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53e82f" w14:textId="e53e82f">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О внесении изменения и дополнений в приказ Министра образования и науки Республики Казахстан от 29 декабря 2011 года № 543 "Об утверждении Типовых учебных планов и образовательных программ детских музыкальных школ, детских художественных школ и детских школ искусств"</w:t>
      </w:r>
    </w:p>
    <w:p>
      <w:pPr>
        <w:spacing w:after="0"/>
        <w:ind w:left="0"/>
        <w:jc w:val="both"/>
      </w:pPr>
      <w:r>
        <w:rPr>
          <w:rFonts w:ascii="Times New Roman"/>
          <w:b w:val="false"/>
          <w:i w:val="false"/>
          <w:color w:val="000000"/>
          <w:sz w:val="28"/>
        </w:rPr>
        <w:t>Приказ Министра образования и науки Республики Казахстан от 4 февраля 2019 года № 56. Зарегистрирован в Министерстве юстиции Республики Казахстан 6 февраля 2019 года № 18265</w:t>
      </w:r>
    </w:p>
    <w:p>
      <w:pPr>
        <w:spacing w:after="0"/>
        <w:ind w:left="0"/>
        <w:jc w:val="both"/>
      </w:pPr>
      <w:bookmarkStart w:name="z4" w:id="0"/>
      <w:r>
        <w:rPr>
          <w:rFonts w:ascii="Times New Roman"/>
          <w:b w:val="false"/>
          <w:i w:val="false"/>
          <w:color w:val="000000"/>
          <w:sz w:val="28"/>
        </w:rPr>
        <w:t>
       ПРИКАЗЫВАЮ:</w:t>
      </w:r>
    </w:p>
    <w:bookmarkEnd w:id="0"/>
    <w:bookmarkStart w:name="z5" w:id="1"/>
    <w:p>
      <w:pPr>
        <w:spacing w:after="0"/>
        <w:ind w:left="0"/>
        <w:jc w:val="both"/>
      </w:pPr>
      <w:r>
        <w:rPr>
          <w:rFonts w:ascii="Times New Roman"/>
          <w:b w:val="false"/>
          <w:i w:val="false"/>
          <w:color w:val="000000"/>
          <w:sz w:val="28"/>
        </w:rPr>
        <w:t xml:space="preserve">
      1. Внести в </w:t>
      </w:r>
      <w:r>
        <w:rPr>
          <w:rFonts w:ascii="Times New Roman"/>
          <w:b w:val="false"/>
          <w:i w:val="false"/>
          <w:color w:val="000000"/>
          <w:sz w:val="28"/>
        </w:rPr>
        <w:t>приказ</w:t>
      </w:r>
      <w:r>
        <w:rPr>
          <w:rFonts w:ascii="Times New Roman"/>
          <w:b w:val="false"/>
          <w:i w:val="false"/>
          <w:color w:val="000000"/>
          <w:sz w:val="28"/>
        </w:rPr>
        <w:t xml:space="preserve"> Министра образования и науки Республики Казахстан от 29 декабря 2011 года № 543 "Об утверждении Типовых учебных планов и образовательных программ детских музыкальных школ, детских художественных школ и детских школ искусств" (зарегистрирован в Реестре государственной регистрации нормативных правовых актов под № 7409, опубликован 29 мая 2012 года в газете "Казахстанская правда" № 157-158 (26976 - 26977)) следующие изменение и дополнения:</w:t>
      </w:r>
    </w:p>
    <w:bookmarkEnd w:id="1"/>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пункт 1</w:t>
      </w:r>
      <w:r>
        <w:rPr>
          <w:rFonts w:ascii="Times New Roman"/>
          <w:b w:val="false"/>
          <w:i w:val="false"/>
          <w:color w:val="000000"/>
          <w:sz w:val="28"/>
        </w:rPr>
        <w:t xml:space="preserve"> изложить в следующей редакции:</w:t>
      </w:r>
    </w:p>
    <w:bookmarkStart w:name="z7" w:id="2"/>
    <w:p>
      <w:pPr>
        <w:spacing w:after="0"/>
        <w:ind w:left="0"/>
        <w:jc w:val="both"/>
      </w:pPr>
      <w:r>
        <w:rPr>
          <w:rFonts w:ascii="Times New Roman"/>
          <w:b w:val="false"/>
          <w:i w:val="false"/>
          <w:color w:val="000000"/>
          <w:sz w:val="28"/>
        </w:rPr>
        <w:t xml:space="preserve">
      "1. Утвердить: </w:t>
      </w:r>
    </w:p>
    <w:bookmarkEnd w:id="2"/>
    <w:bookmarkStart w:name="z8" w:id="3"/>
    <w:p>
      <w:pPr>
        <w:spacing w:after="0"/>
        <w:ind w:left="0"/>
        <w:jc w:val="both"/>
      </w:pPr>
      <w:r>
        <w:rPr>
          <w:rFonts w:ascii="Times New Roman"/>
          <w:b w:val="false"/>
          <w:i w:val="false"/>
          <w:color w:val="000000"/>
          <w:sz w:val="28"/>
        </w:rPr>
        <w:t>
      1) типовой учебный план детской музыкальной школы согласно приложению 1 к настоящему приказу;</w:t>
      </w:r>
    </w:p>
    <w:bookmarkEnd w:id="3"/>
    <w:bookmarkStart w:name="z9" w:id="4"/>
    <w:p>
      <w:pPr>
        <w:spacing w:after="0"/>
        <w:ind w:left="0"/>
        <w:jc w:val="both"/>
      </w:pPr>
      <w:r>
        <w:rPr>
          <w:rFonts w:ascii="Times New Roman"/>
          <w:b w:val="false"/>
          <w:i w:val="false"/>
          <w:color w:val="000000"/>
          <w:sz w:val="28"/>
        </w:rPr>
        <w:t>
      2) типовой учебный план детской художественной школы согласно приложению 2 к настоящему приказу;</w:t>
      </w:r>
    </w:p>
    <w:bookmarkEnd w:id="4"/>
    <w:bookmarkStart w:name="z10" w:id="5"/>
    <w:p>
      <w:pPr>
        <w:spacing w:after="0"/>
        <w:ind w:left="0"/>
        <w:jc w:val="both"/>
      </w:pPr>
      <w:r>
        <w:rPr>
          <w:rFonts w:ascii="Times New Roman"/>
          <w:b w:val="false"/>
          <w:i w:val="false"/>
          <w:color w:val="000000"/>
          <w:sz w:val="28"/>
        </w:rPr>
        <w:t>
      3) типовой учебный план детских школ искусств согласно приложению 3 к настоящему приказу;</w:t>
      </w:r>
    </w:p>
    <w:bookmarkEnd w:id="5"/>
    <w:bookmarkStart w:name="z11" w:id="6"/>
    <w:p>
      <w:pPr>
        <w:spacing w:after="0"/>
        <w:ind w:left="0"/>
        <w:jc w:val="both"/>
      </w:pPr>
      <w:r>
        <w:rPr>
          <w:rFonts w:ascii="Times New Roman"/>
          <w:b w:val="false"/>
          <w:i w:val="false"/>
          <w:color w:val="000000"/>
          <w:sz w:val="28"/>
        </w:rPr>
        <w:t>
      4) образовательную программу по предмету "Рисунок" детских художественных школ и детских школ искусств согласно приложению 4 к настоящему приказу;</w:t>
      </w:r>
    </w:p>
    <w:bookmarkEnd w:id="6"/>
    <w:bookmarkStart w:name="z12" w:id="7"/>
    <w:p>
      <w:pPr>
        <w:spacing w:after="0"/>
        <w:ind w:left="0"/>
        <w:jc w:val="both"/>
      </w:pPr>
      <w:r>
        <w:rPr>
          <w:rFonts w:ascii="Times New Roman"/>
          <w:b w:val="false"/>
          <w:i w:val="false"/>
          <w:color w:val="000000"/>
          <w:sz w:val="28"/>
        </w:rPr>
        <w:t>
      5) образовательную программу по предмету "Живопись" детских художественных школ и детских школ искусств согласно приложению 5 к настоящему приказу;</w:t>
      </w:r>
    </w:p>
    <w:bookmarkEnd w:id="7"/>
    <w:bookmarkStart w:name="z13" w:id="8"/>
    <w:p>
      <w:pPr>
        <w:spacing w:after="0"/>
        <w:ind w:left="0"/>
        <w:jc w:val="both"/>
      </w:pPr>
      <w:r>
        <w:rPr>
          <w:rFonts w:ascii="Times New Roman"/>
          <w:b w:val="false"/>
          <w:i w:val="false"/>
          <w:color w:val="000000"/>
          <w:sz w:val="28"/>
        </w:rPr>
        <w:t>
      6) образовательную программу по предмету "Станковая композиция" детских художественных школ и детских школ искусств согласно приложению 6 к настоящему приказу;</w:t>
      </w:r>
    </w:p>
    <w:bookmarkEnd w:id="8"/>
    <w:bookmarkStart w:name="z14" w:id="9"/>
    <w:p>
      <w:pPr>
        <w:spacing w:after="0"/>
        <w:ind w:left="0"/>
        <w:jc w:val="both"/>
      </w:pPr>
      <w:r>
        <w:rPr>
          <w:rFonts w:ascii="Times New Roman"/>
          <w:b w:val="false"/>
          <w:i w:val="false"/>
          <w:color w:val="000000"/>
          <w:sz w:val="28"/>
        </w:rPr>
        <w:t>
      7) образовательную программу по предмету "Прикладная композиция" детских художественных школ и детских школ искусств согласно приложению 7 к настоящему приказу;</w:t>
      </w:r>
    </w:p>
    <w:bookmarkEnd w:id="9"/>
    <w:bookmarkStart w:name="z15" w:id="10"/>
    <w:p>
      <w:pPr>
        <w:spacing w:after="0"/>
        <w:ind w:left="0"/>
        <w:jc w:val="both"/>
      </w:pPr>
      <w:r>
        <w:rPr>
          <w:rFonts w:ascii="Times New Roman"/>
          <w:b w:val="false"/>
          <w:i w:val="false"/>
          <w:color w:val="000000"/>
          <w:sz w:val="28"/>
        </w:rPr>
        <w:t>
      8) образовательную программу предмету "Скульптура" детских художественных школ и детских школ искусств согласно приложению 8 к настоящему приказу;</w:t>
      </w:r>
    </w:p>
    <w:bookmarkEnd w:id="10"/>
    <w:bookmarkStart w:name="z16" w:id="11"/>
    <w:p>
      <w:pPr>
        <w:spacing w:after="0"/>
        <w:ind w:left="0"/>
        <w:jc w:val="both"/>
      </w:pPr>
      <w:r>
        <w:rPr>
          <w:rFonts w:ascii="Times New Roman"/>
          <w:b w:val="false"/>
          <w:i w:val="false"/>
          <w:color w:val="000000"/>
          <w:sz w:val="28"/>
        </w:rPr>
        <w:t>
      9) образовательную программу по предмету "История изобразительного искусства" детских художественных школ и детских школ искусств согласно приложению 9 к настоящему приказу;</w:t>
      </w:r>
    </w:p>
    <w:bookmarkEnd w:id="11"/>
    <w:bookmarkStart w:name="z17" w:id="12"/>
    <w:p>
      <w:pPr>
        <w:spacing w:after="0"/>
        <w:ind w:left="0"/>
        <w:jc w:val="both"/>
      </w:pPr>
      <w:r>
        <w:rPr>
          <w:rFonts w:ascii="Times New Roman"/>
          <w:b w:val="false"/>
          <w:i w:val="false"/>
          <w:color w:val="000000"/>
          <w:sz w:val="28"/>
        </w:rPr>
        <w:t>
      10) образовательную программу по предмету "Пленэр" детских художественных школ и детских школ искусств согласно приложению 10 к настоящему приказу;</w:t>
      </w:r>
    </w:p>
    <w:bookmarkEnd w:id="12"/>
    <w:bookmarkStart w:name="z18" w:id="13"/>
    <w:p>
      <w:pPr>
        <w:spacing w:after="0"/>
        <w:ind w:left="0"/>
        <w:jc w:val="both"/>
      </w:pPr>
      <w:r>
        <w:rPr>
          <w:rFonts w:ascii="Times New Roman"/>
          <w:b w:val="false"/>
          <w:i w:val="false"/>
          <w:color w:val="000000"/>
          <w:sz w:val="28"/>
        </w:rPr>
        <w:t>
      11) образовательную программу по предмету "Специальное фортепиано" детских музыкальных школ и детских школ искусств согласно приложению 11 к настоящему приказу;</w:t>
      </w:r>
    </w:p>
    <w:bookmarkEnd w:id="13"/>
    <w:bookmarkStart w:name="z19" w:id="14"/>
    <w:p>
      <w:pPr>
        <w:spacing w:after="0"/>
        <w:ind w:left="0"/>
        <w:jc w:val="both"/>
      </w:pPr>
      <w:r>
        <w:rPr>
          <w:rFonts w:ascii="Times New Roman"/>
          <w:b w:val="false"/>
          <w:i w:val="false"/>
          <w:color w:val="000000"/>
          <w:sz w:val="28"/>
        </w:rPr>
        <w:t>
      12) образовательную программу по предмету "Скрипка" детских музыкальных школ и детских школ искусств согласно приложению 12 к настоящему приказу;</w:t>
      </w:r>
    </w:p>
    <w:bookmarkEnd w:id="14"/>
    <w:bookmarkStart w:name="z20" w:id="15"/>
    <w:p>
      <w:pPr>
        <w:spacing w:after="0"/>
        <w:ind w:left="0"/>
        <w:jc w:val="both"/>
      </w:pPr>
      <w:r>
        <w:rPr>
          <w:rFonts w:ascii="Times New Roman"/>
          <w:b w:val="false"/>
          <w:i w:val="false"/>
          <w:color w:val="000000"/>
          <w:sz w:val="28"/>
        </w:rPr>
        <w:t>
      13) образовательную программу по предмету "Баян" детских музыкальных школ и детских школ искусств согласно приложению 13 к настоящему приказу;</w:t>
      </w:r>
    </w:p>
    <w:bookmarkEnd w:id="15"/>
    <w:bookmarkStart w:name="z21" w:id="16"/>
    <w:p>
      <w:pPr>
        <w:spacing w:after="0"/>
        <w:ind w:left="0"/>
        <w:jc w:val="both"/>
      </w:pPr>
      <w:r>
        <w:rPr>
          <w:rFonts w:ascii="Times New Roman"/>
          <w:b w:val="false"/>
          <w:i w:val="false"/>
          <w:color w:val="000000"/>
          <w:sz w:val="28"/>
        </w:rPr>
        <w:t>
      14) образовательную программу по предмету "Специальный класс Флейта" детских музыкальных школ и детских школ искусств согласно приложению 14 к настоящему приказу;</w:t>
      </w:r>
    </w:p>
    <w:bookmarkEnd w:id="16"/>
    <w:bookmarkStart w:name="z22" w:id="17"/>
    <w:p>
      <w:pPr>
        <w:spacing w:after="0"/>
        <w:ind w:left="0"/>
        <w:jc w:val="both"/>
      </w:pPr>
      <w:r>
        <w:rPr>
          <w:rFonts w:ascii="Times New Roman"/>
          <w:b w:val="false"/>
          <w:i w:val="false"/>
          <w:color w:val="000000"/>
          <w:sz w:val="28"/>
        </w:rPr>
        <w:t>
      15) образовательную программу по предмету "Саксофон" детских музыкальных школ и детских школ искусств согласно приложению 15 к настоящему приказу;</w:t>
      </w:r>
    </w:p>
    <w:bookmarkEnd w:id="17"/>
    <w:bookmarkStart w:name="z23" w:id="18"/>
    <w:p>
      <w:pPr>
        <w:spacing w:after="0"/>
        <w:ind w:left="0"/>
        <w:jc w:val="both"/>
      </w:pPr>
      <w:r>
        <w:rPr>
          <w:rFonts w:ascii="Times New Roman"/>
          <w:b w:val="false"/>
          <w:i w:val="false"/>
          <w:color w:val="000000"/>
          <w:sz w:val="28"/>
        </w:rPr>
        <w:t>
      16) образовательную программу по предмету "Труба" детских музыкальных школ и детских школ искусств согласно приложению 16 к настоящему приказу;</w:t>
      </w:r>
    </w:p>
    <w:bookmarkEnd w:id="18"/>
    <w:bookmarkStart w:name="z24" w:id="19"/>
    <w:p>
      <w:pPr>
        <w:spacing w:after="0"/>
        <w:ind w:left="0"/>
        <w:jc w:val="both"/>
      </w:pPr>
      <w:r>
        <w:rPr>
          <w:rFonts w:ascii="Times New Roman"/>
          <w:b w:val="false"/>
          <w:i w:val="false"/>
          <w:color w:val="000000"/>
          <w:sz w:val="28"/>
        </w:rPr>
        <w:t>
      17) образовательную программу по предмету "Эстрадный вокал" детских музыкальных школ и детских школ искусств согласно приложению 17 к настоящему приказу;</w:t>
      </w:r>
    </w:p>
    <w:bookmarkEnd w:id="19"/>
    <w:bookmarkStart w:name="z25" w:id="20"/>
    <w:p>
      <w:pPr>
        <w:spacing w:after="0"/>
        <w:ind w:left="0"/>
        <w:jc w:val="both"/>
      </w:pPr>
      <w:r>
        <w:rPr>
          <w:rFonts w:ascii="Times New Roman"/>
          <w:b w:val="false"/>
          <w:i w:val="false"/>
          <w:color w:val="000000"/>
          <w:sz w:val="28"/>
        </w:rPr>
        <w:t>
      18) образовательную программу по предмету "Оркестр русских народных инструментов" детских музыкальных школ и детских школ искусств согласно приложению 18 к настоящему приказу;</w:t>
      </w:r>
    </w:p>
    <w:bookmarkEnd w:id="20"/>
    <w:bookmarkStart w:name="z26" w:id="21"/>
    <w:p>
      <w:pPr>
        <w:spacing w:after="0"/>
        <w:ind w:left="0"/>
        <w:jc w:val="both"/>
      </w:pPr>
      <w:r>
        <w:rPr>
          <w:rFonts w:ascii="Times New Roman"/>
          <w:b w:val="false"/>
          <w:i w:val="false"/>
          <w:color w:val="000000"/>
          <w:sz w:val="28"/>
        </w:rPr>
        <w:t>
      19) образовательную программу по предмету "Классический танец" детских школ искусств согласно приложению 19 к настоящему приказу;</w:t>
      </w:r>
    </w:p>
    <w:bookmarkEnd w:id="21"/>
    <w:bookmarkStart w:name="z27" w:id="22"/>
    <w:p>
      <w:pPr>
        <w:spacing w:after="0"/>
        <w:ind w:left="0"/>
        <w:jc w:val="both"/>
      </w:pPr>
      <w:r>
        <w:rPr>
          <w:rFonts w:ascii="Times New Roman"/>
          <w:b w:val="false"/>
          <w:i w:val="false"/>
          <w:color w:val="000000"/>
          <w:sz w:val="28"/>
        </w:rPr>
        <w:t>
      20) образовательную программу по предмету "Народно-сценический танец" детских школ искусств согласно приложению 20 к настоящему приказу;</w:t>
      </w:r>
    </w:p>
    <w:bookmarkEnd w:id="22"/>
    <w:bookmarkStart w:name="z28" w:id="23"/>
    <w:p>
      <w:pPr>
        <w:spacing w:after="0"/>
        <w:ind w:left="0"/>
        <w:jc w:val="both"/>
      </w:pPr>
      <w:r>
        <w:rPr>
          <w:rFonts w:ascii="Times New Roman"/>
          <w:b w:val="false"/>
          <w:i w:val="false"/>
          <w:color w:val="000000"/>
          <w:sz w:val="28"/>
        </w:rPr>
        <w:t>
      21) образовательную программу по предмету "Акробатика" детских школ искусств согласно приложению 21 к настоящему приказу;</w:t>
      </w:r>
    </w:p>
    <w:bookmarkEnd w:id="23"/>
    <w:bookmarkStart w:name="z29" w:id="24"/>
    <w:p>
      <w:pPr>
        <w:spacing w:after="0"/>
        <w:ind w:left="0"/>
        <w:jc w:val="both"/>
      </w:pPr>
      <w:r>
        <w:rPr>
          <w:rFonts w:ascii="Times New Roman"/>
          <w:b w:val="false"/>
          <w:i w:val="false"/>
          <w:color w:val="000000"/>
          <w:sz w:val="28"/>
        </w:rPr>
        <w:t>
      22) образовательную программу по предмету "Гимнастика" детских школ искусств согласно приложению 22 к настоящему приказу;</w:t>
      </w:r>
    </w:p>
    <w:bookmarkEnd w:id="24"/>
    <w:bookmarkStart w:name="z30" w:id="25"/>
    <w:p>
      <w:pPr>
        <w:spacing w:after="0"/>
        <w:ind w:left="0"/>
        <w:jc w:val="both"/>
      </w:pPr>
      <w:r>
        <w:rPr>
          <w:rFonts w:ascii="Times New Roman"/>
          <w:b w:val="false"/>
          <w:i w:val="false"/>
          <w:color w:val="000000"/>
          <w:sz w:val="28"/>
        </w:rPr>
        <w:t>
      23) образовательную программу по предмету "Эквилибристика" детских школ искусств согласно приложению 23 к настоящему приказу;</w:t>
      </w:r>
    </w:p>
    <w:bookmarkEnd w:id="25"/>
    <w:bookmarkStart w:name="z31" w:id="26"/>
    <w:p>
      <w:pPr>
        <w:spacing w:after="0"/>
        <w:ind w:left="0"/>
        <w:jc w:val="both"/>
      </w:pPr>
      <w:r>
        <w:rPr>
          <w:rFonts w:ascii="Times New Roman"/>
          <w:b w:val="false"/>
          <w:i w:val="false"/>
          <w:color w:val="000000"/>
          <w:sz w:val="28"/>
        </w:rPr>
        <w:t>
      24) образовательную программу по предмету "Жонглирование" детских школ искусств согласно приложению 24 к настоящему приказу;</w:t>
      </w:r>
    </w:p>
    <w:bookmarkEnd w:id="26"/>
    <w:bookmarkStart w:name="z32" w:id="27"/>
    <w:p>
      <w:pPr>
        <w:spacing w:after="0"/>
        <w:ind w:left="0"/>
        <w:jc w:val="both"/>
      </w:pPr>
      <w:r>
        <w:rPr>
          <w:rFonts w:ascii="Times New Roman"/>
          <w:b w:val="false"/>
          <w:i w:val="false"/>
          <w:color w:val="000000"/>
          <w:sz w:val="28"/>
        </w:rPr>
        <w:t>
      25) образовательную программу по предмету "Клоунада" детских школ искусств согласно приложению 25 к настоящему приказу;</w:t>
      </w:r>
    </w:p>
    <w:bookmarkEnd w:id="27"/>
    <w:bookmarkStart w:name="z33" w:id="28"/>
    <w:p>
      <w:pPr>
        <w:spacing w:after="0"/>
        <w:ind w:left="0"/>
        <w:jc w:val="both"/>
      </w:pPr>
      <w:r>
        <w:rPr>
          <w:rFonts w:ascii="Times New Roman"/>
          <w:b w:val="false"/>
          <w:i w:val="false"/>
          <w:color w:val="000000"/>
          <w:sz w:val="28"/>
        </w:rPr>
        <w:t xml:space="preserve">
      26) образовательную программу по предмету "История циркового искусства" детских школ искусств согласно приложению 26 к настоящему приказу; </w:t>
      </w:r>
    </w:p>
    <w:bookmarkEnd w:id="28"/>
    <w:bookmarkStart w:name="z34" w:id="29"/>
    <w:p>
      <w:pPr>
        <w:spacing w:after="0"/>
        <w:ind w:left="0"/>
        <w:jc w:val="both"/>
      </w:pPr>
      <w:r>
        <w:rPr>
          <w:rFonts w:ascii="Times New Roman"/>
          <w:b w:val="false"/>
          <w:i w:val="false"/>
          <w:color w:val="000000"/>
          <w:sz w:val="28"/>
        </w:rPr>
        <w:t>
      27) образовательную программу по предмету "Историко-бытовой танец" детских школ искусств согласно приложению 27 к настоящему приказу;</w:t>
      </w:r>
    </w:p>
    <w:bookmarkEnd w:id="29"/>
    <w:bookmarkStart w:name="z35" w:id="30"/>
    <w:p>
      <w:pPr>
        <w:spacing w:after="0"/>
        <w:ind w:left="0"/>
        <w:jc w:val="both"/>
      </w:pPr>
      <w:r>
        <w:rPr>
          <w:rFonts w:ascii="Times New Roman"/>
          <w:b w:val="false"/>
          <w:i w:val="false"/>
          <w:color w:val="000000"/>
          <w:sz w:val="28"/>
        </w:rPr>
        <w:t>
      28) образовательную программу по предмету "Бальный танец" детских школ искусств согласно приложению 28 к настоящему приказу;</w:t>
      </w:r>
    </w:p>
    <w:bookmarkEnd w:id="30"/>
    <w:bookmarkStart w:name="z36" w:id="31"/>
    <w:p>
      <w:pPr>
        <w:spacing w:after="0"/>
        <w:ind w:left="0"/>
        <w:jc w:val="both"/>
      </w:pPr>
      <w:r>
        <w:rPr>
          <w:rFonts w:ascii="Times New Roman"/>
          <w:b w:val="false"/>
          <w:i w:val="false"/>
          <w:color w:val="000000"/>
          <w:sz w:val="28"/>
        </w:rPr>
        <w:t>
      29) образовательную программу по предмету "Современный танец" детских школ искусств согласно приложению 29 к настоящему приказу;</w:t>
      </w:r>
    </w:p>
    <w:bookmarkEnd w:id="31"/>
    <w:bookmarkStart w:name="z37" w:id="32"/>
    <w:p>
      <w:pPr>
        <w:spacing w:after="0"/>
        <w:ind w:left="0"/>
        <w:jc w:val="both"/>
      </w:pPr>
      <w:r>
        <w:rPr>
          <w:rFonts w:ascii="Times New Roman"/>
          <w:b w:val="false"/>
          <w:i w:val="false"/>
          <w:color w:val="000000"/>
          <w:sz w:val="28"/>
        </w:rPr>
        <w:t>
      30) образовательную программу по предмету "Основы актерского мастерства" детских школ искусств согласно приложению 30 к настоящему приказу;</w:t>
      </w:r>
    </w:p>
    <w:bookmarkEnd w:id="32"/>
    <w:bookmarkStart w:name="z38" w:id="33"/>
    <w:p>
      <w:pPr>
        <w:spacing w:after="0"/>
        <w:ind w:left="0"/>
        <w:jc w:val="both"/>
      </w:pPr>
      <w:r>
        <w:rPr>
          <w:rFonts w:ascii="Times New Roman"/>
          <w:b w:val="false"/>
          <w:i w:val="false"/>
          <w:color w:val="000000"/>
          <w:sz w:val="28"/>
        </w:rPr>
        <w:t>
      31) образовательную программу по предмету "Постановка голоса (вокал)" детских школ искусств согласно приложению 31 к настоящему приказу;</w:t>
      </w:r>
    </w:p>
    <w:bookmarkEnd w:id="33"/>
    <w:bookmarkStart w:name="z39" w:id="34"/>
    <w:p>
      <w:pPr>
        <w:spacing w:after="0"/>
        <w:ind w:left="0"/>
        <w:jc w:val="both"/>
      </w:pPr>
      <w:r>
        <w:rPr>
          <w:rFonts w:ascii="Times New Roman"/>
          <w:b w:val="false"/>
          <w:i w:val="false"/>
          <w:color w:val="000000"/>
          <w:sz w:val="28"/>
        </w:rPr>
        <w:t>
      32) образовательную программу по предмету "Ритмика" детских школ искусств согласно приложению 32 к настоящему приказу;</w:t>
      </w:r>
    </w:p>
    <w:bookmarkEnd w:id="34"/>
    <w:bookmarkStart w:name="z40" w:id="35"/>
    <w:p>
      <w:pPr>
        <w:spacing w:after="0"/>
        <w:ind w:left="0"/>
        <w:jc w:val="both"/>
      </w:pPr>
      <w:r>
        <w:rPr>
          <w:rFonts w:ascii="Times New Roman"/>
          <w:b w:val="false"/>
          <w:i w:val="false"/>
          <w:color w:val="000000"/>
          <w:sz w:val="28"/>
        </w:rPr>
        <w:t>
      33) образовательную программу по предмету "Хореография Казахстана" детских школ искусств согласно приложению 33 к настоящему приказу;</w:t>
      </w:r>
    </w:p>
    <w:bookmarkEnd w:id="35"/>
    <w:bookmarkStart w:name="z41" w:id="36"/>
    <w:p>
      <w:pPr>
        <w:spacing w:after="0"/>
        <w:ind w:left="0"/>
        <w:jc w:val="both"/>
      </w:pPr>
      <w:r>
        <w:rPr>
          <w:rFonts w:ascii="Times New Roman"/>
          <w:b w:val="false"/>
          <w:i w:val="false"/>
          <w:color w:val="000000"/>
          <w:sz w:val="28"/>
        </w:rPr>
        <w:t>
      34) образовательную программу по предмету "Ударные инструменты" детских музыкальных школ и детских школ искусств согласно приложению 34 к настоящему приказу;</w:t>
      </w:r>
    </w:p>
    <w:bookmarkEnd w:id="36"/>
    <w:bookmarkStart w:name="z42" w:id="37"/>
    <w:p>
      <w:pPr>
        <w:spacing w:after="0"/>
        <w:ind w:left="0"/>
        <w:jc w:val="both"/>
      </w:pPr>
      <w:r>
        <w:rPr>
          <w:rFonts w:ascii="Times New Roman"/>
          <w:b w:val="false"/>
          <w:i w:val="false"/>
          <w:color w:val="000000"/>
          <w:sz w:val="28"/>
        </w:rPr>
        <w:t>
      35) образовательную программу по предмету "Балалайка" детских музыкальных школ и детских школ искусств согласно приложению 35 к настоящему приказу;</w:t>
      </w:r>
    </w:p>
    <w:bookmarkEnd w:id="37"/>
    <w:bookmarkStart w:name="z43" w:id="38"/>
    <w:p>
      <w:pPr>
        <w:spacing w:after="0"/>
        <w:ind w:left="0"/>
        <w:jc w:val="both"/>
      </w:pPr>
      <w:r>
        <w:rPr>
          <w:rFonts w:ascii="Times New Roman"/>
          <w:b w:val="false"/>
          <w:i w:val="false"/>
          <w:color w:val="000000"/>
          <w:sz w:val="28"/>
        </w:rPr>
        <w:t>
      36) образовательная программа по предмету "Гобой" детских музыкальных школ и детских школ искусств согласно приложению 36 к настоящему приказу;</w:t>
      </w:r>
    </w:p>
    <w:bookmarkEnd w:id="38"/>
    <w:bookmarkStart w:name="z44" w:id="39"/>
    <w:p>
      <w:pPr>
        <w:spacing w:after="0"/>
        <w:ind w:left="0"/>
        <w:jc w:val="both"/>
      </w:pPr>
      <w:r>
        <w:rPr>
          <w:rFonts w:ascii="Times New Roman"/>
          <w:b w:val="false"/>
          <w:i w:val="false"/>
          <w:color w:val="000000"/>
          <w:sz w:val="28"/>
        </w:rPr>
        <w:t>
      37) образовательную программу по предмету "Академическое пение" детских музыкальных школ и детских школ искусств согласно приложению 37 к настоящему приказу;</w:t>
      </w:r>
    </w:p>
    <w:bookmarkEnd w:id="39"/>
    <w:bookmarkStart w:name="z45" w:id="40"/>
    <w:p>
      <w:pPr>
        <w:spacing w:after="0"/>
        <w:ind w:left="0"/>
        <w:jc w:val="both"/>
      </w:pPr>
      <w:r>
        <w:rPr>
          <w:rFonts w:ascii="Times New Roman"/>
          <w:b w:val="false"/>
          <w:i w:val="false"/>
          <w:color w:val="000000"/>
          <w:sz w:val="28"/>
        </w:rPr>
        <w:t>
      38) образовательную программу по предмету "Гитара" детских музыкальных школ и детских школ искусств согласно приложению 38 к настоящему приказу;</w:t>
      </w:r>
    </w:p>
    <w:bookmarkEnd w:id="40"/>
    <w:bookmarkStart w:name="z46" w:id="41"/>
    <w:p>
      <w:pPr>
        <w:spacing w:after="0"/>
        <w:ind w:left="0"/>
        <w:jc w:val="both"/>
      </w:pPr>
      <w:r>
        <w:rPr>
          <w:rFonts w:ascii="Times New Roman"/>
          <w:b w:val="false"/>
          <w:i w:val="false"/>
          <w:color w:val="000000"/>
          <w:sz w:val="28"/>
        </w:rPr>
        <w:t>
      39) образовательную программу по предмету "Альт" детских музыкальных школ и детских школ искусств согласно приложению 39 к настоящему приказу;</w:t>
      </w:r>
    </w:p>
    <w:bookmarkEnd w:id="41"/>
    <w:bookmarkStart w:name="z47" w:id="42"/>
    <w:p>
      <w:pPr>
        <w:spacing w:after="0"/>
        <w:ind w:left="0"/>
        <w:jc w:val="both"/>
      </w:pPr>
      <w:r>
        <w:rPr>
          <w:rFonts w:ascii="Times New Roman"/>
          <w:b w:val="false"/>
          <w:i w:val="false"/>
          <w:color w:val="000000"/>
          <w:sz w:val="28"/>
        </w:rPr>
        <w:t>
      40) образовательную программу по предмету "Аккордеон" детских музыкальных школ и детских школ искусств согласно приложению 40 к настоящему приказу;</w:t>
      </w:r>
    </w:p>
    <w:bookmarkEnd w:id="42"/>
    <w:bookmarkStart w:name="z48" w:id="43"/>
    <w:p>
      <w:pPr>
        <w:spacing w:after="0"/>
        <w:ind w:left="0"/>
        <w:jc w:val="both"/>
      </w:pPr>
      <w:r>
        <w:rPr>
          <w:rFonts w:ascii="Times New Roman"/>
          <w:b w:val="false"/>
          <w:i w:val="false"/>
          <w:color w:val="000000"/>
          <w:sz w:val="28"/>
        </w:rPr>
        <w:t>
      41) образовательную программу по предмету "Домра" детских музыкальных школ и детских школ искусств согласно приложению 41 к настоящему приказу;</w:t>
      </w:r>
    </w:p>
    <w:bookmarkEnd w:id="43"/>
    <w:bookmarkStart w:name="z49" w:id="44"/>
    <w:p>
      <w:pPr>
        <w:spacing w:after="0"/>
        <w:ind w:left="0"/>
        <w:jc w:val="both"/>
      </w:pPr>
      <w:r>
        <w:rPr>
          <w:rFonts w:ascii="Times New Roman"/>
          <w:b w:val="false"/>
          <w:i w:val="false"/>
          <w:color w:val="000000"/>
          <w:sz w:val="28"/>
        </w:rPr>
        <w:t>
      42) образовательную программу по предмету "Инструмент" (труба) оркестрового джазового класса детских музыкальных школ и детских школ искусств согласно приложению 42 к настоящему приказу;</w:t>
      </w:r>
    </w:p>
    <w:bookmarkEnd w:id="44"/>
    <w:bookmarkStart w:name="z50" w:id="45"/>
    <w:p>
      <w:pPr>
        <w:spacing w:after="0"/>
        <w:ind w:left="0"/>
        <w:jc w:val="both"/>
      </w:pPr>
      <w:r>
        <w:rPr>
          <w:rFonts w:ascii="Times New Roman"/>
          <w:b w:val="false"/>
          <w:i w:val="false"/>
          <w:color w:val="000000"/>
          <w:sz w:val="28"/>
        </w:rPr>
        <w:t>
      43) образовательную программу по предмету "Эстрадно-джазовое пение" детских музыкальных школ и детских школ искусств согласно приложению 43 к настоящему приказу;</w:t>
      </w:r>
    </w:p>
    <w:bookmarkEnd w:id="45"/>
    <w:bookmarkStart w:name="z51" w:id="46"/>
    <w:p>
      <w:pPr>
        <w:spacing w:after="0"/>
        <w:ind w:left="0"/>
        <w:jc w:val="both"/>
      </w:pPr>
      <w:r>
        <w:rPr>
          <w:rFonts w:ascii="Times New Roman"/>
          <w:b w:val="false"/>
          <w:i w:val="false"/>
          <w:color w:val="000000"/>
          <w:sz w:val="28"/>
        </w:rPr>
        <w:t>
      44) образовательную программу по предмету "Народное пение" детских музыкальных школ и детских школ искусств согласно приложению 44 к настоящему приказу;</w:t>
      </w:r>
    </w:p>
    <w:bookmarkEnd w:id="46"/>
    <w:bookmarkStart w:name="z52" w:id="47"/>
    <w:p>
      <w:pPr>
        <w:spacing w:after="0"/>
        <w:ind w:left="0"/>
        <w:jc w:val="both"/>
      </w:pPr>
      <w:r>
        <w:rPr>
          <w:rFonts w:ascii="Times New Roman"/>
          <w:b w:val="false"/>
          <w:i w:val="false"/>
          <w:color w:val="000000"/>
          <w:sz w:val="28"/>
        </w:rPr>
        <w:t>
      45) образовательную программу по предметам подготовительного класса детских музыкальных школ и детских школ искусств согласно приложению 45 к настоящему приказу;</w:t>
      </w:r>
    </w:p>
    <w:bookmarkEnd w:id="47"/>
    <w:bookmarkStart w:name="z53" w:id="48"/>
    <w:p>
      <w:pPr>
        <w:spacing w:after="0"/>
        <w:ind w:left="0"/>
        <w:jc w:val="both"/>
      </w:pPr>
      <w:r>
        <w:rPr>
          <w:rFonts w:ascii="Times New Roman"/>
          <w:b w:val="false"/>
          <w:i w:val="false"/>
          <w:color w:val="000000"/>
          <w:sz w:val="28"/>
        </w:rPr>
        <w:t>
      46) образовательную программу по предметам подготовительного класса для детей дошкольного возраста пяти-шести лет детских художественных школ и детских школ искусств согласно приложению 46 к настоящему приказу;</w:t>
      </w:r>
    </w:p>
    <w:bookmarkEnd w:id="48"/>
    <w:bookmarkStart w:name="z54" w:id="49"/>
    <w:p>
      <w:pPr>
        <w:spacing w:after="0"/>
        <w:ind w:left="0"/>
        <w:jc w:val="both"/>
      </w:pPr>
      <w:r>
        <w:rPr>
          <w:rFonts w:ascii="Times New Roman"/>
          <w:b w:val="false"/>
          <w:i w:val="false"/>
          <w:color w:val="000000"/>
          <w:sz w:val="28"/>
        </w:rPr>
        <w:t>
      47) образовательную программу по предметам подготовительного класса для детей семи-восьми лет детских художественных школ и детских школ искусств согласно приложению 47 к настоящему приказу;</w:t>
      </w:r>
    </w:p>
    <w:bookmarkEnd w:id="49"/>
    <w:bookmarkStart w:name="z55" w:id="50"/>
    <w:p>
      <w:pPr>
        <w:spacing w:after="0"/>
        <w:ind w:left="0"/>
        <w:jc w:val="both"/>
      </w:pPr>
      <w:r>
        <w:rPr>
          <w:rFonts w:ascii="Times New Roman"/>
          <w:b w:val="false"/>
          <w:i w:val="false"/>
          <w:color w:val="000000"/>
          <w:sz w:val="28"/>
        </w:rPr>
        <w:t>
      48) образовательную программу по предметам подготовительного класса для детей девяти-десяти лет детских художественных школ и детских школ искусств согласно приложению 48 к настоящему приказу;</w:t>
      </w:r>
    </w:p>
    <w:bookmarkEnd w:id="50"/>
    <w:bookmarkStart w:name="z56" w:id="51"/>
    <w:p>
      <w:pPr>
        <w:spacing w:after="0"/>
        <w:ind w:left="0"/>
        <w:jc w:val="both"/>
      </w:pPr>
      <w:r>
        <w:rPr>
          <w:rFonts w:ascii="Times New Roman"/>
          <w:b w:val="false"/>
          <w:i w:val="false"/>
          <w:color w:val="000000"/>
          <w:sz w:val="28"/>
        </w:rPr>
        <w:t>
      49) образовательную программу по предметам подготовительного класса для детей десяти-одиннадцати лет детских художественных школ и детских школ искусств согласно приложению 49 к настоящему приказу;</w:t>
      </w:r>
    </w:p>
    <w:bookmarkEnd w:id="51"/>
    <w:bookmarkStart w:name="z57" w:id="52"/>
    <w:p>
      <w:pPr>
        <w:spacing w:after="0"/>
        <w:ind w:left="0"/>
        <w:jc w:val="both"/>
      </w:pPr>
      <w:r>
        <w:rPr>
          <w:rFonts w:ascii="Times New Roman"/>
          <w:b w:val="false"/>
          <w:i w:val="false"/>
          <w:color w:val="000000"/>
          <w:sz w:val="28"/>
        </w:rPr>
        <w:t>
      50) образовательную программу по предметам профориентационного класса детских художественных школ и детских школ искусств согласно приложению 50 к настоящему приказу;</w:t>
      </w:r>
    </w:p>
    <w:bookmarkEnd w:id="52"/>
    <w:bookmarkStart w:name="z58" w:id="53"/>
    <w:p>
      <w:pPr>
        <w:spacing w:after="0"/>
        <w:ind w:left="0"/>
        <w:jc w:val="both"/>
      </w:pPr>
      <w:r>
        <w:rPr>
          <w:rFonts w:ascii="Times New Roman"/>
          <w:b w:val="false"/>
          <w:i w:val="false"/>
          <w:color w:val="000000"/>
          <w:sz w:val="28"/>
        </w:rPr>
        <w:t>
      51)  образовательную программу по предмету "Музыкальная грамота и слушание музыки" детских школ искусств согласно приложению 51 к настоящему приказу;</w:t>
      </w:r>
    </w:p>
    <w:bookmarkEnd w:id="53"/>
    <w:bookmarkStart w:name="z59" w:id="54"/>
    <w:p>
      <w:pPr>
        <w:spacing w:after="0"/>
        <w:ind w:left="0"/>
        <w:jc w:val="both"/>
      </w:pPr>
      <w:r>
        <w:rPr>
          <w:rFonts w:ascii="Times New Roman"/>
          <w:b w:val="false"/>
          <w:i w:val="false"/>
          <w:color w:val="000000"/>
          <w:sz w:val="28"/>
        </w:rPr>
        <w:t>
      52) образовательную программу по предмету "Виолончель" детских музыкальных школ и детских школ искусств согласно приложению 52 к настоящему приказу;</w:t>
      </w:r>
    </w:p>
    <w:bookmarkEnd w:id="54"/>
    <w:bookmarkStart w:name="z60" w:id="55"/>
    <w:p>
      <w:pPr>
        <w:spacing w:after="0"/>
        <w:ind w:left="0"/>
        <w:jc w:val="both"/>
      </w:pPr>
      <w:r>
        <w:rPr>
          <w:rFonts w:ascii="Times New Roman"/>
          <w:b w:val="false"/>
          <w:i w:val="false"/>
          <w:color w:val="000000"/>
          <w:sz w:val="28"/>
        </w:rPr>
        <w:t>
      53) образовательную программу по предмету "Компьютерная графика и дизайн" детских художественных школ и детских школ искусств согласно приложению 53 к настоящему приказу;</w:t>
      </w:r>
    </w:p>
    <w:bookmarkEnd w:id="55"/>
    <w:bookmarkStart w:name="z61" w:id="56"/>
    <w:p>
      <w:pPr>
        <w:spacing w:after="0"/>
        <w:ind w:left="0"/>
        <w:jc w:val="both"/>
      </w:pPr>
      <w:r>
        <w:rPr>
          <w:rFonts w:ascii="Times New Roman"/>
          <w:b w:val="false"/>
          <w:i w:val="false"/>
          <w:color w:val="000000"/>
          <w:sz w:val="28"/>
        </w:rPr>
        <w:t>
      54) образовательную программу по предмету "Традиционное пение" детских музыкальных школ и детских школ искусств согласно приложению 54 к настоящему приказу;</w:t>
      </w:r>
    </w:p>
    <w:bookmarkEnd w:id="56"/>
    <w:bookmarkStart w:name="z62" w:id="57"/>
    <w:p>
      <w:pPr>
        <w:spacing w:after="0"/>
        <w:ind w:left="0"/>
        <w:jc w:val="both"/>
      </w:pPr>
      <w:r>
        <w:rPr>
          <w:rFonts w:ascii="Times New Roman"/>
          <w:b w:val="false"/>
          <w:i w:val="false"/>
          <w:color w:val="000000"/>
          <w:sz w:val="28"/>
        </w:rPr>
        <w:t>
      55) образовательную программу по предмету "Этносольфеджио" детских музыкальных школ и детских школ искусств согласно приложению 55 к настоящему приказу;</w:t>
      </w:r>
    </w:p>
    <w:bookmarkEnd w:id="57"/>
    <w:bookmarkStart w:name="z63" w:id="58"/>
    <w:p>
      <w:pPr>
        <w:spacing w:after="0"/>
        <w:ind w:left="0"/>
        <w:jc w:val="both"/>
      </w:pPr>
      <w:r>
        <w:rPr>
          <w:rFonts w:ascii="Times New Roman"/>
          <w:b w:val="false"/>
          <w:i w:val="false"/>
          <w:color w:val="000000"/>
          <w:sz w:val="28"/>
        </w:rPr>
        <w:t>
      56) образовательную программу "Зарубежная хореография" детских школ искусств согласно приложению 56 к настоящему приказу;</w:t>
      </w:r>
    </w:p>
    <w:bookmarkEnd w:id="58"/>
    <w:bookmarkStart w:name="z64" w:id="59"/>
    <w:p>
      <w:pPr>
        <w:spacing w:after="0"/>
        <w:ind w:left="0"/>
        <w:jc w:val="both"/>
      </w:pPr>
      <w:r>
        <w:rPr>
          <w:rFonts w:ascii="Times New Roman"/>
          <w:b w:val="false"/>
          <w:i w:val="false"/>
          <w:color w:val="000000"/>
          <w:sz w:val="28"/>
        </w:rPr>
        <w:t>
      57) образовательную программу "Основы оркестрового дирижирования" детских музыкальных школ и детских школ искусств согласно приложению 57 к настоящему приказу;</w:t>
      </w:r>
    </w:p>
    <w:bookmarkEnd w:id="59"/>
    <w:bookmarkStart w:name="z65" w:id="60"/>
    <w:p>
      <w:pPr>
        <w:spacing w:after="0"/>
        <w:ind w:left="0"/>
        <w:jc w:val="both"/>
      </w:pPr>
      <w:r>
        <w:rPr>
          <w:rFonts w:ascii="Times New Roman"/>
          <w:b w:val="false"/>
          <w:i w:val="false"/>
          <w:color w:val="000000"/>
          <w:sz w:val="28"/>
        </w:rPr>
        <w:t>
      58) образовательную программу "Основы сценического движения" детских школ искусств согласно приложению 58 к настоящему приказу;</w:t>
      </w:r>
    </w:p>
    <w:bookmarkEnd w:id="60"/>
    <w:bookmarkStart w:name="z66" w:id="61"/>
    <w:p>
      <w:pPr>
        <w:spacing w:after="0"/>
        <w:ind w:left="0"/>
        <w:jc w:val="both"/>
      </w:pPr>
      <w:r>
        <w:rPr>
          <w:rFonts w:ascii="Times New Roman"/>
          <w:b w:val="false"/>
          <w:i w:val="false"/>
          <w:color w:val="000000"/>
          <w:sz w:val="28"/>
        </w:rPr>
        <w:t>
      59) образовательную программу по предмету "История театра" детских школ искусств согласно приложению 59 к настоящему приказу;</w:t>
      </w:r>
    </w:p>
    <w:bookmarkEnd w:id="61"/>
    <w:bookmarkStart w:name="z67" w:id="62"/>
    <w:p>
      <w:pPr>
        <w:spacing w:after="0"/>
        <w:ind w:left="0"/>
        <w:jc w:val="both"/>
      </w:pPr>
      <w:r>
        <w:rPr>
          <w:rFonts w:ascii="Times New Roman"/>
          <w:b w:val="false"/>
          <w:i w:val="false"/>
          <w:color w:val="000000"/>
          <w:sz w:val="28"/>
        </w:rPr>
        <w:t>
      60) образовательную программу "Сценическое движение" детских школ искусств согласно приложению 60 к настоящему приказу;</w:t>
      </w:r>
    </w:p>
    <w:bookmarkEnd w:id="62"/>
    <w:bookmarkStart w:name="z68" w:id="63"/>
    <w:p>
      <w:pPr>
        <w:spacing w:after="0"/>
        <w:ind w:left="0"/>
        <w:jc w:val="both"/>
      </w:pPr>
      <w:r>
        <w:rPr>
          <w:rFonts w:ascii="Times New Roman"/>
          <w:b w:val="false"/>
          <w:i w:val="false"/>
          <w:color w:val="000000"/>
          <w:sz w:val="28"/>
        </w:rPr>
        <w:t>
      61) образовательную программу "История казахского театра" детских школ искусств согласно приложению 61 к настоящему приказу;</w:t>
      </w:r>
    </w:p>
    <w:bookmarkEnd w:id="63"/>
    <w:bookmarkStart w:name="z69" w:id="64"/>
    <w:p>
      <w:pPr>
        <w:spacing w:after="0"/>
        <w:ind w:left="0"/>
        <w:jc w:val="both"/>
      </w:pPr>
      <w:r>
        <w:rPr>
          <w:rFonts w:ascii="Times New Roman"/>
          <w:b w:val="false"/>
          <w:i w:val="false"/>
          <w:color w:val="000000"/>
          <w:sz w:val="28"/>
        </w:rPr>
        <w:t>
      62) образовательную программу "Сценическая речь" детских школ искусств согласно приложению 62 к настоящему приказу;</w:t>
      </w:r>
    </w:p>
    <w:bookmarkEnd w:id="64"/>
    <w:bookmarkStart w:name="z70" w:id="65"/>
    <w:p>
      <w:pPr>
        <w:spacing w:after="0"/>
        <w:ind w:left="0"/>
        <w:jc w:val="both"/>
      </w:pPr>
      <w:r>
        <w:rPr>
          <w:rFonts w:ascii="Times New Roman"/>
          <w:b w:val="false"/>
          <w:i w:val="false"/>
          <w:color w:val="000000"/>
          <w:sz w:val="28"/>
        </w:rPr>
        <w:t>
      63) образовательную программу "Предмет по выбору: "Основы художественной речи", "Сценический танец" "Индивидуальный вокал", "Музыкальный инструмент" и другие" детских школ искусств согласно приложению 63 к настоящему приказу;</w:t>
      </w:r>
    </w:p>
    <w:bookmarkEnd w:id="65"/>
    <w:bookmarkStart w:name="z71" w:id="66"/>
    <w:p>
      <w:pPr>
        <w:spacing w:after="0"/>
        <w:ind w:left="0"/>
        <w:jc w:val="both"/>
      </w:pPr>
      <w:r>
        <w:rPr>
          <w:rFonts w:ascii="Times New Roman"/>
          <w:b w:val="false"/>
          <w:i w:val="false"/>
          <w:color w:val="000000"/>
          <w:sz w:val="28"/>
        </w:rPr>
        <w:t>
      64) образовательную программу "Предмет по выбору: "Хореография", "Театральное мастерство", "Музыкальная грамота и слушание музыки", "Грим" и другие" детских школ искусств согласно приложению 64 к настоящему приказу;</w:t>
      </w:r>
    </w:p>
    <w:bookmarkEnd w:id="66"/>
    <w:bookmarkStart w:name="z72" w:id="67"/>
    <w:p>
      <w:pPr>
        <w:spacing w:after="0"/>
        <w:ind w:left="0"/>
        <w:jc w:val="both"/>
      </w:pPr>
      <w:r>
        <w:rPr>
          <w:rFonts w:ascii="Times New Roman"/>
          <w:b w:val="false"/>
          <w:i w:val="false"/>
          <w:color w:val="000000"/>
          <w:sz w:val="28"/>
        </w:rPr>
        <w:t>
      65) образовательную программу "Сценическая речь" детских школ искусств согласно приложению 65 к настоящему приказу;</w:t>
      </w:r>
    </w:p>
    <w:bookmarkEnd w:id="67"/>
    <w:bookmarkStart w:name="z73" w:id="68"/>
    <w:p>
      <w:pPr>
        <w:spacing w:after="0"/>
        <w:ind w:left="0"/>
        <w:jc w:val="both"/>
      </w:pPr>
      <w:r>
        <w:rPr>
          <w:rFonts w:ascii="Times New Roman"/>
          <w:b w:val="false"/>
          <w:i w:val="false"/>
          <w:color w:val="000000"/>
          <w:sz w:val="28"/>
        </w:rPr>
        <w:t>
      66) образовательную программу по предмету "Сыбызғы" детских музыкальных школ и детских школ искусств согласно приложению 66 к настоящему приказу;</w:t>
      </w:r>
    </w:p>
    <w:bookmarkEnd w:id="68"/>
    <w:bookmarkStart w:name="z74" w:id="69"/>
    <w:p>
      <w:pPr>
        <w:spacing w:after="0"/>
        <w:ind w:left="0"/>
        <w:jc w:val="both"/>
      </w:pPr>
      <w:r>
        <w:rPr>
          <w:rFonts w:ascii="Times New Roman"/>
          <w:b w:val="false"/>
          <w:i w:val="false"/>
          <w:color w:val="000000"/>
          <w:sz w:val="28"/>
        </w:rPr>
        <w:t>
      67) образовательную программу по предмету "Фагот" детских музыкальных школ и детских школ искусств согласно приложению 67 к настоящему приказу;</w:t>
      </w:r>
    </w:p>
    <w:bookmarkEnd w:id="69"/>
    <w:bookmarkStart w:name="z75" w:id="70"/>
    <w:p>
      <w:pPr>
        <w:spacing w:after="0"/>
        <w:ind w:left="0"/>
        <w:jc w:val="both"/>
      </w:pPr>
      <w:r>
        <w:rPr>
          <w:rFonts w:ascii="Times New Roman"/>
          <w:b w:val="false"/>
          <w:i w:val="false"/>
          <w:color w:val="000000"/>
          <w:sz w:val="28"/>
        </w:rPr>
        <w:t>
      68) образовательную программу "Рисунок" детских школ искусств согласно приложению 68 к настоящему приказу;</w:t>
      </w:r>
    </w:p>
    <w:bookmarkEnd w:id="70"/>
    <w:bookmarkStart w:name="z76" w:id="71"/>
    <w:p>
      <w:pPr>
        <w:spacing w:after="0"/>
        <w:ind w:left="0"/>
        <w:jc w:val="both"/>
      </w:pPr>
      <w:r>
        <w:rPr>
          <w:rFonts w:ascii="Times New Roman"/>
          <w:b w:val="false"/>
          <w:i w:val="false"/>
          <w:color w:val="000000"/>
          <w:sz w:val="28"/>
        </w:rPr>
        <w:t>
      69) образовательную программу "Живопись" детских школ искусств согласно приложению 69 к настоящему приказу;</w:t>
      </w:r>
    </w:p>
    <w:bookmarkEnd w:id="71"/>
    <w:bookmarkStart w:name="z77" w:id="72"/>
    <w:p>
      <w:pPr>
        <w:spacing w:after="0"/>
        <w:ind w:left="0"/>
        <w:jc w:val="both"/>
      </w:pPr>
      <w:r>
        <w:rPr>
          <w:rFonts w:ascii="Times New Roman"/>
          <w:b w:val="false"/>
          <w:i w:val="false"/>
          <w:color w:val="000000"/>
          <w:sz w:val="28"/>
        </w:rPr>
        <w:t>
      70) образовательную программу "Джазовое сольфеджио" детских музыкальных школ и детских школ искусств согласно приложению 70 к настоящему приказу;</w:t>
      </w:r>
    </w:p>
    <w:bookmarkEnd w:id="72"/>
    <w:bookmarkStart w:name="z78" w:id="73"/>
    <w:p>
      <w:pPr>
        <w:spacing w:after="0"/>
        <w:ind w:left="0"/>
        <w:jc w:val="both"/>
      </w:pPr>
      <w:r>
        <w:rPr>
          <w:rFonts w:ascii="Times New Roman"/>
          <w:b w:val="false"/>
          <w:i w:val="false"/>
          <w:color w:val="000000"/>
          <w:sz w:val="28"/>
        </w:rPr>
        <w:t>
      71) образовательную программу по предмету "Тромбон" детских музыкальных школ и детских школ искусств согласно приложению 71 к настоящему приказу;</w:t>
      </w:r>
    </w:p>
    <w:bookmarkEnd w:id="73"/>
    <w:bookmarkStart w:name="z79" w:id="74"/>
    <w:p>
      <w:pPr>
        <w:spacing w:after="0"/>
        <w:ind w:left="0"/>
        <w:jc w:val="both"/>
      </w:pPr>
      <w:r>
        <w:rPr>
          <w:rFonts w:ascii="Times New Roman"/>
          <w:b w:val="false"/>
          <w:i w:val="false"/>
          <w:color w:val="000000"/>
          <w:sz w:val="28"/>
        </w:rPr>
        <w:t>
      72) образовательную программу по предмету "Кларнет" детских музыкальных школ и детских школ искусств согласно приложению 72 к настоящему приказу;</w:t>
      </w:r>
    </w:p>
    <w:bookmarkEnd w:id="74"/>
    <w:bookmarkStart w:name="z80" w:id="75"/>
    <w:p>
      <w:pPr>
        <w:spacing w:after="0"/>
        <w:ind w:left="0"/>
        <w:jc w:val="both"/>
      </w:pPr>
      <w:r>
        <w:rPr>
          <w:rFonts w:ascii="Times New Roman"/>
          <w:b w:val="false"/>
          <w:i w:val="false"/>
          <w:color w:val="000000"/>
          <w:sz w:val="28"/>
        </w:rPr>
        <w:t>
      73) образовательную программу по предмету "Шертер" детских музыкальных школ и детских школ искусств согласно приложению 73 к настоящему приказу;</w:t>
      </w:r>
    </w:p>
    <w:bookmarkEnd w:id="75"/>
    <w:bookmarkStart w:name="z81" w:id="76"/>
    <w:p>
      <w:pPr>
        <w:spacing w:after="0"/>
        <w:ind w:left="0"/>
        <w:jc w:val="both"/>
      </w:pPr>
      <w:r>
        <w:rPr>
          <w:rFonts w:ascii="Times New Roman"/>
          <w:b w:val="false"/>
          <w:i w:val="false"/>
          <w:color w:val="000000"/>
          <w:sz w:val="28"/>
        </w:rPr>
        <w:t>
      74) образовательную программу по предмету "Валторна" детских музыкальных школ и детских школ искусств согласно приложению 74 к настоящему приказу;</w:t>
      </w:r>
    </w:p>
    <w:bookmarkEnd w:id="76"/>
    <w:bookmarkStart w:name="z82" w:id="77"/>
    <w:p>
      <w:pPr>
        <w:spacing w:after="0"/>
        <w:ind w:left="0"/>
        <w:jc w:val="both"/>
      </w:pPr>
      <w:r>
        <w:rPr>
          <w:rFonts w:ascii="Times New Roman"/>
          <w:b w:val="false"/>
          <w:i w:val="false"/>
          <w:color w:val="000000"/>
          <w:sz w:val="28"/>
        </w:rPr>
        <w:t>
      75) образовательную программу "Предмет по выбору: "Грим", "Актерское мастерство", "Акробатика", "Дополнительный музыкальный инструмент", "Сценическое искусство" и другие" детских школ искусств согласно приложению 75 к настоящему приказу;</w:t>
      </w:r>
    </w:p>
    <w:bookmarkEnd w:id="77"/>
    <w:bookmarkStart w:name="z83" w:id="78"/>
    <w:p>
      <w:pPr>
        <w:spacing w:after="0"/>
        <w:ind w:left="0"/>
        <w:jc w:val="both"/>
      </w:pPr>
      <w:r>
        <w:rPr>
          <w:rFonts w:ascii="Times New Roman"/>
          <w:b w:val="false"/>
          <w:i w:val="false"/>
          <w:color w:val="000000"/>
          <w:sz w:val="28"/>
        </w:rPr>
        <w:t>
      76) образовательную программу "Основы сценического движения" детских школ искусств согласно приложению 76 к настоящему приказу;</w:t>
      </w:r>
    </w:p>
    <w:bookmarkEnd w:id="78"/>
    <w:bookmarkStart w:name="z84" w:id="79"/>
    <w:p>
      <w:pPr>
        <w:spacing w:after="0"/>
        <w:ind w:left="0"/>
        <w:jc w:val="both"/>
      </w:pPr>
      <w:r>
        <w:rPr>
          <w:rFonts w:ascii="Times New Roman"/>
          <w:b w:val="false"/>
          <w:i w:val="false"/>
          <w:color w:val="000000"/>
          <w:sz w:val="28"/>
        </w:rPr>
        <w:t>
      77) образовательную программу "Предмет по выбору: "Грим", "Изготовление кукол", "Изготовление бутафории", "Основы художественной речи" и другие" детских школ искусств согласно приложению 77 к настоящему приказу;</w:t>
      </w:r>
    </w:p>
    <w:bookmarkEnd w:id="79"/>
    <w:bookmarkStart w:name="z85" w:id="80"/>
    <w:p>
      <w:pPr>
        <w:spacing w:after="0"/>
        <w:ind w:left="0"/>
        <w:jc w:val="both"/>
      </w:pPr>
      <w:r>
        <w:rPr>
          <w:rFonts w:ascii="Times New Roman"/>
          <w:b w:val="false"/>
          <w:i w:val="false"/>
          <w:color w:val="000000"/>
          <w:sz w:val="28"/>
        </w:rPr>
        <w:t>
      78) образовательную программу "Пластика рук" детских школ искусств согласно приложению 78 к настоящему приказу;</w:t>
      </w:r>
    </w:p>
    <w:bookmarkEnd w:id="80"/>
    <w:bookmarkStart w:name="z86" w:id="81"/>
    <w:p>
      <w:pPr>
        <w:spacing w:after="0"/>
        <w:ind w:left="0"/>
        <w:jc w:val="both"/>
      </w:pPr>
      <w:r>
        <w:rPr>
          <w:rFonts w:ascii="Times New Roman"/>
          <w:b w:val="false"/>
          <w:i w:val="false"/>
          <w:color w:val="000000"/>
          <w:sz w:val="28"/>
        </w:rPr>
        <w:t>
      79) образовательную программу "История мирового кино" детских школ искусств согласно приложению 79 к настоящему приказу;</w:t>
      </w:r>
    </w:p>
    <w:bookmarkEnd w:id="81"/>
    <w:bookmarkStart w:name="z87" w:id="82"/>
    <w:p>
      <w:pPr>
        <w:spacing w:after="0"/>
        <w:ind w:left="0"/>
        <w:jc w:val="both"/>
      </w:pPr>
      <w:r>
        <w:rPr>
          <w:rFonts w:ascii="Times New Roman"/>
          <w:b w:val="false"/>
          <w:i w:val="false"/>
          <w:color w:val="000000"/>
          <w:sz w:val="28"/>
        </w:rPr>
        <w:t>
      80) образовательную программу "Режиссура" детских школ искусств согласно приложению 80 к настоящему приказу;</w:t>
      </w:r>
    </w:p>
    <w:bookmarkEnd w:id="82"/>
    <w:bookmarkStart w:name="z88" w:id="83"/>
    <w:p>
      <w:pPr>
        <w:spacing w:after="0"/>
        <w:ind w:left="0"/>
        <w:jc w:val="both"/>
      </w:pPr>
      <w:r>
        <w:rPr>
          <w:rFonts w:ascii="Times New Roman"/>
          <w:b w:val="false"/>
          <w:i w:val="false"/>
          <w:color w:val="000000"/>
          <w:sz w:val="28"/>
        </w:rPr>
        <w:t>
      81) образовательную программу "Кукловождение" детских школ искусств согласно приложению 81 к настоящему приказу;</w:t>
      </w:r>
    </w:p>
    <w:bookmarkEnd w:id="83"/>
    <w:bookmarkStart w:name="z89" w:id="84"/>
    <w:p>
      <w:pPr>
        <w:spacing w:after="0"/>
        <w:ind w:left="0"/>
        <w:jc w:val="both"/>
      </w:pPr>
      <w:r>
        <w:rPr>
          <w:rFonts w:ascii="Times New Roman"/>
          <w:b w:val="false"/>
          <w:i w:val="false"/>
          <w:color w:val="000000"/>
          <w:sz w:val="28"/>
        </w:rPr>
        <w:t>
      82) образовательную программу "Просмотровой семинар" детских школ искусств согласно приложению 82 к настоящему приказу;</w:t>
      </w:r>
    </w:p>
    <w:bookmarkEnd w:id="84"/>
    <w:bookmarkStart w:name="z90" w:id="85"/>
    <w:p>
      <w:pPr>
        <w:spacing w:after="0"/>
        <w:ind w:left="0"/>
        <w:jc w:val="both"/>
      </w:pPr>
      <w:r>
        <w:rPr>
          <w:rFonts w:ascii="Times New Roman"/>
          <w:b w:val="false"/>
          <w:i w:val="false"/>
          <w:color w:val="000000"/>
          <w:sz w:val="28"/>
        </w:rPr>
        <w:t>
      83) образовательную программу "Предмет по выбору: "Рукоделие", "Компьютерная графика", "Экспериментальное моделирование" и другие" детских школ искусств согласно приложению 83 к настоящему приказу;</w:t>
      </w:r>
    </w:p>
    <w:bookmarkEnd w:id="85"/>
    <w:bookmarkStart w:name="z91" w:id="86"/>
    <w:p>
      <w:pPr>
        <w:spacing w:after="0"/>
        <w:ind w:left="0"/>
        <w:jc w:val="both"/>
      </w:pPr>
      <w:r>
        <w:rPr>
          <w:rFonts w:ascii="Times New Roman"/>
          <w:b w:val="false"/>
          <w:i w:val="false"/>
          <w:color w:val="000000"/>
          <w:sz w:val="28"/>
        </w:rPr>
        <w:t>
      84) образовательную программу "Предмет по выбору: "Ансамбль", "Дополнительный музыкальный инструмент", "Электронные клавишные инструменты", "Аккомпанемент", "Вокал", "Чтение нот с листа", "Импровизация", "Композиция", "Дирижирование", "Ритмика" детских музыкальных школ и детских школ искусств согласно приложению 84 к настоящему приказу;</w:t>
      </w:r>
    </w:p>
    <w:bookmarkEnd w:id="86"/>
    <w:bookmarkStart w:name="z92" w:id="87"/>
    <w:p>
      <w:pPr>
        <w:spacing w:after="0"/>
        <w:ind w:left="0"/>
        <w:jc w:val="both"/>
      </w:pPr>
      <w:r>
        <w:rPr>
          <w:rFonts w:ascii="Times New Roman"/>
          <w:b w:val="false"/>
          <w:i w:val="false"/>
          <w:color w:val="000000"/>
          <w:sz w:val="28"/>
        </w:rPr>
        <w:t>
      85) образовательную программу "Предмет по выбору: "Звукозапись и видеосъемка", "Сценарное мастерство", "Операторское мастерство", "Основы актерского мастерства" и другие" детских школ искусств согласно приложению 85 к настоящему приказу;</w:t>
      </w:r>
    </w:p>
    <w:bookmarkEnd w:id="87"/>
    <w:p>
      <w:pPr>
        <w:spacing w:after="0"/>
        <w:ind w:left="0"/>
        <w:jc w:val="left"/>
      </w:pPr>
      <w:r>
        <w:rPr>
          <w:rFonts w:ascii="Times New Roman"/>
          <w:b w:val="false"/>
          <w:i w:val="false"/>
          <w:color w:val="000000"/>
          <w:sz w:val="28"/>
        </w:rPr>
        <w:t>
</w:t>
      </w:r>
    </w:p>
    <w:p>
      <w:pPr>
        <w:spacing w:after="0"/>
        <w:ind w:left="0"/>
        <w:jc w:val="both"/>
      </w:pPr>
      <w:r>
        <w:rPr>
          <w:rFonts w:ascii="Times New Roman"/>
          <w:b w:val="false"/>
          <w:i w:val="false"/>
          <w:color w:val="000000"/>
          <w:sz w:val="28"/>
        </w:rPr>
        <w:t xml:space="preserve">
      </w:t>
      </w:r>
      <w:r>
        <w:rPr>
          <w:rFonts w:ascii="Times New Roman"/>
          <w:b w:val="false"/>
          <w:i w:val="false"/>
          <w:color w:val="000000"/>
          <w:sz w:val="28"/>
        </w:rPr>
        <w:t>типовые учебные планы</w:t>
      </w:r>
      <w:r>
        <w:rPr>
          <w:rFonts w:ascii="Times New Roman"/>
          <w:b w:val="false"/>
          <w:i w:val="false"/>
          <w:color w:val="000000"/>
          <w:sz w:val="28"/>
        </w:rPr>
        <w:t xml:space="preserve"> и образовательные программы детских музыкальных школ, детских художественных школ и детских школ искусств, утвержденные указанным приказом, изложить в редакции согласно приложению 1 к настоящему приказу;</w:t>
      </w:r>
    </w:p>
    <w:bookmarkStart w:name="z94" w:id="88"/>
    <w:p>
      <w:pPr>
        <w:spacing w:after="0"/>
        <w:ind w:left="0"/>
        <w:jc w:val="both"/>
      </w:pPr>
      <w:r>
        <w:rPr>
          <w:rFonts w:ascii="Times New Roman"/>
          <w:b w:val="false"/>
          <w:i w:val="false"/>
          <w:color w:val="000000"/>
          <w:sz w:val="28"/>
        </w:rPr>
        <w:t xml:space="preserve">
      дополнить приложениями 2, 3, 4, 5, 6, 7, 8, 9, 10, 11, 12, 13, 14, 15, 16, 17, 18, 19, 20, 21, 22, 23, 24, 25, 26, 27, 28, 29, 30, 31, 32, 33, 34, 35, 36, 37, 38, 39, 40, 41, 42, 43, 44, 45, 46, 47, 48, 49, 50, 51, 52, 53, 54, 55, 56, 57, 58, 59, 60, 61, 62, 63, 64, 65, 66, 67, 68, 69, 70, 71, 72, 73, 74, 75, 76, 77, 78, 79, 80, 81, 82, 83, 84, 85 согласно </w:t>
      </w:r>
      <w:r>
        <w:rPr>
          <w:rFonts w:ascii="Times New Roman"/>
          <w:b w:val="false"/>
          <w:i w:val="false"/>
          <w:color w:val="000000"/>
          <w:sz w:val="28"/>
        </w:rPr>
        <w:t>приложениям 2</w:t>
      </w:r>
      <w:r>
        <w:rPr>
          <w:rFonts w:ascii="Times New Roman"/>
          <w:b w:val="false"/>
          <w:i w:val="false"/>
          <w:color w:val="000000"/>
          <w:sz w:val="28"/>
        </w:rPr>
        <w:t xml:space="preserve">, </w:t>
      </w:r>
      <w:r>
        <w:rPr>
          <w:rFonts w:ascii="Times New Roman"/>
          <w:b w:val="false"/>
          <w:i w:val="false"/>
          <w:color w:val="000000"/>
          <w:sz w:val="28"/>
        </w:rPr>
        <w:t>3</w:t>
      </w:r>
      <w:r>
        <w:rPr>
          <w:rFonts w:ascii="Times New Roman"/>
          <w:b w:val="false"/>
          <w:i w:val="false"/>
          <w:color w:val="000000"/>
          <w:sz w:val="28"/>
        </w:rPr>
        <w:t xml:space="preserve">, </w:t>
      </w:r>
      <w:r>
        <w:rPr>
          <w:rFonts w:ascii="Times New Roman"/>
          <w:b w:val="false"/>
          <w:i w:val="false"/>
          <w:color w:val="000000"/>
          <w:sz w:val="28"/>
        </w:rPr>
        <w:t>4</w:t>
      </w:r>
      <w:r>
        <w:rPr>
          <w:rFonts w:ascii="Times New Roman"/>
          <w:b w:val="false"/>
          <w:i w:val="false"/>
          <w:color w:val="000000"/>
          <w:sz w:val="28"/>
        </w:rPr>
        <w:t xml:space="preserve">, </w:t>
      </w:r>
      <w:r>
        <w:rPr>
          <w:rFonts w:ascii="Times New Roman"/>
          <w:b w:val="false"/>
          <w:i w:val="false"/>
          <w:color w:val="000000"/>
          <w:sz w:val="28"/>
        </w:rPr>
        <w:t>5</w:t>
      </w:r>
      <w:r>
        <w:rPr>
          <w:rFonts w:ascii="Times New Roman"/>
          <w:b w:val="false"/>
          <w:i w:val="false"/>
          <w:color w:val="000000"/>
          <w:sz w:val="28"/>
        </w:rPr>
        <w:t xml:space="preserve">, </w:t>
      </w:r>
      <w:r>
        <w:rPr>
          <w:rFonts w:ascii="Times New Roman"/>
          <w:b w:val="false"/>
          <w:i w:val="false"/>
          <w:color w:val="000000"/>
          <w:sz w:val="28"/>
        </w:rPr>
        <w:t>6</w:t>
      </w:r>
      <w:r>
        <w:rPr>
          <w:rFonts w:ascii="Times New Roman"/>
          <w:b w:val="false"/>
          <w:i w:val="false"/>
          <w:color w:val="000000"/>
          <w:sz w:val="28"/>
        </w:rPr>
        <w:t xml:space="preserve">, </w:t>
      </w:r>
      <w:r>
        <w:rPr>
          <w:rFonts w:ascii="Times New Roman"/>
          <w:b w:val="false"/>
          <w:i w:val="false"/>
          <w:color w:val="000000"/>
          <w:sz w:val="28"/>
        </w:rPr>
        <w:t>7</w:t>
      </w:r>
      <w:r>
        <w:rPr>
          <w:rFonts w:ascii="Times New Roman"/>
          <w:b w:val="false"/>
          <w:i w:val="false"/>
          <w:color w:val="000000"/>
          <w:sz w:val="28"/>
        </w:rPr>
        <w:t xml:space="preserve">, </w:t>
      </w:r>
      <w:r>
        <w:rPr>
          <w:rFonts w:ascii="Times New Roman"/>
          <w:b w:val="false"/>
          <w:i w:val="false"/>
          <w:color w:val="000000"/>
          <w:sz w:val="28"/>
        </w:rPr>
        <w:t>8</w:t>
      </w:r>
      <w:r>
        <w:rPr>
          <w:rFonts w:ascii="Times New Roman"/>
          <w:b w:val="false"/>
          <w:i w:val="false"/>
          <w:color w:val="000000"/>
          <w:sz w:val="28"/>
        </w:rPr>
        <w:t xml:space="preserve">, </w:t>
      </w:r>
      <w:r>
        <w:rPr>
          <w:rFonts w:ascii="Times New Roman"/>
          <w:b w:val="false"/>
          <w:i w:val="false"/>
          <w:color w:val="000000"/>
          <w:sz w:val="28"/>
        </w:rPr>
        <w:t>9</w:t>
      </w:r>
      <w:r>
        <w:rPr>
          <w:rFonts w:ascii="Times New Roman"/>
          <w:b w:val="false"/>
          <w:i w:val="false"/>
          <w:color w:val="000000"/>
          <w:sz w:val="28"/>
        </w:rPr>
        <w:t xml:space="preserve">, </w:t>
      </w:r>
      <w:r>
        <w:rPr>
          <w:rFonts w:ascii="Times New Roman"/>
          <w:b w:val="false"/>
          <w:i w:val="false"/>
          <w:color w:val="000000"/>
          <w:sz w:val="28"/>
        </w:rPr>
        <w:t>10</w:t>
      </w:r>
      <w:r>
        <w:rPr>
          <w:rFonts w:ascii="Times New Roman"/>
          <w:b w:val="false"/>
          <w:i w:val="false"/>
          <w:color w:val="000000"/>
          <w:sz w:val="28"/>
        </w:rPr>
        <w:t xml:space="preserve">, </w:t>
      </w:r>
      <w:r>
        <w:rPr>
          <w:rFonts w:ascii="Times New Roman"/>
          <w:b w:val="false"/>
          <w:i w:val="false"/>
          <w:color w:val="000000"/>
          <w:sz w:val="28"/>
        </w:rPr>
        <w:t>11</w:t>
      </w:r>
      <w:r>
        <w:rPr>
          <w:rFonts w:ascii="Times New Roman"/>
          <w:b w:val="false"/>
          <w:i w:val="false"/>
          <w:color w:val="000000"/>
          <w:sz w:val="28"/>
        </w:rPr>
        <w:t xml:space="preserve">, </w:t>
      </w:r>
      <w:r>
        <w:rPr>
          <w:rFonts w:ascii="Times New Roman"/>
          <w:b w:val="false"/>
          <w:i w:val="false"/>
          <w:color w:val="000000"/>
          <w:sz w:val="28"/>
        </w:rPr>
        <w:t>12</w:t>
      </w:r>
      <w:r>
        <w:rPr>
          <w:rFonts w:ascii="Times New Roman"/>
          <w:b w:val="false"/>
          <w:i w:val="false"/>
          <w:color w:val="000000"/>
          <w:sz w:val="28"/>
        </w:rPr>
        <w:t xml:space="preserve">, </w:t>
      </w:r>
      <w:r>
        <w:rPr>
          <w:rFonts w:ascii="Times New Roman"/>
          <w:b w:val="false"/>
          <w:i w:val="false"/>
          <w:color w:val="000000"/>
          <w:sz w:val="28"/>
        </w:rPr>
        <w:t>13</w:t>
      </w:r>
      <w:r>
        <w:rPr>
          <w:rFonts w:ascii="Times New Roman"/>
          <w:b w:val="false"/>
          <w:i w:val="false"/>
          <w:color w:val="000000"/>
          <w:sz w:val="28"/>
        </w:rPr>
        <w:t xml:space="preserve">, </w:t>
      </w:r>
      <w:r>
        <w:rPr>
          <w:rFonts w:ascii="Times New Roman"/>
          <w:b w:val="false"/>
          <w:i w:val="false"/>
          <w:color w:val="000000"/>
          <w:sz w:val="28"/>
        </w:rPr>
        <w:t>14</w:t>
      </w:r>
      <w:r>
        <w:rPr>
          <w:rFonts w:ascii="Times New Roman"/>
          <w:b w:val="false"/>
          <w:i w:val="false"/>
          <w:color w:val="000000"/>
          <w:sz w:val="28"/>
        </w:rPr>
        <w:t xml:space="preserve">, </w:t>
      </w:r>
      <w:r>
        <w:rPr>
          <w:rFonts w:ascii="Times New Roman"/>
          <w:b w:val="false"/>
          <w:i w:val="false"/>
          <w:color w:val="000000"/>
          <w:sz w:val="28"/>
        </w:rPr>
        <w:t>15</w:t>
      </w:r>
      <w:r>
        <w:rPr>
          <w:rFonts w:ascii="Times New Roman"/>
          <w:b w:val="false"/>
          <w:i w:val="false"/>
          <w:color w:val="000000"/>
          <w:sz w:val="28"/>
        </w:rPr>
        <w:t xml:space="preserve">, </w:t>
      </w:r>
      <w:r>
        <w:rPr>
          <w:rFonts w:ascii="Times New Roman"/>
          <w:b w:val="false"/>
          <w:i w:val="false"/>
          <w:color w:val="000000"/>
          <w:sz w:val="28"/>
        </w:rPr>
        <w:t>16</w:t>
      </w:r>
      <w:r>
        <w:rPr>
          <w:rFonts w:ascii="Times New Roman"/>
          <w:b w:val="false"/>
          <w:i w:val="false"/>
          <w:color w:val="000000"/>
          <w:sz w:val="28"/>
        </w:rPr>
        <w:t xml:space="preserve">, </w:t>
      </w:r>
      <w:r>
        <w:rPr>
          <w:rFonts w:ascii="Times New Roman"/>
          <w:b w:val="false"/>
          <w:i w:val="false"/>
          <w:color w:val="000000"/>
          <w:sz w:val="28"/>
        </w:rPr>
        <w:t>17</w:t>
      </w:r>
      <w:r>
        <w:rPr>
          <w:rFonts w:ascii="Times New Roman"/>
          <w:b w:val="false"/>
          <w:i w:val="false"/>
          <w:color w:val="000000"/>
          <w:sz w:val="28"/>
        </w:rPr>
        <w:t xml:space="preserve">, </w:t>
      </w:r>
      <w:r>
        <w:rPr>
          <w:rFonts w:ascii="Times New Roman"/>
          <w:b w:val="false"/>
          <w:i w:val="false"/>
          <w:color w:val="000000"/>
          <w:sz w:val="28"/>
        </w:rPr>
        <w:t>18</w:t>
      </w:r>
      <w:r>
        <w:rPr>
          <w:rFonts w:ascii="Times New Roman"/>
          <w:b w:val="false"/>
          <w:i w:val="false"/>
          <w:color w:val="000000"/>
          <w:sz w:val="28"/>
        </w:rPr>
        <w:t xml:space="preserve">, </w:t>
      </w:r>
      <w:r>
        <w:rPr>
          <w:rFonts w:ascii="Times New Roman"/>
          <w:b w:val="false"/>
          <w:i w:val="false"/>
          <w:color w:val="000000"/>
          <w:sz w:val="28"/>
        </w:rPr>
        <w:t>19</w:t>
      </w:r>
      <w:r>
        <w:rPr>
          <w:rFonts w:ascii="Times New Roman"/>
          <w:b w:val="false"/>
          <w:i w:val="false"/>
          <w:color w:val="000000"/>
          <w:sz w:val="28"/>
        </w:rPr>
        <w:t xml:space="preserve">, </w:t>
      </w:r>
      <w:r>
        <w:rPr>
          <w:rFonts w:ascii="Times New Roman"/>
          <w:b w:val="false"/>
          <w:i w:val="false"/>
          <w:color w:val="000000"/>
          <w:sz w:val="28"/>
        </w:rPr>
        <w:t>20</w:t>
      </w:r>
      <w:r>
        <w:rPr>
          <w:rFonts w:ascii="Times New Roman"/>
          <w:b w:val="false"/>
          <w:i w:val="false"/>
          <w:color w:val="000000"/>
          <w:sz w:val="28"/>
        </w:rPr>
        <w:t xml:space="preserve">, </w:t>
      </w:r>
      <w:r>
        <w:rPr>
          <w:rFonts w:ascii="Times New Roman"/>
          <w:b w:val="false"/>
          <w:i w:val="false"/>
          <w:color w:val="000000"/>
          <w:sz w:val="28"/>
        </w:rPr>
        <w:t>21</w:t>
      </w:r>
      <w:r>
        <w:rPr>
          <w:rFonts w:ascii="Times New Roman"/>
          <w:b w:val="false"/>
          <w:i w:val="false"/>
          <w:color w:val="000000"/>
          <w:sz w:val="28"/>
        </w:rPr>
        <w:t xml:space="preserve">, </w:t>
      </w:r>
      <w:r>
        <w:rPr>
          <w:rFonts w:ascii="Times New Roman"/>
          <w:b w:val="false"/>
          <w:i w:val="false"/>
          <w:color w:val="000000"/>
          <w:sz w:val="28"/>
        </w:rPr>
        <w:t>22</w:t>
      </w:r>
      <w:r>
        <w:rPr>
          <w:rFonts w:ascii="Times New Roman"/>
          <w:b w:val="false"/>
          <w:i w:val="false"/>
          <w:color w:val="000000"/>
          <w:sz w:val="28"/>
        </w:rPr>
        <w:t xml:space="preserve">, </w:t>
      </w:r>
      <w:r>
        <w:rPr>
          <w:rFonts w:ascii="Times New Roman"/>
          <w:b w:val="false"/>
          <w:i w:val="false"/>
          <w:color w:val="000000"/>
          <w:sz w:val="28"/>
        </w:rPr>
        <w:t>23</w:t>
      </w:r>
      <w:r>
        <w:rPr>
          <w:rFonts w:ascii="Times New Roman"/>
          <w:b w:val="false"/>
          <w:i w:val="false"/>
          <w:color w:val="000000"/>
          <w:sz w:val="28"/>
        </w:rPr>
        <w:t xml:space="preserve">, </w:t>
      </w:r>
      <w:r>
        <w:rPr>
          <w:rFonts w:ascii="Times New Roman"/>
          <w:b w:val="false"/>
          <w:i w:val="false"/>
          <w:color w:val="000000"/>
          <w:sz w:val="28"/>
        </w:rPr>
        <w:t>24</w:t>
      </w:r>
      <w:r>
        <w:rPr>
          <w:rFonts w:ascii="Times New Roman"/>
          <w:b w:val="false"/>
          <w:i w:val="false"/>
          <w:color w:val="000000"/>
          <w:sz w:val="28"/>
        </w:rPr>
        <w:t xml:space="preserve">, </w:t>
      </w:r>
      <w:r>
        <w:rPr>
          <w:rFonts w:ascii="Times New Roman"/>
          <w:b w:val="false"/>
          <w:i w:val="false"/>
          <w:color w:val="000000"/>
          <w:sz w:val="28"/>
        </w:rPr>
        <w:t>25</w:t>
      </w:r>
      <w:r>
        <w:rPr>
          <w:rFonts w:ascii="Times New Roman"/>
          <w:b w:val="false"/>
          <w:i w:val="false"/>
          <w:color w:val="000000"/>
          <w:sz w:val="28"/>
        </w:rPr>
        <w:t xml:space="preserve">, </w:t>
      </w:r>
      <w:r>
        <w:rPr>
          <w:rFonts w:ascii="Times New Roman"/>
          <w:b w:val="false"/>
          <w:i w:val="false"/>
          <w:color w:val="000000"/>
          <w:sz w:val="28"/>
        </w:rPr>
        <w:t>26</w:t>
      </w:r>
      <w:r>
        <w:rPr>
          <w:rFonts w:ascii="Times New Roman"/>
          <w:b w:val="false"/>
          <w:i w:val="false"/>
          <w:color w:val="000000"/>
          <w:sz w:val="28"/>
        </w:rPr>
        <w:t xml:space="preserve">, </w:t>
      </w:r>
      <w:r>
        <w:rPr>
          <w:rFonts w:ascii="Times New Roman"/>
          <w:b w:val="false"/>
          <w:i w:val="false"/>
          <w:color w:val="000000"/>
          <w:sz w:val="28"/>
        </w:rPr>
        <w:t>27</w:t>
      </w:r>
      <w:r>
        <w:rPr>
          <w:rFonts w:ascii="Times New Roman"/>
          <w:b w:val="false"/>
          <w:i w:val="false"/>
          <w:color w:val="000000"/>
          <w:sz w:val="28"/>
        </w:rPr>
        <w:t xml:space="preserve">, </w:t>
      </w:r>
      <w:r>
        <w:rPr>
          <w:rFonts w:ascii="Times New Roman"/>
          <w:b w:val="false"/>
          <w:i w:val="false"/>
          <w:color w:val="000000"/>
          <w:sz w:val="28"/>
        </w:rPr>
        <w:t>28</w:t>
      </w:r>
      <w:r>
        <w:rPr>
          <w:rFonts w:ascii="Times New Roman"/>
          <w:b w:val="false"/>
          <w:i w:val="false"/>
          <w:color w:val="000000"/>
          <w:sz w:val="28"/>
        </w:rPr>
        <w:t xml:space="preserve">, </w:t>
      </w:r>
      <w:r>
        <w:rPr>
          <w:rFonts w:ascii="Times New Roman"/>
          <w:b w:val="false"/>
          <w:i w:val="false"/>
          <w:color w:val="000000"/>
          <w:sz w:val="28"/>
        </w:rPr>
        <w:t>29</w:t>
      </w:r>
      <w:r>
        <w:rPr>
          <w:rFonts w:ascii="Times New Roman"/>
          <w:b w:val="false"/>
          <w:i w:val="false"/>
          <w:color w:val="000000"/>
          <w:sz w:val="28"/>
        </w:rPr>
        <w:t xml:space="preserve">, </w:t>
      </w:r>
      <w:r>
        <w:rPr>
          <w:rFonts w:ascii="Times New Roman"/>
          <w:b w:val="false"/>
          <w:i w:val="false"/>
          <w:color w:val="000000"/>
          <w:sz w:val="28"/>
        </w:rPr>
        <w:t>30</w:t>
      </w:r>
      <w:r>
        <w:rPr>
          <w:rFonts w:ascii="Times New Roman"/>
          <w:b w:val="false"/>
          <w:i w:val="false"/>
          <w:color w:val="000000"/>
          <w:sz w:val="28"/>
        </w:rPr>
        <w:t xml:space="preserve">, </w:t>
      </w:r>
      <w:r>
        <w:rPr>
          <w:rFonts w:ascii="Times New Roman"/>
          <w:b w:val="false"/>
          <w:i w:val="false"/>
          <w:color w:val="000000"/>
          <w:sz w:val="28"/>
        </w:rPr>
        <w:t>31</w:t>
      </w:r>
      <w:r>
        <w:rPr>
          <w:rFonts w:ascii="Times New Roman"/>
          <w:b w:val="false"/>
          <w:i w:val="false"/>
          <w:color w:val="000000"/>
          <w:sz w:val="28"/>
        </w:rPr>
        <w:t xml:space="preserve">, </w:t>
      </w:r>
      <w:r>
        <w:rPr>
          <w:rFonts w:ascii="Times New Roman"/>
          <w:b w:val="false"/>
          <w:i w:val="false"/>
          <w:color w:val="000000"/>
          <w:sz w:val="28"/>
        </w:rPr>
        <w:t>32</w:t>
      </w:r>
      <w:r>
        <w:rPr>
          <w:rFonts w:ascii="Times New Roman"/>
          <w:b w:val="false"/>
          <w:i w:val="false"/>
          <w:color w:val="000000"/>
          <w:sz w:val="28"/>
        </w:rPr>
        <w:t xml:space="preserve">, </w:t>
      </w:r>
      <w:r>
        <w:rPr>
          <w:rFonts w:ascii="Times New Roman"/>
          <w:b w:val="false"/>
          <w:i w:val="false"/>
          <w:color w:val="000000"/>
          <w:sz w:val="28"/>
        </w:rPr>
        <w:t>33</w:t>
      </w:r>
      <w:r>
        <w:rPr>
          <w:rFonts w:ascii="Times New Roman"/>
          <w:b w:val="false"/>
          <w:i w:val="false"/>
          <w:color w:val="000000"/>
          <w:sz w:val="28"/>
        </w:rPr>
        <w:t xml:space="preserve">, </w:t>
      </w:r>
      <w:r>
        <w:rPr>
          <w:rFonts w:ascii="Times New Roman"/>
          <w:b w:val="false"/>
          <w:i w:val="false"/>
          <w:color w:val="000000"/>
          <w:sz w:val="28"/>
        </w:rPr>
        <w:t>34</w:t>
      </w:r>
      <w:r>
        <w:rPr>
          <w:rFonts w:ascii="Times New Roman"/>
          <w:b w:val="false"/>
          <w:i w:val="false"/>
          <w:color w:val="000000"/>
          <w:sz w:val="28"/>
        </w:rPr>
        <w:t xml:space="preserve">, </w:t>
      </w:r>
      <w:r>
        <w:rPr>
          <w:rFonts w:ascii="Times New Roman"/>
          <w:b w:val="false"/>
          <w:i w:val="false"/>
          <w:color w:val="000000"/>
          <w:sz w:val="28"/>
        </w:rPr>
        <w:t>35</w:t>
      </w:r>
      <w:r>
        <w:rPr>
          <w:rFonts w:ascii="Times New Roman"/>
          <w:b w:val="false"/>
          <w:i w:val="false"/>
          <w:color w:val="000000"/>
          <w:sz w:val="28"/>
        </w:rPr>
        <w:t xml:space="preserve">, </w:t>
      </w:r>
      <w:r>
        <w:rPr>
          <w:rFonts w:ascii="Times New Roman"/>
          <w:b w:val="false"/>
          <w:i w:val="false"/>
          <w:color w:val="000000"/>
          <w:sz w:val="28"/>
        </w:rPr>
        <w:t>36</w:t>
      </w:r>
      <w:r>
        <w:rPr>
          <w:rFonts w:ascii="Times New Roman"/>
          <w:b w:val="false"/>
          <w:i w:val="false"/>
          <w:color w:val="000000"/>
          <w:sz w:val="28"/>
        </w:rPr>
        <w:t xml:space="preserve">, </w:t>
      </w:r>
      <w:r>
        <w:rPr>
          <w:rFonts w:ascii="Times New Roman"/>
          <w:b w:val="false"/>
          <w:i w:val="false"/>
          <w:color w:val="000000"/>
          <w:sz w:val="28"/>
        </w:rPr>
        <w:t>37</w:t>
      </w:r>
      <w:r>
        <w:rPr>
          <w:rFonts w:ascii="Times New Roman"/>
          <w:b w:val="false"/>
          <w:i w:val="false"/>
          <w:color w:val="000000"/>
          <w:sz w:val="28"/>
        </w:rPr>
        <w:t xml:space="preserve">, </w:t>
      </w:r>
      <w:r>
        <w:rPr>
          <w:rFonts w:ascii="Times New Roman"/>
          <w:b w:val="false"/>
          <w:i w:val="false"/>
          <w:color w:val="000000"/>
          <w:sz w:val="28"/>
        </w:rPr>
        <w:t>38</w:t>
      </w:r>
      <w:r>
        <w:rPr>
          <w:rFonts w:ascii="Times New Roman"/>
          <w:b w:val="false"/>
          <w:i w:val="false"/>
          <w:color w:val="000000"/>
          <w:sz w:val="28"/>
        </w:rPr>
        <w:t xml:space="preserve">, </w:t>
      </w:r>
      <w:r>
        <w:rPr>
          <w:rFonts w:ascii="Times New Roman"/>
          <w:b w:val="false"/>
          <w:i w:val="false"/>
          <w:color w:val="000000"/>
          <w:sz w:val="28"/>
        </w:rPr>
        <w:t>39</w:t>
      </w:r>
      <w:r>
        <w:rPr>
          <w:rFonts w:ascii="Times New Roman"/>
          <w:b w:val="false"/>
          <w:i w:val="false"/>
          <w:color w:val="000000"/>
          <w:sz w:val="28"/>
        </w:rPr>
        <w:t xml:space="preserve">, </w:t>
      </w:r>
      <w:r>
        <w:rPr>
          <w:rFonts w:ascii="Times New Roman"/>
          <w:b w:val="false"/>
          <w:i w:val="false"/>
          <w:color w:val="000000"/>
          <w:sz w:val="28"/>
        </w:rPr>
        <w:t>40</w:t>
      </w:r>
      <w:r>
        <w:rPr>
          <w:rFonts w:ascii="Times New Roman"/>
          <w:b w:val="false"/>
          <w:i w:val="false"/>
          <w:color w:val="000000"/>
          <w:sz w:val="28"/>
        </w:rPr>
        <w:t xml:space="preserve">, </w:t>
      </w:r>
      <w:r>
        <w:rPr>
          <w:rFonts w:ascii="Times New Roman"/>
          <w:b w:val="false"/>
          <w:i w:val="false"/>
          <w:color w:val="000000"/>
          <w:sz w:val="28"/>
        </w:rPr>
        <w:t>41</w:t>
      </w:r>
      <w:r>
        <w:rPr>
          <w:rFonts w:ascii="Times New Roman"/>
          <w:b w:val="false"/>
          <w:i w:val="false"/>
          <w:color w:val="000000"/>
          <w:sz w:val="28"/>
        </w:rPr>
        <w:t xml:space="preserve">, </w:t>
      </w:r>
      <w:r>
        <w:rPr>
          <w:rFonts w:ascii="Times New Roman"/>
          <w:b w:val="false"/>
          <w:i w:val="false"/>
          <w:color w:val="000000"/>
          <w:sz w:val="28"/>
        </w:rPr>
        <w:t>42</w:t>
      </w:r>
      <w:r>
        <w:rPr>
          <w:rFonts w:ascii="Times New Roman"/>
          <w:b w:val="false"/>
          <w:i w:val="false"/>
          <w:color w:val="000000"/>
          <w:sz w:val="28"/>
        </w:rPr>
        <w:t xml:space="preserve">, </w:t>
      </w:r>
      <w:r>
        <w:rPr>
          <w:rFonts w:ascii="Times New Roman"/>
          <w:b w:val="false"/>
          <w:i w:val="false"/>
          <w:color w:val="000000"/>
          <w:sz w:val="28"/>
        </w:rPr>
        <w:t>43</w:t>
      </w:r>
      <w:r>
        <w:rPr>
          <w:rFonts w:ascii="Times New Roman"/>
          <w:b w:val="false"/>
          <w:i w:val="false"/>
          <w:color w:val="000000"/>
          <w:sz w:val="28"/>
        </w:rPr>
        <w:t xml:space="preserve">, </w:t>
      </w:r>
      <w:r>
        <w:rPr>
          <w:rFonts w:ascii="Times New Roman"/>
          <w:b w:val="false"/>
          <w:i w:val="false"/>
          <w:color w:val="000000"/>
          <w:sz w:val="28"/>
        </w:rPr>
        <w:t>44</w:t>
      </w:r>
      <w:r>
        <w:rPr>
          <w:rFonts w:ascii="Times New Roman"/>
          <w:b w:val="false"/>
          <w:i w:val="false"/>
          <w:color w:val="000000"/>
          <w:sz w:val="28"/>
        </w:rPr>
        <w:t xml:space="preserve">, </w:t>
      </w:r>
      <w:r>
        <w:rPr>
          <w:rFonts w:ascii="Times New Roman"/>
          <w:b w:val="false"/>
          <w:i w:val="false"/>
          <w:color w:val="000000"/>
          <w:sz w:val="28"/>
        </w:rPr>
        <w:t>45</w:t>
      </w:r>
      <w:r>
        <w:rPr>
          <w:rFonts w:ascii="Times New Roman"/>
          <w:b w:val="false"/>
          <w:i w:val="false"/>
          <w:color w:val="000000"/>
          <w:sz w:val="28"/>
        </w:rPr>
        <w:t xml:space="preserve">, </w:t>
      </w:r>
      <w:r>
        <w:rPr>
          <w:rFonts w:ascii="Times New Roman"/>
          <w:b w:val="false"/>
          <w:i w:val="false"/>
          <w:color w:val="000000"/>
          <w:sz w:val="28"/>
        </w:rPr>
        <w:t>46</w:t>
      </w:r>
      <w:r>
        <w:rPr>
          <w:rFonts w:ascii="Times New Roman"/>
          <w:b w:val="false"/>
          <w:i w:val="false"/>
          <w:color w:val="000000"/>
          <w:sz w:val="28"/>
        </w:rPr>
        <w:t xml:space="preserve">, </w:t>
      </w:r>
      <w:r>
        <w:rPr>
          <w:rFonts w:ascii="Times New Roman"/>
          <w:b w:val="false"/>
          <w:i w:val="false"/>
          <w:color w:val="000000"/>
          <w:sz w:val="28"/>
        </w:rPr>
        <w:t>47</w:t>
      </w:r>
      <w:r>
        <w:rPr>
          <w:rFonts w:ascii="Times New Roman"/>
          <w:b w:val="false"/>
          <w:i w:val="false"/>
          <w:color w:val="000000"/>
          <w:sz w:val="28"/>
        </w:rPr>
        <w:t xml:space="preserve">, </w:t>
      </w:r>
      <w:r>
        <w:rPr>
          <w:rFonts w:ascii="Times New Roman"/>
          <w:b w:val="false"/>
          <w:i w:val="false"/>
          <w:color w:val="000000"/>
          <w:sz w:val="28"/>
        </w:rPr>
        <w:t>48</w:t>
      </w:r>
      <w:r>
        <w:rPr>
          <w:rFonts w:ascii="Times New Roman"/>
          <w:b w:val="false"/>
          <w:i w:val="false"/>
          <w:color w:val="000000"/>
          <w:sz w:val="28"/>
        </w:rPr>
        <w:t xml:space="preserve">, </w:t>
      </w:r>
      <w:r>
        <w:rPr>
          <w:rFonts w:ascii="Times New Roman"/>
          <w:b w:val="false"/>
          <w:i w:val="false"/>
          <w:color w:val="000000"/>
          <w:sz w:val="28"/>
        </w:rPr>
        <w:t>49</w:t>
      </w:r>
      <w:r>
        <w:rPr>
          <w:rFonts w:ascii="Times New Roman"/>
          <w:b w:val="false"/>
          <w:i w:val="false"/>
          <w:color w:val="000000"/>
          <w:sz w:val="28"/>
        </w:rPr>
        <w:t xml:space="preserve">, </w:t>
      </w:r>
      <w:r>
        <w:rPr>
          <w:rFonts w:ascii="Times New Roman"/>
          <w:b w:val="false"/>
          <w:i w:val="false"/>
          <w:color w:val="000000"/>
          <w:sz w:val="28"/>
        </w:rPr>
        <w:t>50</w:t>
      </w:r>
      <w:r>
        <w:rPr>
          <w:rFonts w:ascii="Times New Roman"/>
          <w:b w:val="false"/>
          <w:i w:val="false"/>
          <w:color w:val="000000"/>
          <w:sz w:val="28"/>
        </w:rPr>
        <w:t xml:space="preserve">, </w:t>
      </w:r>
      <w:r>
        <w:rPr>
          <w:rFonts w:ascii="Times New Roman"/>
          <w:b w:val="false"/>
          <w:i w:val="false"/>
          <w:color w:val="000000"/>
          <w:sz w:val="28"/>
        </w:rPr>
        <w:t>51</w:t>
      </w:r>
      <w:r>
        <w:rPr>
          <w:rFonts w:ascii="Times New Roman"/>
          <w:b w:val="false"/>
          <w:i w:val="false"/>
          <w:color w:val="000000"/>
          <w:sz w:val="28"/>
        </w:rPr>
        <w:t xml:space="preserve">, </w:t>
      </w:r>
      <w:r>
        <w:rPr>
          <w:rFonts w:ascii="Times New Roman"/>
          <w:b w:val="false"/>
          <w:i w:val="false"/>
          <w:color w:val="000000"/>
          <w:sz w:val="28"/>
        </w:rPr>
        <w:t>52</w:t>
      </w:r>
      <w:r>
        <w:rPr>
          <w:rFonts w:ascii="Times New Roman"/>
          <w:b w:val="false"/>
          <w:i w:val="false"/>
          <w:color w:val="000000"/>
          <w:sz w:val="28"/>
        </w:rPr>
        <w:t xml:space="preserve">, </w:t>
      </w:r>
      <w:r>
        <w:rPr>
          <w:rFonts w:ascii="Times New Roman"/>
          <w:b w:val="false"/>
          <w:i w:val="false"/>
          <w:color w:val="000000"/>
          <w:sz w:val="28"/>
        </w:rPr>
        <w:t>53</w:t>
      </w:r>
      <w:r>
        <w:rPr>
          <w:rFonts w:ascii="Times New Roman"/>
          <w:b w:val="false"/>
          <w:i w:val="false"/>
          <w:color w:val="000000"/>
          <w:sz w:val="28"/>
        </w:rPr>
        <w:t xml:space="preserve">, </w:t>
      </w:r>
      <w:r>
        <w:rPr>
          <w:rFonts w:ascii="Times New Roman"/>
          <w:b w:val="false"/>
          <w:i w:val="false"/>
          <w:color w:val="000000"/>
          <w:sz w:val="28"/>
        </w:rPr>
        <w:t>54</w:t>
      </w:r>
      <w:r>
        <w:rPr>
          <w:rFonts w:ascii="Times New Roman"/>
          <w:b w:val="false"/>
          <w:i w:val="false"/>
          <w:color w:val="000000"/>
          <w:sz w:val="28"/>
        </w:rPr>
        <w:t xml:space="preserve">, </w:t>
      </w:r>
      <w:r>
        <w:rPr>
          <w:rFonts w:ascii="Times New Roman"/>
          <w:b w:val="false"/>
          <w:i w:val="false"/>
          <w:color w:val="000000"/>
          <w:sz w:val="28"/>
        </w:rPr>
        <w:t>55</w:t>
      </w:r>
      <w:r>
        <w:rPr>
          <w:rFonts w:ascii="Times New Roman"/>
          <w:b w:val="false"/>
          <w:i w:val="false"/>
          <w:color w:val="000000"/>
          <w:sz w:val="28"/>
        </w:rPr>
        <w:t xml:space="preserve">, </w:t>
      </w:r>
      <w:r>
        <w:rPr>
          <w:rFonts w:ascii="Times New Roman"/>
          <w:b w:val="false"/>
          <w:i w:val="false"/>
          <w:color w:val="000000"/>
          <w:sz w:val="28"/>
        </w:rPr>
        <w:t>56</w:t>
      </w:r>
      <w:r>
        <w:rPr>
          <w:rFonts w:ascii="Times New Roman"/>
          <w:b w:val="false"/>
          <w:i w:val="false"/>
          <w:color w:val="000000"/>
          <w:sz w:val="28"/>
        </w:rPr>
        <w:t xml:space="preserve">, </w:t>
      </w:r>
      <w:r>
        <w:rPr>
          <w:rFonts w:ascii="Times New Roman"/>
          <w:b w:val="false"/>
          <w:i w:val="false"/>
          <w:color w:val="000000"/>
          <w:sz w:val="28"/>
        </w:rPr>
        <w:t>57</w:t>
      </w:r>
      <w:r>
        <w:rPr>
          <w:rFonts w:ascii="Times New Roman"/>
          <w:b w:val="false"/>
          <w:i w:val="false"/>
          <w:color w:val="000000"/>
          <w:sz w:val="28"/>
        </w:rPr>
        <w:t xml:space="preserve">, </w:t>
      </w:r>
      <w:r>
        <w:rPr>
          <w:rFonts w:ascii="Times New Roman"/>
          <w:b w:val="false"/>
          <w:i w:val="false"/>
          <w:color w:val="000000"/>
          <w:sz w:val="28"/>
        </w:rPr>
        <w:t>58</w:t>
      </w:r>
      <w:r>
        <w:rPr>
          <w:rFonts w:ascii="Times New Roman"/>
          <w:b w:val="false"/>
          <w:i w:val="false"/>
          <w:color w:val="000000"/>
          <w:sz w:val="28"/>
        </w:rPr>
        <w:t xml:space="preserve">, </w:t>
      </w:r>
      <w:r>
        <w:rPr>
          <w:rFonts w:ascii="Times New Roman"/>
          <w:b w:val="false"/>
          <w:i w:val="false"/>
          <w:color w:val="000000"/>
          <w:sz w:val="28"/>
        </w:rPr>
        <w:t>59</w:t>
      </w:r>
      <w:r>
        <w:rPr>
          <w:rFonts w:ascii="Times New Roman"/>
          <w:b w:val="false"/>
          <w:i w:val="false"/>
          <w:color w:val="000000"/>
          <w:sz w:val="28"/>
        </w:rPr>
        <w:t xml:space="preserve">, </w:t>
      </w:r>
      <w:r>
        <w:rPr>
          <w:rFonts w:ascii="Times New Roman"/>
          <w:b w:val="false"/>
          <w:i w:val="false"/>
          <w:color w:val="000000"/>
          <w:sz w:val="28"/>
        </w:rPr>
        <w:t>60</w:t>
      </w:r>
      <w:r>
        <w:rPr>
          <w:rFonts w:ascii="Times New Roman"/>
          <w:b w:val="false"/>
          <w:i w:val="false"/>
          <w:color w:val="000000"/>
          <w:sz w:val="28"/>
        </w:rPr>
        <w:t xml:space="preserve">, </w:t>
      </w:r>
      <w:r>
        <w:rPr>
          <w:rFonts w:ascii="Times New Roman"/>
          <w:b w:val="false"/>
          <w:i w:val="false"/>
          <w:color w:val="000000"/>
          <w:sz w:val="28"/>
        </w:rPr>
        <w:t>61</w:t>
      </w:r>
      <w:r>
        <w:rPr>
          <w:rFonts w:ascii="Times New Roman"/>
          <w:b w:val="false"/>
          <w:i w:val="false"/>
          <w:color w:val="000000"/>
          <w:sz w:val="28"/>
        </w:rPr>
        <w:t xml:space="preserve">, </w:t>
      </w:r>
      <w:r>
        <w:rPr>
          <w:rFonts w:ascii="Times New Roman"/>
          <w:b w:val="false"/>
          <w:i w:val="false"/>
          <w:color w:val="000000"/>
          <w:sz w:val="28"/>
        </w:rPr>
        <w:t>62</w:t>
      </w:r>
      <w:r>
        <w:rPr>
          <w:rFonts w:ascii="Times New Roman"/>
          <w:b w:val="false"/>
          <w:i w:val="false"/>
          <w:color w:val="000000"/>
          <w:sz w:val="28"/>
        </w:rPr>
        <w:t xml:space="preserve">, </w:t>
      </w:r>
      <w:r>
        <w:rPr>
          <w:rFonts w:ascii="Times New Roman"/>
          <w:b w:val="false"/>
          <w:i w:val="false"/>
          <w:color w:val="000000"/>
          <w:sz w:val="28"/>
        </w:rPr>
        <w:t>63</w:t>
      </w:r>
      <w:r>
        <w:rPr>
          <w:rFonts w:ascii="Times New Roman"/>
          <w:b w:val="false"/>
          <w:i w:val="false"/>
          <w:color w:val="000000"/>
          <w:sz w:val="28"/>
        </w:rPr>
        <w:t xml:space="preserve">, </w:t>
      </w:r>
      <w:r>
        <w:rPr>
          <w:rFonts w:ascii="Times New Roman"/>
          <w:b w:val="false"/>
          <w:i w:val="false"/>
          <w:color w:val="000000"/>
          <w:sz w:val="28"/>
        </w:rPr>
        <w:t>64</w:t>
      </w:r>
      <w:r>
        <w:rPr>
          <w:rFonts w:ascii="Times New Roman"/>
          <w:b w:val="false"/>
          <w:i w:val="false"/>
          <w:color w:val="000000"/>
          <w:sz w:val="28"/>
        </w:rPr>
        <w:t xml:space="preserve">, </w:t>
      </w:r>
      <w:r>
        <w:rPr>
          <w:rFonts w:ascii="Times New Roman"/>
          <w:b w:val="false"/>
          <w:i w:val="false"/>
          <w:color w:val="000000"/>
          <w:sz w:val="28"/>
        </w:rPr>
        <w:t>65</w:t>
      </w:r>
      <w:r>
        <w:rPr>
          <w:rFonts w:ascii="Times New Roman"/>
          <w:b w:val="false"/>
          <w:i w:val="false"/>
          <w:color w:val="000000"/>
          <w:sz w:val="28"/>
        </w:rPr>
        <w:t xml:space="preserve">, </w:t>
      </w:r>
      <w:r>
        <w:rPr>
          <w:rFonts w:ascii="Times New Roman"/>
          <w:b w:val="false"/>
          <w:i w:val="false"/>
          <w:color w:val="000000"/>
          <w:sz w:val="28"/>
        </w:rPr>
        <w:t>66</w:t>
      </w:r>
      <w:r>
        <w:rPr>
          <w:rFonts w:ascii="Times New Roman"/>
          <w:b w:val="false"/>
          <w:i w:val="false"/>
          <w:color w:val="000000"/>
          <w:sz w:val="28"/>
        </w:rPr>
        <w:t xml:space="preserve">, </w:t>
      </w:r>
      <w:r>
        <w:rPr>
          <w:rFonts w:ascii="Times New Roman"/>
          <w:b w:val="false"/>
          <w:i w:val="false"/>
          <w:color w:val="000000"/>
          <w:sz w:val="28"/>
        </w:rPr>
        <w:t>67</w:t>
      </w:r>
      <w:r>
        <w:rPr>
          <w:rFonts w:ascii="Times New Roman"/>
          <w:b w:val="false"/>
          <w:i w:val="false"/>
          <w:color w:val="000000"/>
          <w:sz w:val="28"/>
        </w:rPr>
        <w:t xml:space="preserve">, </w:t>
      </w:r>
      <w:r>
        <w:rPr>
          <w:rFonts w:ascii="Times New Roman"/>
          <w:b w:val="false"/>
          <w:i w:val="false"/>
          <w:color w:val="000000"/>
          <w:sz w:val="28"/>
        </w:rPr>
        <w:t>68</w:t>
      </w:r>
      <w:r>
        <w:rPr>
          <w:rFonts w:ascii="Times New Roman"/>
          <w:b w:val="false"/>
          <w:i w:val="false"/>
          <w:color w:val="000000"/>
          <w:sz w:val="28"/>
        </w:rPr>
        <w:t xml:space="preserve">, </w:t>
      </w:r>
      <w:r>
        <w:rPr>
          <w:rFonts w:ascii="Times New Roman"/>
          <w:b w:val="false"/>
          <w:i w:val="false"/>
          <w:color w:val="000000"/>
          <w:sz w:val="28"/>
        </w:rPr>
        <w:t>69</w:t>
      </w:r>
      <w:r>
        <w:rPr>
          <w:rFonts w:ascii="Times New Roman"/>
          <w:b w:val="false"/>
          <w:i w:val="false"/>
          <w:color w:val="000000"/>
          <w:sz w:val="28"/>
        </w:rPr>
        <w:t xml:space="preserve">, </w:t>
      </w:r>
      <w:r>
        <w:rPr>
          <w:rFonts w:ascii="Times New Roman"/>
          <w:b w:val="false"/>
          <w:i w:val="false"/>
          <w:color w:val="000000"/>
          <w:sz w:val="28"/>
        </w:rPr>
        <w:t>70</w:t>
      </w:r>
      <w:r>
        <w:rPr>
          <w:rFonts w:ascii="Times New Roman"/>
          <w:b w:val="false"/>
          <w:i w:val="false"/>
          <w:color w:val="000000"/>
          <w:sz w:val="28"/>
        </w:rPr>
        <w:t xml:space="preserve">, </w:t>
      </w:r>
      <w:r>
        <w:rPr>
          <w:rFonts w:ascii="Times New Roman"/>
          <w:b w:val="false"/>
          <w:i w:val="false"/>
          <w:color w:val="000000"/>
          <w:sz w:val="28"/>
        </w:rPr>
        <w:t>71</w:t>
      </w:r>
      <w:r>
        <w:rPr>
          <w:rFonts w:ascii="Times New Roman"/>
          <w:b w:val="false"/>
          <w:i w:val="false"/>
          <w:color w:val="000000"/>
          <w:sz w:val="28"/>
        </w:rPr>
        <w:t xml:space="preserve">, </w:t>
      </w:r>
      <w:r>
        <w:rPr>
          <w:rFonts w:ascii="Times New Roman"/>
          <w:b w:val="false"/>
          <w:i w:val="false"/>
          <w:color w:val="000000"/>
          <w:sz w:val="28"/>
        </w:rPr>
        <w:t>72</w:t>
      </w:r>
      <w:r>
        <w:rPr>
          <w:rFonts w:ascii="Times New Roman"/>
          <w:b w:val="false"/>
          <w:i w:val="false"/>
          <w:color w:val="000000"/>
          <w:sz w:val="28"/>
        </w:rPr>
        <w:t xml:space="preserve">, </w:t>
      </w:r>
      <w:r>
        <w:rPr>
          <w:rFonts w:ascii="Times New Roman"/>
          <w:b w:val="false"/>
          <w:i w:val="false"/>
          <w:color w:val="000000"/>
          <w:sz w:val="28"/>
        </w:rPr>
        <w:t>73</w:t>
      </w:r>
      <w:r>
        <w:rPr>
          <w:rFonts w:ascii="Times New Roman"/>
          <w:b w:val="false"/>
          <w:i w:val="false"/>
          <w:color w:val="000000"/>
          <w:sz w:val="28"/>
        </w:rPr>
        <w:t xml:space="preserve">, </w:t>
      </w:r>
      <w:r>
        <w:rPr>
          <w:rFonts w:ascii="Times New Roman"/>
          <w:b w:val="false"/>
          <w:i w:val="false"/>
          <w:color w:val="000000"/>
          <w:sz w:val="28"/>
        </w:rPr>
        <w:t>74</w:t>
      </w:r>
      <w:r>
        <w:rPr>
          <w:rFonts w:ascii="Times New Roman"/>
          <w:b w:val="false"/>
          <w:i w:val="false"/>
          <w:color w:val="000000"/>
          <w:sz w:val="28"/>
        </w:rPr>
        <w:t xml:space="preserve">, </w:t>
      </w:r>
      <w:r>
        <w:rPr>
          <w:rFonts w:ascii="Times New Roman"/>
          <w:b w:val="false"/>
          <w:i w:val="false"/>
          <w:color w:val="000000"/>
          <w:sz w:val="28"/>
        </w:rPr>
        <w:t>75</w:t>
      </w:r>
      <w:r>
        <w:rPr>
          <w:rFonts w:ascii="Times New Roman"/>
          <w:b w:val="false"/>
          <w:i w:val="false"/>
          <w:color w:val="000000"/>
          <w:sz w:val="28"/>
        </w:rPr>
        <w:t xml:space="preserve">, </w:t>
      </w:r>
      <w:r>
        <w:rPr>
          <w:rFonts w:ascii="Times New Roman"/>
          <w:b w:val="false"/>
          <w:i w:val="false"/>
          <w:color w:val="000000"/>
          <w:sz w:val="28"/>
        </w:rPr>
        <w:t>76</w:t>
      </w:r>
      <w:r>
        <w:rPr>
          <w:rFonts w:ascii="Times New Roman"/>
          <w:b w:val="false"/>
          <w:i w:val="false"/>
          <w:color w:val="000000"/>
          <w:sz w:val="28"/>
        </w:rPr>
        <w:t xml:space="preserve">, </w:t>
      </w:r>
      <w:r>
        <w:rPr>
          <w:rFonts w:ascii="Times New Roman"/>
          <w:b w:val="false"/>
          <w:i w:val="false"/>
          <w:color w:val="000000"/>
          <w:sz w:val="28"/>
        </w:rPr>
        <w:t>77</w:t>
      </w:r>
      <w:r>
        <w:rPr>
          <w:rFonts w:ascii="Times New Roman"/>
          <w:b w:val="false"/>
          <w:i w:val="false"/>
          <w:color w:val="000000"/>
          <w:sz w:val="28"/>
        </w:rPr>
        <w:t xml:space="preserve">, </w:t>
      </w:r>
      <w:r>
        <w:rPr>
          <w:rFonts w:ascii="Times New Roman"/>
          <w:b w:val="false"/>
          <w:i w:val="false"/>
          <w:color w:val="000000"/>
          <w:sz w:val="28"/>
        </w:rPr>
        <w:t>78</w:t>
      </w:r>
      <w:r>
        <w:rPr>
          <w:rFonts w:ascii="Times New Roman"/>
          <w:b w:val="false"/>
          <w:i w:val="false"/>
          <w:color w:val="000000"/>
          <w:sz w:val="28"/>
        </w:rPr>
        <w:t xml:space="preserve">, </w:t>
      </w:r>
      <w:r>
        <w:rPr>
          <w:rFonts w:ascii="Times New Roman"/>
          <w:b w:val="false"/>
          <w:i w:val="false"/>
          <w:color w:val="000000"/>
          <w:sz w:val="28"/>
        </w:rPr>
        <w:t>79</w:t>
      </w:r>
      <w:r>
        <w:rPr>
          <w:rFonts w:ascii="Times New Roman"/>
          <w:b w:val="false"/>
          <w:i w:val="false"/>
          <w:color w:val="000000"/>
          <w:sz w:val="28"/>
        </w:rPr>
        <w:t xml:space="preserve">, </w:t>
      </w:r>
      <w:r>
        <w:rPr>
          <w:rFonts w:ascii="Times New Roman"/>
          <w:b w:val="false"/>
          <w:i w:val="false"/>
          <w:color w:val="000000"/>
          <w:sz w:val="28"/>
        </w:rPr>
        <w:t>80</w:t>
      </w:r>
      <w:r>
        <w:rPr>
          <w:rFonts w:ascii="Times New Roman"/>
          <w:b w:val="false"/>
          <w:i w:val="false"/>
          <w:color w:val="000000"/>
          <w:sz w:val="28"/>
        </w:rPr>
        <w:t xml:space="preserve">, </w:t>
      </w:r>
      <w:r>
        <w:rPr>
          <w:rFonts w:ascii="Times New Roman"/>
          <w:b w:val="false"/>
          <w:i w:val="false"/>
          <w:color w:val="000000"/>
          <w:sz w:val="28"/>
        </w:rPr>
        <w:t>81</w:t>
      </w:r>
      <w:r>
        <w:rPr>
          <w:rFonts w:ascii="Times New Roman"/>
          <w:b w:val="false"/>
          <w:i w:val="false"/>
          <w:color w:val="000000"/>
          <w:sz w:val="28"/>
        </w:rPr>
        <w:t xml:space="preserve">, </w:t>
      </w:r>
      <w:r>
        <w:rPr>
          <w:rFonts w:ascii="Times New Roman"/>
          <w:b w:val="false"/>
          <w:i w:val="false"/>
          <w:color w:val="000000"/>
          <w:sz w:val="28"/>
        </w:rPr>
        <w:t>82</w:t>
      </w:r>
      <w:r>
        <w:rPr>
          <w:rFonts w:ascii="Times New Roman"/>
          <w:b w:val="false"/>
          <w:i w:val="false"/>
          <w:color w:val="000000"/>
          <w:sz w:val="28"/>
        </w:rPr>
        <w:t xml:space="preserve">, </w:t>
      </w:r>
      <w:r>
        <w:rPr>
          <w:rFonts w:ascii="Times New Roman"/>
          <w:b w:val="false"/>
          <w:i w:val="false"/>
          <w:color w:val="000000"/>
          <w:sz w:val="28"/>
        </w:rPr>
        <w:t>83</w:t>
      </w:r>
      <w:r>
        <w:rPr>
          <w:rFonts w:ascii="Times New Roman"/>
          <w:b w:val="false"/>
          <w:i w:val="false"/>
          <w:color w:val="000000"/>
          <w:sz w:val="28"/>
        </w:rPr>
        <w:t xml:space="preserve">, </w:t>
      </w:r>
      <w:r>
        <w:rPr>
          <w:rFonts w:ascii="Times New Roman"/>
          <w:b w:val="false"/>
          <w:i w:val="false"/>
          <w:color w:val="000000"/>
          <w:sz w:val="28"/>
        </w:rPr>
        <w:t>84</w:t>
      </w:r>
      <w:r>
        <w:rPr>
          <w:rFonts w:ascii="Times New Roman"/>
          <w:b w:val="false"/>
          <w:i w:val="false"/>
          <w:color w:val="000000"/>
          <w:sz w:val="28"/>
        </w:rPr>
        <w:t xml:space="preserve">, </w:t>
      </w:r>
      <w:r>
        <w:rPr>
          <w:rFonts w:ascii="Times New Roman"/>
          <w:b w:val="false"/>
          <w:i w:val="false"/>
          <w:color w:val="000000"/>
          <w:sz w:val="28"/>
        </w:rPr>
        <w:t>85</w:t>
      </w:r>
      <w:r>
        <w:rPr>
          <w:rFonts w:ascii="Times New Roman"/>
          <w:b w:val="false"/>
          <w:i w:val="false"/>
          <w:color w:val="000000"/>
          <w:sz w:val="28"/>
        </w:rPr>
        <w:t xml:space="preserve"> к настоящему приказу. </w:t>
      </w:r>
    </w:p>
    <w:bookmarkEnd w:id="88"/>
    <w:bookmarkStart w:name="z95" w:id="89"/>
    <w:p>
      <w:pPr>
        <w:spacing w:after="0"/>
        <w:ind w:left="0"/>
        <w:jc w:val="both"/>
      </w:pPr>
      <w:r>
        <w:rPr>
          <w:rFonts w:ascii="Times New Roman"/>
          <w:b w:val="false"/>
          <w:i w:val="false"/>
          <w:color w:val="000000"/>
          <w:sz w:val="28"/>
        </w:rPr>
        <w:t>
      2. Департаменту дошкольного и среднего образования Министерства образования и науки Республики Казахстан в установленном законодательством Республики Казахстан порядке обеспечить:</w:t>
      </w:r>
    </w:p>
    <w:bookmarkEnd w:id="89"/>
    <w:bookmarkStart w:name="z96" w:id="90"/>
    <w:p>
      <w:pPr>
        <w:spacing w:after="0"/>
        <w:ind w:left="0"/>
        <w:jc w:val="both"/>
      </w:pPr>
      <w:r>
        <w:rPr>
          <w:rFonts w:ascii="Times New Roman"/>
          <w:b w:val="false"/>
          <w:i w:val="false"/>
          <w:color w:val="000000"/>
          <w:sz w:val="28"/>
        </w:rPr>
        <w:t xml:space="preserve">
      1) государственную регистрацию настоящего приказа в Министерстве юстиции Республики Казахстан; </w:t>
      </w:r>
    </w:p>
    <w:bookmarkEnd w:id="90"/>
    <w:bookmarkStart w:name="z97" w:id="91"/>
    <w:p>
      <w:pPr>
        <w:spacing w:after="0"/>
        <w:ind w:left="0"/>
        <w:jc w:val="both"/>
      </w:pPr>
      <w:r>
        <w:rPr>
          <w:rFonts w:ascii="Times New Roman"/>
          <w:b w:val="false"/>
          <w:i w:val="false"/>
          <w:color w:val="000000"/>
          <w:sz w:val="28"/>
        </w:rPr>
        <w:t xml:space="preserve">
      2) в течение десяти календарных дней со дня государственной регистрации настоящего приказа направление его копии в бумажном и электронном виде на казахском и русском языках в Республиканское государственное предприятие на праве хозяйственного введения "Республиканский центр правовой информации" для официального опубликования и включения в Эталонный контрольный банк нормативных правовых актов Республики Казахстан; </w:t>
      </w:r>
    </w:p>
    <w:bookmarkEnd w:id="91"/>
    <w:bookmarkStart w:name="z98" w:id="92"/>
    <w:p>
      <w:pPr>
        <w:spacing w:after="0"/>
        <w:ind w:left="0"/>
        <w:jc w:val="both"/>
      </w:pPr>
      <w:r>
        <w:rPr>
          <w:rFonts w:ascii="Times New Roman"/>
          <w:b w:val="false"/>
          <w:i w:val="false"/>
          <w:color w:val="000000"/>
          <w:sz w:val="28"/>
        </w:rPr>
        <w:t>
      3) размещение настоящего приказа на интернет-ресурсе Министерства образования и науки Республики Казахстан после его официального опубликования;</w:t>
      </w:r>
    </w:p>
    <w:bookmarkEnd w:id="92"/>
    <w:bookmarkStart w:name="z99" w:id="93"/>
    <w:p>
      <w:pPr>
        <w:spacing w:after="0"/>
        <w:ind w:left="0"/>
        <w:jc w:val="both"/>
      </w:pPr>
      <w:r>
        <w:rPr>
          <w:rFonts w:ascii="Times New Roman"/>
          <w:b w:val="false"/>
          <w:i w:val="false"/>
          <w:color w:val="000000"/>
          <w:sz w:val="28"/>
        </w:rPr>
        <w:t>
      4) в течение десяти рабочих дней после государственной регистрации настоящего приказа представление в Департамент юридической службы Министерства образования и науки Республики Казахстан сведений об исполнении мероприятий, предусмотренных подпунктами 1), 2) и 3) настоящего пункта.</w:t>
      </w:r>
    </w:p>
    <w:bookmarkEnd w:id="93"/>
    <w:bookmarkStart w:name="z100" w:id="94"/>
    <w:p>
      <w:pPr>
        <w:spacing w:after="0"/>
        <w:ind w:left="0"/>
        <w:jc w:val="both"/>
      </w:pPr>
      <w:r>
        <w:rPr>
          <w:rFonts w:ascii="Times New Roman"/>
          <w:b w:val="false"/>
          <w:i w:val="false"/>
          <w:color w:val="000000"/>
          <w:sz w:val="28"/>
        </w:rPr>
        <w:t>
      3. Контроль за исполнением настоящего приказа возложить на вице-министра образования и науки Республики Казахстан Суханбердиеву Э.А.</w:t>
      </w:r>
    </w:p>
    <w:bookmarkEnd w:id="94"/>
    <w:bookmarkStart w:name="z101" w:id="95"/>
    <w:p>
      <w:pPr>
        <w:spacing w:after="0"/>
        <w:ind w:left="0"/>
        <w:jc w:val="both"/>
      </w:pPr>
      <w:r>
        <w:rPr>
          <w:rFonts w:ascii="Times New Roman"/>
          <w:b w:val="false"/>
          <w:i w:val="false"/>
          <w:color w:val="000000"/>
          <w:sz w:val="28"/>
        </w:rPr>
        <w:t>
      4. Настоящий приказ вводится в действие по истечении десяти календарных дней после дня его первого официального опубликования.</w:t>
      </w:r>
    </w:p>
    <w:bookmarkEnd w:id="95"/>
    <w:tbl>
      <w:tblPr>
        <w:tblW w:w="0" w:type="auto"/>
        <w:tblCellSpacing w:w="0" w:type="auto"/>
        <w:tblBorders>
          <w:top w:val="none"/>
          <w:left w:val="none"/>
          <w:bottom w:val="none"/>
          <w:right w:val="none"/>
          <w:insideH w:val="none"/>
          <w:insideV w:val="none"/>
        </w:tblBorders>
      </w:tblPr>
      <w:tblGrid>
        <w:gridCol w:w="7795"/>
        <w:gridCol w:w="4205"/>
      </w:tblGrid>
      <w:tr>
        <w:trPr>
          <w:trHeight w:val="30" w:hRule="atLeast"/>
        </w:trPr>
        <w:tc>
          <w:tcPr>
            <w:tcW w:w="779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xml:space="preserve">      </w:t>
            </w:r>
            <w:r>
              <w:rPr>
                <w:rFonts w:ascii="Times New Roman"/>
                <w:b w:val="false"/>
                <w:i/>
                <w:color w:val="000000"/>
                <w:sz w:val="20"/>
              </w:rPr>
              <w:t>Министр образования и науки</w:t>
            </w:r>
            <w:r>
              <w:br/>
            </w:r>
            <w:r>
              <w:rPr>
                <w:rFonts w:ascii="Times New Roman"/>
                <w:b w:val="false"/>
                <w:i/>
                <w:color w:val="000000"/>
                <w:sz w:val="20"/>
              </w:rPr>
              <w:t xml:space="preserve">Республики Казахстан </w:t>
            </w:r>
            <w:r>
              <w:rPr>
                <w:rFonts w:ascii="Times New Roman"/>
                <w:b w:val="false"/>
                <w:i w:val="false"/>
                <w:color w:val="000000"/>
                <w:sz w:val="20"/>
              </w:rPr>
              <w:t>
</w:t>
            </w:r>
          </w:p>
        </w:tc>
        <w:tc>
          <w:tcPr>
            <w:tcW w:w="4205"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Е. Сагадиев</w:t>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Приложение 1 </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29 декабря 2011 года № 543</w:t>
            </w:r>
          </w:p>
        </w:tc>
      </w:tr>
    </w:tbl>
    <w:bookmarkStart w:name="z105" w:id="96"/>
    <w:p>
      <w:pPr>
        <w:spacing w:after="0"/>
        <w:ind w:left="0"/>
        <w:jc w:val="left"/>
      </w:pPr>
      <w:r>
        <w:rPr>
          <w:rFonts w:ascii="Times New Roman"/>
          <w:b/>
          <w:i w:val="false"/>
          <w:color w:val="000000"/>
        </w:rPr>
        <w:t xml:space="preserve"> Типовой учебный план детской музыкальной школы </w:t>
      </w:r>
    </w:p>
    <w:bookmarkEnd w:id="96"/>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453"/>
        <w:gridCol w:w="5063"/>
        <w:gridCol w:w="453"/>
        <w:gridCol w:w="453"/>
        <w:gridCol w:w="453"/>
        <w:gridCol w:w="453"/>
        <w:gridCol w:w="453"/>
        <w:gridCol w:w="453"/>
        <w:gridCol w:w="453"/>
        <w:gridCol w:w="453"/>
        <w:gridCol w:w="453"/>
        <w:gridCol w:w="453"/>
        <w:gridCol w:w="384"/>
        <w:gridCol w:w="659"/>
        <w:gridCol w:w="1211"/>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Инструментальный класс</w:t>
            </w:r>
          </w:p>
        </w:tc>
      </w:tr>
      <w:tr>
        <w:trPr>
          <w:trHeight w:val="30" w:hRule="atLeast"/>
        </w:trPr>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0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 по классам</w:t>
            </w:r>
          </w:p>
        </w:tc>
        <w:tc>
          <w:tcPr>
            <w:tcW w:w="12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лет</w:t>
            </w:r>
          </w:p>
        </w:tc>
        <w:tc>
          <w:tcPr>
            <w:tcW w:w="3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учебных недель</w:t>
            </w:r>
          </w:p>
        </w:tc>
        <w:tc>
          <w:tcPr>
            <w:tcW w:w="6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класс (фортепиано, струнные инструменты (скрипка, альт, виолончель), казахские народные инструменты (домбыра, қобыз, қылқобыз, жетіген, сазсырнай, шертер, сыбызғы), русские народные инструменты (домра, балалайка, гитара, баян, аккордеон), духовые (флейта, кларнет, гобой, фагот, саксофон, труба, тромбон, валторна), ударные инструменты</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5, 6, 7,8,9</w:t>
            </w:r>
          </w:p>
        </w:tc>
      </w:tr>
      <w:tr>
        <w:trPr>
          <w:trHeight w:val="30" w:hRule="atLeast"/>
        </w:trPr>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Сольфеджио</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21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Этносольфеджио для казахских народных инструментов</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Коллективное музицирование (хор, ансамбль, оркестр)</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Казахская музыкальная литература (срок обучения 5-7 лет)</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Казахская музыкальная литература (срок обучения 7-9 лет)</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музыкальная литература (срок обучения 5-7 лет)</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музыкальная литература (срок обучения 7-9 лет)</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(ансамбль, аккомпанемент, чтение нот с листа, дополнительный музыкальный инструмент, вокал, электронные клавишные инструменты, импровизация, композиция, дирижирование, ритмика, основы оркестрового дирижирования, основы инструментовки, джазовое сольфеджио, хореография, актерское мастерство и другие)</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занятий: по предмету "Специальный класс" (музыкальный инструмент), кроме фортепиано, баяна, аккордеона, гитары</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занятий: по предмету "Предмет по выбору"</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занятий музыкальных коллективов (оркестры, хоры, ансамбли и другие)</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занятий сводных репетиций хоров, оркестров и ансамблей</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Педагогические часы для занятий сводных репетиций хоров, оркестров и ансамблей</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170</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1598</w:t>
            </w:r>
          </w:p>
        </w:tc>
        <w:tc>
          <w:tcPr>
            <w:tcW w:w="121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07"/>
        <w:gridCol w:w="4548"/>
        <w:gridCol w:w="607"/>
        <w:gridCol w:w="607"/>
        <w:gridCol w:w="607"/>
        <w:gridCol w:w="608"/>
        <w:gridCol w:w="608"/>
        <w:gridCol w:w="608"/>
        <w:gridCol w:w="608"/>
        <w:gridCol w:w="608"/>
        <w:gridCol w:w="515"/>
        <w:gridCol w:w="884"/>
        <w:gridCol w:w="885"/>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Вокальный класс (пение)</w:t>
            </w:r>
          </w:p>
        </w:tc>
      </w:tr>
      <w:tr>
        <w:trPr>
          <w:trHeight w:val="30" w:hRule="atLeast"/>
        </w:trPr>
        <w:tc>
          <w:tcPr>
            <w:tcW w:w="6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5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 по классам</w:t>
            </w:r>
          </w:p>
        </w:tc>
        <w:tc>
          <w:tcPr>
            <w:tcW w:w="8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лет</w:t>
            </w:r>
          </w:p>
        </w:tc>
        <w:tc>
          <w:tcPr>
            <w:tcW w:w="5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учебных недель</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класс (сольное пение - академическое пение, эстрадный вокал, традиционное пение, народное пение, эстрадно-джазовое пение и другие)</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r>
      <w:tr>
        <w:trPr>
          <w:trHeight w:val="30" w:hRule="atLeast"/>
        </w:trPr>
        <w:tc>
          <w:tcPr>
            <w:tcW w:w="6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Сольфеджио</w:t>
            </w:r>
          </w:p>
        </w:tc>
        <w:tc>
          <w:tcPr>
            <w:tcW w:w="6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8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w:t>
            </w:r>
          </w:p>
        </w:tc>
      </w:tr>
      <w:tr>
        <w:trPr>
          <w:trHeight w:val="30" w:hRule="atLeast"/>
        </w:trPr>
        <w:tc>
          <w:tcPr>
            <w:tcW w:w="0" w:type="auto"/>
            <w:vMerge/>
            <w:tcBorders>
              <w:top w:val="nil"/>
              <w:left w:val="single" w:color="cfcfcf" w:sz="5"/>
              <w:bottom w:val="single" w:color="cfcfcf" w:sz="5"/>
              <w:right w:val="single" w:color="cfcfcf" w:sz="5"/>
            </w:tcBorders>
          </w:tcP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Этносольфеджио для традиционного пения</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Коллективное музицирование (хор, ансамбль и другие)</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Казахская музыкальная литература</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музыкальная литература</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инструмент</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(ансамбль, аккомпанемент, чтение нот с листа, дополнительный музыкальный инструмент, вокал, электронные клавишные инструменты, импровизация, композиция, дирижирование, ритмика, основы оркестрового дирижирования, основы инструментовки, джазовое сольфеджио, хореография, актерское мастерство и другие)</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2380</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"Специальный класс" (сольное пение)</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"Коллективное музицирование" (хор, ансамбль и другие)</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занятий: по предмету "Предмет по выбору"</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асы для занятий сводных репетиций хоров и ансамблей</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136</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Педагогические часы для занятий сводных репетиций хоров и ансамблей</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5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0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0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1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1394</w:t>
            </w:r>
          </w:p>
        </w:tc>
        <w:tc>
          <w:tcPr>
            <w:tcW w:w="8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45"/>
        <w:gridCol w:w="4082"/>
        <w:gridCol w:w="545"/>
        <w:gridCol w:w="545"/>
        <w:gridCol w:w="545"/>
        <w:gridCol w:w="545"/>
        <w:gridCol w:w="545"/>
        <w:gridCol w:w="545"/>
        <w:gridCol w:w="546"/>
        <w:gridCol w:w="546"/>
        <w:gridCol w:w="546"/>
        <w:gridCol w:w="546"/>
        <w:gridCol w:w="463"/>
        <w:gridCol w:w="793"/>
        <w:gridCol w:w="963"/>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Хоровой класс (хоровое пение)</w:t>
            </w:r>
          </w:p>
        </w:tc>
      </w:tr>
      <w:tr>
        <w:trPr>
          <w:trHeight w:val="30" w:hRule="atLeast"/>
        </w:trPr>
        <w:tc>
          <w:tcPr>
            <w:tcW w:w="54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08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 по классам</w:t>
            </w:r>
          </w:p>
        </w:tc>
        <w:tc>
          <w:tcPr>
            <w:tcW w:w="9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лет</w:t>
            </w:r>
          </w:p>
        </w:tc>
        <w:tc>
          <w:tcPr>
            <w:tcW w:w="46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учебных недель</w:t>
            </w:r>
          </w:p>
        </w:tc>
        <w:tc>
          <w:tcPr>
            <w:tcW w:w="79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класс (хоровое пение)</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7, 8, 9</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Сольфеджио</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646</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7, 8, 9</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Казахская музыкальная литература</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музыкальная литература</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инструмент</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дирижирования</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(ансамбль, аккомпанемент, чтение нот с листа, дополнительный музыкальный инструмент, вокал, электронные клавишные инструменты, импровизация, композиция, дирижирование, ритмика, основы оркестрового дирижирования, основы инструментовки, джазовое сольфеджио, хореография, актерское мастерство и другие)</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3026</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"Специальный класс" (хоровое пение)</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занятий: по предмету "Предмет по выбору"</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занятий сводных репетиций хоров</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Педагогические часы для занятий сводных репетиций хоров</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34</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08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1904</w:t>
            </w:r>
          </w:p>
        </w:tc>
        <w:tc>
          <w:tcPr>
            <w:tcW w:w="96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90"/>
        <w:gridCol w:w="5164"/>
        <w:gridCol w:w="377"/>
        <w:gridCol w:w="377"/>
        <w:gridCol w:w="377"/>
        <w:gridCol w:w="585"/>
        <w:gridCol w:w="585"/>
        <w:gridCol w:w="585"/>
        <w:gridCol w:w="377"/>
        <w:gridCol w:w="377"/>
        <w:gridCol w:w="585"/>
        <w:gridCol w:w="1003"/>
        <w:gridCol w:w="1218"/>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Оркестровый класс</w:t>
            </w:r>
          </w:p>
        </w:tc>
      </w:tr>
      <w:tr>
        <w:trPr>
          <w:trHeight w:val="30" w:hRule="atLeast"/>
        </w:trPr>
        <w:tc>
          <w:tcPr>
            <w:tcW w:w="69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6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 по классам</w:t>
            </w:r>
          </w:p>
        </w:tc>
        <w:tc>
          <w:tcPr>
            <w:tcW w:w="12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 5-7 лет</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лет</w:t>
            </w:r>
          </w:p>
        </w:tc>
        <w:tc>
          <w:tcPr>
            <w:tcW w:w="58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учебных недель</w:t>
            </w:r>
          </w:p>
        </w:tc>
        <w:tc>
          <w:tcPr>
            <w:tcW w:w="100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12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класс (оркестр)</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5, 6, 7</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Сольфеджио</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Ансамбль</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Казахская музыкальная литература</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музыкальная литература</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инструментовки</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оркестрового дирижирования</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(ансамбль, аккомпанемент, чтение нот с листа, дополнительный музыкальный инструмент, вокал, электронные клавишные инструменты, импровизация, композиция, дирижирование, ритмика, основы оркестрового дирижирования, основы инструментовки, джазовое сольфеджио, хореография, актерское мастерство и другие)</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2210</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"Инструмент"</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"Предмет по выбору"</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"Основы оркестрового дирижирования"</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9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6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12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678"/>
        <w:gridCol w:w="5080"/>
        <w:gridCol w:w="371"/>
        <w:gridCol w:w="371"/>
        <w:gridCol w:w="371"/>
        <w:gridCol w:w="575"/>
        <w:gridCol w:w="575"/>
        <w:gridCol w:w="576"/>
        <w:gridCol w:w="576"/>
        <w:gridCol w:w="576"/>
        <w:gridCol w:w="576"/>
        <w:gridCol w:w="987"/>
        <w:gridCol w:w="988"/>
      </w:tblGrid>
      <w:tr>
        <w:trPr>
          <w:trHeight w:val="30" w:hRule="atLeast"/>
        </w:trPr>
        <w:tc>
          <w:tcPr>
            <w:tcW w:w="0" w:type="auto"/>
            <w:gridSpan w:val="1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Джазовый класс</w:t>
            </w:r>
          </w:p>
        </w:tc>
      </w:tr>
      <w:tr>
        <w:trPr>
          <w:trHeight w:val="30" w:hRule="atLeast"/>
        </w:trPr>
        <w:tc>
          <w:tcPr>
            <w:tcW w:w="67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08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 по классам</w:t>
            </w:r>
          </w:p>
        </w:tc>
        <w:tc>
          <w:tcPr>
            <w:tcW w:w="98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лет</w:t>
            </w:r>
          </w:p>
        </w:tc>
        <w:tc>
          <w:tcPr>
            <w:tcW w:w="57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учебных недель</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6"/>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Специальный класс (оркестр)</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578</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Инструмент (труба, саксофон, флейта, тромбон, бас гитара, джазовая гитара, ударные инструменты).</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106" w:id="97"/>
          <w:p>
            <w:pPr>
              <w:spacing w:after="20"/>
              <w:ind w:left="20"/>
              <w:jc w:val="both"/>
            </w:pPr>
            <w:r>
              <w:rPr>
                <w:rFonts w:ascii="Times New Roman"/>
                <w:b w:val="false"/>
                <w:i w:val="false"/>
                <w:color w:val="000000"/>
                <w:sz w:val="20"/>
              </w:rPr>
              <w:t>
Сольфеджио.</w:t>
            </w:r>
            <w:r>
              <w:br/>
            </w:r>
            <w:r>
              <w:rPr>
                <w:rFonts w:ascii="Times New Roman"/>
                <w:b w:val="false"/>
                <w:i w:val="false"/>
                <w:color w:val="000000"/>
                <w:sz w:val="20"/>
              </w:rPr>
              <w:t>
Джазовое сольфеджио,</w:t>
            </w:r>
          </w:p>
          <w:bookmarkEnd w:id="97"/>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5,6,7</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Ансамбль</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Казахская музыкальная литература</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Мировая музыкальная литература</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(ансамбль, аккомпанемент, чтение нот с листа, дополнительный музыкальный инструмент, вокал, электронные клавишные инструменты, импровизация, композиция, дирижирование, ритмика, основы оркестрового дирижирования, основы инструментовки, джазовое сольфеджио, хореография, актерское мастерство и другие)</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2550</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"Инструмент"</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"Предмет по выбору"</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занятий сводных репетиций хоров, оркестров и ансамблей</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67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0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7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714</w:t>
            </w:r>
          </w:p>
        </w:tc>
        <w:tc>
          <w:tcPr>
            <w:tcW w:w="98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08" w:id="98"/>
    <w:p>
      <w:pPr>
        <w:spacing w:after="0"/>
        <w:ind w:left="0"/>
        <w:jc w:val="left"/>
      </w:pPr>
      <w:r>
        <w:rPr>
          <w:rFonts w:ascii="Times New Roman"/>
          <w:b/>
          <w:i w:val="false"/>
          <w:color w:val="000000"/>
        </w:rPr>
        <w:t xml:space="preserve"> Типовой учебный план детской художественной школы</w:t>
      </w:r>
    </w:p>
    <w:bookmarkEnd w:id="9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235"/>
        <w:gridCol w:w="862"/>
        <w:gridCol w:w="1484"/>
        <w:gridCol w:w="1484"/>
        <w:gridCol w:w="1859"/>
        <w:gridCol w:w="2232"/>
        <w:gridCol w:w="1048"/>
        <w:gridCol w:w="1796"/>
        <w:gridCol w:w="300"/>
      </w:tblGrid>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учебных недель</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 лет</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 лет</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9-10 лет</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10-11 лет</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Рисование</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Лепка</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Декоративно-прикладное искусство</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Живопись</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Скульптура</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Компьютерная графика и дизайн</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 в неделю</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1224</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2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6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Пленэр</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48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8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223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c>
          <w:tcPr>
            <w:tcW w:w="10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c>
          <w:tcPr>
            <w:tcW w:w="3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22"/>
        <w:gridCol w:w="923"/>
        <w:gridCol w:w="1121"/>
        <w:gridCol w:w="1121"/>
        <w:gridCol w:w="1121"/>
        <w:gridCol w:w="1121"/>
        <w:gridCol w:w="1122"/>
        <w:gridCol w:w="1923"/>
        <w:gridCol w:w="2526"/>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классы обучения</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год</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год</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год</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476</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Живопись</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Станковая композиция</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Прикладная композиция</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Скульптура</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изобразительного искусства</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Компьютерная графика и дизайн</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 в неделю</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1836</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Пленэр</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выпускной работы</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12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c>
          <w:tcPr>
            <w:tcW w:w="11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252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402"/>
        <w:gridCol w:w="1402"/>
        <w:gridCol w:w="1703"/>
        <w:gridCol w:w="892"/>
        <w:gridCol w:w="892"/>
        <w:gridCol w:w="892"/>
        <w:gridCol w:w="1704"/>
        <w:gridCol w:w="2314"/>
        <w:gridCol w:w="1099"/>
      </w:tblGrid>
      <w:tr>
        <w:trPr>
          <w:trHeight w:val="30" w:hRule="atLeast"/>
        </w:trPr>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Профориентационный класс обучения</w:t>
            </w:r>
          </w:p>
        </w:tc>
        <w:tc>
          <w:tcPr>
            <w:tcW w:w="1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Живопись</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Компьютерная графика</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1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r>
      <w:tr>
        <w:trPr>
          <w:trHeight w:val="30" w:hRule="atLeast"/>
        </w:trPr>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40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 в неделю</w:t>
            </w:r>
          </w:p>
        </w:tc>
        <w:tc>
          <w:tcPr>
            <w:tcW w:w="170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9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7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3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w:t>
            </w:r>
          </w:p>
        </w:tc>
        <w:tc>
          <w:tcPr>
            <w:tcW w:w="10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10" w:id="99"/>
    <w:p>
      <w:pPr>
        <w:spacing w:after="0"/>
        <w:ind w:left="0"/>
        <w:jc w:val="left"/>
      </w:pPr>
      <w:r>
        <w:rPr>
          <w:rFonts w:ascii="Times New Roman"/>
          <w:b/>
          <w:i w:val="false"/>
          <w:color w:val="000000"/>
        </w:rPr>
        <w:t xml:space="preserve"> Типовой учебный план детских школ искусств</w:t>
      </w:r>
    </w:p>
    <w:bookmarkEnd w:id="99"/>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17"/>
        <w:gridCol w:w="1999"/>
        <w:gridCol w:w="333"/>
        <w:gridCol w:w="609"/>
        <w:gridCol w:w="610"/>
        <w:gridCol w:w="610"/>
        <w:gridCol w:w="795"/>
        <w:gridCol w:w="795"/>
        <w:gridCol w:w="795"/>
        <w:gridCol w:w="795"/>
        <w:gridCol w:w="795"/>
        <w:gridCol w:w="795"/>
        <w:gridCol w:w="517"/>
        <w:gridCol w:w="887"/>
        <w:gridCol w:w="1448"/>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Хореографическое отделение</w:t>
            </w:r>
          </w:p>
        </w:tc>
      </w:tr>
      <w:tr>
        <w:trPr>
          <w:trHeight w:val="30" w:hRule="atLeast"/>
        </w:trPr>
        <w:tc>
          <w:tcPr>
            <w:tcW w:w="5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99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 по классам</w:t>
            </w:r>
          </w:p>
        </w:tc>
        <w:tc>
          <w:tcPr>
            <w:tcW w:w="14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3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лет</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лет</w:t>
            </w:r>
          </w:p>
        </w:tc>
        <w:tc>
          <w:tcPr>
            <w:tcW w:w="5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Количество учебных недель</w:t>
            </w:r>
          </w:p>
        </w:tc>
        <w:tc>
          <w:tcPr>
            <w:tcW w:w="8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14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5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видам танцев: классический танец</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1088</w:t>
            </w:r>
          </w:p>
        </w:tc>
        <w:tc>
          <w:tcPr>
            <w:tcW w:w="144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5, 7, 8, 9</w:t>
            </w:r>
          </w:p>
        </w:tc>
      </w:tr>
      <w:tr>
        <w:trPr>
          <w:trHeight w:val="30" w:hRule="atLeast"/>
        </w:trPr>
        <w:tc>
          <w:tcPr>
            <w:tcW w:w="0" w:type="auto"/>
            <w:vMerge/>
            <w:tcBorders>
              <w:top w:val="nil"/>
              <w:left w:val="single" w:color="cfcfcf" w:sz="5"/>
              <w:bottom w:val="single" w:color="cfcfcf" w:sz="5"/>
              <w:right w:val="single" w:color="cfcfcf" w:sz="5"/>
            </w:tcBorders>
          </w:tcP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народно-сценический танец</w:t>
            </w:r>
          </w:p>
        </w:tc>
        <w:tc>
          <w:tcPr>
            <w:tcW w:w="33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9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1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бальный танец</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историко-бытовой танец и другие</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0" w:type="auto"/>
            <w:vMerge/>
            <w:tcBorders>
              <w:top w:val="nil"/>
              <w:left w:val="single" w:color="cfcfcf" w:sz="5"/>
              <w:bottom w:val="single" w:color="cfcfcf" w:sz="5"/>
              <w:right w:val="single" w:color="cfcfcf" w:sz="5"/>
            </w:tcBorders>
          </w:tcP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Ритмика</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Музыкальная грамота и слушание музыки</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Современный танец</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7, 8, 9</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Хореография Казахстана</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Зарубежная хореография</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концертных номеров</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(дополнительный музыкальный инструмент, грим, актерское мастерство, акробатика, сценическое искусство и другие)</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1</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7,5</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3485</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видам танцев (классический танец, народно-сценический, историко-бытовой танец, бальный танец и другие</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1734</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ритмике</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99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проведения занятий "Подготовка концертных номеров"-</w:t>
            </w:r>
          </w:p>
        </w:tc>
        <w:tc>
          <w:tcPr>
            <w:tcW w:w="3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60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61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1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44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41"/>
        <w:gridCol w:w="3205"/>
        <w:gridCol w:w="569"/>
        <w:gridCol w:w="1041"/>
        <w:gridCol w:w="569"/>
        <w:gridCol w:w="1041"/>
        <w:gridCol w:w="569"/>
        <w:gridCol w:w="1042"/>
        <w:gridCol w:w="569"/>
        <w:gridCol w:w="1042"/>
        <w:gridCol w:w="569"/>
        <w:gridCol w:w="1043"/>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Театральное отделение</w:t>
            </w:r>
          </w:p>
        </w:tc>
      </w:tr>
      <w:tr>
        <w:trPr>
          <w:trHeight w:val="30" w:hRule="atLeast"/>
        </w:trPr>
        <w:tc>
          <w:tcPr>
            <w:tcW w:w="10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20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 по классам</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 4 года</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актерского мастерства</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актерского мастерства</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Сценическая речь</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Сценическая речь</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сценического движения</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Ритмика</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голоса (вокал)</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театра</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казахского театра</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спектакля</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(основы художественной речи, сценический танец, индивидуальный вокал, музыкальный инструмент и другие)</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"Основы актерского мастерства</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"Основы сценического движения"</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"Ритмика"</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"Сценическая речь"</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c>
          <w:tcPr>
            <w:tcW w:w="320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"Постановка голоса" (вокал)</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6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bookmarkStart w:name="z111" w:id="100"/>
    <w:p>
      <w:pPr>
        <w:spacing w:after="0"/>
        <w:ind w:left="0"/>
        <w:jc w:val="both"/>
      </w:pPr>
      <w:r>
        <w:rPr>
          <w:rFonts w:ascii="Times New Roman"/>
          <w:b w:val="false"/>
          <w:i w:val="false"/>
          <w:color w:val="000000"/>
          <w:sz w:val="28"/>
        </w:rPr>
        <w:t>
      продолжение таблицы</w:t>
      </w:r>
    </w:p>
    <w:bookmarkEnd w:id="100"/>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20"/>
        <w:gridCol w:w="2050"/>
        <w:gridCol w:w="1738"/>
        <w:gridCol w:w="2980"/>
        <w:gridCol w:w="2361"/>
        <w:gridCol w:w="2051"/>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Театральное отделение</w:t>
            </w:r>
          </w:p>
        </w:tc>
      </w:tr>
      <w:tr>
        <w:trPr>
          <w:trHeight w:val="30" w:hRule="atLeast"/>
        </w:trPr>
        <w:tc>
          <w:tcPr>
            <w:tcW w:w="0" w:type="auto"/>
            <w:gridSpan w:val="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Недельная нагрузка в часах по классам</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Профориентационный класс</w:t>
            </w:r>
          </w:p>
        </w:tc>
        <w:tc>
          <w:tcPr>
            <w:tcW w:w="173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недели</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0" w:type="auto"/>
            <w:vMerge/>
            <w:tcBorders>
              <w:top w:val="nil"/>
              <w:left w:val="single" w:color="cfcfcf" w:sz="5"/>
              <w:bottom w:val="single" w:color="cfcfcf" w:sz="5"/>
              <w:right w:val="single" w:color="cfcfcf" w:sz="5"/>
            </w:tcBorders>
          </w:tcP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1785</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2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73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98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3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0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572"/>
        <w:gridCol w:w="1761"/>
        <w:gridCol w:w="312"/>
        <w:gridCol w:w="572"/>
        <w:gridCol w:w="746"/>
        <w:gridCol w:w="746"/>
        <w:gridCol w:w="746"/>
        <w:gridCol w:w="746"/>
        <w:gridCol w:w="746"/>
        <w:gridCol w:w="747"/>
        <w:gridCol w:w="747"/>
        <w:gridCol w:w="747"/>
        <w:gridCol w:w="485"/>
        <w:gridCol w:w="833"/>
        <w:gridCol w:w="1794"/>
      </w:tblGrid>
      <w:tr>
        <w:trPr>
          <w:trHeight w:val="30" w:hRule="atLeast"/>
        </w:trPr>
        <w:tc>
          <w:tcPr>
            <w:tcW w:w="0" w:type="auto"/>
            <w:gridSpan w:val="15"/>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Цирковое отделение</w:t>
            </w:r>
          </w:p>
        </w:tc>
      </w:tr>
      <w:tr>
        <w:trPr>
          <w:trHeight w:val="30" w:hRule="atLeast"/>
        </w:trPr>
        <w:tc>
          <w:tcPr>
            <w:tcW w:w="57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312"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0" w:type="auto"/>
            <w:gridSpan w:val="9"/>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 9 лет</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недели</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Акробатика</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782</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5, 6, 7, 8, 9,</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Гимнастика</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612</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5, 6, 7, 8, 9,</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Эквилибристика</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Жонглирование</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5, 6, 7, 8, 9,</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Клоунада</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циркового искусства</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Подготовка концертных номеров</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Ритмика</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Сценическое движение</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(хореография, театральное мастерство, музыкальная грамота и слушание музыки, грим и другие)</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3383</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проведения занятий "Ритмика",</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проведения занятий "Сценическое движение"</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176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для проведения занятий "Подготовка концертных номеров"</w:t>
            </w:r>
          </w:p>
        </w:tc>
        <w:tc>
          <w:tcPr>
            <w:tcW w:w="31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74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48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8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153</w:t>
            </w:r>
          </w:p>
        </w:tc>
        <w:tc>
          <w:tcPr>
            <w:tcW w:w="179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55"/>
        <w:gridCol w:w="3086"/>
        <w:gridCol w:w="576"/>
        <w:gridCol w:w="1055"/>
        <w:gridCol w:w="576"/>
        <w:gridCol w:w="1055"/>
        <w:gridCol w:w="576"/>
        <w:gridCol w:w="1055"/>
        <w:gridCol w:w="577"/>
        <w:gridCol w:w="1055"/>
        <w:gridCol w:w="577"/>
        <w:gridCol w:w="1057"/>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театра кукол</w:t>
            </w:r>
          </w:p>
        </w:tc>
      </w:tr>
      <w:tr>
        <w:trPr>
          <w:trHeight w:val="30" w:hRule="atLeast"/>
        </w:trPr>
        <w:tc>
          <w:tcPr>
            <w:tcW w:w="105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08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10"/>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 4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актерского мастерства</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Сценическая речь</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Сценическая речь</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Кукловождение</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Пластика рук</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сценического движения</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Ритмика</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голоса (вокал)</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театра</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казахского театра</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(грим, изготовление кукол, изготовление бутафории, основы художественной речи и другие)</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"Основы актерского мастерства"</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"Сценическая речь"</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"Основы сценического движения"</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c>
          <w:tcPr>
            <w:tcW w:w="308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Концертмейстерские часы: по предмету "Постановка голоса" (вокал)</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7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57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r>
    </w:tbl>
    <w:bookmarkStart w:name="z112" w:id="101"/>
    <w:p>
      <w:pPr>
        <w:spacing w:after="0"/>
        <w:ind w:left="0"/>
        <w:jc w:val="both"/>
      </w:pPr>
      <w:r>
        <w:rPr>
          <w:rFonts w:ascii="Times New Roman"/>
          <w:b w:val="false"/>
          <w:i w:val="false"/>
          <w:color w:val="000000"/>
          <w:sz w:val="28"/>
        </w:rPr>
        <w:t>
      продолжение таблицы</w:t>
      </w:r>
    </w:p>
    <w:bookmarkEnd w:id="101"/>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179"/>
        <w:gridCol w:w="2158"/>
        <w:gridCol w:w="1830"/>
        <w:gridCol w:w="2487"/>
        <w:gridCol w:w="2487"/>
        <w:gridCol w:w="2159"/>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театра кукол</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 4 года</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Профориентационный класс</w:t>
            </w:r>
          </w:p>
        </w:tc>
        <w:tc>
          <w:tcPr>
            <w:tcW w:w="183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недели</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0" w:type="auto"/>
            <w:vMerge/>
            <w:tcBorders>
              <w:top w:val="nil"/>
              <w:left w:val="single" w:color="cfcfcf" w:sz="5"/>
              <w:bottom w:val="single" w:color="cfcfcf" w:sz="5"/>
              <w:right w:val="single" w:color="cfcfcf" w:sz="5"/>
            </w:tcBorders>
          </w:tcP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2,5</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1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w:t>
            </w:r>
          </w:p>
        </w:tc>
        <w:tc>
          <w:tcPr>
            <w:tcW w:w="183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248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1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851"/>
        <w:gridCol w:w="3935"/>
        <w:gridCol w:w="666"/>
        <w:gridCol w:w="666"/>
        <w:gridCol w:w="666"/>
        <w:gridCol w:w="666"/>
        <w:gridCol w:w="1033"/>
        <w:gridCol w:w="666"/>
        <w:gridCol w:w="1033"/>
        <w:gridCol w:w="541"/>
        <w:gridCol w:w="1034"/>
        <w:gridCol w:w="543"/>
      </w:tblGrid>
      <w:tr>
        <w:trPr>
          <w:trHeight w:val="30" w:hRule="atLeast"/>
        </w:trPr>
        <w:tc>
          <w:tcPr>
            <w:tcW w:w="0" w:type="auto"/>
            <w:gridSpan w:val="1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киноискусства</w:t>
            </w:r>
          </w:p>
        </w:tc>
      </w:tr>
      <w:tr>
        <w:trPr>
          <w:trHeight w:val="30" w:hRule="atLeast"/>
        </w:trPr>
        <w:tc>
          <w:tcPr>
            <w:tcW w:w="85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3935"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 4 года</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в специальность</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Мастерство кинотеледраматургии</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Сценическая речь</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Просмотровый семинар</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Режиссура</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мирового кино</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казахского кино</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(звукозапись и видеосъемка, сценарное мастерство, операторское мастерство, основы актерского мастерства и другие)</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85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93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66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103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03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5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r>
    </w:tbl>
    <w:bookmarkStart w:name="z113" w:id="102"/>
    <w:p>
      <w:pPr>
        <w:spacing w:after="0"/>
        <w:ind w:left="0"/>
        <w:jc w:val="both"/>
      </w:pPr>
      <w:r>
        <w:rPr>
          <w:rFonts w:ascii="Times New Roman"/>
          <w:b w:val="false"/>
          <w:i w:val="false"/>
          <w:color w:val="000000"/>
          <w:sz w:val="28"/>
        </w:rPr>
        <w:t>
      продолжение таблицы</w:t>
      </w:r>
    </w:p>
    <w:bookmarkEnd w:id="102"/>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057"/>
        <w:gridCol w:w="860"/>
        <w:gridCol w:w="1641"/>
        <w:gridCol w:w="2813"/>
        <w:gridCol w:w="2229"/>
        <w:gridCol w:w="3695"/>
        <w:gridCol w:w="5"/>
      </w:tblGrid>
      <w:tr>
        <w:trPr>
          <w:trHeight w:val="30" w:hRule="atLeast"/>
        </w:trPr>
        <w:tc>
          <w:tcPr>
            <w:tcW w:w="0" w:type="auto"/>
            <w:gridSpan w:val="6"/>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киноискусства</w:t>
            </w:r>
          </w:p>
        </w:tc>
      </w:tr>
      <w:tr>
        <w:trPr>
          <w:trHeight w:val="30" w:hRule="atLeast"/>
        </w:trPr>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Профориентационный класс</w:t>
            </w:r>
          </w:p>
        </w:tc>
        <w:tc>
          <w:tcPr>
            <w:tcW w:w="1641"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недели</w:t>
            </w: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 часов</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gridSpan w:val="2"/>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gridSpan w:val="2"/>
            <w:vMerge/>
            <w:tcBorders>
              <w:top w:val="nil"/>
              <w:left w:val="single" w:color="cfcfcf" w:sz="5"/>
              <w:bottom w:val="single" w:color="cfcfcf" w:sz="5"/>
              <w:right w:val="single" w:color="cfcfcf" w:sz="5"/>
            </w:tcBorders>
          </w:tcPr>
          <w:p/>
        </w:tc>
        <w:tc>
          <w:tcPr>
            <w:tcW w:w="0" w:type="auto"/>
            <w:gridSpan w:val="2"/>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0" w:type="auto"/>
            <w:vMerge/>
            <w:tcBorders>
              <w:top w:val="nil"/>
              <w:left w:val="single" w:color="cfcfcf" w:sz="5"/>
              <w:bottom w:val="single" w:color="cfcfcf" w:sz="5"/>
              <w:right w:val="single" w:color="cfcfcf" w:sz="5"/>
            </w:tcBorders>
          </w:tcP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групповые</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индивидуальные</w:t>
            </w:r>
          </w:p>
        </w:tc>
        <w:tc>
          <w:tcPr>
            <w:tcW w:w="0" w:type="auto"/>
            <w:gridSpan w:val="2"/>
            <w:vMerge/>
            <w:tcBorders>
              <w:top w:val="nil"/>
              <w:left w:val="single" w:color="cfcfcf" w:sz="5"/>
              <w:bottom w:val="single" w:color="cfcfcf" w:sz="5"/>
              <w:right w:val="single" w:color="cfcfcf" w:sz="5"/>
            </w:tcBorders>
          </w:tcP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272</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306</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1,2,3,4</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204</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057"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86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1641"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1938</w:t>
            </w:r>
          </w:p>
        </w:tc>
        <w:tc>
          <w:tcPr>
            <w:tcW w:w="222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3695"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p>
      <w:pPr>
        <w:spacing w:after="0"/>
        <w:ind w:left="0"/>
        <w:jc w:val="left"/>
      </w:pPr>
      <w:r>
        <w:br/>
      </w:r>
      <w:r>
        <w:rPr>
          <w:rFonts w:ascii="Times New Roman"/>
          <w:b w:val="false"/>
          <w:i w:val="false"/>
          <w:color w:val="000000"/>
          <w:sz w:val="28"/>
        </w:rPr>
        <w:t>
</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959"/>
        <w:gridCol w:w="2223"/>
        <w:gridCol w:w="524"/>
        <w:gridCol w:w="813"/>
        <w:gridCol w:w="813"/>
        <w:gridCol w:w="813"/>
        <w:gridCol w:w="813"/>
        <w:gridCol w:w="814"/>
        <w:gridCol w:w="814"/>
        <w:gridCol w:w="2318"/>
        <w:gridCol w:w="1396"/>
      </w:tblGrid>
      <w:tr>
        <w:trPr>
          <w:trHeight w:val="30" w:hRule="atLeast"/>
        </w:trPr>
        <w:tc>
          <w:tcPr>
            <w:tcW w:w="0" w:type="auto"/>
            <w:gridSpan w:val="11"/>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Отделение художественного моделирования одежды</w:t>
            </w:r>
          </w:p>
        </w:tc>
      </w:tr>
      <w:tr>
        <w:trPr>
          <w:trHeight w:val="30" w:hRule="atLeast"/>
        </w:trPr>
        <w:tc>
          <w:tcPr>
            <w:tcW w:w="95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2223"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w:t>
            </w:r>
          </w:p>
        </w:tc>
        <w:tc>
          <w:tcPr>
            <w:tcW w:w="0" w:type="auto"/>
            <w:gridSpan w:val="8"/>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Срок обучения</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52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Подготовительный класс</w:t>
            </w:r>
          </w:p>
        </w:tc>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года</w:t>
            </w:r>
          </w:p>
        </w:tc>
        <w:tc>
          <w:tcPr>
            <w:tcW w:w="8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Профориентационный класс</w:t>
            </w:r>
          </w:p>
        </w:tc>
        <w:tc>
          <w:tcPr>
            <w:tcW w:w="81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Учебные недели</w:t>
            </w:r>
          </w:p>
        </w:tc>
        <w:tc>
          <w:tcPr>
            <w:tcW w:w="2318"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1396"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классы</w:t>
            </w:r>
          </w:p>
        </w:tc>
      </w:tr>
      <w:tr>
        <w:trPr>
          <w:trHeight w:val="30" w:hRule="atLeast"/>
        </w:trPr>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 швейного изделия</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408</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Конструкция швейного изделия</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Основы композиции</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2,3,4</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Композиция костюма</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374</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Стилистика</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Работа с тканью</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индивидуальных</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 групповых 68 индиви-дуальных</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одежды</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История казахского костюма</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Рисунок</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238</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Живопись</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Дефиле</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Предмет по выбору (рукоделие, компьютерная графика, экспериментальное моделирование и другие)</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95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22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c>
          <w:tcPr>
            <w:tcW w:w="52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1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81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2318"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2312</w:t>
            </w:r>
          </w:p>
        </w:tc>
        <w:tc>
          <w:tcPr>
            <w:tcW w:w="139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bl>
    <w:bookmarkStart w:name="z114" w:id="103"/>
    <w:p>
      <w:pPr>
        <w:spacing w:after="0"/>
        <w:ind w:left="0"/>
        <w:jc w:val="both"/>
      </w:pPr>
      <w:r>
        <w:rPr>
          <w:rFonts w:ascii="Times New Roman"/>
          <w:b w:val="false"/>
          <w:i w:val="false"/>
          <w:color w:val="000000"/>
          <w:sz w:val="28"/>
        </w:rPr>
        <w:t xml:space="preserve">
      Примечание: </w:t>
      </w:r>
    </w:p>
    <w:bookmarkEnd w:id="103"/>
    <w:bookmarkStart w:name="z115" w:id="104"/>
    <w:p>
      <w:pPr>
        <w:spacing w:after="0"/>
        <w:ind w:left="0"/>
        <w:jc w:val="both"/>
      </w:pPr>
      <w:r>
        <w:rPr>
          <w:rFonts w:ascii="Times New Roman"/>
          <w:b w:val="false"/>
          <w:i w:val="false"/>
          <w:color w:val="000000"/>
          <w:sz w:val="28"/>
        </w:rPr>
        <w:t xml:space="preserve">
      1) обучение детей на музыкальном отделении детских школ искусств осуществляется в соответствии с Типовым учебным планом детских музыкальных школ; </w:t>
      </w:r>
    </w:p>
    <w:bookmarkEnd w:id="104"/>
    <w:bookmarkStart w:name="z116" w:id="105"/>
    <w:p>
      <w:pPr>
        <w:spacing w:after="0"/>
        <w:ind w:left="0"/>
        <w:jc w:val="both"/>
      </w:pPr>
      <w:r>
        <w:rPr>
          <w:rFonts w:ascii="Times New Roman"/>
          <w:b w:val="false"/>
          <w:i w:val="false"/>
          <w:color w:val="000000"/>
          <w:sz w:val="28"/>
        </w:rPr>
        <w:t>
      2) обучение детей на художественном отделении детских школ искусств осуществляется в соответствии с Типовым учебным планом детских художественных школ.</w:t>
      </w:r>
    </w:p>
    <w:bookmarkEnd w:id="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19" w:id="106"/>
    <w:p>
      <w:pPr>
        <w:spacing w:after="0"/>
        <w:ind w:left="0"/>
        <w:jc w:val="left"/>
      </w:pPr>
      <w:r>
        <w:rPr>
          <w:rFonts w:ascii="Times New Roman"/>
          <w:b/>
          <w:i w:val="false"/>
          <w:color w:val="000000"/>
        </w:rPr>
        <w:t xml:space="preserve"> Образовательная программа по предмету "Рисунок" детских художественных школ и детских школ искусств</w:t>
      </w:r>
    </w:p>
    <w:bookmarkEnd w:id="106"/>
    <w:bookmarkStart w:name="z120" w:id="107"/>
    <w:p>
      <w:pPr>
        <w:spacing w:after="0"/>
        <w:ind w:left="0"/>
        <w:jc w:val="left"/>
      </w:pPr>
      <w:r>
        <w:rPr>
          <w:rFonts w:ascii="Times New Roman"/>
          <w:b/>
          <w:i w:val="false"/>
          <w:color w:val="000000"/>
        </w:rPr>
        <w:t xml:space="preserve"> Глава 1. Общие положения</w:t>
      </w:r>
    </w:p>
    <w:bookmarkEnd w:id="107"/>
    <w:bookmarkStart w:name="z121" w:id="108"/>
    <w:p>
      <w:pPr>
        <w:spacing w:after="0"/>
        <w:ind w:left="0"/>
        <w:jc w:val="both"/>
      </w:pPr>
      <w:r>
        <w:rPr>
          <w:rFonts w:ascii="Times New Roman"/>
          <w:b w:val="false"/>
          <w:i w:val="false"/>
          <w:color w:val="000000"/>
          <w:sz w:val="28"/>
        </w:rPr>
        <w:t>
      1. Образовательная программа по предмету "Рисунок"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"Рисунок".</w:t>
      </w:r>
    </w:p>
    <w:bookmarkEnd w:id="108"/>
    <w:bookmarkStart w:name="z122" w:id="109"/>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09"/>
    <w:bookmarkStart w:name="z123" w:id="110"/>
    <w:p>
      <w:pPr>
        <w:spacing w:after="0"/>
        <w:ind w:left="0"/>
        <w:jc w:val="both"/>
      </w:pPr>
      <w:r>
        <w:rPr>
          <w:rFonts w:ascii="Times New Roman"/>
          <w:b w:val="false"/>
          <w:i w:val="false"/>
          <w:color w:val="000000"/>
          <w:sz w:val="28"/>
        </w:rPr>
        <w:t>
      1) жанр в изобразительном искусстве – понятие, характеризующее общность тем; </w:t>
      </w:r>
    </w:p>
    <w:bookmarkEnd w:id="110"/>
    <w:bookmarkStart w:name="z124" w:id="111"/>
    <w:p>
      <w:pPr>
        <w:spacing w:after="0"/>
        <w:ind w:left="0"/>
        <w:jc w:val="both"/>
      </w:pPr>
      <w:r>
        <w:rPr>
          <w:rFonts w:ascii="Times New Roman"/>
          <w:b w:val="false"/>
          <w:i w:val="false"/>
          <w:color w:val="000000"/>
          <w:sz w:val="28"/>
        </w:rPr>
        <w:t>
      2) интерьер – жанр изобразительного искусства, посвященный изображению внутренних архитектурных форм;</w:t>
      </w:r>
    </w:p>
    <w:bookmarkEnd w:id="111"/>
    <w:bookmarkStart w:name="z125" w:id="112"/>
    <w:p>
      <w:pPr>
        <w:spacing w:after="0"/>
        <w:ind w:left="0"/>
        <w:jc w:val="both"/>
      </w:pPr>
      <w:r>
        <w:rPr>
          <w:rFonts w:ascii="Times New Roman"/>
          <w:b w:val="false"/>
          <w:i w:val="false"/>
          <w:color w:val="000000"/>
          <w:sz w:val="28"/>
        </w:rPr>
        <w:t>
      3) контраст – противоположность двух величин: размера, движения;</w:t>
      </w:r>
    </w:p>
    <w:bookmarkEnd w:id="112"/>
    <w:bookmarkStart w:name="z126" w:id="113"/>
    <w:p>
      <w:pPr>
        <w:spacing w:after="0"/>
        <w:ind w:left="0"/>
        <w:jc w:val="both"/>
      </w:pPr>
      <w:r>
        <w:rPr>
          <w:rFonts w:ascii="Times New Roman"/>
          <w:b w:val="false"/>
          <w:i w:val="false"/>
          <w:color w:val="000000"/>
          <w:sz w:val="28"/>
        </w:rPr>
        <w:t>
      4) композиция – целенаправленное построение художественного произведения, делающее замысел художника более доходчивым и впечатляющим:</w:t>
      </w:r>
    </w:p>
    <w:bookmarkEnd w:id="113"/>
    <w:bookmarkStart w:name="z127" w:id="114"/>
    <w:p>
      <w:pPr>
        <w:spacing w:after="0"/>
        <w:ind w:left="0"/>
        <w:jc w:val="both"/>
      </w:pPr>
      <w:r>
        <w:rPr>
          <w:rFonts w:ascii="Times New Roman"/>
          <w:b w:val="false"/>
          <w:i w:val="false"/>
          <w:color w:val="000000"/>
          <w:sz w:val="28"/>
        </w:rPr>
        <w:t>
      5) драпировка – термин, указывающий на расположение и общий характер складок на одеждах и тканях;</w:t>
      </w:r>
    </w:p>
    <w:bookmarkEnd w:id="114"/>
    <w:bookmarkStart w:name="z128" w:id="115"/>
    <w:p>
      <w:pPr>
        <w:spacing w:after="0"/>
        <w:ind w:left="0"/>
        <w:jc w:val="both"/>
      </w:pPr>
      <w:r>
        <w:rPr>
          <w:rFonts w:ascii="Times New Roman"/>
          <w:b w:val="false"/>
          <w:i w:val="false"/>
          <w:color w:val="000000"/>
          <w:sz w:val="28"/>
        </w:rPr>
        <w:t>
      6) модель – одушевленные и неодушевленные объекты, послужившие художнику в качестве натуры;</w:t>
      </w:r>
    </w:p>
    <w:bookmarkEnd w:id="115"/>
    <w:bookmarkStart w:name="z129" w:id="116"/>
    <w:p>
      <w:pPr>
        <w:spacing w:after="0"/>
        <w:ind w:left="0"/>
        <w:jc w:val="both"/>
      </w:pPr>
      <w:r>
        <w:rPr>
          <w:rFonts w:ascii="Times New Roman"/>
          <w:b w:val="false"/>
          <w:i w:val="false"/>
          <w:color w:val="000000"/>
          <w:sz w:val="28"/>
        </w:rPr>
        <w:t>
      7) моделировка – передача объемно-пластических и пространственных свойств предметного мира в произведениях искусства посредством светотеневых градаций;</w:t>
      </w:r>
    </w:p>
    <w:bookmarkEnd w:id="116"/>
    <w:bookmarkStart w:name="z130" w:id="117"/>
    <w:p>
      <w:pPr>
        <w:spacing w:after="0"/>
        <w:ind w:left="0"/>
        <w:jc w:val="both"/>
      </w:pPr>
      <w:r>
        <w:rPr>
          <w:rFonts w:ascii="Times New Roman"/>
          <w:b w:val="false"/>
          <w:i w:val="false"/>
          <w:color w:val="000000"/>
          <w:sz w:val="28"/>
        </w:rPr>
        <w:t>
      8) натура – объективно существующие одушевленные и неодушевленные предметы, которые художник изображает, наблюдая их как модель;</w:t>
      </w:r>
    </w:p>
    <w:bookmarkEnd w:id="117"/>
    <w:bookmarkStart w:name="z131" w:id="118"/>
    <w:p>
      <w:pPr>
        <w:spacing w:after="0"/>
        <w:ind w:left="0"/>
        <w:jc w:val="both"/>
      </w:pPr>
      <w:r>
        <w:rPr>
          <w:rFonts w:ascii="Times New Roman"/>
          <w:b w:val="false"/>
          <w:i w:val="false"/>
          <w:color w:val="000000"/>
          <w:sz w:val="28"/>
        </w:rPr>
        <w:t xml:space="preserve">
      9) натюрморт – группа предметов, композиционно составленная художником и воспроизведенная на рисунке; </w:t>
      </w:r>
    </w:p>
    <w:bookmarkEnd w:id="118"/>
    <w:bookmarkStart w:name="z132" w:id="119"/>
    <w:p>
      <w:pPr>
        <w:spacing w:after="0"/>
        <w:ind w:left="0"/>
        <w:jc w:val="both"/>
      </w:pPr>
      <w:r>
        <w:rPr>
          <w:rFonts w:ascii="Times New Roman"/>
          <w:b w:val="false"/>
          <w:i w:val="false"/>
          <w:color w:val="000000"/>
          <w:sz w:val="28"/>
        </w:rPr>
        <w:t>
      10) набросок – графическое, живописное или скульптурное изображение, бегло и быстро исполненное по памяти или с натуры; </w:t>
      </w:r>
    </w:p>
    <w:bookmarkEnd w:id="119"/>
    <w:bookmarkStart w:name="z133" w:id="120"/>
    <w:p>
      <w:pPr>
        <w:spacing w:after="0"/>
        <w:ind w:left="0"/>
        <w:jc w:val="both"/>
      </w:pPr>
      <w:r>
        <w:rPr>
          <w:rFonts w:ascii="Times New Roman"/>
          <w:b w:val="false"/>
          <w:i w:val="false"/>
          <w:color w:val="000000"/>
          <w:sz w:val="28"/>
        </w:rPr>
        <w:t>
      11) искусство – творческое отражение действительности в художественных живописных, графических или скульптурных образах;</w:t>
      </w:r>
    </w:p>
    <w:bookmarkEnd w:id="120"/>
    <w:bookmarkStart w:name="z134" w:id="121"/>
    <w:p>
      <w:pPr>
        <w:spacing w:after="0"/>
        <w:ind w:left="0"/>
        <w:jc w:val="both"/>
      </w:pPr>
      <w:r>
        <w:rPr>
          <w:rFonts w:ascii="Times New Roman"/>
          <w:b w:val="false"/>
          <w:i w:val="false"/>
          <w:color w:val="000000"/>
          <w:sz w:val="28"/>
        </w:rPr>
        <w:t>
      12) пейзаж – жанр изобразительного искусства, посвященный изображению природы;</w:t>
      </w:r>
    </w:p>
    <w:bookmarkEnd w:id="121"/>
    <w:bookmarkStart w:name="z135" w:id="122"/>
    <w:p>
      <w:pPr>
        <w:spacing w:after="0"/>
        <w:ind w:left="0"/>
        <w:jc w:val="both"/>
      </w:pPr>
      <w:r>
        <w:rPr>
          <w:rFonts w:ascii="Times New Roman"/>
          <w:b w:val="false"/>
          <w:i w:val="false"/>
          <w:color w:val="000000"/>
          <w:sz w:val="28"/>
        </w:rPr>
        <w:t>
      13) портрет – жанр изобразительного искусства, посвященный изображению определенного, конкретного человека;</w:t>
      </w:r>
    </w:p>
    <w:bookmarkEnd w:id="122"/>
    <w:bookmarkStart w:name="z136" w:id="123"/>
    <w:p>
      <w:pPr>
        <w:spacing w:after="0"/>
        <w:ind w:left="0"/>
        <w:jc w:val="both"/>
      </w:pPr>
      <w:r>
        <w:rPr>
          <w:rFonts w:ascii="Times New Roman"/>
          <w:b w:val="false"/>
          <w:i w:val="false"/>
          <w:color w:val="000000"/>
          <w:sz w:val="28"/>
        </w:rPr>
        <w:t>
      14) пропорции – взаимоотношение форм, частей предметов по их величине, соответствующее определенному характеру целого;</w:t>
      </w:r>
    </w:p>
    <w:bookmarkEnd w:id="123"/>
    <w:bookmarkStart w:name="z137" w:id="124"/>
    <w:p>
      <w:pPr>
        <w:spacing w:after="0"/>
        <w:ind w:left="0"/>
        <w:jc w:val="both"/>
      </w:pPr>
      <w:r>
        <w:rPr>
          <w:rFonts w:ascii="Times New Roman"/>
          <w:b w:val="false"/>
          <w:i w:val="false"/>
          <w:color w:val="000000"/>
          <w:sz w:val="28"/>
        </w:rPr>
        <w:t>
      15) ракурс – изображение предмета или человека в перспективе с резко выраженным сокращением его отдельных частей;</w:t>
      </w:r>
    </w:p>
    <w:bookmarkEnd w:id="124"/>
    <w:bookmarkStart w:name="z138" w:id="125"/>
    <w:p>
      <w:pPr>
        <w:spacing w:after="0"/>
        <w:ind w:left="0"/>
        <w:jc w:val="both"/>
      </w:pPr>
      <w:r>
        <w:rPr>
          <w:rFonts w:ascii="Times New Roman"/>
          <w:b w:val="false"/>
          <w:i w:val="false"/>
          <w:color w:val="000000"/>
          <w:sz w:val="28"/>
        </w:rPr>
        <w:t>
      16) ритм – чередование, соразмерность элементов, ведущие к стройной, закономерной слаженности целого произведения;</w:t>
      </w:r>
    </w:p>
    <w:bookmarkEnd w:id="125"/>
    <w:bookmarkStart w:name="z139" w:id="126"/>
    <w:p>
      <w:pPr>
        <w:spacing w:after="0"/>
        <w:ind w:left="0"/>
        <w:jc w:val="both"/>
      </w:pPr>
      <w:r>
        <w:rPr>
          <w:rFonts w:ascii="Times New Roman"/>
          <w:b w:val="false"/>
          <w:i w:val="false"/>
          <w:color w:val="000000"/>
          <w:sz w:val="28"/>
        </w:rPr>
        <w:t>
      17) закрепление (фиксация, фиксирование) в технологии рисунка – термин, обозначающий специальную обработку поверхности бумаги с целью сохранения рисунка;</w:t>
      </w:r>
    </w:p>
    <w:bookmarkEnd w:id="126"/>
    <w:bookmarkStart w:name="z140" w:id="127"/>
    <w:p>
      <w:pPr>
        <w:spacing w:after="0"/>
        <w:ind w:left="0"/>
        <w:jc w:val="both"/>
      </w:pPr>
      <w:r>
        <w:rPr>
          <w:rFonts w:ascii="Times New Roman"/>
          <w:b w:val="false"/>
          <w:i w:val="false"/>
          <w:color w:val="000000"/>
          <w:sz w:val="28"/>
        </w:rPr>
        <w:t>
      18) зарисовка – рисунок с натуры, выполненный с целью собрания материала для более значительной работы или ради упражнений;</w:t>
      </w:r>
    </w:p>
    <w:bookmarkEnd w:id="127"/>
    <w:bookmarkStart w:name="z141" w:id="128"/>
    <w:p>
      <w:pPr>
        <w:spacing w:after="0"/>
        <w:ind w:left="0"/>
        <w:jc w:val="both"/>
      </w:pPr>
      <w:r>
        <w:rPr>
          <w:rFonts w:ascii="Times New Roman"/>
          <w:b w:val="false"/>
          <w:i w:val="false"/>
          <w:color w:val="000000"/>
          <w:sz w:val="28"/>
        </w:rPr>
        <w:t>
      19) штрих – линия, выполненная одним движением руки и предназначенная для передачи объема;</w:t>
      </w:r>
    </w:p>
    <w:bookmarkEnd w:id="128"/>
    <w:bookmarkStart w:name="z142" w:id="129"/>
    <w:p>
      <w:pPr>
        <w:spacing w:after="0"/>
        <w:ind w:left="0"/>
        <w:jc w:val="both"/>
      </w:pPr>
      <w:r>
        <w:rPr>
          <w:rFonts w:ascii="Times New Roman"/>
          <w:b w:val="false"/>
          <w:i w:val="false"/>
          <w:color w:val="000000"/>
          <w:sz w:val="28"/>
        </w:rPr>
        <w:t>
      20) эскиз – художественное произведение вспомогательного характера, являющееся подготовительным наброском для более крупной работы.</w:t>
      </w:r>
    </w:p>
    <w:bookmarkEnd w:id="129"/>
    <w:bookmarkStart w:name="z143" w:id="130"/>
    <w:p>
      <w:pPr>
        <w:spacing w:after="0"/>
        <w:ind w:left="0"/>
        <w:jc w:val="both"/>
      </w:pPr>
      <w:r>
        <w:rPr>
          <w:rFonts w:ascii="Times New Roman"/>
          <w:b w:val="false"/>
          <w:i w:val="false"/>
          <w:color w:val="000000"/>
          <w:sz w:val="28"/>
        </w:rPr>
        <w:t>
      3. Цель Программы: создание условий для самовыражения и развития личности посредством академического и творческого рисунка.</w:t>
      </w:r>
    </w:p>
    <w:bookmarkEnd w:id="130"/>
    <w:bookmarkStart w:name="z144" w:id="131"/>
    <w:p>
      <w:pPr>
        <w:spacing w:after="0"/>
        <w:ind w:left="0"/>
        <w:jc w:val="both"/>
      </w:pPr>
      <w:r>
        <w:rPr>
          <w:rFonts w:ascii="Times New Roman"/>
          <w:b w:val="false"/>
          <w:i w:val="false"/>
          <w:color w:val="000000"/>
          <w:sz w:val="28"/>
        </w:rPr>
        <w:t>
      4. Задачи Программы:</w:t>
      </w:r>
    </w:p>
    <w:bookmarkEnd w:id="131"/>
    <w:bookmarkStart w:name="z145" w:id="132"/>
    <w:p>
      <w:pPr>
        <w:spacing w:after="0"/>
        <w:ind w:left="0"/>
        <w:jc w:val="both"/>
      </w:pPr>
      <w:r>
        <w:rPr>
          <w:rFonts w:ascii="Times New Roman"/>
          <w:b w:val="false"/>
          <w:i w:val="false"/>
          <w:color w:val="000000"/>
          <w:sz w:val="28"/>
        </w:rPr>
        <w:t>
      1) освоение обучающимися теоретических знаний по предмету, обучение применению полученных знаний, умений и навыков на практике;</w:t>
      </w:r>
    </w:p>
    <w:bookmarkEnd w:id="132"/>
    <w:bookmarkStart w:name="z146" w:id="133"/>
    <w:p>
      <w:pPr>
        <w:spacing w:after="0"/>
        <w:ind w:left="0"/>
        <w:jc w:val="both"/>
      </w:pPr>
      <w:r>
        <w:rPr>
          <w:rFonts w:ascii="Times New Roman"/>
          <w:b w:val="false"/>
          <w:i w:val="false"/>
          <w:color w:val="000000"/>
          <w:sz w:val="28"/>
        </w:rPr>
        <w:t>
      2) обучение линейно-конструктивному построению предметов;</w:t>
      </w:r>
    </w:p>
    <w:bookmarkEnd w:id="133"/>
    <w:bookmarkStart w:name="z147" w:id="134"/>
    <w:p>
      <w:pPr>
        <w:spacing w:after="0"/>
        <w:ind w:left="0"/>
        <w:jc w:val="both"/>
      </w:pPr>
      <w:r>
        <w:rPr>
          <w:rFonts w:ascii="Times New Roman"/>
          <w:b w:val="false"/>
          <w:i w:val="false"/>
          <w:color w:val="000000"/>
          <w:sz w:val="28"/>
        </w:rPr>
        <w:t>
      3) обучение изображению трехмерной формы на двухмерной плоскости листа;</w:t>
      </w:r>
    </w:p>
    <w:bookmarkEnd w:id="134"/>
    <w:bookmarkStart w:name="z148" w:id="135"/>
    <w:p>
      <w:pPr>
        <w:spacing w:after="0"/>
        <w:ind w:left="0"/>
        <w:jc w:val="both"/>
      </w:pPr>
      <w:r>
        <w:rPr>
          <w:rFonts w:ascii="Times New Roman"/>
          <w:b w:val="false"/>
          <w:i w:val="false"/>
          <w:color w:val="000000"/>
          <w:sz w:val="28"/>
        </w:rPr>
        <w:t xml:space="preserve">
      4) обучение передаче материальности и фактуры предметов различными графическими материалами; </w:t>
      </w:r>
    </w:p>
    <w:bookmarkEnd w:id="135"/>
    <w:bookmarkStart w:name="z149" w:id="136"/>
    <w:p>
      <w:pPr>
        <w:spacing w:after="0"/>
        <w:ind w:left="0"/>
        <w:jc w:val="both"/>
      </w:pPr>
      <w:r>
        <w:rPr>
          <w:rFonts w:ascii="Times New Roman"/>
          <w:b w:val="false"/>
          <w:i w:val="false"/>
          <w:color w:val="000000"/>
          <w:sz w:val="28"/>
        </w:rPr>
        <w:t xml:space="preserve">
      5) обучение последовательности работы над рисунком; </w:t>
      </w:r>
    </w:p>
    <w:bookmarkEnd w:id="136"/>
    <w:bookmarkStart w:name="z150" w:id="137"/>
    <w:p>
      <w:pPr>
        <w:spacing w:after="0"/>
        <w:ind w:left="0"/>
        <w:jc w:val="both"/>
      </w:pPr>
      <w:r>
        <w:rPr>
          <w:rFonts w:ascii="Times New Roman"/>
          <w:b w:val="false"/>
          <w:i w:val="false"/>
          <w:color w:val="000000"/>
          <w:sz w:val="28"/>
        </w:rPr>
        <w:t>
      6) развитие пространственного представления, художественного и ассоциативного мышления;</w:t>
      </w:r>
    </w:p>
    <w:bookmarkEnd w:id="137"/>
    <w:bookmarkStart w:name="z151" w:id="138"/>
    <w:p>
      <w:pPr>
        <w:spacing w:after="0"/>
        <w:ind w:left="0"/>
        <w:jc w:val="both"/>
      </w:pPr>
      <w:r>
        <w:rPr>
          <w:rFonts w:ascii="Times New Roman"/>
          <w:b w:val="false"/>
          <w:i w:val="false"/>
          <w:color w:val="000000"/>
          <w:sz w:val="28"/>
        </w:rPr>
        <w:t xml:space="preserve">
      7) развитие потребности в общении с искусством; </w:t>
      </w:r>
    </w:p>
    <w:bookmarkEnd w:id="138"/>
    <w:bookmarkStart w:name="z152" w:id="139"/>
    <w:p>
      <w:pPr>
        <w:spacing w:after="0"/>
        <w:ind w:left="0"/>
        <w:jc w:val="both"/>
      </w:pPr>
      <w:r>
        <w:rPr>
          <w:rFonts w:ascii="Times New Roman"/>
          <w:b w:val="false"/>
          <w:i w:val="false"/>
          <w:color w:val="000000"/>
          <w:sz w:val="28"/>
        </w:rPr>
        <w:t xml:space="preserve">
      8) воспитание потребности в постоянном развитии себя как творческой личности; </w:t>
      </w:r>
    </w:p>
    <w:bookmarkEnd w:id="139"/>
    <w:bookmarkStart w:name="z153" w:id="140"/>
    <w:p>
      <w:pPr>
        <w:spacing w:after="0"/>
        <w:ind w:left="0"/>
        <w:jc w:val="both"/>
      </w:pPr>
      <w:r>
        <w:rPr>
          <w:rFonts w:ascii="Times New Roman"/>
          <w:b w:val="false"/>
          <w:i w:val="false"/>
          <w:color w:val="000000"/>
          <w:sz w:val="28"/>
        </w:rPr>
        <w:t xml:space="preserve">
      9) формирование творческой индивидуальности; </w:t>
      </w:r>
    </w:p>
    <w:bookmarkEnd w:id="140"/>
    <w:bookmarkStart w:name="z154" w:id="141"/>
    <w:p>
      <w:pPr>
        <w:spacing w:after="0"/>
        <w:ind w:left="0"/>
        <w:jc w:val="both"/>
      </w:pPr>
      <w:r>
        <w:rPr>
          <w:rFonts w:ascii="Times New Roman"/>
          <w:b w:val="false"/>
          <w:i w:val="false"/>
          <w:color w:val="000000"/>
          <w:sz w:val="28"/>
        </w:rPr>
        <w:t>
      10) приобщение к наследию отечественного и мирового графического искусства.</w:t>
      </w:r>
    </w:p>
    <w:bookmarkEnd w:id="141"/>
    <w:bookmarkStart w:name="z155" w:id="142"/>
    <w:p>
      <w:pPr>
        <w:spacing w:after="0"/>
        <w:ind w:left="0"/>
        <w:jc w:val="both"/>
      </w:pPr>
      <w:r>
        <w:rPr>
          <w:rFonts w:ascii="Times New Roman"/>
          <w:b w:val="false"/>
          <w:i w:val="false"/>
          <w:color w:val="000000"/>
          <w:sz w:val="28"/>
        </w:rPr>
        <w:t>
      5. Срок освоения Программы - четыре года. По заявлению родителей обучающихся, срок освоения Программы увеличивается на один год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w:t>
      </w:r>
    </w:p>
    <w:bookmarkEnd w:id="142"/>
    <w:bookmarkStart w:name="z156" w:id="143"/>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художественных школ, приведенном в приложении 2 к настоящему приказу. Обучение осуществляется в групповой форме. Количественный состав обучающихся в группе – не менее 8 и не более 15 человек.</w:t>
      </w:r>
    </w:p>
    <w:bookmarkEnd w:id="143"/>
    <w:bookmarkStart w:name="z157" w:id="144"/>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44"/>
    <w:bookmarkStart w:name="z158" w:id="145"/>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w:t>
      </w:r>
    </w:p>
    <w:bookmarkEnd w:id="145"/>
    <w:bookmarkStart w:name="z159" w:id="146"/>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146"/>
    <w:bookmarkStart w:name="z160" w:id="147"/>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147"/>
    <w:bookmarkStart w:name="z161" w:id="148"/>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48"/>
    <w:bookmarkStart w:name="z162" w:id="149"/>
    <w:p>
      <w:pPr>
        <w:spacing w:after="0"/>
        <w:ind w:left="0"/>
        <w:jc w:val="both"/>
      </w:pPr>
      <w:r>
        <w:rPr>
          <w:rFonts w:ascii="Times New Roman"/>
          <w:b w:val="false"/>
          <w:i w:val="false"/>
          <w:color w:val="000000"/>
          <w:sz w:val="28"/>
        </w:rPr>
        <w:t>
      11. Основные принципы достижения цели Программы:</w:t>
      </w:r>
    </w:p>
    <w:bookmarkEnd w:id="149"/>
    <w:bookmarkStart w:name="z163" w:id="150"/>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50"/>
    <w:bookmarkStart w:name="z164" w:id="151"/>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51"/>
    <w:bookmarkStart w:name="z165" w:id="152"/>
    <w:p>
      <w:pPr>
        <w:spacing w:after="0"/>
        <w:ind w:left="0"/>
        <w:jc w:val="both"/>
      </w:pPr>
      <w:r>
        <w:rPr>
          <w:rFonts w:ascii="Times New Roman"/>
          <w:b w:val="false"/>
          <w:i w:val="false"/>
          <w:color w:val="000000"/>
          <w:sz w:val="28"/>
        </w:rPr>
        <w:t>
      3) систематичность и регулярность занятий;</w:t>
      </w:r>
    </w:p>
    <w:bookmarkEnd w:id="152"/>
    <w:bookmarkStart w:name="z166" w:id="153"/>
    <w:p>
      <w:pPr>
        <w:spacing w:after="0"/>
        <w:ind w:left="0"/>
        <w:jc w:val="both"/>
      </w:pPr>
      <w:r>
        <w:rPr>
          <w:rFonts w:ascii="Times New Roman"/>
          <w:b w:val="false"/>
          <w:i w:val="false"/>
          <w:color w:val="000000"/>
          <w:sz w:val="28"/>
        </w:rPr>
        <w:t>
      4) целенаправленность учебного процесса.</w:t>
      </w:r>
    </w:p>
    <w:bookmarkEnd w:id="153"/>
    <w:bookmarkStart w:name="z167" w:id="154"/>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154"/>
    <w:bookmarkStart w:name="z168" w:id="155"/>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55"/>
    <w:bookmarkStart w:name="z169" w:id="156"/>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56"/>
    <w:bookmarkStart w:name="z170" w:id="157"/>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157"/>
    <w:bookmarkStart w:name="z171" w:id="158"/>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158"/>
    <w:bookmarkStart w:name="z172" w:id="159"/>
    <w:p>
      <w:pPr>
        <w:spacing w:after="0"/>
        <w:ind w:left="0"/>
        <w:jc w:val="both"/>
      </w:pPr>
      <w:r>
        <w:rPr>
          <w:rFonts w:ascii="Times New Roman"/>
          <w:b w:val="false"/>
          <w:i w:val="false"/>
          <w:color w:val="000000"/>
          <w:sz w:val="28"/>
        </w:rPr>
        <w:t>
      3) овладению умениями работать с учебным материалом;</w:t>
      </w:r>
    </w:p>
    <w:bookmarkEnd w:id="159"/>
    <w:bookmarkStart w:name="z173" w:id="160"/>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60"/>
    <w:bookmarkStart w:name="z174" w:id="161"/>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61"/>
    <w:bookmarkStart w:name="z175" w:id="162"/>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162"/>
    <w:bookmarkStart w:name="z176" w:id="163"/>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63"/>
    <w:bookmarkStart w:name="z177" w:id="164"/>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64"/>
    <w:bookmarkStart w:name="z178" w:id="165"/>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65"/>
    <w:bookmarkStart w:name="z179" w:id="166"/>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66"/>
    <w:bookmarkStart w:name="z180" w:id="167"/>
    <w:p>
      <w:pPr>
        <w:spacing w:after="0"/>
        <w:ind w:left="0"/>
        <w:jc w:val="both"/>
      </w:pPr>
      <w:r>
        <w:rPr>
          <w:rFonts w:ascii="Times New Roman"/>
          <w:b w:val="false"/>
          <w:i w:val="false"/>
          <w:color w:val="000000"/>
          <w:sz w:val="28"/>
        </w:rPr>
        <w:t>
      17. Методологическая основа Программы:</w:t>
      </w:r>
    </w:p>
    <w:bookmarkEnd w:id="167"/>
    <w:bookmarkStart w:name="z181" w:id="16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68"/>
    <w:bookmarkStart w:name="z182" w:id="16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69"/>
    <w:bookmarkStart w:name="z183" w:id="170"/>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170"/>
    <w:bookmarkStart w:name="z184" w:id="171"/>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71"/>
    <w:bookmarkStart w:name="z185" w:id="172"/>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72"/>
    <w:bookmarkStart w:name="z186" w:id="173"/>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73"/>
    <w:bookmarkStart w:name="z187" w:id="174"/>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174"/>
    <w:bookmarkStart w:name="z188" w:id="175"/>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75"/>
    <w:bookmarkStart w:name="z189" w:id="176"/>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76"/>
    <w:bookmarkStart w:name="z190" w:id="177"/>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177"/>
    <w:bookmarkStart w:name="z191" w:id="178"/>
    <w:p>
      <w:pPr>
        <w:spacing w:after="0"/>
        <w:ind w:left="0"/>
        <w:jc w:val="both"/>
      </w:pPr>
      <w:r>
        <w:rPr>
          <w:rFonts w:ascii="Times New Roman"/>
          <w:b w:val="false"/>
          <w:i w:val="false"/>
          <w:color w:val="000000"/>
          <w:sz w:val="28"/>
        </w:rPr>
        <w:t>
      19. Специфика группового обучения предметам "Рисунок" предполагает вариативность выбора методов, средств, форм обучения и подбора учебно-методического комплекса.</w:t>
      </w:r>
    </w:p>
    <w:bookmarkEnd w:id="178"/>
    <w:bookmarkStart w:name="z192" w:id="179"/>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79"/>
    <w:bookmarkStart w:name="z193" w:id="180"/>
    <w:p>
      <w:pPr>
        <w:spacing w:after="0"/>
        <w:ind w:left="0"/>
        <w:jc w:val="both"/>
      </w:pPr>
      <w:r>
        <w:rPr>
          <w:rFonts w:ascii="Times New Roman"/>
          <w:b w:val="false"/>
          <w:i w:val="false"/>
          <w:color w:val="000000"/>
          <w:sz w:val="28"/>
        </w:rPr>
        <w:t xml:space="preserve">
      1) словесный метод – объяснение, разбор, анализ; </w:t>
      </w:r>
    </w:p>
    <w:bookmarkEnd w:id="180"/>
    <w:bookmarkStart w:name="z194" w:id="181"/>
    <w:p>
      <w:pPr>
        <w:spacing w:after="0"/>
        <w:ind w:left="0"/>
        <w:jc w:val="both"/>
      </w:pPr>
      <w:r>
        <w:rPr>
          <w:rFonts w:ascii="Times New Roman"/>
          <w:b w:val="false"/>
          <w:i w:val="false"/>
          <w:color w:val="000000"/>
          <w:sz w:val="28"/>
        </w:rPr>
        <w:t>
      2) наглядный – просмотр творческих работ, видеоматериалов, посещение выставок, музеев для повышения общего уровня развития обучающихся;</w:t>
      </w:r>
    </w:p>
    <w:bookmarkEnd w:id="181"/>
    <w:bookmarkStart w:name="z195" w:id="182"/>
    <w:p>
      <w:pPr>
        <w:spacing w:after="0"/>
        <w:ind w:left="0"/>
        <w:jc w:val="both"/>
      </w:pPr>
      <w:r>
        <w:rPr>
          <w:rFonts w:ascii="Times New Roman"/>
          <w:b w:val="false"/>
          <w:i w:val="false"/>
          <w:color w:val="000000"/>
          <w:sz w:val="28"/>
        </w:rPr>
        <w:t xml:space="preserve">
      3) практический – деление целого изображаемого предмета на более мелкие части для подробной проработки и последующей организации целого; </w:t>
      </w:r>
    </w:p>
    <w:bookmarkEnd w:id="182"/>
    <w:bookmarkStart w:name="z196" w:id="183"/>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183"/>
    <w:bookmarkStart w:name="z197" w:id="184"/>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84"/>
    <w:bookmarkStart w:name="z198" w:id="185"/>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85"/>
    <w:bookmarkStart w:name="z199" w:id="186"/>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групповое занятие педагога с обучающимися. Программа занятий состоит из одновременно проводимых теоретических и практических занятий.</w:t>
      </w:r>
    </w:p>
    <w:bookmarkEnd w:id="186"/>
    <w:bookmarkStart w:name="z200" w:id="187"/>
    <w:p>
      <w:pPr>
        <w:spacing w:after="0"/>
        <w:ind w:left="0"/>
        <w:jc w:val="both"/>
      </w:pPr>
      <w:r>
        <w:rPr>
          <w:rFonts w:ascii="Times New Roman"/>
          <w:b w:val="false"/>
          <w:i w:val="false"/>
          <w:color w:val="000000"/>
          <w:sz w:val="28"/>
        </w:rPr>
        <w:t>
      23. Виды внеурочных форм работы:</w:t>
      </w:r>
    </w:p>
    <w:bookmarkEnd w:id="187"/>
    <w:bookmarkStart w:name="z201" w:id="188"/>
    <w:p>
      <w:pPr>
        <w:spacing w:after="0"/>
        <w:ind w:left="0"/>
        <w:jc w:val="both"/>
      </w:pPr>
      <w:r>
        <w:rPr>
          <w:rFonts w:ascii="Times New Roman"/>
          <w:b w:val="false"/>
          <w:i w:val="false"/>
          <w:color w:val="000000"/>
          <w:sz w:val="28"/>
        </w:rPr>
        <w:t>
      1) посещение тематических выставок;</w:t>
      </w:r>
    </w:p>
    <w:bookmarkEnd w:id="188"/>
    <w:bookmarkStart w:name="z202" w:id="189"/>
    <w:p>
      <w:pPr>
        <w:spacing w:after="0"/>
        <w:ind w:left="0"/>
        <w:jc w:val="both"/>
      </w:pPr>
      <w:r>
        <w:rPr>
          <w:rFonts w:ascii="Times New Roman"/>
          <w:b w:val="false"/>
          <w:i w:val="false"/>
          <w:color w:val="000000"/>
          <w:sz w:val="28"/>
        </w:rPr>
        <w:t>
      2) просмотр фильмов об искусстве;</w:t>
      </w:r>
    </w:p>
    <w:bookmarkEnd w:id="189"/>
    <w:bookmarkStart w:name="z203" w:id="190"/>
    <w:p>
      <w:pPr>
        <w:spacing w:after="0"/>
        <w:ind w:left="0"/>
        <w:jc w:val="both"/>
      </w:pPr>
      <w:r>
        <w:rPr>
          <w:rFonts w:ascii="Times New Roman"/>
          <w:b w:val="false"/>
          <w:i w:val="false"/>
          <w:color w:val="000000"/>
          <w:sz w:val="28"/>
        </w:rPr>
        <w:t>
      3) посещение музеев, мастерских художников;</w:t>
      </w:r>
    </w:p>
    <w:bookmarkEnd w:id="190"/>
    <w:bookmarkStart w:name="z204" w:id="191"/>
    <w:p>
      <w:pPr>
        <w:spacing w:after="0"/>
        <w:ind w:left="0"/>
        <w:jc w:val="both"/>
      </w:pPr>
      <w:r>
        <w:rPr>
          <w:rFonts w:ascii="Times New Roman"/>
          <w:b w:val="false"/>
          <w:i w:val="false"/>
          <w:color w:val="000000"/>
          <w:sz w:val="28"/>
        </w:rPr>
        <w:t>
      4) участие в конкурсах, выставках детских работ.</w:t>
      </w:r>
    </w:p>
    <w:bookmarkEnd w:id="191"/>
    <w:bookmarkStart w:name="z205" w:id="192"/>
    <w:p>
      <w:pPr>
        <w:spacing w:after="0"/>
        <w:ind w:left="0"/>
        <w:jc w:val="both"/>
      </w:pPr>
      <w:r>
        <w:rPr>
          <w:rFonts w:ascii="Times New Roman"/>
          <w:b w:val="false"/>
          <w:i w:val="false"/>
          <w:color w:val="000000"/>
          <w:sz w:val="28"/>
        </w:rPr>
        <w:t>
      24.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192"/>
    <w:bookmarkStart w:name="z206" w:id="193"/>
    <w:p>
      <w:pPr>
        <w:spacing w:after="0"/>
        <w:ind w:left="0"/>
        <w:jc w:val="both"/>
      </w:pPr>
      <w:r>
        <w:rPr>
          <w:rFonts w:ascii="Times New Roman"/>
          <w:b w:val="false"/>
          <w:i w:val="false"/>
          <w:color w:val="000000"/>
          <w:sz w:val="28"/>
        </w:rPr>
        <w:t>
      25. Структурные элементы рабочей учебной программы:</w:t>
      </w:r>
    </w:p>
    <w:bookmarkEnd w:id="193"/>
    <w:bookmarkStart w:name="z207" w:id="194"/>
    <w:p>
      <w:pPr>
        <w:spacing w:after="0"/>
        <w:ind w:left="0"/>
        <w:jc w:val="both"/>
      </w:pPr>
      <w:r>
        <w:rPr>
          <w:rFonts w:ascii="Times New Roman"/>
          <w:b w:val="false"/>
          <w:i w:val="false"/>
          <w:color w:val="000000"/>
          <w:sz w:val="28"/>
        </w:rPr>
        <w:t>
      1) титульный лист;</w:t>
      </w:r>
    </w:p>
    <w:bookmarkEnd w:id="194"/>
    <w:bookmarkStart w:name="z208" w:id="195"/>
    <w:p>
      <w:pPr>
        <w:spacing w:after="0"/>
        <w:ind w:left="0"/>
        <w:jc w:val="both"/>
      </w:pPr>
      <w:r>
        <w:rPr>
          <w:rFonts w:ascii="Times New Roman"/>
          <w:b w:val="false"/>
          <w:i w:val="false"/>
          <w:color w:val="000000"/>
          <w:sz w:val="28"/>
        </w:rPr>
        <w:t>
      2) пояснительная записка;</w:t>
      </w:r>
    </w:p>
    <w:bookmarkEnd w:id="195"/>
    <w:bookmarkStart w:name="z209" w:id="196"/>
    <w:p>
      <w:pPr>
        <w:spacing w:after="0"/>
        <w:ind w:left="0"/>
        <w:jc w:val="both"/>
      </w:pPr>
      <w:r>
        <w:rPr>
          <w:rFonts w:ascii="Times New Roman"/>
          <w:b w:val="false"/>
          <w:i w:val="false"/>
          <w:color w:val="000000"/>
          <w:sz w:val="28"/>
        </w:rPr>
        <w:t>
      3) планирование учебной деятельности;</w:t>
      </w:r>
    </w:p>
    <w:bookmarkEnd w:id="196"/>
    <w:bookmarkStart w:name="z210" w:id="197"/>
    <w:p>
      <w:pPr>
        <w:spacing w:after="0"/>
        <w:ind w:left="0"/>
        <w:jc w:val="both"/>
      </w:pPr>
      <w:r>
        <w:rPr>
          <w:rFonts w:ascii="Times New Roman"/>
          <w:b w:val="false"/>
          <w:i w:val="false"/>
          <w:color w:val="000000"/>
          <w:sz w:val="28"/>
        </w:rPr>
        <w:t>
      4) учебно-методическое обеспечение учебного процесса.</w:t>
      </w:r>
    </w:p>
    <w:bookmarkEnd w:id="197"/>
    <w:bookmarkStart w:name="z211" w:id="198"/>
    <w:p>
      <w:pPr>
        <w:spacing w:after="0"/>
        <w:ind w:left="0"/>
        <w:jc w:val="both"/>
      </w:pPr>
      <w:r>
        <w:rPr>
          <w:rFonts w:ascii="Times New Roman"/>
          <w:b w:val="false"/>
          <w:i w:val="false"/>
          <w:color w:val="000000"/>
          <w:sz w:val="28"/>
        </w:rPr>
        <w:t>
      26. На титульном листе размещаются основные сведения:</w:t>
      </w:r>
    </w:p>
    <w:bookmarkEnd w:id="198"/>
    <w:bookmarkStart w:name="z212" w:id="199"/>
    <w:p>
      <w:pPr>
        <w:spacing w:after="0"/>
        <w:ind w:left="0"/>
        <w:jc w:val="both"/>
      </w:pPr>
      <w:r>
        <w:rPr>
          <w:rFonts w:ascii="Times New Roman"/>
          <w:b w:val="false"/>
          <w:i w:val="false"/>
          <w:color w:val="000000"/>
          <w:sz w:val="28"/>
        </w:rPr>
        <w:t>
      1) название организации образования;</w:t>
      </w:r>
    </w:p>
    <w:bookmarkEnd w:id="199"/>
    <w:bookmarkStart w:name="z213" w:id="200"/>
    <w:p>
      <w:pPr>
        <w:spacing w:after="0"/>
        <w:ind w:left="0"/>
        <w:jc w:val="both"/>
      </w:pPr>
      <w:r>
        <w:rPr>
          <w:rFonts w:ascii="Times New Roman"/>
          <w:b w:val="false"/>
          <w:i w:val="false"/>
          <w:color w:val="000000"/>
          <w:sz w:val="28"/>
        </w:rPr>
        <w:t>
      2) название учебного предмета;</w:t>
      </w:r>
    </w:p>
    <w:bookmarkEnd w:id="200"/>
    <w:bookmarkStart w:name="z214" w:id="20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01"/>
    <w:bookmarkStart w:name="z215" w:id="20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02"/>
    <w:bookmarkStart w:name="z216" w:id="203"/>
    <w:p>
      <w:pPr>
        <w:spacing w:after="0"/>
        <w:ind w:left="0"/>
        <w:jc w:val="both"/>
      </w:pPr>
      <w:r>
        <w:rPr>
          <w:rFonts w:ascii="Times New Roman"/>
          <w:b w:val="false"/>
          <w:i w:val="false"/>
          <w:color w:val="000000"/>
          <w:sz w:val="28"/>
        </w:rPr>
        <w:t>
      5) краткая информация о педагоге;</w:t>
      </w:r>
    </w:p>
    <w:bookmarkEnd w:id="203"/>
    <w:bookmarkStart w:name="z217" w:id="20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04"/>
    <w:bookmarkStart w:name="z218" w:id="205"/>
    <w:p>
      <w:pPr>
        <w:spacing w:after="0"/>
        <w:ind w:left="0"/>
        <w:jc w:val="both"/>
      </w:pPr>
      <w:r>
        <w:rPr>
          <w:rFonts w:ascii="Times New Roman"/>
          <w:b w:val="false"/>
          <w:i w:val="false"/>
          <w:color w:val="000000"/>
          <w:sz w:val="28"/>
        </w:rPr>
        <w:t xml:space="preserve">
      27. Содержание пояснительной записки: </w:t>
      </w:r>
    </w:p>
    <w:bookmarkEnd w:id="205"/>
    <w:bookmarkStart w:name="z219" w:id="206"/>
    <w:p>
      <w:pPr>
        <w:spacing w:after="0"/>
        <w:ind w:left="0"/>
        <w:jc w:val="both"/>
      </w:pPr>
      <w:r>
        <w:rPr>
          <w:rFonts w:ascii="Times New Roman"/>
          <w:b w:val="false"/>
          <w:i w:val="false"/>
          <w:color w:val="000000"/>
          <w:sz w:val="28"/>
        </w:rPr>
        <w:t>
      1) Программа как основание;</w:t>
      </w:r>
    </w:p>
    <w:bookmarkEnd w:id="206"/>
    <w:bookmarkStart w:name="z220" w:id="20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07"/>
    <w:bookmarkStart w:name="z221" w:id="20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208"/>
    <w:bookmarkStart w:name="z222" w:id="209"/>
    <w:p>
      <w:pPr>
        <w:spacing w:after="0"/>
        <w:ind w:left="0"/>
        <w:jc w:val="both"/>
      </w:pPr>
      <w:r>
        <w:rPr>
          <w:rFonts w:ascii="Times New Roman"/>
          <w:b w:val="false"/>
          <w:i w:val="false"/>
          <w:color w:val="000000"/>
          <w:sz w:val="28"/>
        </w:rPr>
        <w:t>
      4) особенности и проблемы работы в данном классе;</w:t>
      </w:r>
    </w:p>
    <w:bookmarkEnd w:id="209"/>
    <w:bookmarkStart w:name="z223" w:id="21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10"/>
    <w:bookmarkStart w:name="z224" w:id="211"/>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11"/>
    <w:bookmarkStart w:name="z225" w:id="212"/>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212"/>
    <w:bookmarkStart w:name="z226" w:id="213"/>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213"/>
    <w:bookmarkStart w:name="z227" w:id="214"/>
    <w:p>
      <w:pPr>
        <w:spacing w:after="0"/>
        <w:ind w:left="0"/>
        <w:jc w:val="both"/>
      </w:pPr>
      <w:r>
        <w:rPr>
          <w:rFonts w:ascii="Times New Roman"/>
          <w:b w:val="false"/>
          <w:i w:val="false"/>
          <w:color w:val="000000"/>
          <w:sz w:val="28"/>
        </w:rPr>
        <w:t>
      2) перечень методической литературы для педагога;</w:t>
      </w:r>
    </w:p>
    <w:bookmarkEnd w:id="214"/>
    <w:bookmarkStart w:name="z228" w:id="215"/>
    <w:p>
      <w:pPr>
        <w:spacing w:after="0"/>
        <w:ind w:left="0"/>
        <w:jc w:val="both"/>
      </w:pPr>
      <w:r>
        <w:rPr>
          <w:rFonts w:ascii="Times New Roman"/>
          <w:b w:val="false"/>
          <w:i w:val="false"/>
          <w:color w:val="000000"/>
          <w:sz w:val="28"/>
        </w:rPr>
        <w:t xml:space="preserve">
      3) перечень учебно-наглядных пособий. </w:t>
      </w:r>
    </w:p>
    <w:bookmarkEnd w:id="215"/>
    <w:bookmarkStart w:name="z229" w:id="216"/>
    <w:p>
      <w:pPr>
        <w:spacing w:after="0"/>
        <w:ind w:left="0"/>
        <w:jc w:val="both"/>
      </w:pPr>
      <w:r>
        <w:rPr>
          <w:rFonts w:ascii="Times New Roman"/>
          <w:b w:val="false"/>
          <w:i w:val="false"/>
          <w:color w:val="000000"/>
          <w:sz w:val="28"/>
        </w:rPr>
        <w:t xml:space="preserve">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216"/>
    <w:bookmarkStart w:name="z230" w:id="217"/>
    <w:p>
      <w:pPr>
        <w:spacing w:after="0"/>
        <w:ind w:left="0"/>
        <w:jc w:val="both"/>
      </w:pPr>
      <w:r>
        <w:rPr>
          <w:rFonts w:ascii="Times New Roman"/>
          <w:b w:val="false"/>
          <w:i w:val="false"/>
          <w:color w:val="000000"/>
          <w:sz w:val="28"/>
        </w:rPr>
        <w:t xml:space="preserve">
      31. Программа первого класса ориентирована на формирование устойчивой первоначальной системы знаний в овладении изобразительной грамотой академического рисунка. В Программе учтены возрастные особенности обучающихся, их аналитические способности, возможности воплощения творческого воображения через специальные художественные навыки и умения. </w:t>
      </w:r>
    </w:p>
    <w:bookmarkEnd w:id="217"/>
    <w:bookmarkStart w:name="z231" w:id="218"/>
    <w:p>
      <w:pPr>
        <w:spacing w:after="0"/>
        <w:ind w:left="0"/>
        <w:jc w:val="both"/>
      </w:pPr>
      <w:r>
        <w:rPr>
          <w:rFonts w:ascii="Times New Roman"/>
          <w:b w:val="false"/>
          <w:i w:val="false"/>
          <w:color w:val="000000"/>
          <w:sz w:val="28"/>
        </w:rPr>
        <w:t>
      32. Начинается обучение рисунку с вводной беседы, знакомства детей с предметом, его целями и задачами, показа материалов, необходимых на занятиях (бумагу, резинку, графитные карандаши, уголь, сангину, соус, тушь, пастель).</w:t>
      </w:r>
    </w:p>
    <w:bookmarkEnd w:id="218"/>
    <w:bookmarkStart w:name="z232" w:id="219"/>
    <w:p>
      <w:pPr>
        <w:spacing w:after="0"/>
        <w:ind w:left="0"/>
        <w:jc w:val="both"/>
      </w:pPr>
      <w:r>
        <w:rPr>
          <w:rFonts w:ascii="Times New Roman"/>
          <w:b w:val="false"/>
          <w:i w:val="false"/>
          <w:color w:val="000000"/>
          <w:sz w:val="28"/>
        </w:rPr>
        <w:t>
      33. Педагог уделяет внимание подготовительной работе обучающихся к рисунку: затачиванию карандашей, обтягиванию планшета ватманом и наличию качественного ластика.</w:t>
      </w:r>
    </w:p>
    <w:bookmarkEnd w:id="219"/>
    <w:bookmarkStart w:name="z233" w:id="220"/>
    <w:p>
      <w:pPr>
        <w:spacing w:after="0"/>
        <w:ind w:left="0"/>
        <w:jc w:val="both"/>
      </w:pPr>
      <w:r>
        <w:rPr>
          <w:rFonts w:ascii="Times New Roman"/>
          <w:b w:val="false"/>
          <w:i w:val="false"/>
          <w:color w:val="000000"/>
          <w:sz w:val="28"/>
        </w:rPr>
        <w:t xml:space="preserve">
      34. Для наглядности и большей заинтересованности обучающегося демонстрируются работы из методического фонда школы и репродукции рисунков мастеров, выполненные различными графическими материалами, на разных видах бумаги. </w:t>
      </w:r>
    </w:p>
    <w:bookmarkEnd w:id="220"/>
    <w:bookmarkStart w:name="z234" w:id="221"/>
    <w:p>
      <w:pPr>
        <w:spacing w:after="0"/>
        <w:ind w:left="0"/>
        <w:jc w:val="both"/>
      </w:pPr>
      <w:r>
        <w:rPr>
          <w:rFonts w:ascii="Times New Roman"/>
          <w:b w:val="false"/>
          <w:i w:val="false"/>
          <w:color w:val="000000"/>
          <w:sz w:val="28"/>
        </w:rPr>
        <w:t xml:space="preserve">
      35. Упражнения с линией, штрихом и тоном выполняются на форматах бумаги размером (А4, А3), а последующие – на планшетах. </w:t>
      </w:r>
    </w:p>
    <w:bookmarkEnd w:id="221"/>
    <w:bookmarkStart w:name="z235" w:id="222"/>
    <w:p>
      <w:pPr>
        <w:spacing w:after="0"/>
        <w:ind w:left="0"/>
        <w:jc w:val="both"/>
      </w:pPr>
      <w:r>
        <w:rPr>
          <w:rFonts w:ascii="Times New Roman"/>
          <w:b w:val="false"/>
          <w:i w:val="false"/>
          <w:color w:val="000000"/>
          <w:sz w:val="28"/>
        </w:rPr>
        <w:t xml:space="preserve">
      36. Основным материалом рисования являются графитные карандаши различной твердости. Отдельные задания выполняются мягким материалом (уголь, сангина, пастель), пером, тушью, фломастером. </w:t>
      </w:r>
    </w:p>
    <w:bookmarkEnd w:id="222"/>
    <w:bookmarkStart w:name="z236" w:id="223"/>
    <w:p>
      <w:pPr>
        <w:spacing w:after="0"/>
        <w:ind w:left="0"/>
        <w:jc w:val="both"/>
      </w:pPr>
      <w:r>
        <w:rPr>
          <w:rFonts w:ascii="Times New Roman"/>
          <w:b w:val="false"/>
          <w:i w:val="false"/>
          <w:color w:val="000000"/>
          <w:sz w:val="28"/>
        </w:rPr>
        <w:t>
      37. На первых и последующих занятиях педагог следит за правильным размещением обучающегося по отношению к натурной постановке, умением держать карандаш, точно и аккуратно выполнять задания.</w:t>
      </w:r>
    </w:p>
    <w:bookmarkEnd w:id="223"/>
    <w:bookmarkStart w:name="z237" w:id="224"/>
    <w:p>
      <w:pPr>
        <w:spacing w:after="0"/>
        <w:ind w:left="0"/>
        <w:jc w:val="both"/>
      </w:pPr>
      <w:r>
        <w:rPr>
          <w:rFonts w:ascii="Times New Roman"/>
          <w:b w:val="false"/>
          <w:i w:val="false"/>
          <w:color w:val="000000"/>
          <w:sz w:val="28"/>
        </w:rPr>
        <w:t xml:space="preserve">
      38. В первом классе процесс обучения рисунку начинается с его основ, возможностей простого карандаша, разнообразия линий и штриха, затем обучающийся наблюдает изучает и изображает натуру. </w:t>
      </w:r>
    </w:p>
    <w:bookmarkEnd w:id="224"/>
    <w:bookmarkStart w:name="z238" w:id="225"/>
    <w:p>
      <w:pPr>
        <w:spacing w:after="0"/>
        <w:ind w:left="0"/>
        <w:jc w:val="both"/>
      </w:pPr>
      <w:r>
        <w:rPr>
          <w:rFonts w:ascii="Times New Roman"/>
          <w:b w:val="false"/>
          <w:i w:val="false"/>
          <w:color w:val="000000"/>
          <w:sz w:val="28"/>
        </w:rPr>
        <w:t xml:space="preserve">
      39. Обучающийся учится постигать законы и методы изображение на примерах классического, отечественного и мирового искусства, той основы, на которой развивается осознанное восприятие формы, тона, пластики, цвета в их гармоничном единстве. </w:t>
      </w:r>
    </w:p>
    <w:bookmarkEnd w:id="225"/>
    <w:bookmarkStart w:name="z239" w:id="226"/>
    <w:p>
      <w:pPr>
        <w:spacing w:after="0"/>
        <w:ind w:left="0"/>
        <w:jc w:val="both"/>
      </w:pPr>
      <w:r>
        <w:rPr>
          <w:rFonts w:ascii="Times New Roman"/>
          <w:b w:val="false"/>
          <w:i w:val="false"/>
          <w:color w:val="000000"/>
          <w:sz w:val="28"/>
        </w:rPr>
        <w:t>
      40. Обучающийся учится анализировать свои работы критически, постоянно сравнивая их с натурой. Педагог на уроке регулярно проводит обсуждение и анализ выполненных классных и домашних работ.</w:t>
      </w:r>
    </w:p>
    <w:bookmarkEnd w:id="226"/>
    <w:bookmarkStart w:name="z240" w:id="227"/>
    <w:p>
      <w:pPr>
        <w:spacing w:after="0"/>
        <w:ind w:left="0"/>
        <w:jc w:val="both"/>
      </w:pPr>
      <w:r>
        <w:rPr>
          <w:rFonts w:ascii="Times New Roman"/>
          <w:b w:val="false"/>
          <w:i w:val="false"/>
          <w:color w:val="000000"/>
          <w:sz w:val="28"/>
        </w:rPr>
        <w:t xml:space="preserve">
      41. В соответствии с Программой обучающийся учится работать по наблюдению, памяти и предоставлению, выполнять как длительные, так и краткосрочные задания. </w:t>
      </w:r>
    </w:p>
    <w:bookmarkEnd w:id="227"/>
    <w:bookmarkStart w:name="z241" w:id="228"/>
    <w:p>
      <w:pPr>
        <w:spacing w:after="0"/>
        <w:ind w:left="0"/>
        <w:jc w:val="both"/>
      </w:pPr>
      <w:r>
        <w:rPr>
          <w:rFonts w:ascii="Times New Roman"/>
          <w:b w:val="false"/>
          <w:i w:val="false"/>
          <w:color w:val="000000"/>
          <w:sz w:val="28"/>
        </w:rPr>
        <w:t>
      42. Усвоенные знания и навыки изображения, обучающийся учится применять в творческих работах для выражения убедительного, яркого, цельного художественного образа.</w:t>
      </w:r>
    </w:p>
    <w:bookmarkEnd w:id="228"/>
    <w:bookmarkStart w:name="z242" w:id="229"/>
    <w:p>
      <w:pPr>
        <w:spacing w:after="0"/>
        <w:ind w:left="0"/>
        <w:jc w:val="both"/>
      </w:pPr>
      <w:r>
        <w:rPr>
          <w:rFonts w:ascii="Times New Roman"/>
          <w:b w:val="false"/>
          <w:i w:val="false"/>
          <w:color w:val="000000"/>
          <w:sz w:val="28"/>
        </w:rPr>
        <w:t xml:space="preserve">
      43. Знакомство с формой, пропорциями предметов начинается на третьем занятии с зарисовки геометрических тел (проволочных конструкций). Обучающийся осваивает начальное понятие о линейной перспективе и правильности расположения рисунка на плоскости листа. Объясняя понятие "пропорции", педагог учит детей пользоваться методом "визирования". </w:t>
      </w:r>
    </w:p>
    <w:bookmarkEnd w:id="229"/>
    <w:bookmarkStart w:name="z243" w:id="230"/>
    <w:p>
      <w:pPr>
        <w:spacing w:after="0"/>
        <w:ind w:left="0"/>
        <w:jc w:val="both"/>
      </w:pPr>
      <w:r>
        <w:rPr>
          <w:rFonts w:ascii="Times New Roman"/>
          <w:b w:val="false"/>
          <w:i w:val="false"/>
          <w:color w:val="000000"/>
          <w:sz w:val="28"/>
        </w:rPr>
        <w:t xml:space="preserve">
      44. Одно из центральных мест в учебном рисунке занимает проблема формы и ее конструкции. Для понимания пространства и формы используются знания перспективы предметов их геометрической конструкции. </w:t>
      </w:r>
    </w:p>
    <w:bookmarkEnd w:id="230"/>
    <w:bookmarkStart w:name="z244" w:id="231"/>
    <w:p>
      <w:pPr>
        <w:spacing w:after="0"/>
        <w:ind w:left="0"/>
        <w:jc w:val="both"/>
      </w:pPr>
      <w:r>
        <w:rPr>
          <w:rFonts w:ascii="Times New Roman"/>
          <w:b w:val="false"/>
          <w:i w:val="false"/>
          <w:color w:val="000000"/>
          <w:sz w:val="28"/>
        </w:rPr>
        <w:t>
      45. Геометрические тела и их проволочные конструкции помогают понять строение формы, перспективу, закономерности распределения светотени, развивают пространственное мышление, умение видеть предмет.</w:t>
      </w:r>
    </w:p>
    <w:bookmarkEnd w:id="231"/>
    <w:bookmarkStart w:name="z245" w:id="232"/>
    <w:p>
      <w:pPr>
        <w:spacing w:after="0"/>
        <w:ind w:left="0"/>
        <w:jc w:val="both"/>
      </w:pPr>
      <w:r>
        <w:rPr>
          <w:rFonts w:ascii="Times New Roman"/>
          <w:b w:val="false"/>
          <w:i w:val="false"/>
          <w:color w:val="000000"/>
          <w:sz w:val="28"/>
        </w:rPr>
        <w:t>
      46. Основные этапы работы с натуры:</w:t>
      </w:r>
    </w:p>
    <w:bookmarkEnd w:id="232"/>
    <w:bookmarkStart w:name="z246" w:id="233"/>
    <w:p>
      <w:pPr>
        <w:spacing w:after="0"/>
        <w:ind w:left="0"/>
        <w:jc w:val="both"/>
      </w:pPr>
      <w:r>
        <w:rPr>
          <w:rFonts w:ascii="Times New Roman"/>
          <w:b w:val="false"/>
          <w:i w:val="false"/>
          <w:color w:val="000000"/>
          <w:sz w:val="28"/>
        </w:rPr>
        <w:t>
      1) знакомство с постановкой;</w:t>
      </w:r>
    </w:p>
    <w:bookmarkEnd w:id="233"/>
    <w:bookmarkStart w:name="z247" w:id="234"/>
    <w:p>
      <w:pPr>
        <w:spacing w:after="0"/>
        <w:ind w:left="0"/>
        <w:jc w:val="both"/>
      </w:pPr>
      <w:r>
        <w:rPr>
          <w:rFonts w:ascii="Times New Roman"/>
          <w:b w:val="false"/>
          <w:i w:val="false"/>
          <w:color w:val="000000"/>
          <w:sz w:val="28"/>
        </w:rPr>
        <w:t>
      2) выбор интересной точки зрения на постановку;</w:t>
      </w:r>
    </w:p>
    <w:bookmarkEnd w:id="234"/>
    <w:bookmarkStart w:name="z248" w:id="235"/>
    <w:p>
      <w:pPr>
        <w:spacing w:after="0"/>
        <w:ind w:left="0"/>
        <w:jc w:val="both"/>
      </w:pPr>
      <w:r>
        <w:rPr>
          <w:rFonts w:ascii="Times New Roman"/>
          <w:b w:val="false"/>
          <w:i w:val="false"/>
          <w:color w:val="000000"/>
          <w:sz w:val="28"/>
        </w:rPr>
        <w:t>
      3) выбор формата для данной постановки и общее композиционное размещение на листе;</w:t>
      </w:r>
    </w:p>
    <w:bookmarkEnd w:id="235"/>
    <w:bookmarkStart w:name="z249" w:id="236"/>
    <w:p>
      <w:pPr>
        <w:spacing w:after="0"/>
        <w:ind w:left="0"/>
        <w:jc w:val="both"/>
      </w:pPr>
      <w:r>
        <w:rPr>
          <w:rFonts w:ascii="Times New Roman"/>
          <w:b w:val="false"/>
          <w:i w:val="false"/>
          <w:color w:val="000000"/>
          <w:sz w:val="28"/>
        </w:rPr>
        <w:t>
      4) построение формы предметов с использованием знаний их конструкции, применением осевых, конструктивных, вспомогательных линий;</w:t>
      </w:r>
    </w:p>
    <w:bookmarkEnd w:id="236"/>
    <w:bookmarkStart w:name="z250" w:id="237"/>
    <w:p>
      <w:pPr>
        <w:spacing w:after="0"/>
        <w:ind w:left="0"/>
        <w:jc w:val="both"/>
      </w:pPr>
      <w:r>
        <w:rPr>
          <w:rFonts w:ascii="Times New Roman"/>
          <w:b w:val="false"/>
          <w:i w:val="false"/>
          <w:color w:val="000000"/>
          <w:sz w:val="28"/>
        </w:rPr>
        <w:t>
      5) подчинение конструктивного рисунка линейной перспективе;</w:t>
      </w:r>
    </w:p>
    <w:bookmarkEnd w:id="237"/>
    <w:bookmarkStart w:name="z251" w:id="238"/>
    <w:p>
      <w:pPr>
        <w:spacing w:after="0"/>
        <w:ind w:left="0"/>
        <w:jc w:val="both"/>
      </w:pPr>
      <w:r>
        <w:rPr>
          <w:rFonts w:ascii="Times New Roman"/>
          <w:b w:val="false"/>
          <w:i w:val="false"/>
          <w:color w:val="000000"/>
          <w:sz w:val="28"/>
        </w:rPr>
        <w:t>
      6) моделировка объема с помощью светотени;</w:t>
      </w:r>
    </w:p>
    <w:bookmarkEnd w:id="238"/>
    <w:bookmarkStart w:name="z252" w:id="239"/>
    <w:p>
      <w:pPr>
        <w:spacing w:after="0"/>
        <w:ind w:left="0"/>
        <w:jc w:val="both"/>
      </w:pPr>
      <w:r>
        <w:rPr>
          <w:rFonts w:ascii="Times New Roman"/>
          <w:b w:val="false"/>
          <w:i w:val="false"/>
          <w:color w:val="000000"/>
          <w:sz w:val="28"/>
        </w:rPr>
        <w:t>
      7) передача тона предметов, их освещенности.</w:t>
      </w:r>
    </w:p>
    <w:bookmarkEnd w:id="239"/>
    <w:bookmarkStart w:name="z253" w:id="240"/>
    <w:p>
      <w:pPr>
        <w:spacing w:after="0"/>
        <w:ind w:left="0"/>
        <w:jc w:val="both"/>
      </w:pPr>
      <w:r>
        <w:rPr>
          <w:rFonts w:ascii="Times New Roman"/>
          <w:b w:val="false"/>
          <w:i w:val="false"/>
          <w:color w:val="000000"/>
          <w:sz w:val="28"/>
        </w:rPr>
        <w:t xml:space="preserve">
      47. Педагог перед каждым заданием объясняет содержание задания, характер постановки, ее особенности, способы и последовательность рисования, демонстрирует методические пособия и образцы работ обучающихся. </w:t>
      </w:r>
    </w:p>
    <w:bookmarkEnd w:id="240"/>
    <w:bookmarkStart w:name="z254" w:id="241"/>
    <w:p>
      <w:pPr>
        <w:spacing w:after="0"/>
        <w:ind w:left="0"/>
        <w:jc w:val="both"/>
      </w:pPr>
      <w:r>
        <w:rPr>
          <w:rFonts w:ascii="Times New Roman"/>
          <w:b w:val="false"/>
          <w:i w:val="false"/>
          <w:color w:val="000000"/>
          <w:sz w:val="28"/>
        </w:rPr>
        <w:t xml:space="preserve">
      48. Анализ формы предметов и пропорций, тонального характера постановки, положения предметов в пространстве относительно точки зрения обучающегося – необходимое условие начала работы. </w:t>
      </w:r>
    </w:p>
    <w:bookmarkEnd w:id="241"/>
    <w:bookmarkStart w:name="z255" w:id="242"/>
    <w:p>
      <w:pPr>
        <w:spacing w:after="0"/>
        <w:ind w:left="0"/>
        <w:jc w:val="both"/>
      </w:pPr>
      <w:r>
        <w:rPr>
          <w:rFonts w:ascii="Times New Roman"/>
          <w:b w:val="false"/>
          <w:i w:val="false"/>
          <w:color w:val="000000"/>
          <w:sz w:val="28"/>
        </w:rPr>
        <w:t>
      49. На завершающем этапе рисунка осуществляется проверка общего состояния рисунка, подчинения деталей целому, уточнение рисунка в тоне. С целью проверки точности рисунка, выявления в нем ошибок и их исправления проводятся коллективные просмотры. В индивидуальной работе с обучающимся используются приемы показа исправления ошибок на полях рисунков или на отдельных листах.</w:t>
      </w:r>
    </w:p>
    <w:bookmarkEnd w:id="242"/>
    <w:bookmarkStart w:name="z256" w:id="243"/>
    <w:p>
      <w:pPr>
        <w:spacing w:after="0"/>
        <w:ind w:left="0"/>
        <w:jc w:val="both"/>
      </w:pPr>
      <w:r>
        <w:rPr>
          <w:rFonts w:ascii="Times New Roman"/>
          <w:b w:val="false"/>
          <w:i w:val="false"/>
          <w:color w:val="000000"/>
          <w:sz w:val="28"/>
        </w:rPr>
        <w:t>
      50. Рисунок натюрморта является основным видом учебной работы. Ясная по цели, хорошо видимая с места обучающегося постановка воспитывает художественный вкус и культуру восприятия.</w:t>
      </w:r>
    </w:p>
    <w:bookmarkEnd w:id="243"/>
    <w:bookmarkStart w:name="z257" w:id="244"/>
    <w:p>
      <w:pPr>
        <w:spacing w:after="0"/>
        <w:ind w:left="0"/>
        <w:jc w:val="both"/>
      </w:pPr>
      <w:r>
        <w:rPr>
          <w:rFonts w:ascii="Times New Roman"/>
          <w:b w:val="false"/>
          <w:i w:val="false"/>
          <w:color w:val="000000"/>
          <w:sz w:val="28"/>
        </w:rPr>
        <w:t>
      51. Педагогом выбираются интересные, посильные натюрморты, дающие возможность обучающемуся использовать знания и умения, проявить свои творческие способности.</w:t>
      </w:r>
    </w:p>
    <w:bookmarkEnd w:id="244"/>
    <w:bookmarkStart w:name="z258" w:id="245"/>
    <w:p>
      <w:pPr>
        <w:spacing w:after="0"/>
        <w:ind w:left="0"/>
        <w:jc w:val="both"/>
      </w:pPr>
      <w:r>
        <w:rPr>
          <w:rFonts w:ascii="Times New Roman"/>
          <w:b w:val="false"/>
          <w:i w:val="false"/>
          <w:color w:val="000000"/>
          <w:sz w:val="28"/>
        </w:rPr>
        <w:t xml:space="preserve">
      52. В заданиях по тональному рисованию натюрморта обучающийся учится правильно выбрать формат листа, закомпоновать изображаемые предметы, построить их конструктивно, разобрать по тону, передавая объем через светотеневые градации (свет, собственная тень, полутень, блик, рефлекс, падающая тень). </w:t>
      </w:r>
    </w:p>
    <w:bookmarkEnd w:id="245"/>
    <w:bookmarkStart w:name="z259" w:id="246"/>
    <w:p>
      <w:pPr>
        <w:spacing w:after="0"/>
        <w:ind w:left="0"/>
        <w:jc w:val="both"/>
      </w:pPr>
      <w:r>
        <w:rPr>
          <w:rFonts w:ascii="Times New Roman"/>
          <w:b w:val="false"/>
          <w:i w:val="false"/>
          <w:color w:val="000000"/>
          <w:sz w:val="28"/>
        </w:rPr>
        <w:t xml:space="preserve">
      53. Помимо программных заданий педагог по своему усмотрению дает краткосрочные задания в классе или для выполнения дома в разных техниках и материалах. Воспитанию остроты зрительного восприятия, расширению кругозора, развитию наблюдательности и зрительной памяти способствуют краткосрочное рисунки, зарисовки, наброски, которые приучают к умению целостно видеть и быстро фиксировать наблюдение на бумаге. </w:t>
      </w:r>
    </w:p>
    <w:bookmarkEnd w:id="246"/>
    <w:bookmarkStart w:name="z260" w:id="247"/>
    <w:p>
      <w:pPr>
        <w:spacing w:after="0"/>
        <w:ind w:left="0"/>
        <w:jc w:val="both"/>
      </w:pPr>
      <w:r>
        <w:rPr>
          <w:rFonts w:ascii="Times New Roman"/>
          <w:b w:val="false"/>
          <w:i w:val="false"/>
          <w:color w:val="000000"/>
          <w:sz w:val="28"/>
        </w:rPr>
        <w:t>
      54. Во время выполнения набросков, краткосрочных зарисовок педагог обращает внимание обучающегося на передачу характерных особенностей предметов, использование законов перспективы.</w:t>
      </w:r>
    </w:p>
    <w:bookmarkEnd w:id="247"/>
    <w:bookmarkStart w:name="z261" w:id="248"/>
    <w:p>
      <w:pPr>
        <w:spacing w:after="0"/>
        <w:ind w:left="0"/>
        <w:jc w:val="both"/>
      </w:pPr>
      <w:r>
        <w:rPr>
          <w:rFonts w:ascii="Times New Roman"/>
          <w:b w:val="false"/>
          <w:i w:val="false"/>
          <w:color w:val="000000"/>
          <w:sz w:val="28"/>
        </w:rPr>
        <w:t>
      55. На уроке педагог использует наглядный материал: пособия, слайды, различные технические средства обучения, что позволяет детям быстрее и качественнее усваивать новый материал.</w:t>
      </w:r>
    </w:p>
    <w:bookmarkEnd w:id="248"/>
    <w:bookmarkStart w:name="z262" w:id="249"/>
    <w:p>
      <w:pPr>
        <w:spacing w:after="0"/>
        <w:ind w:left="0"/>
        <w:jc w:val="both"/>
      </w:pPr>
      <w:r>
        <w:rPr>
          <w:rFonts w:ascii="Times New Roman"/>
          <w:b w:val="false"/>
          <w:i w:val="false"/>
          <w:color w:val="000000"/>
          <w:sz w:val="28"/>
        </w:rPr>
        <w:t>
      56.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49"/>
    <w:bookmarkStart w:name="z263" w:id="250"/>
    <w:p>
      <w:pPr>
        <w:spacing w:after="0"/>
        <w:ind w:left="0"/>
        <w:jc w:val="both"/>
      </w:pPr>
      <w:r>
        <w:rPr>
          <w:rFonts w:ascii="Times New Roman"/>
          <w:b w:val="false"/>
          <w:i w:val="false"/>
          <w:color w:val="000000"/>
          <w:sz w:val="28"/>
        </w:rPr>
        <w:t>
      57.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250"/>
    <w:bookmarkStart w:name="z264" w:id="251"/>
    <w:p>
      <w:pPr>
        <w:spacing w:after="0"/>
        <w:ind w:left="0"/>
        <w:jc w:val="both"/>
      </w:pPr>
      <w:r>
        <w:rPr>
          <w:rFonts w:ascii="Times New Roman"/>
          <w:b w:val="false"/>
          <w:i w:val="false"/>
          <w:color w:val="000000"/>
          <w:sz w:val="28"/>
        </w:rPr>
        <w:t>
      58. Межпредметные связи предметов "Рисунок", "Живопись", "Композиция", "Компьютерная графика и дизайн" побуждают обучающихся к целостному познанию различных художественных явлений.</w:t>
      </w:r>
    </w:p>
    <w:bookmarkEnd w:id="251"/>
    <w:bookmarkStart w:name="z265" w:id="252"/>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52"/>
    <w:bookmarkStart w:name="z266" w:id="253"/>
    <w:p>
      <w:pPr>
        <w:spacing w:after="0"/>
        <w:ind w:left="0"/>
        <w:jc w:val="both"/>
      </w:pPr>
      <w:r>
        <w:rPr>
          <w:rFonts w:ascii="Times New Roman"/>
          <w:b w:val="false"/>
          <w:i w:val="false"/>
          <w:color w:val="000000"/>
          <w:sz w:val="28"/>
        </w:rPr>
        <w:t>
      59. Программные требования в 1 классе:</w:t>
      </w:r>
    </w:p>
    <w:bookmarkEnd w:id="253"/>
    <w:bookmarkStart w:name="z267" w:id="254"/>
    <w:p>
      <w:pPr>
        <w:spacing w:after="0"/>
        <w:ind w:left="0"/>
        <w:jc w:val="both"/>
      </w:pPr>
      <w:r>
        <w:rPr>
          <w:rFonts w:ascii="Times New Roman"/>
          <w:b w:val="false"/>
          <w:i w:val="false"/>
          <w:color w:val="000000"/>
          <w:sz w:val="28"/>
        </w:rPr>
        <w:t>
      1) знакомство с линейной и воздушной перспективой, постановкой предмета на плоскости, его конструкцией, тоном и расположением в данном формате, формирование навыков последовательного ведения работы над рисунком, совершенствование навыков по мере усложнения заданий;</w:t>
      </w:r>
    </w:p>
    <w:bookmarkEnd w:id="254"/>
    <w:bookmarkStart w:name="z268" w:id="255"/>
    <w:p>
      <w:pPr>
        <w:spacing w:after="0"/>
        <w:ind w:left="0"/>
        <w:jc w:val="both"/>
      </w:pPr>
      <w:r>
        <w:rPr>
          <w:rFonts w:ascii="Times New Roman"/>
          <w:b w:val="false"/>
          <w:i w:val="false"/>
          <w:color w:val="000000"/>
          <w:sz w:val="28"/>
        </w:rPr>
        <w:t>
      2) построение процесса изучения натуры на неразрывной связи всех элементов изобразительного языка: композиции конструктивного рисунка, тональных, пластических и пространственных отношений;</w:t>
      </w:r>
    </w:p>
    <w:bookmarkEnd w:id="255"/>
    <w:bookmarkStart w:name="z269" w:id="256"/>
    <w:p>
      <w:pPr>
        <w:spacing w:after="0"/>
        <w:ind w:left="0"/>
        <w:jc w:val="both"/>
      </w:pPr>
      <w:r>
        <w:rPr>
          <w:rFonts w:ascii="Times New Roman"/>
          <w:b w:val="false"/>
          <w:i w:val="false"/>
          <w:color w:val="000000"/>
          <w:sz w:val="28"/>
        </w:rPr>
        <w:t>
      3) освоение последовательности в работе от общего к частному и затем снова к общему, знакомство с понятиями формата, размера, пропорции, ритма, тоновых отношений, освоение практических умений опираться на теоретические знания, основы теории искусства, перспективу, элементы пластической анатомии;</w:t>
      </w:r>
    </w:p>
    <w:bookmarkEnd w:id="256"/>
    <w:bookmarkStart w:name="z270" w:id="257"/>
    <w:p>
      <w:pPr>
        <w:spacing w:after="0"/>
        <w:ind w:left="0"/>
        <w:jc w:val="both"/>
      </w:pPr>
      <w:r>
        <w:rPr>
          <w:rFonts w:ascii="Times New Roman"/>
          <w:b w:val="false"/>
          <w:i w:val="false"/>
          <w:color w:val="000000"/>
          <w:sz w:val="28"/>
        </w:rPr>
        <w:t>
      4) сохранение в рисунках цельности и свежести восприятия до конца работы в краткосрочных композициях и в работе над длительными постановками, обучающегося необходимо подводить к умению самостоятельно и продуманно ставить перед собой задачи, выбирать формат, использовать материал, стремиться к выразительности изображения, применять соответствующую технику исполнения.</w:t>
      </w:r>
    </w:p>
    <w:bookmarkEnd w:id="257"/>
    <w:bookmarkStart w:name="z271" w:id="258"/>
    <w:p>
      <w:pPr>
        <w:spacing w:after="0"/>
        <w:ind w:left="0"/>
        <w:jc w:val="both"/>
      </w:pPr>
      <w:r>
        <w:rPr>
          <w:rFonts w:ascii="Times New Roman"/>
          <w:b w:val="false"/>
          <w:i w:val="false"/>
          <w:color w:val="000000"/>
          <w:sz w:val="28"/>
        </w:rPr>
        <w:t>
      60. Содержание учебного предмета в 1 классе.</w:t>
      </w:r>
    </w:p>
    <w:bookmarkEnd w:id="258"/>
    <w:bookmarkStart w:name="z272" w:id="259"/>
    <w:p>
      <w:pPr>
        <w:spacing w:after="0"/>
        <w:ind w:left="0"/>
        <w:jc w:val="both"/>
      </w:pPr>
      <w:r>
        <w:rPr>
          <w:rFonts w:ascii="Times New Roman"/>
          <w:b w:val="false"/>
          <w:i w:val="false"/>
          <w:color w:val="000000"/>
          <w:sz w:val="28"/>
        </w:rPr>
        <w:t>
      Тематическое планирование.</w:t>
      </w:r>
    </w:p>
    <w:bookmarkEnd w:id="259"/>
    <w:bookmarkStart w:name="z273" w:id="260"/>
    <w:p>
      <w:pPr>
        <w:spacing w:after="0"/>
        <w:ind w:left="0"/>
        <w:jc w:val="both"/>
      </w:pPr>
      <w:r>
        <w:rPr>
          <w:rFonts w:ascii="Times New Roman"/>
          <w:b w:val="false"/>
          <w:i w:val="false"/>
          <w:color w:val="000000"/>
          <w:sz w:val="28"/>
        </w:rPr>
        <w:t>
      Тема 1. Вводное занятие. Беседа о задачах рисунка в школе и в 1 классе. Рисунок, как учебная дисциплина и как вид изобразительного искусства. Линия – важнейшее изобразительное средство. Виды линий. Пластические свойства линий.</w:t>
      </w:r>
    </w:p>
    <w:bookmarkEnd w:id="260"/>
    <w:bookmarkStart w:name="z274" w:id="261"/>
    <w:p>
      <w:pPr>
        <w:spacing w:after="0"/>
        <w:ind w:left="0"/>
        <w:jc w:val="both"/>
      </w:pPr>
      <w:r>
        <w:rPr>
          <w:rFonts w:ascii="Times New Roman"/>
          <w:b w:val="false"/>
          <w:i w:val="false"/>
          <w:color w:val="000000"/>
          <w:sz w:val="28"/>
        </w:rPr>
        <w:t>
      Тема 2. Изобразительные средства рисунка. Тон. Штрих, пятно, точка. Виды штриховки. Тон, тоновое пятно, тоновой диапазон. Технические приемы передачи тона.</w:t>
      </w:r>
    </w:p>
    <w:bookmarkEnd w:id="261"/>
    <w:bookmarkStart w:name="z275" w:id="262"/>
    <w:p>
      <w:pPr>
        <w:spacing w:after="0"/>
        <w:ind w:left="0"/>
        <w:jc w:val="both"/>
      </w:pPr>
      <w:r>
        <w:rPr>
          <w:rFonts w:ascii="Times New Roman"/>
          <w:b w:val="false"/>
          <w:i w:val="false"/>
          <w:color w:val="000000"/>
          <w:sz w:val="28"/>
        </w:rPr>
        <w:t>
      Тема 3. Линейная перспектива. Закономерности построения объемного тела во фронтальной и угловой перспективе. Линия горизонта, предметная и картинная плоскости, перспективные сокращения, точки схода. Перспектива квадрата, перспектива окружности.</w:t>
      </w:r>
    </w:p>
    <w:bookmarkEnd w:id="262"/>
    <w:bookmarkStart w:name="z276" w:id="263"/>
    <w:p>
      <w:pPr>
        <w:spacing w:after="0"/>
        <w:ind w:left="0"/>
        <w:jc w:val="both"/>
      </w:pPr>
      <w:r>
        <w:rPr>
          <w:rFonts w:ascii="Times New Roman"/>
          <w:b w:val="false"/>
          <w:i w:val="false"/>
          <w:color w:val="000000"/>
          <w:sz w:val="28"/>
        </w:rPr>
        <w:t>
      Тема 4. Последовательность ведения рисунка. Светотень. Принцип ведения работы от общего к частному, от темного к светлому. Светотень и ее градации в восприятии и передаче объемности предметов.</w:t>
      </w:r>
    </w:p>
    <w:bookmarkEnd w:id="263"/>
    <w:bookmarkStart w:name="z277" w:id="264"/>
    <w:p>
      <w:pPr>
        <w:spacing w:after="0"/>
        <w:ind w:left="0"/>
        <w:jc w:val="both"/>
      </w:pPr>
      <w:r>
        <w:rPr>
          <w:rFonts w:ascii="Times New Roman"/>
          <w:b w:val="false"/>
          <w:i w:val="false"/>
          <w:color w:val="000000"/>
          <w:sz w:val="28"/>
        </w:rPr>
        <w:t xml:space="preserve">
      Тема 5. Закрепление знаний о линейной перспективе. Форма предметов, как конструкция, в основе которой лежит форма цилиндра, конуса, шара и их сочетания. Пропорции предметов. </w:t>
      </w:r>
    </w:p>
    <w:bookmarkEnd w:id="264"/>
    <w:bookmarkStart w:name="z278" w:id="265"/>
    <w:p>
      <w:pPr>
        <w:spacing w:after="0"/>
        <w:ind w:left="0"/>
        <w:jc w:val="both"/>
      </w:pPr>
      <w:r>
        <w:rPr>
          <w:rFonts w:ascii="Times New Roman"/>
          <w:b w:val="false"/>
          <w:i w:val="false"/>
          <w:color w:val="000000"/>
          <w:sz w:val="28"/>
        </w:rPr>
        <w:t xml:space="preserve">
      Тема 6. Тоновой контраст в рисунке. Особенности работы в большом тоновом диапазоне. Выразительность контрастных тоновых отношений в рисунке. </w:t>
      </w:r>
    </w:p>
    <w:bookmarkEnd w:id="265"/>
    <w:bookmarkStart w:name="z279" w:id="266"/>
    <w:p>
      <w:pPr>
        <w:spacing w:after="0"/>
        <w:ind w:left="0"/>
        <w:jc w:val="both"/>
      </w:pPr>
      <w:r>
        <w:rPr>
          <w:rFonts w:ascii="Times New Roman"/>
          <w:b w:val="false"/>
          <w:i w:val="false"/>
          <w:color w:val="000000"/>
          <w:sz w:val="28"/>
        </w:rPr>
        <w:t xml:space="preserve">
      Тема 7. Знакомство с мягким материалом. Виды и свойства различных мягких материалов. Своеобразие и графическая выразительность в технике работы мягким материалом. </w:t>
      </w:r>
    </w:p>
    <w:bookmarkEnd w:id="266"/>
    <w:bookmarkStart w:name="z280" w:id="267"/>
    <w:p>
      <w:pPr>
        <w:spacing w:after="0"/>
        <w:ind w:left="0"/>
        <w:jc w:val="both"/>
      </w:pPr>
      <w:r>
        <w:rPr>
          <w:rFonts w:ascii="Times New Roman"/>
          <w:b w:val="false"/>
          <w:i w:val="false"/>
          <w:color w:val="000000"/>
          <w:sz w:val="28"/>
        </w:rPr>
        <w:t>
      Тема 8. Зачетная полугодовая работа. Основные требования к зачетной работе. Последовательность этапов изображения в рисунке натюрморта.</w:t>
      </w:r>
    </w:p>
    <w:bookmarkEnd w:id="267"/>
    <w:bookmarkStart w:name="z281" w:id="268"/>
    <w:p>
      <w:pPr>
        <w:spacing w:after="0"/>
        <w:ind w:left="0"/>
        <w:jc w:val="both"/>
      </w:pPr>
      <w:r>
        <w:rPr>
          <w:rFonts w:ascii="Times New Roman"/>
          <w:b w:val="false"/>
          <w:i w:val="false"/>
          <w:color w:val="000000"/>
          <w:sz w:val="28"/>
        </w:rPr>
        <w:t xml:space="preserve">
      Тема 9. Зарисовки. Разнообразие графических технических приемов в передаче объемности предметов. </w:t>
      </w:r>
    </w:p>
    <w:bookmarkEnd w:id="268"/>
    <w:bookmarkStart w:name="z282" w:id="269"/>
    <w:p>
      <w:pPr>
        <w:spacing w:after="0"/>
        <w:ind w:left="0"/>
        <w:jc w:val="both"/>
      </w:pPr>
      <w:r>
        <w:rPr>
          <w:rFonts w:ascii="Times New Roman"/>
          <w:b w:val="false"/>
          <w:i w:val="false"/>
          <w:color w:val="000000"/>
          <w:sz w:val="28"/>
        </w:rPr>
        <w:t xml:space="preserve">
      Тема 10. Конструкция предметов и ее особенности. Форма предметов, как пространственная конструкция в единстве с пространством глубины постановки. </w:t>
      </w:r>
    </w:p>
    <w:bookmarkEnd w:id="269"/>
    <w:bookmarkStart w:name="z283" w:id="270"/>
    <w:p>
      <w:pPr>
        <w:spacing w:after="0"/>
        <w:ind w:left="0"/>
        <w:jc w:val="both"/>
      </w:pPr>
      <w:r>
        <w:rPr>
          <w:rFonts w:ascii="Times New Roman"/>
          <w:b w:val="false"/>
          <w:i w:val="false"/>
          <w:color w:val="000000"/>
          <w:sz w:val="28"/>
        </w:rPr>
        <w:t xml:space="preserve">
      Тема 11. Принцип передачи объемной формы мягким материалом. Свойства мягкого материала в передаче пространства, объема, фактуры разных поверхностей: оперения, керамики. </w:t>
      </w:r>
    </w:p>
    <w:bookmarkEnd w:id="270"/>
    <w:bookmarkStart w:name="z284" w:id="271"/>
    <w:p>
      <w:pPr>
        <w:spacing w:after="0"/>
        <w:ind w:left="0"/>
        <w:jc w:val="both"/>
      </w:pPr>
      <w:r>
        <w:rPr>
          <w:rFonts w:ascii="Times New Roman"/>
          <w:b w:val="false"/>
          <w:i w:val="false"/>
          <w:color w:val="000000"/>
          <w:sz w:val="28"/>
        </w:rPr>
        <w:t xml:space="preserve">
      Тема 12. Разнообразие конструкций природных форм. Особенности пластики и фактуры растений, техника их рисования. </w:t>
      </w:r>
    </w:p>
    <w:bookmarkEnd w:id="271"/>
    <w:bookmarkStart w:name="z285" w:id="272"/>
    <w:p>
      <w:pPr>
        <w:spacing w:after="0"/>
        <w:ind w:left="0"/>
        <w:jc w:val="both"/>
      </w:pPr>
      <w:r>
        <w:rPr>
          <w:rFonts w:ascii="Times New Roman"/>
          <w:b w:val="false"/>
          <w:i w:val="false"/>
          <w:color w:val="000000"/>
          <w:sz w:val="28"/>
        </w:rPr>
        <w:t xml:space="preserve">
      Тема 13. Творческий рисунок. Стиль и стилевые приемы в творческом переосмыслении натуры. Графическая выразительность лаконичного тонового решения. </w:t>
      </w:r>
    </w:p>
    <w:bookmarkEnd w:id="272"/>
    <w:bookmarkStart w:name="z286" w:id="273"/>
    <w:p>
      <w:pPr>
        <w:spacing w:after="0"/>
        <w:ind w:left="0"/>
        <w:jc w:val="both"/>
      </w:pPr>
      <w:r>
        <w:rPr>
          <w:rFonts w:ascii="Times New Roman"/>
          <w:b w:val="false"/>
          <w:i w:val="false"/>
          <w:color w:val="000000"/>
          <w:sz w:val="28"/>
        </w:rPr>
        <w:t>
      Тема 14. Годовая экзаменационная работа. Основные требования к экзаменационной работе. Последовательность и полнота выполнения академических задач в рисунке натюрморта.</w:t>
      </w:r>
    </w:p>
    <w:bookmarkEnd w:id="273"/>
    <w:bookmarkStart w:name="z287" w:id="274"/>
    <w:p>
      <w:pPr>
        <w:spacing w:after="0"/>
        <w:ind w:left="0"/>
        <w:jc w:val="both"/>
      </w:pPr>
      <w:r>
        <w:rPr>
          <w:rFonts w:ascii="Times New Roman"/>
          <w:b w:val="false"/>
          <w:i w:val="false"/>
          <w:color w:val="000000"/>
          <w:sz w:val="28"/>
        </w:rPr>
        <w:t xml:space="preserve">
      61. Ожидаемые результаты освоения Программы в 1 классе. </w:t>
      </w:r>
    </w:p>
    <w:bookmarkEnd w:id="274"/>
    <w:bookmarkStart w:name="z288" w:id="275"/>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75"/>
    <w:bookmarkStart w:name="z289" w:id="276"/>
    <w:p>
      <w:pPr>
        <w:spacing w:after="0"/>
        <w:ind w:left="0"/>
        <w:jc w:val="both"/>
      </w:pPr>
      <w:r>
        <w:rPr>
          <w:rFonts w:ascii="Times New Roman"/>
          <w:b w:val="false"/>
          <w:i w:val="false"/>
          <w:color w:val="000000"/>
          <w:sz w:val="28"/>
        </w:rPr>
        <w:t>
      1) знает методы и способы работы с карандашом, его технические возможности;</w:t>
      </w:r>
    </w:p>
    <w:bookmarkEnd w:id="276"/>
    <w:bookmarkStart w:name="z290" w:id="277"/>
    <w:p>
      <w:pPr>
        <w:spacing w:after="0"/>
        <w:ind w:left="0"/>
        <w:jc w:val="both"/>
      </w:pPr>
      <w:r>
        <w:rPr>
          <w:rFonts w:ascii="Times New Roman"/>
          <w:b w:val="false"/>
          <w:i w:val="false"/>
          <w:color w:val="000000"/>
          <w:sz w:val="28"/>
        </w:rPr>
        <w:t>
      2) знает методы и способы работы мягким материалом (уголь, сангина, соус, сепия, пастель), пером, тушью;</w:t>
      </w:r>
    </w:p>
    <w:bookmarkEnd w:id="277"/>
    <w:bookmarkStart w:name="z291" w:id="278"/>
    <w:p>
      <w:pPr>
        <w:spacing w:after="0"/>
        <w:ind w:left="0"/>
        <w:jc w:val="both"/>
      </w:pPr>
      <w:r>
        <w:rPr>
          <w:rFonts w:ascii="Times New Roman"/>
          <w:b w:val="false"/>
          <w:i w:val="false"/>
          <w:color w:val="000000"/>
          <w:sz w:val="28"/>
        </w:rPr>
        <w:t>
      3) знает понятия "пропорция", "симметрия", "асимметрия", "тон";</w:t>
      </w:r>
    </w:p>
    <w:bookmarkEnd w:id="278"/>
    <w:bookmarkStart w:name="z292" w:id="279"/>
    <w:p>
      <w:pPr>
        <w:spacing w:after="0"/>
        <w:ind w:left="0"/>
        <w:jc w:val="both"/>
      </w:pPr>
      <w:r>
        <w:rPr>
          <w:rFonts w:ascii="Times New Roman"/>
          <w:b w:val="false"/>
          <w:i w:val="false"/>
          <w:color w:val="000000"/>
          <w:sz w:val="28"/>
        </w:rPr>
        <w:t>
      4) знает и применяют на практике понятие "перспектива" (линия горизонта, точки схода);</w:t>
      </w:r>
    </w:p>
    <w:bookmarkEnd w:id="279"/>
    <w:bookmarkStart w:name="z293" w:id="280"/>
    <w:p>
      <w:pPr>
        <w:spacing w:after="0"/>
        <w:ind w:left="0"/>
        <w:jc w:val="both"/>
      </w:pPr>
      <w:r>
        <w:rPr>
          <w:rFonts w:ascii="Times New Roman"/>
          <w:b w:val="false"/>
          <w:i w:val="false"/>
          <w:color w:val="000000"/>
          <w:sz w:val="28"/>
        </w:rPr>
        <w:t>
      5) знает понятия "блик", "свет", "тень", "полутень", "рефлекс" и применяют их на практике;</w:t>
      </w:r>
    </w:p>
    <w:bookmarkEnd w:id="280"/>
    <w:bookmarkStart w:name="z294" w:id="281"/>
    <w:p>
      <w:pPr>
        <w:spacing w:after="0"/>
        <w:ind w:left="0"/>
        <w:jc w:val="both"/>
      </w:pPr>
      <w:r>
        <w:rPr>
          <w:rFonts w:ascii="Times New Roman"/>
          <w:b w:val="false"/>
          <w:i w:val="false"/>
          <w:color w:val="000000"/>
          <w:sz w:val="28"/>
        </w:rPr>
        <w:t>
      6) знает понятие "стиль", способы стилизации в творческих работах;</w:t>
      </w:r>
    </w:p>
    <w:bookmarkEnd w:id="281"/>
    <w:bookmarkStart w:name="z295" w:id="282"/>
    <w:p>
      <w:pPr>
        <w:spacing w:after="0"/>
        <w:ind w:left="0"/>
        <w:jc w:val="both"/>
      </w:pPr>
      <w:r>
        <w:rPr>
          <w:rFonts w:ascii="Times New Roman"/>
          <w:b w:val="false"/>
          <w:i w:val="false"/>
          <w:color w:val="000000"/>
          <w:sz w:val="28"/>
        </w:rPr>
        <w:t>
      7) знает основные изобразительно-выразительные средства в графическом виде искусства (линия, штрих, пятно, точка);</w:t>
      </w:r>
    </w:p>
    <w:bookmarkEnd w:id="282"/>
    <w:bookmarkStart w:name="z296" w:id="283"/>
    <w:p>
      <w:pPr>
        <w:spacing w:after="0"/>
        <w:ind w:left="0"/>
        <w:jc w:val="both"/>
      </w:pPr>
      <w:r>
        <w:rPr>
          <w:rFonts w:ascii="Times New Roman"/>
          <w:b w:val="false"/>
          <w:i w:val="false"/>
          <w:color w:val="000000"/>
          <w:sz w:val="28"/>
        </w:rPr>
        <w:t>
      8) умеет компоновать предметы в заданном формате листа бумаги;</w:t>
      </w:r>
    </w:p>
    <w:bookmarkEnd w:id="283"/>
    <w:bookmarkStart w:name="z297" w:id="284"/>
    <w:p>
      <w:pPr>
        <w:spacing w:after="0"/>
        <w:ind w:left="0"/>
        <w:jc w:val="both"/>
      </w:pPr>
      <w:r>
        <w:rPr>
          <w:rFonts w:ascii="Times New Roman"/>
          <w:b w:val="false"/>
          <w:i w:val="false"/>
          <w:color w:val="000000"/>
          <w:sz w:val="28"/>
        </w:rPr>
        <w:t>
      9) умеет передавать форму, пропорции предметов, а также их объем через основные светотеневые градации (блик, свет, полутень, тень собственная, рефлекс, падающая тень) или с использованием более богатой тоновой "растяжки" и выразительного тонового контраста;</w:t>
      </w:r>
    </w:p>
    <w:bookmarkEnd w:id="284"/>
    <w:bookmarkStart w:name="z298" w:id="285"/>
    <w:p>
      <w:pPr>
        <w:spacing w:after="0"/>
        <w:ind w:left="0"/>
        <w:jc w:val="both"/>
      </w:pPr>
      <w:r>
        <w:rPr>
          <w:rFonts w:ascii="Times New Roman"/>
          <w:b w:val="false"/>
          <w:i w:val="false"/>
          <w:color w:val="000000"/>
          <w:sz w:val="28"/>
        </w:rPr>
        <w:t>
      10) умеет работать с натуры, по памяти и представлению;</w:t>
      </w:r>
    </w:p>
    <w:bookmarkEnd w:id="285"/>
    <w:bookmarkStart w:name="z299" w:id="286"/>
    <w:p>
      <w:pPr>
        <w:spacing w:after="0"/>
        <w:ind w:left="0"/>
        <w:jc w:val="both"/>
      </w:pPr>
      <w:r>
        <w:rPr>
          <w:rFonts w:ascii="Times New Roman"/>
          <w:b w:val="false"/>
          <w:i w:val="false"/>
          <w:color w:val="000000"/>
          <w:sz w:val="28"/>
        </w:rPr>
        <w:t>
      11) умеет передавать характерные особенности предметов и глубину пространства, используя законы перспективы;</w:t>
      </w:r>
    </w:p>
    <w:bookmarkEnd w:id="286"/>
    <w:bookmarkStart w:name="z300" w:id="287"/>
    <w:p>
      <w:pPr>
        <w:spacing w:after="0"/>
        <w:ind w:left="0"/>
        <w:jc w:val="both"/>
      </w:pPr>
      <w:r>
        <w:rPr>
          <w:rFonts w:ascii="Times New Roman"/>
          <w:b w:val="false"/>
          <w:i w:val="false"/>
          <w:color w:val="000000"/>
          <w:sz w:val="28"/>
        </w:rPr>
        <w:t xml:space="preserve">
      12) понимает и применяет выразительный язык рисунка для передачи настроения и состояния изображаемых предметов; </w:t>
      </w:r>
    </w:p>
    <w:bookmarkEnd w:id="287"/>
    <w:bookmarkStart w:name="z301" w:id="288"/>
    <w:p>
      <w:pPr>
        <w:spacing w:after="0"/>
        <w:ind w:left="0"/>
        <w:jc w:val="both"/>
      </w:pPr>
      <w:r>
        <w:rPr>
          <w:rFonts w:ascii="Times New Roman"/>
          <w:b w:val="false"/>
          <w:i w:val="false"/>
          <w:color w:val="000000"/>
          <w:sz w:val="28"/>
        </w:rPr>
        <w:t>
      13) понимает и применяет основные изобразительно-выразительные средства рисунка – пропорции, симметрию, асимметрию, контраст, ось, масштаб, равновесие;</w:t>
      </w:r>
    </w:p>
    <w:bookmarkEnd w:id="288"/>
    <w:bookmarkStart w:name="z302" w:id="289"/>
    <w:p>
      <w:pPr>
        <w:spacing w:after="0"/>
        <w:ind w:left="0"/>
        <w:jc w:val="both"/>
      </w:pPr>
      <w:r>
        <w:rPr>
          <w:rFonts w:ascii="Times New Roman"/>
          <w:b w:val="false"/>
          <w:i w:val="false"/>
          <w:color w:val="000000"/>
          <w:sz w:val="28"/>
        </w:rPr>
        <w:t xml:space="preserve">
      14) умеет правильно выбрать формат листа с помощью педагога, самостоятельно; </w:t>
      </w:r>
    </w:p>
    <w:bookmarkEnd w:id="289"/>
    <w:bookmarkStart w:name="z303" w:id="290"/>
    <w:p>
      <w:pPr>
        <w:spacing w:after="0"/>
        <w:ind w:left="0"/>
        <w:jc w:val="both"/>
      </w:pPr>
      <w:r>
        <w:rPr>
          <w:rFonts w:ascii="Times New Roman"/>
          <w:b w:val="false"/>
          <w:i w:val="false"/>
          <w:color w:val="000000"/>
          <w:sz w:val="28"/>
        </w:rPr>
        <w:t xml:space="preserve">
      15) умеет компоновать изображаемые предметы на основных этапах ведения работы; </w:t>
      </w:r>
    </w:p>
    <w:bookmarkEnd w:id="290"/>
    <w:bookmarkStart w:name="z304" w:id="291"/>
    <w:p>
      <w:pPr>
        <w:spacing w:after="0"/>
        <w:ind w:left="0"/>
        <w:jc w:val="both"/>
      </w:pPr>
      <w:r>
        <w:rPr>
          <w:rFonts w:ascii="Times New Roman"/>
          <w:b w:val="false"/>
          <w:i w:val="false"/>
          <w:color w:val="000000"/>
          <w:sz w:val="28"/>
        </w:rPr>
        <w:t>
      16) умеет разобрать по тону на основе показа педагогом основные градации светотени и на основе устного анализа характера освещения постановки;</w:t>
      </w:r>
    </w:p>
    <w:bookmarkEnd w:id="291"/>
    <w:bookmarkStart w:name="z305" w:id="292"/>
    <w:p>
      <w:pPr>
        <w:spacing w:after="0"/>
        <w:ind w:left="0"/>
        <w:jc w:val="both"/>
      </w:pPr>
      <w:r>
        <w:rPr>
          <w:rFonts w:ascii="Times New Roman"/>
          <w:b w:val="false"/>
          <w:i w:val="false"/>
          <w:color w:val="000000"/>
          <w:sz w:val="28"/>
        </w:rPr>
        <w:t>
      17) имеет первоначальные навыки построения пропорций лица и фигуры человека и применяет их на практике.</w:t>
      </w:r>
    </w:p>
    <w:bookmarkEnd w:id="292"/>
    <w:bookmarkStart w:name="z306" w:id="293"/>
    <w:p>
      <w:pPr>
        <w:spacing w:after="0"/>
        <w:ind w:left="0"/>
        <w:jc w:val="both"/>
      </w:pPr>
      <w:r>
        <w:rPr>
          <w:rFonts w:ascii="Times New Roman"/>
          <w:b w:val="false"/>
          <w:i w:val="false"/>
          <w:color w:val="000000"/>
          <w:sz w:val="28"/>
        </w:rPr>
        <w:t>
      62. Программные требования во 2 классе:</w:t>
      </w:r>
    </w:p>
    <w:bookmarkEnd w:id="293"/>
    <w:bookmarkStart w:name="z307" w:id="294"/>
    <w:p>
      <w:pPr>
        <w:spacing w:after="0"/>
        <w:ind w:left="0"/>
        <w:jc w:val="both"/>
      </w:pPr>
      <w:r>
        <w:rPr>
          <w:rFonts w:ascii="Times New Roman"/>
          <w:b w:val="false"/>
          <w:i w:val="false"/>
          <w:color w:val="000000"/>
          <w:sz w:val="28"/>
        </w:rPr>
        <w:t>
      1) изучение пространственной плановости постановок и их перспективы, рисунок длительной постановки способствует освоению технических приемов от простых до сложных, наблюдению и запоминанию увиденного, развитию остроты и точности глазомера в определениях пропорций и светотеневых отношений, формированию навыков восприятия формы и пространства.</w:t>
      </w:r>
    </w:p>
    <w:bookmarkEnd w:id="294"/>
    <w:bookmarkStart w:name="z308" w:id="295"/>
    <w:p>
      <w:pPr>
        <w:spacing w:after="0"/>
        <w:ind w:left="0"/>
        <w:jc w:val="both"/>
      </w:pPr>
      <w:r>
        <w:rPr>
          <w:rFonts w:ascii="Times New Roman"/>
          <w:b w:val="false"/>
          <w:i w:val="false"/>
          <w:color w:val="000000"/>
          <w:sz w:val="28"/>
        </w:rPr>
        <w:t>
      2) выполнение рисунка складок висящей драпировки, образующейся в вертикальном, радиальном и дугообразном направлении, изображение головы человека и зарисовка одетой фигуры, закрепление знаний о перспективе в рисунке несложной интерьерной постановки и натюрморте из крупных предметов, расположенных на полу.</w:t>
      </w:r>
    </w:p>
    <w:bookmarkEnd w:id="295"/>
    <w:bookmarkStart w:name="z309" w:id="296"/>
    <w:p>
      <w:pPr>
        <w:spacing w:after="0"/>
        <w:ind w:left="0"/>
        <w:jc w:val="both"/>
      </w:pPr>
      <w:r>
        <w:rPr>
          <w:rFonts w:ascii="Times New Roman"/>
          <w:b w:val="false"/>
          <w:i w:val="false"/>
          <w:color w:val="000000"/>
          <w:sz w:val="28"/>
        </w:rPr>
        <w:t>
      63. Содержание учебного предмета во 2 классе.</w:t>
      </w:r>
    </w:p>
    <w:bookmarkEnd w:id="296"/>
    <w:bookmarkStart w:name="z310" w:id="297"/>
    <w:p>
      <w:pPr>
        <w:spacing w:after="0"/>
        <w:ind w:left="0"/>
        <w:jc w:val="both"/>
      </w:pPr>
      <w:r>
        <w:rPr>
          <w:rFonts w:ascii="Times New Roman"/>
          <w:b w:val="false"/>
          <w:i w:val="false"/>
          <w:color w:val="000000"/>
          <w:sz w:val="28"/>
        </w:rPr>
        <w:t>
      Тематическое планирование.</w:t>
      </w:r>
    </w:p>
    <w:bookmarkEnd w:id="297"/>
    <w:bookmarkStart w:name="z311" w:id="298"/>
    <w:p>
      <w:pPr>
        <w:spacing w:after="0"/>
        <w:ind w:left="0"/>
        <w:jc w:val="both"/>
      </w:pPr>
      <w:r>
        <w:rPr>
          <w:rFonts w:ascii="Times New Roman"/>
          <w:b w:val="false"/>
          <w:i w:val="false"/>
          <w:color w:val="000000"/>
          <w:sz w:val="28"/>
        </w:rPr>
        <w:t>
      Тема 1. Вводное занятие. Беседа о задачах рисунка. Зарисовка натурщика. Особенности пропорциональных отношений у ребенка, подростка и взрослого человека.</w:t>
      </w:r>
    </w:p>
    <w:bookmarkEnd w:id="298"/>
    <w:bookmarkStart w:name="z312" w:id="299"/>
    <w:p>
      <w:pPr>
        <w:spacing w:after="0"/>
        <w:ind w:left="0"/>
        <w:jc w:val="both"/>
      </w:pPr>
      <w:r>
        <w:rPr>
          <w:rFonts w:ascii="Times New Roman"/>
          <w:b w:val="false"/>
          <w:i w:val="false"/>
          <w:color w:val="000000"/>
          <w:sz w:val="28"/>
        </w:rPr>
        <w:t xml:space="preserve">
      Тема 2. Особенности конструктивного изображения предметов, находящихся ниже уровня глаз рисовальщика. Линейная перспектива геометрических тел, изображаемых сверху. </w:t>
      </w:r>
    </w:p>
    <w:bookmarkEnd w:id="299"/>
    <w:bookmarkStart w:name="z313" w:id="300"/>
    <w:p>
      <w:pPr>
        <w:spacing w:after="0"/>
        <w:ind w:left="0"/>
        <w:jc w:val="both"/>
      </w:pPr>
      <w:r>
        <w:rPr>
          <w:rFonts w:ascii="Times New Roman"/>
          <w:b w:val="false"/>
          <w:i w:val="false"/>
          <w:color w:val="000000"/>
          <w:sz w:val="28"/>
        </w:rPr>
        <w:t xml:space="preserve">
      Тема 3. Техника работы мягкими материалами в тематическом натюрморте. Разнообразие форм и объем предметов, изображаемых мягким материалом. Соответствие цвета и тона используемого мягкого материала градациям светотени. </w:t>
      </w:r>
    </w:p>
    <w:bookmarkEnd w:id="300"/>
    <w:bookmarkStart w:name="z314" w:id="301"/>
    <w:p>
      <w:pPr>
        <w:spacing w:after="0"/>
        <w:ind w:left="0"/>
        <w:jc w:val="both"/>
      </w:pPr>
      <w:r>
        <w:rPr>
          <w:rFonts w:ascii="Times New Roman"/>
          <w:b w:val="false"/>
          <w:i w:val="false"/>
          <w:color w:val="000000"/>
          <w:sz w:val="28"/>
        </w:rPr>
        <w:t xml:space="preserve">
      Тема 4. Основные виды и формы складок ткани. Складки ткани, как объемная конструкция. Основные типы складок (цилиндрические, конические). Градации светотени на складках ткани. Принцип тождественности в моделировке формы складок ткани и простых геометрических тел. </w:t>
      </w:r>
    </w:p>
    <w:bookmarkEnd w:id="301"/>
    <w:bookmarkStart w:name="z315" w:id="302"/>
    <w:p>
      <w:pPr>
        <w:spacing w:after="0"/>
        <w:ind w:left="0"/>
        <w:jc w:val="both"/>
      </w:pPr>
      <w:r>
        <w:rPr>
          <w:rFonts w:ascii="Times New Roman"/>
          <w:b w:val="false"/>
          <w:i w:val="false"/>
          <w:color w:val="000000"/>
          <w:sz w:val="28"/>
        </w:rPr>
        <w:t>
      Тема 5. Зачетная полугодовая работа. Основные требования к зачетной работе. Единство в передаче перспективных сокращений горизонтальной и вертикальной плоскостей подставки, предметов постановки и складок драпировок.</w:t>
      </w:r>
    </w:p>
    <w:bookmarkEnd w:id="302"/>
    <w:bookmarkStart w:name="z316" w:id="303"/>
    <w:p>
      <w:pPr>
        <w:spacing w:after="0"/>
        <w:ind w:left="0"/>
        <w:jc w:val="both"/>
      </w:pPr>
      <w:r>
        <w:rPr>
          <w:rFonts w:ascii="Times New Roman"/>
          <w:b w:val="false"/>
          <w:i w:val="false"/>
          <w:color w:val="000000"/>
          <w:sz w:val="28"/>
        </w:rPr>
        <w:t xml:space="preserve">
      Тема 6. Особенности изображения интерьера. Линейная перспектива интерьера комнаты. Линия горизонта, точки схода, перспективные сокращения в рисунке интерьера, в зависимости от точки зрения рисующего. </w:t>
      </w:r>
    </w:p>
    <w:bookmarkEnd w:id="303"/>
    <w:bookmarkStart w:name="z317" w:id="304"/>
    <w:p>
      <w:pPr>
        <w:spacing w:after="0"/>
        <w:ind w:left="0"/>
        <w:jc w:val="both"/>
      </w:pPr>
      <w:r>
        <w:rPr>
          <w:rFonts w:ascii="Times New Roman"/>
          <w:b w:val="false"/>
          <w:i w:val="false"/>
          <w:color w:val="000000"/>
          <w:sz w:val="28"/>
        </w:rPr>
        <w:t>
      Тема 7. Закономерности изображения фигуры человека. Основные пропорции фигуры человека. Конструктивные особенности торса, головы, конечностей. Перспективные сокращения в изображении фигуры, в зависимости от ракурса.</w:t>
      </w:r>
    </w:p>
    <w:bookmarkEnd w:id="304"/>
    <w:bookmarkStart w:name="z318" w:id="305"/>
    <w:p>
      <w:pPr>
        <w:spacing w:after="0"/>
        <w:ind w:left="0"/>
        <w:jc w:val="both"/>
      </w:pPr>
      <w:r>
        <w:rPr>
          <w:rFonts w:ascii="Times New Roman"/>
          <w:b w:val="false"/>
          <w:i w:val="false"/>
          <w:color w:val="000000"/>
          <w:sz w:val="28"/>
        </w:rPr>
        <w:t xml:space="preserve">
      Тема 8. Портрет. Основные пропорции головы человека. Последовательность построения конструкции головы с учетом ракурса. Закономерности перспективных сокращений в рисунке головы – анфас, три четверти, профиль. </w:t>
      </w:r>
    </w:p>
    <w:bookmarkEnd w:id="305"/>
    <w:bookmarkStart w:name="z319" w:id="306"/>
    <w:p>
      <w:pPr>
        <w:spacing w:after="0"/>
        <w:ind w:left="0"/>
        <w:jc w:val="both"/>
      </w:pPr>
      <w:r>
        <w:rPr>
          <w:rFonts w:ascii="Times New Roman"/>
          <w:b w:val="false"/>
          <w:i w:val="false"/>
          <w:color w:val="000000"/>
          <w:sz w:val="28"/>
        </w:rPr>
        <w:t>
      Тема 9. Особенности изображения крупных предметов, находящихся значительно ниже уровня глаз рисовальщика. Линейная перспектива постановки, наблюдаемой сверху. Изменение перспективных сокращений в условиях высокого горизонта, находящегося за пределами формата.</w:t>
      </w:r>
    </w:p>
    <w:bookmarkEnd w:id="306"/>
    <w:bookmarkStart w:name="z320" w:id="307"/>
    <w:p>
      <w:pPr>
        <w:spacing w:after="0"/>
        <w:ind w:left="0"/>
        <w:jc w:val="both"/>
      </w:pPr>
      <w:r>
        <w:rPr>
          <w:rFonts w:ascii="Times New Roman"/>
          <w:b w:val="false"/>
          <w:i w:val="false"/>
          <w:color w:val="000000"/>
          <w:sz w:val="28"/>
        </w:rPr>
        <w:t xml:space="preserve">
      Тема 10. Годовая экзаменационная работа. Основные требования к экзаменационной работе. Линейная перспектива плиты розетки и орнаментального рельефа. </w:t>
      </w:r>
    </w:p>
    <w:bookmarkEnd w:id="307"/>
    <w:bookmarkStart w:name="z321" w:id="308"/>
    <w:p>
      <w:pPr>
        <w:spacing w:after="0"/>
        <w:ind w:left="0"/>
        <w:jc w:val="both"/>
      </w:pPr>
      <w:r>
        <w:rPr>
          <w:rFonts w:ascii="Times New Roman"/>
          <w:b w:val="false"/>
          <w:i w:val="false"/>
          <w:color w:val="000000"/>
          <w:sz w:val="28"/>
        </w:rPr>
        <w:t>
      64. Ожидаемые результаты освоения Программы во 2 классе.</w:t>
      </w:r>
    </w:p>
    <w:bookmarkEnd w:id="308"/>
    <w:bookmarkStart w:name="z322" w:id="309"/>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09"/>
    <w:bookmarkStart w:name="z323" w:id="310"/>
    <w:p>
      <w:pPr>
        <w:spacing w:after="0"/>
        <w:ind w:left="0"/>
        <w:jc w:val="both"/>
      </w:pPr>
      <w:r>
        <w:rPr>
          <w:rFonts w:ascii="Times New Roman"/>
          <w:b w:val="false"/>
          <w:i w:val="false"/>
          <w:color w:val="000000"/>
          <w:sz w:val="28"/>
        </w:rPr>
        <w:t>
      1) понимает особенности рисунка, как неотъемлемой части графического вида изобразительного искусства, его взаимосвязь с жанрами, стилями, его художественное значение;</w:t>
      </w:r>
    </w:p>
    <w:bookmarkEnd w:id="310"/>
    <w:bookmarkStart w:name="z324" w:id="311"/>
    <w:p>
      <w:pPr>
        <w:spacing w:after="0"/>
        <w:ind w:left="0"/>
        <w:jc w:val="both"/>
      </w:pPr>
      <w:r>
        <w:rPr>
          <w:rFonts w:ascii="Times New Roman"/>
          <w:b w:val="false"/>
          <w:i w:val="false"/>
          <w:color w:val="000000"/>
          <w:sz w:val="28"/>
        </w:rPr>
        <w:t xml:space="preserve">
      2) умеет интерпретировать графические произведения искусства разных жанров, исторических периодов и соотносить их с исторической эпохой, с позиции стиля через творческое переосмысление натуры; </w:t>
      </w:r>
    </w:p>
    <w:bookmarkEnd w:id="311"/>
    <w:bookmarkStart w:name="z325" w:id="312"/>
    <w:p>
      <w:pPr>
        <w:spacing w:after="0"/>
        <w:ind w:left="0"/>
        <w:jc w:val="both"/>
      </w:pPr>
      <w:r>
        <w:rPr>
          <w:rFonts w:ascii="Times New Roman"/>
          <w:b w:val="false"/>
          <w:i w:val="false"/>
          <w:color w:val="000000"/>
          <w:sz w:val="28"/>
        </w:rPr>
        <w:t>
      3) умеет сопоставлять, называть особенности сходства и различия формы объектов, их составных, в изображении на плоскости;</w:t>
      </w:r>
    </w:p>
    <w:bookmarkEnd w:id="312"/>
    <w:bookmarkStart w:name="z326" w:id="313"/>
    <w:p>
      <w:pPr>
        <w:spacing w:after="0"/>
        <w:ind w:left="0"/>
        <w:jc w:val="both"/>
      </w:pPr>
      <w:r>
        <w:rPr>
          <w:rFonts w:ascii="Times New Roman"/>
          <w:b w:val="false"/>
          <w:i w:val="false"/>
          <w:color w:val="000000"/>
          <w:sz w:val="28"/>
        </w:rPr>
        <w:t xml:space="preserve">
      4) умеет анализировать общий тоновой строй постановки и изображения; </w:t>
      </w:r>
    </w:p>
    <w:bookmarkEnd w:id="313"/>
    <w:bookmarkStart w:name="z327" w:id="314"/>
    <w:p>
      <w:pPr>
        <w:spacing w:after="0"/>
        <w:ind w:left="0"/>
        <w:jc w:val="both"/>
      </w:pPr>
      <w:r>
        <w:rPr>
          <w:rFonts w:ascii="Times New Roman"/>
          <w:b w:val="false"/>
          <w:i w:val="false"/>
          <w:color w:val="000000"/>
          <w:sz w:val="28"/>
        </w:rPr>
        <w:t xml:space="preserve">
      5) владеет навыками восприятия формы и пространства; </w:t>
      </w:r>
    </w:p>
    <w:bookmarkEnd w:id="314"/>
    <w:bookmarkStart w:name="z328" w:id="315"/>
    <w:p>
      <w:pPr>
        <w:spacing w:after="0"/>
        <w:ind w:left="0"/>
        <w:jc w:val="both"/>
      </w:pPr>
      <w:r>
        <w:rPr>
          <w:rFonts w:ascii="Times New Roman"/>
          <w:b w:val="false"/>
          <w:i w:val="false"/>
          <w:color w:val="000000"/>
          <w:sz w:val="28"/>
        </w:rPr>
        <w:t>
      6) имеет опыт работы в различных видах графических техник на более усложненном уровне;</w:t>
      </w:r>
    </w:p>
    <w:bookmarkEnd w:id="315"/>
    <w:bookmarkStart w:name="z329" w:id="316"/>
    <w:p>
      <w:pPr>
        <w:spacing w:after="0"/>
        <w:ind w:left="0"/>
        <w:jc w:val="both"/>
      </w:pPr>
      <w:r>
        <w:rPr>
          <w:rFonts w:ascii="Times New Roman"/>
          <w:b w:val="false"/>
          <w:i w:val="false"/>
          <w:color w:val="000000"/>
          <w:sz w:val="28"/>
        </w:rPr>
        <w:t>
      7) знает закон линейной перспективы (с высокой точкой зрения на постановку);</w:t>
      </w:r>
    </w:p>
    <w:bookmarkEnd w:id="316"/>
    <w:bookmarkStart w:name="z330" w:id="317"/>
    <w:p>
      <w:pPr>
        <w:spacing w:after="0"/>
        <w:ind w:left="0"/>
        <w:jc w:val="both"/>
      </w:pPr>
      <w:r>
        <w:rPr>
          <w:rFonts w:ascii="Times New Roman"/>
          <w:b w:val="false"/>
          <w:i w:val="false"/>
          <w:color w:val="000000"/>
          <w:sz w:val="28"/>
        </w:rPr>
        <w:t>
      8) умеет использовать особенности линий, тона, пластики форм, а также нанесение и пятен и штрихов в рисунке;</w:t>
      </w:r>
    </w:p>
    <w:bookmarkEnd w:id="317"/>
    <w:bookmarkStart w:name="z331" w:id="318"/>
    <w:p>
      <w:pPr>
        <w:spacing w:after="0"/>
        <w:ind w:left="0"/>
        <w:jc w:val="both"/>
      </w:pPr>
      <w:r>
        <w:rPr>
          <w:rFonts w:ascii="Times New Roman"/>
          <w:b w:val="false"/>
          <w:i w:val="false"/>
          <w:color w:val="000000"/>
          <w:sz w:val="28"/>
        </w:rPr>
        <w:t>
      9) умеет определять пропорции и светотеневые отношения;</w:t>
      </w:r>
    </w:p>
    <w:bookmarkEnd w:id="318"/>
    <w:bookmarkStart w:name="z332" w:id="319"/>
    <w:p>
      <w:pPr>
        <w:spacing w:after="0"/>
        <w:ind w:left="0"/>
        <w:jc w:val="both"/>
      </w:pPr>
      <w:r>
        <w:rPr>
          <w:rFonts w:ascii="Times New Roman"/>
          <w:b w:val="false"/>
          <w:i w:val="false"/>
          <w:color w:val="000000"/>
          <w:sz w:val="28"/>
        </w:rPr>
        <w:t>
      10) умеет передавать фактуры изображаемых предметов и поверхностей; применяют знания линейной и воздушной перспектив;</w:t>
      </w:r>
    </w:p>
    <w:bookmarkEnd w:id="319"/>
    <w:bookmarkStart w:name="z333" w:id="320"/>
    <w:p>
      <w:pPr>
        <w:spacing w:after="0"/>
        <w:ind w:left="0"/>
        <w:jc w:val="both"/>
      </w:pPr>
      <w:r>
        <w:rPr>
          <w:rFonts w:ascii="Times New Roman"/>
          <w:b w:val="false"/>
          <w:i w:val="false"/>
          <w:color w:val="000000"/>
          <w:sz w:val="28"/>
        </w:rPr>
        <w:t>
      11) владеет навыками изображения головы человека, одетой фигуры человека;</w:t>
      </w:r>
    </w:p>
    <w:bookmarkEnd w:id="320"/>
    <w:bookmarkStart w:name="z334" w:id="321"/>
    <w:p>
      <w:pPr>
        <w:spacing w:after="0"/>
        <w:ind w:left="0"/>
        <w:jc w:val="both"/>
      </w:pPr>
      <w:r>
        <w:rPr>
          <w:rFonts w:ascii="Times New Roman"/>
          <w:b w:val="false"/>
          <w:i w:val="false"/>
          <w:color w:val="000000"/>
          <w:sz w:val="28"/>
        </w:rPr>
        <w:t xml:space="preserve">
      12) использует основные приемы моделирования образа через тоновые растяжки для передачи настроения и состояния в натюрморте, портрете, интерьере, а также человеческой фигуре и складках одежды; </w:t>
      </w:r>
    </w:p>
    <w:bookmarkEnd w:id="321"/>
    <w:bookmarkStart w:name="z335" w:id="322"/>
    <w:p>
      <w:pPr>
        <w:spacing w:after="0"/>
        <w:ind w:left="0"/>
        <w:jc w:val="both"/>
      </w:pPr>
      <w:r>
        <w:rPr>
          <w:rFonts w:ascii="Times New Roman"/>
          <w:b w:val="false"/>
          <w:i w:val="false"/>
          <w:color w:val="000000"/>
          <w:sz w:val="28"/>
        </w:rPr>
        <w:t xml:space="preserve">
      13) умеет изображать постановки в усложненном пространственном решении на основе ранее сформированных навыков; </w:t>
      </w:r>
    </w:p>
    <w:bookmarkEnd w:id="322"/>
    <w:bookmarkStart w:name="z336" w:id="323"/>
    <w:p>
      <w:pPr>
        <w:spacing w:after="0"/>
        <w:ind w:left="0"/>
        <w:jc w:val="both"/>
      </w:pPr>
      <w:r>
        <w:rPr>
          <w:rFonts w:ascii="Times New Roman"/>
          <w:b w:val="false"/>
          <w:i w:val="false"/>
          <w:color w:val="000000"/>
          <w:sz w:val="28"/>
        </w:rPr>
        <w:t xml:space="preserve">
      14) умеет создавать рисунки с предметами разнообразных усложненных форм, понимая закономерности их изображения; </w:t>
      </w:r>
    </w:p>
    <w:bookmarkEnd w:id="323"/>
    <w:bookmarkStart w:name="z337" w:id="324"/>
    <w:p>
      <w:pPr>
        <w:spacing w:after="0"/>
        <w:ind w:left="0"/>
        <w:jc w:val="both"/>
      </w:pPr>
      <w:r>
        <w:rPr>
          <w:rFonts w:ascii="Times New Roman"/>
          <w:b w:val="false"/>
          <w:i w:val="false"/>
          <w:color w:val="000000"/>
          <w:sz w:val="28"/>
        </w:rPr>
        <w:t xml:space="preserve">
      15) знает основные технические приемы создания рисунка в длительных постановках, а также выразительные возможности мягких материалов; </w:t>
      </w:r>
    </w:p>
    <w:bookmarkEnd w:id="324"/>
    <w:bookmarkStart w:name="z338" w:id="325"/>
    <w:p>
      <w:pPr>
        <w:spacing w:after="0"/>
        <w:ind w:left="0"/>
        <w:jc w:val="both"/>
      </w:pPr>
      <w:r>
        <w:rPr>
          <w:rFonts w:ascii="Times New Roman"/>
          <w:b w:val="false"/>
          <w:i w:val="false"/>
          <w:color w:val="000000"/>
          <w:sz w:val="28"/>
        </w:rPr>
        <w:t xml:space="preserve">
      16) знает конструктивные особенности головы, фигуры человека и различных природных форм; </w:t>
      </w:r>
    </w:p>
    <w:bookmarkEnd w:id="325"/>
    <w:bookmarkStart w:name="z339" w:id="326"/>
    <w:p>
      <w:pPr>
        <w:spacing w:after="0"/>
        <w:ind w:left="0"/>
        <w:jc w:val="both"/>
      </w:pPr>
      <w:r>
        <w:rPr>
          <w:rFonts w:ascii="Times New Roman"/>
          <w:b w:val="false"/>
          <w:i w:val="false"/>
          <w:color w:val="000000"/>
          <w:sz w:val="28"/>
        </w:rPr>
        <w:t xml:space="preserve">
      17) знает принципы моделировки основных видов и форм складок ткани; </w:t>
      </w:r>
    </w:p>
    <w:bookmarkEnd w:id="326"/>
    <w:bookmarkStart w:name="z340" w:id="327"/>
    <w:p>
      <w:pPr>
        <w:spacing w:after="0"/>
        <w:ind w:left="0"/>
        <w:jc w:val="both"/>
      </w:pPr>
      <w:r>
        <w:rPr>
          <w:rFonts w:ascii="Times New Roman"/>
          <w:b w:val="false"/>
          <w:i w:val="false"/>
          <w:color w:val="000000"/>
          <w:sz w:val="28"/>
        </w:rPr>
        <w:t xml:space="preserve">
      18) знает особенности изображения интерьера и его конструкции; </w:t>
      </w:r>
    </w:p>
    <w:bookmarkEnd w:id="327"/>
    <w:bookmarkStart w:name="z341" w:id="328"/>
    <w:p>
      <w:pPr>
        <w:spacing w:after="0"/>
        <w:ind w:left="0"/>
        <w:jc w:val="both"/>
      </w:pPr>
      <w:r>
        <w:rPr>
          <w:rFonts w:ascii="Times New Roman"/>
          <w:b w:val="false"/>
          <w:i w:val="false"/>
          <w:color w:val="000000"/>
          <w:sz w:val="28"/>
        </w:rPr>
        <w:t xml:space="preserve">
      19) понимает новую терминологию – тональный масштаб, радиальные складки, гипсовая розетка; </w:t>
      </w:r>
    </w:p>
    <w:bookmarkEnd w:id="328"/>
    <w:bookmarkStart w:name="z342" w:id="329"/>
    <w:p>
      <w:pPr>
        <w:spacing w:after="0"/>
        <w:ind w:left="0"/>
        <w:jc w:val="both"/>
      </w:pPr>
      <w:r>
        <w:rPr>
          <w:rFonts w:ascii="Times New Roman"/>
          <w:b w:val="false"/>
          <w:i w:val="false"/>
          <w:color w:val="000000"/>
          <w:sz w:val="28"/>
        </w:rPr>
        <w:t xml:space="preserve">
      20) знает и умеет использовать особенности графических художественных материалов, возможность их комбинирования – мел, сангина, уголь; мел, цветные карандаши; гелевая ручка и черная акварель; </w:t>
      </w:r>
    </w:p>
    <w:bookmarkEnd w:id="329"/>
    <w:bookmarkStart w:name="z343" w:id="330"/>
    <w:p>
      <w:pPr>
        <w:spacing w:after="0"/>
        <w:ind w:left="0"/>
        <w:jc w:val="both"/>
      </w:pPr>
      <w:r>
        <w:rPr>
          <w:rFonts w:ascii="Times New Roman"/>
          <w:b w:val="false"/>
          <w:i w:val="false"/>
          <w:color w:val="000000"/>
          <w:sz w:val="28"/>
        </w:rPr>
        <w:t xml:space="preserve">
      21) владеет основными этапами работы над учебными постановками – натюрморт, интерьер, портрет, фигура человека; </w:t>
      </w:r>
    </w:p>
    <w:bookmarkEnd w:id="330"/>
    <w:bookmarkStart w:name="z344" w:id="331"/>
    <w:p>
      <w:pPr>
        <w:spacing w:after="0"/>
        <w:ind w:left="0"/>
        <w:jc w:val="both"/>
      </w:pPr>
      <w:r>
        <w:rPr>
          <w:rFonts w:ascii="Times New Roman"/>
          <w:b w:val="false"/>
          <w:i w:val="false"/>
          <w:color w:val="000000"/>
          <w:sz w:val="28"/>
        </w:rPr>
        <w:t xml:space="preserve">
      22) самостоятельно выбирает точку зрения, опираясь на контрольные вопросы педагога; </w:t>
      </w:r>
    </w:p>
    <w:bookmarkEnd w:id="331"/>
    <w:bookmarkStart w:name="z345" w:id="332"/>
    <w:p>
      <w:pPr>
        <w:spacing w:after="0"/>
        <w:ind w:left="0"/>
        <w:jc w:val="both"/>
      </w:pPr>
      <w:r>
        <w:rPr>
          <w:rFonts w:ascii="Times New Roman"/>
          <w:b w:val="false"/>
          <w:i w:val="false"/>
          <w:color w:val="000000"/>
          <w:sz w:val="28"/>
        </w:rPr>
        <w:t xml:space="preserve">
      23) самостоятельно выбирает выгодный вид формата на основе полученных знаний; </w:t>
      </w:r>
    </w:p>
    <w:bookmarkEnd w:id="332"/>
    <w:bookmarkStart w:name="z346" w:id="333"/>
    <w:p>
      <w:pPr>
        <w:spacing w:after="0"/>
        <w:ind w:left="0"/>
        <w:jc w:val="both"/>
      </w:pPr>
      <w:r>
        <w:rPr>
          <w:rFonts w:ascii="Times New Roman"/>
          <w:b w:val="false"/>
          <w:i w:val="false"/>
          <w:color w:val="000000"/>
          <w:sz w:val="28"/>
        </w:rPr>
        <w:t xml:space="preserve">
      24) сознательно умеет компоновать модели предметов, объектов в выбранном формате без наводящих вопросов педагога; </w:t>
      </w:r>
    </w:p>
    <w:bookmarkEnd w:id="333"/>
    <w:bookmarkStart w:name="z347" w:id="334"/>
    <w:p>
      <w:pPr>
        <w:spacing w:after="0"/>
        <w:ind w:left="0"/>
        <w:jc w:val="both"/>
      </w:pPr>
      <w:r>
        <w:rPr>
          <w:rFonts w:ascii="Times New Roman"/>
          <w:b w:val="false"/>
          <w:i w:val="false"/>
          <w:color w:val="000000"/>
          <w:sz w:val="28"/>
        </w:rPr>
        <w:t xml:space="preserve">
      25) умеет сравнивать пропорции предметов, образов, их частей по наводящим вопросам преподавателя, также самостоятельно использовать дополнительные линии построения рисунка; </w:t>
      </w:r>
    </w:p>
    <w:bookmarkEnd w:id="334"/>
    <w:bookmarkStart w:name="z348" w:id="335"/>
    <w:p>
      <w:pPr>
        <w:spacing w:after="0"/>
        <w:ind w:left="0"/>
        <w:jc w:val="both"/>
      </w:pPr>
      <w:r>
        <w:rPr>
          <w:rFonts w:ascii="Times New Roman"/>
          <w:b w:val="false"/>
          <w:i w:val="false"/>
          <w:color w:val="000000"/>
          <w:sz w:val="28"/>
        </w:rPr>
        <w:t xml:space="preserve">
      26) применяет полученные знания в угловой и фронтальной линейной перспективе; </w:t>
      </w:r>
    </w:p>
    <w:bookmarkEnd w:id="335"/>
    <w:bookmarkStart w:name="z349" w:id="336"/>
    <w:p>
      <w:pPr>
        <w:spacing w:after="0"/>
        <w:ind w:left="0"/>
        <w:jc w:val="both"/>
      </w:pPr>
      <w:r>
        <w:rPr>
          <w:rFonts w:ascii="Times New Roman"/>
          <w:b w:val="false"/>
          <w:i w:val="false"/>
          <w:color w:val="000000"/>
          <w:sz w:val="28"/>
        </w:rPr>
        <w:t xml:space="preserve">
      27) использует знания об основных градациях светотени, предлагая план поэтапного ведения работы под контролем педагога; </w:t>
      </w:r>
    </w:p>
    <w:bookmarkEnd w:id="336"/>
    <w:bookmarkStart w:name="z350" w:id="337"/>
    <w:p>
      <w:pPr>
        <w:spacing w:after="0"/>
        <w:ind w:left="0"/>
        <w:jc w:val="both"/>
      </w:pPr>
      <w:r>
        <w:rPr>
          <w:rFonts w:ascii="Times New Roman"/>
          <w:b w:val="false"/>
          <w:i w:val="false"/>
          <w:color w:val="000000"/>
          <w:sz w:val="28"/>
        </w:rPr>
        <w:t xml:space="preserve">
      28) владеет последовательностью ведения работы; владеет карандашом, графическими материалами над более сложными учебными постановками; </w:t>
      </w:r>
    </w:p>
    <w:bookmarkEnd w:id="337"/>
    <w:bookmarkStart w:name="z351" w:id="338"/>
    <w:p>
      <w:pPr>
        <w:spacing w:after="0"/>
        <w:ind w:left="0"/>
        <w:jc w:val="both"/>
      </w:pPr>
      <w:r>
        <w:rPr>
          <w:rFonts w:ascii="Times New Roman"/>
          <w:b w:val="false"/>
          <w:i w:val="false"/>
          <w:color w:val="000000"/>
          <w:sz w:val="28"/>
        </w:rPr>
        <w:t xml:space="preserve">
      29) умеет передавать форму пропорции более крупных по размеру предметов со сложного ракурса (намного ниже линии горизонта); </w:t>
      </w:r>
    </w:p>
    <w:bookmarkEnd w:id="338"/>
    <w:bookmarkStart w:name="z352" w:id="339"/>
    <w:p>
      <w:pPr>
        <w:spacing w:after="0"/>
        <w:ind w:left="0"/>
        <w:jc w:val="both"/>
      </w:pPr>
      <w:r>
        <w:rPr>
          <w:rFonts w:ascii="Times New Roman"/>
          <w:b w:val="false"/>
          <w:i w:val="false"/>
          <w:color w:val="000000"/>
          <w:sz w:val="28"/>
        </w:rPr>
        <w:t>
      30) умеет использовать скелетную пластическую схему в новых постановках;</w:t>
      </w:r>
    </w:p>
    <w:bookmarkEnd w:id="339"/>
    <w:bookmarkStart w:name="z353" w:id="340"/>
    <w:p>
      <w:pPr>
        <w:spacing w:after="0"/>
        <w:ind w:left="0"/>
        <w:jc w:val="both"/>
      </w:pPr>
      <w:r>
        <w:rPr>
          <w:rFonts w:ascii="Times New Roman"/>
          <w:b w:val="false"/>
          <w:i w:val="false"/>
          <w:color w:val="000000"/>
          <w:sz w:val="28"/>
        </w:rPr>
        <w:t xml:space="preserve">
      31) владеет знаниями и навыками изображения мужской и женской натуры в разных позах, понимают характерные особенности натуры, передавать пропорциональные соотношения, тональный строй и несложные движения; </w:t>
      </w:r>
    </w:p>
    <w:bookmarkEnd w:id="340"/>
    <w:bookmarkStart w:name="z354" w:id="341"/>
    <w:p>
      <w:pPr>
        <w:spacing w:after="0"/>
        <w:ind w:left="0"/>
        <w:jc w:val="both"/>
      </w:pPr>
      <w:r>
        <w:rPr>
          <w:rFonts w:ascii="Times New Roman"/>
          <w:b w:val="false"/>
          <w:i w:val="false"/>
          <w:color w:val="000000"/>
          <w:sz w:val="28"/>
        </w:rPr>
        <w:t>
      32) умеет реализовывать знания о конструкции, тоновых градациях, фактуры предмета для выполнения более сложных задач в рисунке гипсовой розетки.</w:t>
      </w:r>
    </w:p>
    <w:bookmarkEnd w:id="341"/>
    <w:bookmarkStart w:name="z355" w:id="342"/>
    <w:p>
      <w:pPr>
        <w:spacing w:after="0"/>
        <w:ind w:left="0"/>
        <w:jc w:val="both"/>
      </w:pPr>
      <w:r>
        <w:rPr>
          <w:rFonts w:ascii="Times New Roman"/>
          <w:b w:val="false"/>
          <w:i w:val="false"/>
          <w:color w:val="000000"/>
          <w:sz w:val="28"/>
        </w:rPr>
        <w:t>
      65. Программные требования в 3 классе:</w:t>
      </w:r>
    </w:p>
    <w:bookmarkEnd w:id="342"/>
    <w:bookmarkStart w:name="z356" w:id="343"/>
    <w:p>
      <w:pPr>
        <w:spacing w:after="0"/>
        <w:ind w:left="0"/>
        <w:jc w:val="both"/>
      </w:pPr>
      <w:r>
        <w:rPr>
          <w:rFonts w:ascii="Times New Roman"/>
          <w:b w:val="false"/>
          <w:i w:val="false"/>
          <w:color w:val="000000"/>
          <w:sz w:val="28"/>
        </w:rPr>
        <w:t>
      1) формирование целостной системы знаний академического рисунка, саморазвитие обучающегося, развитие его личностного отношения к сложным заданиям рисунка;</w:t>
      </w:r>
    </w:p>
    <w:bookmarkEnd w:id="343"/>
    <w:bookmarkStart w:name="z357" w:id="344"/>
    <w:p>
      <w:pPr>
        <w:spacing w:after="0"/>
        <w:ind w:left="0"/>
        <w:jc w:val="both"/>
      </w:pPr>
      <w:r>
        <w:rPr>
          <w:rFonts w:ascii="Times New Roman"/>
          <w:b w:val="false"/>
          <w:i w:val="false"/>
          <w:color w:val="000000"/>
          <w:sz w:val="28"/>
        </w:rPr>
        <w:t>
      2) усложнение задач и характера постановок с учетом возрастных особенностей подростков, повышение требований к более глубокому и всестороннему изучению натуры;</w:t>
      </w:r>
    </w:p>
    <w:bookmarkEnd w:id="344"/>
    <w:bookmarkStart w:name="z358" w:id="345"/>
    <w:p>
      <w:pPr>
        <w:spacing w:after="0"/>
        <w:ind w:left="0"/>
        <w:jc w:val="both"/>
      </w:pPr>
      <w:r>
        <w:rPr>
          <w:rFonts w:ascii="Times New Roman"/>
          <w:b w:val="false"/>
          <w:i w:val="false"/>
          <w:color w:val="000000"/>
          <w:sz w:val="28"/>
        </w:rPr>
        <w:t>
      3) ознакомление обучающегося с элементарными сведениями по пластической анатомии (череп, "экорше"), обучение передаче в набросках характера, пропорции, движения.</w:t>
      </w:r>
    </w:p>
    <w:bookmarkEnd w:id="345"/>
    <w:bookmarkStart w:name="z359" w:id="346"/>
    <w:p>
      <w:pPr>
        <w:spacing w:after="0"/>
        <w:ind w:left="0"/>
        <w:jc w:val="both"/>
      </w:pPr>
      <w:r>
        <w:rPr>
          <w:rFonts w:ascii="Times New Roman"/>
          <w:b w:val="false"/>
          <w:i w:val="false"/>
          <w:color w:val="000000"/>
          <w:sz w:val="28"/>
        </w:rPr>
        <w:t>
      66. Содержание учебного предмета в 3 классе.</w:t>
      </w:r>
    </w:p>
    <w:bookmarkEnd w:id="346"/>
    <w:bookmarkStart w:name="z360" w:id="347"/>
    <w:p>
      <w:pPr>
        <w:spacing w:after="0"/>
        <w:ind w:left="0"/>
        <w:jc w:val="both"/>
      </w:pPr>
      <w:r>
        <w:rPr>
          <w:rFonts w:ascii="Times New Roman"/>
          <w:b w:val="false"/>
          <w:i w:val="false"/>
          <w:color w:val="000000"/>
          <w:sz w:val="28"/>
        </w:rPr>
        <w:t>
      Тематическое планирование.</w:t>
      </w:r>
    </w:p>
    <w:bookmarkEnd w:id="347"/>
    <w:bookmarkStart w:name="z361" w:id="348"/>
    <w:p>
      <w:pPr>
        <w:spacing w:after="0"/>
        <w:ind w:left="0"/>
        <w:jc w:val="both"/>
      </w:pPr>
      <w:r>
        <w:rPr>
          <w:rFonts w:ascii="Times New Roman"/>
          <w:b w:val="false"/>
          <w:i w:val="false"/>
          <w:color w:val="000000"/>
          <w:sz w:val="28"/>
        </w:rPr>
        <w:t xml:space="preserve">
      Тема 1. Вводное занятие. Беседа о задачах и необходимых материалах. Возможности графических материалов в передаче выразительности форм и динамики фигуры человека. </w:t>
      </w:r>
    </w:p>
    <w:bookmarkEnd w:id="348"/>
    <w:bookmarkStart w:name="z362" w:id="349"/>
    <w:p>
      <w:pPr>
        <w:spacing w:after="0"/>
        <w:ind w:left="0"/>
        <w:jc w:val="both"/>
      </w:pPr>
      <w:r>
        <w:rPr>
          <w:rFonts w:ascii="Times New Roman"/>
          <w:b w:val="false"/>
          <w:i w:val="false"/>
          <w:color w:val="000000"/>
          <w:sz w:val="28"/>
        </w:rPr>
        <w:t xml:space="preserve">
      Тема 2. Цвет в рисунке. Разнообразие технических приемов в работе мягким материалом. Фактура, плановость в моделировке предметов постановки. </w:t>
      </w:r>
    </w:p>
    <w:bookmarkEnd w:id="349"/>
    <w:bookmarkStart w:name="z363" w:id="350"/>
    <w:p>
      <w:pPr>
        <w:spacing w:after="0"/>
        <w:ind w:left="0"/>
        <w:jc w:val="both"/>
      </w:pPr>
      <w:r>
        <w:rPr>
          <w:rFonts w:ascii="Times New Roman"/>
          <w:b w:val="false"/>
          <w:i w:val="false"/>
          <w:color w:val="000000"/>
          <w:sz w:val="28"/>
        </w:rPr>
        <w:t xml:space="preserve">
      Тема 3. Изобразительные средства рисунка в тематическом натюрморте с творческой задачей. Особенности работы над многоплановой контрастной постановкой с ярко выраженной тематикой. Выразительные возможности различных графических материалов. </w:t>
      </w:r>
    </w:p>
    <w:bookmarkEnd w:id="350"/>
    <w:bookmarkStart w:name="z364" w:id="351"/>
    <w:p>
      <w:pPr>
        <w:spacing w:after="0"/>
        <w:ind w:left="0"/>
        <w:jc w:val="both"/>
      </w:pPr>
      <w:r>
        <w:rPr>
          <w:rFonts w:ascii="Times New Roman"/>
          <w:b w:val="false"/>
          <w:i w:val="false"/>
          <w:color w:val="000000"/>
          <w:sz w:val="28"/>
        </w:rPr>
        <w:t xml:space="preserve">
      Тема 4. Зачетная полугодовая работа. Основные требования к зачетной работе. Линейная перспектива плиты розетки и рельефа орнамента. Фактура </w:t>
      </w:r>
    </w:p>
    <w:bookmarkEnd w:id="351"/>
    <w:bookmarkStart w:name="z365" w:id="352"/>
    <w:p>
      <w:pPr>
        <w:spacing w:after="0"/>
        <w:ind w:left="0"/>
        <w:jc w:val="both"/>
      </w:pPr>
      <w:r>
        <w:rPr>
          <w:rFonts w:ascii="Times New Roman"/>
          <w:b w:val="false"/>
          <w:i w:val="false"/>
          <w:color w:val="000000"/>
          <w:sz w:val="28"/>
        </w:rPr>
        <w:t xml:space="preserve">
      Тема 5. Перспектива в изображении сложного интерьера мягким материалом. Освещенность в интерьере. Контраст и выразительность тоновых отношений. </w:t>
      </w:r>
    </w:p>
    <w:bookmarkEnd w:id="352"/>
    <w:bookmarkStart w:name="z366" w:id="353"/>
    <w:p>
      <w:pPr>
        <w:spacing w:after="0"/>
        <w:ind w:left="0"/>
        <w:jc w:val="both"/>
      </w:pPr>
      <w:r>
        <w:rPr>
          <w:rFonts w:ascii="Times New Roman"/>
          <w:b w:val="false"/>
          <w:i w:val="false"/>
          <w:color w:val="000000"/>
          <w:sz w:val="28"/>
        </w:rPr>
        <w:t>
      Тема 6. Конструктивная и тоновая моделировка гипсового слепка головы человека. Последовательность рисования головы на основе изучения конструктивных особенностей частей лица человека.</w:t>
      </w:r>
    </w:p>
    <w:bookmarkEnd w:id="353"/>
    <w:bookmarkStart w:name="z367" w:id="354"/>
    <w:p>
      <w:pPr>
        <w:spacing w:after="0"/>
        <w:ind w:left="0"/>
        <w:jc w:val="both"/>
      </w:pPr>
      <w:r>
        <w:rPr>
          <w:rFonts w:ascii="Times New Roman"/>
          <w:b w:val="false"/>
          <w:i w:val="false"/>
          <w:color w:val="000000"/>
          <w:sz w:val="28"/>
        </w:rPr>
        <w:t>
      Тема 7. Особенности конструктивной и тоновой моделировки в рисунке головы натурщика. Основные различия между рисованием гипсовой и живой моделей головы. Типичное и индивидуальное в пропорциях головы человека. Метод последовательного перехода в работе от типизации к индивидуализации.</w:t>
      </w:r>
    </w:p>
    <w:bookmarkEnd w:id="354"/>
    <w:bookmarkStart w:name="z368" w:id="355"/>
    <w:p>
      <w:pPr>
        <w:spacing w:after="0"/>
        <w:ind w:left="0"/>
        <w:jc w:val="both"/>
      </w:pPr>
      <w:r>
        <w:rPr>
          <w:rFonts w:ascii="Times New Roman"/>
          <w:b w:val="false"/>
          <w:i w:val="false"/>
          <w:color w:val="000000"/>
          <w:sz w:val="28"/>
        </w:rPr>
        <w:t>
      Тема 8. Экзаменационная годовая работа. Линейная перспектива в рисунке сложной многоплановой постановки. Тоновой диапазон в контрастной постановке с введением гипсовой модели.</w:t>
      </w:r>
    </w:p>
    <w:bookmarkEnd w:id="355"/>
    <w:bookmarkStart w:name="z369" w:id="356"/>
    <w:p>
      <w:pPr>
        <w:spacing w:after="0"/>
        <w:ind w:left="0"/>
        <w:jc w:val="both"/>
      </w:pPr>
      <w:r>
        <w:rPr>
          <w:rFonts w:ascii="Times New Roman"/>
          <w:b w:val="false"/>
          <w:i w:val="false"/>
          <w:color w:val="000000"/>
          <w:sz w:val="28"/>
        </w:rPr>
        <w:t>
      67. Ожидаемые результаты освоения Программы в 3 классе.</w:t>
      </w:r>
    </w:p>
    <w:bookmarkEnd w:id="356"/>
    <w:bookmarkStart w:name="z370" w:id="357"/>
    <w:p>
      <w:pPr>
        <w:spacing w:after="0"/>
        <w:ind w:left="0"/>
        <w:jc w:val="both"/>
      </w:pPr>
      <w:r>
        <w:rPr>
          <w:rFonts w:ascii="Times New Roman"/>
          <w:b w:val="false"/>
          <w:i w:val="false"/>
          <w:color w:val="000000"/>
          <w:sz w:val="28"/>
        </w:rPr>
        <w:t xml:space="preserve">
      К концу обучения в 3 классе обучающийся имеет следующие знания, умения и навыки: </w:t>
      </w:r>
    </w:p>
    <w:bookmarkEnd w:id="357"/>
    <w:bookmarkStart w:name="z371" w:id="358"/>
    <w:p>
      <w:pPr>
        <w:spacing w:after="0"/>
        <w:ind w:left="0"/>
        <w:jc w:val="both"/>
      </w:pPr>
      <w:r>
        <w:rPr>
          <w:rFonts w:ascii="Times New Roman"/>
          <w:b w:val="false"/>
          <w:i w:val="false"/>
          <w:color w:val="000000"/>
          <w:sz w:val="28"/>
        </w:rPr>
        <w:t xml:space="preserve">
      1) имеет представление о разнообразии видов графического языка; </w:t>
      </w:r>
    </w:p>
    <w:bookmarkEnd w:id="358"/>
    <w:bookmarkStart w:name="z372" w:id="359"/>
    <w:p>
      <w:pPr>
        <w:spacing w:after="0"/>
        <w:ind w:left="0"/>
        <w:jc w:val="both"/>
      </w:pPr>
      <w:r>
        <w:rPr>
          <w:rFonts w:ascii="Times New Roman"/>
          <w:b w:val="false"/>
          <w:i w:val="false"/>
          <w:color w:val="000000"/>
          <w:sz w:val="28"/>
        </w:rPr>
        <w:t xml:space="preserve">
      2) владеет новыми способами и приемами учебно-практической деятельности академического и творческого рисунка; </w:t>
      </w:r>
    </w:p>
    <w:bookmarkEnd w:id="359"/>
    <w:bookmarkStart w:name="z373" w:id="360"/>
    <w:p>
      <w:pPr>
        <w:spacing w:after="0"/>
        <w:ind w:left="0"/>
        <w:jc w:val="both"/>
      </w:pPr>
      <w:r>
        <w:rPr>
          <w:rFonts w:ascii="Times New Roman"/>
          <w:b w:val="false"/>
          <w:i w:val="false"/>
          <w:color w:val="000000"/>
          <w:sz w:val="28"/>
        </w:rPr>
        <w:t>
      3) умеет планировать ход ведения учебной и творческой работы на основе самостоятельного решения задач;</w:t>
      </w:r>
    </w:p>
    <w:bookmarkEnd w:id="360"/>
    <w:bookmarkStart w:name="z374" w:id="361"/>
    <w:p>
      <w:pPr>
        <w:spacing w:after="0"/>
        <w:ind w:left="0"/>
        <w:jc w:val="both"/>
      </w:pPr>
      <w:r>
        <w:rPr>
          <w:rFonts w:ascii="Times New Roman"/>
          <w:b w:val="false"/>
          <w:i w:val="false"/>
          <w:color w:val="000000"/>
          <w:sz w:val="28"/>
        </w:rPr>
        <w:t xml:space="preserve">
      4) умеет применяют знания о конструктивных особенностях, усложненных по форме предметов, а также живой модели, их пропорциях и перспективных изменениях; </w:t>
      </w:r>
    </w:p>
    <w:bookmarkEnd w:id="361"/>
    <w:bookmarkStart w:name="z375" w:id="362"/>
    <w:p>
      <w:pPr>
        <w:spacing w:after="0"/>
        <w:ind w:left="0"/>
        <w:jc w:val="both"/>
      </w:pPr>
      <w:r>
        <w:rPr>
          <w:rFonts w:ascii="Times New Roman"/>
          <w:b w:val="false"/>
          <w:i w:val="false"/>
          <w:color w:val="000000"/>
          <w:sz w:val="28"/>
        </w:rPr>
        <w:t>
      5) умеет моделировать объемы предметов и образов светотенью с учетом тоновых отношений и контраста;</w:t>
      </w:r>
    </w:p>
    <w:bookmarkEnd w:id="362"/>
    <w:bookmarkStart w:name="z376" w:id="363"/>
    <w:p>
      <w:pPr>
        <w:spacing w:after="0"/>
        <w:ind w:left="0"/>
        <w:jc w:val="both"/>
      </w:pPr>
      <w:r>
        <w:rPr>
          <w:rFonts w:ascii="Times New Roman"/>
          <w:b w:val="false"/>
          <w:i w:val="false"/>
          <w:color w:val="000000"/>
          <w:sz w:val="28"/>
        </w:rPr>
        <w:t>
      6) совершенствует практические навыки работы в выполнении длительных тематических натюрмортов, гипсовой и живой моделей сложных рельефных гипсовых розеток;</w:t>
      </w:r>
    </w:p>
    <w:bookmarkEnd w:id="363"/>
    <w:bookmarkStart w:name="z377" w:id="364"/>
    <w:p>
      <w:pPr>
        <w:spacing w:after="0"/>
        <w:ind w:left="0"/>
        <w:jc w:val="both"/>
      </w:pPr>
      <w:r>
        <w:rPr>
          <w:rFonts w:ascii="Times New Roman"/>
          <w:b w:val="false"/>
          <w:i w:val="false"/>
          <w:color w:val="000000"/>
          <w:sz w:val="28"/>
        </w:rPr>
        <w:t xml:space="preserve">
      7) умеет анализировать цветотональный строй постановок, самостоятельно выбирать графические материалы для выполнения рисунка на тонированной бумаге, передавать материальность предметов, используя различные технические приемы (наложение одного слоя материала на другой, штриховка, растушевка, работа плашмя), плановость и целостность изображения натюрморта; </w:t>
      </w:r>
    </w:p>
    <w:bookmarkEnd w:id="364"/>
    <w:bookmarkStart w:name="z378" w:id="365"/>
    <w:p>
      <w:pPr>
        <w:spacing w:after="0"/>
        <w:ind w:left="0"/>
        <w:jc w:val="both"/>
      </w:pPr>
      <w:r>
        <w:rPr>
          <w:rFonts w:ascii="Times New Roman"/>
          <w:b w:val="false"/>
          <w:i w:val="false"/>
          <w:color w:val="000000"/>
          <w:sz w:val="28"/>
        </w:rPr>
        <w:t>
      8) соблюдает в изображении многоплановых тематических постановок соизмеримость предметов, их пропорций, сложный тоновой диапазон;</w:t>
      </w:r>
    </w:p>
    <w:bookmarkEnd w:id="365"/>
    <w:bookmarkStart w:name="z379" w:id="366"/>
    <w:p>
      <w:pPr>
        <w:spacing w:after="0"/>
        <w:ind w:left="0"/>
        <w:jc w:val="both"/>
      </w:pPr>
      <w:r>
        <w:rPr>
          <w:rFonts w:ascii="Times New Roman"/>
          <w:b w:val="false"/>
          <w:i w:val="false"/>
          <w:color w:val="000000"/>
          <w:sz w:val="28"/>
        </w:rPr>
        <w:t>
      9) выполняет творческие задачи в соответствии с выбранными техническими средствами (точки, кружочки);</w:t>
      </w:r>
    </w:p>
    <w:bookmarkEnd w:id="366"/>
    <w:bookmarkStart w:name="z380" w:id="367"/>
    <w:p>
      <w:pPr>
        <w:spacing w:after="0"/>
        <w:ind w:left="0"/>
        <w:jc w:val="both"/>
      </w:pPr>
      <w:r>
        <w:rPr>
          <w:rFonts w:ascii="Times New Roman"/>
          <w:b w:val="false"/>
          <w:i w:val="false"/>
          <w:color w:val="000000"/>
          <w:sz w:val="28"/>
        </w:rPr>
        <w:t xml:space="preserve">
      10) умеет применяют полученные знания об основных конструктивных и светотеневых принципах моделировки рисунка в изображении многопланового интерьера; </w:t>
      </w:r>
    </w:p>
    <w:bookmarkEnd w:id="367"/>
    <w:bookmarkStart w:name="z381" w:id="368"/>
    <w:p>
      <w:pPr>
        <w:spacing w:after="0"/>
        <w:ind w:left="0"/>
        <w:jc w:val="both"/>
      </w:pPr>
      <w:r>
        <w:rPr>
          <w:rFonts w:ascii="Times New Roman"/>
          <w:b w:val="false"/>
          <w:i w:val="false"/>
          <w:color w:val="000000"/>
          <w:sz w:val="28"/>
        </w:rPr>
        <w:t xml:space="preserve">
      11) обладает навыками безопасного ведения работы (правильно сидеть и организовывать рабочее место, контролировать освещение, умеют работать режущими инструментами); </w:t>
      </w:r>
    </w:p>
    <w:bookmarkEnd w:id="368"/>
    <w:bookmarkStart w:name="z382" w:id="369"/>
    <w:p>
      <w:pPr>
        <w:spacing w:after="0"/>
        <w:ind w:left="0"/>
        <w:jc w:val="both"/>
      </w:pPr>
      <w:r>
        <w:rPr>
          <w:rFonts w:ascii="Times New Roman"/>
          <w:b w:val="false"/>
          <w:i w:val="false"/>
          <w:color w:val="000000"/>
          <w:sz w:val="28"/>
        </w:rPr>
        <w:t xml:space="preserve">
      12) выполняет основные этапы ведения работы над учебным и творческим рисунком; </w:t>
      </w:r>
    </w:p>
    <w:bookmarkEnd w:id="369"/>
    <w:bookmarkStart w:name="z383" w:id="370"/>
    <w:p>
      <w:pPr>
        <w:spacing w:after="0"/>
        <w:ind w:left="0"/>
        <w:jc w:val="both"/>
      </w:pPr>
      <w:r>
        <w:rPr>
          <w:rFonts w:ascii="Times New Roman"/>
          <w:b w:val="false"/>
          <w:i w:val="false"/>
          <w:color w:val="000000"/>
          <w:sz w:val="28"/>
        </w:rPr>
        <w:t xml:space="preserve">
      13) самостоятельно выбирает интересную точку зрения на учебную постановку; </w:t>
      </w:r>
    </w:p>
    <w:bookmarkEnd w:id="370"/>
    <w:bookmarkStart w:name="z384" w:id="371"/>
    <w:p>
      <w:pPr>
        <w:spacing w:after="0"/>
        <w:ind w:left="0"/>
        <w:jc w:val="both"/>
      </w:pPr>
      <w:r>
        <w:rPr>
          <w:rFonts w:ascii="Times New Roman"/>
          <w:b w:val="false"/>
          <w:i w:val="false"/>
          <w:color w:val="000000"/>
          <w:sz w:val="28"/>
        </w:rPr>
        <w:t xml:space="preserve">
      14) грамотно определяет удачный вид формата и компоновку предметов, на основе наводящих вопросов педагога и самостоятельно; </w:t>
      </w:r>
    </w:p>
    <w:bookmarkEnd w:id="371"/>
    <w:bookmarkStart w:name="z385" w:id="372"/>
    <w:p>
      <w:pPr>
        <w:spacing w:after="0"/>
        <w:ind w:left="0"/>
        <w:jc w:val="both"/>
      </w:pPr>
      <w:r>
        <w:rPr>
          <w:rFonts w:ascii="Times New Roman"/>
          <w:b w:val="false"/>
          <w:i w:val="false"/>
          <w:color w:val="000000"/>
          <w:sz w:val="28"/>
        </w:rPr>
        <w:t>
      15) самостоятельно планирует основные этапы ведения работы на основе имеющегося опыта;</w:t>
      </w:r>
    </w:p>
    <w:bookmarkEnd w:id="372"/>
    <w:bookmarkStart w:name="z386" w:id="373"/>
    <w:p>
      <w:pPr>
        <w:spacing w:after="0"/>
        <w:ind w:left="0"/>
        <w:jc w:val="both"/>
      </w:pPr>
      <w:r>
        <w:rPr>
          <w:rFonts w:ascii="Times New Roman"/>
          <w:b w:val="false"/>
          <w:i w:val="false"/>
          <w:color w:val="000000"/>
          <w:sz w:val="28"/>
        </w:rPr>
        <w:t>
      16) делает конструктивный и тоновой анализ натурных постановок на основе контрольных и наводящих вопросов педагога;</w:t>
      </w:r>
    </w:p>
    <w:bookmarkEnd w:id="373"/>
    <w:bookmarkStart w:name="z387" w:id="374"/>
    <w:p>
      <w:pPr>
        <w:spacing w:after="0"/>
        <w:ind w:left="0"/>
        <w:jc w:val="both"/>
      </w:pPr>
      <w:r>
        <w:rPr>
          <w:rFonts w:ascii="Times New Roman"/>
          <w:b w:val="false"/>
          <w:i w:val="false"/>
          <w:color w:val="000000"/>
          <w:sz w:val="28"/>
        </w:rPr>
        <w:t xml:space="preserve">
      17) умеет воспринимать натуру обобщенно, целостно, с точки зрения "обрубовки"; </w:t>
      </w:r>
    </w:p>
    <w:bookmarkEnd w:id="374"/>
    <w:bookmarkStart w:name="z388" w:id="375"/>
    <w:p>
      <w:pPr>
        <w:spacing w:after="0"/>
        <w:ind w:left="0"/>
        <w:jc w:val="both"/>
      </w:pPr>
      <w:r>
        <w:rPr>
          <w:rFonts w:ascii="Times New Roman"/>
          <w:b w:val="false"/>
          <w:i w:val="false"/>
          <w:color w:val="000000"/>
          <w:sz w:val="28"/>
        </w:rPr>
        <w:t xml:space="preserve">
      18) применяет на практике знания линейной и воздушной перспективы в длительных и скоростных рисунках; </w:t>
      </w:r>
    </w:p>
    <w:bookmarkEnd w:id="375"/>
    <w:bookmarkStart w:name="z389" w:id="376"/>
    <w:p>
      <w:pPr>
        <w:spacing w:after="0"/>
        <w:ind w:left="0"/>
        <w:jc w:val="both"/>
      </w:pPr>
      <w:r>
        <w:rPr>
          <w:rFonts w:ascii="Times New Roman"/>
          <w:b w:val="false"/>
          <w:i w:val="false"/>
          <w:color w:val="000000"/>
          <w:sz w:val="28"/>
        </w:rPr>
        <w:t>
      19) умеет передавать пространственность, разнофактурность изображаемых предметов, грамотно подбирая для этого технические приемы работы карандашом и мягкими материалами;</w:t>
      </w:r>
    </w:p>
    <w:bookmarkEnd w:id="376"/>
    <w:bookmarkStart w:name="z390" w:id="377"/>
    <w:p>
      <w:pPr>
        <w:spacing w:after="0"/>
        <w:ind w:left="0"/>
        <w:jc w:val="both"/>
      </w:pPr>
      <w:r>
        <w:rPr>
          <w:rFonts w:ascii="Times New Roman"/>
          <w:b w:val="false"/>
          <w:i w:val="false"/>
          <w:color w:val="000000"/>
          <w:sz w:val="28"/>
        </w:rPr>
        <w:t>
      20) умеет анализировать тоновой строй натурных постановок;</w:t>
      </w:r>
    </w:p>
    <w:bookmarkEnd w:id="377"/>
    <w:bookmarkStart w:name="z391" w:id="378"/>
    <w:p>
      <w:pPr>
        <w:spacing w:after="0"/>
        <w:ind w:left="0"/>
        <w:jc w:val="both"/>
      </w:pPr>
      <w:r>
        <w:rPr>
          <w:rFonts w:ascii="Times New Roman"/>
          <w:b w:val="false"/>
          <w:i w:val="false"/>
          <w:color w:val="000000"/>
          <w:sz w:val="28"/>
        </w:rPr>
        <w:t>
      21) умеет передавать завершенность в сложных по композиции работах;</w:t>
      </w:r>
    </w:p>
    <w:bookmarkEnd w:id="378"/>
    <w:bookmarkStart w:name="z392" w:id="379"/>
    <w:p>
      <w:pPr>
        <w:spacing w:after="0"/>
        <w:ind w:left="0"/>
        <w:jc w:val="both"/>
      </w:pPr>
      <w:r>
        <w:rPr>
          <w:rFonts w:ascii="Times New Roman"/>
          <w:b w:val="false"/>
          <w:i w:val="false"/>
          <w:color w:val="000000"/>
          <w:sz w:val="28"/>
        </w:rPr>
        <w:t>
      22) выбирает наиболее выразительные техники и приемы работы для выполнения поставленных задач различными материалами (графитный карандаш, мягкие материалы, кисть);</w:t>
      </w:r>
    </w:p>
    <w:bookmarkEnd w:id="379"/>
    <w:bookmarkStart w:name="z393" w:id="380"/>
    <w:p>
      <w:pPr>
        <w:spacing w:after="0"/>
        <w:ind w:left="0"/>
        <w:jc w:val="both"/>
      </w:pPr>
      <w:r>
        <w:rPr>
          <w:rFonts w:ascii="Times New Roman"/>
          <w:b w:val="false"/>
          <w:i w:val="false"/>
          <w:color w:val="000000"/>
          <w:sz w:val="28"/>
        </w:rPr>
        <w:t>
      23) выбирает для изображения модели соответствующий вид пластики, стиль и технику на основе изученных образцов работ или личных предложений обучающегося;</w:t>
      </w:r>
    </w:p>
    <w:bookmarkEnd w:id="380"/>
    <w:bookmarkStart w:name="z394" w:id="381"/>
    <w:p>
      <w:pPr>
        <w:spacing w:after="0"/>
        <w:ind w:left="0"/>
        <w:jc w:val="both"/>
      </w:pPr>
      <w:r>
        <w:rPr>
          <w:rFonts w:ascii="Times New Roman"/>
          <w:b w:val="false"/>
          <w:i w:val="false"/>
          <w:color w:val="000000"/>
          <w:sz w:val="28"/>
        </w:rPr>
        <w:t xml:space="preserve">
      24) применяет знания об основных градациях светотени для передачи освещенности предметов постановки, плановости элементов розетки (интерьера; деталей гипсовой и живой головы), материальности гипса (ткани, кожи лица); </w:t>
      </w:r>
    </w:p>
    <w:bookmarkEnd w:id="381"/>
    <w:bookmarkStart w:name="z395" w:id="382"/>
    <w:p>
      <w:pPr>
        <w:spacing w:after="0"/>
        <w:ind w:left="0"/>
        <w:jc w:val="both"/>
      </w:pPr>
      <w:r>
        <w:rPr>
          <w:rFonts w:ascii="Times New Roman"/>
          <w:b w:val="false"/>
          <w:i w:val="false"/>
          <w:color w:val="000000"/>
          <w:sz w:val="28"/>
        </w:rPr>
        <w:t>
      25) применяет разнообразные технические приемы для передачи в рисунке соответствующие моделям фактуры (гипс, метал, дерево, стекло, ткани);</w:t>
      </w:r>
    </w:p>
    <w:bookmarkEnd w:id="382"/>
    <w:bookmarkStart w:name="z396" w:id="383"/>
    <w:p>
      <w:pPr>
        <w:spacing w:after="0"/>
        <w:ind w:left="0"/>
        <w:jc w:val="both"/>
      </w:pPr>
      <w:r>
        <w:rPr>
          <w:rFonts w:ascii="Times New Roman"/>
          <w:b w:val="false"/>
          <w:i w:val="false"/>
          <w:color w:val="000000"/>
          <w:sz w:val="28"/>
        </w:rPr>
        <w:t xml:space="preserve">
      26) совершенствует культуру штриха на основе личного примера педагога и самостоятельно освоенных техник; </w:t>
      </w:r>
    </w:p>
    <w:bookmarkEnd w:id="383"/>
    <w:bookmarkStart w:name="z397" w:id="384"/>
    <w:p>
      <w:pPr>
        <w:spacing w:after="0"/>
        <w:ind w:left="0"/>
        <w:jc w:val="both"/>
      </w:pPr>
      <w:r>
        <w:rPr>
          <w:rFonts w:ascii="Times New Roman"/>
          <w:b w:val="false"/>
          <w:i w:val="false"/>
          <w:color w:val="000000"/>
          <w:sz w:val="28"/>
        </w:rPr>
        <w:t xml:space="preserve">
      27) умеет доводить академический и творческий рисунок до максимальной законченности и выразительности; </w:t>
      </w:r>
    </w:p>
    <w:bookmarkEnd w:id="384"/>
    <w:bookmarkStart w:name="z398" w:id="385"/>
    <w:p>
      <w:pPr>
        <w:spacing w:after="0"/>
        <w:ind w:left="0"/>
        <w:jc w:val="both"/>
      </w:pPr>
      <w:r>
        <w:rPr>
          <w:rFonts w:ascii="Times New Roman"/>
          <w:b w:val="false"/>
          <w:i w:val="false"/>
          <w:color w:val="000000"/>
          <w:sz w:val="28"/>
        </w:rPr>
        <w:t>
      28) умеет обобщать рисунок, придавая ему соответствующую целостность и эстетику.</w:t>
      </w:r>
    </w:p>
    <w:bookmarkEnd w:id="385"/>
    <w:bookmarkStart w:name="z399" w:id="386"/>
    <w:p>
      <w:pPr>
        <w:spacing w:after="0"/>
        <w:ind w:left="0"/>
        <w:jc w:val="both"/>
      </w:pPr>
      <w:r>
        <w:rPr>
          <w:rFonts w:ascii="Times New Roman"/>
          <w:b w:val="false"/>
          <w:i w:val="false"/>
          <w:color w:val="000000"/>
          <w:sz w:val="28"/>
        </w:rPr>
        <w:t>
      68. Программные требования в 4 классе:</w:t>
      </w:r>
    </w:p>
    <w:bookmarkEnd w:id="386"/>
    <w:bookmarkStart w:name="z400" w:id="387"/>
    <w:p>
      <w:pPr>
        <w:spacing w:after="0"/>
        <w:ind w:left="0"/>
        <w:jc w:val="both"/>
      </w:pPr>
      <w:r>
        <w:rPr>
          <w:rFonts w:ascii="Times New Roman"/>
          <w:b w:val="false"/>
          <w:i w:val="false"/>
          <w:color w:val="000000"/>
          <w:sz w:val="28"/>
        </w:rPr>
        <w:t>
      1) повышение требований к более глубокому и всестороннему изучению натуры, активное привлечение наглядного материала: репродукции портретов, образцов работ обучающихся и таблиц по пластической анатомии, в качестве домашнего задания выполняется копирование работ мастеров;</w:t>
      </w:r>
    </w:p>
    <w:bookmarkEnd w:id="387"/>
    <w:bookmarkStart w:name="z401" w:id="388"/>
    <w:p>
      <w:pPr>
        <w:spacing w:after="0"/>
        <w:ind w:left="0"/>
        <w:jc w:val="both"/>
      </w:pPr>
      <w:r>
        <w:rPr>
          <w:rFonts w:ascii="Times New Roman"/>
          <w:b w:val="false"/>
          <w:i w:val="false"/>
          <w:color w:val="000000"/>
          <w:sz w:val="28"/>
        </w:rPr>
        <w:t>
      2) работа обучающегося с большим форматом планшета – 45 сантиметров × 55 сантиметров, большая степень точности и завершенности рисунка требуется при рисовании гипсовой головы, где необходимо развитие понимания пластики формы, красоты и эстетической ценности произведения искусства, продолжение знакомства обучающихся с элементарными сведениями по пластической анатомии, натурными постановками живой модели – фигуры, портрета.</w:t>
      </w:r>
    </w:p>
    <w:bookmarkEnd w:id="388"/>
    <w:bookmarkStart w:name="z402" w:id="389"/>
    <w:p>
      <w:pPr>
        <w:spacing w:after="0"/>
        <w:ind w:left="0"/>
        <w:jc w:val="both"/>
      </w:pPr>
      <w:r>
        <w:rPr>
          <w:rFonts w:ascii="Times New Roman"/>
          <w:b w:val="false"/>
          <w:i w:val="false"/>
          <w:color w:val="000000"/>
          <w:sz w:val="28"/>
        </w:rPr>
        <w:t>
      69. Содержание учебного предмета в 4 классе.</w:t>
      </w:r>
    </w:p>
    <w:bookmarkEnd w:id="389"/>
    <w:bookmarkStart w:name="z403" w:id="390"/>
    <w:p>
      <w:pPr>
        <w:spacing w:after="0"/>
        <w:ind w:left="0"/>
        <w:jc w:val="both"/>
      </w:pPr>
      <w:r>
        <w:rPr>
          <w:rFonts w:ascii="Times New Roman"/>
          <w:b w:val="false"/>
          <w:i w:val="false"/>
          <w:color w:val="000000"/>
          <w:sz w:val="28"/>
        </w:rPr>
        <w:t>
      Тематическое планирование.</w:t>
      </w:r>
    </w:p>
    <w:bookmarkEnd w:id="390"/>
    <w:bookmarkStart w:name="z404" w:id="391"/>
    <w:p>
      <w:pPr>
        <w:spacing w:after="0"/>
        <w:ind w:left="0"/>
        <w:jc w:val="both"/>
      </w:pPr>
      <w:r>
        <w:rPr>
          <w:rFonts w:ascii="Times New Roman"/>
          <w:b w:val="false"/>
          <w:i w:val="false"/>
          <w:color w:val="000000"/>
          <w:sz w:val="28"/>
        </w:rPr>
        <w:t>
      Тема 1. Вводное занятие. Вводная беседа о задачах обучения рисунку в 4 классе. Наброски и зарисовки.</w:t>
      </w:r>
    </w:p>
    <w:bookmarkEnd w:id="391"/>
    <w:bookmarkStart w:name="z405" w:id="392"/>
    <w:p>
      <w:pPr>
        <w:spacing w:after="0"/>
        <w:ind w:left="0"/>
        <w:jc w:val="both"/>
      </w:pPr>
      <w:r>
        <w:rPr>
          <w:rFonts w:ascii="Times New Roman"/>
          <w:b w:val="false"/>
          <w:i w:val="false"/>
          <w:color w:val="000000"/>
          <w:sz w:val="28"/>
        </w:rPr>
        <w:t>
      Тема 2. Рисование гипсового слепка головы человека мягким материалом. Выразительность и обобщенность тонового решения мягким материалом в рисунке гипсовой головы. Изображение сложной формы лаконичными средствами.</w:t>
      </w:r>
    </w:p>
    <w:bookmarkEnd w:id="392"/>
    <w:bookmarkStart w:name="z406" w:id="393"/>
    <w:p>
      <w:pPr>
        <w:spacing w:after="0"/>
        <w:ind w:left="0"/>
        <w:jc w:val="both"/>
      </w:pPr>
      <w:r>
        <w:rPr>
          <w:rFonts w:ascii="Times New Roman"/>
          <w:b w:val="false"/>
          <w:i w:val="false"/>
          <w:color w:val="000000"/>
          <w:sz w:val="28"/>
        </w:rPr>
        <w:t>
      Тема 3. Композиционное единство многопланового натюрморта с гипсовой моделью. Методы выделения композиционного центра, находящегося на заднем плане, с учетом тоновой целостности работы.</w:t>
      </w:r>
    </w:p>
    <w:bookmarkEnd w:id="393"/>
    <w:bookmarkStart w:name="z407" w:id="394"/>
    <w:p>
      <w:pPr>
        <w:spacing w:after="0"/>
        <w:ind w:left="0"/>
        <w:jc w:val="both"/>
      </w:pPr>
      <w:r>
        <w:rPr>
          <w:rFonts w:ascii="Times New Roman"/>
          <w:b w:val="false"/>
          <w:i w:val="false"/>
          <w:color w:val="000000"/>
          <w:sz w:val="28"/>
        </w:rPr>
        <w:t>
      Тема 4. Зачетная полугодовая работа. Линейная перспектива сложной конструкции, находящейся выше уровня глаз рисовальщика. Понимание конструкции капители, как сложной комбинации геометрических тел.</w:t>
      </w:r>
    </w:p>
    <w:bookmarkEnd w:id="394"/>
    <w:bookmarkStart w:name="z408" w:id="395"/>
    <w:p>
      <w:pPr>
        <w:spacing w:after="0"/>
        <w:ind w:left="0"/>
        <w:jc w:val="both"/>
      </w:pPr>
      <w:r>
        <w:rPr>
          <w:rFonts w:ascii="Times New Roman"/>
          <w:b w:val="false"/>
          <w:i w:val="false"/>
          <w:color w:val="000000"/>
          <w:sz w:val="28"/>
        </w:rPr>
        <w:t>
      Тема 5. Способы конструктивного решения индивидуальной портретной характеристики. Перспектива конструкции головы человека в разных сложных ракурсах. Тоновые отношения в "лепке" объемов лица, его частей, волос, шеи. Индивидуализация в портрете.</w:t>
      </w:r>
    </w:p>
    <w:bookmarkEnd w:id="395"/>
    <w:bookmarkStart w:name="z409" w:id="396"/>
    <w:p>
      <w:pPr>
        <w:spacing w:after="0"/>
        <w:ind w:left="0"/>
        <w:jc w:val="both"/>
      </w:pPr>
      <w:r>
        <w:rPr>
          <w:rFonts w:ascii="Times New Roman"/>
          <w:b w:val="false"/>
          <w:i w:val="false"/>
          <w:color w:val="000000"/>
          <w:sz w:val="28"/>
        </w:rPr>
        <w:t xml:space="preserve">
      Тема 6. Особенности моделировки фигуры человека на фоне интерьерной постановки. Единство линейной перспективы фигуры и интерьерного пространства. Соизмеримость пропорций фигуры и деталей интерьера. Освещенность фигуры и пространства интерьера. </w:t>
      </w:r>
    </w:p>
    <w:bookmarkEnd w:id="396"/>
    <w:bookmarkStart w:name="z410" w:id="397"/>
    <w:p>
      <w:pPr>
        <w:spacing w:after="0"/>
        <w:ind w:left="0"/>
        <w:jc w:val="both"/>
      </w:pPr>
      <w:r>
        <w:rPr>
          <w:rFonts w:ascii="Times New Roman"/>
          <w:b w:val="false"/>
          <w:i w:val="false"/>
          <w:color w:val="000000"/>
          <w:sz w:val="28"/>
        </w:rPr>
        <w:t xml:space="preserve">
      Тема 7. Годовая экзаменационная работа. Основные требования к экзаменационной работе. </w:t>
      </w:r>
    </w:p>
    <w:bookmarkEnd w:id="397"/>
    <w:bookmarkStart w:name="z411" w:id="398"/>
    <w:p>
      <w:pPr>
        <w:spacing w:after="0"/>
        <w:ind w:left="0"/>
        <w:jc w:val="both"/>
      </w:pPr>
      <w:r>
        <w:rPr>
          <w:rFonts w:ascii="Times New Roman"/>
          <w:b w:val="false"/>
          <w:i w:val="false"/>
          <w:color w:val="000000"/>
          <w:sz w:val="28"/>
        </w:rPr>
        <w:t>
      70. Ожидаемые результаты освоения Программы в 4 классе.</w:t>
      </w:r>
    </w:p>
    <w:bookmarkEnd w:id="398"/>
    <w:bookmarkStart w:name="z412" w:id="39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99"/>
    <w:bookmarkStart w:name="z413" w:id="400"/>
    <w:p>
      <w:pPr>
        <w:spacing w:after="0"/>
        <w:ind w:left="0"/>
        <w:jc w:val="both"/>
      </w:pPr>
      <w:r>
        <w:rPr>
          <w:rFonts w:ascii="Times New Roman"/>
          <w:b w:val="false"/>
          <w:i w:val="false"/>
          <w:color w:val="000000"/>
          <w:sz w:val="28"/>
        </w:rPr>
        <w:t>
      1) знает и самостоятельно развивает в себе основы графической грамоты и применяет их в академической работе, индивидуальной творческой работе;</w:t>
      </w:r>
    </w:p>
    <w:bookmarkEnd w:id="400"/>
    <w:bookmarkStart w:name="z414" w:id="401"/>
    <w:p>
      <w:pPr>
        <w:spacing w:after="0"/>
        <w:ind w:left="0"/>
        <w:jc w:val="both"/>
      </w:pPr>
      <w:r>
        <w:rPr>
          <w:rFonts w:ascii="Times New Roman"/>
          <w:b w:val="false"/>
          <w:i w:val="false"/>
          <w:color w:val="000000"/>
          <w:sz w:val="28"/>
        </w:rPr>
        <w:t>
      2) сознательно пользуется приемами линейной и воздушной перспектив;</w:t>
      </w:r>
    </w:p>
    <w:bookmarkEnd w:id="401"/>
    <w:bookmarkStart w:name="z415" w:id="402"/>
    <w:p>
      <w:pPr>
        <w:spacing w:after="0"/>
        <w:ind w:left="0"/>
        <w:jc w:val="both"/>
      </w:pPr>
      <w:r>
        <w:rPr>
          <w:rFonts w:ascii="Times New Roman"/>
          <w:b w:val="false"/>
          <w:i w:val="false"/>
          <w:color w:val="000000"/>
          <w:sz w:val="28"/>
        </w:rPr>
        <w:t xml:space="preserve">
      3) конструктивно строит и "лепит" светотенью гипсовую голову, портрет и фигуру человека, прочно "ставят" предметы на плоскость; </w:t>
      </w:r>
    </w:p>
    <w:bookmarkEnd w:id="402"/>
    <w:bookmarkStart w:name="z416" w:id="403"/>
    <w:p>
      <w:pPr>
        <w:spacing w:after="0"/>
        <w:ind w:left="0"/>
        <w:jc w:val="both"/>
      </w:pPr>
      <w:r>
        <w:rPr>
          <w:rFonts w:ascii="Times New Roman"/>
          <w:b w:val="false"/>
          <w:i w:val="false"/>
          <w:color w:val="000000"/>
          <w:sz w:val="28"/>
        </w:rPr>
        <w:t xml:space="preserve">
      4) сознательно ведет и энергично моделирует объемы сложных предметов с помощью светотени; </w:t>
      </w:r>
    </w:p>
    <w:bookmarkEnd w:id="403"/>
    <w:bookmarkStart w:name="z417" w:id="404"/>
    <w:p>
      <w:pPr>
        <w:spacing w:after="0"/>
        <w:ind w:left="0"/>
        <w:jc w:val="both"/>
      </w:pPr>
      <w:r>
        <w:rPr>
          <w:rFonts w:ascii="Times New Roman"/>
          <w:b w:val="false"/>
          <w:i w:val="false"/>
          <w:color w:val="000000"/>
          <w:sz w:val="28"/>
        </w:rPr>
        <w:t xml:space="preserve">
      5) самостоятельно работает над длительной постановкой, соблюдая последовательность ведения всех основных этапов работы академического рисунка; </w:t>
      </w:r>
    </w:p>
    <w:bookmarkEnd w:id="404"/>
    <w:bookmarkStart w:name="z418" w:id="405"/>
    <w:p>
      <w:pPr>
        <w:spacing w:after="0"/>
        <w:ind w:left="0"/>
        <w:jc w:val="both"/>
      </w:pPr>
      <w:r>
        <w:rPr>
          <w:rFonts w:ascii="Times New Roman"/>
          <w:b w:val="false"/>
          <w:i w:val="false"/>
          <w:color w:val="000000"/>
          <w:sz w:val="28"/>
        </w:rPr>
        <w:t xml:space="preserve">
      6) умеет моделировать форму сложных предметов тоном; </w:t>
      </w:r>
    </w:p>
    <w:bookmarkEnd w:id="405"/>
    <w:bookmarkStart w:name="z419" w:id="406"/>
    <w:p>
      <w:pPr>
        <w:spacing w:after="0"/>
        <w:ind w:left="0"/>
        <w:jc w:val="both"/>
      </w:pPr>
      <w:r>
        <w:rPr>
          <w:rFonts w:ascii="Times New Roman"/>
          <w:b w:val="false"/>
          <w:i w:val="false"/>
          <w:color w:val="000000"/>
          <w:sz w:val="28"/>
        </w:rPr>
        <w:t xml:space="preserve">
      7) умеет передавать пространство средствами светотени, передают фактуру предмета; </w:t>
      </w:r>
    </w:p>
    <w:bookmarkEnd w:id="406"/>
    <w:bookmarkStart w:name="z420" w:id="407"/>
    <w:p>
      <w:pPr>
        <w:spacing w:after="0"/>
        <w:ind w:left="0"/>
        <w:jc w:val="both"/>
      </w:pPr>
      <w:r>
        <w:rPr>
          <w:rFonts w:ascii="Times New Roman"/>
          <w:b w:val="false"/>
          <w:i w:val="false"/>
          <w:color w:val="000000"/>
          <w:sz w:val="28"/>
        </w:rPr>
        <w:t xml:space="preserve">
      8) владеет линией, штрихом, пятном, имеют навыки линейного и тонового рисунка; </w:t>
      </w:r>
    </w:p>
    <w:bookmarkEnd w:id="407"/>
    <w:bookmarkStart w:name="z421" w:id="408"/>
    <w:p>
      <w:pPr>
        <w:spacing w:after="0"/>
        <w:ind w:left="0"/>
        <w:jc w:val="both"/>
      </w:pPr>
      <w:r>
        <w:rPr>
          <w:rFonts w:ascii="Times New Roman"/>
          <w:b w:val="false"/>
          <w:i w:val="false"/>
          <w:color w:val="000000"/>
          <w:sz w:val="28"/>
        </w:rPr>
        <w:t>
      9) умеет выявлять самое характерное в набросках и зарисовках, выделяя основную идею;</w:t>
      </w:r>
    </w:p>
    <w:bookmarkEnd w:id="408"/>
    <w:bookmarkStart w:name="z422" w:id="409"/>
    <w:p>
      <w:pPr>
        <w:spacing w:after="0"/>
        <w:ind w:left="0"/>
        <w:jc w:val="both"/>
      </w:pPr>
      <w:r>
        <w:rPr>
          <w:rFonts w:ascii="Times New Roman"/>
          <w:b w:val="false"/>
          <w:i w:val="false"/>
          <w:color w:val="000000"/>
          <w:sz w:val="28"/>
        </w:rPr>
        <w:t xml:space="preserve">
      10) умеет рисовать по памяти предметы в разных положениях; </w:t>
      </w:r>
    </w:p>
    <w:bookmarkEnd w:id="409"/>
    <w:bookmarkStart w:name="z423" w:id="410"/>
    <w:p>
      <w:pPr>
        <w:spacing w:after="0"/>
        <w:ind w:left="0"/>
        <w:jc w:val="both"/>
      </w:pPr>
      <w:r>
        <w:rPr>
          <w:rFonts w:ascii="Times New Roman"/>
          <w:b w:val="false"/>
          <w:i w:val="false"/>
          <w:color w:val="000000"/>
          <w:sz w:val="28"/>
        </w:rPr>
        <w:t>
      11) умеет решать композицию постановок, передать их эмоциональное состояние;</w:t>
      </w:r>
    </w:p>
    <w:bookmarkEnd w:id="410"/>
    <w:bookmarkStart w:name="z424" w:id="411"/>
    <w:p>
      <w:pPr>
        <w:spacing w:after="0"/>
        <w:ind w:left="0"/>
        <w:jc w:val="both"/>
      </w:pPr>
      <w:r>
        <w:rPr>
          <w:rFonts w:ascii="Times New Roman"/>
          <w:b w:val="false"/>
          <w:i w:val="false"/>
          <w:color w:val="000000"/>
          <w:sz w:val="28"/>
        </w:rPr>
        <w:t xml:space="preserve">
      12) умеет вести конструктивный анализ постановок бытового жанра, натюрморта и портрета; </w:t>
      </w:r>
    </w:p>
    <w:bookmarkEnd w:id="411"/>
    <w:bookmarkStart w:name="z425" w:id="412"/>
    <w:p>
      <w:pPr>
        <w:spacing w:after="0"/>
        <w:ind w:left="0"/>
        <w:jc w:val="both"/>
      </w:pPr>
      <w:r>
        <w:rPr>
          <w:rFonts w:ascii="Times New Roman"/>
          <w:b w:val="false"/>
          <w:i w:val="false"/>
          <w:color w:val="000000"/>
          <w:sz w:val="28"/>
        </w:rPr>
        <w:t xml:space="preserve">
      13) владеет линией, культурой штриха, пятна: имеют навыки создания линейного и тонового рисунка, имея достаточно развитый глазомер; </w:t>
      </w:r>
    </w:p>
    <w:bookmarkEnd w:id="412"/>
    <w:bookmarkStart w:name="z426" w:id="413"/>
    <w:p>
      <w:pPr>
        <w:spacing w:after="0"/>
        <w:ind w:left="0"/>
        <w:jc w:val="both"/>
      </w:pPr>
      <w:r>
        <w:rPr>
          <w:rFonts w:ascii="Times New Roman"/>
          <w:b w:val="false"/>
          <w:i w:val="false"/>
          <w:color w:val="000000"/>
          <w:sz w:val="28"/>
        </w:rPr>
        <w:t>
      14) умеет креативно решать творческие задачи рисунка, опираясь на личное воображение и художественный вкус;</w:t>
      </w:r>
    </w:p>
    <w:bookmarkEnd w:id="413"/>
    <w:bookmarkStart w:name="z427" w:id="414"/>
    <w:p>
      <w:pPr>
        <w:spacing w:after="0"/>
        <w:ind w:left="0"/>
        <w:jc w:val="both"/>
      </w:pPr>
      <w:r>
        <w:rPr>
          <w:rFonts w:ascii="Times New Roman"/>
          <w:b w:val="false"/>
          <w:i w:val="false"/>
          <w:color w:val="000000"/>
          <w:sz w:val="28"/>
        </w:rPr>
        <w:t xml:space="preserve">
      15) выполняет основные этапы ведения работы над постановками и применяют их а практической работе; </w:t>
      </w:r>
    </w:p>
    <w:bookmarkEnd w:id="414"/>
    <w:bookmarkStart w:name="z428" w:id="415"/>
    <w:p>
      <w:pPr>
        <w:spacing w:after="0"/>
        <w:ind w:left="0"/>
        <w:jc w:val="both"/>
      </w:pPr>
      <w:r>
        <w:rPr>
          <w:rFonts w:ascii="Times New Roman"/>
          <w:b w:val="false"/>
          <w:i w:val="false"/>
          <w:color w:val="000000"/>
          <w:sz w:val="28"/>
        </w:rPr>
        <w:t xml:space="preserve">
      16) умеет самостоятельно определять максимально эффективный ракурс натурной постановки, а также умеют грамотно обосновывать свой выбор; </w:t>
      </w:r>
    </w:p>
    <w:bookmarkEnd w:id="415"/>
    <w:bookmarkStart w:name="z429" w:id="416"/>
    <w:p>
      <w:pPr>
        <w:spacing w:after="0"/>
        <w:ind w:left="0"/>
        <w:jc w:val="both"/>
      </w:pPr>
      <w:r>
        <w:rPr>
          <w:rFonts w:ascii="Times New Roman"/>
          <w:b w:val="false"/>
          <w:i w:val="false"/>
          <w:color w:val="000000"/>
          <w:sz w:val="28"/>
        </w:rPr>
        <w:t xml:space="preserve">
      17) умеет безошибочно определять формат, способствующий максимальной выразительности постановки; </w:t>
      </w:r>
    </w:p>
    <w:bookmarkEnd w:id="416"/>
    <w:bookmarkStart w:name="z430" w:id="417"/>
    <w:p>
      <w:pPr>
        <w:spacing w:after="0"/>
        <w:ind w:left="0"/>
        <w:jc w:val="both"/>
      </w:pPr>
      <w:r>
        <w:rPr>
          <w:rFonts w:ascii="Times New Roman"/>
          <w:b w:val="false"/>
          <w:i w:val="false"/>
          <w:color w:val="000000"/>
          <w:sz w:val="28"/>
        </w:rPr>
        <w:t>
      18) умеет планировать все этапы работы над изображением интерьерных многоплановых постановок с введением фигуры человека, предметов быта и мебели;</w:t>
      </w:r>
    </w:p>
    <w:bookmarkEnd w:id="417"/>
    <w:bookmarkStart w:name="z431" w:id="418"/>
    <w:p>
      <w:pPr>
        <w:spacing w:after="0"/>
        <w:ind w:left="0"/>
        <w:jc w:val="both"/>
      </w:pPr>
      <w:r>
        <w:rPr>
          <w:rFonts w:ascii="Times New Roman"/>
          <w:b w:val="false"/>
          <w:i w:val="false"/>
          <w:color w:val="000000"/>
          <w:sz w:val="28"/>
        </w:rPr>
        <w:t xml:space="preserve">
      19) умеет компоновать несколько фигур людей соизмеримых пропорционально, на различных пространственных планах с подчинением второстепенных фигур главному; </w:t>
      </w:r>
    </w:p>
    <w:bookmarkEnd w:id="418"/>
    <w:bookmarkStart w:name="z432" w:id="419"/>
    <w:p>
      <w:pPr>
        <w:spacing w:after="0"/>
        <w:ind w:left="0"/>
        <w:jc w:val="both"/>
      </w:pPr>
      <w:r>
        <w:rPr>
          <w:rFonts w:ascii="Times New Roman"/>
          <w:b w:val="false"/>
          <w:i w:val="false"/>
          <w:color w:val="000000"/>
          <w:sz w:val="28"/>
        </w:rPr>
        <w:t>
      20) умеет вести работу от общего к частному, на первых этапах, а завершать от частного к общему, используя большой тоновой диапазон в передаче освещенности постановки;</w:t>
      </w:r>
    </w:p>
    <w:bookmarkEnd w:id="419"/>
    <w:bookmarkStart w:name="z433" w:id="420"/>
    <w:p>
      <w:pPr>
        <w:spacing w:after="0"/>
        <w:ind w:left="0"/>
        <w:jc w:val="both"/>
      </w:pPr>
      <w:r>
        <w:rPr>
          <w:rFonts w:ascii="Times New Roman"/>
          <w:b w:val="false"/>
          <w:i w:val="false"/>
          <w:color w:val="000000"/>
          <w:sz w:val="28"/>
        </w:rPr>
        <w:t xml:space="preserve">
      21) умеет самостоятельно анализировать и применяют полученные навыки изображения сложных форм с учетом уровня линии горизонта и перспективных сокращений в изображении гипсовой маски, капители или человека; </w:t>
      </w:r>
    </w:p>
    <w:bookmarkEnd w:id="420"/>
    <w:bookmarkStart w:name="z434" w:id="421"/>
    <w:p>
      <w:pPr>
        <w:spacing w:after="0"/>
        <w:ind w:left="0"/>
        <w:jc w:val="both"/>
      </w:pPr>
      <w:r>
        <w:rPr>
          <w:rFonts w:ascii="Times New Roman"/>
          <w:b w:val="false"/>
          <w:i w:val="false"/>
          <w:color w:val="000000"/>
          <w:sz w:val="28"/>
        </w:rPr>
        <w:t xml:space="preserve">
      22) умеет на основе предварительных набросков изображать живую модель в соответствии с поворотом и передачей индивидуальной характеристики; </w:t>
      </w:r>
    </w:p>
    <w:bookmarkEnd w:id="421"/>
    <w:bookmarkStart w:name="z435" w:id="422"/>
    <w:p>
      <w:pPr>
        <w:spacing w:after="0"/>
        <w:ind w:left="0"/>
        <w:jc w:val="both"/>
      </w:pPr>
      <w:r>
        <w:rPr>
          <w:rFonts w:ascii="Times New Roman"/>
          <w:b w:val="false"/>
          <w:i w:val="false"/>
          <w:color w:val="000000"/>
          <w:sz w:val="28"/>
        </w:rPr>
        <w:t>
      23) умеет самостоятельно выполнять рисунок человека в полный рост соизмеримо интерьеру, с соблюдением единой точки зрения на постановку, с подчинением перспективе всех необходимых конструктивных линий;</w:t>
      </w:r>
    </w:p>
    <w:bookmarkEnd w:id="422"/>
    <w:bookmarkStart w:name="z436" w:id="423"/>
    <w:p>
      <w:pPr>
        <w:spacing w:after="0"/>
        <w:ind w:left="0"/>
        <w:jc w:val="both"/>
      </w:pPr>
      <w:r>
        <w:rPr>
          <w:rFonts w:ascii="Times New Roman"/>
          <w:b w:val="false"/>
          <w:i w:val="false"/>
          <w:color w:val="000000"/>
          <w:sz w:val="28"/>
        </w:rPr>
        <w:t>
      24) умеет использовать знания тонового контраста, добиваться преимущественного изображения фигуры перед интерьером на основе умения обобщать и учитывать воздушную перспективу в передаче глубины пространства;</w:t>
      </w:r>
    </w:p>
    <w:bookmarkEnd w:id="423"/>
    <w:bookmarkStart w:name="z437" w:id="424"/>
    <w:p>
      <w:pPr>
        <w:spacing w:after="0"/>
        <w:ind w:left="0"/>
        <w:jc w:val="both"/>
      </w:pPr>
      <w:r>
        <w:rPr>
          <w:rFonts w:ascii="Times New Roman"/>
          <w:b w:val="false"/>
          <w:i w:val="false"/>
          <w:color w:val="000000"/>
          <w:sz w:val="28"/>
        </w:rPr>
        <w:t xml:space="preserve">
      25) умеет доводить работу до этапа законченности, целостности и обобщенности; </w:t>
      </w:r>
    </w:p>
    <w:bookmarkEnd w:id="424"/>
    <w:bookmarkStart w:name="z438" w:id="425"/>
    <w:p>
      <w:pPr>
        <w:spacing w:after="0"/>
        <w:ind w:left="0"/>
        <w:jc w:val="both"/>
      </w:pPr>
      <w:r>
        <w:rPr>
          <w:rFonts w:ascii="Times New Roman"/>
          <w:b w:val="false"/>
          <w:i w:val="false"/>
          <w:color w:val="000000"/>
          <w:sz w:val="28"/>
        </w:rPr>
        <w:t>
      26) умеет критически и объективно оценивать творческий продукт.</w:t>
      </w:r>
    </w:p>
    <w:bookmarkEnd w:id="425"/>
    <w:bookmarkStart w:name="z439" w:id="426"/>
    <w:p>
      <w:pPr>
        <w:spacing w:after="0"/>
        <w:ind w:left="0"/>
        <w:jc w:val="left"/>
      </w:pPr>
      <w:r>
        <w:rPr>
          <w:rFonts w:ascii="Times New Roman"/>
          <w:b/>
          <w:i w:val="false"/>
          <w:color w:val="000000"/>
        </w:rPr>
        <w:t xml:space="preserve"> Глава 4. Критерии оценки результатов обучения</w:t>
      </w:r>
    </w:p>
    <w:bookmarkEnd w:id="426"/>
    <w:bookmarkStart w:name="z440" w:id="427"/>
    <w:p>
      <w:pPr>
        <w:spacing w:after="0"/>
        <w:ind w:left="0"/>
        <w:jc w:val="both"/>
      </w:pPr>
      <w:r>
        <w:rPr>
          <w:rFonts w:ascii="Times New Roman"/>
          <w:b w:val="false"/>
          <w:i w:val="false"/>
          <w:color w:val="000000"/>
          <w:sz w:val="28"/>
        </w:rPr>
        <w:t xml:space="preserve">
      71. Целью контроля успеваемости является выявление результативности в освоении Программы обучающимся. </w:t>
      </w:r>
    </w:p>
    <w:bookmarkEnd w:id="427"/>
    <w:bookmarkStart w:name="z441" w:id="428"/>
    <w:p>
      <w:pPr>
        <w:spacing w:after="0"/>
        <w:ind w:left="0"/>
        <w:jc w:val="both"/>
      </w:pPr>
      <w:r>
        <w:rPr>
          <w:rFonts w:ascii="Times New Roman"/>
          <w:b w:val="false"/>
          <w:i w:val="false"/>
          <w:color w:val="000000"/>
          <w:sz w:val="28"/>
        </w:rPr>
        <w:t>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выставках.</w:t>
      </w:r>
    </w:p>
    <w:bookmarkEnd w:id="428"/>
    <w:bookmarkStart w:name="z442" w:id="429"/>
    <w:p>
      <w:pPr>
        <w:spacing w:after="0"/>
        <w:ind w:left="0"/>
        <w:jc w:val="both"/>
      </w:pPr>
      <w:r>
        <w:rPr>
          <w:rFonts w:ascii="Times New Roman"/>
          <w:b w:val="false"/>
          <w:i w:val="false"/>
          <w:color w:val="000000"/>
          <w:sz w:val="28"/>
        </w:rPr>
        <w:t xml:space="preserve">
      72. Контроль освоения Программы обучающимися осуществляется в форме зачета, годовая и итоговая аттестация – в форме экзамена. </w:t>
      </w:r>
    </w:p>
    <w:bookmarkEnd w:id="429"/>
    <w:bookmarkStart w:name="z443" w:id="430"/>
    <w:p>
      <w:pPr>
        <w:spacing w:after="0"/>
        <w:ind w:left="0"/>
        <w:jc w:val="both"/>
      </w:pPr>
      <w:r>
        <w:rPr>
          <w:rFonts w:ascii="Times New Roman"/>
          <w:b w:val="false"/>
          <w:i w:val="false"/>
          <w:color w:val="000000"/>
          <w:sz w:val="28"/>
        </w:rPr>
        <w:t xml:space="preserve">
      Форма аттестации и контрольно-программные требования к обучающимся: </w:t>
      </w:r>
    </w:p>
    <w:bookmarkEnd w:id="430"/>
    <w:bookmarkStart w:name="z444" w:id="431"/>
    <w:p>
      <w:pPr>
        <w:spacing w:after="0"/>
        <w:ind w:left="0"/>
        <w:jc w:val="both"/>
      </w:pPr>
      <w:r>
        <w:rPr>
          <w:rFonts w:ascii="Times New Roman"/>
          <w:b w:val="false"/>
          <w:i w:val="false"/>
          <w:color w:val="000000"/>
          <w:sz w:val="28"/>
        </w:rPr>
        <w:t>
      1) 1 класс – в первом полугодии: зачет (длительный рисунок натюрморта из двух предметов быта на нейтральном фоне), во втором полугодии: экзамен (длительный рисунок натюрморта контрастного по тону из трех предметов домашней утвари на фоне однотонной драпировки без складок);</w:t>
      </w:r>
    </w:p>
    <w:bookmarkEnd w:id="431"/>
    <w:bookmarkStart w:name="z445" w:id="432"/>
    <w:p>
      <w:pPr>
        <w:spacing w:after="0"/>
        <w:ind w:left="0"/>
        <w:jc w:val="both"/>
      </w:pPr>
      <w:r>
        <w:rPr>
          <w:rFonts w:ascii="Times New Roman"/>
          <w:b w:val="false"/>
          <w:i w:val="false"/>
          <w:color w:val="000000"/>
          <w:sz w:val="28"/>
        </w:rPr>
        <w:t xml:space="preserve">
      2) 2 класс – в первом полугодии: зачет (рельеф орнаментальной композиции из листьев, цветов, плодов), во втором полугодии: экзамен (сюжетная двух-трех фигурная композиция с передачей динамики и настроения на подставке с каркасом); </w:t>
      </w:r>
    </w:p>
    <w:bookmarkEnd w:id="432"/>
    <w:bookmarkStart w:name="z446" w:id="433"/>
    <w:p>
      <w:pPr>
        <w:spacing w:after="0"/>
        <w:ind w:left="0"/>
        <w:jc w:val="both"/>
      </w:pPr>
      <w:r>
        <w:rPr>
          <w:rFonts w:ascii="Times New Roman"/>
          <w:b w:val="false"/>
          <w:i w:val="false"/>
          <w:color w:val="000000"/>
          <w:sz w:val="28"/>
        </w:rPr>
        <w:t xml:space="preserve">
      3) 3 класс – в первом полугодии: зачет (рельеф с натуры натюрморта из трех предметов, один из которых геометрическое тело – конус, цилиндр, на фоне висящей драпировки со складками), во втором полугодии: экзамен (многофигурная композиция на подставке с каркасом на тему "Спорт" с ярко выраженной динамикой); </w:t>
      </w:r>
    </w:p>
    <w:bookmarkEnd w:id="433"/>
    <w:bookmarkStart w:name="z447" w:id="434"/>
    <w:p>
      <w:pPr>
        <w:spacing w:after="0"/>
        <w:ind w:left="0"/>
        <w:jc w:val="both"/>
      </w:pPr>
      <w:r>
        <w:rPr>
          <w:rFonts w:ascii="Times New Roman"/>
          <w:b w:val="false"/>
          <w:i w:val="false"/>
          <w:color w:val="000000"/>
          <w:sz w:val="28"/>
        </w:rPr>
        <w:t>
      4) 4 класс – в первом полугодии: зачет (творческий портрет с передачей характера, настроения, с фрагментом плечевого пояса), во втором полугодии: экзамен (многофигурная композиция на свободную тему с ярко выраженной "жанровостью", на подставке с каркасом).</w:t>
      </w:r>
    </w:p>
    <w:bookmarkEnd w:id="434"/>
    <w:bookmarkStart w:name="z448" w:id="435"/>
    <w:p>
      <w:pPr>
        <w:spacing w:after="0"/>
        <w:ind w:left="0"/>
        <w:jc w:val="both"/>
      </w:pPr>
      <w:r>
        <w:rPr>
          <w:rFonts w:ascii="Times New Roman"/>
          <w:b w:val="false"/>
          <w:i w:val="false"/>
          <w:color w:val="000000"/>
          <w:sz w:val="28"/>
        </w:rPr>
        <w:t>
      73. Критерии оценки итоговой аттестации:</w:t>
      </w:r>
    </w:p>
    <w:bookmarkEnd w:id="435"/>
    <w:bookmarkStart w:name="z449" w:id="436"/>
    <w:p>
      <w:pPr>
        <w:spacing w:after="0"/>
        <w:ind w:left="0"/>
        <w:jc w:val="both"/>
      </w:pPr>
      <w:r>
        <w:rPr>
          <w:rFonts w:ascii="Times New Roman"/>
          <w:b w:val="false"/>
          <w:i w:val="false"/>
          <w:color w:val="000000"/>
          <w:sz w:val="28"/>
        </w:rPr>
        <w:t>
      1) оценка "5" "отлично" – выполнение работы в полном объеме с соблюдением необходимой последовательности, грамотное применение различных техник.</w:t>
      </w:r>
    </w:p>
    <w:bookmarkEnd w:id="436"/>
    <w:bookmarkStart w:name="z450" w:id="437"/>
    <w:p>
      <w:pPr>
        <w:spacing w:after="0"/>
        <w:ind w:left="0"/>
        <w:jc w:val="both"/>
      </w:pPr>
      <w:r>
        <w:rPr>
          <w:rFonts w:ascii="Times New Roman"/>
          <w:b w:val="false"/>
          <w:i w:val="false"/>
          <w:color w:val="000000"/>
          <w:sz w:val="28"/>
        </w:rPr>
        <w:t>
      2) оценка "4" "хорошо" – выполнение работы с недочетами в композиции, цветовом решении, неточности технологического исполнения задания.</w:t>
      </w:r>
    </w:p>
    <w:bookmarkEnd w:id="437"/>
    <w:bookmarkStart w:name="z451" w:id="438"/>
    <w:p>
      <w:pPr>
        <w:spacing w:after="0"/>
        <w:ind w:left="0"/>
        <w:jc w:val="both"/>
      </w:pPr>
      <w:r>
        <w:rPr>
          <w:rFonts w:ascii="Times New Roman"/>
          <w:b w:val="false"/>
          <w:i w:val="false"/>
          <w:color w:val="000000"/>
          <w:sz w:val="28"/>
        </w:rPr>
        <w:t>
      3) оценка "3" "удовлетворительно" – выполнение работы с ошибками в композиции, цветовом решении, технологическом решении задания.</w:t>
      </w:r>
    </w:p>
    <w:bookmarkEnd w:id="438"/>
    <w:bookmarkStart w:name="z452" w:id="439"/>
    <w:p>
      <w:pPr>
        <w:spacing w:after="0"/>
        <w:ind w:left="0"/>
        <w:jc w:val="both"/>
      </w:pPr>
      <w:r>
        <w:rPr>
          <w:rFonts w:ascii="Times New Roman"/>
          <w:b w:val="false"/>
          <w:i w:val="false"/>
          <w:color w:val="000000"/>
          <w:sz w:val="28"/>
        </w:rPr>
        <w:t xml:space="preserve">
      4) оценка "2" "неудовлетворительно" – несоблюдение требований к учебной работе, грубые ошибки при выполнении работы. </w:t>
      </w:r>
    </w:p>
    <w:bookmarkEnd w:id="4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454" w:id="440"/>
    <w:p>
      <w:pPr>
        <w:spacing w:after="0"/>
        <w:ind w:left="0"/>
        <w:jc w:val="left"/>
      </w:pPr>
      <w:r>
        <w:rPr>
          <w:rFonts w:ascii="Times New Roman"/>
          <w:b/>
          <w:i w:val="false"/>
          <w:color w:val="000000"/>
        </w:rPr>
        <w:t xml:space="preserve"> Образовательная программа по предмету "Живопись" детских художественных школ и детских школ искусств</w:t>
      </w:r>
    </w:p>
    <w:bookmarkEnd w:id="440"/>
    <w:bookmarkStart w:name="z455" w:id="441"/>
    <w:p>
      <w:pPr>
        <w:spacing w:after="0"/>
        <w:ind w:left="0"/>
        <w:jc w:val="left"/>
      </w:pPr>
      <w:r>
        <w:rPr>
          <w:rFonts w:ascii="Times New Roman"/>
          <w:b/>
          <w:i w:val="false"/>
          <w:color w:val="000000"/>
        </w:rPr>
        <w:t xml:space="preserve"> Глава 1. Общие положения</w:t>
      </w:r>
    </w:p>
    <w:bookmarkEnd w:id="441"/>
    <w:bookmarkStart w:name="z456" w:id="442"/>
    <w:p>
      <w:pPr>
        <w:spacing w:after="0"/>
        <w:ind w:left="0"/>
        <w:jc w:val="both"/>
      </w:pPr>
      <w:r>
        <w:rPr>
          <w:rFonts w:ascii="Times New Roman"/>
          <w:b w:val="false"/>
          <w:i w:val="false"/>
          <w:color w:val="000000"/>
          <w:sz w:val="28"/>
        </w:rPr>
        <w:t>
      1. Образовательная программа по предмету "Живопись"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"Живопись".</w:t>
      </w:r>
    </w:p>
    <w:bookmarkEnd w:id="442"/>
    <w:bookmarkStart w:name="z457" w:id="443"/>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443"/>
    <w:bookmarkStart w:name="z458" w:id="444"/>
    <w:p>
      <w:pPr>
        <w:spacing w:after="0"/>
        <w:ind w:left="0"/>
        <w:jc w:val="both"/>
      </w:pPr>
      <w:r>
        <w:rPr>
          <w:rFonts w:ascii="Times New Roman"/>
          <w:b w:val="false"/>
          <w:i w:val="false"/>
          <w:color w:val="000000"/>
          <w:sz w:val="28"/>
        </w:rPr>
        <w:t>
      1) акварель – живописная техника, использующая специальные акварельные краски, при растворении в воде образующие прозрачную взвесь тонкого пигмента, и позволяющая за счет этого создавать эффект легкости, воздушности и тонких цветовых переходов;</w:t>
      </w:r>
    </w:p>
    <w:bookmarkEnd w:id="444"/>
    <w:bookmarkStart w:name="z459" w:id="445"/>
    <w:p>
      <w:pPr>
        <w:spacing w:after="0"/>
        <w:ind w:left="0"/>
        <w:jc w:val="both"/>
      </w:pPr>
      <w:r>
        <w:rPr>
          <w:rFonts w:ascii="Times New Roman"/>
          <w:b w:val="false"/>
          <w:i w:val="false"/>
          <w:color w:val="000000"/>
          <w:sz w:val="28"/>
        </w:rPr>
        <w:t>
      2) воздушная перспектива – прием, помогающий художнику-пейзажисту создавать на своих полотнах иллюзию глубины пространства;</w:t>
      </w:r>
    </w:p>
    <w:bookmarkEnd w:id="445"/>
    <w:bookmarkStart w:name="z460" w:id="446"/>
    <w:p>
      <w:pPr>
        <w:spacing w:after="0"/>
        <w:ind w:left="0"/>
        <w:jc w:val="both"/>
      </w:pPr>
      <w:r>
        <w:rPr>
          <w:rFonts w:ascii="Times New Roman"/>
          <w:b w:val="false"/>
          <w:i w:val="false"/>
          <w:color w:val="000000"/>
          <w:sz w:val="28"/>
        </w:rPr>
        <w:t>
      3) гризайль – вид живописи, выполняемый тональными градациями одного цвета, чаще всего цвета сепии или серого, также техника создания нарисованных барельефов, архитектурных или скульптурных элементов;</w:t>
      </w:r>
    </w:p>
    <w:bookmarkEnd w:id="446"/>
    <w:bookmarkStart w:name="z461" w:id="447"/>
    <w:p>
      <w:pPr>
        <w:spacing w:after="0"/>
        <w:ind w:left="0"/>
        <w:jc w:val="both"/>
      </w:pPr>
      <w:r>
        <w:rPr>
          <w:rFonts w:ascii="Times New Roman"/>
          <w:b w:val="false"/>
          <w:i w:val="false"/>
          <w:color w:val="000000"/>
          <w:sz w:val="28"/>
        </w:rPr>
        <w:t>
      4) живопись – вид изобразительного искусства, связанный с передачей зрительных образов посредством нанесения красок на жесткую или гибкую поверхность;</w:t>
      </w:r>
    </w:p>
    <w:bookmarkEnd w:id="447"/>
    <w:bookmarkStart w:name="z462" w:id="448"/>
    <w:p>
      <w:pPr>
        <w:spacing w:after="0"/>
        <w:ind w:left="0"/>
        <w:jc w:val="both"/>
      </w:pPr>
      <w:r>
        <w:rPr>
          <w:rFonts w:ascii="Times New Roman"/>
          <w:b w:val="false"/>
          <w:i w:val="false"/>
          <w:color w:val="000000"/>
          <w:sz w:val="28"/>
        </w:rPr>
        <w:t>
      5) локальный цвет в живописи – основной и неизменный цвет изображаемых объектов, условный, лишенный оттенков, которые возникают в природе под воздействием освещения, воздушной среды, рефлексов от окружающих предметов;</w:t>
      </w:r>
    </w:p>
    <w:bookmarkEnd w:id="448"/>
    <w:bookmarkStart w:name="z463" w:id="449"/>
    <w:p>
      <w:pPr>
        <w:spacing w:after="0"/>
        <w:ind w:left="0"/>
        <w:jc w:val="both"/>
      </w:pPr>
      <w:r>
        <w:rPr>
          <w:rFonts w:ascii="Times New Roman"/>
          <w:b w:val="false"/>
          <w:i w:val="false"/>
          <w:color w:val="000000"/>
          <w:sz w:val="28"/>
        </w:rPr>
        <w:t>
      6) этюд в живописи – выполненное в большинстве случаев с натуры художественное произведение, позволяющее художнику изучить и обработать какой-либо изобразительный мотив;</w:t>
      </w:r>
    </w:p>
    <w:bookmarkEnd w:id="449"/>
    <w:bookmarkStart w:name="z464" w:id="450"/>
    <w:p>
      <w:pPr>
        <w:spacing w:after="0"/>
        <w:ind w:left="0"/>
        <w:jc w:val="both"/>
      </w:pPr>
      <w:r>
        <w:rPr>
          <w:rFonts w:ascii="Times New Roman"/>
          <w:b w:val="false"/>
          <w:i w:val="false"/>
          <w:color w:val="000000"/>
          <w:sz w:val="28"/>
        </w:rPr>
        <w:t>
      7) колорит – образующая эстетическое единство система цветовых тонов, их сочетаний и взаимоотношений в произведении искусства;</w:t>
      </w:r>
    </w:p>
    <w:bookmarkEnd w:id="450"/>
    <w:bookmarkStart w:name="z465" w:id="451"/>
    <w:p>
      <w:pPr>
        <w:spacing w:after="0"/>
        <w:ind w:left="0"/>
        <w:jc w:val="both"/>
      </w:pPr>
      <w:r>
        <w:rPr>
          <w:rFonts w:ascii="Times New Roman"/>
          <w:b w:val="false"/>
          <w:i w:val="false"/>
          <w:color w:val="000000"/>
          <w:sz w:val="28"/>
        </w:rPr>
        <w:t>
      8) композиция – важнейший организующий компонент художественной формы, придающий произведению единство и цельность, соподчиняющий его элементы друг другу и всему замыслу художника;</w:t>
      </w:r>
    </w:p>
    <w:bookmarkEnd w:id="451"/>
    <w:bookmarkStart w:name="z466" w:id="452"/>
    <w:p>
      <w:pPr>
        <w:spacing w:after="0"/>
        <w:ind w:left="0"/>
        <w:jc w:val="both"/>
      </w:pPr>
      <w:r>
        <w:rPr>
          <w:rFonts w:ascii="Times New Roman"/>
          <w:b w:val="false"/>
          <w:i w:val="false"/>
          <w:color w:val="000000"/>
          <w:sz w:val="28"/>
        </w:rPr>
        <w:t>
      9) дополнительные цвета (взаимодополнительные) – пары цветов, оптическое смешение которых приводит к формированию психологического ощущения ахроматического цвета (черного, белого или серого);</w:t>
      </w:r>
    </w:p>
    <w:bookmarkEnd w:id="452"/>
    <w:bookmarkStart w:name="z467" w:id="453"/>
    <w:p>
      <w:pPr>
        <w:spacing w:after="0"/>
        <w:ind w:left="0"/>
        <w:jc w:val="both"/>
      </w:pPr>
      <w:r>
        <w:rPr>
          <w:rFonts w:ascii="Times New Roman"/>
          <w:b w:val="false"/>
          <w:i w:val="false"/>
          <w:color w:val="000000"/>
          <w:sz w:val="28"/>
        </w:rPr>
        <w:t>
      10) натюрморт – изображение неодушевленных предметов в изобразительном искусстве;</w:t>
      </w:r>
    </w:p>
    <w:bookmarkEnd w:id="453"/>
    <w:bookmarkStart w:name="z468" w:id="454"/>
    <w:p>
      <w:pPr>
        <w:spacing w:after="0"/>
        <w:ind w:left="0"/>
        <w:jc w:val="both"/>
      </w:pPr>
      <w:r>
        <w:rPr>
          <w:rFonts w:ascii="Times New Roman"/>
          <w:b w:val="false"/>
          <w:i w:val="false"/>
          <w:color w:val="000000"/>
          <w:sz w:val="28"/>
        </w:rPr>
        <w:t>
      11) пропорция – соразмерность всех частей художественного произведения или архитектурного сооружения, их соответствие друг другу и определенное соотношение с целым;</w:t>
      </w:r>
    </w:p>
    <w:bookmarkEnd w:id="454"/>
    <w:bookmarkStart w:name="z469" w:id="455"/>
    <w:p>
      <w:pPr>
        <w:spacing w:after="0"/>
        <w:ind w:left="0"/>
        <w:jc w:val="both"/>
      </w:pPr>
      <w:r>
        <w:rPr>
          <w:rFonts w:ascii="Times New Roman"/>
          <w:b w:val="false"/>
          <w:i w:val="false"/>
          <w:color w:val="000000"/>
          <w:sz w:val="28"/>
        </w:rPr>
        <w:t>
      12) ритм – один из ключевых моментов в искусстве, ритм в изобразительном искусстве создается повторением цвета, объектов, пятен света и тени;</w:t>
      </w:r>
    </w:p>
    <w:bookmarkEnd w:id="455"/>
    <w:bookmarkStart w:name="z470" w:id="456"/>
    <w:p>
      <w:pPr>
        <w:spacing w:after="0"/>
        <w:ind w:left="0"/>
        <w:jc w:val="both"/>
      </w:pPr>
      <w:r>
        <w:rPr>
          <w:rFonts w:ascii="Times New Roman"/>
          <w:b w:val="false"/>
          <w:i w:val="false"/>
          <w:color w:val="000000"/>
          <w:sz w:val="28"/>
        </w:rPr>
        <w:t xml:space="preserve">
      13) декоративность – совокупность художественных свойств, усиливающих эмоциональную выразительность и художественно организационную роль произведений пластических искусств в окружающей человека предметной среде; </w:t>
      </w:r>
    </w:p>
    <w:bookmarkEnd w:id="456"/>
    <w:bookmarkStart w:name="z471" w:id="457"/>
    <w:p>
      <w:pPr>
        <w:spacing w:after="0"/>
        <w:ind w:left="0"/>
        <w:jc w:val="both"/>
      </w:pPr>
      <w:r>
        <w:rPr>
          <w:rFonts w:ascii="Times New Roman"/>
          <w:b w:val="false"/>
          <w:i w:val="false"/>
          <w:color w:val="000000"/>
          <w:sz w:val="28"/>
        </w:rPr>
        <w:t>
      14) цветовые отношения – влияние цветов друг на друга в передаче зрительных образов с помощью красок;</w:t>
      </w:r>
    </w:p>
    <w:bookmarkEnd w:id="457"/>
    <w:bookmarkStart w:name="z472" w:id="458"/>
    <w:p>
      <w:pPr>
        <w:spacing w:after="0"/>
        <w:ind w:left="0"/>
        <w:jc w:val="both"/>
      </w:pPr>
      <w:r>
        <w:rPr>
          <w:rFonts w:ascii="Times New Roman"/>
          <w:b w:val="false"/>
          <w:i w:val="false"/>
          <w:color w:val="000000"/>
          <w:sz w:val="28"/>
        </w:rPr>
        <w:t>
      15) фактура – характер обработки поверхности изделия декоративно-прикладного искусства, скульптуры или живописной плоскости, способ передачи особенностей реальных предметов изобразительными средствами.</w:t>
      </w:r>
    </w:p>
    <w:bookmarkEnd w:id="458"/>
    <w:bookmarkStart w:name="z473" w:id="459"/>
    <w:p>
      <w:pPr>
        <w:spacing w:after="0"/>
        <w:ind w:left="0"/>
        <w:jc w:val="both"/>
      </w:pPr>
      <w:r>
        <w:rPr>
          <w:rFonts w:ascii="Times New Roman"/>
          <w:b w:val="false"/>
          <w:i w:val="false"/>
          <w:color w:val="000000"/>
          <w:sz w:val="28"/>
        </w:rPr>
        <w:t xml:space="preserve">
      3. Цель Программы: развитие творческих способностей обучающегося средствами живописи. </w:t>
      </w:r>
    </w:p>
    <w:bookmarkEnd w:id="459"/>
    <w:bookmarkStart w:name="z474" w:id="460"/>
    <w:p>
      <w:pPr>
        <w:spacing w:after="0"/>
        <w:ind w:left="0"/>
        <w:jc w:val="both"/>
      </w:pPr>
      <w:r>
        <w:rPr>
          <w:rFonts w:ascii="Times New Roman"/>
          <w:b w:val="false"/>
          <w:i w:val="false"/>
          <w:color w:val="000000"/>
          <w:sz w:val="28"/>
        </w:rPr>
        <w:t>
      4. Задачи Программы:</w:t>
      </w:r>
    </w:p>
    <w:bookmarkEnd w:id="460"/>
    <w:bookmarkStart w:name="z475" w:id="461"/>
    <w:p>
      <w:pPr>
        <w:spacing w:after="0"/>
        <w:ind w:left="0"/>
        <w:jc w:val="both"/>
      </w:pPr>
      <w:r>
        <w:rPr>
          <w:rFonts w:ascii="Times New Roman"/>
          <w:b w:val="false"/>
          <w:i w:val="false"/>
          <w:color w:val="000000"/>
          <w:sz w:val="28"/>
        </w:rPr>
        <w:t>
      1) освоение основ цветоведения;</w:t>
      </w:r>
    </w:p>
    <w:bookmarkEnd w:id="461"/>
    <w:bookmarkStart w:name="z476" w:id="462"/>
    <w:p>
      <w:pPr>
        <w:spacing w:after="0"/>
        <w:ind w:left="0"/>
        <w:jc w:val="both"/>
      </w:pPr>
      <w:r>
        <w:rPr>
          <w:rFonts w:ascii="Times New Roman"/>
          <w:b w:val="false"/>
          <w:i w:val="false"/>
          <w:color w:val="000000"/>
          <w:sz w:val="28"/>
        </w:rPr>
        <w:t>
      2) освоение основ художественной грамоты;</w:t>
      </w:r>
    </w:p>
    <w:bookmarkEnd w:id="462"/>
    <w:bookmarkStart w:name="z477" w:id="463"/>
    <w:p>
      <w:pPr>
        <w:spacing w:after="0"/>
        <w:ind w:left="0"/>
        <w:jc w:val="both"/>
      </w:pPr>
      <w:r>
        <w:rPr>
          <w:rFonts w:ascii="Times New Roman"/>
          <w:b w:val="false"/>
          <w:i w:val="false"/>
          <w:color w:val="000000"/>
          <w:sz w:val="28"/>
        </w:rPr>
        <w:t>
      3) овладение техниками живописи акварелью и гуашью;</w:t>
      </w:r>
    </w:p>
    <w:bookmarkEnd w:id="463"/>
    <w:bookmarkStart w:name="z478" w:id="464"/>
    <w:p>
      <w:pPr>
        <w:spacing w:after="0"/>
        <w:ind w:left="0"/>
        <w:jc w:val="both"/>
      </w:pPr>
      <w:r>
        <w:rPr>
          <w:rFonts w:ascii="Times New Roman"/>
          <w:b w:val="false"/>
          <w:i w:val="false"/>
          <w:color w:val="000000"/>
          <w:sz w:val="28"/>
        </w:rPr>
        <w:t>
      4) обучение приемам составления и использования композиции в различных материалах и техниках;</w:t>
      </w:r>
    </w:p>
    <w:bookmarkEnd w:id="464"/>
    <w:bookmarkStart w:name="z479" w:id="465"/>
    <w:p>
      <w:pPr>
        <w:spacing w:after="0"/>
        <w:ind w:left="0"/>
        <w:jc w:val="both"/>
      </w:pPr>
      <w:r>
        <w:rPr>
          <w:rFonts w:ascii="Times New Roman"/>
          <w:b w:val="false"/>
          <w:i w:val="false"/>
          <w:color w:val="000000"/>
          <w:sz w:val="28"/>
        </w:rPr>
        <w:t>
      5) освоение практических навыков передачи материальности предметов в натюрморте;</w:t>
      </w:r>
    </w:p>
    <w:bookmarkEnd w:id="465"/>
    <w:bookmarkStart w:name="z480" w:id="466"/>
    <w:p>
      <w:pPr>
        <w:spacing w:after="0"/>
        <w:ind w:left="0"/>
        <w:jc w:val="both"/>
      </w:pPr>
      <w:r>
        <w:rPr>
          <w:rFonts w:ascii="Times New Roman"/>
          <w:b w:val="false"/>
          <w:i w:val="false"/>
          <w:color w:val="000000"/>
          <w:sz w:val="28"/>
        </w:rPr>
        <w:t>
      6) обучение навыкам в передаче пространства и формы цветом;</w:t>
      </w:r>
    </w:p>
    <w:bookmarkEnd w:id="466"/>
    <w:bookmarkStart w:name="z481" w:id="467"/>
    <w:p>
      <w:pPr>
        <w:spacing w:after="0"/>
        <w:ind w:left="0"/>
        <w:jc w:val="both"/>
      </w:pPr>
      <w:r>
        <w:rPr>
          <w:rFonts w:ascii="Times New Roman"/>
          <w:b w:val="false"/>
          <w:i w:val="false"/>
          <w:color w:val="000000"/>
          <w:sz w:val="28"/>
        </w:rPr>
        <w:t>
      7) закрепление навыков изображения контраста цветовых и тональных отношений предметов;</w:t>
      </w:r>
    </w:p>
    <w:bookmarkEnd w:id="467"/>
    <w:bookmarkStart w:name="z482" w:id="468"/>
    <w:p>
      <w:pPr>
        <w:spacing w:after="0"/>
        <w:ind w:left="0"/>
        <w:jc w:val="both"/>
      </w:pPr>
      <w:r>
        <w:rPr>
          <w:rFonts w:ascii="Times New Roman"/>
          <w:b w:val="false"/>
          <w:i w:val="false"/>
          <w:color w:val="000000"/>
          <w:sz w:val="28"/>
        </w:rPr>
        <w:t xml:space="preserve">
      8) развитие художественного вкуса, фантазии, пространственного воображения, воспитание творческого отношения к художественной деятельности; </w:t>
      </w:r>
    </w:p>
    <w:bookmarkEnd w:id="468"/>
    <w:bookmarkStart w:name="z483" w:id="469"/>
    <w:p>
      <w:pPr>
        <w:spacing w:after="0"/>
        <w:ind w:left="0"/>
        <w:jc w:val="both"/>
      </w:pPr>
      <w:r>
        <w:rPr>
          <w:rFonts w:ascii="Times New Roman"/>
          <w:b w:val="false"/>
          <w:i w:val="false"/>
          <w:color w:val="000000"/>
          <w:sz w:val="28"/>
        </w:rPr>
        <w:t>
      9) творческая самоактуализация и профессиональная ориентация обучающегося;</w:t>
      </w:r>
    </w:p>
    <w:bookmarkEnd w:id="469"/>
    <w:bookmarkStart w:name="z484" w:id="470"/>
    <w:p>
      <w:pPr>
        <w:spacing w:after="0"/>
        <w:ind w:left="0"/>
        <w:jc w:val="both"/>
      </w:pPr>
      <w:r>
        <w:rPr>
          <w:rFonts w:ascii="Times New Roman"/>
          <w:b w:val="false"/>
          <w:i w:val="false"/>
          <w:color w:val="000000"/>
          <w:sz w:val="28"/>
        </w:rPr>
        <w:t>
      10) развитие личности обучающегося на основе лучших образцов мировой и отечественной художественной культуры.</w:t>
      </w:r>
    </w:p>
    <w:bookmarkEnd w:id="470"/>
    <w:bookmarkStart w:name="z485" w:id="471"/>
    <w:p>
      <w:pPr>
        <w:spacing w:after="0"/>
        <w:ind w:left="0"/>
        <w:jc w:val="both"/>
      </w:pPr>
      <w:r>
        <w:rPr>
          <w:rFonts w:ascii="Times New Roman"/>
          <w:b w:val="false"/>
          <w:i w:val="false"/>
          <w:color w:val="000000"/>
          <w:sz w:val="28"/>
        </w:rPr>
        <w:t xml:space="preserve">
      5. Срок освоения Программы – четыре года. По заявлению родителей обучающихся срок освоения Программы увеличивается на один год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 </w:t>
      </w:r>
    </w:p>
    <w:bookmarkEnd w:id="471"/>
    <w:bookmarkStart w:name="z486" w:id="472"/>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художественных школ, приведенном в приложении 2 к настоящему приказу. Обучение осуществляется в групповой форме. Количественный состав обучающихся в группе – не менее 8 и не более 15 человек.</w:t>
      </w:r>
    </w:p>
    <w:bookmarkEnd w:id="472"/>
    <w:bookmarkStart w:name="z487" w:id="473"/>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473"/>
    <w:bookmarkStart w:name="z488" w:id="474"/>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w:t>
      </w:r>
    </w:p>
    <w:bookmarkEnd w:id="474"/>
    <w:bookmarkStart w:name="z489" w:id="475"/>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475"/>
    <w:bookmarkStart w:name="z490" w:id="476"/>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476"/>
    <w:bookmarkStart w:name="z491" w:id="477"/>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477"/>
    <w:bookmarkStart w:name="z492" w:id="478"/>
    <w:p>
      <w:pPr>
        <w:spacing w:after="0"/>
        <w:ind w:left="0"/>
        <w:jc w:val="both"/>
      </w:pPr>
      <w:r>
        <w:rPr>
          <w:rFonts w:ascii="Times New Roman"/>
          <w:b w:val="false"/>
          <w:i w:val="false"/>
          <w:color w:val="000000"/>
          <w:sz w:val="28"/>
        </w:rPr>
        <w:t>
      11. Основные принципы достижения цели Программы:</w:t>
      </w:r>
    </w:p>
    <w:bookmarkEnd w:id="478"/>
    <w:bookmarkStart w:name="z493" w:id="479"/>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479"/>
    <w:bookmarkStart w:name="z494" w:id="480"/>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480"/>
    <w:bookmarkStart w:name="z495" w:id="481"/>
    <w:p>
      <w:pPr>
        <w:spacing w:after="0"/>
        <w:ind w:left="0"/>
        <w:jc w:val="both"/>
      </w:pPr>
      <w:r>
        <w:rPr>
          <w:rFonts w:ascii="Times New Roman"/>
          <w:b w:val="false"/>
          <w:i w:val="false"/>
          <w:color w:val="000000"/>
          <w:sz w:val="28"/>
        </w:rPr>
        <w:t>
      3) систематичность и регулярность занятий;</w:t>
      </w:r>
    </w:p>
    <w:bookmarkEnd w:id="481"/>
    <w:bookmarkStart w:name="z496" w:id="482"/>
    <w:p>
      <w:pPr>
        <w:spacing w:after="0"/>
        <w:ind w:left="0"/>
        <w:jc w:val="both"/>
      </w:pPr>
      <w:r>
        <w:rPr>
          <w:rFonts w:ascii="Times New Roman"/>
          <w:b w:val="false"/>
          <w:i w:val="false"/>
          <w:color w:val="000000"/>
          <w:sz w:val="28"/>
        </w:rPr>
        <w:t>
      4) целенаправленность учебного процесса.</w:t>
      </w:r>
    </w:p>
    <w:bookmarkEnd w:id="482"/>
    <w:bookmarkStart w:name="z497" w:id="483"/>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483"/>
    <w:bookmarkStart w:name="z498" w:id="484"/>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484"/>
    <w:bookmarkStart w:name="z499" w:id="485"/>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485"/>
    <w:bookmarkStart w:name="z500" w:id="486"/>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486"/>
    <w:bookmarkStart w:name="z501" w:id="487"/>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487"/>
    <w:bookmarkStart w:name="z502" w:id="488"/>
    <w:p>
      <w:pPr>
        <w:spacing w:after="0"/>
        <w:ind w:left="0"/>
        <w:jc w:val="both"/>
      </w:pPr>
      <w:r>
        <w:rPr>
          <w:rFonts w:ascii="Times New Roman"/>
          <w:b w:val="false"/>
          <w:i w:val="false"/>
          <w:color w:val="000000"/>
          <w:sz w:val="28"/>
        </w:rPr>
        <w:t>
      3) овладению умениями работать с учебным материалом;</w:t>
      </w:r>
    </w:p>
    <w:bookmarkEnd w:id="488"/>
    <w:bookmarkStart w:name="z503" w:id="489"/>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489"/>
    <w:bookmarkStart w:name="z504" w:id="490"/>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490"/>
    <w:bookmarkStart w:name="z505" w:id="491"/>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491"/>
    <w:bookmarkStart w:name="z506" w:id="492"/>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492"/>
    <w:bookmarkStart w:name="z507" w:id="493"/>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493"/>
    <w:bookmarkStart w:name="z508" w:id="494"/>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494"/>
    <w:bookmarkStart w:name="z509" w:id="495"/>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495"/>
    <w:bookmarkStart w:name="z510" w:id="496"/>
    <w:p>
      <w:pPr>
        <w:spacing w:after="0"/>
        <w:ind w:left="0"/>
        <w:jc w:val="both"/>
      </w:pPr>
      <w:r>
        <w:rPr>
          <w:rFonts w:ascii="Times New Roman"/>
          <w:b w:val="false"/>
          <w:i w:val="false"/>
          <w:color w:val="000000"/>
          <w:sz w:val="28"/>
        </w:rPr>
        <w:t>
      17. Методологическая основа Программы:</w:t>
      </w:r>
    </w:p>
    <w:bookmarkEnd w:id="496"/>
    <w:bookmarkStart w:name="z511" w:id="497"/>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497"/>
    <w:bookmarkStart w:name="z512" w:id="498"/>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498"/>
    <w:bookmarkStart w:name="z513" w:id="499"/>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499"/>
    <w:bookmarkStart w:name="z514" w:id="500"/>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500"/>
    <w:bookmarkStart w:name="z515" w:id="501"/>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501"/>
    <w:bookmarkStart w:name="z516" w:id="502"/>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502"/>
    <w:bookmarkStart w:name="z517" w:id="503"/>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503"/>
    <w:bookmarkStart w:name="z518" w:id="504"/>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504"/>
    <w:bookmarkStart w:name="z519" w:id="505"/>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505"/>
    <w:bookmarkStart w:name="z520" w:id="506"/>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506"/>
    <w:bookmarkStart w:name="z521" w:id="507"/>
    <w:p>
      <w:pPr>
        <w:spacing w:after="0"/>
        <w:ind w:left="0"/>
        <w:jc w:val="both"/>
      </w:pPr>
      <w:r>
        <w:rPr>
          <w:rFonts w:ascii="Times New Roman"/>
          <w:b w:val="false"/>
          <w:i w:val="false"/>
          <w:color w:val="000000"/>
          <w:sz w:val="28"/>
        </w:rPr>
        <w:t>
      19. Специфика группового обучения предмету "Живопись" предполагает вариативность выбора методов, средств, форм обучения и подбора учебно-методического комплекса.</w:t>
      </w:r>
    </w:p>
    <w:bookmarkEnd w:id="507"/>
    <w:bookmarkStart w:name="z522" w:id="508"/>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508"/>
    <w:bookmarkStart w:name="z523" w:id="509"/>
    <w:p>
      <w:pPr>
        <w:spacing w:after="0"/>
        <w:ind w:left="0"/>
        <w:jc w:val="both"/>
      </w:pPr>
      <w:r>
        <w:rPr>
          <w:rFonts w:ascii="Times New Roman"/>
          <w:b w:val="false"/>
          <w:i w:val="false"/>
          <w:color w:val="000000"/>
          <w:sz w:val="28"/>
        </w:rPr>
        <w:t xml:space="preserve">
      1) объяснение, разбор, анализ; </w:t>
      </w:r>
    </w:p>
    <w:bookmarkEnd w:id="509"/>
    <w:bookmarkStart w:name="z524" w:id="510"/>
    <w:p>
      <w:pPr>
        <w:spacing w:after="0"/>
        <w:ind w:left="0"/>
        <w:jc w:val="both"/>
      </w:pPr>
      <w:r>
        <w:rPr>
          <w:rFonts w:ascii="Times New Roman"/>
          <w:b w:val="false"/>
          <w:i w:val="false"/>
          <w:color w:val="000000"/>
          <w:sz w:val="28"/>
        </w:rPr>
        <w:t>
      2) наглядный – просмотр творческих работ, видеоматериалов, посещение выставок, музеев для повышения общего уровня развития обучающихся;</w:t>
      </w:r>
    </w:p>
    <w:bookmarkEnd w:id="510"/>
    <w:bookmarkStart w:name="z525" w:id="511"/>
    <w:p>
      <w:pPr>
        <w:spacing w:after="0"/>
        <w:ind w:left="0"/>
        <w:jc w:val="both"/>
      </w:pPr>
      <w:r>
        <w:rPr>
          <w:rFonts w:ascii="Times New Roman"/>
          <w:b w:val="false"/>
          <w:i w:val="false"/>
          <w:color w:val="000000"/>
          <w:sz w:val="28"/>
        </w:rPr>
        <w:t xml:space="preserve">
      3) практический – деление целого изображаемого предмета на более мелкие части для подробной проработки и последующей организации целого; </w:t>
      </w:r>
    </w:p>
    <w:bookmarkEnd w:id="511"/>
    <w:bookmarkStart w:name="z526" w:id="512"/>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512"/>
    <w:bookmarkStart w:name="z527" w:id="513"/>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513"/>
    <w:bookmarkStart w:name="z528" w:id="514"/>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514"/>
    <w:bookmarkStart w:name="z529" w:id="515"/>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групповое занятие педагога с обучающимися. Программа занятий состоит из одновременно проводимых теоретических и практических занятий.</w:t>
      </w:r>
    </w:p>
    <w:bookmarkEnd w:id="515"/>
    <w:bookmarkStart w:name="z530" w:id="516"/>
    <w:p>
      <w:pPr>
        <w:spacing w:after="0"/>
        <w:ind w:left="0"/>
        <w:jc w:val="both"/>
      </w:pPr>
      <w:r>
        <w:rPr>
          <w:rFonts w:ascii="Times New Roman"/>
          <w:b w:val="false"/>
          <w:i w:val="false"/>
          <w:color w:val="000000"/>
          <w:sz w:val="28"/>
        </w:rPr>
        <w:t>
      23. Виды внеурочных форм работы:</w:t>
      </w:r>
    </w:p>
    <w:bookmarkEnd w:id="516"/>
    <w:bookmarkStart w:name="z531" w:id="517"/>
    <w:p>
      <w:pPr>
        <w:spacing w:after="0"/>
        <w:ind w:left="0"/>
        <w:jc w:val="both"/>
      </w:pPr>
      <w:r>
        <w:rPr>
          <w:rFonts w:ascii="Times New Roman"/>
          <w:b w:val="false"/>
          <w:i w:val="false"/>
          <w:color w:val="000000"/>
          <w:sz w:val="28"/>
        </w:rPr>
        <w:t>
      1) посещение тематических выставок;</w:t>
      </w:r>
    </w:p>
    <w:bookmarkEnd w:id="517"/>
    <w:bookmarkStart w:name="z532" w:id="518"/>
    <w:p>
      <w:pPr>
        <w:spacing w:after="0"/>
        <w:ind w:left="0"/>
        <w:jc w:val="both"/>
      </w:pPr>
      <w:r>
        <w:rPr>
          <w:rFonts w:ascii="Times New Roman"/>
          <w:b w:val="false"/>
          <w:i w:val="false"/>
          <w:color w:val="000000"/>
          <w:sz w:val="28"/>
        </w:rPr>
        <w:t>
      2) просмотр фильмов об искусстве;</w:t>
      </w:r>
    </w:p>
    <w:bookmarkEnd w:id="518"/>
    <w:bookmarkStart w:name="z533" w:id="519"/>
    <w:p>
      <w:pPr>
        <w:spacing w:after="0"/>
        <w:ind w:left="0"/>
        <w:jc w:val="both"/>
      </w:pPr>
      <w:r>
        <w:rPr>
          <w:rFonts w:ascii="Times New Roman"/>
          <w:b w:val="false"/>
          <w:i w:val="false"/>
          <w:color w:val="000000"/>
          <w:sz w:val="28"/>
        </w:rPr>
        <w:t>
      3) посещение музеев, мастерских художников;</w:t>
      </w:r>
    </w:p>
    <w:bookmarkEnd w:id="519"/>
    <w:bookmarkStart w:name="z534" w:id="520"/>
    <w:p>
      <w:pPr>
        <w:spacing w:after="0"/>
        <w:ind w:left="0"/>
        <w:jc w:val="both"/>
      </w:pPr>
      <w:r>
        <w:rPr>
          <w:rFonts w:ascii="Times New Roman"/>
          <w:b w:val="false"/>
          <w:i w:val="false"/>
          <w:color w:val="000000"/>
          <w:sz w:val="28"/>
        </w:rPr>
        <w:t>
      4) участие в конкурсах, выставках детских работ.</w:t>
      </w:r>
    </w:p>
    <w:bookmarkEnd w:id="520"/>
    <w:bookmarkStart w:name="z535" w:id="521"/>
    <w:p>
      <w:pPr>
        <w:spacing w:after="0"/>
        <w:ind w:left="0"/>
        <w:jc w:val="both"/>
      </w:pPr>
      <w:r>
        <w:rPr>
          <w:rFonts w:ascii="Times New Roman"/>
          <w:b w:val="false"/>
          <w:i w:val="false"/>
          <w:color w:val="000000"/>
          <w:sz w:val="28"/>
        </w:rPr>
        <w:t>
      24.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521"/>
    <w:bookmarkStart w:name="z536" w:id="522"/>
    <w:p>
      <w:pPr>
        <w:spacing w:after="0"/>
        <w:ind w:left="0"/>
        <w:jc w:val="both"/>
      </w:pPr>
      <w:r>
        <w:rPr>
          <w:rFonts w:ascii="Times New Roman"/>
          <w:b w:val="false"/>
          <w:i w:val="false"/>
          <w:color w:val="000000"/>
          <w:sz w:val="28"/>
        </w:rPr>
        <w:t>
      25. Структурные элементы рабочей учебной программы:</w:t>
      </w:r>
    </w:p>
    <w:bookmarkEnd w:id="522"/>
    <w:bookmarkStart w:name="z537" w:id="523"/>
    <w:p>
      <w:pPr>
        <w:spacing w:after="0"/>
        <w:ind w:left="0"/>
        <w:jc w:val="both"/>
      </w:pPr>
      <w:r>
        <w:rPr>
          <w:rFonts w:ascii="Times New Roman"/>
          <w:b w:val="false"/>
          <w:i w:val="false"/>
          <w:color w:val="000000"/>
          <w:sz w:val="28"/>
        </w:rPr>
        <w:t>
      1) титульный лист;</w:t>
      </w:r>
    </w:p>
    <w:bookmarkEnd w:id="523"/>
    <w:bookmarkStart w:name="z538" w:id="524"/>
    <w:p>
      <w:pPr>
        <w:spacing w:after="0"/>
        <w:ind w:left="0"/>
        <w:jc w:val="both"/>
      </w:pPr>
      <w:r>
        <w:rPr>
          <w:rFonts w:ascii="Times New Roman"/>
          <w:b w:val="false"/>
          <w:i w:val="false"/>
          <w:color w:val="000000"/>
          <w:sz w:val="28"/>
        </w:rPr>
        <w:t>
      2) пояснительная записка;</w:t>
      </w:r>
    </w:p>
    <w:bookmarkEnd w:id="524"/>
    <w:bookmarkStart w:name="z539" w:id="525"/>
    <w:p>
      <w:pPr>
        <w:spacing w:after="0"/>
        <w:ind w:left="0"/>
        <w:jc w:val="both"/>
      </w:pPr>
      <w:r>
        <w:rPr>
          <w:rFonts w:ascii="Times New Roman"/>
          <w:b w:val="false"/>
          <w:i w:val="false"/>
          <w:color w:val="000000"/>
          <w:sz w:val="28"/>
        </w:rPr>
        <w:t>
      3) планирование учебной деятельности;</w:t>
      </w:r>
    </w:p>
    <w:bookmarkEnd w:id="525"/>
    <w:bookmarkStart w:name="z540" w:id="526"/>
    <w:p>
      <w:pPr>
        <w:spacing w:after="0"/>
        <w:ind w:left="0"/>
        <w:jc w:val="both"/>
      </w:pPr>
      <w:r>
        <w:rPr>
          <w:rFonts w:ascii="Times New Roman"/>
          <w:b w:val="false"/>
          <w:i w:val="false"/>
          <w:color w:val="000000"/>
          <w:sz w:val="28"/>
        </w:rPr>
        <w:t>
      4) учебно-методическое обеспечение учебного процесса.</w:t>
      </w:r>
    </w:p>
    <w:bookmarkEnd w:id="526"/>
    <w:bookmarkStart w:name="z541" w:id="527"/>
    <w:p>
      <w:pPr>
        <w:spacing w:after="0"/>
        <w:ind w:left="0"/>
        <w:jc w:val="both"/>
      </w:pPr>
      <w:r>
        <w:rPr>
          <w:rFonts w:ascii="Times New Roman"/>
          <w:b w:val="false"/>
          <w:i w:val="false"/>
          <w:color w:val="000000"/>
          <w:sz w:val="28"/>
        </w:rPr>
        <w:t>
      26. На титульном листе размещаются основные сведения:</w:t>
      </w:r>
    </w:p>
    <w:bookmarkEnd w:id="527"/>
    <w:bookmarkStart w:name="z542" w:id="528"/>
    <w:p>
      <w:pPr>
        <w:spacing w:after="0"/>
        <w:ind w:left="0"/>
        <w:jc w:val="both"/>
      </w:pPr>
      <w:r>
        <w:rPr>
          <w:rFonts w:ascii="Times New Roman"/>
          <w:b w:val="false"/>
          <w:i w:val="false"/>
          <w:color w:val="000000"/>
          <w:sz w:val="28"/>
        </w:rPr>
        <w:t>
      1) название организации образования;</w:t>
      </w:r>
    </w:p>
    <w:bookmarkEnd w:id="528"/>
    <w:bookmarkStart w:name="z543" w:id="529"/>
    <w:p>
      <w:pPr>
        <w:spacing w:after="0"/>
        <w:ind w:left="0"/>
        <w:jc w:val="both"/>
      </w:pPr>
      <w:r>
        <w:rPr>
          <w:rFonts w:ascii="Times New Roman"/>
          <w:b w:val="false"/>
          <w:i w:val="false"/>
          <w:color w:val="000000"/>
          <w:sz w:val="28"/>
        </w:rPr>
        <w:t>
      2) название учебного предмета;</w:t>
      </w:r>
    </w:p>
    <w:bookmarkEnd w:id="529"/>
    <w:bookmarkStart w:name="z544" w:id="53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530"/>
    <w:bookmarkStart w:name="z545" w:id="53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531"/>
    <w:bookmarkStart w:name="z546" w:id="532"/>
    <w:p>
      <w:pPr>
        <w:spacing w:after="0"/>
        <w:ind w:left="0"/>
        <w:jc w:val="both"/>
      </w:pPr>
      <w:r>
        <w:rPr>
          <w:rFonts w:ascii="Times New Roman"/>
          <w:b w:val="false"/>
          <w:i w:val="false"/>
          <w:color w:val="000000"/>
          <w:sz w:val="28"/>
        </w:rPr>
        <w:t>
      5) краткая информация о педагоге;</w:t>
      </w:r>
    </w:p>
    <w:bookmarkEnd w:id="532"/>
    <w:bookmarkStart w:name="z547" w:id="53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533"/>
    <w:bookmarkStart w:name="z548" w:id="534"/>
    <w:p>
      <w:pPr>
        <w:spacing w:after="0"/>
        <w:ind w:left="0"/>
        <w:jc w:val="both"/>
      </w:pPr>
      <w:r>
        <w:rPr>
          <w:rFonts w:ascii="Times New Roman"/>
          <w:b w:val="false"/>
          <w:i w:val="false"/>
          <w:color w:val="000000"/>
          <w:sz w:val="28"/>
        </w:rPr>
        <w:t xml:space="preserve">
      27. Содержание пояснительной записки: </w:t>
      </w:r>
    </w:p>
    <w:bookmarkEnd w:id="534"/>
    <w:bookmarkStart w:name="z549" w:id="535"/>
    <w:p>
      <w:pPr>
        <w:spacing w:after="0"/>
        <w:ind w:left="0"/>
        <w:jc w:val="both"/>
      </w:pPr>
      <w:r>
        <w:rPr>
          <w:rFonts w:ascii="Times New Roman"/>
          <w:b w:val="false"/>
          <w:i w:val="false"/>
          <w:color w:val="000000"/>
          <w:sz w:val="28"/>
        </w:rPr>
        <w:t>
      1) Программа как основание;</w:t>
      </w:r>
    </w:p>
    <w:bookmarkEnd w:id="535"/>
    <w:bookmarkStart w:name="z550" w:id="53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536"/>
    <w:bookmarkStart w:name="z551" w:id="53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537"/>
    <w:bookmarkStart w:name="z552" w:id="538"/>
    <w:p>
      <w:pPr>
        <w:spacing w:after="0"/>
        <w:ind w:left="0"/>
        <w:jc w:val="both"/>
      </w:pPr>
      <w:r>
        <w:rPr>
          <w:rFonts w:ascii="Times New Roman"/>
          <w:b w:val="false"/>
          <w:i w:val="false"/>
          <w:color w:val="000000"/>
          <w:sz w:val="28"/>
        </w:rPr>
        <w:t>
      4) особенности и проблемы работы в данном классе;</w:t>
      </w:r>
    </w:p>
    <w:bookmarkEnd w:id="538"/>
    <w:bookmarkStart w:name="z553" w:id="53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539"/>
    <w:bookmarkStart w:name="z554" w:id="540"/>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540"/>
    <w:bookmarkStart w:name="z555" w:id="541"/>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541"/>
    <w:bookmarkStart w:name="z556" w:id="542"/>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542"/>
    <w:bookmarkStart w:name="z557" w:id="543"/>
    <w:p>
      <w:pPr>
        <w:spacing w:after="0"/>
        <w:ind w:left="0"/>
        <w:jc w:val="both"/>
      </w:pPr>
      <w:r>
        <w:rPr>
          <w:rFonts w:ascii="Times New Roman"/>
          <w:b w:val="false"/>
          <w:i w:val="false"/>
          <w:color w:val="000000"/>
          <w:sz w:val="28"/>
        </w:rPr>
        <w:t>
      2) перечень методической литературы для педагога;</w:t>
      </w:r>
    </w:p>
    <w:bookmarkEnd w:id="543"/>
    <w:bookmarkStart w:name="z558" w:id="544"/>
    <w:p>
      <w:pPr>
        <w:spacing w:after="0"/>
        <w:ind w:left="0"/>
        <w:jc w:val="both"/>
      </w:pPr>
      <w:r>
        <w:rPr>
          <w:rFonts w:ascii="Times New Roman"/>
          <w:b w:val="false"/>
          <w:i w:val="false"/>
          <w:color w:val="000000"/>
          <w:sz w:val="28"/>
        </w:rPr>
        <w:t xml:space="preserve">
      3) перечень учебно-наглядных пособий. </w:t>
      </w:r>
    </w:p>
    <w:bookmarkEnd w:id="544"/>
    <w:bookmarkStart w:name="z559" w:id="545"/>
    <w:p>
      <w:pPr>
        <w:spacing w:after="0"/>
        <w:ind w:left="0"/>
        <w:jc w:val="both"/>
      </w:pPr>
      <w:r>
        <w:rPr>
          <w:rFonts w:ascii="Times New Roman"/>
          <w:b w:val="false"/>
          <w:i w:val="false"/>
          <w:color w:val="000000"/>
          <w:sz w:val="28"/>
        </w:rPr>
        <w:t xml:space="preserve">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545"/>
    <w:bookmarkStart w:name="z560" w:id="546"/>
    <w:p>
      <w:pPr>
        <w:spacing w:after="0"/>
        <w:ind w:left="0"/>
        <w:jc w:val="both"/>
      </w:pPr>
      <w:r>
        <w:rPr>
          <w:rFonts w:ascii="Times New Roman"/>
          <w:b w:val="false"/>
          <w:i w:val="false"/>
          <w:color w:val="000000"/>
          <w:sz w:val="28"/>
        </w:rPr>
        <w:t>
      31. На уроках живописи обучение ориентировано на понимание обучающимся и изображение цветной трехмерной формы на двухмерной плоскости листа с использованием композиции, пластического построения формы, перспективы, распределения света при взаимном влиянии цветов друг на друга, живописных приемов изображения.</w:t>
      </w:r>
    </w:p>
    <w:bookmarkEnd w:id="546"/>
    <w:bookmarkStart w:name="z561" w:id="547"/>
    <w:p>
      <w:pPr>
        <w:spacing w:after="0"/>
        <w:ind w:left="0"/>
        <w:jc w:val="both"/>
      </w:pPr>
      <w:r>
        <w:rPr>
          <w:rFonts w:ascii="Times New Roman"/>
          <w:b w:val="false"/>
          <w:i w:val="false"/>
          <w:color w:val="000000"/>
          <w:sz w:val="28"/>
        </w:rPr>
        <w:t xml:space="preserve">
      32. Работа на занятиях строится последовательно от простого к сложному, к более самостоятельному исполнению и к большей степени завершенности работы. Длительные постановки сочетаются с краткосрочными, вводится обучение технике быстрого этюда для формирования легкости цветопередачи и четкости глаза. </w:t>
      </w:r>
    </w:p>
    <w:bookmarkEnd w:id="547"/>
    <w:bookmarkStart w:name="z562" w:id="548"/>
    <w:p>
      <w:pPr>
        <w:spacing w:after="0"/>
        <w:ind w:left="0"/>
        <w:jc w:val="both"/>
      </w:pPr>
      <w:r>
        <w:rPr>
          <w:rFonts w:ascii="Times New Roman"/>
          <w:b w:val="false"/>
          <w:i w:val="false"/>
          <w:color w:val="000000"/>
          <w:sz w:val="28"/>
        </w:rPr>
        <w:t xml:space="preserve">
       33. Обучающийся осваивает последовательное ведение работы над краткосрочными и длительными этюдами, сознательно опираясь на работу с натуры. </w:t>
      </w:r>
    </w:p>
    <w:bookmarkEnd w:id="548"/>
    <w:bookmarkStart w:name="z563" w:id="549"/>
    <w:p>
      <w:pPr>
        <w:spacing w:after="0"/>
        <w:ind w:left="0"/>
        <w:jc w:val="both"/>
      </w:pPr>
      <w:r>
        <w:rPr>
          <w:rFonts w:ascii="Times New Roman"/>
          <w:b w:val="false"/>
          <w:i w:val="false"/>
          <w:color w:val="000000"/>
          <w:sz w:val="28"/>
        </w:rPr>
        <w:t>
      34. На уроке педагогом используется наглядный материал: пособия, слайды, технические средства обучения, позволяющий детям быстрее и качественнее усваивать новый материал.</w:t>
      </w:r>
    </w:p>
    <w:bookmarkEnd w:id="549"/>
    <w:bookmarkStart w:name="z564" w:id="550"/>
    <w:p>
      <w:pPr>
        <w:spacing w:after="0"/>
        <w:ind w:left="0"/>
        <w:jc w:val="both"/>
      </w:pPr>
      <w:r>
        <w:rPr>
          <w:rFonts w:ascii="Times New Roman"/>
          <w:b w:val="false"/>
          <w:i w:val="false"/>
          <w:color w:val="000000"/>
          <w:sz w:val="28"/>
        </w:rPr>
        <w:t>
      35.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550"/>
    <w:bookmarkStart w:name="z565" w:id="551"/>
    <w:p>
      <w:pPr>
        <w:spacing w:after="0"/>
        <w:ind w:left="0"/>
        <w:jc w:val="both"/>
      </w:pPr>
      <w:r>
        <w:rPr>
          <w:rFonts w:ascii="Times New Roman"/>
          <w:b w:val="false"/>
          <w:i w:val="false"/>
          <w:color w:val="000000"/>
          <w:sz w:val="28"/>
        </w:rPr>
        <w:t xml:space="preserve">
      36.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сложные задания. С учетом умственных и физических возможностей обучающегося педагог определяет время работы над тем или иным произведением. </w:t>
      </w:r>
    </w:p>
    <w:bookmarkEnd w:id="551"/>
    <w:bookmarkStart w:name="z566" w:id="552"/>
    <w:p>
      <w:pPr>
        <w:spacing w:after="0"/>
        <w:ind w:left="0"/>
        <w:jc w:val="both"/>
      </w:pPr>
      <w:r>
        <w:rPr>
          <w:rFonts w:ascii="Times New Roman"/>
          <w:b w:val="false"/>
          <w:i w:val="false"/>
          <w:color w:val="000000"/>
          <w:sz w:val="28"/>
        </w:rPr>
        <w:t>
      37. Межпредметные связи предметов "Живопись", "Рисунок", "Композиция", "Компьютерная графика и дизайн" побуждают обучающихся к целостному познанию различных художественных явлений.</w:t>
      </w:r>
    </w:p>
    <w:bookmarkEnd w:id="552"/>
    <w:bookmarkStart w:name="z567" w:id="553"/>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553"/>
    <w:bookmarkStart w:name="z568" w:id="554"/>
    <w:p>
      <w:pPr>
        <w:spacing w:after="0"/>
        <w:ind w:left="0"/>
        <w:jc w:val="both"/>
      </w:pPr>
      <w:r>
        <w:rPr>
          <w:rFonts w:ascii="Times New Roman"/>
          <w:b w:val="false"/>
          <w:i w:val="false"/>
          <w:color w:val="000000"/>
          <w:sz w:val="28"/>
        </w:rPr>
        <w:t>
      38. Программные требования в 1 классе:</w:t>
      </w:r>
    </w:p>
    <w:bookmarkEnd w:id="554"/>
    <w:bookmarkStart w:name="z569" w:id="555"/>
    <w:p>
      <w:pPr>
        <w:spacing w:after="0"/>
        <w:ind w:left="0"/>
        <w:jc w:val="both"/>
      </w:pPr>
      <w:r>
        <w:rPr>
          <w:rFonts w:ascii="Times New Roman"/>
          <w:b w:val="false"/>
          <w:i w:val="false"/>
          <w:color w:val="000000"/>
          <w:sz w:val="28"/>
        </w:rPr>
        <w:t>
      1) обучающийся знакомится с основами теории живописи, живописными материалами, способами изображения формы живописными средствами, учится воспринимать цвет, передавать цветом объемы предметов, линейную и воздушную перспективу;</w:t>
      </w:r>
    </w:p>
    <w:bookmarkEnd w:id="555"/>
    <w:bookmarkStart w:name="z570" w:id="556"/>
    <w:p>
      <w:pPr>
        <w:spacing w:after="0"/>
        <w:ind w:left="0"/>
        <w:jc w:val="both"/>
      </w:pPr>
      <w:r>
        <w:rPr>
          <w:rFonts w:ascii="Times New Roman"/>
          <w:b w:val="false"/>
          <w:i w:val="false"/>
          <w:color w:val="000000"/>
          <w:sz w:val="28"/>
        </w:rPr>
        <w:t>
      2) осваиваются понятия о цвете, его свойствах, цветовом пятне, цветотональных отношениях, колористической целостности, цветовой декоративности и техниках исполнения (гризайль, пуантилизм, ограниченная цветовая гамма, декоративная техника);</w:t>
      </w:r>
    </w:p>
    <w:bookmarkEnd w:id="556"/>
    <w:bookmarkStart w:name="z571" w:id="557"/>
    <w:p>
      <w:pPr>
        <w:spacing w:after="0"/>
        <w:ind w:left="0"/>
        <w:jc w:val="both"/>
      </w:pPr>
      <w:r>
        <w:rPr>
          <w:rFonts w:ascii="Times New Roman"/>
          <w:b w:val="false"/>
          <w:i w:val="false"/>
          <w:color w:val="000000"/>
          <w:sz w:val="28"/>
        </w:rPr>
        <w:t xml:space="preserve">
      3) закрепляются знания о формате, композиционном размещении, пропорциях, ритме, перспективе, осваивается техника письма акварелью и гуашью. </w:t>
      </w:r>
    </w:p>
    <w:bookmarkEnd w:id="557"/>
    <w:bookmarkStart w:name="z572" w:id="558"/>
    <w:p>
      <w:pPr>
        <w:spacing w:after="0"/>
        <w:ind w:left="0"/>
        <w:jc w:val="both"/>
      </w:pPr>
      <w:r>
        <w:rPr>
          <w:rFonts w:ascii="Times New Roman"/>
          <w:b w:val="false"/>
          <w:i w:val="false"/>
          <w:color w:val="000000"/>
          <w:sz w:val="28"/>
        </w:rPr>
        <w:t>
      39. Содержание учебного предмета в 1 классе.</w:t>
      </w:r>
    </w:p>
    <w:bookmarkEnd w:id="558"/>
    <w:bookmarkStart w:name="z573" w:id="559"/>
    <w:p>
      <w:pPr>
        <w:spacing w:after="0"/>
        <w:ind w:left="0"/>
        <w:jc w:val="both"/>
      </w:pPr>
      <w:r>
        <w:rPr>
          <w:rFonts w:ascii="Times New Roman"/>
          <w:b w:val="false"/>
          <w:i w:val="false"/>
          <w:color w:val="000000"/>
          <w:sz w:val="28"/>
        </w:rPr>
        <w:t>
      Тематическое планирование.</w:t>
      </w:r>
    </w:p>
    <w:bookmarkEnd w:id="559"/>
    <w:bookmarkStart w:name="z574" w:id="560"/>
    <w:p>
      <w:pPr>
        <w:spacing w:after="0"/>
        <w:ind w:left="0"/>
        <w:jc w:val="both"/>
      </w:pPr>
      <w:r>
        <w:rPr>
          <w:rFonts w:ascii="Times New Roman"/>
          <w:b w:val="false"/>
          <w:i w:val="false"/>
          <w:color w:val="000000"/>
          <w:sz w:val="28"/>
        </w:rPr>
        <w:t>
      Тема 1. Вводное занятие. Знакомство с Программой по живописи 1 класса. Основы цветоведения. Хроматические и ахроматические цвета. Солнечный спектр и цветовой круг. Основные и составные цвета. Основные характеристики: теплые, холодные, дополнительные цвета. Смешивание красок.</w:t>
      </w:r>
    </w:p>
    <w:bookmarkEnd w:id="560"/>
    <w:bookmarkStart w:name="z575" w:id="561"/>
    <w:p>
      <w:pPr>
        <w:spacing w:after="0"/>
        <w:ind w:left="0"/>
        <w:jc w:val="both"/>
      </w:pPr>
      <w:r>
        <w:rPr>
          <w:rFonts w:ascii="Times New Roman"/>
          <w:b w:val="false"/>
          <w:i w:val="false"/>
          <w:color w:val="000000"/>
          <w:sz w:val="28"/>
        </w:rPr>
        <w:t xml:space="preserve">
      Тема 2. Основные приемы работы акварелью. Изображение плоских предметов, простых растительных форм. Технические приемы работы акварельными красками: заливка с вливанием цвета в цвет, лессировка – наложение прозрачных слоев акварели друг на друга, мазок различный по форме, величине и направлению. </w:t>
      </w:r>
    </w:p>
    <w:bookmarkEnd w:id="561"/>
    <w:bookmarkStart w:name="z576" w:id="562"/>
    <w:p>
      <w:pPr>
        <w:spacing w:after="0"/>
        <w:ind w:left="0"/>
        <w:jc w:val="both"/>
      </w:pPr>
      <w:r>
        <w:rPr>
          <w:rFonts w:ascii="Times New Roman"/>
          <w:b w:val="false"/>
          <w:i w:val="false"/>
          <w:color w:val="000000"/>
          <w:sz w:val="28"/>
        </w:rPr>
        <w:t xml:space="preserve">
       Тема 3. Тон и светотень в живописи. Тоновые свойства цвета (светлота). Знакомство с техникой "гризайль". Последовательность ведения работы в данной технике. Работа тоновыми отношениями от общего к частному. Важность пропорциональных соотношений воды и краски в передаче тоновых отношений. </w:t>
      </w:r>
    </w:p>
    <w:bookmarkEnd w:id="562"/>
    <w:bookmarkStart w:name="z577" w:id="563"/>
    <w:p>
      <w:pPr>
        <w:spacing w:after="0"/>
        <w:ind w:left="0"/>
        <w:jc w:val="both"/>
      </w:pPr>
      <w:r>
        <w:rPr>
          <w:rFonts w:ascii="Times New Roman"/>
          <w:b w:val="false"/>
          <w:i w:val="false"/>
          <w:color w:val="000000"/>
          <w:sz w:val="28"/>
        </w:rPr>
        <w:t xml:space="preserve">
      Тема 4. Цвет и тон в передаче объема. Локальный цвет предмета и его изменения в световоздушной среде. Взаимовлияние цветов, понятие цветового рефлекса. </w:t>
      </w:r>
    </w:p>
    <w:bookmarkEnd w:id="563"/>
    <w:bookmarkStart w:name="z578" w:id="564"/>
    <w:p>
      <w:pPr>
        <w:spacing w:after="0"/>
        <w:ind w:left="0"/>
        <w:jc w:val="both"/>
      </w:pPr>
      <w:r>
        <w:rPr>
          <w:rFonts w:ascii="Times New Roman"/>
          <w:b w:val="false"/>
          <w:i w:val="false"/>
          <w:color w:val="000000"/>
          <w:sz w:val="28"/>
        </w:rPr>
        <w:t xml:space="preserve">
      Тема 5. Живопись гуашью. Понятие колорита. Особенности работы гуашевыми красками. Ограниченная цветовая гамма. Холодный колорит в живописи. </w:t>
      </w:r>
    </w:p>
    <w:bookmarkEnd w:id="564"/>
    <w:bookmarkStart w:name="z579" w:id="565"/>
    <w:p>
      <w:pPr>
        <w:spacing w:after="0"/>
        <w:ind w:left="0"/>
        <w:jc w:val="both"/>
      </w:pPr>
      <w:r>
        <w:rPr>
          <w:rFonts w:ascii="Times New Roman"/>
          <w:b w:val="false"/>
          <w:i w:val="false"/>
          <w:color w:val="000000"/>
          <w:sz w:val="28"/>
        </w:rPr>
        <w:t xml:space="preserve">
      Тема 6. Цвет и его насыщенность. Изменение силы цвета в зависимости от освещения. Предел насыщенности различных цветов, их взаимовлияние. Последовательность выполнения натюрморта из насыщенных по цвету предметов. Понятие обобщения. </w:t>
      </w:r>
    </w:p>
    <w:bookmarkEnd w:id="565"/>
    <w:bookmarkStart w:name="z580" w:id="566"/>
    <w:p>
      <w:pPr>
        <w:spacing w:after="0"/>
        <w:ind w:left="0"/>
        <w:jc w:val="both"/>
      </w:pPr>
      <w:r>
        <w:rPr>
          <w:rFonts w:ascii="Times New Roman"/>
          <w:b w:val="false"/>
          <w:i w:val="false"/>
          <w:color w:val="000000"/>
          <w:sz w:val="28"/>
        </w:rPr>
        <w:t>
      Тема 7. Зачетная полугодовая работа. Основные требования к итоговой работе. Поэтапность выполнения работы. Зависимость цветовых отношений от освещения. Взаимное влияние цвета предметов постановки.</w:t>
      </w:r>
    </w:p>
    <w:bookmarkEnd w:id="566"/>
    <w:bookmarkStart w:name="z581" w:id="567"/>
    <w:p>
      <w:pPr>
        <w:spacing w:after="0"/>
        <w:ind w:left="0"/>
        <w:jc w:val="both"/>
      </w:pPr>
      <w:r>
        <w:rPr>
          <w:rFonts w:ascii="Times New Roman"/>
          <w:b w:val="false"/>
          <w:i w:val="false"/>
          <w:color w:val="000000"/>
          <w:sz w:val="28"/>
        </w:rPr>
        <w:t xml:space="preserve">
      Тема 8. Живопись акварелью в различных техниках. Пуантилизм. История возникновения техники "пуантилизм". Особенности техники "пуантилизм". Визуальное смешение цветов. Принципы получения составных цветов без механического смешивания на палитре. Цветовые рефлексы и способы их передачи в технике "пуантилизм". </w:t>
      </w:r>
    </w:p>
    <w:bookmarkEnd w:id="567"/>
    <w:bookmarkStart w:name="z582" w:id="568"/>
    <w:p>
      <w:pPr>
        <w:spacing w:after="0"/>
        <w:ind w:left="0"/>
        <w:jc w:val="both"/>
      </w:pPr>
      <w:r>
        <w:rPr>
          <w:rFonts w:ascii="Times New Roman"/>
          <w:b w:val="false"/>
          <w:i w:val="false"/>
          <w:color w:val="000000"/>
          <w:sz w:val="28"/>
        </w:rPr>
        <w:t xml:space="preserve">
      Тема 10. Цветовой контраст в живописи гуашью. Теплые и холодные цвета в живописи. Понятие контрастного колорита. Взаимовлияние контрастных цветов, их смешивание. Цветовые рефлексы. </w:t>
      </w:r>
    </w:p>
    <w:bookmarkEnd w:id="568"/>
    <w:bookmarkStart w:name="z583" w:id="569"/>
    <w:p>
      <w:pPr>
        <w:spacing w:after="0"/>
        <w:ind w:left="0"/>
        <w:jc w:val="both"/>
      </w:pPr>
      <w:r>
        <w:rPr>
          <w:rFonts w:ascii="Times New Roman"/>
          <w:b w:val="false"/>
          <w:i w:val="false"/>
          <w:color w:val="000000"/>
          <w:sz w:val="28"/>
        </w:rPr>
        <w:t xml:space="preserve">
      Тема 11. Живопись белых предметов. Роль цветовых рефлексов в изображении белых поверхностей. </w:t>
      </w:r>
    </w:p>
    <w:bookmarkEnd w:id="569"/>
    <w:bookmarkStart w:name="z584" w:id="570"/>
    <w:p>
      <w:pPr>
        <w:spacing w:after="0"/>
        <w:ind w:left="0"/>
        <w:jc w:val="both"/>
      </w:pPr>
      <w:r>
        <w:rPr>
          <w:rFonts w:ascii="Times New Roman"/>
          <w:b w:val="false"/>
          <w:i w:val="false"/>
          <w:color w:val="000000"/>
          <w:sz w:val="28"/>
        </w:rPr>
        <w:t>
      Тема 12. Годовая экзаменационная работа. Основные требования к экзаменационной работе. Поэтапность выполнения работы. Детализация и обобщение как средство передачи завершенности.</w:t>
      </w:r>
    </w:p>
    <w:bookmarkEnd w:id="570"/>
    <w:bookmarkStart w:name="z585" w:id="571"/>
    <w:p>
      <w:pPr>
        <w:spacing w:after="0"/>
        <w:ind w:left="0"/>
        <w:jc w:val="both"/>
      </w:pPr>
      <w:r>
        <w:rPr>
          <w:rFonts w:ascii="Times New Roman"/>
          <w:b w:val="false"/>
          <w:i w:val="false"/>
          <w:color w:val="000000"/>
          <w:sz w:val="28"/>
        </w:rPr>
        <w:t xml:space="preserve">
      40. Ожидаемые результаты освоения Программы в 1 классе. </w:t>
      </w:r>
    </w:p>
    <w:bookmarkEnd w:id="571"/>
    <w:bookmarkStart w:name="z586" w:id="57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572"/>
    <w:bookmarkStart w:name="z587" w:id="573"/>
    <w:p>
      <w:pPr>
        <w:spacing w:after="0"/>
        <w:ind w:left="0"/>
        <w:jc w:val="both"/>
      </w:pPr>
      <w:r>
        <w:rPr>
          <w:rFonts w:ascii="Times New Roman"/>
          <w:b w:val="false"/>
          <w:i w:val="false"/>
          <w:color w:val="000000"/>
          <w:sz w:val="28"/>
        </w:rPr>
        <w:t>
      1) понимает значение специальных терминов и понятий живописи;</w:t>
      </w:r>
    </w:p>
    <w:bookmarkEnd w:id="573"/>
    <w:bookmarkStart w:name="z588" w:id="574"/>
    <w:p>
      <w:pPr>
        <w:spacing w:after="0"/>
        <w:ind w:left="0"/>
        <w:jc w:val="both"/>
      </w:pPr>
      <w:r>
        <w:rPr>
          <w:rFonts w:ascii="Times New Roman"/>
          <w:b w:val="false"/>
          <w:i w:val="false"/>
          <w:color w:val="000000"/>
          <w:sz w:val="28"/>
        </w:rPr>
        <w:t xml:space="preserve">
      2) различает многообразие цвета в природе; </w:t>
      </w:r>
    </w:p>
    <w:bookmarkEnd w:id="574"/>
    <w:bookmarkStart w:name="z589" w:id="575"/>
    <w:p>
      <w:pPr>
        <w:spacing w:after="0"/>
        <w:ind w:left="0"/>
        <w:jc w:val="both"/>
      </w:pPr>
      <w:r>
        <w:rPr>
          <w:rFonts w:ascii="Times New Roman"/>
          <w:b w:val="false"/>
          <w:i w:val="false"/>
          <w:color w:val="000000"/>
          <w:sz w:val="28"/>
        </w:rPr>
        <w:t xml:space="preserve">
      3) знает цвета солнечного спектра, хроматические и ахроматические цвета, основные и составные цвета, локальный цвет, колорит, насыщенность цвета; </w:t>
      </w:r>
    </w:p>
    <w:bookmarkEnd w:id="575"/>
    <w:bookmarkStart w:name="z590" w:id="576"/>
    <w:p>
      <w:pPr>
        <w:spacing w:after="0"/>
        <w:ind w:left="0"/>
        <w:jc w:val="both"/>
      </w:pPr>
      <w:r>
        <w:rPr>
          <w:rFonts w:ascii="Times New Roman"/>
          <w:b w:val="false"/>
          <w:i w:val="false"/>
          <w:color w:val="000000"/>
          <w:sz w:val="28"/>
        </w:rPr>
        <w:t xml:space="preserve">
      4) знает пары взаимодополнительных цветов, составляющих цветовой контраст и сферу его применения; </w:t>
      </w:r>
    </w:p>
    <w:bookmarkEnd w:id="576"/>
    <w:bookmarkStart w:name="z591" w:id="577"/>
    <w:p>
      <w:pPr>
        <w:spacing w:after="0"/>
        <w:ind w:left="0"/>
        <w:jc w:val="both"/>
      </w:pPr>
      <w:r>
        <w:rPr>
          <w:rFonts w:ascii="Times New Roman"/>
          <w:b w:val="false"/>
          <w:i w:val="false"/>
          <w:color w:val="000000"/>
          <w:sz w:val="28"/>
        </w:rPr>
        <w:t>
      5) понимает взаимовлияние цветов, явление цветовых рефлексов;</w:t>
      </w:r>
    </w:p>
    <w:bookmarkEnd w:id="577"/>
    <w:bookmarkStart w:name="z592" w:id="578"/>
    <w:p>
      <w:pPr>
        <w:spacing w:after="0"/>
        <w:ind w:left="0"/>
        <w:jc w:val="both"/>
      </w:pPr>
      <w:r>
        <w:rPr>
          <w:rFonts w:ascii="Times New Roman"/>
          <w:b w:val="false"/>
          <w:i w:val="false"/>
          <w:color w:val="000000"/>
          <w:sz w:val="28"/>
        </w:rPr>
        <w:t>
      6) умеет получать сложные оттенки цвета на палитре;</w:t>
      </w:r>
    </w:p>
    <w:bookmarkEnd w:id="578"/>
    <w:bookmarkStart w:name="z593" w:id="579"/>
    <w:p>
      <w:pPr>
        <w:spacing w:after="0"/>
        <w:ind w:left="0"/>
        <w:jc w:val="both"/>
      </w:pPr>
      <w:r>
        <w:rPr>
          <w:rFonts w:ascii="Times New Roman"/>
          <w:b w:val="false"/>
          <w:i w:val="false"/>
          <w:color w:val="000000"/>
          <w:sz w:val="28"/>
        </w:rPr>
        <w:t>
      7) понимает отличия свойств и приемов работы акварелью и гуашью;</w:t>
      </w:r>
    </w:p>
    <w:bookmarkEnd w:id="579"/>
    <w:bookmarkStart w:name="z594" w:id="580"/>
    <w:p>
      <w:pPr>
        <w:spacing w:after="0"/>
        <w:ind w:left="0"/>
        <w:jc w:val="both"/>
      </w:pPr>
      <w:r>
        <w:rPr>
          <w:rFonts w:ascii="Times New Roman"/>
          <w:b w:val="false"/>
          <w:i w:val="false"/>
          <w:color w:val="000000"/>
          <w:sz w:val="28"/>
        </w:rPr>
        <w:t xml:space="preserve">
      8) умеет использовать основные принципы композиционного построения с учетом свойств формата; </w:t>
      </w:r>
    </w:p>
    <w:bookmarkEnd w:id="580"/>
    <w:bookmarkStart w:name="z595" w:id="581"/>
    <w:p>
      <w:pPr>
        <w:spacing w:after="0"/>
        <w:ind w:left="0"/>
        <w:jc w:val="both"/>
      </w:pPr>
      <w:r>
        <w:rPr>
          <w:rFonts w:ascii="Times New Roman"/>
          <w:b w:val="false"/>
          <w:i w:val="false"/>
          <w:color w:val="000000"/>
          <w:sz w:val="28"/>
        </w:rPr>
        <w:t xml:space="preserve">
      9) владеет основными приемами и последовательностью работы гуашью и акварелью в длительных и краткосрочных этюдах; </w:t>
      </w:r>
    </w:p>
    <w:bookmarkEnd w:id="581"/>
    <w:bookmarkStart w:name="z596" w:id="582"/>
    <w:p>
      <w:pPr>
        <w:spacing w:after="0"/>
        <w:ind w:left="0"/>
        <w:jc w:val="both"/>
      </w:pPr>
      <w:r>
        <w:rPr>
          <w:rFonts w:ascii="Times New Roman"/>
          <w:b w:val="false"/>
          <w:i w:val="false"/>
          <w:color w:val="000000"/>
          <w:sz w:val="28"/>
        </w:rPr>
        <w:t xml:space="preserve">
      10) умеет передавать объем предметов через светотень и понимают зависимость цвета от освещенности; </w:t>
      </w:r>
    </w:p>
    <w:bookmarkEnd w:id="582"/>
    <w:bookmarkStart w:name="z597" w:id="583"/>
    <w:p>
      <w:pPr>
        <w:spacing w:after="0"/>
        <w:ind w:left="0"/>
        <w:jc w:val="both"/>
      </w:pPr>
      <w:r>
        <w:rPr>
          <w:rFonts w:ascii="Times New Roman"/>
          <w:b w:val="false"/>
          <w:i w:val="false"/>
          <w:color w:val="000000"/>
          <w:sz w:val="28"/>
        </w:rPr>
        <w:t>
      11) умеет применять полученные знания, умения и навыки в практической изобразительной деятельности;</w:t>
      </w:r>
    </w:p>
    <w:bookmarkEnd w:id="583"/>
    <w:bookmarkStart w:name="z598" w:id="584"/>
    <w:p>
      <w:pPr>
        <w:spacing w:after="0"/>
        <w:ind w:left="0"/>
        <w:jc w:val="both"/>
      </w:pPr>
      <w:r>
        <w:rPr>
          <w:rFonts w:ascii="Times New Roman"/>
          <w:b w:val="false"/>
          <w:i w:val="false"/>
          <w:color w:val="000000"/>
          <w:sz w:val="28"/>
        </w:rPr>
        <w:t>
      12) умеет использовать приемы выразительного решения постановок с передачей их эмоционального состояния;</w:t>
      </w:r>
    </w:p>
    <w:bookmarkEnd w:id="584"/>
    <w:bookmarkStart w:name="z599" w:id="585"/>
    <w:p>
      <w:pPr>
        <w:spacing w:after="0"/>
        <w:ind w:left="0"/>
        <w:jc w:val="both"/>
      </w:pPr>
      <w:r>
        <w:rPr>
          <w:rFonts w:ascii="Times New Roman"/>
          <w:b w:val="false"/>
          <w:i w:val="false"/>
          <w:color w:val="000000"/>
          <w:sz w:val="28"/>
        </w:rPr>
        <w:t>
      13) умеет рисовать по памяти предметы в разных несложных положениях.</w:t>
      </w:r>
    </w:p>
    <w:bookmarkEnd w:id="585"/>
    <w:bookmarkStart w:name="z600" w:id="586"/>
    <w:p>
      <w:pPr>
        <w:spacing w:after="0"/>
        <w:ind w:left="0"/>
        <w:jc w:val="both"/>
      </w:pPr>
      <w:r>
        <w:rPr>
          <w:rFonts w:ascii="Times New Roman"/>
          <w:b w:val="false"/>
          <w:i w:val="false"/>
          <w:color w:val="000000"/>
          <w:sz w:val="28"/>
        </w:rPr>
        <w:t>
      41. Программные требования во 2 классе:</w:t>
      </w:r>
    </w:p>
    <w:bookmarkEnd w:id="586"/>
    <w:bookmarkStart w:name="z601" w:id="587"/>
    <w:p>
      <w:pPr>
        <w:spacing w:after="0"/>
        <w:ind w:left="0"/>
        <w:jc w:val="both"/>
      </w:pPr>
      <w:r>
        <w:rPr>
          <w:rFonts w:ascii="Times New Roman"/>
          <w:b w:val="false"/>
          <w:i w:val="false"/>
          <w:color w:val="000000"/>
          <w:sz w:val="28"/>
        </w:rPr>
        <w:t xml:space="preserve">
      1) усложнение натюрмортов путем увеличения количества предметов; основными темами являются перспектива цвета, светотень в живописи, выполнение кратковременных этюдов, декоративность в живописи, методы работы над этюдами интерьера, способы передачи объема в рисунке; </w:t>
      </w:r>
    </w:p>
    <w:bookmarkEnd w:id="587"/>
    <w:bookmarkStart w:name="z602" w:id="588"/>
    <w:p>
      <w:pPr>
        <w:spacing w:after="0"/>
        <w:ind w:left="0"/>
        <w:jc w:val="both"/>
      </w:pPr>
      <w:r>
        <w:rPr>
          <w:rFonts w:ascii="Times New Roman"/>
          <w:b w:val="false"/>
          <w:i w:val="false"/>
          <w:color w:val="000000"/>
          <w:sz w:val="28"/>
        </w:rPr>
        <w:t>
      2) закрепление навыков работы акварелью, гуашью, передача фактуры изображаемых предметов, способов стилизации в творческом этюде;</w:t>
      </w:r>
    </w:p>
    <w:bookmarkEnd w:id="588"/>
    <w:bookmarkStart w:name="z603" w:id="589"/>
    <w:p>
      <w:pPr>
        <w:spacing w:after="0"/>
        <w:ind w:left="0"/>
        <w:jc w:val="both"/>
      </w:pPr>
      <w:r>
        <w:rPr>
          <w:rFonts w:ascii="Times New Roman"/>
          <w:b w:val="false"/>
          <w:i w:val="false"/>
          <w:color w:val="000000"/>
          <w:sz w:val="28"/>
        </w:rPr>
        <w:t>
      3) усвоение навыков передачи пространства при помощи цвета, изменение локального цвета предмета в зависимости от освещения.</w:t>
      </w:r>
    </w:p>
    <w:bookmarkEnd w:id="589"/>
    <w:bookmarkStart w:name="z604" w:id="590"/>
    <w:p>
      <w:pPr>
        <w:spacing w:after="0"/>
        <w:ind w:left="0"/>
        <w:jc w:val="both"/>
      </w:pPr>
      <w:r>
        <w:rPr>
          <w:rFonts w:ascii="Times New Roman"/>
          <w:b w:val="false"/>
          <w:i w:val="false"/>
          <w:color w:val="000000"/>
          <w:sz w:val="28"/>
        </w:rPr>
        <w:t>
      42. Содержание учебного предмета во 2 классе.</w:t>
      </w:r>
    </w:p>
    <w:bookmarkEnd w:id="590"/>
    <w:bookmarkStart w:name="z605" w:id="591"/>
    <w:p>
      <w:pPr>
        <w:spacing w:after="0"/>
        <w:ind w:left="0"/>
        <w:jc w:val="both"/>
      </w:pPr>
      <w:r>
        <w:rPr>
          <w:rFonts w:ascii="Times New Roman"/>
          <w:b w:val="false"/>
          <w:i w:val="false"/>
          <w:color w:val="000000"/>
          <w:sz w:val="28"/>
        </w:rPr>
        <w:t>
      Тематическое планирование.</w:t>
      </w:r>
    </w:p>
    <w:bookmarkEnd w:id="591"/>
    <w:bookmarkStart w:name="z606" w:id="592"/>
    <w:p>
      <w:pPr>
        <w:spacing w:after="0"/>
        <w:ind w:left="0"/>
        <w:jc w:val="both"/>
      </w:pPr>
      <w:r>
        <w:rPr>
          <w:rFonts w:ascii="Times New Roman"/>
          <w:b w:val="false"/>
          <w:i w:val="false"/>
          <w:color w:val="000000"/>
          <w:sz w:val="28"/>
        </w:rPr>
        <w:t>
      Тема 1. Вводное занятие. Основы цветоведения, повторение пройденного материала. Цвето-воздушная перспектива в пейзаже. Работа на пленэре.</w:t>
      </w:r>
    </w:p>
    <w:bookmarkEnd w:id="592"/>
    <w:bookmarkStart w:name="z607" w:id="593"/>
    <w:p>
      <w:pPr>
        <w:spacing w:after="0"/>
        <w:ind w:left="0"/>
        <w:jc w:val="both"/>
      </w:pPr>
      <w:r>
        <w:rPr>
          <w:rFonts w:ascii="Times New Roman"/>
          <w:b w:val="false"/>
          <w:i w:val="false"/>
          <w:color w:val="000000"/>
          <w:sz w:val="28"/>
        </w:rPr>
        <w:t xml:space="preserve">
      Тема 2. Светотень в живописи. "Гризайль". Закономерности изображения объемной формы в технике "гризайль". Тоновой диапазон в живописи натюрморта ахроматическим цветом. </w:t>
      </w:r>
    </w:p>
    <w:bookmarkEnd w:id="593"/>
    <w:bookmarkStart w:name="z608" w:id="594"/>
    <w:p>
      <w:pPr>
        <w:spacing w:after="0"/>
        <w:ind w:left="0"/>
        <w:jc w:val="both"/>
      </w:pPr>
      <w:r>
        <w:rPr>
          <w:rFonts w:ascii="Times New Roman"/>
          <w:b w:val="false"/>
          <w:i w:val="false"/>
          <w:color w:val="000000"/>
          <w:sz w:val="28"/>
        </w:rPr>
        <w:t>
      Тема 3. Живопись гуашью в сближенной цветовой гамме. Приемы работы гуашевыми красками. Гармония колорита в сближенной (или монохромной) цветовой гамме при контрасте тоновых отношений.</w:t>
      </w:r>
    </w:p>
    <w:bookmarkEnd w:id="594"/>
    <w:bookmarkStart w:name="z609" w:id="595"/>
    <w:p>
      <w:pPr>
        <w:spacing w:after="0"/>
        <w:ind w:left="0"/>
        <w:jc w:val="both"/>
      </w:pPr>
      <w:r>
        <w:rPr>
          <w:rFonts w:ascii="Times New Roman"/>
          <w:b w:val="false"/>
          <w:i w:val="false"/>
          <w:color w:val="000000"/>
          <w:sz w:val="28"/>
        </w:rPr>
        <w:t>
      Тема 4. Цветовой и тоновой контраст в живописи. Взаимодействие контрастных цветов. Роль рефлексов в контрастном колорите.</w:t>
      </w:r>
    </w:p>
    <w:bookmarkEnd w:id="595"/>
    <w:bookmarkStart w:name="z610" w:id="596"/>
    <w:p>
      <w:pPr>
        <w:spacing w:after="0"/>
        <w:ind w:left="0"/>
        <w:jc w:val="both"/>
      </w:pPr>
      <w:r>
        <w:rPr>
          <w:rFonts w:ascii="Times New Roman"/>
          <w:b w:val="false"/>
          <w:i w:val="false"/>
          <w:color w:val="000000"/>
          <w:sz w:val="28"/>
        </w:rPr>
        <w:t>
      Тема 5. Зачетная полугодовая работа.</w:t>
      </w:r>
    </w:p>
    <w:bookmarkEnd w:id="596"/>
    <w:bookmarkStart w:name="z611" w:id="597"/>
    <w:p>
      <w:pPr>
        <w:spacing w:after="0"/>
        <w:ind w:left="0"/>
        <w:jc w:val="both"/>
      </w:pPr>
      <w:r>
        <w:rPr>
          <w:rFonts w:ascii="Times New Roman"/>
          <w:b w:val="false"/>
          <w:i w:val="false"/>
          <w:color w:val="000000"/>
          <w:sz w:val="28"/>
        </w:rPr>
        <w:t>
      Тема 6. Линейная и воздушная перспектива в живописи интерьера. Средства передачи плановости пространства в этюде интерьера. Закономерности изображения воздушной перспективы.</w:t>
      </w:r>
    </w:p>
    <w:bookmarkEnd w:id="597"/>
    <w:bookmarkStart w:name="z612" w:id="598"/>
    <w:p>
      <w:pPr>
        <w:spacing w:after="0"/>
        <w:ind w:left="0"/>
        <w:jc w:val="both"/>
      </w:pPr>
      <w:r>
        <w:rPr>
          <w:rFonts w:ascii="Times New Roman"/>
          <w:b w:val="false"/>
          <w:i w:val="false"/>
          <w:color w:val="000000"/>
          <w:sz w:val="28"/>
        </w:rPr>
        <w:t>
      Тема 7. Цвето-тональный нюанс в живописи гуашью. Живопись в сближенной цветовой гамме с незначительным тоновым диапазоном.</w:t>
      </w:r>
    </w:p>
    <w:bookmarkEnd w:id="598"/>
    <w:bookmarkStart w:name="z613" w:id="599"/>
    <w:p>
      <w:pPr>
        <w:spacing w:after="0"/>
        <w:ind w:left="0"/>
        <w:jc w:val="both"/>
      </w:pPr>
      <w:r>
        <w:rPr>
          <w:rFonts w:ascii="Times New Roman"/>
          <w:b w:val="false"/>
          <w:i w:val="false"/>
          <w:color w:val="000000"/>
          <w:sz w:val="28"/>
        </w:rPr>
        <w:t xml:space="preserve">
      Тема 8. Живопись портрета. Закономерности изображения живой модели акварелью. </w:t>
      </w:r>
    </w:p>
    <w:bookmarkEnd w:id="599"/>
    <w:bookmarkStart w:name="z614" w:id="600"/>
    <w:p>
      <w:pPr>
        <w:spacing w:after="0"/>
        <w:ind w:left="0"/>
        <w:jc w:val="both"/>
      </w:pPr>
      <w:r>
        <w:rPr>
          <w:rFonts w:ascii="Times New Roman"/>
          <w:b w:val="false"/>
          <w:i w:val="false"/>
          <w:color w:val="000000"/>
          <w:sz w:val="28"/>
        </w:rPr>
        <w:t xml:space="preserve">
      Тема 9. Живопись краткосрочных этюдов. Академические приемы работы и совмещение техник "по сырому" и "по сухому". Стилизация и декоративность в живописи. </w:t>
      </w:r>
    </w:p>
    <w:bookmarkEnd w:id="600"/>
    <w:bookmarkStart w:name="z615" w:id="601"/>
    <w:p>
      <w:pPr>
        <w:spacing w:after="0"/>
        <w:ind w:left="0"/>
        <w:jc w:val="both"/>
      </w:pPr>
      <w:r>
        <w:rPr>
          <w:rFonts w:ascii="Times New Roman"/>
          <w:b w:val="false"/>
          <w:i w:val="false"/>
          <w:color w:val="000000"/>
          <w:sz w:val="28"/>
        </w:rPr>
        <w:t xml:space="preserve">
      Тема 10. Экзаменационная годовая работа. </w:t>
      </w:r>
    </w:p>
    <w:bookmarkEnd w:id="601"/>
    <w:bookmarkStart w:name="z616" w:id="602"/>
    <w:p>
      <w:pPr>
        <w:spacing w:after="0"/>
        <w:ind w:left="0"/>
        <w:jc w:val="both"/>
      </w:pPr>
      <w:r>
        <w:rPr>
          <w:rFonts w:ascii="Times New Roman"/>
          <w:b w:val="false"/>
          <w:i w:val="false"/>
          <w:color w:val="000000"/>
          <w:sz w:val="28"/>
        </w:rPr>
        <w:t xml:space="preserve">
      43. Ожидаемые результаты освоения Программы во 2 классе. </w:t>
      </w:r>
    </w:p>
    <w:bookmarkEnd w:id="602"/>
    <w:bookmarkStart w:name="z617" w:id="60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603"/>
    <w:bookmarkStart w:name="z618" w:id="604"/>
    <w:p>
      <w:pPr>
        <w:spacing w:after="0"/>
        <w:ind w:left="0"/>
        <w:jc w:val="both"/>
      </w:pPr>
      <w:r>
        <w:rPr>
          <w:rFonts w:ascii="Times New Roman"/>
          <w:b w:val="false"/>
          <w:i w:val="false"/>
          <w:color w:val="000000"/>
          <w:sz w:val="28"/>
        </w:rPr>
        <w:t>
      1) умеет анализировать общий композиционный и цветовой строй постановки;</w:t>
      </w:r>
    </w:p>
    <w:bookmarkEnd w:id="604"/>
    <w:bookmarkStart w:name="z619" w:id="605"/>
    <w:p>
      <w:pPr>
        <w:spacing w:after="0"/>
        <w:ind w:left="0"/>
        <w:jc w:val="both"/>
      </w:pPr>
      <w:r>
        <w:rPr>
          <w:rFonts w:ascii="Times New Roman"/>
          <w:b w:val="false"/>
          <w:i w:val="false"/>
          <w:color w:val="000000"/>
          <w:sz w:val="28"/>
        </w:rPr>
        <w:t xml:space="preserve">
      2) владеет основными приемами и последовательностью работы акварелью и гуашью в длительных и краткосрочных этюдах; </w:t>
      </w:r>
    </w:p>
    <w:bookmarkEnd w:id="605"/>
    <w:bookmarkStart w:name="z620" w:id="606"/>
    <w:p>
      <w:pPr>
        <w:spacing w:after="0"/>
        <w:ind w:left="0"/>
        <w:jc w:val="both"/>
      </w:pPr>
      <w:r>
        <w:rPr>
          <w:rFonts w:ascii="Times New Roman"/>
          <w:b w:val="false"/>
          <w:i w:val="false"/>
          <w:color w:val="000000"/>
          <w:sz w:val="28"/>
        </w:rPr>
        <w:t>
      3) умеет передавать несложную фактуру изображаемых предметов и поверхностей;</w:t>
      </w:r>
    </w:p>
    <w:bookmarkEnd w:id="606"/>
    <w:bookmarkStart w:name="z621" w:id="607"/>
    <w:p>
      <w:pPr>
        <w:spacing w:after="0"/>
        <w:ind w:left="0"/>
        <w:jc w:val="both"/>
      </w:pPr>
      <w:r>
        <w:rPr>
          <w:rFonts w:ascii="Times New Roman"/>
          <w:b w:val="false"/>
          <w:i w:val="false"/>
          <w:color w:val="000000"/>
          <w:sz w:val="28"/>
        </w:rPr>
        <w:t xml:space="preserve">
      4) владеет моделировкой объемов несложных складок тканей на основе понимания моделировки объемов простых геометрических тел; </w:t>
      </w:r>
    </w:p>
    <w:bookmarkEnd w:id="607"/>
    <w:bookmarkStart w:name="z622" w:id="608"/>
    <w:p>
      <w:pPr>
        <w:spacing w:after="0"/>
        <w:ind w:left="0"/>
        <w:jc w:val="both"/>
      </w:pPr>
      <w:r>
        <w:rPr>
          <w:rFonts w:ascii="Times New Roman"/>
          <w:b w:val="false"/>
          <w:i w:val="false"/>
          <w:color w:val="000000"/>
          <w:sz w:val="28"/>
        </w:rPr>
        <w:t xml:space="preserve">
      5) знает закономерности построения интерьера в угловой и фронтальной перспективе; </w:t>
      </w:r>
    </w:p>
    <w:bookmarkEnd w:id="608"/>
    <w:bookmarkStart w:name="z623" w:id="609"/>
    <w:p>
      <w:pPr>
        <w:spacing w:after="0"/>
        <w:ind w:left="0"/>
        <w:jc w:val="both"/>
      </w:pPr>
      <w:r>
        <w:rPr>
          <w:rFonts w:ascii="Times New Roman"/>
          <w:b w:val="false"/>
          <w:i w:val="false"/>
          <w:color w:val="000000"/>
          <w:sz w:val="28"/>
        </w:rPr>
        <w:t>
      5) применяет знания законов линейной и воздушной перспективы в изображении натюрмортов и несложного интерьера;</w:t>
      </w:r>
    </w:p>
    <w:bookmarkEnd w:id="609"/>
    <w:bookmarkStart w:name="z624" w:id="610"/>
    <w:p>
      <w:pPr>
        <w:spacing w:after="0"/>
        <w:ind w:left="0"/>
        <w:jc w:val="both"/>
      </w:pPr>
      <w:r>
        <w:rPr>
          <w:rFonts w:ascii="Times New Roman"/>
          <w:b w:val="false"/>
          <w:i w:val="false"/>
          <w:color w:val="000000"/>
          <w:sz w:val="28"/>
        </w:rPr>
        <w:t>
      6) знает пропорции человеческой головы;</w:t>
      </w:r>
    </w:p>
    <w:bookmarkEnd w:id="610"/>
    <w:bookmarkStart w:name="z625" w:id="611"/>
    <w:p>
      <w:pPr>
        <w:spacing w:after="0"/>
        <w:ind w:left="0"/>
        <w:jc w:val="both"/>
      </w:pPr>
      <w:r>
        <w:rPr>
          <w:rFonts w:ascii="Times New Roman"/>
          <w:b w:val="false"/>
          <w:i w:val="false"/>
          <w:color w:val="000000"/>
          <w:sz w:val="28"/>
        </w:rPr>
        <w:t xml:space="preserve">
      7) владеет построением конструкции головы человека в несложном ракурсе в процессе создания портрета; </w:t>
      </w:r>
    </w:p>
    <w:bookmarkEnd w:id="611"/>
    <w:bookmarkStart w:name="z626" w:id="612"/>
    <w:p>
      <w:pPr>
        <w:spacing w:after="0"/>
        <w:ind w:left="0"/>
        <w:jc w:val="both"/>
      </w:pPr>
      <w:r>
        <w:rPr>
          <w:rFonts w:ascii="Times New Roman"/>
          <w:b w:val="false"/>
          <w:i w:val="false"/>
          <w:color w:val="000000"/>
          <w:sz w:val="28"/>
        </w:rPr>
        <w:t>
      8) умеет сравнивать сложные, близкие цветотональные отношения и владеют приемами их передачи;</w:t>
      </w:r>
    </w:p>
    <w:bookmarkEnd w:id="612"/>
    <w:bookmarkStart w:name="z627" w:id="613"/>
    <w:p>
      <w:pPr>
        <w:spacing w:after="0"/>
        <w:ind w:left="0"/>
        <w:jc w:val="both"/>
      </w:pPr>
      <w:r>
        <w:rPr>
          <w:rFonts w:ascii="Times New Roman"/>
          <w:b w:val="false"/>
          <w:i w:val="false"/>
          <w:color w:val="000000"/>
          <w:sz w:val="28"/>
        </w:rPr>
        <w:t xml:space="preserve">
      9) понимает гармонию различных цветовых сочетаний; </w:t>
      </w:r>
    </w:p>
    <w:bookmarkEnd w:id="613"/>
    <w:bookmarkStart w:name="z628" w:id="614"/>
    <w:p>
      <w:pPr>
        <w:spacing w:after="0"/>
        <w:ind w:left="0"/>
        <w:jc w:val="both"/>
      </w:pPr>
      <w:r>
        <w:rPr>
          <w:rFonts w:ascii="Times New Roman"/>
          <w:b w:val="false"/>
          <w:i w:val="false"/>
          <w:color w:val="000000"/>
          <w:sz w:val="28"/>
        </w:rPr>
        <w:t xml:space="preserve">
      10) умеет передавать равновесие различных цветовых отношений – полихромных и монохромных, и различных тоновых отношений – контрастных и сближенных; </w:t>
      </w:r>
    </w:p>
    <w:bookmarkEnd w:id="614"/>
    <w:bookmarkStart w:name="z629" w:id="615"/>
    <w:p>
      <w:pPr>
        <w:spacing w:after="0"/>
        <w:ind w:left="0"/>
        <w:jc w:val="both"/>
      </w:pPr>
      <w:r>
        <w:rPr>
          <w:rFonts w:ascii="Times New Roman"/>
          <w:b w:val="false"/>
          <w:i w:val="false"/>
          <w:color w:val="000000"/>
          <w:sz w:val="28"/>
        </w:rPr>
        <w:t xml:space="preserve">
      11) умеет использовать способы стилизации и декоративные приемы живописи в создании творческого этюда натюрморта; </w:t>
      </w:r>
    </w:p>
    <w:bookmarkEnd w:id="615"/>
    <w:bookmarkStart w:name="z630" w:id="616"/>
    <w:p>
      <w:pPr>
        <w:spacing w:after="0"/>
        <w:ind w:left="0"/>
        <w:jc w:val="both"/>
      </w:pPr>
      <w:r>
        <w:rPr>
          <w:rFonts w:ascii="Times New Roman"/>
          <w:b w:val="false"/>
          <w:i w:val="false"/>
          <w:color w:val="000000"/>
          <w:sz w:val="28"/>
        </w:rPr>
        <w:t xml:space="preserve">
      12) понимает значение приемов обобщения для достижения цельности и законченности этюда; </w:t>
      </w:r>
    </w:p>
    <w:bookmarkEnd w:id="616"/>
    <w:bookmarkStart w:name="z631" w:id="617"/>
    <w:p>
      <w:pPr>
        <w:spacing w:after="0"/>
        <w:ind w:left="0"/>
        <w:jc w:val="both"/>
      </w:pPr>
      <w:r>
        <w:rPr>
          <w:rFonts w:ascii="Times New Roman"/>
          <w:b w:val="false"/>
          <w:i w:val="false"/>
          <w:color w:val="000000"/>
          <w:sz w:val="28"/>
        </w:rPr>
        <w:t>
      13) умеет применять полученные знания, умения и навыки на основе комбинации овладения разными способами познавательной, практической и творческой деятельности.</w:t>
      </w:r>
    </w:p>
    <w:bookmarkEnd w:id="617"/>
    <w:bookmarkStart w:name="z632" w:id="618"/>
    <w:p>
      <w:pPr>
        <w:spacing w:after="0"/>
        <w:ind w:left="0"/>
        <w:jc w:val="both"/>
      </w:pPr>
      <w:r>
        <w:rPr>
          <w:rFonts w:ascii="Times New Roman"/>
          <w:b w:val="false"/>
          <w:i w:val="false"/>
          <w:color w:val="000000"/>
          <w:sz w:val="28"/>
        </w:rPr>
        <w:t>
      44. Программные требования в 3 классе:</w:t>
      </w:r>
    </w:p>
    <w:bookmarkEnd w:id="618"/>
    <w:bookmarkStart w:name="z633" w:id="619"/>
    <w:p>
      <w:pPr>
        <w:spacing w:after="0"/>
        <w:ind w:left="0"/>
        <w:jc w:val="both"/>
      </w:pPr>
      <w:r>
        <w:rPr>
          <w:rFonts w:ascii="Times New Roman"/>
          <w:b w:val="false"/>
          <w:i w:val="false"/>
          <w:color w:val="000000"/>
          <w:sz w:val="28"/>
        </w:rPr>
        <w:t>
      1) обучающийся учится видеть и передавать предметы в многообразии тональных и цветовых характеристик, решать технологические живописные задачи, разрабатывать тепло-холодные отношения в натюрмортах;</w:t>
      </w:r>
    </w:p>
    <w:bookmarkEnd w:id="619"/>
    <w:bookmarkStart w:name="z634" w:id="620"/>
    <w:p>
      <w:pPr>
        <w:spacing w:after="0"/>
        <w:ind w:left="0"/>
        <w:jc w:val="both"/>
      </w:pPr>
      <w:r>
        <w:rPr>
          <w:rFonts w:ascii="Times New Roman"/>
          <w:b w:val="false"/>
          <w:i w:val="false"/>
          <w:color w:val="000000"/>
          <w:sz w:val="28"/>
        </w:rPr>
        <w:t>
      2) основное внимание уделяется моделировке форм предметов цветом, передаче плановости и материальности, продолжается знакомство с различными приемами работы, живописными материалами, способами изображения, различными фактурами предметов и их изображением;</w:t>
      </w:r>
    </w:p>
    <w:bookmarkEnd w:id="620"/>
    <w:bookmarkStart w:name="z635" w:id="621"/>
    <w:p>
      <w:pPr>
        <w:spacing w:after="0"/>
        <w:ind w:left="0"/>
        <w:jc w:val="both"/>
      </w:pPr>
      <w:r>
        <w:rPr>
          <w:rFonts w:ascii="Times New Roman"/>
          <w:b w:val="false"/>
          <w:i w:val="false"/>
          <w:color w:val="000000"/>
          <w:sz w:val="28"/>
        </w:rPr>
        <w:t>
      3) придается большое значение композиции листа, выявлению пространства постановки и четкой конструкции предметов, понятию тональности, колористическому решению и умению последовательно, правильно вести длительную работу;</w:t>
      </w:r>
    </w:p>
    <w:bookmarkEnd w:id="621"/>
    <w:bookmarkStart w:name="z636" w:id="622"/>
    <w:p>
      <w:pPr>
        <w:spacing w:after="0"/>
        <w:ind w:left="0"/>
        <w:jc w:val="both"/>
      </w:pPr>
      <w:r>
        <w:rPr>
          <w:rFonts w:ascii="Times New Roman"/>
          <w:b w:val="false"/>
          <w:i w:val="false"/>
          <w:color w:val="000000"/>
          <w:sz w:val="28"/>
        </w:rPr>
        <w:t>
      4) постановки усложняются, задания носят более длительный характер, продолжается работа с различными материалами и техниками.</w:t>
      </w:r>
    </w:p>
    <w:bookmarkEnd w:id="622"/>
    <w:bookmarkStart w:name="z637" w:id="623"/>
    <w:p>
      <w:pPr>
        <w:spacing w:after="0"/>
        <w:ind w:left="0"/>
        <w:jc w:val="both"/>
      </w:pPr>
      <w:r>
        <w:rPr>
          <w:rFonts w:ascii="Times New Roman"/>
          <w:b w:val="false"/>
          <w:i w:val="false"/>
          <w:color w:val="000000"/>
          <w:sz w:val="28"/>
        </w:rPr>
        <w:t>
      45. Содержание учебного предмета в 3 классе.</w:t>
      </w:r>
    </w:p>
    <w:bookmarkEnd w:id="623"/>
    <w:bookmarkStart w:name="z638" w:id="624"/>
    <w:p>
      <w:pPr>
        <w:spacing w:after="0"/>
        <w:ind w:left="0"/>
        <w:jc w:val="both"/>
      </w:pPr>
      <w:r>
        <w:rPr>
          <w:rFonts w:ascii="Times New Roman"/>
          <w:b w:val="false"/>
          <w:i w:val="false"/>
          <w:color w:val="000000"/>
          <w:sz w:val="28"/>
        </w:rPr>
        <w:t>
      Тематическое планирование.</w:t>
      </w:r>
    </w:p>
    <w:bookmarkEnd w:id="624"/>
    <w:bookmarkStart w:name="z639" w:id="625"/>
    <w:p>
      <w:pPr>
        <w:spacing w:after="0"/>
        <w:ind w:left="0"/>
        <w:jc w:val="both"/>
      </w:pPr>
      <w:r>
        <w:rPr>
          <w:rFonts w:ascii="Times New Roman"/>
          <w:b w:val="false"/>
          <w:i w:val="false"/>
          <w:color w:val="000000"/>
          <w:sz w:val="28"/>
        </w:rPr>
        <w:t xml:space="preserve">
      Тема 1. Вводное занятие. Повторение основ цветоведения. Колорит и цветовоздушная перспектива в пленэрной живописи. Пространственность в живописи. </w:t>
      </w:r>
    </w:p>
    <w:bookmarkEnd w:id="625"/>
    <w:bookmarkStart w:name="z640" w:id="626"/>
    <w:p>
      <w:pPr>
        <w:spacing w:after="0"/>
        <w:ind w:left="0"/>
        <w:jc w:val="both"/>
      </w:pPr>
      <w:r>
        <w:rPr>
          <w:rFonts w:ascii="Times New Roman"/>
          <w:b w:val="false"/>
          <w:i w:val="false"/>
          <w:color w:val="000000"/>
          <w:sz w:val="28"/>
        </w:rPr>
        <w:t xml:space="preserve">
      Тема 2. Живопись акварелью без предварительного рисунка. Цвето-тональное пятно, мазок, как основные изобразительные средства данного задания. Пространственность в композиции букета. </w:t>
      </w:r>
    </w:p>
    <w:bookmarkEnd w:id="626"/>
    <w:bookmarkStart w:name="z641" w:id="627"/>
    <w:p>
      <w:pPr>
        <w:spacing w:after="0"/>
        <w:ind w:left="0"/>
        <w:jc w:val="both"/>
      </w:pPr>
      <w:r>
        <w:rPr>
          <w:rFonts w:ascii="Times New Roman"/>
          <w:b w:val="false"/>
          <w:i w:val="false"/>
          <w:color w:val="000000"/>
          <w:sz w:val="28"/>
        </w:rPr>
        <w:t xml:space="preserve">
      Тема 3. Фактура различных материалов изображаемых предметов и нюанс в живописи гуашью. Понятие нюансов тона и цвета. Приемы работы гуашью для передачи фактуры. </w:t>
      </w:r>
    </w:p>
    <w:bookmarkEnd w:id="627"/>
    <w:bookmarkStart w:name="z642" w:id="628"/>
    <w:p>
      <w:pPr>
        <w:spacing w:after="0"/>
        <w:ind w:left="0"/>
        <w:jc w:val="both"/>
      </w:pPr>
      <w:r>
        <w:rPr>
          <w:rFonts w:ascii="Times New Roman"/>
          <w:b w:val="false"/>
          <w:i w:val="false"/>
          <w:color w:val="000000"/>
          <w:sz w:val="28"/>
        </w:rPr>
        <w:t>
      Тема 4. Творческая композиция в жанре натюрморта. Способы создания творческой композиции через различные методы стилизации изображения предметов (упрощение, "одушевление") с опорой на натуру.</w:t>
      </w:r>
    </w:p>
    <w:bookmarkEnd w:id="628"/>
    <w:bookmarkStart w:name="z643" w:id="629"/>
    <w:p>
      <w:pPr>
        <w:spacing w:after="0"/>
        <w:ind w:left="0"/>
        <w:jc w:val="both"/>
      </w:pPr>
      <w:r>
        <w:rPr>
          <w:rFonts w:ascii="Times New Roman"/>
          <w:b w:val="false"/>
          <w:i w:val="false"/>
          <w:color w:val="000000"/>
          <w:sz w:val="28"/>
        </w:rPr>
        <w:t>
      Тема 5. Зачетная полугодовая работа. Этапы выполнения академических задач в зачетной работе. Фактура различных поверхностей в акварельной живописи сложного натюрморта.</w:t>
      </w:r>
    </w:p>
    <w:bookmarkEnd w:id="629"/>
    <w:bookmarkStart w:name="z644" w:id="630"/>
    <w:p>
      <w:pPr>
        <w:spacing w:after="0"/>
        <w:ind w:left="0"/>
        <w:jc w:val="both"/>
      </w:pPr>
      <w:r>
        <w:rPr>
          <w:rFonts w:ascii="Times New Roman"/>
          <w:b w:val="false"/>
          <w:i w:val="false"/>
          <w:color w:val="000000"/>
          <w:sz w:val="28"/>
        </w:rPr>
        <w:t>
      Тема 6. Живопись этюда сложной интерьерной постановки. Единство линейной перспективы интерьерного пространства и натюрморта. Плановость, цветовое и тоновое единство композиции.</w:t>
      </w:r>
    </w:p>
    <w:bookmarkEnd w:id="630"/>
    <w:bookmarkStart w:name="z645" w:id="631"/>
    <w:p>
      <w:pPr>
        <w:spacing w:after="0"/>
        <w:ind w:left="0"/>
        <w:jc w:val="both"/>
      </w:pPr>
      <w:r>
        <w:rPr>
          <w:rFonts w:ascii="Times New Roman"/>
          <w:b w:val="false"/>
          <w:i w:val="false"/>
          <w:color w:val="000000"/>
          <w:sz w:val="28"/>
        </w:rPr>
        <w:t xml:space="preserve">
      Тема 7. Живопись портрета гуашью. Композиция погрудного портрета человека. Пропорциональные соотношения основных объемов. Индивидуальная характеристика портретируемого. Технические особенности работы гуашью в портрете живой модели. Возможности материала в получении максимального разнообразия оттенков цвета. </w:t>
      </w:r>
    </w:p>
    <w:bookmarkEnd w:id="631"/>
    <w:bookmarkStart w:name="z646" w:id="632"/>
    <w:p>
      <w:pPr>
        <w:spacing w:after="0"/>
        <w:ind w:left="0"/>
        <w:jc w:val="both"/>
      </w:pPr>
      <w:r>
        <w:rPr>
          <w:rFonts w:ascii="Times New Roman"/>
          <w:b w:val="false"/>
          <w:i w:val="false"/>
          <w:color w:val="000000"/>
          <w:sz w:val="28"/>
        </w:rPr>
        <w:t>
      Тема 8. Фактура стекла в живописи акварелью. Подготовительный этюд к экзаменационной работе. Отражение предметов в стекле.</w:t>
      </w:r>
    </w:p>
    <w:bookmarkEnd w:id="632"/>
    <w:bookmarkStart w:name="z647" w:id="633"/>
    <w:p>
      <w:pPr>
        <w:spacing w:after="0"/>
        <w:ind w:left="0"/>
        <w:jc w:val="both"/>
      </w:pPr>
      <w:r>
        <w:rPr>
          <w:rFonts w:ascii="Times New Roman"/>
          <w:b w:val="false"/>
          <w:i w:val="false"/>
          <w:color w:val="000000"/>
          <w:sz w:val="28"/>
        </w:rPr>
        <w:t>
      Тема 9. Экзаменационная годовая работа. Фактура стекла, материалов в живописи сложного тематического натюрморта. Цветовые и тоновые особенности изображения предметов и их отражений в стекле.</w:t>
      </w:r>
    </w:p>
    <w:bookmarkEnd w:id="633"/>
    <w:bookmarkStart w:name="z648" w:id="634"/>
    <w:p>
      <w:pPr>
        <w:spacing w:after="0"/>
        <w:ind w:left="0"/>
        <w:jc w:val="both"/>
      </w:pPr>
      <w:r>
        <w:rPr>
          <w:rFonts w:ascii="Times New Roman"/>
          <w:b w:val="false"/>
          <w:i w:val="false"/>
          <w:color w:val="000000"/>
          <w:sz w:val="28"/>
        </w:rPr>
        <w:t>
      46.  Ожидаемые результаты освоения Программы в 3 классе.</w:t>
      </w:r>
    </w:p>
    <w:bookmarkEnd w:id="634"/>
    <w:bookmarkStart w:name="z649" w:id="635"/>
    <w:p>
      <w:pPr>
        <w:spacing w:after="0"/>
        <w:ind w:left="0"/>
        <w:jc w:val="both"/>
      </w:pPr>
      <w:r>
        <w:rPr>
          <w:rFonts w:ascii="Times New Roman"/>
          <w:b w:val="false"/>
          <w:i w:val="false"/>
          <w:color w:val="000000"/>
          <w:sz w:val="28"/>
        </w:rPr>
        <w:t xml:space="preserve">
      К концу обучения в 3 классе обучающийся имеет следующие знания, умения и навыки: </w:t>
      </w:r>
    </w:p>
    <w:bookmarkEnd w:id="635"/>
    <w:bookmarkStart w:name="z650" w:id="636"/>
    <w:p>
      <w:pPr>
        <w:spacing w:after="0"/>
        <w:ind w:left="0"/>
        <w:jc w:val="both"/>
      </w:pPr>
      <w:r>
        <w:rPr>
          <w:rFonts w:ascii="Times New Roman"/>
          <w:b w:val="false"/>
          <w:i w:val="false"/>
          <w:color w:val="000000"/>
          <w:sz w:val="28"/>
        </w:rPr>
        <w:t>
      1) умеет анализировать композиционный, цветовой и тоновой строй сложных натурных постановок;</w:t>
      </w:r>
    </w:p>
    <w:bookmarkEnd w:id="636"/>
    <w:bookmarkStart w:name="z651" w:id="637"/>
    <w:p>
      <w:pPr>
        <w:spacing w:after="0"/>
        <w:ind w:left="0"/>
        <w:jc w:val="both"/>
      </w:pPr>
      <w:r>
        <w:rPr>
          <w:rFonts w:ascii="Times New Roman"/>
          <w:b w:val="false"/>
          <w:i w:val="false"/>
          <w:color w:val="000000"/>
          <w:sz w:val="28"/>
        </w:rPr>
        <w:t>
      2) знает и применяет законы линейной перспективы в построении сложных натюрмортов и интерьера;</w:t>
      </w:r>
    </w:p>
    <w:bookmarkEnd w:id="637"/>
    <w:bookmarkStart w:name="z652" w:id="638"/>
    <w:p>
      <w:pPr>
        <w:spacing w:after="0"/>
        <w:ind w:left="0"/>
        <w:jc w:val="both"/>
      </w:pPr>
      <w:r>
        <w:rPr>
          <w:rFonts w:ascii="Times New Roman"/>
          <w:b w:val="false"/>
          <w:i w:val="false"/>
          <w:color w:val="000000"/>
          <w:sz w:val="28"/>
        </w:rPr>
        <w:t>
      3) умеет передавать пространственность в сложных, многоплановых постановках с помощью приемов воздушной перспективы;</w:t>
      </w:r>
    </w:p>
    <w:bookmarkEnd w:id="638"/>
    <w:bookmarkStart w:name="z653" w:id="639"/>
    <w:p>
      <w:pPr>
        <w:spacing w:after="0"/>
        <w:ind w:left="0"/>
        <w:jc w:val="both"/>
      </w:pPr>
      <w:r>
        <w:rPr>
          <w:rFonts w:ascii="Times New Roman"/>
          <w:b w:val="false"/>
          <w:i w:val="false"/>
          <w:color w:val="000000"/>
          <w:sz w:val="28"/>
        </w:rPr>
        <w:t>
      4) умеет передавать разные фактуры изображаемых предметов, грамотно подбирая для этого технические приемы работы акварелью и гуашью.</w:t>
      </w:r>
    </w:p>
    <w:bookmarkEnd w:id="639"/>
    <w:bookmarkStart w:name="z654" w:id="640"/>
    <w:p>
      <w:pPr>
        <w:spacing w:after="0"/>
        <w:ind w:left="0"/>
        <w:jc w:val="both"/>
      </w:pPr>
      <w:r>
        <w:rPr>
          <w:rFonts w:ascii="Times New Roman"/>
          <w:b w:val="false"/>
          <w:i w:val="false"/>
          <w:color w:val="000000"/>
          <w:sz w:val="28"/>
        </w:rPr>
        <w:t>
      5) умеет передавать завершенность в сложных по композиции и колориту работах;</w:t>
      </w:r>
    </w:p>
    <w:bookmarkEnd w:id="640"/>
    <w:bookmarkStart w:name="z655" w:id="641"/>
    <w:p>
      <w:pPr>
        <w:spacing w:after="0"/>
        <w:ind w:left="0"/>
        <w:jc w:val="both"/>
      </w:pPr>
      <w:r>
        <w:rPr>
          <w:rFonts w:ascii="Times New Roman"/>
          <w:b w:val="false"/>
          <w:i w:val="false"/>
          <w:color w:val="000000"/>
          <w:sz w:val="28"/>
        </w:rPr>
        <w:t>
      6) умеет передавать в портрете возрастные особенности и индивидуальную портретную характеристику модели;</w:t>
      </w:r>
    </w:p>
    <w:bookmarkEnd w:id="641"/>
    <w:bookmarkStart w:name="z656" w:id="642"/>
    <w:p>
      <w:pPr>
        <w:spacing w:after="0"/>
        <w:ind w:left="0"/>
        <w:jc w:val="both"/>
      </w:pPr>
      <w:r>
        <w:rPr>
          <w:rFonts w:ascii="Times New Roman"/>
          <w:b w:val="false"/>
          <w:i w:val="false"/>
          <w:color w:val="000000"/>
          <w:sz w:val="28"/>
        </w:rPr>
        <w:t xml:space="preserve">
      7) умеет самостоятельно ставить творческую задачу; </w:t>
      </w:r>
    </w:p>
    <w:bookmarkEnd w:id="642"/>
    <w:bookmarkStart w:name="z657" w:id="643"/>
    <w:p>
      <w:pPr>
        <w:spacing w:after="0"/>
        <w:ind w:left="0"/>
        <w:jc w:val="both"/>
      </w:pPr>
      <w:r>
        <w:rPr>
          <w:rFonts w:ascii="Times New Roman"/>
          <w:b w:val="false"/>
          <w:i w:val="false"/>
          <w:color w:val="000000"/>
          <w:sz w:val="28"/>
        </w:rPr>
        <w:t>
      8) умеет применять способы стилизации и цветовое решение в соответствии с замыслом и стилевыми особенностями работы.</w:t>
      </w:r>
    </w:p>
    <w:bookmarkEnd w:id="643"/>
    <w:bookmarkStart w:name="z658" w:id="644"/>
    <w:p>
      <w:pPr>
        <w:spacing w:after="0"/>
        <w:ind w:left="0"/>
        <w:jc w:val="both"/>
      </w:pPr>
      <w:r>
        <w:rPr>
          <w:rFonts w:ascii="Times New Roman"/>
          <w:b w:val="false"/>
          <w:i w:val="false"/>
          <w:color w:val="000000"/>
          <w:sz w:val="28"/>
        </w:rPr>
        <w:t>
      47. Примерные Программные требования в 4 классе:</w:t>
      </w:r>
    </w:p>
    <w:bookmarkEnd w:id="644"/>
    <w:bookmarkStart w:name="z659" w:id="645"/>
    <w:p>
      <w:pPr>
        <w:spacing w:after="0"/>
        <w:ind w:left="0"/>
        <w:jc w:val="both"/>
      </w:pPr>
      <w:r>
        <w:rPr>
          <w:rFonts w:ascii="Times New Roman"/>
          <w:b w:val="false"/>
          <w:i w:val="false"/>
          <w:color w:val="000000"/>
          <w:sz w:val="28"/>
        </w:rPr>
        <w:t>
      1) продолжается работа над натюрмортами с более высокими требованиями к их исполнению, натюрморты носят ясно выраженный тематический характер;</w:t>
      </w:r>
    </w:p>
    <w:bookmarkEnd w:id="645"/>
    <w:bookmarkStart w:name="z660" w:id="646"/>
    <w:p>
      <w:pPr>
        <w:spacing w:after="0"/>
        <w:ind w:left="0"/>
        <w:jc w:val="both"/>
      </w:pPr>
      <w:r>
        <w:rPr>
          <w:rFonts w:ascii="Times New Roman"/>
          <w:b w:val="false"/>
          <w:i w:val="false"/>
          <w:color w:val="000000"/>
          <w:sz w:val="28"/>
        </w:rPr>
        <w:t xml:space="preserve">
      2) усложняются учебно-творческие задачи в портрете живой натуры, предлагается поясной портрет человека в более сложном ракурсе, с передачей настроения через тематику портрета; </w:t>
      </w:r>
    </w:p>
    <w:bookmarkEnd w:id="646"/>
    <w:bookmarkStart w:name="z661" w:id="647"/>
    <w:p>
      <w:pPr>
        <w:spacing w:after="0"/>
        <w:ind w:left="0"/>
        <w:jc w:val="both"/>
      </w:pPr>
      <w:r>
        <w:rPr>
          <w:rFonts w:ascii="Times New Roman"/>
          <w:b w:val="false"/>
          <w:i w:val="false"/>
          <w:color w:val="000000"/>
          <w:sz w:val="28"/>
        </w:rPr>
        <w:t xml:space="preserve">
      3) в многоплановые натюрморты вводятся гипсовые модели: розетки, маски, слепки частей лица и конечностей, закрепляются навыки декоративной живописи гуашью в тематическом натюрморте. </w:t>
      </w:r>
    </w:p>
    <w:bookmarkEnd w:id="647"/>
    <w:bookmarkStart w:name="z662" w:id="648"/>
    <w:p>
      <w:pPr>
        <w:spacing w:after="0"/>
        <w:ind w:left="0"/>
        <w:jc w:val="both"/>
      </w:pPr>
      <w:r>
        <w:rPr>
          <w:rFonts w:ascii="Times New Roman"/>
          <w:b w:val="false"/>
          <w:i w:val="false"/>
          <w:color w:val="000000"/>
          <w:sz w:val="28"/>
        </w:rPr>
        <w:t>
      48. Содержание учебного предмета в 4 классе.</w:t>
      </w:r>
    </w:p>
    <w:bookmarkEnd w:id="648"/>
    <w:bookmarkStart w:name="z663" w:id="649"/>
    <w:p>
      <w:pPr>
        <w:spacing w:after="0"/>
        <w:ind w:left="0"/>
        <w:jc w:val="both"/>
      </w:pPr>
      <w:r>
        <w:rPr>
          <w:rFonts w:ascii="Times New Roman"/>
          <w:b w:val="false"/>
          <w:i w:val="false"/>
          <w:color w:val="000000"/>
          <w:sz w:val="28"/>
        </w:rPr>
        <w:t>
      Тематическое планирование.</w:t>
      </w:r>
    </w:p>
    <w:bookmarkEnd w:id="649"/>
    <w:bookmarkStart w:name="z664" w:id="650"/>
    <w:p>
      <w:pPr>
        <w:spacing w:after="0"/>
        <w:ind w:left="0"/>
        <w:jc w:val="both"/>
      </w:pPr>
      <w:r>
        <w:rPr>
          <w:rFonts w:ascii="Times New Roman"/>
          <w:b w:val="false"/>
          <w:i w:val="false"/>
          <w:color w:val="000000"/>
          <w:sz w:val="28"/>
        </w:rPr>
        <w:t>
      Тема 1. Вводное занятие. Знакомство с Программой по живописи для 4 класса и необходимыми материалами. Повторение основ цветоведения и закономерностей воздушной перспективы.</w:t>
      </w:r>
    </w:p>
    <w:bookmarkEnd w:id="650"/>
    <w:bookmarkStart w:name="z665" w:id="651"/>
    <w:p>
      <w:pPr>
        <w:spacing w:after="0"/>
        <w:ind w:left="0"/>
        <w:jc w:val="both"/>
      </w:pPr>
      <w:r>
        <w:rPr>
          <w:rFonts w:ascii="Times New Roman"/>
          <w:b w:val="false"/>
          <w:i w:val="false"/>
          <w:color w:val="000000"/>
          <w:sz w:val="28"/>
        </w:rPr>
        <w:t xml:space="preserve">
      Тема 2. Живопись акварелью без предварительного рисунка. Приемы и техника выполнения работы. Цветотональное пятно, как основное изобразительное средство в краткосрочном этюде. Целостное впечатление о букете, как художественном образе в условиях сложной многоуровневой освещенности. </w:t>
      </w:r>
    </w:p>
    <w:bookmarkEnd w:id="651"/>
    <w:bookmarkStart w:name="z666" w:id="652"/>
    <w:p>
      <w:pPr>
        <w:spacing w:after="0"/>
        <w:ind w:left="0"/>
        <w:jc w:val="both"/>
      </w:pPr>
      <w:r>
        <w:rPr>
          <w:rFonts w:ascii="Times New Roman"/>
          <w:b w:val="false"/>
          <w:i w:val="false"/>
          <w:color w:val="000000"/>
          <w:sz w:val="28"/>
        </w:rPr>
        <w:t xml:space="preserve">
      Тема 3. Декоративная живопись гуашью. Декоративные приемы работы гуашью в живописи тематического натюрморта. Декоративность цвета. Разнообразие технических приемов в творческом этюде натюрморта. </w:t>
      </w:r>
    </w:p>
    <w:bookmarkEnd w:id="652"/>
    <w:bookmarkStart w:name="z667" w:id="653"/>
    <w:p>
      <w:pPr>
        <w:spacing w:after="0"/>
        <w:ind w:left="0"/>
        <w:jc w:val="both"/>
      </w:pPr>
      <w:r>
        <w:rPr>
          <w:rFonts w:ascii="Times New Roman"/>
          <w:b w:val="false"/>
          <w:i w:val="false"/>
          <w:color w:val="000000"/>
          <w:sz w:val="28"/>
        </w:rPr>
        <w:t xml:space="preserve">
      Тема 4. Портрет. Возрастные и индивидуальные характеристики модели. Этапы работы над портретом. </w:t>
      </w:r>
    </w:p>
    <w:bookmarkEnd w:id="653"/>
    <w:bookmarkStart w:name="z668" w:id="654"/>
    <w:p>
      <w:pPr>
        <w:spacing w:after="0"/>
        <w:ind w:left="0"/>
        <w:jc w:val="both"/>
      </w:pPr>
      <w:r>
        <w:rPr>
          <w:rFonts w:ascii="Times New Roman"/>
          <w:b w:val="false"/>
          <w:i w:val="false"/>
          <w:color w:val="000000"/>
          <w:sz w:val="28"/>
        </w:rPr>
        <w:t>
      Тема 5. Зачетная полугодовая работа. Поэтапность выполнения этюда сложного натюрморта. Влияние освещения и цвета окружающих предметов и фона на моделировку формы гипсового предмета.</w:t>
      </w:r>
    </w:p>
    <w:bookmarkEnd w:id="654"/>
    <w:bookmarkStart w:name="z669" w:id="655"/>
    <w:p>
      <w:pPr>
        <w:spacing w:after="0"/>
        <w:ind w:left="0"/>
        <w:jc w:val="both"/>
      </w:pPr>
      <w:r>
        <w:rPr>
          <w:rFonts w:ascii="Times New Roman"/>
          <w:b w:val="false"/>
          <w:i w:val="false"/>
          <w:color w:val="000000"/>
          <w:sz w:val="28"/>
        </w:rPr>
        <w:t>
      Тема 6. Живопись интерьера. Пространство в изображении интерьера. Закономерности линейной и воздушной перспективы.</w:t>
      </w:r>
    </w:p>
    <w:bookmarkEnd w:id="655"/>
    <w:bookmarkStart w:name="z670" w:id="656"/>
    <w:p>
      <w:pPr>
        <w:spacing w:after="0"/>
        <w:ind w:left="0"/>
        <w:jc w:val="both"/>
      </w:pPr>
      <w:r>
        <w:rPr>
          <w:rFonts w:ascii="Times New Roman"/>
          <w:b w:val="false"/>
          <w:i w:val="false"/>
          <w:color w:val="000000"/>
          <w:sz w:val="28"/>
        </w:rPr>
        <w:t>
      Тема 7. Тематический портрет. Композиция поясного портрета с изображением кистей рук. Тема, настроение, элементы бытового жанра в портрете.</w:t>
      </w:r>
    </w:p>
    <w:bookmarkEnd w:id="656"/>
    <w:bookmarkStart w:name="z671" w:id="657"/>
    <w:p>
      <w:pPr>
        <w:spacing w:after="0"/>
        <w:ind w:left="0"/>
        <w:jc w:val="both"/>
      </w:pPr>
      <w:r>
        <w:rPr>
          <w:rFonts w:ascii="Times New Roman"/>
          <w:b w:val="false"/>
          <w:i w:val="false"/>
          <w:color w:val="000000"/>
          <w:sz w:val="28"/>
        </w:rPr>
        <w:t xml:space="preserve">
      Тема 8. Живопись сложного натюрморта гуашью с введением гипсовой модели. Цветопередача белых предметов в живописи, взаимовлияние белых и цветных поверхностей. Фактура гипса, материалов в технике гуашевой живописи. </w:t>
      </w:r>
    </w:p>
    <w:bookmarkEnd w:id="657"/>
    <w:bookmarkStart w:name="z672" w:id="658"/>
    <w:p>
      <w:pPr>
        <w:spacing w:after="0"/>
        <w:ind w:left="0"/>
        <w:jc w:val="both"/>
      </w:pPr>
      <w:r>
        <w:rPr>
          <w:rFonts w:ascii="Times New Roman"/>
          <w:b w:val="false"/>
          <w:i w:val="false"/>
          <w:color w:val="000000"/>
          <w:sz w:val="28"/>
        </w:rPr>
        <w:t xml:space="preserve">
      Тема 9. Экзаменационная годовая работа. Последовательность выполнения академических задач в итоговой работе по живописи. Фольклорный характер творческих работ, особенности колорита, своеобразие атрибутов тематического натюрморта. </w:t>
      </w:r>
    </w:p>
    <w:bookmarkEnd w:id="658"/>
    <w:bookmarkStart w:name="z673" w:id="659"/>
    <w:p>
      <w:pPr>
        <w:spacing w:after="0"/>
        <w:ind w:left="0"/>
        <w:jc w:val="both"/>
      </w:pPr>
      <w:r>
        <w:rPr>
          <w:rFonts w:ascii="Times New Roman"/>
          <w:b w:val="false"/>
          <w:i w:val="false"/>
          <w:color w:val="000000"/>
          <w:sz w:val="28"/>
        </w:rPr>
        <w:t>
      49. Ожидаемые результаты освоения Программы в 4 классе.</w:t>
      </w:r>
    </w:p>
    <w:bookmarkEnd w:id="659"/>
    <w:bookmarkStart w:name="z674" w:id="660"/>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660"/>
    <w:bookmarkStart w:name="z675" w:id="661"/>
    <w:p>
      <w:pPr>
        <w:spacing w:after="0"/>
        <w:ind w:left="0"/>
        <w:jc w:val="both"/>
      </w:pPr>
      <w:r>
        <w:rPr>
          <w:rFonts w:ascii="Times New Roman"/>
          <w:b w:val="false"/>
          <w:i w:val="false"/>
          <w:color w:val="000000"/>
          <w:sz w:val="28"/>
        </w:rPr>
        <w:t xml:space="preserve">
      1) владеет различными приемами академической и декоративной живописи акварелью и гуашью; </w:t>
      </w:r>
    </w:p>
    <w:bookmarkEnd w:id="661"/>
    <w:bookmarkStart w:name="z676" w:id="662"/>
    <w:p>
      <w:pPr>
        <w:spacing w:after="0"/>
        <w:ind w:left="0"/>
        <w:jc w:val="both"/>
      </w:pPr>
      <w:r>
        <w:rPr>
          <w:rFonts w:ascii="Times New Roman"/>
          <w:b w:val="false"/>
          <w:i w:val="false"/>
          <w:color w:val="000000"/>
          <w:sz w:val="28"/>
        </w:rPr>
        <w:t xml:space="preserve">
      2) умеет самостоятельно выбирать и применяют технические приемы живописи для краткосрочных и длительных этюдов; </w:t>
      </w:r>
    </w:p>
    <w:bookmarkEnd w:id="662"/>
    <w:bookmarkStart w:name="z677" w:id="663"/>
    <w:p>
      <w:pPr>
        <w:spacing w:after="0"/>
        <w:ind w:left="0"/>
        <w:jc w:val="both"/>
      </w:pPr>
      <w:r>
        <w:rPr>
          <w:rFonts w:ascii="Times New Roman"/>
          <w:b w:val="false"/>
          <w:i w:val="false"/>
          <w:color w:val="000000"/>
          <w:sz w:val="28"/>
        </w:rPr>
        <w:t xml:space="preserve">
      3) знает основы цветоведения; </w:t>
      </w:r>
    </w:p>
    <w:bookmarkEnd w:id="663"/>
    <w:bookmarkStart w:name="z678" w:id="664"/>
    <w:p>
      <w:pPr>
        <w:spacing w:after="0"/>
        <w:ind w:left="0"/>
        <w:jc w:val="both"/>
      </w:pPr>
      <w:r>
        <w:rPr>
          <w:rFonts w:ascii="Times New Roman"/>
          <w:b w:val="false"/>
          <w:i w:val="false"/>
          <w:color w:val="000000"/>
          <w:sz w:val="28"/>
        </w:rPr>
        <w:t>
      4) умеет анализировать колористические особенности натуры или определять колористический замысел творческого задания;</w:t>
      </w:r>
    </w:p>
    <w:bookmarkEnd w:id="664"/>
    <w:bookmarkStart w:name="z679" w:id="665"/>
    <w:p>
      <w:pPr>
        <w:spacing w:after="0"/>
        <w:ind w:left="0"/>
        <w:jc w:val="both"/>
      </w:pPr>
      <w:r>
        <w:rPr>
          <w:rFonts w:ascii="Times New Roman"/>
          <w:b w:val="false"/>
          <w:i w:val="false"/>
          <w:color w:val="000000"/>
          <w:sz w:val="28"/>
        </w:rPr>
        <w:t xml:space="preserve">
      5) понимает и умеют обоснованно передавать все многообразие изменений цвета в световоздушной среде; </w:t>
      </w:r>
    </w:p>
    <w:bookmarkEnd w:id="665"/>
    <w:bookmarkStart w:name="z680" w:id="666"/>
    <w:p>
      <w:pPr>
        <w:spacing w:after="0"/>
        <w:ind w:left="0"/>
        <w:jc w:val="both"/>
      </w:pPr>
      <w:r>
        <w:rPr>
          <w:rFonts w:ascii="Times New Roman"/>
          <w:b w:val="false"/>
          <w:i w:val="false"/>
          <w:color w:val="000000"/>
          <w:sz w:val="28"/>
        </w:rPr>
        <w:t>
      6) умеет выделять главное в живописной композиции, путем подчинения всех ее частей композиционному, смысловому центру;</w:t>
      </w:r>
    </w:p>
    <w:bookmarkEnd w:id="666"/>
    <w:bookmarkStart w:name="z681" w:id="667"/>
    <w:p>
      <w:pPr>
        <w:spacing w:after="0"/>
        <w:ind w:left="0"/>
        <w:jc w:val="both"/>
      </w:pPr>
      <w:r>
        <w:rPr>
          <w:rFonts w:ascii="Times New Roman"/>
          <w:b w:val="false"/>
          <w:i w:val="false"/>
          <w:color w:val="000000"/>
          <w:sz w:val="28"/>
        </w:rPr>
        <w:t>
      7) умеет использовать эмоциональные свойства цвета для передачи состояния, настроения;</w:t>
      </w:r>
    </w:p>
    <w:bookmarkEnd w:id="667"/>
    <w:bookmarkStart w:name="z682" w:id="668"/>
    <w:p>
      <w:pPr>
        <w:spacing w:after="0"/>
        <w:ind w:left="0"/>
        <w:jc w:val="both"/>
      </w:pPr>
      <w:r>
        <w:rPr>
          <w:rFonts w:ascii="Times New Roman"/>
          <w:b w:val="false"/>
          <w:i w:val="false"/>
          <w:color w:val="000000"/>
          <w:sz w:val="28"/>
        </w:rPr>
        <w:t xml:space="preserve">
      8) умеет передавать фактуру различных материалов живописными средствами; </w:t>
      </w:r>
    </w:p>
    <w:bookmarkEnd w:id="668"/>
    <w:bookmarkStart w:name="z683" w:id="669"/>
    <w:p>
      <w:pPr>
        <w:spacing w:after="0"/>
        <w:ind w:left="0"/>
        <w:jc w:val="both"/>
      </w:pPr>
      <w:r>
        <w:rPr>
          <w:rFonts w:ascii="Times New Roman"/>
          <w:b w:val="false"/>
          <w:i w:val="false"/>
          <w:color w:val="000000"/>
          <w:sz w:val="28"/>
        </w:rPr>
        <w:t xml:space="preserve">
      9) знает и умеют применять законы линейной перспективы в изображении сложных конструкций; </w:t>
      </w:r>
    </w:p>
    <w:bookmarkEnd w:id="669"/>
    <w:bookmarkStart w:name="z684" w:id="670"/>
    <w:p>
      <w:pPr>
        <w:spacing w:after="0"/>
        <w:ind w:left="0"/>
        <w:jc w:val="both"/>
      </w:pPr>
      <w:r>
        <w:rPr>
          <w:rFonts w:ascii="Times New Roman"/>
          <w:b w:val="false"/>
          <w:i w:val="false"/>
          <w:color w:val="000000"/>
          <w:sz w:val="28"/>
        </w:rPr>
        <w:t xml:space="preserve">
      10) знает основные законы и правила композиции; </w:t>
      </w:r>
    </w:p>
    <w:bookmarkEnd w:id="670"/>
    <w:bookmarkStart w:name="z685" w:id="671"/>
    <w:p>
      <w:pPr>
        <w:spacing w:after="0"/>
        <w:ind w:left="0"/>
        <w:jc w:val="both"/>
      </w:pPr>
      <w:r>
        <w:rPr>
          <w:rFonts w:ascii="Times New Roman"/>
          <w:b w:val="false"/>
          <w:i w:val="false"/>
          <w:color w:val="000000"/>
          <w:sz w:val="28"/>
        </w:rPr>
        <w:t xml:space="preserve">
      11) умеет использовать различные композиционные средства для раскрытия темы (контраст, ритм другие); </w:t>
      </w:r>
    </w:p>
    <w:bookmarkEnd w:id="671"/>
    <w:bookmarkStart w:name="z686" w:id="672"/>
    <w:p>
      <w:pPr>
        <w:spacing w:after="0"/>
        <w:ind w:left="0"/>
        <w:jc w:val="both"/>
      </w:pPr>
      <w:r>
        <w:rPr>
          <w:rFonts w:ascii="Times New Roman"/>
          <w:b w:val="false"/>
          <w:i w:val="false"/>
          <w:color w:val="000000"/>
          <w:sz w:val="28"/>
        </w:rPr>
        <w:t xml:space="preserve">
      12) владеет приемами обобщения и воздушной перспективы, добиваясь колористической цельности и завершенности в этюдах сложных, многоплановых постановок с академическими и творческими задачами. </w:t>
      </w:r>
    </w:p>
    <w:bookmarkEnd w:id="672"/>
    <w:bookmarkStart w:name="z687" w:id="673"/>
    <w:p>
      <w:pPr>
        <w:spacing w:after="0"/>
        <w:ind w:left="0"/>
        <w:jc w:val="left"/>
      </w:pPr>
      <w:r>
        <w:rPr>
          <w:rFonts w:ascii="Times New Roman"/>
          <w:b/>
          <w:i w:val="false"/>
          <w:color w:val="000000"/>
        </w:rPr>
        <w:t xml:space="preserve"> Глава 4. Критерии оценки результатов обучения</w:t>
      </w:r>
    </w:p>
    <w:bookmarkEnd w:id="673"/>
    <w:bookmarkStart w:name="z688" w:id="674"/>
    <w:p>
      <w:pPr>
        <w:spacing w:after="0"/>
        <w:ind w:left="0"/>
        <w:jc w:val="both"/>
      </w:pPr>
      <w:r>
        <w:rPr>
          <w:rFonts w:ascii="Times New Roman"/>
          <w:b w:val="false"/>
          <w:i w:val="false"/>
          <w:color w:val="000000"/>
          <w:sz w:val="28"/>
        </w:rPr>
        <w:t xml:space="preserve">
      50. Целью контроля успеваемости является выявление результативности в освоении Программы обучающимся. </w:t>
      </w:r>
    </w:p>
    <w:bookmarkEnd w:id="674"/>
    <w:bookmarkStart w:name="z689" w:id="675"/>
    <w:p>
      <w:pPr>
        <w:spacing w:after="0"/>
        <w:ind w:left="0"/>
        <w:jc w:val="both"/>
      </w:pPr>
      <w:r>
        <w:rPr>
          <w:rFonts w:ascii="Times New Roman"/>
          <w:b w:val="false"/>
          <w:i w:val="false"/>
          <w:color w:val="000000"/>
          <w:sz w:val="28"/>
        </w:rPr>
        <w:t>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выставках.</w:t>
      </w:r>
    </w:p>
    <w:bookmarkEnd w:id="675"/>
    <w:bookmarkStart w:name="z690" w:id="676"/>
    <w:p>
      <w:pPr>
        <w:spacing w:after="0"/>
        <w:ind w:left="0"/>
        <w:jc w:val="both"/>
      </w:pPr>
      <w:r>
        <w:rPr>
          <w:rFonts w:ascii="Times New Roman"/>
          <w:b w:val="false"/>
          <w:i w:val="false"/>
          <w:color w:val="000000"/>
          <w:sz w:val="28"/>
        </w:rPr>
        <w:t xml:space="preserve">
      51. Контроль освоения Программы обучающимися осуществляется в форме зачета, годовая и итоговая аттестация – в форме экзамена. </w:t>
      </w:r>
    </w:p>
    <w:bookmarkEnd w:id="676"/>
    <w:bookmarkStart w:name="z691" w:id="677"/>
    <w:p>
      <w:pPr>
        <w:spacing w:after="0"/>
        <w:ind w:left="0"/>
        <w:jc w:val="both"/>
      </w:pPr>
      <w:r>
        <w:rPr>
          <w:rFonts w:ascii="Times New Roman"/>
          <w:b w:val="false"/>
          <w:i w:val="false"/>
          <w:color w:val="000000"/>
          <w:sz w:val="28"/>
        </w:rPr>
        <w:t xml:space="preserve">
      Форма аттестации и контрольно-программные требования к обучающимся: </w:t>
      </w:r>
    </w:p>
    <w:bookmarkEnd w:id="677"/>
    <w:bookmarkStart w:name="z692" w:id="678"/>
    <w:p>
      <w:pPr>
        <w:spacing w:after="0"/>
        <w:ind w:left="0"/>
        <w:jc w:val="both"/>
      </w:pPr>
      <w:r>
        <w:rPr>
          <w:rFonts w:ascii="Times New Roman"/>
          <w:b w:val="false"/>
          <w:i w:val="false"/>
          <w:color w:val="000000"/>
          <w:sz w:val="28"/>
        </w:rPr>
        <w:t>
      1) 1 класса – в первом полугодии: зачет (длительный этюд натюрморта из трех предметов быта умеренного цветового контраста, различного тона), во втором полугодии: экзамен (длительный этюд натюрморта из трех-четырех предметов быта умеренного цветового контраста).</w:t>
      </w:r>
    </w:p>
    <w:bookmarkEnd w:id="678"/>
    <w:bookmarkStart w:name="z693" w:id="679"/>
    <w:p>
      <w:pPr>
        <w:spacing w:after="0"/>
        <w:ind w:left="0"/>
        <w:jc w:val="both"/>
      </w:pPr>
      <w:r>
        <w:rPr>
          <w:rFonts w:ascii="Times New Roman"/>
          <w:b w:val="false"/>
          <w:i w:val="false"/>
          <w:color w:val="000000"/>
          <w:sz w:val="28"/>
        </w:rPr>
        <w:t>
      2) 2 класса – в первом полугодии: зачет (длительный этюд натюрморта из трех-четырех предметов домашнего обихода на фоне двух-трех ровно окрашенных драпировок со складками, умеренного цветового контраста), во втором полугодии: экзамен (длительный этюд тематического натюрморта из трех-четырех предметов, контрастных по цвету).</w:t>
      </w:r>
    </w:p>
    <w:bookmarkEnd w:id="679"/>
    <w:bookmarkStart w:name="z694" w:id="680"/>
    <w:p>
      <w:pPr>
        <w:spacing w:after="0"/>
        <w:ind w:left="0"/>
        <w:jc w:val="both"/>
      </w:pPr>
      <w:r>
        <w:rPr>
          <w:rFonts w:ascii="Times New Roman"/>
          <w:b w:val="false"/>
          <w:i w:val="false"/>
          <w:color w:val="000000"/>
          <w:sz w:val="28"/>
        </w:rPr>
        <w:t>
      3) 3 класса – в первом полугодии: зачет (длительный этюд натюрморта из предметов быта с чучелом птицы, с введением декоративной драпировки), во втором полугодии: экзамен (длительный этюд натюрморта на тему "Искусство", с введением стекла на горизонтальной плоскости).</w:t>
      </w:r>
    </w:p>
    <w:bookmarkEnd w:id="680"/>
    <w:bookmarkStart w:name="z695" w:id="681"/>
    <w:p>
      <w:pPr>
        <w:spacing w:after="0"/>
        <w:ind w:left="0"/>
        <w:jc w:val="both"/>
      </w:pPr>
      <w:r>
        <w:rPr>
          <w:rFonts w:ascii="Times New Roman"/>
          <w:b w:val="false"/>
          <w:i w:val="false"/>
          <w:color w:val="000000"/>
          <w:sz w:val="28"/>
        </w:rPr>
        <w:t>
      4) 4 класса – в первом полугодии: зачет (длительный этюд натюрморта из нескольких предметов, разнообразных по фактуре и цвету, с введением гипсовой розетки или слепка части лица на заднем плане), во втором полугодии – итоговая аттестация (экзамен). Программа экзамена: длительный этюд тематического натюрморта из разнохарактерных предметов национального обихода, контрастных по цвету, различных по материалу.</w:t>
      </w:r>
    </w:p>
    <w:bookmarkEnd w:id="681"/>
    <w:bookmarkStart w:name="z696" w:id="682"/>
    <w:p>
      <w:pPr>
        <w:spacing w:after="0"/>
        <w:ind w:left="0"/>
        <w:jc w:val="both"/>
      </w:pPr>
      <w:r>
        <w:rPr>
          <w:rFonts w:ascii="Times New Roman"/>
          <w:b w:val="false"/>
          <w:i w:val="false"/>
          <w:color w:val="000000"/>
          <w:sz w:val="28"/>
        </w:rPr>
        <w:t xml:space="preserve">
      52. При оценке педагог учитывает следующие параметры работы обучающегося: </w:t>
      </w:r>
    </w:p>
    <w:bookmarkEnd w:id="682"/>
    <w:bookmarkStart w:name="z697" w:id="683"/>
    <w:p>
      <w:pPr>
        <w:spacing w:after="0"/>
        <w:ind w:left="0"/>
        <w:jc w:val="both"/>
      </w:pPr>
      <w:r>
        <w:rPr>
          <w:rFonts w:ascii="Times New Roman"/>
          <w:b w:val="false"/>
          <w:i w:val="false"/>
          <w:color w:val="000000"/>
          <w:sz w:val="28"/>
        </w:rPr>
        <w:t>
      1) грамотное размещение предметов в листе (компоновка);</w:t>
      </w:r>
    </w:p>
    <w:bookmarkEnd w:id="683"/>
    <w:bookmarkStart w:name="z698" w:id="684"/>
    <w:p>
      <w:pPr>
        <w:spacing w:after="0"/>
        <w:ind w:left="0"/>
        <w:jc w:val="both"/>
      </w:pPr>
      <w:r>
        <w:rPr>
          <w:rFonts w:ascii="Times New Roman"/>
          <w:b w:val="false"/>
          <w:i w:val="false"/>
          <w:color w:val="000000"/>
          <w:sz w:val="28"/>
        </w:rPr>
        <w:t>
      2) точная передача пропорции предметов;</w:t>
      </w:r>
    </w:p>
    <w:bookmarkEnd w:id="684"/>
    <w:bookmarkStart w:name="z699" w:id="685"/>
    <w:p>
      <w:pPr>
        <w:spacing w:after="0"/>
        <w:ind w:left="0"/>
        <w:jc w:val="both"/>
      </w:pPr>
      <w:r>
        <w:rPr>
          <w:rFonts w:ascii="Times New Roman"/>
          <w:b w:val="false"/>
          <w:i w:val="false"/>
          <w:color w:val="000000"/>
          <w:sz w:val="28"/>
        </w:rPr>
        <w:t>
      3) владение конструктивным анализом формы по аналогии с простыми геометрическими формами;</w:t>
      </w:r>
    </w:p>
    <w:bookmarkEnd w:id="685"/>
    <w:bookmarkStart w:name="z700" w:id="686"/>
    <w:p>
      <w:pPr>
        <w:spacing w:after="0"/>
        <w:ind w:left="0"/>
        <w:jc w:val="both"/>
      </w:pPr>
      <w:r>
        <w:rPr>
          <w:rFonts w:ascii="Times New Roman"/>
          <w:b w:val="false"/>
          <w:i w:val="false"/>
          <w:color w:val="000000"/>
          <w:sz w:val="28"/>
        </w:rPr>
        <w:t>
      4) размещение предметов на плоскости;</w:t>
      </w:r>
    </w:p>
    <w:bookmarkEnd w:id="686"/>
    <w:bookmarkStart w:name="z701" w:id="687"/>
    <w:p>
      <w:pPr>
        <w:spacing w:after="0"/>
        <w:ind w:left="0"/>
        <w:jc w:val="both"/>
      </w:pPr>
      <w:r>
        <w:rPr>
          <w:rFonts w:ascii="Times New Roman"/>
          <w:b w:val="false"/>
          <w:i w:val="false"/>
          <w:color w:val="000000"/>
          <w:sz w:val="28"/>
        </w:rPr>
        <w:t>
      5) выявление цвета – выявление формы цветом – выявление цветом объема – выявление цветом пространства; </w:t>
      </w:r>
    </w:p>
    <w:bookmarkEnd w:id="687"/>
    <w:bookmarkStart w:name="z702" w:id="688"/>
    <w:p>
      <w:pPr>
        <w:spacing w:after="0"/>
        <w:ind w:left="0"/>
        <w:jc w:val="both"/>
      </w:pPr>
      <w:r>
        <w:rPr>
          <w:rFonts w:ascii="Times New Roman"/>
          <w:b w:val="false"/>
          <w:i w:val="false"/>
          <w:color w:val="000000"/>
          <w:sz w:val="28"/>
        </w:rPr>
        <w:t>
      6) изображение предметов во взаимосвязи с пространством, окружающей средой, освещением и с учетом его цветовых особенностей;</w:t>
      </w:r>
    </w:p>
    <w:bookmarkEnd w:id="688"/>
    <w:bookmarkStart w:name="z703" w:id="689"/>
    <w:p>
      <w:pPr>
        <w:spacing w:after="0"/>
        <w:ind w:left="0"/>
        <w:jc w:val="both"/>
      </w:pPr>
      <w:r>
        <w:rPr>
          <w:rFonts w:ascii="Times New Roman"/>
          <w:b w:val="false"/>
          <w:i w:val="false"/>
          <w:color w:val="000000"/>
          <w:sz w:val="28"/>
        </w:rPr>
        <w:t>
      7) обобщение, цельность в изображении натюрморта;</w:t>
      </w:r>
    </w:p>
    <w:bookmarkEnd w:id="689"/>
    <w:bookmarkStart w:name="z704" w:id="690"/>
    <w:p>
      <w:pPr>
        <w:spacing w:after="0"/>
        <w:ind w:left="0"/>
        <w:jc w:val="both"/>
      </w:pPr>
      <w:r>
        <w:rPr>
          <w:rFonts w:ascii="Times New Roman"/>
          <w:b w:val="false"/>
          <w:i w:val="false"/>
          <w:color w:val="000000"/>
          <w:sz w:val="28"/>
        </w:rPr>
        <w:t>
      8)  выполнение работы в заданные сроки.</w:t>
      </w:r>
    </w:p>
    <w:bookmarkEnd w:id="690"/>
    <w:bookmarkStart w:name="z705" w:id="691"/>
    <w:p>
      <w:pPr>
        <w:spacing w:after="0"/>
        <w:ind w:left="0"/>
        <w:jc w:val="both"/>
      </w:pPr>
      <w:r>
        <w:rPr>
          <w:rFonts w:ascii="Times New Roman"/>
          <w:b w:val="false"/>
          <w:i w:val="false"/>
          <w:color w:val="000000"/>
          <w:sz w:val="28"/>
        </w:rPr>
        <w:t>
      53. Критерии оценки:</w:t>
      </w:r>
    </w:p>
    <w:bookmarkEnd w:id="691"/>
    <w:bookmarkStart w:name="z706" w:id="692"/>
    <w:p>
      <w:pPr>
        <w:spacing w:after="0"/>
        <w:ind w:left="0"/>
        <w:jc w:val="both"/>
      </w:pPr>
      <w:r>
        <w:rPr>
          <w:rFonts w:ascii="Times New Roman"/>
          <w:b w:val="false"/>
          <w:i w:val="false"/>
          <w:color w:val="000000"/>
          <w:sz w:val="28"/>
        </w:rPr>
        <w:t xml:space="preserve">
      1) оценка "5" "отлично" – отличное выполнение работы в полном объеме, соответствие уровня художественной грамотности этапу обучения, полное выполнение учебной задачи; </w:t>
      </w:r>
    </w:p>
    <w:bookmarkEnd w:id="692"/>
    <w:bookmarkStart w:name="z707" w:id="693"/>
    <w:p>
      <w:pPr>
        <w:spacing w:after="0"/>
        <w:ind w:left="0"/>
        <w:jc w:val="both"/>
      </w:pPr>
      <w:r>
        <w:rPr>
          <w:rFonts w:ascii="Times New Roman"/>
          <w:b w:val="false"/>
          <w:i w:val="false"/>
          <w:color w:val="000000"/>
          <w:sz w:val="28"/>
        </w:rPr>
        <w:t>
      2) оценка "4" "хорошо" – грамотное выполнение работы, уровень живописной грамотности соответствует этапу обучения, имеются незначительные отклонения, учебная задача выполнена, имеются незначительные ошибки в тональном решении;</w:t>
      </w:r>
    </w:p>
    <w:bookmarkEnd w:id="693"/>
    <w:bookmarkStart w:name="z708" w:id="694"/>
    <w:p>
      <w:pPr>
        <w:spacing w:after="0"/>
        <w:ind w:left="0"/>
        <w:jc w:val="both"/>
      </w:pPr>
      <w:r>
        <w:rPr>
          <w:rFonts w:ascii="Times New Roman"/>
          <w:b w:val="false"/>
          <w:i w:val="false"/>
          <w:color w:val="000000"/>
          <w:sz w:val="28"/>
        </w:rPr>
        <w:t>
      3) оценка "3" "удовлетворительно" – при выполнении задания есть несоответствия требованиям, уровень художественной грамотности, в основном, соответствует этапу обучения, имеются грубые ошибки в композиционном и цветовом решении натюрморта;</w:t>
      </w:r>
    </w:p>
    <w:bookmarkEnd w:id="694"/>
    <w:bookmarkStart w:name="z709" w:id="695"/>
    <w:p>
      <w:pPr>
        <w:spacing w:after="0"/>
        <w:ind w:left="0"/>
        <w:jc w:val="both"/>
      </w:pPr>
      <w:r>
        <w:rPr>
          <w:rFonts w:ascii="Times New Roman"/>
          <w:b w:val="false"/>
          <w:i w:val="false"/>
          <w:color w:val="000000"/>
          <w:sz w:val="28"/>
        </w:rPr>
        <w:t>
      4) оценка "2" "неудовлетворительно" – полное несоответствие требованиям, уровень живописной грамотности не соответствует этапу обучения, учебная задача не выполнена;</w:t>
      </w:r>
    </w:p>
    <w:bookmarkEnd w:id="695"/>
    <w:bookmarkStart w:name="z710" w:id="696"/>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6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712" w:id="697"/>
    <w:p>
      <w:pPr>
        <w:spacing w:after="0"/>
        <w:ind w:left="0"/>
        <w:jc w:val="left"/>
      </w:pPr>
      <w:r>
        <w:rPr>
          <w:rFonts w:ascii="Times New Roman"/>
          <w:b/>
          <w:i w:val="false"/>
          <w:color w:val="000000"/>
        </w:rPr>
        <w:t xml:space="preserve"> Образовательная программа по предмету "Станковая композиция" детских художественных школ и детских школ искусств</w:t>
      </w:r>
    </w:p>
    <w:bookmarkEnd w:id="697"/>
    <w:bookmarkStart w:name="z713" w:id="698"/>
    <w:p>
      <w:pPr>
        <w:spacing w:after="0"/>
        <w:ind w:left="0"/>
        <w:jc w:val="left"/>
      </w:pPr>
      <w:r>
        <w:rPr>
          <w:rFonts w:ascii="Times New Roman"/>
          <w:b/>
          <w:i w:val="false"/>
          <w:color w:val="000000"/>
        </w:rPr>
        <w:t xml:space="preserve"> Глава 1. Общие положения</w:t>
      </w:r>
    </w:p>
    <w:bookmarkEnd w:id="698"/>
    <w:bookmarkStart w:name="z714" w:id="699"/>
    <w:p>
      <w:pPr>
        <w:spacing w:after="0"/>
        <w:ind w:left="0"/>
        <w:jc w:val="both"/>
      </w:pPr>
      <w:r>
        <w:rPr>
          <w:rFonts w:ascii="Times New Roman"/>
          <w:b w:val="false"/>
          <w:i w:val="false"/>
          <w:color w:val="000000"/>
          <w:sz w:val="28"/>
        </w:rPr>
        <w:t xml:space="preserve">
      1. Образовательная программа по предмету "Станковая композиция"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"Станковая композиция". </w:t>
      </w:r>
    </w:p>
    <w:bookmarkEnd w:id="699"/>
    <w:bookmarkStart w:name="z715" w:id="700"/>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700"/>
    <w:bookmarkStart w:name="z716" w:id="701"/>
    <w:p>
      <w:pPr>
        <w:spacing w:after="0"/>
        <w:ind w:left="0"/>
        <w:jc w:val="both"/>
      </w:pPr>
      <w:r>
        <w:rPr>
          <w:rFonts w:ascii="Times New Roman"/>
          <w:b w:val="false"/>
          <w:i w:val="false"/>
          <w:color w:val="000000"/>
          <w:sz w:val="28"/>
        </w:rPr>
        <w:t>
      1) асимметрия – отсутствие или нарушение симметрии при организации пространственной композиции;</w:t>
      </w:r>
    </w:p>
    <w:bookmarkEnd w:id="701"/>
    <w:bookmarkStart w:name="z717" w:id="702"/>
    <w:p>
      <w:pPr>
        <w:spacing w:after="0"/>
        <w:ind w:left="0"/>
        <w:jc w:val="both"/>
      </w:pPr>
      <w:r>
        <w:rPr>
          <w:rFonts w:ascii="Times New Roman"/>
          <w:b w:val="false"/>
          <w:i w:val="false"/>
          <w:color w:val="000000"/>
          <w:sz w:val="28"/>
        </w:rPr>
        <w:t>
      2) воздушная перспектива – кажущиеся изменения некоторых признаков предметов под воздействием воздушной среды и пространства, изменения цвета, очертаний и степени освещенности предметов, возникающие по мере удаления натуры от глаз наблюдателя;</w:t>
      </w:r>
    </w:p>
    <w:bookmarkEnd w:id="702"/>
    <w:bookmarkStart w:name="z718" w:id="703"/>
    <w:p>
      <w:pPr>
        <w:spacing w:after="0"/>
        <w:ind w:left="0"/>
        <w:jc w:val="both"/>
      </w:pPr>
      <w:r>
        <w:rPr>
          <w:rFonts w:ascii="Times New Roman"/>
          <w:b w:val="false"/>
          <w:i w:val="false"/>
          <w:color w:val="000000"/>
          <w:sz w:val="28"/>
        </w:rPr>
        <w:t>
      3) нюанс в изобразительном искусстве – едва заметный переход одного цветового тона в другой (в живописи), одной светотеневой градации в другую (в скульптуре, графике);</w:t>
      </w:r>
    </w:p>
    <w:bookmarkEnd w:id="703"/>
    <w:bookmarkStart w:name="z719" w:id="704"/>
    <w:p>
      <w:pPr>
        <w:spacing w:after="0"/>
        <w:ind w:left="0"/>
        <w:jc w:val="both"/>
      </w:pPr>
      <w:r>
        <w:rPr>
          <w:rFonts w:ascii="Times New Roman"/>
          <w:b w:val="false"/>
          <w:i w:val="false"/>
          <w:color w:val="000000"/>
          <w:sz w:val="28"/>
        </w:rPr>
        <w:t>
      4) колорит изображения – общая эстетическая оценка цветовых качеств произведения искусства, характер цветовых элементов изображения, их взаимосвязи, согласованности цветов и оттенков;</w:t>
      </w:r>
    </w:p>
    <w:bookmarkEnd w:id="704"/>
    <w:bookmarkStart w:name="z720" w:id="705"/>
    <w:p>
      <w:pPr>
        <w:spacing w:after="0"/>
        <w:ind w:left="0"/>
        <w:jc w:val="both"/>
      </w:pPr>
      <w:r>
        <w:rPr>
          <w:rFonts w:ascii="Times New Roman"/>
          <w:b w:val="false"/>
          <w:i w:val="false"/>
          <w:color w:val="000000"/>
          <w:sz w:val="28"/>
        </w:rPr>
        <w:t>
      5) стилизация формы в изобразительном искусстве – прием композиции, сознательное упрощение изображаемых объектов;</w:t>
      </w:r>
    </w:p>
    <w:bookmarkEnd w:id="705"/>
    <w:bookmarkStart w:name="z721" w:id="706"/>
    <w:p>
      <w:pPr>
        <w:spacing w:after="0"/>
        <w:ind w:left="0"/>
        <w:jc w:val="both"/>
      </w:pPr>
      <w:r>
        <w:rPr>
          <w:rFonts w:ascii="Times New Roman"/>
          <w:b w:val="false"/>
          <w:i w:val="false"/>
          <w:color w:val="000000"/>
          <w:sz w:val="28"/>
        </w:rPr>
        <w:t xml:space="preserve">
      6) композиция – важнейший организующий компонент художественной формы, придающий произведению единство и цельность, соподчиняющий его элементы друг другу и всему замыслу художника; </w:t>
      </w:r>
    </w:p>
    <w:bookmarkEnd w:id="706"/>
    <w:bookmarkStart w:name="z722" w:id="707"/>
    <w:p>
      <w:pPr>
        <w:spacing w:after="0"/>
        <w:ind w:left="0"/>
        <w:jc w:val="both"/>
      </w:pPr>
      <w:r>
        <w:rPr>
          <w:rFonts w:ascii="Times New Roman"/>
          <w:b w:val="false"/>
          <w:i w:val="false"/>
          <w:color w:val="000000"/>
          <w:sz w:val="28"/>
        </w:rPr>
        <w:t>
      7) декоративность – совокупность художественных свойств, усиливающих эмоционально-выразительную и художественно-организующую роль произведений искусств пластических в окружающей человека предметной среде;</w:t>
      </w:r>
    </w:p>
    <w:bookmarkEnd w:id="707"/>
    <w:bookmarkStart w:name="z723" w:id="708"/>
    <w:p>
      <w:pPr>
        <w:spacing w:after="0"/>
        <w:ind w:left="0"/>
        <w:jc w:val="both"/>
      </w:pPr>
      <w:r>
        <w:rPr>
          <w:rFonts w:ascii="Times New Roman"/>
          <w:b w:val="false"/>
          <w:i w:val="false"/>
          <w:color w:val="000000"/>
          <w:sz w:val="28"/>
        </w:rPr>
        <w:t>
      8) симметрия – принцип гармонизации художественного произведения в изобразительном, декоративно-прикладном искусстве и архитектуре, основанный на фундаментальном свойстве действительности;</w:t>
      </w:r>
    </w:p>
    <w:bookmarkEnd w:id="708"/>
    <w:bookmarkStart w:name="z724" w:id="709"/>
    <w:p>
      <w:pPr>
        <w:spacing w:after="0"/>
        <w:ind w:left="0"/>
        <w:jc w:val="both"/>
      </w:pPr>
      <w:r>
        <w:rPr>
          <w:rFonts w:ascii="Times New Roman"/>
          <w:b w:val="false"/>
          <w:i w:val="false"/>
          <w:color w:val="000000"/>
          <w:sz w:val="28"/>
        </w:rPr>
        <w:t>
      9) станковая композиция – комплекс средств раскрытия содержания картины, основанный на законах, правилах и приемах, служащих наиболее полному, целостному и выразительному решению замысла;</w:t>
      </w:r>
    </w:p>
    <w:bookmarkEnd w:id="709"/>
    <w:bookmarkStart w:name="z725" w:id="710"/>
    <w:p>
      <w:pPr>
        <w:spacing w:after="0"/>
        <w:ind w:left="0"/>
        <w:jc w:val="both"/>
      </w:pPr>
      <w:r>
        <w:rPr>
          <w:rFonts w:ascii="Times New Roman"/>
          <w:b w:val="false"/>
          <w:i w:val="false"/>
          <w:color w:val="000000"/>
          <w:sz w:val="28"/>
        </w:rPr>
        <w:t>
      10) линейная перспектива – это изображение, построенное на плоскости, плоскость может располагаться вертикально, наклонно и горизонтально в зависимости от назначения перспективных изображений.</w:t>
      </w:r>
    </w:p>
    <w:bookmarkEnd w:id="710"/>
    <w:bookmarkStart w:name="z726" w:id="711"/>
    <w:p>
      <w:pPr>
        <w:spacing w:after="0"/>
        <w:ind w:left="0"/>
        <w:jc w:val="both"/>
      </w:pPr>
      <w:r>
        <w:rPr>
          <w:rFonts w:ascii="Times New Roman"/>
          <w:b w:val="false"/>
          <w:i w:val="false"/>
          <w:color w:val="000000"/>
          <w:sz w:val="28"/>
        </w:rPr>
        <w:t>
      3. Цель Программы: создание условий для художественно-эстетического развития личности ребенка, раскрытия творческого потенциала, приобретения в процессе освоения Программы художественно-исполнительских, теоретических и практических знаний, умений и навыков по учебному предмету.</w:t>
      </w:r>
    </w:p>
    <w:bookmarkEnd w:id="711"/>
    <w:bookmarkStart w:name="z727" w:id="712"/>
    <w:p>
      <w:pPr>
        <w:spacing w:after="0"/>
        <w:ind w:left="0"/>
        <w:jc w:val="both"/>
      </w:pPr>
      <w:r>
        <w:rPr>
          <w:rFonts w:ascii="Times New Roman"/>
          <w:b w:val="false"/>
          <w:i w:val="false"/>
          <w:color w:val="000000"/>
          <w:sz w:val="28"/>
        </w:rPr>
        <w:t>
      4. Задачи Программы:</w:t>
      </w:r>
    </w:p>
    <w:bookmarkEnd w:id="712"/>
    <w:bookmarkStart w:name="z728" w:id="713"/>
    <w:p>
      <w:pPr>
        <w:spacing w:after="0"/>
        <w:ind w:left="0"/>
        <w:jc w:val="both"/>
      </w:pPr>
      <w:r>
        <w:rPr>
          <w:rFonts w:ascii="Times New Roman"/>
          <w:b w:val="false"/>
          <w:i w:val="false"/>
          <w:color w:val="000000"/>
          <w:sz w:val="28"/>
        </w:rPr>
        <w:t>
      1) знакомство с основными законами, закономерностями, правилами и приемами композиции;</w:t>
      </w:r>
    </w:p>
    <w:bookmarkEnd w:id="713"/>
    <w:bookmarkStart w:name="z729" w:id="714"/>
    <w:p>
      <w:pPr>
        <w:spacing w:after="0"/>
        <w:ind w:left="0"/>
        <w:jc w:val="both"/>
      </w:pPr>
      <w:r>
        <w:rPr>
          <w:rFonts w:ascii="Times New Roman"/>
          <w:b w:val="false"/>
          <w:i w:val="false"/>
          <w:color w:val="000000"/>
          <w:sz w:val="28"/>
        </w:rPr>
        <w:t>
      2) последовательное освоение двух и трехмерного пространства;</w:t>
      </w:r>
    </w:p>
    <w:bookmarkEnd w:id="714"/>
    <w:bookmarkStart w:name="z730" w:id="715"/>
    <w:p>
      <w:pPr>
        <w:spacing w:after="0"/>
        <w:ind w:left="0"/>
        <w:jc w:val="both"/>
      </w:pPr>
      <w:r>
        <w:rPr>
          <w:rFonts w:ascii="Times New Roman"/>
          <w:b w:val="false"/>
          <w:i w:val="false"/>
          <w:color w:val="000000"/>
          <w:sz w:val="28"/>
        </w:rPr>
        <w:t>
      3) изучение выразительных возможностей тона и цвета;</w:t>
      </w:r>
    </w:p>
    <w:bookmarkEnd w:id="715"/>
    <w:bookmarkStart w:name="z731" w:id="716"/>
    <w:p>
      <w:pPr>
        <w:spacing w:after="0"/>
        <w:ind w:left="0"/>
        <w:jc w:val="both"/>
      </w:pPr>
      <w:r>
        <w:rPr>
          <w:rFonts w:ascii="Times New Roman"/>
          <w:b w:val="false"/>
          <w:i w:val="false"/>
          <w:color w:val="000000"/>
          <w:sz w:val="28"/>
        </w:rPr>
        <w:t>
      4) развитие способностей к художественно-исполнительской деятельности;</w:t>
      </w:r>
    </w:p>
    <w:bookmarkEnd w:id="716"/>
    <w:bookmarkStart w:name="z732" w:id="717"/>
    <w:p>
      <w:pPr>
        <w:spacing w:after="0"/>
        <w:ind w:left="0"/>
        <w:jc w:val="both"/>
      </w:pPr>
      <w:r>
        <w:rPr>
          <w:rFonts w:ascii="Times New Roman"/>
          <w:b w:val="false"/>
          <w:i w:val="false"/>
          <w:color w:val="000000"/>
          <w:sz w:val="28"/>
        </w:rPr>
        <w:t>
      5) обучение навыкам самостоятельной работы с подготовительными материалами: этюдами, набросками, эскизами;</w:t>
      </w:r>
    </w:p>
    <w:bookmarkEnd w:id="717"/>
    <w:bookmarkStart w:name="z733" w:id="718"/>
    <w:p>
      <w:pPr>
        <w:spacing w:after="0"/>
        <w:ind w:left="0"/>
        <w:jc w:val="both"/>
      </w:pPr>
      <w:r>
        <w:rPr>
          <w:rFonts w:ascii="Times New Roman"/>
          <w:b w:val="false"/>
          <w:i w:val="false"/>
          <w:color w:val="000000"/>
          <w:sz w:val="28"/>
        </w:rPr>
        <w:t>
      6)  развитие композиционного мышления;</w:t>
      </w:r>
    </w:p>
    <w:bookmarkEnd w:id="718"/>
    <w:bookmarkStart w:name="z734" w:id="719"/>
    <w:p>
      <w:pPr>
        <w:spacing w:after="0"/>
        <w:ind w:left="0"/>
        <w:jc w:val="both"/>
      </w:pPr>
      <w:r>
        <w:rPr>
          <w:rFonts w:ascii="Times New Roman"/>
          <w:b w:val="false"/>
          <w:i w:val="false"/>
          <w:color w:val="000000"/>
          <w:sz w:val="28"/>
        </w:rPr>
        <w:t>
      7) развитие интереса к изобразительному искусству и художественному творчеству.</w:t>
      </w:r>
    </w:p>
    <w:bookmarkEnd w:id="719"/>
    <w:bookmarkStart w:name="z735" w:id="720"/>
    <w:p>
      <w:pPr>
        <w:spacing w:after="0"/>
        <w:ind w:left="0"/>
        <w:jc w:val="both"/>
      </w:pPr>
      <w:r>
        <w:rPr>
          <w:rFonts w:ascii="Times New Roman"/>
          <w:b w:val="false"/>
          <w:i w:val="false"/>
          <w:color w:val="000000"/>
          <w:sz w:val="28"/>
        </w:rPr>
        <w:t>
      5. Срок освоения Программы – четыре года. По заявлению родителей обучающихся срок освоения Программы увеличивается на один год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w:t>
      </w:r>
    </w:p>
    <w:bookmarkEnd w:id="720"/>
    <w:bookmarkStart w:name="z736" w:id="721"/>
    <w:p>
      <w:pPr>
        <w:spacing w:after="0"/>
        <w:ind w:left="0"/>
        <w:jc w:val="both"/>
      </w:pPr>
      <w:r>
        <w:rPr>
          <w:rFonts w:ascii="Times New Roman"/>
          <w:b w:val="false"/>
          <w:i w:val="false"/>
          <w:color w:val="000000"/>
          <w:sz w:val="28"/>
        </w:rPr>
        <w:t xml:space="preserve">
      6. Объем учебного времени на реализацию Программы определяется типовым учебным планом детских художественных школ, приведенном в приложении 2 к настоящему приказу. Обучение осуществляется в групповой форме. Количественный состав обучающихся в группе – не менее 8 и не более 15 человек. </w:t>
      </w:r>
    </w:p>
    <w:bookmarkEnd w:id="721"/>
    <w:bookmarkStart w:name="z737" w:id="72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722"/>
    <w:bookmarkStart w:name="z738" w:id="723"/>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со способами действий, формами общения с художественным творчеством, которые формируются в учебном процессе.</w:t>
      </w:r>
    </w:p>
    <w:bookmarkEnd w:id="723"/>
    <w:bookmarkStart w:name="z739" w:id="724"/>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способностей, нестандартного мышления, творческой индивидуальности.</w:t>
      </w:r>
    </w:p>
    <w:bookmarkEnd w:id="724"/>
    <w:bookmarkStart w:name="z740" w:id="725"/>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725"/>
    <w:bookmarkStart w:name="z741" w:id="726"/>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726"/>
    <w:bookmarkStart w:name="z742" w:id="727"/>
    <w:p>
      <w:pPr>
        <w:spacing w:after="0"/>
        <w:ind w:left="0"/>
        <w:jc w:val="both"/>
      </w:pPr>
      <w:r>
        <w:rPr>
          <w:rFonts w:ascii="Times New Roman"/>
          <w:b w:val="false"/>
          <w:i w:val="false"/>
          <w:color w:val="000000"/>
          <w:sz w:val="28"/>
        </w:rPr>
        <w:t>
      11. Основные принципы достижения цели Программы:</w:t>
      </w:r>
    </w:p>
    <w:bookmarkEnd w:id="727"/>
    <w:bookmarkStart w:name="z743" w:id="728"/>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728"/>
    <w:bookmarkStart w:name="z744" w:id="729"/>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729"/>
    <w:bookmarkStart w:name="z745" w:id="730"/>
    <w:p>
      <w:pPr>
        <w:spacing w:after="0"/>
        <w:ind w:left="0"/>
        <w:jc w:val="both"/>
      </w:pPr>
      <w:r>
        <w:rPr>
          <w:rFonts w:ascii="Times New Roman"/>
          <w:b w:val="false"/>
          <w:i w:val="false"/>
          <w:color w:val="000000"/>
          <w:sz w:val="28"/>
        </w:rPr>
        <w:t>
      3) систематичность и регулярность занятий;</w:t>
      </w:r>
    </w:p>
    <w:bookmarkEnd w:id="730"/>
    <w:bookmarkStart w:name="z746" w:id="731"/>
    <w:p>
      <w:pPr>
        <w:spacing w:after="0"/>
        <w:ind w:left="0"/>
        <w:jc w:val="both"/>
      </w:pPr>
      <w:r>
        <w:rPr>
          <w:rFonts w:ascii="Times New Roman"/>
          <w:b w:val="false"/>
          <w:i w:val="false"/>
          <w:color w:val="000000"/>
          <w:sz w:val="28"/>
        </w:rPr>
        <w:t>
      4) целенаправленность учебного процесса.</w:t>
      </w:r>
    </w:p>
    <w:bookmarkEnd w:id="731"/>
    <w:bookmarkStart w:name="z747" w:id="732"/>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732"/>
    <w:bookmarkStart w:name="z748" w:id="733"/>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733"/>
    <w:bookmarkStart w:name="z749" w:id="734"/>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734"/>
    <w:bookmarkStart w:name="z750" w:id="735"/>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735"/>
    <w:bookmarkStart w:name="z751" w:id="736"/>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736"/>
    <w:bookmarkStart w:name="z752" w:id="737"/>
    <w:p>
      <w:pPr>
        <w:spacing w:after="0"/>
        <w:ind w:left="0"/>
        <w:jc w:val="both"/>
      </w:pPr>
      <w:r>
        <w:rPr>
          <w:rFonts w:ascii="Times New Roman"/>
          <w:b w:val="false"/>
          <w:i w:val="false"/>
          <w:color w:val="000000"/>
          <w:sz w:val="28"/>
        </w:rPr>
        <w:t>
      3) овладению умениями работать с учебным материалом;</w:t>
      </w:r>
    </w:p>
    <w:bookmarkEnd w:id="737"/>
    <w:bookmarkStart w:name="z753" w:id="738"/>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738"/>
    <w:bookmarkStart w:name="z754" w:id="739"/>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739"/>
    <w:bookmarkStart w:name="z755" w:id="740"/>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740"/>
    <w:bookmarkStart w:name="z756" w:id="741"/>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741"/>
    <w:bookmarkStart w:name="z757" w:id="742"/>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742"/>
    <w:bookmarkStart w:name="z758" w:id="743"/>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743"/>
    <w:bookmarkStart w:name="z759" w:id="744"/>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744"/>
    <w:bookmarkStart w:name="z760" w:id="745"/>
    <w:p>
      <w:pPr>
        <w:spacing w:after="0"/>
        <w:ind w:left="0"/>
        <w:jc w:val="both"/>
      </w:pPr>
      <w:r>
        <w:rPr>
          <w:rFonts w:ascii="Times New Roman"/>
          <w:b w:val="false"/>
          <w:i w:val="false"/>
          <w:color w:val="000000"/>
          <w:sz w:val="28"/>
        </w:rPr>
        <w:t>
      17. Методологическая основа Программы:</w:t>
      </w:r>
    </w:p>
    <w:bookmarkEnd w:id="745"/>
    <w:bookmarkStart w:name="z761" w:id="746"/>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746"/>
    <w:bookmarkStart w:name="z762" w:id="747"/>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747"/>
    <w:bookmarkStart w:name="z763" w:id="748"/>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748"/>
    <w:bookmarkStart w:name="z764" w:id="749"/>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749"/>
    <w:bookmarkStart w:name="z765" w:id="750"/>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750"/>
    <w:bookmarkStart w:name="z766" w:id="751"/>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751"/>
    <w:bookmarkStart w:name="z767" w:id="752"/>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752"/>
    <w:bookmarkStart w:name="z768" w:id="753"/>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753"/>
    <w:bookmarkStart w:name="z769" w:id="754"/>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754"/>
    <w:bookmarkStart w:name="z770" w:id="755"/>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755"/>
    <w:bookmarkStart w:name="z771" w:id="756"/>
    <w:p>
      <w:pPr>
        <w:spacing w:after="0"/>
        <w:ind w:left="0"/>
        <w:jc w:val="both"/>
      </w:pPr>
      <w:r>
        <w:rPr>
          <w:rFonts w:ascii="Times New Roman"/>
          <w:b w:val="false"/>
          <w:i w:val="false"/>
          <w:color w:val="000000"/>
          <w:sz w:val="28"/>
        </w:rPr>
        <w:t>
      19. Специфика группового обучения предметам "Станковая композиция" предполагает вариативность выбора методов, средств, форм обучения и подбора учебно-методического комплекса.</w:t>
      </w:r>
    </w:p>
    <w:bookmarkEnd w:id="756"/>
    <w:bookmarkStart w:name="z772" w:id="757"/>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757"/>
    <w:bookmarkStart w:name="z773" w:id="758"/>
    <w:p>
      <w:pPr>
        <w:spacing w:after="0"/>
        <w:ind w:left="0"/>
        <w:jc w:val="both"/>
      </w:pPr>
      <w:r>
        <w:rPr>
          <w:rFonts w:ascii="Times New Roman"/>
          <w:b w:val="false"/>
          <w:i w:val="false"/>
          <w:color w:val="000000"/>
          <w:sz w:val="28"/>
        </w:rPr>
        <w:t xml:space="preserve">
      1) словесный метод – объяснение, разбор, анализ; </w:t>
      </w:r>
    </w:p>
    <w:bookmarkEnd w:id="758"/>
    <w:bookmarkStart w:name="z774" w:id="759"/>
    <w:p>
      <w:pPr>
        <w:spacing w:after="0"/>
        <w:ind w:left="0"/>
        <w:jc w:val="both"/>
      </w:pPr>
      <w:r>
        <w:rPr>
          <w:rFonts w:ascii="Times New Roman"/>
          <w:b w:val="false"/>
          <w:i w:val="false"/>
          <w:color w:val="000000"/>
          <w:sz w:val="28"/>
        </w:rPr>
        <w:t>
      2) наглядный – просмотр творческих работ, видеоматериалов, посещение выставок, музеев для повышения общего уровня развития обучающихся;</w:t>
      </w:r>
    </w:p>
    <w:bookmarkEnd w:id="759"/>
    <w:bookmarkStart w:name="z775" w:id="760"/>
    <w:p>
      <w:pPr>
        <w:spacing w:after="0"/>
        <w:ind w:left="0"/>
        <w:jc w:val="both"/>
      </w:pPr>
      <w:r>
        <w:rPr>
          <w:rFonts w:ascii="Times New Roman"/>
          <w:b w:val="false"/>
          <w:i w:val="false"/>
          <w:color w:val="000000"/>
          <w:sz w:val="28"/>
        </w:rPr>
        <w:t xml:space="preserve">
      3) практический – деление целого изображаемого предмета на более мелкие части для подробной проработки и последующей организации целого; </w:t>
      </w:r>
    </w:p>
    <w:bookmarkEnd w:id="760"/>
    <w:bookmarkStart w:name="z776" w:id="761"/>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761"/>
    <w:bookmarkStart w:name="z777" w:id="762"/>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762"/>
    <w:bookmarkStart w:name="z778" w:id="763"/>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763"/>
    <w:bookmarkStart w:name="z779" w:id="764"/>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764"/>
    <w:bookmarkStart w:name="z780" w:id="765"/>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 Программа занятий состоит из одновременно проводимых теоретических и практических занятий.</w:t>
      </w:r>
    </w:p>
    <w:bookmarkEnd w:id="765"/>
    <w:bookmarkStart w:name="z781" w:id="766"/>
    <w:p>
      <w:pPr>
        <w:spacing w:after="0"/>
        <w:ind w:left="0"/>
        <w:jc w:val="both"/>
      </w:pPr>
      <w:r>
        <w:rPr>
          <w:rFonts w:ascii="Times New Roman"/>
          <w:b w:val="false"/>
          <w:i w:val="false"/>
          <w:color w:val="000000"/>
          <w:sz w:val="28"/>
        </w:rPr>
        <w:t>
      24. Виды внеурочных форм работы:</w:t>
      </w:r>
    </w:p>
    <w:bookmarkEnd w:id="766"/>
    <w:bookmarkStart w:name="z782" w:id="767"/>
    <w:p>
      <w:pPr>
        <w:spacing w:after="0"/>
        <w:ind w:left="0"/>
        <w:jc w:val="both"/>
      </w:pPr>
      <w:r>
        <w:rPr>
          <w:rFonts w:ascii="Times New Roman"/>
          <w:b w:val="false"/>
          <w:i w:val="false"/>
          <w:color w:val="000000"/>
          <w:sz w:val="28"/>
        </w:rPr>
        <w:t>
      1) посещение тематических выставок;</w:t>
      </w:r>
    </w:p>
    <w:bookmarkEnd w:id="767"/>
    <w:bookmarkStart w:name="z783" w:id="768"/>
    <w:p>
      <w:pPr>
        <w:spacing w:after="0"/>
        <w:ind w:left="0"/>
        <w:jc w:val="both"/>
      </w:pPr>
      <w:r>
        <w:rPr>
          <w:rFonts w:ascii="Times New Roman"/>
          <w:b w:val="false"/>
          <w:i w:val="false"/>
          <w:color w:val="000000"/>
          <w:sz w:val="28"/>
        </w:rPr>
        <w:t>
      2) просмотр фильмов об искусстве;</w:t>
      </w:r>
    </w:p>
    <w:bookmarkEnd w:id="768"/>
    <w:bookmarkStart w:name="z784" w:id="769"/>
    <w:p>
      <w:pPr>
        <w:spacing w:after="0"/>
        <w:ind w:left="0"/>
        <w:jc w:val="both"/>
      </w:pPr>
      <w:r>
        <w:rPr>
          <w:rFonts w:ascii="Times New Roman"/>
          <w:b w:val="false"/>
          <w:i w:val="false"/>
          <w:color w:val="000000"/>
          <w:sz w:val="28"/>
        </w:rPr>
        <w:t>
      3) посещение музеев, мастерских художников;</w:t>
      </w:r>
    </w:p>
    <w:bookmarkEnd w:id="769"/>
    <w:bookmarkStart w:name="z785" w:id="770"/>
    <w:p>
      <w:pPr>
        <w:spacing w:after="0"/>
        <w:ind w:left="0"/>
        <w:jc w:val="both"/>
      </w:pPr>
      <w:r>
        <w:rPr>
          <w:rFonts w:ascii="Times New Roman"/>
          <w:b w:val="false"/>
          <w:i w:val="false"/>
          <w:color w:val="000000"/>
          <w:sz w:val="28"/>
        </w:rPr>
        <w:t>
      4) участие в конкурсах, выставках детских работ.</w:t>
      </w:r>
    </w:p>
    <w:bookmarkEnd w:id="770"/>
    <w:bookmarkStart w:name="z786" w:id="771"/>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771"/>
    <w:bookmarkStart w:name="z787" w:id="772"/>
    <w:p>
      <w:pPr>
        <w:spacing w:after="0"/>
        <w:ind w:left="0"/>
        <w:jc w:val="both"/>
      </w:pPr>
      <w:r>
        <w:rPr>
          <w:rFonts w:ascii="Times New Roman"/>
          <w:b w:val="false"/>
          <w:i w:val="false"/>
          <w:color w:val="000000"/>
          <w:sz w:val="28"/>
        </w:rPr>
        <w:t>
      26. Структурные элементы рабочей учебной программы:</w:t>
      </w:r>
    </w:p>
    <w:bookmarkEnd w:id="772"/>
    <w:bookmarkStart w:name="z788" w:id="773"/>
    <w:p>
      <w:pPr>
        <w:spacing w:after="0"/>
        <w:ind w:left="0"/>
        <w:jc w:val="both"/>
      </w:pPr>
      <w:r>
        <w:rPr>
          <w:rFonts w:ascii="Times New Roman"/>
          <w:b w:val="false"/>
          <w:i w:val="false"/>
          <w:color w:val="000000"/>
          <w:sz w:val="28"/>
        </w:rPr>
        <w:t>
      1) титульный лист;</w:t>
      </w:r>
    </w:p>
    <w:bookmarkEnd w:id="773"/>
    <w:bookmarkStart w:name="z789" w:id="774"/>
    <w:p>
      <w:pPr>
        <w:spacing w:after="0"/>
        <w:ind w:left="0"/>
        <w:jc w:val="both"/>
      </w:pPr>
      <w:r>
        <w:rPr>
          <w:rFonts w:ascii="Times New Roman"/>
          <w:b w:val="false"/>
          <w:i w:val="false"/>
          <w:color w:val="000000"/>
          <w:sz w:val="28"/>
        </w:rPr>
        <w:t>
      2) пояснительная записка;</w:t>
      </w:r>
    </w:p>
    <w:bookmarkEnd w:id="774"/>
    <w:bookmarkStart w:name="z790" w:id="775"/>
    <w:p>
      <w:pPr>
        <w:spacing w:after="0"/>
        <w:ind w:left="0"/>
        <w:jc w:val="both"/>
      </w:pPr>
      <w:r>
        <w:rPr>
          <w:rFonts w:ascii="Times New Roman"/>
          <w:b w:val="false"/>
          <w:i w:val="false"/>
          <w:color w:val="000000"/>
          <w:sz w:val="28"/>
        </w:rPr>
        <w:t>
      3) планирование учебной деятельности;</w:t>
      </w:r>
    </w:p>
    <w:bookmarkEnd w:id="775"/>
    <w:bookmarkStart w:name="z791" w:id="776"/>
    <w:p>
      <w:pPr>
        <w:spacing w:after="0"/>
        <w:ind w:left="0"/>
        <w:jc w:val="both"/>
      </w:pPr>
      <w:r>
        <w:rPr>
          <w:rFonts w:ascii="Times New Roman"/>
          <w:b w:val="false"/>
          <w:i w:val="false"/>
          <w:color w:val="000000"/>
          <w:sz w:val="28"/>
        </w:rPr>
        <w:t>
      4) учебно-методическое обеспечение учебного процесса.</w:t>
      </w:r>
    </w:p>
    <w:bookmarkEnd w:id="776"/>
    <w:bookmarkStart w:name="z792" w:id="777"/>
    <w:p>
      <w:pPr>
        <w:spacing w:after="0"/>
        <w:ind w:left="0"/>
        <w:jc w:val="both"/>
      </w:pPr>
      <w:r>
        <w:rPr>
          <w:rFonts w:ascii="Times New Roman"/>
          <w:b w:val="false"/>
          <w:i w:val="false"/>
          <w:color w:val="000000"/>
          <w:sz w:val="28"/>
        </w:rPr>
        <w:t>
      27. На титульном листе размещаются основные сведения:</w:t>
      </w:r>
    </w:p>
    <w:bookmarkEnd w:id="777"/>
    <w:bookmarkStart w:name="z793" w:id="778"/>
    <w:p>
      <w:pPr>
        <w:spacing w:after="0"/>
        <w:ind w:left="0"/>
        <w:jc w:val="both"/>
      </w:pPr>
      <w:r>
        <w:rPr>
          <w:rFonts w:ascii="Times New Roman"/>
          <w:b w:val="false"/>
          <w:i w:val="false"/>
          <w:color w:val="000000"/>
          <w:sz w:val="28"/>
        </w:rPr>
        <w:t>
      1) название организации образования;</w:t>
      </w:r>
    </w:p>
    <w:bookmarkEnd w:id="778"/>
    <w:bookmarkStart w:name="z794" w:id="779"/>
    <w:p>
      <w:pPr>
        <w:spacing w:after="0"/>
        <w:ind w:left="0"/>
        <w:jc w:val="both"/>
      </w:pPr>
      <w:r>
        <w:rPr>
          <w:rFonts w:ascii="Times New Roman"/>
          <w:b w:val="false"/>
          <w:i w:val="false"/>
          <w:color w:val="000000"/>
          <w:sz w:val="28"/>
        </w:rPr>
        <w:t>
      2) название учебного предмета;</w:t>
      </w:r>
    </w:p>
    <w:bookmarkEnd w:id="779"/>
    <w:bookmarkStart w:name="z795" w:id="78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780"/>
    <w:bookmarkStart w:name="z796" w:id="78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781"/>
    <w:bookmarkStart w:name="z797" w:id="782"/>
    <w:p>
      <w:pPr>
        <w:spacing w:after="0"/>
        <w:ind w:left="0"/>
        <w:jc w:val="both"/>
      </w:pPr>
      <w:r>
        <w:rPr>
          <w:rFonts w:ascii="Times New Roman"/>
          <w:b w:val="false"/>
          <w:i w:val="false"/>
          <w:color w:val="000000"/>
          <w:sz w:val="28"/>
        </w:rPr>
        <w:t>
      5) краткая информация о педагоге;</w:t>
      </w:r>
    </w:p>
    <w:bookmarkEnd w:id="782"/>
    <w:bookmarkStart w:name="z798" w:id="78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783"/>
    <w:bookmarkStart w:name="z799" w:id="784"/>
    <w:p>
      <w:pPr>
        <w:spacing w:after="0"/>
        <w:ind w:left="0"/>
        <w:jc w:val="both"/>
      </w:pPr>
      <w:r>
        <w:rPr>
          <w:rFonts w:ascii="Times New Roman"/>
          <w:b w:val="false"/>
          <w:i w:val="false"/>
          <w:color w:val="000000"/>
          <w:sz w:val="28"/>
        </w:rPr>
        <w:t xml:space="preserve">
      28. Содержание пояснительной записки: </w:t>
      </w:r>
    </w:p>
    <w:bookmarkEnd w:id="784"/>
    <w:bookmarkStart w:name="z800" w:id="785"/>
    <w:p>
      <w:pPr>
        <w:spacing w:after="0"/>
        <w:ind w:left="0"/>
        <w:jc w:val="both"/>
      </w:pPr>
      <w:r>
        <w:rPr>
          <w:rFonts w:ascii="Times New Roman"/>
          <w:b w:val="false"/>
          <w:i w:val="false"/>
          <w:color w:val="000000"/>
          <w:sz w:val="28"/>
        </w:rPr>
        <w:t>
      1) Программа как основание;</w:t>
      </w:r>
    </w:p>
    <w:bookmarkEnd w:id="785"/>
    <w:bookmarkStart w:name="z801" w:id="78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786"/>
    <w:bookmarkStart w:name="z802" w:id="78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787"/>
    <w:bookmarkStart w:name="z803" w:id="788"/>
    <w:p>
      <w:pPr>
        <w:spacing w:after="0"/>
        <w:ind w:left="0"/>
        <w:jc w:val="both"/>
      </w:pPr>
      <w:r>
        <w:rPr>
          <w:rFonts w:ascii="Times New Roman"/>
          <w:b w:val="false"/>
          <w:i w:val="false"/>
          <w:color w:val="000000"/>
          <w:sz w:val="28"/>
        </w:rPr>
        <w:t>
      4) особенности и проблемы работы в данном классе;</w:t>
      </w:r>
    </w:p>
    <w:bookmarkEnd w:id="788"/>
    <w:bookmarkStart w:name="z804" w:id="78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789"/>
    <w:bookmarkStart w:name="z805" w:id="790"/>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790"/>
    <w:bookmarkStart w:name="z806" w:id="791"/>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791"/>
    <w:bookmarkStart w:name="z807" w:id="792"/>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792"/>
    <w:bookmarkStart w:name="z808" w:id="793"/>
    <w:p>
      <w:pPr>
        <w:spacing w:after="0"/>
        <w:ind w:left="0"/>
        <w:jc w:val="both"/>
      </w:pPr>
      <w:r>
        <w:rPr>
          <w:rFonts w:ascii="Times New Roman"/>
          <w:b w:val="false"/>
          <w:i w:val="false"/>
          <w:color w:val="000000"/>
          <w:sz w:val="28"/>
        </w:rPr>
        <w:t>
      2) перечень методической литературы для педагога;</w:t>
      </w:r>
    </w:p>
    <w:bookmarkEnd w:id="793"/>
    <w:bookmarkStart w:name="z809" w:id="794"/>
    <w:p>
      <w:pPr>
        <w:spacing w:after="0"/>
        <w:ind w:left="0"/>
        <w:jc w:val="both"/>
      </w:pPr>
      <w:r>
        <w:rPr>
          <w:rFonts w:ascii="Times New Roman"/>
          <w:b w:val="false"/>
          <w:i w:val="false"/>
          <w:color w:val="000000"/>
          <w:sz w:val="28"/>
        </w:rPr>
        <w:t xml:space="preserve">
      3) перечень учебно-наглядных пособий. </w:t>
      </w:r>
    </w:p>
    <w:bookmarkEnd w:id="794"/>
    <w:bookmarkStart w:name="z810" w:id="795"/>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795"/>
    <w:bookmarkStart w:name="z811" w:id="796"/>
    <w:p>
      <w:pPr>
        <w:spacing w:after="0"/>
        <w:ind w:left="0"/>
        <w:jc w:val="both"/>
      </w:pPr>
      <w:r>
        <w:rPr>
          <w:rFonts w:ascii="Times New Roman"/>
          <w:b w:val="false"/>
          <w:i w:val="false"/>
          <w:color w:val="000000"/>
          <w:sz w:val="28"/>
        </w:rPr>
        <w:t>
      32. Учебный предмет "Станковая композиция" направлен на приобретение детьми знаний, умений и навыков по выполнению живописных работ, получение ими художественного образования, на эстетическое воспитание и духовно-нравственное развитие обучающегося.</w:t>
      </w:r>
    </w:p>
    <w:bookmarkEnd w:id="796"/>
    <w:bookmarkStart w:name="z812" w:id="797"/>
    <w:p>
      <w:pPr>
        <w:spacing w:after="0"/>
        <w:ind w:left="0"/>
        <w:jc w:val="both"/>
      </w:pPr>
      <w:r>
        <w:rPr>
          <w:rFonts w:ascii="Times New Roman"/>
          <w:b w:val="false"/>
          <w:i w:val="false"/>
          <w:color w:val="000000"/>
          <w:sz w:val="28"/>
        </w:rPr>
        <w:t xml:space="preserve">
      33. Обучающийся знакомится со средствами композиции (линия, пятно, цветовая гамма). Задания выполняются краткосрочные, без эскизов. </w:t>
      </w:r>
    </w:p>
    <w:bookmarkEnd w:id="797"/>
    <w:bookmarkStart w:name="z813" w:id="798"/>
    <w:p>
      <w:pPr>
        <w:spacing w:after="0"/>
        <w:ind w:left="0"/>
        <w:jc w:val="both"/>
      </w:pPr>
      <w:r>
        <w:rPr>
          <w:rFonts w:ascii="Times New Roman"/>
          <w:b w:val="false"/>
          <w:i w:val="false"/>
          <w:color w:val="000000"/>
          <w:sz w:val="28"/>
        </w:rPr>
        <w:t>
      34. Усвоение знаний и способов деятельности происходит на уровнях:</w:t>
      </w:r>
    </w:p>
    <w:bookmarkEnd w:id="798"/>
    <w:bookmarkStart w:name="z814" w:id="799"/>
    <w:p>
      <w:pPr>
        <w:spacing w:after="0"/>
        <w:ind w:left="0"/>
        <w:jc w:val="both"/>
      </w:pPr>
      <w:r>
        <w:rPr>
          <w:rFonts w:ascii="Times New Roman"/>
          <w:b w:val="false"/>
          <w:i w:val="false"/>
          <w:color w:val="000000"/>
          <w:sz w:val="28"/>
        </w:rPr>
        <w:t xml:space="preserve">
      1) осознанного восприятия и запоминания; </w:t>
      </w:r>
    </w:p>
    <w:bookmarkEnd w:id="799"/>
    <w:bookmarkStart w:name="z815" w:id="800"/>
    <w:p>
      <w:pPr>
        <w:spacing w:after="0"/>
        <w:ind w:left="0"/>
        <w:jc w:val="both"/>
      </w:pPr>
      <w:r>
        <w:rPr>
          <w:rFonts w:ascii="Times New Roman"/>
          <w:b w:val="false"/>
          <w:i w:val="false"/>
          <w:color w:val="000000"/>
          <w:sz w:val="28"/>
        </w:rPr>
        <w:t xml:space="preserve">
      2) применения знаний и способов; </w:t>
      </w:r>
    </w:p>
    <w:bookmarkEnd w:id="800"/>
    <w:bookmarkStart w:name="z816" w:id="801"/>
    <w:p>
      <w:pPr>
        <w:spacing w:after="0"/>
        <w:ind w:left="0"/>
        <w:jc w:val="both"/>
      </w:pPr>
      <w:r>
        <w:rPr>
          <w:rFonts w:ascii="Times New Roman"/>
          <w:b w:val="false"/>
          <w:i w:val="false"/>
          <w:color w:val="000000"/>
          <w:sz w:val="28"/>
        </w:rPr>
        <w:t xml:space="preserve">
      3) творческого применения знаний и способов. </w:t>
      </w:r>
    </w:p>
    <w:bookmarkEnd w:id="801"/>
    <w:bookmarkStart w:name="z817" w:id="802"/>
    <w:p>
      <w:pPr>
        <w:spacing w:after="0"/>
        <w:ind w:left="0"/>
        <w:jc w:val="both"/>
      </w:pPr>
      <w:r>
        <w:rPr>
          <w:rFonts w:ascii="Times New Roman"/>
          <w:b w:val="false"/>
          <w:i w:val="false"/>
          <w:color w:val="000000"/>
          <w:sz w:val="28"/>
        </w:rPr>
        <w:t xml:space="preserve">
      35. Обучающийся осваивает и развивает умение раскрыть тему композиции средствами различных жанров живописи и графики: натюрморт, пейзаж, интерьер. </w:t>
      </w:r>
    </w:p>
    <w:bookmarkEnd w:id="802"/>
    <w:bookmarkStart w:name="z818" w:id="803"/>
    <w:p>
      <w:pPr>
        <w:spacing w:after="0"/>
        <w:ind w:left="0"/>
        <w:jc w:val="both"/>
      </w:pPr>
      <w:r>
        <w:rPr>
          <w:rFonts w:ascii="Times New Roman"/>
          <w:b w:val="false"/>
          <w:i w:val="false"/>
          <w:color w:val="000000"/>
          <w:sz w:val="28"/>
        </w:rPr>
        <w:t>
      36. Главные понятия предмета "Станковая композиция" – замысел и картина. Замысел дает представление о цели работы, ее смысле; в результате работы картина оформляет замысел совокупностью средств в законченное произведение.</w:t>
      </w:r>
    </w:p>
    <w:bookmarkEnd w:id="803"/>
    <w:bookmarkStart w:name="z819" w:id="804"/>
    <w:p>
      <w:pPr>
        <w:spacing w:after="0"/>
        <w:ind w:left="0"/>
        <w:jc w:val="both"/>
      </w:pPr>
      <w:r>
        <w:rPr>
          <w:rFonts w:ascii="Times New Roman"/>
          <w:b w:val="false"/>
          <w:i w:val="false"/>
          <w:color w:val="000000"/>
          <w:sz w:val="28"/>
        </w:rPr>
        <w:t>
      37. Последовательность заданий на уроках композиции располагается в порядке постепенного усложнения задач. Такой принцип предполагает взаимосвязь между предшествующими и последующими темами, что обеспечивает закрепление полученных навыков и знаний.</w:t>
      </w:r>
    </w:p>
    <w:bookmarkEnd w:id="804"/>
    <w:bookmarkStart w:name="z820" w:id="805"/>
    <w:p>
      <w:pPr>
        <w:spacing w:after="0"/>
        <w:ind w:left="0"/>
        <w:jc w:val="both"/>
      </w:pPr>
      <w:r>
        <w:rPr>
          <w:rFonts w:ascii="Times New Roman"/>
          <w:b w:val="false"/>
          <w:i w:val="false"/>
          <w:color w:val="000000"/>
          <w:sz w:val="28"/>
        </w:rPr>
        <w:t>
      38. На уроке педагог делает акцент на умение обучающегося продумывать определенное содержание, тему, находить конкретный, наиболее точно выражающий мысли и чувства сюжет, реализовывать его в эскизе.</w:t>
      </w:r>
    </w:p>
    <w:bookmarkEnd w:id="805"/>
    <w:bookmarkStart w:name="z821" w:id="806"/>
    <w:p>
      <w:pPr>
        <w:spacing w:after="0"/>
        <w:ind w:left="0"/>
        <w:jc w:val="both"/>
      </w:pPr>
      <w:r>
        <w:rPr>
          <w:rFonts w:ascii="Times New Roman"/>
          <w:b w:val="false"/>
          <w:i w:val="false"/>
          <w:color w:val="000000"/>
          <w:sz w:val="28"/>
        </w:rPr>
        <w:t>
      39. Учебный процесс опирается на знания и навыки, приобретенные в процессе изучения рисунка, живописи, скульптуры и истории искусства.</w:t>
      </w:r>
    </w:p>
    <w:bookmarkEnd w:id="806"/>
    <w:bookmarkStart w:name="z822" w:id="807"/>
    <w:p>
      <w:pPr>
        <w:spacing w:after="0"/>
        <w:ind w:left="0"/>
        <w:jc w:val="both"/>
      </w:pPr>
      <w:r>
        <w:rPr>
          <w:rFonts w:ascii="Times New Roman"/>
          <w:b w:val="false"/>
          <w:i w:val="false"/>
          <w:color w:val="000000"/>
          <w:sz w:val="28"/>
        </w:rPr>
        <w:t>
      40. Изучение композиции помогает обучающемуся понять, что поиск композиции, цветового образа, ритмов направлены на создание картины как целостного художественного произведения.</w:t>
      </w:r>
    </w:p>
    <w:bookmarkEnd w:id="807"/>
    <w:bookmarkStart w:name="z823" w:id="808"/>
    <w:p>
      <w:pPr>
        <w:spacing w:after="0"/>
        <w:ind w:left="0"/>
        <w:jc w:val="both"/>
      </w:pPr>
      <w:r>
        <w:rPr>
          <w:rFonts w:ascii="Times New Roman"/>
          <w:b w:val="false"/>
          <w:i w:val="false"/>
          <w:color w:val="000000"/>
          <w:sz w:val="28"/>
        </w:rPr>
        <w:t xml:space="preserve">
      41. Художественно-творческое развитие обучающегося осуществляется по мере овладения средствами, приемами и правилами композиции, навыками изобразительной грамоты. </w:t>
      </w:r>
    </w:p>
    <w:bookmarkEnd w:id="808"/>
    <w:bookmarkStart w:name="z824" w:id="809"/>
    <w:p>
      <w:pPr>
        <w:spacing w:after="0"/>
        <w:ind w:left="0"/>
        <w:jc w:val="both"/>
      </w:pPr>
      <w:r>
        <w:rPr>
          <w:rFonts w:ascii="Times New Roman"/>
          <w:b w:val="false"/>
          <w:i w:val="false"/>
          <w:color w:val="000000"/>
          <w:sz w:val="28"/>
        </w:rPr>
        <w:t>
      42. Обучающийся учится осознанно относиться к идее и понимать, как на эту идею работают гармония композиционной схемы, цветовая гармония, гармония света.</w:t>
      </w:r>
    </w:p>
    <w:bookmarkEnd w:id="809"/>
    <w:bookmarkStart w:name="z825" w:id="810"/>
    <w:p>
      <w:pPr>
        <w:spacing w:after="0"/>
        <w:ind w:left="0"/>
        <w:jc w:val="both"/>
      </w:pPr>
      <w:r>
        <w:rPr>
          <w:rFonts w:ascii="Times New Roman"/>
          <w:b w:val="false"/>
          <w:i w:val="false"/>
          <w:color w:val="000000"/>
          <w:sz w:val="28"/>
        </w:rPr>
        <w:t>
      43. Обучающийся знакомится с законами композиции (цельность, типизация, контраст, подчиненность всех закономерностей, средств композиции единому замыслу), правилами композиции (сюжетно-композиционный центр, передача ритма, симметрия, асимметрия, расположение главного на втором пространственном плане), приемами композиции (горизонтали, вертикали, диагональные направления) и средствами композиции (линия, штрих-линия, пятно (тон, цвет).</w:t>
      </w:r>
    </w:p>
    <w:bookmarkEnd w:id="810"/>
    <w:bookmarkStart w:name="z826" w:id="811"/>
    <w:p>
      <w:pPr>
        <w:spacing w:after="0"/>
        <w:ind w:left="0"/>
        <w:jc w:val="both"/>
      </w:pPr>
      <w:r>
        <w:rPr>
          <w:rFonts w:ascii="Times New Roman"/>
          <w:b w:val="false"/>
          <w:i w:val="false"/>
          <w:color w:val="000000"/>
          <w:sz w:val="28"/>
        </w:rPr>
        <w:t>
      44. Этапы выполнения станковой композиции:</w:t>
      </w:r>
    </w:p>
    <w:bookmarkEnd w:id="811"/>
    <w:bookmarkStart w:name="z827" w:id="812"/>
    <w:p>
      <w:pPr>
        <w:spacing w:after="0"/>
        <w:ind w:left="0"/>
        <w:jc w:val="both"/>
      </w:pPr>
      <w:r>
        <w:rPr>
          <w:rFonts w:ascii="Times New Roman"/>
          <w:b w:val="false"/>
          <w:i w:val="false"/>
          <w:color w:val="000000"/>
          <w:sz w:val="28"/>
        </w:rPr>
        <w:t>
      1) замысел;</w:t>
      </w:r>
    </w:p>
    <w:bookmarkEnd w:id="812"/>
    <w:bookmarkStart w:name="z828" w:id="813"/>
    <w:p>
      <w:pPr>
        <w:spacing w:after="0"/>
        <w:ind w:left="0"/>
        <w:jc w:val="both"/>
      </w:pPr>
      <w:r>
        <w:rPr>
          <w:rFonts w:ascii="Times New Roman"/>
          <w:b w:val="false"/>
          <w:i w:val="false"/>
          <w:color w:val="000000"/>
          <w:sz w:val="28"/>
        </w:rPr>
        <w:t>
      2) сбор подготовительного изобразительного материала, наблюдений, фантазии, литературный и музыкальный материал;</w:t>
      </w:r>
    </w:p>
    <w:bookmarkEnd w:id="813"/>
    <w:bookmarkStart w:name="z829" w:id="814"/>
    <w:p>
      <w:pPr>
        <w:spacing w:after="0"/>
        <w:ind w:left="0"/>
        <w:jc w:val="both"/>
      </w:pPr>
      <w:r>
        <w:rPr>
          <w:rFonts w:ascii="Times New Roman"/>
          <w:b w:val="false"/>
          <w:i w:val="false"/>
          <w:color w:val="000000"/>
          <w:sz w:val="28"/>
        </w:rPr>
        <w:t>
      3) выбор техники исполнения;</w:t>
      </w:r>
    </w:p>
    <w:bookmarkEnd w:id="814"/>
    <w:bookmarkStart w:name="z830" w:id="815"/>
    <w:p>
      <w:pPr>
        <w:spacing w:after="0"/>
        <w:ind w:left="0"/>
        <w:jc w:val="both"/>
      </w:pPr>
      <w:r>
        <w:rPr>
          <w:rFonts w:ascii="Times New Roman"/>
          <w:b w:val="false"/>
          <w:i w:val="false"/>
          <w:color w:val="000000"/>
          <w:sz w:val="28"/>
        </w:rPr>
        <w:t>
      4) тональные фор-эскизы;</w:t>
      </w:r>
    </w:p>
    <w:bookmarkEnd w:id="815"/>
    <w:bookmarkStart w:name="z831" w:id="816"/>
    <w:p>
      <w:pPr>
        <w:spacing w:after="0"/>
        <w:ind w:left="0"/>
        <w:jc w:val="both"/>
      </w:pPr>
      <w:r>
        <w:rPr>
          <w:rFonts w:ascii="Times New Roman"/>
          <w:b w:val="false"/>
          <w:i w:val="false"/>
          <w:color w:val="000000"/>
          <w:sz w:val="28"/>
        </w:rPr>
        <w:t>
      5) упражнения по цветоведению и законам композиции.</w:t>
      </w:r>
    </w:p>
    <w:bookmarkEnd w:id="816"/>
    <w:bookmarkStart w:name="z832" w:id="817"/>
    <w:p>
      <w:pPr>
        <w:spacing w:after="0"/>
        <w:ind w:left="0"/>
        <w:jc w:val="both"/>
      </w:pPr>
      <w:r>
        <w:rPr>
          <w:rFonts w:ascii="Times New Roman"/>
          <w:b w:val="false"/>
          <w:i w:val="false"/>
          <w:color w:val="000000"/>
          <w:sz w:val="28"/>
        </w:rPr>
        <w:t>
      6) варианты тонально-композиционных эскизов;</w:t>
      </w:r>
    </w:p>
    <w:bookmarkEnd w:id="817"/>
    <w:bookmarkStart w:name="z833" w:id="818"/>
    <w:p>
      <w:pPr>
        <w:spacing w:after="0"/>
        <w:ind w:left="0"/>
        <w:jc w:val="both"/>
      </w:pPr>
      <w:r>
        <w:rPr>
          <w:rFonts w:ascii="Times New Roman"/>
          <w:b w:val="false"/>
          <w:i w:val="false"/>
          <w:color w:val="000000"/>
          <w:sz w:val="28"/>
        </w:rPr>
        <w:t>
      7) варианты цветотональных эскизов;</w:t>
      </w:r>
    </w:p>
    <w:bookmarkEnd w:id="818"/>
    <w:bookmarkStart w:name="z834" w:id="819"/>
    <w:p>
      <w:pPr>
        <w:spacing w:after="0"/>
        <w:ind w:left="0"/>
        <w:jc w:val="both"/>
      </w:pPr>
      <w:r>
        <w:rPr>
          <w:rFonts w:ascii="Times New Roman"/>
          <w:b w:val="false"/>
          <w:i w:val="false"/>
          <w:color w:val="000000"/>
          <w:sz w:val="28"/>
        </w:rPr>
        <w:t>
      8) сбор недостающего натурного материала;</w:t>
      </w:r>
    </w:p>
    <w:bookmarkEnd w:id="819"/>
    <w:bookmarkStart w:name="z835" w:id="820"/>
    <w:p>
      <w:pPr>
        <w:spacing w:after="0"/>
        <w:ind w:left="0"/>
        <w:jc w:val="both"/>
      </w:pPr>
      <w:r>
        <w:rPr>
          <w:rFonts w:ascii="Times New Roman"/>
          <w:b w:val="false"/>
          <w:i w:val="false"/>
          <w:color w:val="000000"/>
          <w:sz w:val="28"/>
        </w:rPr>
        <w:t>
      9) выполнение работы на формате, в материале;</w:t>
      </w:r>
    </w:p>
    <w:bookmarkEnd w:id="820"/>
    <w:bookmarkStart w:name="z836" w:id="821"/>
    <w:p>
      <w:pPr>
        <w:spacing w:after="0"/>
        <w:ind w:left="0"/>
        <w:jc w:val="both"/>
      </w:pPr>
      <w:r>
        <w:rPr>
          <w:rFonts w:ascii="Times New Roman"/>
          <w:b w:val="false"/>
          <w:i w:val="false"/>
          <w:color w:val="000000"/>
          <w:sz w:val="28"/>
        </w:rPr>
        <w:t>
      10) оформление.</w:t>
      </w:r>
    </w:p>
    <w:bookmarkEnd w:id="821"/>
    <w:bookmarkStart w:name="z837" w:id="822"/>
    <w:p>
      <w:pPr>
        <w:spacing w:after="0"/>
        <w:ind w:left="0"/>
        <w:jc w:val="both"/>
      </w:pPr>
      <w:r>
        <w:rPr>
          <w:rFonts w:ascii="Times New Roman"/>
          <w:b w:val="false"/>
          <w:i w:val="false"/>
          <w:color w:val="000000"/>
          <w:sz w:val="28"/>
        </w:rPr>
        <w:t xml:space="preserve">
      45. Каждое из заданий Программы включает последовательное освоение двух и трехмерного пространства, знакомство с основными законами, правилами, приемами композиции, изучение выразительных возможностей тона и цвета. </w:t>
      </w:r>
    </w:p>
    <w:bookmarkEnd w:id="822"/>
    <w:bookmarkStart w:name="z838" w:id="823"/>
    <w:p>
      <w:pPr>
        <w:spacing w:after="0"/>
        <w:ind w:left="0"/>
        <w:jc w:val="both"/>
      </w:pPr>
      <w:r>
        <w:rPr>
          <w:rFonts w:ascii="Times New Roman"/>
          <w:b w:val="false"/>
          <w:i w:val="false"/>
          <w:color w:val="000000"/>
          <w:sz w:val="28"/>
        </w:rPr>
        <w:t>
      46. При работе над композицией обязательно выполняются фор-эскизы. Размеры рисунков от А4 до А3 и А2 в зависимости от содержания работ и материала.</w:t>
      </w:r>
    </w:p>
    <w:bookmarkEnd w:id="823"/>
    <w:bookmarkStart w:name="z839" w:id="824"/>
    <w:p>
      <w:pPr>
        <w:spacing w:after="0"/>
        <w:ind w:left="0"/>
        <w:jc w:val="both"/>
      </w:pPr>
      <w:r>
        <w:rPr>
          <w:rFonts w:ascii="Times New Roman"/>
          <w:b w:val="false"/>
          <w:i w:val="false"/>
          <w:color w:val="000000"/>
          <w:sz w:val="28"/>
        </w:rPr>
        <w:t>
      47.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824"/>
    <w:bookmarkStart w:name="z840" w:id="825"/>
    <w:p>
      <w:pPr>
        <w:spacing w:after="0"/>
        <w:ind w:left="0"/>
        <w:jc w:val="both"/>
      </w:pPr>
      <w:r>
        <w:rPr>
          <w:rFonts w:ascii="Times New Roman"/>
          <w:b w:val="false"/>
          <w:i w:val="false"/>
          <w:color w:val="000000"/>
          <w:sz w:val="28"/>
        </w:rPr>
        <w:t>
      48.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825"/>
    <w:bookmarkStart w:name="z841" w:id="826"/>
    <w:p>
      <w:pPr>
        <w:spacing w:after="0"/>
        <w:ind w:left="0"/>
        <w:jc w:val="both"/>
      </w:pPr>
      <w:r>
        <w:rPr>
          <w:rFonts w:ascii="Times New Roman"/>
          <w:b w:val="false"/>
          <w:i w:val="false"/>
          <w:color w:val="000000"/>
          <w:sz w:val="28"/>
        </w:rPr>
        <w:t>
      49. Межпредметные связи предметов "Станковая композиция", "Рисунок", "Живопись", "Компьютерная графика и дизайн" побуждают обучающихся к целостному познанию различных художественных явлений.</w:t>
      </w:r>
    </w:p>
    <w:bookmarkEnd w:id="826"/>
    <w:bookmarkStart w:name="z842" w:id="827"/>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827"/>
    <w:bookmarkStart w:name="z843" w:id="828"/>
    <w:p>
      <w:pPr>
        <w:spacing w:after="0"/>
        <w:ind w:left="0"/>
        <w:jc w:val="both"/>
      </w:pPr>
      <w:r>
        <w:rPr>
          <w:rFonts w:ascii="Times New Roman"/>
          <w:b w:val="false"/>
          <w:i w:val="false"/>
          <w:color w:val="000000"/>
          <w:sz w:val="28"/>
        </w:rPr>
        <w:t>
      50. Программные требования в 1 классе:</w:t>
      </w:r>
    </w:p>
    <w:bookmarkEnd w:id="828"/>
    <w:bookmarkStart w:name="z844" w:id="829"/>
    <w:p>
      <w:pPr>
        <w:spacing w:after="0"/>
        <w:ind w:left="0"/>
        <w:jc w:val="both"/>
      </w:pPr>
      <w:r>
        <w:rPr>
          <w:rFonts w:ascii="Times New Roman"/>
          <w:b w:val="false"/>
          <w:i w:val="false"/>
          <w:color w:val="000000"/>
          <w:sz w:val="28"/>
        </w:rPr>
        <w:t>
      1) обучающийся учится грамотно применять на практике знания, полученные на уроках рисунка и живописи, добиваясь наибольшей выразительности своей композиционной работы, включающей в себя составление и разработку эскизов, знакомится с законами, правилами, приемами композиции, принципами построения и подчинения элементов изображения единому замыслу, осваивает навыки грамотного поэтапного ведения работы;</w:t>
      </w:r>
    </w:p>
    <w:bookmarkEnd w:id="829"/>
    <w:bookmarkStart w:name="z845" w:id="830"/>
    <w:p>
      <w:pPr>
        <w:spacing w:after="0"/>
        <w:ind w:left="0"/>
        <w:jc w:val="both"/>
      </w:pPr>
      <w:r>
        <w:rPr>
          <w:rFonts w:ascii="Times New Roman"/>
          <w:b w:val="false"/>
          <w:i w:val="false"/>
          <w:color w:val="000000"/>
          <w:sz w:val="28"/>
        </w:rPr>
        <w:t>
      2) обучающийся знакомится с перспективой, работает над нахождением наиболее выразительных точек зрения, передачей планов и пространства, изучает понятия светотени в композиции;</w:t>
      </w:r>
    </w:p>
    <w:bookmarkEnd w:id="830"/>
    <w:bookmarkStart w:name="z846" w:id="831"/>
    <w:p>
      <w:pPr>
        <w:spacing w:after="0"/>
        <w:ind w:left="0"/>
        <w:jc w:val="both"/>
      </w:pPr>
      <w:r>
        <w:rPr>
          <w:rFonts w:ascii="Times New Roman"/>
          <w:b w:val="false"/>
          <w:i w:val="false"/>
          <w:color w:val="000000"/>
          <w:sz w:val="28"/>
        </w:rPr>
        <w:t>
      3) обучающийся овладевает умением делать композиционные наброски, умением выбирать нужный формат, выявлять композиционный центр и решать тональную и цветовую гамму, наиболее отвечающую замыслу композиции.</w:t>
      </w:r>
    </w:p>
    <w:bookmarkEnd w:id="831"/>
    <w:bookmarkStart w:name="z847" w:id="832"/>
    <w:p>
      <w:pPr>
        <w:spacing w:after="0"/>
        <w:ind w:left="0"/>
        <w:jc w:val="both"/>
      </w:pPr>
      <w:r>
        <w:rPr>
          <w:rFonts w:ascii="Times New Roman"/>
          <w:b w:val="false"/>
          <w:i w:val="false"/>
          <w:color w:val="000000"/>
          <w:sz w:val="28"/>
        </w:rPr>
        <w:t>
      51. Содержание учебного предмета в 1 классе.</w:t>
      </w:r>
    </w:p>
    <w:bookmarkEnd w:id="832"/>
    <w:bookmarkStart w:name="z848" w:id="833"/>
    <w:p>
      <w:pPr>
        <w:spacing w:after="0"/>
        <w:ind w:left="0"/>
        <w:jc w:val="both"/>
      </w:pPr>
      <w:r>
        <w:rPr>
          <w:rFonts w:ascii="Times New Roman"/>
          <w:b w:val="false"/>
          <w:i w:val="false"/>
          <w:color w:val="000000"/>
          <w:sz w:val="28"/>
        </w:rPr>
        <w:t>
      Тематическое планирование.</w:t>
      </w:r>
    </w:p>
    <w:bookmarkEnd w:id="833"/>
    <w:bookmarkStart w:name="z849" w:id="834"/>
    <w:p>
      <w:pPr>
        <w:spacing w:after="0"/>
        <w:ind w:left="0"/>
        <w:jc w:val="both"/>
      </w:pPr>
      <w:r>
        <w:rPr>
          <w:rFonts w:ascii="Times New Roman"/>
          <w:b w:val="false"/>
          <w:i w:val="false"/>
          <w:color w:val="000000"/>
          <w:sz w:val="28"/>
        </w:rPr>
        <w:t xml:space="preserve">
      Тема 1. Определение понятия "композиция". Структурный принцип построения произведения, организующий взаимное расположение его частей, их соподчинение друг другу и целому. Этапы работы над композицией. Виды композиции: статичная, динамичная, открытая, замкнутая, плоскостная, пространственная. Компоновка изображения в формате. Схемы компоновки элементов композиции: диагональная, волнообразная, по кругу, треугольником, квадратом другие </w:t>
      </w:r>
    </w:p>
    <w:bookmarkEnd w:id="834"/>
    <w:bookmarkStart w:name="z850" w:id="835"/>
    <w:p>
      <w:pPr>
        <w:spacing w:after="0"/>
        <w:ind w:left="0"/>
        <w:jc w:val="both"/>
      </w:pPr>
      <w:r>
        <w:rPr>
          <w:rFonts w:ascii="Times New Roman"/>
          <w:b w:val="false"/>
          <w:i w:val="false"/>
          <w:color w:val="000000"/>
          <w:sz w:val="28"/>
        </w:rPr>
        <w:t xml:space="preserve">
      Тема 2. Виды и жанры изобразительного искусства. Виды изобразительного искусства: живопись, графика, скульптура, архитектура, декоративно-прикладное искусство. Жанры изобразительного искусства: портрет, пейзаж, натюрморт, интерьер, бытовой жанр, батальный, исторический, мифологический, анималистический и т.д. Понятие "жанровая картина". </w:t>
      </w:r>
    </w:p>
    <w:bookmarkEnd w:id="835"/>
    <w:bookmarkStart w:name="z851" w:id="836"/>
    <w:p>
      <w:pPr>
        <w:spacing w:after="0"/>
        <w:ind w:left="0"/>
        <w:jc w:val="both"/>
      </w:pPr>
      <w:r>
        <w:rPr>
          <w:rFonts w:ascii="Times New Roman"/>
          <w:b w:val="false"/>
          <w:i w:val="false"/>
          <w:color w:val="000000"/>
          <w:sz w:val="28"/>
        </w:rPr>
        <w:t xml:space="preserve">
      Тема 3. Изобразительные средства: линия, точка, пятно. Основные средства изображения – линия, точка, пятно, их применение в живописи, графике и других видах изобразительного искусства. Типы линий. Виды штриховки. Способы создания тонового и цветового пятна. </w:t>
      </w:r>
    </w:p>
    <w:bookmarkEnd w:id="836"/>
    <w:bookmarkStart w:name="z852" w:id="837"/>
    <w:p>
      <w:pPr>
        <w:spacing w:after="0"/>
        <w:ind w:left="0"/>
        <w:jc w:val="both"/>
      </w:pPr>
      <w:r>
        <w:rPr>
          <w:rFonts w:ascii="Times New Roman"/>
          <w:b w:val="false"/>
          <w:i w:val="false"/>
          <w:color w:val="000000"/>
          <w:sz w:val="28"/>
        </w:rPr>
        <w:t xml:space="preserve">
      Тема 4. Симметрия, асимметрия. Равновесие. Виды симметрии – осевая, зеркальная, центральная. Примеры симметрии в природе. Применение симметрии в станковой и декоративной композиция. Устойчивость, состояние покоя в симметричных композициях. Уравновешенность частей сюжетной композиции по массам, тону, цвету. Асимметрия в композиции. Передача движения, неустойчивости в асимметричных композициях. Сохранение композиционного равновесия при различии форм, масс, тона и цвета. </w:t>
      </w:r>
    </w:p>
    <w:bookmarkEnd w:id="837"/>
    <w:bookmarkStart w:name="z853" w:id="838"/>
    <w:p>
      <w:pPr>
        <w:spacing w:after="0"/>
        <w:ind w:left="0"/>
        <w:jc w:val="both"/>
      </w:pPr>
      <w:r>
        <w:rPr>
          <w:rFonts w:ascii="Times New Roman"/>
          <w:b w:val="false"/>
          <w:i w:val="false"/>
          <w:color w:val="000000"/>
          <w:sz w:val="28"/>
        </w:rPr>
        <w:t xml:space="preserve">
      Тема 5. Ритм и ритмическое движение. Динамика и статика в композиции. Чередование элементов в композиции (тоновых и цветовых пятен, предметов, фигур, объектов природы, элементов орнамента). Ритм и ритмическое движение в произведениях станкового и декоративно-прикладного искусства. Виды орнамента – геометрический, растительный, зооморфный. Принципы построения: замкнутый (в круге, в квадрате, ромбе другие), открытый (в полосе, сетчатый). </w:t>
      </w:r>
    </w:p>
    <w:bookmarkEnd w:id="838"/>
    <w:bookmarkStart w:name="z854" w:id="839"/>
    <w:p>
      <w:pPr>
        <w:spacing w:after="0"/>
        <w:ind w:left="0"/>
        <w:jc w:val="both"/>
      </w:pPr>
      <w:r>
        <w:rPr>
          <w:rFonts w:ascii="Times New Roman"/>
          <w:b w:val="false"/>
          <w:i w:val="false"/>
          <w:color w:val="000000"/>
          <w:sz w:val="28"/>
        </w:rPr>
        <w:t xml:space="preserve">
      Тема 6. Формат произведения и его изобразительные свойства. Замкнутая композиция и "открытая" композиция. Формат – одно из средств композиции. Виды форматов, выбираемых художниками для передачи художественного замысла. Изобразительные свойства и возможности формата. Роль формата в раскрытии сюжета. </w:t>
      </w:r>
    </w:p>
    <w:bookmarkEnd w:id="839"/>
    <w:bookmarkStart w:name="z855" w:id="840"/>
    <w:p>
      <w:pPr>
        <w:spacing w:after="0"/>
        <w:ind w:left="0"/>
        <w:jc w:val="both"/>
      </w:pPr>
      <w:r>
        <w:rPr>
          <w:rFonts w:ascii="Times New Roman"/>
          <w:b w:val="false"/>
          <w:i w:val="false"/>
          <w:color w:val="000000"/>
          <w:sz w:val="28"/>
        </w:rPr>
        <w:t xml:space="preserve">
      Тема 8. Закон контраста. Нюанс. Понятие колорита. Тоновой и цветовой контраст. Контраст величин, фактуры, характеров, явлений природы другие Контраст, как средство создания выразительного произведения, выделения главного в композиции. Нюанс, как сближенность тона и цвета в картине. Колорит – цветовая гамма. Эмоциональные свойства контрастного и сближенного колоритов. </w:t>
      </w:r>
    </w:p>
    <w:bookmarkEnd w:id="840"/>
    <w:bookmarkStart w:name="z856" w:id="841"/>
    <w:p>
      <w:pPr>
        <w:spacing w:after="0"/>
        <w:ind w:left="0"/>
        <w:jc w:val="both"/>
      </w:pPr>
      <w:r>
        <w:rPr>
          <w:rFonts w:ascii="Times New Roman"/>
          <w:b w:val="false"/>
          <w:i w:val="false"/>
          <w:color w:val="000000"/>
          <w:sz w:val="28"/>
        </w:rPr>
        <w:t>
      Тема 9. Единство формы и содержания. Подчиненность всех закономерностей построения и средств композиции идейному замыслу. Соотношение количества и качества цвета, света, тона и формы, передачи ритма и пластики, движения и состояния относительного покоя другие Отношение размеров всех фигур к размеру и форме формата, сюжетного центра к другим частям композиции. Гармоничность частей и элементов композиции в соответствии с идейным замыслом. Признаки, объединяющие различные предметы живой и неживой природы в группы, виды, понятия: форма, размер, фактура, содержание.</w:t>
      </w:r>
    </w:p>
    <w:bookmarkEnd w:id="841"/>
    <w:bookmarkStart w:name="z857" w:id="842"/>
    <w:p>
      <w:pPr>
        <w:spacing w:after="0"/>
        <w:ind w:left="0"/>
        <w:jc w:val="both"/>
      </w:pPr>
      <w:r>
        <w:rPr>
          <w:rFonts w:ascii="Times New Roman"/>
          <w:b w:val="false"/>
          <w:i w:val="false"/>
          <w:color w:val="000000"/>
          <w:sz w:val="28"/>
        </w:rPr>
        <w:t xml:space="preserve">
      Тема 10. Закон типизации. Три основные черты закона типизации. Типичность характеров и обстоятельств, в которых развивается действие. Передача типичных, характерных признаков (размера, формы, фактуры, содержания, количества характерных элементов) элементов в изображении. Передача ощущения движения и развития действия во времени, т. е. предшествующего и последующего развития сюжета. Фактор новизны. Творческая интерпретация привычного, эстетическое открытие удивительного в обыденном. </w:t>
      </w:r>
    </w:p>
    <w:bookmarkEnd w:id="842"/>
    <w:bookmarkStart w:name="z858" w:id="843"/>
    <w:p>
      <w:pPr>
        <w:spacing w:after="0"/>
        <w:ind w:left="0"/>
        <w:jc w:val="both"/>
      </w:pPr>
      <w:r>
        <w:rPr>
          <w:rFonts w:ascii="Times New Roman"/>
          <w:b w:val="false"/>
          <w:i w:val="false"/>
          <w:color w:val="000000"/>
          <w:sz w:val="28"/>
        </w:rPr>
        <w:t>
      Тема 11. Сюжетно-композиционный центр. Значение сюжетно-композиционного центра в художественном произведении. Геометрический и смысловой центр композиции и их характеристика. Зависимость размещения сюжетно-композиционного центра от замысла произведения. Расположение главного в соответствии с пропорцией золотого сечения – одной трети от целого, то есть уравновешенность изображения на плоскости. Выделение главного размером, цветом, тоном, группировкой остальных деталей.</w:t>
      </w:r>
    </w:p>
    <w:bookmarkEnd w:id="843"/>
    <w:bookmarkStart w:name="z859" w:id="844"/>
    <w:p>
      <w:pPr>
        <w:spacing w:after="0"/>
        <w:ind w:left="0"/>
        <w:jc w:val="both"/>
      </w:pPr>
      <w:r>
        <w:rPr>
          <w:rFonts w:ascii="Times New Roman"/>
          <w:b w:val="false"/>
          <w:i w:val="false"/>
          <w:color w:val="000000"/>
          <w:sz w:val="28"/>
        </w:rPr>
        <w:t>
      Тема 12. Стилизация. Обобщение и упрощение изображаемых форм по рисунку и цвету. Различные способы стилизации "натурного" изображения предмета. Известные примеры стилизации: мультипликация, эмблемы, пиктограммы, орнамент, карикатура. Применение стилизации в декоративно-прикладном искусстве, живописи, графике, скульптуре. Стилизация, как средство дизайна.</w:t>
      </w:r>
    </w:p>
    <w:bookmarkEnd w:id="844"/>
    <w:bookmarkStart w:name="z860" w:id="845"/>
    <w:p>
      <w:pPr>
        <w:spacing w:after="0"/>
        <w:ind w:left="0"/>
        <w:jc w:val="both"/>
      </w:pPr>
      <w:r>
        <w:rPr>
          <w:rFonts w:ascii="Times New Roman"/>
          <w:b w:val="false"/>
          <w:i w:val="false"/>
          <w:color w:val="000000"/>
          <w:sz w:val="28"/>
        </w:rPr>
        <w:t>
      Тема 13. Линейная и воздушная перспектива. Принципы построения линейной перспективы: центральной и угловой. Точки схода. Изменение размеров и цвета предметов по мере удаленности от рисующего. Влияние освещения (солнечное и лунное) на цвет предметов. Передача времени суток с помощью колорита.</w:t>
      </w:r>
    </w:p>
    <w:bookmarkEnd w:id="845"/>
    <w:bookmarkStart w:name="z861" w:id="846"/>
    <w:p>
      <w:pPr>
        <w:spacing w:after="0"/>
        <w:ind w:left="0"/>
        <w:jc w:val="both"/>
      </w:pPr>
      <w:r>
        <w:rPr>
          <w:rFonts w:ascii="Times New Roman"/>
          <w:b w:val="false"/>
          <w:i w:val="false"/>
          <w:color w:val="000000"/>
          <w:sz w:val="28"/>
        </w:rPr>
        <w:t>
      Тема 14. Художественное произведение, художественный образ. Цель художественного произведения – создание художественного образа. Характерные особенности художественного образа – типичность и индивидуальность, выразительность и эмоциональность, жизненность и новизна, созданные конкретными средствами и приемами композиции. Признаки художественного произведения: новизна решения темы, выразительность содержания и формы в их образном единстве, стилевое своеобразие, оригинальный авторский почерк, композиционное построение с учетом законов композиции. Значение цвета, тона и колорита в художественном произведении.</w:t>
      </w:r>
    </w:p>
    <w:bookmarkEnd w:id="846"/>
    <w:bookmarkStart w:name="z862" w:id="847"/>
    <w:p>
      <w:pPr>
        <w:spacing w:after="0"/>
        <w:ind w:left="0"/>
        <w:jc w:val="both"/>
      </w:pPr>
      <w:r>
        <w:rPr>
          <w:rFonts w:ascii="Times New Roman"/>
          <w:b w:val="false"/>
          <w:i w:val="false"/>
          <w:color w:val="000000"/>
          <w:sz w:val="28"/>
        </w:rPr>
        <w:t xml:space="preserve">
      Тема 15. Анализ художественного произведения. Умение анализировать художественное произведение – основа понимания искусства. Приемы, правила, законы, средства построения произведения (композиционная схема). Последовательность анализа художественного произведения. </w:t>
      </w:r>
    </w:p>
    <w:bookmarkEnd w:id="847"/>
    <w:bookmarkStart w:name="z863" w:id="848"/>
    <w:p>
      <w:pPr>
        <w:spacing w:after="0"/>
        <w:ind w:left="0"/>
        <w:jc w:val="both"/>
      </w:pPr>
      <w:r>
        <w:rPr>
          <w:rFonts w:ascii="Times New Roman"/>
          <w:b w:val="false"/>
          <w:i w:val="false"/>
          <w:color w:val="000000"/>
          <w:sz w:val="28"/>
        </w:rPr>
        <w:t>
      Тема 16. Зачетное занятие.</w:t>
      </w:r>
    </w:p>
    <w:bookmarkEnd w:id="848"/>
    <w:bookmarkStart w:name="z864" w:id="849"/>
    <w:p>
      <w:pPr>
        <w:spacing w:after="0"/>
        <w:ind w:left="0"/>
        <w:jc w:val="both"/>
      </w:pPr>
      <w:r>
        <w:rPr>
          <w:rFonts w:ascii="Times New Roman"/>
          <w:b w:val="false"/>
          <w:i w:val="false"/>
          <w:color w:val="000000"/>
          <w:sz w:val="28"/>
        </w:rPr>
        <w:t xml:space="preserve">
      Тема 17. Стилизация формы и декоративность цвета в иллюстрации. Вводная беседа о целях и задачах иллюстрирования, о видах иллюстраций. Основные требования к выполнению иллюстраций. Поэтапность выполнения работы. Роль колорита в раскрытии образов, их выразительности, характерности, эмоциональности. </w:t>
      </w:r>
    </w:p>
    <w:bookmarkEnd w:id="849"/>
    <w:bookmarkStart w:name="z865" w:id="850"/>
    <w:p>
      <w:pPr>
        <w:spacing w:after="0"/>
        <w:ind w:left="0"/>
        <w:jc w:val="both"/>
      </w:pPr>
      <w:r>
        <w:rPr>
          <w:rFonts w:ascii="Times New Roman"/>
          <w:b w:val="false"/>
          <w:i w:val="false"/>
          <w:color w:val="000000"/>
          <w:sz w:val="28"/>
        </w:rPr>
        <w:t>
      Тема 18. Казахский орнамент. Значение орнамента в культуре народа. Символика элементов казахского орнамента. Стилизация растительных и животных форм в орнаментальные элементы. Виды орнаментальных элементов и принципы их построения. Принципы декорирования орнаментом различных предметов быта.</w:t>
      </w:r>
    </w:p>
    <w:bookmarkEnd w:id="850"/>
    <w:bookmarkStart w:name="z866" w:id="851"/>
    <w:p>
      <w:pPr>
        <w:spacing w:after="0"/>
        <w:ind w:left="0"/>
        <w:jc w:val="both"/>
      </w:pPr>
      <w:r>
        <w:rPr>
          <w:rFonts w:ascii="Times New Roman"/>
          <w:b w:val="false"/>
          <w:i w:val="false"/>
          <w:color w:val="000000"/>
          <w:sz w:val="28"/>
        </w:rPr>
        <w:t xml:space="preserve">
      52. Ожидаемые результаты освоения Программы в 1 классе. </w:t>
      </w:r>
    </w:p>
    <w:bookmarkEnd w:id="851"/>
    <w:bookmarkStart w:name="z867" w:id="85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852"/>
    <w:bookmarkStart w:name="z868" w:id="853"/>
    <w:p>
      <w:pPr>
        <w:spacing w:after="0"/>
        <w:ind w:left="0"/>
        <w:jc w:val="both"/>
      </w:pPr>
      <w:r>
        <w:rPr>
          <w:rFonts w:ascii="Times New Roman"/>
          <w:b w:val="false"/>
          <w:i w:val="false"/>
          <w:color w:val="000000"/>
          <w:sz w:val="28"/>
        </w:rPr>
        <w:t xml:space="preserve">
      1) имеет представление о композиции, как творческом процессе создания произведения с использованием определенных законов, правил и средств; </w:t>
      </w:r>
    </w:p>
    <w:bookmarkEnd w:id="853"/>
    <w:bookmarkStart w:name="z869" w:id="854"/>
    <w:p>
      <w:pPr>
        <w:spacing w:after="0"/>
        <w:ind w:left="0"/>
        <w:jc w:val="both"/>
      </w:pPr>
      <w:r>
        <w:rPr>
          <w:rFonts w:ascii="Times New Roman"/>
          <w:b w:val="false"/>
          <w:i w:val="false"/>
          <w:color w:val="000000"/>
          <w:sz w:val="28"/>
        </w:rPr>
        <w:t>
      2) умеет самостоятельно выбирать основные изобразительные средства для передачи выразительности образа;</w:t>
      </w:r>
    </w:p>
    <w:bookmarkEnd w:id="854"/>
    <w:bookmarkStart w:name="z870" w:id="855"/>
    <w:p>
      <w:pPr>
        <w:spacing w:after="0"/>
        <w:ind w:left="0"/>
        <w:jc w:val="both"/>
      </w:pPr>
      <w:r>
        <w:rPr>
          <w:rFonts w:ascii="Times New Roman"/>
          <w:b w:val="false"/>
          <w:i w:val="false"/>
          <w:color w:val="000000"/>
          <w:sz w:val="28"/>
        </w:rPr>
        <w:t xml:space="preserve">
      3) имеет представления о разнообразии видов и жанров изобразительного искусства; </w:t>
      </w:r>
    </w:p>
    <w:bookmarkEnd w:id="855"/>
    <w:bookmarkStart w:name="z871" w:id="856"/>
    <w:p>
      <w:pPr>
        <w:spacing w:after="0"/>
        <w:ind w:left="0"/>
        <w:jc w:val="both"/>
      </w:pPr>
      <w:r>
        <w:rPr>
          <w:rFonts w:ascii="Times New Roman"/>
          <w:b w:val="false"/>
          <w:i w:val="false"/>
          <w:color w:val="000000"/>
          <w:sz w:val="28"/>
        </w:rPr>
        <w:t>
      4) владеет способами ритмических построений в орнаменте и тематической композиции;</w:t>
      </w:r>
    </w:p>
    <w:bookmarkEnd w:id="856"/>
    <w:bookmarkStart w:name="z872" w:id="857"/>
    <w:p>
      <w:pPr>
        <w:spacing w:after="0"/>
        <w:ind w:left="0"/>
        <w:jc w:val="both"/>
      </w:pPr>
      <w:r>
        <w:rPr>
          <w:rFonts w:ascii="Times New Roman"/>
          <w:b w:val="false"/>
          <w:i w:val="false"/>
          <w:color w:val="000000"/>
          <w:sz w:val="28"/>
        </w:rPr>
        <w:t xml:space="preserve">
      5) понимает изобразительные свойства и возможности формата и умеют применяют его в различных жанрах изобразительного искусства; </w:t>
      </w:r>
    </w:p>
    <w:bookmarkEnd w:id="857"/>
    <w:bookmarkStart w:name="z873" w:id="858"/>
    <w:p>
      <w:pPr>
        <w:spacing w:after="0"/>
        <w:ind w:left="0"/>
        <w:jc w:val="both"/>
      </w:pPr>
      <w:r>
        <w:rPr>
          <w:rFonts w:ascii="Times New Roman"/>
          <w:b w:val="false"/>
          <w:i w:val="false"/>
          <w:color w:val="000000"/>
          <w:sz w:val="28"/>
        </w:rPr>
        <w:t>
      6) знает приемы работы с материалами и инструментами;</w:t>
      </w:r>
    </w:p>
    <w:bookmarkEnd w:id="858"/>
    <w:bookmarkStart w:name="z874" w:id="859"/>
    <w:p>
      <w:pPr>
        <w:spacing w:after="0"/>
        <w:ind w:left="0"/>
        <w:jc w:val="both"/>
      </w:pPr>
      <w:r>
        <w:rPr>
          <w:rFonts w:ascii="Times New Roman"/>
          <w:b w:val="false"/>
          <w:i w:val="false"/>
          <w:color w:val="000000"/>
          <w:sz w:val="28"/>
        </w:rPr>
        <w:t>
      7) правильно и последовательно работает над заданием;</w:t>
      </w:r>
    </w:p>
    <w:bookmarkEnd w:id="859"/>
    <w:bookmarkStart w:name="z875" w:id="860"/>
    <w:p>
      <w:pPr>
        <w:spacing w:after="0"/>
        <w:ind w:left="0"/>
        <w:jc w:val="both"/>
      </w:pPr>
      <w:r>
        <w:rPr>
          <w:rFonts w:ascii="Times New Roman"/>
          <w:b w:val="false"/>
          <w:i w:val="false"/>
          <w:color w:val="000000"/>
          <w:sz w:val="28"/>
        </w:rPr>
        <w:t>
      8) владеет основами цветоведения: способы получения составных цветов, оттенков одного и того же цвета, светлых и темных оттенков, имеют понятие о теплой и холодной гамме, чувствовать эмоционально-смысловые значения цвета;</w:t>
      </w:r>
    </w:p>
    <w:bookmarkEnd w:id="860"/>
    <w:bookmarkStart w:name="z876" w:id="861"/>
    <w:p>
      <w:pPr>
        <w:spacing w:after="0"/>
        <w:ind w:left="0"/>
        <w:jc w:val="both"/>
      </w:pPr>
      <w:r>
        <w:rPr>
          <w:rFonts w:ascii="Times New Roman"/>
          <w:b w:val="false"/>
          <w:i w:val="false"/>
          <w:color w:val="000000"/>
          <w:sz w:val="28"/>
        </w:rPr>
        <w:t>
      9) умеет компоновать в разных форматах;</w:t>
      </w:r>
    </w:p>
    <w:bookmarkEnd w:id="861"/>
    <w:bookmarkStart w:name="z877" w:id="862"/>
    <w:p>
      <w:pPr>
        <w:spacing w:after="0"/>
        <w:ind w:left="0"/>
        <w:jc w:val="both"/>
      </w:pPr>
      <w:r>
        <w:rPr>
          <w:rFonts w:ascii="Times New Roman"/>
          <w:b w:val="false"/>
          <w:i w:val="false"/>
          <w:color w:val="000000"/>
          <w:sz w:val="28"/>
        </w:rPr>
        <w:t xml:space="preserve">
      10) умеет подчинять второстепенные элементы композиции главным в их взаимной связи и согласованности; </w:t>
      </w:r>
    </w:p>
    <w:bookmarkEnd w:id="862"/>
    <w:bookmarkStart w:name="z878" w:id="863"/>
    <w:p>
      <w:pPr>
        <w:spacing w:after="0"/>
        <w:ind w:left="0"/>
        <w:jc w:val="both"/>
      </w:pPr>
      <w:r>
        <w:rPr>
          <w:rFonts w:ascii="Times New Roman"/>
          <w:b w:val="false"/>
          <w:i w:val="false"/>
          <w:color w:val="000000"/>
          <w:sz w:val="28"/>
        </w:rPr>
        <w:t xml:space="preserve">
      11) знает основные приемы стилизации и применяют их в творческих композициях; </w:t>
      </w:r>
    </w:p>
    <w:bookmarkEnd w:id="863"/>
    <w:bookmarkStart w:name="z879" w:id="864"/>
    <w:p>
      <w:pPr>
        <w:spacing w:after="0"/>
        <w:ind w:left="0"/>
        <w:jc w:val="both"/>
      </w:pPr>
      <w:r>
        <w:rPr>
          <w:rFonts w:ascii="Times New Roman"/>
          <w:b w:val="false"/>
          <w:i w:val="false"/>
          <w:color w:val="000000"/>
          <w:sz w:val="28"/>
        </w:rPr>
        <w:t>
      12) умеет обобщать представления о типичных, характерных признаках образов, ситуаций, явлений;</w:t>
      </w:r>
    </w:p>
    <w:bookmarkEnd w:id="864"/>
    <w:bookmarkStart w:name="z880" w:id="865"/>
    <w:p>
      <w:pPr>
        <w:spacing w:after="0"/>
        <w:ind w:left="0"/>
        <w:jc w:val="both"/>
      </w:pPr>
      <w:r>
        <w:rPr>
          <w:rFonts w:ascii="Times New Roman"/>
          <w:b w:val="false"/>
          <w:i w:val="false"/>
          <w:color w:val="000000"/>
          <w:sz w:val="28"/>
        </w:rPr>
        <w:t xml:space="preserve">
      13) имеет представления о линейной и воздушной перспективе; </w:t>
      </w:r>
    </w:p>
    <w:bookmarkEnd w:id="865"/>
    <w:bookmarkStart w:name="z881" w:id="866"/>
    <w:p>
      <w:pPr>
        <w:spacing w:after="0"/>
        <w:ind w:left="0"/>
        <w:jc w:val="both"/>
      </w:pPr>
      <w:r>
        <w:rPr>
          <w:rFonts w:ascii="Times New Roman"/>
          <w:b w:val="false"/>
          <w:i w:val="false"/>
          <w:color w:val="000000"/>
          <w:sz w:val="28"/>
        </w:rPr>
        <w:t>
      14) умеет подчинять все выбираемые средства композиционного построения содержанию произведения в соответствии с замыслом;</w:t>
      </w:r>
    </w:p>
    <w:bookmarkEnd w:id="866"/>
    <w:bookmarkStart w:name="z882" w:id="867"/>
    <w:p>
      <w:pPr>
        <w:spacing w:after="0"/>
        <w:ind w:left="0"/>
        <w:jc w:val="both"/>
      </w:pPr>
      <w:r>
        <w:rPr>
          <w:rFonts w:ascii="Times New Roman"/>
          <w:b w:val="false"/>
          <w:i w:val="false"/>
          <w:color w:val="000000"/>
          <w:sz w:val="28"/>
        </w:rPr>
        <w:t>
      15) знает основные принципы построения художественного произведения, обеспечивающие его целостность;</w:t>
      </w:r>
    </w:p>
    <w:bookmarkEnd w:id="867"/>
    <w:bookmarkStart w:name="z883" w:id="868"/>
    <w:p>
      <w:pPr>
        <w:spacing w:after="0"/>
        <w:ind w:left="0"/>
        <w:jc w:val="both"/>
      </w:pPr>
      <w:r>
        <w:rPr>
          <w:rFonts w:ascii="Times New Roman"/>
          <w:b w:val="false"/>
          <w:i w:val="false"/>
          <w:color w:val="000000"/>
          <w:sz w:val="28"/>
        </w:rPr>
        <w:t xml:space="preserve">
      16) имеет понятие о художественном произведении, художественном образе и их неразрывной взаимосвязи; </w:t>
      </w:r>
    </w:p>
    <w:bookmarkEnd w:id="868"/>
    <w:bookmarkStart w:name="z884" w:id="869"/>
    <w:p>
      <w:pPr>
        <w:spacing w:after="0"/>
        <w:ind w:left="0"/>
        <w:jc w:val="both"/>
      </w:pPr>
      <w:r>
        <w:rPr>
          <w:rFonts w:ascii="Times New Roman"/>
          <w:b w:val="false"/>
          <w:i w:val="false"/>
          <w:color w:val="000000"/>
          <w:sz w:val="28"/>
        </w:rPr>
        <w:t>
      17) умеет на основе знаний законов, правил и приемов композиции самостоятельно анализировать художественное произведение;</w:t>
      </w:r>
    </w:p>
    <w:bookmarkEnd w:id="869"/>
    <w:bookmarkStart w:name="z885" w:id="870"/>
    <w:p>
      <w:pPr>
        <w:spacing w:after="0"/>
        <w:ind w:left="0"/>
        <w:jc w:val="both"/>
      </w:pPr>
      <w:r>
        <w:rPr>
          <w:rFonts w:ascii="Times New Roman"/>
          <w:b w:val="false"/>
          <w:i w:val="false"/>
          <w:color w:val="000000"/>
          <w:sz w:val="28"/>
        </w:rPr>
        <w:t>
      18) умеет самостоятельно проводить исследовательские виды деятельности в подборе информационно-теоретического материала для творческой композиции;</w:t>
      </w:r>
    </w:p>
    <w:bookmarkEnd w:id="870"/>
    <w:bookmarkStart w:name="z886" w:id="871"/>
    <w:p>
      <w:pPr>
        <w:spacing w:after="0"/>
        <w:ind w:left="0"/>
        <w:jc w:val="both"/>
      </w:pPr>
      <w:r>
        <w:rPr>
          <w:rFonts w:ascii="Times New Roman"/>
          <w:b w:val="false"/>
          <w:i w:val="false"/>
          <w:color w:val="000000"/>
          <w:sz w:val="28"/>
        </w:rPr>
        <w:t xml:space="preserve">
      19) умеет грамотно поэтапно вести длительную творческую работу; </w:t>
      </w:r>
    </w:p>
    <w:bookmarkEnd w:id="871"/>
    <w:bookmarkStart w:name="z887" w:id="872"/>
    <w:p>
      <w:pPr>
        <w:spacing w:after="0"/>
        <w:ind w:left="0"/>
        <w:jc w:val="both"/>
      </w:pPr>
      <w:r>
        <w:rPr>
          <w:rFonts w:ascii="Times New Roman"/>
          <w:b w:val="false"/>
          <w:i w:val="false"/>
          <w:color w:val="000000"/>
          <w:sz w:val="28"/>
        </w:rPr>
        <w:t xml:space="preserve">
      20) имеет представление о характере казахских орнаментальных мотивов и принципах их построения. </w:t>
      </w:r>
    </w:p>
    <w:bookmarkEnd w:id="872"/>
    <w:bookmarkStart w:name="z888" w:id="873"/>
    <w:p>
      <w:pPr>
        <w:spacing w:after="0"/>
        <w:ind w:left="0"/>
        <w:jc w:val="both"/>
      </w:pPr>
      <w:r>
        <w:rPr>
          <w:rFonts w:ascii="Times New Roman"/>
          <w:b w:val="false"/>
          <w:i w:val="false"/>
          <w:color w:val="000000"/>
          <w:sz w:val="28"/>
        </w:rPr>
        <w:t>
      53. Программные требования во 2 классе:</w:t>
      </w:r>
    </w:p>
    <w:bookmarkEnd w:id="873"/>
    <w:bookmarkStart w:name="z889" w:id="874"/>
    <w:p>
      <w:pPr>
        <w:spacing w:after="0"/>
        <w:ind w:left="0"/>
        <w:jc w:val="both"/>
      </w:pPr>
      <w:r>
        <w:rPr>
          <w:rFonts w:ascii="Times New Roman"/>
          <w:b w:val="false"/>
          <w:i w:val="false"/>
          <w:color w:val="000000"/>
          <w:sz w:val="28"/>
        </w:rPr>
        <w:t>
      1) обучающийся знакомится с законами и правилами композиции в жанровой картине, монументально-декоративными видами изобразительного искусства, видами плаката;</w:t>
      </w:r>
    </w:p>
    <w:bookmarkEnd w:id="874"/>
    <w:bookmarkStart w:name="z890" w:id="875"/>
    <w:p>
      <w:pPr>
        <w:spacing w:after="0"/>
        <w:ind w:left="0"/>
        <w:jc w:val="both"/>
      </w:pPr>
      <w:r>
        <w:rPr>
          <w:rFonts w:ascii="Times New Roman"/>
          <w:b w:val="false"/>
          <w:i w:val="false"/>
          <w:color w:val="000000"/>
          <w:sz w:val="28"/>
        </w:rPr>
        <w:t>
      2) продолжается освоение различных художественных материалов, техник работы над композицией, которые способствуют развитию их фантазии и творческого потенциала обучающегося.</w:t>
      </w:r>
    </w:p>
    <w:bookmarkEnd w:id="875"/>
    <w:bookmarkStart w:name="z891" w:id="876"/>
    <w:p>
      <w:pPr>
        <w:spacing w:after="0"/>
        <w:ind w:left="0"/>
        <w:jc w:val="both"/>
      </w:pPr>
      <w:r>
        <w:rPr>
          <w:rFonts w:ascii="Times New Roman"/>
          <w:b w:val="false"/>
          <w:i w:val="false"/>
          <w:color w:val="000000"/>
          <w:sz w:val="28"/>
        </w:rPr>
        <w:t>
      54. Содержание учебного предмета во 2 классе.</w:t>
      </w:r>
    </w:p>
    <w:bookmarkEnd w:id="876"/>
    <w:bookmarkStart w:name="z892" w:id="877"/>
    <w:p>
      <w:pPr>
        <w:spacing w:after="0"/>
        <w:ind w:left="0"/>
        <w:jc w:val="both"/>
      </w:pPr>
      <w:r>
        <w:rPr>
          <w:rFonts w:ascii="Times New Roman"/>
          <w:b w:val="false"/>
          <w:i w:val="false"/>
          <w:color w:val="000000"/>
          <w:sz w:val="28"/>
        </w:rPr>
        <w:t>
      Тематическое планирование.</w:t>
      </w:r>
    </w:p>
    <w:bookmarkEnd w:id="877"/>
    <w:bookmarkStart w:name="z893" w:id="878"/>
    <w:p>
      <w:pPr>
        <w:spacing w:after="0"/>
        <w:ind w:left="0"/>
        <w:jc w:val="both"/>
      </w:pPr>
      <w:r>
        <w:rPr>
          <w:rFonts w:ascii="Times New Roman"/>
          <w:b w:val="false"/>
          <w:i w:val="false"/>
          <w:color w:val="000000"/>
          <w:sz w:val="28"/>
        </w:rPr>
        <w:t>
      Тема 1. Сюжетная композиция. Беседа о бытовом жанре. Законы и правила композиции в жанровой картине. Отражение темы, сюжета. Сюжетно-композиционный центр. Цветовой и тоновой строй композиции. Линейная и воздушная перспектива в композиции.</w:t>
      </w:r>
    </w:p>
    <w:bookmarkEnd w:id="878"/>
    <w:bookmarkStart w:name="z894" w:id="879"/>
    <w:p>
      <w:pPr>
        <w:spacing w:after="0"/>
        <w:ind w:left="0"/>
        <w:jc w:val="both"/>
      </w:pPr>
      <w:r>
        <w:rPr>
          <w:rFonts w:ascii="Times New Roman"/>
          <w:b w:val="false"/>
          <w:i w:val="false"/>
          <w:color w:val="000000"/>
          <w:sz w:val="28"/>
        </w:rPr>
        <w:t>
      Тема 2. Монументально-декоративные виды изобразительного искусства. Вводная беседа о монументально-декоративных видах изобразительного искусства (витраж, мозаика, настенное живописное панно), а также таких декоративных видах, как гобелен, батик, чий – циновка шим-ши. Технология</w:t>
      </w:r>
    </w:p>
    <w:bookmarkEnd w:id="879"/>
    <w:bookmarkStart w:name="z895" w:id="880"/>
    <w:p>
      <w:pPr>
        <w:spacing w:after="0"/>
        <w:ind w:left="0"/>
        <w:jc w:val="both"/>
      </w:pPr>
      <w:r>
        <w:rPr>
          <w:rFonts w:ascii="Times New Roman"/>
          <w:b w:val="false"/>
          <w:i w:val="false"/>
          <w:color w:val="000000"/>
          <w:sz w:val="28"/>
        </w:rPr>
        <w:t>
      Тема 3. Плакат. Искусство плаката, как вид графики. Краткие сведения об истории плаката и его видах: рекламный, экологический, политический, информационный, плакат-афиша другие Требования к композиционному построению плаката. Роль шрифта в плакате. Содержание текста в плакате, его краткость, отражающая суть темы. Применение компьютерных технологий в работе над эскизом плаката.</w:t>
      </w:r>
    </w:p>
    <w:bookmarkEnd w:id="880"/>
    <w:bookmarkStart w:name="z896" w:id="881"/>
    <w:p>
      <w:pPr>
        <w:spacing w:after="0"/>
        <w:ind w:left="0"/>
        <w:jc w:val="both"/>
      </w:pPr>
      <w:r>
        <w:rPr>
          <w:rFonts w:ascii="Times New Roman"/>
          <w:b w:val="false"/>
          <w:i w:val="false"/>
          <w:color w:val="000000"/>
          <w:sz w:val="28"/>
        </w:rPr>
        <w:t xml:space="preserve">
      Тема 4. Жанровая многофигурная и многоплановая композиция. Казахские национальные традиции в проведении праздника "Наурыз". Особенности и атрибуты национальных танцев, костюмов, конноспортивных игр. Пейзаж и архитектура в раскрытии темы. Национальные праздники в разных странах. </w:t>
      </w:r>
    </w:p>
    <w:bookmarkEnd w:id="881"/>
    <w:bookmarkStart w:name="z897" w:id="882"/>
    <w:p>
      <w:pPr>
        <w:spacing w:after="0"/>
        <w:ind w:left="0"/>
        <w:jc w:val="both"/>
      </w:pPr>
      <w:r>
        <w:rPr>
          <w:rFonts w:ascii="Times New Roman"/>
          <w:b w:val="false"/>
          <w:i w:val="false"/>
          <w:color w:val="000000"/>
          <w:sz w:val="28"/>
        </w:rPr>
        <w:t>
      54.  Ожидаемые результаты освоения Программы во 2 классе.</w:t>
      </w:r>
    </w:p>
    <w:bookmarkEnd w:id="882"/>
    <w:bookmarkStart w:name="z898" w:id="88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883"/>
    <w:bookmarkStart w:name="z899" w:id="884"/>
    <w:p>
      <w:pPr>
        <w:spacing w:after="0"/>
        <w:ind w:left="0"/>
        <w:jc w:val="both"/>
      </w:pPr>
      <w:r>
        <w:rPr>
          <w:rFonts w:ascii="Times New Roman"/>
          <w:b w:val="false"/>
          <w:i w:val="false"/>
          <w:color w:val="000000"/>
          <w:sz w:val="28"/>
        </w:rPr>
        <w:t xml:space="preserve">
      1) умеет выполнять многофигурные композиции с передачей большой глубины пространства; </w:t>
      </w:r>
    </w:p>
    <w:bookmarkEnd w:id="884"/>
    <w:bookmarkStart w:name="z900" w:id="885"/>
    <w:p>
      <w:pPr>
        <w:spacing w:after="0"/>
        <w:ind w:left="0"/>
        <w:jc w:val="both"/>
      </w:pPr>
      <w:r>
        <w:rPr>
          <w:rFonts w:ascii="Times New Roman"/>
          <w:b w:val="false"/>
          <w:i w:val="false"/>
          <w:color w:val="000000"/>
          <w:sz w:val="28"/>
        </w:rPr>
        <w:t xml:space="preserve">
      2) органично вписывает архитектуру и группы людей в пейзаж; </w:t>
      </w:r>
    </w:p>
    <w:bookmarkEnd w:id="885"/>
    <w:bookmarkStart w:name="z901" w:id="886"/>
    <w:p>
      <w:pPr>
        <w:spacing w:after="0"/>
        <w:ind w:left="0"/>
        <w:jc w:val="both"/>
      </w:pPr>
      <w:r>
        <w:rPr>
          <w:rFonts w:ascii="Times New Roman"/>
          <w:b w:val="false"/>
          <w:i w:val="false"/>
          <w:color w:val="000000"/>
          <w:sz w:val="28"/>
        </w:rPr>
        <w:t>
      3) умеет соизмерять элементы композиции на переднем и заднем планах;</w:t>
      </w:r>
    </w:p>
    <w:bookmarkEnd w:id="886"/>
    <w:bookmarkStart w:name="z902" w:id="887"/>
    <w:p>
      <w:pPr>
        <w:spacing w:after="0"/>
        <w:ind w:left="0"/>
        <w:jc w:val="both"/>
      </w:pPr>
      <w:r>
        <w:rPr>
          <w:rFonts w:ascii="Times New Roman"/>
          <w:b w:val="false"/>
          <w:i w:val="false"/>
          <w:color w:val="000000"/>
          <w:sz w:val="28"/>
        </w:rPr>
        <w:t xml:space="preserve">
      4) умеет передавать линейную и воздушную перспективу в жанровых композициях; </w:t>
      </w:r>
    </w:p>
    <w:bookmarkEnd w:id="887"/>
    <w:bookmarkStart w:name="z903" w:id="888"/>
    <w:p>
      <w:pPr>
        <w:spacing w:after="0"/>
        <w:ind w:left="0"/>
        <w:jc w:val="both"/>
      </w:pPr>
      <w:r>
        <w:rPr>
          <w:rFonts w:ascii="Times New Roman"/>
          <w:b w:val="false"/>
          <w:i w:val="false"/>
          <w:color w:val="000000"/>
          <w:sz w:val="28"/>
        </w:rPr>
        <w:t>
      5) умеет передавать эмоциональную выразительность сюжета через линейное, цветовое и тоновое решение с учетом времени года и времени суток;</w:t>
      </w:r>
    </w:p>
    <w:bookmarkEnd w:id="888"/>
    <w:bookmarkStart w:name="z904" w:id="889"/>
    <w:p>
      <w:pPr>
        <w:spacing w:after="0"/>
        <w:ind w:left="0"/>
        <w:jc w:val="both"/>
      </w:pPr>
      <w:r>
        <w:rPr>
          <w:rFonts w:ascii="Times New Roman"/>
          <w:b w:val="false"/>
          <w:i w:val="false"/>
          <w:color w:val="000000"/>
          <w:sz w:val="28"/>
        </w:rPr>
        <w:t>
      6) знает пропорции, возрастные и индивидуальные особенности строения фигуры человека, животных и умеют передавать их движение во взаимодействии друг с другом;</w:t>
      </w:r>
    </w:p>
    <w:bookmarkEnd w:id="889"/>
    <w:bookmarkStart w:name="z905" w:id="890"/>
    <w:p>
      <w:pPr>
        <w:spacing w:after="0"/>
        <w:ind w:left="0"/>
        <w:jc w:val="both"/>
      </w:pPr>
      <w:r>
        <w:rPr>
          <w:rFonts w:ascii="Times New Roman"/>
          <w:b w:val="false"/>
          <w:i w:val="false"/>
          <w:color w:val="000000"/>
          <w:sz w:val="28"/>
        </w:rPr>
        <w:t>
      7) умеет определять сюжетно-композиционный центр и на основе знаний законов, правил и средств композиции подчинять компоновку частей общему идейному замыслу;</w:t>
      </w:r>
    </w:p>
    <w:bookmarkEnd w:id="890"/>
    <w:bookmarkStart w:name="z906" w:id="891"/>
    <w:p>
      <w:pPr>
        <w:spacing w:after="0"/>
        <w:ind w:left="0"/>
        <w:jc w:val="both"/>
      </w:pPr>
      <w:r>
        <w:rPr>
          <w:rFonts w:ascii="Times New Roman"/>
          <w:b w:val="false"/>
          <w:i w:val="false"/>
          <w:color w:val="000000"/>
          <w:sz w:val="28"/>
        </w:rPr>
        <w:t xml:space="preserve">
      8) имеет представление о монументально – декоративных видах изобразительного искусства; </w:t>
      </w:r>
    </w:p>
    <w:bookmarkEnd w:id="891"/>
    <w:bookmarkStart w:name="z907" w:id="892"/>
    <w:p>
      <w:pPr>
        <w:spacing w:after="0"/>
        <w:ind w:left="0"/>
        <w:jc w:val="both"/>
      </w:pPr>
      <w:r>
        <w:rPr>
          <w:rFonts w:ascii="Times New Roman"/>
          <w:b w:val="false"/>
          <w:i w:val="false"/>
          <w:color w:val="000000"/>
          <w:sz w:val="28"/>
        </w:rPr>
        <w:t>
      9) понимает принципы стилизации и применяют их в изображении растений, животных, птиц, насекомых, людей;</w:t>
      </w:r>
    </w:p>
    <w:bookmarkEnd w:id="892"/>
    <w:bookmarkStart w:name="z908" w:id="893"/>
    <w:p>
      <w:pPr>
        <w:spacing w:after="0"/>
        <w:ind w:left="0"/>
        <w:jc w:val="both"/>
      </w:pPr>
      <w:r>
        <w:rPr>
          <w:rFonts w:ascii="Times New Roman"/>
          <w:b w:val="false"/>
          <w:i w:val="false"/>
          <w:color w:val="000000"/>
          <w:sz w:val="28"/>
        </w:rPr>
        <w:t xml:space="preserve">
      10) владеет способами раскрытия содержания с помощью лаконичного изображения и краткого текста в плакате; </w:t>
      </w:r>
    </w:p>
    <w:bookmarkEnd w:id="893"/>
    <w:bookmarkStart w:name="z909" w:id="894"/>
    <w:p>
      <w:pPr>
        <w:spacing w:after="0"/>
        <w:ind w:left="0"/>
        <w:jc w:val="both"/>
      </w:pPr>
      <w:r>
        <w:rPr>
          <w:rFonts w:ascii="Times New Roman"/>
          <w:b w:val="false"/>
          <w:i w:val="false"/>
          <w:color w:val="000000"/>
          <w:sz w:val="28"/>
        </w:rPr>
        <w:t>
      11) умеет применять в своих работах различные живописные техники, а также использовать изобразительные возможности различных художественных материалов;</w:t>
      </w:r>
    </w:p>
    <w:bookmarkEnd w:id="894"/>
    <w:bookmarkStart w:name="z910" w:id="895"/>
    <w:p>
      <w:pPr>
        <w:spacing w:after="0"/>
        <w:ind w:left="0"/>
        <w:jc w:val="both"/>
      </w:pPr>
      <w:r>
        <w:rPr>
          <w:rFonts w:ascii="Times New Roman"/>
          <w:b w:val="false"/>
          <w:i w:val="false"/>
          <w:color w:val="000000"/>
          <w:sz w:val="28"/>
        </w:rPr>
        <w:t xml:space="preserve">
      12) умеет применять полученные знания, навыки и умения в практической работе; </w:t>
      </w:r>
    </w:p>
    <w:bookmarkEnd w:id="895"/>
    <w:bookmarkStart w:name="z911" w:id="896"/>
    <w:p>
      <w:pPr>
        <w:spacing w:after="0"/>
        <w:ind w:left="0"/>
        <w:jc w:val="both"/>
      </w:pPr>
      <w:r>
        <w:rPr>
          <w:rFonts w:ascii="Times New Roman"/>
          <w:b w:val="false"/>
          <w:i w:val="false"/>
          <w:color w:val="000000"/>
          <w:sz w:val="28"/>
        </w:rPr>
        <w:t>
      13) умеет оценивать уровень собственных достижений с учетом мотивации саморазвития.</w:t>
      </w:r>
    </w:p>
    <w:bookmarkEnd w:id="896"/>
    <w:bookmarkStart w:name="z912" w:id="897"/>
    <w:p>
      <w:pPr>
        <w:spacing w:after="0"/>
        <w:ind w:left="0"/>
        <w:jc w:val="both"/>
      </w:pPr>
      <w:r>
        <w:rPr>
          <w:rFonts w:ascii="Times New Roman"/>
          <w:b w:val="false"/>
          <w:i w:val="false"/>
          <w:color w:val="000000"/>
          <w:sz w:val="28"/>
        </w:rPr>
        <w:t>
      55. Программные требования в 3 классе:</w:t>
      </w:r>
    </w:p>
    <w:bookmarkEnd w:id="897"/>
    <w:bookmarkStart w:name="z913" w:id="898"/>
    <w:p>
      <w:pPr>
        <w:spacing w:after="0"/>
        <w:ind w:left="0"/>
        <w:jc w:val="both"/>
      </w:pPr>
      <w:r>
        <w:rPr>
          <w:rFonts w:ascii="Times New Roman"/>
          <w:b w:val="false"/>
          <w:i w:val="false"/>
          <w:color w:val="000000"/>
          <w:sz w:val="28"/>
        </w:rPr>
        <w:t>
      1) осваиваются навыки выполнения композиционных набросков с натуры и по представлению;</w:t>
      </w:r>
    </w:p>
    <w:bookmarkEnd w:id="898"/>
    <w:bookmarkStart w:name="z914" w:id="899"/>
    <w:p>
      <w:pPr>
        <w:spacing w:after="0"/>
        <w:ind w:left="0"/>
        <w:jc w:val="both"/>
      </w:pPr>
      <w:r>
        <w:rPr>
          <w:rFonts w:ascii="Times New Roman"/>
          <w:b w:val="false"/>
          <w:i w:val="false"/>
          <w:color w:val="000000"/>
          <w:sz w:val="28"/>
        </w:rPr>
        <w:t>
      2) обучающийся учится передавать глубину пространства с использованием линейной и воздушной перспективы и органично вписывать архитектурные элементы и группы людей в пейзаж;</w:t>
      </w:r>
    </w:p>
    <w:bookmarkEnd w:id="899"/>
    <w:bookmarkStart w:name="z915" w:id="900"/>
    <w:p>
      <w:pPr>
        <w:spacing w:after="0"/>
        <w:ind w:left="0"/>
        <w:jc w:val="both"/>
      </w:pPr>
      <w:r>
        <w:rPr>
          <w:rFonts w:ascii="Times New Roman"/>
          <w:b w:val="false"/>
          <w:i w:val="false"/>
          <w:color w:val="000000"/>
          <w:sz w:val="28"/>
        </w:rPr>
        <w:t>
      3) выполняется многоплановая композиция в жанре городского пейзажа, осваиваются портретный жанр, художественное оформление книги.</w:t>
      </w:r>
    </w:p>
    <w:bookmarkEnd w:id="900"/>
    <w:bookmarkStart w:name="z916" w:id="901"/>
    <w:p>
      <w:pPr>
        <w:spacing w:after="0"/>
        <w:ind w:left="0"/>
        <w:jc w:val="both"/>
      </w:pPr>
      <w:r>
        <w:rPr>
          <w:rFonts w:ascii="Times New Roman"/>
          <w:b w:val="false"/>
          <w:i w:val="false"/>
          <w:color w:val="000000"/>
          <w:sz w:val="28"/>
        </w:rPr>
        <w:t>
      56. Содержание учебного предмета в 3 классе.</w:t>
      </w:r>
    </w:p>
    <w:bookmarkEnd w:id="901"/>
    <w:bookmarkStart w:name="z917" w:id="902"/>
    <w:p>
      <w:pPr>
        <w:spacing w:after="0"/>
        <w:ind w:left="0"/>
        <w:jc w:val="both"/>
      </w:pPr>
      <w:r>
        <w:rPr>
          <w:rFonts w:ascii="Times New Roman"/>
          <w:b w:val="false"/>
          <w:i w:val="false"/>
          <w:color w:val="000000"/>
          <w:sz w:val="28"/>
        </w:rPr>
        <w:t>
      Тематическое планирование.</w:t>
      </w:r>
    </w:p>
    <w:bookmarkEnd w:id="902"/>
    <w:bookmarkStart w:name="z918" w:id="903"/>
    <w:p>
      <w:pPr>
        <w:spacing w:after="0"/>
        <w:ind w:left="0"/>
        <w:jc w:val="both"/>
      </w:pPr>
      <w:r>
        <w:rPr>
          <w:rFonts w:ascii="Times New Roman"/>
          <w:b w:val="false"/>
          <w:i w:val="false"/>
          <w:color w:val="000000"/>
          <w:sz w:val="28"/>
        </w:rPr>
        <w:t>
      Тема 1. Многоплановая композиция в жанре городского пейзажа. Жанр пейзажа и о его виды. Город, как художественный образ. Композиционное построение городского пейзажа. Сюжетно композиционный центр и вспомогательные центры композиции.</w:t>
      </w:r>
    </w:p>
    <w:bookmarkEnd w:id="903"/>
    <w:bookmarkStart w:name="z919" w:id="904"/>
    <w:p>
      <w:pPr>
        <w:spacing w:after="0"/>
        <w:ind w:left="0"/>
        <w:jc w:val="both"/>
      </w:pPr>
      <w:r>
        <w:rPr>
          <w:rFonts w:ascii="Times New Roman"/>
          <w:b w:val="false"/>
          <w:i w:val="false"/>
          <w:color w:val="000000"/>
          <w:sz w:val="28"/>
        </w:rPr>
        <w:t xml:space="preserve">
      Тема 2. Многоплановая композиция. Казахский фольклор в художественных образах. Фольклор в жанрах станковой живописи: историческом, мифологическом и бытовом. Богатство языка, разнообразие социальных типов, мудрость, поучительность и юмор в казахских сказках, эпосе и других произведениях устного народного творчества. Быт казахского народа, национальный костюм, домашняя утварь, народные танцы и игры, как неотъемлемая часть фольклорных произведений. </w:t>
      </w:r>
    </w:p>
    <w:bookmarkEnd w:id="904"/>
    <w:bookmarkStart w:name="z920" w:id="905"/>
    <w:p>
      <w:pPr>
        <w:spacing w:after="0"/>
        <w:ind w:left="0"/>
        <w:jc w:val="both"/>
      </w:pPr>
      <w:r>
        <w:rPr>
          <w:rFonts w:ascii="Times New Roman"/>
          <w:b w:val="false"/>
          <w:i w:val="false"/>
          <w:color w:val="000000"/>
          <w:sz w:val="28"/>
        </w:rPr>
        <w:t>
      Тема 3. Художественное оформление книги. Краткие сведения из истории книгопечатания и книжной графики. Структура и элементы оформления книги, виды иллюстраций. Роль художника-иллюстратора в знакомстве читателя с литературным произведением. Разнообразие стилей и техник выполнения иллюстраций в творчестве ведущих мастеров книжной графики (Е. Кибрик, Кравченко, Агин, Фаворский). Композиция книжной страницы. Роль шрифта в оформлении книги. Сюжетное содержание иллюстраций.</w:t>
      </w:r>
    </w:p>
    <w:bookmarkEnd w:id="905"/>
    <w:bookmarkStart w:name="z921" w:id="906"/>
    <w:p>
      <w:pPr>
        <w:spacing w:after="0"/>
        <w:ind w:left="0"/>
        <w:jc w:val="both"/>
      </w:pPr>
      <w:r>
        <w:rPr>
          <w:rFonts w:ascii="Times New Roman"/>
          <w:b w:val="false"/>
          <w:i w:val="false"/>
          <w:color w:val="000000"/>
          <w:sz w:val="28"/>
        </w:rPr>
        <w:t>
      Тема 4. Портрет. Портретный жанр и виды портрета (погрудный, поясной, в полный рост, парный, групповой портрет). Характер и настроение в портрете. Роль колорита в передаче эмоционального содержания портрета. Роль дополнительных элементов композиции, атрибутов в раскрытии портретного образа. Синтез жанров, позволяющий расширить тематику портрета (например, соединение портретного и бытового жанров, портрет в пейзаже другие).</w:t>
      </w:r>
    </w:p>
    <w:bookmarkEnd w:id="906"/>
    <w:bookmarkStart w:name="z922" w:id="907"/>
    <w:p>
      <w:pPr>
        <w:spacing w:after="0"/>
        <w:ind w:left="0"/>
        <w:jc w:val="both"/>
      </w:pPr>
      <w:r>
        <w:rPr>
          <w:rFonts w:ascii="Times New Roman"/>
          <w:b w:val="false"/>
          <w:i w:val="false"/>
          <w:color w:val="000000"/>
          <w:sz w:val="28"/>
        </w:rPr>
        <w:t>
      57. Ожидаемые результаты освоения Программы в 3 классе.</w:t>
      </w:r>
    </w:p>
    <w:bookmarkEnd w:id="907"/>
    <w:bookmarkStart w:name="z923" w:id="908"/>
    <w:p>
      <w:pPr>
        <w:spacing w:after="0"/>
        <w:ind w:left="0"/>
        <w:jc w:val="both"/>
      </w:pPr>
      <w:r>
        <w:rPr>
          <w:rFonts w:ascii="Times New Roman"/>
          <w:b w:val="false"/>
          <w:i w:val="false"/>
          <w:color w:val="000000"/>
          <w:sz w:val="28"/>
        </w:rPr>
        <w:t xml:space="preserve">
      К концу обучения в 3 классе обучающийся имеет следующие знания, умения и навыки: </w:t>
      </w:r>
    </w:p>
    <w:bookmarkEnd w:id="908"/>
    <w:bookmarkStart w:name="z924" w:id="909"/>
    <w:p>
      <w:pPr>
        <w:spacing w:after="0"/>
        <w:ind w:left="0"/>
        <w:jc w:val="both"/>
      </w:pPr>
      <w:r>
        <w:rPr>
          <w:rFonts w:ascii="Times New Roman"/>
          <w:b w:val="false"/>
          <w:i w:val="false"/>
          <w:color w:val="000000"/>
          <w:sz w:val="28"/>
        </w:rPr>
        <w:t>
      1) умеет размещать фигуры в многофигурной, многоплановой композиции в соответствии с общим идейным замыслом, компоновать их в группы, распределяя на переднем и заднем планах;</w:t>
      </w:r>
    </w:p>
    <w:bookmarkEnd w:id="909"/>
    <w:bookmarkStart w:name="z925" w:id="910"/>
    <w:p>
      <w:pPr>
        <w:spacing w:after="0"/>
        <w:ind w:left="0"/>
        <w:jc w:val="both"/>
      </w:pPr>
      <w:r>
        <w:rPr>
          <w:rFonts w:ascii="Times New Roman"/>
          <w:b w:val="false"/>
          <w:i w:val="false"/>
          <w:color w:val="000000"/>
          <w:sz w:val="28"/>
        </w:rPr>
        <w:t>
      2) умеет передавать глубину пространства с использованием линейной и воздушной перспективы и органично вписывать архитектурные элементы и группы людей в пейзаж;</w:t>
      </w:r>
    </w:p>
    <w:bookmarkEnd w:id="910"/>
    <w:bookmarkStart w:name="z926" w:id="911"/>
    <w:p>
      <w:pPr>
        <w:spacing w:after="0"/>
        <w:ind w:left="0"/>
        <w:jc w:val="both"/>
      </w:pPr>
      <w:r>
        <w:rPr>
          <w:rFonts w:ascii="Times New Roman"/>
          <w:b w:val="false"/>
          <w:i w:val="false"/>
          <w:color w:val="000000"/>
          <w:sz w:val="28"/>
        </w:rPr>
        <w:t>
      3) владеет навыками передачи пропорций возрастных особенностей, индивидуальных характеристик, выразительных жестов людей во взаимодействии друг с другом;</w:t>
      </w:r>
    </w:p>
    <w:bookmarkEnd w:id="911"/>
    <w:bookmarkStart w:name="z927" w:id="912"/>
    <w:p>
      <w:pPr>
        <w:spacing w:after="0"/>
        <w:ind w:left="0"/>
        <w:jc w:val="both"/>
      </w:pPr>
      <w:r>
        <w:rPr>
          <w:rFonts w:ascii="Times New Roman"/>
          <w:b w:val="false"/>
          <w:i w:val="false"/>
          <w:color w:val="000000"/>
          <w:sz w:val="28"/>
        </w:rPr>
        <w:t xml:space="preserve">
      4) имеет представление о разнообразии выразительных средств, композиционных приемов, техники исполнения для передачи психологических характеристик образов главных героев; </w:t>
      </w:r>
    </w:p>
    <w:bookmarkEnd w:id="912"/>
    <w:bookmarkStart w:name="z928" w:id="913"/>
    <w:p>
      <w:pPr>
        <w:spacing w:after="0"/>
        <w:ind w:left="0"/>
        <w:jc w:val="both"/>
      </w:pPr>
      <w:r>
        <w:rPr>
          <w:rFonts w:ascii="Times New Roman"/>
          <w:b w:val="false"/>
          <w:i w:val="false"/>
          <w:color w:val="000000"/>
          <w:sz w:val="28"/>
        </w:rPr>
        <w:t>
      5) умеет обобщать индивидуальные и типических черты характера человека, элементов окружающей обстановки, атрибутов в раскрытии портретного образа;</w:t>
      </w:r>
    </w:p>
    <w:bookmarkEnd w:id="913"/>
    <w:bookmarkStart w:name="z929" w:id="914"/>
    <w:p>
      <w:pPr>
        <w:spacing w:after="0"/>
        <w:ind w:left="0"/>
        <w:jc w:val="both"/>
      </w:pPr>
      <w:r>
        <w:rPr>
          <w:rFonts w:ascii="Times New Roman"/>
          <w:b w:val="false"/>
          <w:i w:val="false"/>
          <w:color w:val="000000"/>
          <w:sz w:val="28"/>
        </w:rPr>
        <w:t>
      6) умеет самостоятельно переносить ранее усвоенные знания и умения.</w:t>
      </w:r>
    </w:p>
    <w:bookmarkEnd w:id="914"/>
    <w:bookmarkStart w:name="z930" w:id="915"/>
    <w:p>
      <w:pPr>
        <w:spacing w:after="0"/>
        <w:ind w:left="0"/>
        <w:jc w:val="both"/>
      </w:pPr>
      <w:r>
        <w:rPr>
          <w:rFonts w:ascii="Times New Roman"/>
          <w:b w:val="false"/>
          <w:i w:val="false"/>
          <w:color w:val="000000"/>
          <w:sz w:val="28"/>
        </w:rPr>
        <w:t>
      58. Программные требования в 4 классе:</w:t>
      </w:r>
    </w:p>
    <w:bookmarkEnd w:id="915"/>
    <w:bookmarkStart w:name="z931" w:id="916"/>
    <w:p>
      <w:pPr>
        <w:spacing w:after="0"/>
        <w:ind w:left="0"/>
        <w:jc w:val="both"/>
      </w:pPr>
      <w:r>
        <w:rPr>
          <w:rFonts w:ascii="Times New Roman"/>
          <w:b w:val="false"/>
          <w:i w:val="false"/>
          <w:color w:val="000000"/>
          <w:sz w:val="28"/>
        </w:rPr>
        <w:t>
      1) определение темы проектов итоговой аттестации, составляется концепция серий, собирается и обрабатывается материал, создаются зарисовки, эскизы;</w:t>
      </w:r>
    </w:p>
    <w:bookmarkEnd w:id="916"/>
    <w:bookmarkStart w:name="z932" w:id="917"/>
    <w:p>
      <w:pPr>
        <w:spacing w:after="0"/>
        <w:ind w:left="0"/>
        <w:jc w:val="both"/>
      </w:pPr>
      <w:r>
        <w:rPr>
          <w:rFonts w:ascii="Times New Roman"/>
          <w:b w:val="false"/>
          <w:i w:val="false"/>
          <w:color w:val="000000"/>
          <w:sz w:val="28"/>
        </w:rPr>
        <w:t>
      2) ознакомление обучающегося с этапами работы над творческим итоговым проектом, возможными техническими приемами исполнения, особенностями основного эскизирования в станковых и декоративно-прикладных видах проекта.</w:t>
      </w:r>
    </w:p>
    <w:bookmarkEnd w:id="917"/>
    <w:bookmarkStart w:name="z933" w:id="918"/>
    <w:p>
      <w:pPr>
        <w:spacing w:after="0"/>
        <w:ind w:left="0"/>
        <w:jc w:val="both"/>
      </w:pPr>
      <w:r>
        <w:rPr>
          <w:rFonts w:ascii="Times New Roman"/>
          <w:b w:val="false"/>
          <w:i w:val="false"/>
          <w:color w:val="000000"/>
          <w:sz w:val="28"/>
        </w:rPr>
        <w:t>
      59. Содержание учебного предмета в 4 классе.</w:t>
      </w:r>
    </w:p>
    <w:bookmarkEnd w:id="918"/>
    <w:bookmarkStart w:name="z934" w:id="919"/>
    <w:p>
      <w:pPr>
        <w:spacing w:after="0"/>
        <w:ind w:left="0"/>
        <w:jc w:val="both"/>
      </w:pPr>
      <w:r>
        <w:rPr>
          <w:rFonts w:ascii="Times New Roman"/>
          <w:b w:val="false"/>
          <w:i w:val="false"/>
          <w:color w:val="000000"/>
          <w:sz w:val="28"/>
        </w:rPr>
        <w:t>
      Тематическое планирование.</w:t>
      </w:r>
    </w:p>
    <w:bookmarkEnd w:id="919"/>
    <w:bookmarkStart w:name="z935" w:id="920"/>
    <w:p>
      <w:pPr>
        <w:spacing w:after="0"/>
        <w:ind w:left="0"/>
        <w:jc w:val="both"/>
      </w:pPr>
      <w:r>
        <w:rPr>
          <w:rFonts w:ascii="Times New Roman"/>
          <w:b w:val="false"/>
          <w:i w:val="false"/>
          <w:color w:val="000000"/>
          <w:sz w:val="28"/>
        </w:rPr>
        <w:t xml:space="preserve">
      Тема 1. Итоговая аттестация. Поиск темы для итоговой аттестации. Выстраивание концепции серии, собирание и обработка материала, зарисовки, эскизы. Создание серии, связанной единством замысла. Поиски графических и живописных решений, как отдельных листов, так и всей серии в целом. Индивидуальная работа над композицией. </w:t>
      </w:r>
    </w:p>
    <w:bookmarkEnd w:id="920"/>
    <w:bookmarkStart w:name="z936" w:id="921"/>
    <w:p>
      <w:pPr>
        <w:spacing w:after="0"/>
        <w:ind w:left="0"/>
        <w:jc w:val="both"/>
      </w:pPr>
      <w:r>
        <w:rPr>
          <w:rFonts w:ascii="Times New Roman"/>
          <w:b w:val="false"/>
          <w:i w:val="false"/>
          <w:color w:val="000000"/>
          <w:sz w:val="28"/>
        </w:rPr>
        <w:t>
      Предварительное масштабное эскизирование. Виды и жанры изобразительного искусства. Разнообразие возможных тем и творческих методов их воплощения в художественных образах. Технология материалов и возможные технические приемы исполнения. Этапы работы над персональным творческим итоговым проектом.</w:t>
      </w:r>
    </w:p>
    <w:bookmarkEnd w:id="921"/>
    <w:bookmarkStart w:name="z937" w:id="922"/>
    <w:p>
      <w:pPr>
        <w:spacing w:after="0"/>
        <w:ind w:left="0"/>
        <w:jc w:val="both"/>
      </w:pPr>
      <w:r>
        <w:rPr>
          <w:rFonts w:ascii="Times New Roman"/>
          <w:b w:val="false"/>
          <w:i w:val="false"/>
          <w:color w:val="000000"/>
          <w:sz w:val="28"/>
        </w:rPr>
        <w:t>
      Тема 2. Работа над основными эскизами по утвержденным темам проектов итоговой аттестации. Основное эскизирование – процесс окончательного определения творческого метода решения утвержденной темы. Особенности основного эскизирования в станковых и декоративно-прикладных видах проекта: в натуральную величину ("картон"), в определенном масштабе (не менее формата А3), в материале (декоративно-прикладное искусство, скульптура).</w:t>
      </w:r>
    </w:p>
    <w:bookmarkEnd w:id="922"/>
    <w:bookmarkStart w:name="z938" w:id="923"/>
    <w:p>
      <w:pPr>
        <w:spacing w:after="0"/>
        <w:ind w:left="0"/>
        <w:jc w:val="both"/>
      </w:pPr>
      <w:r>
        <w:rPr>
          <w:rFonts w:ascii="Times New Roman"/>
          <w:b w:val="false"/>
          <w:i w:val="false"/>
          <w:color w:val="000000"/>
          <w:sz w:val="28"/>
        </w:rPr>
        <w:t>
      Тема 3. Работа над проектом выпускного экзамена в оригиналах. Выполнение оригиналов – это процесс переноса на выбранные форматы и в материал отработанных в эскизах композиционных решений, с учетом всех замечаний и рекомендаций по доработке проекта и исправлению недостатков.</w:t>
      </w:r>
    </w:p>
    <w:bookmarkEnd w:id="923"/>
    <w:bookmarkStart w:name="z939" w:id="924"/>
    <w:p>
      <w:pPr>
        <w:spacing w:after="0"/>
        <w:ind w:left="0"/>
        <w:jc w:val="both"/>
      </w:pPr>
      <w:r>
        <w:rPr>
          <w:rFonts w:ascii="Times New Roman"/>
          <w:b w:val="false"/>
          <w:i w:val="false"/>
          <w:color w:val="000000"/>
          <w:sz w:val="28"/>
        </w:rPr>
        <w:t>
      Тема 4. Завершение работы над проектом выпускного экзамена. Заключительный этап выполнения основной части проекта выпускного экзамена.</w:t>
      </w:r>
    </w:p>
    <w:bookmarkEnd w:id="924"/>
    <w:bookmarkStart w:name="z940" w:id="925"/>
    <w:p>
      <w:pPr>
        <w:spacing w:after="0"/>
        <w:ind w:left="0"/>
        <w:jc w:val="both"/>
      </w:pPr>
      <w:r>
        <w:rPr>
          <w:rFonts w:ascii="Times New Roman"/>
          <w:b w:val="false"/>
          <w:i w:val="false"/>
          <w:color w:val="000000"/>
          <w:sz w:val="28"/>
        </w:rPr>
        <w:t xml:space="preserve">
      Тема 5. Завершение проекта выпускного экзамена. Консультации, предшествующие защите проекта. Оформление проекта выпускного экзамена. </w:t>
      </w:r>
    </w:p>
    <w:bookmarkEnd w:id="925"/>
    <w:bookmarkStart w:name="z941" w:id="926"/>
    <w:p>
      <w:pPr>
        <w:spacing w:after="0"/>
        <w:ind w:left="0"/>
        <w:jc w:val="both"/>
      </w:pPr>
      <w:r>
        <w:rPr>
          <w:rFonts w:ascii="Times New Roman"/>
          <w:b w:val="false"/>
          <w:i w:val="false"/>
          <w:color w:val="000000"/>
          <w:sz w:val="28"/>
        </w:rPr>
        <w:t>
      60. Ожидаемые результаты освоения Программы в 4 классе.</w:t>
      </w:r>
    </w:p>
    <w:bookmarkEnd w:id="926"/>
    <w:bookmarkStart w:name="z942" w:id="927"/>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927"/>
    <w:bookmarkStart w:name="z943" w:id="928"/>
    <w:p>
      <w:pPr>
        <w:spacing w:after="0"/>
        <w:ind w:left="0"/>
        <w:jc w:val="both"/>
      </w:pPr>
      <w:r>
        <w:rPr>
          <w:rFonts w:ascii="Times New Roman"/>
          <w:b w:val="false"/>
          <w:i w:val="false"/>
          <w:color w:val="000000"/>
          <w:sz w:val="28"/>
        </w:rPr>
        <w:t xml:space="preserve">
      1) умеет применять полученные знания, умения и навыки свободного владения изобразительной грамотой в создании самостоятельной творческой работы; </w:t>
      </w:r>
    </w:p>
    <w:bookmarkEnd w:id="928"/>
    <w:bookmarkStart w:name="z944" w:id="929"/>
    <w:p>
      <w:pPr>
        <w:spacing w:after="0"/>
        <w:ind w:left="0"/>
        <w:jc w:val="both"/>
      </w:pPr>
      <w:r>
        <w:rPr>
          <w:rFonts w:ascii="Times New Roman"/>
          <w:b w:val="false"/>
          <w:i w:val="false"/>
          <w:color w:val="000000"/>
          <w:sz w:val="28"/>
        </w:rPr>
        <w:t>
      2) определяет приемы стилизации изображения, умеет выбрать технику исполнения проекта через эксперименты в материале;</w:t>
      </w:r>
    </w:p>
    <w:bookmarkEnd w:id="929"/>
    <w:bookmarkStart w:name="z945" w:id="930"/>
    <w:p>
      <w:pPr>
        <w:spacing w:after="0"/>
        <w:ind w:left="0"/>
        <w:jc w:val="both"/>
      </w:pPr>
      <w:r>
        <w:rPr>
          <w:rFonts w:ascii="Times New Roman"/>
          <w:b w:val="false"/>
          <w:i w:val="false"/>
          <w:color w:val="000000"/>
          <w:sz w:val="28"/>
        </w:rPr>
        <w:t>
      3) применяет приобретенные практические навыки по станковой композиции, рисунку, живописи, графике, скульптуре, прикладной композиции в предварительных разработках дипломного проекта;</w:t>
      </w:r>
    </w:p>
    <w:bookmarkEnd w:id="930"/>
    <w:bookmarkStart w:name="z946" w:id="931"/>
    <w:p>
      <w:pPr>
        <w:spacing w:after="0"/>
        <w:ind w:left="0"/>
        <w:jc w:val="both"/>
      </w:pPr>
      <w:r>
        <w:rPr>
          <w:rFonts w:ascii="Times New Roman"/>
          <w:b w:val="false"/>
          <w:i w:val="false"/>
          <w:color w:val="000000"/>
          <w:sz w:val="28"/>
        </w:rPr>
        <w:t xml:space="preserve">
      4) умеет анализировать эстетические достоинства, уровня художественности предлагаемых образов, стилевого своеобразия; </w:t>
      </w:r>
    </w:p>
    <w:bookmarkEnd w:id="931"/>
    <w:bookmarkStart w:name="z947" w:id="932"/>
    <w:p>
      <w:pPr>
        <w:spacing w:after="0"/>
        <w:ind w:left="0"/>
        <w:jc w:val="both"/>
      </w:pPr>
      <w:r>
        <w:rPr>
          <w:rFonts w:ascii="Times New Roman"/>
          <w:b w:val="false"/>
          <w:i w:val="false"/>
          <w:color w:val="000000"/>
          <w:sz w:val="28"/>
        </w:rPr>
        <w:t xml:space="preserve">
      5) умеет самостоятельно определять сюжетно-композиционный центр, смысловую доминанту, цвето-тональное решение в творческой работе; </w:t>
      </w:r>
    </w:p>
    <w:bookmarkEnd w:id="932"/>
    <w:bookmarkStart w:name="z948" w:id="933"/>
    <w:p>
      <w:pPr>
        <w:spacing w:after="0"/>
        <w:ind w:left="0"/>
        <w:jc w:val="both"/>
      </w:pPr>
      <w:r>
        <w:rPr>
          <w:rFonts w:ascii="Times New Roman"/>
          <w:b w:val="false"/>
          <w:i w:val="false"/>
          <w:color w:val="000000"/>
          <w:sz w:val="28"/>
        </w:rPr>
        <w:t xml:space="preserve">
      6) знает практические приемы обобщения, тщательной детализации изображения (изделия) и его целостности; </w:t>
      </w:r>
    </w:p>
    <w:bookmarkEnd w:id="933"/>
    <w:bookmarkStart w:name="z949" w:id="934"/>
    <w:p>
      <w:pPr>
        <w:spacing w:after="0"/>
        <w:ind w:left="0"/>
        <w:jc w:val="both"/>
      </w:pPr>
      <w:r>
        <w:rPr>
          <w:rFonts w:ascii="Times New Roman"/>
          <w:b w:val="false"/>
          <w:i w:val="false"/>
          <w:color w:val="000000"/>
          <w:sz w:val="28"/>
        </w:rPr>
        <w:t xml:space="preserve">
      7) понимает особенности различных видов изобразительного искусства их взаимосвязь в жанрах, стилях и их художественное значение; </w:t>
      </w:r>
    </w:p>
    <w:bookmarkEnd w:id="934"/>
    <w:bookmarkStart w:name="z950" w:id="935"/>
    <w:p>
      <w:pPr>
        <w:spacing w:after="0"/>
        <w:ind w:left="0"/>
        <w:jc w:val="both"/>
      </w:pPr>
      <w:r>
        <w:rPr>
          <w:rFonts w:ascii="Times New Roman"/>
          <w:b w:val="false"/>
          <w:i w:val="false"/>
          <w:color w:val="000000"/>
          <w:sz w:val="28"/>
        </w:rPr>
        <w:t xml:space="preserve">
      8) умеет самостоятельно выявлять оригинальность идеи будущего проекта (аналитический поиск решения темы через разработку вариантов ее творческого воплощения в набросках, зарисовках, маленьких эскизах) </w:t>
      </w:r>
    </w:p>
    <w:bookmarkEnd w:id="935"/>
    <w:bookmarkStart w:name="z951" w:id="936"/>
    <w:p>
      <w:pPr>
        <w:spacing w:after="0"/>
        <w:ind w:left="0"/>
        <w:jc w:val="both"/>
      </w:pPr>
      <w:r>
        <w:rPr>
          <w:rFonts w:ascii="Times New Roman"/>
          <w:b w:val="false"/>
          <w:i w:val="false"/>
          <w:color w:val="000000"/>
          <w:sz w:val="28"/>
        </w:rPr>
        <w:t xml:space="preserve">
      9) умеет видеть альтернативу решения композиции разными изобразительными средствами и приемами построения дипломного проекта; </w:t>
      </w:r>
    </w:p>
    <w:bookmarkEnd w:id="936"/>
    <w:bookmarkStart w:name="z952" w:id="937"/>
    <w:p>
      <w:pPr>
        <w:spacing w:after="0"/>
        <w:ind w:left="0"/>
        <w:jc w:val="both"/>
      </w:pPr>
      <w:r>
        <w:rPr>
          <w:rFonts w:ascii="Times New Roman"/>
          <w:b w:val="false"/>
          <w:i w:val="false"/>
          <w:color w:val="000000"/>
          <w:sz w:val="28"/>
        </w:rPr>
        <w:t>
      10) умеет видеть возможности реализации практического воплощения идеи в разных вариациях;</w:t>
      </w:r>
    </w:p>
    <w:bookmarkEnd w:id="937"/>
    <w:bookmarkStart w:name="z953" w:id="938"/>
    <w:p>
      <w:pPr>
        <w:spacing w:after="0"/>
        <w:ind w:left="0"/>
        <w:jc w:val="both"/>
      </w:pPr>
      <w:r>
        <w:rPr>
          <w:rFonts w:ascii="Times New Roman"/>
          <w:b w:val="false"/>
          <w:i w:val="false"/>
          <w:color w:val="000000"/>
          <w:sz w:val="28"/>
        </w:rPr>
        <w:t xml:space="preserve">
      11) умеет самостоятельно определять задачи убедительного, аргументированного обоснования выбора темы проекта и методов творческого воплощения своего замысла, как в письменном виде, так и в диалоговой форме, </w:t>
      </w:r>
    </w:p>
    <w:bookmarkEnd w:id="938"/>
    <w:bookmarkStart w:name="z954" w:id="939"/>
    <w:p>
      <w:pPr>
        <w:spacing w:after="0"/>
        <w:ind w:left="0"/>
        <w:jc w:val="both"/>
      </w:pPr>
      <w:r>
        <w:rPr>
          <w:rFonts w:ascii="Times New Roman"/>
          <w:b w:val="false"/>
          <w:i w:val="false"/>
          <w:color w:val="000000"/>
          <w:sz w:val="28"/>
        </w:rPr>
        <w:t xml:space="preserve">
      12) умеет выявлять социально-экономическую значимость полученных знаний, оценивать самостоятельно достоверность результата; </w:t>
      </w:r>
    </w:p>
    <w:bookmarkEnd w:id="939"/>
    <w:bookmarkStart w:name="z955" w:id="940"/>
    <w:p>
      <w:pPr>
        <w:spacing w:after="0"/>
        <w:ind w:left="0"/>
        <w:jc w:val="both"/>
      </w:pPr>
      <w:r>
        <w:rPr>
          <w:rFonts w:ascii="Times New Roman"/>
          <w:b w:val="false"/>
          <w:i w:val="false"/>
          <w:color w:val="000000"/>
          <w:sz w:val="28"/>
        </w:rPr>
        <w:t>
      13) владеет различными графическими и живописными техниками, техническими приемами работы с художественными материалами;</w:t>
      </w:r>
    </w:p>
    <w:bookmarkEnd w:id="940"/>
    <w:bookmarkStart w:name="z956" w:id="941"/>
    <w:p>
      <w:pPr>
        <w:spacing w:after="0"/>
        <w:ind w:left="0"/>
        <w:jc w:val="both"/>
      </w:pPr>
      <w:r>
        <w:rPr>
          <w:rFonts w:ascii="Times New Roman"/>
          <w:b w:val="false"/>
          <w:i w:val="false"/>
          <w:color w:val="000000"/>
          <w:sz w:val="28"/>
        </w:rPr>
        <w:t>
      14) умеет передавать композиционное равновесие на листе при асимметричном заполнении плоскости;</w:t>
      </w:r>
    </w:p>
    <w:bookmarkEnd w:id="941"/>
    <w:bookmarkStart w:name="z957" w:id="942"/>
    <w:p>
      <w:pPr>
        <w:spacing w:after="0"/>
        <w:ind w:left="0"/>
        <w:jc w:val="both"/>
      </w:pPr>
      <w:r>
        <w:rPr>
          <w:rFonts w:ascii="Times New Roman"/>
          <w:b w:val="false"/>
          <w:i w:val="false"/>
          <w:color w:val="000000"/>
          <w:sz w:val="28"/>
        </w:rPr>
        <w:t>
      15) умеет использовать линейную и воздушную перспективу, освещение, пространство;</w:t>
      </w:r>
    </w:p>
    <w:bookmarkEnd w:id="942"/>
    <w:bookmarkStart w:name="z958" w:id="943"/>
    <w:p>
      <w:pPr>
        <w:spacing w:after="0"/>
        <w:ind w:left="0"/>
        <w:jc w:val="both"/>
      </w:pPr>
      <w:r>
        <w:rPr>
          <w:rFonts w:ascii="Times New Roman"/>
          <w:b w:val="false"/>
          <w:i w:val="false"/>
          <w:color w:val="000000"/>
          <w:sz w:val="28"/>
        </w:rPr>
        <w:t>
      16) умеет передавать индивидуальные особенности внешности человека;</w:t>
      </w:r>
    </w:p>
    <w:bookmarkEnd w:id="943"/>
    <w:bookmarkStart w:name="z959" w:id="944"/>
    <w:p>
      <w:pPr>
        <w:spacing w:after="0"/>
        <w:ind w:left="0"/>
        <w:jc w:val="both"/>
      </w:pPr>
      <w:r>
        <w:rPr>
          <w:rFonts w:ascii="Times New Roman"/>
          <w:b w:val="false"/>
          <w:i w:val="false"/>
          <w:color w:val="000000"/>
          <w:sz w:val="28"/>
        </w:rPr>
        <w:t>
      17) умеет подмечать контрасты и конфликты;</w:t>
      </w:r>
    </w:p>
    <w:bookmarkEnd w:id="944"/>
    <w:bookmarkStart w:name="z960" w:id="945"/>
    <w:p>
      <w:pPr>
        <w:spacing w:after="0"/>
        <w:ind w:left="0"/>
        <w:jc w:val="both"/>
      </w:pPr>
      <w:r>
        <w:rPr>
          <w:rFonts w:ascii="Times New Roman"/>
          <w:b w:val="false"/>
          <w:i w:val="false"/>
          <w:color w:val="000000"/>
          <w:sz w:val="28"/>
        </w:rPr>
        <w:t>
      18) умеет использовать разные техники и приемы работы;</w:t>
      </w:r>
    </w:p>
    <w:bookmarkEnd w:id="945"/>
    <w:bookmarkStart w:name="z961" w:id="946"/>
    <w:p>
      <w:pPr>
        <w:spacing w:after="0"/>
        <w:ind w:left="0"/>
        <w:jc w:val="both"/>
      </w:pPr>
      <w:r>
        <w:rPr>
          <w:rFonts w:ascii="Times New Roman"/>
          <w:b w:val="false"/>
          <w:i w:val="false"/>
          <w:color w:val="000000"/>
          <w:sz w:val="28"/>
        </w:rPr>
        <w:t>
      19) умеет применяют на практике законы композиции и цветоведения.</w:t>
      </w:r>
    </w:p>
    <w:bookmarkEnd w:id="946"/>
    <w:bookmarkStart w:name="z962" w:id="947"/>
    <w:p>
      <w:pPr>
        <w:spacing w:after="0"/>
        <w:ind w:left="0"/>
        <w:jc w:val="both"/>
      </w:pPr>
      <w:r>
        <w:rPr>
          <w:rFonts w:ascii="Times New Roman"/>
          <w:b w:val="false"/>
          <w:i w:val="false"/>
          <w:color w:val="000000"/>
          <w:sz w:val="28"/>
        </w:rPr>
        <w:t>
      61. Ожидаемые результаты освоения Программы.</w:t>
      </w:r>
    </w:p>
    <w:bookmarkEnd w:id="947"/>
    <w:bookmarkStart w:name="z963" w:id="948"/>
    <w:p>
      <w:pPr>
        <w:spacing w:after="0"/>
        <w:ind w:left="0"/>
        <w:jc w:val="both"/>
      </w:pPr>
      <w:r>
        <w:rPr>
          <w:rFonts w:ascii="Times New Roman"/>
          <w:b w:val="false"/>
          <w:i w:val="false"/>
          <w:color w:val="000000"/>
          <w:sz w:val="28"/>
        </w:rPr>
        <w:t xml:space="preserve">
      Выпускник знает: </w:t>
      </w:r>
    </w:p>
    <w:bookmarkEnd w:id="948"/>
    <w:bookmarkStart w:name="z964" w:id="949"/>
    <w:p>
      <w:pPr>
        <w:spacing w:after="0"/>
        <w:ind w:left="0"/>
        <w:jc w:val="both"/>
      </w:pPr>
      <w:r>
        <w:rPr>
          <w:rFonts w:ascii="Times New Roman"/>
          <w:b w:val="false"/>
          <w:i w:val="false"/>
          <w:color w:val="000000"/>
          <w:sz w:val="28"/>
        </w:rPr>
        <w:t>
      1) законы композиции: цельности, типизации, контрастов, подчиненности всех закономерностей и средств композиции единому замыслу;</w:t>
      </w:r>
    </w:p>
    <w:bookmarkEnd w:id="949"/>
    <w:bookmarkStart w:name="z965" w:id="950"/>
    <w:p>
      <w:pPr>
        <w:spacing w:after="0"/>
        <w:ind w:left="0"/>
        <w:jc w:val="both"/>
      </w:pPr>
      <w:r>
        <w:rPr>
          <w:rFonts w:ascii="Times New Roman"/>
          <w:b w:val="false"/>
          <w:i w:val="false"/>
          <w:color w:val="000000"/>
          <w:sz w:val="28"/>
        </w:rPr>
        <w:t>
      2) правила композиции: передача ритма, выделение сюжетно-композиционного центра, симметрия, асимметрия, расположение главного на втором пространственном плане, формат и масштаб, статика и динамика;</w:t>
      </w:r>
    </w:p>
    <w:bookmarkEnd w:id="950"/>
    <w:bookmarkStart w:name="z966" w:id="951"/>
    <w:p>
      <w:pPr>
        <w:spacing w:after="0"/>
        <w:ind w:left="0"/>
        <w:jc w:val="both"/>
      </w:pPr>
      <w:r>
        <w:rPr>
          <w:rFonts w:ascii="Times New Roman"/>
          <w:b w:val="false"/>
          <w:i w:val="false"/>
          <w:color w:val="000000"/>
          <w:sz w:val="28"/>
        </w:rPr>
        <w:t>
      3) приемы композиции;</w:t>
      </w:r>
    </w:p>
    <w:bookmarkEnd w:id="951"/>
    <w:bookmarkStart w:name="z967" w:id="952"/>
    <w:p>
      <w:pPr>
        <w:spacing w:after="0"/>
        <w:ind w:left="0"/>
        <w:jc w:val="both"/>
      </w:pPr>
      <w:r>
        <w:rPr>
          <w:rFonts w:ascii="Times New Roman"/>
          <w:b w:val="false"/>
          <w:i w:val="false"/>
          <w:color w:val="000000"/>
          <w:sz w:val="28"/>
        </w:rPr>
        <w:t>
      4) основные элементы композиции;</w:t>
      </w:r>
    </w:p>
    <w:bookmarkEnd w:id="952"/>
    <w:bookmarkStart w:name="z968" w:id="953"/>
    <w:p>
      <w:pPr>
        <w:spacing w:after="0"/>
        <w:ind w:left="0"/>
        <w:jc w:val="both"/>
      </w:pPr>
      <w:r>
        <w:rPr>
          <w:rFonts w:ascii="Times New Roman"/>
          <w:b w:val="false"/>
          <w:i w:val="false"/>
          <w:color w:val="000000"/>
          <w:sz w:val="28"/>
        </w:rPr>
        <w:t>
      5) закономерности построения художественной формы;</w:t>
      </w:r>
    </w:p>
    <w:bookmarkEnd w:id="953"/>
    <w:bookmarkStart w:name="z969" w:id="954"/>
    <w:p>
      <w:pPr>
        <w:spacing w:after="0"/>
        <w:ind w:left="0"/>
        <w:jc w:val="both"/>
      </w:pPr>
      <w:r>
        <w:rPr>
          <w:rFonts w:ascii="Times New Roman"/>
          <w:b w:val="false"/>
          <w:i w:val="false"/>
          <w:color w:val="000000"/>
          <w:sz w:val="28"/>
        </w:rPr>
        <w:t>
      6) принципы сбора и систематизации подготовительного материала и способы его применения для воплощения творческого замысла;</w:t>
      </w:r>
    </w:p>
    <w:bookmarkEnd w:id="954"/>
    <w:bookmarkStart w:name="z970" w:id="955"/>
    <w:p>
      <w:pPr>
        <w:spacing w:after="0"/>
        <w:ind w:left="0"/>
        <w:jc w:val="both"/>
      </w:pPr>
      <w:r>
        <w:rPr>
          <w:rFonts w:ascii="Times New Roman"/>
          <w:b w:val="false"/>
          <w:i w:val="false"/>
          <w:color w:val="000000"/>
          <w:sz w:val="28"/>
        </w:rPr>
        <w:t>
      7) профессиональную терминологию;</w:t>
      </w:r>
    </w:p>
    <w:bookmarkEnd w:id="955"/>
    <w:bookmarkStart w:name="z971" w:id="956"/>
    <w:p>
      <w:pPr>
        <w:spacing w:after="0"/>
        <w:ind w:left="0"/>
        <w:jc w:val="both"/>
      </w:pPr>
      <w:r>
        <w:rPr>
          <w:rFonts w:ascii="Times New Roman"/>
          <w:b w:val="false"/>
          <w:i w:val="false"/>
          <w:color w:val="000000"/>
          <w:sz w:val="28"/>
        </w:rPr>
        <w:t>
      8) закономерности построения художественной формы и особенности ее восприятия и воплощения.</w:t>
      </w:r>
    </w:p>
    <w:bookmarkEnd w:id="956"/>
    <w:bookmarkStart w:name="z972" w:id="957"/>
    <w:p>
      <w:pPr>
        <w:spacing w:after="0"/>
        <w:ind w:left="0"/>
        <w:jc w:val="both"/>
      </w:pPr>
      <w:r>
        <w:rPr>
          <w:rFonts w:ascii="Times New Roman"/>
          <w:b w:val="false"/>
          <w:i w:val="false"/>
          <w:color w:val="000000"/>
          <w:sz w:val="28"/>
        </w:rPr>
        <w:t>
      Выпускник умеет:</w:t>
      </w:r>
    </w:p>
    <w:bookmarkEnd w:id="957"/>
    <w:bookmarkStart w:name="z973" w:id="958"/>
    <w:p>
      <w:pPr>
        <w:spacing w:after="0"/>
        <w:ind w:left="0"/>
        <w:jc w:val="both"/>
      </w:pPr>
      <w:r>
        <w:rPr>
          <w:rFonts w:ascii="Times New Roman"/>
          <w:b w:val="false"/>
          <w:i w:val="false"/>
          <w:color w:val="000000"/>
          <w:sz w:val="28"/>
        </w:rPr>
        <w:t>
      1) применять полученные знания о выразительных средствах композиции (ритме, линии, силуэте, тональности и тональной пластике, цвете, контрасте) в композиционных работах;</w:t>
      </w:r>
    </w:p>
    <w:bookmarkEnd w:id="958"/>
    <w:bookmarkStart w:name="z974" w:id="959"/>
    <w:p>
      <w:pPr>
        <w:spacing w:after="0"/>
        <w:ind w:left="0"/>
        <w:jc w:val="both"/>
      </w:pPr>
      <w:r>
        <w:rPr>
          <w:rFonts w:ascii="Times New Roman"/>
          <w:b w:val="false"/>
          <w:i w:val="false"/>
          <w:color w:val="000000"/>
          <w:sz w:val="28"/>
        </w:rPr>
        <w:t>
      2) использовать средства живописи, их возможности;</w:t>
      </w:r>
    </w:p>
    <w:bookmarkEnd w:id="959"/>
    <w:bookmarkStart w:name="z975" w:id="960"/>
    <w:p>
      <w:pPr>
        <w:spacing w:after="0"/>
        <w:ind w:left="0"/>
        <w:jc w:val="both"/>
      </w:pPr>
      <w:r>
        <w:rPr>
          <w:rFonts w:ascii="Times New Roman"/>
          <w:b w:val="false"/>
          <w:i w:val="false"/>
          <w:color w:val="000000"/>
          <w:sz w:val="28"/>
        </w:rPr>
        <w:t>
      3) находить живописно-пластические решения для каждой творческой задачи;</w:t>
      </w:r>
    </w:p>
    <w:bookmarkEnd w:id="960"/>
    <w:bookmarkStart w:name="z976" w:id="961"/>
    <w:p>
      <w:pPr>
        <w:spacing w:after="0"/>
        <w:ind w:left="0"/>
        <w:jc w:val="both"/>
      </w:pPr>
      <w:r>
        <w:rPr>
          <w:rFonts w:ascii="Times New Roman"/>
          <w:b w:val="false"/>
          <w:i w:val="false"/>
          <w:color w:val="000000"/>
          <w:sz w:val="28"/>
        </w:rPr>
        <w:t>
      4) использовать средства живописи и рисунка, их изобразительно-выразительные возможности.</w:t>
      </w:r>
    </w:p>
    <w:bookmarkEnd w:id="961"/>
    <w:bookmarkStart w:name="z977" w:id="962"/>
    <w:p>
      <w:pPr>
        <w:spacing w:after="0"/>
        <w:ind w:left="0"/>
        <w:jc w:val="both"/>
      </w:pPr>
      <w:r>
        <w:rPr>
          <w:rFonts w:ascii="Times New Roman"/>
          <w:b w:val="false"/>
          <w:i w:val="false"/>
          <w:color w:val="000000"/>
          <w:sz w:val="28"/>
        </w:rPr>
        <w:t>
      У выпускника сформированы навыки:</w:t>
      </w:r>
    </w:p>
    <w:bookmarkEnd w:id="962"/>
    <w:bookmarkStart w:name="z978" w:id="963"/>
    <w:p>
      <w:pPr>
        <w:spacing w:after="0"/>
        <w:ind w:left="0"/>
        <w:jc w:val="both"/>
      </w:pPr>
      <w:r>
        <w:rPr>
          <w:rFonts w:ascii="Times New Roman"/>
          <w:b w:val="false"/>
          <w:i w:val="false"/>
          <w:color w:val="000000"/>
          <w:sz w:val="28"/>
        </w:rPr>
        <w:t>
      1) работы по композиции;</w:t>
      </w:r>
    </w:p>
    <w:bookmarkEnd w:id="963"/>
    <w:bookmarkStart w:name="z979" w:id="964"/>
    <w:p>
      <w:pPr>
        <w:spacing w:after="0"/>
        <w:ind w:left="0"/>
        <w:jc w:val="both"/>
      </w:pPr>
      <w:r>
        <w:rPr>
          <w:rFonts w:ascii="Times New Roman"/>
          <w:b w:val="false"/>
          <w:i w:val="false"/>
          <w:color w:val="000000"/>
          <w:sz w:val="28"/>
        </w:rPr>
        <w:t>
      2) последовательного осуществления работы по композиции.</w:t>
      </w:r>
    </w:p>
    <w:bookmarkEnd w:id="964"/>
    <w:bookmarkStart w:name="z980" w:id="965"/>
    <w:p>
      <w:pPr>
        <w:spacing w:after="0"/>
        <w:ind w:left="0"/>
        <w:jc w:val="left"/>
      </w:pPr>
      <w:r>
        <w:rPr>
          <w:rFonts w:ascii="Times New Roman"/>
          <w:b/>
          <w:i w:val="false"/>
          <w:color w:val="000000"/>
        </w:rPr>
        <w:t xml:space="preserve"> Глава 4. Критерии оценки результатов обучения</w:t>
      </w:r>
    </w:p>
    <w:bookmarkEnd w:id="965"/>
    <w:bookmarkStart w:name="z981" w:id="966"/>
    <w:p>
      <w:pPr>
        <w:spacing w:after="0"/>
        <w:ind w:left="0"/>
        <w:jc w:val="both"/>
      </w:pPr>
      <w:r>
        <w:rPr>
          <w:rFonts w:ascii="Times New Roman"/>
          <w:b w:val="false"/>
          <w:i w:val="false"/>
          <w:color w:val="000000"/>
          <w:sz w:val="28"/>
        </w:rPr>
        <w:t xml:space="preserve">
      62. Целью контроля успеваемости является выявление результативности в освоении Программы обучающимся. </w:t>
      </w:r>
    </w:p>
    <w:bookmarkEnd w:id="966"/>
    <w:bookmarkStart w:name="z982" w:id="967"/>
    <w:p>
      <w:pPr>
        <w:spacing w:after="0"/>
        <w:ind w:left="0"/>
        <w:jc w:val="both"/>
      </w:pPr>
      <w:r>
        <w:rPr>
          <w:rFonts w:ascii="Times New Roman"/>
          <w:b w:val="false"/>
          <w:i w:val="false"/>
          <w:color w:val="000000"/>
          <w:sz w:val="28"/>
        </w:rPr>
        <w:t>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выставках.</w:t>
      </w:r>
    </w:p>
    <w:bookmarkEnd w:id="967"/>
    <w:bookmarkStart w:name="z983" w:id="968"/>
    <w:p>
      <w:pPr>
        <w:spacing w:after="0"/>
        <w:ind w:left="0"/>
        <w:jc w:val="both"/>
      </w:pPr>
      <w:r>
        <w:rPr>
          <w:rFonts w:ascii="Times New Roman"/>
          <w:b w:val="false"/>
          <w:i w:val="false"/>
          <w:color w:val="000000"/>
          <w:sz w:val="28"/>
        </w:rPr>
        <w:t xml:space="preserve">
      63. Контроль освоения Программы обучающимися осуществляется в форме зачета, годовая и итоговая аттестация – в форме экзамена. </w:t>
      </w:r>
    </w:p>
    <w:bookmarkEnd w:id="968"/>
    <w:bookmarkStart w:name="z984" w:id="969"/>
    <w:p>
      <w:pPr>
        <w:spacing w:after="0"/>
        <w:ind w:left="0"/>
        <w:jc w:val="both"/>
      </w:pPr>
      <w:r>
        <w:rPr>
          <w:rFonts w:ascii="Times New Roman"/>
          <w:b w:val="false"/>
          <w:i w:val="false"/>
          <w:color w:val="000000"/>
          <w:sz w:val="28"/>
        </w:rPr>
        <w:t xml:space="preserve">
      Форма аттестации и контрольно-программные требования к обучающимся: </w:t>
      </w:r>
    </w:p>
    <w:bookmarkEnd w:id="969"/>
    <w:bookmarkStart w:name="z985" w:id="970"/>
    <w:p>
      <w:pPr>
        <w:spacing w:after="0"/>
        <w:ind w:left="0"/>
        <w:jc w:val="both"/>
      </w:pPr>
      <w:r>
        <w:rPr>
          <w:rFonts w:ascii="Times New Roman"/>
          <w:b w:val="false"/>
          <w:i w:val="false"/>
          <w:color w:val="000000"/>
          <w:sz w:val="28"/>
        </w:rPr>
        <w:t>
      1) 1 класса – в первом полугодии: зачет (анализ художественного произведения), во втором полугодии: экзамен (орнаментальная композиция с введением фигур животных, птиц, рыб, насекомых, растений);</w:t>
      </w:r>
    </w:p>
    <w:bookmarkEnd w:id="970"/>
    <w:bookmarkStart w:name="z986" w:id="971"/>
    <w:p>
      <w:pPr>
        <w:spacing w:after="0"/>
        <w:ind w:left="0"/>
        <w:jc w:val="both"/>
      </w:pPr>
      <w:r>
        <w:rPr>
          <w:rFonts w:ascii="Times New Roman"/>
          <w:b w:val="false"/>
          <w:i w:val="false"/>
          <w:color w:val="000000"/>
          <w:sz w:val="28"/>
        </w:rPr>
        <w:t>
      2) 2 класса – в первом полугодии: зачет (эскиз витража, мозаики, настенной росписи, гобелена – по выбору обучающегося), во втором полугодии: экзамен (многофигурная многоплановая композиция с отражением национальной тематики);</w:t>
      </w:r>
    </w:p>
    <w:bookmarkEnd w:id="971"/>
    <w:bookmarkStart w:name="z987" w:id="972"/>
    <w:p>
      <w:pPr>
        <w:spacing w:after="0"/>
        <w:ind w:left="0"/>
        <w:jc w:val="both"/>
      </w:pPr>
      <w:r>
        <w:rPr>
          <w:rFonts w:ascii="Times New Roman"/>
          <w:b w:val="false"/>
          <w:i w:val="false"/>
          <w:color w:val="000000"/>
          <w:sz w:val="28"/>
        </w:rPr>
        <w:t>
      3) 3 класса – в первом полугодии: зачет (композиция по мотивам произведений казахского устного народного творчества), во втором полугодии: экзамен (творческий портрет по представлению на передачу психологической характеристики и настроения);</w:t>
      </w:r>
    </w:p>
    <w:bookmarkEnd w:id="972"/>
    <w:bookmarkStart w:name="z988" w:id="973"/>
    <w:p>
      <w:pPr>
        <w:spacing w:after="0"/>
        <w:ind w:left="0"/>
        <w:jc w:val="both"/>
      </w:pPr>
      <w:r>
        <w:rPr>
          <w:rFonts w:ascii="Times New Roman"/>
          <w:b w:val="false"/>
          <w:i w:val="false"/>
          <w:color w:val="000000"/>
          <w:sz w:val="28"/>
        </w:rPr>
        <w:t>
      4) 4 класса – в первом полугодии: зачет (эскиз проекта), во втором полугодии: экзамен (защита итогового творческого проекта).</w:t>
      </w:r>
    </w:p>
    <w:bookmarkEnd w:id="973"/>
    <w:bookmarkStart w:name="z989" w:id="974"/>
    <w:p>
      <w:pPr>
        <w:spacing w:after="0"/>
        <w:ind w:left="0"/>
        <w:jc w:val="both"/>
      </w:pPr>
      <w:r>
        <w:rPr>
          <w:rFonts w:ascii="Times New Roman"/>
          <w:b w:val="false"/>
          <w:i w:val="false"/>
          <w:color w:val="000000"/>
          <w:sz w:val="28"/>
        </w:rPr>
        <w:t>
      64. Критерии оценки:</w:t>
      </w:r>
    </w:p>
    <w:bookmarkEnd w:id="974"/>
    <w:bookmarkStart w:name="z990" w:id="975"/>
    <w:p>
      <w:pPr>
        <w:spacing w:after="0"/>
        <w:ind w:left="0"/>
        <w:jc w:val="both"/>
      </w:pPr>
      <w:r>
        <w:rPr>
          <w:rFonts w:ascii="Times New Roman"/>
          <w:b w:val="false"/>
          <w:i w:val="false"/>
          <w:color w:val="000000"/>
          <w:sz w:val="28"/>
        </w:rPr>
        <w:t xml:space="preserve">
      1) оценка "5" "отлично" – самостоятельное выполнение, учебные задачи решены на высоком уровне, работа отличается оригинальностью идеи, грамотным исполнением, творческим подходом; </w:t>
      </w:r>
    </w:p>
    <w:bookmarkEnd w:id="975"/>
    <w:bookmarkStart w:name="z991" w:id="976"/>
    <w:p>
      <w:pPr>
        <w:spacing w:after="0"/>
        <w:ind w:left="0"/>
        <w:jc w:val="both"/>
      </w:pPr>
      <w:r>
        <w:rPr>
          <w:rFonts w:ascii="Times New Roman"/>
          <w:b w:val="false"/>
          <w:i w:val="false"/>
          <w:color w:val="000000"/>
          <w:sz w:val="28"/>
        </w:rPr>
        <w:t>
      2) оценка "4" "хорошо" – работа выполнена, поставленные учебные задачи решены, наличие незначительных ошибок;</w:t>
      </w:r>
    </w:p>
    <w:bookmarkEnd w:id="976"/>
    <w:bookmarkStart w:name="z992" w:id="977"/>
    <w:p>
      <w:pPr>
        <w:spacing w:after="0"/>
        <w:ind w:left="0"/>
        <w:jc w:val="both"/>
      </w:pPr>
      <w:r>
        <w:rPr>
          <w:rFonts w:ascii="Times New Roman"/>
          <w:b w:val="false"/>
          <w:i w:val="false"/>
          <w:color w:val="000000"/>
          <w:sz w:val="28"/>
        </w:rPr>
        <w:t xml:space="preserve">
      3) оценка "3" "удовлетворительно" – работа выполнена, имеются грубые ошибки; </w:t>
      </w:r>
    </w:p>
    <w:bookmarkEnd w:id="977"/>
    <w:bookmarkStart w:name="z993" w:id="978"/>
    <w:p>
      <w:pPr>
        <w:spacing w:after="0"/>
        <w:ind w:left="0"/>
        <w:jc w:val="both"/>
      </w:pPr>
      <w:r>
        <w:rPr>
          <w:rFonts w:ascii="Times New Roman"/>
          <w:b w:val="false"/>
          <w:i w:val="false"/>
          <w:color w:val="000000"/>
          <w:sz w:val="28"/>
        </w:rPr>
        <w:t>
      4) оценка "2" "неудовлетворительно" – полное несоответствие требованиям, уровень выполнения проекта не соответствует этапу обучения, учебная задача не выполнена;</w:t>
      </w:r>
    </w:p>
    <w:bookmarkEnd w:id="978"/>
    <w:bookmarkStart w:name="z994" w:id="97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9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996" w:id="980"/>
    <w:p>
      <w:pPr>
        <w:spacing w:after="0"/>
        <w:ind w:left="0"/>
        <w:jc w:val="left"/>
      </w:pPr>
      <w:r>
        <w:rPr>
          <w:rFonts w:ascii="Times New Roman"/>
          <w:b/>
          <w:i w:val="false"/>
          <w:color w:val="000000"/>
        </w:rPr>
        <w:t xml:space="preserve"> Образовательная программа по предмету "Прикладная композиция" детских художественных школ и детских школ искусств</w:t>
      </w:r>
    </w:p>
    <w:bookmarkEnd w:id="980"/>
    <w:bookmarkStart w:name="z997" w:id="981"/>
    <w:p>
      <w:pPr>
        <w:spacing w:after="0"/>
        <w:ind w:left="0"/>
        <w:jc w:val="left"/>
      </w:pPr>
      <w:r>
        <w:rPr>
          <w:rFonts w:ascii="Times New Roman"/>
          <w:b/>
          <w:i w:val="false"/>
          <w:color w:val="000000"/>
        </w:rPr>
        <w:t xml:space="preserve"> Глава 1. Общие положения</w:t>
      </w:r>
    </w:p>
    <w:bookmarkEnd w:id="981"/>
    <w:bookmarkStart w:name="z998" w:id="982"/>
    <w:p>
      <w:pPr>
        <w:spacing w:after="0"/>
        <w:ind w:left="0"/>
        <w:jc w:val="both"/>
      </w:pPr>
      <w:r>
        <w:rPr>
          <w:rFonts w:ascii="Times New Roman"/>
          <w:b w:val="false"/>
          <w:i w:val="false"/>
          <w:color w:val="000000"/>
          <w:sz w:val="28"/>
        </w:rPr>
        <w:t>
      1. Образовательная программа по предмету "Прикладная композиция"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"Прикладная композиция".</w:t>
      </w:r>
    </w:p>
    <w:bookmarkEnd w:id="982"/>
    <w:bookmarkStart w:name="z999" w:id="983"/>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983"/>
    <w:bookmarkStart w:name="z1000" w:id="984"/>
    <w:p>
      <w:pPr>
        <w:spacing w:after="0"/>
        <w:ind w:left="0"/>
        <w:jc w:val="both"/>
      </w:pPr>
      <w:r>
        <w:rPr>
          <w:rFonts w:ascii="Times New Roman"/>
          <w:b w:val="false"/>
          <w:i w:val="false"/>
          <w:color w:val="000000"/>
          <w:sz w:val="28"/>
        </w:rPr>
        <w:t>
      1) асимметрия – отсутствие или нарушение симметрии при организации пространственной композиции;</w:t>
      </w:r>
    </w:p>
    <w:bookmarkEnd w:id="984"/>
    <w:bookmarkStart w:name="z1001" w:id="985"/>
    <w:p>
      <w:pPr>
        <w:spacing w:after="0"/>
        <w:ind w:left="0"/>
        <w:jc w:val="both"/>
      </w:pPr>
      <w:r>
        <w:rPr>
          <w:rFonts w:ascii="Times New Roman"/>
          <w:b w:val="false"/>
          <w:i w:val="false"/>
          <w:color w:val="000000"/>
          <w:sz w:val="28"/>
        </w:rPr>
        <w:t>
      2) гармония в изобразительном искусстве – сочетание форм или цветов, взаимосвязь частей изображения, обладающие наибольшей согласованностью и в связи с этим наиболее благоприятные для зрительного восприятия;</w:t>
      </w:r>
    </w:p>
    <w:bookmarkEnd w:id="985"/>
    <w:bookmarkStart w:name="z1002" w:id="986"/>
    <w:p>
      <w:pPr>
        <w:spacing w:after="0"/>
        <w:ind w:left="0"/>
        <w:jc w:val="both"/>
      </w:pPr>
      <w:r>
        <w:rPr>
          <w:rFonts w:ascii="Times New Roman"/>
          <w:b w:val="false"/>
          <w:i w:val="false"/>
          <w:color w:val="000000"/>
          <w:sz w:val="28"/>
        </w:rPr>
        <w:t>
      3) детализация – тщательная проработка деталей изображения;</w:t>
      </w:r>
    </w:p>
    <w:bookmarkEnd w:id="986"/>
    <w:bookmarkStart w:name="z1003" w:id="987"/>
    <w:p>
      <w:pPr>
        <w:spacing w:after="0"/>
        <w:ind w:left="0"/>
        <w:jc w:val="both"/>
      </w:pPr>
      <w:r>
        <w:rPr>
          <w:rFonts w:ascii="Times New Roman"/>
          <w:b w:val="false"/>
          <w:i w:val="false"/>
          <w:color w:val="000000"/>
          <w:sz w:val="28"/>
        </w:rPr>
        <w:t>
      4) колорит – взаимоотношение всех цветов в картине, подчиненное общему тону, ее цветовой строй;</w:t>
      </w:r>
    </w:p>
    <w:bookmarkEnd w:id="987"/>
    <w:bookmarkStart w:name="z1004" w:id="988"/>
    <w:p>
      <w:pPr>
        <w:spacing w:after="0"/>
        <w:ind w:left="0"/>
        <w:jc w:val="both"/>
      </w:pPr>
      <w:r>
        <w:rPr>
          <w:rFonts w:ascii="Times New Roman"/>
          <w:b w:val="false"/>
          <w:i w:val="false"/>
          <w:color w:val="000000"/>
          <w:sz w:val="28"/>
        </w:rPr>
        <w:t>
      5) композиция – важнейший организующий компонент художественной формы, придающий произведению единство и цельность, соподчиняющий его элементы друг другу и всему замыслу художника;</w:t>
      </w:r>
    </w:p>
    <w:bookmarkEnd w:id="988"/>
    <w:bookmarkStart w:name="z1005" w:id="989"/>
    <w:p>
      <w:pPr>
        <w:spacing w:after="0"/>
        <w:ind w:left="0"/>
        <w:jc w:val="both"/>
      </w:pPr>
      <w:r>
        <w:rPr>
          <w:rFonts w:ascii="Times New Roman"/>
          <w:b w:val="false"/>
          <w:i w:val="false"/>
          <w:color w:val="000000"/>
          <w:sz w:val="28"/>
        </w:rPr>
        <w:t>
      6) декор – система украшений сооружения (фасада, интерьера) или изделия;</w:t>
      </w:r>
    </w:p>
    <w:bookmarkEnd w:id="989"/>
    <w:bookmarkStart w:name="z1006" w:id="990"/>
    <w:p>
      <w:pPr>
        <w:spacing w:after="0"/>
        <w:ind w:left="0"/>
        <w:jc w:val="both"/>
      </w:pPr>
      <w:r>
        <w:rPr>
          <w:rFonts w:ascii="Times New Roman"/>
          <w:b w:val="false"/>
          <w:i w:val="false"/>
          <w:color w:val="000000"/>
          <w:sz w:val="28"/>
        </w:rPr>
        <w:t>
      7) симметрия – принцип гармонизации художественного произведения в изобразительном, декоративно-прикладном искусстве и архитектуре, основанный на фундаментальном свойстве действительности;</w:t>
      </w:r>
    </w:p>
    <w:bookmarkEnd w:id="990"/>
    <w:bookmarkStart w:name="z1007" w:id="991"/>
    <w:p>
      <w:pPr>
        <w:spacing w:after="0"/>
        <w:ind w:left="0"/>
        <w:jc w:val="both"/>
      </w:pPr>
      <w:r>
        <w:rPr>
          <w:rFonts w:ascii="Times New Roman"/>
          <w:b w:val="false"/>
          <w:i w:val="false"/>
          <w:color w:val="000000"/>
          <w:sz w:val="28"/>
        </w:rPr>
        <w:t xml:space="preserve">
      8) орнамент – узор, основанный на повторе и чередовании составляющих его элементов; </w:t>
      </w:r>
    </w:p>
    <w:bookmarkEnd w:id="991"/>
    <w:bookmarkStart w:name="z1008" w:id="992"/>
    <w:p>
      <w:pPr>
        <w:spacing w:after="0"/>
        <w:ind w:left="0"/>
        <w:jc w:val="both"/>
      </w:pPr>
      <w:r>
        <w:rPr>
          <w:rFonts w:ascii="Times New Roman"/>
          <w:b w:val="false"/>
          <w:i w:val="false"/>
          <w:color w:val="000000"/>
          <w:sz w:val="28"/>
        </w:rPr>
        <w:t>
      9) стилизация в искусстве – намеренная и подчеркнутая имитация характерных особенностей стиля или исторической эпохи;</w:t>
      </w:r>
    </w:p>
    <w:bookmarkEnd w:id="992"/>
    <w:bookmarkStart w:name="z1009" w:id="993"/>
    <w:p>
      <w:pPr>
        <w:spacing w:after="0"/>
        <w:ind w:left="0"/>
        <w:jc w:val="both"/>
      </w:pPr>
      <w:r>
        <w:rPr>
          <w:rFonts w:ascii="Times New Roman"/>
          <w:b w:val="false"/>
          <w:i w:val="false"/>
          <w:color w:val="000000"/>
          <w:sz w:val="28"/>
        </w:rPr>
        <w:t>
      10) равновесие – состояние композиции, при котором все элементы сбалансированы между собой.</w:t>
      </w:r>
    </w:p>
    <w:bookmarkEnd w:id="993"/>
    <w:bookmarkStart w:name="z1010" w:id="994"/>
    <w:p>
      <w:pPr>
        <w:spacing w:after="0"/>
        <w:ind w:left="0"/>
        <w:jc w:val="both"/>
      </w:pPr>
      <w:r>
        <w:rPr>
          <w:rFonts w:ascii="Times New Roman"/>
          <w:b w:val="false"/>
          <w:i w:val="false"/>
          <w:color w:val="000000"/>
          <w:sz w:val="28"/>
        </w:rPr>
        <w:t>
      3. Цель Программы: создание условий духовно-нравственного развития личности, обучающегося на основе приобретенных им в процессе освоения Программы учебного предмета художественно-исполнительских и теоретических знаний, умений и навыков.</w:t>
      </w:r>
    </w:p>
    <w:bookmarkEnd w:id="994"/>
    <w:bookmarkStart w:name="z1011" w:id="995"/>
    <w:p>
      <w:pPr>
        <w:spacing w:after="0"/>
        <w:ind w:left="0"/>
        <w:jc w:val="both"/>
      </w:pPr>
      <w:r>
        <w:rPr>
          <w:rFonts w:ascii="Times New Roman"/>
          <w:b w:val="false"/>
          <w:i w:val="false"/>
          <w:color w:val="000000"/>
          <w:sz w:val="28"/>
        </w:rPr>
        <w:t xml:space="preserve">
      4. Задачи Программы: </w:t>
      </w:r>
    </w:p>
    <w:bookmarkEnd w:id="995"/>
    <w:bookmarkStart w:name="z1012" w:id="996"/>
    <w:p>
      <w:pPr>
        <w:spacing w:after="0"/>
        <w:ind w:left="0"/>
        <w:jc w:val="both"/>
      </w:pPr>
      <w:r>
        <w:rPr>
          <w:rFonts w:ascii="Times New Roman"/>
          <w:b w:val="false"/>
          <w:i w:val="false"/>
          <w:color w:val="000000"/>
          <w:sz w:val="28"/>
        </w:rPr>
        <w:t>
      1) знакомство с основными законами, закономерностями, правилами и приемами композиции, применение их в различных материалах и техниках;</w:t>
      </w:r>
    </w:p>
    <w:bookmarkEnd w:id="996"/>
    <w:bookmarkStart w:name="z1013" w:id="997"/>
    <w:p>
      <w:pPr>
        <w:spacing w:after="0"/>
        <w:ind w:left="0"/>
        <w:jc w:val="both"/>
      </w:pPr>
      <w:r>
        <w:rPr>
          <w:rFonts w:ascii="Times New Roman"/>
          <w:b w:val="false"/>
          <w:i w:val="false"/>
          <w:color w:val="000000"/>
          <w:sz w:val="28"/>
        </w:rPr>
        <w:t>
      2) знакомство с лучшими образцами самодеятельного искусства, в которых ярко выражено творческое начало;</w:t>
      </w:r>
    </w:p>
    <w:bookmarkEnd w:id="997"/>
    <w:bookmarkStart w:name="z1014" w:id="998"/>
    <w:p>
      <w:pPr>
        <w:spacing w:after="0"/>
        <w:ind w:left="0"/>
        <w:jc w:val="both"/>
      </w:pPr>
      <w:r>
        <w:rPr>
          <w:rFonts w:ascii="Times New Roman"/>
          <w:b w:val="false"/>
          <w:i w:val="false"/>
          <w:color w:val="000000"/>
          <w:sz w:val="28"/>
        </w:rPr>
        <w:t>
      3) изучение выразительных возможностей тона и цвета;</w:t>
      </w:r>
    </w:p>
    <w:bookmarkEnd w:id="998"/>
    <w:bookmarkStart w:name="z1015" w:id="999"/>
    <w:p>
      <w:pPr>
        <w:spacing w:after="0"/>
        <w:ind w:left="0"/>
        <w:jc w:val="both"/>
      </w:pPr>
      <w:r>
        <w:rPr>
          <w:rFonts w:ascii="Times New Roman"/>
          <w:b w:val="false"/>
          <w:i w:val="false"/>
          <w:color w:val="000000"/>
          <w:sz w:val="28"/>
        </w:rPr>
        <w:t>
      5) обучение навыкам самостоятельной работы с подготовительными материалами: этюдами, набросками, эскизами;</w:t>
      </w:r>
    </w:p>
    <w:bookmarkEnd w:id="999"/>
    <w:bookmarkStart w:name="z1016" w:id="1000"/>
    <w:p>
      <w:pPr>
        <w:spacing w:after="0"/>
        <w:ind w:left="0"/>
        <w:jc w:val="both"/>
      </w:pPr>
      <w:r>
        <w:rPr>
          <w:rFonts w:ascii="Times New Roman"/>
          <w:b w:val="false"/>
          <w:i w:val="false"/>
          <w:color w:val="000000"/>
          <w:sz w:val="28"/>
        </w:rPr>
        <w:t xml:space="preserve">
      6) приобщение обучающихся к различным видам народного и нетрадиционного декоративно-прикладного искусства; </w:t>
      </w:r>
    </w:p>
    <w:bookmarkEnd w:id="1000"/>
    <w:bookmarkStart w:name="z1017" w:id="1001"/>
    <w:p>
      <w:pPr>
        <w:spacing w:after="0"/>
        <w:ind w:left="0"/>
        <w:jc w:val="both"/>
      </w:pPr>
      <w:r>
        <w:rPr>
          <w:rFonts w:ascii="Times New Roman"/>
          <w:b w:val="false"/>
          <w:i w:val="false"/>
          <w:color w:val="000000"/>
          <w:sz w:val="28"/>
        </w:rPr>
        <w:t>
      7) понимание художественно-выразительных особенностей языка декоративно-прикладного искусства;</w:t>
      </w:r>
    </w:p>
    <w:bookmarkEnd w:id="1001"/>
    <w:bookmarkStart w:name="z1018" w:id="1002"/>
    <w:p>
      <w:pPr>
        <w:spacing w:after="0"/>
        <w:ind w:left="0"/>
        <w:jc w:val="both"/>
      </w:pPr>
      <w:r>
        <w:rPr>
          <w:rFonts w:ascii="Times New Roman"/>
          <w:b w:val="false"/>
          <w:i w:val="false"/>
          <w:color w:val="000000"/>
          <w:sz w:val="28"/>
        </w:rPr>
        <w:t>
      8) приобретение обучающимся опыта творческой деятельности;</w:t>
      </w:r>
    </w:p>
    <w:bookmarkEnd w:id="1002"/>
    <w:bookmarkStart w:name="z1019" w:id="1003"/>
    <w:p>
      <w:pPr>
        <w:spacing w:after="0"/>
        <w:ind w:left="0"/>
        <w:jc w:val="both"/>
      </w:pPr>
      <w:r>
        <w:rPr>
          <w:rFonts w:ascii="Times New Roman"/>
          <w:b w:val="false"/>
          <w:i w:val="false"/>
          <w:color w:val="000000"/>
          <w:sz w:val="28"/>
        </w:rPr>
        <w:t>
      9) развитие творческой активности и художественных способностей обучающихся;</w:t>
      </w:r>
    </w:p>
    <w:bookmarkEnd w:id="1003"/>
    <w:bookmarkStart w:name="z1020" w:id="1004"/>
    <w:p>
      <w:pPr>
        <w:spacing w:after="0"/>
        <w:ind w:left="0"/>
        <w:jc w:val="both"/>
      </w:pPr>
      <w:r>
        <w:rPr>
          <w:rFonts w:ascii="Times New Roman"/>
          <w:b w:val="false"/>
          <w:i w:val="false"/>
          <w:color w:val="000000"/>
          <w:sz w:val="28"/>
        </w:rPr>
        <w:t xml:space="preserve">
      10) овладение духовными и культурными ценностями народов мира. </w:t>
      </w:r>
    </w:p>
    <w:bookmarkEnd w:id="1004"/>
    <w:bookmarkStart w:name="z1021" w:id="1005"/>
    <w:p>
      <w:pPr>
        <w:spacing w:after="0"/>
        <w:ind w:left="0"/>
        <w:jc w:val="both"/>
      </w:pPr>
      <w:r>
        <w:rPr>
          <w:rFonts w:ascii="Times New Roman"/>
          <w:b w:val="false"/>
          <w:i w:val="false"/>
          <w:color w:val="000000"/>
          <w:sz w:val="28"/>
        </w:rPr>
        <w:t>
      5. Срок освоения Программы – три года. По заявлению родителей обучающихся срок освоения Программы увеличивается на один год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w:t>
      </w:r>
    </w:p>
    <w:bookmarkEnd w:id="1005"/>
    <w:bookmarkStart w:name="z1022" w:id="1006"/>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художественных школ, приведенном в приложении 2 к настоящему приказу. Обучение начинается со 2 класса. Обучение осуществляется в групповой форме. Количественный состав обучающихся в группе – не менее 8 и не более 15 человек.</w:t>
      </w:r>
    </w:p>
    <w:bookmarkEnd w:id="1006"/>
    <w:bookmarkStart w:name="z1023" w:id="100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007"/>
    <w:bookmarkStart w:name="z1024" w:id="1008"/>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со способами действий, формами общения с художественным творчеством, которые формируются в учебном процессе.</w:t>
      </w:r>
    </w:p>
    <w:bookmarkEnd w:id="1008"/>
    <w:bookmarkStart w:name="z1025" w:id="1009"/>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способностей, нестандартного мышления, творческой индивидуальности.</w:t>
      </w:r>
    </w:p>
    <w:bookmarkEnd w:id="1009"/>
    <w:bookmarkStart w:name="z1026" w:id="1010"/>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1010"/>
    <w:bookmarkStart w:name="z1027" w:id="1011"/>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011"/>
    <w:bookmarkStart w:name="z1028" w:id="1012"/>
    <w:p>
      <w:pPr>
        <w:spacing w:after="0"/>
        <w:ind w:left="0"/>
        <w:jc w:val="both"/>
      </w:pPr>
      <w:r>
        <w:rPr>
          <w:rFonts w:ascii="Times New Roman"/>
          <w:b w:val="false"/>
          <w:i w:val="false"/>
          <w:color w:val="000000"/>
          <w:sz w:val="28"/>
        </w:rPr>
        <w:t>
      11. Основные принципы достижения цели Программы:</w:t>
      </w:r>
    </w:p>
    <w:bookmarkEnd w:id="1012"/>
    <w:bookmarkStart w:name="z1029" w:id="101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013"/>
    <w:bookmarkStart w:name="z1030" w:id="1014"/>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014"/>
    <w:bookmarkStart w:name="z1031" w:id="1015"/>
    <w:p>
      <w:pPr>
        <w:spacing w:after="0"/>
        <w:ind w:left="0"/>
        <w:jc w:val="both"/>
      </w:pPr>
      <w:r>
        <w:rPr>
          <w:rFonts w:ascii="Times New Roman"/>
          <w:b w:val="false"/>
          <w:i w:val="false"/>
          <w:color w:val="000000"/>
          <w:sz w:val="28"/>
        </w:rPr>
        <w:t>
      3) систематичность и регулярность занятий;</w:t>
      </w:r>
    </w:p>
    <w:bookmarkEnd w:id="1015"/>
    <w:bookmarkStart w:name="z1032" w:id="1016"/>
    <w:p>
      <w:pPr>
        <w:spacing w:after="0"/>
        <w:ind w:left="0"/>
        <w:jc w:val="both"/>
      </w:pPr>
      <w:r>
        <w:rPr>
          <w:rFonts w:ascii="Times New Roman"/>
          <w:b w:val="false"/>
          <w:i w:val="false"/>
          <w:color w:val="000000"/>
          <w:sz w:val="28"/>
        </w:rPr>
        <w:t>
      4) целенаправленность учебного процесса.</w:t>
      </w:r>
    </w:p>
    <w:bookmarkEnd w:id="1016"/>
    <w:bookmarkStart w:name="z1033" w:id="1017"/>
    <w:p>
      <w:pPr>
        <w:spacing w:after="0"/>
        <w:ind w:left="0"/>
        <w:jc w:val="both"/>
      </w:pPr>
      <w:r>
        <w:rPr>
          <w:rFonts w:ascii="Times New Roman"/>
          <w:b w:val="false"/>
          <w:i w:val="false"/>
          <w:color w:val="000000"/>
          <w:sz w:val="28"/>
        </w:rPr>
        <w:t>
      12. Программа способствует созданию условий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1017"/>
    <w:bookmarkStart w:name="z1034" w:id="1018"/>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018"/>
    <w:bookmarkStart w:name="z1035" w:id="1019"/>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019"/>
    <w:bookmarkStart w:name="z1036" w:id="1020"/>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1020"/>
    <w:bookmarkStart w:name="z1037" w:id="1021"/>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1021"/>
    <w:bookmarkStart w:name="z1038" w:id="1022"/>
    <w:p>
      <w:pPr>
        <w:spacing w:after="0"/>
        <w:ind w:left="0"/>
        <w:jc w:val="both"/>
      </w:pPr>
      <w:r>
        <w:rPr>
          <w:rFonts w:ascii="Times New Roman"/>
          <w:b w:val="false"/>
          <w:i w:val="false"/>
          <w:color w:val="000000"/>
          <w:sz w:val="28"/>
        </w:rPr>
        <w:t>
      3) овладению умениями работать с учебным материалом;</w:t>
      </w:r>
    </w:p>
    <w:bookmarkEnd w:id="1022"/>
    <w:bookmarkStart w:name="z1039" w:id="1023"/>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023"/>
    <w:bookmarkStart w:name="z1040" w:id="1024"/>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024"/>
    <w:bookmarkStart w:name="z1041" w:id="1025"/>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1025"/>
    <w:bookmarkStart w:name="z1042" w:id="1026"/>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026"/>
    <w:bookmarkStart w:name="z1043" w:id="1027"/>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027"/>
    <w:bookmarkStart w:name="z1044" w:id="1028"/>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028"/>
    <w:bookmarkStart w:name="z1045" w:id="1029"/>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029"/>
    <w:bookmarkStart w:name="z1046" w:id="1030"/>
    <w:p>
      <w:pPr>
        <w:spacing w:after="0"/>
        <w:ind w:left="0"/>
        <w:jc w:val="both"/>
      </w:pPr>
      <w:r>
        <w:rPr>
          <w:rFonts w:ascii="Times New Roman"/>
          <w:b w:val="false"/>
          <w:i w:val="false"/>
          <w:color w:val="000000"/>
          <w:sz w:val="28"/>
        </w:rPr>
        <w:t>
      17. Методологическая основа Программы:</w:t>
      </w:r>
    </w:p>
    <w:bookmarkEnd w:id="1030"/>
    <w:bookmarkStart w:name="z1047" w:id="1031"/>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031"/>
    <w:bookmarkStart w:name="z1048" w:id="1032"/>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032"/>
    <w:bookmarkStart w:name="z1049" w:id="1033"/>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1033"/>
    <w:bookmarkStart w:name="z1050" w:id="1034"/>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034"/>
    <w:bookmarkStart w:name="z1051" w:id="1035"/>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035"/>
    <w:bookmarkStart w:name="z1052" w:id="1036"/>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036"/>
    <w:bookmarkStart w:name="z1053" w:id="1037"/>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1037"/>
    <w:bookmarkStart w:name="z1054" w:id="1038"/>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038"/>
    <w:bookmarkStart w:name="z1055" w:id="1039"/>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039"/>
    <w:bookmarkStart w:name="z1056" w:id="1040"/>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1040"/>
    <w:bookmarkStart w:name="z1057" w:id="1041"/>
    <w:p>
      <w:pPr>
        <w:spacing w:after="0"/>
        <w:ind w:left="0"/>
        <w:jc w:val="both"/>
      </w:pPr>
      <w:r>
        <w:rPr>
          <w:rFonts w:ascii="Times New Roman"/>
          <w:b w:val="false"/>
          <w:i w:val="false"/>
          <w:color w:val="000000"/>
          <w:sz w:val="28"/>
        </w:rPr>
        <w:t>
      19. Специфика группового обучения предметам "Станковая композиция" предполагает вариативность выбора методов, средств, форм обучения и подбора учебно-методического комплекса.</w:t>
      </w:r>
    </w:p>
    <w:bookmarkEnd w:id="1041"/>
    <w:bookmarkStart w:name="z1058" w:id="1042"/>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042"/>
    <w:bookmarkStart w:name="z1059" w:id="1043"/>
    <w:p>
      <w:pPr>
        <w:spacing w:after="0"/>
        <w:ind w:left="0"/>
        <w:jc w:val="both"/>
      </w:pPr>
      <w:r>
        <w:rPr>
          <w:rFonts w:ascii="Times New Roman"/>
          <w:b w:val="false"/>
          <w:i w:val="false"/>
          <w:color w:val="000000"/>
          <w:sz w:val="28"/>
        </w:rPr>
        <w:t xml:space="preserve">
      1) словесный метод – объяснение, разбор, анализ; </w:t>
      </w:r>
    </w:p>
    <w:bookmarkEnd w:id="1043"/>
    <w:bookmarkStart w:name="z1060" w:id="1044"/>
    <w:p>
      <w:pPr>
        <w:spacing w:after="0"/>
        <w:ind w:left="0"/>
        <w:jc w:val="both"/>
      </w:pPr>
      <w:r>
        <w:rPr>
          <w:rFonts w:ascii="Times New Roman"/>
          <w:b w:val="false"/>
          <w:i w:val="false"/>
          <w:color w:val="000000"/>
          <w:sz w:val="28"/>
        </w:rPr>
        <w:t>
      2) наглядный – просмотр творческих работ, видеоматериалов, посещение выставок, музеев для повышения общего уровня развития обучающихся;</w:t>
      </w:r>
    </w:p>
    <w:bookmarkEnd w:id="1044"/>
    <w:bookmarkStart w:name="z1061" w:id="1045"/>
    <w:p>
      <w:pPr>
        <w:spacing w:after="0"/>
        <w:ind w:left="0"/>
        <w:jc w:val="both"/>
      </w:pPr>
      <w:r>
        <w:rPr>
          <w:rFonts w:ascii="Times New Roman"/>
          <w:b w:val="false"/>
          <w:i w:val="false"/>
          <w:color w:val="000000"/>
          <w:sz w:val="28"/>
        </w:rPr>
        <w:t xml:space="preserve">
      3) практический – деление целого изображаемого предмета на более мелкие части для подробной проработки и последующей организации целого; </w:t>
      </w:r>
    </w:p>
    <w:bookmarkEnd w:id="1045"/>
    <w:bookmarkStart w:name="z1062" w:id="1046"/>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1046"/>
    <w:bookmarkStart w:name="z1063" w:id="1047"/>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047"/>
    <w:bookmarkStart w:name="z1064" w:id="1048"/>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048"/>
    <w:bookmarkStart w:name="z1065" w:id="1049"/>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049"/>
    <w:bookmarkStart w:name="z1066" w:id="1050"/>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 Программа занятий состоит из одновременно проводимых теоретических и практических занятий.</w:t>
      </w:r>
    </w:p>
    <w:bookmarkEnd w:id="1050"/>
    <w:bookmarkStart w:name="z1067" w:id="1051"/>
    <w:p>
      <w:pPr>
        <w:spacing w:after="0"/>
        <w:ind w:left="0"/>
        <w:jc w:val="both"/>
      </w:pPr>
      <w:r>
        <w:rPr>
          <w:rFonts w:ascii="Times New Roman"/>
          <w:b w:val="false"/>
          <w:i w:val="false"/>
          <w:color w:val="000000"/>
          <w:sz w:val="28"/>
        </w:rPr>
        <w:t>
      24. Виды внеурочных форм работы:</w:t>
      </w:r>
    </w:p>
    <w:bookmarkEnd w:id="1051"/>
    <w:bookmarkStart w:name="z1068" w:id="1052"/>
    <w:p>
      <w:pPr>
        <w:spacing w:after="0"/>
        <w:ind w:left="0"/>
        <w:jc w:val="both"/>
      </w:pPr>
      <w:r>
        <w:rPr>
          <w:rFonts w:ascii="Times New Roman"/>
          <w:b w:val="false"/>
          <w:i w:val="false"/>
          <w:color w:val="000000"/>
          <w:sz w:val="28"/>
        </w:rPr>
        <w:t>
      1) посещение тематических выставок;</w:t>
      </w:r>
    </w:p>
    <w:bookmarkEnd w:id="1052"/>
    <w:bookmarkStart w:name="z1069" w:id="1053"/>
    <w:p>
      <w:pPr>
        <w:spacing w:after="0"/>
        <w:ind w:left="0"/>
        <w:jc w:val="both"/>
      </w:pPr>
      <w:r>
        <w:rPr>
          <w:rFonts w:ascii="Times New Roman"/>
          <w:b w:val="false"/>
          <w:i w:val="false"/>
          <w:color w:val="000000"/>
          <w:sz w:val="28"/>
        </w:rPr>
        <w:t>
      2) просмотр фильмов об искусстве;</w:t>
      </w:r>
    </w:p>
    <w:bookmarkEnd w:id="1053"/>
    <w:bookmarkStart w:name="z1070" w:id="1054"/>
    <w:p>
      <w:pPr>
        <w:spacing w:after="0"/>
        <w:ind w:left="0"/>
        <w:jc w:val="both"/>
      </w:pPr>
      <w:r>
        <w:rPr>
          <w:rFonts w:ascii="Times New Roman"/>
          <w:b w:val="false"/>
          <w:i w:val="false"/>
          <w:color w:val="000000"/>
          <w:sz w:val="28"/>
        </w:rPr>
        <w:t>
      3) посещение музеев, мастерских художников;</w:t>
      </w:r>
    </w:p>
    <w:bookmarkEnd w:id="1054"/>
    <w:bookmarkStart w:name="z1071" w:id="1055"/>
    <w:p>
      <w:pPr>
        <w:spacing w:after="0"/>
        <w:ind w:left="0"/>
        <w:jc w:val="both"/>
      </w:pPr>
      <w:r>
        <w:rPr>
          <w:rFonts w:ascii="Times New Roman"/>
          <w:b w:val="false"/>
          <w:i w:val="false"/>
          <w:color w:val="000000"/>
          <w:sz w:val="28"/>
        </w:rPr>
        <w:t>
      4) участие в конкурсах, выставках детских работ.</w:t>
      </w:r>
    </w:p>
    <w:bookmarkEnd w:id="1055"/>
    <w:bookmarkStart w:name="z1072" w:id="1056"/>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1056"/>
    <w:bookmarkStart w:name="z1073" w:id="1057"/>
    <w:p>
      <w:pPr>
        <w:spacing w:after="0"/>
        <w:ind w:left="0"/>
        <w:jc w:val="both"/>
      </w:pPr>
      <w:r>
        <w:rPr>
          <w:rFonts w:ascii="Times New Roman"/>
          <w:b w:val="false"/>
          <w:i w:val="false"/>
          <w:color w:val="000000"/>
          <w:sz w:val="28"/>
        </w:rPr>
        <w:t>
      26. Структурные элементы рабочей учебной программы:</w:t>
      </w:r>
    </w:p>
    <w:bookmarkEnd w:id="1057"/>
    <w:bookmarkStart w:name="z1074" w:id="1058"/>
    <w:p>
      <w:pPr>
        <w:spacing w:after="0"/>
        <w:ind w:left="0"/>
        <w:jc w:val="both"/>
      </w:pPr>
      <w:r>
        <w:rPr>
          <w:rFonts w:ascii="Times New Roman"/>
          <w:b w:val="false"/>
          <w:i w:val="false"/>
          <w:color w:val="000000"/>
          <w:sz w:val="28"/>
        </w:rPr>
        <w:t>
      1) титульный лист;</w:t>
      </w:r>
    </w:p>
    <w:bookmarkEnd w:id="1058"/>
    <w:bookmarkStart w:name="z1075" w:id="1059"/>
    <w:p>
      <w:pPr>
        <w:spacing w:after="0"/>
        <w:ind w:left="0"/>
        <w:jc w:val="both"/>
      </w:pPr>
      <w:r>
        <w:rPr>
          <w:rFonts w:ascii="Times New Roman"/>
          <w:b w:val="false"/>
          <w:i w:val="false"/>
          <w:color w:val="000000"/>
          <w:sz w:val="28"/>
        </w:rPr>
        <w:t>
      2) пояснительная записка;</w:t>
      </w:r>
    </w:p>
    <w:bookmarkEnd w:id="1059"/>
    <w:bookmarkStart w:name="z1076" w:id="1060"/>
    <w:p>
      <w:pPr>
        <w:spacing w:after="0"/>
        <w:ind w:left="0"/>
        <w:jc w:val="both"/>
      </w:pPr>
      <w:r>
        <w:rPr>
          <w:rFonts w:ascii="Times New Roman"/>
          <w:b w:val="false"/>
          <w:i w:val="false"/>
          <w:color w:val="000000"/>
          <w:sz w:val="28"/>
        </w:rPr>
        <w:t>
      3) планирование учебной деятельности;</w:t>
      </w:r>
    </w:p>
    <w:bookmarkEnd w:id="1060"/>
    <w:bookmarkStart w:name="z1077" w:id="1061"/>
    <w:p>
      <w:pPr>
        <w:spacing w:after="0"/>
        <w:ind w:left="0"/>
        <w:jc w:val="both"/>
      </w:pPr>
      <w:r>
        <w:rPr>
          <w:rFonts w:ascii="Times New Roman"/>
          <w:b w:val="false"/>
          <w:i w:val="false"/>
          <w:color w:val="000000"/>
          <w:sz w:val="28"/>
        </w:rPr>
        <w:t>
      4) учебно-методическое обеспечение учебного процесса.</w:t>
      </w:r>
    </w:p>
    <w:bookmarkEnd w:id="1061"/>
    <w:bookmarkStart w:name="z1078" w:id="1062"/>
    <w:p>
      <w:pPr>
        <w:spacing w:after="0"/>
        <w:ind w:left="0"/>
        <w:jc w:val="both"/>
      </w:pPr>
      <w:r>
        <w:rPr>
          <w:rFonts w:ascii="Times New Roman"/>
          <w:b w:val="false"/>
          <w:i w:val="false"/>
          <w:color w:val="000000"/>
          <w:sz w:val="28"/>
        </w:rPr>
        <w:t>
      27. На титульном листе размещаются основные сведения:</w:t>
      </w:r>
    </w:p>
    <w:bookmarkEnd w:id="1062"/>
    <w:bookmarkStart w:name="z1079" w:id="1063"/>
    <w:p>
      <w:pPr>
        <w:spacing w:after="0"/>
        <w:ind w:left="0"/>
        <w:jc w:val="both"/>
      </w:pPr>
      <w:r>
        <w:rPr>
          <w:rFonts w:ascii="Times New Roman"/>
          <w:b w:val="false"/>
          <w:i w:val="false"/>
          <w:color w:val="000000"/>
          <w:sz w:val="28"/>
        </w:rPr>
        <w:t>
      1) название организации образования;</w:t>
      </w:r>
    </w:p>
    <w:bookmarkEnd w:id="1063"/>
    <w:bookmarkStart w:name="z1080" w:id="1064"/>
    <w:p>
      <w:pPr>
        <w:spacing w:after="0"/>
        <w:ind w:left="0"/>
        <w:jc w:val="both"/>
      </w:pPr>
      <w:r>
        <w:rPr>
          <w:rFonts w:ascii="Times New Roman"/>
          <w:b w:val="false"/>
          <w:i w:val="false"/>
          <w:color w:val="000000"/>
          <w:sz w:val="28"/>
        </w:rPr>
        <w:t>
      2) название учебного предмета;</w:t>
      </w:r>
    </w:p>
    <w:bookmarkEnd w:id="1064"/>
    <w:bookmarkStart w:name="z1081" w:id="106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065"/>
    <w:bookmarkStart w:name="z1082" w:id="106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066"/>
    <w:bookmarkStart w:name="z1083" w:id="1067"/>
    <w:p>
      <w:pPr>
        <w:spacing w:after="0"/>
        <w:ind w:left="0"/>
        <w:jc w:val="both"/>
      </w:pPr>
      <w:r>
        <w:rPr>
          <w:rFonts w:ascii="Times New Roman"/>
          <w:b w:val="false"/>
          <w:i w:val="false"/>
          <w:color w:val="000000"/>
          <w:sz w:val="28"/>
        </w:rPr>
        <w:t>
      5) краткая информация о педагоге;</w:t>
      </w:r>
    </w:p>
    <w:bookmarkEnd w:id="1067"/>
    <w:bookmarkStart w:name="z1084" w:id="106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068"/>
    <w:bookmarkStart w:name="z1085" w:id="1069"/>
    <w:p>
      <w:pPr>
        <w:spacing w:after="0"/>
        <w:ind w:left="0"/>
        <w:jc w:val="both"/>
      </w:pPr>
      <w:r>
        <w:rPr>
          <w:rFonts w:ascii="Times New Roman"/>
          <w:b w:val="false"/>
          <w:i w:val="false"/>
          <w:color w:val="000000"/>
          <w:sz w:val="28"/>
        </w:rPr>
        <w:t xml:space="preserve">
      28. Содержание пояснительной записки: </w:t>
      </w:r>
    </w:p>
    <w:bookmarkEnd w:id="1069"/>
    <w:bookmarkStart w:name="z1086" w:id="1070"/>
    <w:p>
      <w:pPr>
        <w:spacing w:after="0"/>
        <w:ind w:left="0"/>
        <w:jc w:val="both"/>
      </w:pPr>
      <w:r>
        <w:rPr>
          <w:rFonts w:ascii="Times New Roman"/>
          <w:b w:val="false"/>
          <w:i w:val="false"/>
          <w:color w:val="000000"/>
          <w:sz w:val="28"/>
        </w:rPr>
        <w:t>
      1) Программа как основание;</w:t>
      </w:r>
    </w:p>
    <w:bookmarkEnd w:id="1070"/>
    <w:bookmarkStart w:name="z1087" w:id="107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071"/>
    <w:bookmarkStart w:name="z1088" w:id="107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1072"/>
    <w:bookmarkStart w:name="z1089" w:id="1073"/>
    <w:p>
      <w:pPr>
        <w:spacing w:after="0"/>
        <w:ind w:left="0"/>
        <w:jc w:val="both"/>
      </w:pPr>
      <w:r>
        <w:rPr>
          <w:rFonts w:ascii="Times New Roman"/>
          <w:b w:val="false"/>
          <w:i w:val="false"/>
          <w:color w:val="000000"/>
          <w:sz w:val="28"/>
        </w:rPr>
        <w:t>
      4) особенности и проблемы работы в данном классе;</w:t>
      </w:r>
    </w:p>
    <w:bookmarkEnd w:id="1073"/>
    <w:bookmarkStart w:name="z1090" w:id="1074"/>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074"/>
    <w:bookmarkStart w:name="z1091" w:id="1075"/>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075"/>
    <w:bookmarkStart w:name="z1092" w:id="1076"/>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1076"/>
    <w:bookmarkStart w:name="z1093" w:id="1077"/>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077"/>
    <w:bookmarkStart w:name="z1094" w:id="1078"/>
    <w:p>
      <w:pPr>
        <w:spacing w:after="0"/>
        <w:ind w:left="0"/>
        <w:jc w:val="both"/>
      </w:pPr>
      <w:r>
        <w:rPr>
          <w:rFonts w:ascii="Times New Roman"/>
          <w:b w:val="false"/>
          <w:i w:val="false"/>
          <w:color w:val="000000"/>
          <w:sz w:val="28"/>
        </w:rPr>
        <w:t>
      2) перечень методической литературы для педагога;</w:t>
      </w:r>
    </w:p>
    <w:bookmarkEnd w:id="1078"/>
    <w:bookmarkStart w:name="z1095" w:id="1079"/>
    <w:p>
      <w:pPr>
        <w:spacing w:after="0"/>
        <w:ind w:left="0"/>
        <w:jc w:val="both"/>
      </w:pPr>
      <w:r>
        <w:rPr>
          <w:rFonts w:ascii="Times New Roman"/>
          <w:b w:val="false"/>
          <w:i w:val="false"/>
          <w:color w:val="000000"/>
          <w:sz w:val="28"/>
        </w:rPr>
        <w:t xml:space="preserve">
      3) перечень учебно-наглядных пособий. </w:t>
      </w:r>
    </w:p>
    <w:bookmarkEnd w:id="1079"/>
    <w:bookmarkStart w:name="z1096" w:id="1080"/>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080"/>
    <w:bookmarkStart w:name="z1097" w:id="1081"/>
    <w:p>
      <w:pPr>
        <w:spacing w:after="0"/>
        <w:ind w:left="0"/>
        <w:jc w:val="both"/>
      </w:pPr>
      <w:r>
        <w:rPr>
          <w:rFonts w:ascii="Times New Roman"/>
          <w:b w:val="false"/>
          <w:i w:val="false"/>
          <w:color w:val="000000"/>
          <w:sz w:val="28"/>
        </w:rPr>
        <w:t>
      32. Программа формирует объем знаний о видах декоративно-прикладного искусства: художественная керамика, роспись и резьба по дереву, роспись по стеклу, художественная обработка металла, батик, гобелен, художественная вышивка, мягкая игрушка с применением знаний по черчению, технологии и практических навыков использования инструментов.</w:t>
      </w:r>
    </w:p>
    <w:bookmarkEnd w:id="1081"/>
    <w:bookmarkStart w:name="z1098" w:id="1082"/>
    <w:p>
      <w:pPr>
        <w:spacing w:after="0"/>
        <w:ind w:left="0"/>
        <w:jc w:val="both"/>
      </w:pPr>
      <w:r>
        <w:rPr>
          <w:rFonts w:ascii="Times New Roman"/>
          <w:b w:val="false"/>
          <w:i w:val="false"/>
          <w:color w:val="000000"/>
          <w:sz w:val="28"/>
        </w:rPr>
        <w:t>
      33. Обучающийся изучает технологии различных видов народных декоративных промыслов и ремесел, учится работать с материалами, инструментами, наглядным материалом, овладевает навыками по выполнению декоративных работ.</w:t>
      </w:r>
    </w:p>
    <w:bookmarkEnd w:id="1082"/>
    <w:bookmarkStart w:name="z1099" w:id="1083"/>
    <w:p>
      <w:pPr>
        <w:spacing w:after="0"/>
        <w:ind w:left="0"/>
        <w:jc w:val="both"/>
      </w:pPr>
      <w:r>
        <w:rPr>
          <w:rFonts w:ascii="Times New Roman"/>
          <w:b w:val="false"/>
          <w:i w:val="false"/>
          <w:color w:val="000000"/>
          <w:sz w:val="28"/>
        </w:rPr>
        <w:t>
      34. Работа на занятиях ведется по принципу от простого к сложному: от схематичных линейных разработок, тоновых и цветовых эскизов к выполнению самой работы.</w:t>
      </w:r>
    </w:p>
    <w:bookmarkEnd w:id="1083"/>
    <w:bookmarkStart w:name="z1100" w:id="1084"/>
    <w:p>
      <w:pPr>
        <w:spacing w:after="0"/>
        <w:ind w:left="0"/>
        <w:jc w:val="both"/>
      </w:pPr>
      <w:r>
        <w:rPr>
          <w:rFonts w:ascii="Times New Roman"/>
          <w:b w:val="false"/>
          <w:i w:val="false"/>
          <w:color w:val="000000"/>
          <w:sz w:val="28"/>
        </w:rPr>
        <w:t xml:space="preserve">
      35. В каждом классе с учетом возрастных особенностей обучающихся задания постепенно усложняются в зависимости от технологии изготовления изделия и требуемой техники безопасности при работе с материалами и инструментами. </w:t>
      </w:r>
    </w:p>
    <w:bookmarkEnd w:id="1084"/>
    <w:bookmarkStart w:name="z1101" w:id="1085"/>
    <w:p>
      <w:pPr>
        <w:spacing w:after="0"/>
        <w:ind w:left="0"/>
        <w:jc w:val="both"/>
      </w:pPr>
      <w:r>
        <w:rPr>
          <w:rFonts w:ascii="Times New Roman"/>
          <w:b w:val="false"/>
          <w:i w:val="false"/>
          <w:color w:val="000000"/>
          <w:sz w:val="28"/>
        </w:rPr>
        <w:t>
      36. Схема этапов выполнения станковой композиции:</w:t>
      </w:r>
    </w:p>
    <w:bookmarkEnd w:id="1085"/>
    <w:bookmarkStart w:name="z1102" w:id="1086"/>
    <w:p>
      <w:pPr>
        <w:spacing w:after="0"/>
        <w:ind w:left="0"/>
        <w:jc w:val="both"/>
      </w:pPr>
      <w:r>
        <w:rPr>
          <w:rFonts w:ascii="Times New Roman"/>
          <w:b w:val="false"/>
          <w:i w:val="false"/>
          <w:color w:val="000000"/>
          <w:sz w:val="28"/>
        </w:rPr>
        <w:t>
      1) обзорная беседа о предлагаемых темах;</w:t>
      </w:r>
    </w:p>
    <w:bookmarkEnd w:id="1086"/>
    <w:bookmarkStart w:name="z1103" w:id="1087"/>
    <w:p>
      <w:pPr>
        <w:spacing w:after="0"/>
        <w:ind w:left="0"/>
        <w:jc w:val="both"/>
      </w:pPr>
      <w:r>
        <w:rPr>
          <w:rFonts w:ascii="Times New Roman"/>
          <w:b w:val="false"/>
          <w:i w:val="false"/>
          <w:color w:val="000000"/>
          <w:sz w:val="28"/>
        </w:rPr>
        <w:t>
      2) выбор сюжета и техники исполнения;</w:t>
      </w:r>
    </w:p>
    <w:bookmarkEnd w:id="1087"/>
    <w:bookmarkStart w:name="z1104" w:id="1088"/>
    <w:p>
      <w:pPr>
        <w:spacing w:after="0"/>
        <w:ind w:left="0"/>
        <w:jc w:val="both"/>
      </w:pPr>
      <w:r>
        <w:rPr>
          <w:rFonts w:ascii="Times New Roman"/>
          <w:b w:val="false"/>
          <w:i w:val="false"/>
          <w:color w:val="000000"/>
          <w:sz w:val="28"/>
        </w:rPr>
        <w:t>
      3) сбор подготовительного изобразительного материала и изучение материальной культуры;</w:t>
      </w:r>
    </w:p>
    <w:bookmarkEnd w:id="1088"/>
    <w:bookmarkStart w:name="z1105" w:id="1089"/>
    <w:p>
      <w:pPr>
        <w:spacing w:after="0"/>
        <w:ind w:left="0"/>
        <w:jc w:val="both"/>
      </w:pPr>
      <w:r>
        <w:rPr>
          <w:rFonts w:ascii="Times New Roman"/>
          <w:b w:val="false"/>
          <w:i w:val="false"/>
          <w:color w:val="000000"/>
          <w:sz w:val="28"/>
        </w:rPr>
        <w:t>
      4) тональные форэскизы;</w:t>
      </w:r>
    </w:p>
    <w:bookmarkEnd w:id="1089"/>
    <w:bookmarkStart w:name="z1106" w:id="1090"/>
    <w:p>
      <w:pPr>
        <w:spacing w:after="0"/>
        <w:ind w:left="0"/>
        <w:jc w:val="both"/>
      </w:pPr>
      <w:r>
        <w:rPr>
          <w:rFonts w:ascii="Times New Roman"/>
          <w:b w:val="false"/>
          <w:i w:val="false"/>
          <w:color w:val="000000"/>
          <w:sz w:val="28"/>
        </w:rPr>
        <w:t>
      5) упражнения по цветоведению, законам композиции, техникам исполнения;</w:t>
      </w:r>
    </w:p>
    <w:bookmarkEnd w:id="1090"/>
    <w:bookmarkStart w:name="z1107" w:id="1091"/>
    <w:p>
      <w:pPr>
        <w:spacing w:after="0"/>
        <w:ind w:left="0"/>
        <w:jc w:val="both"/>
      </w:pPr>
      <w:r>
        <w:rPr>
          <w:rFonts w:ascii="Times New Roman"/>
          <w:b w:val="false"/>
          <w:i w:val="false"/>
          <w:color w:val="000000"/>
          <w:sz w:val="28"/>
        </w:rPr>
        <w:t>
      6) варианты тонально-композиционных эскизов;</w:t>
      </w:r>
    </w:p>
    <w:bookmarkEnd w:id="1091"/>
    <w:bookmarkStart w:name="z1108" w:id="1092"/>
    <w:p>
      <w:pPr>
        <w:spacing w:after="0"/>
        <w:ind w:left="0"/>
        <w:jc w:val="both"/>
      </w:pPr>
      <w:r>
        <w:rPr>
          <w:rFonts w:ascii="Times New Roman"/>
          <w:b w:val="false"/>
          <w:i w:val="false"/>
          <w:color w:val="000000"/>
          <w:sz w:val="28"/>
        </w:rPr>
        <w:t>
      7) варианты цветотональных эскизов;</w:t>
      </w:r>
    </w:p>
    <w:bookmarkEnd w:id="1092"/>
    <w:bookmarkStart w:name="z1109" w:id="1093"/>
    <w:p>
      <w:pPr>
        <w:spacing w:after="0"/>
        <w:ind w:left="0"/>
        <w:jc w:val="both"/>
      </w:pPr>
      <w:r>
        <w:rPr>
          <w:rFonts w:ascii="Times New Roman"/>
          <w:b w:val="false"/>
          <w:i w:val="false"/>
          <w:color w:val="000000"/>
          <w:sz w:val="28"/>
        </w:rPr>
        <w:t>
      8) выполнение картона.</w:t>
      </w:r>
    </w:p>
    <w:bookmarkEnd w:id="1093"/>
    <w:bookmarkStart w:name="z1110" w:id="1094"/>
    <w:p>
      <w:pPr>
        <w:spacing w:after="0"/>
        <w:ind w:left="0"/>
        <w:jc w:val="both"/>
      </w:pPr>
      <w:r>
        <w:rPr>
          <w:rFonts w:ascii="Times New Roman"/>
          <w:b w:val="false"/>
          <w:i w:val="false"/>
          <w:color w:val="000000"/>
          <w:sz w:val="28"/>
        </w:rPr>
        <w:t>
      37. Педагог при обучении соблюдает порядок создания декоративных композиций:</w:t>
      </w:r>
    </w:p>
    <w:bookmarkEnd w:id="1094"/>
    <w:bookmarkStart w:name="z1111" w:id="1095"/>
    <w:p>
      <w:pPr>
        <w:spacing w:after="0"/>
        <w:ind w:left="0"/>
        <w:jc w:val="both"/>
      </w:pPr>
      <w:r>
        <w:rPr>
          <w:rFonts w:ascii="Times New Roman"/>
          <w:b w:val="false"/>
          <w:i w:val="false"/>
          <w:color w:val="000000"/>
          <w:sz w:val="28"/>
        </w:rPr>
        <w:t>
      1) творческий замысел (содержание народного искусства, отражение в его изделиях эстетического идеала народа, его представлений о красоте окружающего мира; основные особенности изделий народного искусства; знакомство обучающегося с изделиями ведущих народных промыслов в подлинниках и репродукциях; роль и значение народного декоративно-прикладного искусства в современной культуре.</w:t>
      </w:r>
    </w:p>
    <w:bookmarkEnd w:id="1095"/>
    <w:bookmarkStart w:name="z1112" w:id="1096"/>
    <w:p>
      <w:pPr>
        <w:spacing w:after="0"/>
        <w:ind w:left="0"/>
        <w:jc w:val="both"/>
      </w:pPr>
      <w:r>
        <w:rPr>
          <w:rFonts w:ascii="Times New Roman"/>
          <w:b w:val="false"/>
          <w:i w:val="false"/>
          <w:color w:val="000000"/>
          <w:sz w:val="28"/>
        </w:rPr>
        <w:t>
      2) выделение доминанты композиции;</w:t>
      </w:r>
    </w:p>
    <w:bookmarkEnd w:id="1096"/>
    <w:bookmarkStart w:name="z1113" w:id="1097"/>
    <w:p>
      <w:pPr>
        <w:spacing w:after="0"/>
        <w:ind w:left="0"/>
        <w:jc w:val="both"/>
      </w:pPr>
      <w:r>
        <w:rPr>
          <w:rFonts w:ascii="Times New Roman"/>
          <w:b w:val="false"/>
          <w:i w:val="false"/>
          <w:color w:val="000000"/>
          <w:sz w:val="28"/>
        </w:rPr>
        <w:t>
      3) создание субдоминанты композиции и последующих областей интереса;</w:t>
      </w:r>
    </w:p>
    <w:bookmarkEnd w:id="1097"/>
    <w:bookmarkStart w:name="z1114" w:id="1098"/>
    <w:p>
      <w:pPr>
        <w:spacing w:after="0"/>
        <w:ind w:left="0"/>
        <w:jc w:val="both"/>
      </w:pPr>
      <w:r>
        <w:rPr>
          <w:rFonts w:ascii="Times New Roman"/>
          <w:b w:val="false"/>
          <w:i w:val="false"/>
          <w:color w:val="000000"/>
          <w:sz w:val="28"/>
        </w:rPr>
        <w:t>
      4) распределение визуального интереса между объектами и элементами композиции.</w:t>
      </w:r>
    </w:p>
    <w:bookmarkEnd w:id="1098"/>
    <w:bookmarkStart w:name="z1115" w:id="1099"/>
    <w:p>
      <w:pPr>
        <w:spacing w:after="0"/>
        <w:ind w:left="0"/>
        <w:jc w:val="both"/>
      </w:pPr>
      <w:r>
        <w:rPr>
          <w:rFonts w:ascii="Times New Roman"/>
          <w:b w:val="false"/>
          <w:i w:val="false"/>
          <w:color w:val="000000"/>
          <w:sz w:val="28"/>
        </w:rPr>
        <w:t>
      38.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099"/>
    <w:bookmarkStart w:name="z1116" w:id="1100"/>
    <w:p>
      <w:pPr>
        <w:spacing w:after="0"/>
        <w:ind w:left="0"/>
        <w:jc w:val="both"/>
      </w:pPr>
      <w:r>
        <w:rPr>
          <w:rFonts w:ascii="Times New Roman"/>
          <w:b w:val="false"/>
          <w:i w:val="false"/>
          <w:color w:val="000000"/>
          <w:sz w:val="28"/>
        </w:rPr>
        <w:t>
      39.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1100"/>
    <w:bookmarkStart w:name="z1117" w:id="1101"/>
    <w:p>
      <w:pPr>
        <w:spacing w:after="0"/>
        <w:ind w:left="0"/>
        <w:jc w:val="both"/>
      </w:pPr>
      <w:r>
        <w:rPr>
          <w:rFonts w:ascii="Times New Roman"/>
          <w:b w:val="false"/>
          <w:i w:val="false"/>
          <w:color w:val="000000"/>
          <w:sz w:val="28"/>
        </w:rPr>
        <w:t>
      40. Виды самостоятельных работ;</w:t>
      </w:r>
    </w:p>
    <w:bookmarkEnd w:id="1101"/>
    <w:bookmarkStart w:name="z1118" w:id="1102"/>
    <w:p>
      <w:pPr>
        <w:spacing w:after="0"/>
        <w:ind w:left="0"/>
        <w:jc w:val="both"/>
      </w:pPr>
      <w:r>
        <w:rPr>
          <w:rFonts w:ascii="Times New Roman"/>
          <w:b w:val="false"/>
          <w:i w:val="false"/>
          <w:color w:val="000000"/>
          <w:sz w:val="28"/>
        </w:rPr>
        <w:t>
      1) работа над эскизами композиции;</w:t>
      </w:r>
    </w:p>
    <w:bookmarkEnd w:id="1102"/>
    <w:bookmarkStart w:name="z1119" w:id="1103"/>
    <w:p>
      <w:pPr>
        <w:spacing w:after="0"/>
        <w:ind w:left="0"/>
        <w:jc w:val="both"/>
      </w:pPr>
      <w:r>
        <w:rPr>
          <w:rFonts w:ascii="Times New Roman"/>
          <w:b w:val="false"/>
          <w:i w:val="false"/>
          <w:color w:val="000000"/>
          <w:sz w:val="28"/>
        </w:rPr>
        <w:t>
      2) наблюдение окружающей жизни в связи с темой практического задания;</w:t>
      </w:r>
    </w:p>
    <w:bookmarkEnd w:id="1103"/>
    <w:bookmarkStart w:name="z1120" w:id="1104"/>
    <w:p>
      <w:pPr>
        <w:spacing w:after="0"/>
        <w:ind w:left="0"/>
        <w:jc w:val="both"/>
      </w:pPr>
      <w:r>
        <w:rPr>
          <w:rFonts w:ascii="Times New Roman"/>
          <w:b w:val="false"/>
          <w:i w:val="false"/>
          <w:color w:val="000000"/>
          <w:sz w:val="28"/>
        </w:rPr>
        <w:t>
      3) выполнение набросков, зарисовок к теме задания;</w:t>
      </w:r>
    </w:p>
    <w:bookmarkEnd w:id="1104"/>
    <w:bookmarkStart w:name="z1121" w:id="1105"/>
    <w:p>
      <w:pPr>
        <w:spacing w:after="0"/>
        <w:ind w:left="0"/>
        <w:jc w:val="both"/>
      </w:pPr>
      <w:r>
        <w:rPr>
          <w:rFonts w:ascii="Times New Roman"/>
          <w:b w:val="false"/>
          <w:i w:val="false"/>
          <w:color w:val="000000"/>
          <w:sz w:val="28"/>
        </w:rPr>
        <w:t>
      4) упражнение на развитие композиционного мышления (колористическое чувство цвета, чувство композиционной целостности);</w:t>
      </w:r>
    </w:p>
    <w:bookmarkEnd w:id="1105"/>
    <w:bookmarkStart w:name="z1122" w:id="1106"/>
    <w:p>
      <w:pPr>
        <w:spacing w:after="0"/>
        <w:ind w:left="0"/>
        <w:jc w:val="both"/>
      </w:pPr>
      <w:r>
        <w:rPr>
          <w:rFonts w:ascii="Times New Roman"/>
          <w:b w:val="false"/>
          <w:i w:val="false"/>
          <w:color w:val="000000"/>
          <w:sz w:val="28"/>
        </w:rPr>
        <w:t>
      5) освоение нового материала для разработки композиционного задания;</w:t>
      </w:r>
    </w:p>
    <w:bookmarkEnd w:id="1106"/>
    <w:bookmarkStart w:name="z1123" w:id="1107"/>
    <w:p>
      <w:pPr>
        <w:spacing w:after="0"/>
        <w:ind w:left="0"/>
        <w:jc w:val="both"/>
      </w:pPr>
      <w:r>
        <w:rPr>
          <w:rFonts w:ascii="Times New Roman"/>
          <w:b w:val="false"/>
          <w:i w:val="false"/>
          <w:color w:val="000000"/>
          <w:sz w:val="28"/>
        </w:rPr>
        <w:t>
      6) изучение истории быта и характера героев эпохи по литературным и музейным источникам (книги, костюмы, журналы, произведения искусства).</w:t>
      </w:r>
    </w:p>
    <w:bookmarkEnd w:id="1107"/>
    <w:bookmarkStart w:name="z1124" w:id="1108"/>
    <w:p>
      <w:pPr>
        <w:spacing w:after="0"/>
        <w:ind w:left="0"/>
        <w:jc w:val="both"/>
      </w:pPr>
      <w:r>
        <w:rPr>
          <w:rFonts w:ascii="Times New Roman"/>
          <w:b w:val="false"/>
          <w:i w:val="false"/>
          <w:color w:val="000000"/>
          <w:sz w:val="28"/>
        </w:rPr>
        <w:t>
      41. Межпредметные связи предметов "Прикладная композиция", "Рисунок", "Живопись", "Станковая композиция" побуждают обучающихся к целостному познанию различных художественных явлений.</w:t>
      </w:r>
    </w:p>
    <w:bookmarkEnd w:id="1108"/>
    <w:bookmarkStart w:name="z1125" w:id="110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109"/>
    <w:bookmarkStart w:name="z1126" w:id="1110"/>
    <w:p>
      <w:pPr>
        <w:spacing w:after="0"/>
        <w:ind w:left="0"/>
        <w:jc w:val="both"/>
      </w:pPr>
      <w:r>
        <w:rPr>
          <w:rFonts w:ascii="Times New Roman"/>
          <w:b w:val="false"/>
          <w:i w:val="false"/>
          <w:color w:val="000000"/>
          <w:sz w:val="28"/>
        </w:rPr>
        <w:t>
      42. Программные требования во 2 классе:</w:t>
      </w:r>
    </w:p>
    <w:bookmarkEnd w:id="1110"/>
    <w:bookmarkStart w:name="z1127" w:id="1111"/>
    <w:p>
      <w:pPr>
        <w:spacing w:after="0"/>
        <w:ind w:left="0"/>
        <w:jc w:val="both"/>
      </w:pPr>
      <w:r>
        <w:rPr>
          <w:rFonts w:ascii="Times New Roman"/>
          <w:b w:val="false"/>
          <w:i w:val="false"/>
          <w:color w:val="000000"/>
          <w:sz w:val="28"/>
        </w:rPr>
        <w:t xml:space="preserve">
      1) обучающийся усваивает отличия прикладной композиции от станковой, знакомится с простейшими композиционными понятиями, понятиями "декор", "орнамент", "симметрия" и "асимметрия", выразительностью пятна, линии, их ролью в композиции; </w:t>
      </w:r>
    </w:p>
    <w:bookmarkEnd w:id="1111"/>
    <w:bookmarkStart w:name="z1128" w:id="1112"/>
    <w:p>
      <w:pPr>
        <w:spacing w:after="0"/>
        <w:ind w:left="0"/>
        <w:jc w:val="both"/>
      </w:pPr>
      <w:r>
        <w:rPr>
          <w:rFonts w:ascii="Times New Roman"/>
          <w:b w:val="false"/>
          <w:i w:val="false"/>
          <w:color w:val="000000"/>
          <w:sz w:val="28"/>
        </w:rPr>
        <w:t>
      2) обучающийся учится выбирать формат, размер плоскости изображения, организовывать изобразительную плоскость декоративной композиции, соблюдает единство и цельность композиции на основе соподчиненности и гармонии, сохраняет гармонию цветовых отношений;</w:t>
      </w:r>
    </w:p>
    <w:bookmarkEnd w:id="1112"/>
    <w:bookmarkStart w:name="z1129" w:id="1113"/>
    <w:p>
      <w:pPr>
        <w:spacing w:after="0"/>
        <w:ind w:left="0"/>
        <w:jc w:val="both"/>
      </w:pPr>
      <w:r>
        <w:rPr>
          <w:rFonts w:ascii="Times New Roman"/>
          <w:b w:val="false"/>
          <w:i w:val="false"/>
          <w:color w:val="000000"/>
          <w:sz w:val="28"/>
        </w:rPr>
        <w:t xml:space="preserve">
      3) развивается образное мышление, фантазия, художественная наблюдательность, творческий потенциал обучающегося. </w:t>
      </w:r>
    </w:p>
    <w:bookmarkEnd w:id="1113"/>
    <w:bookmarkStart w:name="z1130" w:id="1114"/>
    <w:p>
      <w:pPr>
        <w:spacing w:after="0"/>
        <w:ind w:left="0"/>
        <w:jc w:val="both"/>
      </w:pPr>
      <w:r>
        <w:rPr>
          <w:rFonts w:ascii="Times New Roman"/>
          <w:b w:val="false"/>
          <w:i w:val="false"/>
          <w:color w:val="000000"/>
          <w:sz w:val="28"/>
        </w:rPr>
        <w:t>
      43. Содержание учебного предмета во 2 классе.</w:t>
      </w:r>
    </w:p>
    <w:bookmarkEnd w:id="1114"/>
    <w:bookmarkStart w:name="z1131" w:id="1115"/>
    <w:p>
      <w:pPr>
        <w:spacing w:after="0"/>
        <w:ind w:left="0"/>
        <w:jc w:val="both"/>
      </w:pPr>
      <w:r>
        <w:rPr>
          <w:rFonts w:ascii="Times New Roman"/>
          <w:b w:val="false"/>
          <w:i w:val="false"/>
          <w:color w:val="000000"/>
          <w:sz w:val="28"/>
        </w:rPr>
        <w:t xml:space="preserve">
      Тематическое планирование. </w:t>
      </w:r>
    </w:p>
    <w:bookmarkEnd w:id="1115"/>
    <w:bookmarkStart w:name="z1132" w:id="1116"/>
    <w:p>
      <w:pPr>
        <w:spacing w:after="0"/>
        <w:ind w:left="0"/>
        <w:jc w:val="both"/>
      </w:pPr>
      <w:r>
        <w:rPr>
          <w:rFonts w:ascii="Times New Roman"/>
          <w:b w:val="false"/>
          <w:i w:val="false"/>
          <w:color w:val="000000"/>
          <w:sz w:val="28"/>
        </w:rPr>
        <w:t>
      Тема 1. Вводное занятие. Беседа о декоративно-прикладном искусстве, его видах. Технология изготовления изделий декоративно-прикладного искусства, предлагаемых во 2 классе ("чия", батика, росписи по дереву, масок, панно из соленого теста, вышивки бисером, нитками).</w:t>
      </w:r>
    </w:p>
    <w:bookmarkEnd w:id="1116"/>
    <w:bookmarkStart w:name="z1133" w:id="1117"/>
    <w:p>
      <w:pPr>
        <w:spacing w:after="0"/>
        <w:ind w:left="0"/>
        <w:jc w:val="both"/>
      </w:pPr>
      <w:r>
        <w:rPr>
          <w:rFonts w:ascii="Times New Roman"/>
          <w:b w:val="false"/>
          <w:i w:val="false"/>
          <w:color w:val="000000"/>
          <w:sz w:val="28"/>
        </w:rPr>
        <w:t xml:space="preserve">
      Тема 2. Выбор вида декоративно-прикладного искусства и темы будущего изделия. Общие понятия о технологиях различных видов декоративно-прикладного искусства. Декоративные возможности различных материалов. Подбор необходимых материалов. Техника безопасности при работе с инструментами и материалами. </w:t>
      </w:r>
    </w:p>
    <w:bookmarkEnd w:id="1117"/>
    <w:bookmarkStart w:name="z1134" w:id="1118"/>
    <w:p>
      <w:pPr>
        <w:spacing w:after="0"/>
        <w:ind w:left="0"/>
        <w:jc w:val="both"/>
      </w:pPr>
      <w:r>
        <w:rPr>
          <w:rFonts w:ascii="Times New Roman"/>
          <w:b w:val="false"/>
          <w:i w:val="false"/>
          <w:color w:val="000000"/>
          <w:sz w:val="28"/>
        </w:rPr>
        <w:t xml:space="preserve">
      Тема 3. Основное эскизирование. Композиционное и цвето-тональное решение. Равновесие и цельность в композиции. Особенности передачи материала в цветовом эскизе. </w:t>
      </w:r>
    </w:p>
    <w:bookmarkEnd w:id="1118"/>
    <w:bookmarkStart w:name="z1135" w:id="1119"/>
    <w:p>
      <w:pPr>
        <w:spacing w:after="0"/>
        <w:ind w:left="0"/>
        <w:jc w:val="both"/>
      </w:pPr>
      <w:r>
        <w:rPr>
          <w:rFonts w:ascii="Times New Roman"/>
          <w:b w:val="false"/>
          <w:i w:val="false"/>
          <w:color w:val="000000"/>
          <w:sz w:val="28"/>
        </w:rPr>
        <w:t xml:space="preserve">
      Тема 4. Техника безопасности при использовании различных инструментов. Технология изготовления. Использование различных инструментов и материалов. Организация рабочего места. </w:t>
      </w:r>
    </w:p>
    <w:bookmarkEnd w:id="1119"/>
    <w:bookmarkStart w:name="z1136" w:id="1120"/>
    <w:p>
      <w:pPr>
        <w:spacing w:after="0"/>
        <w:ind w:left="0"/>
        <w:jc w:val="both"/>
      </w:pPr>
      <w:r>
        <w:rPr>
          <w:rFonts w:ascii="Times New Roman"/>
          <w:b w:val="false"/>
          <w:i w:val="false"/>
          <w:color w:val="000000"/>
          <w:sz w:val="28"/>
        </w:rPr>
        <w:t>
      Тема 5. Работа в материале. Декоративные свойства различных материалов и особенности техник исполнения.</w:t>
      </w:r>
    </w:p>
    <w:bookmarkEnd w:id="1120"/>
    <w:bookmarkStart w:name="z1137" w:id="1121"/>
    <w:p>
      <w:pPr>
        <w:spacing w:after="0"/>
        <w:ind w:left="0"/>
        <w:jc w:val="both"/>
      </w:pPr>
      <w:r>
        <w:rPr>
          <w:rFonts w:ascii="Times New Roman"/>
          <w:b w:val="false"/>
          <w:i w:val="false"/>
          <w:color w:val="000000"/>
          <w:sz w:val="28"/>
        </w:rPr>
        <w:t xml:space="preserve">
      Требования к работам: </w:t>
      </w:r>
    </w:p>
    <w:bookmarkEnd w:id="1121"/>
    <w:bookmarkStart w:name="z1138" w:id="1122"/>
    <w:p>
      <w:pPr>
        <w:spacing w:after="0"/>
        <w:ind w:left="0"/>
        <w:jc w:val="both"/>
      </w:pPr>
      <w:r>
        <w:rPr>
          <w:rFonts w:ascii="Times New Roman"/>
          <w:b w:val="false"/>
          <w:i w:val="false"/>
          <w:color w:val="000000"/>
          <w:sz w:val="28"/>
        </w:rPr>
        <w:t xml:space="preserve">
      1) "чий" – циновка небольшого размера, так как техника очень трудоемкая. Орнамент, несложная композиция, возможно плоскостного решения, без передачи объема. Чий выполняется поэтапно: обматывание соломинок пряжей в соответствии с эскизом, крепление их нитью основы к рейкам. </w:t>
      </w:r>
    </w:p>
    <w:bookmarkEnd w:id="1122"/>
    <w:bookmarkStart w:name="z1139" w:id="1123"/>
    <w:p>
      <w:pPr>
        <w:spacing w:after="0"/>
        <w:ind w:left="0"/>
        <w:jc w:val="both"/>
      </w:pPr>
      <w:r>
        <w:rPr>
          <w:rFonts w:ascii="Times New Roman"/>
          <w:b w:val="false"/>
          <w:i w:val="false"/>
          <w:color w:val="000000"/>
          <w:sz w:val="28"/>
        </w:rPr>
        <w:t xml:space="preserve">
      Материалы: тростник чий, шерстяная пряжа или другая, нить основы армированная или тонкая леска, рейки. </w:t>
      </w:r>
    </w:p>
    <w:bookmarkEnd w:id="1123"/>
    <w:bookmarkStart w:name="z1140" w:id="1124"/>
    <w:p>
      <w:pPr>
        <w:spacing w:after="0"/>
        <w:ind w:left="0"/>
        <w:jc w:val="both"/>
      </w:pPr>
      <w:r>
        <w:rPr>
          <w:rFonts w:ascii="Times New Roman"/>
          <w:b w:val="false"/>
          <w:i w:val="false"/>
          <w:color w:val="000000"/>
          <w:sz w:val="28"/>
        </w:rPr>
        <w:t xml:space="preserve">
      2) вышивка бисером, нитками. Выполняется несложный мотив на нейтральном фоне ткани в соответствии с эскизом. Пространство фона остается свободным. После выполнения натягивается на картон и оформляется в багет. Техника вышивки любая. Из бисера выполняется декоративное панно. </w:t>
      </w:r>
    </w:p>
    <w:bookmarkEnd w:id="1124"/>
    <w:bookmarkStart w:name="z1141" w:id="1125"/>
    <w:p>
      <w:pPr>
        <w:spacing w:after="0"/>
        <w:ind w:left="0"/>
        <w:jc w:val="both"/>
      </w:pPr>
      <w:r>
        <w:rPr>
          <w:rFonts w:ascii="Times New Roman"/>
          <w:b w:val="false"/>
          <w:i w:val="false"/>
          <w:color w:val="000000"/>
          <w:sz w:val="28"/>
        </w:rPr>
        <w:t xml:space="preserve">
      Материалы: ткань основы или канва, пяльца или подрамник, бисер или нитки "мулине", багетная рама, иглы, наперсток. </w:t>
      </w:r>
    </w:p>
    <w:bookmarkEnd w:id="1125"/>
    <w:bookmarkStart w:name="z1142" w:id="1126"/>
    <w:p>
      <w:pPr>
        <w:spacing w:after="0"/>
        <w:ind w:left="0"/>
        <w:jc w:val="both"/>
      </w:pPr>
      <w:r>
        <w:rPr>
          <w:rFonts w:ascii="Times New Roman"/>
          <w:b w:val="false"/>
          <w:i w:val="false"/>
          <w:color w:val="000000"/>
          <w:sz w:val="28"/>
        </w:rPr>
        <w:t xml:space="preserve">
      3) мягкая игрушка – декоративно-плоскостная (настенная) или объемная простого кроя. Выполняются детали кроя по чертежам, в соответствии с эскизом. Шьется основная форма с наполнителем из поролона или синтепона. Швы – внутренние машинные или потайные ручные. Возможно использование жесткой картонной основы. Изделие оформляется декоративными элементами. </w:t>
      </w:r>
    </w:p>
    <w:bookmarkEnd w:id="1126"/>
    <w:bookmarkStart w:name="z1143" w:id="1127"/>
    <w:p>
      <w:pPr>
        <w:spacing w:after="0"/>
        <w:ind w:left="0"/>
        <w:jc w:val="both"/>
      </w:pPr>
      <w:r>
        <w:rPr>
          <w:rFonts w:ascii="Times New Roman"/>
          <w:b w:val="false"/>
          <w:i w:val="false"/>
          <w:color w:val="000000"/>
          <w:sz w:val="28"/>
        </w:rPr>
        <w:t>
      Материалы: ткани различной фактуры, калька или миллиметровая бумага, картон, иглы, поролон, синтепон, искусственный мех, тесьма, пуговицы.</w:t>
      </w:r>
    </w:p>
    <w:bookmarkEnd w:id="1127"/>
    <w:bookmarkStart w:name="z1144" w:id="1128"/>
    <w:p>
      <w:pPr>
        <w:spacing w:after="0"/>
        <w:ind w:left="0"/>
        <w:jc w:val="both"/>
      </w:pPr>
      <w:r>
        <w:rPr>
          <w:rFonts w:ascii="Times New Roman"/>
          <w:b w:val="false"/>
          <w:i w:val="false"/>
          <w:color w:val="000000"/>
          <w:sz w:val="28"/>
        </w:rPr>
        <w:t xml:space="preserve">
      4) батик – холодный, узелковый, в смешанной технике. Перенос линейного рисунка с эскиза на ткань. Обводка контуров рисунка резервирующим составом. Работа выполняется красителями для батика. Композиция несложная, без передачи пространства (проработка фона с помощью цветовых "растяжек"). </w:t>
      </w:r>
    </w:p>
    <w:bookmarkEnd w:id="1128"/>
    <w:bookmarkStart w:name="z1145" w:id="1129"/>
    <w:p>
      <w:pPr>
        <w:spacing w:after="0"/>
        <w:ind w:left="0"/>
        <w:jc w:val="both"/>
      </w:pPr>
      <w:r>
        <w:rPr>
          <w:rFonts w:ascii="Times New Roman"/>
          <w:b w:val="false"/>
          <w:i w:val="false"/>
          <w:color w:val="000000"/>
          <w:sz w:val="28"/>
        </w:rPr>
        <w:t xml:space="preserve">
      Материалы: подрамник, шелк натуральный или искусственный, бязь, краски для батика, резервирующий состав. </w:t>
      </w:r>
    </w:p>
    <w:bookmarkEnd w:id="1129"/>
    <w:bookmarkStart w:name="z1146" w:id="1130"/>
    <w:p>
      <w:pPr>
        <w:spacing w:after="0"/>
        <w:ind w:left="0"/>
        <w:jc w:val="both"/>
      </w:pPr>
      <w:r>
        <w:rPr>
          <w:rFonts w:ascii="Times New Roman"/>
          <w:b w:val="false"/>
          <w:i w:val="false"/>
          <w:color w:val="000000"/>
          <w:sz w:val="28"/>
        </w:rPr>
        <w:t>
      5) папье-маше – маска в натуральную величину лица человека, или композиция из маленьких масок, или ваза. Форма из пластилина. Наклейка бумаги на форму производится послойно. После полного высыхания выполняется легкая шлифовка тонкой наждачной бумагой и грунтовка клеем ПВА с белой гуашью. Роспись выполняется в соответствии с эскизом. Используются дополнительные декоративные элементы. Изделие покрывается лаком.</w:t>
      </w:r>
    </w:p>
    <w:bookmarkEnd w:id="1130"/>
    <w:bookmarkStart w:name="z1147" w:id="1131"/>
    <w:p>
      <w:pPr>
        <w:spacing w:after="0"/>
        <w:ind w:left="0"/>
        <w:jc w:val="both"/>
      </w:pPr>
      <w:r>
        <w:rPr>
          <w:rFonts w:ascii="Times New Roman"/>
          <w:b w:val="false"/>
          <w:i w:val="false"/>
          <w:color w:val="000000"/>
          <w:sz w:val="28"/>
        </w:rPr>
        <w:t xml:space="preserve">
      Материалы: пластилин, бумага или масса папье-маше, клей ПВА или клейстер, тонкая наждачная бумага, гуашь или акрил, нитроцеллюлозный лак (НЦ) или пентафталевый лак (ПФ). </w:t>
      </w:r>
    </w:p>
    <w:bookmarkEnd w:id="1131"/>
    <w:bookmarkStart w:name="z1148" w:id="1132"/>
    <w:p>
      <w:pPr>
        <w:spacing w:after="0"/>
        <w:ind w:left="0"/>
        <w:jc w:val="both"/>
      </w:pPr>
      <w:r>
        <w:rPr>
          <w:rFonts w:ascii="Times New Roman"/>
          <w:b w:val="false"/>
          <w:i w:val="false"/>
          <w:color w:val="000000"/>
          <w:sz w:val="28"/>
        </w:rPr>
        <w:t>
      6) художественная роспись – сувениры из дерева, стекла, керамики. Используются готовые изделия, деревянные, стеклянные предметы или самостоятельно выполненная керамика, Выполняется их роспись гуашью, темперой или акрилом. Готовая работа покрывается лаком.</w:t>
      </w:r>
    </w:p>
    <w:bookmarkEnd w:id="1132"/>
    <w:bookmarkStart w:name="z1149" w:id="1133"/>
    <w:p>
      <w:pPr>
        <w:spacing w:after="0"/>
        <w:ind w:left="0"/>
        <w:jc w:val="both"/>
      </w:pPr>
      <w:r>
        <w:rPr>
          <w:rFonts w:ascii="Times New Roman"/>
          <w:b w:val="false"/>
          <w:i w:val="false"/>
          <w:color w:val="000000"/>
          <w:sz w:val="28"/>
        </w:rPr>
        <w:t>
      Материалы: деревянные сувенирные фигурки, декоративные разделочные доски, шкатулки, керамические изделия или стеклянная посуда, гуашь, темпера, акрил, краски по стеклу и керамике, нитроцеллюлозный лак (НЦ) или пентафталевый лак (ПФ).</w:t>
      </w:r>
    </w:p>
    <w:bookmarkEnd w:id="1133"/>
    <w:bookmarkStart w:name="z1150" w:id="1134"/>
    <w:p>
      <w:pPr>
        <w:spacing w:after="0"/>
        <w:ind w:left="0"/>
        <w:jc w:val="both"/>
      </w:pPr>
      <w:r>
        <w:rPr>
          <w:rFonts w:ascii="Times New Roman"/>
          <w:b w:val="false"/>
          <w:i w:val="false"/>
          <w:color w:val="000000"/>
          <w:sz w:val="28"/>
        </w:rPr>
        <w:t>
      7) лепка из соленого теста – круглая пластика или рельефная композиция. Выполненные фигурки или элементы рельефной композиции проходят сушку холодную или горячую, грунтуются под окрашивание (возможно применение заранее окрашенного теста). Изделия расписываются в соответствии с эскизом и дополняются декоративными элементами: ткань, тесьма, проволока, бусы, пуговицы, деревянные шарики.</w:t>
      </w:r>
    </w:p>
    <w:bookmarkEnd w:id="1134"/>
    <w:bookmarkStart w:name="z1151" w:id="1135"/>
    <w:p>
      <w:pPr>
        <w:spacing w:after="0"/>
        <w:ind w:left="0"/>
        <w:jc w:val="both"/>
      </w:pPr>
      <w:r>
        <w:rPr>
          <w:rFonts w:ascii="Times New Roman"/>
          <w:b w:val="false"/>
          <w:i w:val="false"/>
          <w:color w:val="000000"/>
          <w:sz w:val="28"/>
        </w:rPr>
        <w:t xml:space="preserve">
      Материалы: соленое тесто разных цветов, гуашь, темпера или акрил, планшет из древесноволокнистой плиты (ДВП), клей "Момент" или "суперклей", ткань для обтягивания планшета, лак. </w:t>
      </w:r>
    </w:p>
    <w:bookmarkEnd w:id="1135"/>
    <w:bookmarkStart w:name="z1152" w:id="1136"/>
    <w:p>
      <w:pPr>
        <w:spacing w:after="0"/>
        <w:ind w:left="0"/>
        <w:jc w:val="both"/>
      </w:pPr>
      <w:r>
        <w:rPr>
          <w:rFonts w:ascii="Times New Roman"/>
          <w:b w:val="false"/>
          <w:i w:val="false"/>
          <w:color w:val="000000"/>
          <w:sz w:val="28"/>
        </w:rPr>
        <w:t xml:space="preserve">
      44. Ожидаемые результаты освоения Программы во 2 классе. </w:t>
      </w:r>
    </w:p>
    <w:bookmarkEnd w:id="1136"/>
    <w:bookmarkStart w:name="z1153" w:id="1137"/>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137"/>
    <w:bookmarkStart w:name="z1154" w:id="1138"/>
    <w:p>
      <w:pPr>
        <w:spacing w:after="0"/>
        <w:ind w:left="0"/>
        <w:jc w:val="both"/>
      </w:pPr>
      <w:r>
        <w:rPr>
          <w:rFonts w:ascii="Times New Roman"/>
          <w:b w:val="false"/>
          <w:i w:val="false"/>
          <w:color w:val="000000"/>
          <w:sz w:val="28"/>
        </w:rPr>
        <w:t xml:space="preserve">
      1) знает виды декоративно-прикладного искусства; </w:t>
      </w:r>
    </w:p>
    <w:bookmarkEnd w:id="1138"/>
    <w:bookmarkStart w:name="z1155" w:id="1139"/>
    <w:p>
      <w:pPr>
        <w:spacing w:after="0"/>
        <w:ind w:left="0"/>
        <w:jc w:val="both"/>
      </w:pPr>
      <w:r>
        <w:rPr>
          <w:rFonts w:ascii="Times New Roman"/>
          <w:b w:val="false"/>
          <w:i w:val="false"/>
          <w:color w:val="000000"/>
          <w:sz w:val="28"/>
        </w:rPr>
        <w:t xml:space="preserve">
      2) знает стилистические особенности казахского орнамента, виды орнаментов; </w:t>
      </w:r>
    </w:p>
    <w:bookmarkEnd w:id="1139"/>
    <w:bookmarkStart w:name="z1156" w:id="1140"/>
    <w:p>
      <w:pPr>
        <w:spacing w:after="0"/>
        <w:ind w:left="0"/>
        <w:jc w:val="both"/>
      </w:pPr>
      <w:r>
        <w:rPr>
          <w:rFonts w:ascii="Times New Roman"/>
          <w:b w:val="false"/>
          <w:i w:val="false"/>
          <w:color w:val="000000"/>
          <w:sz w:val="28"/>
        </w:rPr>
        <w:t>
      3) умеет самостоятельно вести поиск решения темы в предварительном эскизировании;</w:t>
      </w:r>
    </w:p>
    <w:bookmarkEnd w:id="1140"/>
    <w:bookmarkStart w:name="z1157" w:id="1141"/>
    <w:p>
      <w:pPr>
        <w:spacing w:after="0"/>
        <w:ind w:left="0"/>
        <w:jc w:val="both"/>
      </w:pPr>
      <w:r>
        <w:rPr>
          <w:rFonts w:ascii="Times New Roman"/>
          <w:b w:val="false"/>
          <w:i w:val="false"/>
          <w:color w:val="000000"/>
          <w:sz w:val="28"/>
        </w:rPr>
        <w:t>
      4) имеет навыки применения законов, правил и приемов композиционного построения (контраста и нюанса, ритма и ритмического движения, стилизации, симметрии и асимметрии) в декоративно-прикладном искусстве для воплощения своей творческой идеи в основном эскизе с учетом выбранной техники исполнения;</w:t>
      </w:r>
    </w:p>
    <w:bookmarkEnd w:id="1141"/>
    <w:bookmarkStart w:name="z1158" w:id="1142"/>
    <w:p>
      <w:pPr>
        <w:spacing w:after="0"/>
        <w:ind w:left="0"/>
        <w:jc w:val="both"/>
      </w:pPr>
      <w:r>
        <w:rPr>
          <w:rFonts w:ascii="Times New Roman"/>
          <w:b w:val="false"/>
          <w:i w:val="false"/>
          <w:color w:val="000000"/>
          <w:sz w:val="28"/>
        </w:rPr>
        <w:t>
      5) умеет передавать в эскизе характерные особенности выбранного вида декоративно-прикладного искусства;</w:t>
      </w:r>
    </w:p>
    <w:bookmarkEnd w:id="1142"/>
    <w:bookmarkStart w:name="z1159" w:id="1143"/>
    <w:p>
      <w:pPr>
        <w:spacing w:after="0"/>
        <w:ind w:left="0"/>
        <w:jc w:val="both"/>
      </w:pPr>
      <w:r>
        <w:rPr>
          <w:rFonts w:ascii="Times New Roman"/>
          <w:b w:val="false"/>
          <w:i w:val="false"/>
          <w:color w:val="000000"/>
          <w:sz w:val="28"/>
        </w:rPr>
        <w:t>
      6) умеет последовательно вести работу от эскиза к готовому произведению;</w:t>
      </w:r>
    </w:p>
    <w:bookmarkEnd w:id="1143"/>
    <w:bookmarkStart w:name="z1160" w:id="1144"/>
    <w:p>
      <w:pPr>
        <w:spacing w:after="0"/>
        <w:ind w:left="0"/>
        <w:jc w:val="both"/>
      </w:pPr>
      <w:r>
        <w:rPr>
          <w:rFonts w:ascii="Times New Roman"/>
          <w:b w:val="false"/>
          <w:i w:val="false"/>
          <w:color w:val="000000"/>
          <w:sz w:val="28"/>
        </w:rPr>
        <w:t>
      7) умеет применяют различные несложные технологичные приемы изготовления изделий декоративно-прикладного искусства;</w:t>
      </w:r>
    </w:p>
    <w:bookmarkEnd w:id="1144"/>
    <w:bookmarkStart w:name="z1161" w:id="1145"/>
    <w:p>
      <w:pPr>
        <w:spacing w:after="0"/>
        <w:ind w:left="0"/>
        <w:jc w:val="both"/>
      </w:pPr>
      <w:r>
        <w:rPr>
          <w:rFonts w:ascii="Times New Roman"/>
          <w:b w:val="false"/>
          <w:i w:val="false"/>
          <w:color w:val="000000"/>
          <w:sz w:val="28"/>
        </w:rPr>
        <w:t>
      8) умеет самостоятельно подбирать необходимые материалы для изготовления художественных изделий;</w:t>
      </w:r>
    </w:p>
    <w:bookmarkEnd w:id="1145"/>
    <w:bookmarkStart w:name="z1162" w:id="1146"/>
    <w:p>
      <w:pPr>
        <w:spacing w:after="0"/>
        <w:ind w:left="0"/>
        <w:jc w:val="both"/>
      </w:pPr>
      <w:r>
        <w:rPr>
          <w:rFonts w:ascii="Times New Roman"/>
          <w:b w:val="false"/>
          <w:i w:val="false"/>
          <w:color w:val="000000"/>
          <w:sz w:val="28"/>
        </w:rPr>
        <w:t>
      9) умеет использовать декоративные возможности различных материалов.</w:t>
      </w:r>
    </w:p>
    <w:bookmarkEnd w:id="1146"/>
    <w:bookmarkStart w:name="z1163" w:id="1147"/>
    <w:p>
      <w:pPr>
        <w:spacing w:after="0"/>
        <w:ind w:left="0"/>
        <w:jc w:val="both"/>
      </w:pPr>
      <w:r>
        <w:rPr>
          <w:rFonts w:ascii="Times New Roman"/>
          <w:b w:val="false"/>
          <w:i w:val="false"/>
          <w:color w:val="000000"/>
          <w:sz w:val="28"/>
        </w:rPr>
        <w:t xml:space="preserve">
      10) имеет начальные практические навыки работы с различными инструментами и материалами; </w:t>
      </w:r>
    </w:p>
    <w:bookmarkEnd w:id="1147"/>
    <w:bookmarkStart w:name="z1164" w:id="1148"/>
    <w:p>
      <w:pPr>
        <w:spacing w:after="0"/>
        <w:ind w:left="0"/>
        <w:jc w:val="both"/>
      </w:pPr>
      <w:r>
        <w:rPr>
          <w:rFonts w:ascii="Times New Roman"/>
          <w:b w:val="false"/>
          <w:i w:val="false"/>
          <w:color w:val="000000"/>
          <w:sz w:val="28"/>
        </w:rPr>
        <w:t>
      11) знает и соблюдать технику безопасности при работе с различными инструментами и материалами;</w:t>
      </w:r>
    </w:p>
    <w:bookmarkEnd w:id="1148"/>
    <w:bookmarkStart w:name="z1165" w:id="1149"/>
    <w:p>
      <w:pPr>
        <w:spacing w:after="0"/>
        <w:ind w:left="0"/>
        <w:jc w:val="both"/>
      </w:pPr>
      <w:r>
        <w:rPr>
          <w:rFonts w:ascii="Times New Roman"/>
          <w:b w:val="false"/>
          <w:i w:val="false"/>
          <w:color w:val="000000"/>
          <w:sz w:val="28"/>
        </w:rPr>
        <w:t>
      12) умеет самостоятельно организовывать рабочее место, с учетом техники безопасности.</w:t>
      </w:r>
    </w:p>
    <w:bookmarkEnd w:id="1149"/>
    <w:bookmarkStart w:name="z1166" w:id="1150"/>
    <w:p>
      <w:pPr>
        <w:spacing w:after="0"/>
        <w:ind w:left="0"/>
        <w:jc w:val="both"/>
      </w:pPr>
      <w:r>
        <w:rPr>
          <w:rFonts w:ascii="Times New Roman"/>
          <w:b w:val="false"/>
          <w:i w:val="false"/>
          <w:color w:val="000000"/>
          <w:sz w:val="28"/>
        </w:rPr>
        <w:t>
      45. Программные требования в 3 классе:</w:t>
      </w:r>
    </w:p>
    <w:bookmarkEnd w:id="1150"/>
    <w:bookmarkStart w:name="z1167" w:id="1151"/>
    <w:p>
      <w:pPr>
        <w:spacing w:after="0"/>
        <w:ind w:left="0"/>
        <w:jc w:val="both"/>
      </w:pPr>
      <w:r>
        <w:rPr>
          <w:rFonts w:ascii="Times New Roman"/>
          <w:b w:val="false"/>
          <w:i w:val="false"/>
          <w:color w:val="000000"/>
          <w:sz w:val="28"/>
        </w:rPr>
        <w:t>
      1) закрепляются и углубляются навыки работы по прикладной композиции, осваиваются навыки работы с видами декоративно-прикладного искусства, сохраняется последовательность заданий "от простого к сложному", обучающийся выполняет на отдельных листах бумаги короткие упражнения, эскизы для длительных работ и работы в материале;</w:t>
      </w:r>
    </w:p>
    <w:bookmarkEnd w:id="1151"/>
    <w:bookmarkStart w:name="z1168" w:id="1152"/>
    <w:p>
      <w:pPr>
        <w:spacing w:after="0"/>
        <w:ind w:left="0"/>
        <w:jc w:val="both"/>
      </w:pPr>
      <w:r>
        <w:rPr>
          <w:rFonts w:ascii="Times New Roman"/>
          <w:b w:val="false"/>
          <w:i w:val="false"/>
          <w:color w:val="000000"/>
          <w:sz w:val="28"/>
        </w:rPr>
        <w:t>
      2) задачи прикладной композиции углубляются и усложняются, осваивается технологии создания композиции из природных материалов, приемы стилизации панорамных, природных, растительных мотивов;</w:t>
      </w:r>
    </w:p>
    <w:bookmarkEnd w:id="1152"/>
    <w:bookmarkStart w:name="z1169" w:id="1153"/>
    <w:p>
      <w:pPr>
        <w:spacing w:after="0"/>
        <w:ind w:left="0"/>
        <w:jc w:val="both"/>
      </w:pPr>
      <w:r>
        <w:rPr>
          <w:rFonts w:ascii="Times New Roman"/>
          <w:b w:val="false"/>
          <w:i w:val="false"/>
          <w:color w:val="000000"/>
          <w:sz w:val="28"/>
        </w:rPr>
        <w:t>
      3) обучающийся овладевает навыками органичного введения декора в композицию, создания художественных образов, введения в композицию реальных и абстрактных деталей.</w:t>
      </w:r>
    </w:p>
    <w:bookmarkEnd w:id="1153"/>
    <w:bookmarkStart w:name="z1170" w:id="1154"/>
    <w:p>
      <w:pPr>
        <w:spacing w:after="0"/>
        <w:ind w:left="0"/>
        <w:jc w:val="both"/>
      </w:pPr>
      <w:r>
        <w:rPr>
          <w:rFonts w:ascii="Times New Roman"/>
          <w:b w:val="false"/>
          <w:i w:val="false"/>
          <w:color w:val="000000"/>
          <w:sz w:val="28"/>
        </w:rPr>
        <w:t>
      46. Содержание учебного предмета в 3 классе.</w:t>
      </w:r>
    </w:p>
    <w:bookmarkEnd w:id="1154"/>
    <w:bookmarkStart w:name="z1171" w:id="1155"/>
    <w:p>
      <w:pPr>
        <w:spacing w:after="0"/>
        <w:ind w:left="0"/>
        <w:jc w:val="both"/>
      </w:pPr>
      <w:r>
        <w:rPr>
          <w:rFonts w:ascii="Times New Roman"/>
          <w:b w:val="false"/>
          <w:i w:val="false"/>
          <w:color w:val="000000"/>
          <w:sz w:val="28"/>
        </w:rPr>
        <w:t xml:space="preserve">
      Тема 1. Вводное занятие. Задачи прикладной композиции в 3 классе. Беседа о декоративно-прикладном искусстве, его видах и жанрах. Технология изготовления в различных видах декоративно-прикладного искусства. Новые виды декоративно-прикладного искусства: гобелен, коллаж, макет костюма, ковры. Применение приемов композиции в выполнении работ декоративно-прикладного характера. </w:t>
      </w:r>
    </w:p>
    <w:bookmarkEnd w:id="1155"/>
    <w:bookmarkStart w:name="z1172" w:id="1156"/>
    <w:p>
      <w:pPr>
        <w:spacing w:after="0"/>
        <w:ind w:left="0"/>
        <w:jc w:val="both"/>
      </w:pPr>
      <w:r>
        <w:rPr>
          <w:rFonts w:ascii="Times New Roman"/>
          <w:b w:val="false"/>
          <w:i w:val="false"/>
          <w:color w:val="000000"/>
          <w:sz w:val="28"/>
        </w:rPr>
        <w:t>
      Тема 2. Определение темы и выбор технологии выполнения. Выбор темы. Технология изготовления изделий различных видов декоративно-прикладного искусства.</w:t>
      </w:r>
    </w:p>
    <w:bookmarkEnd w:id="1156"/>
    <w:bookmarkStart w:name="z1173" w:id="1157"/>
    <w:p>
      <w:pPr>
        <w:spacing w:after="0"/>
        <w:ind w:left="0"/>
        <w:jc w:val="both"/>
      </w:pPr>
      <w:r>
        <w:rPr>
          <w:rFonts w:ascii="Times New Roman"/>
          <w:b w:val="false"/>
          <w:i w:val="false"/>
          <w:color w:val="000000"/>
          <w:sz w:val="28"/>
        </w:rPr>
        <w:t>
      Тема 3. Основное эскизирование. Композиционное расположение. Цвето-тональное решение.</w:t>
      </w:r>
    </w:p>
    <w:bookmarkEnd w:id="1157"/>
    <w:bookmarkStart w:name="z1174" w:id="1158"/>
    <w:p>
      <w:pPr>
        <w:spacing w:after="0"/>
        <w:ind w:left="0"/>
        <w:jc w:val="both"/>
      </w:pPr>
      <w:r>
        <w:rPr>
          <w:rFonts w:ascii="Times New Roman"/>
          <w:b w:val="false"/>
          <w:i w:val="false"/>
          <w:color w:val="000000"/>
          <w:sz w:val="28"/>
        </w:rPr>
        <w:t>
      Тема 4. Техника безопасности. Использование различных инструментов. Приемы работы. Организация рабочего места.</w:t>
      </w:r>
    </w:p>
    <w:bookmarkEnd w:id="1158"/>
    <w:bookmarkStart w:name="z1175" w:id="1159"/>
    <w:p>
      <w:pPr>
        <w:spacing w:after="0"/>
        <w:ind w:left="0"/>
        <w:jc w:val="both"/>
      </w:pPr>
      <w:r>
        <w:rPr>
          <w:rFonts w:ascii="Times New Roman"/>
          <w:b w:val="false"/>
          <w:i w:val="false"/>
          <w:color w:val="000000"/>
          <w:sz w:val="28"/>
        </w:rPr>
        <w:t>
      Тема 5. Работа в материале. Технология выполнения. Декоративные возможности различных материалов. Подбор необходимого материала. Различные материалы и их особенности.</w:t>
      </w:r>
    </w:p>
    <w:bookmarkEnd w:id="1159"/>
    <w:bookmarkStart w:name="z1176" w:id="1160"/>
    <w:p>
      <w:pPr>
        <w:spacing w:after="0"/>
        <w:ind w:left="0"/>
        <w:jc w:val="both"/>
      </w:pPr>
      <w:r>
        <w:rPr>
          <w:rFonts w:ascii="Times New Roman"/>
          <w:b w:val="false"/>
          <w:i w:val="false"/>
          <w:color w:val="000000"/>
          <w:sz w:val="28"/>
        </w:rPr>
        <w:t>
      47. Ожидаемые результаты освоения Программы в 3 классе.</w:t>
      </w:r>
    </w:p>
    <w:bookmarkEnd w:id="1160"/>
    <w:bookmarkStart w:name="z1177" w:id="116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161"/>
    <w:bookmarkStart w:name="z1178" w:id="1162"/>
    <w:p>
      <w:pPr>
        <w:spacing w:after="0"/>
        <w:ind w:left="0"/>
        <w:jc w:val="both"/>
      </w:pPr>
      <w:r>
        <w:rPr>
          <w:rFonts w:ascii="Times New Roman"/>
          <w:b w:val="false"/>
          <w:i w:val="false"/>
          <w:color w:val="000000"/>
          <w:sz w:val="28"/>
        </w:rPr>
        <w:t>
      1) знает особенности новых видов декоративно-прикладного искусства: гобелен, ковроткачество, художественная керамика, коллаж, макет костюма, художественные изделия из кожи;</w:t>
      </w:r>
    </w:p>
    <w:bookmarkEnd w:id="1162"/>
    <w:bookmarkStart w:name="z1179" w:id="1163"/>
    <w:p>
      <w:pPr>
        <w:spacing w:after="0"/>
        <w:ind w:left="0"/>
        <w:jc w:val="both"/>
      </w:pPr>
      <w:r>
        <w:rPr>
          <w:rFonts w:ascii="Times New Roman"/>
          <w:b w:val="false"/>
          <w:i w:val="false"/>
          <w:color w:val="000000"/>
          <w:sz w:val="28"/>
        </w:rPr>
        <w:t>
      2) знает специальную терминологию;</w:t>
      </w:r>
    </w:p>
    <w:bookmarkEnd w:id="1163"/>
    <w:bookmarkStart w:name="z1180" w:id="1164"/>
    <w:p>
      <w:pPr>
        <w:spacing w:after="0"/>
        <w:ind w:left="0"/>
        <w:jc w:val="both"/>
      </w:pPr>
      <w:r>
        <w:rPr>
          <w:rFonts w:ascii="Times New Roman"/>
          <w:b w:val="false"/>
          <w:i w:val="false"/>
          <w:color w:val="000000"/>
          <w:sz w:val="28"/>
        </w:rPr>
        <w:t>
      3) умеет осваивать новые виды декоративно-прикладного искусства, расширяя свои творческие возможности с целью саморазвития;</w:t>
      </w:r>
    </w:p>
    <w:bookmarkEnd w:id="1164"/>
    <w:bookmarkStart w:name="z1181" w:id="1165"/>
    <w:p>
      <w:pPr>
        <w:spacing w:after="0"/>
        <w:ind w:left="0"/>
        <w:jc w:val="both"/>
      </w:pPr>
      <w:r>
        <w:rPr>
          <w:rFonts w:ascii="Times New Roman"/>
          <w:b w:val="false"/>
          <w:i w:val="false"/>
          <w:color w:val="000000"/>
          <w:sz w:val="28"/>
        </w:rPr>
        <w:t>
      4) умеет самостоятельно выбирать вид декоративно-прикладного искусства и определять конкретное изделие для проектной разработки и последующего изготовления;</w:t>
      </w:r>
    </w:p>
    <w:bookmarkEnd w:id="1165"/>
    <w:bookmarkStart w:name="z1182" w:id="1166"/>
    <w:p>
      <w:pPr>
        <w:spacing w:after="0"/>
        <w:ind w:left="0"/>
        <w:jc w:val="both"/>
      </w:pPr>
      <w:r>
        <w:rPr>
          <w:rFonts w:ascii="Times New Roman"/>
          <w:b w:val="false"/>
          <w:i w:val="false"/>
          <w:color w:val="000000"/>
          <w:sz w:val="28"/>
        </w:rPr>
        <w:t>
      5) умеет разрабатывать на основе накопленных знаний эскизные проекты, достаточно полно отражающие художественные и функциональные свойства, размеры, материалы и технологию изготовления будущего изделия;</w:t>
      </w:r>
    </w:p>
    <w:bookmarkEnd w:id="1166"/>
    <w:bookmarkStart w:name="z1183" w:id="1167"/>
    <w:p>
      <w:pPr>
        <w:spacing w:after="0"/>
        <w:ind w:left="0"/>
        <w:jc w:val="both"/>
      </w:pPr>
      <w:r>
        <w:rPr>
          <w:rFonts w:ascii="Times New Roman"/>
          <w:b w:val="false"/>
          <w:i w:val="false"/>
          <w:color w:val="000000"/>
          <w:sz w:val="28"/>
        </w:rPr>
        <w:t xml:space="preserve">
      6) умеет самостоятельно подбирать материалы для будущего изделия в соответствии с его декоративными и функциональными особенностями; </w:t>
      </w:r>
    </w:p>
    <w:bookmarkEnd w:id="1167"/>
    <w:bookmarkStart w:name="z1184" w:id="1168"/>
    <w:p>
      <w:pPr>
        <w:spacing w:after="0"/>
        <w:ind w:left="0"/>
        <w:jc w:val="both"/>
      </w:pPr>
      <w:r>
        <w:rPr>
          <w:rFonts w:ascii="Times New Roman"/>
          <w:b w:val="false"/>
          <w:i w:val="false"/>
          <w:color w:val="000000"/>
          <w:sz w:val="28"/>
        </w:rPr>
        <w:t>
      7) умеет обосновывать свой выбор всех условий своей деятельности;</w:t>
      </w:r>
    </w:p>
    <w:bookmarkEnd w:id="1168"/>
    <w:bookmarkStart w:name="z1185" w:id="1169"/>
    <w:p>
      <w:pPr>
        <w:spacing w:after="0"/>
        <w:ind w:left="0"/>
        <w:jc w:val="both"/>
      </w:pPr>
      <w:r>
        <w:rPr>
          <w:rFonts w:ascii="Times New Roman"/>
          <w:b w:val="false"/>
          <w:i w:val="false"/>
          <w:color w:val="000000"/>
          <w:sz w:val="28"/>
        </w:rPr>
        <w:t xml:space="preserve">
      8) выполняет практическую работу с применением технологических приемов, используемых в выбранном виде прикладного искусства; </w:t>
      </w:r>
    </w:p>
    <w:bookmarkEnd w:id="1169"/>
    <w:bookmarkStart w:name="z1186" w:id="1170"/>
    <w:p>
      <w:pPr>
        <w:spacing w:after="0"/>
        <w:ind w:left="0"/>
        <w:jc w:val="both"/>
      </w:pPr>
      <w:r>
        <w:rPr>
          <w:rFonts w:ascii="Times New Roman"/>
          <w:b w:val="false"/>
          <w:i w:val="false"/>
          <w:color w:val="000000"/>
          <w:sz w:val="28"/>
        </w:rPr>
        <w:t>
      9) владеет приемами и навыками декорирования предметов на основе понимания единства формы и декора;</w:t>
      </w:r>
    </w:p>
    <w:bookmarkEnd w:id="1170"/>
    <w:bookmarkStart w:name="z1187" w:id="1171"/>
    <w:p>
      <w:pPr>
        <w:spacing w:after="0"/>
        <w:ind w:left="0"/>
        <w:jc w:val="both"/>
      </w:pPr>
      <w:r>
        <w:rPr>
          <w:rFonts w:ascii="Times New Roman"/>
          <w:b w:val="false"/>
          <w:i w:val="false"/>
          <w:color w:val="000000"/>
          <w:sz w:val="28"/>
        </w:rPr>
        <w:t>
      10) самостоятельно, последовательно выполняет работу по изготовлению изделия в выбранной технике;</w:t>
      </w:r>
    </w:p>
    <w:bookmarkEnd w:id="1171"/>
    <w:bookmarkStart w:name="z1188" w:id="1172"/>
    <w:p>
      <w:pPr>
        <w:spacing w:after="0"/>
        <w:ind w:left="0"/>
        <w:jc w:val="both"/>
      </w:pPr>
      <w:r>
        <w:rPr>
          <w:rFonts w:ascii="Times New Roman"/>
          <w:b w:val="false"/>
          <w:i w:val="false"/>
          <w:color w:val="000000"/>
          <w:sz w:val="28"/>
        </w:rPr>
        <w:t xml:space="preserve">
      11) имеет практические навыки работы с различными инструментами и материалами; </w:t>
      </w:r>
    </w:p>
    <w:bookmarkEnd w:id="1172"/>
    <w:bookmarkStart w:name="z1189" w:id="1173"/>
    <w:p>
      <w:pPr>
        <w:spacing w:after="0"/>
        <w:ind w:left="0"/>
        <w:jc w:val="both"/>
      </w:pPr>
      <w:r>
        <w:rPr>
          <w:rFonts w:ascii="Times New Roman"/>
          <w:b w:val="false"/>
          <w:i w:val="false"/>
          <w:color w:val="000000"/>
          <w:sz w:val="28"/>
        </w:rPr>
        <w:t>
      12) умеет пользоваться необходимыми инструментами с учетом знания безопасных приемов работы;</w:t>
      </w:r>
    </w:p>
    <w:bookmarkEnd w:id="1173"/>
    <w:bookmarkStart w:name="z1190" w:id="1174"/>
    <w:p>
      <w:pPr>
        <w:spacing w:after="0"/>
        <w:ind w:left="0"/>
        <w:jc w:val="both"/>
      </w:pPr>
      <w:r>
        <w:rPr>
          <w:rFonts w:ascii="Times New Roman"/>
          <w:b w:val="false"/>
          <w:i w:val="false"/>
          <w:color w:val="000000"/>
          <w:sz w:val="28"/>
        </w:rPr>
        <w:t>
      13) умеет самостоятельно организовывать рабочее место с учетом требований техники безопасности.</w:t>
      </w:r>
    </w:p>
    <w:bookmarkEnd w:id="1174"/>
    <w:bookmarkStart w:name="z1191" w:id="1175"/>
    <w:p>
      <w:pPr>
        <w:spacing w:after="0"/>
        <w:ind w:left="0"/>
        <w:jc w:val="both"/>
      </w:pPr>
      <w:r>
        <w:rPr>
          <w:rFonts w:ascii="Times New Roman"/>
          <w:b w:val="false"/>
          <w:i w:val="false"/>
          <w:color w:val="000000"/>
          <w:sz w:val="28"/>
        </w:rPr>
        <w:t>
      48. Программные требования в 4 классе:</w:t>
      </w:r>
    </w:p>
    <w:bookmarkEnd w:id="1175"/>
    <w:bookmarkStart w:name="z1192" w:id="1176"/>
    <w:p>
      <w:pPr>
        <w:spacing w:after="0"/>
        <w:ind w:left="0"/>
        <w:jc w:val="both"/>
      </w:pPr>
      <w:r>
        <w:rPr>
          <w:rFonts w:ascii="Times New Roman"/>
          <w:b w:val="false"/>
          <w:i w:val="false"/>
          <w:color w:val="000000"/>
          <w:sz w:val="28"/>
        </w:rPr>
        <w:t>
      1) обучающийся знакомится с технологиями различных видов декоративно-прикладного искусства (художественная обработка металла, коллаж, гобелен, макет костюма), декоративными возможностями различных материалов, этапами работы, приемами работы с инструментами;</w:t>
      </w:r>
    </w:p>
    <w:bookmarkEnd w:id="1176"/>
    <w:bookmarkStart w:name="z1193" w:id="1177"/>
    <w:p>
      <w:pPr>
        <w:spacing w:after="0"/>
        <w:ind w:left="0"/>
        <w:jc w:val="both"/>
      </w:pPr>
      <w:r>
        <w:rPr>
          <w:rFonts w:ascii="Times New Roman"/>
          <w:b w:val="false"/>
          <w:i w:val="false"/>
          <w:color w:val="000000"/>
          <w:sz w:val="28"/>
        </w:rPr>
        <w:t>
      2) дальнейшее совершенствование умения образно мыслить, стилизовать изображение, подбирать тот или иной материал и грамотно использовать его в создании декоративной композиции, овладение понятием о сущности творческого процесса, последовательности работы над декоративной композицией;</w:t>
      </w:r>
    </w:p>
    <w:bookmarkEnd w:id="1177"/>
    <w:bookmarkStart w:name="z1194" w:id="1178"/>
    <w:p>
      <w:pPr>
        <w:spacing w:after="0"/>
        <w:ind w:left="0"/>
        <w:jc w:val="both"/>
      </w:pPr>
      <w:r>
        <w:rPr>
          <w:rFonts w:ascii="Times New Roman"/>
          <w:b w:val="false"/>
          <w:i w:val="false"/>
          <w:color w:val="000000"/>
          <w:sz w:val="28"/>
        </w:rPr>
        <w:t xml:space="preserve">
      3) осваивается технология изготовления изделий декоративно-прикладного искусства: "чий", батик, роспись по дереву, панно из соленого теста, вышивка бисером, нитками, художественная роспись, макет костюма, коллаж, гобелен, коврик петельный, художественные изделия из кожи, художественная обработка дерева, металла, камня. </w:t>
      </w:r>
    </w:p>
    <w:bookmarkEnd w:id="1178"/>
    <w:bookmarkStart w:name="z1195" w:id="1179"/>
    <w:p>
      <w:pPr>
        <w:spacing w:after="0"/>
        <w:ind w:left="0"/>
        <w:jc w:val="both"/>
      </w:pPr>
      <w:r>
        <w:rPr>
          <w:rFonts w:ascii="Times New Roman"/>
          <w:b w:val="false"/>
          <w:i w:val="false"/>
          <w:color w:val="000000"/>
          <w:sz w:val="28"/>
        </w:rPr>
        <w:t>
      49. Содержание учебного предмета в 4 классе.</w:t>
      </w:r>
    </w:p>
    <w:bookmarkEnd w:id="1179"/>
    <w:bookmarkStart w:name="z1196" w:id="1180"/>
    <w:p>
      <w:pPr>
        <w:spacing w:after="0"/>
        <w:ind w:left="0"/>
        <w:jc w:val="both"/>
      </w:pPr>
      <w:r>
        <w:rPr>
          <w:rFonts w:ascii="Times New Roman"/>
          <w:b w:val="false"/>
          <w:i w:val="false"/>
          <w:color w:val="000000"/>
          <w:sz w:val="28"/>
        </w:rPr>
        <w:t>
      Тематическое планирование.</w:t>
      </w:r>
    </w:p>
    <w:bookmarkEnd w:id="1180"/>
    <w:bookmarkStart w:name="z1197" w:id="1181"/>
    <w:p>
      <w:pPr>
        <w:spacing w:after="0"/>
        <w:ind w:left="0"/>
        <w:jc w:val="both"/>
      </w:pPr>
      <w:r>
        <w:rPr>
          <w:rFonts w:ascii="Times New Roman"/>
          <w:b w:val="false"/>
          <w:i w:val="false"/>
          <w:color w:val="000000"/>
          <w:sz w:val="28"/>
        </w:rPr>
        <w:t xml:space="preserve">
      Тема 1. Вводное занятие. Задачи прикладной композиции в 4 классе. Технология изготовления изделий декоративно-прикладного искусства ("чий", батик, роспись по дереву, панно из соленого теста, вышивка бисером, нитками, художественная роспись, макет костюма, коллаж, гобелен, коврик петельный, художественные изделия из кожи, художественная обработка дерева, металла, камня). </w:t>
      </w:r>
    </w:p>
    <w:bookmarkEnd w:id="1181"/>
    <w:bookmarkStart w:name="z1198" w:id="1182"/>
    <w:p>
      <w:pPr>
        <w:spacing w:after="0"/>
        <w:ind w:left="0"/>
        <w:jc w:val="both"/>
      </w:pPr>
      <w:r>
        <w:rPr>
          <w:rFonts w:ascii="Times New Roman"/>
          <w:b w:val="false"/>
          <w:i w:val="false"/>
          <w:color w:val="000000"/>
          <w:sz w:val="28"/>
        </w:rPr>
        <w:t xml:space="preserve">
      Тема 2. Определение темы и вида декоративно-прикладного искусства. Композиционное расположение. Цветотональное решение в декоративной композиции. Техника исполнения. </w:t>
      </w:r>
    </w:p>
    <w:bookmarkEnd w:id="1182"/>
    <w:bookmarkStart w:name="z1199" w:id="1183"/>
    <w:p>
      <w:pPr>
        <w:spacing w:after="0"/>
        <w:ind w:left="0"/>
        <w:jc w:val="both"/>
      </w:pPr>
      <w:r>
        <w:rPr>
          <w:rFonts w:ascii="Times New Roman"/>
          <w:b w:val="false"/>
          <w:i w:val="false"/>
          <w:color w:val="000000"/>
          <w:sz w:val="28"/>
        </w:rPr>
        <w:t xml:space="preserve">
      Тема 3. Основное эскизирование. Композиционное и цветотональное решение. "Имитация" выразительных особенностей данного вида в эскизе. </w:t>
      </w:r>
    </w:p>
    <w:bookmarkEnd w:id="1183"/>
    <w:bookmarkStart w:name="z1200" w:id="1184"/>
    <w:p>
      <w:pPr>
        <w:spacing w:after="0"/>
        <w:ind w:left="0"/>
        <w:jc w:val="both"/>
      </w:pPr>
      <w:r>
        <w:rPr>
          <w:rFonts w:ascii="Times New Roman"/>
          <w:b w:val="false"/>
          <w:i w:val="false"/>
          <w:color w:val="000000"/>
          <w:sz w:val="28"/>
        </w:rPr>
        <w:t>
      Тема 4. Беседа по технике безопасности. Использование различных инструментов. Общие понятия о технологиях различных видов декоративно-прикладного искусства. Декоративные возможности различных материалов. Подбор необходимых материалов. Техника безопасности при работе с инструментами и материалами.</w:t>
      </w:r>
    </w:p>
    <w:bookmarkEnd w:id="1184"/>
    <w:bookmarkStart w:name="z1201" w:id="1185"/>
    <w:p>
      <w:pPr>
        <w:spacing w:after="0"/>
        <w:ind w:left="0"/>
        <w:jc w:val="both"/>
      </w:pPr>
      <w:r>
        <w:rPr>
          <w:rFonts w:ascii="Times New Roman"/>
          <w:b w:val="false"/>
          <w:i w:val="false"/>
          <w:color w:val="000000"/>
          <w:sz w:val="28"/>
        </w:rPr>
        <w:t>
      Тема 5. Работа в материале. Этапы работы. Особенности материалов. Технология изготовления изделия. Приемы работы различными инструментами.</w:t>
      </w:r>
    </w:p>
    <w:bookmarkEnd w:id="1185"/>
    <w:bookmarkStart w:name="z1202" w:id="1186"/>
    <w:p>
      <w:pPr>
        <w:spacing w:after="0"/>
        <w:ind w:left="0"/>
        <w:jc w:val="both"/>
      </w:pPr>
      <w:r>
        <w:rPr>
          <w:rFonts w:ascii="Times New Roman"/>
          <w:b w:val="false"/>
          <w:i w:val="false"/>
          <w:color w:val="000000"/>
          <w:sz w:val="28"/>
        </w:rPr>
        <w:t>
      50. Ожидаемые результаты освоения Программы в 4 классе.</w:t>
      </w:r>
    </w:p>
    <w:bookmarkEnd w:id="1186"/>
    <w:bookmarkStart w:name="z1203" w:id="1187"/>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187"/>
    <w:bookmarkStart w:name="z1204" w:id="1188"/>
    <w:p>
      <w:pPr>
        <w:spacing w:after="0"/>
        <w:ind w:left="0"/>
        <w:jc w:val="both"/>
      </w:pPr>
      <w:r>
        <w:rPr>
          <w:rFonts w:ascii="Times New Roman"/>
          <w:b w:val="false"/>
          <w:i w:val="false"/>
          <w:color w:val="000000"/>
          <w:sz w:val="28"/>
        </w:rPr>
        <w:t>
      1) знает терминологию и технологии по декоративно-прикладному искусству;</w:t>
      </w:r>
    </w:p>
    <w:bookmarkEnd w:id="1188"/>
    <w:bookmarkStart w:name="z1205" w:id="1189"/>
    <w:p>
      <w:pPr>
        <w:spacing w:after="0"/>
        <w:ind w:left="0"/>
        <w:jc w:val="both"/>
      </w:pPr>
      <w:r>
        <w:rPr>
          <w:rFonts w:ascii="Times New Roman"/>
          <w:b w:val="false"/>
          <w:i w:val="false"/>
          <w:color w:val="000000"/>
          <w:sz w:val="28"/>
        </w:rPr>
        <w:t xml:space="preserve">
      2) умеет сознательно выбирать изобразительные и технические средства для создания художественного образа в произведениях декоративно-прикладного искусства; </w:t>
      </w:r>
    </w:p>
    <w:bookmarkEnd w:id="1189"/>
    <w:bookmarkStart w:name="z1206" w:id="1190"/>
    <w:p>
      <w:pPr>
        <w:spacing w:after="0"/>
        <w:ind w:left="0"/>
        <w:jc w:val="both"/>
      </w:pPr>
      <w:r>
        <w:rPr>
          <w:rFonts w:ascii="Times New Roman"/>
          <w:b w:val="false"/>
          <w:i w:val="false"/>
          <w:color w:val="000000"/>
          <w:sz w:val="28"/>
        </w:rPr>
        <w:t xml:space="preserve">
      3) умеет грамотно использовать возможности гармоничных цветовых сочетаний; </w:t>
      </w:r>
    </w:p>
    <w:bookmarkEnd w:id="1190"/>
    <w:bookmarkStart w:name="z1207" w:id="1191"/>
    <w:p>
      <w:pPr>
        <w:spacing w:after="0"/>
        <w:ind w:left="0"/>
        <w:jc w:val="both"/>
      </w:pPr>
      <w:r>
        <w:rPr>
          <w:rFonts w:ascii="Times New Roman"/>
          <w:b w:val="false"/>
          <w:i w:val="false"/>
          <w:color w:val="000000"/>
          <w:sz w:val="28"/>
        </w:rPr>
        <w:t xml:space="preserve">
      4) знает и умеют использовать пластические возможности материалов в своей творческой работе; </w:t>
      </w:r>
    </w:p>
    <w:bookmarkEnd w:id="1191"/>
    <w:bookmarkStart w:name="z1208" w:id="1192"/>
    <w:p>
      <w:pPr>
        <w:spacing w:after="0"/>
        <w:ind w:left="0"/>
        <w:jc w:val="both"/>
      </w:pPr>
      <w:r>
        <w:rPr>
          <w:rFonts w:ascii="Times New Roman"/>
          <w:b w:val="false"/>
          <w:i w:val="false"/>
          <w:color w:val="000000"/>
          <w:sz w:val="28"/>
        </w:rPr>
        <w:t>
      5) умеет уверенно пользоваться необходимыми инструментами;</w:t>
      </w:r>
    </w:p>
    <w:bookmarkEnd w:id="1192"/>
    <w:bookmarkStart w:name="z1209" w:id="1193"/>
    <w:p>
      <w:pPr>
        <w:spacing w:after="0"/>
        <w:ind w:left="0"/>
        <w:jc w:val="both"/>
      </w:pPr>
      <w:r>
        <w:rPr>
          <w:rFonts w:ascii="Times New Roman"/>
          <w:b w:val="false"/>
          <w:i w:val="false"/>
          <w:color w:val="000000"/>
          <w:sz w:val="28"/>
        </w:rPr>
        <w:t>
      6) владеет различными технологическими приемами изготовления изделий по выбору обучающихся из предлагаемых видов декоративно-прикладного искусства;</w:t>
      </w:r>
    </w:p>
    <w:bookmarkEnd w:id="1193"/>
    <w:bookmarkStart w:name="z1210" w:id="1194"/>
    <w:p>
      <w:pPr>
        <w:spacing w:after="0"/>
        <w:ind w:left="0"/>
        <w:jc w:val="both"/>
      </w:pPr>
      <w:r>
        <w:rPr>
          <w:rFonts w:ascii="Times New Roman"/>
          <w:b w:val="false"/>
          <w:i w:val="false"/>
          <w:color w:val="000000"/>
          <w:sz w:val="28"/>
        </w:rPr>
        <w:t>
      7) умеет использовать при создании композиции правила и средства: равновесие, целостность, статика, динамика, открытая и закрытая композиция, симметрия и асимметрия, сюжетно-смысловой центр;</w:t>
      </w:r>
    </w:p>
    <w:bookmarkEnd w:id="1194"/>
    <w:bookmarkStart w:name="z1211" w:id="1195"/>
    <w:p>
      <w:pPr>
        <w:spacing w:after="0"/>
        <w:ind w:left="0"/>
        <w:jc w:val="both"/>
      </w:pPr>
      <w:r>
        <w:rPr>
          <w:rFonts w:ascii="Times New Roman"/>
          <w:b w:val="false"/>
          <w:i w:val="false"/>
          <w:color w:val="000000"/>
          <w:sz w:val="28"/>
        </w:rPr>
        <w:t>
      8) владеет основами композиционного мышления;</w:t>
      </w:r>
    </w:p>
    <w:bookmarkEnd w:id="1195"/>
    <w:bookmarkStart w:name="z1212" w:id="1196"/>
    <w:p>
      <w:pPr>
        <w:spacing w:after="0"/>
        <w:ind w:left="0"/>
        <w:jc w:val="both"/>
      </w:pPr>
      <w:r>
        <w:rPr>
          <w:rFonts w:ascii="Times New Roman"/>
          <w:b w:val="false"/>
          <w:i w:val="false"/>
          <w:color w:val="000000"/>
          <w:sz w:val="28"/>
        </w:rPr>
        <w:t>
      9) умеет анализировать построение декоративной композиции;</w:t>
      </w:r>
    </w:p>
    <w:bookmarkEnd w:id="1196"/>
    <w:bookmarkStart w:name="z1213" w:id="1197"/>
    <w:p>
      <w:pPr>
        <w:spacing w:after="0"/>
        <w:ind w:left="0"/>
        <w:jc w:val="both"/>
      </w:pPr>
      <w:r>
        <w:rPr>
          <w:rFonts w:ascii="Times New Roman"/>
          <w:b w:val="false"/>
          <w:i w:val="false"/>
          <w:color w:val="000000"/>
          <w:sz w:val="28"/>
        </w:rPr>
        <w:t>
      10) умеет стилизовать предметы и создавать стилизованную композицию;</w:t>
      </w:r>
    </w:p>
    <w:bookmarkEnd w:id="1197"/>
    <w:bookmarkStart w:name="z1214" w:id="1198"/>
    <w:p>
      <w:pPr>
        <w:spacing w:after="0"/>
        <w:ind w:left="0"/>
        <w:jc w:val="both"/>
      </w:pPr>
      <w:r>
        <w:rPr>
          <w:rFonts w:ascii="Times New Roman"/>
          <w:b w:val="false"/>
          <w:i w:val="false"/>
          <w:color w:val="000000"/>
          <w:sz w:val="28"/>
        </w:rPr>
        <w:t xml:space="preserve">
      11) стремится к творческому саморазвитию, формированию личных достижений через экспериментальные поиски, синтез полученных знаний и практических навыков, поиск новых способов обработки и неожиданных комбинаций материалов, смешанной техники исполнения и использование стилевой эклектики, опираясь на знания основ композиции и художественный вкус; </w:t>
      </w:r>
    </w:p>
    <w:bookmarkEnd w:id="1198"/>
    <w:bookmarkStart w:name="z1215" w:id="1199"/>
    <w:p>
      <w:pPr>
        <w:spacing w:after="0"/>
        <w:ind w:left="0"/>
        <w:jc w:val="both"/>
      </w:pPr>
      <w:r>
        <w:rPr>
          <w:rFonts w:ascii="Times New Roman"/>
          <w:b w:val="false"/>
          <w:i w:val="false"/>
          <w:color w:val="000000"/>
          <w:sz w:val="28"/>
        </w:rPr>
        <w:t>
      12) соблюдает технику безопасности в работе с колющими и режущими инструментами, токсичными материалами (лаками, растворителями).</w:t>
      </w:r>
    </w:p>
    <w:bookmarkEnd w:id="1199"/>
    <w:bookmarkStart w:name="z1216" w:id="1200"/>
    <w:p>
      <w:pPr>
        <w:spacing w:after="0"/>
        <w:ind w:left="0"/>
        <w:jc w:val="both"/>
      </w:pPr>
      <w:r>
        <w:rPr>
          <w:rFonts w:ascii="Times New Roman"/>
          <w:b w:val="false"/>
          <w:i w:val="false"/>
          <w:color w:val="000000"/>
          <w:sz w:val="28"/>
        </w:rPr>
        <w:t>
      51. Ожидаемые результаты освоения Программы.</w:t>
      </w:r>
    </w:p>
    <w:bookmarkEnd w:id="1200"/>
    <w:bookmarkStart w:name="z1217" w:id="1201"/>
    <w:p>
      <w:pPr>
        <w:spacing w:after="0"/>
        <w:ind w:left="0"/>
        <w:jc w:val="both"/>
      </w:pPr>
      <w:r>
        <w:rPr>
          <w:rFonts w:ascii="Times New Roman"/>
          <w:b w:val="false"/>
          <w:i w:val="false"/>
          <w:color w:val="000000"/>
          <w:sz w:val="28"/>
        </w:rPr>
        <w:t xml:space="preserve">
      Выпускник знает: </w:t>
      </w:r>
    </w:p>
    <w:bookmarkEnd w:id="1201"/>
    <w:bookmarkStart w:name="z1218" w:id="1202"/>
    <w:p>
      <w:pPr>
        <w:spacing w:after="0"/>
        <w:ind w:left="0"/>
        <w:jc w:val="both"/>
      </w:pPr>
      <w:r>
        <w:rPr>
          <w:rFonts w:ascii="Times New Roman"/>
          <w:b w:val="false"/>
          <w:i w:val="false"/>
          <w:color w:val="000000"/>
          <w:sz w:val="28"/>
        </w:rPr>
        <w:t>
      1) законы декоративной композиции и умеет использовать их в раскрытии заданной темы;</w:t>
      </w:r>
    </w:p>
    <w:bookmarkEnd w:id="1202"/>
    <w:bookmarkStart w:name="z1219" w:id="1203"/>
    <w:p>
      <w:pPr>
        <w:spacing w:after="0"/>
        <w:ind w:left="0"/>
        <w:jc w:val="both"/>
      </w:pPr>
      <w:r>
        <w:rPr>
          <w:rFonts w:ascii="Times New Roman"/>
          <w:b w:val="false"/>
          <w:i w:val="false"/>
          <w:color w:val="000000"/>
          <w:sz w:val="28"/>
        </w:rPr>
        <w:t>
      2) основные направления развития современного искусства;</w:t>
      </w:r>
    </w:p>
    <w:bookmarkEnd w:id="1203"/>
    <w:bookmarkStart w:name="z1220" w:id="1204"/>
    <w:p>
      <w:pPr>
        <w:spacing w:after="0"/>
        <w:ind w:left="0"/>
        <w:jc w:val="both"/>
      </w:pPr>
      <w:r>
        <w:rPr>
          <w:rFonts w:ascii="Times New Roman"/>
          <w:b w:val="false"/>
          <w:i w:val="false"/>
          <w:color w:val="000000"/>
          <w:sz w:val="28"/>
        </w:rPr>
        <w:t>
      3) основные композиционные средства изображения;</w:t>
      </w:r>
    </w:p>
    <w:bookmarkEnd w:id="1204"/>
    <w:bookmarkStart w:name="z1221" w:id="1205"/>
    <w:p>
      <w:pPr>
        <w:spacing w:after="0"/>
        <w:ind w:left="0"/>
        <w:jc w:val="both"/>
      </w:pPr>
      <w:r>
        <w:rPr>
          <w:rFonts w:ascii="Times New Roman"/>
          <w:b w:val="false"/>
          <w:i w:val="false"/>
          <w:color w:val="000000"/>
          <w:sz w:val="28"/>
        </w:rPr>
        <w:t>
      4) основные закономерности построения композиции;</w:t>
      </w:r>
    </w:p>
    <w:bookmarkEnd w:id="1205"/>
    <w:bookmarkStart w:name="z1222" w:id="1206"/>
    <w:p>
      <w:pPr>
        <w:spacing w:after="0"/>
        <w:ind w:left="0"/>
        <w:jc w:val="both"/>
      </w:pPr>
      <w:r>
        <w:rPr>
          <w:rFonts w:ascii="Times New Roman"/>
          <w:b w:val="false"/>
          <w:i w:val="false"/>
          <w:color w:val="000000"/>
          <w:sz w:val="28"/>
        </w:rPr>
        <w:t>
      5) выразительные и изобразительные средства декоративной композиции;</w:t>
      </w:r>
    </w:p>
    <w:bookmarkEnd w:id="1206"/>
    <w:bookmarkStart w:name="z1223" w:id="1207"/>
    <w:p>
      <w:pPr>
        <w:spacing w:after="0"/>
        <w:ind w:left="0"/>
        <w:jc w:val="both"/>
      </w:pPr>
      <w:r>
        <w:rPr>
          <w:rFonts w:ascii="Times New Roman"/>
          <w:b w:val="false"/>
          <w:i w:val="false"/>
          <w:color w:val="000000"/>
          <w:sz w:val="28"/>
        </w:rPr>
        <w:t>
      6) материалы, инструменты и техники, применяемые при создании композиции;</w:t>
      </w:r>
    </w:p>
    <w:bookmarkEnd w:id="1207"/>
    <w:bookmarkStart w:name="z1224" w:id="1208"/>
    <w:p>
      <w:pPr>
        <w:spacing w:after="0"/>
        <w:ind w:left="0"/>
        <w:jc w:val="both"/>
      </w:pPr>
      <w:r>
        <w:rPr>
          <w:rFonts w:ascii="Times New Roman"/>
          <w:b w:val="false"/>
          <w:i w:val="false"/>
          <w:color w:val="000000"/>
          <w:sz w:val="28"/>
        </w:rPr>
        <w:t>
      7) правила и особенности стилизации;</w:t>
      </w:r>
    </w:p>
    <w:bookmarkEnd w:id="1208"/>
    <w:bookmarkStart w:name="z1225" w:id="1209"/>
    <w:p>
      <w:pPr>
        <w:spacing w:after="0"/>
        <w:ind w:left="0"/>
        <w:jc w:val="both"/>
      </w:pPr>
      <w:r>
        <w:rPr>
          <w:rFonts w:ascii="Times New Roman"/>
          <w:b w:val="false"/>
          <w:i w:val="false"/>
          <w:color w:val="000000"/>
          <w:sz w:val="28"/>
        </w:rPr>
        <w:t>
      8) основы цветоведения;</w:t>
      </w:r>
    </w:p>
    <w:bookmarkEnd w:id="1209"/>
    <w:bookmarkStart w:name="z1226" w:id="1210"/>
    <w:p>
      <w:pPr>
        <w:spacing w:after="0"/>
        <w:ind w:left="0"/>
        <w:jc w:val="both"/>
      </w:pPr>
      <w:r>
        <w:rPr>
          <w:rFonts w:ascii="Times New Roman"/>
          <w:b w:val="false"/>
          <w:i w:val="false"/>
          <w:color w:val="000000"/>
          <w:sz w:val="28"/>
        </w:rPr>
        <w:t>
      9) понятия: силуэт, масштабность, равновесие сюжетно-композиционного центра композиции, ритм, статика, динамика.</w:t>
      </w:r>
    </w:p>
    <w:bookmarkEnd w:id="1210"/>
    <w:bookmarkStart w:name="z1227" w:id="1211"/>
    <w:p>
      <w:pPr>
        <w:spacing w:after="0"/>
        <w:ind w:left="0"/>
        <w:jc w:val="both"/>
      </w:pPr>
      <w:r>
        <w:rPr>
          <w:rFonts w:ascii="Times New Roman"/>
          <w:b w:val="false"/>
          <w:i w:val="false"/>
          <w:color w:val="000000"/>
          <w:sz w:val="28"/>
        </w:rPr>
        <w:t>
      Выпускник умеет:</w:t>
      </w:r>
    </w:p>
    <w:bookmarkEnd w:id="1211"/>
    <w:bookmarkStart w:name="z1228" w:id="1212"/>
    <w:p>
      <w:pPr>
        <w:spacing w:after="0"/>
        <w:ind w:left="0"/>
        <w:jc w:val="both"/>
      </w:pPr>
      <w:r>
        <w:rPr>
          <w:rFonts w:ascii="Times New Roman"/>
          <w:b w:val="false"/>
          <w:i w:val="false"/>
          <w:color w:val="000000"/>
          <w:sz w:val="28"/>
        </w:rPr>
        <w:t>
      1) выполнять декоративные композиции, самостоятельно стилизуя природные формы;</w:t>
      </w:r>
    </w:p>
    <w:bookmarkEnd w:id="1212"/>
    <w:bookmarkStart w:name="z1229" w:id="1213"/>
    <w:p>
      <w:pPr>
        <w:spacing w:after="0"/>
        <w:ind w:left="0"/>
        <w:jc w:val="both"/>
      </w:pPr>
      <w:r>
        <w:rPr>
          <w:rFonts w:ascii="Times New Roman"/>
          <w:b w:val="false"/>
          <w:i w:val="false"/>
          <w:color w:val="000000"/>
          <w:sz w:val="28"/>
        </w:rPr>
        <w:t>
      2) использовать изобразительные элементы для создания декоративной композиции (линия, ритм, силуэт, символ);</w:t>
      </w:r>
    </w:p>
    <w:bookmarkEnd w:id="1213"/>
    <w:bookmarkStart w:name="z1230" w:id="1214"/>
    <w:p>
      <w:pPr>
        <w:spacing w:after="0"/>
        <w:ind w:left="0"/>
        <w:jc w:val="both"/>
      </w:pPr>
      <w:r>
        <w:rPr>
          <w:rFonts w:ascii="Times New Roman"/>
          <w:b w:val="false"/>
          <w:i w:val="false"/>
          <w:color w:val="000000"/>
          <w:sz w:val="28"/>
        </w:rPr>
        <w:t>
      3) работать с текстилем, бумагой в техники аппликации, природными материалами;</w:t>
      </w:r>
    </w:p>
    <w:bookmarkEnd w:id="1214"/>
    <w:bookmarkStart w:name="z1231" w:id="1215"/>
    <w:p>
      <w:pPr>
        <w:spacing w:after="0"/>
        <w:ind w:left="0"/>
        <w:jc w:val="both"/>
      </w:pPr>
      <w:r>
        <w:rPr>
          <w:rFonts w:ascii="Times New Roman"/>
          <w:b w:val="false"/>
          <w:i w:val="false"/>
          <w:color w:val="000000"/>
          <w:sz w:val="28"/>
        </w:rPr>
        <w:t>
      4) работать тушью и пастелью, различными видами красок (акварель, гуашь, акрил, краски для батика);</w:t>
      </w:r>
    </w:p>
    <w:bookmarkEnd w:id="1215"/>
    <w:bookmarkStart w:name="z1232" w:id="1216"/>
    <w:p>
      <w:pPr>
        <w:spacing w:after="0"/>
        <w:ind w:left="0"/>
        <w:jc w:val="both"/>
      </w:pPr>
      <w:r>
        <w:rPr>
          <w:rFonts w:ascii="Times New Roman"/>
          <w:b w:val="false"/>
          <w:i w:val="false"/>
          <w:color w:val="000000"/>
          <w:sz w:val="28"/>
        </w:rPr>
        <w:t>
      5) создать цветовую гармонию композиции с грамотно подобранными тональными цветовыми отношениями;</w:t>
      </w:r>
    </w:p>
    <w:bookmarkEnd w:id="1216"/>
    <w:bookmarkStart w:name="z1233" w:id="1217"/>
    <w:p>
      <w:pPr>
        <w:spacing w:after="0"/>
        <w:ind w:left="0"/>
        <w:jc w:val="both"/>
      </w:pPr>
      <w:r>
        <w:rPr>
          <w:rFonts w:ascii="Times New Roman"/>
          <w:b w:val="false"/>
          <w:i w:val="false"/>
          <w:color w:val="000000"/>
          <w:sz w:val="28"/>
        </w:rPr>
        <w:t xml:space="preserve">
      6) органично вводить декор в композицию; </w:t>
      </w:r>
    </w:p>
    <w:bookmarkEnd w:id="1217"/>
    <w:bookmarkStart w:name="z1234" w:id="1218"/>
    <w:p>
      <w:pPr>
        <w:spacing w:after="0"/>
        <w:ind w:left="0"/>
        <w:jc w:val="both"/>
      </w:pPr>
      <w:r>
        <w:rPr>
          <w:rFonts w:ascii="Times New Roman"/>
          <w:b w:val="false"/>
          <w:i w:val="false"/>
          <w:color w:val="000000"/>
          <w:sz w:val="28"/>
        </w:rPr>
        <w:t>
      7) создавать художественные образы;</w:t>
      </w:r>
    </w:p>
    <w:bookmarkEnd w:id="1218"/>
    <w:bookmarkStart w:name="z1235" w:id="1219"/>
    <w:p>
      <w:pPr>
        <w:spacing w:after="0"/>
        <w:ind w:left="0"/>
        <w:jc w:val="both"/>
      </w:pPr>
      <w:r>
        <w:rPr>
          <w:rFonts w:ascii="Times New Roman"/>
          <w:b w:val="false"/>
          <w:i w:val="false"/>
          <w:color w:val="000000"/>
          <w:sz w:val="28"/>
        </w:rPr>
        <w:t>
      8) образно мыслить, стилизовать изображение, подбирать тот или иной колорит, цветовой строй декоративной композиции.</w:t>
      </w:r>
    </w:p>
    <w:bookmarkEnd w:id="1219"/>
    <w:bookmarkStart w:name="z1236" w:id="1220"/>
    <w:p>
      <w:pPr>
        <w:spacing w:after="0"/>
        <w:ind w:left="0"/>
        <w:jc w:val="both"/>
      </w:pPr>
      <w:r>
        <w:rPr>
          <w:rFonts w:ascii="Times New Roman"/>
          <w:b w:val="false"/>
          <w:i w:val="false"/>
          <w:color w:val="000000"/>
          <w:sz w:val="28"/>
        </w:rPr>
        <w:t>
      У выпускника сформированы навыки:</w:t>
      </w:r>
    </w:p>
    <w:bookmarkEnd w:id="1220"/>
    <w:bookmarkStart w:name="z1237" w:id="1221"/>
    <w:p>
      <w:pPr>
        <w:spacing w:after="0"/>
        <w:ind w:left="0"/>
        <w:jc w:val="both"/>
      </w:pPr>
      <w:r>
        <w:rPr>
          <w:rFonts w:ascii="Times New Roman"/>
          <w:b w:val="false"/>
          <w:i w:val="false"/>
          <w:color w:val="000000"/>
          <w:sz w:val="28"/>
        </w:rPr>
        <w:t>
      1) работы с природными материалами;</w:t>
      </w:r>
    </w:p>
    <w:bookmarkEnd w:id="1221"/>
    <w:bookmarkStart w:name="z1238" w:id="1222"/>
    <w:p>
      <w:pPr>
        <w:spacing w:after="0"/>
        <w:ind w:left="0"/>
        <w:jc w:val="both"/>
      </w:pPr>
      <w:r>
        <w:rPr>
          <w:rFonts w:ascii="Times New Roman"/>
          <w:b w:val="false"/>
          <w:i w:val="false"/>
          <w:color w:val="000000"/>
          <w:sz w:val="28"/>
        </w:rPr>
        <w:t>
      2) владение приемами стилизации панорамных, природных, растительных мотивов;</w:t>
      </w:r>
    </w:p>
    <w:bookmarkEnd w:id="1222"/>
    <w:bookmarkStart w:name="z1239" w:id="1223"/>
    <w:p>
      <w:pPr>
        <w:spacing w:after="0"/>
        <w:ind w:left="0"/>
        <w:jc w:val="both"/>
      </w:pPr>
      <w:r>
        <w:rPr>
          <w:rFonts w:ascii="Times New Roman"/>
          <w:b w:val="false"/>
          <w:i w:val="false"/>
          <w:color w:val="000000"/>
          <w:sz w:val="28"/>
        </w:rPr>
        <w:t>
      3) работы с различными фактурами.</w:t>
      </w:r>
    </w:p>
    <w:bookmarkEnd w:id="1223"/>
    <w:bookmarkStart w:name="z1240" w:id="1224"/>
    <w:p>
      <w:pPr>
        <w:spacing w:after="0"/>
        <w:ind w:left="0"/>
        <w:jc w:val="left"/>
      </w:pPr>
      <w:r>
        <w:rPr>
          <w:rFonts w:ascii="Times New Roman"/>
          <w:b/>
          <w:i w:val="false"/>
          <w:color w:val="000000"/>
        </w:rPr>
        <w:t xml:space="preserve"> Глава 4. Критерии оценки результатов обучения</w:t>
      </w:r>
    </w:p>
    <w:bookmarkEnd w:id="1224"/>
    <w:bookmarkStart w:name="z1241" w:id="1225"/>
    <w:p>
      <w:pPr>
        <w:spacing w:after="0"/>
        <w:ind w:left="0"/>
        <w:jc w:val="both"/>
      </w:pPr>
      <w:r>
        <w:rPr>
          <w:rFonts w:ascii="Times New Roman"/>
          <w:b w:val="false"/>
          <w:i w:val="false"/>
          <w:color w:val="000000"/>
          <w:sz w:val="28"/>
        </w:rPr>
        <w:t xml:space="preserve">
      52. Целью контроля успеваемости является выявление результативности в освоении Программы обучающимся. </w:t>
      </w:r>
    </w:p>
    <w:bookmarkEnd w:id="1225"/>
    <w:bookmarkStart w:name="z1242" w:id="1226"/>
    <w:p>
      <w:pPr>
        <w:spacing w:after="0"/>
        <w:ind w:left="0"/>
        <w:jc w:val="both"/>
      </w:pPr>
      <w:r>
        <w:rPr>
          <w:rFonts w:ascii="Times New Roman"/>
          <w:b w:val="false"/>
          <w:i w:val="false"/>
          <w:color w:val="000000"/>
          <w:sz w:val="28"/>
        </w:rPr>
        <w:t>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выставках.</w:t>
      </w:r>
    </w:p>
    <w:bookmarkEnd w:id="1226"/>
    <w:bookmarkStart w:name="z1243" w:id="1227"/>
    <w:p>
      <w:pPr>
        <w:spacing w:after="0"/>
        <w:ind w:left="0"/>
        <w:jc w:val="both"/>
      </w:pPr>
      <w:r>
        <w:rPr>
          <w:rFonts w:ascii="Times New Roman"/>
          <w:b w:val="false"/>
          <w:i w:val="false"/>
          <w:color w:val="000000"/>
          <w:sz w:val="28"/>
        </w:rPr>
        <w:t xml:space="preserve">
      53. Контроль освоения Программы обучающимися осуществляется в форме зачета, годовая и итоговая аттестация – в форме экзамена. </w:t>
      </w:r>
    </w:p>
    <w:bookmarkEnd w:id="1227"/>
    <w:bookmarkStart w:name="z1244" w:id="1228"/>
    <w:p>
      <w:pPr>
        <w:spacing w:after="0"/>
        <w:ind w:left="0"/>
        <w:jc w:val="both"/>
      </w:pPr>
      <w:r>
        <w:rPr>
          <w:rFonts w:ascii="Times New Roman"/>
          <w:b w:val="false"/>
          <w:i w:val="false"/>
          <w:color w:val="000000"/>
          <w:sz w:val="28"/>
        </w:rPr>
        <w:t xml:space="preserve">
      Форма аттестации и контрольно-программные требования к обучающимся: </w:t>
      </w:r>
    </w:p>
    <w:bookmarkEnd w:id="1228"/>
    <w:bookmarkStart w:name="z1245" w:id="1229"/>
    <w:p>
      <w:pPr>
        <w:spacing w:after="0"/>
        <w:ind w:left="0"/>
        <w:jc w:val="both"/>
      </w:pPr>
      <w:r>
        <w:rPr>
          <w:rFonts w:ascii="Times New Roman"/>
          <w:b w:val="false"/>
          <w:i w:val="false"/>
          <w:color w:val="000000"/>
          <w:sz w:val="28"/>
        </w:rPr>
        <w:t>
      1) 2 класса – в первом полугодии: зачет (набор сувенирных фигурок или небольшое рельефное панно), во втором полугодии: экзамен (лепка из соленого теста);</w:t>
      </w:r>
    </w:p>
    <w:bookmarkEnd w:id="1229"/>
    <w:bookmarkStart w:name="z1246" w:id="1230"/>
    <w:p>
      <w:pPr>
        <w:spacing w:after="0"/>
        <w:ind w:left="0"/>
        <w:jc w:val="both"/>
      </w:pPr>
      <w:r>
        <w:rPr>
          <w:rFonts w:ascii="Times New Roman"/>
          <w:b w:val="false"/>
          <w:i w:val="false"/>
          <w:color w:val="000000"/>
          <w:sz w:val="28"/>
        </w:rPr>
        <w:t>
      2) 3 класса – в первом полугодии: зачет (выполнение каркасного манекена и костюма), во втором полугодии: экзамен (набор сувениров или небольших декоративных панно);</w:t>
      </w:r>
    </w:p>
    <w:bookmarkEnd w:id="1230"/>
    <w:bookmarkStart w:name="z1247" w:id="1231"/>
    <w:p>
      <w:pPr>
        <w:spacing w:after="0"/>
        <w:ind w:left="0"/>
        <w:jc w:val="both"/>
      </w:pPr>
      <w:r>
        <w:rPr>
          <w:rFonts w:ascii="Times New Roman"/>
          <w:b w:val="false"/>
          <w:i w:val="false"/>
          <w:color w:val="000000"/>
          <w:sz w:val="28"/>
        </w:rPr>
        <w:t>
      3) 4 класса – в первом полугодии: зачет (выполнение цветового эскиза в натуральную величину будущего изделия), во втором полугодии: экзамен (декоративная композиция по мотивам народного творчества).</w:t>
      </w:r>
    </w:p>
    <w:bookmarkEnd w:id="1231"/>
    <w:bookmarkStart w:name="z1248" w:id="1232"/>
    <w:p>
      <w:pPr>
        <w:spacing w:after="0"/>
        <w:ind w:left="0"/>
        <w:jc w:val="both"/>
      </w:pPr>
      <w:r>
        <w:rPr>
          <w:rFonts w:ascii="Times New Roman"/>
          <w:b w:val="false"/>
          <w:i w:val="false"/>
          <w:color w:val="000000"/>
          <w:sz w:val="28"/>
        </w:rPr>
        <w:t xml:space="preserve">
      54. При оценке педагог учитывает следующие параметры работы обучающегося: </w:t>
      </w:r>
    </w:p>
    <w:bookmarkEnd w:id="1232"/>
    <w:bookmarkStart w:name="z1249" w:id="1233"/>
    <w:p>
      <w:pPr>
        <w:spacing w:after="0"/>
        <w:ind w:left="0"/>
        <w:jc w:val="both"/>
      </w:pPr>
      <w:r>
        <w:rPr>
          <w:rFonts w:ascii="Times New Roman"/>
          <w:b w:val="false"/>
          <w:i w:val="false"/>
          <w:color w:val="000000"/>
          <w:sz w:val="28"/>
        </w:rPr>
        <w:t>
      1) декоративность и лаконичность пластического решения композиции;</w:t>
      </w:r>
    </w:p>
    <w:bookmarkEnd w:id="1233"/>
    <w:bookmarkStart w:name="z1250" w:id="1234"/>
    <w:p>
      <w:pPr>
        <w:spacing w:after="0"/>
        <w:ind w:left="0"/>
        <w:jc w:val="both"/>
      </w:pPr>
      <w:r>
        <w:rPr>
          <w:rFonts w:ascii="Times New Roman"/>
          <w:b w:val="false"/>
          <w:i w:val="false"/>
          <w:color w:val="000000"/>
          <w:sz w:val="28"/>
        </w:rPr>
        <w:t>
      2) выразительность формы и цвета;</w:t>
      </w:r>
    </w:p>
    <w:bookmarkEnd w:id="1234"/>
    <w:bookmarkStart w:name="z1251" w:id="1235"/>
    <w:p>
      <w:pPr>
        <w:spacing w:after="0"/>
        <w:ind w:left="0"/>
        <w:jc w:val="both"/>
      </w:pPr>
      <w:r>
        <w:rPr>
          <w:rFonts w:ascii="Times New Roman"/>
          <w:b w:val="false"/>
          <w:i w:val="false"/>
          <w:color w:val="000000"/>
          <w:sz w:val="28"/>
        </w:rPr>
        <w:t>
      3) умение работать с материалом, оригинальность.</w:t>
      </w:r>
    </w:p>
    <w:bookmarkEnd w:id="1235"/>
    <w:bookmarkStart w:name="z1252" w:id="1236"/>
    <w:p>
      <w:pPr>
        <w:spacing w:after="0"/>
        <w:ind w:left="0"/>
        <w:jc w:val="both"/>
      </w:pPr>
      <w:r>
        <w:rPr>
          <w:rFonts w:ascii="Times New Roman"/>
          <w:b w:val="false"/>
          <w:i w:val="false"/>
          <w:color w:val="000000"/>
          <w:sz w:val="28"/>
        </w:rPr>
        <w:t>
      55. Критерии оценки:</w:t>
      </w:r>
    </w:p>
    <w:bookmarkEnd w:id="1236"/>
    <w:bookmarkStart w:name="z1253" w:id="1237"/>
    <w:p>
      <w:pPr>
        <w:spacing w:after="0"/>
        <w:ind w:left="0"/>
        <w:jc w:val="both"/>
      </w:pPr>
      <w:r>
        <w:rPr>
          <w:rFonts w:ascii="Times New Roman"/>
          <w:b w:val="false"/>
          <w:i w:val="false"/>
          <w:color w:val="000000"/>
          <w:sz w:val="28"/>
        </w:rPr>
        <w:t>
      1) оценка "5" "отлично" – отличное владение специальной терминологией, знание основных законов построения декоративной композиции, применение на практике базовых принципов и средств композиции (линия и силуэт, стилизация, контраст и нюанс, колорит, акцент, симметрия и асимметрия, сюжетно-композиционный центр), выразительность цветового и ритмического построения, закон равновесия, закон контраста форм и пятен, соразмерность и соподчиненность частей композиции, ведение работы над фор-эскизами, множественность вариантов композиционных решений, последовательность в ведении работы: от идеи-эскиза до исполнения работы в материале; работа в различных техниках (гуашь, тушь, аппликация, коллаж), самостоятельность обучающегося в выполнении композиции в материале, оригинальность идеи, грамотное техническое исполнение, творческий подход;</w:t>
      </w:r>
    </w:p>
    <w:bookmarkEnd w:id="1237"/>
    <w:bookmarkStart w:name="z1254" w:id="1238"/>
    <w:p>
      <w:pPr>
        <w:spacing w:after="0"/>
        <w:ind w:left="0"/>
        <w:jc w:val="both"/>
      </w:pPr>
      <w:r>
        <w:rPr>
          <w:rFonts w:ascii="Times New Roman"/>
          <w:b w:val="false"/>
          <w:i w:val="false"/>
          <w:color w:val="000000"/>
          <w:sz w:val="28"/>
        </w:rPr>
        <w:t>
      2) оценка "4" "хорошо" – знание теоретического материала на уровне требований Программы, владение специальной терминологией, последовательность ведения работы над композицией, раскрытие темы композиции, технически грамотное выполнение работы в материале, наличие незначительных ошибок, недочетов;</w:t>
      </w:r>
    </w:p>
    <w:bookmarkEnd w:id="1238"/>
    <w:bookmarkStart w:name="z1255" w:id="1239"/>
    <w:p>
      <w:pPr>
        <w:spacing w:after="0"/>
        <w:ind w:left="0"/>
        <w:jc w:val="both"/>
      </w:pPr>
      <w:r>
        <w:rPr>
          <w:rFonts w:ascii="Times New Roman"/>
          <w:b w:val="false"/>
          <w:i w:val="false"/>
          <w:color w:val="000000"/>
          <w:sz w:val="28"/>
        </w:rPr>
        <w:t>
      3) оценка "3" "удовлетворительно" – недостаточные знания теоретического материала, неуверенное владение терминологией изобразительного искусства, невыразительное композиционное решение заданной темы, технически слабое выполнение работы в материале;</w:t>
      </w:r>
    </w:p>
    <w:bookmarkEnd w:id="1239"/>
    <w:bookmarkStart w:name="z1256" w:id="1240"/>
    <w:p>
      <w:pPr>
        <w:spacing w:after="0"/>
        <w:ind w:left="0"/>
        <w:jc w:val="both"/>
      </w:pPr>
      <w:r>
        <w:rPr>
          <w:rFonts w:ascii="Times New Roman"/>
          <w:b w:val="false"/>
          <w:i w:val="false"/>
          <w:color w:val="000000"/>
          <w:sz w:val="28"/>
        </w:rPr>
        <w:t>
      4) оценка "2" "неудовлетворительно" – незнание терминологии дисциплины, неумение раскрыть заданную тему средствами композиции, технически неграмотное выполнение работы в материале, наличие грубых ошибок, незаконченность, неаккуратность, небрежность в работе обучающегося;</w:t>
      </w:r>
    </w:p>
    <w:bookmarkEnd w:id="1240"/>
    <w:bookmarkStart w:name="z1257" w:id="124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24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259" w:id="1242"/>
    <w:p>
      <w:pPr>
        <w:spacing w:after="0"/>
        <w:ind w:left="0"/>
        <w:jc w:val="left"/>
      </w:pPr>
      <w:r>
        <w:rPr>
          <w:rFonts w:ascii="Times New Roman"/>
          <w:b/>
          <w:i w:val="false"/>
          <w:color w:val="000000"/>
        </w:rPr>
        <w:t xml:space="preserve"> Образовательная программа по предмету "Скульптура" детских художественных школ и детских школ искусств</w:t>
      </w:r>
    </w:p>
    <w:bookmarkEnd w:id="1242"/>
    <w:bookmarkStart w:name="z1260" w:id="1243"/>
    <w:p>
      <w:pPr>
        <w:spacing w:after="0"/>
        <w:ind w:left="0"/>
        <w:jc w:val="left"/>
      </w:pPr>
      <w:r>
        <w:rPr>
          <w:rFonts w:ascii="Times New Roman"/>
          <w:b/>
          <w:i w:val="false"/>
          <w:color w:val="000000"/>
        </w:rPr>
        <w:t xml:space="preserve"> Глава 1. Общие положения</w:t>
      </w:r>
    </w:p>
    <w:bookmarkEnd w:id="1243"/>
    <w:bookmarkStart w:name="z1261" w:id="1244"/>
    <w:p>
      <w:pPr>
        <w:spacing w:after="0"/>
        <w:ind w:left="0"/>
        <w:jc w:val="both"/>
      </w:pPr>
      <w:r>
        <w:rPr>
          <w:rFonts w:ascii="Times New Roman"/>
          <w:b w:val="false"/>
          <w:i w:val="false"/>
          <w:color w:val="000000"/>
          <w:sz w:val="28"/>
        </w:rPr>
        <w:t>
      1. Образовательная программа по предмету "Скульптура"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"Скульптура".</w:t>
      </w:r>
    </w:p>
    <w:bookmarkEnd w:id="1244"/>
    <w:bookmarkStart w:name="z1262" w:id="1245"/>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245"/>
    <w:bookmarkStart w:name="z1263" w:id="1246"/>
    <w:p>
      <w:pPr>
        <w:spacing w:after="0"/>
        <w:ind w:left="0"/>
        <w:jc w:val="both"/>
      </w:pPr>
      <w:r>
        <w:rPr>
          <w:rFonts w:ascii="Times New Roman"/>
          <w:b w:val="false"/>
          <w:i w:val="false"/>
          <w:color w:val="000000"/>
          <w:sz w:val="28"/>
        </w:rPr>
        <w:t>
      1) воздушная перспектива – изменение цвета, очертания и степени освещенности предметов, возникающее по мере удаления натуры от глаз наблюдателя вследствие увеличения световоздушного пространства между наблюдателем и предметом;</w:t>
      </w:r>
    </w:p>
    <w:bookmarkEnd w:id="1246"/>
    <w:bookmarkStart w:name="z1264" w:id="1247"/>
    <w:p>
      <w:pPr>
        <w:spacing w:after="0"/>
        <w:ind w:left="0"/>
        <w:jc w:val="both"/>
      </w:pPr>
      <w:r>
        <w:rPr>
          <w:rFonts w:ascii="Times New Roman"/>
          <w:b w:val="false"/>
          <w:i w:val="false"/>
          <w:color w:val="000000"/>
          <w:sz w:val="28"/>
        </w:rPr>
        <w:t>
      2) рельеф – выпуклое скульптурное изображение на плоскости;</w:t>
      </w:r>
    </w:p>
    <w:bookmarkEnd w:id="1247"/>
    <w:bookmarkStart w:name="z1265" w:id="1248"/>
    <w:p>
      <w:pPr>
        <w:spacing w:after="0"/>
        <w:ind w:left="0"/>
        <w:jc w:val="both"/>
      </w:pPr>
      <w:r>
        <w:rPr>
          <w:rFonts w:ascii="Times New Roman"/>
          <w:b w:val="false"/>
          <w:i w:val="false"/>
          <w:color w:val="000000"/>
          <w:sz w:val="28"/>
        </w:rPr>
        <w:t>
      3) стилизация в изобразительном искусстве – прием композиции, сознательное упрощение изображаемых объектов;</w:t>
      </w:r>
    </w:p>
    <w:bookmarkEnd w:id="1248"/>
    <w:bookmarkStart w:name="z1266" w:id="1249"/>
    <w:p>
      <w:pPr>
        <w:spacing w:after="0"/>
        <w:ind w:left="0"/>
        <w:jc w:val="both"/>
      </w:pPr>
      <w:r>
        <w:rPr>
          <w:rFonts w:ascii="Times New Roman"/>
          <w:b w:val="false"/>
          <w:i w:val="false"/>
          <w:color w:val="000000"/>
          <w:sz w:val="28"/>
        </w:rPr>
        <w:t>
      4) круглая скульптура – вид скульптуры, которая представляет собой произведение трехмерного объема;</w:t>
      </w:r>
    </w:p>
    <w:bookmarkEnd w:id="1249"/>
    <w:bookmarkStart w:name="z1267" w:id="1250"/>
    <w:p>
      <w:pPr>
        <w:spacing w:after="0"/>
        <w:ind w:left="0"/>
        <w:jc w:val="both"/>
      </w:pPr>
      <w:r>
        <w:rPr>
          <w:rFonts w:ascii="Times New Roman"/>
          <w:b w:val="false"/>
          <w:i w:val="false"/>
          <w:color w:val="000000"/>
          <w:sz w:val="28"/>
        </w:rPr>
        <w:t>
      5) моделировка – выявление объемно пространственных свойств предметного мира в произведениях искусства посредством свето теневых градаций (в живописи, графике) или пластической обработки трехмерных форм (в скульптуре из разных материалов);</w:t>
      </w:r>
    </w:p>
    <w:bookmarkEnd w:id="1250"/>
    <w:bookmarkStart w:name="z1268" w:id="1251"/>
    <w:p>
      <w:pPr>
        <w:spacing w:after="0"/>
        <w:ind w:left="0"/>
        <w:jc w:val="both"/>
      </w:pPr>
      <w:r>
        <w:rPr>
          <w:rFonts w:ascii="Times New Roman"/>
          <w:b w:val="false"/>
          <w:i w:val="false"/>
          <w:color w:val="000000"/>
          <w:sz w:val="28"/>
        </w:rPr>
        <w:t xml:space="preserve">
      6) скульптура – вид изобразительного искусства, связанный с художественным воспроизведением действительности в пространственно-объемных формах; </w:t>
      </w:r>
    </w:p>
    <w:bookmarkEnd w:id="1251"/>
    <w:bookmarkStart w:name="z1269" w:id="1252"/>
    <w:p>
      <w:pPr>
        <w:spacing w:after="0"/>
        <w:ind w:left="0"/>
        <w:jc w:val="both"/>
      </w:pPr>
      <w:r>
        <w:rPr>
          <w:rFonts w:ascii="Times New Roman"/>
          <w:b w:val="false"/>
          <w:i w:val="false"/>
          <w:color w:val="000000"/>
          <w:sz w:val="28"/>
        </w:rPr>
        <w:t>
      7) формовка в технологии скульптуры – процесс изготовления полых форм-отпечатков оригинала или гипсовой модели;</w:t>
      </w:r>
    </w:p>
    <w:bookmarkEnd w:id="1252"/>
    <w:bookmarkStart w:name="z1270" w:id="1253"/>
    <w:p>
      <w:pPr>
        <w:spacing w:after="0"/>
        <w:ind w:left="0"/>
        <w:jc w:val="both"/>
      </w:pPr>
      <w:r>
        <w:rPr>
          <w:rFonts w:ascii="Times New Roman"/>
          <w:b w:val="false"/>
          <w:i w:val="false"/>
          <w:color w:val="000000"/>
          <w:sz w:val="28"/>
        </w:rPr>
        <w:t>
      8) орнамент – узор, состоящий из ритмически упорядоченных элементов, предназначенный для украшения предметов (утварь, орудия и оружие, текстильные изделия, мебель, книги), архитектурных сооружений, произведений пластических искусств, тела;</w:t>
      </w:r>
    </w:p>
    <w:bookmarkEnd w:id="1253"/>
    <w:bookmarkStart w:name="z1271" w:id="1254"/>
    <w:p>
      <w:pPr>
        <w:spacing w:after="0"/>
        <w:ind w:left="0"/>
        <w:jc w:val="both"/>
      </w:pPr>
      <w:r>
        <w:rPr>
          <w:rFonts w:ascii="Times New Roman"/>
          <w:b w:val="false"/>
          <w:i w:val="false"/>
          <w:color w:val="000000"/>
          <w:sz w:val="28"/>
        </w:rPr>
        <w:t>
      9) перспектива – техника изображения пространственных объектов на какой-либо поверхности в соответствии с теми кажущимися сокращениями их размеров, изменениями очертаний формы и светотеневых отношений, которые наблюдаются в натуре;</w:t>
      </w:r>
    </w:p>
    <w:bookmarkEnd w:id="1254"/>
    <w:bookmarkStart w:name="z1272" w:id="1255"/>
    <w:p>
      <w:pPr>
        <w:spacing w:after="0"/>
        <w:ind w:left="0"/>
        <w:jc w:val="both"/>
      </w:pPr>
      <w:r>
        <w:rPr>
          <w:rFonts w:ascii="Times New Roman"/>
          <w:b w:val="false"/>
          <w:i w:val="false"/>
          <w:color w:val="000000"/>
          <w:sz w:val="28"/>
        </w:rPr>
        <w:t>
      10) ракурс – перспективное сокращение живых и предметных форм, значительно изменяющее их внешний вид.</w:t>
      </w:r>
    </w:p>
    <w:bookmarkEnd w:id="1255"/>
    <w:bookmarkStart w:name="z1273" w:id="1256"/>
    <w:p>
      <w:pPr>
        <w:spacing w:after="0"/>
        <w:ind w:left="0"/>
        <w:jc w:val="both"/>
      </w:pPr>
      <w:r>
        <w:rPr>
          <w:rFonts w:ascii="Times New Roman"/>
          <w:b w:val="false"/>
          <w:i w:val="false"/>
          <w:color w:val="000000"/>
          <w:sz w:val="28"/>
        </w:rPr>
        <w:t>
      3. Цель Программы:</w:t>
      </w:r>
    </w:p>
    <w:bookmarkEnd w:id="1256"/>
    <w:bookmarkStart w:name="z1274" w:id="1257"/>
    <w:p>
      <w:pPr>
        <w:spacing w:after="0"/>
        <w:ind w:left="0"/>
        <w:jc w:val="both"/>
      </w:pPr>
      <w:r>
        <w:rPr>
          <w:rFonts w:ascii="Times New Roman"/>
          <w:b w:val="false"/>
          <w:i w:val="false"/>
          <w:color w:val="000000"/>
          <w:sz w:val="28"/>
        </w:rPr>
        <w:t>
      1) создание условий для художественного образования, эстетического воспитания, духовно-нравственного развития обучающегося посредством скульптуры.</w:t>
      </w:r>
    </w:p>
    <w:bookmarkEnd w:id="1257"/>
    <w:bookmarkStart w:name="z1275" w:id="1258"/>
    <w:p>
      <w:pPr>
        <w:spacing w:after="0"/>
        <w:ind w:left="0"/>
        <w:jc w:val="both"/>
      </w:pPr>
      <w:r>
        <w:rPr>
          <w:rFonts w:ascii="Times New Roman"/>
          <w:b w:val="false"/>
          <w:i w:val="false"/>
          <w:color w:val="000000"/>
          <w:sz w:val="28"/>
        </w:rPr>
        <w:t>
      4. Задачи Программы:</w:t>
      </w:r>
    </w:p>
    <w:bookmarkEnd w:id="1258"/>
    <w:bookmarkStart w:name="z1276" w:id="1259"/>
    <w:p>
      <w:pPr>
        <w:spacing w:after="0"/>
        <w:ind w:left="0"/>
        <w:jc w:val="both"/>
      </w:pPr>
      <w:r>
        <w:rPr>
          <w:rFonts w:ascii="Times New Roman"/>
          <w:b w:val="false"/>
          <w:i w:val="false"/>
          <w:color w:val="000000"/>
          <w:sz w:val="28"/>
        </w:rPr>
        <w:t>
      1) знакомство с оборудованием, различными пластическими материалами;</w:t>
      </w:r>
    </w:p>
    <w:bookmarkEnd w:id="1259"/>
    <w:bookmarkStart w:name="z1277" w:id="1260"/>
    <w:p>
      <w:pPr>
        <w:spacing w:after="0"/>
        <w:ind w:left="0"/>
        <w:jc w:val="both"/>
      </w:pPr>
      <w:r>
        <w:rPr>
          <w:rFonts w:ascii="Times New Roman"/>
          <w:b w:val="false"/>
          <w:i w:val="false"/>
          <w:color w:val="000000"/>
          <w:sz w:val="28"/>
        </w:rPr>
        <w:t>
      2) знакомство со способами лепки простейших форм и предметов;</w:t>
      </w:r>
    </w:p>
    <w:bookmarkEnd w:id="1260"/>
    <w:bookmarkStart w:name="z1278" w:id="1261"/>
    <w:p>
      <w:pPr>
        <w:spacing w:after="0"/>
        <w:ind w:left="0"/>
        <w:jc w:val="both"/>
      </w:pPr>
      <w:r>
        <w:rPr>
          <w:rFonts w:ascii="Times New Roman"/>
          <w:b w:val="false"/>
          <w:i w:val="false"/>
          <w:color w:val="000000"/>
          <w:sz w:val="28"/>
        </w:rPr>
        <w:t>
      3) формирование понятий "скульптура", "объемность", "пропорция", "характер предметов", "плоскость", "декоративность", "рельеф", "круговой обзор", композиция", основными терминами предмета;</w:t>
      </w:r>
    </w:p>
    <w:bookmarkEnd w:id="1261"/>
    <w:bookmarkStart w:name="z1279" w:id="1262"/>
    <w:p>
      <w:pPr>
        <w:spacing w:after="0"/>
        <w:ind w:left="0"/>
        <w:jc w:val="both"/>
      </w:pPr>
      <w:r>
        <w:rPr>
          <w:rFonts w:ascii="Times New Roman"/>
          <w:b w:val="false"/>
          <w:i w:val="false"/>
          <w:color w:val="000000"/>
          <w:sz w:val="28"/>
        </w:rPr>
        <w:t>
      4) формирование умения наблюдать предмет, анализировать его объем, пропорции, форму;</w:t>
      </w:r>
    </w:p>
    <w:bookmarkEnd w:id="1262"/>
    <w:bookmarkStart w:name="z1280" w:id="1263"/>
    <w:p>
      <w:pPr>
        <w:spacing w:after="0"/>
        <w:ind w:left="0"/>
        <w:jc w:val="both"/>
      </w:pPr>
      <w:r>
        <w:rPr>
          <w:rFonts w:ascii="Times New Roman"/>
          <w:b w:val="false"/>
          <w:i w:val="false"/>
          <w:color w:val="000000"/>
          <w:sz w:val="28"/>
        </w:rPr>
        <w:t>
      5) обучение последовательности работы над рельефом, тематической композицией по памяти и представлению;</w:t>
      </w:r>
    </w:p>
    <w:bookmarkEnd w:id="1263"/>
    <w:bookmarkStart w:name="z1281" w:id="1264"/>
    <w:p>
      <w:pPr>
        <w:spacing w:after="0"/>
        <w:ind w:left="0"/>
        <w:jc w:val="both"/>
      </w:pPr>
      <w:r>
        <w:rPr>
          <w:rFonts w:ascii="Times New Roman"/>
          <w:b w:val="false"/>
          <w:i w:val="false"/>
          <w:color w:val="000000"/>
          <w:sz w:val="28"/>
        </w:rPr>
        <w:t>
      6) формирование понятий "форма", "ритм", "соразмерность в пропорциях и масштабе изделий";</w:t>
      </w:r>
    </w:p>
    <w:bookmarkEnd w:id="1264"/>
    <w:bookmarkStart w:name="z1282" w:id="1265"/>
    <w:p>
      <w:pPr>
        <w:spacing w:after="0"/>
        <w:ind w:left="0"/>
        <w:jc w:val="both"/>
      </w:pPr>
      <w:r>
        <w:rPr>
          <w:rFonts w:ascii="Times New Roman"/>
          <w:b w:val="false"/>
          <w:i w:val="false"/>
          <w:color w:val="000000"/>
          <w:sz w:val="28"/>
        </w:rPr>
        <w:t>
      7) обучение стилизации природных форм и предметов, освоение постепенно усложняющихся заданий в соответствии с понятиями пространства и перспективы;</w:t>
      </w:r>
    </w:p>
    <w:bookmarkEnd w:id="1265"/>
    <w:bookmarkStart w:name="z1283" w:id="1266"/>
    <w:p>
      <w:pPr>
        <w:spacing w:after="0"/>
        <w:ind w:left="0"/>
        <w:jc w:val="both"/>
      </w:pPr>
      <w:r>
        <w:rPr>
          <w:rFonts w:ascii="Times New Roman"/>
          <w:b w:val="false"/>
          <w:i w:val="false"/>
          <w:color w:val="000000"/>
          <w:sz w:val="28"/>
        </w:rPr>
        <w:t>
      8) формирование умения передавать массу, объем, пропорции, характерные особенности предметов;</w:t>
      </w:r>
    </w:p>
    <w:bookmarkEnd w:id="1266"/>
    <w:bookmarkStart w:name="z1284" w:id="1267"/>
    <w:p>
      <w:pPr>
        <w:spacing w:after="0"/>
        <w:ind w:left="0"/>
        <w:jc w:val="both"/>
      </w:pPr>
      <w:r>
        <w:rPr>
          <w:rFonts w:ascii="Times New Roman"/>
          <w:b w:val="false"/>
          <w:i w:val="false"/>
          <w:color w:val="000000"/>
          <w:sz w:val="28"/>
        </w:rPr>
        <w:t>
      9) формирование умения работать с натуры и по памяти;</w:t>
      </w:r>
    </w:p>
    <w:bookmarkEnd w:id="1267"/>
    <w:bookmarkStart w:name="z1285" w:id="1268"/>
    <w:p>
      <w:pPr>
        <w:spacing w:after="0"/>
        <w:ind w:left="0"/>
        <w:jc w:val="both"/>
      </w:pPr>
      <w:r>
        <w:rPr>
          <w:rFonts w:ascii="Times New Roman"/>
          <w:b w:val="false"/>
          <w:i w:val="false"/>
          <w:color w:val="000000"/>
          <w:sz w:val="28"/>
        </w:rPr>
        <w:t>
      10) формирование умения применять технические приемы лепки рельефа, объемных композиций, росписи и декорирования изделий;</w:t>
      </w:r>
    </w:p>
    <w:bookmarkEnd w:id="1268"/>
    <w:bookmarkStart w:name="z1286" w:id="1269"/>
    <w:p>
      <w:pPr>
        <w:spacing w:after="0"/>
        <w:ind w:left="0"/>
        <w:jc w:val="both"/>
      </w:pPr>
      <w:r>
        <w:rPr>
          <w:rFonts w:ascii="Times New Roman"/>
          <w:b w:val="false"/>
          <w:i w:val="false"/>
          <w:color w:val="000000"/>
          <w:sz w:val="28"/>
        </w:rPr>
        <w:t>
      11) формирование конструктивного и пластического способов лепки;</w:t>
      </w:r>
    </w:p>
    <w:bookmarkEnd w:id="1269"/>
    <w:bookmarkStart w:name="z1287" w:id="1270"/>
    <w:p>
      <w:pPr>
        <w:spacing w:after="0"/>
        <w:ind w:left="0"/>
        <w:jc w:val="both"/>
      </w:pPr>
      <w:r>
        <w:rPr>
          <w:rFonts w:ascii="Times New Roman"/>
          <w:b w:val="false"/>
          <w:i w:val="false"/>
          <w:color w:val="000000"/>
          <w:sz w:val="28"/>
        </w:rPr>
        <w:t>
      12) развитие пространственных представлений, художественного и ассоциативного мышления;</w:t>
      </w:r>
    </w:p>
    <w:bookmarkEnd w:id="1270"/>
    <w:bookmarkStart w:name="z1288" w:id="1271"/>
    <w:p>
      <w:pPr>
        <w:spacing w:after="0"/>
        <w:ind w:left="0"/>
        <w:jc w:val="both"/>
      </w:pPr>
      <w:r>
        <w:rPr>
          <w:rFonts w:ascii="Times New Roman"/>
          <w:b w:val="false"/>
          <w:i w:val="false"/>
          <w:color w:val="000000"/>
          <w:sz w:val="28"/>
        </w:rPr>
        <w:t>
      13) формирование творческой индивидуальности; </w:t>
      </w:r>
    </w:p>
    <w:bookmarkEnd w:id="1271"/>
    <w:bookmarkStart w:name="z1289" w:id="1272"/>
    <w:p>
      <w:pPr>
        <w:spacing w:after="0"/>
        <w:ind w:left="0"/>
        <w:jc w:val="both"/>
      </w:pPr>
      <w:r>
        <w:rPr>
          <w:rFonts w:ascii="Times New Roman"/>
          <w:b w:val="false"/>
          <w:i w:val="false"/>
          <w:color w:val="000000"/>
          <w:sz w:val="28"/>
        </w:rPr>
        <w:t>
      14) приобщение к наследию отечественного и мирового искусства.</w:t>
      </w:r>
    </w:p>
    <w:bookmarkEnd w:id="1272"/>
    <w:bookmarkStart w:name="z1290" w:id="1273"/>
    <w:p>
      <w:pPr>
        <w:spacing w:after="0"/>
        <w:ind w:left="0"/>
        <w:jc w:val="both"/>
      </w:pPr>
      <w:r>
        <w:rPr>
          <w:rFonts w:ascii="Times New Roman"/>
          <w:b w:val="false"/>
          <w:i w:val="false"/>
          <w:color w:val="000000"/>
          <w:sz w:val="28"/>
        </w:rPr>
        <w:t>
      5. Срок освоения Программы – четыре года. По заявлению родителей обучающихся срок освоения Программы увеличивается на один год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w:t>
      </w:r>
    </w:p>
    <w:bookmarkEnd w:id="1273"/>
    <w:bookmarkStart w:name="z1291" w:id="1274"/>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художественных школ, приведенном в приложении 2 к настоящему приказу. Обучение начинается со 2 класса. Обучение осуществляется в групповой форме. Количественный состав обучающихся в группе – не менее 8 и не более 15 человек.</w:t>
      </w:r>
    </w:p>
    <w:bookmarkEnd w:id="1274"/>
    <w:bookmarkStart w:name="z1292" w:id="127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275"/>
    <w:bookmarkStart w:name="z1293" w:id="1276"/>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w:t>
      </w:r>
    </w:p>
    <w:bookmarkEnd w:id="1276"/>
    <w:bookmarkStart w:name="z1294" w:id="1277"/>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способностей, нестандартного мышления, творческой индивидуальности.</w:t>
      </w:r>
    </w:p>
    <w:bookmarkEnd w:id="1277"/>
    <w:bookmarkStart w:name="z1295" w:id="1278"/>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1278"/>
    <w:bookmarkStart w:name="z1296" w:id="1279"/>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279"/>
    <w:bookmarkStart w:name="z1297" w:id="1280"/>
    <w:p>
      <w:pPr>
        <w:spacing w:after="0"/>
        <w:ind w:left="0"/>
        <w:jc w:val="both"/>
      </w:pPr>
      <w:r>
        <w:rPr>
          <w:rFonts w:ascii="Times New Roman"/>
          <w:b w:val="false"/>
          <w:i w:val="false"/>
          <w:color w:val="000000"/>
          <w:sz w:val="28"/>
        </w:rPr>
        <w:t>
      11. Основные принципы достижения цели Программы:</w:t>
      </w:r>
    </w:p>
    <w:bookmarkEnd w:id="1280"/>
    <w:bookmarkStart w:name="z1298" w:id="128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281"/>
    <w:bookmarkStart w:name="z1299" w:id="1282"/>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282"/>
    <w:bookmarkStart w:name="z1300" w:id="1283"/>
    <w:p>
      <w:pPr>
        <w:spacing w:after="0"/>
        <w:ind w:left="0"/>
        <w:jc w:val="both"/>
      </w:pPr>
      <w:r>
        <w:rPr>
          <w:rFonts w:ascii="Times New Roman"/>
          <w:b w:val="false"/>
          <w:i w:val="false"/>
          <w:color w:val="000000"/>
          <w:sz w:val="28"/>
        </w:rPr>
        <w:t>
      3) систематичность и регулярность занятий;</w:t>
      </w:r>
    </w:p>
    <w:bookmarkEnd w:id="1283"/>
    <w:bookmarkStart w:name="z1301" w:id="1284"/>
    <w:p>
      <w:pPr>
        <w:spacing w:after="0"/>
        <w:ind w:left="0"/>
        <w:jc w:val="both"/>
      </w:pPr>
      <w:r>
        <w:rPr>
          <w:rFonts w:ascii="Times New Roman"/>
          <w:b w:val="false"/>
          <w:i w:val="false"/>
          <w:color w:val="000000"/>
          <w:sz w:val="28"/>
        </w:rPr>
        <w:t>
      4) целенаправленность учебного процесса.</w:t>
      </w:r>
    </w:p>
    <w:bookmarkEnd w:id="1284"/>
    <w:bookmarkStart w:name="z1302" w:id="1285"/>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1285"/>
    <w:bookmarkStart w:name="z1303" w:id="1286"/>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286"/>
    <w:bookmarkStart w:name="z1304" w:id="1287"/>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287"/>
    <w:bookmarkStart w:name="z1305" w:id="1288"/>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1288"/>
    <w:bookmarkStart w:name="z1306" w:id="1289"/>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1289"/>
    <w:bookmarkStart w:name="z1307" w:id="1290"/>
    <w:p>
      <w:pPr>
        <w:spacing w:after="0"/>
        <w:ind w:left="0"/>
        <w:jc w:val="both"/>
      </w:pPr>
      <w:r>
        <w:rPr>
          <w:rFonts w:ascii="Times New Roman"/>
          <w:b w:val="false"/>
          <w:i w:val="false"/>
          <w:color w:val="000000"/>
          <w:sz w:val="28"/>
        </w:rPr>
        <w:t>
      3) овладению умениями работать с учебным материалом;</w:t>
      </w:r>
    </w:p>
    <w:bookmarkEnd w:id="1290"/>
    <w:bookmarkStart w:name="z1308" w:id="1291"/>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291"/>
    <w:bookmarkStart w:name="z1309" w:id="1292"/>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292"/>
    <w:bookmarkStart w:name="z1310" w:id="1293"/>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1293"/>
    <w:bookmarkStart w:name="z1311" w:id="1294"/>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294"/>
    <w:bookmarkStart w:name="z1312" w:id="1295"/>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295"/>
    <w:bookmarkStart w:name="z1313" w:id="1296"/>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296"/>
    <w:bookmarkStart w:name="z1314" w:id="1297"/>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297"/>
    <w:bookmarkStart w:name="z1315" w:id="1298"/>
    <w:p>
      <w:pPr>
        <w:spacing w:after="0"/>
        <w:ind w:left="0"/>
        <w:jc w:val="both"/>
      </w:pPr>
      <w:r>
        <w:rPr>
          <w:rFonts w:ascii="Times New Roman"/>
          <w:b w:val="false"/>
          <w:i w:val="false"/>
          <w:color w:val="000000"/>
          <w:sz w:val="28"/>
        </w:rPr>
        <w:t>
      17. Методологическая основа Программы:</w:t>
      </w:r>
    </w:p>
    <w:bookmarkEnd w:id="1298"/>
    <w:bookmarkStart w:name="z1316" w:id="1299"/>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299"/>
    <w:bookmarkStart w:name="z1317" w:id="1300"/>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300"/>
    <w:bookmarkStart w:name="z1318" w:id="1301"/>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1301"/>
    <w:bookmarkStart w:name="z1319" w:id="1302"/>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302"/>
    <w:bookmarkStart w:name="z1320" w:id="1303"/>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303"/>
    <w:bookmarkStart w:name="z1321" w:id="1304"/>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304"/>
    <w:bookmarkStart w:name="z1322" w:id="1305"/>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1305"/>
    <w:bookmarkStart w:name="z1323" w:id="1306"/>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306"/>
    <w:bookmarkStart w:name="z1324" w:id="1307"/>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307"/>
    <w:bookmarkStart w:name="z1325" w:id="1308"/>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1308"/>
    <w:bookmarkStart w:name="z1326" w:id="1309"/>
    <w:p>
      <w:pPr>
        <w:spacing w:after="0"/>
        <w:ind w:left="0"/>
        <w:jc w:val="both"/>
      </w:pPr>
      <w:r>
        <w:rPr>
          <w:rFonts w:ascii="Times New Roman"/>
          <w:b w:val="false"/>
          <w:i w:val="false"/>
          <w:color w:val="000000"/>
          <w:sz w:val="28"/>
        </w:rPr>
        <w:t>
      19. Специфика группового обучения предметам "Скульптура" предполагает вариативность выбора методов, средств, форм обучения и подбора учебно-методического комплекса.</w:t>
      </w:r>
    </w:p>
    <w:bookmarkEnd w:id="1309"/>
    <w:bookmarkStart w:name="z1327" w:id="1310"/>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310"/>
    <w:bookmarkStart w:name="z1328" w:id="1311"/>
    <w:p>
      <w:pPr>
        <w:spacing w:after="0"/>
        <w:ind w:left="0"/>
        <w:jc w:val="both"/>
      </w:pPr>
      <w:r>
        <w:rPr>
          <w:rFonts w:ascii="Times New Roman"/>
          <w:b w:val="false"/>
          <w:i w:val="false"/>
          <w:color w:val="000000"/>
          <w:sz w:val="28"/>
        </w:rPr>
        <w:t xml:space="preserve">
      1) словесный метод – объяснение, разбор, анализ; </w:t>
      </w:r>
    </w:p>
    <w:bookmarkEnd w:id="1311"/>
    <w:bookmarkStart w:name="z1329" w:id="1312"/>
    <w:p>
      <w:pPr>
        <w:spacing w:after="0"/>
        <w:ind w:left="0"/>
        <w:jc w:val="both"/>
      </w:pPr>
      <w:r>
        <w:rPr>
          <w:rFonts w:ascii="Times New Roman"/>
          <w:b w:val="false"/>
          <w:i w:val="false"/>
          <w:color w:val="000000"/>
          <w:sz w:val="28"/>
        </w:rPr>
        <w:t>
      2) наглядный – просмотр творческих работ, видеоматериалов, посещение выставок, музеев для повышения общего уровня развития обучающихся;</w:t>
      </w:r>
    </w:p>
    <w:bookmarkEnd w:id="1312"/>
    <w:bookmarkStart w:name="z1330" w:id="1313"/>
    <w:p>
      <w:pPr>
        <w:spacing w:after="0"/>
        <w:ind w:left="0"/>
        <w:jc w:val="both"/>
      </w:pPr>
      <w:r>
        <w:rPr>
          <w:rFonts w:ascii="Times New Roman"/>
          <w:b w:val="false"/>
          <w:i w:val="false"/>
          <w:color w:val="000000"/>
          <w:sz w:val="28"/>
        </w:rPr>
        <w:t xml:space="preserve">
      3) практический – деление целого изображаемого предмета на более мелкие части для подробной проработки и последующей организации целого; </w:t>
      </w:r>
    </w:p>
    <w:bookmarkEnd w:id="1313"/>
    <w:bookmarkStart w:name="z1331" w:id="1314"/>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1314"/>
    <w:bookmarkStart w:name="z1332" w:id="1315"/>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315"/>
    <w:bookmarkStart w:name="z1333" w:id="1316"/>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316"/>
    <w:bookmarkStart w:name="z1334" w:id="1317"/>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317"/>
    <w:bookmarkStart w:name="z1335" w:id="1318"/>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 Программа занятий состоит из одновременно проводимых теоретических и практических занятий.</w:t>
      </w:r>
    </w:p>
    <w:bookmarkEnd w:id="1318"/>
    <w:bookmarkStart w:name="z1336" w:id="1319"/>
    <w:p>
      <w:pPr>
        <w:spacing w:after="0"/>
        <w:ind w:left="0"/>
        <w:jc w:val="both"/>
      </w:pPr>
      <w:r>
        <w:rPr>
          <w:rFonts w:ascii="Times New Roman"/>
          <w:b w:val="false"/>
          <w:i w:val="false"/>
          <w:color w:val="000000"/>
          <w:sz w:val="28"/>
        </w:rPr>
        <w:t>
      24. Виды внеурочных форм работы:</w:t>
      </w:r>
    </w:p>
    <w:bookmarkEnd w:id="1319"/>
    <w:bookmarkStart w:name="z1337" w:id="1320"/>
    <w:p>
      <w:pPr>
        <w:spacing w:after="0"/>
        <w:ind w:left="0"/>
        <w:jc w:val="both"/>
      </w:pPr>
      <w:r>
        <w:rPr>
          <w:rFonts w:ascii="Times New Roman"/>
          <w:b w:val="false"/>
          <w:i w:val="false"/>
          <w:color w:val="000000"/>
          <w:sz w:val="28"/>
        </w:rPr>
        <w:t>
      1) посещение тематических выставок;</w:t>
      </w:r>
    </w:p>
    <w:bookmarkEnd w:id="1320"/>
    <w:bookmarkStart w:name="z1338" w:id="1321"/>
    <w:p>
      <w:pPr>
        <w:spacing w:after="0"/>
        <w:ind w:left="0"/>
        <w:jc w:val="both"/>
      </w:pPr>
      <w:r>
        <w:rPr>
          <w:rFonts w:ascii="Times New Roman"/>
          <w:b w:val="false"/>
          <w:i w:val="false"/>
          <w:color w:val="000000"/>
          <w:sz w:val="28"/>
        </w:rPr>
        <w:t>
      2) просмотр фильмов об искусстве;</w:t>
      </w:r>
    </w:p>
    <w:bookmarkEnd w:id="1321"/>
    <w:bookmarkStart w:name="z1339" w:id="1322"/>
    <w:p>
      <w:pPr>
        <w:spacing w:after="0"/>
        <w:ind w:left="0"/>
        <w:jc w:val="both"/>
      </w:pPr>
      <w:r>
        <w:rPr>
          <w:rFonts w:ascii="Times New Roman"/>
          <w:b w:val="false"/>
          <w:i w:val="false"/>
          <w:color w:val="000000"/>
          <w:sz w:val="28"/>
        </w:rPr>
        <w:t>
      3) посещение музеев, мастерских художников;</w:t>
      </w:r>
    </w:p>
    <w:bookmarkEnd w:id="1322"/>
    <w:bookmarkStart w:name="z1340" w:id="1323"/>
    <w:p>
      <w:pPr>
        <w:spacing w:after="0"/>
        <w:ind w:left="0"/>
        <w:jc w:val="both"/>
      </w:pPr>
      <w:r>
        <w:rPr>
          <w:rFonts w:ascii="Times New Roman"/>
          <w:b w:val="false"/>
          <w:i w:val="false"/>
          <w:color w:val="000000"/>
          <w:sz w:val="28"/>
        </w:rPr>
        <w:t>
      4) участие в конкурсах, выставках детских работ.</w:t>
      </w:r>
    </w:p>
    <w:bookmarkEnd w:id="1323"/>
    <w:bookmarkStart w:name="z1341" w:id="1324"/>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1324"/>
    <w:bookmarkStart w:name="z1342" w:id="1325"/>
    <w:p>
      <w:pPr>
        <w:spacing w:after="0"/>
        <w:ind w:left="0"/>
        <w:jc w:val="both"/>
      </w:pPr>
      <w:r>
        <w:rPr>
          <w:rFonts w:ascii="Times New Roman"/>
          <w:b w:val="false"/>
          <w:i w:val="false"/>
          <w:color w:val="000000"/>
          <w:sz w:val="28"/>
        </w:rPr>
        <w:t>
      26. Структурные элементы рабочей учебной программы:</w:t>
      </w:r>
    </w:p>
    <w:bookmarkEnd w:id="1325"/>
    <w:bookmarkStart w:name="z1343" w:id="1326"/>
    <w:p>
      <w:pPr>
        <w:spacing w:after="0"/>
        <w:ind w:left="0"/>
        <w:jc w:val="both"/>
      </w:pPr>
      <w:r>
        <w:rPr>
          <w:rFonts w:ascii="Times New Roman"/>
          <w:b w:val="false"/>
          <w:i w:val="false"/>
          <w:color w:val="000000"/>
          <w:sz w:val="28"/>
        </w:rPr>
        <w:t>
      1) титульный лист;</w:t>
      </w:r>
    </w:p>
    <w:bookmarkEnd w:id="1326"/>
    <w:bookmarkStart w:name="z1344" w:id="1327"/>
    <w:p>
      <w:pPr>
        <w:spacing w:after="0"/>
        <w:ind w:left="0"/>
        <w:jc w:val="both"/>
      </w:pPr>
      <w:r>
        <w:rPr>
          <w:rFonts w:ascii="Times New Roman"/>
          <w:b w:val="false"/>
          <w:i w:val="false"/>
          <w:color w:val="000000"/>
          <w:sz w:val="28"/>
        </w:rPr>
        <w:t>
      2) пояснительная записка;</w:t>
      </w:r>
    </w:p>
    <w:bookmarkEnd w:id="1327"/>
    <w:bookmarkStart w:name="z1345" w:id="1328"/>
    <w:p>
      <w:pPr>
        <w:spacing w:after="0"/>
        <w:ind w:left="0"/>
        <w:jc w:val="both"/>
      </w:pPr>
      <w:r>
        <w:rPr>
          <w:rFonts w:ascii="Times New Roman"/>
          <w:b w:val="false"/>
          <w:i w:val="false"/>
          <w:color w:val="000000"/>
          <w:sz w:val="28"/>
        </w:rPr>
        <w:t>
      3) планирование учебной деятельности;</w:t>
      </w:r>
    </w:p>
    <w:bookmarkEnd w:id="1328"/>
    <w:bookmarkStart w:name="z1346" w:id="1329"/>
    <w:p>
      <w:pPr>
        <w:spacing w:after="0"/>
        <w:ind w:left="0"/>
        <w:jc w:val="both"/>
      </w:pPr>
      <w:r>
        <w:rPr>
          <w:rFonts w:ascii="Times New Roman"/>
          <w:b w:val="false"/>
          <w:i w:val="false"/>
          <w:color w:val="000000"/>
          <w:sz w:val="28"/>
        </w:rPr>
        <w:t>
      4) учебно-методическое обеспечение учебного процесса.</w:t>
      </w:r>
    </w:p>
    <w:bookmarkEnd w:id="1329"/>
    <w:bookmarkStart w:name="z1347" w:id="1330"/>
    <w:p>
      <w:pPr>
        <w:spacing w:after="0"/>
        <w:ind w:left="0"/>
        <w:jc w:val="both"/>
      </w:pPr>
      <w:r>
        <w:rPr>
          <w:rFonts w:ascii="Times New Roman"/>
          <w:b w:val="false"/>
          <w:i w:val="false"/>
          <w:color w:val="000000"/>
          <w:sz w:val="28"/>
        </w:rPr>
        <w:t>
      27. На титульном листе размещаются основные сведения:</w:t>
      </w:r>
    </w:p>
    <w:bookmarkEnd w:id="1330"/>
    <w:bookmarkStart w:name="z1348" w:id="1331"/>
    <w:p>
      <w:pPr>
        <w:spacing w:after="0"/>
        <w:ind w:left="0"/>
        <w:jc w:val="both"/>
      </w:pPr>
      <w:r>
        <w:rPr>
          <w:rFonts w:ascii="Times New Roman"/>
          <w:b w:val="false"/>
          <w:i w:val="false"/>
          <w:color w:val="000000"/>
          <w:sz w:val="28"/>
        </w:rPr>
        <w:t>
      1) название организации образования;</w:t>
      </w:r>
    </w:p>
    <w:bookmarkEnd w:id="1331"/>
    <w:bookmarkStart w:name="z1349" w:id="1332"/>
    <w:p>
      <w:pPr>
        <w:spacing w:after="0"/>
        <w:ind w:left="0"/>
        <w:jc w:val="both"/>
      </w:pPr>
      <w:r>
        <w:rPr>
          <w:rFonts w:ascii="Times New Roman"/>
          <w:b w:val="false"/>
          <w:i w:val="false"/>
          <w:color w:val="000000"/>
          <w:sz w:val="28"/>
        </w:rPr>
        <w:t>
      2) название учебного предмета;</w:t>
      </w:r>
    </w:p>
    <w:bookmarkEnd w:id="1332"/>
    <w:bookmarkStart w:name="z1350" w:id="1333"/>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333"/>
    <w:bookmarkStart w:name="z1351" w:id="1334"/>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334"/>
    <w:bookmarkStart w:name="z1352" w:id="1335"/>
    <w:p>
      <w:pPr>
        <w:spacing w:after="0"/>
        <w:ind w:left="0"/>
        <w:jc w:val="both"/>
      </w:pPr>
      <w:r>
        <w:rPr>
          <w:rFonts w:ascii="Times New Roman"/>
          <w:b w:val="false"/>
          <w:i w:val="false"/>
          <w:color w:val="000000"/>
          <w:sz w:val="28"/>
        </w:rPr>
        <w:t>
      5) краткая информация о педагоге;</w:t>
      </w:r>
    </w:p>
    <w:bookmarkEnd w:id="1335"/>
    <w:bookmarkStart w:name="z1353" w:id="1336"/>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336"/>
    <w:bookmarkStart w:name="z1354" w:id="1337"/>
    <w:p>
      <w:pPr>
        <w:spacing w:after="0"/>
        <w:ind w:left="0"/>
        <w:jc w:val="both"/>
      </w:pPr>
      <w:r>
        <w:rPr>
          <w:rFonts w:ascii="Times New Roman"/>
          <w:b w:val="false"/>
          <w:i w:val="false"/>
          <w:color w:val="000000"/>
          <w:sz w:val="28"/>
        </w:rPr>
        <w:t xml:space="preserve">
      28. Содержание пояснительной записки: </w:t>
      </w:r>
    </w:p>
    <w:bookmarkEnd w:id="1337"/>
    <w:bookmarkStart w:name="z1355" w:id="1338"/>
    <w:p>
      <w:pPr>
        <w:spacing w:after="0"/>
        <w:ind w:left="0"/>
        <w:jc w:val="both"/>
      </w:pPr>
      <w:r>
        <w:rPr>
          <w:rFonts w:ascii="Times New Roman"/>
          <w:b w:val="false"/>
          <w:i w:val="false"/>
          <w:color w:val="000000"/>
          <w:sz w:val="28"/>
        </w:rPr>
        <w:t>
      1) Программа как основание;</w:t>
      </w:r>
    </w:p>
    <w:bookmarkEnd w:id="1338"/>
    <w:bookmarkStart w:name="z1356" w:id="1339"/>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339"/>
    <w:bookmarkStart w:name="z1357" w:id="1340"/>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1340"/>
    <w:bookmarkStart w:name="z1358" w:id="1341"/>
    <w:p>
      <w:pPr>
        <w:spacing w:after="0"/>
        <w:ind w:left="0"/>
        <w:jc w:val="both"/>
      </w:pPr>
      <w:r>
        <w:rPr>
          <w:rFonts w:ascii="Times New Roman"/>
          <w:b w:val="false"/>
          <w:i w:val="false"/>
          <w:color w:val="000000"/>
          <w:sz w:val="28"/>
        </w:rPr>
        <w:t>
      4) особенности и проблемы работы в данном классе;</w:t>
      </w:r>
    </w:p>
    <w:bookmarkEnd w:id="1341"/>
    <w:bookmarkStart w:name="z1359" w:id="1342"/>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342"/>
    <w:bookmarkStart w:name="z1360" w:id="1343"/>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343"/>
    <w:bookmarkStart w:name="z1361" w:id="1344"/>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1344"/>
    <w:bookmarkStart w:name="z1362" w:id="1345"/>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345"/>
    <w:bookmarkStart w:name="z1363" w:id="1346"/>
    <w:p>
      <w:pPr>
        <w:spacing w:after="0"/>
        <w:ind w:left="0"/>
        <w:jc w:val="both"/>
      </w:pPr>
      <w:r>
        <w:rPr>
          <w:rFonts w:ascii="Times New Roman"/>
          <w:b w:val="false"/>
          <w:i w:val="false"/>
          <w:color w:val="000000"/>
          <w:sz w:val="28"/>
        </w:rPr>
        <w:t>
      2) перечень методической литературы для педагога;</w:t>
      </w:r>
    </w:p>
    <w:bookmarkEnd w:id="1346"/>
    <w:bookmarkStart w:name="z1364" w:id="1347"/>
    <w:p>
      <w:pPr>
        <w:spacing w:after="0"/>
        <w:ind w:left="0"/>
        <w:jc w:val="both"/>
      </w:pPr>
      <w:r>
        <w:rPr>
          <w:rFonts w:ascii="Times New Roman"/>
          <w:b w:val="false"/>
          <w:i w:val="false"/>
          <w:color w:val="000000"/>
          <w:sz w:val="28"/>
        </w:rPr>
        <w:t xml:space="preserve">
      3) перечень учебно-наглядных пособий. </w:t>
      </w:r>
    </w:p>
    <w:bookmarkEnd w:id="1347"/>
    <w:bookmarkStart w:name="z1365" w:id="1348"/>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348"/>
    <w:bookmarkStart w:name="z1366" w:id="1349"/>
    <w:p>
      <w:pPr>
        <w:spacing w:after="0"/>
        <w:ind w:left="0"/>
        <w:jc w:val="both"/>
      </w:pPr>
      <w:r>
        <w:rPr>
          <w:rFonts w:ascii="Times New Roman"/>
          <w:b w:val="false"/>
          <w:i w:val="false"/>
          <w:color w:val="000000"/>
          <w:sz w:val="28"/>
        </w:rPr>
        <w:t xml:space="preserve">
      32. Предмет "Скульптура" учит чувствовать объем и пропорции, выражать свои мысли, эмоции через образы, видеть красоту движения и пластику форм, развивает чувство материала, совершенствует глазомер, улучшает координацию движений рук, вырабатывает способность к тонкой ручной работе и дисциплинирует внимание. </w:t>
      </w:r>
    </w:p>
    <w:bookmarkEnd w:id="1349"/>
    <w:bookmarkStart w:name="z1367" w:id="1350"/>
    <w:p>
      <w:pPr>
        <w:spacing w:after="0"/>
        <w:ind w:left="0"/>
        <w:jc w:val="both"/>
      </w:pPr>
      <w:r>
        <w:rPr>
          <w:rFonts w:ascii="Times New Roman"/>
          <w:b w:val="false"/>
          <w:i w:val="false"/>
          <w:color w:val="000000"/>
          <w:sz w:val="28"/>
        </w:rPr>
        <w:t>
      33. Преподавание строится так, чтобы обучающийся выполнял каждое задание в строго методической последовательности.</w:t>
      </w:r>
    </w:p>
    <w:bookmarkEnd w:id="1350"/>
    <w:bookmarkStart w:name="z1368" w:id="1351"/>
    <w:p>
      <w:pPr>
        <w:spacing w:after="0"/>
        <w:ind w:left="0"/>
        <w:jc w:val="both"/>
      </w:pPr>
      <w:r>
        <w:rPr>
          <w:rFonts w:ascii="Times New Roman"/>
          <w:b w:val="false"/>
          <w:i w:val="false"/>
          <w:color w:val="000000"/>
          <w:sz w:val="28"/>
        </w:rPr>
        <w:t>
      34. С целью развития чувства материала педагог знакомит обучающегося с особенностями художественных и конструктивных возможностей пластических материалов.</w:t>
      </w:r>
    </w:p>
    <w:bookmarkEnd w:id="1351"/>
    <w:bookmarkStart w:name="z1369" w:id="1352"/>
    <w:p>
      <w:pPr>
        <w:spacing w:after="0"/>
        <w:ind w:left="0"/>
        <w:jc w:val="both"/>
      </w:pPr>
      <w:r>
        <w:rPr>
          <w:rFonts w:ascii="Times New Roman"/>
          <w:b w:val="false"/>
          <w:i w:val="false"/>
          <w:color w:val="000000"/>
          <w:sz w:val="28"/>
        </w:rPr>
        <w:t>
      35. В течение всего периода обучения педагог большое значение придает самостоятельной работе обучающегося, сохранению его индивидуальности, умению самому находить типичные явления форме и пропорциях изображаемого, выбор метода обработки поверхности.</w:t>
      </w:r>
    </w:p>
    <w:bookmarkEnd w:id="1352"/>
    <w:bookmarkStart w:name="z1370" w:id="1353"/>
    <w:p>
      <w:pPr>
        <w:spacing w:after="0"/>
        <w:ind w:left="0"/>
        <w:jc w:val="both"/>
      </w:pPr>
      <w:r>
        <w:rPr>
          <w:rFonts w:ascii="Times New Roman"/>
          <w:b w:val="false"/>
          <w:i w:val="false"/>
          <w:color w:val="000000"/>
          <w:sz w:val="28"/>
        </w:rPr>
        <w:t>
      36. Работа с натуры увеличивается по длительности с возрастом детей. В старших классах предъявляются более строгие требования к анатомическим знаниям и общей изобразительной грамоте, углубленному решению образа.</w:t>
      </w:r>
    </w:p>
    <w:bookmarkEnd w:id="1353"/>
    <w:bookmarkStart w:name="z1371" w:id="1354"/>
    <w:p>
      <w:pPr>
        <w:spacing w:after="0"/>
        <w:ind w:left="0"/>
        <w:jc w:val="both"/>
      </w:pPr>
      <w:r>
        <w:rPr>
          <w:rFonts w:ascii="Times New Roman"/>
          <w:b w:val="false"/>
          <w:i w:val="false"/>
          <w:color w:val="000000"/>
          <w:sz w:val="28"/>
        </w:rPr>
        <w:t>
      37. Работая в пластических материалах обучающийся учится грамотно воспроизводить с натуры, по памяти, с помощью зарисовок объекты окружающей жизни: геометрические тела, предметы быта, животных, растения, людей.</w:t>
      </w:r>
    </w:p>
    <w:bookmarkEnd w:id="1354"/>
    <w:bookmarkStart w:name="z1372" w:id="1355"/>
    <w:p>
      <w:pPr>
        <w:spacing w:after="0"/>
        <w:ind w:left="0"/>
        <w:jc w:val="both"/>
      </w:pPr>
      <w:r>
        <w:rPr>
          <w:rFonts w:ascii="Times New Roman"/>
          <w:b w:val="false"/>
          <w:i w:val="false"/>
          <w:color w:val="000000"/>
          <w:sz w:val="28"/>
        </w:rPr>
        <w:t>
      38. Изображение объемных предметов формирует пространственно-образное мышление обучающегося, направляет на активное познание объемной формы, прививает обучающемуся навык творческого отношения к изображаемому объекту.</w:t>
      </w:r>
    </w:p>
    <w:bookmarkEnd w:id="1355"/>
    <w:bookmarkStart w:name="z1373" w:id="1356"/>
    <w:p>
      <w:pPr>
        <w:spacing w:after="0"/>
        <w:ind w:left="0"/>
        <w:jc w:val="both"/>
      </w:pPr>
      <w:r>
        <w:rPr>
          <w:rFonts w:ascii="Times New Roman"/>
          <w:b w:val="false"/>
          <w:i w:val="false"/>
          <w:color w:val="000000"/>
          <w:sz w:val="28"/>
        </w:rPr>
        <w:t>
      39.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356"/>
    <w:bookmarkStart w:name="z1374" w:id="1357"/>
    <w:p>
      <w:pPr>
        <w:spacing w:after="0"/>
        <w:ind w:left="0"/>
        <w:jc w:val="both"/>
      </w:pPr>
      <w:r>
        <w:rPr>
          <w:rFonts w:ascii="Times New Roman"/>
          <w:b w:val="false"/>
          <w:i w:val="false"/>
          <w:color w:val="000000"/>
          <w:sz w:val="28"/>
        </w:rPr>
        <w:t>
      40.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1357"/>
    <w:bookmarkStart w:name="z1375" w:id="1358"/>
    <w:p>
      <w:pPr>
        <w:spacing w:after="0"/>
        <w:ind w:left="0"/>
        <w:jc w:val="both"/>
      </w:pPr>
      <w:r>
        <w:rPr>
          <w:rFonts w:ascii="Times New Roman"/>
          <w:b w:val="false"/>
          <w:i w:val="false"/>
          <w:color w:val="000000"/>
          <w:sz w:val="28"/>
        </w:rPr>
        <w:t>
      41. Межпредметные связи предметов "Скульптура", "Рисунок", "Композиция", "Компьютерная графика и дизайн" побуждают обучающихся к целостному познанию различных художественных явлений.</w:t>
      </w:r>
    </w:p>
    <w:bookmarkEnd w:id="1358"/>
    <w:bookmarkStart w:name="z1376" w:id="135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359"/>
    <w:bookmarkStart w:name="z1377" w:id="1360"/>
    <w:p>
      <w:pPr>
        <w:spacing w:after="0"/>
        <w:ind w:left="0"/>
        <w:jc w:val="both"/>
      </w:pPr>
      <w:r>
        <w:rPr>
          <w:rFonts w:ascii="Times New Roman"/>
          <w:b w:val="false"/>
          <w:i w:val="false"/>
          <w:color w:val="000000"/>
          <w:sz w:val="28"/>
        </w:rPr>
        <w:t>
      42. Программные требования в 1 классе:</w:t>
      </w:r>
    </w:p>
    <w:bookmarkEnd w:id="1360"/>
    <w:bookmarkStart w:name="z1378" w:id="1361"/>
    <w:p>
      <w:pPr>
        <w:spacing w:after="0"/>
        <w:ind w:left="0"/>
        <w:jc w:val="both"/>
      </w:pPr>
      <w:r>
        <w:rPr>
          <w:rFonts w:ascii="Times New Roman"/>
          <w:b w:val="false"/>
          <w:i w:val="false"/>
          <w:color w:val="000000"/>
          <w:sz w:val="28"/>
        </w:rPr>
        <w:t xml:space="preserve">
      1) ознакомление со скульптурным рельефом, его разновидностями и выполнением заданий в рельефе, с основными приемами лепки, понятиями о построении основных предметов в пространстве, грамотного поэтапного подхода к работе над скульптурой. </w:t>
      </w:r>
    </w:p>
    <w:bookmarkEnd w:id="1361"/>
    <w:bookmarkStart w:name="z1379" w:id="1362"/>
    <w:p>
      <w:pPr>
        <w:spacing w:after="0"/>
        <w:ind w:left="0"/>
        <w:jc w:val="both"/>
      </w:pPr>
      <w:r>
        <w:rPr>
          <w:rFonts w:ascii="Times New Roman"/>
          <w:b w:val="false"/>
          <w:i w:val="false"/>
          <w:color w:val="000000"/>
          <w:sz w:val="28"/>
        </w:rPr>
        <w:t>
      2) приобретение первоначальных навыков в изображении предметов с натуры и по представлению. Понятие о пластической и композиционной связи фигур и предметов.</w:t>
      </w:r>
    </w:p>
    <w:bookmarkEnd w:id="1362"/>
    <w:bookmarkStart w:name="z1380" w:id="1363"/>
    <w:p>
      <w:pPr>
        <w:spacing w:after="0"/>
        <w:ind w:left="0"/>
        <w:jc w:val="both"/>
      </w:pPr>
      <w:r>
        <w:rPr>
          <w:rFonts w:ascii="Times New Roman"/>
          <w:b w:val="false"/>
          <w:i w:val="false"/>
          <w:color w:val="000000"/>
          <w:sz w:val="28"/>
        </w:rPr>
        <w:t>
      43. Содержание учебного предмета в 1 классе.</w:t>
      </w:r>
    </w:p>
    <w:bookmarkEnd w:id="1363"/>
    <w:bookmarkStart w:name="z1381" w:id="1364"/>
    <w:p>
      <w:pPr>
        <w:spacing w:after="0"/>
        <w:ind w:left="0"/>
        <w:jc w:val="both"/>
      </w:pPr>
      <w:r>
        <w:rPr>
          <w:rFonts w:ascii="Times New Roman"/>
          <w:b w:val="false"/>
          <w:i w:val="false"/>
          <w:color w:val="000000"/>
          <w:sz w:val="28"/>
        </w:rPr>
        <w:t>
      Тематическое планирование.</w:t>
      </w:r>
    </w:p>
    <w:bookmarkEnd w:id="1364"/>
    <w:bookmarkStart w:name="z1382" w:id="1365"/>
    <w:p>
      <w:pPr>
        <w:spacing w:after="0"/>
        <w:ind w:left="0"/>
        <w:jc w:val="both"/>
      </w:pPr>
      <w:r>
        <w:rPr>
          <w:rFonts w:ascii="Times New Roman"/>
          <w:b w:val="false"/>
          <w:i w:val="false"/>
          <w:color w:val="000000"/>
          <w:sz w:val="28"/>
        </w:rPr>
        <w:t xml:space="preserve">
      Тема 1. Вводное занятие. Скульптуре, вид изобразительного искусства. Виды скульптуры: рельефная и круглая. Рисование с натуры чучел птиц и животных. Знакомство с их строением. Выполнение набросков с различных точек зрения. </w:t>
      </w:r>
    </w:p>
    <w:bookmarkEnd w:id="1365"/>
    <w:bookmarkStart w:name="z1383" w:id="1366"/>
    <w:p>
      <w:pPr>
        <w:spacing w:after="0"/>
        <w:ind w:left="0"/>
        <w:jc w:val="both"/>
      </w:pPr>
      <w:r>
        <w:rPr>
          <w:rFonts w:ascii="Times New Roman"/>
          <w:b w:val="false"/>
          <w:i w:val="false"/>
          <w:color w:val="000000"/>
          <w:sz w:val="28"/>
        </w:rPr>
        <w:t>
      Тема 2. Геометрические тела. Понятие о простых геометрических телах, лежащих в основе сложных объемных форм. Методы получения объемной формы: конуса, цилиндра, призмы. Понятие о развертке. Стилизация изображения животных и человека. Декоративность работ.</w:t>
      </w:r>
    </w:p>
    <w:bookmarkEnd w:id="1366"/>
    <w:bookmarkStart w:name="z1384" w:id="1367"/>
    <w:p>
      <w:pPr>
        <w:spacing w:after="0"/>
        <w:ind w:left="0"/>
        <w:jc w:val="both"/>
      </w:pPr>
      <w:r>
        <w:rPr>
          <w:rFonts w:ascii="Times New Roman"/>
          <w:b w:val="false"/>
          <w:i w:val="false"/>
          <w:color w:val="000000"/>
          <w:sz w:val="28"/>
        </w:rPr>
        <w:t>
      Тема 3. Рельеф. Беседа о рельефе, его видах и декоративной роли в архитектуре. Разновидности рельефа и сферы его применения. Учебный рельеф, особенности лепки рельефа. Объем и пространство в рельефе.</w:t>
      </w:r>
    </w:p>
    <w:bookmarkEnd w:id="1367"/>
    <w:bookmarkStart w:name="z1385" w:id="1368"/>
    <w:p>
      <w:pPr>
        <w:spacing w:after="0"/>
        <w:ind w:left="0"/>
        <w:jc w:val="both"/>
      </w:pPr>
      <w:r>
        <w:rPr>
          <w:rFonts w:ascii="Times New Roman"/>
          <w:b w:val="false"/>
          <w:i w:val="false"/>
          <w:color w:val="000000"/>
          <w:sz w:val="28"/>
        </w:rPr>
        <w:t>
      Тема 4. Зачетная полугодовая работа. Тематическая композиция в рельефе. Основные требования к зачетной работе.</w:t>
      </w:r>
    </w:p>
    <w:bookmarkEnd w:id="1368"/>
    <w:bookmarkStart w:name="z1386" w:id="1369"/>
    <w:p>
      <w:pPr>
        <w:spacing w:after="0"/>
        <w:ind w:left="0"/>
        <w:jc w:val="both"/>
      </w:pPr>
      <w:r>
        <w:rPr>
          <w:rFonts w:ascii="Times New Roman"/>
          <w:b w:val="false"/>
          <w:i w:val="false"/>
          <w:color w:val="000000"/>
          <w:sz w:val="28"/>
        </w:rPr>
        <w:t xml:space="preserve">
      Тема 5. Круглая скульптура. Беседа о круглой скульптуре. Виды круглой скульптуры. Поиск пластического решения формы в эскизах. Этапы лепки круглой скульптуры. </w:t>
      </w:r>
    </w:p>
    <w:bookmarkEnd w:id="1369"/>
    <w:bookmarkStart w:name="z1387" w:id="1370"/>
    <w:p>
      <w:pPr>
        <w:spacing w:after="0"/>
        <w:ind w:left="0"/>
        <w:jc w:val="both"/>
      </w:pPr>
      <w:r>
        <w:rPr>
          <w:rFonts w:ascii="Times New Roman"/>
          <w:b w:val="false"/>
          <w:i w:val="false"/>
          <w:color w:val="000000"/>
          <w:sz w:val="28"/>
        </w:rPr>
        <w:t xml:space="preserve">
      Тема 6. Экзаменационная работа. Круглая скульптура. Основные требования к итоговой работе. Творческий подход к выполнению тематической композиции в круглой скульптуре. Основные принципы построения скульптурной композиции. </w:t>
      </w:r>
    </w:p>
    <w:bookmarkEnd w:id="1370"/>
    <w:bookmarkStart w:name="z1388" w:id="1371"/>
    <w:p>
      <w:pPr>
        <w:spacing w:after="0"/>
        <w:ind w:left="0"/>
        <w:jc w:val="both"/>
      </w:pPr>
      <w:r>
        <w:rPr>
          <w:rFonts w:ascii="Times New Roman"/>
          <w:b w:val="false"/>
          <w:i w:val="false"/>
          <w:color w:val="000000"/>
          <w:sz w:val="28"/>
        </w:rPr>
        <w:t xml:space="preserve">
      44. Ожидаемые результаты освоения Программы 1 класса. </w:t>
      </w:r>
    </w:p>
    <w:bookmarkEnd w:id="1371"/>
    <w:bookmarkStart w:name="z1389" w:id="137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372"/>
    <w:bookmarkStart w:name="z1390" w:id="1373"/>
    <w:p>
      <w:pPr>
        <w:spacing w:after="0"/>
        <w:ind w:left="0"/>
        <w:jc w:val="both"/>
      </w:pPr>
      <w:r>
        <w:rPr>
          <w:rFonts w:ascii="Times New Roman"/>
          <w:b w:val="false"/>
          <w:i w:val="false"/>
          <w:color w:val="000000"/>
          <w:sz w:val="28"/>
        </w:rPr>
        <w:t xml:space="preserve">
      1) знает виды скульптуры; </w:t>
      </w:r>
    </w:p>
    <w:bookmarkEnd w:id="1373"/>
    <w:bookmarkStart w:name="z1391" w:id="1374"/>
    <w:p>
      <w:pPr>
        <w:spacing w:after="0"/>
        <w:ind w:left="0"/>
        <w:jc w:val="both"/>
      </w:pPr>
      <w:r>
        <w:rPr>
          <w:rFonts w:ascii="Times New Roman"/>
          <w:b w:val="false"/>
          <w:i w:val="false"/>
          <w:color w:val="000000"/>
          <w:sz w:val="28"/>
        </w:rPr>
        <w:t xml:space="preserve">
      2) знает особенности скульптурных материалов и умеют пользоваться пластилином, глиной; </w:t>
      </w:r>
    </w:p>
    <w:bookmarkEnd w:id="1374"/>
    <w:bookmarkStart w:name="z1392" w:id="1375"/>
    <w:p>
      <w:pPr>
        <w:spacing w:after="0"/>
        <w:ind w:left="0"/>
        <w:jc w:val="both"/>
      </w:pPr>
      <w:r>
        <w:rPr>
          <w:rFonts w:ascii="Times New Roman"/>
          <w:b w:val="false"/>
          <w:i w:val="false"/>
          <w:color w:val="000000"/>
          <w:sz w:val="28"/>
        </w:rPr>
        <w:t xml:space="preserve">
      3) выполняет самостоятельно творческий поиск решения темы в эскизах; </w:t>
      </w:r>
    </w:p>
    <w:bookmarkEnd w:id="1375"/>
    <w:bookmarkStart w:name="z1393" w:id="1376"/>
    <w:p>
      <w:pPr>
        <w:spacing w:after="0"/>
        <w:ind w:left="0"/>
        <w:jc w:val="both"/>
      </w:pPr>
      <w:r>
        <w:rPr>
          <w:rFonts w:ascii="Times New Roman"/>
          <w:b w:val="false"/>
          <w:i w:val="false"/>
          <w:color w:val="000000"/>
          <w:sz w:val="28"/>
        </w:rPr>
        <w:t>
      4) выполняет эскизы для тематических композиций; </w:t>
      </w:r>
    </w:p>
    <w:bookmarkEnd w:id="1376"/>
    <w:bookmarkStart w:name="z1394" w:id="1377"/>
    <w:p>
      <w:pPr>
        <w:spacing w:after="0"/>
        <w:ind w:left="0"/>
        <w:jc w:val="both"/>
      </w:pPr>
      <w:r>
        <w:rPr>
          <w:rFonts w:ascii="Times New Roman"/>
          <w:b w:val="false"/>
          <w:i w:val="false"/>
          <w:color w:val="000000"/>
          <w:sz w:val="28"/>
        </w:rPr>
        <w:t>
      5) умеет передавать пропорции, общую форму, особенностей, присущих простым предметам, птицам и животным;</w:t>
      </w:r>
    </w:p>
    <w:bookmarkEnd w:id="1377"/>
    <w:bookmarkStart w:name="z1395" w:id="1378"/>
    <w:p>
      <w:pPr>
        <w:spacing w:after="0"/>
        <w:ind w:left="0"/>
        <w:jc w:val="both"/>
      </w:pPr>
      <w:r>
        <w:rPr>
          <w:rFonts w:ascii="Times New Roman"/>
          <w:b w:val="false"/>
          <w:i w:val="false"/>
          <w:color w:val="000000"/>
          <w:sz w:val="28"/>
        </w:rPr>
        <w:t>
      6) умеет поэтапно работать над рельефом с натуры; </w:t>
      </w:r>
    </w:p>
    <w:bookmarkEnd w:id="1378"/>
    <w:bookmarkStart w:name="z1396" w:id="1379"/>
    <w:p>
      <w:pPr>
        <w:spacing w:after="0"/>
        <w:ind w:left="0"/>
        <w:jc w:val="both"/>
      </w:pPr>
      <w:r>
        <w:rPr>
          <w:rFonts w:ascii="Times New Roman"/>
          <w:b w:val="false"/>
          <w:i w:val="false"/>
          <w:color w:val="000000"/>
          <w:sz w:val="28"/>
        </w:rPr>
        <w:t>
      7) умеет передавать пластическую форму животного;</w:t>
      </w:r>
    </w:p>
    <w:bookmarkEnd w:id="1379"/>
    <w:bookmarkStart w:name="z1397" w:id="1380"/>
    <w:p>
      <w:pPr>
        <w:spacing w:after="0"/>
        <w:ind w:left="0"/>
        <w:jc w:val="both"/>
      </w:pPr>
      <w:r>
        <w:rPr>
          <w:rFonts w:ascii="Times New Roman"/>
          <w:b w:val="false"/>
          <w:i w:val="false"/>
          <w:color w:val="000000"/>
          <w:sz w:val="28"/>
        </w:rPr>
        <w:t>
      8) имеет навыки последовательности лепки скульптуры;</w:t>
      </w:r>
    </w:p>
    <w:bookmarkEnd w:id="1380"/>
    <w:bookmarkStart w:name="z1398" w:id="1381"/>
    <w:p>
      <w:pPr>
        <w:spacing w:after="0"/>
        <w:ind w:left="0"/>
        <w:jc w:val="both"/>
      </w:pPr>
      <w:r>
        <w:rPr>
          <w:rFonts w:ascii="Times New Roman"/>
          <w:b w:val="false"/>
          <w:i w:val="false"/>
          <w:color w:val="000000"/>
          <w:sz w:val="28"/>
        </w:rPr>
        <w:t>
      9) имеет представление об изобразительных средствах круглой скульптуры;</w:t>
      </w:r>
    </w:p>
    <w:bookmarkEnd w:id="1381"/>
    <w:bookmarkStart w:name="z1399" w:id="1382"/>
    <w:p>
      <w:pPr>
        <w:spacing w:after="0"/>
        <w:ind w:left="0"/>
        <w:jc w:val="both"/>
      </w:pPr>
      <w:r>
        <w:rPr>
          <w:rFonts w:ascii="Times New Roman"/>
          <w:b w:val="false"/>
          <w:i w:val="false"/>
          <w:color w:val="000000"/>
          <w:sz w:val="28"/>
        </w:rPr>
        <w:t>
      10) выполняет наброски фигуры человека без проработки мелких форм;</w:t>
      </w:r>
    </w:p>
    <w:bookmarkEnd w:id="1382"/>
    <w:bookmarkStart w:name="z1400" w:id="1383"/>
    <w:p>
      <w:pPr>
        <w:spacing w:after="0"/>
        <w:ind w:left="0"/>
        <w:jc w:val="both"/>
      </w:pPr>
      <w:r>
        <w:rPr>
          <w:rFonts w:ascii="Times New Roman"/>
          <w:b w:val="false"/>
          <w:i w:val="false"/>
          <w:color w:val="000000"/>
          <w:sz w:val="28"/>
        </w:rPr>
        <w:t>
      11) выполняет самостоятельный творческий поиск решения темы в эскизах для одной и двухфигурной скульптуры;</w:t>
      </w:r>
    </w:p>
    <w:bookmarkEnd w:id="1383"/>
    <w:bookmarkStart w:name="z1401" w:id="1384"/>
    <w:p>
      <w:pPr>
        <w:spacing w:after="0"/>
        <w:ind w:left="0"/>
        <w:jc w:val="both"/>
      </w:pPr>
      <w:r>
        <w:rPr>
          <w:rFonts w:ascii="Times New Roman"/>
          <w:b w:val="false"/>
          <w:i w:val="false"/>
          <w:color w:val="000000"/>
          <w:sz w:val="28"/>
        </w:rPr>
        <w:t xml:space="preserve">
      12) умеет определять композиционное построение с целью раскрытия темы; </w:t>
      </w:r>
    </w:p>
    <w:bookmarkEnd w:id="1384"/>
    <w:bookmarkStart w:name="z1402" w:id="1385"/>
    <w:p>
      <w:pPr>
        <w:spacing w:after="0"/>
        <w:ind w:left="0"/>
        <w:jc w:val="both"/>
      </w:pPr>
      <w:r>
        <w:rPr>
          <w:rFonts w:ascii="Times New Roman"/>
          <w:b w:val="false"/>
          <w:i w:val="false"/>
          <w:color w:val="000000"/>
          <w:sz w:val="28"/>
        </w:rPr>
        <w:t>
      13) имеет навыки передачи пропорций, характера, особенностей, несложного движения в круглой скульптуре;</w:t>
      </w:r>
    </w:p>
    <w:bookmarkEnd w:id="1385"/>
    <w:bookmarkStart w:name="z1403" w:id="1386"/>
    <w:p>
      <w:pPr>
        <w:spacing w:after="0"/>
        <w:ind w:left="0"/>
        <w:jc w:val="both"/>
      </w:pPr>
      <w:r>
        <w:rPr>
          <w:rFonts w:ascii="Times New Roman"/>
          <w:b w:val="false"/>
          <w:i w:val="false"/>
          <w:color w:val="000000"/>
          <w:sz w:val="28"/>
        </w:rPr>
        <w:t>
      14) умеет выявлять характер персонажей, сюжетную взаимосвязь фигур с передачей настроения.</w:t>
      </w:r>
    </w:p>
    <w:bookmarkEnd w:id="1386"/>
    <w:bookmarkStart w:name="z1404" w:id="1387"/>
    <w:p>
      <w:pPr>
        <w:spacing w:after="0"/>
        <w:ind w:left="0"/>
        <w:jc w:val="both"/>
      </w:pPr>
      <w:r>
        <w:rPr>
          <w:rFonts w:ascii="Times New Roman"/>
          <w:b w:val="false"/>
          <w:i w:val="false"/>
          <w:color w:val="000000"/>
          <w:sz w:val="28"/>
        </w:rPr>
        <w:t>
      45. Программные требования во 2 классе:</w:t>
      </w:r>
    </w:p>
    <w:bookmarkEnd w:id="1387"/>
    <w:bookmarkStart w:name="z1405" w:id="1388"/>
    <w:p>
      <w:pPr>
        <w:spacing w:after="0"/>
        <w:ind w:left="0"/>
        <w:jc w:val="both"/>
      </w:pPr>
      <w:r>
        <w:rPr>
          <w:rFonts w:ascii="Times New Roman"/>
          <w:b w:val="false"/>
          <w:i w:val="false"/>
          <w:color w:val="000000"/>
          <w:sz w:val="28"/>
        </w:rPr>
        <w:t>
      1) закрепление навыков грамотного подхода к работе, дальнейшее развитие и совершенствование мастерства обучающегося на основе усложнения как натурных так и композиционных заданий;</w:t>
      </w:r>
    </w:p>
    <w:bookmarkEnd w:id="1388"/>
    <w:bookmarkStart w:name="z1406" w:id="1389"/>
    <w:p>
      <w:pPr>
        <w:spacing w:after="0"/>
        <w:ind w:left="0"/>
        <w:jc w:val="both"/>
      </w:pPr>
      <w:r>
        <w:rPr>
          <w:rFonts w:ascii="Times New Roman"/>
          <w:b w:val="false"/>
          <w:i w:val="false"/>
          <w:color w:val="000000"/>
          <w:sz w:val="28"/>
        </w:rPr>
        <w:t>
      2) дальнейшее освоение пространственного решения сложной рельефной композиции, совершенствование навыков передачи пропорций и движения, объемной моделировки, эмоциональной взаимосвязи фигур.</w:t>
      </w:r>
    </w:p>
    <w:bookmarkEnd w:id="1389"/>
    <w:bookmarkStart w:name="z1407" w:id="1390"/>
    <w:p>
      <w:pPr>
        <w:spacing w:after="0"/>
        <w:ind w:left="0"/>
        <w:jc w:val="both"/>
      </w:pPr>
      <w:r>
        <w:rPr>
          <w:rFonts w:ascii="Times New Roman"/>
          <w:b w:val="false"/>
          <w:i w:val="false"/>
          <w:color w:val="000000"/>
          <w:sz w:val="28"/>
        </w:rPr>
        <w:t>
      46. Содержание учебного предмета во 2 классе.</w:t>
      </w:r>
    </w:p>
    <w:bookmarkEnd w:id="1390"/>
    <w:bookmarkStart w:name="z1408" w:id="1391"/>
    <w:p>
      <w:pPr>
        <w:spacing w:after="0"/>
        <w:ind w:left="0"/>
        <w:jc w:val="both"/>
      </w:pPr>
      <w:r>
        <w:rPr>
          <w:rFonts w:ascii="Times New Roman"/>
          <w:b w:val="false"/>
          <w:i w:val="false"/>
          <w:color w:val="000000"/>
          <w:sz w:val="28"/>
        </w:rPr>
        <w:t>
      Тематическое планирование.</w:t>
      </w:r>
    </w:p>
    <w:bookmarkEnd w:id="1391"/>
    <w:bookmarkStart w:name="z1409" w:id="1392"/>
    <w:p>
      <w:pPr>
        <w:spacing w:after="0"/>
        <w:ind w:left="0"/>
        <w:jc w:val="both"/>
      </w:pPr>
      <w:r>
        <w:rPr>
          <w:rFonts w:ascii="Times New Roman"/>
          <w:b w:val="false"/>
          <w:i w:val="false"/>
          <w:color w:val="000000"/>
          <w:sz w:val="28"/>
        </w:rPr>
        <w:t xml:space="preserve">
      Тема 1. Вводное занятие. Требования Программы по скульптуре во 2 классе. </w:t>
      </w:r>
    </w:p>
    <w:bookmarkEnd w:id="1392"/>
    <w:bookmarkStart w:name="z1410" w:id="1393"/>
    <w:p>
      <w:pPr>
        <w:spacing w:after="0"/>
        <w:ind w:left="0"/>
        <w:jc w:val="both"/>
      </w:pPr>
      <w:r>
        <w:rPr>
          <w:rFonts w:ascii="Times New Roman"/>
          <w:b w:val="false"/>
          <w:i w:val="false"/>
          <w:color w:val="000000"/>
          <w:sz w:val="28"/>
        </w:rPr>
        <w:t>
      Тема 2. Рельеф. Растения в рельефе. Знакомство с особенностями работы в барельефе с натуры. Последовательность ведения лепки рельефа с опорой на натурные зарисовки предыдущего задания.</w:t>
      </w:r>
    </w:p>
    <w:bookmarkEnd w:id="1393"/>
    <w:bookmarkStart w:name="z1411" w:id="1394"/>
    <w:p>
      <w:pPr>
        <w:spacing w:after="0"/>
        <w:ind w:left="0"/>
        <w:jc w:val="both"/>
      </w:pPr>
      <w:r>
        <w:rPr>
          <w:rFonts w:ascii="Times New Roman"/>
          <w:b w:val="false"/>
          <w:i w:val="false"/>
          <w:color w:val="000000"/>
          <w:sz w:val="28"/>
        </w:rPr>
        <w:t>
      Тема 3. Зачетная полугодовая работа. Рельеф растительного орнамента. Орнамент, как повторение и чередование элементов. Виды орнамента: геометрический, растительный, зооморфный. Композиция и ритм орнамента в заданном формате.</w:t>
      </w:r>
    </w:p>
    <w:bookmarkEnd w:id="1394"/>
    <w:bookmarkStart w:name="z1412" w:id="1395"/>
    <w:p>
      <w:pPr>
        <w:spacing w:after="0"/>
        <w:ind w:left="0"/>
        <w:jc w:val="both"/>
      </w:pPr>
      <w:r>
        <w:rPr>
          <w:rFonts w:ascii="Times New Roman"/>
          <w:b w:val="false"/>
          <w:i w:val="false"/>
          <w:color w:val="000000"/>
          <w:sz w:val="28"/>
        </w:rPr>
        <w:t xml:space="preserve">
      Тема 4. Животные и птицы. Рисование птиц и животных с чучел и с наглядных пособий. Знакомство с их строением. </w:t>
      </w:r>
    </w:p>
    <w:bookmarkEnd w:id="1395"/>
    <w:bookmarkStart w:name="z1413" w:id="1396"/>
    <w:p>
      <w:pPr>
        <w:spacing w:after="0"/>
        <w:ind w:left="0"/>
        <w:jc w:val="both"/>
      </w:pPr>
      <w:r>
        <w:rPr>
          <w:rFonts w:ascii="Times New Roman"/>
          <w:b w:val="false"/>
          <w:i w:val="false"/>
          <w:color w:val="000000"/>
          <w:sz w:val="28"/>
        </w:rPr>
        <w:t>
      Тема 5. Круглая скульптура и анималистический жанр. Животные и птицы в круглой скульптуре. Пластика, пропорции и движение. Целостность композиционного решения в тематической скульптуре.</w:t>
      </w:r>
    </w:p>
    <w:bookmarkEnd w:id="1396"/>
    <w:bookmarkStart w:name="z1414" w:id="1397"/>
    <w:p>
      <w:pPr>
        <w:spacing w:after="0"/>
        <w:ind w:left="0"/>
        <w:jc w:val="both"/>
      </w:pPr>
      <w:r>
        <w:rPr>
          <w:rFonts w:ascii="Times New Roman"/>
          <w:b w:val="false"/>
          <w:i w:val="false"/>
          <w:color w:val="000000"/>
          <w:sz w:val="28"/>
        </w:rPr>
        <w:t xml:space="preserve">
      Тема 6. Экзаменационная работа. Сюжетная композиция в круглой скульптуре на передачу эмоционального состояния и динамики. </w:t>
      </w:r>
    </w:p>
    <w:bookmarkEnd w:id="1397"/>
    <w:bookmarkStart w:name="z1415" w:id="1398"/>
    <w:p>
      <w:pPr>
        <w:spacing w:after="0"/>
        <w:ind w:left="0"/>
        <w:jc w:val="both"/>
      </w:pPr>
      <w:r>
        <w:rPr>
          <w:rFonts w:ascii="Times New Roman"/>
          <w:b w:val="false"/>
          <w:i w:val="false"/>
          <w:color w:val="000000"/>
          <w:sz w:val="28"/>
        </w:rPr>
        <w:t xml:space="preserve">
      47. Ожидаемые результаты освоения Программы во 2 классе. </w:t>
      </w:r>
    </w:p>
    <w:bookmarkEnd w:id="1398"/>
    <w:bookmarkStart w:name="z1416" w:id="1399"/>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399"/>
    <w:bookmarkStart w:name="z1417" w:id="1400"/>
    <w:p>
      <w:pPr>
        <w:spacing w:after="0"/>
        <w:ind w:left="0"/>
        <w:jc w:val="both"/>
      </w:pPr>
      <w:r>
        <w:rPr>
          <w:rFonts w:ascii="Times New Roman"/>
          <w:b w:val="false"/>
          <w:i w:val="false"/>
          <w:color w:val="000000"/>
          <w:sz w:val="28"/>
        </w:rPr>
        <w:t>
      1) умеет свободно пользоваться необходимыми материалами (пластилин, глина, мыло, папье-маше);</w:t>
      </w:r>
    </w:p>
    <w:bookmarkEnd w:id="1400"/>
    <w:bookmarkStart w:name="z1418" w:id="1401"/>
    <w:p>
      <w:pPr>
        <w:spacing w:after="0"/>
        <w:ind w:left="0"/>
        <w:jc w:val="both"/>
      </w:pPr>
      <w:r>
        <w:rPr>
          <w:rFonts w:ascii="Times New Roman"/>
          <w:b w:val="false"/>
          <w:i w:val="false"/>
          <w:color w:val="000000"/>
          <w:sz w:val="28"/>
        </w:rPr>
        <w:t>
      2) выполняет подготовку опорной плоскости и проволочного каркаса; </w:t>
      </w:r>
    </w:p>
    <w:bookmarkEnd w:id="1401"/>
    <w:bookmarkStart w:name="z1419" w:id="1402"/>
    <w:p>
      <w:pPr>
        <w:spacing w:after="0"/>
        <w:ind w:left="0"/>
        <w:jc w:val="both"/>
      </w:pPr>
      <w:r>
        <w:rPr>
          <w:rFonts w:ascii="Times New Roman"/>
          <w:b w:val="false"/>
          <w:i w:val="false"/>
          <w:color w:val="000000"/>
          <w:sz w:val="28"/>
        </w:rPr>
        <w:t xml:space="preserve">
      3) знает пропорции, характер и особенности различных видов животных, птиц и человека; </w:t>
      </w:r>
    </w:p>
    <w:bookmarkEnd w:id="1402"/>
    <w:bookmarkStart w:name="z1420" w:id="1403"/>
    <w:p>
      <w:pPr>
        <w:spacing w:after="0"/>
        <w:ind w:left="0"/>
        <w:jc w:val="both"/>
      </w:pPr>
      <w:r>
        <w:rPr>
          <w:rFonts w:ascii="Times New Roman"/>
          <w:b w:val="false"/>
          <w:i w:val="false"/>
          <w:color w:val="000000"/>
          <w:sz w:val="28"/>
        </w:rPr>
        <w:t>
      4) выполняет эскизирование будущей самостоятельной творческой работы на основе натурных набросков;</w:t>
      </w:r>
    </w:p>
    <w:bookmarkEnd w:id="1403"/>
    <w:bookmarkStart w:name="z1421" w:id="1404"/>
    <w:p>
      <w:pPr>
        <w:spacing w:after="0"/>
        <w:ind w:left="0"/>
        <w:jc w:val="both"/>
      </w:pPr>
      <w:r>
        <w:rPr>
          <w:rFonts w:ascii="Times New Roman"/>
          <w:b w:val="false"/>
          <w:i w:val="false"/>
          <w:color w:val="000000"/>
          <w:sz w:val="28"/>
        </w:rPr>
        <w:t>
      5) имеет навыки последовательной лепки скульптуры на каркасе от моделировки больших объемов к детальной моделировке;</w:t>
      </w:r>
    </w:p>
    <w:bookmarkEnd w:id="1404"/>
    <w:bookmarkStart w:name="z1422" w:id="1405"/>
    <w:p>
      <w:pPr>
        <w:spacing w:after="0"/>
        <w:ind w:left="0"/>
        <w:jc w:val="both"/>
      </w:pPr>
      <w:r>
        <w:rPr>
          <w:rFonts w:ascii="Times New Roman"/>
          <w:b w:val="false"/>
          <w:i w:val="false"/>
          <w:color w:val="000000"/>
          <w:sz w:val="28"/>
        </w:rPr>
        <w:t>
      6) выполняет этюды с натуры и по представлению на каркасе; </w:t>
      </w:r>
    </w:p>
    <w:bookmarkEnd w:id="1405"/>
    <w:bookmarkStart w:name="z1423" w:id="1406"/>
    <w:p>
      <w:pPr>
        <w:spacing w:after="0"/>
        <w:ind w:left="0"/>
        <w:jc w:val="both"/>
      </w:pPr>
      <w:r>
        <w:rPr>
          <w:rFonts w:ascii="Times New Roman"/>
          <w:b w:val="false"/>
          <w:i w:val="false"/>
          <w:color w:val="000000"/>
          <w:sz w:val="28"/>
        </w:rPr>
        <w:t>
      7) умеет передавать выражения эмоционального состояния (игра, покой, страх);</w:t>
      </w:r>
    </w:p>
    <w:bookmarkEnd w:id="1406"/>
    <w:bookmarkStart w:name="z1424" w:id="1407"/>
    <w:p>
      <w:pPr>
        <w:spacing w:after="0"/>
        <w:ind w:left="0"/>
        <w:jc w:val="both"/>
      </w:pPr>
      <w:r>
        <w:rPr>
          <w:rFonts w:ascii="Times New Roman"/>
          <w:b w:val="false"/>
          <w:i w:val="false"/>
          <w:color w:val="000000"/>
          <w:sz w:val="28"/>
        </w:rPr>
        <w:t>
      8) выполняет двухфигурные композиции: пропорции, движение, взаимодействие, проработка мелких форм.</w:t>
      </w:r>
    </w:p>
    <w:bookmarkEnd w:id="1407"/>
    <w:bookmarkStart w:name="z1425" w:id="1408"/>
    <w:p>
      <w:pPr>
        <w:spacing w:after="0"/>
        <w:ind w:left="0"/>
        <w:jc w:val="both"/>
      </w:pPr>
      <w:r>
        <w:rPr>
          <w:rFonts w:ascii="Times New Roman"/>
          <w:b w:val="false"/>
          <w:i w:val="false"/>
          <w:color w:val="000000"/>
          <w:sz w:val="28"/>
        </w:rPr>
        <w:t>
      48. Программные требования в 3 классе:</w:t>
      </w:r>
    </w:p>
    <w:bookmarkEnd w:id="1408"/>
    <w:bookmarkStart w:name="z1426" w:id="1409"/>
    <w:p>
      <w:pPr>
        <w:spacing w:after="0"/>
        <w:ind w:left="0"/>
        <w:jc w:val="both"/>
      </w:pPr>
      <w:r>
        <w:rPr>
          <w:rFonts w:ascii="Times New Roman"/>
          <w:b w:val="false"/>
          <w:i w:val="false"/>
          <w:color w:val="000000"/>
          <w:sz w:val="28"/>
        </w:rPr>
        <w:t>
      1) повышается требования к работам обучающегося, уделяется большое внимание подготовительной работе над композициями;</w:t>
      </w:r>
    </w:p>
    <w:bookmarkEnd w:id="1409"/>
    <w:bookmarkStart w:name="z1427" w:id="1410"/>
    <w:p>
      <w:pPr>
        <w:spacing w:after="0"/>
        <w:ind w:left="0"/>
        <w:jc w:val="both"/>
      </w:pPr>
      <w:r>
        <w:rPr>
          <w:rFonts w:ascii="Times New Roman"/>
          <w:b w:val="false"/>
          <w:i w:val="false"/>
          <w:color w:val="000000"/>
          <w:sz w:val="28"/>
        </w:rPr>
        <w:t>
      2) выполнение тематической композиции по представлению и воображению, работа над набросками фигуры человека в движении.</w:t>
      </w:r>
    </w:p>
    <w:bookmarkEnd w:id="1410"/>
    <w:bookmarkStart w:name="z1428" w:id="1411"/>
    <w:p>
      <w:pPr>
        <w:spacing w:after="0"/>
        <w:ind w:left="0"/>
        <w:jc w:val="both"/>
      </w:pPr>
      <w:r>
        <w:rPr>
          <w:rFonts w:ascii="Times New Roman"/>
          <w:b w:val="false"/>
          <w:i w:val="false"/>
          <w:color w:val="000000"/>
          <w:sz w:val="28"/>
        </w:rPr>
        <w:t>
      Тематическое планирование.</w:t>
      </w:r>
    </w:p>
    <w:bookmarkEnd w:id="1411"/>
    <w:bookmarkStart w:name="z1429" w:id="1412"/>
    <w:p>
      <w:pPr>
        <w:spacing w:after="0"/>
        <w:ind w:left="0"/>
        <w:jc w:val="both"/>
      </w:pPr>
      <w:r>
        <w:rPr>
          <w:rFonts w:ascii="Times New Roman"/>
          <w:b w:val="false"/>
          <w:i w:val="false"/>
          <w:color w:val="000000"/>
          <w:sz w:val="28"/>
        </w:rPr>
        <w:t xml:space="preserve">
      Тема 1. Вводное занятие. Задачи Программы 3 класса. Необходимые материалы. Знакомство с объемом работы, используемыми материалами и техниками. </w:t>
      </w:r>
    </w:p>
    <w:bookmarkEnd w:id="1412"/>
    <w:bookmarkStart w:name="z1430" w:id="1413"/>
    <w:p>
      <w:pPr>
        <w:spacing w:after="0"/>
        <w:ind w:left="0"/>
        <w:jc w:val="both"/>
      </w:pPr>
      <w:r>
        <w:rPr>
          <w:rFonts w:ascii="Times New Roman"/>
          <w:b w:val="false"/>
          <w:i w:val="false"/>
          <w:color w:val="000000"/>
          <w:sz w:val="28"/>
        </w:rPr>
        <w:t>
      Тема 2. Рельеф. Принцип моделировки сложных форм в рельефе с натуры.</w:t>
      </w:r>
    </w:p>
    <w:bookmarkEnd w:id="1413"/>
    <w:bookmarkStart w:name="z1431" w:id="1414"/>
    <w:p>
      <w:pPr>
        <w:spacing w:after="0"/>
        <w:ind w:left="0"/>
        <w:jc w:val="both"/>
      </w:pPr>
      <w:r>
        <w:rPr>
          <w:rFonts w:ascii="Times New Roman"/>
          <w:b w:val="false"/>
          <w:i w:val="false"/>
          <w:color w:val="000000"/>
          <w:sz w:val="28"/>
        </w:rPr>
        <w:t xml:space="preserve">
      Тема 3. Зачетная работа. Масштабные соотношения натурной постановки и рельефа. Линейная перспектива, пространственность и пропорции в рельефе натюрморта. Соотношения объемов и глубин в многоплановом рельефе. </w:t>
      </w:r>
    </w:p>
    <w:bookmarkEnd w:id="1414"/>
    <w:bookmarkStart w:name="z1432" w:id="1415"/>
    <w:p>
      <w:pPr>
        <w:spacing w:after="0"/>
        <w:ind w:left="0"/>
        <w:jc w:val="both"/>
      </w:pPr>
      <w:r>
        <w:rPr>
          <w:rFonts w:ascii="Times New Roman"/>
          <w:b w:val="false"/>
          <w:i w:val="false"/>
          <w:color w:val="000000"/>
          <w:sz w:val="28"/>
        </w:rPr>
        <w:t xml:space="preserve">
      Тема 4. Конструктивные особенности частей лица человека. Работа с натуры без предварительного эскиза. Работа методом "обрубовки" – отсечения от цельного куска материала. </w:t>
      </w:r>
    </w:p>
    <w:bookmarkEnd w:id="1415"/>
    <w:bookmarkStart w:name="z1433" w:id="1416"/>
    <w:p>
      <w:pPr>
        <w:spacing w:after="0"/>
        <w:ind w:left="0"/>
        <w:jc w:val="both"/>
      </w:pPr>
      <w:r>
        <w:rPr>
          <w:rFonts w:ascii="Times New Roman"/>
          <w:b w:val="false"/>
          <w:i w:val="false"/>
          <w:color w:val="000000"/>
          <w:sz w:val="28"/>
        </w:rPr>
        <w:t>
      Тема 5. Экзаменационная работа. Круглая скульптура. Тематическая композиция по представлению и воображению. Наброски фигуры человека в движении.</w:t>
      </w:r>
    </w:p>
    <w:bookmarkEnd w:id="1416"/>
    <w:bookmarkStart w:name="z1434" w:id="1417"/>
    <w:p>
      <w:pPr>
        <w:spacing w:after="0"/>
        <w:ind w:left="0"/>
        <w:jc w:val="both"/>
      </w:pPr>
      <w:r>
        <w:rPr>
          <w:rFonts w:ascii="Times New Roman"/>
          <w:b w:val="false"/>
          <w:i w:val="false"/>
          <w:color w:val="000000"/>
          <w:sz w:val="28"/>
        </w:rPr>
        <w:t>
      49. Ожидаемые результаты освоения Программы в 3 классе.</w:t>
      </w:r>
    </w:p>
    <w:bookmarkEnd w:id="1417"/>
    <w:bookmarkStart w:name="z1435" w:id="1418"/>
    <w:p>
      <w:pPr>
        <w:spacing w:after="0"/>
        <w:ind w:left="0"/>
        <w:jc w:val="both"/>
      </w:pPr>
      <w:r>
        <w:rPr>
          <w:rFonts w:ascii="Times New Roman"/>
          <w:b w:val="false"/>
          <w:i w:val="false"/>
          <w:color w:val="000000"/>
          <w:sz w:val="28"/>
        </w:rPr>
        <w:t xml:space="preserve">
      К концу обучения в 3 классе обучающийся имеет следующие знания, умения и навыки: </w:t>
      </w:r>
    </w:p>
    <w:bookmarkEnd w:id="1418"/>
    <w:bookmarkStart w:name="z1436" w:id="1419"/>
    <w:p>
      <w:pPr>
        <w:spacing w:after="0"/>
        <w:ind w:left="0"/>
        <w:jc w:val="both"/>
      </w:pPr>
      <w:r>
        <w:rPr>
          <w:rFonts w:ascii="Times New Roman"/>
          <w:b w:val="false"/>
          <w:i w:val="false"/>
          <w:color w:val="000000"/>
          <w:sz w:val="28"/>
        </w:rPr>
        <w:t xml:space="preserve">
      1) понимает закономерности линейной перспективы в сложном многоплановом рельефе; </w:t>
      </w:r>
    </w:p>
    <w:bookmarkEnd w:id="1419"/>
    <w:bookmarkStart w:name="z1437" w:id="1420"/>
    <w:p>
      <w:pPr>
        <w:spacing w:after="0"/>
        <w:ind w:left="0"/>
        <w:jc w:val="both"/>
      </w:pPr>
      <w:r>
        <w:rPr>
          <w:rFonts w:ascii="Times New Roman"/>
          <w:b w:val="false"/>
          <w:i w:val="false"/>
          <w:color w:val="000000"/>
          <w:sz w:val="28"/>
        </w:rPr>
        <w:t>
      2) умеет передавать в рельефе пропорциональные соотношения, объемы, ракурсы, перспективные сокращения предметов постановки, перспективу горизонтальной и вертикальной плоскостей и глубину пространства натюрморта с учетом условностей скульптурного рельефа;</w:t>
      </w:r>
    </w:p>
    <w:bookmarkEnd w:id="1420"/>
    <w:bookmarkStart w:name="z1438" w:id="1421"/>
    <w:p>
      <w:pPr>
        <w:spacing w:after="0"/>
        <w:ind w:left="0"/>
        <w:jc w:val="both"/>
      </w:pPr>
      <w:r>
        <w:rPr>
          <w:rFonts w:ascii="Times New Roman"/>
          <w:b w:val="false"/>
          <w:i w:val="false"/>
          <w:color w:val="000000"/>
          <w:sz w:val="28"/>
        </w:rPr>
        <w:t xml:space="preserve">
      3) владеет навыками лепки складок ткани в рельефе от распределения масс к моделировке формы, с передачей характера и пластики, направление движения складок цилиндрической, конической, дугообразной и ломаной формы; </w:t>
      </w:r>
    </w:p>
    <w:bookmarkEnd w:id="1421"/>
    <w:bookmarkStart w:name="z1439" w:id="1422"/>
    <w:p>
      <w:pPr>
        <w:spacing w:after="0"/>
        <w:ind w:left="0"/>
        <w:jc w:val="both"/>
      </w:pPr>
      <w:r>
        <w:rPr>
          <w:rFonts w:ascii="Times New Roman"/>
          <w:b w:val="false"/>
          <w:i w:val="false"/>
          <w:color w:val="000000"/>
          <w:sz w:val="28"/>
        </w:rPr>
        <w:t xml:space="preserve">
      4) выполняет лепку многопланового рельефа в технологической последовательности; </w:t>
      </w:r>
    </w:p>
    <w:bookmarkEnd w:id="1422"/>
    <w:bookmarkStart w:name="z1440" w:id="1423"/>
    <w:p>
      <w:pPr>
        <w:spacing w:after="0"/>
        <w:ind w:left="0"/>
        <w:jc w:val="both"/>
      </w:pPr>
      <w:r>
        <w:rPr>
          <w:rFonts w:ascii="Times New Roman"/>
          <w:b w:val="false"/>
          <w:i w:val="false"/>
          <w:color w:val="000000"/>
          <w:sz w:val="28"/>
        </w:rPr>
        <w:t>
      5) умеет самостоятельно разрабатывать эскизы для многофигурной композиции в круглой скульптуре (не менее трех фигур);</w:t>
      </w:r>
    </w:p>
    <w:bookmarkEnd w:id="1423"/>
    <w:bookmarkStart w:name="z1441" w:id="1424"/>
    <w:p>
      <w:pPr>
        <w:spacing w:after="0"/>
        <w:ind w:left="0"/>
        <w:jc w:val="both"/>
      </w:pPr>
      <w:r>
        <w:rPr>
          <w:rFonts w:ascii="Times New Roman"/>
          <w:b w:val="false"/>
          <w:i w:val="false"/>
          <w:color w:val="000000"/>
          <w:sz w:val="28"/>
        </w:rPr>
        <w:t>
      6) знает и умеет передавать пропорции фигуры человека;</w:t>
      </w:r>
    </w:p>
    <w:bookmarkEnd w:id="1424"/>
    <w:bookmarkStart w:name="z1442" w:id="1425"/>
    <w:p>
      <w:pPr>
        <w:spacing w:after="0"/>
        <w:ind w:left="0"/>
        <w:jc w:val="both"/>
      </w:pPr>
      <w:r>
        <w:rPr>
          <w:rFonts w:ascii="Times New Roman"/>
          <w:b w:val="false"/>
          <w:i w:val="false"/>
          <w:color w:val="000000"/>
          <w:sz w:val="28"/>
        </w:rPr>
        <w:t xml:space="preserve">
      7) умеет передавать характер движений отдельных фигур в многофигурной композиции в соответствии с выбранной темой; </w:t>
      </w:r>
    </w:p>
    <w:bookmarkEnd w:id="1425"/>
    <w:bookmarkStart w:name="z1443" w:id="1426"/>
    <w:p>
      <w:pPr>
        <w:spacing w:after="0"/>
        <w:ind w:left="0"/>
        <w:jc w:val="both"/>
      </w:pPr>
      <w:r>
        <w:rPr>
          <w:rFonts w:ascii="Times New Roman"/>
          <w:b w:val="false"/>
          <w:i w:val="false"/>
          <w:color w:val="000000"/>
          <w:sz w:val="28"/>
        </w:rPr>
        <w:t>
      8) умеет соотносить динамику фигур с достижением их взаимосвязи и целостного пластического решения многофигурной композиции;</w:t>
      </w:r>
    </w:p>
    <w:bookmarkEnd w:id="1426"/>
    <w:bookmarkStart w:name="z1444" w:id="1427"/>
    <w:p>
      <w:pPr>
        <w:spacing w:after="0"/>
        <w:ind w:left="0"/>
        <w:jc w:val="both"/>
      </w:pPr>
      <w:r>
        <w:rPr>
          <w:rFonts w:ascii="Times New Roman"/>
          <w:b w:val="false"/>
          <w:i w:val="false"/>
          <w:color w:val="000000"/>
          <w:sz w:val="28"/>
        </w:rPr>
        <w:t xml:space="preserve">
      9) выполняет каркас по эскизам с учетом обеспечения устойчивости фигур, находящихся "в движении"; </w:t>
      </w:r>
    </w:p>
    <w:bookmarkEnd w:id="1427"/>
    <w:bookmarkStart w:name="z1445" w:id="1428"/>
    <w:p>
      <w:pPr>
        <w:spacing w:after="0"/>
        <w:ind w:left="0"/>
        <w:jc w:val="both"/>
      </w:pPr>
      <w:r>
        <w:rPr>
          <w:rFonts w:ascii="Times New Roman"/>
          <w:b w:val="false"/>
          <w:i w:val="false"/>
          <w:color w:val="000000"/>
          <w:sz w:val="28"/>
        </w:rPr>
        <w:t xml:space="preserve">
      10) умеет анализировать ход работы над скульптурной композицией и находить решение возможных проблем при передаче сложных характерных особенностей и сюжетной выразительности композиции; </w:t>
      </w:r>
    </w:p>
    <w:bookmarkEnd w:id="1428"/>
    <w:bookmarkStart w:name="z1446" w:id="1429"/>
    <w:p>
      <w:pPr>
        <w:spacing w:after="0"/>
        <w:ind w:left="0"/>
        <w:jc w:val="both"/>
      </w:pPr>
      <w:r>
        <w:rPr>
          <w:rFonts w:ascii="Times New Roman"/>
          <w:b w:val="false"/>
          <w:i w:val="false"/>
          <w:color w:val="000000"/>
          <w:sz w:val="28"/>
        </w:rPr>
        <w:t>
      11) умеет выполняют тщательную детальную моделировку формы;</w:t>
      </w:r>
    </w:p>
    <w:bookmarkEnd w:id="1429"/>
    <w:bookmarkStart w:name="z1447" w:id="1430"/>
    <w:p>
      <w:pPr>
        <w:spacing w:after="0"/>
        <w:ind w:left="0"/>
        <w:jc w:val="both"/>
      </w:pPr>
      <w:r>
        <w:rPr>
          <w:rFonts w:ascii="Times New Roman"/>
          <w:b w:val="false"/>
          <w:i w:val="false"/>
          <w:color w:val="000000"/>
          <w:sz w:val="28"/>
        </w:rPr>
        <w:t>
      12) умеет подчинять все части композиции общему художественному замыслу.</w:t>
      </w:r>
    </w:p>
    <w:bookmarkEnd w:id="1430"/>
    <w:bookmarkStart w:name="z1448" w:id="1431"/>
    <w:p>
      <w:pPr>
        <w:spacing w:after="0"/>
        <w:ind w:left="0"/>
        <w:jc w:val="both"/>
      </w:pPr>
      <w:r>
        <w:rPr>
          <w:rFonts w:ascii="Times New Roman"/>
          <w:b w:val="false"/>
          <w:i w:val="false"/>
          <w:color w:val="000000"/>
          <w:sz w:val="28"/>
        </w:rPr>
        <w:t>
      50. Программные требования в 4 классе:</w:t>
      </w:r>
    </w:p>
    <w:bookmarkEnd w:id="1431"/>
    <w:bookmarkStart w:name="z1449" w:id="1432"/>
    <w:p>
      <w:pPr>
        <w:spacing w:after="0"/>
        <w:ind w:left="0"/>
        <w:jc w:val="both"/>
      </w:pPr>
      <w:r>
        <w:rPr>
          <w:rFonts w:ascii="Times New Roman"/>
          <w:b w:val="false"/>
          <w:i w:val="false"/>
          <w:color w:val="000000"/>
          <w:sz w:val="28"/>
        </w:rPr>
        <w:t>
      1) более глубокое изучение натуры, знакомство с анатомическим строением деталей фигуры человека, применяются приемы стилизации, гротеска;</w:t>
      </w:r>
    </w:p>
    <w:bookmarkEnd w:id="1432"/>
    <w:bookmarkStart w:name="z1450" w:id="1433"/>
    <w:p>
      <w:pPr>
        <w:spacing w:after="0"/>
        <w:ind w:left="0"/>
        <w:jc w:val="both"/>
      </w:pPr>
      <w:r>
        <w:rPr>
          <w:rFonts w:ascii="Times New Roman"/>
          <w:b w:val="false"/>
          <w:i w:val="false"/>
          <w:color w:val="000000"/>
          <w:sz w:val="28"/>
        </w:rPr>
        <w:t xml:space="preserve">
      2) выполнение длительной экзаменационной работы в круглой скульптуре – многофигурной композиции на свободную тему с ясно выраженным сюжетным содержанием. </w:t>
      </w:r>
    </w:p>
    <w:bookmarkEnd w:id="1433"/>
    <w:bookmarkStart w:name="z1451" w:id="1434"/>
    <w:p>
      <w:pPr>
        <w:spacing w:after="0"/>
        <w:ind w:left="0"/>
        <w:jc w:val="both"/>
      </w:pPr>
      <w:r>
        <w:rPr>
          <w:rFonts w:ascii="Times New Roman"/>
          <w:b w:val="false"/>
          <w:i w:val="false"/>
          <w:color w:val="000000"/>
          <w:sz w:val="28"/>
        </w:rPr>
        <w:t>
      51. Содержание учебного предмета в 4 классе.</w:t>
      </w:r>
    </w:p>
    <w:bookmarkEnd w:id="1434"/>
    <w:bookmarkStart w:name="z1452" w:id="1435"/>
    <w:p>
      <w:pPr>
        <w:spacing w:after="0"/>
        <w:ind w:left="0"/>
        <w:jc w:val="both"/>
      </w:pPr>
      <w:r>
        <w:rPr>
          <w:rFonts w:ascii="Times New Roman"/>
          <w:b w:val="false"/>
          <w:i w:val="false"/>
          <w:color w:val="000000"/>
          <w:sz w:val="28"/>
        </w:rPr>
        <w:t>
      Тематическое планирование.</w:t>
      </w:r>
    </w:p>
    <w:bookmarkEnd w:id="1435"/>
    <w:bookmarkStart w:name="z1453" w:id="1436"/>
    <w:p>
      <w:pPr>
        <w:spacing w:after="0"/>
        <w:ind w:left="0"/>
        <w:jc w:val="both"/>
      </w:pPr>
      <w:r>
        <w:rPr>
          <w:rFonts w:ascii="Times New Roman"/>
          <w:b w:val="false"/>
          <w:i w:val="false"/>
          <w:color w:val="000000"/>
          <w:sz w:val="28"/>
        </w:rPr>
        <w:t>
      Тема 1. Вводное занятие. Беседа о задачах 4 класса и необходимых материалах. Портретные зарисовки головы человека с натуры, с передачей настроения.</w:t>
      </w:r>
    </w:p>
    <w:bookmarkEnd w:id="1436"/>
    <w:bookmarkStart w:name="z1454" w:id="1437"/>
    <w:p>
      <w:pPr>
        <w:spacing w:after="0"/>
        <w:ind w:left="0"/>
        <w:jc w:val="both"/>
      </w:pPr>
      <w:r>
        <w:rPr>
          <w:rFonts w:ascii="Times New Roman"/>
          <w:b w:val="false"/>
          <w:i w:val="false"/>
          <w:color w:val="000000"/>
          <w:sz w:val="28"/>
        </w:rPr>
        <w:t xml:space="preserve">
      Тема 2. Зачетная работа. Портрет в круглой скульптуре. Творческий подход в скульптурном портрете через передачу индивидуальных, национальных, профессиональных черт, психологического состояния, возрастных особенностей. Выразительность художественного образа в портрете. Использование приемов стилизации. </w:t>
      </w:r>
    </w:p>
    <w:bookmarkEnd w:id="1437"/>
    <w:bookmarkStart w:name="z1455" w:id="1438"/>
    <w:p>
      <w:pPr>
        <w:spacing w:after="0"/>
        <w:ind w:left="0"/>
        <w:jc w:val="both"/>
      </w:pPr>
      <w:r>
        <w:rPr>
          <w:rFonts w:ascii="Times New Roman"/>
          <w:b w:val="false"/>
          <w:i w:val="false"/>
          <w:color w:val="000000"/>
          <w:sz w:val="28"/>
        </w:rPr>
        <w:t>
      Тема 3. Экзаменационная работа. Тематическая многофигурная композиция в круглой скульптуре. Композиционное, пластическое и образное решение в многофигурной жанровой композиции.</w:t>
      </w:r>
    </w:p>
    <w:bookmarkEnd w:id="1438"/>
    <w:bookmarkStart w:name="z1456" w:id="1439"/>
    <w:p>
      <w:pPr>
        <w:spacing w:after="0"/>
        <w:ind w:left="0"/>
        <w:jc w:val="both"/>
      </w:pPr>
      <w:r>
        <w:rPr>
          <w:rFonts w:ascii="Times New Roman"/>
          <w:b w:val="false"/>
          <w:i w:val="false"/>
          <w:color w:val="000000"/>
          <w:sz w:val="28"/>
        </w:rPr>
        <w:t>
      52. Ожидаемые результаты освоения Программы в 4 классе.</w:t>
      </w:r>
    </w:p>
    <w:bookmarkEnd w:id="1439"/>
    <w:bookmarkStart w:name="z1457" w:id="1440"/>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440"/>
    <w:bookmarkStart w:name="z1458" w:id="1441"/>
    <w:p>
      <w:pPr>
        <w:spacing w:after="0"/>
        <w:ind w:left="0"/>
        <w:jc w:val="both"/>
      </w:pPr>
      <w:r>
        <w:rPr>
          <w:rFonts w:ascii="Times New Roman"/>
          <w:b w:val="false"/>
          <w:i w:val="false"/>
          <w:color w:val="000000"/>
          <w:sz w:val="28"/>
        </w:rPr>
        <w:t xml:space="preserve">
      1) умеет самостоятельно разрабатывать эскизы для круглой скульптуры; </w:t>
      </w:r>
    </w:p>
    <w:bookmarkEnd w:id="1441"/>
    <w:bookmarkStart w:name="z1459" w:id="1442"/>
    <w:p>
      <w:pPr>
        <w:spacing w:after="0"/>
        <w:ind w:left="0"/>
        <w:jc w:val="both"/>
      </w:pPr>
      <w:r>
        <w:rPr>
          <w:rFonts w:ascii="Times New Roman"/>
          <w:b w:val="false"/>
          <w:i w:val="false"/>
          <w:color w:val="000000"/>
          <w:sz w:val="28"/>
        </w:rPr>
        <w:t>
      2) осуществляет поиск компоновочного решения темы;</w:t>
      </w:r>
    </w:p>
    <w:bookmarkEnd w:id="1442"/>
    <w:bookmarkStart w:name="z1460" w:id="1443"/>
    <w:p>
      <w:pPr>
        <w:spacing w:after="0"/>
        <w:ind w:left="0"/>
        <w:jc w:val="both"/>
      </w:pPr>
      <w:r>
        <w:rPr>
          <w:rFonts w:ascii="Times New Roman"/>
          <w:b w:val="false"/>
          <w:i w:val="false"/>
          <w:color w:val="000000"/>
          <w:sz w:val="28"/>
        </w:rPr>
        <w:t>
      3) умеет выбирать конкретный сюжет, использовать вспомогательный документальный материал, работать над эскизами; </w:t>
      </w:r>
    </w:p>
    <w:bookmarkEnd w:id="1443"/>
    <w:bookmarkStart w:name="z1461" w:id="1444"/>
    <w:p>
      <w:pPr>
        <w:spacing w:after="0"/>
        <w:ind w:left="0"/>
        <w:jc w:val="both"/>
      </w:pPr>
      <w:r>
        <w:rPr>
          <w:rFonts w:ascii="Times New Roman"/>
          <w:b w:val="false"/>
          <w:i w:val="false"/>
          <w:color w:val="000000"/>
          <w:sz w:val="28"/>
        </w:rPr>
        <w:t>
      4) знает и передает пропорции фигуры человека;</w:t>
      </w:r>
    </w:p>
    <w:bookmarkEnd w:id="1444"/>
    <w:bookmarkStart w:name="z1462" w:id="1445"/>
    <w:p>
      <w:pPr>
        <w:spacing w:after="0"/>
        <w:ind w:left="0"/>
        <w:jc w:val="both"/>
      </w:pPr>
      <w:r>
        <w:rPr>
          <w:rFonts w:ascii="Times New Roman"/>
          <w:b w:val="false"/>
          <w:i w:val="false"/>
          <w:color w:val="000000"/>
          <w:sz w:val="28"/>
        </w:rPr>
        <w:t>
      5) умеет передавать характер движений отдельных фигур в многофигурной композиции в соответствие с выбранной темой;</w:t>
      </w:r>
    </w:p>
    <w:bookmarkEnd w:id="1445"/>
    <w:bookmarkStart w:name="z1463" w:id="1446"/>
    <w:p>
      <w:pPr>
        <w:spacing w:after="0"/>
        <w:ind w:left="0"/>
        <w:jc w:val="both"/>
      </w:pPr>
      <w:r>
        <w:rPr>
          <w:rFonts w:ascii="Times New Roman"/>
          <w:b w:val="false"/>
          <w:i w:val="false"/>
          <w:color w:val="000000"/>
          <w:sz w:val="28"/>
        </w:rPr>
        <w:t xml:space="preserve">
      6) умеет соотносить динамику фигур с достижением их взамосвязи и целостного пластического решения композиции; </w:t>
      </w:r>
    </w:p>
    <w:bookmarkEnd w:id="1446"/>
    <w:bookmarkStart w:name="z1464" w:id="1447"/>
    <w:p>
      <w:pPr>
        <w:spacing w:after="0"/>
        <w:ind w:left="0"/>
        <w:jc w:val="both"/>
      </w:pPr>
      <w:r>
        <w:rPr>
          <w:rFonts w:ascii="Times New Roman"/>
          <w:b w:val="false"/>
          <w:i w:val="false"/>
          <w:color w:val="000000"/>
          <w:sz w:val="28"/>
        </w:rPr>
        <w:t>
      7) самостоятельно выполняет каркас по эскизам с учетом обеспечения устойчивости фигур, находящихся в движении;</w:t>
      </w:r>
    </w:p>
    <w:bookmarkEnd w:id="1447"/>
    <w:bookmarkStart w:name="z1465" w:id="1448"/>
    <w:p>
      <w:pPr>
        <w:spacing w:after="0"/>
        <w:ind w:left="0"/>
        <w:jc w:val="both"/>
      </w:pPr>
      <w:r>
        <w:rPr>
          <w:rFonts w:ascii="Times New Roman"/>
          <w:b w:val="false"/>
          <w:i w:val="false"/>
          <w:color w:val="000000"/>
          <w:sz w:val="28"/>
        </w:rPr>
        <w:t>
      8) самостоятельно анализирует ход работы над скульптурой композицией и умеют находить решение возможных проблем при передаче сложных характерных особенностей и сюжетной выразительности композиции: умеют выполнять тщательную моделировку формы:</w:t>
      </w:r>
    </w:p>
    <w:bookmarkEnd w:id="1448"/>
    <w:bookmarkStart w:name="z1466" w:id="1449"/>
    <w:p>
      <w:pPr>
        <w:spacing w:after="0"/>
        <w:ind w:left="0"/>
        <w:jc w:val="both"/>
      </w:pPr>
      <w:r>
        <w:rPr>
          <w:rFonts w:ascii="Times New Roman"/>
          <w:b w:val="false"/>
          <w:i w:val="false"/>
          <w:color w:val="000000"/>
          <w:sz w:val="28"/>
        </w:rPr>
        <w:t xml:space="preserve">
      9) владеет навыками круглой скульптуры в жанре портрета; </w:t>
      </w:r>
    </w:p>
    <w:bookmarkEnd w:id="1449"/>
    <w:bookmarkStart w:name="z1467" w:id="1450"/>
    <w:p>
      <w:pPr>
        <w:spacing w:after="0"/>
        <w:ind w:left="0"/>
        <w:jc w:val="both"/>
      </w:pPr>
      <w:r>
        <w:rPr>
          <w:rFonts w:ascii="Times New Roman"/>
          <w:b w:val="false"/>
          <w:i w:val="false"/>
          <w:color w:val="000000"/>
          <w:sz w:val="28"/>
        </w:rPr>
        <w:t>
      10) знает конструкцию и пропорциональные соотношения частей головы человека;</w:t>
      </w:r>
    </w:p>
    <w:bookmarkEnd w:id="1450"/>
    <w:bookmarkStart w:name="z1468" w:id="1451"/>
    <w:p>
      <w:pPr>
        <w:spacing w:after="0"/>
        <w:ind w:left="0"/>
        <w:jc w:val="both"/>
      </w:pPr>
      <w:r>
        <w:rPr>
          <w:rFonts w:ascii="Times New Roman"/>
          <w:b w:val="false"/>
          <w:i w:val="false"/>
          <w:color w:val="000000"/>
          <w:sz w:val="28"/>
        </w:rPr>
        <w:t xml:space="preserve">
      11) владеет принципами построения головы и плечевого пояса человека при выполнении портрета в круглой скульптуре; </w:t>
      </w:r>
    </w:p>
    <w:bookmarkEnd w:id="1451"/>
    <w:bookmarkStart w:name="z1469" w:id="1452"/>
    <w:p>
      <w:pPr>
        <w:spacing w:after="0"/>
        <w:ind w:left="0"/>
        <w:jc w:val="both"/>
      </w:pPr>
      <w:r>
        <w:rPr>
          <w:rFonts w:ascii="Times New Roman"/>
          <w:b w:val="false"/>
          <w:i w:val="false"/>
          <w:color w:val="000000"/>
          <w:sz w:val="28"/>
        </w:rPr>
        <w:t>
      12) умеет предавать в портрете движение: поворот, наклон, индивидуальность, характер, эмоциональное состояние портретируемого;</w:t>
      </w:r>
    </w:p>
    <w:bookmarkEnd w:id="1452"/>
    <w:bookmarkStart w:name="z1470" w:id="1453"/>
    <w:p>
      <w:pPr>
        <w:spacing w:after="0"/>
        <w:ind w:left="0"/>
        <w:jc w:val="both"/>
      </w:pPr>
      <w:r>
        <w:rPr>
          <w:rFonts w:ascii="Times New Roman"/>
          <w:b w:val="false"/>
          <w:i w:val="false"/>
          <w:color w:val="000000"/>
          <w:sz w:val="28"/>
        </w:rPr>
        <w:t>
      13) умеет подробно детализировать форму;</w:t>
      </w:r>
    </w:p>
    <w:bookmarkEnd w:id="1453"/>
    <w:bookmarkStart w:name="z1471" w:id="1454"/>
    <w:p>
      <w:pPr>
        <w:spacing w:after="0"/>
        <w:ind w:left="0"/>
        <w:jc w:val="both"/>
      </w:pPr>
      <w:r>
        <w:rPr>
          <w:rFonts w:ascii="Times New Roman"/>
          <w:b w:val="false"/>
          <w:i w:val="false"/>
          <w:color w:val="000000"/>
          <w:sz w:val="28"/>
        </w:rPr>
        <w:t>
      14) умеет передать характер события, пластически организовать объемно-пространственную композицию. </w:t>
      </w:r>
    </w:p>
    <w:bookmarkEnd w:id="1454"/>
    <w:bookmarkStart w:name="z1472" w:id="1455"/>
    <w:p>
      <w:pPr>
        <w:spacing w:after="0"/>
        <w:ind w:left="0"/>
        <w:jc w:val="left"/>
      </w:pPr>
      <w:r>
        <w:rPr>
          <w:rFonts w:ascii="Times New Roman"/>
          <w:b/>
          <w:i w:val="false"/>
          <w:color w:val="000000"/>
        </w:rPr>
        <w:t xml:space="preserve"> Глава 4. Критерии оценки результатов обучения</w:t>
      </w:r>
    </w:p>
    <w:bookmarkEnd w:id="1455"/>
    <w:bookmarkStart w:name="z1473" w:id="1456"/>
    <w:p>
      <w:pPr>
        <w:spacing w:after="0"/>
        <w:ind w:left="0"/>
        <w:jc w:val="both"/>
      </w:pPr>
      <w:r>
        <w:rPr>
          <w:rFonts w:ascii="Times New Roman"/>
          <w:b w:val="false"/>
          <w:i w:val="false"/>
          <w:color w:val="000000"/>
          <w:sz w:val="28"/>
        </w:rPr>
        <w:t xml:space="preserve">
      53. Целью контроля успеваемости является выявление результативности в освоении Программы обучающимся. </w:t>
      </w:r>
    </w:p>
    <w:bookmarkEnd w:id="1456"/>
    <w:bookmarkStart w:name="z1474" w:id="1457"/>
    <w:p>
      <w:pPr>
        <w:spacing w:after="0"/>
        <w:ind w:left="0"/>
        <w:jc w:val="both"/>
      </w:pPr>
      <w:r>
        <w:rPr>
          <w:rFonts w:ascii="Times New Roman"/>
          <w:b w:val="false"/>
          <w:i w:val="false"/>
          <w:color w:val="000000"/>
          <w:sz w:val="28"/>
        </w:rPr>
        <w:t>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выставках.</w:t>
      </w:r>
    </w:p>
    <w:bookmarkEnd w:id="1457"/>
    <w:bookmarkStart w:name="z1475" w:id="1458"/>
    <w:p>
      <w:pPr>
        <w:spacing w:after="0"/>
        <w:ind w:left="0"/>
        <w:jc w:val="both"/>
      </w:pPr>
      <w:r>
        <w:rPr>
          <w:rFonts w:ascii="Times New Roman"/>
          <w:b w:val="false"/>
          <w:i w:val="false"/>
          <w:color w:val="000000"/>
          <w:sz w:val="28"/>
        </w:rPr>
        <w:t xml:space="preserve">
      54. Контроль освоения Программы обучающимися осуществляется в форме зачета, годовая и итоговая аттестация – в форме экзамена. </w:t>
      </w:r>
    </w:p>
    <w:bookmarkEnd w:id="1458"/>
    <w:bookmarkStart w:name="z1476" w:id="1459"/>
    <w:p>
      <w:pPr>
        <w:spacing w:after="0"/>
        <w:ind w:left="0"/>
        <w:jc w:val="both"/>
      </w:pPr>
      <w:r>
        <w:rPr>
          <w:rFonts w:ascii="Times New Roman"/>
          <w:b w:val="false"/>
          <w:i w:val="false"/>
          <w:color w:val="000000"/>
          <w:sz w:val="28"/>
        </w:rPr>
        <w:t xml:space="preserve">
      Форма аттестации и контрольно-программные требования к обучающимся: </w:t>
      </w:r>
    </w:p>
    <w:bookmarkEnd w:id="1459"/>
    <w:bookmarkStart w:name="z1477" w:id="1460"/>
    <w:p>
      <w:pPr>
        <w:spacing w:after="0"/>
        <w:ind w:left="0"/>
        <w:jc w:val="both"/>
      </w:pPr>
      <w:r>
        <w:rPr>
          <w:rFonts w:ascii="Times New Roman"/>
          <w:b w:val="false"/>
          <w:i w:val="false"/>
          <w:color w:val="000000"/>
          <w:sz w:val="28"/>
        </w:rPr>
        <w:t>
      1) 1 класса – в первом полугодии: зачет (композиция в рельефе по воображению: птицы, рыбы или животные), во втором полугодии: экзамен (сюжетная двухфигурная композиция с передачей настроения);</w:t>
      </w:r>
    </w:p>
    <w:bookmarkEnd w:id="1460"/>
    <w:bookmarkStart w:name="z1478" w:id="1461"/>
    <w:p>
      <w:pPr>
        <w:spacing w:after="0"/>
        <w:ind w:left="0"/>
        <w:jc w:val="both"/>
      </w:pPr>
      <w:r>
        <w:rPr>
          <w:rFonts w:ascii="Times New Roman"/>
          <w:b w:val="false"/>
          <w:i w:val="false"/>
          <w:color w:val="000000"/>
          <w:sz w:val="28"/>
        </w:rPr>
        <w:t xml:space="preserve">
      2) 2 класса – в первом полугодии: зачет (рельеф орнаментальной композиции из листьев, цветов, плодов), во втором полугодии: экзамен (композиция в круглой скульптуре на передачу эмоционального состояния и динамики); </w:t>
      </w:r>
    </w:p>
    <w:bookmarkEnd w:id="1461"/>
    <w:bookmarkStart w:name="z1479" w:id="1462"/>
    <w:p>
      <w:pPr>
        <w:spacing w:after="0"/>
        <w:ind w:left="0"/>
        <w:jc w:val="both"/>
      </w:pPr>
      <w:r>
        <w:rPr>
          <w:rFonts w:ascii="Times New Roman"/>
          <w:b w:val="false"/>
          <w:i w:val="false"/>
          <w:color w:val="000000"/>
          <w:sz w:val="28"/>
        </w:rPr>
        <w:t>
      3) 3 класса – в первом полугодии: зачет (рельеф с натуры натюрморта из трех предметов, один из которых – геометрическое тело, на фоне висящей драпировки со складками); во втором полугодии: экзамен (многофигурная динамическая композиция в круглой скульптуре);</w:t>
      </w:r>
    </w:p>
    <w:bookmarkEnd w:id="1462"/>
    <w:bookmarkStart w:name="z1480" w:id="1463"/>
    <w:p>
      <w:pPr>
        <w:spacing w:after="0"/>
        <w:ind w:left="0"/>
        <w:jc w:val="both"/>
      </w:pPr>
      <w:r>
        <w:rPr>
          <w:rFonts w:ascii="Times New Roman"/>
          <w:b w:val="false"/>
          <w:i w:val="false"/>
          <w:color w:val="000000"/>
          <w:sz w:val="28"/>
        </w:rPr>
        <w:t>
      4) 4 класса – в первом полугодии: зачет (портрет в круглой скульптуре), во втором полугодии: экзамен (тематическая многофигурная композиция в круглой скульптуре).</w:t>
      </w:r>
    </w:p>
    <w:bookmarkEnd w:id="1463"/>
    <w:bookmarkStart w:name="z1481" w:id="1464"/>
    <w:p>
      <w:pPr>
        <w:spacing w:after="0"/>
        <w:ind w:left="0"/>
        <w:jc w:val="both"/>
      </w:pPr>
      <w:r>
        <w:rPr>
          <w:rFonts w:ascii="Times New Roman"/>
          <w:b w:val="false"/>
          <w:i w:val="false"/>
          <w:color w:val="000000"/>
          <w:sz w:val="28"/>
        </w:rPr>
        <w:t xml:space="preserve">
      55. При оценке педагог учитывает следующие параметры работы обучающегося: </w:t>
      </w:r>
    </w:p>
    <w:bookmarkEnd w:id="1464"/>
    <w:bookmarkStart w:name="z1482" w:id="1465"/>
    <w:p>
      <w:pPr>
        <w:spacing w:after="0"/>
        <w:ind w:left="0"/>
        <w:jc w:val="both"/>
      </w:pPr>
      <w:r>
        <w:rPr>
          <w:rFonts w:ascii="Times New Roman"/>
          <w:b w:val="false"/>
          <w:i w:val="false"/>
          <w:color w:val="000000"/>
          <w:sz w:val="28"/>
        </w:rPr>
        <w:t>
      1) компоновка изображения в рельефе или круглой скульптуре;</w:t>
      </w:r>
    </w:p>
    <w:bookmarkEnd w:id="1465"/>
    <w:bookmarkStart w:name="z1483" w:id="1466"/>
    <w:p>
      <w:pPr>
        <w:spacing w:after="0"/>
        <w:ind w:left="0"/>
        <w:jc w:val="both"/>
      </w:pPr>
      <w:r>
        <w:rPr>
          <w:rFonts w:ascii="Times New Roman"/>
          <w:b w:val="false"/>
          <w:i w:val="false"/>
          <w:color w:val="000000"/>
          <w:sz w:val="28"/>
        </w:rPr>
        <w:t>
      2) использование приемов пропорционального и конструктивного и соотношения частей скульптурной композиции;</w:t>
      </w:r>
    </w:p>
    <w:bookmarkEnd w:id="1466"/>
    <w:bookmarkStart w:name="z1484" w:id="1467"/>
    <w:p>
      <w:pPr>
        <w:spacing w:after="0"/>
        <w:ind w:left="0"/>
        <w:jc w:val="both"/>
      </w:pPr>
      <w:r>
        <w:rPr>
          <w:rFonts w:ascii="Times New Roman"/>
          <w:b w:val="false"/>
          <w:i w:val="false"/>
          <w:color w:val="000000"/>
          <w:sz w:val="28"/>
        </w:rPr>
        <w:t>
      3) применение законов линейной перспективы в рельефном изображении;</w:t>
      </w:r>
    </w:p>
    <w:bookmarkEnd w:id="1467"/>
    <w:bookmarkStart w:name="z1485" w:id="1468"/>
    <w:p>
      <w:pPr>
        <w:spacing w:after="0"/>
        <w:ind w:left="0"/>
        <w:jc w:val="both"/>
      </w:pPr>
      <w:r>
        <w:rPr>
          <w:rFonts w:ascii="Times New Roman"/>
          <w:b w:val="false"/>
          <w:i w:val="false"/>
          <w:color w:val="000000"/>
          <w:sz w:val="28"/>
        </w:rPr>
        <w:t>
      4) передача единства пластического решения;</w:t>
      </w:r>
    </w:p>
    <w:bookmarkEnd w:id="1468"/>
    <w:bookmarkStart w:name="z1486" w:id="1469"/>
    <w:p>
      <w:pPr>
        <w:spacing w:after="0"/>
        <w:ind w:left="0"/>
        <w:jc w:val="both"/>
      </w:pPr>
      <w:r>
        <w:rPr>
          <w:rFonts w:ascii="Times New Roman"/>
          <w:b w:val="false"/>
          <w:i w:val="false"/>
          <w:color w:val="000000"/>
          <w:sz w:val="28"/>
        </w:rPr>
        <w:t>
      5) применение законов композиции (цельности, равновесия, единство формы и содержания, типизации) в зависимости от заданной темы;</w:t>
      </w:r>
    </w:p>
    <w:bookmarkEnd w:id="1469"/>
    <w:bookmarkStart w:name="z1487" w:id="1470"/>
    <w:p>
      <w:pPr>
        <w:spacing w:after="0"/>
        <w:ind w:left="0"/>
        <w:jc w:val="both"/>
      </w:pPr>
      <w:r>
        <w:rPr>
          <w:rFonts w:ascii="Times New Roman"/>
          <w:b w:val="false"/>
          <w:i w:val="false"/>
          <w:color w:val="000000"/>
          <w:sz w:val="28"/>
        </w:rPr>
        <w:t>
      6) цельность и законченность в работе;</w:t>
      </w:r>
    </w:p>
    <w:bookmarkEnd w:id="1470"/>
    <w:bookmarkStart w:name="z1488" w:id="1471"/>
    <w:p>
      <w:pPr>
        <w:spacing w:after="0"/>
        <w:ind w:left="0"/>
        <w:jc w:val="both"/>
      </w:pPr>
      <w:r>
        <w:rPr>
          <w:rFonts w:ascii="Times New Roman"/>
          <w:b w:val="false"/>
          <w:i w:val="false"/>
          <w:color w:val="000000"/>
          <w:sz w:val="28"/>
        </w:rPr>
        <w:t>
      7) передача сюжета и пластическое решение средствами объемно-пространственной композиции (в зависимости от целей и задач курса).</w:t>
      </w:r>
    </w:p>
    <w:bookmarkEnd w:id="1471"/>
    <w:bookmarkStart w:name="z1489" w:id="1472"/>
    <w:p>
      <w:pPr>
        <w:spacing w:after="0"/>
        <w:ind w:left="0"/>
        <w:jc w:val="both"/>
      </w:pPr>
      <w:r>
        <w:rPr>
          <w:rFonts w:ascii="Times New Roman"/>
          <w:b w:val="false"/>
          <w:i w:val="false"/>
          <w:color w:val="000000"/>
          <w:sz w:val="28"/>
        </w:rPr>
        <w:t>
      56. Критерии оценки:</w:t>
      </w:r>
    </w:p>
    <w:bookmarkEnd w:id="1472"/>
    <w:bookmarkStart w:name="z1490" w:id="1473"/>
    <w:p>
      <w:pPr>
        <w:spacing w:after="0"/>
        <w:ind w:left="0"/>
        <w:jc w:val="both"/>
      </w:pPr>
      <w:r>
        <w:rPr>
          <w:rFonts w:ascii="Times New Roman"/>
          <w:b w:val="false"/>
          <w:i w:val="false"/>
          <w:color w:val="000000"/>
          <w:sz w:val="28"/>
        </w:rPr>
        <w:t>
      1) оценка "5" "отлично" – отличное выполнение задания в полном объеме, самостоятельное, успешное решение задачи, последовательное выполнение работы, анализ формы предметов, верная передача пропорций, выразительная работа;</w:t>
      </w:r>
    </w:p>
    <w:bookmarkEnd w:id="1473"/>
    <w:bookmarkStart w:name="z1491" w:id="1474"/>
    <w:p>
      <w:pPr>
        <w:spacing w:after="0"/>
        <w:ind w:left="0"/>
        <w:jc w:val="both"/>
      </w:pPr>
      <w:r>
        <w:rPr>
          <w:rFonts w:ascii="Times New Roman"/>
          <w:b w:val="false"/>
          <w:i w:val="false"/>
          <w:color w:val="000000"/>
          <w:sz w:val="28"/>
        </w:rPr>
        <w:t>
      2) оценка "4" "хорошо" – выполнение задания в полном объеме, самостоятельное, успешное решение задачи, последовательное выполнение работы, анализ формы предметов, наличие ошибок в передаче пропорций, выразительная работа;</w:t>
      </w:r>
    </w:p>
    <w:bookmarkEnd w:id="1474"/>
    <w:bookmarkStart w:name="z1492" w:id="1475"/>
    <w:p>
      <w:pPr>
        <w:spacing w:after="0"/>
        <w:ind w:left="0"/>
        <w:jc w:val="both"/>
      </w:pPr>
      <w:r>
        <w:rPr>
          <w:rFonts w:ascii="Times New Roman"/>
          <w:b w:val="false"/>
          <w:i w:val="false"/>
          <w:color w:val="000000"/>
          <w:sz w:val="28"/>
        </w:rPr>
        <w:t>
      3) оценка "3" "удовлетворительно" – выполнение задания в полном объеме, самостоятельное, успешное решение задачи, последовательное выполнение работы, анализ формы предметов, наличие ошибок в передаче пропорций, работа невыразительна;</w:t>
      </w:r>
    </w:p>
    <w:bookmarkEnd w:id="1475"/>
    <w:bookmarkStart w:name="z1493" w:id="1476"/>
    <w:p>
      <w:pPr>
        <w:spacing w:after="0"/>
        <w:ind w:left="0"/>
        <w:jc w:val="both"/>
      </w:pPr>
      <w:r>
        <w:rPr>
          <w:rFonts w:ascii="Times New Roman"/>
          <w:b w:val="false"/>
          <w:i w:val="false"/>
          <w:color w:val="000000"/>
          <w:sz w:val="28"/>
        </w:rPr>
        <w:t>
      4) оценка "2" "неудовлетворительно" – неполное решение всех задач, нарушение в последовательности ведения работы, анализ формы предметов, наличие ошибок в передаче пропорций, работа невыразительна;</w:t>
      </w:r>
    </w:p>
    <w:bookmarkEnd w:id="1476"/>
    <w:bookmarkStart w:name="z1494" w:id="147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47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9</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496" w:id="1478"/>
    <w:p>
      <w:pPr>
        <w:spacing w:after="0"/>
        <w:ind w:left="0"/>
        <w:jc w:val="left"/>
      </w:pPr>
      <w:r>
        <w:rPr>
          <w:rFonts w:ascii="Times New Roman"/>
          <w:b/>
          <w:i w:val="false"/>
          <w:color w:val="000000"/>
        </w:rPr>
        <w:t xml:space="preserve"> Образовательная программа по предмету "История изобразительного искусства" детских художественных школ и детских школ искусств</w:t>
      </w:r>
    </w:p>
    <w:bookmarkEnd w:id="1478"/>
    <w:bookmarkStart w:name="z1497" w:id="1479"/>
    <w:p>
      <w:pPr>
        <w:spacing w:after="0"/>
        <w:ind w:left="0"/>
        <w:jc w:val="left"/>
      </w:pPr>
      <w:r>
        <w:rPr>
          <w:rFonts w:ascii="Times New Roman"/>
          <w:b/>
          <w:i w:val="false"/>
          <w:color w:val="000000"/>
        </w:rPr>
        <w:t xml:space="preserve"> Глава 1. Общие положения</w:t>
      </w:r>
    </w:p>
    <w:bookmarkEnd w:id="1479"/>
    <w:bookmarkStart w:name="z1498" w:id="1480"/>
    <w:p>
      <w:pPr>
        <w:spacing w:after="0"/>
        <w:ind w:left="0"/>
        <w:jc w:val="both"/>
      </w:pPr>
      <w:r>
        <w:rPr>
          <w:rFonts w:ascii="Times New Roman"/>
          <w:b w:val="false"/>
          <w:i w:val="false"/>
          <w:color w:val="000000"/>
          <w:sz w:val="28"/>
        </w:rPr>
        <w:t>
      1. Образовательная программа по предмету "История изобразительного искусства"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"История изобразительного искусства".</w:t>
      </w:r>
    </w:p>
    <w:bookmarkEnd w:id="1480"/>
    <w:bookmarkStart w:name="z1499" w:id="1481"/>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481"/>
    <w:bookmarkStart w:name="z1500" w:id="1482"/>
    <w:p>
      <w:pPr>
        <w:spacing w:after="0"/>
        <w:ind w:left="0"/>
        <w:jc w:val="both"/>
      </w:pPr>
      <w:r>
        <w:rPr>
          <w:rFonts w:ascii="Times New Roman"/>
          <w:b w:val="false"/>
          <w:i w:val="false"/>
          <w:color w:val="000000"/>
          <w:sz w:val="28"/>
        </w:rPr>
        <w:t xml:space="preserve">
      1) акварель – живописная техника, использующая специальные акварельные краски, при растворении в воде образующие прозрачную взвесь тонкого пигмента, и позволяющая за счет этого создавать эффект легкости, воздушности и тонких цветовых переходов; </w:t>
      </w:r>
    </w:p>
    <w:bookmarkEnd w:id="1482"/>
    <w:bookmarkStart w:name="z1501" w:id="1483"/>
    <w:p>
      <w:pPr>
        <w:spacing w:after="0"/>
        <w:ind w:left="0"/>
        <w:jc w:val="both"/>
      </w:pPr>
      <w:r>
        <w:rPr>
          <w:rFonts w:ascii="Times New Roman"/>
          <w:b w:val="false"/>
          <w:i w:val="false"/>
          <w:color w:val="000000"/>
          <w:sz w:val="28"/>
        </w:rPr>
        <w:t>
      2) анималистический жанр – жанр изобразительного искусства;</w:t>
      </w:r>
    </w:p>
    <w:bookmarkEnd w:id="1483"/>
    <w:bookmarkStart w:name="z1502" w:id="1484"/>
    <w:p>
      <w:pPr>
        <w:spacing w:after="0"/>
        <w:ind w:left="0"/>
        <w:jc w:val="both"/>
      </w:pPr>
      <w:r>
        <w:rPr>
          <w:rFonts w:ascii="Times New Roman"/>
          <w:b w:val="false"/>
          <w:i w:val="false"/>
          <w:color w:val="000000"/>
          <w:sz w:val="28"/>
        </w:rPr>
        <w:t xml:space="preserve">
      3) графика – вид изобразительного искусства, использующий в качестве основных изобразительных средств линии, штрихи, пятна и точки; </w:t>
      </w:r>
    </w:p>
    <w:bookmarkEnd w:id="1484"/>
    <w:bookmarkStart w:name="z1503" w:id="1485"/>
    <w:p>
      <w:pPr>
        <w:spacing w:after="0"/>
        <w:ind w:left="0"/>
        <w:jc w:val="both"/>
      </w:pPr>
      <w:r>
        <w:rPr>
          <w:rFonts w:ascii="Times New Roman"/>
          <w:b w:val="false"/>
          <w:i w:val="false"/>
          <w:color w:val="000000"/>
          <w:sz w:val="28"/>
        </w:rPr>
        <w:t>
      4) дизайн – особая область искусства конструирования мира предметов для человека с точки зрения полезности, функционирования, красоты, безопасности;</w:t>
      </w:r>
    </w:p>
    <w:bookmarkEnd w:id="1485"/>
    <w:bookmarkStart w:name="z1504" w:id="1486"/>
    <w:p>
      <w:pPr>
        <w:spacing w:after="0"/>
        <w:ind w:left="0"/>
        <w:jc w:val="both"/>
      </w:pPr>
      <w:r>
        <w:rPr>
          <w:rFonts w:ascii="Times New Roman"/>
          <w:b w:val="false"/>
          <w:i w:val="false"/>
          <w:color w:val="000000"/>
          <w:sz w:val="28"/>
        </w:rPr>
        <w:t>
      5) жанры живописи – различаются по предмету изображения: пейзаж – изображение природы, портрет – изображение человека, изображение вещей – натюрморт;</w:t>
      </w:r>
    </w:p>
    <w:bookmarkEnd w:id="1486"/>
    <w:bookmarkStart w:name="z1505" w:id="1487"/>
    <w:p>
      <w:pPr>
        <w:spacing w:after="0"/>
        <w:ind w:left="0"/>
        <w:jc w:val="both"/>
      </w:pPr>
      <w:r>
        <w:rPr>
          <w:rFonts w:ascii="Times New Roman"/>
          <w:b w:val="false"/>
          <w:i w:val="false"/>
          <w:color w:val="000000"/>
          <w:sz w:val="28"/>
        </w:rPr>
        <w:t>
      6) искусство – особая форма общественного сознания и художественное отображение существенных сторон человеческой жизни; отрасль человеческой деятельности, стремящейся к удовлетворению одной из духовных потребностей человека, а именно любви к прекрасному;</w:t>
      </w:r>
    </w:p>
    <w:bookmarkEnd w:id="1487"/>
    <w:bookmarkStart w:name="z1506" w:id="1488"/>
    <w:p>
      <w:pPr>
        <w:spacing w:after="0"/>
        <w:ind w:left="0"/>
        <w:jc w:val="both"/>
      </w:pPr>
      <w:r>
        <w:rPr>
          <w:rFonts w:ascii="Times New Roman"/>
          <w:b w:val="false"/>
          <w:i w:val="false"/>
          <w:color w:val="000000"/>
          <w:sz w:val="28"/>
        </w:rPr>
        <w:t>
      7) виды искусства – исторически сложившиеся определенные устойчивые формы существования искусства: архитектура, скульптура, графика, живопись, декоративно-прикладное искусство, литература, музыка, фотография, хореография, театр, кино, телевидение, искусство эстрады, цирк;</w:t>
      </w:r>
    </w:p>
    <w:bookmarkEnd w:id="1488"/>
    <w:bookmarkStart w:name="z1507" w:id="1489"/>
    <w:p>
      <w:pPr>
        <w:spacing w:after="0"/>
        <w:ind w:left="0"/>
        <w:jc w:val="both"/>
      </w:pPr>
      <w:r>
        <w:rPr>
          <w:rFonts w:ascii="Times New Roman"/>
          <w:b w:val="false"/>
          <w:i w:val="false"/>
          <w:color w:val="000000"/>
          <w:sz w:val="28"/>
        </w:rPr>
        <w:t>
      8) декоративно-прикладное искусство – вид изобразительного искусства, на развитие которого влияют условия жизни и быта каждого народа, природные и климатические условия его обитания;</w:t>
      </w:r>
    </w:p>
    <w:bookmarkEnd w:id="1489"/>
    <w:bookmarkStart w:name="z1508" w:id="1490"/>
    <w:p>
      <w:pPr>
        <w:spacing w:after="0"/>
        <w:ind w:left="0"/>
        <w:jc w:val="both"/>
      </w:pPr>
      <w:r>
        <w:rPr>
          <w:rFonts w:ascii="Times New Roman"/>
          <w:b w:val="false"/>
          <w:i w:val="false"/>
          <w:color w:val="000000"/>
          <w:sz w:val="28"/>
        </w:rPr>
        <w:t xml:space="preserve">
      9) архитектура (зодчество) – определенная система сооружений (зданий), формирующих пространственную среду для жизнедеятельности людей; </w:t>
      </w:r>
    </w:p>
    <w:bookmarkEnd w:id="1490"/>
    <w:bookmarkStart w:name="z1509" w:id="1491"/>
    <w:p>
      <w:pPr>
        <w:spacing w:after="0"/>
        <w:ind w:left="0"/>
        <w:jc w:val="both"/>
      </w:pPr>
      <w:r>
        <w:rPr>
          <w:rFonts w:ascii="Times New Roman"/>
          <w:b w:val="false"/>
          <w:i w:val="false"/>
          <w:color w:val="000000"/>
          <w:sz w:val="28"/>
        </w:rPr>
        <w:t>
      10) батальный жанр – жанр изобразительного искусства, посвященный теме войны и военных действий.</w:t>
      </w:r>
    </w:p>
    <w:bookmarkEnd w:id="1491"/>
    <w:bookmarkStart w:name="z1510" w:id="1492"/>
    <w:p>
      <w:pPr>
        <w:spacing w:after="0"/>
        <w:ind w:left="0"/>
        <w:jc w:val="both"/>
      </w:pPr>
      <w:r>
        <w:rPr>
          <w:rFonts w:ascii="Times New Roman"/>
          <w:b w:val="false"/>
          <w:i w:val="false"/>
          <w:color w:val="000000"/>
          <w:sz w:val="28"/>
        </w:rPr>
        <w:t>
      3. Цель Программы: создание условий для постижения обучающимся духовного опыта человечества посредством изучения истории изобразительного искусства.</w:t>
      </w:r>
    </w:p>
    <w:bookmarkEnd w:id="1492"/>
    <w:bookmarkStart w:name="z1511" w:id="1493"/>
    <w:p>
      <w:pPr>
        <w:spacing w:after="0"/>
        <w:ind w:left="0"/>
        <w:jc w:val="both"/>
      </w:pPr>
      <w:r>
        <w:rPr>
          <w:rFonts w:ascii="Times New Roman"/>
          <w:b w:val="false"/>
          <w:i w:val="false"/>
          <w:color w:val="000000"/>
          <w:sz w:val="28"/>
        </w:rPr>
        <w:t>
      4. Задачи Программы:</w:t>
      </w:r>
    </w:p>
    <w:bookmarkEnd w:id="1493"/>
    <w:bookmarkStart w:name="z1512" w:id="1494"/>
    <w:p>
      <w:pPr>
        <w:spacing w:after="0"/>
        <w:ind w:left="0"/>
        <w:jc w:val="both"/>
      </w:pPr>
      <w:r>
        <w:rPr>
          <w:rFonts w:ascii="Times New Roman"/>
          <w:b w:val="false"/>
          <w:i w:val="false"/>
          <w:color w:val="000000"/>
          <w:sz w:val="28"/>
        </w:rPr>
        <w:t>
      1) формирование и систематизация знаний об основных этапах развития изобразительного искусства;</w:t>
      </w:r>
    </w:p>
    <w:bookmarkEnd w:id="1494"/>
    <w:bookmarkStart w:name="z1513" w:id="1495"/>
    <w:p>
      <w:pPr>
        <w:spacing w:after="0"/>
        <w:ind w:left="0"/>
        <w:jc w:val="both"/>
      </w:pPr>
      <w:r>
        <w:rPr>
          <w:rFonts w:ascii="Times New Roman"/>
          <w:b w:val="false"/>
          <w:i w:val="false"/>
          <w:color w:val="000000"/>
          <w:sz w:val="28"/>
        </w:rPr>
        <w:t xml:space="preserve">
      2) освоение знаний об основных художественных школах в изобразительном искусстве; </w:t>
      </w:r>
    </w:p>
    <w:bookmarkEnd w:id="1495"/>
    <w:bookmarkStart w:name="z1514" w:id="1496"/>
    <w:p>
      <w:pPr>
        <w:spacing w:after="0"/>
        <w:ind w:left="0"/>
        <w:jc w:val="both"/>
      </w:pPr>
      <w:r>
        <w:rPr>
          <w:rFonts w:ascii="Times New Roman"/>
          <w:b w:val="false"/>
          <w:i w:val="false"/>
          <w:color w:val="000000"/>
          <w:sz w:val="28"/>
        </w:rPr>
        <w:t xml:space="preserve">
      3) формирование умения определять в произведении изобразительного искусства основные черты художественного стиля, выявлять средства выразительности; </w:t>
      </w:r>
    </w:p>
    <w:bookmarkEnd w:id="1496"/>
    <w:bookmarkStart w:name="z1515" w:id="1497"/>
    <w:p>
      <w:pPr>
        <w:spacing w:after="0"/>
        <w:ind w:left="0"/>
        <w:jc w:val="both"/>
      </w:pPr>
      <w:r>
        <w:rPr>
          <w:rFonts w:ascii="Times New Roman"/>
          <w:b w:val="false"/>
          <w:i w:val="false"/>
          <w:color w:val="000000"/>
          <w:sz w:val="28"/>
        </w:rPr>
        <w:t xml:space="preserve">
      4) формирование навыков воспринимать произведения изобразительного искусства; </w:t>
      </w:r>
    </w:p>
    <w:bookmarkEnd w:id="1497"/>
    <w:bookmarkStart w:name="z1516" w:id="1498"/>
    <w:p>
      <w:pPr>
        <w:spacing w:after="0"/>
        <w:ind w:left="0"/>
        <w:jc w:val="both"/>
      </w:pPr>
      <w:r>
        <w:rPr>
          <w:rFonts w:ascii="Times New Roman"/>
          <w:b w:val="false"/>
          <w:i w:val="false"/>
          <w:color w:val="000000"/>
          <w:sz w:val="28"/>
        </w:rPr>
        <w:t xml:space="preserve">
      5) формирование умения анализировать произведения изобразительного искусства, выражать к произведению изобразительного искусства отношение, проводить ассоциативные связи с другими видами искусств; </w:t>
      </w:r>
    </w:p>
    <w:bookmarkEnd w:id="1498"/>
    <w:bookmarkStart w:name="z1517" w:id="1499"/>
    <w:p>
      <w:pPr>
        <w:spacing w:after="0"/>
        <w:ind w:left="0"/>
        <w:jc w:val="both"/>
      </w:pPr>
      <w:r>
        <w:rPr>
          <w:rFonts w:ascii="Times New Roman"/>
          <w:b w:val="false"/>
          <w:i w:val="false"/>
          <w:color w:val="000000"/>
          <w:sz w:val="28"/>
        </w:rPr>
        <w:t xml:space="preserve">
      6) развитие потребности в общении с искусством; </w:t>
      </w:r>
    </w:p>
    <w:bookmarkEnd w:id="1499"/>
    <w:bookmarkStart w:name="z1518" w:id="1500"/>
    <w:p>
      <w:pPr>
        <w:spacing w:after="0"/>
        <w:ind w:left="0"/>
        <w:jc w:val="both"/>
      </w:pPr>
      <w:r>
        <w:rPr>
          <w:rFonts w:ascii="Times New Roman"/>
          <w:b w:val="false"/>
          <w:i w:val="false"/>
          <w:color w:val="000000"/>
          <w:sz w:val="28"/>
        </w:rPr>
        <w:t>
      7) развитие личности и формирование творческой индивидуальности;</w:t>
      </w:r>
    </w:p>
    <w:bookmarkEnd w:id="1500"/>
    <w:bookmarkStart w:name="z1519" w:id="1501"/>
    <w:p>
      <w:pPr>
        <w:spacing w:after="0"/>
        <w:ind w:left="0"/>
        <w:jc w:val="both"/>
      </w:pPr>
      <w:r>
        <w:rPr>
          <w:rFonts w:ascii="Times New Roman"/>
          <w:b w:val="false"/>
          <w:i w:val="false"/>
          <w:color w:val="000000"/>
          <w:sz w:val="28"/>
        </w:rPr>
        <w:t>
      8) приобщению к наследию отечественного и мирового искусства.</w:t>
      </w:r>
    </w:p>
    <w:bookmarkEnd w:id="1501"/>
    <w:bookmarkStart w:name="z1520" w:id="1502"/>
    <w:p>
      <w:pPr>
        <w:spacing w:after="0"/>
        <w:ind w:left="0"/>
        <w:jc w:val="both"/>
      </w:pPr>
      <w:r>
        <w:rPr>
          <w:rFonts w:ascii="Times New Roman"/>
          <w:b w:val="false"/>
          <w:i w:val="false"/>
          <w:color w:val="000000"/>
          <w:sz w:val="28"/>
        </w:rPr>
        <w:t>
      5. Срок освоения Программы – четыре года. Объем учебного времени на реализацию Программы определяется типовым учебным планом детских художественных школ, приведенном в приложении 2 к настоящему приказу.</w:t>
      </w:r>
    </w:p>
    <w:bookmarkEnd w:id="1502"/>
    <w:bookmarkStart w:name="z1521" w:id="1503"/>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1503"/>
    <w:bookmarkStart w:name="z1522" w:id="1504"/>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504"/>
    <w:bookmarkStart w:name="z1523" w:id="1505"/>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w:t>
      </w:r>
    </w:p>
    <w:bookmarkEnd w:id="1505"/>
    <w:bookmarkStart w:name="z1524" w:id="1506"/>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1506"/>
    <w:bookmarkStart w:name="z1525" w:id="1507"/>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1507"/>
    <w:bookmarkStart w:name="z1526" w:id="1508"/>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508"/>
    <w:bookmarkStart w:name="z1527" w:id="1509"/>
    <w:p>
      <w:pPr>
        <w:spacing w:after="0"/>
        <w:ind w:left="0"/>
        <w:jc w:val="both"/>
      </w:pPr>
      <w:r>
        <w:rPr>
          <w:rFonts w:ascii="Times New Roman"/>
          <w:b w:val="false"/>
          <w:i w:val="false"/>
          <w:color w:val="000000"/>
          <w:sz w:val="28"/>
        </w:rPr>
        <w:t>
      11. Основные принципы достижения цели Программы:</w:t>
      </w:r>
    </w:p>
    <w:bookmarkEnd w:id="1509"/>
    <w:bookmarkStart w:name="z1528" w:id="1510"/>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510"/>
    <w:bookmarkStart w:name="z1529" w:id="1511"/>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511"/>
    <w:bookmarkStart w:name="z1530" w:id="1512"/>
    <w:p>
      <w:pPr>
        <w:spacing w:after="0"/>
        <w:ind w:left="0"/>
        <w:jc w:val="both"/>
      </w:pPr>
      <w:r>
        <w:rPr>
          <w:rFonts w:ascii="Times New Roman"/>
          <w:b w:val="false"/>
          <w:i w:val="false"/>
          <w:color w:val="000000"/>
          <w:sz w:val="28"/>
        </w:rPr>
        <w:t>
      3) систематичность и регулярность занятий;</w:t>
      </w:r>
    </w:p>
    <w:bookmarkEnd w:id="1512"/>
    <w:bookmarkStart w:name="z1531" w:id="1513"/>
    <w:p>
      <w:pPr>
        <w:spacing w:after="0"/>
        <w:ind w:left="0"/>
        <w:jc w:val="both"/>
      </w:pPr>
      <w:r>
        <w:rPr>
          <w:rFonts w:ascii="Times New Roman"/>
          <w:b w:val="false"/>
          <w:i w:val="false"/>
          <w:color w:val="000000"/>
          <w:sz w:val="28"/>
        </w:rPr>
        <w:t>
      4) целенаправленность учебного процесса.</w:t>
      </w:r>
    </w:p>
    <w:bookmarkEnd w:id="1513"/>
    <w:bookmarkStart w:name="z1532" w:id="1514"/>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1514"/>
    <w:bookmarkStart w:name="z1533" w:id="1515"/>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515"/>
    <w:bookmarkStart w:name="z1534" w:id="1516"/>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516"/>
    <w:bookmarkStart w:name="z1535" w:id="1517"/>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1517"/>
    <w:bookmarkStart w:name="z1536" w:id="1518"/>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1518"/>
    <w:bookmarkStart w:name="z1537" w:id="1519"/>
    <w:p>
      <w:pPr>
        <w:spacing w:after="0"/>
        <w:ind w:left="0"/>
        <w:jc w:val="both"/>
      </w:pPr>
      <w:r>
        <w:rPr>
          <w:rFonts w:ascii="Times New Roman"/>
          <w:b w:val="false"/>
          <w:i w:val="false"/>
          <w:color w:val="000000"/>
          <w:sz w:val="28"/>
        </w:rPr>
        <w:t>
      3) овладению умениями работать с учебным материалом;</w:t>
      </w:r>
    </w:p>
    <w:bookmarkEnd w:id="1519"/>
    <w:bookmarkStart w:name="z1538" w:id="1520"/>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520"/>
    <w:bookmarkStart w:name="z1539" w:id="1521"/>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521"/>
    <w:bookmarkStart w:name="z1540" w:id="1522"/>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1522"/>
    <w:bookmarkStart w:name="z1541" w:id="1523"/>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523"/>
    <w:bookmarkStart w:name="z1542" w:id="1524"/>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524"/>
    <w:bookmarkStart w:name="z1543" w:id="1525"/>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525"/>
    <w:bookmarkStart w:name="z1544" w:id="1526"/>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526"/>
    <w:bookmarkStart w:name="z1545" w:id="1527"/>
    <w:p>
      <w:pPr>
        <w:spacing w:after="0"/>
        <w:ind w:left="0"/>
        <w:jc w:val="both"/>
      </w:pPr>
      <w:r>
        <w:rPr>
          <w:rFonts w:ascii="Times New Roman"/>
          <w:b w:val="false"/>
          <w:i w:val="false"/>
          <w:color w:val="000000"/>
          <w:sz w:val="28"/>
        </w:rPr>
        <w:t>
      17. Методологическая основа Программы:</w:t>
      </w:r>
    </w:p>
    <w:bookmarkEnd w:id="1527"/>
    <w:bookmarkStart w:name="z1546" w:id="152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528"/>
    <w:bookmarkStart w:name="z1547" w:id="152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529"/>
    <w:bookmarkStart w:name="z1548" w:id="1530"/>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1530"/>
    <w:bookmarkStart w:name="z1549" w:id="1531"/>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531"/>
    <w:bookmarkStart w:name="z1550" w:id="1532"/>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532"/>
    <w:bookmarkStart w:name="z1551" w:id="1533"/>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533"/>
    <w:bookmarkStart w:name="z1552" w:id="1534"/>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1534"/>
    <w:bookmarkStart w:name="z1553" w:id="1535"/>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535"/>
    <w:bookmarkStart w:name="z1554" w:id="1536"/>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536"/>
    <w:bookmarkStart w:name="z1555" w:id="1537"/>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1537"/>
    <w:bookmarkStart w:name="z1556" w:id="1538"/>
    <w:p>
      <w:pPr>
        <w:spacing w:after="0"/>
        <w:ind w:left="0"/>
        <w:jc w:val="both"/>
      </w:pPr>
      <w:r>
        <w:rPr>
          <w:rFonts w:ascii="Times New Roman"/>
          <w:b w:val="false"/>
          <w:i w:val="false"/>
          <w:color w:val="000000"/>
          <w:sz w:val="28"/>
        </w:rPr>
        <w:t>
      19. Специфика группового обучения предметам "История изобразительного искусства" предполагает вариативность выбора методов, средств, форм обучения и подбора учебно-методического комплекса.</w:t>
      </w:r>
    </w:p>
    <w:bookmarkEnd w:id="1538"/>
    <w:bookmarkStart w:name="z1557" w:id="1539"/>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539"/>
    <w:bookmarkStart w:name="z1558" w:id="1540"/>
    <w:p>
      <w:pPr>
        <w:spacing w:after="0"/>
        <w:ind w:left="0"/>
        <w:jc w:val="both"/>
      </w:pPr>
      <w:r>
        <w:rPr>
          <w:rFonts w:ascii="Times New Roman"/>
          <w:b w:val="false"/>
          <w:i w:val="false"/>
          <w:color w:val="000000"/>
          <w:sz w:val="28"/>
        </w:rPr>
        <w:t xml:space="preserve">
      1) словесный метод – объяснение, разбор, анализ; </w:t>
      </w:r>
    </w:p>
    <w:bookmarkEnd w:id="1540"/>
    <w:bookmarkStart w:name="z1559" w:id="1541"/>
    <w:p>
      <w:pPr>
        <w:spacing w:after="0"/>
        <w:ind w:left="0"/>
        <w:jc w:val="both"/>
      </w:pPr>
      <w:r>
        <w:rPr>
          <w:rFonts w:ascii="Times New Roman"/>
          <w:b w:val="false"/>
          <w:i w:val="false"/>
          <w:color w:val="000000"/>
          <w:sz w:val="28"/>
        </w:rPr>
        <w:t>
      2) наглядный – просмотр творческих работ, видеоматериалов, посещение выставок, музеев для повышения общего уровня развития обучающихся;</w:t>
      </w:r>
    </w:p>
    <w:bookmarkEnd w:id="1541"/>
    <w:bookmarkStart w:name="z1560" w:id="1542"/>
    <w:p>
      <w:pPr>
        <w:spacing w:after="0"/>
        <w:ind w:left="0"/>
        <w:jc w:val="both"/>
      </w:pPr>
      <w:r>
        <w:rPr>
          <w:rFonts w:ascii="Times New Roman"/>
          <w:b w:val="false"/>
          <w:i w:val="false"/>
          <w:color w:val="000000"/>
          <w:sz w:val="28"/>
        </w:rPr>
        <w:t xml:space="preserve">
      3) практический – деление целого изображаемого предмета на более мелкие части для подробной проработки и последующей организации целого; </w:t>
      </w:r>
    </w:p>
    <w:bookmarkEnd w:id="1542"/>
    <w:bookmarkStart w:name="z1561" w:id="1543"/>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1543"/>
    <w:bookmarkStart w:name="z1562" w:id="1544"/>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544"/>
    <w:bookmarkStart w:name="z1563" w:id="1545"/>
    <w:p>
      <w:pPr>
        <w:spacing w:after="0"/>
        <w:ind w:left="0"/>
        <w:jc w:val="both"/>
      </w:pPr>
      <w:r>
        <w:rPr>
          <w:rFonts w:ascii="Times New Roman"/>
          <w:b w:val="false"/>
          <w:i w:val="false"/>
          <w:color w:val="000000"/>
          <w:sz w:val="28"/>
        </w:rPr>
        <w:t xml:space="preserve">
      21. Выбор методов зависит от возраста и индивидуальных особенностей обучающегося, как физические данные, уровень развития художественных способностей. </w:t>
      </w:r>
    </w:p>
    <w:bookmarkEnd w:id="1545"/>
    <w:bookmarkStart w:name="z1564" w:id="1546"/>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групповое занятие педагога с обучающимися. Программа занятий состоит из одновременно проводимых теоретических и практических занятий.</w:t>
      </w:r>
    </w:p>
    <w:bookmarkEnd w:id="1546"/>
    <w:bookmarkStart w:name="z1565" w:id="1547"/>
    <w:p>
      <w:pPr>
        <w:spacing w:after="0"/>
        <w:ind w:left="0"/>
        <w:jc w:val="both"/>
      </w:pPr>
      <w:r>
        <w:rPr>
          <w:rFonts w:ascii="Times New Roman"/>
          <w:b w:val="false"/>
          <w:i w:val="false"/>
          <w:color w:val="000000"/>
          <w:sz w:val="28"/>
        </w:rPr>
        <w:t>
      23. Виды внеурочных форм работы:</w:t>
      </w:r>
    </w:p>
    <w:bookmarkEnd w:id="1547"/>
    <w:bookmarkStart w:name="z1566" w:id="1548"/>
    <w:p>
      <w:pPr>
        <w:spacing w:after="0"/>
        <w:ind w:left="0"/>
        <w:jc w:val="both"/>
      </w:pPr>
      <w:r>
        <w:rPr>
          <w:rFonts w:ascii="Times New Roman"/>
          <w:b w:val="false"/>
          <w:i w:val="false"/>
          <w:color w:val="000000"/>
          <w:sz w:val="28"/>
        </w:rPr>
        <w:t>
      1) посещение тематических выставок;</w:t>
      </w:r>
    </w:p>
    <w:bookmarkEnd w:id="1548"/>
    <w:bookmarkStart w:name="z1567" w:id="1549"/>
    <w:p>
      <w:pPr>
        <w:spacing w:after="0"/>
        <w:ind w:left="0"/>
        <w:jc w:val="both"/>
      </w:pPr>
      <w:r>
        <w:rPr>
          <w:rFonts w:ascii="Times New Roman"/>
          <w:b w:val="false"/>
          <w:i w:val="false"/>
          <w:color w:val="000000"/>
          <w:sz w:val="28"/>
        </w:rPr>
        <w:t>
      2) просмотр фильмов об искусстве;</w:t>
      </w:r>
    </w:p>
    <w:bookmarkEnd w:id="1549"/>
    <w:bookmarkStart w:name="z1568" w:id="1550"/>
    <w:p>
      <w:pPr>
        <w:spacing w:after="0"/>
        <w:ind w:left="0"/>
        <w:jc w:val="both"/>
      </w:pPr>
      <w:r>
        <w:rPr>
          <w:rFonts w:ascii="Times New Roman"/>
          <w:b w:val="false"/>
          <w:i w:val="false"/>
          <w:color w:val="000000"/>
          <w:sz w:val="28"/>
        </w:rPr>
        <w:t>
      3) посещение музеев, мастерских художников;</w:t>
      </w:r>
    </w:p>
    <w:bookmarkEnd w:id="1550"/>
    <w:bookmarkStart w:name="z1569" w:id="1551"/>
    <w:p>
      <w:pPr>
        <w:spacing w:after="0"/>
        <w:ind w:left="0"/>
        <w:jc w:val="both"/>
      </w:pPr>
      <w:r>
        <w:rPr>
          <w:rFonts w:ascii="Times New Roman"/>
          <w:b w:val="false"/>
          <w:i w:val="false"/>
          <w:color w:val="000000"/>
          <w:sz w:val="28"/>
        </w:rPr>
        <w:t>
      4) участие в конкурсах, выставках детских работ.</w:t>
      </w:r>
    </w:p>
    <w:bookmarkEnd w:id="1551"/>
    <w:bookmarkStart w:name="z1570" w:id="1552"/>
    <w:p>
      <w:pPr>
        <w:spacing w:after="0"/>
        <w:ind w:left="0"/>
        <w:jc w:val="both"/>
      </w:pPr>
      <w:r>
        <w:rPr>
          <w:rFonts w:ascii="Times New Roman"/>
          <w:b w:val="false"/>
          <w:i w:val="false"/>
          <w:color w:val="000000"/>
          <w:sz w:val="28"/>
        </w:rPr>
        <w:t>
      24.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1552"/>
    <w:bookmarkStart w:name="z1571" w:id="1553"/>
    <w:p>
      <w:pPr>
        <w:spacing w:after="0"/>
        <w:ind w:left="0"/>
        <w:jc w:val="both"/>
      </w:pPr>
      <w:r>
        <w:rPr>
          <w:rFonts w:ascii="Times New Roman"/>
          <w:b w:val="false"/>
          <w:i w:val="false"/>
          <w:color w:val="000000"/>
          <w:sz w:val="28"/>
        </w:rPr>
        <w:t>
      25. Структурные элементы рабочей учебной программы:</w:t>
      </w:r>
    </w:p>
    <w:bookmarkEnd w:id="1553"/>
    <w:bookmarkStart w:name="z1572" w:id="1554"/>
    <w:p>
      <w:pPr>
        <w:spacing w:after="0"/>
        <w:ind w:left="0"/>
        <w:jc w:val="both"/>
      </w:pPr>
      <w:r>
        <w:rPr>
          <w:rFonts w:ascii="Times New Roman"/>
          <w:b w:val="false"/>
          <w:i w:val="false"/>
          <w:color w:val="000000"/>
          <w:sz w:val="28"/>
        </w:rPr>
        <w:t>
      1) титульный лист;</w:t>
      </w:r>
    </w:p>
    <w:bookmarkEnd w:id="1554"/>
    <w:bookmarkStart w:name="z1573" w:id="1555"/>
    <w:p>
      <w:pPr>
        <w:spacing w:after="0"/>
        <w:ind w:left="0"/>
        <w:jc w:val="both"/>
      </w:pPr>
      <w:r>
        <w:rPr>
          <w:rFonts w:ascii="Times New Roman"/>
          <w:b w:val="false"/>
          <w:i w:val="false"/>
          <w:color w:val="000000"/>
          <w:sz w:val="28"/>
        </w:rPr>
        <w:t>
      2) пояснительная записка;</w:t>
      </w:r>
    </w:p>
    <w:bookmarkEnd w:id="1555"/>
    <w:bookmarkStart w:name="z1574" w:id="1556"/>
    <w:p>
      <w:pPr>
        <w:spacing w:after="0"/>
        <w:ind w:left="0"/>
        <w:jc w:val="both"/>
      </w:pPr>
      <w:r>
        <w:rPr>
          <w:rFonts w:ascii="Times New Roman"/>
          <w:b w:val="false"/>
          <w:i w:val="false"/>
          <w:color w:val="000000"/>
          <w:sz w:val="28"/>
        </w:rPr>
        <w:t>
      3) планирование учебной деятельности;</w:t>
      </w:r>
    </w:p>
    <w:bookmarkEnd w:id="1556"/>
    <w:bookmarkStart w:name="z1575" w:id="1557"/>
    <w:p>
      <w:pPr>
        <w:spacing w:after="0"/>
        <w:ind w:left="0"/>
        <w:jc w:val="both"/>
      </w:pPr>
      <w:r>
        <w:rPr>
          <w:rFonts w:ascii="Times New Roman"/>
          <w:b w:val="false"/>
          <w:i w:val="false"/>
          <w:color w:val="000000"/>
          <w:sz w:val="28"/>
        </w:rPr>
        <w:t>
      4) учебно-методическое обеспечение учебного процесса.</w:t>
      </w:r>
    </w:p>
    <w:bookmarkEnd w:id="1557"/>
    <w:bookmarkStart w:name="z1576" w:id="1558"/>
    <w:p>
      <w:pPr>
        <w:spacing w:after="0"/>
        <w:ind w:left="0"/>
        <w:jc w:val="both"/>
      </w:pPr>
      <w:r>
        <w:rPr>
          <w:rFonts w:ascii="Times New Roman"/>
          <w:b w:val="false"/>
          <w:i w:val="false"/>
          <w:color w:val="000000"/>
          <w:sz w:val="28"/>
        </w:rPr>
        <w:t>
      26. На титульном листе размещаются основные сведения:</w:t>
      </w:r>
    </w:p>
    <w:bookmarkEnd w:id="1558"/>
    <w:bookmarkStart w:name="z1577" w:id="1559"/>
    <w:p>
      <w:pPr>
        <w:spacing w:after="0"/>
        <w:ind w:left="0"/>
        <w:jc w:val="both"/>
      </w:pPr>
      <w:r>
        <w:rPr>
          <w:rFonts w:ascii="Times New Roman"/>
          <w:b w:val="false"/>
          <w:i w:val="false"/>
          <w:color w:val="000000"/>
          <w:sz w:val="28"/>
        </w:rPr>
        <w:t>
      1) название организации образования;</w:t>
      </w:r>
    </w:p>
    <w:bookmarkEnd w:id="1559"/>
    <w:bookmarkStart w:name="z1578" w:id="1560"/>
    <w:p>
      <w:pPr>
        <w:spacing w:after="0"/>
        <w:ind w:left="0"/>
        <w:jc w:val="both"/>
      </w:pPr>
      <w:r>
        <w:rPr>
          <w:rFonts w:ascii="Times New Roman"/>
          <w:b w:val="false"/>
          <w:i w:val="false"/>
          <w:color w:val="000000"/>
          <w:sz w:val="28"/>
        </w:rPr>
        <w:t>
      2) название учебного предмета;</w:t>
      </w:r>
    </w:p>
    <w:bookmarkEnd w:id="1560"/>
    <w:bookmarkStart w:name="z1579" w:id="156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561"/>
    <w:bookmarkStart w:name="z1580" w:id="156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562"/>
    <w:bookmarkStart w:name="z1581" w:id="1563"/>
    <w:p>
      <w:pPr>
        <w:spacing w:after="0"/>
        <w:ind w:left="0"/>
        <w:jc w:val="both"/>
      </w:pPr>
      <w:r>
        <w:rPr>
          <w:rFonts w:ascii="Times New Roman"/>
          <w:b w:val="false"/>
          <w:i w:val="false"/>
          <w:color w:val="000000"/>
          <w:sz w:val="28"/>
        </w:rPr>
        <w:t>
      5) краткая информация о педагоге;</w:t>
      </w:r>
    </w:p>
    <w:bookmarkEnd w:id="1563"/>
    <w:bookmarkStart w:name="z1582" w:id="156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564"/>
    <w:bookmarkStart w:name="z1583" w:id="1565"/>
    <w:p>
      <w:pPr>
        <w:spacing w:after="0"/>
        <w:ind w:left="0"/>
        <w:jc w:val="both"/>
      </w:pPr>
      <w:r>
        <w:rPr>
          <w:rFonts w:ascii="Times New Roman"/>
          <w:b w:val="false"/>
          <w:i w:val="false"/>
          <w:color w:val="000000"/>
          <w:sz w:val="28"/>
        </w:rPr>
        <w:t xml:space="preserve">
      27. Содержание пояснительной записки: </w:t>
      </w:r>
    </w:p>
    <w:bookmarkEnd w:id="1565"/>
    <w:bookmarkStart w:name="z1584" w:id="1566"/>
    <w:p>
      <w:pPr>
        <w:spacing w:after="0"/>
        <w:ind w:left="0"/>
        <w:jc w:val="both"/>
      </w:pPr>
      <w:r>
        <w:rPr>
          <w:rFonts w:ascii="Times New Roman"/>
          <w:b w:val="false"/>
          <w:i w:val="false"/>
          <w:color w:val="000000"/>
          <w:sz w:val="28"/>
        </w:rPr>
        <w:t>
      1) Программа как основание;</w:t>
      </w:r>
    </w:p>
    <w:bookmarkEnd w:id="1566"/>
    <w:bookmarkStart w:name="z1585" w:id="156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567"/>
    <w:bookmarkStart w:name="z1586" w:id="156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568"/>
    <w:bookmarkStart w:name="z1587" w:id="1569"/>
    <w:p>
      <w:pPr>
        <w:spacing w:after="0"/>
        <w:ind w:left="0"/>
        <w:jc w:val="both"/>
      </w:pPr>
      <w:r>
        <w:rPr>
          <w:rFonts w:ascii="Times New Roman"/>
          <w:b w:val="false"/>
          <w:i w:val="false"/>
          <w:color w:val="000000"/>
          <w:sz w:val="28"/>
        </w:rPr>
        <w:t>
      4) особенности и проблемы работы в данном классе;</w:t>
      </w:r>
    </w:p>
    <w:bookmarkEnd w:id="1569"/>
    <w:bookmarkStart w:name="z1588" w:id="157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570"/>
    <w:bookmarkStart w:name="z1589" w:id="1571"/>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571"/>
    <w:bookmarkStart w:name="z1590" w:id="1572"/>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1572"/>
    <w:bookmarkStart w:name="z1591" w:id="1573"/>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573"/>
    <w:bookmarkStart w:name="z1592" w:id="1574"/>
    <w:p>
      <w:pPr>
        <w:spacing w:after="0"/>
        <w:ind w:left="0"/>
        <w:jc w:val="both"/>
      </w:pPr>
      <w:r>
        <w:rPr>
          <w:rFonts w:ascii="Times New Roman"/>
          <w:b w:val="false"/>
          <w:i w:val="false"/>
          <w:color w:val="000000"/>
          <w:sz w:val="28"/>
        </w:rPr>
        <w:t>
      2) перечень методической литературы для педагога;</w:t>
      </w:r>
    </w:p>
    <w:bookmarkEnd w:id="1574"/>
    <w:bookmarkStart w:name="z1593" w:id="1575"/>
    <w:p>
      <w:pPr>
        <w:spacing w:after="0"/>
        <w:ind w:left="0"/>
        <w:jc w:val="both"/>
      </w:pPr>
      <w:r>
        <w:rPr>
          <w:rFonts w:ascii="Times New Roman"/>
          <w:b w:val="false"/>
          <w:i w:val="false"/>
          <w:color w:val="000000"/>
          <w:sz w:val="28"/>
        </w:rPr>
        <w:t xml:space="preserve">
      3) перечень учебно-наглядных пособий. </w:t>
      </w:r>
    </w:p>
    <w:bookmarkEnd w:id="1575"/>
    <w:bookmarkStart w:name="z1594" w:id="1576"/>
    <w:p>
      <w:pPr>
        <w:spacing w:after="0"/>
        <w:ind w:left="0"/>
        <w:jc w:val="both"/>
      </w:pPr>
      <w:r>
        <w:rPr>
          <w:rFonts w:ascii="Times New Roman"/>
          <w:b w:val="false"/>
          <w:i w:val="false"/>
          <w:color w:val="000000"/>
          <w:sz w:val="28"/>
        </w:rPr>
        <w:t xml:space="preserve">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576"/>
    <w:bookmarkStart w:name="z1595" w:id="1577"/>
    <w:p>
      <w:pPr>
        <w:spacing w:after="0"/>
        <w:ind w:left="0"/>
        <w:jc w:val="both"/>
      </w:pPr>
      <w:r>
        <w:rPr>
          <w:rFonts w:ascii="Times New Roman"/>
          <w:b w:val="false"/>
          <w:i w:val="false"/>
          <w:color w:val="000000"/>
          <w:sz w:val="28"/>
        </w:rPr>
        <w:t>
      31.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577"/>
    <w:bookmarkStart w:name="z1596" w:id="1578"/>
    <w:p>
      <w:pPr>
        <w:spacing w:after="0"/>
        <w:ind w:left="0"/>
        <w:jc w:val="both"/>
      </w:pPr>
      <w:r>
        <w:rPr>
          <w:rFonts w:ascii="Times New Roman"/>
          <w:b w:val="false"/>
          <w:i w:val="false"/>
          <w:color w:val="000000"/>
          <w:sz w:val="28"/>
        </w:rPr>
        <w:t>
      32.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1578"/>
    <w:bookmarkStart w:name="z1597" w:id="1579"/>
    <w:p>
      <w:pPr>
        <w:spacing w:after="0"/>
        <w:ind w:left="0"/>
        <w:jc w:val="both"/>
      </w:pPr>
      <w:r>
        <w:rPr>
          <w:rFonts w:ascii="Times New Roman"/>
          <w:b w:val="false"/>
          <w:i w:val="false"/>
          <w:color w:val="000000"/>
          <w:sz w:val="28"/>
        </w:rPr>
        <w:t>
      33. Межпредметные связи предметов "История изобразительного искусства", "Рисунок", "Живопись", "Композиция" побуждают обучающихся к целостному познанию различных художественных явлений.</w:t>
      </w:r>
    </w:p>
    <w:bookmarkEnd w:id="1579"/>
    <w:bookmarkStart w:name="z1598" w:id="158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580"/>
    <w:bookmarkStart w:name="z1599" w:id="1581"/>
    <w:p>
      <w:pPr>
        <w:spacing w:after="0"/>
        <w:ind w:left="0"/>
        <w:jc w:val="both"/>
      </w:pPr>
      <w:r>
        <w:rPr>
          <w:rFonts w:ascii="Times New Roman"/>
          <w:b w:val="false"/>
          <w:i w:val="false"/>
          <w:color w:val="000000"/>
          <w:sz w:val="28"/>
        </w:rPr>
        <w:t>
      34. Программные требования в 1 классе:</w:t>
      </w:r>
    </w:p>
    <w:bookmarkEnd w:id="1581"/>
    <w:bookmarkStart w:name="z1600" w:id="1582"/>
    <w:p>
      <w:pPr>
        <w:spacing w:after="0"/>
        <w:ind w:left="0"/>
        <w:jc w:val="both"/>
      </w:pPr>
      <w:r>
        <w:rPr>
          <w:rFonts w:ascii="Times New Roman"/>
          <w:b w:val="false"/>
          <w:i w:val="false"/>
          <w:color w:val="000000"/>
          <w:sz w:val="28"/>
        </w:rPr>
        <w:t>
      1) знакомство с видами, жанрами изобразительного искусства, особенностями изобразительного и выразительного языка различных видов искусства;</w:t>
      </w:r>
    </w:p>
    <w:bookmarkEnd w:id="1582"/>
    <w:bookmarkStart w:name="z1601" w:id="1583"/>
    <w:p>
      <w:pPr>
        <w:spacing w:after="0"/>
        <w:ind w:left="0"/>
        <w:jc w:val="both"/>
      </w:pPr>
      <w:r>
        <w:rPr>
          <w:rFonts w:ascii="Times New Roman"/>
          <w:b w:val="false"/>
          <w:i w:val="false"/>
          <w:color w:val="000000"/>
          <w:sz w:val="28"/>
        </w:rPr>
        <w:t xml:space="preserve">
      2) знакомство с искусством первобытного общества, Древнего Египта, Передней Азии, Древнего Рима, Византии, Древней Греции, Древней Руси. </w:t>
      </w:r>
    </w:p>
    <w:bookmarkEnd w:id="1583"/>
    <w:bookmarkStart w:name="z1602" w:id="1584"/>
    <w:p>
      <w:pPr>
        <w:spacing w:after="0"/>
        <w:ind w:left="0"/>
        <w:jc w:val="both"/>
      </w:pPr>
      <w:r>
        <w:rPr>
          <w:rFonts w:ascii="Times New Roman"/>
          <w:b w:val="false"/>
          <w:i w:val="false"/>
          <w:color w:val="000000"/>
          <w:sz w:val="28"/>
        </w:rPr>
        <w:t>
      35. Содержание учебного предмета в 1 классе.</w:t>
      </w:r>
    </w:p>
    <w:bookmarkEnd w:id="1584"/>
    <w:bookmarkStart w:name="z1603" w:id="1585"/>
    <w:p>
      <w:pPr>
        <w:spacing w:after="0"/>
        <w:ind w:left="0"/>
        <w:jc w:val="both"/>
      </w:pPr>
      <w:r>
        <w:rPr>
          <w:rFonts w:ascii="Times New Roman"/>
          <w:b w:val="false"/>
          <w:i w:val="false"/>
          <w:color w:val="000000"/>
          <w:sz w:val="28"/>
        </w:rPr>
        <w:t>
      Тематическое планирование.</w:t>
      </w:r>
    </w:p>
    <w:bookmarkEnd w:id="1585"/>
    <w:bookmarkStart w:name="z1604" w:id="1586"/>
    <w:p>
      <w:pPr>
        <w:spacing w:after="0"/>
        <w:ind w:left="0"/>
        <w:jc w:val="both"/>
      </w:pPr>
      <w:r>
        <w:rPr>
          <w:rFonts w:ascii="Times New Roman"/>
          <w:b w:val="false"/>
          <w:i w:val="false"/>
          <w:color w:val="000000"/>
          <w:sz w:val="28"/>
        </w:rPr>
        <w:t>
      Тема 1. Вводная беседа. Задачи Программы по истории искусств для 1 класса.</w:t>
      </w:r>
    </w:p>
    <w:bookmarkEnd w:id="1586"/>
    <w:bookmarkStart w:name="z1605" w:id="1587"/>
    <w:p>
      <w:pPr>
        <w:spacing w:after="0"/>
        <w:ind w:left="0"/>
        <w:jc w:val="both"/>
      </w:pPr>
      <w:r>
        <w:rPr>
          <w:rFonts w:ascii="Times New Roman"/>
          <w:b w:val="false"/>
          <w:i w:val="false"/>
          <w:color w:val="000000"/>
          <w:sz w:val="28"/>
        </w:rPr>
        <w:t>
      Тема 2. Виды и жанры изобразительного искусства. Специфическая особенность основных видов пластических искусств.</w:t>
      </w:r>
    </w:p>
    <w:bookmarkEnd w:id="1587"/>
    <w:bookmarkStart w:name="z1606" w:id="1588"/>
    <w:p>
      <w:pPr>
        <w:spacing w:after="0"/>
        <w:ind w:left="0"/>
        <w:jc w:val="both"/>
      </w:pPr>
      <w:r>
        <w:rPr>
          <w:rFonts w:ascii="Times New Roman"/>
          <w:b w:val="false"/>
          <w:i w:val="false"/>
          <w:color w:val="000000"/>
          <w:sz w:val="28"/>
        </w:rPr>
        <w:t>
      Архитектура. Определение понятия. Типы архитектуры по назначению.</w:t>
      </w:r>
    </w:p>
    <w:bookmarkEnd w:id="1588"/>
    <w:bookmarkStart w:name="z1607" w:id="1589"/>
    <w:p>
      <w:pPr>
        <w:spacing w:after="0"/>
        <w:ind w:left="0"/>
        <w:jc w:val="both"/>
      </w:pPr>
      <w:r>
        <w:rPr>
          <w:rFonts w:ascii="Times New Roman"/>
          <w:b w:val="false"/>
          <w:i w:val="false"/>
          <w:color w:val="000000"/>
          <w:sz w:val="28"/>
        </w:rPr>
        <w:t>
      Живопись. Определение понятия. Виды живописи: станковая, монументально-декоративная, лаковая миниатюра. Живописные материалы.</w:t>
      </w:r>
    </w:p>
    <w:bookmarkEnd w:id="1589"/>
    <w:bookmarkStart w:name="z1608" w:id="1590"/>
    <w:p>
      <w:pPr>
        <w:spacing w:after="0"/>
        <w:ind w:left="0"/>
        <w:jc w:val="both"/>
      </w:pPr>
      <w:r>
        <w:rPr>
          <w:rFonts w:ascii="Times New Roman"/>
          <w:b w:val="false"/>
          <w:i w:val="false"/>
          <w:color w:val="000000"/>
          <w:sz w:val="28"/>
        </w:rPr>
        <w:t xml:space="preserve">
      Скульптура. Определение понятия. Круглая скульптура, рельеф и его разновидности (краткая характеристика). Виды скульптуры: станковая, монументально-декоративная, мелкая пластика. Скульптурные материалы и их взаимосвязь с тематикой и назначением скульптуры. </w:t>
      </w:r>
    </w:p>
    <w:bookmarkEnd w:id="1590"/>
    <w:bookmarkStart w:name="z1609" w:id="1591"/>
    <w:p>
      <w:pPr>
        <w:spacing w:after="0"/>
        <w:ind w:left="0"/>
        <w:jc w:val="both"/>
      </w:pPr>
      <w:r>
        <w:rPr>
          <w:rFonts w:ascii="Times New Roman"/>
          <w:b w:val="false"/>
          <w:i w:val="false"/>
          <w:color w:val="000000"/>
          <w:sz w:val="28"/>
        </w:rPr>
        <w:t xml:space="preserve">
      Графика. Определение понятия. Виды графики: станковая, книжная, плакат, промышленная. Составляющие графики (рисунок, одноцветный и многоцветный эстамп). </w:t>
      </w:r>
    </w:p>
    <w:bookmarkEnd w:id="1591"/>
    <w:bookmarkStart w:name="z1610" w:id="1592"/>
    <w:p>
      <w:pPr>
        <w:spacing w:after="0"/>
        <w:ind w:left="0"/>
        <w:jc w:val="both"/>
      </w:pPr>
      <w:r>
        <w:rPr>
          <w:rFonts w:ascii="Times New Roman"/>
          <w:b w:val="false"/>
          <w:i w:val="false"/>
          <w:color w:val="000000"/>
          <w:sz w:val="28"/>
        </w:rPr>
        <w:t xml:space="preserve">
      Декоративно-прикладное искусство. Виды декоративно-прикладного искусства. Значение материала, его роль в художественном образе предмета. Орнамент как основа оформления произведений декоративно-прикладного искусства. </w:t>
      </w:r>
    </w:p>
    <w:bookmarkEnd w:id="1592"/>
    <w:bookmarkStart w:name="z1611" w:id="1593"/>
    <w:p>
      <w:pPr>
        <w:spacing w:after="0"/>
        <w:ind w:left="0"/>
        <w:jc w:val="both"/>
      </w:pPr>
      <w:r>
        <w:rPr>
          <w:rFonts w:ascii="Times New Roman"/>
          <w:b w:val="false"/>
          <w:i w:val="false"/>
          <w:color w:val="000000"/>
          <w:sz w:val="28"/>
        </w:rPr>
        <w:t xml:space="preserve">
      Жанры изобразительного искусства. Портрет и его разновидности. Натюрморт. Пейзаж и его разновидности. Исторический, бытовой, анималистический жанры. Однофигурная и многофигурная композиции, их отличие от портрета и группового портрета. Работа с иллюстрациями. </w:t>
      </w:r>
    </w:p>
    <w:bookmarkEnd w:id="1593"/>
    <w:bookmarkStart w:name="z1612" w:id="1594"/>
    <w:p>
      <w:pPr>
        <w:spacing w:after="0"/>
        <w:ind w:left="0"/>
        <w:jc w:val="both"/>
      </w:pPr>
      <w:r>
        <w:rPr>
          <w:rFonts w:ascii="Times New Roman"/>
          <w:b w:val="false"/>
          <w:i w:val="false"/>
          <w:color w:val="000000"/>
          <w:sz w:val="28"/>
        </w:rPr>
        <w:t xml:space="preserve">
      Тема 3. Искусство первобытного общества. </w:t>
      </w:r>
    </w:p>
    <w:bookmarkEnd w:id="1594"/>
    <w:bookmarkStart w:name="z1613" w:id="1595"/>
    <w:p>
      <w:pPr>
        <w:spacing w:after="0"/>
        <w:ind w:left="0"/>
        <w:jc w:val="both"/>
      </w:pPr>
      <w:r>
        <w:rPr>
          <w:rFonts w:ascii="Times New Roman"/>
          <w:b w:val="false"/>
          <w:i w:val="false"/>
          <w:color w:val="000000"/>
          <w:sz w:val="28"/>
        </w:rPr>
        <w:t xml:space="preserve">
      Палеолит. Изобразительное творчество в эпоху палеолита. Климатические условия. Трудовая деятельность первобытного человека и искусство. Характерные особенности наскальных рисунков (пещера Альтамира). Скульптура палеолита. Женский образ – символ плодородия (женская статуэтка Виллендорфа). </w:t>
      </w:r>
    </w:p>
    <w:bookmarkEnd w:id="1595"/>
    <w:bookmarkStart w:name="z1614" w:id="1596"/>
    <w:p>
      <w:pPr>
        <w:spacing w:after="0"/>
        <w:ind w:left="0"/>
        <w:jc w:val="both"/>
      </w:pPr>
      <w:r>
        <w:rPr>
          <w:rFonts w:ascii="Times New Roman"/>
          <w:b w:val="false"/>
          <w:i w:val="false"/>
          <w:color w:val="000000"/>
          <w:sz w:val="28"/>
        </w:rPr>
        <w:t xml:space="preserve">
      Зарождение архитектуры. Постройка жилищ. </w:t>
      </w:r>
    </w:p>
    <w:bookmarkEnd w:id="1596"/>
    <w:bookmarkStart w:name="z1615" w:id="1597"/>
    <w:p>
      <w:pPr>
        <w:spacing w:after="0"/>
        <w:ind w:left="0"/>
        <w:jc w:val="both"/>
      </w:pPr>
      <w:r>
        <w:rPr>
          <w:rFonts w:ascii="Times New Roman"/>
          <w:b w:val="false"/>
          <w:i w:val="false"/>
          <w:color w:val="000000"/>
          <w:sz w:val="28"/>
        </w:rPr>
        <w:t xml:space="preserve">
      Мезолит, неолит. Отличительные черты графики этого периода в сравнении с наскальными рисунками палеолита. Схематизм, зарождение пиктографии. Зарождение повествовательной композиции (фигуры оленей из прихода Луине). Орнамент в прикладном искусстве. </w:t>
      </w:r>
    </w:p>
    <w:bookmarkEnd w:id="1597"/>
    <w:bookmarkStart w:name="z1616" w:id="1598"/>
    <w:p>
      <w:pPr>
        <w:spacing w:after="0"/>
        <w:ind w:left="0"/>
        <w:jc w:val="both"/>
      </w:pPr>
      <w:r>
        <w:rPr>
          <w:rFonts w:ascii="Times New Roman"/>
          <w:b w:val="false"/>
          <w:i w:val="false"/>
          <w:color w:val="000000"/>
          <w:sz w:val="28"/>
        </w:rPr>
        <w:t>
      Эпоха бронзы. Зарождение религии. Основные типы мегалитической архитектуры (менгиры, кромлехи). Керамика, ювелирное искусство.</w:t>
      </w:r>
    </w:p>
    <w:bookmarkEnd w:id="1598"/>
    <w:bookmarkStart w:name="z1617" w:id="1599"/>
    <w:p>
      <w:pPr>
        <w:spacing w:after="0"/>
        <w:ind w:left="0"/>
        <w:jc w:val="both"/>
      </w:pPr>
      <w:r>
        <w:rPr>
          <w:rFonts w:ascii="Times New Roman"/>
          <w:b w:val="false"/>
          <w:i w:val="false"/>
          <w:color w:val="000000"/>
          <w:sz w:val="28"/>
        </w:rPr>
        <w:t>
      Тема 4. Искусство Древнего Египта. Основные периоды развития. Связь искусства Древнего Египта с религией. Фараон – воплощение божества. Священные животные и боги Древнего Египта.</w:t>
      </w:r>
    </w:p>
    <w:bookmarkEnd w:id="1599"/>
    <w:bookmarkStart w:name="z1618" w:id="1600"/>
    <w:p>
      <w:pPr>
        <w:spacing w:after="0"/>
        <w:ind w:left="0"/>
        <w:jc w:val="both"/>
      </w:pPr>
      <w:r>
        <w:rPr>
          <w:rFonts w:ascii="Times New Roman"/>
          <w:b w:val="false"/>
          <w:i w:val="false"/>
          <w:color w:val="000000"/>
          <w:sz w:val="28"/>
        </w:rPr>
        <w:t xml:space="preserve">
      Древнее царство. Основные типы архитектурных сооружений (храм, пирамида). Пирамида Джосера в Саккаре, Пирамиды в Гизе. </w:t>
      </w:r>
    </w:p>
    <w:bookmarkEnd w:id="1600"/>
    <w:bookmarkStart w:name="z1619" w:id="1601"/>
    <w:p>
      <w:pPr>
        <w:spacing w:after="0"/>
        <w:ind w:left="0"/>
        <w:jc w:val="both"/>
      </w:pPr>
      <w:r>
        <w:rPr>
          <w:rFonts w:ascii="Times New Roman"/>
          <w:b w:val="false"/>
          <w:i w:val="false"/>
          <w:color w:val="000000"/>
          <w:sz w:val="28"/>
        </w:rPr>
        <w:t>
      Каноническая система в скульптуре и живописи. Портретное сходство в скульптурном портрете. Взаимосвязь учения о "Двойнике" с религиозно-магическими представлениями – "Сельский староста", середина 3 тысячелетия до нашей эры.</w:t>
      </w:r>
    </w:p>
    <w:bookmarkEnd w:id="1601"/>
    <w:bookmarkStart w:name="z1620" w:id="1602"/>
    <w:p>
      <w:pPr>
        <w:spacing w:after="0"/>
        <w:ind w:left="0"/>
        <w:jc w:val="both"/>
      </w:pPr>
      <w:r>
        <w:rPr>
          <w:rFonts w:ascii="Times New Roman"/>
          <w:b w:val="false"/>
          <w:i w:val="false"/>
          <w:color w:val="000000"/>
          <w:sz w:val="28"/>
        </w:rPr>
        <w:t xml:space="preserve">
      Среднее царство. Новые архитектурные конструкции в строительстве храмовых ансамблей. Отражение индивидуальности в скульптурном портрете. Сфинкс Аменемхета Третьего, 19 век до нашей эры. Сравнительная характеристика скульптуры и рельефных композиций Древнего и Среднего царства. "Царица Кавит за туалетом", "Доение коровы" – рельефы гробницы Кавит, 21 век до нашей эры. </w:t>
      </w:r>
    </w:p>
    <w:bookmarkEnd w:id="1602"/>
    <w:bookmarkStart w:name="z1621" w:id="1603"/>
    <w:p>
      <w:pPr>
        <w:spacing w:after="0"/>
        <w:ind w:left="0"/>
        <w:jc w:val="both"/>
      </w:pPr>
      <w:r>
        <w:rPr>
          <w:rFonts w:ascii="Times New Roman"/>
          <w:b w:val="false"/>
          <w:i w:val="false"/>
          <w:color w:val="000000"/>
          <w:sz w:val="28"/>
        </w:rPr>
        <w:t xml:space="preserve">
      Новое царство. Расцвет храмовой архитектуры. Храмы в Карнаке и Луксоре, конструкция храмов (понятия "пилон", "колосс", "гипостиль"). Изменения в храмовой архитектуре в связи с реформами Аменхотепа Четвертого (Эхнатона). Типы скальных храмов. </w:t>
      </w:r>
    </w:p>
    <w:bookmarkEnd w:id="1603"/>
    <w:bookmarkStart w:name="z1622" w:id="1604"/>
    <w:p>
      <w:pPr>
        <w:spacing w:after="0"/>
        <w:ind w:left="0"/>
        <w:jc w:val="both"/>
      </w:pPr>
      <w:r>
        <w:rPr>
          <w:rFonts w:ascii="Times New Roman"/>
          <w:b w:val="false"/>
          <w:i w:val="false"/>
          <w:color w:val="000000"/>
          <w:sz w:val="28"/>
        </w:rPr>
        <w:t xml:space="preserve">
      Храм Рамзеса Второго в Абу-Симбеле. </w:t>
      </w:r>
    </w:p>
    <w:bookmarkEnd w:id="1604"/>
    <w:bookmarkStart w:name="z1623" w:id="1605"/>
    <w:p>
      <w:pPr>
        <w:spacing w:after="0"/>
        <w:ind w:left="0"/>
        <w:jc w:val="both"/>
      </w:pPr>
      <w:r>
        <w:rPr>
          <w:rFonts w:ascii="Times New Roman"/>
          <w:b w:val="false"/>
          <w:i w:val="false"/>
          <w:color w:val="000000"/>
          <w:sz w:val="28"/>
        </w:rPr>
        <w:t xml:space="preserve">
      Сравнительная характеристика скульптуры, рельефов и росписей Среднего и Нового царства. Новые черты в скульптуре Нового царства (передача психологизма, подчеркнутая индивидуальность лица и фигуры). Голова и статуя царицы Нефертити – середина 14 века до нашей эры, портрет Эхнатона, середина 14 век до нашей эры. </w:t>
      </w:r>
    </w:p>
    <w:bookmarkEnd w:id="1605"/>
    <w:bookmarkStart w:name="z1624" w:id="1606"/>
    <w:p>
      <w:pPr>
        <w:spacing w:after="0"/>
        <w:ind w:left="0"/>
        <w:jc w:val="both"/>
      </w:pPr>
      <w:r>
        <w:rPr>
          <w:rFonts w:ascii="Times New Roman"/>
          <w:b w:val="false"/>
          <w:i w:val="false"/>
          <w:color w:val="000000"/>
          <w:sz w:val="28"/>
        </w:rPr>
        <w:t xml:space="preserve">
      Ослабление системы канонов в рельефах и росписях, эмоциональность. "Плакальщики" – рельеф из Мемфиса, 14 век до нашей эры. </w:t>
      </w:r>
    </w:p>
    <w:bookmarkEnd w:id="1606"/>
    <w:bookmarkStart w:name="z1625" w:id="1607"/>
    <w:p>
      <w:pPr>
        <w:spacing w:after="0"/>
        <w:ind w:left="0"/>
        <w:jc w:val="both"/>
      </w:pPr>
      <w:r>
        <w:rPr>
          <w:rFonts w:ascii="Times New Roman"/>
          <w:b w:val="false"/>
          <w:i w:val="false"/>
          <w:color w:val="000000"/>
          <w:sz w:val="28"/>
        </w:rPr>
        <w:t xml:space="preserve">
      Тема 5. Искусство Передней Азии. Шумер. Взаимосвязь природных условий с особенностями архитектуры. Роль орнамента, как детали архитектурного оформления. Зиккурат – основной тип храма. Дворцовая архитектура Шумера. Каноны в скульптуре. Статуэтка вельможи (север), 2600 года до нашей эры; статуэтка жреца (юг), 2400 года до нашей эры. Религиозное направление. Тематика шумерских рельефов. Глиптика. Ассирия. Сравнительная характеристика архитектуры Шумера и Ассирийского государства. "Шеду" – неотделимая часть архитектурного комплекса. Крылатый человекобык – шеду, 712 – 707 годы до нашей эры. Рельеф как средство самоутверждения и самовыражения ассирийского могущества. Тематика ассирийских рельефов – "Охота на диких быков" из дворца Ашшурнасирапала Второго, 883 – 859 годы до нашей эры. </w:t>
      </w:r>
    </w:p>
    <w:bookmarkEnd w:id="1607"/>
    <w:bookmarkStart w:name="z1626" w:id="1608"/>
    <w:p>
      <w:pPr>
        <w:spacing w:after="0"/>
        <w:ind w:left="0"/>
        <w:jc w:val="both"/>
      </w:pPr>
      <w:r>
        <w:rPr>
          <w:rFonts w:ascii="Times New Roman"/>
          <w:b w:val="false"/>
          <w:i w:val="false"/>
          <w:color w:val="000000"/>
          <w:sz w:val="28"/>
        </w:rPr>
        <w:t xml:space="preserve">
      Вавилон. Вавилон, как единый, хорошо продуманный архитектурный ансамбль. </w:t>
      </w:r>
    </w:p>
    <w:bookmarkEnd w:id="1608"/>
    <w:bookmarkStart w:name="z1627" w:id="1609"/>
    <w:p>
      <w:pPr>
        <w:spacing w:after="0"/>
        <w:ind w:left="0"/>
        <w:jc w:val="both"/>
      </w:pPr>
      <w:r>
        <w:rPr>
          <w:rFonts w:ascii="Times New Roman"/>
          <w:b w:val="false"/>
          <w:i w:val="false"/>
          <w:color w:val="000000"/>
          <w:sz w:val="28"/>
        </w:rPr>
        <w:t xml:space="preserve">
      Ворота богини Иштар. Дорога процессий. Дворец Навуходоносора Второго, 580 год до нашей эры. Система сводов. Новаторство в архитектуре Вавилона. Символизм в мозаике, как части оформления дворцовых комплексов. </w:t>
      </w:r>
    </w:p>
    <w:bookmarkEnd w:id="1609"/>
    <w:bookmarkStart w:name="z1628" w:id="1610"/>
    <w:p>
      <w:pPr>
        <w:spacing w:after="0"/>
        <w:ind w:left="0"/>
        <w:jc w:val="both"/>
      </w:pPr>
      <w:r>
        <w:rPr>
          <w:rFonts w:ascii="Times New Roman"/>
          <w:b w:val="false"/>
          <w:i w:val="false"/>
          <w:color w:val="000000"/>
          <w:sz w:val="28"/>
        </w:rPr>
        <w:t xml:space="preserve">
      Тема 6. Итоговое занятие. Итоговый экзамен проводится в комбинированной форме в два этапа. На первом этапе проходит повторение пройденного за полугодие материала с показом иллюстраций. </w:t>
      </w:r>
    </w:p>
    <w:bookmarkEnd w:id="1610"/>
    <w:bookmarkStart w:name="z1629" w:id="1611"/>
    <w:p>
      <w:pPr>
        <w:spacing w:after="0"/>
        <w:ind w:left="0"/>
        <w:jc w:val="both"/>
      </w:pPr>
      <w:r>
        <w:rPr>
          <w:rFonts w:ascii="Times New Roman"/>
          <w:b w:val="false"/>
          <w:i w:val="false"/>
          <w:color w:val="000000"/>
          <w:sz w:val="28"/>
        </w:rPr>
        <w:t xml:space="preserve">
      Виды и жанры изобразительного искусства. Показ иллюстраций (определение вида, жанра). </w:t>
      </w:r>
    </w:p>
    <w:bookmarkEnd w:id="1611"/>
    <w:bookmarkStart w:name="z1630" w:id="1612"/>
    <w:p>
      <w:pPr>
        <w:spacing w:after="0"/>
        <w:ind w:left="0"/>
        <w:jc w:val="both"/>
      </w:pPr>
      <w:r>
        <w:rPr>
          <w:rFonts w:ascii="Times New Roman"/>
          <w:b w:val="false"/>
          <w:i w:val="false"/>
          <w:color w:val="000000"/>
          <w:sz w:val="28"/>
        </w:rPr>
        <w:t xml:space="preserve">
      Искусство первобытного общества. Сравнительная характеристика видов изобразительного искусства. Основные архитектурные сооружения. </w:t>
      </w:r>
    </w:p>
    <w:bookmarkEnd w:id="1612"/>
    <w:bookmarkStart w:name="z1631" w:id="1613"/>
    <w:p>
      <w:pPr>
        <w:spacing w:after="0"/>
        <w:ind w:left="0"/>
        <w:jc w:val="both"/>
      </w:pPr>
      <w:r>
        <w:rPr>
          <w:rFonts w:ascii="Times New Roman"/>
          <w:b w:val="false"/>
          <w:i w:val="false"/>
          <w:color w:val="000000"/>
          <w:sz w:val="28"/>
        </w:rPr>
        <w:t xml:space="preserve">
      Искусство Древнего Египта. Сравнительная характеристика видов изобразительного искусства. Эволюция архитектуры, скульптуры. </w:t>
      </w:r>
    </w:p>
    <w:bookmarkEnd w:id="1613"/>
    <w:bookmarkStart w:name="z1632" w:id="1614"/>
    <w:p>
      <w:pPr>
        <w:spacing w:after="0"/>
        <w:ind w:left="0"/>
        <w:jc w:val="both"/>
      </w:pPr>
      <w:r>
        <w:rPr>
          <w:rFonts w:ascii="Times New Roman"/>
          <w:b w:val="false"/>
          <w:i w:val="false"/>
          <w:color w:val="000000"/>
          <w:sz w:val="28"/>
        </w:rPr>
        <w:t xml:space="preserve">
      Искусство Передней Азии. Работа по иллюстрациям (определение государства и периода создания произведения). </w:t>
      </w:r>
    </w:p>
    <w:bookmarkEnd w:id="1614"/>
    <w:bookmarkStart w:name="z1633" w:id="1615"/>
    <w:p>
      <w:pPr>
        <w:spacing w:after="0"/>
        <w:ind w:left="0"/>
        <w:jc w:val="both"/>
      </w:pPr>
      <w:r>
        <w:rPr>
          <w:rFonts w:ascii="Times New Roman"/>
          <w:b w:val="false"/>
          <w:i w:val="false"/>
          <w:color w:val="000000"/>
          <w:sz w:val="28"/>
        </w:rPr>
        <w:t xml:space="preserve">
      Тема 7. Искусство Древней Греции. </w:t>
      </w:r>
    </w:p>
    <w:bookmarkEnd w:id="1615"/>
    <w:bookmarkStart w:name="z1634" w:id="1616"/>
    <w:p>
      <w:pPr>
        <w:spacing w:after="0"/>
        <w:ind w:left="0"/>
        <w:jc w:val="both"/>
      </w:pPr>
      <w:r>
        <w:rPr>
          <w:rFonts w:ascii="Times New Roman"/>
          <w:b w:val="false"/>
          <w:i w:val="false"/>
          <w:color w:val="000000"/>
          <w:sz w:val="28"/>
        </w:rPr>
        <w:t>
      Крито-микенская культура. Особенности архитектуры Крита – дворцы в Кноссе и Фесте. Характеристика росписей и рельефов Крита в сравнении с Древним Египтом, сходство и различия. "Царь-жрец" – фреска из дворца в Кноссе, 16 век до нашей эры. Прикладное искусство Крита. Статуэтка "Богиня со змеями" из Кносса, 16 век до нашей эры. Особенности микенского искусства. Характеристика в сравнении с искусством Крита. "Львиные ворота" в Микенах, 14 век до нашей эры. "Девушки на колеснице" – фреска из Тиринфа, 14 век до нашей эры.</w:t>
      </w:r>
    </w:p>
    <w:bookmarkEnd w:id="1616"/>
    <w:bookmarkStart w:name="z1635" w:id="1617"/>
    <w:p>
      <w:pPr>
        <w:spacing w:after="0"/>
        <w:ind w:left="0"/>
        <w:jc w:val="both"/>
      </w:pPr>
      <w:r>
        <w:rPr>
          <w:rFonts w:ascii="Times New Roman"/>
          <w:b w:val="false"/>
          <w:i w:val="false"/>
          <w:color w:val="000000"/>
          <w:sz w:val="28"/>
        </w:rPr>
        <w:t>
      Греческая архаика. Античная демократия и греческое искусство. Основной тип древнегреческого храма – периптер. Составные части. Понятие "ордер". Виды ордера: дорический, ионический, коринфский. Скульптура греческой архаики. "Курос", 525 год до нашей эры, "Кора", 520 год до нашей эры. Чернофигурная керамика.</w:t>
      </w:r>
    </w:p>
    <w:bookmarkEnd w:id="1617"/>
    <w:bookmarkStart w:name="z1636" w:id="1618"/>
    <w:p>
      <w:pPr>
        <w:spacing w:after="0"/>
        <w:ind w:left="0"/>
        <w:jc w:val="both"/>
      </w:pPr>
      <w:r>
        <w:rPr>
          <w:rFonts w:ascii="Times New Roman"/>
          <w:b w:val="false"/>
          <w:i w:val="false"/>
          <w:color w:val="000000"/>
          <w:sz w:val="28"/>
        </w:rPr>
        <w:t>
      "Амфора с изображением Аякса и Ахилла", 530 год до нашей эры. Греческая классика. Принципы планировки в архитектуре греческой классики. Акрополь в Афинах: Парфенон, 447- 438 годы до нашей эры. Эрехтейон, 420 – 406 годы до нашей эры. Типичное и индивидуальное в классической храмовой архитектуре (понятия "агора", "акрополь"). Синтез архитектуры и скульптуры греческой классики. "Мойры", 420-406 годы до нашей эры. "Посейдон, Аполлон и Артемида" – рельеф Парфенона, 5 век до нашей эры. Сравнительная характеристика скульптуры и архитектуры в периоды архаики и классики. Краснофигурная и чернофигурная вазопись. "Амфора с изображением борцов", 360 год до нашей эры.</w:t>
      </w:r>
    </w:p>
    <w:bookmarkEnd w:id="1618"/>
    <w:bookmarkStart w:name="z1637" w:id="1619"/>
    <w:p>
      <w:pPr>
        <w:spacing w:after="0"/>
        <w:ind w:left="0"/>
        <w:jc w:val="both"/>
      </w:pPr>
      <w:r>
        <w:rPr>
          <w:rFonts w:ascii="Times New Roman"/>
          <w:b w:val="false"/>
          <w:i w:val="false"/>
          <w:color w:val="000000"/>
          <w:sz w:val="28"/>
        </w:rPr>
        <w:t xml:space="preserve">
      Эллинизм. Распространение греческой культуры (Камея Гонзаго). Градостроительство в период эллинизма. Скульптура. Сравнительная характеристика со скульптурой классики. Интерес к индивидуальности. </w:t>
      </w:r>
    </w:p>
    <w:bookmarkEnd w:id="1619"/>
    <w:bookmarkStart w:name="z1638" w:id="1620"/>
    <w:p>
      <w:pPr>
        <w:spacing w:after="0"/>
        <w:ind w:left="0"/>
        <w:jc w:val="both"/>
      </w:pPr>
      <w:r>
        <w:rPr>
          <w:rFonts w:ascii="Times New Roman"/>
          <w:b w:val="false"/>
          <w:i w:val="false"/>
          <w:color w:val="000000"/>
          <w:sz w:val="28"/>
        </w:rPr>
        <w:t>
      Тема 8. Древний Рим. Преемственность культуры Древнего Рима. Основные типы архитектурных построек, их практическое назначение (общественные здания, акведуки).</w:t>
      </w:r>
    </w:p>
    <w:bookmarkEnd w:id="1620"/>
    <w:bookmarkStart w:name="z1639" w:id="1621"/>
    <w:p>
      <w:pPr>
        <w:spacing w:after="0"/>
        <w:ind w:left="0"/>
        <w:jc w:val="both"/>
      </w:pPr>
      <w:r>
        <w:rPr>
          <w:rFonts w:ascii="Times New Roman"/>
          <w:b w:val="false"/>
          <w:i w:val="false"/>
          <w:color w:val="000000"/>
          <w:sz w:val="28"/>
        </w:rPr>
        <w:t xml:space="preserve">
      Римский портрет – замечательное достижение римского искусства. Эволюция. Римские статуи. Римский рельеф. Росписи древнего Рима. Сравнительная характеристика с искусством Древней Греции. </w:t>
      </w:r>
    </w:p>
    <w:bookmarkEnd w:id="1621"/>
    <w:bookmarkStart w:name="z1640" w:id="1622"/>
    <w:p>
      <w:pPr>
        <w:spacing w:after="0"/>
        <w:ind w:left="0"/>
        <w:jc w:val="both"/>
      </w:pPr>
      <w:r>
        <w:rPr>
          <w:rFonts w:ascii="Times New Roman"/>
          <w:b w:val="false"/>
          <w:i w:val="false"/>
          <w:color w:val="000000"/>
          <w:sz w:val="28"/>
        </w:rPr>
        <w:t>
      Тема 9. Искусство Византии. Роль христианства в формировании основных видов Византийского искусства, типы византийской архитектуры (базилика, крестово-купольный храм). Храм святой Софии в Константинополе. Декоративный рельеф. Каноны. Монументальная храмовая живопись. Мозаика. Сравнительная характеристика. Живописные произведения от 5 до 14 веков.</w:t>
      </w:r>
    </w:p>
    <w:bookmarkEnd w:id="1622"/>
    <w:bookmarkStart w:name="z1641" w:id="1623"/>
    <w:p>
      <w:pPr>
        <w:spacing w:after="0"/>
        <w:ind w:left="0"/>
        <w:jc w:val="both"/>
      </w:pPr>
      <w:r>
        <w:rPr>
          <w:rFonts w:ascii="Times New Roman"/>
          <w:b w:val="false"/>
          <w:i w:val="false"/>
          <w:color w:val="000000"/>
          <w:sz w:val="28"/>
        </w:rPr>
        <w:t xml:space="preserve">
      Тема 10. Древнерусское искусство. Славянские племена и их художественная культура. Синтез Византийской и русской культуры в архитектуре Древней Руси. Тип крестово-купольного белокаменного храма 12 века – "Дмитриевский собор во Владимире"; "Церковь Покрова на Нерли". </w:t>
      </w:r>
    </w:p>
    <w:bookmarkEnd w:id="1623"/>
    <w:bookmarkStart w:name="z1642" w:id="1624"/>
    <w:p>
      <w:pPr>
        <w:spacing w:after="0"/>
        <w:ind w:left="0"/>
        <w:jc w:val="both"/>
      </w:pPr>
      <w:r>
        <w:rPr>
          <w:rFonts w:ascii="Times New Roman"/>
          <w:b w:val="false"/>
          <w:i w:val="false"/>
          <w:color w:val="000000"/>
          <w:sz w:val="28"/>
        </w:rPr>
        <w:t xml:space="preserve">
      Отличительные черты новгородских построек 14 века – "Церковь Спаса Преображения на Ильине улице" в Новгороде. </w:t>
      </w:r>
    </w:p>
    <w:bookmarkEnd w:id="1624"/>
    <w:bookmarkStart w:name="z1643" w:id="1625"/>
    <w:p>
      <w:pPr>
        <w:spacing w:after="0"/>
        <w:ind w:left="0"/>
        <w:jc w:val="both"/>
      </w:pPr>
      <w:r>
        <w:rPr>
          <w:rFonts w:ascii="Times New Roman"/>
          <w:b w:val="false"/>
          <w:i w:val="false"/>
          <w:color w:val="000000"/>
          <w:sz w:val="28"/>
        </w:rPr>
        <w:t xml:space="preserve">
      Тип шатрового храма – "Церковь Вознесения в Коломенском". Нарядность убранства архитектурных сооружений 16 века. Живописное наследие Древней Руси. Роль церкви и религии в художественном творчестве. Христианская мифология и фольклорные традиции. Иконография. Эволюция развития. </w:t>
      </w:r>
    </w:p>
    <w:bookmarkEnd w:id="1625"/>
    <w:bookmarkStart w:name="z1644" w:id="1626"/>
    <w:p>
      <w:pPr>
        <w:spacing w:after="0"/>
        <w:ind w:left="0"/>
        <w:jc w:val="both"/>
      </w:pPr>
      <w:r>
        <w:rPr>
          <w:rFonts w:ascii="Times New Roman"/>
          <w:b w:val="false"/>
          <w:i w:val="false"/>
          <w:color w:val="000000"/>
          <w:sz w:val="28"/>
        </w:rPr>
        <w:t>
      Отличительные черты творчества Феофана Грека, Андрея Рублева, Дионисия, Симона Ушакова.</w:t>
      </w:r>
    </w:p>
    <w:bookmarkEnd w:id="1626"/>
    <w:bookmarkStart w:name="z1645" w:id="1627"/>
    <w:p>
      <w:pPr>
        <w:spacing w:after="0"/>
        <w:ind w:left="0"/>
        <w:jc w:val="both"/>
      </w:pPr>
      <w:r>
        <w:rPr>
          <w:rFonts w:ascii="Times New Roman"/>
          <w:b w:val="false"/>
          <w:i w:val="false"/>
          <w:color w:val="000000"/>
          <w:sz w:val="28"/>
        </w:rPr>
        <w:t>
      Тема 11. Итоговое занятие. Повторение пройденного материала за полугодие. Полугодовое тестирование.</w:t>
      </w:r>
    </w:p>
    <w:bookmarkEnd w:id="1627"/>
    <w:bookmarkStart w:name="z1646" w:id="1628"/>
    <w:p>
      <w:pPr>
        <w:spacing w:after="0"/>
        <w:ind w:left="0"/>
        <w:jc w:val="both"/>
      </w:pPr>
      <w:r>
        <w:rPr>
          <w:rFonts w:ascii="Times New Roman"/>
          <w:b w:val="false"/>
          <w:i w:val="false"/>
          <w:color w:val="000000"/>
          <w:sz w:val="28"/>
        </w:rPr>
        <w:t xml:space="preserve">
      36. Ожидаемые результаты освоения Программы в 1 классе. </w:t>
      </w:r>
    </w:p>
    <w:bookmarkEnd w:id="1628"/>
    <w:bookmarkStart w:name="z1647" w:id="162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629"/>
    <w:bookmarkStart w:name="z1648" w:id="1630"/>
    <w:p>
      <w:pPr>
        <w:spacing w:after="0"/>
        <w:ind w:left="0"/>
        <w:jc w:val="both"/>
      </w:pPr>
      <w:r>
        <w:rPr>
          <w:rFonts w:ascii="Times New Roman"/>
          <w:b w:val="false"/>
          <w:i w:val="false"/>
          <w:color w:val="000000"/>
          <w:sz w:val="28"/>
        </w:rPr>
        <w:t>
      1) имеет представление об основных этапах развития истории изобразительного искусства, творчестве художников различных эпох и особенностях их творческого метода;</w:t>
      </w:r>
    </w:p>
    <w:bookmarkEnd w:id="1630"/>
    <w:bookmarkStart w:name="z1649" w:id="1631"/>
    <w:p>
      <w:pPr>
        <w:spacing w:after="0"/>
        <w:ind w:left="0"/>
        <w:jc w:val="both"/>
      </w:pPr>
      <w:r>
        <w:rPr>
          <w:rFonts w:ascii="Times New Roman"/>
          <w:b w:val="false"/>
          <w:i w:val="false"/>
          <w:color w:val="000000"/>
          <w:sz w:val="28"/>
        </w:rPr>
        <w:t>
      2) умеет применять на практике полученные знания, умения и навыки;</w:t>
      </w:r>
    </w:p>
    <w:bookmarkEnd w:id="1631"/>
    <w:bookmarkStart w:name="z1650" w:id="1632"/>
    <w:p>
      <w:pPr>
        <w:spacing w:after="0"/>
        <w:ind w:left="0"/>
        <w:jc w:val="both"/>
      </w:pPr>
      <w:r>
        <w:rPr>
          <w:rFonts w:ascii="Times New Roman"/>
          <w:b w:val="false"/>
          <w:i w:val="false"/>
          <w:color w:val="000000"/>
          <w:sz w:val="28"/>
        </w:rPr>
        <w:t>
      3) умеет анализировать произведение искусства, выявляя его выразительные и изобразительные свойства;</w:t>
      </w:r>
    </w:p>
    <w:bookmarkEnd w:id="1632"/>
    <w:bookmarkStart w:name="z1651" w:id="1633"/>
    <w:p>
      <w:pPr>
        <w:spacing w:after="0"/>
        <w:ind w:left="0"/>
        <w:jc w:val="both"/>
      </w:pPr>
      <w:r>
        <w:rPr>
          <w:rFonts w:ascii="Times New Roman"/>
          <w:b w:val="false"/>
          <w:i w:val="false"/>
          <w:color w:val="000000"/>
          <w:sz w:val="28"/>
        </w:rPr>
        <w:t>
      4) умеет анализировать произведения изобразительного искусства;</w:t>
      </w:r>
    </w:p>
    <w:bookmarkEnd w:id="1633"/>
    <w:bookmarkStart w:name="z1652" w:id="1634"/>
    <w:p>
      <w:pPr>
        <w:spacing w:after="0"/>
        <w:ind w:left="0"/>
        <w:jc w:val="both"/>
      </w:pPr>
      <w:r>
        <w:rPr>
          <w:rFonts w:ascii="Times New Roman"/>
          <w:b w:val="false"/>
          <w:i w:val="false"/>
          <w:color w:val="000000"/>
          <w:sz w:val="28"/>
        </w:rPr>
        <w:t>
      5) умеет составлять сравнительные таблицы, планы и схемы;</w:t>
      </w:r>
    </w:p>
    <w:bookmarkEnd w:id="1634"/>
    <w:bookmarkStart w:name="z1653" w:id="1635"/>
    <w:p>
      <w:pPr>
        <w:spacing w:after="0"/>
        <w:ind w:left="0"/>
        <w:jc w:val="both"/>
      </w:pPr>
      <w:r>
        <w:rPr>
          <w:rFonts w:ascii="Times New Roman"/>
          <w:b w:val="false"/>
          <w:i w:val="false"/>
          <w:color w:val="000000"/>
          <w:sz w:val="28"/>
        </w:rPr>
        <w:t xml:space="preserve">
      6) знает различные виды искусства, разделение на жанры; </w:t>
      </w:r>
    </w:p>
    <w:bookmarkEnd w:id="1635"/>
    <w:bookmarkStart w:name="z1654" w:id="1636"/>
    <w:p>
      <w:pPr>
        <w:spacing w:after="0"/>
        <w:ind w:left="0"/>
        <w:jc w:val="both"/>
      </w:pPr>
      <w:r>
        <w:rPr>
          <w:rFonts w:ascii="Times New Roman"/>
          <w:b w:val="false"/>
          <w:i w:val="false"/>
          <w:color w:val="000000"/>
          <w:sz w:val="28"/>
        </w:rPr>
        <w:t xml:space="preserve">
      7) понимает зависимость первобытного искусства от социально-экономического строя общества, материальной стороны жизни, связь с религиозными представлениями; </w:t>
      </w:r>
    </w:p>
    <w:bookmarkEnd w:id="1636"/>
    <w:bookmarkStart w:name="z1655" w:id="1637"/>
    <w:p>
      <w:pPr>
        <w:spacing w:after="0"/>
        <w:ind w:left="0"/>
        <w:jc w:val="both"/>
      </w:pPr>
      <w:r>
        <w:rPr>
          <w:rFonts w:ascii="Times New Roman"/>
          <w:b w:val="false"/>
          <w:i w:val="false"/>
          <w:color w:val="000000"/>
          <w:sz w:val="28"/>
        </w:rPr>
        <w:t xml:space="preserve">
      8) знает особенности культуры цивилизаций Передней Азии (Египет, Месопотамия); </w:t>
      </w:r>
    </w:p>
    <w:bookmarkEnd w:id="1637"/>
    <w:bookmarkStart w:name="z1656" w:id="1638"/>
    <w:p>
      <w:pPr>
        <w:spacing w:after="0"/>
        <w:ind w:left="0"/>
        <w:jc w:val="both"/>
      </w:pPr>
      <w:r>
        <w:rPr>
          <w:rFonts w:ascii="Times New Roman"/>
          <w:b w:val="false"/>
          <w:i w:val="false"/>
          <w:color w:val="000000"/>
          <w:sz w:val="28"/>
        </w:rPr>
        <w:t xml:space="preserve">
      9) знает и идентифицировать произведения искусства по месту распространения культуры; </w:t>
      </w:r>
    </w:p>
    <w:bookmarkEnd w:id="1638"/>
    <w:bookmarkStart w:name="z1657" w:id="1639"/>
    <w:p>
      <w:pPr>
        <w:spacing w:after="0"/>
        <w:ind w:left="0"/>
        <w:jc w:val="both"/>
      </w:pPr>
      <w:r>
        <w:rPr>
          <w:rFonts w:ascii="Times New Roman"/>
          <w:b w:val="false"/>
          <w:i w:val="false"/>
          <w:color w:val="000000"/>
          <w:sz w:val="28"/>
        </w:rPr>
        <w:t xml:space="preserve">
      10) знает периоды истории и искусства Древней Греции; </w:t>
      </w:r>
    </w:p>
    <w:bookmarkEnd w:id="1639"/>
    <w:bookmarkStart w:name="z1658" w:id="1640"/>
    <w:p>
      <w:pPr>
        <w:spacing w:after="0"/>
        <w:ind w:left="0"/>
        <w:jc w:val="both"/>
      </w:pPr>
      <w:r>
        <w:rPr>
          <w:rFonts w:ascii="Times New Roman"/>
          <w:b w:val="false"/>
          <w:i w:val="false"/>
          <w:color w:val="000000"/>
          <w:sz w:val="28"/>
        </w:rPr>
        <w:t xml:space="preserve">
      11) умеет отличать стилевые особенности греческой архитектуры, скульптуры, керамики разных периодов; </w:t>
      </w:r>
    </w:p>
    <w:bookmarkEnd w:id="1640"/>
    <w:bookmarkStart w:name="z1659" w:id="1641"/>
    <w:p>
      <w:pPr>
        <w:spacing w:after="0"/>
        <w:ind w:left="0"/>
        <w:jc w:val="both"/>
      </w:pPr>
      <w:r>
        <w:rPr>
          <w:rFonts w:ascii="Times New Roman"/>
          <w:b w:val="false"/>
          <w:i w:val="false"/>
          <w:color w:val="000000"/>
          <w:sz w:val="28"/>
        </w:rPr>
        <w:t xml:space="preserve">
      12) знает систему архитектурных ордеров, умеет давать характеристику каждому из них; </w:t>
      </w:r>
    </w:p>
    <w:bookmarkEnd w:id="1641"/>
    <w:bookmarkStart w:name="z1660" w:id="1642"/>
    <w:p>
      <w:pPr>
        <w:spacing w:after="0"/>
        <w:ind w:left="0"/>
        <w:jc w:val="both"/>
      </w:pPr>
      <w:r>
        <w:rPr>
          <w:rFonts w:ascii="Times New Roman"/>
          <w:b w:val="false"/>
          <w:i w:val="false"/>
          <w:color w:val="000000"/>
          <w:sz w:val="28"/>
        </w:rPr>
        <w:t xml:space="preserve">
      13) знает культурные, социальные особенности Древнего Рима; </w:t>
      </w:r>
    </w:p>
    <w:bookmarkEnd w:id="1642"/>
    <w:bookmarkStart w:name="z1661" w:id="1643"/>
    <w:p>
      <w:pPr>
        <w:spacing w:after="0"/>
        <w:ind w:left="0"/>
        <w:jc w:val="both"/>
      </w:pPr>
      <w:r>
        <w:rPr>
          <w:rFonts w:ascii="Times New Roman"/>
          <w:b w:val="false"/>
          <w:i w:val="false"/>
          <w:color w:val="000000"/>
          <w:sz w:val="28"/>
        </w:rPr>
        <w:t xml:space="preserve">
      14) знает о римских архитектурных нововведениях; </w:t>
      </w:r>
    </w:p>
    <w:bookmarkEnd w:id="1643"/>
    <w:bookmarkStart w:name="z1662" w:id="1644"/>
    <w:p>
      <w:pPr>
        <w:spacing w:after="0"/>
        <w:ind w:left="0"/>
        <w:jc w:val="both"/>
      </w:pPr>
      <w:r>
        <w:rPr>
          <w:rFonts w:ascii="Times New Roman"/>
          <w:b w:val="false"/>
          <w:i w:val="false"/>
          <w:color w:val="000000"/>
          <w:sz w:val="28"/>
        </w:rPr>
        <w:t xml:space="preserve">
      15) понимает значение художественного наследия греческой и римской цивилизаций, его влияние на мировое искусство; </w:t>
      </w:r>
    </w:p>
    <w:bookmarkEnd w:id="1644"/>
    <w:bookmarkStart w:name="z1663" w:id="1645"/>
    <w:p>
      <w:pPr>
        <w:spacing w:after="0"/>
        <w:ind w:left="0"/>
        <w:jc w:val="both"/>
      </w:pPr>
      <w:r>
        <w:rPr>
          <w:rFonts w:ascii="Times New Roman"/>
          <w:b w:val="false"/>
          <w:i w:val="false"/>
          <w:color w:val="000000"/>
          <w:sz w:val="28"/>
        </w:rPr>
        <w:t>
      16) понимает историческую и культурную своеобразность искусства Византии;</w:t>
      </w:r>
    </w:p>
    <w:bookmarkEnd w:id="1645"/>
    <w:bookmarkStart w:name="z1664" w:id="1646"/>
    <w:p>
      <w:pPr>
        <w:spacing w:after="0"/>
        <w:ind w:left="0"/>
        <w:jc w:val="both"/>
      </w:pPr>
      <w:r>
        <w:rPr>
          <w:rFonts w:ascii="Times New Roman"/>
          <w:b w:val="false"/>
          <w:i w:val="false"/>
          <w:color w:val="000000"/>
          <w:sz w:val="28"/>
        </w:rPr>
        <w:t xml:space="preserve">
      17) имеет представление о влиянии византийского искусства на архитектуру и живопись древней Руси, на средневековое искусство; </w:t>
      </w:r>
    </w:p>
    <w:bookmarkEnd w:id="1646"/>
    <w:bookmarkStart w:name="z1665" w:id="1647"/>
    <w:p>
      <w:pPr>
        <w:spacing w:after="0"/>
        <w:ind w:left="0"/>
        <w:jc w:val="both"/>
      </w:pPr>
      <w:r>
        <w:rPr>
          <w:rFonts w:ascii="Times New Roman"/>
          <w:b w:val="false"/>
          <w:i w:val="false"/>
          <w:color w:val="000000"/>
          <w:sz w:val="28"/>
        </w:rPr>
        <w:t xml:space="preserve">
      18) умеет анализировать произведения искусства разных видов и жанров и соотносить их с исторической эпохой; </w:t>
      </w:r>
    </w:p>
    <w:bookmarkEnd w:id="1647"/>
    <w:bookmarkStart w:name="z1666" w:id="1648"/>
    <w:p>
      <w:pPr>
        <w:spacing w:after="0"/>
        <w:ind w:left="0"/>
        <w:jc w:val="both"/>
      </w:pPr>
      <w:r>
        <w:rPr>
          <w:rFonts w:ascii="Times New Roman"/>
          <w:b w:val="false"/>
          <w:i w:val="false"/>
          <w:color w:val="000000"/>
          <w:sz w:val="28"/>
        </w:rPr>
        <w:t>
      19) владеет основными понятиями и терминами, используемыми в сфере искусства.</w:t>
      </w:r>
    </w:p>
    <w:bookmarkEnd w:id="1648"/>
    <w:bookmarkStart w:name="z1667" w:id="1649"/>
    <w:p>
      <w:pPr>
        <w:spacing w:after="0"/>
        <w:ind w:left="0"/>
        <w:jc w:val="both"/>
      </w:pPr>
      <w:r>
        <w:rPr>
          <w:rFonts w:ascii="Times New Roman"/>
          <w:b w:val="false"/>
          <w:i w:val="false"/>
          <w:color w:val="000000"/>
          <w:sz w:val="28"/>
        </w:rPr>
        <w:t>
      37. Программные требования во 2 классе:</w:t>
      </w:r>
    </w:p>
    <w:bookmarkEnd w:id="1649"/>
    <w:bookmarkStart w:name="z1668" w:id="1650"/>
    <w:p>
      <w:pPr>
        <w:spacing w:after="0"/>
        <w:ind w:left="0"/>
        <w:jc w:val="both"/>
      </w:pPr>
      <w:r>
        <w:rPr>
          <w:rFonts w:ascii="Times New Roman"/>
          <w:b w:val="false"/>
          <w:i w:val="false"/>
          <w:color w:val="000000"/>
          <w:sz w:val="28"/>
        </w:rPr>
        <w:t>
      1) знакомство со средневековым искусством, искусством эпохи Возрождения в Западной Европе, с направлениями европейской художественной культуры (барокко, классицизм, реализм, импрессионизм);</w:t>
      </w:r>
    </w:p>
    <w:bookmarkEnd w:id="1650"/>
    <w:bookmarkStart w:name="z1669" w:id="1651"/>
    <w:p>
      <w:pPr>
        <w:spacing w:after="0"/>
        <w:ind w:left="0"/>
        <w:jc w:val="both"/>
      </w:pPr>
      <w:r>
        <w:rPr>
          <w:rFonts w:ascii="Times New Roman"/>
          <w:b w:val="false"/>
          <w:i w:val="false"/>
          <w:color w:val="000000"/>
          <w:sz w:val="28"/>
        </w:rPr>
        <w:t xml:space="preserve">
      2) знакомство с творчеством художников Филиппо Брунеллески, Донателло, Сандро Боттичелли, Леонардо да Винчи, Рафаэля Санти, Микеланджело Буонаротти, Диего Веласкеса, Рембрандта Харменса ван Рейна. </w:t>
      </w:r>
    </w:p>
    <w:bookmarkEnd w:id="1651"/>
    <w:bookmarkStart w:name="z1670" w:id="1652"/>
    <w:p>
      <w:pPr>
        <w:spacing w:after="0"/>
        <w:ind w:left="0"/>
        <w:jc w:val="both"/>
      </w:pPr>
      <w:r>
        <w:rPr>
          <w:rFonts w:ascii="Times New Roman"/>
          <w:b w:val="false"/>
          <w:i w:val="false"/>
          <w:color w:val="000000"/>
          <w:sz w:val="28"/>
        </w:rPr>
        <w:t>
      38. Содержание учебного предмета во 2 классе.</w:t>
      </w:r>
    </w:p>
    <w:bookmarkEnd w:id="1652"/>
    <w:bookmarkStart w:name="z1671" w:id="1653"/>
    <w:p>
      <w:pPr>
        <w:spacing w:after="0"/>
        <w:ind w:left="0"/>
        <w:jc w:val="both"/>
      </w:pPr>
      <w:r>
        <w:rPr>
          <w:rFonts w:ascii="Times New Roman"/>
          <w:b w:val="false"/>
          <w:i w:val="false"/>
          <w:color w:val="000000"/>
          <w:sz w:val="28"/>
        </w:rPr>
        <w:t>
      Тематическое планирование.</w:t>
      </w:r>
    </w:p>
    <w:bookmarkEnd w:id="1653"/>
    <w:bookmarkStart w:name="z1672" w:id="1654"/>
    <w:p>
      <w:pPr>
        <w:spacing w:after="0"/>
        <w:ind w:left="0"/>
        <w:jc w:val="both"/>
      </w:pPr>
      <w:r>
        <w:rPr>
          <w:rFonts w:ascii="Times New Roman"/>
          <w:b w:val="false"/>
          <w:i w:val="false"/>
          <w:color w:val="000000"/>
          <w:sz w:val="28"/>
        </w:rPr>
        <w:t xml:space="preserve">
      Тема 1. Вводная беседа. Задачи предмета во 2 классе. Требования к ведению конспекта. Требования к рефератам. Содержание зачетного урока в конце полугодия. </w:t>
      </w:r>
    </w:p>
    <w:bookmarkEnd w:id="1654"/>
    <w:bookmarkStart w:name="z1673" w:id="1655"/>
    <w:p>
      <w:pPr>
        <w:spacing w:after="0"/>
        <w:ind w:left="0"/>
        <w:jc w:val="both"/>
      </w:pPr>
      <w:r>
        <w:rPr>
          <w:rFonts w:ascii="Times New Roman"/>
          <w:b w:val="false"/>
          <w:i w:val="false"/>
          <w:color w:val="000000"/>
          <w:sz w:val="28"/>
        </w:rPr>
        <w:t xml:space="preserve">
      Тема 2. Средневековое искусство в Западной Европе. </w:t>
      </w:r>
    </w:p>
    <w:bookmarkEnd w:id="1655"/>
    <w:bookmarkStart w:name="z1674" w:id="1656"/>
    <w:p>
      <w:pPr>
        <w:spacing w:after="0"/>
        <w:ind w:left="0"/>
        <w:jc w:val="both"/>
      </w:pPr>
      <w:r>
        <w:rPr>
          <w:rFonts w:ascii="Times New Roman"/>
          <w:b w:val="false"/>
          <w:i w:val="false"/>
          <w:color w:val="000000"/>
          <w:sz w:val="28"/>
        </w:rPr>
        <w:t xml:space="preserve">
      Краткая характеристика средневековья. Влияние церкви на все области жизни феодального общества. </w:t>
      </w:r>
    </w:p>
    <w:bookmarkEnd w:id="1656"/>
    <w:bookmarkStart w:name="z1675" w:id="1657"/>
    <w:p>
      <w:pPr>
        <w:spacing w:after="0"/>
        <w:ind w:left="0"/>
        <w:jc w:val="both"/>
      </w:pPr>
      <w:r>
        <w:rPr>
          <w:rFonts w:ascii="Times New Roman"/>
          <w:b w:val="false"/>
          <w:i w:val="false"/>
          <w:color w:val="000000"/>
          <w:sz w:val="28"/>
        </w:rPr>
        <w:t xml:space="preserve">
      Романский стиль. Его отличительные черты. Приоритетное развитие архитектуры. Основной тип сооружений – базилика. Романские храмы и замки. Собор в Вормсе – 12 век. Роль скульптуры. </w:t>
      </w:r>
    </w:p>
    <w:bookmarkEnd w:id="1657"/>
    <w:bookmarkStart w:name="z1676" w:id="1658"/>
    <w:p>
      <w:pPr>
        <w:spacing w:after="0"/>
        <w:ind w:left="0"/>
        <w:jc w:val="both"/>
      </w:pPr>
      <w:r>
        <w:rPr>
          <w:rFonts w:ascii="Times New Roman"/>
          <w:b w:val="false"/>
          <w:i w:val="false"/>
          <w:color w:val="000000"/>
          <w:sz w:val="28"/>
        </w:rPr>
        <w:t>
      Готический стиль. Время расцвета городов. Ведущий вид искусства – архитектура. Появление строительного каркаса – причина увеличения высоты зданий. Скульптура – неотъемлемая часть убранства готических храмов. Собор Нотр Дам де Пари (Парижской богоматери), 12 – 13 века. Собор Нотр Дам в Реймсе, 13 – 15 века.</w:t>
      </w:r>
    </w:p>
    <w:bookmarkEnd w:id="1658"/>
    <w:bookmarkStart w:name="z1677" w:id="1659"/>
    <w:p>
      <w:pPr>
        <w:spacing w:after="0"/>
        <w:ind w:left="0"/>
        <w:jc w:val="both"/>
      </w:pPr>
      <w:r>
        <w:rPr>
          <w:rFonts w:ascii="Times New Roman"/>
          <w:b w:val="false"/>
          <w:i w:val="false"/>
          <w:color w:val="000000"/>
          <w:sz w:val="28"/>
        </w:rPr>
        <w:t xml:space="preserve">
      Тема 3. Эпоха Возрождения в Италии. Социально-экономические перемены 14-16 веков. Понятие "Возрождения". Расцвет итальянских городов. Роль Флоренции, как важнейшего культурного очага. Первые капиталистические предприятия – мануфактуры. Культурное значение наследия античности. Прославление человека – основной принцип Возрождения. Взаимосвязь науки и искусства. Возникновение новых жанров искусства. Три этапа в развитии искусства итальянского Возрождения. </w:t>
      </w:r>
    </w:p>
    <w:bookmarkEnd w:id="1659"/>
    <w:bookmarkStart w:name="z1678" w:id="1660"/>
    <w:p>
      <w:pPr>
        <w:spacing w:after="0"/>
        <w:ind w:left="0"/>
        <w:jc w:val="both"/>
      </w:pPr>
      <w:r>
        <w:rPr>
          <w:rFonts w:ascii="Times New Roman"/>
          <w:b w:val="false"/>
          <w:i w:val="false"/>
          <w:color w:val="000000"/>
          <w:sz w:val="28"/>
        </w:rPr>
        <w:t xml:space="preserve">
      Тема 4. Переход от средневековья к эпохе Возрождения. Переломный период искусства, переход от условных традиций средневековья к реалистическим традициям эпохи Возрождения на примере творчества Джотто ди Бондоне. Его открытия в живописи: воспроизведение трехмерного пространства, моделирование объема средствами светотени, точность композиции. </w:t>
      </w:r>
    </w:p>
    <w:bookmarkEnd w:id="1660"/>
    <w:bookmarkStart w:name="z1679" w:id="1661"/>
    <w:p>
      <w:pPr>
        <w:spacing w:after="0"/>
        <w:ind w:left="0"/>
        <w:jc w:val="both"/>
      </w:pPr>
      <w:r>
        <w:rPr>
          <w:rFonts w:ascii="Times New Roman"/>
          <w:b w:val="false"/>
          <w:i w:val="false"/>
          <w:color w:val="000000"/>
          <w:sz w:val="28"/>
        </w:rPr>
        <w:t>
      Тема 5. 15 век – "Лето" Ренессанса. "Три кита" Возрождения. Раннее Возрождение (кватроченто). Флоренция – центр гуманистической культуры и реалистического искусства.</w:t>
      </w:r>
    </w:p>
    <w:bookmarkEnd w:id="1661"/>
    <w:bookmarkStart w:name="z1680" w:id="1662"/>
    <w:p>
      <w:pPr>
        <w:spacing w:after="0"/>
        <w:ind w:left="0"/>
        <w:jc w:val="both"/>
      </w:pPr>
      <w:r>
        <w:rPr>
          <w:rFonts w:ascii="Times New Roman"/>
          <w:b w:val="false"/>
          <w:i w:val="false"/>
          <w:color w:val="000000"/>
          <w:sz w:val="28"/>
        </w:rPr>
        <w:t xml:space="preserve">
      Родоначальник ренессансной архитектуры – Филиппо Брунеллески. Разработка основных принципов сооружения палаццо: внутренний дворик, лоджия. Особенности постройки Воспитательного дома во Флоренции. Купол собора Санта-Мария дель Фьоре – новое решение каркасной системы. </w:t>
      </w:r>
    </w:p>
    <w:bookmarkEnd w:id="1662"/>
    <w:bookmarkStart w:name="z1681" w:id="1663"/>
    <w:p>
      <w:pPr>
        <w:spacing w:after="0"/>
        <w:ind w:left="0"/>
        <w:jc w:val="both"/>
      </w:pPr>
      <w:r>
        <w:rPr>
          <w:rFonts w:ascii="Times New Roman"/>
          <w:b w:val="false"/>
          <w:i w:val="false"/>
          <w:color w:val="000000"/>
          <w:sz w:val="28"/>
        </w:rPr>
        <w:t xml:space="preserve">
      Реформатор итальянской скульптуры – Донателло. Создание классических форм и видов ренессансной скульптуры: свободно стоящей статуи, настенного надгробия, конного памятника, живописного рельефа. Первая обнаженная статуя "Давид" в искусстве Возрождения, посвященная выдающейся личности. </w:t>
      </w:r>
    </w:p>
    <w:bookmarkEnd w:id="1663"/>
    <w:bookmarkStart w:name="z1682" w:id="1664"/>
    <w:p>
      <w:pPr>
        <w:spacing w:after="0"/>
        <w:ind w:left="0"/>
        <w:jc w:val="both"/>
      </w:pPr>
      <w:r>
        <w:rPr>
          <w:rFonts w:ascii="Times New Roman"/>
          <w:b w:val="false"/>
          <w:i w:val="false"/>
          <w:color w:val="000000"/>
          <w:sz w:val="28"/>
        </w:rPr>
        <w:t xml:space="preserve">
      Значение творчества Мазаччо в искусстве Возрождения. Применение в его произведениях законов перспективы, как воздушной, так и линейной, на примере работ "Чудо со статиром" или "Сбор подати". Объединение фигур и пейзажа. </w:t>
      </w:r>
    </w:p>
    <w:bookmarkEnd w:id="1664"/>
    <w:bookmarkStart w:name="z1683" w:id="1665"/>
    <w:p>
      <w:pPr>
        <w:spacing w:after="0"/>
        <w:ind w:left="0"/>
        <w:jc w:val="both"/>
      </w:pPr>
      <w:r>
        <w:rPr>
          <w:rFonts w:ascii="Times New Roman"/>
          <w:b w:val="false"/>
          <w:i w:val="false"/>
          <w:color w:val="000000"/>
          <w:sz w:val="28"/>
        </w:rPr>
        <w:t xml:space="preserve">
      Тема 6. Современники Леонардо. Выразитель флорентийской культуры последней трети 15 века, скульптор и живописец – Андреа Верроккьо. Точность и законченность отделки деталей в конной статуе кондотьера Коллеони. Отличие трактовок образа "Давида" в бронзовых статуях Верроккьо и Донателло. </w:t>
      </w:r>
    </w:p>
    <w:bookmarkEnd w:id="1665"/>
    <w:bookmarkStart w:name="z1684" w:id="1666"/>
    <w:p>
      <w:pPr>
        <w:spacing w:after="0"/>
        <w:ind w:left="0"/>
        <w:jc w:val="both"/>
      </w:pPr>
      <w:r>
        <w:rPr>
          <w:rFonts w:ascii="Times New Roman"/>
          <w:b w:val="false"/>
          <w:i w:val="false"/>
          <w:color w:val="000000"/>
          <w:sz w:val="28"/>
        </w:rPr>
        <w:t xml:space="preserve">
      Самый лиричный художник Возрождения – Сандро Боттичелли. Многогранный художник и отличный рисовальщик. Наиболее прославленные зрелые картины художника – "Весна" и "Рождение Венеры". Драматизм и лиризм иллюстраций к "Божественной комедии" Данте. </w:t>
      </w:r>
    </w:p>
    <w:bookmarkEnd w:id="1666"/>
    <w:bookmarkStart w:name="z1685" w:id="1667"/>
    <w:p>
      <w:pPr>
        <w:spacing w:after="0"/>
        <w:ind w:left="0"/>
        <w:jc w:val="both"/>
      </w:pPr>
      <w:r>
        <w:rPr>
          <w:rFonts w:ascii="Times New Roman"/>
          <w:b w:val="false"/>
          <w:i w:val="false"/>
          <w:color w:val="000000"/>
          <w:sz w:val="28"/>
        </w:rPr>
        <w:t xml:space="preserve">
      Леонардо да Винчи – ученый и художник. Высокое Возрождение – "Золотой век" итальянского искусства. Леонардо да Винчи – великий математик, механик и инженер (проекты прокатных станов, землеройных машин, подводной лодки, летательных аппаратов). Природа – источник вдохновения Леонардо, живопись – средство познания мира. "Мадонна с цветком" – наиболее ранее произведение Леонардо. Картина "Мадонна Литта". Симметрия в композиции, продолжающей реальное пространство, система жестов и мимики в настенной росписи "Тайная вечеря". Эксперименты в технике исполнения росписи: соединение масла с темперой. "Сфумато" подчеркивает идеал женственности и человеческого обаяния в портрете "Моны Лизы". </w:t>
      </w:r>
    </w:p>
    <w:bookmarkEnd w:id="1667"/>
    <w:bookmarkStart w:name="z1686" w:id="1668"/>
    <w:p>
      <w:pPr>
        <w:spacing w:after="0"/>
        <w:ind w:left="0"/>
        <w:jc w:val="both"/>
      </w:pPr>
      <w:r>
        <w:rPr>
          <w:rFonts w:ascii="Times New Roman"/>
          <w:b w:val="false"/>
          <w:i w:val="false"/>
          <w:color w:val="000000"/>
          <w:sz w:val="28"/>
        </w:rPr>
        <w:t>
      Творчество Рафаэля Санти. Самый светлый и радостный художник Возрождения. "Мадонна Конестабиле" – раннее произведение Рафаэля. Цикл росписей парадных залов (станц) Ватиканского дворца. Самое совершенное произведение Рафаэля "Сикстинская Мадонна". Рафаэль – портретист. Рисунки Рафаэля. Архитектурное творчество Рафаэля. Школа Рафаэля.</w:t>
      </w:r>
    </w:p>
    <w:bookmarkEnd w:id="1668"/>
    <w:bookmarkStart w:name="z1687" w:id="1669"/>
    <w:p>
      <w:pPr>
        <w:spacing w:after="0"/>
        <w:ind w:left="0"/>
        <w:jc w:val="both"/>
      </w:pPr>
      <w:r>
        <w:rPr>
          <w:rFonts w:ascii="Times New Roman"/>
          <w:b w:val="false"/>
          <w:i w:val="false"/>
          <w:color w:val="000000"/>
          <w:sz w:val="28"/>
        </w:rPr>
        <w:t xml:space="preserve">
      Тема 7. Мастер Высокого Возрождения – Микеланджело Буонаротти. Ощущение кризиса гуманистического миропонимания в творчестве итальянского скульптора, живописца, архитектора и поэта Микеланджело Буонаротти. Ранние произведения Микеланджело. Героический порыв и идея гражданской доблести в колоссальной статуе "Давид". Ряд статуй для гробницы Юлия Второго, в том числе, могучий "Моисей". Библейские сцены в грандиозной композиции фресок плафона Сикстинской капеллы в Ватикане. Архитектурный ансамбль усыпальницы рода Медичи. Разработка проекта и возведение собора святого Петра в Риме. </w:t>
      </w:r>
    </w:p>
    <w:bookmarkEnd w:id="1669"/>
    <w:bookmarkStart w:name="z1688" w:id="1670"/>
    <w:p>
      <w:pPr>
        <w:spacing w:after="0"/>
        <w:ind w:left="0"/>
        <w:jc w:val="both"/>
      </w:pPr>
      <w:r>
        <w:rPr>
          <w:rFonts w:ascii="Times New Roman"/>
          <w:b w:val="false"/>
          <w:i w:val="false"/>
          <w:color w:val="000000"/>
          <w:sz w:val="28"/>
        </w:rPr>
        <w:t xml:space="preserve">
      Тема 8. Северный Ренессанс. Творчество Питера Брейгеля. Временные и территориальные границы Северного Возрождения. Крупнейший нидерландский художник – Питер Брейгель Старший, творчески переработавший уроки итальянской живописи. Грубоватый народный юмор, лиризм и трагизм, острая наблюдательность в работах Брейгеля: "Слепые" Фламандские пословицы. Первооткрыватель новой темы – бытовой крестьянской. Пейзаж – главный герой в работе Брейгеля "Охотники на снегу". </w:t>
      </w:r>
    </w:p>
    <w:bookmarkEnd w:id="1670"/>
    <w:bookmarkStart w:name="z1689" w:id="1671"/>
    <w:p>
      <w:pPr>
        <w:spacing w:after="0"/>
        <w:ind w:left="0"/>
        <w:jc w:val="both"/>
      </w:pPr>
      <w:r>
        <w:rPr>
          <w:rFonts w:ascii="Times New Roman"/>
          <w:b w:val="false"/>
          <w:i w:val="false"/>
          <w:color w:val="000000"/>
          <w:sz w:val="28"/>
        </w:rPr>
        <w:t>
      Немецкое Возрождение. Основоположник немецкого Возрождения, живописец, рисовальщик, гравер, теоретик искусства – Альбрехт Дюрер. Значение для художника поездки в Италию. Грядущие классовые и религиозные битвы в серии гравюр на дереве "Апокалипсис". Ясность линий и объема в 3-х, так называемых, мастерских гравюрах на меди: "Всадник, смерть и дьявол", "Меланхолия", "Святой Иероним". Теоретические труды Дюрера: "Руководство к измерению", "Четыре книги о пропорциях человека". "Автопортрет" художника. Четыре обобщенных характера, темперамента в живописном полотне "Четыре апостола".</w:t>
      </w:r>
    </w:p>
    <w:bookmarkEnd w:id="1671"/>
    <w:bookmarkStart w:name="z1690" w:id="1672"/>
    <w:p>
      <w:pPr>
        <w:spacing w:after="0"/>
        <w:ind w:left="0"/>
        <w:jc w:val="both"/>
      </w:pPr>
      <w:r>
        <w:rPr>
          <w:rFonts w:ascii="Times New Roman"/>
          <w:b w:val="false"/>
          <w:i w:val="false"/>
          <w:color w:val="000000"/>
          <w:sz w:val="28"/>
        </w:rPr>
        <w:t xml:space="preserve">
       Испания 16 века. Творчество Эль Греко. Эль Греко – испанский художник греческого происхождения 16 – начало 17 века философского мышления и мятежных порывов. Психологическое выражение внутренних трагических конфликтов личности с обществом. Эль Греко – величайший мастер колорита. Самое значительное произведение художника – "Погребение графа Оргаса". Тонкая проницательность художника в замечательном портрете инквизитора Ниньо де Гевара. Глубокий философский смысл и тревожное мироощущение в знаменитом пейзаже Эль Греко "Толедо в грозу". </w:t>
      </w:r>
    </w:p>
    <w:bookmarkEnd w:id="1672"/>
    <w:bookmarkStart w:name="z1691" w:id="1673"/>
    <w:p>
      <w:pPr>
        <w:spacing w:after="0"/>
        <w:ind w:left="0"/>
        <w:jc w:val="both"/>
      </w:pPr>
      <w:r>
        <w:rPr>
          <w:rFonts w:ascii="Times New Roman"/>
          <w:b w:val="false"/>
          <w:i w:val="false"/>
          <w:color w:val="000000"/>
          <w:sz w:val="28"/>
        </w:rPr>
        <w:t>
      Тема 9. Испания 17 века. Творчество Диего Веласкеса. Диего Веласкес – живописец истины. Одно из самых значительных произведений европейской живописи исторического жанра – "Сдача Бреды". Придворный живописец (короля Филиппа IV). Индивидуальность образов в портретах Веласкеса. Жесткая правдивость образа папы Иннокентия Х в его портрете. Знаменитые работы Веласкеса "Лас Менинас" ("Фрейлины") и "Пряхи".</w:t>
      </w:r>
    </w:p>
    <w:bookmarkEnd w:id="1673"/>
    <w:bookmarkStart w:name="z1692" w:id="1674"/>
    <w:p>
      <w:pPr>
        <w:spacing w:after="0"/>
        <w:ind w:left="0"/>
        <w:jc w:val="both"/>
      </w:pPr>
      <w:r>
        <w:rPr>
          <w:rFonts w:ascii="Times New Roman"/>
          <w:b w:val="false"/>
          <w:i w:val="false"/>
          <w:color w:val="000000"/>
          <w:sz w:val="28"/>
        </w:rPr>
        <w:t xml:space="preserve">
      Тема 10. Италия 17 века. Возникновение стиля барокко. Стиль барокко, его характеристика. Архитектор и скульптор Лоренцо Бернини – центральная фигура среди художников стиля барокко. Динамика в скульптуре "Давид". Сочетание реальности и вымысла, двойственность в алтарной группе "Экстаз святой Терезы". Крупнейшая архитектурная работа Бернини – площадь перед собором святого Петра в Риме. </w:t>
      </w:r>
    </w:p>
    <w:bookmarkEnd w:id="1674"/>
    <w:bookmarkStart w:name="z1693" w:id="1675"/>
    <w:p>
      <w:pPr>
        <w:spacing w:after="0"/>
        <w:ind w:left="0"/>
        <w:jc w:val="both"/>
      </w:pPr>
      <w:r>
        <w:rPr>
          <w:rFonts w:ascii="Times New Roman"/>
          <w:b w:val="false"/>
          <w:i w:val="false"/>
          <w:color w:val="000000"/>
          <w:sz w:val="28"/>
        </w:rPr>
        <w:t>
      Тема 11. Фламандское барокко. Раскол Нидерландов на две страны: Фландрию и Голландию. Глава фламандской школы живописи – Питер Пауль Рубенс. Рубенс – придворный художник испанской наместницы в Нидерландах. В его творчестве ярко выражен мощный, своеобразный вариант стиля барокко. Мотивы схватки, борьбы в таких работах Рубенса, как "Воздвижение креста", "Охота на львов". Прославление рыцарской доблести героя в картине "Персей и Андромеда". Рубенс – портретист: "Портрет камеристки", "Портрет Елены Фоурмен".</w:t>
      </w:r>
    </w:p>
    <w:bookmarkEnd w:id="1675"/>
    <w:bookmarkStart w:name="z1694" w:id="1676"/>
    <w:p>
      <w:pPr>
        <w:spacing w:after="0"/>
        <w:ind w:left="0"/>
        <w:jc w:val="both"/>
      </w:pPr>
      <w:r>
        <w:rPr>
          <w:rFonts w:ascii="Times New Roman"/>
          <w:b w:val="false"/>
          <w:i w:val="false"/>
          <w:color w:val="000000"/>
          <w:sz w:val="28"/>
        </w:rPr>
        <w:t xml:space="preserve">
      Тема 12. Творчество великого голландского художника Рембрандта Харменса ван Рейна. Одна из вершин мировой живописи – творчество великого голландского художника Рембрандта. Постоянные поиски наиболее выразительных средств, мастерство в передаче светотени, сочетания теплых, сближенных тонов – давали возможность художнику воплощать самые глубокие передовые идеи времени. Ранняя работа Рембрандта – "Урок анатомии доктора Тульпа". Групповой портрет "Ночной дозор", как своеобразная историческая картина. Разногласия художника с буржуазной средой. Трагический путь познания жизни, философское решение библейской притчи в работе "Возвращение блудного сына". Рембрандт – великий портретист. "Автопортрет с Саскией на коленях", "Портрет старушки", "Хендрикье у окна". Офорты Рембрандта. </w:t>
      </w:r>
    </w:p>
    <w:bookmarkEnd w:id="1676"/>
    <w:bookmarkStart w:name="z1695" w:id="1677"/>
    <w:p>
      <w:pPr>
        <w:spacing w:after="0"/>
        <w:ind w:left="0"/>
        <w:jc w:val="both"/>
      </w:pPr>
      <w:r>
        <w:rPr>
          <w:rFonts w:ascii="Times New Roman"/>
          <w:b w:val="false"/>
          <w:i w:val="false"/>
          <w:color w:val="000000"/>
          <w:sz w:val="28"/>
        </w:rPr>
        <w:t xml:space="preserve">
      Тема 13. Разнообразие жанров в голландской живописи 17 века. Живопись, как преобладающий вид искусства в голландском искусстве 17 века. Реалистические тенденции в становлении голландского портрета, натюрморта, пейзажа и бытового жанра. Франс Хальс – основоположник голландского портрета. Добродушный юмор, ирония в работах голландского жанриста Остаде. Мастера голландского натюрморта: Питер Класс, Виллем Кальф. Голландский пейзаж в картинах Рейсдаля. </w:t>
      </w:r>
    </w:p>
    <w:bookmarkEnd w:id="1677"/>
    <w:bookmarkStart w:name="z1696" w:id="1678"/>
    <w:p>
      <w:pPr>
        <w:spacing w:after="0"/>
        <w:ind w:left="0"/>
        <w:jc w:val="both"/>
      </w:pPr>
      <w:r>
        <w:rPr>
          <w:rFonts w:ascii="Times New Roman"/>
          <w:b w:val="false"/>
          <w:i w:val="false"/>
          <w:color w:val="000000"/>
          <w:sz w:val="28"/>
        </w:rPr>
        <w:t xml:space="preserve">
      Тема 14. Классицизм, как ведущий стиль художественной культуры 17 века. Характеристика стиля. Основоположник раннего французского классицизма в живописи – Никола Пуссен. Программное произведение классицизма – "Смерть Германика". Трагичность образов в работе Пуссена "Танкред и Эрминия" через передачу контраста теплых и холодных цветов, различных характеров и состояний. Природа у Пуссена – арена действия легендарных героев, олицетворяющих стихийные начала, на примере работы "Пейзаж с Полифемом". </w:t>
      </w:r>
    </w:p>
    <w:bookmarkEnd w:id="1678"/>
    <w:bookmarkStart w:name="z1697" w:id="1679"/>
    <w:p>
      <w:pPr>
        <w:spacing w:after="0"/>
        <w:ind w:left="0"/>
        <w:jc w:val="both"/>
      </w:pPr>
      <w:r>
        <w:rPr>
          <w:rFonts w:ascii="Times New Roman"/>
          <w:b w:val="false"/>
          <w:i w:val="false"/>
          <w:color w:val="000000"/>
          <w:sz w:val="28"/>
        </w:rPr>
        <w:t xml:space="preserve">
      Тема 15. Франция 18 века. Стиль рококо в творчестве Ватто. Характеристика стиля рококо. Антуан Ватто – создатель жанра интимной живописи настроения, певец тонких душевных чувств. Яркие портретные образы Ватто в масках итальянской комедии (Пьеро, Арлекин). Ощущение романтической мечты, созвучное угасающей осенней природе в работе "Паломничество на остров Киферу". </w:t>
      </w:r>
    </w:p>
    <w:bookmarkEnd w:id="1679"/>
    <w:bookmarkStart w:name="z1698" w:id="1680"/>
    <w:p>
      <w:pPr>
        <w:spacing w:after="0"/>
        <w:ind w:left="0"/>
        <w:jc w:val="both"/>
      </w:pPr>
      <w:r>
        <w:rPr>
          <w:rFonts w:ascii="Times New Roman"/>
          <w:b w:val="false"/>
          <w:i w:val="false"/>
          <w:color w:val="000000"/>
          <w:sz w:val="28"/>
        </w:rPr>
        <w:t>
      Тема 16. Великий реалист 18 века – Шарден.</w:t>
      </w:r>
    </w:p>
    <w:bookmarkEnd w:id="1680"/>
    <w:bookmarkStart w:name="z1699" w:id="1681"/>
    <w:p>
      <w:pPr>
        <w:spacing w:after="0"/>
        <w:ind w:left="0"/>
        <w:jc w:val="both"/>
      </w:pPr>
      <w:r>
        <w:rPr>
          <w:rFonts w:ascii="Times New Roman"/>
          <w:b w:val="false"/>
          <w:i w:val="false"/>
          <w:color w:val="000000"/>
          <w:sz w:val="28"/>
        </w:rPr>
        <w:t xml:space="preserve">
      Идеалы третьего сословия в искусстве реалистического направления. Параллельное существование стилей реализм и рококо. Творчество великого реалиста 18 века Жана Батиста Симеона Шардена. Центральная тема Шардена – натюрморт. Красота обыденного в работах Шардена "Натюрморт с зайцем", "Медный бак". Величие и гармония предметов в картине Шардена "Атрибуты искусства". </w:t>
      </w:r>
    </w:p>
    <w:bookmarkEnd w:id="1681"/>
    <w:bookmarkStart w:name="z1700" w:id="1682"/>
    <w:p>
      <w:pPr>
        <w:spacing w:after="0"/>
        <w:ind w:left="0"/>
        <w:jc w:val="both"/>
      </w:pPr>
      <w:r>
        <w:rPr>
          <w:rFonts w:ascii="Times New Roman"/>
          <w:b w:val="false"/>
          <w:i w:val="false"/>
          <w:color w:val="000000"/>
          <w:sz w:val="28"/>
        </w:rPr>
        <w:t xml:space="preserve">
      Жанровая живопись Шардена в работах "Прачка", "Молитва перед обедом". Новое понимание портрета в работе "Автопортрет с зеленым козырьком". </w:t>
      </w:r>
    </w:p>
    <w:bookmarkEnd w:id="1682"/>
    <w:bookmarkStart w:name="z1701" w:id="1683"/>
    <w:p>
      <w:pPr>
        <w:spacing w:after="0"/>
        <w:ind w:left="0"/>
        <w:jc w:val="both"/>
      </w:pPr>
      <w:r>
        <w:rPr>
          <w:rFonts w:ascii="Times New Roman"/>
          <w:b w:val="false"/>
          <w:i w:val="false"/>
          <w:color w:val="000000"/>
          <w:sz w:val="28"/>
        </w:rPr>
        <w:t xml:space="preserve">
      Тема 17. Революционный классицизм в творчестве Давида. Влияние буржуазной революции 1789 года на развитие искусства Франции. Жак Луи Давид – основоположник революционного классицизма, активный участник революции. Принципы революционного классицизма на примере картины Давида "Клятва Горациев". Влияние древнеримской истории, античности на творчество Давида. "Смерть Марата", как величественный и строгий монумент. Непосредственное изображение действительности, черты портретного сходства в этой работе Давида. Первый живописец императора Наполеона. Работа Давида в изгнании. </w:t>
      </w:r>
    </w:p>
    <w:bookmarkEnd w:id="1683"/>
    <w:bookmarkStart w:name="z1702" w:id="1684"/>
    <w:p>
      <w:pPr>
        <w:spacing w:after="0"/>
        <w:ind w:left="0"/>
        <w:jc w:val="both"/>
      </w:pPr>
      <w:r>
        <w:rPr>
          <w:rFonts w:ascii="Times New Roman"/>
          <w:b w:val="false"/>
          <w:i w:val="false"/>
          <w:color w:val="000000"/>
          <w:sz w:val="28"/>
        </w:rPr>
        <w:t xml:space="preserve">
      Тема 18. Искусство прогрессивного романтизма 19 века. Зарождение романтизма. Борьба с классицизмом. Центральная тема прогрессивного романтизма. Основоположник революционного романтизма – Теодор Жерико. Острота жизненных наблюдений, эмоциональная насыщенность колорита, бурная динамика в картине Жерико "Офицер императорских конных егерей во время атаки". Героико-монументальный план самой значительной работы Жерико "Плот Медузы". Два периода в творчестве Эжена Делакруа – представителя французского романтизма 18 века, друга Жерико. Успех в демократических кругах ранней работы Делакруа "Данте и Вергилий". "Резня на Хиосе" – живой отклик художника на героическую борьбу греческого народа. Вершина творчества Делакруа – картина "Свобода, ведущая народ". Влияние на творчество Делакруа поездки на Восток. Историческая тема в поздний период творчества художника. </w:t>
      </w:r>
    </w:p>
    <w:bookmarkEnd w:id="1684"/>
    <w:bookmarkStart w:name="z1703" w:id="1685"/>
    <w:p>
      <w:pPr>
        <w:spacing w:after="0"/>
        <w:ind w:left="0"/>
        <w:jc w:val="both"/>
      </w:pPr>
      <w:r>
        <w:rPr>
          <w:rFonts w:ascii="Times New Roman"/>
          <w:b w:val="false"/>
          <w:i w:val="false"/>
          <w:color w:val="000000"/>
          <w:sz w:val="28"/>
        </w:rPr>
        <w:t>
      Тема 19. Реализм 19 века во Франции. Классовые битвы и обострившиеся социальные проблемы во Франции 19 века. Влияние острого, отточенного искусства Оноре Домье на развитие критического реализма. Сатирическая графика и карикатуры художника. Убожество буржуа, их тупое безразличие в литографии "Законодательное чрево". Живописные работы Домье: "Прачка", "Вагон 3-го класса". Пейзажная живопись Франции XIX века в творчестве Камиля Коро. Главное средство, дающее произведению жизнь – это свет в таких произведениях, как "Утро в Венеции", "Порыв Ветра", "Воз сена". Поэт крестьянского труда – Франсуа Милле. Центральное место в творчестве художника занимает работа "Сборщицы колосьев". Тема труда в картине "Человек с мотыгой". Тема Импрессионизм. Краткая характеристика новых направлений конца девятнадцатого – начала двадцатого века (постимпрессионизм, модерн, абстракционизм другие по желанию преподавателя).</w:t>
      </w:r>
    </w:p>
    <w:bookmarkEnd w:id="1685"/>
    <w:bookmarkStart w:name="z1704" w:id="1686"/>
    <w:p>
      <w:pPr>
        <w:spacing w:after="0"/>
        <w:ind w:left="0"/>
        <w:jc w:val="both"/>
      </w:pPr>
      <w:r>
        <w:rPr>
          <w:rFonts w:ascii="Times New Roman"/>
          <w:b w:val="false"/>
          <w:i w:val="false"/>
          <w:color w:val="000000"/>
          <w:sz w:val="28"/>
        </w:rPr>
        <w:t>
      Характеристика стиля импрессионизм. Бунт против условных штампов официального искусства. Принципы импрессионизма на примере творчества Клода Моне. Ранние работы художника – "Женщина в саду", "Завтрак на траве". Программная картина Клода Моне – "Бульвар Капуцинок в Париже". Серия "Стога сена". Портрет в творчестве Ренуара. Живая непосредственность, обаяние в портрете артистки Жанны Самари. Камиль Писарро – "Оперный проезд". Эдгар Дега – "Голубые танцовщицы". Краткое знакомство с творчеством таких художников, как Винсент Ван Гог, Поль Гоген, Альфонс Муха, Пикассо.</w:t>
      </w:r>
    </w:p>
    <w:bookmarkEnd w:id="1686"/>
    <w:bookmarkStart w:name="z1705" w:id="1687"/>
    <w:p>
      <w:pPr>
        <w:spacing w:after="0"/>
        <w:ind w:left="0"/>
        <w:jc w:val="both"/>
      </w:pPr>
      <w:r>
        <w:rPr>
          <w:rFonts w:ascii="Times New Roman"/>
          <w:b w:val="false"/>
          <w:i w:val="false"/>
          <w:color w:val="000000"/>
          <w:sz w:val="28"/>
        </w:rPr>
        <w:t xml:space="preserve">
      39. Ожидаемые результаты освоения Программы во 2 классе. </w:t>
      </w:r>
    </w:p>
    <w:bookmarkEnd w:id="1687"/>
    <w:bookmarkStart w:name="z1706" w:id="1688"/>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688"/>
    <w:bookmarkStart w:name="z1707" w:id="1689"/>
    <w:p>
      <w:pPr>
        <w:spacing w:after="0"/>
        <w:ind w:left="0"/>
        <w:jc w:val="both"/>
      </w:pPr>
      <w:r>
        <w:rPr>
          <w:rFonts w:ascii="Times New Roman"/>
          <w:b w:val="false"/>
          <w:i w:val="false"/>
          <w:color w:val="000000"/>
          <w:sz w:val="28"/>
        </w:rPr>
        <w:t xml:space="preserve">
      1) понимает зависимость средневекового искусства и культуры от исторической, политической, социальной ситуации; </w:t>
      </w:r>
    </w:p>
    <w:bookmarkEnd w:id="1689"/>
    <w:bookmarkStart w:name="z1708" w:id="1690"/>
    <w:p>
      <w:pPr>
        <w:spacing w:after="0"/>
        <w:ind w:left="0"/>
        <w:jc w:val="both"/>
      </w:pPr>
      <w:r>
        <w:rPr>
          <w:rFonts w:ascii="Times New Roman"/>
          <w:b w:val="false"/>
          <w:i w:val="false"/>
          <w:color w:val="000000"/>
          <w:sz w:val="28"/>
        </w:rPr>
        <w:t xml:space="preserve">
      2) знает характерные черты и своеобразие романского и готического искусства, умеет отличать их стилевые особенности; </w:t>
      </w:r>
    </w:p>
    <w:bookmarkEnd w:id="1690"/>
    <w:bookmarkStart w:name="z1709" w:id="1691"/>
    <w:p>
      <w:pPr>
        <w:spacing w:after="0"/>
        <w:ind w:left="0"/>
        <w:jc w:val="both"/>
      </w:pPr>
      <w:r>
        <w:rPr>
          <w:rFonts w:ascii="Times New Roman"/>
          <w:b w:val="false"/>
          <w:i w:val="false"/>
          <w:color w:val="000000"/>
          <w:sz w:val="28"/>
        </w:rPr>
        <w:t xml:space="preserve">
      3) понимает историческую и социальную обусловленность развития европейского искусства в эпоху Возрождения; </w:t>
      </w:r>
    </w:p>
    <w:bookmarkEnd w:id="1691"/>
    <w:bookmarkStart w:name="z1710" w:id="1692"/>
    <w:p>
      <w:pPr>
        <w:spacing w:after="0"/>
        <w:ind w:left="0"/>
        <w:jc w:val="both"/>
      </w:pPr>
      <w:r>
        <w:rPr>
          <w:rFonts w:ascii="Times New Roman"/>
          <w:b w:val="false"/>
          <w:i w:val="false"/>
          <w:color w:val="000000"/>
          <w:sz w:val="28"/>
        </w:rPr>
        <w:t xml:space="preserve">
      4) знает выдающихся представителей искусства разных периодов Ренессанса, их основные произведения; </w:t>
      </w:r>
    </w:p>
    <w:bookmarkEnd w:id="1692"/>
    <w:bookmarkStart w:name="z1711" w:id="1693"/>
    <w:p>
      <w:pPr>
        <w:spacing w:after="0"/>
        <w:ind w:left="0"/>
        <w:jc w:val="both"/>
      </w:pPr>
      <w:r>
        <w:rPr>
          <w:rFonts w:ascii="Times New Roman"/>
          <w:b w:val="false"/>
          <w:i w:val="false"/>
          <w:color w:val="000000"/>
          <w:sz w:val="28"/>
        </w:rPr>
        <w:t xml:space="preserve">
      5) имеет представление об эпохе Северного Возрождения, его выдающихся представителях и их вкладе в мировое искусство; </w:t>
      </w:r>
    </w:p>
    <w:bookmarkEnd w:id="1693"/>
    <w:bookmarkStart w:name="z1712" w:id="1694"/>
    <w:p>
      <w:pPr>
        <w:spacing w:after="0"/>
        <w:ind w:left="0"/>
        <w:jc w:val="both"/>
      </w:pPr>
      <w:r>
        <w:rPr>
          <w:rFonts w:ascii="Times New Roman"/>
          <w:b w:val="false"/>
          <w:i w:val="false"/>
          <w:color w:val="000000"/>
          <w:sz w:val="28"/>
        </w:rPr>
        <w:t xml:space="preserve">
      6) знает основные художественные стили в европейском искусстве 17 – 18 веков (барокко, классицизм, рококо, реализм, романтизм), их исторически обусловленную последовательность, картины выдающихся представителей эпохи; </w:t>
      </w:r>
    </w:p>
    <w:bookmarkEnd w:id="1694"/>
    <w:bookmarkStart w:name="z1713" w:id="1695"/>
    <w:p>
      <w:pPr>
        <w:spacing w:after="0"/>
        <w:ind w:left="0"/>
        <w:jc w:val="both"/>
      </w:pPr>
      <w:r>
        <w:rPr>
          <w:rFonts w:ascii="Times New Roman"/>
          <w:b w:val="false"/>
          <w:i w:val="false"/>
          <w:color w:val="000000"/>
          <w:sz w:val="28"/>
        </w:rPr>
        <w:t xml:space="preserve">
      7) понимает произведения искусства конца 18-19 веков как воплощение революционных и гражданских добродетелей; </w:t>
      </w:r>
    </w:p>
    <w:bookmarkEnd w:id="1695"/>
    <w:bookmarkStart w:name="z1714" w:id="1696"/>
    <w:p>
      <w:pPr>
        <w:spacing w:after="0"/>
        <w:ind w:left="0"/>
        <w:jc w:val="both"/>
      </w:pPr>
      <w:r>
        <w:rPr>
          <w:rFonts w:ascii="Times New Roman"/>
          <w:b w:val="false"/>
          <w:i w:val="false"/>
          <w:color w:val="000000"/>
          <w:sz w:val="28"/>
        </w:rPr>
        <w:t xml:space="preserve">
      8) знает представителей французского реализма 19 века, дает характеристику стилю; </w:t>
      </w:r>
    </w:p>
    <w:bookmarkEnd w:id="1696"/>
    <w:bookmarkStart w:name="z1715" w:id="1697"/>
    <w:p>
      <w:pPr>
        <w:spacing w:after="0"/>
        <w:ind w:left="0"/>
        <w:jc w:val="both"/>
      </w:pPr>
      <w:r>
        <w:rPr>
          <w:rFonts w:ascii="Times New Roman"/>
          <w:b w:val="false"/>
          <w:i w:val="false"/>
          <w:color w:val="000000"/>
          <w:sz w:val="28"/>
        </w:rPr>
        <w:t xml:space="preserve">
      9) знает новые художественные направления 19-20 веков (импрессионизм, постимпрессионизм, модерн), представителей этих стилей, выдающиеся произведения; </w:t>
      </w:r>
    </w:p>
    <w:bookmarkEnd w:id="1697"/>
    <w:bookmarkStart w:name="z1716" w:id="1698"/>
    <w:p>
      <w:pPr>
        <w:spacing w:after="0"/>
        <w:ind w:left="0"/>
        <w:jc w:val="both"/>
      </w:pPr>
      <w:r>
        <w:rPr>
          <w:rFonts w:ascii="Times New Roman"/>
          <w:b w:val="false"/>
          <w:i w:val="false"/>
          <w:color w:val="000000"/>
          <w:sz w:val="28"/>
        </w:rPr>
        <w:t xml:space="preserve">
      10) владеет элементарными навыками анализа характерных особенностей художественного стиля разных исторических эпох; </w:t>
      </w:r>
    </w:p>
    <w:bookmarkEnd w:id="1698"/>
    <w:bookmarkStart w:name="z1717" w:id="1699"/>
    <w:p>
      <w:pPr>
        <w:spacing w:after="0"/>
        <w:ind w:left="0"/>
        <w:jc w:val="both"/>
      </w:pPr>
      <w:r>
        <w:rPr>
          <w:rFonts w:ascii="Times New Roman"/>
          <w:b w:val="false"/>
          <w:i w:val="false"/>
          <w:color w:val="000000"/>
          <w:sz w:val="28"/>
        </w:rPr>
        <w:t xml:space="preserve">
      11) умеет интерпретировать образы; </w:t>
      </w:r>
    </w:p>
    <w:bookmarkEnd w:id="1699"/>
    <w:bookmarkStart w:name="z1718" w:id="1700"/>
    <w:p>
      <w:pPr>
        <w:spacing w:after="0"/>
        <w:ind w:left="0"/>
        <w:jc w:val="both"/>
      </w:pPr>
      <w:r>
        <w:rPr>
          <w:rFonts w:ascii="Times New Roman"/>
          <w:b w:val="false"/>
          <w:i w:val="false"/>
          <w:color w:val="000000"/>
          <w:sz w:val="28"/>
        </w:rPr>
        <w:t xml:space="preserve">
      12) обладает художественным вкусом; </w:t>
      </w:r>
    </w:p>
    <w:bookmarkEnd w:id="1700"/>
    <w:bookmarkStart w:name="z1719" w:id="1701"/>
    <w:p>
      <w:pPr>
        <w:spacing w:after="0"/>
        <w:ind w:left="0"/>
        <w:jc w:val="both"/>
      </w:pPr>
      <w:r>
        <w:rPr>
          <w:rFonts w:ascii="Times New Roman"/>
          <w:b w:val="false"/>
          <w:i w:val="false"/>
          <w:color w:val="000000"/>
          <w:sz w:val="28"/>
        </w:rPr>
        <w:t xml:space="preserve">
      13) эмоционально откликается на художественную сторону, настроение и содержание произведений искусства; </w:t>
      </w:r>
    </w:p>
    <w:bookmarkEnd w:id="1701"/>
    <w:bookmarkStart w:name="z1720" w:id="1702"/>
    <w:p>
      <w:pPr>
        <w:spacing w:after="0"/>
        <w:ind w:left="0"/>
        <w:jc w:val="both"/>
      </w:pPr>
      <w:r>
        <w:rPr>
          <w:rFonts w:ascii="Times New Roman"/>
          <w:b w:val="false"/>
          <w:i w:val="false"/>
          <w:color w:val="000000"/>
          <w:sz w:val="28"/>
        </w:rPr>
        <w:t>
      14) умеет вербально выражать свое понимание.</w:t>
      </w:r>
    </w:p>
    <w:bookmarkEnd w:id="1702"/>
    <w:bookmarkStart w:name="z1721" w:id="1703"/>
    <w:p>
      <w:pPr>
        <w:spacing w:after="0"/>
        <w:ind w:left="0"/>
        <w:jc w:val="both"/>
      </w:pPr>
      <w:r>
        <w:rPr>
          <w:rFonts w:ascii="Times New Roman"/>
          <w:b w:val="false"/>
          <w:i w:val="false"/>
          <w:color w:val="000000"/>
          <w:sz w:val="28"/>
        </w:rPr>
        <w:t>
      40. Программные требования в 3 классе:</w:t>
      </w:r>
    </w:p>
    <w:bookmarkEnd w:id="1703"/>
    <w:bookmarkStart w:name="z1722" w:id="1704"/>
    <w:p>
      <w:pPr>
        <w:spacing w:after="0"/>
        <w:ind w:left="0"/>
        <w:jc w:val="both"/>
      </w:pPr>
      <w:r>
        <w:rPr>
          <w:rFonts w:ascii="Times New Roman"/>
          <w:b w:val="false"/>
          <w:i w:val="false"/>
          <w:color w:val="000000"/>
          <w:sz w:val="28"/>
        </w:rPr>
        <w:t>
      1) знакомство с живописью Петровской эпохи, барокко, классицизма, романтическими и реалистическими тенденциями в живописи классицизма, критического реализма;</w:t>
      </w:r>
    </w:p>
    <w:bookmarkEnd w:id="1704"/>
    <w:bookmarkStart w:name="z1723" w:id="1705"/>
    <w:p>
      <w:pPr>
        <w:spacing w:after="0"/>
        <w:ind w:left="0"/>
        <w:jc w:val="both"/>
      </w:pPr>
      <w:r>
        <w:rPr>
          <w:rFonts w:ascii="Times New Roman"/>
          <w:b w:val="false"/>
          <w:i w:val="false"/>
          <w:color w:val="000000"/>
          <w:sz w:val="28"/>
        </w:rPr>
        <w:t>
      2) знакомство с творчеством художников И. Крамского, И. Репина. В. Сурикова, И. Айвазовского. И. Шишкина, В. Серова, В. Васнецова, В. Сурикова, И. Левитана, М. Врубеля.</w:t>
      </w:r>
    </w:p>
    <w:bookmarkEnd w:id="1705"/>
    <w:bookmarkStart w:name="z1724" w:id="1706"/>
    <w:p>
      <w:pPr>
        <w:spacing w:after="0"/>
        <w:ind w:left="0"/>
        <w:jc w:val="both"/>
      </w:pPr>
      <w:r>
        <w:rPr>
          <w:rFonts w:ascii="Times New Roman"/>
          <w:b w:val="false"/>
          <w:i w:val="false"/>
          <w:color w:val="000000"/>
          <w:sz w:val="28"/>
        </w:rPr>
        <w:t>
      41. Содержание учебного предмета в 3 классе.</w:t>
      </w:r>
    </w:p>
    <w:bookmarkEnd w:id="1706"/>
    <w:bookmarkStart w:name="z1725" w:id="1707"/>
    <w:p>
      <w:pPr>
        <w:spacing w:after="0"/>
        <w:ind w:left="0"/>
        <w:jc w:val="both"/>
      </w:pPr>
      <w:r>
        <w:rPr>
          <w:rFonts w:ascii="Times New Roman"/>
          <w:b w:val="false"/>
          <w:i w:val="false"/>
          <w:color w:val="000000"/>
          <w:sz w:val="28"/>
        </w:rPr>
        <w:t>
      Тематическое планирование.</w:t>
      </w:r>
    </w:p>
    <w:bookmarkEnd w:id="1707"/>
    <w:bookmarkStart w:name="z1726" w:id="1708"/>
    <w:p>
      <w:pPr>
        <w:spacing w:after="0"/>
        <w:ind w:left="0"/>
        <w:jc w:val="both"/>
      </w:pPr>
      <w:r>
        <w:rPr>
          <w:rFonts w:ascii="Times New Roman"/>
          <w:b w:val="false"/>
          <w:i w:val="false"/>
          <w:color w:val="000000"/>
          <w:sz w:val="28"/>
        </w:rPr>
        <w:t xml:space="preserve">
      Тема 1. Вводная беседа. Знакомство с основными учебно-практическими задачами класса на предстоящий учебный год. Россия конца 17 века накануне реформ. Обособленность развития России. Исторические причины экономического и культурного отставания России от передовых стран Западной Европы (монгольское нашествие, "смутные времена", польское нашествие). Восшествие на престол Петра Первого – царя реформатора. </w:t>
      </w:r>
    </w:p>
    <w:bookmarkEnd w:id="1708"/>
    <w:bookmarkStart w:name="z1727" w:id="1709"/>
    <w:p>
      <w:pPr>
        <w:spacing w:after="0"/>
        <w:ind w:left="0"/>
        <w:jc w:val="both"/>
      </w:pPr>
      <w:r>
        <w:rPr>
          <w:rFonts w:ascii="Times New Roman"/>
          <w:b w:val="false"/>
          <w:i w:val="false"/>
          <w:color w:val="000000"/>
          <w:sz w:val="28"/>
        </w:rPr>
        <w:t>
      Тема 2. Эпоха Петра Первого – новый этап развития страны. Петровская эпоха – качественно новый этап развития страны. Утверждение России на мировой арене, как могущественной державы, благодаря победам на суше и на море. Реформа государственного управления. Экономический подъем, развитие промышленности, торговли. Быстрый подъем русской культуры, развитие светского и станкового искусства. Роль Петра в подготовке специалистов: инженеров, художников, архитекторов.</w:t>
      </w:r>
    </w:p>
    <w:bookmarkEnd w:id="1709"/>
    <w:bookmarkStart w:name="z1728" w:id="1710"/>
    <w:p>
      <w:pPr>
        <w:spacing w:after="0"/>
        <w:ind w:left="0"/>
        <w:jc w:val="both"/>
      </w:pPr>
      <w:r>
        <w:rPr>
          <w:rFonts w:ascii="Times New Roman"/>
          <w:b w:val="false"/>
          <w:i w:val="false"/>
          <w:color w:val="000000"/>
          <w:sz w:val="28"/>
        </w:rPr>
        <w:t xml:space="preserve">
      Закладка Петербурга в устье Невы. Доменико Трезини – один из первых архитекторов Петербурга, представитель раннего барокко, организатор систематической застройки столицы, автор Петропавловского собора (1712-1733 годы), Летнего дворца Петра Первого (1710-1714 годы), здания 12-ти коллегий (1722-1734 годы). </w:t>
      </w:r>
    </w:p>
    <w:bookmarkEnd w:id="1710"/>
    <w:bookmarkStart w:name="z1729" w:id="1711"/>
    <w:p>
      <w:pPr>
        <w:spacing w:after="0"/>
        <w:ind w:left="0"/>
        <w:jc w:val="both"/>
      </w:pPr>
      <w:r>
        <w:rPr>
          <w:rFonts w:ascii="Times New Roman"/>
          <w:b w:val="false"/>
          <w:i w:val="false"/>
          <w:color w:val="000000"/>
          <w:sz w:val="28"/>
        </w:rPr>
        <w:t>
      Тема 3. Живопись Петровской эпохи. Парсуна – отражение традиций иконописи в русской живописи конца 17 века. "Портрет Якова Тургенева" кисти неизвестного художника. Развитие портретного жанра в творчестве иностранных и русских мастеров.</w:t>
      </w:r>
    </w:p>
    <w:bookmarkEnd w:id="1711"/>
    <w:bookmarkStart w:name="z1730" w:id="1712"/>
    <w:p>
      <w:pPr>
        <w:spacing w:after="0"/>
        <w:ind w:left="0"/>
        <w:jc w:val="both"/>
      </w:pPr>
      <w:r>
        <w:rPr>
          <w:rFonts w:ascii="Times New Roman"/>
          <w:b w:val="false"/>
          <w:i w:val="false"/>
          <w:color w:val="000000"/>
          <w:sz w:val="28"/>
        </w:rPr>
        <w:t xml:space="preserve">
      Творчество петровских пенсионеров Никитина и Матвеева. Правдивость индивидуальных характеристик их портретов. "Персонных дел мастер" Иван Никитин – придворный художник Петра Первого: "Портрет Петра Первого" (1721 год), "Портрет канцлера Головкина" (1720 годы), "Портрет Петра Первого на смертном одре" (1725 год). </w:t>
      </w:r>
    </w:p>
    <w:bookmarkEnd w:id="1712"/>
    <w:bookmarkStart w:name="z1731" w:id="1713"/>
    <w:p>
      <w:pPr>
        <w:spacing w:after="0"/>
        <w:ind w:left="0"/>
        <w:jc w:val="both"/>
      </w:pPr>
      <w:r>
        <w:rPr>
          <w:rFonts w:ascii="Times New Roman"/>
          <w:b w:val="false"/>
          <w:i w:val="false"/>
          <w:color w:val="000000"/>
          <w:sz w:val="28"/>
        </w:rPr>
        <w:t xml:space="preserve">
      Отражение прогрессивных стремлений петровского времени в творчестве Андрея Матвеева. "Автопортрет с женой" (1729 год). </w:t>
      </w:r>
    </w:p>
    <w:bookmarkEnd w:id="1713"/>
    <w:bookmarkStart w:name="z1732" w:id="1714"/>
    <w:p>
      <w:pPr>
        <w:spacing w:after="0"/>
        <w:ind w:left="0"/>
        <w:jc w:val="both"/>
      </w:pPr>
      <w:r>
        <w:rPr>
          <w:rFonts w:ascii="Times New Roman"/>
          <w:b w:val="false"/>
          <w:i w:val="false"/>
          <w:color w:val="000000"/>
          <w:sz w:val="28"/>
        </w:rPr>
        <w:t>
      Тема 4. Развитие стиля барокко в русском искусстве. Первая половина XVIII века – эпоха барокко в России. Отец и сын Растрелли. Развитие скульптуры и архитектуры. Бартоломео Карло Растрелли – представитель барокко. Образ Петра I в его творчестве: "Бюст Петра I" (1723 год), "Конный памятник Петру I" (1744 год) у Михайловского замка. Сочетание барочной пышности и нарядности с точностью индивидуальной характеристики, перерастающей в социальную характеристику – скульптурная группа "Анна Иоанновна с арапчонком" (1732-1741 годы). Франческа Бартоломео Растрелли – сын Б.К. Растрелли. Расцвет стиля барокко в русской архитектуре. Формирование дворцово-барочного облика Петербурга.</w:t>
      </w:r>
    </w:p>
    <w:bookmarkEnd w:id="1714"/>
    <w:bookmarkStart w:name="z1733" w:id="1715"/>
    <w:p>
      <w:pPr>
        <w:spacing w:after="0"/>
        <w:ind w:left="0"/>
        <w:jc w:val="both"/>
      </w:pPr>
      <w:r>
        <w:rPr>
          <w:rFonts w:ascii="Times New Roman"/>
          <w:b w:val="false"/>
          <w:i w:val="false"/>
          <w:color w:val="000000"/>
          <w:sz w:val="28"/>
        </w:rPr>
        <w:t xml:space="preserve">
      Национальное своеобразие, роль цвета в архитектуре русского барокко. Пространственный размах и великолепие произведений Ф.Б. Растрелли: Большой Дворец в Петергофе (1747-1752 годы), Смольный монастырь (1748-1754 годы), Екатерининский дворец в Царском селе (1752-1757 годы), Зимний дворец (1754-1762 годы). </w:t>
      </w:r>
    </w:p>
    <w:bookmarkEnd w:id="1715"/>
    <w:bookmarkStart w:name="z1734" w:id="1716"/>
    <w:p>
      <w:pPr>
        <w:spacing w:after="0"/>
        <w:ind w:left="0"/>
        <w:jc w:val="both"/>
      </w:pPr>
      <w:r>
        <w:rPr>
          <w:rFonts w:ascii="Times New Roman"/>
          <w:b w:val="false"/>
          <w:i w:val="false"/>
          <w:color w:val="000000"/>
          <w:sz w:val="28"/>
        </w:rPr>
        <w:t>
      Тема 5. Развитие классицизма в русском искусстве. Скульптура. Открытие Академии художеств, ее роль в становлении нового стиля. Екатерининская эпоха – "Золотой век просвещения". Развитие скульптуры в эпоху классицизма, тема героики (Мартос, Козловский).</w:t>
      </w:r>
    </w:p>
    <w:bookmarkEnd w:id="1716"/>
    <w:bookmarkStart w:name="z1735" w:id="1717"/>
    <w:p>
      <w:pPr>
        <w:spacing w:after="0"/>
        <w:ind w:left="0"/>
        <w:jc w:val="both"/>
      </w:pPr>
      <w:r>
        <w:rPr>
          <w:rFonts w:ascii="Times New Roman"/>
          <w:b w:val="false"/>
          <w:i w:val="false"/>
          <w:color w:val="000000"/>
          <w:sz w:val="28"/>
        </w:rPr>
        <w:t xml:space="preserve">
      Этьен Морис Фальконе – создатель памятника Петру Первому – "Медного всадника" (1866-1878 годы), ставшего историческим символом Петербурга. Пафос и человеческое достоинство памятника, раскрывающие роль Петра в истории России. Великий русский скульптор-портретист Федот Шубин. Реш ние задач психологического портрета, полнота раскрытия образов в его произведениях: "Портрет Голицына" (1775 год), "Портрет Ломоносова" (1792 год), "Портрет Павла I" (1800 год). </w:t>
      </w:r>
    </w:p>
    <w:bookmarkEnd w:id="1717"/>
    <w:bookmarkStart w:name="z1736" w:id="1718"/>
    <w:p>
      <w:pPr>
        <w:spacing w:after="0"/>
        <w:ind w:left="0"/>
        <w:jc w:val="both"/>
      </w:pPr>
      <w:r>
        <w:rPr>
          <w:rFonts w:ascii="Times New Roman"/>
          <w:b w:val="false"/>
          <w:i w:val="false"/>
          <w:color w:val="000000"/>
          <w:sz w:val="28"/>
        </w:rPr>
        <w:t xml:space="preserve">
      Тема 6. Живопись второй половины 18 века. </w:t>
      </w:r>
    </w:p>
    <w:bookmarkEnd w:id="1718"/>
    <w:bookmarkStart w:name="z1737" w:id="1719"/>
    <w:p>
      <w:pPr>
        <w:spacing w:after="0"/>
        <w:ind w:left="0"/>
        <w:jc w:val="both"/>
      </w:pPr>
      <w:r>
        <w:rPr>
          <w:rFonts w:ascii="Times New Roman"/>
          <w:b w:val="false"/>
          <w:i w:val="false"/>
          <w:color w:val="000000"/>
          <w:sz w:val="28"/>
        </w:rPr>
        <w:t xml:space="preserve">
      Своеобразие развития портретного жанра в русской живописи на фоне идеализированных образов человека и природы в традиционных жанрах классицизма – историческом и пейзажном. Расцвет портретного жанра. </w:t>
      </w:r>
    </w:p>
    <w:bookmarkEnd w:id="1719"/>
    <w:bookmarkStart w:name="z1738" w:id="1720"/>
    <w:p>
      <w:pPr>
        <w:spacing w:after="0"/>
        <w:ind w:left="0"/>
        <w:jc w:val="both"/>
      </w:pPr>
      <w:r>
        <w:rPr>
          <w:rFonts w:ascii="Times New Roman"/>
          <w:b w:val="false"/>
          <w:i w:val="false"/>
          <w:color w:val="000000"/>
          <w:sz w:val="28"/>
        </w:rPr>
        <w:t>
      Проявление реалистических тенденций в русской портретной живописи второй половины 18 века. Внимание к внутреннему миру человека, его духовной красоте в портретах Федора Рокотова: "Портрет Струйской" (1772 год), "Портрет неизвестной в розовом платье" (1770-е годы), "Портрет неизвестного в треуголке" (1770-е годы).</w:t>
      </w:r>
    </w:p>
    <w:bookmarkEnd w:id="1720"/>
    <w:bookmarkStart w:name="z1739" w:id="1721"/>
    <w:p>
      <w:pPr>
        <w:spacing w:after="0"/>
        <w:ind w:left="0"/>
        <w:jc w:val="both"/>
      </w:pPr>
      <w:r>
        <w:rPr>
          <w:rFonts w:ascii="Times New Roman"/>
          <w:b w:val="false"/>
          <w:i w:val="false"/>
          <w:color w:val="000000"/>
          <w:sz w:val="28"/>
        </w:rPr>
        <w:t>
      Портреты Д. Левицкого – сочетание редкого умения передачи вещественной красоты с углубленными характеристиками: "Портрет А.Ф. Кокоринова" (1869 год).</w:t>
      </w:r>
    </w:p>
    <w:bookmarkEnd w:id="1721"/>
    <w:bookmarkStart w:name="z1740" w:id="1722"/>
    <w:p>
      <w:pPr>
        <w:spacing w:after="0"/>
        <w:ind w:left="0"/>
        <w:jc w:val="both"/>
      </w:pPr>
      <w:r>
        <w:rPr>
          <w:rFonts w:ascii="Times New Roman"/>
          <w:b w:val="false"/>
          <w:i w:val="false"/>
          <w:color w:val="000000"/>
          <w:sz w:val="28"/>
        </w:rPr>
        <w:t>
      В. Боровиковский – представитель сентиментализма, мастер интимного портрета, лирических женских образов: "Портрет Е.Н. Арсеньевой" (1795 год). "Портрет М.И. Лопухиной" (1797 год).</w:t>
      </w:r>
    </w:p>
    <w:bookmarkEnd w:id="1722"/>
    <w:bookmarkStart w:name="z1741" w:id="1723"/>
    <w:p>
      <w:pPr>
        <w:spacing w:after="0"/>
        <w:ind w:left="0"/>
        <w:jc w:val="both"/>
      </w:pPr>
      <w:r>
        <w:rPr>
          <w:rFonts w:ascii="Times New Roman"/>
          <w:b w:val="false"/>
          <w:i w:val="false"/>
          <w:color w:val="000000"/>
          <w:sz w:val="28"/>
        </w:rPr>
        <w:t xml:space="preserve">
      Тема 7. Архитектура классицизма (конец 18 – начало 19 веков). Основные этапы развития архитектуры классицизма. </w:t>
      </w:r>
    </w:p>
    <w:bookmarkEnd w:id="1723"/>
    <w:bookmarkStart w:name="z1742" w:id="1724"/>
    <w:p>
      <w:pPr>
        <w:spacing w:after="0"/>
        <w:ind w:left="0"/>
        <w:jc w:val="both"/>
      </w:pPr>
      <w:r>
        <w:rPr>
          <w:rFonts w:ascii="Times New Roman"/>
          <w:b w:val="false"/>
          <w:i w:val="false"/>
          <w:color w:val="000000"/>
          <w:sz w:val="28"/>
        </w:rPr>
        <w:t xml:space="preserve">
      Представители ампира – создатели высших достижений русского классицизма в архитектуре первой половины 19 века. </w:t>
      </w:r>
    </w:p>
    <w:bookmarkEnd w:id="1724"/>
    <w:bookmarkStart w:name="z1743" w:id="1725"/>
    <w:p>
      <w:pPr>
        <w:spacing w:after="0"/>
        <w:ind w:left="0"/>
        <w:jc w:val="both"/>
      </w:pPr>
      <w:r>
        <w:rPr>
          <w:rFonts w:ascii="Times New Roman"/>
          <w:b w:val="false"/>
          <w:i w:val="false"/>
          <w:color w:val="000000"/>
          <w:sz w:val="28"/>
        </w:rPr>
        <w:t xml:space="preserve">
      Тема 8. Итоговое занятие. Подведение итогов обучения за первое полугодие. </w:t>
      </w:r>
    </w:p>
    <w:bookmarkEnd w:id="1725"/>
    <w:bookmarkStart w:name="z1744" w:id="1726"/>
    <w:p>
      <w:pPr>
        <w:spacing w:after="0"/>
        <w:ind w:left="0"/>
        <w:jc w:val="both"/>
      </w:pPr>
      <w:r>
        <w:rPr>
          <w:rFonts w:ascii="Times New Roman"/>
          <w:b w:val="false"/>
          <w:i w:val="false"/>
          <w:color w:val="000000"/>
          <w:sz w:val="28"/>
        </w:rPr>
        <w:t>
      Тема 9. Искусство 19 века. Живопись первой половины 19 века. Романтические и реалистические тенденции в живописи классицизма первой половины 19 века. Первая треть 19 века – эпоха Пушкина. Влияние личности Пушкина на развитие культуры. Образ Пушкина в изобразительном искусстве.</w:t>
      </w:r>
    </w:p>
    <w:bookmarkEnd w:id="1726"/>
    <w:bookmarkStart w:name="z1745" w:id="1727"/>
    <w:p>
      <w:pPr>
        <w:spacing w:after="0"/>
        <w:ind w:left="0"/>
        <w:jc w:val="both"/>
      </w:pPr>
      <w:r>
        <w:rPr>
          <w:rFonts w:ascii="Times New Roman"/>
          <w:b w:val="false"/>
          <w:i w:val="false"/>
          <w:color w:val="000000"/>
          <w:sz w:val="28"/>
        </w:rPr>
        <w:t>
      Василий Тропинин – представитель московской школы, автор камерных портретов: "Портрет сына" (1818 год), "Портрет А.С. Пушкина" (1827 год). Синтез портрета и бытового жанра в его произведениях: "Гитарист" (1823 год), "Кружевница" (1823 год). Представитель романтизма – Орест Кипренский. Отражение лучших черт человека в его портретах – мужества и ума, благородства и утонченности: "Портрет Е.В. Давыдова" (1809 год), "Портрет Е.С. Авдулиной" (1822 год), "Портрет А.С. Пушкина" (1827 год),</w:t>
      </w:r>
    </w:p>
    <w:bookmarkEnd w:id="1727"/>
    <w:bookmarkStart w:name="z1746" w:id="1728"/>
    <w:p>
      <w:pPr>
        <w:spacing w:after="0"/>
        <w:ind w:left="0"/>
        <w:jc w:val="both"/>
      </w:pPr>
      <w:r>
        <w:rPr>
          <w:rFonts w:ascii="Times New Roman"/>
          <w:b w:val="false"/>
          <w:i w:val="false"/>
          <w:color w:val="000000"/>
          <w:sz w:val="28"/>
        </w:rPr>
        <w:t xml:space="preserve">
      Крестьянская тема в творчестве Алексея Венецианова, его интерес к жизни народа. Образы крестьян, крестьянского труда и русской природы в картинах: "Гумно" (1821-1822 годы), "На пашне. Весна" (1820-е годы), "На жатве. Лето" (начало 1830-х годов). </w:t>
      </w:r>
    </w:p>
    <w:bookmarkEnd w:id="1728"/>
    <w:bookmarkStart w:name="z1747" w:id="1729"/>
    <w:p>
      <w:pPr>
        <w:spacing w:after="0"/>
        <w:ind w:left="0"/>
        <w:jc w:val="both"/>
      </w:pPr>
      <w:r>
        <w:rPr>
          <w:rFonts w:ascii="Times New Roman"/>
          <w:b w:val="false"/>
          <w:i w:val="false"/>
          <w:color w:val="000000"/>
          <w:sz w:val="28"/>
        </w:rPr>
        <w:t>
      Тема 10. Великие художники заката классицизма. Сплав академизма с чертами романтизма и реализма в творчестве Карла Брюллова, при жизни снискавшего славу "Великого Карла". Нравственная красота человека в историческом полотне Брюллова "Последний день Помпеи" (1830-1833 годы). Великолепие парадных портретов Брюллова: "Всадница" (1832 год), Портрет сестер Шишмаревых" (1839 год), интимно-психологические портреты деятелей культуры: "Портрет писателя Кукольника" (1836 год), "Портрет И.А. Крылова" (1839 год).</w:t>
      </w:r>
    </w:p>
    <w:bookmarkEnd w:id="1729"/>
    <w:bookmarkStart w:name="z1748" w:id="1730"/>
    <w:p>
      <w:pPr>
        <w:spacing w:after="0"/>
        <w:ind w:left="0"/>
        <w:jc w:val="both"/>
      </w:pPr>
      <w:r>
        <w:rPr>
          <w:rFonts w:ascii="Times New Roman"/>
          <w:b w:val="false"/>
          <w:i w:val="false"/>
          <w:color w:val="000000"/>
          <w:sz w:val="28"/>
        </w:rPr>
        <w:t xml:space="preserve">
      Тема 11. Критический реализм – новое направление в русском искусстве. Развитие жанровой живописи. Сатирический талант Павла Федотова, позволивший ему встать у истоков критического реализма, поднять бытовой жанр до уровня социальной картины. Остросатирические, разоблачающие произведения: "Свежий кавалер" (1846 год), "Сватовство майора" (1848 год), "Завтрак аристократа" (1849-1850 годы). Драматические картины: "Вдовушка" (1851 год), "Анкор, еще анкор!" (1851 год). </w:t>
      </w:r>
    </w:p>
    <w:bookmarkEnd w:id="1730"/>
    <w:bookmarkStart w:name="z1749" w:id="1731"/>
    <w:p>
      <w:pPr>
        <w:spacing w:after="0"/>
        <w:ind w:left="0"/>
        <w:jc w:val="both"/>
      </w:pPr>
      <w:r>
        <w:rPr>
          <w:rFonts w:ascii="Times New Roman"/>
          <w:b w:val="false"/>
          <w:i w:val="false"/>
          <w:color w:val="000000"/>
          <w:sz w:val="28"/>
        </w:rPr>
        <w:t xml:space="preserve">
      Развитие критического реализма в творчестве Василия Перова. Произведения, проникнутые горячим сочувствием к народу: "Проводы покойника" (1865 год), "Тройка" (1866 год). Обличение пороков разных слоев общества: "Монастырская трапеза" (1865-1875 годы), "Приезд гувернантки в купеческий дом" (1866 год). Психологические портреты Перова: "Портрет А.Н. Островского" (1871 год), "Портрет Ф.М. Достоевского" (1872 год). </w:t>
      </w:r>
    </w:p>
    <w:bookmarkEnd w:id="1731"/>
    <w:bookmarkStart w:name="z1750" w:id="1732"/>
    <w:p>
      <w:pPr>
        <w:spacing w:after="0"/>
        <w:ind w:left="0"/>
        <w:jc w:val="both"/>
      </w:pPr>
      <w:r>
        <w:rPr>
          <w:rFonts w:ascii="Times New Roman"/>
          <w:b w:val="false"/>
          <w:i w:val="false"/>
          <w:color w:val="000000"/>
          <w:sz w:val="28"/>
        </w:rPr>
        <w:t xml:space="preserve">
      Тема 12. Развитие демократического искусства второй половины XIX века. </w:t>
      </w:r>
    </w:p>
    <w:bookmarkEnd w:id="1732"/>
    <w:bookmarkStart w:name="z1751" w:id="1733"/>
    <w:p>
      <w:pPr>
        <w:spacing w:after="0"/>
        <w:ind w:left="0"/>
        <w:jc w:val="both"/>
      </w:pPr>
      <w:r>
        <w:rPr>
          <w:rFonts w:ascii="Times New Roman"/>
          <w:b w:val="false"/>
          <w:i w:val="false"/>
          <w:color w:val="000000"/>
          <w:sz w:val="28"/>
        </w:rPr>
        <w:t xml:space="preserve">
      Оторванность академического искусства, устаревших догм классицизма от жизни и настроений в обществе. Протест против академизма. "Бунт 14-ти" – выход молодых художников из Академии художеств с ее старыми устоями, организация Петербургской артели художников. </w:t>
      </w:r>
    </w:p>
    <w:bookmarkEnd w:id="1733"/>
    <w:bookmarkStart w:name="z1752" w:id="1734"/>
    <w:p>
      <w:pPr>
        <w:spacing w:after="0"/>
        <w:ind w:left="0"/>
        <w:jc w:val="both"/>
      </w:pPr>
      <w:r>
        <w:rPr>
          <w:rFonts w:ascii="Times New Roman"/>
          <w:b w:val="false"/>
          <w:i w:val="false"/>
          <w:color w:val="000000"/>
          <w:sz w:val="28"/>
        </w:rPr>
        <w:t xml:space="preserve">
      И.Н. Крамской – художник, теоретик, идеолог. Портреты деятелей культуры: "Портрет Л.Н. Толстого" (1873 год), "Портрет И.И. Шишкина" (1880 год). Крестьянская тема – "Крестьянин с уздечкой" (1882 год). </w:t>
      </w:r>
    </w:p>
    <w:bookmarkEnd w:id="1734"/>
    <w:bookmarkStart w:name="z1753" w:id="1735"/>
    <w:p>
      <w:pPr>
        <w:spacing w:after="0"/>
        <w:ind w:left="0"/>
        <w:jc w:val="both"/>
      </w:pPr>
      <w:r>
        <w:rPr>
          <w:rFonts w:ascii="Times New Roman"/>
          <w:b w:val="false"/>
          <w:i w:val="false"/>
          <w:color w:val="000000"/>
          <w:sz w:val="28"/>
        </w:rPr>
        <w:t xml:space="preserve">
      Создание Товарищества передвижных художественных выставок (1870 год). Обращение к правдивому отражению жизни общества, социальных проблем, родной природы в творчестве передвижников. Значение просветительской деятельности передвижников. </w:t>
      </w:r>
    </w:p>
    <w:bookmarkEnd w:id="1735"/>
    <w:bookmarkStart w:name="z1754" w:id="1736"/>
    <w:p>
      <w:pPr>
        <w:spacing w:after="0"/>
        <w:ind w:left="0"/>
        <w:jc w:val="both"/>
      </w:pPr>
      <w:r>
        <w:rPr>
          <w:rFonts w:ascii="Times New Roman"/>
          <w:b w:val="false"/>
          <w:i w:val="false"/>
          <w:color w:val="000000"/>
          <w:sz w:val="28"/>
        </w:rPr>
        <w:t xml:space="preserve">
      Тема 13. Творчество И.Е. Репина. И.Е. Репин – великий русский художник-реалист. Потрясающая острота социального обличения в картинах: "Бурлаки на Волге" (1870-1873 годы), "Крестный ход в Класской губернии" (1880-1883 годы). Глубина исторического конфликта, яркость типов в исторических сюжетах: "Иван Грозный и сын его Иван" (1885 год), "Запорожцы пишут письмо турецкому султану" (1880-1891 годы). Революционная тема в картине "Не ждали" (1884-1888 годы). </w:t>
      </w:r>
    </w:p>
    <w:bookmarkEnd w:id="1736"/>
    <w:bookmarkStart w:name="z1755" w:id="1737"/>
    <w:p>
      <w:pPr>
        <w:spacing w:after="0"/>
        <w:ind w:left="0"/>
        <w:jc w:val="both"/>
      </w:pPr>
      <w:r>
        <w:rPr>
          <w:rFonts w:ascii="Times New Roman"/>
          <w:b w:val="false"/>
          <w:i w:val="false"/>
          <w:color w:val="000000"/>
          <w:sz w:val="28"/>
        </w:rPr>
        <w:t>
      Бесконечное разнообразие композиционных и колористических решений в творчестве Репина. Выдающиеся по мастерству и по психологической глубине портреты Репина: "Портрет композитора М.П. Мусоргского" (1881 год), "Портрет В.В. Стасова" (1883 год), "Портрет П.М. Третьякова" (1883 год), "Портрет Л.Н. Толстого" (1887 год). Значение творчества Репина для отечественного и мирового искусства.</w:t>
      </w:r>
    </w:p>
    <w:bookmarkEnd w:id="1737"/>
    <w:bookmarkStart w:name="z1756" w:id="1738"/>
    <w:p>
      <w:pPr>
        <w:spacing w:after="0"/>
        <w:ind w:left="0"/>
        <w:jc w:val="both"/>
      </w:pPr>
      <w:r>
        <w:rPr>
          <w:rFonts w:ascii="Times New Roman"/>
          <w:b w:val="false"/>
          <w:i w:val="false"/>
          <w:color w:val="000000"/>
          <w:sz w:val="28"/>
        </w:rPr>
        <w:t>
      Тема 14. Исторический и батальный жанры. Драматизм исторического конфликта в картине Николая Ге творческих методов.</w:t>
      </w:r>
    </w:p>
    <w:bookmarkEnd w:id="1738"/>
    <w:bookmarkStart w:name="z1757" w:id="1739"/>
    <w:p>
      <w:pPr>
        <w:spacing w:after="0"/>
        <w:ind w:left="0"/>
        <w:jc w:val="both"/>
      </w:pPr>
      <w:r>
        <w:rPr>
          <w:rFonts w:ascii="Times New Roman"/>
          <w:b w:val="false"/>
          <w:i w:val="false"/>
          <w:color w:val="000000"/>
          <w:sz w:val="28"/>
        </w:rPr>
        <w:t>
      "Петр I допрашивает царевича Алексея" (1871 год). Суровая правда о жестокости войны в антивоенных произведениях Василия Верещагина: "Апофеоз войны" (1871-1872 годы).</w:t>
      </w:r>
    </w:p>
    <w:bookmarkEnd w:id="1739"/>
    <w:bookmarkStart w:name="z1758" w:id="1740"/>
    <w:p>
      <w:pPr>
        <w:spacing w:after="0"/>
        <w:ind w:left="0"/>
        <w:jc w:val="both"/>
      </w:pPr>
      <w:r>
        <w:rPr>
          <w:rFonts w:ascii="Times New Roman"/>
          <w:b w:val="false"/>
          <w:i w:val="false"/>
          <w:color w:val="000000"/>
          <w:sz w:val="28"/>
        </w:rPr>
        <w:t xml:space="preserve">
      Знаток русского фольклора Виктор Васнецов – автор картин на историко-эпические, былинные и сказочные сюжеты: "После побоища Игоря Святославича с половцами" (1880 год), "Богатыри" (1898 год), "Витязь на распутье" (1882 год), "Аленушка" (1881 год). </w:t>
      </w:r>
    </w:p>
    <w:bookmarkEnd w:id="1740"/>
    <w:bookmarkStart w:name="z1759" w:id="1741"/>
    <w:p>
      <w:pPr>
        <w:spacing w:after="0"/>
        <w:ind w:left="0"/>
        <w:jc w:val="both"/>
      </w:pPr>
      <w:r>
        <w:rPr>
          <w:rFonts w:ascii="Times New Roman"/>
          <w:b w:val="false"/>
          <w:i w:val="false"/>
          <w:color w:val="000000"/>
          <w:sz w:val="28"/>
        </w:rPr>
        <w:t xml:space="preserve">
      Василий Суриков – выдающийся исторический живописец, мастер многофигурных композиций, колорист. Главный герой в исторических полотнах Сурикова – народ: "Утро стрелецкой казни" (1881 год), "Боярыня Морозова" (1887 год), "Покорение Сибири Ермаком" (1895 год), "Переход Суворова через Альпы" (1899 год). </w:t>
      </w:r>
    </w:p>
    <w:bookmarkEnd w:id="1741"/>
    <w:bookmarkStart w:name="z1760" w:id="1742"/>
    <w:p>
      <w:pPr>
        <w:spacing w:after="0"/>
        <w:ind w:left="0"/>
        <w:jc w:val="both"/>
      </w:pPr>
      <w:r>
        <w:rPr>
          <w:rFonts w:ascii="Times New Roman"/>
          <w:b w:val="false"/>
          <w:i w:val="false"/>
          <w:color w:val="000000"/>
          <w:sz w:val="28"/>
        </w:rPr>
        <w:t xml:space="preserve">
      Тема 15. Пейзажная живопись второй половины 19 века. Развитие национального пейзажа. Выдающийся маринист Иван Айвазовский. Романтизм его морских пейзажей: "Девятый вал" (1850 год), "Вид Одессы в лунную ночь" (1846 год). </w:t>
      </w:r>
    </w:p>
    <w:bookmarkEnd w:id="1742"/>
    <w:bookmarkStart w:name="z1761" w:id="1743"/>
    <w:p>
      <w:pPr>
        <w:spacing w:after="0"/>
        <w:ind w:left="0"/>
        <w:jc w:val="both"/>
      </w:pPr>
      <w:r>
        <w:rPr>
          <w:rFonts w:ascii="Times New Roman"/>
          <w:b w:val="false"/>
          <w:i w:val="false"/>
          <w:color w:val="000000"/>
          <w:sz w:val="28"/>
        </w:rPr>
        <w:t xml:space="preserve">
      Пейзаж в творчестве передвижников. Два направления в этом жанре – лирический и эпический пейзажи. </w:t>
      </w:r>
    </w:p>
    <w:bookmarkEnd w:id="1743"/>
    <w:bookmarkStart w:name="z1762" w:id="1744"/>
    <w:p>
      <w:pPr>
        <w:spacing w:after="0"/>
        <w:ind w:left="0"/>
        <w:jc w:val="both"/>
      </w:pPr>
      <w:r>
        <w:rPr>
          <w:rFonts w:ascii="Times New Roman"/>
          <w:b w:val="false"/>
          <w:i w:val="false"/>
          <w:color w:val="000000"/>
          <w:sz w:val="28"/>
        </w:rPr>
        <w:t>
      Красота и лиризм обыденных сельских мотивов в произведениях А. Саврасова: "Грачи прилетели" (1871 год), "Оттепель" (1874 год).</w:t>
      </w:r>
    </w:p>
    <w:bookmarkEnd w:id="1744"/>
    <w:bookmarkStart w:name="z1763" w:id="1745"/>
    <w:p>
      <w:pPr>
        <w:spacing w:after="0"/>
        <w:ind w:left="0"/>
        <w:jc w:val="both"/>
      </w:pPr>
      <w:r>
        <w:rPr>
          <w:rFonts w:ascii="Times New Roman"/>
          <w:b w:val="false"/>
          <w:i w:val="false"/>
          <w:color w:val="000000"/>
          <w:sz w:val="28"/>
        </w:rPr>
        <w:t>
      Мастер эпического пейзажа – И. Шишкин. Величественность родной природы в его картинах: "Сосновый бор" (1872 год), "Рожь" (1878 год), "Среди долины ровныя" (1883 год), "Корабельная роща" (1898 год).</w:t>
      </w:r>
    </w:p>
    <w:bookmarkEnd w:id="1745"/>
    <w:bookmarkStart w:name="z1764" w:id="1746"/>
    <w:p>
      <w:pPr>
        <w:spacing w:after="0"/>
        <w:ind w:left="0"/>
        <w:jc w:val="both"/>
      </w:pPr>
      <w:r>
        <w:rPr>
          <w:rFonts w:ascii="Times New Roman"/>
          <w:b w:val="false"/>
          <w:i w:val="false"/>
          <w:color w:val="000000"/>
          <w:sz w:val="28"/>
        </w:rPr>
        <w:t xml:space="preserve">
      Самобытность колорита и эффектов освещения в пейзажах Архипа Куинджи: "Березовая роща" (1879 год), "Лунная ночь на Днепре" (1880 год). </w:t>
      </w:r>
    </w:p>
    <w:bookmarkEnd w:id="1746"/>
    <w:bookmarkStart w:name="z1765" w:id="1747"/>
    <w:p>
      <w:pPr>
        <w:spacing w:after="0"/>
        <w:ind w:left="0"/>
        <w:jc w:val="both"/>
      </w:pPr>
      <w:r>
        <w:rPr>
          <w:rFonts w:ascii="Times New Roman"/>
          <w:b w:val="false"/>
          <w:i w:val="false"/>
          <w:color w:val="000000"/>
          <w:sz w:val="28"/>
        </w:rPr>
        <w:t xml:space="preserve">
      Решение задач пленэра в творчестве Василия Поленова: "Московский дворик" (1878 год), "Заросший пруд" (1879 год), "Бабушкин сад" (1878 год). </w:t>
      </w:r>
    </w:p>
    <w:bookmarkEnd w:id="1747"/>
    <w:bookmarkStart w:name="z1766" w:id="1748"/>
    <w:p>
      <w:pPr>
        <w:spacing w:after="0"/>
        <w:ind w:left="0"/>
        <w:jc w:val="both"/>
      </w:pPr>
      <w:r>
        <w:rPr>
          <w:rFonts w:ascii="Times New Roman"/>
          <w:b w:val="false"/>
          <w:i w:val="false"/>
          <w:color w:val="000000"/>
          <w:sz w:val="28"/>
        </w:rPr>
        <w:t xml:space="preserve">
      Исаак Левитан – крупнейший мастер лирического русского пейзажа. Передача тончайших состояний природы, разнообразие колорита, философское обобщение образов природы, поэтичность, любовь к Родине: "Владимирка" (1892 год), "Над вечным покоем" (1894 год) "Золотая осень" (1895 год), "Март" (1895 год), "Озеро. Русь" (1899-1900 годы). </w:t>
      </w:r>
    </w:p>
    <w:bookmarkEnd w:id="1748"/>
    <w:bookmarkStart w:name="z1767" w:id="1749"/>
    <w:p>
      <w:pPr>
        <w:spacing w:after="0"/>
        <w:ind w:left="0"/>
        <w:jc w:val="both"/>
      </w:pPr>
      <w:r>
        <w:rPr>
          <w:rFonts w:ascii="Times New Roman"/>
          <w:b w:val="false"/>
          <w:i w:val="false"/>
          <w:color w:val="000000"/>
          <w:sz w:val="28"/>
        </w:rPr>
        <w:t>
      Тема 16. Русское искусство на рубеже 19 - 20 веков. Рост социальных противоречий в обществе. Многогранность художественной жизни России в конце 19 – начале 20 веков.</w:t>
      </w:r>
    </w:p>
    <w:bookmarkEnd w:id="1749"/>
    <w:bookmarkStart w:name="z1768" w:id="1750"/>
    <w:p>
      <w:pPr>
        <w:spacing w:after="0"/>
        <w:ind w:left="0"/>
        <w:jc w:val="both"/>
      </w:pPr>
      <w:r>
        <w:rPr>
          <w:rFonts w:ascii="Times New Roman"/>
          <w:b w:val="false"/>
          <w:i w:val="false"/>
          <w:color w:val="000000"/>
          <w:sz w:val="28"/>
        </w:rPr>
        <w:t xml:space="preserve">
      Мастерство и новаторство Валентина Серова. Жизненность, пленэрность колорита его работ: "Девочка с персиками" (1887 год), "Девушка, освещенная солнцем" (1888 год). Острая наблюдательность, глубина социально-психологических характеристик: "Портрет М.Н. Ермоловой" (1905 год), "Портрет О.К. Орловой" (1911 год). </w:t>
      </w:r>
    </w:p>
    <w:bookmarkEnd w:id="1750"/>
    <w:bookmarkStart w:name="z1769" w:id="1751"/>
    <w:p>
      <w:pPr>
        <w:spacing w:after="0"/>
        <w:ind w:left="0"/>
        <w:jc w:val="both"/>
      </w:pPr>
      <w:r>
        <w:rPr>
          <w:rFonts w:ascii="Times New Roman"/>
          <w:b w:val="false"/>
          <w:i w:val="false"/>
          <w:color w:val="000000"/>
          <w:sz w:val="28"/>
        </w:rPr>
        <w:t xml:space="preserve">
      Самобытность таланта Михаила Врубеля – представителя символизма. Декоративность колорита, драматическая напряженность, символическая обобщенность образов его картин: "Демон" (сидящий, 1890 год), "Царевна-лебедь" (1900 год), "Сирень" (1900 год). </w:t>
      </w:r>
    </w:p>
    <w:bookmarkEnd w:id="1751"/>
    <w:bookmarkStart w:name="z1770" w:id="1752"/>
    <w:p>
      <w:pPr>
        <w:spacing w:after="0"/>
        <w:ind w:left="0"/>
        <w:jc w:val="both"/>
      </w:pPr>
      <w:r>
        <w:rPr>
          <w:rFonts w:ascii="Times New Roman"/>
          <w:b w:val="false"/>
          <w:i w:val="false"/>
          <w:color w:val="000000"/>
          <w:sz w:val="28"/>
        </w:rPr>
        <w:t xml:space="preserve">
      Краткая характеристика художественных объединений в России начала 20 века: "Мир искусства", "Союз русских художников", "Бубновый валет", "Голубая роза". </w:t>
      </w:r>
    </w:p>
    <w:bookmarkEnd w:id="1752"/>
    <w:bookmarkStart w:name="z1771" w:id="1753"/>
    <w:p>
      <w:pPr>
        <w:spacing w:after="0"/>
        <w:ind w:left="0"/>
        <w:jc w:val="both"/>
      </w:pPr>
      <w:r>
        <w:rPr>
          <w:rFonts w:ascii="Times New Roman"/>
          <w:b w:val="false"/>
          <w:i w:val="false"/>
          <w:color w:val="000000"/>
          <w:sz w:val="28"/>
        </w:rPr>
        <w:t xml:space="preserve">
      Тема 17. Итоговое занятие. Произведение итогов обучения за второе полугодие. </w:t>
      </w:r>
    </w:p>
    <w:bookmarkEnd w:id="1753"/>
    <w:bookmarkStart w:name="z1772" w:id="1754"/>
    <w:p>
      <w:pPr>
        <w:spacing w:after="0"/>
        <w:ind w:left="0"/>
        <w:jc w:val="both"/>
      </w:pPr>
      <w:r>
        <w:rPr>
          <w:rFonts w:ascii="Times New Roman"/>
          <w:b w:val="false"/>
          <w:i w:val="false"/>
          <w:color w:val="000000"/>
          <w:sz w:val="28"/>
        </w:rPr>
        <w:t>
      42. Ожидаемые результаты освоения Программы в 3 классе.</w:t>
      </w:r>
    </w:p>
    <w:bookmarkEnd w:id="1754"/>
    <w:bookmarkStart w:name="z1773" w:id="1755"/>
    <w:p>
      <w:pPr>
        <w:spacing w:after="0"/>
        <w:ind w:left="0"/>
        <w:jc w:val="both"/>
      </w:pPr>
      <w:r>
        <w:rPr>
          <w:rFonts w:ascii="Times New Roman"/>
          <w:b w:val="false"/>
          <w:i w:val="false"/>
          <w:color w:val="000000"/>
          <w:sz w:val="28"/>
        </w:rPr>
        <w:t xml:space="preserve">
      К концу обучения в 3 классе обучающийся имеет следующие знания, умения и навыки: </w:t>
      </w:r>
    </w:p>
    <w:bookmarkEnd w:id="1755"/>
    <w:bookmarkStart w:name="z1774" w:id="1756"/>
    <w:p>
      <w:pPr>
        <w:spacing w:after="0"/>
        <w:ind w:left="0"/>
        <w:jc w:val="both"/>
      </w:pPr>
      <w:r>
        <w:rPr>
          <w:rFonts w:ascii="Times New Roman"/>
          <w:b w:val="false"/>
          <w:i w:val="false"/>
          <w:color w:val="000000"/>
          <w:sz w:val="28"/>
        </w:rPr>
        <w:t xml:space="preserve">
      1) понимает значение реформ Петра I для развития русского изобразительного искусства; </w:t>
      </w:r>
    </w:p>
    <w:bookmarkEnd w:id="1756"/>
    <w:bookmarkStart w:name="z1775" w:id="1757"/>
    <w:p>
      <w:pPr>
        <w:spacing w:after="0"/>
        <w:ind w:left="0"/>
        <w:jc w:val="both"/>
      </w:pPr>
      <w:r>
        <w:rPr>
          <w:rFonts w:ascii="Times New Roman"/>
          <w:b w:val="false"/>
          <w:i w:val="false"/>
          <w:color w:val="000000"/>
          <w:sz w:val="28"/>
        </w:rPr>
        <w:t xml:space="preserve">
      2) умеет выявлять характерные черты и своеобразие архитектуры русского барокко, проводить сравнительный анализ с западноевропейским барокко; </w:t>
      </w:r>
    </w:p>
    <w:bookmarkEnd w:id="1757"/>
    <w:bookmarkStart w:name="z1776" w:id="1758"/>
    <w:p>
      <w:pPr>
        <w:spacing w:after="0"/>
        <w:ind w:left="0"/>
        <w:jc w:val="both"/>
      </w:pPr>
      <w:r>
        <w:rPr>
          <w:rFonts w:ascii="Times New Roman"/>
          <w:b w:val="false"/>
          <w:i w:val="false"/>
          <w:color w:val="000000"/>
          <w:sz w:val="28"/>
        </w:rPr>
        <w:t xml:space="preserve">
      3) знает основные тенденции в русской живописи 18 века; </w:t>
      </w:r>
    </w:p>
    <w:bookmarkEnd w:id="1758"/>
    <w:bookmarkStart w:name="z1777" w:id="1759"/>
    <w:p>
      <w:pPr>
        <w:spacing w:after="0"/>
        <w:ind w:left="0"/>
        <w:jc w:val="both"/>
      </w:pPr>
      <w:r>
        <w:rPr>
          <w:rFonts w:ascii="Times New Roman"/>
          <w:b w:val="false"/>
          <w:i w:val="false"/>
          <w:color w:val="000000"/>
          <w:sz w:val="28"/>
        </w:rPr>
        <w:t>
      4) знает известные произведения представителей стиля барокко в архитектуре и скульптуре, картины выдающихся портретистов 18 века,</w:t>
      </w:r>
    </w:p>
    <w:bookmarkEnd w:id="1759"/>
    <w:bookmarkStart w:name="z1778" w:id="1760"/>
    <w:p>
      <w:pPr>
        <w:spacing w:after="0"/>
        <w:ind w:left="0"/>
        <w:jc w:val="both"/>
      </w:pPr>
      <w:r>
        <w:rPr>
          <w:rFonts w:ascii="Times New Roman"/>
          <w:b w:val="false"/>
          <w:i w:val="false"/>
          <w:color w:val="000000"/>
          <w:sz w:val="28"/>
        </w:rPr>
        <w:t xml:space="preserve">
      5) умеет выделять стилевые особенности искусства классицизма; </w:t>
      </w:r>
    </w:p>
    <w:bookmarkEnd w:id="1760"/>
    <w:bookmarkStart w:name="z1779" w:id="1761"/>
    <w:p>
      <w:pPr>
        <w:spacing w:after="0"/>
        <w:ind w:left="0"/>
        <w:jc w:val="both"/>
      </w:pPr>
      <w:r>
        <w:rPr>
          <w:rFonts w:ascii="Times New Roman"/>
          <w:b w:val="false"/>
          <w:i w:val="false"/>
          <w:color w:val="000000"/>
          <w:sz w:val="28"/>
        </w:rPr>
        <w:t xml:space="preserve">
      6) знает крупнейших архитекторов, скульпторов, памятники архитектуры конца 18 – начала 19 века, как высшего достижения русского классицизма; </w:t>
      </w:r>
    </w:p>
    <w:bookmarkEnd w:id="1761"/>
    <w:bookmarkStart w:name="z1780" w:id="1762"/>
    <w:p>
      <w:pPr>
        <w:spacing w:after="0"/>
        <w:ind w:left="0"/>
        <w:jc w:val="both"/>
      </w:pPr>
      <w:r>
        <w:rPr>
          <w:rFonts w:ascii="Times New Roman"/>
          <w:b w:val="false"/>
          <w:i w:val="false"/>
          <w:color w:val="000000"/>
          <w:sz w:val="28"/>
        </w:rPr>
        <w:t>
      7) умеет выделять стилевые признаки классицизма в живописи;</w:t>
      </w:r>
    </w:p>
    <w:bookmarkEnd w:id="1762"/>
    <w:bookmarkStart w:name="z1781" w:id="1763"/>
    <w:p>
      <w:pPr>
        <w:spacing w:after="0"/>
        <w:ind w:left="0"/>
        <w:jc w:val="both"/>
      </w:pPr>
      <w:r>
        <w:rPr>
          <w:rFonts w:ascii="Times New Roman"/>
          <w:b w:val="false"/>
          <w:i w:val="false"/>
          <w:color w:val="000000"/>
          <w:sz w:val="28"/>
        </w:rPr>
        <w:t xml:space="preserve">
      8) знает произведения великих художников классицизма; </w:t>
      </w:r>
    </w:p>
    <w:bookmarkEnd w:id="1763"/>
    <w:bookmarkStart w:name="z1782" w:id="1764"/>
    <w:p>
      <w:pPr>
        <w:spacing w:after="0"/>
        <w:ind w:left="0"/>
        <w:jc w:val="both"/>
      </w:pPr>
      <w:r>
        <w:rPr>
          <w:rFonts w:ascii="Times New Roman"/>
          <w:b w:val="false"/>
          <w:i w:val="false"/>
          <w:color w:val="000000"/>
          <w:sz w:val="28"/>
        </w:rPr>
        <w:t xml:space="preserve">
      9) умеет выделять черты романтизма в русской портретной живописи первой половины 19 века и знает крупнейших портретистов; </w:t>
      </w:r>
    </w:p>
    <w:bookmarkEnd w:id="1764"/>
    <w:bookmarkStart w:name="z1783" w:id="1765"/>
    <w:p>
      <w:pPr>
        <w:spacing w:after="0"/>
        <w:ind w:left="0"/>
        <w:jc w:val="both"/>
      </w:pPr>
      <w:r>
        <w:rPr>
          <w:rFonts w:ascii="Times New Roman"/>
          <w:b w:val="false"/>
          <w:i w:val="false"/>
          <w:color w:val="000000"/>
          <w:sz w:val="28"/>
        </w:rPr>
        <w:t xml:space="preserve">
      10) понимает социальную обусловленность заката классического академизма и возникновения искусства критического реализма и его представителей; </w:t>
      </w:r>
    </w:p>
    <w:bookmarkEnd w:id="1765"/>
    <w:bookmarkStart w:name="z1784" w:id="1766"/>
    <w:p>
      <w:pPr>
        <w:spacing w:after="0"/>
        <w:ind w:left="0"/>
        <w:jc w:val="both"/>
      </w:pPr>
      <w:r>
        <w:rPr>
          <w:rFonts w:ascii="Times New Roman"/>
          <w:b w:val="false"/>
          <w:i w:val="false"/>
          <w:color w:val="000000"/>
          <w:sz w:val="28"/>
        </w:rPr>
        <w:t xml:space="preserve">
      11) понимает значение создания Товарищества передвижников для искусства и общества; </w:t>
      </w:r>
    </w:p>
    <w:bookmarkEnd w:id="1766"/>
    <w:bookmarkStart w:name="z1785" w:id="1767"/>
    <w:p>
      <w:pPr>
        <w:spacing w:after="0"/>
        <w:ind w:left="0"/>
        <w:jc w:val="both"/>
      </w:pPr>
      <w:r>
        <w:rPr>
          <w:rFonts w:ascii="Times New Roman"/>
          <w:b w:val="false"/>
          <w:i w:val="false"/>
          <w:color w:val="000000"/>
          <w:sz w:val="28"/>
        </w:rPr>
        <w:t xml:space="preserve">
      12) имеет представление о развитии разных жанров в творчестве передвижников, знает произведения выдающихся передвижников; </w:t>
      </w:r>
    </w:p>
    <w:bookmarkEnd w:id="1767"/>
    <w:bookmarkStart w:name="z1786" w:id="1768"/>
    <w:p>
      <w:pPr>
        <w:spacing w:after="0"/>
        <w:ind w:left="0"/>
        <w:jc w:val="both"/>
      </w:pPr>
      <w:r>
        <w:rPr>
          <w:rFonts w:ascii="Times New Roman"/>
          <w:b w:val="false"/>
          <w:i w:val="false"/>
          <w:color w:val="000000"/>
          <w:sz w:val="28"/>
        </w:rPr>
        <w:t xml:space="preserve">
      13) понимает связь противоречивого характера русского искусства начала XX века с кризисной исторической ситуацией; </w:t>
      </w:r>
    </w:p>
    <w:bookmarkEnd w:id="1768"/>
    <w:bookmarkStart w:name="z1787" w:id="1769"/>
    <w:p>
      <w:pPr>
        <w:spacing w:after="0"/>
        <w:ind w:left="0"/>
        <w:jc w:val="both"/>
      </w:pPr>
      <w:r>
        <w:rPr>
          <w:rFonts w:ascii="Times New Roman"/>
          <w:b w:val="false"/>
          <w:i w:val="false"/>
          <w:color w:val="000000"/>
          <w:sz w:val="28"/>
        </w:rPr>
        <w:t xml:space="preserve">
      14) имеет представление о стилевом разнообразии в русском искусстве начала 20 века; </w:t>
      </w:r>
    </w:p>
    <w:bookmarkEnd w:id="1769"/>
    <w:bookmarkStart w:name="z1788" w:id="1770"/>
    <w:p>
      <w:pPr>
        <w:spacing w:after="0"/>
        <w:ind w:left="0"/>
        <w:jc w:val="both"/>
      </w:pPr>
      <w:r>
        <w:rPr>
          <w:rFonts w:ascii="Times New Roman"/>
          <w:b w:val="false"/>
          <w:i w:val="false"/>
          <w:color w:val="000000"/>
          <w:sz w:val="28"/>
        </w:rPr>
        <w:t xml:space="preserve">
      15) владеет элементарными навыками анализа характерных особенностей художественного стиля или творческого метода того или иного выдающегося художника. </w:t>
      </w:r>
    </w:p>
    <w:bookmarkEnd w:id="1770"/>
    <w:bookmarkStart w:name="z1789" w:id="1771"/>
    <w:p>
      <w:pPr>
        <w:spacing w:after="0"/>
        <w:ind w:left="0"/>
        <w:jc w:val="both"/>
      </w:pPr>
      <w:r>
        <w:rPr>
          <w:rFonts w:ascii="Times New Roman"/>
          <w:b w:val="false"/>
          <w:i w:val="false"/>
          <w:color w:val="000000"/>
          <w:sz w:val="28"/>
        </w:rPr>
        <w:t>
      43. Программные требования в 4 классе:</w:t>
      </w:r>
    </w:p>
    <w:bookmarkEnd w:id="1771"/>
    <w:bookmarkStart w:name="z1790" w:id="1772"/>
    <w:p>
      <w:pPr>
        <w:spacing w:after="0"/>
        <w:ind w:left="0"/>
        <w:jc w:val="both"/>
      </w:pPr>
      <w:r>
        <w:rPr>
          <w:rFonts w:ascii="Times New Roman"/>
          <w:b w:val="false"/>
          <w:i w:val="false"/>
          <w:color w:val="000000"/>
          <w:sz w:val="28"/>
        </w:rPr>
        <w:t>
      1) знакомство с историей искусств древних племен, населявших территорию Казахстана, периода средневековья, древнего Казахстана, с изобразительным искусством современного Казахстана, Государственной программой "Культурное наследие" 2004-2006 годы.</w:t>
      </w:r>
    </w:p>
    <w:bookmarkEnd w:id="1772"/>
    <w:bookmarkStart w:name="z1791" w:id="1773"/>
    <w:p>
      <w:pPr>
        <w:spacing w:after="0"/>
        <w:ind w:left="0"/>
        <w:jc w:val="both"/>
      </w:pPr>
      <w:r>
        <w:rPr>
          <w:rFonts w:ascii="Times New Roman"/>
          <w:b w:val="false"/>
          <w:i w:val="false"/>
          <w:color w:val="000000"/>
          <w:sz w:val="28"/>
        </w:rPr>
        <w:t>
      44. Содержание учебного предмета в 4 классе.</w:t>
      </w:r>
    </w:p>
    <w:bookmarkEnd w:id="1773"/>
    <w:bookmarkStart w:name="z1792" w:id="1774"/>
    <w:p>
      <w:pPr>
        <w:spacing w:after="0"/>
        <w:ind w:left="0"/>
        <w:jc w:val="both"/>
      </w:pPr>
      <w:r>
        <w:rPr>
          <w:rFonts w:ascii="Times New Roman"/>
          <w:b w:val="false"/>
          <w:i w:val="false"/>
          <w:color w:val="000000"/>
          <w:sz w:val="28"/>
        </w:rPr>
        <w:t>
      Тематическое планирование.</w:t>
      </w:r>
    </w:p>
    <w:bookmarkEnd w:id="1774"/>
    <w:bookmarkStart w:name="z1793" w:id="1775"/>
    <w:p>
      <w:pPr>
        <w:spacing w:after="0"/>
        <w:ind w:left="0"/>
        <w:jc w:val="both"/>
      </w:pPr>
      <w:r>
        <w:rPr>
          <w:rFonts w:ascii="Times New Roman"/>
          <w:b w:val="false"/>
          <w:i w:val="false"/>
          <w:color w:val="000000"/>
          <w:sz w:val="28"/>
        </w:rPr>
        <w:t>
      Тема 1. Вводная беседа. Разъяснение содержания предмета, его целей и задач по данному классу. Основная тема вводной беседы – знакомство с циклом по истории искусств Казахстана.</w:t>
      </w:r>
    </w:p>
    <w:bookmarkEnd w:id="1775"/>
    <w:bookmarkStart w:name="z1794" w:id="1776"/>
    <w:p>
      <w:pPr>
        <w:spacing w:after="0"/>
        <w:ind w:left="0"/>
        <w:jc w:val="both"/>
      </w:pPr>
      <w:r>
        <w:rPr>
          <w:rFonts w:ascii="Times New Roman"/>
          <w:b w:val="false"/>
          <w:i w:val="false"/>
          <w:color w:val="000000"/>
          <w:sz w:val="28"/>
        </w:rPr>
        <w:t>
      Тема 2. У истоков возникновения искусства Казахстана. Исторические сведения (обзор). Народное искусство казахов в генетической связи с искусством древних племен, населявших территорию Казахстана. Сходные бытовые формы хозяйства. Мастера эпохи усуней и кангалов. Кочевой образ жизни. Животные, их значение в жизни скотоводов, олицетворение и поклонение.</w:t>
      </w:r>
    </w:p>
    <w:bookmarkEnd w:id="1776"/>
    <w:bookmarkStart w:name="z1795" w:id="1777"/>
    <w:p>
      <w:pPr>
        <w:spacing w:after="0"/>
        <w:ind w:left="0"/>
        <w:jc w:val="both"/>
      </w:pPr>
      <w:r>
        <w:rPr>
          <w:rFonts w:ascii="Times New Roman"/>
          <w:b w:val="false"/>
          <w:i w:val="false"/>
          <w:color w:val="000000"/>
          <w:sz w:val="28"/>
        </w:rPr>
        <w:t>
      Способы изучения народного искусства: наблюдение, исследование, опыт, эксперимент. Камень – молчаливый свидетель древних эпох. Палеолит – каменный век, пробудивший разум. Памятники сакского времени, найденные на территории Казахстана. Занятия горным делом и металлургией содействовали дифференциации ремесленного труда, отделению его от сельского хозяйства и широкому развитию торговли и ремесел: литейного, кузнечного, токарного, ювелирного. Просмотр мультимедийного фото-каталога "Костры великих кочевий".</w:t>
      </w:r>
    </w:p>
    <w:bookmarkEnd w:id="1777"/>
    <w:bookmarkStart w:name="z1796" w:id="1778"/>
    <w:p>
      <w:pPr>
        <w:spacing w:after="0"/>
        <w:ind w:left="0"/>
        <w:jc w:val="both"/>
      </w:pPr>
      <w:r>
        <w:rPr>
          <w:rFonts w:ascii="Times New Roman"/>
          <w:b w:val="false"/>
          <w:i w:val="false"/>
          <w:color w:val="000000"/>
          <w:sz w:val="28"/>
        </w:rPr>
        <w:t>
      Тема 3. Декоративно-прикладное искусство Казахстана. Дальнейшее развитие искусства по пути стилизации. Изображения животных постепенно превращаются в орнаментальные мотивы. Изображения животных, характерные для архаического этапа сакского искусства. Замена фигуры животного изображением какой-либо ее части – начало процесса трансформации реалистических и экспрессивных образов в орнаментальные мотивы.</w:t>
      </w:r>
    </w:p>
    <w:bookmarkEnd w:id="1778"/>
    <w:bookmarkStart w:name="z1797" w:id="1779"/>
    <w:p>
      <w:pPr>
        <w:spacing w:after="0"/>
        <w:ind w:left="0"/>
        <w:jc w:val="both"/>
      </w:pPr>
      <w:r>
        <w:rPr>
          <w:rFonts w:ascii="Times New Roman"/>
          <w:b w:val="false"/>
          <w:i w:val="false"/>
          <w:color w:val="000000"/>
          <w:sz w:val="28"/>
        </w:rPr>
        <w:t xml:space="preserve">
      Орнамент на примере творчества этнографа-художника Г. Иляева. </w:t>
      </w:r>
    </w:p>
    <w:bookmarkEnd w:id="1779"/>
    <w:bookmarkStart w:name="z1798" w:id="1780"/>
    <w:p>
      <w:pPr>
        <w:spacing w:after="0"/>
        <w:ind w:left="0"/>
        <w:jc w:val="both"/>
      </w:pPr>
      <w:r>
        <w:rPr>
          <w:rFonts w:ascii="Times New Roman"/>
          <w:b w:val="false"/>
          <w:i w:val="false"/>
          <w:color w:val="000000"/>
          <w:sz w:val="28"/>
        </w:rPr>
        <w:t xml:space="preserve">
      Национальная одежда казахов. Сословные отличия одежды. Женская, мужская, детская одежды. Украшения и атрибуты. </w:t>
      </w:r>
    </w:p>
    <w:bookmarkEnd w:id="1780"/>
    <w:bookmarkStart w:name="z1799" w:id="1781"/>
    <w:p>
      <w:pPr>
        <w:spacing w:after="0"/>
        <w:ind w:left="0"/>
        <w:jc w:val="both"/>
      </w:pPr>
      <w:r>
        <w:rPr>
          <w:rFonts w:ascii="Times New Roman"/>
          <w:b w:val="false"/>
          <w:i w:val="false"/>
          <w:color w:val="000000"/>
          <w:sz w:val="28"/>
        </w:rPr>
        <w:t>
      Древнее жилище казахов. Юрта – идеальный дом кочевника. Основные части юрты – деревянный каркас и войлочное покрытие. Главное требование – легкость и прочность материала. Четыре основных элемента, составляющих основ юрты. Три вида войлочного покрытия казахской юрты. Украшения юрты.</w:t>
      </w:r>
    </w:p>
    <w:bookmarkEnd w:id="1781"/>
    <w:bookmarkStart w:name="z1800" w:id="1782"/>
    <w:p>
      <w:pPr>
        <w:spacing w:after="0"/>
        <w:ind w:left="0"/>
        <w:jc w:val="both"/>
      </w:pPr>
      <w:r>
        <w:rPr>
          <w:rFonts w:ascii="Times New Roman"/>
          <w:b w:val="false"/>
          <w:i w:val="false"/>
          <w:color w:val="000000"/>
          <w:sz w:val="28"/>
        </w:rPr>
        <w:t xml:space="preserve">
      Тема 4. Древние памятники и культовые сооружения на территории Казахстана. </w:t>
      </w:r>
    </w:p>
    <w:bookmarkEnd w:id="1782"/>
    <w:bookmarkStart w:name="z1801" w:id="1783"/>
    <w:p>
      <w:pPr>
        <w:spacing w:after="0"/>
        <w:ind w:left="0"/>
        <w:jc w:val="both"/>
      </w:pPr>
      <w:r>
        <w:rPr>
          <w:rFonts w:ascii="Times New Roman"/>
          <w:b w:val="false"/>
          <w:i w:val="false"/>
          <w:color w:val="000000"/>
          <w:sz w:val="28"/>
        </w:rPr>
        <w:t xml:space="preserve">
      Историко-археологические сведения. Петроглифы Тамгалы. Иссыкский курган. Замечательными из памятников строительного мастерства и архитектуры средневекового Казахстана являются культовые здания – мавзолеи и мазары ("жилища мертвых"). </w:t>
      </w:r>
    </w:p>
    <w:bookmarkEnd w:id="1783"/>
    <w:bookmarkStart w:name="z1802" w:id="1784"/>
    <w:p>
      <w:pPr>
        <w:spacing w:after="0"/>
        <w:ind w:left="0"/>
        <w:jc w:val="both"/>
      </w:pPr>
      <w:r>
        <w:rPr>
          <w:rFonts w:ascii="Times New Roman"/>
          <w:b w:val="false"/>
          <w:i w:val="false"/>
          <w:color w:val="000000"/>
          <w:sz w:val="28"/>
        </w:rPr>
        <w:t>
      Мавзолеи Бабаджи-Хатун, Айша-Биби, Ходжи Ахмеда Яссави, мавзолеи Джучи хана и Алаша-хана вблизи Жесказгана; мавзолеи Жубан-Ана, Каип-ата, Маулим-берды, Кара-хана.</w:t>
      </w:r>
    </w:p>
    <w:bookmarkEnd w:id="1784"/>
    <w:bookmarkStart w:name="z1803" w:id="1785"/>
    <w:p>
      <w:pPr>
        <w:spacing w:after="0"/>
        <w:ind w:left="0"/>
        <w:jc w:val="both"/>
      </w:pPr>
      <w:r>
        <w:rPr>
          <w:rFonts w:ascii="Times New Roman"/>
          <w:b w:val="false"/>
          <w:i w:val="false"/>
          <w:color w:val="000000"/>
          <w:sz w:val="28"/>
        </w:rPr>
        <w:t xml:space="preserve">
      "Уйтас" или "дын" – древнейший тип однокамерных построек с коническим или сферическим сводом – шошала. Мемориальные памятники – кулуп-тасы. Новые виды строительных материалов: ганч, алебастр, терракотовые и изразцовые плиты. Лучшие технические и архитектурные достижения минувших столетий. </w:t>
      </w:r>
    </w:p>
    <w:bookmarkEnd w:id="1785"/>
    <w:bookmarkStart w:name="z1804" w:id="1786"/>
    <w:p>
      <w:pPr>
        <w:spacing w:after="0"/>
        <w:ind w:left="0"/>
        <w:jc w:val="both"/>
      </w:pPr>
      <w:r>
        <w:rPr>
          <w:rFonts w:ascii="Times New Roman"/>
          <w:b w:val="false"/>
          <w:i w:val="false"/>
          <w:color w:val="000000"/>
          <w:sz w:val="28"/>
        </w:rPr>
        <w:t>
      Тема 5. Средневековье. Андроновская культура. Распространение Андроновской культуры от Урала до гор Тянь-Шаня. Раскопки древних погребений. Андроновская культура Центрального Казахстана – монументальность и сложность могильных сооружений, высокая строительная техника. Соседство государств. Взаимовлияние культуры и искусства. Развитие искусства в эпоху средневековья.</w:t>
      </w:r>
    </w:p>
    <w:bookmarkEnd w:id="1786"/>
    <w:bookmarkStart w:name="z1805" w:id="1787"/>
    <w:p>
      <w:pPr>
        <w:spacing w:after="0"/>
        <w:ind w:left="0"/>
        <w:jc w:val="both"/>
      </w:pPr>
      <w:r>
        <w:rPr>
          <w:rFonts w:ascii="Times New Roman"/>
          <w:b w:val="false"/>
          <w:i w:val="false"/>
          <w:color w:val="000000"/>
          <w:sz w:val="28"/>
        </w:rPr>
        <w:t>
      Тема 6. Искусство древнего Казахстана. Заключительная часть. Обобщение пройденного материала по развитию искусства Казахстана.</w:t>
      </w:r>
    </w:p>
    <w:bookmarkEnd w:id="1787"/>
    <w:bookmarkStart w:name="z1806" w:id="1788"/>
    <w:p>
      <w:pPr>
        <w:spacing w:after="0"/>
        <w:ind w:left="0"/>
        <w:jc w:val="both"/>
      </w:pPr>
      <w:r>
        <w:rPr>
          <w:rFonts w:ascii="Times New Roman"/>
          <w:b w:val="false"/>
          <w:i w:val="false"/>
          <w:color w:val="000000"/>
          <w:sz w:val="28"/>
        </w:rPr>
        <w:t>
      Тема 7. Современное искусство Казахстана. Искусство Казахстана в начале XX века. Исторический переход. Развитие всех отраслей культуры: народного образования, науки и искусства. Основные направления художественной жизни республики. Краткий обзор творческих портретов ведущих казахстанских мастеров изобразительного искусства. Обобщающий анализ конкретных произведений, их тесная связь со всеми видами искусства. Вклад в общую сокровищницу культуры.</w:t>
      </w:r>
    </w:p>
    <w:bookmarkEnd w:id="1788"/>
    <w:bookmarkStart w:name="z1807" w:id="1789"/>
    <w:p>
      <w:pPr>
        <w:spacing w:after="0"/>
        <w:ind w:left="0"/>
        <w:jc w:val="both"/>
      </w:pPr>
      <w:r>
        <w:rPr>
          <w:rFonts w:ascii="Times New Roman"/>
          <w:b w:val="false"/>
          <w:i w:val="false"/>
          <w:color w:val="000000"/>
          <w:sz w:val="28"/>
        </w:rPr>
        <w:t xml:space="preserve">
      Тема 8. Искусство скульптуры. Пластические изображения в первобытном искусстве и переход к объемному воспроизведению фигур. Высокая культура пластического мышления (на примере изображения силуэтов и моделировки, фантастических зверей). </w:t>
      </w:r>
    </w:p>
    <w:bookmarkEnd w:id="1789"/>
    <w:bookmarkStart w:name="z1808" w:id="1790"/>
    <w:p>
      <w:pPr>
        <w:spacing w:after="0"/>
        <w:ind w:left="0"/>
        <w:jc w:val="both"/>
      </w:pPr>
      <w:r>
        <w:rPr>
          <w:rFonts w:ascii="Times New Roman"/>
          <w:b w:val="false"/>
          <w:i w:val="false"/>
          <w:color w:val="000000"/>
          <w:sz w:val="28"/>
        </w:rPr>
        <w:t>
      Зарождение композиционных изображений. Краткий экскурс по темам прошлых классов – достижения русской и европейской пластики. Творческая практика скульпторов Республики Казахстан, основанная на традициях советской школы. Портрет-бюст. Творчество А. Пономарева – фронтальная композиция портретов, индивидуальная характеристика портретируемого, отличительная черта его метода работы – пластическое однообразие ("Ш. Валиханов", "Абай" – 1938 год); Б. Урманчеев – живописное видение формы, подчеркивание в портретах особенностей фигуры и деталей, характерность жеста ("Портрет Д. Джабаева" – 1945 год).</w:t>
      </w:r>
    </w:p>
    <w:bookmarkEnd w:id="1790"/>
    <w:bookmarkStart w:name="z1809" w:id="1791"/>
    <w:p>
      <w:pPr>
        <w:spacing w:after="0"/>
        <w:ind w:left="0"/>
        <w:jc w:val="both"/>
      </w:pPr>
      <w:r>
        <w:rPr>
          <w:rFonts w:ascii="Times New Roman"/>
          <w:b w:val="false"/>
          <w:i w:val="false"/>
          <w:color w:val="000000"/>
          <w:sz w:val="28"/>
        </w:rPr>
        <w:t xml:space="preserve">
      Жанровая и декоративная скульптура. Творчество Х. Наурызбаева – живое ощущение национальной темы, поступательное движение от многообразия изобразительных приемов к цельности пластического языка ("Молодой Джамбул" – 1958 год, "Абай" – 1965 год, "Шокан Валиханов" –1966 год). </w:t>
      </w:r>
    </w:p>
    <w:bookmarkEnd w:id="1791"/>
    <w:bookmarkStart w:name="z1810" w:id="1792"/>
    <w:p>
      <w:pPr>
        <w:spacing w:after="0"/>
        <w:ind w:left="0"/>
        <w:jc w:val="both"/>
      </w:pPr>
      <w:r>
        <w:rPr>
          <w:rFonts w:ascii="Times New Roman"/>
          <w:b w:val="false"/>
          <w:i w:val="false"/>
          <w:color w:val="000000"/>
          <w:sz w:val="28"/>
        </w:rPr>
        <w:t>
      Тема 9. Абилхан Кастеев – первый национальный художник. Биография Абылхана Кастеева. Становление таланта первого казахского профессионального художника. Роль его творчества в становлении искусства Казахстана. Портреты – ведущий жанр в раннем творчестве А. Кастеева.</w:t>
      </w:r>
    </w:p>
    <w:bookmarkEnd w:id="1792"/>
    <w:bookmarkStart w:name="z1811" w:id="1793"/>
    <w:p>
      <w:pPr>
        <w:spacing w:after="0"/>
        <w:ind w:left="0"/>
        <w:jc w:val="both"/>
      </w:pPr>
      <w:r>
        <w:rPr>
          <w:rFonts w:ascii="Times New Roman"/>
          <w:b w:val="false"/>
          <w:i w:val="false"/>
          <w:color w:val="000000"/>
          <w:sz w:val="28"/>
        </w:rPr>
        <w:t xml:space="preserve">
      Жанровое разнообразие произведений художника на зрелом этапе творчества. Характерные черты искусства художника – подробное повествование о родной природе – "Сенокос", "Колхозная молочная ферма", "На джайлау". Самобытный, повествовательный характер его произведений, близкий народным мастерам казахского искусства – акынам, сказителям. </w:t>
      </w:r>
    </w:p>
    <w:bookmarkEnd w:id="1793"/>
    <w:bookmarkStart w:name="z1812" w:id="1794"/>
    <w:p>
      <w:pPr>
        <w:spacing w:after="0"/>
        <w:ind w:left="0"/>
        <w:jc w:val="both"/>
      </w:pPr>
      <w:r>
        <w:rPr>
          <w:rFonts w:ascii="Times New Roman"/>
          <w:b w:val="false"/>
          <w:i w:val="false"/>
          <w:color w:val="000000"/>
          <w:sz w:val="28"/>
        </w:rPr>
        <w:t>
      Тема 10. Живопись. Бытовой и исторический жанры. Новые условия социально-экономической и культурной жизни республики. Национальные художники – подлинность народных образов, непосредственность переживания прекрасного.</w:t>
      </w:r>
    </w:p>
    <w:bookmarkEnd w:id="1794"/>
    <w:bookmarkStart w:name="z1813" w:id="1795"/>
    <w:p>
      <w:pPr>
        <w:spacing w:after="0"/>
        <w:ind w:left="0"/>
        <w:jc w:val="both"/>
      </w:pPr>
      <w:r>
        <w:rPr>
          <w:rFonts w:ascii="Times New Roman"/>
          <w:b w:val="false"/>
          <w:i w:val="false"/>
          <w:color w:val="000000"/>
          <w:sz w:val="28"/>
        </w:rPr>
        <w:t>
      Тема 11. Натюрморт в творчестве казахстанских художников. Зарождение этого жанра живописи – внимание к красоте предметного мира, окружающего нас. Жанр натюрморта – неиссякаемый источник вдохновения художников, средство повышения эмоциональности образа, пластической выразительности, а также углубление содержания тематических картин, портретных произведений. Натюрморт – это не только мир вещей, это мир человеческих чувств, разнообразных по эмоциональному напряжению, особенностей национального быта. Национальный колорит натюрмортов в творчестве А.Галымбаевой – "Дастархан". Мастер-класс с художником (факультатив).</w:t>
      </w:r>
    </w:p>
    <w:bookmarkEnd w:id="1795"/>
    <w:bookmarkStart w:name="z1814" w:id="1796"/>
    <w:p>
      <w:pPr>
        <w:spacing w:after="0"/>
        <w:ind w:left="0"/>
        <w:jc w:val="both"/>
      </w:pPr>
      <w:r>
        <w:rPr>
          <w:rFonts w:ascii="Times New Roman"/>
          <w:b w:val="false"/>
          <w:i w:val="false"/>
          <w:color w:val="000000"/>
          <w:sz w:val="28"/>
        </w:rPr>
        <w:t>
      Тема 12. Пейзаж в творчестве казахстанских художников. Связь жизни казахского народа с природой. Акварельная техника – один из самых прекрасных видов живописи. Развитие пейзажного жанра. Связь с сюжетной живописью, портретом и натюрмортом. Мастера акварельной живописи. У. Ажиев – работы, возникшие в творческих поездках – "По Уралу". Творчество художников, писавших пейзажи, отображающие природу Казахстана. Ж. Шарденов – "Зимой", "Предгорье". О. Тансыкбаев (факультативно).</w:t>
      </w:r>
    </w:p>
    <w:bookmarkEnd w:id="1796"/>
    <w:bookmarkStart w:name="z1815" w:id="1797"/>
    <w:p>
      <w:pPr>
        <w:spacing w:after="0"/>
        <w:ind w:left="0"/>
        <w:jc w:val="both"/>
      </w:pPr>
      <w:r>
        <w:rPr>
          <w:rFonts w:ascii="Times New Roman"/>
          <w:b w:val="false"/>
          <w:i w:val="false"/>
          <w:color w:val="000000"/>
          <w:sz w:val="28"/>
        </w:rPr>
        <w:t>
      Тема 13. Искусство графики. Развитие книжной и станковой графики в Казахстане, формирование творческого коллектива. Казахстан 20-30-х годов – издательские заказы, работа преимущественно в области журнального и газетного рисунка, плаката (основные техники станковой графики – карандашный рисунок, акварель, тушь).</w:t>
      </w:r>
    </w:p>
    <w:bookmarkEnd w:id="1797"/>
    <w:bookmarkStart w:name="z1816" w:id="1798"/>
    <w:p>
      <w:pPr>
        <w:spacing w:after="0"/>
        <w:ind w:left="0"/>
        <w:jc w:val="both"/>
      </w:pPr>
      <w:r>
        <w:rPr>
          <w:rFonts w:ascii="Times New Roman"/>
          <w:b w:val="false"/>
          <w:i w:val="false"/>
          <w:color w:val="000000"/>
          <w:sz w:val="28"/>
        </w:rPr>
        <w:t>
      Развитие графики в период Великой Отечественной войны (помощь в развитии искусства оказали художники, эвакуированные из Москвы, Ленинграда, Украины). Неоценимый вклад казахстанских художников, мастеров гравюры. В. Антощенко-Оленев – умелое использование декоративных качеств линогравюры, разнообразие штриха, выразительность черно-белого контраста – "Боевой 1919", 1957 год; "Тоска", 1959 год. Е. Сидоркин – богатство графических приемов, которые раскрывают глубокое социальное содержание. Иллюстрации к сказкам, басням, эпосам – "Алпамыс батыр". А. Дячкин – художник, владеющий техникой офорта, монотипии, акватинты, линогравюры. Лирическое восприятие природы, свобода и легкость в компоновке, тонкая и мягкая манера письма. Книжные иллюстрации, суперобложки, оформление книги "Сұлтанмахмұт Торайғыров".</w:t>
      </w:r>
    </w:p>
    <w:bookmarkEnd w:id="1798"/>
    <w:bookmarkStart w:name="z1817" w:id="1799"/>
    <w:p>
      <w:pPr>
        <w:spacing w:after="0"/>
        <w:ind w:left="0"/>
        <w:jc w:val="both"/>
      </w:pPr>
      <w:r>
        <w:rPr>
          <w:rFonts w:ascii="Times New Roman"/>
          <w:b w:val="false"/>
          <w:i w:val="false"/>
          <w:color w:val="000000"/>
          <w:sz w:val="28"/>
        </w:rPr>
        <w:t xml:space="preserve">
      Тема 14. Изобразительное искусство 21 века. Историческое развитие Казахстана на рубеже 20-21 веков. Сохранение культурного наследия и национальных традиций народов Казахстана. Государственная программа "Культурное наследие" 2004-2006 годы. Уникальные заповедники Казахстана, археологические находки, шедевры устного народного творчества, вошедшие в "Каталог мирового наследия". </w:t>
      </w:r>
    </w:p>
    <w:bookmarkEnd w:id="1799"/>
    <w:bookmarkStart w:name="z1818" w:id="1800"/>
    <w:p>
      <w:pPr>
        <w:spacing w:after="0"/>
        <w:ind w:left="0"/>
        <w:jc w:val="both"/>
      </w:pPr>
      <w:r>
        <w:rPr>
          <w:rFonts w:ascii="Times New Roman"/>
          <w:b w:val="false"/>
          <w:i w:val="false"/>
          <w:color w:val="000000"/>
          <w:sz w:val="28"/>
        </w:rPr>
        <w:t xml:space="preserve">
      Тема 15. Искусство Казахстана нового времени. </w:t>
      </w:r>
    </w:p>
    <w:bookmarkEnd w:id="1800"/>
    <w:bookmarkStart w:name="z1819" w:id="1801"/>
    <w:p>
      <w:pPr>
        <w:spacing w:after="0"/>
        <w:ind w:left="0"/>
        <w:jc w:val="both"/>
      </w:pPr>
      <w:r>
        <w:rPr>
          <w:rFonts w:ascii="Times New Roman"/>
          <w:b w:val="false"/>
          <w:i w:val="false"/>
          <w:color w:val="000000"/>
          <w:sz w:val="28"/>
        </w:rPr>
        <w:t xml:space="preserve">
      Новые творческие возможности современного искусства. Явления современной культуры – акция, перформанс, хэппенинг, инсталляция, как протест против художественных принципов. Применение современных технологий (видео, мультимедиа). </w:t>
      </w:r>
    </w:p>
    <w:bookmarkEnd w:id="1801"/>
    <w:bookmarkStart w:name="z1820" w:id="1802"/>
    <w:p>
      <w:pPr>
        <w:spacing w:after="0"/>
        <w:ind w:left="0"/>
        <w:jc w:val="both"/>
      </w:pPr>
      <w:r>
        <w:rPr>
          <w:rFonts w:ascii="Times New Roman"/>
          <w:b w:val="false"/>
          <w:i w:val="false"/>
          <w:color w:val="000000"/>
          <w:sz w:val="28"/>
        </w:rPr>
        <w:t xml:space="preserve">
      Представители актуального искусства - М. Нарымбетов, творческое объединение "Қызыл трактор", С. Нарымов, Г. Трякин, Бухаров, А. Менлибаева. </w:t>
      </w:r>
    </w:p>
    <w:bookmarkEnd w:id="1802"/>
    <w:bookmarkStart w:name="z1821" w:id="1803"/>
    <w:p>
      <w:pPr>
        <w:spacing w:after="0"/>
        <w:ind w:left="0"/>
        <w:jc w:val="both"/>
      </w:pPr>
      <w:r>
        <w:rPr>
          <w:rFonts w:ascii="Times New Roman"/>
          <w:b w:val="false"/>
          <w:i w:val="false"/>
          <w:color w:val="000000"/>
          <w:sz w:val="28"/>
        </w:rPr>
        <w:t xml:space="preserve">
      Тема 16. Заключительная часть. Обобщение пройденного материала по развитию искусства Казахстана. </w:t>
      </w:r>
    </w:p>
    <w:bookmarkEnd w:id="1803"/>
    <w:bookmarkStart w:name="z1822" w:id="1804"/>
    <w:p>
      <w:pPr>
        <w:spacing w:after="0"/>
        <w:ind w:left="0"/>
        <w:jc w:val="both"/>
      </w:pPr>
      <w:r>
        <w:rPr>
          <w:rFonts w:ascii="Times New Roman"/>
          <w:b w:val="false"/>
          <w:i w:val="false"/>
          <w:color w:val="000000"/>
          <w:sz w:val="28"/>
        </w:rPr>
        <w:t>
      45. Ожидаемые результаты освоения Программы в 4 классе.</w:t>
      </w:r>
    </w:p>
    <w:bookmarkEnd w:id="1804"/>
    <w:bookmarkStart w:name="z1823" w:id="1805"/>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805"/>
    <w:bookmarkStart w:name="z1824" w:id="1806"/>
    <w:p>
      <w:pPr>
        <w:spacing w:after="0"/>
        <w:ind w:left="0"/>
        <w:jc w:val="both"/>
      </w:pPr>
      <w:r>
        <w:rPr>
          <w:rFonts w:ascii="Times New Roman"/>
          <w:b w:val="false"/>
          <w:i w:val="false"/>
          <w:color w:val="000000"/>
          <w:sz w:val="28"/>
        </w:rPr>
        <w:t xml:space="preserve">
      1) понимает историческую и культурную обусловленность самобытности искусства Казахстана; </w:t>
      </w:r>
    </w:p>
    <w:bookmarkEnd w:id="1806"/>
    <w:bookmarkStart w:name="z1825" w:id="1807"/>
    <w:p>
      <w:pPr>
        <w:spacing w:after="0"/>
        <w:ind w:left="0"/>
        <w:jc w:val="both"/>
      </w:pPr>
      <w:r>
        <w:rPr>
          <w:rFonts w:ascii="Times New Roman"/>
          <w:b w:val="false"/>
          <w:i w:val="false"/>
          <w:color w:val="000000"/>
          <w:sz w:val="28"/>
        </w:rPr>
        <w:t xml:space="preserve">
      2) умеет выявлять характерные черты сакского звериного стиля, дать мифологическую характеристику изображениям; </w:t>
      </w:r>
    </w:p>
    <w:bookmarkEnd w:id="1807"/>
    <w:bookmarkStart w:name="z1826" w:id="1808"/>
    <w:p>
      <w:pPr>
        <w:spacing w:after="0"/>
        <w:ind w:left="0"/>
        <w:jc w:val="both"/>
      </w:pPr>
      <w:r>
        <w:rPr>
          <w:rFonts w:ascii="Times New Roman"/>
          <w:b w:val="false"/>
          <w:i w:val="false"/>
          <w:color w:val="000000"/>
          <w:sz w:val="28"/>
        </w:rPr>
        <w:t xml:space="preserve">
      3) умеет устанавливать взаимосвязь между стилизованными изображениями, характерными для звериного стиля и орнаментом; </w:t>
      </w:r>
    </w:p>
    <w:bookmarkEnd w:id="1808"/>
    <w:bookmarkStart w:name="z1827" w:id="1809"/>
    <w:p>
      <w:pPr>
        <w:spacing w:after="0"/>
        <w:ind w:left="0"/>
        <w:jc w:val="both"/>
      </w:pPr>
      <w:r>
        <w:rPr>
          <w:rFonts w:ascii="Times New Roman"/>
          <w:b w:val="false"/>
          <w:i w:val="false"/>
          <w:color w:val="000000"/>
          <w:sz w:val="28"/>
        </w:rPr>
        <w:t xml:space="preserve">
      4) знает деление орнамента на геометрический, растительный, зооморфный, космогонический; </w:t>
      </w:r>
    </w:p>
    <w:bookmarkEnd w:id="1809"/>
    <w:bookmarkStart w:name="z1828" w:id="1810"/>
    <w:p>
      <w:pPr>
        <w:spacing w:after="0"/>
        <w:ind w:left="0"/>
        <w:jc w:val="both"/>
      </w:pPr>
      <w:r>
        <w:rPr>
          <w:rFonts w:ascii="Times New Roman"/>
          <w:b w:val="false"/>
          <w:i w:val="false"/>
          <w:color w:val="000000"/>
          <w:sz w:val="28"/>
        </w:rPr>
        <w:t xml:space="preserve">
      5) умеет рассматривать орнамент как отражение мировоззрения, знает его символику; </w:t>
      </w:r>
    </w:p>
    <w:bookmarkEnd w:id="1810"/>
    <w:bookmarkStart w:name="z1829" w:id="1811"/>
    <w:p>
      <w:pPr>
        <w:spacing w:after="0"/>
        <w:ind w:left="0"/>
        <w:jc w:val="both"/>
      </w:pPr>
      <w:r>
        <w:rPr>
          <w:rFonts w:ascii="Times New Roman"/>
          <w:b w:val="false"/>
          <w:i w:val="false"/>
          <w:color w:val="000000"/>
          <w:sz w:val="28"/>
        </w:rPr>
        <w:t xml:space="preserve">
      6) знает структуру, убранство юрты; </w:t>
      </w:r>
    </w:p>
    <w:bookmarkEnd w:id="1811"/>
    <w:bookmarkStart w:name="z1830" w:id="1812"/>
    <w:p>
      <w:pPr>
        <w:spacing w:after="0"/>
        <w:ind w:left="0"/>
        <w:jc w:val="both"/>
      </w:pPr>
      <w:r>
        <w:rPr>
          <w:rFonts w:ascii="Times New Roman"/>
          <w:b w:val="false"/>
          <w:i w:val="false"/>
          <w:color w:val="000000"/>
          <w:sz w:val="28"/>
        </w:rPr>
        <w:t xml:space="preserve">
      7) умеет воспринимать казахский национальный костюм как отражение традиций, истории, социальных и климатических условий; </w:t>
      </w:r>
    </w:p>
    <w:bookmarkEnd w:id="1812"/>
    <w:bookmarkStart w:name="z1831" w:id="1813"/>
    <w:p>
      <w:pPr>
        <w:spacing w:after="0"/>
        <w:ind w:left="0"/>
        <w:jc w:val="both"/>
      </w:pPr>
      <w:r>
        <w:rPr>
          <w:rFonts w:ascii="Times New Roman"/>
          <w:b w:val="false"/>
          <w:i w:val="false"/>
          <w:color w:val="000000"/>
          <w:sz w:val="28"/>
        </w:rPr>
        <w:t>
      8) знает роль Великого Шелкового Пути в становлении культуры и искусства Казахстана (культурные достижения);</w:t>
      </w:r>
    </w:p>
    <w:bookmarkEnd w:id="1813"/>
    <w:bookmarkStart w:name="z1832" w:id="1814"/>
    <w:p>
      <w:pPr>
        <w:spacing w:after="0"/>
        <w:ind w:left="0"/>
        <w:jc w:val="both"/>
      </w:pPr>
      <w:r>
        <w:rPr>
          <w:rFonts w:ascii="Times New Roman"/>
          <w:b w:val="false"/>
          <w:i w:val="false"/>
          <w:color w:val="000000"/>
          <w:sz w:val="28"/>
        </w:rPr>
        <w:t xml:space="preserve">
      9) дает характеристику периоду средневековья в Казахстане и производит сравнительный анализ других государств Средней Азии в этот период; </w:t>
      </w:r>
    </w:p>
    <w:bookmarkEnd w:id="1814"/>
    <w:bookmarkStart w:name="z1833" w:id="1815"/>
    <w:p>
      <w:pPr>
        <w:spacing w:after="0"/>
        <w:ind w:left="0"/>
        <w:jc w:val="both"/>
      </w:pPr>
      <w:r>
        <w:rPr>
          <w:rFonts w:ascii="Times New Roman"/>
          <w:b w:val="false"/>
          <w:i w:val="false"/>
          <w:color w:val="000000"/>
          <w:sz w:val="28"/>
        </w:rPr>
        <w:t xml:space="preserve">
      10) имеет представление о влиянии мусульманской культуры на искусство Казахстана в средневековый период; </w:t>
      </w:r>
    </w:p>
    <w:bookmarkEnd w:id="1815"/>
    <w:bookmarkStart w:name="z1834" w:id="1816"/>
    <w:p>
      <w:pPr>
        <w:spacing w:after="0"/>
        <w:ind w:left="0"/>
        <w:jc w:val="both"/>
      </w:pPr>
      <w:r>
        <w:rPr>
          <w:rFonts w:ascii="Times New Roman"/>
          <w:b w:val="false"/>
          <w:i w:val="false"/>
          <w:color w:val="000000"/>
          <w:sz w:val="28"/>
        </w:rPr>
        <w:t>
      11) имеет представление о становлении и развитии профессионального изобразительного искусства в Казахстане;</w:t>
      </w:r>
    </w:p>
    <w:bookmarkEnd w:id="1816"/>
    <w:bookmarkStart w:name="z1835" w:id="1817"/>
    <w:p>
      <w:pPr>
        <w:spacing w:after="0"/>
        <w:ind w:left="0"/>
        <w:jc w:val="both"/>
      </w:pPr>
      <w:r>
        <w:rPr>
          <w:rFonts w:ascii="Times New Roman"/>
          <w:b w:val="false"/>
          <w:i w:val="false"/>
          <w:color w:val="000000"/>
          <w:sz w:val="28"/>
        </w:rPr>
        <w:t xml:space="preserve">
      12) знает основоположников казахстанской живописной школы; </w:t>
      </w:r>
    </w:p>
    <w:bookmarkEnd w:id="1817"/>
    <w:bookmarkStart w:name="z1836" w:id="1818"/>
    <w:p>
      <w:pPr>
        <w:spacing w:after="0"/>
        <w:ind w:left="0"/>
        <w:jc w:val="both"/>
      </w:pPr>
      <w:r>
        <w:rPr>
          <w:rFonts w:ascii="Times New Roman"/>
          <w:b w:val="false"/>
          <w:i w:val="false"/>
          <w:color w:val="000000"/>
          <w:sz w:val="28"/>
        </w:rPr>
        <w:t>
      13) знает творчество казахстанских скульпторов, характерные стилевые особенности творчества отдельных авторов;</w:t>
      </w:r>
    </w:p>
    <w:bookmarkEnd w:id="1818"/>
    <w:bookmarkStart w:name="z1837" w:id="1819"/>
    <w:p>
      <w:pPr>
        <w:spacing w:after="0"/>
        <w:ind w:left="0"/>
        <w:jc w:val="both"/>
      </w:pPr>
      <w:r>
        <w:rPr>
          <w:rFonts w:ascii="Times New Roman"/>
          <w:b w:val="false"/>
          <w:i w:val="false"/>
          <w:color w:val="000000"/>
          <w:sz w:val="28"/>
        </w:rPr>
        <w:t xml:space="preserve">
      14) знает представителей портретного жанра, пейзажа, натюрморта, бытового жанра в станковой живописи Казахстана, назвать выдающиеся работы; </w:t>
      </w:r>
    </w:p>
    <w:bookmarkEnd w:id="1819"/>
    <w:bookmarkStart w:name="z1838" w:id="1820"/>
    <w:p>
      <w:pPr>
        <w:spacing w:after="0"/>
        <w:ind w:left="0"/>
        <w:jc w:val="both"/>
      </w:pPr>
      <w:r>
        <w:rPr>
          <w:rFonts w:ascii="Times New Roman"/>
          <w:b w:val="false"/>
          <w:i w:val="false"/>
          <w:color w:val="000000"/>
          <w:sz w:val="28"/>
        </w:rPr>
        <w:t xml:space="preserve">
      15) знает творчество А. Кастеева и его роль в развитии изобразительного искусства современного Казахстана. </w:t>
      </w:r>
    </w:p>
    <w:bookmarkEnd w:id="1820"/>
    <w:bookmarkStart w:name="z1839" w:id="1821"/>
    <w:p>
      <w:pPr>
        <w:spacing w:after="0"/>
        <w:ind w:left="0"/>
        <w:jc w:val="both"/>
      </w:pPr>
      <w:r>
        <w:rPr>
          <w:rFonts w:ascii="Times New Roman"/>
          <w:b w:val="false"/>
          <w:i w:val="false"/>
          <w:color w:val="000000"/>
          <w:sz w:val="28"/>
        </w:rPr>
        <w:t xml:space="preserve">
      16) имеет представление об основных тенденциях Казахстанского искусства 21 века, его месте в мировой системе искусств; </w:t>
      </w:r>
    </w:p>
    <w:bookmarkEnd w:id="1821"/>
    <w:bookmarkStart w:name="z1840" w:id="1822"/>
    <w:p>
      <w:pPr>
        <w:spacing w:after="0"/>
        <w:ind w:left="0"/>
        <w:jc w:val="both"/>
      </w:pPr>
      <w:r>
        <w:rPr>
          <w:rFonts w:ascii="Times New Roman"/>
          <w:b w:val="false"/>
          <w:i w:val="false"/>
          <w:color w:val="000000"/>
          <w:sz w:val="28"/>
        </w:rPr>
        <w:t xml:space="preserve">
      17) умеет определять место культуры Казахстана в мировой культуре; </w:t>
      </w:r>
    </w:p>
    <w:bookmarkEnd w:id="1822"/>
    <w:bookmarkStart w:name="z1841" w:id="1823"/>
    <w:p>
      <w:pPr>
        <w:spacing w:after="0"/>
        <w:ind w:left="0"/>
        <w:jc w:val="both"/>
      </w:pPr>
      <w:r>
        <w:rPr>
          <w:rFonts w:ascii="Times New Roman"/>
          <w:b w:val="false"/>
          <w:i w:val="false"/>
          <w:color w:val="000000"/>
          <w:sz w:val="28"/>
        </w:rPr>
        <w:t xml:space="preserve">
      18) знает влияние мировой культуры на становление культуры Казахстана; </w:t>
      </w:r>
    </w:p>
    <w:bookmarkEnd w:id="1823"/>
    <w:bookmarkStart w:name="z1842" w:id="1824"/>
    <w:p>
      <w:pPr>
        <w:spacing w:after="0"/>
        <w:ind w:left="0"/>
        <w:jc w:val="both"/>
      </w:pPr>
      <w:r>
        <w:rPr>
          <w:rFonts w:ascii="Times New Roman"/>
          <w:b w:val="false"/>
          <w:i w:val="false"/>
          <w:color w:val="000000"/>
          <w:sz w:val="28"/>
        </w:rPr>
        <w:t xml:space="preserve">
      19) знает и применяет основные термины и понятия из сферы искусства; </w:t>
      </w:r>
    </w:p>
    <w:bookmarkEnd w:id="1824"/>
    <w:bookmarkStart w:name="z1843" w:id="1825"/>
    <w:p>
      <w:pPr>
        <w:spacing w:after="0"/>
        <w:ind w:left="0"/>
        <w:jc w:val="both"/>
      </w:pPr>
      <w:r>
        <w:rPr>
          <w:rFonts w:ascii="Times New Roman"/>
          <w:b w:val="false"/>
          <w:i w:val="false"/>
          <w:color w:val="000000"/>
          <w:sz w:val="28"/>
        </w:rPr>
        <w:t xml:space="preserve">
      20) умеет проявлять толерантность в процессе общения, дискуссии по вопросам культуры и искусства. </w:t>
      </w:r>
    </w:p>
    <w:bookmarkEnd w:id="1825"/>
    <w:bookmarkStart w:name="z1844" w:id="1826"/>
    <w:p>
      <w:pPr>
        <w:spacing w:after="0"/>
        <w:ind w:left="0"/>
        <w:jc w:val="left"/>
      </w:pPr>
      <w:r>
        <w:rPr>
          <w:rFonts w:ascii="Times New Roman"/>
          <w:b/>
          <w:i w:val="false"/>
          <w:color w:val="000000"/>
        </w:rPr>
        <w:t xml:space="preserve"> Глава 4. Критерии оценки результатов обучения</w:t>
      </w:r>
    </w:p>
    <w:bookmarkEnd w:id="1826"/>
    <w:bookmarkStart w:name="z1845" w:id="1827"/>
    <w:p>
      <w:pPr>
        <w:spacing w:after="0"/>
        <w:ind w:left="0"/>
        <w:jc w:val="both"/>
      </w:pPr>
      <w:r>
        <w:rPr>
          <w:rFonts w:ascii="Times New Roman"/>
          <w:b w:val="false"/>
          <w:i w:val="false"/>
          <w:color w:val="000000"/>
          <w:sz w:val="28"/>
        </w:rPr>
        <w:t xml:space="preserve">
      46. Целью контроля успеваемости является выявление результативности в освоении Программы обучающимся. </w:t>
      </w:r>
    </w:p>
    <w:bookmarkEnd w:id="1827"/>
    <w:bookmarkStart w:name="z1846" w:id="1828"/>
    <w:p>
      <w:pPr>
        <w:spacing w:after="0"/>
        <w:ind w:left="0"/>
        <w:jc w:val="both"/>
      </w:pPr>
      <w:r>
        <w:rPr>
          <w:rFonts w:ascii="Times New Roman"/>
          <w:b w:val="false"/>
          <w:i w:val="false"/>
          <w:color w:val="000000"/>
          <w:sz w:val="28"/>
        </w:rPr>
        <w:t>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контрольных работах, конкурсах и выставках.</w:t>
      </w:r>
    </w:p>
    <w:bookmarkEnd w:id="1828"/>
    <w:bookmarkStart w:name="z1847" w:id="1829"/>
    <w:p>
      <w:pPr>
        <w:spacing w:after="0"/>
        <w:ind w:left="0"/>
        <w:jc w:val="both"/>
      </w:pPr>
      <w:r>
        <w:rPr>
          <w:rFonts w:ascii="Times New Roman"/>
          <w:b w:val="false"/>
          <w:i w:val="false"/>
          <w:color w:val="000000"/>
          <w:sz w:val="28"/>
        </w:rPr>
        <w:t xml:space="preserve">
      47. Контроль освоения Программы обучающимися осуществляется в форме контрольной работы. Контрольно-программные требования к обучающимся: </w:t>
      </w:r>
    </w:p>
    <w:bookmarkEnd w:id="1829"/>
    <w:bookmarkStart w:name="z1848" w:id="1830"/>
    <w:p>
      <w:pPr>
        <w:spacing w:after="0"/>
        <w:ind w:left="0"/>
        <w:jc w:val="both"/>
      </w:pPr>
      <w:r>
        <w:rPr>
          <w:rFonts w:ascii="Times New Roman"/>
          <w:b w:val="false"/>
          <w:i w:val="false"/>
          <w:color w:val="000000"/>
          <w:sz w:val="28"/>
        </w:rPr>
        <w:t>
      1) 1 и 2 классов – эссе, презентация;</w:t>
      </w:r>
    </w:p>
    <w:bookmarkEnd w:id="1830"/>
    <w:bookmarkStart w:name="z1849" w:id="1831"/>
    <w:p>
      <w:pPr>
        <w:spacing w:after="0"/>
        <w:ind w:left="0"/>
        <w:jc w:val="both"/>
      </w:pPr>
      <w:r>
        <w:rPr>
          <w:rFonts w:ascii="Times New Roman"/>
          <w:b w:val="false"/>
          <w:i w:val="false"/>
          <w:color w:val="000000"/>
          <w:sz w:val="28"/>
        </w:rPr>
        <w:t>
      2) 3 и 4 классов – защита реферата, ответы на теоретические вопросы по отдельным темам.</w:t>
      </w:r>
    </w:p>
    <w:bookmarkEnd w:id="1831"/>
    <w:bookmarkStart w:name="z1850" w:id="1832"/>
    <w:p>
      <w:pPr>
        <w:spacing w:after="0"/>
        <w:ind w:left="0"/>
        <w:jc w:val="both"/>
      </w:pPr>
      <w:r>
        <w:rPr>
          <w:rFonts w:ascii="Times New Roman"/>
          <w:b w:val="false"/>
          <w:i w:val="false"/>
          <w:color w:val="000000"/>
          <w:sz w:val="28"/>
        </w:rPr>
        <w:t>
      48. Критерии оценки:</w:t>
      </w:r>
    </w:p>
    <w:bookmarkEnd w:id="1832"/>
    <w:bookmarkStart w:name="z1851" w:id="1833"/>
    <w:p>
      <w:pPr>
        <w:spacing w:after="0"/>
        <w:ind w:left="0"/>
        <w:jc w:val="both"/>
      </w:pPr>
      <w:r>
        <w:rPr>
          <w:rFonts w:ascii="Times New Roman"/>
          <w:b w:val="false"/>
          <w:i w:val="false"/>
          <w:color w:val="000000"/>
          <w:sz w:val="28"/>
        </w:rPr>
        <w:t xml:space="preserve">
      1) оценка "5" "отлично" – отличное владение программным материалом, умение сопоставлять различные взгляды на явления, умение обосновывать свою точку зрения, умение логически и последовательно мыслить, делать выводы и обобщения, грамотно и литературно излагать ответ на поставленный вопрос; </w:t>
      </w:r>
    </w:p>
    <w:bookmarkEnd w:id="1833"/>
    <w:bookmarkStart w:name="z1852" w:id="1834"/>
    <w:p>
      <w:pPr>
        <w:spacing w:after="0"/>
        <w:ind w:left="0"/>
        <w:jc w:val="both"/>
      </w:pPr>
      <w:r>
        <w:rPr>
          <w:rFonts w:ascii="Times New Roman"/>
          <w:b w:val="false"/>
          <w:i w:val="false"/>
          <w:color w:val="000000"/>
          <w:sz w:val="28"/>
        </w:rPr>
        <w:t>
      2) оценка "4" "хорошо" – хорошее владение программным материалом, умение проявлять самостоятельность суждений, грамотно излагать ответ на поставленный вопрос, допущение неточности, недостаточно полное освещение вопроса;</w:t>
      </w:r>
    </w:p>
    <w:bookmarkEnd w:id="1834"/>
    <w:bookmarkStart w:name="z1853" w:id="1835"/>
    <w:p>
      <w:pPr>
        <w:spacing w:after="0"/>
        <w:ind w:left="0"/>
        <w:jc w:val="both"/>
      </w:pPr>
      <w:r>
        <w:rPr>
          <w:rFonts w:ascii="Times New Roman"/>
          <w:b w:val="false"/>
          <w:i w:val="false"/>
          <w:color w:val="000000"/>
          <w:sz w:val="28"/>
        </w:rPr>
        <w:t>
      3) оценка "3" "удовлетворительно" – раскрытие основного вопроса с незначительными ошибками, недостаточное проявление способности логически мыслить, ответы репродуктивного характера;</w:t>
      </w:r>
    </w:p>
    <w:bookmarkEnd w:id="1835"/>
    <w:bookmarkStart w:name="z1854" w:id="1836"/>
    <w:p>
      <w:pPr>
        <w:spacing w:after="0"/>
        <w:ind w:left="0"/>
        <w:jc w:val="both"/>
      </w:pPr>
      <w:r>
        <w:rPr>
          <w:rFonts w:ascii="Times New Roman"/>
          <w:b w:val="false"/>
          <w:i w:val="false"/>
          <w:color w:val="000000"/>
          <w:sz w:val="28"/>
        </w:rPr>
        <w:t xml:space="preserve">
      4) оценка "2" "неудовлетворительно" – несоблюдение требований к учебной работе, грубые ошибки при выполнении практической работы. </w:t>
      </w:r>
    </w:p>
    <w:bookmarkEnd w:id="183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10</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856" w:id="1837"/>
    <w:p>
      <w:pPr>
        <w:spacing w:after="0"/>
        <w:ind w:left="0"/>
        <w:jc w:val="left"/>
      </w:pPr>
      <w:r>
        <w:rPr>
          <w:rFonts w:ascii="Times New Roman"/>
          <w:b/>
          <w:i w:val="false"/>
          <w:color w:val="000000"/>
        </w:rPr>
        <w:t xml:space="preserve"> Образовательная программа по предмету "Пленэр" детских художественных школ и детских школ искусств</w:t>
      </w:r>
    </w:p>
    <w:bookmarkEnd w:id="1837"/>
    <w:bookmarkStart w:name="z1857" w:id="1838"/>
    <w:p>
      <w:pPr>
        <w:spacing w:after="0"/>
        <w:ind w:left="0"/>
        <w:jc w:val="left"/>
      </w:pPr>
      <w:r>
        <w:rPr>
          <w:rFonts w:ascii="Times New Roman"/>
          <w:b/>
          <w:i w:val="false"/>
          <w:color w:val="000000"/>
        </w:rPr>
        <w:t xml:space="preserve"> Глава 1. Общие положения</w:t>
      </w:r>
    </w:p>
    <w:bookmarkEnd w:id="1838"/>
    <w:bookmarkStart w:name="z1858" w:id="1839"/>
    <w:p>
      <w:pPr>
        <w:spacing w:after="0"/>
        <w:ind w:left="0"/>
        <w:jc w:val="both"/>
      </w:pPr>
      <w:r>
        <w:rPr>
          <w:rFonts w:ascii="Times New Roman"/>
          <w:b w:val="false"/>
          <w:i w:val="false"/>
          <w:color w:val="000000"/>
          <w:sz w:val="28"/>
        </w:rPr>
        <w:t>
      1. Образовательная программа по предмету "Пленэр"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"Пленэр".</w:t>
      </w:r>
    </w:p>
    <w:bookmarkEnd w:id="1839"/>
    <w:bookmarkStart w:name="z1859" w:id="1840"/>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840"/>
    <w:bookmarkStart w:name="z1860" w:id="1841"/>
    <w:p>
      <w:pPr>
        <w:spacing w:after="0"/>
        <w:ind w:left="0"/>
        <w:jc w:val="both"/>
      </w:pPr>
      <w:r>
        <w:rPr>
          <w:rFonts w:ascii="Times New Roman"/>
          <w:b w:val="false"/>
          <w:i w:val="false"/>
          <w:color w:val="000000"/>
          <w:sz w:val="28"/>
        </w:rPr>
        <w:t xml:space="preserve">
      1) акварель – живописная техника, использующая специальные акварельные краски, при растворении в воде образующие прозрачную взвесь тонкого пигмента, и позволяющая за счет этого создавать эффект легкости, воздушности и тонких цветовых переходов; </w:t>
      </w:r>
    </w:p>
    <w:bookmarkEnd w:id="1841"/>
    <w:bookmarkStart w:name="z1861" w:id="1842"/>
    <w:p>
      <w:pPr>
        <w:spacing w:after="0"/>
        <w:ind w:left="0"/>
        <w:jc w:val="both"/>
      </w:pPr>
      <w:r>
        <w:rPr>
          <w:rFonts w:ascii="Times New Roman"/>
          <w:b w:val="false"/>
          <w:i w:val="false"/>
          <w:color w:val="000000"/>
          <w:sz w:val="28"/>
        </w:rPr>
        <w:t>
      2) теплоходность в живописи – закономерное чередование теплых и холодных оттенков для создания эмоционально сильного и естественного цветового строя картины;</w:t>
      </w:r>
    </w:p>
    <w:bookmarkEnd w:id="1842"/>
    <w:bookmarkStart w:name="z1862" w:id="1843"/>
    <w:p>
      <w:pPr>
        <w:spacing w:after="0"/>
        <w:ind w:left="0"/>
        <w:jc w:val="both"/>
      </w:pPr>
      <w:r>
        <w:rPr>
          <w:rFonts w:ascii="Times New Roman"/>
          <w:b w:val="false"/>
          <w:i w:val="false"/>
          <w:color w:val="000000"/>
          <w:sz w:val="28"/>
        </w:rPr>
        <w:t>
      3) техника живописи – совокупность приемов какого-нибудь вида деятельности; процесс создания картины;</w:t>
      </w:r>
    </w:p>
    <w:bookmarkEnd w:id="1843"/>
    <w:bookmarkStart w:name="z1863" w:id="1844"/>
    <w:p>
      <w:pPr>
        <w:spacing w:after="0"/>
        <w:ind w:left="0"/>
        <w:jc w:val="both"/>
      </w:pPr>
      <w:r>
        <w:rPr>
          <w:rFonts w:ascii="Times New Roman"/>
          <w:b w:val="false"/>
          <w:i w:val="false"/>
          <w:color w:val="000000"/>
          <w:sz w:val="28"/>
        </w:rPr>
        <w:t>
      4) колорит – соотношение красок в картине по тону, насыщенности цвета;</w:t>
      </w:r>
    </w:p>
    <w:bookmarkEnd w:id="1844"/>
    <w:bookmarkStart w:name="z1864" w:id="1845"/>
    <w:p>
      <w:pPr>
        <w:spacing w:after="0"/>
        <w:ind w:left="0"/>
        <w:jc w:val="both"/>
      </w:pPr>
      <w:r>
        <w:rPr>
          <w:rFonts w:ascii="Times New Roman"/>
          <w:b w:val="false"/>
          <w:i w:val="false"/>
          <w:color w:val="000000"/>
          <w:sz w:val="28"/>
        </w:rPr>
        <w:t>
      5) композиция – строение, соотношение и взаимное расположение частей; расположение фигур на картине художника;</w:t>
      </w:r>
    </w:p>
    <w:bookmarkEnd w:id="1845"/>
    <w:bookmarkStart w:name="z1865" w:id="1846"/>
    <w:p>
      <w:pPr>
        <w:spacing w:after="0"/>
        <w:ind w:left="0"/>
        <w:jc w:val="both"/>
      </w:pPr>
      <w:r>
        <w:rPr>
          <w:rFonts w:ascii="Times New Roman"/>
          <w:b w:val="false"/>
          <w:i w:val="false"/>
          <w:color w:val="000000"/>
          <w:sz w:val="28"/>
        </w:rPr>
        <w:t xml:space="preserve">
      6) пленэр – живопись на открытом воздухе (в противоположность живописи в мастерской); </w:t>
      </w:r>
    </w:p>
    <w:bookmarkEnd w:id="1846"/>
    <w:bookmarkStart w:name="z1866" w:id="1847"/>
    <w:p>
      <w:pPr>
        <w:spacing w:after="0"/>
        <w:ind w:left="0"/>
        <w:jc w:val="both"/>
      </w:pPr>
      <w:r>
        <w:rPr>
          <w:rFonts w:ascii="Times New Roman"/>
          <w:b w:val="false"/>
          <w:i w:val="false"/>
          <w:color w:val="000000"/>
          <w:sz w:val="28"/>
        </w:rPr>
        <w:t>
      7) ракурс – перспективное сокращение удаленных от зрителя частей изображенного на плоскости предмета;</w:t>
      </w:r>
    </w:p>
    <w:bookmarkEnd w:id="1847"/>
    <w:bookmarkStart w:name="z1867" w:id="1848"/>
    <w:p>
      <w:pPr>
        <w:spacing w:after="0"/>
        <w:ind w:left="0"/>
        <w:jc w:val="both"/>
      </w:pPr>
      <w:r>
        <w:rPr>
          <w:rFonts w:ascii="Times New Roman"/>
          <w:b w:val="false"/>
          <w:i w:val="false"/>
          <w:color w:val="000000"/>
          <w:sz w:val="28"/>
        </w:rPr>
        <w:t>
      8) реализм – направление в литературе и искусстве, ставящее целью правдивое воспроизведение действительности в ее типических чертах;</w:t>
      </w:r>
    </w:p>
    <w:bookmarkEnd w:id="1848"/>
    <w:bookmarkStart w:name="z1868" w:id="1849"/>
    <w:p>
      <w:pPr>
        <w:spacing w:after="0"/>
        <w:ind w:left="0"/>
        <w:jc w:val="both"/>
      </w:pPr>
      <w:r>
        <w:rPr>
          <w:rFonts w:ascii="Times New Roman"/>
          <w:b w:val="false"/>
          <w:i w:val="false"/>
          <w:color w:val="000000"/>
          <w:sz w:val="28"/>
        </w:rPr>
        <w:t xml:space="preserve">
      9) рисунок – нарисованное изображение, воспроизведение чего-нибудь; совокупность линейных элементов в картине, в противоположность колориту, краскам; </w:t>
      </w:r>
    </w:p>
    <w:bookmarkEnd w:id="1849"/>
    <w:bookmarkStart w:name="z1869" w:id="1850"/>
    <w:p>
      <w:pPr>
        <w:spacing w:after="0"/>
        <w:ind w:left="0"/>
        <w:jc w:val="both"/>
      </w:pPr>
      <w:r>
        <w:rPr>
          <w:rFonts w:ascii="Times New Roman"/>
          <w:b w:val="false"/>
          <w:i w:val="false"/>
          <w:color w:val="000000"/>
          <w:sz w:val="28"/>
        </w:rPr>
        <w:t>
      10) этюд – рисунок, выполненный с натуры и обычно представляющий собой часть будущего большого произведения.</w:t>
      </w:r>
    </w:p>
    <w:bookmarkEnd w:id="1850"/>
    <w:bookmarkStart w:name="z1870" w:id="1851"/>
    <w:p>
      <w:pPr>
        <w:spacing w:after="0"/>
        <w:ind w:left="0"/>
        <w:jc w:val="both"/>
      </w:pPr>
      <w:r>
        <w:rPr>
          <w:rFonts w:ascii="Times New Roman"/>
          <w:b w:val="false"/>
          <w:i w:val="false"/>
          <w:color w:val="000000"/>
          <w:sz w:val="28"/>
        </w:rPr>
        <w:t>
      3. Цель Программы: создание условий для приобретения художественно-исполнительских, теоретических знаний, формирования умений и навыков пейзажного рисования.</w:t>
      </w:r>
    </w:p>
    <w:bookmarkEnd w:id="1851"/>
    <w:bookmarkStart w:name="z1871" w:id="1852"/>
    <w:p>
      <w:pPr>
        <w:spacing w:after="0"/>
        <w:ind w:left="0"/>
        <w:jc w:val="both"/>
      </w:pPr>
      <w:r>
        <w:rPr>
          <w:rFonts w:ascii="Times New Roman"/>
          <w:b w:val="false"/>
          <w:i w:val="false"/>
          <w:color w:val="000000"/>
          <w:sz w:val="28"/>
        </w:rPr>
        <w:t>
      4. Задачи Программы:</w:t>
      </w:r>
    </w:p>
    <w:bookmarkEnd w:id="1852"/>
    <w:bookmarkStart w:name="z1872" w:id="1853"/>
    <w:p>
      <w:pPr>
        <w:spacing w:after="0"/>
        <w:ind w:left="0"/>
        <w:jc w:val="both"/>
      </w:pPr>
      <w:r>
        <w:rPr>
          <w:rFonts w:ascii="Times New Roman"/>
          <w:b w:val="false"/>
          <w:i w:val="false"/>
          <w:color w:val="000000"/>
          <w:sz w:val="28"/>
        </w:rPr>
        <w:t>
      1) приобретение знаний об особенностях пленэрного освещения;</w:t>
      </w:r>
    </w:p>
    <w:bookmarkEnd w:id="1853"/>
    <w:bookmarkStart w:name="z1873" w:id="1854"/>
    <w:p>
      <w:pPr>
        <w:spacing w:after="0"/>
        <w:ind w:left="0"/>
        <w:jc w:val="both"/>
      </w:pPr>
      <w:r>
        <w:rPr>
          <w:rFonts w:ascii="Times New Roman"/>
          <w:b w:val="false"/>
          <w:i w:val="false"/>
          <w:color w:val="000000"/>
          <w:sz w:val="28"/>
        </w:rPr>
        <w:t>
      2) развитие навыков построения линейной и воздушной перспективы в пейзаже с натуры;</w:t>
      </w:r>
    </w:p>
    <w:bookmarkEnd w:id="1854"/>
    <w:bookmarkStart w:name="z1874" w:id="1855"/>
    <w:p>
      <w:pPr>
        <w:spacing w:after="0"/>
        <w:ind w:left="0"/>
        <w:jc w:val="both"/>
      </w:pPr>
      <w:r>
        <w:rPr>
          <w:rFonts w:ascii="Times New Roman"/>
          <w:b w:val="false"/>
          <w:i w:val="false"/>
          <w:color w:val="000000"/>
          <w:sz w:val="28"/>
        </w:rPr>
        <w:t>
      3) приобретение навыков работы над этюдом (с натуры растительных и архитектурных мотивов), фигуры человека на пленэре;</w:t>
      </w:r>
    </w:p>
    <w:bookmarkEnd w:id="1855"/>
    <w:bookmarkStart w:name="z1875" w:id="1856"/>
    <w:p>
      <w:pPr>
        <w:spacing w:after="0"/>
        <w:ind w:left="0"/>
        <w:jc w:val="both"/>
      </w:pPr>
      <w:r>
        <w:rPr>
          <w:rFonts w:ascii="Times New Roman"/>
          <w:b w:val="false"/>
          <w:i w:val="false"/>
          <w:color w:val="000000"/>
          <w:sz w:val="28"/>
        </w:rPr>
        <w:t>
      4) формирование умений находить необходимый выразительный метод (графический или живописный подход в рисунках) в передаче натуры;</w:t>
      </w:r>
    </w:p>
    <w:bookmarkEnd w:id="1856"/>
    <w:bookmarkStart w:name="z1876" w:id="1857"/>
    <w:p>
      <w:pPr>
        <w:spacing w:after="0"/>
        <w:ind w:left="0"/>
        <w:jc w:val="both"/>
      </w:pPr>
      <w:r>
        <w:rPr>
          <w:rFonts w:ascii="Times New Roman"/>
          <w:b w:val="false"/>
          <w:i w:val="false"/>
          <w:color w:val="000000"/>
          <w:sz w:val="28"/>
        </w:rPr>
        <w:t>
      5) обучение навыкам передачи настроения и состояния в колористическом пейзаже;</w:t>
      </w:r>
    </w:p>
    <w:bookmarkEnd w:id="1857"/>
    <w:bookmarkStart w:name="z1877" w:id="1858"/>
    <w:p>
      <w:pPr>
        <w:spacing w:after="0"/>
        <w:ind w:left="0"/>
        <w:jc w:val="both"/>
      </w:pPr>
      <w:r>
        <w:rPr>
          <w:rFonts w:ascii="Times New Roman"/>
          <w:b w:val="false"/>
          <w:i w:val="false"/>
          <w:color w:val="000000"/>
          <w:sz w:val="28"/>
        </w:rPr>
        <w:t>
      6) применение сформированных навыков по предметам: рисунок, живопись, композиция;</w:t>
      </w:r>
    </w:p>
    <w:bookmarkEnd w:id="1858"/>
    <w:bookmarkStart w:name="z1878" w:id="1859"/>
    <w:p>
      <w:pPr>
        <w:spacing w:after="0"/>
        <w:ind w:left="0"/>
        <w:jc w:val="both"/>
      </w:pPr>
      <w:r>
        <w:rPr>
          <w:rFonts w:ascii="Times New Roman"/>
          <w:b w:val="false"/>
          <w:i w:val="false"/>
          <w:color w:val="000000"/>
          <w:sz w:val="28"/>
        </w:rPr>
        <w:t>
      7) овладение различными видами этюдов, набросков в работе над композиционными эскизами;</w:t>
      </w:r>
    </w:p>
    <w:bookmarkEnd w:id="1859"/>
    <w:bookmarkStart w:name="z1879" w:id="1860"/>
    <w:p>
      <w:pPr>
        <w:spacing w:after="0"/>
        <w:ind w:left="0"/>
        <w:jc w:val="both"/>
      </w:pPr>
      <w:r>
        <w:rPr>
          <w:rFonts w:ascii="Times New Roman"/>
          <w:b w:val="false"/>
          <w:i w:val="false"/>
          <w:color w:val="000000"/>
          <w:sz w:val="28"/>
        </w:rPr>
        <w:t>
      10) эстетическое воспитание и духовно-нравственное развитие обучающихся.</w:t>
      </w:r>
    </w:p>
    <w:bookmarkEnd w:id="1860"/>
    <w:bookmarkStart w:name="z1880" w:id="1861"/>
    <w:p>
      <w:pPr>
        <w:spacing w:after="0"/>
        <w:ind w:left="0"/>
        <w:jc w:val="both"/>
      </w:pPr>
      <w:r>
        <w:rPr>
          <w:rFonts w:ascii="Times New Roman"/>
          <w:b w:val="false"/>
          <w:i w:val="false"/>
          <w:color w:val="000000"/>
          <w:sz w:val="28"/>
        </w:rPr>
        <w:t>
      5. Срок освоения Программы – три года. Объем учебного времени на реализацию Программы определяется типовым учебным планом детских художественных школ, приведенном в приложении 2 к настоящему приказу.</w:t>
      </w:r>
    </w:p>
    <w:bookmarkEnd w:id="1861"/>
    <w:bookmarkStart w:name="z1881" w:id="1862"/>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1862"/>
    <w:bookmarkStart w:name="z1882" w:id="1863"/>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863"/>
    <w:bookmarkStart w:name="z1883" w:id="1864"/>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w:t>
      </w:r>
    </w:p>
    <w:bookmarkEnd w:id="1864"/>
    <w:bookmarkStart w:name="z1884" w:id="1865"/>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 </w:t>
      </w:r>
    </w:p>
    <w:bookmarkEnd w:id="1865"/>
    <w:bookmarkStart w:name="z1885" w:id="1866"/>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1866"/>
    <w:bookmarkStart w:name="z1886" w:id="1867"/>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867"/>
    <w:bookmarkStart w:name="z1887" w:id="1868"/>
    <w:p>
      <w:pPr>
        <w:spacing w:after="0"/>
        <w:ind w:left="0"/>
        <w:jc w:val="both"/>
      </w:pPr>
      <w:r>
        <w:rPr>
          <w:rFonts w:ascii="Times New Roman"/>
          <w:b w:val="false"/>
          <w:i w:val="false"/>
          <w:color w:val="000000"/>
          <w:sz w:val="28"/>
        </w:rPr>
        <w:t>
      11. Основные принципы достижения цели Программы:</w:t>
      </w:r>
    </w:p>
    <w:bookmarkEnd w:id="1868"/>
    <w:bookmarkStart w:name="z1888" w:id="1869"/>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869"/>
    <w:bookmarkStart w:name="z1889" w:id="1870"/>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870"/>
    <w:bookmarkStart w:name="z1890" w:id="1871"/>
    <w:p>
      <w:pPr>
        <w:spacing w:after="0"/>
        <w:ind w:left="0"/>
        <w:jc w:val="both"/>
      </w:pPr>
      <w:r>
        <w:rPr>
          <w:rFonts w:ascii="Times New Roman"/>
          <w:b w:val="false"/>
          <w:i w:val="false"/>
          <w:color w:val="000000"/>
          <w:sz w:val="28"/>
        </w:rPr>
        <w:t>
      3) систематичность и регулярность занятий;</w:t>
      </w:r>
    </w:p>
    <w:bookmarkEnd w:id="1871"/>
    <w:bookmarkStart w:name="z1891" w:id="1872"/>
    <w:p>
      <w:pPr>
        <w:spacing w:after="0"/>
        <w:ind w:left="0"/>
        <w:jc w:val="both"/>
      </w:pPr>
      <w:r>
        <w:rPr>
          <w:rFonts w:ascii="Times New Roman"/>
          <w:b w:val="false"/>
          <w:i w:val="false"/>
          <w:color w:val="000000"/>
          <w:sz w:val="28"/>
        </w:rPr>
        <w:t>
      4) целенаправленность учебного процесса.</w:t>
      </w:r>
    </w:p>
    <w:bookmarkEnd w:id="1872"/>
    <w:bookmarkStart w:name="z1892" w:id="1873"/>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1873"/>
    <w:bookmarkStart w:name="z1893" w:id="1874"/>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874"/>
    <w:bookmarkStart w:name="z1894" w:id="1875"/>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875"/>
    <w:bookmarkStart w:name="z1895" w:id="1876"/>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1876"/>
    <w:bookmarkStart w:name="z1896" w:id="1877"/>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1877"/>
    <w:bookmarkStart w:name="z1897" w:id="1878"/>
    <w:p>
      <w:pPr>
        <w:spacing w:after="0"/>
        <w:ind w:left="0"/>
        <w:jc w:val="both"/>
      </w:pPr>
      <w:r>
        <w:rPr>
          <w:rFonts w:ascii="Times New Roman"/>
          <w:b w:val="false"/>
          <w:i w:val="false"/>
          <w:color w:val="000000"/>
          <w:sz w:val="28"/>
        </w:rPr>
        <w:t>
      3) овладению умениями работать с учебным материалом;</w:t>
      </w:r>
    </w:p>
    <w:bookmarkEnd w:id="1878"/>
    <w:bookmarkStart w:name="z1898" w:id="1879"/>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879"/>
    <w:bookmarkStart w:name="z1899" w:id="1880"/>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880"/>
    <w:bookmarkStart w:name="z1900" w:id="1881"/>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1881"/>
    <w:bookmarkStart w:name="z1901" w:id="1882"/>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882"/>
    <w:bookmarkStart w:name="z1902" w:id="1883"/>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883"/>
    <w:bookmarkStart w:name="z1903" w:id="1884"/>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884"/>
    <w:bookmarkStart w:name="z1904" w:id="1885"/>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885"/>
    <w:bookmarkStart w:name="z1905" w:id="1886"/>
    <w:p>
      <w:pPr>
        <w:spacing w:after="0"/>
        <w:ind w:left="0"/>
        <w:jc w:val="both"/>
      </w:pPr>
      <w:r>
        <w:rPr>
          <w:rFonts w:ascii="Times New Roman"/>
          <w:b w:val="false"/>
          <w:i w:val="false"/>
          <w:color w:val="000000"/>
          <w:sz w:val="28"/>
        </w:rPr>
        <w:t>
      17. Методологическая основа Программы:</w:t>
      </w:r>
    </w:p>
    <w:bookmarkEnd w:id="1886"/>
    <w:bookmarkStart w:name="z1906" w:id="1887"/>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887"/>
    <w:bookmarkStart w:name="z1907" w:id="1888"/>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888"/>
    <w:bookmarkStart w:name="z1908" w:id="1889"/>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1889"/>
    <w:bookmarkStart w:name="z1909" w:id="1890"/>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890"/>
    <w:bookmarkStart w:name="z1910" w:id="1891"/>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891"/>
    <w:bookmarkStart w:name="z1911" w:id="1892"/>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892"/>
    <w:bookmarkStart w:name="z1912" w:id="1893"/>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1893"/>
    <w:bookmarkStart w:name="z1913" w:id="1894"/>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894"/>
    <w:bookmarkStart w:name="z1914" w:id="1895"/>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895"/>
    <w:bookmarkStart w:name="z1915" w:id="1896"/>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1896"/>
    <w:bookmarkStart w:name="z1916" w:id="1897"/>
    <w:p>
      <w:pPr>
        <w:spacing w:after="0"/>
        <w:ind w:left="0"/>
        <w:jc w:val="both"/>
      </w:pPr>
      <w:r>
        <w:rPr>
          <w:rFonts w:ascii="Times New Roman"/>
          <w:b w:val="false"/>
          <w:i w:val="false"/>
          <w:color w:val="000000"/>
          <w:sz w:val="28"/>
        </w:rPr>
        <w:t>
      19. Специфика группового обучения предмету "Пленэр" предполагает вариативность выбора методов, средств, форм обучения и подбора учебно-методического комплекса.</w:t>
      </w:r>
    </w:p>
    <w:bookmarkEnd w:id="1897"/>
    <w:bookmarkStart w:name="z1917" w:id="1898"/>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898"/>
    <w:bookmarkStart w:name="z1918" w:id="1899"/>
    <w:p>
      <w:pPr>
        <w:spacing w:after="0"/>
        <w:ind w:left="0"/>
        <w:jc w:val="both"/>
      </w:pPr>
      <w:r>
        <w:rPr>
          <w:rFonts w:ascii="Times New Roman"/>
          <w:b w:val="false"/>
          <w:i w:val="false"/>
          <w:color w:val="000000"/>
          <w:sz w:val="28"/>
        </w:rPr>
        <w:t xml:space="preserve">
      1) словесный метод – объяснение, разбор, анализ; </w:t>
      </w:r>
    </w:p>
    <w:bookmarkEnd w:id="1899"/>
    <w:bookmarkStart w:name="z1919" w:id="1900"/>
    <w:p>
      <w:pPr>
        <w:spacing w:after="0"/>
        <w:ind w:left="0"/>
        <w:jc w:val="both"/>
      </w:pPr>
      <w:r>
        <w:rPr>
          <w:rFonts w:ascii="Times New Roman"/>
          <w:b w:val="false"/>
          <w:i w:val="false"/>
          <w:color w:val="000000"/>
          <w:sz w:val="28"/>
        </w:rPr>
        <w:t>
      2) наглядный – просмотр творческих работ, видеоматериалов, посещение выставок, музеев для повышения общего уровня развития обучающихся;</w:t>
      </w:r>
    </w:p>
    <w:bookmarkEnd w:id="1900"/>
    <w:bookmarkStart w:name="z1920" w:id="1901"/>
    <w:p>
      <w:pPr>
        <w:spacing w:after="0"/>
        <w:ind w:left="0"/>
        <w:jc w:val="both"/>
      </w:pPr>
      <w:r>
        <w:rPr>
          <w:rFonts w:ascii="Times New Roman"/>
          <w:b w:val="false"/>
          <w:i w:val="false"/>
          <w:color w:val="000000"/>
          <w:sz w:val="28"/>
        </w:rPr>
        <w:t xml:space="preserve">
      3) практический – деление целого изображаемого предмета на более мелкие части для подробной проработки и последующей организации целого; </w:t>
      </w:r>
    </w:p>
    <w:bookmarkEnd w:id="1901"/>
    <w:bookmarkStart w:name="z1921" w:id="1902"/>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1902"/>
    <w:bookmarkStart w:name="z1922" w:id="1903"/>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903"/>
    <w:bookmarkStart w:name="z1923" w:id="1904"/>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904"/>
    <w:bookmarkStart w:name="z1924" w:id="1905"/>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905"/>
    <w:bookmarkStart w:name="z1925" w:id="1906"/>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 Программа занятий состоит из одновременно проводимых теоретических и практических занятий.</w:t>
      </w:r>
    </w:p>
    <w:bookmarkEnd w:id="1906"/>
    <w:bookmarkStart w:name="z1926" w:id="1907"/>
    <w:p>
      <w:pPr>
        <w:spacing w:after="0"/>
        <w:ind w:left="0"/>
        <w:jc w:val="both"/>
      </w:pPr>
      <w:r>
        <w:rPr>
          <w:rFonts w:ascii="Times New Roman"/>
          <w:b w:val="false"/>
          <w:i w:val="false"/>
          <w:color w:val="000000"/>
          <w:sz w:val="28"/>
        </w:rPr>
        <w:t>
      24. Виды внеурочных форм работы:</w:t>
      </w:r>
    </w:p>
    <w:bookmarkEnd w:id="1907"/>
    <w:bookmarkStart w:name="z1927" w:id="1908"/>
    <w:p>
      <w:pPr>
        <w:spacing w:after="0"/>
        <w:ind w:left="0"/>
        <w:jc w:val="both"/>
      </w:pPr>
      <w:r>
        <w:rPr>
          <w:rFonts w:ascii="Times New Roman"/>
          <w:b w:val="false"/>
          <w:i w:val="false"/>
          <w:color w:val="000000"/>
          <w:sz w:val="28"/>
        </w:rPr>
        <w:t>
      1) посещение тематических выставок;</w:t>
      </w:r>
    </w:p>
    <w:bookmarkEnd w:id="1908"/>
    <w:bookmarkStart w:name="z1928" w:id="1909"/>
    <w:p>
      <w:pPr>
        <w:spacing w:after="0"/>
        <w:ind w:left="0"/>
        <w:jc w:val="both"/>
      </w:pPr>
      <w:r>
        <w:rPr>
          <w:rFonts w:ascii="Times New Roman"/>
          <w:b w:val="false"/>
          <w:i w:val="false"/>
          <w:color w:val="000000"/>
          <w:sz w:val="28"/>
        </w:rPr>
        <w:t>
      2) просмотр фильмов об искусстве;</w:t>
      </w:r>
    </w:p>
    <w:bookmarkEnd w:id="1909"/>
    <w:bookmarkStart w:name="z1929" w:id="1910"/>
    <w:p>
      <w:pPr>
        <w:spacing w:after="0"/>
        <w:ind w:left="0"/>
        <w:jc w:val="both"/>
      </w:pPr>
      <w:r>
        <w:rPr>
          <w:rFonts w:ascii="Times New Roman"/>
          <w:b w:val="false"/>
          <w:i w:val="false"/>
          <w:color w:val="000000"/>
          <w:sz w:val="28"/>
        </w:rPr>
        <w:t>
      3) посещение музеев, мастерских художников;</w:t>
      </w:r>
    </w:p>
    <w:bookmarkEnd w:id="1910"/>
    <w:bookmarkStart w:name="z1930" w:id="1911"/>
    <w:p>
      <w:pPr>
        <w:spacing w:after="0"/>
        <w:ind w:left="0"/>
        <w:jc w:val="both"/>
      </w:pPr>
      <w:r>
        <w:rPr>
          <w:rFonts w:ascii="Times New Roman"/>
          <w:b w:val="false"/>
          <w:i w:val="false"/>
          <w:color w:val="000000"/>
          <w:sz w:val="28"/>
        </w:rPr>
        <w:t>
      4) участие в конкурсах, выставках детских работ.</w:t>
      </w:r>
    </w:p>
    <w:bookmarkEnd w:id="1911"/>
    <w:bookmarkStart w:name="z1931" w:id="1912"/>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1912"/>
    <w:bookmarkStart w:name="z1932" w:id="1913"/>
    <w:p>
      <w:pPr>
        <w:spacing w:after="0"/>
        <w:ind w:left="0"/>
        <w:jc w:val="both"/>
      </w:pPr>
      <w:r>
        <w:rPr>
          <w:rFonts w:ascii="Times New Roman"/>
          <w:b w:val="false"/>
          <w:i w:val="false"/>
          <w:color w:val="000000"/>
          <w:sz w:val="28"/>
        </w:rPr>
        <w:t>
      26. Структурные элементы рабочей учебной программы:</w:t>
      </w:r>
    </w:p>
    <w:bookmarkEnd w:id="1913"/>
    <w:bookmarkStart w:name="z1933" w:id="1914"/>
    <w:p>
      <w:pPr>
        <w:spacing w:after="0"/>
        <w:ind w:left="0"/>
        <w:jc w:val="both"/>
      </w:pPr>
      <w:r>
        <w:rPr>
          <w:rFonts w:ascii="Times New Roman"/>
          <w:b w:val="false"/>
          <w:i w:val="false"/>
          <w:color w:val="000000"/>
          <w:sz w:val="28"/>
        </w:rPr>
        <w:t>
      1) титульный лист;</w:t>
      </w:r>
    </w:p>
    <w:bookmarkEnd w:id="1914"/>
    <w:bookmarkStart w:name="z1934" w:id="1915"/>
    <w:p>
      <w:pPr>
        <w:spacing w:after="0"/>
        <w:ind w:left="0"/>
        <w:jc w:val="both"/>
      </w:pPr>
      <w:r>
        <w:rPr>
          <w:rFonts w:ascii="Times New Roman"/>
          <w:b w:val="false"/>
          <w:i w:val="false"/>
          <w:color w:val="000000"/>
          <w:sz w:val="28"/>
        </w:rPr>
        <w:t>
      2) пояснительная записка;</w:t>
      </w:r>
    </w:p>
    <w:bookmarkEnd w:id="1915"/>
    <w:bookmarkStart w:name="z1935" w:id="1916"/>
    <w:p>
      <w:pPr>
        <w:spacing w:after="0"/>
        <w:ind w:left="0"/>
        <w:jc w:val="both"/>
      </w:pPr>
      <w:r>
        <w:rPr>
          <w:rFonts w:ascii="Times New Roman"/>
          <w:b w:val="false"/>
          <w:i w:val="false"/>
          <w:color w:val="000000"/>
          <w:sz w:val="28"/>
        </w:rPr>
        <w:t>
      3) планирование учебной деятельности;</w:t>
      </w:r>
    </w:p>
    <w:bookmarkEnd w:id="1916"/>
    <w:bookmarkStart w:name="z1936" w:id="1917"/>
    <w:p>
      <w:pPr>
        <w:spacing w:after="0"/>
        <w:ind w:left="0"/>
        <w:jc w:val="both"/>
      </w:pPr>
      <w:r>
        <w:rPr>
          <w:rFonts w:ascii="Times New Roman"/>
          <w:b w:val="false"/>
          <w:i w:val="false"/>
          <w:color w:val="000000"/>
          <w:sz w:val="28"/>
        </w:rPr>
        <w:t>
      4) учебно-методическое обеспечение учебного процесса.</w:t>
      </w:r>
    </w:p>
    <w:bookmarkEnd w:id="1917"/>
    <w:bookmarkStart w:name="z1937" w:id="1918"/>
    <w:p>
      <w:pPr>
        <w:spacing w:after="0"/>
        <w:ind w:left="0"/>
        <w:jc w:val="both"/>
      </w:pPr>
      <w:r>
        <w:rPr>
          <w:rFonts w:ascii="Times New Roman"/>
          <w:b w:val="false"/>
          <w:i w:val="false"/>
          <w:color w:val="000000"/>
          <w:sz w:val="28"/>
        </w:rPr>
        <w:t>
      27. На титульном листе размещаются основные сведения:</w:t>
      </w:r>
    </w:p>
    <w:bookmarkEnd w:id="1918"/>
    <w:bookmarkStart w:name="z1938" w:id="1919"/>
    <w:p>
      <w:pPr>
        <w:spacing w:after="0"/>
        <w:ind w:left="0"/>
        <w:jc w:val="both"/>
      </w:pPr>
      <w:r>
        <w:rPr>
          <w:rFonts w:ascii="Times New Roman"/>
          <w:b w:val="false"/>
          <w:i w:val="false"/>
          <w:color w:val="000000"/>
          <w:sz w:val="28"/>
        </w:rPr>
        <w:t>
      1) название организации образования;</w:t>
      </w:r>
    </w:p>
    <w:bookmarkEnd w:id="1919"/>
    <w:bookmarkStart w:name="z1939" w:id="1920"/>
    <w:p>
      <w:pPr>
        <w:spacing w:after="0"/>
        <w:ind w:left="0"/>
        <w:jc w:val="both"/>
      </w:pPr>
      <w:r>
        <w:rPr>
          <w:rFonts w:ascii="Times New Roman"/>
          <w:b w:val="false"/>
          <w:i w:val="false"/>
          <w:color w:val="000000"/>
          <w:sz w:val="28"/>
        </w:rPr>
        <w:t>
      2) название учебного предмета;</w:t>
      </w:r>
    </w:p>
    <w:bookmarkEnd w:id="1920"/>
    <w:bookmarkStart w:name="z1940" w:id="192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921"/>
    <w:bookmarkStart w:name="z1941" w:id="192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922"/>
    <w:bookmarkStart w:name="z1942" w:id="1923"/>
    <w:p>
      <w:pPr>
        <w:spacing w:after="0"/>
        <w:ind w:left="0"/>
        <w:jc w:val="both"/>
      </w:pPr>
      <w:r>
        <w:rPr>
          <w:rFonts w:ascii="Times New Roman"/>
          <w:b w:val="false"/>
          <w:i w:val="false"/>
          <w:color w:val="000000"/>
          <w:sz w:val="28"/>
        </w:rPr>
        <w:t>
      5) краткая информация о педагоге;</w:t>
      </w:r>
    </w:p>
    <w:bookmarkEnd w:id="1923"/>
    <w:bookmarkStart w:name="z1943" w:id="192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924"/>
    <w:bookmarkStart w:name="z1944" w:id="1925"/>
    <w:p>
      <w:pPr>
        <w:spacing w:after="0"/>
        <w:ind w:left="0"/>
        <w:jc w:val="both"/>
      </w:pPr>
      <w:r>
        <w:rPr>
          <w:rFonts w:ascii="Times New Roman"/>
          <w:b w:val="false"/>
          <w:i w:val="false"/>
          <w:color w:val="000000"/>
          <w:sz w:val="28"/>
        </w:rPr>
        <w:t xml:space="preserve">
      28. Содержание пояснительной записки: </w:t>
      </w:r>
    </w:p>
    <w:bookmarkEnd w:id="1925"/>
    <w:bookmarkStart w:name="z1945" w:id="1926"/>
    <w:p>
      <w:pPr>
        <w:spacing w:after="0"/>
        <w:ind w:left="0"/>
        <w:jc w:val="both"/>
      </w:pPr>
      <w:r>
        <w:rPr>
          <w:rFonts w:ascii="Times New Roman"/>
          <w:b w:val="false"/>
          <w:i w:val="false"/>
          <w:color w:val="000000"/>
          <w:sz w:val="28"/>
        </w:rPr>
        <w:t>
      1) Программа как основание;</w:t>
      </w:r>
    </w:p>
    <w:bookmarkEnd w:id="1926"/>
    <w:bookmarkStart w:name="z1946" w:id="192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927"/>
    <w:bookmarkStart w:name="z1947" w:id="192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1928"/>
    <w:bookmarkStart w:name="z1948" w:id="1929"/>
    <w:p>
      <w:pPr>
        <w:spacing w:after="0"/>
        <w:ind w:left="0"/>
        <w:jc w:val="both"/>
      </w:pPr>
      <w:r>
        <w:rPr>
          <w:rFonts w:ascii="Times New Roman"/>
          <w:b w:val="false"/>
          <w:i w:val="false"/>
          <w:color w:val="000000"/>
          <w:sz w:val="28"/>
        </w:rPr>
        <w:t>
      4) особенности и проблемы работы в данном классе;</w:t>
      </w:r>
    </w:p>
    <w:bookmarkEnd w:id="1929"/>
    <w:bookmarkStart w:name="z1949" w:id="193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930"/>
    <w:bookmarkStart w:name="z1950" w:id="1931"/>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931"/>
    <w:bookmarkStart w:name="z1951" w:id="1932"/>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1932"/>
    <w:bookmarkStart w:name="z1952" w:id="1933"/>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933"/>
    <w:bookmarkStart w:name="z1953" w:id="1934"/>
    <w:p>
      <w:pPr>
        <w:spacing w:after="0"/>
        <w:ind w:left="0"/>
        <w:jc w:val="both"/>
      </w:pPr>
      <w:r>
        <w:rPr>
          <w:rFonts w:ascii="Times New Roman"/>
          <w:b w:val="false"/>
          <w:i w:val="false"/>
          <w:color w:val="000000"/>
          <w:sz w:val="28"/>
        </w:rPr>
        <w:t>
      2) перечень методической литературы для педагога;</w:t>
      </w:r>
    </w:p>
    <w:bookmarkEnd w:id="1934"/>
    <w:bookmarkStart w:name="z1954" w:id="1935"/>
    <w:p>
      <w:pPr>
        <w:spacing w:after="0"/>
        <w:ind w:left="0"/>
        <w:jc w:val="both"/>
      </w:pPr>
      <w:r>
        <w:rPr>
          <w:rFonts w:ascii="Times New Roman"/>
          <w:b w:val="false"/>
          <w:i w:val="false"/>
          <w:color w:val="000000"/>
          <w:sz w:val="28"/>
        </w:rPr>
        <w:t xml:space="preserve">
      3) перечень учебно-наглядных пособий. </w:t>
      </w:r>
    </w:p>
    <w:bookmarkEnd w:id="1935"/>
    <w:bookmarkStart w:name="z1955" w:id="1936"/>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936"/>
    <w:bookmarkStart w:name="z1956" w:id="1937"/>
    <w:p>
      <w:pPr>
        <w:spacing w:after="0"/>
        <w:ind w:left="0"/>
        <w:jc w:val="both"/>
      </w:pPr>
      <w:r>
        <w:rPr>
          <w:rFonts w:ascii="Times New Roman"/>
          <w:b w:val="false"/>
          <w:i w:val="false"/>
          <w:color w:val="000000"/>
          <w:sz w:val="28"/>
        </w:rPr>
        <w:t>
      32. Во время пленэра обучающийся собирает материал для работы над композицией, изучает законы линейной и воздушной перспективы, плановости, совершенствует технические приемы работы с различными художественными материалами, продолжает знакомство с лучшими работами художников-пейзажистов.</w:t>
      </w:r>
    </w:p>
    <w:bookmarkEnd w:id="1937"/>
    <w:bookmarkStart w:name="z1957" w:id="1938"/>
    <w:p>
      <w:pPr>
        <w:spacing w:after="0"/>
        <w:ind w:left="0"/>
        <w:jc w:val="both"/>
      </w:pPr>
      <w:r>
        <w:rPr>
          <w:rFonts w:ascii="Times New Roman"/>
          <w:b w:val="false"/>
          <w:i w:val="false"/>
          <w:color w:val="000000"/>
          <w:sz w:val="28"/>
        </w:rPr>
        <w:t xml:space="preserve">
      33. В заданиях по пленэру используются композиционные правила (передача движения, покоя, золотого сечения), приемы и средства композиции (ритм, симметрия и асимметрия, выделение сюжетно-композиционного центра, контраст, открытость и замкнутость, целостность), все виды рисунка: от быстрого линейного наброска, кратковременных зарисовок до тонового рисунка. </w:t>
      </w:r>
    </w:p>
    <w:bookmarkEnd w:id="1938"/>
    <w:bookmarkStart w:name="z1958" w:id="1939"/>
    <w:p>
      <w:pPr>
        <w:spacing w:after="0"/>
        <w:ind w:left="0"/>
        <w:jc w:val="both"/>
      </w:pPr>
      <w:r>
        <w:rPr>
          <w:rFonts w:ascii="Times New Roman"/>
          <w:b w:val="false"/>
          <w:i w:val="false"/>
          <w:color w:val="000000"/>
          <w:sz w:val="28"/>
        </w:rPr>
        <w:t>
      34. В рисовании растительных и архитектурных мотивов применяются знания и навыки построения объемных геометрических форм: куба, параллелепипеда, шара, конуса, пирамиды.</w:t>
      </w:r>
    </w:p>
    <w:bookmarkEnd w:id="1939"/>
    <w:bookmarkStart w:name="z1959" w:id="1940"/>
    <w:p>
      <w:pPr>
        <w:spacing w:after="0"/>
        <w:ind w:left="0"/>
        <w:jc w:val="both"/>
      </w:pPr>
      <w:r>
        <w:rPr>
          <w:rFonts w:ascii="Times New Roman"/>
          <w:b w:val="false"/>
          <w:i w:val="false"/>
          <w:color w:val="000000"/>
          <w:sz w:val="28"/>
        </w:rPr>
        <w:t>
      35. При выполнении живописных этюдов используются знания основ цветоведения, навыки работы с акварелью, умения грамотно находить тоновые и цветовые отношения.</w:t>
      </w:r>
    </w:p>
    <w:bookmarkEnd w:id="1940"/>
    <w:bookmarkStart w:name="z1960" w:id="1941"/>
    <w:p>
      <w:pPr>
        <w:spacing w:after="0"/>
        <w:ind w:left="0"/>
        <w:jc w:val="both"/>
      </w:pPr>
      <w:r>
        <w:rPr>
          <w:rFonts w:ascii="Times New Roman"/>
          <w:b w:val="false"/>
          <w:i w:val="false"/>
          <w:color w:val="000000"/>
          <w:sz w:val="28"/>
        </w:rPr>
        <w:t>
      36.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941"/>
    <w:bookmarkStart w:name="z1961" w:id="1942"/>
    <w:p>
      <w:pPr>
        <w:spacing w:after="0"/>
        <w:ind w:left="0"/>
        <w:jc w:val="both"/>
      </w:pPr>
      <w:r>
        <w:rPr>
          <w:rFonts w:ascii="Times New Roman"/>
          <w:b w:val="false"/>
          <w:i w:val="false"/>
          <w:color w:val="000000"/>
          <w:sz w:val="28"/>
        </w:rPr>
        <w:t>
      37.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1942"/>
    <w:bookmarkStart w:name="z1962" w:id="1943"/>
    <w:p>
      <w:pPr>
        <w:spacing w:after="0"/>
        <w:ind w:left="0"/>
        <w:jc w:val="both"/>
      </w:pPr>
      <w:r>
        <w:rPr>
          <w:rFonts w:ascii="Times New Roman"/>
          <w:b w:val="false"/>
          <w:i w:val="false"/>
          <w:color w:val="000000"/>
          <w:sz w:val="28"/>
        </w:rPr>
        <w:t>
      38. Межпредметные связи предметов "Пленэр", "Живопись", "Рисунок", "Композиция", "Компьютерная графика и дизайн" побуждают обучающихся к целостному познанию различных художественных явлений.</w:t>
      </w:r>
    </w:p>
    <w:bookmarkEnd w:id="1943"/>
    <w:bookmarkStart w:name="z1963" w:id="194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944"/>
    <w:bookmarkStart w:name="z1964" w:id="1945"/>
    <w:p>
      <w:pPr>
        <w:spacing w:after="0"/>
        <w:ind w:left="0"/>
        <w:jc w:val="both"/>
      </w:pPr>
      <w:r>
        <w:rPr>
          <w:rFonts w:ascii="Times New Roman"/>
          <w:b w:val="false"/>
          <w:i w:val="false"/>
          <w:color w:val="000000"/>
          <w:sz w:val="28"/>
        </w:rPr>
        <w:t>
      39. Программные требования в 1 классе:</w:t>
      </w:r>
    </w:p>
    <w:bookmarkEnd w:id="1945"/>
    <w:bookmarkStart w:name="z1965" w:id="1946"/>
    <w:p>
      <w:pPr>
        <w:spacing w:after="0"/>
        <w:ind w:left="0"/>
        <w:jc w:val="both"/>
      </w:pPr>
      <w:r>
        <w:rPr>
          <w:rFonts w:ascii="Times New Roman"/>
          <w:b w:val="false"/>
          <w:i w:val="false"/>
          <w:color w:val="000000"/>
          <w:sz w:val="28"/>
        </w:rPr>
        <w:t>
      1) приобретение первоначальных навыков передачи солнечного освещения, изменения локального цвета, последовательного ведения зарисовок и этюдов деревьев, неба, животных, птиц, человека; ознакомление с линейной и воздушной перспективой.</w:t>
      </w:r>
    </w:p>
    <w:bookmarkEnd w:id="1946"/>
    <w:bookmarkStart w:name="z1966" w:id="1947"/>
    <w:p>
      <w:pPr>
        <w:spacing w:after="0"/>
        <w:ind w:left="0"/>
        <w:jc w:val="both"/>
      </w:pPr>
      <w:r>
        <w:rPr>
          <w:rFonts w:ascii="Times New Roman"/>
          <w:b w:val="false"/>
          <w:i w:val="false"/>
          <w:color w:val="000000"/>
          <w:sz w:val="28"/>
        </w:rPr>
        <w:t>
      40. Содержание учебного предмета в 1 классе.</w:t>
      </w:r>
    </w:p>
    <w:bookmarkEnd w:id="1947"/>
    <w:bookmarkStart w:name="z1967" w:id="1948"/>
    <w:p>
      <w:pPr>
        <w:spacing w:after="0"/>
        <w:ind w:left="0"/>
        <w:jc w:val="both"/>
      </w:pPr>
      <w:r>
        <w:rPr>
          <w:rFonts w:ascii="Times New Roman"/>
          <w:b w:val="false"/>
          <w:i w:val="false"/>
          <w:color w:val="000000"/>
          <w:sz w:val="28"/>
        </w:rPr>
        <w:t>
      Тема 1. Вводное занятие. Ознакомление с правилами прохождения пленэра. Беседа о задачах пленэра.</w:t>
      </w:r>
    </w:p>
    <w:bookmarkEnd w:id="1948"/>
    <w:bookmarkStart w:name="z1968" w:id="1949"/>
    <w:p>
      <w:pPr>
        <w:spacing w:after="0"/>
        <w:ind w:left="0"/>
        <w:jc w:val="both"/>
      </w:pPr>
      <w:r>
        <w:rPr>
          <w:rFonts w:ascii="Times New Roman"/>
          <w:b w:val="false"/>
          <w:i w:val="false"/>
          <w:color w:val="000000"/>
          <w:sz w:val="28"/>
        </w:rPr>
        <w:t>
      Тема 2. Зарисовки растений. Зарисовка как подготовительное упражнение для продолжительного рисунка и как самостоятельное произведение. Конкретность задач, определяющих характер исполнения зарисовки. Формат, масштаб изображения.</w:t>
      </w:r>
    </w:p>
    <w:bookmarkEnd w:id="1949"/>
    <w:bookmarkStart w:name="z1969" w:id="1950"/>
    <w:p>
      <w:pPr>
        <w:spacing w:after="0"/>
        <w:ind w:left="0"/>
        <w:jc w:val="both"/>
      </w:pPr>
      <w:r>
        <w:rPr>
          <w:rFonts w:ascii="Times New Roman"/>
          <w:b w:val="false"/>
          <w:i w:val="false"/>
          <w:color w:val="000000"/>
          <w:sz w:val="28"/>
        </w:rPr>
        <w:t>
      Тема 3. Линейная и воздушная перспектива в рисунке. Зависимость перспективных сокращений от точки зрения. Освещение и тоновой диапазон в зарисовке.</w:t>
      </w:r>
    </w:p>
    <w:bookmarkEnd w:id="1950"/>
    <w:bookmarkStart w:name="z1970" w:id="1951"/>
    <w:p>
      <w:pPr>
        <w:spacing w:after="0"/>
        <w:ind w:left="0"/>
        <w:jc w:val="both"/>
      </w:pPr>
      <w:r>
        <w:rPr>
          <w:rFonts w:ascii="Times New Roman"/>
          <w:b w:val="false"/>
          <w:i w:val="false"/>
          <w:color w:val="000000"/>
          <w:sz w:val="28"/>
        </w:rPr>
        <w:t>
      Тема 4. Этюды растений. Этюд как подготовительный материал в работе над картиной и как самостоятельное произведение. Колористические особенности пленэрных этюдов. Способы исполнения этюдов: "по-сырому", "а ля-прима" или "по-сырому" с последующей доработкой.</w:t>
      </w:r>
    </w:p>
    <w:bookmarkEnd w:id="1951"/>
    <w:bookmarkStart w:name="z1971" w:id="1952"/>
    <w:p>
      <w:pPr>
        <w:spacing w:after="0"/>
        <w:ind w:left="0"/>
        <w:jc w:val="both"/>
      </w:pPr>
      <w:r>
        <w:rPr>
          <w:rFonts w:ascii="Times New Roman"/>
          <w:b w:val="false"/>
          <w:i w:val="false"/>
          <w:color w:val="000000"/>
          <w:sz w:val="28"/>
        </w:rPr>
        <w:t>
      Тема 5. Живопись предметов на открытом воздухе. Влияние точки зрения на конструктивное построение предметов. Особенности живописи натюрморта на пленэре (колорит, светосила рефлексов).</w:t>
      </w:r>
    </w:p>
    <w:bookmarkEnd w:id="1952"/>
    <w:bookmarkStart w:name="z1972" w:id="1953"/>
    <w:p>
      <w:pPr>
        <w:spacing w:after="0"/>
        <w:ind w:left="0"/>
        <w:jc w:val="both"/>
      </w:pPr>
      <w:r>
        <w:rPr>
          <w:rFonts w:ascii="Times New Roman"/>
          <w:b w:val="false"/>
          <w:i w:val="false"/>
          <w:color w:val="000000"/>
          <w:sz w:val="28"/>
        </w:rPr>
        <w:t>
      Тема 6. Воздушная и линейная перспектива в живописи. Последовательность построения простых геометрических объемов. Совмещение разных технических приемов в этюде. Воздушная перспектива цвета. Понятие колорита. Детальность как средство передачи плановости.</w:t>
      </w:r>
    </w:p>
    <w:bookmarkEnd w:id="1953"/>
    <w:bookmarkStart w:name="z1973" w:id="1954"/>
    <w:p>
      <w:pPr>
        <w:spacing w:after="0"/>
        <w:ind w:left="0"/>
        <w:jc w:val="both"/>
      </w:pPr>
      <w:r>
        <w:rPr>
          <w:rFonts w:ascii="Times New Roman"/>
          <w:b w:val="false"/>
          <w:i w:val="false"/>
          <w:color w:val="000000"/>
          <w:sz w:val="28"/>
        </w:rPr>
        <w:t xml:space="preserve">
      Тема 6. Наброски в рисунке и живописи. Назначение наброска. Виды набросков: линейные, тоновые, силуэтные, на передачу движения, характера другие Конкретность задач, определяющих манеру и детальность исполнения наброска. </w:t>
      </w:r>
    </w:p>
    <w:bookmarkEnd w:id="1954"/>
    <w:bookmarkStart w:name="z1974" w:id="1955"/>
    <w:p>
      <w:pPr>
        <w:spacing w:after="0"/>
        <w:ind w:left="0"/>
        <w:jc w:val="both"/>
      </w:pPr>
      <w:r>
        <w:rPr>
          <w:rFonts w:ascii="Times New Roman"/>
          <w:b w:val="false"/>
          <w:i w:val="false"/>
          <w:color w:val="000000"/>
          <w:sz w:val="28"/>
        </w:rPr>
        <w:t xml:space="preserve">
      41. Ожидаемые результаты освоения Программы в 1 классе. </w:t>
      </w:r>
    </w:p>
    <w:bookmarkEnd w:id="1955"/>
    <w:bookmarkStart w:name="z1975" w:id="1956"/>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956"/>
    <w:bookmarkStart w:name="z1976" w:id="1957"/>
    <w:p>
      <w:pPr>
        <w:spacing w:after="0"/>
        <w:ind w:left="0"/>
        <w:jc w:val="both"/>
      </w:pPr>
      <w:r>
        <w:rPr>
          <w:rFonts w:ascii="Times New Roman"/>
          <w:b w:val="false"/>
          <w:i w:val="false"/>
          <w:color w:val="000000"/>
          <w:sz w:val="28"/>
        </w:rPr>
        <w:t>
      1) имеет представление об основных выразительных средствах рисунка и живописи (линия, штрих, пятно);</w:t>
      </w:r>
    </w:p>
    <w:bookmarkEnd w:id="1957"/>
    <w:bookmarkStart w:name="z1977" w:id="1958"/>
    <w:p>
      <w:pPr>
        <w:spacing w:after="0"/>
        <w:ind w:left="0"/>
        <w:jc w:val="both"/>
      </w:pPr>
      <w:r>
        <w:rPr>
          <w:rFonts w:ascii="Times New Roman"/>
          <w:b w:val="false"/>
          <w:i w:val="false"/>
          <w:color w:val="000000"/>
          <w:sz w:val="28"/>
        </w:rPr>
        <w:t xml:space="preserve">
      2) умеет самостоятельно выбирать вид формата (горизонтальный, вертикальный) в зависимости от задания; </w:t>
      </w:r>
    </w:p>
    <w:bookmarkEnd w:id="1958"/>
    <w:bookmarkStart w:name="z1978" w:id="1959"/>
    <w:p>
      <w:pPr>
        <w:spacing w:after="0"/>
        <w:ind w:left="0"/>
        <w:jc w:val="both"/>
      </w:pPr>
      <w:r>
        <w:rPr>
          <w:rFonts w:ascii="Times New Roman"/>
          <w:b w:val="false"/>
          <w:i w:val="false"/>
          <w:color w:val="000000"/>
          <w:sz w:val="28"/>
        </w:rPr>
        <w:t xml:space="preserve">
      3) знает свойства различных графических материалов и умеют применяют их; </w:t>
      </w:r>
    </w:p>
    <w:bookmarkEnd w:id="1959"/>
    <w:bookmarkStart w:name="z1979" w:id="1960"/>
    <w:p>
      <w:pPr>
        <w:spacing w:after="0"/>
        <w:ind w:left="0"/>
        <w:jc w:val="both"/>
      </w:pPr>
      <w:r>
        <w:rPr>
          <w:rFonts w:ascii="Times New Roman"/>
          <w:b w:val="false"/>
          <w:i w:val="false"/>
          <w:color w:val="000000"/>
          <w:sz w:val="28"/>
        </w:rPr>
        <w:t>
      4) умеет передавать различными типами линий характер, фактуру растений и деревьев;</w:t>
      </w:r>
    </w:p>
    <w:bookmarkEnd w:id="1960"/>
    <w:bookmarkStart w:name="z1980" w:id="1961"/>
    <w:p>
      <w:pPr>
        <w:spacing w:after="0"/>
        <w:ind w:left="0"/>
        <w:jc w:val="both"/>
      </w:pPr>
      <w:r>
        <w:rPr>
          <w:rFonts w:ascii="Times New Roman"/>
          <w:b w:val="false"/>
          <w:i w:val="false"/>
          <w:color w:val="000000"/>
          <w:sz w:val="28"/>
        </w:rPr>
        <w:t xml:space="preserve">
      5) имеет представление о разнообразии флоры и фауны; </w:t>
      </w:r>
    </w:p>
    <w:bookmarkEnd w:id="1961"/>
    <w:bookmarkStart w:name="z1981" w:id="1962"/>
    <w:p>
      <w:pPr>
        <w:spacing w:after="0"/>
        <w:ind w:left="0"/>
        <w:jc w:val="both"/>
      </w:pPr>
      <w:r>
        <w:rPr>
          <w:rFonts w:ascii="Times New Roman"/>
          <w:b w:val="false"/>
          <w:i w:val="false"/>
          <w:color w:val="000000"/>
          <w:sz w:val="28"/>
        </w:rPr>
        <w:t>
      6) владеет знаниями о пропорциях фигуры человека;</w:t>
      </w:r>
    </w:p>
    <w:bookmarkEnd w:id="1962"/>
    <w:bookmarkStart w:name="z1982" w:id="1963"/>
    <w:p>
      <w:pPr>
        <w:spacing w:after="0"/>
        <w:ind w:left="0"/>
        <w:jc w:val="both"/>
      </w:pPr>
      <w:r>
        <w:rPr>
          <w:rFonts w:ascii="Times New Roman"/>
          <w:b w:val="false"/>
          <w:i w:val="false"/>
          <w:color w:val="000000"/>
          <w:sz w:val="28"/>
        </w:rPr>
        <w:t xml:space="preserve">
      7) выполняет наброски на передачу общих пропорций, пластики фигур животных и птиц; </w:t>
      </w:r>
    </w:p>
    <w:bookmarkEnd w:id="1963"/>
    <w:bookmarkStart w:name="z1983" w:id="1964"/>
    <w:p>
      <w:pPr>
        <w:spacing w:after="0"/>
        <w:ind w:left="0"/>
        <w:jc w:val="both"/>
      </w:pPr>
      <w:r>
        <w:rPr>
          <w:rFonts w:ascii="Times New Roman"/>
          <w:b w:val="false"/>
          <w:i w:val="false"/>
          <w:color w:val="000000"/>
          <w:sz w:val="28"/>
        </w:rPr>
        <w:t>
      8) овладевает знаниями линейной и воздушной перспективы;</w:t>
      </w:r>
    </w:p>
    <w:bookmarkEnd w:id="1964"/>
    <w:bookmarkStart w:name="z1984" w:id="1965"/>
    <w:p>
      <w:pPr>
        <w:spacing w:after="0"/>
        <w:ind w:left="0"/>
        <w:jc w:val="both"/>
      </w:pPr>
      <w:r>
        <w:rPr>
          <w:rFonts w:ascii="Times New Roman"/>
          <w:b w:val="false"/>
          <w:i w:val="false"/>
          <w:color w:val="000000"/>
          <w:sz w:val="28"/>
        </w:rPr>
        <w:t xml:space="preserve">
      9) умеет видеть и передавать цветовые рефлексы в этюдах на пленэре; </w:t>
      </w:r>
    </w:p>
    <w:bookmarkEnd w:id="1965"/>
    <w:bookmarkStart w:name="z1985" w:id="1966"/>
    <w:p>
      <w:pPr>
        <w:spacing w:after="0"/>
        <w:ind w:left="0"/>
        <w:jc w:val="both"/>
      </w:pPr>
      <w:r>
        <w:rPr>
          <w:rFonts w:ascii="Times New Roman"/>
          <w:b w:val="false"/>
          <w:i w:val="false"/>
          <w:color w:val="000000"/>
          <w:sz w:val="28"/>
        </w:rPr>
        <w:t>
      10) овладевает техническими приемами акварельной живописи в техниках "по-сырому" и "а ля-прима".</w:t>
      </w:r>
    </w:p>
    <w:bookmarkEnd w:id="1966"/>
    <w:bookmarkStart w:name="z1986" w:id="1967"/>
    <w:p>
      <w:pPr>
        <w:spacing w:after="0"/>
        <w:ind w:left="0"/>
        <w:jc w:val="both"/>
      </w:pPr>
      <w:r>
        <w:rPr>
          <w:rFonts w:ascii="Times New Roman"/>
          <w:b w:val="false"/>
          <w:i w:val="false"/>
          <w:color w:val="000000"/>
          <w:sz w:val="28"/>
        </w:rPr>
        <w:t xml:space="preserve">
      42. Программные требования во 2 классе: </w:t>
      </w:r>
    </w:p>
    <w:bookmarkEnd w:id="1967"/>
    <w:bookmarkStart w:name="z1987" w:id="1968"/>
    <w:p>
      <w:pPr>
        <w:spacing w:after="0"/>
        <w:ind w:left="0"/>
        <w:jc w:val="both"/>
      </w:pPr>
      <w:r>
        <w:rPr>
          <w:rFonts w:ascii="Times New Roman"/>
          <w:b w:val="false"/>
          <w:i w:val="false"/>
          <w:color w:val="000000"/>
          <w:sz w:val="28"/>
        </w:rPr>
        <w:t>
      1) закрепляются навыки работы акварелью и разными графическими материалами, продолжается изучение перспективных изменений конструктивного построения через более сложные зарисовки архитектурных сооружений и многоплановые пейзажи;</w:t>
      </w:r>
    </w:p>
    <w:bookmarkEnd w:id="1968"/>
    <w:bookmarkStart w:name="z1988" w:id="1969"/>
    <w:p>
      <w:pPr>
        <w:spacing w:after="0"/>
        <w:ind w:left="0"/>
        <w:jc w:val="both"/>
      </w:pPr>
      <w:r>
        <w:rPr>
          <w:rFonts w:ascii="Times New Roman"/>
          <w:b w:val="false"/>
          <w:i w:val="false"/>
          <w:color w:val="000000"/>
          <w:sz w:val="28"/>
        </w:rPr>
        <w:t>
      2) решаются задачи на цветовые и тональные отношения в пейзаже, развиваются навыки передачи пленэрного освещения, плановости в глубоком пространстве, продолжается знакомство с различными художественными материалами при выполнении рисунков животных, птиц, фигуры человека, архитектурных мотивов.</w:t>
      </w:r>
    </w:p>
    <w:bookmarkEnd w:id="1969"/>
    <w:bookmarkStart w:name="z1989" w:id="1970"/>
    <w:p>
      <w:pPr>
        <w:spacing w:after="0"/>
        <w:ind w:left="0"/>
        <w:jc w:val="both"/>
      </w:pPr>
      <w:r>
        <w:rPr>
          <w:rFonts w:ascii="Times New Roman"/>
          <w:b w:val="false"/>
          <w:i w:val="false"/>
          <w:color w:val="000000"/>
          <w:sz w:val="28"/>
        </w:rPr>
        <w:t>
      43. Содержание учебного предмета во 2 классе.</w:t>
      </w:r>
    </w:p>
    <w:bookmarkEnd w:id="1970"/>
    <w:bookmarkStart w:name="z1990" w:id="1971"/>
    <w:p>
      <w:pPr>
        <w:spacing w:after="0"/>
        <w:ind w:left="0"/>
        <w:jc w:val="both"/>
      </w:pPr>
      <w:r>
        <w:rPr>
          <w:rFonts w:ascii="Times New Roman"/>
          <w:b w:val="false"/>
          <w:i w:val="false"/>
          <w:color w:val="000000"/>
          <w:sz w:val="28"/>
        </w:rPr>
        <w:t>
      Тематическое планирование.</w:t>
      </w:r>
    </w:p>
    <w:bookmarkEnd w:id="1971"/>
    <w:bookmarkStart w:name="z1991" w:id="1972"/>
    <w:p>
      <w:pPr>
        <w:spacing w:after="0"/>
        <w:ind w:left="0"/>
        <w:jc w:val="both"/>
      </w:pPr>
      <w:r>
        <w:rPr>
          <w:rFonts w:ascii="Times New Roman"/>
          <w:b w:val="false"/>
          <w:i w:val="false"/>
          <w:color w:val="000000"/>
          <w:sz w:val="28"/>
        </w:rPr>
        <w:t xml:space="preserve">
      Тема 1. Вводное занятие. Ознакомление с правилами прохождения пленэра. </w:t>
      </w:r>
    </w:p>
    <w:bookmarkEnd w:id="1972"/>
    <w:bookmarkStart w:name="z1992" w:id="1973"/>
    <w:p>
      <w:pPr>
        <w:spacing w:after="0"/>
        <w:ind w:left="0"/>
        <w:jc w:val="both"/>
      </w:pPr>
      <w:r>
        <w:rPr>
          <w:rFonts w:ascii="Times New Roman"/>
          <w:b w:val="false"/>
          <w:i w:val="false"/>
          <w:color w:val="000000"/>
          <w:sz w:val="28"/>
        </w:rPr>
        <w:t xml:space="preserve">
      Тема 2. Зарисовки растений. Детальные особенности видов растений. Техника - акварельный подмалевок с последующей доработкой. Условность светотеневой моделировки в зарисовках. </w:t>
      </w:r>
    </w:p>
    <w:bookmarkEnd w:id="1973"/>
    <w:bookmarkStart w:name="z1993" w:id="1974"/>
    <w:p>
      <w:pPr>
        <w:spacing w:after="0"/>
        <w:ind w:left="0"/>
        <w:jc w:val="both"/>
      </w:pPr>
      <w:r>
        <w:rPr>
          <w:rFonts w:ascii="Times New Roman"/>
          <w:b w:val="false"/>
          <w:i w:val="false"/>
          <w:color w:val="000000"/>
          <w:sz w:val="28"/>
        </w:rPr>
        <w:t xml:space="preserve">
      Тема 3. Зарисовки птиц и животных. Индивидуальные особенности натуры: пропорции и пластика. Способы передачи разных фактур изображаемых поверхностей. </w:t>
      </w:r>
    </w:p>
    <w:bookmarkEnd w:id="1974"/>
    <w:bookmarkStart w:name="z1994" w:id="1975"/>
    <w:p>
      <w:pPr>
        <w:spacing w:after="0"/>
        <w:ind w:left="0"/>
        <w:jc w:val="both"/>
      </w:pPr>
      <w:r>
        <w:rPr>
          <w:rFonts w:ascii="Times New Roman"/>
          <w:b w:val="false"/>
          <w:i w:val="false"/>
          <w:color w:val="000000"/>
          <w:sz w:val="28"/>
        </w:rPr>
        <w:t>
      Тема 4. Зарисовки фигуры человека. Основные пропорции. Закономерности перспективных сокращений. Возрастные особенности фигуры человека.</w:t>
      </w:r>
    </w:p>
    <w:bookmarkEnd w:id="1975"/>
    <w:bookmarkStart w:name="z1995" w:id="1976"/>
    <w:p>
      <w:pPr>
        <w:spacing w:after="0"/>
        <w:ind w:left="0"/>
        <w:jc w:val="both"/>
      </w:pPr>
      <w:r>
        <w:rPr>
          <w:rFonts w:ascii="Times New Roman"/>
          <w:b w:val="false"/>
          <w:i w:val="false"/>
          <w:color w:val="000000"/>
          <w:sz w:val="28"/>
        </w:rPr>
        <w:t>
      Тема 5. Линейная и воздушная перспектива в рисунке. Линейная перспектива в рисунке фрагментов архитектурных сооружений. Цельность формы и особенности светотеневой моделировки поверхностей, обогащенных деталями декора.</w:t>
      </w:r>
    </w:p>
    <w:bookmarkEnd w:id="1976"/>
    <w:bookmarkStart w:name="z1996" w:id="1977"/>
    <w:p>
      <w:pPr>
        <w:spacing w:after="0"/>
        <w:ind w:left="0"/>
        <w:jc w:val="both"/>
      </w:pPr>
      <w:r>
        <w:rPr>
          <w:rFonts w:ascii="Times New Roman"/>
          <w:b w:val="false"/>
          <w:i w:val="false"/>
          <w:color w:val="000000"/>
          <w:sz w:val="28"/>
        </w:rPr>
        <w:t>
      Тема 6. Этюды растений. Особенности пород деревьев. Приемы акварельной живописи как средство передачи фактуры.</w:t>
      </w:r>
    </w:p>
    <w:bookmarkEnd w:id="1977"/>
    <w:bookmarkStart w:name="z1997" w:id="1978"/>
    <w:p>
      <w:pPr>
        <w:spacing w:after="0"/>
        <w:ind w:left="0"/>
        <w:jc w:val="both"/>
      </w:pPr>
      <w:r>
        <w:rPr>
          <w:rFonts w:ascii="Times New Roman"/>
          <w:b w:val="false"/>
          <w:i w:val="false"/>
          <w:color w:val="000000"/>
          <w:sz w:val="28"/>
        </w:rPr>
        <w:t>
      Тема 7. Живопись поверхности воды в пленэрном этюде. Закономерности изображения отражений прибрежных объектов. Способы передачи фактуры поверхности воды и отражения.</w:t>
      </w:r>
    </w:p>
    <w:bookmarkEnd w:id="1978"/>
    <w:bookmarkStart w:name="z1998" w:id="1979"/>
    <w:p>
      <w:pPr>
        <w:spacing w:after="0"/>
        <w:ind w:left="0"/>
        <w:jc w:val="both"/>
      </w:pPr>
      <w:r>
        <w:rPr>
          <w:rFonts w:ascii="Times New Roman"/>
          <w:b w:val="false"/>
          <w:i w:val="false"/>
          <w:color w:val="000000"/>
          <w:sz w:val="28"/>
        </w:rPr>
        <w:t xml:space="preserve">
      Тема 8. Линейная и воздушная перспектива в живописи. Зависимость линейного построения рисунка от точки зрения и глубины пространства. Закономерности изменений цвета и тона при передаче воздушной перспективы. Светотеневая моделировка объемов, находящихся на разных планах. </w:t>
      </w:r>
    </w:p>
    <w:bookmarkEnd w:id="1979"/>
    <w:bookmarkStart w:name="z1999" w:id="1980"/>
    <w:p>
      <w:pPr>
        <w:spacing w:after="0"/>
        <w:ind w:left="0"/>
        <w:jc w:val="both"/>
      </w:pPr>
      <w:r>
        <w:rPr>
          <w:rFonts w:ascii="Times New Roman"/>
          <w:b w:val="false"/>
          <w:i w:val="false"/>
          <w:color w:val="000000"/>
          <w:sz w:val="28"/>
        </w:rPr>
        <w:t xml:space="preserve">
      Тема 9. Синтез бытового жанра и пейзажа (композиция). Подготовительный материал как средство создания композиции. Основные правила построения композиции. Линейная и воздушная перспектива в композиции. Манера исполнения. Колорит. </w:t>
      </w:r>
    </w:p>
    <w:bookmarkEnd w:id="1980"/>
    <w:bookmarkStart w:name="z2000" w:id="1981"/>
    <w:p>
      <w:pPr>
        <w:spacing w:after="0"/>
        <w:ind w:left="0"/>
        <w:jc w:val="both"/>
      </w:pPr>
      <w:r>
        <w:rPr>
          <w:rFonts w:ascii="Times New Roman"/>
          <w:b w:val="false"/>
          <w:i w:val="false"/>
          <w:color w:val="000000"/>
          <w:sz w:val="28"/>
        </w:rPr>
        <w:t>
      44. Ожидаемые результаты освоения Программы во 2 классе.</w:t>
      </w:r>
    </w:p>
    <w:bookmarkEnd w:id="1981"/>
    <w:bookmarkStart w:name="z2001" w:id="1982"/>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982"/>
    <w:bookmarkStart w:name="z2002" w:id="1983"/>
    <w:p>
      <w:pPr>
        <w:spacing w:after="0"/>
        <w:ind w:left="0"/>
        <w:jc w:val="both"/>
      </w:pPr>
      <w:r>
        <w:rPr>
          <w:rFonts w:ascii="Times New Roman"/>
          <w:b w:val="false"/>
          <w:i w:val="false"/>
          <w:color w:val="000000"/>
          <w:sz w:val="28"/>
        </w:rPr>
        <w:t xml:space="preserve">
      1) владеет различными приемами акварельной живописи; </w:t>
      </w:r>
    </w:p>
    <w:bookmarkEnd w:id="1983"/>
    <w:bookmarkStart w:name="z2003" w:id="1984"/>
    <w:p>
      <w:pPr>
        <w:spacing w:after="0"/>
        <w:ind w:left="0"/>
        <w:jc w:val="both"/>
      </w:pPr>
      <w:r>
        <w:rPr>
          <w:rFonts w:ascii="Times New Roman"/>
          <w:b w:val="false"/>
          <w:i w:val="false"/>
          <w:color w:val="000000"/>
          <w:sz w:val="28"/>
        </w:rPr>
        <w:t xml:space="preserve">
      2) умеет передавать цветом и тоном воздушную перспективу; </w:t>
      </w:r>
    </w:p>
    <w:bookmarkEnd w:id="1984"/>
    <w:bookmarkStart w:name="z2004" w:id="1985"/>
    <w:p>
      <w:pPr>
        <w:spacing w:after="0"/>
        <w:ind w:left="0"/>
        <w:jc w:val="both"/>
      </w:pPr>
      <w:r>
        <w:rPr>
          <w:rFonts w:ascii="Times New Roman"/>
          <w:b w:val="false"/>
          <w:i w:val="false"/>
          <w:color w:val="000000"/>
          <w:sz w:val="28"/>
        </w:rPr>
        <w:t xml:space="preserve">
      3) знает способы передачи фактуры поверхности воды и отражения; </w:t>
      </w:r>
    </w:p>
    <w:bookmarkEnd w:id="1985"/>
    <w:bookmarkStart w:name="z2005" w:id="1986"/>
    <w:p>
      <w:pPr>
        <w:spacing w:after="0"/>
        <w:ind w:left="0"/>
        <w:jc w:val="both"/>
      </w:pPr>
      <w:r>
        <w:rPr>
          <w:rFonts w:ascii="Times New Roman"/>
          <w:b w:val="false"/>
          <w:i w:val="false"/>
          <w:color w:val="000000"/>
          <w:sz w:val="28"/>
        </w:rPr>
        <w:t xml:space="preserve">
      4) владеет различными графическими материалами; </w:t>
      </w:r>
    </w:p>
    <w:bookmarkEnd w:id="1986"/>
    <w:bookmarkStart w:name="z2006" w:id="1987"/>
    <w:p>
      <w:pPr>
        <w:spacing w:after="0"/>
        <w:ind w:left="0"/>
        <w:jc w:val="both"/>
      </w:pPr>
      <w:r>
        <w:rPr>
          <w:rFonts w:ascii="Times New Roman"/>
          <w:b w:val="false"/>
          <w:i w:val="false"/>
          <w:color w:val="000000"/>
          <w:sz w:val="28"/>
        </w:rPr>
        <w:t xml:space="preserve">
      5) понимает и умеет передавать закономерности линейной перспективы в изображении фрагментов архитектурных деталей и частей здания; </w:t>
      </w:r>
    </w:p>
    <w:bookmarkEnd w:id="1987"/>
    <w:bookmarkStart w:name="z2007" w:id="1988"/>
    <w:p>
      <w:pPr>
        <w:spacing w:after="0"/>
        <w:ind w:left="0"/>
        <w:jc w:val="both"/>
      </w:pPr>
      <w:r>
        <w:rPr>
          <w:rFonts w:ascii="Times New Roman"/>
          <w:b w:val="false"/>
          <w:i w:val="false"/>
          <w:color w:val="000000"/>
          <w:sz w:val="28"/>
        </w:rPr>
        <w:t xml:space="preserve">
      6) умеет передавать пропорции животных и птиц в движении; </w:t>
      </w:r>
    </w:p>
    <w:bookmarkEnd w:id="1988"/>
    <w:bookmarkStart w:name="z2008" w:id="1989"/>
    <w:p>
      <w:pPr>
        <w:spacing w:after="0"/>
        <w:ind w:left="0"/>
        <w:jc w:val="both"/>
      </w:pPr>
      <w:r>
        <w:rPr>
          <w:rFonts w:ascii="Times New Roman"/>
          <w:b w:val="false"/>
          <w:i w:val="false"/>
          <w:color w:val="000000"/>
          <w:sz w:val="28"/>
        </w:rPr>
        <w:t xml:space="preserve">
      7) понимает и умеет передавать закономерности перспективных сокращений и характерных особенностей фигуры человека; </w:t>
      </w:r>
    </w:p>
    <w:bookmarkEnd w:id="1989"/>
    <w:bookmarkStart w:name="z2009" w:id="1990"/>
    <w:p>
      <w:pPr>
        <w:spacing w:after="0"/>
        <w:ind w:left="0"/>
        <w:jc w:val="both"/>
      </w:pPr>
      <w:r>
        <w:rPr>
          <w:rFonts w:ascii="Times New Roman"/>
          <w:b w:val="false"/>
          <w:i w:val="false"/>
          <w:color w:val="000000"/>
          <w:sz w:val="28"/>
        </w:rPr>
        <w:t xml:space="preserve">
      8) умеет самостоятельно создать композицию на заданную тему, используя накопленный материал (этюды, наброски, зарисовки). </w:t>
      </w:r>
    </w:p>
    <w:bookmarkEnd w:id="1990"/>
    <w:bookmarkStart w:name="z2010" w:id="1991"/>
    <w:p>
      <w:pPr>
        <w:spacing w:after="0"/>
        <w:ind w:left="0"/>
        <w:jc w:val="both"/>
      </w:pPr>
      <w:r>
        <w:rPr>
          <w:rFonts w:ascii="Times New Roman"/>
          <w:b w:val="false"/>
          <w:i w:val="false"/>
          <w:color w:val="000000"/>
          <w:sz w:val="28"/>
        </w:rPr>
        <w:t xml:space="preserve">
      45. Программные требования в 3 классе: </w:t>
      </w:r>
    </w:p>
    <w:bookmarkEnd w:id="1991"/>
    <w:bookmarkStart w:name="z2011" w:id="1992"/>
    <w:p>
      <w:pPr>
        <w:spacing w:after="0"/>
        <w:ind w:left="0"/>
        <w:jc w:val="both"/>
      </w:pPr>
      <w:r>
        <w:rPr>
          <w:rFonts w:ascii="Times New Roman"/>
          <w:b w:val="false"/>
          <w:i w:val="false"/>
          <w:color w:val="000000"/>
          <w:sz w:val="28"/>
        </w:rPr>
        <w:t>
      1) развиваются навыки и умения в выполнении пейзажей с решением различных композиционных приемов, продолжается работа над рисованием сложных архитектурных фрагментов и сооружений в линейной и воздушной перспективе, натюрморты с использованием широкого спектра цветовых оттенков, совершенствуются технические приемы работы с различными художественными материалами;</w:t>
      </w:r>
    </w:p>
    <w:bookmarkEnd w:id="1992"/>
    <w:bookmarkStart w:name="z2012" w:id="1993"/>
    <w:p>
      <w:pPr>
        <w:spacing w:after="0"/>
        <w:ind w:left="0"/>
        <w:jc w:val="both"/>
      </w:pPr>
      <w:r>
        <w:rPr>
          <w:rFonts w:ascii="Times New Roman"/>
          <w:b w:val="false"/>
          <w:i w:val="false"/>
          <w:color w:val="000000"/>
          <w:sz w:val="28"/>
        </w:rPr>
        <w:t xml:space="preserve">
      2) закрепляются умения анализировать цветовой и тоновой строй сложного пейзажа, закрепляются навыки самостоятельной организации пространства, объектов, планов в цвете с учетом общего колорита; </w:t>
      </w:r>
    </w:p>
    <w:bookmarkEnd w:id="1993"/>
    <w:bookmarkStart w:name="z2013" w:id="1994"/>
    <w:p>
      <w:pPr>
        <w:spacing w:after="0"/>
        <w:ind w:left="0"/>
        <w:jc w:val="both"/>
      </w:pPr>
      <w:r>
        <w:rPr>
          <w:rFonts w:ascii="Times New Roman"/>
          <w:b w:val="false"/>
          <w:i w:val="false"/>
          <w:color w:val="000000"/>
          <w:sz w:val="28"/>
        </w:rPr>
        <w:t xml:space="preserve">
      3) в изображении фигуры человека формируются умения передавать пропорции, возрастные особенности, динамику, пространство сложной композиции в набросках целых групп людей. </w:t>
      </w:r>
    </w:p>
    <w:bookmarkEnd w:id="1994"/>
    <w:bookmarkStart w:name="z2014" w:id="1995"/>
    <w:p>
      <w:pPr>
        <w:spacing w:after="0"/>
        <w:ind w:left="0"/>
        <w:jc w:val="both"/>
      </w:pPr>
      <w:r>
        <w:rPr>
          <w:rFonts w:ascii="Times New Roman"/>
          <w:b w:val="false"/>
          <w:i w:val="false"/>
          <w:color w:val="000000"/>
          <w:sz w:val="28"/>
        </w:rPr>
        <w:t>
      46. Содержание учебного предмета в 3 классе.</w:t>
      </w:r>
    </w:p>
    <w:bookmarkEnd w:id="1995"/>
    <w:bookmarkStart w:name="z2015" w:id="1996"/>
    <w:p>
      <w:pPr>
        <w:spacing w:after="0"/>
        <w:ind w:left="0"/>
        <w:jc w:val="both"/>
      </w:pPr>
      <w:r>
        <w:rPr>
          <w:rFonts w:ascii="Times New Roman"/>
          <w:b w:val="false"/>
          <w:i w:val="false"/>
          <w:color w:val="000000"/>
          <w:sz w:val="28"/>
        </w:rPr>
        <w:t>
      Тематическое планирование.</w:t>
      </w:r>
    </w:p>
    <w:bookmarkEnd w:id="1996"/>
    <w:bookmarkStart w:name="z2016" w:id="1997"/>
    <w:p>
      <w:pPr>
        <w:spacing w:after="0"/>
        <w:ind w:left="0"/>
        <w:jc w:val="both"/>
      </w:pPr>
      <w:r>
        <w:rPr>
          <w:rFonts w:ascii="Times New Roman"/>
          <w:b w:val="false"/>
          <w:i w:val="false"/>
          <w:color w:val="000000"/>
          <w:sz w:val="28"/>
        </w:rPr>
        <w:t>
      Тема 1. Вводное занятие. Ознакомление с правилами прохождения пленэра.</w:t>
      </w:r>
    </w:p>
    <w:bookmarkEnd w:id="1997"/>
    <w:bookmarkStart w:name="z2017" w:id="1998"/>
    <w:p>
      <w:pPr>
        <w:spacing w:after="0"/>
        <w:ind w:left="0"/>
        <w:jc w:val="both"/>
      </w:pPr>
      <w:r>
        <w:rPr>
          <w:rFonts w:ascii="Times New Roman"/>
          <w:b w:val="false"/>
          <w:i w:val="false"/>
          <w:color w:val="000000"/>
          <w:sz w:val="28"/>
        </w:rPr>
        <w:t xml:space="preserve">
      Тема 2. Линейная и воздушная перспектива в рисунке. Линейная перспектива в сложных зарисовках. Состояние природы и тоновой диапазон зарисовки. Закономерности построения сложных архитектурных форм. </w:t>
      </w:r>
    </w:p>
    <w:bookmarkEnd w:id="1998"/>
    <w:bookmarkStart w:name="z2018" w:id="1999"/>
    <w:p>
      <w:pPr>
        <w:spacing w:after="0"/>
        <w:ind w:left="0"/>
        <w:jc w:val="both"/>
      </w:pPr>
      <w:r>
        <w:rPr>
          <w:rFonts w:ascii="Times New Roman"/>
          <w:b w:val="false"/>
          <w:i w:val="false"/>
          <w:color w:val="000000"/>
          <w:sz w:val="28"/>
        </w:rPr>
        <w:t xml:space="preserve">
      Тема 3. Живопись многофигурного этюда с животными или птицами. Многофигурный этюд с натуры. Компоновка группы животных или птиц в пейзажном пространстве. Передача разнообразных ракурсов, движения, пластики фигур. Анализ колорита работы. Передача плановости за счет детальной проработки фигур животных или птиц. </w:t>
      </w:r>
    </w:p>
    <w:bookmarkEnd w:id="1999"/>
    <w:bookmarkStart w:name="z2019" w:id="2000"/>
    <w:p>
      <w:pPr>
        <w:spacing w:after="0"/>
        <w:ind w:left="0"/>
        <w:jc w:val="both"/>
      </w:pPr>
      <w:r>
        <w:rPr>
          <w:rFonts w:ascii="Times New Roman"/>
          <w:b w:val="false"/>
          <w:i w:val="false"/>
          <w:color w:val="000000"/>
          <w:sz w:val="28"/>
        </w:rPr>
        <w:t xml:space="preserve">
      Тема 4. Многофигурные наброски. Наброски различных видов: наброски акварелью без предварительного рисунка, линейные, линейно-тоновые наброски, тоновые наброски пятном графическими материалами. Наброски групп людей в динамике. Компоновка изображения в формате. Изучение пропорций фигур. Сравнение фигур по росту и комплекции. Передача динамики и соразмерности фигур, расположенных на разных планах. </w:t>
      </w:r>
    </w:p>
    <w:bookmarkEnd w:id="2000"/>
    <w:bookmarkStart w:name="z2020" w:id="2001"/>
    <w:p>
      <w:pPr>
        <w:spacing w:after="0"/>
        <w:ind w:left="0"/>
        <w:jc w:val="both"/>
      </w:pPr>
      <w:r>
        <w:rPr>
          <w:rFonts w:ascii="Times New Roman"/>
          <w:b w:val="false"/>
          <w:i w:val="false"/>
          <w:color w:val="000000"/>
          <w:sz w:val="28"/>
        </w:rPr>
        <w:t>
      Тема 5. Линейная и воздушная перспектива в живописи. Перспективные изменения цвета в многоплановых этюдах. Зависимость цвето-тональных отношений от состояния природы. Выбор точки зрения для передачи перспективы улицы, зданий. Соблюдение правил линейной перспективы в линейном построении. Передача освещения, состояния природы в этюде. Передача состояния природы, живописности наличников, заборов, крыш, деревьев другие Проработка ближнего и дальнего планов с учетом правил воздушной перспективы.</w:t>
      </w:r>
    </w:p>
    <w:bookmarkEnd w:id="2001"/>
    <w:bookmarkStart w:name="z2021" w:id="2002"/>
    <w:p>
      <w:pPr>
        <w:spacing w:after="0"/>
        <w:ind w:left="0"/>
        <w:jc w:val="both"/>
      </w:pPr>
      <w:r>
        <w:rPr>
          <w:rFonts w:ascii="Times New Roman"/>
          <w:b w:val="false"/>
          <w:i w:val="false"/>
          <w:color w:val="000000"/>
          <w:sz w:val="28"/>
        </w:rPr>
        <w:t>
      Тема 6. Композиция на основе пленэрных этюдов и зарисовок. Работа над пейзажем по предварительным этюдам. Передача состояния природы в пейзажной композиции через освещение и цветовые изменения. Создание архитектурной композиции на основе натурных зарисовок.</w:t>
      </w:r>
    </w:p>
    <w:bookmarkEnd w:id="2002"/>
    <w:bookmarkStart w:name="z2022" w:id="2003"/>
    <w:p>
      <w:pPr>
        <w:spacing w:after="0"/>
        <w:ind w:left="0"/>
        <w:jc w:val="both"/>
      </w:pPr>
      <w:r>
        <w:rPr>
          <w:rFonts w:ascii="Times New Roman"/>
          <w:b w:val="false"/>
          <w:i w:val="false"/>
          <w:color w:val="000000"/>
          <w:sz w:val="28"/>
        </w:rPr>
        <w:t>
      Виды плаката. Стилизация в плакате. Выразительные особенности плаката. Задачи плаката. Типы шрифтов и их применение в плакате. Тоновой и цветовой контраст в плакате. Передача основной идеи плаката. Определение места текста в композиции. Подбор стиля шрифта. Выбор цвето-тонового решения.</w:t>
      </w:r>
    </w:p>
    <w:bookmarkEnd w:id="2003"/>
    <w:bookmarkStart w:name="z2023" w:id="2004"/>
    <w:p>
      <w:pPr>
        <w:spacing w:after="0"/>
        <w:ind w:left="0"/>
        <w:jc w:val="both"/>
      </w:pPr>
      <w:r>
        <w:rPr>
          <w:rFonts w:ascii="Times New Roman"/>
          <w:b w:val="false"/>
          <w:i w:val="false"/>
          <w:color w:val="000000"/>
          <w:sz w:val="28"/>
        </w:rPr>
        <w:t>
      47. Ожидаемые результаты освоения Программы в 3 классе.</w:t>
      </w:r>
    </w:p>
    <w:bookmarkEnd w:id="2004"/>
    <w:bookmarkStart w:name="z2024" w:id="2005"/>
    <w:p>
      <w:pPr>
        <w:spacing w:after="0"/>
        <w:ind w:left="0"/>
        <w:jc w:val="both"/>
      </w:pPr>
      <w:r>
        <w:rPr>
          <w:rFonts w:ascii="Times New Roman"/>
          <w:b w:val="false"/>
          <w:i w:val="false"/>
          <w:color w:val="000000"/>
          <w:sz w:val="28"/>
        </w:rPr>
        <w:t xml:space="preserve">
      К концу обучения в 3 классе обучающийся имеет следующие знания, умения и навыки: </w:t>
      </w:r>
    </w:p>
    <w:bookmarkEnd w:id="2005"/>
    <w:bookmarkStart w:name="z2025" w:id="2006"/>
    <w:p>
      <w:pPr>
        <w:spacing w:after="0"/>
        <w:ind w:left="0"/>
        <w:jc w:val="both"/>
      </w:pPr>
      <w:r>
        <w:rPr>
          <w:rFonts w:ascii="Times New Roman"/>
          <w:b w:val="false"/>
          <w:i w:val="false"/>
          <w:color w:val="000000"/>
          <w:sz w:val="28"/>
        </w:rPr>
        <w:t xml:space="preserve">
      1) умеет передавать состояние природы, освещение, колорит, используя для этого различные виды этюдов (сельский, городской); </w:t>
      </w:r>
    </w:p>
    <w:bookmarkEnd w:id="2006"/>
    <w:bookmarkStart w:name="z2026" w:id="2007"/>
    <w:p>
      <w:pPr>
        <w:spacing w:after="0"/>
        <w:ind w:left="0"/>
        <w:jc w:val="both"/>
      </w:pPr>
      <w:r>
        <w:rPr>
          <w:rFonts w:ascii="Times New Roman"/>
          <w:b w:val="false"/>
          <w:i w:val="false"/>
          <w:color w:val="000000"/>
          <w:sz w:val="28"/>
        </w:rPr>
        <w:t xml:space="preserve">
      2) владеет знаниями линейной и воздушной перспективы и использовать их в зарисовках архитектурных памятников, зданий; </w:t>
      </w:r>
    </w:p>
    <w:bookmarkEnd w:id="2007"/>
    <w:bookmarkStart w:name="z2027" w:id="2008"/>
    <w:p>
      <w:pPr>
        <w:spacing w:after="0"/>
        <w:ind w:left="0"/>
        <w:jc w:val="both"/>
      </w:pPr>
      <w:r>
        <w:rPr>
          <w:rFonts w:ascii="Times New Roman"/>
          <w:b w:val="false"/>
          <w:i w:val="false"/>
          <w:color w:val="000000"/>
          <w:sz w:val="28"/>
        </w:rPr>
        <w:t xml:space="preserve">
      3) умеет самостоятельно составлять композицию, используя наброски животных или птиц в движении; </w:t>
      </w:r>
    </w:p>
    <w:bookmarkEnd w:id="2008"/>
    <w:bookmarkStart w:name="z2028" w:id="2009"/>
    <w:p>
      <w:pPr>
        <w:spacing w:after="0"/>
        <w:ind w:left="0"/>
        <w:jc w:val="both"/>
      </w:pPr>
      <w:r>
        <w:rPr>
          <w:rFonts w:ascii="Times New Roman"/>
          <w:b w:val="false"/>
          <w:i w:val="false"/>
          <w:color w:val="000000"/>
          <w:sz w:val="28"/>
        </w:rPr>
        <w:t xml:space="preserve">
      4) умеет выполнять наброски групп людей, с передачей движения различными материалами; </w:t>
      </w:r>
    </w:p>
    <w:bookmarkEnd w:id="2009"/>
    <w:bookmarkStart w:name="z2029" w:id="2010"/>
    <w:p>
      <w:pPr>
        <w:spacing w:after="0"/>
        <w:ind w:left="0"/>
        <w:jc w:val="both"/>
      </w:pPr>
      <w:r>
        <w:rPr>
          <w:rFonts w:ascii="Times New Roman"/>
          <w:b w:val="false"/>
          <w:i w:val="false"/>
          <w:color w:val="000000"/>
          <w:sz w:val="28"/>
        </w:rPr>
        <w:t xml:space="preserve">
      5) владеет экологическими знаниями и осознают природу как общечеловеческую ценность; </w:t>
      </w:r>
    </w:p>
    <w:bookmarkEnd w:id="2010"/>
    <w:bookmarkStart w:name="z2030" w:id="2011"/>
    <w:p>
      <w:pPr>
        <w:spacing w:after="0"/>
        <w:ind w:left="0"/>
        <w:jc w:val="both"/>
      </w:pPr>
      <w:r>
        <w:rPr>
          <w:rFonts w:ascii="Times New Roman"/>
          <w:b w:val="false"/>
          <w:i w:val="false"/>
          <w:color w:val="000000"/>
          <w:sz w:val="28"/>
        </w:rPr>
        <w:t>
      6) владеет приемами стилизации и умеют применять их в творческой композиции.</w:t>
      </w:r>
    </w:p>
    <w:bookmarkEnd w:id="2011"/>
    <w:bookmarkStart w:name="z2031" w:id="2012"/>
    <w:p>
      <w:pPr>
        <w:spacing w:after="0"/>
        <w:ind w:left="0"/>
        <w:jc w:val="left"/>
      </w:pPr>
      <w:r>
        <w:rPr>
          <w:rFonts w:ascii="Times New Roman"/>
          <w:b/>
          <w:i w:val="false"/>
          <w:color w:val="000000"/>
        </w:rPr>
        <w:t xml:space="preserve"> Глава 4. Критерии оценки результатов обучения</w:t>
      </w:r>
    </w:p>
    <w:bookmarkEnd w:id="2012"/>
    <w:bookmarkStart w:name="z2032" w:id="2013"/>
    <w:p>
      <w:pPr>
        <w:spacing w:after="0"/>
        <w:ind w:left="0"/>
        <w:jc w:val="both"/>
      </w:pPr>
      <w:r>
        <w:rPr>
          <w:rFonts w:ascii="Times New Roman"/>
          <w:b w:val="false"/>
          <w:i w:val="false"/>
          <w:color w:val="000000"/>
          <w:sz w:val="28"/>
        </w:rPr>
        <w:t xml:space="preserve">
      48. Целью контроля успеваемости является выявление результативности в освоении Программы обучающимся. </w:t>
      </w:r>
    </w:p>
    <w:bookmarkEnd w:id="2013"/>
    <w:bookmarkStart w:name="z2033" w:id="2014"/>
    <w:p>
      <w:pPr>
        <w:spacing w:after="0"/>
        <w:ind w:left="0"/>
        <w:jc w:val="both"/>
      </w:pPr>
      <w:r>
        <w:rPr>
          <w:rFonts w:ascii="Times New Roman"/>
          <w:b w:val="false"/>
          <w:i w:val="false"/>
          <w:color w:val="000000"/>
          <w:sz w:val="28"/>
        </w:rPr>
        <w:t>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выставках.</w:t>
      </w:r>
    </w:p>
    <w:bookmarkEnd w:id="2014"/>
    <w:bookmarkStart w:name="z2034" w:id="2015"/>
    <w:p>
      <w:pPr>
        <w:spacing w:after="0"/>
        <w:ind w:left="0"/>
        <w:jc w:val="both"/>
      </w:pPr>
      <w:r>
        <w:rPr>
          <w:rFonts w:ascii="Times New Roman"/>
          <w:b w:val="false"/>
          <w:i w:val="false"/>
          <w:color w:val="000000"/>
          <w:sz w:val="28"/>
        </w:rPr>
        <w:t xml:space="preserve">
      49. Контроль освоения Программы обучающимися осуществляется в форме зачета. </w:t>
      </w:r>
    </w:p>
    <w:bookmarkEnd w:id="2015"/>
    <w:bookmarkStart w:name="z2035" w:id="2016"/>
    <w:p>
      <w:pPr>
        <w:spacing w:after="0"/>
        <w:ind w:left="0"/>
        <w:jc w:val="both"/>
      </w:pPr>
      <w:r>
        <w:rPr>
          <w:rFonts w:ascii="Times New Roman"/>
          <w:b w:val="false"/>
          <w:i w:val="false"/>
          <w:color w:val="000000"/>
          <w:sz w:val="28"/>
        </w:rPr>
        <w:t xml:space="preserve">
      Форма аттестации во втором полугодии и контрольно-программные требования к обучающимся: </w:t>
      </w:r>
    </w:p>
    <w:bookmarkEnd w:id="2016"/>
    <w:bookmarkStart w:name="z2036" w:id="2017"/>
    <w:p>
      <w:pPr>
        <w:spacing w:after="0"/>
        <w:ind w:left="0"/>
        <w:jc w:val="both"/>
      </w:pPr>
      <w:r>
        <w:rPr>
          <w:rFonts w:ascii="Times New Roman"/>
          <w:b w:val="false"/>
          <w:i w:val="false"/>
          <w:color w:val="000000"/>
          <w:sz w:val="28"/>
        </w:rPr>
        <w:t xml:space="preserve">
      1) 1 класса – зачет (линейные, тоновые и цветовые наброски фигур животных и птиц); </w:t>
      </w:r>
    </w:p>
    <w:bookmarkEnd w:id="2017"/>
    <w:bookmarkStart w:name="z2037" w:id="2018"/>
    <w:p>
      <w:pPr>
        <w:spacing w:after="0"/>
        <w:ind w:left="0"/>
        <w:jc w:val="both"/>
      </w:pPr>
      <w:r>
        <w:rPr>
          <w:rFonts w:ascii="Times New Roman"/>
          <w:b w:val="false"/>
          <w:i w:val="false"/>
          <w:color w:val="000000"/>
          <w:sz w:val="28"/>
        </w:rPr>
        <w:t>
      2) 2 класс – зачет (многофигурная композиция на фоне пейзажа);</w:t>
      </w:r>
    </w:p>
    <w:bookmarkEnd w:id="2018"/>
    <w:bookmarkStart w:name="z2038" w:id="2019"/>
    <w:p>
      <w:pPr>
        <w:spacing w:after="0"/>
        <w:ind w:left="0"/>
        <w:jc w:val="both"/>
      </w:pPr>
      <w:r>
        <w:rPr>
          <w:rFonts w:ascii="Times New Roman"/>
          <w:b w:val="false"/>
          <w:i w:val="false"/>
          <w:color w:val="000000"/>
          <w:sz w:val="28"/>
        </w:rPr>
        <w:t>
      3) 3 класс – зачет (итоговый пейзаж или архитектурная композиция, или плакат экологический).</w:t>
      </w:r>
    </w:p>
    <w:bookmarkEnd w:id="2019"/>
    <w:bookmarkStart w:name="z2039" w:id="2020"/>
    <w:p>
      <w:pPr>
        <w:spacing w:after="0"/>
        <w:ind w:left="0"/>
        <w:jc w:val="both"/>
      </w:pPr>
      <w:r>
        <w:rPr>
          <w:rFonts w:ascii="Times New Roman"/>
          <w:b w:val="false"/>
          <w:i w:val="false"/>
          <w:color w:val="000000"/>
          <w:sz w:val="28"/>
        </w:rPr>
        <w:t xml:space="preserve">
      50. При оценке пленэрной работы обучающегося педагог учитывает следующие параметры: </w:t>
      </w:r>
    </w:p>
    <w:bookmarkEnd w:id="2020"/>
    <w:bookmarkStart w:name="z2040" w:id="2021"/>
    <w:p>
      <w:pPr>
        <w:spacing w:after="0"/>
        <w:ind w:left="0"/>
        <w:jc w:val="both"/>
      </w:pPr>
      <w:r>
        <w:rPr>
          <w:rFonts w:ascii="Times New Roman"/>
          <w:b w:val="false"/>
          <w:i w:val="false"/>
          <w:color w:val="000000"/>
          <w:sz w:val="28"/>
        </w:rPr>
        <w:t>
      1) компоновка изображения в формате;</w:t>
      </w:r>
    </w:p>
    <w:bookmarkEnd w:id="2021"/>
    <w:bookmarkStart w:name="z2041" w:id="2022"/>
    <w:p>
      <w:pPr>
        <w:spacing w:after="0"/>
        <w:ind w:left="0"/>
        <w:jc w:val="both"/>
      </w:pPr>
      <w:r>
        <w:rPr>
          <w:rFonts w:ascii="Times New Roman"/>
          <w:b w:val="false"/>
          <w:i w:val="false"/>
          <w:color w:val="000000"/>
          <w:sz w:val="28"/>
        </w:rPr>
        <w:t>
      2) владение акварельными техниками "а ля-прима", "по-сырому";</w:t>
      </w:r>
    </w:p>
    <w:bookmarkEnd w:id="2022"/>
    <w:bookmarkStart w:name="z2042" w:id="2023"/>
    <w:p>
      <w:pPr>
        <w:spacing w:after="0"/>
        <w:ind w:left="0"/>
        <w:jc w:val="both"/>
      </w:pPr>
      <w:r>
        <w:rPr>
          <w:rFonts w:ascii="Times New Roman"/>
          <w:b w:val="false"/>
          <w:i w:val="false"/>
          <w:color w:val="000000"/>
          <w:sz w:val="28"/>
        </w:rPr>
        <w:t>
      3) применение законов линейной перспективы;</w:t>
      </w:r>
    </w:p>
    <w:bookmarkEnd w:id="2023"/>
    <w:bookmarkStart w:name="z2043" w:id="2024"/>
    <w:p>
      <w:pPr>
        <w:spacing w:after="0"/>
        <w:ind w:left="0"/>
        <w:jc w:val="both"/>
      </w:pPr>
      <w:r>
        <w:rPr>
          <w:rFonts w:ascii="Times New Roman"/>
          <w:b w:val="false"/>
          <w:i w:val="false"/>
          <w:color w:val="000000"/>
          <w:sz w:val="28"/>
        </w:rPr>
        <w:t>
      4) передача "пространственности" через разные цвето-тональные планы в пейзаже;</w:t>
      </w:r>
    </w:p>
    <w:bookmarkEnd w:id="2024"/>
    <w:bookmarkStart w:name="z2044" w:id="2025"/>
    <w:p>
      <w:pPr>
        <w:spacing w:after="0"/>
        <w:ind w:left="0"/>
        <w:jc w:val="both"/>
      </w:pPr>
      <w:r>
        <w:rPr>
          <w:rFonts w:ascii="Times New Roman"/>
          <w:b w:val="false"/>
          <w:i w:val="false"/>
          <w:color w:val="000000"/>
          <w:sz w:val="28"/>
        </w:rPr>
        <w:t>
      5) передача в набросках общих пропорций, пластики фигур животных и птиц;</w:t>
      </w:r>
    </w:p>
    <w:bookmarkEnd w:id="2025"/>
    <w:bookmarkStart w:name="z2045" w:id="2026"/>
    <w:p>
      <w:pPr>
        <w:spacing w:after="0"/>
        <w:ind w:left="0"/>
        <w:jc w:val="both"/>
      </w:pPr>
      <w:r>
        <w:rPr>
          <w:rFonts w:ascii="Times New Roman"/>
          <w:b w:val="false"/>
          <w:i w:val="false"/>
          <w:color w:val="000000"/>
          <w:sz w:val="28"/>
        </w:rPr>
        <w:t>
      6) передача фактуры и материальности различных поверхностей;</w:t>
      </w:r>
    </w:p>
    <w:bookmarkEnd w:id="2026"/>
    <w:bookmarkStart w:name="z2046" w:id="2027"/>
    <w:p>
      <w:pPr>
        <w:spacing w:after="0"/>
        <w:ind w:left="0"/>
        <w:jc w:val="both"/>
      </w:pPr>
      <w:r>
        <w:rPr>
          <w:rFonts w:ascii="Times New Roman"/>
          <w:b w:val="false"/>
          <w:i w:val="false"/>
          <w:color w:val="000000"/>
          <w:sz w:val="28"/>
        </w:rPr>
        <w:t>
      7) самостоятельный анализ композиции и передача цветовой гаммы пейзажа.</w:t>
      </w:r>
    </w:p>
    <w:bookmarkEnd w:id="2027"/>
    <w:bookmarkStart w:name="z2047" w:id="2028"/>
    <w:p>
      <w:pPr>
        <w:spacing w:after="0"/>
        <w:ind w:left="0"/>
        <w:jc w:val="both"/>
      </w:pPr>
      <w:r>
        <w:rPr>
          <w:rFonts w:ascii="Times New Roman"/>
          <w:b w:val="false"/>
          <w:i w:val="false"/>
          <w:color w:val="000000"/>
          <w:sz w:val="28"/>
        </w:rPr>
        <w:t>
      51. Критерии оценки:</w:t>
      </w:r>
    </w:p>
    <w:bookmarkEnd w:id="2028"/>
    <w:bookmarkStart w:name="z2048" w:id="2029"/>
    <w:p>
      <w:pPr>
        <w:spacing w:after="0"/>
        <w:ind w:left="0"/>
        <w:jc w:val="both"/>
      </w:pPr>
      <w:r>
        <w:rPr>
          <w:rFonts w:ascii="Times New Roman"/>
          <w:b w:val="false"/>
          <w:i w:val="false"/>
          <w:color w:val="000000"/>
          <w:sz w:val="28"/>
        </w:rPr>
        <w:t xml:space="preserve">
      1) оценка "5" "отлично" – грамотная компоновка в листе, точный и аккуратно выполненный подготовительный рисунок (при работе с цветом), соблюдение правильной последовательности ведения работы, свободное владение линией, штрихом, тоном, передачей цвета, свободное владение передачей тональных и цветовых отношений с учетом световоздушной среды, грамотная передача пропорций и объемов предметов в пространстве, грамотное использование выразительных особенностей применяемых материалов и техник, цельность восприятия изображаемого, умение обобщать работу, самостоятельное выявление и устранение недочетов в работе; </w:t>
      </w:r>
    </w:p>
    <w:bookmarkEnd w:id="2029"/>
    <w:bookmarkStart w:name="z2049" w:id="2030"/>
    <w:p>
      <w:pPr>
        <w:spacing w:after="0"/>
        <w:ind w:left="0"/>
        <w:jc w:val="both"/>
      </w:pPr>
      <w:r>
        <w:rPr>
          <w:rFonts w:ascii="Times New Roman"/>
          <w:b w:val="false"/>
          <w:i w:val="false"/>
          <w:color w:val="000000"/>
          <w:sz w:val="28"/>
        </w:rPr>
        <w:t>
      2) оценка "4" "хорошо" – небольшие неточности в компоновке и подготовительном рисунке; неумение самостоятельно выявлять недочеты в работе, но самостоятельно исправлять ошибки при указании на них, незначительные недочеты в тональном и цветовом решении, недостаточная моделировка объемной формы, незначительные ошибки в передаче пространственных планов;</w:t>
      </w:r>
    </w:p>
    <w:bookmarkEnd w:id="2030"/>
    <w:bookmarkStart w:name="z2050" w:id="2031"/>
    <w:p>
      <w:pPr>
        <w:spacing w:after="0"/>
        <w:ind w:left="0"/>
        <w:jc w:val="both"/>
      </w:pPr>
      <w:r>
        <w:rPr>
          <w:rFonts w:ascii="Times New Roman"/>
          <w:b w:val="false"/>
          <w:i w:val="false"/>
          <w:color w:val="000000"/>
          <w:sz w:val="28"/>
        </w:rPr>
        <w:t>
      3) оценка "3" "удовлетворительно" – существенные ошибки, допущенные при компоновке, грубые нарушения пропорций, перспективы при выполнении рисунка, грубые ошибки в тональных отношениях, серьезные ошибки в колористическом и цветовом решении, небрежность, неаккуратность в работе, неумение довести работу до завершенности, самостоятельно выявлять и исправлять недочеты в работе;</w:t>
      </w:r>
    </w:p>
    <w:bookmarkEnd w:id="2031"/>
    <w:bookmarkStart w:name="z2051" w:id="2032"/>
    <w:p>
      <w:pPr>
        <w:spacing w:after="0"/>
        <w:ind w:left="0"/>
        <w:jc w:val="both"/>
      </w:pPr>
      <w:r>
        <w:rPr>
          <w:rFonts w:ascii="Times New Roman"/>
          <w:b w:val="false"/>
          <w:i w:val="false"/>
          <w:color w:val="000000"/>
          <w:sz w:val="28"/>
        </w:rPr>
        <w:t>
      4) оценка "2" "неудовлетворительно" – полное несоответствие требованиям, уровень выполненной работы не соответствует этапу обучения, учебная задача не выполнена;</w:t>
      </w:r>
    </w:p>
    <w:bookmarkEnd w:id="2032"/>
    <w:bookmarkStart w:name="z2052" w:id="203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0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054" w:id="2034"/>
    <w:p>
      <w:pPr>
        <w:spacing w:after="0"/>
        <w:ind w:left="0"/>
        <w:jc w:val="left"/>
      </w:pPr>
      <w:r>
        <w:rPr>
          <w:rFonts w:ascii="Times New Roman"/>
          <w:b/>
          <w:i w:val="false"/>
          <w:color w:val="000000"/>
        </w:rPr>
        <w:t xml:space="preserve"> Образовательная программа по предмету "Специальное фортепиано" детских музыкальных школ и детских школ искусств</w:t>
      </w:r>
    </w:p>
    <w:bookmarkEnd w:id="2034"/>
    <w:bookmarkStart w:name="z2055" w:id="2035"/>
    <w:p>
      <w:pPr>
        <w:spacing w:after="0"/>
        <w:ind w:left="0"/>
        <w:jc w:val="left"/>
      </w:pPr>
      <w:r>
        <w:rPr>
          <w:rFonts w:ascii="Times New Roman"/>
          <w:b/>
          <w:i w:val="false"/>
          <w:color w:val="000000"/>
        </w:rPr>
        <w:t xml:space="preserve"> Глава 1. Общие положения</w:t>
      </w:r>
    </w:p>
    <w:bookmarkEnd w:id="2035"/>
    <w:bookmarkStart w:name="z2056" w:id="2036"/>
    <w:p>
      <w:pPr>
        <w:spacing w:after="0"/>
        <w:ind w:left="0"/>
        <w:jc w:val="both"/>
      </w:pPr>
      <w:r>
        <w:rPr>
          <w:rFonts w:ascii="Times New Roman"/>
          <w:b w:val="false"/>
          <w:i w:val="false"/>
          <w:color w:val="000000"/>
          <w:sz w:val="28"/>
        </w:rPr>
        <w:t>
      1. Образовательная программа по предмету "Специальное фортепиано"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"Специальное фортепиано".</w:t>
      </w:r>
    </w:p>
    <w:bookmarkEnd w:id="2036"/>
    <w:bookmarkStart w:name="z2057" w:id="2037"/>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2037"/>
    <w:bookmarkStart w:name="z2058" w:id="2038"/>
    <w:p>
      <w:pPr>
        <w:spacing w:after="0"/>
        <w:ind w:left="0"/>
        <w:jc w:val="both"/>
      </w:pPr>
      <w:r>
        <w:rPr>
          <w:rFonts w:ascii="Times New Roman"/>
          <w:b w:val="false"/>
          <w:i w:val="false"/>
          <w:color w:val="000000"/>
          <w:sz w:val="28"/>
        </w:rPr>
        <w:t>
      1) агогика в музыкальном исполнительском искусстве – небольшие отклонения (замедления, ускорения) от темпа и метра, подчиненные целям художественной выразительности;</w:t>
      </w:r>
    </w:p>
    <w:bookmarkEnd w:id="2038"/>
    <w:bookmarkStart w:name="z2059" w:id="2039"/>
    <w:p>
      <w:pPr>
        <w:spacing w:after="0"/>
        <w:ind w:left="0"/>
        <w:jc w:val="both"/>
      </w:pPr>
      <w:r>
        <w:rPr>
          <w:rFonts w:ascii="Times New Roman"/>
          <w:b w:val="false"/>
          <w:i w:val="false"/>
          <w:color w:val="000000"/>
          <w:sz w:val="28"/>
        </w:rPr>
        <w:t>
      2) аппликатура – способ расположения и порядок чередования пальцев при игре на музыкальном инструменте, а также обозначение этого способа в нотах;</w:t>
      </w:r>
    </w:p>
    <w:bookmarkEnd w:id="2039"/>
    <w:bookmarkStart w:name="z2060" w:id="2040"/>
    <w:p>
      <w:pPr>
        <w:spacing w:after="0"/>
        <w:ind w:left="0"/>
        <w:jc w:val="both"/>
      </w:pPr>
      <w:r>
        <w:rPr>
          <w:rFonts w:ascii="Times New Roman"/>
          <w:b w:val="false"/>
          <w:i w:val="false"/>
          <w:color w:val="000000"/>
          <w:sz w:val="28"/>
        </w:rPr>
        <w:t>
      3)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2040"/>
    <w:bookmarkStart w:name="z2061" w:id="2041"/>
    <w:p>
      <w:pPr>
        <w:spacing w:after="0"/>
        <w:ind w:left="0"/>
        <w:jc w:val="both"/>
      </w:pPr>
      <w:r>
        <w:rPr>
          <w:rFonts w:ascii="Times New Roman"/>
          <w:b w:val="false"/>
          <w:i w:val="false"/>
          <w:color w:val="000000"/>
          <w:sz w:val="28"/>
        </w:rPr>
        <w:t>
      4) артикуляция – способ исполнения последовательного ряда звуков при игре на музыкальном инструменте или при пении вокальных партий;</w:t>
      </w:r>
    </w:p>
    <w:bookmarkEnd w:id="2041"/>
    <w:bookmarkStart w:name="z2062" w:id="2042"/>
    <w:p>
      <w:pPr>
        <w:spacing w:after="0"/>
        <w:ind w:left="0"/>
        <w:jc w:val="both"/>
      </w:pPr>
      <w:r>
        <w:rPr>
          <w:rFonts w:ascii="Times New Roman"/>
          <w:b w:val="false"/>
          <w:i w:val="false"/>
          <w:color w:val="000000"/>
          <w:sz w:val="28"/>
        </w:rPr>
        <w:t>
      5) фразировка –– ясное, выразительное исполнение музыкальной фразы и всех элементов, определяющих смысл музыкальной речи, с помощью гибких изменений темпа, динамики, расстановки акцентов;</w:t>
      </w:r>
    </w:p>
    <w:bookmarkEnd w:id="2042"/>
    <w:bookmarkStart w:name="z2063" w:id="2043"/>
    <w:p>
      <w:pPr>
        <w:spacing w:after="0"/>
        <w:ind w:left="0"/>
        <w:jc w:val="both"/>
      </w:pPr>
      <w:r>
        <w:rPr>
          <w:rFonts w:ascii="Times New Roman"/>
          <w:b w:val="false"/>
          <w:i w:val="false"/>
          <w:color w:val="000000"/>
          <w:sz w:val="28"/>
        </w:rPr>
        <w:t>
      6) доминантсептаккорд – аккорд, состоящий из четырех звуков, которые расположены или могут быть расположены по терциям;</w:t>
      </w:r>
    </w:p>
    <w:bookmarkEnd w:id="2043"/>
    <w:bookmarkStart w:name="z2064" w:id="2044"/>
    <w:p>
      <w:pPr>
        <w:spacing w:after="0"/>
        <w:ind w:left="0"/>
        <w:jc w:val="both"/>
      </w:pPr>
      <w:r>
        <w:rPr>
          <w:rFonts w:ascii="Times New Roman"/>
          <w:b w:val="false"/>
          <w:i w:val="false"/>
          <w:color w:val="000000"/>
          <w:sz w:val="28"/>
        </w:rPr>
        <w:t>
      7) октава – музыкальный интервал, в котором соотношение частот между звуками составляет 1:2, то есть частота высокого звука в 2 раза больше низкого;</w:t>
      </w:r>
    </w:p>
    <w:bookmarkEnd w:id="2044"/>
    <w:bookmarkStart w:name="z2065" w:id="2045"/>
    <w:p>
      <w:pPr>
        <w:spacing w:after="0"/>
        <w:ind w:left="0"/>
        <w:jc w:val="both"/>
      </w:pPr>
      <w:r>
        <w:rPr>
          <w:rFonts w:ascii="Times New Roman"/>
          <w:b w:val="false"/>
          <w:i w:val="false"/>
          <w:color w:val="000000"/>
          <w:sz w:val="28"/>
        </w:rPr>
        <w:t>
      8) педализация – один из важнейших элементов пианистического искусства, служит для связывания звуков, выдерживания гармонии, усиления или ослабления звучания;</w:t>
      </w:r>
    </w:p>
    <w:bookmarkEnd w:id="2045"/>
    <w:bookmarkStart w:name="z2066" w:id="2046"/>
    <w:p>
      <w:pPr>
        <w:spacing w:after="0"/>
        <w:ind w:left="0"/>
        <w:jc w:val="both"/>
      </w:pPr>
      <w:r>
        <w:rPr>
          <w:rFonts w:ascii="Times New Roman"/>
          <w:b w:val="false"/>
          <w:i w:val="false"/>
          <w:color w:val="000000"/>
          <w:sz w:val="28"/>
        </w:rPr>
        <w:t>
      9) терция –музыкальный интервал шириной в три ступени;</w:t>
      </w:r>
    </w:p>
    <w:bookmarkEnd w:id="2046"/>
    <w:bookmarkStart w:name="z2067" w:id="2047"/>
    <w:p>
      <w:pPr>
        <w:spacing w:after="0"/>
        <w:ind w:left="0"/>
        <w:jc w:val="both"/>
      </w:pPr>
      <w:r>
        <w:rPr>
          <w:rFonts w:ascii="Times New Roman"/>
          <w:b w:val="false"/>
          <w:i w:val="false"/>
          <w:color w:val="000000"/>
          <w:sz w:val="28"/>
        </w:rPr>
        <w:t>
      10) штрих – способ (прием и метод) исполнения нот, группы нот, образующих звук.</w:t>
      </w:r>
    </w:p>
    <w:bookmarkEnd w:id="2047"/>
    <w:bookmarkStart w:name="z2068" w:id="2048"/>
    <w:p>
      <w:pPr>
        <w:spacing w:after="0"/>
        <w:ind w:left="0"/>
        <w:jc w:val="both"/>
      </w:pPr>
      <w:r>
        <w:rPr>
          <w:rFonts w:ascii="Times New Roman"/>
          <w:b w:val="false"/>
          <w:i w:val="false"/>
          <w:color w:val="000000"/>
          <w:sz w:val="28"/>
        </w:rPr>
        <w:t>
      3. Цель Программы: общемузыкальное развитие обучающихся с учетом их природных возможностей, обучение основам пианизма и исполнительского искусства, формирование музыкально-эстетического сознания как части общей духовной культуры личности.</w:t>
      </w:r>
    </w:p>
    <w:bookmarkEnd w:id="2048"/>
    <w:bookmarkStart w:name="z2069" w:id="2049"/>
    <w:p>
      <w:pPr>
        <w:spacing w:after="0"/>
        <w:ind w:left="0"/>
        <w:jc w:val="both"/>
      </w:pPr>
      <w:r>
        <w:rPr>
          <w:rFonts w:ascii="Times New Roman"/>
          <w:b w:val="false"/>
          <w:i w:val="false"/>
          <w:color w:val="000000"/>
          <w:sz w:val="28"/>
        </w:rPr>
        <w:t xml:space="preserve">
      4. Задачи Программы. </w:t>
      </w:r>
    </w:p>
    <w:bookmarkEnd w:id="2049"/>
    <w:bookmarkStart w:name="z2070" w:id="2050"/>
    <w:p>
      <w:pPr>
        <w:spacing w:after="0"/>
        <w:ind w:left="0"/>
        <w:jc w:val="both"/>
      </w:pPr>
      <w:r>
        <w:rPr>
          <w:rFonts w:ascii="Times New Roman"/>
          <w:b w:val="false"/>
          <w:i w:val="false"/>
          <w:color w:val="000000"/>
          <w:sz w:val="28"/>
        </w:rPr>
        <w:t>
      Дидактические: познавательная деятельность, расширение кругозора, систематическое накопление музыкальных знаний, исполнительских умений и навыков.</w:t>
      </w:r>
    </w:p>
    <w:bookmarkEnd w:id="2050"/>
    <w:bookmarkStart w:name="z2071" w:id="2051"/>
    <w:p>
      <w:pPr>
        <w:spacing w:after="0"/>
        <w:ind w:left="0"/>
        <w:jc w:val="both"/>
      </w:pPr>
      <w:r>
        <w:rPr>
          <w:rFonts w:ascii="Times New Roman"/>
          <w:b w:val="false"/>
          <w:i w:val="false"/>
          <w:color w:val="000000"/>
          <w:sz w:val="28"/>
        </w:rPr>
        <w:t>
      Развивающие: развитие музыкального слуха, памяти, чувства ритма, эмоциональной сферы, эмпатии, творческих способностей, внимания, мышления, воображения, фантазии, рефлексии, умения сравнивать, сопоставлять, обобщать.</w:t>
      </w:r>
    </w:p>
    <w:bookmarkEnd w:id="2051"/>
    <w:bookmarkStart w:name="z2072" w:id="2052"/>
    <w:p>
      <w:pPr>
        <w:spacing w:after="0"/>
        <w:ind w:left="0"/>
        <w:jc w:val="both"/>
      </w:pPr>
      <w:r>
        <w:rPr>
          <w:rFonts w:ascii="Times New Roman"/>
          <w:b w:val="false"/>
          <w:i w:val="false"/>
          <w:color w:val="000000"/>
          <w:sz w:val="28"/>
        </w:rPr>
        <w:t>
      Воспитывающие: духовное, нравственное, умственное, художественное, эстетическое, патриотическое, интернациональное воспитание путем познания музыкального искусства, воспитание самостоятельности, воли; формирование нравственных, эстетических, мировоззренческих позиций.</w:t>
      </w:r>
    </w:p>
    <w:bookmarkEnd w:id="2052"/>
    <w:bookmarkStart w:name="z2073" w:id="2053"/>
    <w:p>
      <w:pPr>
        <w:spacing w:after="0"/>
        <w:ind w:left="0"/>
        <w:jc w:val="both"/>
      </w:pPr>
      <w:r>
        <w:rPr>
          <w:rFonts w:ascii="Times New Roman"/>
          <w:b w:val="false"/>
          <w:i w:val="false"/>
          <w:color w:val="000000"/>
          <w:sz w:val="28"/>
        </w:rPr>
        <w:t xml:space="preserve">
      5. Срок освоения Программы – девять лет. </w:t>
      </w:r>
    </w:p>
    <w:bookmarkEnd w:id="2053"/>
    <w:bookmarkStart w:name="z2074" w:id="2054"/>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2054"/>
    <w:bookmarkStart w:name="z2075" w:id="205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055"/>
    <w:bookmarkStart w:name="z2076" w:id="2056"/>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2056"/>
    <w:bookmarkStart w:name="z2077" w:id="2057"/>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фортепиано, опыта творческой деятельности, приемов сольного и ансамблевого исполнительства. </w:t>
      </w:r>
    </w:p>
    <w:bookmarkEnd w:id="2057"/>
    <w:bookmarkStart w:name="z2078" w:id="2058"/>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058"/>
    <w:bookmarkStart w:name="z2079" w:id="2059"/>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059"/>
    <w:bookmarkStart w:name="z2080" w:id="2060"/>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2060"/>
    <w:bookmarkStart w:name="z2081" w:id="206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061"/>
    <w:bookmarkStart w:name="z2082" w:id="2062"/>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062"/>
    <w:bookmarkStart w:name="z2083" w:id="2063"/>
    <w:p>
      <w:pPr>
        <w:spacing w:after="0"/>
        <w:ind w:left="0"/>
        <w:jc w:val="both"/>
      </w:pPr>
      <w:r>
        <w:rPr>
          <w:rFonts w:ascii="Times New Roman"/>
          <w:b w:val="false"/>
          <w:i w:val="false"/>
          <w:color w:val="000000"/>
          <w:sz w:val="28"/>
        </w:rPr>
        <w:t>
      3) систематичность и регулярность занятий;</w:t>
      </w:r>
    </w:p>
    <w:bookmarkEnd w:id="2063"/>
    <w:bookmarkStart w:name="z2084" w:id="2064"/>
    <w:p>
      <w:pPr>
        <w:spacing w:after="0"/>
        <w:ind w:left="0"/>
        <w:jc w:val="both"/>
      </w:pPr>
      <w:r>
        <w:rPr>
          <w:rFonts w:ascii="Times New Roman"/>
          <w:b w:val="false"/>
          <w:i w:val="false"/>
          <w:color w:val="000000"/>
          <w:sz w:val="28"/>
        </w:rPr>
        <w:t>
      4) целенаправленность учебного процесса.</w:t>
      </w:r>
    </w:p>
    <w:bookmarkEnd w:id="2064"/>
    <w:bookmarkStart w:name="z2085" w:id="2065"/>
    <w:p>
      <w:pPr>
        <w:spacing w:after="0"/>
        <w:ind w:left="0"/>
        <w:jc w:val="both"/>
      </w:pPr>
      <w:r>
        <w:rPr>
          <w:rFonts w:ascii="Times New Roman"/>
          <w:b w:val="false"/>
          <w:i w:val="false"/>
          <w:color w:val="000000"/>
          <w:sz w:val="28"/>
        </w:rPr>
        <w:t>
      12. Программа предназначена для обучения детей, желающих освоить технику игры на фортепиано, научиться исполнять обработки казахских, русских народных мелодий, музыки народов мира и переложения классических произведений.</w:t>
      </w:r>
    </w:p>
    <w:bookmarkEnd w:id="2065"/>
    <w:bookmarkStart w:name="z2086" w:id="2066"/>
    <w:p>
      <w:pPr>
        <w:spacing w:after="0"/>
        <w:ind w:left="0"/>
        <w:jc w:val="both"/>
      </w:pPr>
      <w:r>
        <w:rPr>
          <w:rFonts w:ascii="Times New Roman"/>
          <w:b w:val="false"/>
          <w:i w:val="false"/>
          <w:color w:val="000000"/>
          <w:sz w:val="28"/>
        </w:rPr>
        <w:t xml:space="preserve">
      13. Программа создает условия для овладения приемами игры на фортепиано в объеме, необходимом для дальнейшей практической деятельности будущего музыканта. </w:t>
      </w:r>
    </w:p>
    <w:bookmarkEnd w:id="2066"/>
    <w:bookmarkStart w:name="z2087" w:id="2067"/>
    <w:p>
      <w:pPr>
        <w:spacing w:after="0"/>
        <w:ind w:left="0"/>
        <w:jc w:val="both"/>
      </w:pPr>
      <w:r>
        <w:rPr>
          <w:rFonts w:ascii="Times New Roman"/>
          <w:b w:val="false"/>
          <w:i w:val="false"/>
          <w:color w:val="000000"/>
          <w:sz w:val="28"/>
        </w:rPr>
        <w:t>
      14.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067"/>
    <w:bookmarkStart w:name="z2088" w:id="2068"/>
    <w:p>
      <w:pPr>
        <w:spacing w:after="0"/>
        <w:ind w:left="0"/>
        <w:jc w:val="both"/>
      </w:pPr>
      <w:r>
        <w:rPr>
          <w:rFonts w:ascii="Times New Roman"/>
          <w:b w:val="false"/>
          <w:i w:val="false"/>
          <w:color w:val="000000"/>
          <w:sz w:val="28"/>
        </w:rPr>
        <w:t>
      15.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068"/>
    <w:bookmarkStart w:name="z2089" w:id="2069"/>
    <w:p>
      <w:pPr>
        <w:spacing w:after="0"/>
        <w:ind w:left="0"/>
        <w:jc w:val="both"/>
      </w:pPr>
      <w:r>
        <w:rPr>
          <w:rFonts w:ascii="Times New Roman"/>
          <w:b w:val="false"/>
          <w:i w:val="false"/>
          <w:color w:val="000000"/>
          <w:sz w:val="28"/>
        </w:rPr>
        <w:t xml:space="preserve">
      16. Программа ориентирована на выработку у обучающегося личностных качеств, способствующих: </w:t>
      </w:r>
    </w:p>
    <w:bookmarkEnd w:id="2069"/>
    <w:bookmarkStart w:name="z2090" w:id="2070"/>
    <w:p>
      <w:pPr>
        <w:spacing w:after="0"/>
        <w:ind w:left="0"/>
        <w:jc w:val="both"/>
      </w:pPr>
      <w:r>
        <w:rPr>
          <w:rFonts w:ascii="Times New Roman"/>
          <w:b w:val="false"/>
          <w:i w:val="false"/>
          <w:color w:val="000000"/>
          <w:sz w:val="28"/>
        </w:rPr>
        <w:t>
      1) освоению обучающимся знаний, умений и навыков игры на домре, позволяющих творчески исполнять музыкальные произведения в соответствии с необходимым уровнем музыкальной грамотности;</w:t>
      </w:r>
    </w:p>
    <w:bookmarkEnd w:id="2070"/>
    <w:bookmarkStart w:name="z2091" w:id="2071"/>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2071"/>
    <w:bookmarkStart w:name="z2092" w:id="2072"/>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2072"/>
    <w:bookmarkStart w:name="z2093" w:id="2073"/>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073"/>
    <w:bookmarkStart w:name="z2094" w:id="2074"/>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074"/>
    <w:bookmarkStart w:name="z2095" w:id="2075"/>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2075"/>
    <w:bookmarkStart w:name="z2096" w:id="207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076"/>
    <w:bookmarkStart w:name="z2097" w:id="207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077"/>
    <w:bookmarkStart w:name="z2098" w:id="207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078"/>
    <w:bookmarkStart w:name="z2099" w:id="207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079"/>
    <w:bookmarkStart w:name="z2100" w:id="2080"/>
    <w:p>
      <w:pPr>
        <w:spacing w:after="0"/>
        <w:ind w:left="0"/>
        <w:jc w:val="both"/>
      </w:pPr>
      <w:r>
        <w:rPr>
          <w:rFonts w:ascii="Times New Roman"/>
          <w:b w:val="false"/>
          <w:i w:val="false"/>
          <w:color w:val="000000"/>
          <w:sz w:val="28"/>
        </w:rPr>
        <w:t>
      18.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2080"/>
    <w:bookmarkStart w:name="z2101" w:id="2081"/>
    <w:p>
      <w:pPr>
        <w:spacing w:after="0"/>
        <w:ind w:left="0"/>
        <w:jc w:val="both"/>
      </w:pPr>
      <w:r>
        <w:rPr>
          <w:rFonts w:ascii="Times New Roman"/>
          <w:b w:val="false"/>
          <w:i w:val="false"/>
          <w:color w:val="000000"/>
          <w:sz w:val="28"/>
        </w:rPr>
        <w:t xml:space="preserve">
      19.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081"/>
    <w:bookmarkStart w:name="z2102" w:id="2082"/>
    <w:p>
      <w:pPr>
        <w:spacing w:after="0"/>
        <w:ind w:left="0"/>
        <w:jc w:val="both"/>
      </w:pPr>
      <w:r>
        <w:rPr>
          <w:rFonts w:ascii="Times New Roman"/>
          <w:b w:val="false"/>
          <w:i w:val="false"/>
          <w:color w:val="000000"/>
          <w:sz w:val="28"/>
        </w:rPr>
        <w:t>
      20.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2082"/>
    <w:bookmarkStart w:name="z2103" w:id="2083"/>
    <w:p>
      <w:pPr>
        <w:spacing w:after="0"/>
        <w:ind w:left="0"/>
        <w:jc w:val="both"/>
      </w:pPr>
      <w:r>
        <w:rPr>
          <w:rFonts w:ascii="Times New Roman"/>
          <w:b w:val="false"/>
          <w:i w:val="false"/>
          <w:color w:val="000000"/>
          <w:sz w:val="28"/>
        </w:rPr>
        <w:t>
      21. Методологическая основа Программы:</w:t>
      </w:r>
    </w:p>
    <w:bookmarkEnd w:id="2083"/>
    <w:bookmarkStart w:name="z2104" w:id="208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084"/>
    <w:bookmarkStart w:name="z2105" w:id="208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085"/>
    <w:bookmarkStart w:name="z2106" w:id="208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086"/>
    <w:bookmarkStart w:name="z2107" w:id="2087"/>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087"/>
    <w:bookmarkStart w:name="z2108" w:id="2088"/>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088"/>
    <w:bookmarkStart w:name="z2109" w:id="2089"/>
    <w:p>
      <w:pPr>
        <w:spacing w:after="0"/>
        <w:ind w:left="0"/>
        <w:jc w:val="both"/>
      </w:pPr>
      <w:r>
        <w:rPr>
          <w:rFonts w:ascii="Times New Roman"/>
          <w:b w:val="false"/>
          <w:i w:val="false"/>
          <w:color w:val="000000"/>
          <w:sz w:val="28"/>
        </w:rPr>
        <w:t>
      22. Педагогические принципы отбора содержания учебного материала:</w:t>
      </w:r>
    </w:p>
    <w:bookmarkEnd w:id="2089"/>
    <w:bookmarkStart w:name="z2110" w:id="2090"/>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2090"/>
    <w:bookmarkStart w:name="z2111" w:id="2091"/>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091"/>
    <w:bookmarkStart w:name="z2112" w:id="2092"/>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092"/>
    <w:bookmarkStart w:name="z2113" w:id="2093"/>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093"/>
    <w:bookmarkStart w:name="z2114" w:id="2094"/>
    <w:p>
      <w:pPr>
        <w:spacing w:after="0"/>
        <w:ind w:left="0"/>
        <w:jc w:val="both"/>
      </w:pPr>
      <w:r>
        <w:rPr>
          <w:rFonts w:ascii="Times New Roman"/>
          <w:b w:val="false"/>
          <w:i w:val="false"/>
          <w:color w:val="000000"/>
          <w:sz w:val="28"/>
        </w:rPr>
        <w:t>
      23. Специфика индивидуального обучения по предмету "Специальное фортепиано" создает условия для вариативности выбора методов, средств, форм обучения и подбора репертуарного комплекса.</w:t>
      </w:r>
    </w:p>
    <w:bookmarkEnd w:id="2094"/>
    <w:bookmarkStart w:name="z2115" w:id="2095"/>
    <w:p>
      <w:pPr>
        <w:spacing w:after="0"/>
        <w:ind w:left="0"/>
        <w:jc w:val="both"/>
      </w:pPr>
      <w:r>
        <w:rPr>
          <w:rFonts w:ascii="Times New Roman"/>
          <w:b w:val="false"/>
          <w:i w:val="false"/>
          <w:color w:val="000000"/>
          <w:sz w:val="28"/>
        </w:rPr>
        <w:t>
      24. Для достижения поставленных задач используются следующие методы обучения:</w:t>
      </w:r>
    </w:p>
    <w:bookmarkEnd w:id="2095"/>
    <w:bookmarkStart w:name="z2116" w:id="2096"/>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2096"/>
    <w:bookmarkStart w:name="z2117" w:id="2097"/>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2097"/>
    <w:bookmarkStart w:name="z2118" w:id="2098"/>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2098"/>
    <w:bookmarkStart w:name="z2119" w:id="2099"/>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099"/>
    <w:bookmarkStart w:name="z2120" w:id="2100"/>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100"/>
    <w:bookmarkStart w:name="z2121" w:id="2101"/>
    <w:p>
      <w:pPr>
        <w:spacing w:after="0"/>
        <w:ind w:left="0"/>
        <w:jc w:val="both"/>
      </w:pPr>
      <w:r>
        <w:rPr>
          <w:rFonts w:ascii="Times New Roman"/>
          <w:b w:val="false"/>
          <w:i w:val="false"/>
          <w:color w:val="000000"/>
          <w:sz w:val="28"/>
        </w:rPr>
        <w:t xml:space="preserve">
      25. Выбор методов зависит от возраста и индивидуальных особенностей, физических данных, уровня развития музыкальных способностей обучающегося. </w:t>
      </w:r>
    </w:p>
    <w:bookmarkEnd w:id="2101"/>
    <w:bookmarkStart w:name="z2122" w:id="2102"/>
    <w:p>
      <w:pPr>
        <w:spacing w:after="0"/>
        <w:ind w:left="0"/>
        <w:jc w:val="both"/>
      </w:pPr>
      <w:r>
        <w:rPr>
          <w:rFonts w:ascii="Times New Roman"/>
          <w:b w:val="false"/>
          <w:i w:val="false"/>
          <w:color w:val="000000"/>
          <w:sz w:val="28"/>
        </w:rPr>
        <w:t>
      26. Формы занятий:</w:t>
      </w:r>
    </w:p>
    <w:bookmarkEnd w:id="2102"/>
    <w:bookmarkStart w:name="z2123" w:id="2103"/>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103"/>
    <w:bookmarkStart w:name="z2124" w:id="2104"/>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104"/>
    <w:bookmarkStart w:name="z2125" w:id="2105"/>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2105"/>
    <w:bookmarkStart w:name="z2126" w:id="2106"/>
    <w:p>
      <w:pPr>
        <w:spacing w:after="0"/>
        <w:ind w:left="0"/>
        <w:jc w:val="both"/>
      </w:pPr>
      <w:r>
        <w:rPr>
          <w:rFonts w:ascii="Times New Roman"/>
          <w:b w:val="false"/>
          <w:i w:val="false"/>
          <w:color w:val="000000"/>
          <w:sz w:val="28"/>
        </w:rPr>
        <w:t>
      4) конкурсы;</w:t>
      </w:r>
    </w:p>
    <w:bookmarkEnd w:id="2106"/>
    <w:bookmarkStart w:name="z2127" w:id="2107"/>
    <w:p>
      <w:pPr>
        <w:spacing w:after="0"/>
        <w:ind w:left="0"/>
        <w:jc w:val="both"/>
      </w:pPr>
      <w:r>
        <w:rPr>
          <w:rFonts w:ascii="Times New Roman"/>
          <w:b w:val="false"/>
          <w:i w:val="false"/>
          <w:color w:val="000000"/>
          <w:sz w:val="28"/>
        </w:rPr>
        <w:t>
      5) урок-игра (использование игровых технологий на уроке);</w:t>
      </w:r>
    </w:p>
    <w:bookmarkEnd w:id="2107"/>
    <w:bookmarkStart w:name="z2128" w:id="2108"/>
    <w:p>
      <w:pPr>
        <w:spacing w:after="0"/>
        <w:ind w:left="0"/>
        <w:jc w:val="both"/>
      </w:pPr>
      <w:r>
        <w:rPr>
          <w:rFonts w:ascii="Times New Roman"/>
          <w:b w:val="false"/>
          <w:i w:val="false"/>
          <w:color w:val="000000"/>
          <w:sz w:val="28"/>
        </w:rPr>
        <w:t>
      6) урок-экскурсия.</w:t>
      </w:r>
    </w:p>
    <w:bookmarkEnd w:id="2108"/>
    <w:bookmarkStart w:name="z2129" w:id="2109"/>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обучающимися. Программа занятий состоит из одновременно проводимых теоретических и практических занятий.</w:t>
      </w:r>
    </w:p>
    <w:bookmarkEnd w:id="2109"/>
    <w:bookmarkStart w:name="z2130" w:id="2110"/>
    <w:p>
      <w:pPr>
        <w:spacing w:after="0"/>
        <w:ind w:left="0"/>
        <w:jc w:val="both"/>
      </w:pPr>
      <w:r>
        <w:rPr>
          <w:rFonts w:ascii="Times New Roman"/>
          <w:b w:val="false"/>
          <w:i w:val="false"/>
          <w:color w:val="000000"/>
          <w:sz w:val="28"/>
        </w:rPr>
        <w:t>
      28. Виды внеурочных форм работы:</w:t>
      </w:r>
    </w:p>
    <w:bookmarkEnd w:id="2110"/>
    <w:bookmarkStart w:name="z2131" w:id="2111"/>
    <w:p>
      <w:pPr>
        <w:spacing w:after="0"/>
        <w:ind w:left="0"/>
        <w:jc w:val="both"/>
      </w:pPr>
      <w:r>
        <w:rPr>
          <w:rFonts w:ascii="Times New Roman"/>
          <w:b w:val="false"/>
          <w:i w:val="false"/>
          <w:color w:val="000000"/>
          <w:sz w:val="28"/>
        </w:rPr>
        <w:t>
      1) игра в ансамбле;</w:t>
      </w:r>
    </w:p>
    <w:bookmarkEnd w:id="2111"/>
    <w:bookmarkStart w:name="z2132" w:id="2112"/>
    <w:p>
      <w:pPr>
        <w:spacing w:after="0"/>
        <w:ind w:left="0"/>
        <w:jc w:val="both"/>
      </w:pPr>
      <w:r>
        <w:rPr>
          <w:rFonts w:ascii="Times New Roman"/>
          <w:b w:val="false"/>
          <w:i w:val="false"/>
          <w:color w:val="000000"/>
          <w:sz w:val="28"/>
        </w:rPr>
        <w:t>
      2) подготовка к концертным, конкурсным выступлениям;</w:t>
      </w:r>
    </w:p>
    <w:bookmarkEnd w:id="2112"/>
    <w:bookmarkStart w:name="z2133" w:id="2113"/>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2113"/>
    <w:bookmarkStart w:name="z2134" w:id="2114"/>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2114"/>
    <w:bookmarkStart w:name="z2135" w:id="2115"/>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2115"/>
    <w:bookmarkStart w:name="z2136" w:id="2116"/>
    <w:p>
      <w:pPr>
        <w:spacing w:after="0"/>
        <w:ind w:left="0"/>
        <w:jc w:val="both"/>
      </w:pPr>
      <w:r>
        <w:rPr>
          <w:rFonts w:ascii="Times New Roman"/>
          <w:b w:val="false"/>
          <w:i w:val="false"/>
          <w:color w:val="000000"/>
          <w:sz w:val="28"/>
        </w:rPr>
        <w:t>
      29.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116"/>
    <w:bookmarkStart w:name="z2137" w:id="2117"/>
    <w:p>
      <w:pPr>
        <w:spacing w:after="0"/>
        <w:ind w:left="0"/>
        <w:jc w:val="both"/>
      </w:pPr>
      <w:r>
        <w:rPr>
          <w:rFonts w:ascii="Times New Roman"/>
          <w:b w:val="false"/>
          <w:i w:val="false"/>
          <w:color w:val="000000"/>
          <w:sz w:val="28"/>
        </w:rPr>
        <w:t>
      30. Структурные элементы рабочей учебной программы:</w:t>
      </w:r>
    </w:p>
    <w:bookmarkEnd w:id="2117"/>
    <w:bookmarkStart w:name="z2138" w:id="2118"/>
    <w:p>
      <w:pPr>
        <w:spacing w:after="0"/>
        <w:ind w:left="0"/>
        <w:jc w:val="both"/>
      </w:pPr>
      <w:r>
        <w:rPr>
          <w:rFonts w:ascii="Times New Roman"/>
          <w:b w:val="false"/>
          <w:i w:val="false"/>
          <w:color w:val="000000"/>
          <w:sz w:val="28"/>
        </w:rPr>
        <w:t>
      1) титульный лист;</w:t>
      </w:r>
    </w:p>
    <w:bookmarkEnd w:id="2118"/>
    <w:bookmarkStart w:name="z2139" w:id="2119"/>
    <w:p>
      <w:pPr>
        <w:spacing w:after="0"/>
        <w:ind w:left="0"/>
        <w:jc w:val="both"/>
      </w:pPr>
      <w:r>
        <w:rPr>
          <w:rFonts w:ascii="Times New Roman"/>
          <w:b w:val="false"/>
          <w:i w:val="false"/>
          <w:color w:val="000000"/>
          <w:sz w:val="28"/>
        </w:rPr>
        <w:t>
      2) пояснительная записка;</w:t>
      </w:r>
    </w:p>
    <w:bookmarkEnd w:id="2119"/>
    <w:bookmarkStart w:name="z2140" w:id="2120"/>
    <w:p>
      <w:pPr>
        <w:spacing w:after="0"/>
        <w:ind w:left="0"/>
        <w:jc w:val="both"/>
      </w:pPr>
      <w:r>
        <w:rPr>
          <w:rFonts w:ascii="Times New Roman"/>
          <w:b w:val="false"/>
          <w:i w:val="false"/>
          <w:color w:val="000000"/>
          <w:sz w:val="28"/>
        </w:rPr>
        <w:t>
      3) планирование учебной деятельности;</w:t>
      </w:r>
    </w:p>
    <w:bookmarkEnd w:id="2120"/>
    <w:bookmarkStart w:name="z2141" w:id="2121"/>
    <w:p>
      <w:pPr>
        <w:spacing w:after="0"/>
        <w:ind w:left="0"/>
        <w:jc w:val="both"/>
      </w:pPr>
      <w:r>
        <w:rPr>
          <w:rFonts w:ascii="Times New Roman"/>
          <w:b w:val="false"/>
          <w:i w:val="false"/>
          <w:color w:val="000000"/>
          <w:sz w:val="28"/>
        </w:rPr>
        <w:t>
      4) учебно-методическое обеспечение учебного процесса.</w:t>
      </w:r>
    </w:p>
    <w:bookmarkEnd w:id="2121"/>
    <w:bookmarkStart w:name="z2142" w:id="2122"/>
    <w:p>
      <w:pPr>
        <w:spacing w:after="0"/>
        <w:ind w:left="0"/>
        <w:jc w:val="both"/>
      </w:pPr>
      <w:r>
        <w:rPr>
          <w:rFonts w:ascii="Times New Roman"/>
          <w:b w:val="false"/>
          <w:i w:val="false"/>
          <w:color w:val="000000"/>
          <w:sz w:val="28"/>
        </w:rPr>
        <w:t>
      31. На титульном листе размещаются основные сведения:</w:t>
      </w:r>
    </w:p>
    <w:bookmarkEnd w:id="2122"/>
    <w:bookmarkStart w:name="z2143" w:id="2123"/>
    <w:p>
      <w:pPr>
        <w:spacing w:after="0"/>
        <w:ind w:left="0"/>
        <w:jc w:val="both"/>
      </w:pPr>
      <w:r>
        <w:rPr>
          <w:rFonts w:ascii="Times New Roman"/>
          <w:b w:val="false"/>
          <w:i w:val="false"/>
          <w:color w:val="000000"/>
          <w:sz w:val="28"/>
        </w:rPr>
        <w:t>
      1) название организации образования;</w:t>
      </w:r>
    </w:p>
    <w:bookmarkEnd w:id="2123"/>
    <w:bookmarkStart w:name="z2144" w:id="2124"/>
    <w:p>
      <w:pPr>
        <w:spacing w:after="0"/>
        <w:ind w:left="0"/>
        <w:jc w:val="both"/>
      </w:pPr>
      <w:r>
        <w:rPr>
          <w:rFonts w:ascii="Times New Roman"/>
          <w:b w:val="false"/>
          <w:i w:val="false"/>
          <w:color w:val="000000"/>
          <w:sz w:val="28"/>
        </w:rPr>
        <w:t>
      2) название учебного предмета;</w:t>
      </w:r>
    </w:p>
    <w:bookmarkEnd w:id="2124"/>
    <w:bookmarkStart w:name="z2145" w:id="212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125"/>
    <w:bookmarkStart w:name="z2146" w:id="212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126"/>
    <w:bookmarkStart w:name="z2147" w:id="2127"/>
    <w:p>
      <w:pPr>
        <w:spacing w:after="0"/>
        <w:ind w:left="0"/>
        <w:jc w:val="both"/>
      </w:pPr>
      <w:r>
        <w:rPr>
          <w:rFonts w:ascii="Times New Roman"/>
          <w:b w:val="false"/>
          <w:i w:val="false"/>
          <w:color w:val="000000"/>
          <w:sz w:val="28"/>
        </w:rPr>
        <w:t>
      5) краткая информация о педагоге;</w:t>
      </w:r>
    </w:p>
    <w:bookmarkEnd w:id="2127"/>
    <w:bookmarkStart w:name="z2148" w:id="212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128"/>
    <w:bookmarkStart w:name="z2149" w:id="2129"/>
    <w:p>
      <w:pPr>
        <w:spacing w:after="0"/>
        <w:ind w:left="0"/>
        <w:jc w:val="both"/>
      </w:pPr>
      <w:r>
        <w:rPr>
          <w:rFonts w:ascii="Times New Roman"/>
          <w:b w:val="false"/>
          <w:i w:val="false"/>
          <w:color w:val="000000"/>
          <w:sz w:val="28"/>
        </w:rPr>
        <w:t xml:space="preserve">
      31. Содержание пояснительной записки: </w:t>
      </w:r>
    </w:p>
    <w:bookmarkEnd w:id="2129"/>
    <w:bookmarkStart w:name="z2150" w:id="2130"/>
    <w:p>
      <w:pPr>
        <w:spacing w:after="0"/>
        <w:ind w:left="0"/>
        <w:jc w:val="both"/>
      </w:pPr>
      <w:r>
        <w:rPr>
          <w:rFonts w:ascii="Times New Roman"/>
          <w:b w:val="false"/>
          <w:i w:val="false"/>
          <w:color w:val="000000"/>
          <w:sz w:val="28"/>
        </w:rPr>
        <w:t>
      1) Программа как основание;</w:t>
      </w:r>
    </w:p>
    <w:bookmarkEnd w:id="2130"/>
    <w:bookmarkStart w:name="z2151" w:id="213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131"/>
    <w:bookmarkStart w:name="z2152" w:id="213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132"/>
    <w:bookmarkStart w:name="z2153" w:id="2133"/>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133"/>
    <w:bookmarkStart w:name="z2154" w:id="2134"/>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2134"/>
    <w:bookmarkStart w:name="z2155" w:id="2135"/>
    <w:p>
      <w:pPr>
        <w:spacing w:after="0"/>
        <w:ind w:left="0"/>
        <w:jc w:val="both"/>
      </w:pPr>
      <w:r>
        <w:rPr>
          <w:rFonts w:ascii="Times New Roman"/>
          <w:b w:val="false"/>
          <w:i w:val="false"/>
          <w:color w:val="000000"/>
          <w:sz w:val="28"/>
        </w:rPr>
        <w:t>
      32.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135"/>
    <w:bookmarkStart w:name="z2156" w:id="2136"/>
    <w:p>
      <w:pPr>
        <w:spacing w:after="0"/>
        <w:ind w:left="0"/>
        <w:jc w:val="both"/>
      </w:pPr>
      <w:r>
        <w:rPr>
          <w:rFonts w:ascii="Times New Roman"/>
          <w:b w:val="false"/>
          <w:i w:val="false"/>
          <w:color w:val="000000"/>
          <w:sz w:val="28"/>
        </w:rPr>
        <w:t>
      33. Содержание раздела "Учебно-методическое обеспечение учебного процесса":</w:t>
      </w:r>
    </w:p>
    <w:bookmarkEnd w:id="2136"/>
    <w:bookmarkStart w:name="z2157" w:id="2137"/>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137"/>
    <w:bookmarkStart w:name="z2158" w:id="2138"/>
    <w:p>
      <w:pPr>
        <w:spacing w:after="0"/>
        <w:ind w:left="0"/>
        <w:jc w:val="both"/>
      </w:pPr>
      <w:r>
        <w:rPr>
          <w:rFonts w:ascii="Times New Roman"/>
          <w:b w:val="false"/>
          <w:i w:val="false"/>
          <w:color w:val="000000"/>
          <w:sz w:val="28"/>
        </w:rPr>
        <w:t>
      2) перечень методической литературы для педагога;</w:t>
      </w:r>
    </w:p>
    <w:bookmarkEnd w:id="2138"/>
    <w:bookmarkStart w:name="z2159" w:id="2139"/>
    <w:p>
      <w:pPr>
        <w:spacing w:after="0"/>
        <w:ind w:left="0"/>
        <w:jc w:val="both"/>
      </w:pPr>
      <w:r>
        <w:rPr>
          <w:rFonts w:ascii="Times New Roman"/>
          <w:b w:val="false"/>
          <w:i w:val="false"/>
          <w:color w:val="000000"/>
          <w:sz w:val="28"/>
        </w:rPr>
        <w:t xml:space="preserve">
      3) перечень учебно-наглядных пособий. </w:t>
      </w:r>
    </w:p>
    <w:bookmarkEnd w:id="2139"/>
    <w:bookmarkStart w:name="z2160" w:id="2140"/>
    <w:p>
      <w:pPr>
        <w:spacing w:after="0"/>
        <w:ind w:left="0"/>
        <w:jc w:val="both"/>
      </w:pPr>
      <w:r>
        <w:rPr>
          <w:rFonts w:ascii="Times New Roman"/>
          <w:b w:val="false"/>
          <w:i w:val="false"/>
          <w:color w:val="000000"/>
          <w:sz w:val="28"/>
        </w:rPr>
        <w:t xml:space="preserve">
      34.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2140"/>
    <w:bookmarkStart w:name="z2161" w:id="2141"/>
    <w:p>
      <w:pPr>
        <w:spacing w:after="0"/>
        <w:ind w:left="0"/>
        <w:jc w:val="both"/>
      </w:pPr>
      <w:r>
        <w:rPr>
          <w:rFonts w:ascii="Times New Roman"/>
          <w:b w:val="false"/>
          <w:i w:val="false"/>
          <w:color w:val="000000"/>
          <w:sz w:val="28"/>
        </w:rPr>
        <w:t>
      35.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141"/>
    <w:bookmarkStart w:name="z2162" w:id="2142"/>
    <w:p>
      <w:pPr>
        <w:spacing w:after="0"/>
        <w:ind w:left="0"/>
        <w:jc w:val="both"/>
      </w:pPr>
      <w:r>
        <w:rPr>
          <w:rFonts w:ascii="Times New Roman"/>
          <w:b w:val="false"/>
          <w:i w:val="false"/>
          <w:color w:val="000000"/>
          <w:sz w:val="28"/>
        </w:rPr>
        <w:t xml:space="preserve">
      36.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142"/>
    <w:bookmarkStart w:name="z2163" w:id="2143"/>
    <w:p>
      <w:pPr>
        <w:spacing w:after="0"/>
        <w:ind w:left="0"/>
        <w:jc w:val="both"/>
      </w:pPr>
      <w:r>
        <w:rPr>
          <w:rFonts w:ascii="Times New Roman"/>
          <w:b w:val="false"/>
          <w:i w:val="false"/>
          <w:color w:val="000000"/>
          <w:sz w:val="28"/>
        </w:rPr>
        <w:t>
      37.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143"/>
    <w:bookmarkStart w:name="z2164" w:id="2144"/>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2144"/>
    <w:bookmarkStart w:name="z2165" w:id="2145"/>
    <w:p>
      <w:pPr>
        <w:spacing w:after="0"/>
        <w:ind w:left="0"/>
        <w:jc w:val="both"/>
      </w:pPr>
      <w:r>
        <w:rPr>
          <w:rFonts w:ascii="Times New Roman"/>
          <w:b w:val="false"/>
          <w:i w:val="false"/>
          <w:color w:val="000000"/>
          <w:sz w:val="28"/>
        </w:rPr>
        <w:t>
      38.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145"/>
    <w:bookmarkStart w:name="z2166" w:id="2146"/>
    <w:p>
      <w:pPr>
        <w:spacing w:after="0"/>
        <w:ind w:left="0"/>
        <w:jc w:val="both"/>
      </w:pPr>
      <w:r>
        <w:rPr>
          <w:rFonts w:ascii="Times New Roman"/>
          <w:b w:val="false"/>
          <w:i w:val="false"/>
          <w:color w:val="000000"/>
          <w:sz w:val="28"/>
        </w:rPr>
        <w:t>
      39.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146"/>
    <w:bookmarkStart w:name="z2167" w:id="2147"/>
    <w:p>
      <w:pPr>
        <w:spacing w:after="0"/>
        <w:ind w:left="0"/>
        <w:jc w:val="both"/>
      </w:pPr>
      <w:r>
        <w:rPr>
          <w:rFonts w:ascii="Times New Roman"/>
          <w:b w:val="false"/>
          <w:i w:val="false"/>
          <w:color w:val="000000"/>
          <w:sz w:val="28"/>
        </w:rPr>
        <w:t>
      40.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147"/>
    <w:bookmarkStart w:name="z2168" w:id="2148"/>
    <w:p>
      <w:pPr>
        <w:spacing w:after="0"/>
        <w:ind w:left="0"/>
        <w:jc w:val="both"/>
      </w:pPr>
      <w:r>
        <w:rPr>
          <w:rFonts w:ascii="Times New Roman"/>
          <w:b w:val="false"/>
          <w:i w:val="false"/>
          <w:color w:val="000000"/>
          <w:sz w:val="28"/>
        </w:rPr>
        <w:t>
      41.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148"/>
    <w:bookmarkStart w:name="z2169" w:id="2149"/>
    <w:p>
      <w:pPr>
        <w:spacing w:after="0"/>
        <w:ind w:left="0"/>
        <w:jc w:val="both"/>
      </w:pPr>
      <w:r>
        <w:rPr>
          <w:rFonts w:ascii="Times New Roman"/>
          <w:b w:val="false"/>
          <w:i w:val="false"/>
          <w:color w:val="000000"/>
          <w:sz w:val="28"/>
        </w:rPr>
        <w:t>
      42.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149"/>
    <w:bookmarkStart w:name="z2170" w:id="2150"/>
    <w:p>
      <w:pPr>
        <w:spacing w:after="0"/>
        <w:ind w:left="0"/>
        <w:jc w:val="both"/>
      </w:pPr>
      <w:r>
        <w:rPr>
          <w:rFonts w:ascii="Times New Roman"/>
          <w:b w:val="false"/>
          <w:i w:val="false"/>
          <w:color w:val="000000"/>
          <w:sz w:val="28"/>
        </w:rPr>
        <w:t>
      43.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150"/>
    <w:bookmarkStart w:name="z2171" w:id="2151"/>
    <w:p>
      <w:pPr>
        <w:spacing w:after="0"/>
        <w:ind w:left="0"/>
        <w:jc w:val="both"/>
      </w:pPr>
      <w:r>
        <w:rPr>
          <w:rFonts w:ascii="Times New Roman"/>
          <w:b w:val="false"/>
          <w:i w:val="false"/>
          <w:color w:val="000000"/>
          <w:sz w:val="28"/>
        </w:rPr>
        <w:t xml:space="preserve">
      44.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151"/>
    <w:bookmarkStart w:name="z2172" w:id="2152"/>
    <w:p>
      <w:pPr>
        <w:spacing w:after="0"/>
        <w:ind w:left="0"/>
        <w:jc w:val="both"/>
      </w:pPr>
      <w:r>
        <w:rPr>
          <w:rFonts w:ascii="Times New Roman"/>
          <w:b w:val="false"/>
          <w:i w:val="false"/>
          <w:color w:val="000000"/>
          <w:sz w:val="28"/>
        </w:rPr>
        <w:t>
      45.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152"/>
    <w:bookmarkStart w:name="z2173" w:id="2153"/>
    <w:p>
      <w:pPr>
        <w:spacing w:after="0"/>
        <w:ind w:left="0"/>
        <w:jc w:val="both"/>
      </w:pPr>
      <w:r>
        <w:rPr>
          <w:rFonts w:ascii="Times New Roman"/>
          <w:b w:val="false"/>
          <w:i w:val="false"/>
          <w:color w:val="000000"/>
          <w:sz w:val="28"/>
        </w:rPr>
        <w:t>
      46.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153"/>
    <w:bookmarkStart w:name="z2174" w:id="2154"/>
    <w:p>
      <w:pPr>
        <w:spacing w:after="0"/>
        <w:ind w:left="0"/>
        <w:jc w:val="both"/>
      </w:pPr>
      <w:r>
        <w:rPr>
          <w:rFonts w:ascii="Times New Roman"/>
          <w:b w:val="false"/>
          <w:i w:val="false"/>
          <w:color w:val="000000"/>
          <w:sz w:val="28"/>
        </w:rPr>
        <w:t xml:space="preserve">
      47.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154"/>
    <w:bookmarkStart w:name="z2175" w:id="2155"/>
    <w:p>
      <w:pPr>
        <w:spacing w:after="0"/>
        <w:ind w:left="0"/>
        <w:jc w:val="both"/>
      </w:pPr>
      <w:r>
        <w:rPr>
          <w:rFonts w:ascii="Times New Roman"/>
          <w:b w:val="false"/>
          <w:i w:val="false"/>
          <w:color w:val="000000"/>
          <w:sz w:val="28"/>
        </w:rPr>
        <w:t xml:space="preserve">
      48.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2155"/>
    <w:bookmarkStart w:name="z2176" w:id="2156"/>
    <w:p>
      <w:pPr>
        <w:spacing w:after="0"/>
        <w:ind w:left="0"/>
        <w:jc w:val="both"/>
      </w:pPr>
      <w:r>
        <w:rPr>
          <w:rFonts w:ascii="Times New Roman"/>
          <w:b w:val="false"/>
          <w:i w:val="false"/>
          <w:color w:val="000000"/>
          <w:sz w:val="28"/>
        </w:rPr>
        <w:t>
      49.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156"/>
    <w:bookmarkStart w:name="z2177" w:id="2157"/>
    <w:p>
      <w:pPr>
        <w:spacing w:after="0"/>
        <w:ind w:left="0"/>
        <w:jc w:val="both"/>
      </w:pPr>
      <w:r>
        <w:rPr>
          <w:rFonts w:ascii="Times New Roman"/>
          <w:b w:val="false"/>
          <w:i w:val="false"/>
          <w:color w:val="000000"/>
          <w:sz w:val="28"/>
        </w:rPr>
        <w:t>
      50.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157"/>
    <w:bookmarkStart w:name="z2178" w:id="2158"/>
    <w:p>
      <w:pPr>
        <w:spacing w:after="0"/>
        <w:ind w:left="0"/>
        <w:jc w:val="both"/>
      </w:pPr>
      <w:r>
        <w:rPr>
          <w:rFonts w:ascii="Times New Roman"/>
          <w:b w:val="false"/>
          <w:i w:val="false"/>
          <w:color w:val="000000"/>
          <w:sz w:val="28"/>
        </w:rPr>
        <w:t>
      51. Обязательные разделы индивидуального плана:</w:t>
      </w:r>
    </w:p>
    <w:bookmarkEnd w:id="2158"/>
    <w:bookmarkStart w:name="z2179" w:id="2159"/>
    <w:p>
      <w:pPr>
        <w:spacing w:after="0"/>
        <w:ind w:left="0"/>
        <w:jc w:val="both"/>
      </w:pPr>
      <w:r>
        <w:rPr>
          <w:rFonts w:ascii="Times New Roman"/>
          <w:b w:val="false"/>
          <w:i w:val="false"/>
          <w:color w:val="000000"/>
          <w:sz w:val="28"/>
        </w:rPr>
        <w:t>
      1) работа над гаммами;</w:t>
      </w:r>
    </w:p>
    <w:bookmarkEnd w:id="2159"/>
    <w:bookmarkStart w:name="z2180" w:id="2160"/>
    <w:p>
      <w:pPr>
        <w:spacing w:after="0"/>
        <w:ind w:left="0"/>
        <w:jc w:val="both"/>
      </w:pPr>
      <w:r>
        <w:rPr>
          <w:rFonts w:ascii="Times New Roman"/>
          <w:b w:val="false"/>
          <w:i w:val="false"/>
          <w:color w:val="000000"/>
          <w:sz w:val="28"/>
        </w:rPr>
        <w:t>
      2) работа над этюдами и упражнениями;</w:t>
      </w:r>
    </w:p>
    <w:bookmarkEnd w:id="2160"/>
    <w:bookmarkStart w:name="z2181" w:id="2161"/>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161"/>
    <w:bookmarkStart w:name="z2182" w:id="2162"/>
    <w:p>
      <w:pPr>
        <w:spacing w:after="0"/>
        <w:ind w:left="0"/>
        <w:jc w:val="both"/>
      </w:pPr>
      <w:r>
        <w:rPr>
          <w:rFonts w:ascii="Times New Roman"/>
          <w:b w:val="false"/>
          <w:i w:val="false"/>
          <w:color w:val="000000"/>
          <w:sz w:val="28"/>
        </w:rPr>
        <w:t>
      4) исполнение произведений композиторов Казахстана;</w:t>
      </w:r>
    </w:p>
    <w:bookmarkEnd w:id="2162"/>
    <w:bookmarkStart w:name="z2183" w:id="2163"/>
    <w:p>
      <w:pPr>
        <w:spacing w:after="0"/>
        <w:ind w:left="0"/>
        <w:jc w:val="both"/>
      </w:pPr>
      <w:r>
        <w:rPr>
          <w:rFonts w:ascii="Times New Roman"/>
          <w:b w:val="false"/>
          <w:i w:val="false"/>
          <w:color w:val="000000"/>
          <w:sz w:val="28"/>
        </w:rPr>
        <w:t>
      5) обработки народных песен и танцев;</w:t>
      </w:r>
    </w:p>
    <w:bookmarkEnd w:id="2163"/>
    <w:bookmarkStart w:name="z2184" w:id="2164"/>
    <w:p>
      <w:pPr>
        <w:spacing w:after="0"/>
        <w:ind w:left="0"/>
        <w:jc w:val="both"/>
      </w:pPr>
      <w:r>
        <w:rPr>
          <w:rFonts w:ascii="Times New Roman"/>
          <w:b w:val="false"/>
          <w:i w:val="false"/>
          <w:color w:val="000000"/>
          <w:sz w:val="28"/>
        </w:rPr>
        <w:t>
      6) работа в составе ансамбля;</w:t>
      </w:r>
    </w:p>
    <w:bookmarkEnd w:id="2164"/>
    <w:bookmarkStart w:name="z2185" w:id="2165"/>
    <w:p>
      <w:pPr>
        <w:spacing w:after="0"/>
        <w:ind w:left="0"/>
        <w:jc w:val="both"/>
      </w:pPr>
      <w:r>
        <w:rPr>
          <w:rFonts w:ascii="Times New Roman"/>
          <w:b w:val="false"/>
          <w:i w:val="false"/>
          <w:color w:val="000000"/>
          <w:sz w:val="28"/>
        </w:rPr>
        <w:t>
      7) навыки чтения нот с листа.</w:t>
      </w:r>
    </w:p>
    <w:bookmarkEnd w:id="2165"/>
    <w:bookmarkStart w:name="z2186" w:id="2166"/>
    <w:p>
      <w:pPr>
        <w:spacing w:after="0"/>
        <w:ind w:left="0"/>
        <w:jc w:val="both"/>
      </w:pPr>
      <w:r>
        <w:rPr>
          <w:rFonts w:ascii="Times New Roman"/>
          <w:b w:val="false"/>
          <w:i w:val="false"/>
          <w:color w:val="000000"/>
          <w:sz w:val="28"/>
        </w:rPr>
        <w:t>
      52.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166"/>
    <w:bookmarkStart w:name="z2187" w:id="2167"/>
    <w:p>
      <w:pPr>
        <w:spacing w:after="0"/>
        <w:ind w:left="0"/>
        <w:jc w:val="both"/>
      </w:pPr>
      <w:r>
        <w:rPr>
          <w:rFonts w:ascii="Times New Roman"/>
          <w:b w:val="false"/>
          <w:i w:val="false"/>
          <w:color w:val="000000"/>
          <w:sz w:val="28"/>
        </w:rPr>
        <w:t>
      53. Характеристика обучающегося на конец года освещает следующие стороны его индивидуальности:</w:t>
      </w:r>
    </w:p>
    <w:bookmarkEnd w:id="2167"/>
    <w:bookmarkStart w:name="z2188" w:id="2168"/>
    <w:p>
      <w:pPr>
        <w:spacing w:after="0"/>
        <w:ind w:left="0"/>
        <w:jc w:val="both"/>
      </w:pPr>
      <w:r>
        <w:rPr>
          <w:rFonts w:ascii="Times New Roman"/>
          <w:b w:val="false"/>
          <w:i w:val="false"/>
          <w:color w:val="000000"/>
          <w:sz w:val="28"/>
        </w:rPr>
        <w:t>
      1) уровень музыкальных данных (слух, ритм, память);</w:t>
      </w:r>
    </w:p>
    <w:bookmarkEnd w:id="2168"/>
    <w:bookmarkStart w:name="z2189" w:id="2169"/>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169"/>
    <w:bookmarkStart w:name="z2190" w:id="2170"/>
    <w:p>
      <w:pPr>
        <w:spacing w:after="0"/>
        <w:ind w:left="0"/>
        <w:jc w:val="both"/>
      </w:pPr>
      <w:r>
        <w:rPr>
          <w:rFonts w:ascii="Times New Roman"/>
          <w:b w:val="false"/>
          <w:i w:val="false"/>
          <w:color w:val="000000"/>
          <w:sz w:val="28"/>
        </w:rPr>
        <w:t>
      3) степень приспособляемости к инструменту;</w:t>
      </w:r>
    </w:p>
    <w:bookmarkEnd w:id="2170"/>
    <w:bookmarkStart w:name="z2191" w:id="2171"/>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171"/>
    <w:bookmarkStart w:name="z2192" w:id="2172"/>
    <w:p>
      <w:pPr>
        <w:spacing w:after="0"/>
        <w:ind w:left="0"/>
        <w:jc w:val="both"/>
      </w:pPr>
      <w:r>
        <w:rPr>
          <w:rFonts w:ascii="Times New Roman"/>
          <w:b w:val="false"/>
          <w:i w:val="false"/>
          <w:color w:val="000000"/>
          <w:sz w:val="28"/>
        </w:rPr>
        <w:t>
      5) отношение к занятию музыкой;</w:t>
      </w:r>
    </w:p>
    <w:bookmarkEnd w:id="2172"/>
    <w:bookmarkStart w:name="z2193" w:id="2173"/>
    <w:p>
      <w:pPr>
        <w:spacing w:after="0"/>
        <w:ind w:left="0"/>
        <w:jc w:val="both"/>
      </w:pPr>
      <w:r>
        <w:rPr>
          <w:rFonts w:ascii="Times New Roman"/>
          <w:b w:val="false"/>
          <w:i w:val="false"/>
          <w:color w:val="000000"/>
          <w:sz w:val="28"/>
        </w:rPr>
        <w:t>
      6) работоспособность, собранность;</w:t>
      </w:r>
    </w:p>
    <w:bookmarkEnd w:id="2173"/>
    <w:bookmarkStart w:name="z2194" w:id="2174"/>
    <w:p>
      <w:pPr>
        <w:spacing w:after="0"/>
        <w:ind w:left="0"/>
        <w:jc w:val="both"/>
      </w:pPr>
      <w:r>
        <w:rPr>
          <w:rFonts w:ascii="Times New Roman"/>
          <w:b w:val="false"/>
          <w:i w:val="false"/>
          <w:color w:val="000000"/>
          <w:sz w:val="28"/>
        </w:rPr>
        <w:t>
      7) умение заниматься самостоятельно;</w:t>
      </w:r>
    </w:p>
    <w:bookmarkEnd w:id="2174"/>
    <w:bookmarkStart w:name="z2195" w:id="2175"/>
    <w:p>
      <w:pPr>
        <w:spacing w:after="0"/>
        <w:ind w:left="0"/>
        <w:jc w:val="both"/>
      </w:pPr>
      <w:r>
        <w:rPr>
          <w:rFonts w:ascii="Times New Roman"/>
          <w:b w:val="false"/>
          <w:i w:val="false"/>
          <w:color w:val="000000"/>
          <w:sz w:val="28"/>
        </w:rPr>
        <w:t>
      8) степень грамотности в разборе текста;</w:t>
      </w:r>
    </w:p>
    <w:bookmarkEnd w:id="2175"/>
    <w:bookmarkStart w:name="z2196" w:id="2176"/>
    <w:p>
      <w:pPr>
        <w:spacing w:after="0"/>
        <w:ind w:left="0"/>
        <w:jc w:val="both"/>
      </w:pPr>
      <w:r>
        <w:rPr>
          <w:rFonts w:ascii="Times New Roman"/>
          <w:b w:val="false"/>
          <w:i w:val="false"/>
          <w:color w:val="000000"/>
          <w:sz w:val="28"/>
        </w:rPr>
        <w:t>
      9) скорость освоения музыкальных произведений;</w:t>
      </w:r>
    </w:p>
    <w:bookmarkEnd w:id="2176"/>
    <w:bookmarkStart w:name="z2197" w:id="2177"/>
    <w:p>
      <w:pPr>
        <w:spacing w:after="0"/>
        <w:ind w:left="0"/>
        <w:jc w:val="both"/>
      </w:pPr>
      <w:r>
        <w:rPr>
          <w:rFonts w:ascii="Times New Roman"/>
          <w:b w:val="false"/>
          <w:i w:val="false"/>
          <w:color w:val="000000"/>
          <w:sz w:val="28"/>
        </w:rPr>
        <w:t>
      10) успехи к концу года;</w:t>
      </w:r>
    </w:p>
    <w:bookmarkEnd w:id="2177"/>
    <w:bookmarkStart w:name="z2198" w:id="2178"/>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178"/>
    <w:bookmarkStart w:name="z2199" w:id="2179"/>
    <w:p>
      <w:pPr>
        <w:spacing w:after="0"/>
        <w:ind w:left="0"/>
        <w:jc w:val="both"/>
      </w:pPr>
      <w:r>
        <w:rPr>
          <w:rFonts w:ascii="Times New Roman"/>
          <w:b w:val="false"/>
          <w:i w:val="false"/>
          <w:color w:val="000000"/>
          <w:sz w:val="28"/>
        </w:rPr>
        <w:t>
      54.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179"/>
    <w:bookmarkStart w:name="z2200" w:id="2180"/>
    <w:p>
      <w:pPr>
        <w:spacing w:after="0"/>
        <w:ind w:left="0"/>
        <w:jc w:val="both"/>
      </w:pPr>
      <w:r>
        <w:rPr>
          <w:rFonts w:ascii="Times New Roman"/>
          <w:b w:val="false"/>
          <w:i w:val="false"/>
          <w:color w:val="000000"/>
          <w:sz w:val="28"/>
        </w:rPr>
        <w:t>
      55.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180"/>
    <w:bookmarkStart w:name="z2201" w:id="2181"/>
    <w:p>
      <w:pPr>
        <w:spacing w:after="0"/>
        <w:ind w:left="0"/>
        <w:jc w:val="both"/>
      </w:pPr>
      <w:r>
        <w:rPr>
          <w:rFonts w:ascii="Times New Roman"/>
          <w:b w:val="false"/>
          <w:i w:val="false"/>
          <w:color w:val="000000"/>
          <w:sz w:val="28"/>
        </w:rPr>
        <w:t>
      56.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2181"/>
    <w:bookmarkStart w:name="z2202" w:id="2182"/>
    <w:p>
      <w:pPr>
        <w:spacing w:after="0"/>
        <w:ind w:left="0"/>
        <w:jc w:val="both"/>
      </w:pPr>
      <w:r>
        <w:rPr>
          <w:rFonts w:ascii="Times New Roman"/>
          <w:b w:val="false"/>
          <w:i w:val="false"/>
          <w:color w:val="000000"/>
          <w:sz w:val="28"/>
        </w:rPr>
        <w:t>
      57. Межпредметные связи предмета "Специальное фортепиано"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2182"/>
    <w:bookmarkStart w:name="z2203" w:id="2183"/>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183"/>
    <w:bookmarkStart w:name="z2204" w:id="2184"/>
    <w:p>
      <w:pPr>
        <w:spacing w:after="0"/>
        <w:ind w:left="0"/>
        <w:jc w:val="both"/>
      </w:pPr>
      <w:r>
        <w:rPr>
          <w:rFonts w:ascii="Times New Roman"/>
          <w:b w:val="false"/>
          <w:i w:val="false"/>
          <w:color w:val="000000"/>
          <w:sz w:val="28"/>
        </w:rPr>
        <w:t xml:space="preserve">
      58. Базовую основу содержания предмета "Специальное фортепиано" представляют следующие тематические разделы. </w:t>
      </w:r>
    </w:p>
    <w:bookmarkEnd w:id="2184"/>
    <w:bookmarkStart w:name="z2205" w:id="2185"/>
    <w:p>
      <w:pPr>
        <w:spacing w:after="0"/>
        <w:ind w:left="0"/>
        <w:jc w:val="both"/>
      </w:pPr>
      <w:r>
        <w:rPr>
          <w:rFonts w:ascii="Times New Roman"/>
          <w:b w:val="false"/>
          <w:i w:val="false"/>
          <w:color w:val="000000"/>
          <w:sz w:val="28"/>
        </w:rPr>
        <w:t>
      Раздел 1. Особенности раннего обучения.</w:t>
      </w:r>
    </w:p>
    <w:bookmarkEnd w:id="2185"/>
    <w:bookmarkStart w:name="z2206" w:id="2186"/>
    <w:p>
      <w:pPr>
        <w:spacing w:after="0"/>
        <w:ind w:left="0"/>
        <w:jc w:val="both"/>
      </w:pPr>
      <w:r>
        <w:rPr>
          <w:rFonts w:ascii="Times New Roman"/>
          <w:b w:val="false"/>
          <w:i w:val="false"/>
          <w:color w:val="000000"/>
          <w:sz w:val="28"/>
        </w:rPr>
        <w:t>
      1) Основное содержание первых уроков с детьми. Накопление слушательского опыта, музыкальных впечатлений. Пение песен и попевок. Игра в ансамбле без знания нотной грамоты. Подбор по слуху и транспонирование. Ознакомление обучающихся с основами нотной грамоты.</w:t>
      </w:r>
    </w:p>
    <w:bookmarkEnd w:id="2186"/>
    <w:bookmarkStart w:name="z2207" w:id="2187"/>
    <w:p>
      <w:pPr>
        <w:spacing w:after="0"/>
        <w:ind w:left="0"/>
        <w:jc w:val="both"/>
      </w:pPr>
      <w:r>
        <w:rPr>
          <w:rFonts w:ascii="Times New Roman"/>
          <w:b w:val="false"/>
          <w:i w:val="false"/>
          <w:color w:val="000000"/>
          <w:sz w:val="28"/>
        </w:rPr>
        <w:t>
      2) Роль игры в начальном обучении на фортепиано в различных методиках. Методики, ориентированные на дошкольников.</w:t>
      </w:r>
    </w:p>
    <w:bookmarkEnd w:id="2187"/>
    <w:bookmarkStart w:name="z2208" w:id="2188"/>
    <w:p>
      <w:pPr>
        <w:spacing w:after="0"/>
        <w:ind w:left="0"/>
        <w:jc w:val="both"/>
      </w:pPr>
      <w:r>
        <w:rPr>
          <w:rFonts w:ascii="Times New Roman"/>
          <w:b w:val="false"/>
          <w:i w:val="false"/>
          <w:color w:val="000000"/>
          <w:sz w:val="28"/>
        </w:rPr>
        <w:t>
      3) Основные понятия музыкальной грамоты, теории музыки, гармонии и сольфеджио, музыкальная терминология в доходчивой для ребенка форме.</w:t>
      </w:r>
    </w:p>
    <w:bookmarkEnd w:id="2188"/>
    <w:bookmarkStart w:name="z2209" w:id="2189"/>
    <w:p>
      <w:pPr>
        <w:spacing w:after="0"/>
        <w:ind w:left="0"/>
        <w:jc w:val="both"/>
      </w:pPr>
      <w:r>
        <w:rPr>
          <w:rFonts w:ascii="Times New Roman"/>
          <w:b w:val="false"/>
          <w:i w:val="false"/>
          <w:color w:val="000000"/>
          <w:sz w:val="28"/>
        </w:rPr>
        <w:t xml:space="preserve">
      4) Комплексная система музыкального воспитания и обучения игре на фортепиано. </w:t>
      </w:r>
    </w:p>
    <w:bookmarkEnd w:id="2189"/>
    <w:bookmarkStart w:name="z2210" w:id="2190"/>
    <w:p>
      <w:pPr>
        <w:spacing w:after="0"/>
        <w:ind w:left="0"/>
        <w:jc w:val="both"/>
      </w:pPr>
      <w:r>
        <w:rPr>
          <w:rFonts w:ascii="Times New Roman"/>
          <w:b w:val="false"/>
          <w:i w:val="false"/>
          <w:color w:val="000000"/>
          <w:sz w:val="28"/>
        </w:rPr>
        <w:t>
      Раздел 2. Организация учебно-воспитательного процесса.</w:t>
      </w:r>
    </w:p>
    <w:bookmarkEnd w:id="2190"/>
    <w:bookmarkStart w:name="z2211" w:id="2191"/>
    <w:p>
      <w:pPr>
        <w:spacing w:after="0"/>
        <w:ind w:left="0"/>
        <w:jc w:val="both"/>
      </w:pPr>
      <w:r>
        <w:rPr>
          <w:rFonts w:ascii="Times New Roman"/>
          <w:b w:val="false"/>
          <w:i w:val="false"/>
          <w:color w:val="000000"/>
          <w:sz w:val="28"/>
        </w:rPr>
        <w:t xml:space="preserve">
      1) Комплексное воспитание юного пианиста. </w:t>
      </w:r>
    </w:p>
    <w:bookmarkEnd w:id="2191"/>
    <w:bookmarkStart w:name="z2212" w:id="2192"/>
    <w:p>
      <w:pPr>
        <w:spacing w:after="0"/>
        <w:ind w:left="0"/>
        <w:jc w:val="both"/>
      </w:pPr>
      <w:r>
        <w:rPr>
          <w:rFonts w:ascii="Times New Roman"/>
          <w:b w:val="false"/>
          <w:i w:val="false"/>
          <w:color w:val="000000"/>
          <w:sz w:val="28"/>
        </w:rPr>
        <w:t>
      2) Развитие творческих навыков обучающихся. Развитие мелодического, гармонического и тембрового слуха, слухового, зрительного, двигательного постижения ритма, музыкальной памяти (слуховой, зрительной, двигательно-моторной, тактильной, логической) в процессе обучения игре на фортепиано путем чтения с листа, транспонирования, пения всех голосов музыкальной ткани, сочинения окончаний мелодий, вариантов пьес, подбора по слуху, ритмической и мелодической импровизации, игры в ансамблях, слушания музыки с нотами, занятий по нотам без инструмента, любительского музицирования.</w:t>
      </w:r>
    </w:p>
    <w:bookmarkEnd w:id="2192"/>
    <w:bookmarkStart w:name="z2213" w:id="2193"/>
    <w:p>
      <w:pPr>
        <w:spacing w:after="0"/>
        <w:ind w:left="0"/>
        <w:jc w:val="both"/>
      </w:pPr>
      <w:r>
        <w:rPr>
          <w:rFonts w:ascii="Times New Roman"/>
          <w:b w:val="false"/>
          <w:i w:val="false"/>
          <w:color w:val="000000"/>
          <w:sz w:val="28"/>
        </w:rPr>
        <w:t xml:space="preserve">
      3) Расширение общего и музыкального кругозора в процессе изучения музыкальных произведений и эскизного ознакомления с произведениями различных стилей и жанров. Накопление опыта по слушанию музыки. Закрепление теоретических и исторических знаний. </w:t>
      </w:r>
    </w:p>
    <w:bookmarkEnd w:id="2193"/>
    <w:bookmarkStart w:name="z2214" w:id="2194"/>
    <w:p>
      <w:pPr>
        <w:spacing w:after="0"/>
        <w:ind w:left="0"/>
        <w:jc w:val="both"/>
      </w:pPr>
      <w:r>
        <w:rPr>
          <w:rFonts w:ascii="Times New Roman"/>
          <w:b w:val="false"/>
          <w:i w:val="false"/>
          <w:color w:val="000000"/>
          <w:sz w:val="28"/>
        </w:rPr>
        <w:t>
      4) Формирование ключевых и предметных компетенций, обучающихся в процессе изучения традиционной культуры казахского народа, музыкального творчества народов Казахстана, классических произведений мировой музыки, современного казахстанского и мирового искусства.</w:t>
      </w:r>
    </w:p>
    <w:bookmarkEnd w:id="2194"/>
    <w:bookmarkStart w:name="z2215" w:id="2195"/>
    <w:p>
      <w:pPr>
        <w:spacing w:after="0"/>
        <w:ind w:left="0"/>
        <w:jc w:val="both"/>
      </w:pPr>
      <w:r>
        <w:rPr>
          <w:rFonts w:ascii="Times New Roman"/>
          <w:b w:val="false"/>
          <w:i w:val="false"/>
          <w:color w:val="000000"/>
          <w:sz w:val="28"/>
        </w:rPr>
        <w:t>
      Раздел 3. Работа над музыкальным произведением, формирование исполнительских навыков, умений.</w:t>
      </w:r>
    </w:p>
    <w:bookmarkEnd w:id="2195"/>
    <w:bookmarkStart w:name="z2216" w:id="2196"/>
    <w:p>
      <w:pPr>
        <w:spacing w:after="0"/>
        <w:ind w:left="0"/>
        <w:jc w:val="both"/>
      </w:pPr>
      <w:r>
        <w:rPr>
          <w:rFonts w:ascii="Times New Roman"/>
          <w:b w:val="false"/>
          <w:i w:val="false"/>
          <w:color w:val="000000"/>
          <w:sz w:val="28"/>
        </w:rPr>
        <w:t>
      1) Ознакомление обучающихся с произведением (исполнение сочинения педагогом, слушание записей, чтение с листа). Выбор издания, редакции сочинения. Характеристика музыкальных образов (ассоциации с другими музыкальными произведениями и видами искусств). Жанр, форма, ладовые, мелодические, гармонические, ритмические, темповые особенности изучаемых произведений.</w:t>
      </w:r>
    </w:p>
    <w:bookmarkEnd w:id="2196"/>
    <w:bookmarkStart w:name="z2217" w:id="2197"/>
    <w:p>
      <w:pPr>
        <w:spacing w:after="0"/>
        <w:ind w:left="0"/>
        <w:jc w:val="both"/>
      </w:pPr>
      <w:r>
        <w:rPr>
          <w:rFonts w:ascii="Times New Roman"/>
          <w:b w:val="false"/>
          <w:i w:val="false"/>
          <w:color w:val="000000"/>
          <w:sz w:val="28"/>
        </w:rPr>
        <w:t>
      2) Детальная работа над текстом: вслушивание в музыкальную ткань, многократное проигрывание фрагментов в медленных и средних темпах. Способы изучения музыкального произведения наизусть.</w:t>
      </w:r>
    </w:p>
    <w:bookmarkEnd w:id="2197"/>
    <w:bookmarkStart w:name="z2218" w:id="2198"/>
    <w:p>
      <w:pPr>
        <w:spacing w:after="0"/>
        <w:ind w:left="0"/>
        <w:jc w:val="both"/>
      </w:pPr>
      <w:r>
        <w:rPr>
          <w:rFonts w:ascii="Times New Roman"/>
          <w:b w:val="false"/>
          <w:i w:val="false"/>
          <w:color w:val="000000"/>
          <w:sz w:val="28"/>
        </w:rPr>
        <w:t>
      3) Музыкальный синтаксис. Интонирование и фразировка мелодии; артикуляция, агогика, педализация. Динамический план сочинения.</w:t>
      </w:r>
    </w:p>
    <w:bookmarkEnd w:id="2198"/>
    <w:bookmarkStart w:name="z2219" w:id="2199"/>
    <w:p>
      <w:pPr>
        <w:spacing w:after="0"/>
        <w:ind w:left="0"/>
        <w:jc w:val="both"/>
      </w:pPr>
      <w:r>
        <w:rPr>
          <w:rFonts w:ascii="Times New Roman"/>
          <w:b w:val="false"/>
          <w:i w:val="false"/>
          <w:color w:val="000000"/>
          <w:sz w:val="28"/>
        </w:rPr>
        <w:t xml:space="preserve">
      4) Воспитание навыков свободного чтения нотного текста. Быстрое чтение мелодической линии, вертикали, навыки "групповой читки", "непрерывного чтения"). </w:t>
      </w:r>
    </w:p>
    <w:bookmarkEnd w:id="2199"/>
    <w:bookmarkStart w:name="z2220" w:id="2200"/>
    <w:p>
      <w:pPr>
        <w:spacing w:after="0"/>
        <w:ind w:left="0"/>
        <w:jc w:val="both"/>
      </w:pPr>
      <w:r>
        <w:rPr>
          <w:rFonts w:ascii="Times New Roman"/>
          <w:b w:val="false"/>
          <w:i w:val="false"/>
          <w:color w:val="000000"/>
          <w:sz w:val="28"/>
        </w:rPr>
        <w:t>
      5) Воспитание свободы пианистического аппарата. Роль слуха в работе над техникой. Воспитание умения "быстро слышать", "быстро мыслить".</w:t>
      </w:r>
    </w:p>
    <w:bookmarkEnd w:id="2200"/>
    <w:bookmarkStart w:name="z2221" w:id="2201"/>
    <w:p>
      <w:pPr>
        <w:spacing w:after="0"/>
        <w:ind w:left="0"/>
        <w:jc w:val="both"/>
      </w:pPr>
      <w:r>
        <w:rPr>
          <w:rFonts w:ascii="Times New Roman"/>
          <w:b w:val="false"/>
          <w:i w:val="false"/>
          <w:color w:val="000000"/>
          <w:sz w:val="28"/>
        </w:rPr>
        <w:t>
      6) Работа над фортепианной техникой. Единство художественных и технических задач. Фундамент фортепианной техники – контакт с клавиатурой в сочетании с активным и точным пальцевым ударом. Воспитание элементарных аппликатурных навыков (освоение различных позиционных формул, аппликатуры гамм, аккордов, арпеджио). Позиционный принцип аппликатуры. Воспитание гибкости, пластичности при переходе от одной позиции к другой. Аппликатурные принципы ("подкладывание", "перекладывание", "скольжение"). Методы работы: осмысление и упрощение трудностей (позиции, группировка); различные темпы, туше, артикуляция, динамика; варианты (ритмические, удвоения, расчленение или объединение).</w:t>
      </w:r>
    </w:p>
    <w:bookmarkEnd w:id="2201"/>
    <w:bookmarkStart w:name="z2222" w:id="2202"/>
    <w:p>
      <w:pPr>
        <w:spacing w:after="0"/>
        <w:ind w:left="0"/>
        <w:jc w:val="both"/>
      </w:pPr>
      <w:r>
        <w:rPr>
          <w:rFonts w:ascii="Times New Roman"/>
          <w:b w:val="false"/>
          <w:i w:val="false"/>
          <w:color w:val="000000"/>
          <w:sz w:val="28"/>
        </w:rPr>
        <w:t>
      7) Упражнения как средство развития техники юного музыканта. Сборники упражнений. Постоянный осязательный, слуховой и двигательный контроль в работе над упражнениями.</w:t>
      </w:r>
    </w:p>
    <w:bookmarkEnd w:id="2202"/>
    <w:bookmarkStart w:name="z2223" w:id="2203"/>
    <w:p>
      <w:pPr>
        <w:spacing w:after="0"/>
        <w:ind w:left="0"/>
        <w:jc w:val="both"/>
      </w:pPr>
      <w:r>
        <w:rPr>
          <w:rFonts w:ascii="Times New Roman"/>
          <w:b w:val="false"/>
          <w:i w:val="false"/>
          <w:color w:val="000000"/>
          <w:sz w:val="28"/>
        </w:rPr>
        <w:t xml:space="preserve">
      8) Работа над гаммами, аккордами, арпеджио. Подготовительные упражнения к гаммам. Порядок изучения гамм. Систематизация гамм и арпеджио. Задачи при изучении гамм: освоение мажорно-минорной системы, воспитание аппликатурной дисциплины, выработка автоматизации движений, достижение пальцевой беглости, ровности, выносливости, игра тетрахордами. Варианты при работе над гаммами (динамические, ритмические, тембровые, артикуляционные). </w:t>
      </w:r>
    </w:p>
    <w:bookmarkEnd w:id="2203"/>
    <w:bookmarkStart w:name="z2224" w:id="2204"/>
    <w:p>
      <w:pPr>
        <w:spacing w:after="0"/>
        <w:ind w:left="0"/>
        <w:jc w:val="both"/>
      </w:pPr>
      <w:r>
        <w:rPr>
          <w:rFonts w:ascii="Times New Roman"/>
          <w:b w:val="false"/>
          <w:i w:val="false"/>
          <w:color w:val="000000"/>
          <w:sz w:val="28"/>
        </w:rPr>
        <w:t>
      Аккорды (по три, затем по четыре звука). Использование разнообразных штрихов. Ощущение опоры в клавиатуру в сочетании с активностью, цепкостью кончиков пальцев. Выработка привычки освобождать руку после взятия аккорда. Участие мышц локтя, плеча, спины.</w:t>
      </w:r>
    </w:p>
    <w:bookmarkEnd w:id="2204"/>
    <w:bookmarkStart w:name="z2225" w:id="2205"/>
    <w:p>
      <w:pPr>
        <w:spacing w:after="0"/>
        <w:ind w:left="0"/>
        <w:jc w:val="both"/>
      </w:pPr>
      <w:r>
        <w:rPr>
          <w:rFonts w:ascii="Times New Roman"/>
          <w:b w:val="false"/>
          <w:i w:val="false"/>
          <w:color w:val="000000"/>
          <w:sz w:val="28"/>
        </w:rPr>
        <w:t>
      Арпеджио. Виды (короткие, длинные, ломаные). Воспитание боковых движений с помощью локтя, формирование приема "раскрытия руки, ладони", перенос интонационных и весовых опор на разные пальцы.</w:t>
      </w:r>
    </w:p>
    <w:bookmarkEnd w:id="2205"/>
    <w:bookmarkStart w:name="z2226" w:id="2206"/>
    <w:p>
      <w:pPr>
        <w:spacing w:after="0"/>
        <w:ind w:left="0"/>
        <w:jc w:val="both"/>
      </w:pPr>
      <w:r>
        <w:rPr>
          <w:rFonts w:ascii="Times New Roman"/>
          <w:b w:val="false"/>
          <w:i w:val="false"/>
          <w:color w:val="000000"/>
          <w:sz w:val="28"/>
        </w:rPr>
        <w:t>
      9) Работа над этюдами. Индивидуальный выбор этюдов для обучающихся. Пути преодоления технических трудностей. Работа над экономией движений, координацией и синхронностью рук, пианистической пластикой.</w:t>
      </w:r>
    </w:p>
    <w:bookmarkEnd w:id="2206"/>
    <w:bookmarkStart w:name="z2227" w:id="2207"/>
    <w:p>
      <w:pPr>
        <w:spacing w:after="0"/>
        <w:ind w:left="0"/>
        <w:jc w:val="both"/>
      </w:pPr>
      <w:r>
        <w:rPr>
          <w:rFonts w:ascii="Times New Roman"/>
          <w:b w:val="false"/>
          <w:i w:val="false"/>
          <w:color w:val="000000"/>
          <w:sz w:val="28"/>
        </w:rPr>
        <w:t xml:space="preserve">
      10) Педализация – творческий процесс, не поддающийся точной фиксации. Роль правой и левой педалей. Роль слухового контроля. Подготовительные упражнения. Основные приемы педализации. Педаль и стиль произведения. </w:t>
      </w:r>
    </w:p>
    <w:bookmarkEnd w:id="2207"/>
    <w:bookmarkStart w:name="z2228" w:id="2208"/>
    <w:p>
      <w:pPr>
        <w:spacing w:after="0"/>
        <w:ind w:left="0"/>
        <w:jc w:val="both"/>
      </w:pPr>
      <w:r>
        <w:rPr>
          <w:rFonts w:ascii="Times New Roman"/>
          <w:b w:val="false"/>
          <w:i w:val="false"/>
          <w:color w:val="000000"/>
          <w:sz w:val="28"/>
        </w:rPr>
        <w:t>
      11) Изучение полифонических произведений.</w:t>
      </w:r>
    </w:p>
    <w:bookmarkEnd w:id="2208"/>
    <w:bookmarkStart w:name="z2229" w:id="2209"/>
    <w:p>
      <w:pPr>
        <w:spacing w:after="0"/>
        <w:ind w:left="0"/>
        <w:jc w:val="both"/>
      </w:pPr>
      <w:r>
        <w:rPr>
          <w:rFonts w:ascii="Times New Roman"/>
          <w:b w:val="false"/>
          <w:i w:val="false"/>
          <w:color w:val="000000"/>
          <w:sz w:val="28"/>
        </w:rPr>
        <w:t>
      Виды полифонии – подголосочная, контрастная, имитационная.</w:t>
      </w:r>
    </w:p>
    <w:bookmarkEnd w:id="2209"/>
    <w:bookmarkStart w:name="z2230" w:id="2210"/>
    <w:p>
      <w:pPr>
        <w:spacing w:after="0"/>
        <w:ind w:left="0"/>
        <w:jc w:val="both"/>
      </w:pPr>
      <w:r>
        <w:rPr>
          <w:rFonts w:ascii="Times New Roman"/>
          <w:b w:val="false"/>
          <w:i w:val="false"/>
          <w:color w:val="000000"/>
          <w:sz w:val="28"/>
        </w:rPr>
        <w:t>
      Работа над имитационной полифонией. Интонационная характеристика темы; противосложение и его роль в развитии формы. Работа над непрерывностью развития каждого голоса. Исполнительские задачи при сочетании голосов: сохранение тембровой окраски каждого голоса, несовпадение вступлений и окончаний, кульминаций и спадов.</w:t>
      </w:r>
    </w:p>
    <w:bookmarkEnd w:id="2210"/>
    <w:bookmarkStart w:name="z2231" w:id="2211"/>
    <w:p>
      <w:pPr>
        <w:spacing w:after="0"/>
        <w:ind w:left="0"/>
        <w:jc w:val="both"/>
      </w:pPr>
      <w:r>
        <w:rPr>
          <w:rFonts w:ascii="Times New Roman"/>
          <w:b w:val="false"/>
          <w:i w:val="false"/>
          <w:color w:val="000000"/>
          <w:sz w:val="28"/>
        </w:rPr>
        <w:t>
      12) Исполнительские традиции клавирных произведений Баха. Роль К. Черни, композиторов-романтиков, Ф. Бузони в пропаганде музыки Баха. Выразительные средства при исполнении старинной полифонии. Теория артикуляции. Классификация Браудо. Проблемы обозначения темпа. Динамика. Орнаментика. Основные правила и исключения при исполнении мелизмов.</w:t>
      </w:r>
    </w:p>
    <w:bookmarkEnd w:id="2211"/>
    <w:bookmarkStart w:name="z2232" w:id="2212"/>
    <w:p>
      <w:pPr>
        <w:spacing w:after="0"/>
        <w:ind w:left="0"/>
        <w:jc w:val="both"/>
      </w:pPr>
      <w:r>
        <w:rPr>
          <w:rFonts w:ascii="Times New Roman"/>
          <w:b w:val="false"/>
          <w:i w:val="false"/>
          <w:color w:val="000000"/>
          <w:sz w:val="28"/>
        </w:rPr>
        <w:t xml:space="preserve">
      Нотная тетрадь Вильгельма Фридемана Баха. Нотная тетрадь Анны Магдалены Бах. Urtext [Уртекст] и редакции. Маленькие прелюдии, Инвенции, "Хорошо темперированный клавир" И.С.Баха. </w:t>
      </w:r>
    </w:p>
    <w:bookmarkEnd w:id="2212"/>
    <w:bookmarkStart w:name="z2233" w:id="2213"/>
    <w:p>
      <w:pPr>
        <w:spacing w:after="0"/>
        <w:ind w:left="0"/>
        <w:jc w:val="both"/>
      </w:pPr>
      <w:r>
        <w:rPr>
          <w:rFonts w:ascii="Times New Roman"/>
          <w:b w:val="false"/>
          <w:i w:val="false"/>
          <w:color w:val="000000"/>
          <w:sz w:val="28"/>
        </w:rPr>
        <w:t xml:space="preserve">
      13) Циклическая сонатная форма, вариационные циклы - исполнительские задачи. Произведения венских классиков в репертуаре детской музыкальной школы. Изучение различных изданий и редакций классических произведений. Особенности работы над формой сонатного allegro [аллегро]. Вопросы метроритма, артикуляции. </w:t>
      </w:r>
    </w:p>
    <w:bookmarkEnd w:id="2213"/>
    <w:bookmarkStart w:name="z2234" w:id="2214"/>
    <w:p>
      <w:pPr>
        <w:spacing w:after="0"/>
        <w:ind w:left="0"/>
        <w:jc w:val="both"/>
      </w:pPr>
      <w:r>
        <w:rPr>
          <w:rFonts w:ascii="Times New Roman"/>
          <w:b w:val="false"/>
          <w:i w:val="false"/>
          <w:color w:val="000000"/>
          <w:sz w:val="28"/>
        </w:rPr>
        <w:t xml:space="preserve">
      14) Музыка композиторов-романтиков в детском репертуаре. Программность в музыке романтиков. Открытие новых возможностей инструмента в творчестве романтиков. </w:t>
      </w:r>
    </w:p>
    <w:bookmarkEnd w:id="2214"/>
    <w:bookmarkStart w:name="z2235" w:id="2215"/>
    <w:p>
      <w:pPr>
        <w:spacing w:after="0"/>
        <w:ind w:left="0"/>
        <w:jc w:val="both"/>
      </w:pPr>
      <w:r>
        <w:rPr>
          <w:rFonts w:ascii="Times New Roman"/>
          <w:b w:val="false"/>
          <w:i w:val="false"/>
          <w:color w:val="000000"/>
          <w:sz w:val="28"/>
        </w:rPr>
        <w:t>
      15) Приобщение обучающихся к постижению закономерностей музыкального мышления двадцатого-двадцать первого веков в творчестве современных композиторов. Современная музыка в репертуаре детской музыкальной школы, ее ладотональное и ритмическое своеобразие.</w:t>
      </w:r>
    </w:p>
    <w:bookmarkEnd w:id="2215"/>
    <w:bookmarkStart w:name="z2236" w:id="2216"/>
    <w:p>
      <w:pPr>
        <w:spacing w:after="0"/>
        <w:ind w:left="0"/>
        <w:jc w:val="both"/>
      </w:pPr>
      <w:r>
        <w:rPr>
          <w:rFonts w:ascii="Times New Roman"/>
          <w:b w:val="false"/>
          <w:i w:val="false"/>
          <w:color w:val="000000"/>
          <w:sz w:val="28"/>
        </w:rPr>
        <w:t>
      16) Изучение традиционной культуры казахского народа, творчества выдающихся представителей казахстанской композиторской школы</w:t>
      </w:r>
    </w:p>
    <w:bookmarkEnd w:id="2216"/>
    <w:bookmarkStart w:name="z2237" w:id="2217"/>
    <w:p>
      <w:pPr>
        <w:spacing w:after="0"/>
        <w:ind w:left="0"/>
        <w:jc w:val="both"/>
      </w:pPr>
      <w:r>
        <w:rPr>
          <w:rFonts w:ascii="Times New Roman"/>
          <w:b w:val="false"/>
          <w:i w:val="false"/>
          <w:color w:val="000000"/>
          <w:sz w:val="28"/>
        </w:rPr>
        <w:t>
      59. Программные требования в 1 классе.</w:t>
      </w:r>
    </w:p>
    <w:bookmarkEnd w:id="2217"/>
    <w:bookmarkStart w:name="z2238" w:id="2218"/>
    <w:p>
      <w:pPr>
        <w:spacing w:after="0"/>
        <w:ind w:left="0"/>
        <w:jc w:val="both"/>
      </w:pPr>
      <w:r>
        <w:rPr>
          <w:rFonts w:ascii="Times New Roman"/>
          <w:b w:val="false"/>
          <w:i w:val="false"/>
          <w:color w:val="000000"/>
          <w:sz w:val="28"/>
        </w:rPr>
        <w:t>
      1) обучающийся осваивает 15-25 музыкальных произведений (с учетом индивидуальных музыкальных задатков и способностей): народные песни, пьесы песенного и танцевального характера, пьесы с элементами полифонии, этюды и ансамбли, также нетрудные произведения крупной формы.</w:t>
      </w:r>
    </w:p>
    <w:bookmarkEnd w:id="2218"/>
    <w:bookmarkStart w:name="z2239" w:id="2219"/>
    <w:p>
      <w:pPr>
        <w:spacing w:after="0"/>
        <w:ind w:left="0"/>
        <w:jc w:val="both"/>
      </w:pPr>
      <w:r>
        <w:rPr>
          <w:rFonts w:ascii="Times New Roman"/>
          <w:b w:val="false"/>
          <w:i w:val="false"/>
          <w:color w:val="000000"/>
          <w:sz w:val="28"/>
        </w:rPr>
        <w:t xml:space="preserve">
      60. Ожидаемые результаты освоения Программы 1 класса. </w:t>
      </w:r>
    </w:p>
    <w:bookmarkEnd w:id="2219"/>
    <w:bookmarkStart w:name="z2240" w:id="222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220"/>
    <w:bookmarkStart w:name="z2241" w:id="2221"/>
    <w:p>
      <w:pPr>
        <w:spacing w:after="0"/>
        <w:ind w:left="0"/>
        <w:jc w:val="both"/>
      </w:pPr>
      <w:r>
        <w:rPr>
          <w:rFonts w:ascii="Times New Roman"/>
          <w:b w:val="false"/>
          <w:i w:val="false"/>
          <w:color w:val="000000"/>
          <w:sz w:val="28"/>
        </w:rPr>
        <w:t>
      1) знает основы музыкальной грамоты: регистры, названия октав; скрипичный и басовый ключи; запись нот малой, большой, первой, второй октав; деление длительностей и пауз; такт, простые размеры; штрихи; лад;</w:t>
      </w:r>
    </w:p>
    <w:bookmarkEnd w:id="2221"/>
    <w:bookmarkStart w:name="z2242" w:id="2222"/>
    <w:p>
      <w:pPr>
        <w:spacing w:after="0"/>
        <w:ind w:left="0"/>
        <w:jc w:val="both"/>
      </w:pPr>
      <w:r>
        <w:rPr>
          <w:rFonts w:ascii="Times New Roman"/>
          <w:b w:val="false"/>
          <w:i w:val="false"/>
          <w:color w:val="000000"/>
          <w:sz w:val="28"/>
        </w:rPr>
        <w:t>
      2) знает основные средства музыкальной выразительности: темпы быстрые, умеренные, медленные; динамические оттенки; лад;</w:t>
      </w:r>
    </w:p>
    <w:bookmarkEnd w:id="2222"/>
    <w:bookmarkStart w:name="z2243" w:id="2223"/>
    <w:p>
      <w:pPr>
        <w:spacing w:after="0"/>
        <w:ind w:left="0"/>
        <w:jc w:val="both"/>
      </w:pPr>
      <w:r>
        <w:rPr>
          <w:rFonts w:ascii="Times New Roman"/>
          <w:b w:val="false"/>
          <w:i w:val="false"/>
          <w:color w:val="000000"/>
          <w:sz w:val="28"/>
        </w:rPr>
        <w:t>
      3) знает названия изученных жанров (кюй, песня, танец, марш);</w:t>
      </w:r>
    </w:p>
    <w:bookmarkEnd w:id="2223"/>
    <w:bookmarkStart w:name="z2244" w:id="2224"/>
    <w:p>
      <w:pPr>
        <w:spacing w:after="0"/>
        <w:ind w:left="0"/>
        <w:jc w:val="both"/>
      </w:pPr>
      <w:r>
        <w:rPr>
          <w:rFonts w:ascii="Times New Roman"/>
          <w:b w:val="false"/>
          <w:i w:val="false"/>
          <w:color w:val="000000"/>
          <w:sz w:val="28"/>
        </w:rPr>
        <w:t>
      4) знает названия музыкальных инструментов (фортепиано, домбыра, қобыз, сыбызғы, жетіген, дауылпаз, балалайка, гусли, свирель);</w:t>
      </w:r>
    </w:p>
    <w:bookmarkEnd w:id="2224"/>
    <w:bookmarkStart w:name="z2245" w:id="2225"/>
    <w:p>
      <w:pPr>
        <w:spacing w:after="0"/>
        <w:ind w:left="0"/>
        <w:jc w:val="both"/>
      </w:pPr>
      <w:r>
        <w:rPr>
          <w:rFonts w:ascii="Times New Roman"/>
          <w:b w:val="false"/>
          <w:i w:val="false"/>
          <w:color w:val="000000"/>
          <w:sz w:val="28"/>
        </w:rPr>
        <w:t>
      5) знает правила посадки и постановки рук, основы звукоизвлечения.</w:t>
      </w:r>
    </w:p>
    <w:bookmarkEnd w:id="2225"/>
    <w:bookmarkStart w:name="z2246" w:id="2226"/>
    <w:p>
      <w:pPr>
        <w:spacing w:after="0"/>
        <w:ind w:left="0"/>
        <w:jc w:val="both"/>
      </w:pPr>
      <w:r>
        <w:rPr>
          <w:rFonts w:ascii="Times New Roman"/>
          <w:b w:val="false"/>
          <w:i w:val="false"/>
          <w:color w:val="000000"/>
          <w:sz w:val="28"/>
        </w:rPr>
        <w:t xml:space="preserve">
      6) определяет настроение и характер музыкальных произведений; </w:t>
      </w:r>
    </w:p>
    <w:bookmarkEnd w:id="2226"/>
    <w:bookmarkStart w:name="z2247" w:id="2227"/>
    <w:p>
      <w:pPr>
        <w:spacing w:after="0"/>
        <w:ind w:left="0"/>
        <w:jc w:val="both"/>
      </w:pPr>
      <w:r>
        <w:rPr>
          <w:rFonts w:ascii="Times New Roman"/>
          <w:b w:val="false"/>
          <w:i w:val="false"/>
          <w:color w:val="000000"/>
          <w:sz w:val="28"/>
        </w:rPr>
        <w:t>
      7) узнает по интонациям знакомые песни и инструментальные пьесы;</w:t>
      </w:r>
    </w:p>
    <w:bookmarkEnd w:id="2227"/>
    <w:bookmarkStart w:name="z2248" w:id="2228"/>
    <w:p>
      <w:pPr>
        <w:spacing w:after="0"/>
        <w:ind w:left="0"/>
        <w:jc w:val="both"/>
      </w:pPr>
      <w:r>
        <w:rPr>
          <w:rFonts w:ascii="Times New Roman"/>
          <w:b w:val="false"/>
          <w:i w:val="false"/>
          <w:color w:val="000000"/>
          <w:sz w:val="28"/>
        </w:rPr>
        <w:t>
      8) владеет навыками координации пианистического аппарата при изучении приемов звукоизвлечения non legato [нон легато], legato [легато], staccato [стаккато];</w:t>
      </w:r>
    </w:p>
    <w:bookmarkEnd w:id="2228"/>
    <w:bookmarkStart w:name="z2249" w:id="2229"/>
    <w:p>
      <w:pPr>
        <w:spacing w:after="0"/>
        <w:ind w:left="0"/>
        <w:jc w:val="both"/>
      </w:pPr>
      <w:r>
        <w:rPr>
          <w:rFonts w:ascii="Times New Roman"/>
          <w:b w:val="false"/>
          <w:i w:val="false"/>
          <w:color w:val="000000"/>
          <w:sz w:val="28"/>
        </w:rPr>
        <w:t>
      9) умеет играть подготовительные упражнения к гаммам в виде различных последований пальцев (non legato [нон легато], legato [легато]) в пределах позиции руки от разных звуков и с перемещениями по октавам, на совершенствование исполнения legato [легато], "выравнивание" кончиков пальцев, подкладывание первого пальца;</w:t>
      </w:r>
    </w:p>
    <w:bookmarkEnd w:id="2229"/>
    <w:bookmarkStart w:name="z2250" w:id="2230"/>
    <w:p>
      <w:pPr>
        <w:spacing w:after="0"/>
        <w:ind w:left="0"/>
        <w:jc w:val="both"/>
      </w:pPr>
      <w:r>
        <w:rPr>
          <w:rFonts w:ascii="Times New Roman"/>
          <w:b w:val="false"/>
          <w:i w:val="false"/>
          <w:color w:val="000000"/>
          <w:sz w:val="28"/>
        </w:rPr>
        <w:t>
      10) умеет играть мажорные гаммы (одну-две по выбору) диапазоном в две октавы в прямом движении и в противоположном движении от одного звука при симметричной аппликатуре; тонические трезвучия аккордами по три звука без обращений каждой рукой отдельно в тех же тональностях.</w:t>
      </w:r>
    </w:p>
    <w:bookmarkEnd w:id="2230"/>
    <w:bookmarkStart w:name="z2251" w:id="2231"/>
    <w:p>
      <w:pPr>
        <w:spacing w:after="0"/>
        <w:ind w:left="0"/>
        <w:jc w:val="both"/>
      </w:pPr>
      <w:r>
        <w:rPr>
          <w:rFonts w:ascii="Times New Roman"/>
          <w:b w:val="false"/>
          <w:i w:val="false"/>
          <w:color w:val="000000"/>
          <w:sz w:val="28"/>
        </w:rPr>
        <w:t>
      61. Программные требования во 2 классе:</w:t>
      </w:r>
    </w:p>
    <w:bookmarkEnd w:id="2231"/>
    <w:bookmarkStart w:name="z2252" w:id="2232"/>
    <w:p>
      <w:pPr>
        <w:spacing w:after="0"/>
        <w:ind w:left="0"/>
        <w:jc w:val="both"/>
      </w:pPr>
      <w:r>
        <w:rPr>
          <w:rFonts w:ascii="Times New Roman"/>
          <w:b w:val="false"/>
          <w:i w:val="false"/>
          <w:color w:val="000000"/>
          <w:sz w:val="28"/>
        </w:rPr>
        <w:t xml:space="preserve">
      1) обучающийся осваивает 15-20 различных по форме музыкальных произведений: 2-3 полифонических произведения, 2 произведения крупной формы, 4-5 пьес, 2-3 ансамбля, 5-7 этюдов. </w:t>
      </w:r>
    </w:p>
    <w:bookmarkEnd w:id="2232"/>
    <w:bookmarkStart w:name="z2253" w:id="2233"/>
    <w:p>
      <w:pPr>
        <w:spacing w:after="0"/>
        <w:ind w:left="0"/>
        <w:jc w:val="both"/>
      </w:pPr>
      <w:r>
        <w:rPr>
          <w:rFonts w:ascii="Times New Roman"/>
          <w:b w:val="false"/>
          <w:i w:val="false"/>
          <w:color w:val="000000"/>
          <w:sz w:val="28"/>
        </w:rPr>
        <w:t xml:space="preserve">
      62. Ожидаемые результаты освоения Программы во 2 классе. </w:t>
      </w:r>
    </w:p>
    <w:bookmarkEnd w:id="2233"/>
    <w:bookmarkStart w:name="z2254" w:id="223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234"/>
    <w:bookmarkStart w:name="z2255" w:id="2235"/>
    <w:p>
      <w:pPr>
        <w:spacing w:after="0"/>
        <w:ind w:left="0"/>
        <w:jc w:val="both"/>
      </w:pPr>
      <w:r>
        <w:rPr>
          <w:rFonts w:ascii="Times New Roman"/>
          <w:b w:val="false"/>
          <w:i w:val="false"/>
          <w:color w:val="000000"/>
          <w:sz w:val="28"/>
        </w:rPr>
        <w:t>
      1) знает Государственный Гимн Республики Казахстан;</w:t>
      </w:r>
    </w:p>
    <w:bookmarkEnd w:id="2235"/>
    <w:bookmarkStart w:name="z2256" w:id="2236"/>
    <w:p>
      <w:pPr>
        <w:spacing w:after="0"/>
        <w:ind w:left="0"/>
        <w:jc w:val="both"/>
      </w:pPr>
      <w:r>
        <w:rPr>
          <w:rFonts w:ascii="Times New Roman"/>
          <w:b w:val="false"/>
          <w:i w:val="false"/>
          <w:color w:val="000000"/>
          <w:sz w:val="28"/>
        </w:rPr>
        <w:t>
      2) знает народные песни и кюи;</w:t>
      </w:r>
    </w:p>
    <w:bookmarkEnd w:id="2236"/>
    <w:bookmarkStart w:name="z2257" w:id="2237"/>
    <w:p>
      <w:pPr>
        <w:spacing w:after="0"/>
        <w:ind w:left="0"/>
        <w:jc w:val="both"/>
      </w:pPr>
      <w:r>
        <w:rPr>
          <w:rFonts w:ascii="Times New Roman"/>
          <w:b w:val="false"/>
          <w:i w:val="false"/>
          <w:color w:val="000000"/>
          <w:sz w:val="28"/>
        </w:rPr>
        <w:t>
      3) знает элементарные понятия о форме;</w:t>
      </w:r>
    </w:p>
    <w:bookmarkEnd w:id="2237"/>
    <w:bookmarkStart w:name="z2258" w:id="2238"/>
    <w:p>
      <w:pPr>
        <w:spacing w:after="0"/>
        <w:ind w:left="0"/>
        <w:jc w:val="both"/>
      </w:pPr>
      <w:r>
        <w:rPr>
          <w:rFonts w:ascii="Times New Roman"/>
          <w:b w:val="false"/>
          <w:i w:val="false"/>
          <w:color w:val="000000"/>
          <w:sz w:val="28"/>
        </w:rPr>
        <w:t>
      4) умеет слушать и распознавать музыкальные инструменты;</w:t>
      </w:r>
    </w:p>
    <w:bookmarkEnd w:id="2238"/>
    <w:bookmarkStart w:name="z2259" w:id="2239"/>
    <w:p>
      <w:pPr>
        <w:spacing w:after="0"/>
        <w:ind w:left="0"/>
        <w:jc w:val="both"/>
      </w:pPr>
      <w:r>
        <w:rPr>
          <w:rFonts w:ascii="Times New Roman"/>
          <w:b w:val="false"/>
          <w:i w:val="false"/>
          <w:color w:val="000000"/>
          <w:sz w:val="28"/>
        </w:rPr>
        <w:t>
      2) умеет разбирать нотный текст;</w:t>
      </w:r>
    </w:p>
    <w:bookmarkEnd w:id="2239"/>
    <w:bookmarkStart w:name="z2260" w:id="2240"/>
    <w:p>
      <w:pPr>
        <w:spacing w:after="0"/>
        <w:ind w:left="0"/>
        <w:jc w:val="both"/>
      </w:pPr>
      <w:r>
        <w:rPr>
          <w:rFonts w:ascii="Times New Roman"/>
          <w:b w:val="false"/>
          <w:i w:val="false"/>
          <w:color w:val="000000"/>
          <w:sz w:val="28"/>
        </w:rPr>
        <w:t>
      3) умеет читать простейшие нотные примеры с листа;</w:t>
      </w:r>
    </w:p>
    <w:bookmarkEnd w:id="2240"/>
    <w:bookmarkStart w:name="z2261" w:id="2241"/>
    <w:p>
      <w:pPr>
        <w:spacing w:after="0"/>
        <w:ind w:left="0"/>
        <w:jc w:val="both"/>
      </w:pPr>
      <w:r>
        <w:rPr>
          <w:rFonts w:ascii="Times New Roman"/>
          <w:b w:val="false"/>
          <w:i w:val="false"/>
          <w:color w:val="000000"/>
          <w:sz w:val="28"/>
        </w:rPr>
        <w:t>
      4) умеет подбирать по слуху песенные мелодии;</w:t>
      </w:r>
    </w:p>
    <w:bookmarkEnd w:id="2241"/>
    <w:bookmarkStart w:name="z2262" w:id="2242"/>
    <w:p>
      <w:pPr>
        <w:spacing w:after="0"/>
        <w:ind w:left="0"/>
        <w:jc w:val="both"/>
      </w:pPr>
      <w:r>
        <w:rPr>
          <w:rFonts w:ascii="Times New Roman"/>
          <w:b w:val="false"/>
          <w:i w:val="false"/>
          <w:color w:val="000000"/>
          <w:sz w:val="28"/>
        </w:rPr>
        <w:t>
      5) умеет работать над пальцевой техникой на различных видах упражнений, над развитием навыков свободных кистевых движений путем игры интервалов;</w:t>
      </w:r>
    </w:p>
    <w:bookmarkEnd w:id="2242"/>
    <w:bookmarkStart w:name="z2263" w:id="2243"/>
    <w:p>
      <w:pPr>
        <w:spacing w:after="0"/>
        <w:ind w:left="0"/>
        <w:jc w:val="both"/>
      </w:pPr>
      <w:r>
        <w:rPr>
          <w:rFonts w:ascii="Times New Roman"/>
          <w:b w:val="false"/>
          <w:i w:val="false"/>
          <w:color w:val="000000"/>
          <w:sz w:val="28"/>
        </w:rPr>
        <w:t>
      6) умеет играть мажорные гаммы: "До", "Соль", "Ре", "Ля", "Ми" в прямом и противоположном движении двумя руками в две октавы; "Фа мажор" - двумя руками в прямом движении;</w:t>
      </w:r>
    </w:p>
    <w:bookmarkEnd w:id="2243"/>
    <w:bookmarkStart w:name="z2264" w:id="2244"/>
    <w:p>
      <w:pPr>
        <w:spacing w:after="0"/>
        <w:ind w:left="0"/>
        <w:jc w:val="both"/>
      </w:pPr>
      <w:r>
        <w:rPr>
          <w:rFonts w:ascii="Times New Roman"/>
          <w:b w:val="false"/>
          <w:i w:val="false"/>
          <w:color w:val="000000"/>
          <w:sz w:val="28"/>
        </w:rPr>
        <w:t>
      7) умеет играть минорные гаммы: "ля", "ми", "ре" (в натуральном, гармоническом и мелодическом виде) каждой рукой отдельно в две октавы;</w:t>
      </w:r>
    </w:p>
    <w:bookmarkEnd w:id="2244"/>
    <w:bookmarkStart w:name="z2265" w:id="2245"/>
    <w:p>
      <w:pPr>
        <w:spacing w:after="0"/>
        <w:ind w:left="0"/>
        <w:jc w:val="both"/>
      </w:pPr>
      <w:r>
        <w:rPr>
          <w:rFonts w:ascii="Times New Roman"/>
          <w:b w:val="false"/>
          <w:i w:val="false"/>
          <w:color w:val="000000"/>
          <w:sz w:val="28"/>
        </w:rPr>
        <w:t>
      8) умеет играть тонические трезвучия с обращениями аккордами по три звука каждой рукой отдельно в пройденных тональностях;</w:t>
      </w:r>
    </w:p>
    <w:bookmarkEnd w:id="2245"/>
    <w:bookmarkStart w:name="z2266" w:id="2246"/>
    <w:p>
      <w:pPr>
        <w:spacing w:after="0"/>
        <w:ind w:left="0"/>
        <w:jc w:val="both"/>
      </w:pPr>
      <w:r>
        <w:rPr>
          <w:rFonts w:ascii="Times New Roman"/>
          <w:b w:val="false"/>
          <w:i w:val="false"/>
          <w:color w:val="000000"/>
          <w:sz w:val="28"/>
        </w:rPr>
        <w:t>
      9) умеет передать характер произведения в своем исполнении.</w:t>
      </w:r>
    </w:p>
    <w:bookmarkEnd w:id="2246"/>
    <w:bookmarkStart w:name="z2267" w:id="2247"/>
    <w:p>
      <w:pPr>
        <w:spacing w:after="0"/>
        <w:ind w:left="0"/>
        <w:jc w:val="both"/>
      </w:pPr>
      <w:r>
        <w:rPr>
          <w:rFonts w:ascii="Times New Roman"/>
          <w:b w:val="false"/>
          <w:i w:val="false"/>
          <w:color w:val="000000"/>
          <w:sz w:val="28"/>
        </w:rPr>
        <w:t>
      63. Программные требования в 3 классе:</w:t>
      </w:r>
    </w:p>
    <w:bookmarkEnd w:id="2247"/>
    <w:bookmarkStart w:name="z2268" w:id="2248"/>
    <w:p>
      <w:pPr>
        <w:spacing w:after="0"/>
        <w:ind w:left="0"/>
        <w:jc w:val="both"/>
      </w:pPr>
      <w:r>
        <w:rPr>
          <w:rFonts w:ascii="Times New Roman"/>
          <w:b w:val="false"/>
          <w:i w:val="false"/>
          <w:color w:val="000000"/>
          <w:sz w:val="28"/>
        </w:rPr>
        <w:t>
      1) обучающийся осваивает 15-20 различных музыкальных произведений, в том числе несколько в порядке ознакомления: 2-3 полифонических произведения, 1-2 произведения крупной формы; 5-6 пьес; 5-6 этюдов; 2-3 ансамбля.</w:t>
      </w:r>
    </w:p>
    <w:bookmarkEnd w:id="2248"/>
    <w:bookmarkStart w:name="z2269" w:id="2249"/>
    <w:p>
      <w:pPr>
        <w:spacing w:after="0"/>
        <w:ind w:left="0"/>
        <w:jc w:val="both"/>
      </w:pPr>
      <w:r>
        <w:rPr>
          <w:rFonts w:ascii="Times New Roman"/>
          <w:b w:val="false"/>
          <w:i w:val="false"/>
          <w:color w:val="000000"/>
          <w:sz w:val="28"/>
        </w:rPr>
        <w:t>
      64. Ожидаемые результаты освоения Программы в 3 классе.</w:t>
      </w:r>
    </w:p>
    <w:bookmarkEnd w:id="2249"/>
    <w:bookmarkStart w:name="z2270" w:id="2250"/>
    <w:p>
      <w:pPr>
        <w:spacing w:after="0"/>
        <w:ind w:left="0"/>
        <w:jc w:val="both"/>
      </w:pPr>
      <w:r>
        <w:rPr>
          <w:rFonts w:ascii="Times New Roman"/>
          <w:b w:val="false"/>
          <w:i w:val="false"/>
          <w:color w:val="000000"/>
          <w:sz w:val="28"/>
        </w:rPr>
        <w:t xml:space="preserve">
      К концу обучения в 3 классе обучающийся имеет следующие знания, умения и навыки: </w:t>
      </w:r>
    </w:p>
    <w:bookmarkEnd w:id="2250"/>
    <w:bookmarkStart w:name="z2271" w:id="2251"/>
    <w:p>
      <w:pPr>
        <w:spacing w:after="0"/>
        <w:ind w:left="0"/>
        <w:jc w:val="both"/>
      </w:pPr>
      <w:r>
        <w:rPr>
          <w:rFonts w:ascii="Times New Roman"/>
          <w:b w:val="false"/>
          <w:i w:val="false"/>
          <w:color w:val="000000"/>
          <w:sz w:val="28"/>
        </w:rPr>
        <w:t>
      1) знает жанровые разновидности народной и профессиональной музыки;</w:t>
      </w:r>
    </w:p>
    <w:bookmarkEnd w:id="2251"/>
    <w:bookmarkStart w:name="z2272" w:id="2252"/>
    <w:p>
      <w:pPr>
        <w:spacing w:after="0"/>
        <w:ind w:left="0"/>
        <w:jc w:val="both"/>
      </w:pPr>
      <w:r>
        <w:rPr>
          <w:rFonts w:ascii="Times New Roman"/>
          <w:b w:val="false"/>
          <w:i w:val="false"/>
          <w:color w:val="000000"/>
          <w:sz w:val="28"/>
        </w:rPr>
        <w:t>
      2) знает имена казахских кюйши и казахстанских композиторов;</w:t>
      </w:r>
    </w:p>
    <w:bookmarkEnd w:id="2252"/>
    <w:bookmarkStart w:name="z2273" w:id="2253"/>
    <w:p>
      <w:pPr>
        <w:spacing w:after="0"/>
        <w:ind w:left="0"/>
        <w:jc w:val="both"/>
      </w:pPr>
      <w:r>
        <w:rPr>
          <w:rFonts w:ascii="Times New Roman"/>
          <w:b w:val="false"/>
          <w:i w:val="false"/>
          <w:color w:val="000000"/>
          <w:sz w:val="28"/>
        </w:rPr>
        <w:t>
      3) знает названия изучаемых</w:t>
      </w:r>
    </w:p>
    <w:bookmarkEnd w:id="2253"/>
    <w:bookmarkStart w:name="z2274" w:id="2254"/>
    <w:p>
      <w:pPr>
        <w:spacing w:after="0"/>
        <w:ind w:left="0"/>
        <w:jc w:val="both"/>
      </w:pPr>
      <w:r>
        <w:rPr>
          <w:rFonts w:ascii="Times New Roman"/>
          <w:b w:val="false"/>
          <w:i w:val="false"/>
          <w:color w:val="000000"/>
          <w:sz w:val="28"/>
        </w:rPr>
        <w:t>
      4) знает музыкальные традиции родного края;</w:t>
      </w:r>
    </w:p>
    <w:bookmarkEnd w:id="2254"/>
    <w:bookmarkStart w:name="z2275" w:id="2255"/>
    <w:p>
      <w:pPr>
        <w:spacing w:after="0"/>
        <w:ind w:left="0"/>
        <w:jc w:val="both"/>
      </w:pPr>
      <w:r>
        <w:rPr>
          <w:rFonts w:ascii="Times New Roman"/>
          <w:b w:val="false"/>
          <w:i w:val="false"/>
          <w:color w:val="000000"/>
          <w:sz w:val="28"/>
        </w:rPr>
        <w:t>
      5) умеет определять жанр и характер прослушанных произведений;</w:t>
      </w:r>
    </w:p>
    <w:bookmarkEnd w:id="2255"/>
    <w:bookmarkStart w:name="z2276" w:id="2256"/>
    <w:p>
      <w:pPr>
        <w:spacing w:after="0"/>
        <w:ind w:left="0"/>
        <w:jc w:val="both"/>
      </w:pPr>
      <w:r>
        <w:rPr>
          <w:rFonts w:ascii="Times New Roman"/>
          <w:b w:val="false"/>
          <w:i w:val="false"/>
          <w:color w:val="000000"/>
          <w:sz w:val="28"/>
        </w:rPr>
        <w:t>
      6) умеет определять средства музыкальной выразительности;</w:t>
      </w:r>
    </w:p>
    <w:bookmarkEnd w:id="2256"/>
    <w:bookmarkStart w:name="z2277" w:id="2257"/>
    <w:p>
      <w:pPr>
        <w:spacing w:after="0"/>
        <w:ind w:left="0"/>
        <w:jc w:val="both"/>
      </w:pPr>
      <w:r>
        <w:rPr>
          <w:rFonts w:ascii="Times New Roman"/>
          <w:b w:val="false"/>
          <w:i w:val="false"/>
          <w:color w:val="000000"/>
          <w:sz w:val="28"/>
        </w:rPr>
        <w:t>
      7) умеет читать с листа мелодии песенного характера с несложным сопровождением в виде опорных звуков гармоний в басу;</w:t>
      </w:r>
    </w:p>
    <w:bookmarkEnd w:id="2257"/>
    <w:bookmarkStart w:name="z2278" w:id="2258"/>
    <w:p>
      <w:pPr>
        <w:spacing w:after="0"/>
        <w:ind w:left="0"/>
        <w:jc w:val="both"/>
      </w:pPr>
      <w:r>
        <w:rPr>
          <w:rFonts w:ascii="Times New Roman"/>
          <w:b w:val="false"/>
          <w:i w:val="false"/>
          <w:color w:val="000000"/>
          <w:sz w:val="28"/>
        </w:rPr>
        <w:t>
      8) умеет играть упражнения в виде различных позиционных фигур, коротких трелей, мелизмов, репетиций интервалами (с перемещениями через октаву или секвенционно);</w:t>
      </w:r>
    </w:p>
    <w:bookmarkEnd w:id="2258"/>
    <w:bookmarkStart w:name="z2279" w:id="2259"/>
    <w:p>
      <w:pPr>
        <w:spacing w:after="0"/>
        <w:ind w:left="0"/>
        <w:jc w:val="both"/>
      </w:pPr>
      <w:r>
        <w:rPr>
          <w:rFonts w:ascii="Times New Roman"/>
          <w:b w:val="false"/>
          <w:i w:val="false"/>
          <w:color w:val="000000"/>
          <w:sz w:val="28"/>
        </w:rPr>
        <w:t>
      9) умеет играть мажорные гаммы: "До", "Соль", "Ре", "Ля", "Ми", "Фа", "Си-бемоль" в прямом движении; в противоположном движении – гаммы с симметричной аппликатурой; минорные гаммы (натуральные, гармонические и мелодические): "ля", "ми", "ре", "соль" - в прямом движении двумя руками в две октавы; хроматические гаммы каждой рукой отдельно от всех клавиш; тонические трезвучия с обращениями аккордами по три звука в пройденных тональностях двумя руками; арпеджио короткие по четыре звука каждой рукой отдельно;</w:t>
      </w:r>
    </w:p>
    <w:bookmarkEnd w:id="2259"/>
    <w:bookmarkStart w:name="z2280" w:id="2260"/>
    <w:p>
      <w:pPr>
        <w:spacing w:after="0"/>
        <w:ind w:left="0"/>
        <w:jc w:val="both"/>
      </w:pPr>
      <w:r>
        <w:rPr>
          <w:rFonts w:ascii="Times New Roman"/>
          <w:b w:val="false"/>
          <w:i w:val="false"/>
          <w:color w:val="000000"/>
          <w:sz w:val="28"/>
        </w:rPr>
        <w:t>
      10) владеет навыками чтения нот с листа и транспонирования в другие тональности, подбора по слуху популярных песен и танцев.</w:t>
      </w:r>
    </w:p>
    <w:bookmarkEnd w:id="2260"/>
    <w:bookmarkStart w:name="z2281" w:id="2261"/>
    <w:p>
      <w:pPr>
        <w:spacing w:after="0"/>
        <w:ind w:left="0"/>
        <w:jc w:val="both"/>
      </w:pPr>
      <w:r>
        <w:rPr>
          <w:rFonts w:ascii="Times New Roman"/>
          <w:b w:val="false"/>
          <w:i w:val="false"/>
          <w:color w:val="000000"/>
          <w:sz w:val="28"/>
        </w:rPr>
        <w:t>
      65. Программные требования в 4 классе:</w:t>
      </w:r>
    </w:p>
    <w:bookmarkEnd w:id="2261"/>
    <w:bookmarkStart w:name="z2282" w:id="2262"/>
    <w:p>
      <w:pPr>
        <w:spacing w:after="0"/>
        <w:ind w:left="0"/>
        <w:jc w:val="both"/>
      </w:pPr>
      <w:r>
        <w:rPr>
          <w:rFonts w:ascii="Times New Roman"/>
          <w:b w:val="false"/>
          <w:i w:val="false"/>
          <w:color w:val="000000"/>
          <w:sz w:val="28"/>
        </w:rPr>
        <w:t>
      1) обучающийся осваивает 14-20 различных музыкальных произведений, в том числе несколько в порядке ознакомления: 1-2 полифонических произведения, 1-2 произведения крупной формы, 5-7 пьес; 2-3 ансамбля, 5-6 этюдов.</w:t>
      </w:r>
    </w:p>
    <w:bookmarkEnd w:id="2262"/>
    <w:bookmarkStart w:name="z2283" w:id="2263"/>
    <w:p>
      <w:pPr>
        <w:spacing w:after="0"/>
        <w:ind w:left="0"/>
        <w:jc w:val="both"/>
      </w:pPr>
      <w:r>
        <w:rPr>
          <w:rFonts w:ascii="Times New Roman"/>
          <w:b w:val="false"/>
          <w:i w:val="false"/>
          <w:color w:val="000000"/>
          <w:sz w:val="28"/>
        </w:rPr>
        <w:t>
      66. Ожидаемые результаты освоения Программы в 4 классе.</w:t>
      </w:r>
    </w:p>
    <w:bookmarkEnd w:id="2263"/>
    <w:bookmarkStart w:name="z2284" w:id="2264"/>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264"/>
    <w:bookmarkStart w:name="z2285" w:id="2265"/>
    <w:p>
      <w:pPr>
        <w:spacing w:after="0"/>
        <w:ind w:left="0"/>
        <w:jc w:val="both"/>
      </w:pPr>
      <w:r>
        <w:rPr>
          <w:rFonts w:ascii="Times New Roman"/>
          <w:b w:val="false"/>
          <w:i w:val="false"/>
          <w:color w:val="000000"/>
          <w:sz w:val="28"/>
        </w:rPr>
        <w:t>
      1) знает понятия выразительной передачи музыкального образа, стиля, формы исполняемого музыкального произведения;</w:t>
      </w:r>
    </w:p>
    <w:bookmarkEnd w:id="2265"/>
    <w:bookmarkStart w:name="z2286" w:id="2266"/>
    <w:p>
      <w:pPr>
        <w:spacing w:after="0"/>
        <w:ind w:left="0"/>
        <w:jc w:val="both"/>
      </w:pPr>
      <w:r>
        <w:rPr>
          <w:rFonts w:ascii="Times New Roman"/>
          <w:b w:val="false"/>
          <w:i w:val="false"/>
          <w:color w:val="000000"/>
          <w:sz w:val="28"/>
        </w:rPr>
        <w:t>
      2) знает музыкальную терминологию;</w:t>
      </w:r>
    </w:p>
    <w:bookmarkEnd w:id="2266"/>
    <w:bookmarkStart w:name="z2287" w:id="2267"/>
    <w:p>
      <w:pPr>
        <w:spacing w:after="0"/>
        <w:ind w:left="0"/>
        <w:jc w:val="both"/>
      </w:pPr>
      <w:r>
        <w:rPr>
          <w:rFonts w:ascii="Times New Roman"/>
          <w:b w:val="false"/>
          <w:i w:val="false"/>
          <w:color w:val="000000"/>
          <w:sz w:val="28"/>
        </w:rPr>
        <w:t>
      3) знает творчество авторов изучаемых произведений.</w:t>
      </w:r>
    </w:p>
    <w:bookmarkEnd w:id="2267"/>
    <w:bookmarkStart w:name="z2288" w:id="2268"/>
    <w:p>
      <w:pPr>
        <w:spacing w:after="0"/>
        <w:ind w:left="0"/>
        <w:jc w:val="both"/>
      </w:pPr>
      <w:r>
        <w:rPr>
          <w:rFonts w:ascii="Times New Roman"/>
          <w:b w:val="false"/>
          <w:i w:val="false"/>
          <w:color w:val="000000"/>
          <w:sz w:val="28"/>
        </w:rPr>
        <w:t>
      4) осуществляет слуховой контроль во время исполнения произведений;</w:t>
      </w:r>
    </w:p>
    <w:bookmarkEnd w:id="2268"/>
    <w:bookmarkStart w:name="z2289" w:id="2269"/>
    <w:p>
      <w:pPr>
        <w:spacing w:after="0"/>
        <w:ind w:left="0"/>
        <w:jc w:val="both"/>
      </w:pPr>
      <w:r>
        <w:rPr>
          <w:rFonts w:ascii="Times New Roman"/>
          <w:b w:val="false"/>
          <w:i w:val="false"/>
          <w:color w:val="000000"/>
          <w:sz w:val="28"/>
        </w:rPr>
        <w:t>
      5) умеет читать с листа постепенно усложняющиеся произведения различных жанров музыкальной литературы (уровень трудности примерно на два класса ниже изучаемых);</w:t>
      </w:r>
    </w:p>
    <w:bookmarkEnd w:id="2269"/>
    <w:bookmarkStart w:name="z2290" w:id="2270"/>
    <w:p>
      <w:pPr>
        <w:spacing w:after="0"/>
        <w:ind w:left="0"/>
        <w:jc w:val="both"/>
      </w:pPr>
      <w:r>
        <w:rPr>
          <w:rFonts w:ascii="Times New Roman"/>
          <w:b w:val="false"/>
          <w:i w:val="false"/>
          <w:color w:val="000000"/>
          <w:sz w:val="28"/>
        </w:rPr>
        <w:t>
      6) умеет играть легкие переложения отрывков из оперной, симфонической и балетной музыки;</w:t>
      </w:r>
    </w:p>
    <w:bookmarkEnd w:id="2270"/>
    <w:bookmarkStart w:name="z2291" w:id="2271"/>
    <w:p>
      <w:pPr>
        <w:spacing w:after="0"/>
        <w:ind w:left="0"/>
        <w:jc w:val="both"/>
      </w:pPr>
      <w:r>
        <w:rPr>
          <w:rFonts w:ascii="Times New Roman"/>
          <w:b w:val="false"/>
          <w:i w:val="false"/>
          <w:color w:val="000000"/>
          <w:sz w:val="28"/>
        </w:rPr>
        <w:t>
      7) умеет подбирать по слуху знакомые произведения с гармоническим и фактурным оформлением; транспонировать песенные мелодии;</w:t>
      </w:r>
    </w:p>
    <w:bookmarkEnd w:id="2271"/>
    <w:bookmarkStart w:name="z2292" w:id="2272"/>
    <w:p>
      <w:pPr>
        <w:spacing w:after="0"/>
        <w:ind w:left="0"/>
        <w:jc w:val="both"/>
      </w:pPr>
      <w:r>
        <w:rPr>
          <w:rFonts w:ascii="Times New Roman"/>
          <w:b w:val="false"/>
          <w:i w:val="false"/>
          <w:color w:val="000000"/>
          <w:sz w:val="28"/>
        </w:rPr>
        <w:t>
      8) умеет работать над развитием пальцевой беглости на материале упражнений с постепенным переходом к работе над октавами для развития кистевой техники;</w:t>
      </w:r>
    </w:p>
    <w:bookmarkEnd w:id="2272"/>
    <w:bookmarkStart w:name="z2293" w:id="2273"/>
    <w:p>
      <w:pPr>
        <w:spacing w:after="0"/>
        <w:ind w:left="0"/>
        <w:jc w:val="both"/>
      </w:pPr>
      <w:r>
        <w:rPr>
          <w:rFonts w:ascii="Times New Roman"/>
          <w:b w:val="false"/>
          <w:i w:val="false"/>
          <w:color w:val="000000"/>
          <w:sz w:val="28"/>
        </w:rPr>
        <w:t>
      9) умеет играть мажорные гаммы до четырех знаков включительно в прямом движении (в противоположном движении - гаммы с симметричной аппликатурой) в четыре октавы; минорные гаммы (натуральные, гармонические и мелодические): "ля", "ми", "си", "ре", "соль", "до" - двумя руками в прямом движении в четыре октавы; хроматические гаммы двумя руками в прямом движении от двух-трех клавиш; тонические трезвучия с обращениями аккордами по три или четыре звука (в зависимости от размера рук) в этих же тональностях; арпеджио короткие двумя руками; арпеджио длинные без обращений каждой рукой отдельно в трех-четырех гаммах от белых клавиш.</w:t>
      </w:r>
    </w:p>
    <w:bookmarkEnd w:id="2273"/>
    <w:bookmarkStart w:name="z2294" w:id="2274"/>
    <w:p>
      <w:pPr>
        <w:spacing w:after="0"/>
        <w:ind w:left="0"/>
        <w:jc w:val="both"/>
      </w:pPr>
      <w:r>
        <w:rPr>
          <w:rFonts w:ascii="Times New Roman"/>
          <w:b w:val="false"/>
          <w:i w:val="false"/>
          <w:color w:val="000000"/>
          <w:sz w:val="28"/>
        </w:rPr>
        <w:t>
      67. Программные требования в 5 классе:</w:t>
      </w:r>
    </w:p>
    <w:bookmarkEnd w:id="2274"/>
    <w:bookmarkStart w:name="z2295" w:id="2275"/>
    <w:p>
      <w:pPr>
        <w:spacing w:after="0"/>
        <w:ind w:left="0"/>
        <w:jc w:val="both"/>
      </w:pPr>
      <w:r>
        <w:rPr>
          <w:rFonts w:ascii="Times New Roman"/>
          <w:b w:val="false"/>
          <w:i w:val="false"/>
          <w:color w:val="000000"/>
          <w:sz w:val="28"/>
        </w:rPr>
        <w:t>
      1) обучающийся изучает 14-18 различных музыкальных произведений, в том числе несколько в порядке ознакомления: 2-3 полифонических произведения, 1-2 произведения крупной формы, 5-6 пьес (включая один ансамбль), 5-6 этюдов, 1 аккомпанемент.</w:t>
      </w:r>
    </w:p>
    <w:bookmarkEnd w:id="2275"/>
    <w:bookmarkStart w:name="z2296" w:id="2276"/>
    <w:p>
      <w:pPr>
        <w:spacing w:after="0"/>
        <w:ind w:left="0"/>
        <w:jc w:val="both"/>
      </w:pPr>
      <w:r>
        <w:rPr>
          <w:rFonts w:ascii="Times New Roman"/>
          <w:b w:val="false"/>
          <w:i w:val="false"/>
          <w:color w:val="000000"/>
          <w:sz w:val="28"/>
        </w:rPr>
        <w:t>
      68. Ожидаемые результаты освоения Программы в 5 классе.</w:t>
      </w:r>
    </w:p>
    <w:bookmarkEnd w:id="2276"/>
    <w:bookmarkStart w:name="z2297" w:id="2277"/>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277"/>
    <w:bookmarkStart w:name="z2298" w:id="2278"/>
    <w:p>
      <w:pPr>
        <w:spacing w:after="0"/>
        <w:ind w:left="0"/>
        <w:jc w:val="both"/>
      </w:pPr>
      <w:r>
        <w:rPr>
          <w:rFonts w:ascii="Times New Roman"/>
          <w:b w:val="false"/>
          <w:i w:val="false"/>
          <w:color w:val="000000"/>
          <w:sz w:val="28"/>
        </w:rPr>
        <w:t xml:space="preserve">
      1) знает жанр, форму сочинения; </w:t>
      </w:r>
    </w:p>
    <w:bookmarkEnd w:id="2278"/>
    <w:bookmarkStart w:name="z2299" w:id="2279"/>
    <w:p>
      <w:pPr>
        <w:spacing w:after="0"/>
        <w:ind w:left="0"/>
        <w:jc w:val="both"/>
      </w:pPr>
      <w:r>
        <w:rPr>
          <w:rFonts w:ascii="Times New Roman"/>
          <w:b w:val="false"/>
          <w:i w:val="false"/>
          <w:color w:val="000000"/>
          <w:sz w:val="28"/>
        </w:rPr>
        <w:t>
      2) знает строение крупных музыкальных форм (сложная трехчастная форма, сюита, соната, симфония);</w:t>
      </w:r>
    </w:p>
    <w:bookmarkEnd w:id="2279"/>
    <w:bookmarkStart w:name="z2300" w:id="2280"/>
    <w:p>
      <w:pPr>
        <w:spacing w:after="0"/>
        <w:ind w:left="0"/>
        <w:jc w:val="both"/>
      </w:pPr>
      <w:r>
        <w:rPr>
          <w:rFonts w:ascii="Times New Roman"/>
          <w:b w:val="false"/>
          <w:i w:val="false"/>
          <w:color w:val="000000"/>
          <w:sz w:val="28"/>
        </w:rPr>
        <w:t>
      3) знает ладовые, мелодические, гармонические, ритмические, темповые особенности изучаемых произведений, аппликатурные принципы;</w:t>
      </w:r>
    </w:p>
    <w:bookmarkEnd w:id="2280"/>
    <w:bookmarkStart w:name="z2301" w:id="2281"/>
    <w:p>
      <w:pPr>
        <w:spacing w:after="0"/>
        <w:ind w:left="0"/>
        <w:jc w:val="both"/>
      </w:pPr>
      <w:r>
        <w:rPr>
          <w:rFonts w:ascii="Times New Roman"/>
          <w:b w:val="false"/>
          <w:i w:val="false"/>
          <w:color w:val="000000"/>
          <w:sz w:val="28"/>
        </w:rPr>
        <w:t>
      4) знает музыкальную терминологию;</w:t>
      </w:r>
    </w:p>
    <w:bookmarkEnd w:id="2281"/>
    <w:bookmarkStart w:name="z2302" w:id="2282"/>
    <w:p>
      <w:pPr>
        <w:spacing w:after="0"/>
        <w:ind w:left="0"/>
        <w:jc w:val="both"/>
      </w:pPr>
      <w:r>
        <w:rPr>
          <w:rFonts w:ascii="Times New Roman"/>
          <w:b w:val="false"/>
          <w:i w:val="false"/>
          <w:color w:val="000000"/>
          <w:sz w:val="28"/>
        </w:rPr>
        <w:t>
      5) знает творчество авторов изучаемых произведений.</w:t>
      </w:r>
    </w:p>
    <w:bookmarkEnd w:id="2282"/>
    <w:bookmarkStart w:name="z2303" w:id="2283"/>
    <w:p>
      <w:pPr>
        <w:spacing w:after="0"/>
        <w:ind w:left="0"/>
        <w:jc w:val="both"/>
      </w:pPr>
      <w:r>
        <w:rPr>
          <w:rFonts w:ascii="Times New Roman"/>
          <w:b w:val="false"/>
          <w:i w:val="false"/>
          <w:color w:val="000000"/>
          <w:sz w:val="28"/>
        </w:rPr>
        <w:t>
      6) умеет давать характеристику музыкальных образов (ассоциации с другими музыкальными произведениями и видами искусств);</w:t>
      </w:r>
    </w:p>
    <w:bookmarkEnd w:id="2283"/>
    <w:bookmarkStart w:name="z2304" w:id="2284"/>
    <w:p>
      <w:pPr>
        <w:spacing w:after="0"/>
        <w:ind w:left="0"/>
        <w:jc w:val="both"/>
      </w:pPr>
      <w:r>
        <w:rPr>
          <w:rFonts w:ascii="Times New Roman"/>
          <w:b w:val="false"/>
          <w:i w:val="false"/>
          <w:color w:val="000000"/>
          <w:sz w:val="28"/>
        </w:rPr>
        <w:t>
      7) умеет представить план исполняемых произведений: динамический план, интонирование и фразировка мелодии; агогика, артикуляция, педализация;</w:t>
      </w:r>
    </w:p>
    <w:bookmarkEnd w:id="2284"/>
    <w:bookmarkStart w:name="z2305" w:id="2285"/>
    <w:p>
      <w:pPr>
        <w:spacing w:after="0"/>
        <w:ind w:left="0"/>
        <w:jc w:val="both"/>
      </w:pPr>
      <w:r>
        <w:rPr>
          <w:rFonts w:ascii="Times New Roman"/>
          <w:b w:val="false"/>
          <w:i w:val="false"/>
          <w:color w:val="000000"/>
          <w:sz w:val="28"/>
        </w:rPr>
        <w:t>
      8) умеет читать с листа;</w:t>
      </w:r>
    </w:p>
    <w:bookmarkEnd w:id="2285"/>
    <w:bookmarkStart w:name="z2306" w:id="2286"/>
    <w:p>
      <w:pPr>
        <w:spacing w:after="0"/>
        <w:ind w:left="0"/>
        <w:jc w:val="both"/>
      </w:pPr>
      <w:r>
        <w:rPr>
          <w:rFonts w:ascii="Times New Roman"/>
          <w:b w:val="false"/>
          <w:i w:val="false"/>
          <w:color w:val="000000"/>
          <w:sz w:val="28"/>
        </w:rPr>
        <w:t>
      9) умеет накапливать навыки самостоятельной работы над произведениями: подготовить одну-две пьесы (по трудности на два класса ниже);</w:t>
      </w:r>
    </w:p>
    <w:bookmarkEnd w:id="2286"/>
    <w:bookmarkStart w:name="z2307" w:id="2287"/>
    <w:p>
      <w:pPr>
        <w:spacing w:after="0"/>
        <w:ind w:left="0"/>
        <w:jc w:val="both"/>
      </w:pPr>
      <w:r>
        <w:rPr>
          <w:rFonts w:ascii="Times New Roman"/>
          <w:b w:val="false"/>
          <w:i w:val="false"/>
          <w:color w:val="000000"/>
          <w:sz w:val="28"/>
        </w:rPr>
        <w:t>
      10) умеет играть несложный аккомпанемент, мелодии с аккомпанементом по буквенным обозначениям; транспонировать мелодии;</w:t>
      </w:r>
    </w:p>
    <w:bookmarkEnd w:id="2287"/>
    <w:bookmarkStart w:name="z2308" w:id="2288"/>
    <w:p>
      <w:pPr>
        <w:spacing w:after="0"/>
        <w:ind w:left="0"/>
        <w:jc w:val="both"/>
      </w:pPr>
      <w:r>
        <w:rPr>
          <w:rFonts w:ascii="Times New Roman"/>
          <w:b w:val="false"/>
          <w:i w:val="false"/>
          <w:color w:val="000000"/>
          <w:sz w:val="28"/>
        </w:rPr>
        <w:t>
      11) умеет играть (в облегченных переложениях) популярную музыку;</w:t>
      </w:r>
    </w:p>
    <w:bookmarkEnd w:id="2288"/>
    <w:bookmarkStart w:name="z2309" w:id="2289"/>
    <w:p>
      <w:pPr>
        <w:spacing w:after="0"/>
        <w:ind w:left="0"/>
        <w:jc w:val="both"/>
      </w:pPr>
      <w:r>
        <w:rPr>
          <w:rFonts w:ascii="Times New Roman"/>
          <w:b w:val="false"/>
          <w:i w:val="false"/>
          <w:color w:val="000000"/>
          <w:sz w:val="28"/>
        </w:rPr>
        <w:t>
      12) проявляет музыкальную воспитанность, использует элементарные понятия и музыкальные термины в разговоре о музыке;</w:t>
      </w:r>
    </w:p>
    <w:bookmarkEnd w:id="2289"/>
    <w:bookmarkStart w:name="z2310" w:id="2290"/>
    <w:p>
      <w:pPr>
        <w:spacing w:after="0"/>
        <w:ind w:left="0"/>
        <w:jc w:val="both"/>
      </w:pPr>
      <w:r>
        <w:rPr>
          <w:rFonts w:ascii="Times New Roman"/>
          <w:b w:val="false"/>
          <w:i w:val="false"/>
          <w:color w:val="000000"/>
          <w:sz w:val="28"/>
        </w:rPr>
        <w:t>
      13) умеет играть все мажорные гаммы в прямом и противоположном движении в четыре октавы;</w:t>
      </w:r>
    </w:p>
    <w:bookmarkEnd w:id="2290"/>
    <w:bookmarkStart w:name="z2311" w:id="2291"/>
    <w:p>
      <w:pPr>
        <w:spacing w:after="0"/>
        <w:ind w:left="0"/>
        <w:jc w:val="both"/>
      </w:pPr>
      <w:r>
        <w:rPr>
          <w:rFonts w:ascii="Times New Roman"/>
          <w:b w:val="false"/>
          <w:i w:val="false"/>
          <w:color w:val="000000"/>
          <w:sz w:val="28"/>
        </w:rPr>
        <w:t xml:space="preserve">
      14) умеет играть две-три мажорные гаммы в терцию и дециму в прямом движении; </w:t>
      </w:r>
    </w:p>
    <w:bookmarkEnd w:id="2291"/>
    <w:bookmarkStart w:name="z2312" w:id="2292"/>
    <w:p>
      <w:pPr>
        <w:spacing w:after="0"/>
        <w:ind w:left="0"/>
        <w:jc w:val="both"/>
      </w:pPr>
      <w:r>
        <w:rPr>
          <w:rFonts w:ascii="Times New Roman"/>
          <w:b w:val="false"/>
          <w:i w:val="false"/>
          <w:color w:val="000000"/>
          <w:sz w:val="28"/>
        </w:rPr>
        <w:t xml:space="preserve">
      15) умеет играть минорные гаммы до четырех знаков включительно (натуральные, гармонические и мелодические) в прямом движении двумя руками в четыре октавы; </w:t>
      </w:r>
    </w:p>
    <w:bookmarkEnd w:id="2292"/>
    <w:bookmarkStart w:name="z2313" w:id="2293"/>
    <w:p>
      <w:pPr>
        <w:spacing w:after="0"/>
        <w:ind w:left="0"/>
        <w:jc w:val="both"/>
      </w:pPr>
      <w:r>
        <w:rPr>
          <w:rFonts w:ascii="Times New Roman"/>
          <w:b w:val="false"/>
          <w:i w:val="false"/>
          <w:color w:val="000000"/>
          <w:sz w:val="28"/>
        </w:rPr>
        <w:t xml:space="preserve">
      16) умеет играть хроматические гаммы двумя руками в прямом движении от всех звуков; </w:t>
      </w:r>
    </w:p>
    <w:bookmarkEnd w:id="2293"/>
    <w:bookmarkStart w:name="z2314" w:id="2294"/>
    <w:p>
      <w:pPr>
        <w:spacing w:after="0"/>
        <w:ind w:left="0"/>
        <w:jc w:val="both"/>
      </w:pPr>
      <w:r>
        <w:rPr>
          <w:rFonts w:ascii="Times New Roman"/>
          <w:b w:val="false"/>
          <w:i w:val="false"/>
          <w:color w:val="000000"/>
          <w:sz w:val="28"/>
        </w:rPr>
        <w:t xml:space="preserve">
      17) умеет играть тонические трезвучия с обращениями по три или четыре звука (в зависимости от размера рук); </w:t>
      </w:r>
    </w:p>
    <w:bookmarkEnd w:id="2294"/>
    <w:bookmarkStart w:name="z2315" w:id="2295"/>
    <w:p>
      <w:pPr>
        <w:spacing w:after="0"/>
        <w:ind w:left="0"/>
        <w:jc w:val="both"/>
      </w:pPr>
      <w:r>
        <w:rPr>
          <w:rFonts w:ascii="Times New Roman"/>
          <w:b w:val="false"/>
          <w:i w:val="false"/>
          <w:color w:val="000000"/>
          <w:sz w:val="28"/>
        </w:rPr>
        <w:t>
      18) умеет играть арпеджио короткие двумя руками; длинные - каждой рукой отдельно от белых клавиш;</w:t>
      </w:r>
    </w:p>
    <w:bookmarkEnd w:id="2295"/>
    <w:bookmarkStart w:name="z2316" w:id="2296"/>
    <w:p>
      <w:pPr>
        <w:spacing w:after="0"/>
        <w:ind w:left="0"/>
        <w:jc w:val="both"/>
      </w:pPr>
      <w:r>
        <w:rPr>
          <w:rFonts w:ascii="Times New Roman"/>
          <w:b w:val="false"/>
          <w:i w:val="false"/>
          <w:color w:val="000000"/>
          <w:sz w:val="28"/>
        </w:rPr>
        <w:t>
      19) умеет играть доминантсептаккорд - построение и разрешение, арпеджио короткие каждой рукой отдельно;</w:t>
      </w:r>
    </w:p>
    <w:bookmarkEnd w:id="2296"/>
    <w:bookmarkStart w:name="z2317" w:id="2297"/>
    <w:p>
      <w:pPr>
        <w:spacing w:after="0"/>
        <w:ind w:left="0"/>
        <w:jc w:val="both"/>
      </w:pPr>
      <w:r>
        <w:rPr>
          <w:rFonts w:ascii="Times New Roman"/>
          <w:b w:val="false"/>
          <w:i w:val="false"/>
          <w:color w:val="000000"/>
          <w:sz w:val="28"/>
        </w:rPr>
        <w:t>
      20) умеет играть уменьшенный септаккорд – построение и разрешение, арпеджио короткие каждой рукой отдельно.</w:t>
      </w:r>
    </w:p>
    <w:bookmarkEnd w:id="2297"/>
    <w:bookmarkStart w:name="z2318" w:id="2298"/>
    <w:p>
      <w:pPr>
        <w:spacing w:after="0"/>
        <w:ind w:left="0"/>
        <w:jc w:val="both"/>
      </w:pPr>
      <w:r>
        <w:rPr>
          <w:rFonts w:ascii="Times New Roman"/>
          <w:b w:val="false"/>
          <w:i w:val="false"/>
          <w:color w:val="000000"/>
          <w:sz w:val="28"/>
        </w:rPr>
        <w:t>
      21) владеет навыками сценической культуры.</w:t>
      </w:r>
    </w:p>
    <w:bookmarkEnd w:id="2298"/>
    <w:bookmarkStart w:name="z2319" w:id="2299"/>
    <w:p>
      <w:pPr>
        <w:spacing w:after="0"/>
        <w:ind w:left="0"/>
        <w:jc w:val="both"/>
      </w:pPr>
      <w:r>
        <w:rPr>
          <w:rFonts w:ascii="Times New Roman"/>
          <w:b w:val="false"/>
          <w:i w:val="false"/>
          <w:color w:val="000000"/>
          <w:sz w:val="28"/>
        </w:rPr>
        <w:t>
      69. Программные требования в 6 классе:</w:t>
      </w:r>
    </w:p>
    <w:bookmarkEnd w:id="2299"/>
    <w:bookmarkStart w:name="z2320" w:id="2300"/>
    <w:p>
      <w:pPr>
        <w:spacing w:after="0"/>
        <w:ind w:left="0"/>
        <w:jc w:val="both"/>
      </w:pPr>
      <w:r>
        <w:rPr>
          <w:rFonts w:ascii="Times New Roman"/>
          <w:b w:val="false"/>
          <w:i w:val="false"/>
          <w:color w:val="000000"/>
          <w:sz w:val="28"/>
        </w:rPr>
        <w:t>
      1) обучающийся изучает 11-17 произведений, в том числе несколько в порядке ознакомления: 1-2 полифонических произведения, 1-2 произведения крупной формы; 4-5 этюдов, 4-6 пьес (включая 1 ансамбль), 1-2 аккомпанемента.</w:t>
      </w:r>
    </w:p>
    <w:bookmarkEnd w:id="2300"/>
    <w:bookmarkStart w:name="z2321" w:id="2301"/>
    <w:p>
      <w:pPr>
        <w:spacing w:after="0"/>
        <w:ind w:left="0"/>
        <w:jc w:val="both"/>
      </w:pPr>
      <w:r>
        <w:rPr>
          <w:rFonts w:ascii="Times New Roman"/>
          <w:b w:val="false"/>
          <w:i w:val="false"/>
          <w:color w:val="000000"/>
          <w:sz w:val="28"/>
        </w:rPr>
        <w:t>
      70. Ожидаемые результаты освоения Программы в 6 классе.</w:t>
      </w:r>
    </w:p>
    <w:bookmarkEnd w:id="2301"/>
    <w:bookmarkStart w:name="z2322" w:id="2302"/>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2302"/>
    <w:bookmarkStart w:name="z2323" w:id="2303"/>
    <w:p>
      <w:pPr>
        <w:spacing w:after="0"/>
        <w:ind w:left="0"/>
        <w:jc w:val="both"/>
      </w:pPr>
      <w:r>
        <w:rPr>
          <w:rFonts w:ascii="Times New Roman"/>
          <w:b w:val="false"/>
          <w:i w:val="false"/>
          <w:color w:val="000000"/>
          <w:sz w:val="28"/>
        </w:rPr>
        <w:t>
      1) знает жанровые, стилевые особенности исполняемых произведений;</w:t>
      </w:r>
    </w:p>
    <w:bookmarkEnd w:id="2303"/>
    <w:bookmarkStart w:name="z2324" w:id="2304"/>
    <w:p>
      <w:pPr>
        <w:spacing w:after="0"/>
        <w:ind w:left="0"/>
        <w:jc w:val="both"/>
      </w:pPr>
      <w:r>
        <w:rPr>
          <w:rFonts w:ascii="Times New Roman"/>
          <w:b w:val="false"/>
          <w:i w:val="false"/>
          <w:color w:val="000000"/>
          <w:sz w:val="28"/>
        </w:rPr>
        <w:t>
      2) знает способы работы над изучаемым репертуаром;</w:t>
      </w:r>
    </w:p>
    <w:bookmarkEnd w:id="2304"/>
    <w:bookmarkStart w:name="z2325" w:id="2305"/>
    <w:p>
      <w:pPr>
        <w:spacing w:after="0"/>
        <w:ind w:left="0"/>
        <w:jc w:val="both"/>
      </w:pPr>
      <w:r>
        <w:rPr>
          <w:rFonts w:ascii="Times New Roman"/>
          <w:b w:val="false"/>
          <w:i w:val="false"/>
          <w:color w:val="000000"/>
          <w:sz w:val="28"/>
        </w:rPr>
        <w:t>
      3) знает интерпретации изучаемых сочинений известными исполнителями;</w:t>
      </w:r>
    </w:p>
    <w:bookmarkEnd w:id="2305"/>
    <w:bookmarkStart w:name="z2326" w:id="2306"/>
    <w:p>
      <w:pPr>
        <w:spacing w:after="0"/>
        <w:ind w:left="0"/>
        <w:jc w:val="both"/>
      </w:pPr>
      <w:r>
        <w:rPr>
          <w:rFonts w:ascii="Times New Roman"/>
          <w:b w:val="false"/>
          <w:i w:val="false"/>
          <w:color w:val="000000"/>
          <w:sz w:val="28"/>
        </w:rPr>
        <w:t>
      4) знает редакции изучаемых полифонических произведений, сочинений крупной формы, пьес;</w:t>
      </w:r>
    </w:p>
    <w:bookmarkEnd w:id="2306"/>
    <w:bookmarkStart w:name="z2327" w:id="2307"/>
    <w:p>
      <w:pPr>
        <w:spacing w:after="0"/>
        <w:ind w:left="0"/>
        <w:jc w:val="both"/>
      </w:pPr>
      <w:r>
        <w:rPr>
          <w:rFonts w:ascii="Times New Roman"/>
          <w:b w:val="false"/>
          <w:i w:val="false"/>
          <w:color w:val="000000"/>
          <w:sz w:val="28"/>
        </w:rPr>
        <w:t>
      5) знает ведущих представителей национальной и мировой музыкальной культуры.</w:t>
      </w:r>
    </w:p>
    <w:bookmarkEnd w:id="2307"/>
    <w:bookmarkStart w:name="z2328" w:id="2308"/>
    <w:p>
      <w:pPr>
        <w:spacing w:after="0"/>
        <w:ind w:left="0"/>
        <w:jc w:val="both"/>
      </w:pPr>
      <w:r>
        <w:rPr>
          <w:rFonts w:ascii="Times New Roman"/>
          <w:b w:val="false"/>
          <w:i w:val="false"/>
          <w:color w:val="000000"/>
          <w:sz w:val="28"/>
        </w:rPr>
        <w:t>
      6) умеет определить исполнительский план произведения в контексте динамики; интонирования и фразировки мелодии; артикуляции, агогики, педализации;</w:t>
      </w:r>
    </w:p>
    <w:bookmarkEnd w:id="2308"/>
    <w:bookmarkStart w:name="z2329" w:id="2309"/>
    <w:p>
      <w:pPr>
        <w:spacing w:after="0"/>
        <w:ind w:left="0"/>
        <w:jc w:val="both"/>
      </w:pPr>
      <w:r>
        <w:rPr>
          <w:rFonts w:ascii="Times New Roman"/>
          <w:b w:val="false"/>
          <w:i w:val="false"/>
          <w:color w:val="000000"/>
          <w:sz w:val="28"/>
        </w:rPr>
        <w:t>
      7) умеет провести аналогии и ассоциации с другими музыкальными произведениями и видами искусств;</w:t>
      </w:r>
    </w:p>
    <w:bookmarkEnd w:id="2309"/>
    <w:bookmarkStart w:name="z2330" w:id="2310"/>
    <w:p>
      <w:pPr>
        <w:spacing w:after="0"/>
        <w:ind w:left="0"/>
        <w:jc w:val="both"/>
      </w:pPr>
      <w:r>
        <w:rPr>
          <w:rFonts w:ascii="Times New Roman"/>
          <w:b w:val="false"/>
          <w:i w:val="false"/>
          <w:color w:val="000000"/>
          <w:sz w:val="28"/>
        </w:rPr>
        <w:t>
      8) умеет сыграть несложный аккомпанемент;</w:t>
      </w:r>
    </w:p>
    <w:bookmarkEnd w:id="2310"/>
    <w:bookmarkStart w:name="z2331" w:id="2311"/>
    <w:p>
      <w:pPr>
        <w:spacing w:after="0"/>
        <w:ind w:left="0"/>
        <w:jc w:val="both"/>
      </w:pPr>
      <w:r>
        <w:rPr>
          <w:rFonts w:ascii="Times New Roman"/>
          <w:b w:val="false"/>
          <w:i w:val="false"/>
          <w:color w:val="000000"/>
          <w:sz w:val="28"/>
        </w:rPr>
        <w:t xml:space="preserve">
      9) умеет играть все мажорные и минорные гаммы; мажорные - в прямом и противоположном движении в четыре октавы; несколько гамм в терцию и дециму; </w:t>
      </w:r>
    </w:p>
    <w:bookmarkEnd w:id="2311"/>
    <w:bookmarkStart w:name="z2332" w:id="2312"/>
    <w:p>
      <w:pPr>
        <w:spacing w:after="0"/>
        <w:ind w:left="0"/>
        <w:jc w:val="both"/>
      </w:pPr>
      <w:r>
        <w:rPr>
          <w:rFonts w:ascii="Times New Roman"/>
          <w:b w:val="false"/>
          <w:i w:val="false"/>
          <w:color w:val="000000"/>
          <w:sz w:val="28"/>
        </w:rPr>
        <w:t xml:space="preserve">
      10) умеет играть минорные (натуральные, гармонические и мелодические) в прямом движении в четыре октавы; </w:t>
      </w:r>
    </w:p>
    <w:bookmarkEnd w:id="2312"/>
    <w:bookmarkStart w:name="z2333" w:id="2313"/>
    <w:p>
      <w:pPr>
        <w:spacing w:after="0"/>
        <w:ind w:left="0"/>
        <w:jc w:val="both"/>
      </w:pPr>
      <w:r>
        <w:rPr>
          <w:rFonts w:ascii="Times New Roman"/>
          <w:b w:val="false"/>
          <w:i w:val="false"/>
          <w:color w:val="000000"/>
          <w:sz w:val="28"/>
        </w:rPr>
        <w:t>
      11) умеет играть хроматические гаммы в прямом и противоположном движении от всех звуков;</w:t>
      </w:r>
    </w:p>
    <w:bookmarkEnd w:id="2313"/>
    <w:bookmarkStart w:name="z2334" w:id="2314"/>
    <w:p>
      <w:pPr>
        <w:spacing w:after="0"/>
        <w:ind w:left="0"/>
        <w:jc w:val="both"/>
      </w:pPr>
      <w:r>
        <w:rPr>
          <w:rFonts w:ascii="Times New Roman"/>
          <w:b w:val="false"/>
          <w:i w:val="false"/>
          <w:color w:val="000000"/>
          <w:sz w:val="28"/>
        </w:rPr>
        <w:t xml:space="preserve">
      12) умеет играть тонические трезвучия с обращениями аккордами по три или четыре звука; </w:t>
      </w:r>
    </w:p>
    <w:bookmarkEnd w:id="2314"/>
    <w:bookmarkStart w:name="z2335" w:id="2315"/>
    <w:p>
      <w:pPr>
        <w:spacing w:after="0"/>
        <w:ind w:left="0"/>
        <w:jc w:val="both"/>
      </w:pPr>
      <w:r>
        <w:rPr>
          <w:rFonts w:ascii="Times New Roman"/>
          <w:b w:val="false"/>
          <w:i w:val="false"/>
          <w:color w:val="000000"/>
          <w:sz w:val="28"/>
        </w:rPr>
        <w:t xml:space="preserve">
      13) умеет играть арпеджио короткие, длинные двумя руками, арпеджио ломаные каждой рукой отдельно; арпеджио по звукам доминантсептаккорда длинные каждой рукой отдельно, двумя руками в двух-трех тональностях; </w:t>
      </w:r>
    </w:p>
    <w:bookmarkEnd w:id="2315"/>
    <w:bookmarkStart w:name="z2336" w:id="2316"/>
    <w:p>
      <w:pPr>
        <w:spacing w:after="0"/>
        <w:ind w:left="0"/>
        <w:jc w:val="both"/>
      </w:pPr>
      <w:r>
        <w:rPr>
          <w:rFonts w:ascii="Times New Roman"/>
          <w:b w:val="false"/>
          <w:i w:val="false"/>
          <w:color w:val="000000"/>
          <w:sz w:val="28"/>
        </w:rPr>
        <w:t xml:space="preserve">
      13) умеет играть доминантсептаккорд - построение и разрешение, арпеджио длинные каждой рукой отдельно от белых клавиш; </w:t>
      </w:r>
    </w:p>
    <w:bookmarkEnd w:id="2316"/>
    <w:bookmarkStart w:name="z2337" w:id="2317"/>
    <w:p>
      <w:pPr>
        <w:spacing w:after="0"/>
        <w:ind w:left="0"/>
        <w:jc w:val="both"/>
      </w:pPr>
      <w:r>
        <w:rPr>
          <w:rFonts w:ascii="Times New Roman"/>
          <w:b w:val="false"/>
          <w:i w:val="false"/>
          <w:color w:val="000000"/>
          <w:sz w:val="28"/>
        </w:rPr>
        <w:t>
      14) умеет играть уменьшенный септаккорд - построение и разрешение, арпеджио по звукам уменьшенного септаккорда короткие каждой рукой отдельно во всех пройденных тональностях.</w:t>
      </w:r>
    </w:p>
    <w:bookmarkEnd w:id="2317"/>
    <w:bookmarkStart w:name="z2338" w:id="2318"/>
    <w:p>
      <w:pPr>
        <w:spacing w:after="0"/>
        <w:ind w:left="0"/>
        <w:jc w:val="both"/>
      </w:pPr>
      <w:r>
        <w:rPr>
          <w:rFonts w:ascii="Times New Roman"/>
          <w:b w:val="false"/>
          <w:i w:val="false"/>
          <w:color w:val="000000"/>
          <w:sz w:val="28"/>
        </w:rPr>
        <w:t>
      71. Программные требования в 7 классе:</w:t>
      </w:r>
    </w:p>
    <w:bookmarkEnd w:id="2318"/>
    <w:bookmarkStart w:name="z2339" w:id="2319"/>
    <w:p>
      <w:pPr>
        <w:spacing w:after="0"/>
        <w:ind w:left="0"/>
        <w:jc w:val="both"/>
      </w:pPr>
      <w:r>
        <w:rPr>
          <w:rFonts w:ascii="Times New Roman"/>
          <w:b w:val="false"/>
          <w:i w:val="false"/>
          <w:color w:val="000000"/>
          <w:sz w:val="28"/>
        </w:rPr>
        <w:t>
      1) обучающийся изучает 10-15 произведений, в том числе несколько в порядке ознакомления: 1-2 полифонических произведения; 1-2 произведения крупной формы; 4-5 пьес (включая один ансамбль) 3-5 этюдов; 1 аккомпанемент.</w:t>
      </w:r>
    </w:p>
    <w:bookmarkEnd w:id="2319"/>
    <w:bookmarkStart w:name="z2340" w:id="2320"/>
    <w:p>
      <w:pPr>
        <w:spacing w:after="0"/>
        <w:ind w:left="0"/>
        <w:jc w:val="both"/>
      </w:pPr>
      <w:r>
        <w:rPr>
          <w:rFonts w:ascii="Times New Roman"/>
          <w:b w:val="false"/>
          <w:i w:val="false"/>
          <w:color w:val="000000"/>
          <w:sz w:val="28"/>
        </w:rPr>
        <w:t>
      72. Ожидаемые результаты освоения Программы в 7 классе.</w:t>
      </w:r>
    </w:p>
    <w:bookmarkEnd w:id="2320"/>
    <w:bookmarkStart w:name="z2341" w:id="2321"/>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2321"/>
    <w:bookmarkStart w:name="z2342" w:id="2322"/>
    <w:p>
      <w:pPr>
        <w:spacing w:after="0"/>
        <w:ind w:left="0"/>
        <w:jc w:val="both"/>
      </w:pPr>
      <w:r>
        <w:rPr>
          <w:rFonts w:ascii="Times New Roman"/>
          <w:b w:val="false"/>
          <w:i w:val="false"/>
          <w:color w:val="000000"/>
          <w:sz w:val="28"/>
        </w:rPr>
        <w:t>
      1) знает классическую, казахскую музыку и сочинения композиторов Казахстана, современную музыку по программе класса музыкальной литературы;</w:t>
      </w:r>
    </w:p>
    <w:bookmarkEnd w:id="2322"/>
    <w:bookmarkStart w:name="z2343" w:id="2323"/>
    <w:p>
      <w:pPr>
        <w:spacing w:after="0"/>
        <w:ind w:left="0"/>
        <w:jc w:val="both"/>
      </w:pPr>
      <w:r>
        <w:rPr>
          <w:rFonts w:ascii="Times New Roman"/>
          <w:b w:val="false"/>
          <w:i w:val="false"/>
          <w:color w:val="000000"/>
          <w:sz w:val="28"/>
        </w:rPr>
        <w:t>
      2) знает стилевые особенности исполняемых произведений;</w:t>
      </w:r>
    </w:p>
    <w:bookmarkEnd w:id="2323"/>
    <w:bookmarkStart w:name="z2344" w:id="2324"/>
    <w:p>
      <w:pPr>
        <w:spacing w:after="0"/>
        <w:ind w:left="0"/>
        <w:jc w:val="both"/>
      </w:pPr>
      <w:r>
        <w:rPr>
          <w:rFonts w:ascii="Times New Roman"/>
          <w:b w:val="false"/>
          <w:i w:val="false"/>
          <w:color w:val="000000"/>
          <w:sz w:val="28"/>
        </w:rPr>
        <w:t>
      3) знает способы работы над изучаемым репертуаром;</w:t>
      </w:r>
    </w:p>
    <w:bookmarkEnd w:id="2324"/>
    <w:bookmarkStart w:name="z2345" w:id="2325"/>
    <w:p>
      <w:pPr>
        <w:spacing w:after="0"/>
        <w:ind w:left="0"/>
        <w:jc w:val="both"/>
      </w:pPr>
      <w:r>
        <w:rPr>
          <w:rFonts w:ascii="Times New Roman"/>
          <w:b w:val="false"/>
          <w:i w:val="false"/>
          <w:color w:val="000000"/>
          <w:sz w:val="28"/>
        </w:rPr>
        <w:t>
      4) знает творчество авторов изучаемых произведений.</w:t>
      </w:r>
    </w:p>
    <w:bookmarkEnd w:id="2325"/>
    <w:bookmarkStart w:name="z2346" w:id="2326"/>
    <w:p>
      <w:pPr>
        <w:spacing w:after="0"/>
        <w:ind w:left="0"/>
        <w:jc w:val="both"/>
      </w:pPr>
      <w:r>
        <w:rPr>
          <w:rFonts w:ascii="Times New Roman"/>
          <w:b w:val="false"/>
          <w:i w:val="false"/>
          <w:color w:val="000000"/>
          <w:sz w:val="28"/>
        </w:rPr>
        <w:t>
      5) использует полученные теоретические знания при исполнении музыкальных произведений на инструменте;</w:t>
      </w:r>
    </w:p>
    <w:bookmarkEnd w:id="2326"/>
    <w:bookmarkStart w:name="z2347" w:id="2327"/>
    <w:p>
      <w:pPr>
        <w:spacing w:after="0"/>
        <w:ind w:left="0"/>
        <w:jc w:val="both"/>
      </w:pPr>
      <w:r>
        <w:rPr>
          <w:rFonts w:ascii="Times New Roman"/>
          <w:b w:val="false"/>
          <w:i w:val="false"/>
          <w:color w:val="000000"/>
          <w:sz w:val="28"/>
        </w:rPr>
        <w:t xml:space="preserve">
      6) умеет охарактеризовать эпохи, направления и музыкальные стили; </w:t>
      </w:r>
    </w:p>
    <w:bookmarkEnd w:id="2327"/>
    <w:bookmarkStart w:name="z2348" w:id="2328"/>
    <w:p>
      <w:pPr>
        <w:spacing w:after="0"/>
        <w:ind w:left="0"/>
        <w:jc w:val="both"/>
      </w:pPr>
      <w:r>
        <w:rPr>
          <w:rFonts w:ascii="Times New Roman"/>
          <w:b w:val="false"/>
          <w:i w:val="false"/>
          <w:color w:val="000000"/>
          <w:sz w:val="28"/>
        </w:rPr>
        <w:t>
      7) умеет соотнести музыкально-эстетические и духовно-нравственные категории;</w:t>
      </w:r>
    </w:p>
    <w:bookmarkEnd w:id="2328"/>
    <w:bookmarkStart w:name="z2349" w:id="2329"/>
    <w:p>
      <w:pPr>
        <w:spacing w:after="0"/>
        <w:ind w:left="0"/>
        <w:jc w:val="both"/>
      </w:pPr>
      <w:r>
        <w:rPr>
          <w:rFonts w:ascii="Times New Roman"/>
          <w:b w:val="false"/>
          <w:i w:val="false"/>
          <w:color w:val="000000"/>
          <w:sz w:val="28"/>
        </w:rPr>
        <w:t>
      8) умеет давать оценочные суждения явлениям музыкально-общественной жизни;</w:t>
      </w:r>
    </w:p>
    <w:bookmarkEnd w:id="2329"/>
    <w:bookmarkStart w:name="z2350" w:id="2330"/>
    <w:p>
      <w:pPr>
        <w:spacing w:after="0"/>
        <w:ind w:left="0"/>
        <w:jc w:val="both"/>
      </w:pPr>
      <w:r>
        <w:rPr>
          <w:rFonts w:ascii="Times New Roman"/>
          <w:b w:val="false"/>
          <w:i w:val="false"/>
          <w:color w:val="000000"/>
          <w:sz w:val="28"/>
        </w:rPr>
        <w:t>
      9) умеет определить исполнительский план изучаемых произведений в контексте интонирования и фразировки мелодии; динамики, агогики, артикуляции, педализации;</w:t>
      </w:r>
    </w:p>
    <w:bookmarkEnd w:id="2330"/>
    <w:bookmarkStart w:name="z2351" w:id="2331"/>
    <w:p>
      <w:pPr>
        <w:spacing w:after="0"/>
        <w:ind w:left="0"/>
        <w:jc w:val="both"/>
      </w:pPr>
      <w:r>
        <w:rPr>
          <w:rFonts w:ascii="Times New Roman"/>
          <w:b w:val="false"/>
          <w:i w:val="false"/>
          <w:color w:val="000000"/>
          <w:sz w:val="28"/>
        </w:rPr>
        <w:t>
      10) имеет опыт музыкально-творческих выступлений;</w:t>
      </w:r>
    </w:p>
    <w:bookmarkEnd w:id="2331"/>
    <w:bookmarkStart w:name="z2352" w:id="2332"/>
    <w:p>
      <w:pPr>
        <w:spacing w:after="0"/>
        <w:ind w:left="0"/>
        <w:jc w:val="both"/>
      </w:pPr>
      <w:r>
        <w:rPr>
          <w:rFonts w:ascii="Times New Roman"/>
          <w:b w:val="false"/>
          <w:i w:val="false"/>
          <w:color w:val="000000"/>
          <w:sz w:val="28"/>
        </w:rPr>
        <w:t xml:space="preserve">
      11) умеет играть все мажорные гаммы в прямом и противоположном движении в четыре октавы; несколько гамм в терцию и дециму, сексту; </w:t>
      </w:r>
    </w:p>
    <w:bookmarkEnd w:id="2332"/>
    <w:bookmarkStart w:name="z2353" w:id="2333"/>
    <w:p>
      <w:pPr>
        <w:spacing w:after="0"/>
        <w:ind w:left="0"/>
        <w:jc w:val="both"/>
      </w:pPr>
      <w:r>
        <w:rPr>
          <w:rFonts w:ascii="Times New Roman"/>
          <w:b w:val="false"/>
          <w:i w:val="false"/>
          <w:color w:val="000000"/>
          <w:sz w:val="28"/>
        </w:rPr>
        <w:t xml:space="preserve">
      12) умеет играть минорные (натуральные, гармонические и мелодические) в прямом движении в четыре октавы; одну-две гаммы (гармонические и мелодические) с симметричной аппликатурой в противоположном движении; </w:t>
      </w:r>
    </w:p>
    <w:bookmarkEnd w:id="2333"/>
    <w:bookmarkStart w:name="z2354" w:id="2334"/>
    <w:p>
      <w:pPr>
        <w:spacing w:after="0"/>
        <w:ind w:left="0"/>
        <w:jc w:val="both"/>
      </w:pPr>
      <w:r>
        <w:rPr>
          <w:rFonts w:ascii="Times New Roman"/>
          <w:b w:val="false"/>
          <w:i w:val="false"/>
          <w:color w:val="000000"/>
          <w:sz w:val="28"/>
        </w:rPr>
        <w:t>
      13) умеет играть хроматические гаммы в прямом и противоположном движении от всех звуков;</w:t>
      </w:r>
    </w:p>
    <w:bookmarkEnd w:id="2334"/>
    <w:bookmarkStart w:name="z2355" w:id="2335"/>
    <w:p>
      <w:pPr>
        <w:spacing w:after="0"/>
        <w:ind w:left="0"/>
        <w:jc w:val="both"/>
      </w:pPr>
      <w:r>
        <w:rPr>
          <w:rFonts w:ascii="Times New Roman"/>
          <w:b w:val="false"/>
          <w:i w:val="false"/>
          <w:color w:val="000000"/>
          <w:sz w:val="28"/>
        </w:rPr>
        <w:t xml:space="preserve">
      14) умеет играть тонические трезвучия с обращениями по четыре звука; арпеджио короткие, длинные, ломаные обеими руками во всех тональностях; </w:t>
      </w:r>
    </w:p>
    <w:bookmarkEnd w:id="2335"/>
    <w:bookmarkStart w:name="z2356" w:id="2336"/>
    <w:p>
      <w:pPr>
        <w:spacing w:after="0"/>
        <w:ind w:left="0"/>
        <w:jc w:val="both"/>
      </w:pPr>
      <w:r>
        <w:rPr>
          <w:rFonts w:ascii="Times New Roman"/>
          <w:b w:val="false"/>
          <w:i w:val="false"/>
          <w:color w:val="000000"/>
          <w:sz w:val="28"/>
        </w:rPr>
        <w:t xml:space="preserve">
      15) умеет играть доминантсептаккорд короткими и длинными арпеджио двумя руками от белых клавиш; </w:t>
      </w:r>
    </w:p>
    <w:bookmarkEnd w:id="2336"/>
    <w:bookmarkStart w:name="z2357" w:id="2337"/>
    <w:p>
      <w:pPr>
        <w:spacing w:after="0"/>
        <w:ind w:left="0"/>
        <w:jc w:val="both"/>
      </w:pPr>
      <w:r>
        <w:rPr>
          <w:rFonts w:ascii="Times New Roman"/>
          <w:b w:val="false"/>
          <w:i w:val="false"/>
          <w:color w:val="000000"/>
          <w:sz w:val="28"/>
        </w:rPr>
        <w:t>
      16) умеет играть уменьшенный септаккорд длинными арпеджио двумя руками от белых клавиш;</w:t>
      </w:r>
    </w:p>
    <w:bookmarkEnd w:id="2337"/>
    <w:bookmarkStart w:name="z2358" w:id="2338"/>
    <w:p>
      <w:pPr>
        <w:spacing w:after="0"/>
        <w:ind w:left="0"/>
        <w:jc w:val="both"/>
      </w:pPr>
      <w:r>
        <w:rPr>
          <w:rFonts w:ascii="Times New Roman"/>
          <w:b w:val="false"/>
          <w:i w:val="false"/>
          <w:color w:val="000000"/>
          <w:sz w:val="28"/>
        </w:rPr>
        <w:t>
      17) умеет играть длинные арпеджио от клавиш "до", "фа", "соль".</w:t>
      </w:r>
    </w:p>
    <w:bookmarkEnd w:id="2338"/>
    <w:bookmarkStart w:name="z2359" w:id="2339"/>
    <w:p>
      <w:pPr>
        <w:spacing w:after="0"/>
        <w:ind w:left="0"/>
        <w:jc w:val="both"/>
      </w:pPr>
      <w:r>
        <w:rPr>
          <w:rFonts w:ascii="Times New Roman"/>
          <w:b w:val="false"/>
          <w:i w:val="false"/>
          <w:color w:val="000000"/>
          <w:sz w:val="28"/>
        </w:rPr>
        <w:t xml:space="preserve">
      73. Программные требования в 8-9 классах. </w:t>
      </w:r>
    </w:p>
    <w:bookmarkEnd w:id="2339"/>
    <w:bookmarkStart w:name="z2360" w:id="2340"/>
    <w:p>
      <w:pPr>
        <w:spacing w:after="0"/>
        <w:ind w:left="0"/>
        <w:jc w:val="both"/>
      </w:pPr>
      <w:r>
        <w:rPr>
          <w:rFonts w:ascii="Times New Roman"/>
          <w:b w:val="false"/>
          <w:i w:val="false"/>
          <w:color w:val="000000"/>
          <w:sz w:val="28"/>
        </w:rPr>
        <w:t>
      1) обучающийся осваивает не менее 10 различных по форме музыкальных произведений, несколько пьес в порядке ознакомления, продолжает занятия по совершенствованию технической подготовки, осмысленной и убедительной интерпретации учебного репертуара, чтению с листа, развитию творческих навыков.</w:t>
      </w:r>
    </w:p>
    <w:bookmarkEnd w:id="2340"/>
    <w:bookmarkStart w:name="z2361" w:id="2341"/>
    <w:p>
      <w:pPr>
        <w:spacing w:after="0"/>
        <w:ind w:left="0"/>
        <w:jc w:val="both"/>
      </w:pPr>
      <w:r>
        <w:rPr>
          <w:rFonts w:ascii="Times New Roman"/>
          <w:b w:val="false"/>
          <w:i w:val="false"/>
          <w:color w:val="000000"/>
          <w:sz w:val="28"/>
        </w:rPr>
        <w:t>
      74. Ожидаемые результаты освоения Программы в 8-9 классах.</w:t>
      </w:r>
    </w:p>
    <w:bookmarkEnd w:id="2341"/>
    <w:bookmarkStart w:name="z2362" w:id="2342"/>
    <w:p>
      <w:pPr>
        <w:spacing w:after="0"/>
        <w:ind w:left="0"/>
        <w:jc w:val="both"/>
      </w:pPr>
      <w:r>
        <w:rPr>
          <w:rFonts w:ascii="Times New Roman"/>
          <w:b w:val="false"/>
          <w:i w:val="false"/>
          <w:color w:val="000000"/>
          <w:sz w:val="28"/>
        </w:rPr>
        <w:t>
       К концу обучения в 8-9 классах обучающийся имеет следующие знания, умения и навыки:</w:t>
      </w:r>
    </w:p>
    <w:bookmarkEnd w:id="2342"/>
    <w:bookmarkStart w:name="z2363" w:id="2343"/>
    <w:p>
      <w:pPr>
        <w:spacing w:after="0"/>
        <w:ind w:left="0"/>
        <w:jc w:val="both"/>
      </w:pPr>
      <w:r>
        <w:rPr>
          <w:rFonts w:ascii="Times New Roman"/>
          <w:b w:val="false"/>
          <w:i w:val="false"/>
          <w:color w:val="000000"/>
          <w:sz w:val="28"/>
        </w:rPr>
        <w:t xml:space="preserve">
      1) знает основной фортепианный репертуар; </w:t>
      </w:r>
    </w:p>
    <w:bookmarkEnd w:id="2343"/>
    <w:bookmarkStart w:name="z2364" w:id="2344"/>
    <w:p>
      <w:pPr>
        <w:spacing w:after="0"/>
        <w:ind w:left="0"/>
        <w:jc w:val="both"/>
      </w:pPr>
      <w:r>
        <w:rPr>
          <w:rFonts w:ascii="Times New Roman"/>
          <w:b w:val="false"/>
          <w:i w:val="false"/>
          <w:color w:val="000000"/>
          <w:sz w:val="28"/>
        </w:rPr>
        <w:t>
      2) знает эпохи, направления и музыкальные стили;</w:t>
      </w:r>
    </w:p>
    <w:bookmarkEnd w:id="2344"/>
    <w:bookmarkStart w:name="z2365" w:id="2345"/>
    <w:p>
      <w:pPr>
        <w:spacing w:after="0"/>
        <w:ind w:left="0"/>
        <w:jc w:val="both"/>
      </w:pPr>
      <w:r>
        <w:rPr>
          <w:rFonts w:ascii="Times New Roman"/>
          <w:b w:val="false"/>
          <w:i w:val="false"/>
          <w:color w:val="000000"/>
          <w:sz w:val="28"/>
        </w:rPr>
        <w:t>
      3) знает стилевые особенности исполняемых произведений;</w:t>
      </w:r>
    </w:p>
    <w:bookmarkEnd w:id="2345"/>
    <w:bookmarkStart w:name="z2366" w:id="2346"/>
    <w:p>
      <w:pPr>
        <w:spacing w:after="0"/>
        <w:ind w:left="0"/>
        <w:jc w:val="both"/>
      </w:pPr>
      <w:r>
        <w:rPr>
          <w:rFonts w:ascii="Times New Roman"/>
          <w:b w:val="false"/>
          <w:i w:val="false"/>
          <w:color w:val="000000"/>
          <w:sz w:val="28"/>
        </w:rPr>
        <w:t>
      4) знает интерпретации изучаемых сочинений известными исполнителями;</w:t>
      </w:r>
    </w:p>
    <w:bookmarkEnd w:id="2346"/>
    <w:bookmarkStart w:name="z2367" w:id="2347"/>
    <w:p>
      <w:pPr>
        <w:spacing w:after="0"/>
        <w:ind w:left="0"/>
        <w:jc w:val="both"/>
      </w:pPr>
      <w:r>
        <w:rPr>
          <w:rFonts w:ascii="Times New Roman"/>
          <w:b w:val="false"/>
          <w:i w:val="false"/>
          <w:color w:val="000000"/>
          <w:sz w:val="28"/>
        </w:rPr>
        <w:t>
      5) знает редакции изучаемых полифонических произведений, сочинений крупной формы, пьес;</w:t>
      </w:r>
    </w:p>
    <w:bookmarkEnd w:id="2347"/>
    <w:bookmarkStart w:name="z2368" w:id="2348"/>
    <w:p>
      <w:pPr>
        <w:spacing w:after="0"/>
        <w:ind w:left="0"/>
        <w:jc w:val="both"/>
      </w:pPr>
      <w:r>
        <w:rPr>
          <w:rFonts w:ascii="Times New Roman"/>
          <w:b w:val="false"/>
          <w:i w:val="false"/>
          <w:color w:val="000000"/>
          <w:sz w:val="28"/>
        </w:rPr>
        <w:t>
      6) знает способы работы над техникой исполнения и над изучаемым репертуаром;</w:t>
      </w:r>
    </w:p>
    <w:bookmarkEnd w:id="2348"/>
    <w:bookmarkStart w:name="z2369" w:id="2349"/>
    <w:p>
      <w:pPr>
        <w:spacing w:after="0"/>
        <w:ind w:left="0"/>
        <w:jc w:val="both"/>
      </w:pPr>
      <w:r>
        <w:rPr>
          <w:rFonts w:ascii="Times New Roman"/>
          <w:b w:val="false"/>
          <w:i w:val="false"/>
          <w:color w:val="000000"/>
          <w:sz w:val="28"/>
        </w:rPr>
        <w:t>
      7) знает значение средств музыкальной выразительности в создании музыкального образа.</w:t>
      </w:r>
    </w:p>
    <w:bookmarkEnd w:id="2349"/>
    <w:bookmarkStart w:name="z2370" w:id="2350"/>
    <w:p>
      <w:pPr>
        <w:spacing w:after="0"/>
        <w:ind w:left="0"/>
        <w:jc w:val="both"/>
      </w:pPr>
      <w:r>
        <w:rPr>
          <w:rFonts w:ascii="Times New Roman"/>
          <w:b w:val="false"/>
          <w:i w:val="false"/>
          <w:color w:val="000000"/>
          <w:sz w:val="28"/>
        </w:rPr>
        <w:t>
      8) умеет давать оценочные суждения явлениям музыкально-общественной жизни;</w:t>
      </w:r>
    </w:p>
    <w:bookmarkEnd w:id="2350"/>
    <w:bookmarkStart w:name="z2371" w:id="2351"/>
    <w:p>
      <w:pPr>
        <w:spacing w:after="0"/>
        <w:ind w:left="0"/>
        <w:jc w:val="both"/>
      </w:pPr>
      <w:r>
        <w:rPr>
          <w:rFonts w:ascii="Times New Roman"/>
          <w:b w:val="false"/>
          <w:i w:val="false"/>
          <w:color w:val="000000"/>
          <w:sz w:val="28"/>
        </w:rPr>
        <w:t>
      9) умеет определить исполнительский план изучаемых произведений в контексте интонирования и фразировки мелодии; динамического плана сочинения, агогики, артикуляции, педализации;</w:t>
      </w:r>
    </w:p>
    <w:bookmarkEnd w:id="2351"/>
    <w:bookmarkStart w:name="z2372" w:id="2352"/>
    <w:p>
      <w:pPr>
        <w:spacing w:after="0"/>
        <w:ind w:left="0"/>
        <w:jc w:val="both"/>
      </w:pPr>
      <w:r>
        <w:rPr>
          <w:rFonts w:ascii="Times New Roman"/>
          <w:b w:val="false"/>
          <w:i w:val="false"/>
          <w:color w:val="000000"/>
          <w:sz w:val="28"/>
        </w:rPr>
        <w:t>
      10) умеет провести аналогии и ассоциации с другими музыкальными произведениями и видами искусств;</w:t>
      </w:r>
    </w:p>
    <w:bookmarkEnd w:id="2352"/>
    <w:bookmarkStart w:name="z2373" w:id="2353"/>
    <w:p>
      <w:pPr>
        <w:spacing w:after="0"/>
        <w:ind w:left="0"/>
        <w:jc w:val="both"/>
      </w:pPr>
      <w:r>
        <w:rPr>
          <w:rFonts w:ascii="Times New Roman"/>
          <w:b w:val="false"/>
          <w:i w:val="false"/>
          <w:color w:val="000000"/>
          <w:sz w:val="28"/>
        </w:rPr>
        <w:t>
      11) владеет навыками сценического поведения;</w:t>
      </w:r>
    </w:p>
    <w:bookmarkEnd w:id="2353"/>
    <w:bookmarkStart w:name="z2374" w:id="2354"/>
    <w:p>
      <w:pPr>
        <w:spacing w:after="0"/>
        <w:ind w:left="0"/>
        <w:jc w:val="both"/>
      </w:pPr>
      <w:r>
        <w:rPr>
          <w:rFonts w:ascii="Times New Roman"/>
          <w:b w:val="false"/>
          <w:i w:val="false"/>
          <w:color w:val="000000"/>
          <w:sz w:val="28"/>
        </w:rPr>
        <w:t>
      12) умеет играть все мажорные и минорные гаммы; в прямом и противоположном движении в четыре октавы; в терцию, сексту и дециму;</w:t>
      </w:r>
    </w:p>
    <w:bookmarkEnd w:id="2354"/>
    <w:bookmarkStart w:name="z2375" w:id="2355"/>
    <w:p>
      <w:pPr>
        <w:spacing w:after="0"/>
        <w:ind w:left="0"/>
        <w:jc w:val="both"/>
      </w:pPr>
      <w:r>
        <w:rPr>
          <w:rFonts w:ascii="Times New Roman"/>
          <w:b w:val="false"/>
          <w:i w:val="false"/>
          <w:color w:val="000000"/>
          <w:sz w:val="28"/>
        </w:rPr>
        <w:t>
      13) умеет играть хроматические гаммы в прямом и противоположном движении от всех звуков; в терцию, сексту и дециму;</w:t>
      </w:r>
    </w:p>
    <w:bookmarkEnd w:id="2355"/>
    <w:bookmarkStart w:name="z2376" w:id="2356"/>
    <w:p>
      <w:pPr>
        <w:spacing w:after="0"/>
        <w:ind w:left="0"/>
        <w:jc w:val="both"/>
      </w:pPr>
      <w:r>
        <w:rPr>
          <w:rFonts w:ascii="Times New Roman"/>
          <w:b w:val="false"/>
          <w:i w:val="false"/>
          <w:color w:val="000000"/>
          <w:sz w:val="28"/>
        </w:rPr>
        <w:t>
      14) умеет играть мажорные и минорные трезвучия с обращениями (короткие, длинные, ломаные арпеджио);</w:t>
      </w:r>
    </w:p>
    <w:bookmarkEnd w:id="2356"/>
    <w:bookmarkStart w:name="z2377" w:id="2357"/>
    <w:p>
      <w:pPr>
        <w:spacing w:after="0"/>
        <w:ind w:left="0"/>
        <w:jc w:val="both"/>
      </w:pPr>
      <w:r>
        <w:rPr>
          <w:rFonts w:ascii="Times New Roman"/>
          <w:b w:val="false"/>
          <w:i w:val="false"/>
          <w:color w:val="000000"/>
          <w:sz w:val="28"/>
        </w:rPr>
        <w:t>
      15) умеет играть доминантсептаккорды (короткие и ломаные арпеджио);</w:t>
      </w:r>
    </w:p>
    <w:bookmarkEnd w:id="2357"/>
    <w:bookmarkStart w:name="z2378" w:id="2358"/>
    <w:p>
      <w:pPr>
        <w:spacing w:after="0"/>
        <w:ind w:left="0"/>
        <w:jc w:val="both"/>
      </w:pPr>
      <w:r>
        <w:rPr>
          <w:rFonts w:ascii="Times New Roman"/>
          <w:b w:val="false"/>
          <w:i w:val="false"/>
          <w:color w:val="000000"/>
          <w:sz w:val="28"/>
        </w:rPr>
        <w:t>
      16) умеет играть доминантсептаккорды с обращениями (длинные арпеджио);</w:t>
      </w:r>
    </w:p>
    <w:bookmarkEnd w:id="2358"/>
    <w:bookmarkStart w:name="z2379" w:id="2359"/>
    <w:p>
      <w:pPr>
        <w:spacing w:after="0"/>
        <w:ind w:left="0"/>
        <w:jc w:val="both"/>
      </w:pPr>
      <w:r>
        <w:rPr>
          <w:rFonts w:ascii="Times New Roman"/>
          <w:b w:val="false"/>
          <w:i w:val="false"/>
          <w:color w:val="000000"/>
          <w:sz w:val="28"/>
        </w:rPr>
        <w:t>
      17) умеет играть уменьшенные септаккорды (короткие и ломаные арпеджио);</w:t>
      </w:r>
    </w:p>
    <w:bookmarkEnd w:id="2359"/>
    <w:bookmarkStart w:name="z2380" w:id="2360"/>
    <w:p>
      <w:pPr>
        <w:spacing w:after="0"/>
        <w:ind w:left="0"/>
        <w:jc w:val="both"/>
      </w:pPr>
      <w:r>
        <w:rPr>
          <w:rFonts w:ascii="Times New Roman"/>
          <w:b w:val="false"/>
          <w:i w:val="false"/>
          <w:color w:val="000000"/>
          <w:sz w:val="28"/>
        </w:rPr>
        <w:t xml:space="preserve">
      18) умеет играть уменьшенные септаккорды с обращениями (длинные арпеджио); </w:t>
      </w:r>
    </w:p>
    <w:bookmarkEnd w:id="2360"/>
    <w:bookmarkStart w:name="z2381" w:id="2361"/>
    <w:p>
      <w:pPr>
        <w:spacing w:after="0"/>
        <w:ind w:left="0"/>
        <w:jc w:val="both"/>
      </w:pPr>
      <w:r>
        <w:rPr>
          <w:rFonts w:ascii="Times New Roman"/>
          <w:b w:val="false"/>
          <w:i w:val="false"/>
          <w:color w:val="000000"/>
          <w:sz w:val="28"/>
        </w:rPr>
        <w:t>
      19) умеет играть одиннадцать видов арпеджио от одного звука;</w:t>
      </w:r>
    </w:p>
    <w:bookmarkEnd w:id="2361"/>
    <w:bookmarkStart w:name="z2382" w:id="2362"/>
    <w:p>
      <w:pPr>
        <w:spacing w:after="0"/>
        <w:ind w:left="0"/>
        <w:jc w:val="both"/>
      </w:pPr>
      <w:r>
        <w:rPr>
          <w:rFonts w:ascii="Times New Roman"/>
          <w:b w:val="false"/>
          <w:i w:val="false"/>
          <w:color w:val="000000"/>
          <w:sz w:val="28"/>
        </w:rPr>
        <w:t>
      20) умеет играть мажорные, минорные (гармонические и мелодические), хроматические гаммы двойными терциями.</w:t>
      </w:r>
    </w:p>
    <w:bookmarkEnd w:id="2362"/>
    <w:bookmarkStart w:name="z2383" w:id="2363"/>
    <w:p>
      <w:pPr>
        <w:spacing w:after="0"/>
        <w:ind w:left="0"/>
        <w:jc w:val="left"/>
      </w:pPr>
      <w:r>
        <w:rPr>
          <w:rFonts w:ascii="Times New Roman"/>
          <w:b/>
          <w:i w:val="false"/>
          <w:color w:val="000000"/>
        </w:rPr>
        <w:t xml:space="preserve"> Глава 4. Критерии оценки результатов обучения</w:t>
      </w:r>
    </w:p>
    <w:bookmarkEnd w:id="2363"/>
    <w:bookmarkStart w:name="z2384" w:id="2364"/>
    <w:p>
      <w:pPr>
        <w:spacing w:after="0"/>
        <w:ind w:left="0"/>
        <w:jc w:val="both"/>
      </w:pPr>
      <w:r>
        <w:rPr>
          <w:rFonts w:ascii="Times New Roman"/>
          <w:b w:val="false"/>
          <w:i w:val="false"/>
          <w:color w:val="000000"/>
          <w:sz w:val="28"/>
        </w:rPr>
        <w:t xml:space="preserve">
      75. Целью контроля успеваемости является выявление результативности в освоении Программы обучающимся. </w:t>
      </w:r>
    </w:p>
    <w:bookmarkEnd w:id="2364"/>
    <w:bookmarkStart w:name="z2385" w:id="2365"/>
    <w:p>
      <w:pPr>
        <w:spacing w:after="0"/>
        <w:ind w:left="0"/>
        <w:jc w:val="both"/>
      </w:pPr>
      <w:r>
        <w:rPr>
          <w:rFonts w:ascii="Times New Roman"/>
          <w:b w:val="false"/>
          <w:i w:val="false"/>
          <w:color w:val="000000"/>
          <w:sz w:val="28"/>
        </w:rPr>
        <w:t>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конкурсах.</w:t>
      </w:r>
    </w:p>
    <w:bookmarkEnd w:id="2365"/>
    <w:bookmarkStart w:name="z2386" w:id="2366"/>
    <w:p>
      <w:pPr>
        <w:spacing w:after="0"/>
        <w:ind w:left="0"/>
        <w:jc w:val="both"/>
      </w:pPr>
      <w:r>
        <w:rPr>
          <w:rFonts w:ascii="Times New Roman"/>
          <w:b w:val="false"/>
          <w:i w:val="false"/>
          <w:color w:val="000000"/>
          <w:sz w:val="28"/>
        </w:rPr>
        <w:t xml:space="preserve">
      76. Контроль освоения Программы обучающимися осуществляется в форме контрольной работы, технического зачета, академического концерта, экзамена, итоговая аттестация – в форме экзамена. </w:t>
      </w:r>
    </w:p>
    <w:bookmarkEnd w:id="2366"/>
    <w:bookmarkStart w:name="z2387" w:id="2367"/>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2367"/>
    <w:bookmarkStart w:name="z2388" w:id="2368"/>
    <w:p>
      <w:pPr>
        <w:spacing w:after="0"/>
        <w:ind w:left="0"/>
        <w:jc w:val="both"/>
      </w:pPr>
      <w:r>
        <w:rPr>
          <w:rFonts w:ascii="Times New Roman"/>
          <w:b w:val="false"/>
          <w:i w:val="false"/>
          <w:color w:val="000000"/>
          <w:sz w:val="28"/>
        </w:rPr>
        <w:t>
      1) 1 класса – в первом полугодии: контрольная работа (два несложных разнохарактерных произведения, одно из них в виде ансамбля), во втором полугодии: зачет (два разнохарактерных произведения с учетом освоенных видов штрихов, одно из них в виде ансамбля);</w:t>
      </w:r>
    </w:p>
    <w:bookmarkEnd w:id="2368"/>
    <w:bookmarkStart w:name="z2389" w:id="2369"/>
    <w:p>
      <w:pPr>
        <w:spacing w:after="0"/>
        <w:ind w:left="0"/>
        <w:jc w:val="both"/>
      </w:pPr>
      <w:r>
        <w:rPr>
          <w:rFonts w:ascii="Times New Roman"/>
          <w:b w:val="false"/>
          <w:i w:val="false"/>
          <w:color w:val="000000"/>
          <w:sz w:val="28"/>
        </w:rPr>
        <w:t>
      2) 2 класса – в первом полугодии: контрольная работа (два разнохарактерных произведения, одно из них – в ансамбле с педагогом), во втором полугодии: зачет (два разнохарактерных произведения, одно из них в виде ансамбля с педагогом; чтение с листа несложной мелодии);</w:t>
      </w:r>
    </w:p>
    <w:bookmarkEnd w:id="2369"/>
    <w:bookmarkStart w:name="z2390" w:id="2370"/>
    <w:p>
      <w:pPr>
        <w:spacing w:after="0"/>
        <w:ind w:left="0"/>
        <w:jc w:val="both"/>
      </w:pPr>
      <w:r>
        <w:rPr>
          <w:rFonts w:ascii="Times New Roman"/>
          <w:b w:val="false"/>
          <w:i w:val="false"/>
          <w:color w:val="000000"/>
          <w:sz w:val="28"/>
        </w:rPr>
        <w:t>
      3) 3 класса – в первом полугодии: контрольная работа (два разнохарактерных произведения, одно из которых ансамбль или этюд; чтение с листа мелодии с несложным аккомпанементом); во втором полугодии: зачет (пьеса и этюд);</w:t>
      </w:r>
    </w:p>
    <w:bookmarkEnd w:id="2370"/>
    <w:bookmarkStart w:name="z2391" w:id="2371"/>
    <w:p>
      <w:pPr>
        <w:spacing w:after="0"/>
        <w:ind w:left="0"/>
        <w:jc w:val="both"/>
      </w:pPr>
      <w:r>
        <w:rPr>
          <w:rFonts w:ascii="Times New Roman"/>
          <w:b w:val="false"/>
          <w:i w:val="false"/>
          <w:color w:val="000000"/>
          <w:sz w:val="28"/>
        </w:rPr>
        <w:t>
      4) 4 класса – в первом полугодии: контрольная работа (два разнохарактерных произведения, одно из которых ансамбль или этюд), во втором полугодии: зачет (два разнохарактерных произведения, одно из которых ансамбль или этюд);</w:t>
      </w:r>
    </w:p>
    <w:bookmarkEnd w:id="2371"/>
    <w:bookmarkStart w:name="z2392" w:id="2372"/>
    <w:p>
      <w:pPr>
        <w:spacing w:after="0"/>
        <w:ind w:left="0"/>
        <w:jc w:val="both"/>
      </w:pPr>
      <w:r>
        <w:rPr>
          <w:rFonts w:ascii="Times New Roman"/>
          <w:b w:val="false"/>
          <w:i w:val="false"/>
          <w:color w:val="000000"/>
          <w:sz w:val="28"/>
        </w:rPr>
        <w:t>
      5) 5 класса – в первом полугодии: контрольная работа (два разнохарактерных произведения, одно из которых полифоническое произведение), во втором полугодии: выпускной экзамен (два разнохарактерных произведения, одно из которых ансамбль или этюд, чтение с листа мелодии с несложным аккомпанементом);</w:t>
      </w:r>
    </w:p>
    <w:bookmarkEnd w:id="2372"/>
    <w:bookmarkStart w:name="z2393" w:id="2373"/>
    <w:p>
      <w:pPr>
        <w:spacing w:after="0"/>
        <w:ind w:left="0"/>
        <w:jc w:val="both"/>
      </w:pPr>
      <w:r>
        <w:rPr>
          <w:rFonts w:ascii="Times New Roman"/>
          <w:b w:val="false"/>
          <w:i w:val="false"/>
          <w:color w:val="000000"/>
          <w:sz w:val="28"/>
        </w:rPr>
        <w:t>
      6) 6 класса – в первом полугодии: контрольная работа (два разнохарактерных произведения, одно из которых ансамбль, чтение с листа мелодии с несложным аккомпанементом); во втором полугодии: экзамен (одно полифоническое произведение, один этюд или два разнохарактерных произведения, одно из которых с элементами полифонии);</w:t>
      </w:r>
    </w:p>
    <w:bookmarkEnd w:id="2373"/>
    <w:bookmarkStart w:name="z2394" w:id="2374"/>
    <w:p>
      <w:pPr>
        <w:spacing w:after="0"/>
        <w:ind w:left="0"/>
        <w:jc w:val="both"/>
      </w:pPr>
      <w:r>
        <w:rPr>
          <w:rFonts w:ascii="Times New Roman"/>
          <w:b w:val="false"/>
          <w:i w:val="false"/>
          <w:color w:val="000000"/>
          <w:sz w:val="28"/>
        </w:rPr>
        <w:t>
      7) 7 класса – в первом полугодии: контрольная работа (полифоническое произведение и этюд; чтение с листа мелодии с несложным аккомпанементом), во втором полугодии: выпускной экзамен (произведение крупной формы по нотам, одна пьеса);</w:t>
      </w:r>
    </w:p>
    <w:bookmarkEnd w:id="2374"/>
    <w:bookmarkStart w:name="z2395" w:id="2375"/>
    <w:p>
      <w:pPr>
        <w:spacing w:after="0"/>
        <w:ind w:left="0"/>
        <w:jc w:val="both"/>
      </w:pPr>
      <w:r>
        <w:rPr>
          <w:rFonts w:ascii="Times New Roman"/>
          <w:b w:val="false"/>
          <w:i w:val="false"/>
          <w:color w:val="000000"/>
          <w:sz w:val="28"/>
        </w:rPr>
        <w:t>
      8) 8 класса – в первом полугодии: контрольная работа (полифоническое произведение, чтение с листа несложной пьесы или этюда), во втором полугодии: экзамен (два разнохарактерных произведения);</w:t>
      </w:r>
    </w:p>
    <w:bookmarkEnd w:id="2375"/>
    <w:bookmarkStart w:name="z2396" w:id="2376"/>
    <w:p>
      <w:pPr>
        <w:spacing w:after="0"/>
        <w:ind w:left="0"/>
        <w:jc w:val="both"/>
      </w:pPr>
      <w:r>
        <w:rPr>
          <w:rFonts w:ascii="Times New Roman"/>
          <w:b w:val="false"/>
          <w:i w:val="false"/>
          <w:color w:val="000000"/>
          <w:sz w:val="28"/>
        </w:rPr>
        <w:t>
      9) 9 класса – в первом полугодии: контрольная работа (полифоническое произведение, чтение с листа несложной пьесы или этюда), во втором полугодии: выпускной экзамен (два разнохарактерных произведения).</w:t>
      </w:r>
    </w:p>
    <w:bookmarkEnd w:id="2376"/>
    <w:bookmarkStart w:name="z2397" w:id="2377"/>
    <w:p>
      <w:pPr>
        <w:spacing w:after="0"/>
        <w:ind w:left="0"/>
        <w:jc w:val="both"/>
      </w:pPr>
      <w:r>
        <w:rPr>
          <w:rFonts w:ascii="Times New Roman"/>
          <w:b w:val="false"/>
          <w:i w:val="false"/>
          <w:color w:val="000000"/>
          <w:sz w:val="28"/>
        </w:rPr>
        <w:t xml:space="preserve">
      77. При оценке работы обучающегося педагог учитывает следующие параметры: </w:t>
      </w:r>
    </w:p>
    <w:bookmarkEnd w:id="2377"/>
    <w:bookmarkStart w:name="z2398" w:id="2378"/>
    <w:p>
      <w:pPr>
        <w:spacing w:after="0"/>
        <w:ind w:left="0"/>
        <w:jc w:val="both"/>
      </w:pPr>
      <w:r>
        <w:rPr>
          <w:rFonts w:ascii="Times New Roman"/>
          <w:b w:val="false"/>
          <w:i w:val="false"/>
          <w:color w:val="000000"/>
          <w:sz w:val="28"/>
        </w:rPr>
        <w:t>
      1) демонстрация обучающимся должного уровня владения инструментом;</w:t>
      </w:r>
    </w:p>
    <w:bookmarkEnd w:id="2378"/>
    <w:bookmarkStart w:name="z2399" w:id="2379"/>
    <w:p>
      <w:pPr>
        <w:spacing w:after="0"/>
        <w:ind w:left="0"/>
        <w:jc w:val="both"/>
      </w:pPr>
      <w:r>
        <w:rPr>
          <w:rFonts w:ascii="Times New Roman"/>
          <w:b w:val="false"/>
          <w:i w:val="false"/>
          <w:color w:val="000000"/>
          <w:sz w:val="28"/>
        </w:rPr>
        <w:t>
      2) полное и убедительное раскрытие художественного образа;</w:t>
      </w:r>
    </w:p>
    <w:bookmarkEnd w:id="2379"/>
    <w:bookmarkStart w:name="z2400" w:id="2380"/>
    <w:p>
      <w:pPr>
        <w:spacing w:after="0"/>
        <w:ind w:left="0"/>
        <w:jc w:val="both"/>
      </w:pPr>
      <w:r>
        <w:rPr>
          <w:rFonts w:ascii="Times New Roman"/>
          <w:b w:val="false"/>
          <w:i w:val="false"/>
          <w:color w:val="000000"/>
          <w:sz w:val="28"/>
        </w:rPr>
        <w:t>
      3) понимание и отражение в исполнительской интерпретации стиля исполняемого произведения.</w:t>
      </w:r>
    </w:p>
    <w:bookmarkEnd w:id="2380"/>
    <w:bookmarkStart w:name="z2401" w:id="2381"/>
    <w:p>
      <w:pPr>
        <w:spacing w:after="0"/>
        <w:ind w:left="0"/>
        <w:jc w:val="both"/>
      </w:pPr>
      <w:r>
        <w:rPr>
          <w:rFonts w:ascii="Times New Roman"/>
          <w:b w:val="false"/>
          <w:i w:val="false"/>
          <w:color w:val="000000"/>
          <w:sz w:val="28"/>
        </w:rPr>
        <w:t>
      78. Критерии оценки:</w:t>
      </w:r>
    </w:p>
    <w:bookmarkEnd w:id="2381"/>
    <w:bookmarkStart w:name="z2402" w:id="2382"/>
    <w:p>
      <w:pPr>
        <w:spacing w:after="0"/>
        <w:ind w:left="0"/>
        <w:jc w:val="both"/>
      </w:pPr>
      <w:r>
        <w:rPr>
          <w:rFonts w:ascii="Times New Roman"/>
          <w:b w:val="false"/>
          <w:i w:val="false"/>
          <w:color w:val="000000"/>
          <w:sz w:val="28"/>
        </w:rPr>
        <w:t>
      1) оценка "5" "отлично" – образная выразительная интерпретация содержания музыкального произведения; убедительное понимание чувства формы; единство темпа; выразительность интонирования; ясность ритмической пульсации; динамическое разнообразие; слуховой контроль собственного исполнения; свободное владение техникой исполнения; артистизм и увлеченность исполнением;</w:t>
      </w:r>
    </w:p>
    <w:bookmarkEnd w:id="2382"/>
    <w:bookmarkStart w:name="z2403" w:id="2383"/>
    <w:p>
      <w:pPr>
        <w:spacing w:after="0"/>
        <w:ind w:left="0"/>
        <w:jc w:val="both"/>
      </w:pPr>
      <w:r>
        <w:rPr>
          <w:rFonts w:ascii="Times New Roman"/>
          <w:b w:val="false"/>
          <w:i w:val="false"/>
          <w:color w:val="000000"/>
          <w:sz w:val="28"/>
        </w:rPr>
        <w:t>
       2) оценка "4" "хорошо" – грамотное понимание формы произведения, музыкального языка, средств музыкальной выразительности; стабильность воспроизведения нотного текста; единство темпа; выразительность интонирования; динамическое разнообразие; недостаточный слуховой контроль; нестабильность психологического поведения на сцене;</w:t>
      </w:r>
    </w:p>
    <w:bookmarkEnd w:id="2383"/>
    <w:bookmarkStart w:name="z2404" w:id="2384"/>
    <w:p>
      <w:pPr>
        <w:spacing w:after="0"/>
        <w:ind w:left="0"/>
        <w:jc w:val="both"/>
      </w:pPr>
      <w:r>
        <w:rPr>
          <w:rFonts w:ascii="Times New Roman"/>
          <w:b w:val="false"/>
          <w:i w:val="false"/>
          <w:color w:val="000000"/>
          <w:sz w:val="28"/>
        </w:rPr>
        <w:t>
      3) оценка "3" "удовлетворительно" – формальное прочтение авторского нотного текста без образного осмысления музыки; слабый слуховой контроль собственного исполнения; темпо-ритмическая неорганизованность; динамическое однообразие и монотонность звучания; неустойчивое психологическое состояние на сцене;</w:t>
      </w:r>
    </w:p>
    <w:bookmarkEnd w:id="2384"/>
    <w:bookmarkStart w:name="z2405" w:id="2385"/>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2385"/>
    <w:bookmarkStart w:name="z2406" w:id="2386"/>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3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408" w:id="2387"/>
    <w:p>
      <w:pPr>
        <w:spacing w:after="0"/>
        <w:ind w:left="0"/>
        <w:jc w:val="left"/>
      </w:pPr>
      <w:r>
        <w:rPr>
          <w:rFonts w:ascii="Times New Roman"/>
          <w:b/>
          <w:i w:val="false"/>
          <w:color w:val="000000"/>
        </w:rPr>
        <w:t xml:space="preserve"> Образовательная программа по предмету "Скрипка" детских музыкальных школ и детских школ искусств</w:t>
      </w:r>
    </w:p>
    <w:bookmarkEnd w:id="2387"/>
    <w:bookmarkStart w:name="z2409" w:id="2388"/>
    <w:p>
      <w:pPr>
        <w:spacing w:after="0"/>
        <w:ind w:left="0"/>
        <w:jc w:val="left"/>
      </w:pPr>
      <w:r>
        <w:rPr>
          <w:rFonts w:ascii="Times New Roman"/>
          <w:b/>
          <w:i w:val="false"/>
          <w:color w:val="000000"/>
        </w:rPr>
        <w:t xml:space="preserve"> Глава 1. Общие положения</w:t>
      </w:r>
    </w:p>
    <w:bookmarkEnd w:id="2388"/>
    <w:bookmarkStart w:name="z2410" w:id="2389"/>
    <w:p>
      <w:pPr>
        <w:spacing w:after="0"/>
        <w:ind w:left="0"/>
        <w:jc w:val="both"/>
      </w:pPr>
      <w:r>
        <w:rPr>
          <w:rFonts w:ascii="Times New Roman"/>
          <w:b w:val="false"/>
          <w:i w:val="false"/>
          <w:color w:val="000000"/>
          <w:sz w:val="28"/>
        </w:rPr>
        <w:t>
      1. Образовательная программа по предмету "Скрипка"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"Скрипка".</w:t>
      </w:r>
    </w:p>
    <w:bookmarkEnd w:id="2389"/>
    <w:bookmarkStart w:name="z2411" w:id="2390"/>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2390"/>
    <w:bookmarkStart w:name="z2412" w:id="2391"/>
    <w:p>
      <w:pPr>
        <w:spacing w:after="0"/>
        <w:ind w:left="0"/>
        <w:jc w:val="both"/>
      </w:pPr>
      <w:r>
        <w:rPr>
          <w:rFonts w:ascii="Times New Roman"/>
          <w:b w:val="false"/>
          <w:i w:val="false"/>
          <w:color w:val="000000"/>
          <w:sz w:val="28"/>
        </w:rPr>
        <w:t xml:space="preserve">
      1) аккорд – сочетание трех и более музыкальных звуков разной высоты, взятых одновременно. </w:t>
      </w:r>
    </w:p>
    <w:bookmarkEnd w:id="2391"/>
    <w:bookmarkStart w:name="z2413" w:id="2392"/>
    <w:p>
      <w:pPr>
        <w:spacing w:after="0"/>
        <w:ind w:left="0"/>
        <w:jc w:val="both"/>
      </w:pPr>
      <w:r>
        <w:rPr>
          <w:rFonts w:ascii="Times New Roman"/>
          <w:b w:val="false"/>
          <w:i w:val="false"/>
          <w:color w:val="000000"/>
          <w:sz w:val="28"/>
        </w:rPr>
        <w:t>
      2) аппликатура – порядок расположения и чередования пальцев при игре на музыкальном инструменте;</w:t>
      </w:r>
    </w:p>
    <w:bookmarkEnd w:id="2392"/>
    <w:bookmarkStart w:name="z2414" w:id="2393"/>
    <w:p>
      <w:pPr>
        <w:spacing w:after="0"/>
        <w:ind w:left="0"/>
        <w:jc w:val="both"/>
      </w:pPr>
      <w:r>
        <w:rPr>
          <w:rFonts w:ascii="Times New Roman"/>
          <w:b w:val="false"/>
          <w:i w:val="false"/>
          <w:color w:val="000000"/>
          <w:sz w:val="28"/>
        </w:rPr>
        <w:t>
      3)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2393"/>
    <w:bookmarkStart w:name="z2415" w:id="2394"/>
    <w:p>
      <w:pPr>
        <w:spacing w:after="0"/>
        <w:ind w:left="0"/>
        <w:jc w:val="both"/>
      </w:pPr>
      <w:r>
        <w:rPr>
          <w:rFonts w:ascii="Times New Roman"/>
          <w:b w:val="false"/>
          <w:i w:val="false"/>
          <w:color w:val="000000"/>
          <w:sz w:val="28"/>
        </w:rPr>
        <w:t>
      4) вибрато (тремоляция) – периодические изменения высоты, силы (громкости) или тембра музыкального звука или пения. В струнных инструментах вызывается колебаниями пальца;</w:t>
      </w:r>
    </w:p>
    <w:bookmarkEnd w:id="2394"/>
    <w:bookmarkStart w:name="z2416" w:id="2395"/>
    <w:p>
      <w:pPr>
        <w:spacing w:after="0"/>
        <w:ind w:left="0"/>
        <w:jc w:val="both"/>
      </w:pPr>
      <w:r>
        <w:rPr>
          <w:rFonts w:ascii="Times New Roman"/>
          <w:b w:val="false"/>
          <w:i w:val="false"/>
          <w:color w:val="000000"/>
          <w:sz w:val="28"/>
        </w:rPr>
        <w:t>
      5) гамма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2395"/>
    <w:bookmarkStart w:name="z2417" w:id="2396"/>
    <w:p>
      <w:pPr>
        <w:spacing w:after="0"/>
        <w:ind w:left="0"/>
        <w:jc w:val="both"/>
      </w:pPr>
      <w:r>
        <w:rPr>
          <w:rFonts w:ascii="Times New Roman"/>
          <w:b w:val="false"/>
          <w:i w:val="false"/>
          <w:color w:val="000000"/>
          <w:sz w:val="28"/>
        </w:rPr>
        <w:t>
      6) звукоизвлечение – извлечение, порождение звуков при игре на музыкальном инструменте или пении;</w:t>
      </w:r>
    </w:p>
    <w:bookmarkEnd w:id="2396"/>
    <w:bookmarkStart w:name="z2418" w:id="2397"/>
    <w:p>
      <w:pPr>
        <w:spacing w:after="0"/>
        <w:ind w:left="0"/>
        <w:jc w:val="both"/>
      </w:pPr>
      <w:r>
        <w:rPr>
          <w:rFonts w:ascii="Times New Roman"/>
          <w:b w:val="false"/>
          <w:i w:val="false"/>
          <w:color w:val="000000"/>
          <w:sz w:val="28"/>
        </w:rPr>
        <w:t>
      7) двойные ноты – одновременное сочетание двух или более звуков на струнных смычковых инструментах;</w:t>
      </w:r>
    </w:p>
    <w:bookmarkEnd w:id="2397"/>
    <w:bookmarkStart w:name="z2419" w:id="2398"/>
    <w:p>
      <w:pPr>
        <w:spacing w:after="0"/>
        <w:ind w:left="0"/>
        <w:jc w:val="both"/>
      </w:pPr>
      <w:r>
        <w:rPr>
          <w:rFonts w:ascii="Times New Roman"/>
          <w:b w:val="false"/>
          <w:i w:val="false"/>
          <w:color w:val="000000"/>
          <w:sz w:val="28"/>
        </w:rPr>
        <w:t>
      8)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2398"/>
    <w:bookmarkStart w:name="z2420" w:id="2399"/>
    <w:p>
      <w:pPr>
        <w:spacing w:after="0"/>
        <w:ind w:left="0"/>
        <w:jc w:val="both"/>
      </w:pPr>
      <w:r>
        <w:rPr>
          <w:rFonts w:ascii="Times New Roman"/>
          <w:b w:val="false"/>
          <w:i w:val="false"/>
          <w:color w:val="000000"/>
          <w:sz w:val="28"/>
        </w:rPr>
        <w:t>
      9) мартле – один из основных штрихов при игре на смычковых музыкальных инструментах;</w:t>
      </w:r>
    </w:p>
    <w:bookmarkEnd w:id="2399"/>
    <w:bookmarkStart w:name="z2421" w:id="2400"/>
    <w:p>
      <w:pPr>
        <w:spacing w:after="0"/>
        <w:ind w:left="0"/>
        <w:jc w:val="both"/>
      </w:pPr>
      <w:r>
        <w:rPr>
          <w:rFonts w:ascii="Times New Roman"/>
          <w:b w:val="false"/>
          <w:i w:val="false"/>
          <w:color w:val="000000"/>
          <w:sz w:val="28"/>
        </w:rPr>
        <w:t>
      10) чтение нот с листа – умение правильно интонационно и ритмически сыграть по нотам без остановок какое-либо незнакомое произведение, по трудности не превышающее технических возможностей обучающегося;</w:t>
      </w:r>
    </w:p>
    <w:bookmarkEnd w:id="2400"/>
    <w:bookmarkStart w:name="z2422" w:id="2401"/>
    <w:p>
      <w:pPr>
        <w:spacing w:after="0"/>
        <w:ind w:left="0"/>
        <w:jc w:val="both"/>
      </w:pPr>
      <w:r>
        <w:rPr>
          <w:rFonts w:ascii="Times New Roman"/>
          <w:b w:val="false"/>
          <w:i w:val="false"/>
          <w:color w:val="000000"/>
          <w:sz w:val="28"/>
        </w:rPr>
        <w:t>
      11) пиццикато – прием игры на смычковых струнных музыкальных инструментах, когда звук извлекается не смычком, а щипком струны, отчего звук становится отрывистым и более тихим, чем при игре смычком. В нотах переход на такой прием обозначается pizz [пицц], прекращение такой игры - arco [арко] ("смычок"); </w:t>
      </w:r>
    </w:p>
    <w:bookmarkEnd w:id="2401"/>
    <w:bookmarkStart w:name="z2423" w:id="2402"/>
    <w:p>
      <w:pPr>
        <w:spacing w:after="0"/>
        <w:ind w:left="0"/>
        <w:jc w:val="both"/>
      </w:pPr>
      <w:r>
        <w:rPr>
          <w:rFonts w:ascii="Times New Roman"/>
          <w:b w:val="false"/>
          <w:i w:val="false"/>
          <w:color w:val="000000"/>
          <w:sz w:val="28"/>
        </w:rPr>
        <w:t>
      12) беглость пальцев – одно из главных достоинств музыканта и показатель его опытности и мастерства;</w:t>
      </w:r>
    </w:p>
    <w:bookmarkEnd w:id="2402"/>
    <w:bookmarkStart w:name="z2424" w:id="2403"/>
    <w:p>
      <w:pPr>
        <w:spacing w:after="0"/>
        <w:ind w:left="0"/>
        <w:jc w:val="both"/>
      </w:pPr>
      <w:r>
        <w:rPr>
          <w:rFonts w:ascii="Times New Roman"/>
          <w:b w:val="false"/>
          <w:i w:val="false"/>
          <w:color w:val="000000"/>
          <w:sz w:val="28"/>
        </w:rPr>
        <w:t>
      13) секстаккорд – аккорд, который состоит из трех звуков и является первым обращением трезвучия;</w:t>
      </w:r>
    </w:p>
    <w:bookmarkEnd w:id="2403"/>
    <w:bookmarkStart w:name="z2425" w:id="2404"/>
    <w:p>
      <w:pPr>
        <w:spacing w:after="0"/>
        <w:ind w:left="0"/>
        <w:jc w:val="both"/>
      </w:pPr>
      <w:r>
        <w:rPr>
          <w:rFonts w:ascii="Times New Roman"/>
          <w:b w:val="false"/>
          <w:i w:val="false"/>
          <w:color w:val="000000"/>
          <w:sz w:val="28"/>
        </w:rPr>
        <w:t>
      14) септаккорд – аккорд, состоящий из четырех звуков, которые расположены или располагаются по терциям;</w:t>
      </w:r>
    </w:p>
    <w:bookmarkEnd w:id="2404"/>
    <w:bookmarkStart w:name="z2426" w:id="2405"/>
    <w:p>
      <w:pPr>
        <w:spacing w:after="0"/>
        <w:ind w:left="0"/>
        <w:jc w:val="both"/>
      </w:pPr>
      <w:r>
        <w:rPr>
          <w:rFonts w:ascii="Times New Roman"/>
          <w:b w:val="false"/>
          <w:i w:val="false"/>
          <w:color w:val="000000"/>
          <w:sz w:val="28"/>
        </w:rPr>
        <w:t>
      15) сотийе - штрих смычковых струнных инструментов, относящийся к группе "прыгающих" штрихов, выполняется быстрыми и мелкими движениями смычка, лежащего на струне и лишь слегка отскакивающего вследствие эластичности и пружинящих свойств трости смычка;</w:t>
      </w:r>
    </w:p>
    <w:bookmarkEnd w:id="2405"/>
    <w:bookmarkStart w:name="z2427" w:id="2406"/>
    <w:p>
      <w:pPr>
        <w:spacing w:after="0"/>
        <w:ind w:left="0"/>
        <w:jc w:val="both"/>
      </w:pPr>
      <w:r>
        <w:rPr>
          <w:rFonts w:ascii="Times New Roman"/>
          <w:b w:val="false"/>
          <w:i w:val="false"/>
          <w:color w:val="000000"/>
          <w:sz w:val="28"/>
        </w:rPr>
        <w:t>
      16) спиккато – музыкальный штрих, используемый на струнных смычковых инструментах, извлекается броском смычка на струну, получается короткий отрывистый звук;</w:t>
      </w:r>
    </w:p>
    <w:bookmarkEnd w:id="2406"/>
    <w:bookmarkStart w:name="z2428" w:id="2407"/>
    <w:p>
      <w:pPr>
        <w:spacing w:after="0"/>
        <w:ind w:left="0"/>
        <w:jc w:val="both"/>
      </w:pPr>
      <w:r>
        <w:rPr>
          <w:rFonts w:ascii="Times New Roman"/>
          <w:b w:val="false"/>
          <w:i w:val="false"/>
          <w:color w:val="000000"/>
          <w:sz w:val="28"/>
        </w:rPr>
        <w:t>
      17)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2407"/>
    <w:bookmarkStart w:name="z2429" w:id="2408"/>
    <w:p>
      <w:pPr>
        <w:spacing w:after="0"/>
        <w:ind w:left="0"/>
        <w:jc w:val="both"/>
      </w:pPr>
      <w:r>
        <w:rPr>
          <w:rFonts w:ascii="Times New Roman"/>
          <w:b w:val="false"/>
          <w:i w:val="false"/>
          <w:color w:val="000000"/>
          <w:sz w:val="28"/>
        </w:rPr>
        <w:t>
      18) терции – музыкальный интервал шириной в три ступени, обозначается цифрой "три";</w:t>
      </w:r>
    </w:p>
    <w:bookmarkEnd w:id="2408"/>
    <w:bookmarkStart w:name="z2430" w:id="2409"/>
    <w:p>
      <w:pPr>
        <w:spacing w:after="0"/>
        <w:ind w:left="0"/>
        <w:jc w:val="both"/>
      </w:pPr>
      <w:r>
        <w:rPr>
          <w:rFonts w:ascii="Times New Roman"/>
          <w:b w:val="false"/>
          <w:i w:val="false"/>
          <w:color w:val="000000"/>
          <w:sz w:val="28"/>
        </w:rPr>
        <w:t>
      19) флажолет – прием игры на струнных смычковых и щипковых инструментах, заключающийся в извлечении звука-обертона;</w:t>
      </w:r>
    </w:p>
    <w:bookmarkEnd w:id="2409"/>
    <w:bookmarkStart w:name="z2431" w:id="2410"/>
    <w:p>
      <w:pPr>
        <w:spacing w:after="0"/>
        <w:ind w:left="0"/>
        <w:jc w:val="both"/>
      </w:pPr>
      <w:r>
        <w:rPr>
          <w:rFonts w:ascii="Times New Roman"/>
          <w:b w:val="false"/>
          <w:i w:val="false"/>
          <w:color w:val="000000"/>
          <w:sz w:val="28"/>
        </w:rPr>
        <w:t>
      20) хроматическая гамма – последовательность расположенных в восходящем или нисходящем порядке звуков, в к рой расстояние между соседними ступенями равно полутону.</w:t>
      </w:r>
    </w:p>
    <w:bookmarkEnd w:id="2410"/>
    <w:bookmarkStart w:name="z2432" w:id="2411"/>
    <w:p>
      <w:pPr>
        <w:spacing w:after="0"/>
        <w:ind w:left="0"/>
        <w:jc w:val="both"/>
      </w:pPr>
      <w:r>
        <w:rPr>
          <w:rFonts w:ascii="Times New Roman"/>
          <w:b w:val="false"/>
          <w:i w:val="false"/>
          <w:color w:val="000000"/>
          <w:sz w:val="28"/>
        </w:rPr>
        <w:t>
      3. Цель Программы: формирование личности, обладающей активной гражданской позицией, высокими нравственными и лидерскими качествами, высоким уровнем духовной культуры, развитие личности ребенка, способного к творческому самовыражению через грамотное овладение скрипкой.</w:t>
      </w:r>
    </w:p>
    <w:bookmarkEnd w:id="2411"/>
    <w:bookmarkStart w:name="z2433" w:id="2412"/>
    <w:p>
      <w:pPr>
        <w:spacing w:after="0"/>
        <w:ind w:left="0"/>
        <w:jc w:val="both"/>
      </w:pPr>
      <w:r>
        <w:rPr>
          <w:rFonts w:ascii="Times New Roman"/>
          <w:b w:val="false"/>
          <w:i w:val="false"/>
          <w:color w:val="000000"/>
          <w:sz w:val="28"/>
        </w:rPr>
        <w:t>
      4. Задачи Программы.</w:t>
      </w:r>
    </w:p>
    <w:bookmarkEnd w:id="2412"/>
    <w:bookmarkStart w:name="z2434" w:id="2413"/>
    <w:p>
      <w:pPr>
        <w:spacing w:after="0"/>
        <w:ind w:left="0"/>
        <w:jc w:val="both"/>
      </w:pPr>
      <w:r>
        <w:rPr>
          <w:rFonts w:ascii="Times New Roman"/>
          <w:b w:val="false"/>
          <w:i w:val="false"/>
          <w:color w:val="000000"/>
          <w:sz w:val="28"/>
        </w:rPr>
        <w:t>
      Обучающие:</w:t>
      </w:r>
    </w:p>
    <w:bookmarkEnd w:id="2413"/>
    <w:bookmarkStart w:name="z2435" w:id="2414"/>
    <w:p>
      <w:pPr>
        <w:spacing w:after="0"/>
        <w:ind w:left="0"/>
        <w:jc w:val="both"/>
      </w:pPr>
      <w:r>
        <w:rPr>
          <w:rFonts w:ascii="Times New Roman"/>
          <w:b w:val="false"/>
          <w:i w:val="false"/>
          <w:color w:val="000000"/>
          <w:sz w:val="28"/>
        </w:rPr>
        <w:t>
      1) освоение обучающимся предметов музыкально-теоретического цикла как необходимого средства для музыкального исполнительства на скрипке;</w:t>
      </w:r>
    </w:p>
    <w:bookmarkEnd w:id="2414"/>
    <w:bookmarkStart w:name="z2436" w:id="2415"/>
    <w:p>
      <w:pPr>
        <w:spacing w:after="0"/>
        <w:ind w:left="0"/>
        <w:jc w:val="both"/>
      </w:pPr>
      <w:r>
        <w:rPr>
          <w:rFonts w:ascii="Times New Roman"/>
          <w:b w:val="false"/>
          <w:i w:val="false"/>
          <w:color w:val="000000"/>
          <w:sz w:val="28"/>
        </w:rPr>
        <w:t>
      2) формирование навыков игры на скрипке и развитие исполнительских качеств;</w:t>
      </w:r>
    </w:p>
    <w:bookmarkEnd w:id="2415"/>
    <w:bookmarkStart w:name="z2437" w:id="2416"/>
    <w:p>
      <w:pPr>
        <w:spacing w:after="0"/>
        <w:ind w:left="0"/>
        <w:jc w:val="both"/>
      </w:pPr>
      <w:r>
        <w:rPr>
          <w:rFonts w:ascii="Times New Roman"/>
          <w:b w:val="false"/>
          <w:i w:val="false"/>
          <w:color w:val="000000"/>
          <w:sz w:val="28"/>
        </w:rPr>
        <w:t>
      3) овладение основными навыками, позволяющими грамотно исполнять музыкальные произведения соло и в ансамбле.</w:t>
      </w:r>
    </w:p>
    <w:bookmarkEnd w:id="2416"/>
    <w:bookmarkStart w:name="z2438" w:id="2417"/>
    <w:p>
      <w:pPr>
        <w:spacing w:after="0"/>
        <w:ind w:left="0"/>
        <w:jc w:val="both"/>
      </w:pPr>
      <w:r>
        <w:rPr>
          <w:rFonts w:ascii="Times New Roman"/>
          <w:b w:val="false"/>
          <w:i w:val="false"/>
          <w:color w:val="000000"/>
          <w:sz w:val="28"/>
        </w:rPr>
        <w:t>
      Развивающие:</w:t>
      </w:r>
    </w:p>
    <w:bookmarkEnd w:id="2417"/>
    <w:bookmarkStart w:name="z2439" w:id="2418"/>
    <w:p>
      <w:pPr>
        <w:spacing w:after="0"/>
        <w:ind w:left="0"/>
        <w:jc w:val="both"/>
      </w:pPr>
      <w:r>
        <w:rPr>
          <w:rFonts w:ascii="Times New Roman"/>
          <w:b w:val="false"/>
          <w:i w:val="false"/>
          <w:color w:val="000000"/>
          <w:sz w:val="28"/>
        </w:rPr>
        <w:t>
      1) выявление задатков и развитие музыкальных способностей, обучающегося;</w:t>
      </w:r>
    </w:p>
    <w:bookmarkEnd w:id="2418"/>
    <w:bookmarkStart w:name="z2440" w:id="2419"/>
    <w:p>
      <w:pPr>
        <w:spacing w:after="0"/>
        <w:ind w:left="0"/>
        <w:jc w:val="both"/>
      </w:pPr>
      <w:r>
        <w:rPr>
          <w:rFonts w:ascii="Times New Roman"/>
          <w:b w:val="false"/>
          <w:i w:val="false"/>
          <w:color w:val="000000"/>
          <w:sz w:val="28"/>
        </w:rPr>
        <w:t>
      2) развитие музыкальных способностей: слуха, памяти, ритма, эмоциональной сферы, музыкальности и артистизма;</w:t>
      </w:r>
    </w:p>
    <w:bookmarkEnd w:id="2419"/>
    <w:bookmarkStart w:name="z2441" w:id="2420"/>
    <w:p>
      <w:pPr>
        <w:spacing w:after="0"/>
        <w:ind w:left="0"/>
        <w:jc w:val="both"/>
      </w:pPr>
      <w:r>
        <w:rPr>
          <w:rFonts w:ascii="Times New Roman"/>
          <w:b w:val="false"/>
          <w:i w:val="false"/>
          <w:color w:val="000000"/>
          <w:sz w:val="28"/>
        </w:rPr>
        <w:t>
      3) развитие слуховых, исполнительских и творческих возможностей обучающегося;</w:t>
      </w:r>
    </w:p>
    <w:bookmarkEnd w:id="2420"/>
    <w:bookmarkStart w:name="z2442" w:id="2421"/>
    <w:p>
      <w:pPr>
        <w:spacing w:after="0"/>
        <w:ind w:left="0"/>
        <w:jc w:val="both"/>
      </w:pPr>
      <w:r>
        <w:rPr>
          <w:rFonts w:ascii="Times New Roman"/>
          <w:b w:val="false"/>
          <w:i w:val="false"/>
          <w:color w:val="000000"/>
          <w:sz w:val="28"/>
        </w:rPr>
        <w:t>
      4) формирование музыкально-эстетического вкуса, умения видеть, слышать и понимают прекрасное.</w:t>
      </w:r>
    </w:p>
    <w:bookmarkEnd w:id="2421"/>
    <w:bookmarkStart w:name="z2443" w:id="2422"/>
    <w:p>
      <w:pPr>
        <w:spacing w:after="0"/>
        <w:ind w:left="0"/>
        <w:jc w:val="both"/>
      </w:pPr>
      <w:r>
        <w:rPr>
          <w:rFonts w:ascii="Times New Roman"/>
          <w:b w:val="false"/>
          <w:i w:val="false"/>
          <w:color w:val="000000"/>
          <w:sz w:val="28"/>
        </w:rPr>
        <w:t>
      Воспитательные:</w:t>
      </w:r>
    </w:p>
    <w:bookmarkEnd w:id="2422"/>
    <w:bookmarkStart w:name="z2444" w:id="2423"/>
    <w:p>
      <w:pPr>
        <w:spacing w:after="0"/>
        <w:ind w:left="0"/>
        <w:jc w:val="both"/>
      </w:pPr>
      <w:r>
        <w:rPr>
          <w:rFonts w:ascii="Times New Roman"/>
          <w:b w:val="false"/>
          <w:i w:val="false"/>
          <w:color w:val="000000"/>
          <w:sz w:val="28"/>
        </w:rPr>
        <w:t>
      1) приобщение к музыкальной культуре и инструментальному творчеству;</w:t>
      </w:r>
    </w:p>
    <w:bookmarkEnd w:id="2423"/>
    <w:bookmarkStart w:name="z2445" w:id="2424"/>
    <w:p>
      <w:pPr>
        <w:spacing w:after="0"/>
        <w:ind w:left="0"/>
        <w:jc w:val="both"/>
      </w:pPr>
      <w:r>
        <w:rPr>
          <w:rFonts w:ascii="Times New Roman"/>
          <w:b w:val="false"/>
          <w:i w:val="false"/>
          <w:color w:val="000000"/>
          <w:sz w:val="28"/>
        </w:rPr>
        <w:t xml:space="preserve">
      2) воспитание устойчивого интереса к занятиям музыкой и умения ориентироваться в музыкальных стилях; </w:t>
      </w:r>
    </w:p>
    <w:bookmarkEnd w:id="2424"/>
    <w:bookmarkStart w:name="z2446" w:id="2425"/>
    <w:p>
      <w:pPr>
        <w:spacing w:after="0"/>
        <w:ind w:left="0"/>
        <w:jc w:val="both"/>
      </w:pPr>
      <w:r>
        <w:rPr>
          <w:rFonts w:ascii="Times New Roman"/>
          <w:b w:val="false"/>
          <w:i w:val="false"/>
          <w:color w:val="000000"/>
          <w:sz w:val="28"/>
        </w:rPr>
        <w:t>
      3) приобретение детьми опыта творческой деятельности и публичных выступлений.</w:t>
      </w:r>
    </w:p>
    <w:bookmarkEnd w:id="2425"/>
    <w:bookmarkStart w:name="z2447" w:id="2426"/>
    <w:p>
      <w:pPr>
        <w:spacing w:after="0"/>
        <w:ind w:left="0"/>
        <w:jc w:val="both"/>
      </w:pPr>
      <w:r>
        <w:rPr>
          <w:rFonts w:ascii="Times New Roman"/>
          <w:b w:val="false"/>
          <w:i w:val="false"/>
          <w:color w:val="000000"/>
          <w:sz w:val="28"/>
        </w:rPr>
        <w:t xml:space="preserve">
      4) воспитание любви к искусству через освоение отечественных и мировых культурных ценностей, традиций, лучших образцов народного творчества; </w:t>
      </w:r>
    </w:p>
    <w:bookmarkEnd w:id="2426"/>
    <w:bookmarkStart w:name="z2448" w:id="2427"/>
    <w:p>
      <w:pPr>
        <w:spacing w:after="0"/>
        <w:ind w:left="0"/>
        <w:jc w:val="both"/>
      </w:pPr>
      <w:r>
        <w:rPr>
          <w:rFonts w:ascii="Times New Roman"/>
          <w:b w:val="false"/>
          <w:i w:val="false"/>
          <w:color w:val="000000"/>
          <w:sz w:val="28"/>
        </w:rPr>
        <w:t xml:space="preserve">
      5) формирование у обучающегося осознанной мотивации к продолжению профессионального обучения. </w:t>
      </w:r>
    </w:p>
    <w:bookmarkEnd w:id="2427"/>
    <w:bookmarkStart w:name="z2449" w:id="2428"/>
    <w:p>
      <w:pPr>
        <w:spacing w:after="0"/>
        <w:ind w:left="0"/>
        <w:jc w:val="both"/>
      </w:pPr>
      <w:r>
        <w:rPr>
          <w:rFonts w:ascii="Times New Roman"/>
          <w:b w:val="false"/>
          <w:i w:val="false"/>
          <w:color w:val="000000"/>
          <w:sz w:val="28"/>
        </w:rPr>
        <w:t xml:space="preserve">
      5. Срок освоения Программы – девять лет. </w:t>
      </w:r>
    </w:p>
    <w:bookmarkEnd w:id="2428"/>
    <w:bookmarkStart w:name="z2450" w:id="2429"/>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2429"/>
    <w:bookmarkStart w:name="z2451" w:id="2430"/>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430"/>
    <w:bookmarkStart w:name="z2452" w:id="2431"/>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2431"/>
    <w:bookmarkStart w:name="z2453" w:id="2432"/>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скрипке, опыта творческой деятельности, приемов сольного и ансамблевого исполнительства. </w:t>
      </w:r>
    </w:p>
    <w:bookmarkEnd w:id="2432"/>
    <w:bookmarkStart w:name="z2454" w:id="2433"/>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433"/>
    <w:bookmarkStart w:name="z2455" w:id="2434"/>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434"/>
    <w:bookmarkStart w:name="z2456" w:id="2435"/>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2435"/>
    <w:bookmarkStart w:name="z2457" w:id="243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436"/>
    <w:bookmarkStart w:name="z2458" w:id="2437"/>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437"/>
    <w:bookmarkStart w:name="z2459" w:id="2438"/>
    <w:p>
      <w:pPr>
        <w:spacing w:after="0"/>
        <w:ind w:left="0"/>
        <w:jc w:val="both"/>
      </w:pPr>
      <w:r>
        <w:rPr>
          <w:rFonts w:ascii="Times New Roman"/>
          <w:b w:val="false"/>
          <w:i w:val="false"/>
          <w:color w:val="000000"/>
          <w:sz w:val="28"/>
        </w:rPr>
        <w:t>
      3) систематичность и регулярность занятий;</w:t>
      </w:r>
    </w:p>
    <w:bookmarkEnd w:id="2438"/>
    <w:bookmarkStart w:name="z2460" w:id="2439"/>
    <w:p>
      <w:pPr>
        <w:spacing w:after="0"/>
        <w:ind w:left="0"/>
        <w:jc w:val="both"/>
      </w:pPr>
      <w:r>
        <w:rPr>
          <w:rFonts w:ascii="Times New Roman"/>
          <w:b w:val="false"/>
          <w:i w:val="false"/>
          <w:color w:val="000000"/>
          <w:sz w:val="28"/>
        </w:rPr>
        <w:t>
      4) целенаправленность учебного процесса.</w:t>
      </w:r>
    </w:p>
    <w:bookmarkEnd w:id="2439"/>
    <w:bookmarkStart w:name="z2461" w:id="2440"/>
    <w:p>
      <w:pPr>
        <w:spacing w:after="0"/>
        <w:ind w:left="0"/>
        <w:jc w:val="both"/>
      </w:pPr>
      <w:r>
        <w:rPr>
          <w:rFonts w:ascii="Times New Roman"/>
          <w:b w:val="false"/>
          <w:i w:val="false"/>
          <w:color w:val="000000"/>
          <w:sz w:val="28"/>
        </w:rPr>
        <w:t>
      12. Программа предназначена для обучения детей, желающих освоить технику игры на скрипке, научиться исполнять обработки казахских, русских, народных мелодий, музыки народов мира и переложения классических произведений.</w:t>
      </w:r>
    </w:p>
    <w:bookmarkEnd w:id="2440"/>
    <w:bookmarkStart w:name="z2462" w:id="2441"/>
    <w:p>
      <w:pPr>
        <w:spacing w:after="0"/>
        <w:ind w:left="0"/>
        <w:jc w:val="both"/>
      </w:pPr>
      <w:r>
        <w:rPr>
          <w:rFonts w:ascii="Times New Roman"/>
          <w:b w:val="false"/>
          <w:i w:val="false"/>
          <w:color w:val="000000"/>
          <w:sz w:val="28"/>
        </w:rPr>
        <w:t xml:space="preserve">
      13. Программа создает условия для овладения приемами игры на скрипке в объеме, необходимом для дальнейшей практической деятельности будущего музыканта. </w:t>
      </w:r>
    </w:p>
    <w:bookmarkEnd w:id="2441"/>
    <w:bookmarkStart w:name="z2463" w:id="2442"/>
    <w:p>
      <w:pPr>
        <w:spacing w:after="0"/>
        <w:ind w:left="0"/>
        <w:jc w:val="both"/>
      </w:pPr>
      <w:r>
        <w:rPr>
          <w:rFonts w:ascii="Times New Roman"/>
          <w:b w:val="false"/>
          <w:i w:val="false"/>
          <w:color w:val="000000"/>
          <w:sz w:val="28"/>
        </w:rPr>
        <w:t>
      14.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442"/>
    <w:bookmarkStart w:name="z2464" w:id="2443"/>
    <w:p>
      <w:pPr>
        <w:spacing w:after="0"/>
        <w:ind w:left="0"/>
        <w:jc w:val="both"/>
      </w:pPr>
      <w:r>
        <w:rPr>
          <w:rFonts w:ascii="Times New Roman"/>
          <w:b w:val="false"/>
          <w:i w:val="false"/>
          <w:color w:val="000000"/>
          <w:sz w:val="28"/>
        </w:rPr>
        <w:t>
      15.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443"/>
    <w:bookmarkStart w:name="z2465" w:id="2444"/>
    <w:p>
      <w:pPr>
        <w:spacing w:after="0"/>
        <w:ind w:left="0"/>
        <w:jc w:val="both"/>
      </w:pPr>
      <w:r>
        <w:rPr>
          <w:rFonts w:ascii="Times New Roman"/>
          <w:b w:val="false"/>
          <w:i w:val="false"/>
          <w:color w:val="000000"/>
          <w:sz w:val="28"/>
        </w:rPr>
        <w:t xml:space="preserve">
      16. Программа ориентирована на выработку у обучающегося личностных качеств, способствующих: </w:t>
      </w:r>
    </w:p>
    <w:bookmarkEnd w:id="2444"/>
    <w:bookmarkStart w:name="z2466" w:id="2445"/>
    <w:p>
      <w:pPr>
        <w:spacing w:after="0"/>
        <w:ind w:left="0"/>
        <w:jc w:val="both"/>
      </w:pPr>
      <w:r>
        <w:rPr>
          <w:rFonts w:ascii="Times New Roman"/>
          <w:b w:val="false"/>
          <w:i w:val="false"/>
          <w:color w:val="000000"/>
          <w:sz w:val="28"/>
        </w:rPr>
        <w:t>
      1) освоению обучающимся знаний, умений и навыков игры на домре, позволяющих творчески исполнять музыкальные произведения в соответствии с необходимым уровнем музыкальной грамотности;</w:t>
      </w:r>
    </w:p>
    <w:bookmarkEnd w:id="2445"/>
    <w:bookmarkStart w:name="z2467" w:id="2446"/>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2446"/>
    <w:bookmarkStart w:name="z2468" w:id="2447"/>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2447"/>
    <w:bookmarkStart w:name="z2469" w:id="2448"/>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448"/>
    <w:bookmarkStart w:name="z2470" w:id="2449"/>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449"/>
    <w:bookmarkStart w:name="z2471" w:id="2450"/>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2450"/>
    <w:bookmarkStart w:name="z2472" w:id="2451"/>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451"/>
    <w:bookmarkStart w:name="z2473" w:id="2452"/>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452"/>
    <w:bookmarkStart w:name="z2474" w:id="2453"/>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453"/>
    <w:bookmarkStart w:name="z2475" w:id="2454"/>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454"/>
    <w:bookmarkStart w:name="z2476" w:id="2455"/>
    <w:p>
      <w:pPr>
        <w:spacing w:after="0"/>
        <w:ind w:left="0"/>
        <w:jc w:val="both"/>
      </w:pPr>
      <w:r>
        <w:rPr>
          <w:rFonts w:ascii="Times New Roman"/>
          <w:b w:val="false"/>
          <w:i w:val="false"/>
          <w:color w:val="000000"/>
          <w:sz w:val="28"/>
        </w:rPr>
        <w:t>
      18.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2455"/>
    <w:bookmarkStart w:name="z2477" w:id="2456"/>
    <w:p>
      <w:pPr>
        <w:spacing w:after="0"/>
        <w:ind w:left="0"/>
        <w:jc w:val="both"/>
      </w:pPr>
      <w:r>
        <w:rPr>
          <w:rFonts w:ascii="Times New Roman"/>
          <w:b w:val="false"/>
          <w:i w:val="false"/>
          <w:color w:val="000000"/>
          <w:sz w:val="28"/>
        </w:rPr>
        <w:t xml:space="preserve">
      19.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456"/>
    <w:bookmarkStart w:name="z2478" w:id="2457"/>
    <w:p>
      <w:pPr>
        <w:spacing w:after="0"/>
        <w:ind w:left="0"/>
        <w:jc w:val="both"/>
      </w:pPr>
      <w:r>
        <w:rPr>
          <w:rFonts w:ascii="Times New Roman"/>
          <w:b w:val="false"/>
          <w:i w:val="false"/>
          <w:color w:val="000000"/>
          <w:sz w:val="28"/>
        </w:rPr>
        <w:t>
      20.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2457"/>
    <w:bookmarkStart w:name="z2479" w:id="2458"/>
    <w:p>
      <w:pPr>
        <w:spacing w:after="0"/>
        <w:ind w:left="0"/>
        <w:jc w:val="both"/>
      </w:pPr>
      <w:r>
        <w:rPr>
          <w:rFonts w:ascii="Times New Roman"/>
          <w:b w:val="false"/>
          <w:i w:val="false"/>
          <w:color w:val="000000"/>
          <w:sz w:val="28"/>
        </w:rPr>
        <w:t>
      21. Методологическая основа Программы:</w:t>
      </w:r>
    </w:p>
    <w:bookmarkEnd w:id="2458"/>
    <w:bookmarkStart w:name="z2480" w:id="2459"/>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459"/>
    <w:bookmarkStart w:name="z2481" w:id="2460"/>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460"/>
    <w:bookmarkStart w:name="z2482" w:id="2461"/>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461"/>
    <w:bookmarkStart w:name="z2483" w:id="2462"/>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462"/>
    <w:bookmarkStart w:name="z2484" w:id="2463"/>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463"/>
    <w:bookmarkStart w:name="z2485" w:id="2464"/>
    <w:p>
      <w:pPr>
        <w:spacing w:after="0"/>
        <w:ind w:left="0"/>
        <w:jc w:val="both"/>
      </w:pPr>
      <w:r>
        <w:rPr>
          <w:rFonts w:ascii="Times New Roman"/>
          <w:b w:val="false"/>
          <w:i w:val="false"/>
          <w:color w:val="000000"/>
          <w:sz w:val="28"/>
        </w:rPr>
        <w:t>
      22. Педагогические принципы отбора содержания учебного материала:</w:t>
      </w:r>
    </w:p>
    <w:bookmarkEnd w:id="2464"/>
    <w:bookmarkStart w:name="z2486" w:id="2465"/>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2465"/>
    <w:bookmarkStart w:name="z2487" w:id="2466"/>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466"/>
    <w:bookmarkStart w:name="z2488" w:id="2467"/>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467"/>
    <w:bookmarkStart w:name="z2489" w:id="2468"/>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468"/>
    <w:bookmarkStart w:name="z2490" w:id="2469"/>
    <w:p>
      <w:pPr>
        <w:spacing w:after="0"/>
        <w:ind w:left="0"/>
        <w:jc w:val="both"/>
      </w:pPr>
      <w:r>
        <w:rPr>
          <w:rFonts w:ascii="Times New Roman"/>
          <w:b w:val="false"/>
          <w:i w:val="false"/>
          <w:color w:val="000000"/>
          <w:sz w:val="28"/>
        </w:rPr>
        <w:t>
      23. Специфика индивидуального обучения по предмету "Скрипка" создает условия для вариативности выбора методов, средств, форм обучения и подбора репертуарного комплекса.</w:t>
      </w:r>
    </w:p>
    <w:bookmarkEnd w:id="2469"/>
    <w:bookmarkStart w:name="z2491" w:id="2470"/>
    <w:p>
      <w:pPr>
        <w:spacing w:after="0"/>
        <w:ind w:left="0"/>
        <w:jc w:val="both"/>
      </w:pPr>
      <w:r>
        <w:rPr>
          <w:rFonts w:ascii="Times New Roman"/>
          <w:b w:val="false"/>
          <w:i w:val="false"/>
          <w:color w:val="000000"/>
          <w:sz w:val="28"/>
        </w:rPr>
        <w:t>
      24. Для достижения поставленных задач используются следующие методы обучения:</w:t>
      </w:r>
    </w:p>
    <w:bookmarkEnd w:id="2470"/>
    <w:bookmarkStart w:name="z2492" w:id="2471"/>
    <w:p>
      <w:pPr>
        <w:spacing w:after="0"/>
        <w:ind w:left="0"/>
        <w:jc w:val="both"/>
      </w:pPr>
      <w:r>
        <w:rPr>
          <w:rFonts w:ascii="Times New Roman"/>
          <w:b w:val="false"/>
          <w:i w:val="false"/>
          <w:color w:val="000000"/>
          <w:sz w:val="28"/>
        </w:rPr>
        <w:t>
      1) словесный метод (беседа, рассказ, объяснение, дискуссия);</w:t>
      </w:r>
    </w:p>
    <w:bookmarkEnd w:id="2471"/>
    <w:bookmarkStart w:name="z2493" w:id="2472"/>
    <w:p>
      <w:pPr>
        <w:spacing w:after="0"/>
        <w:ind w:left="0"/>
        <w:jc w:val="both"/>
      </w:pPr>
      <w:r>
        <w:rPr>
          <w:rFonts w:ascii="Times New Roman"/>
          <w:b w:val="false"/>
          <w:i w:val="false"/>
          <w:color w:val="000000"/>
          <w:sz w:val="28"/>
        </w:rPr>
        <w:t>
      2) наглядно-демонстрационный (исполнение произведения педагогом на инструменте, наблюдение, показ интерактивных и мультимедийных презентаций);</w:t>
      </w:r>
    </w:p>
    <w:bookmarkEnd w:id="2472"/>
    <w:bookmarkStart w:name="z2494" w:id="2473"/>
    <w:p>
      <w:pPr>
        <w:spacing w:after="0"/>
        <w:ind w:left="0"/>
        <w:jc w:val="both"/>
      </w:pPr>
      <w:r>
        <w:rPr>
          <w:rFonts w:ascii="Times New Roman"/>
          <w:b w:val="false"/>
          <w:i w:val="false"/>
          <w:color w:val="000000"/>
          <w:sz w:val="28"/>
        </w:rPr>
        <w:t>
      3) практический (работа на инструменте, подготовительные упражнения, самостоятельный разбор произведения, работа над отдельными частями произведения);</w:t>
      </w:r>
    </w:p>
    <w:bookmarkEnd w:id="2473"/>
    <w:bookmarkStart w:name="z2495" w:id="2474"/>
    <w:p>
      <w:pPr>
        <w:spacing w:after="0"/>
        <w:ind w:left="0"/>
        <w:jc w:val="both"/>
      </w:pPr>
      <w:r>
        <w:rPr>
          <w:rFonts w:ascii="Times New Roman"/>
          <w:b w:val="false"/>
          <w:i w:val="false"/>
          <w:color w:val="000000"/>
          <w:sz w:val="28"/>
        </w:rPr>
        <w:t>
      4) аналитический (сравнения и обобщения, развитие логического мышления);</w:t>
      </w:r>
    </w:p>
    <w:bookmarkEnd w:id="2474"/>
    <w:bookmarkStart w:name="z2496" w:id="2475"/>
    <w:p>
      <w:pPr>
        <w:spacing w:after="0"/>
        <w:ind w:left="0"/>
        <w:jc w:val="both"/>
      </w:pPr>
      <w:r>
        <w:rPr>
          <w:rFonts w:ascii="Times New Roman"/>
          <w:b w:val="false"/>
          <w:i w:val="false"/>
          <w:color w:val="000000"/>
          <w:sz w:val="28"/>
        </w:rPr>
        <w:t>
      5) эмоциональный (подбор ассоциаций, образов, художественного впечатления, развитие музыкально-образного мышления).</w:t>
      </w:r>
    </w:p>
    <w:bookmarkEnd w:id="2475"/>
    <w:bookmarkStart w:name="z2497" w:id="2476"/>
    <w:p>
      <w:pPr>
        <w:spacing w:after="0"/>
        <w:ind w:left="0"/>
        <w:jc w:val="both"/>
      </w:pPr>
      <w:r>
        <w:rPr>
          <w:rFonts w:ascii="Times New Roman"/>
          <w:b w:val="false"/>
          <w:i w:val="false"/>
          <w:color w:val="000000"/>
          <w:sz w:val="28"/>
        </w:rPr>
        <w:t xml:space="preserve">
      25.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2476"/>
    <w:bookmarkStart w:name="z2498" w:id="2477"/>
    <w:p>
      <w:pPr>
        <w:spacing w:after="0"/>
        <w:ind w:left="0"/>
        <w:jc w:val="both"/>
      </w:pPr>
      <w:r>
        <w:rPr>
          <w:rFonts w:ascii="Times New Roman"/>
          <w:b w:val="false"/>
          <w:i w:val="false"/>
          <w:color w:val="000000"/>
          <w:sz w:val="28"/>
        </w:rPr>
        <w:t>
      26. Формы занятий:</w:t>
      </w:r>
    </w:p>
    <w:bookmarkEnd w:id="2477"/>
    <w:bookmarkStart w:name="z2499" w:id="2478"/>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478"/>
    <w:bookmarkStart w:name="z2500" w:id="2479"/>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479"/>
    <w:bookmarkStart w:name="z2501" w:id="2480"/>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2480"/>
    <w:bookmarkStart w:name="z2502" w:id="2481"/>
    <w:p>
      <w:pPr>
        <w:spacing w:after="0"/>
        <w:ind w:left="0"/>
        <w:jc w:val="both"/>
      </w:pPr>
      <w:r>
        <w:rPr>
          <w:rFonts w:ascii="Times New Roman"/>
          <w:b w:val="false"/>
          <w:i w:val="false"/>
          <w:color w:val="000000"/>
          <w:sz w:val="28"/>
        </w:rPr>
        <w:t>
      4) конкурсы;</w:t>
      </w:r>
    </w:p>
    <w:bookmarkEnd w:id="2481"/>
    <w:bookmarkStart w:name="z2503" w:id="2482"/>
    <w:p>
      <w:pPr>
        <w:spacing w:after="0"/>
        <w:ind w:left="0"/>
        <w:jc w:val="both"/>
      </w:pPr>
      <w:r>
        <w:rPr>
          <w:rFonts w:ascii="Times New Roman"/>
          <w:b w:val="false"/>
          <w:i w:val="false"/>
          <w:color w:val="000000"/>
          <w:sz w:val="28"/>
        </w:rPr>
        <w:t>
      5) урок-игра (использование игровых технологий на уроке);</w:t>
      </w:r>
    </w:p>
    <w:bookmarkEnd w:id="2482"/>
    <w:bookmarkStart w:name="z2504" w:id="2483"/>
    <w:p>
      <w:pPr>
        <w:spacing w:after="0"/>
        <w:ind w:left="0"/>
        <w:jc w:val="both"/>
      </w:pPr>
      <w:r>
        <w:rPr>
          <w:rFonts w:ascii="Times New Roman"/>
          <w:b w:val="false"/>
          <w:i w:val="false"/>
          <w:color w:val="000000"/>
          <w:sz w:val="28"/>
        </w:rPr>
        <w:t>
      6) урок-экскурсия.</w:t>
      </w:r>
    </w:p>
    <w:bookmarkEnd w:id="2483"/>
    <w:bookmarkStart w:name="z2505" w:id="2484"/>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2484"/>
    <w:bookmarkStart w:name="z2506" w:id="2485"/>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обучающимися. Программа занятий состоит из одновременно проводимых теоретических и практических занятий.</w:t>
      </w:r>
    </w:p>
    <w:bookmarkEnd w:id="2485"/>
    <w:bookmarkStart w:name="z2507" w:id="2486"/>
    <w:p>
      <w:pPr>
        <w:spacing w:after="0"/>
        <w:ind w:left="0"/>
        <w:jc w:val="both"/>
      </w:pPr>
      <w:r>
        <w:rPr>
          <w:rFonts w:ascii="Times New Roman"/>
          <w:b w:val="false"/>
          <w:i w:val="false"/>
          <w:color w:val="000000"/>
          <w:sz w:val="28"/>
        </w:rPr>
        <w:t>
      28. Виды внеурочных форм работы:</w:t>
      </w:r>
    </w:p>
    <w:bookmarkEnd w:id="2486"/>
    <w:bookmarkStart w:name="z2508" w:id="2487"/>
    <w:p>
      <w:pPr>
        <w:spacing w:after="0"/>
        <w:ind w:left="0"/>
        <w:jc w:val="both"/>
      </w:pPr>
      <w:r>
        <w:rPr>
          <w:rFonts w:ascii="Times New Roman"/>
          <w:b w:val="false"/>
          <w:i w:val="false"/>
          <w:color w:val="000000"/>
          <w:sz w:val="28"/>
        </w:rPr>
        <w:t>
      1) игра в ансамбле;</w:t>
      </w:r>
    </w:p>
    <w:bookmarkEnd w:id="2487"/>
    <w:bookmarkStart w:name="z2509" w:id="2488"/>
    <w:p>
      <w:pPr>
        <w:spacing w:after="0"/>
        <w:ind w:left="0"/>
        <w:jc w:val="both"/>
      </w:pPr>
      <w:r>
        <w:rPr>
          <w:rFonts w:ascii="Times New Roman"/>
          <w:b w:val="false"/>
          <w:i w:val="false"/>
          <w:color w:val="000000"/>
          <w:sz w:val="28"/>
        </w:rPr>
        <w:t>
      2) подготовка к концертным, конкурсным выступлениям;</w:t>
      </w:r>
    </w:p>
    <w:bookmarkEnd w:id="2488"/>
    <w:bookmarkStart w:name="z2510" w:id="2489"/>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2489"/>
    <w:bookmarkStart w:name="z2511" w:id="2490"/>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2490"/>
    <w:bookmarkStart w:name="z2512" w:id="2491"/>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2491"/>
    <w:bookmarkStart w:name="z2513" w:id="2492"/>
    <w:p>
      <w:pPr>
        <w:spacing w:after="0"/>
        <w:ind w:left="0"/>
        <w:jc w:val="both"/>
      </w:pPr>
      <w:r>
        <w:rPr>
          <w:rFonts w:ascii="Times New Roman"/>
          <w:b w:val="false"/>
          <w:i w:val="false"/>
          <w:color w:val="000000"/>
          <w:sz w:val="28"/>
        </w:rPr>
        <w:t>
      29.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обучающегося.</w:t>
      </w:r>
    </w:p>
    <w:bookmarkEnd w:id="2492"/>
    <w:bookmarkStart w:name="z2514" w:id="2493"/>
    <w:p>
      <w:pPr>
        <w:spacing w:after="0"/>
        <w:ind w:left="0"/>
        <w:jc w:val="both"/>
      </w:pPr>
      <w:r>
        <w:rPr>
          <w:rFonts w:ascii="Times New Roman"/>
          <w:b w:val="false"/>
          <w:i w:val="false"/>
          <w:color w:val="000000"/>
          <w:sz w:val="28"/>
        </w:rPr>
        <w:t>
      30. Структурные элементы рабочей учебной программы:</w:t>
      </w:r>
    </w:p>
    <w:bookmarkEnd w:id="2493"/>
    <w:bookmarkStart w:name="z2515" w:id="2494"/>
    <w:p>
      <w:pPr>
        <w:spacing w:after="0"/>
        <w:ind w:left="0"/>
        <w:jc w:val="both"/>
      </w:pPr>
      <w:r>
        <w:rPr>
          <w:rFonts w:ascii="Times New Roman"/>
          <w:b w:val="false"/>
          <w:i w:val="false"/>
          <w:color w:val="000000"/>
          <w:sz w:val="28"/>
        </w:rPr>
        <w:t>
      1) титульный лист;</w:t>
      </w:r>
    </w:p>
    <w:bookmarkEnd w:id="2494"/>
    <w:bookmarkStart w:name="z2516" w:id="2495"/>
    <w:p>
      <w:pPr>
        <w:spacing w:after="0"/>
        <w:ind w:left="0"/>
        <w:jc w:val="both"/>
      </w:pPr>
      <w:r>
        <w:rPr>
          <w:rFonts w:ascii="Times New Roman"/>
          <w:b w:val="false"/>
          <w:i w:val="false"/>
          <w:color w:val="000000"/>
          <w:sz w:val="28"/>
        </w:rPr>
        <w:t>
      2) пояснительная записка;</w:t>
      </w:r>
    </w:p>
    <w:bookmarkEnd w:id="2495"/>
    <w:bookmarkStart w:name="z2517" w:id="2496"/>
    <w:p>
      <w:pPr>
        <w:spacing w:after="0"/>
        <w:ind w:left="0"/>
        <w:jc w:val="both"/>
      </w:pPr>
      <w:r>
        <w:rPr>
          <w:rFonts w:ascii="Times New Roman"/>
          <w:b w:val="false"/>
          <w:i w:val="false"/>
          <w:color w:val="000000"/>
          <w:sz w:val="28"/>
        </w:rPr>
        <w:t>
      3) планирование учебной деятельности;</w:t>
      </w:r>
    </w:p>
    <w:bookmarkEnd w:id="2496"/>
    <w:bookmarkStart w:name="z2518" w:id="2497"/>
    <w:p>
      <w:pPr>
        <w:spacing w:after="0"/>
        <w:ind w:left="0"/>
        <w:jc w:val="both"/>
      </w:pPr>
      <w:r>
        <w:rPr>
          <w:rFonts w:ascii="Times New Roman"/>
          <w:b w:val="false"/>
          <w:i w:val="false"/>
          <w:color w:val="000000"/>
          <w:sz w:val="28"/>
        </w:rPr>
        <w:t>
      4) учебно-методическое обеспечение учебного процесса.</w:t>
      </w:r>
    </w:p>
    <w:bookmarkEnd w:id="2497"/>
    <w:bookmarkStart w:name="z2519" w:id="2498"/>
    <w:p>
      <w:pPr>
        <w:spacing w:after="0"/>
        <w:ind w:left="0"/>
        <w:jc w:val="both"/>
      </w:pPr>
      <w:r>
        <w:rPr>
          <w:rFonts w:ascii="Times New Roman"/>
          <w:b w:val="false"/>
          <w:i w:val="false"/>
          <w:color w:val="000000"/>
          <w:sz w:val="28"/>
        </w:rPr>
        <w:t>
      31. На титульном листе размещаются основные сведения:</w:t>
      </w:r>
    </w:p>
    <w:bookmarkEnd w:id="2498"/>
    <w:bookmarkStart w:name="z2520" w:id="2499"/>
    <w:p>
      <w:pPr>
        <w:spacing w:after="0"/>
        <w:ind w:left="0"/>
        <w:jc w:val="both"/>
      </w:pPr>
      <w:r>
        <w:rPr>
          <w:rFonts w:ascii="Times New Roman"/>
          <w:b w:val="false"/>
          <w:i w:val="false"/>
          <w:color w:val="000000"/>
          <w:sz w:val="28"/>
        </w:rPr>
        <w:t>
      1) название организации образования;</w:t>
      </w:r>
    </w:p>
    <w:bookmarkEnd w:id="2499"/>
    <w:bookmarkStart w:name="z2521" w:id="2500"/>
    <w:p>
      <w:pPr>
        <w:spacing w:after="0"/>
        <w:ind w:left="0"/>
        <w:jc w:val="both"/>
      </w:pPr>
      <w:r>
        <w:rPr>
          <w:rFonts w:ascii="Times New Roman"/>
          <w:b w:val="false"/>
          <w:i w:val="false"/>
          <w:color w:val="000000"/>
          <w:sz w:val="28"/>
        </w:rPr>
        <w:t>
      2) название учебного предмета;</w:t>
      </w:r>
    </w:p>
    <w:bookmarkEnd w:id="2500"/>
    <w:bookmarkStart w:name="z2522" w:id="250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501"/>
    <w:bookmarkStart w:name="z2523" w:id="250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502"/>
    <w:bookmarkStart w:name="z2524" w:id="2503"/>
    <w:p>
      <w:pPr>
        <w:spacing w:after="0"/>
        <w:ind w:left="0"/>
        <w:jc w:val="both"/>
      </w:pPr>
      <w:r>
        <w:rPr>
          <w:rFonts w:ascii="Times New Roman"/>
          <w:b w:val="false"/>
          <w:i w:val="false"/>
          <w:color w:val="000000"/>
          <w:sz w:val="28"/>
        </w:rPr>
        <w:t>
      5) краткая информация о педагоге;</w:t>
      </w:r>
    </w:p>
    <w:bookmarkEnd w:id="2503"/>
    <w:bookmarkStart w:name="z2525" w:id="250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504"/>
    <w:bookmarkStart w:name="z2526" w:id="2505"/>
    <w:p>
      <w:pPr>
        <w:spacing w:after="0"/>
        <w:ind w:left="0"/>
        <w:jc w:val="both"/>
      </w:pPr>
      <w:r>
        <w:rPr>
          <w:rFonts w:ascii="Times New Roman"/>
          <w:b w:val="false"/>
          <w:i w:val="false"/>
          <w:color w:val="000000"/>
          <w:sz w:val="28"/>
        </w:rPr>
        <w:t xml:space="preserve">
      32. Содержание пояснительной записки: </w:t>
      </w:r>
    </w:p>
    <w:bookmarkEnd w:id="2505"/>
    <w:bookmarkStart w:name="z2527" w:id="2506"/>
    <w:p>
      <w:pPr>
        <w:spacing w:after="0"/>
        <w:ind w:left="0"/>
        <w:jc w:val="both"/>
      </w:pPr>
      <w:r>
        <w:rPr>
          <w:rFonts w:ascii="Times New Roman"/>
          <w:b w:val="false"/>
          <w:i w:val="false"/>
          <w:color w:val="000000"/>
          <w:sz w:val="28"/>
        </w:rPr>
        <w:t>
      1) Программа как основание;</w:t>
      </w:r>
    </w:p>
    <w:bookmarkEnd w:id="2506"/>
    <w:bookmarkStart w:name="z2528" w:id="250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507"/>
    <w:bookmarkStart w:name="z2529" w:id="250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508"/>
    <w:bookmarkStart w:name="z2530" w:id="2509"/>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509"/>
    <w:bookmarkStart w:name="z2531" w:id="251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510"/>
    <w:bookmarkStart w:name="z2532" w:id="2511"/>
    <w:p>
      <w:pPr>
        <w:spacing w:after="0"/>
        <w:ind w:left="0"/>
        <w:jc w:val="both"/>
      </w:pPr>
      <w:r>
        <w:rPr>
          <w:rFonts w:ascii="Times New Roman"/>
          <w:b w:val="false"/>
          <w:i w:val="false"/>
          <w:color w:val="000000"/>
          <w:sz w:val="28"/>
        </w:rPr>
        <w:t>
      33.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511"/>
    <w:bookmarkStart w:name="z2533" w:id="2512"/>
    <w:p>
      <w:pPr>
        <w:spacing w:after="0"/>
        <w:ind w:left="0"/>
        <w:jc w:val="both"/>
      </w:pPr>
      <w:r>
        <w:rPr>
          <w:rFonts w:ascii="Times New Roman"/>
          <w:b w:val="false"/>
          <w:i w:val="false"/>
          <w:color w:val="000000"/>
          <w:sz w:val="28"/>
        </w:rPr>
        <w:t>
      34. Содержание раздела "Учебно-методическое обеспечение учебного процесса":</w:t>
      </w:r>
    </w:p>
    <w:bookmarkEnd w:id="2512"/>
    <w:bookmarkStart w:name="z2534" w:id="2513"/>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513"/>
    <w:bookmarkStart w:name="z2535" w:id="2514"/>
    <w:p>
      <w:pPr>
        <w:spacing w:after="0"/>
        <w:ind w:left="0"/>
        <w:jc w:val="both"/>
      </w:pPr>
      <w:r>
        <w:rPr>
          <w:rFonts w:ascii="Times New Roman"/>
          <w:b w:val="false"/>
          <w:i w:val="false"/>
          <w:color w:val="000000"/>
          <w:sz w:val="28"/>
        </w:rPr>
        <w:t>
      2) перечень методической литературы для педагога;</w:t>
      </w:r>
    </w:p>
    <w:bookmarkEnd w:id="2514"/>
    <w:bookmarkStart w:name="z2536" w:id="2515"/>
    <w:p>
      <w:pPr>
        <w:spacing w:after="0"/>
        <w:ind w:left="0"/>
        <w:jc w:val="both"/>
      </w:pPr>
      <w:r>
        <w:rPr>
          <w:rFonts w:ascii="Times New Roman"/>
          <w:b w:val="false"/>
          <w:i w:val="false"/>
          <w:color w:val="000000"/>
          <w:sz w:val="28"/>
        </w:rPr>
        <w:t xml:space="preserve">
      3) перечень учебно-наглядных пособий. </w:t>
      </w:r>
    </w:p>
    <w:bookmarkEnd w:id="2515"/>
    <w:bookmarkStart w:name="z2537" w:id="2516"/>
    <w:p>
      <w:pPr>
        <w:spacing w:after="0"/>
        <w:ind w:left="0"/>
        <w:jc w:val="both"/>
      </w:pPr>
      <w:r>
        <w:rPr>
          <w:rFonts w:ascii="Times New Roman"/>
          <w:b w:val="false"/>
          <w:i w:val="false"/>
          <w:color w:val="000000"/>
          <w:sz w:val="28"/>
        </w:rPr>
        <w:t xml:space="preserve">
      35.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2516"/>
    <w:bookmarkStart w:name="z2538" w:id="2517"/>
    <w:p>
      <w:pPr>
        <w:spacing w:after="0"/>
        <w:ind w:left="0"/>
        <w:jc w:val="both"/>
      </w:pPr>
      <w:r>
        <w:rPr>
          <w:rFonts w:ascii="Times New Roman"/>
          <w:b w:val="false"/>
          <w:i w:val="false"/>
          <w:color w:val="000000"/>
          <w:sz w:val="28"/>
        </w:rPr>
        <w:t>
      36.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517"/>
    <w:bookmarkStart w:name="z2539" w:id="2518"/>
    <w:p>
      <w:pPr>
        <w:spacing w:after="0"/>
        <w:ind w:left="0"/>
        <w:jc w:val="both"/>
      </w:pPr>
      <w:r>
        <w:rPr>
          <w:rFonts w:ascii="Times New Roman"/>
          <w:b w:val="false"/>
          <w:i w:val="false"/>
          <w:color w:val="000000"/>
          <w:sz w:val="28"/>
        </w:rPr>
        <w:t xml:space="preserve">
      37.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518"/>
    <w:bookmarkStart w:name="z2540" w:id="2519"/>
    <w:p>
      <w:pPr>
        <w:spacing w:after="0"/>
        <w:ind w:left="0"/>
        <w:jc w:val="both"/>
      </w:pPr>
      <w:r>
        <w:rPr>
          <w:rFonts w:ascii="Times New Roman"/>
          <w:b w:val="false"/>
          <w:i w:val="false"/>
          <w:color w:val="000000"/>
          <w:sz w:val="28"/>
        </w:rPr>
        <w:t>
      38.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519"/>
    <w:bookmarkStart w:name="z2541" w:id="2520"/>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2520"/>
    <w:bookmarkStart w:name="z2542" w:id="2521"/>
    <w:p>
      <w:pPr>
        <w:spacing w:after="0"/>
        <w:ind w:left="0"/>
        <w:jc w:val="both"/>
      </w:pPr>
      <w:r>
        <w:rPr>
          <w:rFonts w:ascii="Times New Roman"/>
          <w:b w:val="false"/>
          <w:i w:val="false"/>
          <w:color w:val="000000"/>
          <w:sz w:val="28"/>
        </w:rPr>
        <w:t>
      39.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521"/>
    <w:bookmarkStart w:name="z2543" w:id="2522"/>
    <w:p>
      <w:pPr>
        <w:spacing w:after="0"/>
        <w:ind w:left="0"/>
        <w:jc w:val="both"/>
      </w:pPr>
      <w:r>
        <w:rPr>
          <w:rFonts w:ascii="Times New Roman"/>
          <w:b w:val="false"/>
          <w:i w:val="false"/>
          <w:color w:val="000000"/>
          <w:sz w:val="28"/>
        </w:rPr>
        <w:t>
      40.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522"/>
    <w:bookmarkStart w:name="z2544" w:id="2523"/>
    <w:p>
      <w:pPr>
        <w:spacing w:after="0"/>
        <w:ind w:left="0"/>
        <w:jc w:val="both"/>
      </w:pPr>
      <w:r>
        <w:rPr>
          <w:rFonts w:ascii="Times New Roman"/>
          <w:b w:val="false"/>
          <w:i w:val="false"/>
          <w:color w:val="000000"/>
          <w:sz w:val="28"/>
        </w:rPr>
        <w:t>
      41.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523"/>
    <w:bookmarkStart w:name="z2545" w:id="2524"/>
    <w:p>
      <w:pPr>
        <w:spacing w:after="0"/>
        <w:ind w:left="0"/>
        <w:jc w:val="both"/>
      </w:pPr>
      <w:r>
        <w:rPr>
          <w:rFonts w:ascii="Times New Roman"/>
          <w:b w:val="false"/>
          <w:i w:val="false"/>
          <w:color w:val="000000"/>
          <w:sz w:val="28"/>
        </w:rPr>
        <w:t>
      42.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524"/>
    <w:bookmarkStart w:name="z2546" w:id="2525"/>
    <w:p>
      <w:pPr>
        <w:spacing w:after="0"/>
        <w:ind w:left="0"/>
        <w:jc w:val="both"/>
      </w:pPr>
      <w:r>
        <w:rPr>
          <w:rFonts w:ascii="Times New Roman"/>
          <w:b w:val="false"/>
          <w:i w:val="false"/>
          <w:color w:val="000000"/>
          <w:sz w:val="28"/>
        </w:rPr>
        <w:t>
      43.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525"/>
    <w:bookmarkStart w:name="z2547" w:id="2526"/>
    <w:p>
      <w:pPr>
        <w:spacing w:after="0"/>
        <w:ind w:left="0"/>
        <w:jc w:val="both"/>
      </w:pPr>
      <w:r>
        <w:rPr>
          <w:rFonts w:ascii="Times New Roman"/>
          <w:b w:val="false"/>
          <w:i w:val="false"/>
          <w:color w:val="000000"/>
          <w:sz w:val="28"/>
        </w:rPr>
        <w:t>
      44.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526"/>
    <w:bookmarkStart w:name="z2548" w:id="2527"/>
    <w:p>
      <w:pPr>
        <w:spacing w:after="0"/>
        <w:ind w:left="0"/>
        <w:jc w:val="both"/>
      </w:pPr>
      <w:r>
        <w:rPr>
          <w:rFonts w:ascii="Times New Roman"/>
          <w:b w:val="false"/>
          <w:i w:val="false"/>
          <w:color w:val="000000"/>
          <w:sz w:val="28"/>
        </w:rPr>
        <w:t xml:space="preserve">
      45.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527"/>
    <w:bookmarkStart w:name="z2549" w:id="2528"/>
    <w:p>
      <w:pPr>
        <w:spacing w:after="0"/>
        <w:ind w:left="0"/>
        <w:jc w:val="both"/>
      </w:pPr>
      <w:r>
        <w:rPr>
          <w:rFonts w:ascii="Times New Roman"/>
          <w:b w:val="false"/>
          <w:i w:val="false"/>
          <w:color w:val="000000"/>
          <w:sz w:val="28"/>
        </w:rPr>
        <w:t>
      46.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528"/>
    <w:bookmarkStart w:name="z2550" w:id="2529"/>
    <w:p>
      <w:pPr>
        <w:spacing w:after="0"/>
        <w:ind w:left="0"/>
        <w:jc w:val="both"/>
      </w:pPr>
      <w:r>
        <w:rPr>
          <w:rFonts w:ascii="Times New Roman"/>
          <w:b w:val="false"/>
          <w:i w:val="false"/>
          <w:color w:val="000000"/>
          <w:sz w:val="28"/>
        </w:rPr>
        <w:t>
      47.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529"/>
    <w:bookmarkStart w:name="z2551" w:id="2530"/>
    <w:p>
      <w:pPr>
        <w:spacing w:after="0"/>
        <w:ind w:left="0"/>
        <w:jc w:val="both"/>
      </w:pPr>
      <w:r>
        <w:rPr>
          <w:rFonts w:ascii="Times New Roman"/>
          <w:b w:val="false"/>
          <w:i w:val="false"/>
          <w:color w:val="000000"/>
          <w:sz w:val="28"/>
        </w:rPr>
        <w:t xml:space="preserve">
      48.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530"/>
    <w:bookmarkStart w:name="z2552" w:id="2531"/>
    <w:p>
      <w:pPr>
        <w:spacing w:after="0"/>
        <w:ind w:left="0"/>
        <w:jc w:val="both"/>
      </w:pPr>
      <w:r>
        <w:rPr>
          <w:rFonts w:ascii="Times New Roman"/>
          <w:b w:val="false"/>
          <w:i w:val="false"/>
          <w:color w:val="000000"/>
          <w:sz w:val="28"/>
        </w:rPr>
        <w:t xml:space="preserve">
      49.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2531"/>
    <w:bookmarkStart w:name="z2553" w:id="2532"/>
    <w:p>
      <w:pPr>
        <w:spacing w:after="0"/>
        <w:ind w:left="0"/>
        <w:jc w:val="both"/>
      </w:pPr>
      <w:r>
        <w:rPr>
          <w:rFonts w:ascii="Times New Roman"/>
          <w:b w:val="false"/>
          <w:i w:val="false"/>
          <w:color w:val="000000"/>
          <w:sz w:val="28"/>
        </w:rPr>
        <w:t>
      50.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532"/>
    <w:bookmarkStart w:name="z2554" w:id="2533"/>
    <w:p>
      <w:pPr>
        <w:spacing w:after="0"/>
        <w:ind w:left="0"/>
        <w:jc w:val="both"/>
      </w:pPr>
      <w:r>
        <w:rPr>
          <w:rFonts w:ascii="Times New Roman"/>
          <w:b w:val="false"/>
          <w:i w:val="false"/>
          <w:color w:val="000000"/>
          <w:sz w:val="28"/>
        </w:rPr>
        <w:t>
      51.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533"/>
    <w:bookmarkStart w:name="z2555" w:id="2534"/>
    <w:p>
      <w:pPr>
        <w:spacing w:after="0"/>
        <w:ind w:left="0"/>
        <w:jc w:val="both"/>
      </w:pPr>
      <w:r>
        <w:rPr>
          <w:rFonts w:ascii="Times New Roman"/>
          <w:b w:val="false"/>
          <w:i w:val="false"/>
          <w:color w:val="000000"/>
          <w:sz w:val="28"/>
        </w:rPr>
        <w:t>
      52. Обязательные разделы индивидуального плана:</w:t>
      </w:r>
    </w:p>
    <w:bookmarkEnd w:id="2534"/>
    <w:bookmarkStart w:name="z2556" w:id="2535"/>
    <w:p>
      <w:pPr>
        <w:spacing w:after="0"/>
        <w:ind w:left="0"/>
        <w:jc w:val="both"/>
      </w:pPr>
      <w:r>
        <w:rPr>
          <w:rFonts w:ascii="Times New Roman"/>
          <w:b w:val="false"/>
          <w:i w:val="false"/>
          <w:color w:val="000000"/>
          <w:sz w:val="28"/>
        </w:rPr>
        <w:t>
      1) работа над гаммами;</w:t>
      </w:r>
    </w:p>
    <w:bookmarkEnd w:id="2535"/>
    <w:bookmarkStart w:name="z2557" w:id="2536"/>
    <w:p>
      <w:pPr>
        <w:spacing w:after="0"/>
        <w:ind w:left="0"/>
        <w:jc w:val="both"/>
      </w:pPr>
      <w:r>
        <w:rPr>
          <w:rFonts w:ascii="Times New Roman"/>
          <w:b w:val="false"/>
          <w:i w:val="false"/>
          <w:color w:val="000000"/>
          <w:sz w:val="28"/>
        </w:rPr>
        <w:t>
      2) работа над этюдами и упражнениями;</w:t>
      </w:r>
    </w:p>
    <w:bookmarkEnd w:id="2536"/>
    <w:bookmarkStart w:name="z2558" w:id="2537"/>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537"/>
    <w:bookmarkStart w:name="z2559" w:id="2538"/>
    <w:p>
      <w:pPr>
        <w:spacing w:after="0"/>
        <w:ind w:left="0"/>
        <w:jc w:val="both"/>
      </w:pPr>
      <w:r>
        <w:rPr>
          <w:rFonts w:ascii="Times New Roman"/>
          <w:b w:val="false"/>
          <w:i w:val="false"/>
          <w:color w:val="000000"/>
          <w:sz w:val="28"/>
        </w:rPr>
        <w:t>
      4) исполнение произведений композиторов Казахстана;</w:t>
      </w:r>
    </w:p>
    <w:bookmarkEnd w:id="2538"/>
    <w:bookmarkStart w:name="z2560" w:id="2539"/>
    <w:p>
      <w:pPr>
        <w:spacing w:after="0"/>
        <w:ind w:left="0"/>
        <w:jc w:val="both"/>
      </w:pPr>
      <w:r>
        <w:rPr>
          <w:rFonts w:ascii="Times New Roman"/>
          <w:b w:val="false"/>
          <w:i w:val="false"/>
          <w:color w:val="000000"/>
          <w:sz w:val="28"/>
        </w:rPr>
        <w:t>
      5) обработки народных песен и танцев;</w:t>
      </w:r>
    </w:p>
    <w:bookmarkEnd w:id="2539"/>
    <w:bookmarkStart w:name="z2561" w:id="2540"/>
    <w:p>
      <w:pPr>
        <w:spacing w:after="0"/>
        <w:ind w:left="0"/>
        <w:jc w:val="both"/>
      </w:pPr>
      <w:r>
        <w:rPr>
          <w:rFonts w:ascii="Times New Roman"/>
          <w:b w:val="false"/>
          <w:i w:val="false"/>
          <w:color w:val="000000"/>
          <w:sz w:val="28"/>
        </w:rPr>
        <w:t>
      6) работа в составе ансамбля;</w:t>
      </w:r>
    </w:p>
    <w:bookmarkEnd w:id="2540"/>
    <w:bookmarkStart w:name="z2562" w:id="2541"/>
    <w:p>
      <w:pPr>
        <w:spacing w:after="0"/>
        <w:ind w:left="0"/>
        <w:jc w:val="both"/>
      </w:pPr>
      <w:r>
        <w:rPr>
          <w:rFonts w:ascii="Times New Roman"/>
          <w:b w:val="false"/>
          <w:i w:val="false"/>
          <w:color w:val="000000"/>
          <w:sz w:val="28"/>
        </w:rPr>
        <w:t>
      7) навыки чтения нот с листа.</w:t>
      </w:r>
    </w:p>
    <w:bookmarkEnd w:id="2541"/>
    <w:bookmarkStart w:name="z2563" w:id="2542"/>
    <w:p>
      <w:pPr>
        <w:spacing w:after="0"/>
        <w:ind w:left="0"/>
        <w:jc w:val="both"/>
      </w:pPr>
      <w:r>
        <w:rPr>
          <w:rFonts w:ascii="Times New Roman"/>
          <w:b w:val="false"/>
          <w:i w:val="false"/>
          <w:color w:val="000000"/>
          <w:sz w:val="28"/>
        </w:rPr>
        <w:t>
      53.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542"/>
    <w:bookmarkStart w:name="z2564" w:id="2543"/>
    <w:p>
      <w:pPr>
        <w:spacing w:after="0"/>
        <w:ind w:left="0"/>
        <w:jc w:val="both"/>
      </w:pPr>
      <w:r>
        <w:rPr>
          <w:rFonts w:ascii="Times New Roman"/>
          <w:b w:val="false"/>
          <w:i w:val="false"/>
          <w:color w:val="000000"/>
          <w:sz w:val="28"/>
        </w:rPr>
        <w:t>
      54. Характеристика обучающегося на конец года освещает следующие стороны его индивидуальности:</w:t>
      </w:r>
    </w:p>
    <w:bookmarkEnd w:id="2543"/>
    <w:bookmarkStart w:name="z2565" w:id="2544"/>
    <w:p>
      <w:pPr>
        <w:spacing w:after="0"/>
        <w:ind w:left="0"/>
        <w:jc w:val="both"/>
      </w:pPr>
      <w:r>
        <w:rPr>
          <w:rFonts w:ascii="Times New Roman"/>
          <w:b w:val="false"/>
          <w:i w:val="false"/>
          <w:color w:val="000000"/>
          <w:sz w:val="28"/>
        </w:rPr>
        <w:t>
      1) уровень музыкальных данных (слух, ритм, память);</w:t>
      </w:r>
    </w:p>
    <w:bookmarkEnd w:id="2544"/>
    <w:bookmarkStart w:name="z2566" w:id="2545"/>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545"/>
    <w:bookmarkStart w:name="z2567" w:id="2546"/>
    <w:p>
      <w:pPr>
        <w:spacing w:after="0"/>
        <w:ind w:left="0"/>
        <w:jc w:val="both"/>
      </w:pPr>
      <w:r>
        <w:rPr>
          <w:rFonts w:ascii="Times New Roman"/>
          <w:b w:val="false"/>
          <w:i w:val="false"/>
          <w:color w:val="000000"/>
          <w:sz w:val="28"/>
        </w:rPr>
        <w:t>
      3) степень приспособляемости к инструменту;</w:t>
      </w:r>
    </w:p>
    <w:bookmarkEnd w:id="2546"/>
    <w:bookmarkStart w:name="z2568" w:id="2547"/>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547"/>
    <w:bookmarkStart w:name="z2569" w:id="2548"/>
    <w:p>
      <w:pPr>
        <w:spacing w:after="0"/>
        <w:ind w:left="0"/>
        <w:jc w:val="both"/>
      </w:pPr>
      <w:r>
        <w:rPr>
          <w:rFonts w:ascii="Times New Roman"/>
          <w:b w:val="false"/>
          <w:i w:val="false"/>
          <w:color w:val="000000"/>
          <w:sz w:val="28"/>
        </w:rPr>
        <w:t>
      5) отношение к занятию музыкой;</w:t>
      </w:r>
    </w:p>
    <w:bookmarkEnd w:id="2548"/>
    <w:bookmarkStart w:name="z2570" w:id="2549"/>
    <w:p>
      <w:pPr>
        <w:spacing w:after="0"/>
        <w:ind w:left="0"/>
        <w:jc w:val="both"/>
      </w:pPr>
      <w:r>
        <w:rPr>
          <w:rFonts w:ascii="Times New Roman"/>
          <w:b w:val="false"/>
          <w:i w:val="false"/>
          <w:color w:val="000000"/>
          <w:sz w:val="28"/>
        </w:rPr>
        <w:t>
      6) работоспособность, собранность;</w:t>
      </w:r>
    </w:p>
    <w:bookmarkEnd w:id="2549"/>
    <w:bookmarkStart w:name="z2571" w:id="2550"/>
    <w:p>
      <w:pPr>
        <w:spacing w:after="0"/>
        <w:ind w:left="0"/>
        <w:jc w:val="both"/>
      </w:pPr>
      <w:r>
        <w:rPr>
          <w:rFonts w:ascii="Times New Roman"/>
          <w:b w:val="false"/>
          <w:i w:val="false"/>
          <w:color w:val="000000"/>
          <w:sz w:val="28"/>
        </w:rPr>
        <w:t>
      7) умение заниматься самостоятельно;</w:t>
      </w:r>
    </w:p>
    <w:bookmarkEnd w:id="2550"/>
    <w:bookmarkStart w:name="z2572" w:id="2551"/>
    <w:p>
      <w:pPr>
        <w:spacing w:after="0"/>
        <w:ind w:left="0"/>
        <w:jc w:val="both"/>
      </w:pPr>
      <w:r>
        <w:rPr>
          <w:rFonts w:ascii="Times New Roman"/>
          <w:b w:val="false"/>
          <w:i w:val="false"/>
          <w:color w:val="000000"/>
          <w:sz w:val="28"/>
        </w:rPr>
        <w:t>
      8) степень грамотности в разборе текста;</w:t>
      </w:r>
    </w:p>
    <w:bookmarkEnd w:id="2551"/>
    <w:bookmarkStart w:name="z2573" w:id="2552"/>
    <w:p>
      <w:pPr>
        <w:spacing w:after="0"/>
        <w:ind w:left="0"/>
        <w:jc w:val="both"/>
      </w:pPr>
      <w:r>
        <w:rPr>
          <w:rFonts w:ascii="Times New Roman"/>
          <w:b w:val="false"/>
          <w:i w:val="false"/>
          <w:color w:val="000000"/>
          <w:sz w:val="28"/>
        </w:rPr>
        <w:t>
      9) скорость освоения музыкальных произведений;</w:t>
      </w:r>
    </w:p>
    <w:bookmarkEnd w:id="2552"/>
    <w:bookmarkStart w:name="z2574" w:id="2553"/>
    <w:p>
      <w:pPr>
        <w:spacing w:after="0"/>
        <w:ind w:left="0"/>
        <w:jc w:val="both"/>
      </w:pPr>
      <w:r>
        <w:rPr>
          <w:rFonts w:ascii="Times New Roman"/>
          <w:b w:val="false"/>
          <w:i w:val="false"/>
          <w:color w:val="000000"/>
          <w:sz w:val="28"/>
        </w:rPr>
        <w:t>
      10) успехи к концу года;</w:t>
      </w:r>
    </w:p>
    <w:bookmarkEnd w:id="2553"/>
    <w:bookmarkStart w:name="z2575" w:id="2554"/>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554"/>
    <w:bookmarkStart w:name="z2576" w:id="2555"/>
    <w:p>
      <w:pPr>
        <w:spacing w:after="0"/>
        <w:ind w:left="0"/>
        <w:jc w:val="both"/>
      </w:pPr>
      <w:r>
        <w:rPr>
          <w:rFonts w:ascii="Times New Roman"/>
          <w:b w:val="false"/>
          <w:i w:val="false"/>
          <w:color w:val="000000"/>
          <w:sz w:val="28"/>
        </w:rPr>
        <w:t>
      55.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555"/>
    <w:bookmarkStart w:name="z2577" w:id="2556"/>
    <w:p>
      <w:pPr>
        <w:spacing w:after="0"/>
        <w:ind w:left="0"/>
        <w:jc w:val="both"/>
      </w:pPr>
      <w:r>
        <w:rPr>
          <w:rFonts w:ascii="Times New Roman"/>
          <w:b w:val="false"/>
          <w:i w:val="false"/>
          <w:color w:val="000000"/>
          <w:sz w:val="28"/>
        </w:rPr>
        <w:t>
      56.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556"/>
    <w:bookmarkStart w:name="z2578" w:id="2557"/>
    <w:p>
      <w:pPr>
        <w:spacing w:after="0"/>
        <w:ind w:left="0"/>
        <w:jc w:val="both"/>
      </w:pPr>
      <w:r>
        <w:rPr>
          <w:rFonts w:ascii="Times New Roman"/>
          <w:b w:val="false"/>
          <w:i w:val="false"/>
          <w:color w:val="000000"/>
          <w:sz w:val="28"/>
        </w:rPr>
        <w:t>
      57.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2557"/>
    <w:bookmarkStart w:name="z2579" w:id="2558"/>
    <w:p>
      <w:pPr>
        <w:spacing w:after="0"/>
        <w:ind w:left="0"/>
        <w:jc w:val="both"/>
      </w:pPr>
      <w:r>
        <w:rPr>
          <w:rFonts w:ascii="Times New Roman"/>
          <w:b w:val="false"/>
          <w:i w:val="false"/>
          <w:color w:val="000000"/>
          <w:sz w:val="28"/>
        </w:rPr>
        <w:t>
      58. Межпредметные связи предмета "Скрипка"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2558"/>
    <w:bookmarkStart w:name="z2580" w:id="255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559"/>
    <w:bookmarkStart w:name="z2581" w:id="2560"/>
    <w:p>
      <w:pPr>
        <w:spacing w:after="0"/>
        <w:ind w:left="0"/>
        <w:jc w:val="both"/>
      </w:pPr>
      <w:r>
        <w:rPr>
          <w:rFonts w:ascii="Times New Roman"/>
          <w:b w:val="false"/>
          <w:i w:val="false"/>
          <w:color w:val="000000"/>
          <w:sz w:val="28"/>
        </w:rPr>
        <w:t>
      59. Программные требования в 1 классе:</w:t>
      </w:r>
    </w:p>
    <w:bookmarkEnd w:id="2560"/>
    <w:bookmarkStart w:name="z2582" w:id="2561"/>
    <w:p>
      <w:pPr>
        <w:spacing w:after="0"/>
        <w:ind w:left="0"/>
        <w:jc w:val="both"/>
      </w:pPr>
      <w:r>
        <w:rPr>
          <w:rFonts w:ascii="Times New Roman"/>
          <w:b w:val="false"/>
          <w:i w:val="false"/>
          <w:color w:val="000000"/>
          <w:sz w:val="28"/>
        </w:rPr>
        <w:t>
      1) знакомство с инструментом, правилами ухода за ним, работа над постановкой корпуса и рук, над извлечением звука, приобретение первоначальных навыков чтения с листа, постановка исполнительского аппарата, овладение простейшими исполнительскими навыками;</w:t>
      </w:r>
    </w:p>
    <w:bookmarkEnd w:id="2561"/>
    <w:bookmarkStart w:name="z2583" w:id="2562"/>
    <w:p>
      <w:pPr>
        <w:spacing w:after="0"/>
        <w:ind w:left="0"/>
        <w:jc w:val="both"/>
      </w:pPr>
      <w:r>
        <w:rPr>
          <w:rFonts w:ascii="Times New Roman"/>
          <w:b w:val="false"/>
          <w:i w:val="false"/>
          <w:color w:val="000000"/>
          <w:sz w:val="28"/>
        </w:rPr>
        <w:t>
      2) умения исполнять гаммы и трезвучия в одну октаву в наиболее легких тональностях, владение навыками организации целесообразных игровых движений, игры на инструменте, извлечения звука смычком на открытых струнах, организации исполнительского аппарата левой руки, извлечения звука приемом пиццикато, музыкально-слуховых представлений, начального контроля качества звучания, интонации, ритма;</w:t>
      </w:r>
    </w:p>
    <w:bookmarkEnd w:id="2562"/>
    <w:bookmarkStart w:name="z2584" w:id="2563"/>
    <w:p>
      <w:pPr>
        <w:spacing w:after="0"/>
        <w:ind w:left="0"/>
        <w:jc w:val="both"/>
      </w:pPr>
      <w:r>
        <w:rPr>
          <w:rFonts w:ascii="Times New Roman"/>
          <w:b w:val="false"/>
          <w:i w:val="false"/>
          <w:color w:val="000000"/>
          <w:sz w:val="28"/>
        </w:rPr>
        <w:t>
      3) исполнение в первой позиции, исполнение народных мелодий и несложных пьес с использованием средних струн, простейших видов штриха – "деташе" целым смычком и его частями, легато до четырех нот на смычок, начальными видами распределения смычка, переходов со струны на струну, плавных соединений движений смычка в его различных частях, знание простейших штриховых, динамических и аппликатурных обозначений, основ чтения нот с листа;</w:t>
      </w:r>
    </w:p>
    <w:bookmarkEnd w:id="2563"/>
    <w:bookmarkStart w:name="z2585" w:id="2564"/>
    <w:p>
      <w:pPr>
        <w:spacing w:after="0"/>
        <w:ind w:left="0"/>
        <w:jc w:val="both"/>
      </w:pPr>
      <w:r>
        <w:rPr>
          <w:rFonts w:ascii="Times New Roman"/>
          <w:b w:val="false"/>
          <w:i w:val="false"/>
          <w:color w:val="000000"/>
          <w:sz w:val="28"/>
        </w:rPr>
        <w:t>
      4) формирование и развитие музыкального образного мышления, умения чувствовать и передавать строение музыкальных фраз и предложений, развитие музыкально-ритмического чувства, умения воспринимать и воспроизводить простые ритмические группы и последовательности групп, владение начальными навыками музыкально-слуховых представлений, музыкально-образного мышления, навыками контроля качества звучания, интонации, ритма, навыками по организации целесообразных игровых движений;</w:t>
      </w:r>
    </w:p>
    <w:bookmarkEnd w:id="2564"/>
    <w:bookmarkStart w:name="z2586" w:id="2565"/>
    <w:p>
      <w:pPr>
        <w:spacing w:after="0"/>
        <w:ind w:left="0"/>
        <w:jc w:val="both"/>
      </w:pPr>
      <w:r>
        <w:rPr>
          <w:rFonts w:ascii="Times New Roman"/>
          <w:b w:val="false"/>
          <w:i w:val="false"/>
          <w:color w:val="000000"/>
          <w:sz w:val="28"/>
        </w:rPr>
        <w:t>
      5) освоение 23 мажорных (минорных) гамм и арпеджио (тонические трезвучия) в одну или в две октавы, 45 этюдов, 56 пьес, 2 произведения крупной формы.</w:t>
      </w:r>
    </w:p>
    <w:bookmarkEnd w:id="2565"/>
    <w:bookmarkStart w:name="z2587" w:id="2566"/>
    <w:p>
      <w:pPr>
        <w:spacing w:after="0"/>
        <w:ind w:left="0"/>
        <w:jc w:val="both"/>
      </w:pPr>
      <w:r>
        <w:rPr>
          <w:rFonts w:ascii="Times New Roman"/>
          <w:b w:val="false"/>
          <w:i w:val="false"/>
          <w:color w:val="000000"/>
          <w:sz w:val="28"/>
        </w:rPr>
        <w:t>
      60. Содержание учебного предмета в 1 классе.</w:t>
      </w:r>
    </w:p>
    <w:bookmarkEnd w:id="2566"/>
    <w:bookmarkStart w:name="z2588" w:id="2567"/>
    <w:p>
      <w:pPr>
        <w:spacing w:after="0"/>
        <w:ind w:left="0"/>
        <w:jc w:val="both"/>
      </w:pPr>
      <w:r>
        <w:rPr>
          <w:rFonts w:ascii="Times New Roman"/>
          <w:b w:val="false"/>
          <w:i w:val="false"/>
          <w:color w:val="000000"/>
          <w:sz w:val="28"/>
        </w:rPr>
        <w:t>
      Тематическое планирование.</w:t>
      </w:r>
    </w:p>
    <w:bookmarkEnd w:id="2567"/>
    <w:bookmarkStart w:name="z2589" w:id="2568"/>
    <w:p>
      <w:pPr>
        <w:spacing w:after="0"/>
        <w:ind w:left="0"/>
        <w:jc w:val="both"/>
      </w:pPr>
      <w:r>
        <w:rPr>
          <w:rFonts w:ascii="Times New Roman"/>
          <w:b w:val="false"/>
          <w:i w:val="false"/>
          <w:color w:val="000000"/>
          <w:sz w:val="28"/>
        </w:rPr>
        <w:t>
      Тема 1. Знакомство с инструментом. История возникновения, устройство скрипки и смычка. Принцип звукоизвлечения. Представление о музыкальном звуке: высота, длительность, динамика. Уход за скрипкой и смычком.</w:t>
      </w:r>
    </w:p>
    <w:bookmarkEnd w:id="2568"/>
    <w:bookmarkStart w:name="z2590" w:id="2569"/>
    <w:p>
      <w:pPr>
        <w:spacing w:after="0"/>
        <w:ind w:left="0"/>
        <w:jc w:val="both"/>
      </w:pPr>
      <w:r>
        <w:rPr>
          <w:rFonts w:ascii="Times New Roman"/>
          <w:b w:val="false"/>
          <w:i w:val="false"/>
          <w:color w:val="000000"/>
          <w:sz w:val="28"/>
        </w:rPr>
        <w:t>
      Тема 2. Постановкой корпуса и рук. Правильное положение локтя и кисти левой руки. Упражнения со смычком.</w:t>
      </w:r>
    </w:p>
    <w:bookmarkEnd w:id="2569"/>
    <w:bookmarkStart w:name="z2591" w:id="2570"/>
    <w:p>
      <w:pPr>
        <w:spacing w:after="0"/>
        <w:ind w:left="0"/>
        <w:jc w:val="both"/>
      </w:pPr>
      <w:r>
        <w:rPr>
          <w:rFonts w:ascii="Times New Roman"/>
          <w:b w:val="false"/>
          <w:i w:val="false"/>
          <w:color w:val="000000"/>
          <w:sz w:val="28"/>
        </w:rPr>
        <w:t>
      Тема 3. Нотный период обучения. Изучение нотной грамоты. Звукоряд. Название струн. Изучение первой позиции. Аппликатурные обозначения первой позиции. Гаммы и трезвучия в наиболее легких тональностях.</w:t>
      </w:r>
    </w:p>
    <w:bookmarkEnd w:id="2570"/>
    <w:bookmarkStart w:name="z2592" w:id="2571"/>
    <w:p>
      <w:pPr>
        <w:spacing w:after="0"/>
        <w:ind w:left="0"/>
        <w:jc w:val="both"/>
      </w:pPr>
      <w:r>
        <w:rPr>
          <w:rFonts w:ascii="Times New Roman"/>
          <w:b w:val="false"/>
          <w:i w:val="false"/>
          <w:color w:val="000000"/>
          <w:sz w:val="28"/>
        </w:rPr>
        <w:t>
      Тема 4. Развитие музыкально – слуховых представлений. Первичные навыки изучения пьес. Слушание музыки и игра на инструменте. Музыкальные сказки, слушание инструментов оркестровой группы. Ансамблевая игра с преподавателем; развитие музыкально памяти.</w:t>
      </w:r>
    </w:p>
    <w:bookmarkEnd w:id="2571"/>
    <w:bookmarkStart w:name="z2593" w:id="2572"/>
    <w:p>
      <w:pPr>
        <w:spacing w:after="0"/>
        <w:ind w:left="0"/>
        <w:jc w:val="both"/>
      </w:pPr>
      <w:r>
        <w:rPr>
          <w:rFonts w:ascii="Times New Roman"/>
          <w:b w:val="false"/>
          <w:i w:val="false"/>
          <w:color w:val="000000"/>
          <w:sz w:val="28"/>
        </w:rPr>
        <w:t>
      Тема 5. Формирование художественно – исполнительских навыков. Работа над интонацией, ритмом, динамикой. Работа над интонацией, ритмом, динамикой. Контроль звуковысотности с помощью эталонных звуков; простейшие ритмические рисунки. Способы исполнения нюансов f [эф], p [пи], cresc [крэщ], dim [дим]. Нсложные упражнения для пальцев левой руки.</w:t>
      </w:r>
    </w:p>
    <w:bookmarkEnd w:id="2572"/>
    <w:bookmarkStart w:name="z2594" w:id="2573"/>
    <w:p>
      <w:pPr>
        <w:spacing w:after="0"/>
        <w:ind w:left="0"/>
        <w:jc w:val="both"/>
      </w:pPr>
      <w:r>
        <w:rPr>
          <w:rFonts w:ascii="Times New Roman"/>
          <w:b w:val="false"/>
          <w:i w:val="false"/>
          <w:color w:val="000000"/>
          <w:sz w:val="28"/>
        </w:rPr>
        <w:t>
      Тема 6. Качество звучания. Плавное соединение струн, смена смычка. Распределение смычка. Работа над грамотным завершением фразы (филирование звука).</w:t>
      </w:r>
    </w:p>
    <w:bookmarkEnd w:id="2573"/>
    <w:bookmarkStart w:name="z2595" w:id="2574"/>
    <w:p>
      <w:pPr>
        <w:spacing w:after="0"/>
        <w:ind w:left="0"/>
        <w:jc w:val="both"/>
      </w:pPr>
      <w:r>
        <w:rPr>
          <w:rFonts w:ascii="Times New Roman"/>
          <w:b w:val="false"/>
          <w:i w:val="false"/>
          <w:color w:val="000000"/>
          <w:sz w:val="28"/>
        </w:rPr>
        <w:t>
      Тема 7. Технические приемы. Штрихи. Деташе, Легато. Комбинированные штрихи. Начальные приемы распределения смычка. Смена (соединение) струн. Координация движений. Одновременная смена смычка и пальца.</w:t>
      </w:r>
    </w:p>
    <w:bookmarkEnd w:id="2574"/>
    <w:bookmarkStart w:name="z2596" w:id="2575"/>
    <w:p>
      <w:pPr>
        <w:spacing w:after="0"/>
        <w:ind w:left="0"/>
        <w:jc w:val="both"/>
      </w:pPr>
      <w:r>
        <w:rPr>
          <w:rFonts w:ascii="Times New Roman"/>
          <w:b w:val="false"/>
          <w:i w:val="false"/>
          <w:color w:val="000000"/>
          <w:sz w:val="28"/>
        </w:rPr>
        <w:t>
      61. Ожидаемые результаты освоения Программы в 1 классе.</w:t>
      </w:r>
    </w:p>
    <w:bookmarkEnd w:id="2575"/>
    <w:bookmarkStart w:name="z2597" w:id="2576"/>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576"/>
    <w:bookmarkStart w:name="z2598" w:id="2577"/>
    <w:p>
      <w:pPr>
        <w:spacing w:after="0"/>
        <w:ind w:left="0"/>
        <w:jc w:val="both"/>
      </w:pPr>
      <w:r>
        <w:rPr>
          <w:rFonts w:ascii="Times New Roman"/>
          <w:b w:val="false"/>
          <w:i w:val="false"/>
          <w:color w:val="000000"/>
          <w:sz w:val="28"/>
        </w:rPr>
        <w:t>
      1) знает название частей скрипки и смычка, строй скрипки, нотный текст в пределах первой позиции, основы постановки;</w:t>
      </w:r>
    </w:p>
    <w:bookmarkEnd w:id="2577"/>
    <w:bookmarkStart w:name="z2599" w:id="2578"/>
    <w:p>
      <w:pPr>
        <w:spacing w:after="0"/>
        <w:ind w:left="0"/>
        <w:jc w:val="both"/>
      </w:pPr>
      <w:r>
        <w:rPr>
          <w:rFonts w:ascii="Times New Roman"/>
          <w:b w:val="false"/>
          <w:i w:val="false"/>
          <w:color w:val="000000"/>
          <w:sz w:val="28"/>
        </w:rPr>
        <w:t>
      2) знает простейшие динамические, штриховые и аппликатурные обозначения;</w:t>
      </w:r>
    </w:p>
    <w:bookmarkEnd w:id="2578"/>
    <w:bookmarkStart w:name="z2600" w:id="2579"/>
    <w:p>
      <w:pPr>
        <w:spacing w:after="0"/>
        <w:ind w:left="0"/>
        <w:jc w:val="both"/>
      </w:pPr>
      <w:r>
        <w:rPr>
          <w:rFonts w:ascii="Times New Roman"/>
          <w:b w:val="false"/>
          <w:i w:val="false"/>
          <w:color w:val="000000"/>
          <w:sz w:val="28"/>
        </w:rPr>
        <w:t>
      3) знает переходы смычка со струны на струну, плавное соединение движений смычка в его различных частях;</w:t>
      </w:r>
    </w:p>
    <w:bookmarkEnd w:id="2579"/>
    <w:bookmarkStart w:name="z2601" w:id="2580"/>
    <w:p>
      <w:pPr>
        <w:spacing w:after="0"/>
        <w:ind w:left="0"/>
        <w:jc w:val="both"/>
      </w:pPr>
      <w:r>
        <w:rPr>
          <w:rFonts w:ascii="Times New Roman"/>
          <w:b w:val="false"/>
          <w:i w:val="false"/>
          <w:color w:val="000000"/>
          <w:sz w:val="28"/>
        </w:rPr>
        <w:t>
      4) знает простейшие виды штрихов: detache [деташе] целым смычком и его частями; legato [легато] до 4-х нот на смычок; простые комбинации detache [деташе] и legato [легато];</w:t>
      </w:r>
    </w:p>
    <w:bookmarkEnd w:id="2580"/>
    <w:bookmarkStart w:name="z2602" w:id="2581"/>
    <w:p>
      <w:pPr>
        <w:spacing w:after="0"/>
        <w:ind w:left="0"/>
        <w:jc w:val="both"/>
      </w:pPr>
      <w:r>
        <w:rPr>
          <w:rFonts w:ascii="Times New Roman"/>
          <w:b w:val="false"/>
          <w:i w:val="false"/>
          <w:color w:val="000000"/>
          <w:sz w:val="28"/>
        </w:rPr>
        <w:t>
      5) знает гаммы и трезвучия в наиболее легких тональностях.62. Программные требования во 2 классе:</w:t>
      </w:r>
    </w:p>
    <w:bookmarkEnd w:id="2581"/>
    <w:bookmarkStart w:name="z2603" w:id="2582"/>
    <w:p>
      <w:pPr>
        <w:spacing w:after="0"/>
        <w:ind w:left="0"/>
        <w:jc w:val="both"/>
      </w:pPr>
      <w:r>
        <w:rPr>
          <w:rFonts w:ascii="Times New Roman"/>
          <w:b w:val="false"/>
          <w:i w:val="false"/>
          <w:color w:val="000000"/>
          <w:sz w:val="28"/>
        </w:rPr>
        <w:t>
      1) продолжение работы над постановкой, звуком, интонацией, ритмом, изучение штрихов, ознакомление с настройкой инструмента, расширение музыкальной терминологии, развитие навыков чтения с листа и самостоятельной работы;</w:t>
      </w:r>
    </w:p>
    <w:bookmarkEnd w:id="2582"/>
    <w:bookmarkStart w:name="z2604" w:id="2583"/>
    <w:p>
      <w:pPr>
        <w:spacing w:after="0"/>
        <w:ind w:left="0"/>
        <w:jc w:val="both"/>
      </w:pPr>
      <w:r>
        <w:rPr>
          <w:rFonts w:ascii="Times New Roman"/>
          <w:b w:val="false"/>
          <w:i w:val="false"/>
          <w:color w:val="000000"/>
          <w:sz w:val="28"/>
        </w:rPr>
        <w:t>
       2) постановка исполнительского аппарата, владение начальными навыками по организации исполнительского аппарата, дальнейшее развитие технических приемов и укрепление исполнительского аппарата;</w:t>
      </w:r>
    </w:p>
    <w:bookmarkEnd w:id="2583"/>
    <w:bookmarkStart w:name="z2605" w:id="2584"/>
    <w:p>
      <w:pPr>
        <w:spacing w:after="0"/>
        <w:ind w:left="0"/>
        <w:jc w:val="both"/>
      </w:pPr>
      <w:r>
        <w:rPr>
          <w:rFonts w:ascii="Times New Roman"/>
          <w:b w:val="false"/>
          <w:i w:val="false"/>
          <w:color w:val="000000"/>
          <w:sz w:val="28"/>
        </w:rPr>
        <w:t xml:space="preserve">
      3) владение приемом звукоизвлечения "мартле", динамикой звучания, навыками ведения смычка одновременно по двум струнам, навыками исполнения элементарных видов флажолетов, простейших видов двойных нот (в основном с применением открытых струн, владение начальными навыками исполнения в более сложных позициях, двухоктавных мажорных и минорных гамм и трезвучий (арпеджио), начальными навыками по настройке инструмента; начальными навыками чтения нот с листа. работа над гаммами с применением штрихов как отдельно, так и в парной комбинации. </w:t>
      </w:r>
    </w:p>
    <w:bookmarkEnd w:id="2584"/>
    <w:bookmarkStart w:name="z2606" w:id="2585"/>
    <w:p>
      <w:pPr>
        <w:spacing w:after="0"/>
        <w:ind w:left="0"/>
        <w:jc w:val="both"/>
      </w:pPr>
      <w:r>
        <w:rPr>
          <w:rFonts w:ascii="Times New Roman"/>
          <w:b w:val="false"/>
          <w:i w:val="false"/>
          <w:color w:val="000000"/>
          <w:sz w:val="28"/>
        </w:rPr>
        <w:t xml:space="preserve">
      4) воспитание заинтересованного отношения обучающегося к музыкальному исполнению, стремление передачи не только нотного текста, но и настроения музыкального произведения, умение передавать сильное и слабое время в такте, отображать требуемый характер звучания в процессе игры наизусть, совершенствование навыков игры в ансамбле с фортепиано, владение навыками музыкально-слуховых представлений, музыкально-образного мышления; </w:t>
      </w:r>
    </w:p>
    <w:bookmarkEnd w:id="2585"/>
    <w:bookmarkStart w:name="z2607" w:id="2586"/>
    <w:p>
      <w:pPr>
        <w:spacing w:after="0"/>
        <w:ind w:left="0"/>
        <w:jc w:val="both"/>
      </w:pPr>
      <w:r>
        <w:rPr>
          <w:rFonts w:ascii="Times New Roman"/>
          <w:b w:val="false"/>
          <w:i w:val="false"/>
          <w:color w:val="000000"/>
          <w:sz w:val="28"/>
        </w:rPr>
        <w:t>
      5) освоение 4-5 гамм (мажорных и минорных) и арпеджио трезвучий (с обращениями) в две октавы, 4-5 этюдов, 5-8 пьес, 2 произведения крупной формы.</w:t>
      </w:r>
    </w:p>
    <w:bookmarkEnd w:id="2586"/>
    <w:bookmarkStart w:name="z2608" w:id="2587"/>
    <w:p>
      <w:pPr>
        <w:spacing w:after="0"/>
        <w:ind w:left="0"/>
        <w:jc w:val="both"/>
      </w:pPr>
      <w:r>
        <w:rPr>
          <w:rFonts w:ascii="Times New Roman"/>
          <w:b w:val="false"/>
          <w:i w:val="false"/>
          <w:color w:val="000000"/>
          <w:sz w:val="28"/>
        </w:rPr>
        <w:t>
      63. Содержание учебного предмета во 2 классе.</w:t>
      </w:r>
    </w:p>
    <w:bookmarkEnd w:id="2587"/>
    <w:bookmarkStart w:name="z2609" w:id="2588"/>
    <w:p>
      <w:pPr>
        <w:spacing w:after="0"/>
        <w:ind w:left="0"/>
        <w:jc w:val="both"/>
      </w:pPr>
      <w:r>
        <w:rPr>
          <w:rFonts w:ascii="Times New Roman"/>
          <w:b w:val="false"/>
          <w:i w:val="false"/>
          <w:color w:val="000000"/>
          <w:sz w:val="28"/>
        </w:rPr>
        <w:t>
      Тематическое планирование.</w:t>
      </w:r>
    </w:p>
    <w:bookmarkEnd w:id="2588"/>
    <w:bookmarkStart w:name="z2610" w:id="2589"/>
    <w:p>
      <w:pPr>
        <w:spacing w:after="0"/>
        <w:ind w:left="0"/>
        <w:jc w:val="both"/>
      </w:pPr>
      <w:r>
        <w:rPr>
          <w:rFonts w:ascii="Times New Roman"/>
          <w:b w:val="false"/>
          <w:i w:val="false"/>
          <w:color w:val="000000"/>
          <w:sz w:val="28"/>
        </w:rPr>
        <w:t>
      Тема 1. Основы организации целесообразных игровых движений. Упражнения для инструмента. Упражнения со скрипкой. Упражнения со смычком.</w:t>
      </w:r>
    </w:p>
    <w:bookmarkEnd w:id="2589"/>
    <w:bookmarkStart w:name="z2611" w:id="2590"/>
    <w:p>
      <w:pPr>
        <w:spacing w:after="0"/>
        <w:ind w:left="0"/>
        <w:jc w:val="both"/>
      </w:pPr>
      <w:r>
        <w:rPr>
          <w:rFonts w:ascii="Times New Roman"/>
          <w:b w:val="false"/>
          <w:i w:val="false"/>
          <w:color w:val="000000"/>
          <w:sz w:val="28"/>
        </w:rPr>
        <w:t>
      Тема 2. Изучение нотной грамоты. Звукоряд в пределах нотного стана. Знакомство с двумя, тремя позициями. Виды переходов. Принцип переходов в позиции.</w:t>
      </w:r>
    </w:p>
    <w:bookmarkEnd w:id="2590"/>
    <w:bookmarkStart w:name="z2612" w:id="2591"/>
    <w:p>
      <w:pPr>
        <w:spacing w:after="0"/>
        <w:ind w:left="0"/>
        <w:jc w:val="both"/>
      </w:pPr>
      <w:r>
        <w:rPr>
          <w:rFonts w:ascii="Times New Roman"/>
          <w:b w:val="false"/>
          <w:i w:val="false"/>
          <w:color w:val="000000"/>
          <w:sz w:val="28"/>
        </w:rPr>
        <w:t>
       Тема 3. Развитие музыкально - слуховых представлений. Понятие о фразе. Строение фразы. Первичные навыки изучения пьес.</w:t>
      </w:r>
    </w:p>
    <w:bookmarkEnd w:id="2591"/>
    <w:bookmarkStart w:name="z2613" w:id="2592"/>
    <w:p>
      <w:pPr>
        <w:spacing w:after="0"/>
        <w:ind w:left="0"/>
        <w:jc w:val="both"/>
      </w:pPr>
      <w:r>
        <w:rPr>
          <w:rFonts w:ascii="Times New Roman"/>
          <w:b w:val="false"/>
          <w:i w:val="false"/>
          <w:color w:val="000000"/>
          <w:sz w:val="28"/>
        </w:rPr>
        <w:t>
      Тема 4. Слушание музыки и игра на инструменте.</w:t>
      </w:r>
    </w:p>
    <w:bookmarkEnd w:id="2592"/>
    <w:bookmarkStart w:name="z2614" w:id="2593"/>
    <w:p>
      <w:pPr>
        <w:spacing w:after="0"/>
        <w:ind w:left="0"/>
        <w:jc w:val="both"/>
      </w:pPr>
      <w:r>
        <w:rPr>
          <w:rFonts w:ascii="Times New Roman"/>
          <w:b w:val="false"/>
          <w:i w:val="false"/>
          <w:color w:val="000000"/>
          <w:sz w:val="28"/>
        </w:rPr>
        <w:t>
      Тема 5. Формирование художественно – исполнительских навыков. Работа над интонацией, ритмом, динамикой. Работа над интонацией, ритмом, динамикой. Контроль звуковысотности с помощью эталонных звуков; простейшие ритмические рисунки. Способы исполнения нюансов f [эф], p [пи], cresc [крэщ], dim [дим]. Упражнения для пальцев левой руки.</w:t>
      </w:r>
    </w:p>
    <w:bookmarkEnd w:id="2593"/>
    <w:bookmarkStart w:name="z2615" w:id="2594"/>
    <w:p>
      <w:pPr>
        <w:spacing w:after="0"/>
        <w:ind w:left="0"/>
        <w:jc w:val="both"/>
      </w:pPr>
      <w:r>
        <w:rPr>
          <w:rFonts w:ascii="Times New Roman"/>
          <w:b w:val="false"/>
          <w:i w:val="false"/>
          <w:color w:val="000000"/>
          <w:sz w:val="28"/>
        </w:rPr>
        <w:t>
      Тема 6. Качество звучания. Плавное соединение струн, смена смычка; распределение смычка. Работа над грамотным завершением фразы (филирование звука).</w:t>
      </w:r>
    </w:p>
    <w:bookmarkEnd w:id="2594"/>
    <w:bookmarkStart w:name="z2616" w:id="2595"/>
    <w:p>
      <w:pPr>
        <w:spacing w:after="0"/>
        <w:ind w:left="0"/>
        <w:jc w:val="both"/>
      </w:pPr>
      <w:r>
        <w:rPr>
          <w:rFonts w:ascii="Times New Roman"/>
          <w:b w:val="false"/>
          <w:i w:val="false"/>
          <w:color w:val="000000"/>
          <w:sz w:val="28"/>
        </w:rPr>
        <w:t>
      Тема 7. Штрихи. Изучение штрихов detache [деташе], legato [легато] (до 8-ми нот на смычок) и их чередований. Одно- или двухоктавные мажорные и минорные гаммы и арпеджио.</w:t>
      </w:r>
    </w:p>
    <w:bookmarkEnd w:id="2595"/>
    <w:bookmarkStart w:name="z2617" w:id="2596"/>
    <w:p>
      <w:pPr>
        <w:spacing w:after="0"/>
        <w:ind w:left="0"/>
        <w:jc w:val="both"/>
      </w:pPr>
      <w:r>
        <w:rPr>
          <w:rFonts w:ascii="Times New Roman"/>
          <w:b w:val="false"/>
          <w:i w:val="false"/>
          <w:color w:val="000000"/>
          <w:sz w:val="28"/>
        </w:rPr>
        <w:t>
      Тема 8. Координация движений. Одновременная смена смычка и пальца.</w:t>
      </w:r>
    </w:p>
    <w:bookmarkEnd w:id="2596"/>
    <w:bookmarkStart w:name="z2618" w:id="2597"/>
    <w:p>
      <w:pPr>
        <w:spacing w:after="0"/>
        <w:ind w:left="0"/>
        <w:jc w:val="both"/>
      </w:pPr>
      <w:r>
        <w:rPr>
          <w:rFonts w:ascii="Times New Roman"/>
          <w:b w:val="false"/>
          <w:i w:val="false"/>
          <w:color w:val="000000"/>
          <w:sz w:val="28"/>
        </w:rPr>
        <w:t>
       Тема 9. Двойные ноты. Двойные ноты с использованием открытых струн.</w:t>
      </w:r>
    </w:p>
    <w:bookmarkEnd w:id="2597"/>
    <w:bookmarkStart w:name="z2619" w:id="2598"/>
    <w:p>
      <w:pPr>
        <w:spacing w:after="0"/>
        <w:ind w:left="0"/>
        <w:jc w:val="both"/>
      </w:pPr>
      <w:r>
        <w:rPr>
          <w:rFonts w:ascii="Times New Roman"/>
          <w:b w:val="false"/>
          <w:i w:val="false"/>
          <w:color w:val="000000"/>
          <w:sz w:val="28"/>
        </w:rPr>
        <w:t>
      64. Ожидаемые результаты освоения Программы 2 класса.</w:t>
      </w:r>
    </w:p>
    <w:bookmarkEnd w:id="2598"/>
    <w:bookmarkStart w:name="z2620" w:id="2599"/>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599"/>
    <w:bookmarkStart w:name="z2621" w:id="2600"/>
    <w:p>
      <w:pPr>
        <w:spacing w:after="0"/>
        <w:ind w:left="0"/>
        <w:jc w:val="both"/>
      </w:pPr>
      <w:r>
        <w:rPr>
          <w:rFonts w:ascii="Times New Roman"/>
          <w:b w:val="false"/>
          <w:i w:val="false"/>
          <w:color w:val="000000"/>
          <w:sz w:val="28"/>
        </w:rPr>
        <w:t>
      1) знает динамические изменения звука, простейшие виды двойных нот (с применением открытой струны), третью, четвертую позицию, штрихи detache [деташе], legatо [легато], martela [мартеле] их чередование;</w:t>
      </w:r>
    </w:p>
    <w:bookmarkEnd w:id="2600"/>
    <w:bookmarkStart w:name="z2622" w:id="2601"/>
    <w:p>
      <w:pPr>
        <w:spacing w:after="0"/>
        <w:ind w:left="0"/>
        <w:jc w:val="both"/>
      </w:pPr>
      <w:r>
        <w:rPr>
          <w:rFonts w:ascii="Times New Roman"/>
          <w:b w:val="false"/>
          <w:i w:val="false"/>
          <w:color w:val="000000"/>
          <w:sz w:val="28"/>
        </w:rPr>
        <w:t>
      2) умеет чисто интонировать, вести смычок одновременно по двум струнам, играть однооктавные гаммы и трезвучия в пределах 1 позиции;</w:t>
      </w:r>
    </w:p>
    <w:bookmarkEnd w:id="2601"/>
    <w:bookmarkStart w:name="z2623" w:id="2602"/>
    <w:p>
      <w:pPr>
        <w:spacing w:after="0"/>
        <w:ind w:left="0"/>
        <w:jc w:val="both"/>
      </w:pPr>
      <w:r>
        <w:rPr>
          <w:rFonts w:ascii="Times New Roman"/>
          <w:b w:val="false"/>
          <w:i w:val="false"/>
          <w:color w:val="000000"/>
          <w:sz w:val="28"/>
        </w:rPr>
        <w:t>
      3) владеет начальными навыки чтения нот с листа.</w:t>
      </w:r>
    </w:p>
    <w:bookmarkEnd w:id="2602"/>
    <w:bookmarkStart w:name="z2624" w:id="2603"/>
    <w:p>
      <w:pPr>
        <w:spacing w:after="0"/>
        <w:ind w:left="0"/>
        <w:jc w:val="both"/>
      </w:pPr>
      <w:r>
        <w:rPr>
          <w:rFonts w:ascii="Times New Roman"/>
          <w:b w:val="false"/>
          <w:i w:val="false"/>
          <w:color w:val="000000"/>
          <w:sz w:val="28"/>
        </w:rPr>
        <w:t>
      65. Программные требования в 3 классе:</w:t>
      </w:r>
    </w:p>
    <w:bookmarkEnd w:id="2603"/>
    <w:bookmarkStart w:name="z2625" w:id="2604"/>
    <w:p>
      <w:pPr>
        <w:spacing w:after="0"/>
        <w:ind w:left="0"/>
        <w:jc w:val="both"/>
      </w:pPr>
      <w:r>
        <w:rPr>
          <w:rFonts w:ascii="Times New Roman"/>
          <w:b w:val="false"/>
          <w:i w:val="false"/>
          <w:color w:val="000000"/>
          <w:sz w:val="28"/>
        </w:rPr>
        <w:t xml:space="preserve">
      1) развитие скоординированной работы над элементами исполнительской техники, ведением звука и улучшением его качества, комплексное развитие исполнительской техники, дальнейшее освоение штрихов, развитие навыков чтения с листа и самостоятельной работы; </w:t>
      </w:r>
    </w:p>
    <w:bookmarkEnd w:id="2604"/>
    <w:bookmarkStart w:name="z2626" w:id="2605"/>
    <w:p>
      <w:pPr>
        <w:spacing w:after="0"/>
        <w:ind w:left="0"/>
        <w:jc w:val="both"/>
      </w:pPr>
      <w:r>
        <w:rPr>
          <w:rFonts w:ascii="Times New Roman"/>
          <w:b w:val="false"/>
          <w:i w:val="false"/>
          <w:color w:val="000000"/>
          <w:sz w:val="28"/>
        </w:rPr>
        <w:t xml:space="preserve">
      2) постановка исполнительского аппарата, владение начальными навыками по организации исполнительского аппарата, дальнейшее развитие технических приемов и укрепление исполнительского аппарата; </w:t>
      </w:r>
    </w:p>
    <w:bookmarkEnd w:id="2605"/>
    <w:bookmarkStart w:name="z2627" w:id="2606"/>
    <w:p>
      <w:pPr>
        <w:spacing w:after="0"/>
        <w:ind w:left="0"/>
        <w:jc w:val="both"/>
      </w:pPr>
      <w:r>
        <w:rPr>
          <w:rFonts w:ascii="Times New Roman"/>
          <w:b w:val="false"/>
          <w:i w:val="false"/>
          <w:color w:val="000000"/>
          <w:sz w:val="28"/>
        </w:rPr>
        <w:t>
      3) знание штрихов "деташе", "легато", "мартле", их чередования, позиций и их смены, владение навыками исполнения двойных нот и несложных аккордов в первой позиции, гамм и трезвучий в отдельных позициях и с применением переходов, хроматических последовательностей, владение начальными навыками (упражнениями) исполнения трели, вибрации, разучивание этюдов, соответствующих способностям и техническим возможностям обучающегося, исполнение этюдов и произведений в сопровождении фортепиано;</w:t>
      </w:r>
    </w:p>
    <w:bookmarkEnd w:id="2606"/>
    <w:bookmarkStart w:name="z2628" w:id="2607"/>
    <w:p>
      <w:pPr>
        <w:spacing w:after="0"/>
        <w:ind w:left="0"/>
        <w:jc w:val="both"/>
      </w:pPr>
      <w:r>
        <w:rPr>
          <w:rFonts w:ascii="Times New Roman"/>
          <w:b w:val="false"/>
          <w:i w:val="false"/>
          <w:color w:val="000000"/>
          <w:sz w:val="28"/>
        </w:rPr>
        <w:t>
      4) закрепление умений и навыков исполнения в "характере", формирование образного мышления в процессе работы над произведением, дальнейшее развитие музыкально-ритмического чувства, музыкального мышления, совершенствование навыков игры в ансамбле с фортепиано инструментами, обучение правилам поведения и особенностям выступления на различных концертах;</w:t>
      </w:r>
    </w:p>
    <w:bookmarkEnd w:id="2607"/>
    <w:bookmarkStart w:name="z2629" w:id="2608"/>
    <w:p>
      <w:pPr>
        <w:spacing w:after="0"/>
        <w:ind w:left="0"/>
        <w:jc w:val="both"/>
      </w:pPr>
      <w:r>
        <w:rPr>
          <w:rFonts w:ascii="Times New Roman"/>
          <w:b w:val="false"/>
          <w:i w:val="false"/>
          <w:color w:val="000000"/>
          <w:sz w:val="28"/>
        </w:rPr>
        <w:t>
      5) освоение 4-5 гамм (мажорных и минорных), арпеджио (с обращениями) в первой, во второй, третьей позициях и с переходами, 5-6 этюдов на различные виды техники, 5-8 пьес различного характера, 2 произведения крупной формы.</w:t>
      </w:r>
    </w:p>
    <w:bookmarkEnd w:id="2608"/>
    <w:bookmarkStart w:name="z2630" w:id="2609"/>
    <w:p>
      <w:pPr>
        <w:spacing w:after="0"/>
        <w:ind w:left="0"/>
        <w:jc w:val="both"/>
      </w:pPr>
      <w:r>
        <w:rPr>
          <w:rFonts w:ascii="Times New Roman"/>
          <w:b w:val="false"/>
          <w:i w:val="false"/>
          <w:color w:val="000000"/>
          <w:sz w:val="28"/>
        </w:rPr>
        <w:t>
      66. Содержание учебного предмета в 3 классе.</w:t>
      </w:r>
    </w:p>
    <w:bookmarkEnd w:id="2609"/>
    <w:bookmarkStart w:name="z2631" w:id="2610"/>
    <w:p>
      <w:pPr>
        <w:spacing w:after="0"/>
        <w:ind w:left="0"/>
        <w:jc w:val="both"/>
      </w:pPr>
      <w:r>
        <w:rPr>
          <w:rFonts w:ascii="Times New Roman"/>
          <w:b w:val="false"/>
          <w:i w:val="false"/>
          <w:color w:val="000000"/>
          <w:sz w:val="28"/>
        </w:rPr>
        <w:t>
      Тематическое планирование.</w:t>
      </w:r>
    </w:p>
    <w:bookmarkEnd w:id="2610"/>
    <w:bookmarkStart w:name="z2632" w:id="2611"/>
    <w:p>
      <w:pPr>
        <w:spacing w:after="0"/>
        <w:ind w:left="0"/>
        <w:jc w:val="both"/>
      </w:pPr>
      <w:r>
        <w:rPr>
          <w:rFonts w:ascii="Times New Roman"/>
          <w:b w:val="false"/>
          <w:i w:val="false"/>
          <w:color w:val="000000"/>
          <w:sz w:val="28"/>
        </w:rPr>
        <w:t>
      Тема 1. Понятие о форме: простая трехчастная. Понятие о строении музыкального произведения.</w:t>
      </w:r>
    </w:p>
    <w:bookmarkEnd w:id="2611"/>
    <w:bookmarkStart w:name="z2633" w:id="2612"/>
    <w:p>
      <w:pPr>
        <w:spacing w:after="0"/>
        <w:ind w:left="0"/>
        <w:jc w:val="both"/>
      </w:pPr>
      <w:r>
        <w:rPr>
          <w:rFonts w:ascii="Times New Roman"/>
          <w:b w:val="false"/>
          <w:i w:val="false"/>
          <w:color w:val="000000"/>
          <w:sz w:val="28"/>
        </w:rPr>
        <w:t>
      Тема 2. Понятие о жанре. Марш, песня, танец.</w:t>
      </w:r>
    </w:p>
    <w:bookmarkEnd w:id="2612"/>
    <w:bookmarkStart w:name="z2634" w:id="2613"/>
    <w:p>
      <w:pPr>
        <w:spacing w:after="0"/>
        <w:ind w:left="0"/>
        <w:jc w:val="both"/>
      </w:pPr>
      <w:r>
        <w:rPr>
          <w:rFonts w:ascii="Times New Roman"/>
          <w:b w:val="false"/>
          <w:i w:val="false"/>
          <w:color w:val="000000"/>
          <w:sz w:val="28"/>
        </w:rPr>
        <w:t>
      Тема 3. Изобразительность и выразительность. Элементарные средства выразительности: штрихи, динамические оттенки, темповые изменения.</w:t>
      </w:r>
    </w:p>
    <w:bookmarkEnd w:id="2613"/>
    <w:bookmarkStart w:name="z2635" w:id="2614"/>
    <w:p>
      <w:pPr>
        <w:spacing w:after="0"/>
        <w:ind w:left="0"/>
        <w:jc w:val="both"/>
      </w:pPr>
      <w:r>
        <w:rPr>
          <w:rFonts w:ascii="Times New Roman"/>
          <w:b w:val="false"/>
          <w:i w:val="false"/>
          <w:color w:val="000000"/>
          <w:sz w:val="28"/>
        </w:rPr>
        <w:t xml:space="preserve">
      Тема 4. Формирование практических навыков. Интонирование. </w:t>
      </w:r>
    </w:p>
    <w:bookmarkEnd w:id="2614"/>
    <w:bookmarkStart w:name="z2636" w:id="2615"/>
    <w:p>
      <w:pPr>
        <w:spacing w:after="0"/>
        <w:ind w:left="0"/>
        <w:jc w:val="both"/>
      </w:pPr>
      <w:r>
        <w:rPr>
          <w:rFonts w:ascii="Times New Roman"/>
          <w:b w:val="false"/>
          <w:i w:val="false"/>
          <w:color w:val="000000"/>
          <w:sz w:val="28"/>
        </w:rPr>
        <w:t>
      Тема 5. Звукоизвлечение. Работа над качественным звукоизвлечением.</w:t>
      </w:r>
    </w:p>
    <w:bookmarkEnd w:id="2615"/>
    <w:bookmarkStart w:name="z2637" w:id="2616"/>
    <w:p>
      <w:pPr>
        <w:spacing w:after="0"/>
        <w:ind w:left="0"/>
        <w:jc w:val="both"/>
      </w:pPr>
      <w:r>
        <w:rPr>
          <w:rFonts w:ascii="Times New Roman"/>
          <w:b w:val="false"/>
          <w:i w:val="false"/>
          <w:color w:val="000000"/>
          <w:sz w:val="28"/>
        </w:rPr>
        <w:t>
      Тема 6. Развитие беглости. Развитие беглости пальцев руки в первой позиции.</w:t>
      </w:r>
    </w:p>
    <w:bookmarkEnd w:id="2616"/>
    <w:bookmarkStart w:name="z2638" w:id="2617"/>
    <w:p>
      <w:pPr>
        <w:spacing w:after="0"/>
        <w:ind w:left="0"/>
        <w:jc w:val="both"/>
      </w:pPr>
      <w:r>
        <w:rPr>
          <w:rFonts w:ascii="Times New Roman"/>
          <w:b w:val="false"/>
          <w:i w:val="false"/>
          <w:color w:val="000000"/>
          <w:sz w:val="28"/>
        </w:rPr>
        <w:t xml:space="preserve">
      Тема 7. Изучение позиций. Смена позиций. Плавное скольжение по грифу при смене позиций. </w:t>
      </w:r>
    </w:p>
    <w:bookmarkEnd w:id="2617"/>
    <w:bookmarkStart w:name="z2639" w:id="2618"/>
    <w:p>
      <w:pPr>
        <w:spacing w:after="0"/>
        <w:ind w:left="0"/>
        <w:jc w:val="both"/>
      </w:pPr>
      <w:r>
        <w:rPr>
          <w:rFonts w:ascii="Times New Roman"/>
          <w:b w:val="false"/>
          <w:i w:val="false"/>
          <w:color w:val="000000"/>
          <w:sz w:val="28"/>
        </w:rPr>
        <w:t>
      Тема 8. Двойные ноты. Работа над двойными нотами с использованием открытых струн.</w:t>
      </w:r>
    </w:p>
    <w:bookmarkEnd w:id="2618"/>
    <w:bookmarkStart w:name="z2640" w:id="2619"/>
    <w:p>
      <w:pPr>
        <w:spacing w:after="0"/>
        <w:ind w:left="0"/>
        <w:jc w:val="both"/>
      </w:pPr>
      <w:r>
        <w:rPr>
          <w:rFonts w:ascii="Times New Roman"/>
          <w:b w:val="false"/>
          <w:i w:val="false"/>
          <w:color w:val="000000"/>
          <w:sz w:val="28"/>
        </w:rPr>
        <w:t>
      Тема 9. Динамика. Динамические изменения звука.</w:t>
      </w:r>
    </w:p>
    <w:bookmarkEnd w:id="2619"/>
    <w:bookmarkStart w:name="z2641" w:id="2620"/>
    <w:p>
      <w:pPr>
        <w:spacing w:after="0"/>
        <w:ind w:left="0"/>
        <w:jc w:val="both"/>
      </w:pPr>
      <w:r>
        <w:rPr>
          <w:rFonts w:ascii="Times New Roman"/>
          <w:b w:val="false"/>
          <w:i w:val="false"/>
          <w:color w:val="000000"/>
          <w:sz w:val="28"/>
        </w:rPr>
        <w:t>
      Тема 10. Штрихи. Изучение штрихов деташе, легато) и их чередований. Начало работы над мартле. Двухоктавные мажорные и минорные гаммы и арпеджио.</w:t>
      </w:r>
    </w:p>
    <w:bookmarkEnd w:id="2620"/>
    <w:bookmarkStart w:name="z2642" w:id="2621"/>
    <w:p>
      <w:pPr>
        <w:spacing w:after="0"/>
        <w:ind w:left="0"/>
        <w:jc w:val="both"/>
      </w:pPr>
      <w:r>
        <w:rPr>
          <w:rFonts w:ascii="Times New Roman"/>
          <w:b w:val="false"/>
          <w:i w:val="false"/>
          <w:color w:val="000000"/>
          <w:sz w:val="28"/>
        </w:rPr>
        <w:t xml:space="preserve">
       67. Ожидаемые результаты освоения Программы в 3 классе: </w:t>
      </w:r>
    </w:p>
    <w:bookmarkEnd w:id="2621"/>
    <w:bookmarkStart w:name="z2643" w:id="262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622"/>
    <w:bookmarkStart w:name="z2644" w:id="2623"/>
    <w:p>
      <w:pPr>
        <w:spacing w:after="0"/>
        <w:ind w:left="0"/>
        <w:jc w:val="both"/>
      </w:pPr>
      <w:r>
        <w:rPr>
          <w:rFonts w:ascii="Times New Roman"/>
          <w:b w:val="false"/>
          <w:i w:val="false"/>
          <w:color w:val="000000"/>
          <w:sz w:val="28"/>
        </w:rPr>
        <w:t>
      1) знает штрихи: detache [деташе], legato [легато], martele [мартеле], marcato [маркато], staccato [стаккато], знает первую, вторую, третью позиции, двойные ноты и несложные аккорды в первой позиции, элементарные виды флажолетов, вибрато;</w:t>
      </w:r>
    </w:p>
    <w:bookmarkEnd w:id="2623"/>
    <w:bookmarkStart w:name="z2645" w:id="2624"/>
    <w:p>
      <w:pPr>
        <w:spacing w:after="0"/>
        <w:ind w:left="0"/>
        <w:jc w:val="both"/>
      </w:pPr>
      <w:r>
        <w:rPr>
          <w:rFonts w:ascii="Times New Roman"/>
          <w:b w:val="false"/>
          <w:i w:val="false"/>
          <w:color w:val="000000"/>
          <w:sz w:val="28"/>
        </w:rPr>
        <w:t>
      2) умеет чередовать штрихи;</w:t>
      </w:r>
    </w:p>
    <w:bookmarkEnd w:id="2624"/>
    <w:bookmarkStart w:name="z2646" w:id="2625"/>
    <w:p>
      <w:pPr>
        <w:spacing w:after="0"/>
        <w:ind w:left="0"/>
        <w:jc w:val="both"/>
      </w:pPr>
      <w:r>
        <w:rPr>
          <w:rFonts w:ascii="Times New Roman"/>
          <w:b w:val="false"/>
          <w:i w:val="false"/>
          <w:color w:val="000000"/>
          <w:sz w:val="28"/>
        </w:rPr>
        <w:t>
      3) исполняет подготовительные упражнения к штриху staccato [стаккато], двойные ноты и аккорды в пределах первой позиции, гаммы двухоктавные с применением переходов;</w:t>
      </w:r>
    </w:p>
    <w:bookmarkEnd w:id="2625"/>
    <w:bookmarkStart w:name="z2647" w:id="2626"/>
    <w:p>
      <w:pPr>
        <w:spacing w:after="0"/>
        <w:ind w:left="0"/>
        <w:jc w:val="both"/>
      </w:pPr>
      <w:r>
        <w:rPr>
          <w:rFonts w:ascii="Times New Roman"/>
          <w:b w:val="false"/>
          <w:i w:val="false"/>
          <w:color w:val="000000"/>
          <w:sz w:val="28"/>
        </w:rPr>
        <w:t>
      4) знает подготовительные упражнения к исполнению трели;</w:t>
      </w:r>
    </w:p>
    <w:bookmarkEnd w:id="2626"/>
    <w:bookmarkStart w:name="z2648" w:id="2627"/>
    <w:p>
      <w:pPr>
        <w:spacing w:after="0"/>
        <w:ind w:left="0"/>
        <w:jc w:val="both"/>
      </w:pPr>
      <w:r>
        <w:rPr>
          <w:rFonts w:ascii="Times New Roman"/>
          <w:b w:val="false"/>
          <w:i w:val="false"/>
          <w:color w:val="000000"/>
          <w:sz w:val="28"/>
        </w:rPr>
        <w:t>
      5) владеет навыками вибрации;</w:t>
      </w:r>
    </w:p>
    <w:bookmarkEnd w:id="2627"/>
    <w:bookmarkStart w:name="z2649" w:id="2628"/>
    <w:p>
      <w:pPr>
        <w:spacing w:after="0"/>
        <w:ind w:left="0"/>
        <w:jc w:val="both"/>
      </w:pPr>
      <w:r>
        <w:rPr>
          <w:rFonts w:ascii="Times New Roman"/>
          <w:b w:val="false"/>
          <w:i w:val="false"/>
          <w:color w:val="000000"/>
          <w:sz w:val="28"/>
        </w:rPr>
        <w:t>
      6) исполняет натуральные флажолеты;</w:t>
      </w:r>
    </w:p>
    <w:bookmarkEnd w:id="2628"/>
    <w:bookmarkStart w:name="z2650" w:id="2629"/>
    <w:p>
      <w:pPr>
        <w:spacing w:after="0"/>
        <w:ind w:left="0"/>
        <w:jc w:val="both"/>
      </w:pPr>
      <w:r>
        <w:rPr>
          <w:rFonts w:ascii="Times New Roman"/>
          <w:b w:val="false"/>
          <w:i w:val="false"/>
          <w:color w:val="000000"/>
          <w:sz w:val="28"/>
        </w:rPr>
        <w:t>
      7) умеет читать ноты с листа несложных произведений.</w:t>
      </w:r>
    </w:p>
    <w:bookmarkEnd w:id="2629"/>
    <w:bookmarkStart w:name="z2651" w:id="2630"/>
    <w:p>
      <w:pPr>
        <w:spacing w:after="0"/>
        <w:ind w:left="0"/>
        <w:jc w:val="both"/>
      </w:pPr>
      <w:r>
        <w:rPr>
          <w:rFonts w:ascii="Times New Roman"/>
          <w:b w:val="false"/>
          <w:i w:val="false"/>
          <w:color w:val="000000"/>
          <w:sz w:val="28"/>
        </w:rPr>
        <w:t>
      68. Программные требования в 4 классе:</w:t>
      </w:r>
    </w:p>
    <w:bookmarkEnd w:id="2630"/>
    <w:bookmarkStart w:name="z2652" w:id="2631"/>
    <w:p>
      <w:pPr>
        <w:spacing w:after="0"/>
        <w:ind w:left="0"/>
        <w:jc w:val="both"/>
      </w:pPr>
      <w:r>
        <w:rPr>
          <w:rFonts w:ascii="Times New Roman"/>
          <w:b w:val="false"/>
          <w:i w:val="false"/>
          <w:color w:val="000000"/>
          <w:sz w:val="28"/>
        </w:rPr>
        <w:t xml:space="preserve">
      1) освобождение от перенапряжения и зажимов во время игры, работа над ведением звука и улучшением его качества, работа над интонацией, динамикой звучания, ритмом, совершенствование исполнения штрихов, развитие навыков чтения с листа и самостоятельной работы, дальнейшее изучение музыкальной терминологии; </w:t>
      </w:r>
    </w:p>
    <w:bookmarkEnd w:id="2631"/>
    <w:bookmarkStart w:name="z2653" w:id="2632"/>
    <w:p>
      <w:pPr>
        <w:spacing w:after="0"/>
        <w:ind w:left="0"/>
        <w:jc w:val="both"/>
      </w:pPr>
      <w:r>
        <w:rPr>
          <w:rFonts w:ascii="Times New Roman"/>
          <w:b w:val="false"/>
          <w:i w:val="false"/>
          <w:color w:val="000000"/>
          <w:sz w:val="28"/>
        </w:rPr>
        <w:t>
      2) постановка исполнительского аппарата, закрепление основного учебно-тренировочного материалом, работа над качеством звука, его интонацией и динамикой посредством исполнения этюдов и пьес напевного характера в медленном темпе;</w:t>
      </w:r>
    </w:p>
    <w:bookmarkEnd w:id="2632"/>
    <w:bookmarkStart w:name="z2654" w:id="2633"/>
    <w:p>
      <w:pPr>
        <w:spacing w:after="0"/>
        <w:ind w:left="0"/>
        <w:jc w:val="both"/>
      </w:pPr>
      <w:r>
        <w:rPr>
          <w:rFonts w:ascii="Times New Roman"/>
          <w:b w:val="false"/>
          <w:i w:val="false"/>
          <w:color w:val="000000"/>
          <w:sz w:val="28"/>
        </w:rPr>
        <w:t>
      3) выработка привычки ежедневной игры гамм, знание штрихов "деташе", "легато", "мартле" и их чередования, владение начальными навыками исполнения штриха "стаккато", начальными навыками исполнения в первых трех позициях, в различных видах их смены, исполнения несложных упражнений в более высоких позициях, упражнений и этюдов на технику двойных нот в первой позиции, аккордов, владение навыками исполнения двухоктавных гамм и трезвучий, начальными навыками исполнения трехоктавных гамм и трезвучий, навыками вибрации, чтения нот с листа;</w:t>
      </w:r>
    </w:p>
    <w:bookmarkEnd w:id="2633"/>
    <w:bookmarkStart w:name="z2655" w:id="2634"/>
    <w:p>
      <w:pPr>
        <w:spacing w:after="0"/>
        <w:ind w:left="0"/>
        <w:jc w:val="both"/>
      </w:pPr>
      <w:r>
        <w:rPr>
          <w:rFonts w:ascii="Times New Roman"/>
          <w:b w:val="false"/>
          <w:i w:val="false"/>
          <w:color w:val="000000"/>
          <w:sz w:val="28"/>
        </w:rPr>
        <w:t>
      4) Формирование навыков концентрации и распределения музыкального внимания, дальнейшее развитие чувства ритма, музыкального мышления, совершенствование навыков игры в ансамбле с фортепиано инструментами, обучение правилам поведения и особенностям выступления на различных концертах;</w:t>
      </w:r>
    </w:p>
    <w:bookmarkEnd w:id="2634"/>
    <w:bookmarkStart w:name="z2656" w:id="2635"/>
    <w:p>
      <w:pPr>
        <w:spacing w:after="0"/>
        <w:ind w:left="0"/>
        <w:jc w:val="both"/>
      </w:pPr>
      <w:r>
        <w:rPr>
          <w:rFonts w:ascii="Times New Roman"/>
          <w:b w:val="false"/>
          <w:i w:val="false"/>
          <w:color w:val="000000"/>
          <w:sz w:val="28"/>
        </w:rPr>
        <w:t>
      5) освоение 4-5 гамм (мажорных и минорных), арпеджио трезвучий (с обращениями) с переходами в позиции, 5-6 этюдов на различные виды техники, 6-8 разнохарактерных пьес; 2 произведения крупной формы.</w:t>
      </w:r>
    </w:p>
    <w:bookmarkEnd w:id="2635"/>
    <w:bookmarkStart w:name="z2657" w:id="2636"/>
    <w:p>
      <w:pPr>
        <w:spacing w:after="0"/>
        <w:ind w:left="0"/>
        <w:jc w:val="both"/>
      </w:pPr>
      <w:r>
        <w:rPr>
          <w:rFonts w:ascii="Times New Roman"/>
          <w:b w:val="false"/>
          <w:i w:val="false"/>
          <w:color w:val="000000"/>
          <w:sz w:val="28"/>
        </w:rPr>
        <w:t>
      69. Содержание учебного предмета в 4 классе.</w:t>
      </w:r>
    </w:p>
    <w:bookmarkEnd w:id="2636"/>
    <w:bookmarkStart w:name="z2658" w:id="2637"/>
    <w:p>
      <w:pPr>
        <w:spacing w:after="0"/>
        <w:ind w:left="0"/>
        <w:jc w:val="both"/>
      </w:pPr>
      <w:r>
        <w:rPr>
          <w:rFonts w:ascii="Times New Roman"/>
          <w:b w:val="false"/>
          <w:i w:val="false"/>
          <w:color w:val="000000"/>
          <w:sz w:val="28"/>
        </w:rPr>
        <w:t>
      Тематическое планирование.</w:t>
      </w:r>
    </w:p>
    <w:bookmarkEnd w:id="2637"/>
    <w:bookmarkStart w:name="z2659" w:id="2638"/>
    <w:p>
      <w:pPr>
        <w:spacing w:after="0"/>
        <w:ind w:left="0"/>
        <w:jc w:val="both"/>
      </w:pPr>
      <w:r>
        <w:rPr>
          <w:rFonts w:ascii="Times New Roman"/>
          <w:b w:val="false"/>
          <w:i w:val="false"/>
          <w:color w:val="000000"/>
          <w:sz w:val="28"/>
        </w:rPr>
        <w:t>
      Тема 1. Понятие о форме. Простая трехчастная форма, вариационная форма.</w:t>
      </w:r>
    </w:p>
    <w:bookmarkEnd w:id="2638"/>
    <w:bookmarkStart w:name="z2660" w:id="2639"/>
    <w:p>
      <w:pPr>
        <w:spacing w:after="0"/>
        <w:ind w:left="0"/>
        <w:jc w:val="both"/>
      </w:pPr>
      <w:r>
        <w:rPr>
          <w:rFonts w:ascii="Times New Roman"/>
          <w:b w:val="false"/>
          <w:i w:val="false"/>
          <w:color w:val="000000"/>
          <w:sz w:val="28"/>
        </w:rPr>
        <w:t>
      Тема 2. Понятие о жанре. Использование старинных танцев и народных мелодий в произведениях крупной формы.</w:t>
      </w:r>
    </w:p>
    <w:bookmarkEnd w:id="2639"/>
    <w:bookmarkStart w:name="z2661" w:id="2640"/>
    <w:p>
      <w:pPr>
        <w:spacing w:after="0"/>
        <w:ind w:left="0"/>
        <w:jc w:val="both"/>
      </w:pPr>
      <w:r>
        <w:rPr>
          <w:rFonts w:ascii="Times New Roman"/>
          <w:b w:val="false"/>
          <w:i w:val="false"/>
          <w:color w:val="000000"/>
          <w:sz w:val="28"/>
        </w:rPr>
        <w:t>
      Тема 3. Приемы изобразительности в музыке: трели, вибрация, флажолеты, штрихи.</w:t>
      </w:r>
    </w:p>
    <w:bookmarkEnd w:id="2640"/>
    <w:bookmarkStart w:name="z2662" w:id="2641"/>
    <w:p>
      <w:pPr>
        <w:spacing w:after="0"/>
        <w:ind w:left="0"/>
        <w:jc w:val="both"/>
      </w:pPr>
      <w:r>
        <w:rPr>
          <w:rFonts w:ascii="Times New Roman"/>
          <w:b w:val="false"/>
          <w:i w:val="false"/>
          <w:color w:val="000000"/>
          <w:sz w:val="28"/>
        </w:rPr>
        <w:t>
      Тема 4. Вибрация. Элементарные навыки вибрации.</w:t>
      </w:r>
    </w:p>
    <w:bookmarkEnd w:id="2641"/>
    <w:bookmarkStart w:name="z2663" w:id="2642"/>
    <w:p>
      <w:pPr>
        <w:spacing w:after="0"/>
        <w:ind w:left="0"/>
        <w:jc w:val="both"/>
      </w:pPr>
      <w:r>
        <w:rPr>
          <w:rFonts w:ascii="Times New Roman"/>
          <w:b w:val="false"/>
          <w:i w:val="false"/>
          <w:color w:val="000000"/>
          <w:sz w:val="28"/>
        </w:rPr>
        <w:t>
      Тема 5. Звукоизвлечение. Культура звука. Владение смычком.</w:t>
      </w:r>
    </w:p>
    <w:bookmarkEnd w:id="2642"/>
    <w:bookmarkStart w:name="z2664" w:id="2643"/>
    <w:p>
      <w:pPr>
        <w:spacing w:after="0"/>
        <w:ind w:left="0"/>
        <w:jc w:val="both"/>
      </w:pPr>
      <w:r>
        <w:rPr>
          <w:rFonts w:ascii="Times New Roman"/>
          <w:b w:val="false"/>
          <w:i w:val="false"/>
          <w:color w:val="000000"/>
          <w:sz w:val="28"/>
        </w:rPr>
        <w:t>
      Тема 6. Развитие беглости. Развитие техники левой руки.</w:t>
      </w:r>
    </w:p>
    <w:bookmarkEnd w:id="2643"/>
    <w:bookmarkStart w:name="z2665" w:id="2644"/>
    <w:p>
      <w:pPr>
        <w:spacing w:after="0"/>
        <w:ind w:left="0"/>
        <w:jc w:val="both"/>
      </w:pPr>
      <w:r>
        <w:rPr>
          <w:rFonts w:ascii="Times New Roman"/>
          <w:b w:val="false"/>
          <w:i w:val="false"/>
          <w:color w:val="000000"/>
          <w:sz w:val="28"/>
        </w:rPr>
        <w:t>
      Тема 7. Технические приемы. Изучение позиций. Плавное соединение позиций.</w:t>
      </w:r>
    </w:p>
    <w:bookmarkEnd w:id="2644"/>
    <w:bookmarkStart w:name="z2666" w:id="2645"/>
    <w:p>
      <w:pPr>
        <w:spacing w:after="0"/>
        <w:ind w:left="0"/>
        <w:jc w:val="both"/>
      </w:pPr>
      <w:r>
        <w:rPr>
          <w:rFonts w:ascii="Times New Roman"/>
          <w:b w:val="false"/>
          <w:i w:val="false"/>
          <w:color w:val="000000"/>
          <w:sz w:val="28"/>
        </w:rPr>
        <w:t>
      Тема 8. Двойные ноты. Двойные ноты в первой позиции.</w:t>
      </w:r>
    </w:p>
    <w:bookmarkEnd w:id="2645"/>
    <w:bookmarkStart w:name="z2667" w:id="2646"/>
    <w:p>
      <w:pPr>
        <w:spacing w:after="0"/>
        <w:ind w:left="0"/>
        <w:jc w:val="both"/>
      </w:pPr>
      <w:r>
        <w:rPr>
          <w:rFonts w:ascii="Times New Roman"/>
          <w:b w:val="false"/>
          <w:i w:val="false"/>
          <w:color w:val="000000"/>
          <w:sz w:val="28"/>
        </w:rPr>
        <w:t>
      Тема 9. Штрихи. Деташе, легато, мартле и их чередования. Подготовительные упражнения к штриху стаккато.</w:t>
      </w:r>
    </w:p>
    <w:bookmarkEnd w:id="2646"/>
    <w:bookmarkStart w:name="z2668" w:id="2647"/>
    <w:p>
      <w:pPr>
        <w:spacing w:after="0"/>
        <w:ind w:left="0"/>
        <w:jc w:val="both"/>
      </w:pPr>
      <w:r>
        <w:rPr>
          <w:rFonts w:ascii="Times New Roman"/>
          <w:b w:val="false"/>
          <w:i w:val="false"/>
          <w:color w:val="000000"/>
          <w:sz w:val="28"/>
        </w:rPr>
        <w:t>
      Тема 10. Изучение двойных нот методом ломаных на примере терций гаммы Ре мажор.</w:t>
      </w:r>
    </w:p>
    <w:bookmarkEnd w:id="2647"/>
    <w:bookmarkStart w:name="z2669" w:id="2648"/>
    <w:p>
      <w:pPr>
        <w:spacing w:after="0"/>
        <w:ind w:left="0"/>
        <w:jc w:val="both"/>
      </w:pPr>
      <w:r>
        <w:rPr>
          <w:rFonts w:ascii="Times New Roman"/>
          <w:b w:val="false"/>
          <w:i w:val="false"/>
          <w:color w:val="000000"/>
          <w:sz w:val="28"/>
        </w:rPr>
        <w:t>
      70. Ожидаемые результаты освоения Программы 4 класса:</w:t>
      </w:r>
    </w:p>
    <w:bookmarkEnd w:id="2648"/>
    <w:bookmarkStart w:name="z2670" w:id="264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649"/>
    <w:bookmarkStart w:name="z2671" w:id="2650"/>
    <w:p>
      <w:pPr>
        <w:spacing w:after="0"/>
        <w:ind w:left="0"/>
        <w:jc w:val="both"/>
      </w:pPr>
      <w:r>
        <w:rPr>
          <w:rFonts w:ascii="Times New Roman"/>
          <w:b w:val="false"/>
          <w:i w:val="false"/>
          <w:color w:val="000000"/>
          <w:sz w:val="28"/>
        </w:rPr>
        <w:t>
      1) знает штрихи: detache [деташе], legato [легато], martele [мартеле], staccato [стаккато], упражнения, этюды в двойных нотах, аккорды, двухоктавные гаммы и арпеджио, вибрато;</w:t>
      </w:r>
    </w:p>
    <w:bookmarkEnd w:id="2650"/>
    <w:bookmarkStart w:name="z2672" w:id="2651"/>
    <w:p>
      <w:pPr>
        <w:spacing w:after="0"/>
        <w:ind w:left="0"/>
        <w:jc w:val="both"/>
      </w:pPr>
      <w:r>
        <w:rPr>
          <w:rFonts w:ascii="Times New Roman"/>
          <w:b w:val="false"/>
          <w:i w:val="false"/>
          <w:color w:val="000000"/>
          <w:sz w:val="28"/>
        </w:rPr>
        <w:t>
      2) умеет чередование штрихов detache [деташе], legato [легато], martele [мартеле], staccato [стаккато];</w:t>
      </w:r>
    </w:p>
    <w:bookmarkEnd w:id="2651"/>
    <w:bookmarkStart w:name="z2673" w:id="2652"/>
    <w:p>
      <w:pPr>
        <w:spacing w:after="0"/>
        <w:ind w:left="0"/>
        <w:jc w:val="both"/>
      </w:pPr>
      <w:r>
        <w:rPr>
          <w:rFonts w:ascii="Times New Roman"/>
          <w:b w:val="false"/>
          <w:i w:val="false"/>
          <w:color w:val="000000"/>
          <w:sz w:val="28"/>
        </w:rPr>
        <w:t>
      3) применяет переходы второй и третьей позиции в этюдах, пьесах;</w:t>
      </w:r>
    </w:p>
    <w:bookmarkEnd w:id="2652"/>
    <w:bookmarkStart w:name="z2674" w:id="2653"/>
    <w:p>
      <w:pPr>
        <w:spacing w:after="0"/>
        <w:ind w:left="0"/>
        <w:jc w:val="both"/>
      </w:pPr>
      <w:r>
        <w:rPr>
          <w:rFonts w:ascii="Times New Roman"/>
          <w:b w:val="false"/>
          <w:i w:val="false"/>
          <w:color w:val="000000"/>
          <w:sz w:val="28"/>
        </w:rPr>
        <w:t>
      4) играет упражнения в четвертой и пятой позициях;</w:t>
      </w:r>
    </w:p>
    <w:bookmarkEnd w:id="2653"/>
    <w:bookmarkStart w:name="z2675" w:id="2654"/>
    <w:p>
      <w:pPr>
        <w:spacing w:after="0"/>
        <w:ind w:left="0"/>
        <w:jc w:val="both"/>
      </w:pPr>
      <w:r>
        <w:rPr>
          <w:rFonts w:ascii="Times New Roman"/>
          <w:b w:val="false"/>
          <w:i w:val="false"/>
          <w:color w:val="000000"/>
          <w:sz w:val="28"/>
        </w:rPr>
        <w:t>
      5) исполняет двойные ноты и аккорды в пределах первой позиции, позиционные гаммы, двухоктавные гаммы с применением переходов.</w:t>
      </w:r>
    </w:p>
    <w:bookmarkEnd w:id="2654"/>
    <w:bookmarkStart w:name="z2676" w:id="2655"/>
    <w:p>
      <w:pPr>
        <w:spacing w:after="0"/>
        <w:ind w:left="0"/>
        <w:jc w:val="both"/>
      </w:pPr>
      <w:r>
        <w:rPr>
          <w:rFonts w:ascii="Times New Roman"/>
          <w:b w:val="false"/>
          <w:i w:val="false"/>
          <w:color w:val="000000"/>
          <w:sz w:val="28"/>
        </w:rPr>
        <w:t>
      71. Программные требования в 5 классе:</w:t>
      </w:r>
    </w:p>
    <w:bookmarkEnd w:id="2655"/>
    <w:bookmarkStart w:name="z2677" w:id="2656"/>
    <w:p>
      <w:pPr>
        <w:spacing w:after="0"/>
        <w:ind w:left="0"/>
        <w:jc w:val="both"/>
      </w:pPr>
      <w:r>
        <w:rPr>
          <w:rFonts w:ascii="Times New Roman"/>
          <w:b w:val="false"/>
          <w:i w:val="false"/>
          <w:color w:val="000000"/>
          <w:sz w:val="28"/>
        </w:rPr>
        <w:t>
      1) совершенствование исполнительской техники, формирование и развитие музыкального слуха, качественного звучания инструмента как одного из важных условий выразительной игры, выработка творческой и физической выносливости;</w:t>
      </w:r>
    </w:p>
    <w:bookmarkEnd w:id="2656"/>
    <w:bookmarkStart w:name="z2678" w:id="2657"/>
    <w:p>
      <w:pPr>
        <w:spacing w:after="0"/>
        <w:ind w:left="0"/>
        <w:jc w:val="both"/>
      </w:pPr>
      <w:r>
        <w:rPr>
          <w:rFonts w:ascii="Times New Roman"/>
          <w:b w:val="false"/>
          <w:i w:val="false"/>
          <w:color w:val="000000"/>
          <w:sz w:val="28"/>
        </w:rPr>
        <w:t>
      2) работа над улучшением качества звучания инструмента, окончательное освобождение мышц исполнительного аппарата от перенапряжений и зажимов, работа над ровностью, устойчивостью, интонационной чистотой, работа над динамикой;</w:t>
      </w:r>
    </w:p>
    <w:bookmarkEnd w:id="2657"/>
    <w:bookmarkStart w:name="z2679" w:id="2658"/>
    <w:p>
      <w:pPr>
        <w:spacing w:after="0"/>
        <w:ind w:left="0"/>
        <w:jc w:val="both"/>
      </w:pPr>
      <w:r>
        <w:rPr>
          <w:rFonts w:ascii="Times New Roman"/>
          <w:b w:val="false"/>
          <w:i w:val="false"/>
          <w:color w:val="000000"/>
          <w:sz w:val="28"/>
        </w:rPr>
        <w:t xml:space="preserve">
      3) знание штрихов "деташе", "мартле", "легато", "стаккато", "спиккато", "сотийе", их различных чередований, трехоктавных гамм, трезвучий (с обращениями), владение базовыми навыками техники исполнения двойных нот в первых трех позициях, навыками работы над соединением позиций при исполнении двухголосия, чтения нот с листа; </w:t>
      </w:r>
    </w:p>
    <w:bookmarkEnd w:id="2658"/>
    <w:bookmarkStart w:name="z2680" w:id="2659"/>
    <w:p>
      <w:pPr>
        <w:spacing w:after="0"/>
        <w:ind w:left="0"/>
        <w:jc w:val="both"/>
      </w:pPr>
      <w:r>
        <w:rPr>
          <w:rFonts w:ascii="Times New Roman"/>
          <w:b w:val="false"/>
          <w:i w:val="false"/>
          <w:color w:val="000000"/>
          <w:sz w:val="28"/>
        </w:rPr>
        <w:t>
      4) владение начальными навыками исполнения в более высоких позициях, исполнения хроматической гаммы, исполняемой двумя видами аппликатуры – скольжением и чередованием пальцев, отработка основного тренировочного материала: игра всех видов гамм и арпеджио с целью совершенствования качества звука, чистоты интонации, ровности звучания во всех регистрах, динамического разнообразия компонентов исполнения, работа над крупной формой, особенности исполнения концертов, сонат; приобретение концертной манеры игры; накопление разнообразного концертного репертуара, повышение исполнительского мастерства;</w:t>
      </w:r>
    </w:p>
    <w:bookmarkEnd w:id="2659"/>
    <w:bookmarkStart w:name="z2681" w:id="2660"/>
    <w:p>
      <w:pPr>
        <w:spacing w:after="0"/>
        <w:ind w:left="0"/>
        <w:jc w:val="both"/>
      </w:pPr>
      <w:r>
        <w:rPr>
          <w:rFonts w:ascii="Times New Roman"/>
          <w:b w:val="false"/>
          <w:i w:val="false"/>
          <w:color w:val="000000"/>
          <w:sz w:val="28"/>
        </w:rPr>
        <w:t>
      4) формирование приемов осмысленного исполнения музыкальных произведений, продолжение работы над интонационной выразительностью и ясностью фразировки, над цельностью исполнения, работа над пониманием содержания исполняемых произведений и умением создавать художественный образ.</w:t>
      </w:r>
    </w:p>
    <w:bookmarkEnd w:id="2660"/>
    <w:bookmarkStart w:name="z2682" w:id="2661"/>
    <w:p>
      <w:pPr>
        <w:spacing w:after="0"/>
        <w:ind w:left="0"/>
        <w:jc w:val="both"/>
      </w:pPr>
      <w:r>
        <w:rPr>
          <w:rFonts w:ascii="Times New Roman"/>
          <w:b w:val="false"/>
          <w:i w:val="false"/>
          <w:color w:val="000000"/>
          <w:sz w:val="28"/>
        </w:rPr>
        <w:t>
      5) освоение 4-5 двух-трехоктавных (мажорных и минорных) гамм, трезвучий (с обращениями), 5-7 этюдов, 5-8 пьес, 2 произведения крупной формы.</w:t>
      </w:r>
    </w:p>
    <w:bookmarkEnd w:id="2661"/>
    <w:bookmarkStart w:name="z2683" w:id="2662"/>
    <w:p>
      <w:pPr>
        <w:spacing w:after="0"/>
        <w:ind w:left="0"/>
        <w:jc w:val="both"/>
      </w:pPr>
      <w:r>
        <w:rPr>
          <w:rFonts w:ascii="Times New Roman"/>
          <w:b w:val="false"/>
          <w:i w:val="false"/>
          <w:color w:val="000000"/>
          <w:sz w:val="28"/>
        </w:rPr>
        <w:t>
      72. Содержание учебного предмета в 5 классе.</w:t>
      </w:r>
    </w:p>
    <w:bookmarkEnd w:id="2662"/>
    <w:bookmarkStart w:name="z2684" w:id="2663"/>
    <w:p>
      <w:pPr>
        <w:spacing w:after="0"/>
        <w:ind w:left="0"/>
        <w:jc w:val="both"/>
      </w:pPr>
      <w:r>
        <w:rPr>
          <w:rFonts w:ascii="Times New Roman"/>
          <w:b w:val="false"/>
          <w:i w:val="false"/>
          <w:color w:val="000000"/>
          <w:sz w:val="28"/>
        </w:rPr>
        <w:t xml:space="preserve">
      Тематическое планирование. </w:t>
      </w:r>
    </w:p>
    <w:bookmarkEnd w:id="2663"/>
    <w:bookmarkStart w:name="z2685" w:id="2664"/>
    <w:p>
      <w:pPr>
        <w:spacing w:after="0"/>
        <w:ind w:left="0"/>
        <w:jc w:val="both"/>
      </w:pPr>
      <w:r>
        <w:rPr>
          <w:rFonts w:ascii="Times New Roman"/>
          <w:b w:val="false"/>
          <w:i w:val="false"/>
          <w:color w:val="000000"/>
          <w:sz w:val="28"/>
        </w:rPr>
        <w:t>
      Тема 1. Понятие о форме. Концерт, вариации, соната.</w:t>
      </w:r>
    </w:p>
    <w:bookmarkEnd w:id="2664"/>
    <w:bookmarkStart w:name="z2686" w:id="2665"/>
    <w:p>
      <w:pPr>
        <w:spacing w:after="0"/>
        <w:ind w:left="0"/>
        <w:jc w:val="both"/>
      </w:pPr>
      <w:r>
        <w:rPr>
          <w:rFonts w:ascii="Times New Roman"/>
          <w:b w:val="false"/>
          <w:i w:val="false"/>
          <w:color w:val="000000"/>
          <w:sz w:val="28"/>
        </w:rPr>
        <w:t>
      Тема 2. Приемы изобразительности в музыке. Вибрация, штрихи, трели, динамика, акценты.</w:t>
      </w:r>
    </w:p>
    <w:bookmarkEnd w:id="2665"/>
    <w:bookmarkStart w:name="z2687" w:id="2666"/>
    <w:p>
      <w:pPr>
        <w:spacing w:after="0"/>
        <w:ind w:left="0"/>
        <w:jc w:val="both"/>
      </w:pPr>
      <w:r>
        <w:rPr>
          <w:rFonts w:ascii="Times New Roman"/>
          <w:b w:val="false"/>
          <w:i w:val="false"/>
          <w:color w:val="000000"/>
          <w:sz w:val="28"/>
        </w:rPr>
        <w:t>
      Тема 3. Развитие беглости. Беглость пальцев левой руки в пределах 3 позиций.</w:t>
      </w:r>
    </w:p>
    <w:bookmarkEnd w:id="2666"/>
    <w:bookmarkStart w:name="z2688" w:id="2667"/>
    <w:p>
      <w:pPr>
        <w:spacing w:after="0"/>
        <w:ind w:left="0"/>
        <w:jc w:val="both"/>
      </w:pPr>
      <w:r>
        <w:rPr>
          <w:rFonts w:ascii="Times New Roman"/>
          <w:b w:val="false"/>
          <w:i w:val="false"/>
          <w:color w:val="000000"/>
          <w:sz w:val="28"/>
        </w:rPr>
        <w:t>
      Тема 4. Звукоизвлечение. Упражнения для правой руки. Культура звука.</w:t>
      </w:r>
    </w:p>
    <w:bookmarkEnd w:id="2667"/>
    <w:bookmarkStart w:name="z2689" w:id="2668"/>
    <w:p>
      <w:pPr>
        <w:spacing w:after="0"/>
        <w:ind w:left="0"/>
        <w:jc w:val="both"/>
      </w:pPr>
      <w:r>
        <w:rPr>
          <w:rFonts w:ascii="Times New Roman"/>
          <w:b w:val="false"/>
          <w:i w:val="false"/>
          <w:color w:val="000000"/>
          <w:sz w:val="28"/>
        </w:rPr>
        <w:t xml:space="preserve">
      Тема 5. Вибрато. Навыки вибрации. </w:t>
      </w:r>
    </w:p>
    <w:bookmarkEnd w:id="2668"/>
    <w:bookmarkStart w:name="z2690" w:id="2669"/>
    <w:p>
      <w:pPr>
        <w:spacing w:after="0"/>
        <w:ind w:left="0"/>
        <w:jc w:val="both"/>
      </w:pPr>
      <w:r>
        <w:rPr>
          <w:rFonts w:ascii="Times New Roman"/>
          <w:b w:val="false"/>
          <w:i w:val="false"/>
          <w:color w:val="000000"/>
          <w:sz w:val="28"/>
        </w:rPr>
        <w:t xml:space="preserve">
      Тема 6. Технические приемы. Изучение первых пяти позиций. </w:t>
      </w:r>
    </w:p>
    <w:bookmarkEnd w:id="2669"/>
    <w:bookmarkStart w:name="z2691" w:id="2670"/>
    <w:p>
      <w:pPr>
        <w:spacing w:after="0"/>
        <w:ind w:left="0"/>
        <w:jc w:val="both"/>
      </w:pPr>
      <w:r>
        <w:rPr>
          <w:rFonts w:ascii="Times New Roman"/>
          <w:b w:val="false"/>
          <w:i w:val="false"/>
          <w:color w:val="000000"/>
          <w:sz w:val="28"/>
        </w:rPr>
        <w:t xml:space="preserve">
      Различные виды смены позиций (через открытые струны и путем скольжения на пальце левой руки). Ознакомление с 6 и 7 позициями. </w:t>
      </w:r>
    </w:p>
    <w:bookmarkEnd w:id="2670"/>
    <w:bookmarkStart w:name="z2692" w:id="2671"/>
    <w:p>
      <w:pPr>
        <w:spacing w:after="0"/>
        <w:ind w:left="0"/>
        <w:jc w:val="both"/>
      </w:pPr>
      <w:r>
        <w:rPr>
          <w:rFonts w:ascii="Times New Roman"/>
          <w:b w:val="false"/>
          <w:i w:val="false"/>
          <w:color w:val="000000"/>
          <w:sz w:val="28"/>
        </w:rPr>
        <w:t xml:space="preserve">
      Тема 7. Штрихи. Изучение штрихов деташе, легато, мартле, стаккато и их соединений. Подготовительные упражнения для изучения спиккато и сотийе. </w:t>
      </w:r>
    </w:p>
    <w:bookmarkEnd w:id="2671"/>
    <w:bookmarkStart w:name="z2693" w:id="2672"/>
    <w:p>
      <w:pPr>
        <w:spacing w:after="0"/>
        <w:ind w:left="0"/>
        <w:jc w:val="both"/>
      </w:pPr>
      <w:r>
        <w:rPr>
          <w:rFonts w:ascii="Times New Roman"/>
          <w:b w:val="false"/>
          <w:i w:val="false"/>
          <w:color w:val="000000"/>
          <w:sz w:val="28"/>
        </w:rPr>
        <w:t>
      Тема 8. Двойные ноты. Аккорды. Упражнения и этюды в двойных нотах (в 1 позиции).</w:t>
      </w:r>
    </w:p>
    <w:bookmarkEnd w:id="2672"/>
    <w:bookmarkStart w:name="z2694" w:id="2673"/>
    <w:p>
      <w:pPr>
        <w:spacing w:after="0"/>
        <w:ind w:left="0"/>
        <w:jc w:val="both"/>
      </w:pPr>
      <w:r>
        <w:rPr>
          <w:rFonts w:ascii="Times New Roman"/>
          <w:b w:val="false"/>
          <w:i w:val="false"/>
          <w:color w:val="000000"/>
          <w:sz w:val="28"/>
        </w:rPr>
        <w:t>
      Тема 9. Хроматизмы. Ознакомление с хроматическим звукорядом.</w:t>
      </w:r>
    </w:p>
    <w:bookmarkEnd w:id="2673"/>
    <w:bookmarkStart w:name="z2695" w:id="2674"/>
    <w:p>
      <w:pPr>
        <w:spacing w:after="0"/>
        <w:ind w:left="0"/>
        <w:jc w:val="both"/>
      </w:pPr>
      <w:r>
        <w:rPr>
          <w:rFonts w:ascii="Times New Roman"/>
          <w:b w:val="false"/>
          <w:i w:val="false"/>
          <w:color w:val="000000"/>
          <w:sz w:val="28"/>
        </w:rPr>
        <w:t>
      73. Ожидаемые результаты освоения Программы 5 класса:</w:t>
      </w:r>
    </w:p>
    <w:bookmarkEnd w:id="2674"/>
    <w:bookmarkStart w:name="z2696" w:id="2675"/>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675"/>
    <w:bookmarkStart w:name="z2697" w:id="2676"/>
    <w:p>
      <w:pPr>
        <w:spacing w:after="0"/>
        <w:ind w:left="0"/>
        <w:jc w:val="both"/>
      </w:pPr>
      <w:r>
        <w:rPr>
          <w:rFonts w:ascii="Times New Roman"/>
          <w:b w:val="false"/>
          <w:i w:val="false"/>
          <w:color w:val="000000"/>
          <w:sz w:val="28"/>
        </w:rPr>
        <w:t>
      1) знает штрихи: detache [деташе], legato [легато], martele [мартеле], staccato [стаккато], sautille [сотийе], spiccato [спиккато], позиции с первой по пятую, двойные ноты, трехоктавные гаммы и трезвучия, хроматический звукоряд;</w:t>
      </w:r>
    </w:p>
    <w:bookmarkEnd w:id="2676"/>
    <w:bookmarkStart w:name="z2698" w:id="2677"/>
    <w:p>
      <w:pPr>
        <w:spacing w:after="0"/>
        <w:ind w:left="0"/>
        <w:jc w:val="both"/>
      </w:pPr>
      <w:r>
        <w:rPr>
          <w:rFonts w:ascii="Times New Roman"/>
          <w:b w:val="false"/>
          <w:i w:val="false"/>
          <w:color w:val="000000"/>
          <w:sz w:val="28"/>
        </w:rPr>
        <w:t xml:space="preserve">
      2) умеет чередовать штрих detache [деташе], legato [легато], martele [мартеле], staccato [стаккато], sautille [сотийе], spiccato [спиккато]; </w:t>
      </w:r>
    </w:p>
    <w:bookmarkEnd w:id="2677"/>
    <w:bookmarkStart w:name="z2699" w:id="2678"/>
    <w:p>
      <w:pPr>
        <w:spacing w:after="0"/>
        <w:ind w:left="0"/>
        <w:jc w:val="both"/>
      </w:pPr>
      <w:r>
        <w:rPr>
          <w:rFonts w:ascii="Times New Roman"/>
          <w:b w:val="false"/>
          <w:i w:val="false"/>
          <w:color w:val="000000"/>
          <w:sz w:val="28"/>
        </w:rPr>
        <w:t xml:space="preserve">
      3) исполняет двойные ноты в первых трех позициях, хроматические последовательности. </w:t>
      </w:r>
    </w:p>
    <w:bookmarkEnd w:id="2678"/>
    <w:bookmarkStart w:name="z2700" w:id="2679"/>
    <w:p>
      <w:pPr>
        <w:spacing w:after="0"/>
        <w:ind w:left="0"/>
        <w:jc w:val="both"/>
      </w:pPr>
      <w:r>
        <w:rPr>
          <w:rFonts w:ascii="Times New Roman"/>
          <w:b w:val="false"/>
          <w:i w:val="false"/>
          <w:color w:val="000000"/>
          <w:sz w:val="28"/>
        </w:rPr>
        <w:t>
      74. Программные требования в 6 классе:</w:t>
      </w:r>
    </w:p>
    <w:bookmarkEnd w:id="2679"/>
    <w:bookmarkStart w:name="z2701" w:id="2680"/>
    <w:p>
      <w:pPr>
        <w:spacing w:after="0"/>
        <w:ind w:left="0"/>
        <w:jc w:val="both"/>
      </w:pPr>
      <w:r>
        <w:rPr>
          <w:rFonts w:ascii="Times New Roman"/>
          <w:b w:val="false"/>
          <w:i w:val="false"/>
          <w:color w:val="000000"/>
          <w:sz w:val="28"/>
        </w:rPr>
        <w:t>
      1) совершенствование исполнительской техники, работа над личностным отношением к исполнению музыкального произведения на основе всех технических и художественных навыков, полученных в предыдущих классах;</w:t>
      </w:r>
    </w:p>
    <w:bookmarkEnd w:id="2680"/>
    <w:bookmarkStart w:name="z2702" w:id="2681"/>
    <w:p>
      <w:pPr>
        <w:spacing w:after="0"/>
        <w:ind w:left="0"/>
        <w:jc w:val="both"/>
      </w:pPr>
      <w:r>
        <w:rPr>
          <w:rFonts w:ascii="Times New Roman"/>
          <w:b w:val="false"/>
          <w:i w:val="false"/>
          <w:color w:val="000000"/>
          <w:sz w:val="28"/>
        </w:rPr>
        <w:t>
      2) постановка исполнительского аппарата работа над улучшением качества звука, его ровностью, устойчивостью, интонационной чистотой, тембром, над динамикой, владение навыками музыкально-образного мышления, техники левой руки при исполнении трелей, различных видов соединений позиций, двойных нот;</w:t>
      </w:r>
    </w:p>
    <w:bookmarkEnd w:id="2681"/>
    <w:bookmarkStart w:name="z2703" w:id="2682"/>
    <w:p>
      <w:pPr>
        <w:spacing w:after="0"/>
        <w:ind w:left="0"/>
        <w:jc w:val="both"/>
      </w:pPr>
      <w:r>
        <w:rPr>
          <w:rFonts w:ascii="Times New Roman"/>
          <w:b w:val="false"/>
          <w:i w:val="false"/>
          <w:color w:val="000000"/>
          <w:sz w:val="28"/>
        </w:rPr>
        <w:t>
      3) знание штрихов "деташе", "легато", "мартле", "стаккато", "сотийе", "спиккато", владение стабильными навыками чтения нот с листа, исполнения аккордов, флажолетов, трехоктавных гамм и трезвучий (с обращениями), хроматической гаммы, исполняемой двумя видами аппликатуры – скольжением и чередованием пальцев, умение исполнять технический материал повышенной сложности: секстаккорды, квартсекстаккорды, септаккорды, гаммы двойными нотами: терции, сексты, октавы;</w:t>
      </w:r>
    </w:p>
    <w:bookmarkEnd w:id="2682"/>
    <w:bookmarkStart w:name="z2704" w:id="2683"/>
    <w:p>
      <w:pPr>
        <w:spacing w:after="0"/>
        <w:ind w:left="0"/>
        <w:jc w:val="both"/>
      </w:pPr>
      <w:r>
        <w:rPr>
          <w:rFonts w:ascii="Times New Roman"/>
          <w:b w:val="false"/>
          <w:i w:val="false"/>
          <w:color w:val="000000"/>
          <w:sz w:val="28"/>
        </w:rPr>
        <w:t>
      4) продолжение работы над совершенствованием отображения характера исполняемого произведения, умение раскрывать художественный замысел композитора и доносить его до слушателя;</w:t>
      </w:r>
    </w:p>
    <w:bookmarkEnd w:id="2683"/>
    <w:bookmarkStart w:name="z2705" w:id="2684"/>
    <w:p>
      <w:pPr>
        <w:spacing w:after="0"/>
        <w:ind w:left="0"/>
        <w:jc w:val="both"/>
      </w:pPr>
      <w:r>
        <w:rPr>
          <w:rFonts w:ascii="Times New Roman"/>
          <w:b w:val="false"/>
          <w:i w:val="false"/>
          <w:color w:val="000000"/>
          <w:sz w:val="28"/>
        </w:rPr>
        <w:t xml:space="preserve">
      5) освоение 4-5 мажорных и минорных двух-трехоктавных гамм и трезвучий с обращениями, 6-7 этюдов, 6-8 пьес, 2 произведения крупной формы. </w:t>
      </w:r>
    </w:p>
    <w:bookmarkEnd w:id="2684"/>
    <w:bookmarkStart w:name="z2706" w:id="2685"/>
    <w:p>
      <w:pPr>
        <w:spacing w:after="0"/>
        <w:ind w:left="0"/>
        <w:jc w:val="both"/>
      </w:pPr>
      <w:r>
        <w:rPr>
          <w:rFonts w:ascii="Times New Roman"/>
          <w:b w:val="false"/>
          <w:i w:val="false"/>
          <w:color w:val="000000"/>
          <w:sz w:val="28"/>
        </w:rPr>
        <w:t>
      75. Содержание учебного предмета в 6 классе.</w:t>
      </w:r>
    </w:p>
    <w:bookmarkEnd w:id="2685"/>
    <w:bookmarkStart w:name="z2707" w:id="2686"/>
    <w:p>
      <w:pPr>
        <w:spacing w:after="0"/>
        <w:ind w:left="0"/>
        <w:jc w:val="both"/>
      </w:pPr>
      <w:r>
        <w:rPr>
          <w:rFonts w:ascii="Times New Roman"/>
          <w:b w:val="false"/>
          <w:i w:val="false"/>
          <w:color w:val="000000"/>
          <w:sz w:val="28"/>
        </w:rPr>
        <w:t>
      Тематическое планирование.</w:t>
      </w:r>
    </w:p>
    <w:bookmarkEnd w:id="2686"/>
    <w:bookmarkStart w:name="z2708" w:id="2687"/>
    <w:p>
      <w:pPr>
        <w:spacing w:after="0"/>
        <w:ind w:left="0"/>
        <w:jc w:val="both"/>
      </w:pPr>
      <w:r>
        <w:rPr>
          <w:rFonts w:ascii="Times New Roman"/>
          <w:b w:val="false"/>
          <w:i w:val="false"/>
          <w:color w:val="000000"/>
          <w:sz w:val="28"/>
        </w:rPr>
        <w:t>
      Тема 1. Понятие о форме. Ознакомление с элементами полифонии; секвенционное развитие; строение старинной сонаты.</w:t>
      </w:r>
    </w:p>
    <w:bookmarkEnd w:id="2687"/>
    <w:bookmarkStart w:name="z2709" w:id="2688"/>
    <w:p>
      <w:pPr>
        <w:spacing w:after="0"/>
        <w:ind w:left="0"/>
        <w:jc w:val="both"/>
      </w:pPr>
      <w:r>
        <w:rPr>
          <w:rFonts w:ascii="Times New Roman"/>
          <w:b w:val="false"/>
          <w:i w:val="false"/>
          <w:color w:val="000000"/>
          <w:sz w:val="28"/>
        </w:rPr>
        <w:t>
      Тема 2. Развитие беглости. Беглость пальцев левой руки в пределах пяти позиций. Изучение трехоктавных гамм, различные виды арпеджио.</w:t>
      </w:r>
    </w:p>
    <w:bookmarkEnd w:id="2688"/>
    <w:bookmarkStart w:name="z2710" w:id="2689"/>
    <w:p>
      <w:pPr>
        <w:spacing w:after="0"/>
        <w:ind w:left="0"/>
        <w:jc w:val="both"/>
      </w:pPr>
      <w:r>
        <w:rPr>
          <w:rFonts w:ascii="Times New Roman"/>
          <w:b w:val="false"/>
          <w:i w:val="false"/>
          <w:color w:val="000000"/>
          <w:sz w:val="28"/>
        </w:rPr>
        <w:t xml:space="preserve">
      Тема 3. Работа над звукоизвлечением. Культура звука; распределение смычка; владение техникой штрихов, их различное сочетание. </w:t>
      </w:r>
    </w:p>
    <w:bookmarkEnd w:id="2689"/>
    <w:bookmarkStart w:name="z2711" w:id="2690"/>
    <w:p>
      <w:pPr>
        <w:spacing w:after="0"/>
        <w:ind w:left="0"/>
        <w:jc w:val="both"/>
      </w:pPr>
      <w:r>
        <w:rPr>
          <w:rFonts w:ascii="Times New Roman"/>
          <w:b w:val="false"/>
          <w:i w:val="false"/>
          <w:color w:val="000000"/>
          <w:sz w:val="28"/>
        </w:rPr>
        <w:t xml:space="preserve">
      Тема 4. Вибрато. Различные приемы вибрации (кистевая, локтевая). </w:t>
      </w:r>
    </w:p>
    <w:bookmarkEnd w:id="2690"/>
    <w:bookmarkStart w:name="z2712" w:id="2691"/>
    <w:p>
      <w:pPr>
        <w:spacing w:after="0"/>
        <w:ind w:left="0"/>
        <w:jc w:val="both"/>
      </w:pPr>
      <w:r>
        <w:rPr>
          <w:rFonts w:ascii="Times New Roman"/>
          <w:b w:val="false"/>
          <w:i w:val="false"/>
          <w:color w:val="000000"/>
          <w:sz w:val="28"/>
        </w:rPr>
        <w:t xml:space="preserve">
      Тема 5. Технические приемы. Освоение более высоких позиций </w:t>
      </w:r>
    </w:p>
    <w:bookmarkEnd w:id="2691"/>
    <w:bookmarkStart w:name="z2713" w:id="2692"/>
    <w:p>
      <w:pPr>
        <w:spacing w:after="0"/>
        <w:ind w:left="0"/>
        <w:jc w:val="both"/>
      </w:pPr>
      <w:r>
        <w:rPr>
          <w:rFonts w:ascii="Times New Roman"/>
          <w:b w:val="false"/>
          <w:i w:val="false"/>
          <w:color w:val="000000"/>
          <w:sz w:val="28"/>
        </w:rPr>
        <w:t>
      Штрихи. Деташе, легато, мартле, стаккато, сотийе, спиккато. Их различные чередования.</w:t>
      </w:r>
    </w:p>
    <w:bookmarkEnd w:id="2692"/>
    <w:bookmarkStart w:name="z2714" w:id="2693"/>
    <w:p>
      <w:pPr>
        <w:spacing w:after="0"/>
        <w:ind w:left="0"/>
        <w:jc w:val="both"/>
      </w:pPr>
      <w:r>
        <w:rPr>
          <w:rFonts w:ascii="Times New Roman"/>
          <w:b w:val="false"/>
          <w:i w:val="false"/>
          <w:color w:val="000000"/>
          <w:sz w:val="28"/>
        </w:rPr>
        <w:t xml:space="preserve">
      Тема 6. Двойные ноты. Двойные ноты в первых трех позициях. Работа над соединением позиций при игре двойными нотами. </w:t>
      </w:r>
    </w:p>
    <w:bookmarkEnd w:id="2693"/>
    <w:bookmarkStart w:name="z2715" w:id="2694"/>
    <w:p>
      <w:pPr>
        <w:spacing w:after="0"/>
        <w:ind w:left="0"/>
        <w:jc w:val="both"/>
      </w:pPr>
      <w:r>
        <w:rPr>
          <w:rFonts w:ascii="Times New Roman"/>
          <w:b w:val="false"/>
          <w:i w:val="false"/>
          <w:color w:val="000000"/>
          <w:sz w:val="28"/>
        </w:rPr>
        <w:t>
      Тема 7. Хроматические гаммы. Аппликатура скольжения и чередования пальцев.</w:t>
      </w:r>
    </w:p>
    <w:bookmarkEnd w:id="2694"/>
    <w:bookmarkStart w:name="z2716" w:id="2695"/>
    <w:p>
      <w:pPr>
        <w:spacing w:after="0"/>
        <w:ind w:left="0"/>
        <w:jc w:val="both"/>
      </w:pPr>
      <w:r>
        <w:rPr>
          <w:rFonts w:ascii="Times New Roman"/>
          <w:b w:val="false"/>
          <w:i w:val="false"/>
          <w:color w:val="000000"/>
          <w:sz w:val="28"/>
        </w:rPr>
        <w:t xml:space="preserve">
      Тема 8. Квартовые флажолеты. Ознакомление с приемом игры. </w:t>
      </w:r>
    </w:p>
    <w:bookmarkEnd w:id="2695"/>
    <w:bookmarkStart w:name="z2717" w:id="2696"/>
    <w:p>
      <w:pPr>
        <w:spacing w:after="0"/>
        <w:ind w:left="0"/>
        <w:jc w:val="both"/>
      </w:pPr>
      <w:r>
        <w:rPr>
          <w:rFonts w:ascii="Times New Roman"/>
          <w:b w:val="false"/>
          <w:i w:val="false"/>
          <w:color w:val="000000"/>
          <w:sz w:val="28"/>
        </w:rPr>
        <w:t>
      76. Ожидаемые результаты освоения Программы 6 класса:</w:t>
      </w:r>
    </w:p>
    <w:bookmarkEnd w:id="2696"/>
    <w:bookmarkStart w:name="z2718" w:id="2697"/>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2697"/>
    <w:bookmarkStart w:name="z2719" w:id="2698"/>
    <w:p>
      <w:pPr>
        <w:spacing w:after="0"/>
        <w:ind w:left="0"/>
        <w:jc w:val="both"/>
      </w:pPr>
      <w:r>
        <w:rPr>
          <w:rFonts w:ascii="Times New Roman"/>
          <w:b w:val="false"/>
          <w:i w:val="false"/>
          <w:color w:val="000000"/>
          <w:sz w:val="28"/>
        </w:rPr>
        <w:t>
      1) знает штрихи: деташе, легато, мартле, стаккато, сотийе и их соединения, щестую-седьмую позицию, двойные ноты, трехоктавные гаммы, трезвучия с обращениями, хроматическую гамму, квартовые флажолеты;</w:t>
      </w:r>
    </w:p>
    <w:bookmarkEnd w:id="2698"/>
    <w:bookmarkStart w:name="z2720" w:id="2699"/>
    <w:p>
      <w:pPr>
        <w:spacing w:after="0"/>
        <w:ind w:left="0"/>
        <w:jc w:val="both"/>
      </w:pPr>
      <w:r>
        <w:rPr>
          <w:rFonts w:ascii="Times New Roman"/>
          <w:b w:val="false"/>
          <w:i w:val="false"/>
          <w:color w:val="000000"/>
          <w:sz w:val="28"/>
        </w:rPr>
        <w:t>
      2) умеет чередовать штрихи деташе, легато, мартле, стаккато, спиккато, сотийе;</w:t>
      </w:r>
    </w:p>
    <w:bookmarkEnd w:id="2699"/>
    <w:bookmarkStart w:name="z2721" w:id="2700"/>
    <w:p>
      <w:pPr>
        <w:spacing w:after="0"/>
        <w:ind w:left="0"/>
        <w:jc w:val="both"/>
      </w:pPr>
      <w:r>
        <w:rPr>
          <w:rFonts w:ascii="Times New Roman"/>
          <w:b w:val="false"/>
          <w:i w:val="false"/>
          <w:color w:val="000000"/>
          <w:sz w:val="28"/>
        </w:rPr>
        <w:t xml:space="preserve">
      3) исполняет двойные ноты в первых трех позициях; </w:t>
      </w:r>
    </w:p>
    <w:bookmarkEnd w:id="2700"/>
    <w:bookmarkStart w:name="z2722" w:id="2701"/>
    <w:p>
      <w:pPr>
        <w:spacing w:after="0"/>
        <w:ind w:left="0"/>
        <w:jc w:val="both"/>
      </w:pPr>
      <w:r>
        <w:rPr>
          <w:rFonts w:ascii="Times New Roman"/>
          <w:b w:val="false"/>
          <w:i w:val="false"/>
          <w:color w:val="000000"/>
          <w:sz w:val="28"/>
        </w:rPr>
        <w:t>
      4) работает над соединением позиций при исполнении двухголосия;</w:t>
      </w:r>
    </w:p>
    <w:bookmarkEnd w:id="2701"/>
    <w:bookmarkStart w:name="z2723" w:id="2702"/>
    <w:p>
      <w:pPr>
        <w:spacing w:after="0"/>
        <w:ind w:left="0"/>
        <w:jc w:val="both"/>
      </w:pPr>
      <w:r>
        <w:rPr>
          <w:rFonts w:ascii="Times New Roman"/>
          <w:b w:val="false"/>
          <w:i w:val="false"/>
          <w:color w:val="000000"/>
          <w:sz w:val="28"/>
        </w:rPr>
        <w:t>
      5) исполняет хроматическую гамму двумя видами аппликатуры скольжением и чередованием пальцев, трехоктавные гаммы и трезвучия (с обращениями).</w:t>
      </w:r>
    </w:p>
    <w:bookmarkEnd w:id="2702"/>
    <w:bookmarkStart w:name="z2724" w:id="2703"/>
    <w:p>
      <w:pPr>
        <w:spacing w:after="0"/>
        <w:ind w:left="0"/>
        <w:jc w:val="both"/>
      </w:pPr>
      <w:r>
        <w:rPr>
          <w:rFonts w:ascii="Times New Roman"/>
          <w:b w:val="false"/>
          <w:i w:val="false"/>
          <w:color w:val="000000"/>
          <w:sz w:val="28"/>
        </w:rPr>
        <w:t>
      77. Программные требования в 7 классе:</w:t>
      </w:r>
    </w:p>
    <w:bookmarkEnd w:id="2703"/>
    <w:bookmarkStart w:name="z2725" w:id="2704"/>
    <w:p>
      <w:pPr>
        <w:spacing w:after="0"/>
        <w:ind w:left="0"/>
        <w:jc w:val="both"/>
      </w:pPr>
      <w:r>
        <w:rPr>
          <w:rFonts w:ascii="Times New Roman"/>
          <w:b w:val="false"/>
          <w:i w:val="false"/>
          <w:color w:val="000000"/>
          <w:sz w:val="28"/>
        </w:rPr>
        <w:t>
      1) совершенствование исполнительской техники соответствующей художественным требованиям музыкального произведения, освоение приемов выразительности, выработка творческой и физической выносливости, изучение произведений, различных по стилям и жанрам, знание музыкальной терминологии;</w:t>
      </w:r>
    </w:p>
    <w:bookmarkEnd w:id="2704"/>
    <w:bookmarkStart w:name="z2726" w:id="2705"/>
    <w:p>
      <w:pPr>
        <w:spacing w:after="0"/>
        <w:ind w:left="0"/>
        <w:jc w:val="both"/>
      </w:pPr>
      <w:r>
        <w:rPr>
          <w:rFonts w:ascii="Times New Roman"/>
          <w:b w:val="false"/>
          <w:i w:val="false"/>
          <w:color w:val="000000"/>
          <w:sz w:val="28"/>
        </w:rPr>
        <w:t>
      2) постановка исполнительского аппарата, работа над качеством звука, интонационной чистотой, тембром, филировкой, вибрато, окончательное освобождение от мышечных зажимов и неудобств, возникающих при игре, работа над выносливостью и способностью исполнять несколько произведений подряд;</w:t>
      </w:r>
    </w:p>
    <w:bookmarkEnd w:id="2705"/>
    <w:bookmarkStart w:name="z2727" w:id="2706"/>
    <w:p>
      <w:pPr>
        <w:spacing w:after="0"/>
        <w:ind w:left="0"/>
        <w:jc w:val="both"/>
      </w:pPr>
      <w:r>
        <w:rPr>
          <w:rFonts w:ascii="Times New Roman"/>
          <w:b w:val="false"/>
          <w:i w:val="false"/>
          <w:color w:val="000000"/>
          <w:sz w:val="28"/>
        </w:rPr>
        <w:t>
      3) владение штрихами: "деташе", "легато", "мартле", "стаккато", "сотийе", "спиккато", высокий уровень владения навыками исполнения трех-четырехоктавных гаммам и трезвучий (в подвижном темпе: гаммы до 24 нот легато, трезвучия до 9 нот легато), хроматических гамм, гамм в различных штриховых вариантах, двойными нотами;</w:t>
      </w:r>
    </w:p>
    <w:bookmarkEnd w:id="2706"/>
    <w:bookmarkStart w:name="z2728" w:id="2707"/>
    <w:p>
      <w:pPr>
        <w:spacing w:after="0"/>
        <w:ind w:left="0"/>
        <w:jc w:val="both"/>
      </w:pPr>
      <w:r>
        <w:rPr>
          <w:rFonts w:ascii="Times New Roman"/>
          <w:b w:val="false"/>
          <w:i w:val="false"/>
          <w:color w:val="000000"/>
          <w:sz w:val="28"/>
        </w:rPr>
        <w:t>
      4) работа над пьесами различного характера, стиля и жанра (в том числе произведениями крупной формы), развитие сознательного отношения и ясного представления о художественной цели, которой служат освоенные технические приемы, понимание содержания исполняемых произведений, выработка личностного отношения к исполняемым произведениям, собственной исполнительской концепции;</w:t>
      </w:r>
    </w:p>
    <w:bookmarkEnd w:id="2707"/>
    <w:bookmarkStart w:name="z2729" w:id="2708"/>
    <w:p>
      <w:pPr>
        <w:spacing w:after="0"/>
        <w:ind w:left="0"/>
        <w:jc w:val="both"/>
      </w:pPr>
      <w:r>
        <w:rPr>
          <w:rFonts w:ascii="Times New Roman"/>
          <w:b w:val="false"/>
          <w:i w:val="false"/>
          <w:color w:val="000000"/>
          <w:sz w:val="28"/>
        </w:rPr>
        <w:t>
      5) освоение 5-6 мажорных и минорных гамм, трезвучий с обращениями, гаммы двойными нотами (терции, сексты, октавы), хроматические гаммы, 7-8 этюдов, 6-8 пьес, 2-3 произведения крупной формы.</w:t>
      </w:r>
    </w:p>
    <w:bookmarkEnd w:id="2708"/>
    <w:bookmarkStart w:name="z2730" w:id="2709"/>
    <w:p>
      <w:pPr>
        <w:spacing w:after="0"/>
        <w:ind w:left="0"/>
        <w:jc w:val="both"/>
      </w:pPr>
      <w:r>
        <w:rPr>
          <w:rFonts w:ascii="Times New Roman"/>
          <w:b w:val="false"/>
          <w:i w:val="false"/>
          <w:color w:val="000000"/>
          <w:sz w:val="28"/>
        </w:rPr>
        <w:t>
      78. Содержание учебного предмета в 7 классе.</w:t>
      </w:r>
    </w:p>
    <w:bookmarkEnd w:id="2709"/>
    <w:bookmarkStart w:name="z2731" w:id="2710"/>
    <w:p>
      <w:pPr>
        <w:spacing w:after="0"/>
        <w:ind w:left="0"/>
        <w:jc w:val="both"/>
      </w:pPr>
      <w:r>
        <w:rPr>
          <w:rFonts w:ascii="Times New Roman"/>
          <w:b w:val="false"/>
          <w:i w:val="false"/>
          <w:color w:val="000000"/>
          <w:sz w:val="28"/>
        </w:rPr>
        <w:t>
      Тематическое планирование.</w:t>
      </w:r>
    </w:p>
    <w:bookmarkEnd w:id="2710"/>
    <w:bookmarkStart w:name="z2732" w:id="2711"/>
    <w:p>
      <w:pPr>
        <w:spacing w:after="0"/>
        <w:ind w:left="0"/>
        <w:jc w:val="both"/>
      </w:pPr>
      <w:r>
        <w:rPr>
          <w:rFonts w:ascii="Times New Roman"/>
          <w:b w:val="false"/>
          <w:i w:val="false"/>
          <w:color w:val="000000"/>
          <w:sz w:val="28"/>
        </w:rPr>
        <w:t>
      Тема 1. Понятие о форме. Работу над полифонией. Старинные сонаты. Работа над кантиленой.</w:t>
      </w:r>
    </w:p>
    <w:bookmarkEnd w:id="2711"/>
    <w:bookmarkStart w:name="z2733" w:id="2712"/>
    <w:p>
      <w:pPr>
        <w:spacing w:after="0"/>
        <w:ind w:left="0"/>
        <w:jc w:val="both"/>
      </w:pPr>
      <w:r>
        <w:rPr>
          <w:rFonts w:ascii="Times New Roman"/>
          <w:b w:val="false"/>
          <w:i w:val="false"/>
          <w:color w:val="000000"/>
          <w:sz w:val="28"/>
        </w:rPr>
        <w:t>
      Тема 2. Развитие техники левой руки. Беглость, трель, различные виды соединения позиций, двойные ноты. Изучение трехоктавных гамм и трезвучий Владение грифом в пределах четырех позиций.</w:t>
      </w:r>
    </w:p>
    <w:bookmarkEnd w:id="2712"/>
    <w:bookmarkStart w:name="z2734" w:id="2713"/>
    <w:p>
      <w:pPr>
        <w:spacing w:after="0"/>
        <w:ind w:left="0"/>
        <w:jc w:val="both"/>
      </w:pPr>
      <w:r>
        <w:rPr>
          <w:rFonts w:ascii="Times New Roman"/>
          <w:b w:val="false"/>
          <w:i w:val="false"/>
          <w:color w:val="000000"/>
          <w:sz w:val="28"/>
        </w:rPr>
        <w:t>
      Тема 3. Работа над звукоизвлечением. Культура звука, голосоведение, распределение смычка, владение техникой штрихов, их различное сочетание.</w:t>
      </w:r>
    </w:p>
    <w:bookmarkEnd w:id="2713"/>
    <w:bookmarkStart w:name="z2735" w:id="2714"/>
    <w:p>
      <w:pPr>
        <w:spacing w:after="0"/>
        <w:ind w:left="0"/>
        <w:jc w:val="both"/>
      </w:pPr>
      <w:r>
        <w:rPr>
          <w:rFonts w:ascii="Times New Roman"/>
          <w:b w:val="false"/>
          <w:i w:val="false"/>
          <w:color w:val="000000"/>
          <w:sz w:val="28"/>
        </w:rPr>
        <w:t>
      Тема 4. Вибрато. Различные приемы вибрации (кистевая, локтевая).</w:t>
      </w:r>
    </w:p>
    <w:bookmarkEnd w:id="2714"/>
    <w:bookmarkStart w:name="z2736" w:id="2715"/>
    <w:p>
      <w:pPr>
        <w:spacing w:after="0"/>
        <w:ind w:left="0"/>
        <w:jc w:val="both"/>
      </w:pPr>
      <w:r>
        <w:rPr>
          <w:rFonts w:ascii="Times New Roman"/>
          <w:b w:val="false"/>
          <w:i w:val="false"/>
          <w:color w:val="000000"/>
          <w:sz w:val="28"/>
        </w:rPr>
        <w:t>
      Тема 5. Освоение более высоких позиций (до VII позиции). Штрихи. Деташе, легато, мартле, стаккато, сотийе, спиккато, их различные чередования. Глиссандо, рикошет.</w:t>
      </w:r>
    </w:p>
    <w:bookmarkEnd w:id="2715"/>
    <w:bookmarkStart w:name="z2737" w:id="2716"/>
    <w:p>
      <w:pPr>
        <w:spacing w:after="0"/>
        <w:ind w:left="0"/>
        <w:jc w:val="both"/>
      </w:pPr>
      <w:r>
        <w:rPr>
          <w:rFonts w:ascii="Times New Roman"/>
          <w:b w:val="false"/>
          <w:i w:val="false"/>
          <w:color w:val="000000"/>
          <w:sz w:val="28"/>
        </w:rPr>
        <w:t>
      Тема 6. Двойные ноты. Гаммы в двойных нотах: октавы, сексты, терции.</w:t>
      </w:r>
    </w:p>
    <w:bookmarkEnd w:id="2716"/>
    <w:bookmarkStart w:name="z2738" w:id="2717"/>
    <w:p>
      <w:pPr>
        <w:spacing w:after="0"/>
        <w:ind w:left="0"/>
        <w:jc w:val="both"/>
      </w:pPr>
      <w:r>
        <w:rPr>
          <w:rFonts w:ascii="Times New Roman"/>
          <w:b w:val="false"/>
          <w:i w:val="false"/>
          <w:color w:val="000000"/>
          <w:sz w:val="28"/>
        </w:rPr>
        <w:t>
      Тема 7. Хроматические гаммы. Аппликатура скольжения и чередования пальцев.</w:t>
      </w:r>
    </w:p>
    <w:bookmarkEnd w:id="2717"/>
    <w:bookmarkStart w:name="z2739" w:id="2718"/>
    <w:p>
      <w:pPr>
        <w:spacing w:after="0"/>
        <w:ind w:left="0"/>
        <w:jc w:val="both"/>
      </w:pPr>
      <w:r>
        <w:rPr>
          <w:rFonts w:ascii="Times New Roman"/>
          <w:b w:val="false"/>
          <w:i w:val="false"/>
          <w:color w:val="000000"/>
          <w:sz w:val="28"/>
        </w:rPr>
        <w:t>
      Тема 8. Аккорды, флажолеты. Ознакомление с приемом игры.</w:t>
      </w:r>
    </w:p>
    <w:bookmarkEnd w:id="2718"/>
    <w:bookmarkStart w:name="z2740" w:id="2719"/>
    <w:p>
      <w:pPr>
        <w:spacing w:after="0"/>
        <w:ind w:left="0"/>
        <w:jc w:val="both"/>
      </w:pPr>
      <w:r>
        <w:rPr>
          <w:rFonts w:ascii="Times New Roman"/>
          <w:b w:val="false"/>
          <w:i w:val="false"/>
          <w:color w:val="000000"/>
          <w:sz w:val="28"/>
        </w:rPr>
        <w:t>
      Тема 9. Работа над игрой гамм дойными нотами (сексты, терции, октавы) по 2 и 4 ноты на одно движение смычка.</w:t>
      </w:r>
    </w:p>
    <w:bookmarkEnd w:id="2719"/>
    <w:bookmarkStart w:name="z2741" w:id="2720"/>
    <w:p>
      <w:pPr>
        <w:spacing w:after="0"/>
        <w:ind w:left="0"/>
        <w:jc w:val="both"/>
      </w:pPr>
      <w:r>
        <w:rPr>
          <w:rFonts w:ascii="Times New Roman"/>
          <w:b w:val="false"/>
          <w:i w:val="false"/>
          <w:color w:val="000000"/>
          <w:sz w:val="28"/>
        </w:rPr>
        <w:t>
      79. Ожидаемые результаты освоения Программы 7 класса:</w:t>
      </w:r>
    </w:p>
    <w:bookmarkEnd w:id="2720"/>
    <w:bookmarkStart w:name="z2742" w:id="2721"/>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2721"/>
    <w:bookmarkStart w:name="z2743" w:id="2722"/>
    <w:p>
      <w:pPr>
        <w:spacing w:after="0"/>
        <w:ind w:left="0"/>
        <w:jc w:val="both"/>
      </w:pPr>
      <w:r>
        <w:rPr>
          <w:rFonts w:ascii="Times New Roman"/>
          <w:b w:val="false"/>
          <w:i w:val="false"/>
          <w:color w:val="000000"/>
          <w:sz w:val="28"/>
        </w:rPr>
        <w:t>
      1) знает штрихи: деташе, легато, мартле, стаккато, сотийе и их соединения, двойные ноты, трехоктавные гаммы, трезвучия с обращениями, гаммы в двойных нотах, хроматическую гамму;</w:t>
      </w:r>
    </w:p>
    <w:bookmarkEnd w:id="2722"/>
    <w:bookmarkStart w:name="z2744" w:id="2723"/>
    <w:p>
      <w:pPr>
        <w:spacing w:after="0"/>
        <w:ind w:left="0"/>
        <w:jc w:val="both"/>
      </w:pPr>
      <w:r>
        <w:rPr>
          <w:rFonts w:ascii="Times New Roman"/>
          <w:b w:val="false"/>
          <w:i w:val="false"/>
          <w:color w:val="000000"/>
          <w:sz w:val="28"/>
        </w:rPr>
        <w:t>
      2) владеет техникой левой руки (трели, различные виды соединений позиций, двойные ноты);</w:t>
      </w:r>
    </w:p>
    <w:bookmarkEnd w:id="2723"/>
    <w:bookmarkStart w:name="z2745" w:id="2724"/>
    <w:p>
      <w:pPr>
        <w:spacing w:after="0"/>
        <w:ind w:left="0"/>
        <w:jc w:val="both"/>
      </w:pPr>
      <w:r>
        <w:rPr>
          <w:rFonts w:ascii="Times New Roman"/>
          <w:b w:val="false"/>
          <w:i w:val="false"/>
          <w:color w:val="000000"/>
          <w:sz w:val="28"/>
        </w:rPr>
        <w:t>
      3) исполняет аккорды, флажолеты, гаммы и трезвучия, хроматическую гамму.</w:t>
      </w:r>
    </w:p>
    <w:bookmarkEnd w:id="2724"/>
    <w:bookmarkStart w:name="z2746" w:id="2725"/>
    <w:p>
      <w:pPr>
        <w:spacing w:after="0"/>
        <w:ind w:left="0"/>
        <w:jc w:val="both"/>
      </w:pPr>
      <w:r>
        <w:rPr>
          <w:rFonts w:ascii="Times New Roman"/>
          <w:b w:val="false"/>
          <w:i w:val="false"/>
          <w:color w:val="000000"/>
          <w:sz w:val="28"/>
        </w:rPr>
        <w:t>
      80. Программные требования в 8-9 классах:</w:t>
      </w:r>
    </w:p>
    <w:bookmarkEnd w:id="2725"/>
    <w:bookmarkStart w:name="z2747" w:id="2726"/>
    <w:p>
      <w:pPr>
        <w:spacing w:after="0"/>
        <w:ind w:left="0"/>
        <w:jc w:val="both"/>
      </w:pPr>
      <w:r>
        <w:rPr>
          <w:rFonts w:ascii="Times New Roman"/>
          <w:b w:val="false"/>
          <w:i w:val="false"/>
          <w:color w:val="000000"/>
          <w:sz w:val="28"/>
        </w:rPr>
        <w:t>
      1) совершенствование техники исполнения гамм, упражнений и этюдов повышенной сложности, изучение произведений, различных по стилям и жанрам; владение комплексом средств музыкально-исполнительского уровня;</w:t>
      </w:r>
    </w:p>
    <w:bookmarkEnd w:id="2726"/>
    <w:bookmarkStart w:name="z2748" w:id="2727"/>
    <w:p>
      <w:pPr>
        <w:spacing w:after="0"/>
        <w:ind w:left="0"/>
        <w:jc w:val="both"/>
      </w:pPr>
      <w:r>
        <w:rPr>
          <w:rFonts w:ascii="Times New Roman"/>
          <w:b w:val="false"/>
          <w:i w:val="false"/>
          <w:color w:val="000000"/>
          <w:sz w:val="28"/>
        </w:rPr>
        <w:t xml:space="preserve">
       2) постановка исполнительского аппарата, работа над качеством звука, интонационной чистотой, тембром, филировкой, вибрато. </w:t>
      </w:r>
    </w:p>
    <w:bookmarkEnd w:id="2727"/>
    <w:bookmarkStart w:name="z2749" w:id="2728"/>
    <w:p>
      <w:pPr>
        <w:spacing w:after="0"/>
        <w:ind w:left="0"/>
        <w:jc w:val="both"/>
      </w:pPr>
      <w:r>
        <w:rPr>
          <w:rFonts w:ascii="Times New Roman"/>
          <w:b w:val="false"/>
          <w:i w:val="false"/>
          <w:color w:val="000000"/>
          <w:sz w:val="28"/>
        </w:rPr>
        <w:t>
      3) владение штрихами: "деташе", "легато", "мартле", "стаккато", "сотийе", "спиккато", высокий уровень владения навыками исполнения трех-четырехоктавных гаммам и трезвучий (в подвижном темпе: гаммы до 24 нот легато, трезвучия до 9 нот легато), хроматических гамм, гамм в различных штриховых вариантах, двойными нотами;</w:t>
      </w:r>
    </w:p>
    <w:bookmarkEnd w:id="2728"/>
    <w:bookmarkStart w:name="z2750" w:id="2729"/>
    <w:p>
      <w:pPr>
        <w:spacing w:after="0"/>
        <w:ind w:left="0"/>
        <w:jc w:val="both"/>
      </w:pPr>
      <w:r>
        <w:rPr>
          <w:rFonts w:ascii="Times New Roman"/>
          <w:b w:val="false"/>
          <w:i w:val="false"/>
          <w:color w:val="000000"/>
          <w:sz w:val="28"/>
        </w:rPr>
        <w:t>
      4) музыкально-художественные задачи, работа над пьесами различного характера, стиля и жанра;</w:t>
      </w:r>
    </w:p>
    <w:bookmarkEnd w:id="2729"/>
    <w:bookmarkStart w:name="z2751" w:id="2730"/>
    <w:p>
      <w:pPr>
        <w:spacing w:after="0"/>
        <w:ind w:left="0"/>
        <w:jc w:val="both"/>
      </w:pPr>
      <w:r>
        <w:rPr>
          <w:rFonts w:ascii="Times New Roman"/>
          <w:b w:val="false"/>
          <w:i w:val="false"/>
          <w:color w:val="000000"/>
          <w:sz w:val="28"/>
        </w:rPr>
        <w:t>
      5) освоение 5-6 мажорных и минорных гамм, трезвучий с обращениями, гаммы двойными нотами (терции, сексты, октавы), фингерированными октавами, децимами, хроматические гаммы, 5-7 этюдов, 6-8 пьес, 2-3 произведения крупной формы.</w:t>
      </w:r>
    </w:p>
    <w:bookmarkEnd w:id="2730"/>
    <w:bookmarkStart w:name="z2752" w:id="2731"/>
    <w:p>
      <w:pPr>
        <w:spacing w:after="0"/>
        <w:ind w:left="0"/>
        <w:jc w:val="both"/>
      </w:pPr>
      <w:r>
        <w:rPr>
          <w:rFonts w:ascii="Times New Roman"/>
          <w:b w:val="false"/>
          <w:i w:val="false"/>
          <w:color w:val="000000"/>
          <w:sz w:val="28"/>
        </w:rPr>
        <w:t>
      81. Содержание учебного предмета в 8-9 классах.</w:t>
      </w:r>
    </w:p>
    <w:bookmarkEnd w:id="2731"/>
    <w:bookmarkStart w:name="z2753" w:id="2732"/>
    <w:p>
      <w:pPr>
        <w:spacing w:after="0"/>
        <w:ind w:left="0"/>
        <w:jc w:val="both"/>
      </w:pPr>
      <w:r>
        <w:rPr>
          <w:rFonts w:ascii="Times New Roman"/>
          <w:b w:val="false"/>
          <w:i w:val="false"/>
          <w:color w:val="000000"/>
          <w:sz w:val="28"/>
        </w:rPr>
        <w:t>
      Тематическое планирование.</w:t>
      </w:r>
    </w:p>
    <w:bookmarkEnd w:id="2732"/>
    <w:bookmarkStart w:name="z2754" w:id="2733"/>
    <w:p>
      <w:pPr>
        <w:spacing w:after="0"/>
        <w:ind w:left="0"/>
        <w:jc w:val="both"/>
      </w:pPr>
      <w:r>
        <w:rPr>
          <w:rFonts w:ascii="Times New Roman"/>
          <w:b w:val="false"/>
          <w:i w:val="false"/>
          <w:color w:val="000000"/>
          <w:sz w:val="28"/>
        </w:rPr>
        <w:t>
      Тема 1. Произведения крупной формы. Работа над фразировкой – дальнейшее освоение основных приемов реализации знаков нюансировки. Продолжение работы над полифонией, старинными сонатами. Работа над кантиленой.</w:t>
      </w:r>
    </w:p>
    <w:bookmarkEnd w:id="2733"/>
    <w:bookmarkStart w:name="z2755" w:id="2734"/>
    <w:p>
      <w:pPr>
        <w:spacing w:after="0"/>
        <w:ind w:left="0"/>
        <w:jc w:val="both"/>
      </w:pPr>
      <w:r>
        <w:rPr>
          <w:rFonts w:ascii="Times New Roman"/>
          <w:b w:val="false"/>
          <w:i w:val="false"/>
          <w:color w:val="000000"/>
          <w:sz w:val="28"/>
        </w:rPr>
        <w:t>
      Тема 2. Формирование практических навыков. Культура звука, голосоведение. Техника штрихов. Приемы вибрации.</w:t>
      </w:r>
    </w:p>
    <w:bookmarkEnd w:id="2734"/>
    <w:bookmarkStart w:name="z2756" w:id="2735"/>
    <w:p>
      <w:pPr>
        <w:spacing w:after="0"/>
        <w:ind w:left="0"/>
        <w:jc w:val="both"/>
      </w:pPr>
      <w:r>
        <w:rPr>
          <w:rFonts w:ascii="Times New Roman"/>
          <w:b w:val="false"/>
          <w:i w:val="false"/>
          <w:color w:val="000000"/>
          <w:sz w:val="28"/>
        </w:rPr>
        <w:t>
      Тема 3. Хроматические гаммы. Различные приемы исполнения хроматизмов.</w:t>
      </w:r>
    </w:p>
    <w:bookmarkEnd w:id="2735"/>
    <w:bookmarkStart w:name="z2757" w:id="2736"/>
    <w:p>
      <w:pPr>
        <w:spacing w:after="0"/>
        <w:ind w:left="0"/>
        <w:jc w:val="both"/>
      </w:pPr>
      <w:r>
        <w:rPr>
          <w:rFonts w:ascii="Times New Roman"/>
          <w:b w:val="false"/>
          <w:i w:val="false"/>
          <w:color w:val="000000"/>
          <w:sz w:val="28"/>
        </w:rPr>
        <w:t>
      Тема 4. Трехоктавные гаммы и арпеджио. Трехоктавные гаммы и арпеджио в подвижном темпе.</w:t>
      </w:r>
    </w:p>
    <w:bookmarkEnd w:id="2736"/>
    <w:bookmarkStart w:name="z2758" w:id="2737"/>
    <w:p>
      <w:pPr>
        <w:spacing w:after="0"/>
        <w:ind w:left="0"/>
        <w:jc w:val="both"/>
      </w:pPr>
      <w:r>
        <w:rPr>
          <w:rFonts w:ascii="Times New Roman"/>
          <w:b w:val="false"/>
          <w:i w:val="false"/>
          <w:color w:val="000000"/>
          <w:sz w:val="28"/>
        </w:rPr>
        <w:t>
      82. Ожидаемые результаты освоения Программы 8-9 классах:</w:t>
      </w:r>
    </w:p>
    <w:bookmarkEnd w:id="2737"/>
    <w:bookmarkStart w:name="z2759" w:id="2738"/>
    <w:p>
      <w:pPr>
        <w:spacing w:after="0"/>
        <w:ind w:left="0"/>
        <w:jc w:val="both"/>
      </w:pPr>
      <w:r>
        <w:rPr>
          <w:rFonts w:ascii="Times New Roman"/>
          <w:b w:val="false"/>
          <w:i w:val="false"/>
          <w:color w:val="000000"/>
          <w:sz w:val="28"/>
        </w:rPr>
        <w:t>
      К концу обучения в 8-9 классах обучающийся имеет следующие знания, умения и навыки:</w:t>
      </w:r>
    </w:p>
    <w:bookmarkEnd w:id="2738"/>
    <w:bookmarkStart w:name="z2760" w:id="2739"/>
    <w:p>
      <w:pPr>
        <w:spacing w:after="0"/>
        <w:ind w:left="0"/>
        <w:jc w:val="both"/>
      </w:pPr>
      <w:r>
        <w:rPr>
          <w:rFonts w:ascii="Times New Roman"/>
          <w:b w:val="false"/>
          <w:i w:val="false"/>
          <w:color w:val="000000"/>
          <w:sz w:val="28"/>
        </w:rPr>
        <w:t>
      1) знает штрихи: деташе, легато, мартле, стаккато, сотийе и их соединения, трехоктавные гаммы, трезвучия, хроматическую гамму, гаммы в двойных нотах;</w:t>
      </w:r>
    </w:p>
    <w:bookmarkEnd w:id="2739"/>
    <w:bookmarkStart w:name="z2761" w:id="2740"/>
    <w:p>
      <w:pPr>
        <w:spacing w:after="0"/>
        <w:ind w:left="0"/>
        <w:jc w:val="both"/>
      </w:pPr>
      <w:r>
        <w:rPr>
          <w:rFonts w:ascii="Times New Roman"/>
          <w:b w:val="false"/>
          <w:i w:val="false"/>
          <w:color w:val="000000"/>
          <w:sz w:val="28"/>
        </w:rPr>
        <w:t xml:space="preserve">
      2) умеет исполнять трехоктавные гаммы и арпеджио в подвижном темпе: гаммы до 12 нот легато, арпеджио до 9 нот легато на смычок, аккорды, флажолеты, хроматическую гамму двумя видами аппликатуры, гаммы двойными нотами (терции, сексты, октавы); </w:t>
      </w:r>
    </w:p>
    <w:bookmarkEnd w:id="2740"/>
    <w:bookmarkStart w:name="z2762" w:id="2741"/>
    <w:p>
      <w:pPr>
        <w:spacing w:after="0"/>
        <w:ind w:left="0"/>
        <w:jc w:val="both"/>
      </w:pPr>
      <w:r>
        <w:rPr>
          <w:rFonts w:ascii="Times New Roman"/>
          <w:b w:val="false"/>
          <w:i w:val="false"/>
          <w:color w:val="000000"/>
          <w:sz w:val="28"/>
        </w:rPr>
        <w:t>
      3) самостоятельно разбирает доступный по трудности репертуар;</w:t>
      </w:r>
    </w:p>
    <w:bookmarkEnd w:id="2741"/>
    <w:bookmarkStart w:name="z2763" w:id="2742"/>
    <w:p>
      <w:pPr>
        <w:spacing w:after="0"/>
        <w:ind w:left="0"/>
        <w:jc w:val="both"/>
      </w:pPr>
      <w:r>
        <w:rPr>
          <w:rFonts w:ascii="Times New Roman"/>
          <w:b w:val="false"/>
          <w:i w:val="false"/>
          <w:color w:val="000000"/>
          <w:sz w:val="28"/>
        </w:rPr>
        <w:t>
      4) определяет в общих чертах музыкальную форму произведения, стилевую и жанровую принадлежность произведений;</w:t>
      </w:r>
    </w:p>
    <w:bookmarkEnd w:id="2742"/>
    <w:bookmarkStart w:name="z2764" w:id="2743"/>
    <w:p>
      <w:pPr>
        <w:spacing w:after="0"/>
        <w:ind w:left="0"/>
        <w:jc w:val="both"/>
      </w:pPr>
      <w:r>
        <w:rPr>
          <w:rFonts w:ascii="Times New Roman"/>
          <w:b w:val="false"/>
          <w:i w:val="false"/>
          <w:color w:val="000000"/>
          <w:sz w:val="28"/>
        </w:rPr>
        <w:t>
      5) умеет давать характеристику исполняемым произведениям;</w:t>
      </w:r>
    </w:p>
    <w:bookmarkEnd w:id="2743"/>
    <w:bookmarkStart w:name="z2765" w:id="2744"/>
    <w:p>
      <w:pPr>
        <w:spacing w:after="0"/>
        <w:ind w:left="0"/>
        <w:jc w:val="both"/>
      </w:pPr>
      <w:r>
        <w:rPr>
          <w:rFonts w:ascii="Times New Roman"/>
          <w:b w:val="false"/>
          <w:i w:val="false"/>
          <w:color w:val="000000"/>
          <w:sz w:val="28"/>
        </w:rPr>
        <w:t>
      6) самостоятельно подбирает на скрипке запомнившиеся мелодии;</w:t>
      </w:r>
    </w:p>
    <w:bookmarkEnd w:id="2744"/>
    <w:bookmarkStart w:name="z2766" w:id="2745"/>
    <w:p>
      <w:pPr>
        <w:spacing w:after="0"/>
        <w:ind w:left="0"/>
        <w:jc w:val="both"/>
      </w:pPr>
      <w:r>
        <w:rPr>
          <w:rFonts w:ascii="Times New Roman"/>
          <w:b w:val="false"/>
          <w:i w:val="false"/>
          <w:color w:val="000000"/>
          <w:sz w:val="28"/>
        </w:rPr>
        <w:t>
      7) исполняет выученные произведения с достаточным артистизмом и техническим совершенством.</w:t>
      </w:r>
    </w:p>
    <w:bookmarkEnd w:id="2745"/>
    <w:bookmarkStart w:name="z2767" w:id="2746"/>
    <w:p>
      <w:pPr>
        <w:spacing w:after="0"/>
        <w:ind w:left="0"/>
        <w:jc w:val="left"/>
      </w:pPr>
      <w:r>
        <w:rPr>
          <w:rFonts w:ascii="Times New Roman"/>
          <w:b/>
          <w:i w:val="false"/>
          <w:color w:val="000000"/>
        </w:rPr>
        <w:t xml:space="preserve"> Глава 4. Критерии оценки результатов обучения</w:t>
      </w:r>
    </w:p>
    <w:bookmarkEnd w:id="2746"/>
    <w:bookmarkStart w:name="z2768" w:id="2747"/>
    <w:p>
      <w:pPr>
        <w:spacing w:after="0"/>
        <w:ind w:left="0"/>
        <w:jc w:val="both"/>
      </w:pPr>
      <w:r>
        <w:rPr>
          <w:rFonts w:ascii="Times New Roman"/>
          <w:b w:val="false"/>
          <w:i w:val="false"/>
          <w:color w:val="000000"/>
          <w:sz w:val="28"/>
        </w:rPr>
        <w:t xml:space="preserve">
      83. Целью контроля успеваемости является выявление результативности в освоении Программы обучающимся. </w:t>
      </w:r>
    </w:p>
    <w:bookmarkEnd w:id="2747"/>
    <w:bookmarkStart w:name="z2769" w:id="2748"/>
    <w:p>
      <w:pPr>
        <w:spacing w:after="0"/>
        <w:ind w:left="0"/>
        <w:jc w:val="both"/>
      </w:pPr>
      <w:r>
        <w:rPr>
          <w:rFonts w:ascii="Times New Roman"/>
          <w:b w:val="false"/>
          <w:i w:val="false"/>
          <w:color w:val="000000"/>
          <w:sz w:val="28"/>
        </w:rPr>
        <w:t>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w:t>
      </w:r>
    </w:p>
    <w:bookmarkEnd w:id="2748"/>
    <w:bookmarkStart w:name="z2770" w:id="2749"/>
    <w:p>
      <w:pPr>
        <w:spacing w:after="0"/>
        <w:ind w:left="0"/>
        <w:jc w:val="both"/>
      </w:pPr>
      <w:r>
        <w:rPr>
          <w:rFonts w:ascii="Times New Roman"/>
          <w:b w:val="false"/>
          <w:i w:val="false"/>
          <w:color w:val="000000"/>
          <w:sz w:val="28"/>
        </w:rPr>
        <w:t xml:space="preserve">
      84. Контроль освоения Программы обучающимися осуществляется в форме контрольной работы, академического концерта, технического зачета, экзамена, итоговая аттестация – в форме выпускного экзамена. </w:t>
      </w:r>
    </w:p>
    <w:bookmarkEnd w:id="2749"/>
    <w:bookmarkStart w:name="z2771" w:id="2750"/>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2750"/>
    <w:bookmarkStart w:name="z2772" w:id="2751"/>
    <w:p>
      <w:pPr>
        <w:spacing w:after="0"/>
        <w:ind w:left="0"/>
        <w:jc w:val="both"/>
      </w:pPr>
      <w:r>
        <w:rPr>
          <w:rFonts w:ascii="Times New Roman"/>
          <w:b w:val="false"/>
          <w:i w:val="false"/>
          <w:color w:val="000000"/>
          <w:sz w:val="28"/>
        </w:rPr>
        <w:t>
      1) 1 класса – во второй четверти: контрольная работа (2 пьесы смычком или на пиццикато); в третьей четверти: академический концерт (гамма, 2 этюда, пьеса); в четвертой четверти: технический зачет (3 разнохарактерных пьесы или пьеса развернутого плана (вариации);</w:t>
      </w:r>
    </w:p>
    <w:bookmarkEnd w:id="2751"/>
    <w:bookmarkStart w:name="z2773" w:id="2752"/>
    <w:p>
      <w:pPr>
        <w:spacing w:after="0"/>
        <w:ind w:left="0"/>
        <w:jc w:val="both"/>
      </w:pPr>
      <w:r>
        <w:rPr>
          <w:rFonts w:ascii="Times New Roman"/>
          <w:b w:val="false"/>
          <w:i w:val="false"/>
          <w:color w:val="000000"/>
          <w:sz w:val="28"/>
        </w:rPr>
        <w:t>
      2) 2 класса – в первой четверти: технический зачет (гамма, арпеджио, штрихи, 2 разнохарактерных этюда); во второй четверти: технический зачет (гамма, арпеджио, штрихи, 2 разнохарактерных этюда пьеса); в третьей четверти: академический концерт (2 пьесы); в четвертой четверти: технический зачет (гамма, арпеджио, штрихи, пьеса, произведение крупной формы);</w:t>
      </w:r>
    </w:p>
    <w:bookmarkEnd w:id="2752"/>
    <w:bookmarkStart w:name="z2774" w:id="2753"/>
    <w:p>
      <w:pPr>
        <w:spacing w:after="0"/>
        <w:ind w:left="0"/>
        <w:jc w:val="both"/>
      </w:pPr>
      <w:r>
        <w:rPr>
          <w:rFonts w:ascii="Times New Roman"/>
          <w:b w:val="false"/>
          <w:i w:val="false"/>
          <w:color w:val="000000"/>
          <w:sz w:val="28"/>
        </w:rPr>
        <w:t>
      3) 3 класса – в первой четверти: технический зачет (гамма, арпеджио, штрихи, 2 разнохарактерных этюда); во второй четверти: технический зачет (гамма, арпеджио, штрихи, 2 разнохарактерных этюда пьеса); в третьей четверти: академический концерт (2 пьесы); в четвертой четверти: технический зачет (гамма, арпеджио, штрихи, пьеса, произведение крупной формы);</w:t>
      </w:r>
    </w:p>
    <w:bookmarkEnd w:id="2753"/>
    <w:bookmarkStart w:name="z2775" w:id="2754"/>
    <w:p>
      <w:pPr>
        <w:spacing w:after="0"/>
        <w:ind w:left="0"/>
        <w:jc w:val="both"/>
      </w:pPr>
      <w:r>
        <w:rPr>
          <w:rFonts w:ascii="Times New Roman"/>
          <w:b w:val="false"/>
          <w:i w:val="false"/>
          <w:color w:val="000000"/>
          <w:sz w:val="28"/>
        </w:rPr>
        <w:t>
      4) 4 класса – в первой четверти: технический зачет (гамма, арпеджио, штрихи, 2 разнохарактерных этюда); во второй четверти: технический зачет (гамма, арпеджио, штрихи, 2 разнохарактерных этюда пьеса); в третьей четверти: академический концерт (2 пьесы); в четвертой четверти: технический зачет (гамма, арпеджио, штрихи, пьеса, произведение крупной формы);</w:t>
      </w:r>
    </w:p>
    <w:bookmarkEnd w:id="2754"/>
    <w:bookmarkStart w:name="z2776" w:id="2755"/>
    <w:p>
      <w:pPr>
        <w:spacing w:after="0"/>
        <w:ind w:left="0"/>
        <w:jc w:val="both"/>
      </w:pPr>
      <w:r>
        <w:rPr>
          <w:rFonts w:ascii="Times New Roman"/>
          <w:b w:val="false"/>
          <w:i w:val="false"/>
          <w:color w:val="000000"/>
          <w:sz w:val="28"/>
        </w:rPr>
        <w:t>
      5) 5 класса – в первой четверти: технический зачет (гамма, арпеджио, штрихи, 2 разнохарактерных этюда, пьеса); во второй четверти: академический концерт (этюд, 2 разнохарактерные пьесы или пьеса развернутого плана (вариации); в третьей четверти: технический зачет (гамма, арпеджио, штрихи, 2 разнохарактерных этюда); в четвертой четверти: выпускной экзамен (гамма, арпеджио, штрихи, пьеса, произведение крупной формы (концерт 1-2 части, или соната 1-2 части);</w:t>
      </w:r>
    </w:p>
    <w:bookmarkEnd w:id="2755"/>
    <w:bookmarkStart w:name="z2777" w:id="2756"/>
    <w:p>
      <w:pPr>
        <w:spacing w:after="0"/>
        <w:ind w:left="0"/>
        <w:jc w:val="both"/>
      </w:pPr>
      <w:r>
        <w:rPr>
          <w:rFonts w:ascii="Times New Roman"/>
          <w:b w:val="false"/>
          <w:i w:val="false"/>
          <w:color w:val="000000"/>
          <w:sz w:val="28"/>
        </w:rPr>
        <w:t xml:space="preserve">
      6) 6 класса – в первой четверти: технический зачет (гамма, арпеджио, штрихи, 2 разнохарактерных этюда, пьеса); во второй четверти: академический концерт (этюд, 2 разнохарактерные пьесы или пьеса развернутого плана (вариации); в третьей четверти: технический зачет (гамма, арпеджио, штрихи, 2 разнохарактерных этюда); в четвертой четверти: экзамен (гамма, арпеджио, штрихи, пьеса, произведение крупной формы (концерт 1-2 части, или соната 1-2 части); </w:t>
      </w:r>
    </w:p>
    <w:bookmarkEnd w:id="2756"/>
    <w:bookmarkStart w:name="z2778" w:id="2757"/>
    <w:p>
      <w:pPr>
        <w:spacing w:after="0"/>
        <w:ind w:left="0"/>
        <w:jc w:val="both"/>
      </w:pPr>
      <w:r>
        <w:rPr>
          <w:rFonts w:ascii="Times New Roman"/>
          <w:b w:val="false"/>
          <w:i w:val="false"/>
          <w:color w:val="000000"/>
          <w:sz w:val="28"/>
        </w:rPr>
        <w:t>
      7) 7 класса – в первой четверти: технический зачет (гамма, арпеджио, штрихи, 2 разнохарактерных этюда, пьеса); во второй четверти: академический концерт (этюд, 2 разнохарактерные пьесы или пьеса развернутого плана (вариации); в третьей четверти: технический зачет (гамма, арпеджио, штрихи, 2 разнохарактерных этюда); в четвертой четверти: выпускной экзамен (гамма (арпеджио), этюд, пьеса виртуозного характера, пьеса кантиленного характера, пьеса композиторов Казахстана, произведение крупной формы.</w:t>
      </w:r>
    </w:p>
    <w:bookmarkEnd w:id="2757"/>
    <w:bookmarkStart w:name="z2779" w:id="2758"/>
    <w:p>
      <w:pPr>
        <w:spacing w:after="0"/>
        <w:ind w:left="0"/>
        <w:jc w:val="both"/>
      </w:pPr>
      <w:r>
        <w:rPr>
          <w:rFonts w:ascii="Times New Roman"/>
          <w:b w:val="false"/>
          <w:i w:val="false"/>
          <w:color w:val="000000"/>
          <w:sz w:val="28"/>
        </w:rPr>
        <w:t>
      8) 8 класса – в первой четверти: технический зачет (гамма, арпеджио, штрихи, 2 разнохарактерных этюда, пьеса); во второй четверти: академический концерт (этюд, 2 разнохарактерные пьесы или пьеса развернутого плана (вариации); в третьей четверти: технический зачет (гамма, арпеджио, штрихи, 2 разнохарактерных этюда); в четвертой четверти: экзамен (гамма, арпеджио, штрихи, этюд, виртуозная пьеса, пьеса кантиленного характера, пьеса композиторов Казахстана, концерт первой или второй-третьей части);</w:t>
      </w:r>
    </w:p>
    <w:bookmarkEnd w:id="2758"/>
    <w:bookmarkStart w:name="z2780" w:id="2759"/>
    <w:p>
      <w:pPr>
        <w:spacing w:after="0"/>
        <w:ind w:left="0"/>
        <w:jc w:val="both"/>
      </w:pPr>
      <w:r>
        <w:rPr>
          <w:rFonts w:ascii="Times New Roman"/>
          <w:b w:val="false"/>
          <w:i w:val="false"/>
          <w:color w:val="000000"/>
          <w:sz w:val="28"/>
        </w:rPr>
        <w:t>
      9) 9 класса – в первой четверти: технический зачет (гамма, арпеджио, штрихи, 2 разнохарактерных этюда, пьеса); во второй четверти: академический концерт (этюд, 2 разнохарактерные пьесы или пьеса развернутого плана (вариации); в третьей четверти: технический зачет (гамма, арпеджио, штрихи, 2 разнохарактерных этюда); в четвертой четверти: выпускной экзамен (гамма, арпеджио, штрихи, этюд, виртуозная пьеса, пьеса кантиленного характера, пьеса композиторов Казахстана, концерт первой или второй-третьей части).</w:t>
      </w:r>
    </w:p>
    <w:bookmarkEnd w:id="2759"/>
    <w:bookmarkStart w:name="z2781" w:id="2760"/>
    <w:p>
      <w:pPr>
        <w:spacing w:after="0"/>
        <w:ind w:left="0"/>
        <w:jc w:val="both"/>
      </w:pPr>
      <w:r>
        <w:rPr>
          <w:rFonts w:ascii="Times New Roman"/>
          <w:b w:val="false"/>
          <w:i w:val="false"/>
          <w:color w:val="000000"/>
          <w:sz w:val="28"/>
        </w:rPr>
        <w:t xml:space="preserve">
      85. При оценке работы обучающегося педагог учитывает следующие параметры: </w:t>
      </w:r>
    </w:p>
    <w:bookmarkEnd w:id="2760"/>
    <w:bookmarkStart w:name="z2782" w:id="2761"/>
    <w:p>
      <w:pPr>
        <w:spacing w:after="0"/>
        <w:ind w:left="0"/>
        <w:jc w:val="both"/>
      </w:pPr>
      <w:r>
        <w:rPr>
          <w:rFonts w:ascii="Times New Roman"/>
          <w:b w:val="false"/>
          <w:i w:val="false"/>
          <w:color w:val="000000"/>
          <w:sz w:val="28"/>
        </w:rPr>
        <w:t>
      1) демонстрация обучающимся должного уровня владения инструментом;</w:t>
      </w:r>
    </w:p>
    <w:bookmarkEnd w:id="2761"/>
    <w:bookmarkStart w:name="z2783" w:id="2762"/>
    <w:p>
      <w:pPr>
        <w:spacing w:after="0"/>
        <w:ind w:left="0"/>
        <w:jc w:val="both"/>
      </w:pPr>
      <w:r>
        <w:rPr>
          <w:rFonts w:ascii="Times New Roman"/>
          <w:b w:val="false"/>
          <w:i w:val="false"/>
          <w:color w:val="000000"/>
          <w:sz w:val="28"/>
        </w:rPr>
        <w:t>
      2) полное и убедительное раскрытие художественного образа;</w:t>
      </w:r>
    </w:p>
    <w:bookmarkEnd w:id="2762"/>
    <w:bookmarkStart w:name="z2784" w:id="2763"/>
    <w:p>
      <w:pPr>
        <w:spacing w:after="0"/>
        <w:ind w:left="0"/>
        <w:jc w:val="both"/>
      </w:pPr>
      <w:r>
        <w:rPr>
          <w:rFonts w:ascii="Times New Roman"/>
          <w:b w:val="false"/>
          <w:i w:val="false"/>
          <w:color w:val="000000"/>
          <w:sz w:val="28"/>
        </w:rPr>
        <w:t>
      3) понимание и отражение в исполнительской интерпретации стиля исполняемого произведения.</w:t>
      </w:r>
    </w:p>
    <w:bookmarkEnd w:id="2763"/>
    <w:bookmarkStart w:name="z2785" w:id="2764"/>
    <w:p>
      <w:pPr>
        <w:spacing w:after="0"/>
        <w:ind w:left="0"/>
        <w:jc w:val="both"/>
      </w:pPr>
      <w:r>
        <w:rPr>
          <w:rFonts w:ascii="Times New Roman"/>
          <w:b w:val="false"/>
          <w:i w:val="false"/>
          <w:color w:val="000000"/>
          <w:sz w:val="28"/>
        </w:rPr>
        <w:t>
      86. Критерии оценки:</w:t>
      </w:r>
    </w:p>
    <w:bookmarkEnd w:id="2764"/>
    <w:bookmarkStart w:name="z2786" w:id="2765"/>
    <w:p>
      <w:pPr>
        <w:spacing w:after="0"/>
        <w:ind w:left="0"/>
        <w:jc w:val="both"/>
      </w:pPr>
      <w:r>
        <w:rPr>
          <w:rFonts w:ascii="Times New Roman"/>
          <w:b w:val="false"/>
          <w:i w:val="false"/>
          <w:color w:val="000000"/>
          <w:sz w:val="28"/>
        </w:rPr>
        <w:t>
      1) оценка "5" "отлично" – демонстрация комплекса музыкально-исполнительских достижений на данном этапе, грамотное и выразительное исполнение программы, отличная интонация, хорошее звучание и развитый инструментализм;</w:t>
      </w:r>
    </w:p>
    <w:bookmarkEnd w:id="2765"/>
    <w:bookmarkStart w:name="z2787" w:id="2766"/>
    <w:p>
      <w:pPr>
        <w:spacing w:after="0"/>
        <w:ind w:left="0"/>
        <w:jc w:val="both"/>
      </w:pPr>
      <w:r>
        <w:rPr>
          <w:rFonts w:ascii="Times New Roman"/>
          <w:b w:val="false"/>
          <w:i w:val="false"/>
          <w:color w:val="000000"/>
          <w:sz w:val="28"/>
        </w:rPr>
        <w:t>
      2) оценка "4" "хорошо" – грамотное и выразительное исполнение программы, хорошая интонация, хорошее звучание, достаточно развитый инструментализм, недостаточная музыкальная выразительность или несколько отстает техническое развитие обучающегося;</w:t>
      </w:r>
    </w:p>
    <w:bookmarkEnd w:id="2766"/>
    <w:bookmarkStart w:name="z2788" w:id="2767"/>
    <w:p>
      <w:pPr>
        <w:spacing w:after="0"/>
        <w:ind w:left="0"/>
        <w:jc w:val="both"/>
      </w:pPr>
      <w:r>
        <w:rPr>
          <w:rFonts w:ascii="Times New Roman"/>
          <w:b w:val="false"/>
          <w:i w:val="false"/>
          <w:color w:val="000000"/>
          <w:sz w:val="28"/>
        </w:rPr>
        <w:t>
      3) оценка "3" "удовлетворительно" – формальное исполнение программы, недостаточное техническое развитие и слабое овладение инструментальными навыками для качественного исполнения программы, отсутствие понимания стиля исполняемых произведений, маловыразительное звучание, наличие интонационных проблем;</w:t>
      </w:r>
    </w:p>
    <w:bookmarkEnd w:id="2767"/>
    <w:bookmarkStart w:name="z2789" w:id="2768"/>
    <w:p>
      <w:pPr>
        <w:spacing w:after="0"/>
        <w:ind w:left="0"/>
        <w:jc w:val="both"/>
      </w:pPr>
      <w:r>
        <w:rPr>
          <w:rFonts w:ascii="Times New Roman"/>
          <w:b w:val="false"/>
          <w:i w:val="false"/>
          <w:color w:val="000000"/>
          <w:sz w:val="28"/>
        </w:rPr>
        <w:t>
      2) оценка "2" "неудовлетворительно" – отсутствие инструментальных навыков, бессмысленное исполнение, нечистая интонация, отсутствие перспектив дальнейшего обучения на инструменте;</w:t>
      </w:r>
    </w:p>
    <w:bookmarkEnd w:id="2768"/>
    <w:bookmarkStart w:name="z2790" w:id="276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7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792" w:id="2770"/>
    <w:p>
      <w:pPr>
        <w:spacing w:after="0"/>
        <w:ind w:left="0"/>
        <w:jc w:val="left"/>
      </w:pPr>
      <w:r>
        <w:rPr>
          <w:rFonts w:ascii="Times New Roman"/>
          <w:b/>
          <w:i w:val="false"/>
          <w:color w:val="000000"/>
        </w:rPr>
        <w:t xml:space="preserve"> Образовательная программа по предмету "Баян" детских музыкальных школ и детских школ искусств</w:t>
      </w:r>
    </w:p>
    <w:bookmarkEnd w:id="2770"/>
    <w:bookmarkStart w:name="z2793" w:id="2771"/>
    <w:p>
      <w:pPr>
        <w:spacing w:after="0"/>
        <w:ind w:left="0"/>
        <w:jc w:val="left"/>
      </w:pPr>
      <w:r>
        <w:rPr>
          <w:rFonts w:ascii="Times New Roman"/>
          <w:b/>
          <w:i w:val="false"/>
          <w:color w:val="000000"/>
        </w:rPr>
        <w:t xml:space="preserve"> Глава 1. Общие положения</w:t>
      </w:r>
    </w:p>
    <w:bookmarkEnd w:id="2771"/>
    <w:bookmarkStart w:name="z2794" w:id="2772"/>
    <w:p>
      <w:pPr>
        <w:spacing w:after="0"/>
        <w:ind w:left="0"/>
        <w:jc w:val="both"/>
      </w:pPr>
      <w:r>
        <w:rPr>
          <w:rFonts w:ascii="Times New Roman"/>
          <w:b w:val="false"/>
          <w:i w:val="false"/>
          <w:color w:val="000000"/>
          <w:sz w:val="28"/>
        </w:rPr>
        <w:t>
      1. Образовательная программа по предмету "Баян"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по предмету "Баян".</w:t>
      </w:r>
    </w:p>
    <w:bookmarkEnd w:id="2772"/>
    <w:bookmarkStart w:name="z2795" w:id="2773"/>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2773"/>
    <w:bookmarkStart w:name="z2796" w:id="2774"/>
    <w:p>
      <w:pPr>
        <w:spacing w:after="0"/>
        <w:ind w:left="0"/>
        <w:jc w:val="both"/>
      </w:pPr>
      <w:r>
        <w:rPr>
          <w:rFonts w:ascii="Times New Roman"/>
          <w:b w:val="false"/>
          <w:i w:val="false"/>
          <w:color w:val="000000"/>
          <w:sz w:val="28"/>
        </w:rPr>
        <w:t>
      1) агогика – небольшие отклонения от темпа (замедления или ускорения), не обозначаемые в нотах и обусловливающие выразительность музыкального исполнения;</w:t>
      </w:r>
    </w:p>
    <w:bookmarkEnd w:id="2774"/>
    <w:bookmarkStart w:name="z2797" w:id="2775"/>
    <w:p>
      <w:pPr>
        <w:spacing w:after="0"/>
        <w:ind w:left="0"/>
        <w:jc w:val="both"/>
      </w:pPr>
      <w:r>
        <w:rPr>
          <w:rFonts w:ascii="Times New Roman"/>
          <w:b w:val="false"/>
          <w:i w:val="false"/>
          <w:color w:val="000000"/>
          <w:sz w:val="28"/>
        </w:rPr>
        <w:t>
      2) артикуля́ция (расчленяю, членораздельно произношу) – способ исполнения последовательного ряда звуков при игре на музыкальном инструменте или при пении вокальных партий;</w:t>
      </w:r>
    </w:p>
    <w:bookmarkEnd w:id="2775"/>
    <w:bookmarkStart w:name="z2798" w:id="2776"/>
    <w:p>
      <w:pPr>
        <w:spacing w:after="0"/>
        <w:ind w:left="0"/>
        <w:jc w:val="both"/>
      </w:pPr>
      <w:r>
        <w:rPr>
          <w:rFonts w:ascii="Times New Roman"/>
          <w:b w:val="false"/>
          <w:i w:val="false"/>
          <w:color w:val="000000"/>
          <w:sz w:val="28"/>
        </w:rPr>
        <w:t>
      3) вибрато – периодические изменения высоты, силы (громкости) или тембра музыкального звука или пения;</w:t>
      </w:r>
    </w:p>
    <w:bookmarkEnd w:id="2776"/>
    <w:bookmarkStart w:name="z2799" w:id="2777"/>
    <w:p>
      <w:pPr>
        <w:spacing w:after="0"/>
        <w:ind w:left="0"/>
        <w:jc w:val="both"/>
      </w:pPr>
      <w:r>
        <w:rPr>
          <w:rFonts w:ascii="Times New Roman"/>
          <w:b w:val="false"/>
          <w:i w:val="false"/>
          <w:color w:val="000000"/>
          <w:sz w:val="28"/>
        </w:rPr>
        <w:t>
      4) лад – одно из главных понятий русской музыкальной науки, центральное понятие в учении о гармонии;</w:t>
      </w:r>
    </w:p>
    <w:bookmarkEnd w:id="2777"/>
    <w:bookmarkStart w:name="z2800" w:id="2778"/>
    <w:p>
      <w:pPr>
        <w:spacing w:after="0"/>
        <w:ind w:left="0"/>
        <w:jc w:val="both"/>
      </w:pPr>
      <w:r>
        <w:rPr>
          <w:rFonts w:ascii="Times New Roman"/>
          <w:b w:val="false"/>
          <w:i w:val="false"/>
          <w:color w:val="000000"/>
          <w:sz w:val="28"/>
        </w:rPr>
        <w:t>
      5) октава – интервал в восемь ступеней и шесть тонов;</w:t>
      </w:r>
    </w:p>
    <w:bookmarkEnd w:id="2778"/>
    <w:bookmarkStart w:name="z2801" w:id="2779"/>
    <w:p>
      <w:pPr>
        <w:spacing w:after="0"/>
        <w:ind w:left="0"/>
        <w:jc w:val="both"/>
      </w:pPr>
      <w:r>
        <w:rPr>
          <w:rFonts w:ascii="Times New Roman"/>
          <w:b w:val="false"/>
          <w:i w:val="false"/>
          <w:color w:val="000000"/>
          <w:sz w:val="28"/>
        </w:rPr>
        <w:t>
      6) ритм – организация музыки во времени;</w:t>
      </w:r>
    </w:p>
    <w:bookmarkEnd w:id="2779"/>
    <w:bookmarkStart w:name="z2802" w:id="2780"/>
    <w:p>
      <w:pPr>
        <w:spacing w:after="0"/>
        <w:ind w:left="0"/>
        <w:jc w:val="both"/>
      </w:pPr>
      <w:r>
        <w:rPr>
          <w:rFonts w:ascii="Times New Roman"/>
          <w:b w:val="false"/>
          <w:i w:val="false"/>
          <w:color w:val="000000"/>
          <w:sz w:val="28"/>
        </w:rPr>
        <w:t>
      7) штрих – способ (прием и метод) исполнения нот, группы нот, образующих звук.</w:t>
      </w:r>
    </w:p>
    <w:bookmarkEnd w:id="2780"/>
    <w:bookmarkStart w:name="z2803" w:id="2781"/>
    <w:p>
      <w:pPr>
        <w:spacing w:after="0"/>
        <w:ind w:left="0"/>
        <w:jc w:val="both"/>
      </w:pPr>
      <w:r>
        <w:rPr>
          <w:rFonts w:ascii="Times New Roman"/>
          <w:b w:val="false"/>
          <w:i w:val="false"/>
          <w:color w:val="000000"/>
          <w:sz w:val="28"/>
        </w:rPr>
        <w:t>
      3. Цель Программы: создание условий для формирования практических умений и навыков игры на баяне.</w:t>
      </w:r>
    </w:p>
    <w:bookmarkEnd w:id="2781"/>
    <w:bookmarkStart w:name="z2804" w:id="2782"/>
    <w:p>
      <w:pPr>
        <w:spacing w:after="0"/>
        <w:ind w:left="0"/>
        <w:jc w:val="both"/>
      </w:pPr>
      <w:r>
        <w:rPr>
          <w:rFonts w:ascii="Times New Roman"/>
          <w:b w:val="false"/>
          <w:i w:val="false"/>
          <w:color w:val="000000"/>
          <w:sz w:val="28"/>
        </w:rPr>
        <w:t>
      4. Задачи Программы:</w:t>
      </w:r>
    </w:p>
    <w:bookmarkEnd w:id="2782"/>
    <w:bookmarkStart w:name="z2805" w:id="2783"/>
    <w:p>
      <w:pPr>
        <w:spacing w:after="0"/>
        <w:ind w:left="0"/>
        <w:jc w:val="both"/>
      </w:pPr>
      <w:r>
        <w:rPr>
          <w:rFonts w:ascii="Times New Roman"/>
          <w:b w:val="false"/>
          <w:i w:val="false"/>
          <w:color w:val="000000"/>
          <w:sz w:val="28"/>
        </w:rPr>
        <w:t>
      1) формирование навыков игры на баяне;</w:t>
      </w:r>
    </w:p>
    <w:bookmarkEnd w:id="2783"/>
    <w:bookmarkStart w:name="z2806" w:id="2784"/>
    <w:p>
      <w:pPr>
        <w:spacing w:after="0"/>
        <w:ind w:left="0"/>
        <w:jc w:val="both"/>
      </w:pPr>
      <w:r>
        <w:rPr>
          <w:rFonts w:ascii="Times New Roman"/>
          <w:b w:val="false"/>
          <w:i w:val="false"/>
          <w:color w:val="000000"/>
          <w:sz w:val="28"/>
        </w:rPr>
        <w:t>
      2) приобретение знаний в области музыкальной грамоты;</w:t>
      </w:r>
    </w:p>
    <w:bookmarkEnd w:id="2784"/>
    <w:bookmarkStart w:name="z2807" w:id="2785"/>
    <w:p>
      <w:pPr>
        <w:spacing w:after="0"/>
        <w:ind w:left="0"/>
        <w:jc w:val="both"/>
      </w:pPr>
      <w:r>
        <w:rPr>
          <w:rFonts w:ascii="Times New Roman"/>
          <w:b w:val="false"/>
          <w:i w:val="false"/>
          <w:color w:val="000000"/>
          <w:sz w:val="28"/>
        </w:rPr>
        <w:t>
      3) приобретение знаний в области истории музыкальной культуры и народного творчества;</w:t>
      </w:r>
    </w:p>
    <w:bookmarkEnd w:id="2785"/>
    <w:bookmarkStart w:name="z2808" w:id="2786"/>
    <w:p>
      <w:pPr>
        <w:spacing w:after="0"/>
        <w:ind w:left="0"/>
        <w:jc w:val="both"/>
      </w:pPr>
      <w:r>
        <w:rPr>
          <w:rFonts w:ascii="Times New Roman"/>
          <w:b w:val="false"/>
          <w:i w:val="false"/>
          <w:color w:val="000000"/>
          <w:sz w:val="28"/>
        </w:rPr>
        <w:t>
      4) формирование основных понятий о музыкальных стилях и жанрах;</w:t>
      </w:r>
    </w:p>
    <w:bookmarkEnd w:id="2786"/>
    <w:bookmarkStart w:name="z2809" w:id="2787"/>
    <w:p>
      <w:pPr>
        <w:spacing w:after="0"/>
        <w:ind w:left="0"/>
        <w:jc w:val="both"/>
      </w:pPr>
      <w:r>
        <w:rPr>
          <w:rFonts w:ascii="Times New Roman"/>
          <w:b w:val="false"/>
          <w:i w:val="false"/>
          <w:color w:val="000000"/>
          <w:sz w:val="28"/>
        </w:rPr>
        <w:t>
      5) овладение системой знаний, умений и способов музыкальной деятельности, обеспечивающих в своей совокупности базу для дальнейшего самостоятельного общения с музыкой, музыкального самообразования и самовоспитания;</w:t>
      </w:r>
    </w:p>
    <w:bookmarkEnd w:id="2787"/>
    <w:bookmarkStart w:name="z2810" w:id="2788"/>
    <w:p>
      <w:pPr>
        <w:spacing w:after="0"/>
        <w:ind w:left="0"/>
        <w:jc w:val="both"/>
      </w:pPr>
      <w:r>
        <w:rPr>
          <w:rFonts w:ascii="Times New Roman"/>
          <w:b w:val="false"/>
          <w:i w:val="false"/>
          <w:color w:val="000000"/>
          <w:sz w:val="28"/>
        </w:rPr>
        <w:t>
      6) развитие музыкального слуха, памяти, чувства ритма, внимания, мышления, воображения;</w:t>
      </w:r>
    </w:p>
    <w:bookmarkEnd w:id="2788"/>
    <w:bookmarkStart w:name="z2811" w:id="2789"/>
    <w:p>
      <w:pPr>
        <w:spacing w:after="0"/>
        <w:ind w:left="0"/>
        <w:jc w:val="both"/>
      </w:pPr>
      <w:r>
        <w:rPr>
          <w:rFonts w:ascii="Times New Roman"/>
          <w:b w:val="false"/>
          <w:i w:val="false"/>
          <w:color w:val="000000"/>
          <w:sz w:val="28"/>
        </w:rPr>
        <w:t>
      7) развитие творческих способностей, умений сравнивать, сопоставлять, обобщать;</w:t>
      </w:r>
    </w:p>
    <w:bookmarkEnd w:id="2789"/>
    <w:bookmarkStart w:name="z2812" w:id="2790"/>
    <w:p>
      <w:pPr>
        <w:spacing w:after="0"/>
        <w:ind w:left="0"/>
        <w:jc w:val="both"/>
      </w:pPr>
      <w:r>
        <w:rPr>
          <w:rFonts w:ascii="Times New Roman"/>
          <w:b w:val="false"/>
          <w:i w:val="false"/>
          <w:color w:val="000000"/>
          <w:sz w:val="28"/>
        </w:rPr>
        <w:t>
      8) расширение кругозора, систематическое накопление музыкальных знаний, исполнительских умений и навыков;</w:t>
      </w:r>
    </w:p>
    <w:bookmarkEnd w:id="2790"/>
    <w:bookmarkStart w:name="z2813" w:id="2791"/>
    <w:p>
      <w:pPr>
        <w:spacing w:after="0"/>
        <w:ind w:left="0"/>
        <w:jc w:val="both"/>
      </w:pPr>
      <w:r>
        <w:rPr>
          <w:rFonts w:ascii="Times New Roman"/>
          <w:b w:val="false"/>
          <w:i w:val="false"/>
          <w:color w:val="000000"/>
          <w:sz w:val="28"/>
        </w:rPr>
        <w:t>
      9) воспитание музыкального и исполнительского вкуса;</w:t>
      </w:r>
    </w:p>
    <w:bookmarkEnd w:id="2791"/>
    <w:bookmarkStart w:name="z2814" w:id="2792"/>
    <w:p>
      <w:pPr>
        <w:spacing w:after="0"/>
        <w:ind w:left="0"/>
        <w:jc w:val="both"/>
      </w:pPr>
      <w:r>
        <w:rPr>
          <w:rFonts w:ascii="Times New Roman"/>
          <w:b w:val="false"/>
          <w:i w:val="false"/>
          <w:color w:val="000000"/>
          <w:sz w:val="28"/>
        </w:rPr>
        <w:t xml:space="preserve">
      10) духовное, нравственное, эстетическое, патриотическое, интернациональное воспитание путем познания музыкального искусства. </w:t>
      </w:r>
    </w:p>
    <w:bookmarkEnd w:id="2792"/>
    <w:bookmarkStart w:name="z2815" w:id="2793"/>
    <w:p>
      <w:pPr>
        <w:spacing w:after="0"/>
        <w:ind w:left="0"/>
        <w:jc w:val="both"/>
      </w:pPr>
      <w:r>
        <w:rPr>
          <w:rFonts w:ascii="Times New Roman"/>
          <w:b w:val="false"/>
          <w:i w:val="false"/>
          <w:color w:val="000000"/>
          <w:sz w:val="28"/>
        </w:rPr>
        <w:t>
      5. Срок освоения Программы – семь лет.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w:t>
      </w:r>
    </w:p>
    <w:bookmarkEnd w:id="2793"/>
    <w:bookmarkStart w:name="z2816" w:id="2794"/>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2794"/>
    <w:bookmarkStart w:name="z2817" w:id="279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795"/>
    <w:bookmarkStart w:name="z2818" w:id="2796"/>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2796"/>
    <w:bookmarkStart w:name="z2819" w:id="2797"/>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баяне, опыта творческой деятельности, приемов сольного и ансамблевого исполнительства. </w:t>
      </w:r>
    </w:p>
    <w:bookmarkEnd w:id="2797"/>
    <w:bookmarkStart w:name="z2820" w:id="2798"/>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798"/>
    <w:bookmarkStart w:name="z2821" w:id="2799"/>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799"/>
    <w:bookmarkStart w:name="z2822" w:id="2800"/>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2800"/>
    <w:bookmarkStart w:name="z2823" w:id="280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801"/>
    <w:bookmarkStart w:name="z2824" w:id="2802"/>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802"/>
    <w:bookmarkStart w:name="z2825" w:id="2803"/>
    <w:p>
      <w:pPr>
        <w:spacing w:after="0"/>
        <w:ind w:left="0"/>
        <w:jc w:val="both"/>
      </w:pPr>
      <w:r>
        <w:rPr>
          <w:rFonts w:ascii="Times New Roman"/>
          <w:b w:val="false"/>
          <w:i w:val="false"/>
          <w:color w:val="000000"/>
          <w:sz w:val="28"/>
        </w:rPr>
        <w:t>
      3) систематичность и регулярность занятий;</w:t>
      </w:r>
    </w:p>
    <w:bookmarkEnd w:id="2803"/>
    <w:bookmarkStart w:name="z2826" w:id="2804"/>
    <w:p>
      <w:pPr>
        <w:spacing w:after="0"/>
        <w:ind w:left="0"/>
        <w:jc w:val="both"/>
      </w:pPr>
      <w:r>
        <w:rPr>
          <w:rFonts w:ascii="Times New Roman"/>
          <w:b w:val="false"/>
          <w:i w:val="false"/>
          <w:color w:val="000000"/>
          <w:sz w:val="28"/>
        </w:rPr>
        <w:t>
      4) целенаправленность учебного процесса.</w:t>
      </w:r>
    </w:p>
    <w:bookmarkEnd w:id="2804"/>
    <w:bookmarkStart w:name="z2827" w:id="2805"/>
    <w:p>
      <w:pPr>
        <w:spacing w:after="0"/>
        <w:ind w:left="0"/>
        <w:jc w:val="both"/>
      </w:pPr>
      <w:r>
        <w:rPr>
          <w:rFonts w:ascii="Times New Roman"/>
          <w:b w:val="false"/>
          <w:i w:val="false"/>
          <w:color w:val="000000"/>
          <w:sz w:val="28"/>
        </w:rPr>
        <w:t>
      12. Программа предназначена для обучения детей, желающих освоить технику игры на баяне, научиться исполнять обработки казахских, русских, народных мелодий, музыки народов мира и переложения классических произведений.</w:t>
      </w:r>
    </w:p>
    <w:bookmarkEnd w:id="2805"/>
    <w:bookmarkStart w:name="z2828" w:id="2806"/>
    <w:p>
      <w:pPr>
        <w:spacing w:after="0"/>
        <w:ind w:left="0"/>
        <w:jc w:val="both"/>
      </w:pPr>
      <w:r>
        <w:rPr>
          <w:rFonts w:ascii="Times New Roman"/>
          <w:b w:val="false"/>
          <w:i w:val="false"/>
          <w:color w:val="000000"/>
          <w:sz w:val="28"/>
        </w:rPr>
        <w:t xml:space="preserve">
      13. Программа создает условия для овладения приемами игры на баяне в объеме, необходимом для дальнейшей практической деятельности будущего музыканта. </w:t>
      </w:r>
    </w:p>
    <w:bookmarkEnd w:id="2806"/>
    <w:bookmarkStart w:name="z2829" w:id="2807"/>
    <w:p>
      <w:pPr>
        <w:spacing w:after="0"/>
        <w:ind w:left="0"/>
        <w:jc w:val="both"/>
      </w:pPr>
      <w:r>
        <w:rPr>
          <w:rFonts w:ascii="Times New Roman"/>
          <w:b w:val="false"/>
          <w:i w:val="false"/>
          <w:color w:val="000000"/>
          <w:sz w:val="28"/>
        </w:rPr>
        <w:t>
      14.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807"/>
    <w:bookmarkStart w:name="z2830" w:id="2808"/>
    <w:p>
      <w:pPr>
        <w:spacing w:after="0"/>
        <w:ind w:left="0"/>
        <w:jc w:val="both"/>
      </w:pPr>
      <w:r>
        <w:rPr>
          <w:rFonts w:ascii="Times New Roman"/>
          <w:b w:val="false"/>
          <w:i w:val="false"/>
          <w:color w:val="000000"/>
          <w:sz w:val="28"/>
        </w:rPr>
        <w:t>
      15.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808"/>
    <w:bookmarkStart w:name="z2831" w:id="2809"/>
    <w:p>
      <w:pPr>
        <w:spacing w:after="0"/>
        <w:ind w:left="0"/>
        <w:jc w:val="both"/>
      </w:pPr>
      <w:r>
        <w:rPr>
          <w:rFonts w:ascii="Times New Roman"/>
          <w:b w:val="false"/>
          <w:i w:val="false"/>
          <w:color w:val="000000"/>
          <w:sz w:val="28"/>
        </w:rPr>
        <w:t xml:space="preserve">
      16. Программа ориентирована на выработку у обучающегося личностных качеств, способствующих: </w:t>
      </w:r>
    </w:p>
    <w:bookmarkEnd w:id="2809"/>
    <w:bookmarkStart w:name="z2832" w:id="2810"/>
    <w:p>
      <w:pPr>
        <w:spacing w:after="0"/>
        <w:ind w:left="0"/>
        <w:jc w:val="both"/>
      </w:pPr>
      <w:r>
        <w:rPr>
          <w:rFonts w:ascii="Times New Roman"/>
          <w:b w:val="false"/>
          <w:i w:val="false"/>
          <w:color w:val="000000"/>
          <w:sz w:val="28"/>
        </w:rPr>
        <w:t>
      1) освоению обучающимся знаний, умений и навыков игры на домре, позволяющих творчески исполнять музыкальные произведения в соответствии с необходимым уровнем музыкальной грамотности;</w:t>
      </w:r>
    </w:p>
    <w:bookmarkEnd w:id="2810"/>
    <w:bookmarkStart w:name="z2833" w:id="2811"/>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2811"/>
    <w:bookmarkStart w:name="z2834" w:id="2812"/>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2812"/>
    <w:bookmarkStart w:name="z2835" w:id="2813"/>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813"/>
    <w:bookmarkStart w:name="z2836" w:id="2814"/>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814"/>
    <w:bookmarkStart w:name="z2837" w:id="2815"/>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2815"/>
    <w:bookmarkStart w:name="z2838" w:id="281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816"/>
    <w:bookmarkStart w:name="z2839" w:id="281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817"/>
    <w:bookmarkStart w:name="z2840" w:id="281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818"/>
    <w:bookmarkStart w:name="z2841" w:id="281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819"/>
    <w:bookmarkStart w:name="z2842" w:id="2820"/>
    <w:p>
      <w:pPr>
        <w:spacing w:after="0"/>
        <w:ind w:left="0"/>
        <w:jc w:val="both"/>
      </w:pPr>
      <w:r>
        <w:rPr>
          <w:rFonts w:ascii="Times New Roman"/>
          <w:b w:val="false"/>
          <w:i w:val="false"/>
          <w:color w:val="000000"/>
          <w:sz w:val="28"/>
        </w:rPr>
        <w:t>
      18.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2820"/>
    <w:bookmarkStart w:name="z2843" w:id="2821"/>
    <w:p>
      <w:pPr>
        <w:spacing w:after="0"/>
        <w:ind w:left="0"/>
        <w:jc w:val="both"/>
      </w:pPr>
      <w:r>
        <w:rPr>
          <w:rFonts w:ascii="Times New Roman"/>
          <w:b w:val="false"/>
          <w:i w:val="false"/>
          <w:color w:val="000000"/>
          <w:sz w:val="28"/>
        </w:rPr>
        <w:t xml:space="preserve">
      19.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821"/>
    <w:bookmarkStart w:name="z2844" w:id="2822"/>
    <w:p>
      <w:pPr>
        <w:spacing w:after="0"/>
        <w:ind w:left="0"/>
        <w:jc w:val="both"/>
      </w:pPr>
      <w:r>
        <w:rPr>
          <w:rFonts w:ascii="Times New Roman"/>
          <w:b w:val="false"/>
          <w:i w:val="false"/>
          <w:color w:val="000000"/>
          <w:sz w:val="28"/>
        </w:rPr>
        <w:t>
      20.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2822"/>
    <w:bookmarkStart w:name="z2845" w:id="2823"/>
    <w:p>
      <w:pPr>
        <w:spacing w:after="0"/>
        <w:ind w:left="0"/>
        <w:jc w:val="both"/>
      </w:pPr>
      <w:r>
        <w:rPr>
          <w:rFonts w:ascii="Times New Roman"/>
          <w:b w:val="false"/>
          <w:i w:val="false"/>
          <w:color w:val="000000"/>
          <w:sz w:val="28"/>
        </w:rPr>
        <w:t>
      21. Методологическая основа Программы:</w:t>
      </w:r>
    </w:p>
    <w:bookmarkEnd w:id="2823"/>
    <w:bookmarkStart w:name="z2846" w:id="282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824"/>
    <w:bookmarkStart w:name="z2847" w:id="282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825"/>
    <w:bookmarkStart w:name="z2848" w:id="282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826"/>
    <w:bookmarkStart w:name="z2849" w:id="2827"/>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827"/>
    <w:bookmarkStart w:name="z2850" w:id="2828"/>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828"/>
    <w:bookmarkStart w:name="z2851" w:id="2829"/>
    <w:p>
      <w:pPr>
        <w:spacing w:after="0"/>
        <w:ind w:left="0"/>
        <w:jc w:val="both"/>
      </w:pPr>
      <w:r>
        <w:rPr>
          <w:rFonts w:ascii="Times New Roman"/>
          <w:b w:val="false"/>
          <w:i w:val="false"/>
          <w:color w:val="000000"/>
          <w:sz w:val="28"/>
        </w:rPr>
        <w:t>
      22. Педагогические принципы отбора содержания учебного материала:</w:t>
      </w:r>
    </w:p>
    <w:bookmarkEnd w:id="2829"/>
    <w:bookmarkStart w:name="z2852" w:id="2830"/>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2830"/>
    <w:bookmarkStart w:name="z2853" w:id="2831"/>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831"/>
    <w:bookmarkStart w:name="z2854" w:id="2832"/>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832"/>
    <w:bookmarkStart w:name="z2855" w:id="2833"/>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833"/>
    <w:bookmarkStart w:name="z2856" w:id="2834"/>
    <w:p>
      <w:pPr>
        <w:spacing w:after="0"/>
        <w:ind w:left="0"/>
        <w:jc w:val="both"/>
      </w:pPr>
      <w:r>
        <w:rPr>
          <w:rFonts w:ascii="Times New Roman"/>
          <w:b w:val="false"/>
          <w:i w:val="false"/>
          <w:color w:val="000000"/>
          <w:sz w:val="28"/>
        </w:rPr>
        <w:t>
      23. Специфика индивидуального обучения по предмету "Баян" создает условия для вариативности выбора методов, средств, форм обучения и подбора репертуарного комплекса.</w:t>
      </w:r>
    </w:p>
    <w:bookmarkEnd w:id="2834"/>
    <w:bookmarkStart w:name="z2857" w:id="2835"/>
    <w:p>
      <w:pPr>
        <w:spacing w:after="0"/>
        <w:ind w:left="0"/>
        <w:jc w:val="both"/>
      </w:pPr>
      <w:r>
        <w:rPr>
          <w:rFonts w:ascii="Times New Roman"/>
          <w:b w:val="false"/>
          <w:i w:val="false"/>
          <w:color w:val="000000"/>
          <w:sz w:val="28"/>
        </w:rPr>
        <w:t>
      24. Для достижения поставленных задач используются следующие методы обучения:</w:t>
      </w:r>
    </w:p>
    <w:bookmarkEnd w:id="2835"/>
    <w:bookmarkStart w:name="z2858" w:id="2836"/>
    <w:p>
      <w:pPr>
        <w:spacing w:after="0"/>
        <w:ind w:left="0"/>
        <w:jc w:val="both"/>
      </w:pPr>
      <w:r>
        <w:rPr>
          <w:rFonts w:ascii="Times New Roman"/>
          <w:b w:val="false"/>
          <w:i w:val="false"/>
          <w:color w:val="000000"/>
          <w:sz w:val="28"/>
        </w:rPr>
        <w:t>
      1) словесный метод (беседа, рассказ, объяснение, дискуссия);</w:t>
      </w:r>
    </w:p>
    <w:bookmarkEnd w:id="2836"/>
    <w:bookmarkStart w:name="z2859" w:id="2837"/>
    <w:p>
      <w:pPr>
        <w:spacing w:after="0"/>
        <w:ind w:left="0"/>
        <w:jc w:val="both"/>
      </w:pPr>
      <w:r>
        <w:rPr>
          <w:rFonts w:ascii="Times New Roman"/>
          <w:b w:val="false"/>
          <w:i w:val="false"/>
          <w:color w:val="000000"/>
          <w:sz w:val="28"/>
        </w:rPr>
        <w:t>
      2) наглядно-демонстрационный (исполнение произведения педагогом на инструменте, наблюдение, показ интерактивных и мультимедийных презентаций);</w:t>
      </w:r>
    </w:p>
    <w:bookmarkEnd w:id="2837"/>
    <w:bookmarkStart w:name="z2860" w:id="2838"/>
    <w:p>
      <w:pPr>
        <w:spacing w:after="0"/>
        <w:ind w:left="0"/>
        <w:jc w:val="both"/>
      </w:pPr>
      <w:r>
        <w:rPr>
          <w:rFonts w:ascii="Times New Roman"/>
          <w:b w:val="false"/>
          <w:i w:val="false"/>
          <w:color w:val="000000"/>
          <w:sz w:val="28"/>
        </w:rPr>
        <w:t>
      3) практический (работа на инструменте, подготовительные упражнения, самостоятельный разбор произведения, работа над отдельными частями произведения);</w:t>
      </w:r>
    </w:p>
    <w:bookmarkEnd w:id="2838"/>
    <w:bookmarkStart w:name="z2861" w:id="2839"/>
    <w:p>
      <w:pPr>
        <w:spacing w:after="0"/>
        <w:ind w:left="0"/>
        <w:jc w:val="both"/>
      </w:pPr>
      <w:r>
        <w:rPr>
          <w:rFonts w:ascii="Times New Roman"/>
          <w:b w:val="false"/>
          <w:i w:val="false"/>
          <w:color w:val="000000"/>
          <w:sz w:val="28"/>
        </w:rPr>
        <w:t>
      4) аналитический (сравнения и обобщения, развитие логического мышления);</w:t>
      </w:r>
    </w:p>
    <w:bookmarkEnd w:id="2839"/>
    <w:bookmarkStart w:name="z2862" w:id="2840"/>
    <w:p>
      <w:pPr>
        <w:spacing w:after="0"/>
        <w:ind w:left="0"/>
        <w:jc w:val="both"/>
      </w:pPr>
      <w:r>
        <w:rPr>
          <w:rFonts w:ascii="Times New Roman"/>
          <w:b w:val="false"/>
          <w:i w:val="false"/>
          <w:color w:val="000000"/>
          <w:sz w:val="28"/>
        </w:rPr>
        <w:t>
      5) эмоциональный (подбор ассоциаций, образов, художественного впечатления, развитие музыкально-образного мышления).</w:t>
      </w:r>
    </w:p>
    <w:bookmarkEnd w:id="2840"/>
    <w:bookmarkStart w:name="z2863" w:id="2841"/>
    <w:p>
      <w:pPr>
        <w:spacing w:after="0"/>
        <w:ind w:left="0"/>
        <w:jc w:val="both"/>
      </w:pPr>
      <w:r>
        <w:rPr>
          <w:rFonts w:ascii="Times New Roman"/>
          <w:b w:val="false"/>
          <w:i w:val="false"/>
          <w:color w:val="000000"/>
          <w:sz w:val="28"/>
        </w:rPr>
        <w:t xml:space="preserve">
      25.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2841"/>
    <w:bookmarkStart w:name="z2864" w:id="2842"/>
    <w:p>
      <w:pPr>
        <w:spacing w:after="0"/>
        <w:ind w:left="0"/>
        <w:jc w:val="both"/>
      </w:pPr>
      <w:r>
        <w:rPr>
          <w:rFonts w:ascii="Times New Roman"/>
          <w:b w:val="false"/>
          <w:i w:val="false"/>
          <w:color w:val="000000"/>
          <w:sz w:val="28"/>
        </w:rPr>
        <w:t>
      26. Формы занятий:</w:t>
      </w:r>
    </w:p>
    <w:bookmarkEnd w:id="2842"/>
    <w:bookmarkStart w:name="z2865" w:id="2843"/>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843"/>
    <w:bookmarkStart w:name="z2866" w:id="2844"/>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844"/>
    <w:bookmarkStart w:name="z2867" w:id="2845"/>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2845"/>
    <w:bookmarkStart w:name="z2868" w:id="2846"/>
    <w:p>
      <w:pPr>
        <w:spacing w:after="0"/>
        <w:ind w:left="0"/>
        <w:jc w:val="both"/>
      </w:pPr>
      <w:r>
        <w:rPr>
          <w:rFonts w:ascii="Times New Roman"/>
          <w:b w:val="false"/>
          <w:i w:val="false"/>
          <w:color w:val="000000"/>
          <w:sz w:val="28"/>
        </w:rPr>
        <w:t>
      4) конкурсы;</w:t>
      </w:r>
    </w:p>
    <w:bookmarkEnd w:id="2846"/>
    <w:bookmarkStart w:name="z2869" w:id="2847"/>
    <w:p>
      <w:pPr>
        <w:spacing w:after="0"/>
        <w:ind w:left="0"/>
        <w:jc w:val="both"/>
      </w:pPr>
      <w:r>
        <w:rPr>
          <w:rFonts w:ascii="Times New Roman"/>
          <w:b w:val="false"/>
          <w:i w:val="false"/>
          <w:color w:val="000000"/>
          <w:sz w:val="28"/>
        </w:rPr>
        <w:t>
      5) урок-игра (использование игровых технологий на уроке).</w:t>
      </w:r>
    </w:p>
    <w:bookmarkEnd w:id="2847"/>
    <w:bookmarkStart w:name="z2870" w:id="2848"/>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обучающимися. Программа занятий состоит из одновременно проводимых теоретических и практических занятий.</w:t>
      </w:r>
    </w:p>
    <w:bookmarkEnd w:id="2848"/>
    <w:bookmarkStart w:name="z2871" w:id="2849"/>
    <w:p>
      <w:pPr>
        <w:spacing w:after="0"/>
        <w:ind w:left="0"/>
        <w:jc w:val="both"/>
      </w:pPr>
      <w:r>
        <w:rPr>
          <w:rFonts w:ascii="Times New Roman"/>
          <w:b w:val="false"/>
          <w:i w:val="false"/>
          <w:color w:val="000000"/>
          <w:sz w:val="28"/>
        </w:rPr>
        <w:t>
      28. Виды внеурочных форм работы:</w:t>
      </w:r>
    </w:p>
    <w:bookmarkEnd w:id="2849"/>
    <w:bookmarkStart w:name="z2872" w:id="2850"/>
    <w:p>
      <w:pPr>
        <w:spacing w:after="0"/>
        <w:ind w:left="0"/>
        <w:jc w:val="both"/>
      </w:pPr>
      <w:r>
        <w:rPr>
          <w:rFonts w:ascii="Times New Roman"/>
          <w:b w:val="false"/>
          <w:i w:val="false"/>
          <w:color w:val="000000"/>
          <w:sz w:val="28"/>
        </w:rPr>
        <w:t>
      1) игра в ансамбле;</w:t>
      </w:r>
    </w:p>
    <w:bookmarkEnd w:id="2850"/>
    <w:bookmarkStart w:name="z2873" w:id="2851"/>
    <w:p>
      <w:pPr>
        <w:spacing w:after="0"/>
        <w:ind w:left="0"/>
        <w:jc w:val="both"/>
      </w:pPr>
      <w:r>
        <w:rPr>
          <w:rFonts w:ascii="Times New Roman"/>
          <w:b w:val="false"/>
          <w:i w:val="false"/>
          <w:color w:val="000000"/>
          <w:sz w:val="28"/>
        </w:rPr>
        <w:t>
      2) подготовка к концертным, конкурсным выступлениям;</w:t>
      </w:r>
    </w:p>
    <w:bookmarkEnd w:id="2851"/>
    <w:bookmarkStart w:name="z2874" w:id="2852"/>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2852"/>
    <w:bookmarkStart w:name="z2875" w:id="2853"/>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2853"/>
    <w:bookmarkStart w:name="z2876" w:id="2854"/>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2854"/>
    <w:bookmarkStart w:name="z2877" w:id="2855"/>
    <w:p>
      <w:pPr>
        <w:spacing w:after="0"/>
        <w:ind w:left="0"/>
        <w:jc w:val="both"/>
      </w:pPr>
      <w:r>
        <w:rPr>
          <w:rFonts w:ascii="Times New Roman"/>
          <w:b w:val="false"/>
          <w:i w:val="false"/>
          <w:color w:val="000000"/>
          <w:sz w:val="28"/>
        </w:rPr>
        <w:t>
      29.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обучающегося.</w:t>
      </w:r>
    </w:p>
    <w:bookmarkEnd w:id="2855"/>
    <w:bookmarkStart w:name="z2878" w:id="2856"/>
    <w:p>
      <w:pPr>
        <w:spacing w:after="0"/>
        <w:ind w:left="0"/>
        <w:jc w:val="both"/>
      </w:pPr>
      <w:r>
        <w:rPr>
          <w:rFonts w:ascii="Times New Roman"/>
          <w:b w:val="false"/>
          <w:i w:val="false"/>
          <w:color w:val="000000"/>
          <w:sz w:val="28"/>
        </w:rPr>
        <w:t>
      30. Структурные элементы рабочей учебной программы:</w:t>
      </w:r>
    </w:p>
    <w:bookmarkEnd w:id="2856"/>
    <w:bookmarkStart w:name="z2879" w:id="2857"/>
    <w:p>
      <w:pPr>
        <w:spacing w:after="0"/>
        <w:ind w:left="0"/>
        <w:jc w:val="both"/>
      </w:pPr>
      <w:r>
        <w:rPr>
          <w:rFonts w:ascii="Times New Roman"/>
          <w:b w:val="false"/>
          <w:i w:val="false"/>
          <w:color w:val="000000"/>
          <w:sz w:val="28"/>
        </w:rPr>
        <w:t>
      1) титульный лист;</w:t>
      </w:r>
    </w:p>
    <w:bookmarkEnd w:id="2857"/>
    <w:bookmarkStart w:name="z2880" w:id="2858"/>
    <w:p>
      <w:pPr>
        <w:spacing w:after="0"/>
        <w:ind w:left="0"/>
        <w:jc w:val="both"/>
      </w:pPr>
      <w:r>
        <w:rPr>
          <w:rFonts w:ascii="Times New Roman"/>
          <w:b w:val="false"/>
          <w:i w:val="false"/>
          <w:color w:val="000000"/>
          <w:sz w:val="28"/>
        </w:rPr>
        <w:t>
      2) пояснительная записка;</w:t>
      </w:r>
    </w:p>
    <w:bookmarkEnd w:id="2858"/>
    <w:bookmarkStart w:name="z2881" w:id="2859"/>
    <w:p>
      <w:pPr>
        <w:spacing w:after="0"/>
        <w:ind w:left="0"/>
        <w:jc w:val="both"/>
      </w:pPr>
      <w:r>
        <w:rPr>
          <w:rFonts w:ascii="Times New Roman"/>
          <w:b w:val="false"/>
          <w:i w:val="false"/>
          <w:color w:val="000000"/>
          <w:sz w:val="28"/>
        </w:rPr>
        <w:t>
      3) планирование учебной деятельности;</w:t>
      </w:r>
    </w:p>
    <w:bookmarkEnd w:id="2859"/>
    <w:bookmarkStart w:name="z2882" w:id="2860"/>
    <w:p>
      <w:pPr>
        <w:spacing w:after="0"/>
        <w:ind w:left="0"/>
        <w:jc w:val="both"/>
      </w:pPr>
      <w:r>
        <w:rPr>
          <w:rFonts w:ascii="Times New Roman"/>
          <w:b w:val="false"/>
          <w:i w:val="false"/>
          <w:color w:val="000000"/>
          <w:sz w:val="28"/>
        </w:rPr>
        <w:t>
      4) учебно-методическое обеспечение учебного процесса.</w:t>
      </w:r>
    </w:p>
    <w:bookmarkEnd w:id="2860"/>
    <w:bookmarkStart w:name="z2883" w:id="2861"/>
    <w:p>
      <w:pPr>
        <w:spacing w:after="0"/>
        <w:ind w:left="0"/>
        <w:jc w:val="both"/>
      </w:pPr>
      <w:r>
        <w:rPr>
          <w:rFonts w:ascii="Times New Roman"/>
          <w:b w:val="false"/>
          <w:i w:val="false"/>
          <w:color w:val="000000"/>
          <w:sz w:val="28"/>
        </w:rPr>
        <w:t>
      31. На титульном листе размещаются основные сведения:</w:t>
      </w:r>
    </w:p>
    <w:bookmarkEnd w:id="2861"/>
    <w:bookmarkStart w:name="z2884" w:id="2862"/>
    <w:p>
      <w:pPr>
        <w:spacing w:after="0"/>
        <w:ind w:left="0"/>
        <w:jc w:val="both"/>
      </w:pPr>
      <w:r>
        <w:rPr>
          <w:rFonts w:ascii="Times New Roman"/>
          <w:b w:val="false"/>
          <w:i w:val="false"/>
          <w:color w:val="000000"/>
          <w:sz w:val="28"/>
        </w:rPr>
        <w:t>
      1) название организации образования;</w:t>
      </w:r>
    </w:p>
    <w:bookmarkEnd w:id="2862"/>
    <w:bookmarkStart w:name="z2885" w:id="2863"/>
    <w:p>
      <w:pPr>
        <w:spacing w:after="0"/>
        <w:ind w:left="0"/>
        <w:jc w:val="both"/>
      </w:pPr>
      <w:r>
        <w:rPr>
          <w:rFonts w:ascii="Times New Roman"/>
          <w:b w:val="false"/>
          <w:i w:val="false"/>
          <w:color w:val="000000"/>
          <w:sz w:val="28"/>
        </w:rPr>
        <w:t>
      2) название учебного предмета;</w:t>
      </w:r>
    </w:p>
    <w:bookmarkEnd w:id="2863"/>
    <w:bookmarkStart w:name="z2886" w:id="2864"/>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864"/>
    <w:bookmarkStart w:name="z2887" w:id="2865"/>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865"/>
    <w:bookmarkStart w:name="z2888" w:id="2866"/>
    <w:p>
      <w:pPr>
        <w:spacing w:after="0"/>
        <w:ind w:left="0"/>
        <w:jc w:val="both"/>
      </w:pPr>
      <w:r>
        <w:rPr>
          <w:rFonts w:ascii="Times New Roman"/>
          <w:b w:val="false"/>
          <w:i w:val="false"/>
          <w:color w:val="000000"/>
          <w:sz w:val="28"/>
        </w:rPr>
        <w:t>
      5) краткая информация о педагоге;</w:t>
      </w:r>
    </w:p>
    <w:bookmarkEnd w:id="2866"/>
    <w:bookmarkStart w:name="z2889" w:id="2867"/>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867"/>
    <w:bookmarkStart w:name="z2890" w:id="2868"/>
    <w:p>
      <w:pPr>
        <w:spacing w:after="0"/>
        <w:ind w:left="0"/>
        <w:jc w:val="both"/>
      </w:pPr>
      <w:r>
        <w:rPr>
          <w:rFonts w:ascii="Times New Roman"/>
          <w:b w:val="false"/>
          <w:i w:val="false"/>
          <w:color w:val="000000"/>
          <w:sz w:val="28"/>
        </w:rPr>
        <w:t xml:space="preserve">
      32. Содержание пояснительной записки: </w:t>
      </w:r>
    </w:p>
    <w:bookmarkEnd w:id="2868"/>
    <w:bookmarkStart w:name="z2891" w:id="2869"/>
    <w:p>
      <w:pPr>
        <w:spacing w:after="0"/>
        <w:ind w:left="0"/>
        <w:jc w:val="both"/>
      </w:pPr>
      <w:r>
        <w:rPr>
          <w:rFonts w:ascii="Times New Roman"/>
          <w:b w:val="false"/>
          <w:i w:val="false"/>
          <w:color w:val="000000"/>
          <w:sz w:val="28"/>
        </w:rPr>
        <w:t>
      1) Программа как основание;</w:t>
      </w:r>
    </w:p>
    <w:bookmarkEnd w:id="2869"/>
    <w:bookmarkStart w:name="z2892" w:id="2870"/>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870"/>
    <w:bookmarkStart w:name="z2893" w:id="2871"/>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871"/>
    <w:bookmarkStart w:name="z2894" w:id="2872"/>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872"/>
    <w:bookmarkStart w:name="z2895" w:id="2873"/>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873"/>
    <w:bookmarkStart w:name="z2896" w:id="2874"/>
    <w:p>
      <w:pPr>
        <w:spacing w:after="0"/>
        <w:ind w:left="0"/>
        <w:jc w:val="both"/>
      </w:pPr>
      <w:r>
        <w:rPr>
          <w:rFonts w:ascii="Times New Roman"/>
          <w:b w:val="false"/>
          <w:i w:val="false"/>
          <w:color w:val="000000"/>
          <w:sz w:val="28"/>
        </w:rPr>
        <w:t>
      33.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874"/>
    <w:bookmarkStart w:name="z2897" w:id="2875"/>
    <w:p>
      <w:pPr>
        <w:spacing w:after="0"/>
        <w:ind w:left="0"/>
        <w:jc w:val="both"/>
      </w:pPr>
      <w:r>
        <w:rPr>
          <w:rFonts w:ascii="Times New Roman"/>
          <w:b w:val="false"/>
          <w:i w:val="false"/>
          <w:color w:val="000000"/>
          <w:sz w:val="28"/>
        </w:rPr>
        <w:t>
      34. Содержание раздела "Учебно-методическое обеспечение учебного процесса":</w:t>
      </w:r>
    </w:p>
    <w:bookmarkEnd w:id="2875"/>
    <w:bookmarkStart w:name="z2898" w:id="2876"/>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876"/>
    <w:bookmarkStart w:name="z2899" w:id="2877"/>
    <w:p>
      <w:pPr>
        <w:spacing w:after="0"/>
        <w:ind w:left="0"/>
        <w:jc w:val="both"/>
      </w:pPr>
      <w:r>
        <w:rPr>
          <w:rFonts w:ascii="Times New Roman"/>
          <w:b w:val="false"/>
          <w:i w:val="false"/>
          <w:color w:val="000000"/>
          <w:sz w:val="28"/>
        </w:rPr>
        <w:t>
      2) перечень методической литературы для педагога;</w:t>
      </w:r>
    </w:p>
    <w:bookmarkEnd w:id="2877"/>
    <w:bookmarkStart w:name="z2900" w:id="2878"/>
    <w:p>
      <w:pPr>
        <w:spacing w:after="0"/>
        <w:ind w:left="0"/>
        <w:jc w:val="both"/>
      </w:pPr>
      <w:r>
        <w:rPr>
          <w:rFonts w:ascii="Times New Roman"/>
          <w:b w:val="false"/>
          <w:i w:val="false"/>
          <w:color w:val="000000"/>
          <w:sz w:val="28"/>
        </w:rPr>
        <w:t xml:space="preserve">
      3) перечень учебно-наглядных пособий. </w:t>
      </w:r>
    </w:p>
    <w:bookmarkEnd w:id="2878"/>
    <w:bookmarkStart w:name="z2901" w:id="2879"/>
    <w:p>
      <w:pPr>
        <w:spacing w:after="0"/>
        <w:ind w:left="0"/>
        <w:jc w:val="both"/>
      </w:pPr>
      <w:r>
        <w:rPr>
          <w:rFonts w:ascii="Times New Roman"/>
          <w:b w:val="false"/>
          <w:i w:val="false"/>
          <w:color w:val="000000"/>
          <w:sz w:val="28"/>
        </w:rPr>
        <w:t xml:space="preserve">
      35.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2879"/>
    <w:bookmarkStart w:name="z2902" w:id="2880"/>
    <w:p>
      <w:pPr>
        <w:spacing w:after="0"/>
        <w:ind w:left="0"/>
        <w:jc w:val="both"/>
      </w:pPr>
      <w:r>
        <w:rPr>
          <w:rFonts w:ascii="Times New Roman"/>
          <w:b w:val="false"/>
          <w:i w:val="false"/>
          <w:color w:val="000000"/>
          <w:sz w:val="28"/>
        </w:rPr>
        <w:t>
      36.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880"/>
    <w:bookmarkStart w:name="z2903" w:id="2881"/>
    <w:p>
      <w:pPr>
        <w:spacing w:after="0"/>
        <w:ind w:left="0"/>
        <w:jc w:val="both"/>
      </w:pPr>
      <w:r>
        <w:rPr>
          <w:rFonts w:ascii="Times New Roman"/>
          <w:b w:val="false"/>
          <w:i w:val="false"/>
          <w:color w:val="000000"/>
          <w:sz w:val="28"/>
        </w:rPr>
        <w:t xml:space="preserve">
      37.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881"/>
    <w:bookmarkStart w:name="z2904" w:id="2882"/>
    <w:p>
      <w:pPr>
        <w:spacing w:after="0"/>
        <w:ind w:left="0"/>
        <w:jc w:val="both"/>
      </w:pPr>
      <w:r>
        <w:rPr>
          <w:rFonts w:ascii="Times New Roman"/>
          <w:b w:val="false"/>
          <w:i w:val="false"/>
          <w:color w:val="000000"/>
          <w:sz w:val="28"/>
        </w:rPr>
        <w:t>
      38.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882"/>
    <w:bookmarkStart w:name="z2905" w:id="2883"/>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2883"/>
    <w:bookmarkStart w:name="z2906" w:id="2884"/>
    <w:p>
      <w:pPr>
        <w:spacing w:after="0"/>
        <w:ind w:left="0"/>
        <w:jc w:val="both"/>
      </w:pPr>
      <w:r>
        <w:rPr>
          <w:rFonts w:ascii="Times New Roman"/>
          <w:b w:val="false"/>
          <w:i w:val="false"/>
          <w:color w:val="000000"/>
          <w:sz w:val="28"/>
        </w:rPr>
        <w:t>
      39.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884"/>
    <w:bookmarkStart w:name="z2907" w:id="2885"/>
    <w:p>
      <w:pPr>
        <w:spacing w:after="0"/>
        <w:ind w:left="0"/>
        <w:jc w:val="both"/>
      </w:pPr>
      <w:r>
        <w:rPr>
          <w:rFonts w:ascii="Times New Roman"/>
          <w:b w:val="false"/>
          <w:i w:val="false"/>
          <w:color w:val="000000"/>
          <w:sz w:val="28"/>
        </w:rPr>
        <w:t>
      40.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885"/>
    <w:bookmarkStart w:name="z2908" w:id="2886"/>
    <w:p>
      <w:pPr>
        <w:spacing w:after="0"/>
        <w:ind w:left="0"/>
        <w:jc w:val="both"/>
      </w:pPr>
      <w:r>
        <w:rPr>
          <w:rFonts w:ascii="Times New Roman"/>
          <w:b w:val="false"/>
          <w:i w:val="false"/>
          <w:color w:val="000000"/>
          <w:sz w:val="28"/>
        </w:rPr>
        <w:t>
      41.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886"/>
    <w:bookmarkStart w:name="z2909" w:id="2887"/>
    <w:p>
      <w:pPr>
        <w:spacing w:after="0"/>
        <w:ind w:left="0"/>
        <w:jc w:val="both"/>
      </w:pPr>
      <w:r>
        <w:rPr>
          <w:rFonts w:ascii="Times New Roman"/>
          <w:b w:val="false"/>
          <w:i w:val="false"/>
          <w:color w:val="000000"/>
          <w:sz w:val="28"/>
        </w:rPr>
        <w:t>
      42.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887"/>
    <w:bookmarkStart w:name="z2910" w:id="2888"/>
    <w:p>
      <w:pPr>
        <w:spacing w:after="0"/>
        <w:ind w:left="0"/>
        <w:jc w:val="both"/>
      </w:pPr>
      <w:r>
        <w:rPr>
          <w:rFonts w:ascii="Times New Roman"/>
          <w:b w:val="false"/>
          <w:i w:val="false"/>
          <w:color w:val="000000"/>
          <w:sz w:val="28"/>
        </w:rPr>
        <w:t>
      43.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888"/>
    <w:bookmarkStart w:name="z2911" w:id="2889"/>
    <w:p>
      <w:pPr>
        <w:spacing w:after="0"/>
        <w:ind w:left="0"/>
        <w:jc w:val="both"/>
      </w:pPr>
      <w:r>
        <w:rPr>
          <w:rFonts w:ascii="Times New Roman"/>
          <w:b w:val="false"/>
          <w:i w:val="false"/>
          <w:color w:val="000000"/>
          <w:sz w:val="28"/>
        </w:rPr>
        <w:t>
      44.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889"/>
    <w:bookmarkStart w:name="z2912" w:id="2890"/>
    <w:p>
      <w:pPr>
        <w:spacing w:after="0"/>
        <w:ind w:left="0"/>
        <w:jc w:val="both"/>
      </w:pPr>
      <w:r>
        <w:rPr>
          <w:rFonts w:ascii="Times New Roman"/>
          <w:b w:val="false"/>
          <w:i w:val="false"/>
          <w:color w:val="000000"/>
          <w:sz w:val="28"/>
        </w:rPr>
        <w:t xml:space="preserve">
      45.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890"/>
    <w:bookmarkStart w:name="z2913" w:id="2891"/>
    <w:p>
      <w:pPr>
        <w:spacing w:after="0"/>
        <w:ind w:left="0"/>
        <w:jc w:val="both"/>
      </w:pPr>
      <w:r>
        <w:rPr>
          <w:rFonts w:ascii="Times New Roman"/>
          <w:b w:val="false"/>
          <w:i w:val="false"/>
          <w:color w:val="000000"/>
          <w:sz w:val="28"/>
        </w:rPr>
        <w:t>
      46.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891"/>
    <w:bookmarkStart w:name="z2914" w:id="2892"/>
    <w:p>
      <w:pPr>
        <w:spacing w:after="0"/>
        <w:ind w:left="0"/>
        <w:jc w:val="both"/>
      </w:pPr>
      <w:r>
        <w:rPr>
          <w:rFonts w:ascii="Times New Roman"/>
          <w:b w:val="false"/>
          <w:i w:val="false"/>
          <w:color w:val="000000"/>
          <w:sz w:val="28"/>
        </w:rPr>
        <w:t>
      47.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со стороны художественного содержания и техники исполнения.</w:t>
      </w:r>
    </w:p>
    <w:bookmarkEnd w:id="2892"/>
    <w:bookmarkStart w:name="z2915" w:id="2893"/>
    <w:p>
      <w:pPr>
        <w:spacing w:after="0"/>
        <w:ind w:left="0"/>
        <w:jc w:val="both"/>
      </w:pPr>
      <w:r>
        <w:rPr>
          <w:rFonts w:ascii="Times New Roman"/>
          <w:b w:val="false"/>
          <w:i w:val="false"/>
          <w:color w:val="000000"/>
          <w:sz w:val="28"/>
        </w:rPr>
        <w:t xml:space="preserve">
      48.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893"/>
    <w:bookmarkStart w:name="z2916" w:id="2894"/>
    <w:p>
      <w:pPr>
        <w:spacing w:after="0"/>
        <w:ind w:left="0"/>
        <w:jc w:val="both"/>
      </w:pPr>
      <w:r>
        <w:rPr>
          <w:rFonts w:ascii="Times New Roman"/>
          <w:b w:val="false"/>
          <w:i w:val="false"/>
          <w:color w:val="000000"/>
          <w:sz w:val="28"/>
        </w:rPr>
        <w:t xml:space="preserve">
      49.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2894"/>
    <w:bookmarkStart w:name="z2917" w:id="2895"/>
    <w:p>
      <w:pPr>
        <w:spacing w:after="0"/>
        <w:ind w:left="0"/>
        <w:jc w:val="both"/>
      </w:pPr>
      <w:r>
        <w:rPr>
          <w:rFonts w:ascii="Times New Roman"/>
          <w:b w:val="false"/>
          <w:i w:val="false"/>
          <w:color w:val="000000"/>
          <w:sz w:val="28"/>
        </w:rPr>
        <w:t>
      50. В индивидуальный план не включаются произведения, превышающие музыкально-исполнительские, художественные, технические возможности обучающегося, не соответствующие его возрастным особенностям.</w:t>
      </w:r>
    </w:p>
    <w:bookmarkEnd w:id="2895"/>
    <w:bookmarkStart w:name="z2918" w:id="2896"/>
    <w:p>
      <w:pPr>
        <w:spacing w:after="0"/>
        <w:ind w:left="0"/>
        <w:jc w:val="both"/>
      </w:pPr>
      <w:r>
        <w:rPr>
          <w:rFonts w:ascii="Times New Roman"/>
          <w:b w:val="false"/>
          <w:i w:val="false"/>
          <w:color w:val="000000"/>
          <w:sz w:val="28"/>
        </w:rPr>
        <w:t>
      51.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896"/>
    <w:bookmarkStart w:name="z2919" w:id="2897"/>
    <w:p>
      <w:pPr>
        <w:spacing w:after="0"/>
        <w:ind w:left="0"/>
        <w:jc w:val="both"/>
      </w:pPr>
      <w:r>
        <w:rPr>
          <w:rFonts w:ascii="Times New Roman"/>
          <w:b w:val="false"/>
          <w:i w:val="false"/>
          <w:color w:val="000000"/>
          <w:sz w:val="28"/>
        </w:rPr>
        <w:t>
      52. Обязательные разделы индивидуального плана:</w:t>
      </w:r>
    </w:p>
    <w:bookmarkEnd w:id="2897"/>
    <w:bookmarkStart w:name="z2920" w:id="2898"/>
    <w:p>
      <w:pPr>
        <w:spacing w:after="0"/>
        <w:ind w:left="0"/>
        <w:jc w:val="both"/>
      </w:pPr>
      <w:r>
        <w:rPr>
          <w:rFonts w:ascii="Times New Roman"/>
          <w:b w:val="false"/>
          <w:i w:val="false"/>
          <w:color w:val="000000"/>
          <w:sz w:val="28"/>
        </w:rPr>
        <w:t>
      1) работа над гаммами;</w:t>
      </w:r>
    </w:p>
    <w:bookmarkEnd w:id="2898"/>
    <w:bookmarkStart w:name="z2921" w:id="2899"/>
    <w:p>
      <w:pPr>
        <w:spacing w:after="0"/>
        <w:ind w:left="0"/>
        <w:jc w:val="both"/>
      </w:pPr>
      <w:r>
        <w:rPr>
          <w:rFonts w:ascii="Times New Roman"/>
          <w:b w:val="false"/>
          <w:i w:val="false"/>
          <w:color w:val="000000"/>
          <w:sz w:val="28"/>
        </w:rPr>
        <w:t>
      2) работа над этюдами и упражнениями;</w:t>
      </w:r>
    </w:p>
    <w:bookmarkEnd w:id="2899"/>
    <w:bookmarkStart w:name="z2922" w:id="2900"/>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900"/>
    <w:bookmarkStart w:name="z2923" w:id="2901"/>
    <w:p>
      <w:pPr>
        <w:spacing w:after="0"/>
        <w:ind w:left="0"/>
        <w:jc w:val="both"/>
      </w:pPr>
      <w:r>
        <w:rPr>
          <w:rFonts w:ascii="Times New Roman"/>
          <w:b w:val="false"/>
          <w:i w:val="false"/>
          <w:color w:val="000000"/>
          <w:sz w:val="28"/>
        </w:rPr>
        <w:t>
      4) исполнение произведений композиторов Казахстана;</w:t>
      </w:r>
    </w:p>
    <w:bookmarkEnd w:id="2901"/>
    <w:bookmarkStart w:name="z2924" w:id="2902"/>
    <w:p>
      <w:pPr>
        <w:spacing w:after="0"/>
        <w:ind w:left="0"/>
        <w:jc w:val="both"/>
      </w:pPr>
      <w:r>
        <w:rPr>
          <w:rFonts w:ascii="Times New Roman"/>
          <w:b w:val="false"/>
          <w:i w:val="false"/>
          <w:color w:val="000000"/>
          <w:sz w:val="28"/>
        </w:rPr>
        <w:t>
      5) обработки народных песен и танцев;</w:t>
      </w:r>
    </w:p>
    <w:bookmarkEnd w:id="2902"/>
    <w:bookmarkStart w:name="z2925" w:id="2903"/>
    <w:p>
      <w:pPr>
        <w:spacing w:after="0"/>
        <w:ind w:left="0"/>
        <w:jc w:val="both"/>
      </w:pPr>
      <w:r>
        <w:rPr>
          <w:rFonts w:ascii="Times New Roman"/>
          <w:b w:val="false"/>
          <w:i w:val="false"/>
          <w:color w:val="000000"/>
          <w:sz w:val="28"/>
        </w:rPr>
        <w:t>
      6) работа в составе ансамбля;</w:t>
      </w:r>
    </w:p>
    <w:bookmarkEnd w:id="2903"/>
    <w:bookmarkStart w:name="z2926" w:id="2904"/>
    <w:p>
      <w:pPr>
        <w:spacing w:after="0"/>
        <w:ind w:left="0"/>
        <w:jc w:val="both"/>
      </w:pPr>
      <w:r>
        <w:rPr>
          <w:rFonts w:ascii="Times New Roman"/>
          <w:b w:val="false"/>
          <w:i w:val="false"/>
          <w:color w:val="000000"/>
          <w:sz w:val="28"/>
        </w:rPr>
        <w:t>
      7) навыки чтения нот с листа.</w:t>
      </w:r>
    </w:p>
    <w:bookmarkEnd w:id="2904"/>
    <w:bookmarkStart w:name="z2927" w:id="2905"/>
    <w:p>
      <w:pPr>
        <w:spacing w:after="0"/>
        <w:ind w:left="0"/>
        <w:jc w:val="both"/>
      </w:pPr>
      <w:r>
        <w:rPr>
          <w:rFonts w:ascii="Times New Roman"/>
          <w:b w:val="false"/>
          <w:i w:val="false"/>
          <w:color w:val="000000"/>
          <w:sz w:val="28"/>
        </w:rPr>
        <w:t>
      53.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905"/>
    <w:bookmarkStart w:name="z2928" w:id="2906"/>
    <w:p>
      <w:pPr>
        <w:spacing w:after="0"/>
        <w:ind w:left="0"/>
        <w:jc w:val="both"/>
      </w:pPr>
      <w:r>
        <w:rPr>
          <w:rFonts w:ascii="Times New Roman"/>
          <w:b w:val="false"/>
          <w:i w:val="false"/>
          <w:color w:val="000000"/>
          <w:sz w:val="28"/>
        </w:rPr>
        <w:t>
      54. Характеристика обучающегося на конец года освещает следующие стороны его индивидуальности:</w:t>
      </w:r>
    </w:p>
    <w:bookmarkEnd w:id="2906"/>
    <w:bookmarkStart w:name="z2929" w:id="2907"/>
    <w:p>
      <w:pPr>
        <w:spacing w:after="0"/>
        <w:ind w:left="0"/>
        <w:jc w:val="both"/>
      </w:pPr>
      <w:r>
        <w:rPr>
          <w:rFonts w:ascii="Times New Roman"/>
          <w:b w:val="false"/>
          <w:i w:val="false"/>
          <w:color w:val="000000"/>
          <w:sz w:val="28"/>
        </w:rPr>
        <w:t>
      1) уровень музыкальных данных (слух, ритм, память);</w:t>
      </w:r>
    </w:p>
    <w:bookmarkEnd w:id="2907"/>
    <w:bookmarkStart w:name="z2930" w:id="2908"/>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908"/>
    <w:bookmarkStart w:name="z2931" w:id="2909"/>
    <w:p>
      <w:pPr>
        <w:spacing w:after="0"/>
        <w:ind w:left="0"/>
        <w:jc w:val="both"/>
      </w:pPr>
      <w:r>
        <w:rPr>
          <w:rFonts w:ascii="Times New Roman"/>
          <w:b w:val="false"/>
          <w:i w:val="false"/>
          <w:color w:val="000000"/>
          <w:sz w:val="28"/>
        </w:rPr>
        <w:t>
      3) степень приспособляемости к инструменту;</w:t>
      </w:r>
    </w:p>
    <w:bookmarkEnd w:id="2909"/>
    <w:bookmarkStart w:name="z2932" w:id="2910"/>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910"/>
    <w:bookmarkStart w:name="z2933" w:id="2911"/>
    <w:p>
      <w:pPr>
        <w:spacing w:after="0"/>
        <w:ind w:left="0"/>
        <w:jc w:val="both"/>
      </w:pPr>
      <w:r>
        <w:rPr>
          <w:rFonts w:ascii="Times New Roman"/>
          <w:b w:val="false"/>
          <w:i w:val="false"/>
          <w:color w:val="000000"/>
          <w:sz w:val="28"/>
        </w:rPr>
        <w:t>
      5) отношение к занятию музыкой;</w:t>
      </w:r>
    </w:p>
    <w:bookmarkEnd w:id="2911"/>
    <w:bookmarkStart w:name="z2934" w:id="2912"/>
    <w:p>
      <w:pPr>
        <w:spacing w:after="0"/>
        <w:ind w:left="0"/>
        <w:jc w:val="both"/>
      </w:pPr>
      <w:r>
        <w:rPr>
          <w:rFonts w:ascii="Times New Roman"/>
          <w:b w:val="false"/>
          <w:i w:val="false"/>
          <w:color w:val="000000"/>
          <w:sz w:val="28"/>
        </w:rPr>
        <w:t>
      6) работоспособность, собранность;</w:t>
      </w:r>
    </w:p>
    <w:bookmarkEnd w:id="2912"/>
    <w:bookmarkStart w:name="z2935" w:id="2913"/>
    <w:p>
      <w:pPr>
        <w:spacing w:after="0"/>
        <w:ind w:left="0"/>
        <w:jc w:val="both"/>
      </w:pPr>
      <w:r>
        <w:rPr>
          <w:rFonts w:ascii="Times New Roman"/>
          <w:b w:val="false"/>
          <w:i w:val="false"/>
          <w:color w:val="000000"/>
          <w:sz w:val="28"/>
        </w:rPr>
        <w:t>
      7) умение заниматься самостоятельно;</w:t>
      </w:r>
    </w:p>
    <w:bookmarkEnd w:id="2913"/>
    <w:bookmarkStart w:name="z2936" w:id="2914"/>
    <w:p>
      <w:pPr>
        <w:spacing w:after="0"/>
        <w:ind w:left="0"/>
        <w:jc w:val="both"/>
      </w:pPr>
      <w:r>
        <w:rPr>
          <w:rFonts w:ascii="Times New Roman"/>
          <w:b w:val="false"/>
          <w:i w:val="false"/>
          <w:color w:val="000000"/>
          <w:sz w:val="28"/>
        </w:rPr>
        <w:t>
      8) степень грамотности в разборе текста;</w:t>
      </w:r>
    </w:p>
    <w:bookmarkEnd w:id="2914"/>
    <w:bookmarkStart w:name="z2937" w:id="2915"/>
    <w:p>
      <w:pPr>
        <w:spacing w:after="0"/>
        <w:ind w:left="0"/>
        <w:jc w:val="both"/>
      </w:pPr>
      <w:r>
        <w:rPr>
          <w:rFonts w:ascii="Times New Roman"/>
          <w:b w:val="false"/>
          <w:i w:val="false"/>
          <w:color w:val="000000"/>
          <w:sz w:val="28"/>
        </w:rPr>
        <w:t>
      9) скорость освоения музыкальных произведений;</w:t>
      </w:r>
    </w:p>
    <w:bookmarkEnd w:id="2915"/>
    <w:bookmarkStart w:name="z2938" w:id="2916"/>
    <w:p>
      <w:pPr>
        <w:spacing w:after="0"/>
        <w:ind w:left="0"/>
        <w:jc w:val="both"/>
      </w:pPr>
      <w:r>
        <w:rPr>
          <w:rFonts w:ascii="Times New Roman"/>
          <w:b w:val="false"/>
          <w:i w:val="false"/>
          <w:color w:val="000000"/>
          <w:sz w:val="28"/>
        </w:rPr>
        <w:t>
      10) успехи к концу года;</w:t>
      </w:r>
    </w:p>
    <w:bookmarkEnd w:id="2916"/>
    <w:bookmarkStart w:name="z2939" w:id="2917"/>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917"/>
    <w:bookmarkStart w:name="z2940" w:id="2918"/>
    <w:p>
      <w:pPr>
        <w:spacing w:after="0"/>
        <w:ind w:left="0"/>
        <w:jc w:val="both"/>
      </w:pPr>
      <w:r>
        <w:rPr>
          <w:rFonts w:ascii="Times New Roman"/>
          <w:b w:val="false"/>
          <w:i w:val="false"/>
          <w:color w:val="000000"/>
          <w:sz w:val="28"/>
        </w:rPr>
        <w:t>
      55.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918"/>
    <w:bookmarkStart w:name="z2941" w:id="2919"/>
    <w:p>
      <w:pPr>
        <w:spacing w:after="0"/>
        <w:ind w:left="0"/>
        <w:jc w:val="both"/>
      </w:pPr>
      <w:r>
        <w:rPr>
          <w:rFonts w:ascii="Times New Roman"/>
          <w:b w:val="false"/>
          <w:i w:val="false"/>
          <w:color w:val="000000"/>
          <w:sz w:val="28"/>
        </w:rPr>
        <w:t>
      56.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919"/>
    <w:bookmarkStart w:name="z2942" w:id="2920"/>
    <w:p>
      <w:pPr>
        <w:spacing w:after="0"/>
        <w:ind w:left="0"/>
        <w:jc w:val="both"/>
      </w:pPr>
      <w:r>
        <w:rPr>
          <w:rFonts w:ascii="Times New Roman"/>
          <w:b w:val="false"/>
          <w:i w:val="false"/>
          <w:color w:val="000000"/>
          <w:sz w:val="28"/>
        </w:rPr>
        <w:t>
      57.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2920"/>
    <w:bookmarkStart w:name="z2943" w:id="2921"/>
    <w:p>
      <w:pPr>
        <w:spacing w:after="0"/>
        <w:ind w:left="0"/>
        <w:jc w:val="both"/>
      </w:pPr>
      <w:r>
        <w:rPr>
          <w:rFonts w:ascii="Times New Roman"/>
          <w:b w:val="false"/>
          <w:i w:val="false"/>
          <w:color w:val="000000"/>
          <w:sz w:val="28"/>
        </w:rPr>
        <w:t>
      58. Межпредметные связи предмета "Баян"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2921"/>
    <w:bookmarkStart w:name="z2944" w:id="2922"/>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922"/>
    <w:bookmarkStart w:name="z2945" w:id="2923"/>
    <w:p>
      <w:pPr>
        <w:spacing w:after="0"/>
        <w:ind w:left="0"/>
        <w:jc w:val="both"/>
      </w:pPr>
      <w:r>
        <w:rPr>
          <w:rFonts w:ascii="Times New Roman"/>
          <w:b w:val="false"/>
          <w:i w:val="false"/>
          <w:color w:val="000000"/>
          <w:sz w:val="28"/>
        </w:rPr>
        <w:t>
      59. Программные требования в подготовительном классе:</w:t>
      </w:r>
    </w:p>
    <w:bookmarkEnd w:id="2923"/>
    <w:bookmarkStart w:name="z2946" w:id="2924"/>
    <w:p>
      <w:pPr>
        <w:spacing w:after="0"/>
        <w:ind w:left="0"/>
        <w:jc w:val="both"/>
      </w:pPr>
      <w:r>
        <w:rPr>
          <w:rFonts w:ascii="Times New Roman"/>
          <w:b w:val="false"/>
          <w:i w:val="false"/>
          <w:color w:val="000000"/>
          <w:sz w:val="28"/>
        </w:rPr>
        <w:t>
      1) закладываются первоначальные основы исполнительских умений и навыков, формируются правильные исполнительские установки и ощущения, обучающийся знакомится с краткой историей возникновения баяна, устройством инструмента, строением его правой и левой клавиатур, правилами посадки и постановки рук, основами звукоизвлечения;</w:t>
      </w:r>
    </w:p>
    <w:bookmarkEnd w:id="2924"/>
    <w:bookmarkStart w:name="z2947" w:id="2925"/>
    <w:p>
      <w:pPr>
        <w:spacing w:after="0"/>
        <w:ind w:left="0"/>
        <w:jc w:val="both"/>
      </w:pPr>
      <w:r>
        <w:rPr>
          <w:rFonts w:ascii="Times New Roman"/>
          <w:b w:val="false"/>
          <w:i w:val="false"/>
          <w:color w:val="000000"/>
          <w:sz w:val="28"/>
        </w:rPr>
        <w:t xml:space="preserve">
      2) в процессе освоения элементарных навыков исполнительской техники обучающийся знакомится с записью нотных знаков, их соотнесение с реальным звучанием инструмента, усваивает основы нотной грамоты; </w:t>
      </w:r>
    </w:p>
    <w:bookmarkEnd w:id="2925"/>
    <w:bookmarkStart w:name="z2948" w:id="2926"/>
    <w:p>
      <w:pPr>
        <w:spacing w:after="0"/>
        <w:ind w:left="0"/>
        <w:jc w:val="both"/>
      </w:pPr>
      <w:r>
        <w:rPr>
          <w:rFonts w:ascii="Times New Roman"/>
          <w:b w:val="false"/>
          <w:i w:val="false"/>
          <w:color w:val="000000"/>
          <w:sz w:val="28"/>
        </w:rPr>
        <w:t xml:space="preserve">
      3) обучающийся осваивает 10 различных музыкальных произведений (детские попевки и песни, обработки народных песен, простые пьесы). </w:t>
      </w:r>
    </w:p>
    <w:bookmarkEnd w:id="2926"/>
    <w:bookmarkStart w:name="z2949" w:id="2927"/>
    <w:p>
      <w:pPr>
        <w:spacing w:after="0"/>
        <w:ind w:left="0"/>
        <w:jc w:val="both"/>
      </w:pPr>
      <w:r>
        <w:rPr>
          <w:rFonts w:ascii="Times New Roman"/>
          <w:b w:val="false"/>
          <w:i w:val="false"/>
          <w:color w:val="000000"/>
          <w:sz w:val="28"/>
        </w:rPr>
        <w:t>
      60. Содержание учебного предмета в подготовительном классе.</w:t>
      </w:r>
    </w:p>
    <w:bookmarkEnd w:id="2927"/>
    <w:bookmarkStart w:name="z2950" w:id="2928"/>
    <w:p>
      <w:pPr>
        <w:spacing w:after="0"/>
        <w:ind w:left="0"/>
        <w:jc w:val="both"/>
      </w:pPr>
      <w:r>
        <w:rPr>
          <w:rFonts w:ascii="Times New Roman"/>
          <w:b w:val="false"/>
          <w:i w:val="false"/>
          <w:color w:val="000000"/>
          <w:sz w:val="28"/>
        </w:rPr>
        <w:t>
      Тематическое планирование.</w:t>
      </w:r>
    </w:p>
    <w:bookmarkEnd w:id="2928"/>
    <w:bookmarkStart w:name="z2951" w:id="2929"/>
    <w:p>
      <w:pPr>
        <w:spacing w:after="0"/>
        <w:ind w:left="0"/>
        <w:jc w:val="both"/>
      </w:pPr>
      <w:r>
        <w:rPr>
          <w:rFonts w:ascii="Times New Roman"/>
          <w:b w:val="false"/>
          <w:i w:val="false"/>
          <w:color w:val="000000"/>
          <w:sz w:val="28"/>
        </w:rPr>
        <w:t>
      Тема 1. Знакомство с инструментом. Краткая история возникновения баяна. Устройство инструмента. Уход за инструментом</w:t>
      </w:r>
    </w:p>
    <w:bookmarkEnd w:id="2929"/>
    <w:bookmarkStart w:name="z2952" w:id="2930"/>
    <w:p>
      <w:pPr>
        <w:spacing w:after="0"/>
        <w:ind w:left="0"/>
        <w:jc w:val="both"/>
      </w:pPr>
      <w:r>
        <w:rPr>
          <w:rFonts w:ascii="Times New Roman"/>
          <w:b w:val="false"/>
          <w:i w:val="false"/>
          <w:color w:val="000000"/>
          <w:sz w:val="28"/>
        </w:rPr>
        <w:t>
      Тема 2. Основы посадки, постановки игрового аппарата.</w:t>
      </w:r>
    </w:p>
    <w:bookmarkEnd w:id="2930"/>
    <w:bookmarkStart w:name="z2953" w:id="2931"/>
    <w:p>
      <w:pPr>
        <w:spacing w:after="0"/>
        <w:ind w:left="0"/>
        <w:jc w:val="both"/>
      </w:pPr>
      <w:r>
        <w:rPr>
          <w:rFonts w:ascii="Times New Roman"/>
          <w:b w:val="false"/>
          <w:i w:val="false"/>
          <w:color w:val="000000"/>
          <w:sz w:val="28"/>
        </w:rPr>
        <w:t>
      Тема 3. Постановка левой и правой рук на инструменте.</w:t>
      </w:r>
    </w:p>
    <w:bookmarkEnd w:id="2931"/>
    <w:bookmarkStart w:name="z2954" w:id="2932"/>
    <w:p>
      <w:pPr>
        <w:spacing w:after="0"/>
        <w:ind w:left="0"/>
        <w:jc w:val="both"/>
      </w:pPr>
      <w:r>
        <w:rPr>
          <w:rFonts w:ascii="Times New Roman"/>
          <w:b w:val="false"/>
          <w:i w:val="false"/>
          <w:color w:val="000000"/>
          <w:sz w:val="28"/>
        </w:rPr>
        <w:t>
      Тема 4. Формирование предварительных игровых навыков без инструмента. Упражнения для развития свободы двигательного аппарата.</w:t>
      </w:r>
    </w:p>
    <w:bookmarkEnd w:id="2932"/>
    <w:bookmarkStart w:name="z2955" w:id="2933"/>
    <w:p>
      <w:pPr>
        <w:spacing w:after="0"/>
        <w:ind w:left="0"/>
        <w:jc w:val="both"/>
      </w:pPr>
      <w:r>
        <w:rPr>
          <w:rFonts w:ascii="Times New Roman"/>
          <w:b w:val="false"/>
          <w:i w:val="false"/>
          <w:color w:val="000000"/>
          <w:sz w:val="28"/>
        </w:rPr>
        <w:t>
      Тема 5. Освоение и развитие исполнительских навыков игры на баяне</w:t>
      </w:r>
    </w:p>
    <w:bookmarkEnd w:id="2933"/>
    <w:bookmarkStart w:name="z2956" w:id="2934"/>
    <w:p>
      <w:pPr>
        <w:spacing w:after="0"/>
        <w:ind w:left="0"/>
        <w:jc w:val="both"/>
      </w:pPr>
      <w:r>
        <w:rPr>
          <w:rFonts w:ascii="Times New Roman"/>
          <w:b w:val="false"/>
          <w:i w:val="false"/>
          <w:color w:val="000000"/>
          <w:sz w:val="28"/>
        </w:rPr>
        <w:t>
      Принципы звукоизвлечения на баяне.</w:t>
      </w:r>
    </w:p>
    <w:bookmarkEnd w:id="2934"/>
    <w:bookmarkStart w:name="z2957" w:id="2935"/>
    <w:p>
      <w:pPr>
        <w:spacing w:after="0"/>
        <w:ind w:left="0"/>
        <w:jc w:val="both"/>
      </w:pPr>
      <w:r>
        <w:rPr>
          <w:rFonts w:ascii="Times New Roman"/>
          <w:b w:val="false"/>
          <w:i w:val="false"/>
          <w:color w:val="000000"/>
          <w:sz w:val="28"/>
        </w:rPr>
        <w:t>
      Тема 6. Техника ведения меха. Грамотная смена направления движений меха, филировка звука</w:t>
      </w:r>
    </w:p>
    <w:bookmarkEnd w:id="2935"/>
    <w:bookmarkStart w:name="z2958" w:id="2936"/>
    <w:p>
      <w:pPr>
        <w:spacing w:after="0"/>
        <w:ind w:left="0"/>
        <w:jc w:val="both"/>
      </w:pPr>
      <w:r>
        <w:rPr>
          <w:rFonts w:ascii="Times New Roman"/>
          <w:b w:val="false"/>
          <w:i w:val="false"/>
          <w:color w:val="000000"/>
          <w:sz w:val="28"/>
        </w:rPr>
        <w:t>
      Тема 7. Освоение туше "нажим".</w:t>
      </w:r>
    </w:p>
    <w:bookmarkEnd w:id="2936"/>
    <w:bookmarkStart w:name="z2959" w:id="2937"/>
    <w:p>
      <w:pPr>
        <w:spacing w:after="0"/>
        <w:ind w:left="0"/>
        <w:jc w:val="both"/>
      </w:pPr>
      <w:r>
        <w:rPr>
          <w:rFonts w:ascii="Times New Roman"/>
          <w:b w:val="false"/>
          <w:i w:val="false"/>
          <w:color w:val="000000"/>
          <w:sz w:val="28"/>
        </w:rPr>
        <w:t xml:space="preserve">
      Тема 8. Работа по формированию элементарных музыкально-слуховых представлений. </w:t>
      </w:r>
    </w:p>
    <w:bookmarkEnd w:id="2937"/>
    <w:bookmarkStart w:name="z2960" w:id="2938"/>
    <w:p>
      <w:pPr>
        <w:spacing w:after="0"/>
        <w:ind w:left="0"/>
        <w:jc w:val="both"/>
      </w:pPr>
      <w:r>
        <w:rPr>
          <w:rFonts w:ascii="Times New Roman"/>
          <w:b w:val="false"/>
          <w:i w:val="false"/>
          <w:color w:val="000000"/>
          <w:sz w:val="28"/>
        </w:rPr>
        <w:t>
      Прослушивание музыкальных примеров и просмотр видеозаписей баянного исполнительства. Воспитание музыкального вкуса и интереса к инструментальной музыке.</w:t>
      </w:r>
    </w:p>
    <w:bookmarkEnd w:id="2938"/>
    <w:bookmarkStart w:name="z2961" w:id="2939"/>
    <w:p>
      <w:pPr>
        <w:spacing w:after="0"/>
        <w:ind w:left="0"/>
        <w:jc w:val="both"/>
      </w:pPr>
      <w:r>
        <w:rPr>
          <w:rFonts w:ascii="Times New Roman"/>
          <w:b w:val="false"/>
          <w:i w:val="false"/>
          <w:color w:val="000000"/>
          <w:sz w:val="28"/>
        </w:rPr>
        <w:t>
      Тема 9. Развитие различных видов музыкального слуха на основе изучаемого практического материала. Формирование и развитие ритмического чувства, простейшие ритмы в речи и в музыке. Ритмические упражнения.</w:t>
      </w:r>
    </w:p>
    <w:bookmarkEnd w:id="2939"/>
    <w:bookmarkStart w:name="z2962" w:id="2940"/>
    <w:p>
      <w:pPr>
        <w:spacing w:after="0"/>
        <w:ind w:left="0"/>
        <w:jc w:val="both"/>
      </w:pPr>
      <w:r>
        <w:rPr>
          <w:rFonts w:ascii="Times New Roman"/>
          <w:b w:val="false"/>
          <w:i w:val="false"/>
          <w:color w:val="000000"/>
          <w:sz w:val="28"/>
        </w:rPr>
        <w:t>
      Тема 10. Освоение музыкальной грамоты на основе доступного материала. Знакомство с музыкальными терминами.</w:t>
      </w:r>
    </w:p>
    <w:bookmarkEnd w:id="2940"/>
    <w:bookmarkStart w:name="z2963" w:id="2941"/>
    <w:p>
      <w:pPr>
        <w:spacing w:after="0"/>
        <w:ind w:left="0"/>
        <w:jc w:val="both"/>
      </w:pPr>
      <w:r>
        <w:rPr>
          <w:rFonts w:ascii="Times New Roman"/>
          <w:b w:val="false"/>
          <w:i w:val="false"/>
          <w:color w:val="000000"/>
          <w:sz w:val="28"/>
        </w:rPr>
        <w:t>
      Тема 11. Анализ музыки. Практические задачи по определению образа, характера музыки, изучение доступных средств выразительности для достижения определенного характера звучания музыки.</w:t>
      </w:r>
    </w:p>
    <w:bookmarkEnd w:id="2941"/>
    <w:bookmarkStart w:name="z2964" w:id="2942"/>
    <w:p>
      <w:pPr>
        <w:spacing w:after="0"/>
        <w:ind w:left="0"/>
        <w:jc w:val="both"/>
      </w:pPr>
      <w:r>
        <w:rPr>
          <w:rFonts w:ascii="Times New Roman"/>
          <w:b w:val="false"/>
          <w:i w:val="false"/>
          <w:color w:val="000000"/>
          <w:sz w:val="28"/>
        </w:rPr>
        <w:t>
      Тема 12. Игра в ансамбле с педагогом.</w:t>
      </w:r>
    </w:p>
    <w:bookmarkEnd w:id="2942"/>
    <w:bookmarkStart w:name="z2965" w:id="2943"/>
    <w:p>
      <w:pPr>
        <w:spacing w:after="0"/>
        <w:ind w:left="0"/>
        <w:jc w:val="both"/>
      </w:pPr>
      <w:r>
        <w:rPr>
          <w:rFonts w:ascii="Times New Roman"/>
          <w:b w:val="false"/>
          <w:i w:val="false"/>
          <w:color w:val="000000"/>
          <w:sz w:val="28"/>
        </w:rPr>
        <w:t>
      Тема 13. Развитие творческого мышления при помощи подбора мелодий по слуху, сочинения песен на стихи, сочинение окончаний фраз и предложений, рисования музыкального образа. Выполнение практических заданий, развивающих музыкальное воображение.</w:t>
      </w:r>
    </w:p>
    <w:bookmarkEnd w:id="2943"/>
    <w:bookmarkStart w:name="z2966" w:id="2944"/>
    <w:p>
      <w:pPr>
        <w:spacing w:after="0"/>
        <w:ind w:left="0"/>
        <w:jc w:val="both"/>
      </w:pPr>
      <w:r>
        <w:rPr>
          <w:rFonts w:ascii="Times New Roman"/>
          <w:b w:val="false"/>
          <w:i w:val="false"/>
          <w:color w:val="000000"/>
          <w:sz w:val="28"/>
        </w:rPr>
        <w:t>
      61. Ожидаемые результаты освоения Программы подготовительного класса.</w:t>
      </w:r>
    </w:p>
    <w:bookmarkEnd w:id="2944"/>
    <w:bookmarkStart w:name="z2967" w:id="2945"/>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2945"/>
    <w:bookmarkStart w:name="z2968" w:id="2946"/>
    <w:p>
      <w:pPr>
        <w:spacing w:after="0"/>
        <w:ind w:left="0"/>
        <w:jc w:val="both"/>
      </w:pPr>
      <w:r>
        <w:rPr>
          <w:rFonts w:ascii="Times New Roman"/>
          <w:b w:val="false"/>
          <w:i w:val="false"/>
          <w:color w:val="000000"/>
          <w:sz w:val="28"/>
        </w:rPr>
        <w:t>
      1) знает устройство инструмента;</w:t>
      </w:r>
    </w:p>
    <w:bookmarkEnd w:id="2946"/>
    <w:bookmarkStart w:name="z2969" w:id="2947"/>
    <w:p>
      <w:pPr>
        <w:spacing w:after="0"/>
        <w:ind w:left="0"/>
        <w:jc w:val="both"/>
      </w:pPr>
      <w:r>
        <w:rPr>
          <w:rFonts w:ascii="Times New Roman"/>
          <w:b w:val="false"/>
          <w:i w:val="false"/>
          <w:color w:val="000000"/>
          <w:sz w:val="28"/>
        </w:rPr>
        <w:t>
      2) владеет первоначальными музыкально-теоретическими знаниями;</w:t>
      </w:r>
    </w:p>
    <w:bookmarkEnd w:id="2947"/>
    <w:bookmarkStart w:name="z2970" w:id="2948"/>
    <w:p>
      <w:pPr>
        <w:spacing w:after="0"/>
        <w:ind w:left="0"/>
        <w:jc w:val="both"/>
      </w:pPr>
      <w:r>
        <w:rPr>
          <w:rFonts w:ascii="Times New Roman"/>
          <w:b w:val="false"/>
          <w:i w:val="false"/>
          <w:color w:val="000000"/>
          <w:sz w:val="28"/>
        </w:rPr>
        <w:t>
      3) владеет навыками постановки рук, инструмента, посадки за инструментом;</w:t>
      </w:r>
    </w:p>
    <w:bookmarkEnd w:id="2948"/>
    <w:bookmarkStart w:name="z2971" w:id="2949"/>
    <w:p>
      <w:pPr>
        <w:spacing w:after="0"/>
        <w:ind w:left="0"/>
        <w:jc w:val="both"/>
      </w:pPr>
      <w:r>
        <w:rPr>
          <w:rFonts w:ascii="Times New Roman"/>
          <w:b w:val="false"/>
          <w:i w:val="false"/>
          <w:color w:val="000000"/>
          <w:sz w:val="28"/>
        </w:rPr>
        <w:t>
      4) владеет начальными навыками игры на баяне.</w:t>
      </w:r>
    </w:p>
    <w:bookmarkEnd w:id="2949"/>
    <w:bookmarkStart w:name="z2972" w:id="2950"/>
    <w:p>
      <w:pPr>
        <w:spacing w:after="0"/>
        <w:ind w:left="0"/>
        <w:jc w:val="both"/>
      </w:pPr>
      <w:r>
        <w:rPr>
          <w:rFonts w:ascii="Times New Roman"/>
          <w:b w:val="false"/>
          <w:i w:val="false"/>
          <w:color w:val="000000"/>
          <w:sz w:val="28"/>
        </w:rPr>
        <w:t>
      62. Программные требования в 1 классе:</w:t>
      </w:r>
    </w:p>
    <w:bookmarkEnd w:id="2950"/>
    <w:bookmarkStart w:name="z2973" w:id="2951"/>
    <w:p>
      <w:pPr>
        <w:spacing w:after="0"/>
        <w:ind w:left="0"/>
        <w:jc w:val="both"/>
      </w:pPr>
      <w:r>
        <w:rPr>
          <w:rFonts w:ascii="Times New Roman"/>
          <w:b w:val="false"/>
          <w:i w:val="false"/>
          <w:color w:val="000000"/>
          <w:sz w:val="28"/>
        </w:rPr>
        <w:t xml:space="preserve">
      1) продолжается работа по закреплению исполнительских умений и навыков, формированию и развитию правильных исполнительских установок и ощущений, расширяются знания об истории возникновения баяна, устройстве инструмента, закрепляются начальные навыки освоения клавиатур инструмента, продолжается усвоение правил посадки и постановки игрового аппарата, особенностей звукоизвлечения на баяне; </w:t>
      </w:r>
    </w:p>
    <w:bookmarkEnd w:id="2951"/>
    <w:bookmarkStart w:name="z2974" w:id="2952"/>
    <w:p>
      <w:pPr>
        <w:spacing w:after="0"/>
        <w:ind w:left="0"/>
        <w:jc w:val="both"/>
      </w:pPr>
      <w:r>
        <w:rPr>
          <w:rFonts w:ascii="Times New Roman"/>
          <w:b w:val="false"/>
          <w:i w:val="false"/>
          <w:color w:val="000000"/>
          <w:sz w:val="28"/>
        </w:rPr>
        <w:t>
      2) обучающийся осваивает 10 различных музыкальных произведений, на основе практического материала обучающийся учится определять общую характеристику исполняемых пьес, различать характер музыки, играть осмысленно и выразительно простые пьески и песни, приобретает необходимые исполнительские навыки игры.</w:t>
      </w:r>
    </w:p>
    <w:bookmarkEnd w:id="2952"/>
    <w:bookmarkStart w:name="z2975" w:id="2953"/>
    <w:p>
      <w:pPr>
        <w:spacing w:after="0"/>
        <w:ind w:left="0"/>
        <w:jc w:val="both"/>
      </w:pPr>
      <w:r>
        <w:rPr>
          <w:rFonts w:ascii="Times New Roman"/>
          <w:b w:val="false"/>
          <w:i w:val="false"/>
          <w:color w:val="000000"/>
          <w:sz w:val="28"/>
        </w:rPr>
        <w:t>
      63. Ожидаемые результаты освоения Программы 1 класса.</w:t>
      </w:r>
    </w:p>
    <w:bookmarkEnd w:id="2953"/>
    <w:bookmarkStart w:name="z2976" w:id="2954"/>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954"/>
    <w:bookmarkStart w:name="z2977" w:id="2955"/>
    <w:p>
      <w:pPr>
        <w:spacing w:after="0"/>
        <w:ind w:left="0"/>
        <w:jc w:val="both"/>
      </w:pPr>
      <w:r>
        <w:rPr>
          <w:rFonts w:ascii="Times New Roman"/>
          <w:b w:val="false"/>
          <w:i w:val="false"/>
          <w:color w:val="000000"/>
          <w:sz w:val="28"/>
        </w:rPr>
        <w:t>
      1) знает основные способы звукоизвлечения;</w:t>
      </w:r>
    </w:p>
    <w:bookmarkEnd w:id="2955"/>
    <w:bookmarkStart w:name="z2978" w:id="2956"/>
    <w:p>
      <w:pPr>
        <w:spacing w:after="0"/>
        <w:ind w:left="0"/>
        <w:jc w:val="both"/>
      </w:pPr>
      <w:r>
        <w:rPr>
          <w:rFonts w:ascii="Times New Roman"/>
          <w:b w:val="false"/>
          <w:i w:val="false"/>
          <w:color w:val="000000"/>
          <w:sz w:val="28"/>
        </w:rPr>
        <w:t>
      2) осваивает нотную грамоту;</w:t>
      </w:r>
    </w:p>
    <w:bookmarkEnd w:id="2956"/>
    <w:bookmarkStart w:name="z2979" w:id="2957"/>
    <w:p>
      <w:pPr>
        <w:spacing w:after="0"/>
        <w:ind w:left="0"/>
        <w:jc w:val="both"/>
      </w:pPr>
      <w:r>
        <w:rPr>
          <w:rFonts w:ascii="Times New Roman"/>
          <w:b w:val="false"/>
          <w:i w:val="false"/>
          <w:color w:val="000000"/>
          <w:sz w:val="28"/>
        </w:rPr>
        <w:t>
      3) владеет основными приемами аккомпанемента при игре на готовом баяне (мягкое чередование баса и аккорда);</w:t>
      </w:r>
    </w:p>
    <w:bookmarkEnd w:id="2957"/>
    <w:bookmarkStart w:name="z2980" w:id="2958"/>
    <w:p>
      <w:pPr>
        <w:spacing w:after="0"/>
        <w:ind w:left="0"/>
        <w:jc w:val="both"/>
      </w:pPr>
      <w:r>
        <w:rPr>
          <w:rFonts w:ascii="Times New Roman"/>
          <w:b w:val="false"/>
          <w:i w:val="false"/>
          <w:color w:val="000000"/>
          <w:sz w:val="28"/>
        </w:rPr>
        <w:t>
      4) осваивает навыки управления мехом;</w:t>
      </w:r>
    </w:p>
    <w:bookmarkEnd w:id="2958"/>
    <w:bookmarkStart w:name="z2981" w:id="2959"/>
    <w:p>
      <w:pPr>
        <w:spacing w:after="0"/>
        <w:ind w:left="0"/>
        <w:jc w:val="both"/>
      </w:pPr>
      <w:r>
        <w:rPr>
          <w:rFonts w:ascii="Times New Roman"/>
          <w:b w:val="false"/>
          <w:i w:val="false"/>
          <w:color w:val="000000"/>
          <w:sz w:val="28"/>
        </w:rPr>
        <w:t>
      5) знает основные уровни динамического звучания (форте, пиано);</w:t>
      </w:r>
    </w:p>
    <w:bookmarkEnd w:id="2959"/>
    <w:bookmarkStart w:name="z2982" w:id="2960"/>
    <w:p>
      <w:pPr>
        <w:spacing w:after="0"/>
        <w:ind w:left="0"/>
        <w:jc w:val="both"/>
      </w:pPr>
      <w:r>
        <w:rPr>
          <w:rFonts w:ascii="Times New Roman"/>
          <w:b w:val="false"/>
          <w:i w:val="false"/>
          <w:color w:val="000000"/>
          <w:sz w:val="28"/>
        </w:rPr>
        <w:t>
      6) знает динамические оттенки музыки;</w:t>
      </w:r>
    </w:p>
    <w:bookmarkEnd w:id="2960"/>
    <w:bookmarkStart w:name="z2983" w:id="2961"/>
    <w:p>
      <w:pPr>
        <w:spacing w:after="0"/>
        <w:ind w:left="0"/>
        <w:jc w:val="both"/>
      </w:pPr>
      <w:r>
        <w:rPr>
          <w:rFonts w:ascii="Times New Roman"/>
          <w:b w:val="false"/>
          <w:i w:val="false"/>
          <w:color w:val="000000"/>
          <w:sz w:val="28"/>
        </w:rPr>
        <w:t>
      7) владеет первоначальными навыками игры в ансамбле;</w:t>
      </w:r>
    </w:p>
    <w:bookmarkEnd w:id="2961"/>
    <w:bookmarkStart w:name="z2984" w:id="2962"/>
    <w:p>
      <w:pPr>
        <w:spacing w:after="0"/>
        <w:ind w:left="0"/>
        <w:jc w:val="both"/>
      </w:pPr>
      <w:r>
        <w:rPr>
          <w:rFonts w:ascii="Times New Roman"/>
          <w:b w:val="false"/>
          <w:i w:val="false"/>
          <w:color w:val="000000"/>
          <w:sz w:val="28"/>
        </w:rPr>
        <w:t>
      8) знает минорный лад на практическом материале, тембровые возможности инструмента, регистровые обозначения;</w:t>
      </w:r>
    </w:p>
    <w:bookmarkEnd w:id="2962"/>
    <w:bookmarkStart w:name="z2985" w:id="2963"/>
    <w:p>
      <w:pPr>
        <w:spacing w:after="0"/>
        <w:ind w:left="0"/>
        <w:jc w:val="both"/>
      </w:pPr>
      <w:r>
        <w:rPr>
          <w:rFonts w:ascii="Times New Roman"/>
          <w:b w:val="false"/>
          <w:i w:val="false"/>
          <w:color w:val="000000"/>
          <w:sz w:val="28"/>
        </w:rPr>
        <w:t>
      9) исполняет простые по содержанию и форме пьесы, песни с минимальным тематическим развитием и ясной художественной образностью;</w:t>
      </w:r>
    </w:p>
    <w:bookmarkEnd w:id="2963"/>
    <w:bookmarkStart w:name="z2986" w:id="2964"/>
    <w:p>
      <w:pPr>
        <w:spacing w:after="0"/>
        <w:ind w:left="0"/>
        <w:jc w:val="both"/>
      </w:pPr>
      <w:r>
        <w:rPr>
          <w:rFonts w:ascii="Times New Roman"/>
          <w:b w:val="false"/>
          <w:i w:val="false"/>
          <w:color w:val="000000"/>
          <w:sz w:val="28"/>
        </w:rPr>
        <w:t>
      10) овладевает навыками чтения нот с листа в игре каждой рукой отдельно и двумя руками.</w:t>
      </w:r>
    </w:p>
    <w:bookmarkEnd w:id="2964"/>
    <w:bookmarkStart w:name="z2987" w:id="2965"/>
    <w:p>
      <w:pPr>
        <w:spacing w:after="0"/>
        <w:ind w:left="0"/>
        <w:jc w:val="both"/>
      </w:pPr>
      <w:r>
        <w:rPr>
          <w:rFonts w:ascii="Times New Roman"/>
          <w:b w:val="false"/>
          <w:i w:val="false"/>
          <w:color w:val="000000"/>
          <w:sz w:val="28"/>
        </w:rPr>
        <w:t>
      64. Программные требования во 2 классе:</w:t>
      </w:r>
    </w:p>
    <w:bookmarkEnd w:id="2965"/>
    <w:bookmarkStart w:name="z2988" w:id="2966"/>
    <w:p>
      <w:pPr>
        <w:spacing w:after="0"/>
        <w:ind w:left="0"/>
        <w:jc w:val="both"/>
      </w:pPr>
      <w:r>
        <w:rPr>
          <w:rFonts w:ascii="Times New Roman"/>
          <w:b w:val="false"/>
          <w:i w:val="false"/>
          <w:color w:val="000000"/>
          <w:sz w:val="28"/>
        </w:rPr>
        <w:t xml:space="preserve">
      1) продолжается развитие музыкально-творческих способностей обучающегося (музыкальный слух, внимание, мышление, память), приобретенных исполнительских технических навыков, совершенствуются знания основ музыкальной грамоты, освоение профессиональной терминологии (темп, динамика, знаки альтерации), развивается ориентация в звуковысотных и временных особенностей мелодии; </w:t>
      </w:r>
    </w:p>
    <w:bookmarkEnd w:id="2966"/>
    <w:bookmarkStart w:name="z2989" w:id="2967"/>
    <w:p>
      <w:pPr>
        <w:spacing w:after="0"/>
        <w:ind w:left="0"/>
        <w:jc w:val="both"/>
      </w:pPr>
      <w:r>
        <w:rPr>
          <w:rFonts w:ascii="Times New Roman"/>
          <w:b w:val="false"/>
          <w:i w:val="false"/>
          <w:color w:val="000000"/>
          <w:sz w:val="28"/>
        </w:rPr>
        <w:t>
      2) продолжается планомерная и систематичная работа по дальнейшей стабилизации посадки и постановки исполнительского аппарата, координации движений рук, совершенствованию навыков ведения меха и смены направлений его движения, осуществлению контроля над свободой исполнительского аппарата;</w:t>
      </w:r>
    </w:p>
    <w:bookmarkEnd w:id="2967"/>
    <w:bookmarkStart w:name="z2990" w:id="2968"/>
    <w:p>
      <w:pPr>
        <w:spacing w:after="0"/>
        <w:ind w:left="0"/>
        <w:jc w:val="both"/>
      </w:pPr>
      <w:r>
        <w:rPr>
          <w:rFonts w:ascii="Times New Roman"/>
          <w:b w:val="false"/>
          <w:i w:val="false"/>
          <w:color w:val="000000"/>
          <w:sz w:val="28"/>
        </w:rPr>
        <w:t>
      3) продолжается тщательная работа над качеством звукоизвлечения и формированием культуры звука на основе изучения пьес кантиленного характера, дальнейшее освоение мажорных гамм двумя руками в две октавы различными штрихами, длинных мажорных арпеджио, коротких арпеджио различными штрихами и трехзвучных аккордов двумя руками одновременно, освоение более сложных приемов звукоизвлечения и штрихов (портаменто, акцент), дальнейшее развитие чувства лада, метра, ритма, темпа;</w:t>
      </w:r>
    </w:p>
    <w:bookmarkEnd w:id="2968"/>
    <w:bookmarkStart w:name="z2991" w:id="2969"/>
    <w:p>
      <w:pPr>
        <w:spacing w:after="0"/>
        <w:ind w:left="0"/>
        <w:jc w:val="both"/>
      </w:pPr>
      <w:r>
        <w:rPr>
          <w:rFonts w:ascii="Times New Roman"/>
          <w:b w:val="false"/>
          <w:i w:val="false"/>
          <w:color w:val="000000"/>
          <w:sz w:val="28"/>
        </w:rPr>
        <w:t>
      4) обучающийся осваивает 8-10 различных музыкальных произведений: детские песни, народные песни, танцы, этюды, ансамбли.</w:t>
      </w:r>
    </w:p>
    <w:bookmarkEnd w:id="2969"/>
    <w:bookmarkStart w:name="z2992" w:id="2970"/>
    <w:p>
      <w:pPr>
        <w:spacing w:after="0"/>
        <w:ind w:left="0"/>
        <w:jc w:val="both"/>
      </w:pPr>
      <w:r>
        <w:rPr>
          <w:rFonts w:ascii="Times New Roman"/>
          <w:b w:val="false"/>
          <w:i w:val="false"/>
          <w:color w:val="000000"/>
          <w:sz w:val="28"/>
        </w:rPr>
        <w:t>
      65. Содержание учебного предмета во 2 классе.</w:t>
      </w:r>
    </w:p>
    <w:bookmarkEnd w:id="2970"/>
    <w:bookmarkStart w:name="z2993" w:id="2971"/>
    <w:p>
      <w:pPr>
        <w:spacing w:after="0"/>
        <w:ind w:left="0"/>
        <w:jc w:val="both"/>
      </w:pPr>
      <w:r>
        <w:rPr>
          <w:rFonts w:ascii="Times New Roman"/>
          <w:b w:val="false"/>
          <w:i w:val="false"/>
          <w:color w:val="000000"/>
          <w:sz w:val="28"/>
        </w:rPr>
        <w:t>
      Тематическое планирование.</w:t>
      </w:r>
    </w:p>
    <w:bookmarkEnd w:id="2971"/>
    <w:bookmarkStart w:name="z2994" w:id="2972"/>
    <w:p>
      <w:pPr>
        <w:spacing w:after="0"/>
        <w:ind w:left="0"/>
        <w:jc w:val="both"/>
      </w:pPr>
      <w:r>
        <w:rPr>
          <w:rFonts w:ascii="Times New Roman"/>
          <w:b w:val="false"/>
          <w:i w:val="false"/>
          <w:color w:val="000000"/>
          <w:sz w:val="28"/>
        </w:rPr>
        <w:t>
      Тема 1. Закрепление знаний по истории возникновения баяна и устройству инструмента.</w:t>
      </w:r>
    </w:p>
    <w:bookmarkEnd w:id="2972"/>
    <w:bookmarkStart w:name="z2995" w:id="2973"/>
    <w:p>
      <w:pPr>
        <w:spacing w:after="0"/>
        <w:ind w:left="0"/>
        <w:jc w:val="both"/>
      </w:pPr>
      <w:r>
        <w:rPr>
          <w:rFonts w:ascii="Times New Roman"/>
          <w:b w:val="false"/>
          <w:i w:val="false"/>
          <w:color w:val="000000"/>
          <w:sz w:val="28"/>
        </w:rPr>
        <w:t>
      Тема 2. Закрепление основ посадки, постановки рук, полученных в подготовительном классе. Применение специальных упражнений для развития свободы двигательного аппарата.</w:t>
      </w:r>
    </w:p>
    <w:bookmarkEnd w:id="2973"/>
    <w:bookmarkStart w:name="z2996" w:id="2974"/>
    <w:p>
      <w:pPr>
        <w:spacing w:after="0"/>
        <w:ind w:left="0"/>
        <w:jc w:val="both"/>
      </w:pPr>
      <w:r>
        <w:rPr>
          <w:rFonts w:ascii="Times New Roman"/>
          <w:b w:val="false"/>
          <w:i w:val="false"/>
          <w:color w:val="000000"/>
          <w:sz w:val="28"/>
        </w:rPr>
        <w:t>
      Тема 3. Развитие техники звукоизвлечения на баяне.</w:t>
      </w:r>
    </w:p>
    <w:bookmarkEnd w:id="2974"/>
    <w:bookmarkStart w:name="z2997" w:id="2975"/>
    <w:p>
      <w:pPr>
        <w:spacing w:after="0"/>
        <w:ind w:left="0"/>
        <w:jc w:val="both"/>
      </w:pPr>
      <w:r>
        <w:rPr>
          <w:rFonts w:ascii="Times New Roman"/>
          <w:b w:val="false"/>
          <w:i w:val="false"/>
          <w:color w:val="000000"/>
          <w:sz w:val="28"/>
        </w:rPr>
        <w:t>
      Тема 4. Работа над грамотной сменой направления движений меха, филировкой звука.</w:t>
      </w:r>
    </w:p>
    <w:bookmarkEnd w:id="2975"/>
    <w:bookmarkStart w:name="z2998" w:id="2976"/>
    <w:p>
      <w:pPr>
        <w:spacing w:after="0"/>
        <w:ind w:left="0"/>
        <w:jc w:val="both"/>
      </w:pPr>
      <w:r>
        <w:rPr>
          <w:rFonts w:ascii="Times New Roman"/>
          <w:b w:val="false"/>
          <w:i w:val="false"/>
          <w:color w:val="000000"/>
          <w:sz w:val="28"/>
        </w:rPr>
        <w:t xml:space="preserve">
      Тема 5. Освоение различных видов туше. </w:t>
      </w:r>
    </w:p>
    <w:bookmarkEnd w:id="2976"/>
    <w:bookmarkStart w:name="z2999" w:id="2977"/>
    <w:p>
      <w:pPr>
        <w:spacing w:after="0"/>
        <w:ind w:left="0"/>
        <w:jc w:val="both"/>
      </w:pPr>
      <w:r>
        <w:rPr>
          <w:rFonts w:ascii="Times New Roman"/>
          <w:b w:val="false"/>
          <w:i w:val="false"/>
          <w:color w:val="000000"/>
          <w:sz w:val="28"/>
        </w:rPr>
        <w:t xml:space="preserve">
      Тема 6. Дальнейшая работа по развитию музыкально – слуховых представлений. </w:t>
      </w:r>
    </w:p>
    <w:bookmarkEnd w:id="2977"/>
    <w:bookmarkStart w:name="z3000" w:id="2978"/>
    <w:p>
      <w:pPr>
        <w:spacing w:after="0"/>
        <w:ind w:left="0"/>
        <w:jc w:val="both"/>
      </w:pPr>
      <w:r>
        <w:rPr>
          <w:rFonts w:ascii="Times New Roman"/>
          <w:b w:val="false"/>
          <w:i w:val="false"/>
          <w:color w:val="000000"/>
          <w:sz w:val="28"/>
        </w:rPr>
        <w:t>
      Тема 7. Развитие чувства ритма на основе практического материала. Применение ритмических упражнений.</w:t>
      </w:r>
    </w:p>
    <w:bookmarkEnd w:id="2978"/>
    <w:bookmarkStart w:name="z3001" w:id="2979"/>
    <w:p>
      <w:pPr>
        <w:spacing w:after="0"/>
        <w:ind w:left="0"/>
        <w:jc w:val="both"/>
      </w:pPr>
      <w:r>
        <w:rPr>
          <w:rFonts w:ascii="Times New Roman"/>
          <w:b w:val="false"/>
          <w:i w:val="false"/>
          <w:color w:val="000000"/>
          <w:sz w:val="28"/>
        </w:rPr>
        <w:t>
      Тема 8. Изучение музыкальной грамоты на основе практического материала. Ознакомление с различными музыкальными терминами.</w:t>
      </w:r>
    </w:p>
    <w:bookmarkEnd w:id="2979"/>
    <w:bookmarkStart w:name="z3002" w:id="2980"/>
    <w:p>
      <w:pPr>
        <w:spacing w:after="0"/>
        <w:ind w:left="0"/>
        <w:jc w:val="both"/>
      </w:pPr>
      <w:r>
        <w:rPr>
          <w:rFonts w:ascii="Times New Roman"/>
          <w:b w:val="false"/>
          <w:i w:val="false"/>
          <w:color w:val="000000"/>
          <w:sz w:val="28"/>
        </w:rPr>
        <w:t>
      Тема 9. Изучение пьес простой формы на баяне. Ознакомление с формой вариации на основе доступного практического материала.</w:t>
      </w:r>
    </w:p>
    <w:bookmarkEnd w:id="2980"/>
    <w:bookmarkStart w:name="z3003" w:id="2981"/>
    <w:p>
      <w:pPr>
        <w:spacing w:after="0"/>
        <w:ind w:left="0"/>
        <w:jc w:val="both"/>
      </w:pPr>
      <w:r>
        <w:rPr>
          <w:rFonts w:ascii="Times New Roman"/>
          <w:b w:val="false"/>
          <w:i w:val="false"/>
          <w:color w:val="000000"/>
          <w:sz w:val="28"/>
        </w:rPr>
        <w:t>
      Тема 10. Ознакомление с минорным ладом. Закрепление на практическом материале.</w:t>
      </w:r>
    </w:p>
    <w:bookmarkEnd w:id="2981"/>
    <w:bookmarkStart w:name="z3004" w:id="2982"/>
    <w:p>
      <w:pPr>
        <w:spacing w:after="0"/>
        <w:ind w:left="0"/>
        <w:jc w:val="both"/>
      </w:pPr>
      <w:r>
        <w:rPr>
          <w:rFonts w:ascii="Times New Roman"/>
          <w:b w:val="false"/>
          <w:i w:val="false"/>
          <w:color w:val="000000"/>
          <w:sz w:val="28"/>
        </w:rPr>
        <w:t>
      Тема 11. Освоение мажорных гамм в одну октаву различными штрихами, длинных арпеджио и 3 –х звучных аккордов отдельно каждой рукой.</w:t>
      </w:r>
    </w:p>
    <w:bookmarkEnd w:id="2982"/>
    <w:bookmarkStart w:name="z3005" w:id="2983"/>
    <w:p>
      <w:pPr>
        <w:spacing w:after="0"/>
        <w:ind w:left="0"/>
        <w:jc w:val="both"/>
      </w:pPr>
      <w:r>
        <w:rPr>
          <w:rFonts w:ascii="Times New Roman"/>
          <w:b w:val="false"/>
          <w:i w:val="false"/>
          <w:color w:val="000000"/>
          <w:sz w:val="28"/>
        </w:rPr>
        <w:t>
      Тема 12. Изучение формы вариации на практическом материале.</w:t>
      </w:r>
    </w:p>
    <w:bookmarkEnd w:id="2983"/>
    <w:bookmarkStart w:name="z3006" w:id="2984"/>
    <w:p>
      <w:pPr>
        <w:spacing w:after="0"/>
        <w:ind w:left="0"/>
        <w:jc w:val="both"/>
      </w:pPr>
      <w:r>
        <w:rPr>
          <w:rFonts w:ascii="Times New Roman"/>
          <w:b w:val="false"/>
          <w:i w:val="false"/>
          <w:color w:val="000000"/>
          <w:sz w:val="28"/>
        </w:rPr>
        <w:t>
      Тема 13. Ознакомление с тембровыми возможностями инструмента, изучение регистровых обозначений баяна.</w:t>
      </w:r>
    </w:p>
    <w:bookmarkEnd w:id="2984"/>
    <w:bookmarkStart w:name="z3007" w:id="2985"/>
    <w:p>
      <w:pPr>
        <w:spacing w:after="0"/>
        <w:ind w:left="0"/>
        <w:jc w:val="both"/>
      </w:pPr>
      <w:r>
        <w:rPr>
          <w:rFonts w:ascii="Times New Roman"/>
          <w:b w:val="false"/>
          <w:i w:val="false"/>
          <w:color w:val="000000"/>
          <w:sz w:val="28"/>
        </w:rPr>
        <w:t>
      Тема 14. Освоение техники чтения нот с листа, транспонирования.</w:t>
      </w:r>
    </w:p>
    <w:bookmarkEnd w:id="2985"/>
    <w:bookmarkStart w:name="z3008" w:id="2986"/>
    <w:p>
      <w:pPr>
        <w:spacing w:after="0"/>
        <w:ind w:left="0"/>
        <w:jc w:val="both"/>
      </w:pPr>
      <w:r>
        <w:rPr>
          <w:rFonts w:ascii="Times New Roman"/>
          <w:b w:val="false"/>
          <w:i w:val="false"/>
          <w:color w:val="000000"/>
          <w:sz w:val="28"/>
        </w:rPr>
        <w:t>
      Тема 15. Игра в ансамбле.</w:t>
      </w:r>
    </w:p>
    <w:bookmarkEnd w:id="2986"/>
    <w:bookmarkStart w:name="z3009" w:id="2987"/>
    <w:p>
      <w:pPr>
        <w:spacing w:after="0"/>
        <w:ind w:left="0"/>
        <w:jc w:val="both"/>
      </w:pPr>
      <w:r>
        <w:rPr>
          <w:rFonts w:ascii="Times New Roman"/>
          <w:b w:val="false"/>
          <w:i w:val="false"/>
          <w:color w:val="000000"/>
          <w:sz w:val="28"/>
        </w:rPr>
        <w:t>
      Тема 16. Работа над репертуаром.</w:t>
      </w:r>
    </w:p>
    <w:bookmarkEnd w:id="2987"/>
    <w:bookmarkStart w:name="z3010" w:id="2988"/>
    <w:p>
      <w:pPr>
        <w:spacing w:after="0"/>
        <w:ind w:left="0"/>
        <w:jc w:val="both"/>
      </w:pPr>
      <w:r>
        <w:rPr>
          <w:rFonts w:ascii="Times New Roman"/>
          <w:b w:val="false"/>
          <w:i w:val="false"/>
          <w:color w:val="000000"/>
          <w:sz w:val="28"/>
        </w:rPr>
        <w:t>
      Тема 17. Концертная деятельность.</w:t>
      </w:r>
    </w:p>
    <w:bookmarkEnd w:id="2988"/>
    <w:bookmarkStart w:name="z3011" w:id="2989"/>
    <w:p>
      <w:pPr>
        <w:spacing w:after="0"/>
        <w:ind w:left="0"/>
        <w:jc w:val="both"/>
      </w:pPr>
      <w:r>
        <w:rPr>
          <w:rFonts w:ascii="Times New Roman"/>
          <w:b w:val="false"/>
          <w:i w:val="false"/>
          <w:color w:val="000000"/>
          <w:sz w:val="28"/>
        </w:rPr>
        <w:t>
      66. Ожидаемые результаты освоения Программы 2 класса.</w:t>
      </w:r>
    </w:p>
    <w:bookmarkEnd w:id="2989"/>
    <w:bookmarkStart w:name="z3012" w:id="2990"/>
    <w:p>
      <w:pPr>
        <w:spacing w:after="0"/>
        <w:ind w:left="0"/>
        <w:jc w:val="both"/>
      </w:pPr>
      <w:r>
        <w:rPr>
          <w:rFonts w:ascii="Times New Roman"/>
          <w:b w:val="false"/>
          <w:i w:val="false"/>
          <w:color w:val="000000"/>
          <w:sz w:val="28"/>
        </w:rPr>
        <w:t>
      К концу обучения в 2 классе обучающийся имеет следующие знания, умения и навыки:</w:t>
      </w:r>
    </w:p>
    <w:bookmarkEnd w:id="2990"/>
    <w:bookmarkStart w:name="z3013" w:id="2991"/>
    <w:p>
      <w:pPr>
        <w:spacing w:after="0"/>
        <w:ind w:left="0"/>
        <w:jc w:val="both"/>
      </w:pPr>
      <w:r>
        <w:rPr>
          <w:rFonts w:ascii="Times New Roman"/>
          <w:b w:val="false"/>
          <w:i w:val="false"/>
          <w:color w:val="000000"/>
          <w:sz w:val="28"/>
        </w:rPr>
        <w:t>
      1) владеет начальными навыками смены позиций правой руки, координации левой руки;</w:t>
      </w:r>
    </w:p>
    <w:bookmarkEnd w:id="2991"/>
    <w:bookmarkStart w:name="z3014" w:id="2992"/>
    <w:p>
      <w:pPr>
        <w:spacing w:after="0"/>
        <w:ind w:left="0"/>
        <w:jc w:val="both"/>
      </w:pPr>
      <w:r>
        <w:rPr>
          <w:rFonts w:ascii="Times New Roman"/>
          <w:b w:val="false"/>
          <w:i w:val="false"/>
          <w:color w:val="000000"/>
          <w:sz w:val="28"/>
        </w:rPr>
        <w:t>
      2) владеет начальными навыками освоения клавиатур инструмента;</w:t>
      </w:r>
    </w:p>
    <w:bookmarkEnd w:id="2992"/>
    <w:bookmarkStart w:name="z3015" w:id="2993"/>
    <w:p>
      <w:pPr>
        <w:spacing w:after="0"/>
        <w:ind w:left="0"/>
        <w:jc w:val="both"/>
      </w:pPr>
      <w:r>
        <w:rPr>
          <w:rFonts w:ascii="Times New Roman"/>
          <w:b w:val="false"/>
          <w:i w:val="false"/>
          <w:color w:val="000000"/>
          <w:sz w:val="28"/>
        </w:rPr>
        <w:t>
      3) знает правила посадки и постановки игрового аппарата;</w:t>
      </w:r>
    </w:p>
    <w:bookmarkEnd w:id="2993"/>
    <w:bookmarkStart w:name="z3016" w:id="2994"/>
    <w:p>
      <w:pPr>
        <w:spacing w:after="0"/>
        <w:ind w:left="0"/>
        <w:jc w:val="both"/>
      </w:pPr>
      <w:r>
        <w:rPr>
          <w:rFonts w:ascii="Times New Roman"/>
          <w:b w:val="false"/>
          <w:i w:val="false"/>
          <w:color w:val="000000"/>
          <w:sz w:val="28"/>
        </w:rPr>
        <w:t>
      4) анализирует исполняемое произведение;</w:t>
      </w:r>
    </w:p>
    <w:bookmarkEnd w:id="2994"/>
    <w:bookmarkStart w:name="z3017" w:id="2995"/>
    <w:p>
      <w:pPr>
        <w:spacing w:after="0"/>
        <w:ind w:left="0"/>
        <w:jc w:val="both"/>
      </w:pPr>
      <w:r>
        <w:rPr>
          <w:rFonts w:ascii="Times New Roman"/>
          <w:b w:val="false"/>
          <w:i w:val="false"/>
          <w:color w:val="000000"/>
          <w:sz w:val="28"/>
        </w:rPr>
        <w:t>
      5) знает особенности звукоизвлечения на аккордеоне;</w:t>
      </w:r>
    </w:p>
    <w:bookmarkEnd w:id="2995"/>
    <w:bookmarkStart w:name="z3018" w:id="2996"/>
    <w:p>
      <w:pPr>
        <w:spacing w:after="0"/>
        <w:ind w:left="0"/>
        <w:jc w:val="both"/>
      </w:pPr>
      <w:r>
        <w:rPr>
          <w:rFonts w:ascii="Times New Roman"/>
          <w:b w:val="false"/>
          <w:i w:val="false"/>
          <w:color w:val="000000"/>
          <w:sz w:val="28"/>
        </w:rPr>
        <w:t>
      6) владеет навыками правильной смены меха;</w:t>
      </w:r>
    </w:p>
    <w:bookmarkEnd w:id="2996"/>
    <w:bookmarkStart w:name="z3019" w:id="2997"/>
    <w:p>
      <w:pPr>
        <w:spacing w:after="0"/>
        <w:ind w:left="0"/>
        <w:jc w:val="both"/>
      </w:pPr>
      <w:r>
        <w:rPr>
          <w:rFonts w:ascii="Times New Roman"/>
          <w:b w:val="false"/>
          <w:i w:val="false"/>
          <w:color w:val="000000"/>
          <w:sz w:val="28"/>
        </w:rPr>
        <w:t>
      7) контролирует свободу исполнительского аппарата, качество звука, точность ритма и темпа;</w:t>
      </w:r>
    </w:p>
    <w:bookmarkEnd w:id="2997"/>
    <w:bookmarkStart w:name="z3020" w:id="2998"/>
    <w:p>
      <w:pPr>
        <w:spacing w:after="0"/>
        <w:ind w:left="0"/>
        <w:jc w:val="both"/>
      </w:pPr>
      <w:r>
        <w:rPr>
          <w:rFonts w:ascii="Times New Roman"/>
          <w:b w:val="false"/>
          <w:i w:val="false"/>
          <w:color w:val="000000"/>
          <w:sz w:val="28"/>
        </w:rPr>
        <w:t>
      8) развивает навыки выразительного исполнения одноголосных мелодий;</w:t>
      </w:r>
    </w:p>
    <w:bookmarkEnd w:id="2998"/>
    <w:bookmarkStart w:name="z3021" w:id="2999"/>
    <w:p>
      <w:pPr>
        <w:spacing w:after="0"/>
        <w:ind w:left="0"/>
        <w:jc w:val="both"/>
      </w:pPr>
      <w:r>
        <w:rPr>
          <w:rFonts w:ascii="Times New Roman"/>
          <w:b w:val="false"/>
          <w:i w:val="false"/>
          <w:color w:val="000000"/>
          <w:sz w:val="28"/>
        </w:rPr>
        <w:t>
      9) исполняет мажорные гаммы в одну октаву различными штрихами, длинные арпеджио и трех звучных аккордов отдельно каждой рукой.</w:t>
      </w:r>
    </w:p>
    <w:bookmarkEnd w:id="2999"/>
    <w:bookmarkStart w:name="z3022" w:id="3000"/>
    <w:p>
      <w:pPr>
        <w:spacing w:after="0"/>
        <w:ind w:left="0"/>
        <w:jc w:val="both"/>
      </w:pPr>
      <w:r>
        <w:rPr>
          <w:rFonts w:ascii="Times New Roman"/>
          <w:b w:val="false"/>
          <w:i w:val="false"/>
          <w:color w:val="000000"/>
          <w:sz w:val="28"/>
        </w:rPr>
        <w:t xml:space="preserve">
      67. Программные требования в 3 классе: </w:t>
      </w:r>
    </w:p>
    <w:bookmarkEnd w:id="3000"/>
    <w:bookmarkStart w:name="z3023" w:id="3001"/>
    <w:p>
      <w:pPr>
        <w:spacing w:after="0"/>
        <w:ind w:left="0"/>
        <w:jc w:val="both"/>
      </w:pPr>
      <w:r>
        <w:rPr>
          <w:rFonts w:ascii="Times New Roman"/>
          <w:b w:val="false"/>
          <w:i w:val="false"/>
          <w:color w:val="000000"/>
          <w:sz w:val="28"/>
        </w:rPr>
        <w:t>
      1) развитие музыкальности, работа над развитием тембрового слуха обучающегося, расширением палитры тембровых красок, поиска новых средств тембровой выразительности, качеством звучания (незаметная смена направлений движения меха), фразировкой, интонированием, осмысление структуры музыкального построения, музыкальной формы;</w:t>
      </w:r>
    </w:p>
    <w:bookmarkEnd w:id="3001"/>
    <w:bookmarkStart w:name="z3024" w:id="3002"/>
    <w:p>
      <w:pPr>
        <w:spacing w:after="0"/>
        <w:ind w:left="0"/>
        <w:jc w:val="both"/>
      </w:pPr>
      <w:r>
        <w:rPr>
          <w:rFonts w:ascii="Times New Roman"/>
          <w:b w:val="false"/>
          <w:i w:val="false"/>
          <w:color w:val="000000"/>
          <w:sz w:val="28"/>
        </w:rPr>
        <w:t>
      2) развитие технических, исполнительских навыков (частичное использование при игре большого пальца правой руки на баяне, скачков, широкое применение двойных нот, техники аккордов, октав), овладение пальцевым и кистевым стаккато (однозвучные мелодические последовательности, двойные ноты, октавы, аккорды), ознакомление с пьесами с элементами полифонии (при возможности на выборной клавиатуре);</w:t>
      </w:r>
    </w:p>
    <w:bookmarkEnd w:id="3002"/>
    <w:bookmarkStart w:name="z3025" w:id="3003"/>
    <w:p>
      <w:pPr>
        <w:spacing w:after="0"/>
        <w:ind w:left="0"/>
        <w:jc w:val="both"/>
      </w:pPr>
      <w:r>
        <w:rPr>
          <w:rFonts w:ascii="Times New Roman"/>
          <w:b w:val="false"/>
          <w:i w:val="false"/>
          <w:color w:val="000000"/>
          <w:sz w:val="28"/>
        </w:rPr>
        <w:t>
      3) освоение произведений крупной формы, как сюита, пьес в форме вариации, пьес двух- и трехчастной форм (исполнение произведений крупной формы требует от обучающегося усвоения большего по объему материала, включающего в себя самые разнообразные музыкально-исполнительские элементы, результатом чего должно явиться овладение обучающимся навыками исполнения его как единого, целостного произведения), исполнение пьес с применением более сложных приемов звукоизвлечения и штрихов (портаменто, акценты), пьес с использованием более сложных ритмических группировок;</w:t>
      </w:r>
    </w:p>
    <w:bookmarkEnd w:id="3003"/>
    <w:bookmarkStart w:name="z3026" w:id="3004"/>
    <w:p>
      <w:pPr>
        <w:spacing w:after="0"/>
        <w:ind w:left="0"/>
        <w:jc w:val="both"/>
      </w:pPr>
      <w:r>
        <w:rPr>
          <w:rFonts w:ascii="Times New Roman"/>
          <w:b w:val="false"/>
          <w:i w:val="false"/>
          <w:color w:val="000000"/>
          <w:sz w:val="28"/>
        </w:rPr>
        <w:t>
      4) дальнейшее изучение мажорных гамм до двух знаков двумя руками в две октавы различными штрихами, длинных и коротких арпеджио различными штрихами и трехзвучных звучных аккордов двумя руками одновременно, освоение минорных гамм в одну октаву, длинных и коротких арпеджио, трехзвучных аккордов отдельно каждой рукой.</w:t>
      </w:r>
    </w:p>
    <w:bookmarkEnd w:id="3004"/>
    <w:bookmarkStart w:name="z3027" w:id="3005"/>
    <w:p>
      <w:pPr>
        <w:spacing w:after="0"/>
        <w:ind w:left="0"/>
        <w:jc w:val="both"/>
      </w:pPr>
      <w:r>
        <w:rPr>
          <w:rFonts w:ascii="Times New Roman"/>
          <w:b w:val="false"/>
          <w:i w:val="false"/>
          <w:color w:val="000000"/>
          <w:sz w:val="28"/>
        </w:rPr>
        <w:t>
      5) обучающийся осваивает 8-10 различных музыкальных произведений: детские песни, народные песни, танцы, этюды, ансамбли.</w:t>
      </w:r>
    </w:p>
    <w:bookmarkEnd w:id="3005"/>
    <w:bookmarkStart w:name="z3028" w:id="3006"/>
    <w:p>
      <w:pPr>
        <w:spacing w:after="0"/>
        <w:ind w:left="0"/>
        <w:jc w:val="both"/>
      </w:pPr>
      <w:r>
        <w:rPr>
          <w:rFonts w:ascii="Times New Roman"/>
          <w:b w:val="false"/>
          <w:i w:val="false"/>
          <w:color w:val="000000"/>
          <w:sz w:val="28"/>
        </w:rPr>
        <w:t>
      68. Содержание учебного предмета в 3 классе.</w:t>
      </w:r>
    </w:p>
    <w:bookmarkEnd w:id="3006"/>
    <w:bookmarkStart w:name="z3029" w:id="3007"/>
    <w:p>
      <w:pPr>
        <w:spacing w:after="0"/>
        <w:ind w:left="0"/>
        <w:jc w:val="both"/>
      </w:pPr>
      <w:r>
        <w:rPr>
          <w:rFonts w:ascii="Times New Roman"/>
          <w:b w:val="false"/>
          <w:i w:val="false"/>
          <w:color w:val="000000"/>
          <w:sz w:val="28"/>
        </w:rPr>
        <w:t>
      Тематическое планирование.</w:t>
      </w:r>
    </w:p>
    <w:bookmarkEnd w:id="3007"/>
    <w:bookmarkStart w:name="z3030" w:id="3008"/>
    <w:p>
      <w:pPr>
        <w:spacing w:after="0"/>
        <w:ind w:left="0"/>
        <w:jc w:val="both"/>
      </w:pPr>
      <w:r>
        <w:rPr>
          <w:rFonts w:ascii="Times New Roman"/>
          <w:b w:val="false"/>
          <w:i w:val="false"/>
          <w:color w:val="000000"/>
          <w:sz w:val="28"/>
        </w:rPr>
        <w:t>
      Тема 1. Развитие технических, исполнительских навыков на основе нотного материала. Освоение пьес кантиленного характера.</w:t>
      </w:r>
    </w:p>
    <w:bookmarkEnd w:id="3008"/>
    <w:bookmarkStart w:name="z3031" w:id="3009"/>
    <w:p>
      <w:pPr>
        <w:spacing w:after="0"/>
        <w:ind w:left="0"/>
        <w:jc w:val="both"/>
      </w:pPr>
      <w:r>
        <w:rPr>
          <w:rFonts w:ascii="Times New Roman"/>
          <w:b w:val="false"/>
          <w:i w:val="false"/>
          <w:color w:val="000000"/>
          <w:sz w:val="28"/>
        </w:rPr>
        <w:t>
      Тема 2. Транспонирование.</w:t>
      </w:r>
    </w:p>
    <w:bookmarkEnd w:id="3009"/>
    <w:bookmarkStart w:name="z3032" w:id="3010"/>
    <w:p>
      <w:pPr>
        <w:spacing w:after="0"/>
        <w:ind w:left="0"/>
        <w:jc w:val="both"/>
      </w:pPr>
      <w:r>
        <w:rPr>
          <w:rFonts w:ascii="Times New Roman"/>
          <w:b w:val="false"/>
          <w:i w:val="false"/>
          <w:color w:val="000000"/>
          <w:sz w:val="28"/>
        </w:rPr>
        <w:t>
      Тема 3. Чтение с листа.</w:t>
      </w:r>
    </w:p>
    <w:bookmarkEnd w:id="3010"/>
    <w:bookmarkStart w:name="z3033" w:id="3011"/>
    <w:p>
      <w:pPr>
        <w:spacing w:after="0"/>
        <w:ind w:left="0"/>
        <w:jc w:val="both"/>
      </w:pPr>
      <w:r>
        <w:rPr>
          <w:rFonts w:ascii="Times New Roman"/>
          <w:b w:val="false"/>
          <w:i w:val="false"/>
          <w:color w:val="000000"/>
          <w:sz w:val="28"/>
        </w:rPr>
        <w:t>
      Тема 4. Игра в ансамбле.</w:t>
      </w:r>
    </w:p>
    <w:bookmarkEnd w:id="3011"/>
    <w:bookmarkStart w:name="z3034" w:id="3012"/>
    <w:p>
      <w:pPr>
        <w:spacing w:after="0"/>
        <w:ind w:left="0"/>
        <w:jc w:val="both"/>
      </w:pPr>
      <w:r>
        <w:rPr>
          <w:rFonts w:ascii="Times New Roman"/>
          <w:b w:val="false"/>
          <w:i w:val="false"/>
          <w:color w:val="000000"/>
          <w:sz w:val="28"/>
        </w:rPr>
        <w:t>
      Тема 5. Работа над репертуаром.</w:t>
      </w:r>
    </w:p>
    <w:bookmarkEnd w:id="3012"/>
    <w:bookmarkStart w:name="z3035" w:id="3013"/>
    <w:p>
      <w:pPr>
        <w:spacing w:after="0"/>
        <w:ind w:left="0"/>
        <w:jc w:val="both"/>
      </w:pPr>
      <w:r>
        <w:rPr>
          <w:rFonts w:ascii="Times New Roman"/>
          <w:b w:val="false"/>
          <w:i w:val="false"/>
          <w:color w:val="000000"/>
          <w:sz w:val="28"/>
        </w:rPr>
        <w:t>
      Тема 6. Работа над мажорными гаммами до двух знаков в две октавы двумя руками различными штрихами.</w:t>
      </w:r>
    </w:p>
    <w:bookmarkEnd w:id="3013"/>
    <w:bookmarkStart w:name="z3036" w:id="3014"/>
    <w:p>
      <w:pPr>
        <w:spacing w:after="0"/>
        <w:ind w:left="0"/>
        <w:jc w:val="both"/>
      </w:pPr>
      <w:r>
        <w:rPr>
          <w:rFonts w:ascii="Times New Roman"/>
          <w:b w:val="false"/>
          <w:i w:val="false"/>
          <w:color w:val="000000"/>
          <w:sz w:val="28"/>
        </w:rPr>
        <w:t>
      Тема 7. Изучение мажорных длинных и коротких арпеджио, трехзвучных аккордов двумя руками.</w:t>
      </w:r>
    </w:p>
    <w:bookmarkEnd w:id="3014"/>
    <w:bookmarkStart w:name="z3037" w:id="3015"/>
    <w:p>
      <w:pPr>
        <w:spacing w:after="0"/>
        <w:ind w:left="0"/>
        <w:jc w:val="both"/>
      </w:pPr>
      <w:r>
        <w:rPr>
          <w:rFonts w:ascii="Times New Roman"/>
          <w:b w:val="false"/>
          <w:i w:val="false"/>
          <w:color w:val="000000"/>
          <w:sz w:val="28"/>
        </w:rPr>
        <w:t>
      Тема 8. Работа над развитием тембрового слуха обучающегося, дополнение сведений о регистровых обозначениях баяна</w:t>
      </w:r>
    </w:p>
    <w:bookmarkEnd w:id="3015"/>
    <w:bookmarkStart w:name="z3038" w:id="3016"/>
    <w:p>
      <w:pPr>
        <w:spacing w:after="0"/>
        <w:ind w:left="0"/>
        <w:jc w:val="both"/>
      </w:pPr>
      <w:r>
        <w:rPr>
          <w:rFonts w:ascii="Times New Roman"/>
          <w:b w:val="false"/>
          <w:i w:val="false"/>
          <w:color w:val="000000"/>
          <w:sz w:val="28"/>
        </w:rPr>
        <w:t>
      Тема 9. Концертно-конкурсная деятельность.</w:t>
      </w:r>
    </w:p>
    <w:bookmarkEnd w:id="3016"/>
    <w:bookmarkStart w:name="z3039" w:id="3017"/>
    <w:p>
      <w:pPr>
        <w:spacing w:after="0"/>
        <w:ind w:left="0"/>
        <w:jc w:val="both"/>
      </w:pPr>
      <w:r>
        <w:rPr>
          <w:rFonts w:ascii="Times New Roman"/>
          <w:b w:val="false"/>
          <w:i w:val="false"/>
          <w:color w:val="000000"/>
          <w:sz w:val="28"/>
        </w:rPr>
        <w:t xml:space="preserve">
      69. Ожидаемые результаты освоения Программы в 3 классе: </w:t>
      </w:r>
    </w:p>
    <w:bookmarkEnd w:id="3017"/>
    <w:bookmarkStart w:name="z3040" w:id="3018"/>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018"/>
    <w:bookmarkStart w:name="z3041" w:id="3019"/>
    <w:p>
      <w:pPr>
        <w:spacing w:after="0"/>
        <w:ind w:left="0"/>
        <w:jc w:val="both"/>
      </w:pPr>
      <w:r>
        <w:rPr>
          <w:rFonts w:ascii="Times New Roman"/>
          <w:b w:val="false"/>
          <w:i w:val="false"/>
          <w:color w:val="000000"/>
          <w:sz w:val="28"/>
        </w:rPr>
        <w:t>
      1) умеет анализировать исполняемое произведение;</w:t>
      </w:r>
    </w:p>
    <w:bookmarkEnd w:id="3019"/>
    <w:bookmarkStart w:name="z3042" w:id="3020"/>
    <w:p>
      <w:pPr>
        <w:spacing w:after="0"/>
        <w:ind w:left="0"/>
        <w:jc w:val="both"/>
      </w:pPr>
      <w:r>
        <w:rPr>
          <w:rFonts w:ascii="Times New Roman"/>
          <w:b w:val="false"/>
          <w:i w:val="false"/>
          <w:color w:val="000000"/>
          <w:sz w:val="28"/>
        </w:rPr>
        <w:t>
      2) владеет первоначальными навыками подбора по слуху; </w:t>
      </w:r>
    </w:p>
    <w:bookmarkEnd w:id="3020"/>
    <w:bookmarkStart w:name="z3043" w:id="3021"/>
    <w:p>
      <w:pPr>
        <w:spacing w:after="0"/>
        <w:ind w:left="0"/>
        <w:jc w:val="both"/>
      </w:pPr>
      <w:r>
        <w:rPr>
          <w:rFonts w:ascii="Times New Roman"/>
          <w:b w:val="false"/>
          <w:i w:val="false"/>
          <w:color w:val="000000"/>
          <w:sz w:val="28"/>
        </w:rPr>
        <w:t>
      3) владеет музыкальной терминологией в пределах Программы;</w:t>
      </w:r>
    </w:p>
    <w:bookmarkEnd w:id="3021"/>
    <w:bookmarkStart w:name="z3044" w:id="3022"/>
    <w:p>
      <w:pPr>
        <w:spacing w:after="0"/>
        <w:ind w:left="0"/>
        <w:jc w:val="both"/>
      </w:pPr>
      <w:r>
        <w:rPr>
          <w:rFonts w:ascii="Times New Roman"/>
          <w:b w:val="false"/>
          <w:i w:val="false"/>
          <w:color w:val="000000"/>
          <w:sz w:val="28"/>
        </w:rPr>
        <w:t>
      4) владеет навыками самостоятельного разбора несложного нотного материала;</w:t>
      </w:r>
    </w:p>
    <w:bookmarkEnd w:id="3022"/>
    <w:bookmarkStart w:name="z3045" w:id="3023"/>
    <w:p>
      <w:pPr>
        <w:spacing w:after="0"/>
        <w:ind w:left="0"/>
        <w:jc w:val="both"/>
      </w:pPr>
      <w:r>
        <w:rPr>
          <w:rFonts w:ascii="Times New Roman"/>
          <w:b w:val="false"/>
          <w:i w:val="false"/>
          <w:color w:val="000000"/>
          <w:sz w:val="28"/>
        </w:rPr>
        <w:t>
      5) развивает штриховую технику, беглость пальцев, аккордовую технику;</w:t>
      </w:r>
    </w:p>
    <w:bookmarkEnd w:id="3023"/>
    <w:bookmarkStart w:name="z3046" w:id="3024"/>
    <w:p>
      <w:pPr>
        <w:spacing w:after="0"/>
        <w:ind w:left="0"/>
        <w:jc w:val="both"/>
      </w:pPr>
      <w:r>
        <w:rPr>
          <w:rFonts w:ascii="Times New Roman"/>
          <w:b w:val="false"/>
          <w:i w:val="false"/>
          <w:color w:val="000000"/>
          <w:sz w:val="28"/>
        </w:rPr>
        <w:t>
      6) владеет навыками исполнения мажорных гамм до двух знаков двумя руками в две октавы различными штрихами, длинных и коротких арпеджио различными штрихами и трехзвучных звучных аккордов двумя руками одновременно, освоение минорных гамм в одну октаву, длинных и коротких арпеджио, трехзвучных аккордов отдельно каждой рукой.</w:t>
      </w:r>
    </w:p>
    <w:bookmarkEnd w:id="3024"/>
    <w:bookmarkStart w:name="z3047" w:id="3025"/>
    <w:p>
      <w:pPr>
        <w:spacing w:after="0"/>
        <w:ind w:left="0"/>
        <w:jc w:val="both"/>
      </w:pPr>
      <w:r>
        <w:rPr>
          <w:rFonts w:ascii="Times New Roman"/>
          <w:b w:val="false"/>
          <w:i w:val="false"/>
          <w:color w:val="000000"/>
          <w:sz w:val="28"/>
        </w:rPr>
        <w:t xml:space="preserve">
      7) исполняет произведения крупной формы, пьесы с применением более сложных приемов звукоизвлечения, штрихов, пьесы с использованием более сложных ритмических группировок. </w:t>
      </w:r>
    </w:p>
    <w:bookmarkEnd w:id="3025"/>
    <w:bookmarkStart w:name="z3048" w:id="3026"/>
    <w:p>
      <w:pPr>
        <w:spacing w:after="0"/>
        <w:ind w:left="0"/>
        <w:jc w:val="both"/>
      </w:pPr>
      <w:r>
        <w:rPr>
          <w:rFonts w:ascii="Times New Roman"/>
          <w:b w:val="false"/>
          <w:i w:val="false"/>
          <w:color w:val="000000"/>
          <w:sz w:val="28"/>
        </w:rPr>
        <w:t>
      70. Программные требования в 4 классе:</w:t>
      </w:r>
    </w:p>
    <w:bookmarkEnd w:id="3026"/>
    <w:bookmarkStart w:name="z3049" w:id="3027"/>
    <w:p>
      <w:pPr>
        <w:spacing w:after="0"/>
        <w:ind w:left="0"/>
        <w:jc w:val="both"/>
      </w:pPr>
      <w:r>
        <w:rPr>
          <w:rFonts w:ascii="Times New Roman"/>
          <w:b w:val="false"/>
          <w:i w:val="false"/>
          <w:color w:val="000000"/>
          <w:sz w:val="28"/>
        </w:rPr>
        <w:t>
      1) совершенствование усвоенных специальных умений и навыков, усложнение и углубление музыкально-художественного материала, расширения круга музыкальных образов и исполнительских задач, работа над развитием музыкально-образного мышления обучающегося, творческого художественного воображения, фантазии;</w:t>
      </w:r>
    </w:p>
    <w:bookmarkEnd w:id="3027"/>
    <w:bookmarkStart w:name="z3050" w:id="3028"/>
    <w:p>
      <w:pPr>
        <w:spacing w:after="0"/>
        <w:ind w:left="0"/>
        <w:jc w:val="both"/>
      </w:pPr>
      <w:r>
        <w:rPr>
          <w:rFonts w:ascii="Times New Roman"/>
          <w:b w:val="false"/>
          <w:i w:val="false"/>
          <w:color w:val="000000"/>
          <w:sz w:val="28"/>
        </w:rPr>
        <w:t xml:space="preserve">
      2) овладение выразительными средствами музыкального языка, понимание их значения в создании конкретного художественного образа и применение знаний в практической деятельности, развитие умений эмоционального восприятия музыки, ее содержания и идейно-эмоциональной направленности, понимание и раскрытие художественного замысла музыкального произведения; </w:t>
      </w:r>
    </w:p>
    <w:bookmarkEnd w:id="3028"/>
    <w:bookmarkStart w:name="z3051" w:id="3029"/>
    <w:p>
      <w:pPr>
        <w:spacing w:after="0"/>
        <w:ind w:left="0"/>
        <w:jc w:val="both"/>
      </w:pPr>
      <w:r>
        <w:rPr>
          <w:rFonts w:ascii="Times New Roman"/>
          <w:b w:val="false"/>
          <w:i w:val="false"/>
          <w:color w:val="000000"/>
          <w:sz w:val="28"/>
        </w:rPr>
        <w:t>
      3) расширение градации динамики звучания, формирование умений отличать, подбирать и применять необходимые динамические оттенки соответственно характеру музыки при исполнении музыкальных произведений на баяне, освоение основных закономерностей построения музыкальной формы, ознакомление со строением крупных музыкальных форм (сложная трехчастная форма, сюита);</w:t>
      </w:r>
    </w:p>
    <w:bookmarkEnd w:id="3029"/>
    <w:bookmarkStart w:name="z3052" w:id="3030"/>
    <w:p>
      <w:pPr>
        <w:spacing w:after="0"/>
        <w:ind w:left="0"/>
        <w:jc w:val="both"/>
      </w:pPr>
      <w:r>
        <w:rPr>
          <w:rFonts w:ascii="Times New Roman"/>
          <w:b w:val="false"/>
          <w:i w:val="false"/>
          <w:color w:val="000000"/>
          <w:sz w:val="28"/>
        </w:rPr>
        <w:t>
      4) изучение произведений различных жанров музыки, развитие умения понимать жанровые и стилистические особенности изучаемых произведений, значения художественной формы в выражении содержания музыки, формирование умений осуществлять анализ стилевых особенностей исполняемых произведений;</w:t>
      </w:r>
    </w:p>
    <w:bookmarkEnd w:id="3030"/>
    <w:bookmarkStart w:name="z3053" w:id="3031"/>
    <w:p>
      <w:pPr>
        <w:spacing w:after="0"/>
        <w:ind w:left="0"/>
        <w:jc w:val="both"/>
      </w:pPr>
      <w:r>
        <w:rPr>
          <w:rFonts w:ascii="Times New Roman"/>
          <w:b w:val="false"/>
          <w:i w:val="false"/>
          <w:color w:val="000000"/>
          <w:sz w:val="28"/>
        </w:rPr>
        <w:t>
      5) формирование контроля над балансом звучания правой и левой клавиатурами баяна, расширение системы знаний по истории и теории музыки, развитие технических и исполнительских навыков игры в пределах программных требований;</w:t>
      </w:r>
    </w:p>
    <w:bookmarkEnd w:id="3031"/>
    <w:bookmarkStart w:name="z3054" w:id="3032"/>
    <w:p>
      <w:pPr>
        <w:spacing w:after="0"/>
        <w:ind w:left="0"/>
        <w:jc w:val="both"/>
      </w:pPr>
      <w:r>
        <w:rPr>
          <w:rFonts w:ascii="Times New Roman"/>
          <w:b w:val="false"/>
          <w:i w:val="false"/>
          <w:color w:val="000000"/>
          <w:sz w:val="28"/>
        </w:rPr>
        <w:t>
      6) разучивание мажорных гамм до трех знаков в ключе двумя руками в две октавы, минорные гаммы до двух знаков в ключе двумя руками в две октавы различными штрихами, полиштрихами, мажорных коротких арпеджио различными штрихами, полиштрихами, длинных мажорных арпеджио, трех и четырехзвучных аккордовых последовательностей;</w:t>
      </w:r>
    </w:p>
    <w:bookmarkEnd w:id="3032"/>
    <w:bookmarkStart w:name="z3055" w:id="3033"/>
    <w:p>
      <w:pPr>
        <w:spacing w:after="0"/>
        <w:ind w:left="0"/>
        <w:jc w:val="both"/>
      </w:pPr>
      <w:r>
        <w:rPr>
          <w:rFonts w:ascii="Times New Roman"/>
          <w:b w:val="false"/>
          <w:i w:val="false"/>
          <w:color w:val="000000"/>
          <w:sz w:val="28"/>
        </w:rPr>
        <w:t>
      7) обучающийся осваивает 8-10 различных музыкальных произведений: детские песни, народные песни, танцы, этюды, ансамбли.</w:t>
      </w:r>
    </w:p>
    <w:bookmarkEnd w:id="3033"/>
    <w:bookmarkStart w:name="z3056" w:id="3034"/>
    <w:p>
      <w:pPr>
        <w:spacing w:after="0"/>
        <w:ind w:left="0"/>
        <w:jc w:val="both"/>
      </w:pPr>
      <w:r>
        <w:rPr>
          <w:rFonts w:ascii="Times New Roman"/>
          <w:b w:val="false"/>
          <w:i w:val="false"/>
          <w:color w:val="000000"/>
          <w:sz w:val="28"/>
        </w:rPr>
        <w:t>
      71. Содержание учебного предмета в 4 классе.</w:t>
      </w:r>
    </w:p>
    <w:bookmarkEnd w:id="3034"/>
    <w:bookmarkStart w:name="z3057" w:id="3035"/>
    <w:p>
      <w:pPr>
        <w:spacing w:after="0"/>
        <w:ind w:left="0"/>
        <w:jc w:val="both"/>
      </w:pPr>
      <w:r>
        <w:rPr>
          <w:rFonts w:ascii="Times New Roman"/>
          <w:b w:val="false"/>
          <w:i w:val="false"/>
          <w:color w:val="000000"/>
          <w:sz w:val="28"/>
        </w:rPr>
        <w:t>
      Поурочное планирование.</w:t>
      </w:r>
    </w:p>
    <w:bookmarkEnd w:id="3035"/>
    <w:bookmarkStart w:name="z3058" w:id="3036"/>
    <w:p>
      <w:pPr>
        <w:spacing w:after="0"/>
        <w:ind w:left="0"/>
        <w:jc w:val="both"/>
      </w:pPr>
      <w:r>
        <w:rPr>
          <w:rFonts w:ascii="Times New Roman"/>
          <w:b w:val="false"/>
          <w:i w:val="false"/>
          <w:color w:val="000000"/>
          <w:sz w:val="28"/>
        </w:rPr>
        <w:t>
      Тема 1. Совершенствование исполнительских навыков игры на инструменте.</w:t>
      </w:r>
    </w:p>
    <w:bookmarkEnd w:id="3036"/>
    <w:bookmarkStart w:name="z3059" w:id="3037"/>
    <w:p>
      <w:pPr>
        <w:spacing w:after="0"/>
        <w:ind w:left="0"/>
        <w:jc w:val="both"/>
      </w:pPr>
      <w:r>
        <w:rPr>
          <w:rFonts w:ascii="Times New Roman"/>
          <w:b w:val="false"/>
          <w:i w:val="false"/>
          <w:color w:val="000000"/>
          <w:sz w:val="28"/>
        </w:rPr>
        <w:t xml:space="preserve">
      Тема 2. Работа по усвоению пьес с элементами полифонии </w:t>
      </w:r>
    </w:p>
    <w:bookmarkEnd w:id="3037"/>
    <w:bookmarkStart w:name="z3060" w:id="3038"/>
    <w:p>
      <w:pPr>
        <w:spacing w:after="0"/>
        <w:ind w:left="0"/>
        <w:jc w:val="both"/>
      </w:pPr>
      <w:r>
        <w:rPr>
          <w:rFonts w:ascii="Times New Roman"/>
          <w:b w:val="false"/>
          <w:i w:val="false"/>
          <w:color w:val="000000"/>
          <w:sz w:val="28"/>
        </w:rPr>
        <w:t>
      Тема 3. Дальнейшая работа над произведениями крупной формы. Сложная трехчастная форма, сюита.</w:t>
      </w:r>
    </w:p>
    <w:bookmarkEnd w:id="3038"/>
    <w:bookmarkStart w:name="z3061" w:id="3039"/>
    <w:p>
      <w:pPr>
        <w:spacing w:after="0"/>
        <w:ind w:left="0"/>
        <w:jc w:val="both"/>
      </w:pPr>
      <w:r>
        <w:rPr>
          <w:rFonts w:ascii="Times New Roman"/>
          <w:b w:val="false"/>
          <w:i w:val="false"/>
          <w:color w:val="000000"/>
          <w:sz w:val="28"/>
        </w:rPr>
        <w:t>
      Тема 4. Изучение мажорных гамм до трех знаков в две октавы, исполнение различными штрихами, использование полиштрихов.</w:t>
      </w:r>
    </w:p>
    <w:bookmarkEnd w:id="3039"/>
    <w:bookmarkStart w:name="z3062" w:id="3040"/>
    <w:p>
      <w:pPr>
        <w:spacing w:after="0"/>
        <w:ind w:left="0"/>
        <w:jc w:val="both"/>
      </w:pPr>
      <w:r>
        <w:rPr>
          <w:rFonts w:ascii="Times New Roman"/>
          <w:b w:val="false"/>
          <w:i w:val="false"/>
          <w:color w:val="000000"/>
          <w:sz w:val="28"/>
        </w:rPr>
        <w:t>
      Тема 5. Изучение мажорных длинных и коротких арпеджио различными штрихами, четырехзвучных аккордов двумя руками.</w:t>
      </w:r>
    </w:p>
    <w:bookmarkEnd w:id="3040"/>
    <w:bookmarkStart w:name="z3063" w:id="3041"/>
    <w:p>
      <w:pPr>
        <w:spacing w:after="0"/>
        <w:ind w:left="0"/>
        <w:jc w:val="both"/>
      </w:pPr>
      <w:r>
        <w:rPr>
          <w:rFonts w:ascii="Times New Roman"/>
          <w:b w:val="false"/>
          <w:i w:val="false"/>
          <w:color w:val="000000"/>
          <w:sz w:val="28"/>
        </w:rPr>
        <w:t>
      Тема 5. Изучение минорных гамм в две октавы до двух знаков, длинных и коротких арпеджио различными штрихами, четырех звучных аккордов двумя руками. Работа над произведениями различных тембров и регистров баяна.</w:t>
      </w:r>
    </w:p>
    <w:bookmarkEnd w:id="3041"/>
    <w:bookmarkStart w:name="z3064" w:id="3042"/>
    <w:p>
      <w:pPr>
        <w:spacing w:after="0"/>
        <w:ind w:left="0"/>
        <w:jc w:val="both"/>
      </w:pPr>
      <w:r>
        <w:rPr>
          <w:rFonts w:ascii="Times New Roman"/>
          <w:b w:val="false"/>
          <w:i w:val="false"/>
          <w:color w:val="000000"/>
          <w:sz w:val="28"/>
        </w:rPr>
        <w:t xml:space="preserve">
      72. Ожидаемые результаты освоения Программы в 4 классе: </w:t>
      </w:r>
    </w:p>
    <w:bookmarkEnd w:id="3042"/>
    <w:bookmarkStart w:name="z3065" w:id="3043"/>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043"/>
    <w:bookmarkStart w:name="z3066" w:id="3044"/>
    <w:p>
      <w:pPr>
        <w:spacing w:after="0"/>
        <w:ind w:left="0"/>
        <w:jc w:val="both"/>
      </w:pPr>
      <w:r>
        <w:rPr>
          <w:rFonts w:ascii="Times New Roman"/>
          <w:b w:val="false"/>
          <w:i w:val="false"/>
          <w:color w:val="000000"/>
          <w:sz w:val="28"/>
        </w:rPr>
        <w:t>
      1) владеет знаниями теоретических основ музыки;</w:t>
      </w:r>
    </w:p>
    <w:bookmarkEnd w:id="3044"/>
    <w:bookmarkStart w:name="z3067" w:id="3045"/>
    <w:p>
      <w:pPr>
        <w:spacing w:after="0"/>
        <w:ind w:left="0"/>
        <w:jc w:val="both"/>
      </w:pPr>
      <w:r>
        <w:rPr>
          <w:rFonts w:ascii="Times New Roman"/>
          <w:b w:val="false"/>
          <w:i w:val="false"/>
          <w:color w:val="000000"/>
          <w:sz w:val="28"/>
        </w:rPr>
        <w:t>
      2) владеет техническими и исполнительскими навыками игры;</w:t>
      </w:r>
    </w:p>
    <w:bookmarkEnd w:id="3045"/>
    <w:bookmarkStart w:name="z3068" w:id="3046"/>
    <w:p>
      <w:pPr>
        <w:spacing w:after="0"/>
        <w:ind w:left="0"/>
        <w:jc w:val="both"/>
      </w:pPr>
      <w:r>
        <w:rPr>
          <w:rFonts w:ascii="Times New Roman"/>
          <w:b w:val="false"/>
          <w:i w:val="false"/>
          <w:color w:val="000000"/>
          <w:sz w:val="28"/>
        </w:rPr>
        <w:t>
      3) знает специфические особенности звукообразования на инструменте, примерную шкалу силы их звучания;</w:t>
      </w:r>
    </w:p>
    <w:bookmarkEnd w:id="3046"/>
    <w:bookmarkStart w:name="z3069" w:id="3047"/>
    <w:p>
      <w:pPr>
        <w:spacing w:after="0"/>
        <w:ind w:left="0"/>
        <w:jc w:val="both"/>
      </w:pPr>
      <w:r>
        <w:rPr>
          <w:rFonts w:ascii="Times New Roman"/>
          <w:b w:val="false"/>
          <w:i w:val="false"/>
          <w:color w:val="000000"/>
          <w:sz w:val="28"/>
        </w:rPr>
        <w:t>
      4) умеет различать выразительные средства музыкального языка, понимает значение выразительных средств музыкального языка в создании конкретного художественного образа;</w:t>
      </w:r>
    </w:p>
    <w:bookmarkEnd w:id="3047"/>
    <w:bookmarkStart w:name="z3070" w:id="3048"/>
    <w:p>
      <w:pPr>
        <w:spacing w:after="0"/>
        <w:ind w:left="0"/>
        <w:jc w:val="both"/>
      </w:pPr>
      <w:r>
        <w:rPr>
          <w:rFonts w:ascii="Times New Roman"/>
          <w:b w:val="false"/>
          <w:i w:val="false"/>
          <w:color w:val="000000"/>
          <w:sz w:val="28"/>
        </w:rPr>
        <w:t>
      5) умеет анализировать исполняемое произведение;</w:t>
      </w:r>
    </w:p>
    <w:bookmarkEnd w:id="3048"/>
    <w:bookmarkStart w:name="z3071" w:id="3049"/>
    <w:p>
      <w:pPr>
        <w:spacing w:after="0"/>
        <w:ind w:left="0"/>
        <w:jc w:val="both"/>
      </w:pPr>
      <w:r>
        <w:rPr>
          <w:rFonts w:ascii="Times New Roman"/>
          <w:b w:val="false"/>
          <w:i w:val="false"/>
          <w:color w:val="000000"/>
          <w:sz w:val="28"/>
        </w:rPr>
        <w:t>
      6) исполняет мажорные гаммы до трех знаков в ключе двумя руками в две октавы, минорные гаммы до двух знаков в ключе двумя руками в две октавы различными штрихами, полиштрихами, мажорных коротких арпеджио различными штрихами, полиштрихами, длинных мажорных арпеджио, трех и четырех звучных аккордовых последовательностей;</w:t>
      </w:r>
    </w:p>
    <w:bookmarkEnd w:id="3049"/>
    <w:bookmarkStart w:name="z3072" w:id="3050"/>
    <w:p>
      <w:pPr>
        <w:spacing w:after="0"/>
        <w:ind w:left="0"/>
        <w:jc w:val="both"/>
      </w:pPr>
      <w:r>
        <w:rPr>
          <w:rFonts w:ascii="Times New Roman"/>
          <w:b w:val="false"/>
          <w:i w:val="false"/>
          <w:color w:val="000000"/>
          <w:sz w:val="28"/>
        </w:rPr>
        <w:t>
      7) владеет навыками коллективного музицирования;</w:t>
      </w:r>
    </w:p>
    <w:bookmarkEnd w:id="3050"/>
    <w:bookmarkStart w:name="z3073" w:id="3051"/>
    <w:p>
      <w:pPr>
        <w:spacing w:after="0"/>
        <w:ind w:left="0"/>
        <w:jc w:val="both"/>
      </w:pPr>
      <w:r>
        <w:rPr>
          <w:rFonts w:ascii="Times New Roman"/>
          <w:b w:val="false"/>
          <w:i w:val="false"/>
          <w:color w:val="000000"/>
          <w:sz w:val="28"/>
        </w:rPr>
        <w:t>
      8) владеет навыками репетиционно-концертной работы.</w:t>
      </w:r>
    </w:p>
    <w:bookmarkEnd w:id="3051"/>
    <w:bookmarkStart w:name="z3074" w:id="3052"/>
    <w:p>
      <w:pPr>
        <w:spacing w:after="0"/>
        <w:ind w:left="0"/>
        <w:jc w:val="both"/>
      </w:pPr>
      <w:r>
        <w:rPr>
          <w:rFonts w:ascii="Times New Roman"/>
          <w:b w:val="false"/>
          <w:i w:val="false"/>
          <w:color w:val="000000"/>
          <w:sz w:val="28"/>
        </w:rPr>
        <w:t>
      73. Программные требования в 5 классе:</w:t>
      </w:r>
    </w:p>
    <w:bookmarkEnd w:id="3052"/>
    <w:bookmarkStart w:name="z3075" w:id="3053"/>
    <w:p>
      <w:pPr>
        <w:spacing w:after="0"/>
        <w:ind w:left="0"/>
        <w:jc w:val="both"/>
      </w:pPr>
      <w:r>
        <w:rPr>
          <w:rFonts w:ascii="Times New Roman"/>
          <w:b w:val="false"/>
          <w:i w:val="false"/>
          <w:color w:val="000000"/>
          <w:sz w:val="28"/>
        </w:rPr>
        <w:t>
      1) закрепление исполнительских навыков: слуховых (восприятие и представления), звукообразующих (контроль над качеством звукоизвлечения, пальцевой артикуляцией и артикулирования мехов), освоения средств музыкальной выразительности (динамика, темп, фразировка);</w:t>
      </w:r>
    </w:p>
    <w:bookmarkEnd w:id="3053"/>
    <w:bookmarkStart w:name="z3076" w:id="3054"/>
    <w:p>
      <w:pPr>
        <w:spacing w:after="0"/>
        <w:ind w:left="0"/>
        <w:jc w:val="both"/>
      </w:pPr>
      <w:r>
        <w:rPr>
          <w:rFonts w:ascii="Times New Roman"/>
          <w:b w:val="false"/>
          <w:i w:val="false"/>
          <w:color w:val="000000"/>
          <w:sz w:val="28"/>
        </w:rPr>
        <w:t>
      2) дальнейшее изучение музыкальных пьес с элементами полифонии и произведениями крупной формы, работа над музыкальной формой музыкального произведения, его жанровыми и стилистическими особенностями; выразительностью исполнения музыкального произведения, содержанием и идейно-эмоциональной направленностью, музыкальным текстом произведения и его техническими особенностями, различными приемами игры мехом (портато, меховое стаккато, рикошет, вибрато), агогикой (внезапные и постепенные замедления, ускорения, цезуры, остановки, ферматы);</w:t>
      </w:r>
    </w:p>
    <w:bookmarkEnd w:id="3054"/>
    <w:bookmarkStart w:name="z3077" w:id="3055"/>
    <w:p>
      <w:pPr>
        <w:spacing w:after="0"/>
        <w:ind w:left="0"/>
        <w:jc w:val="both"/>
      </w:pPr>
      <w:r>
        <w:rPr>
          <w:rFonts w:ascii="Times New Roman"/>
          <w:b w:val="false"/>
          <w:i w:val="false"/>
          <w:color w:val="000000"/>
          <w:sz w:val="28"/>
        </w:rPr>
        <w:t>
      3) расширение тонального плана в произведениях с использованием отклонений и модуляций, контроль самостоятельной работы обучающегося над музыкальным текстом и техническими особенностями изучаемого произведения, изучение мажорных гамм до четырех знаков в ключе двумя руками в две октавы, минорных гамм до трех знаков в ключе двумя руками в две октавы различными штрихами, полиштрихами, мажорных и минорных коротких арпеджио различными штрихами, полиштрихами, длинных арпеджио, трех-четырех звучных аккордовых последовательностей;</w:t>
      </w:r>
    </w:p>
    <w:bookmarkEnd w:id="3055"/>
    <w:bookmarkStart w:name="z3078" w:id="3056"/>
    <w:p>
      <w:pPr>
        <w:spacing w:after="0"/>
        <w:ind w:left="0"/>
        <w:jc w:val="both"/>
      </w:pPr>
      <w:r>
        <w:rPr>
          <w:rFonts w:ascii="Times New Roman"/>
          <w:b w:val="false"/>
          <w:i w:val="false"/>
          <w:color w:val="000000"/>
          <w:sz w:val="28"/>
        </w:rPr>
        <w:t>
      5) обучающийся осваивает 8-10 различных музыкальных произведений: детские песни, народные песни, танцы, этюды, ансамбли.</w:t>
      </w:r>
    </w:p>
    <w:bookmarkEnd w:id="3056"/>
    <w:bookmarkStart w:name="z3079" w:id="3057"/>
    <w:p>
      <w:pPr>
        <w:spacing w:after="0"/>
        <w:ind w:left="0"/>
        <w:jc w:val="both"/>
      </w:pPr>
      <w:r>
        <w:rPr>
          <w:rFonts w:ascii="Times New Roman"/>
          <w:b w:val="false"/>
          <w:i w:val="false"/>
          <w:color w:val="000000"/>
          <w:sz w:val="28"/>
        </w:rPr>
        <w:t>
      74. Содержание учебного предмета в 5 классе.</w:t>
      </w:r>
    </w:p>
    <w:bookmarkEnd w:id="3057"/>
    <w:bookmarkStart w:name="z3080" w:id="3058"/>
    <w:p>
      <w:pPr>
        <w:spacing w:after="0"/>
        <w:ind w:left="0"/>
        <w:jc w:val="both"/>
      </w:pPr>
      <w:r>
        <w:rPr>
          <w:rFonts w:ascii="Times New Roman"/>
          <w:b w:val="false"/>
          <w:i w:val="false"/>
          <w:color w:val="000000"/>
          <w:sz w:val="28"/>
        </w:rPr>
        <w:t>
      Тематическое планирование.</w:t>
      </w:r>
    </w:p>
    <w:bookmarkEnd w:id="3058"/>
    <w:bookmarkStart w:name="z3081" w:id="3059"/>
    <w:p>
      <w:pPr>
        <w:spacing w:after="0"/>
        <w:ind w:left="0"/>
        <w:jc w:val="both"/>
      </w:pPr>
      <w:r>
        <w:rPr>
          <w:rFonts w:ascii="Times New Roman"/>
          <w:b w:val="false"/>
          <w:i w:val="false"/>
          <w:color w:val="000000"/>
          <w:sz w:val="28"/>
        </w:rPr>
        <w:t>
      Тема 1. Работа над репертуаром.</w:t>
      </w:r>
    </w:p>
    <w:bookmarkEnd w:id="3059"/>
    <w:bookmarkStart w:name="z3082" w:id="3060"/>
    <w:p>
      <w:pPr>
        <w:spacing w:after="0"/>
        <w:ind w:left="0"/>
        <w:jc w:val="both"/>
      </w:pPr>
      <w:r>
        <w:rPr>
          <w:rFonts w:ascii="Times New Roman"/>
          <w:b w:val="false"/>
          <w:i w:val="false"/>
          <w:color w:val="000000"/>
          <w:sz w:val="28"/>
        </w:rPr>
        <w:t>
      Тема 2. Совершенствование технических, исполнительских навыков игры на инструменте посредством освоения более сложного практического материала.</w:t>
      </w:r>
    </w:p>
    <w:bookmarkEnd w:id="3060"/>
    <w:bookmarkStart w:name="z3083" w:id="3061"/>
    <w:p>
      <w:pPr>
        <w:spacing w:after="0"/>
        <w:ind w:left="0"/>
        <w:jc w:val="both"/>
      </w:pPr>
      <w:r>
        <w:rPr>
          <w:rFonts w:ascii="Times New Roman"/>
          <w:b w:val="false"/>
          <w:i w:val="false"/>
          <w:color w:val="000000"/>
          <w:sz w:val="28"/>
        </w:rPr>
        <w:t>
      Тема 3. Изучение мажорных гамм в две октавы до четырех знаков, исполнение различными штрихами, использование полиштрихов.</w:t>
      </w:r>
    </w:p>
    <w:bookmarkEnd w:id="3061"/>
    <w:bookmarkStart w:name="z3084" w:id="3062"/>
    <w:p>
      <w:pPr>
        <w:spacing w:after="0"/>
        <w:ind w:left="0"/>
        <w:jc w:val="both"/>
      </w:pPr>
      <w:r>
        <w:rPr>
          <w:rFonts w:ascii="Times New Roman"/>
          <w:b w:val="false"/>
          <w:i w:val="false"/>
          <w:color w:val="000000"/>
          <w:sz w:val="28"/>
        </w:rPr>
        <w:t>
      Тема 4. Изучение мажорных длинных и коротких арпеджио различными штрихами, четырехзвучных аккордов двумя руками.</w:t>
      </w:r>
    </w:p>
    <w:bookmarkEnd w:id="3062"/>
    <w:bookmarkStart w:name="z3085" w:id="3063"/>
    <w:p>
      <w:pPr>
        <w:spacing w:after="0"/>
        <w:ind w:left="0"/>
        <w:jc w:val="both"/>
      </w:pPr>
      <w:r>
        <w:rPr>
          <w:rFonts w:ascii="Times New Roman"/>
          <w:b w:val="false"/>
          <w:i w:val="false"/>
          <w:color w:val="000000"/>
          <w:sz w:val="28"/>
        </w:rPr>
        <w:t>
      Тема 5. Изучение минорных гамм в две октавы до трех знаков, длинных и коротких арпеджио различными штрихами, четырех звучных аккордов двумя руками.</w:t>
      </w:r>
    </w:p>
    <w:bookmarkEnd w:id="3063"/>
    <w:bookmarkStart w:name="z3086" w:id="3064"/>
    <w:p>
      <w:pPr>
        <w:spacing w:after="0"/>
        <w:ind w:left="0"/>
        <w:jc w:val="both"/>
      </w:pPr>
      <w:r>
        <w:rPr>
          <w:rFonts w:ascii="Times New Roman"/>
          <w:b w:val="false"/>
          <w:i w:val="false"/>
          <w:color w:val="000000"/>
          <w:sz w:val="28"/>
        </w:rPr>
        <w:t xml:space="preserve">
      75. Ожидаемые результаты освоения Программы в 5 классе: </w:t>
      </w:r>
    </w:p>
    <w:bookmarkEnd w:id="3064"/>
    <w:bookmarkStart w:name="z3087" w:id="3065"/>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3065"/>
    <w:bookmarkStart w:name="z3088" w:id="3066"/>
    <w:p>
      <w:pPr>
        <w:spacing w:after="0"/>
        <w:ind w:left="0"/>
        <w:jc w:val="both"/>
      </w:pPr>
      <w:r>
        <w:rPr>
          <w:rFonts w:ascii="Times New Roman"/>
          <w:b w:val="false"/>
          <w:i w:val="false"/>
          <w:color w:val="000000"/>
          <w:sz w:val="28"/>
        </w:rPr>
        <w:t>
      1) владеет расширенными знаниями теоретических основ музыки, техническими и исполнительскими навыками игры;</w:t>
      </w:r>
    </w:p>
    <w:bookmarkEnd w:id="3066"/>
    <w:bookmarkStart w:name="z3089" w:id="3067"/>
    <w:p>
      <w:pPr>
        <w:spacing w:after="0"/>
        <w:ind w:left="0"/>
        <w:jc w:val="both"/>
      </w:pPr>
      <w:r>
        <w:rPr>
          <w:rFonts w:ascii="Times New Roman"/>
          <w:b w:val="false"/>
          <w:i w:val="false"/>
          <w:color w:val="000000"/>
          <w:sz w:val="28"/>
        </w:rPr>
        <w:t>
      2) владеет различными приемами игры мехом (портато, меховое стаккато, рикошет, вибрато;</w:t>
      </w:r>
    </w:p>
    <w:bookmarkEnd w:id="3067"/>
    <w:bookmarkStart w:name="z3090" w:id="3068"/>
    <w:p>
      <w:pPr>
        <w:spacing w:after="0"/>
        <w:ind w:left="0"/>
        <w:jc w:val="both"/>
      </w:pPr>
      <w:r>
        <w:rPr>
          <w:rFonts w:ascii="Times New Roman"/>
          <w:b w:val="false"/>
          <w:i w:val="false"/>
          <w:color w:val="000000"/>
          <w:sz w:val="28"/>
        </w:rPr>
        <w:t>
      3) исполняет мажорные гаммы до четырех знаков в ключе двумя руками в две октавы, минорные гаммы до трех знаков в ключе двумя руками в две октавы различными штрихами, полиштрихами;</w:t>
      </w:r>
    </w:p>
    <w:bookmarkEnd w:id="3068"/>
    <w:bookmarkStart w:name="z3091" w:id="3069"/>
    <w:p>
      <w:pPr>
        <w:spacing w:after="0"/>
        <w:ind w:left="0"/>
        <w:jc w:val="both"/>
      </w:pPr>
      <w:r>
        <w:rPr>
          <w:rFonts w:ascii="Times New Roman"/>
          <w:b w:val="false"/>
          <w:i w:val="false"/>
          <w:color w:val="000000"/>
          <w:sz w:val="28"/>
        </w:rPr>
        <w:t>
      4) исполняет мажорные и минорные короткие арпеджио различными штрихами, полиштрихами, длинных арпеджио, трех-четырех звучных аккордовых последовательностей.</w:t>
      </w:r>
    </w:p>
    <w:bookmarkEnd w:id="3069"/>
    <w:bookmarkStart w:name="z3092" w:id="3070"/>
    <w:p>
      <w:pPr>
        <w:spacing w:after="0"/>
        <w:ind w:left="0"/>
        <w:jc w:val="both"/>
      </w:pPr>
      <w:r>
        <w:rPr>
          <w:rFonts w:ascii="Times New Roman"/>
          <w:b w:val="false"/>
          <w:i w:val="false"/>
          <w:color w:val="000000"/>
          <w:sz w:val="28"/>
        </w:rPr>
        <w:t>
      76. Программные требования в 6-7 классах:</w:t>
      </w:r>
    </w:p>
    <w:bookmarkEnd w:id="3070"/>
    <w:bookmarkStart w:name="z3093" w:id="3071"/>
    <w:p>
      <w:pPr>
        <w:spacing w:after="0"/>
        <w:ind w:left="0"/>
        <w:jc w:val="both"/>
      </w:pPr>
      <w:r>
        <w:rPr>
          <w:rFonts w:ascii="Times New Roman"/>
          <w:b w:val="false"/>
          <w:i w:val="false"/>
          <w:color w:val="000000"/>
          <w:sz w:val="28"/>
        </w:rPr>
        <w:t>
      1) совершенствование всех ранее изученных исполнительских приемов в более сложном по техническому и художественному содержанию вариантах, развитие умения самостоятельно разбираться в основных элементах фразировки (мотив, фраза, предложение, часть), развитие аппликатурной грамотности и самостоятельность в выборе рациональной аппликатуры.</w:t>
      </w:r>
    </w:p>
    <w:bookmarkEnd w:id="3071"/>
    <w:bookmarkStart w:name="z3094" w:id="3072"/>
    <w:p>
      <w:pPr>
        <w:spacing w:after="0"/>
        <w:ind w:left="0"/>
        <w:jc w:val="both"/>
      </w:pPr>
      <w:r>
        <w:rPr>
          <w:rFonts w:ascii="Times New Roman"/>
          <w:b w:val="false"/>
          <w:i w:val="false"/>
          <w:color w:val="000000"/>
          <w:sz w:val="28"/>
        </w:rPr>
        <w:t>
      2) освоение мажорных гамм до четырех знаков в ключе и минорных гамм до 3-х знаков в ключе двумя руками в две октавы, различными штрихами (non legato [нон легато], legato [легато], staccato [стаккато], комбинированные штрихи, полиштрихи), исполнение гамм в пунктирном ритме;</w:t>
      </w:r>
    </w:p>
    <w:bookmarkEnd w:id="3072"/>
    <w:bookmarkStart w:name="z3095" w:id="3073"/>
    <w:p>
      <w:pPr>
        <w:spacing w:after="0"/>
        <w:ind w:left="0"/>
        <w:jc w:val="both"/>
      </w:pPr>
      <w:r>
        <w:rPr>
          <w:rFonts w:ascii="Times New Roman"/>
          <w:b w:val="false"/>
          <w:i w:val="false"/>
          <w:color w:val="000000"/>
          <w:sz w:val="28"/>
        </w:rPr>
        <w:t>
      3) изучение и исполнение длинных и коротких арпеджио в две октавы двумя руками различными штрихами (non legato [нон легато], legato [легато], staccato [стаккато], комбинированные штрихи, полиштрихи), арпеджио в пунктирном ритме, четырехзвучных мажорных и минорных аккордовых последовательностей двумя руками;</w:t>
      </w:r>
    </w:p>
    <w:bookmarkEnd w:id="3073"/>
    <w:bookmarkStart w:name="z3096" w:id="3074"/>
    <w:p>
      <w:pPr>
        <w:spacing w:after="0"/>
        <w:ind w:left="0"/>
        <w:jc w:val="both"/>
      </w:pPr>
      <w:r>
        <w:rPr>
          <w:rFonts w:ascii="Times New Roman"/>
          <w:b w:val="false"/>
          <w:i w:val="false"/>
          <w:color w:val="000000"/>
          <w:sz w:val="28"/>
        </w:rPr>
        <w:t xml:space="preserve">
      4) совершенствование технических навыков (крупной - октавной и аккордовой техники, мелкой техники), работа над штрихами мехом (портато, меховое стаккато, рикошет, вибрато) при выполнении упражнений, исполнении этюдов, музыкальных произведений; </w:t>
      </w:r>
    </w:p>
    <w:bookmarkEnd w:id="3074"/>
    <w:bookmarkStart w:name="z3097" w:id="3075"/>
    <w:p>
      <w:pPr>
        <w:spacing w:after="0"/>
        <w:ind w:left="0"/>
        <w:jc w:val="both"/>
      </w:pPr>
      <w:r>
        <w:rPr>
          <w:rFonts w:ascii="Times New Roman"/>
          <w:b w:val="false"/>
          <w:i w:val="false"/>
          <w:color w:val="000000"/>
          <w:sz w:val="28"/>
        </w:rPr>
        <w:t>
      5) работа над качеством звукоизвлечения (незаметная смена меха, применение различных видов туше и штрихов), расширение градации динамики звучания, формирование умений поиска разнообразных динамических оттенков музыки, расширение тонального плана в произведениях с использованием отклонений и модуляций, работа над агогикой;</w:t>
      </w:r>
    </w:p>
    <w:bookmarkEnd w:id="3075"/>
    <w:bookmarkStart w:name="z3098" w:id="3076"/>
    <w:p>
      <w:pPr>
        <w:spacing w:after="0"/>
        <w:ind w:left="0"/>
        <w:jc w:val="both"/>
      </w:pPr>
      <w:r>
        <w:rPr>
          <w:rFonts w:ascii="Times New Roman"/>
          <w:b w:val="false"/>
          <w:i w:val="false"/>
          <w:color w:val="000000"/>
          <w:sz w:val="28"/>
        </w:rPr>
        <w:t>
      6) обучающийся осваивает 8-10 различных музыкальных произведений: детские песни, народные песни, танцы, этюды, ансамбли.</w:t>
      </w:r>
    </w:p>
    <w:bookmarkEnd w:id="3076"/>
    <w:bookmarkStart w:name="z3099" w:id="3077"/>
    <w:p>
      <w:pPr>
        <w:spacing w:after="0"/>
        <w:ind w:left="0"/>
        <w:jc w:val="both"/>
      </w:pPr>
      <w:r>
        <w:rPr>
          <w:rFonts w:ascii="Times New Roman"/>
          <w:b w:val="false"/>
          <w:i w:val="false"/>
          <w:color w:val="000000"/>
          <w:sz w:val="28"/>
        </w:rPr>
        <w:t>
      77. Содержание учебного предмета в 6-7 классах:</w:t>
      </w:r>
    </w:p>
    <w:bookmarkEnd w:id="3077"/>
    <w:bookmarkStart w:name="z3100" w:id="3078"/>
    <w:p>
      <w:pPr>
        <w:spacing w:after="0"/>
        <w:ind w:left="0"/>
        <w:jc w:val="both"/>
      </w:pPr>
      <w:r>
        <w:rPr>
          <w:rFonts w:ascii="Times New Roman"/>
          <w:b w:val="false"/>
          <w:i w:val="false"/>
          <w:color w:val="000000"/>
          <w:sz w:val="28"/>
        </w:rPr>
        <w:t>
      Тематическое планирование.</w:t>
      </w:r>
    </w:p>
    <w:bookmarkEnd w:id="3078"/>
    <w:bookmarkStart w:name="z3101" w:id="3079"/>
    <w:p>
      <w:pPr>
        <w:spacing w:after="0"/>
        <w:ind w:left="0"/>
        <w:jc w:val="both"/>
      </w:pPr>
      <w:r>
        <w:rPr>
          <w:rFonts w:ascii="Times New Roman"/>
          <w:b w:val="false"/>
          <w:i w:val="false"/>
          <w:color w:val="000000"/>
          <w:sz w:val="28"/>
        </w:rPr>
        <w:t>
      Тема 1. Подготовка концертно-конкурсной, экзаменационной и выпускной программы.</w:t>
      </w:r>
    </w:p>
    <w:bookmarkEnd w:id="3079"/>
    <w:bookmarkStart w:name="z3102" w:id="3080"/>
    <w:p>
      <w:pPr>
        <w:spacing w:after="0"/>
        <w:ind w:left="0"/>
        <w:jc w:val="both"/>
      </w:pPr>
      <w:r>
        <w:rPr>
          <w:rFonts w:ascii="Times New Roman"/>
          <w:b w:val="false"/>
          <w:i w:val="false"/>
          <w:color w:val="000000"/>
          <w:sz w:val="28"/>
        </w:rPr>
        <w:t>
      Тема 2. Совершенствование технических, исполнительских навыков игры на инструменте посредством освоения более сложного практического материала (изучение виртуозных пьес).</w:t>
      </w:r>
    </w:p>
    <w:bookmarkEnd w:id="3080"/>
    <w:bookmarkStart w:name="z3103" w:id="3081"/>
    <w:p>
      <w:pPr>
        <w:spacing w:after="0"/>
        <w:ind w:left="0"/>
        <w:jc w:val="both"/>
      </w:pPr>
      <w:r>
        <w:rPr>
          <w:rFonts w:ascii="Times New Roman"/>
          <w:b w:val="false"/>
          <w:i w:val="false"/>
          <w:color w:val="000000"/>
          <w:sz w:val="28"/>
        </w:rPr>
        <w:t>
      Тема 3. Изучение мажорных гамм в две октавы до пяти знаков, исполнение различными штрихами, использование полиштрихов.</w:t>
      </w:r>
    </w:p>
    <w:bookmarkEnd w:id="3081"/>
    <w:bookmarkStart w:name="z3104" w:id="3082"/>
    <w:p>
      <w:pPr>
        <w:spacing w:after="0"/>
        <w:ind w:left="0"/>
        <w:jc w:val="both"/>
      </w:pPr>
      <w:r>
        <w:rPr>
          <w:rFonts w:ascii="Times New Roman"/>
          <w:b w:val="false"/>
          <w:i w:val="false"/>
          <w:color w:val="000000"/>
          <w:sz w:val="28"/>
        </w:rPr>
        <w:t>
      Тема 4. Изучение мажорных длинных и коротких арпеджио различными штрихами, четырех звучных аккордов двумя руками.</w:t>
      </w:r>
    </w:p>
    <w:bookmarkEnd w:id="3082"/>
    <w:bookmarkStart w:name="z3105" w:id="3083"/>
    <w:p>
      <w:pPr>
        <w:spacing w:after="0"/>
        <w:ind w:left="0"/>
        <w:jc w:val="both"/>
      </w:pPr>
      <w:r>
        <w:rPr>
          <w:rFonts w:ascii="Times New Roman"/>
          <w:b w:val="false"/>
          <w:i w:val="false"/>
          <w:color w:val="000000"/>
          <w:sz w:val="28"/>
        </w:rPr>
        <w:t>
      Тема 5. Изучение минорных гамм в две октавы до четырех знаков, длинных арпеджио, коротких арпеджио различными штрихами и четырех звучных аккордов двумя руками.</w:t>
      </w:r>
    </w:p>
    <w:bookmarkEnd w:id="3083"/>
    <w:bookmarkStart w:name="z3106" w:id="3084"/>
    <w:p>
      <w:pPr>
        <w:spacing w:after="0"/>
        <w:ind w:left="0"/>
        <w:jc w:val="both"/>
      </w:pPr>
      <w:r>
        <w:rPr>
          <w:rFonts w:ascii="Times New Roman"/>
          <w:b w:val="false"/>
          <w:i w:val="false"/>
          <w:color w:val="000000"/>
          <w:sz w:val="28"/>
        </w:rPr>
        <w:t>
      Тема 6. Работа над полифоническими произведениями (на выборной клавиатуре), произведениями крупной формы.</w:t>
      </w:r>
    </w:p>
    <w:bookmarkEnd w:id="3084"/>
    <w:bookmarkStart w:name="z3107" w:id="3085"/>
    <w:p>
      <w:pPr>
        <w:spacing w:after="0"/>
        <w:ind w:left="0"/>
        <w:jc w:val="both"/>
      </w:pPr>
      <w:r>
        <w:rPr>
          <w:rFonts w:ascii="Times New Roman"/>
          <w:b w:val="false"/>
          <w:i w:val="false"/>
          <w:color w:val="000000"/>
          <w:sz w:val="28"/>
        </w:rPr>
        <w:t>
      Тема 7. Применение тембровых возможностей инструмента.</w:t>
      </w:r>
    </w:p>
    <w:bookmarkEnd w:id="3085"/>
    <w:bookmarkStart w:name="z3108" w:id="3086"/>
    <w:p>
      <w:pPr>
        <w:spacing w:after="0"/>
        <w:ind w:left="0"/>
        <w:jc w:val="both"/>
      </w:pPr>
      <w:r>
        <w:rPr>
          <w:rFonts w:ascii="Times New Roman"/>
          <w:b w:val="false"/>
          <w:i w:val="false"/>
          <w:color w:val="000000"/>
          <w:sz w:val="28"/>
        </w:rPr>
        <w:t>
      Тема 8. Концертно-конкурсная деятельность.</w:t>
      </w:r>
    </w:p>
    <w:bookmarkEnd w:id="3086"/>
    <w:bookmarkStart w:name="z3109" w:id="3087"/>
    <w:p>
      <w:pPr>
        <w:spacing w:after="0"/>
        <w:ind w:left="0"/>
        <w:jc w:val="both"/>
      </w:pPr>
      <w:r>
        <w:rPr>
          <w:rFonts w:ascii="Times New Roman"/>
          <w:b w:val="false"/>
          <w:i w:val="false"/>
          <w:color w:val="000000"/>
          <w:sz w:val="28"/>
        </w:rPr>
        <w:t xml:space="preserve">
      78. Ожидаемые результаты освоения Программы в 6-7 классах: </w:t>
      </w:r>
    </w:p>
    <w:bookmarkEnd w:id="3087"/>
    <w:bookmarkStart w:name="z3110" w:id="3088"/>
    <w:p>
      <w:pPr>
        <w:spacing w:after="0"/>
        <w:ind w:left="0"/>
        <w:jc w:val="both"/>
      </w:pPr>
      <w:r>
        <w:rPr>
          <w:rFonts w:ascii="Times New Roman"/>
          <w:b w:val="false"/>
          <w:i w:val="false"/>
          <w:color w:val="000000"/>
          <w:sz w:val="28"/>
        </w:rPr>
        <w:t>
      К концу обучения в 6-7 классах обучающийся имеет следующие знания, умения и навыки:</w:t>
      </w:r>
    </w:p>
    <w:bookmarkEnd w:id="3088"/>
    <w:bookmarkStart w:name="z3111" w:id="3089"/>
    <w:p>
      <w:pPr>
        <w:spacing w:after="0"/>
        <w:ind w:left="0"/>
        <w:jc w:val="both"/>
      </w:pPr>
      <w:r>
        <w:rPr>
          <w:rFonts w:ascii="Times New Roman"/>
          <w:b w:val="false"/>
          <w:i w:val="false"/>
          <w:color w:val="000000"/>
          <w:sz w:val="28"/>
        </w:rPr>
        <w:t>
      1) знает терминологию инструментального исполнительского искусства на баяне, основы теории музыки;</w:t>
      </w:r>
    </w:p>
    <w:bookmarkEnd w:id="3089"/>
    <w:bookmarkStart w:name="z3112" w:id="3090"/>
    <w:p>
      <w:pPr>
        <w:spacing w:after="0"/>
        <w:ind w:left="0"/>
        <w:jc w:val="both"/>
      </w:pPr>
      <w:r>
        <w:rPr>
          <w:rFonts w:ascii="Times New Roman"/>
          <w:b w:val="false"/>
          <w:i w:val="false"/>
          <w:color w:val="000000"/>
          <w:sz w:val="28"/>
        </w:rPr>
        <w:t xml:space="preserve">
      2) разучивает самостоятельно музыкальные произведения различных жанров и стилей; </w:t>
      </w:r>
    </w:p>
    <w:bookmarkEnd w:id="3090"/>
    <w:bookmarkStart w:name="z3113" w:id="3091"/>
    <w:p>
      <w:pPr>
        <w:spacing w:after="0"/>
        <w:ind w:left="0"/>
        <w:jc w:val="both"/>
      </w:pPr>
      <w:r>
        <w:rPr>
          <w:rFonts w:ascii="Times New Roman"/>
          <w:b w:val="false"/>
          <w:i w:val="false"/>
          <w:color w:val="000000"/>
          <w:sz w:val="28"/>
        </w:rPr>
        <w:t>
      3) использует полученные теоретические знания при исполнении музыкальных произведений;</w:t>
      </w:r>
    </w:p>
    <w:bookmarkEnd w:id="3091"/>
    <w:bookmarkStart w:name="z3114" w:id="3092"/>
    <w:p>
      <w:pPr>
        <w:spacing w:after="0"/>
        <w:ind w:left="0"/>
        <w:jc w:val="both"/>
      </w:pPr>
      <w:r>
        <w:rPr>
          <w:rFonts w:ascii="Times New Roman"/>
          <w:b w:val="false"/>
          <w:i w:val="false"/>
          <w:color w:val="000000"/>
          <w:sz w:val="28"/>
        </w:rPr>
        <w:t>
      4) преодолевает самостоятельно технические трудности при разучивании партий музыкального произведения;</w:t>
      </w:r>
    </w:p>
    <w:bookmarkEnd w:id="3092"/>
    <w:bookmarkStart w:name="z3115" w:id="3093"/>
    <w:p>
      <w:pPr>
        <w:spacing w:after="0"/>
        <w:ind w:left="0"/>
        <w:jc w:val="both"/>
      </w:pPr>
      <w:r>
        <w:rPr>
          <w:rFonts w:ascii="Times New Roman"/>
          <w:b w:val="false"/>
          <w:i w:val="false"/>
          <w:color w:val="000000"/>
          <w:sz w:val="28"/>
        </w:rPr>
        <w:t xml:space="preserve">
      9) умеет создавать художественный образ при исполнении музыкального произведения; </w:t>
      </w:r>
    </w:p>
    <w:bookmarkEnd w:id="3093"/>
    <w:bookmarkStart w:name="z3116" w:id="3094"/>
    <w:p>
      <w:pPr>
        <w:spacing w:after="0"/>
        <w:ind w:left="0"/>
        <w:jc w:val="both"/>
      </w:pPr>
      <w:r>
        <w:rPr>
          <w:rFonts w:ascii="Times New Roman"/>
          <w:b w:val="false"/>
          <w:i w:val="false"/>
          <w:color w:val="000000"/>
          <w:sz w:val="28"/>
        </w:rPr>
        <w:t>
      10) относится творчески к музыке и исполнительскому искусству на баяне;</w:t>
      </w:r>
    </w:p>
    <w:bookmarkEnd w:id="3094"/>
    <w:bookmarkStart w:name="z3117" w:id="3095"/>
    <w:p>
      <w:pPr>
        <w:spacing w:after="0"/>
        <w:ind w:left="0"/>
        <w:jc w:val="both"/>
      </w:pPr>
      <w:r>
        <w:rPr>
          <w:rFonts w:ascii="Times New Roman"/>
          <w:b w:val="false"/>
          <w:i w:val="false"/>
          <w:color w:val="000000"/>
          <w:sz w:val="28"/>
        </w:rPr>
        <w:t>
      11) владеет различными видами техники исполнительства на баяне и культурой исполнительского мастерства (свободное, естественное звукоизвлечение на инструменте, исполнение с использованием различной атаки звука, видов туше, качественная пальцевая артикуляция и ее органичная взаимосвязь с техникой ведения меха, владение различными градациями звуковой палитры баяна);</w:t>
      </w:r>
    </w:p>
    <w:bookmarkEnd w:id="3095"/>
    <w:bookmarkStart w:name="z3118" w:id="3096"/>
    <w:p>
      <w:pPr>
        <w:spacing w:after="0"/>
        <w:ind w:left="0"/>
        <w:jc w:val="both"/>
      </w:pPr>
      <w:r>
        <w:rPr>
          <w:rFonts w:ascii="Times New Roman"/>
          <w:b w:val="false"/>
          <w:i w:val="false"/>
          <w:color w:val="000000"/>
          <w:sz w:val="28"/>
        </w:rPr>
        <w:t>
      12) самостоятельно накапливает репертуар из музыкальных произведений различных эпох, стилей, направлений, жанров и форм;</w:t>
      </w:r>
    </w:p>
    <w:bookmarkEnd w:id="3096"/>
    <w:bookmarkStart w:name="z3119" w:id="3097"/>
    <w:p>
      <w:pPr>
        <w:spacing w:after="0"/>
        <w:ind w:left="0"/>
        <w:jc w:val="both"/>
      </w:pPr>
      <w:r>
        <w:rPr>
          <w:rFonts w:ascii="Times New Roman"/>
          <w:b w:val="false"/>
          <w:i w:val="false"/>
          <w:color w:val="000000"/>
          <w:sz w:val="28"/>
        </w:rPr>
        <w:t>
      13) имеет развитый слуховой контроль;</w:t>
      </w:r>
    </w:p>
    <w:bookmarkEnd w:id="3097"/>
    <w:bookmarkStart w:name="z3120" w:id="3098"/>
    <w:p>
      <w:pPr>
        <w:spacing w:after="0"/>
        <w:ind w:left="0"/>
        <w:jc w:val="both"/>
      </w:pPr>
      <w:r>
        <w:rPr>
          <w:rFonts w:ascii="Times New Roman"/>
          <w:b w:val="false"/>
          <w:i w:val="false"/>
          <w:color w:val="000000"/>
          <w:sz w:val="28"/>
        </w:rPr>
        <w:t>
      14) имеет развитый музыкальный слух;</w:t>
      </w:r>
    </w:p>
    <w:bookmarkEnd w:id="3098"/>
    <w:bookmarkStart w:name="z3121" w:id="3099"/>
    <w:p>
      <w:pPr>
        <w:spacing w:after="0"/>
        <w:ind w:left="0"/>
        <w:jc w:val="both"/>
      </w:pPr>
      <w:r>
        <w:rPr>
          <w:rFonts w:ascii="Times New Roman"/>
          <w:b w:val="false"/>
          <w:i w:val="false"/>
          <w:color w:val="000000"/>
          <w:sz w:val="28"/>
        </w:rPr>
        <w:t>
      15) имеет широкий музыкальный кругозор;</w:t>
      </w:r>
    </w:p>
    <w:bookmarkEnd w:id="3099"/>
    <w:bookmarkStart w:name="z3122" w:id="3100"/>
    <w:p>
      <w:pPr>
        <w:spacing w:after="0"/>
        <w:ind w:left="0"/>
        <w:jc w:val="both"/>
      </w:pPr>
      <w:r>
        <w:rPr>
          <w:rFonts w:ascii="Times New Roman"/>
          <w:b w:val="false"/>
          <w:i w:val="false"/>
          <w:color w:val="000000"/>
          <w:sz w:val="28"/>
        </w:rPr>
        <w:t>
      16) владеет навыками ансамблевого исполнительства;</w:t>
      </w:r>
    </w:p>
    <w:bookmarkEnd w:id="3100"/>
    <w:bookmarkStart w:name="z3123" w:id="3101"/>
    <w:p>
      <w:pPr>
        <w:spacing w:after="0"/>
        <w:ind w:left="0"/>
        <w:jc w:val="both"/>
      </w:pPr>
      <w:r>
        <w:rPr>
          <w:rFonts w:ascii="Times New Roman"/>
          <w:b w:val="false"/>
          <w:i w:val="false"/>
          <w:color w:val="000000"/>
          <w:sz w:val="28"/>
        </w:rPr>
        <w:t>
      17) владеет навыками ухода за музыкальным инструментом.</w:t>
      </w:r>
    </w:p>
    <w:bookmarkEnd w:id="3101"/>
    <w:bookmarkStart w:name="z3124" w:id="3102"/>
    <w:p>
      <w:pPr>
        <w:spacing w:after="0"/>
        <w:ind w:left="0"/>
        <w:jc w:val="left"/>
      </w:pPr>
      <w:r>
        <w:rPr>
          <w:rFonts w:ascii="Times New Roman"/>
          <w:b/>
          <w:i w:val="false"/>
          <w:color w:val="000000"/>
        </w:rPr>
        <w:t xml:space="preserve"> Глава 4. Критерии оценки результатов обучения</w:t>
      </w:r>
    </w:p>
    <w:bookmarkEnd w:id="3102"/>
    <w:bookmarkStart w:name="z3125" w:id="3103"/>
    <w:p>
      <w:pPr>
        <w:spacing w:after="0"/>
        <w:ind w:left="0"/>
        <w:jc w:val="both"/>
      </w:pPr>
      <w:r>
        <w:rPr>
          <w:rFonts w:ascii="Times New Roman"/>
          <w:b w:val="false"/>
          <w:i w:val="false"/>
          <w:color w:val="000000"/>
          <w:sz w:val="28"/>
        </w:rPr>
        <w:t xml:space="preserve">
      79. Целью контроля успеваемости является выявление результативности в освоении Программы обучающимся. </w:t>
      </w:r>
    </w:p>
    <w:bookmarkEnd w:id="3103"/>
    <w:bookmarkStart w:name="z3126" w:id="3104"/>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зачета, контрольной работы, академического концерта, годовая и итоговая аттестация – в форме экзамена. </w:t>
      </w:r>
    </w:p>
    <w:bookmarkEnd w:id="3104"/>
    <w:bookmarkStart w:name="z3127" w:id="3105"/>
    <w:p>
      <w:pPr>
        <w:spacing w:after="0"/>
        <w:ind w:left="0"/>
        <w:jc w:val="both"/>
      </w:pPr>
      <w:r>
        <w:rPr>
          <w:rFonts w:ascii="Times New Roman"/>
          <w:b w:val="false"/>
          <w:i w:val="false"/>
          <w:color w:val="000000"/>
          <w:sz w:val="28"/>
        </w:rPr>
        <w:t xml:space="preserve">
      80. Форма аттестации и контрольно-программные требования к обучающимся: </w:t>
      </w:r>
    </w:p>
    <w:bookmarkEnd w:id="3105"/>
    <w:bookmarkStart w:name="z3128" w:id="3106"/>
    <w:p>
      <w:pPr>
        <w:spacing w:after="0"/>
        <w:ind w:left="0"/>
        <w:jc w:val="both"/>
      </w:pPr>
      <w:r>
        <w:rPr>
          <w:rFonts w:ascii="Times New Roman"/>
          <w:b w:val="false"/>
          <w:i w:val="false"/>
          <w:color w:val="000000"/>
          <w:sz w:val="28"/>
        </w:rPr>
        <w:t>
      1) 1 класса – в первом полугодии: контрольная работа (одна пьеса); во втором полугодии: академический концерт (две пьесы);</w:t>
      </w:r>
    </w:p>
    <w:bookmarkEnd w:id="3106"/>
    <w:bookmarkStart w:name="z3129" w:id="3107"/>
    <w:p>
      <w:pPr>
        <w:spacing w:after="0"/>
        <w:ind w:left="0"/>
        <w:jc w:val="both"/>
      </w:pPr>
      <w:r>
        <w:rPr>
          <w:rFonts w:ascii="Times New Roman"/>
          <w:b w:val="false"/>
          <w:i w:val="false"/>
          <w:color w:val="000000"/>
          <w:sz w:val="28"/>
        </w:rPr>
        <w:t>
      2) 2 класса – в первой четверти: технический зачет (мажорные гаммы до двух знаков в две октавы, два этюда на различные виды техники); во второй четверти: академический концерт (два-три произведения различных жанров, эпох и стилей); в третьей четверти: технический зачет (мажорные гаммы, длинных и коротких арпеджио, трезвучные и четырехзвучные аккорды); в четвертой четверти: академический концерт (два-три произведения различных жанров, эпох и стилей);</w:t>
      </w:r>
    </w:p>
    <w:bookmarkEnd w:id="3107"/>
    <w:bookmarkStart w:name="z3130" w:id="3108"/>
    <w:p>
      <w:pPr>
        <w:spacing w:after="0"/>
        <w:ind w:left="0"/>
        <w:jc w:val="both"/>
      </w:pPr>
      <w:r>
        <w:rPr>
          <w:rFonts w:ascii="Times New Roman"/>
          <w:b w:val="false"/>
          <w:i w:val="false"/>
          <w:color w:val="000000"/>
          <w:sz w:val="28"/>
        </w:rPr>
        <w:t>
      3) 3 класса – в первой четверти: технический зачет (мажорные гаммы до двух знаков в две октавы, исполнение различными штрихами); во второй четверти: академический концерт (два-три произведения различных жанров, эпох и стилей); в третьей четверти: технический зачет (минорные гаммы в одну октаву, длинных и коротких арпеджио, трехзвучные аккорды); в четвертой четверти: академический концерт (два-три произведения различных жанров, эпох и стилей);</w:t>
      </w:r>
    </w:p>
    <w:bookmarkEnd w:id="3108"/>
    <w:bookmarkStart w:name="z3131" w:id="3109"/>
    <w:p>
      <w:pPr>
        <w:spacing w:after="0"/>
        <w:ind w:left="0"/>
        <w:jc w:val="both"/>
      </w:pPr>
      <w:r>
        <w:rPr>
          <w:rFonts w:ascii="Times New Roman"/>
          <w:b w:val="false"/>
          <w:i w:val="false"/>
          <w:color w:val="000000"/>
          <w:sz w:val="28"/>
        </w:rPr>
        <w:t>
      4) 4 класса – в первой четверти: технический зачет (мажорные гаммы до знаков в две октавы, исполнение различными штрихами); во второй четверти: академический концерт (два-три произведения различных жанров, эпох и стилей); в третьей четверти: технический зачет (мажорные гаммы длинных и коротких арпеджио различными штрихами, четырехзвучные аккорды, минорные гаммы в две октавы до двух знаков, длинных и коротких арпеджио различными штрихами, четырехзвучные аккорды); в четвертой четверти: академический концерт (два-три произведения различных жанров, эпох и стилей);</w:t>
      </w:r>
    </w:p>
    <w:bookmarkEnd w:id="3109"/>
    <w:bookmarkStart w:name="z3132" w:id="3110"/>
    <w:p>
      <w:pPr>
        <w:spacing w:after="0"/>
        <w:ind w:left="0"/>
        <w:jc w:val="both"/>
      </w:pPr>
      <w:r>
        <w:rPr>
          <w:rFonts w:ascii="Times New Roman"/>
          <w:b w:val="false"/>
          <w:i w:val="false"/>
          <w:color w:val="000000"/>
          <w:sz w:val="28"/>
        </w:rPr>
        <w:t>
      5) 5 класса – в первой четверти: технический зачет (мажорные гаммы в две октавы до четырех знаков, различные штрихи, мажорные гаммы длинных и коротких арпеджио различными штрихами, четырех звучные аккорды); во второй четверти: академический концерт (два-три произведения различных жанров, эпох и стилей); в третьей четверти: технический зачет (минорные гаммы в две октавы до трех знаков, длинные и короткие арпеджио различными штрихами, четырехзвучные аккорды); в четвертой четверти: итоговая аттестация – выпускной экзамен (полифоническое произведение или пьеса с элементами полифонии, произведение крупной формы, произведение казахстанского композитора или обработка казахской народной песни или танца, пьеса по выбору исполнителя);</w:t>
      </w:r>
    </w:p>
    <w:bookmarkEnd w:id="3110"/>
    <w:bookmarkStart w:name="z3133" w:id="3111"/>
    <w:p>
      <w:pPr>
        <w:spacing w:after="0"/>
        <w:ind w:left="0"/>
        <w:jc w:val="both"/>
      </w:pPr>
      <w:r>
        <w:rPr>
          <w:rFonts w:ascii="Times New Roman"/>
          <w:b w:val="false"/>
          <w:i w:val="false"/>
          <w:color w:val="000000"/>
          <w:sz w:val="28"/>
        </w:rPr>
        <w:t>
      6) 6 класса – в первой четверти: технический зачет (мажорные гаммы в две октавы до пяти знаков, исполнение различными штрихами, мажорные гаммы длинных и коротких арпеджио различными штрихами, четырехзвучные аккорды); во второй четверти академический концерт (два-три произведения различных жанров, эпох и стилей); в третьей четверти технический зачет (минорные гаммы в две октавы до четырех знаков, длинных арпеджио, коротких арпеджио различными штрихами, четырехзвучные аккорды); в четвертой четверти экзамен (два-три произведения различных жанров, эпох и стилей);</w:t>
      </w:r>
    </w:p>
    <w:bookmarkEnd w:id="3111"/>
    <w:bookmarkStart w:name="z3134" w:id="3112"/>
    <w:p>
      <w:pPr>
        <w:spacing w:after="0"/>
        <w:ind w:left="0"/>
        <w:jc w:val="both"/>
      </w:pPr>
      <w:r>
        <w:rPr>
          <w:rFonts w:ascii="Times New Roman"/>
          <w:b w:val="false"/>
          <w:i w:val="false"/>
          <w:color w:val="000000"/>
          <w:sz w:val="28"/>
        </w:rPr>
        <w:t>
      7) 7 класса – в первой четверти технический зачет (мажорные гаммы в две октавы до четырех знаков, исполнение различными штрихами, мажорные гаммы длинных и коротких арпеджио различными штрихами, четырехзвучные аккорды); во второй четверти академический концерт (два-три произведения различных жанров, эпох и стилей); в третьей четверти: технический зачет (минорные гаммы в две октавы до трех знаков, длинных и коротких арпеджио различными штрихами, четырехзвучные аккорды); в четвертой четверти: итоговая аттестация – выпускной экзамен (полифоническое произведение или пьеса с элементами полифонии, произведение крупной формы, произведение казахстанского композитора или обработка казахской народной песни или танца, пьеса по выбору исполнителя).</w:t>
      </w:r>
    </w:p>
    <w:bookmarkEnd w:id="3112"/>
    <w:bookmarkStart w:name="z3135" w:id="3113"/>
    <w:p>
      <w:pPr>
        <w:spacing w:after="0"/>
        <w:ind w:left="0"/>
        <w:jc w:val="both"/>
      </w:pPr>
      <w:r>
        <w:rPr>
          <w:rFonts w:ascii="Times New Roman"/>
          <w:b w:val="false"/>
          <w:i w:val="false"/>
          <w:color w:val="000000"/>
          <w:sz w:val="28"/>
        </w:rPr>
        <w:t xml:space="preserve">
      81. При оценке работы обучающегося педагог учитывает следующие параметры: </w:t>
      </w:r>
    </w:p>
    <w:bookmarkEnd w:id="3113"/>
    <w:bookmarkStart w:name="z3136" w:id="3114"/>
    <w:p>
      <w:pPr>
        <w:spacing w:after="0"/>
        <w:ind w:left="0"/>
        <w:jc w:val="both"/>
      </w:pPr>
      <w:r>
        <w:rPr>
          <w:rFonts w:ascii="Times New Roman"/>
          <w:b w:val="false"/>
          <w:i w:val="false"/>
          <w:color w:val="000000"/>
          <w:sz w:val="28"/>
        </w:rPr>
        <w:t>
      1) демонстрация обучающимся должного уровня владения инструментом;</w:t>
      </w:r>
    </w:p>
    <w:bookmarkEnd w:id="3114"/>
    <w:bookmarkStart w:name="z3137" w:id="3115"/>
    <w:p>
      <w:pPr>
        <w:spacing w:after="0"/>
        <w:ind w:left="0"/>
        <w:jc w:val="both"/>
      </w:pPr>
      <w:r>
        <w:rPr>
          <w:rFonts w:ascii="Times New Roman"/>
          <w:b w:val="false"/>
          <w:i w:val="false"/>
          <w:color w:val="000000"/>
          <w:sz w:val="28"/>
        </w:rPr>
        <w:t>
      2) полное и убедительное раскрытие художественного образа;</w:t>
      </w:r>
    </w:p>
    <w:bookmarkEnd w:id="3115"/>
    <w:bookmarkStart w:name="z3138" w:id="3116"/>
    <w:p>
      <w:pPr>
        <w:spacing w:after="0"/>
        <w:ind w:left="0"/>
        <w:jc w:val="both"/>
      </w:pPr>
      <w:r>
        <w:rPr>
          <w:rFonts w:ascii="Times New Roman"/>
          <w:b w:val="false"/>
          <w:i w:val="false"/>
          <w:color w:val="000000"/>
          <w:sz w:val="28"/>
        </w:rPr>
        <w:t>
      3) понимание и отражение в исполнительской интерпретации стиля исполняемого произведения.</w:t>
      </w:r>
    </w:p>
    <w:bookmarkEnd w:id="3116"/>
    <w:bookmarkStart w:name="z3139" w:id="3117"/>
    <w:p>
      <w:pPr>
        <w:spacing w:after="0"/>
        <w:ind w:left="0"/>
        <w:jc w:val="both"/>
      </w:pPr>
      <w:r>
        <w:rPr>
          <w:rFonts w:ascii="Times New Roman"/>
          <w:b w:val="false"/>
          <w:i w:val="false"/>
          <w:color w:val="000000"/>
          <w:sz w:val="28"/>
        </w:rPr>
        <w:t>
      82. Критерии оценки:</w:t>
      </w:r>
    </w:p>
    <w:bookmarkEnd w:id="3117"/>
    <w:bookmarkStart w:name="z3140" w:id="3118"/>
    <w:p>
      <w:pPr>
        <w:spacing w:after="0"/>
        <w:ind w:left="0"/>
        <w:jc w:val="both"/>
      </w:pPr>
      <w:r>
        <w:rPr>
          <w:rFonts w:ascii="Times New Roman"/>
          <w:b w:val="false"/>
          <w:i w:val="false"/>
          <w:color w:val="000000"/>
          <w:sz w:val="28"/>
        </w:rPr>
        <w:t>
      1) оценка "5" "отлично" – технически безупречное исполнение программы, свободное владение техническими приемами, приемами качественного звукоизвлечения, индивидуальное отношение к исполняемому произведению для достижения наиболее убедительного воплощения художественного замысла;</w:t>
      </w:r>
    </w:p>
    <w:bookmarkEnd w:id="3118"/>
    <w:bookmarkStart w:name="z3141" w:id="3119"/>
    <w:p>
      <w:pPr>
        <w:spacing w:after="0"/>
        <w:ind w:left="0"/>
        <w:jc w:val="both"/>
      </w:pPr>
      <w:r>
        <w:rPr>
          <w:rFonts w:ascii="Times New Roman"/>
          <w:b w:val="false"/>
          <w:i w:val="false"/>
          <w:color w:val="000000"/>
          <w:sz w:val="28"/>
        </w:rPr>
        <w:t>
      2) оценка "4" "хорошо" – техническая свобода, осмысленная, выразительная игра, достаточное понимание характера, содержания исполняемого произведения, исполнение программы наизусть, индивидуальное отношение к исполняемому произведению, наличие небольших технических и стилистических неточностей;</w:t>
      </w:r>
    </w:p>
    <w:bookmarkEnd w:id="3119"/>
    <w:bookmarkStart w:name="z3142" w:id="3120"/>
    <w:p>
      <w:pPr>
        <w:spacing w:after="0"/>
        <w:ind w:left="0"/>
        <w:jc w:val="both"/>
      </w:pPr>
      <w:r>
        <w:rPr>
          <w:rFonts w:ascii="Times New Roman"/>
          <w:b w:val="false"/>
          <w:i w:val="false"/>
          <w:color w:val="000000"/>
          <w:sz w:val="28"/>
        </w:rPr>
        <w:t>
      3) оценка "3" "удовлетворительно" – неяркое, необразное исполнение программы, недостаточное владение техническими приемами, отсутствие свободы и пластичности игрового аппарата, наличие погрешностей в звукоизвлечении;</w:t>
      </w:r>
    </w:p>
    <w:bookmarkEnd w:id="3120"/>
    <w:bookmarkStart w:name="z3143" w:id="3121"/>
    <w:p>
      <w:pPr>
        <w:spacing w:after="0"/>
        <w:ind w:left="0"/>
        <w:jc w:val="both"/>
      </w:pPr>
      <w:r>
        <w:rPr>
          <w:rFonts w:ascii="Times New Roman"/>
          <w:b w:val="false"/>
          <w:i w:val="false"/>
          <w:color w:val="000000"/>
          <w:sz w:val="28"/>
        </w:rPr>
        <w:t>
      4) оценка "2" "неудовлетворительно" – плохое владение инструментом, слабое знание программы наизусть, отсутствие музыкальной образности в исполняемом произведение, наличие грубых технических ошибок;</w:t>
      </w:r>
    </w:p>
    <w:bookmarkEnd w:id="3121"/>
    <w:bookmarkStart w:name="z3144" w:id="312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1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146" w:id="3123"/>
    <w:p>
      <w:pPr>
        <w:spacing w:after="0"/>
        <w:ind w:left="0"/>
        <w:jc w:val="left"/>
      </w:pPr>
      <w:r>
        <w:rPr>
          <w:rFonts w:ascii="Times New Roman"/>
          <w:b/>
          <w:i w:val="false"/>
          <w:color w:val="000000"/>
        </w:rPr>
        <w:t xml:space="preserve"> Образовательная программа по предмету "Специальный класс Флейта" детских музыкальных школ и детских школ искусств</w:t>
      </w:r>
    </w:p>
    <w:bookmarkEnd w:id="3123"/>
    <w:bookmarkStart w:name="z3147" w:id="3124"/>
    <w:p>
      <w:pPr>
        <w:spacing w:after="0"/>
        <w:ind w:left="0"/>
        <w:jc w:val="left"/>
      </w:pPr>
      <w:r>
        <w:rPr>
          <w:rFonts w:ascii="Times New Roman"/>
          <w:b/>
          <w:i w:val="false"/>
          <w:color w:val="000000"/>
        </w:rPr>
        <w:t xml:space="preserve"> Глава 1. Общие положения</w:t>
      </w:r>
    </w:p>
    <w:bookmarkEnd w:id="3124"/>
    <w:bookmarkStart w:name="z3148" w:id="3125"/>
    <w:p>
      <w:pPr>
        <w:spacing w:after="0"/>
        <w:ind w:left="0"/>
        <w:jc w:val="both"/>
      </w:pPr>
      <w:r>
        <w:rPr>
          <w:rFonts w:ascii="Times New Roman"/>
          <w:b w:val="false"/>
          <w:i w:val="false"/>
          <w:color w:val="000000"/>
          <w:sz w:val="28"/>
        </w:rPr>
        <w:t>
      1. Образовательная программа "Специальный класс Флейта"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"Специальный класс Флейта".</w:t>
      </w:r>
    </w:p>
    <w:bookmarkEnd w:id="3125"/>
    <w:bookmarkStart w:name="z3149" w:id="3126"/>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3126"/>
    <w:bookmarkStart w:name="z3150" w:id="3127"/>
    <w:p>
      <w:pPr>
        <w:spacing w:after="0"/>
        <w:ind w:left="0"/>
        <w:jc w:val="both"/>
      </w:pPr>
      <w:r>
        <w:rPr>
          <w:rFonts w:ascii="Times New Roman"/>
          <w:b w:val="false"/>
          <w:i w:val="false"/>
          <w:color w:val="000000"/>
          <w:sz w:val="28"/>
        </w:rPr>
        <w:t xml:space="preserve">
      1) аккорд – сочетание трех и более музыкальных звуков разной высоты, взятых одновременно; </w:t>
      </w:r>
    </w:p>
    <w:bookmarkEnd w:id="3127"/>
    <w:bookmarkStart w:name="z3151" w:id="3128"/>
    <w:p>
      <w:pPr>
        <w:spacing w:after="0"/>
        <w:ind w:left="0"/>
        <w:jc w:val="both"/>
      </w:pPr>
      <w:r>
        <w:rPr>
          <w:rFonts w:ascii="Times New Roman"/>
          <w:b w:val="false"/>
          <w:i w:val="false"/>
          <w:color w:val="000000"/>
          <w:sz w:val="28"/>
        </w:rPr>
        <w:t>
      2) аппликатура – порядок расположения и чередования пальцев при игре на музыкальном инструменте;</w:t>
      </w:r>
    </w:p>
    <w:bookmarkEnd w:id="3128"/>
    <w:bookmarkStart w:name="z3152" w:id="3129"/>
    <w:p>
      <w:pPr>
        <w:spacing w:after="0"/>
        <w:ind w:left="0"/>
        <w:jc w:val="both"/>
      </w:pPr>
      <w:r>
        <w:rPr>
          <w:rFonts w:ascii="Times New Roman"/>
          <w:b w:val="false"/>
          <w:i w:val="false"/>
          <w:color w:val="000000"/>
          <w:sz w:val="28"/>
        </w:rPr>
        <w:t>
      3)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3129"/>
    <w:bookmarkStart w:name="z3153" w:id="3130"/>
    <w:p>
      <w:pPr>
        <w:spacing w:after="0"/>
        <w:ind w:left="0"/>
        <w:jc w:val="both"/>
      </w:pPr>
      <w:r>
        <w:rPr>
          <w:rFonts w:ascii="Times New Roman"/>
          <w:b w:val="false"/>
          <w:i w:val="false"/>
          <w:color w:val="000000"/>
          <w:sz w:val="28"/>
        </w:rPr>
        <w:t>
      4) гамма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3130"/>
    <w:bookmarkStart w:name="z3154" w:id="3131"/>
    <w:p>
      <w:pPr>
        <w:spacing w:after="0"/>
        <w:ind w:left="0"/>
        <w:jc w:val="both"/>
      </w:pPr>
      <w:r>
        <w:rPr>
          <w:rFonts w:ascii="Times New Roman"/>
          <w:b w:val="false"/>
          <w:i w:val="false"/>
          <w:color w:val="000000"/>
          <w:sz w:val="28"/>
        </w:rPr>
        <w:t>
      5) звукоизвлечение – извлечение, порождение звуков при игре на музыкальном инструменте или пении;</w:t>
      </w:r>
    </w:p>
    <w:bookmarkEnd w:id="3131"/>
    <w:bookmarkStart w:name="z3155" w:id="3132"/>
    <w:p>
      <w:pPr>
        <w:spacing w:after="0"/>
        <w:ind w:left="0"/>
        <w:jc w:val="both"/>
      </w:pPr>
      <w:r>
        <w:rPr>
          <w:rFonts w:ascii="Times New Roman"/>
          <w:b w:val="false"/>
          <w:i w:val="false"/>
          <w:color w:val="000000"/>
          <w:sz w:val="28"/>
        </w:rPr>
        <w:t>
      6)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3132"/>
    <w:bookmarkStart w:name="z3156" w:id="3133"/>
    <w:p>
      <w:pPr>
        <w:spacing w:after="0"/>
        <w:ind w:left="0"/>
        <w:jc w:val="both"/>
      </w:pPr>
      <w:r>
        <w:rPr>
          <w:rFonts w:ascii="Times New Roman"/>
          <w:b w:val="false"/>
          <w:i w:val="false"/>
          <w:color w:val="000000"/>
          <w:sz w:val="28"/>
        </w:rPr>
        <w:t>
      7) чтение нот с листа – умение правильно интонационно и ритмически сыграть по нотам без остановок какое-либо незнакомое произведение, по трудности не превышающее технических возможностей обучающегося;</w:t>
      </w:r>
    </w:p>
    <w:bookmarkEnd w:id="3133"/>
    <w:bookmarkStart w:name="z3157" w:id="3134"/>
    <w:p>
      <w:pPr>
        <w:spacing w:after="0"/>
        <w:ind w:left="0"/>
        <w:jc w:val="both"/>
      </w:pPr>
      <w:r>
        <w:rPr>
          <w:rFonts w:ascii="Times New Roman"/>
          <w:b w:val="false"/>
          <w:i w:val="false"/>
          <w:color w:val="000000"/>
          <w:sz w:val="28"/>
        </w:rPr>
        <w:t>
      8) септаккорд – аккорд, состоящий из четырех звуков, которые располагаются по терциям;</w:t>
      </w:r>
    </w:p>
    <w:bookmarkEnd w:id="3134"/>
    <w:bookmarkStart w:name="z3158" w:id="3135"/>
    <w:p>
      <w:pPr>
        <w:spacing w:after="0"/>
        <w:ind w:left="0"/>
        <w:jc w:val="both"/>
      </w:pPr>
      <w:r>
        <w:rPr>
          <w:rFonts w:ascii="Times New Roman"/>
          <w:b w:val="false"/>
          <w:i w:val="false"/>
          <w:color w:val="000000"/>
          <w:sz w:val="28"/>
        </w:rPr>
        <w:t>
      9)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3135"/>
    <w:bookmarkStart w:name="z3159" w:id="3136"/>
    <w:p>
      <w:pPr>
        <w:spacing w:after="0"/>
        <w:ind w:left="0"/>
        <w:jc w:val="both"/>
      </w:pPr>
      <w:r>
        <w:rPr>
          <w:rFonts w:ascii="Times New Roman"/>
          <w:b w:val="false"/>
          <w:i w:val="false"/>
          <w:color w:val="000000"/>
          <w:sz w:val="28"/>
        </w:rPr>
        <w:t>
      10) хроматическая гамма – последовательность расположенных в восходящем или нисходящем порядке звуков, в которой расстояние между соседними ступенями равно полутону.</w:t>
      </w:r>
    </w:p>
    <w:bookmarkEnd w:id="3136"/>
    <w:bookmarkStart w:name="z3160" w:id="3137"/>
    <w:p>
      <w:pPr>
        <w:spacing w:after="0"/>
        <w:ind w:left="0"/>
        <w:jc w:val="both"/>
      </w:pPr>
      <w:r>
        <w:rPr>
          <w:rFonts w:ascii="Times New Roman"/>
          <w:b w:val="false"/>
          <w:i w:val="false"/>
          <w:color w:val="000000"/>
          <w:sz w:val="28"/>
        </w:rPr>
        <w:t xml:space="preserve">
      3. Цель Программы: развитие личности ребенка через формирование знаний, умений и навыков игры на флейте. </w:t>
      </w:r>
    </w:p>
    <w:bookmarkEnd w:id="3137"/>
    <w:bookmarkStart w:name="z3161" w:id="3138"/>
    <w:p>
      <w:pPr>
        <w:spacing w:after="0"/>
        <w:ind w:left="0"/>
        <w:jc w:val="both"/>
      </w:pPr>
      <w:r>
        <w:rPr>
          <w:rFonts w:ascii="Times New Roman"/>
          <w:b w:val="false"/>
          <w:i w:val="false"/>
          <w:color w:val="000000"/>
          <w:sz w:val="28"/>
        </w:rPr>
        <w:t>
      4. Задачи Программы:</w:t>
      </w:r>
    </w:p>
    <w:bookmarkEnd w:id="3138"/>
    <w:bookmarkStart w:name="z3162" w:id="3139"/>
    <w:p>
      <w:pPr>
        <w:spacing w:after="0"/>
        <w:ind w:left="0"/>
        <w:jc w:val="both"/>
      </w:pPr>
      <w:r>
        <w:rPr>
          <w:rFonts w:ascii="Times New Roman"/>
          <w:b w:val="false"/>
          <w:i w:val="false"/>
          <w:color w:val="000000"/>
          <w:sz w:val="28"/>
        </w:rPr>
        <w:t>
      1) освоение музыкальной грамоты как необходимого средства для музыкального исполнительства на флейте;</w:t>
      </w:r>
    </w:p>
    <w:bookmarkEnd w:id="3139"/>
    <w:bookmarkStart w:name="z3163" w:id="3140"/>
    <w:p>
      <w:pPr>
        <w:spacing w:after="0"/>
        <w:ind w:left="0"/>
        <w:jc w:val="both"/>
      </w:pPr>
      <w:r>
        <w:rPr>
          <w:rFonts w:ascii="Times New Roman"/>
          <w:b w:val="false"/>
          <w:i w:val="false"/>
          <w:color w:val="000000"/>
          <w:sz w:val="28"/>
        </w:rPr>
        <w:t xml:space="preserve">
      2) формирование навыков игры на флейте; </w:t>
      </w:r>
    </w:p>
    <w:bookmarkEnd w:id="3140"/>
    <w:bookmarkStart w:name="z3164" w:id="3141"/>
    <w:p>
      <w:pPr>
        <w:spacing w:after="0"/>
        <w:ind w:left="0"/>
        <w:jc w:val="both"/>
      </w:pPr>
      <w:r>
        <w:rPr>
          <w:rFonts w:ascii="Times New Roman"/>
          <w:b w:val="false"/>
          <w:i w:val="false"/>
          <w:color w:val="000000"/>
          <w:sz w:val="28"/>
        </w:rPr>
        <w:t>
      3) овладение основными навыками, позволяющими грамотно исполнять музыкальные произведения соло и в ансамбле;</w:t>
      </w:r>
    </w:p>
    <w:bookmarkEnd w:id="3141"/>
    <w:bookmarkStart w:name="z3165" w:id="3142"/>
    <w:p>
      <w:pPr>
        <w:spacing w:after="0"/>
        <w:ind w:left="0"/>
        <w:jc w:val="both"/>
      </w:pPr>
      <w:r>
        <w:rPr>
          <w:rFonts w:ascii="Times New Roman"/>
          <w:b w:val="false"/>
          <w:i w:val="false"/>
          <w:color w:val="000000"/>
          <w:sz w:val="28"/>
        </w:rPr>
        <w:t>
      4) развитие музыкальных способностей: слуха, памяти, ритма, эмоциональной сферы, музыкальности и артистизма;</w:t>
      </w:r>
    </w:p>
    <w:bookmarkEnd w:id="3142"/>
    <w:bookmarkStart w:name="z3166" w:id="3143"/>
    <w:p>
      <w:pPr>
        <w:spacing w:after="0"/>
        <w:ind w:left="0"/>
        <w:jc w:val="both"/>
      </w:pPr>
      <w:r>
        <w:rPr>
          <w:rFonts w:ascii="Times New Roman"/>
          <w:b w:val="false"/>
          <w:i w:val="false"/>
          <w:color w:val="000000"/>
          <w:sz w:val="28"/>
        </w:rPr>
        <w:t>
      5) развитие интереса и любви к классической музыке и музыкальному творчеству;</w:t>
      </w:r>
    </w:p>
    <w:bookmarkEnd w:id="3143"/>
    <w:bookmarkStart w:name="z3167" w:id="3144"/>
    <w:p>
      <w:pPr>
        <w:spacing w:after="0"/>
        <w:ind w:left="0"/>
        <w:jc w:val="both"/>
      </w:pPr>
      <w:r>
        <w:rPr>
          <w:rFonts w:ascii="Times New Roman"/>
          <w:b w:val="false"/>
          <w:i w:val="false"/>
          <w:color w:val="000000"/>
          <w:sz w:val="28"/>
        </w:rPr>
        <w:t xml:space="preserve">
      6) приобретение детьми опыта творческой деятельности и публичных выступлений; </w:t>
      </w:r>
    </w:p>
    <w:bookmarkEnd w:id="3144"/>
    <w:bookmarkStart w:name="z3168" w:id="3145"/>
    <w:p>
      <w:pPr>
        <w:spacing w:after="0"/>
        <w:ind w:left="0"/>
        <w:jc w:val="both"/>
      </w:pPr>
      <w:r>
        <w:rPr>
          <w:rFonts w:ascii="Times New Roman"/>
          <w:b w:val="false"/>
          <w:i w:val="false"/>
          <w:color w:val="000000"/>
          <w:sz w:val="28"/>
        </w:rPr>
        <w:t>
      7) формирование осознанной мотивации к продолжению профессионального обучения.</w:t>
      </w:r>
    </w:p>
    <w:bookmarkEnd w:id="3145"/>
    <w:bookmarkStart w:name="z3169" w:id="3146"/>
    <w:p>
      <w:pPr>
        <w:spacing w:after="0"/>
        <w:ind w:left="0"/>
        <w:jc w:val="both"/>
      </w:pPr>
      <w:r>
        <w:rPr>
          <w:rFonts w:ascii="Times New Roman"/>
          <w:b w:val="false"/>
          <w:i w:val="false"/>
          <w:color w:val="000000"/>
          <w:sz w:val="28"/>
        </w:rPr>
        <w:t xml:space="preserve">
      5. Срок освоения Программы подготовительного класса – четыре года (инструменты блокфлейта, большая флейта системы wave-system (вэйв систем) для пяти-семилетнего возраста), срок освоения Программы основных классов – семь лет (инструмент – большая флейта сопрано). </w:t>
      </w:r>
    </w:p>
    <w:bookmarkEnd w:id="3146"/>
    <w:bookmarkStart w:name="z3170" w:id="3147"/>
    <w:p>
      <w:pPr>
        <w:spacing w:after="0"/>
        <w:ind w:left="0"/>
        <w:jc w:val="both"/>
      </w:pPr>
      <w:r>
        <w:rPr>
          <w:rFonts w:ascii="Times New Roman"/>
          <w:b w:val="false"/>
          <w:i w:val="false"/>
          <w:color w:val="000000"/>
          <w:sz w:val="28"/>
        </w:rPr>
        <w:t>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w:t>
      </w:r>
    </w:p>
    <w:bookmarkEnd w:id="3147"/>
    <w:bookmarkStart w:name="z3171" w:id="3148"/>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3148"/>
    <w:bookmarkStart w:name="z3172" w:id="314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149"/>
    <w:bookmarkStart w:name="z3173" w:id="3150"/>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3150"/>
    <w:bookmarkStart w:name="z3174" w:id="3151"/>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скрипке, опыта творческой деятельности, приемов сольного и ансамблевого исполнительства. </w:t>
      </w:r>
    </w:p>
    <w:bookmarkEnd w:id="3151"/>
    <w:bookmarkStart w:name="z3175" w:id="3152"/>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3152"/>
    <w:bookmarkStart w:name="z3176" w:id="3153"/>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153"/>
    <w:bookmarkStart w:name="z3177" w:id="3154"/>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3154"/>
    <w:bookmarkStart w:name="z3178" w:id="3155"/>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3155"/>
    <w:bookmarkStart w:name="z3179" w:id="3156"/>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3156"/>
    <w:bookmarkStart w:name="z3180" w:id="3157"/>
    <w:p>
      <w:pPr>
        <w:spacing w:after="0"/>
        <w:ind w:left="0"/>
        <w:jc w:val="both"/>
      </w:pPr>
      <w:r>
        <w:rPr>
          <w:rFonts w:ascii="Times New Roman"/>
          <w:b w:val="false"/>
          <w:i w:val="false"/>
          <w:color w:val="000000"/>
          <w:sz w:val="28"/>
        </w:rPr>
        <w:t>
      3) систематичность и регулярность занятий;</w:t>
      </w:r>
    </w:p>
    <w:bookmarkEnd w:id="3157"/>
    <w:bookmarkStart w:name="z3181" w:id="3158"/>
    <w:p>
      <w:pPr>
        <w:spacing w:after="0"/>
        <w:ind w:left="0"/>
        <w:jc w:val="both"/>
      </w:pPr>
      <w:r>
        <w:rPr>
          <w:rFonts w:ascii="Times New Roman"/>
          <w:b w:val="false"/>
          <w:i w:val="false"/>
          <w:color w:val="000000"/>
          <w:sz w:val="28"/>
        </w:rPr>
        <w:t>
      4) целенаправленность учебного процесса.</w:t>
      </w:r>
    </w:p>
    <w:bookmarkEnd w:id="3158"/>
    <w:bookmarkStart w:name="z3182" w:id="3159"/>
    <w:p>
      <w:pPr>
        <w:spacing w:after="0"/>
        <w:ind w:left="0"/>
        <w:jc w:val="both"/>
      </w:pPr>
      <w:r>
        <w:rPr>
          <w:rFonts w:ascii="Times New Roman"/>
          <w:b w:val="false"/>
          <w:i w:val="false"/>
          <w:color w:val="000000"/>
          <w:sz w:val="28"/>
        </w:rPr>
        <w:t>
      12. Программа предназначена для обучения детей, желающих освоить технику игры на флейте, научиться исполнять обработки казахских, русских, народных мелодий, музыки народов мира и переложения классических произведений.</w:t>
      </w:r>
    </w:p>
    <w:bookmarkEnd w:id="3159"/>
    <w:bookmarkStart w:name="z3183" w:id="3160"/>
    <w:p>
      <w:pPr>
        <w:spacing w:after="0"/>
        <w:ind w:left="0"/>
        <w:jc w:val="both"/>
      </w:pPr>
      <w:r>
        <w:rPr>
          <w:rFonts w:ascii="Times New Roman"/>
          <w:b w:val="false"/>
          <w:i w:val="false"/>
          <w:color w:val="000000"/>
          <w:sz w:val="28"/>
        </w:rPr>
        <w:t xml:space="preserve">
      13. Программа создает условия для овладения приемами игры на скрипке в объеме, необходимом для дальнейшей практической деятельности будущего музыканта. </w:t>
      </w:r>
    </w:p>
    <w:bookmarkEnd w:id="3160"/>
    <w:bookmarkStart w:name="z3184" w:id="3161"/>
    <w:p>
      <w:pPr>
        <w:spacing w:after="0"/>
        <w:ind w:left="0"/>
        <w:jc w:val="both"/>
      </w:pPr>
      <w:r>
        <w:rPr>
          <w:rFonts w:ascii="Times New Roman"/>
          <w:b w:val="false"/>
          <w:i w:val="false"/>
          <w:color w:val="000000"/>
          <w:sz w:val="28"/>
        </w:rPr>
        <w:t>
      14.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3161"/>
    <w:bookmarkStart w:name="z3185" w:id="3162"/>
    <w:p>
      <w:pPr>
        <w:spacing w:after="0"/>
        <w:ind w:left="0"/>
        <w:jc w:val="both"/>
      </w:pPr>
      <w:r>
        <w:rPr>
          <w:rFonts w:ascii="Times New Roman"/>
          <w:b w:val="false"/>
          <w:i w:val="false"/>
          <w:color w:val="000000"/>
          <w:sz w:val="28"/>
        </w:rPr>
        <w:t>
      15.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3162"/>
    <w:bookmarkStart w:name="z3186" w:id="3163"/>
    <w:p>
      <w:pPr>
        <w:spacing w:after="0"/>
        <w:ind w:left="0"/>
        <w:jc w:val="both"/>
      </w:pPr>
      <w:r>
        <w:rPr>
          <w:rFonts w:ascii="Times New Roman"/>
          <w:b w:val="false"/>
          <w:i w:val="false"/>
          <w:color w:val="000000"/>
          <w:sz w:val="28"/>
        </w:rPr>
        <w:t xml:space="preserve">
      16. Программа ориентирована на выработку у обучающегося личностных качеств, способствующих: </w:t>
      </w:r>
    </w:p>
    <w:bookmarkEnd w:id="3163"/>
    <w:bookmarkStart w:name="z3187" w:id="3164"/>
    <w:p>
      <w:pPr>
        <w:spacing w:after="0"/>
        <w:ind w:left="0"/>
        <w:jc w:val="both"/>
      </w:pPr>
      <w:r>
        <w:rPr>
          <w:rFonts w:ascii="Times New Roman"/>
          <w:b w:val="false"/>
          <w:i w:val="false"/>
          <w:color w:val="000000"/>
          <w:sz w:val="28"/>
        </w:rPr>
        <w:t>
      1) освоению обучающимся знаний, умений и навыков игры на домре, позволяющих творчески исполнять музыкальные произведения в соответствии с необходимым уровнем музыкальной грамотности;</w:t>
      </w:r>
    </w:p>
    <w:bookmarkEnd w:id="3164"/>
    <w:bookmarkStart w:name="z3188" w:id="3165"/>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3165"/>
    <w:bookmarkStart w:name="z3189" w:id="3166"/>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3166"/>
    <w:bookmarkStart w:name="z3190" w:id="3167"/>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3167"/>
    <w:bookmarkStart w:name="z3191" w:id="3168"/>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3168"/>
    <w:bookmarkStart w:name="z3192" w:id="3169"/>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3169"/>
    <w:bookmarkStart w:name="z3193" w:id="3170"/>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170"/>
    <w:bookmarkStart w:name="z3194" w:id="3171"/>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3171"/>
    <w:bookmarkStart w:name="z3195" w:id="3172"/>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3172"/>
    <w:bookmarkStart w:name="z3196" w:id="3173"/>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173"/>
    <w:bookmarkStart w:name="z3197" w:id="3174"/>
    <w:p>
      <w:pPr>
        <w:spacing w:after="0"/>
        <w:ind w:left="0"/>
        <w:jc w:val="both"/>
      </w:pPr>
      <w:r>
        <w:rPr>
          <w:rFonts w:ascii="Times New Roman"/>
          <w:b w:val="false"/>
          <w:i w:val="false"/>
          <w:color w:val="000000"/>
          <w:sz w:val="28"/>
        </w:rPr>
        <w:t>
      18.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3174"/>
    <w:bookmarkStart w:name="z3198" w:id="3175"/>
    <w:p>
      <w:pPr>
        <w:spacing w:after="0"/>
        <w:ind w:left="0"/>
        <w:jc w:val="both"/>
      </w:pPr>
      <w:r>
        <w:rPr>
          <w:rFonts w:ascii="Times New Roman"/>
          <w:b w:val="false"/>
          <w:i w:val="false"/>
          <w:color w:val="000000"/>
          <w:sz w:val="28"/>
        </w:rPr>
        <w:t xml:space="preserve">
      19.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3175"/>
    <w:bookmarkStart w:name="z3199" w:id="3176"/>
    <w:p>
      <w:pPr>
        <w:spacing w:after="0"/>
        <w:ind w:left="0"/>
        <w:jc w:val="both"/>
      </w:pPr>
      <w:r>
        <w:rPr>
          <w:rFonts w:ascii="Times New Roman"/>
          <w:b w:val="false"/>
          <w:i w:val="false"/>
          <w:color w:val="000000"/>
          <w:sz w:val="28"/>
        </w:rPr>
        <w:t>
      20.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3176"/>
    <w:bookmarkStart w:name="z3200" w:id="3177"/>
    <w:p>
      <w:pPr>
        <w:spacing w:after="0"/>
        <w:ind w:left="0"/>
        <w:jc w:val="both"/>
      </w:pPr>
      <w:r>
        <w:rPr>
          <w:rFonts w:ascii="Times New Roman"/>
          <w:b w:val="false"/>
          <w:i w:val="false"/>
          <w:color w:val="000000"/>
          <w:sz w:val="28"/>
        </w:rPr>
        <w:t>
      21. Методологическая основа Программы:</w:t>
      </w:r>
    </w:p>
    <w:bookmarkEnd w:id="3177"/>
    <w:bookmarkStart w:name="z3201" w:id="317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178"/>
    <w:bookmarkStart w:name="z3202" w:id="317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179"/>
    <w:bookmarkStart w:name="z3203" w:id="3180"/>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180"/>
    <w:bookmarkStart w:name="z3204" w:id="3181"/>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3181"/>
    <w:bookmarkStart w:name="z3205" w:id="3182"/>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3182"/>
    <w:bookmarkStart w:name="z3206" w:id="3183"/>
    <w:p>
      <w:pPr>
        <w:spacing w:after="0"/>
        <w:ind w:left="0"/>
        <w:jc w:val="both"/>
      </w:pPr>
      <w:r>
        <w:rPr>
          <w:rFonts w:ascii="Times New Roman"/>
          <w:b w:val="false"/>
          <w:i w:val="false"/>
          <w:color w:val="000000"/>
          <w:sz w:val="28"/>
        </w:rPr>
        <w:t>
      22. Педагогические принципы отбора содержания учебного материала:</w:t>
      </w:r>
    </w:p>
    <w:bookmarkEnd w:id="3183"/>
    <w:bookmarkStart w:name="z3207" w:id="3184"/>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3184"/>
    <w:bookmarkStart w:name="z3208" w:id="3185"/>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3185"/>
    <w:bookmarkStart w:name="z3209" w:id="3186"/>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3186"/>
    <w:bookmarkStart w:name="z3210" w:id="3187"/>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3187"/>
    <w:bookmarkStart w:name="z3211" w:id="3188"/>
    <w:p>
      <w:pPr>
        <w:spacing w:after="0"/>
        <w:ind w:left="0"/>
        <w:jc w:val="both"/>
      </w:pPr>
      <w:r>
        <w:rPr>
          <w:rFonts w:ascii="Times New Roman"/>
          <w:b w:val="false"/>
          <w:i w:val="false"/>
          <w:color w:val="000000"/>
          <w:sz w:val="28"/>
        </w:rPr>
        <w:t>
      23. Специфика индивидуального обучения по предмету "Специальный класс Флейта" создает условия для вариативности выбора методов, средств, форм обучения и подбора репертуарного комплекса.</w:t>
      </w:r>
    </w:p>
    <w:bookmarkEnd w:id="3188"/>
    <w:bookmarkStart w:name="z3212" w:id="3189"/>
    <w:p>
      <w:pPr>
        <w:spacing w:after="0"/>
        <w:ind w:left="0"/>
        <w:jc w:val="both"/>
      </w:pPr>
      <w:r>
        <w:rPr>
          <w:rFonts w:ascii="Times New Roman"/>
          <w:b w:val="false"/>
          <w:i w:val="false"/>
          <w:color w:val="000000"/>
          <w:sz w:val="28"/>
        </w:rPr>
        <w:t>
      24. Для достижения поставленных задач используются следующие методы обучения:</w:t>
      </w:r>
    </w:p>
    <w:bookmarkEnd w:id="3189"/>
    <w:bookmarkStart w:name="z3213" w:id="3190"/>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3190"/>
    <w:bookmarkStart w:name="z3214" w:id="3191"/>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3191"/>
    <w:bookmarkStart w:name="z3215" w:id="3192"/>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3192"/>
    <w:bookmarkStart w:name="z3216" w:id="3193"/>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3193"/>
    <w:bookmarkStart w:name="z3217" w:id="3194"/>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3194"/>
    <w:bookmarkStart w:name="z3218" w:id="3195"/>
    <w:p>
      <w:pPr>
        <w:spacing w:after="0"/>
        <w:ind w:left="0"/>
        <w:jc w:val="both"/>
      </w:pPr>
      <w:r>
        <w:rPr>
          <w:rFonts w:ascii="Times New Roman"/>
          <w:b w:val="false"/>
          <w:i w:val="false"/>
          <w:color w:val="000000"/>
          <w:sz w:val="28"/>
        </w:rPr>
        <w:t xml:space="preserve">
      25.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3195"/>
    <w:bookmarkStart w:name="z3219" w:id="3196"/>
    <w:p>
      <w:pPr>
        <w:spacing w:after="0"/>
        <w:ind w:left="0"/>
        <w:jc w:val="both"/>
      </w:pPr>
      <w:r>
        <w:rPr>
          <w:rFonts w:ascii="Times New Roman"/>
          <w:b w:val="false"/>
          <w:i w:val="false"/>
          <w:color w:val="000000"/>
          <w:sz w:val="28"/>
        </w:rPr>
        <w:t>
      26. Формы занятий:</w:t>
      </w:r>
    </w:p>
    <w:bookmarkEnd w:id="3196"/>
    <w:bookmarkStart w:name="z3220" w:id="3197"/>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3197"/>
    <w:bookmarkStart w:name="z3221" w:id="3198"/>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3198"/>
    <w:bookmarkStart w:name="z3222" w:id="3199"/>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3199"/>
    <w:bookmarkStart w:name="z3223" w:id="3200"/>
    <w:p>
      <w:pPr>
        <w:spacing w:after="0"/>
        <w:ind w:left="0"/>
        <w:jc w:val="both"/>
      </w:pPr>
      <w:r>
        <w:rPr>
          <w:rFonts w:ascii="Times New Roman"/>
          <w:b w:val="false"/>
          <w:i w:val="false"/>
          <w:color w:val="000000"/>
          <w:sz w:val="28"/>
        </w:rPr>
        <w:t>
      4) конкурсы;</w:t>
      </w:r>
    </w:p>
    <w:bookmarkEnd w:id="3200"/>
    <w:bookmarkStart w:name="z3224" w:id="3201"/>
    <w:p>
      <w:pPr>
        <w:spacing w:after="0"/>
        <w:ind w:left="0"/>
        <w:jc w:val="both"/>
      </w:pPr>
      <w:r>
        <w:rPr>
          <w:rFonts w:ascii="Times New Roman"/>
          <w:b w:val="false"/>
          <w:i w:val="false"/>
          <w:color w:val="000000"/>
          <w:sz w:val="28"/>
        </w:rPr>
        <w:t>
      5) урок-игра (использование игровых технологий на уроке);</w:t>
      </w:r>
    </w:p>
    <w:bookmarkEnd w:id="3201"/>
    <w:bookmarkStart w:name="z3225" w:id="3202"/>
    <w:p>
      <w:pPr>
        <w:spacing w:after="0"/>
        <w:ind w:left="0"/>
        <w:jc w:val="both"/>
      </w:pPr>
      <w:r>
        <w:rPr>
          <w:rFonts w:ascii="Times New Roman"/>
          <w:b w:val="false"/>
          <w:i w:val="false"/>
          <w:color w:val="000000"/>
          <w:sz w:val="28"/>
        </w:rPr>
        <w:t>
      6) урок-экскурсия.</w:t>
      </w:r>
    </w:p>
    <w:bookmarkEnd w:id="3202"/>
    <w:bookmarkStart w:name="z3226" w:id="3203"/>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 Программа занятий состоит из одновременно проводимых теоретических и практических занятий.</w:t>
      </w:r>
    </w:p>
    <w:bookmarkEnd w:id="3203"/>
    <w:bookmarkStart w:name="z3227" w:id="3204"/>
    <w:p>
      <w:pPr>
        <w:spacing w:after="0"/>
        <w:ind w:left="0"/>
        <w:jc w:val="both"/>
      </w:pPr>
      <w:r>
        <w:rPr>
          <w:rFonts w:ascii="Times New Roman"/>
          <w:b w:val="false"/>
          <w:i w:val="false"/>
          <w:color w:val="000000"/>
          <w:sz w:val="28"/>
        </w:rPr>
        <w:t>
      29. Виды внеурочных форм работы:</w:t>
      </w:r>
    </w:p>
    <w:bookmarkEnd w:id="3204"/>
    <w:bookmarkStart w:name="z3228" w:id="3205"/>
    <w:p>
      <w:pPr>
        <w:spacing w:after="0"/>
        <w:ind w:left="0"/>
        <w:jc w:val="both"/>
      </w:pPr>
      <w:r>
        <w:rPr>
          <w:rFonts w:ascii="Times New Roman"/>
          <w:b w:val="false"/>
          <w:i w:val="false"/>
          <w:color w:val="000000"/>
          <w:sz w:val="28"/>
        </w:rPr>
        <w:t>
      1) игра в ансамбле;</w:t>
      </w:r>
    </w:p>
    <w:bookmarkEnd w:id="3205"/>
    <w:bookmarkStart w:name="z3229" w:id="3206"/>
    <w:p>
      <w:pPr>
        <w:spacing w:after="0"/>
        <w:ind w:left="0"/>
        <w:jc w:val="both"/>
      </w:pPr>
      <w:r>
        <w:rPr>
          <w:rFonts w:ascii="Times New Roman"/>
          <w:b w:val="false"/>
          <w:i w:val="false"/>
          <w:color w:val="000000"/>
          <w:sz w:val="28"/>
        </w:rPr>
        <w:t>
      2) подготовка к концертным, конкурсным выступлениям;</w:t>
      </w:r>
    </w:p>
    <w:bookmarkEnd w:id="3206"/>
    <w:bookmarkStart w:name="z3230" w:id="3207"/>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3207"/>
    <w:bookmarkStart w:name="z3231" w:id="3208"/>
    <w:p>
      <w:pPr>
        <w:spacing w:after="0"/>
        <w:ind w:left="0"/>
        <w:jc w:val="both"/>
      </w:pPr>
      <w:r>
        <w:rPr>
          <w:rFonts w:ascii="Times New Roman"/>
          <w:b w:val="false"/>
          <w:i w:val="false"/>
          <w:color w:val="000000"/>
          <w:sz w:val="28"/>
        </w:rPr>
        <w:t>
      4) посещение филармоний, театров, концертных залов, музеев и др.;</w:t>
      </w:r>
    </w:p>
    <w:bookmarkEnd w:id="3208"/>
    <w:bookmarkStart w:name="z3232" w:id="3209"/>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3209"/>
    <w:bookmarkStart w:name="z3233" w:id="3210"/>
    <w:p>
      <w:pPr>
        <w:spacing w:after="0"/>
        <w:ind w:left="0"/>
        <w:jc w:val="both"/>
      </w:pPr>
      <w:r>
        <w:rPr>
          <w:rFonts w:ascii="Times New Roman"/>
          <w:b w:val="false"/>
          <w:i w:val="false"/>
          <w:color w:val="000000"/>
          <w:sz w:val="28"/>
        </w:rPr>
        <w:t>
      30.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обучающегося.</w:t>
      </w:r>
    </w:p>
    <w:bookmarkEnd w:id="3210"/>
    <w:bookmarkStart w:name="z3234" w:id="3211"/>
    <w:p>
      <w:pPr>
        <w:spacing w:after="0"/>
        <w:ind w:left="0"/>
        <w:jc w:val="both"/>
      </w:pPr>
      <w:r>
        <w:rPr>
          <w:rFonts w:ascii="Times New Roman"/>
          <w:b w:val="false"/>
          <w:i w:val="false"/>
          <w:color w:val="000000"/>
          <w:sz w:val="28"/>
        </w:rPr>
        <w:t>
      31. Структурные элементы рабочей учебной программы:</w:t>
      </w:r>
    </w:p>
    <w:bookmarkEnd w:id="3211"/>
    <w:bookmarkStart w:name="z3235" w:id="3212"/>
    <w:p>
      <w:pPr>
        <w:spacing w:after="0"/>
        <w:ind w:left="0"/>
        <w:jc w:val="both"/>
      </w:pPr>
      <w:r>
        <w:rPr>
          <w:rFonts w:ascii="Times New Roman"/>
          <w:b w:val="false"/>
          <w:i w:val="false"/>
          <w:color w:val="000000"/>
          <w:sz w:val="28"/>
        </w:rPr>
        <w:t xml:space="preserve">
      1) титульный лист; </w:t>
      </w:r>
    </w:p>
    <w:bookmarkEnd w:id="3212"/>
    <w:bookmarkStart w:name="z3236" w:id="3213"/>
    <w:p>
      <w:pPr>
        <w:spacing w:after="0"/>
        <w:ind w:left="0"/>
        <w:jc w:val="both"/>
      </w:pPr>
      <w:r>
        <w:rPr>
          <w:rFonts w:ascii="Times New Roman"/>
          <w:b w:val="false"/>
          <w:i w:val="false"/>
          <w:color w:val="000000"/>
          <w:sz w:val="28"/>
        </w:rPr>
        <w:t>
      2) пояснительная записка;</w:t>
      </w:r>
    </w:p>
    <w:bookmarkEnd w:id="3213"/>
    <w:bookmarkStart w:name="z3237" w:id="3214"/>
    <w:p>
      <w:pPr>
        <w:spacing w:after="0"/>
        <w:ind w:left="0"/>
        <w:jc w:val="both"/>
      </w:pPr>
      <w:r>
        <w:rPr>
          <w:rFonts w:ascii="Times New Roman"/>
          <w:b w:val="false"/>
          <w:i w:val="false"/>
          <w:color w:val="000000"/>
          <w:sz w:val="28"/>
        </w:rPr>
        <w:t>
      3) планирование учебной деятельности;</w:t>
      </w:r>
    </w:p>
    <w:bookmarkEnd w:id="3214"/>
    <w:bookmarkStart w:name="z3238" w:id="3215"/>
    <w:p>
      <w:pPr>
        <w:spacing w:after="0"/>
        <w:ind w:left="0"/>
        <w:jc w:val="both"/>
      </w:pPr>
      <w:r>
        <w:rPr>
          <w:rFonts w:ascii="Times New Roman"/>
          <w:b w:val="false"/>
          <w:i w:val="false"/>
          <w:color w:val="000000"/>
          <w:sz w:val="28"/>
        </w:rPr>
        <w:t>
      4) учебно-методическое обеспечение учебного процесса.</w:t>
      </w:r>
    </w:p>
    <w:bookmarkEnd w:id="3215"/>
    <w:bookmarkStart w:name="z3239" w:id="3216"/>
    <w:p>
      <w:pPr>
        <w:spacing w:after="0"/>
        <w:ind w:left="0"/>
        <w:jc w:val="both"/>
      </w:pPr>
      <w:r>
        <w:rPr>
          <w:rFonts w:ascii="Times New Roman"/>
          <w:b w:val="false"/>
          <w:i w:val="false"/>
          <w:color w:val="000000"/>
          <w:sz w:val="28"/>
        </w:rPr>
        <w:t>
      31. На титульном листе размещаются основные сведения:</w:t>
      </w:r>
    </w:p>
    <w:bookmarkEnd w:id="3216"/>
    <w:bookmarkStart w:name="z3240" w:id="3217"/>
    <w:p>
      <w:pPr>
        <w:spacing w:after="0"/>
        <w:ind w:left="0"/>
        <w:jc w:val="both"/>
      </w:pPr>
      <w:r>
        <w:rPr>
          <w:rFonts w:ascii="Times New Roman"/>
          <w:b w:val="false"/>
          <w:i w:val="false"/>
          <w:color w:val="000000"/>
          <w:sz w:val="28"/>
        </w:rPr>
        <w:t>
      1) название организации образования;</w:t>
      </w:r>
    </w:p>
    <w:bookmarkEnd w:id="3217"/>
    <w:bookmarkStart w:name="z3241" w:id="3218"/>
    <w:p>
      <w:pPr>
        <w:spacing w:after="0"/>
        <w:ind w:left="0"/>
        <w:jc w:val="both"/>
      </w:pPr>
      <w:r>
        <w:rPr>
          <w:rFonts w:ascii="Times New Roman"/>
          <w:b w:val="false"/>
          <w:i w:val="false"/>
          <w:color w:val="000000"/>
          <w:sz w:val="28"/>
        </w:rPr>
        <w:t>
      2) название учебного предмета;</w:t>
      </w:r>
    </w:p>
    <w:bookmarkEnd w:id="3218"/>
    <w:bookmarkStart w:name="z3242" w:id="3219"/>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219"/>
    <w:bookmarkStart w:name="z3243" w:id="3220"/>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220"/>
    <w:bookmarkStart w:name="z3244" w:id="3221"/>
    <w:p>
      <w:pPr>
        <w:spacing w:after="0"/>
        <w:ind w:left="0"/>
        <w:jc w:val="both"/>
      </w:pPr>
      <w:r>
        <w:rPr>
          <w:rFonts w:ascii="Times New Roman"/>
          <w:b w:val="false"/>
          <w:i w:val="false"/>
          <w:color w:val="000000"/>
          <w:sz w:val="28"/>
        </w:rPr>
        <w:t>
      5) краткая информация о педагоге;</w:t>
      </w:r>
    </w:p>
    <w:bookmarkEnd w:id="3221"/>
    <w:bookmarkStart w:name="z3245" w:id="3222"/>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222"/>
    <w:bookmarkStart w:name="z3246" w:id="3223"/>
    <w:p>
      <w:pPr>
        <w:spacing w:after="0"/>
        <w:ind w:left="0"/>
        <w:jc w:val="both"/>
      </w:pPr>
      <w:r>
        <w:rPr>
          <w:rFonts w:ascii="Times New Roman"/>
          <w:b w:val="false"/>
          <w:i w:val="false"/>
          <w:color w:val="000000"/>
          <w:sz w:val="28"/>
        </w:rPr>
        <w:t xml:space="preserve">
      32. Содержание пояснительной записки: </w:t>
      </w:r>
    </w:p>
    <w:bookmarkEnd w:id="3223"/>
    <w:bookmarkStart w:name="z3247" w:id="3224"/>
    <w:p>
      <w:pPr>
        <w:spacing w:after="0"/>
        <w:ind w:left="0"/>
        <w:jc w:val="both"/>
      </w:pPr>
      <w:r>
        <w:rPr>
          <w:rFonts w:ascii="Times New Roman"/>
          <w:b w:val="false"/>
          <w:i w:val="false"/>
          <w:color w:val="000000"/>
          <w:sz w:val="28"/>
        </w:rPr>
        <w:t>
      1) Программа как основание;</w:t>
      </w:r>
    </w:p>
    <w:bookmarkEnd w:id="3224"/>
    <w:bookmarkStart w:name="z3248" w:id="3225"/>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225"/>
    <w:bookmarkStart w:name="z3249" w:id="3226"/>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3226"/>
    <w:bookmarkStart w:name="z3250" w:id="3227"/>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3227"/>
    <w:bookmarkStart w:name="z3251" w:id="3228"/>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228"/>
    <w:bookmarkStart w:name="z3252" w:id="3229"/>
    <w:p>
      <w:pPr>
        <w:spacing w:after="0"/>
        <w:ind w:left="0"/>
        <w:jc w:val="both"/>
      </w:pPr>
      <w:r>
        <w:rPr>
          <w:rFonts w:ascii="Times New Roman"/>
          <w:b w:val="false"/>
          <w:i w:val="false"/>
          <w:color w:val="000000"/>
          <w:sz w:val="28"/>
        </w:rPr>
        <w:t>
      33.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3229"/>
    <w:bookmarkStart w:name="z3253" w:id="3230"/>
    <w:p>
      <w:pPr>
        <w:spacing w:after="0"/>
        <w:ind w:left="0"/>
        <w:jc w:val="both"/>
      </w:pPr>
      <w:r>
        <w:rPr>
          <w:rFonts w:ascii="Times New Roman"/>
          <w:b w:val="false"/>
          <w:i w:val="false"/>
          <w:color w:val="000000"/>
          <w:sz w:val="28"/>
        </w:rPr>
        <w:t>
      34. Содержание раздела "Учебно-методическое обеспечение учебного процесса":</w:t>
      </w:r>
    </w:p>
    <w:bookmarkEnd w:id="3230"/>
    <w:bookmarkStart w:name="z3254" w:id="3231"/>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3231"/>
    <w:bookmarkStart w:name="z3255" w:id="3232"/>
    <w:p>
      <w:pPr>
        <w:spacing w:after="0"/>
        <w:ind w:left="0"/>
        <w:jc w:val="both"/>
      </w:pPr>
      <w:r>
        <w:rPr>
          <w:rFonts w:ascii="Times New Roman"/>
          <w:b w:val="false"/>
          <w:i w:val="false"/>
          <w:color w:val="000000"/>
          <w:sz w:val="28"/>
        </w:rPr>
        <w:t>
      2) перечень методической литературы для педагога;</w:t>
      </w:r>
    </w:p>
    <w:bookmarkEnd w:id="3232"/>
    <w:bookmarkStart w:name="z3256" w:id="3233"/>
    <w:p>
      <w:pPr>
        <w:spacing w:after="0"/>
        <w:ind w:left="0"/>
        <w:jc w:val="both"/>
      </w:pPr>
      <w:r>
        <w:rPr>
          <w:rFonts w:ascii="Times New Roman"/>
          <w:b w:val="false"/>
          <w:i w:val="false"/>
          <w:color w:val="000000"/>
          <w:sz w:val="28"/>
        </w:rPr>
        <w:t xml:space="preserve">
      3) перечень учебно-наглядных пособий. </w:t>
      </w:r>
    </w:p>
    <w:bookmarkEnd w:id="3233"/>
    <w:bookmarkStart w:name="z3257" w:id="3234"/>
    <w:p>
      <w:pPr>
        <w:spacing w:after="0"/>
        <w:ind w:left="0"/>
        <w:jc w:val="both"/>
      </w:pPr>
      <w:r>
        <w:rPr>
          <w:rFonts w:ascii="Times New Roman"/>
          <w:b w:val="false"/>
          <w:i w:val="false"/>
          <w:color w:val="000000"/>
          <w:sz w:val="28"/>
        </w:rPr>
        <w:t xml:space="preserve">
      35.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3234"/>
    <w:bookmarkStart w:name="z3258" w:id="3235"/>
    <w:p>
      <w:pPr>
        <w:spacing w:after="0"/>
        <w:ind w:left="0"/>
        <w:jc w:val="both"/>
      </w:pPr>
      <w:r>
        <w:rPr>
          <w:rFonts w:ascii="Times New Roman"/>
          <w:b w:val="false"/>
          <w:i w:val="false"/>
          <w:color w:val="000000"/>
          <w:sz w:val="28"/>
        </w:rPr>
        <w:t>
      36.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3235"/>
    <w:bookmarkStart w:name="z3259" w:id="3236"/>
    <w:p>
      <w:pPr>
        <w:spacing w:after="0"/>
        <w:ind w:left="0"/>
        <w:jc w:val="both"/>
      </w:pPr>
      <w:r>
        <w:rPr>
          <w:rFonts w:ascii="Times New Roman"/>
          <w:b w:val="false"/>
          <w:i w:val="false"/>
          <w:color w:val="000000"/>
          <w:sz w:val="28"/>
        </w:rPr>
        <w:t xml:space="preserve">
      37.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3236"/>
    <w:bookmarkStart w:name="z3260" w:id="3237"/>
    <w:p>
      <w:pPr>
        <w:spacing w:after="0"/>
        <w:ind w:left="0"/>
        <w:jc w:val="both"/>
      </w:pPr>
      <w:r>
        <w:rPr>
          <w:rFonts w:ascii="Times New Roman"/>
          <w:b w:val="false"/>
          <w:i w:val="false"/>
          <w:color w:val="000000"/>
          <w:sz w:val="28"/>
        </w:rPr>
        <w:t>
      38.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3237"/>
    <w:bookmarkStart w:name="z3261" w:id="3238"/>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3238"/>
    <w:bookmarkStart w:name="z3262" w:id="3239"/>
    <w:p>
      <w:pPr>
        <w:spacing w:after="0"/>
        <w:ind w:left="0"/>
        <w:jc w:val="both"/>
      </w:pPr>
      <w:r>
        <w:rPr>
          <w:rFonts w:ascii="Times New Roman"/>
          <w:b w:val="false"/>
          <w:i w:val="false"/>
          <w:color w:val="000000"/>
          <w:sz w:val="28"/>
        </w:rPr>
        <w:t>
      39.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3239"/>
    <w:bookmarkStart w:name="z3263" w:id="3240"/>
    <w:p>
      <w:pPr>
        <w:spacing w:after="0"/>
        <w:ind w:left="0"/>
        <w:jc w:val="both"/>
      </w:pPr>
      <w:r>
        <w:rPr>
          <w:rFonts w:ascii="Times New Roman"/>
          <w:b w:val="false"/>
          <w:i w:val="false"/>
          <w:color w:val="000000"/>
          <w:sz w:val="28"/>
        </w:rPr>
        <w:t>
      40.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3240"/>
    <w:bookmarkStart w:name="z3264" w:id="3241"/>
    <w:p>
      <w:pPr>
        <w:spacing w:after="0"/>
        <w:ind w:left="0"/>
        <w:jc w:val="both"/>
      </w:pPr>
      <w:r>
        <w:rPr>
          <w:rFonts w:ascii="Times New Roman"/>
          <w:b w:val="false"/>
          <w:i w:val="false"/>
          <w:color w:val="000000"/>
          <w:sz w:val="28"/>
        </w:rPr>
        <w:t>
      41.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3241"/>
    <w:bookmarkStart w:name="z3265" w:id="3242"/>
    <w:p>
      <w:pPr>
        <w:spacing w:after="0"/>
        <w:ind w:left="0"/>
        <w:jc w:val="both"/>
      </w:pPr>
      <w:r>
        <w:rPr>
          <w:rFonts w:ascii="Times New Roman"/>
          <w:b w:val="false"/>
          <w:i w:val="false"/>
          <w:color w:val="000000"/>
          <w:sz w:val="28"/>
        </w:rPr>
        <w:t>
      42.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3242"/>
    <w:bookmarkStart w:name="z3266" w:id="3243"/>
    <w:p>
      <w:pPr>
        <w:spacing w:after="0"/>
        <w:ind w:left="0"/>
        <w:jc w:val="both"/>
      </w:pPr>
      <w:r>
        <w:rPr>
          <w:rFonts w:ascii="Times New Roman"/>
          <w:b w:val="false"/>
          <w:i w:val="false"/>
          <w:color w:val="000000"/>
          <w:sz w:val="28"/>
        </w:rPr>
        <w:t>
      43.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3243"/>
    <w:bookmarkStart w:name="z3267" w:id="3244"/>
    <w:p>
      <w:pPr>
        <w:spacing w:after="0"/>
        <w:ind w:left="0"/>
        <w:jc w:val="both"/>
      </w:pPr>
      <w:r>
        <w:rPr>
          <w:rFonts w:ascii="Times New Roman"/>
          <w:b w:val="false"/>
          <w:i w:val="false"/>
          <w:color w:val="000000"/>
          <w:sz w:val="28"/>
        </w:rPr>
        <w:t>
      44.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3244"/>
    <w:bookmarkStart w:name="z3268" w:id="3245"/>
    <w:p>
      <w:pPr>
        <w:spacing w:after="0"/>
        <w:ind w:left="0"/>
        <w:jc w:val="both"/>
      </w:pPr>
      <w:r>
        <w:rPr>
          <w:rFonts w:ascii="Times New Roman"/>
          <w:b w:val="false"/>
          <w:i w:val="false"/>
          <w:color w:val="000000"/>
          <w:sz w:val="28"/>
        </w:rPr>
        <w:t xml:space="preserve">
      45.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3245"/>
    <w:bookmarkStart w:name="z3269" w:id="3246"/>
    <w:p>
      <w:pPr>
        <w:spacing w:after="0"/>
        <w:ind w:left="0"/>
        <w:jc w:val="both"/>
      </w:pPr>
      <w:r>
        <w:rPr>
          <w:rFonts w:ascii="Times New Roman"/>
          <w:b w:val="false"/>
          <w:i w:val="false"/>
          <w:color w:val="000000"/>
          <w:sz w:val="28"/>
        </w:rPr>
        <w:t>
      46.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3246"/>
    <w:bookmarkStart w:name="z3270" w:id="3247"/>
    <w:p>
      <w:pPr>
        <w:spacing w:after="0"/>
        <w:ind w:left="0"/>
        <w:jc w:val="both"/>
      </w:pPr>
      <w:r>
        <w:rPr>
          <w:rFonts w:ascii="Times New Roman"/>
          <w:b w:val="false"/>
          <w:i w:val="false"/>
          <w:color w:val="000000"/>
          <w:sz w:val="28"/>
        </w:rPr>
        <w:t>
      47.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3247"/>
    <w:bookmarkStart w:name="z3271" w:id="3248"/>
    <w:p>
      <w:pPr>
        <w:spacing w:after="0"/>
        <w:ind w:left="0"/>
        <w:jc w:val="both"/>
      </w:pPr>
      <w:r>
        <w:rPr>
          <w:rFonts w:ascii="Times New Roman"/>
          <w:b w:val="false"/>
          <w:i w:val="false"/>
          <w:color w:val="000000"/>
          <w:sz w:val="28"/>
        </w:rPr>
        <w:t xml:space="preserve">
      48.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3248"/>
    <w:bookmarkStart w:name="z3272" w:id="3249"/>
    <w:p>
      <w:pPr>
        <w:spacing w:after="0"/>
        <w:ind w:left="0"/>
        <w:jc w:val="both"/>
      </w:pPr>
      <w:r>
        <w:rPr>
          <w:rFonts w:ascii="Times New Roman"/>
          <w:b w:val="false"/>
          <w:i w:val="false"/>
          <w:color w:val="000000"/>
          <w:sz w:val="28"/>
        </w:rPr>
        <w:t xml:space="preserve">
      49.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3249"/>
    <w:bookmarkStart w:name="z3273" w:id="3250"/>
    <w:p>
      <w:pPr>
        <w:spacing w:after="0"/>
        <w:ind w:left="0"/>
        <w:jc w:val="both"/>
      </w:pPr>
      <w:r>
        <w:rPr>
          <w:rFonts w:ascii="Times New Roman"/>
          <w:b w:val="false"/>
          <w:i w:val="false"/>
          <w:color w:val="000000"/>
          <w:sz w:val="28"/>
        </w:rPr>
        <w:t>
      50.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3250"/>
    <w:bookmarkStart w:name="z3274" w:id="3251"/>
    <w:p>
      <w:pPr>
        <w:spacing w:after="0"/>
        <w:ind w:left="0"/>
        <w:jc w:val="both"/>
      </w:pPr>
      <w:r>
        <w:rPr>
          <w:rFonts w:ascii="Times New Roman"/>
          <w:b w:val="false"/>
          <w:i w:val="false"/>
          <w:color w:val="000000"/>
          <w:sz w:val="28"/>
        </w:rPr>
        <w:t>
      51.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3251"/>
    <w:bookmarkStart w:name="z3275" w:id="3252"/>
    <w:p>
      <w:pPr>
        <w:spacing w:after="0"/>
        <w:ind w:left="0"/>
        <w:jc w:val="both"/>
      </w:pPr>
      <w:r>
        <w:rPr>
          <w:rFonts w:ascii="Times New Roman"/>
          <w:b w:val="false"/>
          <w:i w:val="false"/>
          <w:color w:val="000000"/>
          <w:sz w:val="28"/>
        </w:rPr>
        <w:t>
      52. Обязательные разделы индивидуального плана:</w:t>
      </w:r>
    </w:p>
    <w:bookmarkEnd w:id="3252"/>
    <w:bookmarkStart w:name="z3276" w:id="3253"/>
    <w:p>
      <w:pPr>
        <w:spacing w:after="0"/>
        <w:ind w:left="0"/>
        <w:jc w:val="both"/>
      </w:pPr>
      <w:r>
        <w:rPr>
          <w:rFonts w:ascii="Times New Roman"/>
          <w:b w:val="false"/>
          <w:i w:val="false"/>
          <w:color w:val="000000"/>
          <w:sz w:val="28"/>
        </w:rPr>
        <w:t>
      1) работа над гаммами;</w:t>
      </w:r>
    </w:p>
    <w:bookmarkEnd w:id="3253"/>
    <w:bookmarkStart w:name="z3277" w:id="3254"/>
    <w:p>
      <w:pPr>
        <w:spacing w:after="0"/>
        <w:ind w:left="0"/>
        <w:jc w:val="both"/>
      </w:pPr>
      <w:r>
        <w:rPr>
          <w:rFonts w:ascii="Times New Roman"/>
          <w:b w:val="false"/>
          <w:i w:val="false"/>
          <w:color w:val="000000"/>
          <w:sz w:val="28"/>
        </w:rPr>
        <w:t>
      2) работа над этюдами и упражнениями;</w:t>
      </w:r>
    </w:p>
    <w:bookmarkEnd w:id="3254"/>
    <w:bookmarkStart w:name="z3278" w:id="3255"/>
    <w:p>
      <w:pPr>
        <w:spacing w:after="0"/>
        <w:ind w:left="0"/>
        <w:jc w:val="both"/>
      </w:pPr>
      <w:r>
        <w:rPr>
          <w:rFonts w:ascii="Times New Roman"/>
          <w:b w:val="false"/>
          <w:i w:val="false"/>
          <w:color w:val="000000"/>
          <w:sz w:val="28"/>
        </w:rPr>
        <w:t>
      3) исполнение пьес классических и современных авторов;</w:t>
      </w:r>
    </w:p>
    <w:bookmarkEnd w:id="3255"/>
    <w:bookmarkStart w:name="z3279" w:id="3256"/>
    <w:p>
      <w:pPr>
        <w:spacing w:after="0"/>
        <w:ind w:left="0"/>
        <w:jc w:val="both"/>
      </w:pPr>
      <w:r>
        <w:rPr>
          <w:rFonts w:ascii="Times New Roman"/>
          <w:b w:val="false"/>
          <w:i w:val="false"/>
          <w:color w:val="000000"/>
          <w:sz w:val="28"/>
        </w:rPr>
        <w:t>
      4) исполнение произведений композиторов Казахстана;</w:t>
      </w:r>
    </w:p>
    <w:bookmarkEnd w:id="3256"/>
    <w:bookmarkStart w:name="z3280" w:id="3257"/>
    <w:p>
      <w:pPr>
        <w:spacing w:after="0"/>
        <w:ind w:left="0"/>
        <w:jc w:val="both"/>
      </w:pPr>
      <w:r>
        <w:rPr>
          <w:rFonts w:ascii="Times New Roman"/>
          <w:b w:val="false"/>
          <w:i w:val="false"/>
          <w:color w:val="000000"/>
          <w:sz w:val="28"/>
        </w:rPr>
        <w:t>
      5) обработки народных песен и танцев;</w:t>
      </w:r>
    </w:p>
    <w:bookmarkEnd w:id="3257"/>
    <w:bookmarkStart w:name="z3281" w:id="3258"/>
    <w:p>
      <w:pPr>
        <w:spacing w:after="0"/>
        <w:ind w:left="0"/>
        <w:jc w:val="both"/>
      </w:pPr>
      <w:r>
        <w:rPr>
          <w:rFonts w:ascii="Times New Roman"/>
          <w:b w:val="false"/>
          <w:i w:val="false"/>
          <w:color w:val="000000"/>
          <w:sz w:val="28"/>
        </w:rPr>
        <w:t>
      6) работа в составе ансамбля;</w:t>
      </w:r>
    </w:p>
    <w:bookmarkEnd w:id="3258"/>
    <w:bookmarkStart w:name="z3282" w:id="3259"/>
    <w:p>
      <w:pPr>
        <w:spacing w:after="0"/>
        <w:ind w:left="0"/>
        <w:jc w:val="both"/>
      </w:pPr>
      <w:r>
        <w:rPr>
          <w:rFonts w:ascii="Times New Roman"/>
          <w:b w:val="false"/>
          <w:i w:val="false"/>
          <w:color w:val="000000"/>
          <w:sz w:val="28"/>
        </w:rPr>
        <w:t>
      7) навыки чтения нот с листа.</w:t>
      </w:r>
    </w:p>
    <w:bookmarkEnd w:id="3259"/>
    <w:bookmarkStart w:name="z3283" w:id="3260"/>
    <w:p>
      <w:pPr>
        <w:spacing w:after="0"/>
        <w:ind w:left="0"/>
        <w:jc w:val="both"/>
      </w:pPr>
      <w:r>
        <w:rPr>
          <w:rFonts w:ascii="Times New Roman"/>
          <w:b w:val="false"/>
          <w:i w:val="false"/>
          <w:color w:val="000000"/>
          <w:sz w:val="28"/>
        </w:rPr>
        <w:t>
      53.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3260"/>
    <w:bookmarkStart w:name="z3284" w:id="3261"/>
    <w:p>
      <w:pPr>
        <w:spacing w:after="0"/>
        <w:ind w:left="0"/>
        <w:jc w:val="both"/>
      </w:pPr>
      <w:r>
        <w:rPr>
          <w:rFonts w:ascii="Times New Roman"/>
          <w:b w:val="false"/>
          <w:i w:val="false"/>
          <w:color w:val="000000"/>
          <w:sz w:val="28"/>
        </w:rPr>
        <w:t>
      54. Характеристика обучающегося на конец года освещает следующие стороны его индивидуальности:</w:t>
      </w:r>
    </w:p>
    <w:bookmarkEnd w:id="3261"/>
    <w:bookmarkStart w:name="z3285" w:id="3262"/>
    <w:p>
      <w:pPr>
        <w:spacing w:after="0"/>
        <w:ind w:left="0"/>
        <w:jc w:val="both"/>
      </w:pPr>
      <w:r>
        <w:rPr>
          <w:rFonts w:ascii="Times New Roman"/>
          <w:b w:val="false"/>
          <w:i w:val="false"/>
          <w:color w:val="000000"/>
          <w:sz w:val="28"/>
        </w:rPr>
        <w:t>
      1) уровень музыкальных данных (слух, ритм, память);</w:t>
      </w:r>
    </w:p>
    <w:bookmarkEnd w:id="3262"/>
    <w:bookmarkStart w:name="z3286" w:id="3263"/>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3263"/>
    <w:bookmarkStart w:name="z3287" w:id="3264"/>
    <w:p>
      <w:pPr>
        <w:spacing w:after="0"/>
        <w:ind w:left="0"/>
        <w:jc w:val="both"/>
      </w:pPr>
      <w:r>
        <w:rPr>
          <w:rFonts w:ascii="Times New Roman"/>
          <w:b w:val="false"/>
          <w:i w:val="false"/>
          <w:color w:val="000000"/>
          <w:sz w:val="28"/>
        </w:rPr>
        <w:t>
      3) степень приспособляемости к инструменту;</w:t>
      </w:r>
    </w:p>
    <w:bookmarkEnd w:id="3264"/>
    <w:bookmarkStart w:name="z3288" w:id="3265"/>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3265"/>
    <w:bookmarkStart w:name="z3289" w:id="3266"/>
    <w:p>
      <w:pPr>
        <w:spacing w:after="0"/>
        <w:ind w:left="0"/>
        <w:jc w:val="both"/>
      </w:pPr>
      <w:r>
        <w:rPr>
          <w:rFonts w:ascii="Times New Roman"/>
          <w:b w:val="false"/>
          <w:i w:val="false"/>
          <w:color w:val="000000"/>
          <w:sz w:val="28"/>
        </w:rPr>
        <w:t>
      5) отношение к занятию музыкой;</w:t>
      </w:r>
    </w:p>
    <w:bookmarkEnd w:id="3266"/>
    <w:bookmarkStart w:name="z3290" w:id="3267"/>
    <w:p>
      <w:pPr>
        <w:spacing w:after="0"/>
        <w:ind w:left="0"/>
        <w:jc w:val="both"/>
      </w:pPr>
      <w:r>
        <w:rPr>
          <w:rFonts w:ascii="Times New Roman"/>
          <w:b w:val="false"/>
          <w:i w:val="false"/>
          <w:color w:val="000000"/>
          <w:sz w:val="28"/>
        </w:rPr>
        <w:t>
      6) работоспособность, собранность;</w:t>
      </w:r>
    </w:p>
    <w:bookmarkEnd w:id="3267"/>
    <w:bookmarkStart w:name="z3291" w:id="3268"/>
    <w:p>
      <w:pPr>
        <w:spacing w:after="0"/>
        <w:ind w:left="0"/>
        <w:jc w:val="both"/>
      </w:pPr>
      <w:r>
        <w:rPr>
          <w:rFonts w:ascii="Times New Roman"/>
          <w:b w:val="false"/>
          <w:i w:val="false"/>
          <w:color w:val="000000"/>
          <w:sz w:val="28"/>
        </w:rPr>
        <w:t>
      7) умение заниматься самостоятельно;</w:t>
      </w:r>
    </w:p>
    <w:bookmarkEnd w:id="3268"/>
    <w:bookmarkStart w:name="z3292" w:id="3269"/>
    <w:p>
      <w:pPr>
        <w:spacing w:after="0"/>
        <w:ind w:left="0"/>
        <w:jc w:val="both"/>
      </w:pPr>
      <w:r>
        <w:rPr>
          <w:rFonts w:ascii="Times New Roman"/>
          <w:b w:val="false"/>
          <w:i w:val="false"/>
          <w:color w:val="000000"/>
          <w:sz w:val="28"/>
        </w:rPr>
        <w:t>
      8) степень грамотности в разборе текста;</w:t>
      </w:r>
    </w:p>
    <w:bookmarkEnd w:id="3269"/>
    <w:bookmarkStart w:name="z3293" w:id="3270"/>
    <w:p>
      <w:pPr>
        <w:spacing w:after="0"/>
        <w:ind w:left="0"/>
        <w:jc w:val="both"/>
      </w:pPr>
      <w:r>
        <w:rPr>
          <w:rFonts w:ascii="Times New Roman"/>
          <w:b w:val="false"/>
          <w:i w:val="false"/>
          <w:color w:val="000000"/>
          <w:sz w:val="28"/>
        </w:rPr>
        <w:t>
      9) скорость освоения музыкальных произведений;</w:t>
      </w:r>
    </w:p>
    <w:bookmarkEnd w:id="3270"/>
    <w:bookmarkStart w:name="z3294" w:id="3271"/>
    <w:p>
      <w:pPr>
        <w:spacing w:after="0"/>
        <w:ind w:left="0"/>
        <w:jc w:val="both"/>
      </w:pPr>
      <w:r>
        <w:rPr>
          <w:rFonts w:ascii="Times New Roman"/>
          <w:b w:val="false"/>
          <w:i w:val="false"/>
          <w:color w:val="000000"/>
          <w:sz w:val="28"/>
        </w:rPr>
        <w:t>
      10) успехи к концу года;</w:t>
      </w:r>
    </w:p>
    <w:bookmarkEnd w:id="3271"/>
    <w:bookmarkStart w:name="z3295" w:id="3272"/>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3272"/>
    <w:bookmarkStart w:name="z3296" w:id="3273"/>
    <w:p>
      <w:pPr>
        <w:spacing w:after="0"/>
        <w:ind w:left="0"/>
        <w:jc w:val="both"/>
      </w:pPr>
      <w:r>
        <w:rPr>
          <w:rFonts w:ascii="Times New Roman"/>
          <w:b w:val="false"/>
          <w:i w:val="false"/>
          <w:color w:val="000000"/>
          <w:sz w:val="28"/>
        </w:rPr>
        <w:t>
      55.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3273"/>
    <w:bookmarkStart w:name="z3297" w:id="3274"/>
    <w:p>
      <w:pPr>
        <w:spacing w:after="0"/>
        <w:ind w:left="0"/>
        <w:jc w:val="both"/>
      </w:pPr>
      <w:r>
        <w:rPr>
          <w:rFonts w:ascii="Times New Roman"/>
          <w:b w:val="false"/>
          <w:i w:val="false"/>
          <w:color w:val="000000"/>
          <w:sz w:val="28"/>
        </w:rPr>
        <w:t>
      56.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274"/>
    <w:bookmarkStart w:name="z3298" w:id="3275"/>
    <w:p>
      <w:pPr>
        <w:spacing w:after="0"/>
        <w:ind w:left="0"/>
        <w:jc w:val="both"/>
      </w:pPr>
      <w:r>
        <w:rPr>
          <w:rFonts w:ascii="Times New Roman"/>
          <w:b w:val="false"/>
          <w:i w:val="false"/>
          <w:color w:val="000000"/>
          <w:sz w:val="28"/>
        </w:rPr>
        <w:t>
      57.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3275"/>
    <w:bookmarkStart w:name="z3299" w:id="3276"/>
    <w:p>
      <w:pPr>
        <w:spacing w:after="0"/>
        <w:ind w:left="0"/>
        <w:jc w:val="both"/>
      </w:pPr>
      <w:r>
        <w:rPr>
          <w:rFonts w:ascii="Times New Roman"/>
          <w:b w:val="false"/>
          <w:i w:val="false"/>
          <w:color w:val="000000"/>
          <w:sz w:val="28"/>
        </w:rPr>
        <w:t>
      58. Межпредметные связи предмета "Специальный класс Флейта"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3276"/>
    <w:bookmarkStart w:name="z3300" w:id="3277"/>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277"/>
    <w:bookmarkStart w:name="z3301" w:id="3278"/>
    <w:p>
      <w:pPr>
        <w:spacing w:after="0"/>
        <w:ind w:left="0"/>
        <w:jc w:val="both"/>
      </w:pPr>
      <w:r>
        <w:rPr>
          <w:rFonts w:ascii="Times New Roman"/>
          <w:b w:val="false"/>
          <w:i w:val="false"/>
          <w:color w:val="000000"/>
          <w:sz w:val="28"/>
        </w:rPr>
        <w:t>
      59. Программные требования в подготовительном классе первого года обучения:</w:t>
      </w:r>
    </w:p>
    <w:bookmarkEnd w:id="3278"/>
    <w:bookmarkStart w:name="z3302" w:id="3279"/>
    <w:p>
      <w:pPr>
        <w:spacing w:after="0"/>
        <w:ind w:left="0"/>
        <w:jc w:val="both"/>
      </w:pPr>
      <w:r>
        <w:rPr>
          <w:rFonts w:ascii="Times New Roman"/>
          <w:b w:val="false"/>
          <w:i w:val="false"/>
          <w:color w:val="000000"/>
          <w:sz w:val="28"/>
        </w:rPr>
        <w:t>
      1) знакомство с инструментом, правилами ухода за ним, ознакомление с основами нотной грамоты, постановка исполнительского аппарата, работа над исполнительским дыханием, звукоизвлечением, изучение аппликатуры овладение простейшими исполнительскими навыками;</w:t>
      </w:r>
    </w:p>
    <w:bookmarkEnd w:id="3279"/>
    <w:bookmarkStart w:name="z3303" w:id="3280"/>
    <w:p>
      <w:pPr>
        <w:spacing w:after="0"/>
        <w:ind w:left="0"/>
        <w:jc w:val="both"/>
      </w:pPr>
      <w:r>
        <w:rPr>
          <w:rFonts w:ascii="Times New Roman"/>
          <w:b w:val="false"/>
          <w:i w:val="false"/>
          <w:color w:val="000000"/>
          <w:sz w:val="28"/>
        </w:rPr>
        <w:t>
      2) формирование основных навыков игры на инструменте, развитие техники исполнения, артикуляции, штрихов, упражнения на постановку исполнительского аппарата, формирование и развитие музыкально-образного мышления, умение чувствовать и передавать строение музыкальной фразировки и предложения, развитие музыкального рисунка, умение воспроизводить простые ритмические группы;</w:t>
      </w:r>
    </w:p>
    <w:bookmarkEnd w:id="3280"/>
    <w:bookmarkStart w:name="z3304" w:id="3281"/>
    <w:p>
      <w:pPr>
        <w:spacing w:after="0"/>
        <w:ind w:left="0"/>
        <w:jc w:val="both"/>
      </w:pPr>
      <w:r>
        <w:rPr>
          <w:rFonts w:ascii="Times New Roman"/>
          <w:b w:val="false"/>
          <w:i w:val="false"/>
          <w:color w:val="000000"/>
          <w:sz w:val="28"/>
        </w:rPr>
        <w:t>
      3) усвоение приемов правильной постановки дыхания, способов извлечения звука, изучение аппликатуры и умение правильно держать инструмент, овладение нотной и музыкальной грамотой в пределах 1,5 октавы;</w:t>
      </w:r>
    </w:p>
    <w:bookmarkEnd w:id="3281"/>
    <w:bookmarkStart w:name="z3305" w:id="3282"/>
    <w:p>
      <w:pPr>
        <w:spacing w:after="0"/>
        <w:ind w:left="0"/>
        <w:jc w:val="both"/>
      </w:pPr>
      <w:r>
        <w:rPr>
          <w:rFonts w:ascii="Times New Roman"/>
          <w:b w:val="false"/>
          <w:i w:val="false"/>
          <w:color w:val="000000"/>
          <w:sz w:val="28"/>
        </w:rPr>
        <w:t>
      4) освоение гаммы и арпеджио трезвучий, 20-25 легких пьес, 8-10 легких этюдов, 2-4 несложных ансамблевых пьес, инструктивных упражнений на постановку исполнительского аппарата.</w:t>
      </w:r>
    </w:p>
    <w:bookmarkEnd w:id="3282"/>
    <w:bookmarkStart w:name="z3306" w:id="3283"/>
    <w:p>
      <w:pPr>
        <w:spacing w:after="0"/>
        <w:ind w:left="0"/>
        <w:jc w:val="both"/>
      </w:pPr>
      <w:r>
        <w:rPr>
          <w:rFonts w:ascii="Times New Roman"/>
          <w:b w:val="false"/>
          <w:i w:val="false"/>
          <w:color w:val="000000"/>
          <w:sz w:val="28"/>
        </w:rPr>
        <w:t>
      60. Содержание учебного предмета в подготовительном классе первого года обучения.</w:t>
      </w:r>
    </w:p>
    <w:bookmarkEnd w:id="3283"/>
    <w:bookmarkStart w:name="z3307" w:id="3284"/>
    <w:p>
      <w:pPr>
        <w:spacing w:after="0"/>
        <w:ind w:left="0"/>
        <w:jc w:val="both"/>
      </w:pPr>
      <w:r>
        <w:rPr>
          <w:rFonts w:ascii="Times New Roman"/>
          <w:b w:val="false"/>
          <w:i w:val="false"/>
          <w:color w:val="000000"/>
          <w:sz w:val="28"/>
        </w:rPr>
        <w:t>
      Тематическое планирование.</w:t>
      </w:r>
    </w:p>
    <w:bookmarkEnd w:id="3284"/>
    <w:bookmarkStart w:name="z3308" w:id="3285"/>
    <w:p>
      <w:pPr>
        <w:spacing w:after="0"/>
        <w:ind w:left="0"/>
        <w:jc w:val="both"/>
      </w:pPr>
      <w:r>
        <w:rPr>
          <w:rFonts w:ascii="Times New Roman"/>
          <w:b w:val="false"/>
          <w:i w:val="false"/>
          <w:color w:val="000000"/>
          <w:sz w:val="28"/>
        </w:rPr>
        <w:t>
      Тема 1. Знакомство с инструментом. Правила ухода за инструментом. Устройство блокфлейты.</w:t>
      </w:r>
    </w:p>
    <w:bookmarkEnd w:id="3285"/>
    <w:bookmarkStart w:name="z3309" w:id="3286"/>
    <w:p>
      <w:pPr>
        <w:spacing w:after="0"/>
        <w:ind w:left="0"/>
        <w:jc w:val="both"/>
      </w:pPr>
      <w:r>
        <w:rPr>
          <w:rFonts w:ascii="Times New Roman"/>
          <w:b w:val="false"/>
          <w:i w:val="false"/>
          <w:color w:val="000000"/>
          <w:sz w:val="28"/>
        </w:rPr>
        <w:t>
      Тема 2. Аппликатура блокфлейты с применением аппликатурной таблицы.</w:t>
      </w:r>
    </w:p>
    <w:bookmarkEnd w:id="3286"/>
    <w:bookmarkStart w:name="z3310" w:id="3287"/>
    <w:p>
      <w:pPr>
        <w:spacing w:after="0"/>
        <w:ind w:left="0"/>
        <w:jc w:val="both"/>
      </w:pPr>
      <w:r>
        <w:rPr>
          <w:rFonts w:ascii="Times New Roman"/>
          <w:b w:val="false"/>
          <w:i w:val="false"/>
          <w:color w:val="000000"/>
          <w:sz w:val="28"/>
        </w:rPr>
        <w:t>
      Тема 3. Нотная грамота.</w:t>
      </w:r>
    </w:p>
    <w:bookmarkEnd w:id="3287"/>
    <w:bookmarkStart w:name="z3311" w:id="3288"/>
    <w:p>
      <w:pPr>
        <w:spacing w:after="0"/>
        <w:ind w:left="0"/>
        <w:jc w:val="both"/>
      </w:pPr>
      <w:r>
        <w:rPr>
          <w:rFonts w:ascii="Times New Roman"/>
          <w:b w:val="false"/>
          <w:i w:val="false"/>
          <w:color w:val="000000"/>
          <w:sz w:val="28"/>
        </w:rPr>
        <w:t>
      Тема 4. Работа над исполнительским дыханием.</w:t>
      </w:r>
    </w:p>
    <w:bookmarkEnd w:id="3288"/>
    <w:bookmarkStart w:name="z3312" w:id="3289"/>
    <w:p>
      <w:pPr>
        <w:spacing w:after="0"/>
        <w:ind w:left="0"/>
        <w:jc w:val="both"/>
      </w:pPr>
      <w:r>
        <w:rPr>
          <w:rFonts w:ascii="Times New Roman"/>
          <w:b w:val="false"/>
          <w:i w:val="false"/>
          <w:color w:val="000000"/>
          <w:sz w:val="28"/>
        </w:rPr>
        <w:t>
      Тема 5. Постановка пальцевого аппарата.</w:t>
      </w:r>
    </w:p>
    <w:bookmarkEnd w:id="3289"/>
    <w:bookmarkStart w:name="z3313" w:id="3290"/>
    <w:p>
      <w:pPr>
        <w:spacing w:after="0"/>
        <w:ind w:left="0"/>
        <w:jc w:val="both"/>
      </w:pPr>
      <w:r>
        <w:rPr>
          <w:rFonts w:ascii="Times New Roman"/>
          <w:b w:val="false"/>
          <w:i w:val="false"/>
          <w:color w:val="000000"/>
          <w:sz w:val="28"/>
        </w:rPr>
        <w:t>
      Тема 6. Работа над звуковедением.</w:t>
      </w:r>
    </w:p>
    <w:bookmarkEnd w:id="3290"/>
    <w:bookmarkStart w:name="z3314" w:id="3291"/>
    <w:p>
      <w:pPr>
        <w:spacing w:after="0"/>
        <w:ind w:left="0"/>
        <w:jc w:val="both"/>
      </w:pPr>
      <w:r>
        <w:rPr>
          <w:rFonts w:ascii="Times New Roman"/>
          <w:b w:val="false"/>
          <w:i w:val="false"/>
          <w:color w:val="000000"/>
          <w:sz w:val="28"/>
        </w:rPr>
        <w:t>
      Тема 7. Овладение элементарными штрихами.</w:t>
      </w:r>
    </w:p>
    <w:bookmarkEnd w:id="3291"/>
    <w:bookmarkStart w:name="z3315" w:id="3292"/>
    <w:p>
      <w:pPr>
        <w:spacing w:after="0"/>
        <w:ind w:left="0"/>
        <w:jc w:val="both"/>
      </w:pPr>
      <w:r>
        <w:rPr>
          <w:rFonts w:ascii="Times New Roman"/>
          <w:b w:val="false"/>
          <w:i w:val="false"/>
          <w:color w:val="000000"/>
          <w:sz w:val="28"/>
        </w:rPr>
        <w:t>
      Тема 8. Игра с сопровождением фортепиано.</w:t>
      </w:r>
    </w:p>
    <w:bookmarkEnd w:id="3292"/>
    <w:bookmarkStart w:name="z3316" w:id="3293"/>
    <w:p>
      <w:pPr>
        <w:spacing w:after="0"/>
        <w:ind w:left="0"/>
        <w:jc w:val="both"/>
      </w:pPr>
      <w:r>
        <w:rPr>
          <w:rFonts w:ascii="Times New Roman"/>
          <w:b w:val="false"/>
          <w:i w:val="false"/>
          <w:color w:val="000000"/>
          <w:sz w:val="28"/>
        </w:rPr>
        <w:t>
      Тема 9. Овладение простейшими исполнительскими навыками.</w:t>
      </w:r>
    </w:p>
    <w:bookmarkEnd w:id="3293"/>
    <w:bookmarkStart w:name="z3317" w:id="3294"/>
    <w:p>
      <w:pPr>
        <w:spacing w:after="0"/>
        <w:ind w:left="0"/>
        <w:jc w:val="both"/>
      </w:pPr>
      <w:r>
        <w:rPr>
          <w:rFonts w:ascii="Times New Roman"/>
          <w:b w:val="false"/>
          <w:i w:val="false"/>
          <w:color w:val="000000"/>
          <w:sz w:val="28"/>
        </w:rPr>
        <w:t>
      Тема 10. Развитие техника исполнения на инструменте.</w:t>
      </w:r>
    </w:p>
    <w:bookmarkEnd w:id="3294"/>
    <w:bookmarkStart w:name="z3318" w:id="3295"/>
    <w:p>
      <w:pPr>
        <w:spacing w:after="0"/>
        <w:ind w:left="0"/>
        <w:jc w:val="both"/>
      </w:pPr>
      <w:r>
        <w:rPr>
          <w:rFonts w:ascii="Times New Roman"/>
          <w:b w:val="false"/>
          <w:i w:val="false"/>
          <w:color w:val="000000"/>
          <w:sz w:val="28"/>
        </w:rPr>
        <w:t>
      61. Ожидаемые результаты освоения Программы подготовительного класса первого года обучения.</w:t>
      </w:r>
    </w:p>
    <w:bookmarkEnd w:id="3295"/>
    <w:bookmarkStart w:name="z3319" w:id="3296"/>
    <w:p>
      <w:pPr>
        <w:spacing w:after="0"/>
        <w:ind w:left="0"/>
        <w:jc w:val="both"/>
      </w:pPr>
      <w:r>
        <w:rPr>
          <w:rFonts w:ascii="Times New Roman"/>
          <w:b w:val="false"/>
          <w:i w:val="false"/>
          <w:color w:val="000000"/>
          <w:sz w:val="28"/>
        </w:rPr>
        <w:t>
      К концу обучения в подготовительном классе первого года обучения обучающийся имеет следующие знания, умения и навыки:</w:t>
      </w:r>
    </w:p>
    <w:bookmarkEnd w:id="3296"/>
    <w:bookmarkStart w:name="z3320" w:id="3297"/>
    <w:p>
      <w:pPr>
        <w:spacing w:after="0"/>
        <w:ind w:left="0"/>
        <w:jc w:val="both"/>
      </w:pPr>
      <w:r>
        <w:rPr>
          <w:rFonts w:ascii="Times New Roman"/>
          <w:b w:val="false"/>
          <w:i w:val="false"/>
          <w:color w:val="000000"/>
          <w:sz w:val="28"/>
        </w:rPr>
        <w:t>
      1) владеет основными приемами игры на флейте, музыкальной грамотой;</w:t>
      </w:r>
    </w:p>
    <w:bookmarkEnd w:id="3297"/>
    <w:bookmarkStart w:name="z3321" w:id="3298"/>
    <w:p>
      <w:pPr>
        <w:spacing w:after="0"/>
        <w:ind w:left="0"/>
        <w:jc w:val="both"/>
      </w:pPr>
      <w:r>
        <w:rPr>
          <w:rFonts w:ascii="Times New Roman"/>
          <w:b w:val="false"/>
          <w:i w:val="false"/>
          <w:color w:val="000000"/>
          <w:sz w:val="28"/>
        </w:rPr>
        <w:t>
      2) умеет определять характер простых музыкальных пьес;</w:t>
      </w:r>
    </w:p>
    <w:bookmarkEnd w:id="3298"/>
    <w:bookmarkStart w:name="z3322" w:id="3299"/>
    <w:p>
      <w:pPr>
        <w:spacing w:after="0"/>
        <w:ind w:left="0"/>
        <w:jc w:val="both"/>
      </w:pPr>
      <w:r>
        <w:rPr>
          <w:rFonts w:ascii="Times New Roman"/>
          <w:b w:val="false"/>
          <w:i w:val="false"/>
          <w:color w:val="000000"/>
          <w:sz w:val="28"/>
        </w:rPr>
        <w:t>
      3) владеет первоначальными навыками чтения с листа, исполнения легких пьес и этюдов, ансамблевой игры.</w:t>
      </w:r>
    </w:p>
    <w:bookmarkEnd w:id="3299"/>
    <w:bookmarkStart w:name="z3323" w:id="3300"/>
    <w:p>
      <w:pPr>
        <w:spacing w:after="0"/>
        <w:ind w:left="0"/>
        <w:jc w:val="both"/>
      </w:pPr>
      <w:r>
        <w:rPr>
          <w:rFonts w:ascii="Times New Roman"/>
          <w:b w:val="false"/>
          <w:i w:val="false"/>
          <w:color w:val="000000"/>
          <w:sz w:val="28"/>
        </w:rPr>
        <w:t>
      62. Программные требования в подготовительном классе второго года обучения:</w:t>
      </w:r>
    </w:p>
    <w:bookmarkEnd w:id="3300"/>
    <w:bookmarkStart w:name="z3324" w:id="3301"/>
    <w:p>
      <w:pPr>
        <w:spacing w:after="0"/>
        <w:ind w:left="0"/>
        <w:jc w:val="both"/>
      </w:pPr>
      <w:r>
        <w:rPr>
          <w:rFonts w:ascii="Times New Roman"/>
          <w:b w:val="false"/>
          <w:i w:val="false"/>
          <w:color w:val="000000"/>
          <w:sz w:val="28"/>
        </w:rPr>
        <w:t>
      1) овладение навыком чтения с листа, умения правильно интонировать, распределение дыхания по фразам, исполнение рисунков по трудности, не превышающих технических возможностей обучающегося;</w:t>
      </w:r>
    </w:p>
    <w:bookmarkEnd w:id="3301"/>
    <w:bookmarkStart w:name="z3325" w:id="3302"/>
    <w:p>
      <w:pPr>
        <w:spacing w:after="0"/>
        <w:ind w:left="0"/>
        <w:jc w:val="both"/>
      </w:pPr>
      <w:r>
        <w:rPr>
          <w:rFonts w:ascii="Times New Roman"/>
          <w:b w:val="false"/>
          <w:i w:val="false"/>
          <w:color w:val="000000"/>
          <w:sz w:val="28"/>
        </w:rPr>
        <w:t>
      2) освоение гаммы и арпеджио трезвучий до двух знаков включительно, 20-25 легких пьес, 8-10 легких этюдов, 2-4 несложных ансамблевых пьес.</w:t>
      </w:r>
    </w:p>
    <w:bookmarkEnd w:id="3302"/>
    <w:bookmarkStart w:name="z3326" w:id="3303"/>
    <w:p>
      <w:pPr>
        <w:spacing w:after="0"/>
        <w:ind w:left="0"/>
        <w:jc w:val="both"/>
      </w:pPr>
      <w:r>
        <w:rPr>
          <w:rFonts w:ascii="Times New Roman"/>
          <w:b w:val="false"/>
          <w:i w:val="false"/>
          <w:color w:val="000000"/>
          <w:sz w:val="28"/>
        </w:rPr>
        <w:t>
      63. Содержание учебного предмета в подготовительном классе второго года обучения.</w:t>
      </w:r>
    </w:p>
    <w:bookmarkEnd w:id="3303"/>
    <w:bookmarkStart w:name="z3327" w:id="3304"/>
    <w:p>
      <w:pPr>
        <w:spacing w:after="0"/>
        <w:ind w:left="0"/>
        <w:jc w:val="both"/>
      </w:pPr>
      <w:r>
        <w:rPr>
          <w:rFonts w:ascii="Times New Roman"/>
          <w:b w:val="false"/>
          <w:i w:val="false"/>
          <w:color w:val="000000"/>
          <w:sz w:val="28"/>
        </w:rPr>
        <w:t>
      Тематическое планирование.</w:t>
      </w:r>
    </w:p>
    <w:bookmarkEnd w:id="3304"/>
    <w:bookmarkStart w:name="z3328" w:id="3305"/>
    <w:p>
      <w:pPr>
        <w:spacing w:after="0"/>
        <w:ind w:left="0"/>
        <w:jc w:val="both"/>
      </w:pPr>
      <w:r>
        <w:rPr>
          <w:rFonts w:ascii="Times New Roman"/>
          <w:b w:val="false"/>
          <w:i w:val="false"/>
          <w:color w:val="000000"/>
          <w:sz w:val="28"/>
        </w:rPr>
        <w:t>
      Тема 1. Знакомство с аппликатурной таблицей.</w:t>
      </w:r>
    </w:p>
    <w:bookmarkEnd w:id="3305"/>
    <w:bookmarkStart w:name="z3329" w:id="3306"/>
    <w:p>
      <w:pPr>
        <w:spacing w:after="0"/>
        <w:ind w:left="0"/>
        <w:jc w:val="both"/>
      </w:pPr>
      <w:r>
        <w:rPr>
          <w:rFonts w:ascii="Times New Roman"/>
          <w:b w:val="false"/>
          <w:i w:val="false"/>
          <w:color w:val="000000"/>
          <w:sz w:val="28"/>
        </w:rPr>
        <w:t>
      Тема 2. Изучение аппликатуры блокфлейты в пределах первой, второй октав с применением аппликатурной таблицы</w:t>
      </w:r>
    </w:p>
    <w:bookmarkEnd w:id="3306"/>
    <w:bookmarkStart w:name="z3330" w:id="3307"/>
    <w:p>
      <w:pPr>
        <w:spacing w:after="0"/>
        <w:ind w:left="0"/>
        <w:jc w:val="both"/>
      </w:pPr>
      <w:r>
        <w:rPr>
          <w:rFonts w:ascii="Times New Roman"/>
          <w:b w:val="false"/>
          <w:i w:val="false"/>
          <w:color w:val="000000"/>
          <w:sz w:val="28"/>
        </w:rPr>
        <w:t>
      Тема 3. Изучение нотной грамоты с практически применением в пределах двух октав.</w:t>
      </w:r>
    </w:p>
    <w:bookmarkEnd w:id="3307"/>
    <w:bookmarkStart w:name="z3331" w:id="3308"/>
    <w:p>
      <w:pPr>
        <w:spacing w:after="0"/>
        <w:ind w:left="0"/>
        <w:jc w:val="both"/>
      </w:pPr>
      <w:r>
        <w:rPr>
          <w:rFonts w:ascii="Times New Roman"/>
          <w:b w:val="false"/>
          <w:i w:val="false"/>
          <w:color w:val="000000"/>
          <w:sz w:val="28"/>
        </w:rPr>
        <w:t>
      Тема 4. Изучение нотной грамоты.</w:t>
      </w:r>
    </w:p>
    <w:bookmarkEnd w:id="3308"/>
    <w:bookmarkStart w:name="z3332" w:id="3309"/>
    <w:p>
      <w:pPr>
        <w:spacing w:after="0"/>
        <w:ind w:left="0"/>
        <w:jc w:val="both"/>
      </w:pPr>
      <w:r>
        <w:rPr>
          <w:rFonts w:ascii="Times New Roman"/>
          <w:b w:val="false"/>
          <w:i w:val="false"/>
          <w:color w:val="000000"/>
          <w:sz w:val="28"/>
        </w:rPr>
        <w:t>
      Тема 5. Работа над дыхательной системой.</w:t>
      </w:r>
    </w:p>
    <w:bookmarkEnd w:id="3309"/>
    <w:bookmarkStart w:name="z3333" w:id="3310"/>
    <w:p>
      <w:pPr>
        <w:spacing w:after="0"/>
        <w:ind w:left="0"/>
        <w:jc w:val="both"/>
      </w:pPr>
      <w:r>
        <w:rPr>
          <w:rFonts w:ascii="Times New Roman"/>
          <w:b w:val="false"/>
          <w:i w:val="false"/>
          <w:color w:val="000000"/>
          <w:sz w:val="28"/>
        </w:rPr>
        <w:t>
      Тема 6. Постановка пальцевого аппарата.</w:t>
      </w:r>
    </w:p>
    <w:bookmarkEnd w:id="3310"/>
    <w:bookmarkStart w:name="z3334" w:id="3311"/>
    <w:p>
      <w:pPr>
        <w:spacing w:after="0"/>
        <w:ind w:left="0"/>
        <w:jc w:val="both"/>
      </w:pPr>
      <w:r>
        <w:rPr>
          <w:rFonts w:ascii="Times New Roman"/>
          <w:b w:val="false"/>
          <w:i w:val="false"/>
          <w:color w:val="000000"/>
          <w:sz w:val="28"/>
        </w:rPr>
        <w:t>
      Тема 7. Работа над звуковедением.</w:t>
      </w:r>
    </w:p>
    <w:bookmarkEnd w:id="3311"/>
    <w:bookmarkStart w:name="z3335" w:id="3312"/>
    <w:p>
      <w:pPr>
        <w:spacing w:after="0"/>
        <w:ind w:left="0"/>
        <w:jc w:val="both"/>
      </w:pPr>
      <w:r>
        <w:rPr>
          <w:rFonts w:ascii="Times New Roman"/>
          <w:b w:val="false"/>
          <w:i w:val="false"/>
          <w:color w:val="000000"/>
          <w:sz w:val="28"/>
        </w:rPr>
        <w:t>
      Тема 8. Овладение элементарными штрихами.</w:t>
      </w:r>
    </w:p>
    <w:bookmarkEnd w:id="3312"/>
    <w:bookmarkStart w:name="z3336" w:id="3313"/>
    <w:p>
      <w:pPr>
        <w:spacing w:after="0"/>
        <w:ind w:left="0"/>
        <w:jc w:val="both"/>
      </w:pPr>
      <w:r>
        <w:rPr>
          <w:rFonts w:ascii="Times New Roman"/>
          <w:b w:val="false"/>
          <w:i w:val="false"/>
          <w:color w:val="000000"/>
          <w:sz w:val="28"/>
        </w:rPr>
        <w:t>
      Тема 9. Чтение нот с листа.</w:t>
      </w:r>
    </w:p>
    <w:bookmarkEnd w:id="3313"/>
    <w:bookmarkStart w:name="z3337" w:id="3314"/>
    <w:p>
      <w:pPr>
        <w:spacing w:after="0"/>
        <w:ind w:left="0"/>
        <w:jc w:val="both"/>
      </w:pPr>
      <w:r>
        <w:rPr>
          <w:rFonts w:ascii="Times New Roman"/>
          <w:b w:val="false"/>
          <w:i w:val="false"/>
          <w:color w:val="000000"/>
          <w:sz w:val="28"/>
        </w:rPr>
        <w:t>
      Тема 8. Игра на блокфлейте с сопровождением фортепиано.</w:t>
      </w:r>
    </w:p>
    <w:bookmarkEnd w:id="3314"/>
    <w:bookmarkStart w:name="z3338" w:id="3315"/>
    <w:p>
      <w:pPr>
        <w:spacing w:after="0"/>
        <w:ind w:left="0"/>
        <w:jc w:val="both"/>
      </w:pPr>
      <w:r>
        <w:rPr>
          <w:rFonts w:ascii="Times New Roman"/>
          <w:b w:val="false"/>
          <w:i w:val="false"/>
          <w:color w:val="000000"/>
          <w:sz w:val="28"/>
        </w:rPr>
        <w:t>
      64. Ожидаемые результаты освоения Программы подготовительного класса второго года обучения.</w:t>
      </w:r>
    </w:p>
    <w:bookmarkEnd w:id="3315"/>
    <w:bookmarkStart w:name="z3339" w:id="3316"/>
    <w:p>
      <w:pPr>
        <w:spacing w:after="0"/>
        <w:ind w:left="0"/>
        <w:jc w:val="both"/>
      </w:pPr>
      <w:r>
        <w:rPr>
          <w:rFonts w:ascii="Times New Roman"/>
          <w:b w:val="false"/>
          <w:i w:val="false"/>
          <w:color w:val="000000"/>
          <w:sz w:val="28"/>
        </w:rPr>
        <w:t>
      К концу обучения в подготовительном втором классе обучающийся имеет следующие знания, умения и навыки:</w:t>
      </w:r>
    </w:p>
    <w:bookmarkEnd w:id="3316"/>
    <w:bookmarkStart w:name="z3340" w:id="3317"/>
    <w:p>
      <w:pPr>
        <w:spacing w:after="0"/>
        <w:ind w:left="0"/>
        <w:jc w:val="both"/>
      </w:pPr>
      <w:r>
        <w:rPr>
          <w:rFonts w:ascii="Times New Roman"/>
          <w:b w:val="false"/>
          <w:i w:val="false"/>
          <w:color w:val="000000"/>
          <w:sz w:val="28"/>
        </w:rPr>
        <w:t>
      1) исполняет гаммы и арпеджио трезвучий, один этюд и две пьесы различного характера;</w:t>
      </w:r>
    </w:p>
    <w:bookmarkEnd w:id="3317"/>
    <w:bookmarkStart w:name="z3341" w:id="3318"/>
    <w:p>
      <w:pPr>
        <w:spacing w:after="0"/>
        <w:ind w:left="0"/>
        <w:jc w:val="both"/>
      </w:pPr>
      <w:r>
        <w:rPr>
          <w:rFonts w:ascii="Times New Roman"/>
          <w:b w:val="false"/>
          <w:i w:val="false"/>
          <w:color w:val="000000"/>
          <w:sz w:val="28"/>
        </w:rPr>
        <w:t>
      2) умеет правильно интонировать, распределять дыхание по фразам, исполнять ритмические рисунки.</w:t>
      </w:r>
    </w:p>
    <w:bookmarkEnd w:id="3318"/>
    <w:bookmarkStart w:name="z3342" w:id="3319"/>
    <w:p>
      <w:pPr>
        <w:spacing w:after="0"/>
        <w:ind w:left="0"/>
        <w:jc w:val="both"/>
      </w:pPr>
      <w:r>
        <w:rPr>
          <w:rFonts w:ascii="Times New Roman"/>
          <w:b w:val="false"/>
          <w:i w:val="false"/>
          <w:color w:val="000000"/>
          <w:sz w:val="28"/>
        </w:rPr>
        <w:t>
      65. Программные требования в подготовительном классе третьего года обучения:</w:t>
      </w:r>
    </w:p>
    <w:bookmarkEnd w:id="3319"/>
    <w:bookmarkStart w:name="z3343" w:id="3320"/>
    <w:p>
      <w:pPr>
        <w:spacing w:after="0"/>
        <w:ind w:left="0"/>
        <w:jc w:val="both"/>
      </w:pPr>
      <w:r>
        <w:rPr>
          <w:rFonts w:ascii="Times New Roman"/>
          <w:b w:val="false"/>
          <w:i w:val="false"/>
          <w:color w:val="000000"/>
          <w:sz w:val="28"/>
        </w:rPr>
        <w:t>
      1) продолжается изучение аппликатуры блокфлейты в пределах первой, второй октав с изучением интервалов, работа над дыхательной системой, звуковедением;</w:t>
      </w:r>
    </w:p>
    <w:bookmarkEnd w:id="3320"/>
    <w:bookmarkStart w:name="z3344" w:id="3321"/>
    <w:p>
      <w:pPr>
        <w:spacing w:after="0"/>
        <w:ind w:left="0"/>
        <w:jc w:val="both"/>
      </w:pPr>
      <w:r>
        <w:rPr>
          <w:rFonts w:ascii="Times New Roman"/>
          <w:b w:val="false"/>
          <w:i w:val="false"/>
          <w:color w:val="000000"/>
          <w:sz w:val="28"/>
        </w:rPr>
        <w:t>
      2) освоение гаммы до трех знаков, в умеренном темпе, 20-25 легких пьес, 8-10 легких этюдов, 2-4 несложных ансамблевых пьес.</w:t>
      </w:r>
    </w:p>
    <w:bookmarkEnd w:id="3321"/>
    <w:bookmarkStart w:name="z3345" w:id="3322"/>
    <w:p>
      <w:pPr>
        <w:spacing w:after="0"/>
        <w:ind w:left="0"/>
        <w:jc w:val="both"/>
      </w:pPr>
      <w:r>
        <w:rPr>
          <w:rFonts w:ascii="Times New Roman"/>
          <w:b w:val="false"/>
          <w:i w:val="false"/>
          <w:color w:val="000000"/>
          <w:sz w:val="28"/>
        </w:rPr>
        <w:t>
       66. Содержание учебного предмета в подготовительном классе третьего года обучения.</w:t>
      </w:r>
    </w:p>
    <w:bookmarkEnd w:id="3322"/>
    <w:bookmarkStart w:name="z3346" w:id="3323"/>
    <w:p>
      <w:pPr>
        <w:spacing w:after="0"/>
        <w:ind w:left="0"/>
        <w:jc w:val="both"/>
      </w:pPr>
      <w:r>
        <w:rPr>
          <w:rFonts w:ascii="Times New Roman"/>
          <w:b w:val="false"/>
          <w:i w:val="false"/>
          <w:color w:val="000000"/>
          <w:sz w:val="28"/>
        </w:rPr>
        <w:t>
      Тематическое планирование.</w:t>
      </w:r>
    </w:p>
    <w:bookmarkEnd w:id="3323"/>
    <w:bookmarkStart w:name="z3347" w:id="3324"/>
    <w:p>
      <w:pPr>
        <w:spacing w:after="0"/>
        <w:ind w:left="0"/>
        <w:jc w:val="both"/>
      </w:pPr>
      <w:r>
        <w:rPr>
          <w:rFonts w:ascii="Times New Roman"/>
          <w:b w:val="false"/>
          <w:i w:val="false"/>
          <w:color w:val="000000"/>
          <w:sz w:val="28"/>
        </w:rPr>
        <w:t>
      Тема 1. Изучение аппликатуры блокфлейты в пределах первой, второй октавы.</w:t>
      </w:r>
    </w:p>
    <w:bookmarkEnd w:id="3324"/>
    <w:bookmarkStart w:name="z3348" w:id="3325"/>
    <w:p>
      <w:pPr>
        <w:spacing w:after="0"/>
        <w:ind w:left="0"/>
        <w:jc w:val="both"/>
      </w:pPr>
      <w:r>
        <w:rPr>
          <w:rFonts w:ascii="Times New Roman"/>
          <w:b w:val="false"/>
          <w:i w:val="false"/>
          <w:color w:val="000000"/>
          <w:sz w:val="28"/>
        </w:rPr>
        <w:t>
      Тема 2. Изучение интервалов: терция и триоль.</w:t>
      </w:r>
    </w:p>
    <w:bookmarkEnd w:id="3325"/>
    <w:bookmarkStart w:name="z3349" w:id="3326"/>
    <w:p>
      <w:pPr>
        <w:spacing w:after="0"/>
        <w:ind w:left="0"/>
        <w:jc w:val="both"/>
      </w:pPr>
      <w:r>
        <w:rPr>
          <w:rFonts w:ascii="Times New Roman"/>
          <w:b w:val="false"/>
          <w:i w:val="false"/>
          <w:color w:val="000000"/>
          <w:sz w:val="28"/>
        </w:rPr>
        <w:t>
      Тема 3. Работа над дыхательной системой.</w:t>
      </w:r>
    </w:p>
    <w:bookmarkEnd w:id="3326"/>
    <w:bookmarkStart w:name="z3350" w:id="3327"/>
    <w:p>
      <w:pPr>
        <w:spacing w:after="0"/>
        <w:ind w:left="0"/>
        <w:jc w:val="both"/>
      </w:pPr>
      <w:r>
        <w:rPr>
          <w:rFonts w:ascii="Times New Roman"/>
          <w:b w:val="false"/>
          <w:i w:val="false"/>
          <w:color w:val="000000"/>
          <w:sz w:val="28"/>
        </w:rPr>
        <w:t>
      Тема 4. Работа над звуковедением.</w:t>
      </w:r>
    </w:p>
    <w:bookmarkEnd w:id="3327"/>
    <w:bookmarkStart w:name="z3351" w:id="3328"/>
    <w:p>
      <w:pPr>
        <w:spacing w:after="0"/>
        <w:ind w:left="0"/>
        <w:jc w:val="both"/>
      </w:pPr>
      <w:r>
        <w:rPr>
          <w:rFonts w:ascii="Times New Roman"/>
          <w:b w:val="false"/>
          <w:i w:val="false"/>
          <w:color w:val="000000"/>
          <w:sz w:val="28"/>
        </w:rPr>
        <w:t>
      Тема 5. Правила игры пальцевого аппарата с применением интервалов.</w:t>
      </w:r>
    </w:p>
    <w:bookmarkEnd w:id="3328"/>
    <w:bookmarkStart w:name="z3352" w:id="3329"/>
    <w:p>
      <w:pPr>
        <w:spacing w:after="0"/>
        <w:ind w:left="0"/>
        <w:jc w:val="both"/>
      </w:pPr>
      <w:r>
        <w:rPr>
          <w:rFonts w:ascii="Times New Roman"/>
          <w:b w:val="false"/>
          <w:i w:val="false"/>
          <w:color w:val="000000"/>
          <w:sz w:val="28"/>
        </w:rPr>
        <w:t>
      Тема 6. Овладение различными штрихами.</w:t>
      </w:r>
    </w:p>
    <w:bookmarkEnd w:id="3329"/>
    <w:bookmarkStart w:name="z3353" w:id="3330"/>
    <w:p>
      <w:pPr>
        <w:spacing w:after="0"/>
        <w:ind w:left="0"/>
        <w:jc w:val="both"/>
      </w:pPr>
      <w:r>
        <w:rPr>
          <w:rFonts w:ascii="Times New Roman"/>
          <w:b w:val="false"/>
          <w:i w:val="false"/>
          <w:color w:val="000000"/>
          <w:sz w:val="28"/>
        </w:rPr>
        <w:t>
      Тема 7. Чтение нот с листа.</w:t>
      </w:r>
    </w:p>
    <w:bookmarkEnd w:id="3330"/>
    <w:bookmarkStart w:name="z3354" w:id="3331"/>
    <w:p>
      <w:pPr>
        <w:spacing w:after="0"/>
        <w:ind w:left="0"/>
        <w:jc w:val="both"/>
      </w:pPr>
      <w:r>
        <w:rPr>
          <w:rFonts w:ascii="Times New Roman"/>
          <w:b w:val="false"/>
          <w:i w:val="false"/>
          <w:color w:val="000000"/>
          <w:sz w:val="28"/>
        </w:rPr>
        <w:t>
      Тема 8. Игра в ансамбле: дуэты, трио, квартеты.</w:t>
      </w:r>
    </w:p>
    <w:bookmarkEnd w:id="3331"/>
    <w:bookmarkStart w:name="z3355" w:id="3332"/>
    <w:p>
      <w:pPr>
        <w:spacing w:after="0"/>
        <w:ind w:left="0"/>
        <w:jc w:val="both"/>
      </w:pPr>
      <w:r>
        <w:rPr>
          <w:rFonts w:ascii="Times New Roman"/>
          <w:b w:val="false"/>
          <w:i w:val="false"/>
          <w:color w:val="000000"/>
          <w:sz w:val="28"/>
        </w:rPr>
        <w:t>
      Тема 9. Игра на блокфлейте с сопровождением фортепиано.</w:t>
      </w:r>
    </w:p>
    <w:bookmarkEnd w:id="3332"/>
    <w:bookmarkStart w:name="z3356" w:id="3333"/>
    <w:p>
      <w:pPr>
        <w:spacing w:after="0"/>
        <w:ind w:left="0"/>
        <w:jc w:val="both"/>
      </w:pPr>
      <w:r>
        <w:rPr>
          <w:rFonts w:ascii="Times New Roman"/>
          <w:b w:val="false"/>
          <w:i w:val="false"/>
          <w:color w:val="000000"/>
          <w:sz w:val="28"/>
        </w:rPr>
        <w:t>
      67. Ожидаемые результаты освоения Программы подготовительного класса третьего обученияо года.</w:t>
      </w:r>
    </w:p>
    <w:bookmarkEnd w:id="3333"/>
    <w:bookmarkStart w:name="z3357" w:id="3334"/>
    <w:p>
      <w:pPr>
        <w:spacing w:after="0"/>
        <w:ind w:left="0"/>
        <w:jc w:val="both"/>
      </w:pPr>
      <w:r>
        <w:rPr>
          <w:rFonts w:ascii="Times New Roman"/>
          <w:b w:val="false"/>
          <w:i w:val="false"/>
          <w:color w:val="000000"/>
          <w:sz w:val="28"/>
        </w:rPr>
        <w:t>
      К концу обучения в подготовительном классе третьего года обучения обучающийся имеет следующие знания, умения и навыки:</w:t>
      </w:r>
    </w:p>
    <w:bookmarkEnd w:id="3334"/>
    <w:bookmarkStart w:name="z3358" w:id="3335"/>
    <w:p>
      <w:pPr>
        <w:spacing w:after="0"/>
        <w:ind w:left="0"/>
        <w:jc w:val="both"/>
      </w:pPr>
      <w:r>
        <w:rPr>
          <w:rFonts w:ascii="Times New Roman"/>
          <w:b w:val="false"/>
          <w:i w:val="false"/>
          <w:color w:val="000000"/>
          <w:sz w:val="28"/>
        </w:rPr>
        <w:t>
      1) знает правила игры пальцевого аппарата с применением интервалов;</w:t>
      </w:r>
    </w:p>
    <w:bookmarkEnd w:id="3335"/>
    <w:bookmarkStart w:name="z3359" w:id="3336"/>
    <w:p>
      <w:pPr>
        <w:spacing w:after="0"/>
        <w:ind w:left="0"/>
        <w:jc w:val="both"/>
      </w:pPr>
      <w:r>
        <w:rPr>
          <w:rFonts w:ascii="Times New Roman"/>
          <w:b w:val="false"/>
          <w:i w:val="false"/>
          <w:color w:val="000000"/>
          <w:sz w:val="28"/>
        </w:rPr>
        <w:t>
      2) исполняет мажорные гаммы в штрихах, минорные гаммы, арпеджио трезвучий до трех знаков включительно.</w:t>
      </w:r>
    </w:p>
    <w:bookmarkEnd w:id="3336"/>
    <w:bookmarkStart w:name="z3360" w:id="3337"/>
    <w:p>
      <w:pPr>
        <w:spacing w:after="0"/>
        <w:ind w:left="0"/>
        <w:jc w:val="both"/>
      </w:pPr>
      <w:r>
        <w:rPr>
          <w:rFonts w:ascii="Times New Roman"/>
          <w:b w:val="false"/>
          <w:i w:val="false"/>
          <w:color w:val="000000"/>
          <w:sz w:val="28"/>
        </w:rPr>
        <w:t>
      68. Программные требования в подготовительном классе четвертого года обучения:</w:t>
      </w:r>
    </w:p>
    <w:bookmarkEnd w:id="3337"/>
    <w:bookmarkStart w:name="z3361" w:id="3338"/>
    <w:p>
      <w:pPr>
        <w:spacing w:after="0"/>
        <w:ind w:left="0"/>
        <w:jc w:val="both"/>
      </w:pPr>
      <w:r>
        <w:rPr>
          <w:rFonts w:ascii="Times New Roman"/>
          <w:b w:val="false"/>
          <w:i w:val="false"/>
          <w:color w:val="000000"/>
          <w:sz w:val="28"/>
        </w:rPr>
        <w:t>
      1) грамотное исполнение приемов игры: фразировка, дыхание, исполнение штрихов, интонирование, звуковедение, повторение пройденного и накопление репертуарного материала;</w:t>
      </w:r>
    </w:p>
    <w:bookmarkEnd w:id="3338"/>
    <w:bookmarkStart w:name="z3362" w:id="3339"/>
    <w:p>
      <w:pPr>
        <w:spacing w:after="0"/>
        <w:ind w:left="0"/>
        <w:jc w:val="both"/>
      </w:pPr>
      <w:r>
        <w:rPr>
          <w:rFonts w:ascii="Times New Roman"/>
          <w:b w:val="false"/>
          <w:i w:val="false"/>
          <w:color w:val="000000"/>
          <w:sz w:val="28"/>
        </w:rPr>
        <w:t>
      2) освоение гаммы до четырех знаков, в умеренном темпе, 20-25 легких пьес, 8-10 легких этюдов, 2-4 несложных ансамблевых пьес.</w:t>
      </w:r>
    </w:p>
    <w:bookmarkEnd w:id="3339"/>
    <w:bookmarkStart w:name="z3363" w:id="3340"/>
    <w:p>
      <w:pPr>
        <w:spacing w:after="0"/>
        <w:ind w:left="0"/>
        <w:jc w:val="both"/>
      </w:pPr>
      <w:r>
        <w:rPr>
          <w:rFonts w:ascii="Times New Roman"/>
          <w:b w:val="false"/>
          <w:i w:val="false"/>
          <w:color w:val="000000"/>
          <w:sz w:val="28"/>
        </w:rPr>
        <w:t>
      69. Содержание учебного предмета в подготовительном классе четвертого года обучения.</w:t>
      </w:r>
    </w:p>
    <w:bookmarkEnd w:id="3340"/>
    <w:bookmarkStart w:name="z3364" w:id="3341"/>
    <w:p>
      <w:pPr>
        <w:spacing w:after="0"/>
        <w:ind w:left="0"/>
        <w:jc w:val="both"/>
      </w:pPr>
      <w:r>
        <w:rPr>
          <w:rFonts w:ascii="Times New Roman"/>
          <w:b w:val="false"/>
          <w:i w:val="false"/>
          <w:color w:val="000000"/>
          <w:sz w:val="28"/>
        </w:rPr>
        <w:t>
      Тематическое планирование.</w:t>
      </w:r>
    </w:p>
    <w:bookmarkEnd w:id="3341"/>
    <w:bookmarkStart w:name="z3365" w:id="3342"/>
    <w:p>
      <w:pPr>
        <w:spacing w:after="0"/>
        <w:ind w:left="0"/>
        <w:jc w:val="both"/>
      </w:pPr>
      <w:r>
        <w:rPr>
          <w:rFonts w:ascii="Times New Roman"/>
          <w:b w:val="false"/>
          <w:i w:val="false"/>
          <w:color w:val="000000"/>
          <w:sz w:val="28"/>
        </w:rPr>
        <w:t>
      Тема 1. Изучение аппликатуры блокфлейты в пределах первой, второй октавы с изучением интервалов.</w:t>
      </w:r>
    </w:p>
    <w:bookmarkEnd w:id="3342"/>
    <w:bookmarkStart w:name="z3366" w:id="3343"/>
    <w:p>
      <w:pPr>
        <w:spacing w:after="0"/>
        <w:ind w:left="0"/>
        <w:jc w:val="both"/>
      </w:pPr>
      <w:r>
        <w:rPr>
          <w:rFonts w:ascii="Times New Roman"/>
          <w:b w:val="false"/>
          <w:i w:val="false"/>
          <w:color w:val="000000"/>
          <w:sz w:val="28"/>
        </w:rPr>
        <w:t>
      Тема 2. Работа над дыхательной системой.</w:t>
      </w:r>
    </w:p>
    <w:bookmarkEnd w:id="3343"/>
    <w:bookmarkStart w:name="z3367" w:id="3344"/>
    <w:p>
      <w:pPr>
        <w:spacing w:after="0"/>
        <w:ind w:left="0"/>
        <w:jc w:val="both"/>
      </w:pPr>
      <w:r>
        <w:rPr>
          <w:rFonts w:ascii="Times New Roman"/>
          <w:b w:val="false"/>
          <w:i w:val="false"/>
          <w:color w:val="000000"/>
          <w:sz w:val="28"/>
        </w:rPr>
        <w:t>
      Тема 3. Работа над звуковедением.</w:t>
      </w:r>
    </w:p>
    <w:bookmarkEnd w:id="3344"/>
    <w:bookmarkStart w:name="z3368" w:id="3345"/>
    <w:p>
      <w:pPr>
        <w:spacing w:after="0"/>
        <w:ind w:left="0"/>
        <w:jc w:val="both"/>
      </w:pPr>
      <w:r>
        <w:rPr>
          <w:rFonts w:ascii="Times New Roman"/>
          <w:b w:val="false"/>
          <w:i w:val="false"/>
          <w:color w:val="000000"/>
          <w:sz w:val="28"/>
        </w:rPr>
        <w:t>
      Тема 4. Освоение правил игры пальцевого аппарата с применением интервалов.</w:t>
      </w:r>
    </w:p>
    <w:bookmarkEnd w:id="3345"/>
    <w:bookmarkStart w:name="z3369" w:id="3346"/>
    <w:p>
      <w:pPr>
        <w:spacing w:after="0"/>
        <w:ind w:left="0"/>
        <w:jc w:val="both"/>
      </w:pPr>
      <w:r>
        <w:rPr>
          <w:rFonts w:ascii="Times New Roman"/>
          <w:b w:val="false"/>
          <w:i w:val="false"/>
          <w:color w:val="000000"/>
          <w:sz w:val="28"/>
        </w:rPr>
        <w:t>
      Тема 5. Овладение различными штрихами. Чтение нот с листа.</w:t>
      </w:r>
    </w:p>
    <w:bookmarkEnd w:id="3346"/>
    <w:bookmarkStart w:name="z3370" w:id="3347"/>
    <w:p>
      <w:pPr>
        <w:spacing w:after="0"/>
        <w:ind w:left="0"/>
        <w:jc w:val="both"/>
      </w:pPr>
      <w:r>
        <w:rPr>
          <w:rFonts w:ascii="Times New Roman"/>
          <w:b w:val="false"/>
          <w:i w:val="false"/>
          <w:color w:val="000000"/>
          <w:sz w:val="28"/>
        </w:rPr>
        <w:t>
      Тема 6. Игра в ансамбле: дуэты, трио, квартеты.</w:t>
      </w:r>
    </w:p>
    <w:bookmarkEnd w:id="3347"/>
    <w:bookmarkStart w:name="z3371" w:id="3348"/>
    <w:p>
      <w:pPr>
        <w:spacing w:after="0"/>
        <w:ind w:left="0"/>
        <w:jc w:val="both"/>
      </w:pPr>
      <w:r>
        <w:rPr>
          <w:rFonts w:ascii="Times New Roman"/>
          <w:b w:val="false"/>
          <w:i w:val="false"/>
          <w:color w:val="000000"/>
          <w:sz w:val="28"/>
        </w:rPr>
        <w:t>
      Тема 7. Игра на блокфлейте с сопровождением фортепиано.</w:t>
      </w:r>
    </w:p>
    <w:bookmarkEnd w:id="3348"/>
    <w:bookmarkStart w:name="z3372" w:id="3349"/>
    <w:p>
      <w:pPr>
        <w:spacing w:after="0"/>
        <w:ind w:left="0"/>
        <w:jc w:val="both"/>
      </w:pPr>
      <w:r>
        <w:rPr>
          <w:rFonts w:ascii="Times New Roman"/>
          <w:b w:val="false"/>
          <w:i w:val="false"/>
          <w:color w:val="000000"/>
          <w:sz w:val="28"/>
        </w:rPr>
        <w:t>
      70. Ожидаемые результаты освоения Программы подготовительного класса четвертого года обучения.</w:t>
      </w:r>
    </w:p>
    <w:bookmarkEnd w:id="3349"/>
    <w:bookmarkStart w:name="z3373" w:id="3350"/>
    <w:p>
      <w:pPr>
        <w:spacing w:after="0"/>
        <w:ind w:left="0"/>
        <w:jc w:val="both"/>
      </w:pPr>
      <w:r>
        <w:rPr>
          <w:rFonts w:ascii="Times New Roman"/>
          <w:b w:val="false"/>
          <w:i w:val="false"/>
          <w:color w:val="000000"/>
          <w:sz w:val="28"/>
        </w:rPr>
        <w:t>
      К концу обучения в подготовительном классе четвертого года обучения обучающийся имеет следующие знания, умения и навыки:</w:t>
      </w:r>
    </w:p>
    <w:bookmarkEnd w:id="3350"/>
    <w:bookmarkStart w:name="z3374" w:id="3351"/>
    <w:p>
      <w:pPr>
        <w:spacing w:after="0"/>
        <w:ind w:left="0"/>
        <w:jc w:val="both"/>
      </w:pPr>
      <w:r>
        <w:rPr>
          <w:rFonts w:ascii="Times New Roman"/>
          <w:b w:val="false"/>
          <w:i w:val="false"/>
          <w:color w:val="000000"/>
          <w:sz w:val="28"/>
        </w:rPr>
        <w:t>
      1) знает организацию дыхательного и губного аппарата, положения рук;</w:t>
      </w:r>
    </w:p>
    <w:bookmarkEnd w:id="3351"/>
    <w:bookmarkStart w:name="z3375" w:id="3352"/>
    <w:p>
      <w:pPr>
        <w:spacing w:after="0"/>
        <w:ind w:left="0"/>
        <w:jc w:val="both"/>
      </w:pPr>
      <w:r>
        <w:rPr>
          <w:rFonts w:ascii="Times New Roman"/>
          <w:b w:val="false"/>
          <w:i w:val="false"/>
          <w:color w:val="000000"/>
          <w:sz w:val="28"/>
        </w:rPr>
        <w:t>
      2) владеет основными навыками и приемами игры на блокфлейте;</w:t>
      </w:r>
    </w:p>
    <w:bookmarkEnd w:id="3352"/>
    <w:bookmarkStart w:name="z3376" w:id="3353"/>
    <w:p>
      <w:pPr>
        <w:spacing w:after="0"/>
        <w:ind w:left="0"/>
        <w:jc w:val="both"/>
      </w:pPr>
      <w:r>
        <w:rPr>
          <w:rFonts w:ascii="Times New Roman"/>
          <w:b w:val="false"/>
          <w:i w:val="false"/>
          <w:color w:val="000000"/>
          <w:sz w:val="28"/>
        </w:rPr>
        <w:t>
      3) играет гаммы до четырех знаков в умеренном темпе, разнохарактерные этюды, крупную форму, пьесы различного характера.</w:t>
      </w:r>
    </w:p>
    <w:bookmarkEnd w:id="3353"/>
    <w:bookmarkStart w:name="z3377" w:id="3354"/>
    <w:p>
      <w:pPr>
        <w:spacing w:after="0"/>
        <w:ind w:left="0"/>
        <w:jc w:val="both"/>
      </w:pPr>
      <w:r>
        <w:rPr>
          <w:rFonts w:ascii="Times New Roman"/>
          <w:b w:val="false"/>
          <w:i w:val="false"/>
          <w:color w:val="000000"/>
          <w:sz w:val="28"/>
        </w:rPr>
        <w:t>
      4) умеет определять характер простых музыкальных пьес;</w:t>
      </w:r>
    </w:p>
    <w:bookmarkEnd w:id="3354"/>
    <w:bookmarkStart w:name="z3378" w:id="3355"/>
    <w:p>
      <w:pPr>
        <w:spacing w:after="0"/>
        <w:ind w:left="0"/>
        <w:jc w:val="both"/>
      </w:pPr>
      <w:r>
        <w:rPr>
          <w:rFonts w:ascii="Times New Roman"/>
          <w:b w:val="false"/>
          <w:i w:val="false"/>
          <w:color w:val="000000"/>
          <w:sz w:val="28"/>
        </w:rPr>
        <w:t>
      5) владеет навыками исполнения простых пьес, подбора коротких мелодий по слуху.</w:t>
      </w:r>
    </w:p>
    <w:bookmarkEnd w:id="3355"/>
    <w:bookmarkStart w:name="z3379" w:id="3356"/>
    <w:p>
      <w:pPr>
        <w:spacing w:after="0"/>
        <w:ind w:left="0"/>
        <w:jc w:val="both"/>
      </w:pPr>
      <w:r>
        <w:rPr>
          <w:rFonts w:ascii="Times New Roman"/>
          <w:b w:val="false"/>
          <w:i w:val="false"/>
          <w:color w:val="000000"/>
          <w:sz w:val="28"/>
        </w:rPr>
        <w:t>
      6) умеет исполнять мажорные гаммы в одну октаву в тональностях с одним знаком при ключе;</w:t>
      </w:r>
    </w:p>
    <w:bookmarkEnd w:id="3356"/>
    <w:bookmarkStart w:name="z3380" w:id="3357"/>
    <w:p>
      <w:pPr>
        <w:spacing w:after="0"/>
        <w:ind w:left="0"/>
        <w:jc w:val="both"/>
      </w:pPr>
      <w:r>
        <w:rPr>
          <w:rFonts w:ascii="Times New Roman"/>
          <w:b w:val="false"/>
          <w:i w:val="false"/>
          <w:color w:val="000000"/>
          <w:sz w:val="28"/>
        </w:rPr>
        <w:t>
      7) владеет основными штрихами (деташе, легато);</w:t>
      </w:r>
    </w:p>
    <w:bookmarkEnd w:id="3357"/>
    <w:bookmarkStart w:name="z3381" w:id="3358"/>
    <w:p>
      <w:pPr>
        <w:spacing w:after="0"/>
        <w:ind w:left="0"/>
        <w:jc w:val="both"/>
      </w:pPr>
      <w:r>
        <w:rPr>
          <w:rFonts w:ascii="Times New Roman"/>
          <w:b w:val="false"/>
          <w:i w:val="false"/>
          <w:color w:val="000000"/>
          <w:sz w:val="28"/>
        </w:rPr>
        <w:t>
      8) исполняет по памяти 6-10 легких пьес.</w:t>
      </w:r>
    </w:p>
    <w:bookmarkEnd w:id="3358"/>
    <w:bookmarkStart w:name="z3382" w:id="3359"/>
    <w:p>
      <w:pPr>
        <w:spacing w:after="0"/>
        <w:ind w:left="0"/>
        <w:jc w:val="both"/>
      </w:pPr>
      <w:r>
        <w:rPr>
          <w:rFonts w:ascii="Times New Roman"/>
          <w:b w:val="false"/>
          <w:i w:val="false"/>
          <w:color w:val="000000"/>
          <w:sz w:val="28"/>
        </w:rPr>
        <w:t>
      71. Программные требования в 1 классе:</w:t>
      </w:r>
    </w:p>
    <w:bookmarkEnd w:id="3359"/>
    <w:bookmarkStart w:name="z3383" w:id="3360"/>
    <w:p>
      <w:pPr>
        <w:spacing w:after="0"/>
        <w:ind w:left="0"/>
        <w:jc w:val="both"/>
      </w:pPr>
      <w:r>
        <w:rPr>
          <w:rFonts w:ascii="Times New Roman"/>
          <w:b w:val="false"/>
          <w:i w:val="false"/>
          <w:color w:val="000000"/>
          <w:sz w:val="28"/>
        </w:rPr>
        <w:t>
      1) знание устройства инструмента, правила ухода за флейтой, знание основ музыкальной грамоты, организация дыхательного и губного аппарата, положения рук, владение первоначальными навыками игры на флейте;</w:t>
      </w:r>
    </w:p>
    <w:bookmarkEnd w:id="3360"/>
    <w:bookmarkStart w:name="z3384" w:id="3361"/>
    <w:p>
      <w:pPr>
        <w:spacing w:after="0"/>
        <w:ind w:left="0"/>
        <w:jc w:val="both"/>
      </w:pPr>
      <w:r>
        <w:rPr>
          <w:rFonts w:ascii="Times New Roman"/>
          <w:b w:val="false"/>
          <w:i w:val="false"/>
          <w:color w:val="000000"/>
          <w:sz w:val="28"/>
        </w:rPr>
        <w:t>
      2) владение основными штрихами (деташе, легато, стаккато), начальными навыками чтения нот с листа, умение исполнять мажорные и минорные гаммы с одним знаком при ключе в одну октаву с трезвучиями, формирование музыкально-образного мышления, развитие первичных навыков самоконтроля, умение подбирать на слух простые мелодии;</w:t>
      </w:r>
    </w:p>
    <w:bookmarkEnd w:id="3361"/>
    <w:bookmarkStart w:name="z3385" w:id="3362"/>
    <w:p>
      <w:pPr>
        <w:spacing w:after="0"/>
        <w:ind w:left="0"/>
        <w:jc w:val="both"/>
      </w:pPr>
      <w:r>
        <w:rPr>
          <w:rFonts w:ascii="Times New Roman"/>
          <w:b w:val="false"/>
          <w:i w:val="false"/>
          <w:color w:val="000000"/>
          <w:sz w:val="28"/>
        </w:rPr>
        <w:t>
      3) освоение и исполнение по памяти 10-12 легких пьес, 5-6 инструктивных упражнений, 3-5 этюдов и 2-3 ансамблевых произведения. :</w:t>
      </w:r>
    </w:p>
    <w:bookmarkEnd w:id="3362"/>
    <w:bookmarkStart w:name="z3386" w:id="3363"/>
    <w:p>
      <w:pPr>
        <w:spacing w:after="0"/>
        <w:ind w:left="0"/>
        <w:jc w:val="both"/>
      </w:pPr>
      <w:r>
        <w:rPr>
          <w:rFonts w:ascii="Times New Roman"/>
          <w:b w:val="false"/>
          <w:i w:val="false"/>
          <w:color w:val="000000"/>
          <w:sz w:val="28"/>
        </w:rPr>
        <w:t>
      72. Содержание учебного предмета в 1 классе.</w:t>
      </w:r>
    </w:p>
    <w:bookmarkEnd w:id="3363"/>
    <w:bookmarkStart w:name="z3387" w:id="3364"/>
    <w:p>
      <w:pPr>
        <w:spacing w:after="0"/>
        <w:ind w:left="0"/>
        <w:jc w:val="both"/>
      </w:pPr>
      <w:r>
        <w:rPr>
          <w:rFonts w:ascii="Times New Roman"/>
          <w:b w:val="false"/>
          <w:i w:val="false"/>
          <w:color w:val="000000"/>
          <w:sz w:val="28"/>
        </w:rPr>
        <w:t>
      Тематическое планирование.</w:t>
      </w:r>
    </w:p>
    <w:bookmarkEnd w:id="3364"/>
    <w:bookmarkStart w:name="z3388" w:id="3365"/>
    <w:p>
      <w:pPr>
        <w:spacing w:after="0"/>
        <w:ind w:left="0"/>
        <w:jc w:val="both"/>
      </w:pPr>
      <w:r>
        <w:rPr>
          <w:rFonts w:ascii="Times New Roman"/>
          <w:b w:val="false"/>
          <w:i w:val="false"/>
          <w:color w:val="000000"/>
          <w:sz w:val="28"/>
        </w:rPr>
        <w:t xml:space="preserve">
      Тема 1. Знакомство с инструментом, правила ухода за ним. </w:t>
      </w:r>
    </w:p>
    <w:bookmarkEnd w:id="3365"/>
    <w:bookmarkStart w:name="z3389" w:id="3366"/>
    <w:p>
      <w:pPr>
        <w:spacing w:after="0"/>
        <w:ind w:left="0"/>
        <w:jc w:val="both"/>
      </w:pPr>
      <w:r>
        <w:rPr>
          <w:rFonts w:ascii="Times New Roman"/>
          <w:b w:val="false"/>
          <w:i w:val="false"/>
          <w:color w:val="000000"/>
          <w:sz w:val="28"/>
        </w:rPr>
        <w:t>
      Тема 2. Правила рациональной постановки корпуса, рук, головы.</w:t>
      </w:r>
    </w:p>
    <w:bookmarkEnd w:id="3366"/>
    <w:bookmarkStart w:name="z3390" w:id="3367"/>
    <w:p>
      <w:pPr>
        <w:spacing w:after="0"/>
        <w:ind w:left="0"/>
        <w:jc w:val="both"/>
      </w:pPr>
      <w:r>
        <w:rPr>
          <w:rFonts w:ascii="Times New Roman"/>
          <w:b w:val="false"/>
          <w:i w:val="false"/>
          <w:color w:val="000000"/>
          <w:sz w:val="28"/>
        </w:rPr>
        <w:t>
      Тема 3. Первоначальные навыки игры на флейте.</w:t>
      </w:r>
    </w:p>
    <w:bookmarkEnd w:id="3367"/>
    <w:bookmarkStart w:name="z3391" w:id="3368"/>
    <w:p>
      <w:pPr>
        <w:spacing w:after="0"/>
        <w:ind w:left="0"/>
        <w:jc w:val="both"/>
      </w:pPr>
      <w:r>
        <w:rPr>
          <w:rFonts w:ascii="Times New Roman"/>
          <w:b w:val="false"/>
          <w:i w:val="false"/>
          <w:color w:val="000000"/>
          <w:sz w:val="28"/>
        </w:rPr>
        <w:t>
      Тема 4. Работа над постановкой дыхания.</w:t>
      </w:r>
    </w:p>
    <w:bookmarkEnd w:id="3368"/>
    <w:bookmarkStart w:name="z3392" w:id="3369"/>
    <w:p>
      <w:pPr>
        <w:spacing w:after="0"/>
        <w:ind w:left="0"/>
        <w:jc w:val="both"/>
      </w:pPr>
      <w:r>
        <w:rPr>
          <w:rFonts w:ascii="Times New Roman"/>
          <w:b w:val="false"/>
          <w:i w:val="false"/>
          <w:color w:val="000000"/>
          <w:sz w:val="28"/>
        </w:rPr>
        <w:t>
      Тема 5. Упражнения, направленные на развитие грудобрюшного типа дыхания).</w:t>
      </w:r>
    </w:p>
    <w:bookmarkEnd w:id="3369"/>
    <w:bookmarkStart w:name="z3393" w:id="3370"/>
    <w:p>
      <w:pPr>
        <w:spacing w:after="0"/>
        <w:ind w:left="0"/>
        <w:jc w:val="both"/>
      </w:pPr>
      <w:r>
        <w:rPr>
          <w:rFonts w:ascii="Times New Roman"/>
          <w:b w:val="false"/>
          <w:i w:val="false"/>
          <w:color w:val="000000"/>
          <w:sz w:val="28"/>
        </w:rPr>
        <w:t xml:space="preserve">
      Тема 6. Упражнения над техникой языка, извлечением звука. Правильное расположение отверстия головки флейты относительно губ и формирование струи воздуха. </w:t>
      </w:r>
    </w:p>
    <w:bookmarkEnd w:id="3370"/>
    <w:bookmarkStart w:name="z3394" w:id="3371"/>
    <w:p>
      <w:pPr>
        <w:spacing w:after="0"/>
        <w:ind w:left="0"/>
        <w:jc w:val="both"/>
      </w:pPr>
      <w:r>
        <w:rPr>
          <w:rFonts w:ascii="Times New Roman"/>
          <w:b w:val="false"/>
          <w:i w:val="false"/>
          <w:color w:val="000000"/>
          <w:sz w:val="28"/>
        </w:rPr>
        <w:t>
      Тема 7. Изучение аппликатуры. Знакомство со штрихами.</w:t>
      </w:r>
    </w:p>
    <w:bookmarkEnd w:id="3371"/>
    <w:bookmarkStart w:name="z3395" w:id="3372"/>
    <w:p>
      <w:pPr>
        <w:spacing w:after="0"/>
        <w:ind w:left="0"/>
        <w:jc w:val="both"/>
      </w:pPr>
      <w:r>
        <w:rPr>
          <w:rFonts w:ascii="Times New Roman"/>
          <w:b w:val="false"/>
          <w:i w:val="false"/>
          <w:color w:val="000000"/>
          <w:sz w:val="28"/>
        </w:rPr>
        <w:t>
      Тема 8. Освоение нотной грамоты. Простейшие музыкальные термины.</w:t>
      </w:r>
    </w:p>
    <w:bookmarkEnd w:id="3372"/>
    <w:bookmarkStart w:name="z3396" w:id="3373"/>
    <w:p>
      <w:pPr>
        <w:spacing w:after="0"/>
        <w:ind w:left="0"/>
        <w:jc w:val="both"/>
      </w:pPr>
      <w:r>
        <w:rPr>
          <w:rFonts w:ascii="Times New Roman"/>
          <w:b w:val="false"/>
          <w:i w:val="false"/>
          <w:color w:val="000000"/>
          <w:sz w:val="28"/>
        </w:rPr>
        <w:t>
      Тема 9. Первоначальные навыки чтения с листа и транспонирования.</w:t>
      </w:r>
    </w:p>
    <w:bookmarkEnd w:id="3373"/>
    <w:bookmarkStart w:name="z3397" w:id="3374"/>
    <w:p>
      <w:pPr>
        <w:spacing w:after="0"/>
        <w:ind w:left="0"/>
        <w:jc w:val="both"/>
      </w:pPr>
      <w:r>
        <w:rPr>
          <w:rFonts w:ascii="Times New Roman"/>
          <w:b w:val="false"/>
          <w:i w:val="false"/>
          <w:color w:val="000000"/>
          <w:sz w:val="28"/>
        </w:rPr>
        <w:t>
      Тема 10. Подбор по слуху простых мелодий. Развитие музыкально - слуховых представлений.</w:t>
      </w:r>
    </w:p>
    <w:bookmarkEnd w:id="3374"/>
    <w:bookmarkStart w:name="z3398" w:id="3375"/>
    <w:p>
      <w:pPr>
        <w:spacing w:after="0"/>
        <w:ind w:left="0"/>
        <w:jc w:val="both"/>
      </w:pPr>
      <w:r>
        <w:rPr>
          <w:rFonts w:ascii="Times New Roman"/>
          <w:b w:val="false"/>
          <w:i w:val="false"/>
          <w:color w:val="000000"/>
          <w:sz w:val="28"/>
        </w:rPr>
        <w:t>
      Тема 11. Разучивание различных по форме музыкальных произведений.</w:t>
      </w:r>
    </w:p>
    <w:bookmarkEnd w:id="3375"/>
    <w:bookmarkStart w:name="z3399" w:id="3376"/>
    <w:p>
      <w:pPr>
        <w:spacing w:after="0"/>
        <w:ind w:left="0"/>
        <w:jc w:val="both"/>
      </w:pPr>
      <w:r>
        <w:rPr>
          <w:rFonts w:ascii="Times New Roman"/>
          <w:b w:val="false"/>
          <w:i w:val="false"/>
          <w:color w:val="000000"/>
          <w:sz w:val="28"/>
        </w:rPr>
        <w:t>
      73. Ожидаемые результаты освоения Программы 1 класса.</w:t>
      </w:r>
    </w:p>
    <w:bookmarkEnd w:id="3376"/>
    <w:bookmarkStart w:name="z3400" w:id="3377"/>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377"/>
    <w:bookmarkStart w:name="z3401" w:id="3378"/>
    <w:p>
      <w:pPr>
        <w:spacing w:after="0"/>
        <w:ind w:left="0"/>
        <w:jc w:val="both"/>
      </w:pPr>
      <w:r>
        <w:rPr>
          <w:rFonts w:ascii="Times New Roman"/>
          <w:b w:val="false"/>
          <w:i w:val="false"/>
          <w:color w:val="000000"/>
          <w:sz w:val="28"/>
        </w:rPr>
        <w:t>
      1) знает основные приемы игры на флейте;</w:t>
      </w:r>
    </w:p>
    <w:bookmarkEnd w:id="3378"/>
    <w:bookmarkStart w:name="z3402" w:id="3379"/>
    <w:p>
      <w:pPr>
        <w:spacing w:after="0"/>
        <w:ind w:left="0"/>
        <w:jc w:val="both"/>
      </w:pPr>
      <w:r>
        <w:rPr>
          <w:rFonts w:ascii="Times New Roman"/>
          <w:b w:val="false"/>
          <w:i w:val="false"/>
          <w:color w:val="000000"/>
          <w:sz w:val="28"/>
        </w:rPr>
        <w:t>
      2) владеет основными навыками игры на флейте;</w:t>
      </w:r>
    </w:p>
    <w:bookmarkEnd w:id="3379"/>
    <w:bookmarkStart w:name="z3403" w:id="3380"/>
    <w:p>
      <w:pPr>
        <w:spacing w:after="0"/>
        <w:ind w:left="0"/>
        <w:jc w:val="both"/>
      </w:pPr>
      <w:r>
        <w:rPr>
          <w:rFonts w:ascii="Times New Roman"/>
          <w:b w:val="false"/>
          <w:i w:val="false"/>
          <w:color w:val="000000"/>
          <w:sz w:val="28"/>
        </w:rPr>
        <w:t>
      3) знает основы музыкальной грамоты, основные штрихи;</w:t>
      </w:r>
    </w:p>
    <w:bookmarkEnd w:id="3380"/>
    <w:bookmarkStart w:name="z3404" w:id="3381"/>
    <w:p>
      <w:pPr>
        <w:spacing w:after="0"/>
        <w:ind w:left="0"/>
        <w:jc w:val="both"/>
      </w:pPr>
      <w:r>
        <w:rPr>
          <w:rFonts w:ascii="Times New Roman"/>
          <w:b w:val="false"/>
          <w:i w:val="false"/>
          <w:color w:val="000000"/>
          <w:sz w:val="28"/>
        </w:rPr>
        <w:t>
      4) умеет определять характер музыкальных пьес, анализировать движение мелодии, определять строение пьес, фраз;</w:t>
      </w:r>
    </w:p>
    <w:bookmarkEnd w:id="3381"/>
    <w:bookmarkStart w:name="z3405" w:id="3382"/>
    <w:p>
      <w:pPr>
        <w:spacing w:after="0"/>
        <w:ind w:left="0"/>
        <w:jc w:val="both"/>
      </w:pPr>
      <w:r>
        <w:rPr>
          <w:rFonts w:ascii="Times New Roman"/>
          <w:b w:val="false"/>
          <w:i w:val="false"/>
          <w:color w:val="000000"/>
          <w:sz w:val="28"/>
        </w:rPr>
        <w:t>
      5) владеет навыками исполнения легких пьес, этюдов и ансамблевой игры;</w:t>
      </w:r>
    </w:p>
    <w:bookmarkEnd w:id="3382"/>
    <w:bookmarkStart w:name="z3406" w:id="3383"/>
    <w:p>
      <w:pPr>
        <w:spacing w:after="0"/>
        <w:ind w:left="0"/>
        <w:jc w:val="both"/>
      </w:pPr>
      <w:r>
        <w:rPr>
          <w:rFonts w:ascii="Times New Roman"/>
          <w:b w:val="false"/>
          <w:i w:val="false"/>
          <w:color w:val="000000"/>
          <w:sz w:val="28"/>
        </w:rPr>
        <w:t>
      6) владеет навыками исполнения произведений разной стилистической направленности и подбора заданных мелодий по слуху.</w:t>
      </w:r>
    </w:p>
    <w:bookmarkEnd w:id="3383"/>
    <w:bookmarkStart w:name="z3407" w:id="3384"/>
    <w:p>
      <w:pPr>
        <w:spacing w:after="0"/>
        <w:ind w:left="0"/>
        <w:jc w:val="both"/>
      </w:pPr>
      <w:r>
        <w:rPr>
          <w:rFonts w:ascii="Times New Roman"/>
          <w:b w:val="false"/>
          <w:i w:val="false"/>
          <w:color w:val="000000"/>
          <w:sz w:val="28"/>
        </w:rPr>
        <w:t>
      74. Программные требования во 2 классе:</w:t>
      </w:r>
    </w:p>
    <w:bookmarkEnd w:id="3384"/>
    <w:bookmarkStart w:name="z3408" w:id="3385"/>
    <w:p>
      <w:pPr>
        <w:spacing w:after="0"/>
        <w:ind w:left="0"/>
        <w:jc w:val="both"/>
      </w:pPr>
      <w:r>
        <w:rPr>
          <w:rFonts w:ascii="Times New Roman"/>
          <w:b w:val="false"/>
          <w:i w:val="false"/>
          <w:color w:val="000000"/>
          <w:sz w:val="28"/>
        </w:rPr>
        <w:t>
      1) освоение основ музыкальной грамоты, знание аппликатуры в пределах полутора-двух октав, владение основными штрихами (деташе, легато, стаккато, двойное стаккато), исполнение мажорных и минорных гамм с двумя знаками при ключе в две октавы с главными трезвучиями лада, умение подбирать на слух и транспонировать несложные мелодии;</w:t>
      </w:r>
    </w:p>
    <w:bookmarkEnd w:id="3385"/>
    <w:bookmarkStart w:name="z3409" w:id="3386"/>
    <w:p>
      <w:pPr>
        <w:spacing w:after="0"/>
        <w:ind w:left="0"/>
        <w:jc w:val="both"/>
      </w:pPr>
      <w:r>
        <w:rPr>
          <w:rFonts w:ascii="Times New Roman"/>
          <w:b w:val="false"/>
          <w:i w:val="false"/>
          <w:color w:val="000000"/>
          <w:sz w:val="28"/>
        </w:rPr>
        <w:t>
      2) организация исполнительского аппарата, формирование музыкально-образного мышления, развитие навыков самоконтроля и самостоятельности при выполнении домашних заданий, владение общей фразировкой, интонированием, навыками чтения нот с листа;</w:t>
      </w:r>
    </w:p>
    <w:bookmarkEnd w:id="3386"/>
    <w:bookmarkStart w:name="z3410" w:id="3387"/>
    <w:p>
      <w:pPr>
        <w:spacing w:after="0"/>
        <w:ind w:left="0"/>
        <w:jc w:val="both"/>
      </w:pPr>
      <w:r>
        <w:rPr>
          <w:rFonts w:ascii="Times New Roman"/>
          <w:b w:val="false"/>
          <w:i w:val="false"/>
          <w:color w:val="000000"/>
          <w:sz w:val="28"/>
        </w:rPr>
        <w:t>
      3) освоение 18-20 различных по форме музыкальных произведений, не менее 8-10 пьес, 6-8 этюдов, 4-6 ансамблевых произведений, несколько пьес в порядке ознакомления, инструктивных упражнений на постановку исполнительского аппарата, исполнение по памяти 10-12 пьес высокой сложности, 5-6 этюдов и 3-5 ансамблевых произведений.</w:t>
      </w:r>
    </w:p>
    <w:bookmarkEnd w:id="3387"/>
    <w:bookmarkStart w:name="z3411" w:id="3388"/>
    <w:p>
      <w:pPr>
        <w:spacing w:after="0"/>
        <w:ind w:left="0"/>
        <w:jc w:val="both"/>
      </w:pPr>
      <w:r>
        <w:rPr>
          <w:rFonts w:ascii="Times New Roman"/>
          <w:b w:val="false"/>
          <w:i w:val="false"/>
          <w:color w:val="000000"/>
          <w:sz w:val="28"/>
        </w:rPr>
        <w:t>
      75. Содержание учебного предмета во 2 классе.</w:t>
      </w:r>
    </w:p>
    <w:bookmarkEnd w:id="3388"/>
    <w:bookmarkStart w:name="z3412" w:id="3389"/>
    <w:p>
      <w:pPr>
        <w:spacing w:after="0"/>
        <w:ind w:left="0"/>
        <w:jc w:val="both"/>
      </w:pPr>
      <w:r>
        <w:rPr>
          <w:rFonts w:ascii="Times New Roman"/>
          <w:b w:val="false"/>
          <w:i w:val="false"/>
          <w:color w:val="000000"/>
          <w:sz w:val="28"/>
        </w:rPr>
        <w:t>
      Тематическое планирование.</w:t>
      </w:r>
    </w:p>
    <w:bookmarkEnd w:id="3389"/>
    <w:bookmarkStart w:name="z3413" w:id="3390"/>
    <w:p>
      <w:pPr>
        <w:spacing w:after="0"/>
        <w:ind w:left="0"/>
        <w:jc w:val="both"/>
      </w:pPr>
      <w:r>
        <w:rPr>
          <w:rFonts w:ascii="Times New Roman"/>
          <w:b w:val="false"/>
          <w:i w:val="false"/>
          <w:color w:val="000000"/>
          <w:sz w:val="28"/>
        </w:rPr>
        <w:t>
      Тема 1. Работа над постановкой губ, рук, корпуса, исполнительского дыхания.</w:t>
      </w:r>
    </w:p>
    <w:bookmarkEnd w:id="3390"/>
    <w:bookmarkStart w:name="z3414" w:id="3391"/>
    <w:p>
      <w:pPr>
        <w:spacing w:after="0"/>
        <w:ind w:left="0"/>
        <w:jc w:val="both"/>
      </w:pPr>
      <w:r>
        <w:rPr>
          <w:rFonts w:ascii="Times New Roman"/>
          <w:b w:val="false"/>
          <w:i w:val="false"/>
          <w:color w:val="000000"/>
          <w:sz w:val="28"/>
        </w:rPr>
        <w:t>
      Тема 2. Освоение основ музыкальной грамоты. Расширение знаний музыкальной терминологии.</w:t>
      </w:r>
    </w:p>
    <w:bookmarkEnd w:id="3391"/>
    <w:bookmarkStart w:name="z3415" w:id="3392"/>
    <w:p>
      <w:pPr>
        <w:spacing w:after="0"/>
        <w:ind w:left="0"/>
        <w:jc w:val="both"/>
      </w:pPr>
      <w:r>
        <w:rPr>
          <w:rFonts w:ascii="Times New Roman"/>
          <w:b w:val="false"/>
          <w:i w:val="false"/>
          <w:color w:val="000000"/>
          <w:sz w:val="28"/>
        </w:rPr>
        <w:t>
       Тема 3. Изучение аппликатуры в пределах полутора-двух октав.</w:t>
      </w:r>
    </w:p>
    <w:bookmarkEnd w:id="3392"/>
    <w:bookmarkStart w:name="z3416" w:id="3393"/>
    <w:p>
      <w:pPr>
        <w:spacing w:after="0"/>
        <w:ind w:left="0"/>
        <w:jc w:val="both"/>
      </w:pPr>
      <w:r>
        <w:rPr>
          <w:rFonts w:ascii="Times New Roman"/>
          <w:b w:val="false"/>
          <w:i w:val="false"/>
          <w:color w:val="000000"/>
          <w:sz w:val="28"/>
        </w:rPr>
        <w:t>
      Тема 4. Основные штрихи (деташе, легато, стаккато, двойное стаккато).</w:t>
      </w:r>
    </w:p>
    <w:bookmarkEnd w:id="3393"/>
    <w:bookmarkStart w:name="z3417" w:id="3394"/>
    <w:p>
      <w:pPr>
        <w:spacing w:after="0"/>
        <w:ind w:left="0"/>
        <w:jc w:val="both"/>
      </w:pPr>
      <w:r>
        <w:rPr>
          <w:rFonts w:ascii="Times New Roman"/>
          <w:b w:val="false"/>
          <w:i w:val="false"/>
          <w:color w:val="000000"/>
          <w:sz w:val="28"/>
        </w:rPr>
        <w:t>
      Тема 5. Мажорные и минорные гаммы с двумя знаками при ключе в две октавы с главными трезвучиями лада.</w:t>
      </w:r>
    </w:p>
    <w:bookmarkEnd w:id="3394"/>
    <w:bookmarkStart w:name="z3418" w:id="3395"/>
    <w:p>
      <w:pPr>
        <w:spacing w:after="0"/>
        <w:ind w:left="0"/>
        <w:jc w:val="both"/>
      </w:pPr>
      <w:r>
        <w:rPr>
          <w:rFonts w:ascii="Times New Roman"/>
          <w:b w:val="false"/>
          <w:i w:val="false"/>
          <w:color w:val="000000"/>
          <w:sz w:val="28"/>
        </w:rPr>
        <w:t>
      Тема 6. Работа над исполнительской техникой.</w:t>
      </w:r>
    </w:p>
    <w:bookmarkEnd w:id="3395"/>
    <w:bookmarkStart w:name="z3419" w:id="3396"/>
    <w:p>
      <w:pPr>
        <w:spacing w:after="0"/>
        <w:ind w:left="0"/>
        <w:jc w:val="both"/>
      </w:pPr>
      <w:r>
        <w:rPr>
          <w:rFonts w:ascii="Times New Roman"/>
          <w:b w:val="false"/>
          <w:i w:val="false"/>
          <w:color w:val="000000"/>
          <w:sz w:val="28"/>
        </w:rPr>
        <w:t>
      Тема 7. Самостоятельная настройка инструмента.</w:t>
      </w:r>
    </w:p>
    <w:bookmarkEnd w:id="3396"/>
    <w:bookmarkStart w:name="z3420" w:id="3397"/>
    <w:p>
      <w:pPr>
        <w:spacing w:after="0"/>
        <w:ind w:left="0"/>
        <w:jc w:val="both"/>
      </w:pPr>
      <w:r>
        <w:rPr>
          <w:rFonts w:ascii="Times New Roman"/>
          <w:b w:val="false"/>
          <w:i w:val="false"/>
          <w:color w:val="000000"/>
          <w:sz w:val="28"/>
        </w:rPr>
        <w:t>
      Тема 8. Развитие навыков чтения с листа.</w:t>
      </w:r>
    </w:p>
    <w:bookmarkEnd w:id="3397"/>
    <w:bookmarkStart w:name="z3421" w:id="3398"/>
    <w:p>
      <w:pPr>
        <w:spacing w:after="0"/>
        <w:ind w:left="0"/>
        <w:jc w:val="both"/>
      </w:pPr>
      <w:r>
        <w:rPr>
          <w:rFonts w:ascii="Times New Roman"/>
          <w:b w:val="false"/>
          <w:i w:val="false"/>
          <w:color w:val="000000"/>
          <w:sz w:val="28"/>
        </w:rPr>
        <w:t>
      Тема 9. Разучивание различных по форме музыкальных произведений.</w:t>
      </w:r>
    </w:p>
    <w:bookmarkEnd w:id="3398"/>
    <w:bookmarkStart w:name="z3422" w:id="3399"/>
    <w:p>
      <w:pPr>
        <w:spacing w:after="0"/>
        <w:ind w:left="0"/>
        <w:jc w:val="both"/>
      </w:pPr>
      <w:r>
        <w:rPr>
          <w:rFonts w:ascii="Times New Roman"/>
          <w:b w:val="false"/>
          <w:i w:val="false"/>
          <w:color w:val="000000"/>
          <w:sz w:val="28"/>
        </w:rPr>
        <w:t>
      76. Ожидаемые результаты освоения Программы 2 класса.</w:t>
      </w:r>
    </w:p>
    <w:bookmarkEnd w:id="3399"/>
    <w:bookmarkStart w:name="z3423" w:id="3400"/>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400"/>
    <w:bookmarkStart w:name="z3424" w:id="3401"/>
    <w:p>
      <w:pPr>
        <w:spacing w:after="0"/>
        <w:ind w:left="0"/>
        <w:jc w:val="both"/>
      </w:pPr>
      <w:r>
        <w:rPr>
          <w:rFonts w:ascii="Times New Roman"/>
          <w:b w:val="false"/>
          <w:i w:val="false"/>
          <w:color w:val="000000"/>
          <w:sz w:val="28"/>
        </w:rPr>
        <w:t>
      1) знает музыкальную грамоту, основные штрихи, основные музыкальные жанры;</w:t>
      </w:r>
    </w:p>
    <w:bookmarkEnd w:id="3401"/>
    <w:bookmarkStart w:name="z3425" w:id="3402"/>
    <w:p>
      <w:pPr>
        <w:spacing w:after="0"/>
        <w:ind w:left="0"/>
        <w:jc w:val="both"/>
      </w:pPr>
      <w:r>
        <w:rPr>
          <w:rFonts w:ascii="Times New Roman"/>
          <w:b w:val="false"/>
          <w:i w:val="false"/>
          <w:color w:val="000000"/>
          <w:sz w:val="28"/>
        </w:rPr>
        <w:t>
      2) владеет навыками игры на флейте на данном этапе обучения;</w:t>
      </w:r>
    </w:p>
    <w:bookmarkEnd w:id="3402"/>
    <w:bookmarkStart w:name="z3426" w:id="3403"/>
    <w:p>
      <w:pPr>
        <w:spacing w:after="0"/>
        <w:ind w:left="0"/>
        <w:jc w:val="both"/>
      </w:pPr>
      <w:r>
        <w:rPr>
          <w:rFonts w:ascii="Times New Roman"/>
          <w:b w:val="false"/>
          <w:i w:val="false"/>
          <w:color w:val="000000"/>
          <w:sz w:val="28"/>
        </w:rPr>
        <w:t>
      3) понимает стилистические особенности;</w:t>
      </w:r>
    </w:p>
    <w:bookmarkEnd w:id="3403"/>
    <w:bookmarkStart w:name="z3427" w:id="3404"/>
    <w:p>
      <w:pPr>
        <w:spacing w:after="0"/>
        <w:ind w:left="0"/>
        <w:jc w:val="both"/>
      </w:pPr>
      <w:r>
        <w:rPr>
          <w:rFonts w:ascii="Times New Roman"/>
          <w:b w:val="false"/>
          <w:i w:val="false"/>
          <w:color w:val="000000"/>
          <w:sz w:val="28"/>
        </w:rPr>
        <w:t>
      4) умеет определять строение пьес;</w:t>
      </w:r>
    </w:p>
    <w:bookmarkEnd w:id="3404"/>
    <w:bookmarkStart w:name="z3428" w:id="3405"/>
    <w:p>
      <w:pPr>
        <w:spacing w:after="0"/>
        <w:ind w:left="0"/>
        <w:jc w:val="both"/>
      </w:pPr>
      <w:r>
        <w:rPr>
          <w:rFonts w:ascii="Times New Roman"/>
          <w:b w:val="false"/>
          <w:i w:val="false"/>
          <w:color w:val="000000"/>
          <w:sz w:val="28"/>
        </w:rPr>
        <w:t>
      5) осуществляет интонационный контроль во время исполнения;</w:t>
      </w:r>
    </w:p>
    <w:bookmarkEnd w:id="3405"/>
    <w:bookmarkStart w:name="z3429" w:id="3406"/>
    <w:p>
      <w:pPr>
        <w:spacing w:after="0"/>
        <w:ind w:left="0"/>
        <w:jc w:val="both"/>
      </w:pPr>
      <w:r>
        <w:rPr>
          <w:rFonts w:ascii="Times New Roman"/>
          <w:b w:val="false"/>
          <w:i w:val="false"/>
          <w:color w:val="000000"/>
          <w:sz w:val="28"/>
        </w:rPr>
        <w:t>
      6) владеет фразировкой, навыками чтения с листа и подбора несложных мелодий.</w:t>
      </w:r>
    </w:p>
    <w:bookmarkEnd w:id="3406"/>
    <w:bookmarkStart w:name="z3430" w:id="3407"/>
    <w:p>
      <w:pPr>
        <w:spacing w:after="0"/>
        <w:ind w:left="0"/>
        <w:jc w:val="both"/>
      </w:pPr>
      <w:r>
        <w:rPr>
          <w:rFonts w:ascii="Times New Roman"/>
          <w:b w:val="false"/>
          <w:i w:val="false"/>
          <w:color w:val="000000"/>
          <w:sz w:val="28"/>
        </w:rPr>
        <w:t>
      77. Программные требования в 3 классе:</w:t>
      </w:r>
    </w:p>
    <w:bookmarkEnd w:id="3407"/>
    <w:bookmarkStart w:name="z3431" w:id="3408"/>
    <w:p>
      <w:pPr>
        <w:spacing w:after="0"/>
        <w:ind w:left="0"/>
        <w:jc w:val="both"/>
      </w:pPr>
      <w:r>
        <w:rPr>
          <w:rFonts w:ascii="Times New Roman"/>
          <w:b w:val="false"/>
          <w:i w:val="false"/>
          <w:color w:val="000000"/>
          <w:sz w:val="28"/>
        </w:rPr>
        <w:t>
      1) знание основ музыкальной грамоты, аппликатуры в пределах двух-двух с половиной октав, организация исполнительского аппарата, формирование музыкально-образного мышления;</w:t>
      </w:r>
    </w:p>
    <w:bookmarkEnd w:id="3408"/>
    <w:bookmarkStart w:name="z3432" w:id="3409"/>
    <w:p>
      <w:pPr>
        <w:spacing w:after="0"/>
        <w:ind w:left="0"/>
        <w:jc w:val="both"/>
      </w:pPr>
      <w:r>
        <w:rPr>
          <w:rFonts w:ascii="Times New Roman"/>
          <w:b w:val="false"/>
          <w:i w:val="false"/>
          <w:color w:val="000000"/>
          <w:sz w:val="28"/>
        </w:rPr>
        <w:t>
      2) владение основными штрихами (деташе, легато, стаккато, двойное стаккато, тенуто, акценты, нон-легато), умение исполнять мажорные и минорные гаммы с тремя знаками при ключе в две октавы и главными трезвучиями лада с обращениями, доминантсептаккорда с обращениями, знание хроматической гаммы;</w:t>
      </w:r>
    </w:p>
    <w:bookmarkEnd w:id="3409"/>
    <w:bookmarkStart w:name="z3433" w:id="3410"/>
    <w:p>
      <w:pPr>
        <w:spacing w:after="0"/>
        <w:ind w:left="0"/>
        <w:jc w:val="both"/>
      </w:pPr>
      <w:r>
        <w:rPr>
          <w:rFonts w:ascii="Times New Roman"/>
          <w:b w:val="false"/>
          <w:i w:val="false"/>
          <w:color w:val="000000"/>
          <w:sz w:val="28"/>
        </w:rPr>
        <w:t>
      3) владение общей фразировкой, интонированием, владение навыками чтения нот с листа и транспонирования, умение исполнять несложные секвенции, развитие навыков самоконтроля, самостоятельного планирования времени и самостоятельности при выполнении домашних заданий;</w:t>
      </w:r>
    </w:p>
    <w:bookmarkEnd w:id="3410"/>
    <w:bookmarkStart w:name="z3434" w:id="3411"/>
    <w:p>
      <w:pPr>
        <w:spacing w:after="0"/>
        <w:ind w:left="0"/>
        <w:jc w:val="both"/>
      </w:pPr>
      <w:r>
        <w:rPr>
          <w:rFonts w:ascii="Times New Roman"/>
          <w:b w:val="false"/>
          <w:i w:val="false"/>
          <w:color w:val="000000"/>
          <w:sz w:val="28"/>
        </w:rPr>
        <w:t>
      4) освоение 18-20 различных по форме музыкальных произведений, 1-2 произведения крупной формы, 6-8 пьес, 4-6 этюдов, 4-6 ансамблевых произведений и пьес в порядке ознакомления, исполнение по памяти 1-2 произведений крупной формы, 8-10 пьес высокой сложности и разной стилистической направленности, инструктивных упражнений, 5-6 этюдов и 3-5 ансамблевых произведений.</w:t>
      </w:r>
    </w:p>
    <w:bookmarkEnd w:id="3411"/>
    <w:bookmarkStart w:name="z3435" w:id="3412"/>
    <w:p>
      <w:pPr>
        <w:spacing w:after="0"/>
        <w:ind w:left="0"/>
        <w:jc w:val="both"/>
      </w:pPr>
      <w:r>
        <w:rPr>
          <w:rFonts w:ascii="Times New Roman"/>
          <w:b w:val="false"/>
          <w:i w:val="false"/>
          <w:color w:val="000000"/>
          <w:sz w:val="28"/>
        </w:rPr>
        <w:t>
      78. Содержание учебного предмета в 3 классе.</w:t>
      </w:r>
    </w:p>
    <w:bookmarkEnd w:id="3412"/>
    <w:bookmarkStart w:name="z3436" w:id="3413"/>
    <w:p>
      <w:pPr>
        <w:spacing w:after="0"/>
        <w:ind w:left="0"/>
        <w:jc w:val="both"/>
      </w:pPr>
      <w:r>
        <w:rPr>
          <w:rFonts w:ascii="Times New Roman"/>
          <w:b w:val="false"/>
          <w:i w:val="false"/>
          <w:color w:val="000000"/>
          <w:sz w:val="28"/>
        </w:rPr>
        <w:t>
      Тематическое планирование.</w:t>
      </w:r>
    </w:p>
    <w:bookmarkEnd w:id="3413"/>
    <w:bookmarkStart w:name="z3437" w:id="3414"/>
    <w:p>
      <w:pPr>
        <w:spacing w:after="0"/>
        <w:ind w:left="0"/>
        <w:jc w:val="both"/>
      </w:pPr>
      <w:r>
        <w:rPr>
          <w:rFonts w:ascii="Times New Roman"/>
          <w:b w:val="false"/>
          <w:i w:val="false"/>
          <w:color w:val="000000"/>
          <w:sz w:val="28"/>
        </w:rPr>
        <w:t>
      Тема 1. Аппликатуры в пределах двух-двух с половиной октав,</w:t>
      </w:r>
    </w:p>
    <w:bookmarkEnd w:id="3414"/>
    <w:bookmarkStart w:name="z3438" w:id="3415"/>
    <w:p>
      <w:pPr>
        <w:spacing w:after="0"/>
        <w:ind w:left="0"/>
        <w:jc w:val="both"/>
      </w:pPr>
      <w:r>
        <w:rPr>
          <w:rFonts w:ascii="Times New Roman"/>
          <w:b w:val="false"/>
          <w:i w:val="false"/>
          <w:color w:val="000000"/>
          <w:sz w:val="28"/>
        </w:rPr>
        <w:t>
      Тема 2. Музыкальная терминология. Владение основными штрихами (деташе, легато, стаккато, двойное стаккато, тенуто, акценты, нон-легато).</w:t>
      </w:r>
    </w:p>
    <w:bookmarkEnd w:id="3415"/>
    <w:bookmarkStart w:name="z3439" w:id="3416"/>
    <w:p>
      <w:pPr>
        <w:spacing w:after="0"/>
        <w:ind w:left="0"/>
        <w:jc w:val="both"/>
      </w:pPr>
      <w:r>
        <w:rPr>
          <w:rFonts w:ascii="Times New Roman"/>
          <w:b w:val="false"/>
          <w:i w:val="false"/>
          <w:color w:val="000000"/>
          <w:sz w:val="28"/>
        </w:rPr>
        <w:t>
      Тема 3. Мажорные и минорные гаммы с тремя знаками при ключе в две октавы и главными трезвучиями лада с обращениями.</w:t>
      </w:r>
    </w:p>
    <w:bookmarkEnd w:id="3416"/>
    <w:bookmarkStart w:name="z3440" w:id="3417"/>
    <w:p>
      <w:pPr>
        <w:spacing w:after="0"/>
        <w:ind w:left="0"/>
        <w:jc w:val="both"/>
      </w:pPr>
      <w:r>
        <w:rPr>
          <w:rFonts w:ascii="Times New Roman"/>
          <w:b w:val="false"/>
          <w:i w:val="false"/>
          <w:color w:val="000000"/>
          <w:sz w:val="28"/>
        </w:rPr>
        <w:t>
      Тема 4. Доминантсептаккорд с обращениями.</w:t>
      </w:r>
    </w:p>
    <w:bookmarkEnd w:id="3417"/>
    <w:bookmarkStart w:name="z3441" w:id="3418"/>
    <w:p>
      <w:pPr>
        <w:spacing w:after="0"/>
        <w:ind w:left="0"/>
        <w:jc w:val="both"/>
      </w:pPr>
      <w:r>
        <w:rPr>
          <w:rFonts w:ascii="Times New Roman"/>
          <w:b w:val="false"/>
          <w:i w:val="false"/>
          <w:color w:val="000000"/>
          <w:sz w:val="28"/>
        </w:rPr>
        <w:t>
      Тема 5.Хроматическая гамма.</w:t>
      </w:r>
    </w:p>
    <w:bookmarkEnd w:id="3418"/>
    <w:bookmarkStart w:name="z3442" w:id="3419"/>
    <w:p>
      <w:pPr>
        <w:spacing w:after="0"/>
        <w:ind w:left="0"/>
        <w:jc w:val="both"/>
      </w:pPr>
      <w:r>
        <w:rPr>
          <w:rFonts w:ascii="Times New Roman"/>
          <w:b w:val="false"/>
          <w:i w:val="false"/>
          <w:color w:val="000000"/>
          <w:sz w:val="28"/>
        </w:rPr>
        <w:t xml:space="preserve">
      Тема 6. Совершенствование исполнительской техники. </w:t>
      </w:r>
    </w:p>
    <w:bookmarkEnd w:id="3419"/>
    <w:bookmarkStart w:name="z3443" w:id="3420"/>
    <w:p>
      <w:pPr>
        <w:spacing w:after="0"/>
        <w:ind w:left="0"/>
        <w:jc w:val="both"/>
      </w:pPr>
      <w:r>
        <w:rPr>
          <w:rFonts w:ascii="Times New Roman"/>
          <w:b w:val="false"/>
          <w:i w:val="false"/>
          <w:color w:val="000000"/>
          <w:sz w:val="28"/>
        </w:rPr>
        <w:t xml:space="preserve">
      Тема 7. Развитие музыкально - образных представлений. </w:t>
      </w:r>
    </w:p>
    <w:bookmarkEnd w:id="3420"/>
    <w:bookmarkStart w:name="z3444" w:id="3421"/>
    <w:p>
      <w:pPr>
        <w:spacing w:after="0"/>
        <w:ind w:left="0"/>
        <w:jc w:val="both"/>
      </w:pPr>
      <w:r>
        <w:rPr>
          <w:rFonts w:ascii="Times New Roman"/>
          <w:b w:val="false"/>
          <w:i w:val="false"/>
          <w:color w:val="000000"/>
          <w:sz w:val="28"/>
        </w:rPr>
        <w:t>
      Тема 8. Формирование устойчивых навыков чтения с листа несложных пьес.</w:t>
      </w:r>
    </w:p>
    <w:bookmarkEnd w:id="3421"/>
    <w:bookmarkStart w:name="z3445" w:id="3422"/>
    <w:p>
      <w:pPr>
        <w:spacing w:after="0"/>
        <w:ind w:left="0"/>
        <w:jc w:val="both"/>
      </w:pPr>
      <w:r>
        <w:rPr>
          <w:rFonts w:ascii="Times New Roman"/>
          <w:b w:val="false"/>
          <w:i w:val="false"/>
          <w:color w:val="000000"/>
          <w:sz w:val="28"/>
        </w:rPr>
        <w:t>
       Тема 9. Разучивание различных по форме музыкальных произведений.</w:t>
      </w:r>
    </w:p>
    <w:bookmarkEnd w:id="3422"/>
    <w:bookmarkStart w:name="z3446" w:id="3423"/>
    <w:p>
      <w:pPr>
        <w:spacing w:after="0"/>
        <w:ind w:left="0"/>
        <w:jc w:val="both"/>
      </w:pPr>
      <w:r>
        <w:rPr>
          <w:rFonts w:ascii="Times New Roman"/>
          <w:b w:val="false"/>
          <w:i w:val="false"/>
          <w:color w:val="000000"/>
          <w:sz w:val="28"/>
        </w:rPr>
        <w:t>
      79. Ожидаемые результаты освоения Программы в 3 классе.</w:t>
      </w:r>
    </w:p>
    <w:bookmarkEnd w:id="3423"/>
    <w:bookmarkStart w:name="z3447" w:id="3424"/>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424"/>
    <w:bookmarkStart w:name="z3448" w:id="3425"/>
    <w:p>
      <w:pPr>
        <w:spacing w:after="0"/>
        <w:ind w:left="0"/>
        <w:jc w:val="both"/>
      </w:pPr>
      <w:r>
        <w:rPr>
          <w:rFonts w:ascii="Times New Roman"/>
          <w:b w:val="false"/>
          <w:i w:val="false"/>
          <w:color w:val="000000"/>
          <w:sz w:val="28"/>
        </w:rPr>
        <w:t>
      1) знает владеет основными штрихами и умеет исполнять их в различных комбинациях;</w:t>
      </w:r>
    </w:p>
    <w:bookmarkEnd w:id="3425"/>
    <w:bookmarkStart w:name="z3449" w:id="3426"/>
    <w:p>
      <w:pPr>
        <w:spacing w:after="0"/>
        <w:ind w:left="0"/>
        <w:jc w:val="both"/>
      </w:pPr>
      <w:r>
        <w:rPr>
          <w:rFonts w:ascii="Times New Roman"/>
          <w:b w:val="false"/>
          <w:i w:val="false"/>
          <w:color w:val="000000"/>
          <w:sz w:val="28"/>
        </w:rPr>
        <w:t>
       2) умеет работать над звуковедением, интонационной и ритмической точностью;</w:t>
      </w:r>
    </w:p>
    <w:bookmarkEnd w:id="3426"/>
    <w:bookmarkStart w:name="z3450" w:id="3427"/>
    <w:p>
      <w:pPr>
        <w:spacing w:after="0"/>
        <w:ind w:left="0"/>
        <w:jc w:val="both"/>
      </w:pPr>
      <w:r>
        <w:rPr>
          <w:rFonts w:ascii="Times New Roman"/>
          <w:b w:val="false"/>
          <w:i w:val="false"/>
          <w:color w:val="000000"/>
          <w:sz w:val="28"/>
        </w:rPr>
        <w:t xml:space="preserve">
      3) владеет навыками исполнения этюдов, пьес, ансамблевых произведений; </w:t>
      </w:r>
    </w:p>
    <w:bookmarkEnd w:id="3427"/>
    <w:bookmarkStart w:name="z3451" w:id="3428"/>
    <w:p>
      <w:pPr>
        <w:spacing w:after="0"/>
        <w:ind w:left="0"/>
        <w:jc w:val="both"/>
      </w:pPr>
      <w:r>
        <w:rPr>
          <w:rFonts w:ascii="Times New Roman"/>
          <w:b w:val="false"/>
          <w:i w:val="false"/>
          <w:color w:val="000000"/>
          <w:sz w:val="28"/>
        </w:rPr>
        <w:t>
      4) владеет фразировкой, навыками чтения с листа, ансамблевой игры, транспонирования.</w:t>
      </w:r>
    </w:p>
    <w:bookmarkEnd w:id="3428"/>
    <w:bookmarkStart w:name="z3452" w:id="3429"/>
    <w:p>
      <w:pPr>
        <w:spacing w:after="0"/>
        <w:ind w:left="0"/>
        <w:jc w:val="both"/>
      </w:pPr>
      <w:r>
        <w:rPr>
          <w:rFonts w:ascii="Times New Roman"/>
          <w:b w:val="false"/>
          <w:i w:val="false"/>
          <w:color w:val="000000"/>
          <w:sz w:val="28"/>
        </w:rPr>
        <w:t>
      80. Программные требования в 4 классе:</w:t>
      </w:r>
    </w:p>
    <w:bookmarkEnd w:id="3429"/>
    <w:bookmarkStart w:name="z3453" w:id="3430"/>
    <w:p>
      <w:pPr>
        <w:spacing w:after="0"/>
        <w:ind w:left="0"/>
        <w:jc w:val="both"/>
      </w:pPr>
      <w:r>
        <w:rPr>
          <w:rFonts w:ascii="Times New Roman"/>
          <w:b w:val="false"/>
          <w:i w:val="false"/>
          <w:color w:val="000000"/>
          <w:sz w:val="28"/>
        </w:rPr>
        <w:t>
      1) знание основ музыкальной грамоты, знание аппликатуры в пределах трех октав, исполнение мажорных и минорных гамм с четырьмя знаками при ключе в две октавы и главными трезвучиями лада с обращениями, доминантсептаккорда с обращениями, уменьшенного септаккорда с обращениями;</w:t>
      </w:r>
    </w:p>
    <w:bookmarkEnd w:id="3430"/>
    <w:bookmarkStart w:name="z3454" w:id="3431"/>
    <w:p>
      <w:pPr>
        <w:spacing w:after="0"/>
        <w:ind w:left="0"/>
        <w:jc w:val="both"/>
      </w:pPr>
      <w:r>
        <w:rPr>
          <w:rFonts w:ascii="Times New Roman"/>
          <w:b w:val="false"/>
          <w:i w:val="false"/>
          <w:color w:val="000000"/>
          <w:sz w:val="28"/>
        </w:rPr>
        <w:t>
      2) знание хроматической гаммы, владение основными штрихами (деташе, легато, стаккато, двойное стаккато, тройное стаккато, тенуто, акценты, нон-легато), организация исполнительского аппарата, владение общей фразировкой, интонированием, навыками чтения нот с листа и транспонирования, умение исполнять секвенции;</w:t>
      </w:r>
    </w:p>
    <w:bookmarkEnd w:id="3431"/>
    <w:bookmarkStart w:name="z3455" w:id="3432"/>
    <w:p>
      <w:pPr>
        <w:spacing w:after="0"/>
        <w:ind w:left="0"/>
        <w:jc w:val="both"/>
      </w:pPr>
      <w:r>
        <w:rPr>
          <w:rFonts w:ascii="Times New Roman"/>
          <w:b w:val="false"/>
          <w:i w:val="false"/>
          <w:color w:val="000000"/>
          <w:sz w:val="28"/>
        </w:rPr>
        <w:t>
      3) владение навыками работы с ансамблевой партитурой, первоначальными навыками аранжировки и работы в нотных редакторах, формирование музыкально-образного мышления;</w:t>
      </w:r>
    </w:p>
    <w:bookmarkEnd w:id="3432"/>
    <w:bookmarkStart w:name="z3456" w:id="3433"/>
    <w:p>
      <w:pPr>
        <w:spacing w:after="0"/>
        <w:ind w:left="0"/>
        <w:jc w:val="both"/>
      </w:pPr>
      <w:r>
        <w:rPr>
          <w:rFonts w:ascii="Times New Roman"/>
          <w:b w:val="false"/>
          <w:i w:val="false"/>
          <w:color w:val="000000"/>
          <w:sz w:val="28"/>
        </w:rPr>
        <w:t>
      4) освоение 16-18 различных по форме музыкальных произведений, не менее 2 произведений крупной формы, 6-8 пьес, 4-6 этюдов, 4-6 ансамблевых произведений и несколько пьес в порядке ознакомления, исполнение по памяти 1-2 произведений крупной формы, 8-10 пьес высокой сложности и разной стилистической направленности, инструктивные упражнения, 5-6 этюдов и 3-5 ансамблевых произведений;</w:t>
      </w:r>
    </w:p>
    <w:bookmarkEnd w:id="3433"/>
    <w:bookmarkStart w:name="z3457" w:id="3434"/>
    <w:p>
      <w:pPr>
        <w:spacing w:after="0"/>
        <w:ind w:left="0"/>
        <w:jc w:val="both"/>
      </w:pPr>
      <w:r>
        <w:rPr>
          <w:rFonts w:ascii="Times New Roman"/>
          <w:b w:val="false"/>
          <w:i w:val="false"/>
          <w:color w:val="000000"/>
          <w:sz w:val="28"/>
        </w:rPr>
        <w:t>
      81. Содержание учебного предмета в 4 классе.</w:t>
      </w:r>
    </w:p>
    <w:bookmarkEnd w:id="3434"/>
    <w:bookmarkStart w:name="z3458" w:id="3435"/>
    <w:p>
      <w:pPr>
        <w:spacing w:after="0"/>
        <w:ind w:left="0"/>
        <w:jc w:val="both"/>
      </w:pPr>
      <w:r>
        <w:rPr>
          <w:rFonts w:ascii="Times New Roman"/>
          <w:b w:val="false"/>
          <w:i w:val="false"/>
          <w:color w:val="000000"/>
          <w:sz w:val="28"/>
        </w:rPr>
        <w:t>
      Тематическое планирование.</w:t>
      </w:r>
    </w:p>
    <w:bookmarkEnd w:id="3435"/>
    <w:bookmarkStart w:name="z3459" w:id="3436"/>
    <w:p>
      <w:pPr>
        <w:spacing w:after="0"/>
        <w:ind w:left="0"/>
        <w:jc w:val="both"/>
      </w:pPr>
      <w:r>
        <w:rPr>
          <w:rFonts w:ascii="Times New Roman"/>
          <w:b w:val="false"/>
          <w:i w:val="false"/>
          <w:color w:val="000000"/>
          <w:sz w:val="28"/>
        </w:rPr>
        <w:t>
      Тема 1. Аппликатура в пределах трех октавю</w:t>
      </w:r>
    </w:p>
    <w:bookmarkEnd w:id="3436"/>
    <w:bookmarkStart w:name="z3460" w:id="3437"/>
    <w:p>
      <w:pPr>
        <w:spacing w:after="0"/>
        <w:ind w:left="0"/>
        <w:jc w:val="both"/>
      </w:pPr>
      <w:r>
        <w:rPr>
          <w:rFonts w:ascii="Times New Roman"/>
          <w:b w:val="false"/>
          <w:i w:val="false"/>
          <w:color w:val="000000"/>
          <w:sz w:val="28"/>
        </w:rPr>
        <w:t>
      Тема 2. Мажорные и минорные гаммы с четырьмя знаками при ключе в две октавы и главными трезвучиями лада с обращениями.</w:t>
      </w:r>
    </w:p>
    <w:bookmarkEnd w:id="3437"/>
    <w:bookmarkStart w:name="z3461" w:id="3438"/>
    <w:p>
      <w:pPr>
        <w:spacing w:after="0"/>
        <w:ind w:left="0"/>
        <w:jc w:val="both"/>
      </w:pPr>
      <w:r>
        <w:rPr>
          <w:rFonts w:ascii="Times New Roman"/>
          <w:b w:val="false"/>
          <w:i w:val="false"/>
          <w:color w:val="000000"/>
          <w:sz w:val="28"/>
        </w:rPr>
        <w:t>
      Тема 3. Доминантсептаккорд с обращениями.</w:t>
      </w:r>
    </w:p>
    <w:bookmarkEnd w:id="3438"/>
    <w:bookmarkStart w:name="z3462" w:id="3439"/>
    <w:p>
      <w:pPr>
        <w:spacing w:after="0"/>
        <w:ind w:left="0"/>
        <w:jc w:val="both"/>
      </w:pPr>
      <w:r>
        <w:rPr>
          <w:rFonts w:ascii="Times New Roman"/>
          <w:b w:val="false"/>
          <w:i w:val="false"/>
          <w:color w:val="000000"/>
          <w:sz w:val="28"/>
        </w:rPr>
        <w:t>
      Тема 4. Уменьшенный септаккорд с обращениями.</w:t>
      </w:r>
    </w:p>
    <w:bookmarkEnd w:id="3439"/>
    <w:bookmarkStart w:name="z3463" w:id="3440"/>
    <w:p>
      <w:pPr>
        <w:spacing w:after="0"/>
        <w:ind w:left="0"/>
        <w:jc w:val="both"/>
      </w:pPr>
      <w:r>
        <w:rPr>
          <w:rFonts w:ascii="Times New Roman"/>
          <w:b w:val="false"/>
          <w:i w:val="false"/>
          <w:color w:val="000000"/>
          <w:sz w:val="28"/>
        </w:rPr>
        <w:t>
      Тема 5. Хроматическая гамма.</w:t>
      </w:r>
    </w:p>
    <w:bookmarkEnd w:id="3440"/>
    <w:bookmarkStart w:name="z3464" w:id="3441"/>
    <w:p>
      <w:pPr>
        <w:spacing w:after="0"/>
        <w:ind w:left="0"/>
        <w:jc w:val="both"/>
      </w:pPr>
      <w:r>
        <w:rPr>
          <w:rFonts w:ascii="Times New Roman"/>
          <w:b w:val="false"/>
          <w:i w:val="false"/>
          <w:color w:val="000000"/>
          <w:sz w:val="28"/>
        </w:rPr>
        <w:t>
      Тема 6. Основные штрихи (деташе, легато, стаккато, двойное стаккато, тройное стаккато, тенуто, акценты, нон-легато).</w:t>
      </w:r>
    </w:p>
    <w:bookmarkEnd w:id="3441"/>
    <w:bookmarkStart w:name="z3465" w:id="3442"/>
    <w:p>
      <w:pPr>
        <w:spacing w:after="0"/>
        <w:ind w:left="0"/>
        <w:jc w:val="both"/>
      </w:pPr>
      <w:r>
        <w:rPr>
          <w:rFonts w:ascii="Times New Roman"/>
          <w:b w:val="false"/>
          <w:i w:val="false"/>
          <w:color w:val="000000"/>
          <w:sz w:val="28"/>
        </w:rPr>
        <w:t>
      Тема 7. Организация исполнительского аппарата.</w:t>
      </w:r>
    </w:p>
    <w:bookmarkEnd w:id="3442"/>
    <w:bookmarkStart w:name="z3466" w:id="3443"/>
    <w:p>
      <w:pPr>
        <w:spacing w:after="0"/>
        <w:ind w:left="0"/>
        <w:jc w:val="both"/>
      </w:pPr>
      <w:r>
        <w:rPr>
          <w:rFonts w:ascii="Times New Roman"/>
          <w:b w:val="false"/>
          <w:i w:val="false"/>
          <w:color w:val="000000"/>
          <w:sz w:val="28"/>
        </w:rPr>
        <w:t>
      Тема 8. Владение общей фразировкой, интонированием.</w:t>
      </w:r>
    </w:p>
    <w:bookmarkEnd w:id="3443"/>
    <w:bookmarkStart w:name="z3467" w:id="3444"/>
    <w:p>
      <w:pPr>
        <w:spacing w:after="0"/>
        <w:ind w:left="0"/>
        <w:jc w:val="both"/>
      </w:pPr>
      <w:r>
        <w:rPr>
          <w:rFonts w:ascii="Times New Roman"/>
          <w:b w:val="false"/>
          <w:i w:val="false"/>
          <w:color w:val="000000"/>
          <w:sz w:val="28"/>
        </w:rPr>
        <w:t>
      Тема 9. Навыки чтения нот с листа и транспонирование</w:t>
      </w:r>
    </w:p>
    <w:bookmarkEnd w:id="3444"/>
    <w:bookmarkStart w:name="z3468" w:id="3445"/>
    <w:p>
      <w:pPr>
        <w:spacing w:after="0"/>
        <w:ind w:left="0"/>
        <w:jc w:val="both"/>
      </w:pPr>
      <w:r>
        <w:rPr>
          <w:rFonts w:ascii="Times New Roman"/>
          <w:b w:val="false"/>
          <w:i w:val="false"/>
          <w:color w:val="000000"/>
          <w:sz w:val="28"/>
        </w:rPr>
        <w:t>
      Тема 10. Секвенции.</w:t>
      </w:r>
    </w:p>
    <w:bookmarkEnd w:id="3445"/>
    <w:bookmarkStart w:name="z3469" w:id="3446"/>
    <w:p>
      <w:pPr>
        <w:spacing w:after="0"/>
        <w:ind w:left="0"/>
        <w:jc w:val="both"/>
      </w:pPr>
      <w:r>
        <w:rPr>
          <w:rFonts w:ascii="Times New Roman"/>
          <w:b w:val="false"/>
          <w:i w:val="false"/>
          <w:color w:val="000000"/>
          <w:sz w:val="28"/>
        </w:rPr>
        <w:t>
      Тема 11. Работа с ансамблевой партитурой.</w:t>
      </w:r>
    </w:p>
    <w:bookmarkEnd w:id="3446"/>
    <w:bookmarkStart w:name="z3470" w:id="3447"/>
    <w:p>
      <w:pPr>
        <w:spacing w:after="0"/>
        <w:ind w:left="0"/>
        <w:jc w:val="both"/>
      </w:pPr>
      <w:r>
        <w:rPr>
          <w:rFonts w:ascii="Times New Roman"/>
          <w:b w:val="false"/>
          <w:i w:val="false"/>
          <w:color w:val="000000"/>
          <w:sz w:val="28"/>
        </w:rPr>
        <w:t>
      Тема 12. Аранжировка и работа в нотных редакторах.</w:t>
      </w:r>
    </w:p>
    <w:bookmarkEnd w:id="3447"/>
    <w:bookmarkStart w:name="z3471" w:id="3448"/>
    <w:p>
      <w:pPr>
        <w:spacing w:after="0"/>
        <w:ind w:left="0"/>
        <w:jc w:val="both"/>
      </w:pPr>
      <w:r>
        <w:rPr>
          <w:rFonts w:ascii="Times New Roman"/>
          <w:b w:val="false"/>
          <w:i w:val="false"/>
          <w:color w:val="000000"/>
          <w:sz w:val="28"/>
        </w:rPr>
        <w:t xml:space="preserve">
      Тема 13. Разучивание различных по форме музыкальных произведений. </w:t>
      </w:r>
    </w:p>
    <w:bookmarkEnd w:id="3448"/>
    <w:bookmarkStart w:name="z3472" w:id="3449"/>
    <w:p>
      <w:pPr>
        <w:spacing w:after="0"/>
        <w:ind w:left="0"/>
        <w:jc w:val="both"/>
      </w:pPr>
      <w:r>
        <w:rPr>
          <w:rFonts w:ascii="Times New Roman"/>
          <w:b w:val="false"/>
          <w:i w:val="false"/>
          <w:color w:val="000000"/>
          <w:sz w:val="28"/>
        </w:rPr>
        <w:t>
      82. Ожидаемые результаты освоения Программы в 4 классе.</w:t>
      </w:r>
    </w:p>
    <w:bookmarkEnd w:id="3449"/>
    <w:bookmarkStart w:name="z3473" w:id="3450"/>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450"/>
    <w:bookmarkStart w:name="z3474" w:id="3451"/>
    <w:p>
      <w:pPr>
        <w:spacing w:after="0"/>
        <w:ind w:left="0"/>
        <w:jc w:val="both"/>
      </w:pPr>
      <w:r>
        <w:rPr>
          <w:rFonts w:ascii="Times New Roman"/>
          <w:b w:val="false"/>
          <w:i w:val="false"/>
          <w:color w:val="000000"/>
          <w:sz w:val="28"/>
        </w:rPr>
        <w:t>
      1) владеет основными и вспомогательными штрихами, умеет исполнять их в различных комбинациях;</w:t>
      </w:r>
    </w:p>
    <w:bookmarkEnd w:id="3451"/>
    <w:bookmarkStart w:name="z3475" w:id="3452"/>
    <w:p>
      <w:pPr>
        <w:spacing w:after="0"/>
        <w:ind w:left="0"/>
        <w:jc w:val="both"/>
      </w:pPr>
      <w:r>
        <w:rPr>
          <w:rFonts w:ascii="Times New Roman"/>
          <w:b w:val="false"/>
          <w:i w:val="false"/>
          <w:color w:val="000000"/>
          <w:sz w:val="28"/>
        </w:rPr>
        <w:t>
      2) умеет работать над звуковедением, интонационной и ритмической точностью;</w:t>
      </w:r>
    </w:p>
    <w:bookmarkEnd w:id="3452"/>
    <w:bookmarkStart w:name="z3476" w:id="3453"/>
    <w:p>
      <w:pPr>
        <w:spacing w:after="0"/>
        <w:ind w:left="0"/>
        <w:jc w:val="both"/>
      </w:pPr>
      <w:r>
        <w:rPr>
          <w:rFonts w:ascii="Times New Roman"/>
          <w:b w:val="false"/>
          <w:i w:val="false"/>
          <w:color w:val="000000"/>
          <w:sz w:val="28"/>
        </w:rPr>
        <w:t>
      3) владеет фразировкой, навыками чтения нот с листа, ансамблевой игры, транспонирования, первоначальными навыками цифровой обработки музыки и работы в нотных редакторах.</w:t>
      </w:r>
    </w:p>
    <w:bookmarkEnd w:id="3453"/>
    <w:bookmarkStart w:name="z3477" w:id="3454"/>
    <w:p>
      <w:pPr>
        <w:spacing w:after="0"/>
        <w:ind w:left="0"/>
        <w:jc w:val="both"/>
      </w:pPr>
      <w:r>
        <w:rPr>
          <w:rFonts w:ascii="Times New Roman"/>
          <w:b w:val="false"/>
          <w:i w:val="false"/>
          <w:color w:val="000000"/>
          <w:sz w:val="28"/>
        </w:rPr>
        <w:t>
      83. Программные требования в 5 классе:</w:t>
      </w:r>
    </w:p>
    <w:bookmarkEnd w:id="3454"/>
    <w:bookmarkStart w:name="z3478" w:id="3455"/>
    <w:p>
      <w:pPr>
        <w:spacing w:after="0"/>
        <w:ind w:left="0"/>
        <w:jc w:val="both"/>
      </w:pPr>
      <w:r>
        <w:rPr>
          <w:rFonts w:ascii="Times New Roman"/>
          <w:b w:val="false"/>
          <w:i w:val="false"/>
          <w:color w:val="000000"/>
          <w:sz w:val="28"/>
        </w:rPr>
        <w:t>
      1) знание основ музыкальной грамоты, аппликатуры в пределах трех октав, умение использовать вспомогательную аппликатуру; владение основными .штрихами и их комбинаций (деташе, легато, стаккато, двойное стаккато, тройное стаккато, тенуто, акценты, нон-легато), умение исполнять мажорные и минорные гаммы с четырьмя знаками при ключе в две-две с половиной октавы и главными трезвучиями лада с обращениями, доминантсептаккорд с обращениями, уменьшенный септаккорд с обращениями, знание хроматической гаммы;</w:t>
      </w:r>
    </w:p>
    <w:bookmarkEnd w:id="3455"/>
    <w:bookmarkStart w:name="z3479" w:id="3456"/>
    <w:p>
      <w:pPr>
        <w:spacing w:after="0"/>
        <w:ind w:left="0"/>
        <w:jc w:val="both"/>
      </w:pPr>
      <w:r>
        <w:rPr>
          <w:rFonts w:ascii="Times New Roman"/>
          <w:b w:val="false"/>
          <w:i w:val="false"/>
          <w:color w:val="000000"/>
          <w:sz w:val="28"/>
        </w:rPr>
        <w:t>
      2) организация исполнительского аппарата, владение современными приемами игры на флейте общей фразировкой, интонированием, навыками чтения нот с листа и транспонирования, исполнения секвенций, работы с ансамблевой партитурой, аранжировки, переложения, инструментовки музыкальных произведений;</w:t>
      </w:r>
    </w:p>
    <w:bookmarkEnd w:id="3456"/>
    <w:bookmarkStart w:name="z3480" w:id="3457"/>
    <w:p>
      <w:pPr>
        <w:spacing w:after="0"/>
        <w:ind w:left="0"/>
        <w:jc w:val="both"/>
      </w:pPr>
      <w:r>
        <w:rPr>
          <w:rFonts w:ascii="Times New Roman"/>
          <w:b w:val="false"/>
          <w:i w:val="false"/>
          <w:color w:val="000000"/>
          <w:sz w:val="28"/>
        </w:rPr>
        <w:t>
      3) освоение не менее 8 различных по форме музыкальных произведений, 4-6 ансамблевых произведения и несколько пьес в порядке ознакомления, исполнение по памяти 1-2 произведения крупной формы, 8-10 пьес высокой сложности и разной стилистической направленности, ряд инструктивных упражнений, 5-6 этюдов и 3-5 ансамблевых произведений.</w:t>
      </w:r>
    </w:p>
    <w:bookmarkEnd w:id="3457"/>
    <w:bookmarkStart w:name="z3481" w:id="3458"/>
    <w:p>
      <w:pPr>
        <w:spacing w:after="0"/>
        <w:ind w:left="0"/>
        <w:jc w:val="both"/>
      </w:pPr>
      <w:r>
        <w:rPr>
          <w:rFonts w:ascii="Times New Roman"/>
          <w:b w:val="false"/>
          <w:i w:val="false"/>
          <w:color w:val="000000"/>
          <w:sz w:val="28"/>
        </w:rPr>
        <w:t>
      84. Содержание учебного предмета в 5 классе.</w:t>
      </w:r>
    </w:p>
    <w:bookmarkEnd w:id="3458"/>
    <w:bookmarkStart w:name="z3482" w:id="3459"/>
    <w:p>
      <w:pPr>
        <w:spacing w:after="0"/>
        <w:ind w:left="0"/>
        <w:jc w:val="both"/>
      </w:pPr>
      <w:r>
        <w:rPr>
          <w:rFonts w:ascii="Times New Roman"/>
          <w:b w:val="false"/>
          <w:i w:val="false"/>
          <w:color w:val="000000"/>
          <w:sz w:val="28"/>
        </w:rPr>
        <w:t>
      Тематическое планирование.</w:t>
      </w:r>
    </w:p>
    <w:bookmarkEnd w:id="3459"/>
    <w:bookmarkStart w:name="z3483" w:id="3460"/>
    <w:p>
      <w:pPr>
        <w:spacing w:after="0"/>
        <w:ind w:left="0"/>
        <w:jc w:val="both"/>
      </w:pPr>
      <w:r>
        <w:rPr>
          <w:rFonts w:ascii="Times New Roman"/>
          <w:b w:val="false"/>
          <w:i w:val="false"/>
          <w:color w:val="000000"/>
          <w:sz w:val="28"/>
        </w:rPr>
        <w:t>
      Тема 1. Аппликатура в пределах трех октав.</w:t>
      </w:r>
    </w:p>
    <w:bookmarkEnd w:id="3460"/>
    <w:bookmarkStart w:name="z3484" w:id="3461"/>
    <w:p>
      <w:pPr>
        <w:spacing w:after="0"/>
        <w:ind w:left="0"/>
        <w:jc w:val="both"/>
      </w:pPr>
      <w:r>
        <w:rPr>
          <w:rFonts w:ascii="Times New Roman"/>
          <w:b w:val="false"/>
          <w:i w:val="false"/>
          <w:color w:val="000000"/>
          <w:sz w:val="28"/>
        </w:rPr>
        <w:t>
      Тема 2. Использование вспомогательной аппликатуры.</w:t>
      </w:r>
    </w:p>
    <w:bookmarkEnd w:id="3461"/>
    <w:bookmarkStart w:name="z3485" w:id="3462"/>
    <w:p>
      <w:pPr>
        <w:spacing w:after="0"/>
        <w:ind w:left="0"/>
        <w:jc w:val="both"/>
      </w:pPr>
      <w:r>
        <w:rPr>
          <w:rFonts w:ascii="Times New Roman"/>
          <w:b w:val="false"/>
          <w:i w:val="false"/>
          <w:color w:val="000000"/>
          <w:sz w:val="28"/>
        </w:rPr>
        <w:t>
      Тема 3. Основные штрихи и их комбинации (деташе, легато, стаккато, двойное стаккато, тройное стаккато, тенуто, акценты, нон-легато).</w:t>
      </w:r>
    </w:p>
    <w:bookmarkEnd w:id="3462"/>
    <w:bookmarkStart w:name="z3486" w:id="3463"/>
    <w:p>
      <w:pPr>
        <w:spacing w:after="0"/>
        <w:ind w:left="0"/>
        <w:jc w:val="both"/>
      </w:pPr>
      <w:r>
        <w:rPr>
          <w:rFonts w:ascii="Times New Roman"/>
          <w:b w:val="false"/>
          <w:i w:val="false"/>
          <w:color w:val="000000"/>
          <w:sz w:val="28"/>
        </w:rPr>
        <w:t>
      Тема 4. Мажорные и минорные гаммы с четырьмя знаками при ключе в две-две с половиной октавы и главными трезвучиями лада с обращениями.</w:t>
      </w:r>
    </w:p>
    <w:bookmarkEnd w:id="3463"/>
    <w:bookmarkStart w:name="z3487" w:id="3464"/>
    <w:p>
      <w:pPr>
        <w:spacing w:after="0"/>
        <w:ind w:left="0"/>
        <w:jc w:val="both"/>
      </w:pPr>
      <w:r>
        <w:rPr>
          <w:rFonts w:ascii="Times New Roman"/>
          <w:b w:val="false"/>
          <w:i w:val="false"/>
          <w:color w:val="000000"/>
          <w:sz w:val="28"/>
        </w:rPr>
        <w:t>
      Тема 5. Доминантсептаккорд с обращениями, уменьшенный септаккорд с обращениями, знание хроматической гаммы.</w:t>
      </w:r>
    </w:p>
    <w:bookmarkEnd w:id="3464"/>
    <w:bookmarkStart w:name="z3488" w:id="3465"/>
    <w:p>
      <w:pPr>
        <w:spacing w:after="0"/>
        <w:ind w:left="0"/>
        <w:jc w:val="both"/>
      </w:pPr>
      <w:r>
        <w:rPr>
          <w:rFonts w:ascii="Times New Roman"/>
          <w:b w:val="false"/>
          <w:i w:val="false"/>
          <w:color w:val="000000"/>
          <w:sz w:val="28"/>
        </w:rPr>
        <w:t>
      Тема 6. Организация исполнительского аппарата, владение современными приемами игры на флейте, общей фразировкой, интонированием, навыками чтения нот с листа и транспонирования.</w:t>
      </w:r>
    </w:p>
    <w:bookmarkEnd w:id="3465"/>
    <w:bookmarkStart w:name="z3489" w:id="3466"/>
    <w:p>
      <w:pPr>
        <w:spacing w:after="0"/>
        <w:ind w:left="0"/>
        <w:jc w:val="both"/>
      </w:pPr>
      <w:r>
        <w:rPr>
          <w:rFonts w:ascii="Times New Roman"/>
          <w:b w:val="false"/>
          <w:i w:val="false"/>
          <w:color w:val="000000"/>
          <w:sz w:val="28"/>
        </w:rPr>
        <w:t>
      Тема 7. Исполнения секвенций.</w:t>
      </w:r>
    </w:p>
    <w:bookmarkEnd w:id="3466"/>
    <w:bookmarkStart w:name="z3490" w:id="3467"/>
    <w:p>
      <w:pPr>
        <w:spacing w:after="0"/>
        <w:ind w:left="0"/>
        <w:jc w:val="both"/>
      </w:pPr>
      <w:r>
        <w:rPr>
          <w:rFonts w:ascii="Times New Roman"/>
          <w:b w:val="false"/>
          <w:i w:val="false"/>
          <w:color w:val="000000"/>
          <w:sz w:val="28"/>
        </w:rPr>
        <w:t>
       Тема 8. Работа с ансамблевой партитурой.</w:t>
      </w:r>
    </w:p>
    <w:bookmarkEnd w:id="3467"/>
    <w:bookmarkStart w:name="z3491" w:id="3468"/>
    <w:p>
      <w:pPr>
        <w:spacing w:after="0"/>
        <w:ind w:left="0"/>
        <w:jc w:val="both"/>
      </w:pPr>
      <w:r>
        <w:rPr>
          <w:rFonts w:ascii="Times New Roman"/>
          <w:b w:val="false"/>
          <w:i w:val="false"/>
          <w:color w:val="000000"/>
          <w:sz w:val="28"/>
        </w:rPr>
        <w:t>
      Тема 9. Аранжировка, переложения, инструментовки музыкальных произведений.</w:t>
      </w:r>
    </w:p>
    <w:bookmarkEnd w:id="3468"/>
    <w:bookmarkStart w:name="z3492" w:id="3469"/>
    <w:p>
      <w:pPr>
        <w:spacing w:after="0"/>
        <w:ind w:left="0"/>
        <w:jc w:val="both"/>
      </w:pPr>
      <w:r>
        <w:rPr>
          <w:rFonts w:ascii="Times New Roman"/>
          <w:b w:val="false"/>
          <w:i w:val="false"/>
          <w:color w:val="000000"/>
          <w:sz w:val="28"/>
        </w:rPr>
        <w:t>
      Тема 10. Разучивание различных по форме музыкальных произведений.</w:t>
      </w:r>
    </w:p>
    <w:bookmarkEnd w:id="3469"/>
    <w:bookmarkStart w:name="z3493" w:id="3470"/>
    <w:p>
      <w:pPr>
        <w:spacing w:after="0"/>
        <w:ind w:left="0"/>
        <w:jc w:val="both"/>
      </w:pPr>
      <w:r>
        <w:rPr>
          <w:rFonts w:ascii="Times New Roman"/>
          <w:b w:val="false"/>
          <w:i w:val="false"/>
          <w:color w:val="000000"/>
          <w:sz w:val="28"/>
        </w:rPr>
        <w:t>
      85. Ожидаемые результаты освоения Программы в 5 классе.</w:t>
      </w:r>
    </w:p>
    <w:bookmarkEnd w:id="3470"/>
    <w:bookmarkStart w:name="z3494" w:id="3471"/>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3471"/>
    <w:bookmarkStart w:name="z3495" w:id="3472"/>
    <w:p>
      <w:pPr>
        <w:spacing w:after="0"/>
        <w:ind w:left="0"/>
        <w:jc w:val="both"/>
      </w:pPr>
      <w:r>
        <w:rPr>
          <w:rFonts w:ascii="Times New Roman"/>
          <w:b w:val="false"/>
          <w:i w:val="false"/>
          <w:color w:val="000000"/>
          <w:sz w:val="28"/>
        </w:rPr>
        <w:t>
      1) владеет основными и вспомогательными штрихами, умеют исполнять их в различных комбинациях;</w:t>
      </w:r>
    </w:p>
    <w:bookmarkEnd w:id="3472"/>
    <w:bookmarkStart w:name="z3496" w:id="3473"/>
    <w:p>
      <w:pPr>
        <w:spacing w:after="0"/>
        <w:ind w:left="0"/>
        <w:jc w:val="both"/>
      </w:pPr>
      <w:r>
        <w:rPr>
          <w:rFonts w:ascii="Times New Roman"/>
          <w:b w:val="false"/>
          <w:i w:val="false"/>
          <w:color w:val="000000"/>
          <w:sz w:val="28"/>
        </w:rPr>
        <w:t>
      2) умеет пользоваться основной и вспомогательной аппликатурой;</w:t>
      </w:r>
    </w:p>
    <w:bookmarkEnd w:id="3473"/>
    <w:bookmarkStart w:name="z3497" w:id="3474"/>
    <w:p>
      <w:pPr>
        <w:spacing w:after="0"/>
        <w:ind w:left="0"/>
        <w:jc w:val="both"/>
      </w:pPr>
      <w:r>
        <w:rPr>
          <w:rFonts w:ascii="Times New Roman"/>
          <w:b w:val="false"/>
          <w:i w:val="false"/>
          <w:color w:val="000000"/>
          <w:sz w:val="28"/>
        </w:rPr>
        <w:t>
      3) знает основные музыкальные жанры и понимают стилистические особенности музыкальных произведений;</w:t>
      </w:r>
    </w:p>
    <w:bookmarkEnd w:id="3474"/>
    <w:bookmarkStart w:name="z3498" w:id="3475"/>
    <w:p>
      <w:pPr>
        <w:spacing w:after="0"/>
        <w:ind w:left="0"/>
        <w:jc w:val="both"/>
      </w:pPr>
      <w:r>
        <w:rPr>
          <w:rFonts w:ascii="Times New Roman"/>
          <w:b w:val="false"/>
          <w:i w:val="false"/>
          <w:color w:val="000000"/>
          <w:sz w:val="28"/>
        </w:rPr>
        <w:t>
      4) умеет определить строение пьес, фраз;</w:t>
      </w:r>
    </w:p>
    <w:bookmarkEnd w:id="3475"/>
    <w:bookmarkStart w:name="z3499" w:id="3476"/>
    <w:p>
      <w:pPr>
        <w:spacing w:after="0"/>
        <w:ind w:left="0"/>
        <w:jc w:val="both"/>
      </w:pPr>
      <w:r>
        <w:rPr>
          <w:rFonts w:ascii="Times New Roman"/>
          <w:b w:val="false"/>
          <w:i w:val="false"/>
          <w:color w:val="000000"/>
          <w:sz w:val="28"/>
        </w:rPr>
        <w:t>
      5) умеет работать над звуковедением, интонационной и ритмической точностью;</w:t>
      </w:r>
    </w:p>
    <w:bookmarkEnd w:id="3476"/>
    <w:bookmarkStart w:name="z3500" w:id="3477"/>
    <w:p>
      <w:pPr>
        <w:spacing w:after="0"/>
        <w:ind w:left="0"/>
        <w:jc w:val="both"/>
      </w:pPr>
      <w:r>
        <w:rPr>
          <w:rFonts w:ascii="Times New Roman"/>
          <w:b w:val="false"/>
          <w:i w:val="false"/>
          <w:color w:val="000000"/>
          <w:sz w:val="28"/>
        </w:rPr>
        <w:t>
      6) владеет навыками исполнения произведений разной стилистической направленности, фразировкой, чтения нот с листа, ансамблевой игры, транспонирования, использования средств мультимедиа.</w:t>
      </w:r>
    </w:p>
    <w:bookmarkEnd w:id="3477"/>
    <w:bookmarkStart w:name="z3501" w:id="3478"/>
    <w:p>
      <w:pPr>
        <w:spacing w:after="0"/>
        <w:ind w:left="0"/>
        <w:jc w:val="both"/>
      </w:pPr>
      <w:r>
        <w:rPr>
          <w:rFonts w:ascii="Times New Roman"/>
          <w:b w:val="false"/>
          <w:i w:val="false"/>
          <w:color w:val="000000"/>
          <w:sz w:val="28"/>
        </w:rPr>
        <w:t>
      86. Программные требования в 6-7 классах:</w:t>
      </w:r>
    </w:p>
    <w:bookmarkEnd w:id="3478"/>
    <w:bookmarkStart w:name="z3502" w:id="3479"/>
    <w:p>
      <w:pPr>
        <w:spacing w:after="0"/>
        <w:ind w:left="0"/>
        <w:jc w:val="both"/>
      </w:pPr>
      <w:r>
        <w:rPr>
          <w:rFonts w:ascii="Times New Roman"/>
          <w:b w:val="false"/>
          <w:i w:val="false"/>
          <w:color w:val="000000"/>
          <w:sz w:val="28"/>
        </w:rPr>
        <w:t>
      1) владение основными штрихами и их комбинаций (деташе, легато, стаккато, двойное стаккато, тройное стаккато, тенуто, акценты, нон-легато), умение исполнять мажорные и минорные гаммы с четырьмя знаками при ключе в две-две с половиной октавы и главными трезвучиями лада с обращениями, доминантсептаккорд с обращениями, уменьшенный септаккорд с обращениями;</w:t>
      </w:r>
    </w:p>
    <w:bookmarkEnd w:id="3479"/>
    <w:bookmarkStart w:name="z3503" w:id="3480"/>
    <w:p>
      <w:pPr>
        <w:spacing w:after="0"/>
        <w:ind w:left="0"/>
        <w:jc w:val="both"/>
      </w:pPr>
      <w:r>
        <w:rPr>
          <w:rFonts w:ascii="Times New Roman"/>
          <w:b w:val="false"/>
          <w:i w:val="false"/>
          <w:color w:val="000000"/>
          <w:sz w:val="28"/>
        </w:rPr>
        <w:t>
      2) владение комплексом музыкально-исполнительских средств, сценической культурой, навыками чтения нот с листа и транспонирования, исполнения секвенций, навыками аранжировки, переложения, инструментовки музыкальных произведений;</w:t>
      </w:r>
    </w:p>
    <w:bookmarkEnd w:id="3480"/>
    <w:bookmarkStart w:name="z3504" w:id="3481"/>
    <w:p>
      <w:pPr>
        <w:spacing w:after="0"/>
        <w:ind w:left="0"/>
        <w:jc w:val="both"/>
      </w:pPr>
      <w:r>
        <w:rPr>
          <w:rFonts w:ascii="Times New Roman"/>
          <w:b w:val="false"/>
          <w:i w:val="false"/>
          <w:color w:val="000000"/>
          <w:sz w:val="28"/>
        </w:rPr>
        <w:t>
      3) освоение не менее 8 различных по форме музыкальных произведений, 4-6 ансамблевых произведений и несколько пьес в порядке ознакомления; исполнение по памяти 1-2 произведений крупной формы, 8-10 пьес высокой сложности и разной стилистической направленности, инструктивных упражнений, 5-6 этюдов и 5-6 ансамблевых произведений.</w:t>
      </w:r>
    </w:p>
    <w:bookmarkEnd w:id="3481"/>
    <w:bookmarkStart w:name="z3505" w:id="3482"/>
    <w:p>
      <w:pPr>
        <w:spacing w:after="0"/>
        <w:ind w:left="0"/>
        <w:jc w:val="both"/>
      </w:pPr>
      <w:r>
        <w:rPr>
          <w:rFonts w:ascii="Times New Roman"/>
          <w:b w:val="false"/>
          <w:i w:val="false"/>
          <w:color w:val="000000"/>
          <w:sz w:val="28"/>
        </w:rPr>
        <w:t>
      87. Содержание учебного предмета в 6-7 классах.</w:t>
      </w:r>
    </w:p>
    <w:bookmarkEnd w:id="3482"/>
    <w:bookmarkStart w:name="z3506" w:id="3483"/>
    <w:p>
      <w:pPr>
        <w:spacing w:after="0"/>
        <w:ind w:left="0"/>
        <w:jc w:val="both"/>
      </w:pPr>
      <w:r>
        <w:rPr>
          <w:rFonts w:ascii="Times New Roman"/>
          <w:b w:val="false"/>
          <w:i w:val="false"/>
          <w:color w:val="000000"/>
          <w:sz w:val="28"/>
        </w:rPr>
        <w:t>
      Тематическое планирование.</w:t>
      </w:r>
    </w:p>
    <w:bookmarkEnd w:id="3483"/>
    <w:bookmarkStart w:name="z3507" w:id="3484"/>
    <w:p>
      <w:pPr>
        <w:spacing w:after="0"/>
        <w:ind w:left="0"/>
        <w:jc w:val="both"/>
      </w:pPr>
      <w:r>
        <w:rPr>
          <w:rFonts w:ascii="Times New Roman"/>
          <w:b w:val="false"/>
          <w:i w:val="false"/>
          <w:color w:val="000000"/>
          <w:sz w:val="28"/>
        </w:rPr>
        <w:t>
      Тема 1. Основные штрихи и их комбинации (деташе, легато, стаккато, двойное стаккато, тройное стаккато, тенуто, акценты, нон-легато)</w:t>
      </w:r>
    </w:p>
    <w:bookmarkEnd w:id="3484"/>
    <w:bookmarkStart w:name="z3508" w:id="3485"/>
    <w:p>
      <w:pPr>
        <w:spacing w:after="0"/>
        <w:ind w:left="0"/>
        <w:jc w:val="both"/>
      </w:pPr>
      <w:r>
        <w:rPr>
          <w:rFonts w:ascii="Times New Roman"/>
          <w:b w:val="false"/>
          <w:i w:val="false"/>
          <w:color w:val="000000"/>
          <w:sz w:val="28"/>
        </w:rPr>
        <w:t>
      Тема 2. Исполнение мажорных и минорных гамм с четырьмя знаками при ключе в две-две с половиной октавы и главными трезвучиями лада с обращениями.</w:t>
      </w:r>
    </w:p>
    <w:bookmarkEnd w:id="3485"/>
    <w:bookmarkStart w:name="z3509" w:id="3486"/>
    <w:p>
      <w:pPr>
        <w:spacing w:after="0"/>
        <w:ind w:left="0"/>
        <w:jc w:val="both"/>
      </w:pPr>
      <w:r>
        <w:rPr>
          <w:rFonts w:ascii="Times New Roman"/>
          <w:b w:val="false"/>
          <w:i w:val="false"/>
          <w:color w:val="000000"/>
          <w:sz w:val="28"/>
        </w:rPr>
        <w:t>
      Тема 3. Доминантсептаккорд с обращениями, уменьшенный септаккорд с обращениями.</w:t>
      </w:r>
    </w:p>
    <w:bookmarkEnd w:id="3486"/>
    <w:bookmarkStart w:name="z3510" w:id="3487"/>
    <w:p>
      <w:pPr>
        <w:spacing w:after="0"/>
        <w:ind w:left="0"/>
        <w:jc w:val="both"/>
      </w:pPr>
      <w:r>
        <w:rPr>
          <w:rFonts w:ascii="Times New Roman"/>
          <w:b w:val="false"/>
          <w:i w:val="false"/>
          <w:color w:val="000000"/>
          <w:sz w:val="28"/>
        </w:rPr>
        <w:t>
      Тема 4. Организация исполнительского аппарата, владение современными приемами игры на флейте общей фразировкой, интонированием, навыками чтения нот с листа и транспонирования.</w:t>
      </w:r>
    </w:p>
    <w:bookmarkEnd w:id="3487"/>
    <w:bookmarkStart w:name="z3511" w:id="3488"/>
    <w:p>
      <w:pPr>
        <w:spacing w:after="0"/>
        <w:ind w:left="0"/>
        <w:jc w:val="both"/>
      </w:pPr>
      <w:r>
        <w:rPr>
          <w:rFonts w:ascii="Times New Roman"/>
          <w:b w:val="false"/>
          <w:i w:val="false"/>
          <w:color w:val="000000"/>
          <w:sz w:val="28"/>
        </w:rPr>
        <w:t>
      Тема 5. Исполнения секвенций.</w:t>
      </w:r>
    </w:p>
    <w:bookmarkEnd w:id="3488"/>
    <w:bookmarkStart w:name="z3512" w:id="3489"/>
    <w:p>
      <w:pPr>
        <w:spacing w:after="0"/>
        <w:ind w:left="0"/>
        <w:jc w:val="both"/>
      </w:pPr>
      <w:r>
        <w:rPr>
          <w:rFonts w:ascii="Times New Roman"/>
          <w:b w:val="false"/>
          <w:i w:val="false"/>
          <w:color w:val="000000"/>
          <w:sz w:val="28"/>
        </w:rPr>
        <w:t>
      Тема 6. Работа с ансамблевой партитурой.</w:t>
      </w:r>
    </w:p>
    <w:bookmarkEnd w:id="3489"/>
    <w:bookmarkStart w:name="z3513" w:id="3490"/>
    <w:p>
      <w:pPr>
        <w:spacing w:after="0"/>
        <w:ind w:left="0"/>
        <w:jc w:val="both"/>
      </w:pPr>
      <w:r>
        <w:rPr>
          <w:rFonts w:ascii="Times New Roman"/>
          <w:b w:val="false"/>
          <w:i w:val="false"/>
          <w:color w:val="000000"/>
          <w:sz w:val="28"/>
        </w:rPr>
        <w:t>
      Тема 7. Аранжировка, переложения, инструментовки музыкальных произведений.</w:t>
      </w:r>
    </w:p>
    <w:bookmarkEnd w:id="3490"/>
    <w:bookmarkStart w:name="z3514" w:id="3491"/>
    <w:p>
      <w:pPr>
        <w:spacing w:after="0"/>
        <w:ind w:left="0"/>
        <w:jc w:val="both"/>
      </w:pPr>
      <w:r>
        <w:rPr>
          <w:rFonts w:ascii="Times New Roman"/>
          <w:b w:val="false"/>
          <w:i w:val="false"/>
          <w:color w:val="000000"/>
          <w:sz w:val="28"/>
        </w:rPr>
        <w:t>
      Тема 8. Разучивание различных по форме музыкальных произведений.</w:t>
      </w:r>
    </w:p>
    <w:bookmarkEnd w:id="3491"/>
    <w:bookmarkStart w:name="z3515" w:id="3492"/>
    <w:p>
      <w:pPr>
        <w:spacing w:after="0"/>
        <w:ind w:left="0"/>
        <w:jc w:val="both"/>
      </w:pPr>
      <w:r>
        <w:rPr>
          <w:rFonts w:ascii="Times New Roman"/>
          <w:b w:val="false"/>
          <w:i w:val="false"/>
          <w:color w:val="000000"/>
          <w:sz w:val="28"/>
        </w:rPr>
        <w:t>
      88. Ожидаемые результаты освоения Программы в 6-7 классах.</w:t>
      </w:r>
    </w:p>
    <w:bookmarkEnd w:id="3492"/>
    <w:bookmarkStart w:name="z3516" w:id="3493"/>
    <w:p>
      <w:pPr>
        <w:spacing w:after="0"/>
        <w:ind w:left="0"/>
        <w:jc w:val="both"/>
      </w:pPr>
      <w:r>
        <w:rPr>
          <w:rFonts w:ascii="Times New Roman"/>
          <w:b w:val="false"/>
          <w:i w:val="false"/>
          <w:color w:val="000000"/>
          <w:sz w:val="28"/>
        </w:rPr>
        <w:t>
      К концу обучения в 6-7 классах обучающийся имеет следующие знания, умения и навыки:</w:t>
      </w:r>
    </w:p>
    <w:bookmarkEnd w:id="3493"/>
    <w:bookmarkStart w:name="z3517" w:id="3494"/>
    <w:p>
      <w:pPr>
        <w:spacing w:after="0"/>
        <w:ind w:left="0"/>
        <w:jc w:val="both"/>
      </w:pPr>
      <w:r>
        <w:rPr>
          <w:rFonts w:ascii="Times New Roman"/>
          <w:b w:val="false"/>
          <w:i w:val="false"/>
          <w:color w:val="000000"/>
          <w:sz w:val="28"/>
        </w:rPr>
        <w:t xml:space="preserve">
      1) имеет интерес к музыкальному искусству, самостоятельному музыкальному исполнительству; </w:t>
      </w:r>
    </w:p>
    <w:bookmarkEnd w:id="3494"/>
    <w:bookmarkStart w:name="z3518" w:id="3495"/>
    <w:p>
      <w:pPr>
        <w:spacing w:after="0"/>
        <w:ind w:left="0"/>
        <w:jc w:val="both"/>
      </w:pPr>
      <w:r>
        <w:rPr>
          <w:rFonts w:ascii="Times New Roman"/>
          <w:b w:val="false"/>
          <w:i w:val="false"/>
          <w:color w:val="000000"/>
          <w:sz w:val="28"/>
        </w:rPr>
        <w:t>
      2) имеет сформированный комплекс исполнительских знаний, умений и навыков, позволяющий использовать многообразные возможности флейты для достижения наиболее убедительной интерпретации авторского текста;</w:t>
      </w:r>
    </w:p>
    <w:bookmarkEnd w:id="3495"/>
    <w:bookmarkStart w:name="z3519" w:id="3496"/>
    <w:p>
      <w:pPr>
        <w:spacing w:after="0"/>
        <w:ind w:left="0"/>
        <w:jc w:val="both"/>
      </w:pPr>
      <w:r>
        <w:rPr>
          <w:rFonts w:ascii="Times New Roman"/>
          <w:b w:val="false"/>
          <w:i w:val="false"/>
          <w:color w:val="000000"/>
          <w:sz w:val="28"/>
        </w:rPr>
        <w:t xml:space="preserve">
      3) умеет самостоятельно накапливать репертуар из музыкальных произведений различных эпох, стилей, направлений, жанров и форм; </w:t>
      </w:r>
    </w:p>
    <w:bookmarkEnd w:id="3496"/>
    <w:bookmarkStart w:name="z3520" w:id="3497"/>
    <w:p>
      <w:pPr>
        <w:spacing w:after="0"/>
        <w:ind w:left="0"/>
        <w:jc w:val="both"/>
      </w:pPr>
      <w:r>
        <w:rPr>
          <w:rFonts w:ascii="Times New Roman"/>
          <w:b w:val="false"/>
          <w:i w:val="false"/>
          <w:color w:val="000000"/>
          <w:sz w:val="28"/>
        </w:rPr>
        <w:t xml:space="preserve">
      4) знает репертуар для флейты, включающего произведения разных стилей и жанров (полифонические произведения, сонаты, концерты, пьесы, этюды, инструментальные миниатюры) в соответствии с программными требованиями; </w:t>
      </w:r>
    </w:p>
    <w:bookmarkEnd w:id="3497"/>
    <w:bookmarkStart w:name="z3521" w:id="3498"/>
    <w:p>
      <w:pPr>
        <w:spacing w:after="0"/>
        <w:ind w:left="0"/>
        <w:jc w:val="both"/>
      </w:pPr>
      <w:r>
        <w:rPr>
          <w:rFonts w:ascii="Times New Roman"/>
          <w:b w:val="false"/>
          <w:i w:val="false"/>
          <w:color w:val="000000"/>
          <w:sz w:val="28"/>
        </w:rPr>
        <w:t>
      5) знает художественно-исполнительские возможности флейты;</w:t>
      </w:r>
    </w:p>
    <w:bookmarkEnd w:id="3498"/>
    <w:bookmarkStart w:name="z3522" w:id="3499"/>
    <w:p>
      <w:pPr>
        <w:spacing w:after="0"/>
        <w:ind w:left="0"/>
        <w:jc w:val="both"/>
      </w:pPr>
      <w:r>
        <w:rPr>
          <w:rFonts w:ascii="Times New Roman"/>
          <w:b w:val="false"/>
          <w:i w:val="false"/>
          <w:color w:val="000000"/>
          <w:sz w:val="28"/>
        </w:rPr>
        <w:t xml:space="preserve">
      6) знает профессиональную терминологию; </w:t>
      </w:r>
    </w:p>
    <w:bookmarkEnd w:id="3499"/>
    <w:bookmarkStart w:name="z3523" w:id="3500"/>
    <w:p>
      <w:pPr>
        <w:spacing w:after="0"/>
        <w:ind w:left="0"/>
        <w:jc w:val="both"/>
      </w:pPr>
      <w:r>
        <w:rPr>
          <w:rFonts w:ascii="Times New Roman"/>
          <w:b w:val="false"/>
          <w:i w:val="false"/>
          <w:color w:val="000000"/>
          <w:sz w:val="28"/>
        </w:rPr>
        <w:t xml:space="preserve">
      7) умеет читать с листа несложные музыкальные произведения; </w:t>
      </w:r>
    </w:p>
    <w:bookmarkEnd w:id="3500"/>
    <w:bookmarkStart w:name="z3524" w:id="3501"/>
    <w:p>
      <w:pPr>
        <w:spacing w:after="0"/>
        <w:ind w:left="0"/>
        <w:jc w:val="both"/>
      </w:pPr>
      <w:r>
        <w:rPr>
          <w:rFonts w:ascii="Times New Roman"/>
          <w:b w:val="false"/>
          <w:i w:val="false"/>
          <w:color w:val="000000"/>
          <w:sz w:val="28"/>
        </w:rPr>
        <w:t xml:space="preserve">
      8) владеет навыками слухового контроля, умением управлять процессом исполнения музыкального произведения; </w:t>
      </w:r>
    </w:p>
    <w:bookmarkEnd w:id="3501"/>
    <w:bookmarkStart w:name="z3525" w:id="3502"/>
    <w:p>
      <w:pPr>
        <w:spacing w:after="0"/>
        <w:ind w:left="0"/>
        <w:jc w:val="both"/>
      </w:pPr>
      <w:r>
        <w:rPr>
          <w:rFonts w:ascii="Times New Roman"/>
          <w:b w:val="false"/>
          <w:i w:val="false"/>
          <w:color w:val="000000"/>
          <w:sz w:val="28"/>
        </w:rPr>
        <w:t>
      9) владеет навыками по использованию музыкально-исполнительских средств выразительности, выполнению анализа исполняемых произведений;</w:t>
      </w:r>
    </w:p>
    <w:bookmarkEnd w:id="3502"/>
    <w:bookmarkStart w:name="z3526" w:id="3503"/>
    <w:p>
      <w:pPr>
        <w:spacing w:after="0"/>
        <w:ind w:left="0"/>
        <w:jc w:val="both"/>
      </w:pPr>
      <w:r>
        <w:rPr>
          <w:rFonts w:ascii="Times New Roman"/>
          <w:b w:val="false"/>
          <w:i w:val="false"/>
          <w:color w:val="000000"/>
          <w:sz w:val="28"/>
        </w:rPr>
        <w:t xml:space="preserve">
      10) владеет различными видами техники исполнительства, использования художественно оправданных технических приемов; </w:t>
      </w:r>
    </w:p>
    <w:bookmarkEnd w:id="3503"/>
    <w:bookmarkStart w:name="z3527" w:id="3504"/>
    <w:p>
      <w:pPr>
        <w:spacing w:after="0"/>
        <w:ind w:left="0"/>
        <w:jc w:val="both"/>
      </w:pPr>
      <w:r>
        <w:rPr>
          <w:rFonts w:ascii="Times New Roman"/>
          <w:b w:val="false"/>
          <w:i w:val="false"/>
          <w:color w:val="000000"/>
          <w:sz w:val="28"/>
        </w:rPr>
        <w:t>
      11) имеет навыки репетиционно-концертной работы в качестве солиста.</w:t>
      </w:r>
    </w:p>
    <w:bookmarkEnd w:id="3504"/>
    <w:bookmarkStart w:name="z3528" w:id="3505"/>
    <w:p>
      <w:pPr>
        <w:spacing w:after="0"/>
        <w:ind w:left="0"/>
        <w:jc w:val="left"/>
      </w:pPr>
      <w:r>
        <w:rPr>
          <w:rFonts w:ascii="Times New Roman"/>
          <w:b/>
          <w:i w:val="false"/>
          <w:color w:val="000000"/>
        </w:rPr>
        <w:t xml:space="preserve"> Глава 4. Критерии оценки результатов обучения</w:t>
      </w:r>
    </w:p>
    <w:bookmarkEnd w:id="3505"/>
    <w:bookmarkStart w:name="z3529" w:id="3506"/>
    <w:p>
      <w:pPr>
        <w:spacing w:after="0"/>
        <w:ind w:left="0"/>
        <w:jc w:val="both"/>
      </w:pPr>
      <w:r>
        <w:rPr>
          <w:rFonts w:ascii="Times New Roman"/>
          <w:b w:val="false"/>
          <w:i w:val="false"/>
          <w:color w:val="000000"/>
          <w:sz w:val="28"/>
        </w:rPr>
        <w:t xml:space="preserve">
      89. Целью контроля успеваемости является выявление результативности в освоении Программы обучающимся. </w:t>
      </w:r>
    </w:p>
    <w:bookmarkEnd w:id="3506"/>
    <w:bookmarkStart w:name="z3530" w:id="3507"/>
    <w:p>
      <w:pPr>
        <w:spacing w:after="0"/>
        <w:ind w:left="0"/>
        <w:jc w:val="both"/>
      </w:pPr>
      <w:r>
        <w:rPr>
          <w:rFonts w:ascii="Times New Roman"/>
          <w:b w:val="false"/>
          <w:i w:val="false"/>
          <w:color w:val="000000"/>
          <w:sz w:val="28"/>
        </w:rPr>
        <w:t>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конкурсах.</w:t>
      </w:r>
    </w:p>
    <w:bookmarkEnd w:id="3507"/>
    <w:bookmarkStart w:name="z3531" w:id="3508"/>
    <w:p>
      <w:pPr>
        <w:spacing w:after="0"/>
        <w:ind w:left="0"/>
        <w:jc w:val="both"/>
      </w:pPr>
      <w:r>
        <w:rPr>
          <w:rFonts w:ascii="Times New Roman"/>
          <w:b w:val="false"/>
          <w:i w:val="false"/>
          <w:color w:val="000000"/>
          <w:sz w:val="28"/>
        </w:rPr>
        <w:t xml:space="preserve">
      90. Контроль освоения Программы обучающимися осуществляется в форме технического зачета, академического концерта, экзамена, итоговая аттестация – в форме экзамена. </w:t>
      </w:r>
    </w:p>
    <w:bookmarkEnd w:id="3508"/>
    <w:bookmarkStart w:name="z3532" w:id="3509"/>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3509"/>
    <w:bookmarkStart w:name="z3533" w:id="3510"/>
    <w:p>
      <w:pPr>
        <w:spacing w:after="0"/>
        <w:ind w:left="0"/>
        <w:jc w:val="both"/>
      </w:pPr>
      <w:r>
        <w:rPr>
          <w:rFonts w:ascii="Times New Roman"/>
          <w:b w:val="false"/>
          <w:i w:val="false"/>
          <w:color w:val="000000"/>
          <w:sz w:val="28"/>
        </w:rPr>
        <w:t>
      1) 1 класса – в первой четверти: технический зачет (гаммы, этюды, чтение нот с листа, знание музыкальной терминологии); во второй четверти: академический концерт (3 разнохарактерные пьесы; в третьей четверти: технический зачет (гаммы, этюды, чтение нот с листа, знание музыкальной терминологии), в четвертой четверти: технический зачет (3 разнохарактерные пьесы различной стилистической направленности);</w:t>
      </w:r>
    </w:p>
    <w:bookmarkEnd w:id="3510"/>
    <w:bookmarkStart w:name="z3534" w:id="3511"/>
    <w:p>
      <w:pPr>
        <w:spacing w:after="0"/>
        <w:ind w:left="0"/>
        <w:jc w:val="both"/>
      </w:pPr>
      <w:r>
        <w:rPr>
          <w:rFonts w:ascii="Times New Roman"/>
          <w:b w:val="false"/>
          <w:i w:val="false"/>
          <w:color w:val="000000"/>
          <w:sz w:val="28"/>
        </w:rPr>
        <w:t>
      2) 2 класса – в первой четверти: технический зачет (гаммы, этюды, чтение нот с листа, знание музыкальной терминологии); во второй четверти: академический концерт (1 произведение крупной формы, пьеса); в третьей четверти: технический зачет (гаммы, этюды, чтение нот с листа, знание музыкальной терминологии), в четвертой четверти: академический концерт (3 разнохарактерные пьесы различной стилистической направленности или 1 произведение крупной формы и 2 пьесы);</w:t>
      </w:r>
    </w:p>
    <w:bookmarkEnd w:id="3511"/>
    <w:bookmarkStart w:name="z3535" w:id="3512"/>
    <w:p>
      <w:pPr>
        <w:spacing w:after="0"/>
        <w:ind w:left="0"/>
        <w:jc w:val="both"/>
      </w:pPr>
      <w:r>
        <w:rPr>
          <w:rFonts w:ascii="Times New Roman"/>
          <w:b w:val="false"/>
          <w:i w:val="false"/>
          <w:color w:val="000000"/>
          <w:sz w:val="28"/>
        </w:rPr>
        <w:t>
      3) 3 класса – в первой четверти: технический зачет (гаммы, этюды, чтение нот с листа, знание музыкальной терминологии); во второй четверти: академический концерт (1 произведение крупной формы, пьеса); в третьей четверти технический зачет (гаммы, этюды, чтение нот с листа, знание музыкальной терминологии), в четвертой четверти: академический концерт (3 разнохарактерные пьесы различной стилистической направленности или 1 произведение крупной формы и 2 пьесы);</w:t>
      </w:r>
    </w:p>
    <w:bookmarkEnd w:id="3512"/>
    <w:bookmarkStart w:name="z3536" w:id="3513"/>
    <w:p>
      <w:pPr>
        <w:spacing w:after="0"/>
        <w:ind w:left="0"/>
        <w:jc w:val="both"/>
      </w:pPr>
      <w:r>
        <w:rPr>
          <w:rFonts w:ascii="Times New Roman"/>
          <w:b w:val="false"/>
          <w:i w:val="false"/>
          <w:color w:val="000000"/>
          <w:sz w:val="28"/>
        </w:rPr>
        <w:t>
      4) 4 класса – в первой четверти: технический зачет (гаммы, этюды, чтение нот с листа, знание музыкальной терминологии); во второй четверти: академический концерт (1 произведение крупной формы и пьеса); в третьей четверти: технический зачет (гаммы, этюды, чтение нот с листа, знание музыкальной терминологии), в четвертой четверти: академический концерт (3 разнохарактерные пьесы различной стилистической направленности или 1 произведение крупной формы и 2 пьесы);</w:t>
      </w:r>
    </w:p>
    <w:bookmarkEnd w:id="3513"/>
    <w:bookmarkStart w:name="z3537" w:id="3514"/>
    <w:p>
      <w:pPr>
        <w:spacing w:after="0"/>
        <w:ind w:left="0"/>
        <w:jc w:val="both"/>
      </w:pPr>
      <w:r>
        <w:rPr>
          <w:rFonts w:ascii="Times New Roman"/>
          <w:b w:val="false"/>
          <w:i w:val="false"/>
          <w:color w:val="000000"/>
          <w:sz w:val="28"/>
        </w:rPr>
        <w:t>
      5) 5 класса – в первой четверти: технический зачет (гаммы, этюды, чтение нот с листа, знание музыкальной терминологии); во второй четверти: академический концерт (1 произведение крупной формы и пьеса); в третьей четверти: технический зачет (гаммы, этюды, чтение нот с листа, знание музыкальной терминологии), в четвертой четверти: выпускной экзамен (1 концертный этюд, или пьеса соло, или развернутая пьеса, 1 произведение крупной формы, 1 произведение казахских композиторов, 1 пьеса кантиленного склада, 1 виртуозная пьеса);</w:t>
      </w:r>
    </w:p>
    <w:bookmarkEnd w:id="3514"/>
    <w:bookmarkStart w:name="z3538" w:id="3515"/>
    <w:p>
      <w:pPr>
        <w:spacing w:after="0"/>
        <w:ind w:left="0"/>
        <w:jc w:val="both"/>
      </w:pPr>
      <w:r>
        <w:rPr>
          <w:rFonts w:ascii="Times New Roman"/>
          <w:b w:val="false"/>
          <w:i w:val="false"/>
          <w:color w:val="000000"/>
          <w:sz w:val="28"/>
        </w:rPr>
        <w:t>
      6) 6 класса – в первой четверти: технический зачет (этюды, чтение нот с листа, знание музыкальной терминологии, 2 разнохарактерные пьесы или 1 пьеса соло, 1 пьеса в сопровождении фортепиано); во второй четверти: академический концерт (1 произведение крупной формы, 1 характерная пьеса); в третьей четверти: технический зачет (гаммы, этюды, чтение нот с листа, знание музыкальной терминологии), в четвертой четверти: экзамен (3 разнохарактерные пьесы различной стилистической направленности или 1 произведение крупной формы, 2 разнохарактерные пьесы);</w:t>
      </w:r>
    </w:p>
    <w:bookmarkEnd w:id="3515"/>
    <w:bookmarkStart w:name="z3539" w:id="3516"/>
    <w:p>
      <w:pPr>
        <w:spacing w:after="0"/>
        <w:ind w:left="0"/>
        <w:jc w:val="both"/>
      </w:pPr>
      <w:r>
        <w:rPr>
          <w:rFonts w:ascii="Times New Roman"/>
          <w:b w:val="false"/>
          <w:i w:val="false"/>
          <w:color w:val="000000"/>
          <w:sz w:val="28"/>
        </w:rPr>
        <w:t>
      7) 7 класс – в первой четверти технический зачет (этюды, чтение нот с листа, знание музыкальной терминологии, 2 разнохарактерные пьесы или 1 пьеса соло, 1 пьеса в сопровождении фортепиано); во второй четверти: академический концерт (1 произведение крупной формы, 1 характерная пьеса); в третьей четверти: технический зачет (гаммы, этюды, чтение нот с листа, знание музыкальной терминологии), в четвертой четверти: выпускной экзамен (1 концертный этюд, или пьеса-соло, или развернутая пьеса; 1 произведение крупной формы; 1 произведение казахских композиторов; 1 пьеса кантиленного характера; 1 виртуозная пьеса).</w:t>
      </w:r>
    </w:p>
    <w:bookmarkEnd w:id="3516"/>
    <w:bookmarkStart w:name="z3540" w:id="3517"/>
    <w:p>
      <w:pPr>
        <w:spacing w:after="0"/>
        <w:ind w:left="0"/>
        <w:jc w:val="both"/>
      </w:pPr>
      <w:r>
        <w:rPr>
          <w:rFonts w:ascii="Times New Roman"/>
          <w:b w:val="false"/>
          <w:i w:val="false"/>
          <w:color w:val="000000"/>
          <w:sz w:val="28"/>
        </w:rPr>
        <w:t xml:space="preserve">
      91. При оценке работы обучающегося педагог учитывает следующие параметры: </w:t>
      </w:r>
    </w:p>
    <w:bookmarkEnd w:id="3517"/>
    <w:bookmarkStart w:name="z3541" w:id="3518"/>
    <w:p>
      <w:pPr>
        <w:spacing w:after="0"/>
        <w:ind w:left="0"/>
        <w:jc w:val="both"/>
      </w:pPr>
      <w:r>
        <w:rPr>
          <w:rFonts w:ascii="Times New Roman"/>
          <w:b w:val="false"/>
          <w:i w:val="false"/>
          <w:color w:val="000000"/>
          <w:sz w:val="28"/>
        </w:rPr>
        <w:t>
      1) художественное исполнение музыкального произведения в соответствии с его содержанием;</w:t>
      </w:r>
    </w:p>
    <w:bookmarkEnd w:id="3518"/>
    <w:bookmarkStart w:name="z3542" w:id="3519"/>
    <w:p>
      <w:pPr>
        <w:spacing w:after="0"/>
        <w:ind w:left="0"/>
        <w:jc w:val="both"/>
      </w:pPr>
      <w:r>
        <w:rPr>
          <w:rFonts w:ascii="Times New Roman"/>
          <w:b w:val="false"/>
          <w:i w:val="false"/>
          <w:color w:val="000000"/>
          <w:sz w:val="28"/>
        </w:rPr>
        <w:t>
      2) слуховой контроль собственного исполнения;</w:t>
      </w:r>
    </w:p>
    <w:bookmarkEnd w:id="3519"/>
    <w:bookmarkStart w:name="z3543" w:id="3520"/>
    <w:p>
      <w:pPr>
        <w:spacing w:after="0"/>
        <w:ind w:left="0"/>
        <w:jc w:val="both"/>
      </w:pPr>
      <w:r>
        <w:rPr>
          <w:rFonts w:ascii="Times New Roman"/>
          <w:b w:val="false"/>
          <w:i w:val="false"/>
          <w:color w:val="000000"/>
          <w:sz w:val="28"/>
        </w:rPr>
        <w:t>
      3) корректировка игры при необходимой ситуации;</w:t>
      </w:r>
    </w:p>
    <w:bookmarkEnd w:id="3520"/>
    <w:bookmarkStart w:name="z3544" w:id="3521"/>
    <w:p>
      <w:pPr>
        <w:spacing w:after="0"/>
        <w:ind w:left="0"/>
        <w:jc w:val="both"/>
      </w:pPr>
      <w:r>
        <w:rPr>
          <w:rFonts w:ascii="Times New Roman"/>
          <w:b w:val="false"/>
          <w:i w:val="false"/>
          <w:color w:val="000000"/>
          <w:sz w:val="28"/>
        </w:rPr>
        <w:t>
      4) владение специфическими технологическими видами исполнения;</w:t>
      </w:r>
    </w:p>
    <w:bookmarkEnd w:id="3521"/>
    <w:bookmarkStart w:name="z3545" w:id="3522"/>
    <w:p>
      <w:pPr>
        <w:spacing w:after="0"/>
        <w:ind w:left="0"/>
        <w:jc w:val="both"/>
      </w:pPr>
      <w:r>
        <w:rPr>
          <w:rFonts w:ascii="Times New Roman"/>
          <w:b w:val="false"/>
          <w:i w:val="false"/>
          <w:color w:val="000000"/>
          <w:sz w:val="28"/>
        </w:rPr>
        <w:t>
      5) понимание чувства формы;</w:t>
      </w:r>
    </w:p>
    <w:bookmarkEnd w:id="3522"/>
    <w:bookmarkStart w:name="z3546" w:id="3523"/>
    <w:p>
      <w:pPr>
        <w:spacing w:after="0"/>
        <w:ind w:left="0"/>
        <w:jc w:val="both"/>
      </w:pPr>
      <w:r>
        <w:rPr>
          <w:rFonts w:ascii="Times New Roman"/>
          <w:b w:val="false"/>
          <w:i w:val="false"/>
          <w:color w:val="000000"/>
          <w:sz w:val="28"/>
        </w:rPr>
        <w:t>
      6) выразительность интонирования;</w:t>
      </w:r>
    </w:p>
    <w:bookmarkEnd w:id="3523"/>
    <w:bookmarkStart w:name="z3547" w:id="3524"/>
    <w:p>
      <w:pPr>
        <w:spacing w:after="0"/>
        <w:ind w:left="0"/>
        <w:jc w:val="both"/>
      </w:pPr>
      <w:r>
        <w:rPr>
          <w:rFonts w:ascii="Times New Roman"/>
          <w:b w:val="false"/>
          <w:i w:val="false"/>
          <w:color w:val="000000"/>
          <w:sz w:val="28"/>
        </w:rPr>
        <w:t>
      7) единство темпа;</w:t>
      </w:r>
    </w:p>
    <w:bookmarkEnd w:id="3524"/>
    <w:bookmarkStart w:name="z3548" w:id="3525"/>
    <w:p>
      <w:pPr>
        <w:spacing w:after="0"/>
        <w:ind w:left="0"/>
        <w:jc w:val="both"/>
      </w:pPr>
      <w:r>
        <w:rPr>
          <w:rFonts w:ascii="Times New Roman"/>
          <w:b w:val="false"/>
          <w:i w:val="false"/>
          <w:color w:val="000000"/>
          <w:sz w:val="28"/>
        </w:rPr>
        <w:t>
      8) ясность метроритмической пульсации;</w:t>
      </w:r>
    </w:p>
    <w:bookmarkEnd w:id="3525"/>
    <w:bookmarkStart w:name="z3549" w:id="3526"/>
    <w:p>
      <w:pPr>
        <w:spacing w:after="0"/>
        <w:ind w:left="0"/>
        <w:jc w:val="both"/>
      </w:pPr>
      <w:r>
        <w:rPr>
          <w:rFonts w:ascii="Times New Roman"/>
          <w:b w:val="false"/>
          <w:i w:val="false"/>
          <w:color w:val="000000"/>
          <w:sz w:val="28"/>
        </w:rPr>
        <w:t>
      9) яркое динамическое разнообразие;</w:t>
      </w:r>
    </w:p>
    <w:bookmarkEnd w:id="3526"/>
    <w:bookmarkStart w:name="z3550" w:id="3527"/>
    <w:p>
      <w:pPr>
        <w:spacing w:after="0"/>
        <w:ind w:left="0"/>
        <w:jc w:val="both"/>
      </w:pPr>
      <w:r>
        <w:rPr>
          <w:rFonts w:ascii="Times New Roman"/>
          <w:b w:val="false"/>
          <w:i w:val="false"/>
          <w:color w:val="000000"/>
          <w:sz w:val="28"/>
        </w:rPr>
        <w:t>
      10) артистичное поведение на сцене.</w:t>
      </w:r>
    </w:p>
    <w:bookmarkEnd w:id="3527"/>
    <w:bookmarkStart w:name="z3551" w:id="3528"/>
    <w:p>
      <w:pPr>
        <w:spacing w:after="0"/>
        <w:ind w:left="0"/>
        <w:jc w:val="both"/>
      </w:pPr>
      <w:r>
        <w:rPr>
          <w:rFonts w:ascii="Times New Roman"/>
          <w:b w:val="false"/>
          <w:i w:val="false"/>
          <w:color w:val="000000"/>
          <w:sz w:val="28"/>
        </w:rPr>
        <w:t>
      92. Критерии оценки:</w:t>
      </w:r>
    </w:p>
    <w:bookmarkEnd w:id="3528"/>
    <w:bookmarkStart w:name="z3552" w:id="3529"/>
    <w:p>
      <w:pPr>
        <w:spacing w:after="0"/>
        <w:ind w:left="0"/>
        <w:jc w:val="both"/>
      </w:pPr>
      <w:r>
        <w:rPr>
          <w:rFonts w:ascii="Times New Roman"/>
          <w:b w:val="false"/>
          <w:i w:val="false"/>
          <w:color w:val="000000"/>
          <w:sz w:val="28"/>
        </w:rPr>
        <w:t>
      1) оценка "5" "отлично" – образная выразительная интерпретация содержания музыкального произведения, убедительное понимание чувства формы, единство темпа, выразительность интонирования, ясность ритмической пульсации, динамическое разнообразие, слуховой контроль собственного исполнения, свободное владение техникой исполнения; артистизм и увлеченность исполнением;</w:t>
      </w:r>
    </w:p>
    <w:bookmarkEnd w:id="3529"/>
    <w:bookmarkStart w:name="z3553" w:id="3530"/>
    <w:p>
      <w:pPr>
        <w:spacing w:after="0"/>
        <w:ind w:left="0"/>
        <w:jc w:val="both"/>
      </w:pPr>
      <w:r>
        <w:rPr>
          <w:rFonts w:ascii="Times New Roman"/>
          <w:b w:val="false"/>
          <w:i w:val="false"/>
          <w:color w:val="000000"/>
          <w:sz w:val="28"/>
        </w:rPr>
        <w:t>
      2) оценка "4" "хорошо" – грамотное понимание формы произведения, музыкального языка, средств музыкальной выразительности, стабильность воспроизведения нотного текста, единство темпа, выразительность интонирования, динамическое разнообразие, недостаточный слуховой контроль, нестабильность психологического поведения на сцене;</w:t>
      </w:r>
    </w:p>
    <w:bookmarkEnd w:id="3530"/>
    <w:bookmarkStart w:name="z3554" w:id="3531"/>
    <w:p>
      <w:pPr>
        <w:spacing w:after="0"/>
        <w:ind w:left="0"/>
        <w:jc w:val="both"/>
      </w:pPr>
      <w:r>
        <w:rPr>
          <w:rFonts w:ascii="Times New Roman"/>
          <w:b w:val="false"/>
          <w:i w:val="false"/>
          <w:color w:val="000000"/>
          <w:sz w:val="28"/>
        </w:rPr>
        <w:t>
      3) оценка "3" "удовлетворительно" – формальное прочтение авторского нотного текста без образного осмысления музыки, слабый слуховой контроль собственного исполнения, темпо-ритмическая неорганизованность; динамическое однообразие и монотонность звучания, неустойчивое психологическое состояние на сцене;</w:t>
      </w:r>
    </w:p>
    <w:bookmarkEnd w:id="3531"/>
    <w:bookmarkStart w:name="z3555" w:id="3532"/>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3532"/>
    <w:bookmarkStart w:name="z3556" w:id="353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53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558" w:id="3534"/>
    <w:p>
      <w:pPr>
        <w:spacing w:after="0"/>
        <w:ind w:left="0"/>
        <w:jc w:val="left"/>
      </w:pPr>
      <w:r>
        <w:rPr>
          <w:rFonts w:ascii="Times New Roman"/>
          <w:b/>
          <w:i w:val="false"/>
          <w:color w:val="000000"/>
        </w:rPr>
        <w:t xml:space="preserve"> Образовательная программа по предмету "Саксофон" детских музыкальных школ и детских школ искусств</w:t>
      </w:r>
    </w:p>
    <w:bookmarkEnd w:id="3534"/>
    <w:bookmarkStart w:name="z3559" w:id="3535"/>
    <w:p>
      <w:pPr>
        <w:spacing w:after="0"/>
        <w:ind w:left="0"/>
        <w:jc w:val="left"/>
      </w:pPr>
      <w:r>
        <w:rPr>
          <w:rFonts w:ascii="Times New Roman"/>
          <w:b/>
          <w:i w:val="false"/>
          <w:color w:val="000000"/>
        </w:rPr>
        <w:t xml:space="preserve"> Глава 1. Общие положения</w:t>
      </w:r>
    </w:p>
    <w:bookmarkEnd w:id="3535"/>
    <w:bookmarkStart w:name="z3560" w:id="3536"/>
    <w:p>
      <w:pPr>
        <w:spacing w:after="0"/>
        <w:ind w:left="0"/>
        <w:jc w:val="both"/>
      </w:pPr>
      <w:r>
        <w:rPr>
          <w:rFonts w:ascii="Times New Roman"/>
          <w:b w:val="false"/>
          <w:i w:val="false"/>
          <w:color w:val="000000"/>
          <w:sz w:val="28"/>
        </w:rPr>
        <w:t>
      1. Образовательная программа по предмету "Саксофон" для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"Саксофон".</w:t>
      </w:r>
    </w:p>
    <w:bookmarkEnd w:id="3536"/>
    <w:bookmarkStart w:name="z3561" w:id="3537"/>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3537"/>
    <w:bookmarkStart w:name="z3562" w:id="3538"/>
    <w:p>
      <w:pPr>
        <w:spacing w:after="0"/>
        <w:ind w:left="0"/>
        <w:jc w:val="both"/>
      </w:pPr>
      <w:r>
        <w:rPr>
          <w:rFonts w:ascii="Times New Roman"/>
          <w:b w:val="false"/>
          <w:i w:val="false"/>
          <w:color w:val="000000"/>
          <w:sz w:val="28"/>
        </w:rPr>
        <w:t xml:space="preserve">
      1) аккорд – сочетание трех и более музыкальных звуков разной высоты, взятых одновременно. </w:t>
      </w:r>
    </w:p>
    <w:bookmarkEnd w:id="3538"/>
    <w:bookmarkStart w:name="z3563" w:id="3539"/>
    <w:p>
      <w:pPr>
        <w:spacing w:after="0"/>
        <w:ind w:left="0"/>
        <w:jc w:val="both"/>
      </w:pPr>
      <w:r>
        <w:rPr>
          <w:rFonts w:ascii="Times New Roman"/>
          <w:b w:val="false"/>
          <w:i w:val="false"/>
          <w:color w:val="000000"/>
          <w:sz w:val="28"/>
        </w:rPr>
        <w:t>
      2) аппликатура – порядок расположения и чередования пальцев при игре на музыкальном инструменте;</w:t>
      </w:r>
    </w:p>
    <w:bookmarkEnd w:id="3539"/>
    <w:bookmarkStart w:name="z3564" w:id="3540"/>
    <w:p>
      <w:pPr>
        <w:spacing w:after="0"/>
        <w:ind w:left="0"/>
        <w:jc w:val="both"/>
      </w:pPr>
      <w:r>
        <w:rPr>
          <w:rFonts w:ascii="Times New Roman"/>
          <w:b w:val="false"/>
          <w:i w:val="false"/>
          <w:color w:val="000000"/>
          <w:sz w:val="28"/>
        </w:rPr>
        <w:t>
      3)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3540"/>
    <w:bookmarkStart w:name="z3565" w:id="3541"/>
    <w:p>
      <w:pPr>
        <w:spacing w:after="0"/>
        <w:ind w:left="0"/>
        <w:jc w:val="both"/>
      </w:pPr>
      <w:r>
        <w:rPr>
          <w:rFonts w:ascii="Times New Roman"/>
          <w:b w:val="false"/>
          <w:i w:val="false"/>
          <w:color w:val="000000"/>
          <w:sz w:val="28"/>
        </w:rPr>
        <w:t>
      4) гамма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3541"/>
    <w:bookmarkStart w:name="z3566" w:id="3542"/>
    <w:p>
      <w:pPr>
        <w:spacing w:after="0"/>
        <w:ind w:left="0"/>
        <w:jc w:val="both"/>
      </w:pPr>
      <w:r>
        <w:rPr>
          <w:rFonts w:ascii="Times New Roman"/>
          <w:b w:val="false"/>
          <w:i w:val="false"/>
          <w:color w:val="000000"/>
          <w:sz w:val="28"/>
        </w:rPr>
        <w:t>
      5)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3542"/>
    <w:bookmarkStart w:name="z3567" w:id="3543"/>
    <w:p>
      <w:pPr>
        <w:spacing w:after="0"/>
        <w:ind w:left="0"/>
        <w:jc w:val="both"/>
      </w:pPr>
      <w:r>
        <w:rPr>
          <w:rFonts w:ascii="Times New Roman"/>
          <w:b w:val="false"/>
          <w:i w:val="false"/>
          <w:color w:val="000000"/>
          <w:sz w:val="28"/>
        </w:rPr>
        <w:t>
      6) звукоизвлечение – извлечение, порождение звуков при игре на музыкальном инструменте или пении;</w:t>
      </w:r>
    </w:p>
    <w:bookmarkEnd w:id="3543"/>
    <w:bookmarkStart w:name="z3568" w:id="3544"/>
    <w:p>
      <w:pPr>
        <w:spacing w:after="0"/>
        <w:ind w:left="0"/>
        <w:jc w:val="both"/>
      </w:pPr>
      <w:r>
        <w:rPr>
          <w:rFonts w:ascii="Times New Roman"/>
          <w:b w:val="false"/>
          <w:i w:val="false"/>
          <w:color w:val="000000"/>
          <w:sz w:val="28"/>
        </w:rPr>
        <w:t>
      7) мелизмы – различные мелодические украшения звука, не меняющие темпа и ритмического рисунка мелодии;</w:t>
      </w:r>
    </w:p>
    <w:bookmarkEnd w:id="3544"/>
    <w:bookmarkStart w:name="z3569" w:id="3545"/>
    <w:p>
      <w:pPr>
        <w:spacing w:after="0"/>
        <w:ind w:left="0"/>
        <w:jc w:val="both"/>
      </w:pPr>
      <w:r>
        <w:rPr>
          <w:rFonts w:ascii="Times New Roman"/>
          <w:b w:val="false"/>
          <w:i w:val="false"/>
          <w:color w:val="000000"/>
          <w:sz w:val="28"/>
        </w:rPr>
        <w:t>
      8)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3545"/>
    <w:bookmarkStart w:name="z3570" w:id="3546"/>
    <w:p>
      <w:pPr>
        <w:spacing w:after="0"/>
        <w:ind w:left="0"/>
        <w:jc w:val="both"/>
      </w:pPr>
      <w:r>
        <w:rPr>
          <w:rFonts w:ascii="Times New Roman"/>
          <w:b w:val="false"/>
          <w:i w:val="false"/>
          <w:color w:val="000000"/>
          <w:sz w:val="28"/>
        </w:rPr>
        <w:t>
      9) трезвучие – аккорд, состоящий из трех звуков, расположенных по терциям;</w:t>
      </w:r>
    </w:p>
    <w:bookmarkEnd w:id="3546"/>
    <w:bookmarkStart w:name="z3571" w:id="3547"/>
    <w:p>
      <w:pPr>
        <w:spacing w:after="0"/>
        <w:ind w:left="0"/>
        <w:jc w:val="both"/>
      </w:pPr>
      <w:r>
        <w:rPr>
          <w:rFonts w:ascii="Times New Roman"/>
          <w:b w:val="false"/>
          <w:i w:val="false"/>
          <w:color w:val="000000"/>
          <w:sz w:val="28"/>
        </w:rPr>
        <w:t>
      10) этюд – музыкальное произведение, основанное на виртуозных пассажах. произведение крупной формы.</w:t>
      </w:r>
    </w:p>
    <w:bookmarkEnd w:id="3547"/>
    <w:bookmarkStart w:name="z3572" w:id="3548"/>
    <w:p>
      <w:pPr>
        <w:spacing w:after="0"/>
        <w:ind w:left="0"/>
        <w:jc w:val="both"/>
      </w:pPr>
      <w:r>
        <w:rPr>
          <w:rFonts w:ascii="Times New Roman"/>
          <w:b w:val="false"/>
          <w:i w:val="false"/>
          <w:color w:val="000000"/>
          <w:sz w:val="28"/>
        </w:rPr>
        <w:t xml:space="preserve">
      3. Цель Программы: развитие личности ребенка, способного к творческому самовыражению через грамотное овладение инструментом саксофон. </w:t>
      </w:r>
    </w:p>
    <w:bookmarkEnd w:id="3548"/>
    <w:bookmarkStart w:name="z3573" w:id="3549"/>
    <w:p>
      <w:pPr>
        <w:spacing w:after="0"/>
        <w:ind w:left="0"/>
        <w:jc w:val="both"/>
      </w:pPr>
      <w:r>
        <w:rPr>
          <w:rFonts w:ascii="Times New Roman"/>
          <w:b w:val="false"/>
          <w:i w:val="false"/>
          <w:color w:val="000000"/>
          <w:sz w:val="28"/>
        </w:rPr>
        <w:t>
      4. Задачи Программы.</w:t>
      </w:r>
    </w:p>
    <w:bookmarkEnd w:id="3549"/>
    <w:bookmarkStart w:name="z3574" w:id="3550"/>
    <w:p>
      <w:pPr>
        <w:spacing w:after="0"/>
        <w:ind w:left="0"/>
        <w:jc w:val="both"/>
      </w:pPr>
      <w:r>
        <w:rPr>
          <w:rFonts w:ascii="Times New Roman"/>
          <w:b w:val="false"/>
          <w:i w:val="false"/>
          <w:color w:val="000000"/>
          <w:sz w:val="28"/>
        </w:rPr>
        <w:t>
      1) освоение музыкальной грамоты, исполнение на саксофоне произведений различных жанров и форм в соответствии с программными требованиями;</w:t>
      </w:r>
    </w:p>
    <w:bookmarkEnd w:id="3550"/>
    <w:bookmarkStart w:name="z3575" w:id="3551"/>
    <w:p>
      <w:pPr>
        <w:spacing w:after="0"/>
        <w:ind w:left="0"/>
        <w:jc w:val="both"/>
      </w:pPr>
      <w:r>
        <w:rPr>
          <w:rFonts w:ascii="Times New Roman"/>
          <w:b w:val="false"/>
          <w:i w:val="false"/>
          <w:color w:val="000000"/>
          <w:sz w:val="28"/>
        </w:rPr>
        <w:t>
      2) овладение основными навыками, позволяющими грамотно исполнять музыкальные произведения соло и в ансамбле;</w:t>
      </w:r>
    </w:p>
    <w:bookmarkEnd w:id="3551"/>
    <w:bookmarkStart w:name="z3576" w:id="3552"/>
    <w:p>
      <w:pPr>
        <w:spacing w:after="0"/>
        <w:ind w:left="0"/>
        <w:jc w:val="both"/>
      </w:pPr>
      <w:r>
        <w:rPr>
          <w:rFonts w:ascii="Times New Roman"/>
          <w:b w:val="false"/>
          <w:i w:val="false"/>
          <w:color w:val="000000"/>
          <w:sz w:val="28"/>
        </w:rPr>
        <w:t>
      3) развитие музыкального слуха, чувство метроритма, музыкальной памяти, музыкального мышления, творческого воображения, артистических способностей;</w:t>
      </w:r>
    </w:p>
    <w:bookmarkEnd w:id="3552"/>
    <w:bookmarkStart w:name="z3577" w:id="3553"/>
    <w:p>
      <w:pPr>
        <w:spacing w:after="0"/>
        <w:ind w:left="0"/>
        <w:jc w:val="both"/>
      </w:pPr>
      <w:r>
        <w:rPr>
          <w:rFonts w:ascii="Times New Roman"/>
          <w:b w:val="false"/>
          <w:i w:val="false"/>
          <w:color w:val="000000"/>
          <w:sz w:val="28"/>
        </w:rPr>
        <w:t>
      4) формирование образного мышления, эмоционального восприятия музыки, позитивной мотивации обучающегося к творческой деятельности;</w:t>
      </w:r>
    </w:p>
    <w:bookmarkEnd w:id="3553"/>
    <w:bookmarkStart w:name="z3578" w:id="3554"/>
    <w:p>
      <w:pPr>
        <w:spacing w:after="0"/>
        <w:ind w:left="0"/>
        <w:jc w:val="both"/>
      </w:pPr>
      <w:r>
        <w:rPr>
          <w:rFonts w:ascii="Times New Roman"/>
          <w:b w:val="false"/>
          <w:i w:val="false"/>
          <w:color w:val="000000"/>
          <w:sz w:val="28"/>
        </w:rPr>
        <w:t>
      5) расширение музыкального кругозора, развитие индивидуальных способностей обучающегося.</w:t>
      </w:r>
    </w:p>
    <w:bookmarkEnd w:id="3554"/>
    <w:bookmarkStart w:name="z3579" w:id="3555"/>
    <w:p>
      <w:pPr>
        <w:spacing w:after="0"/>
        <w:ind w:left="0"/>
        <w:jc w:val="both"/>
      </w:pPr>
      <w:r>
        <w:rPr>
          <w:rFonts w:ascii="Times New Roman"/>
          <w:b w:val="false"/>
          <w:i w:val="false"/>
          <w:color w:val="000000"/>
          <w:sz w:val="28"/>
        </w:rPr>
        <w:t>
      6) воспитание у обучающегося культуры сольного и ансамблевого музицирования на инструменте, стремления к практическому использованию приобретенных знаний, умений и навыков игры на гобое;</w:t>
      </w:r>
    </w:p>
    <w:bookmarkEnd w:id="3555"/>
    <w:bookmarkStart w:name="z3580" w:id="3556"/>
    <w:p>
      <w:pPr>
        <w:spacing w:after="0"/>
        <w:ind w:left="0"/>
        <w:jc w:val="both"/>
      </w:pPr>
      <w:r>
        <w:rPr>
          <w:rFonts w:ascii="Times New Roman"/>
          <w:b w:val="false"/>
          <w:i w:val="false"/>
          <w:color w:val="000000"/>
          <w:sz w:val="28"/>
        </w:rPr>
        <w:t>
      7) воспитание правильного восприятия музыки, умения слушать музыкальное произведение, воспитание художественного вкуса, культуры исполнительского мастерства на основе осознанного восприятия музыки;</w:t>
      </w:r>
    </w:p>
    <w:bookmarkEnd w:id="3556"/>
    <w:bookmarkStart w:name="z3581" w:id="3557"/>
    <w:p>
      <w:pPr>
        <w:spacing w:after="0"/>
        <w:ind w:left="0"/>
        <w:jc w:val="both"/>
      </w:pPr>
      <w:r>
        <w:rPr>
          <w:rFonts w:ascii="Times New Roman"/>
          <w:b w:val="false"/>
          <w:i w:val="false"/>
          <w:color w:val="000000"/>
          <w:sz w:val="28"/>
        </w:rPr>
        <w:t>
      8) формирование личности юного музыканта, активное участие в различных концертах, конкурсах, фестивалях, ранняя профессиональная ориентация обучающихся;</w:t>
      </w:r>
    </w:p>
    <w:bookmarkEnd w:id="3557"/>
    <w:bookmarkStart w:name="z3582" w:id="3558"/>
    <w:p>
      <w:pPr>
        <w:spacing w:after="0"/>
        <w:ind w:left="0"/>
        <w:jc w:val="both"/>
      </w:pPr>
      <w:r>
        <w:rPr>
          <w:rFonts w:ascii="Times New Roman"/>
          <w:b w:val="false"/>
          <w:i w:val="false"/>
          <w:color w:val="000000"/>
          <w:sz w:val="28"/>
        </w:rPr>
        <w:t>
      9) воспитание любви к искусству через освоение отечественных и мировых культурных ценностей, традиций, лучших образцов народного творчества.</w:t>
      </w:r>
    </w:p>
    <w:bookmarkEnd w:id="3558"/>
    <w:bookmarkStart w:name="z3583" w:id="3559"/>
    <w:p>
      <w:pPr>
        <w:spacing w:after="0"/>
        <w:ind w:left="0"/>
        <w:jc w:val="both"/>
      </w:pPr>
      <w:r>
        <w:rPr>
          <w:rFonts w:ascii="Times New Roman"/>
          <w:b w:val="false"/>
          <w:i w:val="false"/>
          <w:color w:val="000000"/>
          <w:sz w:val="28"/>
        </w:rPr>
        <w:t>
      5. Срок освоения Программы – семь лет. По заявлению родителей обучающихся срок освоения программы увеличивается на один-два года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w:t>
      </w:r>
    </w:p>
    <w:bookmarkEnd w:id="3559"/>
    <w:bookmarkStart w:name="z3584" w:id="3560"/>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3560"/>
    <w:bookmarkStart w:name="z3585" w:id="356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561"/>
    <w:bookmarkStart w:name="z3586" w:id="3562"/>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3562"/>
    <w:bookmarkStart w:name="z3587" w:id="3563"/>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скрипке, опыта творческой деятельности, приемов сольного и ансамблевого исполнительства. </w:t>
      </w:r>
    </w:p>
    <w:bookmarkEnd w:id="3563"/>
    <w:bookmarkStart w:name="z3588" w:id="3564"/>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3564"/>
    <w:bookmarkStart w:name="z3589" w:id="3565"/>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565"/>
    <w:bookmarkStart w:name="z3590" w:id="3566"/>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3566"/>
    <w:bookmarkStart w:name="z3591" w:id="3567"/>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3567"/>
    <w:bookmarkStart w:name="z3592" w:id="3568"/>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3568"/>
    <w:bookmarkStart w:name="z3593" w:id="3569"/>
    <w:p>
      <w:pPr>
        <w:spacing w:after="0"/>
        <w:ind w:left="0"/>
        <w:jc w:val="both"/>
      </w:pPr>
      <w:r>
        <w:rPr>
          <w:rFonts w:ascii="Times New Roman"/>
          <w:b w:val="false"/>
          <w:i w:val="false"/>
          <w:color w:val="000000"/>
          <w:sz w:val="28"/>
        </w:rPr>
        <w:t>
      3) систематичность и регулярность занятий;</w:t>
      </w:r>
    </w:p>
    <w:bookmarkEnd w:id="3569"/>
    <w:bookmarkStart w:name="z3594" w:id="3570"/>
    <w:p>
      <w:pPr>
        <w:spacing w:after="0"/>
        <w:ind w:left="0"/>
        <w:jc w:val="both"/>
      </w:pPr>
      <w:r>
        <w:rPr>
          <w:rFonts w:ascii="Times New Roman"/>
          <w:b w:val="false"/>
          <w:i w:val="false"/>
          <w:color w:val="000000"/>
          <w:sz w:val="28"/>
        </w:rPr>
        <w:t>
      4) целенаправленность учебного процесса.</w:t>
      </w:r>
    </w:p>
    <w:bookmarkEnd w:id="3570"/>
    <w:bookmarkStart w:name="z3595" w:id="3571"/>
    <w:p>
      <w:pPr>
        <w:spacing w:after="0"/>
        <w:ind w:left="0"/>
        <w:jc w:val="both"/>
      </w:pPr>
      <w:r>
        <w:rPr>
          <w:rFonts w:ascii="Times New Roman"/>
          <w:b w:val="false"/>
          <w:i w:val="false"/>
          <w:color w:val="000000"/>
          <w:sz w:val="28"/>
        </w:rPr>
        <w:t>
      12. Программа предназначена для обучения детей, желающих освоить технику игры на саксофоне, научиться исполнять обработки казахских, русских народных мелодий, музыки народов мира и переложения классических произведений.</w:t>
      </w:r>
    </w:p>
    <w:bookmarkEnd w:id="3571"/>
    <w:bookmarkStart w:name="z3596" w:id="3572"/>
    <w:p>
      <w:pPr>
        <w:spacing w:after="0"/>
        <w:ind w:left="0"/>
        <w:jc w:val="both"/>
      </w:pPr>
      <w:r>
        <w:rPr>
          <w:rFonts w:ascii="Times New Roman"/>
          <w:b w:val="false"/>
          <w:i w:val="false"/>
          <w:color w:val="000000"/>
          <w:sz w:val="28"/>
        </w:rPr>
        <w:t xml:space="preserve">
      13. Программа создает условия для овладения обучающимися приемами игры на саксофоне в объеме, необходимом для дальнейшей практической деятельности будущего музыканта. </w:t>
      </w:r>
    </w:p>
    <w:bookmarkEnd w:id="3572"/>
    <w:bookmarkStart w:name="z3597" w:id="3573"/>
    <w:p>
      <w:pPr>
        <w:spacing w:after="0"/>
        <w:ind w:left="0"/>
        <w:jc w:val="both"/>
      </w:pPr>
      <w:r>
        <w:rPr>
          <w:rFonts w:ascii="Times New Roman"/>
          <w:b w:val="false"/>
          <w:i w:val="false"/>
          <w:color w:val="000000"/>
          <w:sz w:val="28"/>
        </w:rPr>
        <w:t>
      14.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3573"/>
    <w:bookmarkStart w:name="z3598" w:id="3574"/>
    <w:p>
      <w:pPr>
        <w:spacing w:after="0"/>
        <w:ind w:left="0"/>
        <w:jc w:val="both"/>
      </w:pPr>
      <w:r>
        <w:rPr>
          <w:rFonts w:ascii="Times New Roman"/>
          <w:b w:val="false"/>
          <w:i w:val="false"/>
          <w:color w:val="000000"/>
          <w:sz w:val="28"/>
        </w:rPr>
        <w:t>
      15.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3574"/>
    <w:bookmarkStart w:name="z3599" w:id="3575"/>
    <w:p>
      <w:pPr>
        <w:spacing w:after="0"/>
        <w:ind w:left="0"/>
        <w:jc w:val="both"/>
      </w:pPr>
      <w:r>
        <w:rPr>
          <w:rFonts w:ascii="Times New Roman"/>
          <w:b w:val="false"/>
          <w:i w:val="false"/>
          <w:color w:val="000000"/>
          <w:sz w:val="28"/>
        </w:rPr>
        <w:t xml:space="preserve">
      16. Программа ориентирована на выработку у обучающегося личностных качеств, способствующих: </w:t>
      </w:r>
    </w:p>
    <w:bookmarkEnd w:id="3575"/>
    <w:bookmarkStart w:name="z3600" w:id="3576"/>
    <w:p>
      <w:pPr>
        <w:spacing w:after="0"/>
        <w:ind w:left="0"/>
        <w:jc w:val="both"/>
      </w:pPr>
      <w:r>
        <w:rPr>
          <w:rFonts w:ascii="Times New Roman"/>
          <w:b w:val="false"/>
          <w:i w:val="false"/>
          <w:color w:val="000000"/>
          <w:sz w:val="28"/>
        </w:rPr>
        <w:t xml:space="preserve">
      1) освоению обучающимся знаний, умений и навыков игры на саксофоне, позволяющих творчески исполнять музыкальные произведения в соответствии с необходимым уровнем музыкальной грамотности; </w:t>
      </w:r>
    </w:p>
    <w:bookmarkEnd w:id="3576"/>
    <w:bookmarkStart w:name="z3601" w:id="3577"/>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3577"/>
    <w:bookmarkStart w:name="z3602" w:id="3578"/>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3578"/>
    <w:bookmarkStart w:name="z3603" w:id="3579"/>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3579"/>
    <w:bookmarkStart w:name="z3604" w:id="3580"/>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3580"/>
    <w:bookmarkStart w:name="z3605" w:id="3581"/>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3581"/>
    <w:bookmarkStart w:name="z3606" w:id="3582"/>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582"/>
    <w:bookmarkStart w:name="z3607" w:id="3583"/>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3583"/>
    <w:bookmarkStart w:name="z3608" w:id="3584"/>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3584"/>
    <w:bookmarkStart w:name="z3609" w:id="3585"/>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585"/>
    <w:bookmarkStart w:name="z3610" w:id="3586"/>
    <w:p>
      <w:pPr>
        <w:spacing w:after="0"/>
        <w:ind w:left="0"/>
        <w:jc w:val="both"/>
      </w:pPr>
      <w:r>
        <w:rPr>
          <w:rFonts w:ascii="Times New Roman"/>
          <w:b w:val="false"/>
          <w:i w:val="false"/>
          <w:color w:val="000000"/>
          <w:sz w:val="28"/>
        </w:rPr>
        <w:t>
      18.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3586"/>
    <w:bookmarkStart w:name="z3611" w:id="3587"/>
    <w:p>
      <w:pPr>
        <w:spacing w:after="0"/>
        <w:ind w:left="0"/>
        <w:jc w:val="both"/>
      </w:pPr>
      <w:r>
        <w:rPr>
          <w:rFonts w:ascii="Times New Roman"/>
          <w:b w:val="false"/>
          <w:i w:val="false"/>
          <w:color w:val="000000"/>
          <w:sz w:val="28"/>
        </w:rPr>
        <w:t xml:space="preserve">
      19.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3587"/>
    <w:bookmarkStart w:name="z3612" w:id="3588"/>
    <w:p>
      <w:pPr>
        <w:spacing w:after="0"/>
        <w:ind w:left="0"/>
        <w:jc w:val="both"/>
      </w:pPr>
      <w:r>
        <w:rPr>
          <w:rFonts w:ascii="Times New Roman"/>
          <w:b w:val="false"/>
          <w:i w:val="false"/>
          <w:color w:val="000000"/>
          <w:sz w:val="28"/>
        </w:rPr>
        <w:t>
      20.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3588"/>
    <w:bookmarkStart w:name="z3613" w:id="3589"/>
    <w:p>
      <w:pPr>
        <w:spacing w:after="0"/>
        <w:ind w:left="0"/>
        <w:jc w:val="both"/>
      </w:pPr>
      <w:r>
        <w:rPr>
          <w:rFonts w:ascii="Times New Roman"/>
          <w:b w:val="false"/>
          <w:i w:val="false"/>
          <w:color w:val="000000"/>
          <w:sz w:val="28"/>
        </w:rPr>
        <w:t>
      21. Методологическая основа Программы:</w:t>
      </w:r>
    </w:p>
    <w:bookmarkEnd w:id="3589"/>
    <w:bookmarkStart w:name="z3614" w:id="3590"/>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590"/>
    <w:bookmarkStart w:name="z3615" w:id="3591"/>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591"/>
    <w:bookmarkStart w:name="z3616" w:id="3592"/>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592"/>
    <w:bookmarkStart w:name="z3617" w:id="3593"/>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3593"/>
    <w:bookmarkStart w:name="z3618" w:id="3594"/>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3594"/>
    <w:bookmarkStart w:name="z3619" w:id="3595"/>
    <w:p>
      <w:pPr>
        <w:spacing w:after="0"/>
        <w:ind w:left="0"/>
        <w:jc w:val="both"/>
      </w:pPr>
      <w:r>
        <w:rPr>
          <w:rFonts w:ascii="Times New Roman"/>
          <w:b w:val="false"/>
          <w:i w:val="false"/>
          <w:color w:val="000000"/>
          <w:sz w:val="28"/>
        </w:rPr>
        <w:t>
      22. Педагогические принципы отбора содержания учебного материала:</w:t>
      </w:r>
    </w:p>
    <w:bookmarkEnd w:id="3595"/>
    <w:bookmarkStart w:name="z3620" w:id="3596"/>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3596"/>
    <w:bookmarkStart w:name="z3621" w:id="3597"/>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3597"/>
    <w:bookmarkStart w:name="z3622" w:id="3598"/>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3598"/>
    <w:bookmarkStart w:name="z3623" w:id="3599"/>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3599"/>
    <w:bookmarkStart w:name="z3624" w:id="3600"/>
    <w:p>
      <w:pPr>
        <w:spacing w:after="0"/>
        <w:ind w:left="0"/>
        <w:jc w:val="both"/>
      </w:pPr>
      <w:r>
        <w:rPr>
          <w:rFonts w:ascii="Times New Roman"/>
          <w:b w:val="false"/>
          <w:i w:val="false"/>
          <w:color w:val="000000"/>
          <w:sz w:val="28"/>
        </w:rPr>
        <w:t>
      23. Специфика индивидуального обучения по предмету "Саксофон" создает условия для вариативности выбора методов, средств, форм обучения и подбора репертуарного комплекса.</w:t>
      </w:r>
    </w:p>
    <w:bookmarkEnd w:id="3600"/>
    <w:bookmarkStart w:name="z3625" w:id="3601"/>
    <w:p>
      <w:pPr>
        <w:spacing w:after="0"/>
        <w:ind w:left="0"/>
        <w:jc w:val="both"/>
      </w:pPr>
      <w:r>
        <w:rPr>
          <w:rFonts w:ascii="Times New Roman"/>
          <w:b w:val="false"/>
          <w:i w:val="false"/>
          <w:color w:val="000000"/>
          <w:sz w:val="28"/>
        </w:rPr>
        <w:t>
      24. Для достижения поставленных задач используются следующие методы обучения:</w:t>
      </w:r>
    </w:p>
    <w:bookmarkEnd w:id="3601"/>
    <w:bookmarkStart w:name="z3626" w:id="3602"/>
    <w:p>
      <w:pPr>
        <w:spacing w:after="0"/>
        <w:ind w:left="0"/>
        <w:jc w:val="both"/>
      </w:pPr>
      <w:r>
        <w:rPr>
          <w:rFonts w:ascii="Times New Roman"/>
          <w:b w:val="false"/>
          <w:i w:val="false"/>
          <w:color w:val="000000"/>
          <w:sz w:val="28"/>
        </w:rPr>
        <w:t>
      1) словесный метод (беседа, рассказ, объяснение, дискуссия);</w:t>
      </w:r>
    </w:p>
    <w:bookmarkEnd w:id="3602"/>
    <w:bookmarkStart w:name="z3627" w:id="3603"/>
    <w:p>
      <w:pPr>
        <w:spacing w:after="0"/>
        <w:ind w:left="0"/>
        <w:jc w:val="both"/>
      </w:pPr>
      <w:r>
        <w:rPr>
          <w:rFonts w:ascii="Times New Roman"/>
          <w:b w:val="false"/>
          <w:i w:val="false"/>
          <w:color w:val="000000"/>
          <w:sz w:val="28"/>
        </w:rPr>
        <w:t>
      2) наглядно-демонстрационный (исполнение произведения педагогом на инструменте, наблюдение, показ интерактивных и мультимедийных презентаций);</w:t>
      </w:r>
    </w:p>
    <w:bookmarkEnd w:id="3603"/>
    <w:bookmarkStart w:name="z3628" w:id="3604"/>
    <w:p>
      <w:pPr>
        <w:spacing w:after="0"/>
        <w:ind w:left="0"/>
        <w:jc w:val="both"/>
      </w:pPr>
      <w:r>
        <w:rPr>
          <w:rFonts w:ascii="Times New Roman"/>
          <w:b w:val="false"/>
          <w:i w:val="false"/>
          <w:color w:val="000000"/>
          <w:sz w:val="28"/>
        </w:rPr>
        <w:t>
      3) практический (работа на инструменте, подготовительные упражнения, самостоятельный разбор произведения, работа над отдельными частями произведения);</w:t>
      </w:r>
    </w:p>
    <w:bookmarkEnd w:id="3604"/>
    <w:bookmarkStart w:name="z3629" w:id="3605"/>
    <w:p>
      <w:pPr>
        <w:spacing w:after="0"/>
        <w:ind w:left="0"/>
        <w:jc w:val="both"/>
      </w:pPr>
      <w:r>
        <w:rPr>
          <w:rFonts w:ascii="Times New Roman"/>
          <w:b w:val="false"/>
          <w:i w:val="false"/>
          <w:color w:val="000000"/>
          <w:sz w:val="28"/>
        </w:rPr>
        <w:t>
      4) аналитический (сравнения и обобщения, развитие логического мышления);</w:t>
      </w:r>
    </w:p>
    <w:bookmarkEnd w:id="3605"/>
    <w:bookmarkStart w:name="z3630" w:id="3606"/>
    <w:p>
      <w:pPr>
        <w:spacing w:after="0"/>
        <w:ind w:left="0"/>
        <w:jc w:val="both"/>
      </w:pPr>
      <w:r>
        <w:rPr>
          <w:rFonts w:ascii="Times New Roman"/>
          <w:b w:val="false"/>
          <w:i w:val="false"/>
          <w:color w:val="000000"/>
          <w:sz w:val="28"/>
        </w:rPr>
        <w:t>
      5) эмоциональный (подбор ассоциаций, образов, художественного впечатления, развитие музыкально-образного мышления).</w:t>
      </w:r>
    </w:p>
    <w:bookmarkEnd w:id="3606"/>
    <w:bookmarkStart w:name="z3631" w:id="3607"/>
    <w:p>
      <w:pPr>
        <w:spacing w:after="0"/>
        <w:ind w:left="0"/>
        <w:jc w:val="both"/>
      </w:pPr>
      <w:r>
        <w:rPr>
          <w:rFonts w:ascii="Times New Roman"/>
          <w:b w:val="false"/>
          <w:i w:val="false"/>
          <w:color w:val="000000"/>
          <w:sz w:val="28"/>
        </w:rPr>
        <w:t xml:space="preserve">
      25.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3607"/>
    <w:bookmarkStart w:name="z3632" w:id="3608"/>
    <w:p>
      <w:pPr>
        <w:spacing w:after="0"/>
        <w:ind w:left="0"/>
        <w:jc w:val="both"/>
      </w:pPr>
      <w:r>
        <w:rPr>
          <w:rFonts w:ascii="Times New Roman"/>
          <w:b w:val="false"/>
          <w:i w:val="false"/>
          <w:color w:val="000000"/>
          <w:sz w:val="28"/>
        </w:rPr>
        <w:t>
      26. Формы занятий:</w:t>
      </w:r>
    </w:p>
    <w:bookmarkEnd w:id="3608"/>
    <w:bookmarkStart w:name="z3633" w:id="3609"/>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3609"/>
    <w:bookmarkStart w:name="z3634" w:id="3610"/>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3610"/>
    <w:bookmarkStart w:name="z3635" w:id="3611"/>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3611"/>
    <w:bookmarkStart w:name="z3636" w:id="3612"/>
    <w:p>
      <w:pPr>
        <w:spacing w:after="0"/>
        <w:ind w:left="0"/>
        <w:jc w:val="both"/>
      </w:pPr>
      <w:r>
        <w:rPr>
          <w:rFonts w:ascii="Times New Roman"/>
          <w:b w:val="false"/>
          <w:i w:val="false"/>
          <w:color w:val="000000"/>
          <w:sz w:val="28"/>
        </w:rPr>
        <w:t>
      4) конкурсы;</w:t>
      </w:r>
    </w:p>
    <w:bookmarkEnd w:id="3612"/>
    <w:bookmarkStart w:name="z3637" w:id="3613"/>
    <w:p>
      <w:pPr>
        <w:spacing w:after="0"/>
        <w:ind w:left="0"/>
        <w:jc w:val="both"/>
      </w:pPr>
      <w:r>
        <w:rPr>
          <w:rFonts w:ascii="Times New Roman"/>
          <w:b w:val="false"/>
          <w:i w:val="false"/>
          <w:color w:val="000000"/>
          <w:sz w:val="28"/>
        </w:rPr>
        <w:t>
      5) урок-игра (использование игровых технологий на уроке);</w:t>
      </w:r>
    </w:p>
    <w:bookmarkEnd w:id="3613"/>
    <w:bookmarkStart w:name="z3638" w:id="3614"/>
    <w:p>
      <w:pPr>
        <w:spacing w:after="0"/>
        <w:ind w:left="0"/>
        <w:jc w:val="both"/>
      </w:pPr>
      <w:r>
        <w:rPr>
          <w:rFonts w:ascii="Times New Roman"/>
          <w:b w:val="false"/>
          <w:i w:val="false"/>
          <w:color w:val="000000"/>
          <w:sz w:val="28"/>
        </w:rPr>
        <w:t>
      6) урок-экскурсия.</w:t>
      </w:r>
    </w:p>
    <w:bookmarkEnd w:id="3614"/>
    <w:bookmarkStart w:name="z3639" w:id="3615"/>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3615"/>
    <w:bookmarkStart w:name="z3640" w:id="3616"/>
    <w:p>
      <w:pPr>
        <w:spacing w:after="0"/>
        <w:ind w:left="0"/>
        <w:jc w:val="both"/>
      </w:pPr>
      <w:r>
        <w:rPr>
          <w:rFonts w:ascii="Times New Roman"/>
          <w:b w:val="false"/>
          <w:i w:val="false"/>
          <w:color w:val="000000"/>
          <w:sz w:val="28"/>
        </w:rPr>
        <w:t>
      28. Основной формой учебно-воспитательной работы в классе является урок, проводимый как индивидуальное занятие педагога с обучающимися. Программа занятий состоит из одновременно проводимых теоретических и практических занятий.</w:t>
      </w:r>
    </w:p>
    <w:bookmarkEnd w:id="3616"/>
    <w:bookmarkStart w:name="z3641" w:id="3617"/>
    <w:p>
      <w:pPr>
        <w:spacing w:after="0"/>
        <w:ind w:left="0"/>
        <w:jc w:val="both"/>
      </w:pPr>
      <w:r>
        <w:rPr>
          <w:rFonts w:ascii="Times New Roman"/>
          <w:b w:val="false"/>
          <w:i w:val="false"/>
          <w:color w:val="000000"/>
          <w:sz w:val="28"/>
        </w:rPr>
        <w:t>
      29. Виды внеурочных форм работы:</w:t>
      </w:r>
    </w:p>
    <w:bookmarkEnd w:id="3617"/>
    <w:bookmarkStart w:name="z3642" w:id="3618"/>
    <w:p>
      <w:pPr>
        <w:spacing w:after="0"/>
        <w:ind w:left="0"/>
        <w:jc w:val="both"/>
      </w:pPr>
      <w:r>
        <w:rPr>
          <w:rFonts w:ascii="Times New Roman"/>
          <w:b w:val="false"/>
          <w:i w:val="false"/>
          <w:color w:val="000000"/>
          <w:sz w:val="28"/>
        </w:rPr>
        <w:t>
      1) игра в ансамбле;</w:t>
      </w:r>
    </w:p>
    <w:bookmarkEnd w:id="3618"/>
    <w:bookmarkStart w:name="z3643" w:id="3619"/>
    <w:p>
      <w:pPr>
        <w:spacing w:after="0"/>
        <w:ind w:left="0"/>
        <w:jc w:val="both"/>
      </w:pPr>
      <w:r>
        <w:rPr>
          <w:rFonts w:ascii="Times New Roman"/>
          <w:b w:val="false"/>
          <w:i w:val="false"/>
          <w:color w:val="000000"/>
          <w:sz w:val="28"/>
        </w:rPr>
        <w:t>
      2) подготовка к концертным, конкурсным выступлениям;</w:t>
      </w:r>
    </w:p>
    <w:bookmarkEnd w:id="3619"/>
    <w:bookmarkStart w:name="z3644" w:id="3620"/>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3620"/>
    <w:bookmarkStart w:name="z3645" w:id="3621"/>
    <w:p>
      <w:pPr>
        <w:spacing w:after="0"/>
        <w:ind w:left="0"/>
        <w:jc w:val="both"/>
      </w:pPr>
      <w:r>
        <w:rPr>
          <w:rFonts w:ascii="Times New Roman"/>
          <w:b w:val="false"/>
          <w:i w:val="false"/>
          <w:color w:val="000000"/>
          <w:sz w:val="28"/>
        </w:rPr>
        <w:t>
      4) посещение филармоний, театров, концертных залов, музеев и др.;</w:t>
      </w:r>
    </w:p>
    <w:bookmarkEnd w:id="3621"/>
    <w:bookmarkStart w:name="z3646" w:id="3622"/>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3622"/>
    <w:bookmarkStart w:name="z3647" w:id="3623"/>
    <w:p>
      <w:pPr>
        <w:spacing w:after="0"/>
        <w:ind w:left="0"/>
        <w:jc w:val="both"/>
      </w:pPr>
      <w:r>
        <w:rPr>
          <w:rFonts w:ascii="Times New Roman"/>
          <w:b w:val="false"/>
          <w:i w:val="false"/>
          <w:color w:val="000000"/>
          <w:sz w:val="28"/>
        </w:rPr>
        <w:t>
      30.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623"/>
    <w:bookmarkStart w:name="z3648" w:id="3624"/>
    <w:p>
      <w:pPr>
        <w:spacing w:after="0"/>
        <w:ind w:left="0"/>
        <w:jc w:val="both"/>
      </w:pPr>
      <w:r>
        <w:rPr>
          <w:rFonts w:ascii="Times New Roman"/>
          <w:b w:val="false"/>
          <w:i w:val="false"/>
          <w:color w:val="000000"/>
          <w:sz w:val="28"/>
        </w:rPr>
        <w:t>
      31. Структурные элементы рабочей учебной программы:</w:t>
      </w:r>
    </w:p>
    <w:bookmarkEnd w:id="3624"/>
    <w:bookmarkStart w:name="z3649" w:id="3625"/>
    <w:p>
      <w:pPr>
        <w:spacing w:after="0"/>
        <w:ind w:left="0"/>
        <w:jc w:val="both"/>
      </w:pPr>
      <w:r>
        <w:rPr>
          <w:rFonts w:ascii="Times New Roman"/>
          <w:b w:val="false"/>
          <w:i w:val="false"/>
          <w:color w:val="000000"/>
          <w:sz w:val="28"/>
        </w:rPr>
        <w:t>
      1) титульный лист;</w:t>
      </w:r>
    </w:p>
    <w:bookmarkEnd w:id="3625"/>
    <w:bookmarkStart w:name="z3650" w:id="3626"/>
    <w:p>
      <w:pPr>
        <w:spacing w:after="0"/>
        <w:ind w:left="0"/>
        <w:jc w:val="both"/>
      </w:pPr>
      <w:r>
        <w:rPr>
          <w:rFonts w:ascii="Times New Roman"/>
          <w:b w:val="false"/>
          <w:i w:val="false"/>
          <w:color w:val="000000"/>
          <w:sz w:val="28"/>
        </w:rPr>
        <w:t>
      2) пояснительная записка;</w:t>
      </w:r>
    </w:p>
    <w:bookmarkEnd w:id="3626"/>
    <w:bookmarkStart w:name="z3651" w:id="3627"/>
    <w:p>
      <w:pPr>
        <w:spacing w:after="0"/>
        <w:ind w:left="0"/>
        <w:jc w:val="both"/>
      </w:pPr>
      <w:r>
        <w:rPr>
          <w:rFonts w:ascii="Times New Roman"/>
          <w:b w:val="false"/>
          <w:i w:val="false"/>
          <w:color w:val="000000"/>
          <w:sz w:val="28"/>
        </w:rPr>
        <w:t>
      3) планирование учебной деятельности;</w:t>
      </w:r>
    </w:p>
    <w:bookmarkEnd w:id="3627"/>
    <w:bookmarkStart w:name="z3652" w:id="3628"/>
    <w:p>
      <w:pPr>
        <w:spacing w:after="0"/>
        <w:ind w:left="0"/>
        <w:jc w:val="both"/>
      </w:pPr>
      <w:r>
        <w:rPr>
          <w:rFonts w:ascii="Times New Roman"/>
          <w:b w:val="false"/>
          <w:i w:val="false"/>
          <w:color w:val="000000"/>
          <w:sz w:val="28"/>
        </w:rPr>
        <w:t>
      4) учебно-методическое обеспечение учебного процесса.</w:t>
      </w:r>
    </w:p>
    <w:bookmarkEnd w:id="3628"/>
    <w:bookmarkStart w:name="z3653" w:id="3629"/>
    <w:p>
      <w:pPr>
        <w:spacing w:after="0"/>
        <w:ind w:left="0"/>
        <w:jc w:val="both"/>
      </w:pPr>
      <w:r>
        <w:rPr>
          <w:rFonts w:ascii="Times New Roman"/>
          <w:b w:val="false"/>
          <w:i w:val="false"/>
          <w:color w:val="000000"/>
          <w:sz w:val="28"/>
        </w:rPr>
        <w:t>
      31. На титульном листе размещаются основные сведения:</w:t>
      </w:r>
    </w:p>
    <w:bookmarkEnd w:id="3629"/>
    <w:bookmarkStart w:name="z3654" w:id="3630"/>
    <w:p>
      <w:pPr>
        <w:spacing w:after="0"/>
        <w:ind w:left="0"/>
        <w:jc w:val="both"/>
      </w:pPr>
      <w:r>
        <w:rPr>
          <w:rFonts w:ascii="Times New Roman"/>
          <w:b w:val="false"/>
          <w:i w:val="false"/>
          <w:color w:val="000000"/>
          <w:sz w:val="28"/>
        </w:rPr>
        <w:t>
      1) название организации образования;</w:t>
      </w:r>
    </w:p>
    <w:bookmarkEnd w:id="3630"/>
    <w:bookmarkStart w:name="z3655" w:id="3631"/>
    <w:p>
      <w:pPr>
        <w:spacing w:after="0"/>
        <w:ind w:left="0"/>
        <w:jc w:val="both"/>
      </w:pPr>
      <w:r>
        <w:rPr>
          <w:rFonts w:ascii="Times New Roman"/>
          <w:b w:val="false"/>
          <w:i w:val="false"/>
          <w:color w:val="000000"/>
          <w:sz w:val="28"/>
        </w:rPr>
        <w:t>
      2) название учебного предмета;</w:t>
      </w:r>
    </w:p>
    <w:bookmarkEnd w:id="3631"/>
    <w:bookmarkStart w:name="z3656" w:id="3632"/>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632"/>
    <w:bookmarkStart w:name="z3657" w:id="3633"/>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633"/>
    <w:bookmarkStart w:name="z3658" w:id="3634"/>
    <w:p>
      <w:pPr>
        <w:spacing w:after="0"/>
        <w:ind w:left="0"/>
        <w:jc w:val="both"/>
      </w:pPr>
      <w:r>
        <w:rPr>
          <w:rFonts w:ascii="Times New Roman"/>
          <w:b w:val="false"/>
          <w:i w:val="false"/>
          <w:color w:val="000000"/>
          <w:sz w:val="28"/>
        </w:rPr>
        <w:t>
      5) краткая информация о педагоге;</w:t>
      </w:r>
    </w:p>
    <w:bookmarkEnd w:id="3634"/>
    <w:bookmarkStart w:name="z3659" w:id="3635"/>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635"/>
    <w:bookmarkStart w:name="z3660" w:id="3636"/>
    <w:p>
      <w:pPr>
        <w:spacing w:after="0"/>
        <w:ind w:left="0"/>
        <w:jc w:val="both"/>
      </w:pPr>
      <w:r>
        <w:rPr>
          <w:rFonts w:ascii="Times New Roman"/>
          <w:b w:val="false"/>
          <w:i w:val="false"/>
          <w:color w:val="000000"/>
          <w:sz w:val="28"/>
        </w:rPr>
        <w:t xml:space="preserve">
      32. Содержание пояснительной записки: </w:t>
      </w:r>
    </w:p>
    <w:bookmarkEnd w:id="3636"/>
    <w:bookmarkStart w:name="z3661" w:id="3637"/>
    <w:p>
      <w:pPr>
        <w:spacing w:after="0"/>
        <w:ind w:left="0"/>
        <w:jc w:val="both"/>
      </w:pPr>
      <w:r>
        <w:rPr>
          <w:rFonts w:ascii="Times New Roman"/>
          <w:b w:val="false"/>
          <w:i w:val="false"/>
          <w:color w:val="000000"/>
          <w:sz w:val="28"/>
        </w:rPr>
        <w:t>
      1) настоящая Программа как основание;</w:t>
      </w:r>
    </w:p>
    <w:bookmarkEnd w:id="3637"/>
    <w:bookmarkStart w:name="z3662" w:id="3638"/>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638"/>
    <w:bookmarkStart w:name="z3663" w:id="3639"/>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3639"/>
    <w:bookmarkStart w:name="z3664" w:id="3640"/>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3640"/>
    <w:bookmarkStart w:name="z3665" w:id="3641"/>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641"/>
    <w:bookmarkStart w:name="z3666" w:id="3642"/>
    <w:p>
      <w:pPr>
        <w:spacing w:after="0"/>
        <w:ind w:left="0"/>
        <w:jc w:val="both"/>
      </w:pPr>
      <w:r>
        <w:rPr>
          <w:rFonts w:ascii="Times New Roman"/>
          <w:b w:val="false"/>
          <w:i w:val="false"/>
          <w:color w:val="000000"/>
          <w:sz w:val="28"/>
        </w:rPr>
        <w:t>
      33.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3642"/>
    <w:bookmarkStart w:name="z3667" w:id="3643"/>
    <w:p>
      <w:pPr>
        <w:spacing w:after="0"/>
        <w:ind w:left="0"/>
        <w:jc w:val="both"/>
      </w:pPr>
      <w:r>
        <w:rPr>
          <w:rFonts w:ascii="Times New Roman"/>
          <w:b w:val="false"/>
          <w:i w:val="false"/>
          <w:color w:val="000000"/>
          <w:sz w:val="28"/>
        </w:rPr>
        <w:t>
      34. Содержание раздела "Учебно-методическое обеспечение учебного процесса":</w:t>
      </w:r>
    </w:p>
    <w:bookmarkEnd w:id="3643"/>
    <w:bookmarkStart w:name="z3668" w:id="3644"/>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3644"/>
    <w:bookmarkStart w:name="z3669" w:id="3645"/>
    <w:p>
      <w:pPr>
        <w:spacing w:after="0"/>
        <w:ind w:left="0"/>
        <w:jc w:val="both"/>
      </w:pPr>
      <w:r>
        <w:rPr>
          <w:rFonts w:ascii="Times New Roman"/>
          <w:b w:val="false"/>
          <w:i w:val="false"/>
          <w:color w:val="000000"/>
          <w:sz w:val="28"/>
        </w:rPr>
        <w:t>
      2) перечень методической литературы для педагога;</w:t>
      </w:r>
    </w:p>
    <w:bookmarkEnd w:id="3645"/>
    <w:bookmarkStart w:name="z3670" w:id="3646"/>
    <w:p>
      <w:pPr>
        <w:spacing w:after="0"/>
        <w:ind w:left="0"/>
        <w:jc w:val="both"/>
      </w:pPr>
      <w:r>
        <w:rPr>
          <w:rFonts w:ascii="Times New Roman"/>
          <w:b w:val="false"/>
          <w:i w:val="false"/>
          <w:color w:val="000000"/>
          <w:sz w:val="28"/>
        </w:rPr>
        <w:t xml:space="preserve">
      3) перечень учебно-наглядных пособий. </w:t>
      </w:r>
    </w:p>
    <w:bookmarkEnd w:id="3646"/>
    <w:bookmarkStart w:name="z3671" w:id="3647"/>
    <w:p>
      <w:pPr>
        <w:spacing w:after="0"/>
        <w:ind w:left="0"/>
        <w:jc w:val="both"/>
      </w:pPr>
      <w:r>
        <w:rPr>
          <w:rFonts w:ascii="Times New Roman"/>
          <w:b w:val="false"/>
          <w:i w:val="false"/>
          <w:color w:val="000000"/>
          <w:sz w:val="28"/>
        </w:rPr>
        <w:t xml:space="preserve">
      35.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3647"/>
    <w:bookmarkStart w:name="z3672" w:id="3648"/>
    <w:p>
      <w:pPr>
        <w:spacing w:after="0"/>
        <w:ind w:left="0"/>
        <w:jc w:val="both"/>
      </w:pPr>
      <w:r>
        <w:rPr>
          <w:rFonts w:ascii="Times New Roman"/>
          <w:b w:val="false"/>
          <w:i w:val="false"/>
          <w:color w:val="000000"/>
          <w:sz w:val="28"/>
        </w:rPr>
        <w:t>
      36.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3648"/>
    <w:bookmarkStart w:name="z3673" w:id="3649"/>
    <w:p>
      <w:pPr>
        <w:spacing w:after="0"/>
        <w:ind w:left="0"/>
        <w:jc w:val="both"/>
      </w:pPr>
      <w:r>
        <w:rPr>
          <w:rFonts w:ascii="Times New Roman"/>
          <w:b w:val="false"/>
          <w:i w:val="false"/>
          <w:color w:val="000000"/>
          <w:sz w:val="28"/>
        </w:rPr>
        <w:t xml:space="preserve">
      37.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3649"/>
    <w:bookmarkStart w:name="z3674" w:id="3650"/>
    <w:p>
      <w:pPr>
        <w:spacing w:after="0"/>
        <w:ind w:left="0"/>
        <w:jc w:val="both"/>
      </w:pPr>
      <w:r>
        <w:rPr>
          <w:rFonts w:ascii="Times New Roman"/>
          <w:b w:val="false"/>
          <w:i w:val="false"/>
          <w:color w:val="000000"/>
          <w:sz w:val="28"/>
        </w:rPr>
        <w:t>
      38.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3650"/>
    <w:bookmarkStart w:name="z3675" w:id="3651"/>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3651"/>
    <w:bookmarkStart w:name="z3676" w:id="3652"/>
    <w:p>
      <w:pPr>
        <w:spacing w:after="0"/>
        <w:ind w:left="0"/>
        <w:jc w:val="both"/>
      </w:pPr>
      <w:r>
        <w:rPr>
          <w:rFonts w:ascii="Times New Roman"/>
          <w:b w:val="false"/>
          <w:i w:val="false"/>
          <w:color w:val="000000"/>
          <w:sz w:val="28"/>
        </w:rPr>
        <w:t>
      39.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3652"/>
    <w:bookmarkStart w:name="z3677" w:id="3653"/>
    <w:p>
      <w:pPr>
        <w:spacing w:after="0"/>
        <w:ind w:left="0"/>
        <w:jc w:val="both"/>
      </w:pPr>
      <w:r>
        <w:rPr>
          <w:rFonts w:ascii="Times New Roman"/>
          <w:b w:val="false"/>
          <w:i w:val="false"/>
          <w:color w:val="000000"/>
          <w:sz w:val="28"/>
        </w:rPr>
        <w:t>
      40.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3653"/>
    <w:bookmarkStart w:name="z3678" w:id="3654"/>
    <w:p>
      <w:pPr>
        <w:spacing w:after="0"/>
        <w:ind w:left="0"/>
        <w:jc w:val="both"/>
      </w:pPr>
      <w:r>
        <w:rPr>
          <w:rFonts w:ascii="Times New Roman"/>
          <w:b w:val="false"/>
          <w:i w:val="false"/>
          <w:color w:val="000000"/>
          <w:sz w:val="28"/>
        </w:rPr>
        <w:t>
      41.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3654"/>
    <w:bookmarkStart w:name="z3679" w:id="3655"/>
    <w:p>
      <w:pPr>
        <w:spacing w:after="0"/>
        <w:ind w:left="0"/>
        <w:jc w:val="both"/>
      </w:pPr>
      <w:r>
        <w:rPr>
          <w:rFonts w:ascii="Times New Roman"/>
          <w:b w:val="false"/>
          <w:i w:val="false"/>
          <w:color w:val="000000"/>
          <w:sz w:val="28"/>
        </w:rPr>
        <w:t>
      42.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3655"/>
    <w:bookmarkStart w:name="z3680" w:id="3656"/>
    <w:p>
      <w:pPr>
        <w:spacing w:after="0"/>
        <w:ind w:left="0"/>
        <w:jc w:val="both"/>
      </w:pPr>
      <w:r>
        <w:rPr>
          <w:rFonts w:ascii="Times New Roman"/>
          <w:b w:val="false"/>
          <w:i w:val="false"/>
          <w:color w:val="000000"/>
          <w:sz w:val="28"/>
        </w:rPr>
        <w:t>
      43.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3656"/>
    <w:bookmarkStart w:name="z3681" w:id="3657"/>
    <w:p>
      <w:pPr>
        <w:spacing w:after="0"/>
        <w:ind w:left="0"/>
        <w:jc w:val="both"/>
      </w:pPr>
      <w:r>
        <w:rPr>
          <w:rFonts w:ascii="Times New Roman"/>
          <w:b w:val="false"/>
          <w:i w:val="false"/>
          <w:color w:val="000000"/>
          <w:sz w:val="28"/>
        </w:rPr>
        <w:t>
      44.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3657"/>
    <w:bookmarkStart w:name="z3682" w:id="3658"/>
    <w:p>
      <w:pPr>
        <w:spacing w:after="0"/>
        <w:ind w:left="0"/>
        <w:jc w:val="both"/>
      </w:pPr>
      <w:r>
        <w:rPr>
          <w:rFonts w:ascii="Times New Roman"/>
          <w:b w:val="false"/>
          <w:i w:val="false"/>
          <w:color w:val="000000"/>
          <w:sz w:val="28"/>
        </w:rPr>
        <w:t xml:space="preserve">
      45.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3658"/>
    <w:bookmarkStart w:name="z3683" w:id="3659"/>
    <w:p>
      <w:pPr>
        <w:spacing w:after="0"/>
        <w:ind w:left="0"/>
        <w:jc w:val="both"/>
      </w:pPr>
      <w:r>
        <w:rPr>
          <w:rFonts w:ascii="Times New Roman"/>
          <w:b w:val="false"/>
          <w:i w:val="false"/>
          <w:color w:val="000000"/>
          <w:sz w:val="28"/>
        </w:rPr>
        <w:t>
      46.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3659"/>
    <w:bookmarkStart w:name="z3684" w:id="3660"/>
    <w:p>
      <w:pPr>
        <w:spacing w:after="0"/>
        <w:ind w:left="0"/>
        <w:jc w:val="both"/>
      </w:pPr>
      <w:r>
        <w:rPr>
          <w:rFonts w:ascii="Times New Roman"/>
          <w:b w:val="false"/>
          <w:i w:val="false"/>
          <w:color w:val="000000"/>
          <w:sz w:val="28"/>
        </w:rPr>
        <w:t>
      47.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3660"/>
    <w:bookmarkStart w:name="z3685" w:id="3661"/>
    <w:p>
      <w:pPr>
        <w:spacing w:after="0"/>
        <w:ind w:left="0"/>
        <w:jc w:val="both"/>
      </w:pPr>
      <w:r>
        <w:rPr>
          <w:rFonts w:ascii="Times New Roman"/>
          <w:b w:val="false"/>
          <w:i w:val="false"/>
          <w:color w:val="000000"/>
          <w:sz w:val="28"/>
        </w:rPr>
        <w:t xml:space="preserve">
      48.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3661"/>
    <w:bookmarkStart w:name="z3686" w:id="3662"/>
    <w:p>
      <w:pPr>
        <w:spacing w:after="0"/>
        <w:ind w:left="0"/>
        <w:jc w:val="both"/>
      </w:pPr>
      <w:r>
        <w:rPr>
          <w:rFonts w:ascii="Times New Roman"/>
          <w:b w:val="false"/>
          <w:i w:val="false"/>
          <w:color w:val="000000"/>
          <w:sz w:val="28"/>
        </w:rPr>
        <w:t xml:space="preserve">
      49.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3662"/>
    <w:bookmarkStart w:name="z3687" w:id="3663"/>
    <w:p>
      <w:pPr>
        <w:spacing w:after="0"/>
        <w:ind w:left="0"/>
        <w:jc w:val="both"/>
      </w:pPr>
      <w:r>
        <w:rPr>
          <w:rFonts w:ascii="Times New Roman"/>
          <w:b w:val="false"/>
          <w:i w:val="false"/>
          <w:color w:val="000000"/>
          <w:sz w:val="28"/>
        </w:rPr>
        <w:t>
      50.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3663"/>
    <w:bookmarkStart w:name="z3688" w:id="3664"/>
    <w:p>
      <w:pPr>
        <w:spacing w:after="0"/>
        <w:ind w:left="0"/>
        <w:jc w:val="both"/>
      </w:pPr>
      <w:r>
        <w:rPr>
          <w:rFonts w:ascii="Times New Roman"/>
          <w:b w:val="false"/>
          <w:i w:val="false"/>
          <w:color w:val="000000"/>
          <w:sz w:val="28"/>
        </w:rPr>
        <w:t>
      51.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3664"/>
    <w:bookmarkStart w:name="z3689" w:id="3665"/>
    <w:p>
      <w:pPr>
        <w:spacing w:after="0"/>
        <w:ind w:left="0"/>
        <w:jc w:val="both"/>
      </w:pPr>
      <w:r>
        <w:rPr>
          <w:rFonts w:ascii="Times New Roman"/>
          <w:b w:val="false"/>
          <w:i w:val="false"/>
          <w:color w:val="000000"/>
          <w:sz w:val="28"/>
        </w:rPr>
        <w:t>
      52. Обязательные разделы индивидуального плана:</w:t>
      </w:r>
    </w:p>
    <w:bookmarkEnd w:id="3665"/>
    <w:bookmarkStart w:name="z3690" w:id="3666"/>
    <w:p>
      <w:pPr>
        <w:spacing w:after="0"/>
        <w:ind w:left="0"/>
        <w:jc w:val="both"/>
      </w:pPr>
      <w:r>
        <w:rPr>
          <w:rFonts w:ascii="Times New Roman"/>
          <w:b w:val="false"/>
          <w:i w:val="false"/>
          <w:color w:val="000000"/>
          <w:sz w:val="28"/>
        </w:rPr>
        <w:t>
      1) работа над гаммами;</w:t>
      </w:r>
    </w:p>
    <w:bookmarkEnd w:id="3666"/>
    <w:bookmarkStart w:name="z3691" w:id="3667"/>
    <w:p>
      <w:pPr>
        <w:spacing w:after="0"/>
        <w:ind w:left="0"/>
        <w:jc w:val="both"/>
      </w:pPr>
      <w:r>
        <w:rPr>
          <w:rFonts w:ascii="Times New Roman"/>
          <w:b w:val="false"/>
          <w:i w:val="false"/>
          <w:color w:val="000000"/>
          <w:sz w:val="28"/>
        </w:rPr>
        <w:t>
      2) работа над этюдами и упражнениями;</w:t>
      </w:r>
    </w:p>
    <w:bookmarkEnd w:id="3667"/>
    <w:bookmarkStart w:name="z3692" w:id="3668"/>
    <w:p>
      <w:pPr>
        <w:spacing w:after="0"/>
        <w:ind w:left="0"/>
        <w:jc w:val="both"/>
      </w:pPr>
      <w:r>
        <w:rPr>
          <w:rFonts w:ascii="Times New Roman"/>
          <w:b w:val="false"/>
          <w:i w:val="false"/>
          <w:color w:val="000000"/>
          <w:sz w:val="28"/>
        </w:rPr>
        <w:t>
      3) исполнение пьес классических и современных авторов;</w:t>
      </w:r>
    </w:p>
    <w:bookmarkEnd w:id="3668"/>
    <w:bookmarkStart w:name="z3693" w:id="3669"/>
    <w:p>
      <w:pPr>
        <w:spacing w:after="0"/>
        <w:ind w:left="0"/>
        <w:jc w:val="both"/>
      </w:pPr>
      <w:r>
        <w:rPr>
          <w:rFonts w:ascii="Times New Roman"/>
          <w:b w:val="false"/>
          <w:i w:val="false"/>
          <w:color w:val="000000"/>
          <w:sz w:val="28"/>
        </w:rPr>
        <w:t>
      4) исполнение произведений композиторов Казахстана;</w:t>
      </w:r>
    </w:p>
    <w:bookmarkEnd w:id="3669"/>
    <w:bookmarkStart w:name="z3694" w:id="3670"/>
    <w:p>
      <w:pPr>
        <w:spacing w:after="0"/>
        <w:ind w:left="0"/>
        <w:jc w:val="both"/>
      </w:pPr>
      <w:r>
        <w:rPr>
          <w:rFonts w:ascii="Times New Roman"/>
          <w:b w:val="false"/>
          <w:i w:val="false"/>
          <w:color w:val="000000"/>
          <w:sz w:val="28"/>
        </w:rPr>
        <w:t>
      5) обработки народных песен и танцев;</w:t>
      </w:r>
    </w:p>
    <w:bookmarkEnd w:id="3670"/>
    <w:bookmarkStart w:name="z3695" w:id="3671"/>
    <w:p>
      <w:pPr>
        <w:spacing w:after="0"/>
        <w:ind w:left="0"/>
        <w:jc w:val="both"/>
      </w:pPr>
      <w:r>
        <w:rPr>
          <w:rFonts w:ascii="Times New Roman"/>
          <w:b w:val="false"/>
          <w:i w:val="false"/>
          <w:color w:val="000000"/>
          <w:sz w:val="28"/>
        </w:rPr>
        <w:t>
      6) работа в составе ансамбля;</w:t>
      </w:r>
    </w:p>
    <w:bookmarkEnd w:id="3671"/>
    <w:bookmarkStart w:name="z3696" w:id="3672"/>
    <w:p>
      <w:pPr>
        <w:spacing w:after="0"/>
        <w:ind w:left="0"/>
        <w:jc w:val="both"/>
      </w:pPr>
      <w:r>
        <w:rPr>
          <w:rFonts w:ascii="Times New Roman"/>
          <w:b w:val="false"/>
          <w:i w:val="false"/>
          <w:color w:val="000000"/>
          <w:sz w:val="28"/>
        </w:rPr>
        <w:t>
      7) навыки чтения нот с листа.</w:t>
      </w:r>
    </w:p>
    <w:bookmarkEnd w:id="3672"/>
    <w:bookmarkStart w:name="z3697" w:id="3673"/>
    <w:p>
      <w:pPr>
        <w:spacing w:after="0"/>
        <w:ind w:left="0"/>
        <w:jc w:val="both"/>
      </w:pPr>
      <w:r>
        <w:rPr>
          <w:rFonts w:ascii="Times New Roman"/>
          <w:b w:val="false"/>
          <w:i w:val="false"/>
          <w:color w:val="000000"/>
          <w:sz w:val="28"/>
        </w:rPr>
        <w:t>
      53.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3673"/>
    <w:bookmarkStart w:name="z3698" w:id="3674"/>
    <w:p>
      <w:pPr>
        <w:spacing w:after="0"/>
        <w:ind w:left="0"/>
        <w:jc w:val="both"/>
      </w:pPr>
      <w:r>
        <w:rPr>
          <w:rFonts w:ascii="Times New Roman"/>
          <w:b w:val="false"/>
          <w:i w:val="false"/>
          <w:color w:val="000000"/>
          <w:sz w:val="28"/>
        </w:rPr>
        <w:t>
      54. Характеристика обучающегося на конец года освещает следующие стороны его индивидуальности:</w:t>
      </w:r>
    </w:p>
    <w:bookmarkEnd w:id="3674"/>
    <w:bookmarkStart w:name="z3699" w:id="3675"/>
    <w:p>
      <w:pPr>
        <w:spacing w:after="0"/>
        <w:ind w:left="0"/>
        <w:jc w:val="both"/>
      </w:pPr>
      <w:r>
        <w:rPr>
          <w:rFonts w:ascii="Times New Roman"/>
          <w:b w:val="false"/>
          <w:i w:val="false"/>
          <w:color w:val="000000"/>
          <w:sz w:val="28"/>
        </w:rPr>
        <w:t>
      1) уровень музыкальных данных (слух, ритм, память);</w:t>
      </w:r>
    </w:p>
    <w:bookmarkEnd w:id="3675"/>
    <w:bookmarkStart w:name="z3700" w:id="3676"/>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3676"/>
    <w:bookmarkStart w:name="z3701" w:id="3677"/>
    <w:p>
      <w:pPr>
        <w:spacing w:after="0"/>
        <w:ind w:left="0"/>
        <w:jc w:val="both"/>
      </w:pPr>
      <w:r>
        <w:rPr>
          <w:rFonts w:ascii="Times New Roman"/>
          <w:b w:val="false"/>
          <w:i w:val="false"/>
          <w:color w:val="000000"/>
          <w:sz w:val="28"/>
        </w:rPr>
        <w:t>
      3) степень приспособляемости к инструменту;</w:t>
      </w:r>
    </w:p>
    <w:bookmarkEnd w:id="3677"/>
    <w:bookmarkStart w:name="z3702" w:id="3678"/>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3678"/>
    <w:bookmarkStart w:name="z3703" w:id="3679"/>
    <w:p>
      <w:pPr>
        <w:spacing w:after="0"/>
        <w:ind w:left="0"/>
        <w:jc w:val="both"/>
      </w:pPr>
      <w:r>
        <w:rPr>
          <w:rFonts w:ascii="Times New Roman"/>
          <w:b w:val="false"/>
          <w:i w:val="false"/>
          <w:color w:val="000000"/>
          <w:sz w:val="28"/>
        </w:rPr>
        <w:t>
      5) отношение к занятию музыкой;</w:t>
      </w:r>
    </w:p>
    <w:bookmarkEnd w:id="3679"/>
    <w:bookmarkStart w:name="z3704" w:id="3680"/>
    <w:p>
      <w:pPr>
        <w:spacing w:after="0"/>
        <w:ind w:left="0"/>
        <w:jc w:val="both"/>
      </w:pPr>
      <w:r>
        <w:rPr>
          <w:rFonts w:ascii="Times New Roman"/>
          <w:b w:val="false"/>
          <w:i w:val="false"/>
          <w:color w:val="000000"/>
          <w:sz w:val="28"/>
        </w:rPr>
        <w:t>
      6) работоспособность, собранность;</w:t>
      </w:r>
    </w:p>
    <w:bookmarkEnd w:id="3680"/>
    <w:bookmarkStart w:name="z3705" w:id="3681"/>
    <w:p>
      <w:pPr>
        <w:spacing w:after="0"/>
        <w:ind w:left="0"/>
        <w:jc w:val="both"/>
      </w:pPr>
      <w:r>
        <w:rPr>
          <w:rFonts w:ascii="Times New Roman"/>
          <w:b w:val="false"/>
          <w:i w:val="false"/>
          <w:color w:val="000000"/>
          <w:sz w:val="28"/>
        </w:rPr>
        <w:t>
      7) умение заниматься самостоятельно;</w:t>
      </w:r>
    </w:p>
    <w:bookmarkEnd w:id="3681"/>
    <w:bookmarkStart w:name="z3706" w:id="3682"/>
    <w:p>
      <w:pPr>
        <w:spacing w:after="0"/>
        <w:ind w:left="0"/>
        <w:jc w:val="both"/>
      </w:pPr>
      <w:r>
        <w:rPr>
          <w:rFonts w:ascii="Times New Roman"/>
          <w:b w:val="false"/>
          <w:i w:val="false"/>
          <w:color w:val="000000"/>
          <w:sz w:val="28"/>
        </w:rPr>
        <w:t>
      8) степень грамотности в разборе текста;</w:t>
      </w:r>
    </w:p>
    <w:bookmarkEnd w:id="3682"/>
    <w:bookmarkStart w:name="z3707" w:id="3683"/>
    <w:p>
      <w:pPr>
        <w:spacing w:after="0"/>
        <w:ind w:left="0"/>
        <w:jc w:val="both"/>
      </w:pPr>
      <w:r>
        <w:rPr>
          <w:rFonts w:ascii="Times New Roman"/>
          <w:b w:val="false"/>
          <w:i w:val="false"/>
          <w:color w:val="000000"/>
          <w:sz w:val="28"/>
        </w:rPr>
        <w:t>
      9) скорость освоения музыкальных произведений;</w:t>
      </w:r>
    </w:p>
    <w:bookmarkEnd w:id="3683"/>
    <w:bookmarkStart w:name="z3708" w:id="3684"/>
    <w:p>
      <w:pPr>
        <w:spacing w:after="0"/>
        <w:ind w:left="0"/>
        <w:jc w:val="both"/>
      </w:pPr>
      <w:r>
        <w:rPr>
          <w:rFonts w:ascii="Times New Roman"/>
          <w:b w:val="false"/>
          <w:i w:val="false"/>
          <w:color w:val="000000"/>
          <w:sz w:val="28"/>
        </w:rPr>
        <w:t>
      10) успехи к концу года;</w:t>
      </w:r>
    </w:p>
    <w:bookmarkEnd w:id="3684"/>
    <w:bookmarkStart w:name="z3709" w:id="3685"/>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3685"/>
    <w:bookmarkStart w:name="z3710" w:id="3686"/>
    <w:p>
      <w:pPr>
        <w:spacing w:after="0"/>
        <w:ind w:left="0"/>
        <w:jc w:val="both"/>
      </w:pPr>
      <w:r>
        <w:rPr>
          <w:rFonts w:ascii="Times New Roman"/>
          <w:b w:val="false"/>
          <w:i w:val="false"/>
          <w:color w:val="000000"/>
          <w:sz w:val="28"/>
        </w:rPr>
        <w:t>
      55.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3686"/>
    <w:bookmarkStart w:name="z3711" w:id="3687"/>
    <w:p>
      <w:pPr>
        <w:spacing w:after="0"/>
        <w:ind w:left="0"/>
        <w:jc w:val="both"/>
      </w:pPr>
      <w:r>
        <w:rPr>
          <w:rFonts w:ascii="Times New Roman"/>
          <w:b w:val="false"/>
          <w:i w:val="false"/>
          <w:color w:val="000000"/>
          <w:sz w:val="28"/>
        </w:rPr>
        <w:t>
      56.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687"/>
    <w:bookmarkStart w:name="z3712" w:id="3688"/>
    <w:p>
      <w:pPr>
        <w:spacing w:after="0"/>
        <w:ind w:left="0"/>
        <w:jc w:val="both"/>
      </w:pPr>
      <w:r>
        <w:rPr>
          <w:rFonts w:ascii="Times New Roman"/>
          <w:b w:val="false"/>
          <w:i w:val="false"/>
          <w:color w:val="000000"/>
          <w:sz w:val="28"/>
        </w:rPr>
        <w:t>
      57.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3688"/>
    <w:bookmarkStart w:name="z3713" w:id="3689"/>
    <w:p>
      <w:pPr>
        <w:spacing w:after="0"/>
        <w:ind w:left="0"/>
        <w:jc w:val="both"/>
      </w:pPr>
      <w:r>
        <w:rPr>
          <w:rFonts w:ascii="Times New Roman"/>
          <w:b w:val="false"/>
          <w:i w:val="false"/>
          <w:color w:val="000000"/>
          <w:sz w:val="28"/>
        </w:rPr>
        <w:t>
      58. Межпредметные связи предмета "Саксофон"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3689"/>
    <w:bookmarkStart w:name="z3714" w:id="369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690"/>
    <w:bookmarkStart w:name="z3715" w:id="3691"/>
    <w:p>
      <w:pPr>
        <w:spacing w:after="0"/>
        <w:ind w:left="0"/>
        <w:jc w:val="both"/>
      </w:pPr>
      <w:r>
        <w:rPr>
          <w:rFonts w:ascii="Times New Roman"/>
          <w:b w:val="false"/>
          <w:i w:val="false"/>
          <w:color w:val="000000"/>
          <w:sz w:val="28"/>
        </w:rPr>
        <w:t>
      59. Программные требования в 1 классе:</w:t>
      </w:r>
    </w:p>
    <w:bookmarkEnd w:id="3691"/>
    <w:bookmarkStart w:name="z3716" w:id="3692"/>
    <w:p>
      <w:pPr>
        <w:spacing w:after="0"/>
        <w:ind w:left="0"/>
        <w:jc w:val="both"/>
      </w:pPr>
      <w:r>
        <w:rPr>
          <w:rFonts w:ascii="Times New Roman"/>
          <w:b w:val="false"/>
          <w:i w:val="false"/>
          <w:color w:val="000000"/>
          <w:sz w:val="28"/>
        </w:rPr>
        <w:t>
      1) знакомство с инструментом, игра упражнений, песенок-прибауток на одной-двух нотах, освоение мажорных и минорных тетрахордов, освоение основных штрихов: legato [легато], non legato [нон легато];</w:t>
      </w:r>
    </w:p>
    <w:bookmarkEnd w:id="3692"/>
    <w:bookmarkStart w:name="z3717" w:id="3693"/>
    <w:p>
      <w:pPr>
        <w:spacing w:after="0"/>
        <w:ind w:left="0"/>
        <w:jc w:val="both"/>
      </w:pPr>
      <w:r>
        <w:rPr>
          <w:rFonts w:ascii="Times New Roman"/>
          <w:b w:val="false"/>
          <w:i w:val="false"/>
          <w:color w:val="000000"/>
          <w:sz w:val="28"/>
        </w:rPr>
        <w:t>
      2) знакомство с элементами музыкальной грамоты, освоение музыкального ритма в виде простых ритмических упражнений, связанных с иллюстрацией на саксофоне ритма слов. Игра ритмических рисунков на одной-двух нотах. Знакомство с основой динамики – forte [форте], piano [пиано], игра по нотам;</w:t>
      </w:r>
    </w:p>
    <w:bookmarkEnd w:id="3693"/>
    <w:bookmarkStart w:name="z3718" w:id="3694"/>
    <w:p>
      <w:pPr>
        <w:spacing w:after="0"/>
        <w:ind w:left="0"/>
        <w:jc w:val="both"/>
      </w:pPr>
      <w:r>
        <w:rPr>
          <w:rFonts w:ascii="Times New Roman"/>
          <w:b w:val="false"/>
          <w:i w:val="false"/>
          <w:color w:val="000000"/>
          <w:sz w:val="28"/>
        </w:rPr>
        <w:t>
      3) освоение и исполнение по памяти 2-3 мажорных (минорных) гамм и арпеджио (тонические трезвучия) в одну или в две октавы, 3-4 этюдов, 4-5 пьес.</w:t>
      </w:r>
    </w:p>
    <w:bookmarkEnd w:id="3694"/>
    <w:bookmarkStart w:name="z3719" w:id="3695"/>
    <w:p>
      <w:pPr>
        <w:spacing w:after="0"/>
        <w:ind w:left="0"/>
        <w:jc w:val="both"/>
      </w:pPr>
      <w:r>
        <w:rPr>
          <w:rFonts w:ascii="Times New Roman"/>
          <w:b w:val="false"/>
          <w:i w:val="false"/>
          <w:color w:val="000000"/>
          <w:sz w:val="28"/>
        </w:rPr>
        <w:t>
      60. Содержание учебного предмета в 1 классе.</w:t>
      </w:r>
    </w:p>
    <w:bookmarkEnd w:id="3695"/>
    <w:bookmarkStart w:name="z3720" w:id="3696"/>
    <w:p>
      <w:pPr>
        <w:spacing w:after="0"/>
        <w:ind w:left="0"/>
        <w:jc w:val="both"/>
      </w:pPr>
      <w:r>
        <w:rPr>
          <w:rFonts w:ascii="Times New Roman"/>
          <w:b w:val="false"/>
          <w:i w:val="false"/>
          <w:color w:val="000000"/>
          <w:sz w:val="28"/>
        </w:rPr>
        <w:t>
      Тематическое планирование.</w:t>
      </w:r>
    </w:p>
    <w:bookmarkEnd w:id="3696"/>
    <w:bookmarkStart w:name="z3721" w:id="3697"/>
    <w:p>
      <w:pPr>
        <w:spacing w:after="0"/>
        <w:ind w:left="0"/>
        <w:jc w:val="both"/>
      </w:pPr>
      <w:r>
        <w:rPr>
          <w:rFonts w:ascii="Times New Roman"/>
          <w:b w:val="false"/>
          <w:i w:val="false"/>
          <w:color w:val="000000"/>
          <w:sz w:val="28"/>
        </w:rPr>
        <w:t>
      Тема 1. Игровая культура. Основы музыкальной грамоты. Формирование рациональной организации игрового аппарата. Техника дыхания. Формирование амбушюра.</w:t>
      </w:r>
    </w:p>
    <w:bookmarkEnd w:id="3697"/>
    <w:bookmarkStart w:name="z3722" w:id="3698"/>
    <w:p>
      <w:pPr>
        <w:spacing w:after="0"/>
        <w:ind w:left="0"/>
        <w:jc w:val="both"/>
      </w:pPr>
      <w:r>
        <w:rPr>
          <w:rFonts w:ascii="Times New Roman"/>
          <w:b w:val="false"/>
          <w:i w:val="false"/>
          <w:color w:val="000000"/>
          <w:sz w:val="28"/>
        </w:rPr>
        <w:t>
      Тема 2. Формирование исполнительских навыков. Атака звука. Штрихи non-legato [нон легато], legato [легато] и особенности их исполнения. Аппликатура пальцев.</w:t>
      </w:r>
    </w:p>
    <w:bookmarkEnd w:id="3698"/>
    <w:bookmarkStart w:name="z3723" w:id="3699"/>
    <w:p>
      <w:pPr>
        <w:spacing w:after="0"/>
        <w:ind w:left="0"/>
        <w:jc w:val="both"/>
      </w:pPr>
      <w:r>
        <w:rPr>
          <w:rFonts w:ascii="Times New Roman"/>
          <w:b w:val="false"/>
          <w:i w:val="false"/>
          <w:color w:val="000000"/>
          <w:sz w:val="28"/>
        </w:rPr>
        <w:t>
      Тема 3. Основы музыкальной терминологии. Динамические оттенки.</w:t>
      </w:r>
    </w:p>
    <w:bookmarkEnd w:id="3699"/>
    <w:bookmarkStart w:name="z3724" w:id="3700"/>
    <w:p>
      <w:pPr>
        <w:spacing w:after="0"/>
        <w:ind w:left="0"/>
        <w:jc w:val="both"/>
      </w:pPr>
      <w:r>
        <w:rPr>
          <w:rFonts w:ascii="Times New Roman"/>
          <w:b w:val="false"/>
          <w:i w:val="false"/>
          <w:color w:val="000000"/>
          <w:sz w:val="28"/>
        </w:rPr>
        <w:t>
      Тема 4. Развитие слухового контроля. Работа над дыханием. Развитие логического мышления. Самостоятельная работа над произведением. Сценическая культура.</w:t>
      </w:r>
    </w:p>
    <w:bookmarkEnd w:id="3700"/>
    <w:bookmarkStart w:name="z3725" w:id="3701"/>
    <w:p>
      <w:pPr>
        <w:spacing w:after="0"/>
        <w:ind w:left="0"/>
        <w:jc w:val="both"/>
      </w:pPr>
      <w:r>
        <w:rPr>
          <w:rFonts w:ascii="Times New Roman"/>
          <w:b w:val="false"/>
          <w:i w:val="false"/>
          <w:color w:val="000000"/>
          <w:sz w:val="28"/>
        </w:rPr>
        <w:t xml:space="preserve">
      Тема 5. Основы навыков чтения с листа. Произведения малой формы. </w:t>
      </w:r>
    </w:p>
    <w:bookmarkEnd w:id="3701"/>
    <w:bookmarkStart w:name="z3726" w:id="3702"/>
    <w:p>
      <w:pPr>
        <w:spacing w:after="0"/>
        <w:ind w:left="0"/>
        <w:jc w:val="both"/>
      </w:pPr>
      <w:r>
        <w:rPr>
          <w:rFonts w:ascii="Times New Roman"/>
          <w:b w:val="false"/>
          <w:i w:val="false"/>
          <w:color w:val="000000"/>
          <w:sz w:val="28"/>
        </w:rPr>
        <w:t>
      Тема 6. Формирование компетенций по созданию сюжетно-психологического подтекста исполняемых произведений.</w:t>
      </w:r>
    </w:p>
    <w:bookmarkEnd w:id="3702"/>
    <w:bookmarkStart w:name="z3727" w:id="3703"/>
    <w:p>
      <w:pPr>
        <w:spacing w:after="0"/>
        <w:ind w:left="0"/>
        <w:jc w:val="both"/>
      </w:pPr>
      <w:r>
        <w:rPr>
          <w:rFonts w:ascii="Times New Roman"/>
          <w:b w:val="false"/>
          <w:i w:val="false"/>
          <w:color w:val="000000"/>
          <w:sz w:val="28"/>
        </w:rPr>
        <w:t>
      Тема 7. Техническая и художественная оснащенность.</w:t>
      </w:r>
    </w:p>
    <w:bookmarkEnd w:id="3703"/>
    <w:bookmarkStart w:name="z3728" w:id="3704"/>
    <w:p>
      <w:pPr>
        <w:spacing w:after="0"/>
        <w:ind w:left="0"/>
        <w:jc w:val="both"/>
      </w:pPr>
      <w:r>
        <w:rPr>
          <w:rFonts w:ascii="Times New Roman"/>
          <w:b w:val="false"/>
          <w:i w:val="false"/>
          <w:color w:val="000000"/>
          <w:sz w:val="28"/>
        </w:rPr>
        <w:t>
      61. Ожидаемые результаты освоения Программы 1 класса.</w:t>
      </w:r>
    </w:p>
    <w:bookmarkEnd w:id="3704"/>
    <w:bookmarkStart w:name="z3729" w:id="3705"/>
    <w:p>
      <w:pPr>
        <w:spacing w:after="0"/>
        <w:ind w:left="0"/>
        <w:jc w:val="both"/>
      </w:pPr>
      <w:r>
        <w:rPr>
          <w:rFonts w:ascii="Times New Roman"/>
          <w:b w:val="false"/>
          <w:i w:val="false"/>
          <w:color w:val="000000"/>
          <w:sz w:val="28"/>
        </w:rPr>
        <w:t xml:space="preserve">
      К концу обучения в 1 классе обучающийся имеет следующие знания, умения и навыки: </w:t>
      </w:r>
    </w:p>
    <w:bookmarkEnd w:id="3705"/>
    <w:bookmarkStart w:name="z3730" w:id="3706"/>
    <w:p>
      <w:pPr>
        <w:spacing w:after="0"/>
        <w:ind w:left="0"/>
        <w:jc w:val="both"/>
      </w:pPr>
      <w:r>
        <w:rPr>
          <w:rFonts w:ascii="Times New Roman"/>
          <w:b w:val="false"/>
          <w:i w:val="false"/>
          <w:color w:val="000000"/>
          <w:sz w:val="28"/>
        </w:rPr>
        <w:t xml:space="preserve">
      1) знает строение саксофона и названий его частей; </w:t>
      </w:r>
    </w:p>
    <w:bookmarkEnd w:id="3706"/>
    <w:bookmarkStart w:name="z3731" w:id="3707"/>
    <w:p>
      <w:pPr>
        <w:spacing w:after="0"/>
        <w:ind w:left="0"/>
        <w:jc w:val="both"/>
      </w:pPr>
      <w:r>
        <w:rPr>
          <w:rFonts w:ascii="Times New Roman"/>
          <w:b w:val="false"/>
          <w:i w:val="false"/>
          <w:color w:val="000000"/>
          <w:sz w:val="28"/>
        </w:rPr>
        <w:t>
      2) знает аппликатуры, простейшие штриховые и динамические обозначения;</w:t>
      </w:r>
    </w:p>
    <w:bookmarkEnd w:id="3707"/>
    <w:bookmarkStart w:name="z3732" w:id="3708"/>
    <w:p>
      <w:pPr>
        <w:spacing w:after="0"/>
        <w:ind w:left="0"/>
        <w:jc w:val="both"/>
      </w:pPr>
      <w:r>
        <w:rPr>
          <w:rFonts w:ascii="Times New Roman"/>
          <w:b w:val="false"/>
          <w:i w:val="false"/>
          <w:color w:val="000000"/>
          <w:sz w:val="28"/>
        </w:rPr>
        <w:t>
      3) владеет начальными навыками музыкально-слуховых представлений, музыкально-образного мышления;</w:t>
      </w:r>
    </w:p>
    <w:bookmarkEnd w:id="3708"/>
    <w:bookmarkStart w:name="z3733" w:id="3709"/>
    <w:p>
      <w:pPr>
        <w:spacing w:after="0"/>
        <w:ind w:left="0"/>
        <w:jc w:val="both"/>
      </w:pPr>
      <w:r>
        <w:rPr>
          <w:rFonts w:ascii="Times New Roman"/>
          <w:b w:val="false"/>
          <w:i w:val="false"/>
          <w:color w:val="000000"/>
          <w:sz w:val="28"/>
        </w:rPr>
        <w:t xml:space="preserve">
      4) владеет навыками организации целесообразных игровых движений, контроля качества звучания, интонации, ритма; </w:t>
      </w:r>
    </w:p>
    <w:bookmarkEnd w:id="3709"/>
    <w:bookmarkStart w:name="z3734" w:id="3710"/>
    <w:p>
      <w:pPr>
        <w:spacing w:after="0"/>
        <w:ind w:left="0"/>
        <w:jc w:val="both"/>
      </w:pPr>
      <w:r>
        <w:rPr>
          <w:rFonts w:ascii="Times New Roman"/>
          <w:b w:val="false"/>
          <w:i w:val="false"/>
          <w:color w:val="000000"/>
          <w:sz w:val="28"/>
        </w:rPr>
        <w:t xml:space="preserve">
      5) владеет навыками рациональной организации игрового аппарата: общая постановка, постановка исполнительского дыхания, постановка амбушюра, артикуляционная постановка, аппликатурная постановка; </w:t>
      </w:r>
    </w:p>
    <w:bookmarkEnd w:id="3710"/>
    <w:bookmarkStart w:name="z3735" w:id="3711"/>
    <w:p>
      <w:pPr>
        <w:spacing w:after="0"/>
        <w:ind w:left="0"/>
        <w:jc w:val="both"/>
      </w:pPr>
      <w:r>
        <w:rPr>
          <w:rFonts w:ascii="Times New Roman"/>
          <w:b w:val="false"/>
          <w:i w:val="false"/>
          <w:color w:val="000000"/>
          <w:sz w:val="28"/>
        </w:rPr>
        <w:t xml:space="preserve">
      6) умеет исполнять гаммы и трезвучия в несложных тональностях в штрихах non-legato [нон легато], legato [легато], народные мелодии и легкие пьесы; </w:t>
      </w:r>
    </w:p>
    <w:bookmarkEnd w:id="3711"/>
    <w:bookmarkStart w:name="z3736" w:id="3712"/>
    <w:p>
      <w:pPr>
        <w:spacing w:after="0"/>
        <w:ind w:left="0"/>
        <w:jc w:val="both"/>
      </w:pPr>
      <w:r>
        <w:rPr>
          <w:rFonts w:ascii="Times New Roman"/>
          <w:b w:val="false"/>
          <w:i w:val="false"/>
          <w:color w:val="000000"/>
          <w:sz w:val="28"/>
        </w:rPr>
        <w:t>
      5) владеет начальными навыками чтения нот с листа.</w:t>
      </w:r>
    </w:p>
    <w:bookmarkEnd w:id="3712"/>
    <w:bookmarkStart w:name="z3737" w:id="3713"/>
    <w:p>
      <w:pPr>
        <w:spacing w:after="0"/>
        <w:ind w:left="0"/>
        <w:jc w:val="both"/>
      </w:pPr>
      <w:r>
        <w:rPr>
          <w:rFonts w:ascii="Times New Roman"/>
          <w:b w:val="false"/>
          <w:i w:val="false"/>
          <w:color w:val="000000"/>
          <w:sz w:val="28"/>
        </w:rPr>
        <w:t>
      62. Программные требования во 2 классе:</w:t>
      </w:r>
    </w:p>
    <w:bookmarkEnd w:id="3713"/>
    <w:bookmarkStart w:name="z3738" w:id="3714"/>
    <w:p>
      <w:pPr>
        <w:spacing w:after="0"/>
        <w:ind w:left="0"/>
        <w:jc w:val="both"/>
      </w:pPr>
      <w:r>
        <w:rPr>
          <w:rFonts w:ascii="Times New Roman"/>
          <w:b w:val="false"/>
          <w:i w:val="false"/>
          <w:color w:val="000000"/>
          <w:sz w:val="28"/>
        </w:rPr>
        <w:t>
      1) последовательное совершенствование освоенных ранее приемов игры, штрихов, работа над игровыми движениями, координацией языка и пальцев, развитием мелкой техники, музыкально-образного мышления, творческого художественного воображения;</w:t>
      </w:r>
    </w:p>
    <w:bookmarkEnd w:id="3714"/>
    <w:bookmarkStart w:name="z3739" w:id="3715"/>
    <w:p>
      <w:pPr>
        <w:spacing w:after="0"/>
        <w:ind w:left="0"/>
        <w:jc w:val="both"/>
      </w:pPr>
      <w:r>
        <w:rPr>
          <w:rFonts w:ascii="Times New Roman"/>
          <w:b w:val="false"/>
          <w:i w:val="false"/>
          <w:color w:val="000000"/>
          <w:sz w:val="28"/>
        </w:rPr>
        <w:t>
      2) освоение штрихов non-legato [нон легато], legato [легато], staccato [стаккато], marcatto [маркатто], исполнение мажорных и минорных гамм;</w:t>
      </w:r>
    </w:p>
    <w:bookmarkEnd w:id="3715"/>
    <w:bookmarkStart w:name="z3740" w:id="3716"/>
    <w:p>
      <w:pPr>
        <w:spacing w:after="0"/>
        <w:ind w:left="0"/>
        <w:jc w:val="both"/>
      </w:pPr>
      <w:r>
        <w:rPr>
          <w:rFonts w:ascii="Times New Roman"/>
          <w:b w:val="false"/>
          <w:i w:val="false"/>
          <w:color w:val="000000"/>
          <w:sz w:val="28"/>
        </w:rPr>
        <w:t>
      3) совершенствование ранее освоенных музыкально–исполнительских навыков игры на инструменте проводится в тесной связи с развитием его общего культурного уровня, его стремлением к творческой самостоятельности, активности;</w:t>
      </w:r>
    </w:p>
    <w:bookmarkEnd w:id="3716"/>
    <w:bookmarkStart w:name="z3741" w:id="3717"/>
    <w:p>
      <w:pPr>
        <w:spacing w:after="0"/>
        <w:ind w:left="0"/>
        <w:jc w:val="both"/>
      </w:pPr>
      <w:r>
        <w:rPr>
          <w:rFonts w:ascii="Times New Roman"/>
          <w:b w:val="false"/>
          <w:i w:val="false"/>
          <w:color w:val="000000"/>
          <w:sz w:val="28"/>
        </w:rPr>
        <w:t>
      4) освоение, исполнение по памяти 2-3 гамм (мажорные и минорные), арпеджио трезвучий (с обращениями) в две октавы, 3-4 этюдов, 3-4 пьес, произведения крупной формы.</w:t>
      </w:r>
    </w:p>
    <w:bookmarkEnd w:id="3717"/>
    <w:bookmarkStart w:name="z3742" w:id="3718"/>
    <w:p>
      <w:pPr>
        <w:spacing w:after="0"/>
        <w:ind w:left="0"/>
        <w:jc w:val="both"/>
      </w:pPr>
      <w:r>
        <w:rPr>
          <w:rFonts w:ascii="Times New Roman"/>
          <w:b w:val="false"/>
          <w:i w:val="false"/>
          <w:color w:val="000000"/>
          <w:sz w:val="28"/>
        </w:rPr>
        <w:t>
      63. Содержание учебного предмета во 2 классе.</w:t>
      </w:r>
    </w:p>
    <w:bookmarkEnd w:id="3718"/>
    <w:bookmarkStart w:name="z3743" w:id="3719"/>
    <w:p>
      <w:pPr>
        <w:spacing w:after="0"/>
        <w:ind w:left="0"/>
        <w:jc w:val="both"/>
      </w:pPr>
      <w:r>
        <w:rPr>
          <w:rFonts w:ascii="Times New Roman"/>
          <w:b w:val="false"/>
          <w:i w:val="false"/>
          <w:color w:val="000000"/>
          <w:sz w:val="28"/>
        </w:rPr>
        <w:t>
      Тематическое планирование.</w:t>
      </w:r>
    </w:p>
    <w:bookmarkEnd w:id="3719"/>
    <w:bookmarkStart w:name="z3744" w:id="3720"/>
    <w:p>
      <w:pPr>
        <w:spacing w:after="0"/>
        <w:ind w:left="0"/>
        <w:jc w:val="both"/>
      </w:pPr>
      <w:r>
        <w:rPr>
          <w:rFonts w:ascii="Times New Roman"/>
          <w:b w:val="false"/>
          <w:i w:val="false"/>
          <w:color w:val="000000"/>
          <w:sz w:val="28"/>
        </w:rPr>
        <w:t>
      Тема 1. Формирование игровой культуры. Основы музыкальной грамоты. Формирование рациональной организации игрового аппарата. Техника дыхания. Формирование амбушюра.</w:t>
      </w:r>
    </w:p>
    <w:bookmarkEnd w:id="3720"/>
    <w:bookmarkStart w:name="z3745" w:id="3721"/>
    <w:p>
      <w:pPr>
        <w:spacing w:after="0"/>
        <w:ind w:left="0"/>
        <w:jc w:val="both"/>
      </w:pPr>
      <w:r>
        <w:rPr>
          <w:rFonts w:ascii="Times New Roman"/>
          <w:b w:val="false"/>
          <w:i w:val="false"/>
          <w:color w:val="000000"/>
          <w:sz w:val="28"/>
        </w:rPr>
        <w:t>
      Тема 2. Формирование исполнительских навыков. Атака звука. Штрихи non-legato [нон легато], legato [легато], staccato [стаккато] и особенности их исполнения. Аппликатура пальцев.</w:t>
      </w:r>
    </w:p>
    <w:bookmarkEnd w:id="3721"/>
    <w:bookmarkStart w:name="z3746" w:id="3722"/>
    <w:p>
      <w:pPr>
        <w:spacing w:after="0"/>
        <w:ind w:left="0"/>
        <w:jc w:val="both"/>
      </w:pPr>
      <w:r>
        <w:rPr>
          <w:rFonts w:ascii="Times New Roman"/>
          <w:b w:val="false"/>
          <w:i w:val="false"/>
          <w:color w:val="000000"/>
          <w:sz w:val="28"/>
        </w:rPr>
        <w:t>
      Тема 3. Основы музыкальной терминологии. Динамические оттенки.</w:t>
      </w:r>
    </w:p>
    <w:bookmarkEnd w:id="3722"/>
    <w:bookmarkStart w:name="z3747" w:id="3723"/>
    <w:p>
      <w:pPr>
        <w:spacing w:after="0"/>
        <w:ind w:left="0"/>
        <w:jc w:val="both"/>
      </w:pPr>
      <w:r>
        <w:rPr>
          <w:rFonts w:ascii="Times New Roman"/>
          <w:b w:val="false"/>
          <w:i w:val="false"/>
          <w:color w:val="000000"/>
          <w:sz w:val="28"/>
        </w:rPr>
        <w:t>
      Тема 4. Развитие слухового контроля. Комплекс средств работы над дыханием. Развитие логического мышления. Принципы самостоятельной работы над произведением. Воспитание сценической культуры.</w:t>
      </w:r>
    </w:p>
    <w:bookmarkEnd w:id="3723"/>
    <w:bookmarkStart w:name="z3748" w:id="3724"/>
    <w:p>
      <w:pPr>
        <w:spacing w:after="0"/>
        <w:ind w:left="0"/>
        <w:jc w:val="both"/>
      </w:pPr>
      <w:r>
        <w:rPr>
          <w:rFonts w:ascii="Times New Roman"/>
          <w:b w:val="false"/>
          <w:i w:val="false"/>
          <w:color w:val="000000"/>
          <w:sz w:val="28"/>
        </w:rPr>
        <w:t>
      Тема 5. Развитие творческих навыков. Основы навыков чтения с листа. Произведения малой формы. Произведения крупной формы. Произведения эстрадного жанра.</w:t>
      </w:r>
    </w:p>
    <w:bookmarkEnd w:id="3724"/>
    <w:bookmarkStart w:name="z3749" w:id="3725"/>
    <w:p>
      <w:pPr>
        <w:spacing w:after="0"/>
        <w:ind w:left="0"/>
        <w:jc w:val="both"/>
      </w:pPr>
      <w:r>
        <w:rPr>
          <w:rFonts w:ascii="Times New Roman"/>
          <w:b w:val="false"/>
          <w:i w:val="false"/>
          <w:color w:val="000000"/>
          <w:sz w:val="28"/>
        </w:rPr>
        <w:t>
      Тема 6. Строение основных форм музыкальных произведений. Приобретение компетенций по созданию исполнительского плана произведения. Создание сюжетно-психологического подтекста исполняемых произведений.</w:t>
      </w:r>
    </w:p>
    <w:bookmarkEnd w:id="3725"/>
    <w:bookmarkStart w:name="z3750" w:id="3726"/>
    <w:p>
      <w:pPr>
        <w:spacing w:after="0"/>
        <w:ind w:left="0"/>
        <w:jc w:val="both"/>
      </w:pPr>
      <w:r>
        <w:rPr>
          <w:rFonts w:ascii="Times New Roman"/>
          <w:b w:val="false"/>
          <w:i w:val="false"/>
          <w:color w:val="000000"/>
          <w:sz w:val="28"/>
        </w:rPr>
        <w:t xml:space="preserve">
      Тема 7. Искусство интонации. Искусство импровизации. </w:t>
      </w:r>
    </w:p>
    <w:bookmarkEnd w:id="3726"/>
    <w:bookmarkStart w:name="z3751" w:id="3727"/>
    <w:p>
      <w:pPr>
        <w:spacing w:after="0"/>
        <w:ind w:left="0"/>
        <w:jc w:val="both"/>
      </w:pPr>
      <w:r>
        <w:rPr>
          <w:rFonts w:ascii="Times New Roman"/>
          <w:b w:val="false"/>
          <w:i w:val="false"/>
          <w:color w:val="000000"/>
          <w:sz w:val="28"/>
        </w:rPr>
        <w:t>
      64. Ожидаемые результаты освоения Программы 2 класса.</w:t>
      </w:r>
    </w:p>
    <w:bookmarkEnd w:id="3727"/>
    <w:bookmarkStart w:name="z3752" w:id="3728"/>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728"/>
    <w:bookmarkStart w:name="z3753" w:id="3729"/>
    <w:p>
      <w:pPr>
        <w:spacing w:after="0"/>
        <w:ind w:left="0"/>
        <w:jc w:val="both"/>
      </w:pPr>
      <w:r>
        <w:rPr>
          <w:rFonts w:ascii="Times New Roman"/>
          <w:b w:val="false"/>
          <w:i w:val="false"/>
          <w:color w:val="000000"/>
          <w:sz w:val="28"/>
        </w:rPr>
        <w:t>
      1) знает штрихи non-legato [нон легато], legato [легато], staccato [стаккато], их чередование;</w:t>
      </w:r>
    </w:p>
    <w:bookmarkEnd w:id="3729"/>
    <w:bookmarkStart w:name="z3754" w:id="3730"/>
    <w:p>
      <w:pPr>
        <w:spacing w:after="0"/>
        <w:ind w:left="0"/>
        <w:jc w:val="both"/>
      </w:pPr>
      <w:r>
        <w:rPr>
          <w:rFonts w:ascii="Times New Roman"/>
          <w:b w:val="false"/>
          <w:i w:val="false"/>
          <w:color w:val="000000"/>
          <w:sz w:val="28"/>
        </w:rPr>
        <w:t xml:space="preserve">
      2) владеет начальными навыками приема штриха marcatto [маркатто], динамикой звучания; </w:t>
      </w:r>
    </w:p>
    <w:bookmarkEnd w:id="3730"/>
    <w:bookmarkStart w:name="z3755" w:id="3731"/>
    <w:p>
      <w:pPr>
        <w:spacing w:after="0"/>
        <w:ind w:left="0"/>
        <w:jc w:val="both"/>
      </w:pPr>
      <w:r>
        <w:rPr>
          <w:rFonts w:ascii="Times New Roman"/>
          <w:b w:val="false"/>
          <w:i w:val="false"/>
          <w:color w:val="000000"/>
          <w:sz w:val="28"/>
        </w:rPr>
        <w:t xml:space="preserve">
      3) исполняет мажорные и минорные гамм в две, две с половиной октавы и трезвучий; </w:t>
      </w:r>
    </w:p>
    <w:bookmarkEnd w:id="3731"/>
    <w:bookmarkStart w:name="z3756" w:id="3732"/>
    <w:p>
      <w:pPr>
        <w:spacing w:after="0"/>
        <w:ind w:left="0"/>
        <w:jc w:val="both"/>
      </w:pPr>
      <w:r>
        <w:rPr>
          <w:rFonts w:ascii="Times New Roman"/>
          <w:b w:val="false"/>
          <w:i w:val="false"/>
          <w:color w:val="000000"/>
          <w:sz w:val="28"/>
        </w:rPr>
        <w:t>
      4) владеет навыками музыкально-слуховых представлений, музыкально-образного мышления, навыками по организации исполнительского аппарата, работы над интонацией, звукоизвлечением и ритмом.</w:t>
      </w:r>
    </w:p>
    <w:bookmarkEnd w:id="3732"/>
    <w:bookmarkStart w:name="z3757" w:id="3733"/>
    <w:p>
      <w:pPr>
        <w:spacing w:after="0"/>
        <w:ind w:left="0"/>
        <w:jc w:val="both"/>
      </w:pPr>
      <w:r>
        <w:rPr>
          <w:rFonts w:ascii="Times New Roman"/>
          <w:b w:val="false"/>
          <w:i w:val="false"/>
          <w:color w:val="000000"/>
          <w:sz w:val="28"/>
        </w:rPr>
        <w:t>
      65. Программные требования в 3 классе:</w:t>
      </w:r>
    </w:p>
    <w:bookmarkEnd w:id="3733"/>
    <w:bookmarkStart w:name="z3758" w:id="3734"/>
    <w:p>
      <w:pPr>
        <w:spacing w:after="0"/>
        <w:ind w:left="0"/>
        <w:jc w:val="both"/>
      </w:pPr>
      <w:r>
        <w:rPr>
          <w:rFonts w:ascii="Times New Roman"/>
          <w:b w:val="false"/>
          <w:i w:val="false"/>
          <w:color w:val="000000"/>
          <w:sz w:val="28"/>
        </w:rPr>
        <w:t>
      1) освоение штрихов non-legato [нон легато], legato [легато], staccato [стаккато], marcatto [маркатто], martele [мартеле] и их чередование, начальных навыков исполнения трели и мелизмов, динамики их звучания;</w:t>
      </w:r>
    </w:p>
    <w:bookmarkEnd w:id="3734"/>
    <w:bookmarkStart w:name="z3759" w:id="3735"/>
    <w:p>
      <w:pPr>
        <w:spacing w:after="0"/>
        <w:ind w:left="0"/>
        <w:jc w:val="both"/>
      </w:pPr>
      <w:r>
        <w:rPr>
          <w:rFonts w:ascii="Times New Roman"/>
          <w:b w:val="false"/>
          <w:i w:val="false"/>
          <w:color w:val="000000"/>
          <w:sz w:val="28"/>
        </w:rPr>
        <w:t>
      2) совершенствование ранее изученных приемов в более сложном по техническому и художественному содержанию варианте, работа над новыми приемами и штрихами;</w:t>
      </w:r>
    </w:p>
    <w:bookmarkEnd w:id="3735"/>
    <w:bookmarkStart w:name="z3760" w:id="3736"/>
    <w:p>
      <w:pPr>
        <w:spacing w:after="0"/>
        <w:ind w:left="0"/>
        <w:jc w:val="both"/>
      </w:pPr>
      <w:r>
        <w:rPr>
          <w:rFonts w:ascii="Times New Roman"/>
          <w:b w:val="false"/>
          <w:i w:val="false"/>
          <w:color w:val="000000"/>
          <w:sz w:val="28"/>
        </w:rPr>
        <w:t>
      3) развитие аппликатурной грамотности, умение самостоятельно разбираться в основных элементах фразировки (мотив, фраза, предложение, часть), работа над навыками чтения с листа, гаммами;</w:t>
      </w:r>
    </w:p>
    <w:bookmarkEnd w:id="3736"/>
    <w:bookmarkStart w:name="z3761" w:id="3737"/>
    <w:p>
      <w:pPr>
        <w:spacing w:after="0"/>
        <w:ind w:left="0"/>
        <w:jc w:val="both"/>
      </w:pPr>
      <w:r>
        <w:rPr>
          <w:rFonts w:ascii="Times New Roman"/>
          <w:b w:val="false"/>
          <w:i w:val="false"/>
          <w:color w:val="000000"/>
          <w:sz w:val="28"/>
        </w:rPr>
        <w:t>
      4) освоение и исполнение по памяти 2-3 гамм (мажорные и минорные), арпеджио (с обращениями), 3-4 этюдов на различные виды техники, 3-4 пьес различного характера, 1 произведения крупной формы, 1-2 эстрадных произведений.</w:t>
      </w:r>
    </w:p>
    <w:bookmarkEnd w:id="3737"/>
    <w:bookmarkStart w:name="z3762" w:id="3738"/>
    <w:p>
      <w:pPr>
        <w:spacing w:after="0"/>
        <w:ind w:left="0"/>
        <w:jc w:val="both"/>
      </w:pPr>
      <w:r>
        <w:rPr>
          <w:rFonts w:ascii="Times New Roman"/>
          <w:b w:val="false"/>
          <w:i w:val="false"/>
          <w:color w:val="000000"/>
          <w:sz w:val="28"/>
        </w:rPr>
        <w:t>
      66. Содержание учебного предмета в 3 классе.</w:t>
      </w:r>
    </w:p>
    <w:bookmarkEnd w:id="3738"/>
    <w:bookmarkStart w:name="z3763" w:id="3739"/>
    <w:p>
      <w:pPr>
        <w:spacing w:after="0"/>
        <w:ind w:left="0"/>
        <w:jc w:val="both"/>
      </w:pPr>
      <w:r>
        <w:rPr>
          <w:rFonts w:ascii="Times New Roman"/>
          <w:b w:val="false"/>
          <w:i w:val="false"/>
          <w:color w:val="000000"/>
          <w:sz w:val="28"/>
        </w:rPr>
        <w:t>
      Тематическое планирование.</w:t>
      </w:r>
    </w:p>
    <w:bookmarkEnd w:id="3739"/>
    <w:bookmarkStart w:name="z3764" w:id="3740"/>
    <w:p>
      <w:pPr>
        <w:spacing w:after="0"/>
        <w:ind w:left="0"/>
        <w:jc w:val="both"/>
      </w:pPr>
      <w:r>
        <w:rPr>
          <w:rFonts w:ascii="Times New Roman"/>
          <w:b w:val="false"/>
          <w:i w:val="false"/>
          <w:color w:val="000000"/>
          <w:sz w:val="28"/>
        </w:rPr>
        <w:t>
      Тема 1. Формирование игровой культуры. Основы музыкальной грамоты. Формирование рациональной организации игрового аппарата. Техника дыхания. Формирование амбушюра.</w:t>
      </w:r>
    </w:p>
    <w:bookmarkEnd w:id="3740"/>
    <w:bookmarkStart w:name="z3765" w:id="3741"/>
    <w:p>
      <w:pPr>
        <w:spacing w:after="0"/>
        <w:ind w:left="0"/>
        <w:jc w:val="both"/>
      </w:pPr>
      <w:r>
        <w:rPr>
          <w:rFonts w:ascii="Times New Roman"/>
          <w:b w:val="false"/>
          <w:i w:val="false"/>
          <w:color w:val="000000"/>
          <w:sz w:val="28"/>
        </w:rPr>
        <w:t>
      Тема 2. Атака звука. Штрихи non-legato [нон легато], legato [легато], staccato [стаккато], marcatto [маркатто], martele [мартеле] и особенности их исполнения. Аппликатура пальцев. Интонация.</w:t>
      </w:r>
    </w:p>
    <w:bookmarkEnd w:id="3741"/>
    <w:bookmarkStart w:name="z3766" w:id="3742"/>
    <w:p>
      <w:pPr>
        <w:spacing w:after="0"/>
        <w:ind w:left="0"/>
        <w:jc w:val="both"/>
      </w:pPr>
      <w:r>
        <w:rPr>
          <w:rFonts w:ascii="Times New Roman"/>
          <w:b w:val="false"/>
          <w:i w:val="false"/>
          <w:color w:val="000000"/>
          <w:sz w:val="28"/>
        </w:rPr>
        <w:t>
      Тема 3. Основы музыкальной терминологии. Динамические оттенки. Темпы, агогика.</w:t>
      </w:r>
    </w:p>
    <w:bookmarkEnd w:id="3742"/>
    <w:bookmarkStart w:name="z3767" w:id="3743"/>
    <w:p>
      <w:pPr>
        <w:spacing w:after="0"/>
        <w:ind w:left="0"/>
        <w:jc w:val="both"/>
      </w:pPr>
      <w:r>
        <w:rPr>
          <w:rFonts w:ascii="Times New Roman"/>
          <w:b w:val="false"/>
          <w:i w:val="false"/>
          <w:color w:val="000000"/>
          <w:sz w:val="28"/>
        </w:rPr>
        <w:t>
      Тема 4. Развитие слухового контроля. Комплекс средств работы над дыханием. Развитие логического мышления. Принципы самостоятельной работы над произведением. Воспитание сценической культуры.</w:t>
      </w:r>
    </w:p>
    <w:bookmarkEnd w:id="3743"/>
    <w:bookmarkStart w:name="z3768" w:id="3744"/>
    <w:p>
      <w:pPr>
        <w:spacing w:after="0"/>
        <w:ind w:left="0"/>
        <w:jc w:val="both"/>
      </w:pPr>
      <w:r>
        <w:rPr>
          <w:rFonts w:ascii="Times New Roman"/>
          <w:b w:val="false"/>
          <w:i w:val="false"/>
          <w:color w:val="000000"/>
          <w:sz w:val="28"/>
        </w:rPr>
        <w:t>
      Тема 5. Основы навыков чтения с листа. Техника развития интонационных навыков. Развитие навыков транспонирования. Произведения малой формы. Произведения крупной формы. Произведения эстрадного жанра.</w:t>
      </w:r>
    </w:p>
    <w:bookmarkEnd w:id="3744"/>
    <w:bookmarkStart w:name="z3769" w:id="3745"/>
    <w:p>
      <w:pPr>
        <w:spacing w:after="0"/>
        <w:ind w:left="0"/>
        <w:jc w:val="both"/>
      </w:pPr>
      <w:r>
        <w:rPr>
          <w:rFonts w:ascii="Times New Roman"/>
          <w:b w:val="false"/>
          <w:i w:val="false"/>
          <w:color w:val="000000"/>
          <w:sz w:val="28"/>
        </w:rPr>
        <w:t>
      Тема 6. Закономерности строения основных форм музыкальных произведений. Интонационные традиции казахской музыки. Формирование компетенций по созданию сюжетно-психологического подтекста исполняемых произведений.</w:t>
      </w:r>
    </w:p>
    <w:bookmarkEnd w:id="3745"/>
    <w:bookmarkStart w:name="z3770" w:id="3746"/>
    <w:p>
      <w:pPr>
        <w:spacing w:after="0"/>
        <w:ind w:left="0"/>
        <w:jc w:val="both"/>
      </w:pPr>
      <w:r>
        <w:rPr>
          <w:rFonts w:ascii="Times New Roman"/>
          <w:b w:val="false"/>
          <w:i w:val="false"/>
          <w:color w:val="000000"/>
          <w:sz w:val="28"/>
        </w:rPr>
        <w:t>
      Тема 7. Искусство интонации. Искусство импровизации. Совершенствование технической и художественной оснащенности.</w:t>
      </w:r>
    </w:p>
    <w:bookmarkEnd w:id="3746"/>
    <w:bookmarkStart w:name="z3771" w:id="3747"/>
    <w:p>
      <w:pPr>
        <w:spacing w:after="0"/>
        <w:ind w:left="0"/>
        <w:jc w:val="both"/>
      </w:pPr>
      <w:r>
        <w:rPr>
          <w:rFonts w:ascii="Times New Roman"/>
          <w:b w:val="false"/>
          <w:i w:val="false"/>
          <w:color w:val="000000"/>
          <w:sz w:val="28"/>
        </w:rPr>
        <w:t>
      67. Ожидаемые результаты освоения Программы 3 класса.</w:t>
      </w:r>
    </w:p>
    <w:bookmarkEnd w:id="3747"/>
    <w:bookmarkStart w:name="z3772" w:id="3748"/>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748"/>
    <w:bookmarkStart w:name="z3773" w:id="3749"/>
    <w:p>
      <w:pPr>
        <w:spacing w:after="0"/>
        <w:ind w:left="0"/>
        <w:jc w:val="both"/>
      </w:pPr>
      <w:r>
        <w:rPr>
          <w:rFonts w:ascii="Times New Roman"/>
          <w:b w:val="false"/>
          <w:i w:val="false"/>
          <w:color w:val="000000"/>
          <w:sz w:val="28"/>
        </w:rPr>
        <w:t xml:space="preserve">
      1) знает штрихи non-legato [нон легато], legato [легато], staccato [стаккато], marcatto [маркатто], martele [мартеле] и их чередование; </w:t>
      </w:r>
    </w:p>
    <w:bookmarkEnd w:id="3749"/>
    <w:bookmarkStart w:name="z3774" w:id="3750"/>
    <w:p>
      <w:pPr>
        <w:spacing w:after="0"/>
        <w:ind w:left="0"/>
        <w:jc w:val="both"/>
      </w:pPr>
      <w:r>
        <w:rPr>
          <w:rFonts w:ascii="Times New Roman"/>
          <w:b w:val="false"/>
          <w:i w:val="false"/>
          <w:color w:val="000000"/>
          <w:sz w:val="28"/>
        </w:rPr>
        <w:t xml:space="preserve">
      2) владеет начальными навыками исполнения трели и мелизмов, динамикой звучания; </w:t>
      </w:r>
    </w:p>
    <w:bookmarkEnd w:id="3750"/>
    <w:bookmarkStart w:name="z3775" w:id="3751"/>
    <w:p>
      <w:pPr>
        <w:spacing w:after="0"/>
        <w:ind w:left="0"/>
        <w:jc w:val="both"/>
      </w:pPr>
      <w:r>
        <w:rPr>
          <w:rFonts w:ascii="Times New Roman"/>
          <w:b w:val="false"/>
          <w:i w:val="false"/>
          <w:color w:val="000000"/>
          <w:sz w:val="28"/>
        </w:rPr>
        <w:t xml:space="preserve">
      3) владеет навыками музыкально-образного мышления; </w:t>
      </w:r>
    </w:p>
    <w:bookmarkEnd w:id="3751"/>
    <w:bookmarkStart w:name="z3776" w:id="3752"/>
    <w:p>
      <w:pPr>
        <w:spacing w:after="0"/>
        <w:ind w:left="0"/>
        <w:jc w:val="both"/>
      </w:pPr>
      <w:r>
        <w:rPr>
          <w:rFonts w:ascii="Times New Roman"/>
          <w:b w:val="false"/>
          <w:i w:val="false"/>
          <w:color w:val="000000"/>
          <w:sz w:val="28"/>
        </w:rPr>
        <w:t xml:space="preserve">
      4) умеет работать над интонацией, ритмом, звукоизвлечением; </w:t>
      </w:r>
    </w:p>
    <w:bookmarkEnd w:id="3752"/>
    <w:bookmarkStart w:name="z3777" w:id="3753"/>
    <w:p>
      <w:pPr>
        <w:spacing w:after="0"/>
        <w:ind w:left="0"/>
        <w:jc w:val="both"/>
      </w:pPr>
      <w:r>
        <w:rPr>
          <w:rFonts w:ascii="Times New Roman"/>
          <w:b w:val="false"/>
          <w:i w:val="false"/>
          <w:color w:val="000000"/>
          <w:sz w:val="28"/>
        </w:rPr>
        <w:t>
      5) владеет навыками самостоятельного разбора несложных произведений.</w:t>
      </w:r>
    </w:p>
    <w:bookmarkEnd w:id="3753"/>
    <w:bookmarkStart w:name="z3778" w:id="3754"/>
    <w:p>
      <w:pPr>
        <w:spacing w:after="0"/>
        <w:ind w:left="0"/>
        <w:jc w:val="both"/>
      </w:pPr>
      <w:r>
        <w:rPr>
          <w:rFonts w:ascii="Times New Roman"/>
          <w:b w:val="false"/>
          <w:i w:val="false"/>
          <w:color w:val="000000"/>
          <w:sz w:val="28"/>
        </w:rPr>
        <w:t>
      68. Программные требования в 4 классе:</w:t>
      </w:r>
    </w:p>
    <w:bookmarkEnd w:id="3754"/>
    <w:bookmarkStart w:name="z3779" w:id="3755"/>
    <w:p>
      <w:pPr>
        <w:spacing w:after="0"/>
        <w:ind w:left="0"/>
        <w:jc w:val="both"/>
      </w:pPr>
      <w:r>
        <w:rPr>
          <w:rFonts w:ascii="Times New Roman"/>
          <w:b w:val="false"/>
          <w:i w:val="false"/>
          <w:color w:val="000000"/>
          <w:sz w:val="28"/>
        </w:rPr>
        <w:t>
      1) знакомство со штрихами non-legato [нон легато], legato [легато], staccato [стаккато], marcatto [маркатто], martele [мартеле] и их чередованием, навыками исполнения трели и мелизмов, приема vibrato;</w:t>
      </w:r>
    </w:p>
    <w:bookmarkEnd w:id="3755"/>
    <w:bookmarkStart w:name="z3780" w:id="3756"/>
    <w:p>
      <w:pPr>
        <w:spacing w:after="0"/>
        <w:ind w:left="0"/>
        <w:jc w:val="both"/>
      </w:pPr>
      <w:r>
        <w:rPr>
          <w:rFonts w:ascii="Times New Roman"/>
          <w:b w:val="false"/>
          <w:i w:val="false"/>
          <w:color w:val="000000"/>
          <w:sz w:val="28"/>
        </w:rPr>
        <w:t xml:space="preserve">
      2) совершенствование ранее освоенных музыкально-исполнительских навыков игры на инструменте проходит в тесной связи с развитием его общего культурного уровня, его стремлением к творческой самостоятельности, активности; </w:t>
      </w:r>
    </w:p>
    <w:bookmarkEnd w:id="3756"/>
    <w:bookmarkStart w:name="z3781" w:id="3757"/>
    <w:p>
      <w:pPr>
        <w:spacing w:after="0"/>
        <w:ind w:left="0"/>
        <w:jc w:val="both"/>
      </w:pPr>
      <w:r>
        <w:rPr>
          <w:rFonts w:ascii="Times New Roman"/>
          <w:b w:val="false"/>
          <w:i w:val="false"/>
          <w:color w:val="000000"/>
          <w:sz w:val="28"/>
        </w:rPr>
        <w:t>
      3) разнообразный по стилям, жанрам репертуарный перечень включает ранее освоенные приемы игры, штрихи, их комбинированные варианты, самостоятельная работа над произведением;</w:t>
      </w:r>
    </w:p>
    <w:bookmarkEnd w:id="3757"/>
    <w:bookmarkStart w:name="z3782" w:id="3758"/>
    <w:p>
      <w:pPr>
        <w:spacing w:after="0"/>
        <w:ind w:left="0"/>
        <w:jc w:val="both"/>
      </w:pPr>
      <w:r>
        <w:rPr>
          <w:rFonts w:ascii="Times New Roman"/>
          <w:b w:val="false"/>
          <w:i w:val="false"/>
          <w:color w:val="000000"/>
          <w:sz w:val="28"/>
        </w:rPr>
        <w:t>
      4) освоение и исполнение по памяти 2-3 гамм (мажорные и минорные), арпеджио (с обращениями) в первой, второй, третьей позициях и с переходами, 3-4 этюдов на различные виды техники, 3-4 пьес различного характера, 2 произведений крупной формы, 2-3 эстрадных произведений со сложным ритмическим рисунком и простыми импровизациями.</w:t>
      </w:r>
    </w:p>
    <w:bookmarkEnd w:id="3758"/>
    <w:bookmarkStart w:name="z3783" w:id="3759"/>
    <w:p>
      <w:pPr>
        <w:spacing w:after="0"/>
        <w:ind w:left="0"/>
        <w:jc w:val="both"/>
      </w:pPr>
      <w:r>
        <w:rPr>
          <w:rFonts w:ascii="Times New Roman"/>
          <w:b w:val="false"/>
          <w:i w:val="false"/>
          <w:color w:val="000000"/>
          <w:sz w:val="28"/>
        </w:rPr>
        <w:t>
      69. Содержание учебного предмета в 4 классе.</w:t>
      </w:r>
    </w:p>
    <w:bookmarkEnd w:id="3759"/>
    <w:bookmarkStart w:name="z3784" w:id="3760"/>
    <w:p>
      <w:pPr>
        <w:spacing w:after="0"/>
        <w:ind w:left="0"/>
        <w:jc w:val="both"/>
      </w:pPr>
      <w:r>
        <w:rPr>
          <w:rFonts w:ascii="Times New Roman"/>
          <w:b w:val="false"/>
          <w:i w:val="false"/>
          <w:color w:val="000000"/>
          <w:sz w:val="28"/>
        </w:rPr>
        <w:t>
      Тематическое планирование.</w:t>
      </w:r>
    </w:p>
    <w:bookmarkEnd w:id="3760"/>
    <w:bookmarkStart w:name="z3785" w:id="3761"/>
    <w:p>
      <w:pPr>
        <w:spacing w:after="0"/>
        <w:ind w:left="0"/>
        <w:jc w:val="both"/>
      </w:pPr>
      <w:r>
        <w:rPr>
          <w:rFonts w:ascii="Times New Roman"/>
          <w:b w:val="false"/>
          <w:i w:val="false"/>
          <w:color w:val="000000"/>
          <w:sz w:val="28"/>
        </w:rPr>
        <w:t>
      Тема 1. Формирование игровой культуры. Основы музыкальной грамоты. Формирование рациональной организации игрового аппарата. Техника дыхания. Формирование амбушюра.</w:t>
      </w:r>
    </w:p>
    <w:bookmarkEnd w:id="3761"/>
    <w:bookmarkStart w:name="z3786" w:id="3762"/>
    <w:p>
      <w:pPr>
        <w:spacing w:after="0"/>
        <w:ind w:left="0"/>
        <w:jc w:val="both"/>
      </w:pPr>
      <w:r>
        <w:rPr>
          <w:rFonts w:ascii="Times New Roman"/>
          <w:b w:val="false"/>
          <w:i w:val="false"/>
          <w:color w:val="000000"/>
          <w:sz w:val="28"/>
        </w:rPr>
        <w:t>
      Тема 2. Формирование исполнительских навыков. Атака звука. Штрихи non-legato [нон легато], legato [легато], staccato [стаккато], marcatto [маркатто], martele [мартеле] и особенности их исполнения. Аппликатура пальцев. Интонация. Вибрато.</w:t>
      </w:r>
    </w:p>
    <w:bookmarkEnd w:id="3762"/>
    <w:bookmarkStart w:name="z3787" w:id="3763"/>
    <w:p>
      <w:pPr>
        <w:spacing w:after="0"/>
        <w:ind w:left="0"/>
        <w:jc w:val="both"/>
      </w:pPr>
      <w:r>
        <w:rPr>
          <w:rFonts w:ascii="Times New Roman"/>
          <w:b w:val="false"/>
          <w:i w:val="false"/>
          <w:color w:val="000000"/>
          <w:sz w:val="28"/>
        </w:rPr>
        <w:t>
      Тема 3. Основы музыкальной терминологии. Трели. Мелизмы. Динамические оттенки.</w:t>
      </w:r>
    </w:p>
    <w:bookmarkEnd w:id="3763"/>
    <w:bookmarkStart w:name="z3788" w:id="3764"/>
    <w:p>
      <w:pPr>
        <w:spacing w:after="0"/>
        <w:ind w:left="0"/>
        <w:jc w:val="both"/>
      </w:pPr>
      <w:r>
        <w:rPr>
          <w:rFonts w:ascii="Times New Roman"/>
          <w:b w:val="false"/>
          <w:i w:val="false"/>
          <w:color w:val="000000"/>
          <w:sz w:val="28"/>
        </w:rPr>
        <w:t>
      Тема 4. Развитие слухового контроля. Комплекс средств работы над дыханием. Развитие логического мышления. Принципы самостоятельной работы над произведением. Воспитание сценической культуры.</w:t>
      </w:r>
    </w:p>
    <w:bookmarkEnd w:id="3764"/>
    <w:bookmarkStart w:name="z3789" w:id="3765"/>
    <w:p>
      <w:pPr>
        <w:spacing w:after="0"/>
        <w:ind w:left="0"/>
        <w:jc w:val="both"/>
      </w:pPr>
      <w:r>
        <w:rPr>
          <w:rFonts w:ascii="Times New Roman"/>
          <w:b w:val="false"/>
          <w:i w:val="false"/>
          <w:color w:val="000000"/>
          <w:sz w:val="28"/>
        </w:rPr>
        <w:t>
      Раздел 5. Развитие творческих навыков. Основы навыков чтения с листа. Техника развития интонационных навыков. Развитие навыков транспонирования. Произведения малой формы. Произведения крупной формы. Произведения эстрадного жанра.</w:t>
      </w:r>
    </w:p>
    <w:bookmarkEnd w:id="3765"/>
    <w:bookmarkStart w:name="z3790" w:id="3766"/>
    <w:p>
      <w:pPr>
        <w:spacing w:after="0"/>
        <w:ind w:left="0"/>
        <w:jc w:val="both"/>
      </w:pPr>
      <w:r>
        <w:rPr>
          <w:rFonts w:ascii="Times New Roman"/>
          <w:b w:val="false"/>
          <w:i w:val="false"/>
          <w:color w:val="000000"/>
          <w:sz w:val="28"/>
        </w:rPr>
        <w:t>
      Тема 6. Формирование профессиональных качеств. Закономерности строения основных форм музыкальных произведений. Интонационные традиции казахской музыки. Создание сюжетно-психологического подтекста исполняемых произведений.</w:t>
      </w:r>
    </w:p>
    <w:bookmarkEnd w:id="3766"/>
    <w:bookmarkStart w:name="z3791" w:id="3767"/>
    <w:p>
      <w:pPr>
        <w:spacing w:after="0"/>
        <w:ind w:left="0"/>
        <w:jc w:val="both"/>
      </w:pPr>
      <w:r>
        <w:rPr>
          <w:rFonts w:ascii="Times New Roman"/>
          <w:b w:val="false"/>
          <w:i w:val="false"/>
          <w:color w:val="000000"/>
          <w:sz w:val="28"/>
        </w:rPr>
        <w:t>
      Тема 7. Искусство вибрато. Искусство интонации. Искусство импровизации. Совершенствование технической и художественной оснащенности.</w:t>
      </w:r>
    </w:p>
    <w:bookmarkEnd w:id="3767"/>
    <w:bookmarkStart w:name="z3792" w:id="3768"/>
    <w:p>
      <w:pPr>
        <w:spacing w:after="0"/>
        <w:ind w:left="0"/>
        <w:jc w:val="both"/>
      </w:pPr>
      <w:r>
        <w:rPr>
          <w:rFonts w:ascii="Times New Roman"/>
          <w:b w:val="false"/>
          <w:i w:val="false"/>
          <w:color w:val="000000"/>
          <w:sz w:val="28"/>
        </w:rPr>
        <w:t>
      70. Ожидаемые результаты освоения Программы 4 класса.</w:t>
      </w:r>
    </w:p>
    <w:bookmarkEnd w:id="3768"/>
    <w:bookmarkStart w:name="z3793" w:id="376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769"/>
    <w:bookmarkStart w:name="z3794" w:id="3770"/>
    <w:p>
      <w:pPr>
        <w:spacing w:after="0"/>
        <w:ind w:left="0"/>
        <w:jc w:val="both"/>
      </w:pPr>
      <w:r>
        <w:rPr>
          <w:rFonts w:ascii="Times New Roman"/>
          <w:b w:val="false"/>
          <w:i w:val="false"/>
          <w:color w:val="000000"/>
          <w:sz w:val="28"/>
        </w:rPr>
        <w:t xml:space="preserve">
      1) знает штрихи non-legato [нон легато], legato [легато], staccato [стаккато], marcatto [маркатто], martele [мартеле] и их чередование; </w:t>
      </w:r>
    </w:p>
    <w:bookmarkEnd w:id="3770"/>
    <w:bookmarkStart w:name="z3795" w:id="3771"/>
    <w:p>
      <w:pPr>
        <w:spacing w:after="0"/>
        <w:ind w:left="0"/>
        <w:jc w:val="both"/>
      </w:pPr>
      <w:r>
        <w:rPr>
          <w:rFonts w:ascii="Times New Roman"/>
          <w:b w:val="false"/>
          <w:i w:val="false"/>
          <w:color w:val="000000"/>
          <w:sz w:val="28"/>
        </w:rPr>
        <w:t xml:space="preserve">
      2) владеет навыками исполнения трели и мелизмов, приема vibrato [вибрато]; </w:t>
      </w:r>
    </w:p>
    <w:bookmarkEnd w:id="3771"/>
    <w:bookmarkStart w:name="z3796" w:id="3772"/>
    <w:p>
      <w:pPr>
        <w:spacing w:after="0"/>
        <w:ind w:left="0"/>
        <w:jc w:val="both"/>
      </w:pPr>
      <w:r>
        <w:rPr>
          <w:rFonts w:ascii="Times New Roman"/>
          <w:b w:val="false"/>
          <w:i w:val="false"/>
          <w:color w:val="000000"/>
          <w:sz w:val="28"/>
        </w:rPr>
        <w:t xml:space="preserve">
      3) владеет начальными навыками исполнения упражнений и этюдов на технику двойного staccato [стаккато] и сложным ритмическим рисунком; </w:t>
      </w:r>
    </w:p>
    <w:bookmarkEnd w:id="3772"/>
    <w:bookmarkStart w:name="z3797" w:id="3773"/>
    <w:p>
      <w:pPr>
        <w:spacing w:after="0"/>
        <w:ind w:left="0"/>
        <w:jc w:val="both"/>
      </w:pPr>
      <w:r>
        <w:rPr>
          <w:rFonts w:ascii="Times New Roman"/>
          <w:b w:val="false"/>
          <w:i w:val="false"/>
          <w:color w:val="000000"/>
          <w:sz w:val="28"/>
        </w:rPr>
        <w:t>
      4) владеет навыками музыкально-образного мышления, работы над интонацией, динамикой звучания, ритмом.</w:t>
      </w:r>
    </w:p>
    <w:bookmarkEnd w:id="3773"/>
    <w:bookmarkStart w:name="z3798" w:id="3774"/>
    <w:p>
      <w:pPr>
        <w:spacing w:after="0"/>
        <w:ind w:left="0"/>
        <w:jc w:val="both"/>
      </w:pPr>
      <w:r>
        <w:rPr>
          <w:rFonts w:ascii="Times New Roman"/>
          <w:b w:val="false"/>
          <w:i w:val="false"/>
          <w:color w:val="000000"/>
          <w:sz w:val="28"/>
        </w:rPr>
        <w:t>
      71. Программные требования в 5 классе:</w:t>
      </w:r>
    </w:p>
    <w:bookmarkEnd w:id="3774"/>
    <w:bookmarkStart w:name="z3799" w:id="3775"/>
    <w:p>
      <w:pPr>
        <w:spacing w:after="0"/>
        <w:ind w:left="0"/>
        <w:jc w:val="both"/>
      </w:pPr>
      <w:r>
        <w:rPr>
          <w:rFonts w:ascii="Times New Roman"/>
          <w:b w:val="false"/>
          <w:i w:val="false"/>
          <w:color w:val="000000"/>
          <w:sz w:val="28"/>
        </w:rPr>
        <w:t>
      1) продолжение совершенствования ранее освоенных музыкально-исполнительских навыков игры на саксофоне, работа над звуком и техникой исполнения, изучение различных по стилям и жанрам произведений, совершенствование исполнения гамм, упражнений, этюдов; подготовка профессионально-ориентированных программ для выступлений на концертах, фестивалях, конкурсах, подготовка к выпускному экзамену.</w:t>
      </w:r>
    </w:p>
    <w:bookmarkEnd w:id="3775"/>
    <w:bookmarkStart w:name="z3800" w:id="3776"/>
    <w:p>
      <w:pPr>
        <w:spacing w:after="0"/>
        <w:ind w:left="0"/>
        <w:jc w:val="both"/>
      </w:pPr>
      <w:r>
        <w:rPr>
          <w:rFonts w:ascii="Times New Roman"/>
          <w:b w:val="false"/>
          <w:i w:val="false"/>
          <w:color w:val="000000"/>
          <w:sz w:val="28"/>
        </w:rPr>
        <w:t>
      72. Содержание учебного предмета в 5 классе.</w:t>
      </w:r>
    </w:p>
    <w:bookmarkEnd w:id="3776"/>
    <w:bookmarkStart w:name="z3801" w:id="3777"/>
    <w:p>
      <w:pPr>
        <w:spacing w:after="0"/>
        <w:ind w:left="0"/>
        <w:jc w:val="both"/>
      </w:pPr>
      <w:r>
        <w:rPr>
          <w:rFonts w:ascii="Times New Roman"/>
          <w:b w:val="false"/>
          <w:i w:val="false"/>
          <w:color w:val="000000"/>
          <w:sz w:val="28"/>
        </w:rPr>
        <w:t xml:space="preserve">
      Тематическое планирование. </w:t>
      </w:r>
    </w:p>
    <w:bookmarkEnd w:id="3777"/>
    <w:bookmarkStart w:name="z3802" w:id="3778"/>
    <w:p>
      <w:pPr>
        <w:spacing w:after="0"/>
        <w:ind w:left="0"/>
        <w:jc w:val="both"/>
      </w:pPr>
      <w:r>
        <w:rPr>
          <w:rFonts w:ascii="Times New Roman"/>
          <w:b w:val="false"/>
          <w:i w:val="false"/>
          <w:color w:val="000000"/>
          <w:sz w:val="28"/>
        </w:rPr>
        <w:t>
      Тема 1. Формирование игровой культуры. Основы музыкальной грамоты. Формирование рациональной организации игрового аппарата. Техника дыхания. Формирование амбушюра.</w:t>
      </w:r>
    </w:p>
    <w:bookmarkEnd w:id="3778"/>
    <w:bookmarkStart w:name="z3803" w:id="3779"/>
    <w:p>
      <w:pPr>
        <w:spacing w:after="0"/>
        <w:ind w:left="0"/>
        <w:jc w:val="both"/>
      </w:pPr>
      <w:r>
        <w:rPr>
          <w:rFonts w:ascii="Times New Roman"/>
          <w:b w:val="false"/>
          <w:i w:val="false"/>
          <w:color w:val="000000"/>
          <w:sz w:val="28"/>
        </w:rPr>
        <w:t>
      Тема 2. Формирование исполнительских навыков. Атака звука. Основные штрихи и особенности их исполнения. Аппликатура пальцев. Интонация. Вибрато. Техника двойного staccato [стаккато], frullato [фрулято].</w:t>
      </w:r>
    </w:p>
    <w:bookmarkEnd w:id="3779"/>
    <w:bookmarkStart w:name="z3804" w:id="3780"/>
    <w:p>
      <w:pPr>
        <w:spacing w:after="0"/>
        <w:ind w:left="0"/>
        <w:jc w:val="both"/>
      </w:pPr>
      <w:r>
        <w:rPr>
          <w:rFonts w:ascii="Times New Roman"/>
          <w:b w:val="false"/>
          <w:i w:val="false"/>
          <w:color w:val="000000"/>
          <w:sz w:val="28"/>
        </w:rPr>
        <w:t>
      Тема 3. Основы музыкальной терминологии. Динамические оттенки. Темпы, агогика.</w:t>
      </w:r>
    </w:p>
    <w:bookmarkEnd w:id="3780"/>
    <w:bookmarkStart w:name="z3805" w:id="3781"/>
    <w:p>
      <w:pPr>
        <w:spacing w:after="0"/>
        <w:ind w:left="0"/>
        <w:jc w:val="both"/>
      </w:pPr>
      <w:r>
        <w:rPr>
          <w:rFonts w:ascii="Times New Roman"/>
          <w:b w:val="false"/>
          <w:i w:val="false"/>
          <w:color w:val="000000"/>
          <w:sz w:val="28"/>
        </w:rPr>
        <w:t>
      Тема 4. Комплексное воспитание игровых способностей на духовых инструментах. Развитие слухового контроля. Работа над дыханием. Развитие логического мышления. Принципы самостоятельной работы над произведением. Воспитание сценической культуры.</w:t>
      </w:r>
    </w:p>
    <w:bookmarkEnd w:id="3781"/>
    <w:bookmarkStart w:name="z3806" w:id="3782"/>
    <w:p>
      <w:pPr>
        <w:spacing w:after="0"/>
        <w:ind w:left="0"/>
        <w:jc w:val="both"/>
      </w:pPr>
      <w:r>
        <w:rPr>
          <w:rFonts w:ascii="Times New Roman"/>
          <w:b w:val="false"/>
          <w:i w:val="false"/>
          <w:color w:val="000000"/>
          <w:sz w:val="28"/>
        </w:rPr>
        <w:t>
      5. Развитие творческих навыков. Основы навыков чтения с листа. Техника развития интонационных навыков. Развитие навыков транспонирования. Произведения малой формы. Произведения крупной формы. Произведения эстрадного жанра.</w:t>
      </w:r>
    </w:p>
    <w:bookmarkEnd w:id="3782"/>
    <w:bookmarkStart w:name="z3807" w:id="3783"/>
    <w:p>
      <w:pPr>
        <w:spacing w:after="0"/>
        <w:ind w:left="0"/>
        <w:jc w:val="both"/>
      </w:pPr>
      <w:r>
        <w:rPr>
          <w:rFonts w:ascii="Times New Roman"/>
          <w:b w:val="false"/>
          <w:i w:val="false"/>
          <w:color w:val="000000"/>
          <w:sz w:val="28"/>
        </w:rPr>
        <w:t>
      Тема 6. Формирование профессиональных качеств. Закономерности строения основных форм музыкальных произведений. Создание исполнительского плана произведения. Интонационные традиции казахской музыки. Сюжетно-психологический подтекст исполняемых произведений.</w:t>
      </w:r>
    </w:p>
    <w:bookmarkEnd w:id="3783"/>
    <w:bookmarkStart w:name="z3808" w:id="3784"/>
    <w:p>
      <w:pPr>
        <w:spacing w:after="0"/>
        <w:ind w:left="0"/>
        <w:jc w:val="both"/>
      </w:pPr>
      <w:r>
        <w:rPr>
          <w:rFonts w:ascii="Times New Roman"/>
          <w:b w:val="false"/>
          <w:i w:val="false"/>
          <w:color w:val="000000"/>
          <w:sz w:val="28"/>
        </w:rPr>
        <w:t>
      Тема 7. Искусство вибрато. Искусство интонации. Искусство импровизации. Совершенствование технической и художественной оснащенности.</w:t>
      </w:r>
    </w:p>
    <w:bookmarkEnd w:id="3784"/>
    <w:bookmarkStart w:name="z3809" w:id="3785"/>
    <w:p>
      <w:pPr>
        <w:spacing w:after="0"/>
        <w:ind w:left="0"/>
        <w:jc w:val="both"/>
      </w:pPr>
      <w:r>
        <w:rPr>
          <w:rFonts w:ascii="Times New Roman"/>
          <w:b w:val="false"/>
          <w:i w:val="false"/>
          <w:color w:val="000000"/>
          <w:sz w:val="28"/>
        </w:rPr>
        <w:t>
      73. Ожидаемые результаты освоения Программы 5 класса.</w:t>
      </w:r>
    </w:p>
    <w:bookmarkEnd w:id="3785"/>
    <w:bookmarkStart w:name="z3810" w:id="3786"/>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3786"/>
    <w:bookmarkStart w:name="z3811" w:id="3787"/>
    <w:p>
      <w:pPr>
        <w:spacing w:after="0"/>
        <w:ind w:left="0"/>
        <w:jc w:val="both"/>
      </w:pPr>
      <w:r>
        <w:rPr>
          <w:rFonts w:ascii="Times New Roman"/>
          <w:b w:val="false"/>
          <w:i w:val="false"/>
          <w:color w:val="000000"/>
          <w:sz w:val="28"/>
        </w:rPr>
        <w:t xml:space="preserve">
      1) знает основные штрихи исполнения на саксофоне и их чередование; </w:t>
      </w:r>
    </w:p>
    <w:bookmarkEnd w:id="3787"/>
    <w:bookmarkStart w:name="z3812" w:id="3788"/>
    <w:p>
      <w:pPr>
        <w:spacing w:after="0"/>
        <w:ind w:left="0"/>
        <w:jc w:val="both"/>
      </w:pPr>
      <w:r>
        <w:rPr>
          <w:rFonts w:ascii="Times New Roman"/>
          <w:b w:val="false"/>
          <w:i w:val="false"/>
          <w:color w:val="000000"/>
          <w:sz w:val="28"/>
        </w:rPr>
        <w:t xml:space="preserve">
      2) владеет навыками исполнения трели и мелизмов, приема vibrato [вибрато]; </w:t>
      </w:r>
    </w:p>
    <w:bookmarkEnd w:id="3788"/>
    <w:bookmarkStart w:name="z3813" w:id="3789"/>
    <w:p>
      <w:pPr>
        <w:spacing w:after="0"/>
        <w:ind w:left="0"/>
        <w:jc w:val="both"/>
      </w:pPr>
      <w:r>
        <w:rPr>
          <w:rFonts w:ascii="Times New Roman"/>
          <w:b w:val="false"/>
          <w:i w:val="false"/>
          <w:color w:val="000000"/>
          <w:sz w:val="28"/>
        </w:rPr>
        <w:t>
      3) владеет начальными навыками исполнения упражнений и этюдов на технику двойного staccato [стаккато], frullato [фрулято];</w:t>
      </w:r>
    </w:p>
    <w:bookmarkEnd w:id="3789"/>
    <w:bookmarkStart w:name="z3814" w:id="3790"/>
    <w:p>
      <w:pPr>
        <w:spacing w:after="0"/>
        <w:ind w:left="0"/>
        <w:jc w:val="both"/>
      </w:pPr>
      <w:r>
        <w:rPr>
          <w:rFonts w:ascii="Times New Roman"/>
          <w:b w:val="false"/>
          <w:i w:val="false"/>
          <w:color w:val="000000"/>
          <w:sz w:val="28"/>
        </w:rPr>
        <w:t>
      4) самостоятельно разбирает этюды и упражнения со сложным ритмическим рисунком;</w:t>
      </w:r>
    </w:p>
    <w:bookmarkEnd w:id="3790"/>
    <w:bookmarkStart w:name="z3815" w:id="3791"/>
    <w:p>
      <w:pPr>
        <w:spacing w:after="0"/>
        <w:ind w:left="0"/>
        <w:jc w:val="both"/>
      </w:pPr>
      <w:r>
        <w:rPr>
          <w:rFonts w:ascii="Times New Roman"/>
          <w:b w:val="false"/>
          <w:i w:val="false"/>
          <w:color w:val="000000"/>
          <w:sz w:val="28"/>
        </w:rPr>
        <w:t>
      5) владеет навыками музыкально-образного мышления, работы над интонацией, динамикой звучания, ритмом;</w:t>
      </w:r>
    </w:p>
    <w:bookmarkEnd w:id="3791"/>
    <w:bookmarkStart w:name="z3816" w:id="3792"/>
    <w:p>
      <w:pPr>
        <w:spacing w:after="0"/>
        <w:ind w:left="0"/>
        <w:jc w:val="both"/>
      </w:pPr>
      <w:r>
        <w:rPr>
          <w:rFonts w:ascii="Times New Roman"/>
          <w:b w:val="false"/>
          <w:i w:val="false"/>
          <w:color w:val="000000"/>
          <w:sz w:val="28"/>
        </w:rPr>
        <w:t xml:space="preserve">
      6) владеет навыками чтения нот с листа, навыками музыкально-образного мышления, основами импровизации. </w:t>
      </w:r>
    </w:p>
    <w:bookmarkEnd w:id="3792"/>
    <w:bookmarkStart w:name="z3817" w:id="3793"/>
    <w:p>
      <w:pPr>
        <w:spacing w:after="0"/>
        <w:ind w:left="0"/>
        <w:jc w:val="both"/>
      </w:pPr>
      <w:r>
        <w:rPr>
          <w:rFonts w:ascii="Times New Roman"/>
          <w:b w:val="false"/>
          <w:i w:val="false"/>
          <w:color w:val="000000"/>
          <w:sz w:val="28"/>
        </w:rPr>
        <w:t>
      74. Программные требования в 6-7 классах:</w:t>
      </w:r>
    </w:p>
    <w:bookmarkEnd w:id="3793"/>
    <w:bookmarkStart w:name="z3818" w:id="3794"/>
    <w:p>
      <w:pPr>
        <w:spacing w:after="0"/>
        <w:ind w:left="0"/>
        <w:jc w:val="both"/>
      </w:pPr>
      <w:r>
        <w:rPr>
          <w:rFonts w:ascii="Times New Roman"/>
          <w:b w:val="false"/>
          <w:i w:val="false"/>
          <w:color w:val="000000"/>
          <w:sz w:val="28"/>
        </w:rPr>
        <w:t>
      1) совершенствование техники исполнения гамм, упражнений и этюдов повышенной сложности; изучение произведений, различных по стилям и жанрам, владение комплексом средств музыкально-исполнительского уровня;</w:t>
      </w:r>
    </w:p>
    <w:bookmarkEnd w:id="3794"/>
    <w:bookmarkStart w:name="z3819" w:id="3795"/>
    <w:p>
      <w:pPr>
        <w:spacing w:after="0"/>
        <w:ind w:left="0"/>
        <w:jc w:val="both"/>
      </w:pPr>
      <w:r>
        <w:rPr>
          <w:rFonts w:ascii="Times New Roman"/>
          <w:b w:val="false"/>
          <w:i w:val="false"/>
          <w:color w:val="000000"/>
          <w:sz w:val="28"/>
        </w:rPr>
        <w:t>
      2) освоение и исполнение по памяти 5-6 мажорных и минорных гамм, трезвучий с обращениями, хроматических гамм, 5-7 этюдов, 6-8 пьес, 2-3 произведений крупной формы, 2-3 эстрадных произведений с импровизационной частью.</w:t>
      </w:r>
    </w:p>
    <w:bookmarkEnd w:id="3795"/>
    <w:bookmarkStart w:name="z3820" w:id="3796"/>
    <w:p>
      <w:pPr>
        <w:spacing w:after="0"/>
        <w:ind w:left="0"/>
        <w:jc w:val="both"/>
      </w:pPr>
      <w:r>
        <w:rPr>
          <w:rFonts w:ascii="Times New Roman"/>
          <w:b w:val="false"/>
          <w:i w:val="false"/>
          <w:color w:val="000000"/>
          <w:sz w:val="28"/>
        </w:rPr>
        <w:t>
      75. Содержание учебного предмета в 6-7 классах.</w:t>
      </w:r>
    </w:p>
    <w:bookmarkEnd w:id="3796"/>
    <w:bookmarkStart w:name="z3821" w:id="3797"/>
    <w:p>
      <w:pPr>
        <w:spacing w:after="0"/>
        <w:ind w:left="0"/>
        <w:jc w:val="both"/>
      </w:pPr>
      <w:r>
        <w:rPr>
          <w:rFonts w:ascii="Times New Roman"/>
          <w:b w:val="false"/>
          <w:i w:val="false"/>
          <w:color w:val="000000"/>
          <w:sz w:val="28"/>
        </w:rPr>
        <w:t xml:space="preserve">
      Тематическое планирование. </w:t>
      </w:r>
    </w:p>
    <w:bookmarkEnd w:id="3797"/>
    <w:bookmarkStart w:name="z3822" w:id="3798"/>
    <w:p>
      <w:pPr>
        <w:spacing w:after="0"/>
        <w:ind w:left="0"/>
        <w:jc w:val="both"/>
      </w:pPr>
      <w:r>
        <w:rPr>
          <w:rFonts w:ascii="Times New Roman"/>
          <w:b w:val="false"/>
          <w:i w:val="false"/>
          <w:color w:val="000000"/>
          <w:sz w:val="28"/>
        </w:rPr>
        <w:t>
      Тема 1. Формирование игровой культуры. Основы музыкальной грамоты. Формирование рациональной организации игрового аппарата. Техника дыхания. Формирование амбушюра.</w:t>
      </w:r>
    </w:p>
    <w:bookmarkEnd w:id="3798"/>
    <w:bookmarkStart w:name="z3823" w:id="3799"/>
    <w:p>
      <w:pPr>
        <w:spacing w:after="0"/>
        <w:ind w:left="0"/>
        <w:jc w:val="both"/>
      </w:pPr>
      <w:r>
        <w:rPr>
          <w:rFonts w:ascii="Times New Roman"/>
          <w:b w:val="false"/>
          <w:i w:val="false"/>
          <w:color w:val="000000"/>
          <w:sz w:val="28"/>
        </w:rPr>
        <w:t>
      Тема 2. Формирование исполнительских навыков. Атака звука. Основные штрихи и особенности их исполнения. Аппликатура пальцев. Интонация. Вибрато.</w:t>
      </w:r>
    </w:p>
    <w:bookmarkEnd w:id="3799"/>
    <w:bookmarkStart w:name="z3824" w:id="3800"/>
    <w:p>
      <w:pPr>
        <w:spacing w:after="0"/>
        <w:ind w:left="0"/>
        <w:jc w:val="both"/>
      </w:pPr>
      <w:r>
        <w:rPr>
          <w:rFonts w:ascii="Times New Roman"/>
          <w:b w:val="false"/>
          <w:i w:val="false"/>
          <w:color w:val="000000"/>
          <w:sz w:val="28"/>
        </w:rPr>
        <w:t>
      Тема 3. Основы музыкальной терминологии. Динамические оттенки. Темпы, агогика. Мелизмы.</w:t>
      </w:r>
    </w:p>
    <w:bookmarkEnd w:id="3800"/>
    <w:bookmarkStart w:name="z3825" w:id="3801"/>
    <w:p>
      <w:pPr>
        <w:spacing w:after="0"/>
        <w:ind w:left="0"/>
        <w:jc w:val="both"/>
      </w:pPr>
      <w:r>
        <w:rPr>
          <w:rFonts w:ascii="Times New Roman"/>
          <w:b w:val="false"/>
          <w:i w:val="false"/>
          <w:color w:val="000000"/>
          <w:sz w:val="28"/>
        </w:rPr>
        <w:t>
      Тема 4. Развитие слухового контроля. Комплекс средств работы над дыханием. Развитие логического мышления. Принципы самостоятельной работы над произведением. Воспитание сценической культуры.</w:t>
      </w:r>
    </w:p>
    <w:bookmarkEnd w:id="3801"/>
    <w:bookmarkStart w:name="z3826" w:id="3802"/>
    <w:p>
      <w:pPr>
        <w:spacing w:after="0"/>
        <w:ind w:left="0"/>
        <w:jc w:val="both"/>
      </w:pPr>
      <w:r>
        <w:rPr>
          <w:rFonts w:ascii="Times New Roman"/>
          <w:b w:val="false"/>
          <w:i w:val="false"/>
          <w:color w:val="000000"/>
          <w:sz w:val="28"/>
        </w:rPr>
        <w:t>
      Раздел 5. Развитие творческих навыков. Основы навыков чтения с листа. Техника развития интонационных навыков. Развитие навыков транспонирования. Произведения малой формы. Произведения крупной формы. Произведения эстрадного жанра.</w:t>
      </w:r>
    </w:p>
    <w:bookmarkEnd w:id="3802"/>
    <w:bookmarkStart w:name="z3827" w:id="3803"/>
    <w:p>
      <w:pPr>
        <w:spacing w:after="0"/>
        <w:ind w:left="0"/>
        <w:jc w:val="both"/>
      </w:pPr>
      <w:r>
        <w:rPr>
          <w:rFonts w:ascii="Times New Roman"/>
          <w:b w:val="false"/>
          <w:i w:val="false"/>
          <w:color w:val="000000"/>
          <w:sz w:val="28"/>
        </w:rPr>
        <w:t>
      Тема 6. Формирование профессиональных качеств. Закономерности строения основных форм музыкальных произведений. Исполнительский план произведения. Интонационные традиции казахской музыки. Сюжетно-психологический подтекст исполняемых произведений.</w:t>
      </w:r>
    </w:p>
    <w:bookmarkEnd w:id="3803"/>
    <w:bookmarkStart w:name="z3828" w:id="3804"/>
    <w:p>
      <w:pPr>
        <w:spacing w:after="0"/>
        <w:ind w:left="0"/>
        <w:jc w:val="both"/>
      </w:pPr>
      <w:r>
        <w:rPr>
          <w:rFonts w:ascii="Times New Roman"/>
          <w:b w:val="false"/>
          <w:i w:val="false"/>
          <w:color w:val="000000"/>
          <w:sz w:val="28"/>
        </w:rPr>
        <w:t>
      Тема 7. Искусство вибрато. Искусство интонации. Искусство импровизации. Совершенствование технической и художественной оснащенности.</w:t>
      </w:r>
    </w:p>
    <w:bookmarkEnd w:id="3804"/>
    <w:bookmarkStart w:name="z3829" w:id="3805"/>
    <w:p>
      <w:pPr>
        <w:spacing w:after="0"/>
        <w:ind w:left="0"/>
        <w:jc w:val="both"/>
      </w:pPr>
      <w:r>
        <w:rPr>
          <w:rFonts w:ascii="Times New Roman"/>
          <w:b w:val="false"/>
          <w:i w:val="false"/>
          <w:color w:val="000000"/>
          <w:sz w:val="28"/>
        </w:rPr>
        <w:t>
      76. Ожидаемые результаты освоения Программы 6-7 классов.</w:t>
      </w:r>
    </w:p>
    <w:bookmarkEnd w:id="3805"/>
    <w:bookmarkStart w:name="z3830" w:id="3806"/>
    <w:p>
      <w:pPr>
        <w:spacing w:after="0"/>
        <w:ind w:left="0"/>
        <w:jc w:val="both"/>
      </w:pPr>
      <w:r>
        <w:rPr>
          <w:rFonts w:ascii="Times New Roman"/>
          <w:b w:val="false"/>
          <w:i w:val="false"/>
          <w:color w:val="000000"/>
          <w:sz w:val="28"/>
        </w:rPr>
        <w:t>
      К концу обучения в 6-7 классах обучающийся имеет следующие знания, умения и навыки:</w:t>
      </w:r>
    </w:p>
    <w:bookmarkEnd w:id="3806"/>
    <w:bookmarkStart w:name="z3831" w:id="3807"/>
    <w:p>
      <w:pPr>
        <w:spacing w:after="0"/>
        <w:ind w:left="0"/>
        <w:jc w:val="both"/>
      </w:pPr>
      <w:r>
        <w:rPr>
          <w:rFonts w:ascii="Times New Roman"/>
          <w:b w:val="false"/>
          <w:i w:val="false"/>
          <w:color w:val="000000"/>
          <w:sz w:val="28"/>
        </w:rPr>
        <w:t xml:space="preserve">
      1) имеет высокий уровень владения навыками исполнения гамм и трезвучий (в подвижном темпе), хроматических гамм, гамм в различных штриховых вариантах; </w:t>
      </w:r>
    </w:p>
    <w:bookmarkEnd w:id="3807"/>
    <w:bookmarkStart w:name="z3832" w:id="3808"/>
    <w:p>
      <w:pPr>
        <w:spacing w:after="0"/>
        <w:ind w:left="0"/>
        <w:jc w:val="both"/>
      </w:pPr>
      <w:r>
        <w:rPr>
          <w:rFonts w:ascii="Times New Roman"/>
          <w:b w:val="false"/>
          <w:i w:val="false"/>
          <w:color w:val="000000"/>
          <w:sz w:val="28"/>
        </w:rPr>
        <w:t>
      2) умеет транспонировать мелодию;</w:t>
      </w:r>
    </w:p>
    <w:bookmarkEnd w:id="3808"/>
    <w:bookmarkStart w:name="z3833" w:id="3809"/>
    <w:p>
      <w:pPr>
        <w:spacing w:after="0"/>
        <w:ind w:left="0"/>
        <w:jc w:val="both"/>
      </w:pPr>
      <w:r>
        <w:rPr>
          <w:rFonts w:ascii="Times New Roman"/>
          <w:b w:val="false"/>
          <w:i w:val="false"/>
          <w:color w:val="000000"/>
          <w:sz w:val="28"/>
        </w:rPr>
        <w:t>
      3) владеет сценической культурой;</w:t>
      </w:r>
    </w:p>
    <w:bookmarkEnd w:id="3809"/>
    <w:bookmarkStart w:name="z3834" w:id="3810"/>
    <w:p>
      <w:pPr>
        <w:spacing w:after="0"/>
        <w:ind w:left="0"/>
        <w:jc w:val="both"/>
      </w:pPr>
      <w:r>
        <w:rPr>
          <w:rFonts w:ascii="Times New Roman"/>
          <w:b w:val="false"/>
          <w:i w:val="false"/>
          <w:color w:val="000000"/>
          <w:sz w:val="28"/>
        </w:rPr>
        <w:t>
      4) умеет самостоятельно разучивать и грамотно, выразительно, технически свободно исполнять музыкальные произведения основных жанровых и стилистических направлений из репертуара детской музыкальной школы;</w:t>
      </w:r>
    </w:p>
    <w:bookmarkEnd w:id="3810"/>
    <w:bookmarkStart w:name="z3835" w:id="3811"/>
    <w:p>
      <w:pPr>
        <w:spacing w:after="0"/>
        <w:ind w:left="0"/>
        <w:jc w:val="both"/>
      </w:pPr>
      <w:r>
        <w:rPr>
          <w:rFonts w:ascii="Times New Roman"/>
          <w:b w:val="false"/>
          <w:i w:val="false"/>
          <w:color w:val="000000"/>
          <w:sz w:val="28"/>
        </w:rPr>
        <w:t xml:space="preserve">
      5) обладает навыками игры в ансамбле, чтения с листа и подбора по слуху; </w:t>
      </w:r>
    </w:p>
    <w:bookmarkEnd w:id="3811"/>
    <w:bookmarkStart w:name="z3836" w:id="3812"/>
    <w:p>
      <w:pPr>
        <w:spacing w:after="0"/>
        <w:ind w:left="0"/>
        <w:jc w:val="both"/>
      </w:pPr>
      <w:r>
        <w:rPr>
          <w:rFonts w:ascii="Times New Roman"/>
          <w:b w:val="false"/>
          <w:i w:val="false"/>
          <w:color w:val="000000"/>
          <w:sz w:val="28"/>
        </w:rPr>
        <w:t>
      6) обладает достаточным музыкальным кругозором в области музыкального искусства на уровне требований Программы;</w:t>
      </w:r>
    </w:p>
    <w:bookmarkEnd w:id="3812"/>
    <w:bookmarkStart w:name="z3837" w:id="3813"/>
    <w:p>
      <w:pPr>
        <w:spacing w:after="0"/>
        <w:ind w:left="0"/>
        <w:jc w:val="both"/>
      </w:pPr>
      <w:r>
        <w:rPr>
          <w:rFonts w:ascii="Times New Roman"/>
          <w:b w:val="false"/>
          <w:i w:val="false"/>
          <w:color w:val="000000"/>
          <w:sz w:val="28"/>
        </w:rPr>
        <w:t>
      7) умеет анализировать исполняемые музыкальные произведения;</w:t>
      </w:r>
    </w:p>
    <w:bookmarkEnd w:id="3813"/>
    <w:bookmarkStart w:name="z3838" w:id="3814"/>
    <w:p>
      <w:pPr>
        <w:spacing w:after="0"/>
        <w:ind w:left="0"/>
        <w:jc w:val="both"/>
      </w:pPr>
      <w:r>
        <w:rPr>
          <w:rFonts w:ascii="Times New Roman"/>
          <w:b w:val="false"/>
          <w:i w:val="false"/>
          <w:color w:val="000000"/>
          <w:sz w:val="28"/>
        </w:rPr>
        <w:t xml:space="preserve">
      8) имеет представление о музыкальных формах; </w:t>
      </w:r>
    </w:p>
    <w:bookmarkEnd w:id="3814"/>
    <w:bookmarkStart w:name="z3839" w:id="3815"/>
    <w:p>
      <w:pPr>
        <w:spacing w:after="0"/>
        <w:ind w:left="0"/>
        <w:jc w:val="both"/>
      </w:pPr>
      <w:r>
        <w:rPr>
          <w:rFonts w:ascii="Times New Roman"/>
          <w:b w:val="false"/>
          <w:i w:val="false"/>
          <w:color w:val="000000"/>
          <w:sz w:val="28"/>
        </w:rPr>
        <w:t xml:space="preserve">
      9) умеет применять теоретические знания в исполнительской практике; </w:t>
      </w:r>
    </w:p>
    <w:bookmarkEnd w:id="3815"/>
    <w:bookmarkStart w:name="z3840" w:id="3816"/>
    <w:p>
      <w:pPr>
        <w:spacing w:after="0"/>
        <w:ind w:left="0"/>
        <w:jc w:val="both"/>
      </w:pPr>
      <w:r>
        <w:rPr>
          <w:rFonts w:ascii="Times New Roman"/>
          <w:b w:val="false"/>
          <w:i w:val="false"/>
          <w:color w:val="000000"/>
          <w:sz w:val="28"/>
        </w:rPr>
        <w:t xml:space="preserve">
      10) знает историю своего музыкального инструмента. </w:t>
      </w:r>
    </w:p>
    <w:bookmarkEnd w:id="3816"/>
    <w:bookmarkStart w:name="z3841" w:id="3817"/>
    <w:p>
      <w:pPr>
        <w:spacing w:after="0"/>
        <w:ind w:left="0"/>
        <w:jc w:val="left"/>
      </w:pPr>
      <w:r>
        <w:rPr>
          <w:rFonts w:ascii="Times New Roman"/>
          <w:b/>
          <w:i w:val="false"/>
          <w:color w:val="000000"/>
        </w:rPr>
        <w:t xml:space="preserve"> Глава 4. Критерии оценки результатов обучения</w:t>
      </w:r>
    </w:p>
    <w:bookmarkEnd w:id="3817"/>
    <w:bookmarkStart w:name="z3842" w:id="3818"/>
    <w:p>
      <w:pPr>
        <w:spacing w:after="0"/>
        <w:ind w:left="0"/>
        <w:jc w:val="both"/>
      </w:pPr>
      <w:r>
        <w:rPr>
          <w:rFonts w:ascii="Times New Roman"/>
          <w:b w:val="false"/>
          <w:i w:val="false"/>
          <w:color w:val="000000"/>
          <w:sz w:val="28"/>
        </w:rPr>
        <w:t xml:space="preserve">
      77. Целью контроля успеваемости является выявление результативности в освоении Программы обучающимся. </w:t>
      </w:r>
    </w:p>
    <w:bookmarkEnd w:id="3818"/>
    <w:bookmarkStart w:name="z3843" w:id="3819"/>
    <w:p>
      <w:pPr>
        <w:spacing w:after="0"/>
        <w:ind w:left="0"/>
        <w:jc w:val="both"/>
      </w:pPr>
      <w:r>
        <w:rPr>
          <w:rFonts w:ascii="Times New Roman"/>
          <w:b w:val="false"/>
          <w:i w:val="false"/>
          <w:color w:val="000000"/>
          <w:sz w:val="28"/>
        </w:rPr>
        <w:t>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конкурсах.</w:t>
      </w:r>
    </w:p>
    <w:bookmarkEnd w:id="3819"/>
    <w:bookmarkStart w:name="z3844" w:id="3820"/>
    <w:p>
      <w:pPr>
        <w:spacing w:after="0"/>
        <w:ind w:left="0"/>
        <w:jc w:val="both"/>
      </w:pPr>
      <w:r>
        <w:rPr>
          <w:rFonts w:ascii="Times New Roman"/>
          <w:b w:val="false"/>
          <w:i w:val="false"/>
          <w:color w:val="000000"/>
          <w:sz w:val="28"/>
        </w:rPr>
        <w:t xml:space="preserve">
      78. Контроль освоения Программы обучающимися осуществляется в форме контрольной работы, технического зачета, академического концерта, экзамена, итоговая аттестация – в форме экзамена. </w:t>
      </w:r>
    </w:p>
    <w:bookmarkEnd w:id="3820"/>
    <w:bookmarkStart w:name="z3845" w:id="3821"/>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3821"/>
    <w:bookmarkStart w:name="z3846" w:id="3822"/>
    <w:p>
      <w:pPr>
        <w:spacing w:after="0"/>
        <w:ind w:left="0"/>
        <w:jc w:val="both"/>
      </w:pPr>
      <w:r>
        <w:rPr>
          <w:rFonts w:ascii="Times New Roman"/>
          <w:b w:val="false"/>
          <w:i w:val="false"/>
          <w:color w:val="000000"/>
          <w:sz w:val="28"/>
        </w:rPr>
        <w:t>
      1) 1 класса – во второй четверти: контрольная работа (2 пьесы), в третьей четверти: академический концерт (2 этюда, 1 пьеса), в четвертой четверти: технический зачет (3 разнохарактерные пьесы или пьеса развернутого плана (вариации);</w:t>
      </w:r>
    </w:p>
    <w:bookmarkEnd w:id="3822"/>
    <w:bookmarkStart w:name="z3847" w:id="3823"/>
    <w:p>
      <w:pPr>
        <w:spacing w:after="0"/>
        <w:ind w:left="0"/>
        <w:jc w:val="both"/>
      </w:pPr>
      <w:r>
        <w:rPr>
          <w:rFonts w:ascii="Times New Roman"/>
          <w:b w:val="false"/>
          <w:i w:val="false"/>
          <w:color w:val="000000"/>
          <w:sz w:val="28"/>
        </w:rPr>
        <w:t>
      2) 2 класса – в первой четверти: технический зачет (гамма, арпеджио, штрихи, 2 разнохарактерных этюда), во второй четверти: академический концерт (2 разнохарактерные пьесы или пьеса развернутого характера), в третьей четверти: технический зачет (гамма, арпеджио, штрихи, 2 разнохарактерных этюда); академический концерт (2 пьесы), в четвертой четверти: технический зачет (1 пьеса, 1 произведение крупной формы);</w:t>
      </w:r>
    </w:p>
    <w:bookmarkEnd w:id="3823"/>
    <w:bookmarkStart w:name="z3848" w:id="3824"/>
    <w:p>
      <w:pPr>
        <w:spacing w:after="0"/>
        <w:ind w:left="0"/>
        <w:jc w:val="both"/>
      </w:pPr>
      <w:r>
        <w:rPr>
          <w:rFonts w:ascii="Times New Roman"/>
          <w:b w:val="false"/>
          <w:i w:val="false"/>
          <w:color w:val="000000"/>
          <w:sz w:val="28"/>
        </w:rPr>
        <w:t>
      3) 3 класса – в первой четверти: технический зачет (гамма, арпеджио, штрихи, 2 разнохарактерных этюда); во второй четверти: академический концерт (2 разнохарактерные пьесы или пьеса развернутого характера), в третьей четверти: технический зачет (гамма, арпеджио, штрихи, 2 разнохарактерных этюда); академический концерт (2 пьесы); в четвертой четверти: технический зачет (1 пьеса, 1 произведение крупной формы);</w:t>
      </w:r>
    </w:p>
    <w:bookmarkEnd w:id="3824"/>
    <w:bookmarkStart w:name="z3849" w:id="3825"/>
    <w:p>
      <w:pPr>
        <w:spacing w:after="0"/>
        <w:ind w:left="0"/>
        <w:jc w:val="both"/>
      </w:pPr>
      <w:r>
        <w:rPr>
          <w:rFonts w:ascii="Times New Roman"/>
          <w:b w:val="false"/>
          <w:i w:val="false"/>
          <w:color w:val="000000"/>
          <w:sz w:val="28"/>
        </w:rPr>
        <w:t>
      4) 4 класса – в первой четверти: технический зачет (гамма, арпеджио, штрихи, 2 разнохарактерных этюда); во второй четверти: академический концерт (2 разнохарактерные пьесы или пьеса развернутого), в третьей четверти: технический зачет (гамма, арпеджио, штрихи, 2 разнохарактерных этюда); академический концерт (2 пьесы); в четвертой четверти: технический зачет (1 пьеса, 1 произведение крупной формы);</w:t>
      </w:r>
    </w:p>
    <w:bookmarkEnd w:id="3825"/>
    <w:bookmarkStart w:name="z3850" w:id="3826"/>
    <w:p>
      <w:pPr>
        <w:spacing w:after="0"/>
        <w:ind w:left="0"/>
        <w:jc w:val="both"/>
      </w:pPr>
      <w:r>
        <w:rPr>
          <w:rFonts w:ascii="Times New Roman"/>
          <w:b w:val="false"/>
          <w:i w:val="false"/>
          <w:color w:val="000000"/>
          <w:sz w:val="28"/>
        </w:rPr>
        <w:t>
      5) 5 класса – в первой четверти: технический зачет (гамма, арпеджио, штрихи, 2 разнохарактерных этюда), во второй четверти: прослушивание программы выпускного экзамена (произведение крупной формы, 1 пьеса эстрадного жанра или виртуозного характера); в третьей четверти: прослушивание программы выпускного экзамена (произведение крупной формы, 2 разнохарактерные пьесы, 1 пьеса казахстанского композитора); в четвертой четверти: итоговая аттестация – выпускной экзамен (2 произведения крупной формы, 1 пьеса эстрадного жанра или виртуозного характера, 2 разнохарактерные пьесы, 1 пьеса казахстанского композитора);</w:t>
      </w:r>
    </w:p>
    <w:bookmarkEnd w:id="3826"/>
    <w:bookmarkStart w:name="z3851" w:id="3827"/>
    <w:p>
      <w:pPr>
        <w:spacing w:after="0"/>
        <w:ind w:left="0"/>
        <w:jc w:val="both"/>
      </w:pPr>
      <w:r>
        <w:rPr>
          <w:rFonts w:ascii="Times New Roman"/>
          <w:b w:val="false"/>
          <w:i w:val="false"/>
          <w:color w:val="000000"/>
          <w:sz w:val="28"/>
        </w:rPr>
        <w:t>
      6) 6 класс – в первой четверти: технический зачет (гамма, арпеджио, штрихи, 2 разнохарактерных этюда); во второй четверти: академический концерт (2 разнохарактерные пьесы или пьеса развернутого), в третьей четверти: технический зачет (гамма, арпеджио, штрихи, 2 разнохарактерных этюда); академический концерт (2 пьесы), в четвертой четверти: экзамен (2 произведения крупной формы, 1 пьеса эстрадного жанра или виртуозного характера, 2 разнохарактерные пьесы, 1 пьеса казахстанского композитора);</w:t>
      </w:r>
    </w:p>
    <w:bookmarkEnd w:id="3827"/>
    <w:bookmarkStart w:name="z3852" w:id="3828"/>
    <w:p>
      <w:pPr>
        <w:spacing w:after="0"/>
        <w:ind w:left="0"/>
        <w:jc w:val="both"/>
      </w:pPr>
      <w:r>
        <w:rPr>
          <w:rFonts w:ascii="Times New Roman"/>
          <w:b w:val="false"/>
          <w:i w:val="false"/>
          <w:color w:val="000000"/>
          <w:sz w:val="28"/>
        </w:rPr>
        <w:t>
      7) 7 класс – в первой четверти: технический зачет (гамма, арпеджио, штрихи, 2 разнохарактерных этюда), во второй четверти: прослушивание программы выпускного экзамена (произведение крупной формы, 1 пьеса эстрадного жанра или виртуозного характера), в третьей четверти: прослушивание программы выпускного экзамена (произведение крупной формы, 2 разнохарактерные пьесы, 1 пьеса казахстанского композитора); в четвертой четверти: итоговая аттестация – выпускной экзамен (1 пьеса виртуозного характера, 1 пьеса кантиленного характера, 1 пьеса композиторов Казахстана, 1 произведение крупной формы, 1 пьеса эстрадного жанра с импровизационной частью).</w:t>
      </w:r>
    </w:p>
    <w:bookmarkEnd w:id="3828"/>
    <w:bookmarkStart w:name="z3853" w:id="3829"/>
    <w:p>
      <w:pPr>
        <w:spacing w:after="0"/>
        <w:ind w:left="0"/>
        <w:jc w:val="both"/>
      </w:pPr>
      <w:r>
        <w:rPr>
          <w:rFonts w:ascii="Times New Roman"/>
          <w:b w:val="false"/>
          <w:i w:val="false"/>
          <w:color w:val="000000"/>
          <w:sz w:val="28"/>
        </w:rPr>
        <w:t xml:space="preserve">
      79. При оценке педагог учитывает следующие параметры работы обучающегося: </w:t>
      </w:r>
    </w:p>
    <w:bookmarkEnd w:id="3829"/>
    <w:bookmarkStart w:name="z3854" w:id="3830"/>
    <w:p>
      <w:pPr>
        <w:spacing w:after="0"/>
        <w:ind w:left="0"/>
        <w:jc w:val="both"/>
      </w:pPr>
      <w:r>
        <w:rPr>
          <w:rFonts w:ascii="Times New Roman"/>
          <w:b w:val="false"/>
          <w:i w:val="false"/>
          <w:color w:val="000000"/>
          <w:sz w:val="28"/>
        </w:rPr>
        <w:t>
      1) художественное исполнение музыкального произведения в соответствии с его содержанием;</w:t>
      </w:r>
    </w:p>
    <w:bookmarkEnd w:id="3830"/>
    <w:bookmarkStart w:name="z3855" w:id="3831"/>
    <w:p>
      <w:pPr>
        <w:spacing w:after="0"/>
        <w:ind w:left="0"/>
        <w:jc w:val="both"/>
      </w:pPr>
      <w:r>
        <w:rPr>
          <w:rFonts w:ascii="Times New Roman"/>
          <w:b w:val="false"/>
          <w:i w:val="false"/>
          <w:color w:val="000000"/>
          <w:sz w:val="28"/>
        </w:rPr>
        <w:t>
      2) слуховой контроль собственного исполнения;</w:t>
      </w:r>
    </w:p>
    <w:bookmarkEnd w:id="3831"/>
    <w:bookmarkStart w:name="z3856" w:id="3832"/>
    <w:p>
      <w:pPr>
        <w:spacing w:after="0"/>
        <w:ind w:left="0"/>
        <w:jc w:val="both"/>
      </w:pPr>
      <w:r>
        <w:rPr>
          <w:rFonts w:ascii="Times New Roman"/>
          <w:b w:val="false"/>
          <w:i w:val="false"/>
          <w:color w:val="000000"/>
          <w:sz w:val="28"/>
        </w:rPr>
        <w:t>
      3) корректировка игры при необходимой ситуации;</w:t>
      </w:r>
    </w:p>
    <w:bookmarkEnd w:id="3832"/>
    <w:bookmarkStart w:name="z3857" w:id="3833"/>
    <w:p>
      <w:pPr>
        <w:spacing w:after="0"/>
        <w:ind w:left="0"/>
        <w:jc w:val="both"/>
      </w:pPr>
      <w:r>
        <w:rPr>
          <w:rFonts w:ascii="Times New Roman"/>
          <w:b w:val="false"/>
          <w:i w:val="false"/>
          <w:color w:val="000000"/>
          <w:sz w:val="28"/>
        </w:rPr>
        <w:t>
      4) владение специфическими технологическими видами исполнения;</w:t>
      </w:r>
    </w:p>
    <w:bookmarkEnd w:id="3833"/>
    <w:bookmarkStart w:name="z3858" w:id="3834"/>
    <w:p>
      <w:pPr>
        <w:spacing w:after="0"/>
        <w:ind w:left="0"/>
        <w:jc w:val="both"/>
      </w:pPr>
      <w:r>
        <w:rPr>
          <w:rFonts w:ascii="Times New Roman"/>
          <w:b w:val="false"/>
          <w:i w:val="false"/>
          <w:color w:val="000000"/>
          <w:sz w:val="28"/>
        </w:rPr>
        <w:t>
      5) понимание чувства формы;</w:t>
      </w:r>
    </w:p>
    <w:bookmarkEnd w:id="3834"/>
    <w:bookmarkStart w:name="z3859" w:id="3835"/>
    <w:p>
      <w:pPr>
        <w:spacing w:after="0"/>
        <w:ind w:left="0"/>
        <w:jc w:val="both"/>
      </w:pPr>
      <w:r>
        <w:rPr>
          <w:rFonts w:ascii="Times New Roman"/>
          <w:b w:val="false"/>
          <w:i w:val="false"/>
          <w:color w:val="000000"/>
          <w:sz w:val="28"/>
        </w:rPr>
        <w:t>
      6) выразительность интонирования;</w:t>
      </w:r>
    </w:p>
    <w:bookmarkEnd w:id="3835"/>
    <w:bookmarkStart w:name="z3860" w:id="3836"/>
    <w:p>
      <w:pPr>
        <w:spacing w:after="0"/>
        <w:ind w:left="0"/>
        <w:jc w:val="both"/>
      </w:pPr>
      <w:r>
        <w:rPr>
          <w:rFonts w:ascii="Times New Roman"/>
          <w:b w:val="false"/>
          <w:i w:val="false"/>
          <w:color w:val="000000"/>
          <w:sz w:val="28"/>
        </w:rPr>
        <w:t>
      7) единство темпа;</w:t>
      </w:r>
    </w:p>
    <w:bookmarkEnd w:id="3836"/>
    <w:bookmarkStart w:name="z3861" w:id="3837"/>
    <w:p>
      <w:pPr>
        <w:spacing w:after="0"/>
        <w:ind w:left="0"/>
        <w:jc w:val="both"/>
      </w:pPr>
      <w:r>
        <w:rPr>
          <w:rFonts w:ascii="Times New Roman"/>
          <w:b w:val="false"/>
          <w:i w:val="false"/>
          <w:color w:val="000000"/>
          <w:sz w:val="28"/>
        </w:rPr>
        <w:t>
      8) ясность метроритмической пульсации;</w:t>
      </w:r>
    </w:p>
    <w:bookmarkEnd w:id="3837"/>
    <w:bookmarkStart w:name="z3862" w:id="3838"/>
    <w:p>
      <w:pPr>
        <w:spacing w:after="0"/>
        <w:ind w:left="0"/>
        <w:jc w:val="both"/>
      </w:pPr>
      <w:r>
        <w:rPr>
          <w:rFonts w:ascii="Times New Roman"/>
          <w:b w:val="false"/>
          <w:i w:val="false"/>
          <w:color w:val="000000"/>
          <w:sz w:val="28"/>
        </w:rPr>
        <w:t>
      9) яркое динамическое разнообразие;</w:t>
      </w:r>
    </w:p>
    <w:bookmarkEnd w:id="3838"/>
    <w:bookmarkStart w:name="z3863" w:id="3839"/>
    <w:p>
      <w:pPr>
        <w:spacing w:after="0"/>
        <w:ind w:left="0"/>
        <w:jc w:val="both"/>
      </w:pPr>
      <w:r>
        <w:rPr>
          <w:rFonts w:ascii="Times New Roman"/>
          <w:b w:val="false"/>
          <w:i w:val="false"/>
          <w:color w:val="000000"/>
          <w:sz w:val="28"/>
        </w:rPr>
        <w:t>
      10) артистичное поведение на сцене.</w:t>
      </w:r>
    </w:p>
    <w:bookmarkEnd w:id="3839"/>
    <w:bookmarkStart w:name="z3864" w:id="3840"/>
    <w:p>
      <w:pPr>
        <w:spacing w:after="0"/>
        <w:ind w:left="0"/>
        <w:jc w:val="both"/>
      </w:pPr>
      <w:r>
        <w:rPr>
          <w:rFonts w:ascii="Times New Roman"/>
          <w:b w:val="false"/>
          <w:i w:val="false"/>
          <w:color w:val="000000"/>
          <w:sz w:val="28"/>
        </w:rPr>
        <w:t>
      80. Критерии оценки:</w:t>
      </w:r>
    </w:p>
    <w:bookmarkEnd w:id="3840"/>
    <w:bookmarkStart w:name="z3865" w:id="3841"/>
    <w:p>
      <w:pPr>
        <w:spacing w:after="0"/>
        <w:ind w:left="0"/>
        <w:jc w:val="both"/>
      </w:pPr>
      <w:r>
        <w:rPr>
          <w:rFonts w:ascii="Times New Roman"/>
          <w:b w:val="false"/>
          <w:i w:val="false"/>
          <w:color w:val="000000"/>
          <w:sz w:val="28"/>
        </w:rPr>
        <w:t>
      1) оценка "5" "отлично" – образная выразительная интерпретация содержания музыкального произведения, убедительное понимание чувства формы, единство темпа, выразительность интонирования, ясность ритмической пульсации, динамическое разнообразие, слуховой контроль собственного исполнения, свободное владение техникой исполнения; артистизм и увлеченность исполнением;</w:t>
      </w:r>
    </w:p>
    <w:bookmarkEnd w:id="3841"/>
    <w:bookmarkStart w:name="z3866" w:id="3842"/>
    <w:p>
      <w:pPr>
        <w:spacing w:after="0"/>
        <w:ind w:left="0"/>
        <w:jc w:val="both"/>
      </w:pPr>
      <w:r>
        <w:rPr>
          <w:rFonts w:ascii="Times New Roman"/>
          <w:b w:val="false"/>
          <w:i w:val="false"/>
          <w:color w:val="000000"/>
          <w:sz w:val="28"/>
        </w:rPr>
        <w:t>
      2) оценка "4" "хорошо" – грамотное понимание формы произведения, музыкального языка, средств музыкальной выразительности, стабильность воспроизведения нотного текста, единство темпа, выразительность интонирования, динамическое разнообразие, недостаточный слуховой контроль, нестабильность психологического поведения на сцене;</w:t>
      </w:r>
    </w:p>
    <w:bookmarkEnd w:id="3842"/>
    <w:bookmarkStart w:name="z3867" w:id="3843"/>
    <w:p>
      <w:pPr>
        <w:spacing w:after="0"/>
        <w:ind w:left="0"/>
        <w:jc w:val="both"/>
      </w:pPr>
      <w:r>
        <w:rPr>
          <w:rFonts w:ascii="Times New Roman"/>
          <w:b w:val="false"/>
          <w:i w:val="false"/>
          <w:color w:val="000000"/>
          <w:sz w:val="28"/>
        </w:rPr>
        <w:t>
      3) оценка "3" "удовлетворительно" – формальное прочтение авторского нотного текста без образного осмысления музыки, слабый слуховой контроль собственного исполнения, темпо-ритмическая неорганизованность; динамическое однообразие и монотонность звучания, неустойчивое психологическое состояние на сцене;</w:t>
      </w:r>
    </w:p>
    <w:bookmarkEnd w:id="3843"/>
    <w:bookmarkStart w:name="z3868" w:id="3844"/>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3844"/>
    <w:bookmarkStart w:name="z3869" w:id="3845"/>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8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16</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871" w:id="3846"/>
    <w:p>
      <w:pPr>
        <w:spacing w:after="0"/>
        <w:ind w:left="0"/>
        <w:jc w:val="left"/>
      </w:pPr>
      <w:r>
        <w:rPr>
          <w:rFonts w:ascii="Times New Roman"/>
          <w:b/>
          <w:i w:val="false"/>
          <w:color w:val="000000"/>
        </w:rPr>
        <w:t xml:space="preserve"> Образовательная программа по предмету "Труба" детских музыкальных школ и детских школ искусств</w:t>
      </w:r>
    </w:p>
    <w:bookmarkEnd w:id="3846"/>
    <w:bookmarkStart w:name="z3872" w:id="3847"/>
    <w:p>
      <w:pPr>
        <w:spacing w:after="0"/>
        <w:ind w:left="0"/>
        <w:jc w:val="left"/>
      </w:pPr>
      <w:r>
        <w:rPr>
          <w:rFonts w:ascii="Times New Roman"/>
          <w:b/>
          <w:i w:val="false"/>
          <w:color w:val="000000"/>
        </w:rPr>
        <w:t xml:space="preserve"> Глава 1. Общие положения</w:t>
      </w:r>
    </w:p>
    <w:bookmarkEnd w:id="3847"/>
    <w:bookmarkStart w:name="z3873" w:id="3848"/>
    <w:p>
      <w:pPr>
        <w:spacing w:after="0"/>
        <w:ind w:left="0"/>
        <w:jc w:val="both"/>
      </w:pPr>
      <w:r>
        <w:rPr>
          <w:rFonts w:ascii="Times New Roman"/>
          <w:b w:val="false"/>
          <w:i w:val="false"/>
          <w:color w:val="000000"/>
          <w:sz w:val="28"/>
        </w:rPr>
        <w:t>
      1. Образовательная программа по предмету "Труба"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"Труба".</w:t>
      </w:r>
    </w:p>
    <w:bookmarkEnd w:id="3848"/>
    <w:bookmarkStart w:name="z3874" w:id="3849"/>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3849"/>
    <w:bookmarkStart w:name="z3875" w:id="3850"/>
    <w:p>
      <w:pPr>
        <w:spacing w:after="0"/>
        <w:ind w:left="0"/>
        <w:jc w:val="both"/>
      </w:pPr>
      <w:r>
        <w:rPr>
          <w:rFonts w:ascii="Times New Roman"/>
          <w:b w:val="false"/>
          <w:i w:val="false"/>
          <w:color w:val="000000"/>
          <w:sz w:val="28"/>
        </w:rPr>
        <w:t xml:space="preserve">
      1) аккорд – сочетание трех и более музыкальных звуков разной высоты, взятых одновременно; </w:t>
      </w:r>
    </w:p>
    <w:bookmarkEnd w:id="3850"/>
    <w:bookmarkStart w:name="z3876" w:id="3851"/>
    <w:p>
      <w:pPr>
        <w:spacing w:after="0"/>
        <w:ind w:left="0"/>
        <w:jc w:val="both"/>
      </w:pPr>
      <w:r>
        <w:rPr>
          <w:rFonts w:ascii="Times New Roman"/>
          <w:b w:val="false"/>
          <w:i w:val="false"/>
          <w:color w:val="000000"/>
          <w:sz w:val="28"/>
        </w:rPr>
        <w:t>
      2) постановка амбушюра – наиболее целесообразное расположение мундштука на губах, форма и характер действия амбушюра и нижней челюсти;</w:t>
      </w:r>
    </w:p>
    <w:bookmarkEnd w:id="3851"/>
    <w:bookmarkStart w:name="z3877" w:id="3852"/>
    <w:p>
      <w:pPr>
        <w:spacing w:after="0"/>
        <w:ind w:left="0"/>
        <w:jc w:val="both"/>
      </w:pPr>
      <w:r>
        <w:rPr>
          <w:rFonts w:ascii="Times New Roman"/>
          <w:b w:val="false"/>
          <w:i w:val="false"/>
          <w:color w:val="000000"/>
          <w:sz w:val="28"/>
        </w:rPr>
        <w:t>
      3) аппликатура – порядок расположения и чередования пальцев при игре на музыкальном инструменте;</w:t>
      </w:r>
    </w:p>
    <w:bookmarkEnd w:id="3852"/>
    <w:bookmarkStart w:name="z3878" w:id="3853"/>
    <w:p>
      <w:pPr>
        <w:spacing w:after="0"/>
        <w:ind w:left="0"/>
        <w:jc w:val="both"/>
      </w:pPr>
      <w:r>
        <w:rPr>
          <w:rFonts w:ascii="Times New Roman"/>
          <w:b w:val="false"/>
          <w:i w:val="false"/>
          <w:color w:val="000000"/>
          <w:sz w:val="28"/>
        </w:rPr>
        <w:t>
      4) аппликатурная постановка – расположение пальцев на инструменте, организация точных, координированных, устойчиво-рефлекторных, свободных и экономных действий пальцевого аппарата;</w:t>
      </w:r>
    </w:p>
    <w:bookmarkEnd w:id="3853"/>
    <w:bookmarkStart w:name="z3879" w:id="3854"/>
    <w:p>
      <w:pPr>
        <w:spacing w:after="0"/>
        <w:ind w:left="0"/>
        <w:jc w:val="both"/>
      </w:pPr>
      <w:r>
        <w:rPr>
          <w:rFonts w:ascii="Times New Roman"/>
          <w:b w:val="false"/>
          <w:i w:val="false"/>
          <w:color w:val="000000"/>
          <w:sz w:val="28"/>
        </w:rPr>
        <w:t xml:space="preserve">
      5) артикуляционная постановка – положение языка, форма ротовой полости; </w:t>
      </w:r>
    </w:p>
    <w:bookmarkEnd w:id="3854"/>
    <w:bookmarkStart w:name="z3880" w:id="3855"/>
    <w:p>
      <w:pPr>
        <w:spacing w:after="0"/>
        <w:ind w:left="0"/>
        <w:jc w:val="both"/>
      </w:pPr>
      <w:r>
        <w:rPr>
          <w:rFonts w:ascii="Times New Roman"/>
          <w:b w:val="false"/>
          <w:i w:val="false"/>
          <w:color w:val="000000"/>
          <w:sz w:val="28"/>
        </w:rPr>
        <w:t>
      6)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3855"/>
    <w:bookmarkStart w:name="z3881" w:id="3856"/>
    <w:p>
      <w:pPr>
        <w:spacing w:after="0"/>
        <w:ind w:left="0"/>
        <w:jc w:val="both"/>
      </w:pPr>
      <w:r>
        <w:rPr>
          <w:rFonts w:ascii="Times New Roman"/>
          <w:b w:val="false"/>
          <w:i w:val="false"/>
          <w:color w:val="000000"/>
          <w:sz w:val="28"/>
        </w:rPr>
        <w:t>
      7) звукоизвлечение – извлечение, порождение звуков при игре на музыкальном инструменте или пении;</w:t>
      </w:r>
    </w:p>
    <w:bookmarkEnd w:id="3856"/>
    <w:bookmarkStart w:name="z3882" w:id="3857"/>
    <w:p>
      <w:pPr>
        <w:spacing w:after="0"/>
        <w:ind w:left="0"/>
        <w:jc w:val="both"/>
      </w:pPr>
      <w:r>
        <w:rPr>
          <w:rFonts w:ascii="Times New Roman"/>
          <w:b w:val="false"/>
          <w:i w:val="false"/>
          <w:color w:val="000000"/>
          <w:sz w:val="28"/>
        </w:rPr>
        <w:t>
      8)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3857"/>
    <w:bookmarkStart w:name="z3883" w:id="3858"/>
    <w:p>
      <w:pPr>
        <w:spacing w:after="0"/>
        <w:ind w:left="0"/>
        <w:jc w:val="both"/>
      </w:pPr>
      <w:r>
        <w:rPr>
          <w:rFonts w:ascii="Times New Roman"/>
          <w:b w:val="false"/>
          <w:i w:val="false"/>
          <w:color w:val="000000"/>
          <w:sz w:val="28"/>
        </w:rPr>
        <w:t>
      9) общая постановка – удобный способ держания инструмента в руках, правильное положение корпуса, головы, рук, пальцев и ног;</w:t>
      </w:r>
    </w:p>
    <w:bookmarkEnd w:id="3858"/>
    <w:bookmarkStart w:name="z3884" w:id="3859"/>
    <w:p>
      <w:pPr>
        <w:spacing w:after="0"/>
        <w:ind w:left="0"/>
        <w:jc w:val="both"/>
      </w:pPr>
      <w:r>
        <w:rPr>
          <w:rFonts w:ascii="Times New Roman"/>
          <w:b w:val="false"/>
          <w:i w:val="false"/>
          <w:color w:val="000000"/>
          <w:sz w:val="28"/>
        </w:rPr>
        <w:t>
      10) постановка исполнительского дыхания – способы произвольного управления дыханием и правила смены вдоха в процессе игры.</w:t>
      </w:r>
    </w:p>
    <w:bookmarkEnd w:id="3859"/>
    <w:bookmarkStart w:name="z3885" w:id="3860"/>
    <w:p>
      <w:pPr>
        <w:spacing w:after="0"/>
        <w:ind w:left="0"/>
        <w:jc w:val="both"/>
      </w:pPr>
      <w:r>
        <w:rPr>
          <w:rFonts w:ascii="Times New Roman"/>
          <w:b w:val="false"/>
          <w:i w:val="false"/>
          <w:color w:val="000000"/>
          <w:sz w:val="28"/>
        </w:rPr>
        <w:t>
      3. Цель Программы: развитие музыкально-творческих способностей, обучающихся на основе приобретенных ими знаний, умений и навыков игры на трубе.</w:t>
      </w:r>
    </w:p>
    <w:bookmarkEnd w:id="3860"/>
    <w:bookmarkStart w:name="z3886" w:id="3861"/>
    <w:p>
      <w:pPr>
        <w:spacing w:after="0"/>
        <w:ind w:left="0"/>
        <w:jc w:val="both"/>
      </w:pPr>
      <w:r>
        <w:rPr>
          <w:rFonts w:ascii="Times New Roman"/>
          <w:b w:val="false"/>
          <w:i w:val="false"/>
          <w:color w:val="000000"/>
          <w:sz w:val="28"/>
        </w:rPr>
        <w:t xml:space="preserve">
      4. Задачи Программы. </w:t>
      </w:r>
    </w:p>
    <w:bookmarkEnd w:id="3861"/>
    <w:bookmarkStart w:name="z3887" w:id="3862"/>
    <w:p>
      <w:pPr>
        <w:spacing w:after="0"/>
        <w:ind w:left="0"/>
        <w:jc w:val="both"/>
      </w:pPr>
      <w:r>
        <w:rPr>
          <w:rFonts w:ascii="Times New Roman"/>
          <w:b w:val="false"/>
          <w:i w:val="false"/>
          <w:color w:val="000000"/>
          <w:sz w:val="28"/>
        </w:rPr>
        <w:t>
      Образовательные:</w:t>
      </w:r>
    </w:p>
    <w:bookmarkEnd w:id="3862"/>
    <w:bookmarkStart w:name="z3888" w:id="3863"/>
    <w:p>
      <w:pPr>
        <w:spacing w:after="0"/>
        <w:ind w:left="0"/>
        <w:jc w:val="both"/>
      </w:pPr>
      <w:r>
        <w:rPr>
          <w:rFonts w:ascii="Times New Roman"/>
          <w:b w:val="false"/>
          <w:i w:val="false"/>
          <w:color w:val="000000"/>
          <w:sz w:val="28"/>
        </w:rPr>
        <w:t>
      1) обучение музыкальной грамоте как средству музыкального исполнительства на трубе;</w:t>
      </w:r>
    </w:p>
    <w:bookmarkEnd w:id="3863"/>
    <w:bookmarkStart w:name="z3889" w:id="3864"/>
    <w:p>
      <w:pPr>
        <w:spacing w:after="0"/>
        <w:ind w:left="0"/>
        <w:jc w:val="both"/>
      </w:pPr>
      <w:r>
        <w:rPr>
          <w:rFonts w:ascii="Times New Roman"/>
          <w:b w:val="false"/>
          <w:i w:val="false"/>
          <w:color w:val="000000"/>
          <w:sz w:val="28"/>
        </w:rPr>
        <w:t>
      2) формирование специальных компетенций в области музыкального исполнительства;</w:t>
      </w:r>
    </w:p>
    <w:bookmarkEnd w:id="3864"/>
    <w:bookmarkStart w:name="z3890" w:id="3865"/>
    <w:p>
      <w:pPr>
        <w:spacing w:after="0"/>
        <w:ind w:left="0"/>
        <w:jc w:val="both"/>
      </w:pPr>
      <w:r>
        <w:rPr>
          <w:rFonts w:ascii="Times New Roman"/>
          <w:b w:val="false"/>
          <w:i w:val="false"/>
          <w:color w:val="000000"/>
          <w:sz w:val="28"/>
        </w:rPr>
        <w:t>
      3) обучение основным исполнительским приемам игры на трубе, позволяющим грамотно исполнять музыкальные произведения соло и в ансамбле;</w:t>
      </w:r>
    </w:p>
    <w:bookmarkEnd w:id="3865"/>
    <w:bookmarkStart w:name="z3891" w:id="3866"/>
    <w:p>
      <w:pPr>
        <w:spacing w:after="0"/>
        <w:ind w:left="0"/>
        <w:jc w:val="both"/>
      </w:pPr>
      <w:r>
        <w:rPr>
          <w:rFonts w:ascii="Times New Roman"/>
          <w:b w:val="false"/>
          <w:i w:val="false"/>
          <w:color w:val="000000"/>
          <w:sz w:val="28"/>
        </w:rPr>
        <w:t>
      4) формирование умений творчески и эмоционально исполнять музыкальные произведения.</w:t>
      </w:r>
    </w:p>
    <w:bookmarkEnd w:id="3866"/>
    <w:bookmarkStart w:name="z3892" w:id="3867"/>
    <w:p>
      <w:pPr>
        <w:spacing w:after="0"/>
        <w:ind w:left="0"/>
        <w:jc w:val="both"/>
      </w:pPr>
      <w:r>
        <w:rPr>
          <w:rFonts w:ascii="Times New Roman"/>
          <w:b w:val="false"/>
          <w:i w:val="false"/>
          <w:color w:val="000000"/>
          <w:sz w:val="28"/>
        </w:rPr>
        <w:t>
      Развивающие:</w:t>
      </w:r>
    </w:p>
    <w:bookmarkEnd w:id="3867"/>
    <w:bookmarkStart w:name="z3893" w:id="3868"/>
    <w:p>
      <w:pPr>
        <w:spacing w:after="0"/>
        <w:ind w:left="0"/>
        <w:jc w:val="both"/>
      </w:pPr>
      <w:r>
        <w:rPr>
          <w:rFonts w:ascii="Times New Roman"/>
          <w:b w:val="false"/>
          <w:i w:val="false"/>
          <w:color w:val="000000"/>
          <w:sz w:val="28"/>
        </w:rPr>
        <w:t>
      1) развитие музыкальных и творческих способностей детей;</w:t>
      </w:r>
    </w:p>
    <w:bookmarkEnd w:id="3868"/>
    <w:bookmarkStart w:name="z3894" w:id="3869"/>
    <w:p>
      <w:pPr>
        <w:spacing w:after="0"/>
        <w:ind w:left="0"/>
        <w:jc w:val="both"/>
      </w:pPr>
      <w:r>
        <w:rPr>
          <w:rFonts w:ascii="Times New Roman"/>
          <w:b w:val="false"/>
          <w:i w:val="false"/>
          <w:color w:val="000000"/>
          <w:sz w:val="28"/>
        </w:rPr>
        <w:t>
      2) развитие исполнительской техники как необходимого средства для реализации художественного замысла композитора;</w:t>
      </w:r>
    </w:p>
    <w:bookmarkEnd w:id="3869"/>
    <w:bookmarkStart w:name="z3895" w:id="3870"/>
    <w:p>
      <w:pPr>
        <w:spacing w:after="0"/>
        <w:ind w:left="0"/>
        <w:jc w:val="both"/>
      </w:pPr>
      <w:r>
        <w:rPr>
          <w:rFonts w:ascii="Times New Roman"/>
          <w:b w:val="false"/>
          <w:i w:val="false"/>
          <w:color w:val="000000"/>
          <w:sz w:val="28"/>
        </w:rPr>
        <w:t>
      3) развитие технических навыков игры;</w:t>
      </w:r>
    </w:p>
    <w:bookmarkEnd w:id="3870"/>
    <w:bookmarkStart w:name="z3896" w:id="3871"/>
    <w:p>
      <w:pPr>
        <w:spacing w:after="0"/>
        <w:ind w:left="0"/>
        <w:jc w:val="both"/>
      </w:pPr>
      <w:r>
        <w:rPr>
          <w:rFonts w:ascii="Times New Roman"/>
          <w:b w:val="false"/>
          <w:i w:val="false"/>
          <w:color w:val="000000"/>
          <w:sz w:val="28"/>
        </w:rPr>
        <w:t>
      4) развитие умения работать самостоятельно и в коллективе.</w:t>
      </w:r>
    </w:p>
    <w:bookmarkEnd w:id="3871"/>
    <w:bookmarkStart w:name="z3897" w:id="3872"/>
    <w:p>
      <w:pPr>
        <w:spacing w:after="0"/>
        <w:ind w:left="0"/>
        <w:jc w:val="both"/>
      </w:pPr>
      <w:r>
        <w:rPr>
          <w:rFonts w:ascii="Times New Roman"/>
          <w:b w:val="false"/>
          <w:i w:val="false"/>
          <w:color w:val="000000"/>
          <w:sz w:val="28"/>
        </w:rPr>
        <w:t>
      Воспитательные:</w:t>
      </w:r>
    </w:p>
    <w:bookmarkEnd w:id="3872"/>
    <w:bookmarkStart w:name="z3898" w:id="3873"/>
    <w:p>
      <w:pPr>
        <w:spacing w:after="0"/>
        <w:ind w:left="0"/>
        <w:jc w:val="both"/>
      </w:pPr>
      <w:r>
        <w:rPr>
          <w:rFonts w:ascii="Times New Roman"/>
          <w:b w:val="false"/>
          <w:i w:val="false"/>
          <w:color w:val="000000"/>
          <w:sz w:val="28"/>
        </w:rPr>
        <w:t>
      1) воспитание и развитие у обучающегося личностных качеств, позволяющих уважать и принимать духовные и культурные ценности разных народов;</w:t>
      </w:r>
    </w:p>
    <w:bookmarkEnd w:id="3873"/>
    <w:bookmarkStart w:name="z3899" w:id="3874"/>
    <w:p>
      <w:pPr>
        <w:spacing w:after="0"/>
        <w:ind w:left="0"/>
        <w:jc w:val="both"/>
      </w:pPr>
      <w:r>
        <w:rPr>
          <w:rFonts w:ascii="Times New Roman"/>
          <w:b w:val="false"/>
          <w:i w:val="false"/>
          <w:color w:val="000000"/>
          <w:sz w:val="28"/>
        </w:rPr>
        <w:t>
      2) формирование у детей коммуникативных навыков, чувства ответственности и дисциплинированности;</w:t>
      </w:r>
    </w:p>
    <w:bookmarkEnd w:id="3874"/>
    <w:bookmarkStart w:name="z3900" w:id="3875"/>
    <w:p>
      <w:pPr>
        <w:spacing w:after="0"/>
        <w:ind w:left="0"/>
        <w:jc w:val="both"/>
      </w:pPr>
      <w:r>
        <w:rPr>
          <w:rFonts w:ascii="Times New Roman"/>
          <w:b w:val="false"/>
          <w:i w:val="false"/>
          <w:color w:val="000000"/>
          <w:sz w:val="28"/>
        </w:rPr>
        <w:t>
      3) формирование у обучающегося эстетических взглядов, нравственных установок и потребности общения с духовными ценностями.</w:t>
      </w:r>
    </w:p>
    <w:bookmarkEnd w:id="3875"/>
    <w:bookmarkStart w:name="z3901" w:id="3876"/>
    <w:p>
      <w:pPr>
        <w:spacing w:after="0"/>
        <w:ind w:left="0"/>
        <w:jc w:val="both"/>
      </w:pPr>
      <w:r>
        <w:rPr>
          <w:rFonts w:ascii="Times New Roman"/>
          <w:b w:val="false"/>
          <w:i w:val="false"/>
          <w:color w:val="000000"/>
          <w:sz w:val="28"/>
        </w:rPr>
        <w:t>
      5. Срок освоения образовательной Программы – семь лет. По заявлению родителей обучающихся срок освоения программы увеличивается на один-два года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w:t>
      </w:r>
    </w:p>
    <w:bookmarkEnd w:id="3876"/>
    <w:bookmarkStart w:name="z3902" w:id="3877"/>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3877"/>
    <w:bookmarkStart w:name="z3903" w:id="3878"/>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878"/>
    <w:bookmarkStart w:name="z3904" w:id="3879"/>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3879"/>
    <w:bookmarkStart w:name="z3905" w:id="3880"/>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трубе, опыта творческой деятельности, приемов сольного и ансамблевого исполнительства. </w:t>
      </w:r>
    </w:p>
    <w:bookmarkEnd w:id="3880"/>
    <w:bookmarkStart w:name="z3906" w:id="3881"/>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3881"/>
    <w:bookmarkStart w:name="z3907" w:id="3882"/>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882"/>
    <w:bookmarkStart w:name="z3908" w:id="3883"/>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3883"/>
    <w:bookmarkStart w:name="z3909" w:id="388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3884"/>
    <w:bookmarkStart w:name="z3910" w:id="3885"/>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3885"/>
    <w:bookmarkStart w:name="z3911" w:id="3886"/>
    <w:p>
      <w:pPr>
        <w:spacing w:after="0"/>
        <w:ind w:left="0"/>
        <w:jc w:val="both"/>
      </w:pPr>
      <w:r>
        <w:rPr>
          <w:rFonts w:ascii="Times New Roman"/>
          <w:b w:val="false"/>
          <w:i w:val="false"/>
          <w:color w:val="000000"/>
          <w:sz w:val="28"/>
        </w:rPr>
        <w:t>
      3) систематичность и регулярность занятий;</w:t>
      </w:r>
    </w:p>
    <w:bookmarkEnd w:id="3886"/>
    <w:bookmarkStart w:name="z3912" w:id="3887"/>
    <w:p>
      <w:pPr>
        <w:spacing w:after="0"/>
        <w:ind w:left="0"/>
        <w:jc w:val="both"/>
      </w:pPr>
      <w:r>
        <w:rPr>
          <w:rFonts w:ascii="Times New Roman"/>
          <w:b w:val="false"/>
          <w:i w:val="false"/>
          <w:color w:val="000000"/>
          <w:sz w:val="28"/>
        </w:rPr>
        <w:t>
      4) целенаправленность учебного процесса.</w:t>
      </w:r>
    </w:p>
    <w:bookmarkEnd w:id="3887"/>
    <w:bookmarkStart w:name="z3913" w:id="3888"/>
    <w:p>
      <w:pPr>
        <w:spacing w:after="0"/>
        <w:ind w:left="0"/>
        <w:jc w:val="both"/>
      </w:pPr>
      <w:r>
        <w:rPr>
          <w:rFonts w:ascii="Times New Roman"/>
          <w:b w:val="false"/>
          <w:i w:val="false"/>
          <w:color w:val="000000"/>
          <w:sz w:val="28"/>
        </w:rPr>
        <w:t>
      12. Программа предназначена для обучения детей, желающих освоить технику игры на трубе, научиться исполнять обработки казахских, русских народных мелодий, музыки народов мира и переложения классических произведений.</w:t>
      </w:r>
    </w:p>
    <w:bookmarkEnd w:id="3888"/>
    <w:bookmarkStart w:name="z3914" w:id="3889"/>
    <w:p>
      <w:pPr>
        <w:spacing w:after="0"/>
        <w:ind w:left="0"/>
        <w:jc w:val="both"/>
      </w:pPr>
      <w:r>
        <w:rPr>
          <w:rFonts w:ascii="Times New Roman"/>
          <w:b w:val="false"/>
          <w:i w:val="false"/>
          <w:color w:val="000000"/>
          <w:sz w:val="28"/>
        </w:rPr>
        <w:t xml:space="preserve">
      13. Программа создает условия для овладения приемами игры на трубе в объеме, необходимом для дальнейшей практической деятельности будущего музыканта. </w:t>
      </w:r>
    </w:p>
    <w:bookmarkEnd w:id="3889"/>
    <w:bookmarkStart w:name="z3915" w:id="3890"/>
    <w:p>
      <w:pPr>
        <w:spacing w:after="0"/>
        <w:ind w:left="0"/>
        <w:jc w:val="both"/>
      </w:pPr>
      <w:r>
        <w:rPr>
          <w:rFonts w:ascii="Times New Roman"/>
          <w:b w:val="false"/>
          <w:i w:val="false"/>
          <w:color w:val="000000"/>
          <w:sz w:val="28"/>
        </w:rPr>
        <w:t>
      14.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3890"/>
    <w:bookmarkStart w:name="z3916" w:id="3891"/>
    <w:p>
      <w:pPr>
        <w:spacing w:after="0"/>
        <w:ind w:left="0"/>
        <w:jc w:val="both"/>
      </w:pPr>
      <w:r>
        <w:rPr>
          <w:rFonts w:ascii="Times New Roman"/>
          <w:b w:val="false"/>
          <w:i w:val="false"/>
          <w:color w:val="000000"/>
          <w:sz w:val="28"/>
        </w:rPr>
        <w:t>
      15.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3891"/>
    <w:bookmarkStart w:name="z3917" w:id="3892"/>
    <w:p>
      <w:pPr>
        <w:spacing w:after="0"/>
        <w:ind w:left="0"/>
        <w:jc w:val="both"/>
      </w:pPr>
      <w:r>
        <w:rPr>
          <w:rFonts w:ascii="Times New Roman"/>
          <w:b w:val="false"/>
          <w:i w:val="false"/>
          <w:color w:val="000000"/>
          <w:sz w:val="28"/>
        </w:rPr>
        <w:t xml:space="preserve">
      16. Программа ориентирована на выработку у обучающегося личностных качеств, способствующих: </w:t>
      </w:r>
    </w:p>
    <w:bookmarkEnd w:id="3892"/>
    <w:bookmarkStart w:name="z3918" w:id="3893"/>
    <w:p>
      <w:pPr>
        <w:spacing w:after="0"/>
        <w:ind w:left="0"/>
        <w:jc w:val="both"/>
      </w:pPr>
      <w:r>
        <w:rPr>
          <w:rFonts w:ascii="Times New Roman"/>
          <w:b w:val="false"/>
          <w:i w:val="false"/>
          <w:color w:val="000000"/>
          <w:sz w:val="28"/>
        </w:rPr>
        <w:t>
      1) освоению обучающимся знаний, умений и навыков игры на домре, позволяющих творчески исполнять музыкальные произведения в соответствии с необходимым уровнем музыкальной грамотности;</w:t>
      </w:r>
    </w:p>
    <w:bookmarkEnd w:id="3893"/>
    <w:bookmarkStart w:name="z3919" w:id="3894"/>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3894"/>
    <w:bookmarkStart w:name="z3920" w:id="3895"/>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3895"/>
    <w:bookmarkStart w:name="z3921" w:id="3896"/>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3896"/>
    <w:bookmarkStart w:name="z3922" w:id="3897"/>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3897"/>
    <w:bookmarkStart w:name="z3923" w:id="3898"/>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3898"/>
    <w:bookmarkStart w:name="z3924" w:id="389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899"/>
    <w:bookmarkStart w:name="z3925" w:id="390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3900"/>
    <w:bookmarkStart w:name="z3926" w:id="3901"/>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3901"/>
    <w:bookmarkStart w:name="z3927" w:id="390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902"/>
    <w:bookmarkStart w:name="z3928" w:id="3903"/>
    <w:p>
      <w:pPr>
        <w:spacing w:after="0"/>
        <w:ind w:left="0"/>
        <w:jc w:val="both"/>
      </w:pPr>
      <w:r>
        <w:rPr>
          <w:rFonts w:ascii="Times New Roman"/>
          <w:b w:val="false"/>
          <w:i w:val="false"/>
          <w:color w:val="000000"/>
          <w:sz w:val="28"/>
        </w:rPr>
        <w:t>
      18.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3903"/>
    <w:bookmarkStart w:name="z3929" w:id="3904"/>
    <w:p>
      <w:pPr>
        <w:spacing w:after="0"/>
        <w:ind w:left="0"/>
        <w:jc w:val="both"/>
      </w:pPr>
      <w:r>
        <w:rPr>
          <w:rFonts w:ascii="Times New Roman"/>
          <w:b w:val="false"/>
          <w:i w:val="false"/>
          <w:color w:val="000000"/>
          <w:sz w:val="28"/>
        </w:rPr>
        <w:t xml:space="preserve">
      19.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3904"/>
    <w:bookmarkStart w:name="z3930" w:id="3905"/>
    <w:p>
      <w:pPr>
        <w:spacing w:after="0"/>
        <w:ind w:left="0"/>
        <w:jc w:val="both"/>
      </w:pPr>
      <w:r>
        <w:rPr>
          <w:rFonts w:ascii="Times New Roman"/>
          <w:b w:val="false"/>
          <w:i w:val="false"/>
          <w:color w:val="000000"/>
          <w:sz w:val="28"/>
        </w:rPr>
        <w:t>
      20.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3905"/>
    <w:bookmarkStart w:name="z3931" w:id="3906"/>
    <w:p>
      <w:pPr>
        <w:spacing w:after="0"/>
        <w:ind w:left="0"/>
        <w:jc w:val="both"/>
      </w:pPr>
      <w:r>
        <w:rPr>
          <w:rFonts w:ascii="Times New Roman"/>
          <w:b w:val="false"/>
          <w:i w:val="false"/>
          <w:color w:val="000000"/>
          <w:sz w:val="28"/>
        </w:rPr>
        <w:t>
      21. Методологическая основа Программы:</w:t>
      </w:r>
    </w:p>
    <w:bookmarkEnd w:id="3906"/>
    <w:bookmarkStart w:name="z3932" w:id="3907"/>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907"/>
    <w:bookmarkStart w:name="z3933" w:id="3908"/>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908"/>
    <w:bookmarkStart w:name="z3934" w:id="3909"/>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909"/>
    <w:bookmarkStart w:name="z3935" w:id="3910"/>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3910"/>
    <w:bookmarkStart w:name="z3936" w:id="3911"/>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3911"/>
    <w:bookmarkStart w:name="z3937" w:id="3912"/>
    <w:p>
      <w:pPr>
        <w:spacing w:after="0"/>
        <w:ind w:left="0"/>
        <w:jc w:val="both"/>
      </w:pPr>
      <w:r>
        <w:rPr>
          <w:rFonts w:ascii="Times New Roman"/>
          <w:b w:val="false"/>
          <w:i w:val="false"/>
          <w:color w:val="000000"/>
          <w:sz w:val="28"/>
        </w:rPr>
        <w:t>
      22. Педагогические принципы отбора содержания учебного материала:</w:t>
      </w:r>
    </w:p>
    <w:bookmarkEnd w:id="3912"/>
    <w:bookmarkStart w:name="z3938" w:id="3913"/>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3913"/>
    <w:bookmarkStart w:name="z3939" w:id="3914"/>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3914"/>
    <w:bookmarkStart w:name="z3940" w:id="3915"/>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3915"/>
    <w:bookmarkStart w:name="z3941" w:id="3916"/>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3916"/>
    <w:bookmarkStart w:name="z3942" w:id="3917"/>
    <w:p>
      <w:pPr>
        <w:spacing w:after="0"/>
        <w:ind w:left="0"/>
        <w:jc w:val="both"/>
      </w:pPr>
      <w:r>
        <w:rPr>
          <w:rFonts w:ascii="Times New Roman"/>
          <w:b w:val="false"/>
          <w:i w:val="false"/>
          <w:color w:val="000000"/>
          <w:sz w:val="28"/>
        </w:rPr>
        <w:t>
      23. Специфика индивидуального обучения по предмету "Труба" создает условия для вариативности выбора методов, средств, форм обучения и подбора репертуарного комплекса.</w:t>
      </w:r>
    </w:p>
    <w:bookmarkEnd w:id="3917"/>
    <w:bookmarkStart w:name="z3943" w:id="3918"/>
    <w:p>
      <w:pPr>
        <w:spacing w:after="0"/>
        <w:ind w:left="0"/>
        <w:jc w:val="both"/>
      </w:pPr>
      <w:r>
        <w:rPr>
          <w:rFonts w:ascii="Times New Roman"/>
          <w:b w:val="false"/>
          <w:i w:val="false"/>
          <w:color w:val="000000"/>
          <w:sz w:val="28"/>
        </w:rPr>
        <w:t>
      24. Для достижения поставленных задач используются следующие методы обучения:</w:t>
      </w:r>
    </w:p>
    <w:bookmarkEnd w:id="3918"/>
    <w:bookmarkStart w:name="z3944" w:id="3919"/>
    <w:p>
      <w:pPr>
        <w:spacing w:after="0"/>
        <w:ind w:left="0"/>
        <w:jc w:val="both"/>
      </w:pPr>
      <w:r>
        <w:rPr>
          <w:rFonts w:ascii="Times New Roman"/>
          <w:b w:val="false"/>
          <w:i w:val="false"/>
          <w:color w:val="000000"/>
          <w:sz w:val="28"/>
        </w:rPr>
        <w:t>
      1) беседа, рассказ, объяснение, дискуссия;</w:t>
      </w:r>
    </w:p>
    <w:bookmarkEnd w:id="3919"/>
    <w:bookmarkStart w:name="z3945" w:id="3920"/>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3920"/>
    <w:bookmarkStart w:name="z3946" w:id="3921"/>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3921"/>
    <w:bookmarkStart w:name="z3947" w:id="3922"/>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3922"/>
    <w:bookmarkStart w:name="z3948" w:id="3923"/>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3923"/>
    <w:bookmarkStart w:name="z3949" w:id="3924"/>
    <w:p>
      <w:pPr>
        <w:spacing w:after="0"/>
        <w:ind w:left="0"/>
        <w:jc w:val="both"/>
      </w:pPr>
      <w:r>
        <w:rPr>
          <w:rFonts w:ascii="Times New Roman"/>
          <w:b w:val="false"/>
          <w:i w:val="false"/>
          <w:color w:val="000000"/>
          <w:sz w:val="28"/>
        </w:rPr>
        <w:t xml:space="preserve">
      25.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3924"/>
    <w:bookmarkStart w:name="z3950" w:id="3925"/>
    <w:p>
      <w:pPr>
        <w:spacing w:after="0"/>
        <w:ind w:left="0"/>
        <w:jc w:val="both"/>
      </w:pPr>
      <w:r>
        <w:rPr>
          <w:rFonts w:ascii="Times New Roman"/>
          <w:b w:val="false"/>
          <w:i w:val="false"/>
          <w:color w:val="000000"/>
          <w:sz w:val="28"/>
        </w:rPr>
        <w:t>
      26. Формы занятий:</w:t>
      </w:r>
    </w:p>
    <w:bookmarkEnd w:id="3925"/>
    <w:bookmarkStart w:name="z3951" w:id="3926"/>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3926"/>
    <w:bookmarkStart w:name="z3952" w:id="3927"/>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3927"/>
    <w:bookmarkStart w:name="z3953" w:id="3928"/>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3928"/>
    <w:bookmarkStart w:name="z3954" w:id="3929"/>
    <w:p>
      <w:pPr>
        <w:spacing w:after="0"/>
        <w:ind w:left="0"/>
        <w:jc w:val="both"/>
      </w:pPr>
      <w:r>
        <w:rPr>
          <w:rFonts w:ascii="Times New Roman"/>
          <w:b w:val="false"/>
          <w:i w:val="false"/>
          <w:color w:val="000000"/>
          <w:sz w:val="28"/>
        </w:rPr>
        <w:t>
      4) конкурсы;</w:t>
      </w:r>
    </w:p>
    <w:bookmarkEnd w:id="3929"/>
    <w:bookmarkStart w:name="z3955" w:id="3930"/>
    <w:p>
      <w:pPr>
        <w:spacing w:after="0"/>
        <w:ind w:left="0"/>
        <w:jc w:val="both"/>
      </w:pPr>
      <w:r>
        <w:rPr>
          <w:rFonts w:ascii="Times New Roman"/>
          <w:b w:val="false"/>
          <w:i w:val="false"/>
          <w:color w:val="000000"/>
          <w:sz w:val="28"/>
        </w:rPr>
        <w:t>
      5) урок-игра (использование игровых технологий на уроке);</w:t>
      </w:r>
    </w:p>
    <w:bookmarkEnd w:id="3930"/>
    <w:bookmarkStart w:name="z3956" w:id="3931"/>
    <w:p>
      <w:pPr>
        <w:spacing w:after="0"/>
        <w:ind w:left="0"/>
        <w:jc w:val="both"/>
      </w:pPr>
      <w:r>
        <w:rPr>
          <w:rFonts w:ascii="Times New Roman"/>
          <w:b w:val="false"/>
          <w:i w:val="false"/>
          <w:color w:val="000000"/>
          <w:sz w:val="28"/>
        </w:rPr>
        <w:t>
      6) урок-экскурсия.</w:t>
      </w:r>
    </w:p>
    <w:bookmarkEnd w:id="3931"/>
    <w:bookmarkStart w:name="z3957" w:id="3932"/>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обучающимися. Программа занятий состоит из одновременно проводимых теоретических и практических занятий.</w:t>
      </w:r>
    </w:p>
    <w:bookmarkEnd w:id="3932"/>
    <w:bookmarkStart w:name="z3958" w:id="3933"/>
    <w:p>
      <w:pPr>
        <w:spacing w:after="0"/>
        <w:ind w:left="0"/>
        <w:jc w:val="both"/>
      </w:pPr>
      <w:r>
        <w:rPr>
          <w:rFonts w:ascii="Times New Roman"/>
          <w:b w:val="false"/>
          <w:i w:val="false"/>
          <w:color w:val="000000"/>
          <w:sz w:val="28"/>
        </w:rPr>
        <w:t>
      28. Виды внеурочных форм работы:</w:t>
      </w:r>
    </w:p>
    <w:bookmarkEnd w:id="3933"/>
    <w:bookmarkStart w:name="z3959" w:id="3934"/>
    <w:p>
      <w:pPr>
        <w:spacing w:after="0"/>
        <w:ind w:left="0"/>
        <w:jc w:val="both"/>
      </w:pPr>
      <w:r>
        <w:rPr>
          <w:rFonts w:ascii="Times New Roman"/>
          <w:b w:val="false"/>
          <w:i w:val="false"/>
          <w:color w:val="000000"/>
          <w:sz w:val="28"/>
        </w:rPr>
        <w:t>
      1) игра в ансамбле;</w:t>
      </w:r>
    </w:p>
    <w:bookmarkEnd w:id="3934"/>
    <w:bookmarkStart w:name="z3960" w:id="3935"/>
    <w:p>
      <w:pPr>
        <w:spacing w:after="0"/>
        <w:ind w:left="0"/>
        <w:jc w:val="both"/>
      </w:pPr>
      <w:r>
        <w:rPr>
          <w:rFonts w:ascii="Times New Roman"/>
          <w:b w:val="false"/>
          <w:i w:val="false"/>
          <w:color w:val="000000"/>
          <w:sz w:val="28"/>
        </w:rPr>
        <w:t>
      2) подготовка к концертным, конкурсным выступлениям;</w:t>
      </w:r>
    </w:p>
    <w:bookmarkEnd w:id="3935"/>
    <w:bookmarkStart w:name="z3961" w:id="3936"/>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3936"/>
    <w:bookmarkStart w:name="z3962" w:id="3937"/>
    <w:p>
      <w:pPr>
        <w:spacing w:after="0"/>
        <w:ind w:left="0"/>
        <w:jc w:val="both"/>
      </w:pPr>
      <w:r>
        <w:rPr>
          <w:rFonts w:ascii="Times New Roman"/>
          <w:b w:val="false"/>
          <w:i w:val="false"/>
          <w:color w:val="000000"/>
          <w:sz w:val="28"/>
        </w:rPr>
        <w:t>
      4) посещение филармоний, театров, концертных залов, музеев и др.;</w:t>
      </w:r>
    </w:p>
    <w:bookmarkEnd w:id="3937"/>
    <w:bookmarkStart w:name="z3963" w:id="3938"/>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3938"/>
    <w:bookmarkStart w:name="z3964" w:id="3939"/>
    <w:p>
      <w:pPr>
        <w:spacing w:after="0"/>
        <w:ind w:left="0"/>
        <w:jc w:val="both"/>
      </w:pPr>
      <w:r>
        <w:rPr>
          <w:rFonts w:ascii="Times New Roman"/>
          <w:b w:val="false"/>
          <w:i w:val="false"/>
          <w:color w:val="000000"/>
          <w:sz w:val="28"/>
        </w:rPr>
        <w:t>
      29.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939"/>
    <w:bookmarkStart w:name="z3965" w:id="3940"/>
    <w:p>
      <w:pPr>
        <w:spacing w:after="0"/>
        <w:ind w:left="0"/>
        <w:jc w:val="both"/>
      </w:pPr>
      <w:r>
        <w:rPr>
          <w:rFonts w:ascii="Times New Roman"/>
          <w:b w:val="false"/>
          <w:i w:val="false"/>
          <w:color w:val="000000"/>
          <w:sz w:val="28"/>
        </w:rPr>
        <w:t>
      30. Структурные элементы рабочей учебной программы:</w:t>
      </w:r>
    </w:p>
    <w:bookmarkEnd w:id="3940"/>
    <w:bookmarkStart w:name="z3966" w:id="3941"/>
    <w:p>
      <w:pPr>
        <w:spacing w:after="0"/>
        <w:ind w:left="0"/>
        <w:jc w:val="both"/>
      </w:pPr>
      <w:r>
        <w:rPr>
          <w:rFonts w:ascii="Times New Roman"/>
          <w:b w:val="false"/>
          <w:i w:val="false"/>
          <w:color w:val="000000"/>
          <w:sz w:val="28"/>
        </w:rPr>
        <w:t>
      1) титульный лист;</w:t>
      </w:r>
    </w:p>
    <w:bookmarkEnd w:id="3941"/>
    <w:bookmarkStart w:name="z3967" w:id="3942"/>
    <w:p>
      <w:pPr>
        <w:spacing w:after="0"/>
        <w:ind w:left="0"/>
        <w:jc w:val="both"/>
      </w:pPr>
      <w:r>
        <w:rPr>
          <w:rFonts w:ascii="Times New Roman"/>
          <w:b w:val="false"/>
          <w:i w:val="false"/>
          <w:color w:val="000000"/>
          <w:sz w:val="28"/>
        </w:rPr>
        <w:t>
      2) пояснительная записка;</w:t>
      </w:r>
    </w:p>
    <w:bookmarkEnd w:id="3942"/>
    <w:bookmarkStart w:name="z3968" w:id="3943"/>
    <w:p>
      <w:pPr>
        <w:spacing w:after="0"/>
        <w:ind w:left="0"/>
        <w:jc w:val="both"/>
      </w:pPr>
      <w:r>
        <w:rPr>
          <w:rFonts w:ascii="Times New Roman"/>
          <w:b w:val="false"/>
          <w:i w:val="false"/>
          <w:color w:val="000000"/>
          <w:sz w:val="28"/>
        </w:rPr>
        <w:t>
      3) планирование учебной деятельности;</w:t>
      </w:r>
    </w:p>
    <w:bookmarkEnd w:id="3943"/>
    <w:bookmarkStart w:name="z3969" w:id="3944"/>
    <w:p>
      <w:pPr>
        <w:spacing w:after="0"/>
        <w:ind w:left="0"/>
        <w:jc w:val="both"/>
      </w:pPr>
      <w:r>
        <w:rPr>
          <w:rFonts w:ascii="Times New Roman"/>
          <w:b w:val="false"/>
          <w:i w:val="false"/>
          <w:color w:val="000000"/>
          <w:sz w:val="28"/>
        </w:rPr>
        <w:t>
      4) учебно-методическое обеспечение учебного процесса.</w:t>
      </w:r>
    </w:p>
    <w:bookmarkEnd w:id="3944"/>
    <w:bookmarkStart w:name="z3970" w:id="3945"/>
    <w:p>
      <w:pPr>
        <w:spacing w:after="0"/>
        <w:ind w:left="0"/>
        <w:jc w:val="both"/>
      </w:pPr>
      <w:r>
        <w:rPr>
          <w:rFonts w:ascii="Times New Roman"/>
          <w:b w:val="false"/>
          <w:i w:val="false"/>
          <w:color w:val="000000"/>
          <w:sz w:val="28"/>
        </w:rPr>
        <w:t>
      31. На титульном листе размещаются основные сведения:</w:t>
      </w:r>
    </w:p>
    <w:bookmarkEnd w:id="3945"/>
    <w:bookmarkStart w:name="z3971" w:id="3946"/>
    <w:p>
      <w:pPr>
        <w:spacing w:after="0"/>
        <w:ind w:left="0"/>
        <w:jc w:val="both"/>
      </w:pPr>
      <w:r>
        <w:rPr>
          <w:rFonts w:ascii="Times New Roman"/>
          <w:b w:val="false"/>
          <w:i w:val="false"/>
          <w:color w:val="000000"/>
          <w:sz w:val="28"/>
        </w:rPr>
        <w:t>
      1) название организации образования;</w:t>
      </w:r>
    </w:p>
    <w:bookmarkEnd w:id="3946"/>
    <w:bookmarkStart w:name="z3972" w:id="3947"/>
    <w:p>
      <w:pPr>
        <w:spacing w:after="0"/>
        <w:ind w:left="0"/>
        <w:jc w:val="both"/>
      </w:pPr>
      <w:r>
        <w:rPr>
          <w:rFonts w:ascii="Times New Roman"/>
          <w:b w:val="false"/>
          <w:i w:val="false"/>
          <w:color w:val="000000"/>
          <w:sz w:val="28"/>
        </w:rPr>
        <w:t>
      2) название учебного предмета;</w:t>
      </w:r>
    </w:p>
    <w:bookmarkEnd w:id="3947"/>
    <w:bookmarkStart w:name="z3973" w:id="3948"/>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948"/>
    <w:bookmarkStart w:name="z3974" w:id="3949"/>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949"/>
    <w:bookmarkStart w:name="z3975" w:id="3950"/>
    <w:p>
      <w:pPr>
        <w:spacing w:after="0"/>
        <w:ind w:left="0"/>
        <w:jc w:val="both"/>
      </w:pPr>
      <w:r>
        <w:rPr>
          <w:rFonts w:ascii="Times New Roman"/>
          <w:b w:val="false"/>
          <w:i w:val="false"/>
          <w:color w:val="000000"/>
          <w:sz w:val="28"/>
        </w:rPr>
        <w:t>
      5) краткая информация о педагоге;</w:t>
      </w:r>
    </w:p>
    <w:bookmarkEnd w:id="3950"/>
    <w:bookmarkStart w:name="z3976" w:id="3951"/>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951"/>
    <w:bookmarkStart w:name="z3977" w:id="3952"/>
    <w:p>
      <w:pPr>
        <w:spacing w:after="0"/>
        <w:ind w:left="0"/>
        <w:jc w:val="both"/>
      </w:pPr>
      <w:r>
        <w:rPr>
          <w:rFonts w:ascii="Times New Roman"/>
          <w:b w:val="false"/>
          <w:i w:val="false"/>
          <w:color w:val="000000"/>
          <w:sz w:val="28"/>
        </w:rPr>
        <w:t xml:space="preserve">
      31. Содержание пояснительной записки: </w:t>
      </w:r>
    </w:p>
    <w:bookmarkEnd w:id="3952"/>
    <w:bookmarkStart w:name="z3978" w:id="3953"/>
    <w:p>
      <w:pPr>
        <w:spacing w:after="0"/>
        <w:ind w:left="0"/>
        <w:jc w:val="both"/>
      </w:pPr>
      <w:r>
        <w:rPr>
          <w:rFonts w:ascii="Times New Roman"/>
          <w:b w:val="false"/>
          <w:i w:val="false"/>
          <w:color w:val="000000"/>
          <w:sz w:val="28"/>
        </w:rPr>
        <w:t>
      1) настоящая Программа как основание;</w:t>
      </w:r>
    </w:p>
    <w:bookmarkEnd w:id="3953"/>
    <w:bookmarkStart w:name="z3979" w:id="3954"/>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954"/>
    <w:bookmarkStart w:name="z3980" w:id="3955"/>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3955"/>
    <w:bookmarkStart w:name="z3981" w:id="3956"/>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3956"/>
    <w:bookmarkStart w:name="z3982" w:id="3957"/>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957"/>
    <w:bookmarkStart w:name="z3983" w:id="3958"/>
    <w:p>
      <w:pPr>
        <w:spacing w:after="0"/>
        <w:ind w:left="0"/>
        <w:jc w:val="both"/>
      </w:pPr>
      <w:r>
        <w:rPr>
          <w:rFonts w:ascii="Times New Roman"/>
          <w:b w:val="false"/>
          <w:i w:val="false"/>
          <w:color w:val="000000"/>
          <w:sz w:val="28"/>
        </w:rPr>
        <w:t>
      32.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3958"/>
    <w:bookmarkStart w:name="z3984" w:id="3959"/>
    <w:p>
      <w:pPr>
        <w:spacing w:after="0"/>
        <w:ind w:left="0"/>
        <w:jc w:val="both"/>
      </w:pPr>
      <w:r>
        <w:rPr>
          <w:rFonts w:ascii="Times New Roman"/>
          <w:b w:val="false"/>
          <w:i w:val="false"/>
          <w:color w:val="000000"/>
          <w:sz w:val="28"/>
        </w:rPr>
        <w:t>
      33. Содержание раздела "Учебно-методическое обеспечение учебного процесса":</w:t>
      </w:r>
    </w:p>
    <w:bookmarkEnd w:id="3959"/>
    <w:bookmarkStart w:name="z3985" w:id="3960"/>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3960"/>
    <w:bookmarkStart w:name="z3986" w:id="3961"/>
    <w:p>
      <w:pPr>
        <w:spacing w:after="0"/>
        <w:ind w:left="0"/>
        <w:jc w:val="both"/>
      </w:pPr>
      <w:r>
        <w:rPr>
          <w:rFonts w:ascii="Times New Roman"/>
          <w:b w:val="false"/>
          <w:i w:val="false"/>
          <w:color w:val="000000"/>
          <w:sz w:val="28"/>
        </w:rPr>
        <w:t>
      2) перечень методической литературы для педагога;</w:t>
      </w:r>
    </w:p>
    <w:bookmarkEnd w:id="3961"/>
    <w:bookmarkStart w:name="z3987" w:id="3962"/>
    <w:p>
      <w:pPr>
        <w:spacing w:after="0"/>
        <w:ind w:left="0"/>
        <w:jc w:val="both"/>
      </w:pPr>
      <w:r>
        <w:rPr>
          <w:rFonts w:ascii="Times New Roman"/>
          <w:b w:val="false"/>
          <w:i w:val="false"/>
          <w:color w:val="000000"/>
          <w:sz w:val="28"/>
        </w:rPr>
        <w:t xml:space="preserve">
      3) перечень учебно-наглядных пособий. </w:t>
      </w:r>
    </w:p>
    <w:bookmarkEnd w:id="3962"/>
    <w:bookmarkStart w:name="z3988" w:id="3963"/>
    <w:p>
      <w:pPr>
        <w:spacing w:after="0"/>
        <w:ind w:left="0"/>
        <w:jc w:val="both"/>
      </w:pPr>
      <w:r>
        <w:rPr>
          <w:rFonts w:ascii="Times New Roman"/>
          <w:b w:val="false"/>
          <w:i w:val="false"/>
          <w:color w:val="000000"/>
          <w:sz w:val="28"/>
        </w:rPr>
        <w:t xml:space="preserve">
      34.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3963"/>
    <w:bookmarkStart w:name="z3989" w:id="3964"/>
    <w:p>
      <w:pPr>
        <w:spacing w:after="0"/>
        <w:ind w:left="0"/>
        <w:jc w:val="both"/>
      </w:pPr>
      <w:r>
        <w:rPr>
          <w:rFonts w:ascii="Times New Roman"/>
          <w:b w:val="false"/>
          <w:i w:val="false"/>
          <w:color w:val="000000"/>
          <w:sz w:val="28"/>
        </w:rPr>
        <w:t>
      35.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3964"/>
    <w:bookmarkStart w:name="z3990" w:id="3965"/>
    <w:p>
      <w:pPr>
        <w:spacing w:after="0"/>
        <w:ind w:left="0"/>
        <w:jc w:val="both"/>
      </w:pPr>
      <w:r>
        <w:rPr>
          <w:rFonts w:ascii="Times New Roman"/>
          <w:b w:val="false"/>
          <w:i w:val="false"/>
          <w:color w:val="000000"/>
          <w:sz w:val="28"/>
        </w:rPr>
        <w:t xml:space="preserve">
      36.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3965"/>
    <w:bookmarkStart w:name="z3991" w:id="3966"/>
    <w:p>
      <w:pPr>
        <w:spacing w:after="0"/>
        <w:ind w:left="0"/>
        <w:jc w:val="both"/>
      </w:pPr>
      <w:r>
        <w:rPr>
          <w:rFonts w:ascii="Times New Roman"/>
          <w:b w:val="false"/>
          <w:i w:val="false"/>
          <w:color w:val="000000"/>
          <w:sz w:val="28"/>
        </w:rPr>
        <w:t>
      37.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3966"/>
    <w:bookmarkStart w:name="z3992" w:id="3967"/>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3967"/>
    <w:bookmarkStart w:name="z3993" w:id="3968"/>
    <w:p>
      <w:pPr>
        <w:spacing w:after="0"/>
        <w:ind w:left="0"/>
        <w:jc w:val="both"/>
      </w:pPr>
      <w:r>
        <w:rPr>
          <w:rFonts w:ascii="Times New Roman"/>
          <w:b w:val="false"/>
          <w:i w:val="false"/>
          <w:color w:val="000000"/>
          <w:sz w:val="28"/>
        </w:rPr>
        <w:t>
      38.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3968"/>
    <w:bookmarkStart w:name="z3994" w:id="3969"/>
    <w:p>
      <w:pPr>
        <w:spacing w:after="0"/>
        <w:ind w:left="0"/>
        <w:jc w:val="both"/>
      </w:pPr>
      <w:r>
        <w:rPr>
          <w:rFonts w:ascii="Times New Roman"/>
          <w:b w:val="false"/>
          <w:i w:val="false"/>
          <w:color w:val="000000"/>
          <w:sz w:val="28"/>
        </w:rPr>
        <w:t>
      39.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3969"/>
    <w:bookmarkStart w:name="z3995" w:id="3970"/>
    <w:p>
      <w:pPr>
        <w:spacing w:after="0"/>
        <w:ind w:left="0"/>
        <w:jc w:val="both"/>
      </w:pPr>
      <w:r>
        <w:rPr>
          <w:rFonts w:ascii="Times New Roman"/>
          <w:b w:val="false"/>
          <w:i w:val="false"/>
          <w:color w:val="000000"/>
          <w:sz w:val="28"/>
        </w:rPr>
        <w:t>
      40.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3970"/>
    <w:bookmarkStart w:name="z3996" w:id="3971"/>
    <w:p>
      <w:pPr>
        <w:spacing w:after="0"/>
        <w:ind w:left="0"/>
        <w:jc w:val="both"/>
      </w:pPr>
      <w:r>
        <w:rPr>
          <w:rFonts w:ascii="Times New Roman"/>
          <w:b w:val="false"/>
          <w:i w:val="false"/>
          <w:color w:val="000000"/>
          <w:sz w:val="28"/>
        </w:rPr>
        <w:t>
      41.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3971"/>
    <w:bookmarkStart w:name="z3997" w:id="3972"/>
    <w:p>
      <w:pPr>
        <w:spacing w:after="0"/>
        <w:ind w:left="0"/>
        <w:jc w:val="both"/>
      </w:pPr>
      <w:r>
        <w:rPr>
          <w:rFonts w:ascii="Times New Roman"/>
          <w:b w:val="false"/>
          <w:i w:val="false"/>
          <w:color w:val="000000"/>
          <w:sz w:val="28"/>
        </w:rPr>
        <w:t>
      42.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3972"/>
    <w:bookmarkStart w:name="z3998" w:id="3973"/>
    <w:p>
      <w:pPr>
        <w:spacing w:after="0"/>
        <w:ind w:left="0"/>
        <w:jc w:val="both"/>
      </w:pPr>
      <w:r>
        <w:rPr>
          <w:rFonts w:ascii="Times New Roman"/>
          <w:b w:val="false"/>
          <w:i w:val="false"/>
          <w:color w:val="000000"/>
          <w:sz w:val="28"/>
        </w:rPr>
        <w:t>
      43.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3973"/>
    <w:bookmarkStart w:name="z3999" w:id="3974"/>
    <w:p>
      <w:pPr>
        <w:spacing w:after="0"/>
        <w:ind w:left="0"/>
        <w:jc w:val="both"/>
      </w:pPr>
      <w:r>
        <w:rPr>
          <w:rFonts w:ascii="Times New Roman"/>
          <w:b w:val="false"/>
          <w:i w:val="false"/>
          <w:color w:val="000000"/>
          <w:sz w:val="28"/>
        </w:rPr>
        <w:t xml:space="preserve">
      44.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3974"/>
    <w:bookmarkStart w:name="z4000" w:id="3975"/>
    <w:p>
      <w:pPr>
        <w:spacing w:after="0"/>
        <w:ind w:left="0"/>
        <w:jc w:val="both"/>
      </w:pPr>
      <w:r>
        <w:rPr>
          <w:rFonts w:ascii="Times New Roman"/>
          <w:b w:val="false"/>
          <w:i w:val="false"/>
          <w:color w:val="000000"/>
          <w:sz w:val="28"/>
        </w:rPr>
        <w:t>
      45.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3975"/>
    <w:bookmarkStart w:name="z4001" w:id="3976"/>
    <w:p>
      <w:pPr>
        <w:spacing w:after="0"/>
        <w:ind w:left="0"/>
        <w:jc w:val="both"/>
      </w:pPr>
      <w:r>
        <w:rPr>
          <w:rFonts w:ascii="Times New Roman"/>
          <w:b w:val="false"/>
          <w:i w:val="false"/>
          <w:color w:val="000000"/>
          <w:sz w:val="28"/>
        </w:rPr>
        <w:t>
      46.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3976"/>
    <w:bookmarkStart w:name="z4002" w:id="3977"/>
    <w:p>
      <w:pPr>
        <w:spacing w:after="0"/>
        <w:ind w:left="0"/>
        <w:jc w:val="both"/>
      </w:pPr>
      <w:r>
        <w:rPr>
          <w:rFonts w:ascii="Times New Roman"/>
          <w:b w:val="false"/>
          <w:i w:val="false"/>
          <w:color w:val="000000"/>
          <w:sz w:val="28"/>
        </w:rPr>
        <w:t xml:space="preserve">
      47.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3977"/>
    <w:bookmarkStart w:name="z4003" w:id="3978"/>
    <w:p>
      <w:pPr>
        <w:spacing w:after="0"/>
        <w:ind w:left="0"/>
        <w:jc w:val="both"/>
      </w:pPr>
      <w:r>
        <w:rPr>
          <w:rFonts w:ascii="Times New Roman"/>
          <w:b w:val="false"/>
          <w:i w:val="false"/>
          <w:color w:val="000000"/>
          <w:sz w:val="28"/>
        </w:rPr>
        <w:t xml:space="preserve">
      48.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3978"/>
    <w:bookmarkStart w:name="z4004" w:id="3979"/>
    <w:p>
      <w:pPr>
        <w:spacing w:after="0"/>
        <w:ind w:left="0"/>
        <w:jc w:val="both"/>
      </w:pPr>
      <w:r>
        <w:rPr>
          <w:rFonts w:ascii="Times New Roman"/>
          <w:b w:val="false"/>
          <w:i w:val="false"/>
          <w:color w:val="000000"/>
          <w:sz w:val="28"/>
        </w:rPr>
        <w:t>
      49.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3979"/>
    <w:bookmarkStart w:name="z4005" w:id="3980"/>
    <w:p>
      <w:pPr>
        <w:spacing w:after="0"/>
        <w:ind w:left="0"/>
        <w:jc w:val="both"/>
      </w:pPr>
      <w:r>
        <w:rPr>
          <w:rFonts w:ascii="Times New Roman"/>
          <w:b w:val="false"/>
          <w:i w:val="false"/>
          <w:color w:val="000000"/>
          <w:sz w:val="28"/>
        </w:rPr>
        <w:t>
      50.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3980"/>
    <w:bookmarkStart w:name="z4006" w:id="3981"/>
    <w:p>
      <w:pPr>
        <w:spacing w:after="0"/>
        <w:ind w:left="0"/>
        <w:jc w:val="both"/>
      </w:pPr>
      <w:r>
        <w:rPr>
          <w:rFonts w:ascii="Times New Roman"/>
          <w:b w:val="false"/>
          <w:i w:val="false"/>
          <w:color w:val="000000"/>
          <w:sz w:val="28"/>
        </w:rPr>
        <w:t>
      51. Обязательные разделы индивидуального плана:</w:t>
      </w:r>
    </w:p>
    <w:bookmarkEnd w:id="3981"/>
    <w:bookmarkStart w:name="z4007" w:id="3982"/>
    <w:p>
      <w:pPr>
        <w:spacing w:after="0"/>
        <w:ind w:left="0"/>
        <w:jc w:val="both"/>
      </w:pPr>
      <w:r>
        <w:rPr>
          <w:rFonts w:ascii="Times New Roman"/>
          <w:b w:val="false"/>
          <w:i w:val="false"/>
          <w:color w:val="000000"/>
          <w:sz w:val="28"/>
        </w:rPr>
        <w:t>
      1) работа над гаммами;</w:t>
      </w:r>
    </w:p>
    <w:bookmarkEnd w:id="3982"/>
    <w:bookmarkStart w:name="z4008" w:id="3983"/>
    <w:p>
      <w:pPr>
        <w:spacing w:after="0"/>
        <w:ind w:left="0"/>
        <w:jc w:val="both"/>
      </w:pPr>
      <w:r>
        <w:rPr>
          <w:rFonts w:ascii="Times New Roman"/>
          <w:b w:val="false"/>
          <w:i w:val="false"/>
          <w:color w:val="000000"/>
          <w:sz w:val="28"/>
        </w:rPr>
        <w:t>
      2) работа над этюдами и упражнениями;</w:t>
      </w:r>
    </w:p>
    <w:bookmarkEnd w:id="3983"/>
    <w:bookmarkStart w:name="z4009" w:id="3984"/>
    <w:p>
      <w:pPr>
        <w:spacing w:after="0"/>
        <w:ind w:left="0"/>
        <w:jc w:val="both"/>
      </w:pPr>
      <w:r>
        <w:rPr>
          <w:rFonts w:ascii="Times New Roman"/>
          <w:b w:val="false"/>
          <w:i w:val="false"/>
          <w:color w:val="000000"/>
          <w:sz w:val="28"/>
        </w:rPr>
        <w:t>
      3) исполнение пьес классических и современных авторов;</w:t>
      </w:r>
    </w:p>
    <w:bookmarkEnd w:id="3984"/>
    <w:bookmarkStart w:name="z4010" w:id="3985"/>
    <w:p>
      <w:pPr>
        <w:spacing w:after="0"/>
        <w:ind w:left="0"/>
        <w:jc w:val="both"/>
      </w:pPr>
      <w:r>
        <w:rPr>
          <w:rFonts w:ascii="Times New Roman"/>
          <w:b w:val="false"/>
          <w:i w:val="false"/>
          <w:color w:val="000000"/>
          <w:sz w:val="28"/>
        </w:rPr>
        <w:t>
      4) исполнение произведений композиторов Казахстана;</w:t>
      </w:r>
    </w:p>
    <w:bookmarkEnd w:id="3985"/>
    <w:bookmarkStart w:name="z4011" w:id="3986"/>
    <w:p>
      <w:pPr>
        <w:spacing w:after="0"/>
        <w:ind w:left="0"/>
        <w:jc w:val="both"/>
      </w:pPr>
      <w:r>
        <w:rPr>
          <w:rFonts w:ascii="Times New Roman"/>
          <w:b w:val="false"/>
          <w:i w:val="false"/>
          <w:color w:val="000000"/>
          <w:sz w:val="28"/>
        </w:rPr>
        <w:t>
      5) обработки народных песен и танцев;</w:t>
      </w:r>
    </w:p>
    <w:bookmarkEnd w:id="3986"/>
    <w:bookmarkStart w:name="z4012" w:id="3987"/>
    <w:p>
      <w:pPr>
        <w:spacing w:after="0"/>
        <w:ind w:left="0"/>
        <w:jc w:val="both"/>
      </w:pPr>
      <w:r>
        <w:rPr>
          <w:rFonts w:ascii="Times New Roman"/>
          <w:b w:val="false"/>
          <w:i w:val="false"/>
          <w:color w:val="000000"/>
          <w:sz w:val="28"/>
        </w:rPr>
        <w:t>
      6) работа в составе ансамбля;</w:t>
      </w:r>
    </w:p>
    <w:bookmarkEnd w:id="3987"/>
    <w:bookmarkStart w:name="z4013" w:id="3988"/>
    <w:p>
      <w:pPr>
        <w:spacing w:after="0"/>
        <w:ind w:left="0"/>
        <w:jc w:val="both"/>
      </w:pPr>
      <w:r>
        <w:rPr>
          <w:rFonts w:ascii="Times New Roman"/>
          <w:b w:val="false"/>
          <w:i w:val="false"/>
          <w:color w:val="000000"/>
          <w:sz w:val="28"/>
        </w:rPr>
        <w:t>
      7) навыки чтения нот с листа.</w:t>
      </w:r>
    </w:p>
    <w:bookmarkEnd w:id="3988"/>
    <w:bookmarkStart w:name="z4014" w:id="3989"/>
    <w:p>
      <w:pPr>
        <w:spacing w:after="0"/>
        <w:ind w:left="0"/>
        <w:jc w:val="both"/>
      </w:pPr>
      <w:r>
        <w:rPr>
          <w:rFonts w:ascii="Times New Roman"/>
          <w:b w:val="false"/>
          <w:i w:val="false"/>
          <w:color w:val="000000"/>
          <w:sz w:val="28"/>
        </w:rPr>
        <w:t>
      52.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3989"/>
    <w:bookmarkStart w:name="z4015" w:id="3990"/>
    <w:p>
      <w:pPr>
        <w:spacing w:after="0"/>
        <w:ind w:left="0"/>
        <w:jc w:val="both"/>
      </w:pPr>
      <w:r>
        <w:rPr>
          <w:rFonts w:ascii="Times New Roman"/>
          <w:b w:val="false"/>
          <w:i w:val="false"/>
          <w:color w:val="000000"/>
          <w:sz w:val="28"/>
        </w:rPr>
        <w:t>
      53. Характеристика обучающегося на конец года освещает следующие стороны его индивидуальности:</w:t>
      </w:r>
    </w:p>
    <w:bookmarkEnd w:id="3990"/>
    <w:bookmarkStart w:name="z4016" w:id="3991"/>
    <w:p>
      <w:pPr>
        <w:spacing w:after="0"/>
        <w:ind w:left="0"/>
        <w:jc w:val="both"/>
      </w:pPr>
      <w:r>
        <w:rPr>
          <w:rFonts w:ascii="Times New Roman"/>
          <w:b w:val="false"/>
          <w:i w:val="false"/>
          <w:color w:val="000000"/>
          <w:sz w:val="28"/>
        </w:rPr>
        <w:t>
      1) уровень музыкальных данных (слух, ритм, память);</w:t>
      </w:r>
    </w:p>
    <w:bookmarkEnd w:id="3991"/>
    <w:bookmarkStart w:name="z4017" w:id="3992"/>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3992"/>
    <w:bookmarkStart w:name="z4018" w:id="3993"/>
    <w:p>
      <w:pPr>
        <w:spacing w:after="0"/>
        <w:ind w:left="0"/>
        <w:jc w:val="both"/>
      </w:pPr>
      <w:r>
        <w:rPr>
          <w:rFonts w:ascii="Times New Roman"/>
          <w:b w:val="false"/>
          <w:i w:val="false"/>
          <w:color w:val="000000"/>
          <w:sz w:val="28"/>
        </w:rPr>
        <w:t>
      3) степень приспособляемости к инструменту;</w:t>
      </w:r>
    </w:p>
    <w:bookmarkEnd w:id="3993"/>
    <w:bookmarkStart w:name="z4019" w:id="3994"/>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3994"/>
    <w:bookmarkStart w:name="z4020" w:id="3995"/>
    <w:p>
      <w:pPr>
        <w:spacing w:after="0"/>
        <w:ind w:left="0"/>
        <w:jc w:val="both"/>
      </w:pPr>
      <w:r>
        <w:rPr>
          <w:rFonts w:ascii="Times New Roman"/>
          <w:b w:val="false"/>
          <w:i w:val="false"/>
          <w:color w:val="000000"/>
          <w:sz w:val="28"/>
        </w:rPr>
        <w:t>
      5) отношение к занятию музыкой;</w:t>
      </w:r>
    </w:p>
    <w:bookmarkEnd w:id="3995"/>
    <w:bookmarkStart w:name="z4021" w:id="3996"/>
    <w:p>
      <w:pPr>
        <w:spacing w:after="0"/>
        <w:ind w:left="0"/>
        <w:jc w:val="both"/>
      </w:pPr>
      <w:r>
        <w:rPr>
          <w:rFonts w:ascii="Times New Roman"/>
          <w:b w:val="false"/>
          <w:i w:val="false"/>
          <w:color w:val="000000"/>
          <w:sz w:val="28"/>
        </w:rPr>
        <w:t>
      6) работоспособность, собранность;</w:t>
      </w:r>
    </w:p>
    <w:bookmarkEnd w:id="3996"/>
    <w:bookmarkStart w:name="z4022" w:id="3997"/>
    <w:p>
      <w:pPr>
        <w:spacing w:after="0"/>
        <w:ind w:left="0"/>
        <w:jc w:val="both"/>
      </w:pPr>
      <w:r>
        <w:rPr>
          <w:rFonts w:ascii="Times New Roman"/>
          <w:b w:val="false"/>
          <w:i w:val="false"/>
          <w:color w:val="000000"/>
          <w:sz w:val="28"/>
        </w:rPr>
        <w:t>
      7) умение заниматься самостоятельно;</w:t>
      </w:r>
    </w:p>
    <w:bookmarkEnd w:id="3997"/>
    <w:bookmarkStart w:name="z4023" w:id="3998"/>
    <w:p>
      <w:pPr>
        <w:spacing w:after="0"/>
        <w:ind w:left="0"/>
        <w:jc w:val="both"/>
      </w:pPr>
      <w:r>
        <w:rPr>
          <w:rFonts w:ascii="Times New Roman"/>
          <w:b w:val="false"/>
          <w:i w:val="false"/>
          <w:color w:val="000000"/>
          <w:sz w:val="28"/>
        </w:rPr>
        <w:t>
      8) степень грамотности в разборе текста;</w:t>
      </w:r>
    </w:p>
    <w:bookmarkEnd w:id="3998"/>
    <w:bookmarkStart w:name="z4024" w:id="3999"/>
    <w:p>
      <w:pPr>
        <w:spacing w:after="0"/>
        <w:ind w:left="0"/>
        <w:jc w:val="both"/>
      </w:pPr>
      <w:r>
        <w:rPr>
          <w:rFonts w:ascii="Times New Roman"/>
          <w:b w:val="false"/>
          <w:i w:val="false"/>
          <w:color w:val="000000"/>
          <w:sz w:val="28"/>
        </w:rPr>
        <w:t>
      9) скорость освоения музыкальных произведений;</w:t>
      </w:r>
    </w:p>
    <w:bookmarkEnd w:id="3999"/>
    <w:bookmarkStart w:name="z4025" w:id="4000"/>
    <w:p>
      <w:pPr>
        <w:spacing w:after="0"/>
        <w:ind w:left="0"/>
        <w:jc w:val="both"/>
      </w:pPr>
      <w:r>
        <w:rPr>
          <w:rFonts w:ascii="Times New Roman"/>
          <w:b w:val="false"/>
          <w:i w:val="false"/>
          <w:color w:val="000000"/>
          <w:sz w:val="28"/>
        </w:rPr>
        <w:t>
      10) успехи к концу года;</w:t>
      </w:r>
    </w:p>
    <w:bookmarkEnd w:id="4000"/>
    <w:bookmarkStart w:name="z4026" w:id="4001"/>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4001"/>
    <w:bookmarkStart w:name="z4027" w:id="4002"/>
    <w:p>
      <w:pPr>
        <w:spacing w:after="0"/>
        <w:ind w:left="0"/>
        <w:jc w:val="both"/>
      </w:pPr>
      <w:r>
        <w:rPr>
          <w:rFonts w:ascii="Times New Roman"/>
          <w:b w:val="false"/>
          <w:i w:val="false"/>
          <w:color w:val="000000"/>
          <w:sz w:val="28"/>
        </w:rPr>
        <w:t>
      54.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4002"/>
    <w:bookmarkStart w:name="z4028" w:id="4003"/>
    <w:p>
      <w:pPr>
        <w:spacing w:after="0"/>
        <w:ind w:left="0"/>
        <w:jc w:val="both"/>
      </w:pPr>
      <w:r>
        <w:rPr>
          <w:rFonts w:ascii="Times New Roman"/>
          <w:b w:val="false"/>
          <w:i w:val="false"/>
          <w:color w:val="000000"/>
          <w:sz w:val="28"/>
        </w:rPr>
        <w:t>
      55.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4003"/>
    <w:bookmarkStart w:name="z4029" w:id="4004"/>
    <w:p>
      <w:pPr>
        <w:spacing w:after="0"/>
        <w:ind w:left="0"/>
        <w:jc w:val="both"/>
      </w:pPr>
      <w:r>
        <w:rPr>
          <w:rFonts w:ascii="Times New Roman"/>
          <w:b w:val="false"/>
          <w:i w:val="false"/>
          <w:color w:val="000000"/>
          <w:sz w:val="28"/>
        </w:rPr>
        <w:t>
      56.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4004"/>
    <w:bookmarkStart w:name="z4030" w:id="4005"/>
    <w:p>
      <w:pPr>
        <w:spacing w:after="0"/>
        <w:ind w:left="0"/>
        <w:jc w:val="both"/>
      </w:pPr>
      <w:r>
        <w:rPr>
          <w:rFonts w:ascii="Times New Roman"/>
          <w:b w:val="false"/>
          <w:i w:val="false"/>
          <w:color w:val="000000"/>
          <w:sz w:val="28"/>
        </w:rPr>
        <w:t>
      57. Межпредметные связи предмета "Труба"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4005"/>
    <w:bookmarkStart w:name="z4031" w:id="4006"/>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4006"/>
    <w:bookmarkStart w:name="z4032" w:id="4007"/>
    <w:p>
      <w:pPr>
        <w:spacing w:after="0"/>
        <w:ind w:left="0"/>
        <w:jc w:val="both"/>
      </w:pPr>
      <w:r>
        <w:rPr>
          <w:rFonts w:ascii="Times New Roman"/>
          <w:b w:val="false"/>
          <w:i w:val="false"/>
          <w:color w:val="000000"/>
          <w:sz w:val="28"/>
        </w:rPr>
        <w:t>
      58. Программные требования в 1 классе:</w:t>
      </w:r>
    </w:p>
    <w:bookmarkEnd w:id="4007"/>
    <w:bookmarkStart w:name="z4033" w:id="4008"/>
    <w:p>
      <w:pPr>
        <w:spacing w:after="0"/>
        <w:ind w:left="0"/>
        <w:jc w:val="both"/>
      </w:pPr>
      <w:r>
        <w:rPr>
          <w:rFonts w:ascii="Times New Roman"/>
          <w:b w:val="false"/>
          <w:i w:val="false"/>
          <w:color w:val="000000"/>
          <w:sz w:val="28"/>
        </w:rPr>
        <w:t>
      1) обучающийся осваивает мажорные и минорные гаммы до одного знака при ключе, используя весь регистр малой октавы, арпеджированные трезвучия в прямом движении, гаммы и арпеджио целыми половинными, четвертными длительностями, штрихами detache [деташе], legato [легато], аппликатуру в первой и малой октавах, динамические оттенки p [пиано], f [форте], mp [меццо-пианно], mf [меццо-форте], упражнения в пределах интервалов секунды, терции, кварты, 6-8 этюдов и упражнений, 4-6 легких пьес в пределах освоенного диапазона.</w:t>
      </w:r>
    </w:p>
    <w:bookmarkEnd w:id="4008"/>
    <w:bookmarkStart w:name="z4034" w:id="4009"/>
    <w:p>
      <w:pPr>
        <w:spacing w:after="0"/>
        <w:ind w:left="0"/>
        <w:jc w:val="both"/>
      </w:pPr>
      <w:r>
        <w:rPr>
          <w:rFonts w:ascii="Times New Roman"/>
          <w:b w:val="false"/>
          <w:i w:val="false"/>
          <w:color w:val="000000"/>
          <w:sz w:val="28"/>
        </w:rPr>
        <w:t>
      59. Содержание учебного предмета в 1 классе.</w:t>
      </w:r>
    </w:p>
    <w:bookmarkEnd w:id="4009"/>
    <w:bookmarkStart w:name="z4035" w:id="4010"/>
    <w:p>
      <w:pPr>
        <w:spacing w:after="0"/>
        <w:ind w:left="0"/>
        <w:jc w:val="both"/>
      </w:pPr>
      <w:r>
        <w:rPr>
          <w:rFonts w:ascii="Times New Roman"/>
          <w:b w:val="false"/>
          <w:i w:val="false"/>
          <w:color w:val="000000"/>
          <w:sz w:val="28"/>
        </w:rPr>
        <w:t>
      Тематическое планирование.</w:t>
      </w:r>
    </w:p>
    <w:bookmarkEnd w:id="4010"/>
    <w:bookmarkStart w:name="z4036" w:id="4011"/>
    <w:p>
      <w:pPr>
        <w:spacing w:after="0"/>
        <w:ind w:left="0"/>
        <w:jc w:val="both"/>
      </w:pPr>
      <w:r>
        <w:rPr>
          <w:rFonts w:ascii="Times New Roman"/>
          <w:b w:val="false"/>
          <w:i w:val="false"/>
          <w:color w:val="000000"/>
          <w:sz w:val="28"/>
        </w:rPr>
        <w:t>
      Тема 1. Знакомство с инструментом, правилами ухода за ним. Работа над постановкой дыхания. Правила рациональной постановки корпуса, рук, головы, амбушюра. Работа над извлечением звука. Изучение простых ритмических формул. Приобретение первоначальных навыков чтения с листа и транспонирования.</w:t>
      </w:r>
    </w:p>
    <w:bookmarkEnd w:id="4011"/>
    <w:bookmarkStart w:name="z4037" w:id="4012"/>
    <w:p>
      <w:pPr>
        <w:spacing w:after="0"/>
        <w:ind w:left="0"/>
        <w:jc w:val="both"/>
      </w:pPr>
      <w:r>
        <w:rPr>
          <w:rFonts w:ascii="Times New Roman"/>
          <w:b w:val="false"/>
          <w:i w:val="false"/>
          <w:color w:val="000000"/>
          <w:sz w:val="28"/>
        </w:rPr>
        <w:t>
      Тема 2. Постановка исполнительского аппарата. Изучение правил постановки трубача - положение корпуса, ног, головы, пальцев, а также инструмента во время игры. Знакомство с материалом по истории трубы, устройству современной трубы, названию ее частей, их взаимодействию во время игры; правилами ухода за трубой и мундштуком. Практическое освоение понятия амбушюр. Развитие губных мышц, основных видов дыхания. Овладение простейшими исполнительскими навыками: изготовка к звукоизвлечению; вдох-выдох; игра натурального звукоряда.</w:t>
      </w:r>
    </w:p>
    <w:bookmarkEnd w:id="4012"/>
    <w:bookmarkStart w:name="z4038" w:id="4013"/>
    <w:p>
      <w:pPr>
        <w:spacing w:after="0"/>
        <w:ind w:left="0"/>
        <w:jc w:val="both"/>
      </w:pPr>
      <w:r>
        <w:rPr>
          <w:rFonts w:ascii="Times New Roman"/>
          <w:b w:val="false"/>
          <w:i w:val="false"/>
          <w:color w:val="000000"/>
          <w:sz w:val="28"/>
        </w:rPr>
        <w:t xml:space="preserve">
      Тема 3. Техническое развитие. Развитие технических приемов и укрепление исполнительского аппарата посредством твердой атаки. Усвоение на практике способов атаки, применение четкого, правильного произношения (артикуляции) слогов "ту" - твердая атака. Освоение основных штрихов, используемых при извлечении, ведении, соединении и окончании звуков (detache [деташе], legato [легато]). Выработка исполнения ровного, чистого звука, устойчивого по интонации, разнообразного по динамике. </w:t>
      </w:r>
    </w:p>
    <w:bookmarkEnd w:id="4013"/>
    <w:bookmarkStart w:name="z4039" w:id="4014"/>
    <w:p>
      <w:pPr>
        <w:spacing w:after="0"/>
        <w:ind w:left="0"/>
        <w:jc w:val="both"/>
      </w:pPr>
      <w:r>
        <w:rPr>
          <w:rFonts w:ascii="Times New Roman"/>
          <w:b w:val="false"/>
          <w:i w:val="false"/>
          <w:color w:val="000000"/>
          <w:sz w:val="28"/>
        </w:rPr>
        <w:t>
      Тема 4. Музыкально-художественные задачи. Формирование и развитие музыкального образного мышления, умения чувствовать и передавать строение музыкальных фраз и предложений. Развитие музыкально-ритмического чувства, умения воспринимать и воспроизводить простые ритмические группы и последовательности групп. Умение воспринимать и передавать жанровые особенности произведения.</w:t>
      </w:r>
    </w:p>
    <w:bookmarkEnd w:id="4014"/>
    <w:bookmarkStart w:name="z4040" w:id="4015"/>
    <w:p>
      <w:pPr>
        <w:spacing w:after="0"/>
        <w:ind w:left="0"/>
        <w:jc w:val="both"/>
      </w:pPr>
      <w:r>
        <w:rPr>
          <w:rFonts w:ascii="Times New Roman"/>
          <w:b w:val="false"/>
          <w:i w:val="false"/>
          <w:color w:val="000000"/>
          <w:sz w:val="28"/>
        </w:rPr>
        <w:t>
      60. Ожидаемые результаты освоения Программы 1 класса. К концу обучения в 1 классе обучающийся имеет следующие знания, умения и навыки:</w:t>
      </w:r>
    </w:p>
    <w:bookmarkEnd w:id="4015"/>
    <w:bookmarkStart w:name="z4041" w:id="4016"/>
    <w:p>
      <w:pPr>
        <w:spacing w:after="0"/>
        <w:ind w:left="0"/>
        <w:jc w:val="both"/>
      </w:pPr>
      <w:r>
        <w:rPr>
          <w:rFonts w:ascii="Times New Roman"/>
          <w:b w:val="false"/>
          <w:i w:val="false"/>
          <w:color w:val="000000"/>
          <w:sz w:val="28"/>
        </w:rPr>
        <w:t>
      1) владеет основными приемами игры на трубе, музыкальной грамотой;</w:t>
      </w:r>
    </w:p>
    <w:bookmarkEnd w:id="4016"/>
    <w:bookmarkStart w:name="z4042" w:id="4017"/>
    <w:p>
      <w:pPr>
        <w:spacing w:after="0"/>
        <w:ind w:left="0"/>
        <w:jc w:val="both"/>
      </w:pPr>
      <w:r>
        <w:rPr>
          <w:rFonts w:ascii="Times New Roman"/>
          <w:b w:val="false"/>
          <w:i w:val="false"/>
          <w:color w:val="000000"/>
          <w:sz w:val="28"/>
        </w:rPr>
        <w:t>
      2) владеет первоначальными навыками чтения с листа, исполнения легких пьес и этюдов;</w:t>
      </w:r>
    </w:p>
    <w:bookmarkEnd w:id="4017"/>
    <w:bookmarkStart w:name="z4043" w:id="4018"/>
    <w:p>
      <w:pPr>
        <w:spacing w:after="0"/>
        <w:ind w:left="0"/>
        <w:jc w:val="both"/>
      </w:pPr>
      <w:r>
        <w:rPr>
          <w:rFonts w:ascii="Times New Roman"/>
          <w:b w:val="false"/>
          <w:i w:val="false"/>
          <w:color w:val="000000"/>
          <w:sz w:val="28"/>
        </w:rPr>
        <w:t>
      3) умеет играть мажорные и минорные гаммы до одного знака при ключе, используя весь регистр малой октавы;</w:t>
      </w:r>
    </w:p>
    <w:bookmarkEnd w:id="4018"/>
    <w:bookmarkStart w:name="z4044" w:id="4019"/>
    <w:p>
      <w:pPr>
        <w:spacing w:after="0"/>
        <w:ind w:left="0"/>
        <w:jc w:val="both"/>
      </w:pPr>
      <w:r>
        <w:rPr>
          <w:rFonts w:ascii="Times New Roman"/>
          <w:b w:val="false"/>
          <w:i w:val="false"/>
          <w:color w:val="000000"/>
          <w:sz w:val="28"/>
        </w:rPr>
        <w:t>
      4) умеет играть арпеджированные трезвучия в прямом движении, гаммы и арпеджио целыми половинными, четвертными длительностями, штрихами detache [деташе], legato [легато], аппликатуру в первой и малой октавах;</w:t>
      </w:r>
    </w:p>
    <w:bookmarkEnd w:id="4019"/>
    <w:bookmarkStart w:name="z4045" w:id="4020"/>
    <w:p>
      <w:pPr>
        <w:spacing w:after="0"/>
        <w:ind w:left="0"/>
        <w:jc w:val="both"/>
      </w:pPr>
      <w:r>
        <w:rPr>
          <w:rFonts w:ascii="Times New Roman"/>
          <w:b w:val="false"/>
          <w:i w:val="false"/>
          <w:color w:val="000000"/>
          <w:sz w:val="28"/>
        </w:rPr>
        <w:t>
      5) умеет различать и играть динамические оттенки p [пиано], f [форте], mp [меццо-пианно], mf [меццо-форте] упражнения в пределах интервалов секунды, терции, кварты;</w:t>
      </w:r>
    </w:p>
    <w:bookmarkEnd w:id="4020"/>
    <w:bookmarkStart w:name="z4046" w:id="4021"/>
    <w:p>
      <w:pPr>
        <w:spacing w:after="0"/>
        <w:ind w:left="0"/>
        <w:jc w:val="both"/>
      </w:pPr>
      <w:r>
        <w:rPr>
          <w:rFonts w:ascii="Times New Roman"/>
          <w:b w:val="false"/>
          <w:i w:val="false"/>
          <w:color w:val="000000"/>
          <w:sz w:val="28"/>
        </w:rPr>
        <w:t>
      6) умеет играть на трубе этюды, легкие пьесы в пределах освоенного диапазона;</w:t>
      </w:r>
    </w:p>
    <w:bookmarkEnd w:id="4021"/>
    <w:bookmarkStart w:name="z4047" w:id="4022"/>
    <w:p>
      <w:pPr>
        <w:spacing w:after="0"/>
        <w:ind w:left="0"/>
        <w:jc w:val="both"/>
      </w:pPr>
      <w:r>
        <w:rPr>
          <w:rFonts w:ascii="Times New Roman"/>
          <w:b w:val="false"/>
          <w:i w:val="false"/>
          <w:color w:val="000000"/>
          <w:sz w:val="28"/>
        </w:rPr>
        <w:t>
      7) умеет при игре на инструменте передавать жанровые особенности произведения.</w:t>
      </w:r>
    </w:p>
    <w:bookmarkEnd w:id="4022"/>
    <w:bookmarkStart w:name="z4048" w:id="4023"/>
    <w:p>
      <w:pPr>
        <w:spacing w:after="0"/>
        <w:ind w:left="0"/>
        <w:jc w:val="both"/>
      </w:pPr>
      <w:r>
        <w:rPr>
          <w:rFonts w:ascii="Times New Roman"/>
          <w:b w:val="false"/>
          <w:i w:val="false"/>
          <w:color w:val="000000"/>
          <w:sz w:val="28"/>
        </w:rPr>
        <w:t>
       61. Программные требования во 2 классе:</w:t>
      </w:r>
    </w:p>
    <w:bookmarkEnd w:id="4023"/>
    <w:bookmarkStart w:name="z4049" w:id="4024"/>
    <w:p>
      <w:pPr>
        <w:spacing w:after="0"/>
        <w:ind w:left="0"/>
        <w:jc w:val="both"/>
      </w:pPr>
      <w:r>
        <w:rPr>
          <w:rFonts w:ascii="Times New Roman"/>
          <w:b w:val="false"/>
          <w:i w:val="false"/>
          <w:color w:val="000000"/>
          <w:sz w:val="28"/>
        </w:rPr>
        <w:t>
      1) обучающийся осваивает мажорные и минорные гаммы до двух знаков при ключе, используя регистр малой октавы, арпеджио в прямом движении в умеренном темпе, гаммы и арпеджио целыми половинными, четвертными длительностями, штрихами detache [деташе], legato [легато], staccato [стаккато], аппликатуру в первой и в малой октавах, динамические оттенки p [пиано], f [форте], mp [меццо-пианно], mf [меццо-форте], упражнения, исполняемые продолжительными звуками в медленном темпе, в пределах интервалов секунды, терции, кварты, штрихами detache [деташе], legato [легато], staccato [стаккато], 8-10 этюдов и упражнений, 6-8 легких пьес в пределах освоенного диапазона.</w:t>
      </w:r>
    </w:p>
    <w:bookmarkEnd w:id="4024"/>
    <w:bookmarkStart w:name="z4050" w:id="4025"/>
    <w:p>
      <w:pPr>
        <w:spacing w:after="0"/>
        <w:ind w:left="0"/>
        <w:jc w:val="both"/>
      </w:pPr>
      <w:r>
        <w:rPr>
          <w:rFonts w:ascii="Times New Roman"/>
          <w:b w:val="false"/>
          <w:i w:val="false"/>
          <w:color w:val="000000"/>
          <w:sz w:val="28"/>
        </w:rPr>
        <w:t>
      62. Содержание учебного предмета во 2 классе.</w:t>
      </w:r>
    </w:p>
    <w:bookmarkEnd w:id="4025"/>
    <w:bookmarkStart w:name="z4051" w:id="4026"/>
    <w:p>
      <w:pPr>
        <w:spacing w:after="0"/>
        <w:ind w:left="0"/>
        <w:jc w:val="both"/>
      </w:pPr>
      <w:r>
        <w:rPr>
          <w:rFonts w:ascii="Times New Roman"/>
          <w:b w:val="false"/>
          <w:i w:val="false"/>
          <w:color w:val="000000"/>
          <w:sz w:val="28"/>
        </w:rPr>
        <w:t>
      Тематическое планирование.</w:t>
      </w:r>
    </w:p>
    <w:bookmarkEnd w:id="4026"/>
    <w:bookmarkStart w:name="z4052" w:id="4027"/>
    <w:p>
      <w:pPr>
        <w:spacing w:after="0"/>
        <w:ind w:left="0"/>
        <w:jc w:val="both"/>
      </w:pPr>
      <w:r>
        <w:rPr>
          <w:rFonts w:ascii="Times New Roman"/>
          <w:b w:val="false"/>
          <w:i w:val="false"/>
          <w:color w:val="000000"/>
          <w:sz w:val="28"/>
        </w:rPr>
        <w:t>
      Тема 1. Продолжение работы над амбушюром, звуком, интонацией, ритмом. Изучение штрихов. Ознакомление с настройкой инструмента. Расширение музыкальной терминологии. Развитие навыков чтения с листа и самостоятельной работы.</w:t>
      </w:r>
    </w:p>
    <w:bookmarkEnd w:id="4027"/>
    <w:bookmarkStart w:name="z4053" w:id="4028"/>
    <w:p>
      <w:pPr>
        <w:spacing w:after="0"/>
        <w:ind w:left="0"/>
        <w:jc w:val="both"/>
      </w:pPr>
      <w:r>
        <w:rPr>
          <w:rFonts w:ascii="Times New Roman"/>
          <w:b w:val="false"/>
          <w:i w:val="false"/>
          <w:color w:val="000000"/>
          <w:sz w:val="28"/>
        </w:rPr>
        <w:t xml:space="preserve">
      Тема 2. Постановка исполнительского аппарата. Формирование исполнительского аппарата посредством комплексов упражнений, в которые входит игра продолжительных выдержанных звуков на piano [пиано] и mezzo forte [меццо-форте]. Закрепление навыков по уходу и проверке состояния инструмента (смазка вентильного механизма, кронов, промывка инструмента, настройка крона и общего строя). Отработка приемов для развития техники игры (дыхание и музыкальная фразировка). </w:t>
      </w:r>
    </w:p>
    <w:bookmarkEnd w:id="4028"/>
    <w:bookmarkStart w:name="z4054" w:id="4029"/>
    <w:p>
      <w:pPr>
        <w:spacing w:after="0"/>
        <w:ind w:left="0"/>
        <w:jc w:val="both"/>
      </w:pPr>
      <w:r>
        <w:rPr>
          <w:rFonts w:ascii="Times New Roman"/>
          <w:b w:val="false"/>
          <w:i w:val="false"/>
          <w:color w:val="000000"/>
          <w:sz w:val="28"/>
        </w:rPr>
        <w:t xml:space="preserve">
      Тема 3. Техническое развитие. Дальнейшее развитие технических приемов и укрепление исполнительского аппарата посредством твердой атаки, произношения гласных и согласных во время игры. Выработка функциональных навыков работы губ (выносливость, подвижность), работы пальцев (беглость, четкость, согласованность с действиями всех элементов исполнительского аппарата). Работа над гаммами с применением штрихов (detache [деташе], legato [легато], staccato [стаккато]) как отдельно, так и в парной комбинации (legato [легато] и detache [деташе], legato [легато] и staccato [стаккато]). Работа над исполнением с правильной сменой дыхания (вдох после вводного тона). </w:t>
      </w:r>
    </w:p>
    <w:bookmarkEnd w:id="4029"/>
    <w:bookmarkStart w:name="z4055" w:id="4030"/>
    <w:p>
      <w:pPr>
        <w:spacing w:after="0"/>
        <w:ind w:left="0"/>
        <w:jc w:val="both"/>
      </w:pPr>
      <w:r>
        <w:rPr>
          <w:rFonts w:ascii="Times New Roman"/>
          <w:b w:val="false"/>
          <w:i w:val="false"/>
          <w:color w:val="000000"/>
          <w:sz w:val="28"/>
        </w:rPr>
        <w:t>
      Тема 4. Музыкально-художественные задачи. Воспитание заинтересованного отношения обучающегося к музыкальному исполнению. Стремление передачи не только нотного текста, но и настроения музыкального произведения. Умение передавать сильное и слабое время в такте, отображать требуемый характер звучания в процессе игры наизусть. Совершенствование навыков игры в ансамбле с фортепиано.</w:t>
      </w:r>
    </w:p>
    <w:bookmarkEnd w:id="4030"/>
    <w:bookmarkStart w:name="z4056" w:id="4031"/>
    <w:p>
      <w:pPr>
        <w:spacing w:after="0"/>
        <w:ind w:left="0"/>
        <w:jc w:val="both"/>
      </w:pPr>
      <w:r>
        <w:rPr>
          <w:rFonts w:ascii="Times New Roman"/>
          <w:b w:val="false"/>
          <w:i w:val="false"/>
          <w:color w:val="000000"/>
          <w:sz w:val="28"/>
        </w:rPr>
        <w:t>
      63. Ожидаемые результаты освоения Программы 2 класса. К концу обучения во 2 классе обучающийся имеет следующие знания, умения и навыки:</w:t>
      </w:r>
    </w:p>
    <w:bookmarkEnd w:id="4031"/>
    <w:bookmarkStart w:name="z4057" w:id="4032"/>
    <w:p>
      <w:pPr>
        <w:spacing w:after="0"/>
        <w:ind w:left="0"/>
        <w:jc w:val="both"/>
      </w:pPr>
      <w:r>
        <w:rPr>
          <w:rFonts w:ascii="Times New Roman"/>
          <w:b w:val="false"/>
          <w:i w:val="false"/>
          <w:color w:val="000000"/>
          <w:sz w:val="28"/>
        </w:rPr>
        <w:t>
      1) исполняет мажорные и минорные гаммы до лвух знаков при ключе, используя регистр малой октавы; арпеджио в прямом движении в умеренном темпе;</w:t>
      </w:r>
    </w:p>
    <w:bookmarkEnd w:id="4032"/>
    <w:bookmarkStart w:name="z4058" w:id="4033"/>
    <w:p>
      <w:pPr>
        <w:spacing w:after="0"/>
        <w:ind w:left="0"/>
        <w:jc w:val="both"/>
      </w:pPr>
      <w:r>
        <w:rPr>
          <w:rFonts w:ascii="Times New Roman"/>
          <w:b w:val="false"/>
          <w:i w:val="false"/>
          <w:color w:val="000000"/>
          <w:sz w:val="28"/>
        </w:rPr>
        <w:t>
      2) исполняет гаммы и арпеджио целыми половинными, четвертными длительностями, штрихами detache [деташе], legato [легато], staccato [стаккато], аппликатуру в первой и в малой октавах;</w:t>
      </w:r>
    </w:p>
    <w:bookmarkEnd w:id="4033"/>
    <w:bookmarkStart w:name="z4059" w:id="4034"/>
    <w:p>
      <w:pPr>
        <w:spacing w:after="0"/>
        <w:ind w:left="0"/>
        <w:jc w:val="both"/>
      </w:pPr>
      <w:r>
        <w:rPr>
          <w:rFonts w:ascii="Times New Roman"/>
          <w:b w:val="false"/>
          <w:i w:val="false"/>
          <w:color w:val="000000"/>
          <w:sz w:val="28"/>
        </w:rPr>
        <w:t>
      3) исполняет упражнения с использованием динамических оттенков p [пиано], f [форте], mp [меццо-пианно], mf [меццо-форте];</w:t>
      </w:r>
    </w:p>
    <w:bookmarkEnd w:id="4034"/>
    <w:bookmarkStart w:name="z4060" w:id="4035"/>
    <w:p>
      <w:pPr>
        <w:spacing w:after="0"/>
        <w:ind w:left="0"/>
        <w:jc w:val="both"/>
      </w:pPr>
      <w:r>
        <w:rPr>
          <w:rFonts w:ascii="Times New Roman"/>
          <w:b w:val="false"/>
          <w:i w:val="false"/>
          <w:color w:val="000000"/>
          <w:sz w:val="28"/>
        </w:rPr>
        <w:t>
      4) умеет передавать сильное и слабое время в такте;</w:t>
      </w:r>
    </w:p>
    <w:bookmarkEnd w:id="4035"/>
    <w:bookmarkStart w:name="z4061" w:id="4036"/>
    <w:p>
      <w:pPr>
        <w:spacing w:after="0"/>
        <w:ind w:left="0"/>
        <w:jc w:val="both"/>
      </w:pPr>
      <w:r>
        <w:rPr>
          <w:rFonts w:ascii="Times New Roman"/>
          <w:b w:val="false"/>
          <w:i w:val="false"/>
          <w:color w:val="000000"/>
          <w:sz w:val="28"/>
        </w:rPr>
        <w:t>
      5) умеет отображать требуемый характер звучания в процессе игры наизусть;</w:t>
      </w:r>
    </w:p>
    <w:bookmarkEnd w:id="4036"/>
    <w:bookmarkStart w:name="z4062" w:id="4037"/>
    <w:p>
      <w:pPr>
        <w:spacing w:after="0"/>
        <w:ind w:left="0"/>
        <w:jc w:val="both"/>
      </w:pPr>
      <w:r>
        <w:rPr>
          <w:rFonts w:ascii="Times New Roman"/>
          <w:b w:val="false"/>
          <w:i w:val="false"/>
          <w:color w:val="000000"/>
          <w:sz w:val="28"/>
        </w:rPr>
        <w:t>
      6) владеет навыками игры в ансамбле с фортепиано.</w:t>
      </w:r>
    </w:p>
    <w:bookmarkEnd w:id="4037"/>
    <w:bookmarkStart w:name="z4063" w:id="4038"/>
    <w:p>
      <w:pPr>
        <w:spacing w:after="0"/>
        <w:ind w:left="0"/>
        <w:jc w:val="both"/>
      </w:pPr>
      <w:r>
        <w:rPr>
          <w:rFonts w:ascii="Times New Roman"/>
          <w:b w:val="false"/>
          <w:i w:val="false"/>
          <w:color w:val="000000"/>
          <w:sz w:val="28"/>
        </w:rPr>
        <w:t>
      64. Программные требования в 3 классе:</w:t>
      </w:r>
    </w:p>
    <w:bookmarkEnd w:id="4038"/>
    <w:bookmarkStart w:name="z4064" w:id="4039"/>
    <w:p>
      <w:pPr>
        <w:spacing w:after="0"/>
        <w:ind w:left="0"/>
        <w:jc w:val="both"/>
      </w:pPr>
      <w:r>
        <w:rPr>
          <w:rFonts w:ascii="Times New Roman"/>
          <w:b w:val="false"/>
          <w:i w:val="false"/>
          <w:color w:val="000000"/>
          <w:sz w:val="28"/>
        </w:rPr>
        <w:t>
      1) обучающийся осваивает мажорные и минорные гаммы до трех знаков при ключе, гаммы и арпеджио различными длительностями, штрихами detache [деташе], legato [легато], staccato [стаккато], упражнения в пределах интервалов секунды, терции, кварты, с динамическими оттенками p [пиано], f [форте], mp [меццо-пианно], mf [меццо-форте]; 8-10 этюдов и упражнений, 6-8 легких пьес в пределах освоенного диапазона.</w:t>
      </w:r>
    </w:p>
    <w:bookmarkEnd w:id="4039"/>
    <w:bookmarkStart w:name="z4065" w:id="4040"/>
    <w:p>
      <w:pPr>
        <w:spacing w:after="0"/>
        <w:ind w:left="0"/>
        <w:jc w:val="both"/>
      </w:pPr>
      <w:r>
        <w:rPr>
          <w:rFonts w:ascii="Times New Roman"/>
          <w:b w:val="false"/>
          <w:i w:val="false"/>
          <w:color w:val="000000"/>
          <w:sz w:val="28"/>
        </w:rPr>
        <w:t>
      65. Содержание учебного предмета в 3 классе.</w:t>
      </w:r>
    </w:p>
    <w:bookmarkEnd w:id="4040"/>
    <w:bookmarkStart w:name="z4066" w:id="4041"/>
    <w:p>
      <w:pPr>
        <w:spacing w:after="0"/>
        <w:ind w:left="0"/>
        <w:jc w:val="both"/>
      </w:pPr>
      <w:r>
        <w:rPr>
          <w:rFonts w:ascii="Times New Roman"/>
          <w:b w:val="false"/>
          <w:i w:val="false"/>
          <w:color w:val="000000"/>
          <w:sz w:val="28"/>
        </w:rPr>
        <w:t>
      Тематическое планирование.</w:t>
      </w:r>
    </w:p>
    <w:bookmarkEnd w:id="4041"/>
    <w:bookmarkStart w:name="z4067" w:id="4042"/>
    <w:p>
      <w:pPr>
        <w:spacing w:after="0"/>
        <w:ind w:left="0"/>
        <w:jc w:val="both"/>
      </w:pPr>
      <w:r>
        <w:rPr>
          <w:rFonts w:ascii="Times New Roman"/>
          <w:b w:val="false"/>
          <w:i w:val="false"/>
          <w:color w:val="000000"/>
          <w:sz w:val="28"/>
        </w:rPr>
        <w:t>
      Тема 1. Развитие скоординированной работы над элементами исполнительской техники, ведением звука и улучшением его качества. Расширение игрового диапазона. Комплексное развитие исполнительской техники. Дальнейшее освоение штрихов. Развитие навыков чтения с листа и самостоятельной работы.</w:t>
      </w:r>
    </w:p>
    <w:bookmarkEnd w:id="4042"/>
    <w:bookmarkStart w:name="z4068" w:id="4043"/>
    <w:p>
      <w:pPr>
        <w:spacing w:after="0"/>
        <w:ind w:left="0"/>
        <w:jc w:val="both"/>
      </w:pPr>
      <w:r>
        <w:rPr>
          <w:rFonts w:ascii="Times New Roman"/>
          <w:b w:val="false"/>
          <w:i w:val="false"/>
          <w:color w:val="000000"/>
          <w:sz w:val="28"/>
        </w:rPr>
        <w:t>
      Тема 2. Постановка исполнительского аппарата. Развитие техники исполнения штриха staccato посредством игры упражнений, этюдов, гамм, арпеджио, пьес. Совершенствование техники губ и языка за счет свободного и уверенного применения твердой атаки, а также посредством упражнений, помогающих четкому произношению слогов, укреплению выносливости губ и подвижности языка.</w:t>
      </w:r>
    </w:p>
    <w:bookmarkEnd w:id="4043"/>
    <w:bookmarkStart w:name="z4069" w:id="4044"/>
    <w:p>
      <w:pPr>
        <w:spacing w:after="0"/>
        <w:ind w:left="0"/>
        <w:jc w:val="both"/>
      </w:pPr>
      <w:r>
        <w:rPr>
          <w:rFonts w:ascii="Times New Roman"/>
          <w:b w:val="false"/>
          <w:i w:val="false"/>
          <w:color w:val="000000"/>
          <w:sz w:val="28"/>
        </w:rPr>
        <w:t xml:space="preserve">
      Тема 3. Техническое развитие. Отработка исполнения полного, ровного, выдержанного звука, соответствующего техническим задачам обучения. Разучивание этюдов, соответствующих способностям и техническим возможностям обучающегося. Исполнение подготовительных упражнений на все виды основных мелизмов. Исполнение наизусть этюдов и произведений в сопровождении фортепиано. </w:t>
      </w:r>
    </w:p>
    <w:bookmarkEnd w:id="4044"/>
    <w:bookmarkStart w:name="z4070" w:id="4045"/>
    <w:p>
      <w:pPr>
        <w:spacing w:after="0"/>
        <w:ind w:left="0"/>
        <w:jc w:val="both"/>
      </w:pPr>
      <w:r>
        <w:rPr>
          <w:rFonts w:ascii="Times New Roman"/>
          <w:b w:val="false"/>
          <w:i w:val="false"/>
          <w:color w:val="000000"/>
          <w:sz w:val="28"/>
        </w:rPr>
        <w:t>
      Тема 4. Музыкально-художественные задачи. Закрепление умений и навыков исполнения в "характере". Формирование образного мышления в процессе работы над произведением. Дальнейшее развитие музыкально-ритмического чувства, музыкального мышления. Совершенствование навыков игры в ансамбле с фортепиано и инструментами. Обучение правилам поведения и особенностям выступления на различных концертах.</w:t>
      </w:r>
    </w:p>
    <w:bookmarkEnd w:id="4045"/>
    <w:bookmarkStart w:name="z4071" w:id="4046"/>
    <w:p>
      <w:pPr>
        <w:spacing w:after="0"/>
        <w:ind w:left="0"/>
        <w:jc w:val="both"/>
      </w:pPr>
      <w:r>
        <w:rPr>
          <w:rFonts w:ascii="Times New Roman"/>
          <w:b w:val="false"/>
          <w:i w:val="false"/>
          <w:color w:val="000000"/>
          <w:sz w:val="28"/>
        </w:rPr>
        <w:t>
      66. Ожидаемые результаты освоения Программы 3 класса. К концу обучения в 3 классе обучающийся имеет следующие знания, умения и навыки:</w:t>
      </w:r>
    </w:p>
    <w:bookmarkEnd w:id="4046"/>
    <w:bookmarkStart w:name="z4072" w:id="4047"/>
    <w:p>
      <w:pPr>
        <w:spacing w:after="0"/>
        <w:ind w:left="0"/>
        <w:jc w:val="both"/>
      </w:pPr>
      <w:r>
        <w:rPr>
          <w:rFonts w:ascii="Times New Roman"/>
          <w:b w:val="false"/>
          <w:i w:val="false"/>
          <w:color w:val="000000"/>
          <w:sz w:val="28"/>
        </w:rPr>
        <w:t>
      1) исполняет мажорные и минорные гаммы до трех знаков при ключе;</w:t>
      </w:r>
    </w:p>
    <w:bookmarkEnd w:id="4047"/>
    <w:bookmarkStart w:name="z4073" w:id="4048"/>
    <w:p>
      <w:pPr>
        <w:spacing w:after="0"/>
        <w:ind w:left="0"/>
        <w:jc w:val="both"/>
      </w:pPr>
      <w:r>
        <w:rPr>
          <w:rFonts w:ascii="Times New Roman"/>
          <w:b w:val="false"/>
          <w:i w:val="false"/>
          <w:color w:val="000000"/>
          <w:sz w:val="28"/>
        </w:rPr>
        <w:t>
      2) исполняет гаммы и арпеджио различными длительностями, штрихами detache [деташе], legato [легато], staccato [стаккато], упражнения в пределах интервалов секунды, терции, кварты;</w:t>
      </w:r>
    </w:p>
    <w:bookmarkEnd w:id="4048"/>
    <w:bookmarkStart w:name="z4074" w:id="4049"/>
    <w:p>
      <w:pPr>
        <w:spacing w:after="0"/>
        <w:ind w:left="0"/>
        <w:jc w:val="both"/>
      </w:pPr>
      <w:r>
        <w:rPr>
          <w:rFonts w:ascii="Times New Roman"/>
          <w:b w:val="false"/>
          <w:i w:val="false"/>
          <w:color w:val="000000"/>
          <w:sz w:val="28"/>
        </w:rPr>
        <w:t>
      3) исполняет упражнения с использованием динамических оттенков p [пиано], f [форте], mp [меццо-пианно], mf [меццо-форте];</w:t>
      </w:r>
    </w:p>
    <w:bookmarkEnd w:id="4049"/>
    <w:bookmarkStart w:name="z4075" w:id="4050"/>
    <w:p>
      <w:pPr>
        <w:spacing w:after="0"/>
        <w:ind w:left="0"/>
        <w:jc w:val="both"/>
      </w:pPr>
      <w:r>
        <w:rPr>
          <w:rFonts w:ascii="Times New Roman"/>
          <w:b w:val="false"/>
          <w:i w:val="false"/>
          <w:color w:val="000000"/>
          <w:sz w:val="28"/>
        </w:rPr>
        <w:t>
      4) владеет техникой исполнения штриха staccato [стаккато];</w:t>
      </w:r>
    </w:p>
    <w:bookmarkEnd w:id="4050"/>
    <w:bookmarkStart w:name="z4076" w:id="4051"/>
    <w:p>
      <w:pPr>
        <w:spacing w:after="0"/>
        <w:ind w:left="0"/>
        <w:jc w:val="both"/>
      </w:pPr>
      <w:r>
        <w:rPr>
          <w:rFonts w:ascii="Times New Roman"/>
          <w:b w:val="false"/>
          <w:i w:val="false"/>
          <w:color w:val="000000"/>
          <w:sz w:val="28"/>
        </w:rPr>
        <w:t>
      5) владеет навыками чтения с листа и самостоятельной работы;</w:t>
      </w:r>
    </w:p>
    <w:bookmarkEnd w:id="4051"/>
    <w:bookmarkStart w:name="z4077" w:id="4052"/>
    <w:p>
      <w:pPr>
        <w:spacing w:after="0"/>
        <w:ind w:left="0"/>
        <w:jc w:val="both"/>
      </w:pPr>
      <w:r>
        <w:rPr>
          <w:rFonts w:ascii="Times New Roman"/>
          <w:b w:val="false"/>
          <w:i w:val="false"/>
          <w:color w:val="000000"/>
          <w:sz w:val="28"/>
        </w:rPr>
        <w:t>
      6) исполняет упражнения на все виды основных мелизмов;</w:t>
      </w:r>
    </w:p>
    <w:bookmarkEnd w:id="4052"/>
    <w:bookmarkStart w:name="z4078" w:id="4053"/>
    <w:p>
      <w:pPr>
        <w:spacing w:after="0"/>
        <w:ind w:left="0"/>
        <w:jc w:val="both"/>
      </w:pPr>
      <w:r>
        <w:rPr>
          <w:rFonts w:ascii="Times New Roman"/>
          <w:b w:val="false"/>
          <w:i w:val="false"/>
          <w:color w:val="000000"/>
          <w:sz w:val="28"/>
        </w:rPr>
        <w:t>
      7) владеет навыками игры в ансамбле с фортепиано и инструментами.</w:t>
      </w:r>
    </w:p>
    <w:bookmarkEnd w:id="4053"/>
    <w:bookmarkStart w:name="z4079" w:id="4054"/>
    <w:p>
      <w:pPr>
        <w:spacing w:after="0"/>
        <w:ind w:left="0"/>
        <w:jc w:val="both"/>
      </w:pPr>
      <w:r>
        <w:rPr>
          <w:rFonts w:ascii="Times New Roman"/>
          <w:b w:val="false"/>
          <w:i w:val="false"/>
          <w:color w:val="000000"/>
          <w:sz w:val="28"/>
        </w:rPr>
        <w:t>
      67. Программные требования в 4 классе:</w:t>
      </w:r>
    </w:p>
    <w:bookmarkEnd w:id="4054"/>
    <w:bookmarkStart w:name="z4080" w:id="4055"/>
    <w:p>
      <w:pPr>
        <w:spacing w:after="0"/>
        <w:ind w:left="0"/>
        <w:jc w:val="both"/>
      </w:pPr>
      <w:r>
        <w:rPr>
          <w:rFonts w:ascii="Times New Roman"/>
          <w:b w:val="false"/>
          <w:i w:val="false"/>
          <w:color w:val="000000"/>
          <w:sz w:val="28"/>
        </w:rPr>
        <w:t>
       1) обучающийся осваивает мажорные и минорные гаммы до четырех знаков при ключе, арпеджио тонических трезвучий в прямом движении и их обращения в умеренном темпе, 8-10 этюдов на различные виды техники, 6-8 разнохарактерных пьес, ансамблевые пьесы и оркестровые произведения.</w:t>
      </w:r>
    </w:p>
    <w:bookmarkEnd w:id="4055"/>
    <w:bookmarkStart w:name="z4081" w:id="4056"/>
    <w:p>
      <w:pPr>
        <w:spacing w:after="0"/>
        <w:ind w:left="0"/>
        <w:jc w:val="both"/>
      </w:pPr>
      <w:r>
        <w:rPr>
          <w:rFonts w:ascii="Times New Roman"/>
          <w:b w:val="false"/>
          <w:i w:val="false"/>
          <w:color w:val="000000"/>
          <w:sz w:val="28"/>
        </w:rPr>
        <w:t>
      68. Содержание учебного предмета в 4 классе.</w:t>
      </w:r>
    </w:p>
    <w:bookmarkEnd w:id="4056"/>
    <w:bookmarkStart w:name="z4082" w:id="4057"/>
    <w:p>
      <w:pPr>
        <w:spacing w:after="0"/>
        <w:ind w:left="0"/>
        <w:jc w:val="both"/>
      </w:pPr>
      <w:r>
        <w:rPr>
          <w:rFonts w:ascii="Times New Roman"/>
          <w:b w:val="false"/>
          <w:i w:val="false"/>
          <w:color w:val="000000"/>
          <w:sz w:val="28"/>
        </w:rPr>
        <w:t>
      Тематическое планирование.</w:t>
      </w:r>
    </w:p>
    <w:bookmarkEnd w:id="4057"/>
    <w:bookmarkStart w:name="z4083" w:id="4058"/>
    <w:p>
      <w:pPr>
        <w:spacing w:after="0"/>
        <w:ind w:left="0"/>
        <w:jc w:val="both"/>
      </w:pPr>
      <w:r>
        <w:rPr>
          <w:rFonts w:ascii="Times New Roman"/>
          <w:b w:val="false"/>
          <w:i w:val="false"/>
          <w:color w:val="000000"/>
          <w:sz w:val="28"/>
        </w:rPr>
        <w:t>
      Тема 1. Освобождение от перенапряжения и зажимов во время игры. Работа над ведением звука и улучшением его качества. Совершенствование исполнения штрихов. Развитие навыков чтения с листа и самостоятельной работы. Дальнейшее изучение музыкальной терминологии.</w:t>
      </w:r>
    </w:p>
    <w:bookmarkEnd w:id="4058"/>
    <w:bookmarkStart w:name="z4084" w:id="4059"/>
    <w:p>
      <w:pPr>
        <w:spacing w:after="0"/>
        <w:ind w:left="0"/>
        <w:jc w:val="both"/>
      </w:pPr>
      <w:r>
        <w:rPr>
          <w:rFonts w:ascii="Times New Roman"/>
          <w:b w:val="false"/>
          <w:i w:val="false"/>
          <w:color w:val="000000"/>
          <w:sz w:val="28"/>
        </w:rPr>
        <w:t>
      Тема 2. Постановка исполнительского аппарата. Закрепление основного учебно-тренировочного материала. Систематическая работа над качеством звука, его интонацией и динамикой посредством исполнения этюдов и пьес напевного характера в медленном темпе. Отработка всех элементов фактуры, упражнений для развития дыхания. Исполнение протяженных нот под контролем слуха, игра упражнений с сочетанием различных интервалов.</w:t>
      </w:r>
    </w:p>
    <w:bookmarkEnd w:id="4059"/>
    <w:bookmarkStart w:name="z4085" w:id="4060"/>
    <w:p>
      <w:pPr>
        <w:spacing w:after="0"/>
        <w:ind w:left="0"/>
        <w:jc w:val="both"/>
      </w:pPr>
      <w:r>
        <w:rPr>
          <w:rFonts w:ascii="Times New Roman"/>
          <w:b w:val="false"/>
          <w:i w:val="false"/>
          <w:color w:val="000000"/>
          <w:sz w:val="28"/>
        </w:rPr>
        <w:t>
      Тема 3. Техническое развитие. Выработка привычки ежедневной игры гамм. Работа над мелизмами, встречающимися в этюдах и музыкальных произведениях, их обозначение, особенности ритмической структуры, техника исполнения при наличии достаточных исполнительских навыков. Работа над распределением дыхания, постепенным нарастанием и снижением динамики с заметной кульминацией. Работа над недопустимостью ускорения темпа при сrescendo [крэщендо] и замедления при diminuendo [диминуэндо]. Исполнение упражнений с использованием динамических оттенков от pp [пианиссимо] до ff [фортиссимо].</w:t>
      </w:r>
    </w:p>
    <w:bookmarkEnd w:id="4060"/>
    <w:bookmarkStart w:name="z4086" w:id="4061"/>
    <w:p>
      <w:pPr>
        <w:spacing w:after="0"/>
        <w:ind w:left="0"/>
        <w:jc w:val="both"/>
      </w:pPr>
      <w:r>
        <w:rPr>
          <w:rFonts w:ascii="Times New Roman"/>
          <w:b w:val="false"/>
          <w:i w:val="false"/>
          <w:color w:val="000000"/>
          <w:sz w:val="28"/>
        </w:rPr>
        <w:t>
      Тема 4. Музыкально-художественные задачи. Формирование навыков концентрации и распределения музыкального внимания. Дальнейшее развитие чувства ритма, музыкального мышления. Совершенствование навыков игры в ансамбле с фортепиано и инструментами. Обучение правилам поведения и особенностям выступления на различных концертах.</w:t>
      </w:r>
    </w:p>
    <w:bookmarkEnd w:id="4061"/>
    <w:bookmarkStart w:name="z4087" w:id="4062"/>
    <w:p>
      <w:pPr>
        <w:spacing w:after="0"/>
        <w:ind w:left="0"/>
        <w:jc w:val="both"/>
      </w:pPr>
      <w:r>
        <w:rPr>
          <w:rFonts w:ascii="Times New Roman"/>
          <w:b w:val="false"/>
          <w:i w:val="false"/>
          <w:color w:val="000000"/>
          <w:sz w:val="28"/>
        </w:rPr>
        <w:t>
      69. Ожидаемые результаты освоения Программы 4 класса.</w:t>
      </w:r>
    </w:p>
    <w:bookmarkEnd w:id="4062"/>
    <w:bookmarkStart w:name="z4088" w:id="4063"/>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4063"/>
    <w:bookmarkStart w:name="z4089" w:id="4064"/>
    <w:p>
      <w:pPr>
        <w:spacing w:after="0"/>
        <w:ind w:left="0"/>
        <w:jc w:val="both"/>
      </w:pPr>
      <w:r>
        <w:rPr>
          <w:rFonts w:ascii="Times New Roman"/>
          <w:b w:val="false"/>
          <w:i w:val="false"/>
          <w:color w:val="000000"/>
          <w:sz w:val="28"/>
        </w:rPr>
        <w:t>
      1) исполняет упражнения с использованием динамических оттенков от pp [пианиссимо] до ff [фортиссимо];</w:t>
      </w:r>
    </w:p>
    <w:bookmarkEnd w:id="4064"/>
    <w:bookmarkStart w:name="z4090" w:id="4065"/>
    <w:p>
      <w:pPr>
        <w:spacing w:after="0"/>
        <w:ind w:left="0"/>
        <w:jc w:val="both"/>
      </w:pPr>
      <w:r>
        <w:rPr>
          <w:rFonts w:ascii="Times New Roman"/>
          <w:b w:val="false"/>
          <w:i w:val="false"/>
          <w:color w:val="000000"/>
          <w:sz w:val="28"/>
        </w:rPr>
        <w:t>
      2) знает музыкальную терминологию в пределах изучаемой Программы;</w:t>
      </w:r>
    </w:p>
    <w:bookmarkEnd w:id="4065"/>
    <w:bookmarkStart w:name="z4091" w:id="4066"/>
    <w:p>
      <w:pPr>
        <w:spacing w:after="0"/>
        <w:ind w:left="0"/>
        <w:jc w:val="both"/>
      </w:pPr>
      <w:r>
        <w:rPr>
          <w:rFonts w:ascii="Times New Roman"/>
          <w:b w:val="false"/>
          <w:i w:val="false"/>
          <w:color w:val="000000"/>
          <w:sz w:val="28"/>
        </w:rPr>
        <w:t>
      3) работает над качеством звука, его интонацией и динамикой посредством исполнения этюдов и пьес напевного характера в медленном темпе;</w:t>
      </w:r>
    </w:p>
    <w:bookmarkEnd w:id="4066"/>
    <w:bookmarkStart w:name="z4092" w:id="4067"/>
    <w:p>
      <w:pPr>
        <w:spacing w:after="0"/>
        <w:ind w:left="0"/>
        <w:jc w:val="both"/>
      </w:pPr>
      <w:r>
        <w:rPr>
          <w:rFonts w:ascii="Times New Roman"/>
          <w:b w:val="false"/>
          <w:i w:val="false"/>
          <w:color w:val="000000"/>
          <w:sz w:val="28"/>
        </w:rPr>
        <w:t>
      4) умеет при игре на инструменте распределять дыхание, постепенно повышать и снижать динамику с заметной кульминацией;</w:t>
      </w:r>
    </w:p>
    <w:bookmarkEnd w:id="4067"/>
    <w:bookmarkStart w:name="z4093" w:id="4068"/>
    <w:p>
      <w:pPr>
        <w:spacing w:after="0"/>
        <w:ind w:left="0"/>
        <w:jc w:val="both"/>
      </w:pPr>
      <w:r>
        <w:rPr>
          <w:rFonts w:ascii="Times New Roman"/>
          <w:b w:val="false"/>
          <w:i w:val="false"/>
          <w:color w:val="000000"/>
          <w:sz w:val="28"/>
        </w:rPr>
        <w:t>
      5) знает правила поведения и особенности выступления на различных концертах.</w:t>
      </w:r>
    </w:p>
    <w:bookmarkEnd w:id="4068"/>
    <w:bookmarkStart w:name="z4094" w:id="4069"/>
    <w:p>
      <w:pPr>
        <w:spacing w:after="0"/>
        <w:ind w:left="0"/>
        <w:jc w:val="both"/>
      </w:pPr>
      <w:r>
        <w:rPr>
          <w:rFonts w:ascii="Times New Roman"/>
          <w:b w:val="false"/>
          <w:i w:val="false"/>
          <w:color w:val="000000"/>
          <w:sz w:val="28"/>
        </w:rPr>
        <w:t>
      70. Программные требования в 5 классе:</w:t>
      </w:r>
    </w:p>
    <w:bookmarkEnd w:id="4069"/>
    <w:bookmarkStart w:name="z4095" w:id="4070"/>
    <w:p>
      <w:pPr>
        <w:spacing w:after="0"/>
        <w:ind w:left="0"/>
        <w:jc w:val="both"/>
      </w:pPr>
      <w:r>
        <w:rPr>
          <w:rFonts w:ascii="Times New Roman"/>
          <w:b w:val="false"/>
          <w:i w:val="false"/>
          <w:color w:val="000000"/>
          <w:sz w:val="28"/>
        </w:rPr>
        <w:t>
      1) обучающийся осваивает мажорные и минорные гаммы до 5-и знаков при ключе, арпеджио тонических трезвучий в прямом движении и в обращениях, хроматическую гамму от разных звуков, 8-10 этюдов на различные виды техники, 6-8 разнохарактерных пьес (в том числе ансамбли).</w:t>
      </w:r>
    </w:p>
    <w:bookmarkEnd w:id="4070"/>
    <w:bookmarkStart w:name="z4096" w:id="4071"/>
    <w:p>
      <w:pPr>
        <w:spacing w:after="0"/>
        <w:ind w:left="0"/>
        <w:jc w:val="both"/>
      </w:pPr>
      <w:r>
        <w:rPr>
          <w:rFonts w:ascii="Times New Roman"/>
          <w:b w:val="false"/>
          <w:i w:val="false"/>
          <w:color w:val="000000"/>
          <w:sz w:val="28"/>
        </w:rPr>
        <w:t>
      71. Содержание учебного предмета в 5 классе.</w:t>
      </w:r>
    </w:p>
    <w:bookmarkEnd w:id="4071"/>
    <w:bookmarkStart w:name="z4097" w:id="4072"/>
    <w:p>
      <w:pPr>
        <w:spacing w:after="0"/>
        <w:ind w:left="0"/>
        <w:jc w:val="both"/>
      </w:pPr>
      <w:r>
        <w:rPr>
          <w:rFonts w:ascii="Times New Roman"/>
          <w:b w:val="false"/>
          <w:i w:val="false"/>
          <w:color w:val="000000"/>
          <w:sz w:val="28"/>
        </w:rPr>
        <w:t>
      Тематическое планирование.</w:t>
      </w:r>
    </w:p>
    <w:bookmarkEnd w:id="4072"/>
    <w:bookmarkStart w:name="z4098" w:id="4073"/>
    <w:p>
      <w:pPr>
        <w:spacing w:after="0"/>
        <w:ind w:left="0"/>
        <w:jc w:val="both"/>
      </w:pPr>
      <w:r>
        <w:rPr>
          <w:rFonts w:ascii="Times New Roman"/>
          <w:b w:val="false"/>
          <w:i w:val="false"/>
          <w:color w:val="000000"/>
          <w:sz w:val="28"/>
        </w:rPr>
        <w:t>
      Тема 1. Совершенствование исполнительской техники, формирование и развитие музыкального слуха, качественного звучания инструмента как одного из важных условий выразительной игры. Выработка творческой и физической выносливости (для продолжающих обучение по семилетнему курсу);</w:t>
      </w:r>
    </w:p>
    <w:bookmarkEnd w:id="4073"/>
    <w:bookmarkStart w:name="z4099" w:id="4074"/>
    <w:p>
      <w:pPr>
        <w:spacing w:after="0"/>
        <w:ind w:left="0"/>
        <w:jc w:val="both"/>
      </w:pPr>
      <w:r>
        <w:rPr>
          <w:rFonts w:ascii="Times New Roman"/>
          <w:b w:val="false"/>
          <w:i w:val="false"/>
          <w:color w:val="000000"/>
          <w:sz w:val="28"/>
        </w:rPr>
        <w:t xml:space="preserve">
      Тема 2. Подготовка выпускной программы. Постановка исполнительского аппарата. Работа над улучшением качества звучания инструмента. Окончательное освобождение мышц исполнительного аппарата от перенапряжений и зажимов. Расширение диапазона извлекаемых звуков, работа над ровностью, устойчивостью, интонационной чистотой. Работа над динамикой (для заканчивающих обучение по пятилетнему курсу). </w:t>
      </w:r>
    </w:p>
    <w:bookmarkEnd w:id="4074"/>
    <w:bookmarkStart w:name="z4100" w:id="4075"/>
    <w:p>
      <w:pPr>
        <w:spacing w:after="0"/>
        <w:ind w:left="0"/>
        <w:jc w:val="both"/>
      </w:pPr>
      <w:r>
        <w:rPr>
          <w:rFonts w:ascii="Times New Roman"/>
          <w:b w:val="false"/>
          <w:i w:val="false"/>
          <w:color w:val="000000"/>
          <w:sz w:val="28"/>
        </w:rPr>
        <w:t>
      Тема 3. Техническое развитие. Освоение более сложных ритмических формул. Четкое исполнение staccato [стаккато], в том числе "двойного". Отработка основного тренировочного материала: игра всех видов гамм и арпеджио с целью совершенствования качества звука, чистоты интонации, ровности звучания во всех регистрах, динамического разнообразия и компонентов исполнения. Работа над крупной формой, особенности исполнения концертов, сонат; приобретение концертной манеры игры; накопление разнообразного концертного репертуара, повышение исполнительского мастерства.</w:t>
      </w:r>
    </w:p>
    <w:bookmarkEnd w:id="4075"/>
    <w:bookmarkStart w:name="z4101" w:id="4076"/>
    <w:p>
      <w:pPr>
        <w:spacing w:after="0"/>
        <w:ind w:left="0"/>
        <w:jc w:val="both"/>
      </w:pPr>
      <w:r>
        <w:rPr>
          <w:rFonts w:ascii="Times New Roman"/>
          <w:b w:val="false"/>
          <w:i w:val="false"/>
          <w:color w:val="000000"/>
          <w:sz w:val="28"/>
        </w:rPr>
        <w:t>
      Тема 4. Музыкально-художественные задачи. Формирование приемов осмысленного исполнения музыкальных произведений. Продолжение работы над интонационной выразительностью и ясностью фразировки, над цельностью исполнения. Работа над пониманием содержания исполняемых произведений и умением создавать художественный образ.</w:t>
      </w:r>
    </w:p>
    <w:bookmarkEnd w:id="4076"/>
    <w:bookmarkStart w:name="z4102" w:id="4077"/>
    <w:p>
      <w:pPr>
        <w:spacing w:after="0"/>
        <w:ind w:left="0"/>
        <w:jc w:val="both"/>
      </w:pPr>
      <w:r>
        <w:rPr>
          <w:rFonts w:ascii="Times New Roman"/>
          <w:b w:val="false"/>
          <w:i w:val="false"/>
          <w:color w:val="000000"/>
          <w:sz w:val="28"/>
        </w:rPr>
        <w:t>
      72. Ожидаемые результаты освоения Программы 5 класса. К концу обучения в 5 классе обучающийся имеет следующие знания, умения и навыки:</w:t>
      </w:r>
    </w:p>
    <w:bookmarkEnd w:id="4077"/>
    <w:bookmarkStart w:name="z4103" w:id="4078"/>
    <w:p>
      <w:pPr>
        <w:spacing w:after="0"/>
        <w:ind w:left="0"/>
        <w:jc w:val="both"/>
      </w:pPr>
      <w:r>
        <w:rPr>
          <w:rFonts w:ascii="Times New Roman"/>
          <w:b w:val="false"/>
          <w:i w:val="false"/>
          <w:color w:val="000000"/>
          <w:sz w:val="28"/>
        </w:rPr>
        <w:t>
      1) владеет навыками исполнительской техники;</w:t>
      </w:r>
    </w:p>
    <w:bookmarkEnd w:id="4078"/>
    <w:bookmarkStart w:name="z4104" w:id="4079"/>
    <w:p>
      <w:pPr>
        <w:spacing w:after="0"/>
        <w:ind w:left="0"/>
        <w:jc w:val="both"/>
      </w:pPr>
      <w:r>
        <w:rPr>
          <w:rFonts w:ascii="Times New Roman"/>
          <w:b w:val="false"/>
          <w:i w:val="false"/>
          <w:color w:val="000000"/>
          <w:sz w:val="28"/>
        </w:rPr>
        <w:t>
      2) исполняет staccato [стаккато], "двойное" staccato [стаккато];</w:t>
      </w:r>
    </w:p>
    <w:bookmarkEnd w:id="4079"/>
    <w:bookmarkStart w:name="z4105" w:id="4080"/>
    <w:p>
      <w:pPr>
        <w:spacing w:after="0"/>
        <w:ind w:left="0"/>
        <w:jc w:val="both"/>
      </w:pPr>
      <w:r>
        <w:rPr>
          <w:rFonts w:ascii="Times New Roman"/>
          <w:b w:val="false"/>
          <w:i w:val="false"/>
          <w:color w:val="000000"/>
          <w:sz w:val="28"/>
        </w:rPr>
        <w:t xml:space="preserve">
      3) исполняет все виды гамм и арпеджио с целью совершенствования качества звука, чистоты интонации, ровности звучания во всех регистрах; </w:t>
      </w:r>
    </w:p>
    <w:bookmarkEnd w:id="4080"/>
    <w:bookmarkStart w:name="z4106" w:id="4081"/>
    <w:p>
      <w:pPr>
        <w:spacing w:after="0"/>
        <w:ind w:left="0"/>
        <w:jc w:val="both"/>
      </w:pPr>
      <w:r>
        <w:rPr>
          <w:rFonts w:ascii="Times New Roman"/>
          <w:b w:val="false"/>
          <w:i w:val="false"/>
          <w:color w:val="000000"/>
          <w:sz w:val="28"/>
        </w:rPr>
        <w:t xml:space="preserve">
      4) знает особенности исполнения концертов, сонат на трубе; </w:t>
      </w:r>
    </w:p>
    <w:bookmarkEnd w:id="4081"/>
    <w:bookmarkStart w:name="z4107" w:id="4082"/>
    <w:p>
      <w:pPr>
        <w:spacing w:after="0"/>
        <w:ind w:left="0"/>
        <w:jc w:val="both"/>
      </w:pPr>
      <w:r>
        <w:rPr>
          <w:rFonts w:ascii="Times New Roman"/>
          <w:b w:val="false"/>
          <w:i w:val="false"/>
          <w:color w:val="000000"/>
          <w:sz w:val="28"/>
        </w:rPr>
        <w:t xml:space="preserve">
      5) знает концертную манеру игры; </w:t>
      </w:r>
    </w:p>
    <w:bookmarkEnd w:id="4082"/>
    <w:bookmarkStart w:name="z4108" w:id="4083"/>
    <w:p>
      <w:pPr>
        <w:spacing w:after="0"/>
        <w:ind w:left="0"/>
        <w:jc w:val="both"/>
      </w:pPr>
      <w:r>
        <w:rPr>
          <w:rFonts w:ascii="Times New Roman"/>
          <w:b w:val="false"/>
          <w:i w:val="false"/>
          <w:color w:val="000000"/>
          <w:sz w:val="28"/>
        </w:rPr>
        <w:t>
      6) знает и исполняет на трубе разнообразный концертный репертуар.</w:t>
      </w:r>
    </w:p>
    <w:bookmarkEnd w:id="4083"/>
    <w:bookmarkStart w:name="z4109" w:id="4084"/>
    <w:p>
      <w:pPr>
        <w:spacing w:after="0"/>
        <w:ind w:left="0"/>
        <w:jc w:val="both"/>
      </w:pPr>
      <w:r>
        <w:rPr>
          <w:rFonts w:ascii="Times New Roman"/>
          <w:b w:val="false"/>
          <w:i w:val="false"/>
          <w:color w:val="000000"/>
          <w:sz w:val="28"/>
        </w:rPr>
        <w:t>
      73. Программные требования в 6 классе:</w:t>
      </w:r>
    </w:p>
    <w:bookmarkEnd w:id="4084"/>
    <w:bookmarkStart w:name="z4110" w:id="4085"/>
    <w:p>
      <w:pPr>
        <w:spacing w:after="0"/>
        <w:ind w:left="0"/>
        <w:jc w:val="both"/>
      </w:pPr>
      <w:r>
        <w:rPr>
          <w:rFonts w:ascii="Times New Roman"/>
          <w:b w:val="false"/>
          <w:i w:val="false"/>
          <w:color w:val="000000"/>
          <w:sz w:val="28"/>
        </w:rPr>
        <w:t>
      1) обучающийся осваивает мажорные и минорные гаммы, арпеджио трезвучий и их обращений в тональностях до 5-и знаков при ключе, исполнение в подвижном темпе различными штрихами, хроматические гаммы в различных штриховых и ритмических вариантах, 8-10 упражнений и этюдов, 4-6 разнохарактерных пьес (в том числе ансамбли), 1-2 произведения крупной формы, оркестровые партии.</w:t>
      </w:r>
    </w:p>
    <w:bookmarkEnd w:id="4085"/>
    <w:bookmarkStart w:name="z4111" w:id="4086"/>
    <w:p>
      <w:pPr>
        <w:spacing w:after="0"/>
        <w:ind w:left="0"/>
        <w:jc w:val="both"/>
      </w:pPr>
      <w:r>
        <w:rPr>
          <w:rFonts w:ascii="Times New Roman"/>
          <w:b w:val="false"/>
          <w:i w:val="false"/>
          <w:color w:val="000000"/>
          <w:sz w:val="28"/>
        </w:rPr>
        <w:t>
      74. Содержание учебного предмета в 6 классе.</w:t>
      </w:r>
    </w:p>
    <w:bookmarkEnd w:id="4086"/>
    <w:bookmarkStart w:name="z4112" w:id="4087"/>
    <w:p>
      <w:pPr>
        <w:spacing w:after="0"/>
        <w:ind w:left="0"/>
        <w:jc w:val="both"/>
      </w:pPr>
      <w:r>
        <w:rPr>
          <w:rFonts w:ascii="Times New Roman"/>
          <w:b w:val="false"/>
          <w:i w:val="false"/>
          <w:color w:val="000000"/>
          <w:sz w:val="28"/>
        </w:rPr>
        <w:t>
      Тематическое планирование.</w:t>
      </w:r>
    </w:p>
    <w:bookmarkEnd w:id="4087"/>
    <w:bookmarkStart w:name="z4113" w:id="4088"/>
    <w:p>
      <w:pPr>
        <w:spacing w:after="0"/>
        <w:ind w:left="0"/>
        <w:jc w:val="both"/>
      </w:pPr>
      <w:r>
        <w:rPr>
          <w:rFonts w:ascii="Times New Roman"/>
          <w:b w:val="false"/>
          <w:i w:val="false"/>
          <w:color w:val="000000"/>
          <w:sz w:val="28"/>
        </w:rPr>
        <w:t>
      Тема 1. Совершенствование исполнительской техники. Работа над личностным отношением к исполнению музыкального произведения на основе всех технических и художественных навыков, полученных в предыдущих классах. Выработка творческой и физической выносливости (для продолжающих обучение по семилетнему курсу).</w:t>
      </w:r>
    </w:p>
    <w:bookmarkEnd w:id="4088"/>
    <w:bookmarkStart w:name="z4114" w:id="4089"/>
    <w:p>
      <w:pPr>
        <w:spacing w:after="0"/>
        <w:ind w:left="0"/>
        <w:jc w:val="both"/>
      </w:pPr>
      <w:r>
        <w:rPr>
          <w:rFonts w:ascii="Times New Roman"/>
          <w:b w:val="false"/>
          <w:i w:val="false"/>
          <w:color w:val="000000"/>
          <w:sz w:val="28"/>
        </w:rPr>
        <w:t>
      Тема 2. Постановка исполнительского аппарата. Работа над улучшением качества звука, его ровностью, устойчивостью, интонационной чистотой, тембром. Работа над динамикой. Свободное владение staccato, в том числе "двойным". Дальнейшее взаимодействие исполнительского выдоха и языка, необходимого для владения штриховыми оттенками.</w:t>
      </w:r>
    </w:p>
    <w:bookmarkEnd w:id="4089"/>
    <w:bookmarkStart w:name="z4115" w:id="4090"/>
    <w:p>
      <w:pPr>
        <w:spacing w:after="0"/>
        <w:ind w:left="0"/>
        <w:jc w:val="both"/>
      </w:pPr>
      <w:r>
        <w:rPr>
          <w:rFonts w:ascii="Times New Roman"/>
          <w:b w:val="false"/>
          <w:i w:val="false"/>
          <w:color w:val="000000"/>
          <w:sz w:val="28"/>
        </w:rPr>
        <w:t>
      Тема 3. Техническое развитие. Работа над гаммами, в том числе хроматической (исполнение в различных штриховых, ритмических и темповых вариантах). Работа над одинаковым звучанием всех регистров (контролирование мышечных и слуховых ощущений). Этюды на различные виды техники. Подготовка этюда для выпускного экзамена.</w:t>
      </w:r>
    </w:p>
    <w:bookmarkEnd w:id="4090"/>
    <w:bookmarkStart w:name="z4116" w:id="4091"/>
    <w:p>
      <w:pPr>
        <w:spacing w:after="0"/>
        <w:ind w:left="0"/>
        <w:jc w:val="both"/>
      </w:pPr>
      <w:r>
        <w:rPr>
          <w:rFonts w:ascii="Times New Roman"/>
          <w:b w:val="false"/>
          <w:i w:val="false"/>
          <w:color w:val="000000"/>
          <w:sz w:val="28"/>
        </w:rPr>
        <w:t>
      Тема 4. Музыкально-художественные задачи. Продолжение работы над совершенствованием отображения характера исполняемого произведения. Умение раскрывать художественный замысел композитора и доносить его до слушателя.</w:t>
      </w:r>
    </w:p>
    <w:bookmarkEnd w:id="4091"/>
    <w:bookmarkStart w:name="z4117" w:id="4092"/>
    <w:p>
      <w:pPr>
        <w:spacing w:after="0"/>
        <w:ind w:left="0"/>
        <w:jc w:val="both"/>
      </w:pPr>
      <w:r>
        <w:rPr>
          <w:rFonts w:ascii="Times New Roman"/>
          <w:b w:val="false"/>
          <w:i w:val="false"/>
          <w:color w:val="000000"/>
          <w:sz w:val="28"/>
        </w:rPr>
        <w:t>
      75. Ожидаемые результаты освоения Программы 6 класса. К концу обучения в 6 классе обучающийся имеет следующие знания, умения и навыки:</w:t>
      </w:r>
    </w:p>
    <w:bookmarkEnd w:id="4092"/>
    <w:bookmarkStart w:name="z4118" w:id="4093"/>
    <w:p>
      <w:pPr>
        <w:spacing w:after="0"/>
        <w:ind w:left="0"/>
        <w:jc w:val="both"/>
      </w:pPr>
      <w:r>
        <w:rPr>
          <w:rFonts w:ascii="Times New Roman"/>
          <w:b w:val="false"/>
          <w:i w:val="false"/>
          <w:color w:val="000000"/>
          <w:sz w:val="28"/>
        </w:rPr>
        <w:t>
      1) исполняет гаммы в различных штриховых, ритмических и темповых вариантах;</w:t>
      </w:r>
    </w:p>
    <w:bookmarkEnd w:id="4093"/>
    <w:bookmarkStart w:name="z4119" w:id="4094"/>
    <w:p>
      <w:pPr>
        <w:spacing w:after="0"/>
        <w:ind w:left="0"/>
        <w:jc w:val="both"/>
      </w:pPr>
      <w:r>
        <w:rPr>
          <w:rFonts w:ascii="Times New Roman"/>
          <w:b w:val="false"/>
          <w:i w:val="false"/>
          <w:color w:val="000000"/>
          <w:sz w:val="28"/>
        </w:rPr>
        <w:t xml:space="preserve">
      2) добивается при игре на инструменте одинакового звучания всех регистров; </w:t>
      </w:r>
    </w:p>
    <w:bookmarkEnd w:id="4094"/>
    <w:bookmarkStart w:name="z4120" w:id="4095"/>
    <w:p>
      <w:pPr>
        <w:spacing w:after="0"/>
        <w:ind w:left="0"/>
        <w:jc w:val="both"/>
      </w:pPr>
      <w:r>
        <w:rPr>
          <w:rFonts w:ascii="Times New Roman"/>
          <w:b w:val="false"/>
          <w:i w:val="false"/>
          <w:color w:val="000000"/>
          <w:sz w:val="28"/>
        </w:rPr>
        <w:t>
      3) исполняет этюды на различные виды техники;</w:t>
      </w:r>
    </w:p>
    <w:bookmarkEnd w:id="4095"/>
    <w:bookmarkStart w:name="z4121" w:id="4096"/>
    <w:p>
      <w:pPr>
        <w:spacing w:after="0"/>
        <w:ind w:left="0"/>
        <w:jc w:val="both"/>
      </w:pPr>
      <w:r>
        <w:rPr>
          <w:rFonts w:ascii="Times New Roman"/>
          <w:b w:val="false"/>
          <w:i w:val="false"/>
          <w:color w:val="000000"/>
          <w:sz w:val="28"/>
        </w:rPr>
        <w:t>
      4) умеет при игре на трубе передавать характер исполняемого произведения, раскрыть художественный замысел композитора и доносить его до слушателя.</w:t>
      </w:r>
    </w:p>
    <w:bookmarkEnd w:id="4096"/>
    <w:bookmarkStart w:name="z4122" w:id="4097"/>
    <w:p>
      <w:pPr>
        <w:spacing w:after="0"/>
        <w:ind w:left="0"/>
        <w:jc w:val="both"/>
      </w:pPr>
      <w:r>
        <w:rPr>
          <w:rFonts w:ascii="Times New Roman"/>
          <w:b w:val="false"/>
          <w:i w:val="false"/>
          <w:color w:val="000000"/>
          <w:sz w:val="28"/>
        </w:rPr>
        <w:t>
      76. Программные требования в 7 классе:</w:t>
      </w:r>
    </w:p>
    <w:bookmarkEnd w:id="4097"/>
    <w:bookmarkStart w:name="z4123" w:id="4098"/>
    <w:p>
      <w:pPr>
        <w:spacing w:after="0"/>
        <w:ind w:left="0"/>
        <w:jc w:val="both"/>
      </w:pPr>
      <w:r>
        <w:rPr>
          <w:rFonts w:ascii="Times New Roman"/>
          <w:b w:val="false"/>
          <w:i w:val="false"/>
          <w:color w:val="000000"/>
          <w:sz w:val="28"/>
        </w:rPr>
        <w:t>
      1) обучающийся осваивает мажорные и минорные гаммы, арпеджио трезвучий и их обращений в тональностях до 6-и знаков при ключе, исполнение в подвижном темпе различными штрихами, хроматическую гамму в различных штриховых и ритмических вариантах, 8-10 упражнений и этюдов, 4-6 разнохарактерных пьес (в том числе ансамбли), 1-2 произведения крупной формы, оркестровые партии.</w:t>
      </w:r>
    </w:p>
    <w:bookmarkEnd w:id="4098"/>
    <w:bookmarkStart w:name="z4124" w:id="4099"/>
    <w:p>
      <w:pPr>
        <w:spacing w:after="0"/>
        <w:ind w:left="0"/>
        <w:jc w:val="both"/>
      </w:pPr>
      <w:r>
        <w:rPr>
          <w:rFonts w:ascii="Times New Roman"/>
          <w:b w:val="false"/>
          <w:i w:val="false"/>
          <w:color w:val="000000"/>
          <w:sz w:val="28"/>
        </w:rPr>
        <w:t xml:space="preserve">
      77. Содержание учебного предмета в 7 классе. </w:t>
      </w:r>
    </w:p>
    <w:bookmarkEnd w:id="4099"/>
    <w:bookmarkStart w:name="z4125" w:id="4100"/>
    <w:p>
      <w:pPr>
        <w:spacing w:after="0"/>
        <w:ind w:left="0"/>
        <w:jc w:val="both"/>
      </w:pPr>
      <w:r>
        <w:rPr>
          <w:rFonts w:ascii="Times New Roman"/>
          <w:b w:val="false"/>
          <w:i w:val="false"/>
          <w:color w:val="000000"/>
          <w:sz w:val="28"/>
        </w:rPr>
        <w:t>
      Тематическое планирование.</w:t>
      </w:r>
    </w:p>
    <w:bookmarkEnd w:id="4100"/>
    <w:bookmarkStart w:name="z4126" w:id="4101"/>
    <w:p>
      <w:pPr>
        <w:spacing w:after="0"/>
        <w:ind w:left="0"/>
        <w:jc w:val="both"/>
      </w:pPr>
      <w:r>
        <w:rPr>
          <w:rFonts w:ascii="Times New Roman"/>
          <w:b w:val="false"/>
          <w:i w:val="false"/>
          <w:color w:val="000000"/>
          <w:sz w:val="28"/>
        </w:rPr>
        <w:t>
      Тема 1. Совершенствование исполнительской техники соответствующей художественным требованиям музыкального произведения; освоение педагогических приемов выразительности, выработка творческой и физической выносливости, способности исполнять без перерыва 3-4 произведения. Определение творческой перспективы обучающегося. Изучение произведений, различных по стилям и жанрам. Активное сольное участие в концертах, конкурсах, фестивалях. Знание музыкальной терминологии.</w:t>
      </w:r>
    </w:p>
    <w:bookmarkEnd w:id="4101"/>
    <w:bookmarkStart w:name="z4127" w:id="4102"/>
    <w:p>
      <w:pPr>
        <w:spacing w:after="0"/>
        <w:ind w:left="0"/>
        <w:jc w:val="both"/>
      </w:pPr>
      <w:r>
        <w:rPr>
          <w:rFonts w:ascii="Times New Roman"/>
          <w:b w:val="false"/>
          <w:i w:val="false"/>
          <w:color w:val="000000"/>
          <w:sz w:val="28"/>
        </w:rPr>
        <w:t xml:space="preserve">
      Тема 2. Постановка исполнительского аппарата. Работа над качеством звука, ровностью его звучания во всех регистрах, устойчивостью, интонационной чистотой, тембром, филировкой, вибрато. Завершение формирования лицевых и губных мышц. Окончательное освобождение от мышечных зажимов и неудобств, возникающих при игре. Работа над выносливостью и способностью исполнять несколько произведений подряд. </w:t>
      </w:r>
    </w:p>
    <w:bookmarkEnd w:id="4102"/>
    <w:bookmarkStart w:name="z4128" w:id="4103"/>
    <w:p>
      <w:pPr>
        <w:spacing w:after="0"/>
        <w:ind w:left="0"/>
        <w:jc w:val="both"/>
      </w:pPr>
      <w:r>
        <w:rPr>
          <w:rFonts w:ascii="Times New Roman"/>
          <w:b w:val="false"/>
          <w:i w:val="false"/>
          <w:color w:val="000000"/>
          <w:sz w:val="28"/>
        </w:rPr>
        <w:t>
      Тема 3. Техническое развитие. Совершенствование всех элементов исполнительской техники, выработка выносливости и сценической выдержки. Работа над гаммами, в том числе хроматической гаммой (исполнение в различных штриховых, ритмических и темповых вариантах). Повторение изученных штрихов. Этюды на различные виды техники. Подготовка этюда для выпускного экзамена.</w:t>
      </w:r>
    </w:p>
    <w:bookmarkEnd w:id="4103"/>
    <w:bookmarkStart w:name="z4129" w:id="4104"/>
    <w:p>
      <w:pPr>
        <w:spacing w:after="0"/>
        <w:ind w:left="0"/>
        <w:jc w:val="both"/>
      </w:pPr>
      <w:r>
        <w:rPr>
          <w:rFonts w:ascii="Times New Roman"/>
          <w:b w:val="false"/>
          <w:i w:val="false"/>
          <w:color w:val="000000"/>
          <w:sz w:val="28"/>
        </w:rPr>
        <w:t>
      Тема 4. Музыкально-художественные задачи. Работа над пьесами различного характера, стиля и жанра (в том числе произведениями крупной формы). Развитие сознательного отношения и ясного представления о художественной цели, которой служат освоенные технические приемы, понимание содержания исполняемых произведений. Выработка личностного отношения к исполняемым произведениям, собственной исполнительской концепции.</w:t>
      </w:r>
    </w:p>
    <w:bookmarkEnd w:id="4104"/>
    <w:bookmarkStart w:name="z4130" w:id="4105"/>
    <w:p>
      <w:pPr>
        <w:spacing w:after="0"/>
        <w:ind w:left="0"/>
        <w:jc w:val="both"/>
      </w:pPr>
      <w:r>
        <w:rPr>
          <w:rFonts w:ascii="Times New Roman"/>
          <w:b w:val="false"/>
          <w:i w:val="false"/>
          <w:color w:val="000000"/>
          <w:sz w:val="28"/>
        </w:rPr>
        <w:t>
      78. Ожидаемые результаты освоения Программы 7 класса. К концу обучения в 7 классе обучающийся имеет следующие знания, умения и навыки:</w:t>
      </w:r>
    </w:p>
    <w:bookmarkEnd w:id="4105"/>
    <w:bookmarkStart w:name="z4131" w:id="4106"/>
    <w:p>
      <w:pPr>
        <w:spacing w:after="0"/>
        <w:ind w:left="0"/>
        <w:jc w:val="both"/>
      </w:pPr>
      <w:r>
        <w:rPr>
          <w:rFonts w:ascii="Times New Roman"/>
          <w:b w:val="false"/>
          <w:i w:val="false"/>
          <w:color w:val="000000"/>
          <w:sz w:val="28"/>
        </w:rPr>
        <w:t xml:space="preserve">
      1) знает художественно-исполнительские, технические возможности, характерные для сольного исполнительства на медных духовых инструментах; </w:t>
      </w:r>
    </w:p>
    <w:bookmarkEnd w:id="4106"/>
    <w:bookmarkStart w:name="z4132" w:id="4107"/>
    <w:p>
      <w:pPr>
        <w:spacing w:after="0"/>
        <w:ind w:left="0"/>
        <w:jc w:val="both"/>
      </w:pPr>
      <w:r>
        <w:rPr>
          <w:rFonts w:ascii="Times New Roman"/>
          <w:b w:val="false"/>
          <w:i w:val="false"/>
          <w:color w:val="000000"/>
          <w:sz w:val="28"/>
        </w:rPr>
        <w:t xml:space="preserve">
      2) знает музыкальную терминологию; </w:t>
      </w:r>
    </w:p>
    <w:bookmarkEnd w:id="4107"/>
    <w:bookmarkStart w:name="z4133" w:id="4108"/>
    <w:p>
      <w:pPr>
        <w:spacing w:after="0"/>
        <w:ind w:left="0"/>
        <w:jc w:val="both"/>
      </w:pPr>
      <w:r>
        <w:rPr>
          <w:rFonts w:ascii="Times New Roman"/>
          <w:b w:val="false"/>
          <w:i w:val="false"/>
          <w:color w:val="000000"/>
          <w:sz w:val="28"/>
        </w:rPr>
        <w:t>
      3) знает различные интерпретации музыкальных произведений;</w:t>
      </w:r>
    </w:p>
    <w:bookmarkEnd w:id="4108"/>
    <w:bookmarkStart w:name="z4134" w:id="4109"/>
    <w:p>
      <w:pPr>
        <w:spacing w:after="0"/>
        <w:ind w:left="0"/>
        <w:jc w:val="both"/>
      </w:pPr>
      <w:r>
        <w:rPr>
          <w:rFonts w:ascii="Times New Roman"/>
          <w:b w:val="false"/>
          <w:i w:val="false"/>
          <w:color w:val="000000"/>
          <w:sz w:val="28"/>
        </w:rPr>
        <w:t>
      4) знает репертуар для исполнения на трубе, включающий произведения разных стилей и жанров в соответствии с программными требованиями.</w:t>
      </w:r>
    </w:p>
    <w:bookmarkEnd w:id="4109"/>
    <w:bookmarkStart w:name="z4135" w:id="4110"/>
    <w:p>
      <w:pPr>
        <w:spacing w:after="0"/>
        <w:ind w:left="0"/>
        <w:jc w:val="both"/>
      </w:pPr>
      <w:r>
        <w:rPr>
          <w:rFonts w:ascii="Times New Roman"/>
          <w:b w:val="false"/>
          <w:i w:val="false"/>
          <w:color w:val="000000"/>
          <w:sz w:val="28"/>
        </w:rPr>
        <w:t xml:space="preserve">
      5) умеет грамотно исполнять музыкальные произведения на достаточно художественном уровне; </w:t>
      </w:r>
    </w:p>
    <w:bookmarkEnd w:id="4110"/>
    <w:bookmarkStart w:name="z4136" w:id="4111"/>
    <w:p>
      <w:pPr>
        <w:spacing w:after="0"/>
        <w:ind w:left="0"/>
        <w:jc w:val="both"/>
      </w:pPr>
      <w:r>
        <w:rPr>
          <w:rFonts w:ascii="Times New Roman"/>
          <w:b w:val="false"/>
          <w:i w:val="false"/>
          <w:color w:val="000000"/>
          <w:sz w:val="28"/>
        </w:rPr>
        <w:t>
      6) умеет самостоятельно преодолевать технические трудности при разучивании несложных произведений;</w:t>
      </w:r>
    </w:p>
    <w:bookmarkEnd w:id="4111"/>
    <w:bookmarkStart w:name="z4137" w:id="4112"/>
    <w:p>
      <w:pPr>
        <w:spacing w:after="0"/>
        <w:ind w:left="0"/>
        <w:jc w:val="both"/>
      </w:pPr>
      <w:r>
        <w:rPr>
          <w:rFonts w:ascii="Times New Roman"/>
          <w:b w:val="false"/>
          <w:i w:val="false"/>
          <w:color w:val="000000"/>
          <w:sz w:val="28"/>
        </w:rPr>
        <w:t xml:space="preserve">
      7) умеет применять теоретические знания в исполнительской практике; </w:t>
      </w:r>
    </w:p>
    <w:bookmarkEnd w:id="4112"/>
    <w:bookmarkStart w:name="z4138" w:id="4113"/>
    <w:p>
      <w:pPr>
        <w:spacing w:after="0"/>
        <w:ind w:left="0"/>
        <w:jc w:val="both"/>
      </w:pPr>
      <w:r>
        <w:rPr>
          <w:rFonts w:ascii="Times New Roman"/>
          <w:b w:val="false"/>
          <w:i w:val="false"/>
          <w:color w:val="000000"/>
          <w:sz w:val="28"/>
        </w:rPr>
        <w:t xml:space="preserve">
      8) умеет анализировать исполняемые музыкальные произведения; </w:t>
      </w:r>
    </w:p>
    <w:bookmarkEnd w:id="4113"/>
    <w:bookmarkStart w:name="z4139" w:id="4114"/>
    <w:p>
      <w:pPr>
        <w:spacing w:after="0"/>
        <w:ind w:left="0"/>
        <w:jc w:val="both"/>
      </w:pPr>
      <w:r>
        <w:rPr>
          <w:rFonts w:ascii="Times New Roman"/>
          <w:b w:val="false"/>
          <w:i w:val="false"/>
          <w:color w:val="000000"/>
          <w:sz w:val="28"/>
        </w:rPr>
        <w:t>
      9) имеет представление о музыкальных формах;</w:t>
      </w:r>
    </w:p>
    <w:bookmarkEnd w:id="4114"/>
    <w:bookmarkStart w:name="z4140" w:id="4115"/>
    <w:p>
      <w:pPr>
        <w:spacing w:after="0"/>
        <w:ind w:left="0"/>
        <w:jc w:val="both"/>
      </w:pPr>
      <w:r>
        <w:rPr>
          <w:rFonts w:ascii="Times New Roman"/>
          <w:b w:val="false"/>
          <w:i w:val="false"/>
          <w:color w:val="000000"/>
          <w:sz w:val="28"/>
        </w:rPr>
        <w:t>
      10) владеет навыками подбора по слуху и чтения с листа несложных музыкальных произведений;</w:t>
      </w:r>
    </w:p>
    <w:bookmarkEnd w:id="4115"/>
    <w:bookmarkStart w:name="z4141" w:id="4116"/>
    <w:p>
      <w:pPr>
        <w:spacing w:after="0"/>
        <w:ind w:left="0"/>
        <w:jc w:val="both"/>
      </w:pPr>
      <w:r>
        <w:rPr>
          <w:rFonts w:ascii="Times New Roman"/>
          <w:b w:val="false"/>
          <w:i w:val="false"/>
          <w:color w:val="000000"/>
          <w:sz w:val="28"/>
        </w:rPr>
        <w:t xml:space="preserve">
      11) владеет навыками использования музыкально-исполнительских средств выразительности; </w:t>
      </w:r>
    </w:p>
    <w:bookmarkEnd w:id="4116"/>
    <w:bookmarkStart w:name="z4142" w:id="4117"/>
    <w:p>
      <w:pPr>
        <w:spacing w:after="0"/>
        <w:ind w:left="0"/>
        <w:jc w:val="both"/>
      </w:pPr>
      <w:r>
        <w:rPr>
          <w:rFonts w:ascii="Times New Roman"/>
          <w:b w:val="false"/>
          <w:i w:val="false"/>
          <w:color w:val="000000"/>
          <w:sz w:val="28"/>
        </w:rPr>
        <w:t xml:space="preserve">
      12) владеет навыками слухового контроля и управления процессом исполнения; </w:t>
      </w:r>
    </w:p>
    <w:bookmarkEnd w:id="4117"/>
    <w:bookmarkStart w:name="z4143" w:id="4118"/>
    <w:p>
      <w:pPr>
        <w:spacing w:after="0"/>
        <w:ind w:left="0"/>
        <w:jc w:val="both"/>
      </w:pPr>
      <w:r>
        <w:rPr>
          <w:rFonts w:ascii="Times New Roman"/>
          <w:b w:val="false"/>
          <w:i w:val="false"/>
          <w:color w:val="000000"/>
          <w:sz w:val="28"/>
        </w:rPr>
        <w:t xml:space="preserve">
      13) владеет навыками теоретического анализа исполняемых произведений; </w:t>
      </w:r>
    </w:p>
    <w:bookmarkEnd w:id="4118"/>
    <w:bookmarkStart w:name="z4144" w:id="4119"/>
    <w:p>
      <w:pPr>
        <w:spacing w:after="0"/>
        <w:ind w:left="0"/>
        <w:jc w:val="both"/>
      </w:pPr>
      <w:r>
        <w:rPr>
          <w:rFonts w:ascii="Times New Roman"/>
          <w:b w:val="false"/>
          <w:i w:val="false"/>
          <w:color w:val="000000"/>
          <w:sz w:val="28"/>
        </w:rPr>
        <w:t>
      14) владеет навыками исполнительской практики, публичных сольных выступлений;</w:t>
      </w:r>
    </w:p>
    <w:bookmarkEnd w:id="4119"/>
    <w:bookmarkStart w:name="z4145" w:id="4120"/>
    <w:p>
      <w:pPr>
        <w:spacing w:after="0"/>
        <w:ind w:left="0"/>
        <w:jc w:val="both"/>
      </w:pPr>
      <w:r>
        <w:rPr>
          <w:rFonts w:ascii="Times New Roman"/>
          <w:b w:val="false"/>
          <w:i w:val="false"/>
          <w:color w:val="000000"/>
          <w:sz w:val="28"/>
        </w:rPr>
        <w:t>
      15) владеет навыками коллективной творческой деятельности.</w:t>
      </w:r>
    </w:p>
    <w:bookmarkEnd w:id="4120"/>
    <w:bookmarkStart w:name="z4146" w:id="4121"/>
    <w:p>
      <w:pPr>
        <w:spacing w:after="0"/>
        <w:ind w:left="0"/>
        <w:jc w:val="left"/>
      </w:pPr>
      <w:r>
        <w:rPr>
          <w:rFonts w:ascii="Times New Roman"/>
          <w:b/>
          <w:i w:val="false"/>
          <w:color w:val="000000"/>
        </w:rPr>
        <w:t xml:space="preserve"> Глава 4. Критерии оценки результатов обучения</w:t>
      </w:r>
    </w:p>
    <w:bookmarkEnd w:id="4121"/>
    <w:bookmarkStart w:name="z4147" w:id="4122"/>
    <w:p>
      <w:pPr>
        <w:spacing w:after="0"/>
        <w:ind w:left="0"/>
        <w:jc w:val="both"/>
      </w:pPr>
      <w:r>
        <w:rPr>
          <w:rFonts w:ascii="Times New Roman"/>
          <w:b w:val="false"/>
          <w:i w:val="false"/>
          <w:color w:val="000000"/>
          <w:sz w:val="28"/>
        </w:rPr>
        <w:t xml:space="preserve">
      79. Целью контроля успеваемости является выявление результативности в освоении Программы обучающимся. </w:t>
      </w:r>
    </w:p>
    <w:bookmarkEnd w:id="4122"/>
    <w:bookmarkStart w:name="z4148" w:id="4123"/>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контроля контрольной работы, технического зачета, академического концерта, экзамена, итоговая аттестация – в форме экзамена. </w:t>
      </w:r>
    </w:p>
    <w:bookmarkEnd w:id="4123"/>
    <w:bookmarkStart w:name="z4149" w:id="4124"/>
    <w:p>
      <w:pPr>
        <w:spacing w:after="0"/>
        <w:ind w:left="0"/>
        <w:jc w:val="both"/>
      </w:pPr>
      <w:r>
        <w:rPr>
          <w:rFonts w:ascii="Times New Roman"/>
          <w:b w:val="false"/>
          <w:i w:val="false"/>
          <w:color w:val="000000"/>
          <w:sz w:val="28"/>
        </w:rPr>
        <w:t>
      80. Форма аттестации и контрольно-программные требования к выступлениям обучающихся:</w:t>
      </w:r>
    </w:p>
    <w:bookmarkEnd w:id="4124"/>
    <w:bookmarkStart w:name="z4150" w:id="4125"/>
    <w:p>
      <w:pPr>
        <w:spacing w:after="0"/>
        <w:ind w:left="0"/>
        <w:jc w:val="both"/>
      </w:pPr>
      <w:r>
        <w:rPr>
          <w:rFonts w:ascii="Times New Roman"/>
          <w:b w:val="false"/>
          <w:i w:val="false"/>
          <w:color w:val="000000"/>
          <w:sz w:val="28"/>
        </w:rPr>
        <w:t>
      1) 1 класса – в первом полугодии: контрольная работа (гаммы C-dur [до мажор], a-moll [ля минор] в одну октаву в умеренном темпе, 1 пьеса), во втором полугодии: академический концерт (2 разнохарактерные пьесы в сопровождении фортепиано);</w:t>
      </w:r>
    </w:p>
    <w:bookmarkEnd w:id="4125"/>
    <w:bookmarkStart w:name="z4151" w:id="4126"/>
    <w:p>
      <w:pPr>
        <w:spacing w:after="0"/>
        <w:ind w:left="0"/>
        <w:jc w:val="both"/>
      </w:pPr>
      <w:r>
        <w:rPr>
          <w:rFonts w:ascii="Times New Roman"/>
          <w:b w:val="false"/>
          <w:i w:val="false"/>
          <w:color w:val="000000"/>
          <w:sz w:val="28"/>
        </w:rPr>
        <w:t>
      2) 2 класса – в первой и третьей четвертях технические зачеты (мажорные и минорные гаммы до 2-х знаков при ключе, 1 этюд), во второй и четвертой четвертях – академический концерт (2 разнохарактерные пьесы в сопровождении фортепиано);</w:t>
      </w:r>
    </w:p>
    <w:bookmarkEnd w:id="4126"/>
    <w:bookmarkStart w:name="z4152" w:id="4127"/>
    <w:p>
      <w:pPr>
        <w:spacing w:after="0"/>
        <w:ind w:left="0"/>
        <w:jc w:val="both"/>
      </w:pPr>
      <w:r>
        <w:rPr>
          <w:rFonts w:ascii="Times New Roman"/>
          <w:b w:val="false"/>
          <w:i w:val="false"/>
          <w:color w:val="000000"/>
          <w:sz w:val="28"/>
        </w:rPr>
        <w:t>
      3) 3 класса – в первой и третьей четвертях: технические зачеты (мажорные и минорные гаммы до трех знаков при ключе, 1 этюд), во второй и четвертой четвертях: академический концерт (2 разнохарактерные пьесы в сопровождении фортепиано);</w:t>
      </w:r>
    </w:p>
    <w:bookmarkEnd w:id="4127"/>
    <w:bookmarkStart w:name="z4153" w:id="4128"/>
    <w:p>
      <w:pPr>
        <w:spacing w:after="0"/>
        <w:ind w:left="0"/>
        <w:jc w:val="both"/>
      </w:pPr>
      <w:r>
        <w:rPr>
          <w:rFonts w:ascii="Times New Roman"/>
          <w:b w:val="false"/>
          <w:i w:val="false"/>
          <w:color w:val="000000"/>
          <w:sz w:val="28"/>
        </w:rPr>
        <w:t>
      4) 4 класса – в первой и третьей четвертях: технические зачеты (мажорные и минорные гаммы до четырех знаков при ключе, 1 этюд), во второй и четвертой четвертях: академический концерт (2 разнохарактерные пьесы в сопровождении фортепиано);</w:t>
      </w:r>
    </w:p>
    <w:bookmarkEnd w:id="4128"/>
    <w:bookmarkStart w:name="z4154" w:id="4129"/>
    <w:p>
      <w:pPr>
        <w:spacing w:after="0"/>
        <w:ind w:left="0"/>
        <w:jc w:val="both"/>
      </w:pPr>
      <w:r>
        <w:rPr>
          <w:rFonts w:ascii="Times New Roman"/>
          <w:b w:val="false"/>
          <w:i w:val="false"/>
          <w:color w:val="000000"/>
          <w:sz w:val="28"/>
        </w:rPr>
        <w:t>
      5) 5 класса – в первой и третьей четвертях: технические зачеты (мажорные и минорные гаммы до пяти знаков при ключе, арпеджио в прямом виде и в обращении, 1 этюд), во второй четверти: академический концерт (2 разнохарактерные пьесы в сопровождении фортепиано), в четвертой четверти –выпускной экзамен (1 произведение крупной формы и пьеса или 3 разнохарактерные пьесы, одна из них - кантилена, произведение композиторов Казахстана);</w:t>
      </w:r>
    </w:p>
    <w:bookmarkEnd w:id="4129"/>
    <w:bookmarkStart w:name="z4155" w:id="4130"/>
    <w:p>
      <w:pPr>
        <w:spacing w:after="0"/>
        <w:ind w:left="0"/>
        <w:jc w:val="both"/>
      </w:pPr>
      <w:r>
        <w:rPr>
          <w:rFonts w:ascii="Times New Roman"/>
          <w:b w:val="false"/>
          <w:i w:val="false"/>
          <w:color w:val="000000"/>
          <w:sz w:val="28"/>
        </w:rPr>
        <w:t>
      6) 6 класса – в первой и третьей четвертях: технические зачеты (мажорные и минорные гаммы до пяти знаков при ключе, арпеджио в прямом виде и в обращении, 1 этюд), во второй и четвертой четвертях: экзамен (2 разнохарактерные пьесы с фортепиано);</w:t>
      </w:r>
    </w:p>
    <w:bookmarkEnd w:id="4130"/>
    <w:bookmarkStart w:name="z4156" w:id="4131"/>
    <w:p>
      <w:pPr>
        <w:spacing w:after="0"/>
        <w:ind w:left="0"/>
        <w:jc w:val="both"/>
      </w:pPr>
      <w:r>
        <w:rPr>
          <w:rFonts w:ascii="Times New Roman"/>
          <w:b w:val="false"/>
          <w:i w:val="false"/>
          <w:color w:val="000000"/>
          <w:sz w:val="28"/>
        </w:rPr>
        <w:t>
      7) 7 класс – в первом полугодии: технический зачет (1 произведение крупной формы), во втором полугодии: выпускной экзамен (1 произведение крупной формы и пьеса или 3 разнохарактерные пьесы (одна из них - кантилена). Обязательным является исполнение произведений композиторов Казахстана.</w:t>
      </w:r>
    </w:p>
    <w:bookmarkEnd w:id="4131"/>
    <w:bookmarkStart w:name="z4157" w:id="4132"/>
    <w:p>
      <w:pPr>
        <w:spacing w:after="0"/>
        <w:ind w:left="0"/>
        <w:jc w:val="both"/>
      </w:pPr>
      <w:r>
        <w:rPr>
          <w:rFonts w:ascii="Times New Roman"/>
          <w:b w:val="false"/>
          <w:i w:val="false"/>
          <w:color w:val="000000"/>
          <w:sz w:val="28"/>
        </w:rPr>
        <w:t>
      81.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4132"/>
    <w:bookmarkStart w:name="z4158" w:id="4133"/>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4133"/>
    <w:bookmarkStart w:name="z4159" w:id="4134"/>
    <w:p>
      <w:pPr>
        <w:spacing w:after="0"/>
        <w:ind w:left="0"/>
        <w:jc w:val="both"/>
      </w:pPr>
      <w:r>
        <w:rPr>
          <w:rFonts w:ascii="Times New Roman"/>
          <w:b w:val="false"/>
          <w:i w:val="false"/>
          <w:color w:val="000000"/>
          <w:sz w:val="28"/>
        </w:rPr>
        <w:t>
      82. Критерии оценки:</w:t>
      </w:r>
    </w:p>
    <w:bookmarkEnd w:id="4134"/>
    <w:bookmarkStart w:name="z4160" w:id="4135"/>
    <w:p>
      <w:pPr>
        <w:spacing w:after="0"/>
        <w:ind w:left="0"/>
        <w:jc w:val="both"/>
      </w:pPr>
      <w:r>
        <w:rPr>
          <w:rFonts w:ascii="Times New Roman"/>
          <w:b w:val="false"/>
          <w:i w:val="false"/>
          <w:color w:val="000000"/>
          <w:sz w:val="28"/>
        </w:rPr>
        <w:t>
      1) оценка "5" "отлично" – технически качественное и художественное исполнение, отвечающее требованиям на данном этапе обучения; самостоятельный слуховой контроль звукоизвлечения; умение донести форму, образное содержание; уверенное, яркое, эмоционально и двигательно свободное исполнение;</w:t>
      </w:r>
    </w:p>
    <w:bookmarkEnd w:id="4135"/>
    <w:bookmarkStart w:name="z4161" w:id="4136"/>
    <w:p>
      <w:pPr>
        <w:spacing w:after="0"/>
        <w:ind w:left="0"/>
        <w:jc w:val="both"/>
      </w:pPr>
      <w:r>
        <w:rPr>
          <w:rFonts w:ascii="Times New Roman"/>
          <w:b w:val="false"/>
          <w:i w:val="false"/>
          <w:color w:val="000000"/>
          <w:sz w:val="28"/>
        </w:rPr>
        <w:t>
      2) оценка "4" "хорошо" – грамотное, стабильное исполнение, с небольшими недочетами, как в техническом так и в художественном плане; выполнение музыкальных, технических и ритмических задач в произведениях Программы, но с небольшими помарками; недостаточно яркая динамика, недифференцированное соотношение голосов;</w:t>
      </w:r>
    </w:p>
    <w:bookmarkEnd w:id="4136"/>
    <w:bookmarkStart w:name="z4162" w:id="4137"/>
    <w:p>
      <w:pPr>
        <w:spacing w:after="0"/>
        <w:ind w:left="0"/>
        <w:jc w:val="both"/>
      </w:pPr>
      <w:r>
        <w:rPr>
          <w:rFonts w:ascii="Times New Roman"/>
          <w:b w:val="false"/>
          <w:i w:val="false"/>
          <w:color w:val="000000"/>
          <w:sz w:val="28"/>
        </w:rPr>
        <w:t>
      3) оценка "3" "удовлетворительно" – исполнение с большим количеством недочетов: недоученный текст, слабая техническая подготовка, малохудожественная игра, отсутствие свободы игрового аппарата; исполнение неуверенное, ритмически неустойчивое, интонационно невыразительное, недостаточно двигательно скоординированное, без динамических оттенков; с текстовыми помарками;</w:t>
      </w:r>
    </w:p>
    <w:bookmarkEnd w:id="4137"/>
    <w:bookmarkStart w:name="z4163" w:id="4138"/>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4138"/>
    <w:bookmarkStart w:name="z4164" w:id="413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4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17</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4166" w:id="4140"/>
    <w:p>
      <w:pPr>
        <w:spacing w:after="0"/>
        <w:ind w:left="0"/>
        <w:jc w:val="left"/>
      </w:pPr>
      <w:r>
        <w:rPr>
          <w:rFonts w:ascii="Times New Roman"/>
          <w:b/>
          <w:i w:val="false"/>
          <w:color w:val="000000"/>
        </w:rPr>
        <w:t xml:space="preserve"> Образовательная программа по предмету "Эстрадный вокал" детских музыкальных школ и детских школ искусств</w:t>
      </w:r>
    </w:p>
    <w:bookmarkEnd w:id="4140"/>
    <w:bookmarkStart w:name="z4167" w:id="4141"/>
    <w:p>
      <w:pPr>
        <w:spacing w:after="0"/>
        <w:ind w:left="0"/>
        <w:jc w:val="left"/>
      </w:pPr>
      <w:r>
        <w:rPr>
          <w:rFonts w:ascii="Times New Roman"/>
          <w:b/>
          <w:i w:val="false"/>
          <w:color w:val="000000"/>
        </w:rPr>
        <w:t xml:space="preserve"> Глава 1. Общие положения</w:t>
      </w:r>
    </w:p>
    <w:bookmarkEnd w:id="4141"/>
    <w:bookmarkStart w:name="z4168" w:id="4142"/>
    <w:p>
      <w:pPr>
        <w:spacing w:after="0"/>
        <w:ind w:left="0"/>
        <w:jc w:val="both"/>
      </w:pPr>
      <w:r>
        <w:rPr>
          <w:rFonts w:ascii="Times New Roman"/>
          <w:b w:val="false"/>
          <w:i w:val="false"/>
          <w:color w:val="000000"/>
          <w:sz w:val="28"/>
        </w:rPr>
        <w:t>
      1. Образовательная программа по предмету "Эстрадный вокал"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"Эстрадный вокал".</w:t>
      </w:r>
    </w:p>
    <w:bookmarkEnd w:id="4142"/>
    <w:bookmarkStart w:name="z4169" w:id="4143"/>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4143"/>
    <w:bookmarkStart w:name="z4170" w:id="4144"/>
    <w:p>
      <w:pPr>
        <w:spacing w:after="0"/>
        <w:ind w:left="0"/>
        <w:jc w:val="both"/>
      </w:pPr>
      <w:r>
        <w:rPr>
          <w:rFonts w:ascii="Times New Roman"/>
          <w:b w:val="false"/>
          <w:i w:val="false"/>
          <w:color w:val="000000"/>
          <w:sz w:val="28"/>
        </w:rPr>
        <w:t>
      1) артикуляция – способ исполнения последовательного ряда звуков при игре на музыкальном инструменте или при пении вокальных партий;</w:t>
      </w:r>
    </w:p>
    <w:bookmarkEnd w:id="4144"/>
    <w:bookmarkStart w:name="z4171" w:id="4145"/>
    <w:p>
      <w:pPr>
        <w:spacing w:after="0"/>
        <w:ind w:left="0"/>
        <w:jc w:val="both"/>
      </w:pPr>
      <w:r>
        <w:rPr>
          <w:rFonts w:ascii="Times New Roman"/>
          <w:b w:val="false"/>
          <w:i w:val="false"/>
          <w:color w:val="000000"/>
          <w:sz w:val="28"/>
        </w:rPr>
        <w:t>
      2) певческий голос – голос при пении, характеризующийся особым произвольным дыханием с быстрым бесшумным ротовым вдохом и замедленным выдохом, а также большим объемом вдыхаемого воздуха;</w:t>
      </w:r>
    </w:p>
    <w:bookmarkEnd w:id="4145"/>
    <w:bookmarkStart w:name="z4172" w:id="4146"/>
    <w:p>
      <w:pPr>
        <w:spacing w:after="0"/>
        <w:ind w:left="0"/>
        <w:jc w:val="both"/>
      </w:pPr>
      <w:r>
        <w:rPr>
          <w:rFonts w:ascii="Times New Roman"/>
          <w:b w:val="false"/>
          <w:i w:val="false"/>
          <w:color w:val="000000"/>
          <w:sz w:val="28"/>
        </w:rPr>
        <w:t>
      3) вибрато – естественное свойство певческого голоса; легкое колебательное изменение высоты или громкости выдержанного тона с целью создания дополнительного красочного эффекта;</w:t>
      </w:r>
    </w:p>
    <w:bookmarkEnd w:id="4146"/>
    <w:bookmarkStart w:name="z4173" w:id="4147"/>
    <w:p>
      <w:pPr>
        <w:spacing w:after="0"/>
        <w:ind w:left="0"/>
        <w:jc w:val="both"/>
      </w:pPr>
      <w:r>
        <w:rPr>
          <w:rFonts w:ascii="Times New Roman"/>
          <w:b w:val="false"/>
          <w:i w:val="false"/>
          <w:color w:val="000000"/>
          <w:sz w:val="28"/>
        </w:rPr>
        <w:t>
      4) опертый звук в вокальном искусстве – собранный звук, богатый тембровым красками, хорошо несущийся и округленный;</w:t>
      </w:r>
    </w:p>
    <w:bookmarkEnd w:id="4147"/>
    <w:bookmarkStart w:name="z4174" w:id="4148"/>
    <w:p>
      <w:pPr>
        <w:spacing w:after="0"/>
        <w:ind w:left="0"/>
        <w:jc w:val="both"/>
      </w:pPr>
      <w:r>
        <w:rPr>
          <w:rFonts w:ascii="Times New Roman"/>
          <w:b w:val="false"/>
          <w:i w:val="false"/>
          <w:color w:val="000000"/>
          <w:sz w:val="28"/>
        </w:rPr>
        <w:t>
      5) диапазон – звуковой объем певческого голоса, музыкального инструмента, звукоряда, мелодии;</w:t>
      </w:r>
    </w:p>
    <w:bookmarkEnd w:id="4148"/>
    <w:bookmarkStart w:name="z4175" w:id="4149"/>
    <w:p>
      <w:pPr>
        <w:spacing w:after="0"/>
        <w:ind w:left="0"/>
        <w:jc w:val="both"/>
      </w:pPr>
      <w:r>
        <w:rPr>
          <w:rFonts w:ascii="Times New Roman"/>
          <w:b w:val="false"/>
          <w:i w:val="false"/>
          <w:color w:val="000000"/>
          <w:sz w:val="28"/>
        </w:rPr>
        <w:t>
      6) звуковой диапазон – диапазон частот, воспринимаемый слуховым аппаратом человека;</w:t>
      </w:r>
    </w:p>
    <w:bookmarkEnd w:id="4149"/>
    <w:bookmarkStart w:name="z4176" w:id="4150"/>
    <w:p>
      <w:pPr>
        <w:spacing w:after="0"/>
        <w:ind w:left="0"/>
        <w:jc w:val="both"/>
      </w:pPr>
      <w:r>
        <w:rPr>
          <w:rFonts w:ascii="Times New Roman"/>
          <w:b w:val="false"/>
          <w:i w:val="false"/>
          <w:color w:val="000000"/>
          <w:sz w:val="28"/>
        </w:rPr>
        <w:t>
      7)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4150"/>
    <w:bookmarkStart w:name="z4177" w:id="4151"/>
    <w:p>
      <w:pPr>
        <w:spacing w:after="0"/>
        <w:ind w:left="0"/>
        <w:jc w:val="both"/>
      </w:pPr>
      <w:r>
        <w:rPr>
          <w:rFonts w:ascii="Times New Roman"/>
          <w:b w:val="false"/>
          <w:i w:val="false"/>
          <w:color w:val="000000"/>
          <w:sz w:val="28"/>
        </w:rPr>
        <w:t>
      8) звукоизвлечение – извлечение, порождение звуков при игре на музыкальном инструменте или пении;</w:t>
      </w:r>
    </w:p>
    <w:bookmarkEnd w:id="4151"/>
    <w:bookmarkStart w:name="z4178" w:id="4152"/>
    <w:p>
      <w:pPr>
        <w:spacing w:after="0"/>
        <w:ind w:left="0"/>
        <w:jc w:val="both"/>
      </w:pPr>
      <w:r>
        <w:rPr>
          <w:rFonts w:ascii="Times New Roman"/>
          <w:b w:val="false"/>
          <w:i w:val="false"/>
          <w:color w:val="000000"/>
          <w:sz w:val="28"/>
        </w:rPr>
        <w:t>
      9) примарный тон – звук, который получается при полном расслаблении гортани;</w:t>
      </w:r>
    </w:p>
    <w:bookmarkEnd w:id="4152"/>
    <w:bookmarkStart w:name="z4179" w:id="4153"/>
    <w:p>
      <w:pPr>
        <w:spacing w:after="0"/>
        <w:ind w:left="0"/>
        <w:jc w:val="both"/>
      </w:pPr>
      <w:r>
        <w:rPr>
          <w:rFonts w:ascii="Times New Roman"/>
          <w:b w:val="false"/>
          <w:i w:val="false"/>
          <w:color w:val="000000"/>
          <w:sz w:val="28"/>
        </w:rPr>
        <w:t>
      10) тесситура – преобладающее расположение звуков по высоте в музыкальном произведении по отношению к диапазону голоса (вокала) или музыкального инструмента.</w:t>
      </w:r>
    </w:p>
    <w:bookmarkEnd w:id="4153"/>
    <w:bookmarkStart w:name="z4180" w:id="4154"/>
    <w:p>
      <w:pPr>
        <w:spacing w:after="0"/>
        <w:ind w:left="0"/>
        <w:jc w:val="both"/>
      </w:pPr>
      <w:r>
        <w:rPr>
          <w:rFonts w:ascii="Times New Roman"/>
          <w:b w:val="false"/>
          <w:i w:val="false"/>
          <w:color w:val="000000"/>
          <w:sz w:val="28"/>
        </w:rPr>
        <w:t>
      2. Цель Программы: комплексное развитие личности обучающегося, формирование умений певческой деятельности, совершенствование специальных вокальных навыков, координации деятельности голосового аппарата с основными свойствами певческого голоса и развитие слуховых навыков.</w:t>
      </w:r>
    </w:p>
    <w:bookmarkEnd w:id="4154"/>
    <w:bookmarkStart w:name="z4181" w:id="4155"/>
    <w:p>
      <w:pPr>
        <w:spacing w:after="0"/>
        <w:ind w:left="0"/>
        <w:jc w:val="both"/>
      </w:pPr>
      <w:r>
        <w:rPr>
          <w:rFonts w:ascii="Times New Roman"/>
          <w:b w:val="false"/>
          <w:i w:val="false"/>
          <w:color w:val="000000"/>
          <w:sz w:val="28"/>
        </w:rPr>
        <w:t xml:space="preserve">
      3. Задачи Программы. </w:t>
      </w:r>
    </w:p>
    <w:bookmarkEnd w:id="4155"/>
    <w:bookmarkStart w:name="z4182" w:id="4156"/>
    <w:p>
      <w:pPr>
        <w:spacing w:after="0"/>
        <w:ind w:left="0"/>
        <w:jc w:val="both"/>
      </w:pPr>
      <w:r>
        <w:rPr>
          <w:rFonts w:ascii="Times New Roman"/>
          <w:b w:val="false"/>
          <w:i w:val="false"/>
          <w:color w:val="000000"/>
          <w:sz w:val="28"/>
        </w:rPr>
        <w:t>
      Образовательные:</w:t>
      </w:r>
    </w:p>
    <w:bookmarkEnd w:id="4156"/>
    <w:bookmarkStart w:name="z4183" w:id="4157"/>
    <w:p>
      <w:pPr>
        <w:spacing w:after="0"/>
        <w:ind w:left="0"/>
        <w:jc w:val="both"/>
      </w:pPr>
      <w:r>
        <w:rPr>
          <w:rFonts w:ascii="Times New Roman"/>
          <w:b w:val="false"/>
          <w:i w:val="false"/>
          <w:color w:val="000000"/>
          <w:sz w:val="28"/>
        </w:rPr>
        <w:t>
      1) создание представлений о певческом искусстве, как о целостном, исторически развивающемся явлении;</w:t>
      </w:r>
    </w:p>
    <w:bookmarkEnd w:id="4157"/>
    <w:bookmarkStart w:name="z4184" w:id="4158"/>
    <w:p>
      <w:pPr>
        <w:spacing w:after="0"/>
        <w:ind w:left="0"/>
        <w:jc w:val="both"/>
      </w:pPr>
      <w:r>
        <w:rPr>
          <w:rFonts w:ascii="Times New Roman"/>
          <w:b w:val="false"/>
          <w:i w:val="false"/>
          <w:color w:val="000000"/>
          <w:sz w:val="28"/>
        </w:rPr>
        <w:t>
      2) расширение общей и музыкальной культуры, формирование познавательного интереса к лучшим образцам казахстанской и мировой эстрадной и популярной музыки, развитие ассоциативного мышления в процессе освоения произведений различных стилей, жанров, исполнительских школ, совершенствование художественно-эстетического вкуса обучающегося.</w:t>
      </w:r>
    </w:p>
    <w:bookmarkEnd w:id="4158"/>
    <w:bookmarkStart w:name="z4185" w:id="4159"/>
    <w:p>
      <w:pPr>
        <w:spacing w:after="0"/>
        <w:ind w:left="0"/>
        <w:jc w:val="both"/>
      </w:pPr>
      <w:r>
        <w:rPr>
          <w:rFonts w:ascii="Times New Roman"/>
          <w:b w:val="false"/>
          <w:i w:val="false"/>
          <w:color w:val="000000"/>
          <w:sz w:val="28"/>
        </w:rPr>
        <w:t>
      Развивающие:</w:t>
      </w:r>
    </w:p>
    <w:bookmarkEnd w:id="4159"/>
    <w:bookmarkStart w:name="z4186" w:id="4160"/>
    <w:p>
      <w:pPr>
        <w:spacing w:after="0"/>
        <w:ind w:left="0"/>
        <w:jc w:val="both"/>
      </w:pPr>
      <w:r>
        <w:rPr>
          <w:rFonts w:ascii="Times New Roman"/>
          <w:b w:val="false"/>
          <w:i w:val="false"/>
          <w:color w:val="000000"/>
          <w:sz w:val="28"/>
        </w:rPr>
        <w:t xml:space="preserve">
      1) развитие музыкальных способностей, формирование знаний, умений, навыков, обеспечивающих овладение вокальной техникой, специфическими приемами, характерными для различных жанров эстрадной, популярной музыки; </w:t>
      </w:r>
    </w:p>
    <w:bookmarkEnd w:id="4160"/>
    <w:bookmarkStart w:name="z4187" w:id="4161"/>
    <w:p>
      <w:pPr>
        <w:spacing w:after="0"/>
        <w:ind w:left="0"/>
        <w:jc w:val="both"/>
      </w:pPr>
      <w:r>
        <w:rPr>
          <w:rFonts w:ascii="Times New Roman"/>
          <w:b w:val="false"/>
          <w:i w:val="false"/>
          <w:color w:val="000000"/>
          <w:sz w:val="28"/>
        </w:rPr>
        <w:t>
      2) формирование навыков достижения единства музыкально-художественных средств и вокально-технических, исполнительских навыков в раскрытии и воплощении художественного замысла произведений;</w:t>
      </w:r>
    </w:p>
    <w:bookmarkEnd w:id="4161"/>
    <w:bookmarkStart w:name="z4188" w:id="4162"/>
    <w:p>
      <w:pPr>
        <w:spacing w:after="0"/>
        <w:ind w:left="0"/>
        <w:jc w:val="both"/>
      </w:pPr>
      <w:r>
        <w:rPr>
          <w:rFonts w:ascii="Times New Roman"/>
          <w:b w:val="false"/>
          <w:i w:val="false"/>
          <w:color w:val="000000"/>
          <w:sz w:val="28"/>
        </w:rPr>
        <w:t>
      3) формирование навыков самостоятельной работы над вокальным репертуаром, развитие потребности к самовыражению и дальнейшему саморазвитию;</w:t>
      </w:r>
    </w:p>
    <w:bookmarkEnd w:id="4162"/>
    <w:bookmarkStart w:name="z4189" w:id="4163"/>
    <w:p>
      <w:pPr>
        <w:spacing w:after="0"/>
        <w:ind w:left="0"/>
        <w:jc w:val="both"/>
      </w:pPr>
      <w:r>
        <w:rPr>
          <w:rFonts w:ascii="Times New Roman"/>
          <w:b w:val="false"/>
          <w:i w:val="false"/>
          <w:color w:val="000000"/>
          <w:sz w:val="28"/>
        </w:rPr>
        <w:t>
      4) обогащение вокально-педагогического репертуара для будущей певческой деятельности в качестве исполнителей;</w:t>
      </w:r>
    </w:p>
    <w:bookmarkEnd w:id="4163"/>
    <w:bookmarkStart w:name="z4190" w:id="4164"/>
    <w:p>
      <w:pPr>
        <w:spacing w:after="0"/>
        <w:ind w:left="0"/>
        <w:jc w:val="both"/>
      </w:pPr>
      <w:r>
        <w:rPr>
          <w:rFonts w:ascii="Times New Roman"/>
          <w:b w:val="false"/>
          <w:i w:val="false"/>
          <w:color w:val="000000"/>
          <w:sz w:val="28"/>
        </w:rPr>
        <w:t>
      5) воспитание сценической культуры.</w:t>
      </w:r>
    </w:p>
    <w:bookmarkEnd w:id="4164"/>
    <w:bookmarkStart w:name="z4191" w:id="4165"/>
    <w:p>
      <w:pPr>
        <w:spacing w:after="0"/>
        <w:ind w:left="0"/>
        <w:jc w:val="both"/>
      </w:pPr>
      <w:r>
        <w:rPr>
          <w:rFonts w:ascii="Times New Roman"/>
          <w:b w:val="false"/>
          <w:i w:val="false"/>
          <w:color w:val="000000"/>
          <w:sz w:val="28"/>
        </w:rPr>
        <w:t>
      Воспитательные:</w:t>
      </w:r>
    </w:p>
    <w:bookmarkEnd w:id="4165"/>
    <w:bookmarkStart w:name="z4192" w:id="4166"/>
    <w:p>
      <w:pPr>
        <w:spacing w:after="0"/>
        <w:ind w:left="0"/>
        <w:jc w:val="both"/>
      </w:pPr>
      <w:r>
        <w:rPr>
          <w:rFonts w:ascii="Times New Roman"/>
          <w:b w:val="false"/>
          <w:i w:val="false"/>
          <w:color w:val="000000"/>
          <w:sz w:val="28"/>
        </w:rPr>
        <w:t xml:space="preserve">
      1) воспитание трудолюбия, целеустремленности и упорства в достижении поставленных целей; </w:t>
      </w:r>
    </w:p>
    <w:bookmarkEnd w:id="4166"/>
    <w:bookmarkStart w:name="z4193" w:id="4167"/>
    <w:p>
      <w:pPr>
        <w:spacing w:after="0"/>
        <w:ind w:left="0"/>
        <w:jc w:val="both"/>
      </w:pPr>
      <w:r>
        <w:rPr>
          <w:rFonts w:ascii="Times New Roman"/>
          <w:b w:val="false"/>
          <w:i w:val="false"/>
          <w:color w:val="000000"/>
          <w:sz w:val="28"/>
        </w:rPr>
        <w:t>
      2) воспитание навыков самоорганизации и самоконтроля, умение концентрировать внимание, слух, мышление, память;</w:t>
      </w:r>
    </w:p>
    <w:bookmarkEnd w:id="4167"/>
    <w:bookmarkStart w:name="z4194" w:id="4168"/>
    <w:p>
      <w:pPr>
        <w:spacing w:after="0"/>
        <w:ind w:left="0"/>
        <w:jc w:val="both"/>
      </w:pPr>
      <w:r>
        <w:rPr>
          <w:rFonts w:ascii="Times New Roman"/>
          <w:b w:val="false"/>
          <w:i w:val="false"/>
          <w:color w:val="000000"/>
          <w:sz w:val="28"/>
        </w:rPr>
        <w:t>
      3) усвоение нравственных гуманистических норм жизни и поведения;</w:t>
      </w:r>
    </w:p>
    <w:bookmarkEnd w:id="4168"/>
    <w:bookmarkStart w:name="z4195" w:id="4169"/>
    <w:p>
      <w:pPr>
        <w:spacing w:after="0"/>
        <w:ind w:left="0"/>
        <w:jc w:val="both"/>
      </w:pPr>
      <w:r>
        <w:rPr>
          <w:rFonts w:ascii="Times New Roman"/>
          <w:b w:val="false"/>
          <w:i w:val="false"/>
          <w:color w:val="000000"/>
          <w:sz w:val="28"/>
        </w:rPr>
        <w:t>
      4) воспитание культурной толерантности через вхождение в музыкальное искусство различных национальных традиций, стилей, эпох.</w:t>
      </w:r>
    </w:p>
    <w:bookmarkEnd w:id="4169"/>
    <w:bookmarkStart w:name="z4196" w:id="4170"/>
    <w:p>
      <w:pPr>
        <w:spacing w:after="0"/>
        <w:ind w:left="0"/>
        <w:jc w:val="both"/>
      </w:pPr>
      <w:r>
        <w:rPr>
          <w:rFonts w:ascii="Times New Roman"/>
          <w:b w:val="false"/>
          <w:i w:val="false"/>
          <w:color w:val="000000"/>
          <w:sz w:val="28"/>
        </w:rPr>
        <w:t>
      5. Срок освоения Программы – семь лет. По заявлению родителей обучающихся срок освоения программы увеличивается на один-два года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w:t>
      </w:r>
    </w:p>
    <w:bookmarkEnd w:id="4170"/>
    <w:bookmarkStart w:name="z4197" w:id="4171"/>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4171"/>
    <w:bookmarkStart w:name="z4198" w:id="417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4172"/>
    <w:bookmarkStart w:name="z4199" w:id="4173"/>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4173"/>
    <w:bookmarkStart w:name="z4200" w:id="4174"/>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пения, опыта творческой деятельности, приемов сольного и ансамблевого исполнительства. </w:t>
      </w:r>
    </w:p>
    <w:bookmarkEnd w:id="4174"/>
    <w:bookmarkStart w:name="z4201" w:id="4175"/>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4175"/>
    <w:bookmarkStart w:name="z4202" w:id="4176"/>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4176"/>
    <w:bookmarkStart w:name="z4203" w:id="4177"/>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4177"/>
    <w:bookmarkStart w:name="z4204" w:id="4178"/>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4178"/>
    <w:bookmarkStart w:name="z4205" w:id="4179"/>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4179"/>
    <w:bookmarkStart w:name="z4206" w:id="4180"/>
    <w:p>
      <w:pPr>
        <w:spacing w:after="0"/>
        <w:ind w:left="0"/>
        <w:jc w:val="both"/>
      </w:pPr>
      <w:r>
        <w:rPr>
          <w:rFonts w:ascii="Times New Roman"/>
          <w:b w:val="false"/>
          <w:i w:val="false"/>
          <w:color w:val="000000"/>
          <w:sz w:val="28"/>
        </w:rPr>
        <w:t>
      3) систематичность и регулярность занятий;</w:t>
      </w:r>
    </w:p>
    <w:bookmarkEnd w:id="4180"/>
    <w:bookmarkStart w:name="z4207" w:id="4181"/>
    <w:p>
      <w:pPr>
        <w:spacing w:after="0"/>
        <w:ind w:left="0"/>
        <w:jc w:val="both"/>
      </w:pPr>
      <w:r>
        <w:rPr>
          <w:rFonts w:ascii="Times New Roman"/>
          <w:b w:val="false"/>
          <w:i w:val="false"/>
          <w:color w:val="000000"/>
          <w:sz w:val="28"/>
        </w:rPr>
        <w:t>
      4) целенаправленность учебного процесса.</w:t>
      </w:r>
    </w:p>
    <w:bookmarkEnd w:id="4181"/>
    <w:bookmarkStart w:name="z4208" w:id="4182"/>
    <w:p>
      <w:pPr>
        <w:spacing w:after="0"/>
        <w:ind w:left="0"/>
        <w:jc w:val="both"/>
      </w:pPr>
      <w:r>
        <w:rPr>
          <w:rFonts w:ascii="Times New Roman"/>
          <w:b w:val="false"/>
          <w:i w:val="false"/>
          <w:color w:val="000000"/>
          <w:sz w:val="28"/>
        </w:rPr>
        <w:t>
      12. Программа предназначена для обучения детей, желающих получить основы вокального образования, освоить технику вокального пения, научиться исполнять классические произведения, казахские, русские песни, песни народов мира.</w:t>
      </w:r>
    </w:p>
    <w:bookmarkEnd w:id="4182"/>
    <w:bookmarkStart w:name="z4209" w:id="4183"/>
    <w:p>
      <w:pPr>
        <w:spacing w:after="0"/>
        <w:ind w:left="0"/>
        <w:jc w:val="both"/>
      </w:pPr>
      <w:r>
        <w:rPr>
          <w:rFonts w:ascii="Times New Roman"/>
          <w:b w:val="false"/>
          <w:i w:val="false"/>
          <w:color w:val="000000"/>
          <w:sz w:val="28"/>
        </w:rPr>
        <w:t>
      13. Программа создает условия для формирования умений певческой деятельности, совершенствования специальных вокальных навыков, координации деятельности голосового аппарата с основными свойствами певческого голоса и развития слуховых навыков.</w:t>
      </w:r>
    </w:p>
    <w:bookmarkEnd w:id="4183"/>
    <w:bookmarkStart w:name="z4210" w:id="4184"/>
    <w:p>
      <w:pPr>
        <w:spacing w:after="0"/>
        <w:ind w:left="0"/>
        <w:jc w:val="both"/>
      </w:pPr>
      <w:r>
        <w:rPr>
          <w:rFonts w:ascii="Times New Roman"/>
          <w:b w:val="false"/>
          <w:i w:val="false"/>
          <w:color w:val="000000"/>
          <w:sz w:val="28"/>
        </w:rPr>
        <w:t>
      14.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практики, навыков самостоятельной работы по изучению и постижению музыкального искусства.</w:t>
      </w:r>
    </w:p>
    <w:bookmarkEnd w:id="4184"/>
    <w:bookmarkStart w:name="z4211" w:id="4185"/>
    <w:p>
      <w:pPr>
        <w:spacing w:after="0"/>
        <w:ind w:left="0"/>
        <w:jc w:val="both"/>
      </w:pPr>
      <w:r>
        <w:rPr>
          <w:rFonts w:ascii="Times New Roman"/>
          <w:b w:val="false"/>
          <w:i w:val="false"/>
          <w:color w:val="000000"/>
          <w:sz w:val="28"/>
        </w:rPr>
        <w:t>
      15.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4185"/>
    <w:bookmarkStart w:name="z4212" w:id="4186"/>
    <w:p>
      <w:pPr>
        <w:spacing w:after="0"/>
        <w:ind w:left="0"/>
        <w:jc w:val="both"/>
      </w:pPr>
      <w:r>
        <w:rPr>
          <w:rFonts w:ascii="Times New Roman"/>
          <w:b w:val="false"/>
          <w:i w:val="false"/>
          <w:color w:val="000000"/>
          <w:sz w:val="28"/>
        </w:rPr>
        <w:t xml:space="preserve">
      16. Программа ориентирована на выработку у обучающегося личностных качеств, способствующих: </w:t>
      </w:r>
    </w:p>
    <w:bookmarkEnd w:id="4186"/>
    <w:bookmarkStart w:name="z4213" w:id="4187"/>
    <w:p>
      <w:pPr>
        <w:spacing w:after="0"/>
        <w:ind w:left="0"/>
        <w:jc w:val="both"/>
      </w:pPr>
      <w:r>
        <w:rPr>
          <w:rFonts w:ascii="Times New Roman"/>
          <w:b w:val="false"/>
          <w:i w:val="false"/>
          <w:color w:val="000000"/>
          <w:sz w:val="28"/>
        </w:rPr>
        <w:t>
      1) освоению обучающимся знаний, умений и навыков вокального пения, позволяющих творчески исполнять музыкальные произведения в соответствии с необходимым уровнем музыкальной грамотности;</w:t>
      </w:r>
    </w:p>
    <w:bookmarkEnd w:id="4187"/>
    <w:bookmarkStart w:name="z4214" w:id="4188"/>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4188"/>
    <w:bookmarkStart w:name="z4215" w:id="4189"/>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4189"/>
    <w:bookmarkStart w:name="z4216" w:id="4190"/>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4190"/>
    <w:bookmarkStart w:name="z4217" w:id="4191"/>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4191"/>
    <w:bookmarkStart w:name="z4218" w:id="4192"/>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4192"/>
    <w:bookmarkStart w:name="z4219" w:id="4193"/>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4193"/>
    <w:bookmarkStart w:name="z4220" w:id="4194"/>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4194"/>
    <w:bookmarkStart w:name="z4221" w:id="4195"/>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4195"/>
    <w:bookmarkStart w:name="z4222" w:id="4196"/>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4196"/>
    <w:bookmarkStart w:name="z4223" w:id="4197"/>
    <w:p>
      <w:pPr>
        <w:spacing w:after="0"/>
        <w:ind w:left="0"/>
        <w:jc w:val="both"/>
      </w:pPr>
      <w:r>
        <w:rPr>
          <w:rFonts w:ascii="Times New Roman"/>
          <w:b w:val="false"/>
          <w:i w:val="false"/>
          <w:color w:val="000000"/>
          <w:sz w:val="28"/>
        </w:rPr>
        <w:t>
      18.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4197"/>
    <w:bookmarkStart w:name="z4224" w:id="4198"/>
    <w:p>
      <w:pPr>
        <w:spacing w:after="0"/>
        <w:ind w:left="0"/>
        <w:jc w:val="both"/>
      </w:pPr>
      <w:r>
        <w:rPr>
          <w:rFonts w:ascii="Times New Roman"/>
          <w:b w:val="false"/>
          <w:i w:val="false"/>
          <w:color w:val="000000"/>
          <w:sz w:val="28"/>
        </w:rPr>
        <w:t>
      19.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4198"/>
    <w:bookmarkStart w:name="z4225" w:id="4199"/>
    <w:p>
      <w:pPr>
        <w:spacing w:after="0"/>
        <w:ind w:left="0"/>
        <w:jc w:val="both"/>
      </w:pPr>
      <w:r>
        <w:rPr>
          <w:rFonts w:ascii="Times New Roman"/>
          <w:b w:val="false"/>
          <w:i w:val="false"/>
          <w:color w:val="000000"/>
          <w:sz w:val="28"/>
        </w:rPr>
        <w:t>
      20. Методологическая основа Программы:</w:t>
      </w:r>
    </w:p>
    <w:bookmarkEnd w:id="4199"/>
    <w:bookmarkStart w:name="z4226" w:id="4200"/>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4200"/>
    <w:bookmarkStart w:name="z4227" w:id="4201"/>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4201"/>
    <w:bookmarkStart w:name="z4228" w:id="4202"/>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4202"/>
    <w:bookmarkStart w:name="z4229" w:id="4203"/>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4203"/>
    <w:bookmarkStart w:name="z4230" w:id="4204"/>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4204"/>
    <w:bookmarkStart w:name="z4231" w:id="4205"/>
    <w:p>
      <w:pPr>
        <w:spacing w:after="0"/>
        <w:ind w:left="0"/>
        <w:jc w:val="both"/>
      </w:pPr>
      <w:r>
        <w:rPr>
          <w:rFonts w:ascii="Times New Roman"/>
          <w:b w:val="false"/>
          <w:i w:val="false"/>
          <w:color w:val="000000"/>
          <w:sz w:val="28"/>
        </w:rPr>
        <w:t>
      21. Педагогические принципы отбора содержания учебного материала:</w:t>
      </w:r>
    </w:p>
    <w:bookmarkEnd w:id="4205"/>
    <w:bookmarkStart w:name="z4232" w:id="4206"/>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4206"/>
    <w:bookmarkStart w:name="z4233" w:id="4207"/>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4207"/>
    <w:bookmarkStart w:name="z4234" w:id="4208"/>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4208"/>
    <w:bookmarkStart w:name="z4235" w:id="4209"/>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4209"/>
    <w:bookmarkStart w:name="z4236" w:id="4210"/>
    <w:p>
      <w:pPr>
        <w:spacing w:after="0"/>
        <w:ind w:left="0"/>
        <w:jc w:val="both"/>
      </w:pPr>
      <w:r>
        <w:rPr>
          <w:rFonts w:ascii="Times New Roman"/>
          <w:b w:val="false"/>
          <w:i w:val="false"/>
          <w:color w:val="000000"/>
          <w:sz w:val="28"/>
        </w:rPr>
        <w:t>
      22. Специфика индивидуального обучения по предмету "Эстрадный вокал" создает условия для вариативности выбора методов, средств, форм обучения и подбора репертуарного комплекса.</w:t>
      </w:r>
    </w:p>
    <w:bookmarkEnd w:id="4210"/>
    <w:bookmarkStart w:name="z4237" w:id="4211"/>
    <w:p>
      <w:pPr>
        <w:spacing w:after="0"/>
        <w:ind w:left="0"/>
        <w:jc w:val="both"/>
      </w:pPr>
      <w:r>
        <w:rPr>
          <w:rFonts w:ascii="Times New Roman"/>
          <w:b w:val="false"/>
          <w:i w:val="false"/>
          <w:color w:val="000000"/>
          <w:sz w:val="28"/>
        </w:rPr>
        <w:t>
      23. Для достижения поставленных задач используются следующие методы обучения:</w:t>
      </w:r>
    </w:p>
    <w:bookmarkEnd w:id="4211"/>
    <w:bookmarkStart w:name="z4238" w:id="4212"/>
    <w:p>
      <w:pPr>
        <w:spacing w:after="0"/>
        <w:ind w:left="0"/>
        <w:jc w:val="both"/>
      </w:pPr>
      <w:r>
        <w:rPr>
          <w:rFonts w:ascii="Times New Roman"/>
          <w:b w:val="false"/>
          <w:i w:val="false"/>
          <w:color w:val="000000"/>
          <w:sz w:val="28"/>
        </w:rPr>
        <w:t>
      1) беседа, рассказ, объяснение, дискуссия;</w:t>
      </w:r>
    </w:p>
    <w:bookmarkEnd w:id="4212"/>
    <w:bookmarkStart w:name="z4239" w:id="4213"/>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4213"/>
    <w:bookmarkStart w:name="z4240" w:id="4214"/>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4214"/>
    <w:bookmarkStart w:name="z4241" w:id="4215"/>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4215"/>
    <w:bookmarkStart w:name="z4242" w:id="4216"/>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4216"/>
    <w:bookmarkStart w:name="z4243" w:id="4217"/>
    <w:p>
      <w:pPr>
        <w:spacing w:after="0"/>
        <w:ind w:left="0"/>
        <w:jc w:val="both"/>
      </w:pPr>
      <w:r>
        <w:rPr>
          <w:rFonts w:ascii="Times New Roman"/>
          <w:b w:val="false"/>
          <w:i w:val="false"/>
          <w:color w:val="000000"/>
          <w:sz w:val="28"/>
        </w:rPr>
        <w:t xml:space="preserve">
      24. Выбор методов зависит от возраста и индивидуальных особенностей, физических данных, уровня развития музыкальных способностей обучающегося. </w:t>
      </w:r>
    </w:p>
    <w:bookmarkEnd w:id="4217"/>
    <w:bookmarkStart w:name="z4244" w:id="4218"/>
    <w:p>
      <w:pPr>
        <w:spacing w:after="0"/>
        <w:ind w:left="0"/>
        <w:jc w:val="both"/>
      </w:pPr>
      <w:r>
        <w:rPr>
          <w:rFonts w:ascii="Times New Roman"/>
          <w:b w:val="false"/>
          <w:i w:val="false"/>
          <w:color w:val="000000"/>
          <w:sz w:val="28"/>
        </w:rPr>
        <w:t>
      25. Формы занятий:</w:t>
      </w:r>
    </w:p>
    <w:bookmarkEnd w:id="4218"/>
    <w:bookmarkStart w:name="z4245" w:id="4219"/>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4219"/>
    <w:bookmarkStart w:name="z4246" w:id="4220"/>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4220"/>
    <w:bookmarkStart w:name="z4247" w:id="4221"/>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4221"/>
    <w:bookmarkStart w:name="z4248" w:id="4222"/>
    <w:p>
      <w:pPr>
        <w:spacing w:after="0"/>
        <w:ind w:left="0"/>
        <w:jc w:val="both"/>
      </w:pPr>
      <w:r>
        <w:rPr>
          <w:rFonts w:ascii="Times New Roman"/>
          <w:b w:val="false"/>
          <w:i w:val="false"/>
          <w:color w:val="000000"/>
          <w:sz w:val="28"/>
        </w:rPr>
        <w:t>
      4) конкурсы;</w:t>
      </w:r>
    </w:p>
    <w:bookmarkEnd w:id="4222"/>
    <w:bookmarkStart w:name="z4249" w:id="4223"/>
    <w:p>
      <w:pPr>
        <w:spacing w:after="0"/>
        <w:ind w:left="0"/>
        <w:jc w:val="both"/>
      </w:pPr>
      <w:r>
        <w:rPr>
          <w:rFonts w:ascii="Times New Roman"/>
          <w:b w:val="false"/>
          <w:i w:val="false"/>
          <w:color w:val="000000"/>
          <w:sz w:val="28"/>
        </w:rPr>
        <w:t>
      5) урок-игра (использование игровых технологий на уроке);</w:t>
      </w:r>
    </w:p>
    <w:bookmarkEnd w:id="4223"/>
    <w:bookmarkStart w:name="z4250" w:id="4224"/>
    <w:p>
      <w:pPr>
        <w:spacing w:after="0"/>
        <w:ind w:left="0"/>
        <w:jc w:val="both"/>
      </w:pPr>
      <w:r>
        <w:rPr>
          <w:rFonts w:ascii="Times New Roman"/>
          <w:b w:val="false"/>
          <w:i w:val="false"/>
          <w:color w:val="000000"/>
          <w:sz w:val="28"/>
        </w:rPr>
        <w:t>
      6) урок-экскурсия.</w:t>
      </w:r>
    </w:p>
    <w:bookmarkEnd w:id="4224"/>
    <w:bookmarkStart w:name="z4251" w:id="4225"/>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индивидуальное занятие педагога с обучающимся. Программа занятий состоит из одновременно проводимых теоретических и практических занятий.</w:t>
      </w:r>
    </w:p>
    <w:bookmarkEnd w:id="4225"/>
    <w:bookmarkStart w:name="z4252" w:id="4226"/>
    <w:p>
      <w:pPr>
        <w:spacing w:after="0"/>
        <w:ind w:left="0"/>
        <w:jc w:val="both"/>
      </w:pPr>
      <w:r>
        <w:rPr>
          <w:rFonts w:ascii="Times New Roman"/>
          <w:b w:val="false"/>
          <w:i w:val="false"/>
          <w:color w:val="000000"/>
          <w:sz w:val="28"/>
        </w:rPr>
        <w:t>
      27. Виды внеурочных форм работы:</w:t>
      </w:r>
    </w:p>
    <w:bookmarkEnd w:id="4226"/>
    <w:bookmarkStart w:name="z4253" w:id="4227"/>
    <w:p>
      <w:pPr>
        <w:spacing w:after="0"/>
        <w:ind w:left="0"/>
        <w:jc w:val="both"/>
      </w:pPr>
      <w:r>
        <w:rPr>
          <w:rFonts w:ascii="Times New Roman"/>
          <w:b w:val="false"/>
          <w:i w:val="false"/>
          <w:color w:val="000000"/>
          <w:sz w:val="28"/>
        </w:rPr>
        <w:t>
      1) игра в ансамбле;</w:t>
      </w:r>
    </w:p>
    <w:bookmarkEnd w:id="4227"/>
    <w:bookmarkStart w:name="z4254" w:id="4228"/>
    <w:p>
      <w:pPr>
        <w:spacing w:after="0"/>
        <w:ind w:left="0"/>
        <w:jc w:val="both"/>
      </w:pPr>
      <w:r>
        <w:rPr>
          <w:rFonts w:ascii="Times New Roman"/>
          <w:b w:val="false"/>
          <w:i w:val="false"/>
          <w:color w:val="000000"/>
          <w:sz w:val="28"/>
        </w:rPr>
        <w:t>
      2) подготовка к концертным, конкурсным выступлениям;</w:t>
      </w:r>
    </w:p>
    <w:bookmarkEnd w:id="4228"/>
    <w:bookmarkStart w:name="z4255" w:id="4229"/>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4229"/>
    <w:bookmarkStart w:name="z4256" w:id="4230"/>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4230"/>
    <w:bookmarkStart w:name="z4257" w:id="4231"/>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4231"/>
    <w:bookmarkStart w:name="z4258" w:id="4232"/>
    <w:p>
      <w:pPr>
        <w:spacing w:after="0"/>
        <w:ind w:left="0"/>
        <w:jc w:val="both"/>
      </w:pPr>
      <w:r>
        <w:rPr>
          <w:rFonts w:ascii="Times New Roman"/>
          <w:b w:val="false"/>
          <w:i w:val="false"/>
          <w:color w:val="000000"/>
          <w:sz w:val="28"/>
        </w:rPr>
        <w:t>
      28.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4232"/>
    <w:bookmarkStart w:name="z4259" w:id="4233"/>
    <w:p>
      <w:pPr>
        <w:spacing w:after="0"/>
        <w:ind w:left="0"/>
        <w:jc w:val="both"/>
      </w:pPr>
      <w:r>
        <w:rPr>
          <w:rFonts w:ascii="Times New Roman"/>
          <w:b w:val="false"/>
          <w:i w:val="false"/>
          <w:color w:val="000000"/>
          <w:sz w:val="28"/>
        </w:rPr>
        <w:t>
      29. Структурные элементы рабочей учебной программы:</w:t>
      </w:r>
    </w:p>
    <w:bookmarkEnd w:id="4233"/>
    <w:bookmarkStart w:name="z4260" w:id="4234"/>
    <w:p>
      <w:pPr>
        <w:spacing w:after="0"/>
        <w:ind w:left="0"/>
        <w:jc w:val="both"/>
      </w:pPr>
      <w:r>
        <w:rPr>
          <w:rFonts w:ascii="Times New Roman"/>
          <w:b w:val="false"/>
          <w:i w:val="false"/>
          <w:color w:val="000000"/>
          <w:sz w:val="28"/>
        </w:rPr>
        <w:t>
      1) титульный лист;</w:t>
      </w:r>
    </w:p>
    <w:bookmarkEnd w:id="4234"/>
    <w:bookmarkStart w:name="z4261" w:id="4235"/>
    <w:p>
      <w:pPr>
        <w:spacing w:after="0"/>
        <w:ind w:left="0"/>
        <w:jc w:val="both"/>
      </w:pPr>
      <w:r>
        <w:rPr>
          <w:rFonts w:ascii="Times New Roman"/>
          <w:b w:val="false"/>
          <w:i w:val="false"/>
          <w:color w:val="000000"/>
          <w:sz w:val="28"/>
        </w:rPr>
        <w:t>
      2) пояснительная записка;</w:t>
      </w:r>
    </w:p>
    <w:bookmarkEnd w:id="4235"/>
    <w:bookmarkStart w:name="z4262" w:id="4236"/>
    <w:p>
      <w:pPr>
        <w:spacing w:after="0"/>
        <w:ind w:left="0"/>
        <w:jc w:val="both"/>
      </w:pPr>
      <w:r>
        <w:rPr>
          <w:rFonts w:ascii="Times New Roman"/>
          <w:b w:val="false"/>
          <w:i w:val="false"/>
          <w:color w:val="000000"/>
          <w:sz w:val="28"/>
        </w:rPr>
        <w:t>
      3) планирование учебной деятельности;</w:t>
      </w:r>
    </w:p>
    <w:bookmarkEnd w:id="4236"/>
    <w:bookmarkStart w:name="z4263" w:id="4237"/>
    <w:p>
      <w:pPr>
        <w:spacing w:after="0"/>
        <w:ind w:left="0"/>
        <w:jc w:val="both"/>
      </w:pPr>
      <w:r>
        <w:rPr>
          <w:rFonts w:ascii="Times New Roman"/>
          <w:b w:val="false"/>
          <w:i w:val="false"/>
          <w:color w:val="000000"/>
          <w:sz w:val="28"/>
        </w:rPr>
        <w:t>
      4) учебно-методическое обеспечение учебного процесса.</w:t>
      </w:r>
    </w:p>
    <w:bookmarkEnd w:id="4237"/>
    <w:bookmarkStart w:name="z4264" w:id="4238"/>
    <w:p>
      <w:pPr>
        <w:spacing w:after="0"/>
        <w:ind w:left="0"/>
        <w:jc w:val="both"/>
      </w:pPr>
      <w:r>
        <w:rPr>
          <w:rFonts w:ascii="Times New Roman"/>
          <w:b w:val="false"/>
          <w:i w:val="false"/>
          <w:color w:val="000000"/>
          <w:sz w:val="28"/>
        </w:rPr>
        <w:t>
      31. На титульном листе размещаются основные сведения:</w:t>
      </w:r>
    </w:p>
    <w:bookmarkEnd w:id="4238"/>
    <w:bookmarkStart w:name="z4265" w:id="4239"/>
    <w:p>
      <w:pPr>
        <w:spacing w:after="0"/>
        <w:ind w:left="0"/>
        <w:jc w:val="both"/>
      </w:pPr>
      <w:r>
        <w:rPr>
          <w:rFonts w:ascii="Times New Roman"/>
          <w:b w:val="false"/>
          <w:i w:val="false"/>
          <w:color w:val="000000"/>
          <w:sz w:val="28"/>
        </w:rPr>
        <w:t>
      1) название организации образования;</w:t>
      </w:r>
    </w:p>
    <w:bookmarkEnd w:id="4239"/>
    <w:bookmarkStart w:name="z4266" w:id="4240"/>
    <w:p>
      <w:pPr>
        <w:spacing w:after="0"/>
        <w:ind w:left="0"/>
        <w:jc w:val="both"/>
      </w:pPr>
      <w:r>
        <w:rPr>
          <w:rFonts w:ascii="Times New Roman"/>
          <w:b w:val="false"/>
          <w:i w:val="false"/>
          <w:color w:val="000000"/>
          <w:sz w:val="28"/>
        </w:rPr>
        <w:t>
      2) название учебного предмета;</w:t>
      </w:r>
    </w:p>
    <w:bookmarkEnd w:id="4240"/>
    <w:bookmarkStart w:name="z4267" w:id="424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4241"/>
    <w:bookmarkStart w:name="z4268" w:id="424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4242"/>
    <w:bookmarkStart w:name="z4269" w:id="4243"/>
    <w:p>
      <w:pPr>
        <w:spacing w:after="0"/>
        <w:ind w:left="0"/>
        <w:jc w:val="both"/>
      </w:pPr>
      <w:r>
        <w:rPr>
          <w:rFonts w:ascii="Times New Roman"/>
          <w:b w:val="false"/>
          <w:i w:val="false"/>
          <w:color w:val="000000"/>
          <w:sz w:val="28"/>
        </w:rPr>
        <w:t>
      5) краткая информация о педагоге;</w:t>
      </w:r>
    </w:p>
    <w:bookmarkEnd w:id="4243"/>
    <w:bookmarkStart w:name="z4270" w:id="424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4244"/>
    <w:bookmarkStart w:name="z4271" w:id="4245"/>
    <w:p>
      <w:pPr>
        <w:spacing w:after="0"/>
        <w:ind w:left="0"/>
        <w:jc w:val="both"/>
      </w:pPr>
      <w:r>
        <w:rPr>
          <w:rFonts w:ascii="Times New Roman"/>
          <w:b w:val="false"/>
          <w:i w:val="false"/>
          <w:color w:val="000000"/>
          <w:sz w:val="28"/>
        </w:rPr>
        <w:t xml:space="preserve">
      30. Содержание пояснительной записки: </w:t>
      </w:r>
    </w:p>
    <w:bookmarkEnd w:id="4245"/>
    <w:bookmarkStart w:name="z4272" w:id="4246"/>
    <w:p>
      <w:pPr>
        <w:spacing w:after="0"/>
        <w:ind w:left="0"/>
        <w:jc w:val="both"/>
      </w:pPr>
      <w:r>
        <w:rPr>
          <w:rFonts w:ascii="Times New Roman"/>
          <w:b w:val="false"/>
          <w:i w:val="false"/>
          <w:color w:val="000000"/>
          <w:sz w:val="28"/>
        </w:rPr>
        <w:t>
      1) настоящая Программа как основание;</w:t>
      </w:r>
    </w:p>
    <w:bookmarkEnd w:id="4246"/>
    <w:bookmarkStart w:name="z4273" w:id="424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4247"/>
    <w:bookmarkStart w:name="z4274" w:id="424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4248"/>
    <w:bookmarkStart w:name="z4275" w:id="4249"/>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4249"/>
    <w:bookmarkStart w:name="z4276" w:id="425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4250"/>
    <w:bookmarkStart w:name="z4277" w:id="4251"/>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4251"/>
    <w:bookmarkStart w:name="z4278" w:id="4252"/>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4252"/>
    <w:bookmarkStart w:name="z4279" w:id="4253"/>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4253"/>
    <w:bookmarkStart w:name="z4280" w:id="4254"/>
    <w:p>
      <w:pPr>
        <w:spacing w:after="0"/>
        <w:ind w:left="0"/>
        <w:jc w:val="both"/>
      </w:pPr>
      <w:r>
        <w:rPr>
          <w:rFonts w:ascii="Times New Roman"/>
          <w:b w:val="false"/>
          <w:i w:val="false"/>
          <w:color w:val="000000"/>
          <w:sz w:val="28"/>
        </w:rPr>
        <w:t>
      2) перечень методической литературы для педагога;</w:t>
      </w:r>
    </w:p>
    <w:bookmarkEnd w:id="4254"/>
    <w:bookmarkStart w:name="z4281" w:id="4255"/>
    <w:p>
      <w:pPr>
        <w:spacing w:after="0"/>
        <w:ind w:left="0"/>
        <w:jc w:val="both"/>
      </w:pPr>
      <w:r>
        <w:rPr>
          <w:rFonts w:ascii="Times New Roman"/>
          <w:b w:val="false"/>
          <w:i w:val="false"/>
          <w:color w:val="000000"/>
          <w:sz w:val="28"/>
        </w:rPr>
        <w:t xml:space="preserve">
      3) перечень учебно-наглядных пособий. </w:t>
      </w:r>
    </w:p>
    <w:bookmarkEnd w:id="4255"/>
    <w:bookmarkStart w:name="z4282" w:id="4256"/>
    <w:p>
      <w:pPr>
        <w:spacing w:after="0"/>
        <w:ind w:left="0"/>
        <w:jc w:val="both"/>
      </w:pPr>
      <w:r>
        <w:rPr>
          <w:rFonts w:ascii="Times New Roman"/>
          <w:b w:val="false"/>
          <w:i w:val="false"/>
          <w:color w:val="000000"/>
          <w:sz w:val="28"/>
        </w:rPr>
        <w:t xml:space="preserve">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4256"/>
    <w:bookmarkStart w:name="z4283" w:id="4257"/>
    <w:p>
      <w:pPr>
        <w:spacing w:after="0"/>
        <w:ind w:left="0"/>
        <w:jc w:val="both"/>
      </w:pPr>
      <w:r>
        <w:rPr>
          <w:rFonts w:ascii="Times New Roman"/>
          <w:b w:val="false"/>
          <w:i w:val="false"/>
          <w:color w:val="000000"/>
          <w:sz w:val="28"/>
        </w:rPr>
        <w:t>
      34.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4257"/>
    <w:bookmarkStart w:name="z4284" w:id="4258"/>
    <w:p>
      <w:pPr>
        <w:spacing w:after="0"/>
        <w:ind w:left="0"/>
        <w:jc w:val="both"/>
      </w:pPr>
      <w:r>
        <w:rPr>
          <w:rFonts w:ascii="Times New Roman"/>
          <w:b w:val="false"/>
          <w:i w:val="false"/>
          <w:color w:val="000000"/>
          <w:sz w:val="28"/>
        </w:rPr>
        <w:t xml:space="preserve">
      35.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4258"/>
    <w:bookmarkStart w:name="z4285" w:id="4259"/>
    <w:p>
      <w:pPr>
        <w:spacing w:after="0"/>
        <w:ind w:left="0"/>
        <w:jc w:val="both"/>
      </w:pPr>
      <w:r>
        <w:rPr>
          <w:rFonts w:ascii="Times New Roman"/>
          <w:b w:val="false"/>
          <w:i w:val="false"/>
          <w:color w:val="000000"/>
          <w:sz w:val="28"/>
        </w:rPr>
        <w:t>
      36.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4259"/>
    <w:bookmarkStart w:name="z4286" w:id="4260"/>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4260"/>
    <w:bookmarkStart w:name="z4287" w:id="4261"/>
    <w:p>
      <w:pPr>
        <w:spacing w:after="0"/>
        <w:ind w:left="0"/>
        <w:jc w:val="both"/>
      </w:pPr>
      <w:r>
        <w:rPr>
          <w:rFonts w:ascii="Times New Roman"/>
          <w:b w:val="false"/>
          <w:i w:val="false"/>
          <w:color w:val="000000"/>
          <w:sz w:val="28"/>
        </w:rPr>
        <w:t>
      37.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4261"/>
    <w:bookmarkStart w:name="z4288" w:id="4262"/>
    <w:p>
      <w:pPr>
        <w:spacing w:after="0"/>
        <w:ind w:left="0"/>
        <w:jc w:val="both"/>
      </w:pPr>
      <w:r>
        <w:rPr>
          <w:rFonts w:ascii="Times New Roman"/>
          <w:b w:val="false"/>
          <w:i w:val="false"/>
          <w:color w:val="000000"/>
          <w:sz w:val="28"/>
        </w:rPr>
        <w:t>
      38.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4262"/>
    <w:bookmarkStart w:name="z4289" w:id="4263"/>
    <w:p>
      <w:pPr>
        <w:spacing w:after="0"/>
        <w:ind w:left="0"/>
        <w:jc w:val="both"/>
      </w:pPr>
      <w:r>
        <w:rPr>
          <w:rFonts w:ascii="Times New Roman"/>
          <w:b w:val="false"/>
          <w:i w:val="false"/>
          <w:color w:val="000000"/>
          <w:sz w:val="28"/>
        </w:rPr>
        <w:t>
      39.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4263"/>
    <w:bookmarkStart w:name="z4290" w:id="4264"/>
    <w:p>
      <w:pPr>
        <w:spacing w:after="0"/>
        <w:ind w:left="0"/>
        <w:jc w:val="both"/>
      </w:pPr>
      <w:r>
        <w:rPr>
          <w:rFonts w:ascii="Times New Roman"/>
          <w:b w:val="false"/>
          <w:i w:val="false"/>
          <w:color w:val="000000"/>
          <w:sz w:val="28"/>
        </w:rPr>
        <w:t>
      40.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4264"/>
    <w:bookmarkStart w:name="z4291" w:id="4265"/>
    <w:p>
      <w:pPr>
        <w:spacing w:after="0"/>
        <w:ind w:left="0"/>
        <w:jc w:val="both"/>
      </w:pPr>
      <w:r>
        <w:rPr>
          <w:rFonts w:ascii="Times New Roman"/>
          <w:b w:val="false"/>
          <w:i w:val="false"/>
          <w:color w:val="000000"/>
          <w:sz w:val="28"/>
        </w:rPr>
        <w:t>
      41.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4265"/>
    <w:bookmarkStart w:name="z4292" w:id="4266"/>
    <w:p>
      <w:pPr>
        <w:spacing w:after="0"/>
        <w:ind w:left="0"/>
        <w:jc w:val="both"/>
      </w:pPr>
      <w:r>
        <w:rPr>
          <w:rFonts w:ascii="Times New Roman"/>
          <w:b w:val="false"/>
          <w:i w:val="false"/>
          <w:color w:val="000000"/>
          <w:sz w:val="28"/>
        </w:rPr>
        <w:t>
      42.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4266"/>
    <w:bookmarkStart w:name="z4293" w:id="4267"/>
    <w:p>
      <w:pPr>
        <w:spacing w:after="0"/>
        <w:ind w:left="0"/>
        <w:jc w:val="both"/>
      </w:pPr>
      <w:r>
        <w:rPr>
          <w:rFonts w:ascii="Times New Roman"/>
          <w:b w:val="false"/>
          <w:i w:val="false"/>
          <w:color w:val="000000"/>
          <w:sz w:val="28"/>
        </w:rPr>
        <w:t xml:space="preserve">
      43.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4267"/>
    <w:bookmarkStart w:name="z4294" w:id="4268"/>
    <w:p>
      <w:pPr>
        <w:spacing w:after="0"/>
        <w:ind w:left="0"/>
        <w:jc w:val="both"/>
      </w:pPr>
      <w:r>
        <w:rPr>
          <w:rFonts w:ascii="Times New Roman"/>
          <w:b w:val="false"/>
          <w:i w:val="false"/>
          <w:color w:val="000000"/>
          <w:sz w:val="28"/>
        </w:rPr>
        <w:t>
      44. Педагог систематически обновляет и расширяет репертуарный перечень, включая в него гаммы и упражнения на развитие технических навыков, произведения крупной формы, полифонию, пьесы, этюды, ансамбли, аккомпанементы.</w:t>
      </w:r>
    </w:p>
    <w:bookmarkEnd w:id="4268"/>
    <w:bookmarkStart w:name="z4295" w:id="4269"/>
    <w:p>
      <w:pPr>
        <w:spacing w:after="0"/>
        <w:ind w:left="0"/>
        <w:jc w:val="both"/>
      </w:pPr>
      <w:r>
        <w:rPr>
          <w:rFonts w:ascii="Times New Roman"/>
          <w:b w:val="false"/>
          <w:i w:val="false"/>
          <w:color w:val="000000"/>
          <w:sz w:val="28"/>
        </w:rPr>
        <w:t>
      45.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4269"/>
    <w:bookmarkStart w:name="z4296" w:id="4270"/>
    <w:p>
      <w:pPr>
        <w:spacing w:after="0"/>
        <w:ind w:left="0"/>
        <w:jc w:val="both"/>
      </w:pPr>
      <w:r>
        <w:rPr>
          <w:rFonts w:ascii="Times New Roman"/>
          <w:b w:val="false"/>
          <w:i w:val="false"/>
          <w:color w:val="000000"/>
          <w:sz w:val="28"/>
        </w:rPr>
        <w:t xml:space="preserve">
      46.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4270"/>
    <w:bookmarkStart w:name="z4297" w:id="4271"/>
    <w:p>
      <w:pPr>
        <w:spacing w:after="0"/>
        <w:ind w:left="0"/>
        <w:jc w:val="both"/>
      </w:pPr>
      <w:r>
        <w:rPr>
          <w:rFonts w:ascii="Times New Roman"/>
          <w:b w:val="false"/>
          <w:i w:val="false"/>
          <w:color w:val="000000"/>
          <w:sz w:val="28"/>
        </w:rPr>
        <w:t xml:space="preserve">
      47.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4271"/>
    <w:bookmarkStart w:name="z4298" w:id="4272"/>
    <w:p>
      <w:pPr>
        <w:spacing w:after="0"/>
        <w:ind w:left="0"/>
        <w:jc w:val="both"/>
      </w:pPr>
      <w:r>
        <w:rPr>
          <w:rFonts w:ascii="Times New Roman"/>
          <w:b w:val="false"/>
          <w:i w:val="false"/>
          <w:color w:val="000000"/>
          <w:sz w:val="28"/>
        </w:rPr>
        <w:t>
      48.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4272"/>
    <w:bookmarkStart w:name="z4299" w:id="4273"/>
    <w:p>
      <w:pPr>
        <w:spacing w:after="0"/>
        <w:ind w:left="0"/>
        <w:jc w:val="both"/>
      </w:pPr>
      <w:r>
        <w:rPr>
          <w:rFonts w:ascii="Times New Roman"/>
          <w:b w:val="false"/>
          <w:i w:val="false"/>
          <w:color w:val="000000"/>
          <w:sz w:val="28"/>
        </w:rPr>
        <w:t>
      49. Для расширения музыкального кругозора обучающегося, помимо произведений, детально изучаемых в классе, осуществляется знакомство с целым рядом произведений казахской, русской, зарубежной музыки, разнохарактерных пьес, допуская при этом различную степень завершенности работы над ними, не требуя обязательного выучивания наизусть.</w:t>
      </w:r>
    </w:p>
    <w:bookmarkEnd w:id="4273"/>
    <w:bookmarkStart w:name="z4300" w:id="4274"/>
    <w:p>
      <w:pPr>
        <w:spacing w:after="0"/>
        <w:ind w:left="0"/>
        <w:jc w:val="both"/>
      </w:pPr>
      <w:r>
        <w:rPr>
          <w:rFonts w:ascii="Times New Roman"/>
          <w:b w:val="false"/>
          <w:i w:val="false"/>
          <w:color w:val="000000"/>
          <w:sz w:val="28"/>
        </w:rPr>
        <w:t>
      50. Обязательные разделы индивидуального плана:</w:t>
      </w:r>
    </w:p>
    <w:bookmarkEnd w:id="4274"/>
    <w:bookmarkStart w:name="z4301" w:id="4275"/>
    <w:p>
      <w:pPr>
        <w:spacing w:after="0"/>
        <w:ind w:left="0"/>
        <w:jc w:val="both"/>
      </w:pPr>
      <w:r>
        <w:rPr>
          <w:rFonts w:ascii="Times New Roman"/>
          <w:b w:val="false"/>
          <w:i w:val="false"/>
          <w:color w:val="000000"/>
          <w:sz w:val="28"/>
        </w:rPr>
        <w:t>
      1) работа над вокализами, гаммами;</w:t>
      </w:r>
    </w:p>
    <w:bookmarkEnd w:id="4275"/>
    <w:bookmarkStart w:name="z4302" w:id="4276"/>
    <w:p>
      <w:pPr>
        <w:spacing w:after="0"/>
        <w:ind w:left="0"/>
        <w:jc w:val="both"/>
      </w:pPr>
      <w:r>
        <w:rPr>
          <w:rFonts w:ascii="Times New Roman"/>
          <w:b w:val="false"/>
          <w:i w:val="false"/>
          <w:color w:val="000000"/>
          <w:sz w:val="28"/>
        </w:rPr>
        <w:t>
      2) работа над артикуляционными, дыхательными упражнениями;</w:t>
      </w:r>
    </w:p>
    <w:bookmarkEnd w:id="4276"/>
    <w:bookmarkStart w:name="z4303" w:id="4277"/>
    <w:p>
      <w:pPr>
        <w:spacing w:after="0"/>
        <w:ind w:left="0"/>
        <w:jc w:val="both"/>
      </w:pPr>
      <w:r>
        <w:rPr>
          <w:rFonts w:ascii="Times New Roman"/>
          <w:b w:val="false"/>
          <w:i w:val="false"/>
          <w:color w:val="000000"/>
          <w:sz w:val="28"/>
        </w:rPr>
        <w:t>
      3) исполнение пьес классических и современных авторов;</w:t>
      </w:r>
    </w:p>
    <w:bookmarkEnd w:id="4277"/>
    <w:bookmarkStart w:name="z4304" w:id="4278"/>
    <w:p>
      <w:pPr>
        <w:spacing w:after="0"/>
        <w:ind w:left="0"/>
        <w:jc w:val="both"/>
      </w:pPr>
      <w:r>
        <w:rPr>
          <w:rFonts w:ascii="Times New Roman"/>
          <w:b w:val="false"/>
          <w:i w:val="false"/>
          <w:color w:val="000000"/>
          <w:sz w:val="28"/>
        </w:rPr>
        <w:t>
      4) исполнение произведений композиторов Казахстана;</w:t>
      </w:r>
    </w:p>
    <w:bookmarkEnd w:id="4278"/>
    <w:bookmarkStart w:name="z4305" w:id="4279"/>
    <w:p>
      <w:pPr>
        <w:spacing w:after="0"/>
        <w:ind w:left="0"/>
        <w:jc w:val="both"/>
      </w:pPr>
      <w:r>
        <w:rPr>
          <w:rFonts w:ascii="Times New Roman"/>
          <w:b w:val="false"/>
          <w:i w:val="false"/>
          <w:color w:val="000000"/>
          <w:sz w:val="28"/>
        </w:rPr>
        <w:t>
      4) исполнение народных песен;</w:t>
      </w:r>
    </w:p>
    <w:bookmarkEnd w:id="4279"/>
    <w:bookmarkStart w:name="z4306" w:id="4280"/>
    <w:p>
      <w:pPr>
        <w:spacing w:after="0"/>
        <w:ind w:left="0"/>
        <w:jc w:val="both"/>
      </w:pPr>
      <w:r>
        <w:rPr>
          <w:rFonts w:ascii="Times New Roman"/>
          <w:b w:val="false"/>
          <w:i w:val="false"/>
          <w:color w:val="000000"/>
          <w:sz w:val="28"/>
        </w:rPr>
        <w:t>
      5) работа в составе ансамбля;</w:t>
      </w:r>
    </w:p>
    <w:bookmarkEnd w:id="4280"/>
    <w:bookmarkStart w:name="z4307" w:id="4281"/>
    <w:p>
      <w:pPr>
        <w:spacing w:after="0"/>
        <w:ind w:left="0"/>
        <w:jc w:val="both"/>
      </w:pPr>
      <w:r>
        <w:rPr>
          <w:rFonts w:ascii="Times New Roman"/>
          <w:b w:val="false"/>
          <w:i w:val="false"/>
          <w:color w:val="000000"/>
          <w:sz w:val="28"/>
        </w:rPr>
        <w:t>
      6) навыки чтения нот с листа и транспонирования.</w:t>
      </w:r>
    </w:p>
    <w:bookmarkEnd w:id="4281"/>
    <w:bookmarkStart w:name="z4308" w:id="4282"/>
    <w:p>
      <w:pPr>
        <w:spacing w:after="0"/>
        <w:ind w:left="0"/>
        <w:jc w:val="both"/>
      </w:pPr>
      <w:r>
        <w:rPr>
          <w:rFonts w:ascii="Times New Roman"/>
          <w:b w:val="false"/>
          <w:i w:val="false"/>
          <w:color w:val="000000"/>
          <w:sz w:val="28"/>
        </w:rPr>
        <w:t>
      51.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4282"/>
    <w:bookmarkStart w:name="z4309" w:id="4283"/>
    <w:p>
      <w:pPr>
        <w:spacing w:after="0"/>
        <w:ind w:left="0"/>
        <w:jc w:val="both"/>
      </w:pPr>
      <w:r>
        <w:rPr>
          <w:rFonts w:ascii="Times New Roman"/>
          <w:b w:val="false"/>
          <w:i w:val="false"/>
          <w:color w:val="000000"/>
          <w:sz w:val="28"/>
        </w:rPr>
        <w:t>
      52. Характеристика обучающегося на конец года освещает следующие стороны его индивидуальности:</w:t>
      </w:r>
    </w:p>
    <w:bookmarkEnd w:id="4283"/>
    <w:bookmarkStart w:name="z4310" w:id="4284"/>
    <w:p>
      <w:pPr>
        <w:spacing w:after="0"/>
        <w:ind w:left="0"/>
        <w:jc w:val="both"/>
      </w:pPr>
      <w:r>
        <w:rPr>
          <w:rFonts w:ascii="Times New Roman"/>
          <w:b w:val="false"/>
          <w:i w:val="false"/>
          <w:color w:val="000000"/>
          <w:sz w:val="28"/>
        </w:rPr>
        <w:t>
      1) уровень музыкальных данных – слух, ритм, память;</w:t>
      </w:r>
    </w:p>
    <w:bookmarkEnd w:id="4284"/>
    <w:bookmarkStart w:name="z4311" w:id="4285"/>
    <w:p>
      <w:pPr>
        <w:spacing w:after="0"/>
        <w:ind w:left="0"/>
        <w:jc w:val="both"/>
      </w:pPr>
      <w:r>
        <w:rPr>
          <w:rFonts w:ascii="Times New Roman"/>
          <w:b w:val="false"/>
          <w:i w:val="false"/>
          <w:color w:val="000000"/>
          <w:sz w:val="28"/>
        </w:rPr>
        <w:t>
      2) умение заниматься самостоятельно;</w:t>
      </w:r>
    </w:p>
    <w:bookmarkEnd w:id="4285"/>
    <w:bookmarkStart w:name="z4312" w:id="4286"/>
    <w:p>
      <w:pPr>
        <w:spacing w:after="0"/>
        <w:ind w:left="0"/>
        <w:jc w:val="both"/>
      </w:pPr>
      <w:r>
        <w:rPr>
          <w:rFonts w:ascii="Times New Roman"/>
          <w:b w:val="false"/>
          <w:i w:val="false"/>
          <w:color w:val="000000"/>
          <w:sz w:val="28"/>
        </w:rPr>
        <w:t xml:space="preserve">
      3) степень грамотности в разборе текста, быстрота освоения музыкальных произведений; </w:t>
      </w:r>
    </w:p>
    <w:bookmarkEnd w:id="4286"/>
    <w:bookmarkStart w:name="z4313" w:id="4287"/>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4287"/>
    <w:bookmarkStart w:name="z4314" w:id="4288"/>
    <w:p>
      <w:pPr>
        <w:spacing w:after="0"/>
        <w:ind w:left="0"/>
        <w:jc w:val="both"/>
      </w:pPr>
      <w:r>
        <w:rPr>
          <w:rFonts w:ascii="Times New Roman"/>
          <w:b w:val="false"/>
          <w:i w:val="false"/>
          <w:color w:val="000000"/>
          <w:sz w:val="28"/>
        </w:rPr>
        <w:t>
      5) отношение к занятию музыкой;</w:t>
      </w:r>
    </w:p>
    <w:bookmarkEnd w:id="4288"/>
    <w:bookmarkStart w:name="z4315" w:id="4289"/>
    <w:p>
      <w:pPr>
        <w:spacing w:after="0"/>
        <w:ind w:left="0"/>
        <w:jc w:val="both"/>
      </w:pPr>
      <w:r>
        <w:rPr>
          <w:rFonts w:ascii="Times New Roman"/>
          <w:b w:val="false"/>
          <w:i w:val="false"/>
          <w:color w:val="000000"/>
          <w:sz w:val="28"/>
        </w:rPr>
        <w:t>
      6) работоспособность, собранность;</w:t>
      </w:r>
    </w:p>
    <w:bookmarkEnd w:id="4289"/>
    <w:bookmarkStart w:name="z4316" w:id="4290"/>
    <w:p>
      <w:pPr>
        <w:spacing w:after="0"/>
        <w:ind w:left="0"/>
        <w:jc w:val="both"/>
      </w:pPr>
      <w:r>
        <w:rPr>
          <w:rFonts w:ascii="Times New Roman"/>
          <w:b w:val="false"/>
          <w:i w:val="false"/>
          <w:color w:val="000000"/>
          <w:sz w:val="28"/>
        </w:rPr>
        <w:t>
      7) умение заниматься самостоятельно;</w:t>
      </w:r>
    </w:p>
    <w:bookmarkEnd w:id="4290"/>
    <w:bookmarkStart w:name="z4317" w:id="4291"/>
    <w:p>
      <w:pPr>
        <w:spacing w:after="0"/>
        <w:ind w:left="0"/>
        <w:jc w:val="both"/>
      </w:pPr>
      <w:r>
        <w:rPr>
          <w:rFonts w:ascii="Times New Roman"/>
          <w:b w:val="false"/>
          <w:i w:val="false"/>
          <w:color w:val="000000"/>
          <w:sz w:val="28"/>
        </w:rPr>
        <w:t>
      8) степень грамотности в разборе текста;</w:t>
      </w:r>
    </w:p>
    <w:bookmarkEnd w:id="4291"/>
    <w:bookmarkStart w:name="z4318" w:id="4292"/>
    <w:p>
      <w:pPr>
        <w:spacing w:after="0"/>
        <w:ind w:left="0"/>
        <w:jc w:val="both"/>
      </w:pPr>
      <w:r>
        <w:rPr>
          <w:rFonts w:ascii="Times New Roman"/>
          <w:b w:val="false"/>
          <w:i w:val="false"/>
          <w:color w:val="000000"/>
          <w:sz w:val="28"/>
        </w:rPr>
        <w:t>
      9) скорость освоения музыкальных произведений;</w:t>
      </w:r>
    </w:p>
    <w:bookmarkEnd w:id="4292"/>
    <w:bookmarkStart w:name="z4319" w:id="4293"/>
    <w:p>
      <w:pPr>
        <w:spacing w:after="0"/>
        <w:ind w:left="0"/>
        <w:jc w:val="both"/>
      </w:pPr>
      <w:r>
        <w:rPr>
          <w:rFonts w:ascii="Times New Roman"/>
          <w:b w:val="false"/>
          <w:i w:val="false"/>
          <w:color w:val="000000"/>
          <w:sz w:val="28"/>
        </w:rPr>
        <w:t>
      10) успехи к концу года;</w:t>
      </w:r>
    </w:p>
    <w:bookmarkEnd w:id="4293"/>
    <w:bookmarkStart w:name="z4320" w:id="4294"/>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4294"/>
    <w:bookmarkStart w:name="z4321" w:id="4295"/>
    <w:p>
      <w:pPr>
        <w:spacing w:after="0"/>
        <w:ind w:left="0"/>
        <w:jc w:val="both"/>
      </w:pPr>
      <w:r>
        <w:rPr>
          <w:rFonts w:ascii="Times New Roman"/>
          <w:b w:val="false"/>
          <w:i w:val="false"/>
          <w:color w:val="000000"/>
          <w:sz w:val="28"/>
        </w:rPr>
        <w:t>
      53.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голосом, наличие технической свободы.</w:t>
      </w:r>
    </w:p>
    <w:bookmarkEnd w:id="4295"/>
    <w:bookmarkStart w:name="z4322" w:id="4296"/>
    <w:p>
      <w:pPr>
        <w:spacing w:after="0"/>
        <w:ind w:left="0"/>
        <w:jc w:val="both"/>
      </w:pPr>
      <w:r>
        <w:rPr>
          <w:rFonts w:ascii="Times New Roman"/>
          <w:b w:val="false"/>
          <w:i w:val="false"/>
          <w:color w:val="000000"/>
          <w:sz w:val="28"/>
        </w:rPr>
        <w:t>
      54.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4296"/>
    <w:bookmarkStart w:name="z4323" w:id="4297"/>
    <w:p>
      <w:pPr>
        <w:spacing w:after="0"/>
        <w:ind w:left="0"/>
        <w:jc w:val="both"/>
      </w:pPr>
      <w:r>
        <w:rPr>
          <w:rFonts w:ascii="Times New Roman"/>
          <w:b w:val="false"/>
          <w:i w:val="false"/>
          <w:color w:val="000000"/>
          <w:sz w:val="28"/>
        </w:rPr>
        <w:t>
      55.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4297"/>
    <w:bookmarkStart w:name="z4324" w:id="4298"/>
    <w:p>
      <w:pPr>
        <w:spacing w:after="0"/>
        <w:ind w:left="0"/>
        <w:jc w:val="both"/>
      </w:pPr>
      <w:r>
        <w:rPr>
          <w:rFonts w:ascii="Times New Roman"/>
          <w:b w:val="false"/>
          <w:i w:val="false"/>
          <w:color w:val="000000"/>
          <w:sz w:val="28"/>
        </w:rPr>
        <w:t>
      56. Межпредметные связи предмета "Эстрадный вокал"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4298"/>
    <w:bookmarkStart w:name="z4325" w:id="429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4299"/>
    <w:bookmarkStart w:name="z4326" w:id="4300"/>
    <w:p>
      <w:pPr>
        <w:spacing w:after="0"/>
        <w:ind w:left="0"/>
        <w:jc w:val="both"/>
      </w:pPr>
      <w:r>
        <w:rPr>
          <w:rFonts w:ascii="Times New Roman"/>
          <w:b w:val="false"/>
          <w:i w:val="false"/>
          <w:color w:val="000000"/>
          <w:sz w:val="28"/>
        </w:rPr>
        <w:t>
      57. Содержание учебного предмета в 1-7 классах.</w:t>
      </w:r>
    </w:p>
    <w:bookmarkEnd w:id="4300"/>
    <w:bookmarkStart w:name="z4327" w:id="4301"/>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4301"/>
    <w:bookmarkStart w:name="z4328" w:id="4302"/>
    <w:p>
      <w:pPr>
        <w:spacing w:after="0"/>
        <w:ind w:left="0"/>
        <w:jc w:val="both"/>
      </w:pPr>
      <w:r>
        <w:rPr>
          <w:rFonts w:ascii="Times New Roman"/>
          <w:b w:val="false"/>
          <w:i w:val="false"/>
          <w:color w:val="000000"/>
          <w:sz w:val="28"/>
        </w:rPr>
        <w:t>
      Раздел 1. Постановка голоса. Певческая установка. Основные свойства певческого голоса.</w:t>
      </w:r>
    </w:p>
    <w:bookmarkEnd w:id="4302"/>
    <w:bookmarkStart w:name="z4329" w:id="4303"/>
    <w:p>
      <w:pPr>
        <w:spacing w:after="0"/>
        <w:ind w:left="0"/>
        <w:jc w:val="both"/>
      </w:pPr>
      <w:r>
        <w:rPr>
          <w:rFonts w:ascii="Times New Roman"/>
          <w:b w:val="false"/>
          <w:i w:val="false"/>
          <w:color w:val="000000"/>
          <w:sz w:val="28"/>
        </w:rPr>
        <w:t>
      1) Постановка голоса – процесс индивидуального обучения пению, заключается в выработке у обучающегося рефлекторных движений голосового аппарата, способствующих правильному звучанию. Понятие хорошо поставленного голоса включает его ровность на всем диапазоне (сглаженность регистров), звучность, прикрытость гласных, красоту тембра, гибкость. Хорошо поставленный голос характеризуется присутствием в его звучании певческих формант.</w:t>
      </w:r>
    </w:p>
    <w:bookmarkEnd w:id="4303"/>
    <w:bookmarkStart w:name="z4330" w:id="4304"/>
    <w:p>
      <w:pPr>
        <w:spacing w:after="0"/>
        <w:ind w:left="0"/>
        <w:jc w:val="both"/>
      </w:pPr>
      <w:r>
        <w:rPr>
          <w:rFonts w:ascii="Times New Roman"/>
          <w:b w:val="false"/>
          <w:i w:val="false"/>
          <w:color w:val="000000"/>
          <w:sz w:val="28"/>
        </w:rPr>
        <w:t>
      2) Певческая установка – положение, которое певец принимает перед началом фонации (звукоизвлечения). Закрепление в сознании и нервно-мышечных ощущениях обучающегося наиболее естественного, удобного и результативного исходного положения корпуса, ротоглоточной полости и всего голосового аппарата. Певческая установка при положении стоя: прямое собранное положение корпуса, равномерная опора на обе ноги. Руки свободно опущены по бокам или соединены кистями перед грудью или за спиной, грудь развернута, плечи слегка оттянуты назад, голову держать прямо, ненапряженно. При положении сидя, сохраняется то же положение корпуса и головы, ноги поставлены под прямым углом. Важно приучить обучающегося принимать в должный момент певческую установку, поскольку это помогает овладеют правильными певческими навыками.</w:t>
      </w:r>
    </w:p>
    <w:bookmarkEnd w:id="4304"/>
    <w:bookmarkStart w:name="z4331" w:id="4305"/>
    <w:p>
      <w:pPr>
        <w:spacing w:after="0"/>
        <w:ind w:left="0"/>
        <w:jc w:val="both"/>
      </w:pPr>
      <w:r>
        <w:rPr>
          <w:rFonts w:ascii="Times New Roman"/>
          <w:b w:val="false"/>
          <w:i w:val="false"/>
          <w:color w:val="000000"/>
          <w:sz w:val="28"/>
        </w:rPr>
        <w:t>
      3) Основные свойства певческого голоса. Звуковой диапазон. Тесситура. Примарные тоны. Высокая и низкая певческие форманты. Сила (интенсивность) голоса. Тембр голоса (звонкость, блеск, объем, плотность и общая окраска). Полетность голоса. Высокая позиция звука. Певческое вибрато.</w:t>
      </w:r>
    </w:p>
    <w:bookmarkEnd w:id="4305"/>
    <w:bookmarkStart w:name="z4332" w:id="4306"/>
    <w:p>
      <w:pPr>
        <w:spacing w:after="0"/>
        <w:ind w:left="0"/>
        <w:jc w:val="both"/>
      </w:pPr>
      <w:r>
        <w:rPr>
          <w:rFonts w:ascii="Times New Roman"/>
          <w:b w:val="false"/>
          <w:i w:val="false"/>
          <w:color w:val="000000"/>
          <w:sz w:val="28"/>
        </w:rPr>
        <w:t>
      4) Основные вокальные навыки – звукообразование, певческое дыхание, слуховые навыки, артикуляция, навыки эмоциональной выразительности.</w:t>
      </w:r>
    </w:p>
    <w:bookmarkEnd w:id="4306"/>
    <w:bookmarkStart w:name="z4333" w:id="4307"/>
    <w:p>
      <w:pPr>
        <w:spacing w:after="0"/>
        <w:ind w:left="0"/>
        <w:jc w:val="both"/>
      </w:pPr>
      <w:r>
        <w:rPr>
          <w:rFonts w:ascii="Times New Roman"/>
          <w:b w:val="false"/>
          <w:i w:val="false"/>
          <w:color w:val="000000"/>
          <w:sz w:val="28"/>
        </w:rPr>
        <w:t>
      Раздел 2. Строение голосового аппарата, процесс голосообразования</w:t>
      </w:r>
    </w:p>
    <w:bookmarkEnd w:id="4307"/>
    <w:bookmarkStart w:name="z4334" w:id="4308"/>
    <w:p>
      <w:pPr>
        <w:spacing w:after="0"/>
        <w:ind w:left="0"/>
        <w:jc w:val="both"/>
      </w:pPr>
      <w:r>
        <w:rPr>
          <w:rFonts w:ascii="Times New Roman"/>
          <w:b w:val="false"/>
          <w:i w:val="false"/>
          <w:color w:val="000000"/>
          <w:sz w:val="28"/>
        </w:rPr>
        <w:t xml:space="preserve">
      1) голосовой аппарат – система органов, которая участвует в образовании голоса и речи. </w:t>
      </w:r>
    </w:p>
    <w:bookmarkEnd w:id="4308"/>
    <w:bookmarkStart w:name="z4335" w:id="4309"/>
    <w:p>
      <w:pPr>
        <w:spacing w:after="0"/>
        <w:ind w:left="0"/>
        <w:jc w:val="both"/>
      </w:pPr>
      <w:r>
        <w:rPr>
          <w:rFonts w:ascii="Times New Roman"/>
          <w:b w:val="false"/>
          <w:i w:val="false"/>
          <w:color w:val="000000"/>
          <w:sz w:val="28"/>
        </w:rPr>
        <w:t xml:space="preserve">
      Органы дыхания – легкие, дыхательные пути, мышцы, осуществляющие процесс дыхания. Функция дыхательной системы – осуществление газообмена. Органы дыхательной системы: носовая полость, носоглотка, гортань, трахея, легкие, диафрагма. </w:t>
      </w:r>
    </w:p>
    <w:bookmarkEnd w:id="4309"/>
    <w:bookmarkStart w:name="z4336" w:id="4310"/>
    <w:p>
      <w:pPr>
        <w:spacing w:after="0"/>
        <w:ind w:left="0"/>
        <w:jc w:val="both"/>
      </w:pPr>
      <w:r>
        <w:rPr>
          <w:rFonts w:ascii="Times New Roman"/>
          <w:b w:val="false"/>
          <w:i w:val="false"/>
          <w:color w:val="000000"/>
          <w:sz w:val="28"/>
        </w:rPr>
        <w:t xml:space="preserve">
      Органы формирования звука – резонаторы, артикуляционный аппарат. </w:t>
      </w:r>
    </w:p>
    <w:bookmarkEnd w:id="4310"/>
    <w:bookmarkStart w:name="z4337" w:id="4311"/>
    <w:p>
      <w:pPr>
        <w:spacing w:after="0"/>
        <w:ind w:left="0"/>
        <w:jc w:val="both"/>
      </w:pPr>
      <w:r>
        <w:rPr>
          <w:rFonts w:ascii="Times New Roman"/>
          <w:b w:val="false"/>
          <w:i w:val="false"/>
          <w:color w:val="000000"/>
          <w:sz w:val="28"/>
        </w:rPr>
        <w:t xml:space="preserve">
      Резонаторы – воздушные полости дыхательного тракта, окружающие голосовые складки сверху и снизу: верхние головные и нижние грудные резонаторы. Грудные резонаторы: трахея, бронхи. </w:t>
      </w:r>
    </w:p>
    <w:bookmarkEnd w:id="4311"/>
    <w:bookmarkStart w:name="z4338" w:id="4312"/>
    <w:p>
      <w:pPr>
        <w:spacing w:after="0"/>
        <w:ind w:left="0"/>
        <w:jc w:val="both"/>
      </w:pPr>
      <w:r>
        <w:rPr>
          <w:rFonts w:ascii="Times New Roman"/>
          <w:b w:val="false"/>
          <w:i w:val="false"/>
          <w:color w:val="000000"/>
          <w:sz w:val="28"/>
        </w:rPr>
        <w:t xml:space="preserve">
      2) головные резонаторы: глотка, носоглотка, ротовая полость, носовая полость, придаточные полости носа. </w:t>
      </w:r>
    </w:p>
    <w:bookmarkEnd w:id="4312"/>
    <w:bookmarkStart w:name="z4339" w:id="4313"/>
    <w:p>
      <w:pPr>
        <w:spacing w:after="0"/>
        <w:ind w:left="0"/>
        <w:jc w:val="both"/>
      </w:pPr>
      <w:r>
        <w:rPr>
          <w:rFonts w:ascii="Times New Roman"/>
          <w:b w:val="false"/>
          <w:i w:val="false"/>
          <w:color w:val="000000"/>
          <w:sz w:val="28"/>
        </w:rPr>
        <w:t>
      Артикуляционный аппарат – система органов, благодаря которым формируются звуки речи и голоса. Активные органы речи: голосовые складки, язык, губы, мягкое небо, глотка, нижняя челюсть. Пассивные органы речи: зубы, твердое небо, верхняя челюсть.</w:t>
      </w:r>
    </w:p>
    <w:bookmarkEnd w:id="4313"/>
    <w:bookmarkStart w:name="z4340" w:id="4314"/>
    <w:p>
      <w:pPr>
        <w:spacing w:after="0"/>
        <w:ind w:left="0"/>
        <w:jc w:val="both"/>
      </w:pPr>
      <w:r>
        <w:rPr>
          <w:rFonts w:ascii="Times New Roman"/>
          <w:b w:val="false"/>
          <w:i w:val="false"/>
          <w:color w:val="000000"/>
          <w:sz w:val="28"/>
        </w:rPr>
        <w:t>
      Органы звукообразования – гортань, голосовые складки.</w:t>
      </w:r>
    </w:p>
    <w:bookmarkEnd w:id="4314"/>
    <w:bookmarkStart w:name="z4341" w:id="4315"/>
    <w:p>
      <w:pPr>
        <w:spacing w:after="0"/>
        <w:ind w:left="0"/>
        <w:jc w:val="both"/>
      </w:pPr>
      <w:r>
        <w:rPr>
          <w:rFonts w:ascii="Times New Roman"/>
          <w:b w:val="false"/>
          <w:i w:val="false"/>
          <w:color w:val="000000"/>
          <w:sz w:val="28"/>
        </w:rPr>
        <w:t>
      3) процесс голосообразования – результат сложного и тонкого взаимодействия всех частей гортани, которое осуществляется через широкую сеть нервных связей с головным мозгом. Физиологический акт, заключающийся в напряжении голосовых складок и приведении их друг к другу, в повышении под действием межреберных мышц и диафрагмы давления воздуха в трахее и бронхах, периодическом прорыве его через голосовую щель с возникновением колебаний голосовых складок, обусловливающих колебания воздушной среды, воспринимаемые как звуки голоса.</w:t>
      </w:r>
    </w:p>
    <w:bookmarkEnd w:id="4315"/>
    <w:bookmarkStart w:name="z4342" w:id="4316"/>
    <w:p>
      <w:pPr>
        <w:spacing w:after="0"/>
        <w:ind w:left="0"/>
        <w:jc w:val="both"/>
      </w:pPr>
      <w:r>
        <w:rPr>
          <w:rFonts w:ascii="Times New Roman"/>
          <w:b w:val="false"/>
          <w:i w:val="false"/>
          <w:color w:val="000000"/>
          <w:sz w:val="28"/>
        </w:rPr>
        <w:t>
      Раздел 3. Вокальные навыки. Работа над дыханием (понятие о певческом дыхании, дыхательная гимнастика).</w:t>
      </w:r>
    </w:p>
    <w:bookmarkEnd w:id="4316"/>
    <w:bookmarkStart w:name="z4343" w:id="4317"/>
    <w:p>
      <w:pPr>
        <w:spacing w:after="0"/>
        <w:ind w:left="0"/>
        <w:jc w:val="both"/>
      </w:pPr>
      <w:r>
        <w:rPr>
          <w:rFonts w:ascii="Times New Roman"/>
          <w:b w:val="false"/>
          <w:i w:val="false"/>
          <w:color w:val="000000"/>
          <w:sz w:val="28"/>
        </w:rPr>
        <w:t xml:space="preserve">
      1) Вокальные навыки – частично автоматизированный способ выполнения действия, являющегося компонентом певческого акта. </w:t>
      </w:r>
    </w:p>
    <w:bookmarkEnd w:id="4317"/>
    <w:bookmarkStart w:name="z4344" w:id="4318"/>
    <w:p>
      <w:pPr>
        <w:spacing w:after="0"/>
        <w:ind w:left="0"/>
        <w:jc w:val="both"/>
      </w:pPr>
      <w:r>
        <w:rPr>
          <w:rFonts w:ascii="Times New Roman"/>
          <w:b w:val="false"/>
          <w:i w:val="false"/>
          <w:color w:val="000000"/>
          <w:sz w:val="28"/>
        </w:rPr>
        <w:t>
      2) Начальный этап – создание регулировочного вокально-музыкального образа, понимание способов выполнения вокальных действий и попытки их осуществления. Следующий этап – образование условно-рефлекторных связей в соответствии с заданной акустической нормой. По мере тренировки эти связи упрочиваются, устраняются лишние движения и ошибки, выполнение отдельных действий становится четким, качество их повышается. Они автоматизируются и сливаются в единый певческий акт.</w:t>
      </w:r>
    </w:p>
    <w:bookmarkEnd w:id="4318"/>
    <w:bookmarkStart w:name="z4345" w:id="4319"/>
    <w:p>
      <w:pPr>
        <w:spacing w:after="0"/>
        <w:ind w:left="0"/>
        <w:jc w:val="both"/>
      </w:pPr>
      <w:r>
        <w:rPr>
          <w:rFonts w:ascii="Times New Roman"/>
          <w:b w:val="false"/>
          <w:i w:val="false"/>
          <w:color w:val="000000"/>
          <w:sz w:val="28"/>
        </w:rPr>
        <w:t>
      3) Дальнейшая пластическая приспособляемость процесса голосообразования (сложившихся динамических стереотипов) к изменению ситуации воспроизведения звука (например, освоение звучания и способа голосообразования в верхней или нижней части диапазона, изменение звучания в зависимости от эмоционально-смыслового содержания исполняемого произведения).</w:t>
      </w:r>
    </w:p>
    <w:bookmarkEnd w:id="4319"/>
    <w:bookmarkStart w:name="z4346" w:id="4320"/>
    <w:p>
      <w:pPr>
        <w:spacing w:after="0"/>
        <w:ind w:left="0"/>
        <w:jc w:val="both"/>
      </w:pPr>
      <w:r>
        <w:rPr>
          <w:rFonts w:ascii="Times New Roman"/>
          <w:b w:val="false"/>
          <w:i w:val="false"/>
          <w:color w:val="000000"/>
          <w:sz w:val="28"/>
        </w:rPr>
        <w:t xml:space="preserve">
      4) Певческое дыхание и его развитие, как основы пения происходит в процессе работы над певческим звуком, и воспитывается постепенно и систематично. Певческое дыхание равномерное, свободное, способствующее естественной координации всех систем, участвующих в голосообразовании. Типы дыхания. Костальное (ключичное, верхне-грудное, грудное). Косто-абдоминальное (смешанное, грудобрюшное) дыхание. Абдоминальное (брюшное, диафрагматическое) дыхание. Нижнереберно-диафрагматическое дыхание. Элементы фонационного дыхания (взятие дыхания, задержка вдоха и сохранение состояния вдоха во время пения музыкальной фразы). Контроль вдоха и выдоха, ритм и организация дыхания. Полузевок. </w:t>
      </w:r>
    </w:p>
    <w:bookmarkEnd w:id="4320"/>
    <w:bookmarkStart w:name="z4347" w:id="4321"/>
    <w:p>
      <w:pPr>
        <w:spacing w:after="0"/>
        <w:ind w:left="0"/>
        <w:jc w:val="both"/>
      </w:pPr>
      <w:r>
        <w:rPr>
          <w:rFonts w:ascii="Times New Roman"/>
          <w:b w:val="false"/>
          <w:i w:val="false"/>
          <w:color w:val="000000"/>
          <w:sz w:val="28"/>
        </w:rPr>
        <w:t>
      5) Певческое дыхание - основа "опертого" звука. Певческая опора - сложное комплексное чувство, зависит от правильной организации дыхания, образования звука и резонирования голоса. Основные критерии певческой опоры - качество воспроизводимого звука. Опертый звук. Неопертый звук. Дыхательные упражнения. Беззвуковые упражнения. Тренаж вдоха и выдоха для развития опоры дыхания, диафрагмы, мышц брюшного пресса. Звуковые упражнения. Дыхательная гимнастика.</w:t>
      </w:r>
    </w:p>
    <w:bookmarkEnd w:id="4321"/>
    <w:bookmarkStart w:name="z4348" w:id="4322"/>
    <w:p>
      <w:pPr>
        <w:spacing w:after="0"/>
        <w:ind w:left="0"/>
        <w:jc w:val="both"/>
      </w:pPr>
      <w:r>
        <w:rPr>
          <w:rFonts w:ascii="Times New Roman"/>
          <w:b w:val="false"/>
          <w:i w:val="false"/>
          <w:color w:val="000000"/>
          <w:sz w:val="28"/>
        </w:rPr>
        <w:t>
      Раздел 4. Принципы артикуляции в речи и пении (речевые и вокальные упражнения для развития артикуляционного аппарата).</w:t>
      </w:r>
    </w:p>
    <w:bookmarkEnd w:id="4322"/>
    <w:bookmarkStart w:name="z4349" w:id="4323"/>
    <w:p>
      <w:pPr>
        <w:spacing w:after="0"/>
        <w:ind w:left="0"/>
        <w:jc w:val="both"/>
      </w:pPr>
      <w:r>
        <w:rPr>
          <w:rFonts w:ascii="Times New Roman"/>
          <w:b w:val="false"/>
          <w:i w:val="false"/>
          <w:color w:val="000000"/>
          <w:sz w:val="28"/>
        </w:rPr>
        <w:t>
      1) Артикуляционный аппарат в речи. Органы ротоглоточного канала: язык, губы, мягкое небо, зев, глотка, мышцы нижней челюсти. Гласные, согласные звуки. Координация работы артикуляционного аппарата с дыхательными мышцами и мышцами горла</w:t>
      </w:r>
    </w:p>
    <w:bookmarkEnd w:id="4323"/>
    <w:bookmarkStart w:name="z4350" w:id="4324"/>
    <w:p>
      <w:pPr>
        <w:spacing w:after="0"/>
        <w:ind w:left="0"/>
        <w:jc w:val="both"/>
      </w:pPr>
      <w:r>
        <w:rPr>
          <w:rFonts w:ascii="Times New Roman"/>
          <w:b w:val="false"/>
          <w:i w:val="false"/>
          <w:color w:val="000000"/>
          <w:sz w:val="28"/>
        </w:rPr>
        <w:t>
      2) Артикуляционный аппарат в пении работает в условиях изменившейся длины надставной трубки и более широко открытого рта. Увеличение сокращение мышечных стенок резонаторных полостей, увеличение полости ротоглоточного канала, изменение речевых укладов языка, губ и мягкого неба; увеличение степени раскрытия рта. Приспособление артикуляционного аппарата к новым положениям или позициям, при которых будут организованы нужные размеры ротовой и глоточной полостей для образования нужных формант конкретных гласных. Округление гласных. Гласные, согласные в пении. Законы вокальной орфоэпии. Речевые и вокальные упражнения для развития артикуляционного аппарата.</w:t>
      </w:r>
    </w:p>
    <w:bookmarkEnd w:id="4324"/>
    <w:bookmarkStart w:name="z4351" w:id="4325"/>
    <w:p>
      <w:pPr>
        <w:spacing w:after="0"/>
        <w:ind w:left="0"/>
        <w:jc w:val="both"/>
      </w:pPr>
      <w:r>
        <w:rPr>
          <w:rFonts w:ascii="Times New Roman"/>
          <w:b w:val="false"/>
          <w:i w:val="false"/>
          <w:color w:val="000000"/>
          <w:sz w:val="28"/>
        </w:rPr>
        <w:t>
      Раздел 5. Работа над звуком (пение гласных, произношение согласных, характер звуковедения, атака звука, высокая позиция звука)</w:t>
      </w:r>
    </w:p>
    <w:bookmarkEnd w:id="4325"/>
    <w:bookmarkStart w:name="z4352" w:id="4326"/>
    <w:p>
      <w:pPr>
        <w:spacing w:after="0"/>
        <w:ind w:left="0"/>
        <w:jc w:val="both"/>
      </w:pPr>
      <w:r>
        <w:rPr>
          <w:rFonts w:ascii="Times New Roman"/>
          <w:b w:val="false"/>
          <w:i w:val="false"/>
          <w:color w:val="000000"/>
          <w:sz w:val="28"/>
        </w:rPr>
        <w:t>
      1) Формирование гласных и согласных звуков в пении. Выработка основных вокальных качеств голоса. Высокая и низкая форманты гласного звука. Единое формирование гласных в пении. Ударные и редуцированные гласные. Упражнения на выравнивание гласных. Согласные (губные, языковые, небные, глухие, звонкие, шипящие, сонорные). Формирование гласных в сочетании с согласными. Характер произношения согласных от художественного образа произведений, способов звуковедения. Вокально-фонетические средства эмоциональной выразительности в пении.</w:t>
      </w:r>
    </w:p>
    <w:bookmarkEnd w:id="4326"/>
    <w:bookmarkStart w:name="z4353" w:id="4327"/>
    <w:p>
      <w:pPr>
        <w:spacing w:after="0"/>
        <w:ind w:left="0"/>
        <w:jc w:val="both"/>
      </w:pPr>
      <w:r>
        <w:rPr>
          <w:rFonts w:ascii="Times New Roman"/>
          <w:b w:val="false"/>
          <w:i w:val="false"/>
          <w:color w:val="000000"/>
          <w:sz w:val="28"/>
        </w:rPr>
        <w:t>
      2) Характер звуковедения. Легато (legato [легато]) – непрерывное, связанное, плавное пение без толчков, без прерывания дыхания на гласных, с перенесением согласных, заканчивающих слог, к следующему слогу, а также пропевание звучащих сонорных (л, м, н, р) согласных. Согласные при легато - плотно "сцеплены" между собой, произношение производится быстро, без нарушения единого потока звука.</w:t>
      </w:r>
    </w:p>
    <w:bookmarkEnd w:id="4327"/>
    <w:bookmarkStart w:name="z4354" w:id="4328"/>
    <w:p>
      <w:pPr>
        <w:spacing w:after="0"/>
        <w:ind w:left="0"/>
        <w:jc w:val="both"/>
      </w:pPr>
      <w:r>
        <w:rPr>
          <w:rFonts w:ascii="Times New Roman"/>
          <w:b w:val="false"/>
          <w:i w:val="false"/>
          <w:color w:val="000000"/>
          <w:sz w:val="28"/>
        </w:rPr>
        <w:t>
      3) Нон легато (non legato [нон легато]) – прием звуковедения, предусматривающий разделение звуков, которые не связываются между собой, некоторое подчеркивание каждого звука мелодии, но с сохранением ее непрерывности. Разделение звуков производится кратковременной задержкой (без возобновления) дыхания перед новым звуком. Подчеркивание звуков не переходит в нарочитые акценты и тем более – в цезуры или паузы. В то же время преуменьшение подчеркивания не приводит к стиранию отчетливых граней каждого возникающего звука или аккорда и тем самым свести мелодию к невыразительному приему, среднему между легато и нон легато.</w:t>
      </w:r>
    </w:p>
    <w:bookmarkEnd w:id="4328"/>
    <w:bookmarkStart w:name="z4355" w:id="4329"/>
    <w:p>
      <w:pPr>
        <w:spacing w:after="0"/>
        <w:ind w:left="0"/>
        <w:jc w:val="both"/>
      </w:pPr>
      <w:r>
        <w:rPr>
          <w:rFonts w:ascii="Times New Roman"/>
          <w:b w:val="false"/>
          <w:i w:val="false"/>
          <w:color w:val="000000"/>
          <w:sz w:val="28"/>
        </w:rPr>
        <w:t xml:space="preserve">
      4) Стаккато (staccato [стаккато]) – прием звуковедения, предусматривающий исполнение отрывистое, короткими длительностями, легкими толчками, отделяя один звук от другого. </w:t>
      </w:r>
    </w:p>
    <w:bookmarkEnd w:id="4329"/>
    <w:bookmarkStart w:name="z4356" w:id="4330"/>
    <w:p>
      <w:pPr>
        <w:spacing w:after="0"/>
        <w:ind w:left="0"/>
        <w:jc w:val="both"/>
      </w:pPr>
      <w:r>
        <w:rPr>
          <w:rFonts w:ascii="Times New Roman"/>
          <w:b w:val="false"/>
          <w:i w:val="false"/>
          <w:color w:val="000000"/>
          <w:sz w:val="28"/>
        </w:rPr>
        <w:t xml:space="preserve">
      5) Атака звука - способ приведения в действие голосовых связок при образовании голоса. Мягкая - голосовые связки приходят в колебание в момент их смыкания, начала звучания, а не перед ним. Придает звучанию голоса мягкость, бархатистость, богатство обертонов. Твердая - голосовая щель плотно замыкается перед началом звука, а затем с силой прорывается напором выдыхаемого воздуха. Обеспечивает звучанию голоса громкость, яркость, энергичность, резкость. Придыхательная – неполное смыкание связок, при котором звучанию голоса предшествует шум (придыхание), возникающий оттого, что выдыхаемый воздух начинает проходить через голосовую щель еще до смыкания связок и их колебания; </w:t>
      </w:r>
    </w:p>
    <w:bookmarkEnd w:id="4330"/>
    <w:bookmarkStart w:name="z4357" w:id="4331"/>
    <w:p>
      <w:pPr>
        <w:spacing w:after="0"/>
        <w:ind w:left="0"/>
        <w:jc w:val="both"/>
      </w:pPr>
      <w:r>
        <w:rPr>
          <w:rFonts w:ascii="Times New Roman"/>
          <w:b w:val="false"/>
          <w:i w:val="false"/>
          <w:color w:val="000000"/>
          <w:sz w:val="28"/>
        </w:rPr>
        <w:t>
      6) Позиция звука – выражение влияния тембра на восприятие высоты звука. Высокая и низкая позиции звука. Наличие в тембре достаточного количества высокочастотных обертонов делает звук более ярким, звонким, светлым, полетным, то есть высоким по позиции. При недостатке высокочастотных обертонов он при той же абсолютной высоте воспринимается как более глухой, низкий, плоский. Позиционную нечистоту можно исправить, обратив внимание на точность и правильность техники голосообразования.</w:t>
      </w:r>
    </w:p>
    <w:bookmarkEnd w:id="4331"/>
    <w:bookmarkStart w:name="z4358" w:id="4332"/>
    <w:p>
      <w:pPr>
        <w:spacing w:after="0"/>
        <w:ind w:left="0"/>
        <w:jc w:val="both"/>
      </w:pPr>
      <w:r>
        <w:rPr>
          <w:rFonts w:ascii="Times New Roman"/>
          <w:b w:val="false"/>
          <w:i w:val="false"/>
          <w:color w:val="000000"/>
          <w:sz w:val="28"/>
        </w:rPr>
        <w:t xml:space="preserve">
      7) Высокая певческая позиция связана с понятиями: "певческая маска", "полузевок" и "опора звука". Сохранение высокой позиции - пение на глубоком не перегруженном дыхании с активным включением брюшного пресса, следует хорошо раскрывать полость рта и глотки, освободить нижнюю челюсть, использовать прикрытый звук и мягкую, точную атаку. В процессе нахождения такой позиции решающую роль играет высоко поднятое мягкое небо. При этом челюсти разжимаются, мягкое небо полностью отделяет глотку от носоглотки, опускается гортань, освобождается язык, активизируются мышцы глотки и зева. </w:t>
      </w:r>
    </w:p>
    <w:bookmarkEnd w:id="4332"/>
    <w:bookmarkStart w:name="z4359" w:id="4333"/>
    <w:p>
      <w:pPr>
        <w:spacing w:after="0"/>
        <w:ind w:left="0"/>
        <w:jc w:val="both"/>
      </w:pPr>
      <w:r>
        <w:rPr>
          <w:rFonts w:ascii="Times New Roman"/>
          <w:b w:val="false"/>
          <w:i w:val="false"/>
          <w:color w:val="000000"/>
          <w:sz w:val="28"/>
        </w:rPr>
        <w:t>
      8) Вокальный зевок является важным методологическим приемом для правильного звукообразования, он подготавливается при вдохе, формируя условия для начала звукообразования и верной подачи звука. Пение в высокой звуковой позиции предполагает использование певческой маски, то есть полную активизацию головных резонаторов, которые являются верхней опорой звука, в то время, как дыхание является его нижней опорой. Посыл звука "в маску" способствует правильной атаке звука, то есть организации дыхания в момент звукообразования. Дыхание посылается узкой струей к корням верхних зубов. Чем дальше от корней верхних зубов будет отодвигаться точка упора звука, тем менее ярким будет сам звук.</w:t>
      </w:r>
    </w:p>
    <w:bookmarkEnd w:id="4333"/>
    <w:bookmarkStart w:name="z4360" w:id="4334"/>
    <w:p>
      <w:pPr>
        <w:spacing w:after="0"/>
        <w:ind w:left="0"/>
        <w:jc w:val="both"/>
      </w:pPr>
      <w:r>
        <w:rPr>
          <w:rFonts w:ascii="Times New Roman"/>
          <w:b w:val="false"/>
          <w:i w:val="false"/>
          <w:color w:val="000000"/>
          <w:sz w:val="28"/>
        </w:rPr>
        <w:t>
      Раздел 6. Классификация певческих голосов и регистры певческого голоса (расширение певческого диапазона за счет упражнений на развитие головного и грудного регистров).</w:t>
      </w:r>
    </w:p>
    <w:bookmarkEnd w:id="4334"/>
    <w:bookmarkStart w:name="z4361" w:id="4335"/>
    <w:p>
      <w:pPr>
        <w:spacing w:after="0"/>
        <w:ind w:left="0"/>
        <w:jc w:val="both"/>
      </w:pPr>
      <w:r>
        <w:rPr>
          <w:rFonts w:ascii="Times New Roman"/>
          <w:b w:val="false"/>
          <w:i w:val="false"/>
          <w:color w:val="000000"/>
          <w:sz w:val="28"/>
        </w:rPr>
        <w:t>
      1) Классификация певческих голосов. Диапазон – звуковой объем голоса. Регистр певческого голоса – фонационный ряд одинаковых по тембру звуков, берущихся единым приемом, определенный участок звукового объема (верхний, средний, нижний). Регистры детских голосов. Основные регистры певческого голоса – грудной регистр (Chest voice [Чест войс]), фальцет (Falsetto [Фальцетто]), головной регистр (head [хэд]), микст (Mixed voice [Миксед войс]), свистковый регистр (Whistle register [Уайстл регистр]), Stroh bass [штро бас]. Выравнивание регистровых порогов и сглаживание регистров голоса. Переходные ноты. Детские голоса. Сопрано: ми–фа-диез (второй октавы), альт: ля–си (первой октавы, при переходе к головному регистру); ре–ми (первой октавы, при переходе к грудному регистру). Расширение певческого диапазона за счет упражнений на развитие головного и грудного регистров. Развитие нижних и верхних звуков укреплением центра диапазона голоса.</w:t>
      </w:r>
    </w:p>
    <w:bookmarkEnd w:id="4335"/>
    <w:bookmarkStart w:name="z4362" w:id="4336"/>
    <w:p>
      <w:pPr>
        <w:spacing w:after="0"/>
        <w:ind w:left="0"/>
        <w:jc w:val="both"/>
      </w:pPr>
      <w:r>
        <w:rPr>
          <w:rFonts w:ascii="Times New Roman"/>
          <w:b w:val="false"/>
          <w:i w:val="false"/>
          <w:color w:val="000000"/>
          <w:sz w:val="28"/>
        </w:rPr>
        <w:t>
      Раздел 7. Координация между слухом и голосом (чистота интонации, упражнения для выработки правильной певческой позиции).</w:t>
      </w:r>
    </w:p>
    <w:bookmarkEnd w:id="4336"/>
    <w:bookmarkStart w:name="z4363" w:id="4337"/>
    <w:p>
      <w:pPr>
        <w:spacing w:after="0"/>
        <w:ind w:left="0"/>
        <w:jc w:val="both"/>
      </w:pPr>
      <w:r>
        <w:rPr>
          <w:rFonts w:ascii="Times New Roman"/>
          <w:b w:val="false"/>
          <w:i w:val="false"/>
          <w:color w:val="000000"/>
          <w:sz w:val="28"/>
        </w:rPr>
        <w:t>
      1) Слуховые навыки. Слуховое внимание и самоконтроль. Дифференцирование качественных сторон певческого звучания. Вокально-слуховые представления о певческом звуке и способах его образования. Слухо-двигательные связи между восприятием и воспроизведением (координация между слухом и голосом). Их формирование на основе систематического воспитания слухового внимания и самоконтроля за качествами воспринимаемого и воспроизводимого звучания. Осознание отдельных элементов звука, способов звукоизвлечения, артикуляции и дыхания.</w:t>
      </w:r>
    </w:p>
    <w:bookmarkEnd w:id="4337"/>
    <w:bookmarkStart w:name="z4364" w:id="4338"/>
    <w:p>
      <w:pPr>
        <w:spacing w:after="0"/>
        <w:ind w:left="0"/>
        <w:jc w:val="both"/>
      </w:pPr>
      <w:r>
        <w:rPr>
          <w:rFonts w:ascii="Times New Roman"/>
          <w:b w:val="false"/>
          <w:i w:val="false"/>
          <w:color w:val="000000"/>
          <w:sz w:val="28"/>
        </w:rPr>
        <w:t>
      2) Зависимость чистоты интонации от степени развитости музыкального слуха и от объема слуховых представлений. Вокально-интонационные упражнения (пение гамм, интервалов, аккордов, секвенций, различных мелодических оборотов) для развития музыкального слуха (ладового, гармонического, внутреннего).</w:t>
      </w:r>
    </w:p>
    <w:bookmarkEnd w:id="4338"/>
    <w:bookmarkStart w:name="z4365" w:id="4339"/>
    <w:p>
      <w:pPr>
        <w:spacing w:after="0"/>
        <w:ind w:left="0"/>
        <w:jc w:val="both"/>
      </w:pPr>
      <w:r>
        <w:rPr>
          <w:rFonts w:ascii="Times New Roman"/>
          <w:b w:val="false"/>
          <w:i w:val="false"/>
          <w:color w:val="000000"/>
          <w:sz w:val="28"/>
        </w:rPr>
        <w:t xml:space="preserve">
      3) Выработка правильной певческой позиции - совокупность работы мышц всего тела, всех составляющих голосового аппарата, начиная с диафрагмы, брюшной полости и заканчивая низко уложенными, расслабленными связками в гортани и языка во время пения. </w:t>
      </w:r>
    </w:p>
    <w:bookmarkEnd w:id="4339"/>
    <w:bookmarkStart w:name="z4366" w:id="4340"/>
    <w:p>
      <w:pPr>
        <w:spacing w:after="0"/>
        <w:ind w:left="0"/>
        <w:jc w:val="both"/>
      </w:pPr>
      <w:r>
        <w:rPr>
          <w:rFonts w:ascii="Times New Roman"/>
          <w:b w:val="false"/>
          <w:i w:val="false"/>
          <w:color w:val="000000"/>
          <w:sz w:val="28"/>
        </w:rPr>
        <w:t>
      Раздел 8. Дефекты голоса и их устранение (горловой и носовой призвуки, форсировка звука, упражнения на устранение дефектов).</w:t>
      </w:r>
    </w:p>
    <w:bookmarkEnd w:id="4340"/>
    <w:bookmarkStart w:name="z4367" w:id="4341"/>
    <w:p>
      <w:pPr>
        <w:spacing w:after="0"/>
        <w:ind w:left="0"/>
        <w:jc w:val="both"/>
      </w:pPr>
      <w:r>
        <w:rPr>
          <w:rFonts w:ascii="Times New Roman"/>
          <w:b w:val="false"/>
          <w:i w:val="false"/>
          <w:color w:val="000000"/>
          <w:sz w:val="28"/>
        </w:rPr>
        <w:t>
      Дефекты голоса. Горловой призвук. Тусклое звучание голоса. Зажимы разного рода. Носовой призвук. Заглубленный звук. "Белый" звук. Дефекты дикции. Форсирование. Сип, нарушения вибрато (тремоляция, "качка", "прямой голос"), фальшивая интонация, низкая позиция звука.</w:t>
      </w:r>
    </w:p>
    <w:bookmarkEnd w:id="4341"/>
    <w:bookmarkStart w:name="z4368" w:id="4342"/>
    <w:p>
      <w:pPr>
        <w:spacing w:after="0"/>
        <w:ind w:left="0"/>
        <w:jc w:val="both"/>
      </w:pPr>
      <w:r>
        <w:rPr>
          <w:rFonts w:ascii="Times New Roman"/>
          <w:b w:val="false"/>
          <w:i w:val="false"/>
          <w:color w:val="000000"/>
          <w:sz w:val="28"/>
        </w:rPr>
        <w:t>
      Раздел 9. Работа над художественно-исполнительской стороной вокального репертуара.</w:t>
      </w:r>
    </w:p>
    <w:bookmarkEnd w:id="4342"/>
    <w:bookmarkStart w:name="z4369" w:id="4343"/>
    <w:p>
      <w:pPr>
        <w:spacing w:after="0"/>
        <w:ind w:left="0"/>
        <w:jc w:val="both"/>
      </w:pPr>
      <w:r>
        <w:rPr>
          <w:rFonts w:ascii="Times New Roman"/>
          <w:b w:val="false"/>
          <w:i w:val="false"/>
          <w:color w:val="000000"/>
          <w:sz w:val="28"/>
        </w:rPr>
        <w:t>
      1) Восприятие и осмысление содержания и формы художественного произведения. Выработка индивидуальной исполнительской концепции идейно-художественного замысла. Поиск наиболее оптимального решения творческой задачи. Конструирование формы и содержания исполнения, рождение чувства уверенности в своей художественной правоте и ценности созданной им трактовки.</w:t>
      </w:r>
    </w:p>
    <w:bookmarkEnd w:id="4343"/>
    <w:bookmarkStart w:name="z4370" w:id="4344"/>
    <w:p>
      <w:pPr>
        <w:spacing w:after="0"/>
        <w:ind w:left="0"/>
        <w:jc w:val="both"/>
      </w:pPr>
      <w:r>
        <w:rPr>
          <w:rFonts w:ascii="Times New Roman"/>
          <w:b w:val="false"/>
          <w:i w:val="false"/>
          <w:color w:val="000000"/>
          <w:sz w:val="28"/>
        </w:rPr>
        <w:t>
      2) Эстрадный образ певца – нахождение оригинального и органичного образа (имиджа). Выразительные средства эстрадной песни – вокал, слово, актерское мастерство, пластика эстрадного артиста-вокалиста, костюм, свет, мизансцены. Мера использования дополнительных выразительных средств зависит от индивидуальности исполнителя, смыслового, образного, эмоционального и стилевого своеобразия песни.</w:t>
      </w:r>
    </w:p>
    <w:bookmarkEnd w:id="4344"/>
    <w:bookmarkStart w:name="z4371" w:id="4345"/>
    <w:p>
      <w:pPr>
        <w:spacing w:after="0"/>
        <w:ind w:left="0"/>
        <w:jc w:val="both"/>
      </w:pPr>
      <w:r>
        <w:rPr>
          <w:rFonts w:ascii="Times New Roman"/>
          <w:b w:val="false"/>
          <w:i w:val="false"/>
          <w:color w:val="000000"/>
          <w:sz w:val="28"/>
        </w:rPr>
        <w:t>
      3) Индивидуальность исполнителя, характер музыкально-текстовой основы песни, жанровая разновидность (лирическая, гражданско-патриотическая, шуточная, игровая, баллада; классика, ретро, джаз, рок). Эстрадный вокальный репертуар, органично поддающийся театрализации и сопротивляющийся активной театрализации. Песня-сценка – маленький спектакль – создается событийный ряд, находятся характеры персонажей, определяется природа конфликта, выстраивается действие в предлагаемых обстоятельствах. Песня от лица героя – перевоплощение, создание характера персонажа, от имени которого поется песня. Театрализация эстрадной песни – сюжетная театрализация, смысл и образ произведения раскрывается через пение и актерскую выразительность. В актерской психотехнике эстрадного певца ведущие позиции занимают внутреннее видение, воображение, проникновение в эмоционально-смысловой строй материала; способ существования эстрадного певца - не полное перевоплощение, а рассказ о чувствах и мыслях героя (героев) песни; живой аккомпанемент песни предоставляет возможность более широкой театрализации в смысле общения певца с концертмейстером или оркестром.</w:t>
      </w:r>
    </w:p>
    <w:bookmarkEnd w:id="4345"/>
    <w:bookmarkStart w:name="z4372" w:id="4346"/>
    <w:p>
      <w:pPr>
        <w:spacing w:after="0"/>
        <w:ind w:left="0"/>
        <w:jc w:val="both"/>
      </w:pPr>
      <w:r>
        <w:rPr>
          <w:rFonts w:ascii="Times New Roman"/>
          <w:b w:val="false"/>
          <w:i w:val="false"/>
          <w:color w:val="000000"/>
          <w:sz w:val="28"/>
        </w:rPr>
        <w:t>
      Раздел 10. Работа над упражнениями и вокализами.</w:t>
      </w:r>
    </w:p>
    <w:bookmarkEnd w:id="4346"/>
    <w:bookmarkStart w:name="z4373" w:id="4347"/>
    <w:p>
      <w:pPr>
        <w:spacing w:after="0"/>
        <w:ind w:left="0"/>
        <w:jc w:val="both"/>
      </w:pPr>
      <w:r>
        <w:rPr>
          <w:rFonts w:ascii="Times New Roman"/>
          <w:b w:val="false"/>
          <w:i w:val="false"/>
          <w:color w:val="000000"/>
          <w:sz w:val="28"/>
        </w:rPr>
        <w:t xml:space="preserve">
      1) Роль упражнения как первого этапа работы над развитием и формированием голоса. Формирование и совершенствование вокально-технических навыков: расширение певческого диапазона, различные виды звуковедения, выравнивание звучания гласных, переходные ноты, вокальный зевок. Приведение голоса в правильное певческое состояние, устранение имеющихся недостатков. Формирование певческой позиции. Овладение дыханием, резонаторами в достижении ровности звучания, подвижности голоса. Выработка правильного певческого тона на legato [легато], выработка навыков пения свободно, без напряжения. Правильная певческая установка; певческий звукоидеал; высокая певческая позиция; певческое (смешанное) дыхание и опора звука; виды атак звука в пении; певческая артикуляция и дикция. </w:t>
      </w:r>
    </w:p>
    <w:bookmarkEnd w:id="4347"/>
    <w:bookmarkStart w:name="z4374" w:id="4348"/>
    <w:p>
      <w:pPr>
        <w:spacing w:after="0"/>
        <w:ind w:left="0"/>
        <w:jc w:val="both"/>
      </w:pPr>
      <w:r>
        <w:rPr>
          <w:rFonts w:ascii="Times New Roman"/>
          <w:b w:val="false"/>
          <w:i w:val="false"/>
          <w:color w:val="000000"/>
          <w:sz w:val="28"/>
        </w:rPr>
        <w:t>
      2) Использование упражнений по принципам: от простых к сложным, от пения с "закрытым ртом" к "открытому", от пения легким звуком до динамически и темброво-насыщенным, от середины диапазона к краям. Работа на небольшом диапазоне. Постепенное усложнение и удлинение упражнений, соответственно с возрастающими возможностями обучающегося. Переход к более сложным упражнениям осуществляется только после стабильного овладения предыдущего этапа, важно хорошее закрепление. Типы упражнений: на выдержанном звуке; гаммаобразные; арпеджио; упражнения на разные скачки; вокализы; отрывки из произведений. Задача выразительного исполнения упражнений наряду с вокально-техническими задачами. Подбор упражнений в соответствии с уровнем развития обучающегося, типом голоса.</w:t>
      </w:r>
    </w:p>
    <w:bookmarkEnd w:id="4348"/>
    <w:bookmarkStart w:name="z4375" w:id="4349"/>
    <w:p>
      <w:pPr>
        <w:spacing w:after="0"/>
        <w:ind w:left="0"/>
        <w:jc w:val="both"/>
      </w:pPr>
      <w:r>
        <w:rPr>
          <w:rFonts w:ascii="Times New Roman"/>
          <w:b w:val="false"/>
          <w:i w:val="false"/>
          <w:color w:val="000000"/>
          <w:sz w:val="28"/>
        </w:rPr>
        <w:t>
      3) Вокализ - пьеса для голоса без слов. Промежуточный музыкальный материал от упражнений к художественным произведениям. Отличие от упражнений – является настоящим художественным произведением, не усложненным поэтическим текстом. Формирование вокально-технических навыков – звукообразование, голосоведение, ровность голоса, технику беглости, кантилену на материале вокализов. Вокализы в виде сборников, подобранных по определенным типам голосов или рассчитанных на развитие определенных видов вокальной техники. Вокализы Ф. Абта, Дж. Конконе, Г.Зейдлера, Б. Лютгена, Г. Панофки, Д. Россини, М. Маркези. Разучивание вокализов с названием нот (сольфеджирование), с использованием гласных, различных слогов. Осмысленность пения вокализов, выражение эмоциональных чувств. Анализ музыкального текста вокализов – форма, фразировка, кульминация, темп, ритм, динамические оттенки, характер исполнения.</w:t>
      </w:r>
    </w:p>
    <w:bookmarkEnd w:id="4349"/>
    <w:bookmarkStart w:name="z4376" w:id="4350"/>
    <w:p>
      <w:pPr>
        <w:spacing w:after="0"/>
        <w:ind w:left="0"/>
        <w:jc w:val="both"/>
      </w:pPr>
      <w:r>
        <w:rPr>
          <w:rFonts w:ascii="Times New Roman"/>
          <w:b w:val="false"/>
          <w:i w:val="false"/>
          <w:color w:val="000000"/>
          <w:sz w:val="28"/>
        </w:rPr>
        <w:t>
      Раздел 11. Работа над народными песнями</w:t>
      </w:r>
    </w:p>
    <w:bookmarkEnd w:id="4350"/>
    <w:bookmarkStart w:name="z4377" w:id="4351"/>
    <w:p>
      <w:pPr>
        <w:spacing w:after="0"/>
        <w:ind w:left="0"/>
        <w:jc w:val="both"/>
      </w:pPr>
      <w:r>
        <w:rPr>
          <w:rFonts w:ascii="Times New Roman"/>
          <w:b w:val="false"/>
          <w:i w:val="false"/>
          <w:color w:val="000000"/>
          <w:sz w:val="28"/>
        </w:rPr>
        <w:t xml:space="preserve">
      Знакомство с жанром народной музыки. Развитие певческого голоса, музыкальных данных исходя из широкой напевности народной песни. Знакомство и с песнями разных народов. Вокально-техническая работа. Исключительное богатство содержания, разнообразие жанров. Песни обрядовые, сатирические, трудовые, игровые, лирические. Специфические черты народных песен разных стран (широта дыхания одноголосных казахских песен, подголосочная полифония русской народной песни, немецкий четырехголосный хорал, прихотливый ритмический и интонационный склад многих восточных напевов и т. д.). Ясное и четкое деление на небольшие фразы, простота изложения, простота мелодического и ритмического рисунка. </w:t>
      </w:r>
    </w:p>
    <w:bookmarkEnd w:id="4351"/>
    <w:bookmarkStart w:name="z4378" w:id="4352"/>
    <w:p>
      <w:pPr>
        <w:spacing w:after="0"/>
        <w:ind w:left="0"/>
        <w:jc w:val="both"/>
      </w:pPr>
      <w:r>
        <w:rPr>
          <w:rFonts w:ascii="Times New Roman"/>
          <w:b w:val="false"/>
          <w:i w:val="false"/>
          <w:color w:val="000000"/>
          <w:sz w:val="28"/>
        </w:rPr>
        <w:t>
      Раздел 12. Работа над эстрадными произведениями</w:t>
      </w:r>
    </w:p>
    <w:bookmarkEnd w:id="4352"/>
    <w:bookmarkStart w:name="z4379" w:id="4353"/>
    <w:p>
      <w:pPr>
        <w:spacing w:after="0"/>
        <w:ind w:left="0"/>
        <w:jc w:val="both"/>
      </w:pPr>
      <w:r>
        <w:rPr>
          <w:rFonts w:ascii="Times New Roman"/>
          <w:b w:val="false"/>
          <w:i w:val="false"/>
          <w:color w:val="000000"/>
          <w:sz w:val="28"/>
        </w:rPr>
        <w:t xml:space="preserve">
      1) Особенности работы над вокальным репертуаром связанные с тем, что его содержание раскрывается не только через музыку, но и через поэтическое слово. Анализ вокального произведения. Авторы музыки и текста, характер произведения. Осмысленное и эмоциональное прочтение литературного текста. Выразительная декламация с выявлением смысловых кульминаций, особенностей фонетики и ритма стиха. </w:t>
      </w:r>
    </w:p>
    <w:bookmarkEnd w:id="4353"/>
    <w:bookmarkStart w:name="z4380" w:id="4354"/>
    <w:p>
      <w:pPr>
        <w:spacing w:after="0"/>
        <w:ind w:left="0"/>
        <w:jc w:val="both"/>
      </w:pPr>
      <w:r>
        <w:rPr>
          <w:rFonts w:ascii="Times New Roman"/>
          <w:b w:val="false"/>
          <w:i w:val="false"/>
          <w:color w:val="000000"/>
          <w:sz w:val="28"/>
        </w:rPr>
        <w:t>
      2) Проигрывание мелодии. Пение мелодии и определение характера мелодии, ее динамического диапазона, формы, нахождение кульминационных вершин, цезур, моментов смены дыхания.</w:t>
      </w:r>
    </w:p>
    <w:bookmarkEnd w:id="4354"/>
    <w:bookmarkStart w:name="z4381" w:id="4355"/>
    <w:p>
      <w:pPr>
        <w:spacing w:after="0"/>
        <w:ind w:left="0"/>
        <w:jc w:val="both"/>
      </w:pPr>
      <w:r>
        <w:rPr>
          <w:rFonts w:ascii="Times New Roman"/>
          <w:b w:val="false"/>
          <w:i w:val="false"/>
          <w:color w:val="000000"/>
          <w:sz w:val="28"/>
        </w:rPr>
        <w:t>
      3) Вокально-технический анализ: тесситура (удобная, неудобная). Наличие примарных звуков, крайних (низких, высоких) звуков диапазона голоса обучающегося. Характер движения мелодии (волнообразная, поступенная, скачкообразная). Характер звука (мягкий, светлый, легкий). Вокально-технические трудности: интонационные (скачки, хроматизмы, увеличенные и уменьшенные интервалы); ритмические (синкопы, дуоли, триоли и т. д.); динамические; дикционные; трудности, связанные с дыханием (длинные фразы), вид атаки.</w:t>
      </w:r>
    </w:p>
    <w:bookmarkEnd w:id="4355"/>
    <w:bookmarkStart w:name="z4382" w:id="4356"/>
    <w:p>
      <w:pPr>
        <w:spacing w:after="0"/>
        <w:ind w:left="0"/>
        <w:jc w:val="both"/>
      </w:pPr>
      <w:r>
        <w:rPr>
          <w:rFonts w:ascii="Times New Roman"/>
          <w:b w:val="false"/>
          <w:i w:val="false"/>
          <w:color w:val="000000"/>
          <w:sz w:val="28"/>
        </w:rPr>
        <w:t>
      4) Раскрытие образной стороны вокальных произведений и достижение высокого художественного уровня исполнения. Характер сопровождения. Прослушивание аудио записей произведения, просмотр видеозаписей, клипов. Вокально-техническое освоение произведения. Работа над вокальной культурой исполнения. Работа над художественно-эмоциональным, сценическим воплощением произведений. Концертное исполнение.</w:t>
      </w:r>
    </w:p>
    <w:bookmarkEnd w:id="4356"/>
    <w:bookmarkStart w:name="z4383" w:id="4357"/>
    <w:p>
      <w:pPr>
        <w:spacing w:after="0"/>
        <w:ind w:left="0"/>
        <w:jc w:val="both"/>
      </w:pPr>
      <w:r>
        <w:rPr>
          <w:rFonts w:ascii="Times New Roman"/>
          <w:b w:val="false"/>
          <w:i w:val="false"/>
          <w:color w:val="000000"/>
          <w:sz w:val="28"/>
        </w:rPr>
        <w:t>
      58. Программные требования в подготовительном классе:</w:t>
      </w:r>
    </w:p>
    <w:bookmarkEnd w:id="4357"/>
    <w:bookmarkStart w:name="z4384" w:id="4358"/>
    <w:p>
      <w:pPr>
        <w:spacing w:after="0"/>
        <w:ind w:left="0"/>
        <w:jc w:val="both"/>
      </w:pPr>
      <w:r>
        <w:rPr>
          <w:rFonts w:ascii="Times New Roman"/>
          <w:b w:val="false"/>
          <w:i w:val="false"/>
          <w:color w:val="000000"/>
          <w:sz w:val="28"/>
        </w:rPr>
        <w:t>
      1) формируются музыкально-теоретические, вокальные знания, умения, навыки слушания, восприятия и запоминания музыки, музыкальной отзывчивости на восприятие музыки;</w:t>
      </w:r>
    </w:p>
    <w:bookmarkEnd w:id="4358"/>
    <w:bookmarkStart w:name="z4385" w:id="4359"/>
    <w:p>
      <w:pPr>
        <w:spacing w:after="0"/>
        <w:ind w:left="0"/>
        <w:jc w:val="both"/>
      </w:pPr>
      <w:r>
        <w:rPr>
          <w:rFonts w:ascii="Times New Roman"/>
          <w:b w:val="false"/>
          <w:i w:val="false"/>
          <w:color w:val="000000"/>
          <w:sz w:val="28"/>
        </w:rPr>
        <w:t>
      2) обучающийся знакомится с понятиями "певческая установка", "певческий голос", "певческое дыхание", "кантилена", формирует основы певческого дыхания и правильного (не форсированного) певческого звучания голоса, музыкально-слуховые представления и чувство ритма, навыки артикуляции;</w:t>
      </w:r>
    </w:p>
    <w:bookmarkEnd w:id="4359"/>
    <w:bookmarkStart w:name="z4386" w:id="4360"/>
    <w:p>
      <w:pPr>
        <w:spacing w:after="0"/>
        <w:ind w:left="0"/>
        <w:jc w:val="both"/>
      </w:pPr>
      <w:r>
        <w:rPr>
          <w:rFonts w:ascii="Times New Roman"/>
          <w:b w:val="false"/>
          <w:i w:val="false"/>
          <w:color w:val="000000"/>
          <w:sz w:val="28"/>
        </w:rPr>
        <w:t xml:space="preserve">
      3) обучающийся осваивает 9-10 произведений. </w:t>
      </w:r>
    </w:p>
    <w:bookmarkEnd w:id="4360"/>
    <w:bookmarkStart w:name="z4387" w:id="4361"/>
    <w:p>
      <w:pPr>
        <w:spacing w:after="0"/>
        <w:ind w:left="0"/>
        <w:jc w:val="both"/>
      </w:pPr>
      <w:r>
        <w:rPr>
          <w:rFonts w:ascii="Times New Roman"/>
          <w:b w:val="false"/>
          <w:i w:val="false"/>
          <w:color w:val="000000"/>
          <w:sz w:val="28"/>
        </w:rPr>
        <w:t>
      59. Ожидаемые результаты освоения Программы подготовительного класса.</w:t>
      </w:r>
    </w:p>
    <w:bookmarkEnd w:id="4361"/>
    <w:bookmarkStart w:name="z4388" w:id="4362"/>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4362"/>
    <w:bookmarkStart w:name="z4389" w:id="4363"/>
    <w:p>
      <w:pPr>
        <w:spacing w:after="0"/>
        <w:ind w:left="0"/>
        <w:jc w:val="both"/>
      </w:pPr>
      <w:r>
        <w:rPr>
          <w:rFonts w:ascii="Times New Roman"/>
          <w:b w:val="false"/>
          <w:i w:val="false"/>
          <w:color w:val="000000"/>
          <w:sz w:val="28"/>
        </w:rPr>
        <w:t>
      1) знает общие понятия о голосе, певческом дыхании;</w:t>
      </w:r>
    </w:p>
    <w:bookmarkEnd w:id="4363"/>
    <w:bookmarkStart w:name="z4390" w:id="4364"/>
    <w:p>
      <w:pPr>
        <w:spacing w:after="0"/>
        <w:ind w:left="0"/>
        <w:jc w:val="both"/>
      </w:pPr>
      <w:r>
        <w:rPr>
          <w:rFonts w:ascii="Times New Roman"/>
          <w:b w:val="false"/>
          <w:i w:val="false"/>
          <w:color w:val="000000"/>
          <w:sz w:val="28"/>
        </w:rPr>
        <w:t>
      2) соблюдает певческую установку;</w:t>
      </w:r>
    </w:p>
    <w:bookmarkEnd w:id="4364"/>
    <w:bookmarkStart w:name="z4391" w:id="4365"/>
    <w:p>
      <w:pPr>
        <w:spacing w:after="0"/>
        <w:ind w:left="0"/>
        <w:jc w:val="both"/>
      </w:pPr>
      <w:r>
        <w:rPr>
          <w:rFonts w:ascii="Times New Roman"/>
          <w:b w:val="false"/>
          <w:i w:val="false"/>
          <w:color w:val="000000"/>
          <w:sz w:val="28"/>
        </w:rPr>
        <w:t>
      3) умеет брать дыхание и распределять дыхание на музыкальную фразу;</w:t>
      </w:r>
    </w:p>
    <w:bookmarkEnd w:id="4365"/>
    <w:bookmarkStart w:name="z4392" w:id="4366"/>
    <w:p>
      <w:pPr>
        <w:spacing w:after="0"/>
        <w:ind w:left="0"/>
        <w:jc w:val="both"/>
      </w:pPr>
      <w:r>
        <w:rPr>
          <w:rFonts w:ascii="Times New Roman"/>
          <w:b w:val="false"/>
          <w:i w:val="false"/>
          <w:color w:val="000000"/>
          <w:sz w:val="28"/>
        </w:rPr>
        <w:t>
      4) умеет петь легким звуком, стараются его "тянуть";</w:t>
      </w:r>
    </w:p>
    <w:bookmarkEnd w:id="4366"/>
    <w:bookmarkStart w:name="z4393" w:id="4367"/>
    <w:p>
      <w:pPr>
        <w:spacing w:after="0"/>
        <w:ind w:left="0"/>
        <w:jc w:val="both"/>
      </w:pPr>
      <w:r>
        <w:rPr>
          <w:rFonts w:ascii="Times New Roman"/>
          <w:b w:val="false"/>
          <w:i w:val="false"/>
          <w:color w:val="000000"/>
          <w:sz w:val="28"/>
        </w:rPr>
        <w:t>
      5) умеет интонационно правильно пропевать мелодию по фрагментам, опираясь на звучание инструмента, затем без него;</w:t>
      </w:r>
    </w:p>
    <w:bookmarkEnd w:id="4367"/>
    <w:bookmarkStart w:name="z4394" w:id="4368"/>
    <w:p>
      <w:pPr>
        <w:spacing w:after="0"/>
        <w:ind w:left="0"/>
        <w:jc w:val="both"/>
      </w:pPr>
      <w:r>
        <w:rPr>
          <w:rFonts w:ascii="Times New Roman"/>
          <w:b w:val="false"/>
          <w:i w:val="false"/>
          <w:color w:val="000000"/>
          <w:sz w:val="28"/>
        </w:rPr>
        <w:t>
      6) умеет правильно и ясно произносить слова песен, без искажений пропевать гласные, четко и коротко произносить согласные, активно артикулировать;</w:t>
      </w:r>
    </w:p>
    <w:bookmarkEnd w:id="4368"/>
    <w:bookmarkStart w:name="z4395" w:id="4369"/>
    <w:p>
      <w:pPr>
        <w:spacing w:after="0"/>
        <w:ind w:left="0"/>
        <w:jc w:val="both"/>
      </w:pPr>
      <w:r>
        <w:rPr>
          <w:rFonts w:ascii="Times New Roman"/>
          <w:b w:val="false"/>
          <w:i w:val="false"/>
          <w:color w:val="000000"/>
          <w:sz w:val="28"/>
        </w:rPr>
        <w:t>
      7) умеет петь с сопровождением концертмейстера и под фонограмму;</w:t>
      </w:r>
    </w:p>
    <w:bookmarkEnd w:id="4369"/>
    <w:bookmarkStart w:name="z4396" w:id="4370"/>
    <w:p>
      <w:pPr>
        <w:spacing w:after="0"/>
        <w:ind w:left="0"/>
        <w:jc w:val="both"/>
      </w:pPr>
      <w:r>
        <w:rPr>
          <w:rFonts w:ascii="Times New Roman"/>
          <w:b w:val="false"/>
          <w:i w:val="false"/>
          <w:color w:val="000000"/>
          <w:sz w:val="28"/>
        </w:rPr>
        <w:t>
      8) приобретает первоначальные навыки работы с микрофоном.</w:t>
      </w:r>
    </w:p>
    <w:bookmarkEnd w:id="4370"/>
    <w:bookmarkStart w:name="z4397" w:id="4371"/>
    <w:p>
      <w:pPr>
        <w:spacing w:after="0"/>
        <w:ind w:left="0"/>
        <w:jc w:val="both"/>
      </w:pPr>
      <w:r>
        <w:rPr>
          <w:rFonts w:ascii="Times New Roman"/>
          <w:b w:val="false"/>
          <w:i w:val="false"/>
          <w:color w:val="000000"/>
          <w:sz w:val="28"/>
        </w:rPr>
        <w:t>
      60. Программные требования в 1 классе:</w:t>
      </w:r>
    </w:p>
    <w:bookmarkEnd w:id="4371"/>
    <w:bookmarkStart w:name="z4398" w:id="4372"/>
    <w:p>
      <w:pPr>
        <w:spacing w:after="0"/>
        <w:ind w:left="0"/>
        <w:jc w:val="both"/>
      </w:pPr>
      <w:r>
        <w:rPr>
          <w:rFonts w:ascii="Times New Roman"/>
          <w:b w:val="false"/>
          <w:i w:val="false"/>
          <w:color w:val="000000"/>
          <w:sz w:val="28"/>
        </w:rPr>
        <w:t xml:space="preserve">
      1) обучающийся знакомится с понятием "голосовой аппарат", основными свойствами певческого голоса (диапазон, тесситура, сила, тембр), учится умению соблюдать в процессе пения певческую установку, основным вокальным навыкам – правильному звукообразованию (мягкая атака), сохранению устойчивого положения гортани, спокойному вдоху, без поднятия плеч, сохранению вдыхательного состояния при пении, спокойному, экономному выдоху, слуховым навыкам, артикуляции, навыкам эмоциональной выразительности; </w:t>
      </w:r>
    </w:p>
    <w:bookmarkEnd w:id="4372"/>
    <w:bookmarkStart w:name="z4399" w:id="4373"/>
    <w:p>
      <w:pPr>
        <w:spacing w:after="0"/>
        <w:ind w:left="0"/>
        <w:jc w:val="both"/>
      </w:pPr>
      <w:r>
        <w:rPr>
          <w:rFonts w:ascii="Times New Roman"/>
          <w:b w:val="false"/>
          <w:i w:val="false"/>
          <w:color w:val="000000"/>
          <w:sz w:val="28"/>
        </w:rPr>
        <w:t>
      2) формируются основные свойства певческого голоса (звонкости, полетности, ровности по тембру), гласные и согласные, ясное произношение слов, развивается диапазон, обучается умению контролировать себя при пении, читать ноты;</w:t>
      </w:r>
    </w:p>
    <w:bookmarkEnd w:id="4373"/>
    <w:bookmarkStart w:name="z4400" w:id="4374"/>
    <w:p>
      <w:pPr>
        <w:spacing w:after="0"/>
        <w:ind w:left="0"/>
        <w:jc w:val="both"/>
      </w:pPr>
      <w:r>
        <w:rPr>
          <w:rFonts w:ascii="Times New Roman"/>
          <w:b w:val="false"/>
          <w:i w:val="false"/>
          <w:color w:val="000000"/>
          <w:sz w:val="28"/>
        </w:rPr>
        <w:t>
      3) обучающийся осваивает 9-10 произведений.</w:t>
      </w:r>
    </w:p>
    <w:bookmarkEnd w:id="4374"/>
    <w:bookmarkStart w:name="z4401" w:id="4375"/>
    <w:p>
      <w:pPr>
        <w:spacing w:after="0"/>
        <w:ind w:left="0"/>
        <w:jc w:val="both"/>
      </w:pPr>
      <w:r>
        <w:rPr>
          <w:rFonts w:ascii="Times New Roman"/>
          <w:b w:val="false"/>
          <w:i w:val="false"/>
          <w:color w:val="000000"/>
          <w:sz w:val="28"/>
        </w:rPr>
        <w:t>
      61. Ожидаемые результаты освоения Программы 1 класса. К концу обучения в 1 классе обучающийся имеет следующие знания, умения и навыки:</w:t>
      </w:r>
    </w:p>
    <w:bookmarkEnd w:id="4375"/>
    <w:bookmarkStart w:name="z4402" w:id="4376"/>
    <w:p>
      <w:pPr>
        <w:spacing w:after="0"/>
        <w:ind w:left="0"/>
        <w:jc w:val="both"/>
      </w:pPr>
      <w:r>
        <w:rPr>
          <w:rFonts w:ascii="Times New Roman"/>
          <w:b w:val="false"/>
          <w:i w:val="false"/>
          <w:color w:val="000000"/>
          <w:sz w:val="28"/>
        </w:rPr>
        <w:t>
      1) имеет общие теоретические знания о голосовом аппарате (органы дыхания, органы формирования звука, органы звукообразования), понятия о гигиене певческого голоса;</w:t>
      </w:r>
    </w:p>
    <w:bookmarkEnd w:id="4376"/>
    <w:bookmarkStart w:name="z4403" w:id="4377"/>
    <w:p>
      <w:pPr>
        <w:spacing w:after="0"/>
        <w:ind w:left="0"/>
        <w:jc w:val="both"/>
      </w:pPr>
      <w:r>
        <w:rPr>
          <w:rFonts w:ascii="Times New Roman"/>
          <w:b w:val="false"/>
          <w:i w:val="false"/>
          <w:color w:val="000000"/>
          <w:sz w:val="28"/>
        </w:rPr>
        <w:t>
      2) соблюдает певческую установку;</w:t>
      </w:r>
    </w:p>
    <w:bookmarkEnd w:id="4377"/>
    <w:bookmarkStart w:name="z4404" w:id="4378"/>
    <w:p>
      <w:pPr>
        <w:spacing w:after="0"/>
        <w:ind w:left="0"/>
        <w:jc w:val="both"/>
      </w:pPr>
      <w:r>
        <w:rPr>
          <w:rFonts w:ascii="Times New Roman"/>
          <w:b w:val="false"/>
          <w:i w:val="false"/>
          <w:color w:val="000000"/>
          <w:sz w:val="28"/>
        </w:rPr>
        <w:t>
      3) умеет брать дыхание в зависимости от темпа и характера произведения (спокойный вдох, быстрый вдох, активный вдох), делают задержку вдоха, распределяют дыхание на музыкальную фразу, экономно выдыхают;</w:t>
      </w:r>
    </w:p>
    <w:bookmarkEnd w:id="4378"/>
    <w:bookmarkStart w:name="z4405" w:id="4379"/>
    <w:p>
      <w:pPr>
        <w:spacing w:after="0"/>
        <w:ind w:left="0"/>
        <w:jc w:val="both"/>
      </w:pPr>
      <w:r>
        <w:rPr>
          <w:rFonts w:ascii="Times New Roman"/>
          <w:b w:val="false"/>
          <w:i w:val="false"/>
          <w:color w:val="000000"/>
          <w:sz w:val="28"/>
        </w:rPr>
        <w:t>
      4) поет легким звуком, стараются его "тянуть" без напряжения, без утечки воздуха;</w:t>
      </w:r>
    </w:p>
    <w:bookmarkEnd w:id="4379"/>
    <w:bookmarkStart w:name="z4406" w:id="4380"/>
    <w:p>
      <w:pPr>
        <w:spacing w:after="0"/>
        <w:ind w:left="0"/>
        <w:jc w:val="both"/>
      </w:pPr>
      <w:r>
        <w:rPr>
          <w:rFonts w:ascii="Times New Roman"/>
          <w:b w:val="false"/>
          <w:i w:val="false"/>
          <w:color w:val="000000"/>
          <w:sz w:val="28"/>
        </w:rPr>
        <w:t>
      5) чисто и точно интонирует;</w:t>
      </w:r>
    </w:p>
    <w:bookmarkEnd w:id="4380"/>
    <w:bookmarkStart w:name="z4407" w:id="4381"/>
    <w:p>
      <w:pPr>
        <w:spacing w:after="0"/>
        <w:ind w:left="0"/>
        <w:jc w:val="both"/>
      </w:pPr>
      <w:r>
        <w:rPr>
          <w:rFonts w:ascii="Times New Roman"/>
          <w:b w:val="false"/>
          <w:i w:val="false"/>
          <w:color w:val="000000"/>
          <w:sz w:val="28"/>
        </w:rPr>
        <w:t>
      6) правильно исполняет ритмический рисунок, выдерживают постоянный темп;</w:t>
      </w:r>
    </w:p>
    <w:bookmarkEnd w:id="4381"/>
    <w:bookmarkStart w:name="z4408" w:id="4382"/>
    <w:p>
      <w:pPr>
        <w:spacing w:after="0"/>
        <w:ind w:left="0"/>
        <w:jc w:val="both"/>
      </w:pPr>
      <w:r>
        <w:rPr>
          <w:rFonts w:ascii="Times New Roman"/>
          <w:b w:val="false"/>
          <w:i w:val="false"/>
          <w:color w:val="000000"/>
          <w:sz w:val="28"/>
        </w:rPr>
        <w:t>
      7) правильно и ясно произносит слова песен, без искажений пропевает гласные, четко и коротко произносят согласные, активно артикулирует;</w:t>
      </w:r>
    </w:p>
    <w:bookmarkEnd w:id="4382"/>
    <w:bookmarkStart w:name="z4409" w:id="4383"/>
    <w:p>
      <w:pPr>
        <w:spacing w:after="0"/>
        <w:ind w:left="0"/>
        <w:jc w:val="both"/>
      </w:pPr>
      <w:r>
        <w:rPr>
          <w:rFonts w:ascii="Times New Roman"/>
          <w:b w:val="false"/>
          <w:i w:val="false"/>
          <w:color w:val="000000"/>
          <w:sz w:val="28"/>
        </w:rPr>
        <w:t>
      8) умеет петь с сопровождением концертмейстера, под фонограмму;</w:t>
      </w:r>
    </w:p>
    <w:bookmarkEnd w:id="4383"/>
    <w:bookmarkStart w:name="z4410" w:id="4384"/>
    <w:p>
      <w:pPr>
        <w:spacing w:after="0"/>
        <w:ind w:left="0"/>
        <w:jc w:val="both"/>
      </w:pPr>
      <w:r>
        <w:rPr>
          <w:rFonts w:ascii="Times New Roman"/>
          <w:b w:val="false"/>
          <w:i w:val="false"/>
          <w:color w:val="000000"/>
          <w:sz w:val="28"/>
        </w:rPr>
        <w:t>
      9) владеет первоначальными навыками работы с микрофоном.</w:t>
      </w:r>
    </w:p>
    <w:bookmarkEnd w:id="4384"/>
    <w:bookmarkStart w:name="z4411" w:id="4385"/>
    <w:p>
      <w:pPr>
        <w:spacing w:after="0"/>
        <w:ind w:left="0"/>
        <w:jc w:val="both"/>
      </w:pPr>
      <w:r>
        <w:rPr>
          <w:rFonts w:ascii="Times New Roman"/>
          <w:b w:val="false"/>
          <w:i w:val="false"/>
          <w:color w:val="000000"/>
          <w:sz w:val="28"/>
        </w:rPr>
        <w:t>
      62. Программные требования во 2 классе:</w:t>
      </w:r>
    </w:p>
    <w:bookmarkEnd w:id="4385"/>
    <w:bookmarkStart w:name="z4412" w:id="4386"/>
    <w:p>
      <w:pPr>
        <w:spacing w:after="0"/>
        <w:ind w:left="0"/>
        <w:jc w:val="both"/>
      </w:pPr>
      <w:r>
        <w:rPr>
          <w:rFonts w:ascii="Times New Roman"/>
          <w:b w:val="false"/>
          <w:i w:val="false"/>
          <w:color w:val="000000"/>
          <w:sz w:val="28"/>
        </w:rPr>
        <w:t>
      1) обучающийся знакомится с функциями различных частей голосового аппарата, соблюдает певческую установку, развивает свойства певческого голоса (расширение диапазона, укрепление середины диапазона, развитие силы голоса), вокальные навыки (дыхание, звуковедение, атака звука, артикуляция, навыки эмоциональной выразительности);</w:t>
      </w:r>
    </w:p>
    <w:bookmarkEnd w:id="4386"/>
    <w:bookmarkStart w:name="z4413" w:id="4387"/>
    <w:p>
      <w:pPr>
        <w:spacing w:after="0"/>
        <w:ind w:left="0"/>
        <w:jc w:val="both"/>
      </w:pPr>
      <w:r>
        <w:rPr>
          <w:rFonts w:ascii="Times New Roman"/>
          <w:b w:val="false"/>
          <w:i w:val="false"/>
          <w:color w:val="000000"/>
          <w:sz w:val="28"/>
        </w:rPr>
        <w:t>
      2) формируются основные свойства певческого голоса (звонкости, полетности, ровности по тембру), правильно формируются гласные и согласные, ясное произношение слов, выявляются индивидуальные краски голоса;</w:t>
      </w:r>
    </w:p>
    <w:bookmarkEnd w:id="4387"/>
    <w:bookmarkStart w:name="z4414" w:id="4388"/>
    <w:p>
      <w:pPr>
        <w:spacing w:after="0"/>
        <w:ind w:left="0"/>
        <w:jc w:val="both"/>
      </w:pPr>
      <w:r>
        <w:rPr>
          <w:rFonts w:ascii="Times New Roman"/>
          <w:b w:val="false"/>
          <w:i w:val="false"/>
          <w:color w:val="000000"/>
          <w:sz w:val="28"/>
        </w:rPr>
        <w:t>
      3) обучающийся использует элементы ритмики, двигается под музыку, воспитывает сценическую культуру, обучается умению контролировать себя при пении, умению читать ноты.</w:t>
      </w:r>
    </w:p>
    <w:bookmarkEnd w:id="4388"/>
    <w:bookmarkStart w:name="z4415" w:id="4389"/>
    <w:p>
      <w:pPr>
        <w:spacing w:after="0"/>
        <w:ind w:left="0"/>
        <w:jc w:val="both"/>
      </w:pPr>
      <w:r>
        <w:rPr>
          <w:rFonts w:ascii="Times New Roman"/>
          <w:b w:val="false"/>
          <w:i w:val="false"/>
          <w:color w:val="000000"/>
          <w:sz w:val="28"/>
        </w:rPr>
        <w:t>
      4) обучающийся осваивает 9-10 произведений.</w:t>
      </w:r>
    </w:p>
    <w:bookmarkEnd w:id="4389"/>
    <w:bookmarkStart w:name="z4416" w:id="4390"/>
    <w:p>
      <w:pPr>
        <w:spacing w:after="0"/>
        <w:ind w:left="0"/>
        <w:jc w:val="both"/>
      </w:pPr>
      <w:r>
        <w:rPr>
          <w:rFonts w:ascii="Times New Roman"/>
          <w:b w:val="false"/>
          <w:i w:val="false"/>
          <w:color w:val="000000"/>
          <w:sz w:val="28"/>
        </w:rPr>
        <w:t>
      63. Ожидаемые результаты освоения Программы 2 класса. К концу обучения во 2 классе обучающийся имеет следующие знания, умения и навыки:</w:t>
      </w:r>
    </w:p>
    <w:bookmarkEnd w:id="4390"/>
    <w:bookmarkStart w:name="z4417" w:id="4391"/>
    <w:p>
      <w:pPr>
        <w:spacing w:after="0"/>
        <w:ind w:left="0"/>
        <w:jc w:val="both"/>
      </w:pPr>
      <w:r>
        <w:rPr>
          <w:rFonts w:ascii="Times New Roman"/>
          <w:b w:val="false"/>
          <w:i w:val="false"/>
          <w:color w:val="000000"/>
          <w:sz w:val="28"/>
        </w:rPr>
        <w:t>
      1) имеет общие представления о функциях голосового аппарата (органы дыхания, органы формирования звука, органы звукообразования), соблюдают гигиену певческого голоса;</w:t>
      </w:r>
    </w:p>
    <w:bookmarkEnd w:id="4391"/>
    <w:bookmarkStart w:name="z4418" w:id="4392"/>
    <w:p>
      <w:pPr>
        <w:spacing w:after="0"/>
        <w:ind w:left="0"/>
        <w:jc w:val="both"/>
      </w:pPr>
      <w:r>
        <w:rPr>
          <w:rFonts w:ascii="Times New Roman"/>
          <w:b w:val="false"/>
          <w:i w:val="false"/>
          <w:color w:val="000000"/>
          <w:sz w:val="28"/>
        </w:rPr>
        <w:t xml:space="preserve">
      2) соблюдает певческую установку; </w:t>
      </w:r>
    </w:p>
    <w:bookmarkEnd w:id="4392"/>
    <w:bookmarkStart w:name="z4419" w:id="4393"/>
    <w:p>
      <w:pPr>
        <w:spacing w:after="0"/>
        <w:ind w:left="0"/>
        <w:jc w:val="both"/>
      </w:pPr>
      <w:r>
        <w:rPr>
          <w:rFonts w:ascii="Times New Roman"/>
          <w:b w:val="false"/>
          <w:i w:val="false"/>
          <w:color w:val="000000"/>
          <w:sz w:val="28"/>
        </w:rPr>
        <w:t>
      3) умеет организовывать дыхание в зависимости от темпа и характера произведения (спокойный вдох, быстрый вдох, активный вдох), делают задержку вдоха, распределяют дыхание на более длинные музыкальные фразы, экономно выдыхают;</w:t>
      </w:r>
    </w:p>
    <w:bookmarkEnd w:id="4393"/>
    <w:bookmarkStart w:name="z4420" w:id="4394"/>
    <w:p>
      <w:pPr>
        <w:spacing w:after="0"/>
        <w:ind w:left="0"/>
        <w:jc w:val="both"/>
      </w:pPr>
      <w:r>
        <w:rPr>
          <w:rFonts w:ascii="Times New Roman"/>
          <w:b w:val="false"/>
          <w:i w:val="false"/>
          <w:color w:val="000000"/>
          <w:sz w:val="28"/>
        </w:rPr>
        <w:t>
      4) поет чистым, естественным, легким звуком, используя мягкую атаку звука, умеют тянуть звук ровно, без напряжения, без утечки воздуха, сохранять индивидуальность здорового певческого звучания;</w:t>
      </w:r>
    </w:p>
    <w:bookmarkEnd w:id="4394"/>
    <w:bookmarkStart w:name="z4421" w:id="4395"/>
    <w:p>
      <w:pPr>
        <w:spacing w:after="0"/>
        <w:ind w:left="0"/>
        <w:jc w:val="both"/>
      </w:pPr>
      <w:r>
        <w:rPr>
          <w:rFonts w:ascii="Times New Roman"/>
          <w:b w:val="false"/>
          <w:i w:val="false"/>
          <w:color w:val="000000"/>
          <w:sz w:val="28"/>
        </w:rPr>
        <w:t>
      5) умеет чисто и точно интонировать, сохраняя высокую позицию звука;</w:t>
      </w:r>
    </w:p>
    <w:bookmarkEnd w:id="4395"/>
    <w:bookmarkStart w:name="z4422" w:id="4396"/>
    <w:p>
      <w:pPr>
        <w:spacing w:after="0"/>
        <w:ind w:left="0"/>
        <w:jc w:val="both"/>
      </w:pPr>
      <w:r>
        <w:rPr>
          <w:rFonts w:ascii="Times New Roman"/>
          <w:b w:val="false"/>
          <w:i w:val="false"/>
          <w:color w:val="000000"/>
          <w:sz w:val="28"/>
        </w:rPr>
        <w:t>
      6) умеет правильно исполнять ритмический рисунок, выдерживать постоянный темп;</w:t>
      </w:r>
    </w:p>
    <w:bookmarkEnd w:id="4396"/>
    <w:bookmarkStart w:name="z4423" w:id="4397"/>
    <w:p>
      <w:pPr>
        <w:spacing w:after="0"/>
        <w:ind w:left="0"/>
        <w:jc w:val="both"/>
      </w:pPr>
      <w:r>
        <w:rPr>
          <w:rFonts w:ascii="Times New Roman"/>
          <w:b w:val="false"/>
          <w:i w:val="false"/>
          <w:color w:val="000000"/>
          <w:sz w:val="28"/>
        </w:rPr>
        <w:t>
      7) умеет петь legato [легато], non legato [нон легато] в зависимости от характера произведения;</w:t>
      </w:r>
    </w:p>
    <w:bookmarkEnd w:id="4397"/>
    <w:bookmarkStart w:name="z4424" w:id="4398"/>
    <w:p>
      <w:pPr>
        <w:spacing w:after="0"/>
        <w:ind w:left="0"/>
        <w:jc w:val="both"/>
      </w:pPr>
      <w:r>
        <w:rPr>
          <w:rFonts w:ascii="Times New Roman"/>
          <w:b w:val="false"/>
          <w:i w:val="false"/>
          <w:color w:val="000000"/>
          <w:sz w:val="28"/>
        </w:rPr>
        <w:t>
      8) умеет правильно и ясно произносить слова песен, без искажений пропевать гласные, четко и коротко произносить согласные, активно артикулировать;</w:t>
      </w:r>
    </w:p>
    <w:bookmarkEnd w:id="4398"/>
    <w:bookmarkStart w:name="z4425" w:id="4399"/>
    <w:p>
      <w:pPr>
        <w:spacing w:after="0"/>
        <w:ind w:left="0"/>
        <w:jc w:val="both"/>
      </w:pPr>
      <w:r>
        <w:rPr>
          <w:rFonts w:ascii="Times New Roman"/>
          <w:b w:val="false"/>
          <w:i w:val="false"/>
          <w:color w:val="000000"/>
          <w:sz w:val="28"/>
        </w:rPr>
        <w:t>
      9) умеет петь эмоционально, выразительно, с различными динамическими оттенками;</w:t>
      </w:r>
    </w:p>
    <w:bookmarkEnd w:id="4399"/>
    <w:bookmarkStart w:name="z4426" w:id="4400"/>
    <w:p>
      <w:pPr>
        <w:spacing w:after="0"/>
        <w:ind w:left="0"/>
        <w:jc w:val="both"/>
      </w:pPr>
      <w:r>
        <w:rPr>
          <w:rFonts w:ascii="Times New Roman"/>
          <w:b w:val="false"/>
          <w:i w:val="false"/>
          <w:color w:val="000000"/>
          <w:sz w:val="28"/>
        </w:rPr>
        <w:t>
      10) умеет использовать элементы ритмики и движения под музыку;</w:t>
      </w:r>
    </w:p>
    <w:bookmarkEnd w:id="4400"/>
    <w:bookmarkStart w:name="z4427" w:id="4401"/>
    <w:p>
      <w:pPr>
        <w:spacing w:after="0"/>
        <w:ind w:left="0"/>
        <w:jc w:val="both"/>
      </w:pPr>
      <w:r>
        <w:rPr>
          <w:rFonts w:ascii="Times New Roman"/>
          <w:b w:val="false"/>
          <w:i w:val="false"/>
          <w:color w:val="000000"/>
          <w:sz w:val="28"/>
        </w:rPr>
        <w:t xml:space="preserve">
      11) умеет петь с сопровождением концертмейстера, под фонограмму, петь a cappella [а-капелла]; </w:t>
      </w:r>
    </w:p>
    <w:bookmarkEnd w:id="4401"/>
    <w:bookmarkStart w:name="z4428" w:id="4402"/>
    <w:p>
      <w:pPr>
        <w:spacing w:after="0"/>
        <w:ind w:left="0"/>
        <w:jc w:val="both"/>
      </w:pPr>
      <w:r>
        <w:rPr>
          <w:rFonts w:ascii="Times New Roman"/>
          <w:b w:val="false"/>
          <w:i w:val="false"/>
          <w:color w:val="000000"/>
          <w:sz w:val="28"/>
        </w:rPr>
        <w:t>
      12) умеет работать над сценическом образом;</w:t>
      </w:r>
    </w:p>
    <w:bookmarkEnd w:id="4402"/>
    <w:bookmarkStart w:name="z4429" w:id="4403"/>
    <w:p>
      <w:pPr>
        <w:spacing w:after="0"/>
        <w:ind w:left="0"/>
        <w:jc w:val="both"/>
      </w:pPr>
      <w:r>
        <w:rPr>
          <w:rFonts w:ascii="Times New Roman"/>
          <w:b w:val="false"/>
          <w:i w:val="false"/>
          <w:color w:val="000000"/>
          <w:sz w:val="28"/>
        </w:rPr>
        <w:t>
      13) владеет навыками работы с микрофоном.</w:t>
      </w:r>
    </w:p>
    <w:bookmarkEnd w:id="4403"/>
    <w:bookmarkStart w:name="z4430" w:id="4404"/>
    <w:p>
      <w:pPr>
        <w:spacing w:after="0"/>
        <w:ind w:left="0"/>
        <w:jc w:val="both"/>
      </w:pPr>
      <w:r>
        <w:rPr>
          <w:rFonts w:ascii="Times New Roman"/>
          <w:b w:val="false"/>
          <w:i w:val="false"/>
          <w:color w:val="000000"/>
          <w:sz w:val="28"/>
        </w:rPr>
        <w:t>
      64. Программные требования в 3 классе:</w:t>
      </w:r>
    </w:p>
    <w:bookmarkEnd w:id="4404"/>
    <w:bookmarkStart w:name="z4431" w:id="4405"/>
    <w:p>
      <w:pPr>
        <w:spacing w:after="0"/>
        <w:ind w:left="0"/>
        <w:jc w:val="both"/>
      </w:pPr>
      <w:r>
        <w:rPr>
          <w:rFonts w:ascii="Times New Roman"/>
          <w:b w:val="false"/>
          <w:i w:val="false"/>
          <w:color w:val="000000"/>
          <w:sz w:val="28"/>
        </w:rPr>
        <w:t xml:space="preserve">
      1) продолжается повторение, закрепление и дальнейшее углубление приобретенных ранее музыкально-теоретических, вокальных знаний, умений и навыков, певческая установка становится навыком; </w:t>
      </w:r>
    </w:p>
    <w:bookmarkEnd w:id="4405"/>
    <w:bookmarkStart w:name="z4432" w:id="4406"/>
    <w:p>
      <w:pPr>
        <w:spacing w:after="0"/>
        <w:ind w:left="0"/>
        <w:jc w:val="both"/>
      </w:pPr>
      <w:r>
        <w:rPr>
          <w:rFonts w:ascii="Times New Roman"/>
          <w:b w:val="false"/>
          <w:i w:val="false"/>
          <w:color w:val="000000"/>
          <w:sz w:val="28"/>
        </w:rPr>
        <w:t xml:space="preserve">
      2) ведется работа над навыком ровного, спокойно-активного, экономного, длинного дыхания, обеспечивающего достаточную гибкость голоса, расширяется диапазон примерно до полутора октавы, выравниваются регистры, формируется смешанное звучание, мягкое, звонкое, полетное звучание, выявляется индивидуальный тембр, исполняются произведения разного характера; </w:t>
      </w:r>
    </w:p>
    <w:bookmarkEnd w:id="4406"/>
    <w:bookmarkStart w:name="z4433" w:id="4407"/>
    <w:p>
      <w:pPr>
        <w:spacing w:after="0"/>
        <w:ind w:left="0"/>
        <w:jc w:val="both"/>
      </w:pPr>
      <w:r>
        <w:rPr>
          <w:rFonts w:ascii="Times New Roman"/>
          <w:b w:val="false"/>
          <w:i w:val="false"/>
          <w:color w:val="000000"/>
          <w:sz w:val="28"/>
        </w:rPr>
        <w:t>
      3) развивается умение передавать художественный смысл и содержание произведения через различные эмоции, чувства, используя музыкальные средства выразительности, вокально-технические навыки, продолжается работа над собственной манерой вокального исполнения, воспитанием сценической культуру, постановкой танцевальных движений;</w:t>
      </w:r>
    </w:p>
    <w:bookmarkEnd w:id="4407"/>
    <w:bookmarkStart w:name="z4434" w:id="4408"/>
    <w:p>
      <w:pPr>
        <w:spacing w:after="0"/>
        <w:ind w:left="0"/>
        <w:jc w:val="both"/>
      </w:pPr>
      <w:r>
        <w:rPr>
          <w:rFonts w:ascii="Times New Roman"/>
          <w:b w:val="false"/>
          <w:i w:val="false"/>
          <w:color w:val="000000"/>
          <w:sz w:val="28"/>
        </w:rPr>
        <w:t>
      4) обучающийся осваивает 12-13 произведений.</w:t>
      </w:r>
    </w:p>
    <w:bookmarkEnd w:id="4408"/>
    <w:bookmarkStart w:name="z4435" w:id="4409"/>
    <w:p>
      <w:pPr>
        <w:spacing w:after="0"/>
        <w:ind w:left="0"/>
        <w:jc w:val="both"/>
      </w:pPr>
      <w:r>
        <w:rPr>
          <w:rFonts w:ascii="Times New Roman"/>
          <w:b w:val="false"/>
          <w:i w:val="false"/>
          <w:color w:val="000000"/>
          <w:sz w:val="28"/>
        </w:rPr>
        <w:t>
      65. Ожидаемые результаты освоения Программы 3 класса.</w:t>
      </w:r>
    </w:p>
    <w:bookmarkEnd w:id="4409"/>
    <w:bookmarkStart w:name="z4436" w:id="4410"/>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4410"/>
    <w:bookmarkStart w:name="z4437" w:id="4411"/>
    <w:p>
      <w:pPr>
        <w:spacing w:after="0"/>
        <w:ind w:left="0"/>
        <w:jc w:val="both"/>
      </w:pPr>
      <w:r>
        <w:rPr>
          <w:rFonts w:ascii="Times New Roman"/>
          <w:b w:val="false"/>
          <w:i w:val="false"/>
          <w:color w:val="000000"/>
          <w:sz w:val="28"/>
        </w:rPr>
        <w:t xml:space="preserve">
      1) имеет представления о строении голосового аппарата и его функциях (органы дыхания, органы формирования звука, органы звукообразования); </w:t>
      </w:r>
    </w:p>
    <w:bookmarkEnd w:id="4411"/>
    <w:bookmarkStart w:name="z4438" w:id="4412"/>
    <w:p>
      <w:pPr>
        <w:spacing w:after="0"/>
        <w:ind w:left="0"/>
        <w:jc w:val="both"/>
      </w:pPr>
      <w:r>
        <w:rPr>
          <w:rFonts w:ascii="Times New Roman"/>
          <w:b w:val="false"/>
          <w:i w:val="false"/>
          <w:color w:val="000000"/>
          <w:sz w:val="28"/>
        </w:rPr>
        <w:t>
      2) соблюдает гигиену певческого голоса, знают элементарные методы восстановления голоса при простудных заболеваниях;</w:t>
      </w:r>
    </w:p>
    <w:bookmarkEnd w:id="4412"/>
    <w:bookmarkStart w:name="z4439" w:id="4413"/>
    <w:p>
      <w:pPr>
        <w:spacing w:after="0"/>
        <w:ind w:left="0"/>
        <w:jc w:val="both"/>
      </w:pPr>
      <w:r>
        <w:rPr>
          <w:rFonts w:ascii="Times New Roman"/>
          <w:b w:val="false"/>
          <w:i w:val="false"/>
          <w:color w:val="000000"/>
          <w:sz w:val="28"/>
        </w:rPr>
        <w:t>
      3) соблюдает певческую установку;</w:t>
      </w:r>
    </w:p>
    <w:bookmarkEnd w:id="4413"/>
    <w:bookmarkStart w:name="z4440" w:id="4414"/>
    <w:p>
      <w:pPr>
        <w:spacing w:after="0"/>
        <w:ind w:left="0"/>
        <w:jc w:val="both"/>
      </w:pPr>
      <w:r>
        <w:rPr>
          <w:rFonts w:ascii="Times New Roman"/>
          <w:b w:val="false"/>
          <w:i w:val="false"/>
          <w:color w:val="000000"/>
          <w:sz w:val="28"/>
        </w:rPr>
        <w:t>
      4) умеет петь на одном дыхании довольно продолжительные фразы, достаточно равномерно его распределяя, знает различные типы дыхания, поет на опоре;</w:t>
      </w:r>
    </w:p>
    <w:bookmarkEnd w:id="4414"/>
    <w:bookmarkStart w:name="z4441" w:id="4415"/>
    <w:p>
      <w:pPr>
        <w:spacing w:after="0"/>
        <w:ind w:left="0"/>
        <w:jc w:val="both"/>
      </w:pPr>
      <w:r>
        <w:rPr>
          <w:rFonts w:ascii="Times New Roman"/>
          <w:b w:val="false"/>
          <w:i w:val="false"/>
          <w:color w:val="000000"/>
          <w:sz w:val="28"/>
        </w:rPr>
        <w:t xml:space="preserve">
      5) умеет петь чистым, естественным, легким звуком, пользоваться мягкой атакой как основным способом голосообразования, редко в качестве изобразительного приема использовать твердую атаку; </w:t>
      </w:r>
    </w:p>
    <w:bookmarkEnd w:id="4415"/>
    <w:bookmarkStart w:name="z4442" w:id="4416"/>
    <w:p>
      <w:pPr>
        <w:spacing w:after="0"/>
        <w:ind w:left="0"/>
        <w:jc w:val="both"/>
      </w:pPr>
      <w:r>
        <w:rPr>
          <w:rFonts w:ascii="Times New Roman"/>
          <w:b w:val="false"/>
          <w:i w:val="false"/>
          <w:color w:val="000000"/>
          <w:sz w:val="28"/>
        </w:rPr>
        <w:t>
      6) умеет тянуть звук ровно, без напряжения, без утечки воздуха, сохранять индивидуальность здорового певческого звучания;</w:t>
      </w:r>
    </w:p>
    <w:bookmarkEnd w:id="4416"/>
    <w:bookmarkStart w:name="z4443" w:id="4417"/>
    <w:p>
      <w:pPr>
        <w:spacing w:after="0"/>
        <w:ind w:left="0"/>
        <w:jc w:val="both"/>
      </w:pPr>
      <w:r>
        <w:rPr>
          <w:rFonts w:ascii="Times New Roman"/>
          <w:b w:val="false"/>
          <w:i w:val="false"/>
          <w:color w:val="000000"/>
          <w:sz w:val="28"/>
        </w:rPr>
        <w:t>
      7) умеет чисто и точно интонировать, сохраняя высокую позицию звука;</w:t>
      </w:r>
    </w:p>
    <w:bookmarkEnd w:id="4417"/>
    <w:bookmarkStart w:name="z4444" w:id="4418"/>
    <w:p>
      <w:pPr>
        <w:spacing w:after="0"/>
        <w:ind w:left="0"/>
        <w:jc w:val="both"/>
      </w:pPr>
      <w:r>
        <w:rPr>
          <w:rFonts w:ascii="Times New Roman"/>
          <w:b w:val="false"/>
          <w:i w:val="false"/>
          <w:color w:val="000000"/>
          <w:sz w:val="28"/>
        </w:rPr>
        <w:t>
      8) умеет правильно исполнять ритмический рисунок, выдерживать постоянный темп;</w:t>
      </w:r>
    </w:p>
    <w:bookmarkEnd w:id="4418"/>
    <w:bookmarkStart w:name="z4445" w:id="4419"/>
    <w:p>
      <w:pPr>
        <w:spacing w:after="0"/>
        <w:ind w:left="0"/>
        <w:jc w:val="both"/>
      </w:pPr>
      <w:r>
        <w:rPr>
          <w:rFonts w:ascii="Times New Roman"/>
          <w:b w:val="false"/>
          <w:i w:val="false"/>
          <w:color w:val="000000"/>
          <w:sz w:val="28"/>
        </w:rPr>
        <w:t>
      9) умеет петь legato [легато], non legato [нон легато], marcato [маркато], staccato [стаккато] в зависимости от характера произведения;</w:t>
      </w:r>
    </w:p>
    <w:bookmarkEnd w:id="4419"/>
    <w:bookmarkStart w:name="z4446" w:id="4420"/>
    <w:p>
      <w:pPr>
        <w:spacing w:after="0"/>
        <w:ind w:left="0"/>
        <w:jc w:val="both"/>
      </w:pPr>
      <w:r>
        <w:rPr>
          <w:rFonts w:ascii="Times New Roman"/>
          <w:b w:val="false"/>
          <w:i w:val="false"/>
          <w:color w:val="000000"/>
          <w:sz w:val="28"/>
        </w:rPr>
        <w:t xml:space="preserve">
      10) умеет осмысленно, выразительно произносить слова песен, без искажений пропевать гласные, четко и коротко произносить согласные, активно артикулировать, выполняют правила орфоэпии; </w:t>
      </w:r>
    </w:p>
    <w:bookmarkEnd w:id="4420"/>
    <w:bookmarkStart w:name="z4447" w:id="4421"/>
    <w:p>
      <w:pPr>
        <w:spacing w:after="0"/>
        <w:ind w:left="0"/>
        <w:jc w:val="both"/>
      </w:pPr>
      <w:r>
        <w:rPr>
          <w:rFonts w:ascii="Times New Roman"/>
          <w:b w:val="false"/>
          <w:i w:val="false"/>
          <w:color w:val="000000"/>
          <w:sz w:val="28"/>
        </w:rPr>
        <w:t>
      11) умеет петь эмоционально, выразительно, с различными динамическими оттенками;</w:t>
      </w:r>
    </w:p>
    <w:bookmarkEnd w:id="4421"/>
    <w:bookmarkStart w:name="z4448" w:id="4422"/>
    <w:p>
      <w:pPr>
        <w:spacing w:after="0"/>
        <w:ind w:left="0"/>
        <w:jc w:val="both"/>
      </w:pPr>
      <w:r>
        <w:rPr>
          <w:rFonts w:ascii="Times New Roman"/>
          <w:b w:val="false"/>
          <w:i w:val="false"/>
          <w:color w:val="000000"/>
          <w:sz w:val="28"/>
        </w:rPr>
        <w:t>
      12) умеет петь с сопровождением концертмейстера, под фонограмму, петь a cappella [а-капелла];</w:t>
      </w:r>
    </w:p>
    <w:bookmarkEnd w:id="4422"/>
    <w:bookmarkStart w:name="z4449" w:id="4423"/>
    <w:p>
      <w:pPr>
        <w:spacing w:after="0"/>
        <w:ind w:left="0"/>
        <w:jc w:val="both"/>
      </w:pPr>
      <w:r>
        <w:rPr>
          <w:rFonts w:ascii="Times New Roman"/>
          <w:b w:val="false"/>
          <w:i w:val="false"/>
          <w:color w:val="000000"/>
          <w:sz w:val="28"/>
        </w:rPr>
        <w:t>
      13) умеет использовать элементы ритмики и движения под музыку;</w:t>
      </w:r>
    </w:p>
    <w:bookmarkEnd w:id="4423"/>
    <w:bookmarkStart w:name="z4450" w:id="4424"/>
    <w:p>
      <w:pPr>
        <w:spacing w:after="0"/>
        <w:ind w:left="0"/>
        <w:jc w:val="both"/>
      </w:pPr>
      <w:r>
        <w:rPr>
          <w:rFonts w:ascii="Times New Roman"/>
          <w:b w:val="false"/>
          <w:i w:val="false"/>
          <w:color w:val="000000"/>
          <w:sz w:val="28"/>
        </w:rPr>
        <w:t>
      14) умеет работать в сценическом образе;</w:t>
      </w:r>
    </w:p>
    <w:bookmarkEnd w:id="4424"/>
    <w:bookmarkStart w:name="z4451" w:id="4425"/>
    <w:p>
      <w:pPr>
        <w:spacing w:after="0"/>
        <w:ind w:left="0"/>
        <w:jc w:val="both"/>
      </w:pPr>
      <w:r>
        <w:rPr>
          <w:rFonts w:ascii="Times New Roman"/>
          <w:b w:val="false"/>
          <w:i w:val="false"/>
          <w:color w:val="000000"/>
          <w:sz w:val="28"/>
        </w:rPr>
        <w:t>
      15) знает правила поведения певца до выхода на сцену и во время выступления.</w:t>
      </w:r>
    </w:p>
    <w:bookmarkEnd w:id="4425"/>
    <w:bookmarkStart w:name="z4452" w:id="4426"/>
    <w:p>
      <w:pPr>
        <w:spacing w:after="0"/>
        <w:ind w:left="0"/>
        <w:jc w:val="both"/>
      </w:pPr>
      <w:r>
        <w:rPr>
          <w:rFonts w:ascii="Times New Roman"/>
          <w:b w:val="false"/>
          <w:i w:val="false"/>
          <w:color w:val="000000"/>
          <w:sz w:val="28"/>
        </w:rPr>
        <w:t>
      66. Программные требования в 4 классе:</w:t>
      </w:r>
    </w:p>
    <w:bookmarkEnd w:id="4426"/>
    <w:bookmarkStart w:name="z4453" w:id="4427"/>
    <w:p>
      <w:pPr>
        <w:spacing w:after="0"/>
        <w:ind w:left="0"/>
        <w:jc w:val="both"/>
      </w:pPr>
      <w:r>
        <w:rPr>
          <w:rFonts w:ascii="Times New Roman"/>
          <w:b w:val="false"/>
          <w:i w:val="false"/>
          <w:color w:val="000000"/>
          <w:sz w:val="28"/>
        </w:rPr>
        <w:t>
      1) закрепляются, углубляются музыкально-теоретические знания, дальнейшее совершенствование вокально-технических навыков (использование нижнереберно-диафрагматического дыхания;</w:t>
      </w:r>
    </w:p>
    <w:bookmarkEnd w:id="4427"/>
    <w:bookmarkStart w:name="z4454" w:id="4428"/>
    <w:p>
      <w:pPr>
        <w:spacing w:after="0"/>
        <w:ind w:left="0"/>
        <w:jc w:val="both"/>
      </w:pPr>
      <w:r>
        <w:rPr>
          <w:rFonts w:ascii="Times New Roman"/>
          <w:b w:val="false"/>
          <w:i w:val="false"/>
          <w:color w:val="000000"/>
          <w:sz w:val="28"/>
        </w:rPr>
        <w:t>
      2) пение на опоре, расширение диапазона, выравнивание регистров, пение в высокой певческой позиции, гибкость голоса, владение различными атаками звука, использование различных способов звуковедения, слаженность работы артикуляционного аппарата);</w:t>
      </w:r>
    </w:p>
    <w:bookmarkEnd w:id="4428"/>
    <w:bookmarkStart w:name="z4455" w:id="4429"/>
    <w:p>
      <w:pPr>
        <w:spacing w:after="0"/>
        <w:ind w:left="0"/>
        <w:jc w:val="both"/>
      </w:pPr>
      <w:r>
        <w:rPr>
          <w:rFonts w:ascii="Times New Roman"/>
          <w:b w:val="false"/>
          <w:i w:val="false"/>
          <w:color w:val="000000"/>
          <w:sz w:val="28"/>
        </w:rPr>
        <w:t>
      3) продолжается работа над совершенствованием вокально-слуховых представлений о певческом звуке и способах его образования, формированием слухового внимания и самоконтроля за качествами воспринимаемого и воспроизводимого звучания, артистичностью, сценическим образом, индивидуальностью исполнения различных по жанру, характеру произведений, театрализацией песен.</w:t>
      </w:r>
    </w:p>
    <w:bookmarkEnd w:id="4429"/>
    <w:bookmarkStart w:name="z4456" w:id="4430"/>
    <w:p>
      <w:pPr>
        <w:spacing w:after="0"/>
        <w:ind w:left="0"/>
        <w:jc w:val="both"/>
      </w:pPr>
      <w:r>
        <w:rPr>
          <w:rFonts w:ascii="Times New Roman"/>
          <w:b w:val="false"/>
          <w:i w:val="false"/>
          <w:color w:val="000000"/>
          <w:sz w:val="28"/>
        </w:rPr>
        <w:t>
      4) развивается внутреннее видение, воображение обучающегося, проникновение в эмоционально-смысловой строй исполняемых песен, совершенствуются навыки анализа песенного репертуара (авторы музыки и текста, характер произведения, особенности литературного текста, продолжается работа над диапазоном песни, тесситурой (удобная, неудобная), характером движения мелодии (волнообразная, поступенная, скачкообразная), преодолеваются вокально-технические трудности: интонационные (скачки, хроматизмы, увеличенные и уменьшенные интервалы); ритмические (синкопы, дуоли, триоли); динамические; дикционные; трудности, связанные с дыханием (длинные фразы);</w:t>
      </w:r>
    </w:p>
    <w:bookmarkEnd w:id="4430"/>
    <w:bookmarkStart w:name="z4457" w:id="4431"/>
    <w:p>
      <w:pPr>
        <w:spacing w:after="0"/>
        <w:ind w:left="0"/>
        <w:jc w:val="both"/>
      </w:pPr>
      <w:r>
        <w:rPr>
          <w:rFonts w:ascii="Times New Roman"/>
          <w:b w:val="false"/>
          <w:i w:val="false"/>
          <w:color w:val="000000"/>
          <w:sz w:val="28"/>
        </w:rPr>
        <w:t>
      5) обучающийся осваивает 12-14 произведений.</w:t>
      </w:r>
    </w:p>
    <w:bookmarkEnd w:id="4431"/>
    <w:bookmarkStart w:name="z4458" w:id="4432"/>
    <w:p>
      <w:pPr>
        <w:spacing w:after="0"/>
        <w:ind w:left="0"/>
        <w:jc w:val="both"/>
      </w:pPr>
      <w:r>
        <w:rPr>
          <w:rFonts w:ascii="Times New Roman"/>
          <w:b w:val="false"/>
          <w:i w:val="false"/>
          <w:color w:val="000000"/>
          <w:sz w:val="28"/>
        </w:rPr>
        <w:t>
      67. Ожидаемые результаты освоения Программы 4 класса. К концу обучения в 4 классе обучающийся имеет следующие знания, умения и навыки:</w:t>
      </w:r>
    </w:p>
    <w:bookmarkEnd w:id="4432"/>
    <w:bookmarkStart w:name="z4459" w:id="4433"/>
    <w:p>
      <w:pPr>
        <w:spacing w:after="0"/>
        <w:ind w:left="0"/>
        <w:jc w:val="both"/>
      </w:pPr>
      <w:r>
        <w:rPr>
          <w:rFonts w:ascii="Times New Roman"/>
          <w:b w:val="false"/>
          <w:i w:val="false"/>
          <w:color w:val="000000"/>
          <w:sz w:val="28"/>
        </w:rPr>
        <w:t>
      1) знает строение голосового аппарата и его функции (органы дыхания, органы формирования звука, органы звукообразования);</w:t>
      </w:r>
    </w:p>
    <w:bookmarkEnd w:id="4433"/>
    <w:bookmarkStart w:name="z4460" w:id="4434"/>
    <w:p>
      <w:pPr>
        <w:spacing w:after="0"/>
        <w:ind w:left="0"/>
        <w:jc w:val="both"/>
      </w:pPr>
      <w:r>
        <w:rPr>
          <w:rFonts w:ascii="Times New Roman"/>
          <w:b w:val="false"/>
          <w:i w:val="false"/>
          <w:color w:val="000000"/>
          <w:sz w:val="28"/>
        </w:rPr>
        <w:t>
      2) умеет соблюдать гигиену певческого голоса, знают элементарные методы восстановления голоса при простудных заболеваниях;</w:t>
      </w:r>
    </w:p>
    <w:bookmarkEnd w:id="4434"/>
    <w:bookmarkStart w:name="z4461" w:id="4435"/>
    <w:p>
      <w:pPr>
        <w:spacing w:after="0"/>
        <w:ind w:left="0"/>
        <w:jc w:val="both"/>
      </w:pPr>
      <w:r>
        <w:rPr>
          <w:rFonts w:ascii="Times New Roman"/>
          <w:b w:val="false"/>
          <w:i w:val="false"/>
          <w:color w:val="000000"/>
          <w:sz w:val="28"/>
        </w:rPr>
        <w:t>
      3) умеет соблюдать певческую установку;</w:t>
      </w:r>
    </w:p>
    <w:bookmarkEnd w:id="4435"/>
    <w:bookmarkStart w:name="z4462" w:id="4436"/>
    <w:p>
      <w:pPr>
        <w:spacing w:after="0"/>
        <w:ind w:left="0"/>
        <w:jc w:val="both"/>
      </w:pPr>
      <w:r>
        <w:rPr>
          <w:rFonts w:ascii="Times New Roman"/>
          <w:b w:val="false"/>
          <w:i w:val="false"/>
          <w:color w:val="000000"/>
          <w:sz w:val="28"/>
        </w:rPr>
        <w:t xml:space="preserve">
      4) умеет пользоваться равномерным, свободным, способствующим естественной координации всех систем, участвующих в голосообразовании, дыханием; </w:t>
      </w:r>
    </w:p>
    <w:bookmarkEnd w:id="4436"/>
    <w:bookmarkStart w:name="z4463" w:id="4437"/>
    <w:p>
      <w:pPr>
        <w:spacing w:after="0"/>
        <w:ind w:left="0"/>
        <w:jc w:val="both"/>
      </w:pPr>
      <w:r>
        <w:rPr>
          <w:rFonts w:ascii="Times New Roman"/>
          <w:b w:val="false"/>
          <w:i w:val="false"/>
          <w:color w:val="000000"/>
          <w:sz w:val="28"/>
        </w:rPr>
        <w:t xml:space="preserve">
      5) умеет петь звонким, чистым, естественным, легким, ярким, блестящим по тембру звуком, умеют пользоваться различными видами атаки звука; </w:t>
      </w:r>
    </w:p>
    <w:bookmarkEnd w:id="4437"/>
    <w:bookmarkStart w:name="z4464" w:id="4438"/>
    <w:p>
      <w:pPr>
        <w:spacing w:after="0"/>
        <w:ind w:left="0"/>
        <w:jc w:val="both"/>
      </w:pPr>
      <w:r>
        <w:rPr>
          <w:rFonts w:ascii="Times New Roman"/>
          <w:b w:val="false"/>
          <w:i w:val="false"/>
          <w:color w:val="000000"/>
          <w:sz w:val="28"/>
        </w:rPr>
        <w:t>
      6) умеет чисто и точно интонировать, сохраняя высокую позицию звука;</w:t>
      </w:r>
    </w:p>
    <w:bookmarkEnd w:id="4438"/>
    <w:bookmarkStart w:name="z4465" w:id="4439"/>
    <w:p>
      <w:pPr>
        <w:spacing w:after="0"/>
        <w:ind w:left="0"/>
        <w:jc w:val="both"/>
      </w:pPr>
      <w:r>
        <w:rPr>
          <w:rFonts w:ascii="Times New Roman"/>
          <w:b w:val="false"/>
          <w:i w:val="false"/>
          <w:color w:val="000000"/>
          <w:sz w:val="28"/>
        </w:rPr>
        <w:t>
      7) приобретает навыки исполнения сложных ритмических фигур (триоли, синкопы, пунктирный ритм), исполнения в различных темпах, с агогическими изменениями;</w:t>
      </w:r>
    </w:p>
    <w:bookmarkEnd w:id="4439"/>
    <w:bookmarkStart w:name="z4466" w:id="4440"/>
    <w:p>
      <w:pPr>
        <w:spacing w:after="0"/>
        <w:ind w:left="0"/>
        <w:jc w:val="both"/>
      </w:pPr>
      <w:r>
        <w:rPr>
          <w:rFonts w:ascii="Times New Roman"/>
          <w:b w:val="false"/>
          <w:i w:val="false"/>
          <w:color w:val="000000"/>
          <w:sz w:val="28"/>
        </w:rPr>
        <w:t>
      8) умеет петь legato [легато], non legato [нон легато], marcato [маркато], staccato [стаккато] в зависимости от характера произведения;</w:t>
      </w:r>
    </w:p>
    <w:bookmarkEnd w:id="4440"/>
    <w:bookmarkStart w:name="z4467" w:id="4441"/>
    <w:p>
      <w:pPr>
        <w:spacing w:after="0"/>
        <w:ind w:left="0"/>
        <w:jc w:val="both"/>
      </w:pPr>
      <w:r>
        <w:rPr>
          <w:rFonts w:ascii="Times New Roman"/>
          <w:b w:val="false"/>
          <w:i w:val="false"/>
          <w:color w:val="000000"/>
          <w:sz w:val="28"/>
        </w:rPr>
        <w:t>
      9) умеет осмысленно, выразительно произносить слова песен, без искажений пропевать гласные, четко и коротко произносить согласные, активно артикулировать, выполняют правила орфоэпии;</w:t>
      </w:r>
    </w:p>
    <w:bookmarkEnd w:id="4441"/>
    <w:bookmarkStart w:name="z4468" w:id="4442"/>
    <w:p>
      <w:pPr>
        <w:spacing w:after="0"/>
        <w:ind w:left="0"/>
        <w:jc w:val="both"/>
      </w:pPr>
      <w:r>
        <w:rPr>
          <w:rFonts w:ascii="Times New Roman"/>
          <w:b w:val="false"/>
          <w:i w:val="false"/>
          <w:color w:val="000000"/>
          <w:sz w:val="28"/>
        </w:rPr>
        <w:t>
      10) умеет петь эмоционально, выразительно, с различными динамическими оттенками, умеют филировать и усиливать звук;</w:t>
      </w:r>
    </w:p>
    <w:bookmarkEnd w:id="4442"/>
    <w:bookmarkStart w:name="z4469" w:id="4443"/>
    <w:p>
      <w:pPr>
        <w:spacing w:after="0"/>
        <w:ind w:left="0"/>
        <w:jc w:val="both"/>
      </w:pPr>
      <w:r>
        <w:rPr>
          <w:rFonts w:ascii="Times New Roman"/>
          <w:b w:val="false"/>
          <w:i w:val="false"/>
          <w:color w:val="000000"/>
          <w:sz w:val="28"/>
        </w:rPr>
        <w:t>
      11) умеет использовать элементы ритмики и танцевальные движения под музыку;</w:t>
      </w:r>
    </w:p>
    <w:bookmarkEnd w:id="4443"/>
    <w:bookmarkStart w:name="z4470" w:id="4444"/>
    <w:p>
      <w:pPr>
        <w:spacing w:after="0"/>
        <w:ind w:left="0"/>
        <w:jc w:val="both"/>
      </w:pPr>
      <w:r>
        <w:rPr>
          <w:rFonts w:ascii="Times New Roman"/>
          <w:b w:val="false"/>
          <w:i w:val="false"/>
          <w:color w:val="000000"/>
          <w:sz w:val="28"/>
        </w:rPr>
        <w:t xml:space="preserve">
      12) умеет работать над сценическим образом, индивидуальностью исполнения различных по жанру, характеру произведений; </w:t>
      </w:r>
    </w:p>
    <w:bookmarkEnd w:id="4444"/>
    <w:bookmarkStart w:name="z4471" w:id="4445"/>
    <w:p>
      <w:pPr>
        <w:spacing w:after="0"/>
        <w:ind w:left="0"/>
        <w:jc w:val="both"/>
      </w:pPr>
      <w:r>
        <w:rPr>
          <w:rFonts w:ascii="Times New Roman"/>
          <w:b w:val="false"/>
          <w:i w:val="false"/>
          <w:color w:val="000000"/>
          <w:sz w:val="28"/>
        </w:rPr>
        <w:t>
      13) владеет навыками публичных концертных выступлений.</w:t>
      </w:r>
    </w:p>
    <w:bookmarkEnd w:id="4445"/>
    <w:bookmarkStart w:name="z4472" w:id="4446"/>
    <w:p>
      <w:pPr>
        <w:spacing w:after="0"/>
        <w:ind w:left="0"/>
        <w:jc w:val="both"/>
      </w:pPr>
      <w:r>
        <w:rPr>
          <w:rFonts w:ascii="Times New Roman"/>
          <w:b w:val="false"/>
          <w:i w:val="false"/>
          <w:color w:val="000000"/>
          <w:sz w:val="28"/>
        </w:rPr>
        <w:t>
      68. Программные требования в 5 классе:</w:t>
      </w:r>
    </w:p>
    <w:bookmarkEnd w:id="4446"/>
    <w:bookmarkStart w:name="z4473" w:id="4447"/>
    <w:p>
      <w:pPr>
        <w:spacing w:after="0"/>
        <w:ind w:left="0"/>
        <w:jc w:val="both"/>
      </w:pPr>
      <w:r>
        <w:rPr>
          <w:rFonts w:ascii="Times New Roman"/>
          <w:b w:val="false"/>
          <w:i w:val="false"/>
          <w:color w:val="000000"/>
          <w:sz w:val="28"/>
        </w:rPr>
        <w:t xml:space="preserve">
      1) продолжается работа над совершенствованием и развитием музыкального слуха, слуховых представлений, музыкально-теоретических знаний, всех видов вокальной техники, приобретенных за годы обучения, включая свободу и координацию всех элементов певческого аппарата, владение дыханием, качество звука, разнообразие тембральной окраски, артикуляционно-штриховую технику, гибкость, техничность голоса, умение пользоваться резонаторами, ровность голоса на всем диапазоне. </w:t>
      </w:r>
    </w:p>
    <w:bookmarkEnd w:id="4447"/>
    <w:bookmarkStart w:name="z4474" w:id="4448"/>
    <w:p>
      <w:pPr>
        <w:spacing w:after="0"/>
        <w:ind w:left="0"/>
        <w:jc w:val="both"/>
      </w:pPr>
      <w:r>
        <w:rPr>
          <w:rFonts w:ascii="Times New Roman"/>
          <w:b w:val="false"/>
          <w:i w:val="false"/>
          <w:color w:val="000000"/>
          <w:sz w:val="28"/>
        </w:rPr>
        <w:t xml:space="preserve">
      2) продолжается работа над восприятием и осмыслением художественного содержания и формы произведения, индивидуальной исполнительской трактовкой песен, культурой исполнения, творческой свободой, артистичностью, развитием внутреннего видения, воображения обучающегося, проникновением в эмоционально-смысловой строй исполняемых песен. </w:t>
      </w:r>
    </w:p>
    <w:bookmarkEnd w:id="4448"/>
    <w:bookmarkStart w:name="z4475" w:id="4449"/>
    <w:p>
      <w:pPr>
        <w:spacing w:after="0"/>
        <w:ind w:left="0"/>
        <w:jc w:val="both"/>
      </w:pPr>
      <w:r>
        <w:rPr>
          <w:rFonts w:ascii="Times New Roman"/>
          <w:b w:val="false"/>
          <w:i w:val="false"/>
          <w:color w:val="000000"/>
          <w:sz w:val="28"/>
        </w:rPr>
        <w:t>
      3) расширяется общий и музыкальный кругозор, совершенствуются навыки письменного анализа песенного репертуара (музыка и текст, характер произведения, особенности литературного текста, продолжается работа над диапазоном песни, тесситурой (удобная, неудобная), характером движения мелодии (волнообразная, поступенная, скачкообразная другие);</w:t>
      </w:r>
    </w:p>
    <w:bookmarkEnd w:id="4449"/>
    <w:bookmarkStart w:name="z4476" w:id="4450"/>
    <w:p>
      <w:pPr>
        <w:spacing w:after="0"/>
        <w:ind w:left="0"/>
        <w:jc w:val="both"/>
      </w:pPr>
      <w:r>
        <w:rPr>
          <w:rFonts w:ascii="Times New Roman"/>
          <w:b w:val="false"/>
          <w:i w:val="false"/>
          <w:color w:val="000000"/>
          <w:sz w:val="28"/>
        </w:rPr>
        <w:t>
       4) преодолеваются вокально-технические трудности: интонационные (скачки, хроматизмы, увеличенные и уменьшенные интервалы); ритмические (синкопы, дуоли, триоли); динамические; дикционные; трудности, связанные с дыханием (длинные фразы), совершенствуются эстетичность и сценическая культура, движения вокалиста и сценический образ);</w:t>
      </w:r>
    </w:p>
    <w:bookmarkEnd w:id="4450"/>
    <w:bookmarkStart w:name="z4477" w:id="4451"/>
    <w:p>
      <w:pPr>
        <w:spacing w:after="0"/>
        <w:ind w:left="0"/>
        <w:jc w:val="both"/>
      </w:pPr>
      <w:r>
        <w:rPr>
          <w:rFonts w:ascii="Times New Roman"/>
          <w:b w:val="false"/>
          <w:i w:val="false"/>
          <w:color w:val="000000"/>
          <w:sz w:val="28"/>
        </w:rPr>
        <w:t>
      5) обучающийся осваивает 12-14 произведений.</w:t>
      </w:r>
    </w:p>
    <w:bookmarkEnd w:id="4451"/>
    <w:bookmarkStart w:name="z4478" w:id="4452"/>
    <w:p>
      <w:pPr>
        <w:spacing w:after="0"/>
        <w:ind w:left="0"/>
        <w:jc w:val="both"/>
      </w:pPr>
      <w:r>
        <w:rPr>
          <w:rFonts w:ascii="Times New Roman"/>
          <w:b w:val="false"/>
          <w:i w:val="false"/>
          <w:color w:val="000000"/>
          <w:sz w:val="28"/>
        </w:rPr>
        <w:t>
      69. Ожидаемые результаты освоения Программы 5 класса. К концу обучения в 5 классе обучающийся имеет следующие знания, умения и навыки:</w:t>
      </w:r>
    </w:p>
    <w:bookmarkEnd w:id="4452"/>
    <w:bookmarkStart w:name="z4479" w:id="4453"/>
    <w:p>
      <w:pPr>
        <w:spacing w:after="0"/>
        <w:ind w:left="0"/>
        <w:jc w:val="both"/>
      </w:pPr>
      <w:r>
        <w:rPr>
          <w:rFonts w:ascii="Times New Roman"/>
          <w:b w:val="false"/>
          <w:i w:val="false"/>
          <w:color w:val="000000"/>
          <w:sz w:val="28"/>
        </w:rPr>
        <w:t xml:space="preserve">
      1) знает строение голосового аппарата и его функции (органы дыхания, органы формирования звука, органы звукообразования); </w:t>
      </w:r>
    </w:p>
    <w:bookmarkEnd w:id="4453"/>
    <w:bookmarkStart w:name="z4480" w:id="4454"/>
    <w:p>
      <w:pPr>
        <w:spacing w:after="0"/>
        <w:ind w:left="0"/>
        <w:jc w:val="both"/>
      </w:pPr>
      <w:r>
        <w:rPr>
          <w:rFonts w:ascii="Times New Roman"/>
          <w:b w:val="false"/>
          <w:i w:val="false"/>
          <w:color w:val="000000"/>
          <w:sz w:val="28"/>
        </w:rPr>
        <w:t>
      2) умеет соблюдать правила охраны и гигиены певческого голоса;</w:t>
      </w:r>
    </w:p>
    <w:bookmarkEnd w:id="4454"/>
    <w:bookmarkStart w:name="z4481" w:id="4455"/>
    <w:p>
      <w:pPr>
        <w:spacing w:after="0"/>
        <w:ind w:left="0"/>
        <w:jc w:val="both"/>
      </w:pPr>
      <w:r>
        <w:rPr>
          <w:rFonts w:ascii="Times New Roman"/>
          <w:b w:val="false"/>
          <w:i w:val="false"/>
          <w:color w:val="000000"/>
          <w:sz w:val="28"/>
        </w:rPr>
        <w:t>
      3) умеет пользоваться равномерным, свободным дыханием, способствующим естественной координации всех систем, участвующих в голосообразовании;</w:t>
      </w:r>
    </w:p>
    <w:bookmarkEnd w:id="4455"/>
    <w:bookmarkStart w:name="z4482" w:id="4456"/>
    <w:p>
      <w:pPr>
        <w:spacing w:after="0"/>
        <w:ind w:left="0"/>
        <w:jc w:val="both"/>
      </w:pPr>
      <w:r>
        <w:rPr>
          <w:rFonts w:ascii="Times New Roman"/>
          <w:b w:val="false"/>
          <w:i w:val="false"/>
          <w:color w:val="000000"/>
          <w:sz w:val="28"/>
        </w:rPr>
        <w:t>
      4) имеет развитую вокальную технику, предполагающую свободу и координацию всей голосообразующей системы, разнообразие артикуляционно-штриховой техники, гибкость, техничность голоса, умение пользоваться резонаторами, ровность голоса на всем диапазоне, богатство тембра.</w:t>
      </w:r>
    </w:p>
    <w:bookmarkEnd w:id="4456"/>
    <w:bookmarkStart w:name="z4483" w:id="4457"/>
    <w:p>
      <w:pPr>
        <w:spacing w:after="0"/>
        <w:ind w:left="0"/>
        <w:jc w:val="both"/>
      </w:pPr>
      <w:r>
        <w:rPr>
          <w:rFonts w:ascii="Times New Roman"/>
          <w:b w:val="false"/>
          <w:i w:val="false"/>
          <w:color w:val="000000"/>
          <w:sz w:val="28"/>
        </w:rPr>
        <w:t>
      5) умеет использовать средства музыкальной выразительности и вокальной техники для выявления и раскрытия художественного смысла и образа произведений;</w:t>
      </w:r>
    </w:p>
    <w:bookmarkEnd w:id="4457"/>
    <w:bookmarkStart w:name="z4484" w:id="4458"/>
    <w:p>
      <w:pPr>
        <w:spacing w:after="0"/>
        <w:ind w:left="0"/>
        <w:jc w:val="both"/>
      </w:pPr>
      <w:r>
        <w:rPr>
          <w:rFonts w:ascii="Times New Roman"/>
          <w:b w:val="false"/>
          <w:i w:val="false"/>
          <w:color w:val="000000"/>
          <w:sz w:val="28"/>
        </w:rPr>
        <w:t>
      6) имеет навыки самостоятельного выбора, разбора, исполнения и накопления песенного репертуара;</w:t>
      </w:r>
    </w:p>
    <w:bookmarkEnd w:id="4458"/>
    <w:bookmarkStart w:name="z4485" w:id="4459"/>
    <w:p>
      <w:pPr>
        <w:spacing w:after="0"/>
        <w:ind w:left="0"/>
        <w:jc w:val="both"/>
      </w:pPr>
      <w:r>
        <w:rPr>
          <w:rFonts w:ascii="Times New Roman"/>
          <w:b w:val="false"/>
          <w:i w:val="false"/>
          <w:color w:val="000000"/>
          <w:sz w:val="28"/>
        </w:rPr>
        <w:t>
      7) умеет работать над сценическим образом, индивидуальностью исполнения различных по жанру, характеру произведений</w:t>
      </w:r>
    </w:p>
    <w:bookmarkEnd w:id="4459"/>
    <w:bookmarkStart w:name="z4486" w:id="4460"/>
    <w:p>
      <w:pPr>
        <w:spacing w:after="0"/>
        <w:ind w:left="0"/>
        <w:jc w:val="both"/>
      </w:pPr>
      <w:r>
        <w:rPr>
          <w:rFonts w:ascii="Times New Roman"/>
          <w:b w:val="false"/>
          <w:i w:val="false"/>
          <w:color w:val="000000"/>
          <w:sz w:val="28"/>
        </w:rPr>
        <w:t>
      8) владеют навыками концертных выступлений.</w:t>
      </w:r>
    </w:p>
    <w:bookmarkEnd w:id="4460"/>
    <w:bookmarkStart w:name="z4487" w:id="4461"/>
    <w:p>
      <w:pPr>
        <w:spacing w:after="0"/>
        <w:ind w:left="0"/>
        <w:jc w:val="both"/>
      </w:pPr>
      <w:r>
        <w:rPr>
          <w:rFonts w:ascii="Times New Roman"/>
          <w:b w:val="false"/>
          <w:i w:val="false"/>
          <w:color w:val="000000"/>
          <w:sz w:val="28"/>
        </w:rPr>
        <w:t>
      70. Программные требования в 6 классе:</w:t>
      </w:r>
    </w:p>
    <w:bookmarkEnd w:id="4461"/>
    <w:bookmarkStart w:name="z4488" w:id="4462"/>
    <w:p>
      <w:pPr>
        <w:spacing w:after="0"/>
        <w:ind w:left="0"/>
        <w:jc w:val="both"/>
      </w:pPr>
      <w:r>
        <w:rPr>
          <w:rFonts w:ascii="Times New Roman"/>
          <w:b w:val="false"/>
          <w:i w:val="false"/>
          <w:color w:val="000000"/>
          <w:sz w:val="28"/>
        </w:rPr>
        <w:t xml:space="preserve">
      1) продолжается дальнейшее совершенствование и развитие музыкального слуха, слуховых представлений, музыкально-теоретических знаний, всех видов вокальной техники (свободу и координацию всех элементов певческого аппарата, владение равномерным, свободным, способствующим естественной координации всех систем, участвующих в голосообразовании, дыханием); пение на опоре, вокальное качество и красота звука, разнообразие тембральной окраски, артикуляционно-штриховая техника, гибкость, подвижность и техничность голоса, умение пользоваться резонаторами, ровность голоса на всем диапазоне; </w:t>
      </w:r>
    </w:p>
    <w:bookmarkEnd w:id="4462"/>
    <w:bookmarkStart w:name="z4489" w:id="4463"/>
    <w:p>
      <w:pPr>
        <w:spacing w:after="0"/>
        <w:ind w:left="0"/>
        <w:jc w:val="both"/>
      </w:pPr>
      <w:r>
        <w:rPr>
          <w:rFonts w:ascii="Times New Roman"/>
          <w:b w:val="false"/>
          <w:i w:val="false"/>
          <w:color w:val="000000"/>
          <w:sz w:val="28"/>
        </w:rPr>
        <w:t xml:space="preserve">
      2) продолжается работа над восприятием и осмыслением художественного содержания и формы произведения, индивидуальной исполнительской трактовкой песен, культурой исполнения, творческой свободой, артистичностью, развивается внутреннее видение, воображение обучающегося, проникновение в эмоционально-смысловой строй исполняемых песен. </w:t>
      </w:r>
    </w:p>
    <w:bookmarkEnd w:id="4463"/>
    <w:bookmarkStart w:name="z4490" w:id="4464"/>
    <w:p>
      <w:pPr>
        <w:spacing w:after="0"/>
        <w:ind w:left="0"/>
        <w:jc w:val="both"/>
      </w:pPr>
      <w:r>
        <w:rPr>
          <w:rFonts w:ascii="Times New Roman"/>
          <w:b w:val="false"/>
          <w:i w:val="false"/>
          <w:color w:val="000000"/>
          <w:sz w:val="28"/>
        </w:rPr>
        <w:t>
      3) расширяется общий и музыкальный кругозор, совершенствуются навыки письменного анализа песенного репертуара (авторы музыки и текста, характер произведения, особенности литературного текста, продолжается работа над диапазоном песни, тесситурой (удобная, неудобная), характером движения мелодии (волнообразная, поступенная, скачкообразная);</w:t>
      </w:r>
    </w:p>
    <w:bookmarkEnd w:id="4464"/>
    <w:bookmarkStart w:name="z4491" w:id="4465"/>
    <w:p>
      <w:pPr>
        <w:spacing w:after="0"/>
        <w:ind w:left="0"/>
        <w:jc w:val="both"/>
      </w:pPr>
      <w:r>
        <w:rPr>
          <w:rFonts w:ascii="Times New Roman"/>
          <w:b w:val="false"/>
          <w:i w:val="false"/>
          <w:color w:val="000000"/>
          <w:sz w:val="28"/>
        </w:rPr>
        <w:t>
      4) преодолеваются вокально-технические трудности: интонационные (скачки, хроматизмы, увеличенные и уменьшенные интервалы); ритмические (синкопы, дуоли, триоли); динамические; дикционные; трудности, связанные с дыханием (длинные фразы).</w:t>
      </w:r>
    </w:p>
    <w:bookmarkEnd w:id="4465"/>
    <w:bookmarkStart w:name="z4492" w:id="4466"/>
    <w:p>
      <w:pPr>
        <w:spacing w:after="0"/>
        <w:ind w:left="0"/>
        <w:jc w:val="both"/>
      </w:pPr>
      <w:r>
        <w:rPr>
          <w:rFonts w:ascii="Times New Roman"/>
          <w:b w:val="false"/>
          <w:i w:val="false"/>
          <w:color w:val="000000"/>
          <w:sz w:val="28"/>
        </w:rPr>
        <w:t>
      5) совершенствуются эстетичность и сценическая культура, движения вокалиста и сценический образ, продолжается работа над созданием индивидуального исполнительского стиля, разработкой и созданием концертных номеров, самостоятельная работа с фонограммой, над студийными записями песенного репертуара.</w:t>
      </w:r>
    </w:p>
    <w:bookmarkEnd w:id="4466"/>
    <w:bookmarkStart w:name="z4493" w:id="4467"/>
    <w:p>
      <w:pPr>
        <w:spacing w:after="0"/>
        <w:ind w:left="0"/>
        <w:jc w:val="both"/>
      </w:pPr>
      <w:r>
        <w:rPr>
          <w:rFonts w:ascii="Times New Roman"/>
          <w:b w:val="false"/>
          <w:i w:val="false"/>
          <w:color w:val="000000"/>
          <w:sz w:val="28"/>
        </w:rPr>
        <w:t>
      71. Ожидаемые результаты освоения Программы 6 класса. К концу обучения в 6 классе обучающийся имеет следующие знания, умения и навыки:</w:t>
      </w:r>
    </w:p>
    <w:bookmarkEnd w:id="4467"/>
    <w:bookmarkStart w:name="z4494" w:id="4468"/>
    <w:p>
      <w:pPr>
        <w:spacing w:after="0"/>
        <w:ind w:left="0"/>
        <w:jc w:val="both"/>
      </w:pPr>
      <w:r>
        <w:rPr>
          <w:rFonts w:ascii="Times New Roman"/>
          <w:b w:val="false"/>
          <w:i w:val="false"/>
          <w:color w:val="000000"/>
          <w:sz w:val="28"/>
        </w:rPr>
        <w:t xml:space="preserve">
      1) знает строение голосового аппарата и его функции (органы дыхания, органы формирования звука, органы звукообразования); </w:t>
      </w:r>
    </w:p>
    <w:bookmarkEnd w:id="4468"/>
    <w:bookmarkStart w:name="z4495" w:id="4469"/>
    <w:p>
      <w:pPr>
        <w:spacing w:after="0"/>
        <w:ind w:left="0"/>
        <w:jc w:val="both"/>
      </w:pPr>
      <w:r>
        <w:rPr>
          <w:rFonts w:ascii="Times New Roman"/>
          <w:b w:val="false"/>
          <w:i w:val="false"/>
          <w:color w:val="000000"/>
          <w:sz w:val="28"/>
        </w:rPr>
        <w:t>
      2) знает и соблюдают правила охраны и гигиены певческого голоса;</w:t>
      </w:r>
    </w:p>
    <w:bookmarkEnd w:id="4469"/>
    <w:bookmarkStart w:name="z4496" w:id="4470"/>
    <w:p>
      <w:pPr>
        <w:spacing w:after="0"/>
        <w:ind w:left="0"/>
        <w:jc w:val="both"/>
      </w:pPr>
      <w:r>
        <w:rPr>
          <w:rFonts w:ascii="Times New Roman"/>
          <w:b w:val="false"/>
          <w:i w:val="false"/>
          <w:color w:val="000000"/>
          <w:sz w:val="28"/>
        </w:rPr>
        <w:t>
      3) умеет пользоваться равномерным, свободным, способствующим естественной координации всех систем, участвующих в голосообразовании, дыханием;</w:t>
      </w:r>
    </w:p>
    <w:bookmarkEnd w:id="4470"/>
    <w:bookmarkStart w:name="z4497" w:id="4471"/>
    <w:p>
      <w:pPr>
        <w:spacing w:after="0"/>
        <w:ind w:left="0"/>
        <w:jc w:val="both"/>
      </w:pPr>
      <w:r>
        <w:rPr>
          <w:rFonts w:ascii="Times New Roman"/>
          <w:b w:val="false"/>
          <w:i w:val="false"/>
          <w:color w:val="000000"/>
          <w:sz w:val="28"/>
        </w:rPr>
        <w:t>
      4) имеет развитую вокальную технику, предполагающую свободу и координацию всей голосообразующей системы, разнообразие артикуляционно-штриховой техники, гибкость, техничность голоса, умеет пользоваться резонаторами, ровностью голоса на всем диапазоне, богатством тембра.</w:t>
      </w:r>
    </w:p>
    <w:bookmarkEnd w:id="4471"/>
    <w:bookmarkStart w:name="z4498" w:id="4472"/>
    <w:p>
      <w:pPr>
        <w:spacing w:after="0"/>
        <w:ind w:left="0"/>
        <w:jc w:val="both"/>
      </w:pPr>
      <w:r>
        <w:rPr>
          <w:rFonts w:ascii="Times New Roman"/>
          <w:b w:val="false"/>
          <w:i w:val="false"/>
          <w:color w:val="000000"/>
          <w:sz w:val="28"/>
        </w:rPr>
        <w:t>
      5) умеет использовать средства музыкальной выразительности и вокальной техникой для выявления и раскрытия художественного смысла и образа произведений;</w:t>
      </w:r>
    </w:p>
    <w:bookmarkEnd w:id="4472"/>
    <w:bookmarkStart w:name="z4499" w:id="4473"/>
    <w:p>
      <w:pPr>
        <w:spacing w:after="0"/>
        <w:ind w:left="0"/>
        <w:jc w:val="both"/>
      </w:pPr>
      <w:r>
        <w:rPr>
          <w:rFonts w:ascii="Times New Roman"/>
          <w:b w:val="false"/>
          <w:i w:val="false"/>
          <w:color w:val="000000"/>
          <w:sz w:val="28"/>
        </w:rPr>
        <w:t>
      6) имеет навыки самостоятельного выбора, разбора, исполнения и накопления песенного репертуара;</w:t>
      </w:r>
    </w:p>
    <w:bookmarkEnd w:id="4473"/>
    <w:bookmarkStart w:name="z4500" w:id="4474"/>
    <w:p>
      <w:pPr>
        <w:spacing w:after="0"/>
        <w:ind w:left="0"/>
        <w:jc w:val="both"/>
      </w:pPr>
      <w:r>
        <w:rPr>
          <w:rFonts w:ascii="Times New Roman"/>
          <w:b w:val="false"/>
          <w:i w:val="false"/>
          <w:color w:val="000000"/>
          <w:sz w:val="28"/>
        </w:rPr>
        <w:t>
      7) умеет работать над сценическим образом, индивидуальностью исполнения различных по жанру, характеру произведений</w:t>
      </w:r>
    </w:p>
    <w:bookmarkEnd w:id="4474"/>
    <w:bookmarkStart w:name="z4501" w:id="4475"/>
    <w:p>
      <w:pPr>
        <w:spacing w:after="0"/>
        <w:ind w:left="0"/>
        <w:jc w:val="both"/>
      </w:pPr>
      <w:r>
        <w:rPr>
          <w:rFonts w:ascii="Times New Roman"/>
          <w:b w:val="false"/>
          <w:i w:val="false"/>
          <w:color w:val="000000"/>
          <w:sz w:val="28"/>
        </w:rPr>
        <w:t>
      8) владеет навыками концертных выступлений;</w:t>
      </w:r>
    </w:p>
    <w:bookmarkEnd w:id="4475"/>
    <w:bookmarkStart w:name="z4502" w:id="4476"/>
    <w:p>
      <w:pPr>
        <w:spacing w:after="0"/>
        <w:ind w:left="0"/>
        <w:jc w:val="both"/>
      </w:pPr>
      <w:r>
        <w:rPr>
          <w:rFonts w:ascii="Times New Roman"/>
          <w:b w:val="false"/>
          <w:i w:val="false"/>
          <w:color w:val="000000"/>
          <w:sz w:val="28"/>
        </w:rPr>
        <w:t>
      9) умеет разрабатывать драматургию концертных номеров;</w:t>
      </w:r>
    </w:p>
    <w:bookmarkEnd w:id="4476"/>
    <w:bookmarkStart w:name="z4503" w:id="4477"/>
    <w:p>
      <w:pPr>
        <w:spacing w:after="0"/>
        <w:ind w:left="0"/>
        <w:jc w:val="both"/>
      </w:pPr>
      <w:r>
        <w:rPr>
          <w:rFonts w:ascii="Times New Roman"/>
          <w:b w:val="false"/>
          <w:i w:val="false"/>
          <w:color w:val="000000"/>
          <w:sz w:val="28"/>
        </w:rPr>
        <w:t>
      10) владеет навыками самостоятельной работы по студийной записи песенного репертуара.</w:t>
      </w:r>
    </w:p>
    <w:bookmarkEnd w:id="4477"/>
    <w:bookmarkStart w:name="z4504" w:id="4478"/>
    <w:p>
      <w:pPr>
        <w:spacing w:after="0"/>
        <w:ind w:left="0"/>
        <w:jc w:val="both"/>
      </w:pPr>
      <w:r>
        <w:rPr>
          <w:rFonts w:ascii="Times New Roman"/>
          <w:b w:val="false"/>
          <w:i w:val="false"/>
          <w:color w:val="000000"/>
          <w:sz w:val="28"/>
        </w:rPr>
        <w:t>
      72. Программные требования в 7 классе:</w:t>
      </w:r>
    </w:p>
    <w:bookmarkEnd w:id="4478"/>
    <w:bookmarkStart w:name="z4505" w:id="4479"/>
    <w:p>
      <w:pPr>
        <w:spacing w:after="0"/>
        <w:ind w:left="0"/>
        <w:jc w:val="both"/>
      </w:pPr>
      <w:r>
        <w:rPr>
          <w:rFonts w:ascii="Times New Roman"/>
          <w:b w:val="false"/>
          <w:i w:val="false"/>
          <w:color w:val="000000"/>
          <w:sz w:val="28"/>
        </w:rPr>
        <w:t xml:space="preserve">
      1) продолжается дальнейшее совершенствование и развитие музыкального слуха, слуховых представлений, музыкально-теоретических знаний, всех видов вокальной техники, приобретенных за годы обучения, включая свободу и координацию всех элементов певческого аппарата, владение равномерным, свободным, способствующим естественной координации всех систем, участвующих в голосообразовании, дыханием; пение на опоре, вокальное качество и красота звука, разнообразие тембральной окраски, артикуляционно-штриховая техника, гибкость, подвижность и техничность голоса, умение пользоваться резонаторами, ровность голоса на всем диапазоне. </w:t>
      </w:r>
    </w:p>
    <w:bookmarkEnd w:id="4479"/>
    <w:bookmarkStart w:name="z4506" w:id="4480"/>
    <w:p>
      <w:pPr>
        <w:spacing w:after="0"/>
        <w:ind w:left="0"/>
        <w:jc w:val="both"/>
      </w:pPr>
      <w:r>
        <w:rPr>
          <w:rFonts w:ascii="Times New Roman"/>
          <w:b w:val="false"/>
          <w:i w:val="false"/>
          <w:color w:val="000000"/>
          <w:sz w:val="28"/>
        </w:rPr>
        <w:t xml:space="preserve">
      2) продолжается работа над восприятием и осмыслением художественного содержания и формы произведения, индивидуальной исполнительской трактовкой песен, культурой исполнения, творческой свободой, артистичностью, развивается внутреннее видение, воображение обучающегося, проникновение в эмоционально-смысловой строй исполняемых песен; </w:t>
      </w:r>
    </w:p>
    <w:bookmarkEnd w:id="4480"/>
    <w:bookmarkStart w:name="z4507" w:id="4481"/>
    <w:p>
      <w:pPr>
        <w:spacing w:after="0"/>
        <w:ind w:left="0"/>
        <w:jc w:val="both"/>
      </w:pPr>
      <w:r>
        <w:rPr>
          <w:rFonts w:ascii="Times New Roman"/>
          <w:b w:val="false"/>
          <w:i w:val="false"/>
          <w:color w:val="000000"/>
          <w:sz w:val="28"/>
        </w:rPr>
        <w:t>
      3) расширяется общий и музыкальный кругозор, совершенствуются навыки письменного анализа песенного репертуара (авторы музыки и текста, характер произведения, особенности литературного текста, продолжается работа над диапазоном песни, тесситурой (удобная, неудобная), характером движения мелодии (волнообразная, поступенная, скачкообразная). Преодолеваются вокально-технические трудности: интонационные (скачки, хроматизмы, увеличенные и уменьшенные интервалы); ритмические (синкопы, дуоли, триоли); динамические; дикционные; трудности, связанные с дыханием (длинные фразы);</w:t>
      </w:r>
    </w:p>
    <w:bookmarkEnd w:id="4481"/>
    <w:bookmarkStart w:name="z4508" w:id="4482"/>
    <w:p>
      <w:pPr>
        <w:spacing w:after="0"/>
        <w:ind w:left="0"/>
        <w:jc w:val="both"/>
      </w:pPr>
      <w:r>
        <w:rPr>
          <w:rFonts w:ascii="Times New Roman"/>
          <w:b w:val="false"/>
          <w:i w:val="false"/>
          <w:color w:val="000000"/>
          <w:sz w:val="28"/>
        </w:rPr>
        <w:t>
      4) совершенствуются эстетичность и сценическая культура, движения вокалиста и сценический образ, продолжается работа над созданием индивидуального исполнительского стиля, разработкой и созданием концертных номеров, самостоятельная работа с фонограммой, над студийными записями песенного репертуара.</w:t>
      </w:r>
    </w:p>
    <w:bookmarkEnd w:id="4482"/>
    <w:bookmarkStart w:name="z4509" w:id="4483"/>
    <w:p>
      <w:pPr>
        <w:spacing w:after="0"/>
        <w:ind w:left="0"/>
        <w:jc w:val="both"/>
      </w:pPr>
      <w:r>
        <w:rPr>
          <w:rFonts w:ascii="Times New Roman"/>
          <w:b w:val="false"/>
          <w:i w:val="false"/>
          <w:color w:val="000000"/>
          <w:sz w:val="28"/>
        </w:rPr>
        <w:t>
      73. Ожидаемые результаты освоения Программы 6 класса. К концу обучения в 6 классе обучающийся имеет следующие знания, умения и навыки:</w:t>
      </w:r>
    </w:p>
    <w:bookmarkEnd w:id="4483"/>
    <w:bookmarkStart w:name="z4510" w:id="4484"/>
    <w:p>
      <w:pPr>
        <w:spacing w:after="0"/>
        <w:ind w:left="0"/>
        <w:jc w:val="both"/>
      </w:pPr>
      <w:r>
        <w:rPr>
          <w:rFonts w:ascii="Times New Roman"/>
          <w:b w:val="false"/>
          <w:i w:val="false"/>
          <w:color w:val="000000"/>
          <w:sz w:val="28"/>
        </w:rPr>
        <w:t xml:space="preserve">
      1) знает строение голосового аппарата и его функции (органы дыхания, органы формирования звука, органы звукообразования); </w:t>
      </w:r>
    </w:p>
    <w:bookmarkEnd w:id="4484"/>
    <w:bookmarkStart w:name="z4511" w:id="4485"/>
    <w:p>
      <w:pPr>
        <w:spacing w:after="0"/>
        <w:ind w:left="0"/>
        <w:jc w:val="both"/>
      </w:pPr>
      <w:r>
        <w:rPr>
          <w:rFonts w:ascii="Times New Roman"/>
          <w:b w:val="false"/>
          <w:i w:val="false"/>
          <w:color w:val="000000"/>
          <w:sz w:val="28"/>
        </w:rPr>
        <w:t>
      2) знает и соблюдает правила охраны и гигиены певческого голоса;</w:t>
      </w:r>
    </w:p>
    <w:bookmarkEnd w:id="4485"/>
    <w:bookmarkStart w:name="z4512" w:id="4486"/>
    <w:p>
      <w:pPr>
        <w:spacing w:after="0"/>
        <w:ind w:left="0"/>
        <w:jc w:val="both"/>
      </w:pPr>
      <w:r>
        <w:rPr>
          <w:rFonts w:ascii="Times New Roman"/>
          <w:b w:val="false"/>
          <w:i w:val="false"/>
          <w:color w:val="000000"/>
          <w:sz w:val="28"/>
        </w:rPr>
        <w:t>
      3) умеет пользоваться равномерным, свободным дыханием, способствующим естественной координации всех систем, участвующих в голосообразовании;</w:t>
      </w:r>
    </w:p>
    <w:bookmarkEnd w:id="4486"/>
    <w:bookmarkStart w:name="z4513" w:id="4487"/>
    <w:p>
      <w:pPr>
        <w:spacing w:after="0"/>
        <w:ind w:left="0"/>
        <w:jc w:val="both"/>
      </w:pPr>
      <w:r>
        <w:rPr>
          <w:rFonts w:ascii="Times New Roman"/>
          <w:b w:val="false"/>
          <w:i w:val="false"/>
          <w:color w:val="000000"/>
          <w:sz w:val="28"/>
        </w:rPr>
        <w:t>
      4) имеет развитую вокальную технику, предполагающую свободу и координацию всей голосообразующей системы, разнообразие артикуляционно-штриховой техники, гибкость, техничность голоса, умеет пользоваться резонаторами, ровностью голоса на всем диапазоне, богатством тембра;</w:t>
      </w:r>
    </w:p>
    <w:bookmarkEnd w:id="4487"/>
    <w:bookmarkStart w:name="z4514" w:id="4488"/>
    <w:p>
      <w:pPr>
        <w:spacing w:after="0"/>
        <w:ind w:left="0"/>
        <w:jc w:val="both"/>
      </w:pPr>
      <w:r>
        <w:rPr>
          <w:rFonts w:ascii="Times New Roman"/>
          <w:b w:val="false"/>
          <w:i w:val="false"/>
          <w:color w:val="000000"/>
          <w:sz w:val="28"/>
        </w:rPr>
        <w:t>
      5) умеет использовать средства музыкальной выразительности и вокальной техники для выявления и раскрытия художественного смысла и образа произведений;</w:t>
      </w:r>
    </w:p>
    <w:bookmarkEnd w:id="4488"/>
    <w:bookmarkStart w:name="z4515" w:id="4489"/>
    <w:p>
      <w:pPr>
        <w:spacing w:after="0"/>
        <w:ind w:left="0"/>
        <w:jc w:val="both"/>
      </w:pPr>
      <w:r>
        <w:rPr>
          <w:rFonts w:ascii="Times New Roman"/>
          <w:b w:val="false"/>
          <w:i w:val="false"/>
          <w:color w:val="000000"/>
          <w:sz w:val="28"/>
        </w:rPr>
        <w:t>
      6) владеет сформированными навыками самостоятельного выбора, разбора, исполнения и накопления песенного репертуара;</w:t>
      </w:r>
    </w:p>
    <w:bookmarkEnd w:id="4489"/>
    <w:bookmarkStart w:name="z4516" w:id="4490"/>
    <w:p>
      <w:pPr>
        <w:spacing w:after="0"/>
        <w:ind w:left="0"/>
        <w:jc w:val="both"/>
      </w:pPr>
      <w:r>
        <w:rPr>
          <w:rFonts w:ascii="Times New Roman"/>
          <w:b w:val="false"/>
          <w:i w:val="false"/>
          <w:color w:val="000000"/>
          <w:sz w:val="28"/>
        </w:rPr>
        <w:t>
      7) умеет самостоятельно работать над сценическим образом, индивидуальностью исполнения различных по жанру, характеру произведений</w:t>
      </w:r>
    </w:p>
    <w:bookmarkEnd w:id="4490"/>
    <w:bookmarkStart w:name="z4517" w:id="4491"/>
    <w:p>
      <w:pPr>
        <w:spacing w:after="0"/>
        <w:ind w:left="0"/>
        <w:jc w:val="both"/>
      </w:pPr>
      <w:r>
        <w:rPr>
          <w:rFonts w:ascii="Times New Roman"/>
          <w:b w:val="false"/>
          <w:i w:val="false"/>
          <w:color w:val="000000"/>
          <w:sz w:val="28"/>
        </w:rPr>
        <w:t>
      8) владеет навыками концертных выступлений;</w:t>
      </w:r>
    </w:p>
    <w:bookmarkEnd w:id="4491"/>
    <w:bookmarkStart w:name="z4518" w:id="4492"/>
    <w:p>
      <w:pPr>
        <w:spacing w:after="0"/>
        <w:ind w:left="0"/>
        <w:jc w:val="both"/>
      </w:pPr>
      <w:r>
        <w:rPr>
          <w:rFonts w:ascii="Times New Roman"/>
          <w:b w:val="false"/>
          <w:i w:val="false"/>
          <w:color w:val="000000"/>
          <w:sz w:val="28"/>
        </w:rPr>
        <w:t>
      9) умеет самостоятельно разрабатывать драматургию концертных номеров;</w:t>
      </w:r>
    </w:p>
    <w:bookmarkEnd w:id="4492"/>
    <w:bookmarkStart w:name="z4519" w:id="4493"/>
    <w:p>
      <w:pPr>
        <w:spacing w:after="0"/>
        <w:ind w:left="0"/>
        <w:jc w:val="both"/>
      </w:pPr>
      <w:r>
        <w:rPr>
          <w:rFonts w:ascii="Times New Roman"/>
          <w:b w:val="false"/>
          <w:i w:val="false"/>
          <w:color w:val="000000"/>
          <w:sz w:val="28"/>
        </w:rPr>
        <w:t>
      10) владеет навыками самостоятельной работы по студийной записи песенного репертуара.</w:t>
      </w:r>
    </w:p>
    <w:bookmarkEnd w:id="4493"/>
    <w:bookmarkStart w:name="z4520" w:id="4494"/>
    <w:p>
      <w:pPr>
        <w:spacing w:after="0"/>
        <w:ind w:left="0"/>
        <w:jc w:val="both"/>
      </w:pPr>
      <w:r>
        <w:rPr>
          <w:rFonts w:ascii="Times New Roman"/>
          <w:b w:val="false"/>
          <w:i w:val="false"/>
          <w:color w:val="000000"/>
          <w:sz w:val="28"/>
        </w:rPr>
        <w:t>
      11) знают основные понятия и терминологию, ориентируются в стилях и направлениях исполняемых произведений;</w:t>
      </w:r>
    </w:p>
    <w:bookmarkEnd w:id="4494"/>
    <w:bookmarkStart w:name="z4521" w:id="4495"/>
    <w:p>
      <w:pPr>
        <w:spacing w:after="0"/>
        <w:ind w:left="0"/>
        <w:jc w:val="both"/>
      </w:pPr>
      <w:r>
        <w:rPr>
          <w:rFonts w:ascii="Times New Roman"/>
          <w:b w:val="false"/>
          <w:i w:val="false"/>
          <w:color w:val="000000"/>
          <w:sz w:val="28"/>
        </w:rPr>
        <w:t>
      12) имеют представление о психофизиологических процессах певческой деятельности человека, имеют общие сведения об анатомии голосового аппарата, его работе при пении;</w:t>
      </w:r>
    </w:p>
    <w:bookmarkEnd w:id="4495"/>
    <w:bookmarkStart w:name="z4522" w:id="4496"/>
    <w:p>
      <w:pPr>
        <w:spacing w:after="0"/>
        <w:ind w:left="0"/>
        <w:jc w:val="both"/>
      </w:pPr>
      <w:r>
        <w:rPr>
          <w:rFonts w:ascii="Times New Roman"/>
          <w:b w:val="false"/>
          <w:i w:val="false"/>
          <w:color w:val="000000"/>
          <w:sz w:val="28"/>
        </w:rPr>
        <w:t>
      13) имеют музыкальный и вокальный слух, общий и музыкальный кругозор;</w:t>
      </w:r>
    </w:p>
    <w:bookmarkEnd w:id="4496"/>
    <w:bookmarkStart w:name="z4523" w:id="4497"/>
    <w:p>
      <w:pPr>
        <w:spacing w:after="0"/>
        <w:ind w:left="0"/>
        <w:jc w:val="both"/>
      </w:pPr>
      <w:r>
        <w:rPr>
          <w:rFonts w:ascii="Times New Roman"/>
          <w:b w:val="false"/>
          <w:i w:val="false"/>
          <w:color w:val="000000"/>
          <w:sz w:val="28"/>
        </w:rPr>
        <w:t>
      14) владеют вокально-техническими и музыкально-исполнительскими навыками как организация певческого дыхания, опора звука, скоординированная работа резонаторов, правильное звукообразование и различные виды звуковедения (legato [легато], non legato [нон легато], marcato [маркато], staccato [стаккато]), качественным звучанием голоса (тембр, звуковысотный и динамический диапазон, вокальное интонирование, подвижность голоса, правильная певческая артикуляция и четкость дикции), эмоционально-художественной выразительностью, убедительной интерпретацией произведений;</w:t>
      </w:r>
    </w:p>
    <w:bookmarkEnd w:id="4497"/>
    <w:bookmarkStart w:name="z4524" w:id="4498"/>
    <w:p>
      <w:pPr>
        <w:spacing w:after="0"/>
        <w:ind w:left="0"/>
        <w:jc w:val="both"/>
      </w:pPr>
      <w:r>
        <w:rPr>
          <w:rFonts w:ascii="Times New Roman"/>
          <w:b w:val="false"/>
          <w:i w:val="false"/>
          <w:color w:val="000000"/>
          <w:sz w:val="28"/>
        </w:rPr>
        <w:t>
      15) владеют теоретическими навыками постановки голоса и методическими приемами практического воспитания вокальных навыков;</w:t>
      </w:r>
    </w:p>
    <w:bookmarkEnd w:id="4498"/>
    <w:bookmarkStart w:name="z4525" w:id="4499"/>
    <w:p>
      <w:pPr>
        <w:spacing w:after="0"/>
        <w:ind w:left="0"/>
        <w:jc w:val="both"/>
      </w:pPr>
      <w:r>
        <w:rPr>
          <w:rFonts w:ascii="Times New Roman"/>
          <w:b w:val="false"/>
          <w:i w:val="false"/>
          <w:color w:val="000000"/>
          <w:sz w:val="28"/>
        </w:rPr>
        <w:t>
      16) имеют вокальный репертуар, необходимый для исполнительской деятельности;</w:t>
      </w:r>
    </w:p>
    <w:bookmarkEnd w:id="4499"/>
    <w:bookmarkStart w:name="z4526" w:id="4500"/>
    <w:p>
      <w:pPr>
        <w:spacing w:after="0"/>
        <w:ind w:left="0"/>
        <w:jc w:val="both"/>
      </w:pPr>
      <w:r>
        <w:rPr>
          <w:rFonts w:ascii="Times New Roman"/>
          <w:b w:val="false"/>
          <w:i w:val="false"/>
          <w:color w:val="000000"/>
          <w:sz w:val="28"/>
        </w:rPr>
        <w:t>
      17) владеют навыками сольного и ансамблевого исполнения в сопровождении концертмейстера, под фонограмму, a cappella;</w:t>
      </w:r>
    </w:p>
    <w:bookmarkEnd w:id="4500"/>
    <w:bookmarkStart w:name="z4527" w:id="4501"/>
    <w:p>
      <w:pPr>
        <w:spacing w:after="0"/>
        <w:ind w:left="0"/>
        <w:jc w:val="both"/>
      </w:pPr>
      <w:r>
        <w:rPr>
          <w:rFonts w:ascii="Times New Roman"/>
          <w:b w:val="false"/>
          <w:i w:val="false"/>
          <w:color w:val="000000"/>
          <w:sz w:val="28"/>
        </w:rPr>
        <w:t>
      18) владеют навыками работы с микрофоном, аудио и звуковой аппаратурой, фонограммой, компьютером.</w:t>
      </w:r>
    </w:p>
    <w:bookmarkEnd w:id="4501"/>
    <w:bookmarkStart w:name="z4528" w:id="4502"/>
    <w:p>
      <w:pPr>
        <w:spacing w:after="0"/>
        <w:ind w:left="0"/>
        <w:jc w:val="left"/>
      </w:pPr>
      <w:r>
        <w:rPr>
          <w:rFonts w:ascii="Times New Roman"/>
          <w:b/>
          <w:i w:val="false"/>
          <w:color w:val="000000"/>
        </w:rPr>
        <w:t xml:space="preserve"> Глава 4. Критерии оценки результатов обучения</w:t>
      </w:r>
    </w:p>
    <w:bookmarkEnd w:id="4502"/>
    <w:bookmarkStart w:name="z4529" w:id="4503"/>
    <w:p>
      <w:pPr>
        <w:spacing w:after="0"/>
        <w:ind w:left="0"/>
        <w:jc w:val="both"/>
      </w:pPr>
      <w:r>
        <w:rPr>
          <w:rFonts w:ascii="Times New Roman"/>
          <w:b w:val="false"/>
          <w:i w:val="false"/>
          <w:color w:val="000000"/>
          <w:sz w:val="28"/>
        </w:rPr>
        <w:t xml:space="preserve">
      74. Целью контроля успеваемости является выявление результативности в освоении Программы обучающимся. Контроль освоения Программы обучающимися осуществляется в форме технического зачета, академического прослушивания, итоговая аттестация – в форме выпускного экзамена. </w:t>
      </w:r>
    </w:p>
    <w:bookmarkEnd w:id="4503"/>
    <w:bookmarkStart w:name="z4530" w:id="4504"/>
    <w:p>
      <w:pPr>
        <w:spacing w:after="0"/>
        <w:ind w:left="0"/>
        <w:jc w:val="both"/>
      </w:pPr>
      <w:r>
        <w:rPr>
          <w:rFonts w:ascii="Times New Roman"/>
          <w:b w:val="false"/>
          <w:i w:val="false"/>
          <w:color w:val="000000"/>
          <w:sz w:val="28"/>
        </w:rPr>
        <w:t>
      75. Форма аттестации и контрольно-программные требования к выступлениям обучающихся:</w:t>
      </w:r>
    </w:p>
    <w:bookmarkEnd w:id="4504"/>
    <w:bookmarkStart w:name="z4531" w:id="4505"/>
    <w:p>
      <w:pPr>
        <w:spacing w:after="0"/>
        <w:ind w:left="0"/>
        <w:jc w:val="both"/>
      </w:pPr>
      <w:r>
        <w:rPr>
          <w:rFonts w:ascii="Times New Roman"/>
          <w:b w:val="false"/>
          <w:i w:val="false"/>
          <w:color w:val="000000"/>
          <w:sz w:val="28"/>
        </w:rPr>
        <w:t>
      1) 1 класса – в первом, во втором полугодии: академическое прослушивание (1 вокализ в сопровождении фортепиано, 2 вокальных произведения на казахском и русском языках в сопровождении музыкального инструмента);</w:t>
      </w:r>
    </w:p>
    <w:bookmarkEnd w:id="4505"/>
    <w:bookmarkStart w:name="z4532" w:id="4506"/>
    <w:p>
      <w:pPr>
        <w:spacing w:after="0"/>
        <w:ind w:left="0"/>
        <w:jc w:val="both"/>
      </w:pPr>
      <w:r>
        <w:rPr>
          <w:rFonts w:ascii="Times New Roman"/>
          <w:b w:val="false"/>
          <w:i w:val="false"/>
          <w:color w:val="000000"/>
          <w:sz w:val="28"/>
        </w:rPr>
        <w:t>
      2) 2 класса – в первой, второй и третьей четвертях: академическое прослушивание (1 вокализ в сопровождении фортепиано, 2 вокальных произведения на казахском и русском языках в сопровождении музыкального инструмента), в четвертой четверти: технический зачет (1 вокализ в сопровождении фортепиано, 2 вокальных произведения на казахском и иностранном языках в сопровождении музыкального инструмента);</w:t>
      </w:r>
    </w:p>
    <w:bookmarkEnd w:id="4506"/>
    <w:bookmarkStart w:name="z4533" w:id="4507"/>
    <w:p>
      <w:pPr>
        <w:spacing w:after="0"/>
        <w:ind w:left="0"/>
        <w:jc w:val="both"/>
      </w:pPr>
      <w:r>
        <w:rPr>
          <w:rFonts w:ascii="Times New Roman"/>
          <w:b w:val="false"/>
          <w:i w:val="false"/>
          <w:color w:val="000000"/>
          <w:sz w:val="28"/>
        </w:rPr>
        <w:t>
      3) 3 класса – в первой, второй и третьей четвертях: академическое прослушивание (1 вокализ в сопровождении фортепиано, 2 вокальных произведения на казахском и русском языках в сопровождении музыкального инструмента), в четвертой четверти: технический зачет (1 вокализ в сопровождении фортепиано, 2 вокальных произведения на казахском и иностранном языках в сопровождении музыкального инструмента);</w:t>
      </w:r>
    </w:p>
    <w:bookmarkEnd w:id="4507"/>
    <w:bookmarkStart w:name="z4534" w:id="4508"/>
    <w:p>
      <w:pPr>
        <w:spacing w:after="0"/>
        <w:ind w:left="0"/>
        <w:jc w:val="both"/>
      </w:pPr>
      <w:r>
        <w:rPr>
          <w:rFonts w:ascii="Times New Roman"/>
          <w:b w:val="false"/>
          <w:i w:val="false"/>
          <w:color w:val="000000"/>
          <w:sz w:val="28"/>
        </w:rPr>
        <w:t>
      4) 4 класса – в первой, второй и третьей четвертях: академическое прослушивание (1 вокализ в сопровождении фортепиано, 2 вокальных произведения на казахском и русском языках в сопровождении музыкального инструмента); в четвертой четверти: технический зачет (1 вокализ в сопровождении фортепиано, 2 вокальных произведения на казахском и иностранном языках в сопровождении музыкального инструмента);</w:t>
      </w:r>
    </w:p>
    <w:bookmarkEnd w:id="4508"/>
    <w:bookmarkStart w:name="z4535" w:id="4509"/>
    <w:p>
      <w:pPr>
        <w:spacing w:after="0"/>
        <w:ind w:left="0"/>
        <w:jc w:val="both"/>
      </w:pPr>
      <w:r>
        <w:rPr>
          <w:rFonts w:ascii="Times New Roman"/>
          <w:b w:val="false"/>
          <w:i w:val="false"/>
          <w:color w:val="000000"/>
          <w:sz w:val="28"/>
        </w:rPr>
        <w:t>
      5) 5 класса – в первой, второй и третьей четвертях: академическое прослушивание (1 вокализ в сопровождении фортепиано, 2 вокальных произведения на казахском и русском языках в сопровождении музыкального инструмента), в четвертой четверти: выпускной экзамен (1 вокализ, 1 казахская народная или песня казахских народных композиторов, 1 песня современных композиторов Казахстана, 1 песня русских композиторов, 1 песня зарубежных композиторов);</w:t>
      </w:r>
    </w:p>
    <w:bookmarkEnd w:id="4509"/>
    <w:bookmarkStart w:name="z4536" w:id="4510"/>
    <w:p>
      <w:pPr>
        <w:spacing w:after="0"/>
        <w:ind w:left="0"/>
        <w:jc w:val="both"/>
      </w:pPr>
      <w:r>
        <w:rPr>
          <w:rFonts w:ascii="Times New Roman"/>
          <w:b w:val="false"/>
          <w:i w:val="false"/>
          <w:color w:val="000000"/>
          <w:sz w:val="28"/>
        </w:rPr>
        <w:t>
      6) 6 класса – в первой, второй и третьей четвертях: академическое прослушивание (1 вокализ в сопровождении фортепиано, 2 вокальных произведения на казахском и русском языках в сопровождении музыкального инструмента), в четвертой четверти: экзамен (1 вокализ в сопровождении фортепиано, 2 вокальных произведения на казахском и иностранном языках в сопровождении музыкального инструмента);</w:t>
      </w:r>
    </w:p>
    <w:bookmarkEnd w:id="4510"/>
    <w:bookmarkStart w:name="z4537" w:id="4511"/>
    <w:p>
      <w:pPr>
        <w:spacing w:after="0"/>
        <w:ind w:left="0"/>
        <w:jc w:val="both"/>
      </w:pPr>
      <w:r>
        <w:rPr>
          <w:rFonts w:ascii="Times New Roman"/>
          <w:b w:val="false"/>
          <w:i w:val="false"/>
          <w:color w:val="000000"/>
          <w:sz w:val="28"/>
        </w:rPr>
        <w:t>
      7) 7 класс – в первой, второй и третьей четвертях: академическое прослушивание (1 вокализ в сопровождении фортепиано, 2 вокальных произведения на казахском и русском языках в сопровождении музыкального инструмента); в четвертой четверти: выпускной экзамен (1 вокализ, 1 казахская народная или песня казахских народных композиторов, 1 песня современных композиторов Казахстана, 1 песня русских композиторов, 1 песня зарубежных композиторов);</w:t>
      </w:r>
    </w:p>
    <w:bookmarkEnd w:id="4511"/>
    <w:bookmarkStart w:name="z4538" w:id="4512"/>
    <w:p>
      <w:pPr>
        <w:spacing w:after="0"/>
        <w:ind w:left="0"/>
        <w:jc w:val="both"/>
      </w:pPr>
      <w:r>
        <w:rPr>
          <w:rFonts w:ascii="Times New Roman"/>
          <w:b w:val="false"/>
          <w:i w:val="false"/>
          <w:color w:val="000000"/>
          <w:sz w:val="28"/>
        </w:rPr>
        <w:t>
      76.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4512"/>
    <w:bookmarkStart w:name="z4539" w:id="4513"/>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4513"/>
    <w:bookmarkStart w:name="z4540" w:id="4514"/>
    <w:p>
      <w:pPr>
        <w:spacing w:after="0"/>
        <w:ind w:left="0"/>
        <w:jc w:val="both"/>
      </w:pPr>
      <w:r>
        <w:rPr>
          <w:rFonts w:ascii="Times New Roman"/>
          <w:b w:val="false"/>
          <w:i w:val="false"/>
          <w:color w:val="000000"/>
          <w:sz w:val="28"/>
        </w:rPr>
        <w:t>
      1) вокально-техническое и исполнительское мастерство (качество интонации, четкость дикции, осмысленность произношения текста, ритмичность, широта певческого диапазона, выразительность фразировки, динамические оттенки, яркость тембра, чувство стиля, манера исполнения, владение микрофоном);</w:t>
      </w:r>
    </w:p>
    <w:bookmarkEnd w:id="4514"/>
    <w:bookmarkStart w:name="z4541" w:id="4515"/>
    <w:p>
      <w:pPr>
        <w:spacing w:after="0"/>
        <w:ind w:left="0"/>
        <w:jc w:val="both"/>
      </w:pPr>
      <w:r>
        <w:rPr>
          <w:rFonts w:ascii="Times New Roman"/>
          <w:b w:val="false"/>
          <w:i w:val="false"/>
          <w:color w:val="000000"/>
          <w:sz w:val="28"/>
        </w:rPr>
        <w:t>
      2) художественное воплощение произведений (артистизм, пластика, сценическая подача, оригинальность решения художественного образа произведения, исполнительская свобода).</w:t>
      </w:r>
    </w:p>
    <w:bookmarkEnd w:id="4515"/>
    <w:bookmarkStart w:name="z4542" w:id="4516"/>
    <w:p>
      <w:pPr>
        <w:spacing w:after="0"/>
        <w:ind w:left="0"/>
        <w:jc w:val="both"/>
      </w:pPr>
      <w:r>
        <w:rPr>
          <w:rFonts w:ascii="Times New Roman"/>
          <w:b w:val="false"/>
          <w:i w:val="false"/>
          <w:color w:val="000000"/>
          <w:sz w:val="28"/>
        </w:rPr>
        <w:t>
      77. Критерии оценки:</w:t>
      </w:r>
    </w:p>
    <w:bookmarkEnd w:id="4516"/>
    <w:bookmarkStart w:name="z4543" w:id="4517"/>
    <w:p>
      <w:pPr>
        <w:spacing w:after="0"/>
        <w:ind w:left="0"/>
        <w:jc w:val="both"/>
      </w:pPr>
      <w:r>
        <w:rPr>
          <w:rFonts w:ascii="Times New Roman"/>
          <w:b w:val="false"/>
          <w:i w:val="false"/>
          <w:color w:val="000000"/>
          <w:sz w:val="28"/>
        </w:rPr>
        <w:t>
      1) оценка "5" "отлично" – свободное владение вокальным аппаратом, правильная певческая установка, чистота интонирования, владение основными приемами звуковедения, нюансами, слуховой самоконтроль, точное прочтение и знание нотного текста, раскрытие художественного образа произведения, выразительное, артистичное исполнение, гибкое соединение средств музыкальной выразительности с поэтическим и музыкальным содержанием, самостоятельная интерпретация исполняемого произведения, высокий уровень культуры исполнения;</w:t>
      </w:r>
    </w:p>
    <w:bookmarkEnd w:id="4517"/>
    <w:bookmarkStart w:name="z4544" w:id="4518"/>
    <w:p>
      <w:pPr>
        <w:spacing w:after="0"/>
        <w:ind w:left="0"/>
        <w:jc w:val="both"/>
      </w:pPr>
      <w:r>
        <w:rPr>
          <w:rFonts w:ascii="Times New Roman"/>
          <w:b w:val="false"/>
          <w:i w:val="false"/>
          <w:color w:val="000000"/>
          <w:sz w:val="28"/>
        </w:rPr>
        <w:t>
      2) оценка "4" "хорошо" – свободное владение вокальным аппаратом, правильная певческая установка, владение основными приемами звуковедения, нюансами, знание нотного текста, недостаточный слуховой контроль, технические погрешности в трудных местах произведения (интонационные неточности), недостаточно осмысленное с точки зрения музыкального замысла исполнение произведения нестабильность психологического поведения на сцене;</w:t>
      </w:r>
    </w:p>
    <w:bookmarkEnd w:id="4518"/>
    <w:bookmarkStart w:name="z4545" w:id="4519"/>
    <w:p>
      <w:pPr>
        <w:spacing w:after="0"/>
        <w:ind w:left="0"/>
        <w:jc w:val="both"/>
      </w:pPr>
      <w:r>
        <w:rPr>
          <w:rFonts w:ascii="Times New Roman"/>
          <w:b w:val="false"/>
          <w:i w:val="false"/>
          <w:color w:val="000000"/>
          <w:sz w:val="28"/>
        </w:rPr>
        <w:t>
      3) оценка "3" "удовлетворительно" – недостаточное владение вокальным аппаратом, приемами звукоизвлечения, темпоритмическая неорганизованность, динамическое однообразие и монотонность звучания, формальное прочтение авторского нотного текста без образного осмысления музыки, слабый слуховой контроль исполнения, наличие в исполнении стилистических и интонационных ошибок, средний уровень культуры исполнения, неустойчивое психологическое состояние на сцене;</w:t>
      </w:r>
    </w:p>
    <w:bookmarkEnd w:id="4519"/>
    <w:bookmarkStart w:name="z4546" w:id="4520"/>
    <w:p>
      <w:pPr>
        <w:spacing w:after="0"/>
        <w:ind w:left="0"/>
        <w:jc w:val="both"/>
      </w:pPr>
      <w:r>
        <w:rPr>
          <w:rFonts w:ascii="Times New Roman"/>
          <w:b w:val="false"/>
          <w:i w:val="false"/>
          <w:color w:val="000000"/>
          <w:sz w:val="28"/>
        </w:rPr>
        <w:t>
      4) оценка "2" "неудовлетворительно" – недостаточное владение вокальным аппаратом, приемами звукоизвлечения, отсутствие слухового контроля, невыразительное интонирование, метроритмическая неустойчивость, ошибки, плохое знание нотного текста, низкий уровень культуры исполнения, неустойчивое психологическое состояние на сцене;</w:t>
      </w:r>
    </w:p>
    <w:bookmarkEnd w:id="4520"/>
    <w:bookmarkStart w:name="z4547" w:id="452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45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18</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4549" w:id="4522"/>
    <w:p>
      <w:pPr>
        <w:spacing w:after="0"/>
        <w:ind w:left="0"/>
        <w:jc w:val="left"/>
      </w:pPr>
      <w:r>
        <w:rPr>
          <w:rFonts w:ascii="Times New Roman"/>
          <w:b/>
          <w:i w:val="false"/>
          <w:color w:val="000000"/>
        </w:rPr>
        <w:t xml:space="preserve"> Образовательная программа по предмету "Оркестр русских народных инструментов" детских музыкальных школ и детских школ искусств</w:t>
      </w:r>
    </w:p>
    <w:bookmarkEnd w:id="4522"/>
    <w:bookmarkStart w:name="z4550" w:id="4523"/>
    <w:p>
      <w:pPr>
        <w:spacing w:after="0"/>
        <w:ind w:left="0"/>
        <w:jc w:val="left"/>
      </w:pPr>
      <w:r>
        <w:rPr>
          <w:rFonts w:ascii="Times New Roman"/>
          <w:b/>
          <w:i w:val="false"/>
          <w:color w:val="000000"/>
        </w:rPr>
        <w:t xml:space="preserve"> Глава 1. Общие положения</w:t>
      </w:r>
    </w:p>
    <w:bookmarkEnd w:id="4523"/>
    <w:bookmarkStart w:name="z4551" w:id="4524"/>
    <w:p>
      <w:pPr>
        <w:spacing w:after="0"/>
        <w:ind w:left="0"/>
        <w:jc w:val="both"/>
      </w:pPr>
      <w:r>
        <w:rPr>
          <w:rFonts w:ascii="Times New Roman"/>
          <w:b w:val="false"/>
          <w:i w:val="false"/>
          <w:color w:val="000000"/>
          <w:sz w:val="28"/>
        </w:rPr>
        <w:t>
      1. Образовательная программа по предмету "Оркестр русских народных инструментов"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"Оркестр русских народных инструментов".</w:t>
      </w:r>
    </w:p>
    <w:bookmarkEnd w:id="4524"/>
    <w:bookmarkStart w:name="z4552" w:id="4525"/>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4525"/>
    <w:bookmarkStart w:name="z4553" w:id="4526"/>
    <w:p>
      <w:pPr>
        <w:spacing w:after="0"/>
        <w:ind w:left="0"/>
        <w:jc w:val="both"/>
      </w:pPr>
      <w:r>
        <w:rPr>
          <w:rFonts w:ascii="Times New Roman"/>
          <w:b w:val="false"/>
          <w:i w:val="false"/>
          <w:color w:val="000000"/>
          <w:sz w:val="28"/>
        </w:rPr>
        <w:t>
      1) ансамблевая игра – совместная игра или пение (например, дуэт, терцет или трио, квартет, квинтет);</w:t>
      </w:r>
    </w:p>
    <w:bookmarkEnd w:id="4526"/>
    <w:bookmarkStart w:name="z4554" w:id="4527"/>
    <w:p>
      <w:pPr>
        <w:spacing w:after="0"/>
        <w:ind w:left="0"/>
        <w:jc w:val="both"/>
      </w:pPr>
      <w:r>
        <w:rPr>
          <w:rFonts w:ascii="Times New Roman"/>
          <w:b w:val="false"/>
          <w:i w:val="false"/>
          <w:color w:val="000000"/>
          <w:sz w:val="28"/>
        </w:rPr>
        <w:t>
      2) артикуляция – способ исполнения звуков при игре на музыкальном инструменте или пении;</w:t>
      </w:r>
    </w:p>
    <w:bookmarkEnd w:id="4527"/>
    <w:bookmarkStart w:name="z4555" w:id="4528"/>
    <w:p>
      <w:pPr>
        <w:spacing w:after="0"/>
        <w:ind w:left="0"/>
        <w:jc w:val="both"/>
      </w:pPr>
      <w:r>
        <w:rPr>
          <w:rFonts w:ascii="Times New Roman"/>
          <w:b w:val="false"/>
          <w:i w:val="false"/>
          <w:color w:val="000000"/>
          <w:sz w:val="28"/>
        </w:rPr>
        <w:t>
      3) инструментовка – изложение музыки в виде партитуры для камерного ансамбля или оркестра;</w:t>
      </w:r>
    </w:p>
    <w:bookmarkEnd w:id="4528"/>
    <w:bookmarkStart w:name="z4556" w:id="4529"/>
    <w:p>
      <w:pPr>
        <w:spacing w:after="0"/>
        <w:ind w:left="0"/>
        <w:jc w:val="both"/>
      </w:pPr>
      <w:r>
        <w:rPr>
          <w:rFonts w:ascii="Times New Roman"/>
          <w:b w:val="false"/>
          <w:i w:val="false"/>
          <w:color w:val="000000"/>
          <w:sz w:val="28"/>
        </w:rPr>
        <w:t>
      4) оркестр русских народных инструментов – оркестр, включающий в свой состав инструменты семейства домр и балалаек, а также гусли, баяны, жалейки и другие русские народные инструменты;</w:t>
      </w:r>
    </w:p>
    <w:bookmarkEnd w:id="4529"/>
    <w:bookmarkStart w:name="z4557" w:id="4530"/>
    <w:p>
      <w:pPr>
        <w:spacing w:after="0"/>
        <w:ind w:left="0"/>
        <w:jc w:val="both"/>
      </w:pPr>
      <w:r>
        <w:rPr>
          <w:rFonts w:ascii="Times New Roman"/>
          <w:b w:val="false"/>
          <w:i w:val="false"/>
          <w:color w:val="000000"/>
          <w:sz w:val="28"/>
        </w:rPr>
        <w:t>
      5) чтение нот с листа – исполнение на инструменте или голосом незнакомого произведения по нотной записи без предварительного разучивания с учетом указаний автора и содержания произведения.</w:t>
      </w:r>
    </w:p>
    <w:bookmarkEnd w:id="4530"/>
    <w:bookmarkStart w:name="z4558" w:id="4531"/>
    <w:p>
      <w:pPr>
        <w:spacing w:after="0"/>
        <w:ind w:left="0"/>
        <w:jc w:val="both"/>
      </w:pPr>
      <w:r>
        <w:rPr>
          <w:rFonts w:ascii="Times New Roman"/>
          <w:b w:val="false"/>
          <w:i w:val="false"/>
          <w:color w:val="000000"/>
          <w:sz w:val="28"/>
        </w:rPr>
        <w:t>
      6) партия – составная часть многоголосного произведения, предназначенная для исполнения одним голосом или на определенном музыкальном инструменте, а также группой однородных голосов и инструментов;</w:t>
      </w:r>
    </w:p>
    <w:bookmarkEnd w:id="4531"/>
    <w:bookmarkStart w:name="z4559" w:id="4532"/>
    <w:p>
      <w:pPr>
        <w:spacing w:after="0"/>
        <w:ind w:left="0"/>
        <w:jc w:val="both"/>
      </w:pPr>
      <w:r>
        <w:rPr>
          <w:rFonts w:ascii="Times New Roman"/>
          <w:b w:val="false"/>
          <w:i w:val="false"/>
          <w:color w:val="000000"/>
          <w:sz w:val="28"/>
        </w:rPr>
        <w:t>
      7) тембр – окраска звука, позволяющая различать звуки одной высоты в исполнении различных голосов или инструментов;</w:t>
      </w:r>
    </w:p>
    <w:bookmarkEnd w:id="4532"/>
    <w:bookmarkStart w:name="z4560" w:id="4533"/>
    <w:p>
      <w:pPr>
        <w:spacing w:after="0"/>
        <w:ind w:left="0"/>
        <w:jc w:val="both"/>
      </w:pPr>
      <w:r>
        <w:rPr>
          <w:rFonts w:ascii="Times New Roman"/>
          <w:b w:val="false"/>
          <w:i w:val="false"/>
          <w:color w:val="000000"/>
          <w:sz w:val="28"/>
        </w:rPr>
        <w:t>
      8) фразировка – ясное, выразительное исполнение музыкальной фразы и всех элементов, определяющих смысл музыкальной речи, с помощью гибких изменений темпа, динамики, расстановки акцентов;</w:t>
      </w:r>
    </w:p>
    <w:bookmarkEnd w:id="4533"/>
    <w:bookmarkStart w:name="z4561" w:id="4534"/>
    <w:p>
      <w:pPr>
        <w:spacing w:after="0"/>
        <w:ind w:left="0"/>
        <w:jc w:val="both"/>
      </w:pPr>
      <w:r>
        <w:rPr>
          <w:rFonts w:ascii="Times New Roman"/>
          <w:b w:val="false"/>
          <w:i w:val="false"/>
          <w:color w:val="000000"/>
          <w:sz w:val="28"/>
        </w:rPr>
        <w:t>
      9) фактура – совокупность средств музыкального изложения (мелодия, аккорды, полифонические голоса), образующая технический склад произведения, фактура обусловлена содержанием произведения, композиционными принципами, также выразительными возможностями и техническими особенностями музыкальных инструментов или голосов.</w:t>
      </w:r>
    </w:p>
    <w:bookmarkEnd w:id="4534"/>
    <w:bookmarkStart w:name="z4562" w:id="4535"/>
    <w:p>
      <w:pPr>
        <w:spacing w:after="0"/>
        <w:ind w:left="0"/>
        <w:jc w:val="both"/>
      </w:pPr>
      <w:r>
        <w:rPr>
          <w:rFonts w:ascii="Times New Roman"/>
          <w:b w:val="false"/>
          <w:i w:val="false"/>
          <w:color w:val="000000"/>
          <w:sz w:val="28"/>
        </w:rPr>
        <w:t xml:space="preserve">
      3. Цель Программы: создание условий для формирования навыков коллективного музицирования и воспитания потребности в совместной творческой музыкальной деятельности. </w:t>
      </w:r>
    </w:p>
    <w:bookmarkEnd w:id="4535"/>
    <w:bookmarkStart w:name="z4563" w:id="4536"/>
    <w:p>
      <w:pPr>
        <w:spacing w:after="0"/>
        <w:ind w:left="0"/>
        <w:jc w:val="both"/>
      </w:pPr>
      <w:r>
        <w:rPr>
          <w:rFonts w:ascii="Times New Roman"/>
          <w:b w:val="false"/>
          <w:i w:val="false"/>
          <w:color w:val="000000"/>
          <w:sz w:val="28"/>
        </w:rPr>
        <w:t>
      4. Задачи Программы:</w:t>
      </w:r>
    </w:p>
    <w:bookmarkEnd w:id="4536"/>
    <w:bookmarkStart w:name="z4564" w:id="4537"/>
    <w:p>
      <w:pPr>
        <w:spacing w:after="0"/>
        <w:ind w:left="0"/>
        <w:jc w:val="both"/>
      </w:pPr>
      <w:r>
        <w:rPr>
          <w:rFonts w:ascii="Times New Roman"/>
          <w:b w:val="false"/>
          <w:i w:val="false"/>
          <w:color w:val="000000"/>
          <w:sz w:val="28"/>
        </w:rPr>
        <w:t>
      1) расширение музыкальных знаний и понятий;</w:t>
      </w:r>
    </w:p>
    <w:bookmarkEnd w:id="4537"/>
    <w:bookmarkStart w:name="z4565" w:id="4538"/>
    <w:p>
      <w:pPr>
        <w:spacing w:after="0"/>
        <w:ind w:left="0"/>
        <w:jc w:val="both"/>
      </w:pPr>
      <w:r>
        <w:rPr>
          <w:rFonts w:ascii="Times New Roman"/>
          <w:b w:val="false"/>
          <w:i w:val="false"/>
          <w:color w:val="000000"/>
          <w:sz w:val="28"/>
        </w:rPr>
        <w:t>
      2) знакомство с миром национальной, классической и современной музыки;</w:t>
      </w:r>
    </w:p>
    <w:bookmarkEnd w:id="4538"/>
    <w:bookmarkStart w:name="z4566" w:id="4539"/>
    <w:p>
      <w:pPr>
        <w:spacing w:after="0"/>
        <w:ind w:left="0"/>
        <w:jc w:val="both"/>
      </w:pPr>
      <w:r>
        <w:rPr>
          <w:rFonts w:ascii="Times New Roman"/>
          <w:b w:val="false"/>
          <w:i w:val="false"/>
          <w:color w:val="000000"/>
          <w:sz w:val="28"/>
        </w:rPr>
        <w:t>
      3) формирование и развитие навыков и приемов ансамблевой и оркестровой игры, обогащение духовной культуры через игру на народных музыкальных инструментах.</w:t>
      </w:r>
    </w:p>
    <w:bookmarkEnd w:id="4539"/>
    <w:bookmarkStart w:name="z4567" w:id="4540"/>
    <w:p>
      <w:pPr>
        <w:spacing w:after="0"/>
        <w:ind w:left="0"/>
        <w:jc w:val="both"/>
      </w:pPr>
      <w:r>
        <w:rPr>
          <w:rFonts w:ascii="Times New Roman"/>
          <w:b w:val="false"/>
          <w:i w:val="false"/>
          <w:color w:val="000000"/>
          <w:sz w:val="28"/>
        </w:rPr>
        <w:t>
      4) практическое применение и закрепление навыков и знаний, полученных в инструментальных классах;</w:t>
      </w:r>
    </w:p>
    <w:bookmarkEnd w:id="4540"/>
    <w:bookmarkStart w:name="z4568" w:id="4541"/>
    <w:p>
      <w:pPr>
        <w:spacing w:after="0"/>
        <w:ind w:left="0"/>
        <w:jc w:val="both"/>
      </w:pPr>
      <w:r>
        <w:rPr>
          <w:rFonts w:ascii="Times New Roman"/>
          <w:b w:val="false"/>
          <w:i w:val="false"/>
          <w:color w:val="000000"/>
          <w:sz w:val="28"/>
        </w:rPr>
        <w:t>
      5) развитие, воспитание коллективной творческой и исполнительской дисциплины;</w:t>
      </w:r>
    </w:p>
    <w:bookmarkEnd w:id="4541"/>
    <w:bookmarkStart w:name="z4569" w:id="4542"/>
    <w:p>
      <w:pPr>
        <w:spacing w:after="0"/>
        <w:ind w:left="0"/>
        <w:jc w:val="both"/>
      </w:pPr>
      <w:r>
        <w:rPr>
          <w:rFonts w:ascii="Times New Roman"/>
          <w:b w:val="false"/>
          <w:i w:val="false"/>
          <w:color w:val="000000"/>
          <w:sz w:val="28"/>
        </w:rPr>
        <w:t>
      6) развитие навыков чтения нот с листа, музыкального вкуса, слуха, чувства ритма, образного мышления, памяти и внимания;</w:t>
      </w:r>
    </w:p>
    <w:bookmarkEnd w:id="4542"/>
    <w:bookmarkStart w:name="z4570" w:id="4543"/>
    <w:p>
      <w:pPr>
        <w:spacing w:after="0"/>
        <w:ind w:left="0"/>
        <w:jc w:val="both"/>
      </w:pPr>
      <w:r>
        <w:rPr>
          <w:rFonts w:ascii="Times New Roman"/>
          <w:b w:val="false"/>
          <w:i w:val="false"/>
          <w:color w:val="000000"/>
          <w:sz w:val="28"/>
        </w:rPr>
        <w:t>
      7) развитие музыкально-творческих способностей на основе приобретенных им знаний, умений и навыков в области коллективного исполнительства.</w:t>
      </w:r>
    </w:p>
    <w:bookmarkEnd w:id="4543"/>
    <w:bookmarkStart w:name="z4571" w:id="4544"/>
    <w:p>
      <w:pPr>
        <w:spacing w:after="0"/>
        <w:ind w:left="0"/>
        <w:jc w:val="both"/>
      </w:pPr>
      <w:r>
        <w:rPr>
          <w:rFonts w:ascii="Times New Roman"/>
          <w:b w:val="false"/>
          <w:i w:val="false"/>
          <w:color w:val="000000"/>
          <w:sz w:val="28"/>
        </w:rPr>
        <w:t xml:space="preserve">
      5. Срок освоения Программы – три года. </w:t>
      </w:r>
    </w:p>
    <w:bookmarkEnd w:id="4544"/>
    <w:bookmarkStart w:name="z4572" w:id="4545"/>
    <w:p>
      <w:pPr>
        <w:spacing w:after="0"/>
        <w:ind w:left="0"/>
        <w:jc w:val="both"/>
      </w:pPr>
      <w:r>
        <w:rPr>
          <w:rFonts w:ascii="Times New Roman"/>
          <w:b w:val="false"/>
          <w:i w:val="false"/>
          <w:color w:val="000000"/>
          <w:sz w:val="28"/>
        </w:rPr>
        <w:t xml:space="preserve">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w:t>
      </w:r>
    </w:p>
    <w:bookmarkEnd w:id="4545"/>
    <w:bookmarkStart w:name="z4573" w:id="454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4546"/>
    <w:bookmarkStart w:name="z4574" w:id="4547"/>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4547"/>
    <w:bookmarkStart w:name="z4575" w:id="4548"/>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русских народных инструментах методом коллективного музицирования, опыта творческой деятельности, приемов и ансамблевого исполнительства. </w:t>
      </w:r>
    </w:p>
    <w:bookmarkEnd w:id="4548"/>
    <w:bookmarkStart w:name="z4576" w:id="4549"/>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4549"/>
    <w:bookmarkStart w:name="z4577" w:id="4550"/>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4550"/>
    <w:bookmarkStart w:name="z4578" w:id="4551"/>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4551"/>
    <w:bookmarkStart w:name="z4579" w:id="455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4552"/>
    <w:bookmarkStart w:name="z4580" w:id="4553"/>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4553"/>
    <w:bookmarkStart w:name="z4581" w:id="4554"/>
    <w:p>
      <w:pPr>
        <w:spacing w:after="0"/>
        <w:ind w:left="0"/>
        <w:jc w:val="both"/>
      </w:pPr>
      <w:r>
        <w:rPr>
          <w:rFonts w:ascii="Times New Roman"/>
          <w:b w:val="false"/>
          <w:i w:val="false"/>
          <w:color w:val="000000"/>
          <w:sz w:val="28"/>
        </w:rPr>
        <w:t>
      3) систематичность и регулярность занятий;</w:t>
      </w:r>
    </w:p>
    <w:bookmarkEnd w:id="4554"/>
    <w:bookmarkStart w:name="z4582" w:id="4555"/>
    <w:p>
      <w:pPr>
        <w:spacing w:after="0"/>
        <w:ind w:left="0"/>
        <w:jc w:val="both"/>
      </w:pPr>
      <w:r>
        <w:rPr>
          <w:rFonts w:ascii="Times New Roman"/>
          <w:b w:val="false"/>
          <w:i w:val="false"/>
          <w:color w:val="000000"/>
          <w:sz w:val="28"/>
        </w:rPr>
        <w:t>
      4) целенаправленность учебного процесса.</w:t>
      </w:r>
    </w:p>
    <w:bookmarkEnd w:id="4555"/>
    <w:bookmarkStart w:name="z4583" w:id="4556"/>
    <w:p>
      <w:pPr>
        <w:spacing w:after="0"/>
        <w:ind w:left="0"/>
        <w:jc w:val="both"/>
      </w:pPr>
      <w:r>
        <w:rPr>
          <w:rFonts w:ascii="Times New Roman"/>
          <w:b w:val="false"/>
          <w:i w:val="false"/>
          <w:color w:val="000000"/>
          <w:sz w:val="28"/>
        </w:rPr>
        <w:t>
      12. Программа предназначена для обучения детей, желающих освоить технику игры в оркестре русских народных инструментов, научиться исполнять русские, казахские народные песни, песни народов мира, авторскую музыку разных стилей и эпох, современную танцевальную музыку, современные детские песни.</w:t>
      </w:r>
    </w:p>
    <w:bookmarkEnd w:id="4556"/>
    <w:bookmarkStart w:name="z4584" w:id="4557"/>
    <w:p>
      <w:pPr>
        <w:spacing w:after="0"/>
        <w:ind w:left="0"/>
        <w:jc w:val="both"/>
      </w:pPr>
      <w:r>
        <w:rPr>
          <w:rFonts w:ascii="Times New Roman"/>
          <w:b w:val="false"/>
          <w:i w:val="false"/>
          <w:color w:val="000000"/>
          <w:sz w:val="28"/>
        </w:rPr>
        <w:t xml:space="preserve">
      13. Программа создает условия для овладения приемами игры в оркестре русских народных инструментов объеме, необходимом для дальнейшей практической деятельности будущего музыканта. </w:t>
      </w:r>
    </w:p>
    <w:bookmarkEnd w:id="4557"/>
    <w:bookmarkStart w:name="z4585" w:id="4558"/>
    <w:p>
      <w:pPr>
        <w:spacing w:after="0"/>
        <w:ind w:left="0"/>
        <w:jc w:val="both"/>
      </w:pPr>
      <w:r>
        <w:rPr>
          <w:rFonts w:ascii="Times New Roman"/>
          <w:b w:val="false"/>
          <w:i w:val="false"/>
          <w:color w:val="000000"/>
          <w:sz w:val="28"/>
        </w:rPr>
        <w:t>
      14. Программа направлена на творческое, эстетическое, духовно-нравственное развитие обучающихся и дает возможность приобретения опыта исполнительской, ансамблевой, оркестровой практики, навыков самостоятельной работы по изучению и постижению музыкального искусства.</w:t>
      </w:r>
    </w:p>
    <w:bookmarkEnd w:id="4558"/>
    <w:bookmarkStart w:name="z4586" w:id="4559"/>
    <w:p>
      <w:pPr>
        <w:spacing w:after="0"/>
        <w:ind w:left="0"/>
        <w:jc w:val="both"/>
      </w:pPr>
      <w:r>
        <w:rPr>
          <w:rFonts w:ascii="Times New Roman"/>
          <w:b w:val="false"/>
          <w:i w:val="false"/>
          <w:color w:val="000000"/>
          <w:sz w:val="28"/>
        </w:rPr>
        <w:t>
      15.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4559"/>
    <w:bookmarkStart w:name="z4587" w:id="4560"/>
    <w:p>
      <w:pPr>
        <w:spacing w:after="0"/>
        <w:ind w:left="0"/>
        <w:jc w:val="both"/>
      </w:pPr>
      <w:r>
        <w:rPr>
          <w:rFonts w:ascii="Times New Roman"/>
          <w:b w:val="false"/>
          <w:i w:val="false"/>
          <w:color w:val="000000"/>
          <w:sz w:val="28"/>
        </w:rPr>
        <w:t xml:space="preserve">
      16. Программа ориентирована на выработку у обучающегося личностных качеств, способствующих: </w:t>
      </w:r>
    </w:p>
    <w:bookmarkEnd w:id="4560"/>
    <w:bookmarkStart w:name="z4588" w:id="4561"/>
    <w:p>
      <w:pPr>
        <w:spacing w:after="0"/>
        <w:ind w:left="0"/>
        <w:jc w:val="both"/>
      </w:pPr>
      <w:r>
        <w:rPr>
          <w:rFonts w:ascii="Times New Roman"/>
          <w:b w:val="false"/>
          <w:i w:val="false"/>
          <w:color w:val="000000"/>
          <w:sz w:val="28"/>
        </w:rPr>
        <w:t>
      1) освоению обучающимся знаний, умений и навыков игры на домре, позволяющих творчески исполнять музыкальные произведения в соответствии с необходимым уровнем музыкальной грамотности;</w:t>
      </w:r>
    </w:p>
    <w:bookmarkEnd w:id="4561"/>
    <w:bookmarkStart w:name="z4589" w:id="4562"/>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4562"/>
    <w:bookmarkStart w:name="z4590" w:id="4563"/>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4563"/>
    <w:bookmarkStart w:name="z4591" w:id="4564"/>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4564"/>
    <w:bookmarkStart w:name="z4592" w:id="4565"/>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4565"/>
    <w:bookmarkStart w:name="z4593" w:id="4566"/>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4566"/>
    <w:bookmarkStart w:name="z4594" w:id="4567"/>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4567"/>
    <w:bookmarkStart w:name="z4595" w:id="4568"/>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4568"/>
    <w:bookmarkStart w:name="z4596" w:id="4569"/>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4569"/>
    <w:bookmarkStart w:name="z4597" w:id="4570"/>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4570"/>
    <w:bookmarkStart w:name="z4598" w:id="4571"/>
    <w:p>
      <w:pPr>
        <w:spacing w:after="0"/>
        <w:ind w:left="0"/>
        <w:jc w:val="both"/>
      </w:pPr>
      <w:r>
        <w:rPr>
          <w:rFonts w:ascii="Times New Roman"/>
          <w:b w:val="false"/>
          <w:i w:val="false"/>
          <w:color w:val="000000"/>
          <w:sz w:val="28"/>
        </w:rPr>
        <w:t>
      18.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4571"/>
    <w:bookmarkStart w:name="z4599" w:id="4572"/>
    <w:p>
      <w:pPr>
        <w:spacing w:after="0"/>
        <w:ind w:left="0"/>
        <w:jc w:val="both"/>
      </w:pPr>
      <w:r>
        <w:rPr>
          <w:rFonts w:ascii="Times New Roman"/>
          <w:b w:val="false"/>
          <w:i w:val="false"/>
          <w:color w:val="000000"/>
          <w:sz w:val="28"/>
        </w:rPr>
        <w:t xml:space="preserve">
      19.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4572"/>
    <w:bookmarkStart w:name="z4600" w:id="4573"/>
    <w:p>
      <w:pPr>
        <w:spacing w:after="0"/>
        <w:ind w:left="0"/>
        <w:jc w:val="both"/>
      </w:pPr>
      <w:r>
        <w:rPr>
          <w:rFonts w:ascii="Times New Roman"/>
          <w:b w:val="false"/>
          <w:i w:val="false"/>
          <w:color w:val="000000"/>
          <w:sz w:val="28"/>
        </w:rPr>
        <w:t>
      20.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4573"/>
    <w:bookmarkStart w:name="z4601" w:id="4574"/>
    <w:p>
      <w:pPr>
        <w:spacing w:after="0"/>
        <w:ind w:left="0"/>
        <w:jc w:val="both"/>
      </w:pPr>
      <w:r>
        <w:rPr>
          <w:rFonts w:ascii="Times New Roman"/>
          <w:b w:val="false"/>
          <w:i w:val="false"/>
          <w:color w:val="000000"/>
          <w:sz w:val="28"/>
        </w:rPr>
        <w:t>
      21. Методологическая основа Программы:</w:t>
      </w:r>
    </w:p>
    <w:bookmarkEnd w:id="4574"/>
    <w:bookmarkStart w:name="z4602" w:id="457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4575"/>
    <w:bookmarkStart w:name="z4603" w:id="457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4576"/>
    <w:bookmarkStart w:name="z4604" w:id="457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4577"/>
    <w:bookmarkStart w:name="z4605" w:id="457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4578"/>
    <w:bookmarkStart w:name="z4606" w:id="4579"/>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4579"/>
    <w:bookmarkStart w:name="z4607" w:id="4580"/>
    <w:p>
      <w:pPr>
        <w:spacing w:after="0"/>
        <w:ind w:left="0"/>
        <w:jc w:val="both"/>
      </w:pPr>
      <w:r>
        <w:rPr>
          <w:rFonts w:ascii="Times New Roman"/>
          <w:b w:val="false"/>
          <w:i w:val="false"/>
          <w:color w:val="000000"/>
          <w:sz w:val="28"/>
        </w:rPr>
        <w:t>
      22. Педагогические принципы отбора содержания учебного материала:</w:t>
      </w:r>
    </w:p>
    <w:bookmarkEnd w:id="4580"/>
    <w:bookmarkStart w:name="z4608" w:id="4581"/>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4581"/>
    <w:bookmarkStart w:name="z4609" w:id="4582"/>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4582"/>
    <w:bookmarkStart w:name="z4610" w:id="4583"/>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4583"/>
    <w:bookmarkStart w:name="z4611" w:id="4584"/>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4584"/>
    <w:bookmarkStart w:name="z4612" w:id="4585"/>
    <w:p>
      <w:pPr>
        <w:spacing w:after="0"/>
        <w:ind w:left="0"/>
        <w:jc w:val="both"/>
      </w:pPr>
      <w:r>
        <w:rPr>
          <w:rFonts w:ascii="Times New Roman"/>
          <w:b w:val="false"/>
          <w:i w:val="false"/>
          <w:color w:val="000000"/>
          <w:sz w:val="28"/>
        </w:rPr>
        <w:t>
      23. Специфика индивидуального обучения по предмету "Оркестр русских народных инструментов" создает условия для вариативности выбора методов, средств, форм обучения и подбора репертуарного комплекса.</w:t>
      </w:r>
    </w:p>
    <w:bookmarkEnd w:id="4585"/>
    <w:bookmarkStart w:name="z4613" w:id="4586"/>
    <w:p>
      <w:pPr>
        <w:spacing w:after="0"/>
        <w:ind w:left="0"/>
        <w:jc w:val="both"/>
      </w:pPr>
      <w:r>
        <w:rPr>
          <w:rFonts w:ascii="Times New Roman"/>
          <w:b w:val="false"/>
          <w:i w:val="false"/>
          <w:color w:val="000000"/>
          <w:sz w:val="28"/>
        </w:rPr>
        <w:t>
      24. Для достижения поставленных задач используются следующие методы обучения:</w:t>
      </w:r>
    </w:p>
    <w:bookmarkEnd w:id="4586"/>
    <w:bookmarkStart w:name="z4614" w:id="4587"/>
    <w:p>
      <w:pPr>
        <w:spacing w:after="0"/>
        <w:ind w:left="0"/>
        <w:jc w:val="both"/>
      </w:pPr>
      <w:r>
        <w:rPr>
          <w:rFonts w:ascii="Times New Roman"/>
          <w:b w:val="false"/>
          <w:i w:val="false"/>
          <w:color w:val="000000"/>
          <w:sz w:val="28"/>
        </w:rPr>
        <w:t>
      1) словесный метод (беседа, рассказ, объяснение, дискуссия);</w:t>
      </w:r>
    </w:p>
    <w:bookmarkEnd w:id="4587"/>
    <w:bookmarkStart w:name="z4615" w:id="4588"/>
    <w:p>
      <w:pPr>
        <w:spacing w:after="0"/>
        <w:ind w:left="0"/>
        <w:jc w:val="both"/>
      </w:pPr>
      <w:r>
        <w:rPr>
          <w:rFonts w:ascii="Times New Roman"/>
          <w:b w:val="false"/>
          <w:i w:val="false"/>
          <w:color w:val="000000"/>
          <w:sz w:val="28"/>
        </w:rPr>
        <w:t>
      2) наглядно-демонстрационный (исполнение произведения педагогом на инструменте, наблюдение, показ интерактивных и мультимедийных презентаций);</w:t>
      </w:r>
    </w:p>
    <w:bookmarkEnd w:id="4588"/>
    <w:bookmarkStart w:name="z4616" w:id="4589"/>
    <w:p>
      <w:pPr>
        <w:spacing w:after="0"/>
        <w:ind w:left="0"/>
        <w:jc w:val="both"/>
      </w:pPr>
      <w:r>
        <w:rPr>
          <w:rFonts w:ascii="Times New Roman"/>
          <w:b w:val="false"/>
          <w:i w:val="false"/>
          <w:color w:val="000000"/>
          <w:sz w:val="28"/>
        </w:rPr>
        <w:t>
      3) практический (работа на инструменте, подготовительные упражнения, самостоятельный разбор произведения, работа над отдельными частями произведения);</w:t>
      </w:r>
    </w:p>
    <w:bookmarkEnd w:id="4589"/>
    <w:bookmarkStart w:name="z4617" w:id="4590"/>
    <w:p>
      <w:pPr>
        <w:spacing w:after="0"/>
        <w:ind w:left="0"/>
        <w:jc w:val="both"/>
      </w:pPr>
      <w:r>
        <w:rPr>
          <w:rFonts w:ascii="Times New Roman"/>
          <w:b w:val="false"/>
          <w:i w:val="false"/>
          <w:color w:val="000000"/>
          <w:sz w:val="28"/>
        </w:rPr>
        <w:t>
      4) аналитический (сравнения и обобщения, развитие логического мышления);</w:t>
      </w:r>
    </w:p>
    <w:bookmarkEnd w:id="4590"/>
    <w:bookmarkStart w:name="z4618" w:id="4591"/>
    <w:p>
      <w:pPr>
        <w:spacing w:after="0"/>
        <w:ind w:left="0"/>
        <w:jc w:val="both"/>
      </w:pPr>
      <w:r>
        <w:rPr>
          <w:rFonts w:ascii="Times New Roman"/>
          <w:b w:val="false"/>
          <w:i w:val="false"/>
          <w:color w:val="000000"/>
          <w:sz w:val="28"/>
        </w:rPr>
        <w:t>
      5) эмоциональный (подбор ассоциаций, образов, художественного впечатления, развитие музыкально-образного мышления).</w:t>
      </w:r>
    </w:p>
    <w:bookmarkEnd w:id="4591"/>
    <w:bookmarkStart w:name="z4619" w:id="4592"/>
    <w:p>
      <w:pPr>
        <w:spacing w:after="0"/>
        <w:ind w:left="0"/>
        <w:jc w:val="both"/>
      </w:pPr>
      <w:r>
        <w:rPr>
          <w:rFonts w:ascii="Times New Roman"/>
          <w:b w:val="false"/>
          <w:i w:val="false"/>
          <w:color w:val="000000"/>
          <w:sz w:val="28"/>
        </w:rPr>
        <w:t xml:space="preserve">
      25.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4592"/>
    <w:bookmarkStart w:name="z4620" w:id="4593"/>
    <w:p>
      <w:pPr>
        <w:spacing w:after="0"/>
        <w:ind w:left="0"/>
        <w:jc w:val="both"/>
      </w:pPr>
      <w:r>
        <w:rPr>
          <w:rFonts w:ascii="Times New Roman"/>
          <w:b w:val="false"/>
          <w:i w:val="false"/>
          <w:color w:val="000000"/>
          <w:sz w:val="28"/>
        </w:rPr>
        <w:t>
      26. Формы занятий:</w:t>
      </w:r>
    </w:p>
    <w:bookmarkEnd w:id="4593"/>
    <w:bookmarkStart w:name="z4621" w:id="4594"/>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4594"/>
    <w:bookmarkStart w:name="z4622" w:id="4595"/>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4595"/>
    <w:bookmarkStart w:name="z4623" w:id="4596"/>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4596"/>
    <w:bookmarkStart w:name="z4624" w:id="4597"/>
    <w:p>
      <w:pPr>
        <w:spacing w:after="0"/>
        <w:ind w:left="0"/>
        <w:jc w:val="both"/>
      </w:pPr>
      <w:r>
        <w:rPr>
          <w:rFonts w:ascii="Times New Roman"/>
          <w:b w:val="false"/>
          <w:i w:val="false"/>
          <w:color w:val="000000"/>
          <w:sz w:val="28"/>
        </w:rPr>
        <w:t>
      4) конкурсы;</w:t>
      </w:r>
    </w:p>
    <w:bookmarkEnd w:id="4597"/>
    <w:bookmarkStart w:name="z4625" w:id="4598"/>
    <w:p>
      <w:pPr>
        <w:spacing w:after="0"/>
        <w:ind w:left="0"/>
        <w:jc w:val="both"/>
      </w:pPr>
      <w:r>
        <w:rPr>
          <w:rFonts w:ascii="Times New Roman"/>
          <w:b w:val="false"/>
          <w:i w:val="false"/>
          <w:color w:val="000000"/>
          <w:sz w:val="28"/>
        </w:rPr>
        <w:t>
      5) урок-игра (использование игровых технологий на уроке);</w:t>
      </w:r>
    </w:p>
    <w:bookmarkEnd w:id="4598"/>
    <w:bookmarkStart w:name="z4626" w:id="4599"/>
    <w:p>
      <w:pPr>
        <w:spacing w:after="0"/>
        <w:ind w:left="0"/>
        <w:jc w:val="both"/>
      </w:pPr>
      <w:r>
        <w:rPr>
          <w:rFonts w:ascii="Times New Roman"/>
          <w:b w:val="false"/>
          <w:i w:val="false"/>
          <w:color w:val="000000"/>
          <w:sz w:val="28"/>
        </w:rPr>
        <w:t>
      6) урок-экскурсия.</w:t>
      </w:r>
    </w:p>
    <w:bookmarkEnd w:id="4599"/>
    <w:bookmarkStart w:name="z4627" w:id="4600"/>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обучающимися. Программа занятий состоит из одновременно проводимых теоретических и практических занятий.</w:t>
      </w:r>
    </w:p>
    <w:bookmarkEnd w:id="4600"/>
    <w:bookmarkStart w:name="z4628" w:id="4601"/>
    <w:p>
      <w:pPr>
        <w:spacing w:after="0"/>
        <w:ind w:left="0"/>
        <w:jc w:val="both"/>
      </w:pPr>
      <w:r>
        <w:rPr>
          <w:rFonts w:ascii="Times New Roman"/>
          <w:b w:val="false"/>
          <w:i w:val="false"/>
          <w:color w:val="000000"/>
          <w:sz w:val="28"/>
        </w:rPr>
        <w:t>
      28. Виды внеурочных форм работы:</w:t>
      </w:r>
    </w:p>
    <w:bookmarkEnd w:id="4601"/>
    <w:bookmarkStart w:name="z4629" w:id="4602"/>
    <w:p>
      <w:pPr>
        <w:spacing w:after="0"/>
        <w:ind w:left="0"/>
        <w:jc w:val="both"/>
      </w:pPr>
      <w:r>
        <w:rPr>
          <w:rFonts w:ascii="Times New Roman"/>
          <w:b w:val="false"/>
          <w:i w:val="false"/>
          <w:color w:val="000000"/>
          <w:sz w:val="28"/>
        </w:rPr>
        <w:t>
      1) игра в ансамбле;</w:t>
      </w:r>
    </w:p>
    <w:bookmarkEnd w:id="4602"/>
    <w:bookmarkStart w:name="z4630" w:id="4603"/>
    <w:p>
      <w:pPr>
        <w:spacing w:after="0"/>
        <w:ind w:left="0"/>
        <w:jc w:val="both"/>
      </w:pPr>
      <w:r>
        <w:rPr>
          <w:rFonts w:ascii="Times New Roman"/>
          <w:b w:val="false"/>
          <w:i w:val="false"/>
          <w:color w:val="000000"/>
          <w:sz w:val="28"/>
        </w:rPr>
        <w:t>
      2) подготовка к концертным, конкурсным выступлениям;</w:t>
      </w:r>
    </w:p>
    <w:bookmarkEnd w:id="4603"/>
    <w:bookmarkStart w:name="z4631" w:id="4604"/>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4604"/>
    <w:bookmarkStart w:name="z4632" w:id="4605"/>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4605"/>
    <w:bookmarkStart w:name="z4633" w:id="4606"/>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4606"/>
    <w:bookmarkStart w:name="z4634" w:id="4607"/>
    <w:p>
      <w:pPr>
        <w:spacing w:after="0"/>
        <w:ind w:left="0"/>
        <w:jc w:val="both"/>
      </w:pPr>
      <w:r>
        <w:rPr>
          <w:rFonts w:ascii="Times New Roman"/>
          <w:b w:val="false"/>
          <w:i w:val="false"/>
          <w:color w:val="000000"/>
          <w:sz w:val="28"/>
        </w:rPr>
        <w:t>
      29.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4607"/>
    <w:bookmarkStart w:name="z4635" w:id="4608"/>
    <w:p>
      <w:pPr>
        <w:spacing w:after="0"/>
        <w:ind w:left="0"/>
        <w:jc w:val="both"/>
      </w:pPr>
      <w:r>
        <w:rPr>
          <w:rFonts w:ascii="Times New Roman"/>
          <w:b w:val="false"/>
          <w:i w:val="false"/>
          <w:color w:val="000000"/>
          <w:sz w:val="28"/>
        </w:rPr>
        <w:t>
      30. Структурные элементы рабочей учебной программы:</w:t>
      </w:r>
    </w:p>
    <w:bookmarkEnd w:id="4608"/>
    <w:bookmarkStart w:name="z4636" w:id="4609"/>
    <w:p>
      <w:pPr>
        <w:spacing w:after="0"/>
        <w:ind w:left="0"/>
        <w:jc w:val="both"/>
      </w:pPr>
      <w:r>
        <w:rPr>
          <w:rFonts w:ascii="Times New Roman"/>
          <w:b w:val="false"/>
          <w:i w:val="false"/>
          <w:color w:val="000000"/>
          <w:sz w:val="28"/>
        </w:rPr>
        <w:t>
      1) титульный лист;</w:t>
      </w:r>
    </w:p>
    <w:bookmarkEnd w:id="4609"/>
    <w:bookmarkStart w:name="z4637" w:id="4610"/>
    <w:p>
      <w:pPr>
        <w:spacing w:after="0"/>
        <w:ind w:left="0"/>
        <w:jc w:val="both"/>
      </w:pPr>
      <w:r>
        <w:rPr>
          <w:rFonts w:ascii="Times New Roman"/>
          <w:b w:val="false"/>
          <w:i w:val="false"/>
          <w:color w:val="000000"/>
          <w:sz w:val="28"/>
        </w:rPr>
        <w:t>
      2) пояснительная записка;</w:t>
      </w:r>
    </w:p>
    <w:bookmarkEnd w:id="4610"/>
    <w:bookmarkStart w:name="z4638" w:id="4611"/>
    <w:p>
      <w:pPr>
        <w:spacing w:after="0"/>
        <w:ind w:left="0"/>
        <w:jc w:val="both"/>
      </w:pPr>
      <w:r>
        <w:rPr>
          <w:rFonts w:ascii="Times New Roman"/>
          <w:b w:val="false"/>
          <w:i w:val="false"/>
          <w:color w:val="000000"/>
          <w:sz w:val="28"/>
        </w:rPr>
        <w:t>
      3) планирование учебной деятельности;</w:t>
      </w:r>
    </w:p>
    <w:bookmarkEnd w:id="4611"/>
    <w:bookmarkStart w:name="z4639" w:id="4612"/>
    <w:p>
      <w:pPr>
        <w:spacing w:after="0"/>
        <w:ind w:left="0"/>
        <w:jc w:val="both"/>
      </w:pPr>
      <w:r>
        <w:rPr>
          <w:rFonts w:ascii="Times New Roman"/>
          <w:b w:val="false"/>
          <w:i w:val="false"/>
          <w:color w:val="000000"/>
          <w:sz w:val="28"/>
        </w:rPr>
        <w:t>
      4) учебно-методическое обеспечение учебного процесса.</w:t>
      </w:r>
    </w:p>
    <w:bookmarkEnd w:id="4612"/>
    <w:bookmarkStart w:name="z4640" w:id="4613"/>
    <w:p>
      <w:pPr>
        <w:spacing w:after="0"/>
        <w:ind w:left="0"/>
        <w:jc w:val="both"/>
      </w:pPr>
      <w:r>
        <w:rPr>
          <w:rFonts w:ascii="Times New Roman"/>
          <w:b w:val="false"/>
          <w:i w:val="false"/>
          <w:color w:val="000000"/>
          <w:sz w:val="28"/>
        </w:rPr>
        <w:t>
      31. На титульном листе размещаются основные сведения:</w:t>
      </w:r>
    </w:p>
    <w:bookmarkEnd w:id="4613"/>
    <w:bookmarkStart w:name="z4641" w:id="4614"/>
    <w:p>
      <w:pPr>
        <w:spacing w:after="0"/>
        <w:ind w:left="0"/>
        <w:jc w:val="both"/>
      </w:pPr>
      <w:r>
        <w:rPr>
          <w:rFonts w:ascii="Times New Roman"/>
          <w:b w:val="false"/>
          <w:i w:val="false"/>
          <w:color w:val="000000"/>
          <w:sz w:val="28"/>
        </w:rPr>
        <w:t>
      1) название организации образования;</w:t>
      </w:r>
    </w:p>
    <w:bookmarkEnd w:id="4614"/>
    <w:bookmarkStart w:name="z4642" w:id="4615"/>
    <w:p>
      <w:pPr>
        <w:spacing w:after="0"/>
        <w:ind w:left="0"/>
        <w:jc w:val="both"/>
      </w:pPr>
      <w:r>
        <w:rPr>
          <w:rFonts w:ascii="Times New Roman"/>
          <w:b w:val="false"/>
          <w:i w:val="false"/>
          <w:color w:val="000000"/>
          <w:sz w:val="28"/>
        </w:rPr>
        <w:t>
      2) название учебного предмета;</w:t>
      </w:r>
    </w:p>
    <w:bookmarkEnd w:id="4615"/>
    <w:bookmarkStart w:name="z4643" w:id="4616"/>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4616"/>
    <w:bookmarkStart w:name="z4644" w:id="4617"/>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4617"/>
    <w:bookmarkStart w:name="z4645" w:id="4618"/>
    <w:p>
      <w:pPr>
        <w:spacing w:after="0"/>
        <w:ind w:left="0"/>
        <w:jc w:val="both"/>
      </w:pPr>
      <w:r>
        <w:rPr>
          <w:rFonts w:ascii="Times New Roman"/>
          <w:b w:val="false"/>
          <w:i w:val="false"/>
          <w:color w:val="000000"/>
          <w:sz w:val="28"/>
        </w:rPr>
        <w:t>
      5) краткая информация о педагоге;</w:t>
      </w:r>
    </w:p>
    <w:bookmarkEnd w:id="4618"/>
    <w:bookmarkStart w:name="z4646" w:id="4619"/>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4619"/>
    <w:bookmarkStart w:name="z4647" w:id="4620"/>
    <w:p>
      <w:pPr>
        <w:spacing w:after="0"/>
        <w:ind w:left="0"/>
        <w:jc w:val="both"/>
      </w:pPr>
      <w:r>
        <w:rPr>
          <w:rFonts w:ascii="Times New Roman"/>
          <w:b w:val="false"/>
          <w:i w:val="false"/>
          <w:color w:val="000000"/>
          <w:sz w:val="28"/>
        </w:rPr>
        <w:t xml:space="preserve">
      32. Содержание пояснительной записки: </w:t>
      </w:r>
    </w:p>
    <w:bookmarkEnd w:id="4620"/>
    <w:bookmarkStart w:name="z4648" w:id="4621"/>
    <w:p>
      <w:pPr>
        <w:spacing w:after="0"/>
        <w:ind w:left="0"/>
        <w:jc w:val="both"/>
      </w:pPr>
      <w:r>
        <w:rPr>
          <w:rFonts w:ascii="Times New Roman"/>
          <w:b w:val="false"/>
          <w:i w:val="false"/>
          <w:color w:val="000000"/>
          <w:sz w:val="28"/>
        </w:rPr>
        <w:t>
      1) настоящая Программа как основание;</w:t>
      </w:r>
    </w:p>
    <w:bookmarkEnd w:id="4621"/>
    <w:bookmarkStart w:name="z4649" w:id="4622"/>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4622"/>
    <w:bookmarkStart w:name="z4650" w:id="4623"/>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4623"/>
    <w:bookmarkStart w:name="z4651" w:id="4624"/>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4624"/>
    <w:bookmarkStart w:name="z4652" w:id="4625"/>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4625"/>
    <w:bookmarkStart w:name="z4653" w:id="4626"/>
    <w:p>
      <w:pPr>
        <w:spacing w:after="0"/>
        <w:ind w:left="0"/>
        <w:jc w:val="both"/>
      </w:pPr>
      <w:r>
        <w:rPr>
          <w:rFonts w:ascii="Times New Roman"/>
          <w:b w:val="false"/>
          <w:i w:val="false"/>
          <w:color w:val="000000"/>
          <w:sz w:val="28"/>
        </w:rPr>
        <w:t>
      33.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4626"/>
    <w:bookmarkStart w:name="z4654" w:id="4627"/>
    <w:p>
      <w:pPr>
        <w:spacing w:after="0"/>
        <w:ind w:left="0"/>
        <w:jc w:val="both"/>
      </w:pPr>
      <w:r>
        <w:rPr>
          <w:rFonts w:ascii="Times New Roman"/>
          <w:b w:val="false"/>
          <w:i w:val="false"/>
          <w:color w:val="000000"/>
          <w:sz w:val="28"/>
        </w:rPr>
        <w:t>
      34. Содержание раздела "Учебно-методическое обеспечение учебного процесса":</w:t>
      </w:r>
    </w:p>
    <w:bookmarkEnd w:id="4627"/>
    <w:bookmarkStart w:name="z4655" w:id="4628"/>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4628"/>
    <w:bookmarkStart w:name="z4656" w:id="4629"/>
    <w:p>
      <w:pPr>
        <w:spacing w:after="0"/>
        <w:ind w:left="0"/>
        <w:jc w:val="both"/>
      </w:pPr>
      <w:r>
        <w:rPr>
          <w:rFonts w:ascii="Times New Roman"/>
          <w:b w:val="false"/>
          <w:i w:val="false"/>
          <w:color w:val="000000"/>
          <w:sz w:val="28"/>
        </w:rPr>
        <w:t>
      2) перечень методической литературы для педагога;</w:t>
      </w:r>
    </w:p>
    <w:bookmarkEnd w:id="4629"/>
    <w:bookmarkStart w:name="z4657" w:id="4630"/>
    <w:p>
      <w:pPr>
        <w:spacing w:after="0"/>
        <w:ind w:left="0"/>
        <w:jc w:val="both"/>
      </w:pPr>
      <w:r>
        <w:rPr>
          <w:rFonts w:ascii="Times New Roman"/>
          <w:b w:val="false"/>
          <w:i w:val="false"/>
          <w:color w:val="000000"/>
          <w:sz w:val="28"/>
        </w:rPr>
        <w:t xml:space="preserve">
      3) перечень учебно-наглядных пособий. </w:t>
      </w:r>
    </w:p>
    <w:bookmarkEnd w:id="4630"/>
    <w:bookmarkStart w:name="z4658" w:id="4631"/>
    <w:p>
      <w:pPr>
        <w:spacing w:after="0"/>
        <w:ind w:left="0"/>
        <w:jc w:val="both"/>
      </w:pPr>
      <w:r>
        <w:rPr>
          <w:rFonts w:ascii="Times New Roman"/>
          <w:b w:val="false"/>
          <w:i w:val="false"/>
          <w:color w:val="000000"/>
          <w:sz w:val="28"/>
        </w:rPr>
        <w:t xml:space="preserve">
      35.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4631"/>
    <w:bookmarkStart w:name="z4659" w:id="4632"/>
    <w:p>
      <w:pPr>
        <w:spacing w:after="0"/>
        <w:ind w:left="0"/>
        <w:jc w:val="both"/>
      </w:pPr>
      <w:r>
        <w:rPr>
          <w:rFonts w:ascii="Times New Roman"/>
          <w:b w:val="false"/>
          <w:i w:val="false"/>
          <w:color w:val="000000"/>
          <w:sz w:val="28"/>
        </w:rPr>
        <w:t>
      36.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4632"/>
    <w:bookmarkStart w:name="z4660" w:id="4633"/>
    <w:p>
      <w:pPr>
        <w:spacing w:after="0"/>
        <w:ind w:left="0"/>
        <w:jc w:val="both"/>
      </w:pPr>
      <w:r>
        <w:rPr>
          <w:rFonts w:ascii="Times New Roman"/>
          <w:b w:val="false"/>
          <w:i w:val="false"/>
          <w:color w:val="000000"/>
          <w:sz w:val="28"/>
        </w:rPr>
        <w:t xml:space="preserve">
      37.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4633"/>
    <w:bookmarkStart w:name="z4661" w:id="4634"/>
    <w:p>
      <w:pPr>
        <w:spacing w:after="0"/>
        <w:ind w:left="0"/>
        <w:jc w:val="both"/>
      </w:pPr>
      <w:r>
        <w:rPr>
          <w:rFonts w:ascii="Times New Roman"/>
          <w:b w:val="false"/>
          <w:i w:val="false"/>
          <w:color w:val="000000"/>
          <w:sz w:val="28"/>
        </w:rPr>
        <w:t>
      38.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4634"/>
    <w:bookmarkStart w:name="z4662" w:id="4635"/>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4635"/>
    <w:bookmarkStart w:name="z4663" w:id="4636"/>
    <w:p>
      <w:pPr>
        <w:spacing w:after="0"/>
        <w:ind w:left="0"/>
        <w:jc w:val="both"/>
      </w:pPr>
      <w:r>
        <w:rPr>
          <w:rFonts w:ascii="Times New Roman"/>
          <w:b w:val="false"/>
          <w:i w:val="false"/>
          <w:color w:val="000000"/>
          <w:sz w:val="28"/>
        </w:rPr>
        <w:t>
      39.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4636"/>
    <w:bookmarkStart w:name="z4664" w:id="4637"/>
    <w:p>
      <w:pPr>
        <w:spacing w:after="0"/>
        <w:ind w:left="0"/>
        <w:jc w:val="both"/>
      </w:pPr>
      <w:r>
        <w:rPr>
          <w:rFonts w:ascii="Times New Roman"/>
          <w:b w:val="false"/>
          <w:i w:val="false"/>
          <w:color w:val="000000"/>
          <w:sz w:val="28"/>
        </w:rPr>
        <w:t>
      40.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4637"/>
    <w:bookmarkStart w:name="z4665" w:id="4638"/>
    <w:p>
      <w:pPr>
        <w:spacing w:after="0"/>
        <w:ind w:left="0"/>
        <w:jc w:val="both"/>
      </w:pPr>
      <w:r>
        <w:rPr>
          <w:rFonts w:ascii="Times New Roman"/>
          <w:b w:val="false"/>
          <w:i w:val="false"/>
          <w:color w:val="000000"/>
          <w:sz w:val="28"/>
        </w:rPr>
        <w:t>
      41.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4638"/>
    <w:bookmarkStart w:name="z4666" w:id="4639"/>
    <w:p>
      <w:pPr>
        <w:spacing w:after="0"/>
        <w:ind w:left="0"/>
        <w:jc w:val="both"/>
      </w:pPr>
      <w:r>
        <w:rPr>
          <w:rFonts w:ascii="Times New Roman"/>
          <w:b w:val="false"/>
          <w:i w:val="false"/>
          <w:color w:val="000000"/>
          <w:sz w:val="28"/>
        </w:rPr>
        <w:t>
      42. Педагог формирует репертуарный перечень оркестра с учетом уровня подготовки и состава коллектива, пополняет список новыми, вновь созданными произведениями (оригинальными, обработками и переложениями) русских, казахских и зарубежных композиторов, обработками народных песен и собственными инструментовками.</w:t>
      </w:r>
    </w:p>
    <w:bookmarkEnd w:id="4639"/>
    <w:bookmarkStart w:name="z4667" w:id="4640"/>
    <w:p>
      <w:pPr>
        <w:spacing w:after="0"/>
        <w:ind w:left="0"/>
        <w:jc w:val="both"/>
      </w:pPr>
      <w:r>
        <w:rPr>
          <w:rFonts w:ascii="Times New Roman"/>
          <w:b w:val="false"/>
          <w:i w:val="false"/>
          <w:color w:val="000000"/>
          <w:sz w:val="28"/>
        </w:rPr>
        <w:t>
      43.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4640"/>
    <w:bookmarkStart w:name="z4668" w:id="4641"/>
    <w:p>
      <w:pPr>
        <w:spacing w:after="0"/>
        <w:ind w:left="0"/>
        <w:jc w:val="both"/>
      </w:pPr>
      <w:r>
        <w:rPr>
          <w:rFonts w:ascii="Times New Roman"/>
          <w:b w:val="false"/>
          <w:i w:val="false"/>
          <w:color w:val="000000"/>
          <w:sz w:val="28"/>
        </w:rPr>
        <w:t>
      44. Репертуарный перечень состоит из следующих разделов:</w:t>
      </w:r>
    </w:p>
    <w:bookmarkEnd w:id="4641"/>
    <w:bookmarkStart w:name="z4669" w:id="4642"/>
    <w:p>
      <w:pPr>
        <w:spacing w:after="0"/>
        <w:ind w:left="0"/>
        <w:jc w:val="both"/>
      </w:pPr>
      <w:r>
        <w:rPr>
          <w:rFonts w:ascii="Times New Roman"/>
          <w:b w:val="false"/>
          <w:i w:val="false"/>
          <w:color w:val="000000"/>
          <w:sz w:val="28"/>
        </w:rPr>
        <w:t>
      1) произведения для оркестра народных инструментов – оригинальные обработки и инструментовки;</w:t>
      </w:r>
    </w:p>
    <w:bookmarkEnd w:id="4642"/>
    <w:bookmarkStart w:name="z4670" w:id="4643"/>
    <w:p>
      <w:pPr>
        <w:spacing w:after="0"/>
        <w:ind w:left="0"/>
        <w:jc w:val="both"/>
      </w:pPr>
      <w:r>
        <w:rPr>
          <w:rFonts w:ascii="Times New Roman"/>
          <w:b w:val="false"/>
          <w:i w:val="false"/>
          <w:color w:val="000000"/>
          <w:sz w:val="28"/>
        </w:rPr>
        <w:t>
      2) произведения для различных инструментов в сопровождении оркестра народных инструментов;</w:t>
      </w:r>
    </w:p>
    <w:bookmarkEnd w:id="4643"/>
    <w:bookmarkStart w:name="z4671" w:id="4644"/>
    <w:p>
      <w:pPr>
        <w:spacing w:after="0"/>
        <w:ind w:left="0"/>
        <w:jc w:val="both"/>
      </w:pPr>
      <w:r>
        <w:rPr>
          <w:rFonts w:ascii="Times New Roman"/>
          <w:b w:val="false"/>
          <w:i w:val="false"/>
          <w:color w:val="000000"/>
          <w:sz w:val="28"/>
        </w:rPr>
        <w:t>
      3) произведения для голоса в сопровождении оркестра народных инструментов;</w:t>
      </w:r>
    </w:p>
    <w:bookmarkEnd w:id="4644"/>
    <w:bookmarkStart w:name="z4672" w:id="4645"/>
    <w:p>
      <w:pPr>
        <w:spacing w:after="0"/>
        <w:ind w:left="0"/>
        <w:jc w:val="both"/>
      </w:pPr>
      <w:r>
        <w:rPr>
          <w:rFonts w:ascii="Times New Roman"/>
          <w:b w:val="false"/>
          <w:i w:val="false"/>
          <w:color w:val="000000"/>
          <w:sz w:val="28"/>
        </w:rPr>
        <w:t xml:space="preserve">
      4) произведения для оркестра баянов, дуэта, трио, квартета баянов, дуэта и трио аккордеонов. </w:t>
      </w:r>
    </w:p>
    <w:bookmarkEnd w:id="4645"/>
    <w:bookmarkStart w:name="z4673" w:id="4646"/>
    <w:p>
      <w:pPr>
        <w:spacing w:after="0"/>
        <w:ind w:left="0"/>
        <w:jc w:val="both"/>
      </w:pPr>
      <w:r>
        <w:rPr>
          <w:rFonts w:ascii="Times New Roman"/>
          <w:b w:val="false"/>
          <w:i w:val="false"/>
          <w:color w:val="000000"/>
          <w:sz w:val="28"/>
        </w:rPr>
        <w:t>
      45.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4646"/>
    <w:bookmarkStart w:name="z4674" w:id="4647"/>
    <w:p>
      <w:pPr>
        <w:spacing w:after="0"/>
        <w:ind w:left="0"/>
        <w:jc w:val="both"/>
      </w:pPr>
      <w:r>
        <w:rPr>
          <w:rFonts w:ascii="Times New Roman"/>
          <w:b w:val="false"/>
          <w:i w:val="false"/>
          <w:color w:val="000000"/>
          <w:sz w:val="28"/>
        </w:rPr>
        <w:t xml:space="preserve">
      46.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4647"/>
    <w:bookmarkStart w:name="z4675" w:id="4648"/>
    <w:p>
      <w:pPr>
        <w:spacing w:after="0"/>
        <w:ind w:left="0"/>
        <w:jc w:val="both"/>
      </w:pPr>
      <w:r>
        <w:rPr>
          <w:rFonts w:ascii="Times New Roman"/>
          <w:b w:val="false"/>
          <w:i w:val="false"/>
          <w:color w:val="000000"/>
          <w:sz w:val="28"/>
        </w:rPr>
        <w:t>
      47.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4648"/>
    <w:bookmarkStart w:name="z4676" w:id="4649"/>
    <w:p>
      <w:pPr>
        <w:spacing w:after="0"/>
        <w:ind w:left="0"/>
        <w:jc w:val="both"/>
      </w:pPr>
      <w:r>
        <w:rPr>
          <w:rFonts w:ascii="Times New Roman"/>
          <w:b w:val="false"/>
          <w:i w:val="false"/>
          <w:color w:val="000000"/>
          <w:sz w:val="28"/>
        </w:rPr>
        <w:t>
      Педагог тщательно продумывает методику и репертуар оркестра, добиваясь постепенного перехода от менее трудных заданий к более сложным, подбирая учебный материал, доступный для обучающихся как со стороны художественного содержания, так и техники исполнения.</w:t>
      </w:r>
    </w:p>
    <w:bookmarkEnd w:id="4649"/>
    <w:bookmarkStart w:name="z4677" w:id="4650"/>
    <w:p>
      <w:pPr>
        <w:spacing w:after="0"/>
        <w:ind w:left="0"/>
        <w:jc w:val="both"/>
      </w:pPr>
      <w:r>
        <w:rPr>
          <w:rFonts w:ascii="Times New Roman"/>
          <w:b w:val="false"/>
          <w:i w:val="false"/>
          <w:color w:val="000000"/>
          <w:sz w:val="28"/>
        </w:rPr>
        <w:t>
      48.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перечень за счет нового репертуара.</w:t>
      </w:r>
    </w:p>
    <w:bookmarkEnd w:id="4650"/>
    <w:bookmarkStart w:name="z4678" w:id="4651"/>
    <w:p>
      <w:pPr>
        <w:spacing w:after="0"/>
        <w:ind w:left="0"/>
        <w:jc w:val="both"/>
      </w:pPr>
      <w:r>
        <w:rPr>
          <w:rFonts w:ascii="Times New Roman"/>
          <w:b w:val="false"/>
          <w:i w:val="false"/>
          <w:color w:val="000000"/>
          <w:sz w:val="28"/>
        </w:rPr>
        <w:t>
      49. В конце каждого полугодия педагог отмечает качество выполнения задания и вносит изменения в ранее утвержденный репертуарный перечень для оркестра.</w:t>
      </w:r>
    </w:p>
    <w:bookmarkEnd w:id="4651"/>
    <w:bookmarkStart w:name="z4679" w:id="4652"/>
    <w:p>
      <w:pPr>
        <w:spacing w:after="0"/>
        <w:ind w:left="0"/>
        <w:jc w:val="both"/>
      </w:pPr>
      <w:r>
        <w:rPr>
          <w:rFonts w:ascii="Times New Roman"/>
          <w:b w:val="false"/>
          <w:i w:val="false"/>
          <w:color w:val="000000"/>
          <w:sz w:val="28"/>
        </w:rPr>
        <w:t>
      50. Основной задачей класса оркестра является практическое применение и закрепление навыков и знаний, полученных в инструментальных классах, развитие музыкального вкуса, воспитание коллективной творческой и исполнительской дисциплины.</w:t>
      </w:r>
    </w:p>
    <w:bookmarkEnd w:id="4652"/>
    <w:bookmarkStart w:name="z4680" w:id="4653"/>
    <w:p>
      <w:pPr>
        <w:spacing w:after="0"/>
        <w:ind w:left="0"/>
        <w:jc w:val="both"/>
      </w:pPr>
      <w:r>
        <w:rPr>
          <w:rFonts w:ascii="Times New Roman"/>
          <w:b w:val="false"/>
          <w:i w:val="false"/>
          <w:color w:val="000000"/>
          <w:sz w:val="28"/>
        </w:rPr>
        <w:t>
      51. Оркестр народных инструментов формируется из обучающихся 3-5 классов по пятилетнему сроку обучения и 3-7 классов по семилетнему сроку обучения, которые уже владеют определенными навыками игры на инструменте, полученными в классе по специальности и предмету по выбору.</w:t>
      </w:r>
    </w:p>
    <w:bookmarkEnd w:id="4653"/>
    <w:bookmarkStart w:name="z4681" w:id="4654"/>
    <w:p>
      <w:pPr>
        <w:spacing w:after="0"/>
        <w:ind w:left="0"/>
        <w:jc w:val="both"/>
      </w:pPr>
      <w:r>
        <w:rPr>
          <w:rFonts w:ascii="Times New Roman"/>
          <w:b w:val="false"/>
          <w:i w:val="false"/>
          <w:color w:val="000000"/>
          <w:sz w:val="28"/>
        </w:rPr>
        <w:t xml:space="preserve">
      52. Предмет по выбору предоставляет возможность обучающимся народного отделения получить соответствующую подготовку до посещения оркестра, значительно расширить возможности его комплектования, так как помимо солирующих инструментов формируется группа аккомпанемента, альтовая группа, партии басов. </w:t>
      </w:r>
    </w:p>
    <w:bookmarkEnd w:id="4654"/>
    <w:bookmarkStart w:name="z4682" w:id="4655"/>
    <w:p>
      <w:pPr>
        <w:spacing w:after="0"/>
        <w:ind w:left="0"/>
        <w:jc w:val="both"/>
      </w:pPr>
      <w:r>
        <w:rPr>
          <w:rFonts w:ascii="Times New Roman"/>
          <w:b w:val="false"/>
          <w:i w:val="false"/>
          <w:color w:val="000000"/>
          <w:sz w:val="28"/>
        </w:rPr>
        <w:t>
      53. Основой оркестра народных инструментов является струнная группа – домры и балалайки. При малочисленности или отсутствии группы балалаек руководитель оркестра, сохраняя фактуру исполняемого произведения, передает функции аккомпанемента, выполняемые балалайками, группе домр.</w:t>
      </w:r>
    </w:p>
    <w:bookmarkEnd w:id="4655"/>
    <w:bookmarkStart w:name="z4683" w:id="4656"/>
    <w:p>
      <w:pPr>
        <w:spacing w:after="0"/>
        <w:ind w:left="0"/>
        <w:jc w:val="both"/>
      </w:pPr>
      <w:r>
        <w:rPr>
          <w:rFonts w:ascii="Times New Roman"/>
          <w:b w:val="false"/>
          <w:i w:val="false"/>
          <w:color w:val="000000"/>
          <w:sz w:val="28"/>
        </w:rPr>
        <w:t xml:space="preserve">
      54. В музыкальных школах, имеющих специальные классы трех-четырехструнных домр, соединяются обе разновидности домр в оркестре, используется репертуар для смешанного оркестра с трехструнными домрами. </w:t>
      </w:r>
    </w:p>
    <w:bookmarkEnd w:id="4656"/>
    <w:bookmarkStart w:name="z4684" w:id="4657"/>
    <w:p>
      <w:pPr>
        <w:spacing w:after="0"/>
        <w:ind w:left="0"/>
        <w:jc w:val="both"/>
      </w:pPr>
      <w:r>
        <w:rPr>
          <w:rFonts w:ascii="Times New Roman"/>
          <w:b w:val="false"/>
          <w:i w:val="false"/>
          <w:color w:val="000000"/>
          <w:sz w:val="28"/>
        </w:rPr>
        <w:t xml:space="preserve">
      55. При формировании басовой партии оркестра педагог заранее готовит оркестрантов-басистов: бас и балалайка-контрабас, домра-бас и домра-контрабас. </w:t>
      </w:r>
    </w:p>
    <w:bookmarkEnd w:id="4657"/>
    <w:bookmarkStart w:name="z4685" w:id="4658"/>
    <w:p>
      <w:pPr>
        <w:spacing w:after="0"/>
        <w:ind w:left="0"/>
        <w:jc w:val="both"/>
      </w:pPr>
      <w:r>
        <w:rPr>
          <w:rFonts w:ascii="Times New Roman"/>
          <w:b w:val="false"/>
          <w:i w:val="false"/>
          <w:color w:val="000000"/>
          <w:sz w:val="28"/>
        </w:rPr>
        <w:t xml:space="preserve">
      56. Для развития и расширения оркестрового класса практикуется обучение баянистов и аккордеонистов на струнных народных инструментах (бас, контрабас, балалайка-секунда и балалайка-альт, то есть на инструментах ритмической группы) в порядке ознакомления с народными щипковыми инструментами. </w:t>
      </w:r>
    </w:p>
    <w:bookmarkEnd w:id="4658"/>
    <w:bookmarkStart w:name="z4686" w:id="4659"/>
    <w:p>
      <w:pPr>
        <w:spacing w:after="0"/>
        <w:ind w:left="0"/>
        <w:jc w:val="both"/>
      </w:pPr>
      <w:r>
        <w:rPr>
          <w:rFonts w:ascii="Times New Roman"/>
          <w:b w:val="false"/>
          <w:i w:val="false"/>
          <w:color w:val="000000"/>
          <w:sz w:val="28"/>
        </w:rPr>
        <w:t>
      57. Включение в состав оркестра ударных инструментов, тембровых и оркестровых баянов, медных и деревянных духовых инструментов, скрипичного контрабаса, а иногда фортепиано обогащает звуковую палитру оркестра.</w:t>
      </w:r>
    </w:p>
    <w:bookmarkEnd w:id="4659"/>
    <w:bookmarkStart w:name="z4687" w:id="4660"/>
    <w:p>
      <w:pPr>
        <w:spacing w:after="0"/>
        <w:ind w:left="0"/>
        <w:jc w:val="both"/>
      </w:pPr>
      <w:r>
        <w:rPr>
          <w:rFonts w:ascii="Times New Roman"/>
          <w:b w:val="false"/>
          <w:i w:val="false"/>
          <w:color w:val="000000"/>
          <w:sz w:val="28"/>
        </w:rPr>
        <w:t>
      58. Ансамбли баянистов формируются из обучающихся 3-5 классов по пятилетнему сроку обучения и 5-7 классов по семилетнему сроку обучения. Основные составы ансамблей в музыкальных школах - дуэты и трио, квартеты, квинтеты, секстеты.</w:t>
      </w:r>
    </w:p>
    <w:bookmarkEnd w:id="4660"/>
    <w:bookmarkStart w:name="z4688" w:id="4661"/>
    <w:p>
      <w:pPr>
        <w:spacing w:after="0"/>
        <w:ind w:left="0"/>
        <w:jc w:val="both"/>
      </w:pPr>
      <w:r>
        <w:rPr>
          <w:rFonts w:ascii="Times New Roman"/>
          <w:b w:val="false"/>
          <w:i w:val="false"/>
          <w:color w:val="000000"/>
          <w:sz w:val="28"/>
        </w:rPr>
        <w:t>
      59. Оркестры баянистов формируются в музыкальных школах, где нет классов струнных народных инструментов (домра, балалайка) из обучающихся 3-5 классов по пятилетнему сроку обучения и 5-7 классов по семилетнему сроку обучения.</w:t>
      </w:r>
    </w:p>
    <w:bookmarkEnd w:id="4661"/>
    <w:bookmarkStart w:name="z4689" w:id="4662"/>
    <w:p>
      <w:pPr>
        <w:spacing w:after="0"/>
        <w:ind w:left="0"/>
        <w:jc w:val="both"/>
      </w:pPr>
      <w:r>
        <w:rPr>
          <w:rFonts w:ascii="Times New Roman"/>
          <w:b w:val="false"/>
          <w:i w:val="false"/>
          <w:color w:val="000000"/>
          <w:sz w:val="28"/>
        </w:rPr>
        <w:t xml:space="preserve">
      60. Основу оркестра баянистов составляют баяны с готовыми аккордами и оркестровые баяны. Все инструменты, входящие в состав оркестра, имеют одинаковый строй. </w:t>
      </w:r>
    </w:p>
    <w:bookmarkEnd w:id="4662"/>
    <w:bookmarkStart w:name="z4690" w:id="4663"/>
    <w:p>
      <w:pPr>
        <w:spacing w:after="0"/>
        <w:ind w:left="0"/>
        <w:jc w:val="both"/>
      </w:pPr>
      <w:r>
        <w:rPr>
          <w:rFonts w:ascii="Times New Roman"/>
          <w:b w:val="false"/>
          <w:i w:val="false"/>
          <w:color w:val="000000"/>
          <w:sz w:val="28"/>
        </w:rPr>
        <w:t xml:space="preserve">
      61. Для увеличения тембрового богатства и разнообразия оркестровых красок в состав оркестра включаются другие инструменты, как смычковый или балалаечный контрабас, группа ударных инструментов, деревянные и медные духовые инструменты. </w:t>
      </w:r>
    </w:p>
    <w:bookmarkEnd w:id="4663"/>
    <w:bookmarkStart w:name="z4691" w:id="4664"/>
    <w:p>
      <w:pPr>
        <w:spacing w:after="0"/>
        <w:ind w:left="0"/>
        <w:jc w:val="both"/>
      </w:pPr>
      <w:r>
        <w:rPr>
          <w:rFonts w:ascii="Times New Roman"/>
          <w:b w:val="false"/>
          <w:i w:val="false"/>
          <w:color w:val="000000"/>
          <w:sz w:val="28"/>
        </w:rPr>
        <w:t xml:space="preserve">
      62. Основой оркестра баянистов является квинтет, имеющий следующий состав: первые и вторые баяны, альты, тенора и группа басов. Количество голосов увеличивается за счет введения в состав оркестра видов инструментов. </w:t>
      </w:r>
    </w:p>
    <w:bookmarkEnd w:id="4664"/>
    <w:bookmarkStart w:name="z4692" w:id="4665"/>
    <w:p>
      <w:pPr>
        <w:spacing w:after="0"/>
        <w:ind w:left="0"/>
        <w:jc w:val="both"/>
      </w:pPr>
      <w:r>
        <w:rPr>
          <w:rFonts w:ascii="Times New Roman"/>
          <w:b w:val="false"/>
          <w:i w:val="false"/>
          <w:color w:val="000000"/>
          <w:sz w:val="28"/>
        </w:rPr>
        <w:t xml:space="preserve">
      63. Один из главных элементов в работе с оркестром – правильное расположение его участников на репетициях и концертах. Исполнители в оркестре рассаживаются компактно. </w:t>
      </w:r>
    </w:p>
    <w:bookmarkEnd w:id="4665"/>
    <w:bookmarkStart w:name="z4693" w:id="4666"/>
    <w:p>
      <w:pPr>
        <w:spacing w:after="0"/>
        <w:ind w:left="0"/>
        <w:jc w:val="both"/>
      </w:pPr>
      <w:r>
        <w:rPr>
          <w:rFonts w:ascii="Times New Roman"/>
          <w:b w:val="false"/>
          <w:i w:val="false"/>
          <w:color w:val="000000"/>
          <w:sz w:val="28"/>
        </w:rPr>
        <w:t xml:space="preserve">
      64. В оркестре каждый обучающийся знакомится с различными функциями оркестровых инструментов. Руководитель оркестра следит за тем, чтобы оркестрант за это время поиграл различные оркестровые партии – не только первых и вторых баянов, но и партии альтов, теноров и басов. Оркестрант за время пребывания в оркестре охватывает круг музыкальных произведений разных по жанру, форме и характеру. </w:t>
      </w:r>
    </w:p>
    <w:bookmarkEnd w:id="4666"/>
    <w:bookmarkStart w:name="z4694" w:id="4667"/>
    <w:p>
      <w:pPr>
        <w:spacing w:after="0"/>
        <w:ind w:left="0"/>
        <w:jc w:val="both"/>
      </w:pPr>
      <w:r>
        <w:rPr>
          <w:rFonts w:ascii="Times New Roman"/>
          <w:b w:val="false"/>
          <w:i w:val="false"/>
          <w:color w:val="000000"/>
          <w:sz w:val="28"/>
        </w:rPr>
        <w:t>
      65. Оркестрант самостоятельно занимается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4667"/>
    <w:bookmarkStart w:name="z4695" w:id="4668"/>
    <w:p>
      <w:pPr>
        <w:spacing w:after="0"/>
        <w:ind w:left="0"/>
        <w:jc w:val="both"/>
      </w:pPr>
      <w:r>
        <w:rPr>
          <w:rFonts w:ascii="Times New Roman"/>
          <w:b w:val="false"/>
          <w:i w:val="false"/>
          <w:color w:val="000000"/>
          <w:sz w:val="28"/>
        </w:rPr>
        <w:t>
      66.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4668"/>
    <w:bookmarkStart w:name="z4696" w:id="4669"/>
    <w:p>
      <w:pPr>
        <w:spacing w:after="0"/>
        <w:ind w:left="0"/>
        <w:jc w:val="both"/>
      </w:pPr>
      <w:r>
        <w:rPr>
          <w:rFonts w:ascii="Times New Roman"/>
          <w:b w:val="false"/>
          <w:i w:val="false"/>
          <w:color w:val="000000"/>
          <w:sz w:val="28"/>
        </w:rPr>
        <w:t>
      67. Межпредметные связи предмета "Оркестр русских народных инструментов"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4669"/>
    <w:bookmarkStart w:name="z4697" w:id="467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4670"/>
    <w:bookmarkStart w:name="z4698" w:id="4671"/>
    <w:p>
      <w:pPr>
        <w:spacing w:after="0"/>
        <w:ind w:left="0"/>
        <w:jc w:val="both"/>
      </w:pPr>
      <w:r>
        <w:rPr>
          <w:rFonts w:ascii="Times New Roman"/>
          <w:b w:val="false"/>
          <w:i w:val="false"/>
          <w:color w:val="000000"/>
          <w:sz w:val="28"/>
        </w:rPr>
        <w:t>
      68. Программные требования в 1 классе:</w:t>
      </w:r>
    </w:p>
    <w:bookmarkEnd w:id="4671"/>
    <w:bookmarkStart w:name="z4699" w:id="4672"/>
    <w:p>
      <w:pPr>
        <w:spacing w:after="0"/>
        <w:ind w:left="0"/>
        <w:jc w:val="both"/>
      </w:pPr>
      <w:r>
        <w:rPr>
          <w:rFonts w:ascii="Times New Roman"/>
          <w:b w:val="false"/>
          <w:i w:val="false"/>
          <w:color w:val="000000"/>
          <w:sz w:val="28"/>
        </w:rPr>
        <w:t>
      1) освоение первоначальных игровых навыков на основных инструментах оркестра (домры малые, балалайки-примы, баяны) и их оркестровых разновидностях (домра-альт, балалайки-секунда и альт, басовая группа);</w:t>
      </w:r>
    </w:p>
    <w:bookmarkEnd w:id="4672"/>
    <w:bookmarkStart w:name="z4700" w:id="4673"/>
    <w:p>
      <w:pPr>
        <w:spacing w:after="0"/>
        <w:ind w:left="0"/>
        <w:jc w:val="both"/>
      </w:pPr>
      <w:r>
        <w:rPr>
          <w:rFonts w:ascii="Times New Roman"/>
          <w:b w:val="false"/>
          <w:i w:val="false"/>
          <w:color w:val="000000"/>
          <w:sz w:val="28"/>
        </w:rPr>
        <w:t>
      2) овладение основными навыками техники игры (посадка, способы звукоизвлечения, аппликатура) обучающимися неспециальных классов;</w:t>
      </w:r>
    </w:p>
    <w:bookmarkEnd w:id="4673"/>
    <w:bookmarkStart w:name="z4701" w:id="4674"/>
    <w:p>
      <w:pPr>
        <w:spacing w:after="0"/>
        <w:ind w:left="0"/>
        <w:jc w:val="both"/>
      </w:pPr>
      <w:r>
        <w:rPr>
          <w:rFonts w:ascii="Times New Roman"/>
          <w:b w:val="false"/>
          <w:i w:val="false"/>
          <w:color w:val="000000"/>
          <w:sz w:val="28"/>
        </w:rPr>
        <w:t>
      3) развитие навыков коллективной игры, навыков самостоятельного разбора оркестровых партий;</w:t>
      </w:r>
    </w:p>
    <w:bookmarkEnd w:id="4674"/>
    <w:bookmarkStart w:name="z4702" w:id="4675"/>
    <w:p>
      <w:pPr>
        <w:spacing w:after="0"/>
        <w:ind w:left="0"/>
        <w:jc w:val="both"/>
      </w:pPr>
      <w:r>
        <w:rPr>
          <w:rFonts w:ascii="Times New Roman"/>
          <w:b w:val="false"/>
          <w:i w:val="false"/>
          <w:color w:val="000000"/>
          <w:sz w:val="28"/>
        </w:rPr>
        <w:t>
      4) формирование умения исполнять свою партию, следуя замыслу автора и требованиям руководителя оркестра;</w:t>
      </w:r>
    </w:p>
    <w:bookmarkEnd w:id="4675"/>
    <w:bookmarkStart w:name="z4703" w:id="4676"/>
    <w:p>
      <w:pPr>
        <w:spacing w:after="0"/>
        <w:ind w:left="0"/>
        <w:jc w:val="both"/>
      </w:pPr>
      <w:r>
        <w:rPr>
          <w:rFonts w:ascii="Times New Roman"/>
          <w:b w:val="false"/>
          <w:i w:val="false"/>
          <w:color w:val="000000"/>
          <w:sz w:val="28"/>
        </w:rPr>
        <w:t>
      5) овладение знаниями профессиональной терминологии, необходимой на данном этапе;</w:t>
      </w:r>
    </w:p>
    <w:bookmarkEnd w:id="4676"/>
    <w:bookmarkStart w:name="z4704" w:id="4677"/>
    <w:p>
      <w:pPr>
        <w:spacing w:after="0"/>
        <w:ind w:left="0"/>
        <w:jc w:val="both"/>
      </w:pPr>
      <w:r>
        <w:rPr>
          <w:rFonts w:ascii="Times New Roman"/>
          <w:b w:val="false"/>
          <w:i w:val="false"/>
          <w:color w:val="000000"/>
          <w:sz w:val="28"/>
        </w:rPr>
        <w:t>
      6) знакомство с дирижерским жестом, овладение навыком начинать и заканчивать игру по дирижерскому жесту.</w:t>
      </w:r>
    </w:p>
    <w:bookmarkEnd w:id="4677"/>
    <w:bookmarkStart w:name="z4705" w:id="4678"/>
    <w:p>
      <w:pPr>
        <w:spacing w:after="0"/>
        <w:ind w:left="0"/>
        <w:jc w:val="both"/>
      </w:pPr>
      <w:r>
        <w:rPr>
          <w:rFonts w:ascii="Times New Roman"/>
          <w:b w:val="false"/>
          <w:i w:val="false"/>
          <w:color w:val="000000"/>
          <w:sz w:val="28"/>
        </w:rPr>
        <w:t>
      69. Содержание учебного предмета в 1 классе.</w:t>
      </w:r>
    </w:p>
    <w:bookmarkEnd w:id="4678"/>
    <w:bookmarkStart w:name="z4706" w:id="4679"/>
    <w:p>
      <w:pPr>
        <w:spacing w:after="0"/>
        <w:ind w:left="0"/>
        <w:jc w:val="both"/>
      </w:pPr>
      <w:r>
        <w:rPr>
          <w:rFonts w:ascii="Times New Roman"/>
          <w:b w:val="false"/>
          <w:i w:val="false"/>
          <w:color w:val="000000"/>
          <w:sz w:val="28"/>
        </w:rPr>
        <w:t>
      Тематическое планирование.</w:t>
      </w:r>
    </w:p>
    <w:bookmarkEnd w:id="4679"/>
    <w:bookmarkStart w:name="z4707" w:id="4680"/>
    <w:p>
      <w:pPr>
        <w:spacing w:after="0"/>
        <w:ind w:left="0"/>
        <w:jc w:val="both"/>
      </w:pPr>
      <w:r>
        <w:rPr>
          <w:rFonts w:ascii="Times New Roman"/>
          <w:b w:val="false"/>
          <w:i w:val="false"/>
          <w:color w:val="000000"/>
          <w:sz w:val="28"/>
        </w:rPr>
        <w:t>
      Тема 1.Знакомство с оркестровым музыкальным инструментом.</w:t>
      </w:r>
    </w:p>
    <w:bookmarkEnd w:id="4680"/>
    <w:bookmarkStart w:name="z4708" w:id="4681"/>
    <w:p>
      <w:pPr>
        <w:spacing w:after="0"/>
        <w:ind w:left="0"/>
        <w:jc w:val="both"/>
      </w:pPr>
      <w:r>
        <w:rPr>
          <w:rFonts w:ascii="Times New Roman"/>
          <w:b w:val="false"/>
          <w:i w:val="false"/>
          <w:color w:val="000000"/>
          <w:sz w:val="28"/>
        </w:rPr>
        <w:t>
      Тема 2. Основные принципы коллективного музицирования.</w:t>
      </w:r>
    </w:p>
    <w:bookmarkEnd w:id="4681"/>
    <w:bookmarkStart w:name="z4709" w:id="4682"/>
    <w:p>
      <w:pPr>
        <w:spacing w:after="0"/>
        <w:ind w:left="0"/>
        <w:jc w:val="both"/>
      </w:pPr>
      <w:r>
        <w:rPr>
          <w:rFonts w:ascii="Times New Roman"/>
          <w:b w:val="false"/>
          <w:i w:val="false"/>
          <w:color w:val="000000"/>
          <w:sz w:val="28"/>
        </w:rPr>
        <w:t>
      Тема 3. Знакомство с дирижерским жестом.</w:t>
      </w:r>
    </w:p>
    <w:bookmarkEnd w:id="4682"/>
    <w:bookmarkStart w:name="z4710" w:id="4683"/>
    <w:p>
      <w:pPr>
        <w:spacing w:after="0"/>
        <w:ind w:left="0"/>
        <w:jc w:val="both"/>
      </w:pPr>
      <w:r>
        <w:rPr>
          <w:rFonts w:ascii="Times New Roman"/>
          <w:b w:val="false"/>
          <w:i w:val="false"/>
          <w:color w:val="000000"/>
          <w:sz w:val="28"/>
        </w:rPr>
        <w:t>
      Тема 4. Формирование умения исполнять оркестровую партию.</w:t>
      </w:r>
    </w:p>
    <w:bookmarkEnd w:id="4683"/>
    <w:bookmarkStart w:name="z4711" w:id="4684"/>
    <w:p>
      <w:pPr>
        <w:spacing w:after="0"/>
        <w:ind w:left="0"/>
        <w:jc w:val="both"/>
      </w:pPr>
      <w:r>
        <w:rPr>
          <w:rFonts w:ascii="Times New Roman"/>
          <w:b w:val="false"/>
          <w:i w:val="false"/>
          <w:color w:val="000000"/>
          <w:sz w:val="28"/>
        </w:rPr>
        <w:t>
      Тема 5. Работа над изучением музыкального произведения.</w:t>
      </w:r>
    </w:p>
    <w:bookmarkEnd w:id="4684"/>
    <w:bookmarkStart w:name="z4712" w:id="4685"/>
    <w:p>
      <w:pPr>
        <w:spacing w:after="0"/>
        <w:ind w:left="0"/>
        <w:jc w:val="both"/>
      </w:pPr>
      <w:r>
        <w:rPr>
          <w:rFonts w:ascii="Times New Roman"/>
          <w:b w:val="false"/>
          <w:i w:val="false"/>
          <w:color w:val="000000"/>
          <w:sz w:val="28"/>
        </w:rPr>
        <w:t>
      Тема 6. Сводные репетиции.</w:t>
      </w:r>
    </w:p>
    <w:bookmarkEnd w:id="4685"/>
    <w:bookmarkStart w:name="z4713" w:id="4686"/>
    <w:p>
      <w:pPr>
        <w:spacing w:after="0"/>
        <w:ind w:left="0"/>
        <w:jc w:val="both"/>
      </w:pPr>
      <w:r>
        <w:rPr>
          <w:rFonts w:ascii="Times New Roman"/>
          <w:b w:val="false"/>
          <w:i w:val="false"/>
          <w:color w:val="000000"/>
          <w:sz w:val="28"/>
        </w:rPr>
        <w:t>
      70. Ожидаемые результаты освоения Программы 1 класса.</w:t>
      </w:r>
    </w:p>
    <w:bookmarkEnd w:id="4686"/>
    <w:bookmarkStart w:name="z4714" w:id="4687"/>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4687"/>
    <w:bookmarkStart w:name="z4715" w:id="4688"/>
    <w:p>
      <w:pPr>
        <w:spacing w:after="0"/>
        <w:ind w:left="0"/>
        <w:jc w:val="both"/>
      </w:pPr>
      <w:r>
        <w:rPr>
          <w:rFonts w:ascii="Times New Roman"/>
          <w:b w:val="false"/>
          <w:i w:val="false"/>
          <w:color w:val="000000"/>
          <w:sz w:val="28"/>
        </w:rPr>
        <w:t>
      1) знает начальные основы оркестрового искусства, художественно-исполнительских возможностей оркестра русских народных инструментов;</w:t>
      </w:r>
    </w:p>
    <w:bookmarkEnd w:id="4688"/>
    <w:bookmarkStart w:name="z4716" w:id="4689"/>
    <w:p>
      <w:pPr>
        <w:spacing w:after="0"/>
        <w:ind w:left="0"/>
        <w:jc w:val="both"/>
      </w:pPr>
      <w:r>
        <w:rPr>
          <w:rFonts w:ascii="Times New Roman"/>
          <w:b w:val="false"/>
          <w:i w:val="false"/>
          <w:color w:val="000000"/>
          <w:sz w:val="28"/>
        </w:rPr>
        <w:t>
      2) знает профессиональную терминологию;</w:t>
      </w:r>
    </w:p>
    <w:bookmarkEnd w:id="4689"/>
    <w:bookmarkStart w:name="z4717" w:id="4690"/>
    <w:p>
      <w:pPr>
        <w:spacing w:after="0"/>
        <w:ind w:left="0"/>
        <w:jc w:val="both"/>
      </w:pPr>
      <w:r>
        <w:rPr>
          <w:rFonts w:ascii="Times New Roman"/>
          <w:b w:val="false"/>
          <w:i w:val="false"/>
          <w:color w:val="000000"/>
          <w:sz w:val="28"/>
        </w:rPr>
        <w:t>
      3) владеет навыками коллективного оркестрового исполнительского творчества, в том числе отражающие взаимоотношения между солистом и оркестром;</w:t>
      </w:r>
    </w:p>
    <w:bookmarkEnd w:id="4690"/>
    <w:bookmarkStart w:name="z4718" w:id="4691"/>
    <w:p>
      <w:pPr>
        <w:spacing w:after="0"/>
        <w:ind w:left="0"/>
        <w:jc w:val="both"/>
      </w:pPr>
      <w:r>
        <w:rPr>
          <w:rFonts w:ascii="Times New Roman"/>
          <w:b w:val="false"/>
          <w:i w:val="false"/>
          <w:color w:val="000000"/>
          <w:sz w:val="28"/>
        </w:rPr>
        <w:t xml:space="preserve">
      4) владеет навыками исполнения партии в оркестровом коллективе в соответствии с замыслом композитора и требованием дирижера, чтение нот с листа; </w:t>
      </w:r>
    </w:p>
    <w:bookmarkEnd w:id="4691"/>
    <w:bookmarkStart w:name="z4719" w:id="4692"/>
    <w:p>
      <w:pPr>
        <w:spacing w:after="0"/>
        <w:ind w:left="0"/>
        <w:jc w:val="both"/>
      </w:pPr>
      <w:r>
        <w:rPr>
          <w:rFonts w:ascii="Times New Roman"/>
          <w:b w:val="false"/>
          <w:i w:val="false"/>
          <w:color w:val="000000"/>
          <w:sz w:val="28"/>
        </w:rPr>
        <w:t>
      5) применяет в ансамблевой и оркестровой игре практические навыки игры на инструменте, приобретенные в специальных классах;</w:t>
      </w:r>
    </w:p>
    <w:bookmarkEnd w:id="4692"/>
    <w:bookmarkStart w:name="z4720" w:id="4693"/>
    <w:p>
      <w:pPr>
        <w:spacing w:after="0"/>
        <w:ind w:left="0"/>
        <w:jc w:val="both"/>
      </w:pPr>
      <w:r>
        <w:rPr>
          <w:rFonts w:ascii="Times New Roman"/>
          <w:b w:val="false"/>
          <w:i w:val="false"/>
          <w:color w:val="000000"/>
          <w:sz w:val="28"/>
        </w:rPr>
        <w:t>
      6) понимает основную тему, подголоски, вариации, исполняемые как всем оркестром, так и отдельными оркестровыми группами;</w:t>
      </w:r>
    </w:p>
    <w:bookmarkEnd w:id="4693"/>
    <w:bookmarkStart w:name="z4721" w:id="4694"/>
    <w:p>
      <w:pPr>
        <w:spacing w:after="0"/>
        <w:ind w:left="0"/>
        <w:jc w:val="both"/>
      </w:pPr>
      <w:r>
        <w:rPr>
          <w:rFonts w:ascii="Times New Roman"/>
          <w:b w:val="false"/>
          <w:i w:val="false"/>
          <w:color w:val="000000"/>
          <w:sz w:val="28"/>
        </w:rPr>
        <w:t>
      7) исполняет свою оркестровую партию, следуя замыслу и трактовке дирижера;</w:t>
      </w:r>
    </w:p>
    <w:bookmarkEnd w:id="4694"/>
    <w:bookmarkStart w:name="z4722" w:id="4695"/>
    <w:p>
      <w:pPr>
        <w:spacing w:after="0"/>
        <w:ind w:left="0"/>
        <w:jc w:val="both"/>
      </w:pPr>
      <w:r>
        <w:rPr>
          <w:rFonts w:ascii="Times New Roman"/>
          <w:b w:val="false"/>
          <w:i w:val="false"/>
          <w:color w:val="000000"/>
          <w:sz w:val="28"/>
        </w:rPr>
        <w:t>
      9) умеет читать с листа оркестровую партию и ориентироваться в ней;</w:t>
      </w:r>
    </w:p>
    <w:bookmarkEnd w:id="4695"/>
    <w:bookmarkStart w:name="z4723" w:id="4696"/>
    <w:p>
      <w:pPr>
        <w:spacing w:after="0"/>
        <w:ind w:left="0"/>
        <w:jc w:val="both"/>
      </w:pPr>
      <w:r>
        <w:rPr>
          <w:rFonts w:ascii="Times New Roman"/>
          <w:b w:val="false"/>
          <w:i w:val="false"/>
          <w:color w:val="000000"/>
          <w:sz w:val="28"/>
        </w:rPr>
        <w:t>
      10) понимает дирижерские жесты;</w:t>
      </w:r>
    </w:p>
    <w:bookmarkEnd w:id="4696"/>
    <w:bookmarkStart w:name="z4724" w:id="4697"/>
    <w:p>
      <w:pPr>
        <w:spacing w:after="0"/>
        <w:ind w:left="0"/>
        <w:jc w:val="both"/>
      </w:pPr>
      <w:r>
        <w:rPr>
          <w:rFonts w:ascii="Times New Roman"/>
          <w:b w:val="false"/>
          <w:i w:val="false"/>
          <w:color w:val="000000"/>
          <w:sz w:val="28"/>
        </w:rPr>
        <w:t>
      11) понимает музыкальное произведение, исполняемое оркестром в целом и отдельными группами;</w:t>
      </w:r>
    </w:p>
    <w:bookmarkEnd w:id="4697"/>
    <w:bookmarkStart w:name="z4725" w:id="4698"/>
    <w:p>
      <w:pPr>
        <w:spacing w:after="0"/>
        <w:ind w:left="0"/>
        <w:jc w:val="both"/>
      </w:pPr>
      <w:r>
        <w:rPr>
          <w:rFonts w:ascii="Times New Roman"/>
          <w:b w:val="false"/>
          <w:i w:val="false"/>
          <w:color w:val="000000"/>
          <w:sz w:val="28"/>
        </w:rPr>
        <w:t>
      12) умеет слышать основную тему, подголоски, сопровождение;</w:t>
      </w:r>
    </w:p>
    <w:bookmarkEnd w:id="4698"/>
    <w:bookmarkStart w:name="z4726" w:id="4699"/>
    <w:p>
      <w:pPr>
        <w:spacing w:after="0"/>
        <w:ind w:left="0"/>
        <w:jc w:val="both"/>
      </w:pPr>
      <w:r>
        <w:rPr>
          <w:rFonts w:ascii="Times New Roman"/>
          <w:b w:val="false"/>
          <w:i w:val="false"/>
          <w:color w:val="000000"/>
          <w:sz w:val="28"/>
        </w:rPr>
        <w:t>
      13) умеет грамотно анализировать исполняемое оркестровое произведение.</w:t>
      </w:r>
    </w:p>
    <w:bookmarkEnd w:id="4699"/>
    <w:bookmarkStart w:name="z4727" w:id="4700"/>
    <w:p>
      <w:pPr>
        <w:spacing w:after="0"/>
        <w:ind w:left="0"/>
        <w:jc w:val="both"/>
      </w:pPr>
      <w:r>
        <w:rPr>
          <w:rFonts w:ascii="Times New Roman"/>
          <w:b w:val="false"/>
          <w:i w:val="false"/>
          <w:color w:val="000000"/>
          <w:sz w:val="28"/>
        </w:rPr>
        <w:t>
      71. Программные требования во 2 классе:</w:t>
      </w:r>
    </w:p>
    <w:bookmarkEnd w:id="4700"/>
    <w:bookmarkStart w:name="z4728" w:id="4701"/>
    <w:p>
      <w:pPr>
        <w:spacing w:after="0"/>
        <w:ind w:left="0"/>
        <w:jc w:val="both"/>
      </w:pPr>
      <w:r>
        <w:rPr>
          <w:rFonts w:ascii="Times New Roman"/>
          <w:b w:val="false"/>
          <w:i w:val="false"/>
          <w:color w:val="000000"/>
          <w:sz w:val="28"/>
        </w:rPr>
        <w:t>
      1) дальнейшее совершенствование технических возможностей в овладении игрой на музыкальных инструментах, усложнение репертуара за счет введения новых приемов игры;</w:t>
      </w:r>
    </w:p>
    <w:bookmarkEnd w:id="4701"/>
    <w:bookmarkStart w:name="z4729" w:id="4702"/>
    <w:p>
      <w:pPr>
        <w:spacing w:after="0"/>
        <w:ind w:left="0"/>
        <w:jc w:val="both"/>
      </w:pPr>
      <w:r>
        <w:rPr>
          <w:rFonts w:ascii="Times New Roman"/>
          <w:b w:val="false"/>
          <w:i w:val="false"/>
          <w:color w:val="000000"/>
          <w:sz w:val="28"/>
        </w:rPr>
        <w:t>
      2) формирование умения разучивать партии в группах однородных инструментов самостоятельно; умения слышать подголоски, партии солиста и аккомпанемента, навыков понимания дирижерского жеста;</w:t>
      </w:r>
    </w:p>
    <w:bookmarkEnd w:id="4702"/>
    <w:bookmarkStart w:name="z4730" w:id="4703"/>
    <w:p>
      <w:pPr>
        <w:spacing w:after="0"/>
        <w:ind w:left="0"/>
        <w:jc w:val="both"/>
      </w:pPr>
      <w:r>
        <w:rPr>
          <w:rFonts w:ascii="Times New Roman"/>
          <w:b w:val="false"/>
          <w:i w:val="false"/>
          <w:color w:val="000000"/>
          <w:sz w:val="28"/>
        </w:rPr>
        <w:t>
      3) выработка устойчивой ритмичности в умеренных темпах, развитие навыков оркестрового исполнительства и артистичности;</w:t>
      </w:r>
    </w:p>
    <w:bookmarkEnd w:id="4703"/>
    <w:bookmarkStart w:name="z4731" w:id="4704"/>
    <w:p>
      <w:pPr>
        <w:spacing w:after="0"/>
        <w:ind w:left="0"/>
        <w:jc w:val="both"/>
      </w:pPr>
      <w:r>
        <w:rPr>
          <w:rFonts w:ascii="Times New Roman"/>
          <w:b w:val="false"/>
          <w:i w:val="false"/>
          <w:color w:val="000000"/>
          <w:sz w:val="28"/>
        </w:rPr>
        <w:t>
      4) знакомство с музыкальными жанрами, творчеством композиторов, с лучшими исполнителями и оркестрами, прослушивание их игры в записях;</w:t>
      </w:r>
    </w:p>
    <w:bookmarkEnd w:id="4704"/>
    <w:bookmarkStart w:name="z4732" w:id="4705"/>
    <w:p>
      <w:pPr>
        <w:spacing w:after="0"/>
        <w:ind w:left="0"/>
        <w:jc w:val="both"/>
      </w:pPr>
      <w:r>
        <w:rPr>
          <w:rFonts w:ascii="Times New Roman"/>
          <w:b w:val="false"/>
          <w:i w:val="false"/>
          <w:color w:val="000000"/>
          <w:sz w:val="28"/>
        </w:rPr>
        <w:t>
      5) знание основных схем дирижирования, освоение средств выразительного исполнения (фразировка, динамика, артикуляция).</w:t>
      </w:r>
    </w:p>
    <w:bookmarkEnd w:id="4705"/>
    <w:bookmarkStart w:name="z4733" w:id="4706"/>
    <w:p>
      <w:pPr>
        <w:spacing w:after="0"/>
        <w:ind w:left="0"/>
        <w:jc w:val="both"/>
      </w:pPr>
      <w:r>
        <w:rPr>
          <w:rFonts w:ascii="Times New Roman"/>
          <w:b w:val="false"/>
          <w:i w:val="false"/>
          <w:color w:val="000000"/>
          <w:sz w:val="28"/>
        </w:rPr>
        <w:t>
      72. Содержание учебного предмета во 2 классе.</w:t>
      </w:r>
    </w:p>
    <w:bookmarkEnd w:id="4706"/>
    <w:bookmarkStart w:name="z4734" w:id="4707"/>
    <w:p>
      <w:pPr>
        <w:spacing w:after="0"/>
        <w:ind w:left="0"/>
        <w:jc w:val="both"/>
      </w:pPr>
      <w:r>
        <w:rPr>
          <w:rFonts w:ascii="Times New Roman"/>
          <w:b w:val="false"/>
          <w:i w:val="false"/>
          <w:color w:val="000000"/>
          <w:sz w:val="28"/>
        </w:rPr>
        <w:t>
      Тематическое планирование.</w:t>
      </w:r>
    </w:p>
    <w:bookmarkEnd w:id="4707"/>
    <w:bookmarkStart w:name="z4735" w:id="4708"/>
    <w:p>
      <w:pPr>
        <w:spacing w:after="0"/>
        <w:ind w:left="0"/>
        <w:jc w:val="both"/>
      </w:pPr>
      <w:r>
        <w:rPr>
          <w:rFonts w:ascii="Times New Roman"/>
          <w:b w:val="false"/>
          <w:i w:val="false"/>
          <w:color w:val="000000"/>
          <w:sz w:val="28"/>
        </w:rPr>
        <w:t>
      Тема 1. Дальнейшее совершенствование игры на инструменте и развитие основных принципов игры в оркестре.</w:t>
      </w:r>
    </w:p>
    <w:bookmarkEnd w:id="4708"/>
    <w:bookmarkStart w:name="z4736" w:id="4709"/>
    <w:p>
      <w:pPr>
        <w:spacing w:after="0"/>
        <w:ind w:left="0"/>
        <w:jc w:val="both"/>
      </w:pPr>
      <w:r>
        <w:rPr>
          <w:rFonts w:ascii="Times New Roman"/>
          <w:b w:val="false"/>
          <w:i w:val="false"/>
          <w:color w:val="000000"/>
          <w:sz w:val="28"/>
        </w:rPr>
        <w:t>
      Тема 2. Формирование умения слышать подголоски, партии солиста и аккомпанемента.</w:t>
      </w:r>
    </w:p>
    <w:bookmarkEnd w:id="4709"/>
    <w:bookmarkStart w:name="z4737" w:id="4710"/>
    <w:p>
      <w:pPr>
        <w:spacing w:after="0"/>
        <w:ind w:left="0"/>
        <w:jc w:val="both"/>
      </w:pPr>
      <w:r>
        <w:rPr>
          <w:rFonts w:ascii="Times New Roman"/>
          <w:b w:val="false"/>
          <w:i w:val="false"/>
          <w:color w:val="000000"/>
          <w:sz w:val="28"/>
        </w:rPr>
        <w:t>
      Тема 3. Работа над ритмической устойчивостью в быстрых темпах.</w:t>
      </w:r>
    </w:p>
    <w:bookmarkEnd w:id="4710"/>
    <w:bookmarkStart w:name="z4738" w:id="4711"/>
    <w:p>
      <w:pPr>
        <w:spacing w:after="0"/>
        <w:ind w:left="0"/>
        <w:jc w:val="both"/>
      </w:pPr>
      <w:r>
        <w:rPr>
          <w:rFonts w:ascii="Times New Roman"/>
          <w:b w:val="false"/>
          <w:i w:val="false"/>
          <w:color w:val="000000"/>
          <w:sz w:val="28"/>
        </w:rPr>
        <w:t>
      Тема 4. Средства освоения выразительности исполнения музыкального произведения (фразировка, динамика, артикуляция, тембровое сопоставление).</w:t>
      </w:r>
    </w:p>
    <w:bookmarkEnd w:id="4711"/>
    <w:bookmarkStart w:name="z4739" w:id="4712"/>
    <w:p>
      <w:pPr>
        <w:spacing w:after="0"/>
        <w:ind w:left="0"/>
        <w:jc w:val="both"/>
      </w:pPr>
      <w:r>
        <w:rPr>
          <w:rFonts w:ascii="Times New Roman"/>
          <w:b w:val="false"/>
          <w:i w:val="false"/>
          <w:color w:val="000000"/>
          <w:sz w:val="28"/>
        </w:rPr>
        <w:t>
      Тема 5. Умение определять и преодолевать технические трудности в оркестровых партиях.</w:t>
      </w:r>
    </w:p>
    <w:bookmarkEnd w:id="4712"/>
    <w:bookmarkStart w:name="z4740" w:id="4713"/>
    <w:p>
      <w:pPr>
        <w:spacing w:after="0"/>
        <w:ind w:left="0"/>
        <w:jc w:val="both"/>
      </w:pPr>
      <w:r>
        <w:rPr>
          <w:rFonts w:ascii="Times New Roman"/>
          <w:b w:val="false"/>
          <w:i w:val="false"/>
          <w:color w:val="000000"/>
          <w:sz w:val="28"/>
        </w:rPr>
        <w:t>
      Тема 6. Сводные репетиции.</w:t>
      </w:r>
    </w:p>
    <w:bookmarkEnd w:id="4713"/>
    <w:bookmarkStart w:name="z4741" w:id="4714"/>
    <w:p>
      <w:pPr>
        <w:spacing w:after="0"/>
        <w:ind w:left="0"/>
        <w:jc w:val="both"/>
      </w:pPr>
      <w:r>
        <w:rPr>
          <w:rFonts w:ascii="Times New Roman"/>
          <w:b w:val="false"/>
          <w:i w:val="false"/>
          <w:color w:val="000000"/>
          <w:sz w:val="28"/>
        </w:rPr>
        <w:t>
      73. Ожидаемые результаты освоения Программы 2 класса.</w:t>
      </w:r>
    </w:p>
    <w:bookmarkEnd w:id="4714"/>
    <w:bookmarkStart w:name="z4742" w:id="4715"/>
    <w:p>
      <w:pPr>
        <w:spacing w:after="0"/>
        <w:ind w:left="0"/>
        <w:jc w:val="both"/>
      </w:pPr>
      <w:r>
        <w:rPr>
          <w:rFonts w:ascii="Times New Roman"/>
          <w:b w:val="false"/>
          <w:i w:val="false"/>
          <w:color w:val="000000"/>
          <w:sz w:val="28"/>
        </w:rPr>
        <w:t xml:space="preserve">
      К концу обучения во 2 классе обучающийся имеет следующие знания, </w:t>
      </w:r>
    </w:p>
    <w:bookmarkEnd w:id="4715"/>
    <w:bookmarkStart w:name="z4743" w:id="4716"/>
    <w:p>
      <w:pPr>
        <w:spacing w:after="0"/>
        <w:ind w:left="0"/>
        <w:jc w:val="both"/>
      </w:pPr>
      <w:r>
        <w:rPr>
          <w:rFonts w:ascii="Times New Roman"/>
          <w:b w:val="false"/>
          <w:i w:val="false"/>
          <w:color w:val="000000"/>
          <w:sz w:val="28"/>
        </w:rPr>
        <w:t>
      1) владеет навыками игры в ансамбле, оркестре;</w:t>
      </w:r>
    </w:p>
    <w:bookmarkEnd w:id="4716"/>
    <w:bookmarkStart w:name="z4744" w:id="4717"/>
    <w:p>
      <w:pPr>
        <w:spacing w:after="0"/>
        <w:ind w:left="0"/>
        <w:jc w:val="both"/>
      </w:pPr>
      <w:r>
        <w:rPr>
          <w:rFonts w:ascii="Times New Roman"/>
          <w:b w:val="false"/>
          <w:i w:val="false"/>
          <w:color w:val="000000"/>
          <w:sz w:val="28"/>
        </w:rPr>
        <w:t>
      2) умеет осуществлять слуховой контроль во время исполнения музыкальных произведений;</w:t>
      </w:r>
    </w:p>
    <w:bookmarkEnd w:id="4717"/>
    <w:bookmarkStart w:name="z4745" w:id="4718"/>
    <w:p>
      <w:pPr>
        <w:spacing w:after="0"/>
        <w:ind w:left="0"/>
        <w:jc w:val="both"/>
      </w:pPr>
      <w:r>
        <w:rPr>
          <w:rFonts w:ascii="Times New Roman"/>
          <w:b w:val="false"/>
          <w:i w:val="false"/>
          <w:color w:val="000000"/>
          <w:sz w:val="28"/>
        </w:rPr>
        <w:t>
      3) знает характерные особенности музыкальных жанров и стилевых направлений;</w:t>
      </w:r>
    </w:p>
    <w:bookmarkEnd w:id="4718"/>
    <w:bookmarkStart w:name="z4746" w:id="4719"/>
    <w:p>
      <w:pPr>
        <w:spacing w:after="0"/>
        <w:ind w:left="0"/>
        <w:jc w:val="both"/>
      </w:pPr>
      <w:r>
        <w:rPr>
          <w:rFonts w:ascii="Times New Roman"/>
          <w:b w:val="false"/>
          <w:i w:val="false"/>
          <w:color w:val="000000"/>
          <w:sz w:val="28"/>
        </w:rPr>
        <w:t>
      4) знает музыкальные термины и уметь применять их на практике;</w:t>
      </w:r>
    </w:p>
    <w:bookmarkEnd w:id="4719"/>
    <w:bookmarkStart w:name="z4747" w:id="4720"/>
    <w:p>
      <w:pPr>
        <w:spacing w:after="0"/>
        <w:ind w:left="0"/>
        <w:jc w:val="both"/>
      </w:pPr>
      <w:r>
        <w:rPr>
          <w:rFonts w:ascii="Times New Roman"/>
          <w:b w:val="false"/>
          <w:i w:val="false"/>
          <w:color w:val="000000"/>
          <w:sz w:val="28"/>
        </w:rPr>
        <w:t>
      5) умеет создавать художественный образ;</w:t>
      </w:r>
    </w:p>
    <w:bookmarkEnd w:id="4720"/>
    <w:bookmarkStart w:name="z4748" w:id="4721"/>
    <w:p>
      <w:pPr>
        <w:spacing w:after="0"/>
        <w:ind w:left="0"/>
        <w:jc w:val="both"/>
      </w:pPr>
      <w:r>
        <w:rPr>
          <w:rFonts w:ascii="Times New Roman"/>
          <w:b w:val="false"/>
          <w:i w:val="false"/>
          <w:color w:val="000000"/>
          <w:sz w:val="28"/>
        </w:rPr>
        <w:t>
      6) умеет определять исполнительский план изучаемых произведений в контексте интонирования, фразировки и динамики;</w:t>
      </w:r>
    </w:p>
    <w:bookmarkEnd w:id="4721"/>
    <w:bookmarkStart w:name="z4749" w:id="4722"/>
    <w:p>
      <w:pPr>
        <w:spacing w:after="0"/>
        <w:ind w:left="0"/>
        <w:jc w:val="both"/>
      </w:pPr>
      <w:r>
        <w:rPr>
          <w:rFonts w:ascii="Times New Roman"/>
          <w:b w:val="false"/>
          <w:i w:val="false"/>
          <w:color w:val="000000"/>
          <w:sz w:val="28"/>
        </w:rPr>
        <w:t>
      7) умеет применять на практике стилевые особенность исполняемых произведений;</w:t>
      </w:r>
    </w:p>
    <w:bookmarkEnd w:id="4722"/>
    <w:bookmarkStart w:name="z4750" w:id="4723"/>
    <w:p>
      <w:pPr>
        <w:spacing w:after="0"/>
        <w:ind w:left="0"/>
        <w:jc w:val="both"/>
      </w:pPr>
      <w:r>
        <w:rPr>
          <w:rFonts w:ascii="Times New Roman"/>
          <w:b w:val="false"/>
          <w:i w:val="false"/>
          <w:color w:val="000000"/>
          <w:sz w:val="28"/>
        </w:rPr>
        <w:t>
      8) усовершенствует технические возможности владения музыкальным инструментом;</w:t>
      </w:r>
    </w:p>
    <w:bookmarkEnd w:id="4723"/>
    <w:bookmarkStart w:name="z4751" w:id="4724"/>
    <w:p>
      <w:pPr>
        <w:spacing w:after="0"/>
        <w:ind w:left="0"/>
        <w:jc w:val="both"/>
      </w:pPr>
      <w:r>
        <w:rPr>
          <w:rFonts w:ascii="Times New Roman"/>
          <w:b w:val="false"/>
          <w:i w:val="false"/>
          <w:color w:val="000000"/>
          <w:sz w:val="28"/>
        </w:rPr>
        <w:t>
      9) владеет навыками сценического поведения;</w:t>
      </w:r>
    </w:p>
    <w:bookmarkEnd w:id="4724"/>
    <w:bookmarkStart w:name="z4752" w:id="4725"/>
    <w:p>
      <w:pPr>
        <w:spacing w:after="0"/>
        <w:ind w:left="0"/>
        <w:jc w:val="both"/>
      </w:pPr>
      <w:r>
        <w:rPr>
          <w:rFonts w:ascii="Times New Roman"/>
          <w:b w:val="false"/>
          <w:i w:val="false"/>
          <w:color w:val="000000"/>
          <w:sz w:val="28"/>
        </w:rPr>
        <w:t>
      10) знает начальные основы оркестрового искусства, художественно-исполнительских возможностей оркестра;</w:t>
      </w:r>
    </w:p>
    <w:bookmarkEnd w:id="4725"/>
    <w:bookmarkStart w:name="z4753" w:id="4726"/>
    <w:p>
      <w:pPr>
        <w:spacing w:after="0"/>
        <w:ind w:left="0"/>
        <w:jc w:val="both"/>
      </w:pPr>
      <w:r>
        <w:rPr>
          <w:rFonts w:ascii="Times New Roman"/>
          <w:b w:val="false"/>
          <w:i w:val="false"/>
          <w:color w:val="000000"/>
          <w:sz w:val="28"/>
        </w:rPr>
        <w:t>
      11) знает профессиональную терминологию;</w:t>
      </w:r>
    </w:p>
    <w:bookmarkEnd w:id="4726"/>
    <w:bookmarkStart w:name="z4754" w:id="4727"/>
    <w:p>
      <w:pPr>
        <w:spacing w:after="0"/>
        <w:ind w:left="0"/>
        <w:jc w:val="both"/>
      </w:pPr>
      <w:r>
        <w:rPr>
          <w:rFonts w:ascii="Times New Roman"/>
          <w:b w:val="false"/>
          <w:i w:val="false"/>
          <w:color w:val="000000"/>
          <w:sz w:val="28"/>
        </w:rPr>
        <w:t>
      12) владеет навыками исполнения партии в оркестровом коллективе в соответствии с замыслом композитора и требованием дирижера;</w:t>
      </w:r>
    </w:p>
    <w:bookmarkEnd w:id="4727"/>
    <w:bookmarkStart w:name="z4755" w:id="4728"/>
    <w:p>
      <w:pPr>
        <w:spacing w:after="0"/>
        <w:ind w:left="0"/>
        <w:jc w:val="both"/>
      </w:pPr>
      <w:r>
        <w:rPr>
          <w:rFonts w:ascii="Times New Roman"/>
          <w:b w:val="false"/>
          <w:i w:val="false"/>
          <w:color w:val="000000"/>
          <w:sz w:val="28"/>
        </w:rPr>
        <w:t>
      13) понимает дирижерские жесты;</w:t>
      </w:r>
    </w:p>
    <w:bookmarkEnd w:id="4728"/>
    <w:bookmarkStart w:name="z4756" w:id="4729"/>
    <w:p>
      <w:pPr>
        <w:spacing w:after="0"/>
        <w:ind w:left="0"/>
        <w:jc w:val="both"/>
      </w:pPr>
      <w:r>
        <w:rPr>
          <w:rFonts w:ascii="Times New Roman"/>
          <w:b w:val="false"/>
          <w:i w:val="false"/>
          <w:color w:val="000000"/>
          <w:sz w:val="28"/>
        </w:rPr>
        <w:t>
      14) умеет слышать основную тему, подголоски, сопровождение;</w:t>
      </w:r>
    </w:p>
    <w:bookmarkEnd w:id="4729"/>
    <w:bookmarkStart w:name="z4757" w:id="4730"/>
    <w:p>
      <w:pPr>
        <w:spacing w:after="0"/>
        <w:ind w:left="0"/>
        <w:jc w:val="both"/>
      </w:pPr>
      <w:r>
        <w:rPr>
          <w:rFonts w:ascii="Times New Roman"/>
          <w:b w:val="false"/>
          <w:i w:val="false"/>
          <w:color w:val="000000"/>
          <w:sz w:val="28"/>
        </w:rPr>
        <w:t>
      15) умеет грамотно анализировать исполняемое оркестровое произведение.</w:t>
      </w:r>
    </w:p>
    <w:bookmarkEnd w:id="4730"/>
    <w:bookmarkStart w:name="z4758" w:id="4731"/>
    <w:p>
      <w:pPr>
        <w:spacing w:after="0"/>
        <w:ind w:left="0"/>
        <w:jc w:val="both"/>
      </w:pPr>
      <w:r>
        <w:rPr>
          <w:rFonts w:ascii="Times New Roman"/>
          <w:b w:val="false"/>
          <w:i w:val="false"/>
          <w:color w:val="000000"/>
          <w:sz w:val="28"/>
        </w:rPr>
        <w:t>
      74. Программные требования в 3 классе:</w:t>
      </w:r>
    </w:p>
    <w:bookmarkEnd w:id="4731"/>
    <w:bookmarkStart w:name="z4759" w:id="4732"/>
    <w:p>
      <w:pPr>
        <w:spacing w:after="0"/>
        <w:ind w:left="0"/>
        <w:jc w:val="both"/>
      </w:pPr>
      <w:r>
        <w:rPr>
          <w:rFonts w:ascii="Times New Roman"/>
          <w:b w:val="false"/>
          <w:i w:val="false"/>
          <w:color w:val="000000"/>
          <w:sz w:val="28"/>
        </w:rPr>
        <w:t>
      1) совершенствование навыков ансамблевой игры в произведениях более сложной фактуры, синхронного выполнения игровых приемов, достижения идеального унисона в исполняемой партии;</w:t>
      </w:r>
    </w:p>
    <w:bookmarkEnd w:id="4732"/>
    <w:bookmarkStart w:name="z4760" w:id="4733"/>
    <w:p>
      <w:pPr>
        <w:spacing w:after="0"/>
        <w:ind w:left="0"/>
        <w:jc w:val="both"/>
      </w:pPr>
      <w:r>
        <w:rPr>
          <w:rFonts w:ascii="Times New Roman"/>
          <w:b w:val="false"/>
          <w:i w:val="false"/>
          <w:color w:val="000000"/>
          <w:sz w:val="28"/>
        </w:rPr>
        <w:t>
      2) выработка ритмической устойчивости в более быстрых и медленных темпах с более сложным ритмическим рисунком;</w:t>
      </w:r>
    </w:p>
    <w:bookmarkEnd w:id="4733"/>
    <w:bookmarkStart w:name="z4761" w:id="4734"/>
    <w:p>
      <w:pPr>
        <w:spacing w:after="0"/>
        <w:ind w:left="0"/>
        <w:jc w:val="both"/>
      </w:pPr>
      <w:r>
        <w:rPr>
          <w:rFonts w:ascii="Times New Roman"/>
          <w:b w:val="false"/>
          <w:i w:val="false"/>
          <w:color w:val="000000"/>
          <w:sz w:val="28"/>
        </w:rPr>
        <w:t>
      3) знакомство с главными компонентами музыкального языка (ладовое тяготение, мелодия, аккомпанемент);</w:t>
      </w:r>
    </w:p>
    <w:bookmarkEnd w:id="4734"/>
    <w:bookmarkStart w:name="z4762" w:id="4735"/>
    <w:p>
      <w:pPr>
        <w:spacing w:after="0"/>
        <w:ind w:left="0"/>
        <w:jc w:val="both"/>
      </w:pPr>
      <w:r>
        <w:rPr>
          <w:rFonts w:ascii="Times New Roman"/>
          <w:b w:val="false"/>
          <w:i w:val="false"/>
          <w:color w:val="000000"/>
          <w:sz w:val="28"/>
        </w:rPr>
        <w:t>
      4) грамотное чтение нотных текстов по партиям и всем составом оркестра;</w:t>
      </w:r>
    </w:p>
    <w:bookmarkEnd w:id="4735"/>
    <w:bookmarkStart w:name="z4763" w:id="4736"/>
    <w:p>
      <w:pPr>
        <w:spacing w:after="0"/>
        <w:ind w:left="0"/>
        <w:jc w:val="both"/>
      </w:pPr>
      <w:r>
        <w:rPr>
          <w:rFonts w:ascii="Times New Roman"/>
          <w:b w:val="false"/>
          <w:i w:val="false"/>
          <w:color w:val="000000"/>
          <w:sz w:val="28"/>
        </w:rPr>
        <w:t>
      5) владение основными способами звукоизвлечения, разновидностями атаки звука, артикуляционными приемами, рационального применения аппликатуры;</w:t>
      </w:r>
    </w:p>
    <w:bookmarkEnd w:id="4736"/>
    <w:bookmarkStart w:name="z4764" w:id="4737"/>
    <w:p>
      <w:pPr>
        <w:spacing w:after="0"/>
        <w:ind w:left="0"/>
        <w:jc w:val="both"/>
      </w:pPr>
      <w:r>
        <w:rPr>
          <w:rFonts w:ascii="Times New Roman"/>
          <w:b w:val="false"/>
          <w:i w:val="false"/>
          <w:color w:val="000000"/>
          <w:sz w:val="28"/>
        </w:rPr>
        <w:t>
      6) умение определять и преодолевать технические трудности в париях, проникать в эмоционально-образное содержание разучиваемого произведения.</w:t>
      </w:r>
    </w:p>
    <w:bookmarkEnd w:id="4737"/>
    <w:bookmarkStart w:name="z4765" w:id="4738"/>
    <w:p>
      <w:pPr>
        <w:spacing w:after="0"/>
        <w:ind w:left="0"/>
        <w:jc w:val="both"/>
      </w:pPr>
      <w:r>
        <w:rPr>
          <w:rFonts w:ascii="Times New Roman"/>
          <w:b w:val="false"/>
          <w:i w:val="false"/>
          <w:color w:val="000000"/>
          <w:sz w:val="28"/>
        </w:rPr>
        <w:t>
      7) развивать умение анализировать музыкальное произведение, определять форму построения, формировать навык сценического поведения в условиях концерта.</w:t>
      </w:r>
    </w:p>
    <w:bookmarkEnd w:id="4738"/>
    <w:bookmarkStart w:name="z4766" w:id="4739"/>
    <w:p>
      <w:pPr>
        <w:spacing w:after="0"/>
        <w:ind w:left="0"/>
        <w:jc w:val="both"/>
      </w:pPr>
      <w:r>
        <w:rPr>
          <w:rFonts w:ascii="Times New Roman"/>
          <w:b w:val="false"/>
          <w:i w:val="false"/>
          <w:color w:val="000000"/>
          <w:sz w:val="28"/>
        </w:rPr>
        <w:t>
      75. Содержание учебного предмета в 3 классе.</w:t>
      </w:r>
    </w:p>
    <w:bookmarkEnd w:id="4739"/>
    <w:bookmarkStart w:name="z4767" w:id="4740"/>
    <w:p>
      <w:pPr>
        <w:spacing w:after="0"/>
        <w:ind w:left="0"/>
        <w:jc w:val="both"/>
      </w:pPr>
      <w:r>
        <w:rPr>
          <w:rFonts w:ascii="Times New Roman"/>
          <w:b w:val="false"/>
          <w:i w:val="false"/>
          <w:color w:val="000000"/>
          <w:sz w:val="28"/>
        </w:rPr>
        <w:t>
      Тематическое планирование.</w:t>
      </w:r>
    </w:p>
    <w:bookmarkEnd w:id="4740"/>
    <w:bookmarkStart w:name="z4768" w:id="4741"/>
    <w:p>
      <w:pPr>
        <w:spacing w:after="0"/>
        <w:ind w:left="0"/>
        <w:jc w:val="both"/>
      </w:pPr>
      <w:r>
        <w:rPr>
          <w:rFonts w:ascii="Times New Roman"/>
          <w:b w:val="false"/>
          <w:i w:val="false"/>
          <w:color w:val="000000"/>
          <w:sz w:val="28"/>
        </w:rPr>
        <w:t>
      Тема 1. Совершенствование навыков ансамблевой игры в произведениях с более сложной фактурой.</w:t>
      </w:r>
    </w:p>
    <w:bookmarkEnd w:id="4741"/>
    <w:bookmarkStart w:name="z4769" w:id="4742"/>
    <w:p>
      <w:pPr>
        <w:spacing w:after="0"/>
        <w:ind w:left="0"/>
        <w:jc w:val="both"/>
      </w:pPr>
      <w:r>
        <w:rPr>
          <w:rFonts w:ascii="Times New Roman"/>
          <w:b w:val="false"/>
          <w:i w:val="false"/>
          <w:color w:val="000000"/>
          <w:sz w:val="28"/>
        </w:rPr>
        <w:t>
      Тема 2. Работа над главными компонентами музыкального языка (ритм, высота, ладовое тяготение, мелодия, аккомпанемент).</w:t>
      </w:r>
    </w:p>
    <w:bookmarkEnd w:id="4742"/>
    <w:bookmarkStart w:name="z4770" w:id="4743"/>
    <w:p>
      <w:pPr>
        <w:spacing w:after="0"/>
        <w:ind w:left="0"/>
        <w:jc w:val="both"/>
      </w:pPr>
      <w:r>
        <w:rPr>
          <w:rFonts w:ascii="Times New Roman"/>
          <w:b w:val="false"/>
          <w:i w:val="false"/>
          <w:color w:val="000000"/>
          <w:sz w:val="28"/>
        </w:rPr>
        <w:t>
      Тема 3. Развитие навыков оркестрового исполнительства, артистичности, поведения во время концерта.</w:t>
      </w:r>
    </w:p>
    <w:bookmarkEnd w:id="4743"/>
    <w:bookmarkStart w:name="z4771" w:id="4744"/>
    <w:p>
      <w:pPr>
        <w:spacing w:after="0"/>
        <w:ind w:left="0"/>
        <w:jc w:val="both"/>
      </w:pPr>
      <w:r>
        <w:rPr>
          <w:rFonts w:ascii="Times New Roman"/>
          <w:b w:val="false"/>
          <w:i w:val="false"/>
          <w:color w:val="000000"/>
          <w:sz w:val="28"/>
        </w:rPr>
        <w:t>
      Тема 4. Работа над новыми музыкальными произведениями повышенной сложности.</w:t>
      </w:r>
    </w:p>
    <w:bookmarkEnd w:id="4744"/>
    <w:bookmarkStart w:name="z4772" w:id="4745"/>
    <w:p>
      <w:pPr>
        <w:spacing w:after="0"/>
        <w:ind w:left="0"/>
        <w:jc w:val="both"/>
      </w:pPr>
      <w:r>
        <w:rPr>
          <w:rFonts w:ascii="Times New Roman"/>
          <w:b w:val="false"/>
          <w:i w:val="false"/>
          <w:color w:val="000000"/>
          <w:sz w:val="28"/>
        </w:rPr>
        <w:t>
      Тема 5. Подготовка к концертному выступлению.</w:t>
      </w:r>
    </w:p>
    <w:bookmarkEnd w:id="4745"/>
    <w:bookmarkStart w:name="z4773" w:id="4746"/>
    <w:p>
      <w:pPr>
        <w:spacing w:after="0"/>
        <w:ind w:left="0"/>
        <w:jc w:val="both"/>
      </w:pPr>
      <w:r>
        <w:rPr>
          <w:rFonts w:ascii="Times New Roman"/>
          <w:b w:val="false"/>
          <w:i w:val="false"/>
          <w:color w:val="000000"/>
          <w:sz w:val="28"/>
        </w:rPr>
        <w:t>
      Тема 6. Сводные репетиции.</w:t>
      </w:r>
    </w:p>
    <w:bookmarkEnd w:id="4746"/>
    <w:bookmarkStart w:name="z4774" w:id="4747"/>
    <w:p>
      <w:pPr>
        <w:spacing w:after="0"/>
        <w:ind w:left="0"/>
        <w:jc w:val="both"/>
      </w:pPr>
      <w:r>
        <w:rPr>
          <w:rFonts w:ascii="Times New Roman"/>
          <w:b w:val="false"/>
          <w:i w:val="false"/>
          <w:color w:val="000000"/>
          <w:sz w:val="28"/>
        </w:rPr>
        <w:t>
      76. Ожидаемые результаты освоения Программы 3 класса.</w:t>
      </w:r>
    </w:p>
    <w:bookmarkEnd w:id="4747"/>
    <w:bookmarkStart w:name="z4775" w:id="4748"/>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4748"/>
    <w:bookmarkStart w:name="z4776" w:id="4749"/>
    <w:p>
      <w:pPr>
        <w:spacing w:after="0"/>
        <w:ind w:left="0"/>
        <w:jc w:val="both"/>
      </w:pPr>
      <w:r>
        <w:rPr>
          <w:rFonts w:ascii="Times New Roman"/>
          <w:b w:val="false"/>
          <w:i w:val="false"/>
          <w:color w:val="000000"/>
          <w:sz w:val="28"/>
        </w:rPr>
        <w:t>
      1) умеет грамотно исполнять музыкальные произведения на инструменте;</w:t>
      </w:r>
    </w:p>
    <w:bookmarkEnd w:id="4749"/>
    <w:bookmarkStart w:name="z4777" w:id="4750"/>
    <w:p>
      <w:pPr>
        <w:spacing w:after="0"/>
        <w:ind w:left="0"/>
        <w:jc w:val="both"/>
      </w:pPr>
      <w:r>
        <w:rPr>
          <w:rFonts w:ascii="Times New Roman"/>
          <w:b w:val="false"/>
          <w:i w:val="false"/>
          <w:color w:val="000000"/>
          <w:sz w:val="28"/>
        </w:rPr>
        <w:t>
      2) умеет создавать художественный образ при игре на инструменте;</w:t>
      </w:r>
    </w:p>
    <w:bookmarkEnd w:id="4750"/>
    <w:bookmarkStart w:name="z4778" w:id="4751"/>
    <w:p>
      <w:pPr>
        <w:spacing w:after="0"/>
        <w:ind w:left="0"/>
        <w:jc w:val="both"/>
      </w:pPr>
      <w:r>
        <w:rPr>
          <w:rFonts w:ascii="Times New Roman"/>
          <w:b w:val="false"/>
          <w:i w:val="false"/>
          <w:color w:val="000000"/>
          <w:sz w:val="28"/>
        </w:rPr>
        <w:t>
      3) умеет осуществлять слуховой контроль во время исполнения музыкальных произведений;</w:t>
      </w:r>
    </w:p>
    <w:bookmarkEnd w:id="4751"/>
    <w:bookmarkStart w:name="z4779" w:id="4752"/>
    <w:p>
      <w:pPr>
        <w:spacing w:after="0"/>
        <w:ind w:left="0"/>
        <w:jc w:val="both"/>
      </w:pPr>
      <w:r>
        <w:rPr>
          <w:rFonts w:ascii="Times New Roman"/>
          <w:b w:val="false"/>
          <w:i w:val="false"/>
          <w:color w:val="000000"/>
          <w:sz w:val="28"/>
        </w:rPr>
        <w:t>
      4) понимает основу музыкального произведения (его основную тему, подголоски, вариации, исполняемые как всем оркестром, так и отдельными оркестровыми группами);</w:t>
      </w:r>
    </w:p>
    <w:bookmarkEnd w:id="4752"/>
    <w:bookmarkStart w:name="z4780" w:id="4753"/>
    <w:p>
      <w:pPr>
        <w:spacing w:after="0"/>
        <w:ind w:left="0"/>
        <w:jc w:val="both"/>
      </w:pPr>
      <w:r>
        <w:rPr>
          <w:rFonts w:ascii="Times New Roman"/>
          <w:b w:val="false"/>
          <w:i w:val="false"/>
          <w:color w:val="000000"/>
          <w:sz w:val="28"/>
        </w:rPr>
        <w:t>
      5) умеет проставить аппликатуру в своей партии;</w:t>
      </w:r>
    </w:p>
    <w:bookmarkEnd w:id="4753"/>
    <w:bookmarkStart w:name="z4781" w:id="4754"/>
    <w:p>
      <w:pPr>
        <w:spacing w:after="0"/>
        <w:ind w:left="0"/>
        <w:jc w:val="both"/>
      </w:pPr>
      <w:r>
        <w:rPr>
          <w:rFonts w:ascii="Times New Roman"/>
          <w:b w:val="false"/>
          <w:i w:val="false"/>
          <w:color w:val="000000"/>
          <w:sz w:val="28"/>
        </w:rPr>
        <w:t>
      6) исполняет свою партию, следуя замыслу и трактовке дирижера;</w:t>
      </w:r>
    </w:p>
    <w:bookmarkEnd w:id="4754"/>
    <w:bookmarkStart w:name="z4782" w:id="4755"/>
    <w:p>
      <w:pPr>
        <w:spacing w:after="0"/>
        <w:ind w:left="0"/>
        <w:jc w:val="both"/>
      </w:pPr>
      <w:r>
        <w:rPr>
          <w:rFonts w:ascii="Times New Roman"/>
          <w:b w:val="false"/>
          <w:i w:val="false"/>
          <w:color w:val="000000"/>
          <w:sz w:val="28"/>
        </w:rPr>
        <w:t>
      7) играет свою партию наизусть</w:t>
      </w:r>
    </w:p>
    <w:bookmarkEnd w:id="4755"/>
    <w:bookmarkStart w:name="z4783" w:id="4756"/>
    <w:p>
      <w:pPr>
        <w:spacing w:after="0"/>
        <w:ind w:left="0"/>
        <w:jc w:val="both"/>
      </w:pPr>
      <w:r>
        <w:rPr>
          <w:rFonts w:ascii="Times New Roman"/>
          <w:b w:val="false"/>
          <w:i w:val="false"/>
          <w:color w:val="000000"/>
          <w:sz w:val="28"/>
        </w:rPr>
        <w:t>
      8) владеет навыками игры в ансамбле, оркестре;</w:t>
      </w:r>
    </w:p>
    <w:bookmarkEnd w:id="4756"/>
    <w:bookmarkStart w:name="z4784" w:id="4757"/>
    <w:p>
      <w:pPr>
        <w:spacing w:after="0"/>
        <w:ind w:left="0"/>
        <w:jc w:val="both"/>
      </w:pPr>
      <w:r>
        <w:rPr>
          <w:rFonts w:ascii="Times New Roman"/>
          <w:b w:val="false"/>
          <w:i w:val="false"/>
          <w:color w:val="000000"/>
          <w:sz w:val="28"/>
        </w:rPr>
        <w:t>
      9) знает музыкальные термины и умеет применять их на практике;</w:t>
      </w:r>
    </w:p>
    <w:bookmarkEnd w:id="4757"/>
    <w:bookmarkStart w:name="z4785" w:id="4758"/>
    <w:p>
      <w:pPr>
        <w:spacing w:after="0"/>
        <w:ind w:left="0"/>
        <w:jc w:val="both"/>
      </w:pPr>
      <w:r>
        <w:rPr>
          <w:rFonts w:ascii="Times New Roman"/>
          <w:b w:val="false"/>
          <w:i w:val="false"/>
          <w:color w:val="000000"/>
          <w:sz w:val="28"/>
        </w:rPr>
        <w:t>
      10) самостоятельно разучивает музыкальные произведения различных жанров и стилей на инструменте;</w:t>
      </w:r>
    </w:p>
    <w:bookmarkEnd w:id="4758"/>
    <w:bookmarkStart w:name="z4786" w:id="4759"/>
    <w:p>
      <w:pPr>
        <w:spacing w:after="0"/>
        <w:ind w:left="0"/>
        <w:jc w:val="both"/>
      </w:pPr>
      <w:r>
        <w:rPr>
          <w:rFonts w:ascii="Times New Roman"/>
          <w:b w:val="false"/>
          <w:i w:val="false"/>
          <w:color w:val="000000"/>
          <w:sz w:val="28"/>
        </w:rPr>
        <w:t>
      11) умеет читать с листа оркестровую партию и ориентироваться в ней;</w:t>
      </w:r>
    </w:p>
    <w:bookmarkEnd w:id="4759"/>
    <w:bookmarkStart w:name="z4787" w:id="4760"/>
    <w:p>
      <w:pPr>
        <w:spacing w:after="0"/>
        <w:ind w:left="0"/>
        <w:jc w:val="both"/>
      </w:pPr>
      <w:r>
        <w:rPr>
          <w:rFonts w:ascii="Times New Roman"/>
          <w:b w:val="false"/>
          <w:i w:val="false"/>
          <w:color w:val="000000"/>
          <w:sz w:val="28"/>
        </w:rPr>
        <w:t>
      12) знает оркестровый репертуар для инструментов;</w:t>
      </w:r>
    </w:p>
    <w:bookmarkEnd w:id="4760"/>
    <w:bookmarkStart w:name="z4788" w:id="4761"/>
    <w:p>
      <w:pPr>
        <w:spacing w:after="0"/>
        <w:ind w:left="0"/>
        <w:jc w:val="both"/>
      </w:pPr>
      <w:r>
        <w:rPr>
          <w:rFonts w:ascii="Times New Roman"/>
          <w:b w:val="false"/>
          <w:i w:val="false"/>
          <w:color w:val="000000"/>
          <w:sz w:val="28"/>
        </w:rPr>
        <w:t>
      13) знает начальные основы оркестрового искусства, художественно-исполнительских возможностей оркестра;</w:t>
      </w:r>
    </w:p>
    <w:bookmarkEnd w:id="4761"/>
    <w:bookmarkStart w:name="z4789" w:id="4762"/>
    <w:p>
      <w:pPr>
        <w:spacing w:after="0"/>
        <w:ind w:left="0"/>
        <w:jc w:val="both"/>
      </w:pPr>
      <w:r>
        <w:rPr>
          <w:rFonts w:ascii="Times New Roman"/>
          <w:b w:val="false"/>
          <w:i w:val="false"/>
          <w:color w:val="000000"/>
          <w:sz w:val="28"/>
        </w:rPr>
        <w:t>
      14) владеет навыками исполнения партии в оркестровом коллективе в соответствии с замыслом композитора и требованием дирижера;</w:t>
      </w:r>
    </w:p>
    <w:bookmarkEnd w:id="4762"/>
    <w:bookmarkStart w:name="z4790" w:id="4763"/>
    <w:p>
      <w:pPr>
        <w:spacing w:after="0"/>
        <w:ind w:left="0"/>
        <w:jc w:val="both"/>
      </w:pPr>
      <w:r>
        <w:rPr>
          <w:rFonts w:ascii="Times New Roman"/>
          <w:b w:val="false"/>
          <w:i w:val="false"/>
          <w:color w:val="000000"/>
          <w:sz w:val="28"/>
        </w:rPr>
        <w:t>
      15) понимает дирижерские жесты;</w:t>
      </w:r>
    </w:p>
    <w:bookmarkEnd w:id="4763"/>
    <w:bookmarkStart w:name="z4791" w:id="4764"/>
    <w:p>
      <w:pPr>
        <w:spacing w:after="0"/>
        <w:ind w:left="0"/>
        <w:jc w:val="both"/>
      </w:pPr>
      <w:r>
        <w:rPr>
          <w:rFonts w:ascii="Times New Roman"/>
          <w:b w:val="false"/>
          <w:i w:val="false"/>
          <w:color w:val="000000"/>
          <w:sz w:val="28"/>
        </w:rPr>
        <w:t>
      16) знает характерные особенности музыкальных жанров и стилевых направлений;</w:t>
      </w:r>
    </w:p>
    <w:bookmarkEnd w:id="4764"/>
    <w:bookmarkStart w:name="z4792" w:id="4765"/>
    <w:p>
      <w:pPr>
        <w:spacing w:after="0"/>
        <w:ind w:left="0"/>
        <w:jc w:val="both"/>
      </w:pPr>
      <w:r>
        <w:rPr>
          <w:rFonts w:ascii="Times New Roman"/>
          <w:b w:val="false"/>
          <w:i w:val="false"/>
          <w:color w:val="000000"/>
          <w:sz w:val="28"/>
        </w:rPr>
        <w:t>
      17) умеет определять исполнительский план изучаемых произведений в контексте интонирования, фразировки и динамики;</w:t>
      </w:r>
    </w:p>
    <w:bookmarkEnd w:id="4765"/>
    <w:bookmarkStart w:name="z4793" w:id="4766"/>
    <w:p>
      <w:pPr>
        <w:spacing w:after="0"/>
        <w:ind w:left="0"/>
        <w:jc w:val="both"/>
      </w:pPr>
      <w:r>
        <w:rPr>
          <w:rFonts w:ascii="Times New Roman"/>
          <w:b w:val="false"/>
          <w:i w:val="false"/>
          <w:color w:val="000000"/>
          <w:sz w:val="28"/>
        </w:rPr>
        <w:t>
      18) владеет практическими навыками исполнения партий в составе оркестра;</w:t>
      </w:r>
    </w:p>
    <w:bookmarkEnd w:id="4766"/>
    <w:bookmarkStart w:name="z4794" w:id="4767"/>
    <w:p>
      <w:pPr>
        <w:spacing w:after="0"/>
        <w:ind w:left="0"/>
        <w:jc w:val="both"/>
      </w:pPr>
      <w:r>
        <w:rPr>
          <w:rFonts w:ascii="Times New Roman"/>
          <w:b w:val="false"/>
          <w:i w:val="false"/>
          <w:color w:val="000000"/>
          <w:sz w:val="28"/>
        </w:rPr>
        <w:t>
      19) умеет применять на практике стилевые особенности исполняемых произведений;</w:t>
      </w:r>
    </w:p>
    <w:bookmarkEnd w:id="4767"/>
    <w:bookmarkStart w:name="z4795" w:id="4768"/>
    <w:p>
      <w:pPr>
        <w:spacing w:after="0"/>
        <w:ind w:left="0"/>
        <w:jc w:val="both"/>
      </w:pPr>
      <w:r>
        <w:rPr>
          <w:rFonts w:ascii="Times New Roman"/>
          <w:b w:val="false"/>
          <w:i w:val="false"/>
          <w:color w:val="000000"/>
          <w:sz w:val="28"/>
        </w:rPr>
        <w:t>
      20) владеет навыками сценического поведения;</w:t>
      </w:r>
    </w:p>
    <w:bookmarkEnd w:id="4768"/>
    <w:bookmarkStart w:name="z4796" w:id="4769"/>
    <w:p>
      <w:pPr>
        <w:spacing w:after="0"/>
        <w:ind w:left="0"/>
        <w:jc w:val="both"/>
      </w:pPr>
      <w:r>
        <w:rPr>
          <w:rFonts w:ascii="Times New Roman"/>
          <w:b w:val="false"/>
          <w:i w:val="false"/>
          <w:color w:val="000000"/>
          <w:sz w:val="28"/>
        </w:rPr>
        <w:t>
      21) умеет самостоятельно грамотно анализировать, разучивать произведения, выразительно и технически исполнять на инструменте произведения;</w:t>
      </w:r>
    </w:p>
    <w:bookmarkEnd w:id="4769"/>
    <w:bookmarkStart w:name="z4797" w:id="4770"/>
    <w:p>
      <w:pPr>
        <w:spacing w:after="0"/>
        <w:ind w:left="0"/>
        <w:jc w:val="both"/>
      </w:pPr>
      <w:r>
        <w:rPr>
          <w:rFonts w:ascii="Times New Roman"/>
          <w:b w:val="false"/>
          <w:i w:val="false"/>
          <w:color w:val="000000"/>
          <w:sz w:val="28"/>
        </w:rPr>
        <w:t>
      22) умеет подбирать на слух мелодию и простой аккомпанемент, имеет навыки транспонирования и музицирования в ансамбле.</w:t>
      </w:r>
    </w:p>
    <w:bookmarkEnd w:id="4770"/>
    <w:bookmarkStart w:name="z4798" w:id="4771"/>
    <w:p>
      <w:pPr>
        <w:spacing w:after="0"/>
        <w:ind w:left="0"/>
        <w:jc w:val="left"/>
      </w:pPr>
      <w:r>
        <w:rPr>
          <w:rFonts w:ascii="Times New Roman"/>
          <w:b/>
          <w:i w:val="false"/>
          <w:color w:val="000000"/>
        </w:rPr>
        <w:t xml:space="preserve"> Глава 4. Критерии оценки результатов обучения</w:t>
      </w:r>
    </w:p>
    <w:bookmarkEnd w:id="4771"/>
    <w:bookmarkStart w:name="z4799" w:id="4772"/>
    <w:p>
      <w:pPr>
        <w:spacing w:after="0"/>
        <w:ind w:left="0"/>
        <w:jc w:val="both"/>
      </w:pPr>
      <w:r>
        <w:rPr>
          <w:rFonts w:ascii="Times New Roman"/>
          <w:b w:val="false"/>
          <w:i w:val="false"/>
          <w:color w:val="000000"/>
          <w:sz w:val="28"/>
        </w:rPr>
        <w:t xml:space="preserve">
      77. Целью контроля успеваемости является выявление результативности в освоении Программы обучающимся. </w:t>
      </w:r>
    </w:p>
    <w:bookmarkEnd w:id="4772"/>
    <w:bookmarkStart w:name="z4800" w:id="4773"/>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академического концерта.</w:t>
      </w:r>
    </w:p>
    <w:bookmarkEnd w:id="4773"/>
    <w:bookmarkStart w:name="z4801" w:id="4774"/>
    <w:p>
      <w:pPr>
        <w:spacing w:after="0"/>
        <w:ind w:left="0"/>
        <w:jc w:val="both"/>
      </w:pPr>
      <w:r>
        <w:rPr>
          <w:rFonts w:ascii="Times New Roman"/>
          <w:b w:val="false"/>
          <w:i w:val="false"/>
          <w:color w:val="000000"/>
          <w:sz w:val="28"/>
        </w:rPr>
        <w:t>
      78. Форма аттестации и контрольно-программные требования к выступлениям обучающихся:</w:t>
      </w:r>
    </w:p>
    <w:bookmarkEnd w:id="4774"/>
    <w:bookmarkStart w:name="z4802" w:id="4775"/>
    <w:p>
      <w:pPr>
        <w:spacing w:after="0"/>
        <w:ind w:left="0"/>
        <w:jc w:val="both"/>
      </w:pPr>
      <w:r>
        <w:rPr>
          <w:rFonts w:ascii="Times New Roman"/>
          <w:b w:val="false"/>
          <w:i w:val="false"/>
          <w:color w:val="000000"/>
          <w:sz w:val="28"/>
        </w:rPr>
        <w:t>
      1) 1 класса – в первой, во второй, третьей четвертях: контрольная работа (знание оркестровых партий); в четвертой четверти: академический концерт (оригинальные обработки и инструментовки);</w:t>
      </w:r>
    </w:p>
    <w:bookmarkEnd w:id="4775"/>
    <w:bookmarkStart w:name="z4803" w:id="4776"/>
    <w:p>
      <w:pPr>
        <w:spacing w:after="0"/>
        <w:ind w:left="0"/>
        <w:jc w:val="both"/>
      </w:pPr>
      <w:r>
        <w:rPr>
          <w:rFonts w:ascii="Times New Roman"/>
          <w:b w:val="false"/>
          <w:i w:val="false"/>
          <w:color w:val="000000"/>
          <w:sz w:val="28"/>
        </w:rPr>
        <w:t>
      2) 2 класса – в первой, во второй, третьей четвертях: контрольная работа (знание оркестровых партий); в четвертой четверти: академический концерт (произведения для различных инструментов);</w:t>
      </w:r>
    </w:p>
    <w:bookmarkEnd w:id="4776"/>
    <w:bookmarkStart w:name="z4804" w:id="4777"/>
    <w:p>
      <w:pPr>
        <w:spacing w:after="0"/>
        <w:ind w:left="0"/>
        <w:jc w:val="both"/>
      </w:pPr>
      <w:r>
        <w:rPr>
          <w:rFonts w:ascii="Times New Roman"/>
          <w:b w:val="false"/>
          <w:i w:val="false"/>
          <w:color w:val="000000"/>
          <w:sz w:val="28"/>
        </w:rPr>
        <w:t>
      3) 3 класса – в первой, во второй, третьей четвертях: контрольная работа (знание оркестровых партий); в четвертой четверти: академический концерт (произведения для оркестра баянов, а также дуэта, трио, квартета баянов, дуэта и трио аккордеонов).</w:t>
      </w:r>
    </w:p>
    <w:bookmarkEnd w:id="4777"/>
    <w:bookmarkStart w:name="z4805" w:id="4778"/>
    <w:p>
      <w:pPr>
        <w:spacing w:after="0"/>
        <w:ind w:left="0"/>
        <w:jc w:val="both"/>
      </w:pPr>
      <w:r>
        <w:rPr>
          <w:rFonts w:ascii="Times New Roman"/>
          <w:b w:val="false"/>
          <w:i w:val="false"/>
          <w:color w:val="000000"/>
          <w:sz w:val="28"/>
        </w:rPr>
        <w:t>
      79.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4778"/>
    <w:bookmarkStart w:name="z4806" w:id="4779"/>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4779"/>
    <w:bookmarkStart w:name="z4807" w:id="4780"/>
    <w:p>
      <w:pPr>
        <w:spacing w:after="0"/>
        <w:ind w:left="0"/>
        <w:jc w:val="both"/>
      </w:pPr>
      <w:r>
        <w:rPr>
          <w:rFonts w:ascii="Times New Roman"/>
          <w:b w:val="false"/>
          <w:i w:val="false"/>
          <w:color w:val="000000"/>
          <w:sz w:val="28"/>
        </w:rPr>
        <w:t>
      1) знание художественно-эстетических, технических особенностей, характерных для оркестрового исполнительства;</w:t>
      </w:r>
    </w:p>
    <w:bookmarkEnd w:id="4780"/>
    <w:bookmarkStart w:name="z4808" w:id="4781"/>
    <w:p>
      <w:pPr>
        <w:spacing w:after="0"/>
        <w:ind w:left="0"/>
        <w:jc w:val="both"/>
      </w:pPr>
      <w:r>
        <w:rPr>
          <w:rFonts w:ascii="Times New Roman"/>
          <w:b w:val="false"/>
          <w:i w:val="false"/>
          <w:color w:val="000000"/>
          <w:sz w:val="28"/>
        </w:rPr>
        <w:t>
      2) знание музыкальной терминологии;</w:t>
      </w:r>
    </w:p>
    <w:bookmarkEnd w:id="4781"/>
    <w:bookmarkStart w:name="z4809" w:id="4782"/>
    <w:p>
      <w:pPr>
        <w:spacing w:after="0"/>
        <w:ind w:left="0"/>
        <w:jc w:val="both"/>
      </w:pPr>
      <w:r>
        <w:rPr>
          <w:rFonts w:ascii="Times New Roman"/>
          <w:b w:val="false"/>
          <w:i w:val="false"/>
          <w:color w:val="000000"/>
          <w:sz w:val="28"/>
        </w:rPr>
        <w:t>
      3) наличие практических навыков исполнения партий в составе оркестра;</w:t>
      </w:r>
    </w:p>
    <w:bookmarkEnd w:id="4782"/>
    <w:bookmarkStart w:name="z4810" w:id="4783"/>
    <w:p>
      <w:pPr>
        <w:spacing w:after="0"/>
        <w:ind w:left="0"/>
        <w:jc w:val="both"/>
      </w:pPr>
      <w:r>
        <w:rPr>
          <w:rFonts w:ascii="Times New Roman"/>
          <w:b w:val="false"/>
          <w:i w:val="false"/>
          <w:color w:val="000000"/>
          <w:sz w:val="28"/>
        </w:rPr>
        <w:t>
      4) умение грамотно исполнять музыкальные произведения в оркестре на инструменте;</w:t>
      </w:r>
    </w:p>
    <w:bookmarkEnd w:id="4783"/>
    <w:bookmarkStart w:name="z4811" w:id="4784"/>
    <w:p>
      <w:pPr>
        <w:spacing w:after="0"/>
        <w:ind w:left="0"/>
        <w:jc w:val="both"/>
      </w:pPr>
      <w:r>
        <w:rPr>
          <w:rFonts w:ascii="Times New Roman"/>
          <w:b w:val="false"/>
          <w:i w:val="false"/>
          <w:color w:val="000000"/>
          <w:sz w:val="28"/>
        </w:rPr>
        <w:t>
      5) навыки чтения нот с листа;</w:t>
      </w:r>
    </w:p>
    <w:bookmarkEnd w:id="4784"/>
    <w:bookmarkStart w:name="z4812" w:id="4785"/>
    <w:p>
      <w:pPr>
        <w:spacing w:after="0"/>
        <w:ind w:left="0"/>
        <w:jc w:val="both"/>
      </w:pPr>
      <w:r>
        <w:rPr>
          <w:rFonts w:ascii="Times New Roman"/>
          <w:b w:val="false"/>
          <w:i w:val="false"/>
          <w:color w:val="000000"/>
          <w:sz w:val="28"/>
        </w:rPr>
        <w:t>
      6) умение самостоятельно разучивать музыкальные произведения различных жанров и стилей на инструменте;</w:t>
      </w:r>
    </w:p>
    <w:bookmarkEnd w:id="4785"/>
    <w:bookmarkStart w:name="z4813" w:id="4786"/>
    <w:p>
      <w:pPr>
        <w:spacing w:after="0"/>
        <w:ind w:left="0"/>
        <w:jc w:val="both"/>
      </w:pPr>
      <w:r>
        <w:rPr>
          <w:rFonts w:ascii="Times New Roman"/>
          <w:b w:val="false"/>
          <w:i w:val="false"/>
          <w:color w:val="000000"/>
          <w:sz w:val="28"/>
        </w:rPr>
        <w:t>
      7) знание оркестрового репертуара для инструментов.</w:t>
      </w:r>
    </w:p>
    <w:bookmarkEnd w:id="4786"/>
    <w:bookmarkStart w:name="z4814" w:id="4787"/>
    <w:p>
      <w:pPr>
        <w:spacing w:after="0"/>
        <w:ind w:left="0"/>
        <w:jc w:val="both"/>
      </w:pPr>
      <w:r>
        <w:rPr>
          <w:rFonts w:ascii="Times New Roman"/>
          <w:b w:val="false"/>
          <w:i w:val="false"/>
          <w:color w:val="000000"/>
          <w:sz w:val="28"/>
        </w:rPr>
        <w:t>
      80. Критерии оценки:</w:t>
      </w:r>
    </w:p>
    <w:bookmarkEnd w:id="4787"/>
    <w:bookmarkStart w:name="z4815" w:id="4788"/>
    <w:p>
      <w:pPr>
        <w:spacing w:after="0"/>
        <w:ind w:left="0"/>
        <w:jc w:val="both"/>
      </w:pPr>
      <w:r>
        <w:rPr>
          <w:rFonts w:ascii="Times New Roman"/>
          <w:b w:val="false"/>
          <w:i w:val="false"/>
          <w:color w:val="000000"/>
          <w:sz w:val="28"/>
        </w:rPr>
        <w:t>
      1) оценка "5" "отлично" – регулярное посещение занятий оркестра, знание своей партии во всех произведениях, разучиваемых в оркестровом классе, активная эмоциональная работа на занятиях, участие в концертах коллектива;</w:t>
      </w:r>
    </w:p>
    <w:bookmarkEnd w:id="4788"/>
    <w:bookmarkStart w:name="z4816" w:id="4789"/>
    <w:p>
      <w:pPr>
        <w:spacing w:after="0"/>
        <w:ind w:left="0"/>
        <w:jc w:val="both"/>
      </w:pPr>
      <w:r>
        <w:rPr>
          <w:rFonts w:ascii="Times New Roman"/>
          <w:b w:val="false"/>
          <w:i w:val="false"/>
          <w:color w:val="000000"/>
          <w:sz w:val="28"/>
        </w:rPr>
        <w:t>
      2) оценка "4" "хорошо" – регулярное посещение занятий оркестра, активная работа в классе, сдача партий при недостаточной проработке трудных технических фрагментов, участие в концертах оркестра;</w:t>
      </w:r>
    </w:p>
    <w:bookmarkEnd w:id="4789"/>
    <w:bookmarkStart w:name="z4817" w:id="4790"/>
    <w:p>
      <w:pPr>
        <w:spacing w:after="0"/>
        <w:ind w:left="0"/>
        <w:jc w:val="both"/>
      </w:pPr>
      <w:r>
        <w:rPr>
          <w:rFonts w:ascii="Times New Roman"/>
          <w:b w:val="false"/>
          <w:i w:val="false"/>
          <w:color w:val="000000"/>
          <w:sz w:val="28"/>
        </w:rPr>
        <w:t>
      3) оценка "3" "удовлетворительно" – нерегулярное посещение занятий оркестра, пассивная работа в классе, незнание некоторых партитур при сдаче партий, участие в обязательном отчетном концерте школы в случае пересдачи партий;</w:t>
      </w:r>
    </w:p>
    <w:bookmarkEnd w:id="4790"/>
    <w:bookmarkStart w:name="z4818" w:id="4791"/>
    <w:p>
      <w:pPr>
        <w:spacing w:after="0"/>
        <w:ind w:left="0"/>
        <w:jc w:val="both"/>
      </w:pPr>
      <w:r>
        <w:rPr>
          <w:rFonts w:ascii="Times New Roman"/>
          <w:b w:val="false"/>
          <w:i w:val="false"/>
          <w:color w:val="000000"/>
          <w:sz w:val="28"/>
        </w:rPr>
        <w:t>
      4) оценка "2" "неудовлетворительно" – пропуски занятий без уважительных причин, неудовлетворительная сдача партий партитур, недопуск к выступлению на отчетном концерте.</w:t>
      </w:r>
    </w:p>
    <w:bookmarkEnd w:id="479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19</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4820" w:id="4792"/>
    <w:p>
      <w:pPr>
        <w:spacing w:after="0"/>
        <w:ind w:left="0"/>
        <w:jc w:val="left"/>
      </w:pPr>
      <w:r>
        <w:rPr>
          <w:rFonts w:ascii="Times New Roman"/>
          <w:b/>
          <w:i w:val="false"/>
          <w:color w:val="000000"/>
        </w:rPr>
        <w:t xml:space="preserve"> Образовательная программа по предмету "Классический танец" детских школ искусств</w:t>
      </w:r>
    </w:p>
    <w:bookmarkEnd w:id="4792"/>
    <w:bookmarkStart w:name="z4821" w:id="4793"/>
    <w:p>
      <w:pPr>
        <w:spacing w:after="0"/>
        <w:ind w:left="0"/>
        <w:jc w:val="left"/>
      </w:pPr>
      <w:r>
        <w:rPr>
          <w:rFonts w:ascii="Times New Roman"/>
          <w:b/>
          <w:i w:val="false"/>
          <w:color w:val="000000"/>
        </w:rPr>
        <w:t xml:space="preserve"> Глава 1. Общие положения</w:t>
      </w:r>
    </w:p>
    <w:bookmarkEnd w:id="4793"/>
    <w:bookmarkStart w:name="z4822" w:id="4794"/>
    <w:p>
      <w:pPr>
        <w:spacing w:after="0"/>
        <w:ind w:left="0"/>
        <w:jc w:val="both"/>
      </w:pPr>
      <w:r>
        <w:rPr>
          <w:rFonts w:ascii="Times New Roman"/>
          <w:b w:val="false"/>
          <w:i w:val="false"/>
          <w:color w:val="000000"/>
          <w:sz w:val="28"/>
        </w:rPr>
        <w:t>
      1. Образовательная программа по предмету "Классический танец"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"Классический танец".</w:t>
      </w:r>
    </w:p>
    <w:bookmarkEnd w:id="4794"/>
    <w:bookmarkStart w:name="z4823" w:id="4795"/>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4795"/>
    <w:bookmarkStart w:name="z4824" w:id="4796"/>
    <w:p>
      <w:pPr>
        <w:spacing w:after="0"/>
        <w:ind w:left="0"/>
        <w:jc w:val="both"/>
      </w:pPr>
      <w:r>
        <w:rPr>
          <w:rFonts w:ascii="Times New Roman"/>
          <w:b w:val="false"/>
          <w:i w:val="false"/>
          <w:color w:val="000000"/>
          <w:sz w:val="28"/>
        </w:rPr>
        <w:t>
      1) экзерсис у опоры или на середине – комплекс тренировочных упражнений в балете, способствующих развитию мышц, связок, воспитанию координации движений у танцовщика;</w:t>
      </w:r>
    </w:p>
    <w:bookmarkEnd w:id="4796"/>
    <w:bookmarkStart w:name="z4825" w:id="4797"/>
    <w:p>
      <w:pPr>
        <w:spacing w:after="0"/>
        <w:ind w:left="0"/>
        <w:jc w:val="both"/>
      </w:pPr>
      <w:r>
        <w:rPr>
          <w:rFonts w:ascii="Times New Roman"/>
          <w:b w:val="false"/>
          <w:i w:val="false"/>
          <w:color w:val="000000"/>
          <w:sz w:val="28"/>
        </w:rPr>
        <w:t>
      2) balance [балансе] – маятниковое движение ног вперед кверху - назад книзу, вперед - назад, вперед - назад кверху;</w:t>
      </w:r>
    </w:p>
    <w:bookmarkEnd w:id="4797"/>
    <w:bookmarkStart w:name="z4826" w:id="4798"/>
    <w:p>
      <w:pPr>
        <w:spacing w:after="0"/>
        <w:ind w:left="0"/>
        <w:jc w:val="both"/>
      </w:pPr>
      <w:r>
        <w:rPr>
          <w:rFonts w:ascii="Times New Roman"/>
          <w:b w:val="false"/>
          <w:i w:val="false"/>
          <w:color w:val="000000"/>
          <w:sz w:val="28"/>
        </w:rPr>
        <w:t>
      3) battement fondu [батман фондю] – одновременное сгибание и разгибание ног в тазобедренном и коленном суставах;</w:t>
      </w:r>
    </w:p>
    <w:bookmarkEnd w:id="4798"/>
    <w:bookmarkStart w:name="z4827" w:id="4799"/>
    <w:p>
      <w:pPr>
        <w:spacing w:after="0"/>
        <w:ind w:left="0"/>
        <w:jc w:val="both"/>
      </w:pPr>
      <w:r>
        <w:rPr>
          <w:rFonts w:ascii="Times New Roman"/>
          <w:b w:val="false"/>
          <w:i w:val="false"/>
          <w:color w:val="000000"/>
          <w:sz w:val="28"/>
        </w:rPr>
        <w:t>
      4) battement frappe [батман фраппе] – короткий удар стопой о голеностопный сустав опорной ноги, и быстрое разгибание в коленном суставе (25°, 45°) в положение на носок или книзу;</w:t>
      </w:r>
    </w:p>
    <w:bookmarkEnd w:id="4799"/>
    <w:bookmarkStart w:name="z4828" w:id="4800"/>
    <w:p>
      <w:pPr>
        <w:spacing w:after="0"/>
        <w:ind w:left="0"/>
        <w:jc w:val="both"/>
      </w:pPr>
      <w:r>
        <w:rPr>
          <w:rFonts w:ascii="Times New Roman"/>
          <w:b w:val="false"/>
          <w:i w:val="false"/>
          <w:color w:val="000000"/>
          <w:sz w:val="28"/>
        </w:rPr>
        <w:t>
      5) battement tendu [батман тандю] – "вытянутый" скользящее движение стопой в положение ноги на носок вперед, в сторону, назад с возвращением скользящим движением в ИП.</w:t>
      </w:r>
    </w:p>
    <w:bookmarkEnd w:id="4800"/>
    <w:bookmarkStart w:name="z4829" w:id="4801"/>
    <w:p>
      <w:pPr>
        <w:spacing w:after="0"/>
        <w:ind w:left="0"/>
        <w:jc w:val="both"/>
      </w:pPr>
      <w:r>
        <w:rPr>
          <w:rFonts w:ascii="Times New Roman"/>
          <w:b w:val="false"/>
          <w:i w:val="false"/>
          <w:color w:val="000000"/>
          <w:sz w:val="28"/>
        </w:rPr>
        <w:t xml:space="preserve">
      6) battu [батю] – мелкие, короткие удары по голеностопному суставу только впереди или сзади опорной ноги; </w:t>
      </w:r>
    </w:p>
    <w:bookmarkEnd w:id="4801"/>
    <w:bookmarkStart w:name="z4830" w:id="4802"/>
    <w:p>
      <w:pPr>
        <w:spacing w:after="0"/>
        <w:ind w:left="0"/>
        <w:jc w:val="both"/>
      </w:pPr>
      <w:r>
        <w:rPr>
          <w:rFonts w:ascii="Times New Roman"/>
          <w:b w:val="false"/>
          <w:i w:val="false"/>
          <w:color w:val="000000"/>
          <w:sz w:val="28"/>
        </w:rPr>
        <w:t>
      7) battementtendu [батман тандю] – двойной нажим пяткой;</w:t>
      </w:r>
    </w:p>
    <w:bookmarkEnd w:id="4802"/>
    <w:bookmarkStart w:name="z4831" w:id="4803"/>
    <w:p>
      <w:pPr>
        <w:spacing w:after="0"/>
        <w:ind w:left="0"/>
        <w:jc w:val="both"/>
      </w:pPr>
      <w:r>
        <w:rPr>
          <w:rFonts w:ascii="Times New Roman"/>
          <w:b w:val="false"/>
          <w:i w:val="false"/>
          <w:color w:val="000000"/>
          <w:sz w:val="28"/>
        </w:rPr>
        <w:t xml:space="preserve">
      8) demi plie [деми плие] – неполное "приседание". </w:t>
      </w:r>
    </w:p>
    <w:bookmarkEnd w:id="4803"/>
    <w:bookmarkStart w:name="z4832" w:id="4804"/>
    <w:p>
      <w:pPr>
        <w:spacing w:after="0"/>
        <w:ind w:left="0"/>
        <w:jc w:val="both"/>
      </w:pPr>
      <w:r>
        <w:rPr>
          <w:rFonts w:ascii="Times New Roman"/>
          <w:b w:val="false"/>
          <w:i w:val="false"/>
          <w:color w:val="000000"/>
          <w:sz w:val="28"/>
        </w:rPr>
        <w:t xml:space="preserve">
      9) demi rond [деми ронд] – неполный круг, полукруг; </w:t>
      </w:r>
    </w:p>
    <w:bookmarkEnd w:id="4804"/>
    <w:bookmarkStart w:name="z4833" w:id="4805"/>
    <w:p>
      <w:pPr>
        <w:spacing w:after="0"/>
        <w:ind w:left="0"/>
        <w:jc w:val="both"/>
      </w:pPr>
      <w:r>
        <w:rPr>
          <w:rFonts w:ascii="Times New Roman"/>
          <w:b w:val="false"/>
          <w:i w:val="false"/>
          <w:color w:val="000000"/>
          <w:sz w:val="28"/>
        </w:rPr>
        <w:t>
      10) en dedans [ан дедан]– круговое движение к себе, круговое движение внутрь;</w:t>
      </w:r>
    </w:p>
    <w:bookmarkEnd w:id="4805"/>
    <w:bookmarkStart w:name="z4834" w:id="4806"/>
    <w:p>
      <w:pPr>
        <w:spacing w:after="0"/>
        <w:ind w:left="0"/>
        <w:jc w:val="both"/>
      </w:pPr>
      <w:r>
        <w:rPr>
          <w:rFonts w:ascii="Times New Roman"/>
          <w:b w:val="false"/>
          <w:i w:val="false"/>
          <w:color w:val="000000"/>
          <w:sz w:val="28"/>
        </w:rPr>
        <w:t>
      11) grand plie [гранд плие] – глубокое, большое "приседание".</w:t>
      </w:r>
    </w:p>
    <w:bookmarkEnd w:id="4806"/>
    <w:bookmarkStart w:name="z4835" w:id="4807"/>
    <w:p>
      <w:pPr>
        <w:spacing w:after="0"/>
        <w:ind w:left="0"/>
        <w:jc w:val="both"/>
      </w:pPr>
      <w:r>
        <w:rPr>
          <w:rFonts w:ascii="Times New Roman"/>
          <w:b w:val="false"/>
          <w:i w:val="false"/>
          <w:color w:val="000000"/>
          <w:sz w:val="28"/>
        </w:rPr>
        <w:t>
      12) passe [пассе] – положение согнутой ноги, носок у колена: впереди, в сторону;</w:t>
      </w:r>
    </w:p>
    <w:bookmarkEnd w:id="4807"/>
    <w:bookmarkStart w:name="z4836" w:id="4808"/>
    <w:p>
      <w:pPr>
        <w:spacing w:after="0"/>
        <w:ind w:left="0"/>
        <w:jc w:val="both"/>
      </w:pPr>
      <w:r>
        <w:rPr>
          <w:rFonts w:ascii="Times New Roman"/>
          <w:b w:val="false"/>
          <w:i w:val="false"/>
          <w:color w:val="000000"/>
          <w:sz w:val="28"/>
        </w:rPr>
        <w:t>
      13) petit battement [пти батман] – поочередно мелкие, короткие удары стопой в положение ку де пье впереди и сзади опорной ноги;</w:t>
      </w:r>
    </w:p>
    <w:bookmarkEnd w:id="4808"/>
    <w:bookmarkStart w:name="z4837" w:id="4809"/>
    <w:p>
      <w:pPr>
        <w:spacing w:after="0"/>
        <w:ind w:left="0"/>
        <w:jc w:val="both"/>
      </w:pPr>
      <w:r>
        <w:rPr>
          <w:rFonts w:ascii="Times New Roman"/>
          <w:b w:val="false"/>
          <w:i w:val="false"/>
          <w:color w:val="000000"/>
          <w:sz w:val="28"/>
        </w:rPr>
        <w:t>
      14) relevé [релеве] – поднимание в стойку на носках с опусканием в ИП в любой позиции ног.</w:t>
      </w:r>
    </w:p>
    <w:bookmarkEnd w:id="4809"/>
    <w:bookmarkStart w:name="z4838" w:id="4810"/>
    <w:p>
      <w:pPr>
        <w:spacing w:after="0"/>
        <w:ind w:left="0"/>
        <w:jc w:val="both"/>
      </w:pPr>
      <w:r>
        <w:rPr>
          <w:rFonts w:ascii="Times New Roman"/>
          <w:b w:val="false"/>
          <w:i w:val="false"/>
          <w:color w:val="000000"/>
          <w:sz w:val="28"/>
        </w:rPr>
        <w:t>
      15) rond dejamb parterre [ронд де жамб партер] – круг носком по полу круговое движение носком по полу;</w:t>
      </w:r>
    </w:p>
    <w:bookmarkEnd w:id="4810"/>
    <w:bookmarkStart w:name="z4839" w:id="4811"/>
    <w:p>
      <w:pPr>
        <w:spacing w:after="0"/>
        <w:ind w:left="0"/>
        <w:jc w:val="both"/>
      </w:pPr>
      <w:r>
        <w:rPr>
          <w:rFonts w:ascii="Times New Roman"/>
          <w:b w:val="false"/>
          <w:i w:val="false"/>
          <w:color w:val="000000"/>
          <w:sz w:val="28"/>
        </w:rPr>
        <w:t>
      16) rond de jamb en l'air [ронд дежамб ан лер]– круг ногой в воздухе, стойка на левой правая в сторону, круговое движение голенью наружу или внутрь.</w:t>
      </w:r>
    </w:p>
    <w:bookmarkEnd w:id="4811"/>
    <w:bookmarkStart w:name="z4840" w:id="4812"/>
    <w:p>
      <w:pPr>
        <w:spacing w:after="0"/>
        <w:ind w:left="0"/>
        <w:jc w:val="both"/>
      </w:pPr>
      <w:r>
        <w:rPr>
          <w:rFonts w:ascii="Times New Roman"/>
          <w:b w:val="false"/>
          <w:i w:val="false"/>
          <w:color w:val="000000"/>
          <w:sz w:val="28"/>
        </w:rPr>
        <w:t>
      3. Цель Программы: овладение обучающимися навыками технического исполнения движений и комбинаций классического танца с учетом природных возможностей и способностей обучающихся.</w:t>
      </w:r>
    </w:p>
    <w:bookmarkEnd w:id="4812"/>
    <w:bookmarkStart w:name="z4841" w:id="4813"/>
    <w:p>
      <w:pPr>
        <w:spacing w:after="0"/>
        <w:ind w:left="0"/>
        <w:jc w:val="both"/>
      </w:pPr>
      <w:r>
        <w:rPr>
          <w:rFonts w:ascii="Times New Roman"/>
          <w:b w:val="false"/>
          <w:i w:val="false"/>
          <w:color w:val="000000"/>
          <w:sz w:val="28"/>
        </w:rPr>
        <w:t>
      4. Задачи Программы:</w:t>
      </w:r>
    </w:p>
    <w:bookmarkEnd w:id="4813"/>
    <w:bookmarkStart w:name="z4842" w:id="4814"/>
    <w:p>
      <w:pPr>
        <w:spacing w:after="0"/>
        <w:ind w:left="0"/>
        <w:jc w:val="both"/>
      </w:pPr>
      <w:r>
        <w:rPr>
          <w:rFonts w:ascii="Times New Roman"/>
          <w:b w:val="false"/>
          <w:i w:val="false"/>
          <w:color w:val="000000"/>
          <w:sz w:val="28"/>
        </w:rPr>
        <w:t>
      Образовательные:</w:t>
      </w:r>
    </w:p>
    <w:bookmarkEnd w:id="4814"/>
    <w:bookmarkStart w:name="z4843" w:id="4815"/>
    <w:p>
      <w:pPr>
        <w:spacing w:after="0"/>
        <w:ind w:left="0"/>
        <w:jc w:val="both"/>
      </w:pPr>
      <w:r>
        <w:rPr>
          <w:rFonts w:ascii="Times New Roman"/>
          <w:b w:val="false"/>
          <w:i w:val="false"/>
          <w:color w:val="000000"/>
          <w:sz w:val="28"/>
        </w:rPr>
        <w:t xml:space="preserve">
      1) овладение основными теоретическими и практическими знаниями, умениями и исполнительскими навыками, позволяющими грамотно исполнять танцевальные композиции; </w:t>
      </w:r>
    </w:p>
    <w:bookmarkEnd w:id="4815"/>
    <w:bookmarkStart w:name="z4844" w:id="4816"/>
    <w:p>
      <w:pPr>
        <w:spacing w:after="0"/>
        <w:ind w:left="0"/>
        <w:jc w:val="both"/>
      </w:pPr>
      <w:r>
        <w:rPr>
          <w:rFonts w:ascii="Times New Roman"/>
          <w:b w:val="false"/>
          <w:i w:val="false"/>
          <w:color w:val="000000"/>
          <w:sz w:val="28"/>
        </w:rPr>
        <w:t>
      2) обучение техническим навыкам;</w:t>
      </w:r>
    </w:p>
    <w:bookmarkEnd w:id="4816"/>
    <w:bookmarkStart w:name="z4845" w:id="4817"/>
    <w:p>
      <w:pPr>
        <w:spacing w:after="0"/>
        <w:ind w:left="0"/>
        <w:jc w:val="both"/>
      </w:pPr>
      <w:r>
        <w:rPr>
          <w:rFonts w:ascii="Times New Roman"/>
          <w:b w:val="false"/>
          <w:i w:val="false"/>
          <w:color w:val="000000"/>
          <w:sz w:val="28"/>
        </w:rPr>
        <w:t>
      3) формирование музыкально-ритмических навыков;</w:t>
      </w:r>
    </w:p>
    <w:bookmarkEnd w:id="4817"/>
    <w:bookmarkStart w:name="z4846" w:id="4818"/>
    <w:p>
      <w:pPr>
        <w:spacing w:after="0"/>
        <w:ind w:left="0"/>
        <w:jc w:val="both"/>
      </w:pPr>
      <w:r>
        <w:rPr>
          <w:rFonts w:ascii="Times New Roman"/>
          <w:b w:val="false"/>
          <w:i w:val="false"/>
          <w:color w:val="000000"/>
          <w:sz w:val="28"/>
        </w:rPr>
        <w:t>
      4) обучение приемам актерского мастерства.</w:t>
      </w:r>
    </w:p>
    <w:bookmarkEnd w:id="4818"/>
    <w:bookmarkStart w:name="z4847" w:id="4819"/>
    <w:p>
      <w:pPr>
        <w:spacing w:after="0"/>
        <w:ind w:left="0"/>
        <w:jc w:val="both"/>
      </w:pPr>
      <w:r>
        <w:rPr>
          <w:rFonts w:ascii="Times New Roman"/>
          <w:b w:val="false"/>
          <w:i w:val="false"/>
          <w:color w:val="000000"/>
          <w:sz w:val="28"/>
        </w:rPr>
        <w:t>
      Развивающие:</w:t>
      </w:r>
    </w:p>
    <w:bookmarkEnd w:id="4819"/>
    <w:bookmarkStart w:name="z4848" w:id="4820"/>
    <w:p>
      <w:pPr>
        <w:spacing w:after="0"/>
        <w:ind w:left="0"/>
        <w:jc w:val="both"/>
      </w:pPr>
      <w:r>
        <w:rPr>
          <w:rFonts w:ascii="Times New Roman"/>
          <w:b w:val="false"/>
          <w:i w:val="false"/>
          <w:color w:val="000000"/>
          <w:sz w:val="28"/>
        </w:rPr>
        <w:t>
      1) развитие исполнительской техники;</w:t>
      </w:r>
    </w:p>
    <w:bookmarkEnd w:id="4820"/>
    <w:bookmarkStart w:name="z4849" w:id="4821"/>
    <w:p>
      <w:pPr>
        <w:spacing w:after="0"/>
        <w:ind w:left="0"/>
        <w:jc w:val="both"/>
      </w:pPr>
      <w:r>
        <w:rPr>
          <w:rFonts w:ascii="Times New Roman"/>
          <w:b w:val="false"/>
          <w:i w:val="false"/>
          <w:color w:val="000000"/>
          <w:sz w:val="28"/>
        </w:rPr>
        <w:t>
      2) развитие координации движений, гибкости, пластичности, выносливости;</w:t>
      </w:r>
    </w:p>
    <w:bookmarkEnd w:id="4821"/>
    <w:bookmarkStart w:name="z4850" w:id="4822"/>
    <w:p>
      <w:pPr>
        <w:spacing w:after="0"/>
        <w:ind w:left="0"/>
        <w:jc w:val="both"/>
      </w:pPr>
      <w:r>
        <w:rPr>
          <w:rFonts w:ascii="Times New Roman"/>
          <w:b w:val="false"/>
          <w:i w:val="false"/>
          <w:color w:val="000000"/>
          <w:sz w:val="28"/>
        </w:rPr>
        <w:t>
      3) развитие творческих способностей, потребностей самовыражения в движении под музыку;</w:t>
      </w:r>
    </w:p>
    <w:bookmarkEnd w:id="4822"/>
    <w:bookmarkStart w:name="z4851" w:id="4823"/>
    <w:p>
      <w:pPr>
        <w:spacing w:after="0"/>
        <w:ind w:left="0"/>
        <w:jc w:val="both"/>
      </w:pPr>
      <w:r>
        <w:rPr>
          <w:rFonts w:ascii="Times New Roman"/>
          <w:b w:val="false"/>
          <w:i w:val="false"/>
          <w:color w:val="000000"/>
          <w:sz w:val="28"/>
        </w:rPr>
        <w:t>
      4) развитие навыков самостоятельной и коллективной работы;</w:t>
      </w:r>
    </w:p>
    <w:bookmarkEnd w:id="4823"/>
    <w:bookmarkStart w:name="z4852" w:id="4824"/>
    <w:p>
      <w:pPr>
        <w:spacing w:after="0"/>
        <w:ind w:left="0"/>
        <w:jc w:val="both"/>
      </w:pPr>
      <w:r>
        <w:rPr>
          <w:rFonts w:ascii="Times New Roman"/>
          <w:b w:val="false"/>
          <w:i w:val="false"/>
          <w:color w:val="000000"/>
          <w:sz w:val="28"/>
        </w:rPr>
        <w:t>
      5) развитие мотивации на творческую деятельность;</w:t>
      </w:r>
    </w:p>
    <w:bookmarkEnd w:id="4824"/>
    <w:bookmarkStart w:name="z4853" w:id="4825"/>
    <w:p>
      <w:pPr>
        <w:spacing w:after="0"/>
        <w:ind w:left="0"/>
        <w:jc w:val="both"/>
      </w:pPr>
      <w:r>
        <w:rPr>
          <w:rFonts w:ascii="Times New Roman"/>
          <w:b w:val="false"/>
          <w:i w:val="false"/>
          <w:color w:val="000000"/>
          <w:sz w:val="28"/>
        </w:rPr>
        <w:t>
      6) развитие умений работать самостоятельно и в коллективе.</w:t>
      </w:r>
    </w:p>
    <w:bookmarkEnd w:id="4825"/>
    <w:bookmarkStart w:name="z4854" w:id="4826"/>
    <w:p>
      <w:pPr>
        <w:spacing w:after="0"/>
        <w:ind w:left="0"/>
        <w:jc w:val="both"/>
      </w:pPr>
      <w:r>
        <w:rPr>
          <w:rFonts w:ascii="Times New Roman"/>
          <w:b w:val="false"/>
          <w:i w:val="false"/>
          <w:color w:val="000000"/>
          <w:sz w:val="28"/>
        </w:rPr>
        <w:t xml:space="preserve">
      7) развитие физических данных обучающихся (увеличение эластичности и растяжка связок, гибкость спины, подвижность суставов, улучшение моторики кистей рук, пальцев ног, закачка мышц спины и пресса, наработка силы икорных и бедренных мышц); </w:t>
      </w:r>
    </w:p>
    <w:bookmarkEnd w:id="4826"/>
    <w:bookmarkStart w:name="z4855" w:id="4827"/>
    <w:p>
      <w:pPr>
        <w:spacing w:after="0"/>
        <w:ind w:left="0"/>
        <w:jc w:val="both"/>
      </w:pPr>
      <w:r>
        <w:rPr>
          <w:rFonts w:ascii="Times New Roman"/>
          <w:b w:val="false"/>
          <w:i w:val="false"/>
          <w:color w:val="000000"/>
          <w:sz w:val="28"/>
        </w:rPr>
        <w:t>
      8) развитие ритма и музыкальности обучающихся.</w:t>
      </w:r>
    </w:p>
    <w:bookmarkEnd w:id="4827"/>
    <w:bookmarkStart w:name="z4856" w:id="4828"/>
    <w:p>
      <w:pPr>
        <w:spacing w:after="0"/>
        <w:ind w:left="0"/>
        <w:jc w:val="both"/>
      </w:pPr>
      <w:r>
        <w:rPr>
          <w:rFonts w:ascii="Times New Roman"/>
          <w:b w:val="false"/>
          <w:i w:val="false"/>
          <w:color w:val="000000"/>
          <w:sz w:val="28"/>
        </w:rPr>
        <w:t>
      Воспитательные:</w:t>
      </w:r>
    </w:p>
    <w:bookmarkEnd w:id="4828"/>
    <w:bookmarkStart w:name="z4857" w:id="4829"/>
    <w:p>
      <w:pPr>
        <w:spacing w:after="0"/>
        <w:ind w:left="0"/>
        <w:jc w:val="both"/>
      </w:pPr>
      <w:r>
        <w:rPr>
          <w:rFonts w:ascii="Times New Roman"/>
          <w:b w:val="false"/>
          <w:i w:val="false"/>
          <w:color w:val="000000"/>
          <w:sz w:val="28"/>
        </w:rPr>
        <w:t>
      1) воспитание выносливости, трудолюбия, силы воли;</w:t>
      </w:r>
    </w:p>
    <w:bookmarkEnd w:id="4829"/>
    <w:bookmarkStart w:name="z4858" w:id="4830"/>
    <w:p>
      <w:pPr>
        <w:spacing w:after="0"/>
        <w:ind w:left="0"/>
        <w:jc w:val="both"/>
      </w:pPr>
      <w:r>
        <w:rPr>
          <w:rFonts w:ascii="Times New Roman"/>
          <w:b w:val="false"/>
          <w:i w:val="false"/>
          <w:color w:val="000000"/>
          <w:sz w:val="28"/>
        </w:rPr>
        <w:t xml:space="preserve">
      2) формирование общей культуры личности ребенка, развитие художественного и эстетического вкуса; </w:t>
      </w:r>
    </w:p>
    <w:bookmarkEnd w:id="4830"/>
    <w:bookmarkStart w:name="z4859" w:id="4831"/>
    <w:p>
      <w:pPr>
        <w:spacing w:after="0"/>
        <w:ind w:left="0"/>
        <w:jc w:val="both"/>
      </w:pPr>
      <w:r>
        <w:rPr>
          <w:rFonts w:ascii="Times New Roman"/>
          <w:b w:val="false"/>
          <w:i w:val="false"/>
          <w:color w:val="000000"/>
          <w:sz w:val="28"/>
        </w:rPr>
        <w:t>
      3) воспитание и развитие у обучающихся личностных качеств, позволяющих уважать и принимать духовные и культурные ценности разных народов.</w:t>
      </w:r>
    </w:p>
    <w:bookmarkEnd w:id="4831"/>
    <w:bookmarkStart w:name="z4860" w:id="4832"/>
    <w:p>
      <w:pPr>
        <w:spacing w:after="0"/>
        <w:ind w:left="0"/>
        <w:jc w:val="both"/>
      </w:pPr>
      <w:r>
        <w:rPr>
          <w:rFonts w:ascii="Times New Roman"/>
          <w:b w:val="false"/>
          <w:i w:val="false"/>
          <w:color w:val="000000"/>
          <w:sz w:val="28"/>
        </w:rPr>
        <w:t>
      5. Срок освоения Программы – девять лет.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w:t>
      </w:r>
    </w:p>
    <w:bookmarkEnd w:id="4832"/>
    <w:bookmarkStart w:name="z4861" w:id="4833"/>
    <w:p>
      <w:pPr>
        <w:spacing w:after="0"/>
        <w:ind w:left="0"/>
        <w:jc w:val="both"/>
      </w:pPr>
      <w:r>
        <w:rPr>
          <w:rFonts w:ascii="Times New Roman"/>
          <w:b w:val="false"/>
          <w:i w:val="false"/>
          <w:color w:val="000000"/>
          <w:sz w:val="28"/>
        </w:rPr>
        <w:t xml:space="preserve">
      6. Для подготовки к основному курсу обучения проводятся занятия в подготовительной группе с детьми пяти-семи лет. </w:t>
      </w:r>
    </w:p>
    <w:bookmarkEnd w:id="4833"/>
    <w:bookmarkStart w:name="z4862" w:id="4834"/>
    <w:p>
      <w:pPr>
        <w:spacing w:after="0"/>
        <w:ind w:left="0"/>
        <w:jc w:val="both"/>
      </w:pPr>
      <w:r>
        <w:rPr>
          <w:rFonts w:ascii="Times New Roman"/>
          <w:b w:val="false"/>
          <w:i w:val="false"/>
          <w:color w:val="000000"/>
          <w:sz w:val="28"/>
        </w:rPr>
        <w:t>
      Количественный состав детей в группах хореографических отделений детских школ искусств не менее 8 и не более 20 человек.</w:t>
      </w:r>
    </w:p>
    <w:bookmarkEnd w:id="4834"/>
    <w:bookmarkStart w:name="z4863" w:id="4835"/>
    <w:p>
      <w:pPr>
        <w:spacing w:after="0"/>
        <w:ind w:left="0"/>
        <w:jc w:val="both"/>
      </w:pPr>
      <w:r>
        <w:rPr>
          <w:rFonts w:ascii="Times New Roman"/>
          <w:b w:val="false"/>
          <w:i w:val="false"/>
          <w:color w:val="000000"/>
          <w:sz w:val="28"/>
        </w:rPr>
        <w:t>
      7. Программа предназначена для обучения детей с семилетнего возраста, желающих освоить навыки технического исполнения движений и комбинаций бального танца.</w:t>
      </w:r>
    </w:p>
    <w:bookmarkEnd w:id="4835"/>
    <w:bookmarkStart w:name="z4864" w:id="483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4836"/>
    <w:bookmarkStart w:name="z4865" w:id="4837"/>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хореографией, которые формируются в учебном процессе.</w:t>
      </w:r>
    </w:p>
    <w:bookmarkEnd w:id="4837"/>
    <w:bookmarkStart w:name="z4866" w:id="4838"/>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классическому танцу, развитие исполнительской техники и актерского мастерства.</w:t>
      </w:r>
    </w:p>
    <w:bookmarkEnd w:id="4838"/>
    <w:bookmarkStart w:name="z4867" w:id="4839"/>
    <w:p>
      <w:pPr>
        <w:spacing w:after="0"/>
        <w:ind w:left="0"/>
        <w:jc w:val="both"/>
      </w:pPr>
      <w:r>
        <w:rPr>
          <w:rFonts w:ascii="Times New Roman"/>
          <w:b w:val="false"/>
          <w:i w:val="false"/>
          <w:color w:val="000000"/>
          <w:sz w:val="28"/>
        </w:rPr>
        <w:t>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w:t>
      </w:r>
    </w:p>
    <w:bookmarkEnd w:id="4839"/>
    <w:bookmarkStart w:name="z4868" w:id="4840"/>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ритмике. </w:t>
      </w:r>
    </w:p>
    <w:bookmarkEnd w:id="4840"/>
    <w:bookmarkStart w:name="z4869" w:id="4841"/>
    <w:p>
      <w:pPr>
        <w:spacing w:after="0"/>
        <w:ind w:left="0"/>
        <w:jc w:val="both"/>
      </w:pPr>
      <w:r>
        <w:rPr>
          <w:rFonts w:ascii="Times New Roman"/>
          <w:b w:val="false"/>
          <w:i w:val="false"/>
          <w:color w:val="000000"/>
          <w:sz w:val="28"/>
        </w:rPr>
        <w:t>
      11. Основные принципы достижения цели Программы:</w:t>
      </w:r>
    </w:p>
    <w:bookmarkEnd w:id="4841"/>
    <w:bookmarkStart w:name="z4870" w:id="484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4842"/>
    <w:bookmarkStart w:name="z4871" w:id="4843"/>
    <w:p>
      <w:pPr>
        <w:spacing w:after="0"/>
        <w:ind w:left="0"/>
        <w:jc w:val="both"/>
      </w:pPr>
      <w:r>
        <w:rPr>
          <w:rFonts w:ascii="Times New Roman"/>
          <w:b w:val="false"/>
          <w:i w:val="false"/>
          <w:color w:val="000000"/>
          <w:sz w:val="28"/>
        </w:rPr>
        <w:t>
      2) строгая последовательность в овладении танцевальной лексикой и техническими приемами;</w:t>
      </w:r>
    </w:p>
    <w:bookmarkEnd w:id="4843"/>
    <w:bookmarkStart w:name="z4872" w:id="4844"/>
    <w:p>
      <w:pPr>
        <w:spacing w:after="0"/>
        <w:ind w:left="0"/>
        <w:jc w:val="both"/>
      </w:pPr>
      <w:r>
        <w:rPr>
          <w:rFonts w:ascii="Times New Roman"/>
          <w:b w:val="false"/>
          <w:i w:val="false"/>
          <w:color w:val="000000"/>
          <w:sz w:val="28"/>
        </w:rPr>
        <w:t>
      3) систематичность и регулярность занятий;</w:t>
      </w:r>
    </w:p>
    <w:bookmarkEnd w:id="4844"/>
    <w:bookmarkStart w:name="z4873" w:id="4845"/>
    <w:p>
      <w:pPr>
        <w:spacing w:after="0"/>
        <w:ind w:left="0"/>
        <w:jc w:val="both"/>
      </w:pPr>
      <w:r>
        <w:rPr>
          <w:rFonts w:ascii="Times New Roman"/>
          <w:b w:val="false"/>
          <w:i w:val="false"/>
          <w:color w:val="000000"/>
          <w:sz w:val="28"/>
        </w:rPr>
        <w:t>
      4) целенаправленность учебного процесса.</w:t>
      </w:r>
    </w:p>
    <w:bookmarkEnd w:id="4845"/>
    <w:bookmarkStart w:name="z4874" w:id="4846"/>
    <w:p>
      <w:pPr>
        <w:spacing w:after="0"/>
        <w:ind w:left="0"/>
        <w:jc w:val="both"/>
      </w:pPr>
      <w:r>
        <w:rPr>
          <w:rFonts w:ascii="Times New Roman"/>
          <w:b w:val="false"/>
          <w:i w:val="false"/>
          <w:color w:val="000000"/>
          <w:sz w:val="28"/>
        </w:rPr>
        <w:t>
      12. Программа дает возможность обучающимся овладеть умениями исполнять классические танцы, предусмотренные Программой соло, в паре и ансамбле, на собственной практике, сопоставляя, сравнивая и осмысленно исполняя танцевальные движения, получить запас знаний, умений, которые помогут в дальнейшем самостоятельно постигать хореографическое искусство.</w:t>
      </w:r>
    </w:p>
    <w:bookmarkEnd w:id="4846"/>
    <w:bookmarkStart w:name="z4875" w:id="4847"/>
    <w:p>
      <w:pPr>
        <w:spacing w:after="0"/>
        <w:ind w:left="0"/>
        <w:jc w:val="both"/>
      </w:pPr>
      <w:r>
        <w:rPr>
          <w:rFonts w:ascii="Times New Roman"/>
          <w:b w:val="false"/>
          <w:i w:val="false"/>
          <w:color w:val="000000"/>
          <w:sz w:val="28"/>
        </w:rPr>
        <w:t>
      13. Программа рассчитана на детей различной степени танцевальной одаренности, подготовки и общего развития.</w:t>
      </w:r>
    </w:p>
    <w:bookmarkEnd w:id="4847"/>
    <w:bookmarkStart w:name="z4876" w:id="4848"/>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разнообразных стилей, манеры и техники исполнения бальных танцев, пробуждение у детей интереса к хореографии.</w:t>
      </w:r>
    </w:p>
    <w:bookmarkEnd w:id="4848"/>
    <w:bookmarkStart w:name="z4877" w:id="4849"/>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4849"/>
    <w:bookmarkStart w:name="z4878" w:id="4850"/>
    <w:p>
      <w:pPr>
        <w:spacing w:after="0"/>
        <w:ind w:left="0"/>
        <w:jc w:val="both"/>
      </w:pPr>
      <w:r>
        <w:rPr>
          <w:rFonts w:ascii="Times New Roman"/>
          <w:b w:val="false"/>
          <w:i w:val="false"/>
          <w:color w:val="000000"/>
          <w:sz w:val="28"/>
        </w:rPr>
        <w:t>
      1) освоению основ пластики классического танца, различных техник и стилей танцевальных направлений;</w:t>
      </w:r>
    </w:p>
    <w:bookmarkEnd w:id="4850"/>
    <w:bookmarkStart w:name="z4879" w:id="4851"/>
    <w:p>
      <w:pPr>
        <w:spacing w:after="0"/>
        <w:ind w:left="0"/>
        <w:jc w:val="both"/>
      </w:pPr>
      <w:r>
        <w:rPr>
          <w:rFonts w:ascii="Times New Roman"/>
          <w:b w:val="false"/>
          <w:i w:val="false"/>
          <w:color w:val="000000"/>
          <w:sz w:val="28"/>
        </w:rPr>
        <w:t>
      2) приобретению опыта творческой деятельности;</w:t>
      </w:r>
    </w:p>
    <w:bookmarkEnd w:id="4851"/>
    <w:bookmarkStart w:name="z4880" w:id="4852"/>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4852"/>
    <w:bookmarkStart w:name="z4881" w:id="4853"/>
    <w:p>
      <w:pPr>
        <w:spacing w:after="0"/>
        <w:ind w:left="0"/>
        <w:jc w:val="both"/>
      </w:pPr>
      <w:r>
        <w:rPr>
          <w:rFonts w:ascii="Times New Roman"/>
          <w:b w:val="false"/>
          <w:i w:val="false"/>
          <w:color w:val="000000"/>
          <w:sz w:val="28"/>
        </w:rPr>
        <w:t>
      4) получению хореографического образования и приобщению к мировой культуре;</w:t>
      </w:r>
    </w:p>
    <w:bookmarkEnd w:id="4853"/>
    <w:bookmarkStart w:name="z4882" w:id="4854"/>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хореографического искусства.</w:t>
      </w:r>
    </w:p>
    <w:bookmarkEnd w:id="4854"/>
    <w:bookmarkStart w:name="z4883" w:id="4855"/>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4855"/>
    <w:bookmarkStart w:name="z4884" w:id="485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4856"/>
    <w:bookmarkStart w:name="z4885" w:id="485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4857"/>
    <w:bookmarkStart w:name="z4886" w:id="485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4858"/>
    <w:bookmarkStart w:name="z4887" w:id="485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4859"/>
    <w:bookmarkStart w:name="z4888" w:id="4860"/>
    <w:p>
      <w:pPr>
        <w:spacing w:after="0"/>
        <w:ind w:left="0"/>
        <w:jc w:val="both"/>
      </w:pPr>
      <w:r>
        <w:rPr>
          <w:rFonts w:ascii="Times New Roman"/>
          <w:b w:val="false"/>
          <w:i w:val="false"/>
          <w:color w:val="000000"/>
          <w:sz w:val="28"/>
        </w:rPr>
        <w:t>
      16.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4860"/>
    <w:bookmarkStart w:name="z4889" w:id="4861"/>
    <w:p>
      <w:pPr>
        <w:spacing w:after="0"/>
        <w:ind w:left="0"/>
        <w:jc w:val="both"/>
      </w:pPr>
      <w:r>
        <w:rPr>
          <w:rFonts w:ascii="Times New Roman"/>
          <w:b w:val="false"/>
          <w:i w:val="false"/>
          <w:color w:val="000000"/>
          <w:sz w:val="28"/>
        </w:rPr>
        <w:t>
      17. Методологическая основа Программы:</w:t>
      </w:r>
    </w:p>
    <w:bookmarkEnd w:id="4861"/>
    <w:bookmarkStart w:name="z4890" w:id="486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4862"/>
    <w:bookmarkStart w:name="z4891" w:id="486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4863"/>
    <w:bookmarkStart w:name="z4892" w:id="486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4864"/>
    <w:bookmarkStart w:name="z4893" w:id="4865"/>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4865"/>
    <w:bookmarkStart w:name="z4894" w:id="4866"/>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4866"/>
    <w:bookmarkStart w:name="z4895" w:id="4867"/>
    <w:p>
      <w:pPr>
        <w:spacing w:after="0"/>
        <w:ind w:left="0"/>
        <w:jc w:val="both"/>
      </w:pPr>
      <w:r>
        <w:rPr>
          <w:rFonts w:ascii="Times New Roman"/>
          <w:b w:val="false"/>
          <w:i w:val="false"/>
          <w:color w:val="000000"/>
          <w:sz w:val="28"/>
        </w:rPr>
        <w:t>
      18. Педагогические принципы отбора содержания учебного материала:</w:t>
      </w:r>
    </w:p>
    <w:bookmarkEnd w:id="4867"/>
    <w:bookmarkStart w:name="z4896" w:id="4868"/>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хореографии, музыкознания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4868"/>
    <w:bookmarkStart w:name="z4897" w:id="4869"/>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(установление взаимосвязи между элементами одного танца и танцев одного направления между собой, между танцами и тренировочными упражнениями и так далее);</w:t>
      </w:r>
    </w:p>
    <w:bookmarkEnd w:id="4869"/>
    <w:bookmarkStart w:name="z4898" w:id="4870"/>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4870"/>
    <w:bookmarkStart w:name="z4899" w:id="4871"/>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4871"/>
    <w:bookmarkStart w:name="z4900" w:id="4872"/>
    <w:p>
      <w:pPr>
        <w:spacing w:after="0"/>
        <w:ind w:left="0"/>
        <w:jc w:val="both"/>
      </w:pPr>
      <w:r>
        <w:rPr>
          <w:rFonts w:ascii="Times New Roman"/>
          <w:b w:val="false"/>
          <w:i w:val="false"/>
          <w:color w:val="000000"/>
          <w:sz w:val="28"/>
        </w:rPr>
        <w:t>
      19. Специфика группового обучения по предмету "Бальный танец" создает условия для вариативности выбора методов, средств, форм обучения и подбора репертуарного комплекса.</w:t>
      </w:r>
    </w:p>
    <w:bookmarkEnd w:id="4872"/>
    <w:bookmarkStart w:name="z4901" w:id="4873"/>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4873"/>
    <w:bookmarkStart w:name="z4902" w:id="4874"/>
    <w:p>
      <w:pPr>
        <w:spacing w:after="0"/>
        <w:ind w:left="0"/>
        <w:jc w:val="both"/>
      </w:pPr>
      <w:r>
        <w:rPr>
          <w:rFonts w:ascii="Times New Roman"/>
          <w:b w:val="false"/>
          <w:i w:val="false"/>
          <w:color w:val="000000"/>
          <w:sz w:val="28"/>
        </w:rPr>
        <w:t xml:space="preserve">
      1) словесный – объяснение, разбор, анализ; </w:t>
      </w:r>
    </w:p>
    <w:bookmarkEnd w:id="4874"/>
    <w:bookmarkStart w:name="z4903" w:id="4875"/>
    <w:p>
      <w:pPr>
        <w:spacing w:after="0"/>
        <w:ind w:left="0"/>
        <w:jc w:val="both"/>
      </w:pPr>
      <w:r>
        <w:rPr>
          <w:rFonts w:ascii="Times New Roman"/>
          <w:b w:val="false"/>
          <w:i w:val="false"/>
          <w:color w:val="000000"/>
          <w:sz w:val="28"/>
        </w:rPr>
        <w:t xml:space="preserve">
      2) наглядный – качественный показ, демонстрация отдельных частей и всего движения; просмотр видеоматериалов с выступлениями выдающихся танцовщиц, танцовщиков, посещение концертов и спектаклей для повышения общего уровня развития обучающихся; </w:t>
      </w:r>
    </w:p>
    <w:bookmarkEnd w:id="4875"/>
    <w:bookmarkStart w:name="z4904" w:id="4876"/>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4876"/>
    <w:bookmarkStart w:name="z4905" w:id="4877"/>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4877"/>
    <w:bookmarkStart w:name="z4906" w:id="4878"/>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4878"/>
    <w:bookmarkStart w:name="z4907" w:id="4879"/>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как физические данные, уровень развития танцевальных способностей. Весь процесс обучения строится от простого к сложному.</w:t>
      </w:r>
    </w:p>
    <w:bookmarkEnd w:id="4879"/>
    <w:bookmarkStart w:name="z4908" w:id="4880"/>
    <w:p>
      <w:pPr>
        <w:spacing w:after="0"/>
        <w:ind w:left="0"/>
        <w:jc w:val="both"/>
      </w:pPr>
      <w:r>
        <w:rPr>
          <w:rFonts w:ascii="Times New Roman"/>
          <w:b w:val="false"/>
          <w:i w:val="false"/>
          <w:color w:val="000000"/>
          <w:sz w:val="28"/>
        </w:rPr>
        <w:t>
      22. Формы занятий:</w:t>
      </w:r>
    </w:p>
    <w:bookmarkEnd w:id="4880"/>
    <w:bookmarkStart w:name="z4909" w:id="4881"/>
    <w:p>
      <w:pPr>
        <w:spacing w:after="0"/>
        <w:ind w:left="0"/>
        <w:jc w:val="both"/>
      </w:pPr>
      <w:r>
        <w:rPr>
          <w:rFonts w:ascii="Times New Roman"/>
          <w:b w:val="false"/>
          <w:i w:val="false"/>
          <w:color w:val="000000"/>
          <w:sz w:val="28"/>
        </w:rPr>
        <w:t>
      1) практические – приемы и навыки отрабатываются на балетных станках, гимнастических ковриках и так далее;</w:t>
      </w:r>
    </w:p>
    <w:bookmarkEnd w:id="4881"/>
    <w:bookmarkStart w:name="z4910" w:id="4882"/>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4882"/>
    <w:bookmarkStart w:name="z4911" w:id="4883"/>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4883"/>
    <w:bookmarkStart w:name="z4912" w:id="4884"/>
    <w:p>
      <w:pPr>
        <w:spacing w:after="0"/>
        <w:ind w:left="0"/>
        <w:jc w:val="both"/>
      </w:pPr>
      <w:r>
        <w:rPr>
          <w:rFonts w:ascii="Times New Roman"/>
          <w:b w:val="false"/>
          <w:i w:val="false"/>
          <w:color w:val="000000"/>
          <w:sz w:val="28"/>
        </w:rPr>
        <w:t>
      24. Урок включает в себя разминку на середине зала, элементы бального танца, движения бального танца, вариации.</w:t>
      </w:r>
    </w:p>
    <w:bookmarkEnd w:id="4884"/>
    <w:bookmarkStart w:name="z4913" w:id="4885"/>
    <w:p>
      <w:pPr>
        <w:spacing w:after="0"/>
        <w:ind w:left="0"/>
        <w:jc w:val="both"/>
      </w:pPr>
      <w:r>
        <w:rPr>
          <w:rFonts w:ascii="Times New Roman"/>
          <w:b w:val="false"/>
          <w:i w:val="false"/>
          <w:color w:val="000000"/>
          <w:sz w:val="28"/>
        </w:rPr>
        <w:t xml:space="preserve">
      25. Урок состоит из теоретической и практической частей: </w:t>
      </w:r>
    </w:p>
    <w:bookmarkEnd w:id="4885"/>
    <w:bookmarkStart w:name="z4914" w:id="4886"/>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с показом не только педагога, но и подходящих видеоматериалов; </w:t>
      </w:r>
    </w:p>
    <w:bookmarkEnd w:id="4886"/>
    <w:bookmarkStart w:name="z4915" w:id="4887"/>
    <w:p>
      <w:pPr>
        <w:spacing w:after="0"/>
        <w:ind w:left="0"/>
        <w:jc w:val="both"/>
      </w:pPr>
      <w:r>
        <w:rPr>
          <w:rFonts w:ascii="Times New Roman"/>
          <w:b w:val="false"/>
          <w:i w:val="false"/>
          <w:color w:val="000000"/>
          <w:sz w:val="28"/>
        </w:rPr>
        <w:t>
      2) изучение движения, работа над движениями в комбинациях под музыку, переходя от медленного темпа к быстрому.</w:t>
      </w:r>
    </w:p>
    <w:bookmarkEnd w:id="4887"/>
    <w:bookmarkStart w:name="z4916" w:id="4888"/>
    <w:p>
      <w:pPr>
        <w:spacing w:after="0"/>
        <w:ind w:left="0"/>
        <w:jc w:val="both"/>
      </w:pPr>
      <w:r>
        <w:rPr>
          <w:rFonts w:ascii="Times New Roman"/>
          <w:b w:val="false"/>
          <w:i w:val="false"/>
          <w:color w:val="000000"/>
          <w:sz w:val="28"/>
        </w:rPr>
        <w:t>
      26. Виды внеурочных форм работы:</w:t>
      </w:r>
    </w:p>
    <w:bookmarkEnd w:id="4888"/>
    <w:bookmarkStart w:name="z4917" w:id="4889"/>
    <w:p>
      <w:pPr>
        <w:spacing w:after="0"/>
        <w:ind w:left="0"/>
        <w:jc w:val="both"/>
      </w:pPr>
      <w:r>
        <w:rPr>
          <w:rFonts w:ascii="Times New Roman"/>
          <w:b w:val="false"/>
          <w:i w:val="false"/>
          <w:color w:val="000000"/>
          <w:sz w:val="28"/>
        </w:rPr>
        <w:t>
      1) самостоятельные занятия;</w:t>
      </w:r>
    </w:p>
    <w:bookmarkEnd w:id="4889"/>
    <w:bookmarkStart w:name="z4918" w:id="4890"/>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4890"/>
    <w:bookmarkStart w:name="z4919" w:id="4891"/>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4891"/>
    <w:bookmarkStart w:name="z4920" w:id="4892"/>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4892"/>
    <w:bookmarkStart w:name="z4921" w:id="4893"/>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4893"/>
    <w:bookmarkStart w:name="z4922" w:id="4894"/>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4894"/>
    <w:bookmarkStart w:name="z4923" w:id="4895"/>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4895"/>
    <w:bookmarkStart w:name="z4924" w:id="4896"/>
    <w:p>
      <w:pPr>
        <w:spacing w:after="0"/>
        <w:ind w:left="0"/>
        <w:jc w:val="both"/>
      </w:pPr>
      <w:r>
        <w:rPr>
          <w:rFonts w:ascii="Times New Roman"/>
          <w:b w:val="false"/>
          <w:i w:val="false"/>
          <w:color w:val="000000"/>
          <w:sz w:val="28"/>
        </w:rPr>
        <w:t>
      28. Структурные элементы рабочей учебной программы:</w:t>
      </w:r>
    </w:p>
    <w:bookmarkEnd w:id="4896"/>
    <w:bookmarkStart w:name="z4925" w:id="4897"/>
    <w:p>
      <w:pPr>
        <w:spacing w:after="0"/>
        <w:ind w:left="0"/>
        <w:jc w:val="both"/>
      </w:pPr>
      <w:r>
        <w:rPr>
          <w:rFonts w:ascii="Times New Roman"/>
          <w:b w:val="false"/>
          <w:i w:val="false"/>
          <w:color w:val="000000"/>
          <w:sz w:val="28"/>
        </w:rPr>
        <w:t>
      1) титульный лист;</w:t>
      </w:r>
    </w:p>
    <w:bookmarkEnd w:id="4897"/>
    <w:bookmarkStart w:name="z4926" w:id="4898"/>
    <w:p>
      <w:pPr>
        <w:spacing w:after="0"/>
        <w:ind w:left="0"/>
        <w:jc w:val="both"/>
      </w:pPr>
      <w:r>
        <w:rPr>
          <w:rFonts w:ascii="Times New Roman"/>
          <w:b w:val="false"/>
          <w:i w:val="false"/>
          <w:color w:val="000000"/>
          <w:sz w:val="28"/>
        </w:rPr>
        <w:t>
      2) пояснительная записка;</w:t>
      </w:r>
    </w:p>
    <w:bookmarkEnd w:id="4898"/>
    <w:bookmarkStart w:name="z4927" w:id="4899"/>
    <w:p>
      <w:pPr>
        <w:spacing w:after="0"/>
        <w:ind w:left="0"/>
        <w:jc w:val="both"/>
      </w:pPr>
      <w:r>
        <w:rPr>
          <w:rFonts w:ascii="Times New Roman"/>
          <w:b w:val="false"/>
          <w:i w:val="false"/>
          <w:color w:val="000000"/>
          <w:sz w:val="28"/>
        </w:rPr>
        <w:t>
      3) планирование учебной деятельности;</w:t>
      </w:r>
    </w:p>
    <w:bookmarkEnd w:id="4899"/>
    <w:bookmarkStart w:name="z4928" w:id="4900"/>
    <w:p>
      <w:pPr>
        <w:spacing w:after="0"/>
        <w:ind w:left="0"/>
        <w:jc w:val="both"/>
      </w:pPr>
      <w:r>
        <w:rPr>
          <w:rFonts w:ascii="Times New Roman"/>
          <w:b w:val="false"/>
          <w:i w:val="false"/>
          <w:color w:val="000000"/>
          <w:sz w:val="28"/>
        </w:rPr>
        <w:t>
      4) учебно-методическое обеспечение учебного процесса.</w:t>
      </w:r>
    </w:p>
    <w:bookmarkEnd w:id="4900"/>
    <w:bookmarkStart w:name="z4929" w:id="4901"/>
    <w:p>
      <w:pPr>
        <w:spacing w:after="0"/>
        <w:ind w:left="0"/>
        <w:jc w:val="both"/>
      </w:pPr>
      <w:r>
        <w:rPr>
          <w:rFonts w:ascii="Times New Roman"/>
          <w:b w:val="false"/>
          <w:i w:val="false"/>
          <w:color w:val="000000"/>
          <w:sz w:val="28"/>
        </w:rPr>
        <w:t>
      29. На титульном листе размещаются основные сведения:</w:t>
      </w:r>
    </w:p>
    <w:bookmarkEnd w:id="4901"/>
    <w:bookmarkStart w:name="z4930" w:id="4902"/>
    <w:p>
      <w:pPr>
        <w:spacing w:after="0"/>
        <w:ind w:left="0"/>
        <w:jc w:val="both"/>
      </w:pPr>
      <w:r>
        <w:rPr>
          <w:rFonts w:ascii="Times New Roman"/>
          <w:b w:val="false"/>
          <w:i w:val="false"/>
          <w:color w:val="000000"/>
          <w:sz w:val="28"/>
        </w:rPr>
        <w:t>
      1) название организации образования;</w:t>
      </w:r>
    </w:p>
    <w:bookmarkEnd w:id="4902"/>
    <w:bookmarkStart w:name="z4931" w:id="4903"/>
    <w:p>
      <w:pPr>
        <w:spacing w:after="0"/>
        <w:ind w:left="0"/>
        <w:jc w:val="both"/>
      </w:pPr>
      <w:r>
        <w:rPr>
          <w:rFonts w:ascii="Times New Roman"/>
          <w:b w:val="false"/>
          <w:i w:val="false"/>
          <w:color w:val="000000"/>
          <w:sz w:val="28"/>
        </w:rPr>
        <w:t>
      2) название учебного предмета;</w:t>
      </w:r>
    </w:p>
    <w:bookmarkEnd w:id="4903"/>
    <w:bookmarkStart w:name="z4932" w:id="4904"/>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4904"/>
    <w:bookmarkStart w:name="z4933" w:id="4905"/>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4905"/>
    <w:bookmarkStart w:name="z4934" w:id="4906"/>
    <w:p>
      <w:pPr>
        <w:spacing w:after="0"/>
        <w:ind w:left="0"/>
        <w:jc w:val="both"/>
      </w:pPr>
      <w:r>
        <w:rPr>
          <w:rFonts w:ascii="Times New Roman"/>
          <w:b w:val="false"/>
          <w:i w:val="false"/>
          <w:color w:val="000000"/>
          <w:sz w:val="28"/>
        </w:rPr>
        <w:t>
      5) краткая информация о педагоге;</w:t>
      </w:r>
    </w:p>
    <w:bookmarkEnd w:id="4906"/>
    <w:bookmarkStart w:name="z4935" w:id="4907"/>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4907"/>
    <w:bookmarkStart w:name="z4936" w:id="4908"/>
    <w:p>
      <w:pPr>
        <w:spacing w:after="0"/>
        <w:ind w:left="0"/>
        <w:jc w:val="both"/>
      </w:pPr>
      <w:r>
        <w:rPr>
          <w:rFonts w:ascii="Times New Roman"/>
          <w:b w:val="false"/>
          <w:i w:val="false"/>
          <w:color w:val="000000"/>
          <w:sz w:val="28"/>
        </w:rPr>
        <w:t xml:space="preserve">
      30. Содержание пояснительной записки: </w:t>
      </w:r>
    </w:p>
    <w:bookmarkEnd w:id="4908"/>
    <w:bookmarkStart w:name="z4937" w:id="4909"/>
    <w:p>
      <w:pPr>
        <w:spacing w:after="0"/>
        <w:ind w:left="0"/>
        <w:jc w:val="both"/>
      </w:pPr>
      <w:r>
        <w:rPr>
          <w:rFonts w:ascii="Times New Roman"/>
          <w:b w:val="false"/>
          <w:i w:val="false"/>
          <w:color w:val="000000"/>
          <w:sz w:val="28"/>
        </w:rPr>
        <w:t>
      1) настоящая Программа как основание;</w:t>
      </w:r>
    </w:p>
    <w:bookmarkEnd w:id="4909"/>
    <w:bookmarkStart w:name="z4938" w:id="4910"/>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4910"/>
    <w:bookmarkStart w:name="z4939" w:id="4911"/>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4911"/>
    <w:bookmarkStart w:name="z4940" w:id="4912"/>
    <w:p>
      <w:pPr>
        <w:spacing w:after="0"/>
        <w:ind w:left="0"/>
        <w:jc w:val="both"/>
      </w:pPr>
      <w:r>
        <w:rPr>
          <w:rFonts w:ascii="Times New Roman"/>
          <w:b w:val="false"/>
          <w:i w:val="false"/>
          <w:color w:val="000000"/>
          <w:sz w:val="28"/>
        </w:rPr>
        <w:t>
      4) особенности и проблемы работы в данном классе;</w:t>
      </w:r>
    </w:p>
    <w:bookmarkEnd w:id="4912"/>
    <w:bookmarkStart w:name="z4941" w:id="4913"/>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4913"/>
    <w:bookmarkStart w:name="z4942" w:id="4914"/>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4914"/>
    <w:bookmarkStart w:name="z4943" w:id="4915"/>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4915"/>
    <w:bookmarkStart w:name="z4944" w:id="4916"/>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4916"/>
    <w:bookmarkStart w:name="z4945" w:id="4917"/>
    <w:p>
      <w:pPr>
        <w:spacing w:after="0"/>
        <w:ind w:left="0"/>
        <w:jc w:val="both"/>
      </w:pPr>
      <w:r>
        <w:rPr>
          <w:rFonts w:ascii="Times New Roman"/>
          <w:b w:val="false"/>
          <w:i w:val="false"/>
          <w:color w:val="000000"/>
          <w:sz w:val="28"/>
        </w:rPr>
        <w:t>
      2) перечень методической литературы для педагога;</w:t>
      </w:r>
    </w:p>
    <w:bookmarkEnd w:id="4917"/>
    <w:bookmarkStart w:name="z4946" w:id="4918"/>
    <w:p>
      <w:pPr>
        <w:spacing w:after="0"/>
        <w:ind w:left="0"/>
        <w:jc w:val="both"/>
      </w:pPr>
      <w:r>
        <w:rPr>
          <w:rFonts w:ascii="Times New Roman"/>
          <w:b w:val="false"/>
          <w:i w:val="false"/>
          <w:color w:val="000000"/>
          <w:sz w:val="28"/>
        </w:rPr>
        <w:t>
      3) перечень учебно-наглядных пособий.</w:t>
      </w:r>
    </w:p>
    <w:bookmarkEnd w:id="4918"/>
    <w:bookmarkStart w:name="z4947" w:id="4919"/>
    <w:p>
      <w:pPr>
        <w:spacing w:after="0"/>
        <w:ind w:left="0"/>
        <w:jc w:val="both"/>
      </w:pPr>
      <w:r>
        <w:rPr>
          <w:rFonts w:ascii="Times New Roman"/>
          <w:b w:val="false"/>
          <w:i w:val="false"/>
          <w:color w:val="000000"/>
          <w:sz w:val="28"/>
        </w:rPr>
        <w:t xml:space="preserve">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4919"/>
    <w:bookmarkStart w:name="z4948" w:id="4920"/>
    <w:p>
      <w:pPr>
        <w:spacing w:after="0"/>
        <w:ind w:left="0"/>
        <w:jc w:val="both"/>
      </w:pPr>
      <w:r>
        <w:rPr>
          <w:rFonts w:ascii="Times New Roman"/>
          <w:b w:val="false"/>
          <w:i w:val="false"/>
          <w:color w:val="000000"/>
          <w:sz w:val="28"/>
        </w:rPr>
        <w:t>
      34.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4920"/>
    <w:bookmarkStart w:name="z4949" w:id="4921"/>
    <w:p>
      <w:pPr>
        <w:spacing w:after="0"/>
        <w:ind w:left="0"/>
        <w:jc w:val="both"/>
      </w:pPr>
      <w:r>
        <w:rPr>
          <w:rFonts w:ascii="Times New Roman"/>
          <w:b w:val="false"/>
          <w:i w:val="false"/>
          <w:color w:val="000000"/>
          <w:sz w:val="28"/>
        </w:rPr>
        <w:t xml:space="preserve">
      35. Индивидуальная домашняя работа проводится в несколько приемов и строится в соответствии с рекомендациями педагога. </w:t>
      </w:r>
    </w:p>
    <w:bookmarkEnd w:id="4921"/>
    <w:bookmarkStart w:name="z4950" w:id="4922"/>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4922"/>
    <w:bookmarkStart w:name="z4951" w:id="4923"/>
    <w:p>
      <w:pPr>
        <w:spacing w:after="0"/>
        <w:ind w:left="0"/>
        <w:jc w:val="both"/>
      </w:pPr>
      <w:r>
        <w:rPr>
          <w:rFonts w:ascii="Times New Roman"/>
          <w:b w:val="false"/>
          <w:i w:val="false"/>
          <w:color w:val="000000"/>
          <w:sz w:val="28"/>
        </w:rPr>
        <w:t>
      36. Формы работы для активизации самостоятельных занятий обучающегося:</w:t>
      </w:r>
    </w:p>
    <w:bookmarkEnd w:id="4923"/>
    <w:bookmarkStart w:name="z4952" w:id="4924"/>
    <w:p>
      <w:pPr>
        <w:spacing w:after="0"/>
        <w:ind w:left="0"/>
        <w:jc w:val="both"/>
      </w:pPr>
      <w:r>
        <w:rPr>
          <w:rFonts w:ascii="Times New Roman"/>
          <w:b w:val="false"/>
          <w:i w:val="false"/>
          <w:color w:val="000000"/>
          <w:sz w:val="28"/>
        </w:rPr>
        <w:t>
      1) анализ собственного исполнения – обучающийся оценивает свое исполнение танцевальных элементов, движений, отмечает допущенные ошибки;</w:t>
      </w:r>
    </w:p>
    <w:bookmarkEnd w:id="4924"/>
    <w:bookmarkStart w:name="z4953" w:id="4925"/>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танцем; </w:t>
      </w:r>
    </w:p>
    <w:bookmarkEnd w:id="4925"/>
    <w:bookmarkStart w:name="z4954" w:id="4926"/>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4926"/>
    <w:bookmarkStart w:name="z4955" w:id="4927"/>
    <w:p>
      <w:pPr>
        <w:spacing w:after="0"/>
        <w:ind w:left="0"/>
        <w:jc w:val="both"/>
      </w:pPr>
      <w:r>
        <w:rPr>
          <w:rFonts w:ascii="Times New Roman"/>
          <w:b w:val="false"/>
          <w:i w:val="false"/>
          <w:color w:val="000000"/>
          <w:sz w:val="28"/>
        </w:rPr>
        <w:t>
      37. Система самостоятельных занятий включает в себя следующие элементы:</w:t>
      </w:r>
    </w:p>
    <w:bookmarkEnd w:id="4927"/>
    <w:bookmarkStart w:name="z4956" w:id="4928"/>
    <w:p>
      <w:pPr>
        <w:spacing w:after="0"/>
        <w:ind w:left="0"/>
        <w:jc w:val="both"/>
      </w:pPr>
      <w:r>
        <w:rPr>
          <w:rFonts w:ascii="Times New Roman"/>
          <w:b w:val="false"/>
          <w:i w:val="false"/>
          <w:color w:val="000000"/>
          <w:sz w:val="28"/>
        </w:rPr>
        <w:t xml:space="preserve">
      1) работа над опорно-двигательным аппаратом (упражнения для разных групп мышц); </w:t>
      </w:r>
    </w:p>
    <w:bookmarkEnd w:id="4928"/>
    <w:bookmarkStart w:name="z4957" w:id="4929"/>
    <w:p>
      <w:pPr>
        <w:spacing w:after="0"/>
        <w:ind w:left="0"/>
        <w:jc w:val="both"/>
      </w:pPr>
      <w:r>
        <w:rPr>
          <w:rFonts w:ascii="Times New Roman"/>
          <w:b w:val="false"/>
          <w:i w:val="false"/>
          <w:color w:val="000000"/>
          <w:sz w:val="28"/>
        </w:rPr>
        <w:t>
      2) формирование личного баланса (равновесия) танцора;</w:t>
      </w:r>
    </w:p>
    <w:bookmarkEnd w:id="4929"/>
    <w:bookmarkStart w:name="z4958" w:id="4930"/>
    <w:p>
      <w:pPr>
        <w:spacing w:after="0"/>
        <w:ind w:left="0"/>
        <w:jc w:val="both"/>
      </w:pPr>
      <w:r>
        <w:rPr>
          <w:rFonts w:ascii="Times New Roman"/>
          <w:b w:val="false"/>
          <w:i w:val="false"/>
          <w:color w:val="000000"/>
          <w:sz w:val="28"/>
        </w:rPr>
        <w:t>
      3) исполнение элементарных (базовых) движений классического танца;</w:t>
      </w:r>
    </w:p>
    <w:bookmarkEnd w:id="4930"/>
    <w:bookmarkStart w:name="z4959" w:id="4931"/>
    <w:p>
      <w:pPr>
        <w:spacing w:after="0"/>
        <w:ind w:left="0"/>
        <w:jc w:val="both"/>
      </w:pPr>
      <w:r>
        <w:rPr>
          <w:rFonts w:ascii="Times New Roman"/>
          <w:b w:val="false"/>
          <w:i w:val="false"/>
          <w:color w:val="000000"/>
          <w:sz w:val="28"/>
        </w:rPr>
        <w:t>
      4) исполнение основных фигур;</w:t>
      </w:r>
    </w:p>
    <w:bookmarkEnd w:id="4931"/>
    <w:bookmarkStart w:name="z4960" w:id="4932"/>
    <w:p>
      <w:pPr>
        <w:spacing w:after="0"/>
        <w:ind w:left="0"/>
        <w:jc w:val="both"/>
      </w:pPr>
      <w:r>
        <w:rPr>
          <w:rFonts w:ascii="Times New Roman"/>
          <w:b w:val="false"/>
          <w:i w:val="false"/>
          <w:color w:val="000000"/>
          <w:sz w:val="28"/>
        </w:rPr>
        <w:t>
      5) развитие механики и динамики движения;</w:t>
      </w:r>
    </w:p>
    <w:bookmarkEnd w:id="4932"/>
    <w:bookmarkStart w:name="z4961" w:id="4933"/>
    <w:p>
      <w:pPr>
        <w:spacing w:after="0"/>
        <w:ind w:left="0"/>
        <w:jc w:val="both"/>
      </w:pPr>
      <w:r>
        <w:rPr>
          <w:rFonts w:ascii="Times New Roman"/>
          <w:b w:val="false"/>
          <w:i w:val="false"/>
          <w:color w:val="000000"/>
          <w:sz w:val="28"/>
        </w:rPr>
        <w:t>
      6) развитие силовых качеств;</w:t>
      </w:r>
    </w:p>
    <w:bookmarkEnd w:id="4933"/>
    <w:bookmarkStart w:name="z4962" w:id="4934"/>
    <w:p>
      <w:pPr>
        <w:spacing w:after="0"/>
        <w:ind w:left="0"/>
        <w:jc w:val="both"/>
      </w:pPr>
      <w:r>
        <w:rPr>
          <w:rFonts w:ascii="Times New Roman"/>
          <w:b w:val="false"/>
          <w:i w:val="false"/>
          <w:color w:val="000000"/>
          <w:sz w:val="28"/>
        </w:rPr>
        <w:t>
      7) развитие физической выносливости.</w:t>
      </w:r>
    </w:p>
    <w:bookmarkEnd w:id="4934"/>
    <w:bookmarkStart w:name="z4963" w:id="4935"/>
    <w:p>
      <w:pPr>
        <w:spacing w:after="0"/>
        <w:ind w:left="0"/>
        <w:jc w:val="both"/>
      </w:pPr>
      <w:r>
        <w:rPr>
          <w:rFonts w:ascii="Times New Roman"/>
          <w:b w:val="false"/>
          <w:i w:val="false"/>
          <w:color w:val="000000"/>
          <w:sz w:val="28"/>
        </w:rPr>
        <w:t>
      38. Межпредметные связи предмета "Классический танец" с предметами "Народно-сценический танец", "Ритмика", "Современный танец", "Музыкальная грамота и слушание музыки" побуждают обучающихся к целостному познанию различных художественных явлений.</w:t>
      </w:r>
    </w:p>
    <w:bookmarkEnd w:id="4935"/>
    <w:bookmarkStart w:name="z4964" w:id="4936"/>
    <w:p>
      <w:pPr>
        <w:spacing w:after="0"/>
        <w:ind w:left="0"/>
        <w:jc w:val="both"/>
      </w:pPr>
      <w:r>
        <w:rPr>
          <w:rFonts w:ascii="Times New Roman"/>
          <w:b w:val="false"/>
          <w:i w:val="false"/>
          <w:color w:val="000000"/>
          <w:sz w:val="28"/>
        </w:rPr>
        <w:t>
      39. Цель классического танца: развитие физических данных обучающихся, формирование необходимых технических навыков, способствующих эстетическому воспитанию обучающихся, развитию художественного вкуса.</w:t>
      </w:r>
    </w:p>
    <w:bookmarkEnd w:id="4936"/>
    <w:bookmarkStart w:name="z4965" w:id="4937"/>
    <w:p>
      <w:pPr>
        <w:spacing w:after="0"/>
        <w:ind w:left="0"/>
        <w:jc w:val="both"/>
      </w:pPr>
      <w:r>
        <w:rPr>
          <w:rFonts w:ascii="Times New Roman"/>
          <w:b w:val="false"/>
          <w:i w:val="false"/>
          <w:color w:val="000000"/>
          <w:sz w:val="28"/>
        </w:rPr>
        <w:t>
      40. Цель классического тренажа: развитие навыков, необходимых для овладения техникой танца посредством специальных упражнений, отработки элементов классического танца, воспитания выразительности и артистичности.</w:t>
      </w:r>
    </w:p>
    <w:bookmarkEnd w:id="4937"/>
    <w:bookmarkStart w:name="z4966" w:id="4938"/>
    <w:p>
      <w:pPr>
        <w:spacing w:after="0"/>
        <w:ind w:left="0"/>
        <w:jc w:val="both"/>
      </w:pPr>
      <w:r>
        <w:rPr>
          <w:rFonts w:ascii="Times New Roman"/>
          <w:b w:val="false"/>
          <w:i w:val="false"/>
          <w:color w:val="000000"/>
          <w:sz w:val="28"/>
        </w:rPr>
        <w:t>
      41. Классический танец является фундаментом обучения для всего комплекса танцевальных дисциплин, источником высокой исполнительской культуры. Эта система упражнений, призванная сделать тело подвижным и пластичным.</w:t>
      </w:r>
    </w:p>
    <w:bookmarkEnd w:id="4938"/>
    <w:bookmarkStart w:name="z4967" w:id="4939"/>
    <w:p>
      <w:pPr>
        <w:spacing w:after="0"/>
        <w:ind w:left="0"/>
        <w:jc w:val="both"/>
      </w:pPr>
      <w:r>
        <w:rPr>
          <w:rFonts w:ascii="Times New Roman"/>
          <w:b w:val="false"/>
          <w:i w:val="false"/>
          <w:color w:val="000000"/>
          <w:sz w:val="28"/>
        </w:rPr>
        <w:t xml:space="preserve">
      42. С первого по четвертый класс осваивается азбука классического танца, вшестых и седьмых классах закладывается основа навыков классического танца, осваиваются новые темпы адажио и аллегро, техника движений с поворотами. Вводятся большие прыжки, начинается изучение tours в больших позах. Мышцы набирают силу, исполнение приобретает художественную окраску и выразительность. </w:t>
      </w:r>
    </w:p>
    <w:bookmarkEnd w:id="4939"/>
    <w:bookmarkStart w:name="z4968" w:id="4940"/>
    <w:p>
      <w:pPr>
        <w:spacing w:after="0"/>
        <w:ind w:left="0"/>
        <w:jc w:val="both"/>
      </w:pPr>
      <w:r>
        <w:rPr>
          <w:rFonts w:ascii="Times New Roman"/>
          <w:b w:val="false"/>
          <w:i w:val="false"/>
          <w:color w:val="000000"/>
          <w:sz w:val="28"/>
        </w:rPr>
        <w:t xml:space="preserve">
      43. В восьмых и девятых классах продолжается дальнейшее развитие технического мастерства и сценической отделки пройденного материала, сочинение обучающимися простейших комбинаций на основе изученных элементов. </w:t>
      </w:r>
    </w:p>
    <w:bookmarkEnd w:id="4940"/>
    <w:bookmarkStart w:name="z4969" w:id="4941"/>
    <w:p>
      <w:pPr>
        <w:spacing w:after="0"/>
        <w:ind w:left="0"/>
        <w:jc w:val="both"/>
      </w:pPr>
      <w:r>
        <w:rPr>
          <w:rFonts w:ascii="Times New Roman"/>
          <w:b w:val="false"/>
          <w:i w:val="false"/>
          <w:color w:val="000000"/>
          <w:sz w:val="28"/>
        </w:rPr>
        <w:t xml:space="preserve">
      44. Программа предусматривает максимальный объем материала, который может быть использован педагогом с учетом в каждом конкретном случае состава класса, физических данных и возможностей обучающихся. </w:t>
      </w:r>
    </w:p>
    <w:bookmarkEnd w:id="4941"/>
    <w:bookmarkStart w:name="z4970" w:id="4942"/>
    <w:p>
      <w:pPr>
        <w:spacing w:after="0"/>
        <w:ind w:left="0"/>
        <w:jc w:val="both"/>
      </w:pPr>
      <w:r>
        <w:rPr>
          <w:rFonts w:ascii="Times New Roman"/>
          <w:b w:val="false"/>
          <w:i w:val="false"/>
          <w:color w:val="000000"/>
          <w:sz w:val="28"/>
        </w:rPr>
        <w:t xml:space="preserve">
      45. Педагог по своему усмотрению переносит изучение в следующий класс или исключает движения основной Программы, прохождение которых является недоступным данному классу в связи с ограниченностью возможностей обучающихся. </w:t>
      </w:r>
    </w:p>
    <w:bookmarkEnd w:id="4942"/>
    <w:bookmarkStart w:name="z4971" w:id="4943"/>
    <w:p>
      <w:pPr>
        <w:spacing w:after="0"/>
        <w:ind w:left="0"/>
        <w:jc w:val="both"/>
      </w:pPr>
      <w:r>
        <w:rPr>
          <w:rFonts w:ascii="Times New Roman"/>
          <w:b w:val="false"/>
          <w:i w:val="false"/>
          <w:color w:val="000000"/>
          <w:sz w:val="28"/>
        </w:rPr>
        <w:t xml:space="preserve">
      46. Урок классического танца состоит из четырех частей: </w:t>
      </w:r>
    </w:p>
    <w:bookmarkEnd w:id="4943"/>
    <w:bookmarkStart w:name="z4972" w:id="4944"/>
    <w:p>
      <w:pPr>
        <w:spacing w:after="0"/>
        <w:ind w:left="0"/>
        <w:jc w:val="both"/>
      </w:pPr>
      <w:r>
        <w:rPr>
          <w:rFonts w:ascii="Times New Roman"/>
          <w:b w:val="false"/>
          <w:i w:val="false"/>
          <w:color w:val="000000"/>
          <w:sz w:val="28"/>
        </w:rPr>
        <w:t xml:space="preserve">
      1) экзерсис у палки и на середине зала; </w:t>
      </w:r>
    </w:p>
    <w:bookmarkEnd w:id="4944"/>
    <w:bookmarkStart w:name="z4973" w:id="4945"/>
    <w:p>
      <w:pPr>
        <w:spacing w:after="0"/>
        <w:ind w:left="0"/>
        <w:jc w:val="both"/>
      </w:pPr>
      <w:r>
        <w:rPr>
          <w:rFonts w:ascii="Times New Roman"/>
          <w:b w:val="false"/>
          <w:i w:val="false"/>
          <w:color w:val="000000"/>
          <w:sz w:val="28"/>
        </w:rPr>
        <w:t xml:space="preserve">
      2) adagio [адажио]; </w:t>
      </w:r>
    </w:p>
    <w:bookmarkEnd w:id="4945"/>
    <w:bookmarkStart w:name="z4974" w:id="4946"/>
    <w:p>
      <w:pPr>
        <w:spacing w:after="0"/>
        <w:ind w:left="0"/>
        <w:jc w:val="both"/>
      </w:pPr>
      <w:r>
        <w:rPr>
          <w:rFonts w:ascii="Times New Roman"/>
          <w:b w:val="false"/>
          <w:i w:val="false"/>
          <w:color w:val="000000"/>
          <w:sz w:val="28"/>
        </w:rPr>
        <w:t>
      3) allegro [аллегро] и упражнения на пальцах;</w:t>
      </w:r>
    </w:p>
    <w:bookmarkEnd w:id="4946"/>
    <w:bookmarkStart w:name="z4975" w:id="4947"/>
    <w:p>
      <w:pPr>
        <w:spacing w:after="0"/>
        <w:ind w:left="0"/>
        <w:jc w:val="both"/>
      </w:pPr>
      <w:r>
        <w:rPr>
          <w:rFonts w:ascii="Times New Roman"/>
          <w:b w:val="false"/>
          <w:i w:val="false"/>
          <w:color w:val="000000"/>
          <w:sz w:val="28"/>
        </w:rPr>
        <w:t>
      4) различные формыportdebras для восстановления дыхания и приведения организма в спокойное состояние.</w:t>
      </w:r>
    </w:p>
    <w:bookmarkEnd w:id="4947"/>
    <w:bookmarkStart w:name="z4976" w:id="4948"/>
    <w:p>
      <w:pPr>
        <w:spacing w:after="0"/>
        <w:ind w:left="0"/>
        <w:jc w:val="both"/>
      </w:pPr>
      <w:r>
        <w:rPr>
          <w:rFonts w:ascii="Times New Roman"/>
          <w:b w:val="false"/>
          <w:i w:val="false"/>
          <w:color w:val="000000"/>
          <w:sz w:val="28"/>
        </w:rPr>
        <w:t>
      47. Последовательность упражнений у палки: plié [плие], battementtendu [батман тандю], battementtendujete [батмант тандю жете], rond de jambe рar terree [ронд де жамб пар тер], battement fondu [батман фондю] или battement soutenu [батман сутуню], battement frappe [батмант фраппе], battement double frappe [батман дубль фраппе], rond de jambe en l’air [ронд де жамб ан лер], petit battement sur le cou-de-pied [пти батман сур ле ку-де-пье], battement developpe, [батман девлюппе], grand battement jete [гранд батман жете]. Экзерсис на середине зала составляется компактнее, короче и техничнее.</w:t>
      </w:r>
    </w:p>
    <w:bookmarkEnd w:id="4948"/>
    <w:bookmarkStart w:name="z4977" w:id="4949"/>
    <w:p>
      <w:pPr>
        <w:spacing w:after="0"/>
        <w:ind w:left="0"/>
        <w:jc w:val="both"/>
      </w:pPr>
      <w:r>
        <w:rPr>
          <w:rFonts w:ascii="Times New Roman"/>
          <w:b w:val="false"/>
          <w:i w:val="false"/>
          <w:color w:val="000000"/>
          <w:sz w:val="28"/>
        </w:rPr>
        <w:t xml:space="preserve">
      48. Урок рассчитан на два академических часа. В первом и втором классе большая часть времени отводится упражнениям в par terre [пар терр], пока не укрепится мышечная система и опорно-двигательный аппарат. Тем самым снимается лишняя нагрузка на позвоночник. </w:t>
      </w:r>
    </w:p>
    <w:bookmarkEnd w:id="4949"/>
    <w:bookmarkStart w:name="z4978" w:id="495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4950"/>
    <w:bookmarkStart w:name="z4979" w:id="4951"/>
    <w:p>
      <w:pPr>
        <w:spacing w:after="0"/>
        <w:ind w:left="0"/>
        <w:jc w:val="both"/>
      </w:pPr>
      <w:r>
        <w:rPr>
          <w:rFonts w:ascii="Times New Roman"/>
          <w:b w:val="false"/>
          <w:i w:val="false"/>
          <w:color w:val="000000"/>
          <w:sz w:val="28"/>
        </w:rPr>
        <w:t>
      50. Программные требования в 1 классе:</w:t>
      </w:r>
    </w:p>
    <w:bookmarkEnd w:id="4951"/>
    <w:bookmarkStart w:name="z4980" w:id="4952"/>
    <w:p>
      <w:pPr>
        <w:spacing w:after="0"/>
        <w:ind w:left="0"/>
        <w:jc w:val="both"/>
      </w:pPr>
      <w:r>
        <w:rPr>
          <w:rFonts w:ascii="Times New Roman"/>
          <w:b w:val="false"/>
          <w:i w:val="false"/>
          <w:color w:val="000000"/>
          <w:sz w:val="28"/>
        </w:rPr>
        <w:t>
      1) основная задача первого года обучения – постановка корпуса, ног, рук и головы на простейших упражнениях классического тренажа, развитие элементарных навыков координации движений, закладывается аккуратность исполнения, воспитывается дисциплина, внимание.</w:t>
      </w:r>
    </w:p>
    <w:bookmarkEnd w:id="4952"/>
    <w:bookmarkStart w:name="z4981" w:id="4953"/>
    <w:p>
      <w:pPr>
        <w:spacing w:after="0"/>
        <w:ind w:left="0"/>
        <w:jc w:val="both"/>
      </w:pPr>
      <w:r>
        <w:rPr>
          <w:rFonts w:ascii="Times New Roman"/>
          <w:b w:val="false"/>
          <w:i w:val="false"/>
          <w:color w:val="000000"/>
          <w:sz w:val="28"/>
        </w:rPr>
        <w:t>
      51. Программные требования во 2 классе:</w:t>
      </w:r>
    </w:p>
    <w:bookmarkEnd w:id="4953"/>
    <w:bookmarkStart w:name="z4982" w:id="4954"/>
    <w:p>
      <w:pPr>
        <w:spacing w:after="0"/>
        <w:ind w:left="0"/>
        <w:jc w:val="both"/>
      </w:pPr>
      <w:r>
        <w:rPr>
          <w:rFonts w:ascii="Times New Roman"/>
          <w:b w:val="false"/>
          <w:i w:val="false"/>
          <w:color w:val="000000"/>
          <w:sz w:val="28"/>
        </w:rPr>
        <w:t xml:space="preserve">
      1) во втором году обучения классическому танцу продолжается проработка и закрепление упражнений первого класса и добавляются более сложные. </w:t>
      </w:r>
    </w:p>
    <w:bookmarkEnd w:id="4954"/>
    <w:bookmarkStart w:name="z4983" w:id="4955"/>
    <w:p>
      <w:pPr>
        <w:spacing w:after="0"/>
        <w:ind w:left="0"/>
        <w:jc w:val="both"/>
      </w:pPr>
      <w:r>
        <w:rPr>
          <w:rFonts w:ascii="Times New Roman"/>
          <w:b w:val="false"/>
          <w:i w:val="false"/>
          <w:color w:val="000000"/>
          <w:sz w:val="28"/>
        </w:rPr>
        <w:t>
      52. Программные требования в 3 классе:</w:t>
      </w:r>
    </w:p>
    <w:bookmarkEnd w:id="4955"/>
    <w:bookmarkStart w:name="z4984" w:id="4956"/>
    <w:p>
      <w:pPr>
        <w:spacing w:after="0"/>
        <w:ind w:left="0"/>
        <w:jc w:val="both"/>
      </w:pPr>
      <w:r>
        <w:rPr>
          <w:rFonts w:ascii="Times New Roman"/>
          <w:b w:val="false"/>
          <w:i w:val="false"/>
          <w:color w:val="000000"/>
          <w:sz w:val="28"/>
        </w:rPr>
        <w:t xml:space="preserve">
      1) в третьем и четвертом годах обучения классическому танцу развиваются силы и эластичность мышц через прыжковые упражнения, большая часть времени отводится упражнениям у палки. С каждым годом время экзерсиса укорачивается за счет ускорения темпа. </w:t>
      </w:r>
    </w:p>
    <w:bookmarkEnd w:id="4956"/>
    <w:bookmarkStart w:name="z4985" w:id="4957"/>
    <w:p>
      <w:pPr>
        <w:spacing w:after="0"/>
        <w:ind w:left="0"/>
        <w:jc w:val="both"/>
      </w:pPr>
      <w:r>
        <w:rPr>
          <w:rFonts w:ascii="Times New Roman"/>
          <w:b w:val="false"/>
          <w:i w:val="false"/>
          <w:color w:val="000000"/>
          <w:sz w:val="28"/>
        </w:rPr>
        <w:t>
      2) первом полугодии все движения исполняются лицом к палке, держась за нее двумя руками, потом постепенно переходят к тем же упражнениям стоя к палке боком и держась за нее одной рукой, в то время как другая открыта на вторую позицию.</w:t>
      </w:r>
    </w:p>
    <w:bookmarkEnd w:id="4957"/>
    <w:bookmarkStart w:name="z4986" w:id="4958"/>
    <w:p>
      <w:pPr>
        <w:spacing w:after="0"/>
        <w:ind w:left="0"/>
        <w:jc w:val="both"/>
      </w:pPr>
      <w:r>
        <w:rPr>
          <w:rFonts w:ascii="Times New Roman"/>
          <w:b w:val="false"/>
          <w:i w:val="false"/>
          <w:color w:val="000000"/>
          <w:sz w:val="28"/>
        </w:rPr>
        <w:t>
      3) урок начинается танцевальным маршем в спокойном темпе, который может ускоряться, а затем замедляться, марш приводит организм в рабочее состояние, налаживает дыхание и кровообращение.</w:t>
      </w:r>
    </w:p>
    <w:bookmarkEnd w:id="4958"/>
    <w:bookmarkStart w:name="z4987" w:id="4959"/>
    <w:p>
      <w:pPr>
        <w:spacing w:after="0"/>
        <w:ind w:left="0"/>
        <w:jc w:val="both"/>
      </w:pPr>
      <w:r>
        <w:rPr>
          <w:rFonts w:ascii="Times New Roman"/>
          <w:b w:val="false"/>
          <w:i w:val="false"/>
          <w:color w:val="000000"/>
          <w:sz w:val="28"/>
        </w:rPr>
        <w:t>
      53. Программные требования в 4 классе:</w:t>
      </w:r>
    </w:p>
    <w:bookmarkEnd w:id="4959"/>
    <w:bookmarkStart w:name="z4988" w:id="4960"/>
    <w:p>
      <w:pPr>
        <w:spacing w:after="0"/>
        <w:ind w:left="0"/>
        <w:jc w:val="both"/>
      </w:pPr>
      <w:r>
        <w:rPr>
          <w:rFonts w:ascii="Times New Roman"/>
          <w:b w:val="false"/>
          <w:i w:val="false"/>
          <w:color w:val="000000"/>
          <w:sz w:val="28"/>
        </w:rPr>
        <w:t>
      1) обучающиеся приобретают устойчивость в упражнениях у палки, эти упражнения переносятся в той же последовательности на середину зала, но комбинации в два раза короче, чем у станка, постепенно в экзерсис на середине зала включают повороты корпуса из положения en face [ан фас] в epaulement [эпольман] и обратно, в ряде упражнений несколько понижается вторая позиция рук: руки раскрываются в стороны из повышенного подготовительного положения, прыжки развивают силу и эластичность мышц.</w:t>
      </w:r>
    </w:p>
    <w:bookmarkEnd w:id="4960"/>
    <w:bookmarkStart w:name="z4989" w:id="4961"/>
    <w:p>
      <w:pPr>
        <w:spacing w:after="0"/>
        <w:ind w:left="0"/>
        <w:jc w:val="both"/>
      </w:pPr>
      <w:r>
        <w:rPr>
          <w:rFonts w:ascii="Times New Roman"/>
          <w:b w:val="false"/>
          <w:i w:val="false"/>
          <w:color w:val="000000"/>
          <w:sz w:val="28"/>
        </w:rPr>
        <w:t>
      54. Программные требования в 5 классе:</w:t>
      </w:r>
    </w:p>
    <w:bookmarkEnd w:id="4961"/>
    <w:bookmarkStart w:name="z4990" w:id="4962"/>
    <w:p>
      <w:pPr>
        <w:spacing w:after="0"/>
        <w:ind w:left="0"/>
        <w:jc w:val="both"/>
      </w:pPr>
      <w:r>
        <w:rPr>
          <w:rFonts w:ascii="Times New Roman"/>
          <w:b w:val="false"/>
          <w:i w:val="false"/>
          <w:color w:val="000000"/>
          <w:sz w:val="28"/>
        </w:rPr>
        <w:t>
      1) ведется дальнейшая отработка техники исполнения движений, развитие силы ступни через работу на полупальцах;</w:t>
      </w:r>
    </w:p>
    <w:bookmarkEnd w:id="4962"/>
    <w:bookmarkStart w:name="z4991" w:id="4963"/>
    <w:p>
      <w:pPr>
        <w:spacing w:after="0"/>
        <w:ind w:left="0"/>
        <w:jc w:val="both"/>
      </w:pPr>
      <w:r>
        <w:rPr>
          <w:rFonts w:ascii="Times New Roman"/>
          <w:b w:val="false"/>
          <w:i w:val="false"/>
          <w:color w:val="000000"/>
          <w:sz w:val="28"/>
        </w:rPr>
        <w:t>
      2) использование упражнений на аllegro [аллегро], обеспечивающих развитие различных групп мышц;</w:t>
      </w:r>
    </w:p>
    <w:bookmarkEnd w:id="4963"/>
    <w:bookmarkStart w:name="z4992" w:id="4964"/>
    <w:p>
      <w:pPr>
        <w:spacing w:after="0"/>
        <w:ind w:left="0"/>
        <w:jc w:val="both"/>
      </w:pPr>
      <w:r>
        <w:rPr>
          <w:rFonts w:ascii="Times New Roman"/>
          <w:b w:val="false"/>
          <w:i w:val="false"/>
          <w:color w:val="000000"/>
          <w:sz w:val="28"/>
        </w:rPr>
        <w:t>
      3) основными задачами являются развитие силы стопы упражнениями на полупальцах и пальцах, новые движения Программы изучаются в чистом виде;</w:t>
      </w:r>
    </w:p>
    <w:bookmarkEnd w:id="4964"/>
    <w:bookmarkStart w:name="z4993" w:id="4965"/>
    <w:p>
      <w:pPr>
        <w:spacing w:after="0"/>
        <w:ind w:left="0"/>
        <w:jc w:val="both"/>
      </w:pPr>
      <w:r>
        <w:rPr>
          <w:rFonts w:ascii="Times New Roman"/>
          <w:b w:val="false"/>
          <w:i w:val="false"/>
          <w:color w:val="000000"/>
          <w:sz w:val="28"/>
        </w:rPr>
        <w:t>
      4) для развития координации ряд упражнений постепенно переводят в epaulement [эпольман], сначала исполняя их на середине зала, начиная изучать с позы croisee, как более простой по построению. В прыжках и упражнениях на пальцах положение epaulement [эпольман] несколько изменяет свое направление и смещается в направлении точки первого плана класса.</w:t>
      </w:r>
    </w:p>
    <w:bookmarkEnd w:id="4965"/>
    <w:bookmarkStart w:name="z4994" w:id="4966"/>
    <w:p>
      <w:pPr>
        <w:spacing w:after="0"/>
        <w:ind w:left="0"/>
        <w:jc w:val="both"/>
      </w:pPr>
      <w:r>
        <w:rPr>
          <w:rFonts w:ascii="Times New Roman"/>
          <w:b w:val="false"/>
          <w:i w:val="false"/>
          <w:color w:val="000000"/>
          <w:sz w:val="28"/>
        </w:rPr>
        <w:t>
      55. Программные требования в 6 классе:</w:t>
      </w:r>
    </w:p>
    <w:bookmarkEnd w:id="4966"/>
    <w:bookmarkStart w:name="z4995" w:id="4967"/>
    <w:p>
      <w:pPr>
        <w:spacing w:after="0"/>
        <w:ind w:left="0"/>
        <w:jc w:val="both"/>
      </w:pPr>
      <w:r>
        <w:rPr>
          <w:rFonts w:ascii="Times New Roman"/>
          <w:b w:val="false"/>
          <w:i w:val="false"/>
          <w:color w:val="000000"/>
          <w:sz w:val="28"/>
        </w:rPr>
        <w:t>
      1) осваиваются повороты и упражнения, обеспечивающие развитие устойчивости, начинается работа над вращением, ускоряется темпупражнений:</w:t>
      </w:r>
    </w:p>
    <w:bookmarkEnd w:id="4967"/>
    <w:bookmarkStart w:name="z4996" w:id="4968"/>
    <w:p>
      <w:pPr>
        <w:spacing w:after="0"/>
        <w:ind w:left="0"/>
        <w:jc w:val="both"/>
      </w:pPr>
      <w:r>
        <w:rPr>
          <w:rFonts w:ascii="Times New Roman"/>
          <w:b w:val="false"/>
          <w:i w:val="false"/>
          <w:color w:val="000000"/>
          <w:sz w:val="28"/>
        </w:rPr>
        <w:t xml:space="preserve">
      2) развитие устойчивости, развитие силы ног путем увеличения количества пройденных движений, развитие техники исполнением упражнений в более быстром темпе, упражнения en face и в epaulement [ан фас и в эпольман], как у палки, так и на середине, соединяют вместе, вначале не более двух. </w:t>
      </w:r>
    </w:p>
    <w:bookmarkEnd w:id="4968"/>
    <w:bookmarkStart w:name="z4997" w:id="4969"/>
    <w:p>
      <w:pPr>
        <w:spacing w:after="0"/>
        <w:ind w:left="0"/>
        <w:jc w:val="both"/>
      </w:pPr>
      <w:r>
        <w:rPr>
          <w:rFonts w:ascii="Times New Roman"/>
          <w:b w:val="false"/>
          <w:i w:val="false"/>
          <w:color w:val="000000"/>
          <w:sz w:val="28"/>
        </w:rPr>
        <w:t>
      3) в музыкальном сопровождении, при сочетании движений, сохраняется общая линия мелодии, меняется лишь ритмический рисунок внутри такта, этим оттеняется характер сочетаемых движений, прыжковые упражнения совершенствуют высоту прыжка и тренируют мышцы на маленьких прыжках.</w:t>
      </w:r>
    </w:p>
    <w:bookmarkEnd w:id="4969"/>
    <w:bookmarkStart w:name="z4998" w:id="4970"/>
    <w:p>
      <w:pPr>
        <w:spacing w:after="0"/>
        <w:ind w:left="0"/>
        <w:jc w:val="both"/>
      </w:pPr>
      <w:r>
        <w:rPr>
          <w:rFonts w:ascii="Times New Roman"/>
          <w:b w:val="false"/>
          <w:i w:val="false"/>
          <w:color w:val="000000"/>
          <w:sz w:val="28"/>
        </w:rPr>
        <w:t>
      56. Программные требования в 7 классе:</w:t>
      </w:r>
    </w:p>
    <w:bookmarkEnd w:id="4970"/>
    <w:bookmarkStart w:name="z4999" w:id="4971"/>
    <w:p>
      <w:pPr>
        <w:spacing w:after="0"/>
        <w:ind w:left="0"/>
        <w:jc w:val="both"/>
      </w:pPr>
      <w:r>
        <w:rPr>
          <w:rFonts w:ascii="Times New Roman"/>
          <w:b w:val="false"/>
          <w:i w:val="false"/>
          <w:color w:val="000000"/>
          <w:sz w:val="28"/>
        </w:rPr>
        <w:t>
      1) продолжается дальнейшее развитие устойчивости на середине зала, работа над выразительностью движений, усвоение техники рirouette [пируэт] с разных приемов;</w:t>
      </w:r>
    </w:p>
    <w:bookmarkEnd w:id="4971"/>
    <w:bookmarkStart w:name="z5000" w:id="4972"/>
    <w:p>
      <w:pPr>
        <w:spacing w:after="0"/>
        <w:ind w:left="0"/>
        <w:jc w:val="both"/>
      </w:pPr>
      <w:r>
        <w:rPr>
          <w:rFonts w:ascii="Times New Roman"/>
          <w:b w:val="false"/>
          <w:i w:val="false"/>
          <w:color w:val="000000"/>
          <w:sz w:val="28"/>
        </w:rPr>
        <w:t>
      2) вырабатывается правильность и чистота исполнения, развивается сила и выносливость, закрепляется устойчивость в упражнениях на полупальцах на середине зала, начинается развитие танцевальности, за счет ввода элементов художественной окраски движений;</w:t>
      </w:r>
    </w:p>
    <w:bookmarkEnd w:id="4972"/>
    <w:bookmarkStart w:name="z5001" w:id="4973"/>
    <w:p>
      <w:pPr>
        <w:spacing w:after="0"/>
        <w:ind w:left="0"/>
        <w:jc w:val="both"/>
      </w:pPr>
      <w:r>
        <w:rPr>
          <w:rFonts w:ascii="Times New Roman"/>
          <w:b w:val="false"/>
          <w:i w:val="false"/>
          <w:color w:val="000000"/>
          <w:sz w:val="28"/>
        </w:rPr>
        <w:t>
      3) используется прием, проверяющий положение корпуса точно на опорной ноге (в конце комбинации задерживаются на полупальцах опорной ноги, при этом работающая нога может находиться на cou-de pied [ку-де-пье], или в любом направлении на 45, 90 градусов).</w:t>
      </w:r>
    </w:p>
    <w:bookmarkEnd w:id="4973"/>
    <w:bookmarkStart w:name="z5002" w:id="4974"/>
    <w:p>
      <w:pPr>
        <w:spacing w:after="0"/>
        <w:ind w:left="0"/>
        <w:jc w:val="both"/>
      </w:pPr>
      <w:r>
        <w:rPr>
          <w:rFonts w:ascii="Times New Roman"/>
          <w:b w:val="false"/>
          <w:i w:val="false"/>
          <w:color w:val="000000"/>
          <w:sz w:val="28"/>
        </w:rPr>
        <w:t>
      57. Программные требования в 8 классе:</w:t>
      </w:r>
    </w:p>
    <w:bookmarkEnd w:id="4974"/>
    <w:bookmarkStart w:name="z5003" w:id="4975"/>
    <w:p>
      <w:pPr>
        <w:spacing w:after="0"/>
        <w:ind w:left="0"/>
        <w:jc w:val="both"/>
      </w:pPr>
      <w:r>
        <w:rPr>
          <w:rFonts w:ascii="Times New Roman"/>
          <w:b w:val="false"/>
          <w:i w:val="false"/>
          <w:color w:val="000000"/>
          <w:sz w:val="28"/>
        </w:rPr>
        <w:t>
      1) изучение движений entournant [ан турнант], продолжается дальнейшая работа над выразительностью движений, вводятся прыжки трамплинного характера, на коротком, но очень упругом plie [плие] (по первому, второму позициям; позднее – на одной ноге с положением другой на cou-de pied [ку-де-пье] впереди или сзади);</w:t>
      </w:r>
    </w:p>
    <w:bookmarkEnd w:id="4975"/>
    <w:bookmarkStart w:name="z5004" w:id="4976"/>
    <w:p>
      <w:pPr>
        <w:spacing w:after="0"/>
        <w:ind w:left="0"/>
        <w:jc w:val="both"/>
      </w:pPr>
      <w:r>
        <w:rPr>
          <w:rFonts w:ascii="Times New Roman"/>
          <w:b w:val="false"/>
          <w:i w:val="false"/>
          <w:color w:val="000000"/>
          <w:sz w:val="28"/>
        </w:rPr>
        <w:t>
      2) исполняются восьмыми долями такта, чередование эластичных мягких прыжков с трамплинными, развиваются ноги для высоких, легких прыжков, изучаются заноски.</w:t>
      </w:r>
    </w:p>
    <w:bookmarkEnd w:id="4976"/>
    <w:bookmarkStart w:name="z5005" w:id="4977"/>
    <w:p>
      <w:pPr>
        <w:spacing w:after="0"/>
        <w:ind w:left="0"/>
        <w:jc w:val="both"/>
      </w:pPr>
      <w:r>
        <w:rPr>
          <w:rFonts w:ascii="Times New Roman"/>
          <w:b w:val="false"/>
          <w:i w:val="false"/>
          <w:color w:val="000000"/>
          <w:sz w:val="28"/>
        </w:rPr>
        <w:t>
      58. Программные требования в 9 классе:</w:t>
      </w:r>
    </w:p>
    <w:bookmarkEnd w:id="4977"/>
    <w:bookmarkStart w:name="z5006" w:id="4978"/>
    <w:p>
      <w:pPr>
        <w:spacing w:after="0"/>
        <w:ind w:left="0"/>
        <w:jc w:val="both"/>
      </w:pPr>
      <w:r>
        <w:rPr>
          <w:rFonts w:ascii="Times New Roman"/>
          <w:b w:val="false"/>
          <w:i w:val="false"/>
          <w:color w:val="000000"/>
          <w:sz w:val="28"/>
        </w:rPr>
        <w:t>
      1) укрепляется устойчивость в различных поворотах, развивается пластичность рук и корпуса;</w:t>
      </w:r>
    </w:p>
    <w:bookmarkEnd w:id="4978"/>
    <w:bookmarkStart w:name="z5007" w:id="4979"/>
    <w:p>
      <w:pPr>
        <w:spacing w:after="0"/>
        <w:ind w:left="0"/>
        <w:jc w:val="both"/>
      </w:pPr>
      <w:r>
        <w:rPr>
          <w:rFonts w:ascii="Times New Roman"/>
          <w:b w:val="false"/>
          <w:i w:val="false"/>
          <w:color w:val="000000"/>
          <w:sz w:val="28"/>
        </w:rPr>
        <w:t>
      2) основная задача экзерсиса у палки – развитие и укрепление устойчивости в упражнениях с полуповоротами на одной ноге, умение переносить центр тяжести корпуса, сохраняя равновесие, сокращать экзерсис на середине зала можно за счет самих движений, например, чередуя rond de jambe par terre [ронд де жамб пар терр] и battement fondu [батмант фондю] другие, либо ограничивая количество сочетаемых движений;</w:t>
      </w:r>
    </w:p>
    <w:bookmarkEnd w:id="4979"/>
    <w:bookmarkStart w:name="z5008" w:id="4980"/>
    <w:p>
      <w:pPr>
        <w:spacing w:after="0"/>
        <w:ind w:left="0"/>
        <w:jc w:val="both"/>
      </w:pPr>
      <w:r>
        <w:rPr>
          <w:rFonts w:ascii="Times New Roman"/>
          <w:b w:val="false"/>
          <w:i w:val="false"/>
          <w:color w:val="000000"/>
          <w:sz w:val="28"/>
        </w:rPr>
        <w:t xml:space="preserve">
      2) начинается тщательная подготовка к tours [тур] в больших позах, вводятся большие прыжки вначале на месте, затем с продвижением. </w:t>
      </w:r>
    </w:p>
    <w:bookmarkEnd w:id="4980"/>
    <w:bookmarkStart w:name="z5009" w:id="4981"/>
    <w:p>
      <w:pPr>
        <w:spacing w:after="0"/>
        <w:ind w:left="0"/>
        <w:jc w:val="both"/>
      </w:pPr>
      <w:r>
        <w:rPr>
          <w:rFonts w:ascii="Times New Roman"/>
          <w:b w:val="false"/>
          <w:i w:val="false"/>
          <w:color w:val="000000"/>
          <w:sz w:val="28"/>
        </w:rPr>
        <w:t>
      60. Ожидаемые результаты освоения Программы 5-9 классов.</w:t>
      </w:r>
    </w:p>
    <w:bookmarkEnd w:id="4981"/>
    <w:bookmarkStart w:name="z5010" w:id="4982"/>
    <w:p>
      <w:pPr>
        <w:spacing w:after="0"/>
        <w:ind w:left="0"/>
        <w:jc w:val="both"/>
      </w:pPr>
      <w:r>
        <w:rPr>
          <w:rFonts w:ascii="Times New Roman"/>
          <w:b w:val="false"/>
          <w:i w:val="false"/>
          <w:color w:val="000000"/>
          <w:sz w:val="28"/>
        </w:rPr>
        <w:t>
      К концу обучения в 5-9 классах обучающиеся имеет следующие знания, умения и навыки:</w:t>
      </w:r>
    </w:p>
    <w:bookmarkEnd w:id="4982"/>
    <w:bookmarkStart w:name="z5011" w:id="4983"/>
    <w:p>
      <w:pPr>
        <w:spacing w:after="0"/>
        <w:ind w:left="0"/>
        <w:jc w:val="both"/>
      </w:pPr>
      <w:r>
        <w:rPr>
          <w:rFonts w:ascii="Times New Roman"/>
          <w:b w:val="false"/>
          <w:i w:val="false"/>
          <w:color w:val="000000"/>
          <w:sz w:val="28"/>
        </w:rPr>
        <w:t>
      1) демонстрируют грамотное исполнение основных движений экзерсиса у палки и на середине, в разделе прыжков;</w:t>
      </w:r>
    </w:p>
    <w:bookmarkEnd w:id="4983"/>
    <w:bookmarkStart w:name="z5012" w:id="4984"/>
    <w:p>
      <w:pPr>
        <w:spacing w:after="0"/>
        <w:ind w:left="0"/>
        <w:jc w:val="both"/>
      </w:pPr>
      <w:r>
        <w:rPr>
          <w:rFonts w:ascii="Times New Roman"/>
          <w:b w:val="false"/>
          <w:i w:val="false"/>
          <w:color w:val="000000"/>
          <w:sz w:val="28"/>
        </w:rPr>
        <w:t>
      2) осмысленное, выразительное, хорошо скоординированное исполнение простейших учебных форм комбинаций, умение "держать" точку при вращениях.</w:t>
      </w:r>
    </w:p>
    <w:bookmarkEnd w:id="4984"/>
    <w:bookmarkStart w:name="z5013" w:id="4985"/>
    <w:p>
      <w:pPr>
        <w:spacing w:after="0"/>
        <w:ind w:left="0"/>
        <w:jc w:val="left"/>
      </w:pPr>
      <w:r>
        <w:rPr>
          <w:rFonts w:ascii="Times New Roman"/>
          <w:b/>
          <w:i w:val="false"/>
          <w:color w:val="000000"/>
        </w:rPr>
        <w:t xml:space="preserve"> Глава 4. Критерии оценки результатов обучения</w:t>
      </w:r>
    </w:p>
    <w:bookmarkEnd w:id="4985"/>
    <w:bookmarkStart w:name="z5014" w:id="4986"/>
    <w:p>
      <w:pPr>
        <w:spacing w:after="0"/>
        <w:ind w:left="0"/>
        <w:jc w:val="both"/>
      </w:pPr>
      <w:r>
        <w:rPr>
          <w:rFonts w:ascii="Times New Roman"/>
          <w:b w:val="false"/>
          <w:i w:val="false"/>
          <w:color w:val="000000"/>
          <w:sz w:val="28"/>
        </w:rPr>
        <w:t xml:space="preserve">
      61. Целью контроля успеваемости является выявление результативности в освоении Программы обучающимся. </w:t>
      </w:r>
    </w:p>
    <w:bookmarkEnd w:id="4986"/>
    <w:bookmarkStart w:name="z5015" w:id="4987"/>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экзамена, итоговая аттестация – в форме выпускного экзамена. </w:t>
      </w:r>
    </w:p>
    <w:bookmarkEnd w:id="4987"/>
    <w:bookmarkStart w:name="z5016" w:id="4988"/>
    <w:p>
      <w:pPr>
        <w:spacing w:after="0"/>
        <w:ind w:left="0"/>
        <w:jc w:val="both"/>
      </w:pPr>
      <w:r>
        <w:rPr>
          <w:rFonts w:ascii="Times New Roman"/>
          <w:b w:val="false"/>
          <w:i w:val="false"/>
          <w:color w:val="000000"/>
          <w:sz w:val="28"/>
        </w:rPr>
        <w:t>
      62. Форма аттестации и контрольно-программные требования к выступлениям обучающихся:</w:t>
      </w:r>
    </w:p>
    <w:bookmarkEnd w:id="4988"/>
    <w:bookmarkStart w:name="z5017" w:id="4989"/>
    <w:p>
      <w:pPr>
        <w:spacing w:after="0"/>
        <w:ind w:left="0"/>
        <w:jc w:val="both"/>
      </w:pPr>
      <w:r>
        <w:rPr>
          <w:rFonts w:ascii="Times New Roman"/>
          <w:b w:val="false"/>
          <w:i w:val="false"/>
          <w:color w:val="000000"/>
          <w:sz w:val="28"/>
        </w:rPr>
        <w:t>
      1) 1 класса – в первом полугодии: контрольная работа (постановка корпуса, ног, рук и головы на простейших упражнениях классического тренажа, упражнения лицом к станку (три движения по Программе), упражнения на середине зала в par terre [па терре], на середине зала Demi-plie [деми плие] по шестой и первой позиции; первой и третьей позициях рук; во втором полугодии: контрольная работа (упражнения лицом к станку (шесть движений по Программе), упражнения на середине зала в par terre [па терре] на середине зала позиции рук и ног;</w:t>
      </w:r>
    </w:p>
    <w:bookmarkEnd w:id="4989"/>
    <w:bookmarkStart w:name="z5018" w:id="4990"/>
    <w:p>
      <w:pPr>
        <w:spacing w:after="0"/>
        <w:ind w:left="0"/>
        <w:jc w:val="both"/>
      </w:pPr>
      <w:r>
        <w:rPr>
          <w:rFonts w:ascii="Times New Roman"/>
          <w:b w:val="false"/>
          <w:i w:val="false"/>
          <w:color w:val="000000"/>
          <w:sz w:val="28"/>
        </w:rPr>
        <w:t>
      2) 2 класса – в первом полугодии: контрольная работа (упражнения лицом к станку (семь движений по Программе), упражнения на середине зала в par terree [па терре], на середине зала переводы рук из позиции в позицию и три движения по Программе), во втором полугодии: контрольная работа (упражнения лицом к станку; упражнения на середине зала в par terree [па терре]; на середине первый port de bras [пор де брас]);</w:t>
      </w:r>
    </w:p>
    <w:bookmarkEnd w:id="4990"/>
    <w:bookmarkStart w:name="z5019" w:id="4991"/>
    <w:p>
      <w:pPr>
        <w:spacing w:after="0"/>
        <w:ind w:left="0"/>
        <w:jc w:val="both"/>
      </w:pPr>
      <w:r>
        <w:rPr>
          <w:rFonts w:ascii="Times New Roman"/>
          <w:b w:val="false"/>
          <w:i w:val="false"/>
          <w:color w:val="000000"/>
          <w:sz w:val="28"/>
        </w:rPr>
        <w:t>
      3) 3 класса – в первом полугодии: контрольная работа (на середине зала первый port de bras [пор де брас], свободные позиции ног), во втором полугодии: контрольная работа тemps leve sauté [тан леве соте] по первой позиции (лицом к станку);</w:t>
      </w:r>
    </w:p>
    <w:bookmarkEnd w:id="4991"/>
    <w:bookmarkStart w:name="z5020" w:id="4992"/>
    <w:p>
      <w:pPr>
        <w:spacing w:after="0"/>
        <w:ind w:left="0"/>
        <w:jc w:val="both"/>
      </w:pPr>
      <w:r>
        <w:rPr>
          <w:rFonts w:ascii="Times New Roman"/>
          <w:b w:val="false"/>
          <w:i w:val="false"/>
          <w:color w:val="000000"/>
          <w:sz w:val="28"/>
        </w:rPr>
        <w:t>
      4) 4 класса – в первом полугодии: контрольная работа (экзерсис у станка; экзерсис на середине зала (en face) [ан фас]; второй port de bras [пор де брас]; тemps leve sauté по первой позиции на середине зала); во втором полугодии: контрольная работа (экзерсис у станка; повороты корпуса из положения en face [ан фас] в epaulement [эпальмант] и обратно; пятая позиция epaulementcroise [эпальмант круазе]; прыжки, которые исполняются на середине; экзерсис на пальцах (для тех обучающихся, у которых стопа достаточно окрепла); во втором полугодии:контрольная работа (экзерсис у станка; в экзерсис на середине зала (повороты корпуса из положения en face [ан фас] в epaulement [эпальмант] и обратно, упражнения в позиции epaulementcroise [эпальмант круазе]); прыжки на середине зала; экзерсис на пальцах (для тех обучающихся, у которых стопа достаточно окрепла);</w:t>
      </w:r>
    </w:p>
    <w:bookmarkEnd w:id="4992"/>
    <w:bookmarkStart w:name="z5021" w:id="4993"/>
    <w:p>
      <w:pPr>
        <w:spacing w:after="0"/>
        <w:ind w:left="0"/>
        <w:jc w:val="both"/>
      </w:pPr>
      <w:r>
        <w:rPr>
          <w:rFonts w:ascii="Times New Roman"/>
          <w:b w:val="false"/>
          <w:i w:val="false"/>
          <w:color w:val="000000"/>
          <w:sz w:val="28"/>
        </w:rPr>
        <w:t>
      5) 5 класса – в втором полугодии: выпускной экзамен (техника исполнения движений; экзерсис у станка включаются полуповороты en dehors [ан деор], endedans [ан деданс]; упражнения на аllegro [аллегро], упражнения в epaulement [эпальмант];</w:t>
      </w:r>
    </w:p>
    <w:bookmarkEnd w:id="4993"/>
    <w:bookmarkStart w:name="z5022" w:id="4994"/>
    <w:p>
      <w:pPr>
        <w:spacing w:after="0"/>
        <w:ind w:left="0"/>
        <w:jc w:val="both"/>
      </w:pPr>
      <w:r>
        <w:rPr>
          <w:rFonts w:ascii="Times New Roman"/>
          <w:b w:val="false"/>
          <w:i w:val="false"/>
          <w:color w:val="000000"/>
          <w:sz w:val="28"/>
        </w:rPr>
        <w:t>
      6) 6 класса – во втором полугодии: экзамен (повороты и упражнения, обеспечивающие развитие устойчивости; упражнения, вращения в ускоренном темпе; упражнения en face [ан фас] и в epaulement [эпальмант], у палки и на середине зала;</w:t>
      </w:r>
    </w:p>
    <w:bookmarkEnd w:id="4994"/>
    <w:bookmarkStart w:name="z5023" w:id="4995"/>
    <w:p>
      <w:pPr>
        <w:spacing w:after="0"/>
        <w:ind w:left="0"/>
        <w:jc w:val="both"/>
      </w:pPr>
      <w:r>
        <w:rPr>
          <w:rFonts w:ascii="Times New Roman"/>
          <w:b w:val="false"/>
          <w:i w:val="false"/>
          <w:color w:val="000000"/>
          <w:sz w:val="28"/>
        </w:rPr>
        <w:t>
      7) 7 класса– во втором полугодии: выпускной экзамен (техника рirouette [пирует] с разных приемов; правильность и чистота исполнения; устойчивость в упражнениях на полупальцах на середине зала, танцевальность за счет ввода элементов художественной окраски движений; положение корпуса на опорной ноге;</w:t>
      </w:r>
    </w:p>
    <w:bookmarkEnd w:id="4995"/>
    <w:bookmarkStart w:name="z5024" w:id="4996"/>
    <w:p>
      <w:pPr>
        <w:spacing w:after="0"/>
        <w:ind w:left="0"/>
        <w:jc w:val="both"/>
      </w:pPr>
      <w:r>
        <w:rPr>
          <w:rFonts w:ascii="Times New Roman"/>
          <w:b w:val="false"/>
          <w:i w:val="false"/>
          <w:color w:val="000000"/>
          <w:sz w:val="28"/>
        </w:rPr>
        <w:t>
      8) 8 класса – во втором полугодии: экзамен (движения en tournant [ан турнант]; выразительность движений; прыжки трамплинного характера, на коротком, но очень упругом plie [плие]);</w:t>
      </w:r>
    </w:p>
    <w:bookmarkEnd w:id="4996"/>
    <w:bookmarkStart w:name="z5025" w:id="4997"/>
    <w:p>
      <w:pPr>
        <w:spacing w:after="0"/>
        <w:ind w:left="0"/>
        <w:jc w:val="both"/>
      </w:pPr>
      <w:r>
        <w:rPr>
          <w:rFonts w:ascii="Times New Roman"/>
          <w:b w:val="false"/>
          <w:i w:val="false"/>
          <w:color w:val="000000"/>
          <w:sz w:val="28"/>
        </w:rPr>
        <w:t>
      9) 9 класса – во втором полугодии: выпускной экзамен (экзерсис у станка; экзерсис на середине зала (включая вращения на середине и по диагонали); большое adagio [адажио]; аllegro [алегро] (включая танцевальные комбинации); экзерсис на пальцах; portdebras).</w:t>
      </w:r>
    </w:p>
    <w:bookmarkEnd w:id="4997"/>
    <w:bookmarkStart w:name="z5026" w:id="4998"/>
    <w:p>
      <w:pPr>
        <w:spacing w:after="0"/>
        <w:ind w:left="0"/>
        <w:jc w:val="both"/>
      </w:pPr>
      <w:r>
        <w:rPr>
          <w:rFonts w:ascii="Times New Roman"/>
          <w:b w:val="false"/>
          <w:i w:val="false"/>
          <w:color w:val="000000"/>
          <w:sz w:val="28"/>
        </w:rPr>
        <w:t>
      63. Критерии оценивания результатов обучения в хореографическом образовании складываются из результатов текущей успеваемости по предмету и оценок, полученных на концертных выступлениях.</w:t>
      </w:r>
    </w:p>
    <w:bookmarkEnd w:id="4998"/>
    <w:bookmarkStart w:name="z5027" w:id="4999"/>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4999"/>
    <w:bookmarkStart w:name="z5028" w:id="5000"/>
    <w:p>
      <w:pPr>
        <w:spacing w:after="0"/>
        <w:ind w:left="0"/>
        <w:jc w:val="both"/>
      </w:pPr>
      <w:r>
        <w:rPr>
          <w:rFonts w:ascii="Times New Roman"/>
          <w:b w:val="false"/>
          <w:i w:val="false"/>
          <w:color w:val="000000"/>
          <w:sz w:val="28"/>
        </w:rPr>
        <w:t>
      1) усвоение танцевального репертуара;</w:t>
      </w:r>
    </w:p>
    <w:bookmarkEnd w:id="5000"/>
    <w:bookmarkStart w:name="z5029" w:id="5001"/>
    <w:p>
      <w:pPr>
        <w:spacing w:after="0"/>
        <w:ind w:left="0"/>
        <w:jc w:val="both"/>
      </w:pPr>
      <w:r>
        <w:rPr>
          <w:rFonts w:ascii="Times New Roman"/>
          <w:b w:val="false"/>
          <w:i w:val="false"/>
          <w:color w:val="000000"/>
          <w:sz w:val="28"/>
        </w:rPr>
        <w:t>
      2) развитие природных данных (музыкальный слух, ритм, координация, осанка, выворотность, шаг, стопа, баллон, апломб, вестибулярный аппарат);</w:t>
      </w:r>
    </w:p>
    <w:bookmarkEnd w:id="5001"/>
    <w:bookmarkStart w:name="z5030" w:id="5002"/>
    <w:p>
      <w:pPr>
        <w:spacing w:after="0"/>
        <w:ind w:left="0"/>
        <w:jc w:val="both"/>
      </w:pPr>
      <w:r>
        <w:rPr>
          <w:rFonts w:ascii="Times New Roman"/>
          <w:b w:val="false"/>
          <w:i w:val="false"/>
          <w:color w:val="000000"/>
          <w:sz w:val="28"/>
        </w:rPr>
        <w:t>
      3) знание элементарных танцевальных понятий;</w:t>
      </w:r>
    </w:p>
    <w:bookmarkEnd w:id="5002"/>
    <w:bookmarkStart w:name="z5031" w:id="5003"/>
    <w:p>
      <w:pPr>
        <w:spacing w:after="0"/>
        <w:ind w:left="0"/>
        <w:jc w:val="both"/>
      </w:pPr>
      <w:r>
        <w:rPr>
          <w:rFonts w:ascii="Times New Roman"/>
          <w:b w:val="false"/>
          <w:i w:val="false"/>
          <w:color w:val="000000"/>
          <w:sz w:val="28"/>
        </w:rPr>
        <w:t xml:space="preserve">
      4) восприятие музыкальных образов (эмоциональная отзывчивость на музыку, умение импровизировать); </w:t>
      </w:r>
    </w:p>
    <w:bookmarkEnd w:id="5003"/>
    <w:bookmarkStart w:name="z5032" w:id="5004"/>
    <w:p>
      <w:pPr>
        <w:spacing w:after="0"/>
        <w:ind w:left="0"/>
        <w:jc w:val="both"/>
      </w:pPr>
      <w:r>
        <w:rPr>
          <w:rFonts w:ascii="Times New Roman"/>
          <w:b w:val="false"/>
          <w:i w:val="false"/>
          <w:color w:val="000000"/>
          <w:sz w:val="28"/>
        </w:rPr>
        <w:t>
      64. Критерии оценки:</w:t>
      </w:r>
    </w:p>
    <w:bookmarkEnd w:id="5004"/>
    <w:bookmarkStart w:name="z5033" w:id="5005"/>
    <w:p>
      <w:pPr>
        <w:spacing w:after="0"/>
        <w:ind w:left="0"/>
        <w:jc w:val="both"/>
      </w:pPr>
      <w:r>
        <w:rPr>
          <w:rFonts w:ascii="Times New Roman"/>
          <w:b w:val="false"/>
          <w:i w:val="false"/>
          <w:color w:val="000000"/>
          <w:sz w:val="28"/>
        </w:rPr>
        <w:t>
      1) оценка "5" "отлично" – музыкальное исполнение всех программных танцев, точное соблюдение характера, музыкального размера, темпа, метроритмического рисунка танцев; технически грамотное, выразительное, уверенное исполнение танцев;</w:t>
      </w:r>
    </w:p>
    <w:bookmarkEnd w:id="5005"/>
    <w:bookmarkStart w:name="z5034" w:id="5006"/>
    <w:p>
      <w:pPr>
        <w:spacing w:after="0"/>
        <w:ind w:left="0"/>
        <w:jc w:val="both"/>
      </w:pPr>
      <w:r>
        <w:rPr>
          <w:rFonts w:ascii="Times New Roman"/>
          <w:b w:val="false"/>
          <w:i w:val="false"/>
          <w:color w:val="000000"/>
          <w:sz w:val="28"/>
        </w:rPr>
        <w:t>
      2) оценка "4" "хорошо" – художественное осмысленное исполнение с небольшими недочетами в техническом плане;</w:t>
      </w:r>
    </w:p>
    <w:bookmarkEnd w:id="5006"/>
    <w:bookmarkStart w:name="z5035" w:id="5007"/>
    <w:p>
      <w:pPr>
        <w:spacing w:after="0"/>
        <w:ind w:left="0"/>
        <w:jc w:val="both"/>
      </w:pPr>
      <w:r>
        <w:rPr>
          <w:rFonts w:ascii="Times New Roman"/>
          <w:b w:val="false"/>
          <w:i w:val="false"/>
          <w:color w:val="000000"/>
          <w:sz w:val="28"/>
        </w:rPr>
        <w:t>
      3) оценка "3" "удовлетворительно" – неуверенное музыкальное исполнение движений, танцев, неточные ритмические акценты в движениях, грубые технические ошибки в исполнении программных танцев; неуверенное исполнение;</w:t>
      </w:r>
    </w:p>
    <w:bookmarkEnd w:id="5007"/>
    <w:bookmarkStart w:name="z5036" w:id="5008"/>
    <w:p>
      <w:pPr>
        <w:spacing w:after="0"/>
        <w:ind w:left="0"/>
        <w:jc w:val="both"/>
      </w:pPr>
      <w:r>
        <w:rPr>
          <w:rFonts w:ascii="Times New Roman"/>
          <w:b w:val="false"/>
          <w:i w:val="false"/>
          <w:color w:val="000000"/>
          <w:sz w:val="28"/>
        </w:rPr>
        <w:t xml:space="preserve">
      4) оценка "2" "неудовлетворительно" – невыполнение программных требований, комплекс недостатков, являющихся следствием отсутствия нерегулярных занятий. </w:t>
      </w:r>
    </w:p>
    <w:bookmarkEnd w:id="5008"/>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1379"/>
        <w:gridCol w:w="8943"/>
        <w:gridCol w:w="1604"/>
        <w:gridCol w:w="374"/>
      </w:tblGrid>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класс. Первый год обучения классическому танцу.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Первая позиция ног; первая прямая (VI) позиция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¾ положение сохраняется, 8-16 тактов)</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Постановка корпуса у станка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Постановка корпуса - подтянутые мышцы живота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Постановка спины в поясничном отделе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Положение рук на станке лицом к палке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Позиции рук – подготовительная, I (не держась за станок); I, III. – вначале изучаются на середине зала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(2 такта на каждую позицию); 3/4; 6/8</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Понятия: "опорная" и "работающая" нога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Demi – plié [деми плие] по 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4/4 плавно, певуче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Battement tendu [батман тандю] в сторону из I свободной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4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Releve [релеве] на полупальцах по VI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VI позиция ног</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I позиция ног (свободная)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Группировка пальцев кисти рук в классическом танце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Позиции рук – подготовительное положение, I, III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 и 6/8</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Постановка головы</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Постановка натянутых ног в коленях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Постановка спины в поясничном отделе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Постановка корпуса - подтянутые мышцы живота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Постановка натянутых ног в коленях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Demi-plie [деми плие] по VI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4/4 плавно, певуче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Demi-plie [деми плие] по 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4/4 плавно, певуче</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 в Parterre [па терре]</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7" w:id="5009"/>
          <w:p>
            <w:pPr>
              <w:spacing w:after="20"/>
              <w:ind w:left="20"/>
              <w:jc w:val="both"/>
            </w:pPr>
            <w:r>
              <w:rPr>
                <w:rFonts w:ascii="Times New Roman"/>
                <w:b w:val="false"/>
                <w:i w:val="false"/>
                <w:color w:val="000000"/>
                <w:sz w:val="20"/>
              </w:rPr>
              <w:t>
Все движения исполняются лежа, как на спине, так и на животе.</w:t>
            </w:r>
            <w:r>
              <w:br/>
            </w:r>
            <w:r>
              <w:rPr>
                <w:rFonts w:ascii="Times New Roman"/>
                <w:b w:val="false"/>
                <w:i w:val="false"/>
                <w:color w:val="000000"/>
                <w:sz w:val="20"/>
              </w:rPr>
              <w:t>
1. Упражнение, способствующее развитию подъема</w:t>
            </w:r>
          </w:p>
          <w:bookmarkEnd w:id="5009"/>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Позиции ног: I, 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Прямые линии стоп</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Развитие подвижности ног в тазобедренных суставах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Воспитание балетной линии ног по 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Воспитание балетной линии ног по II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Упражнения для развития элементарной координации движений (голова, руки)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Развитие выворотности в тазобедренных суставах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Вторая позиция ног (свободная)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¾ (положение сохраняется 8-16 тактов)</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Demi-plie [деми плие] по II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 tendu [батман тандю] в сторону из I свободной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Положение ноги на cou-de-pied [ку-де-пье] по VI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Battements tendus с demi-plie [батмантандю с деми плие] всторону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такта по 4/4 плавно, певуче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Releve [релеве]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Позиции ног: I, 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Подготовительное положение рук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Первая позиция рук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Третья позиция рук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Passe [пассе] </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Развитие шага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 в par terree</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Усложненный вариант развития координации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Тренировка мышц живота (пресс).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Тренировка портняжной и нежной мышц</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Развитие выворотности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Упражнение для поясницы, ног и port de bras [пор де бра] (наклоны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Passe [пассе] одной ногой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Passe de cote releve [пасседесоттерелеве] </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Releve lent [релевелянт] вперед и назад на 450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Развитие подвижности в тазобедренных суставах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класс. Второй год обучения.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Позиции ног: I, 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 (положение сохраняется 8-16 тактов)</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Постановка корпуса у станка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Положение рук на станке лицом к палке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Позиции рук – подготовительная (не держась за станок); I, III</w:t>
            </w:r>
          </w:p>
        </w:tc>
        <w:tc>
          <w:tcPr>
            <w:tcW w:w="160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(2 такта на каждую позицию); 3/4; 6/8</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Понятия: "опорная" и "работающая" нога</w:t>
            </w:r>
          </w:p>
        </w:tc>
        <w:tc>
          <w:tcPr>
            <w:tcW w:w="0" w:type="auto"/>
            <w:vMerge/>
            <w:tcBorders>
              <w:top w:val="nil"/>
              <w:left w:val="single" w:color="cfcfcf" w:sz="5"/>
              <w:bottom w:val="single" w:color="cfcfcf" w:sz="5"/>
              <w:right w:val="single" w:color="cfcfcf" w:sz="5"/>
            </w:tcBorders>
          </w:tcP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Demi – plié [деми плие] по I, II 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tendu [батман тандю] в сторону и вперед из I свободной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Battement tendu с demi-plie [деми плие] из I п.</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плавно, певуче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Положение ноги на surlecou-de-pied [сур ле ку-де-пье] по VI позиции, стоя на прямой опорной ноге и на plie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4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Releve [релеве] на полупальцы в 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Позиции ног: I, II, III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Позиции рук: I, II, III, подготовительная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Вторая позиция рук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Переводы рук из позиции в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Passe [пассе]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Demi – plie [деми плие] по I, II 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tendu [батман тандю] в сторону и вперед из VI и I свободной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Passe [пассе] двумя ногами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Круговые движения корпусом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Развертывание ноги в сторону (developpe a la second) [девлюппе э ля сисонд]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​Bat​teme​nts de cote [батман де соте] (всторону)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Passe en l’air en dehors [па анлер ан деор]</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Passe en l’air en dedans [па анлер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Третья позиция ног</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 (положение сохраняется 8-16 тактов)</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Demi-plie [деми плие] по III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 tendu [батман тандю] в сторону, вперед и назад из I свободной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s tendus с demi-plie [батман тандю с деми плие]в сторону,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tendu jete [батман тандю жетте] из I п. в сторону, вперед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Положение ноги на passé [пассе], стоя на прямой опорной ноге и на plie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Releve [релеве] на полупальцы</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такта по 4/4 плавно, певуче</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Позиции ног: I, II, III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Переводы рук из позиции в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​Demi – plie [деми плие] по I, II 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tendu [батман тандю] в сторону, вперед и назад из I свободной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Развитие и укрепление отводящих и приводящих мышц бедра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Положение ноги на passé [пассе], стоя на прямой опорной ноге и на plie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Развитие шага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 в par terree [па терре]</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Battements en avant [батман ан авант] с подниманием корпуса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Battements en arriere [батман ан арриере] с подниманием корпуса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Battementsdecote [батман де соте] с подниманием корпуса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Rond de jambe [ронд де жанд] (круг вытянутой ногой)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Тренировка мышц живота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Развитие выворотности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Развитие эластичности корпуса- наклоны к прямым ногам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Упражнения для гибкости корпуса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Passe [пассе] одной и двумя ногами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Releve lent [релеве лент]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Сгибание и разгибание голеностопных суставов</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класс. Третий год обучения.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Позиции ног: I, 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¾ (положение сохраняется 8-16 тактов)</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Постановка корпуса у станка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Положение рук на станке лицом к палке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Позиции рук – подготовительная (не держась за станок); I, III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(2 такта на каждую</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Понятия: "опорная" и "работающая" нога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позицию); 3/4; 6/8</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Demi – plie [деми плие] по I, II 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tendu [батман тандю] в сторону и вперед из I свободной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Battement tendu с demi-plie [батман тандю с деми плие] из 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плавно, певуче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Положение ноги на surlecou-de-pied [сур-ле-ку-де-пье] по VI позиции, стоя на прямой опорной ноге и на plie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4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Releve [релеве] на полупальцы в 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 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Позиции ног: I, II,III</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Позиции рук: I, II, III, подготовительная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Вторая позиция рук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Переводы рук из позиции в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Passe [пассе] </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Demi – plié [деми плие] по I, II 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tendu[батман тандю] в сторону и вперед из VI и I свободной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 в par terree</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Passe [пассе] двумя ногами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Круговые движения корпусом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Развертывание ноги в сторону (developpe a la second) [девлюпе а ля сисонд]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Battements de cote [батманн де сотте] (всторону)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Passe en l’air en dehors [пассе ан лер ан дорс ] </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Passe en l’air en dedans [пассе ан лер ан деданс] </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Лицом к станку:Demi – plie [Деми-плие] I, II, V 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Grand plie [гранд плие] I, II, V позиций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 tendu [батман тандю] из Vпозиции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tendu jete [батман тандю жете] из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tendu с demi-plie из [батман тандю с деми плие]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Подготовка к battement soutenu [батман сутеню] из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frappe [батман фраппе] в сторону, вперед, назад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Перегибы корпуса назад,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Petit battement sur le cou-de-pied [пати батмант сур-ле ку-де-пье] (равномерный перенос)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Battement double frappe [батман дубль фраппе]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Battement releve lent [батма трелеве лянт]</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Положение ноги на retire [ретире]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Подготовительное упражнение к rond de jambe en l’air [ронд де жамб ан лер] </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Releve [релеве] на полупальцы в I, II позициях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¾,2/4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 balance [па балянсе]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дальнейшие упражнения проучиваются, держась одной рукой за станок.1.Положение одной руки на станке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Preparation [препоросьен] для руки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Позиции ног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tendu [батман тандю] из I, V позиций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tendu jete [батман тандю жете] из I, V позиций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Battement tendu с demi-plie [батман тандю с деми плие] из I, Vпозиций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Passe par terre [пассе па терре]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Demi-rond de jambe рar terree: a. en dehors; b. en dedans [деми-ронд де жамб пар-тер: a. ан деорс; b. ан деданс]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Rond de jambe рar terree: en dehors; en dedans [ронд де жамб пар-тер: ан деорс; ан деданс]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Наклоны корпуса вперед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Подготовка к battement soutenu [батман сутуню] из I,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Battement frappe [батмант фраппе] в сторону, вперед, назад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Battement double frappe [батмант дубль фраппе]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Demi – plie [деми плие] I, II, Vпозициям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Battement tendu [батман тандю] из I п. в сторону, вперед,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Battement tendu jete [батмант тандю жетте] из I п. в сторону, вперед,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Battement tendu с demi-plie [батман тандю с деми плие] из 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Pasbalance [Па балансе]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Allegro[алегро]</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Temps leve sauté [тан леве соте] по I позиции (лицом к станку)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класс. Четвертый год обучения.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Demi-plie [деми плие] по IV пизиции лицом к станку; с одной рукой в конце полугодия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такт по 4/4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Grad plie [грант плие] по I, II, V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 tendu pour le pied [батман тандью пур ла пие]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Preparation rond de jambe parterre [препорьон ронд де жанб партер] лицом к станку;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fondu [батман фондю] носком в пол: лицом к станку;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Battement frappe [батман фраппе] с одной рукой носком в пол;-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double frappe [батман дубль фраппе] с одной рукой носком в пол;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Petit battement sur le cou-de-pied [пти батман сурлеку-де-пье]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Положение retire [ретире] c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Подготовительные упражнения к rond de jambe en l’air [ронд де жамб анлер] лицом к станку;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Rond de jambe enl’airen dehors [ронд де жамб ан леер ан деорс], en de dans [ан да данс] лицом к станку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Battement releve lent [батман релеве лянт] на 90°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Повороты у станка на двух ногах на всей стопе с V позиции en dehors и en dedans [ан деорс и ан деданс]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такта по 4/4 каждое</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Grand battement jete [гранд батмант жете] содной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Releve [релеве] по V п. лицом к станку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Releve с demi-plie [релеве с деми плие] по I, II, V позиций лицом к станку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 Pas de bourree [па де буре] с переменой ног en dehors и en dedans [ан деорс и ан деданс]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такой же, как у станка с сохранением порядка упражнений, исполняемых en face [эфассе]. Изучение epaulement croise и efface [эпольмант круазе и эффасе] в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Большие позы на croisee и efface [круазе и эффасе]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 balance [па балянсе]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II port de bras [пор де бра]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Лицом к станку: Temps leve sautе [тан леве соте] по II, V 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Changement de pieds [шанжман де пье]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 echappe [па эшаппе] на II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Pas assemble en dedans [па асамбле ан деданс]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середине зала: 1. Temps leve sauté [тан леве соте] по I, II, V позициям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Releve [релеве] в I, II и V позициях лицом к палке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такта по 2/4 каждое</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Battementtendu [батман тандью]: на demi-plie [деми плие] по II, IV позиций без перехода; с переходом на другую ногу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Battement tendu [батман тандю] jete pique [жете пике]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Rond de jambe par terree на plie en dehors и en dedans (обвод на plie) [ронд де жамб партер ан деор и ан деданс (на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Перегибы корпуса вперед, назад, в сторону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fondu [батмант фондю]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Battement frappe [батмант фраппе]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8" w:id="5010"/>
          <w:p>
            <w:pPr>
              <w:spacing w:after="20"/>
              <w:ind w:left="20"/>
              <w:jc w:val="both"/>
            </w:pPr>
            <w:r>
              <w:rPr>
                <w:rFonts w:ascii="Times New Roman"/>
                <w:b w:val="false"/>
                <w:i w:val="false"/>
                <w:color w:val="000000"/>
                <w:sz w:val="20"/>
              </w:rPr>
              <w:t>
7. Battement double frappe [батмант дубль фраппе] с одной рукой.</w:t>
            </w:r>
            <w:r>
              <w:br/>
            </w:r>
            <w:r>
              <w:rPr>
                <w:rFonts w:ascii="Times New Roman"/>
                <w:b w:val="false"/>
                <w:i w:val="false"/>
                <w:color w:val="000000"/>
                <w:sz w:val="20"/>
              </w:rPr>
              <w:t>
Battement soutenu [батмант сутуню] носком в пол с одной рукой: на целой стопе; на полупальцах</w:t>
            </w:r>
          </w:p>
          <w:bookmarkEnd w:id="5010"/>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39" w:id="5011"/>
          <w:p>
            <w:pPr>
              <w:spacing w:after="20"/>
              <w:ind w:left="20"/>
              <w:jc w:val="both"/>
            </w:pPr>
            <w:r>
              <w:rPr>
                <w:rFonts w:ascii="Times New Roman"/>
                <w:b w:val="false"/>
                <w:i w:val="false"/>
                <w:color w:val="000000"/>
                <w:sz w:val="20"/>
              </w:rPr>
              <w:t>
4/4</w:t>
            </w:r>
            <w:r>
              <w:br/>
            </w:r>
            <w:r>
              <w:rPr>
                <w:rFonts w:ascii="Times New Roman"/>
                <w:b w:val="false"/>
                <w:i w:val="false"/>
                <w:color w:val="000000"/>
                <w:sz w:val="20"/>
              </w:rPr>
              <w:t>
2/4</w:t>
            </w:r>
          </w:p>
          <w:bookmarkEnd w:id="5011"/>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Battement soutenu [батмант сутуню] носком в пол с одной рукой: на целой стопе;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Rond de jambe en l’air en dehors, endedans [ронд де жамб партер ан деорс и ан деданс]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Battement developpe [батман девлоппе] крестом.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Повороты en dehors, en dedans [ан деорс, ан дедан] по V позиции на полупальцах на 1/4, ½ круга с plie [плие] и на plie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Поза II arabesque [араеск] на полу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Позы классического танца: большие и маленькие на croisee, efface, ecartee [круазе, эфассе, экарте]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Releve [релеве] на одной ноге, другая на cou-de-pied [ку-де-пье] впереди или сзади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Начинать и заканчивать упражнения рекомендуется в V позиции epaulement croise [эпальмант круазе]. Большие позы ecartee [экарте] назад и вперед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4/4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Маленькие позы на croisee, efface, ecartee [круазе, эфассе, экарте] назад и вперед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I, II, III arabesque [арабеск] носком в пол (построение в направлении 3 или 7 точек класса)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Temps lie [тан 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de bourree [па де буре] с переменой ног en dehors и en dedans [андеорс и андеданс]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Повороты на полупальцах в V позиции (pas de bourree suivi) [па де буре сюеви]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III port de bras [пордебра]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Pas de basque [па де буре] (сценическая форма)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 середине зала: Changement de pieds [шажмант де пье]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echappe [па эшаппе] на II позицию (руки в подготовительном положении)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такт по4/4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assemble [па асамбле]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Лицом к станку: 1. ​Sissonne simple [сисон семпль]</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jete [па жете]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Pas assemble en dehors [па асамбле андеор]</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Releve [реллеве] I, II, Vпозиций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echappe [па эшаппе] во II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такта по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de bourree [па де буре] с переменой ногe еn dehors и en dedans [андеор и андедан]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такта по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Pas suivi [па сюеви]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2/4, ¾</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couru [па кур]</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каждое движение на 1/8;1/16</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класс. Пятый год обучения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tendu, battement tendu jete [батман тандью, батман тандю жете] делаются в позах croisee, efface, ecartee [круазе, эфассе, экарте]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Наклоны корпуса вперед, назад с ногой, открытой на носок вперед,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Demi-rond de jambe [деми-ронд де жамб] на 45° endehors, endedans [андеорс и андеданс]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fondu [батмант фондью] с работой руки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Petit battement sur le cou-de pied [пти батмант сур ле ку-де пье] c акцентом в перед и назад;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Pas tombe [па томбе] на месте, другая нога на cou-de-pied [ку-де пье]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Позы attitude [атетют], tire-bouchon [тир-бушон] на 45 лицом к станку; с одной рукой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Повороты endehors, en dedans soutenu [ан деорс, ан де данс сутеню] на 180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Battement releve lentes [батман релеве лянд] и battement developpе [батмант девлоппе] в позе efface[эфассе]вперед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Grand battement jete pique [гранд батман жете пике]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Изучение маленьких поз croisee, efface и ecartee [круазе, эфассе, экарте] вперед и назад носком в пол, на вытянутой опорной ноге и на plie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Releve [релеве] на одной ноге, "работающая" открыта на 45 вперед, назад или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 движения делаются с подготовкой на epaulement croisee.Battement tendu, battement tendu jete [батмант тандью, батмант тандью жете] делаются в позах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fondu, battement frappe, battement double frappe [батман фондью, батман фраппе, батмант дубль фраппе] делаются enface [анфасс]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Повороты на двух ногах на целой стопе на месте – подготовка к вращению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Повороты на двух ногах в V позиции на полупальцах без plie [плие] и с plie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Releve lent [релеве лянт] в больших позах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de bourree [па де бурре] без перемены ног из стороны в сторону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середине зала. Petit echappe [пти эшаппе] во II позицию (c руками)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такт по 4/4;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assemble [па ассамбле]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Sissonne simple [сисон семпль]</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jete en face [па жете ан 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Petit changement de pied [пти шанжман де пье] на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Grand changement de pied [гранд шанжман де пье]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Лицом к палке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echappe [па эшаппе] в IV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assemble [па ассамбле]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Double assemble [дубль ассамбле]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Sissonne ouverte [сиссон уверт] в сторону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Glissade [глиссад] в сторону без перемены и с переменой ног</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Double echappe [дубль эшаппе] во II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Releve [релеве] в IV позиции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Assemble soutenu [ассамбле сутунью]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Pas de bourree [па де буре] с переменой ног en dehors и en dedans [ан деорс и ан деданс] с окончанием в маленькую позу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Glissade [глиссад]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Pas de bourree suivi и pas couru [па де буре сюев и и па кур] с продвижением по диагонали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tendu jete enface на 1/8 каждое [батман тандю жете ан 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III рort de bras [пор де бра] с растяжкой на plie [плие] и перегибом корпуса (без перехода)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 fondu [батман фондю]: с plie [плие] – releve [ревеле] на всей стопе; с подъемом на полупальцы</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Вattement frappe [батман фраппе]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coupe [па купе] на всей стопе и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Поза II arabesque [арабеск]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Temps releve [темп релеве] на 45° en dehors [ан деорс], en dedans [ан деданс] (preparation [препоросьен] к rond de jambe en l’air [рон де жамб ан лие])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developpe passé на 90°. [батман девлопе пассе]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Demi-rond de jambe на 90° [деми-ронд де жамб]</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Grand battement jete [гранд батмант жете] в позах croisee, efface [круазе, эфасе]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tendu [батман тандю], battement tendu jete [батман тандю жете] делаются в больших и маленьких позах.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Rond de jambe par terre [ронд де жамб партер] с обводом на plie en dehors, en dedans [на плие ан деор, андедан]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Demi-rond de jambe [деми-ронд де жамб] на 45° en face en dehors, en dedans [анфас андеор, андеданс]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fondu, battement frappe, battement double frappe [батман фондю, батман фрапе, батман дубль фрапе] в позах: носком в пол;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soutenu: носком в пол; на 45° [батман сутунью]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Rond de jambe en l’air en dehors, en dedans en face [ронд де жамб анлер ан деор ан дедан анфас]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Petit battement sur le cou-de pied: равномерно; c акцентом в перед и назад [пти батман сурлеку-депье]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Releve [релеве] на 45° в I, II, III arabesque [арабеск]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Developpes [девлопе] в большие позы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Grand battement jete [гранд батман жете] в больших позах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Pas tombee coupe [па томбэ купе]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Temps lie [тан лие] с перегибом корпуса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V port de bras [пор де бра]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 Pas de bourree ballotte [па де буре балоте] на efface и croisee [на еффасе и круазе]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 Balance en tournant [балансе ан турнан] на ¼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На середине зала. Double assemble [дубль ассамбле]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Petite chappe [пти эшаппе] в IV позицию с руками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jete [па жете] в маленьких позах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Temp sleve sauté [темп релеве соте] в I и II позициях с большим прыжком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Sissonne ouverte [сисон уверт]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Glissade [глиссад]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Сценическая форма sissonne [сисон] в позах I и II arabesque</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Составляются комбинации из двух движений</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0" w:id="5012"/>
          <w:p>
            <w:pPr>
              <w:spacing w:after="20"/>
              <w:ind w:left="20"/>
              <w:jc w:val="both"/>
            </w:pPr>
            <w:r>
              <w:rPr>
                <w:rFonts w:ascii="Times New Roman"/>
                <w:b w:val="false"/>
                <w:i w:val="false"/>
                <w:color w:val="000000"/>
                <w:sz w:val="20"/>
              </w:rPr>
              <w:t>
Лицом к станку.</w:t>
            </w:r>
            <w:r>
              <w:br/>
            </w:r>
            <w:r>
              <w:rPr>
                <w:rFonts w:ascii="Times New Roman"/>
                <w:b w:val="false"/>
                <w:i w:val="false"/>
                <w:color w:val="000000"/>
                <w:sz w:val="20"/>
              </w:rPr>
              <w:t>
1. Sissonne ouverte [сисон уверт] на 45°</w:t>
            </w:r>
          </w:p>
          <w:bookmarkEnd w:id="5012"/>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echappe [па ешаппе] на одну ногу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Grand echappe [гранд ешаппе] во II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Assemble soutenu [ассамбле сутенью] с окончанием в маленькие позы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Passus – souнs [па сиссон]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de bourree suivi en tournant [па де буре суеви ан турнан]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Pas debourree [па де буре] без перемены ног из стороны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Glissade [глиссад] во всех направлениях и в маленьких позах croisee и efface [круазе и эфасе]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класс. Шестой год обучения.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Battementtendu [батман тандю] со сменой ноги и переводом руки из позиции в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Вattement tendu jete pique [батман тандю жете пике] на 1/8 каждое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Demi-rond de jambe [деми ронд де жамб] на 45° на demi-plie [деми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Наклоны корпуса вперед, назад с demi-plie [деми плие] на опорной ноге, другая вытянута на носок вперед или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soutenu [ватемент сутеню] на полупальцах носком в пол и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Pas tombe [па томбе] с продвижением, работающая нога носком в пол. Соответствует движению с которым объединяется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frappe [батман фраппе], battement double frappe [батман дубль фраппе] с окончанием на demi-plie [деми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Rond de jambe en l’air en dehors [ронд де жамб анлер ан деор], en dedans [ан дедан]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Temps releve [тан релове] на 45° en dehors [ан деор], en dedans [ан дедан] наполупальцах. Соответствует движению с которым объединяется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Developpes [девлопе] в позу ecarte [экарте] назад и вперед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Grand battement jete [гранд батман жете] в позах ecartee [экарте]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Позы attitude [атетюд] на 90° en face [ан 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Soutenu [сутенью] в повороте endehors [ан деор], endedans [ан дедан] на ½ круга, начиная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fondu [батман фондю] с plie – releve [плие – ревеле] en face [ан 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Вattement frappe [батеман фраппе], battement double frappe [батман дубль фраппе] с окончанием на demi-plie [деми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Grand battement jete pique [гранд батман жете пике]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IV port de bras [пор де бра]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IV arabesque [арабеск]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Soutenu [сутенью] в повороте endehors, endedans на [андеор и андедан] ½ круга, начиная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Позы I, II, III arabesque [арабеск] на 90°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Элементарное adagio [адажио]</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Pas de bourree [па де буре] без перемены ног из стороны в сторону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Pas de bourree ballotte на effaceе и croisee [па де буре балете на ефассе и крузе]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Подготовка к рirouette [пирует] по II позиции endehors, endedans [андеор и андедан]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Temps leve sauté [тан леве соте] в V позиции с продвижением вперед, в сторону,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Petit changement de pied [пти шажман де пье] с продвижением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echappe [па эшапе] во II позицию с окончанием на одну ногу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Sissonne ouverte [сисон уверт]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Grand echappe [гранд эшапе] во II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Pas de basque [па де баск]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Tempslie [танлие]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 такта по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echappe [па эшапе] во II позицию с окончанием на одну ногу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Sissonnes simples [сисон семпль]</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4/4 каждое</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tendu jete balanсуар [баман тендю жете балансуар]</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Demi-rond de jambe [деми ронд де жамб] на полупальцах en dehors, en dedans [ан деор, ан дедан]. Соответствует движению с которым объединяется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Rond de jambe [ронд де жамб] на 45° en dehors, en dedans [ан деор, ан дедан]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fondu [батман фондю] с plie – releve [плие релеве] и demi – rond de jambe [деми ронд де жамб] на 45° en face en dehors, en dedans [ан деор и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tombe [па томбе] с продвижением, работающая нога на 45°. Соответствует движению с которым объединяется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Petit battement [пти батман] с plie – releve [плие - релеве]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Grand rond de jambe developpe en dehors, en dedans en face [гранд ронд де жамб девлопе ан деор и ан дедан ан фас]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Позы attitude [атетюд] на 90° effaceе и croisee [эфасе и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Полуповороты endehors и endedan [ан деор ан дедан] с подменой ноги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Preparation [пре парасьон] для tours [тура] из V позиции en dehors и en dedans [ан дедан и ан деор]</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Pirouette [пирует] со II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Повороты endehors, endedans [ан деор и ан дедан] на ¼ и ½ круга из позы в позу носком в пол на вытянутой ноге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tombe [па томбе] наместе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Demi-rond de jambe developpe en dehors, en dedans en face [деми ронд де жамб девлопе ан деор ан дедан эфассе]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III ported bras [пор де бра] с ногой вытянутой на носок на demi-plie [деми плие] (растяжка)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de bourree ballotte [па де буре балете] на effaceе и croisee [ефассе и круазе]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Preparation [препарасьен] к рirouette [к перуетам] со II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Sissonne fermee [сисон ферме]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Grand echappe [гранд эшаппе] в IV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Pasdechat [па де ша] вперед c ногами, идущими через passé [пассе]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Glissade [глиссад]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Doubles echappes [дубль эшаппе] в IV позици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de bourree ballotte [па де буре балете] носком в пол на effaceе и croisee [ефассе и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класс. Седьмой год обучения.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Battement tendu [батман тандю] с полуповоротами endehors и endedans [ан деор и ан дедан] с подменой ноги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III рort de bras [пор де бра] с растяжкой на plie [плие] [с переходом на другую ногу] и перегибом корпуса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 fondu [батмант фондю] с plie – releve и demi – rond de jambe [плие –релеве и деми ронд де жамб] на 45° из позы в позу на всей стопе и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Pas tombe [па томбе] с продвижением, работающая нога на cou-depied [кудепье]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Вattement frappe [батман фрапе] на 1/8 каждое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Double frappe [дубль фрапе] носком в пол, с подъемом на полупальцы во время удара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Petit battement [пети батман] без акцента на 1/8 каждое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Полу повороты en dehors [ан деор], en dedans [ан дедан] с подменой ноги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Battement soutenu [батеман сутенью] на 90° на всей стопе и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Battement releve lent, battement developpe [батеман релеве лан, батман девлопе] на полупальцах en face [ан 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 Grand battement jete [гран батман жете] вперед и назад через I позицию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такт по 4/4 каждый</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 Поворот в V позиции на 360° endehors, endedans [ан деор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 Pirouette [пирует] с V позиции en dehors, en dedans [ан деор и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fondu [батман фондю] наполупальцах en face [ан 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Pаs tombe [па томбе] с продвижением, работающая нога в положении: cou-de-pied [ку де пье];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 frappe [батман фрапе] на полу 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Petit battement [пти батман] на полу 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de bourree dessus-dessous [па де буре десю десю]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Typlent [турлан] из позы в позу на 1/8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Grand rond de jambe developpe en dehors, en dedans en face [гранд ронд де жамб девлопе ан деор и ан дедан анфас]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Подготовка к рirouette [пирует] с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Рirouette [пирует] со II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coupe [па купе]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Temps leve [темп леве] (другая нога на sur le cou-de-pied) [сюр ле ку депье]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Sissonne tombee croisee [сисон томбе круазе] вперед, назад и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Jete [жете] с продвижением croisee [круазе] вперед, назад и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ballonne [па балоне] в сторону (с прыжком на месте)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jete [па жете] без продвижения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[па] польки с продвижением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de bourree dessus-dessous [па де буре десю-десу]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tendu [батман тандю] в повороте на 1/8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30</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Battement tendu jete [батман тандю жете] с окончанием в demi- plie [деми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Rond de jambe par terre [ронд де жамб партер] на 1/8 каждое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double fondu [батман дубль фондю] на всей стопе и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Temps releve [темп релеве]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Rond de jambe en l’air [ронд де жамб анлер] сокончанием: в маленькие позы на demi-plie [деми плие]; на demi-plie [деми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Tombe [томбе] с полу поворотом sur le cou-de-pied en dehors, en dedans [сурле ку депье ан деор,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double frappe [батман дубль фрапе] в повороте на ¼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Подготовка к рirouette [пирует] с IV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Pirouette sur lecou-de-pied en dehors, en dedans [пирует сурле ку депье ан деор, ан дедан], начиная ногой, открытой в сторону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Полуповорот en dehors и en dedans [ан деор и ан дедан] на ¼, ½ круга на demi-plie [деми плие], с работающей ногой носком в пол</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Battement fondu [батман фондю] на полупальцах в позах croisee, efface, ecartee [круазе, ефассе, экарте]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coupe [па купе]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Rond de jambe en l’air [ронд де жамб анлер] с окончанием на demi-plie [деми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releve lent и developpe [батман релеве лан девлопе] с переходом из позы в позу:с прямой на прямую ногу; с demi – plie [деми плие]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Battement releve lent [батман релеве лан] на 90° в позе IV arabesque [арабеск]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VI port de bras [пор де бра]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Glissade en tournant [глиссад антурнан] на ½ tour</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Pirouette [пирует] со II и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Preparation [препарасьон] к рirouette [перует] и рirouette-pique en dedans [перует пике андедан] по диагонали (4-6 оборотов)</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Petit changement de pied [пти шажман депье] с поворотом на 1/8, ¼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ballonne [па балоне]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de chat [па де ша] с броском ног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echappe en tournant [па эшапе ан турнан] на II позицию по ¼ поворота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2/4 каждое</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jete fondu [па жете фондью] (мягкие шаги) по диагонали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1 такт по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debasque [па де баск]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 такта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Glissade en tournant [глиссад антурнан] на ½ tour</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Preparation [препарасьен] с V позициидля tours sur le cou-de-pied en dehors и en dedans [тур сурле ку де пье андеор и андедан]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класс. Восьмой год обучения.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tendu pour batterie (подготовка к заноскам) [батман тандю пур батри]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Battement soutenu [батман сутенью] на 90° попозам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Rond de jambe en l’air [ронд де жамб анлер] на 1/8 каждое Полуповорот endehors и endedans [ан деор и ан дедан] с вытянутой ногой вперед и назад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Demi rond de jambe developpe en dehors, en dedans en face [деми ронд де жамб девлопе ан деор, ан дедан]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releve lent и developpe en face с plie – releve [батман релевелан и девлопе ан фас с плие-релеве]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Preparation [препарасьен] к tour en dehors, en dedans [тур ан деор, ан дедан] со II позиции на 90°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Grand battement jete [гранд батман жете] с задержкой в воздухе на 90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tendu en tournant [батман тандю антурнан] на 1/8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Rond de jambe par terre en tournant [ронд де жамб партер антурнан] на 1/8 круга en dehors, en dedans [ан деорс,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tombe [па томбэ] с продвижением, работающая нога в положении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Соответствуетдвижению, с которым объединяется</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soutenu [батман сутенью] на 90° в позах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Tours glissades en tournant [тур глиссад антурнан]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Preparation [препарасьен] к рirouette [пирует] с IV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1" w:id="5013"/>
          <w:p>
            <w:pPr>
              <w:spacing w:after="20"/>
              <w:ind w:left="20"/>
              <w:jc w:val="both"/>
            </w:pPr>
            <w:r>
              <w:rPr>
                <w:rFonts w:ascii="Times New Roman"/>
                <w:b w:val="false"/>
                <w:i w:val="false"/>
                <w:color w:val="000000"/>
                <w:sz w:val="20"/>
              </w:rPr>
              <w:t>
2/4</w:t>
            </w:r>
            <w:r>
              <w:br/>
            </w:r>
            <w:r>
              <w:rPr>
                <w:rFonts w:ascii="Times New Roman"/>
                <w:b w:val="false"/>
                <w:i w:val="false"/>
                <w:color w:val="000000"/>
                <w:sz w:val="20"/>
              </w:rPr>
              <w:t>
2/4</w:t>
            </w:r>
          </w:p>
          <w:bookmarkEnd w:id="5013"/>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середине зала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ballonne [па балоне] с продвижением по позам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Echappe battu [ешаппе ботю]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Changements de pieds en tournant [шажман де пье антурнан] на ½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Tour [тур] в воздухе (tour en l’air) [тур ан лиер] для мужского класса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Лицом к станку: 1. Royale [рояль]</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Факультативно: Jete [жете] в arabesque [арабеск] с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Sissonnes simples en tournant [сисон сампль антурнан] на 1/4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2/4 каждый</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de bourree suivi [па де буре суеви] с продвижением вперед и назад на croisee [круазе]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Preparation [препарасьен] и tour [тур] с V позиции en dehors и en dedans [ан дедан и ан деор]</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Flic-flac en face [флик-фляк анфас], с открыванием ноги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Grand rond de jambe jete en dehors, en dedans [гранд ронд де жамб джете ан деор,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Double fondu с demi-rond [дубль фондю с деми плие-ронд]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Полуповорот с plie releve en dehors и en dedans [плие релеве ан деор и ан дедан] с вытянутой ногой вперед и назад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double frappe [батман дубль фрапе] с поворотом на ¼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Rond de jambe en l’air с plie-releve [ронд де жамб анлер с плие релеве] на опорной ноге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developpe plie- releve [батман деволопе плие релеве]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Battement developpe ballotte [батман девелопе балоне]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Grand battement jete [гранд батман жете] с подъемом на полупальцы</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Battement tendu en tournant [батман тандю антурнан] на 1/4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Battement tendu jete en tournant [батман тандю жете антурнан] на 1/8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Rond de jambe par terre en tournant [ронд де жамб партер антурнан] на 1/4 круга en dehors, en dedans [ан деор,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double fondu en face [батман дубль фондю анфас] на всей стопе; на полупальцах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Рirouette [пирует] с IV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VI port de bras-preparation en dehors [порде бра препарасион андеор] с выходом на всю стопу в позы attitude croisee [аттитюд круазе] на 90°, III arabesque [арабеск]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Pas de bourree ballotte [па де буре балоте] на efface [ан фас], en tournant [антурнан] на 1/4 поворота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Battement developpe plie- releve [батман девлопе плие-релеве] на всей стопе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2" w:id="5014"/>
          <w:p>
            <w:pPr>
              <w:spacing w:after="20"/>
              <w:ind w:left="20"/>
              <w:jc w:val="both"/>
            </w:pPr>
            <w:r>
              <w:rPr>
                <w:rFonts w:ascii="Times New Roman"/>
                <w:b w:val="false"/>
                <w:i w:val="false"/>
                <w:color w:val="000000"/>
                <w:sz w:val="20"/>
              </w:rPr>
              <w:t>
9. Tуplent en dehors и en dedans [турлан андеор и андедан]: a la seconde [а ля сгон] (первоначальное изучение по пол поворота);</w:t>
            </w:r>
            <w:r>
              <w:br/>
            </w:r>
            <w:r>
              <w:rPr>
                <w:rFonts w:ascii="Times New Roman"/>
                <w:b w:val="false"/>
                <w:i w:val="false"/>
                <w:color w:val="000000"/>
                <w:sz w:val="20"/>
              </w:rPr>
              <w:t>
из позы в позу через passé [пассе] на 90°</w:t>
            </w:r>
          </w:p>
          <w:bookmarkEnd w:id="5014"/>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 Preparation tour a la sisonde [препарасион тур а ля сисон] со II позиции en dehors и en dedans [андеор и андедан]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3" w:id="5015"/>
          <w:p>
            <w:pPr>
              <w:spacing w:after="20"/>
              <w:ind w:left="20"/>
              <w:jc w:val="both"/>
            </w:pPr>
            <w:r>
              <w:rPr>
                <w:rFonts w:ascii="Times New Roman"/>
                <w:b w:val="false"/>
                <w:i w:val="false"/>
                <w:color w:val="000000"/>
                <w:sz w:val="20"/>
              </w:rPr>
              <w:t>
На середине зала:</w:t>
            </w:r>
            <w:r>
              <w:br/>
            </w:r>
            <w:r>
              <w:rPr>
                <w:rFonts w:ascii="Times New Roman"/>
                <w:b w:val="false"/>
                <w:i w:val="false"/>
                <w:color w:val="000000"/>
                <w:sz w:val="20"/>
              </w:rPr>
              <w:t>
1. Pa echappe en tournan [па эшапе антурнан] на ½ круга</w:t>
            </w:r>
          </w:p>
          <w:bookmarkEnd w:id="5015"/>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Royale [рояль]</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Entrechat-quatre [ешапе-катр]</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Echappe battu [ешапе батю] сложное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4" w:id="5016"/>
          <w:p>
            <w:pPr>
              <w:spacing w:after="20"/>
              <w:ind w:left="20"/>
              <w:jc w:val="both"/>
            </w:pPr>
            <w:r>
              <w:rPr>
                <w:rFonts w:ascii="Times New Roman"/>
                <w:b w:val="false"/>
                <w:i w:val="false"/>
                <w:color w:val="000000"/>
                <w:sz w:val="20"/>
              </w:rPr>
              <w:t>
Факультативно:</w:t>
            </w:r>
            <w:r>
              <w:br/>
            </w:r>
            <w:r>
              <w:rPr>
                <w:rFonts w:ascii="Times New Roman"/>
                <w:b w:val="false"/>
                <w:i w:val="false"/>
                <w:color w:val="000000"/>
                <w:sz w:val="20"/>
              </w:rPr>
              <w:t>
5. Fouette [фуэте] с прыжком на 1/2 круга</w:t>
            </w:r>
          </w:p>
          <w:bookmarkEnd w:id="5016"/>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Jete passé [жете пассе]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de bourree ballotte [па де буре балоте] по позам. Все виды рas de bourree [па де буре]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2/4 каждый</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Changements de pieds [шанжман де пье] (до 4-х прыжков подряд)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echappe [па эшапе] в IV позиции на ¼ поворота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Pas echappe [па эшапе] во II позиции с продвижением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coupe ballonne [па купе балоне] в сторону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класс. Девятый год обучения. Первое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Battement tendu jete pique [батман тандю жете пике] на 1/16 каждое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Flic- и en dedans enface [флик фляк андеор андедан], с открыванием ноги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Полуповорот, стоя на полупальцах, endehors и endedans [андеор и андедан] с вытянутой ногой вперед и назад на 45°</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такт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Battements soutenus en tournant [батман сутеню антурнан] на 360°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Battement fondus [батман фондю] на 90°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такт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С медленным полуповоротом на всей стопе endehors [андеорс] и endedans [андедан] с ногой, открытой вперед и назад на 90°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Battement releve lent [батман релеве лан] и developpe [девлопе] из позы в позы с plie-releve и demi-rond [плие релеве и деми ронд]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Grand rond de jambe developpe [гранд ронд де жамб девлопе] на полупальцах en face [анфас]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5" w:id="5017"/>
          <w:p>
            <w:pPr>
              <w:spacing w:after="20"/>
              <w:ind w:left="20"/>
              <w:jc w:val="both"/>
            </w:pPr>
            <w:r>
              <w:rPr>
                <w:rFonts w:ascii="Times New Roman"/>
                <w:b w:val="false"/>
                <w:i w:val="false"/>
                <w:color w:val="000000"/>
                <w:sz w:val="20"/>
              </w:rPr>
              <w:t>
8. Grand battement jete [гранд батман жете]: на полупальцах;</w:t>
            </w:r>
            <w:r>
              <w:br/>
            </w:r>
            <w:r>
              <w:rPr>
                <w:rFonts w:ascii="Times New Roman"/>
                <w:b w:val="false"/>
                <w:i w:val="false"/>
                <w:color w:val="000000"/>
                <w:sz w:val="20"/>
              </w:rPr>
              <w:t>
с быстрым developpe en face [девлопе ан фас] на всей стопе (мягкие)</w:t>
            </w:r>
          </w:p>
          <w:bookmarkEnd w:id="5017"/>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Факультативно: Battement battu [батман бату]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на середине зала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Tour lent [тур лян] в больших позах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 2/4 каждое</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VI port de bras-preparation en dedans [пор де бра препарасион ан дедан] с выходом на всю стопу в позы I, II arabesque [арабеск], attitude efface [атитюд ефассе] и a la seconde [а лазгон] на 90°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4такта по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Battements soutenus en tournant [батман сутенью ан турнан] на 360°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Pas de bourree en tournant [па де буре ан турнан] с переменой ног</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Pas de bourree dessus-dessous en tournant [па де буре десус-дессу ан турнан]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Temps lie [тан лие] на 90° вперед и назад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Battement releve lent и developpe [батман релеве лант и девлоппе] с медленным полуповоротом на всей стопе endehors и endedans [ан деор и ан дедан] с ногой, открытой вперед и назад на 90°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Battement developpe ballotte [батман девлопе балоте] в больших позах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Jete sentournant [жете сантурнан] с продвижением в сторону по 1/2 поворота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Факультативно 1. Battements divises en quarts en dehors и en dedans [батман дивиси ан куарт ан деор и ан дедан] (четвертные battements [батман])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Tours chaines [тур шене]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emboite [па эмбуате]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Grand sissonne ouverte [гранд сисон оуверт]: в сторону; в позах croisee [круазе] вперед и назад; в позах attitude croisee и efface [аттитюд круазе и эфасе]; в I, III arabesque [арабеск]</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Pas chasse [па шассе] с большим прыжком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Echappe battu [эшаппе бату] на одну ногу</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Assamble battu [ассамбле бату] (первоначальное изучение)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Tour en l’air [тур ан лер] для мужского класса (один или два tours [тур] по возможности обучающихся)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Факультативно. Перекидное jete [жете]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Pas de bourree en tournant [па да буре ан турнан] с переменой ног</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de bourree dessus-dessous en tournant [па де буре десю-десу ан турнан]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Sissonne ouverte [сисон оуверт] на 45° во всех направлениях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Jete [жете] в больших позах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6" w:id="5018"/>
          <w:p>
            <w:pPr>
              <w:spacing w:after="20"/>
              <w:ind w:left="20"/>
              <w:jc w:val="both"/>
            </w:pPr>
            <w:r>
              <w:rPr>
                <w:rFonts w:ascii="Times New Roman"/>
                <w:b w:val="false"/>
                <w:i w:val="false"/>
                <w:color w:val="000000"/>
                <w:sz w:val="20"/>
              </w:rPr>
              <w:t>
5. Grand sissonne ouverte [гранд сисон оуверт] без продвижения:</w:t>
            </w:r>
            <w:r>
              <w:br/>
            </w:r>
            <w:r>
              <w:rPr>
                <w:rFonts w:ascii="Times New Roman"/>
                <w:b w:val="false"/>
                <w:i w:val="false"/>
                <w:color w:val="000000"/>
                <w:sz w:val="20"/>
              </w:rPr>
              <w:t>
в сторону на 90°; в позах attitude croisee [аттитюд круазе] и efface [эфасе]</w:t>
            </w:r>
          </w:p>
          <w:bookmarkEnd w:id="5018"/>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Tours glissades en tournant [тур глиссад ан турнан] на 360°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Pas echappe en tournant [па эшаппе ан турнан] на 1/2 поворота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Preparation [преперасьон] к рirouette [пируэт] с IV позиции en dehors [ан деор] и en dedans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Второе полугодие</w:t>
            </w: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Музыкальный размер</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Упражнения у станка</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Double battement tendu [дубль батман тандю] с двойным опусканием пятки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Flic-flac [флик-флак] в повороте на ½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Preparation temps releve en dehors и en dedans [препарасьон тан ревеле андеор и андедан] для tour sur le cou-de-pied [тур сур ла ку-де-пие]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Double fondu [дубль фондю] с полным rond en dehors и en dedans [ронд ан деор и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Battement double frappe [батман дубль фраппе] с поворотом на 1/2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Battement developpe [батман девелопе] с коротким balance [балансе]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Renverse en attitude [ранверсе анатитюд]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Факультативно: Developpe tombe [девелопе том]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7" w:id="5019"/>
          <w:p>
            <w:pPr>
              <w:spacing w:after="20"/>
              <w:ind w:left="20"/>
              <w:jc w:val="both"/>
            </w:pPr>
            <w:r>
              <w:rPr>
                <w:rFonts w:ascii="Times New Roman"/>
                <w:b w:val="false"/>
                <w:i w:val="false"/>
                <w:color w:val="000000"/>
                <w:sz w:val="20"/>
              </w:rPr>
              <w:t>
Упражнения</w:t>
            </w:r>
            <w:r>
              <w:br/>
            </w:r>
            <w:r>
              <w:rPr>
                <w:rFonts w:ascii="Times New Roman"/>
                <w:b w:val="false"/>
                <w:i w:val="false"/>
                <w:color w:val="000000"/>
                <w:sz w:val="20"/>
              </w:rPr>
              <w:t>
насерединезала</w:t>
            </w:r>
          </w:p>
          <w:bookmarkEnd w:id="5019"/>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Flic-flac en face [флик-флак ан фас]</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26</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Battements fondus [батман фондю] на 90°</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VI port de bras-preparation en dehors [пор де бра-препарасьон ан деор] с выходом в позы croisee и efface [круазе и эфасе] вперед</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Preparation [препарасьон] для tour sur le cou-de-pied [тур ле ку де пие] с глубокого plie [плие] с I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Temps lie par terree [тан лие партер] c pirouette sur le cou-de-pied [пируэт сур ле ку-де-пие]</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Tour a la seconde [тур а ля сгон] со II позиции en dehors и en dedans [ан деор и ан дедан]</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8" w:id="5020"/>
          <w:p>
            <w:pPr>
              <w:spacing w:after="20"/>
              <w:ind w:left="20"/>
              <w:jc w:val="both"/>
            </w:pPr>
            <w:r>
              <w:rPr>
                <w:rFonts w:ascii="Times New Roman"/>
                <w:b w:val="false"/>
                <w:i w:val="false"/>
                <w:color w:val="000000"/>
                <w:sz w:val="20"/>
              </w:rPr>
              <w:t>
Факультативно:</w:t>
            </w:r>
            <w:r>
              <w:br/>
            </w:r>
            <w:r>
              <w:rPr>
                <w:rFonts w:ascii="Times New Roman"/>
                <w:b w:val="false"/>
                <w:i w:val="false"/>
                <w:color w:val="000000"/>
                <w:sz w:val="20"/>
              </w:rPr>
              <w:t>
7. Вращение в больших позах</w:t>
            </w:r>
          </w:p>
          <w:bookmarkEnd w:id="5020"/>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4/4, 3/4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Allegro</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Grand sissonne ouverte [гранд сиссон оуверт] с продвижением</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Pas chasse [па шассе] c приема developpe [девелоппе] на полупальцы</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Entrechat-trois [антраша-труа], entrechat-cinque [антраша-синкю]</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Pas jete [пас жете] с продвижением в сторону по 1/2 круга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Grand assemble [гранд ассамбле] c 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49" w:id="5021"/>
          <w:p>
            <w:pPr>
              <w:spacing w:after="20"/>
              <w:ind w:left="20"/>
              <w:jc w:val="both"/>
            </w:pPr>
            <w:r>
              <w:rPr>
                <w:rFonts w:ascii="Times New Roman"/>
                <w:b w:val="false"/>
                <w:i w:val="false"/>
                <w:color w:val="000000"/>
                <w:sz w:val="20"/>
              </w:rPr>
              <w:t>
Факультативно: Petit saut de basque [пти сут де баск]</w:t>
            </w:r>
            <w:r>
              <w:br/>
            </w:r>
            <w:r>
              <w:rPr>
                <w:rFonts w:ascii="Times New Roman"/>
                <w:b w:val="false"/>
                <w:i w:val="false"/>
                <w:color w:val="000000"/>
                <w:sz w:val="20"/>
              </w:rPr>
              <w:t>
Grand pas de chat [гранд па де шат]</w:t>
            </w:r>
          </w:p>
          <w:bookmarkEnd w:id="5021"/>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050" w:id="5022"/>
          <w:p>
            <w:pPr>
              <w:spacing w:after="20"/>
              <w:ind w:left="20"/>
              <w:jc w:val="both"/>
            </w:pPr>
            <w:r>
              <w:rPr>
                <w:rFonts w:ascii="Times New Roman"/>
                <w:b w:val="false"/>
                <w:i w:val="false"/>
                <w:color w:val="000000"/>
                <w:sz w:val="20"/>
              </w:rPr>
              <w:t>
3/4</w:t>
            </w:r>
            <w:r>
              <w:br/>
            </w:r>
            <w:r>
              <w:rPr>
                <w:rFonts w:ascii="Times New Roman"/>
                <w:b w:val="false"/>
                <w:i w:val="false"/>
                <w:color w:val="000000"/>
                <w:sz w:val="20"/>
              </w:rPr>
              <w:t>
2/4, 3/4</w:t>
            </w:r>
          </w:p>
          <w:bookmarkEnd w:id="5022"/>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Экзерсис на полу пальцах</w:t>
            </w: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Sissonnes simplesen tournant [сисон симплесен турнан] по1/2 поворота.</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374"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 Releve [релеве] в больших позах</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 Pirouette [пируэт] с IV позиции</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w:t>
            </w:r>
          </w:p>
        </w:tc>
        <w:tc>
          <w:tcPr>
            <w:tcW w:w="0" w:type="auto"/>
            <w:vMerge/>
            <w:tcBorders>
              <w:top w:val="nil"/>
              <w:left w:val="single" w:color="cfcfcf" w:sz="5"/>
              <w:bottom w:val="single" w:color="cfcfcf" w:sz="5"/>
              <w:right w:val="single" w:color="cfcfcf" w:sz="5"/>
            </w:tcBorders>
          </w:tcPr>
          <w:p/>
        </w:tc>
      </w:tr>
      <w:tr>
        <w:trPr>
          <w:trHeight w:val="30" w:hRule="atLeast"/>
        </w:trPr>
        <w:tc>
          <w:tcPr>
            <w:tcW w:w="0" w:type="auto"/>
            <w:vMerge/>
            <w:tcBorders>
              <w:top w:val="nil"/>
              <w:left w:val="single" w:color="cfcfcf" w:sz="5"/>
              <w:bottom w:val="single" w:color="cfcfcf" w:sz="5"/>
              <w:right w:val="single" w:color="cfcfcf" w:sz="5"/>
            </w:tcBorders>
          </w:tcPr>
          <w:p/>
        </w:tc>
        <w:tc>
          <w:tcPr>
            <w:tcW w:w="8943"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Grand sissonne ouverte [гранд сисон оуверт] в I arabesque [арабеск], позы ecartee [экарте] в перед и назад, effaceе [эфасэ] в перед без продвижения</w:t>
            </w:r>
          </w:p>
        </w:tc>
        <w:tc>
          <w:tcPr>
            <w:tcW w:w="160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2/4, 3/4</w:t>
            </w:r>
          </w:p>
        </w:tc>
        <w:tc>
          <w:tcPr>
            <w:tcW w:w="0" w:type="auto"/>
            <w:vMerge/>
            <w:tcBorders>
              <w:top w:val="nil"/>
              <w:left w:val="single" w:color="cfcfcf" w:sz="5"/>
              <w:bottom w:val="single" w:color="cfcfcf" w:sz="5"/>
              <w:right w:val="single" w:color="cfcfcf" w:sz="5"/>
            </w:tcBorders>
          </w:tcPr>
          <w:p/>
        </w:tc>
      </w:tr>
      <w:tr>
        <w:trPr>
          <w:trHeight w:val="30" w:hRule="atLeast"/>
        </w:trPr>
        <w:tc>
          <w:tcPr>
            <w:tcW w:w="1379"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374"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20</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5052" w:id="5023"/>
    <w:p>
      <w:pPr>
        <w:spacing w:after="0"/>
        <w:ind w:left="0"/>
        <w:jc w:val="left"/>
      </w:pPr>
      <w:r>
        <w:rPr>
          <w:rFonts w:ascii="Times New Roman"/>
          <w:b/>
          <w:i w:val="false"/>
          <w:color w:val="000000"/>
        </w:rPr>
        <w:t xml:space="preserve"> Образовательная программа по предмету "Народно-сценический танец" детских школ искусств</w:t>
      </w:r>
    </w:p>
    <w:bookmarkEnd w:id="5023"/>
    <w:bookmarkStart w:name="z5053" w:id="5024"/>
    <w:p>
      <w:pPr>
        <w:spacing w:after="0"/>
        <w:ind w:left="0"/>
        <w:jc w:val="left"/>
      </w:pPr>
      <w:r>
        <w:rPr>
          <w:rFonts w:ascii="Times New Roman"/>
          <w:b/>
          <w:i w:val="false"/>
          <w:color w:val="000000"/>
        </w:rPr>
        <w:t xml:space="preserve"> Глава 1. Общие положения</w:t>
      </w:r>
    </w:p>
    <w:bookmarkEnd w:id="5024"/>
    <w:bookmarkStart w:name="z5054" w:id="5025"/>
    <w:p>
      <w:pPr>
        <w:spacing w:after="0"/>
        <w:ind w:left="0"/>
        <w:jc w:val="both"/>
      </w:pPr>
      <w:r>
        <w:rPr>
          <w:rFonts w:ascii="Times New Roman"/>
          <w:b w:val="false"/>
          <w:i w:val="false"/>
          <w:color w:val="000000"/>
          <w:sz w:val="28"/>
        </w:rPr>
        <w:t>
      1. Образовательная программа по предмету "Народно-сценический танец"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"Народно-сценический танец".</w:t>
      </w:r>
    </w:p>
    <w:bookmarkEnd w:id="5025"/>
    <w:bookmarkStart w:name="z5055" w:id="5026"/>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5026"/>
    <w:bookmarkStart w:name="z5056" w:id="5027"/>
    <w:p>
      <w:pPr>
        <w:spacing w:after="0"/>
        <w:ind w:left="0"/>
        <w:jc w:val="both"/>
      </w:pPr>
      <w:r>
        <w:rPr>
          <w:rFonts w:ascii="Times New Roman"/>
          <w:b w:val="false"/>
          <w:i w:val="false"/>
          <w:color w:val="000000"/>
          <w:sz w:val="28"/>
        </w:rPr>
        <w:t>
      1) выворотность – не только развернутые стопы, но и правильное положение бедер, коленей, поясницы и, в конце концов, осанка;</w:t>
      </w:r>
    </w:p>
    <w:bookmarkEnd w:id="5027"/>
    <w:bookmarkStart w:name="z5057" w:id="5028"/>
    <w:p>
      <w:pPr>
        <w:spacing w:after="0"/>
        <w:ind w:left="0"/>
        <w:jc w:val="both"/>
      </w:pPr>
      <w:r>
        <w:rPr>
          <w:rFonts w:ascii="Times New Roman"/>
          <w:b w:val="false"/>
          <w:i w:val="false"/>
          <w:color w:val="000000"/>
          <w:sz w:val="28"/>
        </w:rPr>
        <w:t>
      2) танец – ритмичные, выразительные телодвижения, обычно выстраиваемые в определенную композицию и исполняемые с музыкальным сопровождением;</w:t>
      </w:r>
    </w:p>
    <w:bookmarkEnd w:id="5028"/>
    <w:bookmarkStart w:name="z5058" w:id="5029"/>
    <w:p>
      <w:pPr>
        <w:spacing w:after="0"/>
        <w:ind w:left="0"/>
        <w:jc w:val="both"/>
      </w:pPr>
      <w:r>
        <w:rPr>
          <w:rFonts w:ascii="Times New Roman"/>
          <w:b w:val="false"/>
          <w:i w:val="false"/>
          <w:color w:val="000000"/>
          <w:sz w:val="28"/>
        </w:rPr>
        <w:t>
      3) народно-сценический танец – один из основных видов танца, возник из народного танца в процессе профессионализации танцевального искусства;</w:t>
      </w:r>
    </w:p>
    <w:bookmarkEnd w:id="5029"/>
    <w:bookmarkStart w:name="z5059" w:id="5030"/>
    <w:p>
      <w:pPr>
        <w:spacing w:after="0"/>
        <w:ind w:left="0"/>
        <w:jc w:val="both"/>
      </w:pPr>
      <w:r>
        <w:rPr>
          <w:rFonts w:ascii="Times New Roman"/>
          <w:b w:val="false"/>
          <w:i w:val="false"/>
          <w:color w:val="000000"/>
          <w:sz w:val="28"/>
        </w:rPr>
        <w:t>
      4) Battement fondu [батман фондю] – группа плавных и сложных движений, развивающих силу, выворотность и эластичность ног;</w:t>
      </w:r>
    </w:p>
    <w:bookmarkEnd w:id="5030"/>
    <w:bookmarkStart w:name="z5060" w:id="5031"/>
    <w:p>
      <w:pPr>
        <w:spacing w:after="0"/>
        <w:ind w:left="0"/>
        <w:jc w:val="both"/>
      </w:pPr>
      <w:r>
        <w:rPr>
          <w:rFonts w:ascii="Times New Roman"/>
          <w:b w:val="false"/>
          <w:i w:val="false"/>
          <w:color w:val="000000"/>
          <w:sz w:val="28"/>
        </w:rPr>
        <w:t>
      5) Battement tendu [батман тандю] – общее наименование для всей группы движений; конкретизация достигается при помощи добавления прилагательного (tendu [тандю] – вытянутый;</w:t>
      </w:r>
    </w:p>
    <w:bookmarkEnd w:id="5031"/>
    <w:bookmarkStart w:name="z5061" w:id="5032"/>
    <w:p>
      <w:pPr>
        <w:spacing w:after="0"/>
        <w:ind w:left="0"/>
        <w:jc w:val="both"/>
      </w:pPr>
      <w:r>
        <w:rPr>
          <w:rFonts w:ascii="Times New Roman"/>
          <w:b w:val="false"/>
          <w:i w:val="false"/>
          <w:color w:val="000000"/>
          <w:sz w:val="28"/>
        </w:rPr>
        <w:t>
      6) Battement tendu jete [батман тандю жете] – вынос ноги на 450 и выше;</w:t>
      </w:r>
    </w:p>
    <w:bookmarkEnd w:id="5032"/>
    <w:bookmarkStart w:name="z5062" w:id="5033"/>
    <w:p>
      <w:pPr>
        <w:spacing w:after="0"/>
        <w:ind w:left="0"/>
        <w:jc w:val="both"/>
      </w:pPr>
      <w:r>
        <w:rPr>
          <w:rFonts w:ascii="Times New Roman"/>
          <w:b w:val="false"/>
          <w:i w:val="false"/>
          <w:color w:val="000000"/>
          <w:sz w:val="28"/>
        </w:rPr>
        <w:t>
      7) Demi и grand plie [деми и гран плие] – полуприседания и полные приседания;</w:t>
      </w:r>
    </w:p>
    <w:bookmarkEnd w:id="5033"/>
    <w:bookmarkStart w:name="z5063" w:id="5034"/>
    <w:p>
      <w:pPr>
        <w:spacing w:after="0"/>
        <w:ind w:left="0"/>
        <w:jc w:val="both"/>
      </w:pPr>
      <w:r>
        <w:rPr>
          <w:rFonts w:ascii="Times New Roman"/>
          <w:b w:val="false"/>
          <w:i w:val="false"/>
          <w:color w:val="000000"/>
          <w:sz w:val="28"/>
        </w:rPr>
        <w:t>
      8) еffacee [анфас] – балетная поза классического танца с раздвинутым положением ног; одно из основных положений классического танца;</w:t>
      </w:r>
    </w:p>
    <w:bookmarkEnd w:id="5034"/>
    <w:bookmarkStart w:name="z5064" w:id="5035"/>
    <w:p>
      <w:pPr>
        <w:spacing w:after="0"/>
        <w:ind w:left="0"/>
        <w:jc w:val="both"/>
      </w:pPr>
      <w:r>
        <w:rPr>
          <w:rFonts w:ascii="Times New Roman"/>
          <w:b w:val="false"/>
          <w:i w:val="false"/>
          <w:color w:val="000000"/>
          <w:sz w:val="28"/>
        </w:rPr>
        <w:t>
      9) epaulement [эпольман] – положение фигуры в пол-оборота по диагонали к зрителю; </w:t>
      </w:r>
    </w:p>
    <w:bookmarkEnd w:id="5035"/>
    <w:bookmarkStart w:name="z5065" w:id="5036"/>
    <w:p>
      <w:pPr>
        <w:spacing w:after="0"/>
        <w:ind w:left="0"/>
        <w:jc w:val="both"/>
      </w:pPr>
      <w:r>
        <w:rPr>
          <w:rFonts w:ascii="Times New Roman"/>
          <w:b w:val="false"/>
          <w:i w:val="false"/>
          <w:color w:val="000000"/>
          <w:sz w:val="28"/>
        </w:rPr>
        <w:t>
      10) Grand battement jete [гранд батман жете] – движение с большим броском;</w:t>
      </w:r>
    </w:p>
    <w:bookmarkEnd w:id="5036"/>
    <w:bookmarkStart w:name="z5066" w:id="5037"/>
    <w:p>
      <w:pPr>
        <w:spacing w:after="0"/>
        <w:ind w:left="0"/>
        <w:jc w:val="both"/>
      </w:pPr>
      <w:r>
        <w:rPr>
          <w:rFonts w:ascii="Times New Roman"/>
          <w:b w:val="false"/>
          <w:i w:val="false"/>
          <w:color w:val="000000"/>
          <w:sz w:val="28"/>
        </w:rPr>
        <w:t>
      11) port de bras [пор де брас] – движение всего тела, или только рук, только ног;</w:t>
      </w:r>
    </w:p>
    <w:bookmarkEnd w:id="5037"/>
    <w:bookmarkStart w:name="z5067" w:id="5038"/>
    <w:p>
      <w:pPr>
        <w:spacing w:after="0"/>
        <w:ind w:left="0"/>
        <w:jc w:val="both"/>
      </w:pPr>
      <w:r>
        <w:rPr>
          <w:rFonts w:ascii="Times New Roman"/>
          <w:b w:val="false"/>
          <w:i w:val="false"/>
          <w:color w:val="000000"/>
          <w:sz w:val="28"/>
        </w:rPr>
        <w:t>
      12) Port de bras [пор де брас] – плавные движения рук и ног;</w:t>
      </w:r>
    </w:p>
    <w:bookmarkEnd w:id="5038"/>
    <w:bookmarkStart w:name="z5068" w:id="5039"/>
    <w:p>
      <w:pPr>
        <w:spacing w:after="0"/>
        <w:ind w:left="0"/>
        <w:jc w:val="both"/>
      </w:pPr>
      <w:r>
        <w:rPr>
          <w:rFonts w:ascii="Times New Roman"/>
          <w:b w:val="false"/>
          <w:i w:val="false"/>
          <w:color w:val="000000"/>
          <w:sz w:val="28"/>
        </w:rPr>
        <w:t>
      13) Rond de jambe par terre [ронд де жамб пар тер] – круг ногой по земле.</w:t>
      </w:r>
    </w:p>
    <w:bookmarkEnd w:id="5039"/>
    <w:bookmarkStart w:name="z5069" w:id="5040"/>
    <w:p>
      <w:pPr>
        <w:spacing w:after="0"/>
        <w:ind w:left="0"/>
        <w:jc w:val="both"/>
      </w:pPr>
      <w:r>
        <w:rPr>
          <w:rFonts w:ascii="Times New Roman"/>
          <w:b w:val="false"/>
          <w:i w:val="false"/>
          <w:color w:val="000000"/>
          <w:sz w:val="28"/>
        </w:rPr>
        <w:t>
      3. Цель Программы: воспитание личности ребенка, формирование в нем эстетических идеалов на основе овладения народно-сценическим танцем. Создание условий для творческого развития и художественно-эстетического воспитания личности посредством овладения обучающимся искусством народно-сценического танца и формирования интереса к народной хореографии.</w:t>
      </w:r>
    </w:p>
    <w:bookmarkEnd w:id="5040"/>
    <w:bookmarkStart w:name="z5070" w:id="5041"/>
    <w:p>
      <w:pPr>
        <w:spacing w:after="0"/>
        <w:ind w:left="0"/>
        <w:jc w:val="both"/>
      </w:pPr>
      <w:r>
        <w:rPr>
          <w:rFonts w:ascii="Times New Roman"/>
          <w:b w:val="false"/>
          <w:i w:val="false"/>
          <w:color w:val="000000"/>
          <w:sz w:val="28"/>
        </w:rPr>
        <w:t xml:space="preserve">
      4. Задачи Программы: </w:t>
      </w:r>
    </w:p>
    <w:bookmarkEnd w:id="5041"/>
    <w:bookmarkStart w:name="z5071" w:id="5042"/>
    <w:p>
      <w:pPr>
        <w:spacing w:after="0"/>
        <w:ind w:left="0"/>
        <w:jc w:val="both"/>
      </w:pPr>
      <w:r>
        <w:rPr>
          <w:rFonts w:ascii="Times New Roman"/>
          <w:b w:val="false"/>
          <w:i w:val="false"/>
          <w:color w:val="000000"/>
          <w:sz w:val="28"/>
        </w:rPr>
        <w:t>
      1) развитие умений точно передавать национальный стиль, манеру, яркую палитру народно-сценического танца;</w:t>
      </w:r>
    </w:p>
    <w:bookmarkEnd w:id="5042"/>
    <w:bookmarkStart w:name="z5072" w:id="5043"/>
    <w:p>
      <w:pPr>
        <w:spacing w:after="0"/>
        <w:ind w:left="0"/>
        <w:jc w:val="both"/>
      </w:pPr>
      <w:r>
        <w:rPr>
          <w:rFonts w:ascii="Times New Roman"/>
          <w:b w:val="false"/>
          <w:i w:val="false"/>
          <w:color w:val="000000"/>
          <w:sz w:val="28"/>
        </w:rPr>
        <w:t>
      2) формирование навыки творческого самовыражения, общей культуры, эстетического вкуса;</w:t>
      </w:r>
    </w:p>
    <w:bookmarkEnd w:id="5043"/>
    <w:bookmarkStart w:name="z5073" w:id="5044"/>
    <w:p>
      <w:pPr>
        <w:spacing w:after="0"/>
        <w:ind w:left="0"/>
        <w:jc w:val="both"/>
      </w:pPr>
      <w:r>
        <w:rPr>
          <w:rFonts w:ascii="Times New Roman"/>
          <w:b w:val="false"/>
          <w:i w:val="false"/>
          <w:color w:val="000000"/>
          <w:sz w:val="28"/>
        </w:rPr>
        <w:t xml:space="preserve">
      3) развитие фантазии и образного мышления учеников в области хореографии, а так же самостоятельности и ответственности; </w:t>
      </w:r>
    </w:p>
    <w:bookmarkEnd w:id="5044"/>
    <w:bookmarkStart w:name="z5074" w:id="5045"/>
    <w:p>
      <w:pPr>
        <w:spacing w:after="0"/>
        <w:ind w:left="0"/>
        <w:jc w:val="both"/>
      </w:pPr>
      <w:r>
        <w:rPr>
          <w:rFonts w:ascii="Times New Roman"/>
          <w:b w:val="false"/>
          <w:i w:val="false"/>
          <w:color w:val="000000"/>
          <w:sz w:val="28"/>
        </w:rPr>
        <w:t>
      4) воспитание эмоциональной выразительности исполнения танцевальных движений;</w:t>
      </w:r>
    </w:p>
    <w:bookmarkEnd w:id="5045"/>
    <w:bookmarkStart w:name="z5075" w:id="5046"/>
    <w:p>
      <w:pPr>
        <w:spacing w:after="0"/>
        <w:ind w:left="0"/>
        <w:jc w:val="both"/>
      </w:pPr>
      <w:r>
        <w:rPr>
          <w:rFonts w:ascii="Times New Roman"/>
          <w:b w:val="false"/>
          <w:i w:val="false"/>
          <w:color w:val="000000"/>
          <w:sz w:val="28"/>
        </w:rPr>
        <w:t>
      5) развитие учебной мотивации обучающихся на творческое самовыражение,</w:t>
      </w:r>
    </w:p>
    <w:bookmarkEnd w:id="5046"/>
    <w:bookmarkStart w:name="z5076" w:id="5047"/>
    <w:p>
      <w:pPr>
        <w:spacing w:after="0"/>
        <w:ind w:left="0"/>
        <w:jc w:val="both"/>
      </w:pPr>
      <w:r>
        <w:rPr>
          <w:rFonts w:ascii="Times New Roman"/>
          <w:b w:val="false"/>
          <w:i w:val="false"/>
          <w:color w:val="000000"/>
          <w:sz w:val="28"/>
        </w:rPr>
        <w:t>
      6) реализация знаний и умений через участие в концертах, конкурсах, фестивалях;</w:t>
      </w:r>
    </w:p>
    <w:bookmarkEnd w:id="5047"/>
    <w:bookmarkStart w:name="z5077" w:id="5048"/>
    <w:p>
      <w:pPr>
        <w:spacing w:after="0"/>
        <w:ind w:left="0"/>
        <w:jc w:val="both"/>
      </w:pPr>
      <w:r>
        <w:rPr>
          <w:rFonts w:ascii="Times New Roman"/>
          <w:b w:val="false"/>
          <w:i w:val="false"/>
          <w:color w:val="000000"/>
          <w:sz w:val="28"/>
        </w:rPr>
        <w:t xml:space="preserve">
      7) развитие навыков ансамблевого исполнения, пространственной ориентации. </w:t>
      </w:r>
    </w:p>
    <w:bookmarkEnd w:id="5048"/>
    <w:bookmarkStart w:name="z5078" w:id="5049"/>
    <w:p>
      <w:pPr>
        <w:spacing w:after="0"/>
        <w:ind w:left="0"/>
        <w:jc w:val="both"/>
      </w:pPr>
      <w:r>
        <w:rPr>
          <w:rFonts w:ascii="Times New Roman"/>
          <w:b w:val="false"/>
          <w:i w:val="false"/>
          <w:color w:val="000000"/>
          <w:sz w:val="28"/>
        </w:rPr>
        <w:t>
      8) выработка умений передавать в движении стилевые особенности народной музыки, разнообразие ее темпов и ритмов.</w:t>
      </w:r>
    </w:p>
    <w:bookmarkEnd w:id="5049"/>
    <w:bookmarkStart w:name="z5079" w:id="5050"/>
    <w:p>
      <w:pPr>
        <w:spacing w:after="0"/>
        <w:ind w:left="0"/>
        <w:jc w:val="both"/>
      </w:pPr>
      <w:r>
        <w:rPr>
          <w:rFonts w:ascii="Times New Roman"/>
          <w:b w:val="false"/>
          <w:i w:val="false"/>
          <w:color w:val="000000"/>
          <w:sz w:val="28"/>
        </w:rPr>
        <w:t>
      5. Срок освоения Программы - шесть лет. Программа предназначена для обучающегося, окончившего третий класс по предмету "Классический танец".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w:t>
      </w:r>
    </w:p>
    <w:bookmarkEnd w:id="5050"/>
    <w:bookmarkStart w:name="z5080" w:id="5051"/>
    <w:p>
      <w:pPr>
        <w:spacing w:after="0"/>
        <w:ind w:left="0"/>
        <w:jc w:val="both"/>
      </w:pPr>
      <w:r>
        <w:rPr>
          <w:rFonts w:ascii="Times New Roman"/>
          <w:b w:val="false"/>
          <w:i w:val="false"/>
          <w:color w:val="000000"/>
          <w:sz w:val="28"/>
        </w:rPr>
        <w:t xml:space="preserve">
      6. Для подготовки к основному курсу обучения проводятся занятия в подготовительной группе с детьми пяти-семи лет. </w:t>
      </w:r>
    </w:p>
    <w:bookmarkEnd w:id="5051"/>
    <w:bookmarkStart w:name="z5081" w:id="5052"/>
    <w:p>
      <w:pPr>
        <w:spacing w:after="0"/>
        <w:ind w:left="0"/>
        <w:jc w:val="both"/>
      </w:pPr>
      <w:r>
        <w:rPr>
          <w:rFonts w:ascii="Times New Roman"/>
          <w:b w:val="false"/>
          <w:i w:val="false"/>
          <w:color w:val="000000"/>
          <w:sz w:val="28"/>
        </w:rPr>
        <w:t>
      Количественный состав детей в группах хореографических отделений детских школ искусств не менее 8 и не более 20 человек.</w:t>
      </w:r>
    </w:p>
    <w:bookmarkEnd w:id="5052"/>
    <w:bookmarkStart w:name="z5082" w:id="5053"/>
    <w:p>
      <w:pPr>
        <w:spacing w:after="0"/>
        <w:ind w:left="0"/>
        <w:jc w:val="both"/>
      </w:pPr>
      <w:r>
        <w:rPr>
          <w:rFonts w:ascii="Times New Roman"/>
          <w:b w:val="false"/>
          <w:i w:val="false"/>
          <w:color w:val="000000"/>
          <w:sz w:val="28"/>
        </w:rPr>
        <w:t>
      7. Программа предназначена для обучения детей, желающих освоить навыки технического исполнения движений и комбинаций народно-сценического танца.</w:t>
      </w:r>
    </w:p>
    <w:bookmarkEnd w:id="5053"/>
    <w:bookmarkStart w:name="z5083" w:id="5054"/>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5054"/>
    <w:bookmarkStart w:name="z5084" w:id="5055"/>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Программа позволяет реализовать содержание обучения во взаимосвязи с теми способами действий, формами общения с хореографией, которые формируются в учебном процессе.</w:t>
      </w:r>
    </w:p>
    <w:bookmarkEnd w:id="5055"/>
    <w:bookmarkStart w:name="z5085" w:id="5056"/>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народно-сценическому танцу, развитие исполнительской техники и актерского мастерства.</w:t>
      </w:r>
    </w:p>
    <w:bookmarkEnd w:id="5056"/>
    <w:bookmarkStart w:name="z5086" w:id="5057"/>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5057"/>
    <w:bookmarkStart w:name="z5087" w:id="5058"/>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классическому и ритмике. </w:t>
      </w:r>
    </w:p>
    <w:bookmarkEnd w:id="5058"/>
    <w:bookmarkStart w:name="z5088" w:id="5059"/>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5059"/>
    <w:bookmarkStart w:name="z5089" w:id="5060"/>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5060"/>
    <w:bookmarkStart w:name="z5090" w:id="5061"/>
    <w:p>
      <w:pPr>
        <w:spacing w:after="0"/>
        <w:ind w:left="0"/>
        <w:jc w:val="both"/>
      </w:pPr>
      <w:r>
        <w:rPr>
          <w:rFonts w:ascii="Times New Roman"/>
          <w:b w:val="false"/>
          <w:i w:val="false"/>
          <w:color w:val="000000"/>
          <w:sz w:val="28"/>
        </w:rPr>
        <w:t>
      2) строгая последовательность в овладении танцевальной лексикой и техническими приемами;</w:t>
      </w:r>
    </w:p>
    <w:bookmarkEnd w:id="5061"/>
    <w:bookmarkStart w:name="z5091" w:id="5062"/>
    <w:p>
      <w:pPr>
        <w:spacing w:after="0"/>
        <w:ind w:left="0"/>
        <w:jc w:val="both"/>
      </w:pPr>
      <w:r>
        <w:rPr>
          <w:rFonts w:ascii="Times New Roman"/>
          <w:b w:val="false"/>
          <w:i w:val="false"/>
          <w:color w:val="000000"/>
          <w:sz w:val="28"/>
        </w:rPr>
        <w:t>
      3) систематичность и регулярность занятий;</w:t>
      </w:r>
    </w:p>
    <w:bookmarkEnd w:id="5062"/>
    <w:bookmarkStart w:name="z5092" w:id="5063"/>
    <w:p>
      <w:pPr>
        <w:spacing w:after="0"/>
        <w:ind w:left="0"/>
        <w:jc w:val="both"/>
      </w:pPr>
      <w:r>
        <w:rPr>
          <w:rFonts w:ascii="Times New Roman"/>
          <w:b w:val="false"/>
          <w:i w:val="false"/>
          <w:color w:val="000000"/>
          <w:sz w:val="28"/>
        </w:rPr>
        <w:t>
      4) целенаправленность учебного процесса.</w:t>
      </w:r>
    </w:p>
    <w:bookmarkEnd w:id="5063"/>
    <w:bookmarkStart w:name="z5093" w:id="5064"/>
    <w:p>
      <w:pPr>
        <w:spacing w:after="0"/>
        <w:ind w:left="0"/>
        <w:jc w:val="both"/>
      </w:pPr>
      <w:r>
        <w:rPr>
          <w:rFonts w:ascii="Times New Roman"/>
          <w:b w:val="false"/>
          <w:i w:val="false"/>
          <w:color w:val="000000"/>
          <w:sz w:val="28"/>
        </w:rPr>
        <w:t>
      12. Программа дает возможность обучающимся овладеть умениями исполнять народно-сценические танцы, предусмотренные Программой соло, в паре и ансамбле, на собственной практике, сопоставляя, сравнивая и осмысленно исполняя танцевальные движения, получить запас знаний, умений, которые помогут в дальнейшем самостоятельно постигать хореографическое искусство.</w:t>
      </w:r>
    </w:p>
    <w:bookmarkEnd w:id="5064"/>
    <w:bookmarkStart w:name="z5094" w:id="5065"/>
    <w:p>
      <w:pPr>
        <w:spacing w:after="0"/>
        <w:ind w:left="0"/>
        <w:jc w:val="both"/>
      </w:pPr>
      <w:r>
        <w:rPr>
          <w:rFonts w:ascii="Times New Roman"/>
          <w:b w:val="false"/>
          <w:i w:val="false"/>
          <w:color w:val="000000"/>
          <w:sz w:val="28"/>
        </w:rPr>
        <w:t xml:space="preserve">
      13. Программа рассчитана на детей различной степени танцевальной одаренности, подготовки и общего развития. </w:t>
      </w:r>
    </w:p>
    <w:bookmarkEnd w:id="5065"/>
    <w:bookmarkStart w:name="z5095" w:id="5066"/>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разнообразных стилей, манеры и техники исполнения народно-сценических танцев, пробуждение у детей интереса к хореографии.</w:t>
      </w:r>
    </w:p>
    <w:bookmarkEnd w:id="5066"/>
    <w:bookmarkStart w:name="z5096" w:id="5067"/>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5067"/>
    <w:bookmarkStart w:name="z5097" w:id="5068"/>
    <w:p>
      <w:pPr>
        <w:spacing w:after="0"/>
        <w:ind w:left="0"/>
        <w:jc w:val="both"/>
      </w:pPr>
      <w:r>
        <w:rPr>
          <w:rFonts w:ascii="Times New Roman"/>
          <w:b w:val="false"/>
          <w:i w:val="false"/>
          <w:color w:val="000000"/>
          <w:sz w:val="28"/>
        </w:rPr>
        <w:t xml:space="preserve">
      1) освоению основ пластики народно-сценического танца, различных техник и стилей танцевальных направлений; </w:t>
      </w:r>
    </w:p>
    <w:bookmarkEnd w:id="5068"/>
    <w:bookmarkStart w:name="z5098" w:id="5069"/>
    <w:p>
      <w:pPr>
        <w:spacing w:after="0"/>
        <w:ind w:left="0"/>
        <w:jc w:val="both"/>
      </w:pPr>
      <w:r>
        <w:rPr>
          <w:rFonts w:ascii="Times New Roman"/>
          <w:b w:val="false"/>
          <w:i w:val="false"/>
          <w:color w:val="000000"/>
          <w:sz w:val="28"/>
        </w:rPr>
        <w:t>
      2) приобретению опыта творческой деятельности;</w:t>
      </w:r>
    </w:p>
    <w:bookmarkEnd w:id="5069"/>
    <w:bookmarkStart w:name="z5099" w:id="5070"/>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5070"/>
    <w:bookmarkStart w:name="z5100" w:id="5071"/>
    <w:p>
      <w:pPr>
        <w:spacing w:after="0"/>
        <w:ind w:left="0"/>
        <w:jc w:val="both"/>
      </w:pPr>
      <w:r>
        <w:rPr>
          <w:rFonts w:ascii="Times New Roman"/>
          <w:b w:val="false"/>
          <w:i w:val="false"/>
          <w:color w:val="000000"/>
          <w:sz w:val="28"/>
        </w:rPr>
        <w:t>
      4) получению хореографического образования и приобщению к мировой культуре;</w:t>
      </w:r>
    </w:p>
    <w:bookmarkEnd w:id="5071"/>
    <w:bookmarkStart w:name="z5101" w:id="5072"/>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хореографического искусства.</w:t>
      </w:r>
    </w:p>
    <w:bookmarkEnd w:id="5072"/>
    <w:bookmarkStart w:name="z5102" w:id="5073"/>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5073"/>
    <w:bookmarkStart w:name="z5103" w:id="5074"/>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5074"/>
    <w:bookmarkStart w:name="z5104" w:id="5075"/>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5075"/>
    <w:bookmarkStart w:name="z5105" w:id="5076"/>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5076"/>
    <w:bookmarkStart w:name="z5106" w:id="5077"/>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5077"/>
    <w:bookmarkStart w:name="z5107" w:id="5078"/>
    <w:p>
      <w:pPr>
        <w:spacing w:after="0"/>
        <w:ind w:left="0"/>
        <w:jc w:val="both"/>
      </w:pPr>
      <w:r>
        <w:rPr>
          <w:rFonts w:ascii="Times New Roman"/>
          <w:b w:val="false"/>
          <w:i w:val="false"/>
          <w:color w:val="000000"/>
          <w:sz w:val="28"/>
        </w:rPr>
        <w:t>
      16.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5078"/>
    <w:bookmarkStart w:name="z5108" w:id="5079"/>
    <w:p>
      <w:pPr>
        <w:spacing w:after="0"/>
        <w:ind w:left="0"/>
        <w:jc w:val="both"/>
      </w:pPr>
      <w:r>
        <w:rPr>
          <w:rFonts w:ascii="Times New Roman"/>
          <w:b w:val="false"/>
          <w:i w:val="false"/>
          <w:color w:val="000000"/>
          <w:sz w:val="28"/>
        </w:rPr>
        <w:t>
      17. Методологическая основа Программы:</w:t>
      </w:r>
    </w:p>
    <w:bookmarkEnd w:id="5079"/>
    <w:bookmarkStart w:name="z5109" w:id="5080"/>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5080"/>
    <w:bookmarkStart w:name="z5110" w:id="5081"/>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5081"/>
    <w:bookmarkStart w:name="z5111" w:id="5082"/>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5082"/>
    <w:bookmarkStart w:name="z5112" w:id="5083"/>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5083"/>
    <w:bookmarkStart w:name="z5113" w:id="5084"/>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5084"/>
    <w:bookmarkStart w:name="z5114" w:id="5085"/>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5085"/>
    <w:bookmarkStart w:name="z5115" w:id="5086"/>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хореографии, музыкознания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5086"/>
    <w:bookmarkStart w:name="z5116" w:id="5087"/>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(установление взаимосвязи между элементами одного танца и танцев одного направления между собой, между танцами и тренировочными упражнениями);</w:t>
      </w:r>
    </w:p>
    <w:bookmarkEnd w:id="5087"/>
    <w:bookmarkStart w:name="z5117" w:id="5088"/>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5088"/>
    <w:bookmarkStart w:name="z5118" w:id="5089"/>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5089"/>
    <w:bookmarkStart w:name="z5119" w:id="5090"/>
    <w:p>
      <w:pPr>
        <w:spacing w:after="0"/>
        <w:ind w:left="0"/>
        <w:jc w:val="both"/>
      </w:pPr>
      <w:r>
        <w:rPr>
          <w:rFonts w:ascii="Times New Roman"/>
          <w:b w:val="false"/>
          <w:i w:val="false"/>
          <w:color w:val="000000"/>
          <w:sz w:val="28"/>
        </w:rPr>
        <w:t>
      19. Специфика группового обучения по предмету "Народно-сценический танец" создает условия для вариативности выбора методов, средств, форм обучения и подбора репертуарного комплекса.</w:t>
      </w:r>
    </w:p>
    <w:bookmarkEnd w:id="5090"/>
    <w:bookmarkStart w:name="z5120" w:id="5091"/>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5091"/>
    <w:bookmarkStart w:name="z5121" w:id="5092"/>
    <w:p>
      <w:pPr>
        <w:spacing w:after="0"/>
        <w:ind w:left="0"/>
        <w:jc w:val="both"/>
      </w:pPr>
      <w:r>
        <w:rPr>
          <w:rFonts w:ascii="Times New Roman"/>
          <w:b w:val="false"/>
          <w:i w:val="false"/>
          <w:color w:val="000000"/>
          <w:sz w:val="28"/>
        </w:rPr>
        <w:t xml:space="preserve">
      1) словесный – объяснение, разбор, анализ; </w:t>
      </w:r>
    </w:p>
    <w:bookmarkEnd w:id="5092"/>
    <w:bookmarkStart w:name="z5122" w:id="5093"/>
    <w:p>
      <w:pPr>
        <w:spacing w:after="0"/>
        <w:ind w:left="0"/>
        <w:jc w:val="both"/>
      </w:pPr>
      <w:r>
        <w:rPr>
          <w:rFonts w:ascii="Times New Roman"/>
          <w:b w:val="false"/>
          <w:i w:val="false"/>
          <w:color w:val="000000"/>
          <w:sz w:val="28"/>
        </w:rPr>
        <w:t xml:space="preserve">
      2) наглядный – качественный показ, демонстрация отдельных частей и всего движения; просмотр видеоматериалов с выступлениями выдающихся танцовщиц, танцовщиков, посещение концертов и спектаклей для повышения общего уровня развития обучающихся; </w:t>
      </w:r>
    </w:p>
    <w:bookmarkEnd w:id="5093"/>
    <w:bookmarkStart w:name="z5123" w:id="5094"/>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5094"/>
    <w:bookmarkStart w:name="z5124" w:id="5095"/>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5095"/>
    <w:bookmarkStart w:name="z5125" w:id="5096"/>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5096"/>
    <w:bookmarkStart w:name="z5126" w:id="5097"/>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как физические данные, уровень развития танцевальных способностей. Весь процесс обучения строится от простого к сложному.</w:t>
      </w:r>
    </w:p>
    <w:bookmarkEnd w:id="5097"/>
    <w:bookmarkStart w:name="z5127" w:id="5098"/>
    <w:p>
      <w:pPr>
        <w:spacing w:after="0"/>
        <w:ind w:left="0"/>
        <w:jc w:val="both"/>
      </w:pPr>
      <w:r>
        <w:rPr>
          <w:rFonts w:ascii="Times New Roman"/>
          <w:b w:val="false"/>
          <w:i w:val="false"/>
          <w:color w:val="000000"/>
          <w:sz w:val="28"/>
        </w:rPr>
        <w:t>
      22. Формы занятий:</w:t>
      </w:r>
    </w:p>
    <w:bookmarkEnd w:id="5098"/>
    <w:bookmarkStart w:name="z5128" w:id="5099"/>
    <w:p>
      <w:pPr>
        <w:spacing w:after="0"/>
        <w:ind w:left="0"/>
        <w:jc w:val="both"/>
      </w:pPr>
      <w:r>
        <w:rPr>
          <w:rFonts w:ascii="Times New Roman"/>
          <w:b w:val="false"/>
          <w:i w:val="false"/>
          <w:color w:val="000000"/>
          <w:sz w:val="28"/>
        </w:rPr>
        <w:t>
      1) практические – приемы и навыки отрабатываются на балетных станках, гимнастических ковриках;</w:t>
      </w:r>
    </w:p>
    <w:bookmarkEnd w:id="5099"/>
    <w:bookmarkStart w:name="z5129" w:id="5100"/>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5100"/>
    <w:bookmarkStart w:name="z5130" w:id="5101"/>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5101"/>
    <w:bookmarkStart w:name="z5131" w:id="5102"/>
    <w:p>
      <w:pPr>
        <w:spacing w:after="0"/>
        <w:ind w:left="0"/>
        <w:jc w:val="both"/>
      </w:pPr>
      <w:r>
        <w:rPr>
          <w:rFonts w:ascii="Times New Roman"/>
          <w:b w:val="false"/>
          <w:i w:val="false"/>
          <w:color w:val="000000"/>
          <w:sz w:val="28"/>
        </w:rPr>
        <w:t>
      24. Урок включает в себя разминку на середине зала, элементы, движения народно-сценических танцев, вариации.</w:t>
      </w:r>
    </w:p>
    <w:bookmarkEnd w:id="5102"/>
    <w:bookmarkStart w:name="z5132" w:id="5103"/>
    <w:p>
      <w:pPr>
        <w:spacing w:after="0"/>
        <w:ind w:left="0"/>
        <w:jc w:val="both"/>
      </w:pPr>
      <w:r>
        <w:rPr>
          <w:rFonts w:ascii="Times New Roman"/>
          <w:b w:val="false"/>
          <w:i w:val="false"/>
          <w:color w:val="000000"/>
          <w:sz w:val="28"/>
        </w:rPr>
        <w:t xml:space="preserve">
      25. Урок состоит из теоретической и практической частей: </w:t>
      </w:r>
    </w:p>
    <w:bookmarkEnd w:id="5103"/>
    <w:bookmarkStart w:name="z5133" w:id="5104"/>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с показом не только педагога, но и подходящих видеоматериалов; </w:t>
      </w:r>
    </w:p>
    <w:bookmarkEnd w:id="5104"/>
    <w:bookmarkStart w:name="z5134" w:id="5105"/>
    <w:p>
      <w:pPr>
        <w:spacing w:after="0"/>
        <w:ind w:left="0"/>
        <w:jc w:val="both"/>
      </w:pPr>
      <w:r>
        <w:rPr>
          <w:rFonts w:ascii="Times New Roman"/>
          <w:b w:val="false"/>
          <w:i w:val="false"/>
          <w:color w:val="000000"/>
          <w:sz w:val="28"/>
        </w:rPr>
        <w:t>
      2) изучение движения, работа над движениями в комбинациях под музыку, переходя от медленного темпа к быстрому.</w:t>
      </w:r>
    </w:p>
    <w:bookmarkEnd w:id="5105"/>
    <w:bookmarkStart w:name="z5135" w:id="5106"/>
    <w:p>
      <w:pPr>
        <w:spacing w:after="0"/>
        <w:ind w:left="0"/>
        <w:jc w:val="both"/>
      </w:pPr>
      <w:r>
        <w:rPr>
          <w:rFonts w:ascii="Times New Roman"/>
          <w:b w:val="false"/>
          <w:i w:val="false"/>
          <w:color w:val="000000"/>
          <w:sz w:val="28"/>
        </w:rPr>
        <w:t>
      26. Виды внеурочных форм работы:</w:t>
      </w:r>
    </w:p>
    <w:bookmarkEnd w:id="5106"/>
    <w:bookmarkStart w:name="z5136" w:id="5107"/>
    <w:p>
      <w:pPr>
        <w:spacing w:after="0"/>
        <w:ind w:left="0"/>
        <w:jc w:val="both"/>
      </w:pPr>
      <w:r>
        <w:rPr>
          <w:rFonts w:ascii="Times New Roman"/>
          <w:b w:val="false"/>
          <w:i w:val="false"/>
          <w:color w:val="000000"/>
          <w:sz w:val="28"/>
        </w:rPr>
        <w:t>
      1) самостоятельные занятия;</w:t>
      </w:r>
    </w:p>
    <w:bookmarkEnd w:id="5107"/>
    <w:bookmarkStart w:name="z5137" w:id="5108"/>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5108"/>
    <w:bookmarkStart w:name="z5138" w:id="5109"/>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5109"/>
    <w:bookmarkStart w:name="z5139" w:id="5110"/>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5110"/>
    <w:bookmarkStart w:name="z5140" w:id="5111"/>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5111"/>
    <w:bookmarkStart w:name="z5141" w:id="5112"/>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5112"/>
    <w:bookmarkStart w:name="z5142" w:id="5113"/>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5113"/>
    <w:bookmarkStart w:name="z5143" w:id="5114"/>
    <w:p>
      <w:pPr>
        <w:spacing w:after="0"/>
        <w:ind w:left="0"/>
        <w:jc w:val="both"/>
      </w:pPr>
      <w:r>
        <w:rPr>
          <w:rFonts w:ascii="Times New Roman"/>
          <w:b w:val="false"/>
          <w:i w:val="false"/>
          <w:color w:val="000000"/>
          <w:sz w:val="28"/>
        </w:rPr>
        <w:t>
      28. Структурные элементы рабочей учебной программы:</w:t>
      </w:r>
    </w:p>
    <w:bookmarkEnd w:id="5114"/>
    <w:bookmarkStart w:name="z5144" w:id="5115"/>
    <w:p>
      <w:pPr>
        <w:spacing w:after="0"/>
        <w:ind w:left="0"/>
        <w:jc w:val="both"/>
      </w:pPr>
      <w:r>
        <w:rPr>
          <w:rFonts w:ascii="Times New Roman"/>
          <w:b w:val="false"/>
          <w:i w:val="false"/>
          <w:color w:val="000000"/>
          <w:sz w:val="28"/>
        </w:rPr>
        <w:t>
      1) титульный лист;</w:t>
      </w:r>
    </w:p>
    <w:bookmarkEnd w:id="5115"/>
    <w:bookmarkStart w:name="z5145" w:id="5116"/>
    <w:p>
      <w:pPr>
        <w:spacing w:after="0"/>
        <w:ind w:left="0"/>
        <w:jc w:val="both"/>
      </w:pPr>
      <w:r>
        <w:rPr>
          <w:rFonts w:ascii="Times New Roman"/>
          <w:b w:val="false"/>
          <w:i w:val="false"/>
          <w:color w:val="000000"/>
          <w:sz w:val="28"/>
        </w:rPr>
        <w:t>
      2) пояснительная записка;</w:t>
      </w:r>
    </w:p>
    <w:bookmarkEnd w:id="5116"/>
    <w:bookmarkStart w:name="z5146" w:id="5117"/>
    <w:p>
      <w:pPr>
        <w:spacing w:after="0"/>
        <w:ind w:left="0"/>
        <w:jc w:val="both"/>
      </w:pPr>
      <w:r>
        <w:rPr>
          <w:rFonts w:ascii="Times New Roman"/>
          <w:b w:val="false"/>
          <w:i w:val="false"/>
          <w:color w:val="000000"/>
          <w:sz w:val="28"/>
        </w:rPr>
        <w:t>
      3) планирование учебной деятельности;</w:t>
      </w:r>
    </w:p>
    <w:bookmarkEnd w:id="5117"/>
    <w:bookmarkStart w:name="z5147" w:id="5118"/>
    <w:p>
      <w:pPr>
        <w:spacing w:after="0"/>
        <w:ind w:left="0"/>
        <w:jc w:val="both"/>
      </w:pPr>
      <w:r>
        <w:rPr>
          <w:rFonts w:ascii="Times New Roman"/>
          <w:b w:val="false"/>
          <w:i w:val="false"/>
          <w:color w:val="000000"/>
          <w:sz w:val="28"/>
        </w:rPr>
        <w:t>
      4) учебно-методическое обеспечение учебного процесса.</w:t>
      </w:r>
    </w:p>
    <w:bookmarkEnd w:id="5118"/>
    <w:bookmarkStart w:name="z5148" w:id="5119"/>
    <w:p>
      <w:pPr>
        <w:spacing w:after="0"/>
        <w:ind w:left="0"/>
        <w:jc w:val="both"/>
      </w:pPr>
      <w:r>
        <w:rPr>
          <w:rFonts w:ascii="Times New Roman"/>
          <w:b w:val="false"/>
          <w:i w:val="false"/>
          <w:color w:val="000000"/>
          <w:sz w:val="28"/>
        </w:rPr>
        <w:t>
      29. На титульном листе размещаются основные сведения:</w:t>
      </w:r>
    </w:p>
    <w:bookmarkEnd w:id="5119"/>
    <w:bookmarkStart w:name="z5149" w:id="5120"/>
    <w:p>
      <w:pPr>
        <w:spacing w:after="0"/>
        <w:ind w:left="0"/>
        <w:jc w:val="both"/>
      </w:pPr>
      <w:r>
        <w:rPr>
          <w:rFonts w:ascii="Times New Roman"/>
          <w:b w:val="false"/>
          <w:i w:val="false"/>
          <w:color w:val="000000"/>
          <w:sz w:val="28"/>
        </w:rPr>
        <w:t>
      1) название организации образования;</w:t>
      </w:r>
    </w:p>
    <w:bookmarkEnd w:id="5120"/>
    <w:bookmarkStart w:name="z5150" w:id="5121"/>
    <w:p>
      <w:pPr>
        <w:spacing w:after="0"/>
        <w:ind w:left="0"/>
        <w:jc w:val="both"/>
      </w:pPr>
      <w:r>
        <w:rPr>
          <w:rFonts w:ascii="Times New Roman"/>
          <w:b w:val="false"/>
          <w:i w:val="false"/>
          <w:color w:val="000000"/>
          <w:sz w:val="28"/>
        </w:rPr>
        <w:t>
      2) название учебного предмета;</w:t>
      </w:r>
    </w:p>
    <w:bookmarkEnd w:id="5121"/>
    <w:bookmarkStart w:name="z5151" w:id="5122"/>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5122"/>
    <w:bookmarkStart w:name="z5152" w:id="5123"/>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5123"/>
    <w:bookmarkStart w:name="z5153" w:id="5124"/>
    <w:p>
      <w:pPr>
        <w:spacing w:after="0"/>
        <w:ind w:left="0"/>
        <w:jc w:val="both"/>
      </w:pPr>
      <w:r>
        <w:rPr>
          <w:rFonts w:ascii="Times New Roman"/>
          <w:b w:val="false"/>
          <w:i w:val="false"/>
          <w:color w:val="000000"/>
          <w:sz w:val="28"/>
        </w:rPr>
        <w:t>
      5) краткая информация о педагоге;</w:t>
      </w:r>
    </w:p>
    <w:bookmarkEnd w:id="5124"/>
    <w:bookmarkStart w:name="z5154" w:id="5125"/>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5125"/>
    <w:bookmarkStart w:name="z5155" w:id="5126"/>
    <w:p>
      <w:pPr>
        <w:spacing w:after="0"/>
        <w:ind w:left="0"/>
        <w:jc w:val="both"/>
      </w:pPr>
      <w:r>
        <w:rPr>
          <w:rFonts w:ascii="Times New Roman"/>
          <w:b w:val="false"/>
          <w:i w:val="false"/>
          <w:color w:val="000000"/>
          <w:sz w:val="28"/>
        </w:rPr>
        <w:t xml:space="preserve">
      30. Содержание пояснительной записки: </w:t>
      </w:r>
    </w:p>
    <w:bookmarkEnd w:id="5126"/>
    <w:bookmarkStart w:name="z5156" w:id="5127"/>
    <w:p>
      <w:pPr>
        <w:spacing w:after="0"/>
        <w:ind w:left="0"/>
        <w:jc w:val="both"/>
      </w:pPr>
      <w:r>
        <w:rPr>
          <w:rFonts w:ascii="Times New Roman"/>
          <w:b w:val="false"/>
          <w:i w:val="false"/>
          <w:color w:val="000000"/>
          <w:sz w:val="28"/>
        </w:rPr>
        <w:t>
      1) настоящая Программа как основание;</w:t>
      </w:r>
    </w:p>
    <w:bookmarkEnd w:id="5127"/>
    <w:bookmarkStart w:name="z5157" w:id="5128"/>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5128"/>
    <w:bookmarkStart w:name="z5158" w:id="5129"/>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5129"/>
    <w:bookmarkStart w:name="z5159" w:id="5130"/>
    <w:p>
      <w:pPr>
        <w:spacing w:after="0"/>
        <w:ind w:left="0"/>
        <w:jc w:val="both"/>
      </w:pPr>
      <w:r>
        <w:rPr>
          <w:rFonts w:ascii="Times New Roman"/>
          <w:b w:val="false"/>
          <w:i w:val="false"/>
          <w:color w:val="000000"/>
          <w:sz w:val="28"/>
        </w:rPr>
        <w:t>
      4) особенности и проблемы работы в данном классе;</w:t>
      </w:r>
    </w:p>
    <w:bookmarkEnd w:id="5130"/>
    <w:bookmarkStart w:name="z5160" w:id="5131"/>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5131"/>
    <w:bookmarkStart w:name="z5161" w:id="5132"/>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5132"/>
    <w:bookmarkStart w:name="z5162" w:id="5133"/>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5133"/>
    <w:bookmarkStart w:name="z5163" w:id="5134"/>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5134"/>
    <w:bookmarkStart w:name="z5164" w:id="5135"/>
    <w:p>
      <w:pPr>
        <w:spacing w:after="0"/>
        <w:ind w:left="0"/>
        <w:jc w:val="both"/>
      </w:pPr>
      <w:r>
        <w:rPr>
          <w:rFonts w:ascii="Times New Roman"/>
          <w:b w:val="false"/>
          <w:i w:val="false"/>
          <w:color w:val="000000"/>
          <w:sz w:val="28"/>
        </w:rPr>
        <w:t>
      2) перечень методической литературы для педагога;</w:t>
      </w:r>
    </w:p>
    <w:bookmarkEnd w:id="5135"/>
    <w:bookmarkStart w:name="z5165" w:id="5136"/>
    <w:p>
      <w:pPr>
        <w:spacing w:after="0"/>
        <w:ind w:left="0"/>
        <w:jc w:val="both"/>
      </w:pPr>
      <w:r>
        <w:rPr>
          <w:rFonts w:ascii="Times New Roman"/>
          <w:b w:val="false"/>
          <w:i w:val="false"/>
          <w:color w:val="000000"/>
          <w:sz w:val="28"/>
        </w:rPr>
        <w:t xml:space="preserve">
      3) перечень учебно-наглядных пособий. </w:t>
      </w:r>
    </w:p>
    <w:bookmarkEnd w:id="5136"/>
    <w:bookmarkStart w:name="z5166" w:id="5137"/>
    <w:p>
      <w:pPr>
        <w:spacing w:after="0"/>
        <w:ind w:left="0"/>
        <w:jc w:val="both"/>
      </w:pPr>
      <w:r>
        <w:rPr>
          <w:rFonts w:ascii="Times New Roman"/>
          <w:b w:val="false"/>
          <w:i w:val="false"/>
          <w:color w:val="000000"/>
          <w:sz w:val="28"/>
        </w:rPr>
        <w:t>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5137"/>
    <w:bookmarkStart w:name="z5167" w:id="5138"/>
    <w:p>
      <w:pPr>
        <w:spacing w:after="0"/>
        <w:ind w:left="0"/>
        <w:jc w:val="both"/>
      </w:pPr>
      <w:r>
        <w:rPr>
          <w:rFonts w:ascii="Times New Roman"/>
          <w:b w:val="false"/>
          <w:i w:val="false"/>
          <w:color w:val="000000"/>
          <w:sz w:val="28"/>
        </w:rPr>
        <w:t>
      34. Учебно-тематический план по предмету "Народно-сценический танец" Детских школ искусств приведен в пункте 52 настоящей Программы по предмету "Народно-сценический танец" детских школ искусств.</w:t>
      </w:r>
    </w:p>
    <w:bookmarkEnd w:id="5138"/>
    <w:bookmarkStart w:name="z5168" w:id="513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5139"/>
    <w:bookmarkStart w:name="z5169" w:id="5140"/>
    <w:p>
      <w:pPr>
        <w:spacing w:after="0"/>
        <w:ind w:left="0"/>
        <w:jc w:val="both"/>
      </w:pPr>
      <w:r>
        <w:rPr>
          <w:rFonts w:ascii="Times New Roman"/>
          <w:b w:val="false"/>
          <w:i w:val="false"/>
          <w:color w:val="000000"/>
          <w:sz w:val="28"/>
        </w:rPr>
        <w:t>
      35. Программные требования в 4 классе:</w:t>
      </w:r>
    </w:p>
    <w:bookmarkEnd w:id="5140"/>
    <w:bookmarkStart w:name="z5170" w:id="5141"/>
    <w:p>
      <w:pPr>
        <w:spacing w:after="0"/>
        <w:ind w:left="0"/>
        <w:jc w:val="both"/>
      </w:pPr>
      <w:r>
        <w:rPr>
          <w:rFonts w:ascii="Times New Roman"/>
          <w:b w:val="false"/>
          <w:i w:val="false"/>
          <w:color w:val="000000"/>
          <w:sz w:val="28"/>
        </w:rPr>
        <w:t xml:space="preserve">
      1) знакомство с особенностями народно-сценического танца, основными этапами его развития; </w:t>
      </w:r>
    </w:p>
    <w:bookmarkEnd w:id="5141"/>
    <w:bookmarkStart w:name="z5171" w:id="5142"/>
    <w:p>
      <w:pPr>
        <w:spacing w:after="0"/>
        <w:ind w:left="0"/>
        <w:jc w:val="both"/>
      </w:pPr>
      <w:r>
        <w:rPr>
          <w:rFonts w:ascii="Times New Roman"/>
          <w:b w:val="false"/>
          <w:i w:val="false"/>
          <w:color w:val="000000"/>
          <w:sz w:val="28"/>
        </w:rPr>
        <w:t>
      2) обучение основным позициям и положениям ног и рук, головы и корпуса во время исполнения простейших элементов;</w:t>
      </w:r>
    </w:p>
    <w:bookmarkEnd w:id="5142"/>
    <w:bookmarkStart w:name="z5172" w:id="5143"/>
    <w:p>
      <w:pPr>
        <w:spacing w:after="0"/>
        <w:ind w:left="0"/>
        <w:jc w:val="both"/>
      </w:pPr>
      <w:r>
        <w:rPr>
          <w:rFonts w:ascii="Times New Roman"/>
          <w:b w:val="false"/>
          <w:i w:val="false"/>
          <w:color w:val="000000"/>
          <w:sz w:val="28"/>
        </w:rPr>
        <w:t>
      3) освоение элементов у станка, на середине зала и по диагонали, развитие элементарных навыков координации движений;</w:t>
      </w:r>
    </w:p>
    <w:bookmarkEnd w:id="5143"/>
    <w:bookmarkStart w:name="z5173" w:id="5144"/>
    <w:p>
      <w:pPr>
        <w:spacing w:after="0"/>
        <w:ind w:left="0"/>
        <w:jc w:val="both"/>
      </w:pPr>
      <w:r>
        <w:rPr>
          <w:rFonts w:ascii="Times New Roman"/>
          <w:b w:val="false"/>
          <w:i w:val="false"/>
          <w:color w:val="000000"/>
          <w:sz w:val="28"/>
        </w:rPr>
        <w:t xml:space="preserve">
      4) изучение элементов и небольших комбинаций казахского, русского, белорусского народных танцев, танцев прибалтийских стран. </w:t>
      </w:r>
    </w:p>
    <w:bookmarkEnd w:id="5144"/>
    <w:bookmarkStart w:name="z5174" w:id="5145"/>
    <w:p>
      <w:pPr>
        <w:spacing w:after="0"/>
        <w:ind w:left="0"/>
        <w:jc w:val="both"/>
      </w:pPr>
      <w:r>
        <w:rPr>
          <w:rFonts w:ascii="Times New Roman"/>
          <w:b w:val="false"/>
          <w:i w:val="false"/>
          <w:color w:val="000000"/>
          <w:sz w:val="28"/>
        </w:rPr>
        <w:t xml:space="preserve">
      5) изучение упражнений у станка начинается с первого полугодия, затем переносится на середину зала, основой всех упражнений является освоение основных элементов народного танца, port de bras [пор де брас] для рук и корпуса; </w:t>
      </w:r>
    </w:p>
    <w:bookmarkEnd w:id="5145"/>
    <w:bookmarkStart w:name="z5175" w:id="5146"/>
    <w:p>
      <w:pPr>
        <w:spacing w:after="0"/>
        <w:ind w:left="0"/>
        <w:jc w:val="both"/>
      </w:pPr>
      <w:r>
        <w:rPr>
          <w:rFonts w:ascii="Times New Roman"/>
          <w:b w:val="false"/>
          <w:i w:val="false"/>
          <w:color w:val="000000"/>
          <w:sz w:val="28"/>
        </w:rPr>
        <w:t>
      6) основной задачей второго полугодия является правильное усвоение постановки корпуса, ног, рук и головы в упражнениях у станка и на середине зала, изучение элементов и более сложных танцевальных композиций, способствующих развитию координации движений, по мере усвоения правильного исполнения этих упражнений и движений на них составляются несложные комбинации.</w:t>
      </w:r>
    </w:p>
    <w:bookmarkEnd w:id="5146"/>
    <w:bookmarkStart w:name="z5176" w:id="5147"/>
    <w:p>
      <w:pPr>
        <w:spacing w:after="0"/>
        <w:ind w:left="0"/>
        <w:jc w:val="both"/>
      </w:pPr>
      <w:r>
        <w:rPr>
          <w:rFonts w:ascii="Times New Roman"/>
          <w:b w:val="false"/>
          <w:i w:val="false"/>
          <w:color w:val="000000"/>
          <w:sz w:val="28"/>
        </w:rPr>
        <w:t>
      36. Программные требования в 5 классе:</w:t>
      </w:r>
    </w:p>
    <w:bookmarkEnd w:id="5147"/>
    <w:bookmarkStart w:name="z5177" w:id="5148"/>
    <w:p>
      <w:pPr>
        <w:spacing w:after="0"/>
        <w:ind w:left="0"/>
        <w:jc w:val="both"/>
      </w:pPr>
      <w:r>
        <w:rPr>
          <w:rFonts w:ascii="Times New Roman"/>
          <w:b w:val="false"/>
          <w:i w:val="false"/>
          <w:color w:val="000000"/>
          <w:sz w:val="28"/>
        </w:rPr>
        <w:t>
      1) дальнейшее развитие силы ног, навыков координации танцевальных движений, изучаются более усложненные движения у станка и на середине зала, исполнение в характере народности</w:t>
      </w:r>
    </w:p>
    <w:bookmarkEnd w:id="5148"/>
    <w:bookmarkStart w:name="z5178" w:id="5149"/>
    <w:p>
      <w:pPr>
        <w:spacing w:after="0"/>
        <w:ind w:left="0"/>
        <w:jc w:val="both"/>
      </w:pPr>
      <w:r>
        <w:rPr>
          <w:rFonts w:ascii="Times New Roman"/>
          <w:b w:val="false"/>
          <w:i w:val="false"/>
          <w:color w:val="000000"/>
          <w:sz w:val="28"/>
        </w:rPr>
        <w:t>
      2) по мере усвоения упражнений у станка, ряд из них выносится на середину зала и исполняется в координации с движениями корпуса, рук и головы, ряд элементов народных танцев первоначально проучиваются у станка и вводятся в комбинации, на соответствующие группы мышц;</w:t>
      </w:r>
    </w:p>
    <w:bookmarkEnd w:id="5149"/>
    <w:bookmarkStart w:name="z5179" w:id="5150"/>
    <w:p>
      <w:pPr>
        <w:spacing w:after="0"/>
        <w:ind w:left="0"/>
        <w:jc w:val="both"/>
      </w:pPr>
      <w:r>
        <w:rPr>
          <w:rFonts w:ascii="Times New Roman"/>
          <w:b w:val="false"/>
          <w:i w:val="false"/>
          <w:color w:val="000000"/>
          <w:sz w:val="28"/>
        </w:rPr>
        <w:t>
      3) изучение более сложных танцевальных комбинаций для развития координации, большое значение придается воспитанию и умению раскрыть в народном танце характерную манеру исполнения.</w:t>
      </w:r>
    </w:p>
    <w:bookmarkEnd w:id="5150"/>
    <w:bookmarkStart w:name="z5180" w:id="5151"/>
    <w:p>
      <w:pPr>
        <w:spacing w:after="0"/>
        <w:ind w:left="0"/>
        <w:jc w:val="both"/>
      </w:pPr>
      <w:r>
        <w:rPr>
          <w:rFonts w:ascii="Times New Roman"/>
          <w:b w:val="false"/>
          <w:i w:val="false"/>
          <w:color w:val="000000"/>
          <w:sz w:val="28"/>
        </w:rPr>
        <w:t>
      4) продолжая изучать стили и характер казахского, русского, белорусского танцев, вводятся элементы танцев Украины и Италии;</w:t>
      </w:r>
    </w:p>
    <w:bookmarkEnd w:id="5151"/>
    <w:bookmarkStart w:name="z5181" w:id="5152"/>
    <w:p>
      <w:pPr>
        <w:spacing w:after="0"/>
        <w:ind w:left="0"/>
        <w:jc w:val="both"/>
      </w:pPr>
      <w:r>
        <w:rPr>
          <w:rFonts w:ascii="Times New Roman"/>
          <w:b w:val="false"/>
          <w:i w:val="false"/>
          <w:color w:val="000000"/>
          <w:sz w:val="28"/>
        </w:rPr>
        <w:t>
      5) усложненные виды упражнений у станка и движения на середине зала, отрабатывается умение выражать характер и манеры исполнения танца, вводятся сложные дробные движения для девочек, для мальчиков – хлопки и хлопушки, присядочные и полуприсядочные движения.</w:t>
      </w:r>
    </w:p>
    <w:bookmarkEnd w:id="5152"/>
    <w:bookmarkStart w:name="z5182" w:id="5153"/>
    <w:p>
      <w:pPr>
        <w:spacing w:after="0"/>
        <w:ind w:left="0"/>
        <w:jc w:val="both"/>
      </w:pPr>
      <w:r>
        <w:rPr>
          <w:rFonts w:ascii="Times New Roman"/>
          <w:b w:val="false"/>
          <w:i w:val="false"/>
          <w:color w:val="000000"/>
          <w:sz w:val="28"/>
        </w:rPr>
        <w:t>
      37. Программные требования в 6 классе:</w:t>
      </w:r>
    </w:p>
    <w:bookmarkEnd w:id="5153"/>
    <w:bookmarkStart w:name="z5183" w:id="5154"/>
    <w:p>
      <w:pPr>
        <w:spacing w:after="0"/>
        <w:ind w:left="0"/>
        <w:jc w:val="both"/>
      </w:pPr>
      <w:r>
        <w:rPr>
          <w:rFonts w:ascii="Times New Roman"/>
          <w:b w:val="false"/>
          <w:i w:val="false"/>
          <w:color w:val="000000"/>
          <w:sz w:val="28"/>
        </w:rPr>
        <w:t xml:space="preserve">
      1) дальнейшее изучение технически сложных элементов у станка и на середине зала, требующих соответствующей координации в исполнении и силовой нагрузки, этюды в более сложных ритмических рисунках и ускоренных темпах, осваиваются движения в более сложных по композиции комбинациях; </w:t>
      </w:r>
    </w:p>
    <w:bookmarkEnd w:id="5154"/>
    <w:bookmarkStart w:name="z5184" w:id="5155"/>
    <w:p>
      <w:pPr>
        <w:spacing w:after="0"/>
        <w:ind w:left="0"/>
        <w:jc w:val="both"/>
      </w:pPr>
      <w:r>
        <w:rPr>
          <w:rFonts w:ascii="Times New Roman"/>
          <w:b w:val="false"/>
          <w:i w:val="false"/>
          <w:color w:val="000000"/>
          <w:sz w:val="28"/>
        </w:rPr>
        <w:t>
      2) особое внимание уделяется выразительности исполнения, донесения характера и точной манеры исполнения изучаемого народного танца; развитию навыков ансамблевого исполнения более сложных, технически насыщенных танцев; повторению пройденных ранее элементов танцев в более сложных сочетаниях; изучению новых народных танцев со знакомством с этнографией народов, историческими условиями жизни, влияющими на формирование народной хореографии;</w:t>
      </w:r>
    </w:p>
    <w:bookmarkEnd w:id="5155"/>
    <w:bookmarkStart w:name="z5185" w:id="5156"/>
    <w:p>
      <w:pPr>
        <w:spacing w:after="0"/>
        <w:ind w:left="0"/>
        <w:jc w:val="both"/>
      </w:pPr>
      <w:r>
        <w:rPr>
          <w:rFonts w:ascii="Times New Roman"/>
          <w:b w:val="false"/>
          <w:i w:val="false"/>
          <w:color w:val="000000"/>
          <w:sz w:val="28"/>
        </w:rPr>
        <w:t>
      3) на середине зала допускается построение несложных комбинаций и композиций на материале казахского, русского, украинского, белорусского танцев, начинается изучение элементов татарского, башкирского, узбекского танцев;</w:t>
      </w:r>
    </w:p>
    <w:bookmarkEnd w:id="5156"/>
    <w:bookmarkStart w:name="z5186" w:id="5157"/>
    <w:p>
      <w:pPr>
        <w:spacing w:after="0"/>
        <w:ind w:left="0"/>
        <w:jc w:val="both"/>
      </w:pPr>
      <w:r>
        <w:rPr>
          <w:rFonts w:ascii="Times New Roman"/>
          <w:b w:val="false"/>
          <w:i w:val="false"/>
          <w:color w:val="000000"/>
          <w:sz w:val="28"/>
        </w:rPr>
        <w:t xml:space="preserve">
      4) усложняются упражнения у станка, большое внимание уделяется вращениям на середине зала и по диагонали, присядочные и полуприсядочные движения у мальчиков и дробные движения у девочек. </w:t>
      </w:r>
    </w:p>
    <w:bookmarkEnd w:id="5157"/>
    <w:bookmarkStart w:name="z5187" w:id="5158"/>
    <w:p>
      <w:pPr>
        <w:spacing w:after="0"/>
        <w:ind w:left="0"/>
        <w:jc w:val="both"/>
      </w:pPr>
      <w:r>
        <w:rPr>
          <w:rFonts w:ascii="Times New Roman"/>
          <w:b w:val="false"/>
          <w:i w:val="false"/>
          <w:color w:val="000000"/>
          <w:sz w:val="28"/>
        </w:rPr>
        <w:t>
      38. Программные требования в 7 классе:</w:t>
      </w:r>
    </w:p>
    <w:bookmarkEnd w:id="5158"/>
    <w:bookmarkStart w:name="z5188" w:id="5159"/>
    <w:p>
      <w:pPr>
        <w:spacing w:after="0"/>
        <w:ind w:left="0"/>
        <w:jc w:val="both"/>
      </w:pPr>
      <w:r>
        <w:rPr>
          <w:rFonts w:ascii="Times New Roman"/>
          <w:b w:val="false"/>
          <w:i w:val="false"/>
          <w:color w:val="000000"/>
          <w:sz w:val="28"/>
        </w:rPr>
        <w:t>
      1) продолжается изучение упражнений и элементов у станка и на середине зала, исполнение их на epaulement croisee [эпольман круазе] и efface [анфас], а так же подъем на полупальцы и исполнение с прыжком;</w:t>
      </w:r>
    </w:p>
    <w:bookmarkEnd w:id="5159"/>
    <w:bookmarkStart w:name="z5189" w:id="5160"/>
    <w:p>
      <w:pPr>
        <w:spacing w:after="0"/>
        <w:ind w:left="0"/>
        <w:jc w:val="both"/>
      </w:pPr>
      <w:r>
        <w:rPr>
          <w:rFonts w:ascii="Times New Roman"/>
          <w:b w:val="false"/>
          <w:i w:val="false"/>
          <w:color w:val="000000"/>
          <w:sz w:val="28"/>
        </w:rPr>
        <w:t xml:space="preserve">
      2) комбинации короткие по насыщенности, более сложные технически и по координации, начинается подготовка к трюковым и акробатическим элементам. </w:t>
      </w:r>
    </w:p>
    <w:bookmarkEnd w:id="5160"/>
    <w:bookmarkStart w:name="z5190" w:id="5161"/>
    <w:p>
      <w:pPr>
        <w:spacing w:after="0"/>
        <w:ind w:left="0"/>
        <w:jc w:val="both"/>
      </w:pPr>
      <w:r>
        <w:rPr>
          <w:rFonts w:ascii="Times New Roman"/>
          <w:b w:val="false"/>
          <w:i w:val="false"/>
          <w:color w:val="000000"/>
          <w:sz w:val="28"/>
        </w:rPr>
        <w:t>
      3) усложнение верчений и дробных движений у девушек, присядок и хлопушек у юношей, изучение элементов казахского, русского и украинского танцев, изучение молдавского и польского танцев;</w:t>
      </w:r>
    </w:p>
    <w:bookmarkEnd w:id="5161"/>
    <w:bookmarkStart w:name="z5191" w:id="5162"/>
    <w:p>
      <w:pPr>
        <w:spacing w:after="0"/>
        <w:ind w:left="0"/>
        <w:jc w:val="both"/>
      </w:pPr>
      <w:r>
        <w:rPr>
          <w:rFonts w:ascii="Times New Roman"/>
          <w:b w:val="false"/>
          <w:i w:val="false"/>
          <w:color w:val="000000"/>
          <w:sz w:val="28"/>
        </w:rPr>
        <w:t>
      4) изучение парных танцев, развивающих навыки общения с партнером, работа над манерой и характером исполнения.</w:t>
      </w:r>
    </w:p>
    <w:bookmarkEnd w:id="5162"/>
    <w:bookmarkStart w:name="z5192" w:id="5163"/>
    <w:p>
      <w:pPr>
        <w:spacing w:after="0"/>
        <w:ind w:left="0"/>
        <w:jc w:val="both"/>
      </w:pPr>
      <w:r>
        <w:rPr>
          <w:rFonts w:ascii="Times New Roman"/>
          <w:b w:val="false"/>
          <w:i w:val="false"/>
          <w:color w:val="000000"/>
          <w:sz w:val="28"/>
        </w:rPr>
        <w:t>
      39. Программные требования в 8 классе:</w:t>
      </w:r>
    </w:p>
    <w:bookmarkEnd w:id="5163"/>
    <w:bookmarkStart w:name="z5193" w:id="5164"/>
    <w:p>
      <w:pPr>
        <w:spacing w:after="0"/>
        <w:ind w:left="0"/>
        <w:jc w:val="both"/>
      </w:pPr>
      <w:r>
        <w:rPr>
          <w:rFonts w:ascii="Times New Roman"/>
          <w:b w:val="false"/>
          <w:i w:val="false"/>
          <w:color w:val="000000"/>
          <w:sz w:val="28"/>
        </w:rPr>
        <w:t>
      1) освоение методики исполнения более сложных комбинированных движений у станка и на середине зала в сложных ритмических рисунках, ускоренных темпах, исполнение их на epaulement croisee [эпольман круазе] и efface [анфас], подъем на полупальцы и исполнение со скачком;</w:t>
      </w:r>
    </w:p>
    <w:bookmarkEnd w:id="5164"/>
    <w:bookmarkStart w:name="z5194" w:id="5165"/>
    <w:p>
      <w:pPr>
        <w:spacing w:after="0"/>
        <w:ind w:left="0"/>
        <w:jc w:val="both"/>
      </w:pPr>
      <w:r>
        <w:rPr>
          <w:rFonts w:ascii="Times New Roman"/>
          <w:b w:val="false"/>
          <w:i w:val="false"/>
          <w:color w:val="000000"/>
          <w:sz w:val="28"/>
        </w:rPr>
        <w:t>
      2) особое внимание уделяется раскрытию национального характера и манере исполнения, необходимости добиваться выразительности исполнения в парных танцах, подчеркивая особенности взаимоотношений партнеров в различных народных танцах, вводятся более усложненные верчения на дробях, подготовка к трюковым и акробатическим элементам;</w:t>
      </w:r>
    </w:p>
    <w:bookmarkEnd w:id="5165"/>
    <w:bookmarkStart w:name="z5195" w:id="5166"/>
    <w:p>
      <w:pPr>
        <w:spacing w:after="0"/>
        <w:ind w:left="0"/>
        <w:jc w:val="both"/>
      </w:pPr>
      <w:r>
        <w:rPr>
          <w:rFonts w:ascii="Times New Roman"/>
          <w:b w:val="false"/>
          <w:i w:val="false"/>
          <w:color w:val="000000"/>
          <w:sz w:val="28"/>
        </w:rPr>
        <w:t xml:space="preserve">
      3) изучение парных танцев, развивающих навыки общения с партнером, продолжается изучение элементов казахского, русского танцев, начинается изучение грузинского, цыганского, венгерского, испанского танцев; </w:t>
      </w:r>
    </w:p>
    <w:bookmarkEnd w:id="5166"/>
    <w:bookmarkStart w:name="z5196" w:id="5167"/>
    <w:p>
      <w:pPr>
        <w:spacing w:after="0"/>
        <w:ind w:left="0"/>
        <w:jc w:val="both"/>
      </w:pPr>
      <w:r>
        <w:rPr>
          <w:rFonts w:ascii="Times New Roman"/>
          <w:b w:val="false"/>
          <w:i w:val="false"/>
          <w:color w:val="000000"/>
          <w:sz w:val="28"/>
        </w:rPr>
        <w:t>
      2) подготовка обучающихся к сочинению комбинаций, этюдов и концертных номеров и художественному оформлению, освоение технически сложных упражнений у станка и на середине зала; совершенствование исполнительского уровня, выразительности, музыкальности и артистизма; изучение сложных элементов казахского, русского, грузинского, цыганского, венгерского, испанского танцев, воспитание чувства ансамбля у детей и создание сценического образа.</w:t>
      </w:r>
    </w:p>
    <w:bookmarkEnd w:id="5167"/>
    <w:bookmarkStart w:name="z5197" w:id="5168"/>
    <w:p>
      <w:pPr>
        <w:spacing w:after="0"/>
        <w:ind w:left="0"/>
        <w:jc w:val="both"/>
      </w:pPr>
      <w:r>
        <w:rPr>
          <w:rFonts w:ascii="Times New Roman"/>
          <w:b w:val="false"/>
          <w:i w:val="false"/>
          <w:color w:val="000000"/>
          <w:sz w:val="28"/>
        </w:rPr>
        <w:t xml:space="preserve">
      40. Репертуар танцев по выбору. </w:t>
      </w:r>
    </w:p>
    <w:bookmarkEnd w:id="5168"/>
    <w:bookmarkStart w:name="z5198" w:id="5169"/>
    <w:p>
      <w:pPr>
        <w:spacing w:after="0"/>
        <w:ind w:left="0"/>
        <w:jc w:val="both"/>
      </w:pPr>
      <w:r>
        <w:rPr>
          <w:rFonts w:ascii="Times New Roman"/>
          <w:b w:val="false"/>
          <w:i w:val="false"/>
          <w:color w:val="000000"/>
          <w:sz w:val="28"/>
        </w:rPr>
        <w:t>
      1) Танцы Казахстана: "Қамажай", "Тепеңкөк", "Көбелек", "Кара жорға", "Домбыра", "Балбырауын", "Казақ вальсі";</w:t>
      </w:r>
    </w:p>
    <w:bookmarkEnd w:id="5169"/>
    <w:bookmarkStart w:name="z5199" w:id="5170"/>
    <w:p>
      <w:pPr>
        <w:spacing w:after="0"/>
        <w:ind w:left="0"/>
        <w:jc w:val="both"/>
      </w:pPr>
      <w:r>
        <w:rPr>
          <w:rFonts w:ascii="Times New Roman"/>
          <w:b w:val="false"/>
          <w:i w:val="false"/>
          <w:color w:val="000000"/>
          <w:sz w:val="28"/>
        </w:rPr>
        <w:t>
      2) Танцы России: русские кадрили "Восьмерка", переплясы "Пятерка", пляски "Вензеля", "Девичья пляска", "Играй гармонь", "Сибирская полечка", хороводы "Золотая цепочка", "Метелица", "Улитушка", "Березка", Северный хоровод с шалями, Матросский "Яблочко";</w:t>
      </w:r>
    </w:p>
    <w:bookmarkEnd w:id="5170"/>
    <w:bookmarkStart w:name="z5200" w:id="5171"/>
    <w:p>
      <w:pPr>
        <w:spacing w:after="0"/>
        <w:ind w:left="0"/>
        <w:jc w:val="both"/>
      </w:pPr>
      <w:r>
        <w:rPr>
          <w:rFonts w:ascii="Times New Roman"/>
          <w:b w:val="false"/>
          <w:i w:val="false"/>
          <w:color w:val="000000"/>
          <w:sz w:val="28"/>
        </w:rPr>
        <w:t>
      3) Танцы Алтая: "Белые лебеди", "Лебедь", "Веселые маралята", "Теленгитский", "Цветы голубых гор", "Урсулай";</w:t>
      </w:r>
    </w:p>
    <w:bookmarkEnd w:id="5171"/>
    <w:bookmarkStart w:name="z5201" w:id="5172"/>
    <w:p>
      <w:pPr>
        <w:spacing w:after="0"/>
        <w:ind w:left="0"/>
        <w:jc w:val="both"/>
      </w:pPr>
      <w:r>
        <w:rPr>
          <w:rFonts w:ascii="Times New Roman"/>
          <w:b w:val="false"/>
          <w:i w:val="false"/>
          <w:color w:val="000000"/>
          <w:sz w:val="28"/>
        </w:rPr>
        <w:t>
      4) Танцы Белоруси: "Крыжачок", "Веселуха", "Бульба", "Лявониха", "Янка";</w:t>
      </w:r>
    </w:p>
    <w:bookmarkEnd w:id="5172"/>
    <w:bookmarkStart w:name="z5202" w:id="5173"/>
    <w:p>
      <w:pPr>
        <w:spacing w:after="0"/>
        <w:ind w:left="0"/>
        <w:jc w:val="both"/>
      </w:pPr>
      <w:r>
        <w:rPr>
          <w:rFonts w:ascii="Times New Roman"/>
          <w:b w:val="false"/>
          <w:i w:val="false"/>
          <w:color w:val="000000"/>
          <w:sz w:val="28"/>
        </w:rPr>
        <w:t xml:space="preserve">
      5) Танцы Литвы: "Ругучай", "Микита", "Клумпакоис"; </w:t>
      </w:r>
    </w:p>
    <w:bookmarkEnd w:id="5173"/>
    <w:bookmarkStart w:name="z5203" w:id="5174"/>
    <w:p>
      <w:pPr>
        <w:spacing w:after="0"/>
        <w:ind w:left="0"/>
        <w:jc w:val="both"/>
      </w:pPr>
      <w:r>
        <w:rPr>
          <w:rFonts w:ascii="Times New Roman"/>
          <w:b w:val="false"/>
          <w:i w:val="false"/>
          <w:color w:val="000000"/>
          <w:sz w:val="28"/>
        </w:rPr>
        <w:t xml:space="preserve">
      6) Танцы Латвии: "Руцавиетис", "Цимду парис", "Мельница", "Шестерка"; </w:t>
      </w:r>
    </w:p>
    <w:bookmarkEnd w:id="5174"/>
    <w:bookmarkStart w:name="z5204" w:id="5175"/>
    <w:p>
      <w:pPr>
        <w:spacing w:after="0"/>
        <w:ind w:left="0"/>
        <w:jc w:val="both"/>
      </w:pPr>
      <w:r>
        <w:rPr>
          <w:rFonts w:ascii="Times New Roman"/>
          <w:b w:val="false"/>
          <w:i w:val="false"/>
          <w:color w:val="000000"/>
          <w:sz w:val="28"/>
        </w:rPr>
        <w:t>
      7) Танцы Эстонии: "Ямая-лабаялг", "Йоксу-полька", "Качели";</w:t>
      </w:r>
    </w:p>
    <w:bookmarkEnd w:id="5175"/>
    <w:bookmarkStart w:name="z5205" w:id="5176"/>
    <w:p>
      <w:pPr>
        <w:spacing w:after="0"/>
        <w:ind w:left="0"/>
        <w:jc w:val="both"/>
      </w:pPr>
      <w:r>
        <w:rPr>
          <w:rFonts w:ascii="Times New Roman"/>
          <w:b w:val="false"/>
          <w:i w:val="false"/>
          <w:color w:val="000000"/>
          <w:sz w:val="28"/>
        </w:rPr>
        <w:t>
      8) Танцы Румынии: "Калабреазе";</w:t>
      </w:r>
    </w:p>
    <w:bookmarkEnd w:id="5176"/>
    <w:bookmarkStart w:name="z5206" w:id="5177"/>
    <w:p>
      <w:pPr>
        <w:spacing w:after="0"/>
        <w:ind w:left="0"/>
        <w:jc w:val="both"/>
      </w:pPr>
      <w:r>
        <w:rPr>
          <w:rFonts w:ascii="Times New Roman"/>
          <w:b w:val="false"/>
          <w:i w:val="false"/>
          <w:color w:val="000000"/>
          <w:sz w:val="28"/>
        </w:rPr>
        <w:t>
      9) Танцы Украины: "Веснянка", "Гопак", "Метелица", "Ползунок";</w:t>
      </w:r>
    </w:p>
    <w:bookmarkEnd w:id="5177"/>
    <w:bookmarkStart w:name="z5207" w:id="5178"/>
    <w:p>
      <w:pPr>
        <w:spacing w:after="0"/>
        <w:ind w:left="0"/>
        <w:jc w:val="both"/>
      </w:pPr>
      <w:r>
        <w:rPr>
          <w:rFonts w:ascii="Times New Roman"/>
          <w:b w:val="false"/>
          <w:i w:val="false"/>
          <w:color w:val="000000"/>
          <w:sz w:val="28"/>
        </w:rPr>
        <w:t>
      10) Танцы Молдовы: "Хора", "Жок", "Молдовеняска", "Сырба", "Букурия";</w:t>
      </w:r>
    </w:p>
    <w:bookmarkEnd w:id="5178"/>
    <w:bookmarkStart w:name="z5208" w:id="5179"/>
    <w:p>
      <w:pPr>
        <w:spacing w:after="0"/>
        <w:ind w:left="0"/>
        <w:jc w:val="both"/>
      </w:pPr>
      <w:r>
        <w:rPr>
          <w:rFonts w:ascii="Times New Roman"/>
          <w:b w:val="false"/>
          <w:i w:val="false"/>
          <w:color w:val="000000"/>
          <w:sz w:val="28"/>
        </w:rPr>
        <w:t xml:space="preserve">
      11) Татарские танцы. </w:t>
      </w:r>
    </w:p>
    <w:bookmarkEnd w:id="5179"/>
    <w:bookmarkStart w:name="z5209" w:id="5180"/>
    <w:p>
      <w:pPr>
        <w:spacing w:after="0"/>
        <w:ind w:left="0"/>
        <w:jc w:val="both"/>
      </w:pPr>
      <w:r>
        <w:rPr>
          <w:rFonts w:ascii="Times New Roman"/>
          <w:b w:val="false"/>
          <w:i w:val="false"/>
          <w:color w:val="000000"/>
          <w:sz w:val="28"/>
        </w:rPr>
        <w:t>
      12) Башкирские танцы: "Семь красавиц", "Гульназира";</w:t>
      </w:r>
    </w:p>
    <w:bookmarkEnd w:id="5180"/>
    <w:bookmarkStart w:name="z5210" w:id="5181"/>
    <w:p>
      <w:pPr>
        <w:spacing w:after="0"/>
        <w:ind w:left="0"/>
        <w:jc w:val="both"/>
      </w:pPr>
      <w:r>
        <w:rPr>
          <w:rFonts w:ascii="Times New Roman"/>
          <w:b w:val="false"/>
          <w:i w:val="false"/>
          <w:color w:val="000000"/>
          <w:sz w:val="28"/>
        </w:rPr>
        <w:t>
      13) Чувашский танец "Линка-линка";</w:t>
      </w:r>
    </w:p>
    <w:bookmarkEnd w:id="5181"/>
    <w:bookmarkStart w:name="z5211" w:id="5182"/>
    <w:p>
      <w:pPr>
        <w:spacing w:after="0"/>
        <w:ind w:left="0"/>
        <w:jc w:val="both"/>
      </w:pPr>
      <w:r>
        <w:rPr>
          <w:rFonts w:ascii="Times New Roman"/>
          <w:b w:val="false"/>
          <w:i w:val="false"/>
          <w:color w:val="000000"/>
          <w:sz w:val="28"/>
        </w:rPr>
        <w:t>
      14) Танцы народов Средней Азии;</w:t>
      </w:r>
    </w:p>
    <w:bookmarkEnd w:id="5182"/>
    <w:bookmarkStart w:name="z5212" w:id="5183"/>
    <w:p>
      <w:pPr>
        <w:spacing w:after="0"/>
        <w:ind w:left="0"/>
        <w:jc w:val="both"/>
      </w:pPr>
      <w:r>
        <w:rPr>
          <w:rFonts w:ascii="Times New Roman"/>
          <w:b w:val="false"/>
          <w:i w:val="false"/>
          <w:color w:val="000000"/>
          <w:sz w:val="28"/>
        </w:rPr>
        <w:t>
      15) Таджикский танец "Бубенчики", "Танец пастуха";</w:t>
      </w:r>
    </w:p>
    <w:bookmarkEnd w:id="5183"/>
    <w:bookmarkStart w:name="z5213" w:id="5184"/>
    <w:p>
      <w:pPr>
        <w:spacing w:after="0"/>
        <w:ind w:left="0"/>
        <w:jc w:val="both"/>
      </w:pPr>
      <w:r>
        <w:rPr>
          <w:rFonts w:ascii="Times New Roman"/>
          <w:b w:val="false"/>
          <w:i w:val="false"/>
          <w:color w:val="000000"/>
          <w:sz w:val="28"/>
        </w:rPr>
        <w:t>
      16) Туркменские танцы "Пиэла", "Танец джигита";</w:t>
      </w:r>
    </w:p>
    <w:bookmarkEnd w:id="5184"/>
    <w:bookmarkStart w:name="z5214" w:id="5185"/>
    <w:p>
      <w:pPr>
        <w:spacing w:after="0"/>
        <w:ind w:left="0"/>
        <w:jc w:val="both"/>
      </w:pPr>
      <w:r>
        <w:rPr>
          <w:rFonts w:ascii="Times New Roman"/>
          <w:b w:val="false"/>
          <w:i w:val="false"/>
          <w:color w:val="000000"/>
          <w:sz w:val="28"/>
        </w:rPr>
        <w:t>
      17) Азербайджанские танцы "Газахы", "Узундара";</w:t>
      </w:r>
    </w:p>
    <w:bookmarkEnd w:id="5185"/>
    <w:bookmarkStart w:name="z5215" w:id="5186"/>
    <w:p>
      <w:pPr>
        <w:spacing w:after="0"/>
        <w:ind w:left="0"/>
        <w:jc w:val="both"/>
      </w:pPr>
      <w:r>
        <w:rPr>
          <w:rFonts w:ascii="Times New Roman"/>
          <w:b w:val="false"/>
          <w:i w:val="false"/>
          <w:color w:val="000000"/>
          <w:sz w:val="28"/>
        </w:rPr>
        <w:t>
      18) Узбекские танцы "Андижанская полька", "Лязги";</w:t>
      </w:r>
    </w:p>
    <w:bookmarkEnd w:id="5186"/>
    <w:bookmarkStart w:name="z5216" w:id="5187"/>
    <w:p>
      <w:pPr>
        <w:spacing w:after="0"/>
        <w:ind w:left="0"/>
        <w:jc w:val="both"/>
      </w:pPr>
      <w:r>
        <w:rPr>
          <w:rFonts w:ascii="Times New Roman"/>
          <w:b w:val="false"/>
          <w:i w:val="false"/>
          <w:color w:val="000000"/>
          <w:sz w:val="28"/>
        </w:rPr>
        <w:t xml:space="preserve">
      19) Осетинский танец "Симд"; </w:t>
      </w:r>
    </w:p>
    <w:bookmarkEnd w:id="5187"/>
    <w:bookmarkStart w:name="z5217" w:id="5188"/>
    <w:p>
      <w:pPr>
        <w:spacing w:after="0"/>
        <w:ind w:left="0"/>
        <w:jc w:val="both"/>
      </w:pPr>
      <w:r>
        <w:rPr>
          <w:rFonts w:ascii="Times New Roman"/>
          <w:b w:val="false"/>
          <w:i w:val="false"/>
          <w:color w:val="000000"/>
          <w:sz w:val="28"/>
        </w:rPr>
        <w:t>
      20) Грузинские танцы "Лезгинка", "Картули";</w:t>
      </w:r>
    </w:p>
    <w:bookmarkEnd w:id="5188"/>
    <w:bookmarkStart w:name="z5218" w:id="5189"/>
    <w:p>
      <w:pPr>
        <w:spacing w:after="0"/>
        <w:ind w:left="0"/>
        <w:jc w:val="both"/>
      </w:pPr>
      <w:r>
        <w:rPr>
          <w:rFonts w:ascii="Times New Roman"/>
          <w:b w:val="false"/>
          <w:i w:val="false"/>
          <w:color w:val="000000"/>
          <w:sz w:val="28"/>
        </w:rPr>
        <w:t>
      21) Польские танцы "Краковяк", "Куявяк", "Понтозоо", "Оберек", "Мазурка";</w:t>
      </w:r>
    </w:p>
    <w:bookmarkEnd w:id="5189"/>
    <w:bookmarkStart w:name="z5219" w:id="5190"/>
    <w:p>
      <w:pPr>
        <w:spacing w:after="0"/>
        <w:ind w:left="0"/>
        <w:jc w:val="both"/>
      </w:pPr>
      <w:r>
        <w:rPr>
          <w:rFonts w:ascii="Times New Roman"/>
          <w:b w:val="false"/>
          <w:i w:val="false"/>
          <w:color w:val="000000"/>
          <w:sz w:val="28"/>
        </w:rPr>
        <w:t>
      22) Болгарские танцы.</w:t>
      </w:r>
    </w:p>
    <w:bookmarkEnd w:id="5190"/>
    <w:bookmarkStart w:name="z5220" w:id="5191"/>
    <w:p>
      <w:pPr>
        <w:spacing w:after="0"/>
        <w:ind w:left="0"/>
        <w:jc w:val="both"/>
      </w:pPr>
      <w:r>
        <w:rPr>
          <w:rFonts w:ascii="Times New Roman"/>
          <w:b w:val="false"/>
          <w:i w:val="false"/>
          <w:color w:val="000000"/>
          <w:sz w:val="28"/>
        </w:rPr>
        <w:t>
      23) Венгерский танец "Харомугрош", "Чардаш";</w:t>
      </w:r>
    </w:p>
    <w:bookmarkEnd w:id="5191"/>
    <w:bookmarkStart w:name="z5221" w:id="5192"/>
    <w:p>
      <w:pPr>
        <w:spacing w:after="0"/>
        <w:ind w:left="0"/>
        <w:jc w:val="both"/>
      </w:pPr>
      <w:r>
        <w:rPr>
          <w:rFonts w:ascii="Times New Roman"/>
          <w:b w:val="false"/>
          <w:i w:val="false"/>
          <w:color w:val="000000"/>
          <w:sz w:val="28"/>
        </w:rPr>
        <w:t xml:space="preserve">
      24) Итальянский танец "Тарантелла"; </w:t>
      </w:r>
    </w:p>
    <w:bookmarkEnd w:id="5192"/>
    <w:bookmarkStart w:name="z5222" w:id="5193"/>
    <w:p>
      <w:pPr>
        <w:spacing w:after="0"/>
        <w:ind w:left="0"/>
        <w:jc w:val="both"/>
      </w:pPr>
      <w:r>
        <w:rPr>
          <w:rFonts w:ascii="Times New Roman"/>
          <w:b w:val="false"/>
          <w:i w:val="false"/>
          <w:color w:val="000000"/>
          <w:sz w:val="28"/>
        </w:rPr>
        <w:t>
      25) Чешский танец "Обкрочак";</w:t>
      </w:r>
    </w:p>
    <w:bookmarkEnd w:id="5193"/>
    <w:bookmarkStart w:name="z5223" w:id="5194"/>
    <w:p>
      <w:pPr>
        <w:spacing w:after="0"/>
        <w:ind w:left="0"/>
        <w:jc w:val="both"/>
      </w:pPr>
      <w:r>
        <w:rPr>
          <w:rFonts w:ascii="Times New Roman"/>
          <w:b w:val="false"/>
          <w:i w:val="false"/>
          <w:color w:val="000000"/>
          <w:sz w:val="28"/>
        </w:rPr>
        <w:t>
      26) Словацкий танец "Яношиковский";</w:t>
      </w:r>
    </w:p>
    <w:bookmarkEnd w:id="5194"/>
    <w:bookmarkStart w:name="z5224" w:id="5195"/>
    <w:p>
      <w:pPr>
        <w:spacing w:after="0"/>
        <w:ind w:left="0"/>
        <w:jc w:val="both"/>
      </w:pPr>
      <w:r>
        <w:rPr>
          <w:rFonts w:ascii="Times New Roman"/>
          <w:b w:val="false"/>
          <w:i w:val="false"/>
          <w:color w:val="000000"/>
          <w:sz w:val="28"/>
        </w:rPr>
        <w:t>
      27) Американский танец "Веселые ковбои";</w:t>
      </w:r>
    </w:p>
    <w:bookmarkEnd w:id="5195"/>
    <w:bookmarkStart w:name="z5225" w:id="5196"/>
    <w:p>
      <w:pPr>
        <w:spacing w:after="0"/>
        <w:ind w:left="0"/>
        <w:jc w:val="both"/>
      </w:pPr>
      <w:r>
        <w:rPr>
          <w:rFonts w:ascii="Times New Roman"/>
          <w:b w:val="false"/>
          <w:i w:val="false"/>
          <w:color w:val="000000"/>
          <w:sz w:val="28"/>
        </w:rPr>
        <w:t>
      28) Испанские танцы "Фламенко", "Арагонская хота";</w:t>
      </w:r>
    </w:p>
    <w:bookmarkEnd w:id="5196"/>
    <w:bookmarkStart w:name="z5226" w:id="5197"/>
    <w:p>
      <w:pPr>
        <w:spacing w:after="0"/>
        <w:ind w:left="0"/>
        <w:jc w:val="both"/>
      </w:pPr>
      <w:r>
        <w:rPr>
          <w:rFonts w:ascii="Times New Roman"/>
          <w:b w:val="false"/>
          <w:i w:val="false"/>
          <w:color w:val="000000"/>
          <w:sz w:val="28"/>
        </w:rPr>
        <w:t>
      29) Немецкие танцы "Тирольский", "Танец с хлопками и поворотами", "Полька";</w:t>
      </w:r>
    </w:p>
    <w:bookmarkEnd w:id="5197"/>
    <w:bookmarkStart w:name="z5227" w:id="5198"/>
    <w:p>
      <w:pPr>
        <w:spacing w:after="0"/>
        <w:ind w:left="0"/>
        <w:jc w:val="both"/>
      </w:pPr>
      <w:r>
        <w:rPr>
          <w:rFonts w:ascii="Times New Roman"/>
          <w:b w:val="false"/>
          <w:i w:val="false"/>
          <w:color w:val="000000"/>
          <w:sz w:val="28"/>
        </w:rPr>
        <w:t>
      30) Греческий танец "Сиртаки";</w:t>
      </w:r>
    </w:p>
    <w:bookmarkEnd w:id="5198"/>
    <w:bookmarkStart w:name="z5228" w:id="5199"/>
    <w:p>
      <w:pPr>
        <w:spacing w:after="0"/>
        <w:ind w:left="0"/>
        <w:jc w:val="both"/>
      </w:pPr>
      <w:r>
        <w:rPr>
          <w:rFonts w:ascii="Times New Roman"/>
          <w:b w:val="false"/>
          <w:i w:val="false"/>
          <w:color w:val="000000"/>
          <w:sz w:val="28"/>
        </w:rPr>
        <w:t>
      31) Китайские танцы "Танец лотоса", "С веерами", "С фонариками";</w:t>
      </w:r>
    </w:p>
    <w:bookmarkEnd w:id="5199"/>
    <w:bookmarkStart w:name="z5229" w:id="5200"/>
    <w:p>
      <w:pPr>
        <w:spacing w:after="0"/>
        <w:ind w:left="0"/>
        <w:jc w:val="both"/>
      </w:pPr>
      <w:r>
        <w:rPr>
          <w:rFonts w:ascii="Times New Roman"/>
          <w:b w:val="false"/>
          <w:i w:val="false"/>
          <w:color w:val="000000"/>
          <w:sz w:val="28"/>
        </w:rPr>
        <w:t>
      32) Мексиканские танцы "Харбэ Астеко", "Авалюлька";</w:t>
      </w:r>
    </w:p>
    <w:bookmarkEnd w:id="5200"/>
    <w:bookmarkStart w:name="z5230" w:id="5201"/>
    <w:p>
      <w:pPr>
        <w:spacing w:after="0"/>
        <w:ind w:left="0"/>
        <w:jc w:val="both"/>
      </w:pPr>
      <w:r>
        <w:rPr>
          <w:rFonts w:ascii="Times New Roman"/>
          <w:b w:val="false"/>
          <w:i w:val="false"/>
          <w:color w:val="000000"/>
          <w:sz w:val="28"/>
        </w:rPr>
        <w:t>
      33) Еврейские танцы.</w:t>
      </w:r>
    </w:p>
    <w:bookmarkEnd w:id="5201"/>
    <w:bookmarkStart w:name="z5231" w:id="5202"/>
    <w:p>
      <w:pPr>
        <w:spacing w:after="0"/>
        <w:ind w:left="0"/>
        <w:jc w:val="both"/>
      </w:pPr>
      <w:r>
        <w:rPr>
          <w:rFonts w:ascii="Times New Roman"/>
          <w:b w:val="false"/>
          <w:i w:val="false"/>
          <w:color w:val="000000"/>
          <w:sz w:val="28"/>
        </w:rPr>
        <w:t xml:space="preserve">
      41. При изучении предмета "Народно-сценический танец" обучающиеся знакомятся с национальными особенностями народных танцев, народными обрядами, традициями и историей народа. </w:t>
      </w:r>
    </w:p>
    <w:bookmarkEnd w:id="5202"/>
    <w:bookmarkStart w:name="z5232" w:id="5203"/>
    <w:p>
      <w:pPr>
        <w:spacing w:after="0"/>
        <w:ind w:left="0"/>
        <w:jc w:val="both"/>
      </w:pPr>
      <w:r>
        <w:rPr>
          <w:rFonts w:ascii="Times New Roman"/>
          <w:b w:val="false"/>
          <w:i w:val="false"/>
          <w:color w:val="000000"/>
          <w:sz w:val="28"/>
        </w:rPr>
        <w:t xml:space="preserve">
      42. Программа предоставляет возможность выбрать наиболее легко усваиваемый танцевальный текст, его варьирование. При подборе музыкального сопровождения каждого элемента у станка или на середине учитываются возрастные особенности восприятия музыки обучающимися, что значительно облегчит освоение технически сложных элементов и поможет развитию танцевальности и выразительности. Музыка соответствует движению по характеру, стилю и национальной окраске. </w:t>
      </w:r>
    </w:p>
    <w:bookmarkEnd w:id="5203"/>
    <w:bookmarkStart w:name="z5233" w:id="5204"/>
    <w:p>
      <w:pPr>
        <w:spacing w:after="0"/>
        <w:ind w:left="0"/>
        <w:jc w:val="both"/>
      </w:pPr>
      <w:r>
        <w:rPr>
          <w:rFonts w:ascii="Times New Roman"/>
          <w:b w:val="false"/>
          <w:i w:val="false"/>
          <w:color w:val="000000"/>
          <w:sz w:val="28"/>
        </w:rPr>
        <w:t xml:space="preserve">
      43. Ожидаемые результаты освоения Программы 4 класса. </w:t>
      </w:r>
    </w:p>
    <w:bookmarkEnd w:id="5204"/>
    <w:bookmarkStart w:name="z5234" w:id="5205"/>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5205"/>
    <w:bookmarkStart w:name="z5235" w:id="5206"/>
    <w:p>
      <w:pPr>
        <w:spacing w:after="0"/>
        <w:ind w:left="0"/>
        <w:jc w:val="both"/>
      </w:pPr>
      <w:r>
        <w:rPr>
          <w:rFonts w:ascii="Times New Roman"/>
          <w:b w:val="false"/>
          <w:i w:val="false"/>
          <w:color w:val="000000"/>
          <w:sz w:val="28"/>
        </w:rPr>
        <w:t xml:space="preserve">
      1) имеет правильную осанку; </w:t>
      </w:r>
    </w:p>
    <w:bookmarkEnd w:id="5206"/>
    <w:bookmarkStart w:name="z5236" w:id="5207"/>
    <w:p>
      <w:pPr>
        <w:spacing w:after="0"/>
        <w:ind w:left="0"/>
        <w:jc w:val="both"/>
      </w:pPr>
      <w:r>
        <w:rPr>
          <w:rFonts w:ascii="Times New Roman"/>
          <w:b w:val="false"/>
          <w:i w:val="false"/>
          <w:color w:val="000000"/>
          <w:sz w:val="28"/>
        </w:rPr>
        <w:t xml:space="preserve">
      2) передвигается по определенной площадке и в определенном рисунке, запоминая изменения рисунка; </w:t>
      </w:r>
    </w:p>
    <w:bookmarkEnd w:id="5207"/>
    <w:bookmarkStart w:name="z5237" w:id="5208"/>
    <w:p>
      <w:pPr>
        <w:spacing w:after="0"/>
        <w:ind w:left="0"/>
        <w:jc w:val="both"/>
      </w:pPr>
      <w:r>
        <w:rPr>
          <w:rFonts w:ascii="Times New Roman"/>
          <w:b w:val="false"/>
          <w:i w:val="false"/>
          <w:color w:val="000000"/>
          <w:sz w:val="28"/>
        </w:rPr>
        <w:t xml:space="preserve">
      3) согласовывает движения с музыкой; </w:t>
      </w:r>
    </w:p>
    <w:bookmarkEnd w:id="5208"/>
    <w:bookmarkStart w:name="z5238" w:id="5209"/>
    <w:p>
      <w:pPr>
        <w:spacing w:after="0"/>
        <w:ind w:left="0"/>
        <w:jc w:val="both"/>
      </w:pPr>
      <w:r>
        <w:rPr>
          <w:rFonts w:ascii="Times New Roman"/>
          <w:b w:val="false"/>
          <w:i w:val="false"/>
          <w:color w:val="000000"/>
          <w:sz w:val="28"/>
        </w:rPr>
        <w:t>
      4) переходит из одного движения в другое;</w:t>
      </w:r>
    </w:p>
    <w:bookmarkEnd w:id="5209"/>
    <w:bookmarkStart w:name="z5239" w:id="5210"/>
    <w:p>
      <w:pPr>
        <w:spacing w:after="0"/>
        <w:ind w:left="0"/>
        <w:jc w:val="both"/>
      </w:pPr>
      <w:r>
        <w:rPr>
          <w:rFonts w:ascii="Times New Roman"/>
          <w:b w:val="false"/>
          <w:i w:val="false"/>
          <w:color w:val="000000"/>
          <w:sz w:val="28"/>
        </w:rPr>
        <w:t xml:space="preserve">
      5) знает позиции рук и ног. </w:t>
      </w:r>
    </w:p>
    <w:bookmarkEnd w:id="5210"/>
    <w:bookmarkStart w:name="z5240" w:id="5211"/>
    <w:p>
      <w:pPr>
        <w:spacing w:after="0"/>
        <w:ind w:left="0"/>
        <w:jc w:val="both"/>
      </w:pPr>
      <w:r>
        <w:rPr>
          <w:rFonts w:ascii="Times New Roman"/>
          <w:b w:val="false"/>
          <w:i w:val="false"/>
          <w:color w:val="000000"/>
          <w:sz w:val="28"/>
        </w:rPr>
        <w:t xml:space="preserve">
      44. Ожидаемые результаты освоения Программы 5 класса. </w:t>
      </w:r>
    </w:p>
    <w:bookmarkEnd w:id="5211"/>
    <w:bookmarkStart w:name="z5241" w:id="5212"/>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5212"/>
    <w:bookmarkStart w:name="z5242" w:id="5213"/>
    <w:p>
      <w:pPr>
        <w:spacing w:after="0"/>
        <w:ind w:left="0"/>
        <w:jc w:val="both"/>
      </w:pPr>
      <w:r>
        <w:rPr>
          <w:rFonts w:ascii="Times New Roman"/>
          <w:b w:val="false"/>
          <w:i w:val="false"/>
          <w:color w:val="000000"/>
          <w:sz w:val="28"/>
        </w:rPr>
        <w:t xml:space="preserve">
      1) знает основы правильной постановки корпуса (педагогу следует обратить внимание на природные особенности сложения обучающихся); </w:t>
      </w:r>
    </w:p>
    <w:bookmarkEnd w:id="5213"/>
    <w:bookmarkStart w:name="z5243" w:id="5214"/>
    <w:p>
      <w:pPr>
        <w:spacing w:after="0"/>
        <w:ind w:left="0"/>
        <w:jc w:val="both"/>
      </w:pPr>
      <w:r>
        <w:rPr>
          <w:rFonts w:ascii="Times New Roman"/>
          <w:b w:val="false"/>
          <w:i w:val="false"/>
          <w:color w:val="000000"/>
          <w:sz w:val="28"/>
        </w:rPr>
        <w:t xml:space="preserve">
      2) укрепляет мышечный аппарат (поясницы и брюшного пресса); </w:t>
      </w:r>
    </w:p>
    <w:bookmarkEnd w:id="5214"/>
    <w:bookmarkStart w:name="z5244" w:id="5215"/>
    <w:p>
      <w:pPr>
        <w:spacing w:after="0"/>
        <w:ind w:left="0"/>
        <w:jc w:val="both"/>
      </w:pPr>
      <w:r>
        <w:rPr>
          <w:rFonts w:ascii="Times New Roman"/>
          <w:b w:val="false"/>
          <w:i w:val="false"/>
          <w:color w:val="000000"/>
          <w:sz w:val="28"/>
        </w:rPr>
        <w:t xml:space="preserve">
      3) знает простейшие элементы народно-сценического экзерсиса у станка и танцевальные элементы на середине зала; </w:t>
      </w:r>
    </w:p>
    <w:bookmarkEnd w:id="5215"/>
    <w:bookmarkStart w:name="z5245" w:id="5216"/>
    <w:p>
      <w:pPr>
        <w:spacing w:after="0"/>
        <w:ind w:left="0"/>
        <w:jc w:val="both"/>
      </w:pPr>
      <w:r>
        <w:rPr>
          <w:rFonts w:ascii="Times New Roman"/>
          <w:b w:val="false"/>
          <w:i w:val="false"/>
          <w:color w:val="000000"/>
          <w:sz w:val="28"/>
        </w:rPr>
        <w:t xml:space="preserve">
      4) ориентируется в пространстве; </w:t>
      </w:r>
    </w:p>
    <w:bookmarkEnd w:id="5216"/>
    <w:bookmarkStart w:name="z5246" w:id="5217"/>
    <w:p>
      <w:pPr>
        <w:spacing w:after="0"/>
        <w:ind w:left="0"/>
        <w:jc w:val="both"/>
      </w:pPr>
      <w:r>
        <w:rPr>
          <w:rFonts w:ascii="Times New Roman"/>
          <w:b w:val="false"/>
          <w:i w:val="false"/>
          <w:color w:val="000000"/>
          <w:sz w:val="28"/>
        </w:rPr>
        <w:t xml:space="preserve">
      5) чувствует ракурс и позу; </w:t>
      </w:r>
    </w:p>
    <w:bookmarkEnd w:id="5217"/>
    <w:bookmarkStart w:name="z5247" w:id="5218"/>
    <w:p>
      <w:pPr>
        <w:spacing w:after="0"/>
        <w:ind w:left="0"/>
        <w:jc w:val="both"/>
      </w:pPr>
      <w:r>
        <w:rPr>
          <w:rFonts w:ascii="Times New Roman"/>
          <w:b w:val="false"/>
          <w:i w:val="false"/>
          <w:color w:val="000000"/>
          <w:sz w:val="28"/>
        </w:rPr>
        <w:t xml:space="preserve">
      6) умеет развивать различные группы мышц; </w:t>
      </w:r>
    </w:p>
    <w:bookmarkEnd w:id="5218"/>
    <w:bookmarkStart w:name="z5248" w:id="5219"/>
    <w:p>
      <w:pPr>
        <w:spacing w:after="0"/>
        <w:ind w:left="0"/>
        <w:jc w:val="both"/>
      </w:pPr>
      <w:r>
        <w:rPr>
          <w:rFonts w:ascii="Times New Roman"/>
          <w:b w:val="false"/>
          <w:i w:val="false"/>
          <w:color w:val="000000"/>
          <w:sz w:val="28"/>
        </w:rPr>
        <w:t xml:space="preserve">
      7) знает музыкальный размер; </w:t>
      </w:r>
    </w:p>
    <w:bookmarkEnd w:id="5219"/>
    <w:bookmarkStart w:name="z5249" w:id="5220"/>
    <w:p>
      <w:pPr>
        <w:spacing w:after="0"/>
        <w:ind w:left="0"/>
        <w:jc w:val="both"/>
      </w:pPr>
      <w:r>
        <w:rPr>
          <w:rFonts w:ascii="Times New Roman"/>
          <w:b w:val="false"/>
          <w:i w:val="false"/>
          <w:color w:val="000000"/>
          <w:sz w:val="28"/>
        </w:rPr>
        <w:t xml:space="preserve">
      8) развивает чувство ритма, умеют отражать в движениях характер музыки; </w:t>
      </w:r>
    </w:p>
    <w:bookmarkEnd w:id="5220"/>
    <w:bookmarkStart w:name="z5250" w:id="5221"/>
    <w:p>
      <w:pPr>
        <w:spacing w:after="0"/>
        <w:ind w:left="0"/>
        <w:jc w:val="both"/>
      </w:pPr>
      <w:r>
        <w:rPr>
          <w:rFonts w:ascii="Times New Roman"/>
          <w:b w:val="false"/>
          <w:i w:val="false"/>
          <w:color w:val="000000"/>
          <w:sz w:val="28"/>
        </w:rPr>
        <w:t xml:space="preserve">
      5) знает позиции рук и ног. </w:t>
      </w:r>
    </w:p>
    <w:bookmarkEnd w:id="5221"/>
    <w:bookmarkStart w:name="z5251" w:id="5222"/>
    <w:p>
      <w:pPr>
        <w:spacing w:after="0"/>
        <w:ind w:left="0"/>
        <w:jc w:val="both"/>
      </w:pPr>
      <w:r>
        <w:rPr>
          <w:rFonts w:ascii="Times New Roman"/>
          <w:b w:val="false"/>
          <w:i w:val="false"/>
          <w:color w:val="000000"/>
          <w:sz w:val="28"/>
        </w:rPr>
        <w:t xml:space="preserve">
      45. Ожидаемые результаты освоения Программы 6 класса. </w:t>
      </w:r>
    </w:p>
    <w:bookmarkEnd w:id="5222"/>
    <w:bookmarkStart w:name="z5252" w:id="5223"/>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5223"/>
    <w:bookmarkStart w:name="z5253" w:id="5224"/>
    <w:p>
      <w:pPr>
        <w:spacing w:after="0"/>
        <w:ind w:left="0"/>
        <w:jc w:val="both"/>
      </w:pPr>
      <w:r>
        <w:rPr>
          <w:rFonts w:ascii="Times New Roman"/>
          <w:b w:val="false"/>
          <w:i w:val="false"/>
          <w:color w:val="000000"/>
          <w:sz w:val="28"/>
        </w:rPr>
        <w:t xml:space="preserve">
      1) знает правила постановки рук, группировки пальцев в народном танце; </w:t>
      </w:r>
    </w:p>
    <w:bookmarkEnd w:id="5224"/>
    <w:bookmarkStart w:name="z5254" w:id="5225"/>
    <w:p>
      <w:pPr>
        <w:spacing w:after="0"/>
        <w:ind w:left="0"/>
        <w:jc w:val="both"/>
      </w:pPr>
      <w:r>
        <w:rPr>
          <w:rFonts w:ascii="Times New Roman"/>
          <w:b w:val="false"/>
          <w:i w:val="false"/>
          <w:color w:val="000000"/>
          <w:sz w:val="28"/>
        </w:rPr>
        <w:t xml:space="preserve">
      2) умеет правильно двигаться в такт музыке, сохраняя красивую осанку; </w:t>
      </w:r>
    </w:p>
    <w:bookmarkEnd w:id="5225"/>
    <w:bookmarkStart w:name="z5255" w:id="5226"/>
    <w:p>
      <w:pPr>
        <w:spacing w:after="0"/>
        <w:ind w:left="0"/>
        <w:jc w:val="both"/>
      </w:pPr>
      <w:r>
        <w:rPr>
          <w:rFonts w:ascii="Times New Roman"/>
          <w:b w:val="false"/>
          <w:i w:val="false"/>
          <w:color w:val="000000"/>
          <w:sz w:val="28"/>
        </w:rPr>
        <w:t xml:space="preserve">
      3) чувствует характер музыки и в соответствии с этим умеет передать настроение; </w:t>
      </w:r>
    </w:p>
    <w:bookmarkEnd w:id="5226"/>
    <w:bookmarkStart w:name="z5256" w:id="5227"/>
    <w:p>
      <w:pPr>
        <w:spacing w:after="0"/>
        <w:ind w:left="0"/>
        <w:jc w:val="both"/>
      </w:pPr>
      <w:r>
        <w:rPr>
          <w:rFonts w:ascii="Times New Roman"/>
          <w:b w:val="false"/>
          <w:i w:val="false"/>
          <w:color w:val="000000"/>
          <w:sz w:val="28"/>
        </w:rPr>
        <w:t xml:space="preserve">
      4) справляется с несложными танцевальными комбинациями; </w:t>
      </w:r>
    </w:p>
    <w:bookmarkEnd w:id="5227"/>
    <w:bookmarkStart w:name="z5257" w:id="5228"/>
    <w:p>
      <w:pPr>
        <w:spacing w:after="0"/>
        <w:ind w:left="0"/>
        <w:jc w:val="both"/>
      </w:pPr>
      <w:r>
        <w:rPr>
          <w:rFonts w:ascii="Times New Roman"/>
          <w:b w:val="false"/>
          <w:i w:val="false"/>
          <w:color w:val="000000"/>
          <w:sz w:val="28"/>
        </w:rPr>
        <w:t xml:space="preserve">
      5) владеет навыками актерской выразительности, умеет изобразить в танцевальном шаге манеру танца; </w:t>
      </w:r>
    </w:p>
    <w:bookmarkEnd w:id="5228"/>
    <w:bookmarkStart w:name="z5258" w:id="5229"/>
    <w:p>
      <w:pPr>
        <w:spacing w:after="0"/>
        <w:ind w:left="0"/>
        <w:jc w:val="both"/>
      </w:pPr>
      <w:r>
        <w:rPr>
          <w:rFonts w:ascii="Times New Roman"/>
          <w:b w:val="false"/>
          <w:i w:val="false"/>
          <w:color w:val="000000"/>
          <w:sz w:val="28"/>
        </w:rPr>
        <w:t>
      6) выражает образ в разном эмоциональном состоянии.</w:t>
      </w:r>
    </w:p>
    <w:bookmarkEnd w:id="5229"/>
    <w:bookmarkStart w:name="z5259" w:id="5230"/>
    <w:p>
      <w:pPr>
        <w:spacing w:after="0"/>
        <w:ind w:left="0"/>
        <w:jc w:val="both"/>
      </w:pPr>
      <w:r>
        <w:rPr>
          <w:rFonts w:ascii="Times New Roman"/>
          <w:b w:val="false"/>
          <w:i w:val="false"/>
          <w:color w:val="000000"/>
          <w:sz w:val="28"/>
        </w:rPr>
        <w:t xml:space="preserve">
      46. Ожидаемые результаты освоения Программы 7 класса. </w:t>
      </w:r>
    </w:p>
    <w:bookmarkEnd w:id="5230"/>
    <w:bookmarkStart w:name="z5260" w:id="5231"/>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5231"/>
    <w:bookmarkStart w:name="z5261" w:id="5232"/>
    <w:p>
      <w:pPr>
        <w:spacing w:after="0"/>
        <w:ind w:left="0"/>
        <w:jc w:val="both"/>
      </w:pPr>
      <w:r>
        <w:rPr>
          <w:rFonts w:ascii="Times New Roman"/>
          <w:b w:val="false"/>
          <w:i w:val="false"/>
          <w:color w:val="000000"/>
          <w:sz w:val="28"/>
        </w:rPr>
        <w:t xml:space="preserve">
      1) умеет исполнять подготовку к упражнениям (preparation); </w:t>
      </w:r>
    </w:p>
    <w:bookmarkEnd w:id="5232"/>
    <w:bookmarkStart w:name="z5262" w:id="5233"/>
    <w:p>
      <w:pPr>
        <w:spacing w:after="0"/>
        <w:ind w:left="0"/>
        <w:jc w:val="both"/>
      </w:pPr>
      <w:r>
        <w:rPr>
          <w:rFonts w:ascii="Times New Roman"/>
          <w:b w:val="false"/>
          <w:i w:val="false"/>
          <w:color w:val="000000"/>
          <w:sz w:val="28"/>
        </w:rPr>
        <w:t xml:space="preserve">
      2) знает подготовительные движения рук, умеют правильно открыть и закрыть руку на талию; </w:t>
      </w:r>
    </w:p>
    <w:bookmarkEnd w:id="5233"/>
    <w:bookmarkStart w:name="z5263" w:id="5234"/>
    <w:p>
      <w:pPr>
        <w:spacing w:after="0"/>
        <w:ind w:left="0"/>
        <w:jc w:val="both"/>
      </w:pPr>
      <w:r>
        <w:rPr>
          <w:rFonts w:ascii="Times New Roman"/>
          <w:b w:val="false"/>
          <w:i w:val="false"/>
          <w:color w:val="000000"/>
          <w:sz w:val="28"/>
        </w:rPr>
        <w:t xml:space="preserve">
      3) осваивает положение, стоя боком к станку в движениях из пяти позиций; </w:t>
      </w:r>
    </w:p>
    <w:bookmarkEnd w:id="5234"/>
    <w:bookmarkStart w:name="z5264" w:id="5235"/>
    <w:p>
      <w:pPr>
        <w:spacing w:after="0"/>
        <w:ind w:left="0"/>
        <w:jc w:val="both"/>
      </w:pPr>
      <w:r>
        <w:rPr>
          <w:rFonts w:ascii="Times New Roman"/>
          <w:b w:val="false"/>
          <w:i w:val="false"/>
          <w:color w:val="000000"/>
          <w:sz w:val="28"/>
        </w:rPr>
        <w:t xml:space="preserve">
      4) приобретает навык выворотного положения ног; </w:t>
      </w:r>
    </w:p>
    <w:bookmarkEnd w:id="5235"/>
    <w:bookmarkStart w:name="z5265" w:id="5236"/>
    <w:p>
      <w:pPr>
        <w:spacing w:after="0"/>
        <w:ind w:left="0"/>
        <w:jc w:val="both"/>
      </w:pPr>
      <w:r>
        <w:rPr>
          <w:rFonts w:ascii="Times New Roman"/>
          <w:b w:val="false"/>
          <w:i w:val="false"/>
          <w:color w:val="000000"/>
          <w:sz w:val="28"/>
        </w:rPr>
        <w:t xml:space="preserve">
      5) знает русский танец на движениях как переменные ходы, припадания; </w:t>
      </w:r>
    </w:p>
    <w:bookmarkEnd w:id="5236"/>
    <w:bookmarkStart w:name="z5266" w:id="5237"/>
    <w:p>
      <w:pPr>
        <w:spacing w:after="0"/>
        <w:ind w:left="0"/>
        <w:jc w:val="both"/>
      </w:pPr>
      <w:r>
        <w:rPr>
          <w:rFonts w:ascii="Times New Roman"/>
          <w:b w:val="false"/>
          <w:i w:val="false"/>
          <w:color w:val="000000"/>
          <w:sz w:val="28"/>
        </w:rPr>
        <w:t xml:space="preserve">
      6) умеет правильно исполнять присядочные движения и хлопушки (мальчики); </w:t>
      </w:r>
    </w:p>
    <w:bookmarkEnd w:id="5237"/>
    <w:bookmarkStart w:name="z5267" w:id="5238"/>
    <w:p>
      <w:pPr>
        <w:spacing w:after="0"/>
        <w:ind w:left="0"/>
        <w:jc w:val="both"/>
      </w:pPr>
      <w:r>
        <w:rPr>
          <w:rFonts w:ascii="Times New Roman"/>
          <w:b w:val="false"/>
          <w:i w:val="false"/>
          <w:color w:val="000000"/>
          <w:sz w:val="28"/>
        </w:rPr>
        <w:t>
      7) выполняет вращения и дробные движения (девочки).</w:t>
      </w:r>
    </w:p>
    <w:bookmarkEnd w:id="5238"/>
    <w:bookmarkStart w:name="z5268" w:id="5239"/>
    <w:p>
      <w:pPr>
        <w:spacing w:after="0"/>
        <w:ind w:left="0"/>
        <w:jc w:val="both"/>
      </w:pPr>
      <w:r>
        <w:rPr>
          <w:rFonts w:ascii="Times New Roman"/>
          <w:b w:val="false"/>
          <w:i w:val="false"/>
          <w:color w:val="000000"/>
          <w:sz w:val="28"/>
        </w:rPr>
        <w:t>
      47. Ожидаемые результаты освоения Программы 8-9 классах.</w:t>
      </w:r>
    </w:p>
    <w:bookmarkEnd w:id="5239"/>
    <w:bookmarkStart w:name="z5269" w:id="5240"/>
    <w:p>
      <w:pPr>
        <w:spacing w:after="0"/>
        <w:ind w:left="0"/>
        <w:jc w:val="both"/>
      </w:pPr>
      <w:r>
        <w:rPr>
          <w:rFonts w:ascii="Times New Roman"/>
          <w:b w:val="false"/>
          <w:i w:val="false"/>
          <w:color w:val="000000"/>
          <w:sz w:val="28"/>
        </w:rPr>
        <w:t>
      К концу обучения в 8-9 классах обучающийся имеет следующие знания, умения и навыки:</w:t>
      </w:r>
    </w:p>
    <w:bookmarkEnd w:id="5240"/>
    <w:bookmarkStart w:name="z5270" w:id="5241"/>
    <w:p>
      <w:pPr>
        <w:spacing w:after="0"/>
        <w:ind w:left="0"/>
        <w:jc w:val="both"/>
      </w:pPr>
      <w:r>
        <w:rPr>
          <w:rFonts w:ascii="Times New Roman"/>
          <w:b w:val="false"/>
          <w:i w:val="false"/>
          <w:color w:val="000000"/>
          <w:sz w:val="28"/>
        </w:rPr>
        <w:t xml:space="preserve">
      1) умеет исполнять подготовку к упражнениям (preparation); </w:t>
      </w:r>
    </w:p>
    <w:bookmarkEnd w:id="5241"/>
    <w:bookmarkStart w:name="z5271" w:id="5242"/>
    <w:p>
      <w:pPr>
        <w:spacing w:after="0"/>
        <w:ind w:left="0"/>
        <w:jc w:val="both"/>
      </w:pPr>
      <w:r>
        <w:rPr>
          <w:rFonts w:ascii="Times New Roman"/>
          <w:b w:val="false"/>
          <w:i w:val="false"/>
          <w:color w:val="000000"/>
          <w:sz w:val="28"/>
        </w:rPr>
        <w:t xml:space="preserve">
      2) имеет навык выворотного положения ног; </w:t>
      </w:r>
    </w:p>
    <w:bookmarkEnd w:id="5242"/>
    <w:bookmarkStart w:name="z5272" w:id="5243"/>
    <w:p>
      <w:pPr>
        <w:spacing w:after="0"/>
        <w:ind w:left="0"/>
        <w:jc w:val="both"/>
      </w:pPr>
      <w:r>
        <w:rPr>
          <w:rFonts w:ascii="Times New Roman"/>
          <w:b w:val="false"/>
          <w:i w:val="false"/>
          <w:color w:val="000000"/>
          <w:sz w:val="28"/>
        </w:rPr>
        <w:t xml:space="preserve">
      3) исполняет движения на мелодию с затактовым исполнением; </w:t>
      </w:r>
    </w:p>
    <w:bookmarkEnd w:id="5243"/>
    <w:bookmarkStart w:name="z5273" w:id="5244"/>
    <w:p>
      <w:pPr>
        <w:spacing w:after="0"/>
        <w:ind w:left="0"/>
        <w:jc w:val="both"/>
      </w:pPr>
      <w:r>
        <w:rPr>
          <w:rFonts w:ascii="Times New Roman"/>
          <w:b w:val="false"/>
          <w:i w:val="false"/>
          <w:color w:val="000000"/>
          <w:sz w:val="28"/>
        </w:rPr>
        <w:t>
      4) исполняет национальные танцы.</w:t>
      </w:r>
    </w:p>
    <w:bookmarkEnd w:id="5244"/>
    <w:bookmarkStart w:name="z5274" w:id="5245"/>
    <w:p>
      <w:pPr>
        <w:spacing w:after="0"/>
        <w:ind w:left="0"/>
        <w:jc w:val="left"/>
      </w:pPr>
      <w:r>
        <w:rPr>
          <w:rFonts w:ascii="Times New Roman"/>
          <w:b/>
          <w:i w:val="false"/>
          <w:color w:val="000000"/>
        </w:rPr>
        <w:t xml:space="preserve"> Глава 4. Критерии оценки результатов обучения</w:t>
      </w:r>
    </w:p>
    <w:bookmarkEnd w:id="5245"/>
    <w:bookmarkStart w:name="z5275" w:id="5246"/>
    <w:p>
      <w:pPr>
        <w:spacing w:after="0"/>
        <w:ind w:left="0"/>
        <w:jc w:val="both"/>
      </w:pPr>
      <w:r>
        <w:rPr>
          <w:rFonts w:ascii="Times New Roman"/>
          <w:b w:val="false"/>
          <w:i w:val="false"/>
          <w:color w:val="000000"/>
          <w:sz w:val="28"/>
        </w:rPr>
        <w:t>
      48. Целью контроля успеваемости является выявление результативности в освоении Программы обучающимся.</w:t>
      </w:r>
    </w:p>
    <w:bookmarkEnd w:id="5246"/>
    <w:bookmarkStart w:name="z5276" w:id="5247"/>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зачета, экзамена, итоговая аттестация – в форме экзамена. </w:t>
      </w:r>
    </w:p>
    <w:bookmarkEnd w:id="5247"/>
    <w:bookmarkStart w:name="z5277" w:id="5248"/>
    <w:p>
      <w:pPr>
        <w:spacing w:after="0"/>
        <w:ind w:left="0"/>
        <w:jc w:val="both"/>
      </w:pPr>
      <w:r>
        <w:rPr>
          <w:rFonts w:ascii="Times New Roman"/>
          <w:b w:val="false"/>
          <w:i w:val="false"/>
          <w:color w:val="000000"/>
          <w:sz w:val="28"/>
        </w:rPr>
        <w:t>
      49. Форма аттестации и контрольно-программные требования к выступлениям обучающихся:</w:t>
      </w:r>
    </w:p>
    <w:bookmarkEnd w:id="5248"/>
    <w:bookmarkStart w:name="z5278" w:id="5249"/>
    <w:p>
      <w:pPr>
        <w:spacing w:after="0"/>
        <w:ind w:left="0"/>
        <w:jc w:val="both"/>
      </w:pPr>
      <w:r>
        <w:rPr>
          <w:rFonts w:ascii="Times New Roman"/>
          <w:b w:val="false"/>
          <w:i w:val="false"/>
          <w:color w:val="000000"/>
          <w:sz w:val="28"/>
        </w:rPr>
        <w:t>
      1) 4 класса – в первом полугодии контрольная работа (танцевальные комбинации казахского, русского и белорусского танцев; 2 танцевальных этюда разных народностей), во втором полугодии зачет (упражнения у станка в чистом виде; танцевальные комбинации казахского и русского танца (усложненный вариант); этюд в характере танцев Прибалтики);</w:t>
      </w:r>
    </w:p>
    <w:bookmarkEnd w:id="5249"/>
    <w:bookmarkStart w:name="z5279" w:id="5250"/>
    <w:p>
      <w:pPr>
        <w:spacing w:after="0"/>
        <w:ind w:left="0"/>
        <w:jc w:val="both"/>
      </w:pPr>
      <w:r>
        <w:rPr>
          <w:rFonts w:ascii="Times New Roman"/>
          <w:b w:val="false"/>
          <w:i w:val="false"/>
          <w:color w:val="000000"/>
          <w:sz w:val="28"/>
        </w:rPr>
        <w:t>
      2) 5 класса – в первом полугодии контрольная работа (упражнения у станка в различных народностях и характерах; танцевальные комбинации элементов: казахского, русского, итальянского народных танцев; 2 танцевальных этюда изученных танцев); во втором полугодии экзамен (экзерсиз у станка в полном объеме (10 упражнений); показ дробных комбинаций на середине зала; 2 танцевальных этюда изученных танцев);</w:t>
      </w:r>
    </w:p>
    <w:bookmarkEnd w:id="5250"/>
    <w:bookmarkStart w:name="z5280" w:id="5251"/>
    <w:p>
      <w:pPr>
        <w:spacing w:after="0"/>
        <w:ind w:left="0"/>
        <w:jc w:val="both"/>
      </w:pPr>
      <w:r>
        <w:rPr>
          <w:rFonts w:ascii="Times New Roman"/>
          <w:b w:val="false"/>
          <w:i w:val="false"/>
          <w:color w:val="000000"/>
          <w:sz w:val="28"/>
        </w:rPr>
        <w:t>
      3) 6 класса – в первом полугодии контрольная работа (экзерсиз у станка в полном объеме (10 упражнений); показ дробных комбинаций на середине зала; 2 танцевальных этюда изученных танцев); во втором полугодии экзамен (экзерсиз у станка в полном объеме (10 упражнений); показ дробных комбинаций на середине зала; вращение на середине зала; 2 танцевальных этюда изученных танцев).</w:t>
      </w:r>
    </w:p>
    <w:bookmarkEnd w:id="5251"/>
    <w:bookmarkStart w:name="z5281" w:id="5252"/>
    <w:p>
      <w:pPr>
        <w:spacing w:after="0"/>
        <w:ind w:left="0"/>
        <w:jc w:val="both"/>
      </w:pPr>
      <w:r>
        <w:rPr>
          <w:rFonts w:ascii="Times New Roman"/>
          <w:b w:val="false"/>
          <w:i w:val="false"/>
          <w:color w:val="000000"/>
          <w:sz w:val="28"/>
        </w:rPr>
        <w:t>
      4) 7 класса в первом полугодии контрольная работа (экзерсиз у станка в полном объеме усложненных комбинаций (10 упражнений); показ дробных комбинаций на середине зала; вращение на середине зала с продвижением по диагонали; танцевальные комбинации элементов казахского, русского, украинского народных танцев; 2 танцевальных этюда изученных танцев; во втором полугодии экзамен (экзерсиз у станка в полном объеме усложненных комбинаций (10 упражнений); показ дробных комбинаций на середине зала; вращение на середине зала с продвижением по диагонали; танцевальные комбинации элементов казахского, русского, мексиканского, польского, болгарского народных танцев, 2 танцевальных этюда изученных танцев.</w:t>
      </w:r>
    </w:p>
    <w:bookmarkEnd w:id="5252"/>
    <w:bookmarkStart w:name="z5282" w:id="5253"/>
    <w:p>
      <w:pPr>
        <w:spacing w:after="0"/>
        <w:ind w:left="0"/>
        <w:jc w:val="both"/>
      </w:pPr>
      <w:r>
        <w:rPr>
          <w:rFonts w:ascii="Times New Roman"/>
          <w:b w:val="false"/>
          <w:i w:val="false"/>
          <w:color w:val="000000"/>
          <w:sz w:val="28"/>
        </w:rPr>
        <w:t>
      5) 8 класса – в первом полугодии контрольная работа ( экзерсиз у станка в полном объеме усложненных комбинаций (10 упражнений); показ дробных комбинаций на середине зала; веревочка на технику исполнения на середине зала; вращение на середине зала с продвижением по диагонали; танцевальные комбинации элементов казахского, русского, цыганского народных танцев; 2 танцевальных этюда изученных танцев; во втором полугодии экзамен (экзерсиз у станка в полном объеме усложненных комбинаций (10 упражнений); показ дробных комбинаций; веревочка на технику исполнения на середине зала в развернутом виде; вращение на середине зала с продвижением по диагонали; танцевальные комбинации элементов народных танцев: казахского, русского, узбекского; основные элементы молдавского, венгерского, испанского танцев, 2 танцевальных этюда изученных танцев;</w:t>
      </w:r>
    </w:p>
    <w:bookmarkEnd w:id="5253"/>
    <w:bookmarkStart w:name="z5283" w:id="5254"/>
    <w:p>
      <w:pPr>
        <w:spacing w:after="0"/>
        <w:ind w:left="0"/>
        <w:jc w:val="both"/>
      </w:pPr>
      <w:r>
        <w:rPr>
          <w:rFonts w:ascii="Times New Roman"/>
          <w:b w:val="false"/>
          <w:i w:val="false"/>
          <w:color w:val="000000"/>
          <w:sz w:val="28"/>
        </w:rPr>
        <w:t>
      6) 9 класса – в первом полугодии: контрольная работа (экзерсиз у станка в полном объеме усложненных комбинаций (10 упражнений); показ дробных комбинаций на середине зала; веревочка на технику исполнения на середине зала; вращение на середине зала с продвижением по диагонали; танцевальные комбинации элементов народных танцев: казахского, русского, польского; 2 танцевальных этюда изученных танцев; во втором полугодии: выпускной экзамен (экзерсиз у станка в полном объеме усложненных комбинаций (10 упражнений); показ дробных комбинаций на середине зала; веревочка на технику исполнения на середине зала в развернутом виде; вращение на середине зала с продвижением по диагонали; танцевальные комбинации элементов народных танцев: казахского, итальянского, грузинского, основные элементы танцев Молдавии, Испании и Кавказа; 2 танцевальных этюда изученных танцев.</w:t>
      </w:r>
    </w:p>
    <w:bookmarkEnd w:id="5254"/>
    <w:bookmarkStart w:name="z5284" w:id="5255"/>
    <w:p>
      <w:pPr>
        <w:spacing w:after="0"/>
        <w:ind w:left="0"/>
        <w:jc w:val="both"/>
      </w:pPr>
      <w:r>
        <w:rPr>
          <w:rFonts w:ascii="Times New Roman"/>
          <w:b w:val="false"/>
          <w:i w:val="false"/>
          <w:color w:val="000000"/>
          <w:sz w:val="28"/>
        </w:rPr>
        <w:t>
      50. Критерии оценивания результатов обучения в хореографическом образовании складываются из результатов текущей успеваемости по предмету и оценок, полученных на концертных выступлениях.</w:t>
      </w:r>
    </w:p>
    <w:bookmarkEnd w:id="5255"/>
    <w:bookmarkStart w:name="z5285" w:id="5256"/>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5256"/>
    <w:bookmarkStart w:name="z5286" w:id="5257"/>
    <w:p>
      <w:pPr>
        <w:spacing w:after="0"/>
        <w:ind w:left="0"/>
        <w:jc w:val="both"/>
      </w:pPr>
      <w:r>
        <w:rPr>
          <w:rFonts w:ascii="Times New Roman"/>
          <w:b w:val="false"/>
          <w:i w:val="false"/>
          <w:color w:val="000000"/>
          <w:sz w:val="28"/>
        </w:rPr>
        <w:t>
      1) усвоение танцевального репертуара;</w:t>
      </w:r>
    </w:p>
    <w:bookmarkEnd w:id="5257"/>
    <w:bookmarkStart w:name="z5287" w:id="5258"/>
    <w:p>
      <w:pPr>
        <w:spacing w:after="0"/>
        <w:ind w:left="0"/>
        <w:jc w:val="both"/>
      </w:pPr>
      <w:r>
        <w:rPr>
          <w:rFonts w:ascii="Times New Roman"/>
          <w:b w:val="false"/>
          <w:i w:val="false"/>
          <w:color w:val="000000"/>
          <w:sz w:val="28"/>
        </w:rPr>
        <w:t>
      2) развитие природных данных (музыкальный слух, ритм, координация, осанка, выворотность, шаг, стопа, баллон, апломб, вестибулярный аппарат);</w:t>
      </w:r>
    </w:p>
    <w:bookmarkEnd w:id="5258"/>
    <w:bookmarkStart w:name="z5288" w:id="5259"/>
    <w:p>
      <w:pPr>
        <w:spacing w:after="0"/>
        <w:ind w:left="0"/>
        <w:jc w:val="both"/>
      </w:pPr>
      <w:r>
        <w:rPr>
          <w:rFonts w:ascii="Times New Roman"/>
          <w:b w:val="false"/>
          <w:i w:val="false"/>
          <w:color w:val="000000"/>
          <w:sz w:val="28"/>
        </w:rPr>
        <w:t>
      3) знание элементарных танцевальных понятий;</w:t>
      </w:r>
    </w:p>
    <w:bookmarkEnd w:id="5259"/>
    <w:bookmarkStart w:name="z5289" w:id="5260"/>
    <w:p>
      <w:pPr>
        <w:spacing w:after="0"/>
        <w:ind w:left="0"/>
        <w:jc w:val="both"/>
      </w:pPr>
      <w:r>
        <w:rPr>
          <w:rFonts w:ascii="Times New Roman"/>
          <w:b w:val="false"/>
          <w:i w:val="false"/>
          <w:color w:val="000000"/>
          <w:sz w:val="28"/>
        </w:rPr>
        <w:t xml:space="preserve">
      4) восприятие музыкальных образов (эмоциональная отзывчивость на музыку, умение импровизировать); </w:t>
      </w:r>
    </w:p>
    <w:bookmarkEnd w:id="5260"/>
    <w:bookmarkStart w:name="z5290" w:id="5261"/>
    <w:p>
      <w:pPr>
        <w:spacing w:after="0"/>
        <w:ind w:left="0"/>
        <w:jc w:val="both"/>
      </w:pPr>
      <w:r>
        <w:rPr>
          <w:rFonts w:ascii="Times New Roman"/>
          <w:b w:val="false"/>
          <w:i w:val="false"/>
          <w:color w:val="000000"/>
          <w:sz w:val="28"/>
        </w:rPr>
        <w:t>
      51. Критерии оценки:</w:t>
      </w:r>
    </w:p>
    <w:bookmarkEnd w:id="5261"/>
    <w:bookmarkStart w:name="z5291" w:id="5262"/>
    <w:p>
      <w:pPr>
        <w:spacing w:after="0"/>
        <w:ind w:left="0"/>
        <w:jc w:val="both"/>
      </w:pPr>
      <w:r>
        <w:rPr>
          <w:rFonts w:ascii="Times New Roman"/>
          <w:b w:val="false"/>
          <w:i w:val="false"/>
          <w:color w:val="000000"/>
          <w:sz w:val="28"/>
        </w:rPr>
        <w:t>
      1) оценка "5" "отлично" – музыкальное исполнение программных танцев, точное соблюдение характера, музыкального размера, темпа, метроритмического рисунка танцев; технически грамотное, выразительное, уверенное исполнение танцев различных эпох и стилей в правдивой манере;</w:t>
      </w:r>
    </w:p>
    <w:bookmarkEnd w:id="5262"/>
    <w:bookmarkStart w:name="z5292" w:id="5263"/>
    <w:p>
      <w:pPr>
        <w:spacing w:after="0"/>
        <w:ind w:left="0"/>
        <w:jc w:val="both"/>
      </w:pPr>
      <w:r>
        <w:rPr>
          <w:rFonts w:ascii="Times New Roman"/>
          <w:b w:val="false"/>
          <w:i w:val="false"/>
          <w:color w:val="000000"/>
          <w:sz w:val="28"/>
        </w:rPr>
        <w:t>
      2) оценка "4" "хорошо" – художественное осмысленное исполнение с небольшими недочетами в техническом плане;</w:t>
      </w:r>
    </w:p>
    <w:bookmarkEnd w:id="5263"/>
    <w:bookmarkStart w:name="z5293" w:id="5264"/>
    <w:p>
      <w:pPr>
        <w:spacing w:after="0"/>
        <w:ind w:left="0"/>
        <w:jc w:val="both"/>
      </w:pPr>
      <w:r>
        <w:rPr>
          <w:rFonts w:ascii="Times New Roman"/>
          <w:b w:val="false"/>
          <w:i w:val="false"/>
          <w:color w:val="000000"/>
          <w:sz w:val="28"/>
        </w:rPr>
        <w:t>
      3) оценка "3" "удовлетворительно" – неуверенное музыкальное исполнение движений, танцев, неточные ритмические акценты в движениях, грубые технические ошибки в исполнении программных танцев; неуверенное исполнение;</w:t>
      </w:r>
    </w:p>
    <w:bookmarkEnd w:id="5264"/>
    <w:bookmarkStart w:name="z5294" w:id="5265"/>
    <w:p>
      <w:pPr>
        <w:spacing w:after="0"/>
        <w:ind w:left="0"/>
        <w:jc w:val="both"/>
      </w:pPr>
      <w:r>
        <w:rPr>
          <w:rFonts w:ascii="Times New Roman"/>
          <w:b w:val="false"/>
          <w:i w:val="false"/>
          <w:color w:val="000000"/>
          <w:sz w:val="28"/>
        </w:rPr>
        <w:t xml:space="preserve">
      4) оценка "2" "неудовлетворительно" – невыполнение программных требований, комплекс недостатков, являющихся следствием отсутствия нерегулярных занятий. </w:t>
      </w:r>
    </w:p>
    <w:bookmarkEnd w:id="5265"/>
    <w:bookmarkStart w:name="z5295" w:id="5266"/>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5266"/>
    <w:bookmarkStart w:name="z5296" w:id="5267"/>
    <w:p>
      <w:pPr>
        <w:spacing w:after="0"/>
        <w:ind w:left="0"/>
        <w:jc w:val="both"/>
      </w:pPr>
      <w:r>
        <w:rPr>
          <w:rFonts w:ascii="Times New Roman"/>
          <w:b w:val="false"/>
          <w:i w:val="false"/>
          <w:color w:val="000000"/>
          <w:sz w:val="28"/>
        </w:rPr>
        <w:t>
      52. Учебно-тематический план по предмету "Народно-сценический танец" Детских школ искусств.</w:t>
      </w:r>
    </w:p>
    <w:bookmarkEnd w:id="5267"/>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Pr>
      <w:tblGrid>
        <w:gridCol w:w="316"/>
        <w:gridCol w:w="746"/>
        <w:gridCol w:w="10716"/>
        <w:gridCol w:w="522"/>
      </w:tblGrid>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Название раздела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Первый год обучения. 4 класс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Основные элементы. Позиции и положения ног и рук. Preparation для рук</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казахского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белорусского танца "Бульба"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"Камажай"</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литовского танца "Козлик"</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Промежуточная аттестация 1-го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техники, стиля и манеры исполнения основных элементов народных танцев Белоруссии и Прибалтики. Репертуар по выбору педагога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Второй год обучения. 5 класс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казахского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итальянского танца "Тарантелла"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"Тепенкок"</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украинского танца "Веснянка"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2-го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техники, стиля и манеры исполнения основных элементов народных танцев, Украины, Поволжья и Словакии. Репертуар по выбору педагога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Третий год обучения. 6 класс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казахского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женского башкирского танца "Семь красавиц"</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"Бабочка"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татарского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Промежуточная аттестация 3-го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техники, стиля и манеры исполнения основных элементов народных танцев Средней Азии и Казахстана. Репертуар по выбору педагога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Четвертый год обучения. 7 класс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казахского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украинского танца "Гопак"</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"Казахский вальс"</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мексиканского танца "Авалюлька"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4-го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техники, стиля и манеры исполнения основных элементов народных танцев, Болгарии, Польши</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Пятый год обучения. 8 класс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казахского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цыганского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"Домбра"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узбекского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Экзаменационный урок. Итоговый урок 5-го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техники, стиля и манеры исполнения основных элементов народных танцев Молдавии, Венгрии и Испании</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Шестой год обучения. 9 класс</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русского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казахского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польского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Методика проучивания и правила исполнения основных движений экзерсиса народно-сценического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основных элементов итальянского танца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"Балбырауын"</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грузинского танца "Лезгинка"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Экзаменационный урок. Итоговый урок 5-го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Освоение техники, стиля и манеры исполнения основных элементов народных танцев Молдавии, Испании и Кавказа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136</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 предмета. 4 класс. Первый год обучения. Первое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Введение в народный танец. Основные элементы</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297" w:id="5268"/>
          <w:p>
            <w:pPr>
              <w:spacing w:after="20"/>
              <w:ind w:left="20"/>
              <w:jc w:val="both"/>
            </w:pPr>
            <w:r>
              <w:rPr>
                <w:rFonts w:ascii="Times New Roman"/>
                <w:b w:val="false"/>
                <w:i w:val="false"/>
                <w:color w:val="000000"/>
                <w:sz w:val="20"/>
              </w:rPr>
              <w:t>
1. Позиции ног:</w:t>
            </w:r>
            <w:r>
              <w:br/>
            </w:r>
            <w:r>
              <w:rPr>
                <w:rFonts w:ascii="Times New Roman"/>
                <w:b w:val="false"/>
                <w:i w:val="false"/>
                <w:color w:val="000000"/>
                <w:sz w:val="20"/>
              </w:rPr>
              <w:t>
</w:t>
            </w:r>
            <w:r>
              <w:rPr>
                <w:rFonts w:ascii="Times New Roman"/>
                <w:b w:val="false"/>
                <w:i w:val="false"/>
                <w:color w:val="000000"/>
                <w:sz w:val="20"/>
              </w:rPr>
              <w:t>1-я открытая, прямая и закрытая;</w:t>
            </w:r>
            <w:r>
              <w:br/>
            </w:r>
            <w:r>
              <w:rPr>
                <w:rFonts w:ascii="Times New Roman"/>
                <w:b w:val="false"/>
                <w:i w:val="false"/>
                <w:color w:val="000000"/>
                <w:sz w:val="20"/>
              </w:rPr>
              <w:t>
</w:t>
            </w:r>
            <w:r>
              <w:rPr>
                <w:rFonts w:ascii="Times New Roman"/>
                <w:b w:val="false"/>
                <w:i w:val="false"/>
                <w:color w:val="000000"/>
                <w:sz w:val="20"/>
              </w:rPr>
              <w:t>2-я открытая, прямая и закрытая;</w:t>
            </w:r>
            <w:r>
              <w:br/>
            </w:r>
            <w:r>
              <w:rPr>
                <w:rFonts w:ascii="Times New Roman"/>
                <w:b w:val="false"/>
                <w:i w:val="false"/>
                <w:color w:val="000000"/>
                <w:sz w:val="20"/>
              </w:rPr>
              <w:t>
</w:t>
            </w:r>
            <w:r>
              <w:rPr>
                <w:rFonts w:ascii="Times New Roman"/>
                <w:b w:val="false"/>
                <w:i w:val="false"/>
                <w:color w:val="000000"/>
                <w:sz w:val="20"/>
              </w:rPr>
              <w:t>3-я открытая и прямая;</w:t>
            </w:r>
            <w:r>
              <w:br/>
            </w:r>
            <w:r>
              <w:rPr>
                <w:rFonts w:ascii="Times New Roman"/>
                <w:b w:val="false"/>
                <w:i w:val="false"/>
                <w:color w:val="000000"/>
                <w:sz w:val="20"/>
              </w:rPr>
              <w:t>
</w:t>
            </w:r>
            <w:r>
              <w:rPr>
                <w:rFonts w:ascii="Times New Roman"/>
                <w:b w:val="false"/>
                <w:i w:val="false"/>
                <w:color w:val="000000"/>
                <w:sz w:val="20"/>
              </w:rPr>
              <w:t>4-я открытая и прямая;</w:t>
            </w:r>
            <w:r>
              <w:br/>
            </w:r>
            <w:r>
              <w:rPr>
                <w:rFonts w:ascii="Times New Roman"/>
                <w:b w:val="false"/>
                <w:i w:val="false"/>
                <w:color w:val="000000"/>
                <w:sz w:val="20"/>
              </w:rPr>
              <w:t>
</w:t>
            </w:r>
            <w:r>
              <w:rPr>
                <w:rFonts w:ascii="Times New Roman"/>
                <w:b w:val="false"/>
                <w:i w:val="false"/>
                <w:color w:val="000000"/>
                <w:sz w:val="20"/>
              </w:rPr>
              <w:t>5-я открытая и прямая.</w:t>
            </w:r>
            <w:r>
              <w:br/>
            </w:r>
            <w:r>
              <w:rPr>
                <w:rFonts w:ascii="Times New Roman"/>
                <w:b w:val="false"/>
                <w:i w:val="false"/>
                <w:color w:val="000000"/>
                <w:sz w:val="20"/>
              </w:rPr>
              <w:t>
</w:t>
            </w:r>
            <w:r>
              <w:rPr>
                <w:rFonts w:ascii="Times New Roman"/>
                <w:b w:val="false"/>
                <w:i w:val="false"/>
                <w:color w:val="000000"/>
                <w:sz w:val="20"/>
              </w:rPr>
              <w:t>2. Позиции рук:</w:t>
            </w:r>
            <w:r>
              <w:br/>
            </w:r>
            <w:r>
              <w:rPr>
                <w:rFonts w:ascii="Times New Roman"/>
                <w:b w:val="false"/>
                <w:i w:val="false"/>
                <w:color w:val="000000"/>
                <w:sz w:val="20"/>
              </w:rPr>
              <w:t>
</w:t>
            </w:r>
            <w:r>
              <w:rPr>
                <w:rFonts w:ascii="Times New Roman"/>
                <w:b w:val="false"/>
                <w:i w:val="false"/>
                <w:color w:val="000000"/>
                <w:sz w:val="20"/>
              </w:rPr>
              <w:t>1-я, 2-я, 3-я аналогичны классическому танцу;</w:t>
            </w:r>
            <w:r>
              <w:br/>
            </w:r>
            <w:r>
              <w:rPr>
                <w:rFonts w:ascii="Times New Roman"/>
                <w:b w:val="false"/>
                <w:i w:val="false"/>
                <w:color w:val="000000"/>
                <w:sz w:val="20"/>
              </w:rPr>
              <w:t>
</w:t>
            </w:r>
            <w:r>
              <w:rPr>
                <w:rFonts w:ascii="Times New Roman"/>
                <w:b w:val="false"/>
                <w:i w:val="false"/>
                <w:color w:val="000000"/>
                <w:sz w:val="20"/>
              </w:rPr>
              <w:t>4-я, руки на талии;</w:t>
            </w:r>
            <w:r>
              <w:br/>
            </w:r>
            <w:r>
              <w:rPr>
                <w:rFonts w:ascii="Times New Roman"/>
                <w:b w:val="false"/>
                <w:i w:val="false"/>
                <w:color w:val="000000"/>
                <w:sz w:val="20"/>
              </w:rPr>
              <w:t>
</w:t>
            </w:r>
            <w:r>
              <w:rPr>
                <w:rFonts w:ascii="Times New Roman"/>
                <w:b w:val="false"/>
                <w:i w:val="false"/>
                <w:color w:val="000000"/>
                <w:sz w:val="20"/>
              </w:rPr>
              <w:t>5-я, руки скрещены перед грудью;</w:t>
            </w:r>
            <w:r>
              <w:br/>
            </w:r>
            <w:r>
              <w:rPr>
                <w:rFonts w:ascii="Times New Roman"/>
                <w:b w:val="false"/>
                <w:i w:val="false"/>
                <w:color w:val="000000"/>
                <w:sz w:val="20"/>
              </w:rPr>
              <w:t>
</w:t>
            </w:r>
            <w:r>
              <w:rPr>
                <w:rFonts w:ascii="Times New Roman"/>
                <w:b w:val="false"/>
                <w:i w:val="false"/>
                <w:color w:val="000000"/>
                <w:sz w:val="20"/>
              </w:rPr>
              <w:t>6-я, обе руки за головой прикасаются к затылку;</w:t>
            </w:r>
            <w:r>
              <w:br/>
            </w:r>
            <w:r>
              <w:rPr>
                <w:rFonts w:ascii="Times New Roman"/>
                <w:b w:val="false"/>
                <w:i w:val="false"/>
                <w:color w:val="000000"/>
                <w:sz w:val="20"/>
              </w:rPr>
              <w:t>
</w:t>
            </w:r>
            <w:r>
              <w:rPr>
                <w:rFonts w:ascii="Times New Roman"/>
                <w:b w:val="false"/>
                <w:i w:val="false"/>
                <w:color w:val="000000"/>
                <w:sz w:val="20"/>
              </w:rPr>
              <w:t>7-я, обе руки заложены за спину на талии.</w:t>
            </w:r>
            <w:r>
              <w:br/>
            </w:r>
            <w:r>
              <w:rPr>
                <w:rFonts w:ascii="Times New Roman"/>
                <w:b w:val="false"/>
                <w:i w:val="false"/>
                <w:color w:val="000000"/>
                <w:sz w:val="20"/>
              </w:rPr>
              <w:t>
</w:t>
            </w:r>
            <w:r>
              <w:rPr>
                <w:rFonts w:ascii="Times New Roman"/>
                <w:b w:val="false"/>
                <w:i w:val="false"/>
                <w:color w:val="000000"/>
                <w:sz w:val="20"/>
              </w:rPr>
              <w:t>3. Положения рук. Подготовительное - обе руки свободно опущены вниз;</w:t>
            </w:r>
            <w:r>
              <w:br/>
            </w:r>
            <w:r>
              <w:rPr>
                <w:rFonts w:ascii="Times New Roman"/>
                <w:b w:val="false"/>
                <w:i w:val="false"/>
                <w:color w:val="000000"/>
                <w:sz w:val="20"/>
              </w:rPr>
              <w:t>
</w:t>
            </w:r>
            <w:r>
              <w:rPr>
                <w:rFonts w:ascii="Times New Roman"/>
                <w:b w:val="false"/>
                <w:i w:val="false"/>
                <w:color w:val="000000"/>
                <w:sz w:val="20"/>
              </w:rPr>
              <w:t>1-е - обе руки раскрыты в стороны на высоте между подготовительным положением и 2-й позицией;</w:t>
            </w:r>
            <w:r>
              <w:br/>
            </w:r>
            <w:r>
              <w:rPr>
                <w:rFonts w:ascii="Times New Roman"/>
                <w:b w:val="false"/>
                <w:i w:val="false"/>
                <w:color w:val="000000"/>
                <w:sz w:val="20"/>
              </w:rPr>
              <w:t>
</w:t>
            </w:r>
            <w:r>
              <w:rPr>
                <w:rFonts w:ascii="Times New Roman"/>
                <w:b w:val="false"/>
                <w:i w:val="false"/>
                <w:color w:val="000000"/>
                <w:sz w:val="20"/>
              </w:rPr>
              <w:t>2-е - обе руки, раскрыты в стороны на высоте между 3-й и 2-й позициями.</w:t>
            </w:r>
            <w:r>
              <w:br/>
            </w:r>
            <w:r>
              <w:rPr>
                <w:rFonts w:ascii="Times New Roman"/>
                <w:b w:val="false"/>
                <w:i w:val="false"/>
                <w:color w:val="000000"/>
                <w:sz w:val="20"/>
              </w:rPr>
              <w:t>
4. Preparation для рук (на 2 такта, музыкальный размер 4/4)</w:t>
            </w:r>
          </w:p>
          <w:bookmarkEnd w:id="5268"/>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12" w:id="5269"/>
          <w:p>
            <w:pPr>
              <w:spacing w:after="20"/>
              <w:ind w:left="20"/>
              <w:jc w:val="both"/>
            </w:pPr>
            <w:r>
              <w:rPr>
                <w:rFonts w:ascii="Times New Roman"/>
                <w:b w:val="false"/>
                <w:i w:val="false"/>
                <w:color w:val="000000"/>
                <w:sz w:val="20"/>
              </w:rPr>
              <w:t>
1. Основные положения рук:</w:t>
            </w:r>
            <w:r>
              <w:br/>
            </w:r>
            <w:r>
              <w:rPr>
                <w:rFonts w:ascii="Times New Roman"/>
                <w:b w:val="false"/>
                <w:i w:val="false"/>
                <w:color w:val="000000"/>
                <w:sz w:val="20"/>
              </w:rPr>
              <w:t>
</w:t>
            </w:r>
            <w:r>
              <w:rPr>
                <w:rFonts w:ascii="Times New Roman"/>
                <w:b w:val="false"/>
                <w:i w:val="false"/>
                <w:color w:val="000000"/>
                <w:sz w:val="20"/>
              </w:rPr>
              <w:t>2. подготовительное, первое, второе,</w:t>
            </w:r>
            <w:r>
              <w:br/>
            </w:r>
            <w:r>
              <w:rPr>
                <w:rFonts w:ascii="Times New Roman"/>
                <w:b w:val="false"/>
                <w:i w:val="false"/>
                <w:color w:val="000000"/>
                <w:sz w:val="20"/>
              </w:rPr>
              <w:t>
</w:t>
            </w:r>
            <w:r>
              <w:rPr>
                <w:rFonts w:ascii="Times New Roman"/>
                <w:b w:val="false"/>
                <w:i w:val="false"/>
                <w:color w:val="000000"/>
                <w:sz w:val="20"/>
              </w:rPr>
              <w:t>3. рreparation для рук - подготовка к началу упражнения или движения (на 4 такта, музыкальный размер 4/4),</w:t>
            </w:r>
            <w:r>
              <w:br/>
            </w:r>
            <w:r>
              <w:rPr>
                <w:rFonts w:ascii="Times New Roman"/>
                <w:b w:val="false"/>
                <w:i w:val="false"/>
                <w:color w:val="000000"/>
                <w:sz w:val="20"/>
              </w:rPr>
              <w:t>
</w:t>
            </w:r>
            <w:r>
              <w:rPr>
                <w:rFonts w:ascii="Times New Roman"/>
                <w:b w:val="false"/>
                <w:i w:val="false"/>
                <w:color w:val="000000"/>
                <w:sz w:val="20"/>
              </w:rPr>
              <w:t>4. положение рук в парных и массовых танцах "цепочка", "круг", "звездочка", "карусель", "корзиночка".</w:t>
            </w:r>
            <w:r>
              <w:br/>
            </w:r>
            <w:r>
              <w:rPr>
                <w:rFonts w:ascii="Times New Roman"/>
                <w:b w:val="false"/>
                <w:i w:val="false"/>
                <w:color w:val="000000"/>
                <w:sz w:val="20"/>
              </w:rPr>
              <w:t>
</w:t>
            </w:r>
            <w:r>
              <w:rPr>
                <w:rFonts w:ascii="Times New Roman"/>
                <w:b w:val="false"/>
                <w:i w:val="false"/>
                <w:color w:val="000000"/>
                <w:sz w:val="20"/>
              </w:rPr>
              <w:t>5. Раскрывание и закрывание рук:</w:t>
            </w:r>
            <w:r>
              <w:br/>
            </w:r>
            <w:r>
              <w:rPr>
                <w:rFonts w:ascii="Times New Roman"/>
                <w:b w:val="false"/>
                <w:i w:val="false"/>
                <w:color w:val="000000"/>
                <w:sz w:val="20"/>
              </w:rPr>
              <w:t>
</w:t>
            </w:r>
            <w:r>
              <w:rPr>
                <w:rFonts w:ascii="Times New Roman"/>
                <w:b w:val="false"/>
                <w:i w:val="false"/>
                <w:color w:val="000000"/>
                <w:sz w:val="20"/>
              </w:rPr>
              <w:t>6. одной руки,</w:t>
            </w:r>
            <w:r>
              <w:br/>
            </w:r>
            <w:r>
              <w:rPr>
                <w:rFonts w:ascii="Times New Roman"/>
                <w:b w:val="false"/>
                <w:i w:val="false"/>
                <w:color w:val="000000"/>
                <w:sz w:val="20"/>
              </w:rPr>
              <w:t>
</w:t>
            </w:r>
            <w:r>
              <w:rPr>
                <w:rFonts w:ascii="Times New Roman"/>
                <w:b w:val="false"/>
                <w:i w:val="false"/>
                <w:color w:val="000000"/>
                <w:sz w:val="20"/>
              </w:rPr>
              <w:t>7. двух рук,</w:t>
            </w:r>
            <w:r>
              <w:br/>
            </w:r>
            <w:r>
              <w:rPr>
                <w:rFonts w:ascii="Times New Roman"/>
                <w:b w:val="false"/>
                <w:i w:val="false"/>
                <w:color w:val="000000"/>
                <w:sz w:val="20"/>
              </w:rPr>
              <w:t>
</w:t>
            </w:r>
            <w:r>
              <w:rPr>
                <w:rFonts w:ascii="Times New Roman"/>
                <w:b w:val="false"/>
                <w:i w:val="false"/>
                <w:color w:val="000000"/>
                <w:sz w:val="20"/>
              </w:rPr>
              <w:t>8. поочередное раскрывание рук,</w:t>
            </w:r>
            <w:r>
              <w:br/>
            </w:r>
            <w:r>
              <w:rPr>
                <w:rFonts w:ascii="Times New Roman"/>
                <w:b w:val="false"/>
                <w:i w:val="false"/>
                <w:color w:val="000000"/>
                <w:sz w:val="20"/>
              </w:rPr>
              <w:t>
</w:t>
            </w:r>
            <w:r>
              <w:rPr>
                <w:rFonts w:ascii="Times New Roman"/>
                <w:b w:val="false"/>
                <w:i w:val="false"/>
                <w:color w:val="000000"/>
                <w:sz w:val="20"/>
              </w:rPr>
              <w:t>9. переводы рук в различные положения.</w:t>
            </w:r>
            <w:r>
              <w:br/>
            </w:r>
            <w:r>
              <w:rPr>
                <w:rFonts w:ascii="Times New Roman"/>
                <w:b w:val="false"/>
                <w:i w:val="false"/>
                <w:color w:val="000000"/>
                <w:sz w:val="20"/>
              </w:rPr>
              <w:t>
</w:t>
            </w:r>
            <w:r>
              <w:rPr>
                <w:rFonts w:ascii="Times New Roman"/>
                <w:b w:val="false"/>
                <w:i w:val="false"/>
                <w:color w:val="000000"/>
                <w:sz w:val="20"/>
              </w:rPr>
              <w:t>10. Поклоны:</w:t>
            </w:r>
            <w:r>
              <w:br/>
            </w:r>
            <w:r>
              <w:rPr>
                <w:rFonts w:ascii="Times New Roman"/>
                <w:b w:val="false"/>
                <w:i w:val="false"/>
                <w:color w:val="000000"/>
                <w:sz w:val="20"/>
              </w:rPr>
              <w:t>
</w:t>
            </w:r>
            <w:r>
              <w:rPr>
                <w:rFonts w:ascii="Times New Roman"/>
                <w:b w:val="false"/>
                <w:i w:val="false"/>
                <w:color w:val="000000"/>
                <w:sz w:val="20"/>
              </w:rPr>
              <w:t>11. на месте без движения рук и с движением рук,</w:t>
            </w:r>
            <w:r>
              <w:br/>
            </w:r>
            <w:r>
              <w:rPr>
                <w:rFonts w:ascii="Times New Roman"/>
                <w:b w:val="false"/>
                <w:i w:val="false"/>
                <w:color w:val="000000"/>
                <w:sz w:val="20"/>
              </w:rPr>
              <w:t>
</w:t>
            </w:r>
            <w:r>
              <w:rPr>
                <w:rFonts w:ascii="Times New Roman"/>
                <w:b w:val="false"/>
                <w:i w:val="false"/>
                <w:color w:val="000000"/>
                <w:sz w:val="20"/>
              </w:rPr>
              <w:t>12. поклон с продвижение вперед и отходом назад.</w:t>
            </w:r>
            <w:r>
              <w:br/>
            </w:r>
            <w:r>
              <w:rPr>
                <w:rFonts w:ascii="Times New Roman"/>
                <w:b w:val="false"/>
                <w:i w:val="false"/>
                <w:color w:val="000000"/>
                <w:sz w:val="20"/>
              </w:rPr>
              <w:t>
</w:t>
            </w:r>
            <w:r>
              <w:rPr>
                <w:rFonts w:ascii="Times New Roman"/>
                <w:b w:val="false"/>
                <w:i w:val="false"/>
                <w:color w:val="000000"/>
                <w:sz w:val="20"/>
              </w:rPr>
              <w:t>13. Дробные движения:</w:t>
            </w:r>
            <w:r>
              <w:br/>
            </w:r>
            <w:r>
              <w:rPr>
                <w:rFonts w:ascii="Times New Roman"/>
                <w:b w:val="false"/>
                <w:i w:val="false"/>
                <w:color w:val="000000"/>
                <w:sz w:val="20"/>
              </w:rPr>
              <w:t>
</w:t>
            </w:r>
            <w:r>
              <w:rPr>
                <w:rFonts w:ascii="Times New Roman"/>
                <w:b w:val="false"/>
                <w:i w:val="false"/>
                <w:color w:val="000000"/>
                <w:sz w:val="20"/>
              </w:rPr>
              <w:t>14. притопы одинарные, двойные и тройные;</w:t>
            </w:r>
            <w:r>
              <w:br/>
            </w:r>
            <w:r>
              <w:rPr>
                <w:rFonts w:ascii="Times New Roman"/>
                <w:b w:val="false"/>
                <w:i w:val="false"/>
                <w:color w:val="000000"/>
                <w:sz w:val="20"/>
              </w:rPr>
              <w:t>
</w:t>
            </w:r>
            <w:r>
              <w:rPr>
                <w:rFonts w:ascii="Times New Roman"/>
                <w:b w:val="false"/>
                <w:i w:val="false"/>
                <w:color w:val="000000"/>
                <w:sz w:val="20"/>
              </w:rPr>
              <w:t>15. потопушки – удары всей стопой в пол в различных ритмических рисунках;</w:t>
            </w:r>
            <w:r>
              <w:br/>
            </w:r>
            <w:r>
              <w:rPr>
                <w:rFonts w:ascii="Times New Roman"/>
                <w:b w:val="false"/>
                <w:i w:val="false"/>
                <w:color w:val="000000"/>
                <w:sz w:val="20"/>
              </w:rPr>
              <w:t>
</w:t>
            </w:r>
            <w:r>
              <w:rPr>
                <w:rFonts w:ascii="Times New Roman"/>
                <w:b w:val="false"/>
                <w:i w:val="false"/>
                <w:color w:val="000000"/>
                <w:sz w:val="20"/>
              </w:rPr>
              <w:t>16. перетопы тройные.</w:t>
            </w:r>
            <w:r>
              <w:br/>
            </w:r>
            <w:r>
              <w:rPr>
                <w:rFonts w:ascii="Times New Roman"/>
                <w:b w:val="false"/>
                <w:i w:val="false"/>
                <w:color w:val="000000"/>
                <w:sz w:val="20"/>
              </w:rPr>
              <w:t>
</w:t>
            </w:r>
            <w:r>
              <w:rPr>
                <w:rFonts w:ascii="Times New Roman"/>
                <w:b w:val="false"/>
                <w:i w:val="false"/>
                <w:color w:val="000000"/>
                <w:sz w:val="20"/>
              </w:rPr>
              <w:t>17. Русские (простые шаги):</w:t>
            </w:r>
            <w:r>
              <w:br/>
            </w:r>
            <w:r>
              <w:rPr>
                <w:rFonts w:ascii="Times New Roman"/>
                <w:b w:val="false"/>
                <w:i w:val="false"/>
                <w:color w:val="000000"/>
                <w:sz w:val="20"/>
              </w:rPr>
              <w:t>
</w:t>
            </w:r>
            <w:r>
              <w:rPr>
                <w:rFonts w:ascii="Times New Roman"/>
                <w:b w:val="false"/>
                <w:i w:val="false"/>
                <w:color w:val="000000"/>
                <w:sz w:val="20"/>
              </w:rPr>
              <w:t>18. бытовой шаг с каблука;</w:t>
            </w:r>
            <w:r>
              <w:br/>
            </w:r>
            <w:r>
              <w:rPr>
                <w:rFonts w:ascii="Times New Roman"/>
                <w:b w:val="false"/>
                <w:i w:val="false"/>
                <w:color w:val="000000"/>
                <w:sz w:val="20"/>
              </w:rPr>
              <w:t>
</w:t>
            </w:r>
            <w:r>
              <w:rPr>
                <w:rFonts w:ascii="Times New Roman"/>
                <w:b w:val="false"/>
                <w:i w:val="false"/>
                <w:color w:val="000000"/>
                <w:sz w:val="20"/>
              </w:rPr>
              <w:t>19. сценический шаг с носка;</w:t>
            </w:r>
            <w:r>
              <w:br/>
            </w:r>
            <w:r>
              <w:rPr>
                <w:rFonts w:ascii="Times New Roman"/>
                <w:b w:val="false"/>
                <w:i w:val="false"/>
                <w:color w:val="000000"/>
                <w:sz w:val="20"/>
              </w:rPr>
              <w:t>
</w:t>
            </w:r>
            <w:r>
              <w:rPr>
                <w:rFonts w:ascii="Times New Roman"/>
                <w:b w:val="false"/>
                <w:i w:val="false"/>
                <w:color w:val="000000"/>
                <w:sz w:val="20"/>
              </w:rPr>
              <w:t>20. переменный шаг</w:t>
            </w:r>
            <w:r>
              <w:br/>
            </w:r>
            <w:r>
              <w:rPr>
                <w:rFonts w:ascii="Times New Roman"/>
                <w:b w:val="false"/>
                <w:i w:val="false"/>
                <w:color w:val="000000"/>
                <w:sz w:val="20"/>
              </w:rPr>
              <w:t>
</w:t>
            </w:r>
            <w:r>
              <w:rPr>
                <w:rFonts w:ascii="Times New Roman"/>
                <w:b w:val="false"/>
                <w:i w:val="false"/>
                <w:color w:val="000000"/>
                <w:sz w:val="20"/>
              </w:rPr>
              <w:t>21. Боковые шаги:</w:t>
            </w:r>
            <w:r>
              <w:br/>
            </w:r>
            <w:r>
              <w:rPr>
                <w:rFonts w:ascii="Times New Roman"/>
                <w:b w:val="false"/>
                <w:i w:val="false"/>
                <w:color w:val="000000"/>
                <w:sz w:val="20"/>
              </w:rPr>
              <w:t>
</w:t>
            </w:r>
            <w:r>
              <w:rPr>
                <w:rFonts w:ascii="Times New Roman"/>
                <w:b w:val="false"/>
                <w:i w:val="false"/>
                <w:color w:val="000000"/>
                <w:sz w:val="20"/>
              </w:rPr>
              <w:t>22. припадание по 3-е открытой позиции;</w:t>
            </w:r>
            <w:r>
              <w:br/>
            </w:r>
            <w:r>
              <w:rPr>
                <w:rFonts w:ascii="Times New Roman"/>
                <w:b w:val="false"/>
                <w:i w:val="false"/>
                <w:color w:val="000000"/>
                <w:sz w:val="20"/>
              </w:rPr>
              <w:t>
</w:t>
            </w:r>
            <w:r>
              <w:rPr>
                <w:rFonts w:ascii="Times New Roman"/>
                <w:b w:val="false"/>
                <w:i w:val="false"/>
                <w:color w:val="000000"/>
                <w:sz w:val="20"/>
              </w:rPr>
              <w:t>23. "гармошка" и "елочка".</w:t>
            </w:r>
            <w:r>
              <w:br/>
            </w:r>
            <w:r>
              <w:rPr>
                <w:rFonts w:ascii="Times New Roman"/>
                <w:b w:val="false"/>
                <w:i w:val="false"/>
                <w:color w:val="000000"/>
                <w:sz w:val="20"/>
              </w:rPr>
              <w:t>
</w:t>
            </w:r>
            <w:r>
              <w:rPr>
                <w:rFonts w:ascii="Times New Roman"/>
                <w:b w:val="false"/>
                <w:i w:val="false"/>
                <w:color w:val="000000"/>
                <w:sz w:val="20"/>
              </w:rPr>
              <w:t>24. Прыжковые движения:</w:t>
            </w:r>
            <w:r>
              <w:br/>
            </w:r>
            <w:r>
              <w:rPr>
                <w:rFonts w:ascii="Times New Roman"/>
                <w:b w:val="false"/>
                <w:i w:val="false"/>
                <w:color w:val="000000"/>
                <w:sz w:val="20"/>
              </w:rPr>
              <w:t>
</w:t>
            </w:r>
            <w:r>
              <w:rPr>
                <w:rFonts w:ascii="Times New Roman"/>
                <w:b w:val="false"/>
                <w:i w:val="false"/>
                <w:color w:val="000000"/>
                <w:sz w:val="20"/>
              </w:rPr>
              <w:t>25. перескоки с ноги на ногу (подготовка к дробным движениям);</w:t>
            </w:r>
            <w:r>
              <w:br/>
            </w:r>
            <w:r>
              <w:rPr>
                <w:rFonts w:ascii="Times New Roman"/>
                <w:b w:val="false"/>
                <w:i w:val="false"/>
                <w:color w:val="000000"/>
                <w:sz w:val="20"/>
              </w:rPr>
              <w:t>
</w:t>
            </w:r>
            <w:r>
              <w:rPr>
                <w:rFonts w:ascii="Times New Roman"/>
                <w:b w:val="false"/>
                <w:i w:val="false"/>
                <w:color w:val="000000"/>
                <w:sz w:val="20"/>
              </w:rPr>
              <w:t>26. прыжки на двух ногах по прямой позиции.</w:t>
            </w:r>
            <w:r>
              <w:br/>
            </w:r>
            <w:r>
              <w:rPr>
                <w:rFonts w:ascii="Times New Roman"/>
                <w:b w:val="false"/>
                <w:i w:val="false"/>
                <w:color w:val="000000"/>
                <w:sz w:val="20"/>
              </w:rPr>
              <w:t>
</w:t>
            </w:r>
            <w:r>
              <w:rPr>
                <w:rFonts w:ascii="Times New Roman"/>
                <w:b w:val="false"/>
                <w:i w:val="false"/>
                <w:color w:val="000000"/>
                <w:sz w:val="20"/>
              </w:rPr>
              <w:t>27. Дробные движения:</w:t>
            </w:r>
            <w:r>
              <w:br/>
            </w:r>
            <w:r>
              <w:rPr>
                <w:rFonts w:ascii="Times New Roman"/>
                <w:b w:val="false"/>
                <w:i w:val="false"/>
                <w:color w:val="000000"/>
                <w:sz w:val="20"/>
              </w:rPr>
              <w:t>
</w:t>
            </w:r>
            <w:r>
              <w:rPr>
                <w:rFonts w:ascii="Times New Roman"/>
                <w:b w:val="false"/>
                <w:i w:val="false"/>
                <w:color w:val="000000"/>
                <w:sz w:val="20"/>
              </w:rPr>
              <w:t>28. потопушки;</w:t>
            </w:r>
            <w:r>
              <w:br/>
            </w:r>
            <w:r>
              <w:rPr>
                <w:rFonts w:ascii="Times New Roman"/>
                <w:b w:val="false"/>
                <w:i w:val="false"/>
                <w:color w:val="000000"/>
                <w:sz w:val="20"/>
              </w:rPr>
              <w:t>
</w:t>
            </w:r>
            <w:r>
              <w:rPr>
                <w:rFonts w:ascii="Times New Roman"/>
                <w:b w:val="false"/>
                <w:i w:val="false"/>
                <w:color w:val="000000"/>
                <w:sz w:val="20"/>
              </w:rPr>
              <w:t>29. притопы одинарные и тройные;</w:t>
            </w:r>
            <w:r>
              <w:br/>
            </w:r>
            <w:r>
              <w:rPr>
                <w:rFonts w:ascii="Times New Roman"/>
                <w:b w:val="false"/>
                <w:i w:val="false"/>
                <w:color w:val="000000"/>
                <w:sz w:val="20"/>
              </w:rPr>
              <w:t>
</w:t>
            </w:r>
            <w:r>
              <w:rPr>
                <w:rFonts w:ascii="Times New Roman"/>
                <w:b w:val="false"/>
                <w:i w:val="false"/>
                <w:color w:val="000000"/>
                <w:sz w:val="20"/>
              </w:rPr>
              <w:t>30. перетопы тройные.</w:t>
            </w:r>
            <w:r>
              <w:br/>
            </w:r>
            <w:r>
              <w:rPr>
                <w:rFonts w:ascii="Times New Roman"/>
                <w:b w:val="false"/>
                <w:i w:val="false"/>
                <w:color w:val="000000"/>
                <w:sz w:val="20"/>
              </w:rPr>
              <w:t>
31. Бег на месте, с продвижением вперед и назад на полупальцах</w:t>
            </w:r>
          </w:p>
          <w:bookmarkEnd w:id="5269"/>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42" w:id="5270"/>
          <w:p>
            <w:pPr>
              <w:spacing w:after="20"/>
              <w:ind w:left="20"/>
              <w:jc w:val="both"/>
            </w:pPr>
            <w:r>
              <w:rPr>
                <w:rFonts w:ascii="Times New Roman"/>
                <w:b w:val="false"/>
                <w:i w:val="false"/>
                <w:color w:val="000000"/>
                <w:sz w:val="20"/>
              </w:rPr>
              <w:t>
1. Поклон.</w:t>
            </w:r>
            <w:r>
              <w:br/>
            </w:r>
            <w:r>
              <w:rPr>
                <w:rFonts w:ascii="Times New Roman"/>
                <w:b w:val="false"/>
                <w:i w:val="false"/>
                <w:color w:val="000000"/>
                <w:sz w:val="20"/>
              </w:rPr>
              <w:t>
</w:t>
            </w:r>
            <w:r>
              <w:rPr>
                <w:rFonts w:ascii="Times New Roman"/>
                <w:b w:val="false"/>
                <w:i w:val="false"/>
                <w:color w:val="000000"/>
                <w:sz w:val="20"/>
              </w:rPr>
              <w:t>2. Позиции ног:</w:t>
            </w:r>
            <w:r>
              <w:br/>
            </w:r>
            <w:r>
              <w:rPr>
                <w:rFonts w:ascii="Times New Roman"/>
                <w:b w:val="false"/>
                <w:i w:val="false"/>
                <w:color w:val="000000"/>
                <w:sz w:val="20"/>
              </w:rPr>
              <w:t>
</w:t>
            </w:r>
            <w:r>
              <w:rPr>
                <w:rFonts w:ascii="Times New Roman"/>
                <w:b w:val="false"/>
                <w:i w:val="false"/>
                <w:color w:val="000000"/>
                <w:sz w:val="20"/>
              </w:rPr>
              <w:t>1-я открытая, прямая и закрытая.</w:t>
            </w:r>
            <w:r>
              <w:br/>
            </w:r>
            <w:r>
              <w:rPr>
                <w:rFonts w:ascii="Times New Roman"/>
                <w:b w:val="false"/>
                <w:i w:val="false"/>
                <w:color w:val="000000"/>
                <w:sz w:val="20"/>
              </w:rPr>
              <w:t>
</w:t>
            </w:r>
            <w:r>
              <w:rPr>
                <w:rFonts w:ascii="Times New Roman"/>
                <w:b w:val="false"/>
                <w:i w:val="false"/>
                <w:color w:val="000000"/>
                <w:sz w:val="20"/>
              </w:rPr>
              <w:t>2-я открытая, прямая и закрытая.</w:t>
            </w:r>
            <w:r>
              <w:br/>
            </w:r>
            <w:r>
              <w:rPr>
                <w:rFonts w:ascii="Times New Roman"/>
                <w:b w:val="false"/>
                <w:i w:val="false"/>
                <w:color w:val="000000"/>
                <w:sz w:val="20"/>
              </w:rPr>
              <w:t>
</w:t>
            </w:r>
            <w:r>
              <w:rPr>
                <w:rFonts w:ascii="Times New Roman"/>
                <w:b w:val="false"/>
                <w:i w:val="false"/>
                <w:color w:val="000000"/>
                <w:sz w:val="20"/>
              </w:rPr>
              <w:t>3-я открытая.</w:t>
            </w:r>
            <w:r>
              <w:br/>
            </w:r>
            <w:r>
              <w:rPr>
                <w:rFonts w:ascii="Times New Roman"/>
                <w:b w:val="false"/>
                <w:i w:val="false"/>
                <w:color w:val="000000"/>
                <w:sz w:val="20"/>
              </w:rPr>
              <w:t>
</w:t>
            </w:r>
            <w:r>
              <w:rPr>
                <w:rFonts w:ascii="Times New Roman"/>
                <w:b w:val="false"/>
                <w:i w:val="false"/>
                <w:color w:val="000000"/>
                <w:sz w:val="20"/>
              </w:rPr>
              <w:t>4-я открытая и прямая.</w:t>
            </w:r>
            <w:r>
              <w:br/>
            </w:r>
            <w:r>
              <w:rPr>
                <w:rFonts w:ascii="Times New Roman"/>
                <w:b w:val="false"/>
                <w:i w:val="false"/>
                <w:color w:val="000000"/>
                <w:sz w:val="20"/>
              </w:rPr>
              <w:t>
</w:t>
            </w:r>
            <w:r>
              <w:rPr>
                <w:rFonts w:ascii="Times New Roman"/>
                <w:b w:val="false"/>
                <w:i w:val="false"/>
                <w:color w:val="000000"/>
                <w:sz w:val="20"/>
              </w:rPr>
              <w:t>5-я открытая.</w:t>
            </w:r>
            <w:r>
              <w:br/>
            </w:r>
            <w:r>
              <w:rPr>
                <w:rFonts w:ascii="Times New Roman"/>
                <w:b w:val="false"/>
                <w:i w:val="false"/>
                <w:color w:val="000000"/>
                <w:sz w:val="20"/>
              </w:rPr>
              <w:t>
</w:t>
            </w:r>
            <w:r>
              <w:rPr>
                <w:rFonts w:ascii="Times New Roman"/>
                <w:b w:val="false"/>
                <w:i w:val="false"/>
                <w:color w:val="000000"/>
                <w:sz w:val="20"/>
              </w:rPr>
              <w:t>3. Ходы и движения ног: переменный шаг.</w:t>
            </w:r>
            <w:r>
              <w:br/>
            </w:r>
            <w:r>
              <w:rPr>
                <w:rFonts w:ascii="Times New Roman"/>
                <w:b w:val="false"/>
                <w:i w:val="false"/>
                <w:color w:val="000000"/>
                <w:sz w:val="20"/>
              </w:rPr>
              <w:t>
</w:t>
            </w:r>
            <w:r>
              <w:rPr>
                <w:rFonts w:ascii="Times New Roman"/>
                <w:b w:val="false"/>
                <w:i w:val="false"/>
                <w:color w:val="000000"/>
                <w:sz w:val="20"/>
              </w:rPr>
              <w:t>Переменный ход на полу пальцах.</w:t>
            </w:r>
            <w:r>
              <w:br/>
            </w:r>
            <w:r>
              <w:rPr>
                <w:rFonts w:ascii="Times New Roman"/>
                <w:b w:val="false"/>
                <w:i w:val="false"/>
                <w:color w:val="000000"/>
                <w:sz w:val="20"/>
              </w:rPr>
              <w:t>
</w:t>
            </w:r>
            <w:r>
              <w:rPr>
                <w:rFonts w:ascii="Times New Roman"/>
                <w:b w:val="false"/>
                <w:i w:val="false"/>
                <w:color w:val="000000"/>
                <w:sz w:val="20"/>
              </w:rPr>
              <w:t>Боковой ход с одной ноги на каблук.</w:t>
            </w:r>
            <w:r>
              <w:br/>
            </w:r>
            <w:r>
              <w:rPr>
                <w:rFonts w:ascii="Times New Roman"/>
                <w:b w:val="false"/>
                <w:i w:val="false"/>
                <w:color w:val="000000"/>
                <w:sz w:val="20"/>
              </w:rPr>
              <w:t>
</w:t>
            </w:r>
            <w:r>
              <w:rPr>
                <w:rFonts w:ascii="Times New Roman"/>
                <w:b w:val="false"/>
                <w:i w:val="false"/>
                <w:color w:val="000000"/>
                <w:sz w:val="20"/>
              </w:rPr>
              <w:t>4. Позиции рук:</w:t>
            </w:r>
            <w:r>
              <w:br/>
            </w:r>
            <w:r>
              <w:rPr>
                <w:rFonts w:ascii="Times New Roman"/>
                <w:b w:val="false"/>
                <w:i w:val="false"/>
                <w:color w:val="000000"/>
                <w:sz w:val="20"/>
              </w:rPr>
              <w:t>
</w:t>
            </w:r>
            <w:r>
              <w:rPr>
                <w:rFonts w:ascii="Times New Roman"/>
                <w:b w:val="false"/>
                <w:i w:val="false"/>
                <w:color w:val="000000"/>
                <w:sz w:val="20"/>
              </w:rPr>
              <w:t>1-я – руки с округленными локтями и ладонями направленными вперед, поднять перед собой.</w:t>
            </w:r>
            <w:r>
              <w:br/>
            </w:r>
            <w:r>
              <w:rPr>
                <w:rFonts w:ascii="Times New Roman"/>
                <w:b w:val="false"/>
                <w:i w:val="false"/>
                <w:color w:val="000000"/>
                <w:sz w:val="20"/>
              </w:rPr>
              <w:t>
</w:t>
            </w:r>
            <w:r>
              <w:rPr>
                <w:rFonts w:ascii="Times New Roman"/>
                <w:b w:val="false"/>
                <w:i w:val="false"/>
                <w:color w:val="000000"/>
                <w:sz w:val="20"/>
              </w:rPr>
              <w:t>2-я – руки подняты в стороны, свободные в локтях, кисти ладонями вниз.</w:t>
            </w:r>
            <w:r>
              <w:br/>
            </w:r>
            <w:r>
              <w:rPr>
                <w:rFonts w:ascii="Times New Roman"/>
                <w:b w:val="false"/>
                <w:i w:val="false"/>
                <w:color w:val="000000"/>
                <w:sz w:val="20"/>
              </w:rPr>
              <w:t>
</w:t>
            </w:r>
            <w:r>
              <w:rPr>
                <w:rFonts w:ascii="Times New Roman"/>
                <w:b w:val="false"/>
                <w:i w:val="false"/>
                <w:color w:val="000000"/>
                <w:sz w:val="20"/>
              </w:rPr>
              <w:t>3-я – руки с округленными локтями подняты вверх, кисти опущены вниз.</w:t>
            </w:r>
            <w:r>
              <w:br/>
            </w:r>
            <w:r>
              <w:rPr>
                <w:rFonts w:ascii="Times New Roman"/>
                <w:b w:val="false"/>
                <w:i w:val="false"/>
                <w:color w:val="000000"/>
                <w:sz w:val="20"/>
              </w:rPr>
              <w:t>
</w:t>
            </w:r>
            <w:r>
              <w:rPr>
                <w:rFonts w:ascii="Times New Roman"/>
                <w:b w:val="false"/>
                <w:i w:val="false"/>
                <w:color w:val="000000"/>
                <w:sz w:val="20"/>
              </w:rPr>
              <w:t>5. Движения рук: перемена рук из стороны в сторону, одна рука на 2-й позиции, другая на 3-й позиции, ладонями вниз; раскрывание рук вперед в 1-й позиции, направляя ладони, то вверх, то вниз; поочередное поднимание и опускание, одной и другой руки верхи – вниз; плавное поднимание и опускание обеих рук.</w:t>
            </w:r>
            <w:r>
              <w:br/>
            </w:r>
            <w:r>
              <w:rPr>
                <w:rFonts w:ascii="Times New Roman"/>
                <w:b w:val="false"/>
                <w:i w:val="false"/>
                <w:color w:val="000000"/>
                <w:sz w:val="20"/>
              </w:rPr>
              <w:t>
</w:t>
            </w:r>
            <w:r>
              <w:rPr>
                <w:rFonts w:ascii="Times New Roman"/>
                <w:b w:val="false"/>
                <w:i w:val="false"/>
                <w:color w:val="000000"/>
                <w:sz w:val="20"/>
              </w:rPr>
              <w:t>6. Положения рук: "Треугольник"; "Крыша юрты"; "Два горба".</w:t>
            </w:r>
            <w:r>
              <w:br/>
            </w:r>
            <w:r>
              <w:rPr>
                <w:rFonts w:ascii="Times New Roman"/>
                <w:b w:val="false"/>
                <w:i w:val="false"/>
                <w:color w:val="000000"/>
                <w:sz w:val="20"/>
              </w:rPr>
              <w:t>
7. Наклоны корпуса: вперед, в стороны, круговое (в сторону, вниз, в сторону)</w:t>
            </w:r>
          </w:p>
          <w:bookmarkEnd w:id="5270"/>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белорусского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58" w:id="5271"/>
          <w:p>
            <w:pPr>
              <w:spacing w:after="20"/>
              <w:ind w:left="20"/>
              <w:jc w:val="both"/>
            </w:pPr>
            <w:r>
              <w:rPr>
                <w:rFonts w:ascii="Times New Roman"/>
                <w:b w:val="false"/>
                <w:i w:val="false"/>
                <w:color w:val="000000"/>
                <w:sz w:val="20"/>
              </w:rPr>
              <w:t>
1. Положение рук сольно: обе руки лежат сбоку на талии ладонями или тыльной стороной кисти; обе руки скрещены перед грудью; двумя руками за фартучек.</w:t>
            </w:r>
            <w:r>
              <w:br/>
            </w:r>
            <w:r>
              <w:rPr>
                <w:rFonts w:ascii="Times New Roman"/>
                <w:b w:val="false"/>
                <w:i w:val="false"/>
                <w:color w:val="000000"/>
                <w:sz w:val="20"/>
              </w:rPr>
              <w:t>
</w:t>
            </w:r>
            <w:r>
              <w:rPr>
                <w:rFonts w:ascii="Times New Roman"/>
                <w:b w:val="false"/>
                <w:i w:val="false"/>
                <w:color w:val="000000"/>
                <w:sz w:val="20"/>
              </w:rPr>
              <w:t>2. Положение рук в паре: держась за руки скрещенные перед собой, правая за правую, левая за левую; "Воротца"; взяться за талию друг друга за спиной.</w:t>
            </w:r>
            <w:r>
              <w:br/>
            </w:r>
            <w:r>
              <w:rPr>
                <w:rFonts w:ascii="Times New Roman"/>
                <w:b w:val="false"/>
                <w:i w:val="false"/>
                <w:color w:val="000000"/>
                <w:sz w:val="20"/>
              </w:rPr>
              <w:t>
</w:t>
            </w:r>
            <w:r>
              <w:rPr>
                <w:rFonts w:ascii="Times New Roman"/>
                <w:b w:val="false"/>
                <w:i w:val="false"/>
                <w:color w:val="000000"/>
                <w:sz w:val="20"/>
              </w:rPr>
              <w:t>3. Шаг с легким подскоком</w:t>
            </w:r>
            <w:r>
              <w:br/>
            </w:r>
            <w:r>
              <w:rPr>
                <w:rFonts w:ascii="Times New Roman"/>
                <w:b w:val="false"/>
                <w:i w:val="false"/>
                <w:color w:val="000000"/>
                <w:sz w:val="20"/>
              </w:rPr>
              <w:t>
</w:t>
            </w:r>
            <w:r>
              <w:rPr>
                <w:rFonts w:ascii="Times New Roman"/>
                <w:b w:val="false"/>
                <w:i w:val="false"/>
                <w:color w:val="000000"/>
                <w:sz w:val="20"/>
              </w:rPr>
              <w:t>4. Подскок с переступанием на месте</w:t>
            </w:r>
            <w:r>
              <w:br/>
            </w:r>
            <w:r>
              <w:rPr>
                <w:rFonts w:ascii="Times New Roman"/>
                <w:b w:val="false"/>
                <w:i w:val="false"/>
                <w:color w:val="000000"/>
                <w:sz w:val="20"/>
              </w:rPr>
              <w:t>
</w:t>
            </w:r>
            <w:r>
              <w:rPr>
                <w:rFonts w:ascii="Times New Roman"/>
                <w:b w:val="false"/>
                <w:i w:val="false"/>
                <w:color w:val="000000"/>
                <w:sz w:val="20"/>
              </w:rPr>
              <w:t>5. Боковой галоп</w:t>
            </w:r>
            <w:r>
              <w:br/>
            </w:r>
            <w:r>
              <w:rPr>
                <w:rFonts w:ascii="Times New Roman"/>
                <w:b w:val="false"/>
                <w:i w:val="false"/>
                <w:color w:val="000000"/>
                <w:sz w:val="20"/>
              </w:rPr>
              <w:t>
</w:t>
            </w:r>
            <w:r>
              <w:rPr>
                <w:rFonts w:ascii="Times New Roman"/>
                <w:b w:val="false"/>
                <w:i w:val="false"/>
                <w:color w:val="000000"/>
                <w:sz w:val="20"/>
              </w:rPr>
              <w:t>6. Тройной притоп</w:t>
            </w:r>
            <w:r>
              <w:br/>
            </w:r>
            <w:r>
              <w:rPr>
                <w:rFonts w:ascii="Times New Roman"/>
                <w:b w:val="false"/>
                <w:i w:val="false"/>
                <w:color w:val="000000"/>
                <w:sz w:val="20"/>
              </w:rPr>
              <w:t>
7. Галоп с выносом ноги на каблук</w:t>
            </w:r>
          </w:p>
          <w:bookmarkEnd w:id="5271"/>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урок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Итоговый урок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48</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 класс. Первый год обучения. Второе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64" w:id="5272"/>
          <w:p>
            <w:pPr>
              <w:spacing w:after="20"/>
              <w:ind w:left="20"/>
              <w:jc w:val="both"/>
            </w:pPr>
            <w:r>
              <w:rPr>
                <w:rFonts w:ascii="Times New Roman"/>
                <w:b w:val="false"/>
                <w:i w:val="false"/>
                <w:color w:val="000000"/>
                <w:sz w:val="20"/>
              </w:rPr>
              <w:t>
1. Demi и grand plie [деми и гранд плие] по 1-й, 2-й и 3-й открытым позициям (на 1 такт, музыкальный размер 4/4): плавное опускание</w:t>
            </w:r>
            <w:r>
              <w:br/>
            </w:r>
            <w:r>
              <w:rPr>
                <w:rFonts w:ascii="Times New Roman"/>
                <w:b w:val="false"/>
                <w:i w:val="false"/>
                <w:color w:val="000000"/>
                <w:sz w:val="20"/>
              </w:rPr>
              <w:t>
</w:t>
            </w:r>
            <w:r>
              <w:rPr>
                <w:rFonts w:ascii="Times New Roman"/>
                <w:b w:val="false"/>
                <w:i w:val="false"/>
                <w:color w:val="000000"/>
                <w:sz w:val="20"/>
              </w:rPr>
              <w:t>2. Battement tendu [батман тандю] (на 2 такта, музыкальный размер 4/4): с переводом с носка на каблук</w:t>
            </w:r>
            <w:r>
              <w:br/>
            </w:r>
            <w:r>
              <w:rPr>
                <w:rFonts w:ascii="Times New Roman"/>
                <w:b w:val="false"/>
                <w:i w:val="false"/>
                <w:color w:val="000000"/>
                <w:sz w:val="20"/>
              </w:rPr>
              <w:t>
</w:t>
            </w:r>
            <w:r>
              <w:rPr>
                <w:rFonts w:ascii="Times New Roman"/>
                <w:b w:val="false"/>
                <w:i w:val="false"/>
                <w:color w:val="000000"/>
                <w:sz w:val="20"/>
              </w:rPr>
              <w:t>3. Battement tendu jete [батман тандю жете] (на 2 такта, музыкальный размер 4/4): с сокращенной стопой</w:t>
            </w:r>
            <w:r>
              <w:br/>
            </w:r>
            <w:r>
              <w:rPr>
                <w:rFonts w:ascii="Times New Roman"/>
                <w:b w:val="false"/>
                <w:i w:val="false"/>
                <w:color w:val="000000"/>
                <w:sz w:val="20"/>
              </w:rPr>
              <w:t>
</w:t>
            </w:r>
            <w:r>
              <w:rPr>
                <w:rFonts w:ascii="Times New Roman"/>
                <w:b w:val="false"/>
                <w:i w:val="false"/>
                <w:color w:val="000000"/>
                <w:sz w:val="20"/>
              </w:rPr>
              <w:t>4. Rond de jambe par terre [рон де жамб пар тер] (2 такта, музыкальный размер 3/4, 2/4): классический</w:t>
            </w:r>
            <w:r>
              <w:br/>
            </w:r>
            <w:r>
              <w:rPr>
                <w:rFonts w:ascii="Times New Roman"/>
                <w:b w:val="false"/>
                <w:i w:val="false"/>
                <w:color w:val="000000"/>
                <w:sz w:val="20"/>
              </w:rPr>
              <w:t>
</w:t>
            </w:r>
            <w:r>
              <w:rPr>
                <w:rFonts w:ascii="Times New Roman"/>
                <w:b w:val="false"/>
                <w:i w:val="false"/>
                <w:color w:val="000000"/>
                <w:sz w:val="20"/>
              </w:rPr>
              <w:t>5. Battement fondu [батман фондю] (музыкальный размер 3/4, 2/4):</w:t>
            </w:r>
            <w:r>
              <w:br/>
            </w:r>
            <w:r>
              <w:rPr>
                <w:rFonts w:ascii="Times New Roman"/>
                <w:b w:val="false"/>
                <w:i w:val="false"/>
                <w:color w:val="000000"/>
                <w:sz w:val="20"/>
              </w:rPr>
              <w:t>
</w:t>
            </w:r>
            <w:r>
              <w:rPr>
                <w:rFonts w:ascii="Times New Roman"/>
                <w:b w:val="false"/>
                <w:i w:val="false"/>
                <w:color w:val="000000"/>
                <w:sz w:val="20"/>
              </w:rPr>
              <w:t>классический (на 2 такта); подготовительное упражнение (на 4 такта)</w:t>
            </w:r>
            <w:r>
              <w:br/>
            </w:r>
            <w:r>
              <w:rPr>
                <w:rFonts w:ascii="Times New Roman"/>
                <w:b w:val="false"/>
                <w:i w:val="false"/>
                <w:color w:val="000000"/>
                <w:sz w:val="20"/>
              </w:rPr>
              <w:t>
</w:t>
            </w:r>
            <w:r>
              <w:rPr>
                <w:rFonts w:ascii="Times New Roman"/>
                <w:b w:val="false"/>
                <w:i w:val="false"/>
                <w:color w:val="000000"/>
                <w:sz w:val="20"/>
              </w:rPr>
              <w:t>6. Подготовительные упражнения: подготовка к "веревочке" (на 4 такта 2/4); упражнение для бедра (на 4 такта 2/4)</w:t>
            </w:r>
            <w:r>
              <w:br/>
            </w:r>
            <w:r>
              <w:rPr>
                <w:rFonts w:ascii="Times New Roman"/>
                <w:b w:val="false"/>
                <w:i w:val="false"/>
                <w:color w:val="000000"/>
                <w:sz w:val="20"/>
              </w:rPr>
              <w:t>
</w:t>
            </w:r>
            <w:r>
              <w:rPr>
                <w:rFonts w:ascii="Times New Roman"/>
                <w:b w:val="false"/>
                <w:i w:val="false"/>
                <w:color w:val="000000"/>
                <w:sz w:val="20"/>
              </w:rPr>
              <w:t>7. Выстукивание (м.р. 3/4): подготовка по 1-й прямой позиции удары всей стопой и каблуком</w:t>
            </w:r>
            <w:r>
              <w:br/>
            </w:r>
            <w:r>
              <w:rPr>
                <w:rFonts w:ascii="Times New Roman"/>
                <w:b w:val="false"/>
                <w:i w:val="false"/>
                <w:color w:val="000000"/>
                <w:sz w:val="20"/>
              </w:rPr>
              <w:t>
</w:t>
            </w:r>
            <w:r>
              <w:rPr>
                <w:rFonts w:ascii="Times New Roman"/>
                <w:b w:val="false"/>
                <w:i w:val="false"/>
                <w:color w:val="000000"/>
                <w:sz w:val="20"/>
              </w:rPr>
              <w:t>8. Grand battement jete [гранд батман жете] (на 2 такта музыкальный размер 2/4): классический</w:t>
            </w:r>
            <w:r>
              <w:br/>
            </w:r>
            <w:r>
              <w:rPr>
                <w:rFonts w:ascii="Times New Roman"/>
                <w:b w:val="false"/>
                <w:i w:val="false"/>
                <w:color w:val="000000"/>
                <w:sz w:val="20"/>
              </w:rPr>
              <w:t>
</w:t>
            </w:r>
            <w:r>
              <w:rPr>
                <w:rFonts w:ascii="Times New Roman"/>
                <w:b w:val="false"/>
                <w:i w:val="false"/>
                <w:color w:val="000000"/>
                <w:sz w:val="20"/>
              </w:rPr>
              <w:t>9. Port de bras [пор де брас] для рук и корпуса</w:t>
            </w:r>
            <w:r>
              <w:br/>
            </w:r>
            <w:r>
              <w:rPr>
                <w:rFonts w:ascii="Times New Roman"/>
                <w:b w:val="false"/>
                <w:i w:val="false"/>
                <w:color w:val="000000"/>
                <w:sz w:val="20"/>
              </w:rPr>
              <w:t>
10. Прыжки с поджатыми ногами</w:t>
            </w:r>
          </w:p>
          <w:bookmarkEnd w:id="5272"/>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74" w:id="5273"/>
          <w:p>
            <w:pPr>
              <w:spacing w:after="20"/>
              <w:ind w:left="20"/>
              <w:jc w:val="both"/>
            </w:pPr>
            <w:r>
              <w:rPr>
                <w:rFonts w:ascii="Times New Roman"/>
                <w:b w:val="false"/>
                <w:i w:val="false"/>
                <w:color w:val="000000"/>
                <w:sz w:val="20"/>
              </w:rPr>
              <w:t>
1. Подскоки на месте, с продвижением вперед и назад, вокруг себя.</w:t>
            </w:r>
            <w:r>
              <w:br/>
            </w:r>
            <w:r>
              <w:rPr>
                <w:rFonts w:ascii="Times New Roman"/>
                <w:b w:val="false"/>
                <w:i w:val="false"/>
                <w:color w:val="000000"/>
                <w:sz w:val="20"/>
              </w:rPr>
              <w:t>
</w:t>
            </w:r>
            <w:r>
              <w:rPr>
                <w:rFonts w:ascii="Times New Roman"/>
                <w:b w:val="false"/>
                <w:i w:val="false"/>
                <w:color w:val="000000"/>
                <w:sz w:val="20"/>
              </w:rPr>
              <w:t>2. "Ковырялочка": вытягивание ноги в сторону с переводом носок-каблук; вытягивание ноги в сторону с переводом носок; каблук в сочетании с полуприседанием.</w:t>
            </w:r>
            <w:r>
              <w:br/>
            </w:r>
            <w:r>
              <w:rPr>
                <w:rFonts w:ascii="Times New Roman"/>
                <w:b w:val="false"/>
                <w:i w:val="false"/>
                <w:color w:val="000000"/>
                <w:sz w:val="20"/>
              </w:rPr>
              <w:t>
</w:t>
            </w:r>
            <w:r>
              <w:rPr>
                <w:rFonts w:ascii="Times New Roman"/>
                <w:b w:val="false"/>
                <w:i w:val="false"/>
                <w:color w:val="000000"/>
                <w:sz w:val="20"/>
              </w:rPr>
              <w:t>3. Хлопки и хлопушки (фиксированные): в ладоши; по бедру.</w:t>
            </w:r>
            <w:r>
              <w:br/>
            </w:r>
            <w:r>
              <w:rPr>
                <w:rFonts w:ascii="Times New Roman"/>
                <w:b w:val="false"/>
                <w:i w:val="false"/>
                <w:color w:val="000000"/>
                <w:sz w:val="20"/>
              </w:rPr>
              <w:t>
</w:t>
            </w:r>
            <w:r>
              <w:rPr>
                <w:rFonts w:ascii="Times New Roman"/>
                <w:b w:val="false"/>
                <w:i w:val="false"/>
                <w:color w:val="000000"/>
                <w:sz w:val="20"/>
              </w:rPr>
              <w:t>5. Присядочные движения: подготовка к присядке (плавное и резкое опускание вниз) по 1-й прямой и свободной позициям; подскоки на двух ногах по 1-й прямой и свободной позициях.</w:t>
            </w:r>
            <w:r>
              <w:br/>
            </w:r>
            <w:r>
              <w:rPr>
                <w:rFonts w:ascii="Times New Roman"/>
                <w:b w:val="false"/>
                <w:i w:val="false"/>
                <w:color w:val="000000"/>
                <w:sz w:val="20"/>
              </w:rPr>
              <w:t>
</w:t>
            </w:r>
            <w:r>
              <w:rPr>
                <w:rFonts w:ascii="Times New Roman"/>
                <w:b w:val="false"/>
                <w:i w:val="false"/>
                <w:color w:val="000000"/>
                <w:sz w:val="20"/>
              </w:rPr>
              <w:t>6. "Ковырялочка": с тройным притопом; с подскоком.</w:t>
            </w:r>
            <w:r>
              <w:br/>
            </w:r>
            <w:r>
              <w:rPr>
                <w:rFonts w:ascii="Times New Roman"/>
                <w:b w:val="false"/>
                <w:i w:val="false"/>
                <w:color w:val="000000"/>
                <w:sz w:val="20"/>
              </w:rPr>
              <w:t>
</w:t>
            </w:r>
            <w:r>
              <w:rPr>
                <w:rFonts w:ascii="Times New Roman"/>
                <w:b w:val="false"/>
                <w:i w:val="false"/>
                <w:color w:val="000000"/>
                <w:sz w:val="20"/>
              </w:rPr>
              <w:t>7. "Моталочка" в прямом положении на полупальцах.</w:t>
            </w:r>
            <w:r>
              <w:br/>
            </w:r>
            <w:r>
              <w:rPr>
                <w:rFonts w:ascii="Times New Roman"/>
                <w:b w:val="false"/>
                <w:i w:val="false"/>
                <w:color w:val="000000"/>
                <w:sz w:val="20"/>
              </w:rPr>
              <w:t>
</w:t>
            </w:r>
            <w:r>
              <w:rPr>
                <w:rFonts w:ascii="Times New Roman"/>
                <w:b w:val="false"/>
                <w:i w:val="false"/>
                <w:color w:val="000000"/>
                <w:sz w:val="20"/>
              </w:rPr>
              <w:t>8. Дробные движения (удары всей стопой):</w:t>
            </w:r>
            <w:r>
              <w:br/>
            </w:r>
            <w:r>
              <w:rPr>
                <w:rFonts w:ascii="Times New Roman"/>
                <w:b w:val="false"/>
                <w:i w:val="false"/>
                <w:color w:val="000000"/>
                <w:sz w:val="20"/>
              </w:rPr>
              <w:t>
</w:t>
            </w:r>
            <w:r>
              <w:rPr>
                <w:rFonts w:ascii="Times New Roman"/>
                <w:b w:val="false"/>
                <w:i w:val="false"/>
                <w:color w:val="000000"/>
                <w:sz w:val="20"/>
              </w:rPr>
              <w:t>простой дробный ход. Переменный дробный ход.</w:t>
            </w:r>
            <w:r>
              <w:br/>
            </w:r>
            <w:r>
              <w:rPr>
                <w:rFonts w:ascii="Times New Roman"/>
                <w:b w:val="false"/>
                <w:i w:val="false"/>
                <w:color w:val="000000"/>
                <w:sz w:val="20"/>
              </w:rPr>
              <w:t>
9. Хлопки и хлопушки (фиксированные): по бедру с продвижением вперед, вокруг себя; по голенищу сапога спереди и сзади, с продвижением вперед</w:t>
            </w:r>
          </w:p>
          <w:bookmarkEnd w:id="5273"/>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2" w:id="5274"/>
          <w:p>
            <w:pPr>
              <w:spacing w:after="20"/>
              <w:ind w:left="20"/>
              <w:jc w:val="both"/>
            </w:pPr>
            <w:r>
              <w:rPr>
                <w:rFonts w:ascii="Times New Roman"/>
                <w:b w:val="false"/>
                <w:i w:val="false"/>
                <w:color w:val="000000"/>
                <w:sz w:val="20"/>
              </w:rPr>
              <w:t>
1. Положения рук.</w:t>
            </w:r>
            <w:r>
              <w:br/>
            </w:r>
            <w:r>
              <w:rPr>
                <w:rFonts w:ascii="Times New Roman"/>
                <w:b w:val="false"/>
                <w:i w:val="false"/>
                <w:color w:val="000000"/>
                <w:sz w:val="20"/>
              </w:rPr>
              <w:t>
</w:t>
            </w:r>
            <w:r>
              <w:rPr>
                <w:rFonts w:ascii="Times New Roman"/>
                <w:b w:val="false"/>
                <w:i w:val="false"/>
                <w:color w:val="000000"/>
                <w:sz w:val="20"/>
              </w:rPr>
              <w:t>2. Port de bras [пор де брас] для корпуса и рук.</w:t>
            </w:r>
            <w:r>
              <w:br/>
            </w:r>
            <w:r>
              <w:rPr>
                <w:rFonts w:ascii="Times New Roman"/>
                <w:b w:val="false"/>
                <w:i w:val="false"/>
                <w:color w:val="000000"/>
                <w:sz w:val="20"/>
              </w:rPr>
              <w:t>
</w:t>
            </w:r>
            <w:r>
              <w:rPr>
                <w:rFonts w:ascii="Times New Roman"/>
                <w:b w:val="false"/>
                <w:i w:val="false"/>
                <w:color w:val="000000"/>
                <w:sz w:val="20"/>
              </w:rPr>
              <w:t>3. Переменный ход на полупальцах.</w:t>
            </w:r>
            <w:r>
              <w:br/>
            </w:r>
            <w:r>
              <w:rPr>
                <w:rFonts w:ascii="Times New Roman"/>
                <w:b w:val="false"/>
                <w:i w:val="false"/>
                <w:color w:val="000000"/>
                <w:sz w:val="20"/>
              </w:rPr>
              <w:t>
</w:t>
            </w:r>
            <w:r>
              <w:rPr>
                <w:rFonts w:ascii="Times New Roman"/>
                <w:b w:val="false"/>
                <w:i w:val="false"/>
                <w:color w:val="000000"/>
                <w:sz w:val="20"/>
              </w:rPr>
              <w:t>4. Боковой ход с одной ноги на каблук.</w:t>
            </w:r>
            <w:r>
              <w:br/>
            </w:r>
            <w:r>
              <w:rPr>
                <w:rFonts w:ascii="Times New Roman"/>
                <w:b w:val="false"/>
                <w:i w:val="false"/>
                <w:color w:val="000000"/>
                <w:sz w:val="20"/>
              </w:rPr>
              <w:t>
5. Переменный шаг с каблука.</w:t>
            </w:r>
          </w:p>
          <w:bookmarkEnd w:id="5274"/>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литовского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86" w:id="5275"/>
          <w:p>
            <w:pPr>
              <w:spacing w:after="20"/>
              <w:ind w:left="20"/>
              <w:jc w:val="both"/>
            </w:pPr>
            <w:r>
              <w:rPr>
                <w:rFonts w:ascii="Times New Roman"/>
                <w:b w:val="false"/>
                <w:i w:val="false"/>
                <w:color w:val="000000"/>
                <w:sz w:val="20"/>
              </w:rPr>
              <w:t>
1. Положение рук и ног в танце.</w:t>
            </w:r>
            <w:r>
              <w:br/>
            </w:r>
            <w:r>
              <w:rPr>
                <w:rFonts w:ascii="Times New Roman"/>
                <w:b w:val="false"/>
                <w:i w:val="false"/>
                <w:color w:val="000000"/>
                <w:sz w:val="20"/>
              </w:rPr>
              <w:t>
</w:t>
            </w:r>
            <w:r>
              <w:rPr>
                <w:rFonts w:ascii="Times New Roman"/>
                <w:b w:val="false"/>
                <w:i w:val="false"/>
                <w:color w:val="000000"/>
                <w:sz w:val="20"/>
              </w:rPr>
              <w:t>2. Простые шаги на приседании.</w:t>
            </w:r>
            <w:r>
              <w:br/>
            </w:r>
            <w:r>
              <w:rPr>
                <w:rFonts w:ascii="Times New Roman"/>
                <w:b w:val="false"/>
                <w:i w:val="false"/>
                <w:color w:val="000000"/>
                <w:sz w:val="20"/>
              </w:rPr>
              <w:t>
</w:t>
            </w:r>
            <w:r>
              <w:rPr>
                <w:rFonts w:ascii="Times New Roman"/>
                <w:b w:val="false"/>
                <w:i w:val="false"/>
                <w:color w:val="000000"/>
                <w:sz w:val="20"/>
              </w:rPr>
              <w:t>3. Перескоки с ноги на ногу на месте и с продвижением.</w:t>
            </w:r>
            <w:r>
              <w:br/>
            </w:r>
            <w:r>
              <w:rPr>
                <w:rFonts w:ascii="Times New Roman"/>
                <w:b w:val="false"/>
                <w:i w:val="false"/>
                <w:color w:val="000000"/>
                <w:sz w:val="20"/>
              </w:rPr>
              <w:t>
</w:t>
            </w:r>
            <w:r>
              <w:rPr>
                <w:rFonts w:ascii="Times New Roman"/>
                <w:b w:val="false"/>
                <w:i w:val="false"/>
                <w:color w:val="000000"/>
                <w:sz w:val="20"/>
              </w:rPr>
              <w:t>4. Прыжки "врозь-вместе" по 1-й прямой позиции.</w:t>
            </w:r>
            <w:r>
              <w:br/>
            </w:r>
            <w:r>
              <w:rPr>
                <w:rFonts w:ascii="Times New Roman"/>
                <w:b w:val="false"/>
                <w:i w:val="false"/>
                <w:color w:val="000000"/>
                <w:sz w:val="20"/>
              </w:rPr>
              <w:t>
</w:t>
            </w:r>
            <w:r>
              <w:rPr>
                <w:rFonts w:ascii="Times New Roman"/>
                <w:b w:val="false"/>
                <w:i w:val="false"/>
                <w:color w:val="000000"/>
                <w:sz w:val="20"/>
              </w:rPr>
              <w:t>5. Прыжки с выбрасыванием ноги в сторону.</w:t>
            </w:r>
            <w:r>
              <w:br/>
            </w:r>
            <w:r>
              <w:rPr>
                <w:rFonts w:ascii="Times New Roman"/>
                <w:b w:val="false"/>
                <w:i w:val="false"/>
                <w:color w:val="000000"/>
                <w:sz w:val="20"/>
              </w:rPr>
              <w:t>
6. Прыжки с поджатыми ногами на месте и с продвижением вперед и назад.</w:t>
            </w:r>
          </w:p>
          <w:bookmarkEnd w:id="5275"/>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Переводной экзамен</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Промежуточная аттестация 1-го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Репертуар по выбору</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Постановка этюдов в казахском, русском, литовском характере</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класс. Второй год обучения. Первое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391" w:id="5276"/>
          <w:p>
            <w:pPr>
              <w:spacing w:after="20"/>
              <w:ind w:left="20"/>
              <w:jc w:val="both"/>
            </w:pPr>
            <w:r>
              <w:rPr>
                <w:rFonts w:ascii="Times New Roman"/>
                <w:b w:val="false"/>
                <w:i w:val="false"/>
                <w:color w:val="000000"/>
                <w:sz w:val="20"/>
              </w:rPr>
              <w:t>
1. Preparation [препарасьон] для рук (на 2 такта, музыкальный размер 4/4).</w:t>
            </w:r>
            <w:r>
              <w:br/>
            </w:r>
            <w:r>
              <w:rPr>
                <w:rFonts w:ascii="Times New Roman"/>
                <w:b w:val="false"/>
                <w:i w:val="false"/>
                <w:color w:val="000000"/>
                <w:sz w:val="20"/>
              </w:rPr>
              <w:t>
</w:t>
            </w:r>
            <w:r>
              <w:rPr>
                <w:rFonts w:ascii="Times New Roman"/>
                <w:b w:val="false"/>
                <w:i w:val="false"/>
                <w:color w:val="000000"/>
                <w:sz w:val="20"/>
              </w:rPr>
              <w:t>2. Demi и grand plie [деми и гранд плие] по 1-й, 2-й и 5-й открытым позициям (на 1 такт, музыкальный размер 4/4): плавное опускание.</w:t>
            </w:r>
            <w:r>
              <w:br/>
            </w:r>
            <w:r>
              <w:rPr>
                <w:rFonts w:ascii="Times New Roman"/>
                <w:b w:val="false"/>
                <w:i w:val="false"/>
                <w:color w:val="000000"/>
                <w:sz w:val="20"/>
              </w:rPr>
              <w:t>
</w:t>
            </w:r>
            <w:r>
              <w:rPr>
                <w:rFonts w:ascii="Times New Roman"/>
                <w:b w:val="false"/>
                <w:i w:val="false"/>
                <w:color w:val="000000"/>
                <w:sz w:val="20"/>
              </w:rPr>
              <w:t>3. Battement tendu [батман тандю] (на 4 такта, музыкальный размер 2/4):</w:t>
            </w:r>
            <w:r>
              <w:br/>
            </w:r>
            <w:r>
              <w:rPr>
                <w:rFonts w:ascii="Times New Roman"/>
                <w:b w:val="false"/>
                <w:i w:val="false"/>
                <w:color w:val="000000"/>
                <w:sz w:val="20"/>
              </w:rPr>
              <w:t>
</w:t>
            </w:r>
            <w:r>
              <w:rPr>
                <w:rFonts w:ascii="Times New Roman"/>
                <w:b w:val="false"/>
                <w:i w:val="false"/>
                <w:color w:val="000000"/>
                <w:sz w:val="20"/>
              </w:rPr>
              <w:t>с переводом с носка на каблук. С полуприседанием на опорной ноге, во время перевода с носка на каблук.</w:t>
            </w:r>
            <w:r>
              <w:br/>
            </w:r>
            <w:r>
              <w:rPr>
                <w:rFonts w:ascii="Times New Roman"/>
                <w:b w:val="false"/>
                <w:i w:val="false"/>
                <w:color w:val="000000"/>
                <w:sz w:val="20"/>
              </w:rPr>
              <w:t>
</w:t>
            </w:r>
            <w:r>
              <w:rPr>
                <w:rFonts w:ascii="Times New Roman"/>
                <w:b w:val="false"/>
                <w:i w:val="false"/>
                <w:color w:val="000000"/>
                <w:sz w:val="20"/>
              </w:rPr>
              <w:t>4. Battement tendu jete [батман тандю жете] (на 2 такта, музыкальный размер 4/4):</w:t>
            </w:r>
            <w:r>
              <w:br/>
            </w:r>
            <w:r>
              <w:rPr>
                <w:rFonts w:ascii="Times New Roman"/>
                <w:b w:val="false"/>
                <w:i w:val="false"/>
                <w:color w:val="000000"/>
                <w:sz w:val="20"/>
              </w:rPr>
              <w:t>
</w:t>
            </w:r>
            <w:r>
              <w:rPr>
                <w:rFonts w:ascii="Times New Roman"/>
                <w:b w:val="false"/>
                <w:i w:val="false"/>
                <w:color w:val="000000"/>
                <w:sz w:val="20"/>
              </w:rPr>
              <w:t>с сокращенной стопой; с полуприседанием на опорной ноге, во время сокращения стопы.</w:t>
            </w:r>
            <w:r>
              <w:br/>
            </w:r>
            <w:r>
              <w:rPr>
                <w:rFonts w:ascii="Times New Roman"/>
                <w:b w:val="false"/>
                <w:i w:val="false"/>
                <w:color w:val="000000"/>
                <w:sz w:val="20"/>
              </w:rPr>
              <w:t>
</w:t>
            </w:r>
            <w:r>
              <w:rPr>
                <w:rFonts w:ascii="Times New Roman"/>
                <w:b w:val="false"/>
                <w:i w:val="false"/>
                <w:color w:val="000000"/>
                <w:sz w:val="20"/>
              </w:rPr>
              <w:t>5. Rond de jambe par terre [рон де жамб пар тер] (на 4 такта, музыкальный размер 3/4, 2/4): подготовительное упражнение; работа на движениями головы.</w:t>
            </w:r>
            <w:r>
              <w:br/>
            </w:r>
            <w:r>
              <w:rPr>
                <w:rFonts w:ascii="Times New Roman"/>
                <w:b w:val="false"/>
                <w:i w:val="false"/>
                <w:color w:val="000000"/>
                <w:sz w:val="20"/>
              </w:rPr>
              <w:t>
</w:t>
            </w:r>
            <w:r>
              <w:rPr>
                <w:rFonts w:ascii="Times New Roman"/>
                <w:b w:val="false"/>
                <w:i w:val="false"/>
                <w:color w:val="000000"/>
                <w:sz w:val="20"/>
              </w:rPr>
              <w:t>6. Pas tortilla [па тортилла] (на 4 такта музыкальный размер 2/4):</w:t>
            </w:r>
            <w:r>
              <w:br/>
            </w:r>
            <w:r>
              <w:rPr>
                <w:rFonts w:ascii="Times New Roman"/>
                <w:b w:val="false"/>
                <w:i w:val="false"/>
                <w:color w:val="000000"/>
                <w:sz w:val="20"/>
              </w:rPr>
              <w:t>
</w:t>
            </w:r>
            <w:r>
              <w:rPr>
                <w:rFonts w:ascii="Times New Roman"/>
                <w:b w:val="false"/>
                <w:i w:val="false"/>
                <w:color w:val="000000"/>
                <w:sz w:val="20"/>
              </w:rPr>
              <w:t>одинарные плавные развороты; работа на движениями головы.</w:t>
            </w:r>
            <w:r>
              <w:br/>
            </w:r>
            <w:r>
              <w:rPr>
                <w:rFonts w:ascii="Times New Roman"/>
                <w:b w:val="false"/>
                <w:i w:val="false"/>
                <w:color w:val="000000"/>
                <w:sz w:val="20"/>
              </w:rPr>
              <w:t>
</w:t>
            </w:r>
            <w:r>
              <w:rPr>
                <w:rFonts w:ascii="Times New Roman"/>
                <w:b w:val="false"/>
                <w:i w:val="false"/>
                <w:color w:val="000000"/>
                <w:sz w:val="20"/>
              </w:rPr>
              <w:t>7. Battement fondu [батман фондю] (м.р. 3/4, 2/4): классический с работой руки (на 2 такта); характерное упражнение с работой головы (на 4 такта).</w:t>
            </w:r>
            <w:r>
              <w:br/>
            </w:r>
            <w:r>
              <w:rPr>
                <w:rFonts w:ascii="Times New Roman"/>
                <w:b w:val="false"/>
                <w:i w:val="false"/>
                <w:color w:val="000000"/>
                <w:sz w:val="20"/>
              </w:rPr>
              <w:t>
</w:t>
            </w:r>
            <w:r>
              <w:rPr>
                <w:rFonts w:ascii="Times New Roman"/>
                <w:b w:val="false"/>
                <w:i w:val="false"/>
                <w:color w:val="000000"/>
                <w:sz w:val="20"/>
              </w:rPr>
              <w:t>8. Подготовительные упражнения: подготовка к "веревочке" (на 4 такта 2/4); упражнение для бедра (на 4 такта 2/4).</w:t>
            </w:r>
            <w:r>
              <w:br/>
            </w:r>
            <w:r>
              <w:rPr>
                <w:rFonts w:ascii="Times New Roman"/>
                <w:b w:val="false"/>
                <w:i w:val="false"/>
                <w:color w:val="000000"/>
                <w:sz w:val="20"/>
              </w:rPr>
              <w:t>
</w:t>
            </w:r>
            <w:r>
              <w:rPr>
                <w:rFonts w:ascii="Times New Roman"/>
                <w:b w:val="false"/>
                <w:i w:val="false"/>
                <w:color w:val="000000"/>
                <w:sz w:val="20"/>
              </w:rPr>
              <w:t>9. "Веревочка": лицом к станку (на 2 такта 2/4).</w:t>
            </w:r>
            <w:r>
              <w:br/>
            </w:r>
            <w:r>
              <w:rPr>
                <w:rFonts w:ascii="Times New Roman"/>
                <w:b w:val="false"/>
                <w:i w:val="false"/>
                <w:color w:val="000000"/>
                <w:sz w:val="20"/>
              </w:rPr>
              <w:t>
</w:t>
            </w:r>
            <w:r>
              <w:rPr>
                <w:rFonts w:ascii="Times New Roman"/>
                <w:b w:val="false"/>
                <w:i w:val="false"/>
                <w:color w:val="000000"/>
                <w:sz w:val="20"/>
              </w:rPr>
              <w:t>10. Flic-flac [флик-флак] (на 1 такт, музыкальный размер 2/4):</w:t>
            </w:r>
            <w:r>
              <w:br/>
            </w:r>
            <w:r>
              <w:rPr>
                <w:rFonts w:ascii="Times New Roman"/>
                <w:b w:val="false"/>
                <w:i w:val="false"/>
                <w:color w:val="000000"/>
                <w:sz w:val="20"/>
              </w:rPr>
              <w:t>
</w:t>
            </w:r>
            <w:r>
              <w:rPr>
                <w:rFonts w:ascii="Times New Roman"/>
                <w:b w:val="false"/>
                <w:i w:val="false"/>
                <w:color w:val="000000"/>
                <w:sz w:val="20"/>
              </w:rPr>
              <w:t>подготовительное упражнение по 1-й прямой позиции.</w:t>
            </w:r>
            <w:r>
              <w:br/>
            </w:r>
            <w:r>
              <w:rPr>
                <w:rFonts w:ascii="Times New Roman"/>
                <w:b w:val="false"/>
                <w:i w:val="false"/>
                <w:color w:val="000000"/>
                <w:sz w:val="20"/>
              </w:rPr>
              <w:t>
</w:t>
            </w:r>
            <w:r>
              <w:rPr>
                <w:rFonts w:ascii="Times New Roman"/>
                <w:b w:val="false"/>
                <w:i w:val="false"/>
                <w:color w:val="000000"/>
                <w:sz w:val="20"/>
              </w:rPr>
              <w:t>11. Выстукивание (на 2 такта 2/4): по 3-й открытой позиции всей стопой и каблуком.</w:t>
            </w:r>
            <w:r>
              <w:br/>
            </w:r>
            <w:r>
              <w:rPr>
                <w:rFonts w:ascii="Times New Roman"/>
                <w:b w:val="false"/>
                <w:i w:val="false"/>
                <w:color w:val="000000"/>
                <w:sz w:val="20"/>
              </w:rPr>
              <w:t>
</w:t>
            </w:r>
            <w:r>
              <w:rPr>
                <w:rFonts w:ascii="Times New Roman"/>
                <w:b w:val="false"/>
                <w:i w:val="false"/>
                <w:color w:val="000000"/>
                <w:sz w:val="20"/>
              </w:rPr>
              <w:t>12. Battement developpe [батман девелоп] (на 2 такт, музыкальный размер 3/4, 4/4):</w:t>
            </w:r>
            <w:r>
              <w:br/>
            </w:r>
            <w:r>
              <w:rPr>
                <w:rFonts w:ascii="Times New Roman"/>
                <w:b w:val="false"/>
                <w:i w:val="false"/>
                <w:color w:val="000000"/>
                <w:sz w:val="20"/>
              </w:rPr>
              <w:t>
</w:t>
            </w:r>
            <w:r>
              <w:rPr>
                <w:rFonts w:ascii="Times New Roman"/>
                <w:b w:val="false"/>
                <w:i w:val="false"/>
                <w:color w:val="000000"/>
                <w:sz w:val="20"/>
              </w:rPr>
              <w:t>плавный классический с работой руки.</w:t>
            </w:r>
            <w:r>
              <w:br/>
            </w:r>
            <w:r>
              <w:rPr>
                <w:rFonts w:ascii="Times New Roman"/>
                <w:b w:val="false"/>
                <w:i w:val="false"/>
                <w:color w:val="000000"/>
                <w:sz w:val="20"/>
              </w:rPr>
              <w:t>
</w:t>
            </w:r>
            <w:r>
              <w:rPr>
                <w:rFonts w:ascii="Times New Roman"/>
                <w:b w:val="false"/>
                <w:i w:val="false"/>
                <w:color w:val="000000"/>
                <w:sz w:val="20"/>
              </w:rPr>
              <w:t>13. Grand battement jete [гранд батман жете] (на 2 такта музыкальный размер 2/4):</w:t>
            </w:r>
            <w:r>
              <w:br/>
            </w:r>
            <w:r>
              <w:rPr>
                <w:rFonts w:ascii="Times New Roman"/>
                <w:b w:val="false"/>
                <w:i w:val="false"/>
                <w:color w:val="000000"/>
                <w:sz w:val="20"/>
              </w:rPr>
              <w:t>
</w:t>
            </w:r>
            <w:r>
              <w:rPr>
                <w:rFonts w:ascii="Times New Roman"/>
                <w:b w:val="false"/>
                <w:i w:val="false"/>
                <w:color w:val="000000"/>
                <w:sz w:val="20"/>
              </w:rPr>
              <w:t>классический с работой руки.</w:t>
            </w:r>
            <w:r>
              <w:br/>
            </w:r>
            <w:r>
              <w:rPr>
                <w:rFonts w:ascii="Times New Roman"/>
                <w:b w:val="false"/>
                <w:i w:val="false"/>
                <w:color w:val="000000"/>
                <w:sz w:val="20"/>
              </w:rPr>
              <w:t>
</w:t>
            </w:r>
            <w:r>
              <w:rPr>
                <w:rFonts w:ascii="Times New Roman"/>
                <w:b w:val="false"/>
                <w:i w:val="false"/>
                <w:color w:val="000000"/>
                <w:sz w:val="20"/>
              </w:rPr>
              <w:t>14. Port de bras [пор де брас] для рук и корпуса.</w:t>
            </w:r>
            <w:r>
              <w:br/>
            </w:r>
            <w:r>
              <w:rPr>
                <w:rFonts w:ascii="Times New Roman"/>
                <w:b w:val="false"/>
                <w:i w:val="false"/>
                <w:color w:val="000000"/>
                <w:sz w:val="20"/>
              </w:rPr>
              <w:t>
15. Прыжки с поджатыми ногами.</w:t>
            </w:r>
          </w:p>
          <w:bookmarkEnd w:id="5276"/>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11" w:id="5277"/>
          <w:p>
            <w:pPr>
              <w:spacing w:after="20"/>
              <w:ind w:left="20"/>
              <w:jc w:val="both"/>
            </w:pPr>
            <w:r>
              <w:rPr>
                <w:rFonts w:ascii="Times New Roman"/>
                <w:b w:val="false"/>
                <w:i w:val="false"/>
                <w:color w:val="000000"/>
                <w:sz w:val="20"/>
              </w:rPr>
              <w:t>
1. Port de bras [пор де брас] для рук и корпуса.</w:t>
            </w:r>
            <w:r>
              <w:br/>
            </w:r>
            <w:r>
              <w:rPr>
                <w:rFonts w:ascii="Times New Roman"/>
                <w:b w:val="false"/>
                <w:i w:val="false"/>
                <w:color w:val="000000"/>
                <w:sz w:val="20"/>
              </w:rPr>
              <w:t>
</w:t>
            </w:r>
            <w:r>
              <w:rPr>
                <w:rFonts w:ascii="Times New Roman"/>
                <w:b w:val="false"/>
                <w:i w:val="false"/>
                <w:color w:val="000000"/>
                <w:sz w:val="20"/>
              </w:rPr>
              <w:t>2. Переводы рук в различные положения с платком.</w:t>
            </w:r>
            <w:r>
              <w:br/>
            </w:r>
            <w:r>
              <w:rPr>
                <w:rFonts w:ascii="Times New Roman"/>
                <w:b w:val="false"/>
                <w:i w:val="false"/>
                <w:color w:val="000000"/>
                <w:sz w:val="20"/>
              </w:rPr>
              <w:t>
</w:t>
            </w:r>
            <w:r>
              <w:rPr>
                <w:rFonts w:ascii="Times New Roman"/>
                <w:b w:val="false"/>
                <w:i w:val="false"/>
                <w:color w:val="000000"/>
                <w:sz w:val="20"/>
              </w:rPr>
              <w:t>3. Боковой ход: припадание с одним ударом полупальцами сзади.</w:t>
            </w:r>
            <w:r>
              <w:br/>
            </w:r>
            <w:r>
              <w:rPr>
                <w:rFonts w:ascii="Times New Roman"/>
                <w:b w:val="false"/>
                <w:i w:val="false"/>
                <w:color w:val="000000"/>
                <w:sz w:val="20"/>
              </w:rPr>
              <w:t>
</w:t>
            </w:r>
            <w:r>
              <w:rPr>
                <w:rFonts w:ascii="Times New Roman"/>
                <w:b w:val="false"/>
                <w:i w:val="false"/>
                <w:color w:val="000000"/>
                <w:sz w:val="20"/>
              </w:rPr>
              <w:t>4. "Моталочка" в прямом положении на полупальцах вокруг себя.</w:t>
            </w:r>
            <w:r>
              <w:br/>
            </w:r>
            <w:r>
              <w:rPr>
                <w:rFonts w:ascii="Times New Roman"/>
                <w:b w:val="false"/>
                <w:i w:val="false"/>
                <w:color w:val="000000"/>
                <w:sz w:val="20"/>
              </w:rPr>
              <w:t>
</w:t>
            </w:r>
            <w:r>
              <w:rPr>
                <w:rFonts w:ascii="Times New Roman"/>
                <w:b w:val="false"/>
                <w:i w:val="false"/>
                <w:color w:val="000000"/>
                <w:sz w:val="20"/>
              </w:rPr>
              <w:t>5. "Молоточки" на месте и с продвижением вперед.</w:t>
            </w:r>
            <w:r>
              <w:br/>
            </w:r>
            <w:r>
              <w:rPr>
                <w:rFonts w:ascii="Times New Roman"/>
                <w:b w:val="false"/>
                <w:i w:val="false"/>
                <w:color w:val="000000"/>
                <w:sz w:val="20"/>
              </w:rPr>
              <w:t>
</w:t>
            </w:r>
            <w:r>
              <w:rPr>
                <w:rFonts w:ascii="Times New Roman"/>
                <w:b w:val="false"/>
                <w:i w:val="false"/>
                <w:color w:val="000000"/>
                <w:sz w:val="20"/>
              </w:rPr>
              <w:t>6. Боковые перескоки с ударом полупальцами в пол.</w:t>
            </w:r>
            <w:r>
              <w:br/>
            </w:r>
            <w:r>
              <w:rPr>
                <w:rFonts w:ascii="Times New Roman"/>
                <w:b w:val="false"/>
                <w:i w:val="false"/>
                <w:color w:val="000000"/>
                <w:sz w:val="20"/>
              </w:rPr>
              <w:t>
</w:t>
            </w:r>
            <w:r>
              <w:rPr>
                <w:rFonts w:ascii="Times New Roman"/>
                <w:b w:val="false"/>
                <w:i w:val="false"/>
                <w:color w:val="000000"/>
                <w:sz w:val="20"/>
              </w:rPr>
              <w:t>7. "Ключ" простой 1-го вида.</w:t>
            </w:r>
            <w:r>
              <w:br/>
            </w:r>
            <w:r>
              <w:rPr>
                <w:rFonts w:ascii="Times New Roman"/>
                <w:b w:val="false"/>
                <w:i w:val="false"/>
                <w:color w:val="000000"/>
                <w:sz w:val="20"/>
              </w:rPr>
              <w:t>
</w:t>
            </w:r>
            <w:r>
              <w:rPr>
                <w:rFonts w:ascii="Times New Roman"/>
                <w:b w:val="false"/>
                <w:i w:val="false"/>
                <w:color w:val="000000"/>
                <w:sz w:val="20"/>
              </w:rPr>
              <w:t>8. "Веревочка" - простая.</w:t>
            </w:r>
            <w:r>
              <w:br/>
            </w:r>
            <w:r>
              <w:rPr>
                <w:rFonts w:ascii="Times New Roman"/>
                <w:b w:val="false"/>
                <w:i w:val="false"/>
                <w:color w:val="000000"/>
                <w:sz w:val="20"/>
              </w:rPr>
              <w:t>
</w:t>
            </w:r>
            <w:r>
              <w:rPr>
                <w:rFonts w:ascii="Times New Roman"/>
                <w:b w:val="false"/>
                <w:i w:val="false"/>
                <w:color w:val="000000"/>
                <w:sz w:val="20"/>
              </w:rPr>
              <w:t>9. Присядочные движения: присядка с продвижением в сторону на двух ногах; с выбрасыванием ноги в сторону на воздух; присядка с "ковырялочкой".</w:t>
            </w:r>
            <w:r>
              <w:br/>
            </w:r>
            <w:r>
              <w:rPr>
                <w:rFonts w:ascii="Times New Roman"/>
                <w:b w:val="false"/>
                <w:i w:val="false"/>
                <w:color w:val="000000"/>
                <w:sz w:val="20"/>
              </w:rPr>
              <w:t>
</w:t>
            </w:r>
            <w:r>
              <w:rPr>
                <w:rFonts w:ascii="Times New Roman"/>
                <w:b w:val="false"/>
                <w:i w:val="false"/>
                <w:color w:val="000000"/>
                <w:sz w:val="20"/>
              </w:rPr>
              <w:t>10. Хлопки и хлопушки (фиксирующие):</w:t>
            </w:r>
            <w:r>
              <w:br/>
            </w:r>
            <w:r>
              <w:rPr>
                <w:rFonts w:ascii="Times New Roman"/>
                <w:b w:val="false"/>
                <w:i w:val="false"/>
                <w:color w:val="000000"/>
                <w:sz w:val="20"/>
              </w:rPr>
              <w:t>
в ладоши и по корпусу; поочередные удары по голенищу сапога спереди крест-накрест</w:t>
            </w:r>
          </w:p>
          <w:bookmarkEnd w:id="5277"/>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21" w:id="5278"/>
          <w:p>
            <w:pPr>
              <w:spacing w:after="20"/>
              <w:ind w:left="20"/>
              <w:jc w:val="both"/>
            </w:pPr>
            <w:r>
              <w:rPr>
                <w:rFonts w:ascii="Times New Roman"/>
                <w:b w:val="false"/>
                <w:i w:val="false"/>
                <w:color w:val="000000"/>
                <w:sz w:val="20"/>
              </w:rPr>
              <w:t>
1. Позиции рук:</w:t>
            </w:r>
            <w:r>
              <w:br/>
            </w:r>
            <w:r>
              <w:rPr>
                <w:rFonts w:ascii="Times New Roman"/>
                <w:b w:val="false"/>
                <w:i w:val="false"/>
                <w:color w:val="000000"/>
                <w:sz w:val="20"/>
              </w:rPr>
              <w:t>
</w:t>
            </w:r>
            <w:r>
              <w:rPr>
                <w:rFonts w:ascii="Times New Roman"/>
                <w:b w:val="false"/>
                <w:i w:val="false"/>
                <w:color w:val="000000"/>
                <w:sz w:val="20"/>
              </w:rPr>
              <w:t>4-я – одна рука в 3-й позиции ладонь вверх, другая рука в 1-й позиции ладонь вперед;</w:t>
            </w:r>
            <w:r>
              <w:br/>
            </w:r>
            <w:r>
              <w:rPr>
                <w:rFonts w:ascii="Times New Roman"/>
                <w:b w:val="false"/>
                <w:i w:val="false"/>
                <w:color w:val="000000"/>
                <w:sz w:val="20"/>
              </w:rPr>
              <w:t>
</w:t>
            </w:r>
            <w:r>
              <w:rPr>
                <w:rFonts w:ascii="Times New Roman"/>
                <w:b w:val="false"/>
                <w:i w:val="false"/>
                <w:color w:val="000000"/>
                <w:sz w:val="20"/>
              </w:rPr>
              <w:t>5-я – одна рук в 3-й позиции, другая во 2-й позиции, кисти приподнять ладони от себя;</w:t>
            </w:r>
            <w:r>
              <w:br/>
            </w:r>
            <w:r>
              <w:rPr>
                <w:rFonts w:ascii="Times New Roman"/>
                <w:b w:val="false"/>
                <w:i w:val="false"/>
                <w:color w:val="000000"/>
                <w:sz w:val="20"/>
              </w:rPr>
              <w:t>
</w:t>
            </w:r>
            <w:r>
              <w:rPr>
                <w:rFonts w:ascii="Times New Roman"/>
                <w:b w:val="false"/>
                <w:i w:val="false"/>
                <w:color w:val="000000"/>
                <w:sz w:val="20"/>
              </w:rPr>
              <w:t>6-я – руки на талии, пальцами держась за кушак.</w:t>
            </w:r>
            <w:r>
              <w:br/>
            </w:r>
            <w:r>
              <w:rPr>
                <w:rFonts w:ascii="Times New Roman"/>
                <w:b w:val="false"/>
                <w:i w:val="false"/>
                <w:color w:val="000000"/>
                <w:sz w:val="20"/>
              </w:rPr>
              <w:t>
</w:t>
            </w:r>
            <w:r>
              <w:rPr>
                <w:rFonts w:ascii="Times New Roman"/>
                <w:b w:val="false"/>
                <w:i w:val="false"/>
                <w:color w:val="000000"/>
                <w:sz w:val="20"/>
              </w:rPr>
              <w:t>2. Ходы и движения ног: переменный ход на полупальцах крест-накрест; переступания на месте вперед на каблук, назад на полупальцы; подскоки; скользящий переменный шаг</w:t>
            </w:r>
            <w:r>
              <w:br/>
            </w:r>
            <w:r>
              <w:rPr>
                <w:rFonts w:ascii="Times New Roman"/>
                <w:b w:val="false"/>
                <w:i w:val="false"/>
                <w:color w:val="000000"/>
                <w:sz w:val="20"/>
              </w:rPr>
              <w:t>
</w:t>
            </w:r>
            <w:r>
              <w:rPr>
                <w:rFonts w:ascii="Times New Roman"/>
                <w:b w:val="false"/>
                <w:i w:val="false"/>
                <w:color w:val="000000"/>
                <w:sz w:val="20"/>
              </w:rPr>
              <w:t>3. Движения рук: "Луноликая" - круг рукой вокруг лица;</w:t>
            </w:r>
            <w:r>
              <w:br/>
            </w:r>
            <w:r>
              <w:rPr>
                <w:rFonts w:ascii="Times New Roman"/>
                <w:b w:val="false"/>
                <w:i w:val="false"/>
                <w:color w:val="000000"/>
                <w:sz w:val="20"/>
              </w:rPr>
              <w:t>
</w:t>
            </w:r>
            <w:r>
              <w:rPr>
                <w:rFonts w:ascii="Times New Roman"/>
                <w:b w:val="false"/>
                <w:i w:val="false"/>
                <w:color w:val="000000"/>
                <w:sz w:val="20"/>
              </w:rPr>
              <w:t>вращения рук скрещенных в запястьях к себе;</w:t>
            </w:r>
            <w:r>
              <w:br/>
            </w:r>
            <w:r>
              <w:rPr>
                <w:rFonts w:ascii="Times New Roman"/>
                <w:b w:val="false"/>
                <w:i w:val="false"/>
                <w:color w:val="000000"/>
                <w:sz w:val="20"/>
              </w:rPr>
              <w:t>
</w:t>
            </w:r>
            <w:r>
              <w:rPr>
                <w:rFonts w:ascii="Times New Roman"/>
                <w:b w:val="false"/>
                <w:i w:val="false"/>
                <w:color w:val="000000"/>
                <w:sz w:val="20"/>
              </w:rPr>
              <w:t>вращения рук скрещенных в запястьях от себя;</w:t>
            </w:r>
            <w:r>
              <w:br/>
            </w:r>
            <w:r>
              <w:rPr>
                <w:rFonts w:ascii="Times New Roman"/>
                <w:b w:val="false"/>
                <w:i w:val="false"/>
                <w:color w:val="000000"/>
                <w:sz w:val="20"/>
              </w:rPr>
              <w:t>
</w:t>
            </w:r>
            <w:r>
              <w:rPr>
                <w:rFonts w:ascii="Times New Roman"/>
                <w:b w:val="false"/>
                <w:i w:val="false"/>
                <w:color w:val="000000"/>
                <w:sz w:val="20"/>
              </w:rPr>
              <w:t>"Зигзаг" - поочередное поднимание одной руки; вверх и отведение другой назад.</w:t>
            </w:r>
            <w:r>
              <w:br/>
            </w:r>
            <w:r>
              <w:rPr>
                <w:rFonts w:ascii="Times New Roman"/>
                <w:b w:val="false"/>
                <w:i w:val="false"/>
                <w:color w:val="000000"/>
                <w:sz w:val="20"/>
              </w:rPr>
              <w:t>
</w:t>
            </w:r>
            <w:r>
              <w:rPr>
                <w:rFonts w:ascii="Times New Roman"/>
                <w:b w:val="false"/>
                <w:i w:val="false"/>
                <w:color w:val="000000"/>
                <w:sz w:val="20"/>
              </w:rPr>
              <w:t>4. Положения рук: "Деревянная кровать"; "Плетение"; "Зеркало".</w:t>
            </w:r>
            <w:r>
              <w:br/>
            </w:r>
            <w:r>
              <w:rPr>
                <w:rFonts w:ascii="Times New Roman"/>
                <w:b w:val="false"/>
                <w:i w:val="false"/>
                <w:color w:val="000000"/>
                <w:sz w:val="20"/>
              </w:rPr>
              <w:t>
</w:t>
            </w:r>
            <w:r>
              <w:rPr>
                <w:rFonts w:ascii="Times New Roman"/>
                <w:b w:val="false"/>
                <w:i w:val="false"/>
                <w:color w:val="000000"/>
                <w:sz w:val="20"/>
              </w:rPr>
              <w:t>5. Наклоны корпуса: вперед, в стороны, назад;</w:t>
            </w:r>
            <w:r>
              <w:br/>
            </w:r>
            <w:r>
              <w:rPr>
                <w:rFonts w:ascii="Times New Roman"/>
                <w:b w:val="false"/>
                <w:i w:val="false"/>
                <w:color w:val="000000"/>
                <w:sz w:val="20"/>
              </w:rPr>
              <w:t>
круговое (в сторону, вниз, в сторону).</w:t>
            </w:r>
          </w:p>
          <w:bookmarkEnd w:id="5278"/>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итальянского танца "Тарантелла"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32" w:id="5279"/>
          <w:p>
            <w:pPr>
              <w:spacing w:after="20"/>
              <w:ind w:left="20"/>
              <w:jc w:val="both"/>
            </w:pPr>
            <w:r>
              <w:rPr>
                <w:rFonts w:ascii="Times New Roman"/>
                <w:b w:val="false"/>
                <w:i w:val="false"/>
                <w:color w:val="000000"/>
                <w:sz w:val="20"/>
              </w:rPr>
              <w:t>
1. Положения ног.</w:t>
            </w:r>
            <w:r>
              <w:br/>
            </w:r>
            <w:r>
              <w:rPr>
                <w:rFonts w:ascii="Times New Roman"/>
                <w:b w:val="false"/>
                <w:i w:val="false"/>
                <w:color w:val="000000"/>
                <w:sz w:val="20"/>
              </w:rPr>
              <w:t>
</w:t>
            </w:r>
            <w:r>
              <w:rPr>
                <w:rFonts w:ascii="Times New Roman"/>
                <w:b w:val="false"/>
                <w:i w:val="false"/>
                <w:color w:val="000000"/>
                <w:sz w:val="20"/>
              </w:rPr>
              <w:t>2. Положения рук в танце.</w:t>
            </w:r>
            <w:r>
              <w:br/>
            </w:r>
            <w:r>
              <w:rPr>
                <w:rFonts w:ascii="Times New Roman"/>
                <w:b w:val="false"/>
                <w:i w:val="false"/>
                <w:color w:val="000000"/>
                <w:sz w:val="20"/>
              </w:rPr>
              <w:t>
</w:t>
            </w:r>
            <w:r>
              <w:rPr>
                <w:rFonts w:ascii="Times New Roman"/>
                <w:b w:val="false"/>
                <w:i w:val="false"/>
                <w:color w:val="000000"/>
                <w:sz w:val="20"/>
              </w:rPr>
              <w:t>3. Движения рук с тамбурином: удары пальцами; мелкие непрерывные движения кистью "трель".</w:t>
            </w:r>
            <w:r>
              <w:br/>
            </w:r>
            <w:r>
              <w:rPr>
                <w:rFonts w:ascii="Times New Roman"/>
                <w:b w:val="false"/>
                <w:i w:val="false"/>
                <w:color w:val="000000"/>
                <w:sz w:val="20"/>
              </w:rPr>
              <w:t>
</w:t>
            </w:r>
            <w:r>
              <w:rPr>
                <w:rFonts w:ascii="Times New Roman"/>
                <w:b w:val="false"/>
                <w:i w:val="false"/>
                <w:color w:val="000000"/>
                <w:sz w:val="20"/>
              </w:rPr>
              <w:t>4. Шаг с pique [пике] и полуповоротом корпуса с продвижением назад;</w:t>
            </w:r>
            <w:r>
              <w:br/>
            </w:r>
            <w:r>
              <w:rPr>
                <w:rFonts w:ascii="Times New Roman"/>
                <w:b w:val="false"/>
                <w:i w:val="false"/>
                <w:color w:val="000000"/>
                <w:sz w:val="20"/>
              </w:rPr>
              <w:t>
</w:t>
            </w:r>
            <w:r>
              <w:rPr>
                <w:rFonts w:ascii="Times New Roman"/>
                <w:b w:val="false"/>
                <w:i w:val="false"/>
                <w:color w:val="000000"/>
                <w:sz w:val="20"/>
              </w:rPr>
              <w:t>последующим ударом носком по полу и одновременным подскоком на опорной ноге, на месте и с продвижением назад.</w:t>
            </w:r>
            <w:r>
              <w:br/>
            </w:r>
            <w:r>
              <w:rPr>
                <w:rFonts w:ascii="Times New Roman"/>
                <w:b w:val="false"/>
                <w:i w:val="false"/>
                <w:color w:val="000000"/>
                <w:sz w:val="20"/>
              </w:rPr>
              <w:t>
</w:t>
            </w:r>
            <w:r>
              <w:rPr>
                <w:rFonts w:ascii="Times New Roman"/>
                <w:b w:val="false"/>
                <w:i w:val="false"/>
                <w:color w:val="000000"/>
                <w:sz w:val="20"/>
              </w:rPr>
              <w:t>5. Бег тарантеллы (pas emboites [па амбуате]) на месте и с продвижением вперед.</w:t>
            </w:r>
            <w:r>
              <w:br/>
            </w:r>
            <w:r>
              <w:rPr>
                <w:rFonts w:ascii="Times New Roman"/>
                <w:b w:val="false"/>
                <w:i w:val="false"/>
                <w:color w:val="000000"/>
                <w:sz w:val="20"/>
              </w:rPr>
              <w:t>
</w:t>
            </w:r>
            <w:r>
              <w:rPr>
                <w:rFonts w:ascii="Times New Roman"/>
                <w:b w:val="false"/>
                <w:i w:val="false"/>
                <w:color w:val="000000"/>
                <w:sz w:val="20"/>
              </w:rPr>
              <w:t>6. Шаг с подскоком и одновременным броском и сгибанием ноги.</w:t>
            </w:r>
            <w:r>
              <w:br/>
            </w:r>
            <w:r>
              <w:rPr>
                <w:rFonts w:ascii="Times New Roman"/>
                <w:b w:val="false"/>
                <w:i w:val="false"/>
                <w:color w:val="000000"/>
                <w:sz w:val="20"/>
              </w:rPr>
              <w:t>
</w:t>
            </w:r>
            <w:r>
              <w:rPr>
                <w:rFonts w:ascii="Times New Roman"/>
                <w:b w:val="false"/>
                <w:i w:val="false"/>
                <w:color w:val="000000"/>
                <w:sz w:val="20"/>
              </w:rPr>
              <w:t>7. Шаг с подскоком и одновременным броском и сгибанием ноги в колене (pas ballonne [па балонэ]).</w:t>
            </w:r>
            <w:r>
              <w:br/>
            </w:r>
            <w:r>
              <w:rPr>
                <w:rFonts w:ascii="Times New Roman"/>
                <w:b w:val="false"/>
                <w:i w:val="false"/>
                <w:color w:val="000000"/>
                <w:sz w:val="20"/>
              </w:rPr>
              <w:t>
</w:t>
            </w:r>
            <w:r>
              <w:rPr>
                <w:rFonts w:ascii="Times New Roman"/>
                <w:b w:val="false"/>
                <w:i w:val="false"/>
                <w:color w:val="000000"/>
                <w:sz w:val="20"/>
              </w:rPr>
              <w:t>8. Скачки в полуприседании на полупальцах по 3-й позиции на месте и в повороте.</w:t>
            </w:r>
            <w:r>
              <w:br/>
            </w:r>
            <w:r>
              <w:rPr>
                <w:rFonts w:ascii="Times New Roman"/>
                <w:b w:val="false"/>
                <w:i w:val="false"/>
                <w:color w:val="000000"/>
                <w:sz w:val="20"/>
              </w:rPr>
              <w:t>
9. Соскок двумя ногами во 2-ю свободную позицию с подниманием ноги, согнутой в колене перед собой накрест другой</w:t>
            </w:r>
          </w:p>
          <w:bookmarkEnd w:id="5279"/>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урок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Итоги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 класс. Второй год обучения. Второе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41" w:id="5280"/>
          <w:p>
            <w:pPr>
              <w:spacing w:after="20"/>
              <w:ind w:left="20"/>
              <w:jc w:val="both"/>
            </w:pPr>
            <w:r>
              <w:rPr>
                <w:rFonts w:ascii="Times New Roman"/>
                <w:b w:val="false"/>
                <w:i w:val="false"/>
                <w:color w:val="000000"/>
                <w:sz w:val="20"/>
              </w:rPr>
              <w:t>
1. Preparation [препарасьон] для рук (на 2 такта, музыкальный размер 4/4).</w:t>
            </w:r>
            <w:r>
              <w:br/>
            </w:r>
            <w:r>
              <w:rPr>
                <w:rFonts w:ascii="Times New Roman"/>
                <w:b w:val="false"/>
                <w:i w:val="false"/>
                <w:color w:val="000000"/>
                <w:sz w:val="20"/>
              </w:rPr>
              <w:t>
</w:t>
            </w:r>
            <w:r>
              <w:rPr>
                <w:rFonts w:ascii="Times New Roman"/>
                <w:b w:val="false"/>
                <w:i w:val="false"/>
                <w:color w:val="000000"/>
                <w:sz w:val="20"/>
              </w:rPr>
              <w:t>2. Demi и grand plie [деми и гранд плие] по 1-й, 2-й 4-й и 5-й открытым позициям (на 1 такт, музыкальный размер 4/4): плавное опускание;</w:t>
            </w:r>
            <w:r>
              <w:br/>
            </w:r>
            <w:r>
              <w:rPr>
                <w:rFonts w:ascii="Times New Roman"/>
                <w:b w:val="false"/>
                <w:i w:val="false"/>
                <w:color w:val="000000"/>
                <w:sz w:val="20"/>
              </w:rPr>
              <w:t>
</w:t>
            </w:r>
            <w:r>
              <w:rPr>
                <w:rFonts w:ascii="Times New Roman"/>
                <w:b w:val="false"/>
                <w:i w:val="false"/>
                <w:color w:val="000000"/>
                <w:sz w:val="20"/>
              </w:rPr>
              <w:t>переход из позиции в позицию через развороты одной или двух стоп.</w:t>
            </w:r>
            <w:r>
              <w:br/>
            </w:r>
            <w:r>
              <w:rPr>
                <w:rFonts w:ascii="Times New Roman"/>
                <w:b w:val="false"/>
                <w:i w:val="false"/>
                <w:color w:val="000000"/>
                <w:sz w:val="20"/>
              </w:rPr>
              <w:t>
</w:t>
            </w:r>
            <w:r>
              <w:rPr>
                <w:rFonts w:ascii="Times New Roman"/>
                <w:b w:val="false"/>
                <w:i w:val="false"/>
                <w:color w:val="000000"/>
                <w:sz w:val="20"/>
              </w:rPr>
              <w:t>3. Battement tendu [батман тандю] (на 4 такта, музыкальный размер 2/4):</w:t>
            </w:r>
            <w:r>
              <w:br/>
            </w:r>
            <w:r>
              <w:rPr>
                <w:rFonts w:ascii="Times New Roman"/>
                <w:b w:val="false"/>
                <w:i w:val="false"/>
                <w:color w:val="000000"/>
                <w:sz w:val="20"/>
              </w:rPr>
              <w:t>
</w:t>
            </w:r>
            <w:r>
              <w:rPr>
                <w:rFonts w:ascii="Times New Roman"/>
                <w:b w:val="false"/>
                <w:i w:val="false"/>
                <w:color w:val="000000"/>
                <w:sz w:val="20"/>
              </w:rPr>
              <w:t>с переводом с носка на каблуки, полуприседанием и demi rond [деми ронд] до стороны.</w:t>
            </w:r>
            <w:r>
              <w:br/>
            </w:r>
            <w:r>
              <w:rPr>
                <w:rFonts w:ascii="Times New Roman"/>
                <w:b w:val="false"/>
                <w:i w:val="false"/>
                <w:color w:val="000000"/>
                <w:sz w:val="20"/>
              </w:rPr>
              <w:t>
</w:t>
            </w:r>
            <w:r>
              <w:rPr>
                <w:rFonts w:ascii="Times New Roman"/>
                <w:b w:val="false"/>
                <w:i w:val="false"/>
                <w:color w:val="000000"/>
                <w:sz w:val="20"/>
              </w:rPr>
              <w:t>4. Battement tendu jete [батман тандю жете] (на 2 такта, музыкальный размер 4/4):</w:t>
            </w:r>
            <w:r>
              <w:br/>
            </w:r>
            <w:r>
              <w:rPr>
                <w:rFonts w:ascii="Times New Roman"/>
                <w:b w:val="false"/>
                <w:i w:val="false"/>
                <w:color w:val="000000"/>
                <w:sz w:val="20"/>
              </w:rPr>
              <w:t>
</w:t>
            </w:r>
            <w:r>
              <w:rPr>
                <w:rFonts w:ascii="Times New Roman"/>
                <w:b w:val="false"/>
                <w:i w:val="false"/>
                <w:color w:val="000000"/>
                <w:sz w:val="20"/>
              </w:rPr>
              <w:t>с сокращенной стопой, с plie и demi rond [плие и деми ронд] до стороны; с работой рук.</w:t>
            </w:r>
            <w:r>
              <w:br/>
            </w:r>
            <w:r>
              <w:rPr>
                <w:rFonts w:ascii="Times New Roman"/>
                <w:b w:val="false"/>
                <w:i w:val="false"/>
                <w:color w:val="000000"/>
                <w:sz w:val="20"/>
              </w:rPr>
              <w:t>
</w:t>
            </w:r>
            <w:r>
              <w:rPr>
                <w:rFonts w:ascii="Times New Roman"/>
                <w:b w:val="false"/>
                <w:i w:val="false"/>
                <w:color w:val="000000"/>
                <w:sz w:val="20"/>
              </w:rPr>
              <w:t>5. Rond de jambe par terre [ронд де жамб пар тер] (на 4 такта, музыкальный размер 3/4, 2/4): упражнение по полу и по воздуху; с движениями головы.</w:t>
            </w:r>
            <w:r>
              <w:br/>
            </w:r>
            <w:r>
              <w:rPr>
                <w:rFonts w:ascii="Times New Roman"/>
                <w:b w:val="false"/>
                <w:i w:val="false"/>
                <w:color w:val="000000"/>
                <w:sz w:val="20"/>
              </w:rPr>
              <w:t>
</w:t>
            </w:r>
            <w:r>
              <w:rPr>
                <w:rFonts w:ascii="Times New Roman"/>
                <w:b w:val="false"/>
                <w:i w:val="false"/>
                <w:color w:val="000000"/>
                <w:sz w:val="20"/>
              </w:rPr>
              <w:t>6. Pas tortilla [па тортилла] (на 4 такта музыкальный размер 2/4):</w:t>
            </w:r>
            <w:r>
              <w:br/>
            </w:r>
            <w:r>
              <w:rPr>
                <w:rFonts w:ascii="Times New Roman"/>
                <w:b w:val="false"/>
                <w:i w:val="false"/>
                <w:color w:val="000000"/>
                <w:sz w:val="20"/>
              </w:rPr>
              <w:t>
</w:t>
            </w:r>
            <w:r>
              <w:rPr>
                <w:rFonts w:ascii="Times New Roman"/>
                <w:b w:val="false"/>
                <w:i w:val="false"/>
                <w:color w:val="000000"/>
                <w:sz w:val="20"/>
              </w:rPr>
              <w:t>одинарные развороты стопы (на 2 такта 2/4);</w:t>
            </w:r>
            <w:r>
              <w:br/>
            </w:r>
            <w:r>
              <w:rPr>
                <w:rFonts w:ascii="Times New Roman"/>
                <w:b w:val="false"/>
                <w:i w:val="false"/>
                <w:color w:val="000000"/>
                <w:sz w:val="20"/>
              </w:rPr>
              <w:t>
</w:t>
            </w:r>
            <w:r>
              <w:rPr>
                <w:rFonts w:ascii="Times New Roman"/>
                <w:b w:val="false"/>
                <w:i w:val="false"/>
                <w:color w:val="000000"/>
                <w:sz w:val="20"/>
              </w:rPr>
              <w:t>двойные плавные развороты (на 4 такта 2/4);</w:t>
            </w:r>
            <w:r>
              <w:br/>
            </w:r>
            <w:r>
              <w:rPr>
                <w:rFonts w:ascii="Times New Roman"/>
                <w:b w:val="false"/>
                <w:i w:val="false"/>
                <w:color w:val="000000"/>
                <w:sz w:val="20"/>
              </w:rPr>
              <w:t>
</w:t>
            </w:r>
            <w:r>
              <w:rPr>
                <w:rFonts w:ascii="Times New Roman"/>
                <w:b w:val="false"/>
                <w:i w:val="false"/>
                <w:color w:val="000000"/>
                <w:sz w:val="20"/>
              </w:rPr>
              <w:t>с движениями головы.</w:t>
            </w:r>
            <w:r>
              <w:br/>
            </w:r>
            <w:r>
              <w:rPr>
                <w:rFonts w:ascii="Times New Roman"/>
                <w:b w:val="false"/>
                <w:i w:val="false"/>
                <w:color w:val="000000"/>
                <w:sz w:val="20"/>
              </w:rPr>
              <w:t>
</w:t>
            </w:r>
            <w:r>
              <w:rPr>
                <w:rFonts w:ascii="Times New Roman"/>
                <w:b w:val="false"/>
                <w:i w:val="false"/>
                <w:color w:val="000000"/>
                <w:sz w:val="20"/>
              </w:rPr>
              <w:t>7. Battement fondu [батман тандю] (музыкальный размер 3/4, 2/4):</w:t>
            </w:r>
            <w:r>
              <w:br/>
            </w:r>
            <w:r>
              <w:rPr>
                <w:rFonts w:ascii="Times New Roman"/>
                <w:b w:val="false"/>
                <w:i w:val="false"/>
                <w:color w:val="000000"/>
                <w:sz w:val="20"/>
              </w:rPr>
              <w:t>
</w:t>
            </w:r>
            <w:r>
              <w:rPr>
                <w:rFonts w:ascii="Times New Roman"/>
                <w:b w:val="false"/>
                <w:i w:val="false"/>
                <w:color w:val="000000"/>
                <w:sz w:val="20"/>
              </w:rPr>
              <w:t>классический с работой рук (на 2 такта);</w:t>
            </w:r>
            <w:r>
              <w:br/>
            </w:r>
            <w:r>
              <w:rPr>
                <w:rFonts w:ascii="Times New Roman"/>
                <w:b w:val="false"/>
                <w:i w:val="false"/>
                <w:color w:val="000000"/>
                <w:sz w:val="20"/>
              </w:rPr>
              <w:t>
</w:t>
            </w:r>
            <w:r>
              <w:rPr>
                <w:rFonts w:ascii="Times New Roman"/>
                <w:b w:val="false"/>
                <w:i w:val="false"/>
                <w:color w:val="000000"/>
                <w:sz w:val="20"/>
              </w:rPr>
              <w:t>характерное упражнение с работой головы и demi plie [деми плие] на опорной ноге (на 4 такта).</w:t>
            </w:r>
            <w:r>
              <w:br/>
            </w:r>
            <w:r>
              <w:rPr>
                <w:rFonts w:ascii="Times New Roman"/>
                <w:b w:val="false"/>
                <w:i w:val="false"/>
                <w:color w:val="000000"/>
                <w:sz w:val="20"/>
              </w:rPr>
              <w:t>
</w:t>
            </w:r>
            <w:r>
              <w:rPr>
                <w:rFonts w:ascii="Times New Roman"/>
                <w:b w:val="false"/>
                <w:i w:val="false"/>
                <w:color w:val="000000"/>
                <w:sz w:val="20"/>
              </w:rPr>
              <w:t>8. Подготовительные упражнения:</w:t>
            </w:r>
            <w:r>
              <w:br/>
            </w:r>
            <w:r>
              <w:rPr>
                <w:rFonts w:ascii="Times New Roman"/>
                <w:b w:val="false"/>
                <w:i w:val="false"/>
                <w:color w:val="000000"/>
                <w:sz w:val="20"/>
              </w:rPr>
              <w:t>
</w:t>
            </w:r>
            <w:r>
              <w:rPr>
                <w:rFonts w:ascii="Times New Roman"/>
                <w:b w:val="false"/>
                <w:i w:val="false"/>
                <w:color w:val="000000"/>
                <w:sz w:val="20"/>
              </w:rPr>
              <w:t>подготовка к "веревочке" (на 2 такта 2/4);</w:t>
            </w:r>
            <w:r>
              <w:br/>
            </w:r>
            <w:r>
              <w:rPr>
                <w:rFonts w:ascii="Times New Roman"/>
                <w:b w:val="false"/>
                <w:i w:val="false"/>
                <w:color w:val="000000"/>
                <w:sz w:val="20"/>
              </w:rPr>
              <w:t>
</w:t>
            </w:r>
            <w:r>
              <w:rPr>
                <w:rFonts w:ascii="Times New Roman"/>
                <w:b w:val="false"/>
                <w:i w:val="false"/>
                <w:color w:val="000000"/>
                <w:sz w:val="20"/>
              </w:rPr>
              <w:t>упражнение для бедра (на 4 такта 2/4).</w:t>
            </w:r>
            <w:r>
              <w:br/>
            </w:r>
            <w:r>
              <w:rPr>
                <w:rFonts w:ascii="Times New Roman"/>
                <w:b w:val="false"/>
                <w:i w:val="false"/>
                <w:color w:val="000000"/>
                <w:sz w:val="20"/>
              </w:rPr>
              <w:t>
</w:t>
            </w:r>
            <w:r>
              <w:rPr>
                <w:rFonts w:ascii="Times New Roman"/>
                <w:b w:val="false"/>
                <w:i w:val="false"/>
                <w:color w:val="000000"/>
                <w:sz w:val="20"/>
              </w:rPr>
              <w:t>9. "Веревочка": одной рукой за станок (на 2 такта 2/4).</w:t>
            </w:r>
            <w:r>
              <w:br/>
            </w:r>
            <w:r>
              <w:rPr>
                <w:rFonts w:ascii="Times New Roman"/>
                <w:b w:val="false"/>
                <w:i w:val="false"/>
                <w:color w:val="000000"/>
                <w:sz w:val="20"/>
              </w:rPr>
              <w:t>
</w:t>
            </w:r>
            <w:r>
              <w:rPr>
                <w:rFonts w:ascii="Times New Roman"/>
                <w:b w:val="false"/>
                <w:i w:val="false"/>
                <w:color w:val="000000"/>
                <w:sz w:val="20"/>
              </w:rPr>
              <w:t>10. Flic-flac [флик-флак] (на 1 такт, музыкальный размер 2/4):</w:t>
            </w:r>
            <w:r>
              <w:br/>
            </w:r>
            <w:r>
              <w:rPr>
                <w:rFonts w:ascii="Times New Roman"/>
                <w:b w:val="false"/>
                <w:i w:val="false"/>
                <w:color w:val="000000"/>
                <w:sz w:val="20"/>
              </w:rPr>
              <w:t>
</w:t>
            </w:r>
            <w:r>
              <w:rPr>
                <w:rFonts w:ascii="Times New Roman"/>
                <w:b w:val="false"/>
                <w:i w:val="false"/>
                <w:color w:val="000000"/>
                <w:sz w:val="20"/>
              </w:rPr>
              <w:t>по 5-й открытой позиции.</w:t>
            </w:r>
            <w:r>
              <w:br/>
            </w:r>
            <w:r>
              <w:rPr>
                <w:rFonts w:ascii="Times New Roman"/>
                <w:b w:val="false"/>
                <w:i w:val="false"/>
                <w:color w:val="000000"/>
                <w:sz w:val="20"/>
              </w:rPr>
              <w:t>
</w:t>
            </w:r>
            <w:r>
              <w:rPr>
                <w:rFonts w:ascii="Times New Roman"/>
                <w:b w:val="false"/>
                <w:i w:val="false"/>
                <w:color w:val="000000"/>
                <w:sz w:val="20"/>
              </w:rPr>
              <w:t>11. Выстукивание (на 2 такта 2/4): одинарная и двойная дробь, ключ № 1.</w:t>
            </w:r>
            <w:r>
              <w:br/>
            </w:r>
            <w:r>
              <w:rPr>
                <w:rFonts w:ascii="Times New Roman"/>
                <w:b w:val="false"/>
                <w:i w:val="false"/>
                <w:color w:val="000000"/>
                <w:sz w:val="20"/>
              </w:rPr>
              <w:t>
</w:t>
            </w:r>
            <w:r>
              <w:rPr>
                <w:rFonts w:ascii="Times New Roman"/>
                <w:b w:val="false"/>
                <w:i w:val="false"/>
                <w:color w:val="000000"/>
                <w:sz w:val="20"/>
              </w:rPr>
              <w:t>12. Battement developpe [батман девелопе] (на 2 такт, музыкальный размер 3/4, 4/4):</w:t>
            </w:r>
            <w:r>
              <w:br/>
            </w:r>
            <w:r>
              <w:rPr>
                <w:rFonts w:ascii="Times New Roman"/>
                <w:b w:val="false"/>
                <w:i w:val="false"/>
                <w:color w:val="000000"/>
                <w:sz w:val="20"/>
              </w:rPr>
              <w:t>
</w:t>
            </w:r>
            <w:r>
              <w:rPr>
                <w:rFonts w:ascii="Times New Roman"/>
                <w:b w:val="false"/>
                <w:i w:val="false"/>
                <w:color w:val="000000"/>
                <w:sz w:val="20"/>
              </w:rPr>
              <w:t>плавный классический с работой руки; на плие.</w:t>
            </w:r>
            <w:r>
              <w:br/>
            </w:r>
            <w:r>
              <w:rPr>
                <w:rFonts w:ascii="Times New Roman"/>
                <w:b w:val="false"/>
                <w:i w:val="false"/>
                <w:color w:val="000000"/>
                <w:sz w:val="20"/>
              </w:rPr>
              <w:t>
</w:t>
            </w:r>
            <w:r>
              <w:rPr>
                <w:rFonts w:ascii="Times New Roman"/>
                <w:b w:val="false"/>
                <w:i w:val="false"/>
                <w:color w:val="000000"/>
                <w:sz w:val="20"/>
              </w:rPr>
              <w:t>13. Grand battement jete [гранд батман жете] (на 2 такта музыкальный размер 2/4):</w:t>
            </w:r>
            <w:r>
              <w:br/>
            </w:r>
            <w:r>
              <w:rPr>
                <w:rFonts w:ascii="Times New Roman"/>
                <w:b w:val="false"/>
                <w:i w:val="false"/>
                <w:color w:val="000000"/>
                <w:sz w:val="20"/>
              </w:rPr>
              <w:t>
</w:t>
            </w:r>
            <w:r>
              <w:rPr>
                <w:rFonts w:ascii="Times New Roman"/>
                <w:b w:val="false"/>
                <w:i w:val="false"/>
                <w:color w:val="000000"/>
                <w:sz w:val="20"/>
              </w:rPr>
              <w:t>классический с работой руки; подготовка к tombe-coupe [томбэ-купе].</w:t>
            </w:r>
            <w:r>
              <w:br/>
            </w:r>
            <w:r>
              <w:rPr>
                <w:rFonts w:ascii="Times New Roman"/>
                <w:b w:val="false"/>
                <w:i w:val="false"/>
                <w:color w:val="000000"/>
                <w:sz w:val="20"/>
              </w:rPr>
              <w:t>
</w:t>
            </w:r>
            <w:r>
              <w:rPr>
                <w:rFonts w:ascii="Times New Roman"/>
                <w:b w:val="false"/>
                <w:i w:val="false"/>
                <w:color w:val="000000"/>
                <w:sz w:val="20"/>
              </w:rPr>
              <w:t>14. Port de bras [пор де брас] для рук и корпуса.</w:t>
            </w:r>
            <w:r>
              <w:br/>
            </w:r>
            <w:r>
              <w:rPr>
                <w:rFonts w:ascii="Times New Roman"/>
                <w:b w:val="false"/>
                <w:i w:val="false"/>
                <w:color w:val="000000"/>
                <w:sz w:val="20"/>
              </w:rPr>
              <w:t>
15. Прыжки с поджатыми ногами.</w:t>
            </w:r>
          </w:p>
          <w:bookmarkEnd w:id="5280"/>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68" w:id="5281"/>
          <w:p>
            <w:pPr>
              <w:spacing w:after="20"/>
              <w:ind w:left="20"/>
              <w:jc w:val="both"/>
            </w:pPr>
            <w:r>
              <w:rPr>
                <w:rFonts w:ascii="Times New Roman"/>
                <w:b w:val="false"/>
                <w:i w:val="false"/>
                <w:color w:val="000000"/>
                <w:sz w:val="20"/>
              </w:rPr>
              <w:t>
1. Port de bras [пор де брас] для рук и корпуса.</w:t>
            </w:r>
            <w:r>
              <w:br/>
            </w:r>
            <w:r>
              <w:rPr>
                <w:rFonts w:ascii="Times New Roman"/>
                <w:b w:val="false"/>
                <w:i w:val="false"/>
                <w:color w:val="000000"/>
                <w:sz w:val="20"/>
              </w:rPr>
              <w:t>
</w:t>
            </w:r>
            <w:r>
              <w:rPr>
                <w:rFonts w:ascii="Times New Roman"/>
                <w:b w:val="false"/>
                <w:i w:val="false"/>
                <w:color w:val="000000"/>
                <w:sz w:val="20"/>
              </w:rPr>
              <w:t>2. Переводы рук в различные положения с платком.</w:t>
            </w:r>
            <w:r>
              <w:br/>
            </w:r>
            <w:r>
              <w:rPr>
                <w:rFonts w:ascii="Times New Roman"/>
                <w:b w:val="false"/>
                <w:i w:val="false"/>
                <w:color w:val="000000"/>
                <w:sz w:val="20"/>
              </w:rPr>
              <w:t>
</w:t>
            </w:r>
            <w:r>
              <w:rPr>
                <w:rFonts w:ascii="Times New Roman"/>
                <w:b w:val="false"/>
                <w:i w:val="false"/>
                <w:color w:val="000000"/>
                <w:sz w:val="20"/>
              </w:rPr>
              <w:t>3. Переменный шаг с притопом.</w:t>
            </w:r>
            <w:r>
              <w:br/>
            </w:r>
            <w:r>
              <w:rPr>
                <w:rFonts w:ascii="Times New Roman"/>
                <w:b w:val="false"/>
                <w:i w:val="false"/>
                <w:color w:val="000000"/>
                <w:sz w:val="20"/>
              </w:rPr>
              <w:t>
</w:t>
            </w:r>
            <w:r>
              <w:rPr>
                <w:rFonts w:ascii="Times New Roman"/>
                <w:b w:val="false"/>
                <w:i w:val="false"/>
                <w:color w:val="000000"/>
                <w:sz w:val="20"/>
              </w:rPr>
              <w:t>4. Дробные движения:</w:t>
            </w:r>
            <w:r>
              <w:br/>
            </w:r>
            <w:r>
              <w:rPr>
                <w:rFonts w:ascii="Times New Roman"/>
                <w:b w:val="false"/>
                <w:i w:val="false"/>
                <w:color w:val="000000"/>
                <w:sz w:val="20"/>
              </w:rPr>
              <w:t>
</w:t>
            </w:r>
            <w:r>
              <w:rPr>
                <w:rFonts w:ascii="Times New Roman"/>
                <w:b w:val="false"/>
                <w:i w:val="false"/>
                <w:color w:val="000000"/>
                <w:sz w:val="20"/>
              </w:rPr>
              <w:t>"дробная дорожка" - мелка непрерывная дробь с одинарным ударом каблуком; дробь с подскоком – подскок на одной ноге с последующим ударом каблуком и всей стопой.</w:t>
            </w:r>
            <w:r>
              <w:br/>
            </w:r>
            <w:r>
              <w:rPr>
                <w:rFonts w:ascii="Times New Roman"/>
                <w:b w:val="false"/>
                <w:i w:val="false"/>
                <w:color w:val="000000"/>
                <w:sz w:val="20"/>
              </w:rPr>
              <w:t>
</w:t>
            </w:r>
            <w:r>
              <w:rPr>
                <w:rFonts w:ascii="Times New Roman"/>
                <w:b w:val="false"/>
                <w:i w:val="false"/>
                <w:color w:val="000000"/>
                <w:sz w:val="20"/>
              </w:rPr>
              <w:t>5. Боковые перескоки с ударом каблуком в пол.</w:t>
            </w:r>
            <w:r>
              <w:br/>
            </w:r>
            <w:r>
              <w:rPr>
                <w:rFonts w:ascii="Times New Roman"/>
                <w:b w:val="false"/>
                <w:i w:val="false"/>
                <w:color w:val="000000"/>
                <w:sz w:val="20"/>
              </w:rPr>
              <w:t>
</w:t>
            </w:r>
            <w:r>
              <w:rPr>
                <w:rFonts w:ascii="Times New Roman"/>
                <w:b w:val="false"/>
                <w:i w:val="false"/>
                <w:color w:val="000000"/>
                <w:sz w:val="20"/>
              </w:rPr>
              <w:t>6. "Молоточки" с полуповоротом и вокруг себя.</w:t>
            </w:r>
            <w:r>
              <w:br/>
            </w:r>
            <w:r>
              <w:rPr>
                <w:rFonts w:ascii="Times New Roman"/>
                <w:b w:val="false"/>
                <w:i w:val="false"/>
                <w:color w:val="000000"/>
                <w:sz w:val="20"/>
              </w:rPr>
              <w:t>
</w:t>
            </w:r>
            <w:r>
              <w:rPr>
                <w:rFonts w:ascii="Times New Roman"/>
                <w:b w:val="false"/>
                <w:i w:val="false"/>
                <w:color w:val="000000"/>
                <w:sz w:val="20"/>
              </w:rPr>
              <w:t>7. Присядочные движения:</w:t>
            </w:r>
            <w:r>
              <w:br/>
            </w:r>
            <w:r>
              <w:rPr>
                <w:rFonts w:ascii="Times New Roman"/>
                <w:b w:val="false"/>
                <w:i w:val="false"/>
                <w:color w:val="000000"/>
                <w:sz w:val="20"/>
              </w:rPr>
              <w:t>
</w:t>
            </w:r>
            <w:r>
              <w:rPr>
                <w:rFonts w:ascii="Times New Roman"/>
                <w:b w:val="false"/>
                <w:i w:val="false"/>
                <w:color w:val="000000"/>
                <w:sz w:val="20"/>
              </w:rPr>
              <w:t>подскоки по 1-й прямой позиции из стороны в сторону с хлопком перед собой; присядка "мяч" вокруг себя; "гусиный шаг".</w:t>
            </w:r>
            <w:r>
              <w:br/>
            </w:r>
            <w:r>
              <w:rPr>
                <w:rFonts w:ascii="Times New Roman"/>
                <w:b w:val="false"/>
                <w:i w:val="false"/>
                <w:color w:val="000000"/>
                <w:sz w:val="20"/>
              </w:rPr>
              <w:t>
</w:t>
            </w:r>
            <w:r>
              <w:rPr>
                <w:rFonts w:ascii="Times New Roman"/>
                <w:b w:val="false"/>
                <w:i w:val="false"/>
                <w:color w:val="000000"/>
                <w:sz w:val="20"/>
              </w:rPr>
              <w:t>8. Хлопки и хлопушки (фиксированные удары): на подскоках с ударом по бедру; с подскоком по голенищу сапога перед собой;</w:t>
            </w:r>
            <w:r>
              <w:br/>
            </w:r>
            <w:r>
              <w:rPr>
                <w:rFonts w:ascii="Times New Roman"/>
                <w:b w:val="false"/>
                <w:i w:val="false"/>
                <w:color w:val="000000"/>
                <w:sz w:val="20"/>
              </w:rPr>
              <w:t>
</w:t>
            </w:r>
            <w:r>
              <w:rPr>
                <w:rFonts w:ascii="Times New Roman"/>
                <w:b w:val="false"/>
                <w:i w:val="false"/>
                <w:color w:val="000000"/>
                <w:sz w:val="20"/>
              </w:rPr>
              <w:t>поочередные удары по голенищу сапога спереди и сзади на подскоках.</w:t>
            </w:r>
            <w:r>
              <w:br/>
            </w:r>
            <w:r>
              <w:rPr>
                <w:rFonts w:ascii="Times New Roman"/>
                <w:b w:val="false"/>
                <w:i w:val="false"/>
                <w:color w:val="000000"/>
                <w:sz w:val="20"/>
              </w:rPr>
              <w:t>
</w:t>
            </w:r>
            <w:r>
              <w:rPr>
                <w:rFonts w:ascii="Times New Roman"/>
                <w:b w:val="false"/>
                <w:i w:val="false"/>
                <w:color w:val="000000"/>
                <w:sz w:val="20"/>
              </w:rPr>
              <w:t>9. Подготовка к верчениям по 1-й прямой позиции на месте (мелкие переступания)</w:t>
            </w:r>
            <w:r>
              <w:br/>
            </w:r>
            <w:r>
              <w:rPr>
                <w:rFonts w:ascii="Times New Roman"/>
                <w:b w:val="false"/>
                <w:i w:val="false"/>
                <w:color w:val="000000"/>
                <w:sz w:val="20"/>
              </w:rPr>
              <w:t>
</w:t>
            </w:r>
            <w:r>
              <w:rPr>
                <w:rFonts w:ascii="Times New Roman"/>
                <w:b w:val="false"/>
                <w:i w:val="false"/>
                <w:color w:val="000000"/>
                <w:sz w:val="20"/>
              </w:rPr>
              <w:t>10. Подготовка к верчениям на одной ноге по 1-й прямой позиции.</w:t>
            </w:r>
            <w:r>
              <w:br/>
            </w:r>
            <w:r>
              <w:rPr>
                <w:rFonts w:ascii="Times New Roman"/>
                <w:b w:val="false"/>
                <w:i w:val="false"/>
                <w:color w:val="000000"/>
                <w:sz w:val="20"/>
              </w:rPr>
              <w:t>
11. Вращения: на подскоках на месте; с движением "моталочки" по диагонали; с движением "ковырялочки" на месте.</w:t>
            </w:r>
          </w:p>
          <w:bookmarkEnd w:id="5281"/>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"Тепенкок"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1" w:id="5282"/>
          <w:p>
            <w:pPr>
              <w:spacing w:after="20"/>
              <w:ind w:left="20"/>
              <w:jc w:val="both"/>
            </w:pPr>
            <w:r>
              <w:rPr>
                <w:rFonts w:ascii="Times New Roman"/>
                <w:b w:val="false"/>
                <w:i w:val="false"/>
                <w:color w:val="000000"/>
                <w:sz w:val="20"/>
              </w:rPr>
              <w:t>
1. Положения рук с плеткой:</w:t>
            </w:r>
            <w:r>
              <w:br/>
            </w:r>
            <w:r>
              <w:rPr>
                <w:rFonts w:ascii="Times New Roman"/>
                <w:b w:val="false"/>
                <w:i w:val="false"/>
                <w:color w:val="000000"/>
                <w:sz w:val="20"/>
              </w:rPr>
              <w:t>
</w:t>
            </w:r>
            <w:r>
              <w:rPr>
                <w:rFonts w:ascii="Times New Roman"/>
                <w:b w:val="false"/>
                <w:i w:val="false"/>
                <w:color w:val="000000"/>
                <w:sz w:val="20"/>
              </w:rPr>
              <w:t>обе руки в 3-й позиции держат плетку над головой;</w:t>
            </w:r>
            <w:r>
              <w:br/>
            </w:r>
            <w:r>
              <w:rPr>
                <w:rFonts w:ascii="Times New Roman"/>
                <w:b w:val="false"/>
                <w:i w:val="false"/>
                <w:color w:val="000000"/>
                <w:sz w:val="20"/>
              </w:rPr>
              <w:t>
</w:t>
            </w:r>
            <w:r>
              <w:rPr>
                <w:rFonts w:ascii="Times New Roman"/>
                <w:b w:val="false"/>
                <w:i w:val="false"/>
                <w:color w:val="000000"/>
                <w:sz w:val="20"/>
              </w:rPr>
              <w:t>обе руки в 1-й позиции держат плетку перед собой;</w:t>
            </w:r>
            <w:r>
              <w:br/>
            </w:r>
            <w:r>
              <w:rPr>
                <w:rFonts w:ascii="Times New Roman"/>
                <w:b w:val="false"/>
                <w:i w:val="false"/>
                <w:color w:val="000000"/>
                <w:sz w:val="20"/>
              </w:rPr>
              <w:t>
</w:t>
            </w:r>
            <w:r>
              <w:rPr>
                <w:rFonts w:ascii="Times New Roman"/>
                <w:b w:val="false"/>
                <w:i w:val="false"/>
                <w:color w:val="000000"/>
                <w:sz w:val="20"/>
              </w:rPr>
              <w:t>одна рука держит плетку и открыта во 2-ю позицию, другая поднята в 3-ю позиции; одна рука держит плетку в 3-й позиции, другая рука в 1-й позиции.</w:t>
            </w:r>
            <w:r>
              <w:br/>
            </w:r>
            <w:r>
              <w:rPr>
                <w:rFonts w:ascii="Times New Roman"/>
                <w:b w:val="false"/>
                <w:i w:val="false"/>
                <w:color w:val="000000"/>
                <w:sz w:val="20"/>
              </w:rPr>
              <w:t>
</w:t>
            </w:r>
            <w:r>
              <w:rPr>
                <w:rFonts w:ascii="Times New Roman"/>
                <w:b w:val="false"/>
                <w:i w:val="false"/>
                <w:color w:val="000000"/>
                <w:sz w:val="20"/>
              </w:rPr>
              <w:t>2. Положения корпуса и головы: наклоны вперед и в стороны; перегиб назад.</w:t>
            </w:r>
            <w:r>
              <w:br/>
            </w:r>
            <w:r>
              <w:rPr>
                <w:rFonts w:ascii="Times New Roman"/>
                <w:b w:val="false"/>
                <w:i w:val="false"/>
                <w:color w:val="000000"/>
                <w:sz w:val="20"/>
              </w:rPr>
              <w:t>
</w:t>
            </w:r>
            <w:r>
              <w:rPr>
                <w:rFonts w:ascii="Times New Roman"/>
                <w:b w:val="false"/>
                <w:i w:val="false"/>
                <w:color w:val="000000"/>
                <w:sz w:val="20"/>
              </w:rPr>
              <w:t>3. Ходы и движения: шаги с подскоками; бег рысью; галоп вперед с подъемом колена; плетеный переменный ход;</w:t>
            </w:r>
            <w:r>
              <w:br/>
            </w:r>
            <w:r>
              <w:rPr>
                <w:rFonts w:ascii="Times New Roman"/>
                <w:b w:val="false"/>
                <w:i w:val="false"/>
                <w:color w:val="000000"/>
                <w:sz w:val="20"/>
              </w:rPr>
              <w:t>
</w:t>
            </w:r>
            <w:r>
              <w:rPr>
                <w:rFonts w:ascii="Times New Roman"/>
                <w:b w:val="false"/>
                <w:i w:val="false"/>
                <w:color w:val="000000"/>
                <w:sz w:val="20"/>
              </w:rPr>
              <w:t>зацепка – подскок на одной ноге, когда другая зацепившись ступней под колено опорной ноги; перескоки из стороны в сторону; качалка.</w:t>
            </w:r>
            <w:r>
              <w:br/>
            </w:r>
            <w:r>
              <w:rPr>
                <w:rFonts w:ascii="Times New Roman"/>
                <w:b w:val="false"/>
                <w:i w:val="false"/>
                <w:color w:val="000000"/>
                <w:sz w:val="20"/>
              </w:rPr>
              <w:t>
4. Вращения: вращение путем переступаний по 1-й прямой позиции; парное вращение за руки по 4-й позиции одна впереди на стопу, другая сзади на полупальцы.</w:t>
            </w:r>
          </w:p>
          <w:bookmarkEnd w:id="5282"/>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украинского танца "Веснянка"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88" w:id="5283"/>
          <w:p>
            <w:pPr>
              <w:spacing w:after="20"/>
              <w:ind w:left="20"/>
              <w:jc w:val="both"/>
            </w:pPr>
            <w:r>
              <w:rPr>
                <w:rFonts w:ascii="Times New Roman"/>
                <w:b w:val="false"/>
                <w:i w:val="false"/>
                <w:color w:val="000000"/>
                <w:sz w:val="20"/>
              </w:rPr>
              <w:t>
1. Положение рук сольно: обе руки кулачками на талии;</w:t>
            </w:r>
            <w:r>
              <w:br/>
            </w:r>
            <w:r>
              <w:rPr>
                <w:rFonts w:ascii="Times New Roman"/>
                <w:b w:val="false"/>
                <w:i w:val="false"/>
                <w:color w:val="000000"/>
                <w:sz w:val="20"/>
              </w:rPr>
              <w:t>
</w:t>
            </w:r>
            <w:r>
              <w:rPr>
                <w:rFonts w:ascii="Times New Roman"/>
                <w:b w:val="false"/>
                <w:i w:val="false"/>
                <w:color w:val="000000"/>
                <w:sz w:val="20"/>
              </w:rPr>
              <w:t>руки скрещены на груди; за концы лент; одна рука придерживает бусы, другая кулачком на талии.</w:t>
            </w:r>
            <w:r>
              <w:br/>
            </w:r>
            <w:r>
              <w:rPr>
                <w:rFonts w:ascii="Times New Roman"/>
                <w:b w:val="false"/>
                <w:i w:val="false"/>
                <w:color w:val="000000"/>
                <w:sz w:val="20"/>
              </w:rPr>
              <w:t>
</w:t>
            </w:r>
            <w:r>
              <w:rPr>
                <w:rFonts w:ascii="Times New Roman"/>
                <w:b w:val="false"/>
                <w:i w:val="false"/>
                <w:color w:val="000000"/>
                <w:sz w:val="20"/>
              </w:rPr>
              <w:t>2. Положение рук в массовых танцах: руки лежат на талии сзади у стоящих справа и слева; держаться спереди за руки через одного; руки лежат ладонями на плечах стоящих рядом.</w:t>
            </w:r>
            <w:r>
              <w:br/>
            </w:r>
            <w:r>
              <w:rPr>
                <w:rFonts w:ascii="Times New Roman"/>
                <w:b w:val="false"/>
                <w:i w:val="false"/>
                <w:color w:val="000000"/>
                <w:sz w:val="20"/>
              </w:rPr>
              <w:t>
</w:t>
            </w:r>
            <w:r>
              <w:rPr>
                <w:rFonts w:ascii="Times New Roman"/>
                <w:b w:val="false"/>
                <w:i w:val="false"/>
                <w:color w:val="000000"/>
                <w:sz w:val="20"/>
              </w:rPr>
              <w:t>3. Простые поклоны на месте без рук и с руками.</w:t>
            </w:r>
            <w:r>
              <w:br/>
            </w:r>
            <w:r>
              <w:rPr>
                <w:rFonts w:ascii="Times New Roman"/>
                <w:b w:val="false"/>
                <w:i w:val="false"/>
                <w:color w:val="000000"/>
                <w:sz w:val="20"/>
              </w:rPr>
              <w:t>
</w:t>
            </w:r>
            <w:r>
              <w:rPr>
                <w:rFonts w:ascii="Times New Roman"/>
                <w:b w:val="false"/>
                <w:i w:val="false"/>
                <w:color w:val="000000"/>
                <w:sz w:val="20"/>
              </w:rPr>
              <w:t>4. Переменный шаг</w:t>
            </w:r>
            <w:r>
              <w:br/>
            </w:r>
            <w:r>
              <w:rPr>
                <w:rFonts w:ascii="Times New Roman"/>
                <w:b w:val="false"/>
                <w:i w:val="false"/>
                <w:color w:val="000000"/>
                <w:sz w:val="20"/>
              </w:rPr>
              <w:t>
</w:t>
            </w:r>
            <w:r>
              <w:rPr>
                <w:rFonts w:ascii="Times New Roman"/>
                <w:b w:val="false"/>
                <w:i w:val="false"/>
                <w:color w:val="000000"/>
                <w:sz w:val="20"/>
              </w:rPr>
              <w:t>5. Припадание.</w:t>
            </w:r>
            <w:r>
              <w:br/>
            </w:r>
            <w:r>
              <w:rPr>
                <w:rFonts w:ascii="Times New Roman"/>
                <w:b w:val="false"/>
                <w:i w:val="false"/>
                <w:color w:val="000000"/>
                <w:sz w:val="20"/>
              </w:rPr>
              <w:t>
</w:t>
            </w:r>
            <w:r>
              <w:rPr>
                <w:rFonts w:ascii="Times New Roman"/>
                <w:b w:val="false"/>
                <w:i w:val="false"/>
                <w:color w:val="000000"/>
                <w:sz w:val="20"/>
              </w:rPr>
              <w:t>6. Упадание.</w:t>
            </w:r>
            <w:r>
              <w:br/>
            </w:r>
            <w:r>
              <w:rPr>
                <w:rFonts w:ascii="Times New Roman"/>
                <w:b w:val="false"/>
                <w:i w:val="false"/>
                <w:color w:val="000000"/>
                <w:sz w:val="20"/>
              </w:rPr>
              <w:t>
7. Плетеная дорожка.</w:t>
            </w:r>
          </w:p>
          <w:bookmarkEnd w:id="5283"/>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урок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Итоги второго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Репертуар по выбору</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Русский – "Перепляс", казахский – "Қара жорға", белорусский "Лявониха", "Крыжачок", эстонский – "Ямая лабаялг", "Йоксу-полька"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класс. Третий год обучения. Первое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495" w:id="5284"/>
          <w:p>
            <w:pPr>
              <w:spacing w:after="20"/>
              <w:ind w:left="20"/>
              <w:jc w:val="both"/>
            </w:pPr>
            <w:r>
              <w:rPr>
                <w:rFonts w:ascii="Times New Roman"/>
                <w:b w:val="false"/>
                <w:i w:val="false"/>
                <w:color w:val="000000"/>
                <w:sz w:val="20"/>
              </w:rPr>
              <w:t>
1. Preparation [преперасьон] для рук (на 2 такта, музыкальный размер 4/4).</w:t>
            </w:r>
            <w:r>
              <w:br/>
            </w:r>
            <w:r>
              <w:rPr>
                <w:rFonts w:ascii="Times New Roman"/>
                <w:b w:val="false"/>
                <w:i w:val="false"/>
                <w:color w:val="000000"/>
                <w:sz w:val="20"/>
              </w:rPr>
              <w:t>
</w:t>
            </w:r>
            <w:r>
              <w:rPr>
                <w:rFonts w:ascii="Times New Roman"/>
                <w:b w:val="false"/>
                <w:i w:val="false"/>
                <w:color w:val="000000"/>
                <w:sz w:val="20"/>
              </w:rPr>
              <w:t>2. Demi и grand plie [деми и гранд плие] (по открытым позициям, на 1 такт, музыкальный размер 2/4): плавное опускание в grand plie [гранд плие]; резкое опускание в demi plie [деми плие]; с работой рук.</w:t>
            </w:r>
            <w:r>
              <w:br/>
            </w:r>
            <w:r>
              <w:rPr>
                <w:rFonts w:ascii="Times New Roman"/>
                <w:b w:val="false"/>
                <w:i w:val="false"/>
                <w:color w:val="000000"/>
                <w:sz w:val="20"/>
              </w:rPr>
              <w:t>
</w:t>
            </w:r>
            <w:r>
              <w:rPr>
                <w:rFonts w:ascii="Times New Roman"/>
                <w:b w:val="false"/>
                <w:i w:val="false"/>
                <w:color w:val="000000"/>
                <w:sz w:val="20"/>
              </w:rPr>
              <w:t>3. Battement tendu [батман тандю] (на 2 такта, музыкальный размер 2/4): с подъемом пятки опорной ноги; с работой рук.</w:t>
            </w:r>
            <w:r>
              <w:br/>
            </w:r>
            <w:r>
              <w:rPr>
                <w:rFonts w:ascii="Times New Roman"/>
                <w:b w:val="false"/>
                <w:i w:val="false"/>
                <w:color w:val="000000"/>
                <w:sz w:val="20"/>
              </w:rPr>
              <w:t>
</w:t>
            </w:r>
            <w:r>
              <w:rPr>
                <w:rFonts w:ascii="Times New Roman"/>
                <w:b w:val="false"/>
                <w:i w:val="false"/>
                <w:color w:val="000000"/>
                <w:sz w:val="20"/>
              </w:rPr>
              <w:t>4. Battement tendu jete [батман тандю жете] (на 2 такта, музыкальный размер 2/4): с подъемом пятки опорной ноги; с работой рук.</w:t>
            </w:r>
            <w:r>
              <w:br/>
            </w:r>
            <w:r>
              <w:rPr>
                <w:rFonts w:ascii="Times New Roman"/>
                <w:b w:val="false"/>
                <w:i w:val="false"/>
                <w:color w:val="000000"/>
                <w:sz w:val="20"/>
              </w:rPr>
              <w:t>
</w:t>
            </w:r>
            <w:r>
              <w:rPr>
                <w:rFonts w:ascii="Times New Roman"/>
                <w:b w:val="false"/>
                <w:i w:val="false"/>
                <w:color w:val="000000"/>
                <w:sz w:val="20"/>
              </w:rPr>
              <w:t>5. Rond de jambe par terre [рон де жамб пар тер] и rond de pied par terre [рон де пие пар тер] (на 2 такта, музыкальный размер 3/4, 2/4): по воздуху; с работой головы и рук.</w:t>
            </w:r>
            <w:r>
              <w:br/>
            </w:r>
            <w:r>
              <w:rPr>
                <w:rFonts w:ascii="Times New Roman"/>
                <w:b w:val="false"/>
                <w:i w:val="false"/>
                <w:color w:val="000000"/>
                <w:sz w:val="20"/>
              </w:rPr>
              <w:t>
</w:t>
            </w:r>
            <w:r>
              <w:rPr>
                <w:rFonts w:ascii="Times New Roman"/>
                <w:b w:val="false"/>
                <w:i w:val="false"/>
                <w:color w:val="000000"/>
                <w:sz w:val="20"/>
              </w:rPr>
              <w:t>6. Pas tortilla [па тортилла] (на 2 такта музыкальный размер 2/4):</w:t>
            </w:r>
            <w:r>
              <w:br/>
            </w:r>
            <w:r>
              <w:rPr>
                <w:rFonts w:ascii="Times New Roman"/>
                <w:b w:val="false"/>
                <w:i w:val="false"/>
                <w:color w:val="000000"/>
                <w:sz w:val="20"/>
              </w:rPr>
              <w:t>
</w:t>
            </w:r>
            <w:r>
              <w:rPr>
                <w:rFonts w:ascii="Times New Roman"/>
                <w:b w:val="false"/>
                <w:i w:val="false"/>
                <w:color w:val="000000"/>
                <w:sz w:val="20"/>
              </w:rPr>
              <w:t>одинарные ударные развороты; с работой головы.</w:t>
            </w:r>
            <w:r>
              <w:br/>
            </w:r>
            <w:r>
              <w:rPr>
                <w:rFonts w:ascii="Times New Roman"/>
                <w:b w:val="false"/>
                <w:i w:val="false"/>
                <w:color w:val="000000"/>
                <w:sz w:val="20"/>
              </w:rPr>
              <w:t>
</w:t>
            </w:r>
            <w:r>
              <w:rPr>
                <w:rFonts w:ascii="Times New Roman"/>
                <w:b w:val="false"/>
                <w:i w:val="false"/>
                <w:color w:val="000000"/>
                <w:sz w:val="20"/>
              </w:rPr>
              <w:t>7. Battement fondu [батман фондю] (музыкальный размер 3/4, 2/4): классический с работой руки (на 1 такт); характерное упражнение (на 2 такта);</w:t>
            </w:r>
            <w:r>
              <w:br/>
            </w:r>
            <w:r>
              <w:rPr>
                <w:rFonts w:ascii="Times New Roman"/>
                <w:b w:val="false"/>
                <w:i w:val="false"/>
                <w:color w:val="000000"/>
                <w:sz w:val="20"/>
              </w:rPr>
              <w:t>
</w:t>
            </w:r>
            <w:r>
              <w:rPr>
                <w:rFonts w:ascii="Times New Roman"/>
                <w:b w:val="false"/>
                <w:i w:val="false"/>
                <w:color w:val="000000"/>
                <w:sz w:val="20"/>
              </w:rPr>
              <w:t>с работой головы и рук.</w:t>
            </w:r>
            <w:r>
              <w:br/>
            </w:r>
            <w:r>
              <w:rPr>
                <w:rFonts w:ascii="Times New Roman"/>
                <w:b w:val="false"/>
                <w:i w:val="false"/>
                <w:color w:val="000000"/>
                <w:sz w:val="20"/>
              </w:rPr>
              <w:t>
</w:t>
            </w:r>
            <w:r>
              <w:rPr>
                <w:rFonts w:ascii="Times New Roman"/>
                <w:b w:val="false"/>
                <w:i w:val="false"/>
                <w:color w:val="000000"/>
                <w:sz w:val="20"/>
              </w:rPr>
              <w:t>8. Подготовительные упражнения (музыкальный размер 2/4): подготовка к "веревочке" (на 1 такт); упражнение для бедра (на 2 такта).</w:t>
            </w:r>
            <w:r>
              <w:br/>
            </w:r>
            <w:r>
              <w:rPr>
                <w:rFonts w:ascii="Times New Roman"/>
                <w:b w:val="false"/>
                <w:i w:val="false"/>
                <w:color w:val="000000"/>
                <w:sz w:val="20"/>
              </w:rPr>
              <w:t>
</w:t>
            </w:r>
            <w:r>
              <w:rPr>
                <w:rFonts w:ascii="Times New Roman"/>
                <w:b w:val="false"/>
                <w:i w:val="false"/>
                <w:color w:val="000000"/>
                <w:sz w:val="20"/>
              </w:rPr>
              <w:t>9. "Веревочка" (музыкальный размер 2/4): одинарная с переступанием (на 1 такт).</w:t>
            </w:r>
            <w:r>
              <w:br/>
            </w:r>
            <w:r>
              <w:rPr>
                <w:rFonts w:ascii="Times New Roman"/>
                <w:b w:val="false"/>
                <w:i w:val="false"/>
                <w:color w:val="000000"/>
                <w:sz w:val="20"/>
              </w:rPr>
              <w:t>
</w:t>
            </w:r>
            <w:r>
              <w:rPr>
                <w:rFonts w:ascii="Times New Roman"/>
                <w:b w:val="false"/>
                <w:i w:val="false"/>
                <w:color w:val="000000"/>
                <w:sz w:val="20"/>
              </w:rPr>
              <w:t>10. Flic-flac [флик-флак] (музыкальный размер 2/4): на полупальцах по 1-й прямой позиции с переступанием (на 1 такт).</w:t>
            </w:r>
            <w:r>
              <w:br/>
            </w:r>
            <w:r>
              <w:rPr>
                <w:rFonts w:ascii="Times New Roman"/>
                <w:b w:val="false"/>
                <w:i w:val="false"/>
                <w:color w:val="000000"/>
                <w:sz w:val="20"/>
              </w:rPr>
              <w:t>
</w:t>
            </w:r>
            <w:r>
              <w:rPr>
                <w:rFonts w:ascii="Times New Roman"/>
                <w:b w:val="false"/>
                <w:i w:val="false"/>
                <w:color w:val="000000"/>
                <w:sz w:val="20"/>
              </w:rPr>
              <w:t>11. Выстукивание (на 1 такт, музыкальный размер 2/4): по 3-й открытой позиции всей стопой и каблуком.</w:t>
            </w:r>
            <w:r>
              <w:br/>
            </w:r>
            <w:r>
              <w:rPr>
                <w:rFonts w:ascii="Times New Roman"/>
                <w:b w:val="false"/>
                <w:i w:val="false"/>
                <w:color w:val="000000"/>
                <w:sz w:val="20"/>
              </w:rPr>
              <w:t>
</w:t>
            </w:r>
            <w:r>
              <w:rPr>
                <w:rFonts w:ascii="Times New Roman"/>
                <w:b w:val="false"/>
                <w:i w:val="false"/>
                <w:color w:val="000000"/>
                <w:sz w:val="20"/>
              </w:rPr>
              <w:t>12. Battement developpe [батман девелопе] (на 2 такт, музыкальный размер 3/4, 2/4): плавный классический с работой руки; на плие, с работой руки.</w:t>
            </w:r>
            <w:r>
              <w:br/>
            </w:r>
            <w:r>
              <w:rPr>
                <w:rFonts w:ascii="Times New Roman"/>
                <w:b w:val="false"/>
                <w:i w:val="false"/>
                <w:color w:val="000000"/>
                <w:sz w:val="20"/>
              </w:rPr>
              <w:t>
</w:t>
            </w:r>
            <w:r>
              <w:rPr>
                <w:rFonts w:ascii="Times New Roman"/>
                <w:b w:val="false"/>
                <w:i w:val="false"/>
                <w:color w:val="000000"/>
                <w:sz w:val="20"/>
              </w:rPr>
              <w:t>13. Grand battement jete [гранд батман жете] (на 1 такт музыкальный размер 2/4): классический с работой руки;</w:t>
            </w:r>
            <w:r>
              <w:br/>
            </w:r>
            <w:r>
              <w:rPr>
                <w:rFonts w:ascii="Times New Roman"/>
                <w:b w:val="false"/>
                <w:i w:val="false"/>
                <w:color w:val="000000"/>
                <w:sz w:val="20"/>
              </w:rPr>
              <w:t>
</w:t>
            </w:r>
            <w:r>
              <w:rPr>
                <w:rFonts w:ascii="Times New Roman"/>
                <w:b w:val="false"/>
                <w:i w:val="false"/>
                <w:color w:val="000000"/>
                <w:sz w:val="20"/>
              </w:rPr>
              <w:t>подготовка к tombe-coupe [томбэ-купе].</w:t>
            </w:r>
            <w:r>
              <w:br/>
            </w:r>
            <w:r>
              <w:rPr>
                <w:rFonts w:ascii="Times New Roman"/>
                <w:b w:val="false"/>
                <w:i w:val="false"/>
                <w:color w:val="000000"/>
                <w:sz w:val="20"/>
              </w:rPr>
              <w:t>
</w:t>
            </w:r>
            <w:r>
              <w:rPr>
                <w:rFonts w:ascii="Times New Roman"/>
                <w:b w:val="false"/>
                <w:i w:val="false"/>
                <w:color w:val="000000"/>
                <w:sz w:val="20"/>
              </w:rPr>
              <w:t>14. Port de bras [пор де бра] для рук и корпуса.</w:t>
            </w:r>
            <w:r>
              <w:br/>
            </w:r>
            <w:r>
              <w:rPr>
                <w:rFonts w:ascii="Times New Roman"/>
                <w:b w:val="false"/>
                <w:i w:val="false"/>
                <w:color w:val="000000"/>
                <w:sz w:val="20"/>
              </w:rPr>
              <w:t>
15. Прыжки с поджатыми ногами</w:t>
            </w:r>
          </w:p>
          <w:bookmarkEnd w:id="5284"/>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12" w:id="5285"/>
          <w:p>
            <w:pPr>
              <w:spacing w:after="20"/>
              <w:ind w:left="20"/>
              <w:jc w:val="both"/>
            </w:pPr>
            <w:r>
              <w:rPr>
                <w:rFonts w:ascii="Times New Roman"/>
                <w:b w:val="false"/>
                <w:i w:val="false"/>
                <w:color w:val="000000"/>
                <w:sz w:val="20"/>
              </w:rPr>
              <w:t>
1. "Моталочка": на каблук и соскок на обе ноги.</w:t>
            </w:r>
            <w:r>
              <w:br/>
            </w:r>
            <w:r>
              <w:rPr>
                <w:rFonts w:ascii="Times New Roman"/>
                <w:b w:val="false"/>
                <w:i w:val="false"/>
                <w:color w:val="000000"/>
                <w:sz w:val="20"/>
              </w:rPr>
              <w:t>
</w:t>
            </w:r>
            <w:r>
              <w:rPr>
                <w:rFonts w:ascii="Times New Roman"/>
                <w:b w:val="false"/>
                <w:i w:val="false"/>
                <w:color w:val="000000"/>
                <w:sz w:val="20"/>
              </w:rPr>
              <w:t>2. "Веревочка": с переступанием.</w:t>
            </w:r>
            <w:r>
              <w:br/>
            </w:r>
            <w:r>
              <w:rPr>
                <w:rFonts w:ascii="Times New Roman"/>
                <w:b w:val="false"/>
                <w:i w:val="false"/>
                <w:color w:val="000000"/>
                <w:sz w:val="20"/>
              </w:rPr>
              <w:t>
</w:t>
            </w:r>
            <w:r>
              <w:rPr>
                <w:rFonts w:ascii="Times New Roman"/>
                <w:b w:val="false"/>
                <w:i w:val="false"/>
                <w:color w:val="000000"/>
                <w:sz w:val="20"/>
              </w:rPr>
              <w:t>3. Вращения на мелких переступаниях по 1-й прямой позиции.</w:t>
            </w:r>
            <w:r>
              <w:br/>
            </w:r>
            <w:r>
              <w:rPr>
                <w:rFonts w:ascii="Times New Roman"/>
                <w:b w:val="false"/>
                <w:i w:val="false"/>
                <w:color w:val="000000"/>
                <w:sz w:val="20"/>
              </w:rPr>
              <w:t>
</w:t>
            </w:r>
            <w:r>
              <w:rPr>
                <w:rFonts w:ascii="Times New Roman"/>
                <w:b w:val="false"/>
                <w:i w:val="false"/>
                <w:color w:val="000000"/>
                <w:sz w:val="20"/>
              </w:rPr>
              <w:t>4. Вращения на одной ноге по 1-й прямой позиции.</w:t>
            </w:r>
            <w:r>
              <w:br/>
            </w:r>
            <w:r>
              <w:rPr>
                <w:rFonts w:ascii="Times New Roman"/>
                <w:b w:val="false"/>
                <w:i w:val="false"/>
                <w:color w:val="000000"/>
                <w:sz w:val="20"/>
              </w:rPr>
              <w:t>
</w:t>
            </w:r>
            <w:r>
              <w:rPr>
                <w:rFonts w:ascii="Times New Roman"/>
                <w:b w:val="false"/>
                <w:i w:val="false"/>
                <w:color w:val="000000"/>
                <w:sz w:val="20"/>
              </w:rPr>
              <w:t>5. Подготовка к верчениям по 3-й свободной позиции (припадание).</w:t>
            </w:r>
            <w:r>
              <w:br/>
            </w:r>
            <w:r>
              <w:rPr>
                <w:rFonts w:ascii="Times New Roman"/>
                <w:b w:val="false"/>
                <w:i w:val="false"/>
                <w:color w:val="000000"/>
                <w:sz w:val="20"/>
              </w:rPr>
              <w:t>
</w:t>
            </w:r>
            <w:r>
              <w:rPr>
                <w:rFonts w:ascii="Times New Roman"/>
                <w:b w:val="false"/>
                <w:i w:val="false"/>
                <w:color w:val="000000"/>
                <w:sz w:val="20"/>
              </w:rPr>
              <w:t>6. Вращения: на подскоках на месте; с движением "моталочки" по диагонали; с движением "ковырялочки" на месте.</w:t>
            </w:r>
            <w:r>
              <w:br/>
            </w:r>
            <w:r>
              <w:rPr>
                <w:rFonts w:ascii="Times New Roman"/>
                <w:b w:val="false"/>
                <w:i w:val="false"/>
                <w:color w:val="000000"/>
                <w:sz w:val="20"/>
              </w:rPr>
              <w:t>
</w:t>
            </w:r>
            <w:r>
              <w:rPr>
                <w:rFonts w:ascii="Times New Roman"/>
                <w:b w:val="false"/>
                <w:i w:val="false"/>
                <w:color w:val="000000"/>
                <w:sz w:val="20"/>
              </w:rPr>
              <w:t>7. Дробные движения: дробь на "три ножки"; дробь на три ножки с переступанием; дробная дорожка с продвижением вперед и поворотом.</w:t>
            </w:r>
            <w:r>
              <w:br/>
            </w:r>
            <w:r>
              <w:rPr>
                <w:rFonts w:ascii="Times New Roman"/>
                <w:b w:val="false"/>
                <w:i w:val="false"/>
                <w:color w:val="000000"/>
                <w:sz w:val="20"/>
              </w:rPr>
              <w:t>
</w:t>
            </w:r>
            <w:r>
              <w:rPr>
                <w:rFonts w:ascii="Times New Roman"/>
                <w:b w:val="false"/>
                <w:i w:val="false"/>
                <w:color w:val="000000"/>
                <w:sz w:val="20"/>
              </w:rPr>
              <w:t>8. Присядочные движения: подскоки по 1-й открытой позиции из стороны в сторону с хлопком перед собой; присядка "мяч" вокруг себя; "гусиный шаг"; "ползунок".</w:t>
            </w:r>
            <w:r>
              <w:br/>
            </w:r>
            <w:r>
              <w:rPr>
                <w:rFonts w:ascii="Times New Roman"/>
                <w:b w:val="false"/>
                <w:i w:val="false"/>
                <w:color w:val="000000"/>
                <w:sz w:val="20"/>
              </w:rPr>
              <w:t>
</w:t>
            </w:r>
            <w:r>
              <w:rPr>
                <w:rFonts w:ascii="Times New Roman"/>
                <w:b w:val="false"/>
                <w:i w:val="false"/>
                <w:color w:val="000000"/>
                <w:sz w:val="20"/>
              </w:rPr>
              <w:t>9. Хлопки и хлопушки (фиксированные удары):</w:t>
            </w:r>
            <w:r>
              <w:br/>
            </w:r>
            <w:r>
              <w:rPr>
                <w:rFonts w:ascii="Times New Roman"/>
                <w:b w:val="false"/>
                <w:i w:val="false"/>
                <w:color w:val="000000"/>
                <w:sz w:val="20"/>
              </w:rPr>
              <w:t>
</w:t>
            </w:r>
            <w:r>
              <w:rPr>
                <w:rFonts w:ascii="Times New Roman"/>
                <w:b w:val="false"/>
                <w:i w:val="false"/>
                <w:color w:val="000000"/>
                <w:sz w:val="20"/>
              </w:rPr>
              <w:t>на подскоках с ударом по бедру; с подскоком по голенищу сапога перед собой; поочередные удары по голенищу сапога спереди и сзади на подскоках.</w:t>
            </w:r>
            <w:r>
              <w:br/>
            </w:r>
            <w:r>
              <w:rPr>
                <w:rFonts w:ascii="Times New Roman"/>
                <w:b w:val="false"/>
                <w:i w:val="false"/>
                <w:color w:val="000000"/>
                <w:sz w:val="20"/>
              </w:rPr>
              <w:t>
10. Прыжки с поджатыми ногами по 1-й открытой позиции "Ястреб".</w:t>
            </w:r>
          </w:p>
          <w:bookmarkEnd w:id="5285"/>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2" w:id="5286"/>
          <w:p>
            <w:pPr>
              <w:spacing w:after="20"/>
              <w:ind w:left="20"/>
              <w:jc w:val="both"/>
            </w:pPr>
            <w:r>
              <w:rPr>
                <w:rFonts w:ascii="Times New Roman"/>
                <w:b w:val="false"/>
                <w:i w:val="false"/>
                <w:color w:val="000000"/>
                <w:sz w:val="20"/>
              </w:rPr>
              <w:t>
1. Положения рук: "Когти орла"; "Поварешка"; "Тюбетейка".</w:t>
            </w:r>
            <w:r>
              <w:br/>
            </w:r>
            <w:r>
              <w:rPr>
                <w:rFonts w:ascii="Times New Roman"/>
                <w:b w:val="false"/>
                <w:i w:val="false"/>
                <w:color w:val="000000"/>
                <w:sz w:val="20"/>
              </w:rPr>
              <w:t>
</w:t>
            </w:r>
            <w:r>
              <w:rPr>
                <w:rFonts w:ascii="Times New Roman"/>
                <w:b w:val="false"/>
                <w:i w:val="false"/>
                <w:color w:val="000000"/>
                <w:sz w:val="20"/>
              </w:rPr>
              <w:t>2. Движения рук: "Рога барана"; "Цветок"; "Две змеи".</w:t>
            </w:r>
            <w:r>
              <w:br/>
            </w:r>
            <w:r>
              <w:rPr>
                <w:rFonts w:ascii="Times New Roman"/>
                <w:b w:val="false"/>
                <w:i w:val="false"/>
                <w:color w:val="000000"/>
                <w:sz w:val="20"/>
              </w:rPr>
              <w:t>
3. Ходы и движения ног: "Тушканчик" - скачки то на каблук, то на носок; приставной шаг с ударом; "Крылья".</w:t>
            </w:r>
          </w:p>
          <w:bookmarkEnd w:id="5286"/>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женского башкирского танца "Семь красавиц"</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24" w:id="5287"/>
          <w:p>
            <w:pPr>
              <w:spacing w:after="20"/>
              <w:ind w:left="20"/>
              <w:jc w:val="both"/>
            </w:pPr>
            <w:r>
              <w:rPr>
                <w:rFonts w:ascii="Times New Roman"/>
                <w:b w:val="false"/>
                <w:i w:val="false"/>
                <w:color w:val="000000"/>
                <w:sz w:val="20"/>
              </w:rPr>
              <w:t>
1. Боковой ход по 1-й прямой позиции.</w:t>
            </w:r>
            <w:r>
              <w:br/>
            </w:r>
            <w:r>
              <w:rPr>
                <w:rFonts w:ascii="Times New Roman"/>
                <w:b w:val="false"/>
                <w:i w:val="false"/>
                <w:color w:val="000000"/>
                <w:sz w:val="20"/>
              </w:rPr>
              <w:t>
</w:t>
            </w:r>
            <w:r>
              <w:rPr>
                <w:rFonts w:ascii="Times New Roman"/>
                <w:b w:val="false"/>
                <w:i w:val="false"/>
                <w:color w:val="000000"/>
                <w:sz w:val="20"/>
              </w:rPr>
              <w:t>2. Переменный шаг на полупальцах.</w:t>
            </w:r>
            <w:r>
              <w:br/>
            </w:r>
            <w:r>
              <w:rPr>
                <w:rFonts w:ascii="Times New Roman"/>
                <w:b w:val="false"/>
                <w:i w:val="false"/>
                <w:color w:val="000000"/>
                <w:sz w:val="20"/>
              </w:rPr>
              <w:t>
</w:t>
            </w:r>
            <w:r>
              <w:rPr>
                <w:rFonts w:ascii="Times New Roman"/>
                <w:b w:val="false"/>
                <w:i w:val="false"/>
                <w:color w:val="000000"/>
                <w:sz w:val="20"/>
              </w:rPr>
              <w:t>3. Подъем колена на 90°.</w:t>
            </w:r>
            <w:r>
              <w:br/>
            </w:r>
            <w:r>
              <w:rPr>
                <w:rFonts w:ascii="Times New Roman"/>
                <w:b w:val="false"/>
                <w:i w:val="false"/>
                <w:color w:val="000000"/>
                <w:sz w:val="20"/>
              </w:rPr>
              <w:t>
</w:t>
            </w:r>
            <w:r>
              <w:rPr>
                <w:rFonts w:ascii="Times New Roman"/>
                <w:b w:val="false"/>
                <w:i w:val="false"/>
                <w:color w:val="000000"/>
                <w:sz w:val="20"/>
              </w:rPr>
              <w:t>4. Ход по диагонали назад на полупальцах.</w:t>
            </w:r>
            <w:r>
              <w:br/>
            </w:r>
            <w:r>
              <w:rPr>
                <w:rFonts w:ascii="Times New Roman"/>
                <w:b w:val="false"/>
                <w:i w:val="false"/>
                <w:color w:val="000000"/>
                <w:sz w:val="20"/>
              </w:rPr>
              <w:t>
</w:t>
            </w:r>
            <w:r>
              <w:rPr>
                <w:rFonts w:ascii="Times New Roman"/>
                <w:b w:val="false"/>
                <w:i w:val="false"/>
                <w:color w:val="000000"/>
                <w:sz w:val="20"/>
              </w:rPr>
              <w:t>5. Боковой ход. "Трилистник".</w:t>
            </w:r>
            <w:r>
              <w:br/>
            </w:r>
            <w:r>
              <w:rPr>
                <w:rFonts w:ascii="Times New Roman"/>
                <w:b w:val="false"/>
                <w:i w:val="false"/>
                <w:color w:val="000000"/>
                <w:sz w:val="20"/>
              </w:rPr>
              <w:t>
</w:t>
            </w:r>
            <w:r>
              <w:rPr>
                <w:rFonts w:ascii="Times New Roman"/>
                <w:b w:val="false"/>
                <w:i w:val="false"/>
                <w:color w:val="000000"/>
                <w:sz w:val="20"/>
              </w:rPr>
              <w:t>6. Положение рук на косах.</w:t>
            </w:r>
            <w:r>
              <w:br/>
            </w:r>
            <w:r>
              <w:rPr>
                <w:rFonts w:ascii="Times New Roman"/>
                <w:b w:val="false"/>
                <w:i w:val="false"/>
                <w:color w:val="000000"/>
                <w:sz w:val="20"/>
              </w:rPr>
              <w:t>
7. Положение рук взявшись за мизинцы.</w:t>
            </w:r>
          </w:p>
          <w:bookmarkEnd w:id="5287"/>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6.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урок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Итоги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0" w:type="auto"/>
            <w:gridSpan w:val="3"/>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 класс. Третий год обучения. Второе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30" w:id="5288"/>
          <w:p>
            <w:pPr>
              <w:spacing w:after="20"/>
              <w:ind w:left="20"/>
              <w:jc w:val="both"/>
            </w:pPr>
            <w:r>
              <w:rPr>
                <w:rFonts w:ascii="Times New Roman"/>
                <w:b w:val="false"/>
                <w:i w:val="false"/>
                <w:color w:val="000000"/>
                <w:sz w:val="20"/>
              </w:rPr>
              <w:t>
1. Preparation [препарасьон] для рук (на 2 такта, музыкальный размер 4/4).</w:t>
            </w:r>
            <w:r>
              <w:br/>
            </w:r>
            <w:r>
              <w:rPr>
                <w:rFonts w:ascii="Times New Roman"/>
                <w:b w:val="false"/>
                <w:i w:val="false"/>
                <w:color w:val="000000"/>
                <w:sz w:val="20"/>
              </w:rPr>
              <w:t>
</w:t>
            </w:r>
            <w:r>
              <w:rPr>
                <w:rFonts w:ascii="Times New Roman"/>
                <w:b w:val="false"/>
                <w:i w:val="false"/>
                <w:color w:val="000000"/>
                <w:sz w:val="20"/>
              </w:rPr>
              <w:t>2. Demi и grand plie [деми и гранд плие] (по открытым позициям, на 1 такт, музыкальный размер 2/4): плавное опускание в grand plie [гранд плие];</w:t>
            </w:r>
            <w:r>
              <w:br/>
            </w:r>
            <w:r>
              <w:rPr>
                <w:rFonts w:ascii="Times New Roman"/>
                <w:b w:val="false"/>
                <w:i w:val="false"/>
                <w:color w:val="000000"/>
                <w:sz w:val="20"/>
              </w:rPr>
              <w:t>
</w:t>
            </w:r>
            <w:r>
              <w:rPr>
                <w:rFonts w:ascii="Times New Roman"/>
                <w:b w:val="false"/>
                <w:i w:val="false"/>
                <w:color w:val="000000"/>
                <w:sz w:val="20"/>
              </w:rPr>
              <w:t>резкое опускание в demi plie [деми плие].</w:t>
            </w:r>
            <w:r>
              <w:br/>
            </w:r>
            <w:r>
              <w:rPr>
                <w:rFonts w:ascii="Times New Roman"/>
                <w:b w:val="false"/>
                <w:i w:val="false"/>
                <w:color w:val="000000"/>
                <w:sz w:val="20"/>
              </w:rPr>
              <w:t>
</w:t>
            </w:r>
            <w:r>
              <w:rPr>
                <w:rFonts w:ascii="Times New Roman"/>
                <w:b w:val="false"/>
                <w:i w:val="false"/>
                <w:color w:val="000000"/>
                <w:sz w:val="20"/>
              </w:rPr>
              <w:t>3. Battement tendu [батман тандю] (на 2 такта, музыкальный размер 2/4): с подъемом пятки опорной ноги.</w:t>
            </w:r>
            <w:r>
              <w:br/>
            </w:r>
            <w:r>
              <w:rPr>
                <w:rFonts w:ascii="Times New Roman"/>
                <w:b w:val="false"/>
                <w:i w:val="false"/>
                <w:color w:val="000000"/>
                <w:sz w:val="20"/>
              </w:rPr>
              <w:t>
</w:t>
            </w:r>
            <w:r>
              <w:rPr>
                <w:rFonts w:ascii="Times New Roman"/>
                <w:b w:val="false"/>
                <w:i w:val="false"/>
                <w:color w:val="000000"/>
                <w:sz w:val="20"/>
              </w:rPr>
              <w:t>4. Battement tendu jete [батман тандю жете] (на 2 такта, музыкальный размер 2/4): с подъемом пятки опорной ноги; с подъемом пятки опорной ноги в плие.</w:t>
            </w:r>
            <w:r>
              <w:br/>
            </w:r>
            <w:r>
              <w:rPr>
                <w:rFonts w:ascii="Times New Roman"/>
                <w:b w:val="false"/>
                <w:i w:val="false"/>
                <w:color w:val="000000"/>
                <w:sz w:val="20"/>
              </w:rPr>
              <w:t>
</w:t>
            </w:r>
            <w:r>
              <w:rPr>
                <w:rFonts w:ascii="Times New Roman"/>
                <w:b w:val="false"/>
                <w:i w:val="false"/>
                <w:color w:val="000000"/>
                <w:sz w:val="20"/>
              </w:rPr>
              <w:t>5. Rond de jambe par terre [рон де жамб пар тер] и rond de pied par terre [рон де пие пар тер] (на 2 такта, музыкальный размер 3/4, 2/4): по воздуху.</w:t>
            </w:r>
            <w:r>
              <w:br/>
            </w:r>
            <w:r>
              <w:rPr>
                <w:rFonts w:ascii="Times New Roman"/>
                <w:b w:val="false"/>
                <w:i w:val="false"/>
                <w:color w:val="000000"/>
                <w:sz w:val="20"/>
              </w:rPr>
              <w:t>
</w:t>
            </w:r>
            <w:r>
              <w:rPr>
                <w:rFonts w:ascii="Times New Roman"/>
                <w:b w:val="false"/>
                <w:i w:val="false"/>
                <w:color w:val="000000"/>
                <w:sz w:val="20"/>
              </w:rPr>
              <w:t>6. Pas tortilla [па тортилле] (на 2 такта, музыкальный размер 2/4): одинарные ударные развороты (в темпе); двойные ударные развороты стопы.</w:t>
            </w:r>
            <w:r>
              <w:br/>
            </w:r>
            <w:r>
              <w:rPr>
                <w:rFonts w:ascii="Times New Roman"/>
                <w:b w:val="false"/>
                <w:i w:val="false"/>
                <w:color w:val="000000"/>
                <w:sz w:val="20"/>
              </w:rPr>
              <w:t>
</w:t>
            </w:r>
            <w:r>
              <w:rPr>
                <w:rFonts w:ascii="Times New Roman"/>
                <w:b w:val="false"/>
                <w:i w:val="false"/>
                <w:color w:val="000000"/>
                <w:sz w:val="20"/>
              </w:rPr>
              <w:t>7. Battement fondu [батман фондю] (музыкальный размер 3/4, 2/4): классический с работой рук (на 1 такт); характерное упражнение на полупальцах (на 2 такта).</w:t>
            </w:r>
            <w:r>
              <w:br/>
            </w:r>
            <w:r>
              <w:rPr>
                <w:rFonts w:ascii="Times New Roman"/>
                <w:b w:val="false"/>
                <w:i w:val="false"/>
                <w:color w:val="000000"/>
                <w:sz w:val="20"/>
              </w:rPr>
              <w:t>
</w:t>
            </w:r>
            <w:r>
              <w:rPr>
                <w:rFonts w:ascii="Times New Roman"/>
                <w:b w:val="false"/>
                <w:i w:val="false"/>
                <w:color w:val="000000"/>
                <w:sz w:val="20"/>
              </w:rPr>
              <w:t>8. Подготовительные упражнения (музыкальный размер 2/4):</w:t>
            </w:r>
            <w:r>
              <w:br/>
            </w:r>
            <w:r>
              <w:rPr>
                <w:rFonts w:ascii="Times New Roman"/>
                <w:b w:val="false"/>
                <w:i w:val="false"/>
                <w:color w:val="000000"/>
                <w:sz w:val="20"/>
              </w:rPr>
              <w:t>
</w:t>
            </w:r>
            <w:r>
              <w:rPr>
                <w:rFonts w:ascii="Times New Roman"/>
                <w:b w:val="false"/>
                <w:i w:val="false"/>
                <w:color w:val="000000"/>
                <w:sz w:val="20"/>
              </w:rPr>
              <w:t>подготовка к "веревочке" (на 1 такт); упражнение для бедра из выворотного положения в невыворотное и обратно (на 2 такта).</w:t>
            </w:r>
            <w:r>
              <w:br/>
            </w:r>
            <w:r>
              <w:rPr>
                <w:rFonts w:ascii="Times New Roman"/>
                <w:b w:val="false"/>
                <w:i w:val="false"/>
                <w:color w:val="000000"/>
                <w:sz w:val="20"/>
              </w:rPr>
              <w:t>
</w:t>
            </w:r>
            <w:r>
              <w:rPr>
                <w:rFonts w:ascii="Times New Roman"/>
                <w:b w:val="false"/>
                <w:i w:val="false"/>
                <w:color w:val="000000"/>
                <w:sz w:val="20"/>
              </w:rPr>
              <w:t>9. "Веревочка" (на 1/2 такта, музыкальный размер 2/4):</w:t>
            </w:r>
            <w:r>
              <w:br/>
            </w:r>
            <w:r>
              <w:rPr>
                <w:rFonts w:ascii="Times New Roman"/>
                <w:b w:val="false"/>
                <w:i w:val="false"/>
                <w:color w:val="000000"/>
                <w:sz w:val="20"/>
              </w:rPr>
              <w:t>
</w:t>
            </w:r>
            <w:r>
              <w:rPr>
                <w:rFonts w:ascii="Times New Roman"/>
                <w:b w:val="false"/>
                <w:i w:val="false"/>
                <w:color w:val="000000"/>
                <w:sz w:val="20"/>
              </w:rPr>
              <w:t>одинарная с ударом по 2 и 5 позициям.</w:t>
            </w:r>
            <w:r>
              <w:br/>
            </w:r>
            <w:r>
              <w:rPr>
                <w:rFonts w:ascii="Times New Roman"/>
                <w:b w:val="false"/>
                <w:i w:val="false"/>
                <w:color w:val="000000"/>
                <w:sz w:val="20"/>
              </w:rPr>
              <w:t>
</w:t>
            </w:r>
            <w:r>
              <w:rPr>
                <w:rFonts w:ascii="Times New Roman"/>
                <w:b w:val="false"/>
                <w:i w:val="false"/>
                <w:color w:val="000000"/>
                <w:sz w:val="20"/>
              </w:rPr>
              <w:t>10. Flic-flac [флик-флак] (на 1 такт, музыкальный размер 2/4):</w:t>
            </w:r>
            <w:r>
              <w:br/>
            </w:r>
            <w:r>
              <w:rPr>
                <w:rFonts w:ascii="Times New Roman"/>
                <w:b w:val="false"/>
                <w:i w:val="false"/>
                <w:color w:val="000000"/>
                <w:sz w:val="20"/>
              </w:rPr>
              <w:t>
</w:t>
            </w:r>
            <w:r>
              <w:rPr>
                <w:rFonts w:ascii="Times New Roman"/>
                <w:b w:val="false"/>
                <w:i w:val="false"/>
                <w:color w:val="000000"/>
                <w:sz w:val="20"/>
              </w:rPr>
              <w:t>на полупальцах по 5-й открытой позиции с переступанием.</w:t>
            </w:r>
            <w:r>
              <w:br/>
            </w:r>
            <w:r>
              <w:rPr>
                <w:rFonts w:ascii="Times New Roman"/>
                <w:b w:val="false"/>
                <w:i w:val="false"/>
                <w:color w:val="000000"/>
                <w:sz w:val="20"/>
              </w:rPr>
              <w:t>
</w:t>
            </w:r>
            <w:r>
              <w:rPr>
                <w:rFonts w:ascii="Times New Roman"/>
                <w:b w:val="false"/>
                <w:i w:val="false"/>
                <w:color w:val="000000"/>
                <w:sz w:val="20"/>
              </w:rPr>
              <w:t>11. Выстукивание (музыкальный размер 2/4):</w:t>
            </w:r>
            <w:r>
              <w:br/>
            </w:r>
            <w:r>
              <w:rPr>
                <w:rFonts w:ascii="Times New Roman"/>
                <w:b w:val="false"/>
                <w:i w:val="false"/>
                <w:color w:val="000000"/>
                <w:sz w:val="20"/>
              </w:rPr>
              <w:t>
</w:t>
            </w:r>
            <w:r>
              <w:rPr>
                <w:rFonts w:ascii="Times New Roman"/>
                <w:b w:val="false"/>
                <w:i w:val="false"/>
                <w:color w:val="000000"/>
                <w:sz w:val="20"/>
              </w:rPr>
              <w:t>тройная и двойная дробь.</w:t>
            </w:r>
            <w:r>
              <w:br/>
            </w:r>
            <w:r>
              <w:rPr>
                <w:rFonts w:ascii="Times New Roman"/>
                <w:b w:val="false"/>
                <w:i w:val="false"/>
                <w:color w:val="000000"/>
                <w:sz w:val="20"/>
              </w:rPr>
              <w:t>
</w:t>
            </w:r>
            <w:r>
              <w:rPr>
                <w:rFonts w:ascii="Times New Roman"/>
                <w:b w:val="false"/>
                <w:i w:val="false"/>
                <w:color w:val="000000"/>
                <w:sz w:val="20"/>
              </w:rPr>
              <w:t>12. Battement developpe [батман девелоп] (на 2 такт, музыкальный размер 3/4, 2/4):</w:t>
            </w:r>
            <w:r>
              <w:br/>
            </w:r>
            <w:r>
              <w:rPr>
                <w:rFonts w:ascii="Times New Roman"/>
                <w:b w:val="false"/>
                <w:i w:val="false"/>
                <w:color w:val="000000"/>
                <w:sz w:val="20"/>
              </w:rPr>
              <w:t>
</w:t>
            </w:r>
            <w:r>
              <w:rPr>
                <w:rFonts w:ascii="Times New Roman"/>
                <w:b w:val="false"/>
                <w:i w:val="false"/>
                <w:color w:val="000000"/>
                <w:sz w:val="20"/>
              </w:rPr>
              <w:t>плавный с одним ударом пятки опорной ноги;</w:t>
            </w:r>
            <w:r>
              <w:br/>
            </w:r>
            <w:r>
              <w:rPr>
                <w:rFonts w:ascii="Times New Roman"/>
                <w:b w:val="false"/>
                <w:i w:val="false"/>
                <w:color w:val="000000"/>
                <w:sz w:val="20"/>
              </w:rPr>
              <w:t>
</w:t>
            </w:r>
            <w:r>
              <w:rPr>
                <w:rFonts w:ascii="Times New Roman"/>
                <w:b w:val="false"/>
                <w:i w:val="false"/>
                <w:color w:val="000000"/>
                <w:sz w:val="20"/>
              </w:rPr>
              <w:t>резкое с одним ударом пятки опорной ноги.</w:t>
            </w:r>
            <w:r>
              <w:br/>
            </w:r>
            <w:r>
              <w:rPr>
                <w:rFonts w:ascii="Times New Roman"/>
                <w:b w:val="false"/>
                <w:i w:val="false"/>
                <w:color w:val="000000"/>
                <w:sz w:val="20"/>
              </w:rPr>
              <w:t>
</w:t>
            </w:r>
            <w:r>
              <w:rPr>
                <w:rFonts w:ascii="Times New Roman"/>
                <w:b w:val="false"/>
                <w:i w:val="false"/>
                <w:color w:val="000000"/>
                <w:sz w:val="20"/>
              </w:rPr>
              <w:t>13. Grand battement jete [гранд батман жете] (на 1/2 такта музыкальный размер 2/4):</w:t>
            </w:r>
            <w:r>
              <w:br/>
            </w:r>
            <w:r>
              <w:rPr>
                <w:rFonts w:ascii="Times New Roman"/>
                <w:b w:val="false"/>
                <w:i w:val="false"/>
                <w:color w:val="000000"/>
                <w:sz w:val="20"/>
              </w:rPr>
              <w:t>
</w:t>
            </w:r>
            <w:r>
              <w:rPr>
                <w:rFonts w:ascii="Times New Roman"/>
                <w:b w:val="false"/>
                <w:i w:val="false"/>
                <w:color w:val="000000"/>
                <w:sz w:val="20"/>
              </w:rPr>
              <w:t>классический с работой руки; tombe-coupe [тумбэ-купе] с корпусом и работой руки.</w:t>
            </w:r>
            <w:r>
              <w:br/>
            </w:r>
            <w:r>
              <w:rPr>
                <w:rFonts w:ascii="Times New Roman"/>
                <w:b w:val="false"/>
                <w:i w:val="false"/>
                <w:color w:val="000000"/>
                <w:sz w:val="20"/>
              </w:rPr>
              <w:t>
</w:t>
            </w:r>
            <w:r>
              <w:rPr>
                <w:rFonts w:ascii="Times New Roman"/>
                <w:b w:val="false"/>
                <w:i w:val="false"/>
                <w:color w:val="000000"/>
                <w:sz w:val="20"/>
              </w:rPr>
              <w:t>14. Port de bras [пор де бра] для рук и корпуса.</w:t>
            </w:r>
            <w:r>
              <w:br/>
            </w:r>
            <w:r>
              <w:rPr>
                <w:rFonts w:ascii="Times New Roman"/>
                <w:b w:val="false"/>
                <w:i w:val="false"/>
                <w:color w:val="000000"/>
                <w:sz w:val="20"/>
              </w:rPr>
              <w:t>
15. Прыжки с поджатыми ногами.</w:t>
            </w:r>
          </w:p>
          <w:bookmarkEnd w:id="5288"/>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52" w:id="5289"/>
          <w:p>
            <w:pPr>
              <w:spacing w:after="20"/>
              <w:ind w:left="20"/>
              <w:jc w:val="both"/>
            </w:pPr>
            <w:r>
              <w:rPr>
                <w:rFonts w:ascii="Times New Roman"/>
                <w:b w:val="false"/>
                <w:i w:val="false"/>
                <w:color w:val="000000"/>
                <w:sz w:val="20"/>
              </w:rPr>
              <w:t>
1. "Веревочка": одинарная с ударом по 2 и 5 позициям.</w:t>
            </w:r>
            <w:r>
              <w:br/>
            </w:r>
            <w:r>
              <w:rPr>
                <w:rFonts w:ascii="Times New Roman"/>
                <w:b w:val="false"/>
                <w:i w:val="false"/>
                <w:color w:val="000000"/>
                <w:sz w:val="20"/>
              </w:rPr>
              <w:t>
</w:t>
            </w:r>
            <w:r>
              <w:rPr>
                <w:rFonts w:ascii="Times New Roman"/>
                <w:b w:val="false"/>
                <w:i w:val="false"/>
                <w:color w:val="000000"/>
                <w:sz w:val="20"/>
              </w:rPr>
              <w:t>2. Вращения: на мелких переступаниях по 1-й прямой позиции;</w:t>
            </w:r>
            <w:r>
              <w:br/>
            </w:r>
            <w:r>
              <w:rPr>
                <w:rFonts w:ascii="Times New Roman"/>
                <w:b w:val="false"/>
                <w:i w:val="false"/>
                <w:color w:val="000000"/>
                <w:sz w:val="20"/>
              </w:rPr>
              <w:t>
</w:t>
            </w:r>
            <w:r>
              <w:rPr>
                <w:rFonts w:ascii="Times New Roman"/>
                <w:b w:val="false"/>
                <w:i w:val="false"/>
                <w:color w:val="000000"/>
                <w:sz w:val="20"/>
              </w:rPr>
              <w:t>на одной ноге по 1-й прямой позиции; по 3-й свободной позиции (припадание); с откидыванием ноги назад по диагонали;</w:t>
            </w:r>
            <w:r>
              <w:br/>
            </w:r>
            <w:r>
              <w:rPr>
                <w:rFonts w:ascii="Times New Roman"/>
                <w:b w:val="false"/>
                <w:i w:val="false"/>
                <w:color w:val="000000"/>
                <w:sz w:val="20"/>
              </w:rPr>
              <w:t>
</w:t>
            </w:r>
            <w:r>
              <w:rPr>
                <w:rFonts w:ascii="Times New Roman"/>
                <w:b w:val="false"/>
                <w:i w:val="false"/>
                <w:color w:val="000000"/>
                <w:sz w:val="20"/>
              </w:rPr>
              <w:t>подготовка к "шене".</w:t>
            </w:r>
            <w:r>
              <w:br/>
            </w:r>
            <w:r>
              <w:rPr>
                <w:rFonts w:ascii="Times New Roman"/>
                <w:b w:val="false"/>
                <w:i w:val="false"/>
                <w:color w:val="000000"/>
                <w:sz w:val="20"/>
              </w:rPr>
              <w:t>
</w:t>
            </w:r>
            <w:r>
              <w:rPr>
                <w:rFonts w:ascii="Times New Roman"/>
                <w:b w:val="false"/>
                <w:i w:val="false"/>
                <w:color w:val="000000"/>
                <w:sz w:val="20"/>
              </w:rPr>
              <w:t>3. "Моталочка": с переступанием на каблук; поперечная.</w:t>
            </w:r>
            <w:r>
              <w:br/>
            </w:r>
            <w:r>
              <w:rPr>
                <w:rFonts w:ascii="Times New Roman"/>
                <w:b w:val="false"/>
                <w:i w:val="false"/>
                <w:color w:val="000000"/>
                <w:sz w:val="20"/>
              </w:rPr>
              <w:t>
</w:t>
            </w:r>
            <w:r>
              <w:rPr>
                <w:rFonts w:ascii="Times New Roman"/>
                <w:b w:val="false"/>
                <w:i w:val="false"/>
                <w:color w:val="000000"/>
                <w:sz w:val="20"/>
              </w:rPr>
              <w:t>4. Дробные движения: двойная дробь на месте, с продвижением вперед.</w:t>
            </w:r>
            <w:r>
              <w:br/>
            </w:r>
            <w:r>
              <w:rPr>
                <w:rFonts w:ascii="Times New Roman"/>
                <w:b w:val="false"/>
                <w:i w:val="false"/>
                <w:color w:val="000000"/>
                <w:sz w:val="20"/>
              </w:rPr>
              <w:t>
</w:t>
            </w:r>
            <w:r>
              <w:rPr>
                <w:rFonts w:ascii="Times New Roman"/>
                <w:b w:val="false"/>
                <w:i w:val="false"/>
                <w:color w:val="000000"/>
                <w:sz w:val="20"/>
              </w:rPr>
              <w:t>5. Хлопки и хлопушки (скользящие): перед собой – сверху вниз; справа и слева; сверху вниз.</w:t>
            </w:r>
            <w:r>
              <w:br/>
            </w:r>
            <w:r>
              <w:rPr>
                <w:rFonts w:ascii="Times New Roman"/>
                <w:b w:val="false"/>
                <w:i w:val="false"/>
                <w:color w:val="000000"/>
                <w:sz w:val="20"/>
              </w:rPr>
              <w:t>
</w:t>
            </w:r>
            <w:r>
              <w:rPr>
                <w:rFonts w:ascii="Times New Roman"/>
                <w:b w:val="false"/>
                <w:i w:val="false"/>
                <w:color w:val="000000"/>
                <w:sz w:val="20"/>
              </w:rPr>
              <w:t>6. Присядки: присядка "мяч" по 1-й прямой позиции с поворотом коленей; присядка "разножка"; с открыванием ног в 4-ю позицию;</w:t>
            </w:r>
            <w:r>
              <w:br/>
            </w:r>
            <w:r>
              <w:rPr>
                <w:rFonts w:ascii="Times New Roman"/>
                <w:b w:val="false"/>
                <w:i w:val="false"/>
                <w:color w:val="000000"/>
                <w:sz w:val="20"/>
              </w:rPr>
              <w:t>
</w:t>
            </w:r>
            <w:r>
              <w:rPr>
                <w:rFonts w:ascii="Times New Roman"/>
                <w:b w:val="false"/>
                <w:i w:val="false"/>
                <w:color w:val="000000"/>
                <w:sz w:val="20"/>
              </w:rPr>
              <w:t>в 4-ю позицию с полуповоротом корпуса.</w:t>
            </w:r>
            <w:r>
              <w:br/>
            </w:r>
            <w:r>
              <w:rPr>
                <w:rFonts w:ascii="Times New Roman"/>
                <w:b w:val="false"/>
                <w:i w:val="false"/>
                <w:color w:val="000000"/>
                <w:sz w:val="20"/>
              </w:rPr>
              <w:t>
</w:t>
            </w:r>
            <w:r>
              <w:rPr>
                <w:rFonts w:ascii="Times New Roman"/>
                <w:b w:val="false"/>
                <w:i w:val="false"/>
                <w:color w:val="000000"/>
                <w:sz w:val="20"/>
              </w:rPr>
              <w:t>7. Прыжки: с поджатыми перед грудью ногами;</w:t>
            </w:r>
            <w:r>
              <w:br/>
            </w:r>
            <w:r>
              <w:rPr>
                <w:rFonts w:ascii="Times New Roman"/>
                <w:b w:val="false"/>
                <w:i w:val="false"/>
                <w:color w:val="000000"/>
                <w:sz w:val="20"/>
              </w:rPr>
              <w:t>
с поджатыми ногами по 1-й открытой позиции "Ястреб"</w:t>
            </w:r>
          </w:p>
          <w:bookmarkEnd w:id="5289"/>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"Бабочка"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2" w:id="5290"/>
          <w:p>
            <w:pPr>
              <w:spacing w:after="20"/>
              <w:ind w:left="20"/>
              <w:jc w:val="both"/>
            </w:pPr>
            <w:r>
              <w:rPr>
                <w:rFonts w:ascii="Times New Roman"/>
                <w:b w:val="false"/>
                <w:i w:val="false"/>
                <w:color w:val="000000"/>
                <w:sz w:val="20"/>
              </w:rPr>
              <w:t>
1. Ходы и движения ног: переменный шаг на полупальцах;</w:t>
            </w:r>
            <w:r>
              <w:br/>
            </w:r>
            <w:r>
              <w:rPr>
                <w:rFonts w:ascii="Times New Roman"/>
                <w:b w:val="false"/>
                <w:i w:val="false"/>
                <w:color w:val="000000"/>
                <w:sz w:val="20"/>
              </w:rPr>
              <w:t>
</w:t>
            </w:r>
            <w:r>
              <w:rPr>
                <w:rFonts w:ascii="Times New Roman"/>
                <w:b w:val="false"/>
                <w:i w:val="false"/>
                <w:color w:val="000000"/>
                <w:sz w:val="20"/>
              </w:rPr>
              <w:t>стремительный бег на полупальцах; ход назад на полупальцах.</w:t>
            </w:r>
            <w:r>
              <w:br/>
            </w:r>
            <w:r>
              <w:rPr>
                <w:rFonts w:ascii="Times New Roman"/>
                <w:b w:val="false"/>
                <w:i w:val="false"/>
                <w:color w:val="000000"/>
                <w:sz w:val="20"/>
              </w:rPr>
              <w:t>
</w:t>
            </w:r>
            <w:r>
              <w:rPr>
                <w:rFonts w:ascii="Times New Roman"/>
                <w:b w:val="false"/>
                <w:i w:val="false"/>
                <w:color w:val="000000"/>
                <w:sz w:val="20"/>
              </w:rPr>
              <w:t>2. Вращения: шаги с поворотом по диагонали;</w:t>
            </w:r>
            <w:r>
              <w:br/>
            </w:r>
            <w:r>
              <w:rPr>
                <w:rFonts w:ascii="Times New Roman"/>
                <w:b w:val="false"/>
                <w:i w:val="false"/>
                <w:color w:val="000000"/>
                <w:sz w:val="20"/>
              </w:rPr>
              <w:t>
</w:t>
            </w:r>
            <w:r>
              <w:rPr>
                <w:rFonts w:ascii="Times New Roman"/>
                <w:b w:val="false"/>
                <w:i w:val="false"/>
                <w:color w:val="000000"/>
                <w:sz w:val="20"/>
              </w:rPr>
              <w:t>повороты на право и налево; поворот с полуприседанием;</w:t>
            </w:r>
            <w:r>
              <w:br/>
            </w:r>
            <w:r>
              <w:rPr>
                <w:rFonts w:ascii="Times New Roman"/>
                <w:b w:val="false"/>
                <w:i w:val="false"/>
                <w:color w:val="000000"/>
                <w:sz w:val="20"/>
              </w:rPr>
              <w:t>
</w:t>
            </w:r>
            <w:r>
              <w:rPr>
                <w:rFonts w:ascii="Times New Roman"/>
                <w:b w:val="false"/>
                <w:i w:val="false"/>
                <w:color w:val="000000"/>
                <w:sz w:val="20"/>
              </w:rPr>
              <w:t>вращение на месте (переступания).</w:t>
            </w:r>
            <w:r>
              <w:br/>
            </w:r>
            <w:r>
              <w:rPr>
                <w:rFonts w:ascii="Times New Roman"/>
                <w:b w:val="false"/>
                <w:i w:val="false"/>
                <w:color w:val="000000"/>
                <w:sz w:val="20"/>
              </w:rPr>
              <w:t>
</w:t>
            </w:r>
            <w:r>
              <w:rPr>
                <w:rFonts w:ascii="Times New Roman"/>
                <w:b w:val="false"/>
                <w:i w:val="false"/>
                <w:color w:val="000000"/>
                <w:sz w:val="20"/>
              </w:rPr>
              <w:t>3. Движения рук с шарфом: шарф в обеих руках сзади над головой;</w:t>
            </w:r>
            <w:r>
              <w:br/>
            </w:r>
            <w:r>
              <w:rPr>
                <w:rFonts w:ascii="Times New Roman"/>
                <w:b w:val="false"/>
                <w:i w:val="false"/>
                <w:color w:val="000000"/>
                <w:sz w:val="20"/>
              </w:rPr>
              <w:t>
</w:t>
            </w:r>
            <w:r>
              <w:rPr>
                <w:rFonts w:ascii="Times New Roman"/>
                <w:b w:val="false"/>
                <w:i w:val="false"/>
                <w:color w:val="000000"/>
                <w:sz w:val="20"/>
              </w:rPr>
              <w:t>шарф в обеих руках перед собой; взмахи шарфом перед собой вверх-вниз.</w:t>
            </w:r>
            <w:r>
              <w:br/>
            </w:r>
            <w:r>
              <w:rPr>
                <w:rFonts w:ascii="Times New Roman"/>
                <w:b w:val="false"/>
                <w:i w:val="false"/>
                <w:color w:val="000000"/>
                <w:sz w:val="20"/>
              </w:rPr>
              <w:t>
4. Наклоны корпуса: с шарфом вперед; с шарфом вправо и влево; с шарфом прогибаясь назад</w:t>
            </w:r>
          </w:p>
          <w:bookmarkEnd w:id="5290"/>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татарского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69" w:id="5291"/>
          <w:p>
            <w:pPr>
              <w:spacing w:after="20"/>
              <w:ind w:left="20"/>
              <w:jc w:val="both"/>
            </w:pPr>
            <w:r>
              <w:rPr>
                <w:rFonts w:ascii="Times New Roman"/>
                <w:b w:val="false"/>
                <w:i w:val="false"/>
                <w:color w:val="000000"/>
                <w:sz w:val="20"/>
              </w:rPr>
              <w:t>
1. Позиции рук.</w:t>
            </w:r>
            <w:r>
              <w:br/>
            </w:r>
            <w:r>
              <w:rPr>
                <w:rFonts w:ascii="Times New Roman"/>
                <w:b w:val="false"/>
                <w:i w:val="false"/>
                <w:color w:val="000000"/>
                <w:sz w:val="20"/>
              </w:rPr>
              <w:t>
</w:t>
            </w:r>
            <w:r>
              <w:rPr>
                <w:rFonts w:ascii="Times New Roman"/>
                <w:b w:val="false"/>
                <w:i w:val="false"/>
                <w:color w:val="000000"/>
                <w:sz w:val="20"/>
              </w:rPr>
              <w:t>2. Положения рук, корпуса и головы сольно и в паре.</w:t>
            </w:r>
            <w:r>
              <w:br/>
            </w:r>
            <w:r>
              <w:rPr>
                <w:rFonts w:ascii="Times New Roman"/>
                <w:b w:val="false"/>
                <w:i w:val="false"/>
                <w:color w:val="000000"/>
                <w:sz w:val="20"/>
              </w:rPr>
              <w:t>
</w:t>
            </w:r>
            <w:r>
              <w:rPr>
                <w:rFonts w:ascii="Times New Roman"/>
                <w:b w:val="false"/>
                <w:i w:val="false"/>
                <w:color w:val="000000"/>
                <w:sz w:val="20"/>
              </w:rPr>
              <w:t>3. Беглый шаг и три переступания.</w:t>
            </w:r>
            <w:r>
              <w:br/>
            </w:r>
            <w:r>
              <w:rPr>
                <w:rFonts w:ascii="Times New Roman"/>
                <w:b w:val="false"/>
                <w:i w:val="false"/>
                <w:color w:val="000000"/>
                <w:sz w:val="20"/>
              </w:rPr>
              <w:t>
</w:t>
            </w:r>
            <w:r>
              <w:rPr>
                <w:rFonts w:ascii="Times New Roman"/>
                <w:b w:val="false"/>
                <w:i w:val="false"/>
                <w:color w:val="000000"/>
                <w:sz w:val="20"/>
              </w:rPr>
              <w:t>4. Боковой ход припадание.</w:t>
            </w:r>
            <w:r>
              <w:br/>
            </w:r>
            <w:r>
              <w:rPr>
                <w:rFonts w:ascii="Times New Roman"/>
                <w:b w:val="false"/>
                <w:i w:val="false"/>
                <w:color w:val="000000"/>
                <w:sz w:val="20"/>
              </w:rPr>
              <w:t>
</w:t>
            </w:r>
            <w:r>
              <w:rPr>
                <w:rFonts w:ascii="Times New Roman"/>
                <w:b w:val="false"/>
                <w:i w:val="false"/>
                <w:color w:val="000000"/>
                <w:sz w:val="20"/>
              </w:rPr>
              <w:t>5. Боковой ход с переступанием то на носок, то на каблук.</w:t>
            </w:r>
            <w:r>
              <w:br/>
            </w:r>
            <w:r>
              <w:rPr>
                <w:rFonts w:ascii="Times New Roman"/>
                <w:b w:val="false"/>
                <w:i w:val="false"/>
                <w:color w:val="000000"/>
                <w:sz w:val="20"/>
              </w:rPr>
              <w:t>
</w:t>
            </w:r>
            <w:r>
              <w:rPr>
                <w:rFonts w:ascii="Times New Roman"/>
                <w:b w:val="false"/>
                <w:i w:val="false"/>
                <w:color w:val="000000"/>
                <w:sz w:val="20"/>
              </w:rPr>
              <w:t>6. "Брма" - подскок с поворотом колена внутрь и открыванием этой ноги в сторону.</w:t>
            </w:r>
            <w:r>
              <w:br/>
            </w:r>
            <w:r>
              <w:rPr>
                <w:rFonts w:ascii="Times New Roman"/>
                <w:b w:val="false"/>
                <w:i w:val="false"/>
                <w:color w:val="000000"/>
                <w:sz w:val="20"/>
              </w:rPr>
              <w:t>
</w:t>
            </w:r>
            <w:r>
              <w:rPr>
                <w:rFonts w:ascii="Times New Roman"/>
                <w:b w:val="false"/>
                <w:i w:val="false"/>
                <w:color w:val="000000"/>
                <w:sz w:val="20"/>
              </w:rPr>
              <w:t>7. Дробный ход "Трилистник", с переступанием.</w:t>
            </w:r>
            <w:r>
              <w:br/>
            </w:r>
            <w:r>
              <w:rPr>
                <w:rFonts w:ascii="Times New Roman"/>
                <w:b w:val="false"/>
                <w:i w:val="false"/>
                <w:color w:val="000000"/>
                <w:sz w:val="20"/>
              </w:rPr>
              <w:t>
</w:t>
            </w:r>
            <w:r>
              <w:rPr>
                <w:rFonts w:ascii="Times New Roman"/>
                <w:b w:val="false"/>
                <w:i w:val="false"/>
                <w:color w:val="000000"/>
                <w:sz w:val="20"/>
              </w:rPr>
              <w:t>8. Двойные и тройные притопы</w:t>
            </w:r>
            <w:r>
              <w:br/>
            </w:r>
            <w:r>
              <w:rPr>
                <w:rFonts w:ascii="Times New Roman"/>
                <w:b w:val="false"/>
                <w:i w:val="false"/>
                <w:color w:val="000000"/>
                <w:sz w:val="20"/>
              </w:rPr>
              <w:t>
</w:t>
            </w:r>
            <w:r>
              <w:rPr>
                <w:rFonts w:ascii="Times New Roman"/>
                <w:b w:val="false"/>
                <w:i w:val="false"/>
                <w:color w:val="000000"/>
                <w:sz w:val="20"/>
              </w:rPr>
              <w:t>9. Гармошка и елочка с полуприседанием, гармошка с кудепье сзади.</w:t>
            </w:r>
            <w:r>
              <w:br/>
            </w:r>
            <w:r>
              <w:rPr>
                <w:rFonts w:ascii="Times New Roman"/>
                <w:b w:val="false"/>
                <w:i w:val="false"/>
                <w:color w:val="000000"/>
                <w:sz w:val="20"/>
              </w:rPr>
              <w:t>
</w:t>
            </w:r>
            <w:r>
              <w:rPr>
                <w:rFonts w:ascii="Times New Roman"/>
                <w:b w:val="false"/>
                <w:i w:val="false"/>
                <w:color w:val="000000"/>
                <w:sz w:val="20"/>
              </w:rPr>
              <w:t>10. "Люлька" - выбрасывание одной ноги вперед и подбивание другой ноги назад.</w:t>
            </w:r>
            <w:r>
              <w:br/>
            </w:r>
            <w:r>
              <w:rPr>
                <w:rFonts w:ascii="Times New Roman"/>
                <w:b w:val="false"/>
                <w:i w:val="false"/>
                <w:color w:val="000000"/>
                <w:sz w:val="20"/>
              </w:rPr>
              <w:t>
</w:t>
            </w:r>
            <w:r>
              <w:rPr>
                <w:rFonts w:ascii="Times New Roman"/>
                <w:b w:val="false"/>
                <w:i w:val="false"/>
                <w:color w:val="000000"/>
                <w:sz w:val="20"/>
              </w:rPr>
              <w:t>11. Перескоки с ноги на ногу на каблук и переступанием.</w:t>
            </w:r>
            <w:r>
              <w:br/>
            </w:r>
            <w:r>
              <w:rPr>
                <w:rFonts w:ascii="Times New Roman"/>
                <w:b w:val="false"/>
                <w:i w:val="false"/>
                <w:color w:val="000000"/>
                <w:sz w:val="20"/>
              </w:rPr>
              <w:t>
</w:t>
            </w:r>
            <w:r>
              <w:rPr>
                <w:rFonts w:ascii="Times New Roman"/>
                <w:b w:val="false"/>
                <w:i w:val="false"/>
                <w:color w:val="000000"/>
                <w:sz w:val="20"/>
              </w:rPr>
              <w:t>12. Присядка по 1-й прямой позиции (мяч) в повороте.</w:t>
            </w:r>
            <w:r>
              <w:br/>
            </w:r>
            <w:r>
              <w:rPr>
                <w:rFonts w:ascii="Times New Roman"/>
                <w:b w:val="false"/>
                <w:i w:val="false"/>
                <w:color w:val="000000"/>
                <w:sz w:val="20"/>
              </w:rPr>
              <w:t>
13. Присядка "качалка" с открыванием ноги в сторону и опорой на руку</w:t>
            </w:r>
          </w:p>
          <w:bookmarkEnd w:id="5291"/>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Переводной экзамен</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Промежуточная аттестация 3-го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Репертуар по выбору педагога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Русский – "Тимоня", казахский – "Балбраун", украинский – "Метелица", белорусский – "Кружачок"</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класс. Четвертый год обучения. Первое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81" w:id="5292"/>
          <w:p>
            <w:pPr>
              <w:spacing w:after="20"/>
              <w:ind w:left="20"/>
              <w:jc w:val="both"/>
            </w:pPr>
            <w:r>
              <w:rPr>
                <w:rFonts w:ascii="Times New Roman"/>
                <w:b w:val="false"/>
                <w:i w:val="false"/>
                <w:color w:val="000000"/>
                <w:sz w:val="20"/>
              </w:rPr>
              <w:t>
1. Preparation [препарасьон] для рук (на 2 такта, музыкальный размер 2/4).</w:t>
            </w:r>
            <w:r>
              <w:br/>
            </w:r>
            <w:r>
              <w:rPr>
                <w:rFonts w:ascii="Times New Roman"/>
                <w:b w:val="false"/>
                <w:i w:val="false"/>
                <w:color w:val="000000"/>
                <w:sz w:val="20"/>
              </w:rPr>
              <w:t>
</w:t>
            </w:r>
            <w:r>
              <w:rPr>
                <w:rFonts w:ascii="Times New Roman"/>
                <w:b w:val="false"/>
                <w:i w:val="false"/>
                <w:color w:val="000000"/>
                <w:sz w:val="20"/>
              </w:rPr>
              <w:t>2. Demi и grand plie [деми и гранд плие] по открытым позициям. (на 1/2 такта, музыкальный размер 2/4): резкое опускание в grand plie [гранд плие];</w:t>
            </w:r>
            <w:r>
              <w:br/>
            </w:r>
            <w:r>
              <w:rPr>
                <w:rFonts w:ascii="Times New Roman"/>
                <w:b w:val="false"/>
                <w:i w:val="false"/>
                <w:color w:val="000000"/>
                <w:sz w:val="20"/>
              </w:rPr>
              <w:t>
</w:t>
            </w:r>
            <w:r>
              <w:rPr>
                <w:rFonts w:ascii="Times New Roman"/>
                <w:b w:val="false"/>
                <w:i w:val="false"/>
                <w:color w:val="000000"/>
                <w:sz w:val="20"/>
              </w:rPr>
              <w:t>резкое опускание в demi plie [деми плие].</w:t>
            </w:r>
            <w:r>
              <w:br/>
            </w:r>
            <w:r>
              <w:rPr>
                <w:rFonts w:ascii="Times New Roman"/>
                <w:b w:val="false"/>
                <w:i w:val="false"/>
                <w:color w:val="000000"/>
                <w:sz w:val="20"/>
              </w:rPr>
              <w:t>
</w:t>
            </w:r>
            <w:r>
              <w:rPr>
                <w:rFonts w:ascii="Times New Roman"/>
                <w:b w:val="false"/>
                <w:i w:val="false"/>
                <w:color w:val="000000"/>
                <w:sz w:val="20"/>
              </w:rPr>
              <w:t>3. Battement tendu [батман тандю] (на 1 такт, музыкальный размер 2/4) каблучный (в пол).</w:t>
            </w:r>
            <w:r>
              <w:br/>
            </w:r>
            <w:r>
              <w:rPr>
                <w:rFonts w:ascii="Times New Roman"/>
                <w:b w:val="false"/>
                <w:i w:val="false"/>
                <w:color w:val="000000"/>
                <w:sz w:val="20"/>
              </w:rPr>
              <w:t>
</w:t>
            </w:r>
            <w:r>
              <w:rPr>
                <w:rFonts w:ascii="Times New Roman"/>
                <w:b w:val="false"/>
                <w:i w:val="false"/>
                <w:color w:val="000000"/>
                <w:sz w:val="20"/>
              </w:rPr>
              <w:t>4. Battement tendu jete [батман тандю жете] (на 1/2 такта, музыкальный размер 2/4): с ударом пятки опорной ноги в плие; сквозное по 1 позиции.</w:t>
            </w:r>
            <w:r>
              <w:br/>
            </w:r>
            <w:r>
              <w:rPr>
                <w:rFonts w:ascii="Times New Roman"/>
                <w:b w:val="false"/>
                <w:i w:val="false"/>
                <w:color w:val="000000"/>
                <w:sz w:val="20"/>
              </w:rPr>
              <w:t>
</w:t>
            </w:r>
            <w:r>
              <w:rPr>
                <w:rFonts w:ascii="Times New Roman"/>
                <w:b w:val="false"/>
                <w:i w:val="false"/>
                <w:color w:val="000000"/>
                <w:sz w:val="20"/>
              </w:rPr>
              <w:t>5. Rond de jambe par terre [рон де жамб пар тер] и rond de pied par terre [рон де пие пар тер] (на 1 такт, музыкальный размер 2/4, 3/4): по полу с поворотом пятки опорной ноги с полуприседанием и без.</w:t>
            </w:r>
            <w:r>
              <w:br/>
            </w:r>
            <w:r>
              <w:rPr>
                <w:rFonts w:ascii="Times New Roman"/>
                <w:b w:val="false"/>
                <w:i w:val="false"/>
                <w:color w:val="000000"/>
                <w:sz w:val="20"/>
              </w:rPr>
              <w:t>
</w:t>
            </w:r>
            <w:r>
              <w:rPr>
                <w:rFonts w:ascii="Times New Roman"/>
                <w:b w:val="false"/>
                <w:i w:val="false"/>
                <w:color w:val="000000"/>
                <w:sz w:val="20"/>
              </w:rPr>
              <w:t>6. Pas tortilla [па тортилле] (на 1 такт, музыкальный размер 2/4):</w:t>
            </w:r>
            <w:r>
              <w:br/>
            </w:r>
            <w:r>
              <w:rPr>
                <w:rFonts w:ascii="Times New Roman"/>
                <w:b w:val="false"/>
                <w:i w:val="false"/>
                <w:color w:val="000000"/>
                <w:sz w:val="20"/>
              </w:rPr>
              <w:t>
</w:t>
            </w:r>
            <w:r>
              <w:rPr>
                <w:rFonts w:ascii="Times New Roman"/>
                <w:b w:val="false"/>
                <w:i w:val="false"/>
                <w:color w:val="000000"/>
                <w:sz w:val="20"/>
              </w:rPr>
              <w:t>одинарное и двойное плавное на полупальцах.</w:t>
            </w:r>
            <w:r>
              <w:br/>
            </w:r>
            <w:r>
              <w:rPr>
                <w:rFonts w:ascii="Times New Roman"/>
                <w:b w:val="false"/>
                <w:i w:val="false"/>
                <w:color w:val="000000"/>
                <w:sz w:val="20"/>
              </w:rPr>
              <w:t>
</w:t>
            </w:r>
            <w:r>
              <w:rPr>
                <w:rFonts w:ascii="Times New Roman"/>
                <w:b w:val="false"/>
                <w:i w:val="false"/>
                <w:color w:val="000000"/>
                <w:sz w:val="20"/>
              </w:rPr>
              <w:t>7. Battement fondu [батман фондю] (на 1такт, музыкальный размер 2/4): характерное упражнение с подъемом на полупальцы.</w:t>
            </w:r>
            <w:r>
              <w:br/>
            </w:r>
            <w:r>
              <w:rPr>
                <w:rFonts w:ascii="Times New Roman"/>
                <w:b w:val="false"/>
                <w:i w:val="false"/>
                <w:color w:val="000000"/>
                <w:sz w:val="20"/>
              </w:rPr>
              <w:t>
</w:t>
            </w:r>
            <w:r>
              <w:rPr>
                <w:rFonts w:ascii="Times New Roman"/>
                <w:b w:val="false"/>
                <w:i w:val="false"/>
                <w:color w:val="000000"/>
                <w:sz w:val="20"/>
              </w:rPr>
              <w:t>8. Подготовительные упражнения (на 1/2 такта, музыкальный размер 2/4): подготовка к "веревочке" на полупальцах;</w:t>
            </w:r>
            <w:r>
              <w:br/>
            </w:r>
            <w:r>
              <w:rPr>
                <w:rFonts w:ascii="Times New Roman"/>
                <w:b w:val="false"/>
                <w:i w:val="false"/>
                <w:color w:val="000000"/>
                <w:sz w:val="20"/>
              </w:rPr>
              <w:t>
</w:t>
            </w:r>
            <w:r>
              <w:rPr>
                <w:rFonts w:ascii="Times New Roman"/>
                <w:b w:val="false"/>
                <w:i w:val="false"/>
                <w:color w:val="000000"/>
                <w:sz w:val="20"/>
              </w:rPr>
              <w:t>подготовка с прыжком; упражнение для бедра.</w:t>
            </w:r>
            <w:r>
              <w:br/>
            </w:r>
            <w:r>
              <w:rPr>
                <w:rFonts w:ascii="Times New Roman"/>
                <w:b w:val="false"/>
                <w:i w:val="false"/>
                <w:color w:val="000000"/>
                <w:sz w:val="20"/>
              </w:rPr>
              <w:t>
</w:t>
            </w:r>
            <w:r>
              <w:rPr>
                <w:rFonts w:ascii="Times New Roman"/>
                <w:b w:val="false"/>
                <w:i w:val="false"/>
                <w:color w:val="000000"/>
                <w:sz w:val="20"/>
              </w:rPr>
              <w:t>9. "Веревочка" (на 1/2 такта, музыкальный размер 2/4): двойная с переступанием; одинарная в повороте.</w:t>
            </w:r>
            <w:r>
              <w:br/>
            </w:r>
            <w:r>
              <w:rPr>
                <w:rFonts w:ascii="Times New Roman"/>
                <w:b w:val="false"/>
                <w:i w:val="false"/>
                <w:color w:val="000000"/>
                <w:sz w:val="20"/>
              </w:rPr>
              <w:t>
</w:t>
            </w:r>
            <w:r>
              <w:rPr>
                <w:rFonts w:ascii="Times New Roman"/>
                <w:b w:val="false"/>
                <w:i w:val="false"/>
                <w:color w:val="000000"/>
                <w:sz w:val="20"/>
              </w:rPr>
              <w:t>10. Flic-flac [флик-флак] (на 1/2 такта, музыкальный размер 2/4):</w:t>
            </w:r>
            <w:r>
              <w:br/>
            </w:r>
            <w:r>
              <w:rPr>
                <w:rFonts w:ascii="Times New Roman"/>
                <w:b w:val="false"/>
                <w:i w:val="false"/>
                <w:color w:val="000000"/>
                <w:sz w:val="20"/>
              </w:rPr>
              <w:t>
</w:t>
            </w:r>
            <w:r>
              <w:rPr>
                <w:rFonts w:ascii="Times New Roman"/>
                <w:b w:val="false"/>
                <w:i w:val="false"/>
                <w:color w:val="000000"/>
                <w:sz w:val="20"/>
              </w:rPr>
              <w:t>на полупальцах с поворотом бедра; подготовка к "вееру".</w:t>
            </w:r>
            <w:r>
              <w:br/>
            </w:r>
            <w:r>
              <w:rPr>
                <w:rFonts w:ascii="Times New Roman"/>
                <w:b w:val="false"/>
                <w:i w:val="false"/>
                <w:color w:val="000000"/>
                <w:sz w:val="20"/>
              </w:rPr>
              <w:t>
</w:t>
            </w:r>
            <w:r>
              <w:rPr>
                <w:rFonts w:ascii="Times New Roman"/>
                <w:b w:val="false"/>
                <w:i w:val="false"/>
                <w:color w:val="000000"/>
                <w:sz w:val="20"/>
              </w:rPr>
              <w:t>11. Выстукивание (музыкальный размер 2/4): ключ №3;</w:t>
            </w:r>
            <w:r>
              <w:br/>
            </w:r>
            <w:r>
              <w:rPr>
                <w:rFonts w:ascii="Times New Roman"/>
                <w:b w:val="false"/>
                <w:i w:val="false"/>
                <w:color w:val="000000"/>
                <w:sz w:val="20"/>
              </w:rPr>
              <w:t>
</w:t>
            </w:r>
            <w:r>
              <w:rPr>
                <w:rFonts w:ascii="Times New Roman"/>
                <w:b w:val="false"/>
                <w:i w:val="false"/>
                <w:color w:val="000000"/>
                <w:sz w:val="20"/>
              </w:rPr>
              <w:t>двойная с подъемом колена; стелющаяся.</w:t>
            </w:r>
            <w:r>
              <w:br/>
            </w:r>
            <w:r>
              <w:rPr>
                <w:rFonts w:ascii="Times New Roman"/>
                <w:b w:val="false"/>
                <w:i w:val="false"/>
                <w:color w:val="000000"/>
                <w:sz w:val="20"/>
              </w:rPr>
              <w:t>
</w:t>
            </w:r>
            <w:r>
              <w:rPr>
                <w:rFonts w:ascii="Times New Roman"/>
                <w:b w:val="false"/>
                <w:i w:val="false"/>
                <w:color w:val="000000"/>
                <w:sz w:val="20"/>
              </w:rPr>
              <w:t>12. Battement developpe [батман девелоп] (на 1 такт, музыкальный размер 2/4): плавное и резкое на плие с одним и двойным ударом пятки.</w:t>
            </w:r>
            <w:r>
              <w:br/>
            </w:r>
            <w:r>
              <w:rPr>
                <w:rFonts w:ascii="Times New Roman"/>
                <w:b w:val="false"/>
                <w:i w:val="false"/>
                <w:color w:val="000000"/>
                <w:sz w:val="20"/>
              </w:rPr>
              <w:t>
</w:t>
            </w:r>
            <w:r>
              <w:rPr>
                <w:rFonts w:ascii="Times New Roman"/>
                <w:b w:val="false"/>
                <w:i w:val="false"/>
                <w:color w:val="000000"/>
                <w:sz w:val="20"/>
              </w:rPr>
              <w:t>13. Grand battement jete [гранд батман жете] (на 1 такт, музыкальный размер 2/4):</w:t>
            </w:r>
            <w:r>
              <w:br/>
            </w:r>
            <w:r>
              <w:rPr>
                <w:rFonts w:ascii="Times New Roman"/>
                <w:b w:val="false"/>
                <w:i w:val="false"/>
                <w:color w:val="000000"/>
                <w:sz w:val="20"/>
              </w:rPr>
              <w:t>
tombe-coupe [тумбэ-купе] с одним, двойным ударом подушечкой стопы с корпусом и работой руки.</w:t>
            </w:r>
          </w:p>
          <w:bookmarkEnd w:id="5292"/>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599" w:id="5293"/>
          <w:p>
            <w:pPr>
              <w:spacing w:after="20"/>
              <w:ind w:left="20"/>
              <w:jc w:val="both"/>
            </w:pPr>
            <w:r>
              <w:rPr>
                <w:rFonts w:ascii="Times New Roman"/>
                <w:b w:val="false"/>
                <w:i w:val="false"/>
                <w:color w:val="000000"/>
                <w:sz w:val="20"/>
              </w:rPr>
              <w:t>
1. Вращения: верчения по 3-й свободной позиции (припадание);</w:t>
            </w:r>
            <w:r>
              <w:br/>
            </w:r>
            <w:r>
              <w:rPr>
                <w:rFonts w:ascii="Times New Roman"/>
                <w:b w:val="false"/>
                <w:i w:val="false"/>
                <w:color w:val="000000"/>
                <w:sz w:val="20"/>
              </w:rPr>
              <w:t>
</w:t>
            </w:r>
            <w:r>
              <w:rPr>
                <w:rFonts w:ascii="Times New Roman"/>
                <w:b w:val="false"/>
                <w:i w:val="false"/>
                <w:color w:val="000000"/>
                <w:sz w:val="20"/>
              </w:rPr>
              <w:t>подготовка к тур en dedan [андедан] по диагонали; "шене" по диагонали; подготовка на беге (бегунец); "ключ" 3-го вида; "веревочка" с ковырялочкой, со скользящим ударом на каблук.</w:t>
            </w:r>
            <w:r>
              <w:br/>
            </w:r>
            <w:r>
              <w:rPr>
                <w:rFonts w:ascii="Times New Roman"/>
                <w:b w:val="false"/>
                <w:i w:val="false"/>
                <w:color w:val="000000"/>
                <w:sz w:val="20"/>
              </w:rPr>
              <w:t>
</w:t>
            </w:r>
            <w:r>
              <w:rPr>
                <w:rFonts w:ascii="Times New Roman"/>
                <w:b w:val="false"/>
                <w:i w:val="false"/>
                <w:color w:val="000000"/>
                <w:sz w:val="20"/>
              </w:rPr>
              <w:t>2. Хлопки и хлопушки: удары двумя руками по голенищу сапога спереди на подскоках; удары по голенищу вытянутой ноги.</w:t>
            </w:r>
            <w:r>
              <w:br/>
            </w:r>
            <w:r>
              <w:rPr>
                <w:rFonts w:ascii="Times New Roman"/>
                <w:b w:val="false"/>
                <w:i w:val="false"/>
                <w:color w:val="000000"/>
                <w:sz w:val="20"/>
              </w:rPr>
              <w:t>
3. Присядки: "гусиный шаг"; "ползунок" на месте.</w:t>
            </w:r>
          </w:p>
          <w:bookmarkEnd w:id="5293"/>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2" w:id="5294"/>
          <w:p>
            <w:pPr>
              <w:spacing w:after="20"/>
              <w:ind w:left="20"/>
              <w:jc w:val="both"/>
            </w:pPr>
            <w:r>
              <w:rPr>
                <w:rFonts w:ascii="Times New Roman"/>
                <w:b w:val="false"/>
                <w:i w:val="false"/>
                <w:color w:val="000000"/>
                <w:sz w:val="20"/>
              </w:rPr>
              <w:t>
1. Комбинированные движения (ходы и движения рук): "Рог"; "Седло"; "Рога марала". "Орел"; "Певец"; "Бабочка".</w:t>
            </w:r>
            <w:r>
              <w:br/>
            </w:r>
            <w:r>
              <w:rPr>
                <w:rFonts w:ascii="Times New Roman"/>
                <w:b w:val="false"/>
                <w:i w:val="false"/>
                <w:color w:val="000000"/>
                <w:sz w:val="20"/>
              </w:rPr>
              <w:t>
2. Перегибы и наклоны корпуса с различным положением рук.</w:t>
            </w:r>
          </w:p>
          <w:bookmarkEnd w:id="5294"/>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украинского танца "Гопак"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03" w:id="5295"/>
          <w:p>
            <w:pPr>
              <w:spacing w:after="20"/>
              <w:ind w:left="20"/>
              <w:jc w:val="both"/>
            </w:pPr>
            <w:r>
              <w:rPr>
                <w:rFonts w:ascii="Times New Roman"/>
                <w:b w:val="false"/>
                <w:i w:val="false"/>
                <w:color w:val="000000"/>
                <w:sz w:val="20"/>
              </w:rPr>
              <w:t>
1. Позиции рук.</w:t>
            </w:r>
            <w:r>
              <w:br/>
            </w:r>
            <w:r>
              <w:rPr>
                <w:rFonts w:ascii="Times New Roman"/>
                <w:b w:val="false"/>
                <w:i w:val="false"/>
                <w:color w:val="000000"/>
                <w:sz w:val="20"/>
              </w:rPr>
              <w:t>
</w:t>
            </w:r>
            <w:r>
              <w:rPr>
                <w:rFonts w:ascii="Times New Roman"/>
                <w:b w:val="false"/>
                <w:i w:val="false"/>
                <w:color w:val="000000"/>
                <w:sz w:val="20"/>
              </w:rPr>
              <w:t>2. Положения рук, корпуса и головы в паре.</w:t>
            </w:r>
            <w:r>
              <w:br/>
            </w:r>
            <w:r>
              <w:rPr>
                <w:rFonts w:ascii="Times New Roman"/>
                <w:b w:val="false"/>
                <w:i w:val="false"/>
                <w:color w:val="000000"/>
                <w:sz w:val="20"/>
              </w:rPr>
              <w:t>
</w:t>
            </w:r>
            <w:r>
              <w:rPr>
                <w:rFonts w:ascii="Times New Roman"/>
                <w:b w:val="false"/>
                <w:i w:val="false"/>
                <w:color w:val="000000"/>
                <w:sz w:val="20"/>
              </w:rPr>
              <w:t>3. "Бигунец".</w:t>
            </w:r>
            <w:r>
              <w:br/>
            </w:r>
            <w:r>
              <w:rPr>
                <w:rFonts w:ascii="Times New Roman"/>
                <w:b w:val="false"/>
                <w:i w:val="false"/>
                <w:color w:val="000000"/>
                <w:sz w:val="20"/>
              </w:rPr>
              <w:t>
</w:t>
            </w:r>
            <w:r>
              <w:rPr>
                <w:rFonts w:ascii="Times New Roman"/>
                <w:b w:val="false"/>
                <w:i w:val="false"/>
                <w:color w:val="000000"/>
                <w:sz w:val="20"/>
              </w:rPr>
              <w:t>4. "Тынок" – падебаск.</w:t>
            </w:r>
            <w:r>
              <w:br/>
            </w:r>
            <w:r>
              <w:rPr>
                <w:rFonts w:ascii="Times New Roman"/>
                <w:b w:val="false"/>
                <w:i w:val="false"/>
                <w:color w:val="000000"/>
                <w:sz w:val="20"/>
              </w:rPr>
              <w:t>
</w:t>
            </w:r>
            <w:r>
              <w:rPr>
                <w:rFonts w:ascii="Times New Roman"/>
                <w:b w:val="false"/>
                <w:i w:val="false"/>
                <w:color w:val="000000"/>
                <w:sz w:val="20"/>
              </w:rPr>
              <w:t>5. "Выхилясник" с "угинанием" - ковырялочка с открыванием ноги.</w:t>
            </w:r>
            <w:r>
              <w:br/>
            </w:r>
            <w:r>
              <w:rPr>
                <w:rFonts w:ascii="Times New Roman"/>
                <w:b w:val="false"/>
                <w:i w:val="false"/>
                <w:color w:val="000000"/>
                <w:sz w:val="20"/>
              </w:rPr>
              <w:t>
</w:t>
            </w:r>
            <w:r>
              <w:rPr>
                <w:rFonts w:ascii="Times New Roman"/>
                <w:b w:val="false"/>
                <w:i w:val="false"/>
                <w:color w:val="000000"/>
                <w:sz w:val="20"/>
              </w:rPr>
              <w:t>6. "Голубцы" на месте, с продвижением в сторону, с притопом.</w:t>
            </w:r>
            <w:r>
              <w:br/>
            </w:r>
            <w:r>
              <w:rPr>
                <w:rFonts w:ascii="Times New Roman"/>
                <w:b w:val="false"/>
                <w:i w:val="false"/>
                <w:color w:val="000000"/>
                <w:sz w:val="20"/>
              </w:rPr>
              <w:t>
</w:t>
            </w:r>
            <w:r>
              <w:rPr>
                <w:rFonts w:ascii="Times New Roman"/>
                <w:b w:val="false"/>
                <w:i w:val="false"/>
                <w:color w:val="000000"/>
                <w:sz w:val="20"/>
              </w:rPr>
              <w:t>7. "Выступцы" подбивание одной ноги о другую.</w:t>
            </w:r>
            <w:r>
              <w:br/>
            </w:r>
            <w:r>
              <w:rPr>
                <w:rFonts w:ascii="Times New Roman"/>
                <w:b w:val="false"/>
                <w:i w:val="false"/>
                <w:color w:val="000000"/>
                <w:sz w:val="20"/>
              </w:rPr>
              <w:t>
</w:t>
            </w:r>
            <w:r>
              <w:rPr>
                <w:rFonts w:ascii="Times New Roman"/>
                <w:b w:val="false"/>
                <w:i w:val="false"/>
                <w:color w:val="000000"/>
                <w:sz w:val="20"/>
              </w:rPr>
              <w:t>8. "Веревочка" простая, с переступанием, в повороте, двойная.</w:t>
            </w:r>
            <w:r>
              <w:br/>
            </w:r>
            <w:r>
              <w:rPr>
                <w:rFonts w:ascii="Times New Roman"/>
                <w:b w:val="false"/>
                <w:i w:val="false"/>
                <w:color w:val="000000"/>
                <w:sz w:val="20"/>
              </w:rPr>
              <w:t>
</w:t>
            </w:r>
            <w:r>
              <w:rPr>
                <w:rFonts w:ascii="Times New Roman"/>
                <w:b w:val="false"/>
                <w:i w:val="false"/>
                <w:color w:val="000000"/>
                <w:sz w:val="20"/>
              </w:rPr>
              <w:t>9. "Кружальце" - вращение.</w:t>
            </w:r>
            <w:r>
              <w:br/>
            </w:r>
            <w:r>
              <w:rPr>
                <w:rFonts w:ascii="Times New Roman"/>
                <w:b w:val="false"/>
                <w:i w:val="false"/>
                <w:color w:val="000000"/>
                <w:sz w:val="20"/>
              </w:rPr>
              <w:t>
</w:t>
            </w:r>
            <w:r>
              <w:rPr>
                <w:rFonts w:ascii="Times New Roman"/>
                <w:b w:val="false"/>
                <w:i w:val="false"/>
                <w:color w:val="000000"/>
                <w:sz w:val="20"/>
              </w:rPr>
              <w:t>10. "Разножка" в сторону на ребро каблука.</w:t>
            </w:r>
            <w:r>
              <w:br/>
            </w:r>
            <w:r>
              <w:rPr>
                <w:rFonts w:ascii="Times New Roman"/>
                <w:b w:val="false"/>
                <w:i w:val="false"/>
                <w:color w:val="000000"/>
                <w:sz w:val="20"/>
              </w:rPr>
              <w:t>
</w:t>
            </w:r>
            <w:r>
              <w:rPr>
                <w:rFonts w:ascii="Times New Roman"/>
                <w:b w:val="false"/>
                <w:i w:val="false"/>
                <w:color w:val="000000"/>
                <w:sz w:val="20"/>
              </w:rPr>
              <w:t>11. Подсечка.</w:t>
            </w:r>
            <w:r>
              <w:br/>
            </w:r>
            <w:r>
              <w:rPr>
                <w:rFonts w:ascii="Times New Roman"/>
                <w:b w:val="false"/>
                <w:i w:val="false"/>
                <w:color w:val="000000"/>
                <w:sz w:val="20"/>
              </w:rPr>
              <w:t>
</w:t>
            </w:r>
            <w:r>
              <w:rPr>
                <w:rFonts w:ascii="Times New Roman"/>
                <w:b w:val="false"/>
                <w:i w:val="false"/>
                <w:color w:val="000000"/>
                <w:sz w:val="20"/>
              </w:rPr>
              <w:t>12. Мельница.</w:t>
            </w:r>
            <w:r>
              <w:br/>
            </w:r>
            <w:r>
              <w:rPr>
                <w:rFonts w:ascii="Times New Roman"/>
                <w:b w:val="false"/>
                <w:i w:val="false"/>
                <w:color w:val="000000"/>
                <w:sz w:val="20"/>
              </w:rPr>
              <w:t>
13. "Ястреб" - прыжок с поджатыми ногами по 1-й открытой позиции.</w:t>
            </w:r>
          </w:p>
          <w:bookmarkEnd w:id="5295"/>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урок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Итоги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 класс. Четвертый год обучения. Второе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15" w:id="5296"/>
          <w:p>
            <w:pPr>
              <w:spacing w:after="20"/>
              <w:ind w:left="20"/>
              <w:jc w:val="both"/>
            </w:pPr>
            <w:r>
              <w:rPr>
                <w:rFonts w:ascii="Times New Roman"/>
                <w:b w:val="false"/>
                <w:i w:val="false"/>
                <w:color w:val="000000"/>
                <w:sz w:val="20"/>
              </w:rPr>
              <w:t>
1. Preparation [препарасьон] для рук (на 2 такта, музыкальный размер 2/4).</w:t>
            </w:r>
            <w:r>
              <w:br/>
            </w:r>
            <w:r>
              <w:rPr>
                <w:rFonts w:ascii="Times New Roman"/>
                <w:b w:val="false"/>
                <w:i w:val="false"/>
                <w:color w:val="000000"/>
                <w:sz w:val="20"/>
              </w:rPr>
              <w:t>
</w:t>
            </w:r>
            <w:r>
              <w:rPr>
                <w:rFonts w:ascii="Times New Roman"/>
                <w:b w:val="false"/>
                <w:i w:val="false"/>
                <w:color w:val="000000"/>
                <w:sz w:val="20"/>
              </w:rPr>
              <w:t>2. Demi и grand plie [деми и гранд плие] по прямым позициям (на 1/2 такта, музыкальный размер 2/4, 6/8): резкое опускание в grand plie [гранд плие];</w:t>
            </w:r>
            <w:r>
              <w:br/>
            </w:r>
            <w:r>
              <w:rPr>
                <w:rFonts w:ascii="Times New Roman"/>
                <w:b w:val="false"/>
                <w:i w:val="false"/>
                <w:color w:val="000000"/>
                <w:sz w:val="20"/>
              </w:rPr>
              <w:t>
</w:t>
            </w:r>
            <w:r>
              <w:rPr>
                <w:rFonts w:ascii="Times New Roman"/>
                <w:b w:val="false"/>
                <w:i w:val="false"/>
                <w:color w:val="000000"/>
                <w:sz w:val="20"/>
              </w:rPr>
              <w:t>резкое опускание в demi plie [деми плие].</w:t>
            </w:r>
            <w:r>
              <w:br/>
            </w:r>
            <w:r>
              <w:rPr>
                <w:rFonts w:ascii="Times New Roman"/>
                <w:b w:val="false"/>
                <w:i w:val="false"/>
                <w:color w:val="000000"/>
                <w:sz w:val="20"/>
              </w:rPr>
              <w:t>
</w:t>
            </w:r>
            <w:r>
              <w:rPr>
                <w:rFonts w:ascii="Times New Roman"/>
                <w:b w:val="false"/>
                <w:i w:val="false"/>
                <w:color w:val="000000"/>
                <w:sz w:val="20"/>
              </w:rPr>
              <w:t>3. Battement tendu [батман тандю] (на 1 такт, музыкальный размер 2/4): каблучный с поворотом бедра.</w:t>
            </w:r>
            <w:r>
              <w:br/>
            </w:r>
            <w:r>
              <w:rPr>
                <w:rFonts w:ascii="Times New Roman"/>
                <w:b w:val="false"/>
                <w:i w:val="false"/>
                <w:color w:val="000000"/>
                <w:sz w:val="20"/>
              </w:rPr>
              <w:t>
</w:t>
            </w:r>
            <w:r>
              <w:rPr>
                <w:rFonts w:ascii="Times New Roman"/>
                <w:b w:val="false"/>
                <w:i w:val="false"/>
                <w:color w:val="000000"/>
                <w:sz w:val="20"/>
              </w:rPr>
              <w:t>4. Battement tendu jete [батман тандю жете] (на 1/2 такта, музыкальный размер 2/4): с ударом пятки опорной ноги в плие; сквозное по 1 позиции.</w:t>
            </w:r>
            <w:r>
              <w:br/>
            </w:r>
            <w:r>
              <w:rPr>
                <w:rFonts w:ascii="Times New Roman"/>
                <w:b w:val="false"/>
                <w:i w:val="false"/>
                <w:color w:val="000000"/>
                <w:sz w:val="20"/>
              </w:rPr>
              <w:t>
</w:t>
            </w:r>
            <w:r>
              <w:rPr>
                <w:rFonts w:ascii="Times New Roman"/>
                <w:b w:val="false"/>
                <w:i w:val="false"/>
                <w:color w:val="000000"/>
                <w:sz w:val="20"/>
              </w:rPr>
              <w:t>5. Rond de jambe par terre [рон де жамб пар тер] и rond de pied par terre [рон де пие пар тер] (на 1 такт, музыкальный размер 2/4, 3/4): с поворотом пятки опорной ноги по воздуху на плие и без; с работой головы, корпуса и рук.</w:t>
            </w:r>
            <w:r>
              <w:br/>
            </w:r>
            <w:r>
              <w:rPr>
                <w:rFonts w:ascii="Times New Roman"/>
                <w:b w:val="false"/>
                <w:i w:val="false"/>
                <w:color w:val="000000"/>
                <w:sz w:val="20"/>
              </w:rPr>
              <w:t>
</w:t>
            </w:r>
            <w:r>
              <w:rPr>
                <w:rFonts w:ascii="Times New Roman"/>
                <w:b w:val="false"/>
                <w:i w:val="false"/>
                <w:color w:val="000000"/>
                <w:sz w:val="20"/>
              </w:rPr>
              <w:t>6. Pas tortilla [па тортилле] (на 1 такт, музыкальный размер 2/4):</w:t>
            </w:r>
            <w:r>
              <w:br/>
            </w:r>
            <w:r>
              <w:rPr>
                <w:rFonts w:ascii="Times New Roman"/>
                <w:b w:val="false"/>
                <w:i w:val="false"/>
                <w:color w:val="000000"/>
                <w:sz w:val="20"/>
              </w:rPr>
              <w:t>
</w:t>
            </w:r>
            <w:r>
              <w:rPr>
                <w:rFonts w:ascii="Times New Roman"/>
                <w:b w:val="false"/>
                <w:i w:val="false"/>
                <w:color w:val="000000"/>
                <w:sz w:val="20"/>
              </w:rPr>
              <w:t>одинарное и двойное ударное на полупальцах.</w:t>
            </w:r>
            <w:r>
              <w:br/>
            </w:r>
            <w:r>
              <w:rPr>
                <w:rFonts w:ascii="Times New Roman"/>
                <w:b w:val="false"/>
                <w:i w:val="false"/>
                <w:color w:val="000000"/>
                <w:sz w:val="20"/>
              </w:rPr>
              <w:t>
</w:t>
            </w:r>
            <w:r>
              <w:rPr>
                <w:rFonts w:ascii="Times New Roman"/>
                <w:b w:val="false"/>
                <w:i w:val="false"/>
                <w:color w:val="000000"/>
                <w:sz w:val="20"/>
              </w:rPr>
              <w:t>7. Battement fondu [батман фондю] (на 2 такта, музыкальный размер 2/4): tire-bouchon [тир бушон] с работой рук и корпуса.</w:t>
            </w:r>
            <w:r>
              <w:br/>
            </w:r>
            <w:r>
              <w:rPr>
                <w:rFonts w:ascii="Times New Roman"/>
                <w:b w:val="false"/>
                <w:i w:val="false"/>
                <w:color w:val="000000"/>
                <w:sz w:val="20"/>
              </w:rPr>
              <w:t>
</w:t>
            </w:r>
            <w:r>
              <w:rPr>
                <w:rFonts w:ascii="Times New Roman"/>
                <w:b w:val="false"/>
                <w:i w:val="false"/>
                <w:color w:val="000000"/>
                <w:sz w:val="20"/>
              </w:rPr>
              <w:t>8. Подготовительные упражнения (на 1/2 такта 2/4):</w:t>
            </w:r>
            <w:r>
              <w:br/>
            </w:r>
            <w:r>
              <w:rPr>
                <w:rFonts w:ascii="Times New Roman"/>
                <w:b w:val="false"/>
                <w:i w:val="false"/>
                <w:color w:val="000000"/>
                <w:sz w:val="20"/>
              </w:rPr>
              <w:t>
</w:t>
            </w:r>
            <w:r>
              <w:rPr>
                <w:rFonts w:ascii="Times New Roman"/>
                <w:b w:val="false"/>
                <w:i w:val="false"/>
                <w:color w:val="000000"/>
                <w:sz w:val="20"/>
              </w:rPr>
              <w:t>подготовка к "веревочке"; подготовка с прыжком;</w:t>
            </w:r>
            <w:r>
              <w:br/>
            </w:r>
            <w:r>
              <w:rPr>
                <w:rFonts w:ascii="Times New Roman"/>
                <w:b w:val="false"/>
                <w:i w:val="false"/>
                <w:color w:val="000000"/>
                <w:sz w:val="20"/>
              </w:rPr>
              <w:t>
</w:t>
            </w:r>
            <w:r>
              <w:rPr>
                <w:rFonts w:ascii="Times New Roman"/>
                <w:b w:val="false"/>
                <w:i w:val="false"/>
                <w:color w:val="000000"/>
                <w:sz w:val="20"/>
              </w:rPr>
              <w:t>упражнение для бедра на полупальцах.</w:t>
            </w:r>
            <w:r>
              <w:br/>
            </w:r>
            <w:r>
              <w:rPr>
                <w:rFonts w:ascii="Times New Roman"/>
                <w:b w:val="false"/>
                <w:i w:val="false"/>
                <w:color w:val="000000"/>
                <w:sz w:val="20"/>
              </w:rPr>
              <w:t>
</w:t>
            </w:r>
            <w:r>
              <w:rPr>
                <w:rFonts w:ascii="Times New Roman"/>
                <w:b w:val="false"/>
                <w:i w:val="false"/>
                <w:color w:val="000000"/>
                <w:sz w:val="20"/>
              </w:rPr>
              <w:t>9. "Веревочка" (на 1 такт, музыкальный размер 2/4): двойная с выносом на каблук; двойная в повороте.</w:t>
            </w:r>
            <w:r>
              <w:br/>
            </w:r>
            <w:r>
              <w:rPr>
                <w:rFonts w:ascii="Times New Roman"/>
                <w:b w:val="false"/>
                <w:i w:val="false"/>
                <w:color w:val="000000"/>
                <w:sz w:val="20"/>
              </w:rPr>
              <w:t>
</w:t>
            </w:r>
            <w:r>
              <w:rPr>
                <w:rFonts w:ascii="Times New Roman"/>
                <w:b w:val="false"/>
                <w:i w:val="false"/>
                <w:color w:val="000000"/>
                <w:sz w:val="20"/>
              </w:rPr>
              <w:t>10. Flic-flac [флик-флак] (на 1/2 такта, музыкальный размер):</w:t>
            </w:r>
            <w:r>
              <w:br/>
            </w:r>
            <w:r>
              <w:rPr>
                <w:rFonts w:ascii="Times New Roman"/>
                <w:b w:val="false"/>
                <w:i w:val="false"/>
                <w:color w:val="000000"/>
                <w:sz w:val="20"/>
              </w:rPr>
              <w:t>
</w:t>
            </w:r>
            <w:r>
              <w:rPr>
                <w:rFonts w:ascii="Times New Roman"/>
                <w:b w:val="false"/>
                <w:i w:val="false"/>
                <w:color w:val="000000"/>
                <w:sz w:val="20"/>
              </w:rPr>
              <w:t>"веер" на полу.</w:t>
            </w:r>
            <w:r>
              <w:br/>
            </w:r>
            <w:r>
              <w:rPr>
                <w:rFonts w:ascii="Times New Roman"/>
                <w:b w:val="false"/>
                <w:i w:val="false"/>
                <w:color w:val="000000"/>
                <w:sz w:val="20"/>
              </w:rPr>
              <w:t>
</w:t>
            </w:r>
            <w:r>
              <w:rPr>
                <w:rFonts w:ascii="Times New Roman"/>
                <w:b w:val="false"/>
                <w:i w:val="false"/>
                <w:color w:val="000000"/>
                <w:sz w:val="20"/>
              </w:rPr>
              <w:t>11. Выстукивание (музыкальный размер 3/4):</w:t>
            </w:r>
            <w:r>
              <w:br/>
            </w:r>
            <w:r>
              <w:rPr>
                <w:rFonts w:ascii="Times New Roman"/>
                <w:b w:val="false"/>
                <w:i w:val="false"/>
                <w:color w:val="000000"/>
                <w:sz w:val="20"/>
              </w:rPr>
              <w:t>
</w:t>
            </w:r>
            <w:r>
              <w:rPr>
                <w:rFonts w:ascii="Times New Roman"/>
                <w:b w:val="false"/>
                <w:i w:val="false"/>
                <w:color w:val="000000"/>
                <w:sz w:val="20"/>
              </w:rPr>
              <w:t>в испанском характере по1-й прямой и по 3-й открытой позициям.</w:t>
            </w:r>
            <w:r>
              <w:br/>
            </w:r>
            <w:r>
              <w:rPr>
                <w:rFonts w:ascii="Times New Roman"/>
                <w:b w:val="false"/>
                <w:i w:val="false"/>
                <w:color w:val="000000"/>
                <w:sz w:val="20"/>
              </w:rPr>
              <w:t>
</w:t>
            </w:r>
            <w:r>
              <w:rPr>
                <w:rFonts w:ascii="Times New Roman"/>
                <w:b w:val="false"/>
                <w:i w:val="false"/>
                <w:color w:val="000000"/>
                <w:sz w:val="20"/>
              </w:rPr>
              <w:t>12. Battement developpe [батман девелоп] (на 1 такт, музыкальный размер 2/4):</w:t>
            </w:r>
            <w:r>
              <w:br/>
            </w:r>
            <w:r>
              <w:rPr>
                <w:rFonts w:ascii="Times New Roman"/>
                <w:b w:val="false"/>
                <w:i w:val="false"/>
                <w:color w:val="000000"/>
                <w:sz w:val="20"/>
              </w:rPr>
              <w:t>
</w:t>
            </w:r>
            <w:r>
              <w:rPr>
                <w:rFonts w:ascii="Times New Roman"/>
                <w:b w:val="false"/>
                <w:i w:val="false"/>
                <w:color w:val="000000"/>
                <w:sz w:val="20"/>
              </w:rPr>
              <w:t>на полупальцах с одним и двойным ударом пятки опорной ноги.</w:t>
            </w:r>
            <w:r>
              <w:br/>
            </w:r>
            <w:r>
              <w:rPr>
                <w:rFonts w:ascii="Times New Roman"/>
                <w:b w:val="false"/>
                <w:i w:val="false"/>
                <w:color w:val="000000"/>
                <w:sz w:val="20"/>
              </w:rPr>
              <w:t>
</w:t>
            </w:r>
            <w:r>
              <w:rPr>
                <w:rFonts w:ascii="Times New Roman"/>
                <w:b w:val="false"/>
                <w:i w:val="false"/>
                <w:color w:val="000000"/>
                <w:sz w:val="20"/>
              </w:rPr>
              <w:t>13. Grand battement jete [гранд батман жете] (на 1 такт, музыкальный размер 4/4): с увеличенным размахом.</w:t>
            </w:r>
            <w:r>
              <w:br/>
            </w:r>
            <w:r>
              <w:rPr>
                <w:rFonts w:ascii="Times New Roman"/>
                <w:b w:val="false"/>
                <w:i w:val="false"/>
                <w:color w:val="000000"/>
                <w:sz w:val="20"/>
              </w:rPr>
              <w:t>
</w:t>
            </w:r>
            <w:r>
              <w:rPr>
                <w:rFonts w:ascii="Times New Roman"/>
                <w:b w:val="false"/>
                <w:i w:val="false"/>
                <w:color w:val="000000"/>
                <w:sz w:val="20"/>
              </w:rPr>
              <w:t>14. Port de bras [пор де бра] для рук и корпуса.</w:t>
            </w:r>
            <w:r>
              <w:br/>
            </w:r>
            <w:r>
              <w:rPr>
                <w:rFonts w:ascii="Times New Roman"/>
                <w:b w:val="false"/>
                <w:i w:val="false"/>
                <w:color w:val="000000"/>
                <w:sz w:val="20"/>
              </w:rPr>
              <w:t>
15. Прыжки с поджатыми ногами</w:t>
            </w:r>
          </w:p>
          <w:bookmarkEnd w:id="5296"/>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36" w:id="5297"/>
          <w:p>
            <w:pPr>
              <w:spacing w:after="20"/>
              <w:ind w:left="20"/>
              <w:jc w:val="both"/>
            </w:pPr>
            <w:r>
              <w:rPr>
                <w:rFonts w:ascii="Times New Roman"/>
                <w:b w:val="false"/>
                <w:i w:val="false"/>
                <w:color w:val="000000"/>
                <w:sz w:val="20"/>
              </w:rPr>
              <w:t>
1. Вращения: верчения по 3-й свободной позиции (припадание);</w:t>
            </w:r>
            <w:r>
              <w:br/>
            </w:r>
            <w:r>
              <w:rPr>
                <w:rFonts w:ascii="Times New Roman"/>
                <w:b w:val="false"/>
                <w:i w:val="false"/>
                <w:color w:val="000000"/>
                <w:sz w:val="20"/>
              </w:rPr>
              <w:t>
</w:t>
            </w:r>
            <w:r>
              <w:rPr>
                <w:rFonts w:ascii="Times New Roman"/>
                <w:b w:val="false"/>
                <w:i w:val="false"/>
                <w:color w:val="000000"/>
                <w:sz w:val="20"/>
              </w:rPr>
              <w:t>подготовка к тур en dedan [андедан] по диагонали; "Шене" по диагонали; подготовка на беге (бегунец); на подскоках.</w:t>
            </w:r>
            <w:r>
              <w:br/>
            </w:r>
            <w:r>
              <w:rPr>
                <w:rFonts w:ascii="Times New Roman"/>
                <w:b w:val="false"/>
                <w:i w:val="false"/>
                <w:color w:val="000000"/>
                <w:sz w:val="20"/>
              </w:rPr>
              <w:t>
</w:t>
            </w:r>
            <w:r>
              <w:rPr>
                <w:rFonts w:ascii="Times New Roman"/>
                <w:b w:val="false"/>
                <w:i w:val="false"/>
                <w:color w:val="000000"/>
                <w:sz w:val="20"/>
              </w:rPr>
              <w:t>2. Дробные движения: сочетание ударов каблуком и целой стопой;</w:t>
            </w:r>
            <w:r>
              <w:br/>
            </w:r>
            <w:r>
              <w:rPr>
                <w:rFonts w:ascii="Times New Roman"/>
                <w:b w:val="false"/>
                <w:i w:val="false"/>
                <w:color w:val="000000"/>
                <w:sz w:val="20"/>
              </w:rPr>
              <w:t>
</w:t>
            </w:r>
            <w:r>
              <w:rPr>
                <w:rFonts w:ascii="Times New Roman"/>
                <w:b w:val="false"/>
                <w:i w:val="false"/>
                <w:color w:val="000000"/>
                <w:sz w:val="20"/>
              </w:rPr>
              <w:t>на подскоках; на перескоках.</w:t>
            </w:r>
            <w:r>
              <w:br/>
            </w:r>
            <w:r>
              <w:rPr>
                <w:rFonts w:ascii="Times New Roman"/>
                <w:b w:val="false"/>
                <w:i w:val="false"/>
                <w:color w:val="000000"/>
                <w:sz w:val="20"/>
              </w:rPr>
              <w:t>
</w:t>
            </w:r>
            <w:r>
              <w:rPr>
                <w:rFonts w:ascii="Times New Roman"/>
                <w:b w:val="false"/>
                <w:i w:val="false"/>
                <w:color w:val="000000"/>
                <w:sz w:val="20"/>
              </w:rPr>
              <w:t>3. Присядки по 1-й открытой позиции: с выпадом на ногу; с выпадом на ногу в повороте.</w:t>
            </w:r>
            <w:r>
              <w:br/>
            </w:r>
            <w:r>
              <w:rPr>
                <w:rFonts w:ascii="Times New Roman"/>
                <w:b w:val="false"/>
                <w:i w:val="false"/>
                <w:color w:val="000000"/>
                <w:sz w:val="20"/>
              </w:rPr>
              <w:t>
</w:t>
            </w:r>
            <w:r>
              <w:rPr>
                <w:rFonts w:ascii="Times New Roman"/>
                <w:b w:val="false"/>
                <w:i w:val="false"/>
                <w:color w:val="000000"/>
                <w:sz w:val="20"/>
              </w:rPr>
              <w:t>4. Прыжки: с поджатыми ногами, ступни назад; с поджатыми ногами, со сгибанием коленей и подъем их вперед; с поворотом коленей.</w:t>
            </w:r>
            <w:r>
              <w:br/>
            </w:r>
            <w:r>
              <w:rPr>
                <w:rFonts w:ascii="Times New Roman"/>
                <w:b w:val="false"/>
                <w:i w:val="false"/>
                <w:color w:val="000000"/>
                <w:sz w:val="20"/>
              </w:rPr>
              <w:t>
</w:t>
            </w:r>
            <w:r>
              <w:rPr>
                <w:rFonts w:ascii="Times New Roman"/>
                <w:b w:val="false"/>
                <w:i w:val="false"/>
                <w:color w:val="000000"/>
                <w:sz w:val="20"/>
              </w:rPr>
              <w:t>5. Хлопки и хлопушки скользящие: удары по бедру к себе и от себя;</w:t>
            </w:r>
            <w:r>
              <w:br/>
            </w:r>
            <w:r>
              <w:rPr>
                <w:rFonts w:ascii="Times New Roman"/>
                <w:b w:val="false"/>
                <w:i w:val="false"/>
                <w:color w:val="000000"/>
                <w:sz w:val="20"/>
              </w:rPr>
              <w:t>
удары по голенищу к себе и от себя; удары двумя руками по бедру</w:t>
            </w:r>
          </w:p>
          <w:bookmarkEnd w:id="5297"/>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3.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"Казахский вальс"</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3" w:id="5298"/>
          <w:p>
            <w:pPr>
              <w:spacing w:after="20"/>
              <w:ind w:left="20"/>
              <w:jc w:val="both"/>
            </w:pPr>
            <w:r>
              <w:rPr>
                <w:rFonts w:ascii="Times New Roman"/>
                <w:b w:val="false"/>
                <w:i w:val="false"/>
                <w:color w:val="000000"/>
                <w:sz w:val="20"/>
              </w:rPr>
              <w:t>
1. Положения рук корпуса и головы в танце.</w:t>
            </w:r>
            <w:r>
              <w:br/>
            </w:r>
            <w:r>
              <w:rPr>
                <w:rFonts w:ascii="Times New Roman"/>
                <w:b w:val="false"/>
                <w:i w:val="false"/>
                <w:color w:val="000000"/>
                <w:sz w:val="20"/>
              </w:rPr>
              <w:t>
</w:t>
            </w:r>
            <w:r>
              <w:rPr>
                <w:rFonts w:ascii="Times New Roman"/>
                <w:b w:val="false"/>
                <w:i w:val="false"/>
                <w:color w:val="000000"/>
                <w:sz w:val="20"/>
              </w:rPr>
              <w:t>2. Движения рук: различные переводы рук; вращательные движения кистей; волнообразные движения рук и кистей.</w:t>
            </w:r>
            <w:r>
              <w:br/>
            </w:r>
            <w:r>
              <w:rPr>
                <w:rFonts w:ascii="Times New Roman"/>
                <w:b w:val="false"/>
                <w:i w:val="false"/>
                <w:color w:val="000000"/>
                <w:sz w:val="20"/>
              </w:rPr>
              <w:t>
</w:t>
            </w:r>
            <w:r>
              <w:rPr>
                <w:rFonts w:ascii="Times New Roman"/>
                <w:b w:val="false"/>
                <w:i w:val="false"/>
                <w:color w:val="000000"/>
                <w:sz w:val="20"/>
              </w:rPr>
              <w:t>3. Наклоны корпуса в стороны и назад.</w:t>
            </w:r>
            <w:r>
              <w:br/>
            </w:r>
            <w:r>
              <w:rPr>
                <w:rFonts w:ascii="Times New Roman"/>
                <w:b w:val="false"/>
                <w:i w:val="false"/>
                <w:color w:val="000000"/>
                <w:sz w:val="20"/>
              </w:rPr>
              <w:t>
</w:t>
            </w:r>
            <w:r>
              <w:rPr>
                <w:rFonts w:ascii="Times New Roman"/>
                <w:b w:val="false"/>
                <w:i w:val="false"/>
                <w:color w:val="000000"/>
                <w:sz w:val="20"/>
              </w:rPr>
              <w:t>4. Ходы и движения: вальсовый шаг вперед и назад; pas balance [па балансе]; боковой ход с каблука в повороте; стремительный бег на полупальцах.</w:t>
            </w:r>
            <w:r>
              <w:br/>
            </w:r>
            <w:r>
              <w:rPr>
                <w:rFonts w:ascii="Times New Roman"/>
                <w:b w:val="false"/>
                <w:i w:val="false"/>
                <w:color w:val="000000"/>
                <w:sz w:val="20"/>
              </w:rPr>
              <w:t>
5. Вращения: вальсовый поворот по кругу; вращение на месте руки в стороны; прыжок вперед и поворот на одной ноге</w:t>
            </w:r>
          </w:p>
          <w:bookmarkEnd w:id="5298"/>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мексиканского танца "Авалюлька"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47" w:id="5299"/>
          <w:p>
            <w:pPr>
              <w:spacing w:after="20"/>
              <w:ind w:left="20"/>
              <w:jc w:val="both"/>
            </w:pPr>
            <w:r>
              <w:rPr>
                <w:rFonts w:ascii="Times New Roman"/>
                <w:b w:val="false"/>
                <w:i w:val="false"/>
                <w:color w:val="000000"/>
                <w:sz w:val="20"/>
              </w:rPr>
              <w:t>
1. Положения рук, корпуса и головы в танце.</w:t>
            </w:r>
            <w:r>
              <w:br/>
            </w:r>
            <w:r>
              <w:rPr>
                <w:rFonts w:ascii="Times New Roman"/>
                <w:b w:val="false"/>
                <w:i w:val="false"/>
                <w:color w:val="000000"/>
                <w:sz w:val="20"/>
              </w:rPr>
              <w:t>
</w:t>
            </w:r>
            <w:r>
              <w:rPr>
                <w:rFonts w:ascii="Times New Roman"/>
                <w:b w:val="false"/>
                <w:i w:val="false"/>
                <w:color w:val="000000"/>
                <w:sz w:val="20"/>
              </w:rPr>
              <w:t>2. Положения ног в танце.</w:t>
            </w:r>
            <w:r>
              <w:br/>
            </w:r>
            <w:r>
              <w:rPr>
                <w:rFonts w:ascii="Times New Roman"/>
                <w:b w:val="false"/>
                <w:i w:val="false"/>
                <w:color w:val="000000"/>
                <w:sz w:val="20"/>
              </w:rPr>
              <w:t>
</w:t>
            </w:r>
            <w:r>
              <w:rPr>
                <w:rFonts w:ascii="Times New Roman"/>
                <w:b w:val="false"/>
                <w:i w:val="false"/>
                <w:color w:val="000000"/>
                <w:sz w:val="20"/>
              </w:rPr>
              <w:t>3. Положения рук и корпуса в паре.</w:t>
            </w:r>
            <w:r>
              <w:br/>
            </w:r>
            <w:r>
              <w:rPr>
                <w:rFonts w:ascii="Times New Roman"/>
                <w:b w:val="false"/>
                <w:i w:val="false"/>
                <w:color w:val="000000"/>
                <w:sz w:val="20"/>
              </w:rPr>
              <w:t>
</w:t>
            </w:r>
            <w:r>
              <w:rPr>
                <w:rFonts w:ascii="Times New Roman"/>
                <w:b w:val="false"/>
                <w:i w:val="false"/>
                <w:color w:val="000000"/>
                <w:sz w:val="20"/>
              </w:rPr>
              <w:t>4. Различные положения юбки в руках.</w:t>
            </w:r>
            <w:r>
              <w:br/>
            </w:r>
            <w:r>
              <w:rPr>
                <w:rFonts w:ascii="Times New Roman"/>
                <w:b w:val="false"/>
                <w:i w:val="false"/>
                <w:color w:val="000000"/>
                <w:sz w:val="20"/>
              </w:rPr>
              <w:t>
</w:t>
            </w:r>
            <w:r>
              <w:rPr>
                <w:rFonts w:ascii="Times New Roman"/>
                <w:b w:val="false"/>
                <w:i w:val="false"/>
                <w:color w:val="000000"/>
                <w:sz w:val="20"/>
              </w:rPr>
              <w:t>1. Выстукивающий шаг (двойная дробь) с продвижением вперед и в повороте.</w:t>
            </w:r>
            <w:r>
              <w:br/>
            </w:r>
            <w:r>
              <w:rPr>
                <w:rFonts w:ascii="Times New Roman"/>
                <w:b w:val="false"/>
                <w:i w:val="false"/>
                <w:color w:val="000000"/>
                <w:sz w:val="20"/>
              </w:rPr>
              <w:t>
</w:t>
            </w:r>
            <w:r>
              <w:rPr>
                <w:rFonts w:ascii="Times New Roman"/>
                <w:b w:val="false"/>
                <w:i w:val="false"/>
                <w:color w:val="000000"/>
                <w:sz w:val="20"/>
              </w:rPr>
              <w:t>2. Ход назад с подниманием ноги вперед.</w:t>
            </w:r>
            <w:r>
              <w:br/>
            </w:r>
            <w:r>
              <w:rPr>
                <w:rFonts w:ascii="Times New Roman"/>
                <w:b w:val="false"/>
                <w:i w:val="false"/>
                <w:color w:val="000000"/>
                <w:sz w:val="20"/>
              </w:rPr>
              <w:t>
</w:t>
            </w:r>
            <w:r>
              <w:rPr>
                <w:rFonts w:ascii="Times New Roman"/>
                <w:b w:val="false"/>
                <w:i w:val="false"/>
                <w:color w:val="000000"/>
                <w:sz w:val="20"/>
              </w:rPr>
              <w:t>3. Pas de bouree [па де бурре] – переборы.</w:t>
            </w:r>
            <w:r>
              <w:br/>
            </w:r>
            <w:r>
              <w:rPr>
                <w:rFonts w:ascii="Times New Roman"/>
                <w:b w:val="false"/>
                <w:i w:val="false"/>
                <w:color w:val="000000"/>
                <w:sz w:val="20"/>
              </w:rPr>
              <w:t>
</w:t>
            </w:r>
            <w:r>
              <w:rPr>
                <w:rFonts w:ascii="Times New Roman"/>
                <w:b w:val="false"/>
                <w:i w:val="false"/>
                <w:color w:val="000000"/>
                <w:sz w:val="20"/>
              </w:rPr>
              <w:t>4. "Плетенка" с волнообразным движением рук.</w:t>
            </w:r>
            <w:r>
              <w:br/>
            </w:r>
            <w:r>
              <w:rPr>
                <w:rFonts w:ascii="Times New Roman"/>
                <w:b w:val="false"/>
                <w:i w:val="false"/>
                <w:color w:val="000000"/>
                <w:sz w:val="20"/>
              </w:rPr>
              <w:t>
5. Верчение "мельница" на месте с открытой юбкой</w:t>
            </w:r>
          </w:p>
          <w:bookmarkEnd w:id="5299"/>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урок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Итоги 4-го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Репертуар по выбору</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Русский – "Кадриль", казахский парный танец – "Вальс счастья", мексиканский – "Сапатео", польский – "Краковяк", "Куявяк", "Мазурка", молдавский – "Хора"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класс. Пятый год обучения. Первое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55" w:id="5300"/>
          <w:p>
            <w:pPr>
              <w:spacing w:after="20"/>
              <w:ind w:left="20"/>
              <w:jc w:val="both"/>
            </w:pPr>
            <w:r>
              <w:rPr>
                <w:rFonts w:ascii="Times New Roman"/>
                <w:b w:val="false"/>
                <w:i w:val="false"/>
                <w:color w:val="000000"/>
                <w:sz w:val="20"/>
              </w:rPr>
              <w:t>
1. Preparation [препарасьон] для рук (на 1 такт, музыкальный размер 2/4)</w:t>
            </w:r>
            <w:r>
              <w:br/>
            </w:r>
            <w:r>
              <w:rPr>
                <w:rFonts w:ascii="Times New Roman"/>
                <w:b w:val="false"/>
                <w:i w:val="false"/>
                <w:color w:val="000000"/>
                <w:sz w:val="20"/>
              </w:rPr>
              <w:t>
</w:t>
            </w:r>
            <w:r>
              <w:rPr>
                <w:rFonts w:ascii="Times New Roman"/>
                <w:b w:val="false"/>
                <w:i w:val="false"/>
                <w:color w:val="000000"/>
                <w:sz w:val="20"/>
              </w:rPr>
              <w:t>2. Demi и grand plie [деми и гранд плие] по прямым позициям (музыкальный размер 3/4, 2/4, 6/8): demi plie [деми плие] (на 1 такт); grand plie [гранд плие] (на 2 такта). Port de bras [пор де бра] волна.</w:t>
            </w:r>
            <w:r>
              <w:br/>
            </w:r>
            <w:r>
              <w:rPr>
                <w:rFonts w:ascii="Times New Roman"/>
                <w:b w:val="false"/>
                <w:i w:val="false"/>
                <w:color w:val="000000"/>
                <w:sz w:val="20"/>
              </w:rPr>
              <w:t>
</w:t>
            </w:r>
            <w:r>
              <w:rPr>
                <w:rFonts w:ascii="Times New Roman"/>
                <w:b w:val="false"/>
                <w:i w:val="false"/>
                <w:color w:val="000000"/>
                <w:sz w:val="20"/>
              </w:rPr>
              <w:t>3. Battement tendu [батман тандю] (на 1 такт, музыкальный размер. 2/4): каблучный на 90°; каблучный с мазком по полу рабочей ноги.</w:t>
            </w:r>
            <w:r>
              <w:br/>
            </w:r>
            <w:r>
              <w:rPr>
                <w:rFonts w:ascii="Times New Roman"/>
                <w:b w:val="false"/>
                <w:i w:val="false"/>
                <w:color w:val="000000"/>
                <w:sz w:val="20"/>
              </w:rPr>
              <w:t>
</w:t>
            </w:r>
            <w:r>
              <w:rPr>
                <w:rFonts w:ascii="Times New Roman"/>
                <w:b w:val="false"/>
                <w:i w:val="false"/>
                <w:color w:val="000000"/>
                <w:sz w:val="20"/>
              </w:rPr>
              <w:t>4. Battement tendu jete [батман тандю жете] (на 1 такт, музыкальный размер 2/4): pointe [пойнт] носком и каблуком.</w:t>
            </w:r>
            <w:r>
              <w:br/>
            </w:r>
            <w:r>
              <w:rPr>
                <w:rFonts w:ascii="Times New Roman"/>
                <w:b w:val="false"/>
                <w:i w:val="false"/>
                <w:color w:val="000000"/>
                <w:sz w:val="20"/>
              </w:rPr>
              <w:t>
</w:t>
            </w:r>
            <w:r>
              <w:rPr>
                <w:rFonts w:ascii="Times New Roman"/>
                <w:b w:val="false"/>
                <w:i w:val="false"/>
                <w:color w:val="000000"/>
                <w:sz w:val="20"/>
              </w:rPr>
              <w:t>5. Rond de jambe par terre [рон де жамб пар тер] и rond de pied par terre [рон де пие пар тер] (на 1 такт, музыкальный размер 2/4, 3/4): с поворотом пятки опорной ноги по воздуху; подготовка со скачком.</w:t>
            </w:r>
            <w:r>
              <w:br/>
            </w:r>
            <w:r>
              <w:rPr>
                <w:rFonts w:ascii="Times New Roman"/>
                <w:b w:val="false"/>
                <w:i w:val="false"/>
                <w:color w:val="000000"/>
                <w:sz w:val="20"/>
              </w:rPr>
              <w:t>
</w:t>
            </w:r>
            <w:r>
              <w:rPr>
                <w:rFonts w:ascii="Times New Roman"/>
                <w:b w:val="false"/>
                <w:i w:val="false"/>
                <w:color w:val="000000"/>
                <w:sz w:val="20"/>
              </w:rPr>
              <w:t>6. Pas tortilla [па тортилле] (на 1 такт, музыкальный размер 2/4): одинарное и двойное плавное с прыжком.</w:t>
            </w:r>
            <w:r>
              <w:br/>
            </w:r>
            <w:r>
              <w:rPr>
                <w:rFonts w:ascii="Times New Roman"/>
                <w:b w:val="false"/>
                <w:i w:val="false"/>
                <w:color w:val="000000"/>
                <w:sz w:val="20"/>
              </w:rPr>
              <w:t>
</w:t>
            </w:r>
            <w:r>
              <w:rPr>
                <w:rFonts w:ascii="Times New Roman"/>
                <w:b w:val="false"/>
                <w:i w:val="false"/>
                <w:color w:val="000000"/>
                <w:sz w:val="20"/>
              </w:rPr>
              <w:t>7. Battement fondu [батман фондю] (на 1 такт, музыкальный размер 2/4): характерное упражнение на 90°.</w:t>
            </w:r>
            <w:r>
              <w:br/>
            </w:r>
            <w:r>
              <w:rPr>
                <w:rFonts w:ascii="Times New Roman"/>
                <w:b w:val="false"/>
                <w:i w:val="false"/>
                <w:color w:val="000000"/>
                <w:sz w:val="20"/>
              </w:rPr>
              <w:t>
</w:t>
            </w:r>
            <w:r>
              <w:rPr>
                <w:rFonts w:ascii="Times New Roman"/>
                <w:b w:val="false"/>
                <w:i w:val="false"/>
                <w:color w:val="000000"/>
                <w:sz w:val="20"/>
              </w:rPr>
              <w:t>8. Подготовительное упражнение (на 1/2 такта, музыкальный размер 2/4): подготовка с прыжком; упражнение для бедра с прыжком.</w:t>
            </w:r>
            <w:r>
              <w:br/>
            </w:r>
            <w:r>
              <w:rPr>
                <w:rFonts w:ascii="Times New Roman"/>
                <w:b w:val="false"/>
                <w:i w:val="false"/>
                <w:color w:val="000000"/>
                <w:sz w:val="20"/>
              </w:rPr>
              <w:t>
</w:t>
            </w:r>
            <w:r>
              <w:rPr>
                <w:rFonts w:ascii="Times New Roman"/>
                <w:b w:val="false"/>
                <w:i w:val="false"/>
                <w:color w:val="000000"/>
                <w:sz w:val="20"/>
              </w:rPr>
              <w:t>9. "Веревочка" (на 1/2 такта, музыкальный размер 2/4): одинарная обратная; в повороте.</w:t>
            </w:r>
            <w:r>
              <w:br/>
            </w:r>
            <w:r>
              <w:rPr>
                <w:rFonts w:ascii="Times New Roman"/>
                <w:b w:val="false"/>
                <w:i w:val="false"/>
                <w:color w:val="000000"/>
                <w:sz w:val="20"/>
              </w:rPr>
              <w:t>
</w:t>
            </w:r>
            <w:r>
              <w:rPr>
                <w:rFonts w:ascii="Times New Roman"/>
                <w:b w:val="false"/>
                <w:i w:val="false"/>
                <w:color w:val="000000"/>
                <w:sz w:val="20"/>
              </w:rPr>
              <w:t>10. Flic-flac [флик-флак] (на 1 такт, музыкальный размер 2/4): с tombe-coupe [тумбэ-купе], одинарным и двойным ударом.</w:t>
            </w:r>
            <w:r>
              <w:br/>
            </w:r>
            <w:r>
              <w:rPr>
                <w:rFonts w:ascii="Times New Roman"/>
                <w:b w:val="false"/>
                <w:i w:val="false"/>
                <w:color w:val="000000"/>
                <w:sz w:val="20"/>
              </w:rPr>
              <w:t>
</w:t>
            </w:r>
            <w:r>
              <w:rPr>
                <w:rFonts w:ascii="Times New Roman"/>
                <w:b w:val="false"/>
                <w:i w:val="false"/>
                <w:color w:val="000000"/>
                <w:sz w:val="20"/>
              </w:rPr>
              <w:t>11. Выстукивание (музыкальный размер 2/4, 3/4): "фламенко".</w:t>
            </w:r>
            <w:r>
              <w:br/>
            </w:r>
            <w:r>
              <w:rPr>
                <w:rFonts w:ascii="Times New Roman"/>
                <w:b w:val="false"/>
                <w:i w:val="false"/>
                <w:color w:val="000000"/>
                <w:sz w:val="20"/>
              </w:rPr>
              <w:t>
</w:t>
            </w:r>
            <w:r>
              <w:rPr>
                <w:rFonts w:ascii="Times New Roman"/>
                <w:b w:val="false"/>
                <w:i w:val="false"/>
                <w:color w:val="000000"/>
                <w:sz w:val="20"/>
              </w:rPr>
              <w:t>12. Battement developpe [батман девелоп] (на 1 такт, музыкальный размер 2/4): с прыжком.</w:t>
            </w:r>
            <w:r>
              <w:br/>
            </w:r>
            <w:r>
              <w:rPr>
                <w:rFonts w:ascii="Times New Roman"/>
                <w:b w:val="false"/>
                <w:i w:val="false"/>
                <w:color w:val="000000"/>
                <w:sz w:val="20"/>
              </w:rPr>
              <w:t>
</w:t>
            </w:r>
            <w:r>
              <w:rPr>
                <w:rFonts w:ascii="Times New Roman"/>
                <w:b w:val="false"/>
                <w:i w:val="false"/>
                <w:color w:val="000000"/>
                <w:sz w:val="20"/>
              </w:rPr>
              <w:t>13. Grand battement jete [гранд батман жете] (на 1 такт, м.р. 2/4): balancoir [балансир] с растяжкой.</w:t>
            </w:r>
            <w:r>
              <w:br/>
            </w:r>
            <w:r>
              <w:rPr>
                <w:rFonts w:ascii="Times New Roman"/>
                <w:b w:val="false"/>
                <w:i w:val="false"/>
                <w:color w:val="000000"/>
                <w:sz w:val="20"/>
              </w:rPr>
              <w:t>
</w:t>
            </w:r>
            <w:r>
              <w:rPr>
                <w:rFonts w:ascii="Times New Roman"/>
                <w:b w:val="false"/>
                <w:i w:val="false"/>
                <w:color w:val="000000"/>
                <w:sz w:val="20"/>
              </w:rPr>
              <w:t>14. Port de bras [пор де бра] для рук и корпуса.</w:t>
            </w:r>
            <w:r>
              <w:br/>
            </w:r>
            <w:r>
              <w:rPr>
                <w:rFonts w:ascii="Times New Roman"/>
                <w:b w:val="false"/>
                <w:i w:val="false"/>
                <w:color w:val="000000"/>
                <w:sz w:val="20"/>
              </w:rPr>
              <w:t>
115. Прыжки с поджатыми ногами.</w:t>
            </w:r>
          </w:p>
          <w:bookmarkEnd w:id="5300"/>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69" w:id="5301"/>
          <w:p>
            <w:pPr>
              <w:spacing w:after="20"/>
              <w:ind w:left="20"/>
              <w:jc w:val="both"/>
            </w:pPr>
            <w:r>
              <w:rPr>
                <w:rFonts w:ascii="Times New Roman"/>
                <w:b w:val="false"/>
                <w:i w:val="false"/>
                <w:color w:val="000000"/>
                <w:sz w:val="20"/>
              </w:rPr>
              <w:t>
1. Вращения: верчения по 3-й свободной позиции (припадание); тур en dedan по диагонали; бегунец (бег в повороте); на подскоках; на дробях.</w:t>
            </w:r>
            <w:r>
              <w:br/>
            </w:r>
            <w:r>
              <w:rPr>
                <w:rFonts w:ascii="Times New Roman"/>
                <w:b w:val="false"/>
                <w:i w:val="false"/>
                <w:color w:val="000000"/>
                <w:sz w:val="20"/>
              </w:rPr>
              <w:t>
2. Хлопки и хлопушки (двойные): скользящие - хлопок и удар по бедру; скользящие – два удара по бедру.</w:t>
            </w:r>
          </w:p>
          <w:bookmarkEnd w:id="5301"/>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казахского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Комбинированные движения: "Головной убор"; "Беташар"; "Скакалки"; "Скачки"; "Посадка с домброй"; "Домбра вверху"</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цыганского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70" w:id="5302"/>
          <w:p>
            <w:pPr>
              <w:spacing w:after="20"/>
              <w:ind w:left="20"/>
              <w:jc w:val="both"/>
            </w:pPr>
            <w:r>
              <w:rPr>
                <w:rFonts w:ascii="Times New Roman"/>
                <w:b w:val="false"/>
                <w:i w:val="false"/>
                <w:color w:val="000000"/>
                <w:sz w:val="20"/>
              </w:rPr>
              <w:t>
1. Позиции и положения рук корпуса и головы.</w:t>
            </w:r>
            <w:r>
              <w:br/>
            </w:r>
            <w:r>
              <w:rPr>
                <w:rFonts w:ascii="Times New Roman"/>
                <w:b w:val="false"/>
                <w:i w:val="false"/>
                <w:color w:val="000000"/>
                <w:sz w:val="20"/>
              </w:rPr>
              <w:t>
</w:t>
            </w:r>
            <w:r>
              <w:rPr>
                <w:rFonts w:ascii="Times New Roman"/>
                <w:b w:val="false"/>
                <w:i w:val="false"/>
                <w:color w:val="000000"/>
                <w:sz w:val="20"/>
              </w:rPr>
              <w:t>2. Позиции ног.</w:t>
            </w:r>
            <w:r>
              <w:br/>
            </w:r>
            <w:r>
              <w:rPr>
                <w:rFonts w:ascii="Times New Roman"/>
                <w:b w:val="false"/>
                <w:i w:val="false"/>
                <w:color w:val="000000"/>
                <w:sz w:val="20"/>
              </w:rPr>
              <w:t>
</w:t>
            </w:r>
            <w:r>
              <w:rPr>
                <w:rFonts w:ascii="Times New Roman"/>
                <w:b w:val="false"/>
                <w:i w:val="false"/>
                <w:color w:val="000000"/>
                <w:sz w:val="20"/>
              </w:rPr>
              <w:t>3. Волнообразные движения рук (восьмерка).</w:t>
            </w:r>
            <w:r>
              <w:br/>
            </w:r>
            <w:r>
              <w:rPr>
                <w:rFonts w:ascii="Times New Roman"/>
                <w:b w:val="false"/>
                <w:i w:val="false"/>
                <w:color w:val="000000"/>
                <w:sz w:val="20"/>
              </w:rPr>
              <w:t>
</w:t>
            </w:r>
            <w:r>
              <w:rPr>
                <w:rFonts w:ascii="Times New Roman"/>
                <w:b w:val="false"/>
                <w:i w:val="false"/>
                <w:color w:val="000000"/>
                <w:sz w:val="20"/>
              </w:rPr>
              <w:t>4. Различные движения с юбкой.</w:t>
            </w:r>
            <w:r>
              <w:br/>
            </w:r>
            <w:r>
              <w:rPr>
                <w:rFonts w:ascii="Times New Roman"/>
                <w:b w:val="false"/>
                <w:i w:val="false"/>
                <w:color w:val="000000"/>
                <w:sz w:val="20"/>
              </w:rPr>
              <w:t>
</w:t>
            </w:r>
            <w:r>
              <w:rPr>
                <w:rFonts w:ascii="Times New Roman"/>
                <w:b w:val="false"/>
                <w:i w:val="false"/>
                <w:color w:val="000000"/>
                <w:sz w:val="20"/>
              </w:rPr>
              <w:t>5. Боковой ход с поворотом стоп в закрытое и открытое положение.</w:t>
            </w:r>
            <w:r>
              <w:br/>
            </w:r>
            <w:r>
              <w:rPr>
                <w:rFonts w:ascii="Times New Roman"/>
                <w:b w:val="false"/>
                <w:i w:val="false"/>
                <w:color w:val="000000"/>
                <w:sz w:val="20"/>
              </w:rPr>
              <w:t>
</w:t>
            </w:r>
            <w:r>
              <w:rPr>
                <w:rFonts w:ascii="Times New Roman"/>
                <w:b w:val="false"/>
                <w:i w:val="false"/>
                <w:color w:val="000000"/>
                <w:sz w:val="20"/>
              </w:rPr>
              <w:t>6. Переменный шаг вперед и назад.</w:t>
            </w:r>
            <w:r>
              <w:br/>
            </w:r>
            <w:r>
              <w:rPr>
                <w:rFonts w:ascii="Times New Roman"/>
                <w:b w:val="false"/>
                <w:i w:val="false"/>
                <w:color w:val="000000"/>
                <w:sz w:val="20"/>
              </w:rPr>
              <w:t>
</w:t>
            </w:r>
            <w:r>
              <w:rPr>
                <w:rFonts w:ascii="Times New Roman"/>
                <w:b w:val="false"/>
                <w:i w:val="false"/>
                <w:color w:val="000000"/>
                <w:sz w:val="20"/>
              </w:rPr>
              <w:t>7. Плетенка на право и лево.</w:t>
            </w:r>
            <w:r>
              <w:br/>
            </w:r>
            <w:r>
              <w:rPr>
                <w:rFonts w:ascii="Times New Roman"/>
                <w:b w:val="false"/>
                <w:i w:val="false"/>
                <w:color w:val="000000"/>
                <w:sz w:val="20"/>
              </w:rPr>
              <w:t>
</w:t>
            </w:r>
            <w:r>
              <w:rPr>
                <w:rFonts w:ascii="Times New Roman"/>
                <w:b w:val="false"/>
                <w:i w:val="false"/>
                <w:color w:val="000000"/>
                <w:sz w:val="20"/>
              </w:rPr>
              <w:t>8. Вращения на припадании.</w:t>
            </w:r>
            <w:r>
              <w:br/>
            </w:r>
            <w:r>
              <w:rPr>
                <w:rFonts w:ascii="Times New Roman"/>
                <w:b w:val="false"/>
                <w:i w:val="false"/>
                <w:color w:val="000000"/>
                <w:sz w:val="20"/>
              </w:rPr>
              <w:t>
</w:t>
            </w:r>
            <w:r>
              <w:rPr>
                <w:rFonts w:ascii="Times New Roman"/>
                <w:b w:val="false"/>
                <w:i w:val="false"/>
                <w:color w:val="000000"/>
                <w:sz w:val="20"/>
              </w:rPr>
              <w:t>9. Port de bras [пор де бра] для корпуса.</w:t>
            </w:r>
            <w:r>
              <w:br/>
            </w:r>
            <w:r>
              <w:rPr>
                <w:rFonts w:ascii="Times New Roman"/>
                <w:b w:val="false"/>
                <w:i w:val="false"/>
                <w:color w:val="000000"/>
                <w:sz w:val="20"/>
              </w:rPr>
              <w:t>
</w:t>
            </w:r>
            <w:r>
              <w:rPr>
                <w:rFonts w:ascii="Times New Roman"/>
                <w:b w:val="false"/>
                <w:i w:val="false"/>
                <w:color w:val="000000"/>
                <w:sz w:val="20"/>
              </w:rPr>
              <w:t>10. Широкий беглый шаг.</w:t>
            </w:r>
            <w:r>
              <w:br/>
            </w:r>
            <w:r>
              <w:rPr>
                <w:rFonts w:ascii="Times New Roman"/>
                <w:b w:val="false"/>
                <w:i w:val="false"/>
                <w:color w:val="000000"/>
                <w:sz w:val="20"/>
              </w:rPr>
              <w:t>
11. Движения чечетки (flic-flac [флик-флак]) с переступаниями, с подскоками.</w:t>
            </w:r>
          </w:p>
          <w:bookmarkEnd w:id="5302"/>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урок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Итоги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 класс. Пятый год обучения. Второе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Раздел</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80" w:id="5303"/>
          <w:p>
            <w:pPr>
              <w:spacing w:after="20"/>
              <w:ind w:left="20"/>
              <w:jc w:val="both"/>
            </w:pPr>
            <w:r>
              <w:rPr>
                <w:rFonts w:ascii="Times New Roman"/>
                <w:b w:val="false"/>
                <w:i w:val="false"/>
                <w:color w:val="000000"/>
                <w:sz w:val="20"/>
              </w:rPr>
              <w:t>
1. Demi и grand plie [деми и гранд плие] по прямым позициям: "Восьмерка"; port de bras [пор де бра] волна.</w:t>
            </w:r>
            <w:r>
              <w:br/>
            </w:r>
            <w:r>
              <w:rPr>
                <w:rFonts w:ascii="Times New Roman"/>
                <w:b w:val="false"/>
                <w:i w:val="false"/>
                <w:color w:val="000000"/>
                <w:sz w:val="20"/>
              </w:rPr>
              <w:t>
</w:t>
            </w:r>
            <w:r>
              <w:rPr>
                <w:rFonts w:ascii="Times New Roman"/>
                <w:b w:val="false"/>
                <w:i w:val="false"/>
                <w:color w:val="000000"/>
                <w:sz w:val="20"/>
              </w:rPr>
              <w:t>2. Battement tendu [батман тандю]: с поворотом бедра на 90о.</w:t>
            </w:r>
            <w:r>
              <w:br/>
            </w:r>
            <w:r>
              <w:rPr>
                <w:rFonts w:ascii="Times New Roman"/>
                <w:b w:val="false"/>
                <w:i w:val="false"/>
                <w:color w:val="000000"/>
                <w:sz w:val="20"/>
              </w:rPr>
              <w:t>
</w:t>
            </w:r>
            <w:r>
              <w:rPr>
                <w:rFonts w:ascii="Times New Roman"/>
                <w:b w:val="false"/>
                <w:i w:val="false"/>
                <w:color w:val="000000"/>
                <w:sz w:val="20"/>
              </w:rPr>
              <w:t>3. Battement tendu jete [батман тандю жете]: сквозное на плие по 1 позиции с ударом пятки опорной ноги.</w:t>
            </w:r>
            <w:r>
              <w:br/>
            </w:r>
            <w:r>
              <w:rPr>
                <w:rFonts w:ascii="Times New Roman"/>
                <w:b w:val="false"/>
                <w:i w:val="false"/>
                <w:color w:val="000000"/>
                <w:sz w:val="20"/>
              </w:rPr>
              <w:t>
</w:t>
            </w:r>
            <w:r>
              <w:rPr>
                <w:rFonts w:ascii="Times New Roman"/>
                <w:b w:val="false"/>
                <w:i w:val="false"/>
                <w:color w:val="000000"/>
                <w:sz w:val="20"/>
              </w:rPr>
              <w:t>4. Rond de jambe par terre [рон де жамб пар тер] и rond de pied par terre [рон де пие пар тер]: со скачком.</w:t>
            </w:r>
            <w:r>
              <w:br/>
            </w:r>
            <w:r>
              <w:rPr>
                <w:rFonts w:ascii="Times New Roman"/>
                <w:b w:val="false"/>
                <w:i w:val="false"/>
                <w:color w:val="000000"/>
                <w:sz w:val="20"/>
              </w:rPr>
              <w:t>
</w:t>
            </w:r>
            <w:r>
              <w:rPr>
                <w:rFonts w:ascii="Times New Roman"/>
                <w:b w:val="false"/>
                <w:i w:val="false"/>
                <w:color w:val="000000"/>
                <w:sz w:val="20"/>
              </w:rPr>
              <w:t>5. Pas tortilla [па тортилле]: одинарное и двойное ударное с прыжком.</w:t>
            </w:r>
            <w:r>
              <w:br/>
            </w:r>
            <w:r>
              <w:rPr>
                <w:rFonts w:ascii="Times New Roman"/>
                <w:b w:val="false"/>
                <w:i w:val="false"/>
                <w:color w:val="000000"/>
                <w:sz w:val="20"/>
              </w:rPr>
              <w:t>
</w:t>
            </w:r>
            <w:r>
              <w:rPr>
                <w:rFonts w:ascii="Times New Roman"/>
                <w:b w:val="false"/>
                <w:i w:val="false"/>
                <w:color w:val="000000"/>
                <w:sz w:val="20"/>
              </w:rPr>
              <w:t>6. Battement fondu [батман фондю]: tire-bouchon [тир бушон] на полупальцах.</w:t>
            </w:r>
            <w:r>
              <w:br/>
            </w:r>
            <w:r>
              <w:rPr>
                <w:rFonts w:ascii="Times New Roman"/>
                <w:b w:val="false"/>
                <w:i w:val="false"/>
                <w:color w:val="000000"/>
                <w:sz w:val="20"/>
              </w:rPr>
              <w:t>
</w:t>
            </w:r>
            <w:r>
              <w:rPr>
                <w:rFonts w:ascii="Times New Roman"/>
                <w:b w:val="false"/>
                <w:i w:val="false"/>
                <w:color w:val="000000"/>
                <w:sz w:val="20"/>
              </w:rPr>
              <w:t>7. Подготовительное упражнение: подготовка с прыжком; упражнение для бедра с прыжком.</w:t>
            </w:r>
            <w:r>
              <w:br/>
            </w:r>
            <w:r>
              <w:rPr>
                <w:rFonts w:ascii="Times New Roman"/>
                <w:b w:val="false"/>
                <w:i w:val="false"/>
                <w:color w:val="000000"/>
                <w:sz w:val="20"/>
              </w:rPr>
              <w:t>
</w:t>
            </w:r>
            <w:r>
              <w:rPr>
                <w:rFonts w:ascii="Times New Roman"/>
                <w:b w:val="false"/>
                <w:i w:val="false"/>
                <w:color w:val="000000"/>
                <w:sz w:val="20"/>
              </w:rPr>
              <w:t>8. "Веревочка": обратная двойная; в повороте.</w:t>
            </w:r>
            <w:r>
              <w:br/>
            </w:r>
            <w:r>
              <w:rPr>
                <w:rFonts w:ascii="Times New Roman"/>
                <w:b w:val="false"/>
                <w:i w:val="false"/>
                <w:color w:val="000000"/>
                <w:sz w:val="20"/>
              </w:rPr>
              <w:t>
</w:t>
            </w:r>
            <w:r>
              <w:rPr>
                <w:rFonts w:ascii="Times New Roman"/>
                <w:b w:val="false"/>
                <w:i w:val="false"/>
                <w:color w:val="000000"/>
                <w:sz w:val="20"/>
              </w:rPr>
              <w:t>9. Flic-flac [флик-флак]: с прыжком; "веер" на воздух на 1/8 такта.</w:t>
            </w:r>
            <w:r>
              <w:br/>
            </w:r>
            <w:r>
              <w:rPr>
                <w:rFonts w:ascii="Times New Roman"/>
                <w:b w:val="false"/>
                <w:i w:val="false"/>
                <w:color w:val="000000"/>
                <w:sz w:val="20"/>
              </w:rPr>
              <w:t>
</w:t>
            </w:r>
            <w:r>
              <w:rPr>
                <w:rFonts w:ascii="Times New Roman"/>
                <w:b w:val="false"/>
                <w:i w:val="false"/>
                <w:color w:val="000000"/>
                <w:sz w:val="20"/>
              </w:rPr>
              <w:t>10. Выстукивание: "фламенко".</w:t>
            </w:r>
            <w:r>
              <w:br/>
            </w:r>
            <w:r>
              <w:rPr>
                <w:rFonts w:ascii="Times New Roman"/>
                <w:b w:val="false"/>
                <w:i w:val="false"/>
                <w:color w:val="000000"/>
                <w:sz w:val="20"/>
              </w:rPr>
              <w:t>
</w:t>
            </w:r>
            <w:r>
              <w:rPr>
                <w:rFonts w:ascii="Times New Roman"/>
                <w:b w:val="false"/>
                <w:i w:val="false"/>
                <w:color w:val="000000"/>
                <w:sz w:val="20"/>
              </w:rPr>
              <w:t>11. Battement developpe [батман девелоп]: со скачком.</w:t>
            </w:r>
            <w:r>
              <w:br/>
            </w:r>
            <w:r>
              <w:rPr>
                <w:rFonts w:ascii="Times New Roman"/>
                <w:b w:val="false"/>
                <w:i w:val="false"/>
                <w:color w:val="000000"/>
                <w:sz w:val="20"/>
              </w:rPr>
              <w:t>
12. Grand battement jete [гранд батман жете]: balancoir [балансир]</w:t>
            </w:r>
          </w:p>
          <w:bookmarkEnd w:id="5303"/>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итальянского танца "Арагонская хота"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1" w:id="5304"/>
          <w:p>
            <w:pPr>
              <w:spacing w:after="20"/>
              <w:ind w:left="20"/>
              <w:jc w:val="both"/>
            </w:pPr>
            <w:r>
              <w:rPr>
                <w:rFonts w:ascii="Times New Roman"/>
                <w:b w:val="false"/>
                <w:i w:val="false"/>
                <w:color w:val="000000"/>
                <w:sz w:val="20"/>
              </w:rPr>
              <w:t>
1. Положения рук и корпуса</w:t>
            </w:r>
            <w:r>
              <w:br/>
            </w:r>
            <w:r>
              <w:rPr>
                <w:rFonts w:ascii="Times New Roman"/>
                <w:b w:val="false"/>
                <w:i w:val="false"/>
                <w:color w:val="000000"/>
                <w:sz w:val="20"/>
              </w:rPr>
              <w:t>
</w:t>
            </w:r>
            <w:r>
              <w:rPr>
                <w:rFonts w:ascii="Times New Roman"/>
                <w:b w:val="false"/>
                <w:i w:val="false"/>
                <w:color w:val="000000"/>
                <w:sz w:val="20"/>
              </w:rPr>
              <w:t>2. Основные ходы и движения ног: бег с тройным переступанием;</w:t>
            </w:r>
            <w:r>
              <w:br/>
            </w:r>
            <w:r>
              <w:rPr>
                <w:rFonts w:ascii="Times New Roman"/>
                <w:b w:val="false"/>
                <w:i w:val="false"/>
                <w:color w:val="000000"/>
                <w:sz w:val="20"/>
              </w:rPr>
              <w:t>
</w:t>
            </w:r>
            <w:r>
              <w:rPr>
                <w:rFonts w:ascii="Times New Roman"/>
                <w:b w:val="false"/>
                <w:i w:val="false"/>
                <w:color w:val="000000"/>
                <w:sz w:val="20"/>
              </w:rPr>
              <w:t>бег с отбрасыванием ног от колена; соскок с ударом носка об пол.</w:t>
            </w:r>
            <w:r>
              <w:br/>
            </w:r>
            <w:r>
              <w:rPr>
                <w:rFonts w:ascii="Times New Roman"/>
                <w:b w:val="false"/>
                <w:i w:val="false"/>
                <w:color w:val="000000"/>
                <w:sz w:val="20"/>
              </w:rPr>
              <w:t>
</w:t>
            </w:r>
            <w:r>
              <w:rPr>
                <w:rFonts w:ascii="Times New Roman"/>
                <w:b w:val="false"/>
                <w:i w:val="false"/>
                <w:color w:val="000000"/>
                <w:sz w:val="20"/>
              </w:rPr>
              <w:t>3. Носкок с выносом ноги с каблука на носок по 5 позиции.</w:t>
            </w:r>
            <w:r>
              <w:br/>
            </w:r>
            <w:r>
              <w:rPr>
                <w:rFonts w:ascii="Times New Roman"/>
                <w:b w:val="false"/>
                <w:i w:val="false"/>
                <w:color w:val="000000"/>
                <w:sz w:val="20"/>
              </w:rPr>
              <w:t>
4. Мягкий Grand battement [гранд батман] в продвижении</w:t>
            </w:r>
          </w:p>
          <w:bookmarkEnd w:id="5304"/>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r>
              <w:br/>
            </w:r>
            <w:r>
              <w:rPr>
                <w:rFonts w:ascii="Times New Roman"/>
                <w:b w:val="false"/>
                <w:i w:val="false"/>
                <w:color w:val="000000"/>
                <w:sz w:val="20"/>
              </w:rPr>
              <w:t>
20</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 "Домбра"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695" w:id="5305"/>
          <w:p>
            <w:pPr>
              <w:spacing w:after="20"/>
              <w:ind w:left="20"/>
              <w:jc w:val="both"/>
            </w:pPr>
            <w:r>
              <w:rPr>
                <w:rFonts w:ascii="Times New Roman"/>
                <w:b w:val="false"/>
                <w:i w:val="false"/>
                <w:color w:val="000000"/>
                <w:sz w:val="20"/>
              </w:rPr>
              <w:t>
1. Положения рук и корпуса с домброй:</w:t>
            </w:r>
            <w:r>
              <w:br/>
            </w:r>
            <w:r>
              <w:rPr>
                <w:rFonts w:ascii="Times New Roman"/>
                <w:b w:val="false"/>
                <w:i w:val="false"/>
                <w:color w:val="000000"/>
                <w:sz w:val="20"/>
              </w:rPr>
              <w:t>
</w:t>
            </w:r>
            <w:r>
              <w:rPr>
                <w:rFonts w:ascii="Times New Roman"/>
                <w:b w:val="false"/>
                <w:i w:val="false"/>
                <w:color w:val="000000"/>
                <w:sz w:val="20"/>
              </w:rPr>
              <w:t>1-е положение – одна рука в 3-й позиции ладонью вверх, другая рука в 1-й позиции, кисть делаем взмах вверх и вниз, имитируя игру на домбре;</w:t>
            </w:r>
            <w:r>
              <w:br/>
            </w:r>
            <w:r>
              <w:rPr>
                <w:rFonts w:ascii="Times New Roman"/>
                <w:b w:val="false"/>
                <w:i w:val="false"/>
                <w:color w:val="000000"/>
                <w:sz w:val="20"/>
              </w:rPr>
              <w:t>
</w:t>
            </w:r>
            <w:r>
              <w:rPr>
                <w:rFonts w:ascii="Times New Roman"/>
                <w:b w:val="false"/>
                <w:i w:val="false"/>
                <w:color w:val="000000"/>
                <w:sz w:val="20"/>
              </w:rPr>
              <w:t>2-е положение – одна рука согнута в локте на 2-й позиции, другая исполняет "восьмерку";</w:t>
            </w:r>
            <w:r>
              <w:br/>
            </w:r>
            <w:r>
              <w:rPr>
                <w:rFonts w:ascii="Times New Roman"/>
                <w:b w:val="false"/>
                <w:i w:val="false"/>
                <w:color w:val="000000"/>
                <w:sz w:val="20"/>
              </w:rPr>
              <w:t>
</w:t>
            </w:r>
            <w:r>
              <w:rPr>
                <w:rFonts w:ascii="Times New Roman"/>
                <w:b w:val="false"/>
                <w:i w:val="false"/>
                <w:color w:val="000000"/>
                <w:sz w:val="20"/>
              </w:rPr>
              <w:t>3-е положение – одна рука согнута в локте на 2-й позиции, другая исполняет вращение кистью от себя на уровне левого плеча;</w:t>
            </w:r>
            <w:r>
              <w:br/>
            </w:r>
            <w:r>
              <w:rPr>
                <w:rFonts w:ascii="Times New Roman"/>
                <w:b w:val="false"/>
                <w:i w:val="false"/>
                <w:color w:val="000000"/>
                <w:sz w:val="20"/>
              </w:rPr>
              <w:t>
</w:t>
            </w:r>
            <w:r>
              <w:rPr>
                <w:rFonts w:ascii="Times New Roman"/>
                <w:b w:val="false"/>
                <w:i w:val="false"/>
                <w:color w:val="000000"/>
                <w:sz w:val="20"/>
              </w:rPr>
              <w:t>4-е положение - одна рука согнута в локте на 2-й позиции, другая исполняет волнообразные движения, проводя от правого к левому плечу и обратно;</w:t>
            </w:r>
            <w:r>
              <w:br/>
            </w:r>
            <w:r>
              <w:rPr>
                <w:rFonts w:ascii="Times New Roman"/>
                <w:b w:val="false"/>
                <w:i w:val="false"/>
                <w:color w:val="000000"/>
                <w:sz w:val="20"/>
              </w:rPr>
              <w:t>
</w:t>
            </w:r>
            <w:r>
              <w:rPr>
                <w:rFonts w:ascii="Times New Roman"/>
                <w:b w:val="false"/>
                <w:i w:val="false"/>
                <w:color w:val="000000"/>
                <w:sz w:val="20"/>
              </w:rPr>
              <w:t>5-е положение - одна рука согнута в локте на 2-й позиции, другая согнутая в локте и поднята над правым плечом, кисть руки опущена вниз, размахивает от себя к себе.</w:t>
            </w:r>
            <w:r>
              <w:br/>
            </w:r>
            <w:r>
              <w:rPr>
                <w:rFonts w:ascii="Times New Roman"/>
                <w:b w:val="false"/>
                <w:i w:val="false"/>
                <w:color w:val="000000"/>
                <w:sz w:val="20"/>
              </w:rPr>
              <w:t>
</w:t>
            </w:r>
            <w:r>
              <w:rPr>
                <w:rFonts w:ascii="Times New Roman"/>
                <w:b w:val="false"/>
                <w:i w:val="false"/>
                <w:color w:val="000000"/>
                <w:sz w:val="20"/>
              </w:rPr>
              <w:t>2. Ходы: переменный шаг с каблука; шаг с поворотом и открыванием ноги на каблук; шаги с поворотом вправо и влево;</w:t>
            </w:r>
            <w:r>
              <w:br/>
            </w:r>
            <w:r>
              <w:rPr>
                <w:rFonts w:ascii="Times New Roman"/>
                <w:b w:val="false"/>
                <w:i w:val="false"/>
                <w:color w:val="000000"/>
                <w:sz w:val="20"/>
              </w:rPr>
              <w:t>
шаги с ударом каблука и отходом назад; шаги накрест и притопом; шаги с отходом назад и подъемом ноги на воздух.</w:t>
            </w:r>
          </w:p>
          <w:bookmarkEnd w:id="5305"/>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4.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узбекского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02" w:id="5306"/>
          <w:p>
            <w:pPr>
              <w:spacing w:after="20"/>
              <w:ind w:left="20"/>
              <w:jc w:val="both"/>
            </w:pPr>
            <w:r>
              <w:rPr>
                <w:rFonts w:ascii="Times New Roman"/>
                <w:b w:val="false"/>
                <w:i w:val="false"/>
                <w:color w:val="000000"/>
                <w:sz w:val="20"/>
              </w:rPr>
              <w:t>
1. Положение рук.</w:t>
            </w:r>
            <w:r>
              <w:br/>
            </w:r>
            <w:r>
              <w:rPr>
                <w:rFonts w:ascii="Times New Roman"/>
                <w:b w:val="false"/>
                <w:i w:val="false"/>
                <w:color w:val="000000"/>
                <w:sz w:val="20"/>
              </w:rPr>
              <w:t>
</w:t>
            </w:r>
            <w:r>
              <w:rPr>
                <w:rFonts w:ascii="Times New Roman"/>
                <w:b w:val="false"/>
                <w:i w:val="false"/>
                <w:color w:val="000000"/>
                <w:sz w:val="20"/>
              </w:rPr>
              <w:t>2. Положение ног.</w:t>
            </w:r>
            <w:r>
              <w:br/>
            </w:r>
            <w:r>
              <w:rPr>
                <w:rFonts w:ascii="Times New Roman"/>
                <w:b w:val="false"/>
                <w:i w:val="false"/>
                <w:color w:val="000000"/>
                <w:sz w:val="20"/>
              </w:rPr>
              <w:t>
</w:t>
            </w:r>
            <w:r>
              <w:rPr>
                <w:rFonts w:ascii="Times New Roman"/>
                <w:b w:val="false"/>
                <w:i w:val="false"/>
                <w:color w:val="000000"/>
                <w:sz w:val="20"/>
              </w:rPr>
              <w:t>3. Поклон.</w:t>
            </w:r>
            <w:r>
              <w:br/>
            </w:r>
            <w:r>
              <w:rPr>
                <w:rFonts w:ascii="Times New Roman"/>
                <w:b w:val="false"/>
                <w:i w:val="false"/>
                <w:color w:val="000000"/>
                <w:sz w:val="20"/>
              </w:rPr>
              <w:t>
</w:t>
            </w:r>
            <w:r>
              <w:rPr>
                <w:rFonts w:ascii="Times New Roman"/>
                <w:b w:val="false"/>
                <w:i w:val="false"/>
                <w:color w:val="000000"/>
                <w:sz w:val="20"/>
              </w:rPr>
              <w:t>4. Движения кистей руке: сгибания и разгибания в запястьях; с поворотами в запястьях внутрь и наружу; щелчки пальцами; хлопки в ладоши.</w:t>
            </w:r>
            <w:r>
              <w:br/>
            </w:r>
            <w:r>
              <w:rPr>
                <w:rFonts w:ascii="Times New Roman"/>
                <w:b w:val="false"/>
                <w:i w:val="false"/>
                <w:color w:val="000000"/>
                <w:sz w:val="20"/>
              </w:rPr>
              <w:t>
</w:t>
            </w:r>
            <w:r>
              <w:rPr>
                <w:rFonts w:ascii="Times New Roman"/>
                <w:b w:val="false"/>
                <w:i w:val="false"/>
                <w:color w:val="000000"/>
                <w:sz w:val="20"/>
              </w:rPr>
              <w:t>5. Движения рук: плавные переводы рук в различные положения; резкие акцентированные взмахи; сгибания и разгибания от локтя;</w:t>
            </w:r>
            <w:r>
              <w:br/>
            </w:r>
            <w:r>
              <w:rPr>
                <w:rFonts w:ascii="Times New Roman"/>
                <w:b w:val="false"/>
                <w:i w:val="false"/>
                <w:color w:val="000000"/>
                <w:sz w:val="20"/>
              </w:rPr>
              <w:t>
</w:t>
            </w:r>
            <w:r>
              <w:rPr>
                <w:rFonts w:ascii="Times New Roman"/>
                <w:b w:val="false"/>
                <w:i w:val="false"/>
                <w:color w:val="000000"/>
                <w:sz w:val="20"/>
              </w:rPr>
              <w:t>волнообразные движения от плеча.</w:t>
            </w:r>
            <w:r>
              <w:br/>
            </w:r>
            <w:r>
              <w:rPr>
                <w:rFonts w:ascii="Times New Roman"/>
                <w:b w:val="false"/>
                <w:i w:val="false"/>
                <w:color w:val="000000"/>
                <w:sz w:val="20"/>
              </w:rPr>
              <w:t>
</w:t>
            </w:r>
            <w:r>
              <w:rPr>
                <w:rFonts w:ascii="Times New Roman"/>
                <w:b w:val="false"/>
                <w:i w:val="false"/>
                <w:color w:val="000000"/>
                <w:sz w:val="20"/>
              </w:rPr>
              <w:t>6. Движения плеч поочередные и одновременные: вперед, назад;</w:t>
            </w:r>
            <w:r>
              <w:br/>
            </w:r>
            <w:r>
              <w:rPr>
                <w:rFonts w:ascii="Times New Roman"/>
                <w:b w:val="false"/>
                <w:i w:val="false"/>
                <w:color w:val="000000"/>
                <w:sz w:val="20"/>
              </w:rPr>
              <w:t>
</w:t>
            </w:r>
            <w:r>
              <w:rPr>
                <w:rFonts w:ascii="Times New Roman"/>
                <w:b w:val="false"/>
                <w:i w:val="false"/>
                <w:color w:val="000000"/>
                <w:sz w:val="20"/>
              </w:rPr>
              <w:t>короткие – вниз вверх; круговые движения; быстрые движения – (рез – дрожание).</w:t>
            </w:r>
            <w:r>
              <w:br/>
            </w:r>
            <w:r>
              <w:rPr>
                <w:rFonts w:ascii="Times New Roman"/>
                <w:b w:val="false"/>
                <w:i w:val="false"/>
                <w:color w:val="000000"/>
                <w:sz w:val="20"/>
              </w:rPr>
              <w:t>
</w:t>
            </w:r>
            <w:r>
              <w:rPr>
                <w:rFonts w:ascii="Times New Roman"/>
                <w:b w:val="false"/>
                <w:i w:val="false"/>
                <w:color w:val="000000"/>
                <w:sz w:val="20"/>
              </w:rPr>
              <w:t>7. Движения головы из стороны в сторону.</w:t>
            </w:r>
            <w:r>
              <w:br/>
            </w:r>
            <w:r>
              <w:rPr>
                <w:rFonts w:ascii="Times New Roman"/>
                <w:b w:val="false"/>
                <w:i w:val="false"/>
                <w:color w:val="000000"/>
                <w:sz w:val="20"/>
              </w:rPr>
              <w:t>
</w:t>
            </w:r>
            <w:r>
              <w:rPr>
                <w:rFonts w:ascii="Times New Roman"/>
                <w:b w:val="false"/>
                <w:i w:val="false"/>
                <w:color w:val="000000"/>
                <w:sz w:val="20"/>
              </w:rPr>
              <w:t>8. Ходы: шаг вперед с последующим скользящими шагами; поочередные переступания, одна нога на полной стопе, другая на полупальцах.</w:t>
            </w:r>
            <w:r>
              <w:br/>
            </w:r>
            <w:r>
              <w:rPr>
                <w:rFonts w:ascii="Times New Roman"/>
                <w:b w:val="false"/>
                <w:i w:val="false"/>
                <w:color w:val="000000"/>
                <w:sz w:val="20"/>
              </w:rPr>
              <w:t>
</w:t>
            </w:r>
            <w:r>
              <w:rPr>
                <w:rFonts w:ascii="Times New Roman"/>
                <w:b w:val="false"/>
                <w:i w:val="false"/>
                <w:color w:val="000000"/>
                <w:sz w:val="20"/>
              </w:rPr>
              <w:t>9. "Гармошка".</w:t>
            </w:r>
            <w:r>
              <w:br/>
            </w:r>
            <w:r>
              <w:rPr>
                <w:rFonts w:ascii="Times New Roman"/>
                <w:b w:val="false"/>
                <w:i w:val="false"/>
                <w:color w:val="000000"/>
                <w:sz w:val="20"/>
              </w:rPr>
              <w:t>
</w:t>
            </w:r>
            <w:r>
              <w:rPr>
                <w:rFonts w:ascii="Times New Roman"/>
                <w:b w:val="false"/>
                <w:i w:val="false"/>
                <w:color w:val="000000"/>
                <w:sz w:val="20"/>
              </w:rPr>
              <w:t>10. Опускания на одно или оба колена.</w:t>
            </w:r>
            <w:r>
              <w:br/>
            </w:r>
            <w:r>
              <w:rPr>
                <w:rFonts w:ascii="Times New Roman"/>
                <w:b w:val="false"/>
                <w:i w:val="false"/>
                <w:color w:val="000000"/>
                <w:sz w:val="20"/>
              </w:rPr>
              <w:t>
11. Перегибания корпуса назад, стоя на одной ноге, с другой, вытянутой вперед</w:t>
            </w:r>
          </w:p>
          <w:bookmarkEnd w:id="5306"/>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Выпускной экзамен</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Итоговая аттестация 5-го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Репертуар по выбору</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Русский – "Сибирская кадриль", казахский – "Былқылдақ", испанский – "Арагонская хота", молдавский – "Молдавеняска", восточный</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класс. Шестой год обучения. Первое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4" w:id="5307"/>
          <w:p>
            <w:pPr>
              <w:spacing w:after="20"/>
              <w:ind w:left="20"/>
              <w:jc w:val="both"/>
            </w:pPr>
            <w:r>
              <w:rPr>
                <w:rFonts w:ascii="Times New Roman"/>
                <w:b w:val="false"/>
                <w:i w:val="false"/>
                <w:color w:val="000000"/>
                <w:sz w:val="20"/>
              </w:rPr>
              <w:t>
1. Rond de jambe par terre [рон де жамб пар тер]: с восьмеркой по полу.</w:t>
            </w:r>
            <w:r>
              <w:br/>
            </w:r>
            <w:r>
              <w:rPr>
                <w:rFonts w:ascii="Times New Roman"/>
                <w:b w:val="false"/>
                <w:i w:val="false"/>
                <w:color w:val="000000"/>
                <w:sz w:val="20"/>
              </w:rPr>
              <w:t>
</w:t>
            </w:r>
            <w:r>
              <w:rPr>
                <w:rFonts w:ascii="Times New Roman"/>
                <w:b w:val="false"/>
                <w:i w:val="false"/>
                <w:color w:val="000000"/>
                <w:sz w:val="20"/>
              </w:rPr>
              <w:t>2. Flic-flac [флик-флак]: со скачком и поворотом бедра.</w:t>
            </w:r>
            <w:r>
              <w:br/>
            </w:r>
            <w:r>
              <w:rPr>
                <w:rFonts w:ascii="Times New Roman"/>
                <w:b w:val="false"/>
                <w:i w:val="false"/>
                <w:color w:val="000000"/>
                <w:sz w:val="20"/>
              </w:rPr>
              <w:t>
</w:t>
            </w:r>
            <w:r>
              <w:rPr>
                <w:rFonts w:ascii="Times New Roman"/>
                <w:b w:val="false"/>
                <w:i w:val="false"/>
                <w:color w:val="000000"/>
                <w:sz w:val="20"/>
              </w:rPr>
              <w:t>3. Battement developpe [батман девелоп]: с прыжком; с тур en dehor [андеор] и en dedan [андедан].</w:t>
            </w:r>
            <w:r>
              <w:br/>
            </w:r>
            <w:r>
              <w:rPr>
                <w:rFonts w:ascii="Times New Roman"/>
                <w:b w:val="false"/>
                <w:i w:val="false"/>
                <w:color w:val="000000"/>
                <w:sz w:val="20"/>
              </w:rPr>
              <w:t>
4. Grand battement jete [гранд батман жете]: balancoir [балансир] в сочетании с опусканием на колено.</w:t>
            </w:r>
          </w:p>
          <w:bookmarkEnd w:id="5307"/>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7" w:id="5308"/>
          <w:p>
            <w:pPr>
              <w:spacing w:after="20"/>
              <w:ind w:left="20"/>
              <w:jc w:val="both"/>
            </w:pPr>
            <w:r>
              <w:rPr>
                <w:rFonts w:ascii="Times New Roman"/>
                <w:b w:val="false"/>
                <w:i w:val="false"/>
                <w:color w:val="000000"/>
                <w:sz w:val="20"/>
              </w:rPr>
              <w:t>
1. Хлопушки: удары двумя руками по голенищу сапога; удар по голенищу вытянутой ноги; поочередные удары по голенищу спереди и сзади на подскоках.</w:t>
            </w:r>
            <w:r>
              <w:br/>
            </w:r>
            <w:r>
              <w:rPr>
                <w:rFonts w:ascii="Times New Roman"/>
                <w:b w:val="false"/>
                <w:i w:val="false"/>
                <w:color w:val="000000"/>
                <w:sz w:val="20"/>
              </w:rPr>
              <w:t>
</w:t>
            </w:r>
            <w:r>
              <w:rPr>
                <w:rFonts w:ascii="Times New Roman"/>
                <w:b w:val="false"/>
                <w:i w:val="false"/>
                <w:color w:val="000000"/>
                <w:sz w:val="20"/>
              </w:rPr>
              <w:t>2. Присядки: присядка с ударом по голенищу, ступне спереди и сзади; "ползунок" - с опорой на руку; "метелочка".</w:t>
            </w:r>
            <w:r>
              <w:br/>
            </w:r>
            <w:r>
              <w:rPr>
                <w:rFonts w:ascii="Times New Roman"/>
                <w:b w:val="false"/>
                <w:i w:val="false"/>
                <w:color w:val="000000"/>
                <w:sz w:val="20"/>
              </w:rPr>
              <w:t>
3. Вращения: на прыжке – поворот в воздухе с поджатыми ногами; пируэт на каблуках.</w:t>
            </w:r>
          </w:p>
          <w:bookmarkEnd w:id="5308"/>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19" w:id="5309"/>
          <w:p>
            <w:pPr>
              <w:spacing w:after="20"/>
              <w:ind w:left="20"/>
              <w:jc w:val="both"/>
            </w:pPr>
            <w:r>
              <w:rPr>
                <w:rFonts w:ascii="Times New Roman"/>
                <w:b w:val="false"/>
                <w:i w:val="false"/>
                <w:color w:val="000000"/>
                <w:sz w:val="20"/>
              </w:rPr>
              <w:t>
1. Комбинированные движения: "Домбра прямо"; прыжок с колена на колено; "Орел" - прыжок с согнутыми ногами и опускание на колено; "Крылья".</w:t>
            </w:r>
            <w:r>
              <w:br/>
            </w:r>
            <w:r>
              <w:rPr>
                <w:rFonts w:ascii="Times New Roman"/>
                <w:b w:val="false"/>
                <w:i w:val="false"/>
                <w:color w:val="000000"/>
                <w:sz w:val="20"/>
              </w:rPr>
              <w:t>
</w:t>
            </w:r>
            <w:r>
              <w:rPr>
                <w:rFonts w:ascii="Times New Roman"/>
                <w:b w:val="false"/>
                <w:i w:val="false"/>
                <w:color w:val="000000"/>
                <w:sz w:val="20"/>
              </w:rPr>
              <w:t>2. Движения рук с шолпами: выстукивание шолпами перед собой; пристукивания шолпами над головой.</w:t>
            </w:r>
            <w:r>
              <w:br/>
            </w:r>
            <w:r>
              <w:rPr>
                <w:rFonts w:ascii="Times New Roman"/>
                <w:b w:val="false"/>
                <w:i w:val="false"/>
                <w:color w:val="000000"/>
                <w:sz w:val="20"/>
              </w:rPr>
              <w:t>
</w:t>
            </w:r>
            <w:r>
              <w:rPr>
                <w:rFonts w:ascii="Times New Roman"/>
                <w:b w:val="false"/>
                <w:i w:val="false"/>
                <w:color w:val="000000"/>
                <w:sz w:val="20"/>
              </w:rPr>
              <w:t>3. Приставные шаги в сторону.</w:t>
            </w:r>
            <w:r>
              <w:br/>
            </w:r>
            <w:r>
              <w:rPr>
                <w:rFonts w:ascii="Times New Roman"/>
                <w:b w:val="false"/>
                <w:i w:val="false"/>
                <w:color w:val="000000"/>
                <w:sz w:val="20"/>
              </w:rPr>
              <w:t>
</w:t>
            </w:r>
            <w:r>
              <w:rPr>
                <w:rFonts w:ascii="Times New Roman"/>
                <w:b w:val="false"/>
                <w:i w:val="false"/>
                <w:color w:val="000000"/>
                <w:sz w:val="20"/>
              </w:rPr>
              <w:t>4. Шаг с каблука вперед и удар носком другой ноги об пол.</w:t>
            </w:r>
            <w:r>
              <w:br/>
            </w:r>
            <w:r>
              <w:rPr>
                <w:rFonts w:ascii="Times New Roman"/>
                <w:b w:val="false"/>
                <w:i w:val="false"/>
                <w:color w:val="000000"/>
                <w:sz w:val="20"/>
              </w:rPr>
              <w:t>
</w:t>
            </w:r>
            <w:r>
              <w:rPr>
                <w:rFonts w:ascii="Times New Roman"/>
                <w:b w:val="false"/>
                <w:i w:val="false"/>
                <w:color w:val="000000"/>
                <w:sz w:val="20"/>
              </w:rPr>
              <w:t>5. Повороты в паре плечом к плечу.</w:t>
            </w:r>
            <w:r>
              <w:br/>
            </w:r>
            <w:r>
              <w:rPr>
                <w:rFonts w:ascii="Times New Roman"/>
                <w:b w:val="false"/>
                <w:i w:val="false"/>
                <w:color w:val="000000"/>
                <w:sz w:val="20"/>
              </w:rPr>
              <w:t>
</w:t>
            </w:r>
            <w:r>
              <w:rPr>
                <w:rFonts w:ascii="Times New Roman"/>
                <w:b w:val="false"/>
                <w:i w:val="false"/>
                <w:color w:val="000000"/>
                <w:sz w:val="20"/>
              </w:rPr>
              <w:t>6. Ход с каблука приставляя другую ногу с продвижением вправо.</w:t>
            </w:r>
            <w:r>
              <w:br/>
            </w:r>
            <w:r>
              <w:rPr>
                <w:rFonts w:ascii="Times New Roman"/>
                <w:b w:val="false"/>
                <w:i w:val="false"/>
                <w:color w:val="000000"/>
                <w:sz w:val="20"/>
              </w:rPr>
              <w:t>
</w:t>
            </w:r>
            <w:r>
              <w:rPr>
                <w:rFonts w:ascii="Times New Roman"/>
                <w:b w:val="false"/>
                <w:i w:val="false"/>
                <w:color w:val="000000"/>
                <w:sz w:val="20"/>
              </w:rPr>
              <w:t>7. Приставные шаги вперед-назад, вправо-влево.</w:t>
            </w:r>
            <w:r>
              <w:br/>
            </w:r>
            <w:r>
              <w:rPr>
                <w:rFonts w:ascii="Times New Roman"/>
                <w:b w:val="false"/>
                <w:i w:val="false"/>
                <w:color w:val="000000"/>
                <w:sz w:val="20"/>
              </w:rPr>
              <w:t>
</w:t>
            </w:r>
            <w:r>
              <w:rPr>
                <w:rFonts w:ascii="Times New Roman"/>
                <w:b w:val="false"/>
                <w:i w:val="false"/>
                <w:color w:val="000000"/>
                <w:sz w:val="20"/>
              </w:rPr>
              <w:t>8. Переменный ход.</w:t>
            </w:r>
            <w:r>
              <w:br/>
            </w:r>
            <w:r>
              <w:rPr>
                <w:rFonts w:ascii="Times New Roman"/>
                <w:b w:val="false"/>
                <w:i w:val="false"/>
                <w:color w:val="000000"/>
                <w:sz w:val="20"/>
              </w:rPr>
              <w:t>
9. Рисунки танца: цепочка; улитка; звездочка; полукруг</w:t>
            </w:r>
          </w:p>
          <w:bookmarkEnd w:id="5309"/>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польского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27" w:id="5310"/>
          <w:p>
            <w:pPr>
              <w:spacing w:after="20"/>
              <w:ind w:left="20"/>
              <w:jc w:val="both"/>
            </w:pPr>
            <w:r>
              <w:rPr>
                <w:rFonts w:ascii="Times New Roman"/>
                <w:b w:val="false"/>
                <w:i w:val="false"/>
                <w:color w:val="000000"/>
                <w:sz w:val="20"/>
              </w:rPr>
              <w:t>
1. Позиции и положения ног.</w:t>
            </w:r>
            <w:r>
              <w:br/>
            </w:r>
            <w:r>
              <w:rPr>
                <w:rFonts w:ascii="Times New Roman"/>
                <w:b w:val="false"/>
                <w:i w:val="false"/>
                <w:color w:val="000000"/>
                <w:sz w:val="20"/>
              </w:rPr>
              <w:t>
</w:t>
            </w:r>
            <w:r>
              <w:rPr>
                <w:rFonts w:ascii="Times New Roman"/>
                <w:b w:val="false"/>
                <w:i w:val="false"/>
                <w:color w:val="000000"/>
                <w:sz w:val="20"/>
              </w:rPr>
              <w:t>2. Положения рук в танце.</w:t>
            </w:r>
            <w:r>
              <w:br/>
            </w:r>
            <w:r>
              <w:rPr>
                <w:rFonts w:ascii="Times New Roman"/>
                <w:b w:val="false"/>
                <w:i w:val="false"/>
                <w:color w:val="000000"/>
                <w:sz w:val="20"/>
              </w:rPr>
              <w:t>
</w:t>
            </w:r>
            <w:r>
              <w:rPr>
                <w:rFonts w:ascii="Times New Roman"/>
                <w:b w:val="false"/>
                <w:i w:val="false"/>
                <w:color w:val="000000"/>
                <w:sz w:val="20"/>
              </w:rPr>
              <w:t>3. Волнообразное движение рук.</w:t>
            </w:r>
            <w:r>
              <w:br/>
            </w:r>
            <w:r>
              <w:rPr>
                <w:rFonts w:ascii="Times New Roman"/>
                <w:b w:val="false"/>
                <w:i w:val="false"/>
                <w:color w:val="000000"/>
                <w:sz w:val="20"/>
              </w:rPr>
              <w:t>
</w:t>
            </w:r>
            <w:r>
              <w:rPr>
                <w:rFonts w:ascii="Times New Roman"/>
                <w:b w:val="false"/>
                <w:i w:val="false"/>
                <w:color w:val="000000"/>
                <w:sz w:val="20"/>
              </w:rPr>
              <w:t>4. "Ключ" - удар каблуками: одинарный и двойной.</w:t>
            </w:r>
            <w:r>
              <w:br/>
            </w:r>
            <w:r>
              <w:rPr>
                <w:rFonts w:ascii="Times New Roman"/>
                <w:b w:val="false"/>
                <w:i w:val="false"/>
                <w:color w:val="000000"/>
                <w:sz w:val="20"/>
              </w:rPr>
              <w:t>
</w:t>
            </w:r>
            <w:r>
              <w:rPr>
                <w:rFonts w:ascii="Times New Roman"/>
                <w:b w:val="false"/>
                <w:i w:val="false"/>
                <w:color w:val="000000"/>
                <w:sz w:val="20"/>
              </w:rPr>
              <w:t>5. Pas balance [па балансе].</w:t>
            </w:r>
            <w:r>
              <w:br/>
            </w:r>
            <w:r>
              <w:rPr>
                <w:rFonts w:ascii="Times New Roman"/>
                <w:b w:val="false"/>
                <w:i w:val="false"/>
                <w:color w:val="000000"/>
                <w:sz w:val="20"/>
              </w:rPr>
              <w:t>
</w:t>
            </w:r>
            <w:r>
              <w:rPr>
                <w:rFonts w:ascii="Times New Roman"/>
                <w:b w:val="false"/>
                <w:i w:val="false"/>
                <w:color w:val="000000"/>
                <w:sz w:val="20"/>
              </w:rPr>
              <w:t>6. "Голубец".</w:t>
            </w:r>
            <w:r>
              <w:br/>
            </w:r>
            <w:r>
              <w:rPr>
                <w:rFonts w:ascii="Times New Roman"/>
                <w:b w:val="false"/>
                <w:i w:val="false"/>
                <w:color w:val="000000"/>
                <w:sz w:val="20"/>
              </w:rPr>
              <w:t>
</w:t>
            </w:r>
            <w:r>
              <w:rPr>
                <w:rFonts w:ascii="Times New Roman"/>
                <w:b w:val="false"/>
                <w:i w:val="false"/>
                <w:color w:val="000000"/>
                <w:sz w:val="20"/>
              </w:rPr>
              <w:t>7. pas gala [па гала] - основной ход мазурки.</w:t>
            </w:r>
            <w:r>
              <w:br/>
            </w:r>
            <w:r>
              <w:rPr>
                <w:rFonts w:ascii="Times New Roman"/>
                <w:b w:val="false"/>
                <w:i w:val="false"/>
                <w:color w:val="000000"/>
                <w:sz w:val="20"/>
              </w:rPr>
              <w:t>
</w:t>
            </w:r>
            <w:r>
              <w:rPr>
                <w:rFonts w:ascii="Times New Roman"/>
                <w:b w:val="false"/>
                <w:i w:val="false"/>
                <w:color w:val="000000"/>
                <w:sz w:val="20"/>
              </w:rPr>
              <w:t>8. pas marche [па маше] – легкий бег</w:t>
            </w:r>
            <w:r>
              <w:br/>
            </w:r>
            <w:r>
              <w:rPr>
                <w:rFonts w:ascii="Times New Roman"/>
                <w:b w:val="false"/>
                <w:i w:val="false"/>
                <w:color w:val="000000"/>
                <w:sz w:val="20"/>
              </w:rPr>
              <w:t>
</w:t>
            </w:r>
            <w:r>
              <w:rPr>
                <w:rFonts w:ascii="Times New Roman"/>
                <w:b w:val="false"/>
                <w:i w:val="false"/>
                <w:color w:val="000000"/>
                <w:sz w:val="20"/>
              </w:rPr>
              <w:t>9. опускание на колено.</w:t>
            </w:r>
            <w:r>
              <w:br/>
            </w:r>
            <w:r>
              <w:rPr>
                <w:rFonts w:ascii="Times New Roman"/>
                <w:b w:val="false"/>
                <w:i w:val="false"/>
                <w:color w:val="000000"/>
                <w:sz w:val="20"/>
              </w:rPr>
              <w:t>
</w:t>
            </w:r>
            <w:r>
              <w:rPr>
                <w:rFonts w:ascii="Times New Roman"/>
                <w:b w:val="false"/>
                <w:i w:val="false"/>
                <w:color w:val="000000"/>
                <w:sz w:val="20"/>
              </w:rPr>
              <w:t>10. Вращение в паре.</w:t>
            </w:r>
            <w:r>
              <w:br/>
            </w:r>
            <w:r>
              <w:rPr>
                <w:rFonts w:ascii="Times New Roman"/>
                <w:b w:val="false"/>
                <w:i w:val="false"/>
                <w:color w:val="000000"/>
                <w:sz w:val="20"/>
              </w:rPr>
              <w:t>
</w:t>
            </w:r>
            <w:r>
              <w:rPr>
                <w:rFonts w:ascii="Times New Roman"/>
                <w:b w:val="false"/>
                <w:i w:val="false"/>
                <w:color w:val="000000"/>
                <w:sz w:val="20"/>
              </w:rPr>
              <w:t>11. "Кабриоль" в сторону 45° в прямом положении.</w:t>
            </w:r>
            <w:r>
              <w:br/>
            </w:r>
            <w:r>
              <w:rPr>
                <w:rFonts w:ascii="Times New Roman"/>
                <w:b w:val="false"/>
                <w:i w:val="false"/>
                <w:color w:val="000000"/>
                <w:sz w:val="20"/>
              </w:rPr>
              <w:t>
</w:t>
            </w:r>
            <w:r>
              <w:rPr>
                <w:rFonts w:ascii="Times New Roman"/>
                <w:b w:val="false"/>
                <w:i w:val="false"/>
                <w:color w:val="000000"/>
                <w:sz w:val="20"/>
              </w:rPr>
              <w:t>12. Заключение: простое и двойное.</w:t>
            </w:r>
            <w:r>
              <w:br/>
            </w:r>
            <w:r>
              <w:rPr>
                <w:rFonts w:ascii="Times New Roman"/>
                <w:b w:val="false"/>
                <w:i w:val="false"/>
                <w:color w:val="000000"/>
                <w:sz w:val="20"/>
              </w:rPr>
              <w:t>
13. Переборы – три переступания на месте по 1-й прямой позиции.</w:t>
            </w:r>
          </w:p>
          <w:bookmarkEnd w:id="5310"/>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Контрольный урок</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Итоги первого полугодия.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w:t>
            </w:r>
          </w:p>
        </w:tc>
      </w:tr>
      <w:tr>
        <w:trPr>
          <w:trHeight w:val="30" w:hRule="atLeast"/>
        </w:trPr>
        <w:tc>
          <w:tcPr>
            <w:tcW w:w="0" w:type="auto"/>
            <w:gridSpan w:val="4"/>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 класс. Шестой год обучения. Второе полугодие</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Содержание</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 часов</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упражнений у станка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39" w:id="5311"/>
          <w:p>
            <w:pPr>
              <w:spacing w:after="20"/>
              <w:ind w:left="20"/>
              <w:jc w:val="both"/>
            </w:pPr>
            <w:r>
              <w:rPr>
                <w:rFonts w:ascii="Times New Roman"/>
                <w:b w:val="false"/>
                <w:i w:val="false"/>
                <w:color w:val="000000"/>
                <w:sz w:val="20"/>
              </w:rPr>
              <w:t>
1. Rond de jambe par terre rond de pied par terre [ронд де жамб пар тер де пие пар тер]: с восьмеркой по воздуху; с восьмеркой по полу.</w:t>
            </w:r>
            <w:r>
              <w:br/>
            </w:r>
            <w:r>
              <w:rPr>
                <w:rFonts w:ascii="Times New Roman"/>
                <w:b w:val="false"/>
                <w:i w:val="false"/>
                <w:color w:val="000000"/>
                <w:sz w:val="20"/>
              </w:rPr>
              <w:t>
</w:t>
            </w:r>
            <w:r>
              <w:rPr>
                <w:rFonts w:ascii="Times New Roman"/>
                <w:b w:val="false"/>
                <w:i w:val="false"/>
                <w:color w:val="000000"/>
                <w:sz w:val="20"/>
              </w:rPr>
              <w:t>2. Flic-flac [флик-флак]: "веер" на 1/16 в пол и на воздух.</w:t>
            </w:r>
            <w:r>
              <w:br/>
            </w:r>
            <w:r>
              <w:rPr>
                <w:rFonts w:ascii="Times New Roman"/>
                <w:b w:val="false"/>
                <w:i w:val="false"/>
                <w:color w:val="000000"/>
                <w:sz w:val="20"/>
              </w:rPr>
              <w:t>
</w:t>
            </w:r>
            <w:r>
              <w:rPr>
                <w:rFonts w:ascii="Times New Roman"/>
                <w:b w:val="false"/>
                <w:i w:val="false"/>
                <w:color w:val="000000"/>
                <w:sz w:val="20"/>
              </w:rPr>
              <w:t>3. Flic-flac [флик-флак]: со скачком и поворотом бедра.</w:t>
            </w:r>
            <w:r>
              <w:br/>
            </w:r>
            <w:r>
              <w:rPr>
                <w:rFonts w:ascii="Times New Roman"/>
                <w:b w:val="false"/>
                <w:i w:val="false"/>
                <w:color w:val="000000"/>
                <w:sz w:val="20"/>
              </w:rPr>
              <w:t>
</w:t>
            </w:r>
            <w:r>
              <w:rPr>
                <w:rFonts w:ascii="Times New Roman"/>
                <w:b w:val="false"/>
                <w:i w:val="false"/>
                <w:color w:val="000000"/>
                <w:sz w:val="20"/>
              </w:rPr>
              <w:t>4. Flic-flac [флик-флак]: со скачком и поворотом бедра.</w:t>
            </w:r>
            <w:r>
              <w:br/>
            </w:r>
            <w:r>
              <w:rPr>
                <w:rFonts w:ascii="Times New Roman"/>
                <w:b w:val="false"/>
                <w:i w:val="false"/>
                <w:color w:val="000000"/>
                <w:sz w:val="20"/>
              </w:rPr>
              <w:t>
</w:t>
            </w:r>
            <w:r>
              <w:rPr>
                <w:rFonts w:ascii="Times New Roman"/>
                <w:b w:val="false"/>
                <w:i w:val="false"/>
                <w:color w:val="000000"/>
                <w:sz w:val="20"/>
              </w:rPr>
              <w:t>5. Battement developpe [батман девелоп]: с tour [тур] en dehor [андеор].</w:t>
            </w:r>
            <w:r>
              <w:br/>
            </w:r>
            <w:r>
              <w:rPr>
                <w:rFonts w:ascii="Times New Roman"/>
                <w:b w:val="false"/>
                <w:i w:val="false"/>
                <w:color w:val="000000"/>
                <w:sz w:val="20"/>
              </w:rPr>
              <w:t>
</w:t>
            </w:r>
            <w:r>
              <w:rPr>
                <w:rFonts w:ascii="Times New Roman"/>
                <w:b w:val="false"/>
                <w:i w:val="false"/>
                <w:color w:val="000000"/>
                <w:sz w:val="20"/>
              </w:rPr>
              <w:t>6. Battement developpe [батман девелоп]: со скачком; с tour [тур] en dedan [андедан].</w:t>
            </w:r>
            <w:r>
              <w:br/>
            </w:r>
            <w:r>
              <w:rPr>
                <w:rFonts w:ascii="Times New Roman"/>
                <w:b w:val="false"/>
                <w:i w:val="false"/>
                <w:color w:val="000000"/>
                <w:sz w:val="20"/>
              </w:rPr>
              <w:t>
</w:t>
            </w:r>
            <w:r>
              <w:rPr>
                <w:rFonts w:ascii="Times New Roman"/>
                <w:b w:val="false"/>
                <w:i w:val="false"/>
                <w:color w:val="000000"/>
                <w:sz w:val="20"/>
              </w:rPr>
              <w:t>7. Battement developpe [батман девелоп]: с воздушным tour [тур] en dehor [андеор].</w:t>
            </w:r>
            <w:r>
              <w:br/>
            </w:r>
            <w:r>
              <w:rPr>
                <w:rFonts w:ascii="Times New Roman"/>
                <w:b w:val="false"/>
                <w:i w:val="false"/>
                <w:color w:val="000000"/>
                <w:sz w:val="20"/>
              </w:rPr>
              <w:t>
</w:t>
            </w:r>
            <w:r>
              <w:rPr>
                <w:rFonts w:ascii="Times New Roman"/>
                <w:b w:val="false"/>
                <w:i w:val="false"/>
                <w:color w:val="000000"/>
                <w:sz w:val="20"/>
              </w:rPr>
              <w:t>8. "Веревочка": со скачком.</w:t>
            </w:r>
            <w:r>
              <w:br/>
            </w:r>
            <w:r>
              <w:rPr>
                <w:rFonts w:ascii="Times New Roman"/>
                <w:b w:val="false"/>
                <w:i w:val="false"/>
                <w:color w:val="000000"/>
                <w:sz w:val="20"/>
              </w:rPr>
              <w:t>
</w:t>
            </w:r>
            <w:r>
              <w:rPr>
                <w:rFonts w:ascii="Times New Roman"/>
                <w:b w:val="false"/>
                <w:i w:val="false"/>
                <w:color w:val="000000"/>
                <w:sz w:val="20"/>
              </w:rPr>
              <w:t>9. Grand battement jete [гранд батман жете]: круговой батман.</w:t>
            </w:r>
            <w:r>
              <w:br/>
            </w:r>
            <w:r>
              <w:rPr>
                <w:rFonts w:ascii="Times New Roman"/>
                <w:b w:val="false"/>
                <w:i w:val="false"/>
                <w:color w:val="000000"/>
                <w:sz w:val="20"/>
              </w:rPr>
              <w:t>
10. Grand battement jete [гранд батман жете]: balancoir [балансир] в сочетании с опусканием на колено.</w:t>
            </w:r>
          </w:p>
          <w:bookmarkEnd w:id="5311"/>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русского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48" w:id="5312"/>
          <w:p>
            <w:pPr>
              <w:spacing w:after="20"/>
              <w:ind w:left="20"/>
              <w:jc w:val="both"/>
            </w:pPr>
            <w:r>
              <w:rPr>
                <w:rFonts w:ascii="Times New Roman"/>
                <w:b w:val="false"/>
                <w:i w:val="false"/>
                <w:color w:val="000000"/>
                <w:sz w:val="20"/>
              </w:rPr>
              <w:t>
1. Присядки: "мяч" по 1-й открытой позиции основной вид; "мяч" по 1-й открытой позиции с поджатыми ногами; "ползунок" - с проскальзыванием на ребро каблука.</w:t>
            </w:r>
            <w:r>
              <w:br/>
            </w:r>
            <w:r>
              <w:rPr>
                <w:rFonts w:ascii="Times New Roman"/>
                <w:b w:val="false"/>
                <w:i w:val="false"/>
                <w:color w:val="000000"/>
                <w:sz w:val="20"/>
              </w:rPr>
              <w:t>
</w:t>
            </w:r>
            <w:r>
              <w:rPr>
                <w:rFonts w:ascii="Times New Roman"/>
                <w:b w:val="false"/>
                <w:i w:val="false"/>
                <w:color w:val="000000"/>
                <w:sz w:val="20"/>
              </w:rPr>
              <w:t>2. Хлопушки: двойной скользящий удар по голенищу сапога; скользящий хлопок и удар по голенищу сапога.</w:t>
            </w:r>
            <w:r>
              <w:br/>
            </w:r>
            <w:r>
              <w:rPr>
                <w:rFonts w:ascii="Times New Roman"/>
                <w:b w:val="false"/>
                <w:i w:val="false"/>
                <w:color w:val="000000"/>
                <w:sz w:val="20"/>
              </w:rPr>
              <w:t>
</w:t>
            </w:r>
            <w:r>
              <w:rPr>
                <w:rFonts w:ascii="Times New Roman"/>
                <w:b w:val="false"/>
                <w:i w:val="false"/>
                <w:color w:val="000000"/>
                <w:sz w:val="20"/>
              </w:rPr>
              <w:t>3. Вращения: "мельница"; "обертас".</w:t>
            </w:r>
            <w:r>
              <w:br/>
            </w:r>
            <w:r>
              <w:rPr>
                <w:rFonts w:ascii="Times New Roman"/>
                <w:b w:val="false"/>
                <w:i w:val="false"/>
                <w:color w:val="000000"/>
                <w:sz w:val="20"/>
              </w:rPr>
              <w:t>
</w:t>
            </w:r>
            <w:r>
              <w:rPr>
                <w:rFonts w:ascii="Times New Roman"/>
                <w:b w:val="false"/>
                <w:i w:val="false"/>
                <w:color w:val="000000"/>
                <w:sz w:val="20"/>
              </w:rPr>
              <w:t>4. Присядки: "закладка" на месте;</w:t>
            </w:r>
            <w:r>
              <w:br/>
            </w:r>
            <w:r>
              <w:rPr>
                <w:rFonts w:ascii="Times New Roman"/>
                <w:b w:val="false"/>
                <w:i w:val="false"/>
                <w:color w:val="000000"/>
                <w:sz w:val="20"/>
              </w:rPr>
              <w:t>
</w:t>
            </w:r>
            <w:r>
              <w:rPr>
                <w:rFonts w:ascii="Times New Roman"/>
                <w:b w:val="false"/>
                <w:i w:val="false"/>
                <w:color w:val="000000"/>
                <w:sz w:val="20"/>
              </w:rPr>
              <w:t>"ползунок" - в сторону.</w:t>
            </w:r>
            <w:r>
              <w:br/>
            </w:r>
            <w:r>
              <w:rPr>
                <w:rFonts w:ascii="Times New Roman"/>
                <w:b w:val="false"/>
                <w:i w:val="false"/>
                <w:color w:val="000000"/>
                <w:sz w:val="20"/>
              </w:rPr>
              <w:t>
5. Трюковые элементы: "Щучка" с прямыми ногами и согнутыми ногами; "Кольцо"; "Разножка" в воздухе; "Колесо" на одной руке</w:t>
            </w:r>
          </w:p>
          <w:bookmarkEnd w:id="5312"/>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казахского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3" w:id="5313"/>
          <w:p>
            <w:pPr>
              <w:spacing w:after="20"/>
              <w:ind w:left="20"/>
              <w:jc w:val="both"/>
            </w:pPr>
            <w:r>
              <w:rPr>
                <w:rFonts w:ascii="Times New Roman"/>
                <w:b w:val="false"/>
                <w:i w:val="false"/>
                <w:color w:val="000000"/>
                <w:sz w:val="20"/>
              </w:rPr>
              <w:t>
1. Положения и движения рук: 3-я позиция; 5-я позиция; скрещеное положение рук в паре.</w:t>
            </w:r>
            <w:r>
              <w:br/>
            </w:r>
            <w:r>
              <w:rPr>
                <w:rFonts w:ascii="Times New Roman"/>
                <w:b w:val="false"/>
                <w:i w:val="false"/>
                <w:color w:val="000000"/>
                <w:sz w:val="20"/>
              </w:rPr>
              <w:t>
</w:t>
            </w:r>
            <w:r>
              <w:rPr>
                <w:rFonts w:ascii="Times New Roman"/>
                <w:b w:val="false"/>
                <w:i w:val="false"/>
                <w:color w:val="000000"/>
                <w:sz w:val="20"/>
              </w:rPr>
              <w:t>2. Ходы и движения: гармошка; переменный шаг с носка; переменны ход с каблука; "Решетка юрты", "Беташар"; движение "шея"; подскоки и поворот под рукой; шаг с ударом подушечкой стопы сзади, спереди и продвижением вправо; поклон.</w:t>
            </w:r>
            <w:r>
              <w:br/>
            </w:r>
            <w:r>
              <w:rPr>
                <w:rFonts w:ascii="Times New Roman"/>
                <w:b w:val="false"/>
                <w:i w:val="false"/>
                <w:color w:val="000000"/>
                <w:sz w:val="20"/>
              </w:rPr>
              <w:t>
</w:t>
            </w:r>
            <w:r>
              <w:rPr>
                <w:rFonts w:ascii="Times New Roman"/>
                <w:b w:val="false"/>
                <w:i w:val="false"/>
                <w:color w:val="000000"/>
                <w:sz w:val="20"/>
              </w:rPr>
              <w:t>3. Движения юношей: перескоки с ноги на ногу; прыжок во 2-ю позицию и открывание ноги в сторону на каблук; прыжок с поджатыми ногами по 1-й открытой позиции; присядка по 1-й прямой позиции и открывание ноги вперед на воздух.</w:t>
            </w:r>
            <w:r>
              <w:br/>
            </w:r>
            <w:r>
              <w:rPr>
                <w:rFonts w:ascii="Times New Roman"/>
                <w:b w:val="false"/>
                <w:i w:val="false"/>
                <w:color w:val="000000"/>
                <w:sz w:val="20"/>
              </w:rPr>
              <w:t>
4. Комбинированные движения: "Домбра вправо"; "Ход с каблука"; "Скользящий шаг и удар каблуком"; "Скачки".</w:t>
            </w:r>
          </w:p>
          <w:bookmarkEnd w:id="5313"/>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Изучение элементов грузинского танца</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5756" w:id="5314"/>
          <w:p>
            <w:pPr>
              <w:spacing w:after="20"/>
              <w:ind w:left="20"/>
              <w:jc w:val="both"/>
            </w:pPr>
            <w:r>
              <w:rPr>
                <w:rFonts w:ascii="Times New Roman"/>
                <w:b w:val="false"/>
                <w:i w:val="false"/>
                <w:color w:val="000000"/>
                <w:sz w:val="20"/>
              </w:rPr>
              <w:t>
1. Положения ног.</w:t>
            </w:r>
            <w:r>
              <w:br/>
            </w:r>
            <w:r>
              <w:rPr>
                <w:rFonts w:ascii="Times New Roman"/>
                <w:b w:val="false"/>
                <w:i w:val="false"/>
                <w:color w:val="000000"/>
                <w:sz w:val="20"/>
              </w:rPr>
              <w:t>
</w:t>
            </w:r>
            <w:r>
              <w:rPr>
                <w:rFonts w:ascii="Times New Roman"/>
                <w:b w:val="false"/>
                <w:i w:val="false"/>
                <w:color w:val="000000"/>
                <w:sz w:val="20"/>
              </w:rPr>
              <w:t>2. Положения рук.</w:t>
            </w:r>
            <w:r>
              <w:br/>
            </w:r>
            <w:r>
              <w:rPr>
                <w:rFonts w:ascii="Times New Roman"/>
                <w:b w:val="false"/>
                <w:i w:val="false"/>
                <w:color w:val="000000"/>
                <w:sz w:val="20"/>
              </w:rPr>
              <w:t>
</w:t>
            </w:r>
            <w:r>
              <w:rPr>
                <w:rFonts w:ascii="Times New Roman"/>
                <w:b w:val="false"/>
                <w:i w:val="false"/>
                <w:color w:val="000000"/>
                <w:sz w:val="20"/>
              </w:rPr>
              <w:t>3. "Хелсартави": движения кисти рук (наружу, внутрь); небольшие повороты (женские); полные повороты в запястьях (мужские).</w:t>
            </w:r>
            <w:r>
              <w:br/>
            </w:r>
            <w:r>
              <w:rPr>
                <w:rFonts w:ascii="Times New Roman"/>
                <w:b w:val="false"/>
                <w:i w:val="false"/>
                <w:color w:val="000000"/>
                <w:sz w:val="20"/>
              </w:rPr>
              <w:t>
</w:t>
            </w:r>
            <w:r>
              <w:rPr>
                <w:rFonts w:ascii="Times New Roman"/>
                <w:b w:val="false"/>
                <w:i w:val="false"/>
                <w:color w:val="000000"/>
                <w:sz w:val="20"/>
              </w:rPr>
              <w:t>4. Движения рук: плавные переводы в различные положения: "Картули"; "Давлури"; "Самтиулуро" (сгибание рук со взмахом, одной спереди (перед грудью), другой сзади (на уровне талии); "Чагреха" (круговые поочередные переводы от предплечья (мужское).</w:t>
            </w:r>
            <w:r>
              <w:br/>
            </w:r>
            <w:r>
              <w:rPr>
                <w:rFonts w:ascii="Times New Roman"/>
                <w:b w:val="false"/>
                <w:i w:val="false"/>
                <w:color w:val="000000"/>
                <w:sz w:val="20"/>
              </w:rPr>
              <w:t>
</w:t>
            </w:r>
            <w:r>
              <w:rPr>
                <w:rFonts w:ascii="Times New Roman"/>
                <w:b w:val="false"/>
                <w:i w:val="false"/>
                <w:color w:val="000000"/>
                <w:sz w:val="20"/>
              </w:rPr>
              <w:t>5. Ходы: "Сада сриала" (шаг вперед всю стопу с последующими двумя скользящими шагами на полупальцах); "Ртуала" (шаг вперед с двумя последующими шагами, где первый на полупальцах, а последующие на целой стопе); "Мухлура" (шаг вперед с последующим проскальзыванием и одновременным сгибанием другой ноги в прямом положении у колена); "Свла" (тройные переступание на полупальцах с ударами подушечкой стопы по полу с продвижением вперед, в сторону, назад и вокруг себя).</w:t>
            </w:r>
            <w:r>
              <w:br/>
            </w:r>
            <w:r>
              <w:rPr>
                <w:rFonts w:ascii="Times New Roman"/>
                <w:b w:val="false"/>
                <w:i w:val="false"/>
                <w:color w:val="000000"/>
                <w:sz w:val="20"/>
              </w:rPr>
              <w:t>
</w:t>
            </w:r>
            <w:r>
              <w:rPr>
                <w:rFonts w:ascii="Times New Roman"/>
                <w:b w:val="false"/>
                <w:i w:val="false"/>
                <w:color w:val="000000"/>
                <w:sz w:val="20"/>
              </w:rPr>
              <w:t>6. "Гасма" (скользящее движение ног): "Сада сриала" - три поперечных скольжения вперед; "Сарули" (три поочередных скольжения с остановкой у носка другой ноги);</w:t>
            </w:r>
            <w:r>
              <w:br/>
            </w:r>
            <w:r>
              <w:rPr>
                <w:rFonts w:ascii="Times New Roman"/>
                <w:b w:val="false"/>
                <w:i w:val="false"/>
                <w:color w:val="000000"/>
                <w:sz w:val="20"/>
              </w:rPr>
              <w:t>
</w:t>
            </w:r>
            <w:r>
              <w:rPr>
                <w:rFonts w:ascii="Times New Roman"/>
                <w:b w:val="false"/>
                <w:i w:val="false"/>
                <w:color w:val="000000"/>
                <w:sz w:val="20"/>
              </w:rPr>
              <w:t>"Чакрули" (удар полупальцами одной ноги по 5-й прямой сзади и двумя проскальзываниями вперед поочередно).</w:t>
            </w:r>
            <w:r>
              <w:br/>
            </w:r>
            <w:r>
              <w:rPr>
                <w:rFonts w:ascii="Times New Roman"/>
                <w:b w:val="false"/>
                <w:i w:val="false"/>
                <w:color w:val="000000"/>
                <w:sz w:val="20"/>
              </w:rPr>
              <w:t>
7. "Чаквра" (ударные движения ног (мужские): "Сада" - два подскока на одной ноге, другая ставиться на каблук, а затем на носок другой ноги; "Пехшлили" (полуприседание по 5-й открытой позиции с подскоком на полупальцы во 2-ю закрытую позицию).</w:t>
            </w:r>
          </w:p>
          <w:bookmarkEnd w:id="5314"/>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Экзамен</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Итоги шестого года обучения</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Репертуар по выбору</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Молдавский – "Сырба", Испанский – Фламенко, Грузинский – Картули, Польский – "Краковяк", венгерский – "Пантазоо"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r>
      <w:tr>
        <w:trPr>
          <w:trHeight w:val="30" w:hRule="atLeast"/>
        </w:trPr>
        <w:tc>
          <w:tcPr>
            <w:tcW w:w="3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74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0"/>
              <w:ind w:left="0"/>
              <w:jc w:val="both"/>
            </w:pPr>
            <w:r>
              <w:br/>
            </w:r>
            <w:r>
              <w:rPr>
                <w:rFonts w:ascii="Times New Roman"/>
                <w:b w:val="false"/>
                <w:i w:val="false"/>
                <w:color w:val="000000"/>
                <w:sz w:val="20"/>
              </w:rPr>
              <w:t>
</w:t>
            </w:r>
          </w:p>
        </w:tc>
        <w:tc>
          <w:tcPr>
            <w:tcW w:w="10716"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Всего</w:t>
            </w:r>
          </w:p>
        </w:tc>
        <w:tc>
          <w:tcPr>
            <w:tcW w:w="522"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5764" w:id="5315"/>
    <w:p>
      <w:pPr>
        <w:spacing w:after="0"/>
        <w:ind w:left="0"/>
        <w:jc w:val="left"/>
      </w:pPr>
      <w:r>
        <w:rPr>
          <w:rFonts w:ascii="Times New Roman"/>
          <w:b/>
          <w:i w:val="false"/>
          <w:color w:val="000000"/>
        </w:rPr>
        <w:t xml:space="preserve"> Образовательная программа по предмету "Акробатика" детских школ искусств</w:t>
      </w:r>
    </w:p>
    <w:bookmarkEnd w:id="5315"/>
    <w:bookmarkStart w:name="z5765" w:id="5316"/>
    <w:p>
      <w:pPr>
        <w:spacing w:after="0"/>
        <w:ind w:left="0"/>
        <w:jc w:val="left"/>
      </w:pPr>
      <w:r>
        <w:rPr>
          <w:rFonts w:ascii="Times New Roman"/>
          <w:b/>
          <w:i w:val="false"/>
          <w:color w:val="000000"/>
        </w:rPr>
        <w:t xml:space="preserve"> Глава 1. Общие положения</w:t>
      </w:r>
    </w:p>
    <w:bookmarkEnd w:id="5316"/>
    <w:bookmarkStart w:name="z5766" w:id="5317"/>
    <w:p>
      <w:pPr>
        <w:spacing w:after="0"/>
        <w:ind w:left="0"/>
        <w:jc w:val="both"/>
      </w:pPr>
      <w:r>
        <w:rPr>
          <w:rFonts w:ascii="Times New Roman"/>
          <w:b w:val="false"/>
          <w:i w:val="false"/>
          <w:color w:val="000000"/>
          <w:sz w:val="28"/>
        </w:rPr>
        <w:t>
      1. Образовательная программа по предмету "Акробатика"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"Акробатика".</w:t>
      </w:r>
    </w:p>
    <w:bookmarkEnd w:id="5317"/>
    <w:bookmarkStart w:name="z5767" w:id="5318"/>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5318"/>
    <w:bookmarkStart w:name="z5768" w:id="5319"/>
    <w:p>
      <w:pPr>
        <w:spacing w:after="0"/>
        <w:ind w:left="0"/>
        <w:jc w:val="both"/>
      </w:pPr>
      <w:r>
        <w:rPr>
          <w:rFonts w:ascii="Times New Roman"/>
          <w:b w:val="false"/>
          <w:i w:val="false"/>
          <w:color w:val="000000"/>
          <w:sz w:val="28"/>
        </w:rPr>
        <w:t>
      1) акробатика – жанр циркового искусства;</w:t>
      </w:r>
    </w:p>
    <w:bookmarkEnd w:id="5319"/>
    <w:bookmarkStart w:name="z5769" w:id="5320"/>
    <w:p>
      <w:pPr>
        <w:spacing w:after="0"/>
        <w:ind w:left="0"/>
        <w:jc w:val="both"/>
      </w:pPr>
      <w:r>
        <w:rPr>
          <w:rFonts w:ascii="Times New Roman"/>
          <w:b w:val="false"/>
          <w:i w:val="false"/>
          <w:color w:val="000000"/>
          <w:sz w:val="28"/>
        </w:rPr>
        <w:t>
      2) арабеск – одна из основных поз классического танца;</w:t>
      </w:r>
    </w:p>
    <w:bookmarkEnd w:id="5320"/>
    <w:bookmarkStart w:name="z5770" w:id="5321"/>
    <w:p>
      <w:pPr>
        <w:spacing w:after="0"/>
        <w:ind w:left="0"/>
        <w:jc w:val="both"/>
      </w:pPr>
      <w:r>
        <w:rPr>
          <w:rFonts w:ascii="Times New Roman"/>
          <w:b w:val="false"/>
          <w:i w:val="false"/>
          <w:color w:val="000000"/>
          <w:sz w:val="28"/>
        </w:rPr>
        <w:t xml:space="preserve">
      3) вестибулярный аппарат – орган, воспринимающий изменения положения головы и тела в пространстве и направление движения тела у позвоночных животных и человека; </w:t>
      </w:r>
    </w:p>
    <w:bookmarkEnd w:id="5321"/>
    <w:bookmarkStart w:name="z5771" w:id="5322"/>
    <w:p>
      <w:pPr>
        <w:spacing w:after="0"/>
        <w:ind w:left="0"/>
        <w:jc w:val="both"/>
      </w:pPr>
      <w:r>
        <w:rPr>
          <w:rFonts w:ascii="Times New Roman"/>
          <w:b w:val="false"/>
          <w:i w:val="false"/>
          <w:color w:val="000000"/>
          <w:sz w:val="28"/>
        </w:rPr>
        <w:t xml:space="preserve">
      4) рондад в гимнастических и акробатических прыжках - переворот вперед с поворотом при разбеге без потери скорости движения; </w:t>
      </w:r>
    </w:p>
    <w:bookmarkEnd w:id="5322"/>
    <w:bookmarkStart w:name="z5772" w:id="5323"/>
    <w:p>
      <w:pPr>
        <w:spacing w:after="0"/>
        <w:ind w:left="0"/>
        <w:jc w:val="both"/>
      </w:pPr>
      <w:r>
        <w:rPr>
          <w:rFonts w:ascii="Times New Roman"/>
          <w:b w:val="false"/>
          <w:i w:val="false"/>
          <w:color w:val="000000"/>
          <w:sz w:val="28"/>
        </w:rPr>
        <w:t>
      5) курбет, каскад, кульбит, лягскач – элементы акробатики;</w:t>
      </w:r>
    </w:p>
    <w:bookmarkEnd w:id="5323"/>
    <w:bookmarkStart w:name="z5773" w:id="5324"/>
    <w:p>
      <w:pPr>
        <w:spacing w:after="0"/>
        <w:ind w:left="0"/>
        <w:jc w:val="both"/>
      </w:pPr>
      <w:r>
        <w:rPr>
          <w:rFonts w:ascii="Times New Roman"/>
          <w:b w:val="false"/>
          <w:i w:val="false"/>
          <w:color w:val="000000"/>
          <w:sz w:val="28"/>
        </w:rPr>
        <w:t>
      6) темповые упражнения – различные повороты, курбеты, полуперевороты и сальто, эти элементы выполняются с фазой полета;</w:t>
      </w:r>
    </w:p>
    <w:bookmarkEnd w:id="5324"/>
    <w:bookmarkStart w:name="z5774" w:id="5325"/>
    <w:p>
      <w:pPr>
        <w:spacing w:after="0"/>
        <w:ind w:left="0"/>
        <w:jc w:val="both"/>
      </w:pPr>
      <w:r>
        <w:rPr>
          <w:rFonts w:ascii="Times New Roman"/>
          <w:b w:val="false"/>
          <w:i w:val="false"/>
          <w:color w:val="000000"/>
          <w:sz w:val="28"/>
        </w:rPr>
        <w:t>
      7) пассировка, пассирование в партерной акробатике – оказание какой-либо помощи исполнителю (в нужный момент подбросить его, подхватить, поддержать);</w:t>
      </w:r>
    </w:p>
    <w:bookmarkEnd w:id="5325"/>
    <w:bookmarkStart w:name="z5775" w:id="5326"/>
    <w:p>
      <w:pPr>
        <w:spacing w:after="0"/>
        <w:ind w:left="0"/>
        <w:jc w:val="both"/>
      </w:pPr>
      <w:r>
        <w:rPr>
          <w:rFonts w:ascii="Times New Roman"/>
          <w:b w:val="false"/>
          <w:i w:val="false"/>
          <w:color w:val="000000"/>
          <w:sz w:val="28"/>
        </w:rPr>
        <w:t>
      8) статические упражнения – упражнения, в которых, во время выполнения мышцы не сокращаются, то есть мышца напрягается, но движение отсутствует;</w:t>
      </w:r>
    </w:p>
    <w:bookmarkEnd w:id="5326"/>
    <w:bookmarkStart w:name="z5776" w:id="5327"/>
    <w:p>
      <w:pPr>
        <w:spacing w:after="0"/>
        <w:ind w:left="0"/>
        <w:jc w:val="both"/>
      </w:pPr>
      <w:r>
        <w:rPr>
          <w:rFonts w:ascii="Times New Roman"/>
          <w:b w:val="false"/>
          <w:i w:val="false"/>
          <w:color w:val="000000"/>
          <w:sz w:val="28"/>
        </w:rPr>
        <w:t>
      9) колесо – акробатический трюк;</w:t>
      </w:r>
    </w:p>
    <w:bookmarkEnd w:id="5327"/>
    <w:bookmarkStart w:name="z5777" w:id="5328"/>
    <w:p>
      <w:pPr>
        <w:spacing w:after="0"/>
        <w:ind w:left="0"/>
        <w:jc w:val="both"/>
      </w:pPr>
      <w:r>
        <w:rPr>
          <w:rFonts w:ascii="Times New Roman"/>
          <w:b w:val="false"/>
          <w:i w:val="false"/>
          <w:color w:val="000000"/>
          <w:sz w:val="28"/>
        </w:rPr>
        <w:t>
      10) шпагат – трюк в пластической акробатике и гимнастике, в котором ноги исполнителя, разведенные в стороны, образуют одну прямую линию.</w:t>
      </w:r>
    </w:p>
    <w:bookmarkEnd w:id="5328"/>
    <w:bookmarkStart w:name="z5778" w:id="5329"/>
    <w:p>
      <w:pPr>
        <w:spacing w:after="0"/>
        <w:ind w:left="0"/>
        <w:jc w:val="both"/>
      </w:pPr>
      <w:r>
        <w:rPr>
          <w:rFonts w:ascii="Times New Roman"/>
          <w:b w:val="false"/>
          <w:i w:val="false"/>
          <w:color w:val="000000"/>
          <w:sz w:val="28"/>
        </w:rPr>
        <w:t>
      3. Цель Программы: выявление и развитие физических качеств, индивидуальных особенностей и артистизма в рамках предмета "Акробатика".</w:t>
      </w:r>
    </w:p>
    <w:bookmarkEnd w:id="5329"/>
    <w:bookmarkStart w:name="z5779" w:id="5330"/>
    <w:p>
      <w:pPr>
        <w:spacing w:after="0"/>
        <w:ind w:left="0"/>
        <w:jc w:val="both"/>
      </w:pPr>
      <w:r>
        <w:rPr>
          <w:rFonts w:ascii="Times New Roman"/>
          <w:b w:val="false"/>
          <w:i w:val="false"/>
          <w:color w:val="000000"/>
          <w:sz w:val="28"/>
        </w:rPr>
        <w:t>
      4. Задачи Программы:</w:t>
      </w:r>
    </w:p>
    <w:bookmarkEnd w:id="5330"/>
    <w:bookmarkStart w:name="z5780" w:id="5331"/>
    <w:p>
      <w:pPr>
        <w:spacing w:after="0"/>
        <w:ind w:left="0"/>
        <w:jc w:val="both"/>
      </w:pPr>
      <w:r>
        <w:rPr>
          <w:rFonts w:ascii="Times New Roman"/>
          <w:b w:val="false"/>
          <w:i w:val="false"/>
          <w:color w:val="000000"/>
          <w:sz w:val="28"/>
        </w:rPr>
        <w:t>
      1) знания основ акробатики;</w:t>
      </w:r>
    </w:p>
    <w:bookmarkEnd w:id="5331"/>
    <w:bookmarkStart w:name="z5781" w:id="5332"/>
    <w:p>
      <w:pPr>
        <w:spacing w:after="0"/>
        <w:ind w:left="0"/>
        <w:jc w:val="both"/>
      </w:pPr>
      <w:r>
        <w:rPr>
          <w:rFonts w:ascii="Times New Roman"/>
          <w:b w:val="false"/>
          <w:i w:val="false"/>
          <w:color w:val="000000"/>
          <w:sz w:val="28"/>
        </w:rPr>
        <w:t>
      2) знания основ техники безопасных методов работы (пассировки) в спортивном зале и умения их соблюдать;</w:t>
      </w:r>
    </w:p>
    <w:bookmarkEnd w:id="5332"/>
    <w:bookmarkStart w:name="z5782" w:id="5333"/>
    <w:p>
      <w:pPr>
        <w:spacing w:after="0"/>
        <w:ind w:left="0"/>
        <w:jc w:val="both"/>
      </w:pPr>
      <w:r>
        <w:rPr>
          <w:rFonts w:ascii="Times New Roman"/>
          <w:b w:val="false"/>
          <w:i w:val="false"/>
          <w:color w:val="000000"/>
          <w:sz w:val="28"/>
        </w:rPr>
        <w:t>
      3) знания профессиональной терминологии;</w:t>
      </w:r>
    </w:p>
    <w:bookmarkEnd w:id="5333"/>
    <w:bookmarkStart w:name="z5783" w:id="5334"/>
    <w:p>
      <w:pPr>
        <w:spacing w:after="0"/>
        <w:ind w:left="0"/>
        <w:jc w:val="both"/>
      </w:pPr>
      <w:r>
        <w:rPr>
          <w:rFonts w:ascii="Times New Roman"/>
          <w:b w:val="false"/>
          <w:i w:val="false"/>
          <w:color w:val="000000"/>
          <w:sz w:val="28"/>
        </w:rPr>
        <w:t>
      4) умения создавать художественный образ при исполнении циркового номера или участия в групповом цирковом номере;</w:t>
      </w:r>
    </w:p>
    <w:bookmarkEnd w:id="5334"/>
    <w:bookmarkStart w:name="z5784" w:id="5335"/>
    <w:p>
      <w:pPr>
        <w:spacing w:after="0"/>
        <w:ind w:left="0"/>
        <w:jc w:val="both"/>
      </w:pPr>
      <w:r>
        <w:rPr>
          <w:rFonts w:ascii="Times New Roman"/>
          <w:b w:val="false"/>
          <w:i w:val="false"/>
          <w:color w:val="000000"/>
          <w:sz w:val="28"/>
        </w:rPr>
        <w:t>
      5) развитие гибкости физического аппарата обучающихся (проработка всех мышечных групп);</w:t>
      </w:r>
    </w:p>
    <w:bookmarkEnd w:id="5335"/>
    <w:bookmarkStart w:name="z5785" w:id="5336"/>
    <w:p>
      <w:pPr>
        <w:spacing w:after="0"/>
        <w:ind w:left="0"/>
        <w:jc w:val="both"/>
      </w:pPr>
      <w:r>
        <w:rPr>
          <w:rFonts w:ascii="Times New Roman"/>
          <w:b w:val="false"/>
          <w:i w:val="false"/>
          <w:color w:val="000000"/>
          <w:sz w:val="28"/>
        </w:rPr>
        <w:t>
      6) развитие чувства координации движений и ориентировки в пространстве;</w:t>
      </w:r>
    </w:p>
    <w:bookmarkEnd w:id="5336"/>
    <w:bookmarkStart w:name="z5786" w:id="5337"/>
    <w:p>
      <w:pPr>
        <w:spacing w:after="0"/>
        <w:ind w:left="0"/>
        <w:jc w:val="both"/>
      </w:pPr>
      <w:r>
        <w:rPr>
          <w:rFonts w:ascii="Times New Roman"/>
          <w:b w:val="false"/>
          <w:i w:val="false"/>
          <w:color w:val="000000"/>
          <w:sz w:val="28"/>
        </w:rPr>
        <w:t>
      7) совершенствование вестибулярного аппарата;</w:t>
      </w:r>
    </w:p>
    <w:bookmarkEnd w:id="5337"/>
    <w:bookmarkStart w:name="z5787" w:id="5338"/>
    <w:p>
      <w:pPr>
        <w:spacing w:after="0"/>
        <w:ind w:left="0"/>
        <w:jc w:val="both"/>
      </w:pPr>
      <w:r>
        <w:rPr>
          <w:rFonts w:ascii="Times New Roman"/>
          <w:b w:val="false"/>
          <w:i w:val="false"/>
          <w:color w:val="000000"/>
          <w:sz w:val="28"/>
        </w:rPr>
        <w:t>
      8) развитие быстроты реакции;</w:t>
      </w:r>
    </w:p>
    <w:bookmarkEnd w:id="5338"/>
    <w:bookmarkStart w:name="z5788" w:id="5339"/>
    <w:p>
      <w:pPr>
        <w:spacing w:after="0"/>
        <w:ind w:left="0"/>
        <w:jc w:val="both"/>
      </w:pPr>
      <w:r>
        <w:rPr>
          <w:rFonts w:ascii="Times New Roman"/>
          <w:b w:val="false"/>
          <w:i w:val="false"/>
          <w:color w:val="000000"/>
          <w:sz w:val="28"/>
        </w:rPr>
        <w:t>
      9) воспитание морально волевых качеств;</w:t>
      </w:r>
    </w:p>
    <w:bookmarkEnd w:id="5339"/>
    <w:bookmarkStart w:name="z5789" w:id="5340"/>
    <w:p>
      <w:pPr>
        <w:spacing w:after="0"/>
        <w:ind w:left="0"/>
        <w:jc w:val="both"/>
      </w:pPr>
      <w:r>
        <w:rPr>
          <w:rFonts w:ascii="Times New Roman"/>
          <w:b w:val="false"/>
          <w:i w:val="false"/>
          <w:color w:val="000000"/>
          <w:sz w:val="28"/>
        </w:rPr>
        <w:t>
      10) пропаганда здорового образа жизни;</w:t>
      </w:r>
    </w:p>
    <w:bookmarkEnd w:id="5340"/>
    <w:bookmarkStart w:name="z5790" w:id="5341"/>
    <w:p>
      <w:pPr>
        <w:spacing w:after="0"/>
        <w:ind w:left="0"/>
        <w:jc w:val="both"/>
      </w:pPr>
      <w:r>
        <w:rPr>
          <w:rFonts w:ascii="Times New Roman"/>
          <w:b w:val="false"/>
          <w:i w:val="false"/>
          <w:color w:val="000000"/>
          <w:sz w:val="28"/>
        </w:rPr>
        <w:t>
      11) развитие навыков коллективной творческой деятельности, ответственности к результативности работы каждого члена коллектива.</w:t>
      </w:r>
    </w:p>
    <w:bookmarkEnd w:id="5341"/>
    <w:bookmarkStart w:name="z5791" w:id="5342"/>
    <w:p>
      <w:pPr>
        <w:spacing w:after="0"/>
        <w:ind w:left="0"/>
        <w:jc w:val="both"/>
      </w:pPr>
      <w:r>
        <w:rPr>
          <w:rFonts w:ascii="Times New Roman"/>
          <w:b w:val="false"/>
          <w:i w:val="false"/>
          <w:color w:val="000000"/>
          <w:sz w:val="28"/>
        </w:rPr>
        <w:t xml:space="preserve">
      5. Срок освоения Программы - девять лет.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w:t>
      </w:r>
    </w:p>
    <w:bookmarkEnd w:id="5342"/>
    <w:bookmarkStart w:name="z5792" w:id="5343"/>
    <w:p>
      <w:pPr>
        <w:spacing w:after="0"/>
        <w:ind w:left="0"/>
        <w:jc w:val="both"/>
      </w:pPr>
      <w:r>
        <w:rPr>
          <w:rFonts w:ascii="Times New Roman"/>
          <w:b w:val="false"/>
          <w:i w:val="false"/>
          <w:color w:val="000000"/>
          <w:sz w:val="28"/>
        </w:rPr>
        <w:t xml:space="preserve">
      6. Для подготовки к основному курсу обучения проводятся занятия в подготовительной группе с детьми пяти-семи лет. </w:t>
      </w:r>
    </w:p>
    <w:bookmarkEnd w:id="5343"/>
    <w:bookmarkStart w:name="z5793" w:id="5344"/>
    <w:p>
      <w:pPr>
        <w:spacing w:after="0"/>
        <w:ind w:left="0"/>
        <w:jc w:val="both"/>
      </w:pPr>
      <w:r>
        <w:rPr>
          <w:rFonts w:ascii="Times New Roman"/>
          <w:b w:val="false"/>
          <w:i w:val="false"/>
          <w:color w:val="000000"/>
          <w:sz w:val="28"/>
        </w:rPr>
        <w:t xml:space="preserve">
      Количественный состав детей в группах циркового отделения детских школ искусств не менее 8 и не более 20 человек. </w:t>
      </w:r>
    </w:p>
    <w:bookmarkEnd w:id="5344"/>
    <w:bookmarkStart w:name="z5794" w:id="5345"/>
    <w:p>
      <w:pPr>
        <w:spacing w:after="0"/>
        <w:ind w:left="0"/>
        <w:jc w:val="both"/>
      </w:pPr>
      <w:r>
        <w:rPr>
          <w:rFonts w:ascii="Times New Roman"/>
          <w:b w:val="false"/>
          <w:i w:val="false"/>
          <w:color w:val="000000"/>
          <w:sz w:val="28"/>
        </w:rPr>
        <w:t>
      Контингент обучающихся от 6 до 16 лет: 1-3 классы (младшая группа), 4-6 классы (средняя группа), 7-9 классы – старшая группа.</w:t>
      </w:r>
    </w:p>
    <w:bookmarkEnd w:id="5345"/>
    <w:bookmarkStart w:name="z5795" w:id="5346"/>
    <w:p>
      <w:pPr>
        <w:spacing w:after="0"/>
        <w:ind w:left="0"/>
        <w:jc w:val="both"/>
      </w:pPr>
      <w:r>
        <w:rPr>
          <w:rFonts w:ascii="Times New Roman"/>
          <w:b w:val="false"/>
          <w:i w:val="false"/>
          <w:color w:val="000000"/>
          <w:sz w:val="28"/>
        </w:rPr>
        <w:t>
      7. Программа предназначена для обучения детей семилетнего возраста, желающих освоить навыки технического исполнения движений и комбинаций циркового искусства.</w:t>
      </w:r>
    </w:p>
    <w:bookmarkEnd w:id="5346"/>
    <w:bookmarkStart w:name="z5796" w:id="534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5347"/>
    <w:bookmarkStart w:name="z5797" w:id="5348"/>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цирковым искусством, которые формируются в учебном процессе.</w:t>
      </w:r>
    </w:p>
    <w:bookmarkEnd w:id="5348"/>
    <w:bookmarkStart w:name="z5798" w:id="5349"/>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цирковому искусству, развитие исполнительской техники и актерского мастерства.</w:t>
      </w:r>
    </w:p>
    <w:bookmarkEnd w:id="5349"/>
    <w:bookmarkStart w:name="z5799" w:id="5350"/>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5350"/>
    <w:bookmarkStart w:name="z5800" w:id="5351"/>
    <w:p>
      <w:pPr>
        <w:spacing w:after="0"/>
        <w:ind w:left="0"/>
        <w:jc w:val="both"/>
      </w:pPr>
      <w:r>
        <w:rPr>
          <w:rFonts w:ascii="Times New Roman"/>
          <w:b w:val="false"/>
          <w:i w:val="false"/>
          <w:color w:val="000000"/>
          <w:sz w:val="28"/>
        </w:rPr>
        <w:t>
      Педагог строит процесс обучения, учитывая степень подготовки класса по предмету "Акробатика".</w:t>
      </w:r>
    </w:p>
    <w:bookmarkEnd w:id="5351"/>
    <w:bookmarkStart w:name="z5801" w:id="5352"/>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5352"/>
    <w:bookmarkStart w:name="z5802" w:id="535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5353"/>
    <w:bookmarkStart w:name="z5803" w:id="5354"/>
    <w:p>
      <w:pPr>
        <w:spacing w:after="0"/>
        <w:ind w:left="0"/>
        <w:jc w:val="both"/>
      </w:pPr>
      <w:r>
        <w:rPr>
          <w:rFonts w:ascii="Times New Roman"/>
          <w:b w:val="false"/>
          <w:i w:val="false"/>
          <w:color w:val="000000"/>
          <w:sz w:val="28"/>
        </w:rPr>
        <w:t>
      2) строгая последовательность в овладении техническими приемами циркового искусства;</w:t>
      </w:r>
    </w:p>
    <w:bookmarkEnd w:id="5354"/>
    <w:bookmarkStart w:name="z5804" w:id="5355"/>
    <w:p>
      <w:pPr>
        <w:spacing w:after="0"/>
        <w:ind w:left="0"/>
        <w:jc w:val="both"/>
      </w:pPr>
      <w:r>
        <w:rPr>
          <w:rFonts w:ascii="Times New Roman"/>
          <w:b w:val="false"/>
          <w:i w:val="false"/>
          <w:color w:val="000000"/>
          <w:sz w:val="28"/>
        </w:rPr>
        <w:t>
      3) систематичность и регулярность занятий;</w:t>
      </w:r>
    </w:p>
    <w:bookmarkEnd w:id="5355"/>
    <w:bookmarkStart w:name="z5805" w:id="5356"/>
    <w:p>
      <w:pPr>
        <w:spacing w:after="0"/>
        <w:ind w:left="0"/>
        <w:jc w:val="both"/>
      </w:pPr>
      <w:r>
        <w:rPr>
          <w:rFonts w:ascii="Times New Roman"/>
          <w:b w:val="false"/>
          <w:i w:val="false"/>
          <w:color w:val="000000"/>
          <w:sz w:val="28"/>
        </w:rPr>
        <w:t>
      4) целенаправленность учебного процесса.</w:t>
      </w:r>
    </w:p>
    <w:bookmarkEnd w:id="5356"/>
    <w:bookmarkStart w:name="z5806" w:id="5357"/>
    <w:p>
      <w:pPr>
        <w:spacing w:after="0"/>
        <w:ind w:left="0"/>
        <w:jc w:val="both"/>
      </w:pPr>
      <w:r>
        <w:rPr>
          <w:rFonts w:ascii="Times New Roman"/>
          <w:b w:val="false"/>
          <w:i w:val="false"/>
          <w:color w:val="000000"/>
          <w:sz w:val="28"/>
        </w:rPr>
        <w:t>
      12. Программа дает возможность обучающимся овладеть умениями исполнять упражнения, цирковые номера, предусмотренные Программой соло, в паре и ансамбле, на собственной практике, сопоставляя, сравнивая и осмысленно исполняя движения, получить запас знаний, умений, которые помогут в дальнейшем самостоятельно постигать цирковое искусство.</w:t>
      </w:r>
    </w:p>
    <w:bookmarkEnd w:id="5357"/>
    <w:bookmarkStart w:name="z5807" w:id="5358"/>
    <w:p>
      <w:pPr>
        <w:spacing w:after="0"/>
        <w:ind w:left="0"/>
        <w:jc w:val="both"/>
      </w:pPr>
      <w:r>
        <w:rPr>
          <w:rFonts w:ascii="Times New Roman"/>
          <w:b w:val="false"/>
          <w:i w:val="false"/>
          <w:color w:val="000000"/>
          <w:sz w:val="28"/>
        </w:rPr>
        <w:t xml:space="preserve">
      13. Программа ориентирована на развитие личностных качеств обучающегося, способствующих: </w:t>
      </w:r>
    </w:p>
    <w:bookmarkEnd w:id="5358"/>
    <w:bookmarkStart w:name="z5808" w:id="5359"/>
    <w:p>
      <w:pPr>
        <w:spacing w:after="0"/>
        <w:ind w:left="0"/>
        <w:jc w:val="both"/>
      </w:pPr>
      <w:r>
        <w:rPr>
          <w:rFonts w:ascii="Times New Roman"/>
          <w:b w:val="false"/>
          <w:i w:val="false"/>
          <w:color w:val="000000"/>
          <w:sz w:val="28"/>
        </w:rPr>
        <w:t xml:space="preserve">
      1) освоению основ циркового искусства; </w:t>
      </w:r>
    </w:p>
    <w:bookmarkEnd w:id="5359"/>
    <w:bookmarkStart w:name="z5809" w:id="5360"/>
    <w:p>
      <w:pPr>
        <w:spacing w:after="0"/>
        <w:ind w:left="0"/>
        <w:jc w:val="both"/>
      </w:pPr>
      <w:r>
        <w:rPr>
          <w:rFonts w:ascii="Times New Roman"/>
          <w:b w:val="false"/>
          <w:i w:val="false"/>
          <w:color w:val="000000"/>
          <w:sz w:val="28"/>
        </w:rPr>
        <w:t>
      2) приобретению опыта творческой деятельности;</w:t>
      </w:r>
    </w:p>
    <w:bookmarkEnd w:id="5360"/>
    <w:bookmarkStart w:name="z5810" w:id="5361"/>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5361"/>
    <w:bookmarkStart w:name="z5811" w:id="5362"/>
    <w:p>
      <w:pPr>
        <w:spacing w:after="0"/>
        <w:ind w:left="0"/>
        <w:jc w:val="both"/>
      </w:pPr>
      <w:r>
        <w:rPr>
          <w:rFonts w:ascii="Times New Roman"/>
          <w:b w:val="false"/>
          <w:i w:val="false"/>
          <w:color w:val="000000"/>
          <w:sz w:val="28"/>
        </w:rPr>
        <w:t>
      4) получению циркового образования и приобщению к мировой культуре;</w:t>
      </w:r>
    </w:p>
    <w:bookmarkEnd w:id="5362"/>
    <w:bookmarkStart w:name="z5812" w:id="5363"/>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циркового искусства.</w:t>
      </w:r>
    </w:p>
    <w:bookmarkEnd w:id="5363"/>
    <w:bookmarkStart w:name="z5813" w:id="5364"/>
    <w:p>
      <w:pPr>
        <w:spacing w:after="0"/>
        <w:ind w:left="0"/>
        <w:jc w:val="both"/>
      </w:pPr>
      <w:r>
        <w:rPr>
          <w:rFonts w:ascii="Times New Roman"/>
          <w:b w:val="false"/>
          <w:i w:val="false"/>
          <w:color w:val="000000"/>
          <w:sz w:val="28"/>
        </w:rPr>
        <w:t>
      14. Психолого-педагогическое сопровождение направлено на:</w:t>
      </w:r>
    </w:p>
    <w:bookmarkEnd w:id="5364"/>
    <w:bookmarkStart w:name="z5814" w:id="5365"/>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5365"/>
    <w:bookmarkStart w:name="z5815" w:id="5366"/>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5366"/>
    <w:bookmarkStart w:name="z5816" w:id="5367"/>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5367"/>
    <w:bookmarkStart w:name="z5817" w:id="5368"/>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5368"/>
    <w:bookmarkStart w:name="z5818" w:id="5369"/>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5369"/>
    <w:bookmarkStart w:name="z5819" w:id="5370"/>
    <w:p>
      <w:pPr>
        <w:spacing w:after="0"/>
        <w:ind w:left="0"/>
        <w:jc w:val="both"/>
      </w:pPr>
      <w:r>
        <w:rPr>
          <w:rFonts w:ascii="Times New Roman"/>
          <w:b w:val="false"/>
          <w:i w:val="false"/>
          <w:color w:val="000000"/>
          <w:sz w:val="28"/>
        </w:rPr>
        <w:t>
      16. Методологическая основа Программы:</w:t>
      </w:r>
    </w:p>
    <w:bookmarkEnd w:id="5370"/>
    <w:bookmarkStart w:name="z5820" w:id="5371"/>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5371"/>
    <w:bookmarkStart w:name="z5821" w:id="5372"/>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5372"/>
    <w:bookmarkStart w:name="z5822" w:id="5373"/>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5373"/>
    <w:bookmarkStart w:name="z5823" w:id="5374"/>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5374"/>
    <w:bookmarkStart w:name="z5824" w:id="5375"/>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5375"/>
    <w:bookmarkStart w:name="z5825" w:id="5376"/>
    <w:p>
      <w:pPr>
        <w:spacing w:after="0"/>
        <w:ind w:left="0"/>
        <w:jc w:val="both"/>
      </w:pPr>
      <w:r>
        <w:rPr>
          <w:rFonts w:ascii="Times New Roman"/>
          <w:b w:val="false"/>
          <w:i w:val="false"/>
          <w:color w:val="000000"/>
          <w:sz w:val="28"/>
        </w:rPr>
        <w:t xml:space="preserve">
      17. Педагогические принципы отбора содержания учебного материала: </w:t>
      </w:r>
    </w:p>
    <w:bookmarkEnd w:id="5376"/>
    <w:bookmarkStart w:name="z5826" w:id="5377"/>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циркового искусства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5377"/>
    <w:bookmarkStart w:name="z5827" w:id="5378"/>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(установление взаимосвязи между элементами одного циркового трюка и между цирковым трюком и тренировочными упражнениями);</w:t>
      </w:r>
    </w:p>
    <w:bookmarkEnd w:id="5378"/>
    <w:bookmarkStart w:name="z5828" w:id="5379"/>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5379"/>
    <w:bookmarkStart w:name="z5829" w:id="5380"/>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5380"/>
    <w:bookmarkStart w:name="z5830" w:id="5381"/>
    <w:p>
      <w:pPr>
        <w:spacing w:after="0"/>
        <w:ind w:left="0"/>
        <w:jc w:val="both"/>
      </w:pPr>
      <w:r>
        <w:rPr>
          <w:rFonts w:ascii="Times New Roman"/>
          <w:b w:val="false"/>
          <w:i w:val="false"/>
          <w:color w:val="000000"/>
          <w:sz w:val="28"/>
        </w:rPr>
        <w:t>
      5) принцип повторности – многократного и постоянного воспроизведения одних и тех же трюков;</w:t>
      </w:r>
    </w:p>
    <w:bookmarkEnd w:id="5381"/>
    <w:bookmarkStart w:name="z5831" w:id="5382"/>
    <w:p>
      <w:pPr>
        <w:spacing w:after="0"/>
        <w:ind w:left="0"/>
        <w:jc w:val="both"/>
      </w:pPr>
      <w:r>
        <w:rPr>
          <w:rFonts w:ascii="Times New Roman"/>
          <w:b w:val="false"/>
          <w:i w:val="false"/>
          <w:color w:val="000000"/>
          <w:sz w:val="28"/>
        </w:rPr>
        <w:t>
      6) принцип постепенности – от общего к частному, от основы к деталям, от простого к сложному, от знаний к навыкам. Задания даются посильные и доступные для исполнения, но с последующим их усложнением;</w:t>
      </w:r>
    </w:p>
    <w:bookmarkEnd w:id="5382"/>
    <w:bookmarkStart w:name="z5832" w:id="5383"/>
    <w:p>
      <w:pPr>
        <w:spacing w:after="0"/>
        <w:ind w:left="0"/>
        <w:jc w:val="both"/>
      </w:pPr>
      <w:r>
        <w:rPr>
          <w:rFonts w:ascii="Times New Roman"/>
          <w:b w:val="false"/>
          <w:i w:val="false"/>
          <w:color w:val="000000"/>
          <w:sz w:val="28"/>
        </w:rPr>
        <w:t>
      7) принцип всесторонности – не ограничиваются выполнением упражнений, которые необходимы для исполнения определенных трюков. Занятия по специализации будут более успешными при всестороннем развитии физических качеств. Силовые упражнения совмещаются с движениями на растягивание. Нагрузки дозируются путем смены упражнений, числа повторений и пауз в работе. Эффективность занятий от разнообразия упражнений и разносторонности приложения нагрузок значительно возрастает;</w:t>
      </w:r>
    </w:p>
    <w:bookmarkEnd w:id="5383"/>
    <w:bookmarkStart w:name="z5833" w:id="5384"/>
    <w:p>
      <w:pPr>
        <w:spacing w:after="0"/>
        <w:ind w:left="0"/>
        <w:jc w:val="both"/>
      </w:pPr>
      <w:r>
        <w:rPr>
          <w:rFonts w:ascii="Times New Roman"/>
          <w:b w:val="false"/>
          <w:i w:val="false"/>
          <w:color w:val="000000"/>
          <w:sz w:val="28"/>
        </w:rPr>
        <w:t>
      8) принцип индивидуальности – подход к обучающимся с учетом их конкретных особенностей. На основе этого принципа проводится индивидуализация нагрузок, темпа их выполнения и овладения заданными упражнениями, трюками;</w:t>
      </w:r>
    </w:p>
    <w:bookmarkEnd w:id="5384"/>
    <w:bookmarkStart w:name="z5834" w:id="5385"/>
    <w:p>
      <w:pPr>
        <w:spacing w:after="0"/>
        <w:ind w:left="0"/>
        <w:jc w:val="both"/>
      </w:pPr>
      <w:r>
        <w:rPr>
          <w:rFonts w:ascii="Times New Roman"/>
          <w:b w:val="false"/>
          <w:i w:val="false"/>
          <w:color w:val="000000"/>
          <w:sz w:val="28"/>
        </w:rPr>
        <w:t>
      5) принцип осознанности – требования четкого и ясного понимания роли и значения выполняемых упражнений. Обучающийся учится самоанализу, мысленному расчленению предстоящего движения на отдельные фазы, их согласованности в длительности. Проводится идиомоторная подготовка, которая особенно важна при сложных координационных движениях.</w:t>
      </w:r>
    </w:p>
    <w:bookmarkEnd w:id="5385"/>
    <w:bookmarkStart w:name="z5835" w:id="5386"/>
    <w:p>
      <w:pPr>
        <w:spacing w:after="0"/>
        <w:ind w:left="0"/>
        <w:jc w:val="both"/>
      </w:pPr>
      <w:r>
        <w:rPr>
          <w:rFonts w:ascii="Times New Roman"/>
          <w:b w:val="false"/>
          <w:i w:val="false"/>
          <w:color w:val="000000"/>
          <w:sz w:val="28"/>
        </w:rPr>
        <w:t>
      18. Специфика группового обучения по предмету "Акробатика" создает условия для вариативности выбора методов, средств, форм обучения и подбора репертуарного комплекса.</w:t>
      </w:r>
    </w:p>
    <w:bookmarkEnd w:id="5386"/>
    <w:bookmarkStart w:name="z5836" w:id="5387"/>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5387"/>
    <w:bookmarkStart w:name="z5837" w:id="5388"/>
    <w:p>
      <w:pPr>
        <w:spacing w:after="0"/>
        <w:ind w:left="0"/>
        <w:jc w:val="both"/>
      </w:pPr>
      <w:r>
        <w:rPr>
          <w:rFonts w:ascii="Times New Roman"/>
          <w:b w:val="false"/>
          <w:i w:val="false"/>
          <w:color w:val="000000"/>
          <w:sz w:val="28"/>
        </w:rPr>
        <w:t xml:space="preserve">
      1) словесный – объяснение, разбор, анализ; </w:t>
      </w:r>
    </w:p>
    <w:bookmarkEnd w:id="5388"/>
    <w:bookmarkStart w:name="z5838" w:id="5389"/>
    <w:p>
      <w:pPr>
        <w:spacing w:after="0"/>
        <w:ind w:left="0"/>
        <w:jc w:val="both"/>
      </w:pPr>
      <w:r>
        <w:rPr>
          <w:rFonts w:ascii="Times New Roman"/>
          <w:b w:val="false"/>
          <w:i w:val="false"/>
          <w:color w:val="000000"/>
          <w:sz w:val="28"/>
        </w:rPr>
        <w:t>
      2) наглядный – качественный показ, демонстрация отдельных частей и всего движения; просмотр видеоматериалов с выступлениями выдающихся цирковых артистов, посещение концертов и спектаклей для повышения общего уровня развития обучающихся;</w:t>
      </w:r>
    </w:p>
    <w:bookmarkEnd w:id="5389"/>
    <w:bookmarkStart w:name="z5839" w:id="5390"/>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5390"/>
    <w:bookmarkStart w:name="z5840" w:id="5391"/>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5391"/>
    <w:bookmarkStart w:name="z5841" w:id="5392"/>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5392"/>
    <w:bookmarkStart w:name="z5842" w:id="5393"/>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физических данных, уровня развития танцевальных способностей обучающегося. Весь процесс обучения строится от простого к сложному.</w:t>
      </w:r>
    </w:p>
    <w:bookmarkEnd w:id="5393"/>
    <w:bookmarkStart w:name="z5843" w:id="5394"/>
    <w:p>
      <w:pPr>
        <w:spacing w:after="0"/>
        <w:ind w:left="0"/>
        <w:jc w:val="both"/>
      </w:pPr>
      <w:r>
        <w:rPr>
          <w:rFonts w:ascii="Times New Roman"/>
          <w:b w:val="false"/>
          <w:i w:val="false"/>
          <w:color w:val="000000"/>
          <w:sz w:val="28"/>
        </w:rPr>
        <w:t>
      21. Формы занятий:</w:t>
      </w:r>
    </w:p>
    <w:bookmarkEnd w:id="5394"/>
    <w:bookmarkStart w:name="z5844" w:id="5395"/>
    <w:p>
      <w:pPr>
        <w:spacing w:after="0"/>
        <w:ind w:left="0"/>
        <w:jc w:val="both"/>
      </w:pPr>
      <w:r>
        <w:rPr>
          <w:rFonts w:ascii="Times New Roman"/>
          <w:b w:val="false"/>
          <w:i w:val="false"/>
          <w:color w:val="000000"/>
          <w:sz w:val="28"/>
        </w:rPr>
        <w:t>
      1) практические – приемы и навыки отрабатываются на гимнастических ковриках;</w:t>
      </w:r>
    </w:p>
    <w:bookmarkEnd w:id="5395"/>
    <w:bookmarkStart w:name="z5845" w:id="5396"/>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5396"/>
    <w:bookmarkStart w:name="z5846" w:id="5397"/>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групповое занятие педагога с обучающимися.</w:t>
      </w:r>
    </w:p>
    <w:bookmarkEnd w:id="5397"/>
    <w:bookmarkStart w:name="z5847" w:id="5398"/>
    <w:p>
      <w:pPr>
        <w:spacing w:after="0"/>
        <w:ind w:left="0"/>
        <w:jc w:val="both"/>
      </w:pPr>
      <w:r>
        <w:rPr>
          <w:rFonts w:ascii="Times New Roman"/>
          <w:b w:val="false"/>
          <w:i w:val="false"/>
          <w:color w:val="000000"/>
          <w:sz w:val="28"/>
        </w:rPr>
        <w:t xml:space="preserve">
      23. Урок состоит из теоретической и практической частей: </w:t>
      </w:r>
    </w:p>
    <w:bookmarkEnd w:id="5398"/>
    <w:bookmarkStart w:name="z5848" w:id="5399"/>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с показом не только педагога, но и подходящих видеоматериалов; </w:t>
      </w:r>
    </w:p>
    <w:bookmarkEnd w:id="5399"/>
    <w:bookmarkStart w:name="z5849" w:id="5400"/>
    <w:p>
      <w:pPr>
        <w:spacing w:after="0"/>
        <w:ind w:left="0"/>
        <w:jc w:val="both"/>
      </w:pPr>
      <w:r>
        <w:rPr>
          <w:rFonts w:ascii="Times New Roman"/>
          <w:b w:val="false"/>
          <w:i w:val="false"/>
          <w:color w:val="000000"/>
          <w:sz w:val="28"/>
        </w:rPr>
        <w:t>
      2) изучение движения, работа над движениями в комбинациях, переходя от медленного темпа к быстрому.</w:t>
      </w:r>
    </w:p>
    <w:bookmarkEnd w:id="5400"/>
    <w:bookmarkStart w:name="z5850" w:id="5401"/>
    <w:p>
      <w:pPr>
        <w:spacing w:after="0"/>
        <w:ind w:left="0"/>
        <w:jc w:val="both"/>
      </w:pPr>
      <w:r>
        <w:rPr>
          <w:rFonts w:ascii="Times New Roman"/>
          <w:b w:val="false"/>
          <w:i w:val="false"/>
          <w:color w:val="000000"/>
          <w:sz w:val="28"/>
        </w:rPr>
        <w:t>
      24. Виды внеурочных форм работы:</w:t>
      </w:r>
    </w:p>
    <w:bookmarkEnd w:id="5401"/>
    <w:bookmarkStart w:name="z5851" w:id="5402"/>
    <w:p>
      <w:pPr>
        <w:spacing w:after="0"/>
        <w:ind w:left="0"/>
        <w:jc w:val="both"/>
      </w:pPr>
      <w:r>
        <w:rPr>
          <w:rFonts w:ascii="Times New Roman"/>
          <w:b w:val="false"/>
          <w:i w:val="false"/>
          <w:color w:val="000000"/>
          <w:sz w:val="28"/>
        </w:rPr>
        <w:t>
      1) самостоятельные занятия;</w:t>
      </w:r>
    </w:p>
    <w:bookmarkEnd w:id="5402"/>
    <w:bookmarkStart w:name="z5852" w:id="5403"/>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5403"/>
    <w:bookmarkStart w:name="z5853" w:id="5404"/>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5404"/>
    <w:bookmarkStart w:name="z5854" w:id="5405"/>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5405"/>
    <w:bookmarkStart w:name="z5855" w:id="5406"/>
    <w:p>
      <w:pPr>
        <w:spacing w:after="0"/>
        <w:ind w:left="0"/>
        <w:jc w:val="both"/>
      </w:pPr>
      <w:r>
        <w:rPr>
          <w:rFonts w:ascii="Times New Roman"/>
          <w:b w:val="false"/>
          <w:i w:val="false"/>
          <w:color w:val="000000"/>
          <w:sz w:val="28"/>
        </w:rPr>
        <w:t>
      5) посещение цирковых представлений, филармоний, театров, концертных залов, музеев;</w:t>
      </w:r>
    </w:p>
    <w:bookmarkEnd w:id="5406"/>
    <w:bookmarkStart w:name="z5856" w:id="5407"/>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5407"/>
    <w:bookmarkStart w:name="z5857" w:id="5408"/>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5408"/>
    <w:bookmarkStart w:name="z5858" w:id="5409"/>
    <w:p>
      <w:pPr>
        <w:spacing w:after="0"/>
        <w:ind w:left="0"/>
        <w:jc w:val="both"/>
      </w:pPr>
      <w:r>
        <w:rPr>
          <w:rFonts w:ascii="Times New Roman"/>
          <w:b w:val="false"/>
          <w:i w:val="false"/>
          <w:color w:val="000000"/>
          <w:sz w:val="28"/>
        </w:rPr>
        <w:t>
      26. Структурные элементы рабочей учебной программы:</w:t>
      </w:r>
    </w:p>
    <w:bookmarkEnd w:id="5409"/>
    <w:bookmarkStart w:name="z5859" w:id="5410"/>
    <w:p>
      <w:pPr>
        <w:spacing w:after="0"/>
        <w:ind w:left="0"/>
        <w:jc w:val="both"/>
      </w:pPr>
      <w:r>
        <w:rPr>
          <w:rFonts w:ascii="Times New Roman"/>
          <w:b w:val="false"/>
          <w:i w:val="false"/>
          <w:color w:val="000000"/>
          <w:sz w:val="28"/>
        </w:rPr>
        <w:t>
      1) титульный лист;</w:t>
      </w:r>
    </w:p>
    <w:bookmarkEnd w:id="5410"/>
    <w:bookmarkStart w:name="z5860" w:id="5411"/>
    <w:p>
      <w:pPr>
        <w:spacing w:after="0"/>
        <w:ind w:left="0"/>
        <w:jc w:val="both"/>
      </w:pPr>
      <w:r>
        <w:rPr>
          <w:rFonts w:ascii="Times New Roman"/>
          <w:b w:val="false"/>
          <w:i w:val="false"/>
          <w:color w:val="000000"/>
          <w:sz w:val="28"/>
        </w:rPr>
        <w:t>
      2) пояснительная записка;</w:t>
      </w:r>
    </w:p>
    <w:bookmarkEnd w:id="5411"/>
    <w:bookmarkStart w:name="z5861" w:id="5412"/>
    <w:p>
      <w:pPr>
        <w:spacing w:after="0"/>
        <w:ind w:left="0"/>
        <w:jc w:val="both"/>
      </w:pPr>
      <w:r>
        <w:rPr>
          <w:rFonts w:ascii="Times New Roman"/>
          <w:b w:val="false"/>
          <w:i w:val="false"/>
          <w:color w:val="000000"/>
          <w:sz w:val="28"/>
        </w:rPr>
        <w:t>
      3) планирование учебной деятельности;</w:t>
      </w:r>
    </w:p>
    <w:bookmarkEnd w:id="5412"/>
    <w:bookmarkStart w:name="z5862" w:id="5413"/>
    <w:p>
      <w:pPr>
        <w:spacing w:after="0"/>
        <w:ind w:left="0"/>
        <w:jc w:val="both"/>
      </w:pPr>
      <w:r>
        <w:rPr>
          <w:rFonts w:ascii="Times New Roman"/>
          <w:b w:val="false"/>
          <w:i w:val="false"/>
          <w:color w:val="000000"/>
          <w:sz w:val="28"/>
        </w:rPr>
        <w:t>
      4) учебно-методическое обеспечение учебного процесса.</w:t>
      </w:r>
    </w:p>
    <w:bookmarkEnd w:id="5413"/>
    <w:bookmarkStart w:name="z5863" w:id="5414"/>
    <w:p>
      <w:pPr>
        <w:spacing w:after="0"/>
        <w:ind w:left="0"/>
        <w:jc w:val="both"/>
      </w:pPr>
      <w:r>
        <w:rPr>
          <w:rFonts w:ascii="Times New Roman"/>
          <w:b w:val="false"/>
          <w:i w:val="false"/>
          <w:color w:val="000000"/>
          <w:sz w:val="28"/>
        </w:rPr>
        <w:t>
      27. На титульном листе размещаются основные сведения:</w:t>
      </w:r>
    </w:p>
    <w:bookmarkEnd w:id="5414"/>
    <w:bookmarkStart w:name="z5864" w:id="5415"/>
    <w:p>
      <w:pPr>
        <w:spacing w:after="0"/>
        <w:ind w:left="0"/>
        <w:jc w:val="both"/>
      </w:pPr>
      <w:r>
        <w:rPr>
          <w:rFonts w:ascii="Times New Roman"/>
          <w:b w:val="false"/>
          <w:i w:val="false"/>
          <w:color w:val="000000"/>
          <w:sz w:val="28"/>
        </w:rPr>
        <w:t>
      1) название организации образования;</w:t>
      </w:r>
    </w:p>
    <w:bookmarkEnd w:id="5415"/>
    <w:bookmarkStart w:name="z5865" w:id="5416"/>
    <w:p>
      <w:pPr>
        <w:spacing w:after="0"/>
        <w:ind w:left="0"/>
        <w:jc w:val="both"/>
      </w:pPr>
      <w:r>
        <w:rPr>
          <w:rFonts w:ascii="Times New Roman"/>
          <w:b w:val="false"/>
          <w:i w:val="false"/>
          <w:color w:val="000000"/>
          <w:sz w:val="28"/>
        </w:rPr>
        <w:t>
      2) название учебного предмета;</w:t>
      </w:r>
    </w:p>
    <w:bookmarkEnd w:id="5416"/>
    <w:bookmarkStart w:name="z5866" w:id="5417"/>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5417"/>
    <w:bookmarkStart w:name="z5867" w:id="5418"/>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5418"/>
    <w:bookmarkStart w:name="z5868" w:id="5419"/>
    <w:p>
      <w:pPr>
        <w:spacing w:after="0"/>
        <w:ind w:left="0"/>
        <w:jc w:val="both"/>
      </w:pPr>
      <w:r>
        <w:rPr>
          <w:rFonts w:ascii="Times New Roman"/>
          <w:b w:val="false"/>
          <w:i w:val="false"/>
          <w:color w:val="000000"/>
          <w:sz w:val="28"/>
        </w:rPr>
        <w:t>
      5) краткая информация о педагоге;</w:t>
      </w:r>
    </w:p>
    <w:bookmarkEnd w:id="5419"/>
    <w:bookmarkStart w:name="z5869" w:id="5420"/>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5420"/>
    <w:bookmarkStart w:name="z5870" w:id="5421"/>
    <w:p>
      <w:pPr>
        <w:spacing w:after="0"/>
        <w:ind w:left="0"/>
        <w:jc w:val="both"/>
      </w:pPr>
      <w:r>
        <w:rPr>
          <w:rFonts w:ascii="Times New Roman"/>
          <w:b w:val="false"/>
          <w:i w:val="false"/>
          <w:color w:val="000000"/>
          <w:sz w:val="28"/>
        </w:rPr>
        <w:t xml:space="preserve">
      28. Содержание пояснительной записки: </w:t>
      </w:r>
    </w:p>
    <w:bookmarkEnd w:id="5421"/>
    <w:bookmarkStart w:name="z5871" w:id="5422"/>
    <w:p>
      <w:pPr>
        <w:spacing w:after="0"/>
        <w:ind w:left="0"/>
        <w:jc w:val="both"/>
      </w:pPr>
      <w:r>
        <w:rPr>
          <w:rFonts w:ascii="Times New Roman"/>
          <w:b w:val="false"/>
          <w:i w:val="false"/>
          <w:color w:val="000000"/>
          <w:sz w:val="28"/>
        </w:rPr>
        <w:t>
      1) настоящая Программа как основание;</w:t>
      </w:r>
    </w:p>
    <w:bookmarkEnd w:id="5422"/>
    <w:bookmarkStart w:name="z5872" w:id="5423"/>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5423"/>
    <w:bookmarkStart w:name="z5873" w:id="5424"/>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5424"/>
    <w:bookmarkStart w:name="z5874" w:id="5425"/>
    <w:p>
      <w:pPr>
        <w:spacing w:after="0"/>
        <w:ind w:left="0"/>
        <w:jc w:val="both"/>
      </w:pPr>
      <w:r>
        <w:rPr>
          <w:rFonts w:ascii="Times New Roman"/>
          <w:b w:val="false"/>
          <w:i w:val="false"/>
          <w:color w:val="000000"/>
          <w:sz w:val="28"/>
        </w:rPr>
        <w:t>
      4) особенности и проблемы работы в данном классе;</w:t>
      </w:r>
    </w:p>
    <w:bookmarkEnd w:id="5425"/>
    <w:bookmarkStart w:name="z5875" w:id="5426"/>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5426"/>
    <w:bookmarkStart w:name="z5876" w:id="5427"/>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5427"/>
    <w:bookmarkStart w:name="z5877" w:id="5428"/>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5428"/>
    <w:bookmarkStart w:name="z5878" w:id="5429"/>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5429"/>
    <w:bookmarkStart w:name="z5879" w:id="5430"/>
    <w:p>
      <w:pPr>
        <w:spacing w:after="0"/>
        <w:ind w:left="0"/>
        <w:jc w:val="both"/>
      </w:pPr>
      <w:r>
        <w:rPr>
          <w:rFonts w:ascii="Times New Roman"/>
          <w:b w:val="false"/>
          <w:i w:val="false"/>
          <w:color w:val="000000"/>
          <w:sz w:val="28"/>
        </w:rPr>
        <w:t>
      2) перечень методической литературы для педагога;</w:t>
      </w:r>
    </w:p>
    <w:bookmarkEnd w:id="5430"/>
    <w:bookmarkStart w:name="z5880" w:id="5431"/>
    <w:p>
      <w:pPr>
        <w:spacing w:after="0"/>
        <w:ind w:left="0"/>
        <w:jc w:val="both"/>
      </w:pPr>
      <w:r>
        <w:rPr>
          <w:rFonts w:ascii="Times New Roman"/>
          <w:b w:val="false"/>
          <w:i w:val="false"/>
          <w:color w:val="000000"/>
          <w:sz w:val="28"/>
        </w:rPr>
        <w:t xml:space="preserve">
      3) перечень учебно-наглядных пособий. </w:t>
      </w:r>
    </w:p>
    <w:bookmarkEnd w:id="5431"/>
    <w:bookmarkStart w:name="z5881" w:id="5432"/>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5432"/>
    <w:bookmarkStart w:name="z5882" w:id="5433"/>
    <w:p>
      <w:pPr>
        <w:spacing w:after="0"/>
        <w:ind w:left="0"/>
        <w:jc w:val="both"/>
      </w:pPr>
      <w:r>
        <w:rPr>
          <w:rFonts w:ascii="Times New Roman"/>
          <w:b w:val="false"/>
          <w:i w:val="false"/>
          <w:color w:val="000000"/>
          <w:sz w:val="28"/>
        </w:rPr>
        <w:t>
      32.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5433"/>
    <w:bookmarkStart w:name="z5883" w:id="5434"/>
    <w:p>
      <w:pPr>
        <w:spacing w:after="0"/>
        <w:ind w:left="0"/>
        <w:jc w:val="both"/>
      </w:pPr>
      <w:r>
        <w:rPr>
          <w:rFonts w:ascii="Times New Roman"/>
          <w:b w:val="false"/>
          <w:i w:val="false"/>
          <w:color w:val="000000"/>
          <w:sz w:val="28"/>
        </w:rPr>
        <w:t xml:space="preserve">
      33. Индивидуальная домашняя работа проводится в несколько приемов и строится в соответствии с рекомендациями педагога. </w:t>
      </w:r>
    </w:p>
    <w:bookmarkEnd w:id="5434"/>
    <w:bookmarkStart w:name="z5884" w:id="5435"/>
    <w:p>
      <w:pPr>
        <w:spacing w:after="0"/>
        <w:ind w:left="0"/>
        <w:jc w:val="both"/>
      </w:pPr>
      <w:r>
        <w:rPr>
          <w:rFonts w:ascii="Times New Roman"/>
          <w:b w:val="false"/>
          <w:i w:val="false"/>
          <w:color w:val="000000"/>
          <w:sz w:val="28"/>
        </w:rPr>
        <w:t>
      В первую очередь прорабатываются самые сложные элементы упражнений, используя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5435"/>
    <w:bookmarkStart w:name="z5885" w:id="5436"/>
    <w:p>
      <w:pPr>
        <w:spacing w:after="0"/>
        <w:ind w:left="0"/>
        <w:jc w:val="both"/>
      </w:pPr>
      <w:r>
        <w:rPr>
          <w:rFonts w:ascii="Times New Roman"/>
          <w:b w:val="false"/>
          <w:i w:val="false"/>
          <w:color w:val="000000"/>
          <w:sz w:val="28"/>
        </w:rPr>
        <w:t>
      34. Формы работы для активизации самостоятельных занятий обучающегося:</w:t>
      </w:r>
    </w:p>
    <w:bookmarkEnd w:id="5436"/>
    <w:bookmarkStart w:name="z5886" w:id="5437"/>
    <w:p>
      <w:pPr>
        <w:spacing w:after="0"/>
        <w:ind w:left="0"/>
        <w:jc w:val="both"/>
      </w:pPr>
      <w:r>
        <w:rPr>
          <w:rFonts w:ascii="Times New Roman"/>
          <w:b w:val="false"/>
          <w:i w:val="false"/>
          <w:color w:val="000000"/>
          <w:sz w:val="28"/>
        </w:rPr>
        <w:t>
      1) анализ собственного исполнения – обучающийся оценивает свое исполнение элементов упражнений, отмечает допущенные ошибки;</w:t>
      </w:r>
    </w:p>
    <w:bookmarkEnd w:id="5437"/>
    <w:bookmarkStart w:name="z5887" w:id="5438"/>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заданием; </w:t>
      </w:r>
    </w:p>
    <w:bookmarkEnd w:id="5438"/>
    <w:bookmarkStart w:name="z5888" w:id="5439"/>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5439"/>
    <w:bookmarkStart w:name="z5889" w:id="5440"/>
    <w:p>
      <w:pPr>
        <w:spacing w:after="0"/>
        <w:ind w:left="0"/>
        <w:jc w:val="both"/>
      </w:pPr>
      <w:r>
        <w:rPr>
          <w:rFonts w:ascii="Times New Roman"/>
          <w:b w:val="false"/>
          <w:i w:val="false"/>
          <w:color w:val="000000"/>
          <w:sz w:val="28"/>
        </w:rPr>
        <w:t>
      35. Система самостоятельных занятий включает в себя следующие элементы:</w:t>
      </w:r>
    </w:p>
    <w:bookmarkEnd w:id="5440"/>
    <w:bookmarkStart w:name="z5890" w:id="5441"/>
    <w:p>
      <w:pPr>
        <w:spacing w:after="0"/>
        <w:ind w:left="0"/>
        <w:jc w:val="both"/>
      </w:pPr>
      <w:r>
        <w:rPr>
          <w:rFonts w:ascii="Times New Roman"/>
          <w:b w:val="false"/>
          <w:i w:val="false"/>
          <w:color w:val="000000"/>
          <w:sz w:val="28"/>
        </w:rPr>
        <w:t xml:space="preserve">
      1) работа над опорно-двигательным аппаратом (упражнения для разных групп мышц); </w:t>
      </w:r>
    </w:p>
    <w:bookmarkEnd w:id="5441"/>
    <w:bookmarkStart w:name="z5891" w:id="5442"/>
    <w:p>
      <w:pPr>
        <w:spacing w:after="0"/>
        <w:ind w:left="0"/>
        <w:jc w:val="both"/>
      </w:pPr>
      <w:r>
        <w:rPr>
          <w:rFonts w:ascii="Times New Roman"/>
          <w:b w:val="false"/>
          <w:i w:val="false"/>
          <w:color w:val="000000"/>
          <w:sz w:val="28"/>
        </w:rPr>
        <w:t>
      2) формирование личного баланса (равновесия) обучающегося;</w:t>
      </w:r>
    </w:p>
    <w:bookmarkEnd w:id="5442"/>
    <w:bookmarkStart w:name="z5892" w:id="5443"/>
    <w:p>
      <w:pPr>
        <w:spacing w:after="0"/>
        <w:ind w:left="0"/>
        <w:jc w:val="both"/>
      </w:pPr>
      <w:r>
        <w:rPr>
          <w:rFonts w:ascii="Times New Roman"/>
          <w:b w:val="false"/>
          <w:i w:val="false"/>
          <w:color w:val="000000"/>
          <w:sz w:val="28"/>
        </w:rPr>
        <w:t>
      3) исполнение элементарных элементов акробатического номера;</w:t>
      </w:r>
    </w:p>
    <w:bookmarkEnd w:id="5443"/>
    <w:bookmarkStart w:name="z5893" w:id="5444"/>
    <w:p>
      <w:pPr>
        <w:spacing w:after="0"/>
        <w:ind w:left="0"/>
        <w:jc w:val="both"/>
      </w:pPr>
      <w:r>
        <w:rPr>
          <w:rFonts w:ascii="Times New Roman"/>
          <w:b w:val="false"/>
          <w:i w:val="false"/>
          <w:color w:val="000000"/>
          <w:sz w:val="28"/>
        </w:rPr>
        <w:t>
      4) исполнение основных акробатического номера;</w:t>
      </w:r>
    </w:p>
    <w:bookmarkEnd w:id="5444"/>
    <w:bookmarkStart w:name="z5894" w:id="5445"/>
    <w:p>
      <w:pPr>
        <w:spacing w:after="0"/>
        <w:ind w:left="0"/>
        <w:jc w:val="both"/>
      </w:pPr>
      <w:r>
        <w:rPr>
          <w:rFonts w:ascii="Times New Roman"/>
          <w:b w:val="false"/>
          <w:i w:val="false"/>
          <w:color w:val="000000"/>
          <w:sz w:val="28"/>
        </w:rPr>
        <w:t>
      5) развитие механики и динамики движения;</w:t>
      </w:r>
    </w:p>
    <w:bookmarkEnd w:id="5445"/>
    <w:bookmarkStart w:name="z5895" w:id="5446"/>
    <w:p>
      <w:pPr>
        <w:spacing w:after="0"/>
        <w:ind w:left="0"/>
        <w:jc w:val="both"/>
      </w:pPr>
      <w:r>
        <w:rPr>
          <w:rFonts w:ascii="Times New Roman"/>
          <w:b w:val="false"/>
          <w:i w:val="false"/>
          <w:color w:val="000000"/>
          <w:sz w:val="28"/>
        </w:rPr>
        <w:t>
      6) развитие силовых качеств;</w:t>
      </w:r>
    </w:p>
    <w:bookmarkEnd w:id="5446"/>
    <w:bookmarkStart w:name="z5896" w:id="5447"/>
    <w:p>
      <w:pPr>
        <w:spacing w:after="0"/>
        <w:ind w:left="0"/>
        <w:jc w:val="both"/>
      </w:pPr>
      <w:r>
        <w:rPr>
          <w:rFonts w:ascii="Times New Roman"/>
          <w:b w:val="false"/>
          <w:i w:val="false"/>
          <w:color w:val="000000"/>
          <w:sz w:val="28"/>
        </w:rPr>
        <w:t>
      7) развитие физической выносливости.</w:t>
      </w:r>
    </w:p>
    <w:bookmarkEnd w:id="5447"/>
    <w:bookmarkStart w:name="z5897" w:id="5448"/>
    <w:p>
      <w:pPr>
        <w:spacing w:after="0"/>
        <w:ind w:left="0"/>
        <w:jc w:val="both"/>
      </w:pPr>
      <w:r>
        <w:rPr>
          <w:rFonts w:ascii="Times New Roman"/>
          <w:b w:val="false"/>
          <w:i w:val="false"/>
          <w:color w:val="000000"/>
          <w:sz w:val="28"/>
        </w:rPr>
        <w:t>
      36. Межпредметные связи предмета "Акробатика" с предметами "Гимнастика", "Клоунада" побуждают обучающихся к целостному познанию различных художественных явлений.</w:t>
      </w:r>
    </w:p>
    <w:bookmarkEnd w:id="5448"/>
    <w:bookmarkStart w:name="z5898" w:id="5449"/>
    <w:p>
      <w:pPr>
        <w:spacing w:after="0"/>
        <w:ind w:left="0"/>
        <w:jc w:val="both"/>
      </w:pPr>
      <w:r>
        <w:rPr>
          <w:rFonts w:ascii="Times New Roman"/>
          <w:b w:val="false"/>
          <w:i w:val="false"/>
          <w:color w:val="000000"/>
          <w:sz w:val="28"/>
        </w:rPr>
        <w:t xml:space="preserve">
      37. Акробатика – одна из основных профилирующих дисциплин при изучении циркового искусства, фундамент построения всех цирковых номеров. </w:t>
      </w:r>
    </w:p>
    <w:bookmarkEnd w:id="5449"/>
    <w:bookmarkStart w:name="z5899" w:id="5450"/>
    <w:p>
      <w:pPr>
        <w:spacing w:after="0"/>
        <w:ind w:left="0"/>
        <w:jc w:val="both"/>
      </w:pPr>
      <w:r>
        <w:rPr>
          <w:rFonts w:ascii="Times New Roman"/>
          <w:b w:val="false"/>
          <w:i w:val="false"/>
          <w:color w:val="000000"/>
          <w:sz w:val="28"/>
        </w:rPr>
        <w:t>
      38. В начале каждого года обучения проводится один урок по технике безопасности. Техника безопасности – свод правил и положений, направленный на обеспечение условий безопасного труда или проведения каких-либо других занятий.</w:t>
      </w:r>
    </w:p>
    <w:bookmarkEnd w:id="5450"/>
    <w:bookmarkStart w:name="z5900" w:id="5451"/>
    <w:p>
      <w:pPr>
        <w:spacing w:after="0"/>
        <w:ind w:left="0"/>
        <w:jc w:val="both"/>
      </w:pPr>
      <w:r>
        <w:rPr>
          <w:rFonts w:ascii="Times New Roman"/>
          <w:b w:val="false"/>
          <w:i w:val="false"/>
          <w:color w:val="000000"/>
          <w:sz w:val="28"/>
        </w:rPr>
        <w:t>
      39. Обеспечение безопасных условий для занятий определяется следующими факторами:</w:t>
      </w:r>
    </w:p>
    <w:bookmarkEnd w:id="5451"/>
    <w:bookmarkStart w:name="z5901" w:id="5452"/>
    <w:p>
      <w:pPr>
        <w:spacing w:after="0"/>
        <w:ind w:left="0"/>
        <w:jc w:val="both"/>
      </w:pPr>
      <w:r>
        <w:rPr>
          <w:rFonts w:ascii="Times New Roman"/>
          <w:b w:val="false"/>
          <w:i w:val="false"/>
          <w:color w:val="000000"/>
          <w:sz w:val="28"/>
        </w:rPr>
        <w:t>
      1) необходимость в сведении внештатных ситуаций к минимуму;</w:t>
      </w:r>
    </w:p>
    <w:bookmarkEnd w:id="5452"/>
    <w:bookmarkStart w:name="z5902" w:id="5453"/>
    <w:p>
      <w:pPr>
        <w:spacing w:after="0"/>
        <w:ind w:left="0"/>
        <w:jc w:val="both"/>
      </w:pPr>
      <w:r>
        <w:rPr>
          <w:rFonts w:ascii="Times New Roman"/>
          <w:b w:val="false"/>
          <w:i w:val="false"/>
          <w:color w:val="000000"/>
          <w:sz w:val="28"/>
        </w:rPr>
        <w:t>
      2) необходимость в сведении травм к минимуму для повышения эффективности результата деятельности.</w:t>
      </w:r>
    </w:p>
    <w:bookmarkEnd w:id="5453"/>
    <w:bookmarkStart w:name="z5903" w:id="5454"/>
    <w:p>
      <w:pPr>
        <w:spacing w:after="0"/>
        <w:ind w:left="0"/>
        <w:jc w:val="both"/>
      </w:pPr>
      <w:r>
        <w:rPr>
          <w:rFonts w:ascii="Times New Roman"/>
          <w:b w:val="false"/>
          <w:i w:val="false"/>
          <w:color w:val="000000"/>
          <w:sz w:val="28"/>
        </w:rPr>
        <w:t>
      40. Виды страховки:</w:t>
      </w:r>
    </w:p>
    <w:bookmarkEnd w:id="5454"/>
    <w:bookmarkStart w:name="z5904" w:id="5455"/>
    <w:p>
      <w:pPr>
        <w:spacing w:after="0"/>
        <w:ind w:left="0"/>
        <w:jc w:val="both"/>
      </w:pPr>
      <w:r>
        <w:rPr>
          <w:rFonts w:ascii="Times New Roman"/>
          <w:b w:val="false"/>
          <w:i w:val="false"/>
          <w:color w:val="000000"/>
          <w:sz w:val="28"/>
        </w:rPr>
        <w:t>
      1) страховка с помощью лонжи;</w:t>
      </w:r>
    </w:p>
    <w:bookmarkEnd w:id="5455"/>
    <w:bookmarkStart w:name="z5905" w:id="5456"/>
    <w:p>
      <w:pPr>
        <w:spacing w:after="0"/>
        <w:ind w:left="0"/>
        <w:jc w:val="both"/>
      </w:pPr>
      <w:r>
        <w:rPr>
          <w:rFonts w:ascii="Times New Roman"/>
          <w:b w:val="false"/>
          <w:i w:val="false"/>
          <w:color w:val="000000"/>
          <w:sz w:val="28"/>
        </w:rPr>
        <w:t>
      2) страховка с применением петли;</w:t>
      </w:r>
    </w:p>
    <w:bookmarkEnd w:id="5456"/>
    <w:bookmarkStart w:name="z5906" w:id="5457"/>
    <w:p>
      <w:pPr>
        <w:spacing w:after="0"/>
        <w:ind w:left="0"/>
        <w:jc w:val="both"/>
      </w:pPr>
      <w:r>
        <w:rPr>
          <w:rFonts w:ascii="Times New Roman"/>
          <w:b w:val="false"/>
          <w:i w:val="false"/>
          <w:color w:val="000000"/>
          <w:sz w:val="28"/>
        </w:rPr>
        <w:t>
      3) пассировка.</w:t>
      </w:r>
    </w:p>
    <w:bookmarkEnd w:id="5457"/>
    <w:bookmarkStart w:name="z5907" w:id="5458"/>
    <w:p>
      <w:pPr>
        <w:spacing w:after="0"/>
        <w:ind w:left="0"/>
        <w:jc w:val="both"/>
      </w:pPr>
      <w:r>
        <w:rPr>
          <w:rFonts w:ascii="Times New Roman"/>
          <w:b w:val="false"/>
          <w:i w:val="false"/>
          <w:color w:val="000000"/>
          <w:sz w:val="28"/>
        </w:rPr>
        <w:t>
      41. Страховке подлежат:</w:t>
      </w:r>
    </w:p>
    <w:bookmarkEnd w:id="5458"/>
    <w:bookmarkStart w:name="z5908" w:id="5459"/>
    <w:p>
      <w:pPr>
        <w:spacing w:after="0"/>
        <w:ind w:left="0"/>
        <w:jc w:val="both"/>
      </w:pPr>
      <w:r>
        <w:rPr>
          <w:rFonts w:ascii="Times New Roman"/>
          <w:b w:val="false"/>
          <w:i w:val="false"/>
          <w:color w:val="000000"/>
          <w:sz w:val="28"/>
        </w:rPr>
        <w:t>
      1) исполнители трюков, связанных с возможностью непредвиденного падения независимо от его высоты;</w:t>
      </w:r>
    </w:p>
    <w:bookmarkEnd w:id="5459"/>
    <w:bookmarkStart w:name="z5909" w:id="5460"/>
    <w:p>
      <w:pPr>
        <w:spacing w:after="0"/>
        <w:ind w:left="0"/>
        <w:jc w:val="both"/>
      </w:pPr>
      <w:r>
        <w:rPr>
          <w:rFonts w:ascii="Times New Roman"/>
          <w:b w:val="false"/>
          <w:i w:val="false"/>
          <w:color w:val="000000"/>
          <w:sz w:val="28"/>
        </w:rPr>
        <w:t>
      2) все высокие, жесткие и неуверенные "приходы" на пол, ковер или манеж.</w:t>
      </w:r>
    </w:p>
    <w:bookmarkEnd w:id="5460"/>
    <w:bookmarkStart w:name="z5910" w:id="5461"/>
    <w:p>
      <w:pPr>
        <w:spacing w:after="0"/>
        <w:ind w:left="0"/>
        <w:jc w:val="both"/>
      </w:pPr>
      <w:r>
        <w:rPr>
          <w:rFonts w:ascii="Times New Roman"/>
          <w:b w:val="false"/>
          <w:i w:val="false"/>
          <w:color w:val="000000"/>
          <w:sz w:val="28"/>
        </w:rPr>
        <w:t>
      42. Страховка осуществляется в зависимости от конкретных условий исполнения трюков, количества участников номера, степени опасности и при помощи специальных устройств (лонж, сеток, петель).</w:t>
      </w:r>
    </w:p>
    <w:bookmarkEnd w:id="5461"/>
    <w:bookmarkStart w:name="z5911" w:id="5462"/>
    <w:p>
      <w:pPr>
        <w:spacing w:after="0"/>
        <w:ind w:left="0"/>
        <w:jc w:val="both"/>
      </w:pPr>
      <w:r>
        <w:rPr>
          <w:rFonts w:ascii="Times New Roman"/>
          <w:b w:val="false"/>
          <w:i w:val="false"/>
          <w:color w:val="000000"/>
          <w:sz w:val="28"/>
        </w:rPr>
        <w:t xml:space="preserve">
      Обучающиеся осваивают основные приемы самостраховки и применяют их на практике. </w:t>
      </w:r>
    </w:p>
    <w:bookmarkEnd w:id="5462"/>
    <w:bookmarkStart w:name="z5912" w:id="5463"/>
    <w:p>
      <w:pPr>
        <w:spacing w:after="0"/>
        <w:ind w:left="0"/>
        <w:jc w:val="both"/>
      </w:pPr>
      <w:r>
        <w:rPr>
          <w:rFonts w:ascii="Times New Roman"/>
          <w:b w:val="false"/>
          <w:i w:val="false"/>
          <w:color w:val="000000"/>
          <w:sz w:val="28"/>
        </w:rPr>
        <w:t xml:space="preserve">
      43. Обучающиеся осваивают дополнительные упражнения для укрепления мышц шеи и спины, что уменьшит степень подверженности травмам. Обучающиеся выполняют только те упражнения, которые предложены педагогом (тренером) или с разрешения педагога (тренера). </w:t>
      </w:r>
    </w:p>
    <w:bookmarkEnd w:id="5463"/>
    <w:bookmarkStart w:name="z5913" w:id="5464"/>
    <w:p>
      <w:pPr>
        <w:spacing w:after="0"/>
        <w:ind w:left="0"/>
        <w:jc w:val="both"/>
      </w:pPr>
      <w:r>
        <w:rPr>
          <w:rFonts w:ascii="Times New Roman"/>
          <w:b w:val="false"/>
          <w:i w:val="false"/>
          <w:color w:val="000000"/>
          <w:sz w:val="28"/>
        </w:rPr>
        <w:t>
      44. Перед началом выполнения упражнений на снарядах обучающиеся и педагоги проверяют их состояние, кладут маты в зоны возможного падения. При выполнении упражнений обучающиеся не отвлекаются и отвлекают других во время выполнения упражнения или страховки.</w:t>
      </w:r>
    </w:p>
    <w:bookmarkEnd w:id="5464"/>
    <w:bookmarkStart w:name="z5914" w:id="5465"/>
    <w:p>
      <w:pPr>
        <w:spacing w:after="0"/>
        <w:ind w:left="0"/>
        <w:jc w:val="both"/>
      </w:pPr>
      <w:r>
        <w:rPr>
          <w:rFonts w:ascii="Times New Roman"/>
          <w:b w:val="false"/>
          <w:i w:val="false"/>
          <w:color w:val="000000"/>
          <w:sz w:val="28"/>
        </w:rPr>
        <w:t>
      45. Перед исполнением упражнения (трюка) занимающийся мысленно представляет следующие компоненты движения:</w:t>
      </w:r>
    </w:p>
    <w:bookmarkEnd w:id="5465"/>
    <w:bookmarkStart w:name="z5915" w:id="5466"/>
    <w:p>
      <w:pPr>
        <w:spacing w:after="0"/>
        <w:ind w:left="0"/>
        <w:jc w:val="both"/>
      </w:pPr>
      <w:r>
        <w:rPr>
          <w:rFonts w:ascii="Times New Roman"/>
          <w:b w:val="false"/>
          <w:i w:val="false"/>
          <w:color w:val="000000"/>
          <w:sz w:val="28"/>
        </w:rPr>
        <w:t>
      1) исходное положение;</w:t>
      </w:r>
    </w:p>
    <w:bookmarkEnd w:id="5466"/>
    <w:bookmarkStart w:name="z5916" w:id="5467"/>
    <w:p>
      <w:pPr>
        <w:spacing w:after="0"/>
        <w:ind w:left="0"/>
        <w:jc w:val="both"/>
      </w:pPr>
      <w:r>
        <w:rPr>
          <w:rFonts w:ascii="Times New Roman"/>
          <w:b w:val="false"/>
          <w:i w:val="false"/>
          <w:color w:val="000000"/>
          <w:sz w:val="28"/>
        </w:rPr>
        <w:t>
      2) название движения;</w:t>
      </w:r>
    </w:p>
    <w:bookmarkEnd w:id="5467"/>
    <w:bookmarkStart w:name="z5917" w:id="5468"/>
    <w:p>
      <w:pPr>
        <w:spacing w:after="0"/>
        <w:ind w:left="0"/>
        <w:jc w:val="both"/>
      </w:pPr>
      <w:r>
        <w:rPr>
          <w:rFonts w:ascii="Times New Roman"/>
          <w:b w:val="false"/>
          <w:i w:val="false"/>
          <w:color w:val="000000"/>
          <w:sz w:val="28"/>
        </w:rPr>
        <w:t>
      3) способ выполнения (махом, силой, прогнувшись…);</w:t>
      </w:r>
    </w:p>
    <w:bookmarkEnd w:id="5468"/>
    <w:bookmarkStart w:name="z5918" w:id="5469"/>
    <w:p>
      <w:pPr>
        <w:spacing w:after="0"/>
        <w:ind w:left="0"/>
        <w:jc w:val="both"/>
      </w:pPr>
      <w:r>
        <w:rPr>
          <w:rFonts w:ascii="Times New Roman"/>
          <w:b w:val="false"/>
          <w:i w:val="false"/>
          <w:color w:val="000000"/>
          <w:sz w:val="28"/>
        </w:rPr>
        <w:t>
      4) направление движения (назад, вперед…);</w:t>
      </w:r>
    </w:p>
    <w:bookmarkEnd w:id="5469"/>
    <w:bookmarkStart w:name="z5919" w:id="5470"/>
    <w:p>
      <w:pPr>
        <w:spacing w:after="0"/>
        <w:ind w:left="0"/>
        <w:jc w:val="both"/>
      </w:pPr>
      <w:r>
        <w:rPr>
          <w:rFonts w:ascii="Times New Roman"/>
          <w:b w:val="false"/>
          <w:i w:val="false"/>
          <w:color w:val="000000"/>
          <w:sz w:val="28"/>
        </w:rPr>
        <w:t>
      5) амплитуду, скорость, силу движения;</w:t>
      </w:r>
    </w:p>
    <w:bookmarkEnd w:id="5470"/>
    <w:bookmarkStart w:name="z5920" w:id="5471"/>
    <w:p>
      <w:pPr>
        <w:spacing w:after="0"/>
        <w:ind w:left="0"/>
        <w:jc w:val="both"/>
      </w:pPr>
      <w:r>
        <w:rPr>
          <w:rFonts w:ascii="Times New Roman"/>
          <w:b w:val="false"/>
          <w:i w:val="false"/>
          <w:color w:val="000000"/>
          <w:sz w:val="28"/>
        </w:rPr>
        <w:t>
      46. Взаимодействие педагога и обучающихся на уроках циркового цикла осуществляется на основе используемой педагогической технологии личностно-ориентированного подхода к обучающимся, что выражается в подборе педагогом для каждого обучающегося упражнений или задач в общем концертном номере, учитывающих индивидуальные особенности каждого обучающегося и уровень этих способностей;</w:t>
      </w:r>
    </w:p>
    <w:bookmarkEnd w:id="5471"/>
    <w:bookmarkStart w:name="z5921" w:id="5472"/>
    <w:p>
      <w:pPr>
        <w:spacing w:after="0"/>
        <w:ind w:left="0"/>
        <w:jc w:val="both"/>
      </w:pPr>
      <w:r>
        <w:rPr>
          <w:rFonts w:ascii="Times New Roman"/>
          <w:b w:val="false"/>
          <w:i w:val="false"/>
          <w:color w:val="000000"/>
          <w:sz w:val="28"/>
        </w:rPr>
        <w:t xml:space="preserve">
      47. Содержание комплекса упражнений в Программе специально подобрано с учетом всех вышеизложенных требований, но ни в коем случае не имеет постоянно установленного порядка, а видоизменяется и усложняется по мере их усвоения обучающимися. Изучение акробатических упражнений начинается с подробного объяснения. Первое исполнение начинается в индивидуальном порядке. </w:t>
      </w:r>
    </w:p>
    <w:bookmarkEnd w:id="5472"/>
    <w:bookmarkStart w:name="z5922" w:id="5473"/>
    <w:p>
      <w:pPr>
        <w:spacing w:after="0"/>
        <w:ind w:left="0"/>
        <w:jc w:val="both"/>
      </w:pPr>
      <w:r>
        <w:rPr>
          <w:rFonts w:ascii="Times New Roman"/>
          <w:b w:val="false"/>
          <w:i w:val="false"/>
          <w:color w:val="000000"/>
          <w:sz w:val="28"/>
        </w:rPr>
        <w:t xml:space="preserve">
      48. Общеразвивающие упражнения классифицируются по анатомическому признаку: </w:t>
      </w:r>
    </w:p>
    <w:bookmarkEnd w:id="5473"/>
    <w:bookmarkStart w:name="z5923" w:id="5474"/>
    <w:p>
      <w:pPr>
        <w:spacing w:after="0"/>
        <w:ind w:left="0"/>
        <w:jc w:val="both"/>
      </w:pPr>
      <w:r>
        <w:rPr>
          <w:rFonts w:ascii="Times New Roman"/>
          <w:b w:val="false"/>
          <w:i w:val="false"/>
          <w:color w:val="000000"/>
          <w:sz w:val="28"/>
        </w:rPr>
        <w:t xml:space="preserve">
      1) упражнение на развитие брюшного пресса; </w:t>
      </w:r>
    </w:p>
    <w:bookmarkEnd w:id="5474"/>
    <w:bookmarkStart w:name="z5924" w:id="5475"/>
    <w:p>
      <w:pPr>
        <w:spacing w:after="0"/>
        <w:ind w:left="0"/>
        <w:jc w:val="both"/>
      </w:pPr>
      <w:r>
        <w:rPr>
          <w:rFonts w:ascii="Times New Roman"/>
          <w:b w:val="false"/>
          <w:i w:val="false"/>
          <w:color w:val="000000"/>
          <w:sz w:val="28"/>
        </w:rPr>
        <w:t xml:space="preserve">
      2) упражнение на гибкость спинных мышц; </w:t>
      </w:r>
    </w:p>
    <w:bookmarkEnd w:id="5475"/>
    <w:bookmarkStart w:name="z5925" w:id="5476"/>
    <w:p>
      <w:pPr>
        <w:spacing w:after="0"/>
        <w:ind w:left="0"/>
        <w:jc w:val="both"/>
      </w:pPr>
      <w:r>
        <w:rPr>
          <w:rFonts w:ascii="Times New Roman"/>
          <w:b w:val="false"/>
          <w:i w:val="false"/>
          <w:color w:val="000000"/>
          <w:sz w:val="28"/>
        </w:rPr>
        <w:t xml:space="preserve">
      3) упражнение на резкость движения рук и ног; </w:t>
      </w:r>
    </w:p>
    <w:bookmarkEnd w:id="5476"/>
    <w:bookmarkStart w:name="z5926" w:id="5477"/>
    <w:p>
      <w:pPr>
        <w:spacing w:after="0"/>
        <w:ind w:left="0"/>
        <w:jc w:val="both"/>
      </w:pPr>
      <w:r>
        <w:rPr>
          <w:rFonts w:ascii="Times New Roman"/>
          <w:b w:val="false"/>
          <w:i w:val="false"/>
          <w:color w:val="000000"/>
          <w:sz w:val="28"/>
        </w:rPr>
        <w:t xml:space="preserve">
      4) упражнение силового порядка; </w:t>
      </w:r>
    </w:p>
    <w:bookmarkEnd w:id="5477"/>
    <w:bookmarkStart w:name="z5927" w:id="5478"/>
    <w:p>
      <w:pPr>
        <w:spacing w:after="0"/>
        <w:ind w:left="0"/>
        <w:jc w:val="both"/>
      </w:pPr>
      <w:r>
        <w:rPr>
          <w:rFonts w:ascii="Times New Roman"/>
          <w:b w:val="false"/>
          <w:i w:val="false"/>
          <w:color w:val="000000"/>
          <w:sz w:val="28"/>
        </w:rPr>
        <w:t xml:space="preserve">
      5) упражнение на упругость мышц ног; </w:t>
      </w:r>
    </w:p>
    <w:bookmarkEnd w:id="5478"/>
    <w:bookmarkStart w:name="z5928" w:id="5479"/>
    <w:p>
      <w:pPr>
        <w:spacing w:after="0"/>
        <w:ind w:left="0"/>
        <w:jc w:val="both"/>
      </w:pPr>
      <w:r>
        <w:rPr>
          <w:rFonts w:ascii="Times New Roman"/>
          <w:b w:val="false"/>
          <w:i w:val="false"/>
          <w:color w:val="000000"/>
          <w:sz w:val="28"/>
        </w:rPr>
        <w:t>
      6) упражнение на координацию движений;</w:t>
      </w:r>
    </w:p>
    <w:bookmarkEnd w:id="5479"/>
    <w:bookmarkStart w:name="z5929" w:id="5480"/>
    <w:p>
      <w:pPr>
        <w:spacing w:after="0"/>
        <w:ind w:left="0"/>
        <w:jc w:val="both"/>
      </w:pPr>
      <w:r>
        <w:rPr>
          <w:rFonts w:ascii="Times New Roman"/>
          <w:b w:val="false"/>
          <w:i w:val="false"/>
          <w:color w:val="000000"/>
          <w:sz w:val="28"/>
        </w:rPr>
        <w:t>
      7) упражнений на гибкость и растягивание;</w:t>
      </w:r>
    </w:p>
    <w:bookmarkEnd w:id="5480"/>
    <w:bookmarkStart w:name="z5930" w:id="5481"/>
    <w:p>
      <w:pPr>
        <w:spacing w:after="0"/>
        <w:ind w:left="0"/>
        <w:jc w:val="both"/>
      </w:pPr>
      <w:r>
        <w:rPr>
          <w:rFonts w:ascii="Times New Roman"/>
          <w:b w:val="false"/>
          <w:i w:val="false"/>
          <w:color w:val="000000"/>
          <w:sz w:val="28"/>
        </w:rPr>
        <w:t xml:space="preserve">
      8) шпагаты и полушпагаты; </w:t>
      </w:r>
    </w:p>
    <w:bookmarkEnd w:id="5481"/>
    <w:bookmarkStart w:name="z5931" w:id="5482"/>
    <w:p>
      <w:pPr>
        <w:spacing w:after="0"/>
        <w:ind w:left="0"/>
        <w:jc w:val="both"/>
      </w:pPr>
      <w:r>
        <w:rPr>
          <w:rFonts w:ascii="Times New Roman"/>
          <w:b w:val="false"/>
          <w:i w:val="false"/>
          <w:color w:val="000000"/>
          <w:sz w:val="28"/>
        </w:rPr>
        <w:t xml:space="preserve">
      9) "мост" из положения лежа на спине с опорой ног, рук и головы, а затем без опоры головы; </w:t>
      </w:r>
    </w:p>
    <w:bookmarkEnd w:id="5482"/>
    <w:bookmarkStart w:name="z5932" w:id="5483"/>
    <w:p>
      <w:pPr>
        <w:spacing w:after="0"/>
        <w:ind w:left="0"/>
        <w:jc w:val="both"/>
      </w:pPr>
      <w:r>
        <w:rPr>
          <w:rFonts w:ascii="Times New Roman"/>
          <w:b w:val="false"/>
          <w:i w:val="false"/>
          <w:color w:val="000000"/>
          <w:sz w:val="28"/>
        </w:rPr>
        <w:t xml:space="preserve">
      10) "мост" наклоном назад с поднятием одной руки, одной ноги; </w:t>
      </w:r>
    </w:p>
    <w:bookmarkEnd w:id="5483"/>
    <w:bookmarkStart w:name="z5933" w:id="5484"/>
    <w:p>
      <w:pPr>
        <w:spacing w:after="0"/>
        <w:ind w:left="0"/>
        <w:jc w:val="both"/>
      </w:pPr>
      <w:r>
        <w:rPr>
          <w:rFonts w:ascii="Times New Roman"/>
          <w:b w:val="false"/>
          <w:i w:val="false"/>
          <w:color w:val="000000"/>
          <w:sz w:val="28"/>
        </w:rPr>
        <w:t xml:space="preserve">
      11) перекидки, кульбиты, колеса. </w:t>
      </w:r>
    </w:p>
    <w:bookmarkEnd w:id="5484"/>
    <w:bookmarkStart w:name="z5934" w:id="5485"/>
    <w:p>
      <w:pPr>
        <w:spacing w:after="0"/>
        <w:ind w:left="0"/>
        <w:jc w:val="both"/>
      </w:pPr>
      <w:r>
        <w:rPr>
          <w:rFonts w:ascii="Times New Roman"/>
          <w:b w:val="false"/>
          <w:i w:val="false"/>
          <w:color w:val="000000"/>
          <w:sz w:val="28"/>
        </w:rPr>
        <w:t>
      49. При переходе к изучению основных акробатических упражнений, предварительно изучаются подводящие и подготовительные упражнения:</w:t>
      </w:r>
    </w:p>
    <w:bookmarkEnd w:id="5485"/>
    <w:bookmarkStart w:name="z5935" w:id="5486"/>
    <w:p>
      <w:pPr>
        <w:spacing w:after="0"/>
        <w:ind w:left="0"/>
        <w:jc w:val="both"/>
      </w:pPr>
      <w:r>
        <w:rPr>
          <w:rFonts w:ascii="Times New Roman"/>
          <w:b w:val="false"/>
          <w:i w:val="false"/>
          <w:color w:val="000000"/>
          <w:sz w:val="28"/>
        </w:rPr>
        <w:t>
      1) группировка ног в приседании, положении лежа на спине и подскоке;</w:t>
      </w:r>
    </w:p>
    <w:bookmarkEnd w:id="5486"/>
    <w:bookmarkStart w:name="z5936" w:id="5487"/>
    <w:p>
      <w:pPr>
        <w:spacing w:after="0"/>
        <w:ind w:left="0"/>
        <w:jc w:val="both"/>
      </w:pPr>
      <w:r>
        <w:rPr>
          <w:rFonts w:ascii="Times New Roman"/>
          <w:b w:val="false"/>
          <w:i w:val="false"/>
          <w:color w:val="000000"/>
          <w:sz w:val="28"/>
        </w:rPr>
        <w:t>
      2) перекаты в группировке в положении лежа на спине;</w:t>
      </w:r>
    </w:p>
    <w:bookmarkEnd w:id="5487"/>
    <w:bookmarkStart w:name="z5937" w:id="5488"/>
    <w:p>
      <w:pPr>
        <w:spacing w:after="0"/>
        <w:ind w:left="0"/>
        <w:jc w:val="both"/>
      </w:pPr>
      <w:r>
        <w:rPr>
          <w:rFonts w:ascii="Times New Roman"/>
          <w:b w:val="false"/>
          <w:i w:val="false"/>
          <w:color w:val="000000"/>
          <w:sz w:val="28"/>
        </w:rPr>
        <w:t>
      3) подтягивание прямых ног до угла 900 в упоре лежа;</w:t>
      </w:r>
    </w:p>
    <w:bookmarkEnd w:id="5488"/>
    <w:bookmarkStart w:name="z5938" w:id="5489"/>
    <w:p>
      <w:pPr>
        <w:spacing w:after="0"/>
        <w:ind w:left="0"/>
        <w:jc w:val="both"/>
      </w:pPr>
      <w:r>
        <w:rPr>
          <w:rFonts w:ascii="Times New Roman"/>
          <w:b w:val="false"/>
          <w:i w:val="false"/>
          <w:color w:val="000000"/>
          <w:sz w:val="28"/>
        </w:rPr>
        <w:t>
      4) полушпагат;</w:t>
      </w:r>
    </w:p>
    <w:bookmarkEnd w:id="5489"/>
    <w:bookmarkStart w:name="z5939" w:id="5490"/>
    <w:p>
      <w:pPr>
        <w:spacing w:after="0"/>
        <w:ind w:left="0"/>
        <w:jc w:val="both"/>
      </w:pPr>
      <w:r>
        <w:rPr>
          <w:rFonts w:ascii="Times New Roman"/>
          <w:b w:val="false"/>
          <w:i w:val="false"/>
          <w:color w:val="000000"/>
          <w:sz w:val="28"/>
        </w:rPr>
        <w:t>
      5) стойка на лопатках с полукульбита вперед с прямыми ногами;</w:t>
      </w:r>
    </w:p>
    <w:bookmarkEnd w:id="5490"/>
    <w:bookmarkStart w:name="z5940" w:id="5491"/>
    <w:p>
      <w:pPr>
        <w:spacing w:after="0"/>
        <w:ind w:left="0"/>
        <w:jc w:val="both"/>
      </w:pPr>
      <w:r>
        <w:rPr>
          <w:rFonts w:ascii="Times New Roman"/>
          <w:b w:val="false"/>
          <w:i w:val="false"/>
          <w:color w:val="000000"/>
          <w:sz w:val="28"/>
        </w:rPr>
        <w:t>
      6) мост их положения лежа на спине с опорой ног, рук, головы;</w:t>
      </w:r>
    </w:p>
    <w:bookmarkEnd w:id="5491"/>
    <w:bookmarkStart w:name="z5941" w:id="5492"/>
    <w:p>
      <w:pPr>
        <w:spacing w:after="0"/>
        <w:ind w:left="0"/>
        <w:jc w:val="both"/>
      </w:pPr>
      <w:r>
        <w:rPr>
          <w:rFonts w:ascii="Times New Roman"/>
          <w:b w:val="false"/>
          <w:i w:val="false"/>
          <w:color w:val="000000"/>
          <w:sz w:val="28"/>
        </w:rPr>
        <w:t>
      7) темповые прыжки с места, разбега, трамплина;</w:t>
      </w:r>
    </w:p>
    <w:bookmarkEnd w:id="5492"/>
    <w:bookmarkStart w:name="z5942" w:id="5493"/>
    <w:p>
      <w:pPr>
        <w:spacing w:after="0"/>
        <w:ind w:left="0"/>
        <w:jc w:val="both"/>
      </w:pPr>
      <w:r>
        <w:rPr>
          <w:rFonts w:ascii="Times New Roman"/>
          <w:b w:val="false"/>
          <w:i w:val="false"/>
          <w:color w:val="000000"/>
          <w:sz w:val="28"/>
        </w:rPr>
        <w:t>
      8) вальсет с места, разбега и прыжка, возвышенности.</w:t>
      </w:r>
    </w:p>
    <w:bookmarkEnd w:id="5493"/>
    <w:bookmarkStart w:name="z5943" w:id="549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5494"/>
    <w:bookmarkStart w:name="z5944" w:id="5495"/>
    <w:p>
      <w:pPr>
        <w:spacing w:after="0"/>
        <w:ind w:left="0"/>
        <w:jc w:val="both"/>
      </w:pPr>
      <w:r>
        <w:rPr>
          <w:rFonts w:ascii="Times New Roman"/>
          <w:b w:val="false"/>
          <w:i w:val="false"/>
          <w:color w:val="000000"/>
          <w:sz w:val="28"/>
        </w:rPr>
        <w:t>
      50. Программные требования в 1 классе:</w:t>
      </w:r>
    </w:p>
    <w:bookmarkEnd w:id="5495"/>
    <w:bookmarkStart w:name="z5945" w:id="5496"/>
    <w:p>
      <w:pPr>
        <w:spacing w:after="0"/>
        <w:ind w:left="0"/>
        <w:jc w:val="both"/>
      </w:pPr>
      <w:r>
        <w:rPr>
          <w:rFonts w:ascii="Times New Roman"/>
          <w:b w:val="false"/>
          <w:i w:val="false"/>
          <w:color w:val="000000"/>
          <w:sz w:val="28"/>
        </w:rPr>
        <w:t>
      1) техника безопасности, общие физические упражнения, ходьба широким свободным шагом с сохранением правильной осанки; ходьба с различным положением рук, с движениями рук; ходьба на носках, пятках в полуприседе и приседе; бег в чередовании с ходьбой, из различных исходных положений; бег парами, группами, прыжки на одной и двух ногах; прыжки на месте и с продвижением;</w:t>
      </w:r>
    </w:p>
    <w:bookmarkEnd w:id="5496"/>
    <w:bookmarkStart w:name="z5946" w:id="5497"/>
    <w:p>
      <w:pPr>
        <w:spacing w:after="0"/>
        <w:ind w:left="0"/>
        <w:jc w:val="both"/>
      </w:pPr>
      <w:r>
        <w:rPr>
          <w:rFonts w:ascii="Times New Roman"/>
          <w:b w:val="false"/>
          <w:i w:val="false"/>
          <w:color w:val="000000"/>
          <w:sz w:val="28"/>
        </w:rPr>
        <w:t>
      2) статические упражнения, равновесие на одной ноге ("ласточка"); стойка на лопатках с опорой рук под спину; стойка на руках у стены; стойка на руках махом одной ноги с помощью педагога;</w:t>
      </w:r>
    </w:p>
    <w:bookmarkEnd w:id="5497"/>
    <w:bookmarkStart w:name="z5947" w:id="5498"/>
    <w:p>
      <w:pPr>
        <w:spacing w:after="0"/>
        <w:ind w:left="0"/>
        <w:jc w:val="both"/>
      </w:pPr>
      <w:r>
        <w:rPr>
          <w:rFonts w:ascii="Times New Roman"/>
          <w:b w:val="false"/>
          <w:i w:val="false"/>
          <w:color w:val="000000"/>
          <w:sz w:val="28"/>
        </w:rPr>
        <w:t>
      3) упражнения на гибкость и растягивание, "Мост" из положения лежа на спине; полушпагаты и шпагаты (на правую ногу, левую ногу и поперечный); махи ногами; наклоны и выпады; прыжки с махами;</w:t>
      </w:r>
    </w:p>
    <w:bookmarkEnd w:id="5498"/>
    <w:bookmarkStart w:name="z5948" w:id="5499"/>
    <w:p>
      <w:pPr>
        <w:spacing w:after="0"/>
        <w:ind w:left="0"/>
        <w:jc w:val="both"/>
      </w:pPr>
      <w:r>
        <w:rPr>
          <w:rFonts w:ascii="Times New Roman"/>
          <w:b w:val="false"/>
          <w:i w:val="false"/>
          <w:color w:val="000000"/>
          <w:sz w:val="28"/>
        </w:rPr>
        <w:t>
      4) кульбиты и каскады, кульбит: вперед из упора присев; вперед в темпе; вперед ноги скрестно; назад из упора присев; назад в темпе; назад ноги скрестно; назад прыжок вверх, падение в упор;</w:t>
      </w:r>
    </w:p>
    <w:bookmarkEnd w:id="5499"/>
    <w:bookmarkStart w:name="z5949" w:id="5500"/>
    <w:p>
      <w:pPr>
        <w:spacing w:after="0"/>
        <w:ind w:left="0"/>
        <w:jc w:val="both"/>
      </w:pPr>
      <w:r>
        <w:rPr>
          <w:rFonts w:ascii="Times New Roman"/>
          <w:b w:val="false"/>
          <w:i w:val="false"/>
          <w:color w:val="000000"/>
          <w:sz w:val="28"/>
        </w:rPr>
        <w:t>
      5) темповые упражнения, боковое колесо: с места, подскока, вальсета.</w:t>
      </w:r>
    </w:p>
    <w:bookmarkEnd w:id="5500"/>
    <w:bookmarkStart w:name="z5950" w:id="5501"/>
    <w:p>
      <w:pPr>
        <w:spacing w:after="0"/>
        <w:ind w:left="0"/>
        <w:jc w:val="both"/>
      </w:pPr>
      <w:r>
        <w:rPr>
          <w:rFonts w:ascii="Times New Roman"/>
          <w:b w:val="false"/>
          <w:i w:val="false"/>
          <w:color w:val="000000"/>
          <w:sz w:val="28"/>
        </w:rPr>
        <w:t>
      51. Содержание учебного предмета в 1 классе.</w:t>
      </w:r>
    </w:p>
    <w:bookmarkEnd w:id="5501"/>
    <w:bookmarkStart w:name="z5951" w:id="5502"/>
    <w:p>
      <w:pPr>
        <w:spacing w:after="0"/>
        <w:ind w:left="0"/>
        <w:jc w:val="both"/>
      </w:pPr>
      <w:r>
        <w:rPr>
          <w:rFonts w:ascii="Times New Roman"/>
          <w:b w:val="false"/>
          <w:i w:val="false"/>
          <w:color w:val="000000"/>
          <w:sz w:val="28"/>
        </w:rPr>
        <w:t>
      Тематическое планирование.</w:t>
      </w:r>
    </w:p>
    <w:bookmarkEnd w:id="5502"/>
    <w:bookmarkStart w:name="z5952" w:id="5503"/>
    <w:p>
      <w:pPr>
        <w:spacing w:after="0"/>
        <w:ind w:left="0"/>
        <w:jc w:val="both"/>
      </w:pPr>
      <w:r>
        <w:rPr>
          <w:rFonts w:ascii="Times New Roman"/>
          <w:b w:val="false"/>
          <w:i w:val="false"/>
          <w:color w:val="000000"/>
          <w:sz w:val="28"/>
        </w:rPr>
        <w:t>
      Тема 1. Знакомство с предметом общей физической подготовки.</w:t>
      </w:r>
    </w:p>
    <w:bookmarkEnd w:id="5503"/>
    <w:bookmarkStart w:name="z5953" w:id="5504"/>
    <w:p>
      <w:pPr>
        <w:spacing w:after="0"/>
        <w:ind w:left="0"/>
        <w:jc w:val="both"/>
      </w:pPr>
      <w:r>
        <w:rPr>
          <w:rFonts w:ascii="Times New Roman"/>
          <w:b w:val="false"/>
          <w:i w:val="false"/>
          <w:color w:val="000000"/>
          <w:sz w:val="28"/>
        </w:rPr>
        <w:t>
      Тема 2. Беседа "Цирк родом из детства".</w:t>
      </w:r>
    </w:p>
    <w:bookmarkEnd w:id="5504"/>
    <w:bookmarkStart w:name="z5954" w:id="5505"/>
    <w:p>
      <w:pPr>
        <w:spacing w:after="0"/>
        <w:ind w:left="0"/>
        <w:jc w:val="both"/>
      </w:pPr>
      <w:r>
        <w:rPr>
          <w:rFonts w:ascii="Times New Roman"/>
          <w:b w:val="false"/>
          <w:i w:val="false"/>
          <w:color w:val="000000"/>
          <w:sz w:val="28"/>
        </w:rPr>
        <w:t>
      Тема 3. Оборудование, страховка. Техника безопасности.</w:t>
      </w:r>
    </w:p>
    <w:bookmarkEnd w:id="5505"/>
    <w:bookmarkStart w:name="z5955" w:id="5506"/>
    <w:p>
      <w:pPr>
        <w:spacing w:after="0"/>
        <w:ind w:left="0"/>
        <w:jc w:val="both"/>
      </w:pPr>
      <w:r>
        <w:rPr>
          <w:rFonts w:ascii="Times New Roman"/>
          <w:b w:val="false"/>
          <w:i w:val="false"/>
          <w:color w:val="000000"/>
          <w:sz w:val="28"/>
        </w:rPr>
        <w:t>
      Тема 4. Наклоны и выпады.</w:t>
      </w:r>
    </w:p>
    <w:bookmarkEnd w:id="5506"/>
    <w:bookmarkStart w:name="z5956" w:id="5507"/>
    <w:p>
      <w:pPr>
        <w:spacing w:after="0"/>
        <w:ind w:left="0"/>
        <w:jc w:val="both"/>
      </w:pPr>
      <w:r>
        <w:rPr>
          <w:rFonts w:ascii="Times New Roman"/>
          <w:b w:val="false"/>
          <w:i w:val="false"/>
          <w:color w:val="000000"/>
          <w:sz w:val="28"/>
        </w:rPr>
        <w:t>
      Тема 5. Различные виды ходьбы.</w:t>
      </w:r>
    </w:p>
    <w:bookmarkEnd w:id="5507"/>
    <w:bookmarkStart w:name="z5957" w:id="5508"/>
    <w:p>
      <w:pPr>
        <w:spacing w:after="0"/>
        <w:ind w:left="0"/>
        <w:jc w:val="both"/>
      </w:pPr>
      <w:r>
        <w:rPr>
          <w:rFonts w:ascii="Times New Roman"/>
          <w:b w:val="false"/>
          <w:i w:val="false"/>
          <w:color w:val="000000"/>
          <w:sz w:val="28"/>
        </w:rPr>
        <w:t>
      Тема 6. Различные виды бега.</w:t>
      </w:r>
    </w:p>
    <w:bookmarkEnd w:id="5508"/>
    <w:bookmarkStart w:name="z5958" w:id="5509"/>
    <w:p>
      <w:pPr>
        <w:spacing w:after="0"/>
        <w:ind w:left="0"/>
        <w:jc w:val="both"/>
      </w:pPr>
      <w:r>
        <w:rPr>
          <w:rFonts w:ascii="Times New Roman"/>
          <w:b w:val="false"/>
          <w:i w:val="false"/>
          <w:color w:val="000000"/>
          <w:sz w:val="28"/>
        </w:rPr>
        <w:t>
      Тема 7. Прыжки.</w:t>
      </w:r>
    </w:p>
    <w:bookmarkEnd w:id="5509"/>
    <w:bookmarkStart w:name="z5959" w:id="5510"/>
    <w:p>
      <w:pPr>
        <w:spacing w:after="0"/>
        <w:ind w:left="0"/>
        <w:jc w:val="both"/>
      </w:pPr>
      <w:r>
        <w:rPr>
          <w:rFonts w:ascii="Times New Roman"/>
          <w:b w:val="false"/>
          <w:i w:val="false"/>
          <w:color w:val="000000"/>
          <w:sz w:val="28"/>
        </w:rPr>
        <w:t>
      Тема 8. Равновесие на одной ноге. "Ласточка".</w:t>
      </w:r>
    </w:p>
    <w:bookmarkEnd w:id="5510"/>
    <w:bookmarkStart w:name="z5960" w:id="5511"/>
    <w:p>
      <w:pPr>
        <w:spacing w:after="0"/>
        <w:ind w:left="0"/>
        <w:jc w:val="both"/>
      </w:pPr>
      <w:r>
        <w:rPr>
          <w:rFonts w:ascii="Times New Roman"/>
          <w:b w:val="false"/>
          <w:i w:val="false"/>
          <w:color w:val="000000"/>
          <w:sz w:val="28"/>
        </w:rPr>
        <w:t>
      Тема 9. Стойка на лопатках.</w:t>
      </w:r>
    </w:p>
    <w:bookmarkEnd w:id="5511"/>
    <w:bookmarkStart w:name="z5961" w:id="5512"/>
    <w:p>
      <w:pPr>
        <w:spacing w:after="0"/>
        <w:ind w:left="0"/>
        <w:jc w:val="both"/>
      </w:pPr>
      <w:r>
        <w:rPr>
          <w:rFonts w:ascii="Times New Roman"/>
          <w:b w:val="false"/>
          <w:i w:val="false"/>
          <w:color w:val="000000"/>
          <w:sz w:val="28"/>
        </w:rPr>
        <w:t>
      Тема 10. Стойка на руках с опорой.</w:t>
      </w:r>
    </w:p>
    <w:bookmarkEnd w:id="5512"/>
    <w:bookmarkStart w:name="z5962" w:id="5513"/>
    <w:p>
      <w:pPr>
        <w:spacing w:after="0"/>
        <w:ind w:left="0"/>
        <w:jc w:val="both"/>
      </w:pPr>
      <w:r>
        <w:rPr>
          <w:rFonts w:ascii="Times New Roman"/>
          <w:b w:val="false"/>
          <w:i w:val="false"/>
          <w:color w:val="000000"/>
          <w:sz w:val="28"/>
        </w:rPr>
        <w:t>
      Тема 11. Мост из положения лежа на спине.</w:t>
      </w:r>
    </w:p>
    <w:bookmarkEnd w:id="5513"/>
    <w:bookmarkStart w:name="z5963" w:id="5514"/>
    <w:p>
      <w:pPr>
        <w:spacing w:after="0"/>
        <w:ind w:left="0"/>
        <w:jc w:val="both"/>
      </w:pPr>
      <w:r>
        <w:rPr>
          <w:rFonts w:ascii="Times New Roman"/>
          <w:b w:val="false"/>
          <w:i w:val="false"/>
          <w:color w:val="000000"/>
          <w:sz w:val="28"/>
        </w:rPr>
        <w:t>
      Тема 12. Махи ногами.</w:t>
      </w:r>
    </w:p>
    <w:bookmarkEnd w:id="5514"/>
    <w:bookmarkStart w:name="z5964" w:id="5515"/>
    <w:p>
      <w:pPr>
        <w:spacing w:after="0"/>
        <w:ind w:left="0"/>
        <w:jc w:val="both"/>
      </w:pPr>
      <w:r>
        <w:rPr>
          <w:rFonts w:ascii="Times New Roman"/>
          <w:b w:val="false"/>
          <w:i w:val="false"/>
          <w:color w:val="000000"/>
          <w:sz w:val="28"/>
        </w:rPr>
        <w:t>
      Тема 13. Полушпагат.</w:t>
      </w:r>
    </w:p>
    <w:bookmarkEnd w:id="5515"/>
    <w:bookmarkStart w:name="z5965" w:id="5516"/>
    <w:p>
      <w:pPr>
        <w:spacing w:after="0"/>
        <w:ind w:left="0"/>
        <w:jc w:val="both"/>
      </w:pPr>
      <w:r>
        <w:rPr>
          <w:rFonts w:ascii="Times New Roman"/>
          <w:b w:val="false"/>
          <w:i w:val="false"/>
          <w:color w:val="000000"/>
          <w:sz w:val="28"/>
        </w:rPr>
        <w:t>
      Тема 14. Шпагат.</w:t>
      </w:r>
    </w:p>
    <w:bookmarkEnd w:id="5516"/>
    <w:bookmarkStart w:name="z5966" w:id="5517"/>
    <w:p>
      <w:pPr>
        <w:spacing w:after="0"/>
        <w:ind w:left="0"/>
        <w:jc w:val="both"/>
      </w:pPr>
      <w:r>
        <w:rPr>
          <w:rFonts w:ascii="Times New Roman"/>
          <w:b w:val="false"/>
          <w:i w:val="false"/>
          <w:color w:val="000000"/>
          <w:sz w:val="28"/>
        </w:rPr>
        <w:t>
      Тема 15. Группировка.</w:t>
      </w:r>
    </w:p>
    <w:bookmarkEnd w:id="5517"/>
    <w:bookmarkStart w:name="z5967" w:id="5518"/>
    <w:p>
      <w:pPr>
        <w:spacing w:after="0"/>
        <w:ind w:left="0"/>
        <w:jc w:val="both"/>
      </w:pPr>
      <w:r>
        <w:rPr>
          <w:rFonts w:ascii="Times New Roman"/>
          <w:b w:val="false"/>
          <w:i w:val="false"/>
          <w:color w:val="000000"/>
          <w:sz w:val="28"/>
        </w:rPr>
        <w:t>
      Тема 16. Перекаты в группировке</w:t>
      </w:r>
    </w:p>
    <w:bookmarkEnd w:id="5518"/>
    <w:bookmarkStart w:name="z5968" w:id="5519"/>
    <w:p>
      <w:pPr>
        <w:spacing w:after="0"/>
        <w:ind w:left="0"/>
        <w:jc w:val="both"/>
      </w:pPr>
      <w:r>
        <w:rPr>
          <w:rFonts w:ascii="Times New Roman"/>
          <w:b w:val="false"/>
          <w:i w:val="false"/>
          <w:color w:val="000000"/>
          <w:sz w:val="28"/>
        </w:rPr>
        <w:t>
      Тема 17. Кульбит вперед, из упора присев.</w:t>
      </w:r>
    </w:p>
    <w:bookmarkEnd w:id="5519"/>
    <w:bookmarkStart w:name="z5969" w:id="5520"/>
    <w:p>
      <w:pPr>
        <w:spacing w:after="0"/>
        <w:ind w:left="0"/>
        <w:jc w:val="both"/>
      </w:pPr>
      <w:r>
        <w:rPr>
          <w:rFonts w:ascii="Times New Roman"/>
          <w:b w:val="false"/>
          <w:i w:val="false"/>
          <w:color w:val="000000"/>
          <w:sz w:val="28"/>
        </w:rPr>
        <w:t>
      Тема 18. Кульбиты вперед в темпе.</w:t>
      </w:r>
    </w:p>
    <w:bookmarkEnd w:id="5520"/>
    <w:bookmarkStart w:name="z5970" w:id="5521"/>
    <w:p>
      <w:pPr>
        <w:spacing w:after="0"/>
        <w:ind w:left="0"/>
        <w:jc w:val="both"/>
      </w:pPr>
      <w:r>
        <w:rPr>
          <w:rFonts w:ascii="Times New Roman"/>
          <w:b w:val="false"/>
          <w:i w:val="false"/>
          <w:color w:val="000000"/>
          <w:sz w:val="28"/>
        </w:rPr>
        <w:t>
      Тема 19. Кульбит вперед, ноги скрестно.</w:t>
      </w:r>
    </w:p>
    <w:bookmarkEnd w:id="5521"/>
    <w:bookmarkStart w:name="z5971" w:id="5522"/>
    <w:p>
      <w:pPr>
        <w:spacing w:after="0"/>
        <w:ind w:left="0"/>
        <w:jc w:val="both"/>
      </w:pPr>
      <w:r>
        <w:rPr>
          <w:rFonts w:ascii="Times New Roman"/>
          <w:b w:val="false"/>
          <w:i w:val="false"/>
          <w:color w:val="000000"/>
          <w:sz w:val="28"/>
        </w:rPr>
        <w:t>
      Тема 20. Кульбит назад, из упора присев.</w:t>
      </w:r>
    </w:p>
    <w:bookmarkEnd w:id="5522"/>
    <w:bookmarkStart w:name="z5972" w:id="5523"/>
    <w:p>
      <w:pPr>
        <w:spacing w:after="0"/>
        <w:ind w:left="0"/>
        <w:jc w:val="both"/>
      </w:pPr>
      <w:r>
        <w:rPr>
          <w:rFonts w:ascii="Times New Roman"/>
          <w:b w:val="false"/>
          <w:i w:val="false"/>
          <w:color w:val="000000"/>
          <w:sz w:val="28"/>
        </w:rPr>
        <w:t>
      Тема 21. Кульбиты назад, в темпе.</w:t>
      </w:r>
    </w:p>
    <w:bookmarkEnd w:id="5523"/>
    <w:bookmarkStart w:name="z5973" w:id="5524"/>
    <w:p>
      <w:pPr>
        <w:spacing w:after="0"/>
        <w:ind w:left="0"/>
        <w:jc w:val="both"/>
      </w:pPr>
      <w:r>
        <w:rPr>
          <w:rFonts w:ascii="Times New Roman"/>
          <w:b w:val="false"/>
          <w:i w:val="false"/>
          <w:color w:val="000000"/>
          <w:sz w:val="28"/>
        </w:rPr>
        <w:t>
      Тема 22. Кульбит назад, ноги скрестно.</w:t>
      </w:r>
    </w:p>
    <w:bookmarkEnd w:id="5524"/>
    <w:bookmarkStart w:name="z5974" w:id="5525"/>
    <w:p>
      <w:pPr>
        <w:spacing w:after="0"/>
        <w:ind w:left="0"/>
        <w:jc w:val="both"/>
      </w:pPr>
      <w:r>
        <w:rPr>
          <w:rFonts w:ascii="Times New Roman"/>
          <w:b w:val="false"/>
          <w:i w:val="false"/>
          <w:color w:val="000000"/>
          <w:sz w:val="28"/>
        </w:rPr>
        <w:t>
      Тема 23. Боковое колесо.</w:t>
      </w:r>
    </w:p>
    <w:bookmarkEnd w:id="5525"/>
    <w:bookmarkStart w:name="z5975" w:id="5526"/>
    <w:p>
      <w:pPr>
        <w:spacing w:after="0"/>
        <w:ind w:left="0"/>
        <w:jc w:val="both"/>
      </w:pPr>
      <w:r>
        <w:rPr>
          <w:rFonts w:ascii="Times New Roman"/>
          <w:b w:val="false"/>
          <w:i w:val="false"/>
          <w:color w:val="000000"/>
          <w:sz w:val="28"/>
        </w:rPr>
        <w:t>
      52. Программные требования во 2 классе:</w:t>
      </w:r>
    </w:p>
    <w:bookmarkEnd w:id="5526"/>
    <w:bookmarkStart w:name="z5976" w:id="5527"/>
    <w:p>
      <w:pPr>
        <w:spacing w:after="0"/>
        <w:ind w:left="0"/>
        <w:jc w:val="both"/>
      </w:pPr>
      <w:r>
        <w:rPr>
          <w:rFonts w:ascii="Times New Roman"/>
          <w:b w:val="false"/>
          <w:i w:val="false"/>
          <w:color w:val="000000"/>
          <w:sz w:val="28"/>
        </w:rPr>
        <w:t>
      1) техника безопасности, общие физические упражнения, ходьба, бег, упражнения в движении; упражнения на координацию движений; упражнения на месте; прыжки; передвижение с изменением направления;</w:t>
      </w:r>
    </w:p>
    <w:bookmarkEnd w:id="5527"/>
    <w:bookmarkStart w:name="z5977" w:id="5528"/>
    <w:p>
      <w:pPr>
        <w:spacing w:after="0"/>
        <w:ind w:left="0"/>
        <w:jc w:val="both"/>
      </w:pPr>
      <w:r>
        <w:rPr>
          <w:rFonts w:ascii="Times New Roman"/>
          <w:b w:val="false"/>
          <w:i w:val="false"/>
          <w:color w:val="000000"/>
          <w:sz w:val="28"/>
        </w:rPr>
        <w:t>
      2) статические упражнения, стойка на руках; стойка на руках махом одной ноги; стойка на руках толчком двух ног; стойка на предплечьях махом одной ноги; стойка на голове; с полукульбита назад стойка на лопатках;</w:t>
      </w:r>
    </w:p>
    <w:bookmarkEnd w:id="5528"/>
    <w:bookmarkStart w:name="z5978" w:id="5529"/>
    <w:p>
      <w:pPr>
        <w:spacing w:after="0"/>
        <w:ind w:left="0"/>
        <w:jc w:val="both"/>
      </w:pPr>
      <w:r>
        <w:rPr>
          <w:rFonts w:ascii="Times New Roman"/>
          <w:b w:val="false"/>
          <w:i w:val="false"/>
          <w:color w:val="000000"/>
          <w:sz w:val="28"/>
        </w:rPr>
        <w:t>
      3) упражнения на гибкость и растягивание, мосты; шпагаты (на правую, левую ноги и поперечный); махи ногами; наклоны и выпады; прыжки с махами; мост со стойки на руках; шпагат с передней перекидкой; шпагат со стойки на руках;</w:t>
      </w:r>
    </w:p>
    <w:bookmarkEnd w:id="5529"/>
    <w:bookmarkStart w:name="z5979" w:id="5530"/>
    <w:p>
      <w:pPr>
        <w:spacing w:after="0"/>
        <w:ind w:left="0"/>
        <w:jc w:val="both"/>
      </w:pPr>
      <w:r>
        <w:rPr>
          <w:rFonts w:ascii="Times New Roman"/>
          <w:b w:val="false"/>
          <w:i w:val="false"/>
          <w:color w:val="000000"/>
          <w:sz w:val="28"/>
        </w:rPr>
        <w:t>
      4) кульбиты и каскады, лягскач; каскадный кульбит с разбега; стойка на руках кульбит вперед; кульбиты с разбега; кульбиты с трамплина;</w:t>
      </w:r>
    </w:p>
    <w:bookmarkEnd w:id="5530"/>
    <w:bookmarkStart w:name="z5980" w:id="5531"/>
    <w:p>
      <w:pPr>
        <w:spacing w:after="0"/>
        <w:ind w:left="0"/>
        <w:jc w:val="both"/>
      </w:pPr>
      <w:r>
        <w:rPr>
          <w:rFonts w:ascii="Times New Roman"/>
          <w:b w:val="false"/>
          <w:i w:val="false"/>
          <w:color w:val="000000"/>
          <w:sz w:val="28"/>
        </w:rPr>
        <w:t>
      5) темповые упражнения, темповые прыжки с трамплина; курбет; "темп" на переднее и заднее сальто с трамплина.</w:t>
      </w:r>
    </w:p>
    <w:bookmarkEnd w:id="5531"/>
    <w:bookmarkStart w:name="z5981" w:id="5532"/>
    <w:p>
      <w:pPr>
        <w:spacing w:after="0"/>
        <w:ind w:left="0"/>
        <w:jc w:val="both"/>
      </w:pPr>
      <w:r>
        <w:rPr>
          <w:rFonts w:ascii="Times New Roman"/>
          <w:b w:val="false"/>
          <w:i w:val="false"/>
          <w:color w:val="000000"/>
          <w:sz w:val="28"/>
        </w:rPr>
        <w:t>
      53. Содержание учебного предмета во 2 классе.</w:t>
      </w:r>
    </w:p>
    <w:bookmarkEnd w:id="5532"/>
    <w:bookmarkStart w:name="z5982" w:id="5533"/>
    <w:p>
      <w:pPr>
        <w:spacing w:after="0"/>
        <w:ind w:left="0"/>
        <w:jc w:val="both"/>
      </w:pPr>
      <w:r>
        <w:rPr>
          <w:rFonts w:ascii="Times New Roman"/>
          <w:b w:val="false"/>
          <w:i w:val="false"/>
          <w:color w:val="000000"/>
          <w:sz w:val="28"/>
        </w:rPr>
        <w:t>
      Тематическое планирование.</w:t>
      </w:r>
    </w:p>
    <w:bookmarkEnd w:id="5533"/>
    <w:bookmarkStart w:name="z5983" w:id="5534"/>
    <w:p>
      <w:pPr>
        <w:spacing w:after="0"/>
        <w:ind w:left="0"/>
        <w:jc w:val="both"/>
      </w:pPr>
      <w:r>
        <w:rPr>
          <w:rFonts w:ascii="Times New Roman"/>
          <w:b w:val="false"/>
          <w:i w:val="false"/>
          <w:color w:val="000000"/>
          <w:sz w:val="28"/>
        </w:rPr>
        <w:t>
      Тема 1. Техника безопасности на уроках акробатики.</w:t>
      </w:r>
    </w:p>
    <w:bookmarkEnd w:id="5534"/>
    <w:bookmarkStart w:name="z5984" w:id="5535"/>
    <w:p>
      <w:pPr>
        <w:spacing w:after="0"/>
        <w:ind w:left="0"/>
        <w:jc w:val="both"/>
      </w:pPr>
      <w:r>
        <w:rPr>
          <w:rFonts w:ascii="Times New Roman"/>
          <w:b w:val="false"/>
          <w:i w:val="false"/>
          <w:color w:val="000000"/>
          <w:sz w:val="28"/>
        </w:rPr>
        <w:t>
      Тема 2. Ходьба, бег.</w:t>
      </w:r>
    </w:p>
    <w:bookmarkEnd w:id="5535"/>
    <w:bookmarkStart w:name="z5985" w:id="5536"/>
    <w:p>
      <w:pPr>
        <w:spacing w:after="0"/>
        <w:ind w:left="0"/>
        <w:jc w:val="both"/>
      </w:pPr>
      <w:r>
        <w:rPr>
          <w:rFonts w:ascii="Times New Roman"/>
          <w:b w:val="false"/>
          <w:i w:val="false"/>
          <w:color w:val="000000"/>
          <w:sz w:val="28"/>
        </w:rPr>
        <w:t>
      Тема 3. Упражнения в движении.</w:t>
      </w:r>
    </w:p>
    <w:bookmarkEnd w:id="5536"/>
    <w:bookmarkStart w:name="z5986" w:id="5537"/>
    <w:p>
      <w:pPr>
        <w:spacing w:after="0"/>
        <w:ind w:left="0"/>
        <w:jc w:val="both"/>
      </w:pPr>
      <w:r>
        <w:rPr>
          <w:rFonts w:ascii="Times New Roman"/>
          <w:b w:val="false"/>
          <w:i w:val="false"/>
          <w:color w:val="000000"/>
          <w:sz w:val="28"/>
        </w:rPr>
        <w:t>
      Тема 4. Упражнения на координацию движений.</w:t>
      </w:r>
    </w:p>
    <w:bookmarkEnd w:id="5537"/>
    <w:bookmarkStart w:name="z5987" w:id="5538"/>
    <w:p>
      <w:pPr>
        <w:spacing w:after="0"/>
        <w:ind w:left="0"/>
        <w:jc w:val="both"/>
      </w:pPr>
      <w:r>
        <w:rPr>
          <w:rFonts w:ascii="Times New Roman"/>
          <w:b w:val="false"/>
          <w:i w:val="false"/>
          <w:color w:val="000000"/>
          <w:sz w:val="28"/>
        </w:rPr>
        <w:t>
      Тема 5. Общеразвивающие упражнения.</w:t>
      </w:r>
    </w:p>
    <w:bookmarkEnd w:id="5538"/>
    <w:bookmarkStart w:name="z5988" w:id="5539"/>
    <w:p>
      <w:pPr>
        <w:spacing w:after="0"/>
        <w:ind w:left="0"/>
        <w:jc w:val="both"/>
      </w:pPr>
      <w:r>
        <w:rPr>
          <w:rFonts w:ascii="Times New Roman"/>
          <w:b w:val="false"/>
          <w:i w:val="false"/>
          <w:color w:val="000000"/>
          <w:sz w:val="28"/>
        </w:rPr>
        <w:t>
      Тема 6. Прыжки.</w:t>
      </w:r>
    </w:p>
    <w:bookmarkEnd w:id="5539"/>
    <w:bookmarkStart w:name="z5989" w:id="5540"/>
    <w:p>
      <w:pPr>
        <w:spacing w:after="0"/>
        <w:ind w:left="0"/>
        <w:jc w:val="both"/>
      </w:pPr>
      <w:r>
        <w:rPr>
          <w:rFonts w:ascii="Times New Roman"/>
          <w:b w:val="false"/>
          <w:i w:val="false"/>
          <w:color w:val="000000"/>
          <w:sz w:val="28"/>
        </w:rPr>
        <w:t>
      Тема 7. Передвижения с изменением направления.</w:t>
      </w:r>
    </w:p>
    <w:bookmarkEnd w:id="5540"/>
    <w:bookmarkStart w:name="z5990" w:id="5541"/>
    <w:p>
      <w:pPr>
        <w:spacing w:after="0"/>
        <w:ind w:left="0"/>
        <w:jc w:val="both"/>
      </w:pPr>
      <w:r>
        <w:rPr>
          <w:rFonts w:ascii="Times New Roman"/>
          <w:b w:val="false"/>
          <w:i w:val="false"/>
          <w:color w:val="000000"/>
          <w:sz w:val="28"/>
        </w:rPr>
        <w:t>
      Тема 8. Стойка на руках.</w:t>
      </w:r>
    </w:p>
    <w:bookmarkEnd w:id="5541"/>
    <w:bookmarkStart w:name="z5991" w:id="5542"/>
    <w:p>
      <w:pPr>
        <w:spacing w:after="0"/>
        <w:ind w:left="0"/>
        <w:jc w:val="both"/>
      </w:pPr>
      <w:r>
        <w:rPr>
          <w:rFonts w:ascii="Times New Roman"/>
          <w:b w:val="false"/>
          <w:i w:val="false"/>
          <w:color w:val="000000"/>
          <w:sz w:val="28"/>
        </w:rPr>
        <w:t>
      Тема 9. Стойка на голове.</w:t>
      </w:r>
    </w:p>
    <w:bookmarkEnd w:id="5542"/>
    <w:bookmarkStart w:name="z5992" w:id="5543"/>
    <w:p>
      <w:pPr>
        <w:spacing w:after="0"/>
        <w:ind w:left="0"/>
        <w:jc w:val="both"/>
      </w:pPr>
      <w:r>
        <w:rPr>
          <w:rFonts w:ascii="Times New Roman"/>
          <w:b w:val="false"/>
          <w:i w:val="false"/>
          <w:color w:val="000000"/>
          <w:sz w:val="28"/>
        </w:rPr>
        <w:t>
      Тема 10. Стойка на лопатках.</w:t>
      </w:r>
    </w:p>
    <w:bookmarkEnd w:id="5543"/>
    <w:bookmarkStart w:name="z5993" w:id="5544"/>
    <w:p>
      <w:pPr>
        <w:spacing w:after="0"/>
        <w:ind w:left="0"/>
        <w:jc w:val="both"/>
      </w:pPr>
      <w:r>
        <w:rPr>
          <w:rFonts w:ascii="Times New Roman"/>
          <w:b w:val="false"/>
          <w:i w:val="false"/>
          <w:color w:val="000000"/>
          <w:sz w:val="28"/>
        </w:rPr>
        <w:t>
      Тема 11. Мост из различных положений.</w:t>
      </w:r>
    </w:p>
    <w:bookmarkEnd w:id="5544"/>
    <w:bookmarkStart w:name="z5994" w:id="5545"/>
    <w:p>
      <w:pPr>
        <w:spacing w:after="0"/>
        <w:ind w:left="0"/>
        <w:jc w:val="both"/>
      </w:pPr>
      <w:r>
        <w:rPr>
          <w:rFonts w:ascii="Times New Roman"/>
          <w:b w:val="false"/>
          <w:i w:val="false"/>
          <w:color w:val="000000"/>
          <w:sz w:val="28"/>
        </w:rPr>
        <w:t>
      Тема 12. Наклоны и выпады.</w:t>
      </w:r>
    </w:p>
    <w:bookmarkEnd w:id="5545"/>
    <w:bookmarkStart w:name="z5995" w:id="5546"/>
    <w:p>
      <w:pPr>
        <w:spacing w:after="0"/>
        <w:ind w:left="0"/>
        <w:jc w:val="both"/>
      </w:pPr>
      <w:r>
        <w:rPr>
          <w:rFonts w:ascii="Times New Roman"/>
          <w:b w:val="false"/>
          <w:i w:val="false"/>
          <w:color w:val="000000"/>
          <w:sz w:val="28"/>
        </w:rPr>
        <w:t>
      Тема 13. Шпагаты.</w:t>
      </w:r>
    </w:p>
    <w:bookmarkEnd w:id="5546"/>
    <w:bookmarkStart w:name="z5996" w:id="5547"/>
    <w:p>
      <w:pPr>
        <w:spacing w:after="0"/>
        <w:ind w:left="0"/>
        <w:jc w:val="both"/>
      </w:pPr>
      <w:r>
        <w:rPr>
          <w:rFonts w:ascii="Times New Roman"/>
          <w:b w:val="false"/>
          <w:i w:val="false"/>
          <w:color w:val="000000"/>
          <w:sz w:val="28"/>
        </w:rPr>
        <w:t>
      Тема 14. Лягскач.</w:t>
      </w:r>
    </w:p>
    <w:bookmarkEnd w:id="5547"/>
    <w:bookmarkStart w:name="z5997" w:id="5548"/>
    <w:p>
      <w:pPr>
        <w:spacing w:after="0"/>
        <w:ind w:left="0"/>
        <w:jc w:val="both"/>
      </w:pPr>
      <w:r>
        <w:rPr>
          <w:rFonts w:ascii="Times New Roman"/>
          <w:b w:val="false"/>
          <w:i w:val="false"/>
          <w:color w:val="000000"/>
          <w:sz w:val="28"/>
        </w:rPr>
        <w:t>
      Тема 15. Курбет.</w:t>
      </w:r>
    </w:p>
    <w:bookmarkEnd w:id="5548"/>
    <w:bookmarkStart w:name="z5998" w:id="5549"/>
    <w:p>
      <w:pPr>
        <w:spacing w:after="0"/>
        <w:ind w:left="0"/>
        <w:jc w:val="both"/>
      </w:pPr>
      <w:r>
        <w:rPr>
          <w:rFonts w:ascii="Times New Roman"/>
          <w:b w:val="false"/>
          <w:i w:val="false"/>
          <w:color w:val="000000"/>
          <w:sz w:val="28"/>
        </w:rPr>
        <w:t>
      Тема 16. Кульбиты и каскады.</w:t>
      </w:r>
    </w:p>
    <w:bookmarkEnd w:id="5549"/>
    <w:bookmarkStart w:name="z5999" w:id="5550"/>
    <w:p>
      <w:pPr>
        <w:spacing w:after="0"/>
        <w:ind w:left="0"/>
        <w:jc w:val="both"/>
      </w:pPr>
      <w:r>
        <w:rPr>
          <w:rFonts w:ascii="Times New Roman"/>
          <w:b w:val="false"/>
          <w:i w:val="false"/>
          <w:color w:val="000000"/>
          <w:sz w:val="28"/>
        </w:rPr>
        <w:t>
      Тема 17. Темповые прыжки с трамплина.</w:t>
      </w:r>
    </w:p>
    <w:bookmarkEnd w:id="5550"/>
    <w:bookmarkStart w:name="z6000" w:id="5551"/>
    <w:p>
      <w:pPr>
        <w:spacing w:after="0"/>
        <w:ind w:left="0"/>
        <w:jc w:val="both"/>
      </w:pPr>
      <w:r>
        <w:rPr>
          <w:rFonts w:ascii="Times New Roman"/>
          <w:b w:val="false"/>
          <w:i w:val="false"/>
          <w:color w:val="000000"/>
          <w:sz w:val="28"/>
        </w:rPr>
        <w:t>
      Тема 18. Колесо (с места, с подскока, с разбега).</w:t>
      </w:r>
    </w:p>
    <w:bookmarkEnd w:id="5551"/>
    <w:bookmarkStart w:name="z6001" w:id="5552"/>
    <w:p>
      <w:pPr>
        <w:spacing w:after="0"/>
        <w:ind w:left="0"/>
        <w:jc w:val="both"/>
      </w:pPr>
      <w:r>
        <w:rPr>
          <w:rFonts w:ascii="Times New Roman"/>
          <w:b w:val="false"/>
          <w:i w:val="false"/>
          <w:color w:val="000000"/>
          <w:sz w:val="28"/>
        </w:rPr>
        <w:t>
      Тема 19. Акробатические связки.</w:t>
      </w:r>
    </w:p>
    <w:bookmarkEnd w:id="5552"/>
    <w:bookmarkStart w:name="z6002" w:id="5553"/>
    <w:p>
      <w:pPr>
        <w:spacing w:after="0"/>
        <w:ind w:left="0"/>
        <w:jc w:val="both"/>
      </w:pPr>
      <w:r>
        <w:rPr>
          <w:rFonts w:ascii="Times New Roman"/>
          <w:b w:val="false"/>
          <w:i w:val="false"/>
          <w:color w:val="000000"/>
          <w:sz w:val="28"/>
        </w:rPr>
        <w:t>
      54. Программные требования в 3 классе:</w:t>
      </w:r>
    </w:p>
    <w:bookmarkEnd w:id="5553"/>
    <w:bookmarkStart w:name="z6003" w:id="5554"/>
    <w:p>
      <w:pPr>
        <w:spacing w:after="0"/>
        <w:ind w:left="0"/>
        <w:jc w:val="both"/>
      </w:pPr>
      <w:r>
        <w:rPr>
          <w:rFonts w:ascii="Times New Roman"/>
          <w:b w:val="false"/>
          <w:i w:val="false"/>
          <w:color w:val="000000"/>
          <w:sz w:val="28"/>
        </w:rPr>
        <w:t>
      1) техника безопасности, общие физические упражнения, ходьба; бег; упражнения в движении; упражнения на координацию движений; упражнения на месте; прыжки; передвижение с изменением направления;</w:t>
      </w:r>
    </w:p>
    <w:bookmarkEnd w:id="5554"/>
    <w:bookmarkStart w:name="z6004" w:id="5555"/>
    <w:p>
      <w:pPr>
        <w:spacing w:after="0"/>
        <w:ind w:left="0"/>
        <w:jc w:val="both"/>
      </w:pPr>
      <w:r>
        <w:rPr>
          <w:rFonts w:ascii="Times New Roman"/>
          <w:b w:val="false"/>
          <w:i w:val="false"/>
          <w:color w:val="000000"/>
          <w:sz w:val="28"/>
        </w:rPr>
        <w:t>
      2) статические упражнения, стойка на лопатках; равновесие на одной ноге с боковым арабеском; стойка на голове толчком через группировку; стойка на руках толчком через группировку;</w:t>
      </w:r>
    </w:p>
    <w:bookmarkEnd w:id="5555"/>
    <w:bookmarkStart w:name="z6005" w:id="5556"/>
    <w:p>
      <w:pPr>
        <w:spacing w:after="0"/>
        <w:ind w:left="0"/>
        <w:jc w:val="both"/>
      </w:pPr>
      <w:r>
        <w:rPr>
          <w:rFonts w:ascii="Times New Roman"/>
          <w:b w:val="false"/>
          <w:i w:val="false"/>
          <w:color w:val="000000"/>
          <w:sz w:val="28"/>
        </w:rPr>
        <w:t>
      3) упражнения на гибкость и растягивание, мосты; шпагаты (на правую, левую ноги и поперечный); махи ногами; наклоны и выпады; прыжки с махами; мост разгибом со стойки на голове; мост с опорой рук на одну ногу другая углом;</w:t>
      </w:r>
    </w:p>
    <w:bookmarkEnd w:id="5556"/>
    <w:bookmarkStart w:name="z6006" w:id="5557"/>
    <w:p>
      <w:pPr>
        <w:spacing w:after="0"/>
        <w:ind w:left="0"/>
        <w:jc w:val="both"/>
      </w:pPr>
      <w:r>
        <w:rPr>
          <w:rFonts w:ascii="Times New Roman"/>
          <w:b w:val="false"/>
          <w:i w:val="false"/>
          <w:color w:val="000000"/>
          <w:sz w:val="28"/>
        </w:rPr>
        <w:t>
      4) кульбиты и каскады, каскадные кульбиты с возвышенности; кульбит вперед со стойки на руках, темповые упражнения. Вольные упражнения (комплексы на выбор педагога).</w:t>
      </w:r>
    </w:p>
    <w:bookmarkEnd w:id="5557"/>
    <w:bookmarkStart w:name="z6007" w:id="5558"/>
    <w:p>
      <w:pPr>
        <w:spacing w:after="0"/>
        <w:ind w:left="0"/>
        <w:jc w:val="both"/>
      </w:pPr>
      <w:r>
        <w:rPr>
          <w:rFonts w:ascii="Times New Roman"/>
          <w:b w:val="false"/>
          <w:i w:val="false"/>
          <w:color w:val="000000"/>
          <w:sz w:val="28"/>
        </w:rPr>
        <w:t>
      55. Содержание учебного предмета в 3 классе.</w:t>
      </w:r>
    </w:p>
    <w:bookmarkEnd w:id="5558"/>
    <w:bookmarkStart w:name="z6008" w:id="5559"/>
    <w:p>
      <w:pPr>
        <w:spacing w:after="0"/>
        <w:ind w:left="0"/>
        <w:jc w:val="both"/>
      </w:pPr>
      <w:r>
        <w:rPr>
          <w:rFonts w:ascii="Times New Roman"/>
          <w:b w:val="false"/>
          <w:i w:val="false"/>
          <w:color w:val="000000"/>
          <w:sz w:val="28"/>
        </w:rPr>
        <w:t>
      Тематическое планирование.</w:t>
      </w:r>
    </w:p>
    <w:bookmarkEnd w:id="5559"/>
    <w:bookmarkStart w:name="z6009" w:id="5560"/>
    <w:p>
      <w:pPr>
        <w:spacing w:after="0"/>
        <w:ind w:left="0"/>
        <w:jc w:val="both"/>
      </w:pPr>
      <w:r>
        <w:rPr>
          <w:rFonts w:ascii="Times New Roman"/>
          <w:b w:val="false"/>
          <w:i w:val="false"/>
          <w:color w:val="000000"/>
          <w:sz w:val="28"/>
        </w:rPr>
        <w:t>
      Тема 1. Техника безопасности на уроках.</w:t>
      </w:r>
    </w:p>
    <w:bookmarkEnd w:id="5560"/>
    <w:bookmarkStart w:name="z6010" w:id="5561"/>
    <w:p>
      <w:pPr>
        <w:spacing w:after="0"/>
        <w:ind w:left="0"/>
        <w:jc w:val="both"/>
      </w:pPr>
      <w:r>
        <w:rPr>
          <w:rFonts w:ascii="Times New Roman"/>
          <w:b w:val="false"/>
          <w:i w:val="false"/>
          <w:color w:val="000000"/>
          <w:sz w:val="28"/>
        </w:rPr>
        <w:t>
      Тема 2. Ходьба, бег.</w:t>
      </w:r>
    </w:p>
    <w:bookmarkEnd w:id="5561"/>
    <w:bookmarkStart w:name="z6011" w:id="5562"/>
    <w:p>
      <w:pPr>
        <w:spacing w:after="0"/>
        <w:ind w:left="0"/>
        <w:jc w:val="both"/>
      </w:pPr>
      <w:r>
        <w:rPr>
          <w:rFonts w:ascii="Times New Roman"/>
          <w:b w:val="false"/>
          <w:i w:val="false"/>
          <w:color w:val="000000"/>
          <w:sz w:val="28"/>
        </w:rPr>
        <w:t>
      Тема 3. Упражнения в движении.</w:t>
      </w:r>
    </w:p>
    <w:bookmarkEnd w:id="5562"/>
    <w:bookmarkStart w:name="z6012" w:id="5563"/>
    <w:p>
      <w:pPr>
        <w:spacing w:after="0"/>
        <w:ind w:left="0"/>
        <w:jc w:val="both"/>
      </w:pPr>
      <w:r>
        <w:rPr>
          <w:rFonts w:ascii="Times New Roman"/>
          <w:b w:val="false"/>
          <w:i w:val="false"/>
          <w:color w:val="000000"/>
          <w:sz w:val="28"/>
        </w:rPr>
        <w:t>
      Тема 4. Упражнения на координацию движений.</w:t>
      </w:r>
    </w:p>
    <w:bookmarkEnd w:id="5563"/>
    <w:bookmarkStart w:name="z6013" w:id="5564"/>
    <w:p>
      <w:pPr>
        <w:spacing w:after="0"/>
        <w:ind w:left="0"/>
        <w:jc w:val="both"/>
      </w:pPr>
      <w:r>
        <w:rPr>
          <w:rFonts w:ascii="Times New Roman"/>
          <w:b w:val="false"/>
          <w:i w:val="false"/>
          <w:color w:val="000000"/>
          <w:sz w:val="28"/>
        </w:rPr>
        <w:t>
      Тема 5. Общеразвивающие упражнения.</w:t>
      </w:r>
    </w:p>
    <w:bookmarkEnd w:id="5564"/>
    <w:bookmarkStart w:name="z6014" w:id="5565"/>
    <w:p>
      <w:pPr>
        <w:spacing w:after="0"/>
        <w:ind w:left="0"/>
        <w:jc w:val="both"/>
      </w:pPr>
      <w:r>
        <w:rPr>
          <w:rFonts w:ascii="Times New Roman"/>
          <w:b w:val="false"/>
          <w:i w:val="false"/>
          <w:color w:val="000000"/>
          <w:sz w:val="28"/>
        </w:rPr>
        <w:t>
      Тема 6. Прыжки.</w:t>
      </w:r>
    </w:p>
    <w:bookmarkEnd w:id="5565"/>
    <w:bookmarkStart w:name="z6015" w:id="5566"/>
    <w:p>
      <w:pPr>
        <w:spacing w:after="0"/>
        <w:ind w:left="0"/>
        <w:jc w:val="both"/>
      </w:pPr>
      <w:r>
        <w:rPr>
          <w:rFonts w:ascii="Times New Roman"/>
          <w:b w:val="false"/>
          <w:i w:val="false"/>
          <w:color w:val="000000"/>
          <w:sz w:val="28"/>
        </w:rPr>
        <w:t>
      Тема 7. Передвижения с изменением направления.</w:t>
      </w:r>
    </w:p>
    <w:bookmarkEnd w:id="5566"/>
    <w:bookmarkStart w:name="z6016" w:id="5567"/>
    <w:p>
      <w:pPr>
        <w:spacing w:after="0"/>
        <w:ind w:left="0"/>
        <w:jc w:val="both"/>
      </w:pPr>
      <w:r>
        <w:rPr>
          <w:rFonts w:ascii="Times New Roman"/>
          <w:b w:val="false"/>
          <w:i w:val="false"/>
          <w:color w:val="000000"/>
          <w:sz w:val="28"/>
        </w:rPr>
        <w:t>
      Тема 8. Стойка на лопатках.</w:t>
      </w:r>
    </w:p>
    <w:bookmarkEnd w:id="5567"/>
    <w:bookmarkStart w:name="z6017" w:id="5568"/>
    <w:p>
      <w:pPr>
        <w:spacing w:after="0"/>
        <w:ind w:left="0"/>
        <w:jc w:val="both"/>
      </w:pPr>
      <w:r>
        <w:rPr>
          <w:rFonts w:ascii="Times New Roman"/>
          <w:b w:val="false"/>
          <w:i w:val="false"/>
          <w:color w:val="000000"/>
          <w:sz w:val="28"/>
        </w:rPr>
        <w:t>
      Тема 9. Равновесия на одной ноге.</w:t>
      </w:r>
    </w:p>
    <w:bookmarkEnd w:id="5568"/>
    <w:bookmarkStart w:name="z6018" w:id="5569"/>
    <w:p>
      <w:pPr>
        <w:spacing w:after="0"/>
        <w:ind w:left="0"/>
        <w:jc w:val="both"/>
      </w:pPr>
      <w:r>
        <w:rPr>
          <w:rFonts w:ascii="Times New Roman"/>
          <w:b w:val="false"/>
          <w:i w:val="false"/>
          <w:color w:val="000000"/>
          <w:sz w:val="28"/>
        </w:rPr>
        <w:t>
      Тема 10. Стойка на голове.</w:t>
      </w:r>
    </w:p>
    <w:bookmarkEnd w:id="5569"/>
    <w:bookmarkStart w:name="z6019" w:id="5570"/>
    <w:p>
      <w:pPr>
        <w:spacing w:after="0"/>
        <w:ind w:left="0"/>
        <w:jc w:val="both"/>
      </w:pPr>
      <w:r>
        <w:rPr>
          <w:rFonts w:ascii="Times New Roman"/>
          <w:b w:val="false"/>
          <w:i w:val="false"/>
          <w:color w:val="000000"/>
          <w:sz w:val="28"/>
        </w:rPr>
        <w:t>
      Тема 11, Стойка на руках.</w:t>
      </w:r>
    </w:p>
    <w:bookmarkEnd w:id="5570"/>
    <w:bookmarkStart w:name="z6020" w:id="5571"/>
    <w:p>
      <w:pPr>
        <w:spacing w:after="0"/>
        <w:ind w:left="0"/>
        <w:jc w:val="both"/>
      </w:pPr>
      <w:r>
        <w:rPr>
          <w:rFonts w:ascii="Times New Roman"/>
          <w:b w:val="false"/>
          <w:i w:val="false"/>
          <w:color w:val="000000"/>
          <w:sz w:val="28"/>
        </w:rPr>
        <w:t>
      Тема 12. Мост из различных положений.</w:t>
      </w:r>
    </w:p>
    <w:bookmarkEnd w:id="5571"/>
    <w:bookmarkStart w:name="z6021" w:id="5572"/>
    <w:p>
      <w:pPr>
        <w:spacing w:after="0"/>
        <w:ind w:left="0"/>
        <w:jc w:val="both"/>
      </w:pPr>
      <w:r>
        <w:rPr>
          <w:rFonts w:ascii="Times New Roman"/>
          <w:b w:val="false"/>
          <w:i w:val="false"/>
          <w:color w:val="000000"/>
          <w:sz w:val="28"/>
        </w:rPr>
        <w:t>
      Тема 13. Шпагаты.</w:t>
      </w:r>
    </w:p>
    <w:bookmarkEnd w:id="5572"/>
    <w:bookmarkStart w:name="z6022" w:id="5573"/>
    <w:p>
      <w:pPr>
        <w:spacing w:after="0"/>
        <w:ind w:left="0"/>
        <w:jc w:val="both"/>
      </w:pPr>
      <w:r>
        <w:rPr>
          <w:rFonts w:ascii="Times New Roman"/>
          <w:b w:val="false"/>
          <w:i w:val="false"/>
          <w:color w:val="000000"/>
          <w:sz w:val="28"/>
        </w:rPr>
        <w:t>
      Тема 14. Махи ногами.</w:t>
      </w:r>
    </w:p>
    <w:bookmarkEnd w:id="5573"/>
    <w:bookmarkStart w:name="z6023" w:id="5574"/>
    <w:p>
      <w:pPr>
        <w:spacing w:after="0"/>
        <w:ind w:left="0"/>
        <w:jc w:val="both"/>
      </w:pPr>
      <w:r>
        <w:rPr>
          <w:rFonts w:ascii="Times New Roman"/>
          <w:b w:val="false"/>
          <w:i w:val="false"/>
          <w:color w:val="000000"/>
          <w:sz w:val="28"/>
        </w:rPr>
        <w:t>
      Тема 15. Наклоны и выпады.</w:t>
      </w:r>
    </w:p>
    <w:bookmarkEnd w:id="5574"/>
    <w:bookmarkStart w:name="z6024" w:id="5575"/>
    <w:p>
      <w:pPr>
        <w:spacing w:after="0"/>
        <w:ind w:left="0"/>
        <w:jc w:val="both"/>
      </w:pPr>
      <w:r>
        <w:rPr>
          <w:rFonts w:ascii="Times New Roman"/>
          <w:b w:val="false"/>
          <w:i w:val="false"/>
          <w:color w:val="000000"/>
          <w:sz w:val="28"/>
        </w:rPr>
        <w:t>
      Тема 16. Кульбиты с возвышенности.</w:t>
      </w:r>
    </w:p>
    <w:bookmarkEnd w:id="5575"/>
    <w:bookmarkStart w:name="z6025" w:id="5576"/>
    <w:p>
      <w:pPr>
        <w:spacing w:after="0"/>
        <w:ind w:left="0"/>
        <w:jc w:val="both"/>
      </w:pPr>
      <w:r>
        <w:rPr>
          <w:rFonts w:ascii="Times New Roman"/>
          <w:b w:val="false"/>
          <w:i w:val="false"/>
          <w:color w:val="000000"/>
          <w:sz w:val="28"/>
        </w:rPr>
        <w:t>
      Тема 17. Кульбит вперед со стойки на руках.</w:t>
      </w:r>
    </w:p>
    <w:bookmarkEnd w:id="5576"/>
    <w:bookmarkStart w:name="z6026" w:id="5577"/>
    <w:p>
      <w:pPr>
        <w:spacing w:after="0"/>
        <w:ind w:left="0"/>
        <w:jc w:val="both"/>
      </w:pPr>
      <w:r>
        <w:rPr>
          <w:rFonts w:ascii="Times New Roman"/>
          <w:b w:val="false"/>
          <w:i w:val="false"/>
          <w:color w:val="000000"/>
          <w:sz w:val="28"/>
        </w:rPr>
        <w:t>
      Тема 18. Акробатические связки.</w:t>
      </w:r>
    </w:p>
    <w:bookmarkEnd w:id="5577"/>
    <w:bookmarkStart w:name="z6027" w:id="5578"/>
    <w:p>
      <w:pPr>
        <w:spacing w:after="0"/>
        <w:ind w:left="0"/>
        <w:jc w:val="both"/>
      </w:pPr>
      <w:r>
        <w:rPr>
          <w:rFonts w:ascii="Times New Roman"/>
          <w:b w:val="false"/>
          <w:i w:val="false"/>
          <w:color w:val="000000"/>
          <w:sz w:val="28"/>
        </w:rPr>
        <w:t>
      Тема 19. Комплексы вольных упражнений.</w:t>
      </w:r>
    </w:p>
    <w:bookmarkEnd w:id="5578"/>
    <w:bookmarkStart w:name="z6028" w:id="5579"/>
    <w:p>
      <w:pPr>
        <w:spacing w:after="0"/>
        <w:ind w:left="0"/>
        <w:jc w:val="both"/>
      </w:pPr>
      <w:r>
        <w:rPr>
          <w:rFonts w:ascii="Times New Roman"/>
          <w:b w:val="false"/>
          <w:i w:val="false"/>
          <w:color w:val="000000"/>
          <w:sz w:val="28"/>
        </w:rPr>
        <w:t>
      Тема 20. Колесо.</w:t>
      </w:r>
    </w:p>
    <w:bookmarkEnd w:id="5579"/>
    <w:bookmarkStart w:name="z6029" w:id="5580"/>
    <w:p>
      <w:pPr>
        <w:spacing w:after="0"/>
        <w:ind w:left="0"/>
        <w:jc w:val="both"/>
      </w:pPr>
      <w:r>
        <w:rPr>
          <w:rFonts w:ascii="Times New Roman"/>
          <w:b w:val="false"/>
          <w:i w:val="false"/>
          <w:color w:val="000000"/>
          <w:sz w:val="28"/>
        </w:rPr>
        <w:t>
      Тема 21. Курбет.</w:t>
      </w:r>
    </w:p>
    <w:bookmarkEnd w:id="5580"/>
    <w:bookmarkStart w:name="z6030" w:id="5581"/>
    <w:p>
      <w:pPr>
        <w:spacing w:after="0"/>
        <w:ind w:left="0"/>
        <w:jc w:val="both"/>
      </w:pPr>
      <w:r>
        <w:rPr>
          <w:rFonts w:ascii="Times New Roman"/>
          <w:b w:val="false"/>
          <w:i w:val="false"/>
          <w:color w:val="000000"/>
          <w:sz w:val="28"/>
        </w:rPr>
        <w:t>
      Тема 22. Лягскач.</w:t>
      </w:r>
    </w:p>
    <w:bookmarkEnd w:id="5581"/>
    <w:bookmarkStart w:name="z6031" w:id="5582"/>
    <w:p>
      <w:pPr>
        <w:spacing w:after="0"/>
        <w:ind w:left="0"/>
        <w:jc w:val="both"/>
      </w:pPr>
      <w:r>
        <w:rPr>
          <w:rFonts w:ascii="Times New Roman"/>
          <w:b w:val="false"/>
          <w:i w:val="false"/>
          <w:color w:val="000000"/>
          <w:sz w:val="28"/>
        </w:rPr>
        <w:t>
      56. Ожидаемые результаты освоения Программы 1-3 классов. К концу обучения в 1-3 классах обучающиеся имеют знания, умения и навыки:</w:t>
      </w:r>
    </w:p>
    <w:bookmarkEnd w:id="5582"/>
    <w:bookmarkStart w:name="z6032" w:id="5583"/>
    <w:p>
      <w:pPr>
        <w:spacing w:after="0"/>
        <w:ind w:left="0"/>
        <w:jc w:val="both"/>
      </w:pPr>
      <w:r>
        <w:rPr>
          <w:rFonts w:ascii="Times New Roman"/>
          <w:b w:val="false"/>
          <w:i w:val="false"/>
          <w:color w:val="000000"/>
          <w:sz w:val="28"/>
        </w:rPr>
        <w:t>
      1) знают специальную терминологию, основы техники акробатических упражнений, правила техники безопасности при выполнении акробатических упражнений, основы гигиены и здорового образа жизни, меры профилактики вредных привычек;</w:t>
      </w:r>
    </w:p>
    <w:bookmarkEnd w:id="5583"/>
    <w:bookmarkStart w:name="z6033" w:id="5584"/>
    <w:p>
      <w:pPr>
        <w:spacing w:after="0"/>
        <w:ind w:left="0"/>
        <w:jc w:val="both"/>
      </w:pPr>
      <w:r>
        <w:rPr>
          <w:rFonts w:ascii="Times New Roman"/>
          <w:b w:val="false"/>
          <w:i w:val="false"/>
          <w:color w:val="000000"/>
          <w:sz w:val="28"/>
        </w:rPr>
        <w:t>
      2) умеют выполнять общие физические упражнения, статические упражнения, упражнения на гибкость и растягивание, кульбиты и каскады, темповые упражнения, входящие в Программу, правильно применять в процессе занятий правила техники безопасности, вести здоровый образ жизни.</w:t>
      </w:r>
    </w:p>
    <w:bookmarkEnd w:id="5584"/>
    <w:bookmarkStart w:name="z6034" w:id="5585"/>
    <w:p>
      <w:pPr>
        <w:spacing w:after="0"/>
        <w:ind w:left="0"/>
        <w:jc w:val="both"/>
      </w:pPr>
      <w:r>
        <w:rPr>
          <w:rFonts w:ascii="Times New Roman"/>
          <w:b w:val="false"/>
          <w:i w:val="false"/>
          <w:color w:val="000000"/>
          <w:sz w:val="28"/>
        </w:rPr>
        <w:t>
      57. Программные требования в 4 классе:</w:t>
      </w:r>
    </w:p>
    <w:bookmarkEnd w:id="5585"/>
    <w:bookmarkStart w:name="z6035" w:id="5586"/>
    <w:p>
      <w:pPr>
        <w:spacing w:after="0"/>
        <w:ind w:left="0"/>
        <w:jc w:val="both"/>
      </w:pPr>
      <w:r>
        <w:rPr>
          <w:rFonts w:ascii="Times New Roman"/>
          <w:b w:val="false"/>
          <w:i w:val="false"/>
          <w:color w:val="000000"/>
          <w:sz w:val="28"/>
        </w:rPr>
        <w:t>
      1) техника безопасности, общие физические упражнения, эстафеты с применением акробатических элементов; ходьба; бег; упражнения в движении; упражнения на координацию движений; упражнения на месте; прыжки; прыжки с махами;</w:t>
      </w:r>
    </w:p>
    <w:bookmarkEnd w:id="5586"/>
    <w:bookmarkStart w:name="z6036" w:id="5587"/>
    <w:p>
      <w:pPr>
        <w:spacing w:after="0"/>
        <w:ind w:left="0"/>
        <w:jc w:val="both"/>
      </w:pPr>
      <w:r>
        <w:rPr>
          <w:rFonts w:ascii="Times New Roman"/>
          <w:b w:val="false"/>
          <w:i w:val="false"/>
          <w:color w:val="000000"/>
          <w:sz w:val="28"/>
        </w:rPr>
        <w:t>
      2) статические упражнения, стойка на руках из упора присев, мосты, шпагаты (на правую, левую ноги и поперечный); махи ногами, наклоны и выпады, упражнения на гибкость и растягивание, мосты, шпагаты (на правую, левую ноги и поперечный); махи ногами; наклоны и выпады; медленный переворот назад махом одной ноги с моста; прыжки с махами;</w:t>
      </w:r>
    </w:p>
    <w:bookmarkEnd w:id="5587"/>
    <w:bookmarkStart w:name="z6037" w:id="5588"/>
    <w:p>
      <w:pPr>
        <w:spacing w:after="0"/>
        <w:ind w:left="0"/>
        <w:jc w:val="both"/>
      </w:pPr>
      <w:r>
        <w:rPr>
          <w:rFonts w:ascii="Times New Roman"/>
          <w:b w:val="false"/>
          <w:i w:val="false"/>
          <w:color w:val="000000"/>
          <w:sz w:val="28"/>
        </w:rPr>
        <w:t>
      3) кульбиты и каскады, каскадный кульбит с возвышенности; каскадный кульбит с разбега на высоту двадцать-тридцать сантиметров; кульбит вперед со стойки на руках; акробатические связки и комбинации; каскадный кульбит в обруч; копфшпрунги с разбега; переворот вперед, каскад с трамплина в обруч;</w:t>
      </w:r>
    </w:p>
    <w:bookmarkEnd w:id="5588"/>
    <w:bookmarkStart w:name="z6038" w:id="5589"/>
    <w:p>
      <w:pPr>
        <w:spacing w:after="0"/>
        <w:ind w:left="0"/>
        <w:jc w:val="both"/>
      </w:pPr>
      <w:r>
        <w:rPr>
          <w:rFonts w:ascii="Times New Roman"/>
          <w:b w:val="false"/>
          <w:i w:val="false"/>
          <w:color w:val="000000"/>
          <w:sz w:val="28"/>
        </w:rPr>
        <w:t>
      4) темповые упражнения, темповые прыжки; боковое колесо в темпе; рондад с разбега; разгиб в мост ноги врозь со стойки на голове; темповые прыжки на сальто с группировкой; рондад с разбега и вальсета; курбет с последующим поворотом на 180 градусов.</w:t>
      </w:r>
    </w:p>
    <w:bookmarkEnd w:id="5589"/>
    <w:bookmarkStart w:name="z6039" w:id="5590"/>
    <w:p>
      <w:pPr>
        <w:spacing w:after="0"/>
        <w:ind w:left="0"/>
        <w:jc w:val="both"/>
      </w:pPr>
      <w:r>
        <w:rPr>
          <w:rFonts w:ascii="Times New Roman"/>
          <w:b w:val="false"/>
          <w:i w:val="false"/>
          <w:color w:val="000000"/>
          <w:sz w:val="28"/>
        </w:rPr>
        <w:t>
      58. Содержание учебного предмета в 4 классе.</w:t>
      </w:r>
    </w:p>
    <w:bookmarkEnd w:id="5590"/>
    <w:bookmarkStart w:name="z6040" w:id="5591"/>
    <w:p>
      <w:pPr>
        <w:spacing w:after="0"/>
        <w:ind w:left="0"/>
        <w:jc w:val="both"/>
      </w:pPr>
      <w:r>
        <w:rPr>
          <w:rFonts w:ascii="Times New Roman"/>
          <w:b w:val="false"/>
          <w:i w:val="false"/>
          <w:color w:val="000000"/>
          <w:sz w:val="28"/>
        </w:rPr>
        <w:t>
      Тематическое планирование.</w:t>
      </w:r>
    </w:p>
    <w:bookmarkEnd w:id="5591"/>
    <w:bookmarkStart w:name="z6041" w:id="5592"/>
    <w:p>
      <w:pPr>
        <w:spacing w:after="0"/>
        <w:ind w:left="0"/>
        <w:jc w:val="both"/>
      </w:pPr>
      <w:r>
        <w:rPr>
          <w:rFonts w:ascii="Times New Roman"/>
          <w:b w:val="false"/>
          <w:i w:val="false"/>
          <w:color w:val="000000"/>
          <w:sz w:val="28"/>
        </w:rPr>
        <w:t>
      Тема 1. Техника безопасности на уроках.</w:t>
      </w:r>
    </w:p>
    <w:bookmarkEnd w:id="5592"/>
    <w:bookmarkStart w:name="z6042" w:id="5593"/>
    <w:p>
      <w:pPr>
        <w:spacing w:after="0"/>
        <w:ind w:left="0"/>
        <w:jc w:val="both"/>
      </w:pPr>
      <w:r>
        <w:rPr>
          <w:rFonts w:ascii="Times New Roman"/>
          <w:b w:val="false"/>
          <w:i w:val="false"/>
          <w:color w:val="000000"/>
          <w:sz w:val="28"/>
        </w:rPr>
        <w:t>
      Тема 2. Ходьба, бег.</w:t>
      </w:r>
    </w:p>
    <w:bookmarkEnd w:id="5593"/>
    <w:bookmarkStart w:name="z6043" w:id="5594"/>
    <w:p>
      <w:pPr>
        <w:spacing w:after="0"/>
        <w:ind w:left="0"/>
        <w:jc w:val="both"/>
      </w:pPr>
      <w:r>
        <w:rPr>
          <w:rFonts w:ascii="Times New Roman"/>
          <w:b w:val="false"/>
          <w:i w:val="false"/>
          <w:color w:val="000000"/>
          <w:sz w:val="28"/>
        </w:rPr>
        <w:t>
      Тема 3. Упражнения в движении.</w:t>
      </w:r>
    </w:p>
    <w:bookmarkEnd w:id="5594"/>
    <w:bookmarkStart w:name="z6044" w:id="5595"/>
    <w:p>
      <w:pPr>
        <w:spacing w:after="0"/>
        <w:ind w:left="0"/>
        <w:jc w:val="both"/>
      </w:pPr>
      <w:r>
        <w:rPr>
          <w:rFonts w:ascii="Times New Roman"/>
          <w:b w:val="false"/>
          <w:i w:val="false"/>
          <w:color w:val="000000"/>
          <w:sz w:val="28"/>
        </w:rPr>
        <w:t>
      Тема 4. Упражнения на координацию движений.</w:t>
      </w:r>
    </w:p>
    <w:bookmarkEnd w:id="5595"/>
    <w:bookmarkStart w:name="z6045" w:id="5596"/>
    <w:p>
      <w:pPr>
        <w:spacing w:after="0"/>
        <w:ind w:left="0"/>
        <w:jc w:val="both"/>
      </w:pPr>
      <w:r>
        <w:rPr>
          <w:rFonts w:ascii="Times New Roman"/>
          <w:b w:val="false"/>
          <w:i w:val="false"/>
          <w:color w:val="000000"/>
          <w:sz w:val="28"/>
        </w:rPr>
        <w:t>
      Тема 5. Общеразвивающие упражнения.</w:t>
      </w:r>
    </w:p>
    <w:bookmarkEnd w:id="5596"/>
    <w:bookmarkStart w:name="z6046" w:id="5597"/>
    <w:p>
      <w:pPr>
        <w:spacing w:after="0"/>
        <w:ind w:left="0"/>
        <w:jc w:val="both"/>
      </w:pPr>
      <w:r>
        <w:rPr>
          <w:rFonts w:ascii="Times New Roman"/>
          <w:b w:val="false"/>
          <w:i w:val="false"/>
          <w:color w:val="000000"/>
          <w:sz w:val="28"/>
        </w:rPr>
        <w:t>
      Тема 6. Прыжки. Эстафеты с применением акробатических элементов.</w:t>
      </w:r>
    </w:p>
    <w:bookmarkEnd w:id="5597"/>
    <w:bookmarkStart w:name="z6047" w:id="5598"/>
    <w:p>
      <w:pPr>
        <w:spacing w:after="0"/>
        <w:ind w:left="0"/>
        <w:jc w:val="both"/>
      </w:pPr>
      <w:r>
        <w:rPr>
          <w:rFonts w:ascii="Times New Roman"/>
          <w:b w:val="false"/>
          <w:i w:val="false"/>
          <w:color w:val="000000"/>
          <w:sz w:val="28"/>
        </w:rPr>
        <w:t>
      Тема 7. Стойка на лопатках. Равновесия.</w:t>
      </w:r>
    </w:p>
    <w:bookmarkEnd w:id="5598"/>
    <w:bookmarkStart w:name="z6048" w:id="5599"/>
    <w:p>
      <w:pPr>
        <w:spacing w:after="0"/>
        <w:ind w:left="0"/>
        <w:jc w:val="both"/>
      </w:pPr>
      <w:r>
        <w:rPr>
          <w:rFonts w:ascii="Times New Roman"/>
          <w:b w:val="false"/>
          <w:i w:val="false"/>
          <w:color w:val="000000"/>
          <w:sz w:val="28"/>
        </w:rPr>
        <w:t>
      Тема 8. Стойка на голове.</w:t>
      </w:r>
    </w:p>
    <w:bookmarkEnd w:id="5599"/>
    <w:bookmarkStart w:name="z6049" w:id="5600"/>
    <w:p>
      <w:pPr>
        <w:spacing w:after="0"/>
        <w:ind w:left="0"/>
        <w:jc w:val="both"/>
      </w:pPr>
      <w:r>
        <w:rPr>
          <w:rFonts w:ascii="Times New Roman"/>
          <w:b w:val="false"/>
          <w:i w:val="false"/>
          <w:color w:val="000000"/>
          <w:sz w:val="28"/>
        </w:rPr>
        <w:t>
      Тема 9. Стойка на руках.</w:t>
      </w:r>
    </w:p>
    <w:bookmarkEnd w:id="5600"/>
    <w:bookmarkStart w:name="z6050" w:id="5601"/>
    <w:p>
      <w:pPr>
        <w:spacing w:after="0"/>
        <w:ind w:left="0"/>
        <w:jc w:val="both"/>
      </w:pPr>
      <w:r>
        <w:rPr>
          <w:rFonts w:ascii="Times New Roman"/>
          <w:b w:val="false"/>
          <w:i w:val="false"/>
          <w:color w:val="000000"/>
          <w:sz w:val="28"/>
        </w:rPr>
        <w:t>
      Тема 10. Мост из различных положений.</w:t>
      </w:r>
    </w:p>
    <w:bookmarkEnd w:id="5601"/>
    <w:bookmarkStart w:name="z6051" w:id="5602"/>
    <w:p>
      <w:pPr>
        <w:spacing w:after="0"/>
        <w:ind w:left="0"/>
        <w:jc w:val="both"/>
      </w:pPr>
      <w:r>
        <w:rPr>
          <w:rFonts w:ascii="Times New Roman"/>
          <w:b w:val="false"/>
          <w:i w:val="false"/>
          <w:color w:val="000000"/>
          <w:sz w:val="28"/>
        </w:rPr>
        <w:t>
      Тема 11. Шпагаты.</w:t>
      </w:r>
    </w:p>
    <w:bookmarkEnd w:id="5602"/>
    <w:bookmarkStart w:name="z6052" w:id="5603"/>
    <w:p>
      <w:pPr>
        <w:spacing w:after="0"/>
        <w:ind w:left="0"/>
        <w:jc w:val="both"/>
      </w:pPr>
      <w:r>
        <w:rPr>
          <w:rFonts w:ascii="Times New Roman"/>
          <w:b w:val="false"/>
          <w:i w:val="false"/>
          <w:color w:val="000000"/>
          <w:sz w:val="28"/>
        </w:rPr>
        <w:t>
      Тема 12. Махи ногами.</w:t>
      </w:r>
    </w:p>
    <w:bookmarkEnd w:id="5603"/>
    <w:bookmarkStart w:name="z6053" w:id="5604"/>
    <w:p>
      <w:pPr>
        <w:spacing w:after="0"/>
        <w:ind w:left="0"/>
        <w:jc w:val="both"/>
      </w:pPr>
      <w:r>
        <w:rPr>
          <w:rFonts w:ascii="Times New Roman"/>
          <w:b w:val="false"/>
          <w:i w:val="false"/>
          <w:color w:val="000000"/>
          <w:sz w:val="28"/>
        </w:rPr>
        <w:t>
      Тема 13. Наклоны и выпады.</w:t>
      </w:r>
    </w:p>
    <w:bookmarkEnd w:id="5604"/>
    <w:bookmarkStart w:name="z6054" w:id="5605"/>
    <w:p>
      <w:pPr>
        <w:spacing w:after="0"/>
        <w:ind w:left="0"/>
        <w:jc w:val="both"/>
      </w:pPr>
      <w:r>
        <w:rPr>
          <w:rFonts w:ascii="Times New Roman"/>
          <w:b w:val="false"/>
          <w:i w:val="false"/>
          <w:color w:val="000000"/>
          <w:sz w:val="28"/>
        </w:rPr>
        <w:t>
      Тема 14. Кульбиты с возвышенности.</w:t>
      </w:r>
    </w:p>
    <w:bookmarkEnd w:id="5605"/>
    <w:bookmarkStart w:name="z6055" w:id="5606"/>
    <w:p>
      <w:pPr>
        <w:spacing w:after="0"/>
        <w:ind w:left="0"/>
        <w:jc w:val="both"/>
      </w:pPr>
      <w:r>
        <w:rPr>
          <w:rFonts w:ascii="Times New Roman"/>
          <w:b w:val="false"/>
          <w:i w:val="false"/>
          <w:color w:val="000000"/>
          <w:sz w:val="28"/>
        </w:rPr>
        <w:t>
      Тема 15. Кульбит вперед со стойки на руках.</w:t>
      </w:r>
    </w:p>
    <w:bookmarkEnd w:id="5606"/>
    <w:bookmarkStart w:name="z6056" w:id="5607"/>
    <w:p>
      <w:pPr>
        <w:spacing w:after="0"/>
        <w:ind w:left="0"/>
        <w:jc w:val="both"/>
      </w:pPr>
      <w:r>
        <w:rPr>
          <w:rFonts w:ascii="Times New Roman"/>
          <w:b w:val="false"/>
          <w:i w:val="false"/>
          <w:color w:val="000000"/>
          <w:sz w:val="28"/>
        </w:rPr>
        <w:t>
      Тема 16. Акробатические связки.</w:t>
      </w:r>
    </w:p>
    <w:bookmarkEnd w:id="5607"/>
    <w:bookmarkStart w:name="z6057" w:id="5608"/>
    <w:p>
      <w:pPr>
        <w:spacing w:after="0"/>
        <w:ind w:left="0"/>
        <w:jc w:val="both"/>
      </w:pPr>
      <w:r>
        <w:rPr>
          <w:rFonts w:ascii="Times New Roman"/>
          <w:b w:val="false"/>
          <w:i w:val="false"/>
          <w:color w:val="000000"/>
          <w:sz w:val="28"/>
        </w:rPr>
        <w:t>
      Тема 17. Копфшпрунги. Перевороты.</w:t>
      </w:r>
    </w:p>
    <w:bookmarkEnd w:id="5608"/>
    <w:bookmarkStart w:name="z6058" w:id="5609"/>
    <w:p>
      <w:pPr>
        <w:spacing w:after="0"/>
        <w:ind w:left="0"/>
        <w:jc w:val="both"/>
      </w:pPr>
      <w:r>
        <w:rPr>
          <w:rFonts w:ascii="Times New Roman"/>
          <w:b w:val="false"/>
          <w:i w:val="false"/>
          <w:color w:val="000000"/>
          <w:sz w:val="28"/>
        </w:rPr>
        <w:t>
      59. Программные требования в 5 классе:</w:t>
      </w:r>
    </w:p>
    <w:bookmarkEnd w:id="5609"/>
    <w:bookmarkStart w:name="z6059" w:id="5610"/>
    <w:p>
      <w:pPr>
        <w:spacing w:after="0"/>
        <w:ind w:left="0"/>
        <w:jc w:val="both"/>
      </w:pPr>
      <w:r>
        <w:rPr>
          <w:rFonts w:ascii="Times New Roman"/>
          <w:b w:val="false"/>
          <w:i w:val="false"/>
          <w:color w:val="000000"/>
          <w:sz w:val="28"/>
        </w:rPr>
        <w:t>
      1) техника безопасности, общие физические упражнения, ходьба; бег; упражнения в движении; упражнения на координацию движений; упражнения на месте; прыжки, статические упражнения, выход в стойку на руках из упора присев с двух ног, стойка на руках махом одной ноги;</w:t>
      </w:r>
    </w:p>
    <w:bookmarkEnd w:id="5610"/>
    <w:bookmarkStart w:name="z6060" w:id="5611"/>
    <w:p>
      <w:pPr>
        <w:spacing w:after="0"/>
        <w:ind w:left="0"/>
        <w:jc w:val="both"/>
      </w:pPr>
      <w:r>
        <w:rPr>
          <w:rFonts w:ascii="Times New Roman"/>
          <w:b w:val="false"/>
          <w:i w:val="false"/>
          <w:color w:val="000000"/>
          <w:sz w:val="28"/>
        </w:rPr>
        <w:t>
      2) упражнения на гибкость и растягивание, мосты; шпагаты (на правую, левую ноги и поперечный); махи ногами, наклоны и выпады, кульбиты и касады, кувырки боком, кульбит вперед со стойки на голове, кульбит вперед со стойки на лопатках;</w:t>
      </w:r>
    </w:p>
    <w:bookmarkEnd w:id="5611"/>
    <w:bookmarkStart w:name="z6061" w:id="5612"/>
    <w:p>
      <w:pPr>
        <w:spacing w:after="0"/>
        <w:ind w:left="0"/>
        <w:jc w:val="both"/>
      </w:pPr>
      <w:r>
        <w:rPr>
          <w:rFonts w:ascii="Times New Roman"/>
          <w:b w:val="false"/>
          <w:i w:val="false"/>
          <w:color w:val="000000"/>
          <w:sz w:val="28"/>
        </w:rPr>
        <w:t>
      3) темповые упражнения, темповые перекидки, курбет прыжок с поворотом на 180 градусов рондад, два рондада в темп.</w:t>
      </w:r>
    </w:p>
    <w:bookmarkEnd w:id="5612"/>
    <w:bookmarkStart w:name="z6062" w:id="5613"/>
    <w:p>
      <w:pPr>
        <w:spacing w:after="0"/>
        <w:ind w:left="0"/>
        <w:jc w:val="both"/>
      </w:pPr>
      <w:r>
        <w:rPr>
          <w:rFonts w:ascii="Times New Roman"/>
          <w:b w:val="false"/>
          <w:i w:val="false"/>
          <w:color w:val="000000"/>
          <w:sz w:val="28"/>
        </w:rPr>
        <w:t>
      60. Содержание учебного предмета в 5 классе.</w:t>
      </w:r>
    </w:p>
    <w:bookmarkEnd w:id="5613"/>
    <w:bookmarkStart w:name="z6063" w:id="5614"/>
    <w:p>
      <w:pPr>
        <w:spacing w:after="0"/>
        <w:ind w:left="0"/>
        <w:jc w:val="both"/>
      </w:pPr>
      <w:r>
        <w:rPr>
          <w:rFonts w:ascii="Times New Roman"/>
          <w:b w:val="false"/>
          <w:i w:val="false"/>
          <w:color w:val="000000"/>
          <w:sz w:val="28"/>
        </w:rPr>
        <w:t>
      Тематическое планирование.</w:t>
      </w:r>
    </w:p>
    <w:bookmarkEnd w:id="5614"/>
    <w:bookmarkStart w:name="z6064" w:id="5615"/>
    <w:p>
      <w:pPr>
        <w:spacing w:after="0"/>
        <w:ind w:left="0"/>
        <w:jc w:val="both"/>
      </w:pPr>
      <w:r>
        <w:rPr>
          <w:rFonts w:ascii="Times New Roman"/>
          <w:b w:val="false"/>
          <w:i w:val="false"/>
          <w:color w:val="000000"/>
          <w:sz w:val="28"/>
        </w:rPr>
        <w:t>
      Тема 1. Техника безопасности на уроках.</w:t>
      </w:r>
    </w:p>
    <w:bookmarkEnd w:id="5615"/>
    <w:bookmarkStart w:name="z6065" w:id="5616"/>
    <w:p>
      <w:pPr>
        <w:spacing w:after="0"/>
        <w:ind w:left="0"/>
        <w:jc w:val="both"/>
      </w:pPr>
      <w:r>
        <w:rPr>
          <w:rFonts w:ascii="Times New Roman"/>
          <w:b w:val="false"/>
          <w:i w:val="false"/>
          <w:color w:val="000000"/>
          <w:sz w:val="28"/>
        </w:rPr>
        <w:t>
      Тема 2. Ходьба, бег.</w:t>
      </w:r>
    </w:p>
    <w:bookmarkEnd w:id="5616"/>
    <w:bookmarkStart w:name="z6066" w:id="5617"/>
    <w:p>
      <w:pPr>
        <w:spacing w:after="0"/>
        <w:ind w:left="0"/>
        <w:jc w:val="both"/>
      </w:pPr>
      <w:r>
        <w:rPr>
          <w:rFonts w:ascii="Times New Roman"/>
          <w:b w:val="false"/>
          <w:i w:val="false"/>
          <w:color w:val="000000"/>
          <w:sz w:val="28"/>
        </w:rPr>
        <w:t>
      Тема 3. Упражнения в движении.</w:t>
      </w:r>
    </w:p>
    <w:bookmarkEnd w:id="5617"/>
    <w:bookmarkStart w:name="z6067" w:id="5618"/>
    <w:p>
      <w:pPr>
        <w:spacing w:after="0"/>
        <w:ind w:left="0"/>
        <w:jc w:val="both"/>
      </w:pPr>
      <w:r>
        <w:rPr>
          <w:rFonts w:ascii="Times New Roman"/>
          <w:b w:val="false"/>
          <w:i w:val="false"/>
          <w:color w:val="000000"/>
          <w:sz w:val="28"/>
        </w:rPr>
        <w:t>
      Тема 4. Упражнения на координацию движений.</w:t>
      </w:r>
    </w:p>
    <w:bookmarkEnd w:id="5618"/>
    <w:bookmarkStart w:name="z6068" w:id="5619"/>
    <w:p>
      <w:pPr>
        <w:spacing w:after="0"/>
        <w:ind w:left="0"/>
        <w:jc w:val="both"/>
      </w:pPr>
      <w:r>
        <w:rPr>
          <w:rFonts w:ascii="Times New Roman"/>
          <w:b w:val="false"/>
          <w:i w:val="false"/>
          <w:color w:val="000000"/>
          <w:sz w:val="28"/>
        </w:rPr>
        <w:t>
      Тема 5. Общеразвивающие упражнения.</w:t>
      </w:r>
    </w:p>
    <w:bookmarkEnd w:id="5619"/>
    <w:bookmarkStart w:name="z6069" w:id="5620"/>
    <w:p>
      <w:pPr>
        <w:spacing w:after="0"/>
        <w:ind w:left="0"/>
        <w:jc w:val="both"/>
      </w:pPr>
      <w:r>
        <w:rPr>
          <w:rFonts w:ascii="Times New Roman"/>
          <w:b w:val="false"/>
          <w:i w:val="false"/>
          <w:color w:val="000000"/>
          <w:sz w:val="28"/>
        </w:rPr>
        <w:t xml:space="preserve">
      Тема 6. Прыжки. </w:t>
      </w:r>
    </w:p>
    <w:bookmarkEnd w:id="5620"/>
    <w:bookmarkStart w:name="z6070" w:id="5621"/>
    <w:p>
      <w:pPr>
        <w:spacing w:after="0"/>
        <w:ind w:left="0"/>
        <w:jc w:val="both"/>
      </w:pPr>
      <w:r>
        <w:rPr>
          <w:rFonts w:ascii="Times New Roman"/>
          <w:b w:val="false"/>
          <w:i w:val="false"/>
          <w:color w:val="000000"/>
          <w:sz w:val="28"/>
        </w:rPr>
        <w:t>
      Тема 7. Стойка на руках из упора присев.</w:t>
      </w:r>
    </w:p>
    <w:bookmarkEnd w:id="5621"/>
    <w:bookmarkStart w:name="z6071" w:id="5622"/>
    <w:p>
      <w:pPr>
        <w:spacing w:after="0"/>
        <w:ind w:left="0"/>
        <w:jc w:val="both"/>
      </w:pPr>
      <w:r>
        <w:rPr>
          <w:rFonts w:ascii="Times New Roman"/>
          <w:b w:val="false"/>
          <w:i w:val="false"/>
          <w:color w:val="000000"/>
          <w:sz w:val="28"/>
        </w:rPr>
        <w:t>
      Тема 8. Стойка на руках махом одной ноги.</w:t>
      </w:r>
    </w:p>
    <w:bookmarkEnd w:id="5622"/>
    <w:bookmarkStart w:name="z6072" w:id="5623"/>
    <w:p>
      <w:pPr>
        <w:spacing w:after="0"/>
        <w:ind w:left="0"/>
        <w:jc w:val="both"/>
      </w:pPr>
      <w:r>
        <w:rPr>
          <w:rFonts w:ascii="Times New Roman"/>
          <w:b w:val="false"/>
          <w:i w:val="false"/>
          <w:color w:val="000000"/>
          <w:sz w:val="28"/>
        </w:rPr>
        <w:t>
      Тема 9. Кувырки боком.</w:t>
      </w:r>
    </w:p>
    <w:bookmarkEnd w:id="5623"/>
    <w:bookmarkStart w:name="z6073" w:id="5624"/>
    <w:p>
      <w:pPr>
        <w:spacing w:after="0"/>
        <w:ind w:left="0"/>
        <w:jc w:val="both"/>
      </w:pPr>
      <w:r>
        <w:rPr>
          <w:rFonts w:ascii="Times New Roman"/>
          <w:b w:val="false"/>
          <w:i w:val="false"/>
          <w:color w:val="000000"/>
          <w:sz w:val="28"/>
        </w:rPr>
        <w:t>
      Тема 10. Кульбит вперед из стойки на лопатках.</w:t>
      </w:r>
    </w:p>
    <w:bookmarkEnd w:id="5624"/>
    <w:bookmarkStart w:name="z6074" w:id="5625"/>
    <w:p>
      <w:pPr>
        <w:spacing w:after="0"/>
        <w:ind w:left="0"/>
        <w:jc w:val="both"/>
      </w:pPr>
      <w:r>
        <w:rPr>
          <w:rFonts w:ascii="Times New Roman"/>
          <w:b w:val="false"/>
          <w:i w:val="false"/>
          <w:color w:val="000000"/>
          <w:sz w:val="28"/>
        </w:rPr>
        <w:t>
      Тема 11. Курбет.</w:t>
      </w:r>
    </w:p>
    <w:bookmarkEnd w:id="5625"/>
    <w:bookmarkStart w:name="z6075" w:id="5626"/>
    <w:p>
      <w:pPr>
        <w:spacing w:after="0"/>
        <w:ind w:left="0"/>
        <w:jc w:val="both"/>
      </w:pPr>
      <w:r>
        <w:rPr>
          <w:rFonts w:ascii="Times New Roman"/>
          <w:b w:val="false"/>
          <w:i w:val="false"/>
          <w:color w:val="000000"/>
          <w:sz w:val="28"/>
        </w:rPr>
        <w:t>
      Тема 12. Мост из различных положений.</w:t>
      </w:r>
    </w:p>
    <w:bookmarkEnd w:id="5626"/>
    <w:bookmarkStart w:name="z6076" w:id="5627"/>
    <w:p>
      <w:pPr>
        <w:spacing w:after="0"/>
        <w:ind w:left="0"/>
        <w:jc w:val="both"/>
      </w:pPr>
      <w:r>
        <w:rPr>
          <w:rFonts w:ascii="Times New Roman"/>
          <w:b w:val="false"/>
          <w:i w:val="false"/>
          <w:color w:val="000000"/>
          <w:sz w:val="28"/>
        </w:rPr>
        <w:t>
      Тема 13. Шпагаты.</w:t>
      </w:r>
    </w:p>
    <w:bookmarkEnd w:id="5627"/>
    <w:bookmarkStart w:name="z6077" w:id="5628"/>
    <w:p>
      <w:pPr>
        <w:spacing w:after="0"/>
        <w:ind w:left="0"/>
        <w:jc w:val="both"/>
      </w:pPr>
      <w:r>
        <w:rPr>
          <w:rFonts w:ascii="Times New Roman"/>
          <w:b w:val="false"/>
          <w:i w:val="false"/>
          <w:color w:val="000000"/>
          <w:sz w:val="28"/>
        </w:rPr>
        <w:t>
      Тема 14. Махи ногами.</w:t>
      </w:r>
    </w:p>
    <w:bookmarkEnd w:id="5628"/>
    <w:bookmarkStart w:name="z6078" w:id="5629"/>
    <w:p>
      <w:pPr>
        <w:spacing w:after="0"/>
        <w:ind w:left="0"/>
        <w:jc w:val="both"/>
      </w:pPr>
      <w:r>
        <w:rPr>
          <w:rFonts w:ascii="Times New Roman"/>
          <w:b w:val="false"/>
          <w:i w:val="false"/>
          <w:color w:val="000000"/>
          <w:sz w:val="28"/>
        </w:rPr>
        <w:t>
      Тема 15. Наклоны и выпады.</w:t>
      </w:r>
    </w:p>
    <w:bookmarkEnd w:id="5629"/>
    <w:bookmarkStart w:name="z6079" w:id="5630"/>
    <w:p>
      <w:pPr>
        <w:spacing w:after="0"/>
        <w:ind w:left="0"/>
        <w:jc w:val="both"/>
      </w:pPr>
      <w:r>
        <w:rPr>
          <w:rFonts w:ascii="Times New Roman"/>
          <w:b w:val="false"/>
          <w:i w:val="false"/>
          <w:color w:val="000000"/>
          <w:sz w:val="28"/>
        </w:rPr>
        <w:t>
      Тема 16. Кульбиты с возвышенности.</w:t>
      </w:r>
    </w:p>
    <w:bookmarkEnd w:id="5630"/>
    <w:bookmarkStart w:name="z6080" w:id="5631"/>
    <w:p>
      <w:pPr>
        <w:spacing w:after="0"/>
        <w:ind w:left="0"/>
        <w:jc w:val="both"/>
      </w:pPr>
      <w:r>
        <w:rPr>
          <w:rFonts w:ascii="Times New Roman"/>
          <w:b w:val="false"/>
          <w:i w:val="false"/>
          <w:color w:val="000000"/>
          <w:sz w:val="28"/>
        </w:rPr>
        <w:t>
      Тема 17. Кульбит вперед со стойки на голове.</w:t>
      </w:r>
    </w:p>
    <w:bookmarkEnd w:id="5631"/>
    <w:bookmarkStart w:name="z6081" w:id="5632"/>
    <w:p>
      <w:pPr>
        <w:spacing w:after="0"/>
        <w:ind w:left="0"/>
        <w:jc w:val="both"/>
      </w:pPr>
      <w:r>
        <w:rPr>
          <w:rFonts w:ascii="Times New Roman"/>
          <w:b w:val="false"/>
          <w:i w:val="false"/>
          <w:color w:val="000000"/>
          <w:sz w:val="28"/>
        </w:rPr>
        <w:t>
      Тема 18. Вторая рондада в темп. Акробатические связки.</w:t>
      </w:r>
    </w:p>
    <w:bookmarkEnd w:id="5632"/>
    <w:bookmarkStart w:name="z6082" w:id="5633"/>
    <w:p>
      <w:pPr>
        <w:spacing w:after="0"/>
        <w:ind w:left="0"/>
        <w:jc w:val="both"/>
      </w:pPr>
      <w:r>
        <w:rPr>
          <w:rFonts w:ascii="Times New Roman"/>
          <w:b w:val="false"/>
          <w:i w:val="false"/>
          <w:color w:val="000000"/>
          <w:sz w:val="28"/>
        </w:rPr>
        <w:t>
      Тема 19. Темповые перекидки.</w:t>
      </w:r>
    </w:p>
    <w:bookmarkEnd w:id="5633"/>
    <w:bookmarkStart w:name="z6083" w:id="5634"/>
    <w:p>
      <w:pPr>
        <w:spacing w:after="0"/>
        <w:ind w:left="0"/>
        <w:jc w:val="both"/>
      </w:pPr>
      <w:r>
        <w:rPr>
          <w:rFonts w:ascii="Times New Roman"/>
          <w:b w:val="false"/>
          <w:i w:val="false"/>
          <w:color w:val="000000"/>
          <w:sz w:val="28"/>
        </w:rPr>
        <w:t>
      61. Программные требования в 6 классе:</w:t>
      </w:r>
    </w:p>
    <w:bookmarkEnd w:id="5634"/>
    <w:bookmarkStart w:name="z6084" w:id="5635"/>
    <w:p>
      <w:pPr>
        <w:spacing w:after="0"/>
        <w:ind w:left="0"/>
        <w:jc w:val="both"/>
      </w:pPr>
      <w:r>
        <w:rPr>
          <w:rFonts w:ascii="Times New Roman"/>
          <w:b w:val="false"/>
          <w:i w:val="false"/>
          <w:color w:val="000000"/>
          <w:sz w:val="28"/>
        </w:rPr>
        <w:t>
      1) техника безопасности, общие физические упражнения; ходьба; бег; упражнения в движении; упражнения на координацию движений; упражнения на месте; прыжки; силовые упражнения;</w:t>
      </w:r>
    </w:p>
    <w:bookmarkEnd w:id="5635"/>
    <w:bookmarkStart w:name="z6085" w:id="5636"/>
    <w:p>
      <w:pPr>
        <w:spacing w:after="0"/>
        <w:ind w:left="0"/>
        <w:jc w:val="both"/>
      </w:pPr>
      <w:r>
        <w:rPr>
          <w:rFonts w:ascii="Times New Roman"/>
          <w:b w:val="false"/>
          <w:i w:val="false"/>
          <w:color w:val="000000"/>
          <w:sz w:val="28"/>
        </w:rPr>
        <w:t>
      2) статические упражнения, парные упражнения: поддержки на бедрах, поддержки лежа, "полуколонна";</w:t>
      </w:r>
    </w:p>
    <w:bookmarkEnd w:id="5636"/>
    <w:bookmarkStart w:name="z6086" w:id="5637"/>
    <w:p>
      <w:pPr>
        <w:spacing w:after="0"/>
        <w:ind w:left="0"/>
        <w:jc w:val="both"/>
      </w:pPr>
      <w:r>
        <w:rPr>
          <w:rFonts w:ascii="Times New Roman"/>
          <w:b w:val="false"/>
          <w:i w:val="false"/>
          <w:color w:val="000000"/>
          <w:sz w:val="28"/>
        </w:rPr>
        <w:t>
      3) упражнения на гибкость и растягивание. Мосты; шпагаты (на правую, левую ноги и поперечный); махи ногами; наклоны и выпады;</w:t>
      </w:r>
    </w:p>
    <w:bookmarkEnd w:id="5637"/>
    <w:bookmarkStart w:name="z6087" w:id="5638"/>
    <w:p>
      <w:pPr>
        <w:spacing w:after="0"/>
        <w:ind w:left="0"/>
        <w:jc w:val="both"/>
      </w:pPr>
      <w:r>
        <w:rPr>
          <w:rFonts w:ascii="Times New Roman"/>
          <w:b w:val="false"/>
          <w:i w:val="false"/>
          <w:color w:val="000000"/>
          <w:sz w:val="28"/>
        </w:rPr>
        <w:t>
      4) кульбиты и каскады, боковое колесо с разбега; кульбит с трамплина; кульбит вперед и копфшпрунг на согнутые ноги; затяжной кульбит с трамплина;</w:t>
      </w:r>
    </w:p>
    <w:bookmarkEnd w:id="5638"/>
    <w:bookmarkStart w:name="z6088" w:id="5639"/>
    <w:p>
      <w:pPr>
        <w:spacing w:after="0"/>
        <w:ind w:left="0"/>
        <w:jc w:val="both"/>
      </w:pPr>
      <w:r>
        <w:rPr>
          <w:rFonts w:ascii="Times New Roman"/>
          <w:b w:val="false"/>
          <w:i w:val="false"/>
          <w:color w:val="000000"/>
          <w:sz w:val="28"/>
        </w:rPr>
        <w:t>
      5) темповые упражнения. 3 рондада в темп; боковое колесо рондад; флик-фляк с места (лонжа).</w:t>
      </w:r>
    </w:p>
    <w:bookmarkEnd w:id="5639"/>
    <w:bookmarkStart w:name="z6089" w:id="5640"/>
    <w:p>
      <w:pPr>
        <w:spacing w:after="0"/>
        <w:ind w:left="0"/>
        <w:jc w:val="both"/>
      </w:pPr>
      <w:r>
        <w:rPr>
          <w:rFonts w:ascii="Times New Roman"/>
          <w:b w:val="false"/>
          <w:i w:val="false"/>
          <w:color w:val="000000"/>
          <w:sz w:val="28"/>
        </w:rPr>
        <w:t>
      62. Содержание учебного предмета в 6 классе.</w:t>
      </w:r>
    </w:p>
    <w:bookmarkEnd w:id="5640"/>
    <w:bookmarkStart w:name="z6090" w:id="5641"/>
    <w:p>
      <w:pPr>
        <w:spacing w:after="0"/>
        <w:ind w:left="0"/>
        <w:jc w:val="both"/>
      </w:pPr>
      <w:r>
        <w:rPr>
          <w:rFonts w:ascii="Times New Roman"/>
          <w:b w:val="false"/>
          <w:i w:val="false"/>
          <w:color w:val="000000"/>
          <w:sz w:val="28"/>
        </w:rPr>
        <w:t>
      Тематическое планирование.</w:t>
      </w:r>
    </w:p>
    <w:bookmarkEnd w:id="5641"/>
    <w:bookmarkStart w:name="z6091" w:id="5642"/>
    <w:p>
      <w:pPr>
        <w:spacing w:after="0"/>
        <w:ind w:left="0"/>
        <w:jc w:val="both"/>
      </w:pPr>
      <w:r>
        <w:rPr>
          <w:rFonts w:ascii="Times New Roman"/>
          <w:b w:val="false"/>
          <w:i w:val="false"/>
          <w:color w:val="000000"/>
          <w:sz w:val="28"/>
        </w:rPr>
        <w:t>
      Тема 1. Техника безопасности на уроках.</w:t>
      </w:r>
    </w:p>
    <w:bookmarkEnd w:id="5642"/>
    <w:bookmarkStart w:name="z6092" w:id="5643"/>
    <w:p>
      <w:pPr>
        <w:spacing w:after="0"/>
        <w:ind w:left="0"/>
        <w:jc w:val="both"/>
      </w:pPr>
      <w:r>
        <w:rPr>
          <w:rFonts w:ascii="Times New Roman"/>
          <w:b w:val="false"/>
          <w:i w:val="false"/>
          <w:color w:val="000000"/>
          <w:sz w:val="28"/>
        </w:rPr>
        <w:t>
      Тема 2. Ходьба, бег.</w:t>
      </w:r>
    </w:p>
    <w:bookmarkEnd w:id="5643"/>
    <w:bookmarkStart w:name="z6093" w:id="5644"/>
    <w:p>
      <w:pPr>
        <w:spacing w:after="0"/>
        <w:ind w:left="0"/>
        <w:jc w:val="both"/>
      </w:pPr>
      <w:r>
        <w:rPr>
          <w:rFonts w:ascii="Times New Roman"/>
          <w:b w:val="false"/>
          <w:i w:val="false"/>
          <w:color w:val="000000"/>
          <w:sz w:val="28"/>
        </w:rPr>
        <w:t>
      Тема 3. Упражнения в движении.</w:t>
      </w:r>
    </w:p>
    <w:bookmarkEnd w:id="5644"/>
    <w:bookmarkStart w:name="z6094" w:id="5645"/>
    <w:p>
      <w:pPr>
        <w:spacing w:after="0"/>
        <w:ind w:left="0"/>
        <w:jc w:val="both"/>
      </w:pPr>
      <w:r>
        <w:rPr>
          <w:rFonts w:ascii="Times New Roman"/>
          <w:b w:val="false"/>
          <w:i w:val="false"/>
          <w:color w:val="000000"/>
          <w:sz w:val="28"/>
        </w:rPr>
        <w:t>
      Тема 4. Упражнения на координацию движений.</w:t>
      </w:r>
    </w:p>
    <w:bookmarkEnd w:id="5645"/>
    <w:bookmarkStart w:name="z6095" w:id="5646"/>
    <w:p>
      <w:pPr>
        <w:spacing w:after="0"/>
        <w:ind w:left="0"/>
        <w:jc w:val="both"/>
      </w:pPr>
      <w:r>
        <w:rPr>
          <w:rFonts w:ascii="Times New Roman"/>
          <w:b w:val="false"/>
          <w:i w:val="false"/>
          <w:color w:val="000000"/>
          <w:sz w:val="28"/>
        </w:rPr>
        <w:t>
      Тема 5. Силовые упражнения.</w:t>
      </w:r>
    </w:p>
    <w:bookmarkEnd w:id="5646"/>
    <w:bookmarkStart w:name="z6096" w:id="5647"/>
    <w:p>
      <w:pPr>
        <w:spacing w:after="0"/>
        <w:ind w:left="0"/>
        <w:jc w:val="both"/>
      </w:pPr>
      <w:r>
        <w:rPr>
          <w:rFonts w:ascii="Times New Roman"/>
          <w:b w:val="false"/>
          <w:i w:val="false"/>
          <w:color w:val="000000"/>
          <w:sz w:val="28"/>
        </w:rPr>
        <w:t>
      Тема 6. Прыжки.</w:t>
      </w:r>
    </w:p>
    <w:bookmarkEnd w:id="5647"/>
    <w:bookmarkStart w:name="z6097" w:id="5648"/>
    <w:p>
      <w:pPr>
        <w:spacing w:after="0"/>
        <w:ind w:left="0"/>
        <w:jc w:val="both"/>
      </w:pPr>
      <w:r>
        <w:rPr>
          <w:rFonts w:ascii="Times New Roman"/>
          <w:b w:val="false"/>
          <w:i w:val="false"/>
          <w:color w:val="000000"/>
          <w:sz w:val="28"/>
        </w:rPr>
        <w:t>
      Тема 7. Парные упражнения.</w:t>
      </w:r>
    </w:p>
    <w:bookmarkEnd w:id="5648"/>
    <w:bookmarkStart w:name="z6098" w:id="5649"/>
    <w:p>
      <w:pPr>
        <w:spacing w:after="0"/>
        <w:ind w:left="0"/>
        <w:jc w:val="both"/>
      </w:pPr>
      <w:r>
        <w:rPr>
          <w:rFonts w:ascii="Times New Roman"/>
          <w:b w:val="false"/>
          <w:i w:val="false"/>
          <w:color w:val="000000"/>
          <w:sz w:val="28"/>
        </w:rPr>
        <w:t>
      Тема 8. Поддержки на бедрах..</w:t>
      </w:r>
    </w:p>
    <w:bookmarkEnd w:id="5649"/>
    <w:bookmarkStart w:name="z6099" w:id="5650"/>
    <w:p>
      <w:pPr>
        <w:spacing w:after="0"/>
        <w:ind w:left="0"/>
        <w:jc w:val="both"/>
      </w:pPr>
      <w:r>
        <w:rPr>
          <w:rFonts w:ascii="Times New Roman"/>
          <w:b w:val="false"/>
          <w:i w:val="false"/>
          <w:color w:val="000000"/>
          <w:sz w:val="28"/>
        </w:rPr>
        <w:t>
      Тема 9. Поддержки лежа.</w:t>
      </w:r>
    </w:p>
    <w:bookmarkEnd w:id="5650"/>
    <w:bookmarkStart w:name="z6100" w:id="5651"/>
    <w:p>
      <w:pPr>
        <w:spacing w:after="0"/>
        <w:ind w:left="0"/>
        <w:jc w:val="both"/>
      </w:pPr>
      <w:r>
        <w:rPr>
          <w:rFonts w:ascii="Times New Roman"/>
          <w:b w:val="false"/>
          <w:i w:val="false"/>
          <w:color w:val="000000"/>
          <w:sz w:val="28"/>
        </w:rPr>
        <w:t>
      Тема 10. "Полуколонны"..</w:t>
      </w:r>
    </w:p>
    <w:bookmarkEnd w:id="5651"/>
    <w:bookmarkStart w:name="z6101" w:id="5652"/>
    <w:p>
      <w:pPr>
        <w:spacing w:after="0"/>
        <w:ind w:left="0"/>
        <w:jc w:val="both"/>
      </w:pPr>
      <w:r>
        <w:rPr>
          <w:rFonts w:ascii="Times New Roman"/>
          <w:b w:val="false"/>
          <w:i w:val="false"/>
          <w:color w:val="000000"/>
          <w:sz w:val="28"/>
        </w:rPr>
        <w:t>
      Тема 11. Боковое колесо с разбега (3 в темп).</w:t>
      </w:r>
    </w:p>
    <w:bookmarkEnd w:id="5652"/>
    <w:bookmarkStart w:name="z6102" w:id="5653"/>
    <w:p>
      <w:pPr>
        <w:spacing w:after="0"/>
        <w:ind w:left="0"/>
        <w:jc w:val="both"/>
      </w:pPr>
      <w:r>
        <w:rPr>
          <w:rFonts w:ascii="Times New Roman"/>
          <w:b w:val="false"/>
          <w:i w:val="false"/>
          <w:color w:val="000000"/>
          <w:sz w:val="28"/>
        </w:rPr>
        <w:t>
      Тема 12. Мост из различных положений.</w:t>
      </w:r>
    </w:p>
    <w:bookmarkEnd w:id="5653"/>
    <w:bookmarkStart w:name="z6103" w:id="5654"/>
    <w:p>
      <w:pPr>
        <w:spacing w:after="0"/>
        <w:ind w:left="0"/>
        <w:jc w:val="both"/>
      </w:pPr>
      <w:r>
        <w:rPr>
          <w:rFonts w:ascii="Times New Roman"/>
          <w:b w:val="false"/>
          <w:i w:val="false"/>
          <w:color w:val="000000"/>
          <w:sz w:val="28"/>
        </w:rPr>
        <w:t>
      Тема 13. Шпагаты.</w:t>
      </w:r>
    </w:p>
    <w:bookmarkEnd w:id="5654"/>
    <w:bookmarkStart w:name="z6104" w:id="5655"/>
    <w:p>
      <w:pPr>
        <w:spacing w:after="0"/>
        <w:ind w:left="0"/>
        <w:jc w:val="both"/>
      </w:pPr>
      <w:r>
        <w:rPr>
          <w:rFonts w:ascii="Times New Roman"/>
          <w:b w:val="false"/>
          <w:i w:val="false"/>
          <w:color w:val="000000"/>
          <w:sz w:val="28"/>
        </w:rPr>
        <w:t>
      Тема 14. Махи ногами.</w:t>
      </w:r>
    </w:p>
    <w:bookmarkEnd w:id="5655"/>
    <w:bookmarkStart w:name="z6105" w:id="5656"/>
    <w:p>
      <w:pPr>
        <w:spacing w:after="0"/>
        <w:ind w:left="0"/>
        <w:jc w:val="both"/>
      </w:pPr>
      <w:r>
        <w:rPr>
          <w:rFonts w:ascii="Times New Roman"/>
          <w:b w:val="false"/>
          <w:i w:val="false"/>
          <w:color w:val="000000"/>
          <w:sz w:val="28"/>
        </w:rPr>
        <w:t>
      Тема 15. Наклоны и выпады.</w:t>
      </w:r>
    </w:p>
    <w:bookmarkEnd w:id="5656"/>
    <w:bookmarkStart w:name="z6106" w:id="5657"/>
    <w:p>
      <w:pPr>
        <w:spacing w:after="0"/>
        <w:ind w:left="0"/>
        <w:jc w:val="both"/>
      </w:pPr>
      <w:r>
        <w:rPr>
          <w:rFonts w:ascii="Times New Roman"/>
          <w:b w:val="false"/>
          <w:i w:val="false"/>
          <w:color w:val="000000"/>
          <w:sz w:val="28"/>
        </w:rPr>
        <w:t>
      Тема 16. Кульбиты с трамплина.</w:t>
      </w:r>
    </w:p>
    <w:bookmarkEnd w:id="5657"/>
    <w:bookmarkStart w:name="z6107" w:id="5658"/>
    <w:p>
      <w:pPr>
        <w:spacing w:after="0"/>
        <w:ind w:left="0"/>
        <w:jc w:val="both"/>
      </w:pPr>
      <w:r>
        <w:rPr>
          <w:rFonts w:ascii="Times New Roman"/>
          <w:b w:val="false"/>
          <w:i w:val="false"/>
          <w:color w:val="000000"/>
          <w:sz w:val="28"/>
        </w:rPr>
        <w:t>
      Тема 17. Копфшпрунг.</w:t>
      </w:r>
    </w:p>
    <w:bookmarkEnd w:id="5658"/>
    <w:bookmarkStart w:name="z6108" w:id="5659"/>
    <w:p>
      <w:pPr>
        <w:spacing w:after="0"/>
        <w:ind w:left="0"/>
        <w:jc w:val="both"/>
      </w:pPr>
      <w:r>
        <w:rPr>
          <w:rFonts w:ascii="Times New Roman"/>
          <w:b w:val="false"/>
          <w:i w:val="false"/>
          <w:color w:val="000000"/>
          <w:sz w:val="28"/>
        </w:rPr>
        <w:t>
      Тема 18. Акробатические связки.</w:t>
      </w:r>
    </w:p>
    <w:bookmarkEnd w:id="5659"/>
    <w:bookmarkStart w:name="z6109" w:id="5660"/>
    <w:p>
      <w:pPr>
        <w:spacing w:after="0"/>
        <w:ind w:left="0"/>
        <w:jc w:val="both"/>
      </w:pPr>
      <w:r>
        <w:rPr>
          <w:rFonts w:ascii="Times New Roman"/>
          <w:b w:val="false"/>
          <w:i w:val="false"/>
          <w:color w:val="000000"/>
          <w:sz w:val="28"/>
        </w:rPr>
        <w:t>
      Тема 19. Флик-фляк.</w:t>
      </w:r>
    </w:p>
    <w:bookmarkEnd w:id="5660"/>
    <w:bookmarkStart w:name="z6110" w:id="5661"/>
    <w:p>
      <w:pPr>
        <w:spacing w:after="0"/>
        <w:ind w:left="0"/>
        <w:jc w:val="both"/>
      </w:pPr>
      <w:r>
        <w:rPr>
          <w:rFonts w:ascii="Times New Roman"/>
          <w:b w:val="false"/>
          <w:i w:val="false"/>
          <w:color w:val="000000"/>
          <w:sz w:val="28"/>
        </w:rPr>
        <w:t>
      63. Ожидаемые результаты освоения Программы 4-6 классов. К концу обучения в 4-6 классах обучающиеся имеют знания, умения и навыки:</w:t>
      </w:r>
    </w:p>
    <w:bookmarkEnd w:id="5661"/>
    <w:bookmarkStart w:name="z6111" w:id="5662"/>
    <w:p>
      <w:pPr>
        <w:spacing w:after="0"/>
        <w:ind w:left="0"/>
        <w:jc w:val="both"/>
      </w:pPr>
      <w:r>
        <w:rPr>
          <w:rFonts w:ascii="Times New Roman"/>
          <w:b w:val="false"/>
          <w:i w:val="false"/>
          <w:color w:val="000000"/>
          <w:sz w:val="28"/>
        </w:rPr>
        <w:t>
      1) знают специальную терминологию, основы техники акробатических упражнений, технику соединения простых акробатических упражнений в единый номер (этюд), правила техники безопасности при выполнении акробатических упражнений, основы гигиены и здорового образа жизни, меры профилактики вредных привычек;</w:t>
      </w:r>
    </w:p>
    <w:bookmarkEnd w:id="5662"/>
    <w:bookmarkStart w:name="z6112" w:id="5663"/>
    <w:p>
      <w:pPr>
        <w:spacing w:after="0"/>
        <w:ind w:left="0"/>
        <w:jc w:val="both"/>
      </w:pPr>
      <w:r>
        <w:rPr>
          <w:rFonts w:ascii="Times New Roman"/>
          <w:b w:val="false"/>
          <w:i w:val="false"/>
          <w:color w:val="000000"/>
          <w:sz w:val="28"/>
        </w:rPr>
        <w:t>
      2) умеют выполнять общие физические упражнения, статические упражнения, упражнения на гибкость и растягивание, кульбиты и каскады, темповые упражнения, входящие в Программу, соединять отдельные акробатические элементы в единый номер (этюд), правильно применять в процессе занятий правила техники безопасности, вести здоровый образ жизни.</w:t>
      </w:r>
    </w:p>
    <w:bookmarkEnd w:id="5663"/>
    <w:bookmarkStart w:name="z6113" w:id="5664"/>
    <w:p>
      <w:pPr>
        <w:spacing w:after="0"/>
        <w:ind w:left="0"/>
        <w:jc w:val="both"/>
      </w:pPr>
      <w:r>
        <w:rPr>
          <w:rFonts w:ascii="Times New Roman"/>
          <w:b w:val="false"/>
          <w:i w:val="false"/>
          <w:color w:val="000000"/>
          <w:sz w:val="28"/>
        </w:rPr>
        <w:t>
      64. Программные требования в 7 классе:</w:t>
      </w:r>
    </w:p>
    <w:bookmarkEnd w:id="5664"/>
    <w:bookmarkStart w:name="z6114" w:id="5665"/>
    <w:p>
      <w:pPr>
        <w:spacing w:after="0"/>
        <w:ind w:left="0"/>
        <w:jc w:val="both"/>
      </w:pPr>
      <w:r>
        <w:rPr>
          <w:rFonts w:ascii="Times New Roman"/>
          <w:b w:val="false"/>
          <w:i w:val="false"/>
          <w:color w:val="000000"/>
          <w:sz w:val="28"/>
        </w:rPr>
        <w:t>
      1) техника безопасности, общие физические упражнения; ходьба; бег; упражнения в движении; упражнения на координацию движений; упражнения на месте; прыжки; силовые упражнения;</w:t>
      </w:r>
    </w:p>
    <w:bookmarkEnd w:id="5665"/>
    <w:bookmarkStart w:name="z6115" w:id="5666"/>
    <w:p>
      <w:pPr>
        <w:spacing w:after="0"/>
        <w:ind w:left="0"/>
        <w:jc w:val="both"/>
      </w:pPr>
      <w:r>
        <w:rPr>
          <w:rFonts w:ascii="Times New Roman"/>
          <w:b w:val="false"/>
          <w:i w:val="false"/>
          <w:color w:val="000000"/>
          <w:sz w:val="28"/>
        </w:rPr>
        <w:t>
      2) статические упражнения, групповые упражнения; пирамиды, упражнения на гибкость и растягивание, мосты; шпагаты (на правую и левую ноги, поперечный); махи ногами; наклоны и выпады;</w:t>
      </w:r>
    </w:p>
    <w:bookmarkEnd w:id="5666"/>
    <w:bookmarkStart w:name="z6116" w:id="5667"/>
    <w:p>
      <w:pPr>
        <w:spacing w:after="0"/>
        <w:ind w:left="0"/>
        <w:jc w:val="both"/>
      </w:pPr>
      <w:r>
        <w:rPr>
          <w:rFonts w:ascii="Times New Roman"/>
          <w:b w:val="false"/>
          <w:i w:val="false"/>
          <w:color w:val="000000"/>
          <w:sz w:val="28"/>
        </w:rPr>
        <w:t>
      3) кульбиты и каскады, элемент "трактор"; кульбит вперед копфшпрунг на согнутые ноги, копфшпрунги (два-три в темпе), темповые упражнения, боковое колесо на одну руку; рондады в темп (3-4); флик-фляк с места (с поддержкой); переворот на одну ногу; переворот назад; переднее сальто с трамплина (лонжа), темп с фуса.</w:t>
      </w:r>
    </w:p>
    <w:bookmarkEnd w:id="5667"/>
    <w:bookmarkStart w:name="z6117" w:id="5668"/>
    <w:p>
      <w:pPr>
        <w:spacing w:after="0"/>
        <w:ind w:left="0"/>
        <w:jc w:val="both"/>
      </w:pPr>
      <w:r>
        <w:rPr>
          <w:rFonts w:ascii="Times New Roman"/>
          <w:b w:val="false"/>
          <w:i w:val="false"/>
          <w:color w:val="000000"/>
          <w:sz w:val="28"/>
        </w:rPr>
        <w:t>
      65. Содержание учебного предмета в 7 классе.</w:t>
      </w:r>
    </w:p>
    <w:bookmarkEnd w:id="5668"/>
    <w:bookmarkStart w:name="z6118" w:id="5669"/>
    <w:p>
      <w:pPr>
        <w:spacing w:after="0"/>
        <w:ind w:left="0"/>
        <w:jc w:val="both"/>
      </w:pPr>
      <w:r>
        <w:rPr>
          <w:rFonts w:ascii="Times New Roman"/>
          <w:b w:val="false"/>
          <w:i w:val="false"/>
          <w:color w:val="000000"/>
          <w:sz w:val="28"/>
        </w:rPr>
        <w:t>
      Тематическое планирование.</w:t>
      </w:r>
    </w:p>
    <w:bookmarkEnd w:id="5669"/>
    <w:bookmarkStart w:name="z6119" w:id="5670"/>
    <w:p>
      <w:pPr>
        <w:spacing w:after="0"/>
        <w:ind w:left="0"/>
        <w:jc w:val="both"/>
      </w:pPr>
      <w:r>
        <w:rPr>
          <w:rFonts w:ascii="Times New Roman"/>
          <w:b w:val="false"/>
          <w:i w:val="false"/>
          <w:color w:val="000000"/>
          <w:sz w:val="28"/>
        </w:rPr>
        <w:t>
      Тема 1. Техника безопасности на уроках.</w:t>
      </w:r>
    </w:p>
    <w:bookmarkEnd w:id="5670"/>
    <w:bookmarkStart w:name="z6120" w:id="5671"/>
    <w:p>
      <w:pPr>
        <w:spacing w:after="0"/>
        <w:ind w:left="0"/>
        <w:jc w:val="both"/>
      </w:pPr>
      <w:r>
        <w:rPr>
          <w:rFonts w:ascii="Times New Roman"/>
          <w:b w:val="false"/>
          <w:i w:val="false"/>
          <w:color w:val="000000"/>
          <w:sz w:val="28"/>
        </w:rPr>
        <w:t>
      Тема 2. Ходьба, бег.</w:t>
      </w:r>
    </w:p>
    <w:bookmarkEnd w:id="5671"/>
    <w:bookmarkStart w:name="z6121" w:id="5672"/>
    <w:p>
      <w:pPr>
        <w:spacing w:after="0"/>
        <w:ind w:left="0"/>
        <w:jc w:val="both"/>
      </w:pPr>
      <w:r>
        <w:rPr>
          <w:rFonts w:ascii="Times New Roman"/>
          <w:b w:val="false"/>
          <w:i w:val="false"/>
          <w:color w:val="000000"/>
          <w:sz w:val="28"/>
        </w:rPr>
        <w:t>
      Тема 3. Упражнения в движении.</w:t>
      </w:r>
    </w:p>
    <w:bookmarkEnd w:id="5672"/>
    <w:bookmarkStart w:name="z6122" w:id="5673"/>
    <w:p>
      <w:pPr>
        <w:spacing w:after="0"/>
        <w:ind w:left="0"/>
        <w:jc w:val="both"/>
      </w:pPr>
      <w:r>
        <w:rPr>
          <w:rFonts w:ascii="Times New Roman"/>
          <w:b w:val="false"/>
          <w:i w:val="false"/>
          <w:color w:val="000000"/>
          <w:sz w:val="28"/>
        </w:rPr>
        <w:t>
      Тема 4. Упражнения на координацию движений.</w:t>
      </w:r>
    </w:p>
    <w:bookmarkEnd w:id="5673"/>
    <w:bookmarkStart w:name="z6123" w:id="5674"/>
    <w:p>
      <w:pPr>
        <w:spacing w:after="0"/>
        <w:ind w:left="0"/>
        <w:jc w:val="both"/>
      </w:pPr>
      <w:r>
        <w:rPr>
          <w:rFonts w:ascii="Times New Roman"/>
          <w:b w:val="false"/>
          <w:i w:val="false"/>
          <w:color w:val="000000"/>
          <w:sz w:val="28"/>
        </w:rPr>
        <w:t>
      Тема 5. Силовые упражнения.</w:t>
      </w:r>
    </w:p>
    <w:bookmarkEnd w:id="5674"/>
    <w:bookmarkStart w:name="z6124" w:id="5675"/>
    <w:p>
      <w:pPr>
        <w:spacing w:after="0"/>
        <w:ind w:left="0"/>
        <w:jc w:val="both"/>
      </w:pPr>
      <w:r>
        <w:rPr>
          <w:rFonts w:ascii="Times New Roman"/>
          <w:b w:val="false"/>
          <w:i w:val="false"/>
          <w:color w:val="000000"/>
          <w:sz w:val="28"/>
        </w:rPr>
        <w:t>
      Тема 6. Прыжки.</w:t>
      </w:r>
    </w:p>
    <w:bookmarkEnd w:id="5675"/>
    <w:bookmarkStart w:name="z6125" w:id="5676"/>
    <w:p>
      <w:pPr>
        <w:spacing w:after="0"/>
        <w:ind w:left="0"/>
        <w:jc w:val="both"/>
      </w:pPr>
      <w:r>
        <w:rPr>
          <w:rFonts w:ascii="Times New Roman"/>
          <w:b w:val="false"/>
          <w:i w:val="false"/>
          <w:color w:val="000000"/>
          <w:sz w:val="28"/>
        </w:rPr>
        <w:t>
      Тема 7. Силовые упражнения.</w:t>
      </w:r>
    </w:p>
    <w:bookmarkEnd w:id="5676"/>
    <w:bookmarkStart w:name="z6126" w:id="5677"/>
    <w:p>
      <w:pPr>
        <w:spacing w:after="0"/>
        <w:ind w:left="0"/>
        <w:jc w:val="both"/>
      </w:pPr>
      <w:r>
        <w:rPr>
          <w:rFonts w:ascii="Times New Roman"/>
          <w:b w:val="false"/>
          <w:i w:val="false"/>
          <w:color w:val="000000"/>
          <w:sz w:val="28"/>
        </w:rPr>
        <w:t>
      Тема 8. Групповые упражнения.</w:t>
      </w:r>
    </w:p>
    <w:bookmarkEnd w:id="5677"/>
    <w:bookmarkStart w:name="z6127" w:id="5678"/>
    <w:p>
      <w:pPr>
        <w:spacing w:after="0"/>
        <w:ind w:left="0"/>
        <w:jc w:val="both"/>
      </w:pPr>
      <w:r>
        <w:rPr>
          <w:rFonts w:ascii="Times New Roman"/>
          <w:b w:val="false"/>
          <w:i w:val="false"/>
          <w:color w:val="000000"/>
          <w:sz w:val="28"/>
        </w:rPr>
        <w:t>
      Тема 9. Пирамиды.</w:t>
      </w:r>
    </w:p>
    <w:bookmarkEnd w:id="5678"/>
    <w:bookmarkStart w:name="z6128" w:id="5679"/>
    <w:p>
      <w:pPr>
        <w:spacing w:after="0"/>
        <w:ind w:left="0"/>
        <w:jc w:val="both"/>
      </w:pPr>
      <w:r>
        <w:rPr>
          <w:rFonts w:ascii="Times New Roman"/>
          <w:b w:val="false"/>
          <w:i w:val="false"/>
          <w:color w:val="000000"/>
          <w:sz w:val="28"/>
        </w:rPr>
        <w:t>
      Тема 10. Кульбиты и копфшпрунги.</w:t>
      </w:r>
    </w:p>
    <w:bookmarkEnd w:id="5679"/>
    <w:bookmarkStart w:name="z6129" w:id="5680"/>
    <w:p>
      <w:pPr>
        <w:spacing w:after="0"/>
        <w:ind w:left="0"/>
        <w:jc w:val="both"/>
      </w:pPr>
      <w:r>
        <w:rPr>
          <w:rFonts w:ascii="Times New Roman"/>
          <w:b w:val="false"/>
          <w:i w:val="false"/>
          <w:color w:val="000000"/>
          <w:sz w:val="28"/>
        </w:rPr>
        <w:t>
      Тема 11. "Трактор".</w:t>
      </w:r>
    </w:p>
    <w:bookmarkEnd w:id="5680"/>
    <w:bookmarkStart w:name="z6130" w:id="5681"/>
    <w:p>
      <w:pPr>
        <w:spacing w:after="0"/>
        <w:ind w:left="0"/>
        <w:jc w:val="both"/>
      </w:pPr>
      <w:r>
        <w:rPr>
          <w:rFonts w:ascii="Times New Roman"/>
          <w:b w:val="false"/>
          <w:i w:val="false"/>
          <w:color w:val="000000"/>
          <w:sz w:val="28"/>
        </w:rPr>
        <w:t>
      Тема 12. Мост из различных положений.</w:t>
      </w:r>
    </w:p>
    <w:bookmarkEnd w:id="5681"/>
    <w:bookmarkStart w:name="z6131" w:id="5682"/>
    <w:p>
      <w:pPr>
        <w:spacing w:after="0"/>
        <w:ind w:left="0"/>
        <w:jc w:val="both"/>
      </w:pPr>
      <w:r>
        <w:rPr>
          <w:rFonts w:ascii="Times New Roman"/>
          <w:b w:val="false"/>
          <w:i w:val="false"/>
          <w:color w:val="000000"/>
          <w:sz w:val="28"/>
        </w:rPr>
        <w:t>
      Тема 13. Шпагаты.</w:t>
      </w:r>
    </w:p>
    <w:bookmarkEnd w:id="5682"/>
    <w:bookmarkStart w:name="z6132" w:id="5683"/>
    <w:p>
      <w:pPr>
        <w:spacing w:after="0"/>
        <w:ind w:left="0"/>
        <w:jc w:val="both"/>
      </w:pPr>
      <w:r>
        <w:rPr>
          <w:rFonts w:ascii="Times New Roman"/>
          <w:b w:val="false"/>
          <w:i w:val="false"/>
          <w:color w:val="000000"/>
          <w:sz w:val="28"/>
        </w:rPr>
        <w:t>
      Тема 14. Махи ногами.</w:t>
      </w:r>
    </w:p>
    <w:bookmarkEnd w:id="5683"/>
    <w:bookmarkStart w:name="z6133" w:id="5684"/>
    <w:p>
      <w:pPr>
        <w:spacing w:after="0"/>
        <w:ind w:left="0"/>
        <w:jc w:val="both"/>
      </w:pPr>
      <w:r>
        <w:rPr>
          <w:rFonts w:ascii="Times New Roman"/>
          <w:b w:val="false"/>
          <w:i w:val="false"/>
          <w:color w:val="000000"/>
          <w:sz w:val="28"/>
        </w:rPr>
        <w:t>
      Тема 15. Наклоны и выпады.</w:t>
      </w:r>
    </w:p>
    <w:bookmarkEnd w:id="5684"/>
    <w:bookmarkStart w:name="z6134" w:id="5685"/>
    <w:p>
      <w:pPr>
        <w:spacing w:after="0"/>
        <w:ind w:left="0"/>
        <w:jc w:val="both"/>
      </w:pPr>
      <w:r>
        <w:rPr>
          <w:rFonts w:ascii="Times New Roman"/>
          <w:b w:val="false"/>
          <w:i w:val="false"/>
          <w:color w:val="000000"/>
          <w:sz w:val="28"/>
        </w:rPr>
        <w:t>
      Тема 16. Боковое колесо на 1 руку.</w:t>
      </w:r>
    </w:p>
    <w:bookmarkEnd w:id="5685"/>
    <w:bookmarkStart w:name="z6135" w:id="5686"/>
    <w:p>
      <w:pPr>
        <w:spacing w:after="0"/>
        <w:ind w:left="0"/>
        <w:jc w:val="both"/>
      </w:pPr>
      <w:r>
        <w:rPr>
          <w:rFonts w:ascii="Times New Roman"/>
          <w:b w:val="false"/>
          <w:i w:val="false"/>
          <w:color w:val="000000"/>
          <w:sz w:val="28"/>
        </w:rPr>
        <w:t>
      Тема 17. Перевороты (вперед, назад).</w:t>
      </w:r>
    </w:p>
    <w:bookmarkEnd w:id="5686"/>
    <w:bookmarkStart w:name="z6136" w:id="5687"/>
    <w:p>
      <w:pPr>
        <w:spacing w:after="0"/>
        <w:ind w:left="0"/>
        <w:jc w:val="both"/>
      </w:pPr>
      <w:r>
        <w:rPr>
          <w:rFonts w:ascii="Times New Roman"/>
          <w:b w:val="false"/>
          <w:i w:val="false"/>
          <w:color w:val="000000"/>
          <w:sz w:val="28"/>
        </w:rPr>
        <w:t>
      Тема 18. Переднее сальто с трамплина.</w:t>
      </w:r>
    </w:p>
    <w:bookmarkEnd w:id="5687"/>
    <w:bookmarkStart w:name="z6137" w:id="5688"/>
    <w:p>
      <w:pPr>
        <w:spacing w:after="0"/>
        <w:ind w:left="0"/>
        <w:jc w:val="both"/>
      </w:pPr>
      <w:r>
        <w:rPr>
          <w:rFonts w:ascii="Times New Roman"/>
          <w:b w:val="false"/>
          <w:i w:val="false"/>
          <w:color w:val="000000"/>
          <w:sz w:val="28"/>
        </w:rPr>
        <w:t>
      Тема 19. Темп с "фуса".</w:t>
      </w:r>
    </w:p>
    <w:bookmarkEnd w:id="5688"/>
    <w:bookmarkStart w:name="z6138" w:id="5689"/>
    <w:p>
      <w:pPr>
        <w:spacing w:after="0"/>
        <w:ind w:left="0"/>
        <w:jc w:val="both"/>
      </w:pPr>
      <w:r>
        <w:rPr>
          <w:rFonts w:ascii="Times New Roman"/>
          <w:b w:val="false"/>
          <w:i w:val="false"/>
          <w:color w:val="000000"/>
          <w:sz w:val="28"/>
        </w:rPr>
        <w:t>
      66. Программные требования в 8 классе:</w:t>
      </w:r>
    </w:p>
    <w:bookmarkEnd w:id="5689"/>
    <w:bookmarkStart w:name="z6139" w:id="5690"/>
    <w:p>
      <w:pPr>
        <w:spacing w:after="0"/>
        <w:ind w:left="0"/>
        <w:jc w:val="both"/>
      </w:pPr>
      <w:r>
        <w:rPr>
          <w:rFonts w:ascii="Times New Roman"/>
          <w:b w:val="false"/>
          <w:i w:val="false"/>
          <w:color w:val="000000"/>
          <w:sz w:val="28"/>
        </w:rPr>
        <w:t>
      1) техника безопасности, общие физические упражнения; ходьба; бег; упражнения в движении; упражнения на координацию движений; упражнения на месте; прыжки; силовые упражнения;</w:t>
      </w:r>
    </w:p>
    <w:bookmarkEnd w:id="5690"/>
    <w:bookmarkStart w:name="z6140" w:id="5691"/>
    <w:p>
      <w:pPr>
        <w:spacing w:after="0"/>
        <w:ind w:left="0"/>
        <w:jc w:val="both"/>
      </w:pPr>
      <w:r>
        <w:rPr>
          <w:rFonts w:ascii="Times New Roman"/>
          <w:b w:val="false"/>
          <w:i w:val="false"/>
          <w:color w:val="000000"/>
          <w:sz w:val="28"/>
        </w:rPr>
        <w:t>
      2) статические упражнения, групповые упражнения; пирамиды, упражнения на гибкость и растягивание, мосты; шпагаты (на правую и левую ноги, поперечный); махи ногами; наклоны и выпады;</w:t>
      </w:r>
    </w:p>
    <w:bookmarkEnd w:id="5691"/>
    <w:bookmarkStart w:name="z6141" w:id="5692"/>
    <w:p>
      <w:pPr>
        <w:spacing w:after="0"/>
        <w:ind w:left="0"/>
        <w:jc w:val="both"/>
      </w:pPr>
      <w:r>
        <w:rPr>
          <w:rFonts w:ascii="Times New Roman"/>
          <w:b w:val="false"/>
          <w:i w:val="false"/>
          <w:color w:val="000000"/>
          <w:sz w:val="28"/>
        </w:rPr>
        <w:t>
      3) упражнения на гибкость и растягивание, мосты; шпагаты (на правую и левую ноги, поперечный); махи ногами; наклоны и выпады; мост со стойки на руках; темповые перевороты вперед;</w:t>
      </w:r>
    </w:p>
    <w:bookmarkEnd w:id="5692"/>
    <w:bookmarkStart w:name="z6142" w:id="5693"/>
    <w:p>
      <w:pPr>
        <w:spacing w:after="0"/>
        <w:ind w:left="0"/>
        <w:jc w:val="both"/>
      </w:pPr>
      <w:r>
        <w:rPr>
          <w:rFonts w:ascii="Times New Roman"/>
          <w:b w:val="false"/>
          <w:i w:val="false"/>
          <w:color w:val="000000"/>
          <w:sz w:val="28"/>
        </w:rPr>
        <w:t>
      4) кульбиты и каскады, кульбиты вперед из различных положений в связке с другими акробатическими элементами; каскадные кульбиты через препятствия;</w:t>
      </w:r>
    </w:p>
    <w:bookmarkEnd w:id="5693"/>
    <w:bookmarkStart w:name="z6143" w:id="5694"/>
    <w:p>
      <w:pPr>
        <w:spacing w:after="0"/>
        <w:ind w:left="0"/>
        <w:jc w:val="both"/>
      </w:pPr>
      <w:r>
        <w:rPr>
          <w:rFonts w:ascii="Times New Roman"/>
          <w:b w:val="false"/>
          <w:i w:val="false"/>
          <w:color w:val="000000"/>
          <w:sz w:val="28"/>
        </w:rPr>
        <w:t>
      5) темповые упражнения, лягскач; лягскач со спины партнера, флик-фляк, сальто с трамплина.</w:t>
      </w:r>
    </w:p>
    <w:bookmarkEnd w:id="5694"/>
    <w:bookmarkStart w:name="z6144" w:id="5695"/>
    <w:p>
      <w:pPr>
        <w:spacing w:after="0"/>
        <w:ind w:left="0"/>
        <w:jc w:val="both"/>
      </w:pPr>
      <w:r>
        <w:rPr>
          <w:rFonts w:ascii="Times New Roman"/>
          <w:b w:val="false"/>
          <w:i w:val="false"/>
          <w:color w:val="000000"/>
          <w:sz w:val="28"/>
        </w:rPr>
        <w:t>
      67. Содержание учебного предмета в 8 классе.</w:t>
      </w:r>
    </w:p>
    <w:bookmarkEnd w:id="5695"/>
    <w:bookmarkStart w:name="z6145" w:id="5696"/>
    <w:p>
      <w:pPr>
        <w:spacing w:after="0"/>
        <w:ind w:left="0"/>
        <w:jc w:val="both"/>
      </w:pPr>
      <w:r>
        <w:rPr>
          <w:rFonts w:ascii="Times New Roman"/>
          <w:b w:val="false"/>
          <w:i w:val="false"/>
          <w:color w:val="000000"/>
          <w:sz w:val="28"/>
        </w:rPr>
        <w:t>
      Тематическое планирование.</w:t>
      </w:r>
    </w:p>
    <w:bookmarkEnd w:id="5696"/>
    <w:bookmarkStart w:name="z6146" w:id="5697"/>
    <w:p>
      <w:pPr>
        <w:spacing w:after="0"/>
        <w:ind w:left="0"/>
        <w:jc w:val="both"/>
      </w:pPr>
      <w:r>
        <w:rPr>
          <w:rFonts w:ascii="Times New Roman"/>
          <w:b w:val="false"/>
          <w:i w:val="false"/>
          <w:color w:val="000000"/>
          <w:sz w:val="28"/>
        </w:rPr>
        <w:t>
      Тема 1. Техника безопасности на уроках.</w:t>
      </w:r>
    </w:p>
    <w:bookmarkEnd w:id="5697"/>
    <w:bookmarkStart w:name="z6147" w:id="5698"/>
    <w:p>
      <w:pPr>
        <w:spacing w:after="0"/>
        <w:ind w:left="0"/>
        <w:jc w:val="both"/>
      </w:pPr>
      <w:r>
        <w:rPr>
          <w:rFonts w:ascii="Times New Roman"/>
          <w:b w:val="false"/>
          <w:i w:val="false"/>
          <w:color w:val="000000"/>
          <w:sz w:val="28"/>
        </w:rPr>
        <w:t>
      Тема 2. Ходьба, бег.</w:t>
      </w:r>
    </w:p>
    <w:bookmarkEnd w:id="5698"/>
    <w:bookmarkStart w:name="z6148" w:id="5699"/>
    <w:p>
      <w:pPr>
        <w:spacing w:after="0"/>
        <w:ind w:left="0"/>
        <w:jc w:val="both"/>
      </w:pPr>
      <w:r>
        <w:rPr>
          <w:rFonts w:ascii="Times New Roman"/>
          <w:b w:val="false"/>
          <w:i w:val="false"/>
          <w:color w:val="000000"/>
          <w:sz w:val="28"/>
        </w:rPr>
        <w:t>
      Тема 3. Упражнения в движении.</w:t>
      </w:r>
    </w:p>
    <w:bookmarkEnd w:id="5699"/>
    <w:bookmarkStart w:name="z6149" w:id="5700"/>
    <w:p>
      <w:pPr>
        <w:spacing w:after="0"/>
        <w:ind w:left="0"/>
        <w:jc w:val="both"/>
      </w:pPr>
      <w:r>
        <w:rPr>
          <w:rFonts w:ascii="Times New Roman"/>
          <w:b w:val="false"/>
          <w:i w:val="false"/>
          <w:color w:val="000000"/>
          <w:sz w:val="28"/>
        </w:rPr>
        <w:t>
      Тема 4. Упражнения на координацию движений.</w:t>
      </w:r>
    </w:p>
    <w:bookmarkEnd w:id="5700"/>
    <w:bookmarkStart w:name="z6150" w:id="5701"/>
    <w:p>
      <w:pPr>
        <w:spacing w:after="0"/>
        <w:ind w:left="0"/>
        <w:jc w:val="both"/>
      </w:pPr>
      <w:r>
        <w:rPr>
          <w:rFonts w:ascii="Times New Roman"/>
          <w:b w:val="false"/>
          <w:i w:val="false"/>
          <w:color w:val="000000"/>
          <w:sz w:val="28"/>
        </w:rPr>
        <w:t>
      Тема 5. Силовые упражнения.</w:t>
      </w:r>
    </w:p>
    <w:bookmarkEnd w:id="5701"/>
    <w:bookmarkStart w:name="z6151" w:id="5702"/>
    <w:p>
      <w:pPr>
        <w:spacing w:after="0"/>
        <w:ind w:left="0"/>
        <w:jc w:val="both"/>
      </w:pPr>
      <w:r>
        <w:rPr>
          <w:rFonts w:ascii="Times New Roman"/>
          <w:b w:val="false"/>
          <w:i w:val="false"/>
          <w:color w:val="000000"/>
          <w:sz w:val="28"/>
        </w:rPr>
        <w:t>
      Тема 6. Прыжки.</w:t>
      </w:r>
    </w:p>
    <w:bookmarkEnd w:id="5702"/>
    <w:bookmarkStart w:name="z6152" w:id="5703"/>
    <w:p>
      <w:pPr>
        <w:spacing w:after="0"/>
        <w:ind w:left="0"/>
        <w:jc w:val="both"/>
      </w:pPr>
      <w:r>
        <w:rPr>
          <w:rFonts w:ascii="Times New Roman"/>
          <w:b w:val="false"/>
          <w:i w:val="false"/>
          <w:color w:val="000000"/>
          <w:sz w:val="28"/>
        </w:rPr>
        <w:t>
      Тема 7. Силовые упражнения.</w:t>
      </w:r>
    </w:p>
    <w:bookmarkEnd w:id="5703"/>
    <w:bookmarkStart w:name="z6153" w:id="5704"/>
    <w:p>
      <w:pPr>
        <w:spacing w:after="0"/>
        <w:ind w:left="0"/>
        <w:jc w:val="both"/>
      </w:pPr>
      <w:r>
        <w:rPr>
          <w:rFonts w:ascii="Times New Roman"/>
          <w:b w:val="false"/>
          <w:i w:val="false"/>
          <w:color w:val="000000"/>
          <w:sz w:val="28"/>
        </w:rPr>
        <w:t>
      Тема 8. Групповые упражнения.</w:t>
      </w:r>
    </w:p>
    <w:bookmarkEnd w:id="5704"/>
    <w:bookmarkStart w:name="z6154" w:id="5705"/>
    <w:p>
      <w:pPr>
        <w:spacing w:after="0"/>
        <w:ind w:left="0"/>
        <w:jc w:val="both"/>
      </w:pPr>
      <w:r>
        <w:rPr>
          <w:rFonts w:ascii="Times New Roman"/>
          <w:b w:val="false"/>
          <w:i w:val="false"/>
          <w:color w:val="000000"/>
          <w:sz w:val="28"/>
        </w:rPr>
        <w:t>
      Тема 9. Пирамиды.</w:t>
      </w:r>
    </w:p>
    <w:bookmarkEnd w:id="5705"/>
    <w:bookmarkStart w:name="z6155" w:id="5706"/>
    <w:p>
      <w:pPr>
        <w:spacing w:after="0"/>
        <w:ind w:left="0"/>
        <w:jc w:val="both"/>
      </w:pPr>
      <w:r>
        <w:rPr>
          <w:rFonts w:ascii="Times New Roman"/>
          <w:b w:val="false"/>
          <w:i w:val="false"/>
          <w:color w:val="000000"/>
          <w:sz w:val="28"/>
        </w:rPr>
        <w:t>
      Тема 10. Стойка на плечах партнера.</w:t>
      </w:r>
    </w:p>
    <w:bookmarkEnd w:id="5706"/>
    <w:bookmarkStart w:name="z6156" w:id="5707"/>
    <w:p>
      <w:pPr>
        <w:spacing w:after="0"/>
        <w:ind w:left="0"/>
        <w:jc w:val="both"/>
      </w:pPr>
      <w:r>
        <w:rPr>
          <w:rFonts w:ascii="Times New Roman"/>
          <w:b w:val="false"/>
          <w:i w:val="false"/>
          <w:color w:val="000000"/>
          <w:sz w:val="28"/>
        </w:rPr>
        <w:t>
      Тема 11. Темповые перевороты вперед.</w:t>
      </w:r>
    </w:p>
    <w:bookmarkEnd w:id="5707"/>
    <w:bookmarkStart w:name="z6157" w:id="5708"/>
    <w:p>
      <w:pPr>
        <w:spacing w:after="0"/>
        <w:ind w:left="0"/>
        <w:jc w:val="both"/>
      </w:pPr>
      <w:r>
        <w:rPr>
          <w:rFonts w:ascii="Times New Roman"/>
          <w:b w:val="false"/>
          <w:i w:val="false"/>
          <w:color w:val="000000"/>
          <w:sz w:val="28"/>
        </w:rPr>
        <w:t>
      Тема 12. Мост из различных положений.</w:t>
      </w:r>
    </w:p>
    <w:bookmarkEnd w:id="5708"/>
    <w:bookmarkStart w:name="z6158" w:id="5709"/>
    <w:p>
      <w:pPr>
        <w:spacing w:after="0"/>
        <w:ind w:left="0"/>
        <w:jc w:val="both"/>
      </w:pPr>
      <w:r>
        <w:rPr>
          <w:rFonts w:ascii="Times New Roman"/>
          <w:b w:val="false"/>
          <w:i w:val="false"/>
          <w:color w:val="000000"/>
          <w:sz w:val="28"/>
        </w:rPr>
        <w:t>
      Тема 13. Шпагаты.</w:t>
      </w:r>
    </w:p>
    <w:bookmarkEnd w:id="5709"/>
    <w:bookmarkStart w:name="z6159" w:id="5710"/>
    <w:p>
      <w:pPr>
        <w:spacing w:after="0"/>
        <w:ind w:left="0"/>
        <w:jc w:val="both"/>
      </w:pPr>
      <w:r>
        <w:rPr>
          <w:rFonts w:ascii="Times New Roman"/>
          <w:b w:val="false"/>
          <w:i w:val="false"/>
          <w:color w:val="000000"/>
          <w:sz w:val="28"/>
        </w:rPr>
        <w:t>
      Тема 14. Махи ногами.</w:t>
      </w:r>
    </w:p>
    <w:bookmarkEnd w:id="5710"/>
    <w:bookmarkStart w:name="z6160" w:id="5711"/>
    <w:p>
      <w:pPr>
        <w:spacing w:after="0"/>
        <w:ind w:left="0"/>
        <w:jc w:val="both"/>
      </w:pPr>
      <w:r>
        <w:rPr>
          <w:rFonts w:ascii="Times New Roman"/>
          <w:b w:val="false"/>
          <w:i w:val="false"/>
          <w:color w:val="000000"/>
          <w:sz w:val="28"/>
        </w:rPr>
        <w:t>
      Тема 15. Наклоны и выпады.</w:t>
      </w:r>
    </w:p>
    <w:bookmarkEnd w:id="5711"/>
    <w:bookmarkStart w:name="z6161" w:id="5712"/>
    <w:p>
      <w:pPr>
        <w:spacing w:after="0"/>
        <w:ind w:left="0"/>
        <w:jc w:val="both"/>
      </w:pPr>
      <w:r>
        <w:rPr>
          <w:rFonts w:ascii="Times New Roman"/>
          <w:b w:val="false"/>
          <w:i w:val="false"/>
          <w:color w:val="000000"/>
          <w:sz w:val="28"/>
        </w:rPr>
        <w:t>
      Тема 16. Кульбиты в связке с акробатическими элементами.</w:t>
      </w:r>
    </w:p>
    <w:bookmarkEnd w:id="5712"/>
    <w:bookmarkStart w:name="z6162" w:id="5713"/>
    <w:p>
      <w:pPr>
        <w:spacing w:after="0"/>
        <w:ind w:left="0"/>
        <w:jc w:val="both"/>
      </w:pPr>
      <w:r>
        <w:rPr>
          <w:rFonts w:ascii="Times New Roman"/>
          <w:b w:val="false"/>
          <w:i w:val="false"/>
          <w:color w:val="000000"/>
          <w:sz w:val="28"/>
        </w:rPr>
        <w:t>
      Тема 17. Каскадные кульбиты через препятствия.</w:t>
      </w:r>
    </w:p>
    <w:bookmarkEnd w:id="5713"/>
    <w:bookmarkStart w:name="z6163" w:id="5714"/>
    <w:p>
      <w:pPr>
        <w:spacing w:after="0"/>
        <w:ind w:left="0"/>
        <w:jc w:val="both"/>
      </w:pPr>
      <w:r>
        <w:rPr>
          <w:rFonts w:ascii="Times New Roman"/>
          <w:b w:val="false"/>
          <w:i w:val="false"/>
          <w:color w:val="000000"/>
          <w:sz w:val="28"/>
        </w:rPr>
        <w:t xml:space="preserve">
      Тема 18. Лягскач, лягскач в парах.. </w:t>
      </w:r>
    </w:p>
    <w:bookmarkEnd w:id="5714"/>
    <w:bookmarkStart w:name="z6164" w:id="5715"/>
    <w:p>
      <w:pPr>
        <w:spacing w:after="0"/>
        <w:ind w:left="0"/>
        <w:jc w:val="both"/>
      </w:pPr>
      <w:r>
        <w:rPr>
          <w:rFonts w:ascii="Times New Roman"/>
          <w:b w:val="false"/>
          <w:i w:val="false"/>
          <w:color w:val="000000"/>
          <w:sz w:val="28"/>
        </w:rPr>
        <w:t>
      Тема 19. Рондад флик-фляк..</w:t>
      </w:r>
    </w:p>
    <w:bookmarkEnd w:id="5715"/>
    <w:bookmarkStart w:name="z6165" w:id="5716"/>
    <w:p>
      <w:pPr>
        <w:spacing w:after="0"/>
        <w:ind w:left="0"/>
        <w:jc w:val="both"/>
      </w:pPr>
      <w:r>
        <w:rPr>
          <w:rFonts w:ascii="Times New Roman"/>
          <w:b w:val="false"/>
          <w:i w:val="false"/>
          <w:color w:val="000000"/>
          <w:sz w:val="28"/>
        </w:rPr>
        <w:t>
      Тема 20. Сальто с трамплина.</w:t>
      </w:r>
    </w:p>
    <w:bookmarkEnd w:id="5716"/>
    <w:bookmarkStart w:name="z6166" w:id="5717"/>
    <w:p>
      <w:pPr>
        <w:spacing w:after="0"/>
        <w:ind w:left="0"/>
        <w:jc w:val="both"/>
      </w:pPr>
      <w:r>
        <w:rPr>
          <w:rFonts w:ascii="Times New Roman"/>
          <w:b w:val="false"/>
          <w:i w:val="false"/>
          <w:color w:val="000000"/>
          <w:sz w:val="28"/>
        </w:rPr>
        <w:t>
      68. Программные требования в 9 классе:</w:t>
      </w:r>
    </w:p>
    <w:bookmarkEnd w:id="5717"/>
    <w:bookmarkStart w:name="z6167" w:id="5718"/>
    <w:p>
      <w:pPr>
        <w:spacing w:after="0"/>
        <w:ind w:left="0"/>
        <w:jc w:val="both"/>
      </w:pPr>
      <w:r>
        <w:rPr>
          <w:rFonts w:ascii="Times New Roman"/>
          <w:b w:val="false"/>
          <w:i w:val="false"/>
          <w:color w:val="000000"/>
          <w:sz w:val="28"/>
        </w:rPr>
        <w:t>
      1) техника безопасности, общие физические упражнения; ходьба; бег; упражнения в движении; упражнения на координацию движений; упражнения на месте; прыжки; силовые упражнения;</w:t>
      </w:r>
    </w:p>
    <w:bookmarkEnd w:id="5718"/>
    <w:bookmarkStart w:name="z6168" w:id="5719"/>
    <w:p>
      <w:pPr>
        <w:spacing w:after="0"/>
        <w:ind w:left="0"/>
        <w:jc w:val="both"/>
      </w:pPr>
      <w:r>
        <w:rPr>
          <w:rFonts w:ascii="Times New Roman"/>
          <w:b w:val="false"/>
          <w:i w:val="false"/>
          <w:color w:val="000000"/>
          <w:sz w:val="28"/>
        </w:rPr>
        <w:t>
      2) статические упражнения, парные упражнения с поддержками на руках, плечах, коленях, бедрах;</w:t>
      </w:r>
    </w:p>
    <w:bookmarkEnd w:id="5719"/>
    <w:bookmarkStart w:name="z6169" w:id="5720"/>
    <w:p>
      <w:pPr>
        <w:spacing w:after="0"/>
        <w:ind w:left="0"/>
        <w:jc w:val="both"/>
      </w:pPr>
      <w:r>
        <w:rPr>
          <w:rFonts w:ascii="Times New Roman"/>
          <w:b w:val="false"/>
          <w:i w:val="false"/>
          <w:color w:val="000000"/>
          <w:sz w:val="28"/>
        </w:rPr>
        <w:t>
      3) упражнения на гибкость и растягивание, мосты; шпагаты (на правую и левую ноги, поперечный); махи ногами, наклоны и выпады;</w:t>
      </w:r>
    </w:p>
    <w:bookmarkEnd w:id="5720"/>
    <w:bookmarkStart w:name="z6170" w:id="5721"/>
    <w:p>
      <w:pPr>
        <w:spacing w:after="0"/>
        <w:ind w:left="0"/>
        <w:jc w:val="both"/>
      </w:pPr>
      <w:r>
        <w:rPr>
          <w:rFonts w:ascii="Times New Roman"/>
          <w:b w:val="false"/>
          <w:i w:val="false"/>
          <w:color w:val="000000"/>
          <w:sz w:val="28"/>
        </w:rPr>
        <w:t>
      4) кульбиты и каскады, фордершпрунг один и в темп; копфшпрунги один и в темп, переднее сальто с разбега, кульбит вперед копфшпрунг, стойка на голове с выходом в стойку на руках жимом, каскадные кульбиты.</w:t>
      </w:r>
    </w:p>
    <w:bookmarkEnd w:id="5721"/>
    <w:bookmarkStart w:name="z6171" w:id="5722"/>
    <w:p>
      <w:pPr>
        <w:spacing w:after="0"/>
        <w:ind w:left="0"/>
        <w:jc w:val="both"/>
      </w:pPr>
      <w:r>
        <w:rPr>
          <w:rFonts w:ascii="Times New Roman"/>
          <w:b w:val="false"/>
          <w:i w:val="false"/>
          <w:color w:val="000000"/>
          <w:sz w:val="28"/>
        </w:rPr>
        <w:t>
      5) Темповые упражнения, переднее сальто с разбега в группировке с "моста"; заднее сальто с моста (поддержка педагога или лонжа); переворот на одну ногу, переворот на две ноги, переворот назад в шпагат.</w:t>
      </w:r>
    </w:p>
    <w:bookmarkEnd w:id="5722"/>
    <w:bookmarkStart w:name="z6172" w:id="5723"/>
    <w:p>
      <w:pPr>
        <w:spacing w:after="0"/>
        <w:ind w:left="0"/>
        <w:jc w:val="both"/>
      </w:pPr>
      <w:r>
        <w:rPr>
          <w:rFonts w:ascii="Times New Roman"/>
          <w:b w:val="false"/>
          <w:i w:val="false"/>
          <w:color w:val="000000"/>
          <w:sz w:val="28"/>
        </w:rPr>
        <w:t>
      69. Содержание учебного предмета в 9 классе.</w:t>
      </w:r>
    </w:p>
    <w:bookmarkEnd w:id="5723"/>
    <w:bookmarkStart w:name="z6173" w:id="5724"/>
    <w:p>
      <w:pPr>
        <w:spacing w:after="0"/>
        <w:ind w:left="0"/>
        <w:jc w:val="both"/>
      </w:pPr>
      <w:r>
        <w:rPr>
          <w:rFonts w:ascii="Times New Roman"/>
          <w:b w:val="false"/>
          <w:i w:val="false"/>
          <w:color w:val="000000"/>
          <w:sz w:val="28"/>
        </w:rPr>
        <w:t>
      Тематическое планирование.</w:t>
      </w:r>
    </w:p>
    <w:bookmarkEnd w:id="5724"/>
    <w:bookmarkStart w:name="z6174" w:id="5725"/>
    <w:p>
      <w:pPr>
        <w:spacing w:after="0"/>
        <w:ind w:left="0"/>
        <w:jc w:val="both"/>
      </w:pPr>
      <w:r>
        <w:rPr>
          <w:rFonts w:ascii="Times New Roman"/>
          <w:b w:val="false"/>
          <w:i w:val="false"/>
          <w:color w:val="000000"/>
          <w:sz w:val="28"/>
        </w:rPr>
        <w:t>
      Тема 1. Техника безопасности на уроках.</w:t>
      </w:r>
    </w:p>
    <w:bookmarkEnd w:id="5725"/>
    <w:bookmarkStart w:name="z6175" w:id="5726"/>
    <w:p>
      <w:pPr>
        <w:spacing w:after="0"/>
        <w:ind w:left="0"/>
        <w:jc w:val="both"/>
      </w:pPr>
      <w:r>
        <w:rPr>
          <w:rFonts w:ascii="Times New Roman"/>
          <w:b w:val="false"/>
          <w:i w:val="false"/>
          <w:color w:val="000000"/>
          <w:sz w:val="28"/>
        </w:rPr>
        <w:t>
      Тема 2. Ходьба, бег.</w:t>
      </w:r>
    </w:p>
    <w:bookmarkEnd w:id="5726"/>
    <w:bookmarkStart w:name="z6176" w:id="5727"/>
    <w:p>
      <w:pPr>
        <w:spacing w:after="0"/>
        <w:ind w:left="0"/>
        <w:jc w:val="both"/>
      </w:pPr>
      <w:r>
        <w:rPr>
          <w:rFonts w:ascii="Times New Roman"/>
          <w:b w:val="false"/>
          <w:i w:val="false"/>
          <w:color w:val="000000"/>
          <w:sz w:val="28"/>
        </w:rPr>
        <w:t>
      Тема 3. Упражнения в движении.</w:t>
      </w:r>
    </w:p>
    <w:bookmarkEnd w:id="5727"/>
    <w:bookmarkStart w:name="z6177" w:id="5728"/>
    <w:p>
      <w:pPr>
        <w:spacing w:after="0"/>
        <w:ind w:left="0"/>
        <w:jc w:val="both"/>
      </w:pPr>
      <w:r>
        <w:rPr>
          <w:rFonts w:ascii="Times New Roman"/>
          <w:b w:val="false"/>
          <w:i w:val="false"/>
          <w:color w:val="000000"/>
          <w:sz w:val="28"/>
        </w:rPr>
        <w:t>
      Тема 4. Упражнения на координацию движений.</w:t>
      </w:r>
    </w:p>
    <w:bookmarkEnd w:id="5728"/>
    <w:bookmarkStart w:name="z6178" w:id="5729"/>
    <w:p>
      <w:pPr>
        <w:spacing w:after="0"/>
        <w:ind w:left="0"/>
        <w:jc w:val="both"/>
      </w:pPr>
      <w:r>
        <w:rPr>
          <w:rFonts w:ascii="Times New Roman"/>
          <w:b w:val="false"/>
          <w:i w:val="false"/>
          <w:color w:val="000000"/>
          <w:sz w:val="28"/>
        </w:rPr>
        <w:t>
      Тема 5. Общеразвивающие упражнения..</w:t>
      </w:r>
    </w:p>
    <w:bookmarkEnd w:id="5729"/>
    <w:bookmarkStart w:name="z6179" w:id="5730"/>
    <w:p>
      <w:pPr>
        <w:spacing w:after="0"/>
        <w:ind w:left="0"/>
        <w:jc w:val="both"/>
      </w:pPr>
      <w:r>
        <w:rPr>
          <w:rFonts w:ascii="Times New Roman"/>
          <w:b w:val="false"/>
          <w:i w:val="false"/>
          <w:color w:val="000000"/>
          <w:sz w:val="28"/>
        </w:rPr>
        <w:t>
      Тема 6. Прыжки.</w:t>
      </w:r>
    </w:p>
    <w:bookmarkEnd w:id="5730"/>
    <w:bookmarkStart w:name="z6180" w:id="5731"/>
    <w:p>
      <w:pPr>
        <w:spacing w:after="0"/>
        <w:ind w:left="0"/>
        <w:jc w:val="both"/>
      </w:pPr>
      <w:r>
        <w:rPr>
          <w:rFonts w:ascii="Times New Roman"/>
          <w:b w:val="false"/>
          <w:i w:val="false"/>
          <w:color w:val="000000"/>
          <w:sz w:val="28"/>
        </w:rPr>
        <w:t>
      Тема 7. Силовые упражнения.</w:t>
      </w:r>
    </w:p>
    <w:bookmarkEnd w:id="5731"/>
    <w:bookmarkStart w:name="z6181" w:id="5732"/>
    <w:p>
      <w:pPr>
        <w:spacing w:after="0"/>
        <w:ind w:left="0"/>
        <w:jc w:val="both"/>
      </w:pPr>
      <w:r>
        <w:rPr>
          <w:rFonts w:ascii="Times New Roman"/>
          <w:b w:val="false"/>
          <w:i w:val="false"/>
          <w:color w:val="000000"/>
          <w:sz w:val="28"/>
        </w:rPr>
        <w:t>
      Тема 8. Парные упражнения.</w:t>
      </w:r>
    </w:p>
    <w:bookmarkEnd w:id="5732"/>
    <w:bookmarkStart w:name="z6182" w:id="5733"/>
    <w:p>
      <w:pPr>
        <w:spacing w:after="0"/>
        <w:ind w:left="0"/>
        <w:jc w:val="both"/>
      </w:pPr>
      <w:r>
        <w:rPr>
          <w:rFonts w:ascii="Times New Roman"/>
          <w:b w:val="false"/>
          <w:i w:val="false"/>
          <w:color w:val="000000"/>
          <w:sz w:val="28"/>
        </w:rPr>
        <w:t>
      Тема 9. Мост из различных положений.</w:t>
      </w:r>
    </w:p>
    <w:bookmarkEnd w:id="5733"/>
    <w:bookmarkStart w:name="z6183" w:id="5734"/>
    <w:p>
      <w:pPr>
        <w:spacing w:after="0"/>
        <w:ind w:left="0"/>
        <w:jc w:val="both"/>
      </w:pPr>
      <w:r>
        <w:rPr>
          <w:rFonts w:ascii="Times New Roman"/>
          <w:b w:val="false"/>
          <w:i w:val="false"/>
          <w:color w:val="000000"/>
          <w:sz w:val="28"/>
        </w:rPr>
        <w:t>
      Тема 10. Шпагаты.</w:t>
      </w:r>
    </w:p>
    <w:bookmarkEnd w:id="5734"/>
    <w:bookmarkStart w:name="z6184" w:id="5735"/>
    <w:p>
      <w:pPr>
        <w:spacing w:after="0"/>
        <w:ind w:left="0"/>
        <w:jc w:val="both"/>
      </w:pPr>
      <w:r>
        <w:rPr>
          <w:rFonts w:ascii="Times New Roman"/>
          <w:b w:val="false"/>
          <w:i w:val="false"/>
          <w:color w:val="000000"/>
          <w:sz w:val="28"/>
        </w:rPr>
        <w:t>
      Тема 11. Махи ногами.</w:t>
      </w:r>
    </w:p>
    <w:bookmarkEnd w:id="5735"/>
    <w:bookmarkStart w:name="z6185" w:id="5736"/>
    <w:p>
      <w:pPr>
        <w:spacing w:after="0"/>
        <w:ind w:left="0"/>
        <w:jc w:val="both"/>
      </w:pPr>
      <w:r>
        <w:rPr>
          <w:rFonts w:ascii="Times New Roman"/>
          <w:b w:val="false"/>
          <w:i w:val="false"/>
          <w:color w:val="000000"/>
          <w:sz w:val="28"/>
        </w:rPr>
        <w:t>
      Тема 12. Фордершпрунги.</w:t>
      </w:r>
    </w:p>
    <w:bookmarkEnd w:id="5736"/>
    <w:bookmarkStart w:name="z6186" w:id="5737"/>
    <w:p>
      <w:pPr>
        <w:spacing w:after="0"/>
        <w:ind w:left="0"/>
        <w:jc w:val="both"/>
      </w:pPr>
      <w:r>
        <w:rPr>
          <w:rFonts w:ascii="Times New Roman"/>
          <w:b w:val="false"/>
          <w:i w:val="false"/>
          <w:color w:val="000000"/>
          <w:sz w:val="28"/>
        </w:rPr>
        <w:t xml:space="preserve">
      Тема 13. Копфшпрунги. </w:t>
      </w:r>
    </w:p>
    <w:bookmarkEnd w:id="5737"/>
    <w:bookmarkStart w:name="z6187" w:id="5738"/>
    <w:p>
      <w:pPr>
        <w:spacing w:after="0"/>
        <w:ind w:left="0"/>
        <w:jc w:val="both"/>
      </w:pPr>
      <w:r>
        <w:rPr>
          <w:rFonts w:ascii="Times New Roman"/>
          <w:b w:val="false"/>
          <w:i w:val="false"/>
          <w:color w:val="000000"/>
          <w:sz w:val="28"/>
        </w:rPr>
        <w:t>
      Тема 14. Переднее сальто с разбега.</w:t>
      </w:r>
    </w:p>
    <w:bookmarkEnd w:id="5738"/>
    <w:bookmarkStart w:name="z6188" w:id="5739"/>
    <w:p>
      <w:pPr>
        <w:spacing w:after="0"/>
        <w:ind w:left="0"/>
        <w:jc w:val="both"/>
      </w:pPr>
      <w:r>
        <w:rPr>
          <w:rFonts w:ascii="Times New Roman"/>
          <w:b w:val="false"/>
          <w:i w:val="false"/>
          <w:color w:val="000000"/>
          <w:sz w:val="28"/>
        </w:rPr>
        <w:t>
      Тема 15. Каскадные кульбиты.</w:t>
      </w:r>
    </w:p>
    <w:bookmarkEnd w:id="5739"/>
    <w:bookmarkStart w:name="z6189" w:id="5740"/>
    <w:p>
      <w:pPr>
        <w:spacing w:after="0"/>
        <w:ind w:left="0"/>
        <w:jc w:val="both"/>
      </w:pPr>
      <w:r>
        <w:rPr>
          <w:rFonts w:ascii="Times New Roman"/>
          <w:b w:val="false"/>
          <w:i w:val="false"/>
          <w:color w:val="000000"/>
          <w:sz w:val="28"/>
        </w:rPr>
        <w:t>
      Тема 16. Из стойки на голове выход в стойку на руках жимом.</w:t>
      </w:r>
    </w:p>
    <w:bookmarkEnd w:id="5740"/>
    <w:bookmarkStart w:name="z6190" w:id="5741"/>
    <w:p>
      <w:pPr>
        <w:spacing w:after="0"/>
        <w:ind w:left="0"/>
        <w:jc w:val="both"/>
      </w:pPr>
      <w:r>
        <w:rPr>
          <w:rFonts w:ascii="Times New Roman"/>
          <w:b w:val="false"/>
          <w:i w:val="false"/>
          <w:color w:val="000000"/>
          <w:sz w:val="28"/>
        </w:rPr>
        <w:t>
      Тема 17. Переворот назад в шпагата.</w:t>
      </w:r>
    </w:p>
    <w:bookmarkEnd w:id="5741"/>
    <w:bookmarkStart w:name="z6191" w:id="5742"/>
    <w:p>
      <w:pPr>
        <w:spacing w:after="0"/>
        <w:ind w:left="0"/>
        <w:jc w:val="both"/>
      </w:pPr>
      <w:r>
        <w:rPr>
          <w:rFonts w:ascii="Times New Roman"/>
          <w:b w:val="false"/>
          <w:i w:val="false"/>
          <w:color w:val="000000"/>
          <w:sz w:val="28"/>
        </w:rPr>
        <w:t>
      Тема 18. Сальто с трамплина (переднее и заднее).</w:t>
      </w:r>
    </w:p>
    <w:bookmarkEnd w:id="5742"/>
    <w:bookmarkStart w:name="z6192" w:id="5743"/>
    <w:p>
      <w:pPr>
        <w:spacing w:after="0"/>
        <w:ind w:left="0"/>
        <w:jc w:val="both"/>
      </w:pPr>
      <w:r>
        <w:rPr>
          <w:rFonts w:ascii="Times New Roman"/>
          <w:b w:val="false"/>
          <w:i w:val="false"/>
          <w:color w:val="000000"/>
          <w:sz w:val="28"/>
        </w:rPr>
        <w:t>
      70. Ожидаемые результаты освоения Программы 7-9 классов. К концу обучения в 7-9 классах обучающиеся имеют знания, умения и навыки:</w:t>
      </w:r>
    </w:p>
    <w:bookmarkEnd w:id="5743"/>
    <w:bookmarkStart w:name="z6193" w:id="5744"/>
    <w:p>
      <w:pPr>
        <w:spacing w:after="0"/>
        <w:ind w:left="0"/>
        <w:jc w:val="both"/>
      </w:pPr>
      <w:r>
        <w:rPr>
          <w:rFonts w:ascii="Times New Roman"/>
          <w:b w:val="false"/>
          <w:i w:val="false"/>
          <w:color w:val="000000"/>
          <w:sz w:val="28"/>
        </w:rPr>
        <w:t>
      1) имеют сформированный комплекс исполнительских знаний, умений и навыков позволяющий использовать основные элементы акробатики (прыжки, кульбиты, каскады, произвольные прыжки, темповые упражнения) для подготовки и создания сольного или группового номера;</w:t>
      </w:r>
    </w:p>
    <w:bookmarkEnd w:id="5744"/>
    <w:bookmarkStart w:name="z6194" w:id="5745"/>
    <w:p>
      <w:pPr>
        <w:spacing w:after="0"/>
        <w:ind w:left="0"/>
        <w:jc w:val="both"/>
      </w:pPr>
      <w:r>
        <w:rPr>
          <w:rFonts w:ascii="Times New Roman"/>
          <w:b w:val="false"/>
          <w:i w:val="false"/>
          <w:color w:val="000000"/>
          <w:sz w:val="28"/>
        </w:rPr>
        <w:t>
      2) знают специальную терминологию, основы техники акробатических упражнений, характеристику сложных акробатических упражнений, технику соединения простых акробатических упражнений в единый номер (этюд), технологию разработки творческого проекта, профилактику и меры предупреждения травм правила техники безопасности при выполнении сложных акробатических упражнений, основы гигиены и здорового образа жизни, меры профилактики вредных привычек;</w:t>
      </w:r>
    </w:p>
    <w:bookmarkEnd w:id="5745"/>
    <w:bookmarkStart w:name="z6195" w:id="5746"/>
    <w:p>
      <w:pPr>
        <w:spacing w:after="0"/>
        <w:ind w:left="0"/>
        <w:jc w:val="both"/>
      </w:pPr>
      <w:r>
        <w:rPr>
          <w:rFonts w:ascii="Times New Roman"/>
          <w:b w:val="false"/>
          <w:i w:val="false"/>
          <w:color w:val="000000"/>
          <w:sz w:val="28"/>
        </w:rPr>
        <w:t>
      3) умеют выполняют сложные акробатические упражнения, статические упражнения, упражнения на гибкость и растягивание, кульбиты и каскады, темповые упражнения, входящие в Программу; соединять отдельные акробатические элементы в единый номер (этюд), самостоятельно разработать и защитить творческий проект, правильно применяют в процессе занятий правила техники безопасности, вести здоровый образ жизни;</w:t>
      </w:r>
    </w:p>
    <w:bookmarkEnd w:id="5746"/>
    <w:bookmarkStart w:name="z6196" w:id="5747"/>
    <w:p>
      <w:pPr>
        <w:spacing w:after="0"/>
        <w:ind w:left="0"/>
        <w:jc w:val="both"/>
      </w:pPr>
      <w:r>
        <w:rPr>
          <w:rFonts w:ascii="Times New Roman"/>
          <w:b w:val="false"/>
          <w:i w:val="false"/>
          <w:color w:val="000000"/>
          <w:sz w:val="28"/>
        </w:rPr>
        <w:t>
      3) владеют навыками техники безопасной работы (пассировки), выполнения темповых упражнений; выполнения парных и групповых упражнений, репетиционно-концертной работы в качестве солиста или участника циркового номера в жанре акробатики.</w:t>
      </w:r>
    </w:p>
    <w:bookmarkEnd w:id="5747"/>
    <w:bookmarkStart w:name="z6197" w:id="5748"/>
    <w:p>
      <w:pPr>
        <w:spacing w:after="0"/>
        <w:ind w:left="0"/>
        <w:jc w:val="left"/>
      </w:pPr>
      <w:r>
        <w:rPr>
          <w:rFonts w:ascii="Times New Roman"/>
          <w:b/>
          <w:i w:val="false"/>
          <w:color w:val="000000"/>
        </w:rPr>
        <w:t xml:space="preserve"> Глава 4. Критерии оценки результатов обучения</w:t>
      </w:r>
    </w:p>
    <w:bookmarkEnd w:id="5748"/>
    <w:bookmarkStart w:name="z6198" w:id="5749"/>
    <w:p>
      <w:pPr>
        <w:spacing w:after="0"/>
        <w:ind w:left="0"/>
        <w:jc w:val="both"/>
      </w:pPr>
      <w:r>
        <w:rPr>
          <w:rFonts w:ascii="Times New Roman"/>
          <w:b w:val="false"/>
          <w:i w:val="false"/>
          <w:color w:val="000000"/>
          <w:sz w:val="28"/>
        </w:rPr>
        <w:t xml:space="preserve">
      71. Целью контроля успеваемости является выявление результативности в освоении Программы обучающимся. </w:t>
      </w:r>
    </w:p>
    <w:bookmarkEnd w:id="5749"/>
    <w:bookmarkStart w:name="z6199" w:id="5750"/>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зачета, экзамена, итоговая аттестация – в форме выпускного экзамена. </w:t>
      </w:r>
    </w:p>
    <w:bookmarkEnd w:id="5750"/>
    <w:bookmarkStart w:name="z6200" w:id="5751"/>
    <w:p>
      <w:pPr>
        <w:spacing w:after="0"/>
        <w:ind w:left="0"/>
        <w:jc w:val="both"/>
      </w:pPr>
      <w:r>
        <w:rPr>
          <w:rFonts w:ascii="Times New Roman"/>
          <w:b w:val="false"/>
          <w:i w:val="false"/>
          <w:color w:val="000000"/>
          <w:sz w:val="28"/>
        </w:rPr>
        <w:t>
      72. Форма аттестации и контрольно-программные требования к выступлениям обучающихся:</w:t>
      </w:r>
    </w:p>
    <w:bookmarkEnd w:id="5751"/>
    <w:bookmarkStart w:name="z6201" w:id="5752"/>
    <w:p>
      <w:pPr>
        <w:spacing w:after="0"/>
        <w:ind w:left="0"/>
        <w:jc w:val="both"/>
      </w:pPr>
      <w:r>
        <w:rPr>
          <w:rFonts w:ascii="Times New Roman"/>
          <w:b w:val="false"/>
          <w:i w:val="false"/>
          <w:color w:val="000000"/>
          <w:sz w:val="28"/>
        </w:rPr>
        <w:t>
      1) 1 класса – в первом полугодии: контрольная работа (различные виды ходьбы, бега; равновесие н одной ноге "Ласточка"; полушпагат группировка), во втором полугодии: контрольная работа (кульбиты вперед и назад; мост из положения лежа на спине);</w:t>
      </w:r>
    </w:p>
    <w:bookmarkEnd w:id="5752"/>
    <w:bookmarkStart w:name="z6202" w:id="5753"/>
    <w:p>
      <w:pPr>
        <w:spacing w:after="0"/>
        <w:ind w:left="0"/>
        <w:jc w:val="both"/>
      </w:pPr>
      <w:r>
        <w:rPr>
          <w:rFonts w:ascii="Times New Roman"/>
          <w:b w:val="false"/>
          <w:i w:val="false"/>
          <w:color w:val="000000"/>
          <w:sz w:val="28"/>
        </w:rPr>
        <w:t>
      2) 2 класса – в первом полугодии: контрольная работа (передвижения с изменением направления; стойка на голове, стойка на лопатках; шпагаты; лягскач), во втором полугодии: контрольная работа (стойка на руках; мост из различных положений; курбет, кульбиты и каскады; колесо (с места, с подскока, с разбега); акробатические связки);</w:t>
      </w:r>
    </w:p>
    <w:bookmarkEnd w:id="5753"/>
    <w:bookmarkStart w:name="z6203" w:id="5754"/>
    <w:p>
      <w:pPr>
        <w:spacing w:after="0"/>
        <w:ind w:left="0"/>
        <w:jc w:val="both"/>
      </w:pPr>
      <w:r>
        <w:rPr>
          <w:rFonts w:ascii="Times New Roman"/>
          <w:b w:val="false"/>
          <w:i w:val="false"/>
          <w:color w:val="000000"/>
          <w:sz w:val="28"/>
        </w:rPr>
        <w:t>
      3) 3 класса – в первом полугодии: контрольная работа (акробатические связки из двух-трех упражнений; стойка на лопатках; шпагаты; мост из различных положений; лягскач; колесо с места, с подскока, с разбега), стойка на руках); во втором полугодии: зачет (акробатические связки из трех-четырех упражнений; комплексы вольные упражнения; курбет; кульбит вперед со стойки на руках);</w:t>
      </w:r>
    </w:p>
    <w:bookmarkEnd w:id="5754"/>
    <w:bookmarkStart w:name="z6204" w:id="5755"/>
    <w:p>
      <w:pPr>
        <w:spacing w:after="0"/>
        <w:ind w:left="0"/>
        <w:jc w:val="both"/>
      </w:pPr>
      <w:r>
        <w:rPr>
          <w:rFonts w:ascii="Times New Roman"/>
          <w:b w:val="false"/>
          <w:i w:val="false"/>
          <w:color w:val="000000"/>
          <w:sz w:val="28"/>
        </w:rPr>
        <w:t>
      4) 4 класса – в первом полугодии: контрольная работа (акробатические связки из трех-четырех упражнений: стойка на руках на голове; шпагаты; мост из различных положений упражнение на равновесие; махи ногами – три-четыре связки); во втором полугодии: зачет (эстафета с применением акробатических упражнений: кульбиты с возвышенности; кульбит вперед со стойки на руках; копфшпрунги);</w:t>
      </w:r>
    </w:p>
    <w:bookmarkEnd w:id="5755"/>
    <w:bookmarkStart w:name="z6205" w:id="5756"/>
    <w:p>
      <w:pPr>
        <w:spacing w:after="0"/>
        <w:ind w:left="0"/>
        <w:jc w:val="both"/>
      </w:pPr>
      <w:r>
        <w:rPr>
          <w:rFonts w:ascii="Times New Roman"/>
          <w:b w:val="false"/>
          <w:i w:val="false"/>
          <w:color w:val="000000"/>
          <w:sz w:val="28"/>
        </w:rPr>
        <w:t>
      5) 5 класса – в первом полугодии: контрольная работа (акробатические связки из трех-четырех комбинаций, собранных в этюд); во втором полугодии: выпускной экзамен (темповые перекидки; стойка на руках из упора присев; кувырки боком; кульбит вперед со стойки на лопатках; кульбит вперед со стойки на голове; два рондада; акробатический этюд из двух-трех связок);</w:t>
      </w:r>
    </w:p>
    <w:bookmarkEnd w:id="5756"/>
    <w:bookmarkStart w:name="z6206" w:id="5757"/>
    <w:p>
      <w:pPr>
        <w:spacing w:after="0"/>
        <w:ind w:left="0"/>
        <w:jc w:val="both"/>
      </w:pPr>
      <w:r>
        <w:rPr>
          <w:rFonts w:ascii="Times New Roman"/>
          <w:b w:val="false"/>
          <w:i w:val="false"/>
          <w:color w:val="000000"/>
          <w:sz w:val="28"/>
        </w:rPr>
        <w:t xml:space="preserve">
      6) 6 класса – в первом полугодии: контрольная работа (акробатические связки; боковое колесо с разбега; мост из различных положений; шпагаты; копфшпрунги); во втором полугодии: экзамен (темповые перекидки; парные упражнения; поддержки на бедрах; поддержки лежа; "полуколонны"", кульбит с трамплина, элемент "флик-фляк"; акробатические связки); </w:t>
      </w:r>
    </w:p>
    <w:bookmarkEnd w:id="5757"/>
    <w:bookmarkStart w:name="z6207" w:id="5758"/>
    <w:p>
      <w:pPr>
        <w:spacing w:after="0"/>
        <w:ind w:left="0"/>
        <w:jc w:val="both"/>
      </w:pPr>
      <w:r>
        <w:rPr>
          <w:rFonts w:ascii="Times New Roman"/>
          <w:b w:val="false"/>
          <w:i w:val="false"/>
          <w:color w:val="000000"/>
          <w:sz w:val="28"/>
        </w:rPr>
        <w:t>
      7) 7 класса – в первом полугодии: контрольная работа (силовые упражнения; боковое колесо с разбега; мост из различных положений; шпагаты; кульбиты и копфшпрунги; акробатические связки); во втором полугодии: выпускной экзамен (групповые акробатические связки, упражнения, прирамиды, элемент "Трактор"; боковое колесо на одну руку; перевороты вперед, назад; переднее сальто с трамплина; темп с "фуса");</w:t>
      </w:r>
    </w:p>
    <w:bookmarkEnd w:id="5758"/>
    <w:bookmarkStart w:name="z6208" w:id="5759"/>
    <w:p>
      <w:pPr>
        <w:spacing w:after="0"/>
        <w:ind w:left="0"/>
        <w:jc w:val="both"/>
      </w:pPr>
      <w:r>
        <w:rPr>
          <w:rFonts w:ascii="Times New Roman"/>
          <w:b w:val="false"/>
          <w:i w:val="false"/>
          <w:color w:val="000000"/>
          <w:sz w:val="28"/>
        </w:rPr>
        <w:t>
      8) 8 класса – в первом полугодии: контрольная работа (силовые упражнения; боковое колесо с разбега; мост из различных положений; лягскач в парах; кульбиты в связке с акробатическми элементами, акробатические связки); во втором полугодии: экзамен (групповые акробатические связки; пирамиды; стойка на плечах партнера; перевороты вперед, назад; переднее сальто с трамплина; каскадные кульбиты через препятствия; рондад элемент "флик-фляк"", сальто с трамплина);</w:t>
      </w:r>
    </w:p>
    <w:bookmarkEnd w:id="5759"/>
    <w:bookmarkStart w:name="z6209" w:id="5760"/>
    <w:p>
      <w:pPr>
        <w:spacing w:after="0"/>
        <w:ind w:left="0"/>
        <w:jc w:val="both"/>
      </w:pPr>
      <w:r>
        <w:rPr>
          <w:rFonts w:ascii="Times New Roman"/>
          <w:b w:val="false"/>
          <w:i w:val="false"/>
          <w:color w:val="000000"/>
          <w:sz w:val="28"/>
        </w:rPr>
        <w:t>
      9) 9 класса – в первом полугодии: контрольная работа (силовые упражнения; парные упражнения; фордершпрунги; копфшпрунги; переднее сальто с разбега – переворот в шпагат назад – сальто с разбега), во втором полугодии: выпускной экзамен (индивидуальная рабочая учебная программа для обучающегося – акробатический этюд).</w:t>
      </w:r>
    </w:p>
    <w:bookmarkEnd w:id="5760"/>
    <w:bookmarkStart w:name="z6210" w:id="5761"/>
    <w:p>
      <w:pPr>
        <w:spacing w:after="0"/>
        <w:ind w:left="0"/>
        <w:jc w:val="both"/>
      </w:pPr>
      <w:r>
        <w:rPr>
          <w:rFonts w:ascii="Times New Roman"/>
          <w:b w:val="false"/>
          <w:i w:val="false"/>
          <w:color w:val="000000"/>
          <w:sz w:val="28"/>
        </w:rPr>
        <w:t xml:space="preserve">
      73. Критерии оценивания результатов обучения в образовании циркового искусства складываются из результатов текущей успеваемости по предмету и оценок, полученных на концертных выступлениях. При оценке работы обучающегося педагог учитывает следующие параметры: </w:t>
      </w:r>
    </w:p>
    <w:bookmarkEnd w:id="5761"/>
    <w:bookmarkStart w:name="z6211" w:id="5762"/>
    <w:p>
      <w:pPr>
        <w:spacing w:after="0"/>
        <w:ind w:left="0"/>
        <w:jc w:val="both"/>
      </w:pPr>
      <w:r>
        <w:rPr>
          <w:rFonts w:ascii="Times New Roman"/>
          <w:b w:val="false"/>
          <w:i w:val="false"/>
          <w:color w:val="000000"/>
          <w:sz w:val="28"/>
        </w:rPr>
        <w:t>
      1) владение техникой исполнения акробатических элементов: четкость исполнения, хорошая растяжка, точная координация движений, ориентировка в пространстве, чувство темпа и ритма исполняемых элементов индивидуально и в группе;</w:t>
      </w:r>
    </w:p>
    <w:bookmarkEnd w:id="5762"/>
    <w:bookmarkStart w:name="z6212" w:id="5763"/>
    <w:p>
      <w:pPr>
        <w:spacing w:after="0"/>
        <w:ind w:left="0"/>
        <w:jc w:val="both"/>
      </w:pPr>
      <w:r>
        <w:rPr>
          <w:rFonts w:ascii="Times New Roman"/>
          <w:b w:val="false"/>
          <w:i w:val="false"/>
          <w:color w:val="000000"/>
          <w:sz w:val="28"/>
        </w:rPr>
        <w:t>
      2) общее впечатление от концертного номера (трюка, этюда): возможности (способности) обучающегося, его успехи, артистизм.</w:t>
      </w:r>
    </w:p>
    <w:bookmarkEnd w:id="5763"/>
    <w:bookmarkStart w:name="z6213" w:id="5764"/>
    <w:p>
      <w:pPr>
        <w:spacing w:after="0"/>
        <w:ind w:left="0"/>
        <w:jc w:val="both"/>
      </w:pPr>
      <w:r>
        <w:rPr>
          <w:rFonts w:ascii="Times New Roman"/>
          <w:b w:val="false"/>
          <w:i w:val="false"/>
          <w:color w:val="000000"/>
          <w:sz w:val="28"/>
        </w:rPr>
        <w:t>
      74. Критерии оценки:</w:t>
      </w:r>
    </w:p>
    <w:bookmarkEnd w:id="5764"/>
    <w:bookmarkStart w:name="z6214" w:id="5765"/>
    <w:p>
      <w:pPr>
        <w:spacing w:after="0"/>
        <w:ind w:left="0"/>
        <w:jc w:val="both"/>
      </w:pPr>
      <w:r>
        <w:rPr>
          <w:rFonts w:ascii="Times New Roman"/>
          <w:b w:val="false"/>
          <w:i w:val="false"/>
          <w:color w:val="000000"/>
          <w:sz w:val="28"/>
        </w:rPr>
        <w:t>
      1) оценка "5" "отлично" – технически качественное осмысленное исполнение, отвечающее требованиям на данном этапе обучения;</w:t>
      </w:r>
    </w:p>
    <w:bookmarkEnd w:id="5765"/>
    <w:bookmarkStart w:name="z6215" w:id="5766"/>
    <w:p>
      <w:pPr>
        <w:spacing w:after="0"/>
        <w:ind w:left="0"/>
        <w:jc w:val="both"/>
      </w:pPr>
      <w:r>
        <w:rPr>
          <w:rFonts w:ascii="Times New Roman"/>
          <w:b w:val="false"/>
          <w:i w:val="false"/>
          <w:color w:val="000000"/>
          <w:sz w:val="28"/>
        </w:rPr>
        <w:t>
      2) оценка "4" "хорошо" – грамотное исполнение с небольшими недочетами в техническом плане;</w:t>
      </w:r>
    </w:p>
    <w:bookmarkEnd w:id="5766"/>
    <w:bookmarkStart w:name="z6216" w:id="5767"/>
    <w:p>
      <w:pPr>
        <w:spacing w:after="0"/>
        <w:ind w:left="0"/>
        <w:jc w:val="both"/>
      </w:pPr>
      <w:r>
        <w:rPr>
          <w:rFonts w:ascii="Times New Roman"/>
          <w:b w:val="false"/>
          <w:i w:val="false"/>
          <w:color w:val="000000"/>
          <w:sz w:val="28"/>
        </w:rPr>
        <w:t>
      3) оценка "3" "удовлетворительно" – неграмотно и невыразительно выполненные движения, слабая техническая подготовка;</w:t>
      </w:r>
    </w:p>
    <w:bookmarkEnd w:id="5767"/>
    <w:bookmarkStart w:name="z6217" w:id="5768"/>
    <w:p>
      <w:pPr>
        <w:spacing w:after="0"/>
        <w:ind w:left="0"/>
        <w:jc w:val="both"/>
      </w:pPr>
      <w:r>
        <w:rPr>
          <w:rFonts w:ascii="Times New Roman"/>
          <w:b w:val="false"/>
          <w:i w:val="false"/>
          <w:color w:val="000000"/>
          <w:sz w:val="28"/>
        </w:rPr>
        <w:t>
      4) оценка "2" "неудовлетворительно" – невыполнение программных требований;</w:t>
      </w:r>
    </w:p>
    <w:bookmarkEnd w:id="5768"/>
    <w:bookmarkStart w:name="z6218" w:id="576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57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6220" w:id="5770"/>
    <w:p>
      <w:pPr>
        <w:spacing w:after="0"/>
        <w:ind w:left="0"/>
        <w:jc w:val="left"/>
      </w:pPr>
      <w:r>
        <w:rPr>
          <w:rFonts w:ascii="Times New Roman"/>
          <w:b/>
          <w:i w:val="false"/>
          <w:color w:val="000000"/>
        </w:rPr>
        <w:t xml:space="preserve"> Образовательная программа по предмету "Гимнастика" детских школ искусств</w:t>
      </w:r>
    </w:p>
    <w:bookmarkEnd w:id="5770"/>
    <w:bookmarkStart w:name="z6221" w:id="5771"/>
    <w:p>
      <w:pPr>
        <w:spacing w:after="0"/>
        <w:ind w:left="0"/>
        <w:jc w:val="left"/>
      </w:pPr>
      <w:r>
        <w:rPr>
          <w:rFonts w:ascii="Times New Roman"/>
          <w:b/>
          <w:i w:val="false"/>
          <w:color w:val="000000"/>
        </w:rPr>
        <w:t xml:space="preserve"> Глава 1. Общие положения</w:t>
      </w:r>
    </w:p>
    <w:bookmarkEnd w:id="5771"/>
    <w:bookmarkStart w:name="z6222" w:id="5772"/>
    <w:p>
      <w:pPr>
        <w:spacing w:after="0"/>
        <w:ind w:left="0"/>
        <w:jc w:val="both"/>
      </w:pPr>
      <w:r>
        <w:rPr>
          <w:rFonts w:ascii="Times New Roman"/>
          <w:b w:val="false"/>
          <w:i w:val="false"/>
          <w:color w:val="000000"/>
          <w:sz w:val="28"/>
        </w:rPr>
        <w:t>
      1. Образовательная программа по предмету "Гимнастика"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"Гимнастика".</w:t>
      </w:r>
    </w:p>
    <w:bookmarkEnd w:id="5772"/>
    <w:bookmarkStart w:name="z6223" w:id="5773"/>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5773"/>
    <w:bookmarkStart w:name="z6224" w:id="5774"/>
    <w:p>
      <w:pPr>
        <w:spacing w:after="0"/>
        <w:ind w:left="0"/>
        <w:jc w:val="both"/>
      </w:pPr>
      <w:r>
        <w:rPr>
          <w:rFonts w:ascii="Times New Roman"/>
          <w:b w:val="false"/>
          <w:i w:val="false"/>
          <w:color w:val="000000"/>
          <w:sz w:val="28"/>
        </w:rPr>
        <w:t xml:space="preserve">
      1) рондад в акробатических и гимнастических прыжках - переворот вперед с поворотом при разбеге без потери скорости движения; </w:t>
      </w:r>
    </w:p>
    <w:bookmarkEnd w:id="5774"/>
    <w:bookmarkStart w:name="z6225" w:id="5775"/>
    <w:p>
      <w:pPr>
        <w:spacing w:after="0"/>
        <w:ind w:left="0"/>
        <w:jc w:val="both"/>
      </w:pPr>
      <w:r>
        <w:rPr>
          <w:rFonts w:ascii="Times New Roman"/>
          <w:b w:val="false"/>
          <w:i w:val="false"/>
          <w:color w:val="000000"/>
          <w:sz w:val="28"/>
        </w:rPr>
        <w:t>
      2) вольные упражнения – один из видов упражнений в спортивной гимнастике;</w:t>
      </w:r>
    </w:p>
    <w:bookmarkEnd w:id="5775"/>
    <w:bookmarkStart w:name="z6226" w:id="5776"/>
    <w:p>
      <w:pPr>
        <w:spacing w:after="0"/>
        <w:ind w:left="0"/>
        <w:jc w:val="both"/>
      </w:pPr>
      <w:r>
        <w:rPr>
          <w:rFonts w:ascii="Times New Roman"/>
          <w:b w:val="false"/>
          <w:i w:val="false"/>
          <w:color w:val="000000"/>
          <w:sz w:val="28"/>
        </w:rPr>
        <w:t>
      3) силовые упражнения – неотъемлемая часть правильного плана спортивных тренировок;</w:t>
      </w:r>
    </w:p>
    <w:bookmarkEnd w:id="5776"/>
    <w:bookmarkStart w:name="z6227" w:id="5777"/>
    <w:p>
      <w:pPr>
        <w:spacing w:after="0"/>
        <w:ind w:left="0"/>
        <w:jc w:val="both"/>
      </w:pPr>
      <w:r>
        <w:rPr>
          <w:rFonts w:ascii="Times New Roman"/>
          <w:b w:val="false"/>
          <w:i w:val="false"/>
          <w:color w:val="000000"/>
          <w:sz w:val="28"/>
        </w:rPr>
        <w:t>
      4) координация движений – согласование во времени и пространстве работы отдельных мышечных групп, направленное на достижение определенного двигательного эффекта через преодоление избыточных степеней свободы двигательного аппарата;</w:t>
      </w:r>
    </w:p>
    <w:bookmarkEnd w:id="5777"/>
    <w:bookmarkStart w:name="z6228" w:id="5778"/>
    <w:p>
      <w:pPr>
        <w:spacing w:after="0"/>
        <w:ind w:left="0"/>
        <w:jc w:val="both"/>
      </w:pPr>
      <w:r>
        <w:rPr>
          <w:rFonts w:ascii="Times New Roman"/>
          <w:b w:val="false"/>
          <w:i w:val="false"/>
          <w:color w:val="000000"/>
          <w:sz w:val="28"/>
        </w:rPr>
        <w:t>
      5) прикладные упражнения – одна из групп гимнастических упражнений, направленных на овладение прикладными двигательными навыками, к которым относятся: ходьба, бег, лазание, равновесие, метание и ловля, поднимание и переноска, переползания, преодоление препятствий;</w:t>
      </w:r>
    </w:p>
    <w:bookmarkEnd w:id="5778"/>
    <w:bookmarkStart w:name="z6229" w:id="5779"/>
    <w:p>
      <w:pPr>
        <w:spacing w:after="0"/>
        <w:ind w:left="0"/>
        <w:jc w:val="both"/>
      </w:pPr>
      <w:r>
        <w:rPr>
          <w:rFonts w:ascii="Times New Roman"/>
          <w:b w:val="false"/>
          <w:i w:val="false"/>
          <w:color w:val="000000"/>
          <w:sz w:val="28"/>
        </w:rPr>
        <w:t>
      6) маховые упражнения – вращательные движения по полному кругу или его частям;</w:t>
      </w:r>
    </w:p>
    <w:bookmarkEnd w:id="5779"/>
    <w:bookmarkStart w:name="z6230" w:id="5780"/>
    <w:p>
      <w:pPr>
        <w:spacing w:after="0"/>
        <w:ind w:left="0"/>
        <w:jc w:val="both"/>
      </w:pPr>
      <w:r>
        <w:rPr>
          <w:rFonts w:ascii="Times New Roman"/>
          <w:b w:val="false"/>
          <w:i w:val="false"/>
          <w:color w:val="000000"/>
          <w:sz w:val="28"/>
        </w:rPr>
        <w:t>
      7) партерная гимнастика – упражнения на снарядах и аппаратах, укрепленных на манеже;</w:t>
      </w:r>
    </w:p>
    <w:bookmarkEnd w:id="5780"/>
    <w:bookmarkStart w:name="z6231" w:id="5781"/>
    <w:p>
      <w:pPr>
        <w:spacing w:after="0"/>
        <w:ind w:left="0"/>
        <w:jc w:val="both"/>
      </w:pPr>
      <w:r>
        <w:rPr>
          <w:rFonts w:ascii="Times New Roman"/>
          <w:b w:val="false"/>
          <w:i w:val="false"/>
          <w:color w:val="000000"/>
          <w:sz w:val="28"/>
        </w:rPr>
        <w:t>
      8) статические упражнения – упражнения, в которых, во время выполнения мышцы не сокращаются, то есть мышца напрягается, но движение отсутствует;</w:t>
      </w:r>
    </w:p>
    <w:bookmarkEnd w:id="5781"/>
    <w:bookmarkStart w:name="z6232" w:id="5782"/>
    <w:p>
      <w:pPr>
        <w:spacing w:after="0"/>
        <w:ind w:left="0"/>
        <w:jc w:val="both"/>
      </w:pPr>
      <w:r>
        <w:rPr>
          <w:rFonts w:ascii="Times New Roman"/>
          <w:b w:val="false"/>
          <w:i w:val="false"/>
          <w:color w:val="000000"/>
          <w:sz w:val="28"/>
        </w:rPr>
        <w:t>
      9) равновесие – умение сохранять устойчивость тела в различных позах и движениях на ограниченной или подвижной опоре;</w:t>
      </w:r>
    </w:p>
    <w:bookmarkEnd w:id="5782"/>
    <w:bookmarkStart w:name="z6233" w:id="5783"/>
    <w:p>
      <w:pPr>
        <w:spacing w:after="0"/>
        <w:ind w:left="0"/>
        <w:jc w:val="both"/>
      </w:pPr>
      <w:r>
        <w:rPr>
          <w:rFonts w:ascii="Times New Roman"/>
          <w:b w:val="false"/>
          <w:i w:val="false"/>
          <w:color w:val="000000"/>
          <w:sz w:val="28"/>
        </w:rPr>
        <w:t xml:space="preserve">
      10) трюк – определяется как эффектный искусный маневр, или технический прием, как правило, опасный или невыполнимый для неподготовленного человека. </w:t>
      </w:r>
    </w:p>
    <w:bookmarkEnd w:id="5783"/>
    <w:bookmarkStart w:name="z6234" w:id="5784"/>
    <w:p>
      <w:pPr>
        <w:spacing w:after="0"/>
        <w:ind w:left="0"/>
        <w:jc w:val="both"/>
      </w:pPr>
      <w:r>
        <w:rPr>
          <w:rFonts w:ascii="Times New Roman"/>
          <w:b w:val="false"/>
          <w:i w:val="false"/>
          <w:color w:val="000000"/>
          <w:sz w:val="28"/>
        </w:rPr>
        <w:t>
      3. Цель Программы: выявление и развитие физических качеств, индивидуальных особенностей и артистизма в рамках предмета "Гимнастика".</w:t>
      </w:r>
    </w:p>
    <w:bookmarkEnd w:id="5784"/>
    <w:bookmarkStart w:name="z6235" w:id="5785"/>
    <w:p>
      <w:pPr>
        <w:spacing w:after="0"/>
        <w:ind w:left="0"/>
        <w:jc w:val="both"/>
      </w:pPr>
      <w:r>
        <w:rPr>
          <w:rFonts w:ascii="Times New Roman"/>
          <w:b w:val="false"/>
          <w:i w:val="false"/>
          <w:color w:val="000000"/>
          <w:sz w:val="28"/>
        </w:rPr>
        <w:t>
      4. Задачи Программы:</w:t>
      </w:r>
    </w:p>
    <w:bookmarkEnd w:id="5785"/>
    <w:bookmarkStart w:name="z6236" w:id="5786"/>
    <w:p>
      <w:pPr>
        <w:spacing w:after="0"/>
        <w:ind w:left="0"/>
        <w:jc w:val="both"/>
      </w:pPr>
      <w:r>
        <w:rPr>
          <w:rFonts w:ascii="Times New Roman"/>
          <w:b w:val="false"/>
          <w:i w:val="false"/>
          <w:color w:val="000000"/>
          <w:sz w:val="28"/>
        </w:rPr>
        <w:t>
      1) развитие гибкости, пластики, силы и выносливости физического аппарата обучающихся, формирование двигательных умений и навыков, правильной и красивой осанки и походки;</w:t>
      </w:r>
    </w:p>
    <w:bookmarkEnd w:id="5786"/>
    <w:bookmarkStart w:name="z6237" w:id="5787"/>
    <w:p>
      <w:pPr>
        <w:spacing w:after="0"/>
        <w:ind w:left="0"/>
        <w:jc w:val="both"/>
      </w:pPr>
      <w:r>
        <w:rPr>
          <w:rFonts w:ascii="Times New Roman"/>
          <w:b w:val="false"/>
          <w:i w:val="false"/>
          <w:color w:val="000000"/>
          <w:sz w:val="28"/>
        </w:rPr>
        <w:t>
      2) развитие чувства координации движений и ориентировки в пространстве;</w:t>
      </w:r>
    </w:p>
    <w:bookmarkEnd w:id="5787"/>
    <w:bookmarkStart w:name="z6238" w:id="5788"/>
    <w:p>
      <w:pPr>
        <w:spacing w:after="0"/>
        <w:ind w:left="0"/>
        <w:jc w:val="both"/>
      </w:pPr>
      <w:r>
        <w:rPr>
          <w:rFonts w:ascii="Times New Roman"/>
          <w:b w:val="false"/>
          <w:i w:val="false"/>
          <w:color w:val="000000"/>
          <w:sz w:val="28"/>
        </w:rPr>
        <w:t>
      3) совершенствование вестибулярного аппарата;</w:t>
      </w:r>
    </w:p>
    <w:bookmarkEnd w:id="5788"/>
    <w:bookmarkStart w:name="z6239" w:id="5789"/>
    <w:p>
      <w:pPr>
        <w:spacing w:after="0"/>
        <w:ind w:left="0"/>
        <w:jc w:val="both"/>
      </w:pPr>
      <w:r>
        <w:rPr>
          <w:rFonts w:ascii="Times New Roman"/>
          <w:b w:val="false"/>
          <w:i w:val="false"/>
          <w:color w:val="000000"/>
          <w:sz w:val="28"/>
        </w:rPr>
        <w:t>
      4) развитие быстроты реакции;</w:t>
      </w:r>
    </w:p>
    <w:bookmarkEnd w:id="5789"/>
    <w:bookmarkStart w:name="z6240" w:id="5790"/>
    <w:p>
      <w:pPr>
        <w:spacing w:after="0"/>
        <w:ind w:left="0"/>
        <w:jc w:val="both"/>
      </w:pPr>
      <w:r>
        <w:rPr>
          <w:rFonts w:ascii="Times New Roman"/>
          <w:b w:val="false"/>
          <w:i w:val="false"/>
          <w:color w:val="000000"/>
          <w:sz w:val="28"/>
        </w:rPr>
        <w:t>
      5) воспитание морально волевых качеств;</w:t>
      </w:r>
    </w:p>
    <w:bookmarkEnd w:id="5790"/>
    <w:bookmarkStart w:name="z6241" w:id="5791"/>
    <w:p>
      <w:pPr>
        <w:spacing w:after="0"/>
        <w:ind w:left="0"/>
        <w:jc w:val="both"/>
      </w:pPr>
      <w:r>
        <w:rPr>
          <w:rFonts w:ascii="Times New Roman"/>
          <w:b w:val="false"/>
          <w:i w:val="false"/>
          <w:color w:val="000000"/>
          <w:sz w:val="28"/>
        </w:rPr>
        <w:t>
      6) пропаганда здорового образа жизни;</w:t>
      </w:r>
    </w:p>
    <w:bookmarkEnd w:id="5791"/>
    <w:bookmarkStart w:name="z6242" w:id="5792"/>
    <w:p>
      <w:pPr>
        <w:spacing w:after="0"/>
        <w:ind w:left="0"/>
        <w:jc w:val="both"/>
      </w:pPr>
      <w:r>
        <w:rPr>
          <w:rFonts w:ascii="Times New Roman"/>
          <w:b w:val="false"/>
          <w:i w:val="false"/>
          <w:color w:val="000000"/>
          <w:sz w:val="28"/>
        </w:rPr>
        <w:t>
      7) развитие навыков коллективной творческой деятельности, ответственности к результативности работы каждого члена коллектива.</w:t>
      </w:r>
    </w:p>
    <w:bookmarkEnd w:id="5792"/>
    <w:bookmarkStart w:name="z6243" w:id="5793"/>
    <w:p>
      <w:pPr>
        <w:spacing w:after="0"/>
        <w:ind w:left="0"/>
        <w:jc w:val="both"/>
      </w:pPr>
      <w:r>
        <w:rPr>
          <w:rFonts w:ascii="Times New Roman"/>
          <w:b w:val="false"/>
          <w:i w:val="false"/>
          <w:color w:val="000000"/>
          <w:sz w:val="28"/>
        </w:rPr>
        <w:t xml:space="preserve">
      5. Срок освоения Программы – девять лет.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w:t>
      </w:r>
    </w:p>
    <w:bookmarkEnd w:id="5793"/>
    <w:bookmarkStart w:name="z6244" w:id="5794"/>
    <w:p>
      <w:pPr>
        <w:spacing w:after="0"/>
        <w:ind w:left="0"/>
        <w:jc w:val="both"/>
      </w:pPr>
      <w:r>
        <w:rPr>
          <w:rFonts w:ascii="Times New Roman"/>
          <w:b w:val="false"/>
          <w:i w:val="false"/>
          <w:color w:val="000000"/>
          <w:sz w:val="28"/>
        </w:rPr>
        <w:t>
      6. Количественный состав детей в группах циркового отделения детских школ искусств не менее 8 и не более 20 человек. Контингент обучающихся от 6 до 16 лет: 1-3 классы (младшая группа), 4-6 классы (средняя группа), 7-9 классы – старшая группа.</w:t>
      </w:r>
    </w:p>
    <w:bookmarkEnd w:id="5794"/>
    <w:bookmarkStart w:name="z6245" w:id="5795"/>
    <w:p>
      <w:pPr>
        <w:spacing w:after="0"/>
        <w:ind w:left="0"/>
        <w:jc w:val="both"/>
      </w:pPr>
      <w:r>
        <w:rPr>
          <w:rFonts w:ascii="Times New Roman"/>
          <w:b w:val="false"/>
          <w:i w:val="false"/>
          <w:color w:val="000000"/>
          <w:sz w:val="28"/>
        </w:rPr>
        <w:t>
      7. Программа предназначена для обучения детей с семилетнего возраста, желающих освоить навыки технического исполнения движений и комбинаций циркового искусства.</w:t>
      </w:r>
    </w:p>
    <w:bookmarkEnd w:id="5795"/>
    <w:bookmarkStart w:name="z6246" w:id="579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5796"/>
    <w:bookmarkStart w:name="z6247" w:id="5797"/>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цирковым искусством, которые формируются в учебном процессе.</w:t>
      </w:r>
    </w:p>
    <w:bookmarkEnd w:id="5797"/>
    <w:bookmarkStart w:name="z6248" w:id="5798"/>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цирковому искусству, развитие исполнительской техники и актерского мастерства.</w:t>
      </w:r>
    </w:p>
    <w:bookmarkEnd w:id="5798"/>
    <w:bookmarkStart w:name="z6249" w:id="5799"/>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5799"/>
    <w:bookmarkStart w:name="z6250" w:id="5800"/>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гимнастике. </w:t>
      </w:r>
    </w:p>
    <w:bookmarkEnd w:id="5800"/>
    <w:bookmarkStart w:name="z6251" w:id="5801"/>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5801"/>
    <w:bookmarkStart w:name="z6252" w:id="580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5802"/>
    <w:bookmarkStart w:name="z6253" w:id="5803"/>
    <w:p>
      <w:pPr>
        <w:spacing w:after="0"/>
        <w:ind w:left="0"/>
        <w:jc w:val="both"/>
      </w:pPr>
      <w:r>
        <w:rPr>
          <w:rFonts w:ascii="Times New Roman"/>
          <w:b w:val="false"/>
          <w:i w:val="false"/>
          <w:color w:val="000000"/>
          <w:sz w:val="28"/>
        </w:rPr>
        <w:t>
      2) строгая последовательность в овладении техническими приемами гимнастики;</w:t>
      </w:r>
    </w:p>
    <w:bookmarkEnd w:id="5803"/>
    <w:bookmarkStart w:name="z6254" w:id="5804"/>
    <w:p>
      <w:pPr>
        <w:spacing w:after="0"/>
        <w:ind w:left="0"/>
        <w:jc w:val="both"/>
      </w:pPr>
      <w:r>
        <w:rPr>
          <w:rFonts w:ascii="Times New Roman"/>
          <w:b w:val="false"/>
          <w:i w:val="false"/>
          <w:color w:val="000000"/>
          <w:sz w:val="28"/>
        </w:rPr>
        <w:t>
      3) систематичность и регулярность занятий;</w:t>
      </w:r>
    </w:p>
    <w:bookmarkEnd w:id="5804"/>
    <w:bookmarkStart w:name="z6255" w:id="5805"/>
    <w:p>
      <w:pPr>
        <w:spacing w:after="0"/>
        <w:ind w:left="0"/>
        <w:jc w:val="both"/>
      </w:pPr>
      <w:r>
        <w:rPr>
          <w:rFonts w:ascii="Times New Roman"/>
          <w:b w:val="false"/>
          <w:i w:val="false"/>
          <w:color w:val="000000"/>
          <w:sz w:val="28"/>
        </w:rPr>
        <w:t>
      4) целенаправленность учебного процесса.</w:t>
      </w:r>
    </w:p>
    <w:bookmarkEnd w:id="5805"/>
    <w:bookmarkStart w:name="z6256" w:id="5806"/>
    <w:p>
      <w:pPr>
        <w:spacing w:after="0"/>
        <w:ind w:left="0"/>
        <w:jc w:val="both"/>
      </w:pPr>
      <w:r>
        <w:rPr>
          <w:rFonts w:ascii="Times New Roman"/>
          <w:b w:val="false"/>
          <w:i w:val="false"/>
          <w:color w:val="000000"/>
          <w:sz w:val="28"/>
        </w:rPr>
        <w:t>
      12. Программа дает возможность обучающимся овладеть умениями исполнять упражнения на координацию движений, развитие силы, гибкости, ловкости, предусмотренные Программой соло, в паре и ансамбле, на собственной практике, сопоставляя, сравнивая и осмысленно исполняя движения, получить запас знаний, умений, которые помогут в дальнейшем самостоятельно постигать цирковое искусство.</w:t>
      </w:r>
    </w:p>
    <w:bookmarkEnd w:id="5806"/>
    <w:bookmarkStart w:name="z6257" w:id="5807"/>
    <w:p>
      <w:pPr>
        <w:spacing w:after="0"/>
        <w:ind w:left="0"/>
        <w:jc w:val="both"/>
      </w:pPr>
      <w:r>
        <w:rPr>
          <w:rFonts w:ascii="Times New Roman"/>
          <w:b w:val="false"/>
          <w:i w:val="false"/>
          <w:color w:val="000000"/>
          <w:sz w:val="28"/>
        </w:rPr>
        <w:t xml:space="preserve">
      13. Программа ориентирована на развитие личностных качеств обучающегося, способствующих: </w:t>
      </w:r>
    </w:p>
    <w:bookmarkEnd w:id="5807"/>
    <w:bookmarkStart w:name="z6258" w:id="5808"/>
    <w:p>
      <w:pPr>
        <w:spacing w:after="0"/>
        <w:ind w:left="0"/>
        <w:jc w:val="both"/>
      </w:pPr>
      <w:r>
        <w:rPr>
          <w:rFonts w:ascii="Times New Roman"/>
          <w:b w:val="false"/>
          <w:i w:val="false"/>
          <w:color w:val="000000"/>
          <w:sz w:val="28"/>
        </w:rPr>
        <w:t xml:space="preserve">
      1) освоению основ гимнастики; </w:t>
      </w:r>
    </w:p>
    <w:bookmarkEnd w:id="5808"/>
    <w:bookmarkStart w:name="z6259" w:id="5809"/>
    <w:p>
      <w:pPr>
        <w:spacing w:after="0"/>
        <w:ind w:left="0"/>
        <w:jc w:val="both"/>
      </w:pPr>
      <w:r>
        <w:rPr>
          <w:rFonts w:ascii="Times New Roman"/>
          <w:b w:val="false"/>
          <w:i w:val="false"/>
          <w:color w:val="000000"/>
          <w:sz w:val="28"/>
        </w:rPr>
        <w:t>
      2) приобретению опыта творческой деятельности;</w:t>
      </w:r>
    </w:p>
    <w:bookmarkEnd w:id="5809"/>
    <w:bookmarkStart w:name="z6260" w:id="5810"/>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5810"/>
    <w:bookmarkStart w:name="z6261" w:id="5811"/>
    <w:p>
      <w:pPr>
        <w:spacing w:after="0"/>
        <w:ind w:left="0"/>
        <w:jc w:val="both"/>
      </w:pPr>
      <w:r>
        <w:rPr>
          <w:rFonts w:ascii="Times New Roman"/>
          <w:b w:val="false"/>
          <w:i w:val="false"/>
          <w:color w:val="000000"/>
          <w:sz w:val="28"/>
        </w:rPr>
        <w:t>
      4) получению циркового образования и приобщению к мировой культуре;</w:t>
      </w:r>
    </w:p>
    <w:bookmarkEnd w:id="5811"/>
    <w:bookmarkStart w:name="z6262" w:id="5812"/>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циркового искусства.</w:t>
      </w:r>
    </w:p>
    <w:bookmarkEnd w:id="5812"/>
    <w:bookmarkStart w:name="z6263" w:id="5813"/>
    <w:p>
      <w:pPr>
        <w:spacing w:after="0"/>
        <w:ind w:left="0"/>
        <w:jc w:val="both"/>
      </w:pPr>
      <w:r>
        <w:rPr>
          <w:rFonts w:ascii="Times New Roman"/>
          <w:b w:val="false"/>
          <w:i w:val="false"/>
          <w:color w:val="000000"/>
          <w:sz w:val="28"/>
        </w:rPr>
        <w:t>
      14. Психолого-педагогическое сопровождение направлено на:</w:t>
      </w:r>
    </w:p>
    <w:bookmarkEnd w:id="5813"/>
    <w:bookmarkStart w:name="z6264" w:id="5814"/>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5814"/>
    <w:bookmarkStart w:name="z6265" w:id="5815"/>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5815"/>
    <w:bookmarkStart w:name="z6266" w:id="5816"/>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5816"/>
    <w:bookmarkStart w:name="z6267" w:id="5817"/>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5817"/>
    <w:bookmarkStart w:name="z6268" w:id="5818"/>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5818"/>
    <w:bookmarkStart w:name="z6269" w:id="5819"/>
    <w:p>
      <w:pPr>
        <w:spacing w:after="0"/>
        <w:ind w:left="0"/>
        <w:jc w:val="both"/>
      </w:pPr>
      <w:r>
        <w:rPr>
          <w:rFonts w:ascii="Times New Roman"/>
          <w:b w:val="false"/>
          <w:i w:val="false"/>
          <w:color w:val="000000"/>
          <w:sz w:val="28"/>
        </w:rPr>
        <w:t>
      16. Методологическая основа Программы:</w:t>
      </w:r>
    </w:p>
    <w:bookmarkEnd w:id="5819"/>
    <w:bookmarkStart w:name="z6270" w:id="5820"/>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5820"/>
    <w:bookmarkStart w:name="z6271" w:id="5821"/>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5821"/>
    <w:bookmarkStart w:name="z6272" w:id="5822"/>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5822"/>
    <w:bookmarkStart w:name="z6273" w:id="5823"/>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5823"/>
    <w:bookmarkStart w:name="z6274" w:id="5824"/>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5824"/>
    <w:bookmarkStart w:name="z6275" w:id="5825"/>
    <w:p>
      <w:pPr>
        <w:spacing w:after="0"/>
        <w:ind w:left="0"/>
        <w:jc w:val="both"/>
      </w:pPr>
      <w:r>
        <w:rPr>
          <w:rFonts w:ascii="Times New Roman"/>
          <w:b w:val="false"/>
          <w:i w:val="false"/>
          <w:color w:val="000000"/>
          <w:sz w:val="28"/>
        </w:rPr>
        <w:t xml:space="preserve">
      17. Педагогические принципы отбора содержания учебного материала: </w:t>
      </w:r>
    </w:p>
    <w:bookmarkEnd w:id="5825"/>
    <w:bookmarkStart w:name="z6276" w:id="5826"/>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циркового искусства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5826"/>
    <w:bookmarkStart w:name="z6277" w:id="5827"/>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(установление взаимосвязи между элементами одного упражнения и тренировочными упражнениями);</w:t>
      </w:r>
    </w:p>
    <w:bookmarkEnd w:id="5827"/>
    <w:bookmarkStart w:name="z6278" w:id="5828"/>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5828"/>
    <w:bookmarkStart w:name="z6279" w:id="5829"/>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5829"/>
    <w:bookmarkStart w:name="z6280" w:id="5830"/>
    <w:p>
      <w:pPr>
        <w:spacing w:after="0"/>
        <w:ind w:left="0"/>
        <w:jc w:val="both"/>
      </w:pPr>
      <w:r>
        <w:rPr>
          <w:rFonts w:ascii="Times New Roman"/>
          <w:b w:val="false"/>
          <w:i w:val="false"/>
          <w:color w:val="000000"/>
          <w:sz w:val="28"/>
        </w:rPr>
        <w:t>
      18. Специфика группового обучения по предмету "Гимнастика" создает условия для вариативности выбора методов, средств, форм обучения и подбора репертуарного комплекса.</w:t>
      </w:r>
    </w:p>
    <w:bookmarkEnd w:id="5830"/>
    <w:bookmarkStart w:name="z6281" w:id="5831"/>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5831"/>
    <w:bookmarkStart w:name="z6282" w:id="5832"/>
    <w:p>
      <w:pPr>
        <w:spacing w:after="0"/>
        <w:ind w:left="0"/>
        <w:jc w:val="both"/>
      </w:pPr>
      <w:r>
        <w:rPr>
          <w:rFonts w:ascii="Times New Roman"/>
          <w:b w:val="false"/>
          <w:i w:val="false"/>
          <w:color w:val="000000"/>
          <w:sz w:val="28"/>
        </w:rPr>
        <w:t xml:space="preserve">
      1) словесный – объяснение, разбор, анализ; </w:t>
      </w:r>
    </w:p>
    <w:bookmarkEnd w:id="5832"/>
    <w:bookmarkStart w:name="z6283" w:id="5833"/>
    <w:p>
      <w:pPr>
        <w:spacing w:after="0"/>
        <w:ind w:left="0"/>
        <w:jc w:val="both"/>
      </w:pPr>
      <w:r>
        <w:rPr>
          <w:rFonts w:ascii="Times New Roman"/>
          <w:b w:val="false"/>
          <w:i w:val="false"/>
          <w:color w:val="000000"/>
          <w:sz w:val="28"/>
        </w:rPr>
        <w:t>
      2) наглядный – качественный показ, демонстрация отдельных частей и всего движения; просмотр видеоматериалов с выступлениями выдающихся гимнастов посещение концертов и спектаклей для повышения общего уровня развития обучающихся;</w:t>
      </w:r>
    </w:p>
    <w:bookmarkEnd w:id="5833"/>
    <w:bookmarkStart w:name="z6284" w:id="5834"/>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5834"/>
    <w:bookmarkStart w:name="z6285" w:id="5835"/>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5835"/>
    <w:bookmarkStart w:name="z6286" w:id="5836"/>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5836"/>
    <w:bookmarkStart w:name="z6287" w:id="5837"/>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обучающегося, как физические данные, уровень развития танцевальных способностей. Весь процесс обучения строится от простого к сложному.</w:t>
      </w:r>
    </w:p>
    <w:bookmarkEnd w:id="5837"/>
    <w:bookmarkStart w:name="z6288" w:id="5838"/>
    <w:p>
      <w:pPr>
        <w:spacing w:after="0"/>
        <w:ind w:left="0"/>
        <w:jc w:val="both"/>
      </w:pPr>
      <w:r>
        <w:rPr>
          <w:rFonts w:ascii="Times New Roman"/>
          <w:b w:val="false"/>
          <w:i w:val="false"/>
          <w:color w:val="000000"/>
          <w:sz w:val="28"/>
        </w:rPr>
        <w:t>
      21. Формы занятий:</w:t>
      </w:r>
    </w:p>
    <w:bookmarkEnd w:id="5838"/>
    <w:bookmarkStart w:name="z6289" w:id="5839"/>
    <w:p>
      <w:pPr>
        <w:spacing w:after="0"/>
        <w:ind w:left="0"/>
        <w:jc w:val="both"/>
      </w:pPr>
      <w:r>
        <w:rPr>
          <w:rFonts w:ascii="Times New Roman"/>
          <w:b w:val="false"/>
          <w:i w:val="false"/>
          <w:color w:val="000000"/>
          <w:sz w:val="28"/>
        </w:rPr>
        <w:t>
      1) практические – приемы и навыки отрабатываются на гимнастических ковриках;</w:t>
      </w:r>
    </w:p>
    <w:bookmarkEnd w:id="5839"/>
    <w:bookmarkStart w:name="z6290" w:id="5840"/>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5840"/>
    <w:bookmarkStart w:name="z6291" w:id="5841"/>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групповое занятие педагога с обучающимися.</w:t>
      </w:r>
    </w:p>
    <w:bookmarkEnd w:id="5841"/>
    <w:bookmarkStart w:name="z6292" w:id="5842"/>
    <w:p>
      <w:pPr>
        <w:spacing w:after="0"/>
        <w:ind w:left="0"/>
        <w:jc w:val="both"/>
      </w:pPr>
      <w:r>
        <w:rPr>
          <w:rFonts w:ascii="Times New Roman"/>
          <w:b w:val="false"/>
          <w:i w:val="false"/>
          <w:color w:val="000000"/>
          <w:sz w:val="28"/>
        </w:rPr>
        <w:t xml:space="preserve">
      23. Урок состоит из теоретической и практической частей: </w:t>
      </w:r>
    </w:p>
    <w:bookmarkEnd w:id="5842"/>
    <w:bookmarkStart w:name="z6293" w:id="5843"/>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с показом не только педагога, но и подходящих видеоматериалов; </w:t>
      </w:r>
    </w:p>
    <w:bookmarkEnd w:id="5843"/>
    <w:bookmarkStart w:name="z6294" w:id="5844"/>
    <w:p>
      <w:pPr>
        <w:spacing w:after="0"/>
        <w:ind w:left="0"/>
        <w:jc w:val="both"/>
      </w:pPr>
      <w:r>
        <w:rPr>
          <w:rFonts w:ascii="Times New Roman"/>
          <w:b w:val="false"/>
          <w:i w:val="false"/>
          <w:color w:val="000000"/>
          <w:sz w:val="28"/>
        </w:rPr>
        <w:t>
      2) изучение движения, работа над движениями в комбинациях, переходя от медленного темпа к быстрому.</w:t>
      </w:r>
    </w:p>
    <w:bookmarkEnd w:id="5844"/>
    <w:bookmarkStart w:name="z6295" w:id="5845"/>
    <w:p>
      <w:pPr>
        <w:spacing w:after="0"/>
        <w:ind w:left="0"/>
        <w:jc w:val="both"/>
      </w:pPr>
      <w:r>
        <w:rPr>
          <w:rFonts w:ascii="Times New Roman"/>
          <w:b w:val="false"/>
          <w:i w:val="false"/>
          <w:color w:val="000000"/>
          <w:sz w:val="28"/>
        </w:rPr>
        <w:t>
      24. Виды внеурочных форм работы:</w:t>
      </w:r>
    </w:p>
    <w:bookmarkEnd w:id="5845"/>
    <w:bookmarkStart w:name="z6296" w:id="5846"/>
    <w:p>
      <w:pPr>
        <w:spacing w:after="0"/>
        <w:ind w:left="0"/>
        <w:jc w:val="both"/>
      </w:pPr>
      <w:r>
        <w:rPr>
          <w:rFonts w:ascii="Times New Roman"/>
          <w:b w:val="false"/>
          <w:i w:val="false"/>
          <w:color w:val="000000"/>
          <w:sz w:val="28"/>
        </w:rPr>
        <w:t>
      1) самостоятельные занятия;</w:t>
      </w:r>
    </w:p>
    <w:bookmarkEnd w:id="5846"/>
    <w:bookmarkStart w:name="z6297" w:id="5847"/>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5847"/>
    <w:bookmarkStart w:name="z6298" w:id="5848"/>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5848"/>
    <w:bookmarkStart w:name="z6299" w:id="5849"/>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5849"/>
    <w:bookmarkStart w:name="z6300" w:id="5850"/>
    <w:p>
      <w:pPr>
        <w:spacing w:after="0"/>
        <w:ind w:left="0"/>
        <w:jc w:val="both"/>
      </w:pPr>
      <w:r>
        <w:rPr>
          <w:rFonts w:ascii="Times New Roman"/>
          <w:b w:val="false"/>
          <w:i w:val="false"/>
          <w:color w:val="000000"/>
          <w:sz w:val="28"/>
        </w:rPr>
        <w:t>
      5) посещение цирковых представлений, филармоний, театров, концертных залов, музеев;</w:t>
      </w:r>
    </w:p>
    <w:bookmarkEnd w:id="5850"/>
    <w:bookmarkStart w:name="z6301" w:id="5851"/>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5851"/>
    <w:bookmarkStart w:name="z6302" w:id="5852"/>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5852"/>
    <w:bookmarkStart w:name="z6303" w:id="5853"/>
    <w:p>
      <w:pPr>
        <w:spacing w:after="0"/>
        <w:ind w:left="0"/>
        <w:jc w:val="both"/>
      </w:pPr>
      <w:r>
        <w:rPr>
          <w:rFonts w:ascii="Times New Roman"/>
          <w:b w:val="false"/>
          <w:i w:val="false"/>
          <w:color w:val="000000"/>
          <w:sz w:val="28"/>
        </w:rPr>
        <w:t>
      26. Структурные элементы рабочей учебной программы:</w:t>
      </w:r>
    </w:p>
    <w:bookmarkEnd w:id="5853"/>
    <w:bookmarkStart w:name="z6304" w:id="5854"/>
    <w:p>
      <w:pPr>
        <w:spacing w:after="0"/>
        <w:ind w:left="0"/>
        <w:jc w:val="both"/>
      </w:pPr>
      <w:r>
        <w:rPr>
          <w:rFonts w:ascii="Times New Roman"/>
          <w:b w:val="false"/>
          <w:i w:val="false"/>
          <w:color w:val="000000"/>
          <w:sz w:val="28"/>
        </w:rPr>
        <w:t>
      1) титульный лист;</w:t>
      </w:r>
    </w:p>
    <w:bookmarkEnd w:id="5854"/>
    <w:bookmarkStart w:name="z6305" w:id="5855"/>
    <w:p>
      <w:pPr>
        <w:spacing w:after="0"/>
        <w:ind w:left="0"/>
        <w:jc w:val="both"/>
      </w:pPr>
      <w:r>
        <w:rPr>
          <w:rFonts w:ascii="Times New Roman"/>
          <w:b w:val="false"/>
          <w:i w:val="false"/>
          <w:color w:val="000000"/>
          <w:sz w:val="28"/>
        </w:rPr>
        <w:t>
      2) пояснительная записка;</w:t>
      </w:r>
    </w:p>
    <w:bookmarkEnd w:id="5855"/>
    <w:bookmarkStart w:name="z6306" w:id="5856"/>
    <w:p>
      <w:pPr>
        <w:spacing w:after="0"/>
        <w:ind w:left="0"/>
        <w:jc w:val="both"/>
      </w:pPr>
      <w:r>
        <w:rPr>
          <w:rFonts w:ascii="Times New Roman"/>
          <w:b w:val="false"/>
          <w:i w:val="false"/>
          <w:color w:val="000000"/>
          <w:sz w:val="28"/>
        </w:rPr>
        <w:t>
      3) планирование учебной деятельности;</w:t>
      </w:r>
    </w:p>
    <w:bookmarkEnd w:id="5856"/>
    <w:bookmarkStart w:name="z6307" w:id="5857"/>
    <w:p>
      <w:pPr>
        <w:spacing w:after="0"/>
        <w:ind w:left="0"/>
        <w:jc w:val="both"/>
      </w:pPr>
      <w:r>
        <w:rPr>
          <w:rFonts w:ascii="Times New Roman"/>
          <w:b w:val="false"/>
          <w:i w:val="false"/>
          <w:color w:val="000000"/>
          <w:sz w:val="28"/>
        </w:rPr>
        <w:t>
      4) учебно-методическое обеспечение учебного процесса.</w:t>
      </w:r>
    </w:p>
    <w:bookmarkEnd w:id="5857"/>
    <w:bookmarkStart w:name="z6308" w:id="5858"/>
    <w:p>
      <w:pPr>
        <w:spacing w:after="0"/>
        <w:ind w:left="0"/>
        <w:jc w:val="both"/>
      </w:pPr>
      <w:r>
        <w:rPr>
          <w:rFonts w:ascii="Times New Roman"/>
          <w:b w:val="false"/>
          <w:i w:val="false"/>
          <w:color w:val="000000"/>
          <w:sz w:val="28"/>
        </w:rPr>
        <w:t>
      27. На титульном листе размещаются основные сведения:</w:t>
      </w:r>
    </w:p>
    <w:bookmarkEnd w:id="5858"/>
    <w:bookmarkStart w:name="z6309" w:id="5859"/>
    <w:p>
      <w:pPr>
        <w:spacing w:after="0"/>
        <w:ind w:left="0"/>
        <w:jc w:val="both"/>
      </w:pPr>
      <w:r>
        <w:rPr>
          <w:rFonts w:ascii="Times New Roman"/>
          <w:b w:val="false"/>
          <w:i w:val="false"/>
          <w:color w:val="000000"/>
          <w:sz w:val="28"/>
        </w:rPr>
        <w:t>
      1) название организации образования;</w:t>
      </w:r>
    </w:p>
    <w:bookmarkEnd w:id="5859"/>
    <w:bookmarkStart w:name="z6310" w:id="5860"/>
    <w:p>
      <w:pPr>
        <w:spacing w:after="0"/>
        <w:ind w:left="0"/>
        <w:jc w:val="both"/>
      </w:pPr>
      <w:r>
        <w:rPr>
          <w:rFonts w:ascii="Times New Roman"/>
          <w:b w:val="false"/>
          <w:i w:val="false"/>
          <w:color w:val="000000"/>
          <w:sz w:val="28"/>
        </w:rPr>
        <w:t>
      2) название учебного предмета;</w:t>
      </w:r>
    </w:p>
    <w:bookmarkEnd w:id="5860"/>
    <w:bookmarkStart w:name="z6311" w:id="586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5861"/>
    <w:bookmarkStart w:name="z6312" w:id="586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5862"/>
    <w:bookmarkStart w:name="z6313" w:id="5863"/>
    <w:p>
      <w:pPr>
        <w:spacing w:after="0"/>
        <w:ind w:left="0"/>
        <w:jc w:val="both"/>
      </w:pPr>
      <w:r>
        <w:rPr>
          <w:rFonts w:ascii="Times New Roman"/>
          <w:b w:val="false"/>
          <w:i w:val="false"/>
          <w:color w:val="000000"/>
          <w:sz w:val="28"/>
        </w:rPr>
        <w:t>
      5) краткая информация о педагоге;</w:t>
      </w:r>
    </w:p>
    <w:bookmarkEnd w:id="5863"/>
    <w:bookmarkStart w:name="z6314" w:id="586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5864"/>
    <w:bookmarkStart w:name="z6315" w:id="5865"/>
    <w:p>
      <w:pPr>
        <w:spacing w:after="0"/>
        <w:ind w:left="0"/>
        <w:jc w:val="both"/>
      </w:pPr>
      <w:r>
        <w:rPr>
          <w:rFonts w:ascii="Times New Roman"/>
          <w:b w:val="false"/>
          <w:i w:val="false"/>
          <w:color w:val="000000"/>
          <w:sz w:val="28"/>
        </w:rPr>
        <w:t xml:space="preserve">
      28. Содержание пояснительной записки: </w:t>
      </w:r>
    </w:p>
    <w:bookmarkEnd w:id="5865"/>
    <w:bookmarkStart w:name="z6316" w:id="5866"/>
    <w:p>
      <w:pPr>
        <w:spacing w:after="0"/>
        <w:ind w:left="0"/>
        <w:jc w:val="both"/>
      </w:pPr>
      <w:r>
        <w:rPr>
          <w:rFonts w:ascii="Times New Roman"/>
          <w:b w:val="false"/>
          <w:i w:val="false"/>
          <w:color w:val="000000"/>
          <w:sz w:val="28"/>
        </w:rPr>
        <w:t>
      1) настоящая Программа как основание;</w:t>
      </w:r>
    </w:p>
    <w:bookmarkEnd w:id="5866"/>
    <w:bookmarkStart w:name="z6317" w:id="586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5867"/>
    <w:bookmarkStart w:name="z6318" w:id="586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5868"/>
    <w:bookmarkStart w:name="z6319" w:id="5869"/>
    <w:p>
      <w:pPr>
        <w:spacing w:after="0"/>
        <w:ind w:left="0"/>
        <w:jc w:val="both"/>
      </w:pPr>
      <w:r>
        <w:rPr>
          <w:rFonts w:ascii="Times New Roman"/>
          <w:b w:val="false"/>
          <w:i w:val="false"/>
          <w:color w:val="000000"/>
          <w:sz w:val="28"/>
        </w:rPr>
        <w:t>
      4) особенности и проблемы работы в данном классе;</w:t>
      </w:r>
    </w:p>
    <w:bookmarkEnd w:id="5869"/>
    <w:bookmarkStart w:name="z6320" w:id="587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5870"/>
    <w:bookmarkStart w:name="z6321" w:id="5871"/>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5871"/>
    <w:bookmarkStart w:name="z6322" w:id="5872"/>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5872"/>
    <w:bookmarkStart w:name="z6323" w:id="5873"/>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5873"/>
    <w:bookmarkStart w:name="z6324" w:id="5874"/>
    <w:p>
      <w:pPr>
        <w:spacing w:after="0"/>
        <w:ind w:left="0"/>
        <w:jc w:val="both"/>
      </w:pPr>
      <w:r>
        <w:rPr>
          <w:rFonts w:ascii="Times New Roman"/>
          <w:b w:val="false"/>
          <w:i w:val="false"/>
          <w:color w:val="000000"/>
          <w:sz w:val="28"/>
        </w:rPr>
        <w:t>
      2) перечень методической литературы для педагога;</w:t>
      </w:r>
    </w:p>
    <w:bookmarkEnd w:id="5874"/>
    <w:bookmarkStart w:name="z6325" w:id="5875"/>
    <w:p>
      <w:pPr>
        <w:spacing w:after="0"/>
        <w:ind w:left="0"/>
        <w:jc w:val="both"/>
      </w:pPr>
      <w:r>
        <w:rPr>
          <w:rFonts w:ascii="Times New Roman"/>
          <w:b w:val="false"/>
          <w:i w:val="false"/>
          <w:color w:val="000000"/>
          <w:sz w:val="28"/>
        </w:rPr>
        <w:t xml:space="preserve">
      3) перечень учебно-наглядных пособий. </w:t>
      </w:r>
    </w:p>
    <w:bookmarkEnd w:id="5875"/>
    <w:bookmarkStart w:name="z6326" w:id="5876"/>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5876"/>
    <w:bookmarkStart w:name="z6327" w:id="5877"/>
    <w:p>
      <w:pPr>
        <w:spacing w:after="0"/>
        <w:ind w:left="0"/>
        <w:jc w:val="both"/>
      </w:pPr>
      <w:r>
        <w:rPr>
          <w:rFonts w:ascii="Times New Roman"/>
          <w:b w:val="false"/>
          <w:i w:val="false"/>
          <w:color w:val="000000"/>
          <w:sz w:val="28"/>
        </w:rPr>
        <w:t>
      32.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5877"/>
    <w:bookmarkStart w:name="z6328" w:id="5878"/>
    <w:p>
      <w:pPr>
        <w:spacing w:after="0"/>
        <w:ind w:left="0"/>
        <w:jc w:val="both"/>
      </w:pPr>
      <w:r>
        <w:rPr>
          <w:rFonts w:ascii="Times New Roman"/>
          <w:b w:val="false"/>
          <w:i w:val="false"/>
          <w:color w:val="000000"/>
          <w:sz w:val="28"/>
        </w:rPr>
        <w:t xml:space="preserve">
      33. Индивидуальная домашняя работа проводится в несколько приемов и строится в соответствии с рекомендациями педагога. </w:t>
      </w:r>
    </w:p>
    <w:bookmarkEnd w:id="5878"/>
    <w:bookmarkStart w:name="z6329" w:id="5879"/>
    <w:p>
      <w:pPr>
        <w:spacing w:after="0"/>
        <w:ind w:left="0"/>
        <w:jc w:val="both"/>
      </w:pPr>
      <w:r>
        <w:rPr>
          <w:rFonts w:ascii="Times New Roman"/>
          <w:b w:val="false"/>
          <w:i w:val="false"/>
          <w:color w:val="000000"/>
          <w:sz w:val="28"/>
        </w:rPr>
        <w:t>
      В первую очередь прорабатываются самые сложные элементы упражнений,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5879"/>
    <w:bookmarkStart w:name="z6330" w:id="5880"/>
    <w:p>
      <w:pPr>
        <w:spacing w:after="0"/>
        <w:ind w:left="0"/>
        <w:jc w:val="both"/>
      </w:pPr>
      <w:r>
        <w:rPr>
          <w:rFonts w:ascii="Times New Roman"/>
          <w:b w:val="false"/>
          <w:i w:val="false"/>
          <w:color w:val="000000"/>
          <w:sz w:val="28"/>
        </w:rPr>
        <w:t>
      34. Формы работы для активизации самостоятельных занятий обучающегося:</w:t>
      </w:r>
    </w:p>
    <w:bookmarkEnd w:id="5880"/>
    <w:bookmarkStart w:name="z6331" w:id="5881"/>
    <w:p>
      <w:pPr>
        <w:spacing w:after="0"/>
        <w:ind w:left="0"/>
        <w:jc w:val="both"/>
      </w:pPr>
      <w:r>
        <w:rPr>
          <w:rFonts w:ascii="Times New Roman"/>
          <w:b w:val="false"/>
          <w:i w:val="false"/>
          <w:color w:val="000000"/>
          <w:sz w:val="28"/>
        </w:rPr>
        <w:t>
      1) анализ собственного исполнения – обучающийся оценивает свое исполнение элементов, упражнений, отмечает допущенные ошибки;</w:t>
      </w:r>
    </w:p>
    <w:bookmarkEnd w:id="5881"/>
    <w:bookmarkStart w:name="z6332" w:id="5882"/>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гимнастическим элементом, упражнением. </w:t>
      </w:r>
    </w:p>
    <w:bookmarkEnd w:id="5882"/>
    <w:bookmarkStart w:name="z6333" w:id="5883"/>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5883"/>
    <w:bookmarkStart w:name="z6334" w:id="5884"/>
    <w:p>
      <w:pPr>
        <w:spacing w:after="0"/>
        <w:ind w:left="0"/>
        <w:jc w:val="both"/>
      </w:pPr>
      <w:r>
        <w:rPr>
          <w:rFonts w:ascii="Times New Roman"/>
          <w:b w:val="false"/>
          <w:i w:val="false"/>
          <w:color w:val="000000"/>
          <w:sz w:val="28"/>
        </w:rPr>
        <w:t>
      35. Система самостоятельных занятий включает в себя следующие элементы:</w:t>
      </w:r>
    </w:p>
    <w:bookmarkEnd w:id="5884"/>
    <w:bookmarkStart w:name="z6335" w:id="5885"/>
    <w:p>
      <w:pPr>
        <w:spacing w:after="0"/>
        <w:ind w:left="0"/>
        <w:jc w:val="both"/>
      </w:pPr>
      <w:r>
        <w:rPr>
          <w:rFonts w:ascii="Times New Roman"/>
          <w:b w:val="false"/>
          <w:i w:val="false"/>
          <w:color w:val="000000"/>
          <w:sz w:val="28"/>
        </w:rPr>
        <w:t xml:space="preserve">
      1) работа над опорно-двигательным аппаратом (упражнения для разных групп мышц); </w:t>
      </w:r>
    </w:p>
    <w:bookmarkEnd w:id="5885"/>
    <w:bookmarkStart w:name="z6336" w:id="5886"/>
    <w:p>
      <w:pPr>
        <w:spacing w:after="0"/>
        <w:ind w:left="0"/>
        <w:jc w:val="both"/>
      </w:pPr>
      <w:r>
        <w:rPr>
          <w:rFonts w:ascii="Times New Roman"/>
          <w:b w:val="false"/>
          <w:i w:val="false"/>
          <w:color w:val="000000"/>
          <w:sz w:val="28"/>
        </w:rPr>
        <w:t>
      2) формирование личного баланса (равновесия) обучающегося;</w:t>
      </w:r>
    </w:p>
    <w:bookmarkEnd w:id="5886"/>
    <w:bookmarkStart w:name="z6337" w:id="5887"/>
    <w:p>
      <w:pPr>
        <w:spacing w:after="0"/>
        <w:ind w:left="0"/>
        <w:jc w:val="both"/>
      </w:pPr>
      <w:r>
        <w:rPr>
          <w:rFonts w:ascii="Times New Roman"/>
          <w:b w:val="false"/>
          <w:i w:val="false"/>
          <w:color w:val="000000"/>
          <w:sz w:val="28"/>
        </w:rPr>
        <w:t>
      3) исполнение элементарных (базовых) элементов гимнастики;</w:t>
      </w:r>
    </w:p>
    <w:bookmarkEnd w:id="5887"/>
    <w:bookmarkStart w:name="z6338" w:id="5888"/>
    <w:p>
      <w:pPr>
        <w:spacing w:after="0"/>
        <w:ind w:left="0"/>
        <w:jc w:val="both"/>
      </w:pPr>
      <w:r>
        <w:rPr>
          <w:rFonts w:ascii="Times New Roman"/>
          <w:b w:val="false"/>
          <w:i w:val="false"/>
          <w:color w:val="000000"/>
          <w:sz w:val="28"/>
        </w:rPr>
        <w:t>
      4) исполнение основных фигур;</w:t>
      </w:r>
    </w:p>
    <w:bookmarkEnd w:id="5888"/>
    <w:bookmarkStart w:name="z6339" w:id="5889"/>
    <w:p>
      <w:pPr>
        <w:spacing w:after="0"/>
        <w:ind w:left="0"/>
        <w:jc w:val="both"/>
      </w:pPr>
      <w:r>
        <w:rPr>
          <w:rFonts w:ascii="Times New Roman"/>
          <w:b w:val="false"/>
          <w:i w:val="false"/>
          <w:color w:val="000000"/>
          <w:sz w:val="28"/>
        </w:rPr>
        <w:t>
      5) развитие механики и динамики движения;</w:t>
      </w:r>
    </w:p>
    <w:bookmarkEnd w:id="5889"/>
    <w:bookmarkStart w:name="z6340" w:id="5890"/>
    <w:p>
      <w:pPr>
        <w:spacing w:after="0"/>
        <w:ind w:left="0"/>
        <w:jc w:val="both"/>
      </w:pPr>
      <w:r>
        <w:rPr>
          <w:rFonts w:ascii="Times New Roman"/>
          <w:b w:val="false"/>
          <w:i w:val="false"/>
          <w:color w:val="000000"/>
          <w:sz w:val="28"/>
        </w:rPr>
        <w:t>
      6) развитие силовых качеств;</w:t>
      </w:r>
    </w:p>
    <w:bookmarkEnd w:id="5890"/>
    <w:bookmarkStart w:name="z6341" w:id="5891"/>
    <w:p>
      <w:pPr>
        <w:spacing w:after="0"/>
        <w:ind w:left="0"/>
        <w:jc w:val="both"/>
      </w:pPr>
      <w:r>
        <w:rPr>
          <w:rFonts w:ascii="Times New Roman"/>
          <w:b w:val="false"/>
          <w:i w:val="false"/>
          <w:color w:val="000000"/>
          <w:sz w:val="28"/>
        </w:rPr>
        <w:t>
      7) развитие физической выносливости.</w:t>
      </w:r>
    </w:p>
    <w:bookmarkEnd w:id="5891"/>
    <w:bookmarkStart w:name="z6342" w:id="5892"/>
    <w:p>
      <w:pPr>
        <w:spacing w:after="0"/>
        <w:ind w:left="0"/>
        <w:jc w:val="both"/>
      </w:pPr>
      <w:r>
        <w:rPr>
          <w:rFonts w:ascii="Times New Roman"/>
          <w:b w:val="false"/>
          <w:i w:val="false"/>
          <w:color w:val="000000"/>
          <w:sz w:val="28"/>
        </w:rPr>
        <w:t>
      36. Межпредметные связи предмета "Гимнастика" с предметами "Акробатика", "Клоунада" побуждают обучающихся к целостному познанию различных художественных явлений.</w:t>
      </w:r>
    </w:p>
    <w:bookmarkEnd w:id="5892"/>
    <w:bookmarkStart w:name="z6343" w:id="5893"/>
    <w:p>
      <w:pPr>
        <w:spacing w:after="0"/>
        <w:ind w:left="0"/>
        <w:jc w:val="both"/>
      </w:pPr>
      <w:r>
        <w:rPr>
          <w:rFonts w:ascii="Times New Roman"/>
          <w:b w:val="false"/>
          <w:i w:val="false"/>
          <w:color w:val="000000"/>
          <w:sz w:val="28"/>
        </w:rPr>
        <w:t xml:space="preserve">
      37. Гимнастика является одной из основных профилирующих дисциплин при изучении циркового искусства. </w:t>
      </w:r>
    </w:p>
    <w:bookmarkEnd w:id="5893"/>
    <w:bookmarkStart w:name="z6344" w:id="5894"/>
    <w:p>
      <w:pPr>
        <w:spacing w:after="0"/>
        <w:ind w:left="0"/>
        <w:jc w:val="both"/>
      </w:pPr>
      <w:r>
        <w:rPr>
          <w:rFonts w:ascii="Times New Roman"/>
          <w:b w:val="false"/>
          <w:i w:val="false"/>
          <w:color w:val="000000"/>
          <w:sz w:val="28"/>
        </w:rPr>
        <w:t>
      38. В начале каждого года обучения проводится один урок по технике безопасности. Техника безопасности – свод правил и положений, направленный на обеспечение условий безопасного труда или проведения каких-либо других занятий.</w:t>
      </w:r>
    </w:p>
    <w:bookmarkEnd w:id="5894"/>
    <w:bookmarkStart w:name="z6345" w:id="5895"/>
    <w:p>
      <w:pPr>
        <w:spacing w:after="0"/>
        <w:ind w:left="0"/>
        <w:jc w:val="both"/>
      </w:pPr>
      <w:r>
        <w:rPr>
          <w:rFonts w:ascii="Times New Roman"/>
          <w:b w:val="false"/>
          <w:i w:val="false"/>
          <w:color w:val="000000"/>
          <w:sz w:val="28"/>
        </w:rPr>
        <w:t xml:space="preserve">
      39. При выполнении упражнений в группе обучающиеся соблюдают дистанцию и интервалы, необходимые для предотвращения столкновения в случае неправильного выполнения упражнения (падение, остановка, возврат в исходное положение и тому подобное) любым из членов группы. </w:t>
      </w:r>
    </w:p>
    <w:bookmarkEnd w:id="5895"/>
    <w:bookmarkStart w:name="z6346" w:id="5896"/>
    <w:p>
      <w:pPr>
        <w:spacing w:after="0"/>
        <w:ind w:left="0"/>
        <w:jc w:val="both"/>
      </w:pPr>
      <w:r>
        <w:rPr>
          <w:rFonts w:ascii="Times New Roman"/>
          <w:b w:val="false"/>
          <w:i w:val="false"/>
          <w:color w:val="000000"/>
          <w:sz w:val="28"/>
        </w:rPr>
        <w:t>
      40. Первый этап обучения – введение в предмет, воспитание пластической культуры и овладение основами этой дисциплины. В период дальнейшего обучения осуществляется более детальное освоение жанра в соответствии с навыками, которые определяются, исходя из индивидуальных психофизических данных обучающихся и их творческой устремленности.</w:t>
      </w:r>
    </w:p>
    <w:bookmarkEnd w:id="5896"/>
    <w:bookmarkStart w:name="z6347" w:id="5897"/>
    <w:p>
      <w:pPr>
        <w:spacing w:after="0"/>
        <w:ind w:left="0"/>
        <w:jc w:val="both"/>
      </w:pPr>
      <w:r>
        <w:rPr>
          <w:rFonts w:ascii="Times New Roman"/>
          <w:b w:val="false"/>
          <w:i w:val="false"/>
          <w:color w:val="000000"/>
          <w:sz w:val="28"/>
        </w:rPr>
        <w:t>
      41. Повышению качества усвоения материала класса способствует осуществление процесса обучения таким этапам, как создание предварительного представления о разучиваемом движении, детализированное разучивание, закрепление и совершенствование двигательного навыка, соединение движений в комбинации.</w:t>
      </w:r>
    </w:p>
    <w:bookmarkEnd w:id="5897"/>
    <w:bookmarkStart w:name="z6348" w:id="5898"/>
    <w:p>
      <w:pPr>
        <w:spacing w:after="0"/>
        <w:ind w:left="0"/>
        <w:jc w:val="both"/>
      </w:pPr>
      <w:r>
        <w:rPr>
          <w:rFonts w:ascii="Times New Roman"/>
          <w:b w:val="false"/>
          <w:i w:val="false"/>
          <w:color w:val="000000"/>
          <w:sz w:val="28"/>
        </w:rPr>
        <w:t>
      42. Этапы обучения гимнастическим упражнениям:</w:t>
      </w:r>
    </w:p>
    <w:bookmarkEnd w:id="5898"/>
    <w:bookmarkStart w:name="z6349" w:id="5899"/>
    <w:p>
      <w:pPr>
        <w:spacing w:after="0"/>
        <w:ind w:left="0"/>
        <w:jc w:val="both"/>
      </w:pPr>
      <w:r>
        <w:rPr>
          <w:rFonts w:ascii="Times New Roman"/>
          <w:b w:val="false"/>
          <w:i w:val="false"/>
          <w:color w:val="000000"/>
          <w:sz w:val="28"/>
        </w:rPr>
        <w:t>
      1) создание предварительного представления об упражнении;</w:t>
      </w:r>
    </w:p>
    <w:bookmarkEnd w:id="5899"/>
    <w:bookmarkStart w:name="z6350" w:id="5900"/>
    <w:p>
      <w:pPr>
        <w:spacing w:after="0"/>
        <w:ind w:left="0"/>
        <w:jc w:val="both"/>
      </w:pPr>
      <w:r>
        <w:rPr>
          <w:rFonts w:ascii="Times New Roman"/>
          <w:b w:val="false"/>
          <w:i w:val="false"/>
          <w:color w:val="000000"/>
          <w:sz w:val="28"/>
        </w:rPr>
        <w:t>
      2) разучивание упражнения;</w:t>
      </w:r>
    </w:p>
    <w:bookmarkEnd w:id="5900"/>
    <w:bookmarkStart w:name="z6351" w:id="5901"/>
    <w:p>
      <w:pPr>
        <w:spacing w:after="0"/>
        <w:ind w:left="0"/>
        <w:jc w:val="both"/>
      </w:pPr>
      <w:r>
        <w:rPr>
          <w:rFonts w:ascii="Times New Roman"/>
          <w:b w:val="false"/>
          <w:i w:val="false"/>
          <w:color w:val="000000"/>
          <w:sz w:val="28"/>
        </w:rPr>
        <w:t>
      3) закрепление и усовершенствование техники упражнения.</w:t>
      </w:r>
    </w:p>
    <w:bookmarkEnd w:id="5901"/>
    <w:bookmarkStart w:name="z6352" w:id="5902"/>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5902"/>
    <w:bookmarkStart w:name="z6353" w:id="5903"/>
    <w:p>
      <w:pPr>
        <w:spacing w:after="0"/>
        <w:ind w:left="0"/>
        <w:jc w:val="both"/>
      </w:pPr>
      <w:r>
        <w:rPr>
          <w:rFonts w:ascii="Times New Roman"/>
          <w:b w:val="false"/>
          <w:i w:val="false"/>
          <w:color w:val="000000"/>
          <w:sz w:val="28"/>
        </w:rPr>
        <w:t>
      43. Программные требования в 1 классе:</w:t>
      </w:r>
    </w:p>
    <w:bookmarkEnd w:id="5903"/>
    <w:bookmarkStart w:name="z6354" w:id="5904"/>
    <w:p>
      <w:pPr>
        <w:spacing w:after="0"/>
        <w:ind w:left="0"/>
        <w:jc w:val="both"/>
      </w:pPr>
      <w:r>
        <w:rPr>
          <w:rFonts w:ascii="Times New Roman"/>
          <w:b w:val="false"/>
          <w:i w:val="false"/>
          <w:color w:val="000000"/>
          <w:sz w:val="28"/>
        </w:rPr>
        <w:t>
      1) техника безопасности, подвижные игры, эстафеты, упражнения на развитие силы, ловкости, упражнения на гибкость, упражнения на скамейке, упражнения на координацию движений, прыжки на скакалке на двух ногах, эстафеты со скакалкой, маховые упражнения, прикладные упражнения, упражнения на равновесие, упражнения на шведской лестнице.</w:t>
      </w:r>
    </w:p>
    <w:bookmarkEnd w:id="5904"/>
    <w:bookmarkStart w:name="z6355" w:id="5905"/>
    <w:p>
      <w:pPr>
        <w:spacing w:after="0"/>
        <w:ind w:left="0"/>
        <w:jc w:val="both"/>
      </w:pPr>
      <w:r>
        <w:rPr>
          <w:rFonts w:ascii="Times New Roman"/>
          <w:b w:val="false"/>
          <w:i w:val="false"/>
          <w:color w:val="000000"/>
          <w:sz w:val="28"/>
        </w:rPr>
        <w:t>
      44. Содержание учебного предмета в 1 классе.</w:t>
      </w:r>
    </w:p>
    <w:bookmarkEnd w:id="5905"/>
    <w:bookmarkStart w:name="z6356" w:id="5906"/>
    <w:p>
      <w:pPr>
        <w:spacing w:after="0"/>
        <w:ind w:left="0"/>
        <w:jc w:val="both"/>
      </w:pPr>
      <w:r>
        <w:rPr>
          <w:rFonts w:ascii="Times New Roman"/>
          <w:b w:val="false"/>
          <w:i w:val="false"/>
          <w:color w:val="000000"/>
          <w:sz w:val="28"/>
        </w:rPr>
        <w:t>
      Тематическое планирование.</w:t>
      </w:r>
    </w:p>
    <w:bookmarkEnd w:id="5906"/>
    <w:bookmarkStart w:name="z6357" w:id="5907"/>
    <w:p>
      <w:pPr>
        <w:spacing w:after="0"/>
        <w:ind w:left="0"/>
        <w:jc w:val="both"/>
      </w:pPr>
      <w:r>
        <w:rPr>
          <w:rFonts w:ascii="Times New Roman"/>
          <w:b w:val="false"/>
          <w:i w:val="false"/>
          <w:color w:val="000000"/>
          <w:sz w:val="28"/>
        </w:rPr>
        <w:t>
      Тема 1. Знакомство с предметом общей физической подготовки.</w:t>
      </w:r>
    </w:p>
    <w:bookmarkEnd w:id="5907"/>
    <w:bookmarkStart w:name="z6358" w:id="5908"/>
    <w:p>
      <w:pPr>
        <w:spacing w:after="0"/>
        <w:ind w:left="0"/>
        <w:jc w:val="both"/>
      </w:pPr>
      <w:r>
        <w:rPr>
          <w:rFonts w:ascii="Times New Roman"/>
          <w:b w:val="false"/>
          <w:i w:val="false"/>
          <w:color w:val="000000"/>
          <w:sz w:val="28"/>
        </w:rPr>
        <w:t>
      Тема 2. Оборудование, страховка. Техника безопасности.</w:t>
      </w:r>
    </w:p>
    <w:bookmarkEnd w:id="5908"/>
    <w:bookmarkStart w:name="z6359" w:id="5909"/>
    <w:p>
      <w:pPr>
        <w:spacing w:after="0"/>
        <w:ind w:left="0"/>
        <w:jc w:val="both"/>
      </w:pPr>
      <w:r>
        <w:rPr>
          <w:rFonts w:ascii="Times New Roman"/>
          <w:b w:val="false"/>
          <w:i w:val="false"/>
          <w:color w:val="000000"/>
          <w:sz w:val="28"/>
        </w:rPr>
        <w:t>
      Тема 3. Наклоны и выпады.</w:t>
      </w:r>
    </w:p>
    <w:bookmarkEnd w:id="5909"/>
    <w:bookmarkStart w:name="z6360" w:id="5910"/>
    <w:p>
      <w:pPr>
        <w:spacing w:after="0"/>
        <w:ind w:left="0"/>
        <w:jc w:val="both"/>
      </w:pPr>
      <w:r>
        <w:rPr>
          <w:rFonts w:ascii="Times New Roman"/>
          <w:b w:val="false"/>
          <w:i w:val="false"/>
          <w:color w:val="000000"/>
          <w:sz w:val="28"/>
        </w:rPr>
        <w:t>
      Тема 4. Различные виды ходьбы.</w:t>
      </w:r>
    </w:p>
    <w:bookmarkEnd w:id="5910"/>
    <w:bookmarkStart w:name="z6361" w:id="5911"/>
    <w:p>
      <w:pPr>
        <w:spacing w:after="0"/>
        <w:ind w:left="0"/>
        <w:jc w:val="both"/>
      </w:pPr>
      <w:r>
        <w:rPr>
          <w:rFonts w:ascii="Times New Roman"/>
          <w:b w:val="false"/>
          <w:i w:val="false"/>
          <w:color w:val="000000"/>
          <w:sz w:val="28"/>
        </w:rPr>
        <w:t>
      Тема 5. Различные виды бега.</w:t>
      </w:r>
    </w:p>
    <w:bookmarkEnd w:id="5911"/>
    <w:bookmarkStart w:name="z6362" w:id="5912"/>
    <w:p>
      <w:pPr>
        <w:spacing w:after="0"/>
        <w:ind w:left="0"/>
        <w:jc w:val="both"/>
      </w:pPr>
      <w:r>
        <w:rPr>
          <w:rFonts w:ascii="Times New Roman"/>
          <w:b w:val="false"/>
          <w:i w:val="false"/>
          <w:color w:val="000000"/>
          <w:sz w:val="28"/>
        </w:rPr>
        <w:t>
      Тема 6. Техника безопасности на уроках гимнастики.</w:t>
      </w:r>
    </w:p>
    <w:bookmarkEnd w:id="5912"/>
    <w:bookmarkStart w:name="z6363" w:id="5913"/>
    <w:p>
      <w:pPr>
        <w:spacing w:after="0"/>
        <w:ind w:left="0"/>
        <w:jc w:val="both"/>
      </w:pPr>
      <w:r>
        <w:rPr>
          <w:rFonts w:ascii="Times New Roman"/>
          <w:b w:val="false"/>
          <w:i w:val="false"/>
          <w:color w:val="000000"/>
          <w:sz w:val="28"/>
        </w:rPr>
        <w:t>
      Тема 7. Подвижные игры.</w:t>
      </w:r>
    </w:p>
    <w:bookmarkEnd w:id="5913"/>
    <w:bookmarkStart w:name="z6364" w:id="5914"/>
    <w:p>
      <w:pPr>
        <w:spacing w:after="0"/>
        <w:ind w:left="0"/>
        <w:jc w:val="both"/>
      </w:pPr>
      <w:r>
        <w:rPr>
          <w:rFonts w:ascii="Times New Roman"/>
          <w:b w:val="false"/>
          <w:i w:val="false"/>
          <w:color w:val="000000"/>
          <w:sz w:val="28"/>
        </w:rPr>
        <w:t>
      Тема 8. Упражнения на координацию движений.</w:t>
      </w:r>
    </w:p>
    <w:bookmarkEnd w:id="5914"/>
    <w:bookmarkStart w:name="z6365" w:id="5915"/>
    <w:p>
      <w:pPr>
        <w:spacing w:after="0"/>
        <w:ind w:left="0"/>
        <w:jc w:val="both"/>
      </w:pPr>
      <w:r>
        <w:rPr>
          <w:rFonts w:ascii="Times New Roman"/>
          <w:b w:val="false"/>
          <w:i w:val="false"/>
          <w:color w:val="000000"/>
          <w:sz w:val="28"/>
        </w:rPr>
        <w:t>
      Тема 9. Упражнения на развитие силы, ловкости.</w:t>
      </w:r>
    </w:p>
    <w:bookmarkEnd w:id="5915"/>
    <w:bookmarkStart w:name="z6366" w:id="5916"/>
    <w:p>
      <w:pPr>
        <w:spacing w:after="0"/>
        <w:ind w:left="0"/>
        <w:jc w:val="both"/>
      </w:pPr>
      <w:r>
        <w:rPr>
          <w:rFonts w:ascii="Times New Roman"/>
          <w:b w:val="false"/>
          <w:i w:val="false"/>
          <w:color w:val="000000"/>
          <w:sz w:val="28"/>
        </w:rPr>
        <w:t>
      Тема 10. Эстафеты.</w:t>
      </w:r>
    </w:p>
    <w:bookmarkEnd w:id="5916"/>
    <w:bookmarkStart w:name="z6367" w:id="5917"/>
    <w:p>
      <w:pPr>
        <w:spacing w:after="0"/>
        <w:ind w:left="0"/>
        <w:jc w:val="both"/>
      </w:pPr>
      <w:r>
        <w:rPr>
          <w:rFonts w:ascii="Times New Roman"/>
          <w:b w:val="false"/>
          <w:i w:val="false"/>
          <w:color w:val="000000"/>
          <w:sz w:val="28"/>
        </w:rPr>
        <w:t>
      Тема 11. Упражнения на гибкость.</w:t>
      </w:r>
    </w:p>
    <w:bookmarkEnd w:id="5917"/>
    <w:bookmarkStart w:name="z6368" w:id="5918"/>
    <w:p>
      <w:pPr>
        <w:spacing w:after="0"/>
        <w:ind w:left="0"/>
        <w:jc w:val="both"/>
      </w:pPr>
      <w:r>
        <w:rPr>
          <w:rFonts w:ascii="Times New Roman"/>
          <w:b w:val="false"/>
          <w:i w:val="false"/>
          <w:color w:val="000000"/>
          <w:sz w:val="28"/>
        </w:rPr>
        <w:t>
      Тема 12. Упражнения на скамейке.</w:t>
      </w:r>
    </w:p>
    <w:bookmarkEnd w:id="5918"/>
    <w:bookmarkStart w:name="z6369" w:id="5919"/>
    <w:p>
      <w:pPr>
        <w:spacing w:after="0"/>
        <w:ind w:left="0"/>
        <w:jc w:val="both"/>
      </w:pPr>
      <w:r>
        <w:rPr>
          <w:rFonts w:ascii="Times New Roman"/>
          <w:b w:val="false"/>
          <w:i w:val="false"/>
          <w:color w:val="000000"/>
          <w:sz w:val="28"/>
        </w:rPr>
        <w:t>
      Тема 13. Прыжки на скакалке на двух ногах.</w:t>
      </w:r>
    </w:p>
    <w:bookmarkEnd w:id="5919"/>
    <w:bookmarkStart w:name="z6370" w:id="5920"/>
    <w:p>
      <w:pPr>
        <w:spacing w:after="0"/>
        <w:ind w:left="0"/>
        <w:jc w:val="both"/>
      </w:pPr>
      <w:r>
        <w:rPr>
          <w:rFonts w:ascii="Times New Roman"/>
          <w:b w:val="false"/>
          <w:i w:val="false"/>
          <w:color w:val="000000"/>
          <w:sz w:val="28"/>
        </w:rPr>
        <w:t>
      Тема 14. Эстафеты со скакалкой.</w:t>
      </w:r>
    </w:p>
    <w:bookmarkEnd w:id="5920"/>
    <w:bookmarkStart w:name="z6371" w:id="5921"/>
    <w:p>
      <w:pPr>
        <w:spacing w:after="0"/>
        <w:ind w:left="0"/>
        <w:jc w:val="both"/>
      </w:pPr>
      <w:r>
        <w:rPr>
          <w:rFonts w:ascii="Times New Roman"/>
          <w:b w:val="false"/>
          <w:i w:val="false"/>
          <w:color w:val="000000"/>
          <w:sz w:val="28"/>
        </w:rPr>
        <w:t>
      Тема 15. Маховые упражнения.</w:t>
      </w:r>
    </w:p>
    <w:bookmarkEnd w:id="5921"/>
    <w:bookmarkStart w:name="z6372" w:id="5922"/>
    <w:p>
      <w:pPr>
        <w:spacing w:after="0"/>
        <w:ind w:left="0"/>
        <w:jc w:val="both"/>
      </w:pPr>
      <w:r>
        <w:rPr>
          <w:rFonts w:ascii="Times New Roman"/>
          <w:b w:val="false"/>
          <w:i w:val="false"/>
          <w:color w:val="000000"/>
          <w:sz w:val="28"/>
        </w:rPr>
        <w:t>
      Тема 16. Прикладные упражнения.</w:t>
      </w:r>
    </w:p>
    <w:bookmarkEnd w:id="5922"/>
    <w:bookmarkStart w:name="z6373" w:id="5923"/>
    <w:p>
      <w:pPr>
        <w:spacing w:after="0"/>
        <w:ind w:left="0"/>
        <w:jc w:val="both"/>
      </w:pPr>
      <w:r>
        <w:rPr>
          <w:rFonts w:ascii="Times New Roman"/>
          <w:b w:val="false"/>
          <w:i w:val="false"/>
          <w:color w:val="000000"/>
          <w:sz w:val="28"/>
        </w:rPr>
        <w:t>
      Тема 17. Упражнения на равновесие.</w:t>
      </w:r>
    </w:p>
    <w:bookmarkEnd w:id="5923"/>
    <w:bookmarkStart w:name="z6374" w:id="5924"/>
    <w:p>
      <w:pPr>
        <w:spacing w:after="0"/>
        <w:ind w:left="0"/>
        <w:jc w:val="both"/>
      </w:pPr>
      <w:r>
        <w:rPr>
          <w:rFonts w:ascii="Times New Roman"/>
          <w:b w:val="false"/>
          <w:i w:val="false"/>
          <w:color w:val="000000"/>
          <w:sz w:val="28"/>
        </w:rPr>
        <w:t>
      Тема 18. Упражнения на шведской лестнице.</w:t>
      </w:r>
    </w:p>
    <w:bookmarkEnd w:id="5924"/>
    <w:bookmarkStart w:name="z6375" w:id="5925"/>
    <w:p>
      <w:pPr>
        <w:spacing w:after="0"/>
        <w:ind w:left="0"/>
        <w:jc w:val="both"/>
      </w:pPr>
      <w:r>
        <w:rPr>
          <w:rFonts w:ascii="Times New Roman"/>
          <w:b w:val="false"/>
          <w:i w:val="false"/>
          <w:color w:val="000000"/>
          <w:sz w:val="28"/>
        </w:rPr>
        <w:t>
      45. Программные требования во 2 классе:</w:t>
      </w:r>
    </w:p>
    <w:bookmarkEnd w:id="5925"/>
    <w:bookmarkStart w:name="z6376" w:id="5926"/>
    <w:p>
      <w:pPr>
        <w:spacing w:after="0"/>
        <w:ind w:left="0"/>
        <w:jc w:val="both"/>
      </w:pPr>
      <w:r>
        <w:rPr>
          <w:rFonts w:ascii="Times New Roman"/>
          <w:b w:val="false"/>
          <w:i w:val="false"/>
          <w:color w:val="000000"/>
          <w:sz w:val="28"/>
        </w:rPr>
        <w:t>
      1) техника безопасности, подвижные игры, эстафеты с мячами, скакалками, обручами, упражнения на развитие силы, ловкости, упражнения на гибкость, упражнения в группах, упражнения с обручами, упражнения с мячами в кругу, прыжки на скакалке с переменой ног, повороты на скамейке, равновесия на скамейке, соскок со скамейки, подскоки на скамейке, комплексы упражнений на скамейке.</w:t>
      </w:r>
    </w:p>
    <w:bookmarkEnd w:id="5926"/>
    <w:bookmarkStart w:name="z6377" w:id="5927"/>
    <w:p>
      <w:pPr>
        <w:spacing w:after="0"/>
        <w:ind w:left="0"/>
        <w:jc w:val="both"/>
      </w:pPr>
      <w:r>
        <w:rPr>
          <w:rFonts w:ascii="Times New Roman"/>
          <w:b w:val="false"/>
          <w:i w:val="false"/>
          <w:color w:val="000000"/>
          <w:sz w:val="28"/>
        </w:rPr>
        <w:t>
      46. Содержание учебного предмета во 2 классе.</w:t>
      </w:r>
    </w:p>
    <w:bookmarkEnd w:id="5927"/>
    <w:bookmarkStart w:name="z6378" w:id="5928"/>
    <w:p>
      <w:pPr>
        <w:spacing w:after="0"/>
        <w:ind w:left="0"/>
        <w:jc w:val="both"/>
      </w:pPr>
      <w:r>
        <w:rPr>
          <w:rFonts w:ascii="Times New Roman"/>
          <w:b w:val="false"/>
          <w:i w:val="false"/>
          <w:color w:val="000000"/>
          <w:sz w:val="28"/>
        </w:rPr>
        <w:t>
      Тематическое планирование.</w:t>
      </w:r>
    </w:p>
    <w:bookmarkEnd w:id="5928"/>
    <w:bookmarkStart w:name="z6379" w:id="5929"/>
    <w:p>
      <w:pPr>
        <w:spacing w:after="0"/>
        <w:ind w:left="0"/>
        <w:jc w:val="both"/>
      </w:pPr>
      <w:r>
        <w:rPr>
          <w:rFonts w:ascii="Times New Roman"/>
          <w:b w:val="false"/>
          <w:i w:val="false"/>
          <w:color w:val="000000"/>
          <w:sz w:val="28"/>
        </w:rPr>
        <w:t>
      Тема 1. Техника безопасности на уроках гимнастики.</w:t>
      </w:r>
    </w:p>
    <w:bookmarkEnd w:id="5929"/>
    <w:bookmarkStart w:name="z6380" w:id="5930"/>
    <w:p>
      <w:pPr>
        <w:spacing w:after="0"/>
        <w:ind w:left="0"/>
        <w:jc w:val="both"/>
      </w:pPr>
      <w:r>
        <w:rPr>
          <w:rFonts w:ascii="Times New Roman"/>
          <w:b w:val="false"/>
          <w:i w:val="false"/>
          <w:color w:val="000000"/>
          <w:sz w:val="28"/>
        </w:rPr>
        <w:t>
      Тема 2. Подвижные игры.</w:t>
      </w:r>
    </w:p>
    <w:bookmarkEnd w:id="5930"/>
    <w:bookmarkStart w:name="z6381" w:id="5931"/>
    <w:p>
      <w:pPr>
        <w:spacing w:after="0"/>
        <w:ind w:left="0"/>
        <w:jc w:val="both"/>
      </w:pPr>
      <w:r>
        <w:rPr>
          <w:rFonts w:ascii="Times New Roman"/>
          <w:b w:val="false"/>
          <w:i w:val="false"/>
          <w:color w:val="000000"/>
          <w:sz w:val="28"/>
        </w:rPr>
        <w:t>
      Тема 3. Упражнения в группах.</w:t>
      </w:r>
    </w:p>
    <w:bookmarkEnd w:id="5931"/>
    <w:bookmarkStart w:name="z6382" w:id="5932"/>
    <w:p>
      <w:pPr>
        <w:spacing w:after="0"/>
        <w:ind w:left="0"/>
        <w:jc w:val="both"/>
      </w:pPr>
      <w:r>
        <w:rPr>
          <w:rFonts w:ascii="Times New Roman"/>
          <w:b w:val="false"/>
          <w:i w:val="false"/>
          <w:color w:val="000000"/>
          <w:sz w:val="28"/>
        </w:rPr>
        <w:t>
      Тема 4. Упражнения на развитие силы, ловкости.</w:t>
      </w:r>
    </w:p>
    <w:bookmarkEnd w:id="5932"/>
    <w:bookmarkStart w:name="z6383" w:id="5933"/>
    <w:p>
      <w:pPr>
        <w:spacing w:after="0"/>
        <w:ind w:left="0"/>
        <w:jc w:val="both"/>
      </w:pPr>
      <w:r>
        <w:rPr>
          <w:rFonts w:ascii="Times New Roman"/>
          <w:b w:val="false"/>
          <w:i w:val="false"/>
          <w:color w:val="000000"/>
          <w:sz w:val="28"/>
        </w:rPr>
        <w:t>
      Тема 5. Эстафеты с мячами, скакалками, обручами.</w:t>
      </w:r>
    </w:p>
    <w:bookmarkEnd w:id="5933"/>
    <w:bookmarkStart w:name="z6384" w:id="5934"/>
    <w:p>
      <w:pPr>
        <w:spacing w:after="0"/>
        <w:ind w:left="0"/>
        <w:jc w:val="both"/>
      </w:pPr>
      <w:r>
        <w:rPr>
          <w:rFonts w:ascii="Times New Roman"/>
          <w:b w:val="false"/>
          <w:i w:val="false"/>
          <w:color w:val="000000"/>
          <w:sz w:val="28"/>
        </w:rPr>
        <w:t>
      Тема 6. Упражнения на гибкость.</w:t>
      </w:r>
    </w:p>
    <w:bookmarkEnd w:id="5934"/>
    <w:bookmarkStart w:name="z6385" w:id="5935"/>
    <w:p>
      <w:pPr>
        <w:spacing w:after="0"/>
        <w:ind w:left="0"/>
        <w:jc w:val="both"/>
      </w:pPr>
      <w:r>
        <w:rPr>
          <w:rFonts w:ascii="Times New Roman"/>
          <w:b w:val="false"/>
          <w:i w:val="false"/>
          <w:color w:val="000000"/>
          <w:sz w:val="28"/>
        </w:rPr>
        <w:t>
      Тема 7. Упражнения с обручами.</w:t>
      </w:r>
    </w:p>
    <w:bookmarkEnd w:id="5935"/>
    <w:bookmarkStart w:name="z6386" w:id="5936"/>
    <w:p>
      <w:pPr>
        <w:spacing w:after="0"/>
        <w:ind w:left="0"/>
        <w:jc w:val="both"/>
      </w:pPr>
      <w:r>
        <w:rPr>
          <w:rFonts w:ascii="Times New Roman"/>
          <w:b w:val="false"/>
          <w:i w:val="false"/>
          <w:color w:val="000000"/>
          <w:sz w:val="28"/>
        </w:rPr>
        <w:t>
      Тема 8. Упражнения с мячами в кругу.</w:t>
      </w:r>
    </w:p>
    <w:bookmarkEnd w:id="5936"/>
    <w:bookmarkStart w:name="z6387" w:id="5937"/>
    <w:p>
      <w:pPr>
        <w:spacing w:after="0"/>
        <w:ind w:left="0"/>
        <w:jc w:val="both"/>
      </w:pPr>
      <w:r>
        <w:rPr>
          <w:rFonts w:ascii="Times New Roman"/>
          <w:b w:val="false"/>
          <w:i w:val="false"/>
          <w:color w:val="000000"/>
          <w:sz w:val="28"/>
        </w:rPr>
        <w:t>
      Тема 9. Прыжки на скакалке с переменой ног.</w:t>
      </w:r>
    </w:p>
    <w:bookmarkEnd w:id="5937"/>
    <w:bookmarkStart w:name="z6388" w:id="5938"/>
    <w:p>
      <w:pPr>
        <w:spacing w:after="0"/>
        <w:ind w:left="0"/>
        <w:jc w:val="both"/>
      </w:pPr>
      <w:r>
        <w:rPr>
          <w:rFonts w:ascii="Times New Roman"/>
          <w:b w:val="false"/>
          <w:i w:val="false"/>
          <w:color w:val="000000"/>
          <w:sz w:val="28"/>
        </w:rPr>
        <w:t>
      Тема 10. Повороты на скамейке.</w:t>
      </w:r>
    </w:p>
    <w:bookmarkEnd w:id="5938"/>
    <w:bookmarkStart w:name="z6389" w:id="5939"/>
    <w:p>
      <w:pPr>
        <w:spacing w:after="0"/>
        <w:ind w:left="0"/>
        <w:jc w:val="both"/>
      </w:pPr>
      <w:r>
        <w:rPr>
          <w:rFonts w:ascii="Times New Roman"/>
          <w:b w:val="false"/>
          <w:i w:val="false"/>
          <w:color w:val="000000"/>
          <w:sz w:val="28"/>
        </w:rPr>
        <w:t>
      Тема 11. Равновесия на скамейке.</w:t>
      </w:r>
    </w:p>
    <w:bookmarkEnd w:id="5939"/>
    <w:bookmarkStart w:name="z6390" w:id="5940"/>
    <w:p>
      <w:pPr>
        <w:spacing w:after="0"/>
        <w:ind w:left="0"/>
        <w:jc w:val="both"/>
      </w:pPr>
      <w:r>
        <w:rPr>
          <w:rFonts w:ascii="Times New Roman"/>
          <w:b w:val="false"/>
          <w:i w:val="false"/>
          <w:color w:val="000000"/>
          <w:sz w:val="28"/>
        </w:rPr>
        <w:t>
      Тема 12. Подскоки на скамейке, соскок со скамейки.</w:t>
      </w:r>
    </w:p>
    <w:bookmarkEnd w:id="5940"/>
    <w:bookmarkStart w:name="z6391" w:id="5941"/>
    <w:p>
      <w:pPr>
        <w:spacing w:after="0"/>
        <w:ind w:left="0"/>
        <w:jc w:val="both"/>
      </w:pPr>
      <w:r>
        <w:rPr>
          <w:rFonts w:ascii="Times New Roman"/>
          <w:b w:val="false"/>
          <w:i w:val="false"/>
          <w:color w:val="000000"/>
          <w:sz w:val="28"/>
        </w:rPr>
        <w:t>
      Тема 13. Комплексы упражнений на скамейке.</w:t>
      </w:r>
    </w:p>
    <w:bookmarkEnd w:id="5941"/>
    <w:bookmarkStart w:name="z6392" w:id="5942"/>
    <w:p>
      <w:pPr>
        <w:spacing w:after="0"/>
        <w:ind w:left="0"/>
        <w:jc w:val="both"/>
      </w:pPr>
      <w:r>
        <w:rPr>
          <w:rFonts w:ascii="Times New Roman"/>
          <w:b w:val="false"/>
          <w:i w:val="false"/>
          <w:color w:val="000000"/>
          <w:sz w:val="28"/>
        </w:rPr>
        <w:t>
      47. Программные требования в 3 классе:</w:t>
      </w:r>
    </w:p>
    <w:bookmarkEnd w:id="5942"/>
    <w:bookmarkStart w:name="z6393" w:id="5943"/>
    <w:p>
      <w:pPr>
        <w:spacing w:after="0"/>
        <w:ind w:left="0"/>
        <w:jc w:val="both"/>
      </w:pPr>
      <w:r>
        <w:rPr>
          <w:rFonts w:ascii="Times New Roman"/>
          <w:b w:val="false"/>
          <w:i w:val="false"/>
          <w:color w:val="000000"/>
          <w:sz w:val="28"/>
        </w:rPr>
        <w:t>
      1) техника безопасности, эстафеты с мячами, скакалками, упражнения на развитие силы, ловкости, упражнения на гибкость, вращение обруча на туловище, на руках, прыжки в малой скакалке с продвижениями и поворотами, прыжки в большой скакалке, заход, прыжки в большой скакалке, выход, прыжки в большой скакалке с двух сторон, упражнения со скакалкой в парах, упражнения с флажками.</w:t>
      </w:r>
    </w:p>
    <w:bookmarkEnd w:id="5943"/>
    <w:bookmarkStart w:name="z6394" w:id="5944"/>
    <w:p>
      <w:pPr>
        <w:spacing w:after="0"/>
        <w:ind w:left="0"/>
        <w:jc w:val="both"/>
      </w:pPr>
      <w:r>
        <w:rPr>
          <w:rFonts w:ascii="Times New Roman"/>
          <w:b w:val="false"/>
          <w:i w:val="false"/>
          <w:color w:val="000000"/>
          <w:sz w:val="28"/>
        </w:rPr>
        <w:t>
      48. Содержание учебного предмета в 3 классе.</w:t>
      </w:r>
    </w:p>
    <w:bookmarkEnd w:id="5944"/>
    <w:bookmarkStart w:name="z6395" w:id="5945"/>
    <w:p>
      <w:pPr>
        <w:spacing w:after="0"/>
        <w:ind w:left="0"/>
        <w:jc w:val="both"/>
      </w:pPr>
      <w:r>
        <w:rPr>
          <w:rFonts w:ascii="Times New Roman"/>
          <w:b w:val="false"/>
          <w:i w:val="false"/>
          <w:color w:val="000000"/>
          <w:sz w:val="28"/>
        </w:rPr>
        <w:t>
      Тематическое планирование.</w:t>
      </w:r>
    </w:p>
    <w:bookmarkEnd w:id="5945"/>
    <w:bookmarkStart w:name="z6396" w:id="5946"/>
    <w:p>
      <w:pPr>
        <w:spacing w:after="0"/>
        <w:ind w:left="0"/>
        <w:jc w:val="both"/>
      </w:pPr>
      <w:r>
        <w:rPr>
          <w:rFonts w:ascii="Times New Roman"/>
          <w:b w:val="false"/>
          <w:i w:val="false"/>
          <w:color w:val="000000"/>
          <w:sz w:val="28"/>
        </w:rPr>
        <w:t>
      Тема 1. Техника безопасности на уроках гимнастики.</w:t>
      </w:r>
    </w:p>
    <w:bookmarkEnd w:id="5946"/>
    <w:bookmarkStart w:name="z6397" w:id="5947"/>
    <w:p>
      <w:pPr>
        <w:spacing w:after="0"/>
        <w:ind w:left="0"/>
        <w:jc w:val="both"/>
      </w:pPr>
      <w:r>
        <w:rPr>
          <w:rFonts w:ascii="Times New Roman"/>
          <w:b w:val="false"/>
          <w:i w:val="false"/>
          <w:color w:val="000000"/>
          <w:sz w:val="28"/>
        </w:rPr>
        <w:t>
      Тема 2. Упражнения с флажками.</w:t>
      </w:r>
    </w:p>
    <w:bookmarkEnd w:id="5947"/>
    <w:bookmarkStart w:name="z6398" w:id="5948"/>
    <w:p>
      <w:pPr>
        <w:spacing w:after="0"/>
        <w:ind w:left="0"/>
        <w:jc w:val="both"/>
      </w:pPr>
      <w:r>
        <w:rPr>
          <w:rFonts w:ascii="Times New Roman"/>
          <w:b w:val="false"/>
          <w:i w:val="false"/>
          <w:color w:val="000000"/>
          <w:sz w:val="28"/>
        </w:rPr>
        <w:t>
      Тема 3. Прыжки в малой скакалке с продвижениями и поворотами.</w:t>
      </w:r>
    </w:p>
    <w:bookmarkEnd w:id="5948"/>
    <w:bookmarkStart w:name="z6399" w:id="5949"/>
    <w:p>
      <w:pPr>
        <w:spacing w:after="0"/>
        <w:ind w:left="0"/>
        <w:jc w:val="both"/>
      </w:pPr>
      <w:r>
        <w:rPr>
          <w:rFonts w:ascii="Times New Roman"/>
          <w:b w:val="false"/>
          <w:i w:val="false"/>
          <w:color w:val="000000"/>
          <w:sz w:val="28"/>
        </w:rPr>
        <w:t>
      Тема 4. Упражнения на развитие силы, ловкости.</w:t>
      </w:r>
    </w:p>
    <w:bookmarkEnd w:id="5949"/>
    <w:bookmarkStart w:name="z6400" w:id="5950"/>
    <w:p>
      <w:pPr>
        <w:spacing w:after="0"/>
        <w:ind w:left="0"/>
        <w:jc w:val="both"/>
      </w:pPr>
      <w:r>
        <w:rPr>
          <w:rFonts w:ascii="Times New Roman"/>
          <w:b w:val="false"/>
          <w:i w:val="false"/>
          <w:color w:val="000000"/>
          <w:sz w:val="28"/>
        </w:rPr>
        <w:t>
      Тема 5. Эстафеты с мячами, скакалками.</w:t>
      </w:r>
    </w:p>
    <w:bookmarkEnd w:id="5950"/>
    <w:bookmarkStart w:name="z6401" w:id="5951"/>
    <w:p>
      <w:pPr>
        <w:spacing w:after="0"/>
        <w:ind w:left="0"/>
        <w:jc w:val="both"/>
      </w:pPr>
      <w:r>
        <w:rPr>
          <w:rFonts w:ascii="Times New Roman"/>
          <w:b w:val="false"/>
          <w:i w:val="false"/>
          <w:color w:val="000000"/>
          <w:sz w:val="28"/>
        </w:rPr>
        <w:t>
      Тема 6. Упражнения на гибкость.</w:t>
      </w:r>
    </w:p>
    <w:bookmarkEnd w:id="5951"/>
    <w:bookmarkStart w:name="z6402" w:id="5952"/>
    <w:p>
      <w:pPr>
        <w:spacing w:after="0"/>
        <w:ind w:left="0"/>
        <w:jc w:val="both"/>
      </w:pPr>
      <w:r>
        <w:rPr>
          <w:rFonts w:ascii="Times New Roman"/>
          <w:b w:val="false"/>
          <w:i w:val="false"/>
          <w:color w:val="000000"/>
          <w:sz w:val="28"/>
        </w:rPr>
        <w:t>
      Тема 7. Вращение обруча на туловище, на руках.</w:t>
      </w:r>
    </w:p>
    <w:bookmarkEnd w:id="5952"/>
    <w:bookmarkStart w:name="z6403" w:id="5953"/>
    <w:p>
      <w:pPr>
        <w:spacing w:after="0"/>
        <w:ind w:left="0"/>
        <w:jc w:val="both"/>
      </w:pPr>
      <w:r>
        <w:rPr>
          <w:rFonts w:ascii="Times New Roman"/>
          <w:b w:val="false"/>
          <w:i w:val="false"/>
          <w:color w:val="000000"/>
          <w:sz w:val="28"/>
        </w:rPr>
        <w:t>
      Тема 8. Прыжки в большой скакалке, заход.</w:t>
      </w:r>
    </w:p>
    <w:bookmarkEnd w:id="5953"/>
    <w:bookmarkStart w:name="z6404" w:id="5954"/>
    <w:p>
      <w:pPr>
        <w:spacing w:after="0"/>
        <w:ind w:left="0"/>
        <w:jc w:val="both"/>
      </w:pPr>
      <w:r>
        <w:rPr>
          <w:rFonts w:ascii="Times New Roman"/>
          <w:b w:val="false"/>
          <w:i w:val="false"/>
          <w:color w:val="000000"/>
          <w:sz w:val="28"/>
        </w:rPr>
        <w:t>
      Тема 9. Прыжки в большой скакалке, выход.</w:t>
      </w:r>
    </w:p>
    <w:bookmarkEnd w:id="5954"/>
    <w:bookmarkStart w:name="z6405" w:id="5955"/>
    <w:p>
      <w:pPr>
        <w:spacing w:after="0"/>
        <w:ind w:left="0"/>
        <w:jc w:val="both"/>
      </w:pPr>
      <w:r>
        <w:rPr>
          <w:rFonts w:ascii="Times New Roman"/>
          <w:b w:val="false"/>
          <w:i w:val="false"/>
          <w:color w:val="000000"/>
          <w:sz w:val="28"/>
        </w:rPr>
        <w:t>
      Тема 10. Прыжки в большой скакалке с двух сторон.</w:t>
      </w:r>
    </w:p>
    <w:bookmarkEnd w:id="5955"/>
    <w:bookmarkStart w:name="z6406" w:id="5956"/>
    <w:p>
      <w:pPr>
        <w:spacing w:after="0"/>
        <w:ind w:left="0"/>
        <w:jc w:val="both"/>
      </w:pPr>
      <w:r>
        <w:rPr>
          <w:rFonts w:ascii="Times New Roman"/>
          <w:b w:val="false"/>
          <w:i w:val="false"/>
          <w:color w:val="000000"/>
          <w:sz w:val="28"/>
        </w:rPr>
        <w:t>
      Тема 11. Упражнения со скакалкой в парах. Техника безопасности на уроках гимнастики.</w:t>
      </w:r>
    </w:p>
    <w:bookmarkEnd w:id="5956"/>
    <w:bookmarkStart w:name="z6407" w:id="5957"/>
    <w:p>
      <w:pPr>
        <w:spacing w:after="0"/>
        <w:ind w:left="0"/>
        <w:jc w:val="both"/>
      </w:pPr>
      <w:r>
        <w:rPr>
          <w:rFonts w:ascii="Times New Roman"/>
          <w:b w:val="false"/>
          <w:i w:val="false"/>
          <w:color w:val="000000"/>
          <w:sz w:val="28"/>
        </w:rPr>
        <w:t>
      Тема 12. Упражнения с флажками.</w:t>
      </w:r>
    </w:p>
    <w:bookmarkEnd w:id="5957"/>
    <w:bookmarkStart w:name="z6408" w:id="5958"/>
    <w:p>
      <w:pPr>
        <w:spacing w:after="0"/>
        <w:ind w:left="0"/>
        <w:jc w:val="both"/>
      </w:pPr>
      <w:r>
        <w:rPr>
          <w:rFonts w:ascii="Times New Roman"/>
          <w:b w:val="false"/>
          <w:i w:val="false"/>
          <w:color w:val="000000"/>
          <w:sz w:val="28"/>
        </w:rPr>
        <w:t>
      Тема 13. Прыжки в малой скакалке с продвижениями и поворотами.</w:t>
      </w:r>
    </w:p>
    <w:bookmarkEnd w:id="5958"/>
    <w:bookmarkStart w:name="z6409" w:id="5959"/>
    <w:p>
      <w:pPr>
        <w:spacing w:after="0"/>
        <w:ind w:left="0"/>
        <w:jc w:val="both"/>
      </w:pPr>
      <w:r>
        <w:rPr>
          <w:rFonts w:ascii="Times New Roman"/>
          <w:b w:val="false"/>
          <w:i w:val="false"/>
          <w:color w:val="000000"/>
          <w:sz w:val="28"/>
        </w:rPr>
        <w:t>
      Тема 14. Упражнения на развитие силы, ловкости.</w:t>
      </w:r>
    </w:p>
    <w:bookmarkEnd w:id="5959"/>
    <w:bookmarkStart w:name="z6410" w:id="5960"/>
    <w:p>
      <w:pPr>
        <w:spacing w:after="0"/>
        <w:ind w:left="0"/>
        <w:jc w:val="both"/>
      </w:pPr>
      <w:r>
        <w:rPr>
          <w:rFonts w:ascii="Times New Roman"/>
          <w:b w:val="false"/>
          <w:i w:val="false"/>
          <w:color w:val="000000"/>
          <w:sz w:val="28"/>
        </w:rPr>
        <w:t>
      Тема 15. Эстафеты с мячами, скакалками.</w:t>
      </w:r>
    </w:p>
    <w:bookmarkEnd w:id="5960"/>
    <w:bookmarkStart w:name="z6411" w:id="5961"/>
    <w:p>
      <w:pPr>
        <w:spacing w:after="0"/>
        <w:ind w:left="0"/>
        <w:jc w:val="both"/>
      </w:pPr>
      <w:r>
        <w:rPr>
          <w:rFonts w:ascii="Times New Roman"/>
          <w:b w:val="false"/>
          <w:i w:val="false"/>
          <w:color w:val="000000"/>
          <w:sz w:val="28"/>
        </w:rPr>
        <w:t>
      Тема 16. Упражнения на гибкость.</w:t>
      </w:r>
    </w:p>
    <w:bookmarkEnd w:id="5961"/>
    <w:bookmarkStart w:name="z6412" w:id="5962"/>
    <w:p>
      <w:pPr>
        <w:spacing w:after="0"/>
        <w:ind w:left="0"/>
        <w:jc w:val="both"/>
      </w:pPr>
      <w:r>
        <w:rPr>
          <w:rFonts w:ascii="Times New Roman"/>
          <w:b w:val="false"/>
          <w:i w:val="false"/>
          <w:color w:val="000000"/>
          <w:sz w:val="28"/>
        </w:rPr>
        <w:t>
      Тема 17. Вращение обруча на туловище, на руках.</w:t>
      </w:r>
    </w:p>
    <w:bookmarkEnd w:id="5962"/>
    <w:bookmarkStart w:name="z6413" w:id="5963"/>
    <w:p>
      <w:pPr>
        <w:spacing w:after="0"/>
        <w:ind w:left="0"/>
        <w:jc w:val="both"/>
      </w:pPr>
      <w:r>
        <w:rPr>
          <w:rFonts w:ascii="Times New Roman"/>
          <w:b w:val="false"/>
          <w:i w:val="false"/>
          <w:color w:val="000000"/>
          <w:sz w:val="28"/>
        </w:rPr>
        <w:t>
      Тема 18. Прыжки в большой скакалке, заход.</w:t>
      </w:r>
    </w:p>
    <w:bookmarkEnd w:id="5963"/>
    <w:bookmarkStart w:name="z6414" w:id="5964"/>
    <w:p>
      <w:pPr>
        <w:spacing w:after="0"/>
        <w:ind w:left="0"/>
        <w:jc w:val="both"/>
      </w:pPr>
      <w:r>
        <w:rPr>
          <w:rFonts w:ascii="Times New Roman"/>
          <w:b w:val="false"/>
          <w:i w:val="false"/>
          <w:color w:val="000000"/>
          <w:sz w:val="28"/>
        </w:rPr>
        <w:t>
      Тема 19. Прыжки в большой скакалке, выход.</w:t>
      </w:r>
    </w:p>
    <w:bookmarkEnd w:id="5964"/>
    <w:bookmarkStart w:name="z6415" w:id="5965"/>
    <w:p>
      <w:pPr>
        <w:spacing w:after="0"/>
        <w:ind w:left="0"/>
        <w:jc w:val="both"/>
      </w:pPr>
      <w:r>
        <w:rPr>
          <w:rFonts w:ascii="Times New Roman"/>
          <w:b w:val="false"/>
          <w:i w:val="false"/>
          <w:color w:val="000000"/>
          <w:sz w:val="28"/>
        </w:rPr>
        <w:t>
      Тема 20. Прыжки в большой скакалке с двух сторон.</w:t>
      </w:r>
    </w:p>
    <w:bookmarkEnd w:id="5965"/>
    <w:bookmarkStart w:name="z6416" w:id="5966"/>
    <w:p>
      <w:pPr>
        <w:spacing w:after="0"/>
        <w:ind w:left="0"/>
        <w:jc w:val="both"/>
      </w:pPr>
      <w:r>
        <w:rPr>
          <w:rFonts w:ascii="Times New Roman"/>
          <w:b w:val="false"/>
          <w:i w:val="false"/>
          <w:color w:val="000000"/>
          <w:sz w:val="28"/>
        </w:rPr>
        <w:t>
      Тема 21. Упражнения со скакалкой в парах.</w:t>
      </w:r>
    </w:p>
    <w:bookmarkEnd w:id="5966"/>
    <w:bookmarkStart w:name="z6417" w:id="5967"/>
    <w:p>
      <w:pPr>
        <w:spacing w:after="0"/>
        <w:ind w:left="0"/>
        <w:jc w:val="both"/>
      </w:pPr>
      <w:r>
        <w:rPr>
          <w:rFonts w:ascii="Times New Roman"/>
          <w:b w:val="false"/>
          <w:i w:val="false"/>
          <w:color w:val="000000"/>
          <w:sz w:val="28"/>
        </w:rPr>
        <w:t>
      49. Ожидаемые результаты освоения Программы 1-3 классов.</w:t>
      </w:r>
    </w:p>
    <w:bookmarkEnd w:id="5967"/>
    <w:bookmarkStart w:name="z6418" w:id="5968"/>
    <w:p>
      <w:pPr>
        <w:spacing w:after="0"/>
        <w:ind w:left="0"/>
        <w:jc w:val="both"/>
      </w:pPr>
      <w:r>
        <w:rPr>
          <w:rFonts w:ascii="Times New Roman"/>
          <w:b w:val="false"/>
          <w:i w:val="false"/>
          <w:color w:val="000000"/>
          <w:sz w:val="28"/>
        </w:rPr>
        <w:t>
      К концу обучения в 1-3 классах обучающиеся имеют следующие знания, умения и навыки:</w:t>
      </w:r>
    </w:p>
    <w:bookmarkEnd w:id="5968"/>
    <w:bookmarkStart w:name="z6419" w:id="5969"/>
    <w:p>
      <w:pPr>
        <w:spacing w:after="0"/>
        <w:ind w:left="0"/>
        <w:jc w:val="both"/>
      </w:pPr>
      <w:r>
        <w:rPr>
          <w:rFonts w:ascii="Times New Roman"/>
          <w:b w:val="false"/>
          <w:i w:val="false"/>
          <w:color w:val="000000"/>
          <w:sz w:val="28"/>
        </w:rPr>
        <w:t>
      1) знают специальную терминологию; основы техники гимнастических упражнений, правила техники безопасности при выполнении гимнастических упражнений, основы гигиены и здорового образа жизни, меры профилактики вредных привычек;</w:t>
      </w:r>
    </w:p>
    <w:bookmarkEnd w:id="5969"/>
    <w:bookmarkStart w:name="z6420" w:id="5970"/>
    <w:p>
      <w:pPr>
        <w:spacing w:after="0"/>
        <w:ind w:left="0"/>
        <w:jc w:val="both"/>
      </w:pPr>
      <w:r>
        <w:rPr>
          <w:rFonts w:ascii="Times New Roman"/>
          <w:b w:val="false"/>
          <w:i w:val="false"/>
          <w:color w:val="000000"/>
          <w:sz w:val="28"/>
        </w:rPr>
        <w:t>
      2) выполняют общие физические упражнения, статические упражнения, упражнения на гибкость и растягивание, упражнения на скамейке, шведской лестнице, с мячами, с малой и большой гимнастической скакалкой, с флажками, входящие в Программу;</w:t>
      </w:r>
    </w:p>
    <w:bookmarkEnd w:id="5970"/>
    <w:bookmarkStart w:name="z6421" w:id="5971"/>
    <w:p>
      <w:pPr>
        <w:spacing w:after="0"/>
        <w:ind w:left="0"/>
        <w:jc w:val="both"/>
      </w:pPr>
      <w:r>
        <w:rPr>
          <w:rFonts w:ascii="Times New Roman"/>
          <w:b w:val="false"/>
          <w:i w:val="false"/>
          <w:color w:val="000000"/>
          <w:sz w:val="28"/>
        </w:rPr>
        <w:t>
      3) правильно применяют в процессе занятий правила техники безопасности, ведут здоровый образ жизни.</w:t>
      </w:r>
    </w:p>
    <w:bookmarkEnd w:id="5971"/>
    <w:bookmarkStart w:name="z6422" w:id="5972"/>
    <w:p>
      <w:pPr>
        <w:spacing w:after="0"/>
        <w:ind w:left="0"/>
        <w:jc w:val="both"/>
      </w:pPr>
      <w:r>
        <w:rPr>
          <w:rFonts w:ascii="Times New Roman"/>
          <w:b w:val="false"/>
          <w:i w:val="false"/>
          <w:color w:val="000000"/>
          <w:sz w:val="28"/>
        </w:rPr>
        <w:t>
      50. Программные требования в 4 классе:</w:t>
      </w:r>
    </w:p>
    <w:bookmarkEnd w:id="5972"/>
    <w:bookmarkStart w:name="z6423" w:id="5973"/>
    <w:p>
      <w:pPr>
        <w:spacing w:after="0"/>
        <w:ind w:left="0"/>
        <w:jc w:val="both"/>
      </w:pPr>
      <w:r>
        <w:rPr>
          <w:rFonts w:ascii="Times New Roman"/>
          <w:b w:val="false"/>
          <w:i w:val="false"/>
          <w:color w:val="000000"/>
          <w:sz w:val="28"/>
        </w:rPr>
        <w:t>
      1) техника безопасности, эстафеты с мячами, скакалками, упражнения на развитие силы, ловкости, упражнения на гибкость, расхождение на узкой площади опоры, прыжковые упражнения на скамейке, комплекс упражнений в малой скакалке, упражнения с обручем (хваты, повороты, вращения), прыжки в качающийся обруч, прыжки, вращая обруч как скакалку, упражнения с гимнастическими палками, прыжки в большой скакалке с поворотами.</w:t>
      </w:r>
    </w:p>
    <w:bookmarkEnd w:id="5973"/>
    <w:bookmarkStart w:name="z6424" w:id="5974"/>
    <w:p>
      <w:pPr>
        <w:spacing w:after="0"/>
        <w:ind w:left="0"/>
        <w:jc w:val="both"/>
      </w:pPr>
      <w:r>
        <w:rPr>
          <w:rFonts w:ascii="Times New Roman"/>
          <w:b w:val="false"/>
          <w:i w:val="false"/>
          <w:color w:val="000000"/>
          <w:sz w:val="28"/>
        </w:rPr>
        <w:t>
      51. Содержание учебного предмета в 4 классе.</w:t>
      </w:r>
    </w:p>
    <w:bookmarkEnd w:id="5974"/>
    <w:bookmarkStart w:name="z6425" w:id="5975"/>
    <w:p>
      <w:pPr>
        <w:spacing w:after="0"/>
        <w:ind w:left="0"/>
        <w:jc w:val="both"/>
      </w:pPr>
      <w:r>
        <w:rPr>
          <w:rFonts w:ascii="Times New Roman"/>
          <w:b w:val="false"/>
          <w:i w:val="false"/>
          <w:color w:val="000000"/>
          <w:sz w:val="28"/>
        </w:rPr>
        <w:t>
      Тематическое планирование.</w:t>
      </w:r>
    </w:p>
    <w:bookmarkEnd w:id="5975"/>
    <w:bookmarkStart w:name="z6426" w:id="5976"/>
    <w:p>
      <w:pPr>
        <w:spacing w:after="0"/>
        <w:ind w:left="0"/>
        <w:jc w:val="both"/>
      </w:pPr>
      <w:r>
        <w:rPr>
          <w:rFonts w:ascii="Times New Roman"/>
          <w:b w:val="false"/>
          <w:i w:val="false"/>
          <w:color w:val="000000"/>
          <w:sz w:val="28"/>
        </w:rPr>
        <w:t>
      Тема 1. Техника безопасности на уроках гимнастики.</w:t>
      </w:r>
    </w:p>
    <w:bookmarkEnd w:id="5976"/>
    <w:bookmarkStart w:name="z6427" w:id="5977"/>
    <w:p>
      <w:pPr>
        <w:spacing w:after="0"/>
        <w:ind w:left="0"/>
        <w:jc w:val="both"/>
      </w:pPr>
      <w:r>
        <w:rPr>
          <w:rFonts w:ascii="Times New Roman"/>
          <w:b w:val="false"/>
          <w:i w:val="false"/>
          <w:color w:val="000000"/>
          <w:sz w:val="28"/>
        </w:rPr>
        <w:t>
      Тема 2. Эстафеты с мячами, скакалками.</w:t>
      </w:r>
    </w:p>
    <w:bookmarkEnd w:id="5977"/>
    <w:bookmarkStart w:name="z6428" w:id="5978"/>
    <w:p>
      <w:pPr>
        <w:spacing w:after="0"/>
        <w:ind w:left="0"/>
        <w:jc w:val="both"/>
      </w:pPr>
      <w:r>
        <w:rPr>
          <w:rFonts w:ascii="Times New Roman"/>
          <w:b w:val="false"/>
          <w:i w:val="false"/>
          <w:color w:val="000000"/>
          <w:sz w:val="28"/>
        </w:rPr>
        <w:t>
      Тема 3. Расхождение на узкой площади опоры.</w:t>
      </w:r>
    </w:p>
    <w:bookmarkEnd w:id="5978"/>
    <w:bookmarkStart w:name="z6429" w:id="5979"/>
    <w:p>
      <w:pPr>
        <w:spacing w:after="0"/>
        <w:ind w:left="0"/>
        <w:jc w:val="both"/>
      </w:pPr>
      <w:r>
        <w:rPr>
          <w:rFonts w:ascii="Times New Roman"/>
          <w:b w:val="false"/>
          <w:i w:val="false"/>
          <w:color w:val="000000"/>
          <w:sz w:val="28"/>
        </w:rPr>
        <w:t>
      Тема 4. Упражнения на развитие силы, ловкости.</w:t>
      </w:r>
    </w:p>
    <w:bookmarkEnd w:id="5979"/>
    <w:bookmarkStart w:name="z6430" w:id="5980"/>
    <w:p>
      <w:pPr>
        <w:spacing w:after="0"/>
        <w:ind w:left="0"/>
        <w:jc w:val="both"/>
      </w:pPr>
      <w:r>
        <w:rPr>
          <w:rFonts w:ascii="Times New Roman"/>
          <w:b w:val="false"/>
          <w:i w:val="false"/>
          <w:color w:val="000000"/>
          <w:sz w:val="28"/>
        </w:rPr>
        <w:t>
      Тема 5. Прыжковые упражнения на скамейке.</w:t>
      </w:r>
    </w:p>
    <w:bookmarkEnd w:id="5980"/>
    <w:bookmarkStart w:name="z6431" w:id="5981"/>
    <w:p>
      <w:pPr>
        <w:spacing w:after="0"/>
        <w:ind w:left="0"/>
        <w:jc w:val="both"/>
      </w:pPr>
      <w:r>
        <w:rPr>
          <w:rFonts w:ascii="Times New Roman"/>
          <w:b w:val="false"/>
          <w:i w:val="false"/>
          <w:color w:val="000000"/>
          <w:sz w:val="28"/>
        </w:rPr>
        <w:t>
      Тема 6. Упражнения на гибкость.</w:t>
      </w:r>
    </w:p>
    <w:bookmarkEnd w:id="5981"/>
    <w:bookmarkStart w:name="z6432" w:id="5982"/>
    <w:p>
      <w:pPr>
        <w:spacing w:after="0"/>
        <w:ind w:left="0"/>
        <w:jc w:val="both"/>
      </w:pPr>
      <w:r>
        <w:rPr>
          <w:rFonts w:ascii="Times New Roman"/>
          <w:b w:val="false"/>
          <w:i w:val="false"/>
          <w:color w:val="000000"/>
          <w:sz w:val="28"/>
        </w:rPr>
        <w:t>
      Тема 7. Упражнения с обручем (хваты, повороты, вращения).</w:t>
      </w:r>
    </w:p>
    <w:bookmarkEnd w:id="5982"/>
    <w:bookmarkStart w:name="z6433" w:id="5983"/>
    <w:p>
      <w:pPr>
        <w:spacing w:after="0"/>
        <w:ind w:left="0"/>
        <w:jc w:val="both"/>
      </w:pPr>
      <w:r>
        <w:rPr>
          <w:rFonts w:ascii="Times New Roman"/>
          <w:b w:val="false"/>
          <w:i w:val="false"/>
          <w:color w:val="000000"/>
          <w:sz w:val="28"/>
        </w:rPr>
        <w:t>
      Тема 8. Прыжки в качающийся обруч.</w:t>
      </w:r>
    </w:p>
    <w:bookmarkEnd w:id="5983"/>
    <w:bookmarkStart w:name="z6434" w:id="5984"/>
    <w:p>
      <w:pPr>
        <w:spacing w:after="0"/>
        <w:ind w:left="0"/>
        <w:jc w:val="both"/>
      </w:pPr>
      <w:r>
        <w:rPr>
          <w:rFonts w:ascii="Times New Roman"/>
          <w:b w:val="false"/>
          <w:i w:val="false"/>
          <w:color w:val="000000"/>
          <w:sz w:val="28"/>
        </w:rPr>
        <w:t>
      Тема 9. Прыжки, вращая обруч, как скакалку.</w:t>
      </w:r>
    </w:p>
    <w:bookmarkEnd w:id="5984"/>
    <w:bookmarkStart w:name="z6435" w:id="5985"/>
    <w:p>
      <w:pPr>
        <w:spacing w:after="0"/>
        <w:ind w:left="0"/>
        <w:jc w:val="both"/>
      </w:pPr>
      <w:r>
        <w:rPr>
          <w:rFonts w:ascii="Times New Roman"/>
          <w:b w:val="false"/>
          <w:i w:val="false"/>
          <w:color w:val="000000"/>
          <w:sz w:val="28"/>
        </w:rPr>
        <w:t>
      Тема 10. Упражнения с гимнастическими палками.</w:t>
      </w:r>
    </w:p>
    <w:bookmarkEnd w:id="5985"/>
    <w:bookmarkStart w:name="z6436" w:id="5986"/>
    <w:p>
      <w:pPr>
        <w:spacing w:after="0"/>
        <w:ind w:left="0"/>
        <w:jc w:val="both"/>
      </w:pPr>
      <w:r>
        <w:rPr>
          <w:rFonts w:ascii="Times New Roman"/>
          <w:b w:val="false"/>
          <w:i w:val="false"/>
          <w:color w:val="000000"/>
          <w:sz w:val="28"/>
        </w:rPr>
        <w:t>
      Тема 11. Прыжки в большой скакалке с поворотами.</w:t>
      </w:r>
    </w:p>
    <w:bookmarkEnd w:id="5986"/>
    <w:bookmarkStart w:name="z6437" w:id="5987"/>
    <w:p>
      <w:pPr>
        <w:spacing w:after="0"/>
        <w:ind w:left="0"/>
        <w:jc w:val="both"/>
      </w:pPr>
      <w:r>
        <w:rPr>
          <w:rFonts w:ascii="Times New Roman"/>
          <w:b w:val="false"/>
          <w:i w:val="false"/>
          <w:color w:val="000000"/>
          <w:sz w:val="28"/>
        </w:rPr>
        <w:t>
      Тема 12. Комплекс упражнений в малой скакалке.</w:t>
      </w:r>
    </w:p>
    <w:bookmarkEnd w:id="5987"/>
    <w:bookmarkStart w:name="z6438" w:id="5988"/>
    <w:p>
      <w:pPr>
        <w:spacing w:after="0"/>
        <w:ind w:left="0"/>
        <w:jc w:val="both"/>
      </w:pPr>
      <w:r>
        <w:rPr>
          <w:rFonts w:ascii="Times New Roman"/>
          <w:b w:val="false"/>
          <w:i w:val="false"/>
          <w:color w:val="000000"/>
          <w:sz w:val="28"/>
        </w:rPr>
        <w:t>
      52. Программные требования в 5 классе:</w:t>
      </w:r>
    </w:p>
    <w:bookmarkEnd w:id="5988"/>
    <w:bookmarkStart w:name="z6439" w:id="5989"/>
    <w:p>
      <w:pPr>
        <w:spacing w:after="0"/>
        <w:ind w:left="0"/>
        <w:jc w:val="both"/>
      </w:pPr>
      <w:r>
        <w:rPr>
          <w:rFonts w:ascii="Times New Roman"/>
          <w:b w:val="false"/>
          <w:i w:val="false"/>
          <w:color w:val="000000"/>
          <w:sz w:val="28"/>
        </w:rPr>
        <w:t>
      1) техника безопасности, эстафеты с мячами, скакалками, упражнения на развитие силы, ловкости, упражнения на гибкость, комплекс упражнения с мячами, прыжки в малой скакалке в парах, комплекс упражнений с малой скакалкой, пирамиды с мячами, перемах обруча с ноги в руку, упражнения с обручем, повороты в приседе на скамейке, переползания на скамейке различными способами, прыжки в большой скакалке в приседе.</w:t>
      </w:r>
    </w:p>
    <w:bookmarkEnd w:id="5989"/>
    <w:bookmarkStart w:name="z6440" w:id="5990"/>
    <w:p>
      <w:pPr>
        <w:spacing w:after="0"/>
        <w:ind w:left="0"/>
        <w:jc w:val="both"/>
      </w:pPr>
      <w:r>
        <w:rPr>
          <w:rFonts w:ascii="Times New Roman"/>
          <w:b w:val="false"/>
          <w:i w:val="false"/>
          <w:color w:val="000000"/>
          <w:sz w:val="28"/>
        </w:rPr>
        <w:t>
      53. Содержание учебного предмета в 5 классе.</w:t>
      </w:r>
    </w:p>
    <w:bookmarkEnd w:id="5990"/>
    <w:bookmarkStart w:name="z6441" w:id="5991"/>
    <w:p>
      <w:pPr>
        <w:spacing w:after="0"/>
        <w:ind w:left="0"/>
        <w:jc w:val="both"/>
      </w:pPr>
      <w:r>
        <w:rPr>
          <w:rFonts w:ascii="Times New Roman"/>
          <w:b w:val="false"/>
          <w:i w:val="false"/>
          <w:color w:val="000000"/>
          <w:sz w:val="28"/>
        </w:rPr>
        <w:t>
      Тематическое планирование.</w:t>
      </w:r>
    </w:p>
    <w:bookmarkEnd w:id="5991"/>
    <w:bookmarkStart w:name="z6442" w:id="5992"/>
    <w:p>
      <w:pPr>
        <w:spacing w:after="0"/>
        <w:ind w:left="0"/>
        <w:jc w:val="both"/>
      </w:pPr>
      <w:r>
        <w:rPr>
          <w:rFonts w:ascii="Times New Roman"/>
          <w:b w:val="false"/>
          <w:i w:val="false"/>
          <w:color w:val="000000"/>
          <w:sz w:val="28"/>
        </w:rPr>
        <w:t>
      Тема 1. Техника безопасности на уроках гимнастики.</w:t>
      </w:r>
    </w:p>
    <w:bookmarkEnd w:id="5992"/>
    <w:bookmarkStart w:name="z6443" w:id="5993"/>
    <w:p>
      <w:pPr>
        <w:spacing w:after="0"/>
        <w:ind w:left="0"/>
        <w:jc w:val="both"/>
      </w:pPr>
      <w:r>
        <w:rPr>
          <w:rFonts w:ascii="Times New Roman"/>
          <w:b w:val="false"/>
          <w:i w:val="false"/>
          <w:color w:val="000000"/>
          <w:sz w:val="28"/>
        </w:rPr>
        <w:t>
      Тема 2. Эстафеты с мячами, скакалками.</w:t>
      </w:r>
    </w:p>
    <w:bookmarkEnd w:id="5993"/>
    <w:bookmarkStart w:name="z6444" w:id="5994"/>
    <w:p>
      <w:pPr>
        <w:spacing w:after="0"/>
        <w:ind w:left="0"/>
        <w:jc w:val="both"/>
      </w:pPr>
      <w:r>
        <w:rPr>
          <w:rFonts w:ascii="Times New Roman"/>
          <w:b w:val="false"/>
          <w:i w:val="false"/>
          <w:color w:val="000000"/>
          <w:sz w:val="28"/>
        </w:rPr>
        <w:t>
      Тема 3. Комплекс упражнений с мячами.</w:t>
      </w:r>
    </w:p>
    <w:bookmarkEnd w:id="5994"/>
    <w:bookmarkStart w:name="z6445" w:id="5995"/>
    <w:p>
      <w:pPr>
        <w:spacing w:after="0"/>
        <w:ind w:left="0"/>
        <w:jc w:val="both"/>
      </w:pPr>
      <w:r>
        <w:rPr>
          <w:rFonts w:ascii="Times New Roman"/>
          <w:b w:val="false"/>
          <w:i w:val="false"/>
          <w:color w:val="000000"/>
          <w:sz w:val="28"/>
        </w:rPr>
        <w:t>
      Тема 4. Упражнения на развитие силы, ловкости.</w:t>
      </w:r>
    </w:p>
    <w:bookmarkEnd w:id="5995"/>
    <w:bookmarkStart w:name="z6446" w:id="5996"/>
    <w:p>
      <w:pPr>
        <w:spacing w:after="0"/>
        <w:ind w:left="0"/>
        <w:jc w:val="both"/>
      </w:pPr>
      <w:r>
        <w:rPr>
          <w:rFonts w:ascii="Times New Roman"/>
          <w:b w:val="false"/>
          <w:i w:val="false"/>
          <w:color w:val="000000"/>
          <w:sz w:val="28"/>
        </w:rPr>
        <w:t>
      Тема 5. Прыжки в малой скакалке в парах.</w:t>
      </w:r>
    </w:p>
    <w:bookmarkEnd w:id="5996"/>
    <w:bookmarkStart w:name="z6447" w:id="5997"/>
    <w:p>
      <w:pPr>
        <w:spacing w:after="0"/>
        <w:ind w:left="0"/>
        <w:jc w:val="both"/>
      </w:pPr>
      <w:r>
        <w:rPr>
          <w:rFonts w:ascii="Times New Roman"/>
          <w:b w:val="false"/>
          <w:i w:val="false"/>
          <w:color w:val="000000"/>
          <w:sz w:val="28"/>
        </w:rPr>
        <w:t>
      Тема 6. Упражнения на гибкость.</w:t>
      </w:r>
    </w:p>
    <w:bookmarkEnd w:id="5997"/>
    <w:bookmarkStart w:name="z6448" w:id="5998"/>
    <w:p>
      <w:pPr>
        <w:spacing w:after="0"/>
        <w:ind w:left="0"/>
        <w:jc w:val="both"/>
      </w:pPr>
      <w:r>
        <w:rPr>
          <w:rFonts w:ascii="Times New Roman"/>
          <w:b w:val="false"/>
          <w:i w:val="false"/>
          <w:color w:val="000000"/>
          <w:sz w:val="28"/>
        </w:rPr>
        <w:t>
      Тема 7. Комплекс упражнений с малой скакалкой.</w:t>
      </w:r>
    </w:p>
    <w:bookmarkEnd w:id="5998"/>
    <w:bookmarkStart w:name="z6449" w:id="5999"/>
    <w:p>
      <w:pPr>
        <w:spacing w:after="0"/>
        <w:ind w:left="0"/>
        <w:jc w:val="both"/>
      </w:pPr>
      <w:r>
        <w:rPr>
          <w:rFonts w:ascii="Times New Roman"/>
          <w:b w:val="false"/>
          <w:i w:val="false"/>
          <w:color w:val="000000"/>
          <w:sz w:val="28"/>
        </w:rPr>
        <w:t>
      Тема 8. Пирамиды с мячами.</w:t>
      </w:r>
    </w:p>
    <w:bookmarkEnd w:id="5999"/>
    <w:bookmarkStart w:name="z6450" w:id="6000"/>
    <w:p>
      <w:pPr>
        <w:spacing w:after="0"/>
        <w:ind w:left="0"/>
        <w:jc w:val="both"/>
      </w:pPr>
      <w:r>
        <w:rPr>
          <w:rFonts w:ascii="Times New Roman"/>
          <w:b w:val="false"/>
          <w:i w:val="false"/>
          <w:color w:val="000000"/>
          <w:sz w:val="28"/>
        </w:rPr>
        <w:t>
      Тема 9. Перемах обруча с ноги в руку.</w:t>
      </w:r>
    </w:p>
    <w:bookmarkEnd w:id="6000"/>
    <w:bookmarkStart w:name="z6451" w:id="6001"/>
    <w:p>
      <w:pPr>
        <w:spacing w:after="0"/>
        <w:ind w:left="0"/>
        <w:jc w:val="both"/>
      </w:pPr>
      <w:r>
        <w:rPr>
          <w:rFonts w:ascii="Times New Roman"/>
          <w:b w:val="false"/>
          <w:i w:val="false"/>
          <w:color w:val="000000"/>
          <w:sz w:val="28"/>
        </w:rPr>
        <w:t>
      Тема 10. Упражнения с обручем.</w:t>
      </w:r>
    </w:p>
    <w:bookmarkEnd w:id="6001"/>
    <w:bookmarkStart w:name="z6452" w:id="6002"/>
    <w:p>
      <w:pPr>
        <w:spacing w:after="0"/>
        <w:ind w:left="0"/>
        <w:jc w:val="both"/>
      </w:pPr>
      <w:r>
        <w:rPr>
          <w:rFonts w:ascii="Times New Roman"/>
          <w:b w:val="false"/>
          <w:i w:val="false"/>
          <w:color w:val="000000"/>
          <w:sz w:val="28"/>
        </w:rPr>
        <w:t>
      Тема 11. Повороты в приседе на скамейке.</w:t>
      </w:r>
    </w:p>
    <w:bookmarkEnd w:id="6002"/>
    <w:bookmarkStart w:name="z6453" w:id="6003"/>
    <w:p>
      <w:pPr>
        <w:spacing w:after="0"/>
        <w:ind w:left="0"/>
        <w:jc w:val="both"/>
      </w:pPr>
      <w:r>
        <w:rPr>
          <w:rFonts w:ascii="Times New Roman"/>
          <w:b w:val="false"/>
          <w:i w:val="false"/>
          <w:color w:val="000000"/>
          <w:sz w:val="28"/>
        </w:rPr>
        <w:t>
      Тема 12. Переползания на скамейке различными способами.</w:t>
      </w:r>
    </w:p>
    <w:bookmarkEnd w:id="6003"/>
    <w:bookmarkStart w:name="z6454" w:id="6004"/>
    <w:p>
      <w:pPr>
        <w:spacing w:after="0"/>
        <w:ind w:left="0"/>
        <w:jc w:val="both"/>
      </w:pPr>
      <w:r>
        <w:rPr>
          <w:rFonts w:ascii="Times New Roman"/>
          <w:b w:val="false"/>
          <w:i w:val="false"/>
          <w:color w:val="000000"/>
          <w:sz w:val="28"/>
        </w:rPr>
        <w:t>
      Тема 13. Прыжки в большой скакалке в приседе.</w:t>
      </w:r>
    </w:p>
    <w:bookmarkEnd w:id="6004"/>
    <w:bookmarkStart w:name="z6455" w:id="6005"/>
    <w:p>
      <w:pPr>
        <w:spacing w:after="0"/>
        <w:ind w:left="0"/>
        <w:jc w:val="both"/>
      </w:pPr>
      <w:r>
        <w:rPr>
          <w:rFonts w:ascii="Times New Roman"/>
          <w:b w:val="false"/>
          <w:i w:val="false"/>
          <w:color w:val="000000"/>
          <w:sz w:val="28"/>
        </w:rPr>
        <w:t>
      Тема 14. Техника безопасности на уроках гимнастики.</w:t>
      </w:r>
    </w:p>
    <w:bookmarkEnd w:id="6005"/>
    <w:bookmarkStart w:name="z6456" w:id="6006"/>
    <w:p>
      <w:pPr>
        <w:spacing w:after="0"/>
        <w:ind w:left="0"/>
        <w:jc w:val="both"/>
      </w:pPr>
      <w:r>
        <w:rPr>
          <w:rFonts w:ascii="Times New Roman"/>
          <w:b w:val="false"/>
          <w:i w:val="false"/>
          <w:color w:val="000000"/>
          <w:sz w:val="28"/>
        </w:rPr>
        <w:t>
      Тема 15. Эстафеты с мячами, скакалками.</w:t>
      </w:r>
    </w:p>
    <w:bookmarkEnd w:id="6006"/>
    <w:bookmarkStart w:name="z6457" w:id="6007"/>
    <w:p>
      <w:pPr>
        <w:spacing w:after="0"/>
        <w:ind w:left="0"/>
        <w:jc w:val="both"/>
      </w:pPr>
      <w:r>
        <w:rPr>
          <w:rFonts w:ascii="Times New Roman"/>
          <w:b w:val="false"/>
          <w:i w:val="false"/>
          <w:color w:val="000000"/>
          <w:sz w:val="28"/>
        </w:rPr>
        <w:t>
      Тема 16. Комплекс упражнений с мячами.</w:t>
      </w:r>
    </w:p>
    <w:bookmarkEnd w:id="6007"/>
    <w:bookmarkStart w:name="z6458" w:id="6008"/>
    <w:p>
      <w:pPr>
        <w:spacing w:after="0"/>
        <w:ind w:left="0"/>
        <w:jc w:val="both"/>
      </w:pPr>
      <w:r>
        <w:rPr>
          <w:rFonts w:ascii="Times New Roman"/>
          <w:b w:val="false"/>
          <w:i w:val="false"/>
          <w:color w:val="000000"/>
          <w:sz w:val="28"/>
        </w:rPr>
        <w:t>
      Тема 17. Упражнения на развитие силы, ловкости.</w:t>
      </w:r>
    </w:p>
    <w:bookmarkEnd w:id="6008"/>
    <w:bookmarkStart w:name="z6459" w:id="6009"/>
    <w:p>
      <w:pPr>
        <w:spacing w:after="0"/>
        <w:ind w:left="0"/>
        <w:jc w:val="both"/>
      </w:pPr>
      <w:r>
        <w:rPr>
          <w:rFonts w:ascii="Times New Roman"/>
          <w:b w:val="false"/>
          <w:i w:val="false"/>
          <w:color w:val="000000"/>
          <w:sz w:val="28"/>
        </w:rPr>
        <w:t>
      Тема 18. Прыжки в малой скакалке в парах.</w:t>
      </w:r>
    </w:p>
    <w:bookmarkEnd w:id="6009"/>
    <w:bookmarkStart w:name="z6460" w:id="6010"/>
    <w:p>
      <w:pPr>
        <w:spacing w:after="0"/>
        <w:ind w:left="0"/>
        <w:jc w:val="both"/>
      </w:pPr>
      <w:r>
        <w:rPr>
          <w:rFonts w:ascii="Times New Roman"/>
          <w:b w:val="false"/>
          <w:i w:val="false"/>
          <w:color w:val="000000"/>
          <w:sz w:val="28"/>
        </w:rPr>
        <w:t>
      Тема 19. Упражнения на гибкость.</w:t>
      </w:r>
    </w:p>
    <w:bookmarkEnd w:id="6010"/>
    <w:bookmarkStart w:name="z6461" w:id="6011"/>
    <w:p>
      <w:pPr>
        <w:spacing w:after="0"/>
        <w:ind w:left="0"/>
        <w:jc w:val="both"/>
      </w:pPr>
      <w:r>
        <w:rPr>
          <w:rFonts w:ascii="Times New Roman"/>
          <w:b w:val="false"/>
          <w:i w:val="false"/>
          <w:color w:val="000000"/>
          <w:sz w:val="28"/>
        </w:rPr>
        <w:t>
      Тема 20. Комплекс упражнений с малой скакалкой.</w:t>
      </w:r>
    </w:p>
    <w:bookmarkEnd w:id="6011"/>
    <w:bookmarkStart w:name="z6462" w:id="6012"/>
    <w:p>
      <w:pPr>
        <w:spacing w:after="0"/>
        <w:ind w:left="0"/>
        <w:jc w:val="both"/>
      </w:pPr>
      <w:r>
        <w:rPr>
          <w:rFonts w:ascii="Times New Roman"/>
          <w:b w:val="false"/>
          <w:i w:val="false"/>
          <w:color w:val="000000"/>
          <w:sz w:val="28"/>
        </w:rPr>
        <w:t>
      Тема 21. Пирамиды с мячами.</w:t>
      </w:r>
    </w:p>
    <w:bookmarkEnd w:id="6012"/>
    <w:bookmarkStart w:name="z6463" w:id="6013"/>
    <w:p>
      <w:pPr>
        <w:spacing w:after="0"/>
        <w:ind w:left="0"/>
        <w:jc w:val="both"/>
      </w:pPr>
      <w:r>
        <w:rPr>
          <w:rFonts w:ascii="Times New Roman"/>
          <w:b w:val="false"/>
          <w:i w:val="false"/>
          <w:color w:val="000000"/>
          <w:sz w:val="28"/>
        </w:rPr>
        <w:t>
      Тема 22. Перемах обруча с ноги в руку.</w:t>
      </w:r>
    </w:p>
    <w:bookmarkEnd w:id="6013"/>
    <w:bookmarkStart w:name="z6464" w:id="6014"/>
    <w:p>
      <w:pPr>
        <w:spacing w:after="0"/>
        <w:ind w:left="0"/>
        <w:jc w:val="both"/>
      </w:pPr>
      <w:r>
        <w:rPr>
          <w:rFonts w:ascii="Times New Roman"/>
          <w:b w:val="false"/>
          <w:i w:val="false"/>
          <w:color w:val="000000"/>
          <w:sz w:val="28"/>
        </w:rPr>
        <w:t>
      Тема 23. Упражнения с обручем.</w:t>
      </w:r>
    </w:p>
    <w:bookmarkEnd w:id="6014"/>
    <w:bookmarkStart w:name="z6465" w:id="6015"/>
    <w:p>
      <w:pPr>
        <w:spacing w:after="0"/>
        <w:ind w:left="0"/>
        <w:jc w:val="both"/>
      </w:pPr>
      <w:r>
        <w:rPr>
          <w:rFonts w:ascii="Times New Roman"/>
          <w:b w:val="false"/>
          <w:i w:val="false"/>
          <w:color w:val="000000"/>
          <w:sz w:val="28"/>
        </w:rPr>
        <w:t>
      Тема 24. Повороты в приседе на скамейке.</w:t>
      </w:r>
    </w:p>
    <w:bookmarkEnd w:id="6015"/>
    <w:bookmarkStart w:name="z6466" w:id="6016"/>
    <w:p>
      <w:pPr>
        <w:spacing w:after="0"/>
        <w:ind w:left="0"/>
        <w:jc w:val="both"/>
      </w:pPr>
      <w:r>
        <w:rPr>
          <w:rFonts w:ascii="Times New Roman"/>
          <w:b w:val="false"/>
          <w:i w:val="false"/>
          <w:color w:val="000000"/>
          <w:sz w:val="28"/>
        </w:rPr>
        <w:t>
      Тема 25. Переползания на скамейке различными способами.</w:t>
      </w:r>
    </w:p>
    <w:bookmarkEnd w:id="6016"/>
    <w:bookmarkStart w:name="z6467" w:id="6017"/>
    <w:p>
      <w:pPr>
        <w:spacing w:after="0"/>
        <w:ind w:left="0"/>
        <w:jc w:val="both"/>
      </w:pPr>
      <w:r>
        <w:rPr>
          <w:rFonts w:ascii="Times New Roman"/>
          <w:b w:val="false"/>
          <w:i w:val="false"/>
          <w:color w:val="000000"/>
          <w:sz w:val="28"/>
        </w:rPr>
        <w:t>
      Тема 26. Прыжки в большой скакалке в приседе.</w:t>
      </w:r>
    </w:p>
    <w:bookmarkEnd w:id="6017"/>
    <w:bookmarkStart w:name="z6468" w:id="6018"/>
    <w:p>
      <w:pPr>
        <w:spacing w:after="0"/>
        <w:ind w:left="0"/>
        <w:jc w:val="both"/>
      </w:pPr>
      <w:r>
        <w:rPr>
          <w:rFonts w:ascii="Times New Roman"/>
          <w:b w:val="false"/>
          <w:i w:val="false"/>
          <w:color w:val="000000"/>
          <w:sz w:val="28"/>
        </w:rPr>
        <w:t>
      54. Программные требования в 6 классе:</w:t>
      </w:r>
    </w:p>
    <w:bookmarkEnd w:id="6018"/>
    <w:bookmarkStart w:name="z6469" w:id="6019"/>
    <w:p>
      <w:pPr>
        <w:spacing w:after="0"/>
        <w:ind w:left="0"/>
        <w:jc w:val="both"/>
      </w:pPr>
      <w:r>
        <w:rPr>
          <w:rFonts w:ascii="Times New Roman"/>
          <w:b w:val="false"/>
          <w:i w:val="false"/>
          <w:color w:val="000000"/>
          <w:sz w:val="28"/>
        </w:rPr>
        <w:t>
      1) техника безопасности, эстафеты, упражнения на развитие силы, ловкости, упражнения на гибкость, упражнения в группах, равновесия, статические положения, вращение двух обручей на различных частях тела, упражнения с обручем, комплекс упражнений с малой скакалкой, прыжки в малой скакалке в тройках, прыжки в большой скакалке в упоре лежа.</w:t>
      </w:r>
    </w:p>
    <w:bookmarkEnd w:id="6019"/>
    <w:bookmarkStart w:name="z6470" w:id="6020"/>
    <w:p>
      <w:pPr>
        <w:spacing w:after="0"/>
        <w:ind w:left="0"/>
        <w:jc w:val="both"/>
      </w:pPr>
      <w:r>
        <w:rPr>
          <w:rFonts w:ascii="Times New Roman"/>
          <w:b w:val="false"/>
          <w:i w:val="false"/>
          <w:color w:val="000000"/>
          <w:sz w:val="28"/>
        </w:rPr>
        <w:t>
      55. Содержание учебного предмета в 6 классе.</w:t>
      </w:r>
    </w:p>
    <w:bookmarkEnd w:id="6020"/>
    <w:bookmarkStart w:name="z6471" w:id="6021"/>
    <w:p>
      <w:pPr>
        <w:spacing w:after="0"/>
        <w:ind w:left="0"/>
        <w:jc w:val="both"/>
      </w:pPr>
      <w:r>
        <w:rPr>
          <w:rFonts w:ascii="Times New Roman"/>
          <w:b w:val="false"/>
          <w:i w:val="false"/>
          <w:color w:val="000000"/>
          <w:sz w:val="28"/>
        </w:rPr>
        <w:t>
      Тематическое планирование.</w:t>
      </w:r>
    </w:p>
    <w:bookmarkEnd w:id="6021"/>
    <w:bookmarkStart w:name="z6472" w:id="6022"/>
    <w:p>
      <w:pPr>
        <w:spacing w:after="0"/>
        <w:ind w:left="0"/>
        <w:jc w:val="both"/>
      </w:pPr>
      <w:r>
        <w:rPr>
          <w:rFonts w:ascii="Times New Roman"/>
          <w:b w:val="false"/>
          <w:i w:val="false"/>
          <w:color w:val="000000"/>
          <w:sz w:val="28"/>
        </w:rPr>
        <w:t>
      Тема 1. Техника безопасности на уроках гимнастики.</w:t>
      </w:r>
    </w:p>
    <w:bookmarkEnd w:id="6022"/>
    <w:bookmarkStart w:name="z6473" w:id="6023"/>
    <w:p>
      <w:pPr>
        <w:spacing w:after="0"/>
        <w:ind w:left="0"/>
        <w:jc w:val="both"/>
      </w:pPr>
      <w:r>
        <w:rPr>
          <w:rFonts w:ascii="Times New Roman"/>
          <w:b w:val="false"/>
          <w:i w:val="false"/>
          <w:color w:val="000000"/>
          <w:sz w:val="28"/>
        </w:rPr>
        <w:t>
      Тема 2. Эстафеты.</w:t>
      </w:r>
    </w:p>
    <w:bookmarkEnd w:id="6023"/>
    <w:bookmarkStart w:name="z6474" w:id="6024"/>
    <w:p>
      <w:pPr>
        <w:spacing w:after="0"/>
        <w:ind w:left="0"/>
        <w:jc w:val="both"/>
      </w:pPr>
      <w:r>
        <w:rPr>
          <w:rFonts w:ascii="Times New Roman"/>
          <w:b w:val="false"/>
          <w:i w:val="false"/>
          <w:color w:val="000000"/>
          <w:sz w:val="28"/>
        </w:rPr>
        <w:t>
      Тема 3. Упражнения в группах.</w:t>
      </w:r>
    </w:p>
    <w:bookmarkEnd w:id="6024"/>
    <w:bookmarkStart w:name="z6475" w:id="6025"/>
    <w:p>
      <w:pPr>
        <w:spacing w:after="0"/>
        <w:ind w:left="0"/>
        <w:jc w:val="both"/>
      </w:pPr>
      <w:r>
        <w:rPr>
          <w:rFonts w:ascii="Times New Roman"/>
          <w:b w:val="false"/>
          <w:i w:val="false"/>
          <w:color w:val="000000"/>
          <w:sz w:val="28"/>
        </w:rPr>
        <w:t>
      Тема 4. Упражнения на развитие силы, ловкости.</w:t>
      </w:r>
    </w:p>
    <w:bookmarkEnd w:id="6025"/>
    <w:bookmarkStart w:name="z6476" w:id="6026"/>
    <w:p>
      <w:pPr>
        <w:spacing w:after="0"/>
        <w:ind w:left="0"/>
        <w:jc w:val="both"/>
      </w:pPr>
      <w:r>
        <w:rPr>
          <w:rFonts w:ascii="Times New Roman"/>
          <w:b w:val="false"/>
          <w:i w:val="false"/>
          <w:color w:val="000000"/>
          <w:sz w:val="28"/>
        </w:rPr>
        <w:t>
      Тема 5. Равновесия.</w:t>
      </w:r>
    </w:p>
    <w:bookmarkEnd w:id="6026"/>
    <w:bookmarkStart w:name="z6477" w:id="6027"/>
    <w:p>
      <w:pPr>
        <w:spacing w:after="0"/>
        <w:ind w:left="0"/>
        <w:jc w:val="both"/>
      </w:pPr>
      <w:r>
        <w:rPr>
          <w:rFonts w:ascii="Times New Roman"/>
          <w:b w:val="false"/>
          <w:i w:val="false"/>
          <w:color w:val="000000"/>
          <w:sz w:val="28"/>
        </w:rPr>
        <w:t>
      Тема 6. Упражнения на гибкость.</w:t>
      </w:r>
    </w:p>
    <w:bookmarkEnd w:id="6027"/>
    <w:bookmarkStart w:name="z6478" w:id="6028"/>
    <w:p>
      <w:pPr>
        <w:spacing w:after="0"/>
        <w:ind w:left="0"/>
        <w:jc w:val="both"/>
      </w:pPr>
      <w:r>
        <w:rPr>
          <w:rFonts w:ascii="Times New Roman"/>
          <w:b w:val="false"/>
          <w:i w:val="false"/>
          <w:color w:val="000000"/>
          <w:sz w:val="28"/>
        </w:rPr>
        <w:t>
      Тема 7. Статические положения.</w:t>
      </w:r>
    </w:p>
    <w:bookmarkEnd w:id="6028"/>
    <w:bookmarkStart w:name="z6479" w:id="6029"/>
    <w:p>
      <w:pPr>
        <w:spacing w:after="0"/>
        <w:ind w:left="0"/>
        <w:jc w:val="both"/>
      </w:pPr>
      <w:r>
        <w:rPr>
          <w:rFonts w:ascii="Times New Roman"/>
          <w:b w:val="false"/>
          <w:i w:val="false"/>
          <w:color w:val="000000"/>
          <w:sz w:val="28"/>
        </w:rPr>
        <w:t>
      Тема 8. Вращение 2 обручей на различных частях тела.</w:t>
      </w:r>
    </w:p>
    <w:bookmarkEnd w:id="6029"/>
    <w:bookmarkStart w:name="z6480" w:id="6030"/>
    <w:p>
      <w:pPr>
        <w:spacing w:after="0"/>
        <w:ind w:left="0"/>
        <w:jc w:val="both"/>
      </w:pPr>
      <w:r>
        <w:rPr>
          <w:rFonts w:ascii="Times New Roman"/>
          <w:b w:val="false"/>
          <w:i w:val="false"/>
          <w:color w:val="000000"/>
          <w:sz w:val="28"/>
        </w:rPr>
        <w:t>
      Тема 9. Упражнения с обручем.</w:t>
      </w:r>
    </w:p>
    <w:bookmarkEnd w:id="6030"/>
    <w:bookmarkStart w:name="z6481" w:id="6031"/>
    <w:p>
      <w:pPr>
        <w:spacing w:after="0"/>
        <w:ind w:left="0"/>
        <w:jc w:val="both"/>
      </w:pPr>
      <w:r>
        <w:rPr>
          <w:rFonts w:ascii="Times New Roman"/>
          <w:b w:val="false"/>
          <w:i w:val="false"/>
          <w:color w:val="000000"/>
          <w:sz w:val="28"/>
        </w:rPr>
        <w:t>
      Тема 10. Прыжки в большой скакалке в упоре лежа.</w:t>
      </w:r>
    </w:p>
    <w:bookmarkEnd w:id="6031"/>
    <w:bookmarkStart w:name="z6482" w:id="6032"/>
    <w:p>
      <w:pPr>
        <w:spacing w:after="0"/>
        <w:ind w:left="0"/>
        <w:jc w:val="both"/>
      </w:pPr>
      <w:r>
        <w:rPr>
          <w:rFonts w:ascii="Times New Roman"/>
          <w:b w:val="false"/>
          <w:i w:val="false"/>
          <w:color w:val="000000"/>
          <w:sz w:val="28"/>
        </w:rPr>
        <w:t>
      Тема 11. Прыжки в малой скакалке в тройках.</w:t>
      </w:r>
    </w:p>
    <w:bookmarkEnd w:id="6032"/>
    <w:bookmarkStart w:name="z6483" w:id="6033"/>
    <w:p>
      <w:pPr>
        <w:spacing w:after="0"/>
        <w:ind w:left="0"/>
        <w:jc w:val="both"/>
      </w:pPr>
      <w:r>
        <w:rPr>
          <w:rFonts w:ascii="Times New Roman"/>
          <w:b w:val="false"/>
          <w:i w:val="false"/>
          <w:color w:val="000000"/>
          <w:sz w:val="28"/>
        </w:rPr>
        <w:t>
      Тема 12. Комплекс упражнений с малой скакалкой.</w:t>
      </w:r>
    </w:p>
    <w:bookmarkEnd w:id="6033"/>
    <w:bookmarkStart w:name="z6484" w:id="6034"/>
    <w:p>
      <w:pPr>
        <w:spacing w:after="0"/>
        <w:ind w:left="0"/>
        <w:jc w:val="both"/>
      </w:pPr>
      <w:r>
        <w:rPr>
          <w:rFonts w:ascii="Times New Roman"/>
          <w:b w:val="false"/>
          <w:i w:val="false"/>
          <w:color w:val="000000"/>
          <w:sz w:val="28"/>
        </w:rPr>
        <w:t>
      56. Ожидаемые результаты освоения Программы 4-6 классов.</w:t>
      </w:r>
    </w:p>
    <w:bookmarkEnd w:id="6034"/>
    <w:bookmarkStart w:name="z6485" w:id="6035"/>
    <w:p>
      <w:pPr>
        <w:spacing w:after="0"/>
        <w:ind w:left="0"/>
        <w:jc w:val="both"/>
      </w:pPr>
      <w:r>
        <w:rPr>
          <w:rFonts w:ascii="Times New Roman"/>
          <w:b w:val="false"/>
          <w:i w:val="false"/>
          <w:color w:val="000000"/>
          <w:sz w:val="28"/>
        </w:rPr>
        <w:t>
      К концу обучения в 4-6 классах обучающиеся имеют следующие знания, умения и навыки:</w:t>
      </w:r>
    </w:p>
    <w:bookmarkEnd w:id="6035"/>
    <w:bookmarkStart w:name="z6486" w:id="6036"/>
    <w:p>
      <w:pPr>
        <w:spacing w:after="0"/>
        <w:ind w:left="0"/>
        <w:jc w:val="both"/>
      </w:pPr>
      <w:r>
        <w:rPr>
          <w:rFonts w:ascii="Times New Roman"/>
          <w:b w:val="false"/>
          <w:i w:val="false"/>
          <w:color w:val="000000"/>
          <w:sz w:val="28"/>
        </w:rPr>
        <w:t xml:space="preserve">
      1) знают специальную терминологию, основы техники гимнастических упражнений, технику соединения простых гимнастических упражнений в единый номер (этюд), правила техники безопасности при выполнении гимнастических упражнений, основы гигиены и здорового образа жизни, меры профилактики вредных привычек; </w:t>
      </w:r>
    </w:p>
    <w:bookmarkEnd w:id="6036"/>
    <w:bookmarkStart w:name="z6487" w:id="6037"/>
    <w:p>
      <w:pPr>
        <w:spacing w:after="0"/>
        <w:ind w:left="0"/>
        <w:jc w:val="both"/>
      </w:pPr>
      <w:r>
        <w:rPr>
          <w:rFonts w:ascii="Times New Roman"/>
          <w:b w:val="false"/>
          <w:i w:val="false"/>
          <w:color w:val="000000"/>
          <w:sz w:val="28"/>
        </w:rPr>
        <w:t xml:space="preserve">
      2) выполняют общие физические упражнения, статические упражнения, упражнения на гибкость и растягивание, гимнастические упражнения с предметами, входящие в Программу; </w:t>
      </w:r>
    </w:p>
    <w:bookmarkEnd w:id="6037"/>
    <w:bookmarkStart w:name="z6488" w:id="6038"/>
    <w:p>
      <w:pPr>
        <w:spacing w:after="0"/>
        <w:ind w:left="0"/>
        <w:jc w:val="both"/>
      </w:pPr>
      <w:r>
        <w:rPr>
          <w:rFonts w:ascii="Times New Roman"/>
          <w:b w:val="false"/>
          <w:i w:val="false"/>
          <w:color w:val="000000"/>
          <w:sz w:val="28"/>
        </w:rPr>
        <w:t>
      3) умеют соединять отдельные гимнастические элементы в единый номер (этюд), правильно применять в процессе занятий правила техники безопасности.</w:t>
      </w:r>
    </w:p>
    <w:bookmarkEnd w:id="6038"/>
    <w:bookmarkStart w:name="z6489" w:id="6039"/>
    <w:p>
      <w:pPr>
        <w:spacing w:after="0"/>
        <w:ind w:left="0"/>
        <w:jc w:val="both"/>
      </w:pPr>
      <w:r>
        <w:rPr>
          <w:rFonts w:ascii="Times New Roman"/>
          <w:b w:val="false"/>
          <w:i w:val="false"/>
          <w:color w:val="000000"/>
          <w:sz w:val="28"/>
        </w:rPr>
        <w:t>
      57. Программные требования в 7 классе:</w:t>
      </w:r>
    </w:p>
    <w:bookmarkEnd w:id="6039"/>
    <w:bookmarkStart w:name="z6490" w:id="6040"/>
    <w:p>
      <w:pPr>
        <w:spacing w:after="0"/>
        <w:ind w:left="0"/>
        <w:jc w:val="both"/>
      </w:pPr>
      <w:r>
        <w:rPr>
          <w:rFonts w:ascii="Times New Roman"/>
          <w:b w:val="false"/>
          <w:i w:val="false"/>
          <w:color w:val="000000"/>
          <w:sz w:val="28"/>
        </w:rPr>
        <w:t>
      1) техника безопасности, упражнения на гибкость, упражнения на развитие силы, ловкости, броски и ловля обруча, упражнения с обручем, прыжки в малой скакалке в группах, прыжки в большой скакалке в парах в упорах, вольные упражнения, вращение 2 обручей на различных частях тела, статические положения.</w:t>
      </w:r>
    </w:p>
    <w:bookmarkEnd w:id="6040"/>
    <w:bookmarkStart w:name="z6491" w:id="6041"/>
    <w:p>
      <w:pPr>
        <w:spacing w:after="0"/>
        <w:ind w:left="0"/>
        <w:jc w:val="both"/>
      </w:pPr>
      <w:r>
        <w:rPr>
          <w:rFonts w:ascii="Times New Roman"/>
          <w:b w:val="false"/>
          <w:i w:val="false"/>
          <w:color w:val="000000"/>
          <w:sz w:val="28"/>
        </w:rPr>
        <w:t>
      58. Содержание учебного предмета в 7 классе.</w:t>
      </w:r>
    </w:p>
    <w:bookmarkEnd w:id="6041"/>
    <w:bookmarkStart w:name="z6492" w:id="6042"/>
    <w:p>
      <w:pPr>
        <w:spacing w:after="0"/>
        <w:ind w:left="0"/>
        <w:jc w:val="both"/>
      </w:pPr>
      <w:r>
        <w:rPr>
          <w:rFonts w:ascii="Times New Roman"/>
          <w:b w:val="false"/>
          <w:i w:val="false"/>
          <w:color w:val="000000"/>
          <w:sz w:val="28"/>
        </w:rPr>
        <w:t>
      Тематическое планирование.</w:t>
      </w:r>
    </w:p>
    <w:bookmarkEnd w:id="6042"/>
    <w:bookmarkStart w:name="z6493" w:id="6043"/>
    <w:p>
      <w:pPr>
        <w:spacing w:after="0"/>
        <w:ind w:left="0"/>
        <w:jc w:val="both"/>
      </w:pPr>
      <w:r>
        <w:rPr>
          <w:rFonts w:ascii="Times New Roman"/>
          <w:b w:val="false"/>
          <w:i w:val="false"/>
          <w:color w:val="000000"/>
          <w:sz w:val="28"/>
        </w:rPr>
        <w:t>
      Тема 1. Техника безопасности на уроках гимнастики.</w:t>
      </w:r>
    </w:p>
    <w:bookmarkEnd w:id="6043"/>
    <w:bookmarkStart w:name="z6494" w:id="6044"/>
    <w:p>
      <w:pPr>
        <w:spacing w:after="0"/>
        <w:ind w:left="0"/>
        <w:jc w:val="both"/>
      </w:pPr>
      <w:r>
        <w:rPr>
          <w:rFonts w:ascii="Times New Roman"/>
          <w:b w:val="false"/>
          <w:i w:val="false"/>
          <w:color w:val="000000"/>
          <w:sz w:val="28"/>
        </w:rPr>
        <w:t>
      Тема 2. Упражнения на гибкость.</w:t>
      </w:r>
    </w:p>
    <w:bookmarkEnd w:id="6044"/>
    <w:bookmarkStart w:name="z6495" w:id="6045"/>
    <w:p>
      <w:pPr>
        <w:spacing w:after="0"/>
        <w:ind w:left="0"/>
        <w:jc w:val="both"/>
      </w:pPr>
      <w:r>
        <w:rPr>
          <w:rFonts w:ascii="Times New Roman"/>
          <w:b w:val="false"/>
          <w:i w:val="false"/>
          <w:color w:val="000000"/>
          <w:sz w:val="28"/>
        </w:rPr>
        <w:t>
      Тема 3. Упражнения на развитие силы, ловкости.</w:t>
      </w:r>
    </w:p>
    <w:bookmarkEnd w:id="6045"/>
    <w:bookmarkStart w:name="z6496" w:id="6046"/>
    <w:p>
      <w:pPr>
        <w:spacing w:after="0"/>
        <w:ind w:left="0"/>
        <w:jc w:val="both"/>
      </w:pPr>
      <w:r>
        <w:rPr>
          <w:rFonts w:ascii="Times New Roman"/>
          <w:b w:val="false"/>
          <w:i w:val="false"/>
          <w:color w:val="000000"/>
          <w:sz w:val="28"/>
        </w:rPr>
        <w:t>
      Тема 4. Броски и ловля обруча.</w:t>
      </w:r>
    </w:p>
    <w:bookmarkEnd w:id="6046"/>
    <w:bookmarkStart w:name="z6497" w:id="6047"/>
    <w:p>
      <w:pPr>
        <w:spacing w:after="0"/>
        <w:ind w:left="0"/>
        <w:jc w:val="both"/>
      </w:pPr>
      <w:r>
        <w:rPr>
          <w:rFonts w:ascii="Times New Roman"/>
          <w:b w:val="false"/>
          <w:i w:val="false"/>
          <w:color w:val="000000"/>
          <w:sz w:val="28"/>
        </w:rPr>
        <w:t>
      Тема 5. Упражнения с обручем.</w:t>
      </w:r>
    </w:p>
    <w:bookmarkEnd w:id="6047"/>
    <w:bookmarkStart w:name="z6498" w:id="6048"/>
    <w:p>
      <w:pPr>
        <w:spacing w:after="0"/>
        <w:ind w:left="0"/>
        <w:jc w:val="both"/>
      </w:pPr>
      <w:r>
        <w:rPr>
          <w:rFonts w:ascii="Times New Roman"/>
          <w:b w:val="false"/>
          <w:i w:val="false"/>
          <w:color w:val="000000"/>
          <w:sz w:val="28"/>
        </w:rPr>
        <w:t>
      Тема 6. Прыжки в малой скакалке в группах.</w:t>
      </w:r>
    </w:p>
    <w:bookmarkEnd w:id="6048"/>
    <w:bookmarkStart w:name="z6499" w:id="6049"/>
    <w:p>
      <w:pPr>
        <w:spacing w:after="0"/>
        <w:ind w:left="0"/>
        <w:jc w:val="both"/>
      </w:pPr>
      <w:r>
        <w:rPr>
          <w:rFonts w:ascii="Times New Roman"/>
          <w:b w:val="false"/>
          <w:i w:val="false"/>
          <w:color w:val="000000"/>
          <w:sz w:val="28"/>
        </w:rPr>
        <w:t>
      Тема 7. Прыжки в большой скакалке в парах в упорах.</w:t>
      </w:r>
    </w:p>
    <w:bookmarkEnd w:id="6049"/>
    <w:bookmarkStart w:name="z6500" w:id="6050"/>
    <w:p>
      <w:pPr>
        <w:spacing w:after="0"/>
        <w:ind w:left="0"/>
        <w:jc w:val="both"/>
      </w:pPr>
      <w:r>
        <w:rPr>
          <w:rFonts w:ascii="Times New Roman"/>
          <w:b w:val="false"/>
          <w:i w:val="false"/>
          <w:color w:val="000000"/>
          <w:sz w:val="28"/>
        </w:rPr>
        <w:t>
      Тема 8. Вращение 2 обручей на различных частях тела.</w:t>
      </w:r>
    </w:p>
    <w:bookmarkEnd w:id="6050"/>
    <w:bookmarkStart w:name="z6501" w:id="6051"/>
    <w:p>
      <w:pPr>
        <w:spacing w:after="0"/>
        <w:ind w:left="0"/>
        <w:jc w:val="both"/>
      </w:pPr>
      <w:r>
        <w:rPr>
          <w:rFonts w:ascii="Times New Roman"/>
          <w:b w:val="false"/>
          <w:i w:val="false"/>
          <w:color w:val="000000"/>
          <w:sz w:val="28"/>
        </w:rPr>
        <w:t>
      Тема 9. Вольные упражнения.</w:t>
      </w:r>
    </w:p>
    <w:bookmarkEnd w:id="6051"/>
    <w:bookmarkStart w:name="z6502" w:id="6052"/>
    <w:p>
      <w:pPr>
        <w:spacing w:after="0"/>
        <w:ind w:left="0"/>
        <w:jc w:val="both"/>
      </w:pPr>
      <w:r>
        <w:rPr>
          <w:rFonts w:ascii="Times New Roman"/>
          <w:b w:val="false"/>
          <w:i w:val="false"/>
          <w:color w:val="000000"/>
          <w:sz w:val="28"/>
        </w:rPr>
        <w:t>
      Тема 10. Статические положения.</w:t>
      </w:r>
    </w:p>
    <w:bookmarkEnd w:id="6052"/>
    <w:bookmarkStart w:name="z6503" w:id="6053"/>
    <w:p>
      <w:pPr>
        <w:spacing w:after="0"/>
        <w:ind w:left="0"/>
        <w:jc w:val="both"/>
      </w:pPr>
      <w:r>
        <w:rPr>
          <w:rFonts w:ascii="Times New Roman"/>
          <w:b w:val="false"/>
          <w:i w:val="false"/>
          <w:color w:val="000000"/>
          <w:sz w:val="28"/>
        </w:rPr>
        <w:t>
      59. Программные требования в 8 классе:</w:t>
      </w:r>
    </w:p>
    <w:bookmarkEnd w:id="6053"/>
    <w:bookmarkStart w:name="z6504" w:id="6054"/>
    <w:p>
      <w:pPr>
        <w:spacing w:after="0"/>
        <w:ind w:left="0"/>
        <w:jc w:val="both"/>
      </w:pPr>
      <w:r>
        <w:rPr>
          <w:rFonts w:ascii="Times New Roman"/>
          <w:b w:val="false"/>
          <w:i w:val="false"/>
          <w:color w:val="000000"/>
          <w:sz w:val="28"/>
        </w:rPr>
        <w:t>
      1) техника безопасности, упражнения на гибкость, упражнения на развитие силы, ловкости, перекаты обруча различными способами, комплекс упражнений с обручами, прыжки в малой скакалке различными способами, с изменением скорости, комплекс упражнений с малой скакалкой, рондад в большой скакалке, силовые упражнения на шведской лестнице.</w:t>
      </w:r>
    </w:p>
    <w:bookmarkEnd w:id="6054"/>
    <w:bookmarkStart w:name="z6505" w:id="6055"/>
    <w:p>
      <w:pPr>
        <w:spacing w:after="0"/>
        <w:ind w:left="0"/>
        <w:jc w:val="both"/>
      </w:pPr>
      <w:r>
        <w:rPr>
          <w:rFonts w:ascii="Times New Roman"/>
          <w:b w:val="false"/>
          <w:i w:val="false"/>
          <w:color w:val="000000"/>
          <w:sz w:val="28"/>
        </w:rPr>
        <w:t>
      60. Содержание учебного предмета в 8 классе.</w:t>
      </w:r>
    </w:p>
    <w:bookmarkEnd w:id="6055"/>
    <w:bookmarkStart w:name="z6506" w:id="6056"/>
    <w:p>
      <w:pPr>
        <w:spacing w:after="0"/>
        <w:ind w:left="0"/>
        <w:jc w:val="both"/>
      </w:pPr>
      <w:r>
        <w:rPr>
          <w:rFonts w:ascii="Times New Roman"/>
          <w:b w:val="false"/>
          <w:i w:val="false"/>
          <w:color w:val="000000"/>
          <w:sz w:val="28"/>
        </w:rPr>
        <w:t>
      Тематическое планирование.</w:t>
      </w:r>
    </w:p>
    <w:bookmarkEnd w:id="6056"/>
    <w:bookmarkStart w:name="z6507" w:id="6057"/>
    <w:p>
      <w:pPr>
        <w:spacing w:after="0"/>
        <w:ind w:left="0"/>
        <w:jc w:val="both"/>
      </w:pPr>
      <w:r>
        <w:rPr>
          <w:rFonts w:ascii="Times New Roman"/>
          <w:b w:val="false"/>
          <w:i w:val="false"/>
          <w:color w:val="000000"/>
          <w:sz w:val="28"/>
        </w:rPr>
        <w:t>
      Тема 1. Техника безопасности на уроках гимнастики.</w:t>
      </w:r>
    </w:p>
    <w:bookmarkEnd w:id="6057"/>
    <w:bookmarkStart w:name="z6508" w:id="6058"/>
    <w:p>
      <w:pPr>
        <w:spacing w:after="0"/>
        <w:ind w:left="0"/>
        <w:jc w:val="both"/>
      </w:pPr>
      <w:r>
        <w:rPr>
          <w:rFonts w:ascii="Times New Roman"/>
          <w:b w:val="false"/>
          <w:i w:val="false"/>
          <w:color w:val="000000"/>
          <w:sz w:val="28"/>
        </w:rPr>
        <w:t>
      Тема 2. Упражнения на гибкость.</w:t>
      </w:r>
    </w:p>
    <w:bookmarkEnd w:id="6058"/>
    <w:bookmarkStart w:name="z6509" w:id="6059"/>
    <w:p>
      <w:pPr>
        <w:spacing w:after="0"/>
        <w:ind w:left="0"/>
        <w:jc w:val="both"/>
      </w:pPr>
      <w:r>
        <w:rPr>
          <w:rFonts w:ascii="Times New Roman"/>
          <w:b w:val="false"/>
          <w:i w:val="false"/>
          <w:color w:val="000000"/>
          <w:sz w:val="28"/>
        </w:rPr>
        <w:t>
      Тема 3. Упражнения на развитие силы, ловкости.</w:t>
      </w:r>
    </w:p>
    <w:bookmarkEnd w:id="6059"/>
    <w:bookmarkStart w:name="z6510" w:id="6060"/>
    <w:p>
      <w:pPr>
        <w:spacing w:after="0"/>
        <w:ind w:left="0"/>
        <w:jc w:val="both"/>
      </w:pPr>
      <w:r>
        <w:rPr>
          <w:rFonts w:ascii="Times New Roman"/>
          <w:b w:val="false"/>
          <w:i w:val="false"/>
          <w:color w:val="000000"/>
          <w:sz w:val="28"/>
        </w:rPr>
        <w:t>
      Тема 4. Перекаты обруча различными способами.</w:t>
      </w:r>
    </w:p>
    <w:bookmarkEnd w:id="6060"/>
    <w:bookmarkStart w:name="z6511" w:id="6061"/>
    <w:p>
      <w:pPr>
        <w:spacing w:after="0"/>
        <w:ind w:left="0"/>
        <w:jc w:val="both"/>
      </w:pPr>
      <w:r>
        <w:rPr>
          <w:rFonts w:ascii="Times New Roman"/>
          <w:b w:val="false"/>
          <w:i w:val="false"/>
          <w:color w:val="000000"/>
          <w:sz w:val="28"/>
        </w:rPr>
        <w:t>
      Тема 5. Комплекс упражнений с обручами.</w:t>
      </w:r>
    </w:p>
    <w:bookmarkEnd w:id="6061"/>
    <w:bookmarkStart w:name="z6512" w:id="6062"/>
    <w:p>
      <w:pPr>
        <w:spacing w:after="0"/>
        <w:ind w:left="0"/>
        <w:jc w:val="both"/>
      </w:pPr>
      <w:r>
        <w:rPr>
          <w:rFonts w:ascii="Times New Roman"/>
          <w:b w:val="false"/>
          <w:i w:val="false"/>
          <w:color w:val="000000"/>
          <w:sz w:val="28"/>
        </w:rPr>
        <w:t>
      Тема 6. Прыжки в малой скакалке различными способами с изменением скорости.</w:t>
      </w:r>
    </w:p>
    <w:bookmarkEnd w:id="6062"/>
    <w:bookmarkStart w:name="z6513" w:id="6063"/>
    <w:p>
      <w:pPr>
        <w:spacing w:after="0"/>
        <w:ind w:left="0"/>
        <w:jc w:val="both"/>
      </w:pPr>
      <w:r>
        <w:rPr>
          <w:rFonts w:ascii="Times New Roman"/>
          <w:b w:val="false"/>
          <w:i w:val="false"/>
          <w:color w:val="000000"/>
          <w:sz w:val="28"/>
        </w:rPr>
        <w:t>
      Тема 7. Комплекс упражнений с малой скакалкой.</w:t>
      </w:r>
    </w:p>
    <w:bookmarkEnd w:id="6063"/>
    <w:bookmarkStart w:name="z6514" w:id="6064"/>
    <w:p>
      <w:pPr>
        <w:spacing w:after="0"/>
        <w:ind w:left="0"/>
        <w:jc w:val="both"/>
      </w:pPr>
      <w:r>
        <w:rPr>
          <w:rFonts w:ascii="Times New Roman"/>
          <w:b w:val="false"/>
          <w:i w:val="false"/>
          <w:color w:val="000000"/>
          <w:sz w:val="28"/>
        </w:rPr>
        <w:t>
      Тема 8. Рондад в большой скакалке.</w:t>
      </w:r>
    </w:p>
    <w:bookmarkEnd w:id="6064"/>
    <w:bookmarkStart w:name="z6515" w:id="6065"/>
    <w:p>
      <w:pPr>
        <w:spacing w:after="0"/>
        <w:ind w:left="0"/>
        <w:jc w:val="both"/>
      </w:pPr>
      <w:r>
        <w:rPr>
          <w:rFonts w:ascii="Times New Roman"/>
          <w:b w:val="false"/>
          <w:i w:val="false"/>
          <w:color w:val="000000"/>
          <w:sz w:val="28"/>
        </w:rPr>
        <w:t>
      Тема 9. Силовые упражнения на шведской лестнице.</w:t>
      </w:r>
    </w:p>
    <w:bookmarkEnd w:id="6065"/>
    <w:bookmarkStart w:name="z6516" w:id="6066"/>
    <w:p>
      <w:pPr>
        <w:spacing w:after="0"/>
        <w:ind w:left="0"/>
        <w:jc w:val="both"/>
      </w:pPr>
      <w:r>
        <w:rPr>
          <w:rFonts w:ascii="Times New Roman"/>
          <w:b w:val="false"/>
          <w:i w:val="false"/>
          <w:color w:val="000000"/>
          <w:sz w:val="28"/>
        </w:rPr>
        <w:t>
      61. Программные требования в 9 классе:</w:t>
      </w:r>
    </w:p>
    <w:bookmarkEnd w:id="6066"/>
    <w:bookmarkStart w:name="z6517" w:id="6067"/>
    <w:p>
      <w:pPr>
        <w:spacing w:after="0"/>
        <w:ind w:left="0"/>
        <w:jc w:val="both"/>
      </w:pPr>
      <w:r>
        <w:rPr>
          <w:rFonts w:ascii="Times New Roman"/>
          <w:b w:val="false"/>
          <w:i w:val="false"/>
          <w:color w:val="000000"/>
          <w:sz w:val="28"/>
        </w:rPr>
        <w:t>
      1) техника безопасности, прыжковые упражнения, силовые упражнения, упражнения на гибкость, упражнения на развитие ловкости, координацию движений, опускание обруча с поднятой вверх руки на туловище, комплекс упражнений с обручами, комплекс упражнений с малой скакалкой, рондады в темп (2-3) в большой скакалке, силовые упражнения на шведской лестнице.</w:t>
      </w:r>
    </w:p>
    <w:bookmarkEnd w:id="6067"/>
    <w:bookmarkStart w:name="z6518" w:id="6068"/>
    <w:p>
      <w:pPr>
        <w:spacing w:after="0"/>
        <w:ind w:left="0"/>
        <w:jc w:val="both"/>
      </w:pPr>
      <w:r>
        <w:rPr>
          <w:rFonts w:ascii="Times New Roman"/>
          <w:b w:val="false"/>
          <w:i w:val="false"/>
          <w:color w:val="000000"/>
          <w:sz w:val="28"/>
        </w:rPr>
        <w:t>
      62. Содержание учебного предмета в 9 классе.</w:t>
      </w:r>
    </w:p>
    <w:bookmarkEnd w:id="6068"/>
    <w:bookmarkStart w:name="z6519" w:id="6069"/>
    <w:p>
      <w:pPr>
        <w:spacing w:after="0"/>
        <w:ind w:left="0"/>
        <w:jc w:val="both"/>
      </w:pPr>
      <w:r>
        <w:rPr>
          <w:rFonts w:ascii="Times New Roman"/>
          <w:b w:val="false"/>
          <w:i w:val="false"/>
          <w:color w:val="000000"/>
          <w:sz w:val="28"/>
        </w:rPr>
        <w:t>
      Тематическое планирование.</w:t>
      </w:r>
    </w:p>
    <w:bookmarkEnd w:id="6069"/>
    <w:bookmarkStart w:name="z6520" w:id="6070"/>
    <w:p>
      <w:pPr>
        <w:spacing w:after="0"/>
        <w:ind w:left="0"/>
        <w:jc w:val="both"/>
      </w:pPr>
      <w:r>
        <w:rPr>
          <w:rFonts w:ascii="Times New Roman"/>
          <w:b w:val="false"/>
          <w:i w:val="false"/>
          <w:color w:val="000000"/>
          <w:sz w:val="28"/>
        </w:rPr>
        <w:t>
      Тема 1. Техника безопасности на уроках гимнастики.</w:t>
      </w:r>
    </w:p>
    <w:bookmarkEnd w:id="6070"/>
    <w:bookmarkStart w:name="z6521" w:id="6071"/>
    <w:p>
      <w:pPr>
        <w:spacing w:after="0"/>
        <w:ind w:left="0"/>
        <w:jc w:val="both"/>
      </w:pPr>
      <w:r>
        <w:rPr>
          <w:rFonts w:ascii="Times New Roman"/>
          <w:b w:val="false"/>
          <w:i w:val="false"/>
          <w:color w:val="000000"/>
          <w:sz w:val="28"/>
        </w:rPr>
        <w:t>
      Тема 2. Прыжковые упражнения.</w:t>
      </w:r>
    </w:p>
    <w:bookmarkEnd w:id="6071"/>
    <w:bookmarkStart w:name="z6522" w:id="6072"/>
    <w:p>
      <w:pPr>
        <w:spacing w:after="0"/>
        <w:ind w:left="0"/>
        <w:jc w:val="both"/>
      </w:pPr>
      <w:r>
        <w:rPr>
          <w:rFonts w:ascii="Times New Roman"/>
          <w:b w:val="false"/>
          <w:i w:val="false"/>
          <w:color w:val="000000"/>
          <w:sz w:val="28"/>
        </w:rPr>
        <w:t>
      Тема 3. Силовые упражнения.</w:t>
      </w:r>
    </w:p>
    <w:bookmarkEnd w:id="6072"/>
    <w:bookmarkStart w:name="z6523" w:id="6073"/>
    <w:p>
      <w:pPr>
        <w:spacing w:after="0"/>
        <w:ind w:left="0"/>
        <w:jc w:val="both"/>
      </w:pPr>
      <w:r>
        <w:rPr>
          <w:rFonts w:ascii="Times New Roman"/>
          <w:b w:val="false"/>
          <w:i w:val="false"/>
          <w:color w:val="000000"/>
          <w:sz w:val="28"/>
        </w:rPr>
        <w:t>
      Тема 4. Упражнения на гибкость.</w:t>
      </w:r>
    </w:p>
    <w:bookmarkEnd w:id="6073"/>
    <w:bookmarkStart w:name="z6524" w:id="6074"/>
    <w:p>
      <w:pPr>
        <w:spacing w:after="0"/>
        <w:ind w:left="0"/>
        <w:jc w:val="both"/>
      </w:pPr>
      <w:r>
        <w:rPr>
          <w:rFonts w:ascii="Times New Roman"/>
          <w:b w:val="false"/>
          <w:i w:val="false"/>
          <w:color w:val="000000"/>
          <w:sz w:val="28"/>
        </w:rPr>
        <w:t>
      Тема 5.Упражнения на развитие ловкости, координацию движений.</w:t>
      </w:r>
    </w:p>
    <w:bookmarkEnd w:id="6074"/>
    <w:bookmarkStart w:name="z6525" w:id="6075"/>
    <w:p>
      <w:pPr>
        <w:spacing w:after="0"/>
        <w:ind w:left="0"/>
        <w:jc w:val="both"/>
      </w:pPr>
      <w:r>
        <w:rPr>
          <w:rFonts w:ascii="Times New Roman"/>
          <w:b w:val="false"/>
          <w:i w:val="false"/>
          <w:color w:val="000000"/>
          <w:sz w:val="28"/>
        </w:rPr>
        <w:t>
      Тема 6. Опускание обруча с поднятой вверх руки на туловище.</w:t>
      </w:r>
    </w:p>
    <w:bookmarkEnd w:id="6075"/>
    <w:bookmarkStart w:name="z6526" w:id="6076"/>
    <w:p>
      <w:pPr>
        <w:spacing w:after="0"/>
        <w:ind w:left="0"/>
        <w:jc w:val="both"/>
      </w:pPr>
      <w:r>
        <w:rPr>
          <w:rFonts w:ascii="Times New Roman"/>
          <w:b w:val="false"/>
          <w:i w:val="false"/>
          <w:color w:val="000000"/>
          <w:sz w:val="28"/>
        </w:rPr>
        <w:t>
      Тема 7. Комплекс упражнений с обручами.</w:t>
      </w:r>
    </w:p>
    <w:bookmarkEnd w:id="6076"/>
    <w:bookmarkStart w:name="z6527" w:id="6077"/>
    <w:p>
      <w:pPr>
        <w:spacing w:after="0"/>
        <w:ind w:left="0"/>
        <w:jc w:val="both"/>
      </w:pPr>
      <w:r>
        <w:rPr>
          <w:rFonts w:ascii="Times New Roman"/>
          <w:b w:val="false"/>
          <w:i w:val="false"/>
          <w:color w:val="000000"/>
          <w:sz w:val="28"/>
        </w:rPr>
        <w:t>
      Тема 8. Комплекс упражнений с малой скакалкой.</w:t>
      </w:r>
    </w:p>
    <w:bookmarkEnd w:id="6077"/>
    <w:bookmarkStart w:name="z6528" w:id="6078"/>
    <w:p>
      <w:pPr>
        <w:spacing w:after="0"/>
        <w:ind w:left="0"/>
        <w:jc w:val="both"/>
      </w:pPr>
      <w:r>
        <w:rPr>
          <w:rFonts w:ascii="Times New Roman"/>
          <w:b w:val="false"/>
          <w:i w:val="false"/>
          <w:color w:val="000000"/>
          <w:sz w:val="28"/>
        </w:rPr>
        <w:t>
      Тема 9. Рондады в темп (2-3) в большой скакалке.</w:t>
      </w:r>
    </w:p>
    <w:bookmarkEnd w:id="6078"/>
    <w:bookmarkStart w:name="z6529" w:id="6079"/>
    <w:p>
      <w:pPr>
        <w:spacing w:after="0"/>
        <w:ind w:left="0"/>
        <w:jc w:val="both"/>
      </w:pPr>
      <w:r>
        <w:rPr>
          <w:rFonts w:ascii="Times New Roman"/>
          <w:b w:val="false"/>
          <w:i w:val="false"/>
          <w:color w:val="000000"/>
          <w:sz w:val="28"/>
        </w:rPr>
        <w:t>
      Тема 10. Силовые упражнения на шведской лестнице.</w:t>
      </w:r>
    </w:p>
    <w:bookmarkEnd w:id="6079"/>
    <w:bookmarkStart w:name="z6530" w:id="6080"/>
    <w:p>
      <w:pPr>
        <w:spacing w:after="0"/>
        <w:ind w:left="0"/>
        <w:jc w:val="both"/>
      </w:pPr>
      <w:r>
        <w:rPr>
          <w:rFonts w:ascii="Times New Roman"/>
          <w:b w:val="false"/>
          <w:i w:val="false"/>
          <w:color w:val="000000"/>
          <w:sz w:val="28"/>
        </w:rPr>
        <w:t>
      63. Ожидаемые результаты освоения Программы 7-9 классов.</w:t>
      </w:r>
    </w:p>
    <w:bookmarkEnd w:id="6080"/>
    <w:bookmarkStart w:name="z6531" w:id="6081"/>
    <w:p>
      <w:pPr>
        <w:spacing w:after="0"/>
        <w:ind w:left="0"/>
        <w:jc w:val="both"/>
      </w:pPr>
      <w:r>
        <w:rPr>
          <w:rFonts w:ascii="Times New Roman"/>
          <w:b w:val="false"/>
          <w:i w:val="false"/>
          <w:color w:val="000000"/>
          <w:sz w:val="28"/>
        </w:rPr>
        <w:t>
      К концу обучения в 7-9 классах обучающиеся имеют следующие знания, умения и навыки:</w:t>
      </w:r>
    </w:p>
    <w:bookmarkEnd w:id="6081"/>
    <w:bookmarkStart w:name="z6532" w:id="6082"/>
    <w:p>
      <w:pPr>
        <w:spacing w:after="0"/>
        <w:ind w:left="0"/>
        <w:jc w:val="both"/>
      </w:pPr>
      <w:r>
        <w:rPr>
          <w:rFonts w:ascii="Times New Roman"/>
          <w:b w:val="false"/>
          <w:i w:val="false"/>
          <w:color w:val="000000"/>
          <w:sz w:val="28"/>
        </w:rPr>
        <w:t>
      1) имеют сформированный комплекс навыков и умений в области сольного или коллективного участия в номере (представлении);</w:t>
      </w:r>
    </w:p>
    <w:bookmarkEnd w:id="6082"/>
    <w:bookmarkStart w:name="z6533" w:id="6083"/>
    <w:p>
      <w:pPr>
        <w:spacing w:after="0"/>
        <w:ind w:left="0"/>
        <w:jc w:val="both"/>
      </w:pPr>
      <w:r>
        <w:rPr>
          <w:rFonts w:ascii="Times New Roman"/>
          <w:b w:val="false"/>
          <w:i w:val="false"/>
          <w:color w:val="000000"/>
          <w:sz w:val="28"/>
        </w:rPr>
        <w:t>
      2) знают элементы упражнений на снарядах и аппаратах;</w:t>
      </w:r>
    </w:p>
    <w:bookmarkEnd w:id="6083"/>
    <w:bookmarkStart w:name="z6534" w:id="6084"/>
    <w:p>
      <w:pPr>
        <w:spacing w:after="0"/>
        <w:ind w:left="0"/>
        <w:jc w:val="both"/>
      </w:pPr>
      <w:r>
        <w:rPr>
          <w:rFonts w:ascii="Times New Roman"/>
          <w:b w:val="false"/>
          <w:i w:val="false"/>
          <w:color w:val="000000"/>
          <w:sz w:val="28"/>
        </w:rPr>
        <w:t>
      3) знают основы техники безопасности (пассировки);</w:t>
      </w:r>
    </w:p>
    <w:bookmarkEnd w:id="6084"/>
    <w:bookmarkStart w:name="z6535" w:id="6085"/>
    <w:p>
      <w:pPr>
        <w:spacing w:after="0"/>
        <w:ind w:left="0"/>
        <w:jc w:val="both"/>
      </w:pPr>
      <w:r>
        <w:rPr>
          <w:rFonts w:ascii="Times New Roman"/>
          <w:b w:val="false"/>
          <w:i w:val="false"/>
          <w:color w:val="000000"/>
          <w:sz w:val="28"/>
        </w:rPr>
        <w:t xml:space="preserve">
      4) знают основной гимнастический реквизит (кольца, турники, трапеции, канат, рамки, полотна); </w:t>
      </w:r>
    </w:p>
    <w:bookmarkEnd w:id="6085"/>
    <w:bookmarkStart w:name="z6536" w:id="6086"/>
    <w:p>
      <w:pPr>
        <w:spacing w:after="0"/>
        <w:ind w:left="0"/>
        <w:jc w:val="both"/>
      </w:pPr>
      <w:r>
        <w:rPr>
          <w:rFonts w:ascii="Times New Roman"/>
          <w:b w:val="false"/>
          <w:i w:val="false"/>
          <w:color w:val="000000"/>
          <w:sz w:val="28"/>
        </w:rPr>
        <w:t>
      5) знают специальную терминологию, основы техники гимнастических упражнений, характеристику сложных гимнастических упражнений, технику соединения простых гимнастических упражнений в единый номер (этюд);</w:t>
      </w:r>
    </w:p>
    <w:bookmarkEnd w:id="6086"/>
    <w:bookmarkStart w:name="z6537" w:id="6087"/>
    <w:p>
      <w:pPr>
        <w:spacing w:after="0"/>
        <w:ind w:left="0"/>
        <w:jc w:val="both"/>
      </w:pPr>
      <w:r>
        <w:rPr>
          <w:rFonts w:ascii="Times New Roman"/>
          <w:b w:val="false"/>
          <w:i w:val="false"/>
          <w:color w:val="000000"/>
          <w:sz w:val="28"/>
        </w:rPr>
        <w:t xml:space="preserve">
      6) знают профилактику и меры предупреждения травм правила техники безопасности при выполнении сложных гимнастических упражнений, основы гигиены и здорового образа жизни; </w:t>
      </w:r>
    </w:p>
    <w:bookmarkEnd w:id="6087"/>
    <w:bookmarkStart w:name="z6538" w:id="6088"/>
    <w:p>
      <w:pPr>
        <w:spacing w:after="0"/>
        <w:ind w:left="0"/>
        <w:jc w:val="both"/>
      </w:pPr>
      <w:r>
        <w:rPr>
          <w:rFonts w:ascii="Times New Roman"/>
          <w:b w:val="false"/>
          <w:i w:val="false"/>
          <w:color w:val="000000"/>
          <w:sz w:val="28"/>
        </w:rPr>
        <w:t>
      7) выполняют общие физические упражнения, статические упражнения, упражнения на гибкость и растягивание, гимнастические упражнения с предметами;</w:t>
      </w:r>
    </w:p>
    <w:bookmarkEnd w:id="6088"/>
    <w:bookmarkStart w:name="z6539" w:id="6089"/>
    <w:p>
      <w:pPr>
        <w:spacing w:after="0"/>
        <w:ind w:left="0"/>
        <w:jc w:val="both"/>
      </w:pPr>
      <w:r>
        <w:rPr>
          <w:rFonts w:ascii="Times New Roman"/>
          <w:b w:val="false"/>
          <w:i w:val="false"/>
          <w:color w:val="000000"/>
          <w:sz w:val="28"/>
        </w:rPr>
        <w:t>
      8) умеет соединять отдельные гимнастические элементы в единый номер (этюд), самостоятельно разработать и защитить творческий проект, правильно применить в процессе занятий правила техники безопасности, ведут здоровый образ жизни;</w:t>
      </w:r>
    </w:p>
    <w:bookmarkEnd w:id="6089"/>
    <w:bookmarkStart w:name="z6540" w:id="6090"/>
    <w:p>
      <w:pPr>
        <w:spacing w:after="0"/>
        <w:ind w:left="0"/>
        <w:jc w:val="both"/>
      </w:pPr>
      <w:r>
        <w:rPr>
          <w:rFonts w:ascii="Times New Roman"/>
          <w:b w:val="false"/>
          <w:i w:val="false"/>
          <w:color w:val="000000"/>
          <w:sz w:val="28"/>
        </w:rPr>
        <w:t xml:space="preserve">
      9) владеют навыками выполнения технических и художественных элементов упражнений на снарядах и аппаратах, выполнения силовых и маховых комбинаций на кольцах; выполнения упражнений на трапеции, канате, батуте, турнике, в рамке; </w:t>
      </w:r>
    </w:p>
    <w:bookmarkEnd w:id="6090"/>
    <w:bookmarkStart w:name="z6541" w:id="6091"/>
    <w:p>
      <w:pPr>
        <w:spacing w:after="0"/>
        <w:ind w:left="0"/>
        <w:jc w:val="both"/>
      </w:pPr>
      <w:r>
        <w:rPr>
          <w:rFonts w:ascii="Times New Roman"/>
          <w:b w:val="false"/>
          <w:i w:val="false"/>
          <w:color w:val="000000"/>
          <w:sz w:val="28"/>
        </w:rPr>
        <w:t>
      10) владеет навыками репетиционно-концертной работы в качестве солиста или участника циркового номера в жанре гимнастики.</w:t>
      </w:r>
    </w:p>
    <w:bookmarkEnd w:id="6091"/>
    <w:bookmarkStart w:name="z6542" w:id="6092"/>
    <w:p>
      <w:pPr>
        <w:spacing w:after="0"/>
        <w:ind w:left="0"/>
        <w:jc w:val="left"/>
      </w:pPr>
      <w:r>
        <w:rPr>
          <w:rFonts w:ascii="Times New Roman"/>
          <w:b/>
          <w:i w:val="false"/>
          <w:color w:val="000000"/>
        </w:rPr>
        <w:t xml:space="preserve"> Глава 4. Критерии оценки результатов обучения</w:t>
      </w:r>
    </w:p>
    <w:bookmarkEnd w:id="6092"/>
    <w:bookmarkStart w:name="z6543" w:id="6093"/>
    <w:p>
      <w:pPr>
        <w:spacing w:after="0"/>
        <w:ind w:left="0"/>
        <w:jc w:val="both"/>
      </w:pPr>
      <w:r>
        <w:rPr>
          <w:rFonts w:ascii="Times New Roman"/>
          <w:b w:val="false"/>
          <w:i w:val="false"/>
          <w:color w:val="000000"/>
          <w:sz w:val="28"/>
        </w:rPr>
        <w:t>
      64. Целью контроля успеваемости является выявление результативности в освоении Программы обучающимся. Критерии оценивания результатов обучения в образовании циркового искусства складываются из результатов текущей успеваемости по предмету и оценок, полученных на конкурсах.</w:t>
      </w:r>
    </w:p>
    <w:bookmarkEnd w:id="6093"/>
    <w:bookmarkStart w:name="z6544" w:id="6094"/>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зачета, годовая и итоговая аттестация – в форме экзамена. </w:t>
      </w:r>
    </w:p>
    <w:bookmarkEnd w:id="6094"/>
    <w:bookmarkStart w:name="z6545" w:id="6095"/>
    <w:p>
      <w:pPr>
        <w:spacing w:after="0"/>
        <w:ind w:left="0"/>
        <w:jc w:val="both"/>
      </w:pPr>
      <w:r>
        <w:rPr>
          <w:rFonts w:ascii="Times New Roman"/>
          <w:b w:val="false"/>
          <w:i w:val="false"/>
          <w:color w:val="000000"/>
          <w:sz w:val="28"/>
        </w:rPr>
        <w:t xml:space="preserve">
      Форма аттестации и контрольно-программные требования к обучающимся: </w:t>
      </w:r>
    </w:p>
    <w:bookmarkEnd w:id="6095"/>
    <w:bookmarkStart w:name="z6546" w:id="6096"/>
    <w:p>
      <w:pPr>
        <w:spacing w:after="0"/>
        <w:ind w:left="0"/>
        <w:jc w:val="both"/>
      </w:pPr>
      <w:r>
        <w:rPr>
          <w:rFonts w:ascii="Times New Roman"/>
          <w:b w:val="false"/>
          <w:i w:val="false"/>
          <w:color w:val="000000"/>
          <w:sz w:val="28"/>
        </w:rPr>
        <w:t>
      1) 1 класса – в первом полугодии: контрольная работа (техника безопасности, упражнения на развитие силы, ловкости; упражнения на гибкость) во втором полугодии: зачет (маховые и прикладные упражнения);</w:t>
      </w:r>
    </w:p>
    <w:bookmarkEnd w:id="6096"/>
    <w:bookmarkStart w:name="z6547" w:id="6097"/>
    <w:p>
      <w:pPr>
        <w:spacing w:after="0"/>
        <w:ind w:left="0"/>
        <w:jc w:val="both"/>
      </w:pPr>
      <w:r>
        <w:rPr>
          <w:rFonts w:ascii="Times New Roman"/>
          <w:b w:val="false"/>
          <w:i w:val="false"/>
          <w:color w:val="000000"/>
          <w:sz w:val="28"/>
        </w:rPr>
        <w:t>
      2) 2 класса – в первом полугодии: контрольная работа (упражнения на развитие силы, ловкости; упражнения на гибкость), во втором полугодии: зачет (комплекс упражнений на скамейке);</w:t>
      </w:r>
    </w:p>
    <w:bookmarkEnd w:id="6097"/>
    <w:bookmarkStart w:name="z6548" w:id="6098"/>
    <w:p>
      <w:pPr>
        <w:spacing w:after="0"/>
        <w:ind w:left="0"/>
        <w:jc w:val="both"/>
      </w:pPr>
      <w:r>
        <w:rPr>
          <w:rFonts w:ascii="Times New Roman"/>
          <w:b w:val="false"/>
          <w:i w:val="false"/>
          <w:color w:val="000000"/>
          <w:sz w:val="28"/>
        </w:rPr>
        <w:t>
      3) 3 класса – в первом полугодии: контрольная работа (упражнения на развитие силы, ловкости; эстафеты с мячами, скакалками), во втором полугодии: (вращение обруча, прыжки в большой скакалке);</w:t>
      </w:r>
    </w:p>
    <w:bookmarkEnd w:id="6098"/>
    <w:bookmarkStart w:name="z6549" w:id="6099"/>
    <w:p>
      <w:pPr>
        <w:spacing w:after="0"/>
        <w:ind w:left="0"/>
        <w:jc w:val="both"/>
      </w:pPr>
      <w:r>
        <w:rPr>
          <w:rFonts w:ascii="Times New Roman"/>
          <w:b w:val="false"/>
          <w:i w:val="false"/>
          <w:color w:val="000000"/>
          <w:sz w:val="28"/>
        </w:rPr>
        <w:t>
      4) 4 класса – в первом полугодии: контрольная работа (прыжковые упражнения на скамейке), во втором полугодии: зачет (упражнения с гимнастическими палками; комплекс упражнений в малой скакалке).</w:t>
      </w:r>
    </w:p>
    <w:bookmarkEnd w:id="6099"/>
    <w:bookmarkStart w:name="z6550" w:id="6100"/>
    <w:p>
      <w:pPr>
        <w:spacing w:after="0"/>
        <w:ind w:left="0"/>
        <w:jc w:val="both"/>
      </w:pPr>
      <w:r>
        <w:rPr>
          <w:rFonts w:ascii="Times New Roman"/>
          <w:b w:val="false"/>
          <w:i w:val="false"/>
          <w:color w:val="000000"/>
          <w:sz w:val="28"/>
        </w:rPr>
        <w:t>
      5) 5 класса – в первом полугодии: контрольная работа (комплекс упражнений с мячами), во втором полугодии: выпускной экзамен (упражнения с обручем; прыжки в большой скакалке в приседе; прыжки в большой скакалке в приседе);</w:t>
      </w:r>
    </w:p>
    <w:bookmarkEnd w:id="6100"/>
    <w:bookmarkStart w:name="z6551" w:id="6101"/>
    <w:p>
      <w:pPr>
        <w:spacing w:after="0"/>
        <w:ind w:left="0"/>
        <w:jc w:val="both"/>
      </w:pPr>
      <w:r>
        <w:rPr>
          <w:rFonts w:ascii="Times New Roman"/>
          <w:b w:val="false"/>
          <w:i w:val="false"/>
          <w:color w:val="000000"/>
          <w:sz w:val="28"/>
        </w:rPr>
        <w:t>
      6) 6 класса – в первом полугодии: зачет (упражнения с обручем), во втором полугодии: экзамен (комплекс упражнений с малой скакалкой);</w:t>
      </w:r>
    </w:p>
    <w:bookmarkEnd w:id="6101"/>
    <w:bookmarkStart w:name="z6552" w:id="6102"/>
    <w:p>
      <w:pPr>
        <w:spacing w:after="0"/>
        <w:ind w:left="0"/>
        <w:jc w:val="both"/>
      </w:pPr>
      <w:r>
        <w:rPr>
          <w:rFonts w:ascii="Times New Roman"/>
          <w:b w:val="false"/>
          <w:i w:val="false"/>
          <w:color w:val="000000"/>
          <w:sz w:val="28"/>
        </w:rPr>
        <w:t>
      7) 7 класса – в первом полугодии: зачет (упражнения с обручем), во втором полугодии: выпускной экзамен (вольные упражнения);</w:t>
      </w:r>
    </w:p>
    <w:bookmarkEnd w:id="6102"/>
    <w:bookmarkStart w:name="z6553" w:id="6103"/>
    <w:p>
      <w:pPr>
        <w:spacing w:after="0"/>
        <w:ind w:left="0"/>
        <w:jc w:val="both"/>
      </w:pPr>
      <w:r>
        <w:rPr>
          <w:rFonts w:ascii="Times New Roman"/>
          <w:b w:val="false"/>
          <w:i w:val="false"/>
          <w:color w:val="000000"/>
          <w:sz w:val="28"/>
        </w:rPr>
        <w:t>
      8) 8 класса – в первом полугодии: зачет (комплекс упражнений с обручами), во втором полугодии: экзамен (рондад в большой скакалке, силовые упражнения на шведской лестнице);</w:t>
      </w:r>
    </w:p>
    <w:bookmarkEnd w:id="6103"/>
    <w:bookmarkStart w:name="z6554" w:id="6104"/>
    <w:p>
      <w:pPr>
        <w:spacing w:after="0"/>
        <w:ind w:left="0"/>
        <w:jc w:val="both"/>
      </w:pPr>
      <w:r>
        <w:rPr>
          <w:rFonts w:ascii="Times New Roman"/>
          <w:b w:val="false"/>
          <w:i w:val="false"/>
          <w:color w:val="000000"/>
          <w:sz w:val="28"/>
        </w:rPr>
        <w:t>
      9) 9 класса – в первом полугодии: зачет (прыжковые и силовые упражнения); во втором полугодии: выпускной экзамен (комплекс упражнений с обручами; комплекс упражнений с малой скакалкой; рондады в темп в большой скакалке; силовые упражнения на шведской лестнице).</w:t>
      </w:r>
    </w:p>
    <w:bookmarkEnd w:id="6104"/>
    <w:bookmarkStart w:name="z6555" w:id="6105"/>
    <w:p>
      <w:pPr>
        <w:spacing w:after="0"/>
        <w:ind w:left="0"/>
        <w:jc w:val="both"/>
      </w:pPr>
      <w:r>
        <w:rPr>
          <w:rFonts w:ascii="Times New Roman"/>
          <w:b w:val="false"/>
          <w:i w:val="false"/>
          <w:color w:val="000000"/>
          <w:sz w:val="28"/>
        </w:rPr>
        <w:t>
      65. При оценке работы обучающегося педагог учитывает следующие параметры: владение техникой исполнения гимнастических упражнений: четкость исполнения, быстрота и точность координации движений, ориентировка в пространстве, гибкость, пластичность исполнения, чувство темпа и ритма исполняемых элементов индивидуально и в группе;</w:t>
      </w:r>
    </w:p>
    <w:bookmarkEnd w:id="6105"/>
    <w:bookmarkStart w:name="z6556" w:id="6106"/>
    <w:p>
      <w:pPr>
        <w:spacing w:after="0"/>
        <w:ind w:left="0"/>
        <w:jc w:val="both"/>
      </w:pPr>
      <w:r>
        <w:rPr>
          <w:rFonts w:ascii="Times New Roman"/>
          <w:b w:val="false"/>
          <w:i w:val="false"/>
          <w:color w:val="000000"/>
          <w:sz w:val="28"/>
        </w:rPr>
        <w:t>
      81. Критерии оценки:</w:t>
      </w:r>
    </w:p>
    <w:bookmarkEnd w:id="6106"/>
    <w:bookmarkStart w:name="z6557" w:id="6107"/>
    <w:p>
      <w:pPr>
        <w:spacing w:after="0"/>
        <w:ind w:left="0"/>
        <w:jc w:val="both"/>
      </w:pPr>
      <w:r>
        <w:rPr>
          <w:rFonts w:ascii="Times New Roman"/>
          <w:b w:val="false"/>
          <w:i w:val="false"/>
          <w:color w:val="000000"/>
          <w:sz w:val="28"/>
        </w:rPr>
        <w:t>
      1) оценка "5" "отлично" – технически качественное осмысленное исполнение, отвечающее требованиям на данном этапе обучения;</w:t>
      </w:r>
    </w:p>
    <w:bookmarkEnd w:id="6107"/>
    <w:bookmarkStart w:name="z6558" w:id="6108"/>
    <w:p>
      <w:pPr>
        <w:spacing w:after="0"/>
        <w:ind w:left="0"/>
        <w:jc w:val="both"/>
      </w:pPr>
      <w:r>
        <w:rPr>
          <w:rFonts w:ascii="Times New Roman"/>
          <w:b w:val="false"/>
          <w:i w:val="false"/>
          <w:color w:val="000000"/>
          <w:sz w:val="28"/>
        </w:rPr>
        <w:t>
      2) оценка "4" "хорошо" – грамотное исполнение с небольшими недочетами в техническом плане;</w:t>
      </w:r>
    </w:p>
    <w:bookmarkEnd w:id="6108"/>
    <w:bookmarkStart w:name="z6559" w:id="6109"/>
    <w:p>
      <w:pPr>
        <w:spacing w:after="0"/>
        <w:ind w:left="0"/>
        <w:jc w:val="both"/>
      </w:pPr>
      <w:r>
        <w:rPr>
          <w:rFonts w:ascii="Times New Roman"/>
          <w:b w:val="false"/>
          <w:i w:val="false"/>
          <w:color w:val="000000"/>
          <w:sz w:val="28"/>
        </w:rPr>
        <w:t>
      3) оценка "3" "удовлетворительно" – неграмотно и невыразительно выполненные движения, слабая техническая подготовка;</w:t>
      </w:r>
    </w:p>
    <w:bookmarkEnd w:id="6109"/>
    <w:bookmarkStart w:name="z6560" w:id="6110"/>
    <w:p>
      <w:pPr>
        <w:spacing w:after="0"/>
        <w:ind w:left="0"/>
        <w:jc w:val="both"/>
      </w:pPr>
      <w:r>
        <w:rPr>
          <w:rFonts w:ascii="Times New Roman"/>
          <w:b w:val="false"/>
          <w:i w:val="false"/>
          <w:color w:val="000000"/>
          <w:sz w:val="28"/>
        </w:rPr>
        <w:t>
      4) оценка "2" "неудовлетворительно" – невыполнение программных требований;</w:t>
      </w:r>
    </w:p>
    <w:bookmarkEnd w:id="6110"/>
    <w:bookmarkStart w:name="z6561" w:id="611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611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6563" w:id="6112"/>
    <w:p>
      <w:pPr>
        <w:spacing w:after="0"/>
        <w:ind w:left="0"/>
        <w:jc w:val="left"/>
      </w:pPr>
      <w:r>
        <w:rPr>
          <w:rFonts w:ascii="Times New Roman"/>
          <w:b/>
          <w:i w:val="false"/>
          <w:color w:val="000000"/>
        </w:rPr>
        <w:t xml:space="preserve"> Образовательная программа по предмету "Эквилибристика" детских школ искусств</w:t>
      </w:r>
    </w:p>
    <w:bookmarkEnd w:id="6112"/>
    <w:bookmarkStart w:name="z6564" w:id="6113"/>
    <w:p>
      <w:pPr>
        <w:spacing w:after="0"/>
        <w:ind w:left="0"/>
        <w:jc w:val="left"/>
      </w:pPr>
      <w:r>
        <w:rPr>
          <w:rFonts w:ascii="Times New Roman"/>
          <w:b/>
          <w:i w:val="false"/>
          <w:color w:val="000000"/>
        </w:rPr>
        <w:t xml:space="preserve"> Глава 1. Общие положения</w:t>
      </w:r>
    </w:p>
    <w:bookmarkEnd w:id="6113"/>
    <w:bookmarkStart w:name="z6565" w:id="6114"/>
    <w:p>
      <w:pPr>
        <w:spacing w:after="0"/>
        <w:ind w:left="0"/>
        <w:jc w:val="both"/>
      </w:pPr>
      <w:r>
        <w:rPr>
          <w:rFonts w:ascii="Times New Roman"/>
          <w:b w:val="false"/>
          <w:i w:val="false"/>
          <w:color w:val="000000"/>
          <w:sz w:val="28"/>
        </w:rPr>
        <w:t>
      1. Образовательная программа по предмету "Эквилибристика"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"Экилибристика".</w:t>
      </w:r>
    </w:p>
    <w:bookmarkEnd w:id="6114"/>
    <w:bookmarkStart w:name="z6566" w:id="6115"/>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6115"/>
    <w:bookmarkStart w:name="z6567" w:id="6116"/>
    <w:p>
      <w:pPr>
        <w:spacing w:after="0"/>
        <w:ind w:left="0"/>
        <w:jc w:val="both"/>
      </w:pPr>
      <w:r>
        <w:rPr>
          <w:rFonts w:ascii="Times New Roman"/>
          <w:b w:val="false"/>
          <w:i w:val="false"/>
          <w:color w:val="000000"/>
          <w:sz w:val="28"/>
        </w:rPr>
        <w:t>
      1) стойки на голове – гимнастическая стойка;</w:t>
      </w:r>
    </w:p>
    <w:bookmarkEnd w:id="6116"/>
    <w:bookmarkStart w:name="z6568" w:id="6117"/>
    <w:p>
      <w:pPr>
        <w:spacing w:after="0"/>
        <w:ind w:left="0"/>
        <w:jc w:val="both"/>
      </w:pPr>
      <w:r>
        <w:rPr>
          <w:rFonts w:ascii="Times New Roman"/>
          <w:b w:val="false"/>
          <w:i w:val="false"/>
          <w:color w:val="000000"/>
          <w:sz w:val="28"/>
        </w:rPr>
        <w:t>
      2) общеразвивающие упражнения – доступные занимающимся, несложные в техническом отношении движения телом и его частями, выполняемые с целью оздоровления, воспитания физических качеств, а также спортивной разминки:</w:t>
      </w:r>
    </w:p>
    <w:bookmarkEnd w:id="6117"/>
    <w:bookmarkStart w:name="z6569" w:id="6118"/>
    <w:p>
      <w:pPr>
        <w:spacing w:after="0"/>
        <w:ind w:left="0"/>
        <w:jc w:val="both"/>
      </w:pPr>
      <w:r>
        <w:rPr>
          <w:rFonts w:ascii="Times New Roman"/>
          <w:b w:val="false"/>
          <w:i w:val="false"/>
          <w:color w:val="000000"/>
          <w:sz w:val="28"/>
        </w:rPr>
        <w:t>
      3) общая физическая подготовка – это система занятий физическими упражнениями, которая направлена на развитие всех физических качеств в их гармоничном сочетании;</w:t>
      </w:r>
    </w:p>
    <w:bookmarkEnd w:id="6118"/>
    <w:bookmarkStart w:name="z6570" w:id="6119"/>
    <w:p>
      <w:pPr>
        <w:spacing w:after="0"/>
        <w:ind w:left="0"/>
        <w:jc w:val="both"/>
      </w:pPr>
      <w:r>
        <w:rPr>
          <w:rFonts w:ascii="Times New Roman"/>
          <w:b w:val="false"/>
          <w:i w:val="false"/>
          <w:color w:val="000000"/>
          <w:sz w:val="28"/>
        </w:rPr>
        <w:t>
      4) жонглирование – одновременное умелое манипулирование одним и более объектами вид искусства;</w:t>
      </w:r>
    </w:p>
    <w:bookmarkEnd w:id="6119"/>
    <w:bookmarkStart w:name="z6571" w:id="6120"/>
    <w:p>
      <w:pPr>
        <w:spacing w:after="0"/>
        <w:ind w:left="0"/>
        <w:jc w:val="both"/>
      </w:pPr>
      <w:r>
        <w:rPr>
          <w:rFonts w:ascii="Times New Roman"/>
          <w:b w:val="false"/>
          <w:i w:val="false"/>
          <w:color w:val="000000"/>
          <w:sz w:val="28"/>
        </w:rPr>
        <w:t>
      5) координация движений – согласование во времени и пространстве работы отдельных мышечных групп, направленное на достижение определенного двигательного эффекта через преодоление, избыточных степеней свободы двигательного аппарата;</w:t>
      </w:r>
    </w:p>
    <w:bookmarkEnd w:id="6120"/>
    <w:bookmarkStart w:name="z6572" w:id="6121"/>
    <w:p>
      <w:pPr>
        <w:spacing w:after="0"/>
        <w:ind w:left="0"/>
        <w:jc w:val="both"/>
      </w:pPr>
      <w:r>
        <w:rPr>
          <w:rFonts w:ascii="Times New Roman"/>
          <w:b w:val="false"/>
          <w:i w:val="false"/>
          <w:color w:val="000000"/>
          <w:sz w:val="28"/>
        </w:rPr>
        <w:t>
      6) прикладные упражнения – одна из групп гимнастических упражнений, направленных на овладение прикладными двигательными навыками, к которым относятся: ходьба, бег, лазание, равновесие, метание и ловля, поднимание и переноска, переползание, преодоление препятствий;</w:t>
      </w:r>
    </w:p>
    <w:bookmarkEnd w:id="6121"/>
    <w:bookmarkStart w:name="z6573" w:id="6122"/>
    <w:p>
      <w:pPr>
        <w:spacing w:after="0"/>
        <w:ind w:left="0"/>
        <w:jc w:val="both"/>
      </w:pPr>
      <w:r>
        <w:rPr>
          <w:rFonts w:ascii="Times New Roman"/>
          <w:b w:val="false"/>
          <w:i w:val="false"/>
          <w:color w:val="000000"/>
          <w:sz w:val="28"/>
        </w:rPr>
        <w:t>
      7) равновесие – умение сохранять устойчивость тела в различных позах и движениях на ограниченной или подвижной опоре;</w:t>
      </w:r>
    </w:p>
    <w:bookmarkEnd w:id="6122"/>
    <w:bookmarkStart w:name="z6574" w:id="6123"/>
    <w:p>
      <w:pPr>
        <w:spacing w:after="0"/>
        <w:ind w:left="0"/>
        <w:jc w:val="both"/>
      </w:pPr>
      <w:r>
        <w:rPr>
          <w:rFonts w:ascii="Times New Roman"/>
          <w:b w:val="false"/>
          <w:i w:val="false"/>
          <w:color w:val="000000"/>
          <w:sz w:val="28"/>
        </w:rPr>
        <w:t>
      8) эквилибр – равновесие, положение тела под влиянием действия на него противоположных сил, которые взаимно нейтрализируются;</w:t>
      </w:r>
    </w:p>
    <w:bookmarkEnd w:id="6123"/>
    <w:bookmarkStart w:name="z6575" w:id="6124"/>
    <w:p>
      <w:pPr>
        <w:spacing w:after="0"/>
        <w:ind w:left="0"/>
        <w:jc w:val="both"/>
      </w:pPr>
      <w:r>
        <w:rPr>
          <w:rFonts w:ascii="Times New Roman"/>
          <w:b w:val="false"/>
          <w:i w:val="false"/>
          <w:color w:val="000000"/>
          <w:sz w:val="28"/>
        </w:rPr>
        <w:t>
      9) эквилибристика – цирковой жанр, в основе которого лежит демонстрация искусства сохранения равновесия в различных условиях, усложненных применением специального реквизита и снарядов.</w:t>
      </w:r>
    </w:p>
    <w:bookmarkEnd w:id="6124"/>
    <w:bookmarkStart w:name="z6576" w:id="6125"/>
    <w:p>
      <w:pPr>
        <w:spacing w:after="0"/>
        <w:ind w:left="0"/>
        <w:jc w:val="both"/>
      </w:pPr>
      <w:r>
        <w:rPr>
          <w:rFonts w:ascii="Times New Roman"/>
          <w:b w:val="false"/>
          <w:i w:val="false"/>
          <w:color w:val="000000"/>
          <w:sz w:val="28"/>
        </w:rPr>
        <w:t>
      3. Цель Программы: выявление и развитие физических качеств, индивидуальных особенностей и артистизма в рамках предмета "Эквилибристика".</w:t>
      </w:r>
    </w:p>
    <w:bookmarkEnd w:id="6125"/>
    <w:bookmarkStart w:name="z6577" w:id="6126"/>
    <w:p>
      <w:pPr>
        <w:spacing w:after="0"/>
        <w:ind w:left="0"/>
        <w:jc w:val="both"/>
      </w:pPr>
      <w:r>
        <w:rPr>
          <w:rFonts w:ascii="Times New Roman"/>
          <w:b w:val="false"/>
          <w:i w:val="false"/>
          <w:color w:val="000000"/>
          <w:sz w:val="28"/>
        </w:rPr>
        <w:t>
      4. Задачи Программы:</w:t>
      </w:r>
    </w:p>
    <w:bookmarkEnd w:id="6126"/>
    <w:bookmarkStart w:name="z6578" w:id="6127"/>
    <w:p>
      <w:pPr>
        <w:spacing w:after="0"/>
        <w:ind w:left="0"/>
        <w:jc w:val="both"/>
      </w:pPr>
      <w:r>
        <w:rPr>
          <w:rFonts w:ascii="Times New Roman"/>
          <w:b w:val="false"/>
          <w:i w:val="false"/>
          <w:color w:val="000000"/>
          <w:sz w:val="28"/>
        </w:rPr>
        <w:t xml:space="preserve">
      1) развитие быстроты реакции; </w:t>
      </w:r>
    </w:p>
    <w:bookmarkEnd w:id="6127"/>
    <w:bookmarkStart w:name="z6579" w:id="6128"/>
    <w:p>
      <w:pPr>
        <w:spacing w:after="0"/>
        <w:ind w:left="0"/>
        <w:jc w:val="both"/>
      </w:pPr>
      <w:r>
        <w:rPr>
          <w:rFonts w:ascii="Times New Roman"/>
          <w:b w:val="false"/>
          <w:i w:val="false"/>
          <w:color w:val="000000"/>
          <w:sz w:val="28"/>
        </w:rPr>
        <w:t xml:space="preserve">
      2) развитие чувства координации и ориентировки в пространстве; </w:t>
      </w:r>
    </w:p>
    <w:bookmarkEnd w:id="6128"/>
    <w:bookmarkStart w:name="z6580" w:id="6129"/>
    <w:p>
      <w:pPr>
        <w:spacing w:after="0"/>
        <w:ind w:left="0"/>
        <w:jc w:val="both"/>
      </w:pPr>
      <w:r>
        <w:rPr>
          <w:rFonts w:ascii="Times New Roman"/>
          <w:b w:val="false"/>
          <w:i w:val="false"/>
          <w:color w:val="000000"/>
          <w:sz w:val="28"/>
        </w:rPr>
        <w:t xml:space="preserve">
      3) совершенствование вестибулярного аппарата; </w:t>
      </w:r>
    </w:p>
    <w:bookmarkEnd w:id="6129"/>
    <w:bookmarkStart w:name="z6581" w:id="6130"/>
    <w:p>
      <w:pPr>
        <w:spacing w:after="0"/>
        <w:ind w:left="0"/>
        <w:jc w:val="both"/>
      </w:pPr>
      <w:r>
        <w:rPr>
          <w:rFonts w:ascii="Times New Roman"/>
          <w:b w:val="false"/>
          <w:i w:val="false"/>
          <w:color w:val="000000"/>
          <w:sz w:val="28"/>
        </w:rPr>
        <w:t xml:space="preserve">
      4) воспитание культуры тела; </w:t>
      </w:r>
    </w:p>
    <w:bookmarkEnd w:id="6130"/>
    <w:bookmarkStart w:name="z6582" w:id="6131"/>
    <w:p>
      <w:pPr>
        <w:spacing w:after="0"/>
        <w:ind w:left="0"/>
        <w:jc w:val="both"/>
      </w:pPr>
      <w:r>
        <w:rPr>
          <w:rFonts w:ascii="Times New Roman"/>
          <w:b w:val="false"/>
          <w:i w:val="false"/>
          <w:color w:val="000000"/>
          <w:sz w:val="28"/>
        </w:rPr>
        <w:t xml:space="preserve">
      5) подготовка физического аппарата к выполнению сложных трюков. </w:t>
      </w:r>
    </w:p>
    <w:bookmarkEnd w:id="6131"/>
    <w:bookmarkStart w:name="z6583" w:id="6132"/>
    <w:p>
      <w:pPr>
        <w:spacing w:after="0"/>
        <w:ind w:left="0"/>
        <w:jc w:val="both"/>
      </w:pPr>
      <w:r>
        <w:rPr>
          <w:rFonts w:ascii="Times New Roman"/>
          <w:b w:val="false"/>
          <w:i w:val="false"/>
          <w:color w:val="000000"/>
          <w:sz w:val="28"/>
        </w:rPr>
        <w:t>
      5. Срок освоения Программы – шесть лет.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Обучение эквилибристике начинается с 4 класса, когда обучающимися приобретены практические навыки, специальные и теоретические знания по предметам: акробатика, гимнастика.</w:t>
      </w:r>
    </w:p>
    <w:bookmarkEnd w:id="6132"/>
    <w:bookmarkStart w:name="z6584" w:id="6133"/>
    <w:p>
      <w:pPr>
        <w:spacing w:after="0"/>
        <w:ind w:left="0"/>
        <w:jc w:val="both"/>
      </w:pPr>
      <w:r>
        <w:rPr>
          <w:rFonts w:ascii="Times New Roman"/>
          <w:b w:val="false"/>
          <w:i w:val="false"/>
          <w:color w:val="000000"/>
          <w:sz w:val="28"/>
        </w:rPr>
        <w:t>
      6. Количественный состав детей в группах циркового отделения детских школ искусств не менее 8 и не более 20 человек. Контингент обучающихся от 6 до 16 лет: 1-3 классы (младшая группа), 4-6 классы (средняя группа), 7-9 классы – старшая группа.</w:t>
      </w:r>
    </w:p>
    <w:bookmarkEnd w:id="6133"/>
    <w:bookmarkStart w:name="z6585" w:id="6134"/>
    <w:p>
      <w:pPr>
        <w:spacing w:after="0"/>
        <w:ind w:left="0"/>
        <w:jc w:val="both"/>
      </w:pPr>
      <w:r>
        <w:rPr>
          <w:rFonts w:ascii="Times New Roman"/>
          <w:b w:val="false"/>
          <w:i w:val="false"/>
          <w:color w:val="000000"/>
          <w:sz w:val="28"/>
        </w:rPr>
        <w:t>
      7. Программа предназначена для обучения детей с семилетнего возраста, желающих освоить навыки технического исполнения движений и комбинаций циркового искусства.</w:t>
      </w:r>
    </w:p>
    <w:bookmarkEnd w:id="6134"/>
    <w:bookmarkStart w:name="z6586" w:id="613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6135"/>
    <w:bookmarkStart w:name="z6587" w:id="6136"/>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цирковым искусством, которые формируются в учебном процессе.</w:t>
      </w:r>
    </w:p>
    <w:bookmarkEnd w:id="6136"/>
    <w:bookmarkStart w:name="z6588" w:id="6137"/>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цирковому искусству, развитие исполнительской техники и актерского мастерства.</w:t>
      </w:r>
    </w:p>
    <w:bookmarkEnd w:id="6137"/>
    <w:bookmarkStart w:name="z6589" w:id="6138"/>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6138"/>
    <w:bookmarkStart w:name="z6590" w:id="6139"/>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эквилибристике. </w:t>
      </w:r>
    </w:p>
    <w:bookmarkEnd w:id="6139"/>
    <w:bookmarkStart w:name="z6591" w:id="6140"/>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6140"/>
    <w:bookmarkStart w:name="z6592" w:id="614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6141"/>
    <w:bookmarkStart w:name="z6593" w:id="6142"/>
    <w:p>
      <w:pPr>
        <w:spacing w:after="0"/>
        <w:ind w:left="0"/>
        <w:jc w:val="both"/>
      </w:pPr>
      <w:r>
        <w:rPr>
          <w:rFonts w:ascii="Times New Roman"/>
          <w:b w:val="false"/>
          <w:i w:val="false"/>
          <w:color w:val="000000"/>
          <w:sz w:val="28"/>
        </w:rPr>
        <w:t>
      2) строгая последовательность в овладении техническими приемами циркового искусства;</w:t>
      </w:r>
    </w:p>
    <w:bookmarkEnd w:id="6142"/>
    <w:bookmarkStart w:name="z6594" w:id="6143"/>
    <w:p>
      <w:pPr>
        <w:spacing w:after="0"/>
        <w:ind w:left="0"/>
        <w:jc w:val="both"/>
      </w:pPr>
      <w:r>
        <w:rPr>
          <w:rFonts w:ascii="Times New Roman"/>
          <w:b w:val="false"/>
          <w:i w:val="false"/>
          <w:color w:val="000000"/>
          <w:sz w:val="28"/>
        </w:rPr>
        <w:t>
      3) систематичность и регулярность занятий;</w:t>
      </w:r>
    </w:p>
    <w:bookmarkEnd w:id="6143"/>
    <w:bookmarkStart w:name="z6595" w:id="6144"/>
    <w:p>
      <w:pPr>
        <w:spacing w:after="0"/>
        <w:ind w:left="0"/>
        <w:jc w:val="both"/>
      </w:pPr>
      <w:r>
        <w:rPr>
          <w:rFonts w:ascii="Times New Roman"/>
          <w:b w:val="false"/>
          <w:i w:val="false"/>
          <w:color w:val="000000"/>
          <w:sz w:val="28"/>
        </w:rPr>
        <w:t>
      4) целенаправленность учебного процесса.</w:t>
      </w:r>
    </w:p>
    <w:bookmarkEnd w:id="6144"/>
    <w:bookmarkStart w:name="z6596" w:id="6145"/>
    <w:p>
      <w:pPr>
        <w:spacing w:after="0"/>
        <w:ind w:left="0"/>
        <w:jc w:val="both"/>
      </w:pPr>
      <w:r>
        <w:rPr>
          <w:rFonts w:ascii="Times New Roman"/>
          <w:b w:val="false"/>
          <w:i w:val="false"/>
          <w:color w:val="000000"/>
          <w:sz w:val="28"/>
        </w:rPr>
        <w:t>
      12. Программа дает возможность обучающимся овладеть умениями исполнять упражнения, цирковые номера, предусмотренные Программой, соло, в паре и ансамбле, на собственной практике, сопоставляя, сравнивая и осмысленно исполняя движения, получить запас знаний, умений, которые помогут в дальнейшем самостоятельно постигать цирковое искусство.</w:t>
      </w:r>
    </w:p>
    <w:bookmarkEnd w:id="6145"/>
    <w:bookmarkStart w:name="z6597" w:id="6146"/>
    <w:p>
      <w:pPr>
        <w:spacing w:after="0"/>
        <w:ind w:left="0"/>
        <w:jc w:val="both"/>
      </w:pPr>
      <w:r>
        <w:rPr>
          <w:rFonts w:ascii="Times New Roman"/>
          <w:b w:val="false"/>
          <w:i w:val="false"/>
          <w:color w:val="000000"/>
          <w:sz w:val="28"/>
        </w:rPr>
        <w:t xml:space="preserve">
      13. Программа ориентирована на развитие личностных качеств обучающегося, способствующих: </w:t>
      </w:r>
    </w:p>
    <w:bookmarkEnd w:id="6146"/>
    <w:bookmarkStart w:name="z6598" w:id="6147"/>
    <w:p>
      <w:pPr>
        <w:spacing w:after="0"/>
        <w:ind w:left="0"/>
        <w:jc w:val="both"/>
      </w:pPr>
      <w:r>
        <w:rPr>
          <w:rFonts w:ascii="Times New Roman"/>
          <w:b w:val="false"/>
          <w:i w:val="false"/>
          <w:color w:val="000000"/>
          <w:sz w:val="28"/>
        </w:rPr>
        <w:t xml:space="preserve">
      1) освоению основ циркового искусства; </w:t>
      </w:r>
    </w:p>
    <w:bookmarkEnd w:id="6147"/>
    <w:bookmarkStart w:name="z6599" w:id="6148"/>
    <w:p>
      <w:pPr>
        <w:spacing w:after="0"/>
        <w:ind w:left="0"/>
        <w:jc w:val="both"/>
      </w:pPr>
      <w:r>
        <w:rPr>
          <w:rFonts w:ascii="Times New Roman"/>
          <w:b w:val="false"/>
          <w:i w:val="false"/>
          <w:color w:val="000000"/>
          <w:sz w:val="28"/>
        </w:rPr>
        <w:t>
      2) приобретению опыта творческой деятельности;</w:t>
      </w:r>
    </w:p>
    <w:bookmarkEnd w:id="6148"/>
    <w:bookmarkStart w:name="z6600" w:id="6149"/>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6149"/>
    <w:bookmarkStart w:name="z6601" w:id="6150"/>
    <w:p>
      <w:pPr>
        <w:spacing w:after="0"/>
        <w:ind w:left="0"/>
        <w:jc w:val="both"/>
      </w:pPr>
      <w:r>
        <w:rPr>
          <w:rFonts w:ascii="Times New Roman"/>
          <w:b w:val="false"/>
          <w:i w:val="false"/>
          <w:color w:val="000000"/>
          <w:sz w:val="28"/>
        </w:rPr>
        <w:t>
      4) получению циркового образования и приобщению к мировой культуре;</w:t>
      </w:r>
    </w:p>
    <w:bookmarkEnd w:id="6150"/>
    <w:bookmarkStart w:name="z6602" w:id="6151"/>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циркового искусства.</w:t>
      </w:r>
    </w:p>
    <w:bookmarkEnd w:id="6151"/>
    <w:bookmarkStart w:name="z6603" w:id="6152"/>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6152"/>
    <w:bookmarkStart w:name="z6604" w:id="6153"/>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6153"/>
    <w:bookmarkStart w:name="z6605" w:id="6154"/>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6154"/>
    <w:bookmarkStart w:name="z6606" w:id="6155"/>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6155"/>
    <w:bookmarkStart w:name="z6607" w:id="6156"/>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6156"/>
    <w:bookmarkStart w:name="z6608" w:id="6157"/>
    <w:p>
      <w:pPr>
        <w:spacing w:after="0"/>
        <w:ind w:left="0"/>
        <w:jc w:val="both"/>
      </w:pPr>
      <w:r>
        <w:rPr>
          <w:rFonts w:ascii="Times New Roman"/>
          <w:b w:val="false"/>
          <w:i w:val="false"/>
          <w:color w:val="000000"/>
          <w:sz w:val="28"/>
        </w:rPr>
        <w:t>
      16.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6157"/>
    <w:bookmarkStart w:name="z6609" w:id="6158"/>
    <w:p>
      <w:pPr>
        <w:spacing w:after="0"/>
        <w:ind w:left="0"/>
        <w:jc w:val="both"/>
      </w:pPr>
      <w:r>
        <w:rPr>
          <w:rFonts w:ascii="Times New Roman"/>
          <w:b w:val="false"/>
          <w:i w:val="false"/>
          <w:color w:val="000000"/>
          <w:sz w:val="28"/>
        </w:rPr>
        <w:t>
      17. Методологическая основа Программы:</w:t>
      </w:r>
    </w:p>
    <w:bookmarkEnd w:id="6158"/>
    <w:bookmarkStart w:name="z6610" w:id="6159"/>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6159"/>
    <w:bookmarkStart w:name="z6611" w:id="6160"/>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6160"/>
    <w:bookmarkStart w:name="z6612" w:id="6161"/>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6161"/>
    <w:bookmarkStart w:name="z6613" w:id="6162"/>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6162"/>
    <w:bookmarkStart w:name="z6614" w:id="6163"/>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6163"/>
    <w:bookmarkStart w:name="z6615" w:id="6164"/>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6164"/>
    <w:bookmarkStart w:name="z6616" w:id="6165"/>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циркового искусства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6165"/>
    <w:bookmarkStart w:name="z6617" w:id="6166"/>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(установление взаимосвязи между элементами одного циркового трюка и между цирковым трюком и тренировочными упражнениями);</w:t>
      </w:r>
    </w:p>
    <w:bookmarkEnd w:id="6166"/>
    <w:bookmarkStart w:name="z6618" w:id="6167"/>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6167"/>
    <w:bookmarkStart w:name="z6619" w:id="6168"/>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6168"/>
    <w:bookmarkStart w:name="z6620" w:id="6169"/>
    <w:p>
      <w:pPr>
        <w:spacing w:after="0"/>
        <w:ind w:left="0"/>
        <w:jc w:val="both"/>
      </w:pPr>
      <w:r>
        <w:rPr>
          <w:rFonts w:ascii="Times New Roman"/>
          <w:b w:val="false"/>
          <w:i w:val="false"/>
          <w:color w:val="000000"/>
          <w:sz w:val="28"/>
        </w:rPr>
        <w:t>
      19. Специфика группового обучения по предмету "Эквилибристика" создает условия для вариативности выбора методов, средств, форм обучения и подбора репертуарного комплекса.</w:t>
      </w:r>
    </w:p>
    <w:bookmarkEnd w:id="6169"/>
    <w:bookmarkStart w:name="z6621" w:id="6170"/>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6170"/>
    <w:bookmarkStart w:name="z6622" w:id="6171"/>
    <w:p>
      <w:pPr>
        <w:spacing w:after="0"/>
        <w:ind w:left="0"/>
        <w:jc w:val="both"/>
      </w:pPr>
      <w:r>
        <w:rPr>
          <w:rFonts w:ascii="Times New Roman"/>
          <w:b w:val="false"/>
          <w:i w:val="false"/>
          <w:color w:val="000000"/>
          <w:sz w:val="28"/>
        </w:rPr>
        <w:t xml:space="preserve">
      1) словесный – объяснение, разбор, анализ; </w:t>
      </w:r>
    </w:p>
    <w:bookmarkEnd w:id="6171"/>
    <w:bookmarkStart w:name="z6623" w:id="6172"/>
    <w:p>
      <w:pPr>
        <w:spacing w:after="0"/>
        <w:ind w:left="0"/>
        <w:jc w:val="both"/>
      </w:pPr>
      <w:r>
        <w:rPr>
          <w:rFonts w:ascii="Times New Roman"/>
          <w:b w:val="false"/>
          <w:i w:val="false"/>
          <w:color w:val="000000"/>
          <w:sz w:val="28"/>
        </w:rPr>
        <w:t>
      2) наглядный – качественный показ, демонстрация отдельных частей и всего движения; просмотр видеоматериалов с выступлениями выдающихся цирковых артистов, посещение концертов и спектаклей для повышения общего уровня развития обучающихся;</w:t>
      </w:r>
    </w:p>
    <w:bookmarkEnd w:id="6172"/>
    <w:bookmarkStart w:name="z6624" w:id="6173"/>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6173"/>
    <w:bookmarkStart w:name="z6625" w:id="6174"/>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6174"/>
    <w:bookmarkStart w:name="z6626" w:id="6175"/>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6175"/>
    <w:bookmarkStart w:name="z6627" w:id="6176"/>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как физические данные, уровень развития танцевальных способностей. Весь процесс обучения строится от простого к сложному.</w:t>
      </w:r>
    </w:p>
    <w:bookmarkEnd w:id="6176"/>
    <w:bookmarkStart w:name="z6628" w:id="6177"/>
    <w:p>
      <w:pPr>
        <w:spacing w:after="0"/>
        <w:ind w:left="0"/>
        <w:jc w:val="both"/>
      </w:pPr>
      <w:r>
        <w:rPr>
          <w:rFonts w:ascii="Times New Roman"/>
          <w:b w:val="false"/>
          <w:i w:val="false"/>
          <w:color w:val="000000"/>
          <w:sz w:val="28"/>
        </w:rPr>
        <w:t>
      22. Формы занятий:</w:t>
      </w:r>
    </w:p>
    <w:bookmarkEnd w:id="6177"/>
    <w:bookmarkStart w:name="z6629" w:id="6178"/>
    <w:p>
      <w:pPr>
        <w:spacing w:after="0"/>
        <w:ind w:left="0"/>
        <w:jc w:val="both"/>
      </w:pPr>
      <w:r>
        <w:rPr>
          <w:rFonts w:ascii="Times New Roman"/>
          <w:b w:val="false"/>
          <w:i w:val="false"/>
          <w:color w:val="000000"/>
          <w:sz w:val="28"/>
        </w:rPr>
        <w:t>
      1) практические – приемы и навыки отрабатываются на гимнастических ковриках и так далее;</w:t>
      </w:r>
    </w:p>
    <w:bookmarkEnd w:id="6178"/>
    <w:bookmarkStart w:name="z6630" w:id="6179"/>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6179"/>
    <w:bookmarkStart w:name="z6631" w:id="6180"/>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6180"/>
    <w:bookmarkStart w:name="z6632" w:id="6181"/>
    <w:p>
      <w:pPr>
        <w:spacing w:after="0"/>
        <w:ind w:left="0"/>
        <w:jc w:val="both"/>
      </w:pPr>
      <w:r>
        <w:rPr>
          <w:rFonts w:ascii="Times New Roman"/>
          <w:b w:val="false"/>
          <w:i w:val="false"/>
          <w:color w:val="000000"/>
          <w:sz w:val="28"/>
        </w:rPr>
        <w:t xml:space="preserve">
      Урок состоит из теоретической и практической частей: </w:t>
      </w:r>
    </w:p>
    <w:bookmarkEnd w:id="6181"/>
    <w:bookmarkStart w:name="z6633" w:id="6182"/>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с показом не только педагога, но и подходящих видеоматериалов; </w:t>
      </w:r>
    </w:p>
    <w:bookmarkEnd w:id="6182"/>
    <w:bookmarkStart w:name="z6634" w:id="6183"/>
    <w:p>
      <w:pPr>
        <w:spacing w:after="0"/>
        <w:ind w:left="0"/>
        <w:jc w:val="both"/>
      </w:pPr>
      <w:r>
        <w:rPr>
          <w:rFonts w:ascii="Times New Roman"/>
          <w:b w:val="false"/>
          <w:i w:val="false"/>
          <w:color w:val="000000"/>
          <w:sz w:val="28"/>
        </w:rPr>
        <w:t>
      2) изучение движения, работа над движениями в комбинациях, переходя от медленного темпа к быстрому.</w:t>
      </w:r>
    </w:p>
    <w:bookmarkEnd w:id="6183"/>
    <w:bookmarkStart w:name="z6635" w:id="6184"/>
    <w:p>
      <w:pPr>
        <w:spacing w:after="0"/>
        <w:ind w:left="0"/>
        <w:jc w:val="both"/>
      </w:pPr>
      <w:r>
        <w:rPr>
          <w:rFonts w:ascii="Times New Roman"/>
          <w:b w:val="false"/>
          <w:i w:val="false"/>
          <w:color w:val="000000"/>
          <w:sz w:val="28"/>
        </w:rPr>
        <w:t>
      24. Виды внеурочных форм работы:</w:t>
      </w:r>
    </w:p>
    <w:bookmarkEnd w:id="6184"/>
    <w:bookmarkStart w:name="z6636" w:id="6185"/>
    <w:p>
      <w:pPr>
        <w:spacing w:after="0"/>
        <w:ind w:left="0"/>
        <w:jc w:val="both"/>
      </w:pPr>
      <w:r>
        <w:rPr>
          <w:rFonts w:ascii="Times New Roman"/>
          <w:b w:val="false"/>
          <w:i w:val="false"/>
          <w:color w:val="000000"/>
          <w:sz w:val="28"/>
        </w:rPr>
        <w:t>
      1) самостоятельные занятия;</w:t>
      </w:r>
    </w:p>
    <w:bookmarkEnd w:id="6185"/>
    <w:bookmarkStart w:name="z6637" w:id="6186"/>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6186"/>
    <w:bookmarkStart w:name="z6638" w:id="6187"/>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6187"/>
    <w:bookmarkStart w:name="z6639" w:id="6188"/>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6188"/>
    <w:bookmarkStart w:name="z6640" w:id="6189"/>
    <w:p>
      <w:pPr>
        <w:spacing w:after="0"/>
        <w:ind w:left="0"/>
        <w:jc w:val="both"/>
      </w:pPr>
      <w:r>
        <w:rPr>
          <w:rFonts w:ascii="Times New Roman"/>
          <w:b w:val="false"/>
          <w:i w:val="false"/>
          <w:color w:val="000000"/>
          <w:sz w:val="28"/>
        </w:rPr>
        <w:t>
      5) посещение цирковых представлений, филармоний, театров, концертных залов, музеев;</w:t>
      </w:r>
    </w:p>
    <w:bookmarkEnd w:id="6189"/>
    <w:bookmarkStart w:name="z6641" w:id="6190"/>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6190"/>
    <w:bookmarkStart w:name="z6642" w:id="6191"/>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6191"/>
    <w:bookmarkStart w:name="z6643" w:id="6192"/>
    <w:p>
      <w:pPr>
        <w:spacing w:after="0"/>
        <w:ind w:left="0"/>
        <w:jc w:val="both"/>
      </w:pPr>
      <w:r>
        <w:rPr>
          <w:rFonts w:ascii="Times New Roman"/>
          <w:b w:val="false"/>
          <w:i w:val="false"/>
          <w:color w:val="000000"/>
          <w:sz w:val="28"/>
        </w:rPr>
        <w:t>
      26. Структурные элементы рабочей учебной программы:</w:t>
      </w:r>
    </w:p>
    <w:bookmarkEnd w:id="6192"/>
    <w:bookmarkStart w:name="z6644" w:id="6193"/>
    <w:p>
      <w:pPr>
        <w:spacing w:after="0"/>
        <w:ind w:left="0"/>
        <w:jc w:val="both"/>
      </w:pPr>
      <w:r>
        <w:rPr>
          <w:rFonts w:ascii="Times New Roman"/>
          <w:b w:val="false"/>
          <w:i w:val="false"/>
          <w:color w:val="000000"/>
          <w:sz w:val="28"/>
        </w:rPr>
        <w:t>
      1) титульный лист;</w:t>
      </w:r>
    </w:p>
    <w:bookmarkEnd w:id="6193"/>
    <w:bookmarkStart w:name="z6645" w:id="6194"/>
    <w:p>
      <w:pPr>
        <w:spacing w:after="0"/>
        <w:ind w:left="0"/>
        <w:jc w:val="both"/>
      </w:pPr>
      <w:r>
        <w:rPr>
          <w:rFonts w:ascii="Times New Roman"/>
          <w:b w:val="false"/>
          <w:i w:val="false"/>
          <w:color w:val="000000"/>
          <w:sz w:val="28"/>
        </w:rPr>
        <w:t>
      2) пояснительная записка;</w:t>
      </w:r>
    </w:p>
    <w:bookmarkEnd w:id="6194"/>
    <w:bookmarkStart w:name="z6646" w:id="6195"/>
    <w:p>
      <w:pPr>
        <w:spacing w:after="0"/>
        <w:ind w:left="0"/>
        <w:jc w:val="both"/>
      </w:pPr>
      <w:r>
        <w:rPr>
          <w:rFonts w:ascii="Times New Roman"/>
          <w:b w:val="false"/>
          <w:i w:val="false"/>
          <w:color w:val="000000"/>
          <w:sz w:val="28"/>
        </w:rPr>
        <w:t>
      3) планирование учебной деятельности;</w:t>
      </w:r>
    </w:p>
    <w:bookmarkEnd w:id="6195"/>
    <w:bookmarkStart w:name="z6647" w:id="6196"/>
    <w:p>
      <w:pPr>
        <w:spacing w:after="0"/>
        <w:ind w:left="0"/>
        <w:jc w:val="both"/>
      </w:pPr>
      <w:r>
        <w:rPr>
          <w:rFonts w:ascii="Times New Roman"/>
          <w:b w:val="false"/>
          <w:i w:val="false"/>
          <w:color w:val="000000"/>
          <w:sz w:val="28"/>
        </w:rPr>
        <w:t>
      4) учебно-методическое обеспечение учебного процесса.</w:t>
      </w:r>
    </w:p>
    <w:bookmarkEnd w:id="6196"/>
    <w:bookmarkStart w:name="z6648" w:id="6197"/>
    <w:p>
      <w:pPr>
        <w:spacing w:after="0"/>
        <w:ind w:left="0"/>
        <w:jc w:val="both"/>
      </w:pPr>
      <w:r>
        <w:rPr>
          <w:rFonts w:ascii="Times New Roman"/>
          <w:b w:val="false"/>
          <w:i w:val="false"/>
          <w:color w:val="000000"/>
          <w:sz w:val="28"/>
        </w:rPr>
        <w:t>
      27. На титульном листе размещаются основные сведения:</w:t>
      </w:r>
    </w:p>
    <w:bookmarkEnd w:id="6197"/>
    <w:bookmarkStart w:name="z6649" w:id="6198"/>
    <w:p>
      <w:pPr>
        <w:spacing w:after="0"/>
        <w:ind w:left="0"/>
        <w:jc w:val="both"/>
      </w:pPr>
      <w:r>
        <w:rPr>
          <w:rFonts w:ascii="Times New Roman"/>
          <w:b w:val="false"/>
          <w:i w:val="false"/>
          <w:color w:val="000000"/>
          <w:sz w:val="28"/>
        </w:rPr>
        <w:t>
      1) название организации образования;</w:t>
      </w:r>
    </w:p>
    <w:bookmarkEnd w:id="6198"/>
    <w:bookmarkStart w:name="z6650" w:id="6199"/>
    <w:p>
      <w:pPr>
        <w:spacing w:after="0"/>
        <w:ind w:left="0"/>
        <w:jc w:val="both"/>
      </w:pPr>
      <w:r>
        <w:rPr>
          <w:rFonts w:ascii="Times New Roman"/>
          <w:b w:val="false"/>
          <w:i w:val="false"/>
          <w:color w:val="000000"/>
          <w:sz w:val="28"/>
        </w:rPr>
        <w:t>
      2) название учебного предмета;</w:t>
      </w:r>
    </w:p>
    <w:bookmarkEnd w:id="6199"/>
    <w:bookmarkStart w:name="z6651" w:id="620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6200"/>
    <w:bookmarkStart w:name="z6652" w:id="620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6201"/>
    <w:bookmarkStart w:name="z6653" w:id="6202"/>
    <w:p>
      <w:pPr>
        <w:spacing w:after="0"/>
        <w:ind w:left="0"/>
        <w:jc w:val="both"/>
      </w:pPr>
      <w:r>
        <w:rPr>
          <w:rFonts w:ascii="Times New Roman"/>
          <w:b w:val="false"/>
          <w:i w:val="false"/>
          <w:color w:val="000000"/>
          <w:sz w:val="28"/>
        </w:rPr>
        <w:t>
      5) краткая информация о педагоге;</w:t>
      </w:r>
    </w:p>
    <w:bookmarkEnd w:id="6202"/>
    <w:bookmarkStart w:name="z6654" w:id="620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6203"/>
    <w:bookmarkStart w:name="z6655" w:id="6204"/>
    <w:p>
      <w:pPr>
        <w:spacing w:after="0"/>
        <w:ind w:left="0"/>
        <w:jc w:val="both"/>
      </w:pPr>
      <w:r>
        <w:rPr>
          <w:rFonts w:ascii="Times New Roman"/>
          <w:b w:val="false"/>
          <w:i w:val="false"/>
          <w:color w:val="000000"/>
          <w:sz w:val="28"/>
        </w:rPr>
        <w:t xml:space="preserve">
      28. Содержание пояснительной записки: </w:t>
      </w:r>
    </w:p>
    <w:bookmarkEnd w:id="6204"/>
    <w:bookmarkStart w:name="z6656" w:id="6205"/>
    <w:p>
      <w:pPr>
        <w:spacing w:after="0"/>
        <w:ind w:left="0"/>
        <w:jc w:val="both"/>
      </w:pPr>
      <w:r>
        <w:rPr>
          <w:rFonts w:ascii="Times New Roman"/>
          <w:b w:val="false"/>
          <w:i w:val="false"/>
          <w:color w:val="000000"/>
          <w:sz w:val="28"/>
        </w:rPr>
        <w:t>
      1) настоящая Программа как основание;</w:t>
      </w:r>
    </w:p>
    <w:bookmarkEnd w:id="6205"/>
    <w:bookmarkStart w:name="z6657" w:id="620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6206"/>
    <w:bookmarkStart w:name="z6658" w:id="620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6207"/>
    <w:bookmarkStart w:name="z6659" w:id="6208"/>
    <w:p>
      <w:pPr>
        <w:spacing w:after="0"/>
        <w:ind w:left="0"/>
        <w:jc w:val="both"/>
      </w:pPr>
      <w:r>
        <w:rPr>
          <w:rFonts w:ascii="Times New Roman"/>
          <w:b w:val="false"/>
          <w:i w:val="false"/>
          <w:color w:val="000000"/>
          <w:sz w:val="28"/>
        </w:rPr>
        <w:t>
      4) особенности и проблемы работы в данном классе;</w:t>
      </w:r>
    </w:p>
    <w:bookmarkEnd w:id="6208"/>
    <w:bookmarkStart w:name="z6660" w:id="620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6209"/>
    <w:bookmarkStart w:name="z6661" w:id="6210"/>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6210"/>
    <w:bookmarkStart w:name="z6662" w:id="6211"/>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6211"/>
    <w:bookmarkStart w:name="z6663" w:id="6212"/>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6212"/>
    <w:bookmarkStart w:name="z6664" w:id="6213"/>
    <w:p>
      <w:pPr>
        <w:spacing w:after="0"/>
        <w:ind w:left="0"/>
        <w:jc w:val="both"/>
      </w:pPr>
      <w:r>
        <w:rPr>
          <w:rFonts w:ascii="Times New Roman"/>
          <w:b w:val="false"/>
          <w:i w:val="false"/>
          <w:color w:val="000000"/>
          <w:sz w:val="28"/>
        </w:rPr>
        <w:t>
      2) перечень методической литературы для педагога;</w:t>
      </w:r>
    </w:p>
    <w:bookmarkEnd w:id="6213"/>
    <w:bookmarkStart w:name="z6665" w:id="6214"/>
    <w:p>
      <w:pPr>
        <w:spacing w:after="0"/>
        <w:ind w:left="0"/>
        <w:jc w:val="both"/>
      </w:pPr>
      <w:r>
        <w:rPr>
          <w:rFonts w:ascii="Times New Roman"/>
          <w:b w:val="false"/>
          <w:i w:val="false"/>
          <w:color w:val="000000"/>
          <w:sz w:val="28"/>
        </w:rPr>
        <w:t xml:space="preserve">
      3) перечень учебно-наглядных пособий. </w:t>
      </w:r>
    </w:p>
    <w:bookmarkEnd w:id="6214"/>
    <w:bookmarkStart w:name="z6666" w:id="6215"/>
    <w:p>
      <w:pPr>
        <w:spacing w:after="0"/>
        <w:ind w:left="0"/>
        <w:jc w:val="both"/>
      </w:pPr>
      <w:r>
        <w:rPr>
          <w:rFonts w:ascii="Times New Roman"/>
          <w:b w:val="false"/>
          <w:i w:val="false"/>
          <w:color w:val="000000"/>
          <w:sz w:val="28"/>
        </w:rPr>
        <w:t xml:space="preserve">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6215"/>
    <w:bookmarkStart w:name="z6667" w:id="6216"/>
    <w:p>
      <w:pPr>
        <w:spacing w:after="0"/>
        <w:ind w:left="0"/>
        <w:jc w:val="both"/>
      </w:pPr>
      <w:r>
        <w:rPr>
          <w:rFonts w:ascii="Times New Roman"/>
          <w:b w:val="false"/>
          <w:i w:val="false"/>
          <w:color w:val="000000"/>
          <w:sz w:val="28"/>
        </w:rPr>
        <w:t>
      31.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6216"/>
    <w:bookmarkStart w:name="z6668" w:id="6217"/>
    <w:p>
      <w:pPr>
        <w:spacing w:after="0"/>
        <w:ind w:left="0"/>
        <w:jc w:val="both"/>
      </w:pPr>
      <w:r>
        <w:rPr>
          <w:rFonts w:ascii="Times New Roman"/>
          <w:b w:val="false"/>
          <w:i w:val="false"/>
          <w:color w:val="000000"/>
          <w:sz w:val="28"/>
        </w:rPr>
        <w:t xml:space="preserve">
      32. Индивидуальная домашняя работа проводится в несколько приемов и строится в соответствии с рекомендациями педагога. </w:t>
      </w:r>
    </w:p>
    <w:bookmarkEnd w:id="6217"/>
    <w:bookmarkStart w:name="z6669" w:id="6218"/>
    <w:p>
      <w:pPr>
        <w:spacing w:after="0"/>
        <w:ind w:left="0"/>
        <w:jc w:val="both"/>
      </w:pPr>
      <w:r>
        <w:rPr>
          <w:rFonts w:ascii="Times New Roman"/>
          <w:b w:val="false"/>
          <w:i w:val="false"/>
          <w:color w:val="000000"/>
          <w:sz w:val="28"/>
        </w:rPr>
        <w:t>
      В первую очередь прорабатываются самые сложные элементы упражнений,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6218"/>
    <w:bookmarkStart w:name="z6670" w:id="6219"/>
    <w:p>
      <w:pPr>
        <w:spacing w:after="0"/>
        <w:ind w:left="0"/>
        <w:jc w:val="both"/>
      </w:pPr>
      <w:r>
        <w:rPr>
          <w:rFonts w:ascii="Times New Roman"/>
          <w:b w:val="false"/>
          <w:i w:val="false"/>
          <w:color w:val="000000"/>
          <w:sz w:val="28"/>
        </w:rPr>
        <w:t>
      33. Формы работы для активизации самостоятельных занятий обучающегося:</w:t>
      </w:r>
    </w:p>
    <w:bookmarkEnd w:id="6219"/>
    <w:bookmarkStart w:name="z6671" w:id="6220"/>
    <w:p>
      <w:pPr>
        <w:spacing w:after="0"/>
        <w:ind w:left="0"/>
        <w:jc w:val="both"/>
      </w:pPr>
      <w:r>
        <w:rPr>
          <w:rFonts w:ascii="Times New Roman"/>
          <w:b w:val="false"/>
          <w:i w:val="false"/>
          <w:color w:val="000000"/>
          <w:sz w:val="28"/>
        </w:rPr>
        <w:t>
      1) анализ собственного исполнения – обучающийся оценивает свое исполнение элементов, упражнений, циркового номера отмечает допущенные ошибки;</w:t>
      </w:r>
    </w:p>
    <w:bookmarkEnd w:id="6220"/>
    <w:bookmarkStart w:name="z6672" w:id="6221"/>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цирковым номером; </w:t>
      </w:r>
    </w:p>
    <w:bookmarkEnd w:id="6221"/>
    <w:bookmarkStart w:name="z6673" w:id="6222"/>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6222"/>
    <w:bookmarkStart w:name="z6674" w:id="6223"/>
    <w:p>
      <w:pPr>
        <w:spacing w:after="0"/>
        <w:ind w:left="0"/>
        <w:jc w:val="both"/>
      </w:pPr>
      <w:r>
        <w:rPr>
          <w:rFonts w:ascii="Times New Roman"/>
          <w:b w:val="false"/>
          <w:i w:val="false"/>
          <w:color w:val="000000"/>
          <w:sz w:val="28"/>
        </w:rPr>
        <w:t>
      34. Система самостоятельных занятий включает в себя следующие элементы:</w:t>
      </w:r>
    </w:p>
    <w:bookmarkEnd w:id="6223"/>
    <w:bookmarkStart w:name="z6675" w:id="6224"/>
    <w:p>
      <w:pPr>
        <w:spacing w:after="0"/>
        <w:ind w:left="0"/>
        <w:jc w:val="both"/>
      </w:pPr>
      <w:r>
        <w:rPr>
          <w:rFonts w:ascii="Times New Roman"/>
          <w:b w:val="false"/>
          <w:i w:val="false"/>
          <w:color w:val="000000"/>
          <w:sz w:val="28"/>
        </w:rPr>
        <w:t xml:space="preserve">
      1) работа над опорно-двигательным аппаратом (упражнения для разных групп мышц); </w:t>
      </w:r>
    </w:p>
    <w:bookmarkEnd w:id="6224"/>
    <w:bookmarkStart w:name="z6676" w:id="6225"/>
    <w:p>
      <w:pPr>
        <w:spacing w:after="0"/>
        <w:ind w:left="0"/>
        <w:jc w:val="both"/>
      </w:pPr>
      <w:r>
        <w:rPr>
          <w:rFonts w:ascii="Times New Roman"/>
          <w:b w:val="false"/>
          <w:i w:val="false"/>
          <w:color w:val="000000"/>
          <w:sz w:val="28"/>
        </w:rPr>
        <w:t>
      2) формирование личного баланса (равновесия) обучающегося;</w:t>
      </w:r>
    </w:p>
    <w:bookmarkEnd w:id="6225"/>
    <w:bookmarkStart w:name="z6677" w:id="6226"/>
    <w:p>
      <w:pPr>
        <w:spacing w:after="0"/>
        <w:ind w:left="0"/>
        <w:jc w:val="both"/>
      </w:pPr>
      <w:r>
        <w:rPr>
          <w:rFonts w:ascii="Times New Roman"/>
          <w:b w:val="false"/>
          <w:i w:val="false"/>
          <w:color w:val="000000"/>
          <w:sz w:val="28"/>
        </w:rPr>
        <w:t>
      3) исполнение элементарных (базовых) элементов циркового номера;</w:t>
      </w:r>
    </w:p>
    <w:bookmarkEnd w:id="6226"/>
    <w:bookmarkStart w:name="z6678" w:id="6227"/>
    <w:p>
      <w:pPr>
        <w:spacing w:after="0"/>
        <w:ind w:left="0"/>
        <w:jc w:val="both"/>
      </w:pPr>
      <w:r>
        <w:rPr>
          <w:rFonts w:ascii="Times New Roman"/>
          <w:b w:val="false"/>
          <w:i w:val="false"/>
          <w:color w:val="000000"/>
          <w:sz w:val="28"/>
        </w:rPr>
        <w:t>
      4) исполнение основных фигур;</w:t>
      </w:r>
    </w:p>
    <w:bookmarkEnd w:id="6227"/>
    <w:bookmarkStart w:name="z6679" w:id="6228"/>
    <w:p>
      <w:pPr>
        <w:spacing w:after="0"/>
        <w:ind w:left="0"/>
        <w:jc w:val="both"/>
      </w:pPr>
      <w:r>
        <w:rPr>
          <w:rFonts w:ascii="Times New Roman"/>
          <w:b w:val="false"/>
          <w:i w:val="false"/>
          <w:color w:val="000000"/>
          <w:sz w:val="28"/>
        </w:rPr>
        <w:t>
      5) развитие механики и динамики движения;</w:t>
      </w:r>
    </w:p>
    <w:bookmarkEnd w:id="6228"/>
    <w:bookmarkStart w:name="z6680" w:id="6229"/>
    <w:p>
      <w:pPr>
        <w:spacing w:after="0"/>
        <w:ind w:left="0"/>
        <w:jc w:val="both"/>
      </w:pPr>
      <w:r>
        <w:rPr>
          <w:rFonts w:ascii="Times New Roman"/>
          <w:b w:val="false"/>
          <w:i w:val="false"/>
          <w:color w:val="000000"/>
          <w:sz w:val="28"/>
        </w:rPr>
        <w:t>
      6) развитие силовых качеств;</w:t>
      </w:r>
    </w:p>
    <w:bookmarkEnd w:id="6229"/>
    <w:bookmarkStart w:name="z6681" w:id="6230"/>
    <w:p>
      <w:pPr>
        <w:spacing w:after="0"/>
        <w:ind w:left="0"/>
        <w:jc w:val="both"/>
      </w:pPr>
      <w:r>
        <w:rPr>
          <w:rFonts w:ascii="Times New Roman"/>
          <w:b w:val="false"/>
          <w:i w:val="false"/>
          <w:color w:val="000000"/>
          <w:sz w:val="28"/>
        </w:rPr>
        <w:t>
      7) развитие физической выносливости.</w:t>
      </w:r>
    </w:p>
    <w:bookmarkEnd w:id="6230"/>
    <w:bookmarkStart w:name="z6682" w:id="6231"/>
    <w:p>
      <w:pPr>
        <w:spacing w:after="0"/>
        <w:ind w:left="0"/>
        <w:jc w:val="both"/>
      </w:pPr>
      <w:r>
        <w:rPr>
          <w:rFonts w:ascii="Times New Roman"/>
          <w:b w:val="false"/>
          <w:i w:val="false"/>
          <w:color w:val="000000"/>
          <w:sz w:val="28"/>
        </w:rPr>
        <w:t>
      35. Межпредметные связи предмета "Эквилибристика" с предметами "Акробатика", "Гимнастика" побуждают обучающихся к целостному познанию различных художественных явлений.</w:t>
      </w:r>
    </w:p>
    <w:bookmarkEnd w:id="6231"/>
    <w:bookmarkStart w:name="z6683" w:id="6232"/>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6232"/>
    <w:bookmarkStart w:name="z6684" w:id="6233"/>
    <w:p>
      <w:pPr>
        <w:spacing w:after="0"/>
        <w:ind w:left="0"/>
        <w:jc w:val="both"/>
      </w:pPr>
      <w:r>
        <w:rPr>
          <w:rFonts w:ascii="Times New Roman"/>
          <w:b w:val="false"/>
          <w:i w:val="false"/>
          <w:color w:val="000000"/>
          <w:sz w:val="28"/>
        </w:rPr>
        <w:t xml:space="preserve">
      36. Эквилибристика занимает лидирующую позицию среди жанров циркового искусства. Эквилибристика требует предельной точности и чувства равновесия, доведенного до виртуозности. </w:t>
      </w:r>
    </w:p>
    <w:bookmarkEnd w:id="6233"/>
    <w:bookmarkStart w:name="z6685" w:id="6234"/>
    <w:p>
      <w:pPr>
        <w:spacing w:after="0"/>
        <w:ind w:left="0"/>
        <w:jc w:val="both"/>
      </w:pPr>
      <w:r>
        <w:rPr>
          <w:rFonts w:ascii="Times New Roman"/>
          <w:b w:val="false"/>
          <w:i w:val="false"/>
          <w:color w:val="000000"/>
          <w:sz w:val="28"/>
        </w:rPr>
        <w:t xml:space="preserve">
      37. Программные требования в 4 классе: </w:t>
      </w:r>
    </w:p>
    <w:bookmarkEnd w:id="6234"/>
    <w:bookmarkStart w:name="z6686" w:id="6235"/>
    <w:p>
      <w:pPr>
        <w:spacing w:after="0"/>
        <w:ind w:left="0"/>
        <w:jc w:val="both"/>
      </w:pPr>
      <w:r>
        <w:rPr>
          <w:rFonts w:ascii="Times New Roman"/>
          <w:b w:val="false"/>
          <w:i w:val="false"/>
          <w:color w:val="000000"/>
          <w:sz w:val="28"/>
        </w:rPr>
        <w:t>
      1) техника безопасности, эквилибристика как жанр циркового искусства, общая физическая подготовка, упражнения на координацию движений, общеразвивающие упражнения, равновесия; равновесия на скамейке, стойка на голове в "бублике", стойки на руках, упражнения с тарелками, вращение тарелки на спице.</w:t>
      </w:r>
    </w:p>
    <w:bookmarkEnd w:id="6235"/>
    <w:bookmarkStart w:name="z6687" w:id="6236"/>
    <w:p>
      <w:pPr>
        <w:spacing w:after="0"/>
        <w:ind w:left="0"/>
        <w:jc w:val="both"/>
      </w:pPr>
      <w:r>
        <w:rPr>
          <w:rFonts w:ascii="Times New Roman"/>
          <w:b w:val="false"/>
          <w:i w:val="false"/>
          <w:color w:val="000000"/>
          <w:sz w:val="28"/>
        </w:rPr>
        <w:t>
      38. Содержание учебного предмета в 4 классе.</w:t>
      </w:r>
    </w:p>
    <w:bookmarkEnd w:id="6236"/>
    <w:bookmarkStart w:name="z6688" w:id="6237"/>
    <w:p>
      <w:pPr>
        <w:spacing w:after="0"/>
        <w:ind w:left="0"/>
        <w:jc w:val="both"/>
      </w:pPr>
      <w:r>
        <w:rPr>
          <w:rFonts w:ascii="Times New Roman"/>
          <w:b w:val="false"/>
          <w:i w:val="false"/>
          <w:color w:val="000000"/>
          <w:sz w:val="28"/>
        </w:rPr>
        <w:t>
      Тематическое планирование.</w:t>
      </w:r>
    </w:p>
    <w:bookmarkEnd w:id="6237"/>
    <w:bookmarkStart w:name="z6689" w:id="6238"/>
    <w:p>
      <w:pPr>
        <w:spacing w:after="0"/>
        <w:ind w:left="0"/>
        <w:jc w:val="both"/>
      </w:pPr>
      <w:r>
        <w:rPr>
          <w:rFonts w:ascii="Times New Roman"/>
          <w:b w:val="false"/>
          <w:i w:val="false"/>
          <w:color w:val="000000"/>
          <w:sz w:val="28"/>
        </w:rPr>
        <w:t>
      Тема 1. Эквилибристика, как жанр циркового искусства.</w:t>
      </w:r>
    </w:p>
    <w:bookmarkEnd w:id="6238"/>
    <w:bookmarkStart w:name="z6690" w:id="6239"/>
    <w:p>
      <w:pPr>
        <w:spacing w:after="0"/>
        <w:ind w:left="0"/>
        <w:jc w:val="both"/>
      </w:pPr>
      <w:r>
        <w:rPr>
          <w:rFonts w:ascii="Times New Roman"/>
          <w:b w:val="false"/>
          <w:i w:val="false"/>
          <w:color w:val="000000"/>
          <w:sz w:val="28"/>
        </w:rPr>
        <w:t>
      Тема 2. Техника безопасности на уроках эквилибристики.</w:t>
      </w:r>
    </w:p>
    <w:bookmarkEnd w:id="6239"/>
    <w:bookmarkStart w:name="z6691" w:id="6240"/>
    <w:p>
      <w:pPr>
        <w:spacing w:after="0"/>
        <w:ind w:left="0"/>
        <w:jc w:val="both"/>
      </w:pPr>
      <w:r>
        <w:rPr>
          <w:rFonts w:ascii="Times New Roman"/>
          <w:b w:val="false"/>
          <w:i w:val="false"/>
          <w:color w:val="000000"/>
          <w:sz w:val="28"/>
        </w:rPr>
        <w:t>
      Тема 3. Общая физическая подготовка.</w:t>
      </w:r>
    </w:p>
    <w:bookmarkEnd w:id="6240"/>
    <w:bookmarkStart w:name="z6692" w:id="6241"/>
    <w:p>
      <w:pPr>
        <w:spacing w:after="0"/>
        <w:ind w:left="0"/>
        <w:jc w:val="both"/>
      </w:pPr>
      <w:r>
        <w:rPr>
          <w:rFonts w:ascii="Times New Roman"/>
          <w:b w:val="false"/>
          <w:i w:val="false"/>
          <w:color w:val="000000"/>
          <w:sz w:val="28"/>
        </w:rPr>
        <w:t>
      Тема 4. Упражнения на координацию движений.</w:t>
      </w:r>
    </w:p>
    <w:bookmarkEnd w:id="6241"/>
    <w:bookmarkStart w:name="z6693" w:id="6242"/>
    <w:p>
      <w:pPr>
        <w:spacing w:after="0"/>
        <w:ind w:left="0"/>
        <w:jc w:val="both"/>
      </w:pPr>
      <w:r>
        <w:rPr>
          <w:rFonts w:ascii="Times New Roman"/>
          <w:b w:val="false"/>
          <w:i w:val="false"/>
          <w:color w:val="000000"/>
          <w:sz w:val="28"/>
        </w:rPr>
        <w:t>
      Тема 5. Общеразвивающие упражнения.</w:t>
      </w:r>
    </w:p>
    <w:bookmarkEnd w:id="6242"/>
    <w:bookmarkStart w:name="z6694" w:id="6243"/>
    <w:p>
      <w:pPr>
        <w:spacing w:after="0"/>
        <w:ind w:left="0"/>
        <w:jc w:val="both"/>
      </w:pPr>
      <w:r>
        <w:rPr>
          <w:rFonts w:ascii="Times New Roman"/>
          <w:b w:val="false"/>
          <w:i w:val="false"/>
          <w:color w:val="000000"/>
          <w:sz w:val="28"/>
        </w:rPr>
        <w:t>
      Тема 6. Равновесия.</w:t>
      </w:r>
    </w:p>
    <w:bookmarkEnd w:id="6243"/>
    <w:bookmarkStart w:name="z6695" w:id="6244"/>
    <w:p>
      <w:pPr>
        <w:spacing w:after="0"/>
        <w:ind w:left="0"/>
        <w:jc w:val="both"/>
      </w:pPr>
      <w:r>
        <w:rPr>
          <w:rFonts w:ascii="Times New Roman"/>
          <w:b w:val="false"/>
          <w:i w:val="false"/>
          <w:color w:val="000000"/>
          <w:sz w:val="28"/>
        </w:rPr>
        <w:t>
      Тема 7. Равновесия на скамейке.</w:t>
      </w:r>
    </w:p>
    <w:bookmarkEnd w:id="6244"/>
    <w:bookmarkStart w:name="z6696" w:id="6245"/>
    <w:p>
      <w:pPr>
        <w:spacing w:after="0"/>
        <w:ind w:left="0"/>
        <w:jc w:val="both"/>
      </w:pPr>
      <w:r>
        <w:rPr>
          <w:rFonts w:ascii="Times New Roman"/>
          <w:b w:val="false"/>
          <w:i w:val="false"/>
          <w:color w:val="000000"/>
          <w:sz w:val="28"/>
        </w:rPr>
        <w:t>
      Тема 8. Стойка на голове в "бублике".</w:t>
      </w:r>
    </w:p>
    <w:bookmarkEnd w:id="6245"/>
    <w:bookmarkStart w:name="z6697" w:id="6246"/>
    <w:p>
      <w:pPr>
        <w:spacing w:after="0"/>
        <w:ind w:left="0"/>
        <w:jc w:val="both"/>
      </w:pPr>
      <w:r>
        <w:rPr>
          <w:rFonts w:ascii="Times New Roman"/>
          <w:b w:val="false"/>
          <w:i w:val="false"/>
          <w:color w:val="000000"/>
          <w:sz w:val="28"/>
        </w:rPr>
        <w:t>
      Тема 9. Стойки на руках.</w:t>
      </w:r>
    </w:p>
    <w:bookmarkEnd w:id="6246"/>
    <w:bookmarkStart w:name="z6698" w:id="6247"/>
    <w:p>
      <w:pPr>
        <w:spacing w:after="0"/>
        <w:ind w:left="0"/>
        <w:jc w:val="both"/>
      </w:pPr>
      <w:r>
        <w:rPr>
          <w:rFonts w:ascii="Times New Roman"/>
          <w:b w:val="false"/>
          <w:i w:val="false"/>
          <w:color w:val="000000"/>
          <w:sz w:val="28"/>
        </w:rPr>
        <w:t>
      Тема 10. Упражнения с тарелками.</w:t>
      </w:r>
    </w:p>
    <w:bookmarkEnd w:id="6247"/>
    <w:bookmarkStart w:name="z6699" w:id="6248"/>
    <w:p>
      <w:pPr>
        <w:spacing w:after="0"/>
        <w:ind w:left="0"/>
        <w:jc w:val="both"/>
      </w:pPr>
      <w:r>
        <w:rPr>
          <w:rFonts w:ascii="Times New Roman"/>
          <w:b w:val="false"/>
          <w:i w:val="false"/>
          <w:color w:val="000000"/>
          <w:sz w:val="28"/>
        </w:rPr>
        <w:t>
      Тема 11. Вращение тарелки на спице.</w:t>
      </w:r>
    </w:p>
    <w:bookmarkEnd w:id="6248"/>
    <w:bookmarkStart w:name="z6700" w:id="6249"/>
    <w:p>
      <w:pPr>
        <w:spacing w:after="0"/>
        <w:ind w:left="0"/>
        <w:jc w:val="both"/>
      </w:pPr>
      <w:r>
        <w:rPr>
          <w:rFonts w:ascii="Times New Roman"/>
          <w:b w:val="false"/>
          <w:i w:val="false"/>
          <w:color w:val="000000"/>
          <w:sz w:val="28"/>
        </w:rPr>
        <w:t xml:space="preserve">
      39. Программные требования в 5 классе: </w:t>
      </w:r>
    </w:p>
    <w:bookmarkEnd w:id="6249"/>
    <w:bookmarkStart w:name="z6701" w:id="6250"/>
    <w:p>
      <w:pPr>
        <w:spacing w:after="0"/>
        <w:ind w:left="0"/>
        <w:jc w:val="both"/>
      </w:pPr>
      <w:r>
        <w:rPr>
          <w:rFonts w:ascii="Times New Roman"/>
          <w:b w:val="false"/>
          <w:i w:val="false"/>
          <w:color w:val="000000"/>
          <w:sz w:val="28"/>
        </w:rPr>
        <w:t>
      1) техника безопасности, общая физическая подготовка, упражнения на координацию движений, общеразвивающие упражнения, равновесия: равновесия на катушке, равновесия на возвышении, запрыгивание на катушку, спрыгивание с катушки, балансирование предмета на руке, баланс на катушке с предметом.</w:t>
      </w:r>
    </w:p>
    <w:bookmarkEnd w:id="6250"/>
    <w:bookmarkStart w:name="z6702" w:id="6251"/>
    <w:p>
      <w:pPr>
        <w:spacing w:after="0"/>
        <w:ind w:left="0"/>
        <w:jc w:val="both"/>
      </w:pPr>
      <w:r>
        <w:rPr>
          <w:rFonts w:ascii="Times New Roman"/>
          <w:b w:val="false"/>
          <w:i w:val="false"/>
          <w:color w:val="000000"/>
          <w:sz w:val="28"/>
        </w:rPr>
        <w:t>
      40. Содержание учебного предмета в 5 классе.</w:t>
      </w:r>
    </w:p>
    <w:bookmarkEnd w:id="6251"/>
    <w:bookmarkStart w:name="z6703" w:id="6252"/>
    <w:p>
      <w:pPr>
        <w:spacing w:after="0"/>
        <w:ind w:left="0"/>
        <w:jc w:val="both"/>
      </w:pPr>
      <w:r>
        <w:rPr>
          <w:rFonts w:ascii="Times New Roman"/>
          <w:b w:val="false"/>
          <w:i w:val="false"/>
          <w:color w:val="000000"/>
          <w:sz w:val="28"/>
        </w:rPr>
        <w:t>
      Тематическое планирование.</w:t>
      </w:r>
    </w:p>
    <w:bookmarkEnd w:id="6252"/>
    <w:bookmarkStart w:name="z6704" w:id="6253"/>
    <w:p>
      <w:pPr>
        <w:spacing w:after="0"/>
        <w:ind w:left="0"/>
        <w:jc w:val="both"/>
      </w:pPr>
      <w:r>
        <w:rPr>
          <w:rFonts w:ascii="Times New Roman"/>
          <w:b w:val="false"/>
          <w:i w:val="false"/>
          <w:color w:val="000000"/>
          <w:sz w:val="28"/>
        </w:rPr>
        <w:t>
      Тема 1. Техника безопасности на уроках эквилибристики .</w:t>
      </w:r>
    </w:p>
    <w:bookmarkEnd w:id="6253"/>
    <w:bookmarkStart w:name="z6705" w:id="6254"/>
    <w:p>
      <w:pPr>
        <w:spacing w:after="0"/>
        <w:ind w:left="0"/>
        <w:jc w:val="both"/>
      </w:pPr>
      <w:r>
        <w:rPr>
          <w:rFonts w:ascii="Times New Roman"/>
          <w:b w:val="false"/>
          <w:i w:val="false"/>
          <w:color w:val="000000"/>
          <w:sz w:val="28"/>
        </w:rPr>
        <w:t>
      Тема 2. Общая физическая подготовка .</w:t>
      </w:r>
    </w:p>
    <w:bookmarkEnd w:id="6254"/>
    <w:bookmarkStart w:name="z6706" w:id="6255"/>
    <w:p>
      <w:pPr>
        <w:spacing w:after="0"/>
        <w:ind w:left="0"/>
        <w:jc w:val="both"/>
      </w:pPr>
      <w:r>
        <w:rPr>
          <w:rFonts w:ascii="Times New Roman"/>
          <w:b w:val="false"/>
          <w:i w:val="false"/>
          <w:color w:val="000000"/>
          <w:sz w:val="28"/>
        </w:rPr>
        <w:t xml:space="preserve">
      Тема 3. Упражнения на координацию движений. </w:t>
      </w:r>
    </w:p>
    <w:bookmarkEnd w:id="6255"/>
    <w:bookmarkStart w:name="z6707" w:id="6256"/>
    <w:p>
      <w:pPr>
        <w:spacing w:after="0"/>
        <w:ind w:left="0"/>
        <w:jc w:val="both"/>
      </w:pPr>
      <w:r>
        <w:rPr>
          <w:rFonts w:ascii="Times New Roman"/>
          <w:b w:val="false"/>
          <w:i w:val="false"/>
          <w:color w:val="000000"/>
          <w:sz w:val="28"/>
        </w:rPr>
        <w:t>
      Тема 4. Общеразвивающие упражнения.</w:t>
      </w:r>
    </w:p>
    <w:bookmarkEnd w:id="6256"/>
    <w:bookmarkStart w:name="z6708" w:id="6257"/>
    <w:p>
      <w:pPr>
        <w:spacing w:after="0"/>
        <w:ind w:left="0"/>
        <w:jc w:val="both"/>
      </w:pPr>
      <w:r>
        <w:rPr>
          <w:rFonts w:ascii="Times New Roman"/>
          <w:b w:val="false"/>
          <w:i w:val="false"/>
          <w:color w:val="000000"/>
          <w:sz w:val="28"/>
        </w:rPr>
        <w:t>
      Тема 5. Равновесия.</w:t>
      </w:r>
    </w:p>
    <w:bookmarkEnd w:id="6257"/>
    <w:bookmarkStart w:name="z6709" w:id="6258"/>
    <w:p>
      <w:pPr>
        <w:spacing w:after="0"/>
        <w:ind w:left="0"/>
        <w:jc w:val="both"/>
      </w:pPr>
      <w:r>
        <w:rPr>
          <w:rFonts w:ascii="Times New Roman"/>
          <w:b w:val="false"/>
          <w:i w:val="false"/>
          <w:color w:val="000000"/>
          <w:sz w:val="28"/>
        </w:rPr>
        <w:t>
      Тема 6. Запрыгивание на катушку.</w:t>
      </w:r>
    </w:p>
    <w:bookmarkEnd w:id="6258"/>
    <w:bookmarkStart w:name="z6710" w:id="6259"/>
    <w:p>
      <w:pPr>
        <w:spacing w:after="0"/>
        <w:ind w:left="0"/>
        <w:jc w:val="both"/>
      </w:pPr>
      <w:r>
        <w:rPr>
          <w:rFonts w:ascii="Times New Roman"/>
          <w:b w:val="false"/>
          <w:i w:val="false"/>
          <w:color w:val="000000"/>
          <w:sz w:val="28"/>
        </w:rPr>
        <w:t>
      Тема 7. Спрыгивание с катушки.</w:t>
      </w:r>
    </w:p>
    <w:bookmarkEnd w:id="6259"/>
    <w:bookmarkStart w:name="z6711" w:id="6260"/>
    <w:p>
      <w:pPr>
        <w:spacing w:after="0"/>
        <w:ind w:left="0"/>
        <w:jc w:val="both"/>
      </w:pPr>
      <w:r>
        <w:rPr>
          <w:rFonts w:ascii="Times New Roman"/>
          <w:b w:val="false"/>
          <w:i w:val="false"/>
          <w:color w:val="000000"/>
          <w:sz w:val="28"/>
        </w:rPr>
        <w:t>
      Тема 8. Равновесие на катушке.</w:t>
      </w:r>
    </w:p>
    <w:bookmarkEnd w:id="6260"/>
    <w:bookmarkStart w:name="z6712" w:id="6261"/>
    <w:p>
      <w:pPr>
        <w:spacing w:after="0"/>
        <w:ind w:left="0"/>
        <w:jc w:val="both"/>
      </w:pPr>
      <w:r>
        <w:rPr>
          <w:rFonts w:ascii="Times New Roman"/>
          <w:b w:val="false"/>
          <w:i w:val="false"/>
          <w:color w:val="000000"/>
          <w:sz w:val="28"/>
        </w:rPr>
        <w:t>
      Тема 9. Балансирование предмета на руке.</w:t>
      </w:r>
    </w:p>
    <w:bookmarkEnd w:id="6261"/>
    <w:bookmarkStart w:name="z6713" w:id="6262"/>
    <w:p>
      <w:pPr>
        <w:spacing w:after="0"/>
        <w:ind w:left="0"/>
        <w:jc w:val="both"/>
      </w:pPr>
      <w:r>
        <w:rPr>
          <w:rFonts w:ascii="Times New Roman"/>
          <w:b w:val="false"/>
          <w:i w:val="false"/>
          <w:color w:val="000000"/>
          <w:sz w:val="28"/>
        </w:rPr>
        <w:t>
      Тема 10. Баланс на катушке с предметом.</w:t>
      </w:r>
    </w:p>
    <w:bookmarkEnd w:id="6262"/>
    <w:bookmarkStart w:name="z6714" w:id="6263"/>
    <w:p>
      <w:pPr>
        <w:spacing w:after="0"/>
        <w:ind w:left="0"/>
        <w:jc w:val="both"/>
      </w:pPr>
      <w:r>
        <w:rPr>
          <w:rFonts w:ascii="Times New Roman"/>
          <w:b w:val="false"/>
          <w:i w:val="false"/>
          <w:color w:val="000000"/>
          <w:sz w:val="28"/>
        </w:rPr>
        <w:t>
      Тема 11. Равновесия на возвышении.</w:t>
      </w:r>
    </w:p>
    <w:bookmarkEnd w:id="6263"/>
    <w:bookmarkStart w:name="z6715" w:id="6264"/>
    <w:p>
      <w:pPr>
        <w:spacing w:after="0"/>
        <w:ind w:left="0"/>
        <w:jc w:val="both"/>
      </w:pPr>
      <w:r>
        <w:rPr>
          <w:rFonts w:ascii="Times New Roman"/>
          <w:b w:val="false"/>
          <w:i w:val="false"/>
          <w:color w:val="000000"/>
          <w:sz w:val="28"/>
        </w:rPr>
        <w:t>
      41. Программные требования в 6 классе:</w:t>
      </w:r>
    </w:p>
    <w:bookmarkEnd w:id="6264"/>
    <w:bookmarkStart w:name="z6716" w:id="6265"/>
    <w:p>
      <w:pPr>
        <w:spacing w:after="0"/>
        <w:ind w:left="0"/>
        <w:jc w:val="both"/>
      </w:pPr>
      <w:r>
        <w:rPr>
          <w:rFonts w:ascii="Times New Roman"/>
          <w:b w:val="false"/>
          <w:i w:val="false"/>
          <w:color w:val="000000"/>
          <w:sz w:val="28"/>
        </w:rPr>
        <w:t>
      1) техника безопасности, общая физическая подготовка, упражнения на координацию движений, общеразвивающие упражнения, равновесия: равновесия на катушке, равновесия на катушке с балансированием предмета (спица с тарелкой, зонт, гимнастическая палка и другие), жонглирование на катушке: одним, двумя предметами.</w:t>
      </w:r>
    </w:p>
    <w:bookmarkEnd w:id="6265"/>
    <w:bookmarkStart w:name="z6717" w:id="6266"/>
    <w:p>
      <w:pPr>
        <w:spacing w:after="0"/>
        <w:ind w:left="0"/>
        <w:jc w:val="both"/>
      </w:pPr>
      <w:r>
        <w:rPr>
          <w:rFonts w:ascii="Times New Roman"/>
          <w:b w:val="false"/>
          <w:i w:val="false"/>
          <w:color w:val="000000"/>
          <w:sz w:val="28"/>
        </w:rPr>
        <w:t>
      42. Содержание учебного предмета в 6 классе.</w:t>
      </w:r>
    </w:p>
    <w:bookmarkEnd w:id="6266"/>
    <w:bookmarkStart w:name="z6718" w:id="6267"/>
    <w:p>
      <w:pPr>
        <w:spacing w:after="0"/>
        <w:ind w:left="0"/>
        <w:jc w:val="both"/>
      </w:pPr>
      <w:r>
        <w:rPr>
          <w:rFonts w:ascii="Times New Roman"/>
          <w:b w:val="false"/>
          <w:i w:val="false"/>
          <w:color w:val="000000"/>
          <w:sz w:val="28"/>
        </w:rPr>
        <w:t>
      Тематическое планирование.</w:t>
      </w:r>
    </w:p>
    <w:bookmarkEnd w:id="6267"/>
    <w:bookmarkStart w:name="z6719" w:id="6268"/>
    <w:p>
      <w:pPr>
        <w:spacing w:after="0"/>
        <w:ind w:left="0"/>
        <w:jc w:val="both"/>
      </w:pPr>
      <w:r>
        <w:rPr>
          <w:rFonts w:ascii="Times New Roman"/>
          <w:b w:val="false"/>
          <w:i w:val="false"/>
          <w:color w:val="000000"/>
          <w:sz w:val="28"/>
        </w:rPr>
        <w:t>
      Тема 1. Техника безопасности на уроках эквилибристики.</w:t>
      </w:r>
    </w:p>
    <w:bookmarkEnd w:id="6268"/>
    <w:bookmarkStart w:name="z6720" w:id="6269"/>
    <w:p>
      <w:pPr>
        <w:spacing w:after="0"/>
        <w:ind w:left="0"/>
        <w:jc w:val="both"/>
      </w:pPr>
      <w:r>
        <w:rPr>
          <w:rFonts w:ascii="Times New Roman"/>
          <w:b w:val="false"/>
          <w:i w:val="false"/>
          <w:color w:val="000000"/>
          <w:sz w:val="28"/>
        </w:rPr>
        <w:t>
      Тема 2. Общая физическая подготовка.</w:t>
      </w:r>
    </w:p>
    <w:bookmarkEnd w:id="6269"/>
    <w:bookmarkStart w:name="z6721" w:id="6270"/>
    <w:p>
      <w:pPr>
        <w:spacing w:after="0"/>
        <w:ind w:left="0"/>
        <w:jc w:val="both"/>
      </w:pPr>
      <w:r>
        <w:rPr>
          <w:rFonts w:ascii="Times New Roman"/>
          <w:b w:val="false"/>
          <w:i w:val="false"/>
          <w:color w:val="000000"/>
          <w:sz w:val="28"/>
        </w:rPr>
        <w:t>
      Тема 3. Упражнения на координацию движений.</w:t>
      </w:r>
    </w:p>
    <w:bookmarkEnd w:id="6270"/>
    <w:bookmarkStart w:name="z6722" w:id="6271"/>
    <w:p>
      <w:pPr>
        <w:spacing w:after="0"/>
        <w:ind w:left="0"/>
        <w:jc w:val="both"/>
      </w:pPr>
      <w:r>
        <w:rPr>
          <w:rFonts w:ascii="Times New Roman"/>
          <w:b w:val="false"/>
          <w:i w:val="false"/>
          <w:color w:val="000000"/>
          <w:sz w:val="28"/>
        </w:rPr>
        <w:t>
      Тема 4. Общеразвивающие упражнения.</w:t>
      </w:r>
    </w:p>
    <w:bookmarkEnd w:id="6271"/>
    <w:bookmarkStart w:name="z6723" w:id="6272"/>
    <w:p>
      <w:pPr>
        <w:spacing w:after="0"/>
        <w:ind w:left="0"/>
        <w:jc w:val="both"/>
      </w:pPr>
      <w:r>
        <w:rPr>
          <w:rFonts w:ascii="Times New Roman"/>
          <w:b w:val="false"/>
          <w:i w:val="false"/>
          <w:color w:val="000000"/>
          <w:sz w:val="28"/>
        </w:rPr>
        <w:t>
      Тема 5. Равновесия.</w:t>
      </w:r>
    </w:p>
    <w:bookmarkEnd w:id="6272"/>
    <w:bookmarkStart w:name="z6724" w:id="6273"/>
    <w:p>
      <w:pPr>
        <w:spacing w:after="0"/>
        <w:ind w:left="0"/>
        <w:jc w:val="both"/>
      </w:pPr>
      <w:r>
        <w:rPr>
          <w:rFonts w:ascii="Times New Roman"/>
          <w:b w:val="false"/>
          <w:i w:val="false"/>
          <w:color w:val="000000"/>
          <w:sz w:val="28"/>
        </w:rPr>
        <w:t>
      Тема 6. Равновесия на катушке.</w:t>
      </w:r>
    </w:p>
    <w:bookmarkEnd w:id="6273"/>
    <w:bookmarkStart w:name="z6725" w:id="6274"/>
    <w:p>
      <w:pPr>
        <w:spacing w:after="0"/>
        <w:ind w:left="0"/>
        <w:jc w:val="both"/>
      </w:pPr>
      <w:r>
        <w:rPr>
          <w:rFonts w:ascii="Times New Roman"/>
          <w:b w:val="false"/>
          <w:i w:val="false"/>
          <w:color w:val="000000"/>
          <w:sz w:val="28"/>
        </w:rPr>
        <w:t>
      Тема 7. Жонглирование на катушке одним предметом.</w:t>
      </w:r>
    </w:p>
    <w:bookmarkEnd w:id="6274"/>
    <w:bookmarkStart w:name="z6726" w:id="6275"/>
    <w:p>
      <w:pPr>
        <w:spacing w:after="0"/>
        <w:ind w:left="0"/>
        <w:jc w:val="both"/>
      </w:pPr>
      <w:r>
        <w:rPr>
          <w:rFonts w:ascii="Times New Roman"/>
          <w:b w:val="false"/>
          <w:i w:val="false"/>
          <w:color w:val="000000"/>
          <w:sz w:val="28"/>
        </w:rPr>
        <w:t>
      Тема 8. Жонглирование на катушке двумя предметами.</w:t>
      </w:r>
    </w:p>
    <w:bookmarkEnd w:id="6275"/>
    <w:bookmarkStart w:name="z6727" w:id="6276"/>
    <w:p>
      <w:pPr>
        <w:spacing w:after="0"/>
        <w:ind w:left="0"/>
        <w:jc w:val="both"/>
      </w:pPr>
      <w:r>
        <w:rPr>
          <w:rFonts w:ascii="Times New Roman"/>
          <w:b w:val="false"/>
          <w:i w:val="false"/>
          <w:color w:val="000000"/>
          <w:sz w:val="28"/>
        </w:rPr>
        <w:t>
      Тема 9. Равновесие на катушке с балансированием предмета (зонт, трость, другие предметы).</w:t>
      </w:r>
    </w:p>
    <w:bookmarkEnd w:id="6276"/>
    <w:bookmarkStart w:name="z6728" w:id="6277"/>
    <w:p>
      <w:pPr>
        <w:spacing w:after="0"/>
        <w:ind w:left="0"/>
        <w:jc w:val="both"/>
      </w:pPr>
      <w:r>
        <w:rPr>
          <w:rFonts w:ascii="Times New Roman"/>
          <w:b w:val="false"/>
          <w:i w:val="false"/>
          <w:color w:val="000000"/>
          <w:sz w:val="28"/>
        </w:rPr>
        <w:t xml:space="preserve">
      43. Ожидаемые результаты освоения программы 4-6 классов. </w:t>
      </w:r>
    </w:p>
    <w:bookmarkEnd w:id="6277"/>
    <w:bookmarkStart w:name="z6729" w:id="6278"/>
    <w:p>
      <w:pPr>
        <w:spacing w:after="0"/>
        <w:ind w:left="0"/>
        <w:jc w:val="both"/>
      </w:pPr>
      <w:r>
        <w:rPr>
          <w:rFonts w:ascii="Times New Roman"/>
          <w:b w:val="false"/>
          <w:i w:val="false"/>
          <w:color w:val="000000"/>
          <w:sz w:val="28"/>
        </w:rPr>
        <w:t>
      К концу обучения в 4-6 классах обучающийся имеет следующие знания, умения и навыки:</w:t>
      </w:r>
    </w:p>
    <w:bookmarkEnd w:id="6278"/>
    <w:bookmarkStart w:name="z6730" w:id="6279"/>
    <w:p>
      <w:pPr>
        <w:spacing w:after="0"/>
        <w:ind w:left="0"/>
        <w:jc w:val="both"/>
      </w:pPr>
      <w:r>
        <w:rPr>
          <w:rFonts w:ascii="Times New Roman"/>
          <w:b w:val="false"/>
          <w:i w:val="false"/>
          <w:color w:val="000000"/>
          <w:sz w:val="28"/>
        </w:rPr>
        <w:t>
      1) знает специальную терминологию, основы техники упражнений эквилибра, правила техники безопасности при выполнении упражнений эквилибра, основы здорового образа жизни и меры профилактики вредных привычек;</w:t>
      </w:r>
    </w:p>
    <w:bookmarkEnd w:id="6279"/>
    <w:bookmarkStart w:name="z6731" w:id="6280"/>
    <w:p>
      <w:pPr>
        <w:spacing w:after="0"/>
        <w:ind w:left="0"/>
        <w:jc w:val="both"/>
      </w:pPr>
      <w:r>
        <w:rPr>
          <w:rFonts w:ascii="Times New Roman"/>
          <w:b w:val="false"/>
          <w:i w:val="false"/>
          <w:color w:val="000000"/>
          <w:sz w:val="28"/>
        </w:rPr>
        <w:t>
      2) применяет специальную терминологию в практике занятий;</w:t>
      </w:r>
    </w:p>
    <w:bookmarkEnd w:id="6280"/>
    <w:bookmarkStart w:name="z6732" w:id="6281"/>
    <w:p>
      <w:pPr>
        <w:spacing w:after="0"/>
        <w:ind w:left="0"/>
        <w:jc w:val="both"/>
      </w:pPr>
      <w:r>
        <w:rPr>
          <w:rFonts w:ascii="Times New Roman"/>
          <w:b w:val="false"/>
          <w:i w:val="false"/>
          <w:color w:val="000000"/>
          <w:sz w:val="28"/>
        </w:rPr>
        <w:t>
      3) владеет навыками запрыгивания и спрыгивания с катушки;</w:t>
      </w:r>
    </w:p>
    <w:bookmarkEnd w:id="6281"/>
    <w:bookmarkStart w:name="z6733" w:id="6282"/>
    <w:p>
      <w:pPr>
        <w:spacing w:after="0"/>
        <w:ind w:left="0"/>
        <w:jc w:val="both"/>
      </w:pPr>
      <w:r>
        <w:rPr>
          <w:rFonts w:ascii="Times New Roman"/>
          <w:b w:val="false"/>
          <w:i w:val="false"/>
          <w:color w:val="000000"/>
          <w:sz w:val="28"/>
        </w:rPr>
        <w:t>
      4) стоя на катушке, жонглирует с различными предметами, сохраняет равновесие;</w:t>
      </w:r>
    </w:p>
    <w:bookmarkEnd w:id="6282"/>
    <w:bookmarkStart w:name="z6734" w:id="6283"/>
    <w:p>
      <w:pPr>
        <w:spacing w:after="0"/>
        <w:ind w:left="0"/>
        <w:jc w:val="both"/>
      </w:pPr>
      <w:r>
        <w:rPr>
          <w:rFonts w:ascii="Times New Roman"/>
          <w:b w:val="false"/>
          <w:i w:val="false"/>
          <w:color w:val="000000"/>
          <w:sz w:val="28"/>
        </w:rPr>
        <w:t>
      5) стоя на катушке. делает стойку на руках, стойку на голове, вращает тарелки на спице;</w:t>
      </w:r>
    </w:p>
    <w:bookmarkEnd w:id="6283"/>
    <w:bookmarkStart w:name="z6735" w:id="6284"/>
    <w:p>
      <w:pPr>
        <w:spacing w:after="0"/>
        <w:ind w:left="0"/>
        <w:jc w:val="both"/>
      </w:pPr>
      <w:r>
        <w:rPr>
          <w:rFonts w:ascii="Times New Roman"/>
          <w:b w:val="false"/>
          <w:i w:val="false"/>
          <w:color w:val="000000"/>
          <w:sz w:val="28"/>
        </w:rPr>
        <w:t>
      6) правильно применяет в процессе занятий правила техники безопасности;</w:t>
      </w:r>
    </w:p>
    <w:bookmarkEnd w:id="6284"/>
    <w:bookmarkStart w:name="z6736" w:id="6285"/>
    <w:p>
      <w:pPr>
        <w:spacing w:after="0"/>
        <w:ind w:left="0"/>
        <w:jc w:val="both"/>
      </w:pPr>
      <w:r>
        <w:rPr>
          <w:rFonts w:ascii="Times New Roman"/>
          <w:b w:val="false"/>
          <w:i w:val="false"/>
          <w:color w:val="000000"/>
          <w:sz w:val="28"/>
        </w:rPr>
        <w:t>
      7) ведет здоровый образ жизни.</w:t>
      </w:r>
    </w:p>
    <w:bookmarkEnd w:id="6285"/>
    <w:bookmarkStart w:name="z6737" w:id="6286"/>
    <w:p>
      <w:pPr>
        <w:spacing w:after="0"/>
        <w:ind w:left="0"/>
        <w:jc w:val="both"/>
      </w:pPr>
      <w:r>
        <w:rPr>
          <w:rFonts w:ascii="Times New Roman"/>
          <w:b w:val="false"/>
          <w:i w:val="false"/>
          <w:color w:val="000000"/>
          <w:sz w:val="28"/>
        </w:rPr>
        <w:t xml:space="preserve">
      44. Программные требования в 7 классе: </w:t>
      </w:r>
    </w:p>
    <w:bookmarkEnd w:id="6286"/>
    <w:bookmarkStart w:name="z6738" w:id="6287"/>
    <w:p>
      <w:pPr>
        <w:spacing w:after="0"/>
        <w:ind w:left="0"/>
        <w:jc w:val="both"/>
      </w:pPr>
      <w:r>
        <w:rPr>
          <w:rFonts w:ascii="Times New Roman"/>
          <w:b w:val="false"/>
          <w:i w:val="false"/>
          <w:color w:val="000000"/>
          <w:sz w:val="28"/>
        </w:rPr>
        <w:t>
      1) техника безопасности, общая физическая подготовка; упражнения на координацию движений, общеразвивающие упражнения, отработка навыков сохранения равновесия на катушке, стуле, кубе, жонглирование на катушке одним, двумя, тремя предметами; отработка упражнения "стойка на голове" на стуле ноги врозь.</w:t>
      </w:r>
    </w:p>
    <w:bookmarkEnd w:id="6287"/>
    <w:bookmarkStart w:name="z6739" w:id="6288"/>
    <w:p>
      <w:pPr>
        <w:spacing w:after="0"/>
        <w:ind w:left="0"/>
        <w:jc w:val="both"/>
      </w:pPr>
      <w:r>
        <w:rPr>
          <w:rFonts w:ascii="Times New Roman"/>
          <w:b w:val="false"/>
          <w:i w:val="false"/>
          <w:color w:val="000000"/>
          <w:sz w:val="28"/>
        </w:rPr>
        <w:t>
      45. Содержание учебного предмета в 7 классе.</w:t>
      </w:r>
    </w:p>
    <w:bookmarkEnd w:id="6288"/>
    <w:bookmarkStart w:name="z6740" w:id="6289"/>
    <w:p>
      <w:pPr>
        <w:spacing w:after="0"/>
        <w:ind w:left="0"/>
        <w:jc w:val="both"/>
      </w:pPr>
      <w:r>
        <w:rPr>
          <w:rFonts w:ascii="Times New Roman"/>
          <w:b w:val="false"/>
          <w:i w:val="false"/>
          <w:color w:val="000000"/>
          <w:sz w:val="28"/>
        </w:rPr>
        <w:t>
      Тематическое планирование.</w:t>
      </w:r>
    </w:p>
    <w:bookmarkEnd w:id="6289"/>
    <w:bookmarkStart w:name="z6741" w:id="6290"/>
    <w:p>
      <w:pPr>
        <w:spacing w:after="0"/>
        <w:ind w:left="0"/>
        <w:jc w:val="both"/>
      </w:pPr>
      <w:r>
        <w:rPr>
          <w:rFonts w:ascii="Times New Roman"/>
          <w:b w:val="false"/>
          <w:i w:val="false"/>
          <w:color w:val="000000"/>
          <w:sz w:val="28"/>
        </w:rPr>
        <w:t>
      Тема 1. Техника безопасности на уроках.</w:t>
      </w:r>
    </w:p>
    <w:bookmarkEnd w:id="6290"/>
    <w:bookmarkStart w:name="z6742" w:id="6291"/>
    <w:p>
      <w:pPr>
        <w:spacing w:after="0"/>
        <w:ind w:left="0"/>
        <w:jc w:val="both"/>
      </w:pPr>
      <w:r>
        <w:rPr>
          <w:rFonts w:ascii="Times New Roman"/>
          <w:b w:val="false"/>
          <w:i w:val="false"/>
          <w:color w:val="000000"/>
          <w:sz w:val="28"/>
        </w:rPr>
        <w:t>
      Тема 2. Общая физическая подготовка.</w:t>
      </w:r>
    </w:p>
    <w:bookmarkEnd w:id="6291"/>
    <w:bookmarkStart w:name="z6743" w:id="6292"/>
    <w:p>
      <w:pPr>
        <w:spacing w:after="0"/>
        <w:ind w:left="0"/>
        <w:jc w:val="both"/>
      </w:pPr>
      <w:r>
        <w:rPr>
          <w:rFonts w:ascii="Times New Roman"/>
          <w:b w:val="false"/>
          <w:i w:val="false"/>
          <w:color w:val="000000"/>
          <w:sz w:val="28"/>
        </w:rPr>
        <w:t>
      Тема 3. Упражнения на координацию движений.</w:t>
      </w:r>
    </w:p>
    <w:bookmarkEnd w:id="6292"/>
    <w:bookmarkStart w:name="z6744" w:id="6293"/>
    <w:p>
      <w:pPr>
        <w:spacing w:after="0"/>
        <w:ind w:left="0"/>
        <w:jc w:val="both"/>
      </w:pPr>
      <w:r>
        <w:rPr>
          <w:rFonts w:ascii="Times New Roman"/>
          <w:b w:val="false"/>
          <w:i w:val="false"/>
          <w:color w:val="000000"/>
          <w:sz w:val="28"/>
        </w:rPr>
        <w:t>
      Тема 4. Общеразвивающие упражнения.</w:t>
      </w:r>
    </w:p>
    <w:bookmarkEnd w:id="6293"/>
    <w:bookmarkStart w:name="z6745" w:id="6294"/>
    <w:p>
      <w:pPr>
        <w:spacing w:after="0"/>
        <w:ind w:left="0"/>
        <w:jc w:val="both"/>
      </w:pPr>
      <w:r>
        <w:rPr>
          <w:rFonts w:ascii="Times New Roman"/>
          <w:b w:val="false"/>
          <w:i w:val="false"/>
          <w:color w:val="000000"/>
          <w:sz w:val="28"/>
        </w:rPr>
        <w:t>
      Тема 5. Равновесия.</w:t>
      </w:r>
    </w:p>
    <w:bookmarkEnd w:id="6294"/>
    <w:bookmarkStart w:name="z6746" w:id="6295"/>
    <w:p>
      <w:pPr>
        <w:spacing w:after="0"/>
        <w:ind w:left="0"/>
        <w:jc w:val="both"/>
      </w:pPr>
      <w:r>
        <w:rPr>
          <w:rFonts w:ascii="Times New Roman"/>
          <w:b w:val="false"/>
          <w:i w:val="false"/>
          <w:color w:val="000000"/>
          <w:sz w:val="28"/>
        </w:rPr>
        <w:t>
      Тема 6. Равновесия на катушке.</w:t>
      </w:r>
    </w:p>
    <w:bookmarkEnd w:id="6295"/>
    <w:bookmarkStart w:name="z6747" w:id="6296"/>
    <w:p>
      <w:pPr>
        <w:spacing w:after="0"/>
        <w:ind w:left="0"/>
        <w:jc w:val="both"/>
      </w:pPr>
      <w:r>
        <w:rPr>
          <w:rFonts w:ascii="Times New Roman"/>
          <w:b w:val="false"/>
          <w:i w:val="false"/>
          <w:color w:val="000000"/>
          <w:sz w:val="28"/>
        </w:rPr>
        <w:t>
      Тема 7. Жонглирование на катушке.</w:t>
      </w:r>
    </w:p>
    <w:bookmarkEnd w:id="6296"/>
    <w:bookmarkStart w:name="z6748" w:id="6297"/>
    <w:p>
      <w:pPr>
        <w:spacing w:after="0"/>
        <w:ind w:left="0"/>
        <w:jc w:val="both"/>
      </w:pPr>
      <w:r>
        <w:rPr>
          <w:rFonts w:ascii="Times New Roman"/>
          <w:b w:val="false"/>
          <w:i w:val="false"/>
          <w:color w:val="000000"/>
          <w:sz w:val="28"/>
        </w:rPr>
        <w:t>
      Тема 8. Равновесие на стуле.</w:t>
      </w:r>
    </w:p>
    <w:bookmarkEnd w:id="6297"/>
    <w:bookmarkStart w:name="z6749" w:id="6298"/>
    <w:p>
      <w:pPr>
        <w:spacing w:after="0"/>
        <w:ind w:left="0"/>
        <w:jc w:val="both"/>
      </w:pPr>
      <w:r>
        <w:rPr>
          <w:rFonts w:ascii="Times New Roman"/>
          <w:b w:val="false"/>
          <w:i w:val="false"/>
          <w:color w:val="000000"/>
          <w:sz w:val="28"/>
        </w:rPr>
        <w:t>
      Тема 9. Равновесие на кубе.</w:t>
      </w:r>
    </w:p>
    <w:bookmarkEnd w:id="6298"/>
    <w:bookmarkStart w:name="z6750" w:id="6299"/>
    <w:p>
      <w:pPr>
        <w:spacing w:after="0"/>
        <w:ind w:left="0"/>
        <w:jc w:val="both"/>
      </w:pPr>
      <w:r>
        <w:rPr>
          <w:rFonts w:ascii="Times New Roman"/>
          <w:b w:val="false"/>
          <w:i w:val="false"/>
          <w:color w:val="000000"/>
          <w:sz w:val="28"/>
        </w:rPr>
        <w:t>
      Тема 10. Стойки на голове на стуле.</w:t>
      </w:r>
    </w:p>
    <w:bookmarkEnd w:id="6299"/>
    <w:bookmarkStart w:name="z6751" w:id="6300"/>
    <w:p>
      <w:pPr>
        <w:spacing w:after="0"/>
        <w:ind w:left="0"/>
        <w:jc w:val="both"/>
      </w:pPr>
      <w:r>
        <w:rPr>
          <w:rFonts w:ascii="Times New Roman"/>
          <w:b w:val="false"/>
          <w:i w:val="false"/>
          <w:color w:val="000000"/>
          <w:sz w:val="28"/>
        </w:rPr>
        <w:t>
      Тема 11. Жонглирование на катушке 3 предметами.</w:t>
      </w:r>
    </w:p>
    <w:bookmarkEnd w:id="6300"/>
    <w:bookmarkStart w:name="z6752" w:id="6301"/>
    <w:p>
      <w:pPr>
        <w:spacing w:after="0"/>
        <w:ind w:left="0"/>
        <w:jc w:val="both"/>
      </w:pPr>
      <w:r>
        <w:rPr>
          <w:rFonts w:ascii="Times New Roman"/>
          <w:b w:val="false"/>
          <w:i w:val="false"/>
          <w:color w:val="000000"/>
          <w:sz w:val="28"/>
        </w:rPr>
        <w:t>
      46. Программные требования в 8 классе:</w:t>
      </w:r>
    </w:p>
    <w:bookmarkEnd w:id="6301"/>
    <w:bookmarkStart w:name="z6753" w:id="6302"/>
    <w:p>
      <w:pPr>
        <w:spacing w:after="0"/>
        <w:ind w:left="0"/>
        <w:jc w:val="both"/>
      </w:pPr>
      <w:r>
        <w:rPr>
          <w:rFonts w:ascii="Times New Roman"/>
          <w:b w:val="false"/>
          <w:i w:val="false"/>
          <w:color w:val="000000"/>
          <w:sz w:val="28"/>
        </w:rPr>
        <w:t>
      1) техника безопасности; общая физическая подготовка; упражнения на координацию движений; общеразвивающие упражнения; равновесия: равновесия на катушке; синхронные упражнения: в равновесии на катушке, в равновесии на катушке с гимнастической палкой; статические упражнения на кубе; упражнения с вращающейся на спице тарелкой (переводы из руки в руку, обводки вокруг головы, туловища); поддержки на лестнице в паре.</w:t>
      </w:r>
    </w:p>
    <w:bookmarkEnd w:id="6302"/>
    <w:bookmarkStart w:name="z6754" w:id="6303"/>
    <w:p>
      <w:pPr>
        <w:spacing w:after="0"/>
        <w:ind w:left="0"/>
        <w:jc w:val="both"/>
      </w:pPr>
      <w:r>
        <w:rPr>
          <w:rFonts w:ascii="Times New Roman"/>
          <w:b w:val="false"/>
          <w:i w:val="false"/>
          <w:color w:val="000000"/>
          <w:sz w:val="28"/>
        </w:rPr>
        <w:t>
      47. Содержание учебного предмета в 8 классе.</w:t>
      </w:r>
    </w:p>
    <w:bookmarkEnd w:id="6303"/>
    <w:bookmarkStart w:name="z6755" w:id="6304"/>
    <w:p>
      <w:pPr>
        <w:spacing w:after="0"/>
        <w:ind w:left="0"/>
        <w:jc w:val="both"/>
      </w:pPr>
      <w:r>
        <w:rPr>
          <w:rFonts w:ascii="Times New Roman"/>
          <w:b w:val="false"/>
          <w:i w:val="false"/>
          <w:color w:val="000000"/>
          <w:sz w:val="28"/>
        </w:rPr>
        <w:t>
      Тематическое планирование.</w:t>
      </w:r>
    </w:p>
    <w:bookmarkEnd w:id="6304"/>
    <w:bookmarkStart w:name="z6756" w:id="6305"/>
    <w:p>
      <w:pPr>
        <w:spacing w:after="0"/>
        <w:ind w:left="0"/>
        <w:jc w:val="both"/>
      </w:pPr>
      <w:r>
        <w:rPr>
          <w:rFonts w:ascii="Times New Roman"/>
          <w:b w:val="false"/>
          <w:i w:val="false"/>
          <w:color w:val="000000"/>
          <w:sz w:val="28"/>
        </w:rPr>
        <w:t>
      Тема 1. Техника безопасности на уроках эквилибристики.</w:t>
      </w:r>
    </w:p>
    <w:bookmarkEnd w:id="6305"/>
    <w:bookmarkStart w:name="z6757" w:id="6306"/>
    <w:p>
      <w:pPr>
        <w:spacing w:after="0"/>
        <w:ind w:left="0"/>
        <w:jc w:val="both"/>
      </w:pPr>
      <w:r>
        <w:rPr>
          <w:rFonts w:ascii="Times New Roman"/>
          <w:b w:val="false"/>
          <w:i w:val="false"/>
          <w:color w:val="000000"/>
          <w:sz w:val="28"/>
        </w:rPr>
        <w:t>
      Тема 2. Общая физическая подготовка.</w:t>
      </w:r>
    </w:p>
    <w:bookmarkEnd w:id="6306"/>
    <w:bookmarkStart w:name="z6758" w:id="6307"/>
    <w:p>
      <w:pPr>
        <w:spacing w:after="0"/>
        <w:ind w:left="0"/>
        <w:jc w:val="both"/>
      </w:pPr>
      <w:r>
        <w:rPr>
          <w:rFonts w:ascii="Times New Roman"/>
          <w:b w:val="false"/>
          <w:i w:val="false"/>
          <w:color w:val="000000"/>
          <w:sz w:val="28"/>
        </w:rPr>
        <w:t>
      Тема 3. Упражнения на координацию движений.</w:t>
      </w:r>
    </w:p>
    <w:bookmarkEnd w:id="6307"/>
    <w:bookmarkStart w:name="z6759" w:id="6308"/>
    <w:p>
      <w:pPr>
        <w:spacing w:after="0"/>
        <w:ind w:left="0"/>
        <w:jc w:val="both"/>
      </w:pPr>
      <w:r>
        <w:rPr>
          <w:rFonts w:ascii="Times New Roman"/>
          <w:b w:val="false"/>
          <w:i w:val="false"/>
          <w:color w:val="000000"/>
          <w:sz w:val="28"/>
        </w:rPr>
        <w:t>
      Тема 4. Общеразвивающие упражнения.</w:t>
      </w:r>
    </w:p>
    <w:bookmarkEnd w:id="6308"/>
    <w:bookmarkStart w:name="z6760" w:id="6309"/>
    <w:p>
      <w:pPr>
        <w:spacing w:after="0"/>
        <w:ind w:left="0"/>
        <w:jc w:val="both"/>
      </w:pPr>
      <w:r>
        <w:rPr>
          <w:rFonts w:ascii="Times New Roman"/>
          <w:b w:val="false"/>
          <w:i w:val="false"/>
          <w:color w:val="000000"/>
          <w:sz w:val="28"/>
        </w:rPr>
        <w:t>
      Тема 5. Равновесие.</w:t>
      </w:r>
    </w:p>
    <w:bookmarkEnd w:id="6309"/>
    <w:bookmarkStart w:name="z6761" w:id="6310"/>
    <w:p>
      <w:pPr>
        <w:spacing w:after="0"/>
        <w:ind w:left="0"/>
        <w:jc w:val="both"/>
      </w:pPr>
      <w:r>
        <w:rPr>
          <w:rFonts w:ascii="Times New Roman"/>
          <w:b w:val="false"/>
          <w:i w:val="false"/>
          <w:color w:val="000000"/>
          <w:sz w:val="28"/>
        </w:rPr>
        <w:t>
      Тема 6. Равновесие на катушке.</w:t>
      </w:r>
    </w:p>
    <w:bookmarkEnd w:id="6310"/>
    <w:bookmarkStart w:name="z6762" w:id="6311"/>
    <w:p>
      <w:pPr>
        <w:spacing w:after="0"/>
        <w:ind w:left="0"/>
        <w:jc w:val="both"/>
      </w:pPr>
      <w:r>
        <w:rPr>
          <w:rFonts w:ascii="Times New Roman"/>
          <w:b w:val="false"/>
          <w:i w:val="false"/>
          <w:color w:val="000000"/>
          <w:sz w:val="28"/>
        </w:rPr>
        <w:t>
      Тема 7. Синхронные упражнения в равновесии на катушке .</w:t>
      </w:r>
    </w:p>
    <w:bookmarkEnd w:id="6311"/>
    <w:bookmarkStart w:name="z6763" w:id="6312"/>
    <w:p>
      <w:pPr>
        <w:spacing w:after="0"/>
        <w:ind w:left="0"/>
        <w:jc w:val="both"/>
      </w:pPr>
      <w:r>
        <w:rPr>
          <w:rFonts w:ascii="Times New Roman"/>
          <w:b w:val="false"/>
          <w:i w:val="false"/>
          <w:color w:val="000000"/>
          <w:sz w:val="28"/>
        </w:rPr>
        <w:t>
      Тема 8. Статические упражнения на кубе.</w:t>
      </w:r>
    </w:p>
    <w:bookmarkEnd w:id="6312"/>
    <w:bookmarkStart w:name="z6764" w:id="6313"/>
    <w:p>
      <w:pPr>
        <w:spacing w:after="0"/>
        <w:ind w:left="0"/>
        <w:jc w:val="both"/>
      </w:pPr>
      <w:r>
        <w:rPr>
          <w:rFonts w:ascii="Times New Roman"/>
          <w:b w:val="false"/>
          <w:i w:val="false"/>
          <w:color w:val="000000"/>
          <w:sz w:val="28"/>
        </w:rPr>
        <w:t>
      Тема 9. Упражнения с вращающейся на спице тарелкой.</w:t>
      </w:r>
    </w:p>
    <w:bookmarkEnd w:id="6313"/>
    <w:bookmarkStart w:name="z6765" w:id="6314"/>
    <w:p>
      <w:pPr>
        <w:spacing w:after="0"/>
        <w:ind w:left="0"/>
        <w:jc w:val="both"/>
      </w:pPr>
      <w:r>
        <w:rPr>
          <w:rFonts w:ascii="Times New Roman"/>
          <w:b w:val="false"/>
          <w:i w:val="false"/>
          <w:color w:val="000000"/>
          <w:sz w:val="28"/>
        </w:rPr>
        <w:t>
      Тема 10. Поддержки на лестнице в паре.</w:t>
      </w:r>
    </w:p>
    <w:bookmarkEnd w:id="6314"/>
    <w:bookmarkStart w:name="z6766" w:id="6315"/>
    <w:p>
      <w:pPr>
        <w:spacing w:after="0"/>
        <w:ind w:left="0"/>
        <w:jc w:val="both"/>
      </w:pPr>
      <w:r>
        <w:rPr>
          <w:rFonts w:ascii="Times New Roman"/>
          <w:b w:val="false"/>
          <w:i w:val="false"/>
          <w:color w:val="000000"/>
          <w:sz w:val="28"/>
        </w:rPr>
        <w:t>
      48. Программные требования в 9 классе:</w:t>
      </w:r>
    </w:p>
    <w:bookmarkEnd w:id="6315"/>
    <w:bookmarkStart w:name="z6767" w:id="6316"/>
    <w:p>
      <w:pPr>
        <w:spacing w:after="0"/>
        <w:ind w:left="0"/>
        <w:jc w:val="both"/>
      </w:pPr>
      <w:r>
        <w:rPr>
          <w:rFonts w:ascii="Times New Roman"/>
          <w:b w:val="false"/>
          <w:i w:val="false"/>
          <w:color w:val="000000"/>
          <w:sz w:val="28"/>
        </w:rPr>
        <w:t>
      1) техника безопасности, общая физическая подготовка; упражнения на координацию движений; общеразвивающие упражнения; равновесия: на катушке, на локте, на локте на кубе; синхронные упражнения: равновесия на катушках в паре с жонглированием, равновесия на катушках с балансированием различных предметов; упражнение "стойка на голове" на стуле, на голове на стуле ноги врозь, на руках на "малых" кубиках; поддержки на лестнице в паре.</w:t>
      </w:r>
    </w:p>
    <w:bookmarkEnd w:id="6316"/>
    <w:bookmarkStart w:name="z6768" w:id="6317"/>
    <w:p>
      <w:pPr>
        <w:spacing w:after="0"/>
        <w:ind w:left="0"/>
        <w:jc w:val="both"/>
      </w:pPr>
      <w:r>
        <w:rPr>
          <w:rFonts w:ascii="Times New Roman"/>
          <w:b w:val="false"/>
          <w:i w:val="false"/>
          <w:color w:val="000000"/>
          <w:sz w:val="28"/>
        </w:rPr>
        <w:t>
      49. Содержание учебного предмета в 9 классе.</w:t>
      </w:r>
    </w:p>
    <w:bookmarkEnd w:id="6317"/>
    <w:bookmarkStart w:name="z6769" w:id="6318"/>
    <w:p>
      <w:pPr>
        <w:spacing w:after="0"/>
        <w:ind w:left="0"/>
        <w:jc w:val="both"/>
      </w:pPr>
      <w:r>
        <w:rPr>
          <w:rFonts w:ascii="Times New Roman"/>
          <w:b w:val="false"/>
          <w:i w:val="false"/>
          <w:color w:val="000000"/>
          <w:sz w:val="28"/>
        </w:rPr>
        <w:t>
      Тематическое планирование.</w:t>
      </w:r>
    </w:p>
    <w:bookmarkEnd w:id="6318"/>
    <w:bookmarkStart w:name="z6770" w:id="6319"/>
    <w:p>
      <w:pPr>
        <w:spacing w:after="0"/>
        <w:ind w:left="0"/>
        <w:jc w:val="both"/>
      </w:pPr>
      <w:r>
        <w:rPr>
          <w:rFonts w:ascii="Times New Roman"/>
          <w:b w:val="false"/>
          <w:i w:val="false"/>
          <w:color w:val="000000"/>
          <w:sz w:val="28"/>
        </w:rPr>
        <w:t>
      Тема 1. Техника безопасности на уроках эквилибристики.</w:t>
      </w:r>
    </w:p>
    <w:bookmarkEnd w:id="6319"/>
    <w:bookmarkStart w:name="z6771" w:id="6320"/>
    <w:p>
      <w:pPr>
        <w:spacing w:after="0"/>
        <w:ind w:left="0"/>
        <w:jc w:val="both"/>
      </w:pPr>
      <w:r>
        <w:rPr>
          <w:rFonts w:ascii="Times New Roman"/>
          <w:b w:val="false"/>
          <w:i w:val="false"/>
          <w:color w:val="000000"/>
          <w:sz w:val="28"/>
        </w:rPr>
        <w:t>
      Тема 2. Общая физическая подготовка.</w:t>
      </w:r>
    </w:p>
    <w:bookmarkEnd w:id="6320"/>
    <w:bookmarkStart w:name="z6772" w:id="6321"/>
    <w:p>
      <w:pPr>
        <w:spacing w:after="0"/>
        <w:ind w:left="0"/>
        <w:jc w:val="both"/>
      </w:pPr>
      <w:r>
        <w:rPr>
          <w:rFonts w:ascii="Times New Roman"/>
          <w:b w:val="false"/>
          <w:i w:val="false"/>
          <w:color w:val="000000"/>
          <w:sz w:val="28"/>
        </w:rPr>
        <w:t>
      Тема 3. Упражнения на координацию движений.</w:t>
      </w:r>
    </w:p>
    <w:bookmarkEnd w:id="6321"/>
    <w:bookmarkStart w:name="z6773" w:id="6322"/>
    <w:p>
      <w:pPr>
        <w:spacing w:after="0"/>
        <w:ind w:left="0"/>
        <w:jc w:val="both"/>
      </w:pPr>
      <w:r>
        <w:rPr>
          <w:rFonts w:ascii="Times New Roman"/>
          <w:b w:val="false"/>
          <w:i w:val="false"/>
          <w:color w:val="000000"/>
          <w:sz w:val="28"/>
        </w:rPr>
        <w:t>
      Тема 4. Общеразвивающие упражнения.</w:t>
      </w:r>
    </w:p>
    <w:bookmarkEnd w:id="6322"/>
    <w:bookmarkStart w:name="z6774" w:id="6323"/>
    <w:p>
      <w:pPr>
        <w:spacing w:after="0"/>
        <w:ind w:left="0"/>
        <w:jc w:val="both"/>
      </w:pPr>
      <w:r>
        <w:rPr>
          <w:rFonts w:ascii="Times New Roman"/>
          <w:b w:val="false"/>
          <w:i w:val="false"/>
          <w:color w:val="000000"/>
          <w:sz w:val="28"/>
        </w:rPr>
        <w:t>
      Тема 5. Равновесия.</w:t>
      </w:r>
    </w:p>
    <w:bookmarkEnd w:id="6323"/>
    <w:bookmarkStart w:name="z6775" w:id="6324"/>
    <w:p>
      <w:pPr>
        <w:spacing w:after="0"/>
        <w:ind w:left="0"/>
        <w:jc w:val="both"/>
      </w:pPr>
      <w:r>
        <w:rPr>
          <w:rFonts w:ascii="Times New Roman"/>
          <w:b w:val="false"/>
          <w:i w:val="false"/>
          <w:color w:val="000000"/>
          <w:sz w:val="28"/>
        </w:rPr>
        <w:t>
      Тема 6. Равновесия на катушке.</w:t>
      </w:r>
    </w:p>
    <w:bookmarkEnd w:id="6324"/>
    <w:bookmarkStart w:name="z6776" w:id="6325"/>
    <w:p>
      <w:pPr>
        <w:spacing w:after="0"/>
        <w:ind w:left="0"/>
        <w:jc w:val="both"/>
      </w:pPr>
      <w:r>
        <w:rPr>
          <w:rFonts w:ascii="Times New Roman"/>
          <w:b w:val="false"/>
          <w:i w:val="false"/>
          <w:color w:val="000000"/>
          <w:sz w:val="28"/>
        </w:rPr>
        <w:t>
      Тема 7. Равновесия на локте.</w:t>
      </w:r>
    </w:p>
    <w:bookmarkEnd w:id="6325"/>
    <w:bookmarkStart w:name="z6777" w:id="6326"/>
    <w:p>
      <w:pPr>
        <w:spacing w:after="0"/>
        <w:ind w:left="0"/>
        <w:jc w:val="both"/>
      </w:pPr>
      <w:r>
        <w:rPr>
          <w:rFonts w:ascii="Times New Roman"/>
          <w:b w:val="false"/>
          <w:i w:val="false"/>
          <w:color w:val="000000"/>
          <w:sz w:val="28"/>
        </w:rPr>
        <w:t>
      Тема 8. Стойки на руках на "кубиках".</w:t>
      </w:r>
    </w:p>
    <w:bookmarkEnd w:id="6326"/>
    <w:bookmarkStart w:name="z6778" w:id="6327"/>
    <w:p>
      <w:pPr>
        <w:spacing w:after="0"/>
        <w:ind w:left="0"/>
        <w:jc w:val="both"/>
      </w:pPr>
      <w:r>
        <w:rPr>
          <w:rFonts w:ascii="Times New Roman"/>
          <w:b w:val="false"/>
          <w:i w:val="false"/>
          <w:color w:val="000000"/>
          <w:sz w:val="28"/>
        </w:rPr>
        <w:t>
      Тема 9. Равновесие на локте на кубе.</w:t>
      </w:r>
    </w:p>
    <w:bookmarkEnd w:id="6327"/>
    <w:bookmarkStart w:name="z6779" w:id="6328"/>
    <w:p>
      <w:pPr>
        <w:spacing w:after="0"/>
        <w:ind w:left="0"/>
        <w:jc w:val="both"/>
      </w:pPr>
      <w:r>
        <w:rPr>
          <w:rFonts w:ascii="Times New Roman"/>
          <w:b w:val="false"/>
          <w:i w:val="false"/>
          <w:color w:val="000000"/>
          <w:sz w:val="28"/>
        </w:rPr>
        <w:t>
      Тема 10. Синхронное равновесие на катушках с жонглированием в парах.</w:t>
      </w:r>
    </w:p>
    <w:bookmarkEnd w:id="6328"/>
    <w:bookmarkStart w:name="z6780" w:id="6329"/>
    <w:p>
      <w:pPr>
        <w:spacing w:after="0"/>
        <w:ind w:left="0"/>
        <w:jc w:val="both"/>
      </w:pPr>
      <w:r>
        <w:rPr>
          <w:rFonts w:ascii="Times New Roman"/>
          <w:b w:val="false"/>
          <w:i w:val="false"/>
          <w:color w:val="000000"/>
          <w:sz w:val="28"/>
        </w:rPr>
        <w:t>
      Тема 11. Равновесия на катушках с балансированием различных предметов.</w:t>
      </w:r>
    </w:p>
    <w:bookmarkEnd w:id="6329"/>
    <w:bookmarkStart w:name="z6781" w:id="6330"/>
    <w:p>
      <w:pPr>
        <w:spacing w:after="0"/>
        <w:ind w:left="0"/>
        <w:jc w:val="both"/>
      </w:pPr>
      <w:r>
        <w:rPr>
          <w:rFonts w:ascii="Times New Roman"/>
          <w:b w:val="false"/>
          <w:i w:val="false"/>
          <w:color w:val="000000"/>
          <w:sz w:val="28"/>
        </w:rPr>
        <w:t xml:space="preserve">
      50. Ожидаемые результаты освоения программы 7-9 классов. </w:t>
      </w:r>
    </w:p>
    <w:bookmarkEnd w:id="6330"/>
    <w:bookmarkStart w:name="z6782" w:id="6331"/>
    <w:p>
      <w:pPr>
        <w:spacing w:after="0"/>
        <w:ind w:left="0"/>
        <w:jc w:val="both"/>
      </w:pPr>
      <w:r>
        <w:rPr>
          <w:rFonts w:ascii="Times New Roman"/>
          <w:b w:val="false"/>
          <w:i w:val="false"/>
          <w:color w:val="000000"/>
          <w:sz w:val="28"/>
        </w:rPr>
        <w:t xml:space="preserve">
      К концу обучения в 7-9 классах обучающийся имеет следующие знания, умения и навыки: </w:t>
      </w:r>
    </w:p>
    <w:bookmarkEnd w:id="6331"/>
    <w:bookmarkStart w:name="z6783" w:id="6332"/>
    <w:p>
      <w:pPr>
        <w:spacing w:after="0"/>
        <w:ind w:left="0"/>
        <w:jc w:val="both"/>
      </w:pPr>
      <w:r>
        <w:rPr>
          <w:rFonts w:ascii="Times New Roman"/>
          <w:b w:val="false"/>
          <w:i w:val="false"/>
          <w:color w:val="000000"/>
          <w:sz w:val="28"/>
        </w:rPr>
        <w:t>
      1) знает специальную терминологию, основы техники упражнений эквилибра, характеристику сложных упражнений эквилибра;</w:t>
      </w:r>
    </w:p>
    <w:bookmarkEnd w:id="6332"/>
    <w:bookmarkStart w:name="z6784" w:id="6333"/>
    <w:p>
      <w:pPr>
        <w:spacing w:after="0"/>
        <w:ind w:left="0"/>
        <w:jc w:val="both"/>
      </w:pPr>
      <w:r>
        <w:rPr>
          <w:rFonts w:ascii="Times New Roman"/>
          <w:b w:val="false"/>
          <w:i w:val="false"/>
          <w:color w:val="000000"/>
          <w:sz w:val="28"/>
        </w:rPr>
        <w:t>
      2) знает технологию разработки творческого проекта;</w:t>
      </w:r>
    </w:p>
    <w:bookmarkEnd w:id="6333"/>
    <w:bookmarkStart w:name="z6785" w:id="6334"/>
    <w:p>
      <w:pPr>
        <w:spacing w:after="0"/>
        <w:ind w:left="0"/>
        <w:jc w:val="both"/>
      </w:pPr>
      <w:r>
        <w:rPr>
          <w:rFonts w:ascii="Times New Roman"/>
          <w:b w:val="false"/>
          <w:i w:val="false"/>
          <w:color w:val="000000"/>
          <w:sz w:val="28"/>
        </w:rPr>
        <w:t>
      3) знает правила техники безопасности при выполнении упражнений эквилибра;</w:t>
      </w:r>
    </w:p>
    <w:bookmarkEnd w:id="6334"/>
    <w:bookmarkStart w:name="z6786" w:id="6335"/>
    <w:p>
      <w:pPr>
        <w:spacing w:after="0"/>
        <w:ind w:left="0"/>
        <w:jc w:val="both"/>
      </w:pPr>
      <w:r>
        <w:rPr>
          <w:rFonts w:ascii="Times New Roman"/>
          <w:b w:val="false"/>
          <w:i w:val="false"/>
          <w:color w:val="000000"/>
          <w:sz w:val="28"/>
        </w:rPr>
        <w:t>
      4) знает основы здорового образа жизни и меры профилактики вредных привычек;</w:t>
      </w:r>
    </w:p>
    <w:bookmarkEnd w:id="6335"/>
    <w:bookmarkStart w:name="z6787" w:id="6336"/>
    <w:p>
      <w:pPr>
        <w:spacing w:after="0"/>
        <w:ind w:left="0"/>
        <w:jc w:val="both"/>
      </w:pPr>
      <w:r>
        <w:rPr>
          <w:rFonts w:ascii="Times New Roman"/>
          <w:b w:val="false"/>
          <w:i w:val="false"/>
          <w:color w:val="000000"/>
          <w:sz w:val="28"/>
        </w:rPr>
        <w:t>
      5) применяет специальную терминологию в практике занятий;</w:t>
      </w:r>
    </w:p>
    <w:bookmarkEnd w:id="6336"/>
    <w:bookmarkStart w:name="z6788" w:id="6337"/>
    <w:p>
      <w:pPr>
        <w:spacing w:after="0"/>
        <w:ind w:left="0"/>
        <w:jc w:val="both"/>
      </w:pPr>
      <w:r>
        <w:rPr>
          <w:rFonts w:ascii="Times New Roman"/>
          <w:b w:val="false"/>
          <w:i w:val="false"/>
          <w:color w:val="000000"/>
          <w:sz w:val="28"/>
        </w:rPr>
        <w:t>
      6) выполняет сложные упражнения эквилибра, входящие в программу: равновесия, стойку на руках, стойку на голове, стойку на стуле, стойку на локте;</w:t>
      </w:r>
    </w:p>
    <w:bookmarkEnd w:id="6337"/>
    <w:bookmarkStart w:name="z6789" w:id="6338"/>
    <w:p>
      <w:pPr>
        <w:spacing w:after="0"/>
        <w:ind w:left="0"/>
        <w:jc w:val="both"/>
      </w:pPr>
      <w:r>
        <w:rPr>
          <w:rFonts w:ascii="Times New Roman"/>
          <w:b w:val="false"/>
          <w:i w:val="false"/>
          <w:color w:val="000000"/>
          <w:sz w:val="28"/>
        </w:rPr>
        <w:t>
      7) выполняет синхронные упражнения в равновесии на катушке, жонглирование на катушке, вращение тарелки на спице;</w:t>
      </w:r>
    </w:p>
    <w:bookmarkEnd w:id="6338"/>
    <w:bookmarkStart w:name="z6790" w:id="6339"/>
    <w:p>
      <w:pPr>
        <w:spacing w:after="0"/>
        <w:ind w:left="0"/>
        <w:jc w:val="both"/>
      </w:pPr>
      <w:r>
        <w:rPr>
          <w:rFonts w:ascii="Times New Roman"/>
          <w:b w:val="false"/>
          <w:i w:val="false"/>
          <w:color w:val="000000"/>
          <w:sz w:val="28"/>
        </w:rPr>
        <w:t>
      8) самостоятельно разрабатывает творческие проекты;</w:t>
      </w:r>
    </w:p>
    <w:bookmarkEnd w:id="6339"/>
    <w:bookmarkStart w:name="z6791" w:id="6340"/>
    <w:p>
      <w:pPr>
        <w:spacing w:after="0"/>
        <w:ind w:left="0"/>
        <w:jc w:val="both"/>
      </w:pPr>
      <w:r>
        <w:rPr>
          <w:rFonts w:ascii="Times New Roman"/>
          <w:b w:val="false"/>
          <w:i w:val="false"/>
          <w:color w:val="000000"/>
          <w:sz w:val="28"/>
        </w:rPr>
        <w:t>
      9) правильно применяет в процессе занятий правила техники безопасности</w:t>
      </w:r>
    </w:p>
    <w:bookmarkEnd w:id="6340"/>
    <w:bookmarkStart w:name="z6792" w:id="6341"/>
    <w:p>
      <w:pPr>
        <w:spacing w:after="0"/>
        <w:ind w:left="0"/>
        <w:jc w:val="both"/>
      </w:pPr>
      <w:r>
        <w:rPr>
          <w:rFonts w:ascii="Times New Roman"/>
          <w:b w:val="false"/>
          <w:i w:val="false"/>
          <w:color w:val="000000"/>
          <w:sz w:val="28"/>
        </w:rPr>
        <w:t>
      10) ведет здоровый образ жизни.</w:t>
      </w:r>
    </w:p>
    <w:bookmarkEnd w:id="6341"/>
    <w:bookmarkStart w:name="z6793" w:id="6342"/>
    <w:p>
      <w:pPr>
        <w:spacing w:after="0"/>
        <w:ind w:left="0"/>
        <w:jc w:val="left"/>
      </w:pPr>
      <w:r>
        <w:rPr>
          <w:rFonts w:ascii="Times New Roman"/>
          <w:b/>
          <w:i w:val="false"/>
          <w:color w:val="000000"/>
        </w:rPr>
        <w:t xml:space="preserve"> Глава 4. Критерии оценки результатов обучения</w:t>
      </w:r>
    </w:p>
    <w:bookmarkEnd w:id="6342"/>
    <w:bookmarkStart w:name="z6794" w:id="6343"/>
    <w:p>
      <w:pPr>
        <w:spacing w:after="0"/>
        <w:ind w:left="0"/>
        <w:jc w:val="both"/>
      </w:pPr>
      <w:r>
        <w:rPr>
          <w:rFonts w:ascii="Times New Roman"/>
          <w:b w:val="false"/>
          <w:i w:val="false"/>
          <w:color w:val="000000"/>
          <w:sz w:val="28"/>
        </w:rPr>
        <w:t>
      51. Целью контроля успеваемости является выявление результативности в освоении образовательной программы обучающимся. Критерии оценивания результатов обучения в образовании циркового искусства складываются из результатов текущей успеваемости по предмету и оценок, полученных на конкурсах.</w:t>
      </w:r>
    </w:p>
    <w:bookmarkEnd w:id="6343"/>
    <w:bookmarkStart w:name="z6795" w:id="6344"/>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и зачета.</w:t>
      </w:r>
    </w:p>
    <w:bookmarkEnd w:id="6344"/>
    <w:bookmarkStart w:name="z6796" w:id="6345"/>
    <w:p>
      <w:pPr>
        <w:spacing w:after="0"/>
        <w:ind w:left="0"/>
        <w:jc w:val="both"/>
      </w:pPr>
      <w:r>
        <w:rPr>
          <w:rFonts w:ascii="Times New Roman"/>
          <w:b w:val="false"/>
          <w:i w:val="false"/>
          <w:color w:val="000000"/>
          <w:sz w:val="28"/>
        </w:rPr>
        <w:t xml:space="preserve">
      52. Форма аттестации и контрольно-программные требования к обучающимся: </w:t>
      </w:r>
    </w:p>
    <w:bookmarkEnd w:id="6345"/>
    <w:bookmarkStart w:name="z6797" w:id="6346"/>
    <w:p>
      <w:pPr>
        <w:spacing w:after="0"/>
        <w:ind w:left="0"/>
        <w:jc w:val="both"/>
      </w:pPr>
      <w:r>
        <w:rPr>
          <w:rFonts w:ascii="Times New Roman"/>
          <w:b w:val="false"/>
          <w:i w:val="false"/>
          <w:color w:val="000000"/>
          <w:sz w:val="28"/>
        </w:rPr>
        <w:t>
      1) 1 класса – в первом полугодии контрольная работа (упражнения на координацию движений, общеразвивающие упражнения), во втором полугодии зачет (упражнения с тарелками, вращение тарелки на спице);</w:t>
      </w:r>
    </w:p>
    <w:bookmarkEnd w:id="6346"/>
    <w:bookmarkStart w:name="z6798" w:id="6347"/>
    <w:p>
      <w:pPr>
        <w:spacing w:after="0"/>
        <w:ind w:left="0"/>
        <w:jc w:val="both"/>
      </w:pPr>
      <w:r>
        <w:rPr>
          <w:rFonts w:ascii="Times New Roman"/>
          <w:b w:val="false"/>
          <w:i w:val="false"/>
          <w:color w:val="000000"/>
          <w:sz w:val="28"/>
        </w:rPr>
        <w:t>
      2) 2 класса – в первом полугодии контрольная работа (упражнения на катушке), во втором полугодии зачет (упражнения с тарелками);</w:t>
      </w:r>
    </w:p>
    <w:bookmarkEnd w:id="6347"/>
    <w:bookmarkStart w:name="z6799" w:id="6348"/>
    <w:p>
      <w:pPr>
        <w:spacing w:after="0"/>
        <w:ind w:left="0"/>
        <w:jc w:val="both"/>
      </w:pPr>
      <w:r>
        <w:rPr>
          <w:rFonts w:ascii="Times New Roman"/>
          <w:b w:val="false"/>
          <w:i w:val="false"/>
          <w:color w:val="000000"/>
          <w:sz w:val="28"/>
        </w:rPr>
        <w:t>
      3) 3 класса – в первом полугодии контрольная работа (упражнения "стойки"), во втором полугодии (вращение тарелки на спице);</w:t>
      </w:r>
    </w:p>
    <w:bookmarkEnd w:id="6348"/>
    <w:bookmarkStart w:name="z6800" w:id="6349"/>
    <w:p>
      <w:pPr>
        <w:spacing w:after="0"/>
        <w:ind w:left="0"/>
        <w:jc w:val="both"/>
      </w:pPr>
      <w:r>
        <w:rPr>
          <w:rFonts w:ascii="Times New Roman"/>
          <w:b w:val="false"/>
          <w:i w:val="false"/>
          <w:color w:val="000000"/>
          <w:sz w:val="28"/>
        </w:rPr>
        <w:t>
      4) 4 класса – в первом полугодии контрольная работа (упражнения на координацию движений), во втором полугодии зачет (балансирование предмета на руке);</w:t>
      </w:r>
    </w:p>
    <w:bookmarkEnd w:id="6349"/>
    <w:bookmarkStart w:name="z6801" w:id="6350"/>
    <w:p>
      <w:pPr>
        <w:spacing w:after="0"/>
        <w:ind w:left="0"/>
        <w:jc w:val="both"/>
      </w:pPr>
      <w:r>
        <w:rPr>
          <w:rFonts w:ascii="Times New Roman"/>
          <w:b w:val="false"/>
          <w:i w:val="false"/>
          <w:color w:val="000000"/>
          <w:sz w:val="28"/>
        </w:rPr>
        <w:t>
      5) 5 класса – в первом полугодии контрольная работа (упражнения на координацию движений), во втором полугодии зачет (баланс на катушке с предметом, равновесие на возвышении);</w:t>
      </w:r>
    </w:p>
    <w:bookmarkEnd w:id="6350"/>
    <w:bookmarkStart w:name="z6802" w:id="6351"/>
    <w:p>
      <w:pPr>
        <w:spacing w:after="0"/>
        <w:ind w:left="0"/>
        <w:jc w:val="both"/>
      </w:pPr>
      <w:r>
        <w:rPr>
          <w:rFonts w:ascii="Times New Roman"/>
          <w:b w:val="false"/>
          <w:i w:val="false"/>
          <w:color w:val="000000"/>
          <w:sz w:val="28"/>
        </w:rPr>
        <w:t>
      6) 6 класса – в первом полугодии контрольная работа (упражнения на координацию движений), во втором полугодии зачет (жонглирование на катушке, равновесие на катушке с балансированием предмета);</w:t>
      </w:r>
    </w:p>
    <w:bookmarkEnd w:id="6351"/>
    <w:bookmarkStart w:name="z6803" w:id="6352"/>
    <w:p>
      <w:pPr>
        <w:spacing w:after="0"/>
        <w:ind w:left="0"/>
        <w:jc w:val="both"/>
      </w:pPr>
      <w:r>
        <w:rPr>
          <w:rFonts w:ascii="Times New Roman"/>
          <w:b w:val="false"/>
          <w:i w:val="false"/>
          <w:color w:val="000000"/>
          <w:sz w:val="28"/>
        </w:rPr>
        <w:t>
      7) 7 класса – в первом полугодии контрольная работа (упражнения на координацию движений), во втором полугодии зачет (жонглирование на катушке двумя предметами);</w:t>
      </w:r>
    </w:p>
    <w:bookmarkEnd w:id="6352"/>
    <w:bookmarkStart w:name="z6804" w:id="6353"/>
    <w:p>
      <w:pPr>
        <w:spacing w:after="0"/>
        <w:ind w:left="0"/>
        <w:jc w:val="both"/>
      </w:pPr>
      <w:r>
        <w:rPr>
          <w:rFonts w:ascii="Times New Roman"/>
          <w:b w:val="false"/>
          <w:i w:val="false"/>
          <w:color w:val="000000"/>
          <w:sz w:val="28"/>
        </w:rPr>
        <w:t>
      8) 8 класса – в первом полугодии контрольная работа (упражнения на координацию движений), во втором полугодии зачет (жонглирование на катушке тремя предметами);</w:t>
      </w:r>
    </w:p>
    <w:bookmarkEnd w:id="6353"/>
    <w:bookmarkStart w:name="z6805" w:id="6354"/>
    <w:p>
      <w:pPr>
        <w:spacing w:after="0"/>
        <w:ind w:left="0"/>
        <w:jc w:val="both"/>
      </w:pPr>
      <w:r>
        <w:rPr>
          <w:rFonts w:ascii="Times New Roman"/>
          <w:b w:val="false"/>
          <w:i w:val="false"/>
          <w:color w:val="000000"/>
          <w:sz w:val="28"/>
        </w:rPr>
        <w:t>
      9) 9 класса – в первом полугодии контрольная работа (упражнения на координацию движений), во втором полугодии зачет (синхронное равновесие на катушках с жонглированием в парах, равновесия на катушках с балансированием).</w:t>
      </w:r>
    </w:p>
    <w:bookmarkEnd w:id="6354"/>
    <w:bookmarkStart w:name="z6806" w:id="6355"/>
    <w:p>
      <w:pPr>
        <w:spacing w:after="0"/>
        <w:ind w:left="0"/>
        <w:jc w:val="both"/>
      </w:pPr>
      <w:r>
        <w:rPr>
          <w:rFonts w:ascii="Times New Roman"/>
          <w:b w:val="false"/>
          <w:i w:val="false"/>
          <w:color w:val="000000"/>
          <w:sz w:val="28"/>
        </w:rPr>
        <w:t xml:space="preserve">
      54. При оценке работы обучающегося педагог учитывает следующие параметры: </w:t>
      </w:r>
    </w:p>
    <w:bookmarkEnd w:id="6355"/>
    <w:bookmarkStart w:name="z6807" w:id="6356"/>
    <w:p>
      <w:pPr>
        <w:spacing w:after="0"/>
        <w:ind w:left="0"/>
        <w:jc w:val="both"/>
      </w:pPr>
      <w:r>
        <w:rPr>
          <w:rFonts w:ascii="Times New Roman"/>
          <w:b w:val="false"/>
          <w:i w:val="false"/>
          <w:color w:val="000000"/>
          <w:sz w:val="28"/>
        </w:rPr>
        <w:t>
      1) владение техникой исполнения элементов эквилибра: четкость исполнения, точная координация движений, ориентировка в пространстве, чувство темпа и ритма исполняемых элементов индивидуально и в группе.</w:t>
      </w:r>
    </w:p>
    <w:bookmarkEnd w:id="6356"/>
    <w:bookmarkStart w:name="z6808" w:id="6357"/>
    <w:p>
      <w:pPr>
        <w:spacing w:after="0"/>
        <w:ind w:left="0"/>
        <w:jc w:val="both"/>
      </w:pPr>
      <w:r>
        <w:rPr>
          <w:rFonts w:ascii="Times New Roman"/>
          <w:b w:val="false"/>
          <w:i w:val="false"/>
          <w:color w:val="000000"/>
          <w:sz w:val="28"/>
        </w:rPr>
        <w:t xml:space="preserve">
      2) общее впечатление от концертного номера (трюка, этюда): возможности (способности) обучающегося, его успехи, артистизм, выразительность. </w:t>
      </w:r>
    </w:p>
    <w:bookmarkEnd w:id="6357"/>
    <w:bookmarkStart w:name="z6809" w:id="6358"/>
    <w:p>
      <w:pPr>
        <w:spacing w:after="0"/>
        <w:ind w:left="0"/>
        <w:jc w:val="both"/>
      </w:pPr>
      <w:r>
        <w:rPr>
          <w:rFonts w:ascii="Times New Roman"/>
          <w:b w:val="false"/>
          <w:i w:val="false"/>
          <w:color w:val="000000"/>
          <w:sz w:val="28"/>
        </w:rPr>
        <w:t>
      81. Критерии оценки:</w:t>
      </w:r>
    </w:p>
    <w:bookmarkEnd w:id="6358"/>
    <w:bookmarkStart w:name="z6810" w:id="6359"/>
    <w:p>
      <w:pPr>
        <w:spacing w:after="0"/>
        <w:ind w:left="0"/>
        <w:jc w:val="both"/>
      </w:pPr>
      <w:r>
        <w:rPr>
          <w:rFonts w:ascii="Times New Roman"/>
          <w:b w:val="false"/>
          <w:i w:val="false"/>
          <w:color w:val="000000"/>
          <w:sz w:val="28"/>
        </w:rPr>
        <w:t>
      1) оценка "5" "отлично" – четкое исполнение элементов, упражнений, точная координация движений, отличная ориентировка в пространстве, хороший темп и ритм исполняемых элементов, артистизм, выразительность.</w:t>
      </w:r>
    </w:p>
    <w:bookmarkEnd w:id="6359"/>
    <w:bookmarkStart w:name="z6811" w:id="6360"/>
    <w:p>
      <w:pPr>
        <w:spacing w:after="0"/>
        <w:ind w:left="0"/>
        <w:jc w:val="both"/>
      </w:pPr>
      <w:r>
        <w:rPr>
          <w:rFonts w:ascii="Times New Roman"/>
          <w:b w:val="false"/>
          <w:i w:val="false"/>
          <w:color w:val="000000"/>
          <w:sz w:val="28"/>
        </w:rPr>
        <w:t>
      2) оценка "4" "хорошо" – четкое исполнение элементов, упражнений, точная координация движений, ориентируется в пространстве, хороший темп и ритм исполняемых элементов, артистизм, выразительность, имеются некоторые технические ошибки;</w:t>
      </w:r>
    </w:p>
    <w:bookmarkEnd w:id="6360"/>
    <w:bookmarkStart w:name="z6812" w:id="6361"/>
    <w:p>
      <w:pPr>
        <w:spacing w:after="0"/>
        <w:ind w:left="0"/>
        <w:jc w:val="both"/>
      </w:pPr>
      <w:r>
        <w:rPr>
          <w:rFonts w:ascii="Times New Roman"/>
          <w:b w:val="false"/>
          <w:i w:val="false"/>
          <w:color w:val="000000"/>
          <w:sz w:val="28"/>
        </w:rPr>
        <w:t>
      3) оценка "3" "удовлетворительно" –наличие ошибок при исполнение элементов, упражнений, движения не отработаны;</w:t>
      </w:r>
    </w:p>
    <w:bookmarkEnd w:id="6361"/>
    <w:bookmarkStart w:name="z6813" w:id="6362"/>
    <w:p>
      <w:pPr>
        <w:spacing w:after="0"/>
        <w:ind w:left="0"/>
        <w:jc w:val="both"/>
      </w:pPr>
      <w:r>
        <w:rPr>
          <w:rFonts w:ascii="Times New Roman"/>
          <w:b w:val="false"/>
          <w:i w:val="false"/>
          <w:color w:val="000000"/>
          <w:sz w:val="28"/>
        </w:rPr>
        <w:t>
      2) оценка "2" "неудовлетворительно" – наличие грубых ошибок при исполнение элементов, незнание элементарных упражнений;</w:t>
      </w:r>
    </w:p>
    <w:bookmarkEnd w:id="6362"/>
    <w:bookmarkStart w:name="z6814" w:id="636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636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6816" w:id="6364"/>
    <w:p>
      <w:pPr>
        <w:spacing w:after="0"/>
        <w:ind w:left="0"/>
        <w:jc w:val="left"/>
      </w:pPr>
      <w:r>
        <w:rPr>
          <w:rFonts w:ascii="Times New Roman"/>
          <w:b/>
          <w:i w:val="false"/>
          <w:color w:val="000000"/>
        </w:rPr>
        <w:t xml:space="preserve"> Образовательная программа по предмету "Жонглирование" детских школ искусств</w:t>
      </w:r>
    </w:p>
    <w:bookmarkEnd w:id="6364"/>
    <w:bookmarkStart w:name="z6817" w:id="6365"/>
    <w:p>
      <w:pPr>
        <w:spacing w:after="0"/>
        <w:ind w:left="0"/>
        <w:jc w:val="left"/>
      </w:pPr>
      <w:r>
        <w:rPr>
          <w:rFonts w:ascii="Times New Roman"/>
          <w:b/>
          <w:i w:val="false"/>
          <w:color w:val="000000"/>
        </w:rPr>
        <w:t xml:space="preserve"> Глава 1. Общие положения</w:t>
      </w:r>
    </w:p>
    <w:bookmarkEnd w:id="6365"/>
    <w:bookmarkStart w:name="z6818" w:id="6366"/>
    <w:p>
      <w:pPr>
        <w:spacing w:after="0"/>
        <w:ind w:left="0"/>
        <w:jc w:val="both"/>
      </w:pPr>
      <w:r>
        <w:rPr>
          <w:rFonts w:ascii="Times New Roman"/>
          <w:b w:val="false"/>
          <w:i w:val="false"/>
          <w:color w:val="000000"/>
          <w:sz w:val="28"/>
        </w:rPr>
        <w:t>
      1. Образовательная программа по предмету "Жонглирование"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"Жонглирование".</w:t>
      </w:r>
    </w:p>
    <w:bookmarkEnd w:id="6366"/>
    <w:bookmarkStart w:name="z6819" w:id="6367"/>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6367"/>
    <w:bookmarkStart w:name="z6820" w:id="6368"/>
    <w:p>
      <w:pPr>
        <w:spacing w:after="0"/>
        <w:ind w:left="0"/>
        <w:jc w:val="both"/>
      </w:pPr>
      <w:r>
        <w:rPr>
          <w:rFonts w:ascii="Times New Roman"/>
          <w:b w:val="false"/>
          <w:i w:val="false"/>
          <w:color w:val="000000"/>
          <w:sz w:val="28"/>
        </w:rPr>
        <w:t>
      1) жонглирование – жанр циркового искусства; умение в определенном ритме бросать и ловить различные предметы;</w:t>
      </w:r>
    </w:p>
    <w:bookmarkEnd w:id="6368"/>
    <w:bookmarkStart w:name="z6821" w:id="6369"/>
    <w:p>
      <w:pPr>
        <w:spacing w:after="0"/>
        <w:ind w:left="0"/>
        <w:jc w:val="both"/>
      </w:pPr>
      <w:r>
        <w:rPr>
          <w:rFonts w:ascii="Times New Roman"/>
          <w:b w:val="false"/>
          <w:i w:val="false"/>
          <w:color w:val="000000"/>
          <w:sz w:val="28"/>
        </w:rPr>
        <w:t>
      2) цирковой трюк – это главное выразительное средство всех цирковых жанров;</w:t>
      </w:r>
    </w:p>
    <w:bookmarkEnd w:id="6369"/>
    <w:bookmarkStart w:name="z6822" w:id="6370"/>
    <w:p>
      <w:pPr>
        <w:spacing w:after="0"/>
        <w:ind w:left="0"/>
        <w:jc w:val="both"/>
      </w:pPr>
      <w:r>
        <w:rPr>
          <w:rFonts w:ascii="Times New Roman"/>
          <w:b w:val="false"/>
          <w:i w:val="false"/>
          <w:color w:val="000000"/>
          <w:sz w:val="28"/>
        </w:rPr>
        <w:t>
      3) вестибулярный аппарат – орган равновесия позволяющий определять положение и перемещение тела в пространстве;</w:t>
      </w:r>
    </w:p>
    <w:bookmarkEnd w:id="6370"/>
    <w:bookmarkStart w:name="z6823" w:id="6371"/>
    <w:p>
      <w:pPr>
        <w:spacing w:after="0"/>
        <w:ind w:left="0"/>
        <w:jc w:val="both"/>
      </w:pPr>
      <w:r>
        <w:rPr>
          <w:rFonts w:ascii="Times New Roman"/>
          <w:b w:val="false"/>
          <w:i w:val="false"/>
          <w:color w:val="000000"/>
          <w:sz w:val="28"/>
        </w:rPr>
        <w:t>
      4) количественное жонглирование – это умение удерживать в воздухе наибольшее количество предметов;</w:t>
      </w:r>
    </w:p>
    <w:bookmarkEnd w:id="6371"/>
    <w:bookmarkStart w:name="z6824" w:id="6372"/>
    <w:p>
      <w:pPr>
        <w:spacing w:after="0"/>
        <w:ind w:left="0"/>
        <w:jc w:val="both"/>
      </w:pPr>
      <w:r>
        <w:rPr>
          <w:rFonts w:ascii="Times New Roman"/>
          <w:b w:val="false"/>
          <w:i w:val="false"/>
          <w:color w:val="000000"/>
          <w:sz w:val="28"/>
        </w:rPr>
        <w:t>
      5) координация – это способность разных мышц работать согласованно.</w:t>
      </w:r>
    </w:p>
    <w:bookmarkEnd w:id="6372"/>
    <w:bookmarkStart w:name="z6825" w:id="6373"/>
    <w:p>
      <w:pPr>
        <w:spacing w:after="0"/>
        <w:ind w:left="0"/>
        <w:jc w:val="both"/>
      </w:pPr>
      <w:r>
        <w:rPr>
          <w:rFonts w:ascii="Times New Roman"/>
          <w:b w:val="false"/>
          <w:i w:val="false"/>
          <w:color w:val="000000"/>
          <w:sz w:val="28"/>
        </w:rPr>
        <w:t>
      3. Цель Программы: выявление и развитие физических качеств, индивидуальных особенностей и артистизма в рамках предмета "Жонглирование".</w:t>
      </w:r>
    </w:p>
    <w:bookmarkEnd w:id="6373"/>
    <w:bookmarkStart w:name="z6826" w:id="6374"/>
    <w:p>
      <w:pPr>
        <w:spacing w:after="0"/>
        <w:ind w:left="0"/>
        <w:jc w:val="both"/>
      </w:pPr>
      <w:r>
        <w:rPr>
          <w:rFonts w:ascii="Times New Roman"/>
          <w:b w:val="false"/>
          <w:i w:val="false"/>
          <w:color w:val="000000"/>
          <w:sz w:val="28"/>
        </w:rPr>
        <w:t>
      4. Задачи Программы:</w:t>
      </w:r>
    </w:p>
    <w:bookmarkEnd w:id="6374"/>
    <w:bookmarkStart w:name="z6827" w:id="6375"/>
    <w:p>
      <w:pPr>
        <w:spacing w:after="0"/>
        <w:ind w:left="0"/>
        <w:jc w:val="both"/>
      </w:pPr>
      <w:r>
        <w:rPr>
          <w:rFonts w:ascii="Times New Roman"/>
          <w:b w:val="false"/>
          <w:i w:val="false"/>
          <w:color w:val="000000"/>
          <w:sz w:val="28"/>
        </w:rPr>
        <w:t>
      1) овладение техникой жонглирования;</w:t>
      </w:r>
    </w:p>
    <w:bookmarkEnd w:id="6375"/>
    <w:bookmarkStart w:name="z6828" w:id="6376"/>
    <w:p>
      <w:pPr>
        <w:spacing w:after="0"/>
        <w:ind w:left="0"/>
        <w:jc w:val="both"/>
      </w:pPr>
      <w:r>
        <w:rPr>
          <w:rFonts w:ascii="Times New Roman"/>
          <w:b w:val="false"/>
          <w:i w:val="false"/>
          <w:color w:val="000000"/>
          <w:sz w:val="28"/>
        </w:rPr>
        <w:t>
      2) развитие чувства быстроты и координации движений, ориентировки в пространстве, точности глазомера, концентрации внимания;</w:t>
      </w:r>
    </w:p>
    <w:bookmarkEnd w:id="6376"/>
    <w:bookmarkStart w:name="z6829" w:id="6377"/>
    <w:p>
      <w:pPr>
        <w:spacing w:after="0"/>
        <w:ind w:left="0"/>
        <w:jc w:val="both"/>
      </w:pPr>
      <w:r>
        <w:rPr>
          <w:rFonts w:ascii="Times New Roman"/>
          <w:b w:val="false"/>
          <w:i w:val="false"/>
          <w:color w:val="000000"/>
          <w:sz w:val="28"/>
        </w:rPr>
        <w:t>
      3) развитие быстроты реакции;</w:t>
      </w:r>
    </w:p>
    <w:bookmarkEnd w:id="6377"/>
    <w:bookmarkStart w:name="z6830" w:id="6378"/>
    <w:p>
      <w:pPr>
        <w:spacing w:after="0"/>
        <w:ind w:left="0"/>
        <w:jc w:val="both"/>
      </w:pPr>
      <w:r>
        <w:rPr>
          <w:rFonts w:ascii="Times New Roman"/>
          <w:b w:val="false"/>
          <w:i w:val="false"/>
          <w:color w:val="000000"/>
          <w:sz w:val="28"/>
        </w:rPr>
        <w:t>
      4) совершенствование вестибулярного аппарата;</w:t>
      </w:r>
    </w:p>
    <w:bookmarkEnd w:id="6378"/>
    <w:bookmarkStart w:name="z6831" w:id="6379"/>
    <w:p>
      <w:pPr>
        <w:spacing w:after="0"/>
        <w:ind w:left="0"/>
        <w:jc w:val="both"/>
      </w:pPr>
      <w:r>
        <w:rPr>
          <w:rFonts w:ascii="Times New Roman"/>
          <w:b w:val="false"/>
          <w:i w:val="false"/>
          <w:color w:val="000000"/>
          <w:sz w:val="28"/>
        </w:rPr>
        <w:t>
      5) воспитание морально волевых качеств;</w:t>
      </w:r>
    </w:p>
    <w:bookmarkEnd w:id="6379"/>
    <w:bookmarkStart w:name="z6832" w:id="6380"/>
    <w:p>
      <w:pPr>
        <w:spacing w:after="0"/>
        <w:ind w:left="0"/>
        <w:jc w:val="both"/>
      </w:pPr>
      <w:r>
        <w:rPr>
          <w:rFonts w:ascii="Times New Roman"/>
          <w:b w:val="false"/>
          <w:i w:val="false"/>
          <w:color w:val="000000"/>
          <w:sz w:val="28"/>
        </w:rPr>
        <w:t>
      6) пропаганда здорового образа жизни;</w:t>
      </w:r>
    </w:p>
    <w:bookmarkEnd w:id="6380"/>
    <w:bookmarkStart w:name="z6833" w:id="6381"/>
    <w:p>
      <w:pPr>
        <w:spacing w:after="0"/>
        <w:ind w:left="0"/>
        <w:jc w:val="both"/>
      </w:pPr>
      <w:r>
        <w:rPr>
          <w:rFonts w:ascii="Times New Roman"/>
          <w:b w:val="false"/>
          <w:i w:val="false"/>
          <w:color w:val="000000"/>
          <w:sz w:val="28"/>
        </w:rPr>
        <w:t xml:space="preserve">
      7) развитие навыков коллективной творческой деятельности, </w:t>
      </w:r>
    </w:p>
    <w:bookmarkEnd w:id="6381"/>
    <w:bookmarkStart w:name="z6834" w:id="6382"/>
    <w:p>
      <w:pPr>
        <w:spacing w:after="0"/>
        <w:ind w:left="0"/>
        <w:jc w:val="both"/>
      </w:pPr>
      <w:r>
        <w:rPr>
          <w:rFonts w:ascii="Times New Roman"/>
          <w:b w:val="false"/>
          <w:i w:val="false"/>
          <w:color w:val="000000"/>
          <w:sz w:val="28"/>
        </w:rPr>
        <w:t>
      5. Срок освоения Программы – шесть лет.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w:t>
      </w:r>
    </w:p>
    <w:bookmarkEnd w:id="6382"/>
    <w:bookmarkStart w:name="z6835" w:id="6383"/>
    <w:p>
      <w:pPr>
        <w:spacing w:after="0"/>
        <w:ind w:left="0"/>
        <w:jc w:val="both"/>
      </w:pPr>
      <w:r>
        <w:rPr>
          <w:rFonts w:ascii="Times New Roman"/>
          <w:b w:val="false"/>
          <w:i w:val="false"/>
          <w:color w:val="000000"/>
          <w:sz w:val="28"/>
        </w:rPr>
        <w:t>
      6. Количественный состав детей в группах циркового отделения детских школ искусств не менее 8 и не более 20 человек. Контингент обучающихся от 6 до 16 лет: 1-3 классы (младшая группа), 4-6 классы (средняя группа), 7-9 классы – старшая группа.</w:t>
      </w:r>
    </w:p>
    <w:bookmarkEnd w:id="6383"/>
    <w:bookmarkStart w:name="z6836" w:id="6384"/>
    <w:p>
      <w:pPr>
        <w:spacing w:after="0"/>
        <w:ind w:left="0"/>
        <w:jc w:val="both"/>
      </w:pPr>
      <w:r>
        <w:rPr>
          <w:rFonts w:ascii="Times New Roman"/>
          <w:b w:val="false"/>
          <w:i w:val="false"/>
          <w:color w:val="000000"/>
          <w:sz w:val="28"/>
        </w:rPr>
        <w:t>
      7. Программа предназначена для обучения детей с семилетнего возраста, желающих освоить навыки технического исполнения движений и комбинаций циркового искусства.</w:t>
      </w:r>
    </w:p>
    <w:bookmarkEnd w:id="6384"/>
    <w:bookmarkStart w:name="z6837" w:id="638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6385"/>
    <w:bookmarkStart w:name="z6838" w:id="6386"/>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цирковым искусством, которые формируются в учебном процессе.</w:t>
      </w:r>
    </w:p>
    <w:bookmarkEnd w:id="6386"/>
    <w:bookmarkStart w:name="z6839" w:id="6387"/>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цирковому искусству, развитие исполнительской техники и актерского мастерства.</w:t>
      </w:r>
    </w:p>
    <w:bookmarkEnd w:id="6387"/>
    <w:bookmarkStart w:name="z6840" w:id="6388"/>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6388"/>
    <w:bookmarkStart w:name="z6841" w:id="6389"/>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жонглированию. </w:t>
      </w:r>
    </w:p>
    <w:bookmarkEnd w:id="6389"/>
    <w:bookmarkStart w:name="z6842" w:id="6390"/>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6390"/>
    <w:bookmarkStart w:name="z6843" w:id="639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6391"/>
    <w:bookmarkStart w:name="z6844" w:id="6392"/>
    <w:p>
      <w:pPr>
        <w:spacing w:after="0"/>
        <w:ind w:left="0"/>
        <w:jc w:val="both"/>
      </w:pPr>
      <w:r>
        <w:rPr>
          <w:rFonts w:ascii="Times New Roman"/>
          <w:b w:val="false"/>
          <w:i w:val="false"/>
          <w:color w:val="000000"/>
          <w:sz w:val="28"/>
        </w:rPr>
        <w:t>
      2) строгая последовательность в овладении техническими приемами циркового искусства;</w:t>
      </w:r>
    </w:p>
    <w:bookmarkEnd w:id="6392"/>
    <w:bookmarkStart w:name="z6845" w:id="6393"/>
    <w:p>
      <w:pPr>
        <w:spacing w:after="0"/>
        <w:ind w:left="0"/>
        <w:jc w:val="both"/>
      </w:pPr>
      <w:r>
        <w:rPr>
          <w:rFonts w:ascii="Times New Roman"/>
          <w:b w:val="false"/>
          <w:i w:val="false"/>
          <w:color w:val="000000"/>
          <w:sz w:val="28"/>
        </w:rPr>
        <w:t>
      3) систематичность и регулярность занятий;</w:t>
      </w:r>
    </w:p>
    <w:bookmarkEnd w:id="6393"/>
    <w:bookmarkStart w:name="z6846" w:id="6394"/>
    <w:p>
      <w:pPr>
        <w:spacing w:after="0"/>
        <w:ind w:left="0"/>
        <w:jc w:val="both"/>
      </w:pPr>
      <w:r>
        <w:rPr>
          <w:rFonts w:ascii="Times New Roman"/>
          <w:b w:val="false"/>
          <w:i w:val="false"/>
          <w:color w:val="000000"/>
          <w:sz w:val="28"/>
        </w:rPr>
        <w:t>
      4) целенаправленность учебного процесса.</w:t>
      </w:r>
    </w:p>
    <w:bookmarkEnd w:id="6394"/>
    <w:bookmarkStart w:name="z6847" w:id="6395"/>
    <w:p>
      <w:pPr>
        <w:spacing w:after="0"/>
        <w:ind w:left="0"/>
        <w:jc w:val="both"/>
      </w:pPr>
      <w:r>
        <w:rPr>
          <w:rFonts w:ascii="Times New Roman"/>
          <w:b w:val="false"/>
          <w:i w:val="false"/>
          <w:color w:val="000000"/>
          <w:sz w:val="28"/>
        </w:rPr>
        <w:t>
      12. Программа дает возможность обучающимся овладеть умениями исполнять упражнения, цирковые номера, предусмотренные Программой, соло, в паре и ансамбле, на собственной практике, сопоставляя, сравнивая и осмысленно исполняя движения, получить запас знаний, умений, которые помогут в дальнейшем самостоятельно постигать цирковое искусство.</w:t>
      </w:r>
    </w:p>
    <w:bookmarkEnd w:id="6395"/>
    <w:bookmarkStart w:name="z6848" w:id="6396"/>
    <w:p>
      <w:pPr>
        <w:spacing w:after="0"/>
        <w:ind w:left="0"/>
        <w:jc w:val="both"/>
      </w:pPr>
      <w:r>
        <w:rPr>
          <w:rFonts w:ascii="Times New Roman"/>
          <w:b w:val="false"/>
          <w:i w:val="false"/>
          <w:color w:val="000000"/>
          <w:sz w:val="28"/>
        </w:rPr>
        <w:t xml:space="preserve">
      13. Программа ориентирована на развитие личностных качеств обучающегося, способствующих: </w:t>
      </w:r>
    </w:p>
    <w:bookmarkEnd w:id="6396"/>
    <w:bookmarkStart w:name="z6849" w:id="6397"/>
    <w:p>
      <w:pPr>
        <w:spacing w:after="0"/>
        <w:ind w:left="0"/>
        <w:jc w:val="both"/>
      </w:pPr>
      <w:r>
        <w:rPr>
          <w:rFonts w:ascii="Times New Roman"/>
          <w:b w:val="false"/>
          <w:i w:val="false"/>
          <w:color w:val="000000"/>
          <w:sz w:val="28"/>
        </w:rPr>
        <w:t xml:space="preserve">
      1) освоению основ циркового искусства; </w:t>
      </w:r>
    </w:p>
    <w:bookmarkEnd w:id="6397"/>
    <w:bookmarkStart w:name="z6850" w:id="6398"/>
    <w:p>
      <w:pPr>
        <w:spacing w:after="0"/>
        <w:ind w:left="0"/>
        <w:jc w:val="both"/>
      </w:pPr>
      <w:r>
        <w:rPr>
          <w:rFonts w:ascii="Times New Roman"/>
          <w:b w:val="false"/>
          <w:i w:val="false"/>
          <w:color w:val="000000"/>
          <w:sz w:val="28"/>
        </w:rPr>
        <w:t>
      2) приобретению опыта творческой деятельности;</w:t>
      </w:r>
    </w:p>
    <w:bookmarkEnd w:id="6398"/>
    <w:bookmarkStart w:name="z6851" w:id="6399"/>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6399"/>
    <w:bookmarkStart w:name="z6852" w:id="6400"/>
    <w:p>
      <w:pPr>
        <w:spacing w:after="0"/>
        <w:ind w:left="0"/>
        <w:jc w:val="both"/>
      </w:pPr>
      <w:r>
        <w:rPr>
          <w:rFonts w:ascii="Times New Roman"/>
          <w:b w:val="false"/>
          <w:i w:val="false"/>
          <w:color w:val="000000"/>
          <w:sz w:val="28"/>
        </w:rPr>
        <w:t>
      4) получению циркового образования и приобщению к мировой культуре;</w:t>
      </w:r>
    </w:p>
    <w:bookmarkEnd w:id="6400"/>
    <w:bookmarkStart w:name="z6853" w:id="6401"/>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циркового искусства.</w:t>
      </w:r>
    </w:p>
    <w:bookmarkEnd w:id="6401"/>
    <w:bookmarkStart w:name="z6854" w:id="6402"/>
    <w:p>
      <w:pPr>
        <w:spacing w:after="0"/>
        <w:ind w:left="0"/>
        <w:jc w:val="both"/>
      </w:pPr>
      <w:r>
        <w:rPr>
          <w:rFonts w:ascii="Times New Roman"/>
          <w:b w:val="false"/>
          <w:i w:val="false"/>
          <w:color w:val="000000"/>
          <w:sz w:val="28"/>
        </w:rPr>
        <w:t>
      14. Психолого-педагогическое сопровождение направлено на:</w:t>
      </w:r>
    </w:p>
    <w:bookmarkEnd w:id="6402"/>
    <w:bookmarkStart w:name="z6855" w:id="6403"/>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6403"/>
    <w:bookmarkStart w:name="z6856" w:id="6404"/>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6404"/>
    <w:bookmarkStart w:name="z6857" w:id="6405"/>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6405"/>
    <w:bookmarkStart w:name="z6858" w:id="6406"/>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6406"/>
    <w:bookmarkStart w:name="z6859" w:id="6407"/>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6407"/>
    <w:bookmarkStart w:name="z6860" w:id="6408"/>
    <w:p>
      <w:pPr>
        <w:spacing w:after="0"/>
        <w:ind w:left="0"/>
        <w:jc w:val="both"/>
      </w:pPr>
      <w:r>
        <w:rPr>
          <w:rFonts w:ascii="Times New Roman"/>
          <w:b w:val="false"/>
          <w:i w:val="false"/>
          <w:color w:val="000000"/>
          <w:sz w:val="28"/>
        </w:rPr>
        <w:t>
      16. Методологическая основа Программы:</w:t>
      </w:r>
    </w:p>
    <w:bookmarkEnd w:id="6408"/>
    <w:bookmarkStart w:name="z6861" w:id="6409"/>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6409"/>
    <w:bookmarkStart w:name="z6862" w:id="6410"/>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6410"/>
    <w:bookmarkStart w:name="z6863" w:id="6411"/>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6411"/>
    <w:bookmarkStart w:name="z6864" w:id="6412"/>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6412"/>
    <w:bookmarkStart w:name="z6865" w:id="6413"/>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6413"/>
    <w:bookmarkStart w:name="z6866" w:id="6414"/>
    <w:p>
      <w:pPr>
        <w:spacing w:after="0"/>
        <w:ind w:left="0"/>
        <w:jc w:val="both"/>
      </w:pPr>
      <w:r>
        <w:rPr>
          <w:rFonts w:ascii="Times New Roman"/>
          <w:b w:val="false"/>
          <w:i w:val="false"/>
          <w:color w:val="000000"/>
          <w:sz w:val="28"/>
        </w:rPr>
        <w:t xml:space="preserve">
      17. Педагогические принципы отбора содержания учебного материала: </w:t>
      </w:r>
    </w:p>
    <w:bookmarkEnd w:id="6414"/>
    <w:bookmarkStart w:name="z6867" w:id="6415"/>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циркового искусства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6415"/>
    <w:bookmarkStart w:name="z6868" w:id="6416"/>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(установление взаимосвязи между элементами одного циркового трюка и между цирковым трюком и тренировочными упражнениями);</w:t>
      </w:r>
    </w:p>
    <w:bookmarkEnd w:id="6416"/>
    <w:bookmarkStart w:name="z6869" w:id="6417"/>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6417"/>
    <w:bookmarkStart w:name="z6870" w:id="6418"/>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6418"/>
    <w:bookmarkStart w:name="z6871" w:id="6419"/>
    <w:p>
      <w:pPr>
        <w:spacing w:after="0"/>
        <w:ind w:left="0"/>
        <w:jc w:val="both"/>
      </w:pPr>
      <w:r>
        <w:rPr>
          <w:rFonts w:ascii="Times New Roman"/>
          <w:b w:val="false"/>
          <w:i w:val="false"/>
          <w:color w:val="000000"/>
          <w:sz w:val="28"/>
        </w:rPr>
        <w:t>
      18. Специфика группового обучения по предмету "Жонглирование" создает условия для вариативности выбора методов, средств, форм обучения и подбора репертуарного комплекса.</w:t>
      </w:r>
    </w:p>
    <w:bookmarkEnd w:id="6419"/>
    <w:bookmarkStart w:name="z6872" w:id="6420"/>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6420"/>
    <w:bookmarkStart w:name="z6873" w:id="6421"/>
    <w:p>
      <w:pPr>
        <w:spacing w:after="0"/>
        <w:ind w:left="0"/>
        <w:jc w:val="both"/>
      </w:pPr>
      <w:r>
        <w:rPr>
          <w:rFonts w:ascii="Times New Roman"/>
          <w:b w:val="false"/>
          <w:i w:val="false"/>
          <w:color w:val="000000"/>
          <w:sz w:val="28"/>
        </w:rPr>
        <w:t xml:space="preserve">
      1) словесный – объяснение, разбор, анализ; </w:t>
      </w:r>
    </w:p>
    <w:bookmarkEnd w:id="6421"/>
    <w:bookmarkStart w:name="z6874" w:id="6422"/>
    <w:p>
      <w:pPr>
        <w:spacing w:after="0"/>
        <w:ind w:left="0"/>
        <w:jc w:val="both"/>
      </w:pPr>
      <w:r>
        <w:rPr>
          <w:rFonts w:ascii="Times New Roman"/>
          <w:b w:val="false"/>
          <w:i w:val="false"/>
          <w:color w:val="000000"/>
          <w:sz w:val="28"/>
        </w:rPr>
        <w:t>
      2) наглядный – качественный показ, демонстрация отдельных частей и всего движения; просмотр видеоматериалов с выступлениями выдающихся цирковых артистов, посещение концертов и спектаклей для повышения общего уровня развития обучающихся;</w:t>
      </w:r>
    </w:p>
    <w:bookmarkEnd w:id="6422"/>
    <w:bookmarkStart w:name="z6875" w:id="6423"/>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6423"/>
    <w:bookmarkStart w:name="z6876" w:id="6424"/>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6424"/>
    <w:bookmarkStart w:name="z6877" w:id="6425"/>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6425"/>
    <w:bookmarkStart w:name="z6878" w:id="6426"/>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обучающегося, как физические данные, уровень развития танцевальных способностей. Весь процесс обучения строится от простого к сложному.</w:t>
      </w:r>
    </w:p>
    <w:bookmarkEnd w:id="6426"/>
    <w:bookmarkStart w:name="z6879" w:id="6427"/>
    <w:p>
      <w:pPr>
        <w:spacing w:after="0"/>
        <w:ind w:left="0"/>
        <w:jc w:val="both"/>
      </w:pPr>
      <w:r>
        <w:rPr>
          <w:rFonts w:ascii="Times New Roman"/>
          <w:b w:val="false"/>
          <w:i w:val="false"/>
          <w:color w:val="000000"/>
          <w:sz w:val="28"/>
        </w:rPr>
        <w:t>
      21. Формы занятий:</w:t>
      </w:r>
    </w:p>
    <w:bookmarkEnd w:id="6427"/>
    <w:bookmarkStart w:name="z6880" w:id="6428"/>
    <w:p>
      <w:pPr>
        <w:spacing w:after="0"/>
        <w:ind w:left="0"/>
        <w:jc w:val="both"/>
      </w:pPr>
      <w:r>
        <w:rPr>
          <w:rFonts w:ascii="Times New Roman"/>
          <w:b w:val="false"/>
          <w:i w:val="false"/>
          <w:color w:val="000000"/>
          <w:sz w:val="28"/>
        </w:rPr>
        <w:t>
      1) практические – приемы и навыки отрабатываются на гимнастических ковриках;</w:t>
      </w:r>
    </w:p>
    <w:bookmarkEnd w:id="6428"/>
    <w:bookmarkStart w:name="z6881" w:id="6429"/>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6429"/>
    <w:bookmarkStart w:name="z6882" w:id="6430"/>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групповое занятие педагога с обучающимися.</w:t>
      </w:r>
    </w:p>
    <w:bookmarkEnd w:id="6430"/>
    <w:bookmarkStart w:name="z6883" w:id="6431"/>
    <w:p>
      <w:pPr>
        <w:spacing w:after="0"/>
        <w:ind w:left="0"/>
        <w:jc w:val="both"/>
      </w:pPr>
      <w:r>
        <w:rPr>
          <w:rFonts w:ascii="Times New Roman"/>
          <w:b w:val="false"/>
          <w:i w:val="false"/>
          <w:color w:val="000000"/>
          <w:sz w:val="28"/>
        </w:rPr>
        <w:t xml:space="preserve">
      23. Урок состоит из теоретической и практической частей: </w:t>
      </w:r>
    </w:p>
    <w:bookmarkEnd w:id="6431"/>
    <w:bookmarkStart w:name="z6884" w:id="6432"/>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с показом не только педагога, но и подходящих видеоматериалов; </w:t>
      </w:r>
    </w:p>
    <w:bookmarkEnd w:id="6432"/>
    <w:bookmarkStart w:name="z6885" w:id="6433"/>
    <w:p>
      <w:pPr>
        <w:spacing w:after="0"/>
        <w:ind w:left="0"/>
        <w:jc w:val="both"/>
      </w:pPr>
      <w:r>
        <w:rPr>
          <w:rFonts w:ascii="Times New Roman"/>
          <w:b w:val="false"/>
          <w:i w:val="false"/>
          <w:color w:val="000000"/>
          <w:sz w:val="28"/>
        </w:rPr>
        <w:t>
      2) изучение движения, работа над движениями в комбинациях под музыку, переходя от медленного темпа к быстрому.</w:t>
      </w:r>
    </w:p>
    <w:bookmarkEnd w:id="6433"/>
    <w:bookmarkStart w:name="z6886" w:id="6434"/>
    <w:p>
      <w:pPr>
        <w:spacing w:after="0"/>
        <w:ind w:left="0"/>
        <w:jc w:val="both"/>
      </w:pPr>
      <w:r>
        <w:rPr>
          <w:rFonts w:ascii="Times New Roman"/>
          <w:b w:val="false"/>
          <w:i w:val="false"/>
          <w:color w:val="000000"/>
          <w:sz w:val="28"/>
        </w:rPr>
        <w:t>
      24. Виды внеурочных форм работы:</w:t>
      </w:r>
    </w:p>
    <w:bookmarkEnd w:id="6434"/>
    <w:bookmarkStart w:name="z6887" w:id="6435"/>
    <w:p>
      <w:pPr>
        <w:spacing w:after="0"/>
        <w:ind w:left="0"/>
        <w:jc w:val="both"/>
      </w:pPr>
      <w:r>
        <w:rPr>
          <w:rFonts w:ascii="Times New Roman"/>
          <w:b w:val="false"/>
          <w:i w:val="false"/>
          <w:color w:val="000000"/>
          <w:sz w:val="28"/>
        </w:rPr>
        <w:t>
      1) самостоятельные занятия;</w:t>
      </w:r>
    </w:p>
    <w:bookmarkEnd w:id="6435"/>
    <w:bookmarkStart w:name="z6888" w:id="6436"/>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6436"/>
    <w:bookmarkStart w:name="z6889" w:id="6437"/>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6437"/>
    <w:bookmarkStart w:name="z6890" w:id="6438"/>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6438"/>
    <w:bookmarkStart w:name="z6891" w:id="6439"/>
    <w:p>
      <w:pPr>
        <w:spacing w:after="0"/>
        <w:ind w:left="0"/>
        <w:jc w:val="both"/>
      </w:pPr>
      <w:r>
        <w:rPr>
          <w:rFonts w:ascii="Times New Roman"/>
          <w:b w:val="false"/>
          <w:i w:val="false"/>
          <w:color w:val="000000"/>
          <w:sz w:val="28"/>
        </w:rPr>
        <w:t>
      5) посещение цирковых представлений, филармоний, театров, концертных залов, музеев;</w:t>
      </w:r>
    </w:p>
    <w:bookmarkEnd w:id="6439"/>
    <w:bookmarkStart w:name="z6892" w:id="6440"/>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6440"/>
    <w:bookmarkStart w:name="z6893" w:id="6441"/>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6441"/>
    <w:bookmarkStart w:name="z6894" w:id="6442"/>
    <w:p>
      <w:pPr>
        <w:spacing w:after="0"/>
        <w:ind w:left="0"/>
        <w:jc w:val="both"/>
      </w:pPr>
      <w:r>
        <w:rPr>
          <w:rFonts w:ascii="Times New Roman"/>
          <w:b w:val="false"/>
          <w:i w:val="false"/>
          <w:color w:val="000000"/>
          <w:sz w:val="28"/>
        </w:rPr>
        <w:t>
      26. Структурные элементы рабочей учебной программы:</w:t>
      </w:r>
    </w:p>
    <w:bookmarkEnd w:id="6442"/>
    <w:bookmarkStart w:name="z6895" w:id="6443"/>
    <w:p>
      <w:pPr>
        <w:spacing w:after="0"/>
        <w:ind w:left="0"/>
        <w:jc w:val="both"/>
      </w:pPr>
      <w:r>
        <w:rPr>
          <w:rFonts w:ascii="Times New Roman"/>
          <w:b w:val="false"/>
          <w:i w:val="false"/>
          <w:color w:val="000000"/>
          <w:sz w:val="28"/>
        </w:rPr>
        <w:t>
      1) титульный лист;</w:t>
      </w:r>
    </w:p>
    <w:bookmarkEnd w:id="6443"/>
    <w:bookmarkStart w:name="z6896" w:id="6444"/>
    <w:p>
      <w:pPr>
        <w:spacing w:after="0"/>
        <w:ind w:left="0"/>
        <w:jc w:val="both"/>
      </w:pPr>
      <w:r>
        <w:rPr>
          <w:rFonts w:ascii="Times New Roman"/>
          <w:b w:val="false"/>
          <w:i w:val="false"/>
          <w:color w:val="000000"/>
          <w:sz w:val="28"/>
        </w:rPr>
        <w:t>
      2) пояснительная записка;</w:t>
      </w:r>
    </w:p>
    <w:bookmarkEnd w:id="6444"/>
    <w:bookmarkStart w:name="z6897" w:id="6445"/>
    <w:p>
      <w:pPr>
        <w:spacing w:after="0"/>
        <w:ind w:left="0"/>
        <w:jc w:val="both"/>
      </w:pPr>
      <w:r>
        <w:rPr>
          <w:rFonts w:ascii="Times New Roman"/>
          <w:b w:val="false"/>
          <w:i w:val="false"/>
          <w:color w:val="000000"/>
          <w:sz w:val="28"/>
        </w:rPr>
        <w:t>
      3) планирование учебной деятельности;</w:t>
      </w:r>
    </w:p>
    <w:bookmarkEnd w:id="6445"/>
    <w:bookmarkStart w:name="z6898" w:id="6446"/>
    <w:p>
      <w:pPr>
        <w:spacing w:after="0"/>
        <w:ind w:left="0"/>
        <w:jc w:val="both"/>
      </w:pPr>
      <w:r>
        <w:rPr>
          <w:rFonts w:ascii="Times New Roman"/>
          <w:b w:val="false"/>
          <w:i w:val="false"/>
          <w:color w:val="000000"/>
          <w:sz w:val="28"/>
        </w:rPr>
        <w:t>
      4) учебно-методическое обеспечение учебного процесса.</w:t>
      </w:r>
    </w:p>
    <w:bookmarkEnd w:id="6446"/>
    <w:bookmarkStart w:name="z6899" w:id="6447"/>
    <w:p>
      <w:pPr>
        <w:spacing w:after="0"/>
        <w:ind w:left="0"/>
        <w:jc w:val="both"/>
      </w:pPr>
      <w:r>
        <w:rPr>
          <w:rFonts w:ascii="Times New Roman"/>
          <w:b w:val="false"/>
          <w:i w:val="false"/>
          <w:color w:val="000000"/>
          <w:sz w:val="28"/>
        </w:rPr>
        <w:t>
      27. На титульном листе размещаются основные сведения:</w:t>
      </w:r>
    </w:p>
    <w:bookmarkEnd w:id="6447"/>
    <w:bookmarkStart w:name="z6900" w:id="6448"/>
    <w:p>
      <w:pPr>
        <w:spacing w:after="0"/>
        <w:ind w:left="0"/>
        <w:jc w:val="both"/>
      </w:pPr>
      <w:r>
        <w:rPr>
          <w:rFonts w:ascii="Times New Roman"/>
          <w:b w:val="false"/>
          <w:i w:val="false"/>
          <w:color w:val="000000"/>
          <w:sz w:val="28"/>
        </w:rPr>
        <w:t>
      1) название организации образования;</w:t>
      </w:r>
    </w:p>
    <w:bookmarkEnd w:id="6448"/>
    <w:bookmarkStart w:name="z6901" w:id="6449"/>
    <w:p>
      <w:pPr>
        <w:spacing w:after="0"/>
        <w:ind w:left="0"/>
        <w:jc w:val="both"/>
      </w:pPr>
      <w:r>
        <w:rPr>
          <w:rFonts w:ascii="Times New Roman"/>
          <w:b w:val="false"/>
          <w:i w:val="false"/>
          <w:color w:val="000000"/>
          <w:sz w:val="28"/>
        </w:rPr>
        <w:t>
      2) название учебного предмета;</w:t>
      </w:r>
    </w:p>
    <w:bookmarkEnd w:id="6449"/>
    <w:bookmarkStart w:name="z6902" w:id="645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6450"/>
    <w:bookmarkStart w:name="z6903" w:id="645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6451"/>
    <w:bookmarkStart w:name="z6904" w:id="6452"/>
    <w:p>
      <w:pPr>
        <w:spacing w:after="0"/>
        <w:ind w:left="0"/>
        <w:jc w:val="both"/>
      </w:pPr>
      <w:r>
        <w:rPr>
          <w:rFonts w:ascii="Times New Roman"/>
          <w:b w:val="false"/>
          <w:i w:val="false"/>
          <w:color w:val="000000"/>
          <w:sz w:val="28"/>
        </w:rPr>
        <w:t>
      5) краткая информация о педагоге;</w:t>
      </w:r>
    </w:p>
    <w:bookmarkEnd w:id="6452"/>
    <w:bookmarkStart w:name="z6905" w:id="645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6453"/>
    <w:bookmarkStart w:name="z6906" w:id="6454"/>
    <w:p>
      <w:pPr>
        <w:spacing w:after="0"/>
        <w:ind w:left="0"/>
        <w:jc w:val="both"/>
      </w:pPr>
      <w:r>
        <w:rPr>
          <w:rFonts w:ascii="Times New Roman"/>
          <w:b w:val="false"/>
          <w:i w:val="false"/>
          <w:color w:val="000000"/>
          <w:sz w:val="28"/>
        </w:rPr>
        <w:t xml:space="preserve">
      28. Содержание пояснительной записки: </w:t>
      </w:r>
    </w:p>
    <w:bookmarkEnd w:id="6454"/>
    <w:bookmarkStart w:name="z6907" w:id="6455"/>
    <w:p>
      <w:pPr>
        <w:spacing w:after="0"/>
        <w:ind w:left="0"/>
        <w:jc w:val="both"/>
      </w:pPr>
      <w:r>
        <w:rPr>
          <w:rFonts w:ascii="Times New Roman"/>
          <w:b w:val="false"/>
          <w:i w:val="false"/>
          <w:color w:val="000000"/>
          <w:sz w:val="28"/>
        </w:rPr>
        <w:t>
      1) настоящая Программа как основание;</w:t>
      </w:r>
    </w:p>
    <w:bookmarkEnd w:id="6455"/>
    <w:bookmarkStart w:name="z6908" w:id="645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6456"/>
    <w:bookmarkStart w:name="z6909" w:id="645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6457"/>
    <w:bookmarkStart w:name="z6910" w:id="6458"/>
    <w:p>
      <w:pPr>
        <w:spacing w:after="0"/>
        <w:ind w:left="0"/>
        <w:jc w:val="both"/>
      </w:pPr>
      <w:r>
        <w:rPr>
          <w:rFonts w:ascii="Times New Roman"/>
          <w:b w:val="false"/>
          <w:i w:val="false"/>
          <w:color w:val="000000"/>
          <w:sz w:val="28"/>
        </w:rPr>
        <w:t>
      4) особенности и проблемы работы в данном классе;</w:t>
      </w:r>
    </w:p>
    <w:bookmarkEnd w:id="6458"/>
    <w:bookmarkStart w:name="z6911" w:id="645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6459"/>
    <w:bookmarkStart w:name="z6912" w:id="6460"/>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6460"/>
    <w:bookmarkStart w:name="z6913" w:id="6461"/>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6461"/>
    <w:bookmarkStart w:name="z6914" w:id="6462"/>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6462"/>
    <w:bookmarkStart w:name="z6915" w:id="6463"/>
    <w:p>
      <w:pPr>
        <w:spacing w:after="0"/>
        <w:ind w:left="0"/>
        <w:jc w:val="both"/>
      </w:pPr>
      <w:r>
        <w:rPr>
          <w:rFonts w:ascii="Times New Roman"/>
          <w:b w:val="false"/>
          <w:i w:val="false"/>
          <w:color w:val="000000"/>
          <w:sz w:val="28"/>
        </w:rPr>
        <w:t>
      2) перечень методической литературы для педагога;</w:t>
      </w:r>
    </w:p>
    <w:bookmarkEnd w:id="6463"/>
    <w:bookmarkStart w:name="z6916" w:id="6464"/>
    <w:p>
      <w:pPr>
        <w:spacing w:after="0"/>
        <w:ind w:left="0"/>
        <w:jc w:val="both"/>
      </w:pPr>
      <w:r>
        <w:rPr>
          <w:rFonts w:ascii="Times New Roman"/>
          <w:b w:val="false"/>
          <w:i w:val="false"/>
          <w:color w:val="000000"/>
          <w:sz w:val="28"/>
        </w:rPr>
        <w:t xml:space="preserve">
      3) перечень учебно-наглядных пособий. </w:t>
      </w:r>
    </w:p>
    <w:bookmarkEnd w:id="6464"/>
    <w:bookmarkStart w:name="z6917" w:id="6465"/>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6465"/>
    <w:bookmarkStart w:name="z6918" w:id="6466"/>
    <w:p>
      <w:pPr>
        <w:spacing w:after="0"/>
        <w:ind w:left="0"/>
        <w:jc w:val="both"/>
      </w:pPr>
      <w:r>
        <w:rPr>
          <w:rFonts w:ascii="Times New Roman"/>
          <w:b w:val="false"/>
          <w:i w:val="false"/>
          <w:color w:val="000000"/>
          <w:sz w:val="28"/>
        </w:rPr>
        <w:t>
      32.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6466"/>
    <w:bookmarkStart w:name="z6919" w:id="6467"/>
    <w:p>
      <w:pPr>
        <w:spacing w:after="0"/>
        <w:ind w:left="0"/>
        <w:jc w:val="both"/>
      </w:pPr>
      <w:r>
        <w:rPr>
          <w:rFonts w:ascii="Times New Roman"/>
          <w:b w:val="false"/>
          <w:i w:val="false"/>
          <w:color w:val="000000"/>
          <w:sz w:val="28"/>
        </w:rPr>
        <w:t xml:space="preserve">
      33. Индивидуальная домашняя работа проводится в несколько приемов и строится в соответствии с рекомендациями педагога. </w:t>
      </w:r>
    </w:p>
    <w:bookmarkEnd w:id="6467"/>
    <w:bookmarkStart w:name="z6920" w:id="6468"/>
    <w:p>
      <w:pPr>
        <w:spacing w:after="0"/>
        <w:ind w:left="0"/>
        <w:jc w:val="both"/>
      </w:pPr>
      <w:r>
        <w:rPr>
          <w:rFonts w:ascii="Times New Roman"/>
          <w:b w:val="false"/>
          <w:i w:val="false"/>
          <w:color w:val="000000"/>
          <w:sz w:val="28"/>
        </w:rPr>
        <w:t>
      В первую очередь прорабатываются самые сложные элементы упражнений,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6468"/>
    <w:bookmarkStart w:name="z6921" w:id="6469"/>
    <w:p>
      <w:pPr>
        <w:spacing w:after="0"/>
        <w:ind w:left="0"/>
        <w:jc w:val="both"/>
      </w:pPr>
      <w:r>
        <w:rPr>
          <w:rFonts w:ascii="Times New Roman"/>
          <w:b w:val="false"/>
          <w:i w:val="false"/>
          <w:color w:val="000000"/>
          <w:sz w:val="28"/>
        </w:rPr>
        <w:t>
      34. Формы работы для активизации самостоятельных занятий обучающегося:</w:t>
      </w:r>
    </w:p>
    <w:bookmarkEnd w:id="6469"/>
    <w:bookmarkStart w:name="z6922" w:id="6470"/>
    <w:p>
      <w:pPr>
        <w:spacing w:after="0"/>
        <w:ind w:left="0"/>
        <w:jc w:val="both"/>
      </w:pPr>
      <w:r>
        <w:rPr>
          <w:rFonts w:ascii="Times New Roman"/>
          <w:b w:val="false"/>
          <w:i w:val="false"/>
          <w:color w:val="000000"/>
          <w:sz w:val="28"/>
        </w:rPr>
        <w:t>
      1) анализ собственного исполнения – обучающийся оценивает свое исполнение элементов, упражнений, циркового номера отмечает допущенные ошибки;</w:t>
      </w:r>
    </w:p>
    <w:bookmarkEnd w:id="6470"/>
    <w:bookmarkStart w:name="z6923" w:id="6471"/>
    <w:p>
      <w:pPr>
        <w:spacing w:after="0"/>
        <w:ind w:left="0"/>
        <w:jc w:val="both"/>
      </w:pPr>
      <w:r>
        <w:rPr>
          <w:rFonts w:ascii="Times New Roman"/>
          <w:b w:val="false"/>
          <w:i w:val="false"/>
          <w:color w:val="000000"/>
          <w:sz w:val="28"/>
        </w:rPr>
        <w:t xml:space="preserve">
      2) запись в дневник обучающегося важнейших рекомендаций педагога относительно работы над цирковым номером; </w:t>
      </w:r>
    </w:p>
    <w:bookmarkEnd w:id="6471"/>
    <w:bookmarkStart w:name="z6924" w:id="6472"/>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6472"/>
    <w:bookmarkStart w:name="z6925" w:id="6473"/>
    <w:p>
      <w:pPr>
        <w:spacing w:after="0"/>
        <w:ind w:left="0"/>
        <w:jc w:val="both"/>
      </w:pPr>
      <w:r>
        <w:rPr>
          <w:rFonts w:ascii="Times New Roman"/>
          <w:b w:val="false"/>
          <w:i w:val="false"/>
          <w:color w:val="000000"/>
          <w:sz w:val="28"/>
        </w:rPr>
        <w:t>
      35. Система самостоятельных занятий включает в себя следующие элементы:</w:t>
      </w:r>
    </w:p>
    <w:bookmarkEnd w:id="6473"/>
    <w:bookmarkStart w:name="z6926" w:id="6474"/>
    <w:p>
      <w:pPr>
        <w:spacing w:after="0"/>
        <w:ind w:left="0"/>
        <w:jc w:val="both"/>
      </w:pPr>
      <w:r>
        <w:rPr>
          <w:rFonts w:ascii="Times New Roman"/>
          <w:b w:val="false"/>
          <w:i w:val="false"/>
          <w:color w:val="000000"/>
          <w:sz w:val="28"/>
        </w:rPr>
        <w:t xml:space="preserve">
      1) работа над опорно-двигательным аппаратом (упражнения для разных групп мышц); </w:t>
      </w:r>
    </w:p>
    <w:bookmarkEnd w:id="6474"/>
    <w:bookmarkStart w:name="z6927" w:id="6475"/>
    <w:p>
      <w:pPr>
        <w:spacing w:after="0"/>
        <w:ind w:left="0"/>
        <w:jc w:val="both"/>
      </w:pPr>
      <w:r>
        <w:rPr>
          <w:rFonts w:ascii="Times New Roman"/>
          <w:b w:val="false"/>
          <w:i w:val="false"/>
          <w:color w:val="000000"/>
          <w:sz w:val="28"/>
        </w:rPr>
        <w:t>
      2) формирование личного баланса (равновесия) обучающегося;</w:t>
      </w:r>
    </w:p>
    <w:bookmarkEnd w:id="6475"/>
    <w:bookmarkStart w:name="z6928" w:id="6476"/>
    <w:p>
      <w:pPr>
        <w:spacing w:after="0"/>
        <w:ind w:left="0"/>
        <w:jc w:val="both"/>
      </w:pPr>
      <w:r>
        <w:rPr>
          <w:rFonts w:ascii="Times New Roman"/>
          <w:b w:val="false"/>
          <w:i w:val="false"/>
          <w:color w:val="000000"/>
          <w:sz w:val="28"/>
        </w:rPr>
        <w:t>
      3) исполнение элементарных (базовых) элементов циркового номера;</w:t>
      </w:r>
    </w:p>
    <w:bookmarkEnd w:id="6476"/>
    <w:bookmarkStart w:name="z6929" w:id="6477"/>
    <w:p>
      <w:pPr>
        <w:spacing w:after="0"/>
        <w:ind w:left="0"/>
        <w:jc w:val="both"/>
      </w:pPr>
      <w:r>
        <w:rPr>
          <w:rFonts w:ascii="Times New Roman"/>
          <w:b w:val="false"/>
          <w:i w:val="false"/>
          <w:color w:val="000000"/>
          <w:sz w:val="28"/>
        </w:rPr>
        <w:t>
      4) исполнение основных фигур;</w:t>
      </w:r>
    </w:p>
    <w:bookmarkEnd w:id="6477"/>
    <w:bookmarkStart w:name="z6930" w:id="6478"/>
    <w:p>
      <w:pPr>
        <w:spacing w:after="0"/>
        <w:ind w:left="0"/>
        <w:jc w:val="both"/>
      </w:pPr>
      <w:r>
        <w:rPr>
          <w:rFonts w:ascii="Times New Roman"/>
          <w:b w:val="false"/>
          <w:i w:val="false"/>
          <w:color w:val="000000"/>
          <w:sz w:val="28"/>
        </w:rPr>
        <w:t>
      5) развитие механики и динамики движения;</w:t>
      </w:r>
    </w:p>
    <w:bookmarkEnd w:id="6478"/>
    <w:bookmarkStart w:name="z6931" w:id="6479"/>
    <w:p>
      <w:pPr>
        <w:spacing w:after="0"/>
        <w:ind w:left="0"/>
        <w:jc w:val="both"/>
      </w:pPr>
      <w:r>
        <w:rPr>
          <w:rFonts w:ascii="Times New Roman"/>
          <w:b w:val="false"/>
          <w:i w:val="false"/>
          <w:color w:val="000000"/>
          <w:sz w:val="28"/>
        </w:rPr>
        <w:t>
      6) развитие силовых качеств;</w:t>
      </w:r>
    </w:p>
    <w:bookmarkEnd w:id="6479"/>
    <w:bookmarkStart w:name="z6932" w:id="6480"/>
    <w:p>
      <w:pPr>
        <w:spacing w:after="0"/>
        <w:ind w:left="0"/>
        <w:jc w:val="both"/>
      </w:pPr>
      <w:r>
        <w:rPr>
          <w:rFonts w:ascii="Times New Roman"/>
          <w:b w:val="false"/>
          <w:i w:val="false"/>
          <w:color w:val="000000"/>
          <w:sz w:val="28"/>
        </w:rPr>
        <w:t>
      7) развитие физической выносливости.</w:t>
      </w:r>
    </w:p>
    <w:bookmarkEnd w:id="6480"/>
    <w:bookmarkStart w:name="z6933" w:id="6481"/>
    <w:p>
      <w:pPr>
        <w:spacing w:after="0"/>
        <w:ind w:left="0"/>
        <w:jc w:val="both"/>
      </w:pPr>
      <w:r>
        <w:rPr>
          <w:rFonts w:ascii="Times New Roman"/>
          <w:b w:val="false"/>
          <w:i w:val="false"/>
          <w:color w:val="000000"/>
          <w:sz w:val="28"/>
        </w:rPr>
        <w:t>
      36. Межпредметные связи предмета "Жонглирование" с предметами "Акробатика", "Гимнастика" побуждают обучающихся к целостному познанию различных художественных явлений.</w:t>
      </w:r>
    </w:p>
    <w:bookmarkEnd w:id="6481"/>
    <w:bookmarkStart w:name="z6934" w:id="6482"/>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6482"/>
    <w:bookmarkStart w:name="z6935" w:id="6483"/>
    <w:p>
      <w:pPr>
        <w:spacing w:after="0"/>
        <w:ind w:left="0"/>
        <w:jc w:val="both"/>
      </w:pPr>
      <w:r>
        <w:rPr>
          <w:rFonts w:ascii="Times New Roman"/>
          <w:b w:val="false"/>
          <w:i w:val="false"/>
          <w:color w:val="000000"/>
          <w:sz w:val="28"/>
        </w:rPr>
        <w:t xml:space="preserve">
      37. Программные требования во 2 классе: </w:t>
      </w:r>
    </w:p>
    <w:bookmarkEnd w:id="6483"/>
    <w:bookmarkStart w:name="z6936" w:id="6484"/>
    <w:p>
      <w:pPr>
        <w:spacing w:after="0"/>
        <w:ind w:left="0"/>
        <w:jc w:val="both"/>
      </w:pPr>
      <w:r>
        <w:rPr>
          <w:rFonts w:ascii="Times New Roman"/>
          <w:b w:val="false"/>
          <w:i w:val="false"/>
          <w:color w:val="000000"/>
          <w:sz w:val="28"/>
        </w:rPr>
        <w:t>
      1) техника безопасности; общая физическая подготовка; подвижные игры; эстафеты с мячами, упражнения на реакцию, координацию движений, жонглирование одним мячом, двумя мячами, двумя мячами в парах, двумя мячами каскадом, одним кольцом, одним и двумя платками.</w:t>
      </w:r>
    </w:p>
    <w:bookmarkEnd w:id="6484"/>
    <w:bookmarkStart w:name="z6937" w:id="6485"/>
    <w:p>
      <w:pPr>
        <w:spacing w:after="0"/>
        <w:ind w:left="0"/>
        <w:jc w:val="both"/>
      </w:pPr>
      <w:r>
        <w:rPr>
          <w:rFonts w:ascii="Times New Roman"/>
          <w:b w:val="false"/>
          <w:i w:val="false"/>
          <w:color w:val="000000"/>
          <w:sz w:val="28"/>
        </w:rPr>
        <w:t xml:space="preserve">
      38. Содержание учебного предмета во 2 классе. </w:t>
      </w:r>
    </w:p>
    <w:bookmarkEnd w:id="6485"/>
    <w:bookmarkStart w:name="z6938" w:id="6486"/>
    <w:p>
      <w:pPr>
        <w:spacing w:after="0"/>
        <w:ind w:left="0"/>
        <w:jc w:val="both"/>
      </w:pPr>
      <w:r>
        <w:rPr>
          <w:rFonts w:ascii="Times New Roman"/>
          <w:b w:val="false"/>
          <w:i w:val="false"/>
          <w:color w:val="000000"/>
          <w:sz w:val="28"/>
        </w:rPr>
        <w:t>
      Тематическое планирование.</w:t>
      </w:r>
    </w:p>
    <w:bookmarkEnd w:id="6486"/>
    <w:bookmarkStart w:name="z6939" w:id="6487"/>
    <w:p>
      <w:pPr>
        <w:spacing w:after="0"/>
        <w:ind w:left="0"/>
        <w:jc w:val="both"/>
      </w:pPr>
      <w:r>
        <w:rPr>
          <w:rFonts w:ascii="Times New Roman"/>
          <w:b w:val="false"/>
          <w:i w:val="false"/>
          <w:color w:val="000000"/>
          <w:sz w:val="28"/>
        </w:rPr>
        <w:t>
      Тема 1. Техника безопасности на уроках жонглирования.</w:t>
      </w:r>
    </w:p>
    <w:bookmarkEnd w:id="6487"/>
    <w:bookmarkStart w:name="z6940" w:id="6488"/>
    <w:p>
      <w:pPr>
        <w:spacing w:after="0"/>
        <w:ind w:left="0"/>
        <w:jc w:val="both"/>
      </w:pPr>
      <w:r>
        <w:rPr>
          <w:rFonts w:ascii="Times New Roman"/>
          <w:b w:val="false"/>
          <w:i w:val="false"/>
          <w:color w:val="000000"/>
          <w:sz w:val="28"/>
        </w:rPr>
        <w:t>
      Тема 2. Общая физическая подготовка.</w:t>
      </w:r>
    </w:p>
    <w:bookmarkEnd w:id="6488"/>
    <w:bookmarkStart w:name="z6941" w:id="6489"/>
    <w:p>
      <w:pPr>
        <w:spacing w:after="0"/>
        <w:ind w:left="0"/>
        <w:jc w:val="both"/>
      </w:pPr>
      <w:r>
        <w:rPr>
          <w:rFonts w:ascii="Times New Roman"/>
          <w:b w:val="false"/>
          <w:i w:val="false"/>
          <w:color w:val="000000"/>
          <w:sz w:val="28"/>
        </w:rPr>
        <w:t>
      Тема 3. Эстафеты с мячами.</w:t>
      </w:r>
    </w:p>
    <w:bookmarkEnd w:id="6489"/>
    <w:bookmarkStart w:name="z6942" w:id="6490"/>
    <w:p>
      <w:pPr>
        <w:spacing w:after="0"/>
        <w:ind w:left="0"/>
        <w:jc w:val="both"/>
      </w:pPr>
      <w:r>
        <w:rPr>
          <w:rFonts w:ascii="Times New Roman"/>
          <w:b w:val="false"/>
          <w:i w:val="false"/>
          <w:color w:val="000000"/>
          <w:sz w:val="28"/>
        </w:rPr>
        <w:t>
      Тема 4. Подвижные игры.</w:t>
      </w:r>
    </w:p>
    <w:bookmarkEnd w:id="6490"/>
    <w:bookmarkStart w:name="z6943" w:id="6491"/>
    <w:p>
      <w:pPr>
        <w:spacing w:after="0"/>
        <w:ind w:left="0"/>
        <w:jc w:val="both"/>
      </w:pPr>
      <w:r>
        <w:rPr>
          <w:rFonts w:ascii="Times New Roman"/>
          <w:b w:val="false"/>
          <w:i w:val="false"/>
          <w:color w:val="000000"/>
          <w:sz w:val="28"/>
        </w:rPr>
        <w:t>
      Тема 5. Упражнения на реакцию.</w:t>
      </w:r>
    </w:p>
    <w:bookmarkEnd w:id="6491"/>
    <w:bookmarkStart w:name="z6944" w:id="6492"/>
    <w:p>
      <w:pPr>
        <w:spacing w:after="0"/>
        <w:ind w:left="0"/>
        <w:jc w:val="both"/>
      </w:pPr>
      <w:r>
        <w:rPr>
          <w:rFonts w:ascii="Times New Roman"/>
          <w:b w:val="false"/>
          <w:i w:val="false"/>
          <w:color w:val="000000"/>
          <w:sz w:val="28"/>
        </w:rPr>
        <w:t>
      Тема 6. Упражнения на координацию движений.</w:t>
      </w:r>
    </w:p>
    <w:bookmarkEnd w:id="6492"/>
    <w:bookmarkStart w:name="z6945" w:id="6493"/>
    <w:p>
      <w:pPr>
        <w:spacing w:after="0"/>
        <w:ind w:left="0"/>
        <w:jc w:val="both"/>
      </w:pPr>
      <w:r>
        <w:rPr>
          <w:rFonts w:ascii="Times New Roman"/>
          <w:b w:val="false"/>
          <w:i w:val="false"/>
          <w:color w:val="000000"/>
          <w:sz w:val="28"/>
        </w:rPr>
        <w:t>
      Тема 7. Жонглирование одним мячом.</w:t>
      </w:r>
    </w:p>
    <w:bookmarkEnd w:id="6493"/>
    <w:bookmarkStart w:name="z6946" w:id="6494"/>
    <w:p>
      <w:pPr>
        <w:spacing w:after="0"/>
        <w:ind w:left="0"/>
        <w:jc w:val="both"/>
      </w:pPr>
      <w:r>
        <w:rPr>
          <w:rFonts w:ascii="Times New Roman"/>
          <w:b w:val="false"/>
          <w:i w:val="false"/>
          <w:color w:val="000000"/>
          <w:sz w:val="28"/>
        </w:rPr>
        <w:t>
      Тема 8. Жонглирование двумя мячами.</w:t>
      </w:r>
    </w:p>
    <w:bookmarkEnd w:id="6494"/>
    <w:bookmarkStart w:name="z6947" w:id="6495"/>
    <w:p>
      <w:pPr>
        <w:spacing w:after="0"/>
        <w:ind w:left="0"/>
        <w:jc w:val="both"/>
      </w:pPr>
      <w:r>
        <w:rPr>
          <w:rFonts w:ascii="Times New Roman"/>
          <w:b w:val="false"/>
          <w:i w:val="false"/>
          <w:color w:val="000000"/>
          <w:sz w:val="28"/>
        </w:rPr>
        <w:t>
      Тема 9. Жонглирование двумя мячами в парах.</w:t>
      </w:r>
    </w:p>
    <w:bookmarkEnd w:id="6495"/>
    <w:bookmarkStart w:name="z6948" w:id="6496"/>
    <w:p>
      <w:pPr>
        <w:spacing w:after="0"/>
        <w:ind w:left="0"/>
        <w:jc w:val="both"/>
      </w:pPr>
      <w:r>
        <w:rPr>
          <w:rFonts w:ascii="Times New Roman"/>
          <w:b w:val="false"/>
          <w:i w:val="false"/>
          <w:color w:val="000000"/>
          <w:sz w:val="28"/>
        </w:rPr>
        <w:t>
      Тема 10. Жонглирование двумя мячами каскадом.</w:t>
      </w:r>
    </w:p>
    <w:bookmarkEnd w:id="6496"/>
    <w:bookmarkStart w:name="z6949" w:id="6497"/>
    <w:p>
      <w:pPr>
        <w:spacing w:after="0"/>
        <w:ind w:left="0"/>
        <w:jc w:val="both"/>
      </w:pPr>
      <w:r>
        <w:rPr>
          <w:rFonts w:ascii="Times New Roman"/>
          <w:b w:val="false"/>
          <w:i w:val="false"/>
          <w:color w:val="000000"/>
          <w:sz w:val="28"/>
        </w:rPr>
        <w:t>
      Тема 11. Жонглирование одним кольцом.</w:t>
      </w:r>
    </w:p>
    <w:bookmarkEnd w:id="6497"/>
    <w:bookmarkStart w:name="z6950" w:id="6498"/>
    <w:p>
      <w:pPr>
        <w:spacing w:after="0"/>
        <w:ind w:left="0"/>
        <w:jc w:val="both"/>
      </w:pPr>
      <w:r>
        <w:rPr>
          <w:rFonts w:ascii="Times New Roman"/>
          <w:b w:val="false"/>
          <w:i w:val="false"/>
          <w:color w:val="000000"/>
          <w:sz w:val="28"/>
        </w:rPr>
        <w:t>
      Тема 12. Жонглирование одним, двумя платками.</w:t>
      </w:r>
    </w:p>
    <w:bookmarkEnd w:id="6498"/>
    <w:bookmarkStart w:name="z6951" w:id="6499"/>
    <w:p>
      <w:pPr>
        <w:spacing w:after="0"/>
        <w:ind w:left="0"/>
        <w:jc w:val="both"/>
      </w:pPr>
      <w:r>
        <w:rPr>
          <w:rFonts w:ascii="Times New Roman"/>
          <w:b w:val="false"/>
          <w:i w:val="false"/>
          <w:color w:val="000000"/>
          <w:sz w:val="28"/>
        </w:rPr>
        <w:t xml:space="preserve">
      39. Программные требования в 3 классе: </w:t>
      </w:r>
    </w:p>
    <w:bookmarkEnd w:id="6499"/>
    <w:bookmarkStart w:name="z6952" w:id="6500"/>
    <w:p>
      <w:pPr>
        <w:spacing w:after="0"/>
        <w:ind w:left="0"/>
        <w:jc w:val="both"/>
      </w:pPr>
      <w:r>
        <w:rPr>
          <w:rFonts w:ascii="Times New Roman"/>
          <w:b w:val="false"/>
          <w:i w:val="false"/>
          <w:color w:val="000000"/>
          <w:sz w:val="28"/>
        </w:rPr>
        <w:t>
      1) техника безопасности; общая физическая подготовка; подвижные игры; эстафеты с мячами; упражнения на реакцию, на координацию движений; жонглирование двумя мячами одной рукой, двумя руками каскадом, двумя руками встречным полетом, тремя мячами, двумя кольцами, двумя руками каскадом, жонглирование двумя кольцами встречным полетом.</w:t>
      </w:r>
    </w:p>
    <w:bookmarkEnd w:id="6500"/>
    <w:bookmarkStart w:name="z6953" w:id="6501"/>
    <w:p>
      <w:pPr>
        <w:spacing w:after="0"/>
        <w:ind w:left="0"/>
        <w:jc w:val="both"/>
      </w:pPr>
      <w:r>
        <w:rPr>
          <w:rFonts w:ascii="Times New Roman"/>
          <w:b w:val="false"/>
          <w:i w:val="false"/>
          <w:color w:val="000000"/>
          <w:sz w:val="28"/>
        </w:rPr>
        <w:t>
      40. Содержание учебного предмета в 3 классе.</w:t>
      </w:r>
    </w:p>
    <w:bookmarkEnd w:id="6501"/>
    <w:bookmarkStart w:name="z6954" w:id="6502"/>
    <w:p>
      <w:pPr>
        <w:spacing w:after="0"/>
        <w:ind w:left="0"/>
        <w:jc w:val="both"/>
      </w:pPr>
      <w:r>
        <w:rPr>
          <w:rFonts w:ascii="Times New Roman"/>
          <w:b w:val="false"/>
          <w:i w:val="false"/>
          <w:color w:val="000000"/>
          <w:sz w:val="28"/>
        </w:rPr>
        <w:t>
      Тематическое планирование.</w:t>
      </w:r>
    </w:p>
    <w:bookmarkEnd w:id="6502"/>
    <w:bookmarkStart w:name="z6955" w:id="6503"/>
    <w:p>
      <w:pPr>
        <w:spacing w:after="0"/>
        <w:ind w:left="0"/>
        <w:jc w:val="both"/>
      </w:pPr>
      <w:r>
        <w:rPr>
          <w:rFonts w:ascii="Times New Roman"/>
          <w:b w:val="false"/>
          <w:i w:val="false"/>
          <w:color w:val="000000"/>
          <w:sz w:val="28"/>
        </w:rPr>
        <w:t>
      Тема 1. Техника безопасности на уроках жонглирования .</w:t>
      </w:r>
    </w:p>
    <w:bookmarkEnd w:id="6503"/>
    <w:bookmarkStart w:name="z6956" w:id="6504"/>
    <w:p>
      <w:pPr>
        <w:spacing w:after="0"/>
        <w:ind w:left="0"/>
        <w:jc w:val="both"/>
      </w:pPr>
      <w:r>
        <w:rPr>
          <w:rFonts w:ascii="Times New Roman"/>
          <w:b w:val="false"/>
          <w:i w:val="false"/>
          <w:color w:val="000000"/>
          <w:sz w:val="28"/>
        </w:rPr>
        <w:t>
      Тема 2. Общая физическая подготовка.</w:t>
      </w:r>
    </w:p>
    <w:bookmarkEnd w:id="6504"/>
    <w:bookmarkStart w:name="z6957" w:id="6505"/>
    <w:p>
      <w:pPr>
        <w:spacing w:after="0"/>
        <w:ind w:left="0"/>
        <w:jc w:val="both"/>
      </w:pPr>
      <w:r>
        <w:rPr>
          <w:rFonts w:ascii="Times New Roman"/>
          <w:b w:val="false"/>
          <w:i w:val="false"/>
          <w:color w:val="000000"/>
          <w:sz w:val="28"/>
        </w:rPr>
        <w:t>
      Тема 3. Упражнения на координацию движений.</w:t>
      </w:r>
    </w:p>
    <w:bookmarkEnd w:id="6505"/>
    <w:bookmarkStart w:name="z6958" w:id="6506"/>
    <w:p>
      <w:pPr>
        <w:spacing w:after="0"/>
        <w:ind w:left="0"/>
        <w:jc w:val="both"/>
      </w:pPr>
      <w:r>
        <w:rPr>
          <w:rFonts w:ascii="Times New Roman"/>
          <w:b w:val="false"/>
          <w:i w:val="false"/>
          <w:color w:val="000000"/>
          <w:sz w:val="28"/>
        </w:rPr>
        <w:t>
      Тема 4. Упражнения на реакцию.</w:t>
      </w:r>
    </w:p>
    <w:bookmarkEnd w:id="6506"/>
    <w:bookmarkStart w:name="z6959" w:id="6507"/>
    <w:p>
      <w:pPr>
        <w:spacing w:after="0"/>
        <w:ind w:left="0"/>
        <w:jc w:val="both"/>
      </w:pPr>
      <w:r>
        <w:rPr>
          <w:rFonts w:ascii="Times New Roman"/>
          <w:b w:val="false"/>
          <w:i w:val="false"/>
          <w:color w:val="000000"/>
          <w:sz w:val="28"/>
        </w:rPr>
        <w:t>
      Тема 5. Подвижные игры.</w:t>
      </w:r>
    </w:p>
    <w:bookmarkEnd w:id="6507"/>
    <w:bookmarkStart w:name="z6960" w:id="6508"/>
    <w:p>
      <w:pPr>
        <w:spacing w:after="0"/>
        <w:ind w:left="0"/>
        <w:jc w:val="both"/>
      </w:pPr>
      <w:r>
        <w:rPr>
          <w:rFonts w:ascii="Times New Roman"/>
          <w:b w:val="false"/>
          <w:i w:val="false"/>
          <w:color w:val="000000"/>
          <w:sz w:val="28"/>
        </w:rPr>
        <w:t>
      Тема 6. Жонглирование двумя мячами одной рукой.</w:t>
      </w:r>
    </w:p>
    <w:bookmarkEnd w:id="6508"/>
    <w:bookmarkStart w:name="z6961" w:id="6509"/>
    <w:p>
      <w:pPr>
        <w:spacing w:after="0"/>
        <w:ind w:left="0"/>
        <w:jc w:val="both"/>
      </w:pPr>
      <w:r>
        <w:rPr>
          <w:rFonts w:ascii="Times New Roman"/>
          <w:b w:val="false"/>
          <w:i w:val="false"/>
          <w:color w:val="000000"/>
          <w:sz w:val="28"/>
        </w:rPr>
        <w:t>
      Тема 7. Жонглирование двумя мячами каскадом.</w:t>
      </w:r>
    </w:p>
    <w:bookmarkEnd w:id="6509"/>
    <w:bookmarkStart w:name="z6962" w:id="6510"/>
    <w:p>
      <w:pPr>
        <w:spacing w:after="0"/>
        <w:ind w:left="0"/>
        <w:jc w:val="both"/>
      </w:pPr>
      <w:r>
        <w:rPr>
          <w:rFonts w:ascii="Times New Roman"/>
          <w:b w:val="false"/>
          <w:i w:val="false"/>
          <w:color w:val="000000"/>
          <w:sz w:val="28"/>
        </w:rPr>
        <w:t>
      Тема 8. Жонглирование двумя мячами встречным полетом.</w:t>
      </w:r>
    </w:p>
    <w:bookmarkEnd w:id="6510"/>
    <w:bookmarkStart w:name="z6963" w:id="6511"/>
    <w:p>
      <w:pPr>
        <w:spacing w:after="0"/>
        <w:ind w:left="0"/>
        <w:jc w:val="both"/>
      </w:pPr>
      <w:r>
        <w:rPr>
          <w:rFonts w:ascii="Times New Roman"/>
          <w:b w:val="false"/>
          <w:i w:val="false"/>
          <w:color w:val="000000"/>
          <w:sz w:val="28"/>
        </w:rPr>
        <w:t>
      Тема 9. Эстафеты с мячами.</w:t>
      </w:r>
    </w:p>
    <w:bookmarkEnd w:id="6511"/>
    <w:bookmarkStart w:name="z6964" w:id="6512"/>
    <w:p>
      <w:pPr>
        <w:spacing w:after="0"/>
        <w:ind w:left="0"/>
        <w:jc w:val="both"/>
      </w:pPr>
      <w:r>
        <w:rPr>
          <w:rFonts w:ascii="Times New Roman"/>
          <w:b w:val="false"/>
          <w:i w:val="false"/>
          <w:color w:val="000000"/>
          <w:sz w:val="28"/>
        </w:rPr>
        <w:t>
      Тема 10. Жонглирование тремя мячами .</w:t>
      </w:r>
    </w:p>
    <w:bookmarkEnd w:id="6512"/>
    <w:bookmarkStart w:name="z6965" w:id="6513"/>
    <w:p>
      <w:pPr>
        <w:spacing w:after="0"/>
        <w:ind w:left="0"/>
        <w:jc w:val="both"/>
      </w:pPr>
      <w:r>
        <w:rPr>
          <w:rFonts w:ascii="Times New Roman"/>
          <w:b w:val="false"/>
          <w:i w:val="false"/>
          <w:color w:val="000000"/>
          <w:sz w:val="28"/>
        </w:rPr>
        <w:t>
      Тема 11. Жонглирование двумя кольцами двумя руками каскадом.</w:t>
      </w:r>
    </w:p>
    <w:bookmarkEnd w:id="6513"/>
    <w:bookmarkStart w:name="z6966" w:id="6514"/>
    <w:p>
      <w:pPr>
        <w:spacing w:after="0"/>
        <w:ind w:left="0"/>
        <w:jc w:val="both"/>
      </w:pPr>
      <w:r>
        <w:rPr>
          <w:rFonts w:ascii="Times New Roman"/>
          <w:b w:val="false"/>
          <w:i w:val="false"/>
          <w:color w:val="000000"/>
          <w:sz w:val="28"/>
        </w:rPr>
        <w:t>
      Тема 12. Жонглирование двумя кольцами встречным полетом .</w:t>
      </w:r>
    </w:p>
    <w:bookmarkEnd w:id="6514"/>
    <w:bookmarkStart w:name="z6967" w:id="6515"/>
    <w:p>
      <w:pPr>
        <w:spacing w:after="0"/>
        <w:ind w:left="0"/>
        <w:jc w:val="both"/>
      </w:pPr>
      <w:r>
        <w:rPr>
          <w:rFonts w:ascii="Times New Roman"/>
          <w:b w:val="false"/>
          <w:i w:val="false"/>
          <w:color w:val="000000"/>
          <w:sz w:val="28"/>
        </w:rPr>
        <w:t>
      41. Ожидаемые результаты освоения Программы 2-3 классов. К концу обучения в 2-3 классах обучающийся имеет знания, умения и навыки:</w:t>
      </w:r>
    </w:p>
    <w:bookmarkEnd w:id="6515"/>
    <w:bookmarkStart w:name="z6968" w:id="6516"/>
    <w:p>
      <w:pPr>
        <w:spacing w:after="0"/>
        <w:ind w:left="0"/>
        <w:jc w:val="both"/>
      </w:pPr>
      <w:r>
        <w:rPr>
          <w:rFonts w:ascii="Times New Roman"/>
          <w:b w:val="false"/>
          <w:i w:val="false"/>
          <w:color w:val="000000"/>
          <w:sz w:val="28"/>
        </w:rPr>
        <w:t>
      1) знает специальную терминологию, технику выполнения изучаемых способов жонглирования;</w:t>
      </w:r>
    </w:p>
    <w:bookmarkEnd w:id="6516"/>
    <w:bookmarkStart w:name="z6969" w:id="6517"/>
    <w:p>
      <w:pPr>
        <w:spacing w:after="0"/>
        <w:ind w:left="0"/>
        <w:jc w:val="both"/>
      </w:pPr>
      <w:r>
        <w:rPr>
          <w:rFonts w:ascii="Times New Roman"/>
          <w:b w:val="false"/>
          <w:i w:val="false"/>
          <w:color w:val="000000"/>
          <w:sz w:val="28"/>
        </w:rPr>
        <w:t>
      2) знает правила техники безопасности при выполнении упражнений, основы гигиены и здорового образа жизни, меры профилактики вредных привычек;</w:t>
      </w:r>
    </w:p>
    <w:bookmarkEnd w:id="6517"/>
    <w:bookmarkStart w:name="z6970" w:id="6518"/>
    <w:p>
      <w:pPr>
        <w:spacing w:after="0"/>
        <w:ind w:left="0"/>
        <w:jc w:val="both"/>
      </w:pPr>
      <w:r>
        <w:rPr>
          <w:rFonts w:ascii="Times New Roman"/>
          <w:b w:val="false"/>
          <w:i w:val="false"/>
          <w:color w:val="000000"/>
          <w:sz w:val="28"/>
        </w:rPr>
        <w:t>
      3) знает различные способы жонглирования, входящие в Программу;</w:t>
      </w:r>
    </w:p>
    <w:bookmarkEnd w:id="6518"/>
    <w:bookmarkStart w:name="z6971" w:id="6519"/>
    <w:p>
      <w:pPr>
        <w:spacing w:after="0"/>
        <w:ind w:left="0"/>
        <w:jc w:val="both"/>
      </w:pPr>
      <w:r>
        <w:rPr>
          <w:rFonts w:ascii="Times New Roman"/>
          <w:b w:val="false"/>
          <w:i w:val="false"/>
          <w:color w:val="000000"/>
          <w:sz w:val="28"/>
        </w:rPr>
        <w:t>
      4) правильно применяет в процессе занятий правила техники безопасности;</w:t>
      </w:r>
    </w:p>
    <w:bookmarkEnd w:id="6519"/>
    <w:bookmarkStart w:name="z6972" w:id="6520"/>
    <w:p>
      <w:pPr>
        <w:spacing w:after="0"/>
        <w:ind w:left="0"/>
        <w:jc w:val="both"/>
      </w:pPr>
      <w:r>
        <w:rPr>
          <w:rFonts w:ascii="Times New Roman"/>
          <w:b w:val="false"/>
          <w:i w:val="false"/>
          <w:color w:val="000000"/>
          <w:sz w:val="28"/>
        </w:rPr>
        <w:t>
      42. Программные требования в 4 классе:</w:t>
      </w:r>
    </w:p>
    <w:bookmarkEnd w:id="6520"/>
    <w:bookmarkStart w:name="z6973" w:id="6521"/>
    <w:p>
      <w:pPr>
        <w:spacing w:after="0"/>
        <w:ind w:left="0"/>
        <w:jc w:val="both"/>
      </w:pPr>
      <w:r>
        <w:rPr>
          <w:rFonts w:ascii="Times New Roman"/>
          <w:b w:val="false"/>
          <w:i w:val="false"/>
          <w:color w:val="000000"/>
          <w:sz w:val="28"/>
        </w:rPr>
        <w:t>
      1) техника безопасности; общая физическая подготовка; эстафеты с мячами, упражнения на реакцию, упражнения на координацию движений, жонглирование тремя мячами, жонглирование тремя мячами в парах,</w:t>
      </w:r>
    </w:p>
    <w:bookmarkEnd w:id="6521"/>
    <w:bookmarkStart w:name="z6974" w:id="6522"/>
    <w:p>
      <w:pPr>
        <w:spacing w:after="0"/>
        <w:ind w:left="0"/>
        <w:jc w:val="both"/>
      </w:pPr>
      <w:r>
        <w:rPr>
          <w:rFonts w:ascii="Times New Roman"/>
          <w:b w:val="false"/>
          <w:i w:val="false"/>
          <w:color w:val="000000"/>
          <w:sz w:val="28"/>
        </w:rPr>
        <w:t>
      2) жонглирование двумя тарелками, сбросы, жонглирование булавой, жонглирование различными предметами (тарелками, бутафорскими яблоками, стаканами).</w:t>
      </w:r>
    </w:p>
    <w:bookmarkEnd w:id="6522"/>
    <w:bookmarkStart w:name="z6975" w:id="6523"/>
    <w:p>
      <w:pPr>
        <w:spacing w:after="0"/>
        <w:ind w:left="0"/>
        <w:jc w:val="both"/>
      </w:pPr>
      <w:r>
        <w:rPr>
          <w:rFonts w:ascii="Times New Roman"/>
          <w:b w:val="false"/>
          <w:i w:val="false"/>
          <w:color w:val="000000"/>
          <w:sz w:val="28"/>
        </w:rPr>
        <w:t>
      43. Содержание учебного предмета в 4 классе.</w:t>
      </w:r>
    </w:p>
    <w:bookmarkEnd w:id="6523"/>
    <w:bookmarkStart w:name="z6976" w:id="6524"/>
    <w:p>
      <w:pPr>
        <w:spacing w:after="0"/>
        <w:ind w:left="0"/>
        <w:jc w:val="both"/>
      </w:pPr>
      <w:r>
        <w:rPr>
          <w:rFonts w:ascii="Times New Roman"/>
          <w:b w:val="false"/>
          <w:i w:val="false"/>
          <w:color w:val="000000"/>
          <w:sz w:val="28"/>
        </w:rPr>
        <w:t>
      Тематическое планирование.</w:t>
      </w:r>
    </w:p>
    <w:bookmarkEnd w:id="6524"/>
    <w:bookmarkStart w:name="z6977" w:id="6525"/>
    <w:p>
      <w:pPr>
        <w:spacing w:after="0"/>
        <w:ind w:left="0"/>
        <w:jc w:val="both"/>
      </w:pPr>
      <w:r>
        <w:rPr>
          <w:rFonts w:ascii="Times New Roman"/>
          <w:b w:val="false"/>
          <w:i w:val="false"/>
          <w:color w:val="000000"/>
          <w:sz w:val="28"/>
        </w:rPr>
        <w:t>
      Тема 1. Техника безопасности на уроках жонглирования.</w:t>
      </w:r>
    </w:p>
    <w:bookmarkEnd w:id="6525"/>
    <w:bookmarkStart w:name="z6978" w:id="6526"/>
    <w:p>
      <w:pPr>
        <w:spacing w:after="0"/>
        <w:ind w:left="0"/>
        <w:jc w:val="both"/>
      </w:pPr>
      <w:r>
        <w:rPr>
          <w:rFonts w:ascii="Times New Roman"/>
          <w:b w:val="false"/>
          <w:i w:val="false"/>
          <w:color w:val="000000"/>
          <w:sz w:val="28"/>
        </w:rPr>
        <w:t>
      Тема 2. Общая физическая подготовка.</w:t>
      </w:r>
    </w:p>
    <w:bookmarkEnd w:id="6526"/>
    <w:bookmarkStart w:name="z6979" w:id="6527"/>
    <w:p>
      <w:pPr>
        <w:spacing w:after="0"/>
        <w:ind w:left="0"/>
        <w:jc w:val="both"/>
      </w:pPr>
      <w:r>
        <w:rPr>
          <w:rFonts w:ascii="Times New Roman"/>
          <w:b w:val="false"/>
          <w:i w:val="false"/>
          <w:color w:val="000000"/>
          <w:sz w:val="28"/>
        </w:rPr>
        <w:t>
      Тема 3. Упражнения на координацию движений.</w:t>
      </w:r>
    </w:p>
    <w:bookmarkEnd w:id="6527"/>
    <w:bookmarkStart w:name="z6980" w:id="6528"/>
    <w:p>
      <w:pPr>
        <w:spacing w:after="0"/>
        <w:ind w:left="0"/>
        <w:jc w:val="both"/>
      </w:pPr>
      <w:r>
        <w:rPr>
          <w:rFonts w:ascii="Times New Roman"/>
          <w:b w:val="false"/>
          <w:i w:val="false"/>
          <w:color w:val="000000"/>
          <w:sz w:val="28"/>
        </w:rPr>
        <w:t>
      Тема 4. Упражнения на реакцию.</w:t>
      </w:r>
    </w:p>
    <w:bookmarkEnd w:id="6528"/>
    <w:bookmarkStart w:name="z6981" w:id="6529"/>
    <w:p>
      <w:pPr>
        <w:spacing w:after="0"/>
        <w:ind w:left="0"/>
        <w:jc w:val="both"/>
      </w:pPr>
      <w:r>
        <w:rPr>
          <w:rFonts w:ascii="Times New Roman"/>
          <w:b w:val="false"/>
          <w:i w:val="false"/>
          <w:color w:val="000000"/>
          <w:sz w:val="28"/>
        </w:rPr>
        <w:t>
      Тема 5. Эстафеты с мячами.</w:t>
      </w:r>
    </w:p>
    <w:bookmarkEnd w:id="6529"/>
    <w:bookmarkStart w:name="z6982" w:id="6530"/>
    <w:p>
      <w:pPr>
        <w:spacing w:after="0"/>
        <w:ind w:left="0"/>
        <w:jc w:val="both"/>
      </w:pPr>
      <w:r>
        <w:rPr>
          <w:rFonts w:ascii="Times New Roman"/>
          <w:b w:val="false"/>
          <w:i w:val="false"/>
          <w:color w:val="000000"/>
          <w:sz w:val="28"/>
        </w:rPr>
        <w:t>
      Тема 6. Жонглирование тремя мячами.</w:t>
      </w:r>
    </w:p>
    <w:bookmarkEnd w:id="6530"/>
    <w:bookmarkStart w:name="z6983" w:id="6531"/>
    <w:p>
      <w:pPr>
        <w:spacing w:after="0"/>
        <w:ind w:left="0"/>
        <w:jc w:val="both"/>
      </w:pPr>
      <w:r>
        <w:rPr>
          <w:rFonts w:ascii="Times New Roman"/>
          <w:b w:val="false"/>
          <w:i w:val="false"/>
          <w:color w:val="000000"/>
          <w:sz w:val="28"/>
        </w:rPr>
        <w:t>
      Тема 7. Жонглирование тремя мячами в парах.</w:t>
      </w:r>
    </w:p>
    <w:bookmarkEnd w:id="6531"/>
    <w:bookmarkStart w:name="z6984" w:id="6532"/>
    <w:p>
      <w:pPr>
        <w:spacing w:after="0"/>
        <w:ind w:left="0"/>
        <w:jc w:val="both"/>
      </w:pPr>
      <w:r>
        <w:rPr>
          <w:rFonts w:ascii="Times New Roman"/>
          <w:b w:val="false"/>
          <w:i w:val="false"/>
          <w:color w:val="000000"/>
          <w:sz w:val="28"/>
        </w:rPr>
        <w:t>
      Тема 8. Жонглирование двумя тарелками, сбросы.</w:t>
      </w:r>
    </w:p>
    <w:bookmarkEnd w:id="6532"/>
    <w:bookmarkStart w:name="z6985" w:id="6533"/>
    <w:p>
      <w:pPr>
        <w:spacing w:after="0"/>
        <w:ind w:left="0"/>
        <w:jc w:val="both"/>
      </w:pPr>
      <w:r>
        <w:rPr>
          <w:rFonts w:ascii="Times New Roman"/>
          <w:b w:val="false"/>
          <w:i w:val="false"/>
          <w:color w:val="000000"/>
          <w:sz w:val="28"/>
        </w:rPr>
        <w:t>
      Тема 9. Жонглирование одной булавой .</w:t>
      </w:r>
    </w:p>
    <w:bookmarkEnd w:id="6533"/>
    <w:bookmarkStart w:name="z6986" w:id="6534"/>
    <w:p>
      <w:pPr>
        <w:spacing w:after="0"/>
        <w:ind w:left="0"/>
        <w:jc w:val="both"/>
      </w:pPr>
      <w:r>
        <w:rPr>
          <w:rFonts w:ascii="Times New Roman"/>
          <w:b w:val="false"/>
          <w:i w:val="false"/>
          <w:color w:val="000000"/>
          <w:sz w:val="28"/>
        </w:rPr>
        <w:t>
      Тема 10 .Жонглирование различными предметами.</w:t>
      </w:r>
    </w:p>
    <w:bookmarkEnd w:id="6534"/>
    <w:bookmarkStart w:name="z6987" w:id="6535"/>
    <w:p>
      <w:pPr>
        <w:spacing w:after="0"/>
        <w:ind w:left="0"/>
        <w:jc w:val="both"/>
      </w:pPr>
      <w:r>
        <w:rPr>
          <w:rFonts w:ascii="Times New Roman"/>
          <w:b w:val="false"/>
          <w:i w:val="false"/>
          <w:color w:val="000000"/>
          <w:sz w:val="28"/>
        </w:rPr>
        <w:t>
      Тема 11. Жонглирование двумя мячами одной рукой.</w:t>
      </w:r>
    </w:p>
    <w:bookmarkEnd w:id="6535"/>
    <w:bookmarkStart w:name="z6988" w:id="6536"/>
    <w:p>
      <w:pPr>
        <w:spacing w:after="0"/>
        <w:ind w:left="0"/>
        <w:jc w:val="both"/>
      </w:pPr>
      <w:r>
        <w:rPr>
          <w:rFonts w:ascii="Times New Roman"/>
          <w:b w:val="false"/>
          <w:i w:val="false"/>
          <w:color w:val="000000"/>
          <w:sz w:val="28"/>
        </w:rPr>
        <w:t>
      Тема 12. Жонглирование двумя мячами каскадом.</w:t>
      </w:r>
    </w:p>
    <w:bookmarkEnd w:id="6536"/>
    <w:bookmarkStart w:name="z6989" w:id="6537"/>
    <w:p>
      <w:pPr>
        <w:spacing w:after="0"/>
        <w:ind w:left="0"/>
        <w:jc w:val="both"/>
      </w:pPr>
      <w:r>
        <w:rPr>
          <w:rFonts w:ascii="Times New Roman"/>
          <w:b w:val="false"/>
          <w:i w:val="false"/>
          <w:color w:val="000000"/>
          <w:sz w:val="28"/>
        </w:rPr>
        <w:t xml:space="preserve">
      44. Программные требования в 5 классе: </w:t>
      </w:r>
    </w:p>
    <w:bookmarkEnd w:id="6537"/>
    <w:bookmarkStart w:name="z6990" w:id="6538"/>
    <w:p>
      <w:pPr>
        <w:spacing w:after="0"/>
        <w:ind w:left="0"/>
        <w:jc w:val="both"/>
      </w:pPr>
      <w:r>
        <w:rPr>
          <w:rFonts w:ascii="Times New Roman"/>
          <w:b w:val="false"/>
          <w:i w:val="false"/>
          <w:color w:val="000000"/>
          <w:sz w:val="28"/>
        </w:rPr>
        <w:t>
      1) техника безопасности; общая физическая подготовка; эстафеты с мячами; упражнения на реакцию; упражнения на координацию движений; жонглирование тремя мячами каскадом; жонглирование тремя мячами встречным полетом; жонглирование тремя разноименными предметами; жонглирование шестью мячами в парах; жонглирование двумя булавами; жонглирование двумя кольцами двумя руками встречным полетом.</w:t>
      </w:r>
    </w:p>
    <w:bookmarkEnd w:id="6538"/>
    <w:bookmarkStart w:name="z6991" w:id="6539"/>
    <w:p>
      <w:pPr>
        <w:spacing w:after="0"/>
        <w:ind w:left="0"/>
        <w:jc w:val="both"/>
      </w:pPr>
      <w:r>
        <w:rPr>
          <w:rFonts w:ascii="Times New Roman"/>
          <w:b w:val="false"/>
          <w:i w:val="false"/>
          <w:color w:val="000000"/>
          <w:sz w:val="28"/>
        </w:rPr>
        <w:t>
      45. Содержание учебного предмета в 5 классе.</w:t>
      </w:r>
    </w:p>
    <w:bookmarkEnd w:id="6539"/>
    <w:bookmarkStart w:name="z6992" w:id="6540"/>
    <w:p>
      <w:pPr>
        <w:spacing w:after="0"/>
        <w:ind w:left="0"/>
        <w:jc w:val="both"/>
      </w:pPr>
      <w:r>
        <w:rPr>
          <w:rFonts w:ascii="Times New Roman"/>
          <w:b w:val="false"/>
          <w:i w:val="false"/>
          <w:color w:val="000000"/>
          <w:sz w:val="28"/>
        </w:rPr>
        <w:t>
      Тематическое планирование.</w:t>
      </w:r>
    </w:p>
    <w:bookmarkEnd w:id="6540"/>
    <w:bookmarkStart w:name="z6993" w:id="6541"/>
    <w:p>
      <w:pPr>
        <w:spacing w:after="0"/>
        <w:ind w:left="0"/>
        <w:jc w:val="both"/>
      </w:pPr>
      <w:r>
        <w:rPr>
          <w:rFonts w:ascii="Times New Roman"/>
          <w:b w:val="false"/>
          <w:i w:val="false"/>
          <w:color w:val="000000"/>
          <w:sz w:val="28"/>
        </w:rPr>
        <w:t>
      Тема 1. Техника безопасности на уроках жонглирования.</w:t>
      </w:r>
    </w:p>
    <w:bookmarkEnd w:id="6541"/>
    <w:bookmarkStart w:name="z6994" w:id="6542"/>
    <w:p>
      <w:pPr>
        <w:spacing w:after="0"/>
        <w:ind w:left="0"/>
        <w:jc w:val="both"/>
      </w:pPr>
      <w:r>
        <w:rPr>
          <w:rFonts w:ascii="Times New Roman"/>
          <w:b w:val="false"/>
          <w:i w:val="false"/>
          <w:color w:val="000000"/>
          <w:sz w:val="28"/>
        </w:rPr>
        <w:t>
      Тема 2. Общая физическая подготовка.</w:t>
      </w:r>
    </w:p>
    <w:bookmarkEnd w:id="6542"/>
    <w:bookmarkStart w:name="z6995" w:id="6543"/>
    <w:p>
      <w:pPr>
        <w:spacing w:after="0"/>
        <w:ind w:left="0"/>
        <w:jc w:val="both"/>
      </w:pPr>
      <w:r>
        <w:rPr>
          <w:rFonts w:ascii="Times New Roman"/>
          <w:b w:val="false"/>
          <w:i w:val="false"/>
          <w:color w:val="000000"/>
          <w:sz w:val="28"/>
        </w:rPr>
        <w:t>
      Тема 3. Упражнения на координацию движений.</w:t>
      </w:r>
    </w:p>
    <w:bookmarkEnd w:id="6543"/>
    <w:bookmarkStart w:name="z6996" w:id="6544"/>
    <w:p>
      <w:pPr>
        <w:spacing w:after="0"/>
        <w:ind w:left="0"/>
        <w:jc w:val="both"/>
      </w:pPr>
      <w:r>
        <w:rPr>
          <w:rFonts w:ascii="Times New Roman"/>
          <w:b w:val="false"/>
          <w:i w:val="false"/>
          <w:color w:val="000000"/>
          <w:sz w:val="28"/>
        </w:rPr>
        <w:t>
      Тема 4. Упражнения на реакцию.</w:t>
      </w:r>
    </w:p>
    <w:bookmarkEnd w:id="6544"/>
    <w:bookmarkStart w:name="z6997" w:id="6545"/>
    <w:p>
      <w:pPr>
        <w:spacing w:after="0"/>
        <w:ind w:left="0"/>
        <w:jc w:val="both"/>
      </w:pPr>
      <w:r>
        <w:rPr>
          <w:rFonts w:ascii="Times New Roman"/>
          <w:b w:val="false"/>
          <w:i w:val="false"/>
          <w:color w:val="000000"/>
          <w:sz w:val="28"/>
        </w:rPr>
        <w:t>
      Тема 5. Эстафеты с мячами.</w:t>
      </w:r>
    </w:p>
    <w:bookmarkEnd w:id="6545"/>
    <w:bookmarkStart w:name="z6998" w:id="6546"/>
    <w:p>
      <w:pPr>
        <w:spacing w:after="0"/>
        <w:ind w:left="0"/>
        <w:jc w:val="both"/>
      </w:pPr>
      <w:r>
        <w:rPr>
          <w:rFonts w:ascii="Times New Roman"/>
          <w:b w:val="false"/>
          <w:i w:val="false"/>
          <w:color w:val="000000"/>
          <w:sz w:val="28"/>
        </w:rPr>
        <w:t>
      Тема 6. Жонглирование тремя мячами каскадом.</w:t>
      </w:r>
    </w:p>
    <w:bookmarkEnd w:id="6546"/>
    <w:bookmarkStart w:name="z6999" w:id="6547"/>
    <w:p>
      <w:pPr>
        <w:spacing w:after="0"/>
        <w:ind w:left="0"/>
        <w:jc w:val="both"/>
      </w:pPr>
      <w:r>
        <w:rPr>
          <w:rFonts w:ascii="Times New Roman"/>
          <w:b w:val="false"/>
          <w:i w:val="false"/>
          <w:color w:val="000000"/>
          <w:sz w:val="28"/>
        </w:rPr>
        <w:t>
      Тема 7. Жонглирование тремя мячами встречным полетом.</w:t>
      </w:r>
    </w:p>
    <w:bookmarkEnd w:id="6547"/>
    <w:bookmarkStart w:name="z7000" w:id="6548"/>
    <w:p>
      <w:pPr>
        <w:spacing w:after="0"/>
        <w:ind w:left="0"/>
        <w:jc w:val="both"/>
      </w:pPr>
      <w:r>
        <w:rPr>
          <w:rFonts w:ascii="Times New Roman"/>
          <w:b w:val="false"/>
          <w:i w:val="false"/>
          <w:color w:val="000000"/>
          <w:sz w:val="28"/>
        </w:rPr>
        <w:t>
      Тема 8. Жонглирование тремя разноименными предметами.</w:t>
      </w:r>
    </w:p>
    <w:bookmarkEnd w:id="6548"/>
    <w:bookmarkStart w:name="z7001" w:id="6549"/>
    <w:p>
      <w:pPr>
        <w:spacing w:after="0"/>
        <w:ind w:left="0"/>
        <w:jc w:val="both"/>
      </w:pPr>
      <w:r>
        <w:rPr>
          <w:rFonts w:ascii="Times New Roman"/>
          <w:b w:val="false"/>
          <w:i w:val="false"/>
          <w:color w:val="000000"/>
          <w:sz w:val="28"/>
        </w:rPr>
        <w:t>
      Тема 9. Жонглирование шестью мячами в парах.</w:t>
      </w:r>
    </w:p>
    <w:bookmarkEnd w:id="6549"/>
    <w:bookmarkStart w:name="z7002" w:id="6550"/>
    <w:p>
      <w:pPr>
        <w:spacing w:after="0"/>
        <w:ind w:left="0"/>
        <w:jc w:val="both"/>
      </w:pPr>
      <w:r>
        <w:rPr>
          <w:rFonts w:ascii="Times New Roman"/>
          <w:b w:val="false"/>
          <w:i w:val="false"/>
          <w:color w:val="000000"/>
          <w:sz w:val="28"/>
        </w:rPr>
        <w:t>
      Тема 10. Жонглирование двумя булавами.</w:t>
      </w:r>
    </w:p>
    <w:bookmarkEnd w:id="6550"/>
    <w:bookmarkStart w:name="z7003" w:id="6551"/>
    <w:p>
      <w:pPr>
        <w:spacing w:after="0"/>
        <w:ind w:left="0"/>
        <w:jc w:val="both"/>
      </w:pPr>
      <w:r>
        <w:rPr>
          <w:rFonts w:ascii="Times New Roman"/>
          <w:b w:val="false"/>
          <w:i w:val="false"/>
          <w:color w:val="000000"/>
          <w:sz w:val="28"/>
        </w:rPr>
        <w:t>
      Тема 11. Жонглирование двумя кольцами двумя руками встречным полетом.</w:t>
      </w:r>
    </w:p>
    <w:bookmarkEnd w:id="6551"/>
    <w:bookmarkStart w:name="z7004" w:id="6552"/>
    <w:p>
      <w:pPr>
        <w:spacing w:after="0"/>
        <w:ind w:left="0"/>
        <w:jc w:val="both"/>
      </w:pPr>
      <w:r>
        <w:rPr>
          <w:rFonts w:ascii="Times New Roman"/>
          <w:b w:val="false"/>
          <w:i w:val="false"/>
          <w:color w:val="000000"/>
          <w:sz w:val="28"/>
        </w:rPr>
        <w:t xml:space="preserve">
      46. Программные требования в 6 классе: </w:t>
      </w:r>
    </w:p>
    <w:bookmarkEnd w:id="6552"/>
    <w:bookmarkStart w:name="z7005" w:id="6553"/>
    <w:p>
      <w:pPr>
        <w:spacing w:after="0"/>
        <w:ind w:left="0"/>
        <w:jc w:val="both"/>
      </w:pPr>
      <w:r>
        <w:rPr>
          <w:rFonts w:ascii="Times New Roman"/>
          <w:b w:val="false"/>
          <w:i w:val="false"/>
          <w:color w:val="000000"/>
          <w:sz w:val="28"/>
        </w:rPr>
        <w:t>
      1) техника безопасности; общая физическая подготовка; эстафеты с мячами; упражнения на реакцию; упражнения на координацию движений; жонглирование двумя кольцами одной рукой; жонглирование тремя мячами каскадом; жонглирование шестью мячами в парах с различными перекидками; жонглирование двумя булавами (один оборот) встречным полетом; жонглирование тремя кольцами; жонглирование двумя кольцами в парах.</w:t>
      </w:r>
    </w:p>
    <w:bookmarkEnd w:id="6553"/>
    <w:bookmarkStart w:name="z7006" w:id="6554"/>
    <w:p>
      <w:pPr>
        <w:spacing w:after="0"/>
        <w:ind w:left="0"/>
        <w:jc w:val="both"/>
      </w:pPr>
      <w:r>
        <w:rPr>
          <w:rFonts w:ascii="Times New Roman"/>
          <w:b w:val="false"/>
          <w:i w:val="false"/>
          <w:color w:val="000000"/>
          <w:sz w:val="28"/>
        </w:rPr>
        <w:t>
      47. Содержание учебного предмета в 6 классе.</w:t>
      </w:r>
    </w:p>
    <w:bookmarkEnd w:id="6554"/>
    <w:bookmarkStart w:name="z7007" w:id="6555"/>
    <w:p>
      <w:pPr>
        <w:spacing w:after="0"/>
        <w:ind w:left="0"/>
        <w:jc w:val="both"/>
      </w:pPr>
      <w:r>
        <w:rPr>
          <w:rFonts w:ascii="Times New Roman"/>
          <w:b w:val="false"/>
          <w:i w:val="false"/>
          <w:color w:val="000000"/>
          <w:sz w:val="28"/>
        </w:rPr>
        <w:t>
      Тематическое планирование.</w:t>
      </w:r>
    </w:p>
    <w:bookmarkEnd w:id="6555"/>
    <w:bookmarkStart w:name="z7008" w:id="6556"/>
    <w:p>
      <w:pPr>
        <w:spacing w:after="0"/>
        <w:ind w:left="0"/>
        <w:jc w:val="both"/>
      </w:pPr>
      <w:r>
        <w:rPr>
          <w:rFonts w:ascii="Times New Roman"/>
          <w:b w:val="false"/>
          <w:i w:val="false"/>
          <w:color w:val="000000"/>
          <w:sz w:val="28"/>
        </w:rPr>
        <w:t>
      Тема 1. Техника безопасности на уроках жонглирования.</w:t>
      </w:r>
    </w:p>
    <w:bookmarkEnd w:id="6556"/>
    <w:bookmarkStart w:name="z7009" w:id="6557"/>
    <w:p>
      <w:pPr>
        <w:spacing w:after="0"/>
        <w:ind w:left="0"/>
        <w:jc w:val="both"/>
      </w:pPr>
      <w:r>
        <w:rPr>
          <w:rFonts w:ascii="Times New Roman"/>
          <w:b w:val="false"/>
          <w:i w:val="false"/>
          <w:color w:val="000000"/>
          <w:sz w:val="28"/>
        </w:rPr>
        <w:t>
      Тема 2. Общая физическая подготовка.</w:t>
      </w:r>
    </w:p>
    <w:bookmarkEnd w:id="6557"/>
    <w:bookmarkStart w:name="z7010" w:id="6558"/>
    <w:p>
      <w:pPr>
        <w:spacing w:after="0"/>
        <w:ind w:left="0"/>
        <w:jc w:val="both"/>
      </w:pPr>
      <w:r>
        <w:rPr>
          <w:rFonts w:ascii="Times New Roman"/>
          <w:b w:val="false"/>
          <w:i w:val="false"/>
          <w:color w:val="000000"/>
          <w:sz w:val="28"/>
        </w:rPr>
        <w:t>
      Тема 3. Упражнения на координацию движений.</w:t>
      </w:r>
    </w:p>
    <w:bookmarkEnd w:id="6558"/>
    <w:bookmarkStart w:name="z7011" w:id="6559"/>
    <w:p>
      <w:pPr>
        <w:spacing w:after="0"/>
        <w:ind w:left="0"/>
        <w:jc w:val="both"/>
      </w:pPr>
      <w:r>
        <w:rPr>
          <w:rFonts w:ascii="Times New Roman"/>
          <w:b w:val="false"/>
          <w:i w:val="false"/>
          <w:color w:val="000000"/>
          <w:sz w:val="28"/>
        </w:rPr>
        <w:t>
      Тема 4. Упражнения на реакцию.</w:t>
      </w:r>
    </w:p>
    <w:bookmarkEnd w:id="6559"/>
    <w:bookmarkStart w:name="z7012" w:id="6560"/>
    <w:p>
      <w:pPr>
        <w:spacing w:after="0"/>
        <w:ind w:left="0"/>
        <w:jc w:val="both"/>
      </w:pPr>
      <w:r>
        <w:rPr>
          <w:rFonts w:ascii="Times New Roman"/>
          <w:b w:val="false"/>
          <w:i w:val="false"/>
          <w:color w:val="000000"/>
          <w:sz w:val="28"/>
        </w:rPr>
        <w:t>
      Тема 5. Эстафеты с мячами.</w:t>
      </w:r>
    </w:p>
    <w:bookmarkEnd w:id="6560"/>
    <w:bookmarkStart w:name="z7013" w:id="6561"/>
    <w:p>
      <w:pPr>
        <w:spacing w:after="0"/>
        <w:ind w:left="0"/>
        <w:jc w:val="both"/>
      </w:pPr>
      <w:r>
        <w:rPr>
          <w:rFonts w:ascii="Times New Roman"/>
          <w:b w:val="false"/>
          <w:i w:val="false"/>
          <w:color w:val="000000"/>
          <w:sz w:val="28"/>
        </w:rPr>
        <w:t>
      Тема 6. Жонглирование двумя кольцами одной рукой.</w:t>
      </w:r>
    </w:p>
    <w:bookmarkEnd w:id="6561"/>
    <w:bookmarkStart w:name="z7014" w:id="6562"/>
    <w:p>
      <w:pPr>
        <w:spacing w:after="0"/>
        <w:ind w:left="0"/>
        <w:jc w:val="both"/>
      </w:pPr>
      <w:r>
        <w:rPr>
          <w:rFonts w:ascii="Times New Roman"/>
          <w:b w:val="false"/>
          <w:i w:val="false"/>
          <w:color w:val="000000"/>
          <w:sz w:val="28"/>
        </w:rPr>
        <w:t>
      Тема 7. Жонглирование тремя мячами каскадом.</w:t>
      </w:r>
    </w:p>
    <w:bookmarkEnd w:id="6562"/>
    <w:bookmarkStart w:name="z7015" w:id="6563"/>
    <w:p>
      <w:pPr>
        <w:spacing w:after="0"/>
        <w:ind w:left="0"/>
        <w:jc w:val="both"/>
      </w:pPr>
      <w:r>
        <w:rPr>
          <w:rFonts w:ascii="Times New Roman"/>
          <w:b w:val="false"/>
          <w:i w:val="false"/>
          <w:color w:val="000000"/>
          <w:sz w:val="28"/>
        </w:rPr>
        <w:t>
      Тема 8. Жонглирование двумя булавами (один оборот) встречным полетом.</w:t>
      </w:r>
    </w:p>
    <w:bookmarkEnd w:id="6563"/>
    <w:bookmarkStart w:name="z7016" w:id="6564"/>
    <w:p>
      <w:pPr>
        <w:spacing w:after="0"/>
        <w:ind w:left="0"/>
        <w:jc w:val="both"/>
      </w:pPr>
      <w:r>
        <w:rPr>
          <w:rFonts w:ascii="Times New Roman"/>
          <w:b w:val="false"/>
          <w:i w:val="false"/>
          <w:color w:val="000000"/>
          <w:sz w:val="28"/>
        </w:rPr>
        <w:t>
      Тема 9. Жонглирование шестью мячами в парах с различными перекидками. .</w:t>
      </w:r>
    </w:p>
    <w:bookmarkEnd w:id="6564"/>
    <w:bookmarkStart w:name="z7017" w:id="6565"/>
    <w:p>
      <w:pPr>
        <w:spacing w:after="0"/>
        <w:ind w:left="0"/>
        <w:jc w:val="both"/>
      </w:pPr>
      <w:r>
        <w:rPr>
          <w:rFonts w:ascii="Times New Roman"/>
          <w:b w:val="false"/>
          <w:i w:val="false"/>
          <w:color w:val="000000"/>
          <w:sz w:val="28"/>
        </w:rPr>
        <w:t>
      Тема 10. Жонглирование тремя кольцами.</w:t>
      </w:r>
    </w:p>
    <w:bookmarkEnd w:id="6565"/>
    <w:bookmarkStart w:name="z7018" w:id="6566"/>
    <w:p>
      <w:pPr>
        <w:spacing w:after="0"/>
        <w:ind w:left="0"/>
        <w:jc w:val="both"/>
      </w:pPr>
      <w:r>
        <w:rPr>
          <w:rFonts w:ascii="Times New Roman"/>
          <w:b w:val="false"/>
          <w:i w:val="false"/>
          <w:color w:val="000000"/>
          <w:sz w:val="28"/>
        </w:rPr>
        <w:t>
      Тема 11. Жонглирование двумя кольцами в парах.</w:t>
      </w:r>
    </w:p>
    <w:bookmarkEnd w:id="6566"/>
    <w:bookmarkStart w:name="z7019" w:id="6567"/>
    <w:p>
      <w:pPr>
        <w:spacing w:after="0"/>
        <w:ind w:left="0"/>
        <w:jc w:val="both"/>
      </w:pPr>
      <w:r>
        <w:rPr>
          <w:rFonts w:ascii="Times New Roman"/>
          <w:b w:val="false"/>
          <w:i w:val="false"/>
          <w:color w:val="000000"/>
          <w:sz w:val="28"/>
        </w:rPr>
        <w:t>
      48. Ожидаемые результаты освоения Программы 4-6 классов.</w:t>
      </w:r>
    </w:p>
    <w:bookmarkEnd w:id="6567"/>
    <w:bookmarkStart w:name="z7020" w:id="6568"/>
    <w:p>
      <w:pPr>
        <w:spacing w:after="0"/>
        <w:ind w:left="0"/>
        <w:jc w:val="both"/>
      </w:pPr>
      <w:r>
        <w:rPr>
          <w:rFonts w:ascii="Times New Roman"/>
          <w:b w:val="false"/>
          <w:i w:val="false"/>
          <w:color w:val="000000"/>
          <w:sz w:val="28"/>
        </w:rPr>
        <w:t>
      К концу обучения в 4-6 классах обучающийся имеет следующие знания, умения и навыки:</w:t>
      </w:r>
    </w:p>
    <w:bookmarkEnd w:id="6568"/>
    <w:bookmarkStart w:name="z7021" w:id="6569"/>
    <w:p>
      <w:pPr>
        <w:spacing w:after="0"/>
        <w:ind w:left="0"/>
        <w:jc w:val="both"/>
      </w:pPr>
      <w:r>
        <w:rPr>
          <w:rFonts w:ascii="Times New Roman"/>
          <w:b w:val="false"/>
          <w:i w:val="false"/>
          <w:color w:val="000000"/>
          <w:sz w:val="28"/>
        </w:rPr>
        <w:t>
      1) знает специальную терминологию;</w:t>
      </w:r>
    </w:p>
    <w:bookmarkEnd w:id="6569"/>
    <w:bookmarkStart w:name="z7022" w:id="6570"/>
    <w:p>
      <w:pPr>
        <w:spacing w:after="0"/>
        <w:ind w:left="0"/>
        <w:jc w:val="both"/>
      </w:pPr>
      <w:r>
        <w:rPr>
          <w:rFonts w:ascii="Times New Roman"/>
          <w:b w:val="false"/>
          <w:i w:val="false"/>
          <w:color w:val="000000"/>
          <w:sz w:val="28"/>
        </w:rPr>
        <w:t>
      2) знает характеристику сложных способов жонглирования, технику выполнения изучаемых сложных способов жонглирования;</w:t>
      </w:r>
    </w:p>
    <w:bookmarkEnd w:id="6570"/>
    <w:bookmarkStart w:name="z7023" w:id="6571"/>
    <w:p>
      <w:pPr>
        <w:spacing w:after="0"/>
        <w:ind w:left="0"/>
        <w:jc w:val="both"/>
      </w:pPr>
      <w:r>
        <w:rPr>
          <w:rFonts w:ascii="Times New Roman"/>
          <w:b w:val="false"/>
          <w:i w:val="false"/>
          <w:color w:val="000000"/>
          <w:sz w:val="28"/>
        </w:rPr>
        <w:t>
      3) знает технологию разработки творческого проекта;</w:t>
      </w:r>
    </w:p>
    <w:bookmarkEnd w:id="6571"/>
    <w:bookmarkStart w:name="z7024" w:id="6572"/>
    <w:p>
      <w:pPr>
        <w:spacing w:after="0"/>
        <w:ind w:left="0"/>
        <w:jc w:val="both"/>
      </w:pPr>
      <w:r>
        <w:rPr>
          <w:rFonts w:ascii="Times New Roman"/>
          <w:b w:val="false"/>
          <w:i w:val="false"/>
          <w:color w:val="000000"/>
          <w:sz w:val="28"/>
        </w:rPr>
        <w:t>
      4) знает правила техники безопасности при выполнении упражнений, основы гигиены и здорового образа жизни;</w:t>
      </w:r>
    </w:p>
    <w:bookmarkEnd w:id="6572"/>
    <w:bookmarkStart w:name="z7025" w:id="6573"/>
    <w:p>
      <w:pPr>
        <w:spacing w:after="0"/>
        <w:ind w:left="0"/>
        <w:jc w:val="both"/>
      </w:pPr>
      <w:r>
        <w:rPr>
          <w:rFonts w:ascii="Times New Roman"/>
          <w:b w:val="false"/>
          <w:i w:val="false"/>
          <w:color w:val="000000"/>
          <w:sz w:val="28"/>
        </w:rPr>
        <w:t>
      5) владеет навыками выполнения сложных способов жонглирования.</w:t>
      </w:r>
    </w:p>
    <w:bookmarkEnd w:id="6573"/>
    <w:bookmarkStart w:name="z7026" w:id="6574"/>
    <w:p>
      <w:pPr>
        <w:spacing w:after="0"/>
        <w:ind w:left="0"/>
        <w:jc w:val="both"/>
      </w:pPr>
      <w:r>
        <w:rPr>
          <w:rFonts w:ascii="Times New Roman"/>
          <w:b w:val="false"/>
          <w:i w:val="false"/>
          <w:color w:val="000000"/>
          <w:sz w:val="28"/>
        </w:rPr>
        <w:t xml:space="preserve">
      49. Программные требования в 7 классе: </w:t>
      </w:r>
    </w:p>
    <w:bookmarkEnd w:id="6574"/>
    <w:bookmarkStart w:name="z7027" w:id="6575"/>
    <w:p>
      <w:pPr>
        <w:spacing w:after="0"/>
        <w:ind w:left="0"/>
        <w:jc w:val="both"/>
      </w:pPr>
      <w:r>
        <w:rPr>
          <w:rFonts w:ascii="Times New Roman"/>
          <w:b w:val="false"/>
          <w:i w:val="false"/>
          <w:color w:val="000000"/>
          <w:sz w:val="28"/>
        </w:rPr>
        <w:t>
      1) техника безопасности; общая физическая подготовка; эстафеты с мячами; упражнения на реакцию; упражнения на координацию движений; жонглирование двумя булавами в парах, жонглирование тремя мячами с различными вариантами выбросов, продвижениями и поворотами; жонглирование тремя кольцами с продвижениями, поворотами.</w:t>
      </w:r>
    </w:p>
    <w:bookmarkEnd w:id="6575"/>
    <w:bookmarkStart w:name="z7028" w:id="6576"/>
    <w:p>
      <w:pPr>
        <w:spacing w:after="0"/>
        <w:ind w:left="0"/>
        <w:jc w:val="both"/>
      </w:pPr>
      <w:r>
        <w:rPr>
          <w:rFonts w:ascii="Times New Roman"/>
          <w:b w:val="false"/>
          <w:i w:val="false"/>
          <w:color w:val="000000"/>
          <w:sz w:val="28"/>
        </w:rPr>
        <w:t>
      50. Содержание учебного предмета в 7 классе.</w:t>
      </w:r>
    </w:p>
    <w:bookmarkEnd w:id="6576"/>
    <w:bookmarkStart w:name="z7029" w:id="6577"/>
    <w:p>
      <w:pPr>
        <w:spacing w:after="0"/>
        <w:ind w:left="0"/>
        <w:jc w:val="both"/>
      </w:pPr>
      <w:r>
        <w:rPr>
          <w:rFonts w:ascii="Times New Roman"/>
          <w:b w:val="false"/>
          <w:i w:val="false"/>
          <w:color w:val="000000"/>
          <w:sz w:val="28"/>
        </w:rPr>
        <w:t>
      Тематическое планирование.</w:t>
      </w:r>
    </w:p>
    <w:bookmarkEnd w:id="6577"/>
    <w:bookmarkStart w:name="z7030" w:id="6578"/>
    <w:p>
      <w:pPr>
        <w:spacing w:after="0"/>
        <w:ind w:left="0"/>
        <w:jc w:val="both"/>
      </w:pPr>
      <w:r>
        <w:rPr>
          <w:rFonts w:ascii="Times New Roman"/>
          <w:b w:val="false"/>
          <w:i w:val="false"/>
          <w:color w:val="000000"/>
          <w:sz w:val="28"/>
        </w:rPr>
        <w:t>
      Тема 1. Техника безопасности на уроках жонглирования.</w:t>
      </w:r>
    </w:p>
    <w:bookmarkEnd w:id="6578"/>
    <w:bookmarkStart w:name="z7031" w:id="6579"/>
    <w:p>
      <w:pPr>
        <w:spacing w:after="0"/>
        <w:ind w:left="0"/>
        <w:jc w:val="both"/>
      </w:pPr>
      <w:r>
        <w:rPr>
          <w:rFonts w:ascii="Times New Roman"/>
          <w:b w:val="false"/>
          <w:i w:val="false"/>
          <w:color w:val="000000"/>
          <w:sz w:val="28"/>
        </w:rPr>
        <w:t>
      Тема 2. Общая физическая подготовка.</w:t>
      </w:r>
    </w:p>
    <w:bookmarkEnd w:id="6579"/>
    <w:bookmarkStart w:name="z7032" w:id="6580"/>
    <w:p>
      <w:pPr>
        <w:spacing w:after="0"/>
        <w:ind w:left="0"/>
        <w:jc w:val="both"/>
      </w:pPr>
      <w:r>
        <w:rPr>
          <w:rFonts w:ascii="Times New Roman"/>
          <w:b w:val="false"/>
          <w:i w:val="false"/>
          <w:color w:val="000000"/>
          <w:sz w:val="28"/>
        </w:rPr>
        <w:t>
      Тема 3. Упражнения на координацию движений.</w:t>
      </w:r>
    </w:p>
    <w:bookmarkEnd w:id="6580"/>
    <w:bookmarkStart w:name="z7033" w:id="6581"/>
    <w:p>
      <w:pPr>
        <w:spacing w:after="0"/>
        <w:ind w:left="0"/>
        <w:jc w:val="both"/>
      </w:pPr>
      <w:r>
        <w:rPr>
          <w:rFonts w:ascii="Times New Roman"/>
          <w:b w:val="false"/>
          <w:i w:val="false"/>
          <w:color w:val="000000"/>
          <w:sz w:val="28"/>
        </w:rPr>
        <w:t>
      Тема 4. Упражнения на реакцию.</w:t>
      </w:r>
    </w:p>
    <w:bookmarkEnd w:id="6581"/>
    <w:bookmarkStart w:name="z7034" w:id="6582"/>
    <w:p>
      <w:pPr>
        <w:spacing w:after="0"/>
        <w:ind w:left="0"/>
        <w:jc w:val="both"/>
      </w:pPr>
      <w:r>
        <w:rPr>
          <w:rFonts w:ascii="Times New Roman"/>
          <w:b w:val="false"/>
          <w:i w:val="false"/>
          <w:color w:val="000000"/>
          <w:sz w:val="28"/>
        </w:rPr>
        <w:t>
      Тема 5. Эстафеты с мячами.</w:t>
      </w:r>
    </w:p>
    <w:bookmarkEnd w:id="6582"/>
    <w:bookmarkStart w:name="z7035" w:id="6583"/>
    <w:p>
      <w:pPr>
        <w:spacing w:after="0"/>
        <w:ind w:left="0"/>
        <w:jc w:val="both"/>
      </w:pPr>
      <w:r>
        <w:rPr>
          <w:rFonts w:ascii="Times New Roman"/>
          <w:b w:val="false"/>
          <w:i w:val="false"/>
          <w:color w:val="000000"/>
          <w:sz w:val="28"/>
        </w:rPr>
        <w:t>
      Тема 6. Жонглирование двумя булавами в парах.</w:t>
      </w:r>
    </w:p>
    <w:bookmarkEnd w:id="6583"/>
    <w:bookmarkStart w:name="z7036" w:id="6584"/>
    <w:p>
      <w:pPr>
        <w:spacing w:after="0"/>
        <w:ind w:left="0"/>
        <w:jc w:val="both"/>
      </w:pPr>
      <w:r>
        <w:rPr>
          <w:rFonts w:ascii="Times New Roman"/>
          <w:b w:val="false"/>
          <w:i w:val="false"/>
          <w:color w:val="000000"/>
          <w:sz w:val="28"/>
        </w:rPr>
        <w:t>
      Тема 7. Жонглирование тремя мячами с различными вариантами выбросов, с продвижениями и поворотами.</w:t>
      </w:r>
    </w:p>
    <w:bookmarkEnd w:id="6584"/>
    <w:bookmarkStart w:name="z7037" w:id="6585"/>
    <w:p>
      <w:pPr>
        <w:spacing w:after="0"/>
        <w:ind w:left="0"/>
        <w:jc w:val="both"/>
      </w:pPr>
      <w:r>
        <w:rPr>
          <w:rFonts w:ascii="Times New Roman"/>
          <w:b w:val="false"/>
          <w:i w:val="false"/>
          <w:color w:val="000000"/>
          <w:sz w:val="28"/>
        </w:rPr>
        <w:t>
      Тема 8. Жонглирование тремя кольцами с продвижением и поворотами.</w:t>
      </w:r>
    </w:p>
    <w:bookmarkEnd w:id="6585"/>
    <w:bookmarkStart w:name="z7038" w:id="6586"/>
    <w:p>
      <w:pPr>
        <w:spacing w:after="0"/>
        <w:ind w:left="0"/>
        <w:jc w:val="both"/>
      </w:pPr>
      <w:r>
        <w:rPr>
          <w:rFonts w:ascii="Times New Roman"/>
          <w:b w:val="false"/>
          <w:i w:val="false"/>
          <w:color w:val="000000"/>
          <w:sz w:val="28"/>
        </w:rPr>
        <w:t>
      Тема 9. Жонглирование шестью мячами в парах.</w:t>
      </w:r>
    </w:p>
    <w:bookmarkEnd w:id="6586"/>
    <w:bookmarkStart w:name="z7039" w:id="6587"/>
    <w:p>
      <w:pPr>
        <w:spacing w:after="0"/>
        <w:ind w:left="0"/>
        <w:jc w:val="both"/>
      </w:pPr>
      <w:r>
        <w:rPr>
          <w:rFonts w:ascii="Times New Roman"/>
          <w:b w:val="false"/>
          <w:i w:val="false"/>
          <w:color w:val="000000"/>
          <w:sz w:val="28"/>
        </w:rPr>
        <w:t>
      Тема 10. Жонглирование двумя булавами встречным полетом.</w:t>
      </w:r>
    </w:p>
    <w:bookmarkEnd w:id="6587"/>
    <w:bookmarkStart w:name="z7040" w:id="6588"/>
    <w:p>
      <w:pPr>
        <w:spacing w:after="0"/>
        <w:ind w:left="0"/>
        <w:jc w:val="both"/>
      </w:pPr>
      <w:r>
        <w:rPr>
          <w:rFonts w:ascii="Times New Roman"/>
          <w:b w:val="false"/>
          <w:i w:val="false"/>
          <w:color w:val="000000"/>
          <w:sz w:val="28"/>
        </w:rPr>
        <w:t xml:space="preserve">
      51. Программные требования в 8 классе: </w:t>
      </w:r>
    </w:p>
    <w:bookmarkEnd w:id="6588"/>
    <w:bookmarkStart w:name="z7041" w:id="6589"/>
    <w:p>
      <w:pPr>
        <w:spacing w:after="0"/>
        <w:ind w:left="0"/>
        <w:jc w:val="both"/>
      </w:pPr>
      <w:r>
        <w:rPr>
          <w:rFonts w:ascii="Times New Roman"/>
          <w:b w:val="false"/>
          <w:i w:val="false"/>
          <w:color w:val="000000"/>
          <w:sz w:val="28"/>
        </w:rPr>
        <w:t>
      1) техника безопасности, общая физическая подготовка, эстафеты с мячами, упражнения на реакцию, упражнения на координацию движений, жонглирование двумя мячами одной рукой параллельным полетом, жонглирование двумя булавами одной рукой, жонглирование мячами в тройках, в группах, жонглирование мячами с перемещениями, с перестроениями, поворотами, жонглирование кольцами в парах.</w:t>
      </w:r>
    </w:p>
    <w:bookmarkEnd w:id="6589"/>
    <w:bookmarkStart w:name="z7042" w:id="6590"/>
    <w:p>
      <w:pPr>
        <w:spacing w:after="0"/>
        <w:ind w:left="0"/>
        <w:jc w:val="both"/>
      </w:pPr>
      <w:r>
        <w:rPr>
          <w:rFonts w:ascii="Times New Roman"/>
          <w:b w:val="false"/>
          <w:i w:val="false"/>
          <w:color w:val="000000"/>
          <w:sz w:val="28"/>
        </w:rPr>
        <w:t>
      52. Содержание учебного предмета в 8 классе.</w:t>
      </w:r>
    </w:p>
    <w:bookmarkEnd w:id="6590"/>
    <w:bookmarkStart w:name="z7043" w:id="6591"/>
    <w:p>
      <w:pPr>
        <w:spacing w:after="0"/>
        <w:ind w:left="0"/>
        <w:jc w:val="both"/>
      </w:pPr>
      <w:r>
        <w:rPr>
          <w:rFonts w:ascii="Times New Roman"/>
          <w:b w:val="false"/>
          <w:i w:val="false"/>
          <w:color w:val="000000"/>
          <w:sz w:val="28"/>
        </w:rPr>
        <w:t>
      Тематическое планирование.</w:t>
      </w:r>
    </w:p>
    <w:bookmarkEnd w:id="6591"/>
    <w:bookmarkStart w:name="z7044" w:id="6592"/>
    <w:p>
      <w:pPr>
        <w:spacing w:after="0"/>
        <w:ind w:left="0"/>
        <w:jc w:val="both"/>
      </w:pPr>
      <w:r>
        <w:rPr>
          <w:rFonts w:ascii="Times New Roman"/>
          <w:b w:val="false"/>
          <w:i w:val="false"/>
          <w:color w:val="000000"/>
          <w:sz w:val="28"/>
        </w:rPr>
        <w:t>
      Тема 1. Техника безопасности на уроках жонглирования.</w:t>
      </w:r>
    </w:p>
    <w:bookmarkEnd w:id="6592"/>
    <w:bookmarkStart w:name="z7045" w:id="6593"/>
    <w:p>
      <w:pPr>
        <w:spacing w:after="0"/>
        <w:ind w:left="0"/>
        <w:jc w:val="both"/>
      </w:pPr>
      <w:r>
        <w:rPr>
          <w:rFonts w:ascii="Times New Roman"/>
          <w:b w:val="false"/>
          <w:i w:val="false"/>
          <w:color w:val="000000"/>
          <w:sz w:val="28"/>
        </w:rPr>
        <w:t>
      Тема 2. Общая физическая подготовка.</w:t>
      </w:r>
    </w:p>
    <w:bookmarkEnd w:id="6593"/>
    <w:bookmarkStart w:name="z7046" w:id="6594"/>
    <w:p>
      <w:pPr>
        <w:spacing w:after="0"/>
        <w:ind w:left="0"/>
        <w:jc w:val="both"/>
      </w:pPr>
      <w:r>
        <w:rPr>
          <w:rFonts w:ascii="Times New Roman"/>
          <w:b w:val="false"/>
          <w:i w:val="false"/>
          <w:color w:val="000000"/>
          <w:sz w:val="28"/>
        </w:rPr>
        <w:t>
      Тема 3. Упражнения на координацию движений.</w:t>
      </w:r>
    </w:p>
    <w:bookmarkEnd w:id="6594"/>
    <w:bookmarkStart w:name="z7047" w:id="6595"/>
    <w:p>
      <w:pPr>
        <w:spacing w:after="0"/>
        <w:ind w:left="0"/>
        <w:jc w:val="both"/>
      </w:pPr>
      <w:r>
        <w:rPr>
          <w:rFonts w:ascii="Times New Roman"/>
          <w:b w:val="false"/>
          <w:i w:val="false"/>
          <w:color w:val="000000"/>
          <w:sz w:val="28"/>
        </w:rPr>
        <w:t>
      Тема 4. Упражнения на реакцию.</w:t>
      </w:r>
    </w:p>
    <w:bookmarkEnd w:id="6595"/>
    <w:bookmarkStart w:name="z7048" w:id="6596"/>
    <w:p>
      <w:pPr>
        <w:spacing w:after="0"/>
        <w:ind w:left="0"/>
        <w:jc w:val="both"/>
      </w:pPr>
      <w:r>
        <w:rPr>
          <w:rFonts w:ascii="Times New Roman"/>
          <w:b w:val="false"/>
          <w:i w:val="false"/>
          <w:color w:val="000000"/>
          <w:sz w:val="28"/>
        </w:rPr>
        <w:t>
      Тема 5. Эстафеты с мячами.</w:t>
      </w:r>
    </w:p>
    <w:bookmarkEnd w:id="6596"/>
    <w:bookmarkStart w:name="z7049" w:id="6597"/>
    <w:p>
      <w:pPr>
        <w:spacing w:after="0"/>
        <w:ind w:left="0"/>
        <w:jc w:val="both"/>
      </w:pPr>
      <w:r>
        <w:rPr>
          <w:rFonts w:ascii="Times New Roman"/>
          <w:b w:val="false"/>
          <w:i w:val="false"/>
          <w:color w:val="000000"/>
          <w:sz w:val="28"/>
        </w:rPr>
        <w:t>
      Тема 6. Жонглирование двумя мячами одной рукой параллельным полетом.</w:t>
      </w:r>
    </w:p>
    <w:bookmarkEnd w:id="6597"/>
    <w:bookmarkStart w:name="z7050" w:id="6598"/>
    <w:p>
      <w:pPr>
        <w:spacing w:after="0"/>
        <w:ind w:left="0"/>
        <w:jc w:val="both"/>
      </w:pPr>
      <w:r>
        <w:rPr>
          <w:rFonts w:ascii="Times New Roman"/>
          <w:b w:val="false"/>
          <w:i w:val="false"/>
          <w:color w:val="000000"/>
          <w:sz w:val="28"/>
        </w:rPr>
        <w:t xml:space="preserve">
      Тема 7. Жонглирование двумя булавами одной рукой </w:t>
      </w:r>
    </w:p>
    <w:bookmarkEnd w:id="6598"/>
    <w:bookmarkStart w:name="z7051" w:id="6599"/>
    <w:p>
      <w:pPr>
        <w:spacing w:after="0"/>
        <w:ind w:left="0"/>
        <w:jc w:val="both"/>
      </w:pPr>
      <w:r>
        <w:rPr>
          <w:rFonts w:ascii="Times New Roman"/>
          <w:b w:val="false"/>
          <w:i w:val="false"/>
          <w:color w:val="000000"/>
          <w:sz w:val="28"/>
        </w:rPr>
        <w:t>
      Тема 8. Жонглирование мячами в тройках, в группах.</w:t>
      </w:r>
    </w:p>
    <w:bookmarkEnd w:id="6599"/>
    <w:bookmarkStart w:name="z7052" w:id="6600"/>
    <w:p>
      <w:pPr>
        <w:spacing w:after="0"/>
        <w:ind w:left="0"/>
        <w:jc w:val="both"/>
      </w:pPr>
      <w:r>
        <w:rPr>
          <w:rFonts w:ascii="Times New Roman"/>
          <w:b w:val="false"/>
          <w:i w:val="false"/>
          <w:color w:val="000000"/>
          <w:sz w:val="28"/>
        </w:rPr>
        <w:t xml:space="preserve">
      Тема 9. Жонглирование мячами с перемещениями, с перестроениями, поворотами. </w:t>
      </w:r>
    </w:p>
    <w:bookmarkEnd w:id="6600"/>
    <w:bookmarkStart w:name="z7053" w:id="6601"/>
    <w:p>
      <w:pPr>
        <w:spacing w:after="0"/>
        <w:ind w:left="0"/>
        <w:jc w:val="both"/>
      </w:pPr>
      <w:r>
        <w:rPr>
          <w:rFonts w:ascii="Times New Roman"/>
          <w:b w:val="false"/>
          <w:i w:val="false"/>
          <w:color w:val="000000"/>
          <w:sz w:val="28"/>
        </w:rPr>
        <w:t>
      Тема 10. Жонглирование кольцами в парах.</w:t>
      </w:r>
    </w:p>
    <w:bookmarkEnd w:id="6601"/>
    <w:bookmarkStart w:name="z7054" w:id="6602"/>
    <w:p>
      <w:pPr>
        <w:spacing w:after="0"/>
        <w:ind w:left="0"/>
        <w:jc w:val="both"/>
      </w:pPr>
      <w:r>
        <w:rPr>
          <w:rFonts w:ascii="Times New Roman"/>
          <w:b w:val="false"/>
          <w:i w:val="false"/>
          <w:color w:val="000000"/>
          <w:sz w:val="28"/>
        </w:rPr>
        <w:t>
      53. Программные требования в 9 классе:</w:t>
      </w:r>
    </w:p>
    <w:bookmarkEnd w:id="6602"/>
    <w:bookmarkStart w:name="z7055" w:id="6603"/>
    <w:p>
      <w:pPr>
        <w:spacing w:after="0"/>
        <w:ind w:left="0"/>
        <w:jc w:val="both"/>
      </w:pPr>
      <w:r>
        <w:rPr>
          <w:rFonts w:ascii="Times New Roman"/>
          <w:b w:val="false"/>
          <w:i w:val="false"/>
          <w:color w:val="000000"/>
          <w:sz w:val="28"/>
        </w:rPr>
        <w:t>
      1) техника безопасности; общая физическая подготовка; эстафеты с мячами; упражнения на реакцию; упражнения на координацию движений; жонглирование тремя булавами, жонглирование четырьмя мячами; жонглирование различными предметами в группах; составление связок с различными предметами разными способами жонглирования.</w:t>
      </w:r>
    </w:p>
    <w:bookmarkEnd w:id="6603"/>
    <w:bookmarkStart w:name="z7056" w:id="6604"/>
    <w:p>
      <w:pPr>
        <w:spacing w:after="0"/>
        <w:ind w:left="0"/>
        <w:jc w:val="both"/>
      </w:pPr>
      <w:r>
        <w:rPr>
          <w:rFonts w:ascii="Times New Roman"/>
          <w:b w:val="false"/>
          <w:i w:val="false"/>
          <w:color w:val="000000"/>
          <w:sz w:val="28"/>
        </w:rPr>
        <w:t>
      54. Содержание учебного предмета в 9 классе.</w:t>
      </w:r>
    </w:p>
    <w:bookmarkEnd w:id="6604"/>
    <w:bookmarkStart w:name="z7057" w:id="6605"/>
    <w:p>
      <w:pPr>
        <w:spacing w:after="0"/>
        <w:ind w:left="0"/>
        <w:jc w:val="both"/>
      </w:pPr>
      <w:r>
        <w:rPr>
          <w:rFonts w:ascii="Times New Roman"/>
          <w:b w:val="false"/>
          <w:i w:val="false"/>
          <w:color w:val="000000"/>
          <w:sz w:val="28"/>
        </w:rPr>
        <w:t>
      Тематическое планирование.</w:t>
      </w:r>
    </w:p>
    <w:bookmarkEnd w:id="6605"/>
    <w:bookmarkStart w:name="z7058" w:id="6606"/>
    <w:p>
      <w:pPr>
        <w:spacing w:after="0"/>
        <w:ind w:left="0"/>
        <w:jc w:val="both"/>
      </w:pPr>
      <w:r>
        <w:rPr>
          <w:rFonts w:ascii="Times New Roman"/>
          <w:b w:val="false"/>
          <w:i w:val="false"/>
          <w:color w:val="000000"/>
          <w:sz w:val="28"/>
        </w:rPr>
        <w:t>
      Тема 1. Техника безопасности на уроках жонглирования.</w:t>
      </w:r>
    </w:p>
    <w:bookmarkEnd w:id="6606"/>
    <w:bookmarkStart w:name="z7059" w:id="6607"/>
    <w:p>
      <w:pPr>
        <w:spacing w:after="0"/>
        <w:ind w:left="0"/>
        <w:jc w:val="both"/>
      </w:pPr>
      <w:r>
        <w:rPr>
          <w:rFonts w:ascii="Times New Roman"/>
          <w:b w:val="false"/>
          <w:i w:val="false"/>
          <w:color w:val="000000"/>
          <w:sz w:val="28"/>
        </w:rPr>
        <w:t>
      Тема 2. Общая физическая подготовка.</w:t>
      </w:r>
    </w:p>
    <w:bookmarkEnd w:id="6607"/>
    <w:bookmarkStart w:name="z7060" w:id="6608"/>
    <w:p>
      <w:pPr>
        <w:spacing w:after="0"/>
        <w:ind w:left="0"/>
        <w:jc w:val="both"/>
      </w:pPr>
      <w:r>
        <w:rPr>
          <w:rFonts w:ascii="Times New Roman"/>
          <w:b w:val="false"/>
          <w:i w:val="false"/>
          <w:color w:val="000000"/>
          <w:sz w:val="28"/>
        </w:rPr>
        <w:t>
      Тема 3. Упражнения на координацию движений.</w:t>
      </w:r>
    </w:p>
    <w:bookmarkEnd w:id="6608"/>
    <w:bookmarkStart w:name="z7061" w:id="6609"/>
    <w:p>
      <w:pPr>
        <w:spacing w:after="0"/>
        <w:ind w:left="0"/>
        <w:jc w:val="both"/>
      </w:pPr>
      <w:r>
        <w:rPr>
          <w:rFonts w:ascii="Times New Roman"/>
          <w:b w:val="false"/>
          <w:i w:val="false"/>
          <w:color w:val="000000"/>
          <w:sz w:val="28"/>
        </w:rPr>
        <w:t>
      Тема 4. Упражнения на реакцию.</w:t>
      </w:r>
    </w:p>
    <w:bookmarkEnd w:id="6609"/>
    <w:bookmarkStart w:name="z7062" w:id="6610"/>
    <w:p>
      <w:pPr>
        <w:spacing w:after="0"/>
        <w:ind w:left="0"/>
        <w:jc w:val="both"/>
      </w:pPr>
      <w:r>
        <w:rPr>
          <w:rFonts w:ascii="Times New Roman"/>
          <w:b w:val="false"/>
          <w:i w:val="false"/>
          <w:color w:val="000000"/>
          <w:sz w:val="28"/>
        </w:rPr>
        <w:t>
      Тема 5. Эстафеты с мячами.</w:t>
      </w:r>
    </w:p>
    <w:bookmarkEnd w:id="6610"/>
    <w:bookmarkStart w:name="z7063" w:id="6611"/>
    <w:p>
      <w:pPr>
        <w:spacing w:after="0"/>
        <w:ind w:left="0"/>
        <w:jc w:val="both"/>
      </w:pPr>
      <w:r>
        <w:rPr>
          <w:rFonts w:ascii="Times New Roman"/>
          <w:b w:val="false"/>
          <w:i w:val="false"/>
          <w:color w:val="000000"/>
          <w:sz w:val="28"/>
        </w:rPr>
        <w:t>
      Тема 6. Жонглирование четырьмя мячами.</w:t>
      </w:r>
    </w:p>
    <w:bookmarkEnd w:id="6611"/>
    <w:bookmarkStart w:name="z7064" w:id="6612"/>
    <w:p>
      <w:pPr>
        <w:spacing w:after="0"/>
        <w:ind w:left="0"/>
        <w:jc w:val="both"/>
      </w:pPr>
      <w:r>
        <w:rPr>
          <w:rFonts w:ascii="Times New Roman"/>
          <w:b w:val="false"/>
          <w:i w:val="false"/>
          <w:color w:val="000000"/>
          <w:sz w:val="28"/>
        </w:rPr>
        <w:t>
      Тема 7. Жонглирование тремя булавами.</w:t>
      </w:r>
    </w:p>
    <w:bookmarkEnd w:id="6612"/>
    <w:bookmarkStart w:name="z7065" w:id="6613"/>
    <w:p>
      <w:pPr>
        <w:spacing w:after="0"/>
        <w:ind w:left="0"/>
        <w:jc w:val="both"/>
      </w:pPr>
      <w:r>
        <w:rPr>
          <w:rFonts w:ascii="Times New Roman"/>
          <w:b w:val="false"/>
          <w:i w:val="false"/>
          <w:color w:val="000000"/>
          <w:sz w:val="28"/>
        </w:rPr>
        <w:t>
      Тема 8. Жонглирование различными предметами в группах.</w:t>
      </w:r>
    </w:p>
    <w:bookmarkEnd w:id="6613"/>
    <w:bookmarkStart w:name="z7066" w:id="6614"/>
    <w:p>
      <w:pPr>
        <w:spacing w:after="0"/>
        <w:ind w:left="0"/>
        <w:jc w:val="both"/>
      </w:pPr>
      <w:r>
        <w:rPr>
          <w:rFonts w:ascii="Times New Roman"/>
          <w:b w:val="false"/>
          <w:i w:val="false"/>
          <w:color w:val="000000"/>
          <w:sz w:val="28"/>
        </w:rPr>
        <w:t>
      Тема 9. Составление связок с различными предметами разными способами жонглирования.</w:t>
      </w:r>
    </w:p>
    <w:bookmarkEnd w:id="6614"/>
    <w:bookmarkStart w:name="z7067" w:id="6615"/>
    <w:p>
      <w:pPr>
        <w:spacing w:after="0"/>
        <w:ind w:left="0"/>
        <w:jc w:val="both"/>
      </w:pPr>
      <w:r>
        <w:rPr>
          <w:rFonts w:ascii="Times New Roman"/>
          <w:b w:val="false"/>
          <w:i w:val="false"/>
          <w:color w:val="000000"/>
          <w:sz w:val="28"/>
        </w:rPr>
        <w:t xml:space="preserve">
      55. Ожидаемые результаты освоения Программы 7-9 классов. </w:t>
      </w:r>
    </w:p>
    <w:bookmarkEnd w:id="6615"/>
    <w:bookmarkStart w:name="z7068" w:id="6616"/>
    <w:p>
      <w:pPr>
        <w:spacing w:after="0"/>
        <w:ind w:left="0"/>
        <w:jc w:val="both"/>
      </w:pPr>
      <w:r>
        <w:rPr>
          <w:rFonts w:ascii="Times New Roman"/>
          <w:b w:val="false"/>
          <w:i w:val="false"/>
          <w:color w:val="000000"/>
          <w:sz w:val="28"/>
        </w:rPr>
        <w:t>
      К концу обучения в 7-9 классах обучающийся имеет следующие знания, умения и навыки:</w:t>
      </w:r>
    </w:p>
    <w:bookmarkEnd w:id="6616"/>
    <w:bookmarkStart w:name="z7069" w:id="6617"/>
    <w:p>
      <w:pPr>
        <w:spacing w:after="0"/>
        <w:ind w:left="0"/>
        <w:jc w:val="both"/>
      </w:pPr>
      <w:r>
        <w:rPr>
          <w:rFonts w:ascii="Times New Roman"/>
          <w:b w:val="false"/>
          <w:i w:val="false"/>
          <w:color w:val="000000"/>
          <w:sz w:val="28"/>
        </w:rPr>
        <w:t>
      1) знает специальную терминологию, способы жонглирования;</w:t>
      </w:r>
    </w:p>
    <w:bookmarkEnd w:id="6617"/>
    <w:bookmarkStart w:name="z7070" w:id="6618"/>
    <w:p>
      <w:pPr>
        <w:spacing w:after="0"/>
        <w:ind w:left="0"/>
        <w:jc w:val="both"/>
      </w:pPr>
      <w:r>
        <w:rPr>
          <w:rFonts w:ascii="Times New Roman"/>
          <w:b w:val="false"/>
          <w:i w:val="false"/>
          <w:color w:val="000000"/>
          <w:sz w:val="28"/>
        </w:rPr>
        <w:t>
      2) знает технику выполнения изучаемых сложных способов жонглирования;</w:t>
      </w:r>
    </w:p>
    <w:bookmarkEnd w:id="6618"/>
    <w:bookmarkStart w:name="z7071" w:id="6619"/>
    <w:p>
      <w:pPr>
        <w:spacing w:after="0"/>
        <w:ind w:left="0"/>
        <w:jc w:val="both"/>
      </w:pPr>
      <w:r>
        <w:rPr>
          <w:rFonts w:ascii="Times New Roman"/>
          <w:b w:val="false"/>
          <w:i w:val="false"/>
          <w:color w:val="000000"/>
          <w:sz w:val="28"/>
        </w:rPr>
        <w:t>
      3) разрабатывает творческие проекты;</w:t>
      </w:r>
    </w:p>
    <w:bookmarkEnd w:id="6619"/>
    <w:bookmarkStart w:name="z7072" w:id="6620"/>
    <w:p>
      <w:pPr>
        <w:spacing w:after="0"/>
        <w:ind w:left="0"/>
        <w:jc w:val="both"/>
      </w:pPr>
      <w:r>
        <w:rPr>
          <w:rFonts w:ascii="Times New Roman"/>
          <w:b w:val="false"/>
          <w:i w:val="false"/>
          <w:color w:val="000000"/>
          <w:sz w:val="28"/>
        </w:rPr>
        <w:t>
      4) знает правила техники безопасности при выполнении упражнений;</w:t>
      </w:r>
    </w:p>
    <w:bookmarkEnd w:id="6620"/>
    <w:bookmarkStart w:name="z7073" w:id="6621"/>
    <w:p>
      <w:pPr>
        <w:spacing w:after="0"/>
        <w:ind w:left="0"/>
        <w:jc w:val="both"/>
      </w:pPr>
      <w:r>
        <w:rPr>
          <w:rFonts w:ascii="Times New Roman"/>
          <w:b w:val="false"/>
          <w:i w:val="false"/>
          <w:color w:val="000000"/>
          <w:sz w:val="28"/>
        </w:rPr>
        <w:t>
      5) применяет специальную терминологию в практике занятий;</w:t>
      </w:r>
    </w:p>
    <w:bookmarkEnd w:id="6621"/>
    <w:bookmarkStart w:name="z7074" w:id="6622"/>
    <w:p>
      <w:pPr>
        <w:spacing w:after="0"/>
        <w:ind w:left="0"/>
        <w:jc w:val="both"/>
      </w:pPr>
      <w:r>
        <w:rPr>
          <w:rFonts w:ascii="Times New Roman"/>
          <w:b w:val="false"/>
          <w:i w:val="false"/>
          <w:color w:val="000000"/>
          <w:sz w:val="28"/>
        </w:rPr>
        <w:t>
      6) умеет жонглировать мячами, платками, булавами;</w:t>
      </w:r>
    </w:p>
    <w:bookmarkEnd w:id="6622"/>
    <w:bookmarkStart w:name="z7075" w:id="6623"/>
    <w:p>
      <w:pPr>
        <w:spacing w:after="0"/>
        <w:ind w:left="0"/>
        <w:jc w:val="both"/>
      </w:pPr>
      <w:r>
        <w:rPr>
          <w:rFonts w:ascii="Times New Roman"/>
          <w:b w:val="false"/>
          <w:i w:val="false"/>
          <w:color w:val="000000"/>
          <w:sz w:val="28"/>
        </w:rPr>
        <w:t>
      7) умеет жонглировать в парах, в группах.</w:t>
      </w:r>
    </w:p>
    <w:bookmarkEnd w:id="6623"/>
    <w:bookmarkStart w:name="z7076" w:id="6624"/>
    <w:p>
      <w:pPr>
        <w:spacing w:after="0"/>
        <w:ind w:left="0"/>
        <w:jc w:val="left"/>
      </w:pPr>
      <w:r>
        <w:rPr>
          <w:rFonts w:ascii="Times New Roman"/>
          <w:b/>
          <w:i w:val="false"/>
          <w:color w:val="000000"/>
        </w:rPr>
        <w:t xml:space="preserve"> Глава 4. Критерии оценки результатов обучения</w:t>
      </w:r>
    </w:p>
    <w:bookmarkEnd w:id="6624"/>
    <w:bookmarkStart w:name="z7077" w:id="6625"/>
    <w:p>
      <w:pPr>
        <w:spacing w:after="0"/>
        <w:ind w:left="0"/>
        <w:jc w:val="both"/>
      </w:pPr>
      <w:r>
        <w:rPr>
          <w:rFonts w:ascii="Times New Roman"/>
          <w:b w:val="false"/>
          <w:i w:val="false"/>
          <w:color w:val="000000"/>
          <w:sz w:val="28"/>
        </w:rPr>
        <w:t>
      56. Целью контроля успеваемости является выявление результативности в освоении Программы обучающимся. Критерии оценивания результатов обучения в образовании циркового искусства складываются из результатов текущей успеваемости по предмету и оценок, полученных на конкурсах.</w:t>
      </w:r>
    </w:p>
    <w:bookmarkEnd w:id="6625"/>
    <w:bookmarkStart w:name="z7078" w:id="6626"/>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годовая и итоговая аттестация – в форме экзамена. </w:t>
      </w:r>
    </w:p>
    <w:bookmarkEnd w:id="6626"/>
    <w:bookmarkStart w:name="z7079" w:id="6627"/>
    <w:p>
      <w:pPr>
        <w:spacing w:after="0"/>
        <w:ind w:left="0"/>
        <w:jc w:val="both"/>
      </w:pPr>
      <w:r>
        <w:rPr>
          <w:rFonts w:ascii="Times New Roman"/>
          <w:b w:val="false"/>
          <w:i w:val="false"/>
          <w:color w:val="000000"/>
          <w:sz w:val="28"/>
        </w:rPr>
        <w:t xml:space="preserve">
      Форма аттестации и контрольно-программные требования к обучающимся: </w:t>
      </w:r>
    </w:p>
    <w:bookmarkEnd w:id="6627"/>
    <w:bookmarkStart w:name="z7080" w:id="6628"/>
    <w:p>
      <w:pPr>
        <w:spacing w:after="0"/>
        <w:ind w:left="0"/>
        <w:jc w:val="both"/>
      </w:pPr>
      <w:r>
        <w:rPr>
          <w:rFonts w:ascii="Times New Roman"/>
          <w:b w:val="false"/>
          <w:i w:val="false"/>
          <w:color w:val="000000"/>
          <w:sz w:val="28"/>
        </w:rPr>
        <w:t>
      1) 2 класса – во втором полугодии: контрольная работа (жонглирование одним мячом, двумя мячами. двумя мячами в парах; жонглирование двумя мячами каскадом; жонглирование одним кольцом; жонглирование одним, двумя платками);</w:t>
      </w:r>
    </w:p>
    <w:bookmarkEnd w:id="6628"/>
    <w:bookmarkStart w:name="z7081" w:id="6629"/>
    <w:p>
      <w:pPr>
        <w:spacing w:after="0"/>
        <w:ind w:left="0"/>
        <w:jc w:val="both"/>
      </w:pPr>
      <w:r>
        <w:rPr>
          <w:rFonts w:ascii="Times New Roman"/>
          <w:b w:val="false"/>
          <w:i w:val="false"/>
          <w:color w:val="000000"/>
          <w:sz w:val="28"/>
        </w:rPr>
        <w:t>
      2) 3 класса – во втором полугодии: контрольная работа (жонглирование двумя мячами одной рукой; жонглирование двумя мячами каскадом; жонглирование двумя мячами встречным полетом; жонглирование тремя мячами; жонглирование двумя кольцами двумя руками каскадом; жонглирование двумя кольцами встречным полетом);</w:t>
      </w:r>
    </w:p>
    <w:bookmarkEnd w:id="6629"/>
    <w:bookmarkStart w:name="z7082" w:id="6630"/>
    <w:p>
      <w:pPr>
        <w:spacing w:after="0"/>
        <w:ind w:left="0"/>
        <w:jc w:val="both"/>
      </w:pPr>
      <w:r>
        <w:rPr>
          <w:rFonts w:ascii="Times New Roman"/>
          <w:b w:val="false"/>
          <w:i w:val="false"/>
          <w:color w:val="000000"/>
          <w:sz w:val="28"/>
        </w:rPr>
        <w:t>
      4) 4 класса – во втором полугодии: контрольная работа (жонглирование тремя мячами; жонглирование тремя мячами в парах; жонглирование двумя тарелками, сбросы; жонглирование одной булавой; жонглирование различными предметами; жонглирование двумя мячами одной рукой; жонглирование двумя мячами каскадом);</w:t>
      </w:r>
    </w:p>
    <w:bookmarkEnd w:id="6630"/>
    <w:bookmarkStart w:name="z7083" w:id="6631"/>
    <w:p>
      <w:pPr>
        <w:spacing w:after="0"/>
        <w:ind w:left="0"/>
        <w:jc w:val="both"/>
      </w:pPr>
      <w:r>
        <w:rPr>
          <w:rFonts w:ascii="Times New Roman"/>
          <w:b w:val="false"/>
          <w:i w:val="false"/>
          <w:color w:val="000000"/>
          <w:sz w:val="28"/>
        </w:rPr>
        <w:t>
      4) 5 класса – во втором полугодии: выпускной экзамен (жонглирование тремя мячами каскадом; жонглирование тремя мячами встречным полетом; жонглирование тремя разноименными предметами; жонглирование шестью мячами в парах; жонглирование двумя булавами; жонглирование двумя кольцами двумя руками встречным полетом);</w:t>
      </w:r>
    </w:p>
    <w:bookmarkEnd w:id="6631"/>
    <w:bookmarkStart w:name="z7084" w:id="6632"/>
    <w:p>
      <w:pPr>
        <w:spacing w:after="0"/>
        <w:ind w:left="0"/>
        <w:jc w:val="both"/>
      </w:pPr>
      <w:r>
        <w:rPr>
          <w:rFonts w:ascii="Times New Roman"/>
          <w:b w:val="false"/>
          <w:i w:val="false"/>
          <w:color w:val="000000"/>
          <w:sz w:val="28"/>
        </w:rPr>
        <w:t>
      5) 6 класса – во втором полугодии: экзамен (жонглирование двумя кольцами одной рукой; жонглирование тремя мячами каскадом; жонглирование двумя булавами (один оборот) встречным полетом; жонглирование шестью мячами в парах с различными перекидками; жонглирование тремя кольцами; жонглирование двумя кольцами в парах);</w:t>
      </w:r>
    </w:p>
    <w:bookmarkEnd w:id="6632"/>
    <w:bookmarkStart w:name="z7085" w:id="6633"/>
    <w:p>
      <w:pPr>
        <w:spacing w:after="0"/>
        <w:ind w:left="0"/>
        <w:jc w:val="both"/>
      </w:pPr>
      <w:r>
        <w:rPr>
          <w:rFonts w:ascii="Times New Roman"/>
          <w:b w:val="false"/>
          <w:i w:val="false"/>
          <w:color w:val="000000"/>
          <w:sz w:val="28"/>
        </w:rPr>
        <w:t>
      6) 7 класса – во втором полугодии: выпускной экзамен (жонглирование двумя булавами в парах; жонглирование тремя мячами с различными вариантами выбросов, с продвижениями и поворотами; жонглирование тремя кольцами с продвижением и поворотами; жонглирование шестью мячами в парах; жонглирование двумя булавами встречным полетом);</w:t>
      </w:r>
    </w:p>
    <w:bookmarkEnd w:id="6633"/>
    <w:bookmarkStart w:name="z7086" w:id="6634"/>
    <w:p>
      <w:pPr>
        <w:spacing w:after="0"/>
        <w:ind w:left="0"/>
        <w:jc w:val="both"/>
      </w:pPr>
      <w:r>
        <w:rPr>
          <w:rFonts w:ascii="Times New Roman"/>
          <w:b w:val="false"/>
          <w:i w:val="false"/>
          <w:color w:val="000000"/>
          <w:sz w:val="28"/>
        </w:rPr>
        <w:t>
      7) 8 класса – во втором полугодии: экзамен (жонглирование двумя мячами одной рукой параллельным полетом; жонглирование двумя булавами одной рукой; жонглирование мячами в тройках, в группах; жонглирование мячами с перемещениями, с перестроениями, поворотами; жонглирование кольцами в парах);</w:t>
      </w:r>
    </w:p>
    <w:bookmarkEnd w:id="6634"/>
    <w:bookmarkStart w:name="z7087" w:id="6635"/>
    <w:p>
      <w:pPr>
        <w:spacing w:after="0"/>
        <w:ind w:left="0"/>
        <w:jc w:val="both"/>
      </w:pPr>
      <w:r>
        <w:rPr>
          <w:rFonts w:ascii="Times New Roman"/>
          <w:b w:val="false"/>
          <w:i w:val="false"/>
          <w:color w:val="000000"/>
          <w:sz w:val="28"/>
        </w:rPr>
        <w:t>
      8) 9 класса – во втором полугодии: выпускной экзамен (жонглирование четырьмя мячами; жонглирование тремя булавами; жонглирование различными предметами в группах; связки с различными предметами разными способами жонглирования).</w:t>
      </w:r>
    </w:p>
    <w:bookmarkEnd w:id="6635"/>
    <w:bookmarkStart w:name="z7088" w:id="6636"/>
    <w:p>
      <w:pPr>
        <w:spacing w:after="0"/>
        <w:ind w:left="0"/>
        <w:jc w:val="both"/>
      </w:pPr>
      <w:r>
        <w:rPr>
          <w:rFonts w:ascii="Times New Roman"/>
          <w:b w:val="false"/>
          <w:i w:val="false"/>
          <w:color w:val="000000"/>
          <w:sz w:val="28"/>
        </w:rPr>
        <w:t xml:space="preserve">
      57. При оценке работы обучающегося педагог учитывает следующие параметры: </w:t>
      </w:r>
    </w:p>
    <w:bookmarkEnd w:id="6636"/>
    <w:bookmarkStart w:name="z7089" w:id="6637"/>
    <w:p>
      <w:pPr>
        <w:spacing w:after="0"/>
        <w:ind w:left="0"/>
        <w:jc w:val="both"/>
      </w:pPr>
      <w:r>
        <w:rPr>
          <w:rFonts w:ascii="Times New Roman"/>
          <w:b w:val="false"/>
          <w:i w:val="false"/>
          <w:color w:val="000000"/>
          <w:sz w:val="28"/>
        </w:rPr>
        <w:t>
      1) владение техникой исполнения различных способов жонглирования: четкость исполнения, быстрота и точность координации движений, ориентировка в пространстве, чувство темпа и ритма исполняемых элементов индивидуально и в группе;</w:t>
      </w:r>
    </w:p>
    <w:bookmarkEnd w:id="6637"/>
    <w:bookmarkStart w:name="z7090" w:id="6638"/>
    <w:p>
      <w:pPr>
        <w:spacing w:after="0"/>
        <w:ind w:left="0"/>
        <w:jc w:val="both"/>
      </w:pPr>
      <w:r>
        <w:rPr>
          <w:rFonts w:ascii="Times New Roman"/>
          <w:b w:val="false"/>
          <w:i w:val="false"/>
          <w:color w:val="000000"/>
          <w:sz w:val="28"/>
        </w:rPr>
        <w:t>
      2) освоение способа жонглирования обучающимся - безошибочное выполнение упражнения в течение 1 минуты, ни разу не уронив предмет, которым жонглирует, и ни разу не сойдя с места.</w:t>
      </w:r>
    </w:p>
    <w:bookmarkEnd w:id="6638"/>
    <w:bookmarkStart w:name="z7091" w:id="6639"/>
    <w:p>
      <w:pPr>
        <w:spacing w:after="0"/>
        <w:ind w:left="0"/>
        <w:jc w:val="both"/>
      </w:pPr>
      <w:r>
        <w:rPr>
          <w:rFonts w:ascii="Times New Roman"/>
          <w:b w:val="false"/>
          <w:i w:val="false"/>
          <w:color w:val="000000"/>
          <w:sz w:val="28"/>
        </w:rPr>
        <w:t xml:space="preserve">
      3) общее впечатление от концертного номера (трюка, этюда): возможности (способности) обучающегося, его успехи, артистизм, выразительность. </w:t>
      </w:r>
    </w:p>
    <w:bookmarkEnd w:id="6639"/>
    <w:bookmarkStart w:name="z7092" w:id="6640"/>
    <w:p>
      <w:pPr>
        <w:spacing w:after="0"/>
        <w:ind w:left="0"/>
        <w:jc w:val="both"/>
      </w:pPr>
      <w:r>
        <w:rPr>
          <w:rFonts w:ascii="Times New Roman"/>
          <w:b w:val="false"/>
          <w:i w:val="false"/>
          <w:color w:val="000000"/>
          <w:sz w:val="28"/>
        </w:rPr>
        <w:t>
      58. Критерии оценки:</w:t>
      </w:r>
    </w:p>
    <w:bookmarkEnd w:id="6640"/>
    <w:bookmarkStart w:name="z7093" w:id="6641"/>
    <w:p>
      <w:pPr>
        <w:spacing w:after="0"/>
        <w:ind w:left="0"/>
        <w:jc w:val="both"/>
      </w:pPr>
      <w:r>
        <w:rPr>
          <w:rFonts w:ascii="Times New Roman"/>
          <w:b w:val="false"/>
          <w:i w:val="false"/>
          <w:color w:val="000000"/>
          <w:sz w:val="28"/>
        </w:rPr>
        <w:t>
      1) оценка "5" "отлично" – технически качественное осмысленное исполнение, отвечающее требованиям на данном этапе обучения;</w:t>
      </w:r>
    </w:p>
    <w:bookmarkEnd w:id="6641"/>
    <w:bookmarkStart w:name="z7094" w:id="6642"/>
    <w:p>
      <w:pPr>
        <w:spacing w:after="0"/>
        <w:ind w:left="0"/>
        <w:jc w:val="both"/>
      </w:pPr>
      <w:r>
        <w:rPr>
          <w:rFonts w:ascii="Times New Roman"/>
          <w:b w:val="false"/>
          <w:i w:val="false"/>
          <w:color w:val="000000"/>
          <w:sz w:val="28"/>
        </w:rPr>
        <w:t>
      2) оценка "4" "хорошо" – грамотное исполнение с небольшими недочетами в техническом плане;</w:t>
      </w:r>
    </w:p>
    <w:bookmarkEnd w:id="6642"/>
    <w:bookmarkStart w:name="z7095" w:id="6643"/>
    <w:p>
      <w:pPr>
        <w:spacing w:after="0"/>
        <w:ind w:left="0"/>
        <w:jc w:val="both"/>
      </w:pPr>
      <w:r>
        <w:rPr>
          <w:rFonts w:ascii="Times New Roman"/>
          <w:b w:val="false"/>
          <w:i w:val="false"/>
          <w:color w:val="000000"/>
          <w:sz w:val="28"/>
        </w:rPr>
        <w:t>
      3) оценка "3" "удовлетворительно" – неграмотно и невыразительно выполненные движения, слабая техническая подготовка;</w:t>
      </w:r>
    </w:p>
    <w:bookmarkEnd w:id="6643"/>
    <w:bookmarkStart w:name="z7096" w:id="6644"/>
    <w:p>
      <w:pPr>
        <w:spacing w:after="0"/>
        <w:ind w:left="0"/>
        <w:jc w:val="both"/>
      </w:pPr>
      <w:r>
        <w:rPr>
          <w:rFonts w:ascii="Times New Roman"/>
          <w:b w:val="false"/>
          <w:i w:val="false"/>
          <w:color w:val="000000"/>
          <w:sz w:val="28"/>
        </w:rPr>
        <w:t>
      4) оценка "2" "неудовлетворительно" – невыполнение программных требований.</w:t>
      </w:r>
    </w:p>
    <w:bookmarkEnd w:id="66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7098" w:id="6645"/>
    <w:p>
      <w:pPr>
        <w:spacing w:after="0"/>
        <w:ind w:left="0"/>
        <w:jc w:val="left"/>
      </w:pPr>
      <w:r>
        <w:rPr>
          <w:rFonts w:ascii="Times New Roman"/>
          <w:b/>
          <w:i w:val="false"/>
          <w:color w:val="000000"/>
        </w:rPr>
        <w:t xml:space="preserve"> Образовательная программа по предмету "Клоунада" детских школ искусств</w:t>
      </w:r>
    </w:p>
    <w:bookmarkEnd w:id="6645"/>
    <w:bookmarkStart w:name="z7099" w:id="6646"/>
    <w:p>
      <w:pPr>
        <w:spacing w:after="0"/>
        <w:ind w:left="0"/>
        <w:jc w:val="left"/>
      </w:pPr>
      <w:r>
        <w:rPr>
          <w:rFonts w:ascii="Times New Roman"/>
          <w:b/>
          <w:i w:val="false"/>
          <w:color w:val="000000"/>
        </w:rPr>
        <w:t xml:space="preserve"> Глава 1. Общие положения</w:t>
      </w:r>
    </w:p>
    <w:bookmarkEnd w:id="6646"/>
    <w:bookmarkStart w:name="z7100" w:id="6647"/>
    <w:p>
      <w:pPr>
        <w:spacing w:after="0"/>
        <w:ind w:left="0"/>
        <w:jc w:val="both"/>
      </w:pPr>
      <w:r>
        <w:rPr>
          <w:rFonts w:ascii="Times New Roman"/>
          <w:b w:val="false"/>
          <w:i w:val="false"/>
          <w:color w:val="000000"/>
          <w:sz w:val="28"/>
        </w:rPr>
        <w:t>
      1. Образовательная программа по предмету "Клоунада"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"Клоунада".</w:t>
      </w:r>
    </w:p>
    <w:bookmarkEnd w:id="6647"/>
    <w:bookmarkStart w:name="z7101" w:id="6648"/>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6648"/>
    <w:bookmarkStart w:name="z7102" w:id="6649"/>
    <w:p>
      <w:pPr>
        <w:spacing w:after="0"/>
        <w:ind w:left="0"/>
        <w:jc w:val="both"/>
      </w:pPr>
      <w:r>
        <w:rPr>
          <w:rFonts w:ascii="Times New Roman"/>
          <w:b w:val="false"/>
          <w:i w:val="false"/>
          <w:color w:val="000000"/>
          <w:sz w:val="28"/>
        </w:rPr>
        <w:t>
      1) буффонада – сценическое или цирковое представление, построенное на преувеличенно-комических, шутовских положениях;</w:t>
      </w:r>
    </w:p>
    <w:bookmarkEnd w:id="6649"/>
    <w:bookmarkStart w:name="z7103" w:id="6650"/>
    <w:p>
      <w:pPr>
        <w:spacing w:after="0"/>
        <w:ind w:left="0"/>
        <w:jc w:val="both"/>
      </w:pPr>
      <w:r>
        <w:rPr>
          <w:rFonts w:ascii="Times New Roman"/>
          <w:b w:val="false"/>
          <w:i w:val="false"/>
          <w:color w:val="000000"/>
          <w:sz w:val="28"/>
        </w:rPr>
        <w:t>
      2) карикатура – способ художественной типизации, использование средств шаржа и гротеска для критически целенаправленного, тенденциозного преувеличения и подчеркивания отрицательных сторон жизненных явлений или лиц;</w:t>
      </w:r>
    </w:p>
    <w:bookmarkEnd w:id="6650"/>
    <w:bookmarkStart w:name="z7104" w:id="6651"/>
    <w:p>
      <w:pPr>
        <w:spacing w:after="0"/>
        <w:ind w:left="0"/>
        <w:jc w:val="both"/>
      </w:pPr>
      <w:r>
        <w:rPr>
          <w:rFonts w:ascii="Times New Roman"/>
          <w:b w:val="false"/>
          <w:i w:val="false"/>
          <w:color w:val="000000"/>
          <w:sz w:val="28"/>
        </w:rPr>
        <w:t>
      3) клоунада – жанр циркового искусства, создание комического образа маски, основанное на использовании приемов эксцентрики, буффонады, гротеска; цирковое представление с участием клоунов;</w:t>
      </w:r>
    </w:p>
    <w:bookmarkEnd w:id="6651"/>
    <w:bookmarkStart w:name="z7105" w:id="6652"/>
    <w:p>
      <w:pPr>
        <w:spacing w:after="0"/>
        <w:ind w:left="0"/>
        <w:jc w:val="both"/>
      </w:pPr>
      <w:r>
        <w:rPr>
          <w:rFonts w:ascii="Times New Roman"/>
          <w:b w:val="false"/>
          <w:i w:val="false"/>
          <w:color w:val="000000"/>
          <w:sz w:val="28"/>
        </w:rPr>
        <w:t>
      4) пародия – комическое подражание художественному произведению или группе произведений;</w:t>
      </w:r>
    </w:p>
    <w:bookmarkEnd w:id="6652"/>
    <w:bookmarkStart w:name="z7106" w:id="6653"/>
    <w:p>
      <w:pPr>
        <w:spacing w:after="0"/>
        <w:ind w:left="0"/>
        <w:jc w:val="both"/>
      </w:pPr>
      <w:r>
        <w:rPr>
          <w:rFonts w:ascii="Times New Roman"/>
          <w:b w:val="false"/>
          <w:i w:val="false"/>
          <w:color w:val="000000"/>
          <w:sz w:val="28"/>
        </w:rPr>
        <w:t xml:space="preserve">
      5) эксцентрика – заостренно-комедийное, часто гротесковое изображение алогичных, нелепых действий персонажа. </w:t>
      </w:r>
    </w:p>
    <w:bookmarkEnd w:id="6653"/>
    <w:bookmarkStart w:name="z7107" w:id="6654"/>
    <w:p>
      <w:pPr>
        <w:spacing w:after="0"/>
        <w:ind w:left="0"/>
        <w:jc w:val="both"/>
      </w:pPr>
      <w:r>
        <w:rPr>
          <w:rFonts w:ascii="Times New Roman"/>
          <w:b w:val="false"/>
          <w:i w:val="false"/>
          <w:color w:val="000000"/>
          <w:sz w:val="28"/>
        </w:rPr>
        <w:t>
      3. Цель Программы: выявление и развитие индивидуальных особенностей и артистизма в рамках предмета "Клоунада".</w:t>
      </w:r>
    </w:p>
    <w:bookmarkEnd w:id="6654"/>
    <w:bookmarkStart w:name="z7108" w:id="6655"/>
    <w:p>
      <w:pPr>
        <w:spacing w:after="0"/>
        <w:ind w:left="0"/>
        <w:jc w:val="both"/>
      </w:pPr>
      <w:r>
        <w:rPr>
          <w:rFonts w:ascii="Times New Roman"/>
          <w:b w:val="false"/>
          <w:i w:val="false"/>
          <w:color w:val="000000"/>
          <w:sz w:val="28"/>
        </w:rPr>
        <w:t>
      4. Задачи Программы:</w:t>
      </w:r>
    </w:p>
    <w:bookmarkEnd w:id="6655"/>
    <w:bookmarkStart w:name="z7109" w:id="6656"/>
    <w:p>
      <w:pPr>
        <w:spacing w:after="0"/>
        <w:ind w:left="0"/>
        <w:jc w:val="both"/>
      </w:pPr>
      <w:r>
        <w:rPr>
          <w:rFonts w:ascii="Times New Roman"/>
          <w:b w:val="false"/>
          <w:i w:val="false"/>
          <w:color w:val="000000"/>
          <w:sz w:val="28"/>
        </w:rPr>
        <w:t>
      1) воспитание личности будущего клоуна, поощрение стремления обучающихся к свободе самовыражения и поиска своей индивидуальности;</w:t>
      </w:r>
    </w:p>
    <w:bookmarkEnd w:id="6656"/>
    <w:bookmarkStart w:name="z7110" w:id="6657"/>
    <w:p>
      <w:pPr>
        <w:spacing w:after="0"/>
        <w:ind w:left="0"/>
        <w:jc w:val="both"/>
      </w:pPr>
      <w:r>
        <w:rPr>
          <w:rFonts w:ascii="Times New Roman"/>
          <w:b w:val="false"/>
          <w:i w:val="false"/>
          <w:color w:val="000000"/>
          <w:sz w:val="28"/>
        </w:rPr>
        <w:t>
      2) определение актерской индивидуальности обучающегося как основы для создания комической маски;</w:t>
      </w:r>
    </w:p>
    <w:bookmarkEnd w:id="6657"/>
    <w:bookmarkStart w:name="z7111" w:id="6658"/>
    <w:p>
      <w:pPr>
        <w:spacing w:after="0"/>
        <w:ind w:left="0"/>
        <w:jc w:val="both"/>
      </w:pPr>
      <w:r>
        <w:rPr>
          <w:rFonts w:ascii="Times New Roman"/>
          <w:b w:val="false"/>
          <w:i w:val="false"/>
          <w:color w:val="000000"/>
          <w:sz w:val="28"/>
        </w:rPr>
        <w:t>
      3) усвоение основных положений комического в искусстве клоунады и использование этих знаний на практике (при обработке материала, взятого из окружающей жизни, художественных произведений литературы, театра, кино, живописи, музыки);</w:t>
      </w:r>
    </w:p>
    <w:bookmarkEnd w:id="6658"/>
    <w:bookmarkStart w:name="z7112" w:id="6659"/>
    <w:p>
      <w:pPr>
        <w:spacing w:after="0"/>
        <w:ind w:left="0"/>
        <w:jc w:val="both"/>
      </w:pPr>
      <w:r>
        <w:rPr>
          <w:rFonts w:ascii="Times New Roman"/>
          <w:b w:val="false"/>
          <w:i w:val="false"/>
          <w:color w:val="000000"/>
          <w:sz w:val="28"/>
        </w:rPr>
        <w:t>
      4) развитие умения логично и целенаправленно пользоваться одним из главных выразительных средств циркового искусства - трюком, доводя его до образного действия;</w:t>
      </w:r>
    </w:p>
    <w:bookmarkEnd w:id="6659"/>
    <w:bookmarkStart w:name="z7113" w:id="6660"/>
    <w:p>
      <w:pPr>
        <w:spacing w:after="0"/>
        <w:ind w:left="0"/>
        <w:jc w:val="both"/>
      </w:pPr>
      <w:r>
        <w:rPr>
          <w:rFonts w:ascii="Times New Roman"/>
          <w:b w:val="false"/>
          <w:i w:val="false"/>
          <w:color w:val="000000"/>
          <w:sz w:val="28"/>
        </w:rPr>
        <w:t>
      5) овладение обучающимися элементами внутреннего переживания и внешнего перевоплощения;</w:t>
      </w:r>
    </w:p>
    <w:bookmarkEnd w:id="6660"/>
    <w:bookmarkStart w:name="z7114" w:id="6661"/>
    <w:p>
      <w:pPr>
        <w:spacing w:after="0"/>
        <w:ind w:left="0"/>
        <w:jc w:val="both"/>
      </w:pPr>
      <w:r>
        <w:rPr>
          <w:rFonts w:ascii="Times New Roman"/>
          <w:b w:val="false"/>
          <w:i w:val="false"/>
          <w:color w:val="000000"/>
          <w:sz w:val="28"/>
        </w:rPr>
        <w:t>
      6) воспитание морально-волевых качеств;</w:t>
      </w:r>
    </w:p>
    <w:bookmarkEnd w:id="6661"/>
    <w:bookmarkStart w:name="z7115" w:id="6662"/>
    <w:p>
      <w:pPr>
        <w:spacing w:after="0"/>
        <w:ind w:left="0"/>
        <w:jc w:val="both"/>
      </w:pPr>
      <w:r>
        <w:rPr>
          <w:rFonts w:ascii="Times New Roman"/>
          <w:b w:val="false"/>
          <w:i w:val="false"/>
          <w:color w:val="000000"/>
          <w:sz w:val="28"/>
        </w:rPr>
        <w:t>
      7) развитие навыков коллективной творческой деятельности, ответственности к результативности работы каждого члена коллектива.</w:t>
      </w:r>
    </w:p>
    <w:bookmarkEnd w:id="6662"/>
    <w:bookmarkStart w:name="z7116" w:id="6663"/>
    <w:p>
      <w:pPr>
        <w:spacing w:after="0"/>
        <w:ind w:left="0"/>
        <w:jc w:val="both"/>
      </w:pPr>
      <w:r>
        <w:rPr>
          <w:rFonts w:ascii="Times New Roman"/>
          <w:b w:val="false"/>
          <w:i w:val="false"/>
          <w:color w:val="000000"/>
          <w:sz w:val="28"/>
        </w:rPr>
        <w:t>
      5. Срок освоения Программы – шесть лет. Объем учебного времени на реализацию Программы определяется типовым учебным планом детской школы искусств, приведенном в приложении 3 к настоящему приказу.</w:t>
      </w:r>
    </w:p>
    <w:bookmarkEnd w:id="6663"/>
    <w:bookmarkStart w:name="z7117" w:id="6664"/>
    <w:p>
      <w:pPr>
        <w:spacing w:after="0"/>
        <w:ind w:left="0"/>
        <w:jc w:val="both"/>
      </w:pPr>
      <w:r>
        <w:rPr>
          <w:rFonts w:ascii="Times New Roman"/>
          <w:b w:val="false"/>
          <w:i w:val="false"/>
          <w:color w:val="000000"/>
          <w:sz w:val="28"/>
        </w:rPr>
        <w:t>
      Обучение клоунаде начинается с 4 класса, когда обучающимися приобретены практические навыки, специальные и теоретические знания по предметам: акробатика, гимнастика, эквилибристика, жонглирование.</w:t>
      </w:r>
    </w:p>
    <w:bookmarkEnd w:id="6664"/>
    <w:bookmarkStart w:name="z7118" w:id="6665"/>
    <w:p>
      <w:pPr>
        <w:spacing w:after="0"/>
        <w:ind w:left="0"/>
        <w:jc w:val="both"/>
      </w:pPr>
      <w:r>
        <w:rPr>
          <w:rFonts w:ascii="Times New Roman"/>
          <w:b w:val="false"/>
          <w:i w:val="false"/>
          <w:color w:val="000000"/>
          <w:sz w:val="28"/>
        </w:rPr>
        <w:t>
      6. Количественный состав детей в группах циркового отделения детских школ искусств не менее 8 и не более 20 человек. Контингент обучающихся от 6 до 16 лет: 4-6 классы (средняя группа), 7-9 классы – старшая группа.</w:t>
      </w:r>
    </w:p>
    <w:bookmarkEnd w:id="6665"/>
    <w:bookmarkStart w:name="z7119" w:id="6666"/>
    <w:p>
      <w:pPr>
        <w:spacing w:after="0"/>
        <w:ind w:left="0"/>
        <w:jc w:val="both"/>
      </w:pPr>
      <w:r>
        <w:rPr>
          <w:rFonts w:ascii="Times New Roman"/>
          <w:b w:val="false"/>
          <w:i w:val="false"/>
          <w:color w:val="000000"/>
          <w:sz w:val="28"/>
        </w:rPr>
        <w:t>
      7. Программа предназначена для обучения детей с семилетнего возраста, желающих освоить навыки технического исполнения движений и комбинаций циркового искусства.</w:t>
      </w:r>
    </w:p>
    <w:bookmarkEnd w:id="6666"/>
    <w:bookmarkStart w:name="z7120" w:id="666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6667"/>
    <w:bookmarkStart w:name="z7121" w:id="6668"/>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цирковым искусством, которые формируются в учебном процессе.</w:t>
      </w:r>
    </w:p>
    <w:bookmarkEnd w:id="6668"/>
    <w:bookmarkStart w:name="z7122" w:id="6669"/>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цирковому искусству, развитие исполнительской техники и актерского мастерства.</w:t>
      </w:r>
    </w:p>
    <w:bookmarkEnd w:id="6669"/>
    <w:bookmarkStart w:name="z7123" w:id="6670"/>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6670"/>
    <w:bookmarkStart w:name="z7124" w:id="6671"/>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клоунаде. </w:t>
      </w:r>
    </w:p>
    <w:bookmarkEnd w:id="6671"/>
    <w:bookmarkStart w:name="z7125" w:id="6672"/>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6672"/>
    <w:bookmarkStart w:name="z7126" w:id="667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6673"/>
    <w:bookmarkStart w:name="z7127" w:id="6674"/>
    <w:p>
      <w:pPr>
        <w:spacing w:after="0"/>
        <w:ind w:left="0"/>
        <w:jc w:val="both"/>
      </w:pPr>
      <w:r>
        <w:rPr>
          <w:rFonts w:ascii="Times New Roman"/>
          <w:b w:val="false"/>
          <w:i w:val="false"/>
          <w:color w:val="000000"/>
          <w:sz w:val="28"/>
        </w:rPr>
        <w:t>
      2) строгая последовательность в овладении техническими приемами циркового искусства;</w:t>
      </w:r>
    </w:p>
    <w:bookmarkEnd w:id="6674"/>
    <w:bookmarkStart w:name="z7128" w:id="6675"/>
    <w:p>
      <w:pPr>
        <w:spacing w:after="0"/>
        <w:ind w:left="0"/>
        <w:jc w:val="both"/>
      </w:pPr>
      <w:r>
        <w:rPr>
          <w:rFonts w:ascii="Times New Roman"/>
          <w:b w:val="false"/>
          <w:i w:val="false"/>
          <w:color w:val="000000"/>
          <w:sz w:val="28"/>
        </w:rPr>
        <w:t>
      3) систематичность и регулярность занятий;</w:t>
      </w:r>
    </w:p>
    <w:bookmarkEnd w:id="6675"/>
    <w:bookmarkStart w:name="z7129" w:id="6676"/>
    <w:p>
      <w:pPr>
        <w:spacing w:after="0"/>
        <w:ind w:left="0"/>
        <w:jc w:val="both"/>
      </w:pPr>
      <w:r>
        <w:rPr>
          <w:rFonts w:ascii="Times New Roman"/>
          <w:b w:val="false"/>
          <w:i w:val="false"/>
          <w:color w:val="000000"/>
          <w:sz w:val="28"/>
        </w:rPr>
        <w:t>
      4) целенаправленность учебного процесса.</w:t>
      </w:r>
    </w:p>
    <w:bookmarkEnd w:id="6676"/>
    <w:bookmarkStart w:name="z7130" w:id="6677"/>
    <w:p>
      <w:pPr>
        <w:spacing w:after="0"/>
        <w:ind w:left="0"/>
        <w:jc w:val="both"/>
      </w:pPr>
      <w:r>
        <w:rPr>
          <w:rFonts w:ascii="Times New Roman"/>
          <w:b w:val="false"/>
          <w:i w:val="false"/>
          <w:color w:val="000000"/>
          <w:sz w:val="28"/>
        </w:rPr>
        <w:t>
      12. Программа дает возможность обучающимся овладеть умениями исполнять упражнения, цирковые номера, предусмотренные Программой, соло, в паре и ансамбле, на собственной практике, сопоставляя, сравнивая и осмысленно исполняя движения, получить запас знаний, умений, которые помогут в дальнейшем самостоятельно постигать цирковое искусство.</w:t>
      </w:r>
    </w:p>
    <w:bookmarkEnd w:id="6677"/>
    <w:bookmarkStart w:name="z7131" w:id="6678"/>
    <w:p>
      <w:pPr>
        <w:spacing w:after="0"/>
        <w:ind w:left="0"/>
        <w:jc w:val="both"/>
      </w:pPr>
      <w:r>
        <w:rPr>
          <w:rFonts w:ascii="Times New Roman"/>
          <w:b w:val="false"/>
          <w:i w:val="false"/>
          <w:color w:val="000000"/>
          <w:sz w:val="28"/>
        </w:rPr>
        <w:t xml:space="preserve">
      13. Программа ориентирована на развитие личностных качеств обучающегося, способствующих: </w:t>
      </w:r>
    </w:p>
    <w:bookmarkEnd w:id="6678"/>
    <w:bookmarkStart w:name="z7132" w:id="6679"/>
    <w:p>
      <w:pPr>
        <w:spacing w:after="0"/>
        <w:ind w:left="0"/>
        <w:jc w:val="both"/>
      </w:pPr>
      <w:r>
        <w:rPr>
          <w:rFonts w:ascii="Times New Roman"/>
          <w:b w:val="false"/>
          <w:i w:val="false"/>
          <w:color w:val="000000"/>
          <w:sz w:val="28"/>
        </w:rPr>
        <w:t xml:space="preserve">
      1) освоению основ циркового искусства; </w:t>
      </w:r>
    </w:p>
    <w:bookmarkEnd w:id="6679"/>
    <w:bookmarkStart w:name="z7133" w:id="6680"/>
    <w:p>
      <w:pPr>
        <w:spacing w:after="0"/>
        <w:ind w:left="0"/>
        <w:jc w:val="both"/>
      </w:pPr>
      <w:r>
        <w:rPr>
          <w:rFonts w:ascii="Times New Roman"/>
          <w:b w:val="false"/>
          <w:i w:val="false"/>
          <w:color w:val="000000"/>
          <w:sz w:val="28"/>
        </w:rPr>
        <w:t>
      2) приобретению опыта творческой деятельности;</w:t>
      </w:r>
    </w:p>
    <w:bookmarkEnd w:id="6680"/>
    <w:bookmarkStart w:name="z7134" w:id="6681"/>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6681"/>
    <w:bookmarkStart w:name="z7135" w:id="6682"/>
    <w:p>
      <w:pPr>
        <w:spacing w:after="0"/>
        <w:ind w:left="0"/>
        <w:jc w:val="both"/>
      </w:pPr>
      <w:r>
        <w:rPr>
          <w:rFonts w:ascii="Times New Roman"/>
          <w:b w:val="false"/>
          <w:i w:val="false"/>
          <w:color w:val="000000"/>
          <w:sz w:val="28"/>
        </w:rPr>
        <w:t>
      4) получению циркового образования и приобщению к мировой культуре;</w:t>
      </w:r>
    </w:p>
    <w:bookmarkEnd w:id="6682"/>
    <w:bookmarkStart w:name="z7136" w:id="6683"/>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циркового искусства.</w:t>
      </w:r>
    </w:p>
    <w:bookmarkEnd w:id="6683"/>
    <w:bookmarkStart w:name="z7137" w:id="6684"/>
    <w:p>
      <w:pPr>
        <w:spacing w:after="0"/>
        <w:ind w:left="0"/>
        <w:jc w:val="both"/>
      </w:pPr>
      <w:r>
        <w:rPr>
          <w:rFonts w:ascii="Times New Roman"/>
          <w:b w:val="false"/>
          <w:i w:val="false"/>
          <w:color w:val="000000"/>
          <w:sz w:val="28"/>
        </w:rPr>
        <w:t>
      14. Психолого-педагогическое сопровождение направлено на:</w:t>
      </w:r>
    </w:p>
    <w:bookmarkEnd w:id="6684"/>
    <w:bookmarkStart w:name="z7138" w:id="6685"/>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6685"/>
    <w:bookmarkStart w:name="z7139" w:id="6686"/>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6686"/>
    <w:bookmarkStart w:name="z7140" w:id="6687"/>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6687"/>
    <w:bookmarkStart w:name="z7141" w:id="6688"/>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6688"/>
    <w:bookmarkStart w:name="z7142" w:id="6689"/>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6689"/>
    <w:bookmarkStart w:name="z7143" w:id="6690"/>
    <w:p>
      <w:pPr>
        <w:spacing w:after="0"/>
        <w:ind w:left="0"/>
        <w:jc w:val="both"/>
      </w:pPr>
      <w:r>
        <w:rPr>
          <w:rFonts w:ascii="Times New Roman"/>
          <w:b w:val="false"/>
          <w:i w:val="false"/>
          <w:color w:val="000000"/>
          <w:sz w:val="28"/>
        </w:rPr>
        <w:t>
      16. Методологическая основа Программы:</w:t>
      </w:r>
    </w:p>
    <w:bookmarkEnd w:id="6690"/>
    <w:bookmarkStart w:name="z7144" w:id="6691"/>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6691"/>
    <w:bookmarkStart w:name="z7145" w:id="6692"/>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6692"/>
    <w:bookmarkStart w:name="z7146" w:id="6693"/>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6693"/>
    <w:bookmarkStart w:name="z7147" w:id="6694"/>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6694"/>
    <w:bookmarkStart w:name="z7148" w:id="6695"/>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6695"/>
    <w:bookmarkStart w:name="z7149" w:id="6696"/>
    <w:p>
      <w:pPr>
        <w:spacing w:after="0"/>
        <w:ind w:left="0"/>
        <w:jc w:val="both"/>
      </w:pPr>
      <w:r>
        <w:rPr>
          <w:rFonts w:ascii="Times New Roman"/>
          <w:b w:val="false"/>
          <w:i w:val="false"/>
          <w:color w:val="000000"/>
          <w:sz w:val="28"/>
        </w:rPr>
        <w:t xml:space="preserve">
      17. Педагогические принципы отбора содержания учебного материала: </w:t>
      </w:r>
    </w:p>
    <w:bookmarkEnd w:id="6696"/>
    <w:bookmarkStart w:name="z7150" w:id="6697"/>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циркового искусства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6697"/>
    <w:bookmarkStart w:name="z7151" w:id="6698"/>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(установление взаимосвязи между элементами одного циркового трюка, между цирковым трюком и тренировочными упражнениями);</w:t>
      </w:r>
    </w:p>
    <w:bookmarkEnd w:id="6698"/>
    <w:bookmarkStart w:name="z7152" w:id="6699"/>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6699"/>
    <w:bookmarkStart w:name="z7153" w:id="6700"/>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6700"/>
    <w:bookmarkStart w:name="z7154" w:id="6701"/>
    <w:p>
      <w:pPr>
        <w:spacing w:after="0"/>
        <w:ind w:left="0"/>
        <w:jc w:val="both"/>
      </w:pPr>
      <w:r>
        <w:rPr>
          <w:rFonts w:ascii="Times New Roman"/>
          <w:b w:val="false"/>
          <w:i w:val="false"/>
          <w:color w:val="000000"/>
          <w:sz w:val="28"/>
        </w:rPr>
        <w:t>
      18. Специфика группового обучения по предмету "Клоунада" создает условия для вариативности выбора методов, средств, форм обучения и подбора репертуарного комплекса.</w:t>
      </w:r>
    </w:p>
    <w:bookmarkEnd w:id="6701"/>
    <w:bookmarkStart w:name="z7155" w:id="6702"/>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6702"/>
    <w:bookmarkStart w:name="z7156" w:id="6703"/>
    <w:p>
      <w:pPr>
        <w:spacing w:after="0"/>
        <w:ind w:left="0"/>
        <w:jc w:val="both"/>
      </w:pPr>
      <w:r>
        <w:rPr>
          <w:rFonts w:ascii="Times New Roman"/>
          <w:b w:val="false"/>
          <w:i w:val="false"/>
          <w:color w:val="000000"/>
          <w:sz w:val="28"/>
        </w:rPr>
        <w:t xml:space="preserve">
      1) словесный – объяснение, разбор, анализ; </w:t>
      </w:r>
    </w:p>
    <w:bookmarkEnd w:id="6703"/>
    <w:bookmarkStart w:name="z7157" w:id="6704"/>
    <w:p>
      <w:pPr>
        <w:spacing w:after="0"/>
        <w:ind w:left="0"/>
        <w:jc w:val="both"/>
      </w:pPr>
      <w:r>
        <w:rPr>
          <w:rFonts w:ascii="Times New Roman"/>
          <w:b w:val="false"/>
          <w:i w:val="false"/>
          <w:color w:val="000000"/>
          <w:sz w:val="28"/>
        </w:rPr>
        <w:t>
      2) наглядный – качественный показ, демонстрация отдельных частей и всего движения; просмотр видеоматериалов с выступлениями выдающихся цирковых артистов, посещение концертов и спектаклей для повышения общего уровня развития обучающихся;</w:t>
      </w:r>
    </w:p>
    <w:bookmarkEnd w:id="6704"/>
    <w:bookmarkStart w:name="z7158" w:id="6705"/>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6705"/>
    <w:bookmarkStart w:name="z7159" w:id="6706"/>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6706"/>
    <w:bookmarkStart w:name="z7160" w:id="6707"/>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6707"/>
    <w:bookmarkStart w:name="z7161" w:id="6708"/>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обучающегося, как физические данные, уровень развития танцевальных способностей. Весь процесс обучения строится от простого к сложному.</w:t>
      </w:r>
    </w:p>
    <w:bookmarkEnd w:id="6708"/>
    <w:bookmarkStart w:name="z7162" w:id="6709"/>
    <w:p>
      <w:pPr>
        <w:spacing w:after="0"/>
        <w:ind w:left="0"/>
        <w:jc w:val="both"/>
      </w:pPr>
      <w:r>
        <w:rPr>
          <w:rFonts w:ascii="Times New Roman"/>
          <w:b w:val="false"/>
          <w:i w:val="false"/>
          <w:color w:val="000000"/>
          <w:sz w:val="28"/>
        </w:rPr>
        <w:t>
      21. Формы занятий:</w:t>
      </w:r>
    </w:p>
    <w:bookmarkEnd w:id="6709"/>
    <w:bookmarkStart w:name="z7163" w:id="6710"/>
    <w:p>
      <w:pPr>
        <w:spacing w:after="0"/>
        <w:ind w:left="0"/>
        <w:jc w:val="both"/>
      </w:pPr>
      <w:r>
        <w:rPr>
          <w:rFonts w:ascii="Times New Roman"/>
          <w:b w:val="false"/>
          <w:i w:val="false"/>
          <w:color w:val="000000"/>
          <w:sz w:val="28"/>
        </w:rPr>
        <w:t>
      1) практические – приемы и навыки отрабатываются на гимнастических ковриках;</w:t>
      </w:r>
    </w:p>
    <w:bookmarkEnd w:id="6710"/>
    <w:bookmarkStart w:name="z7164" w:id="6711"/>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6711"/>
    <w:bookmarkStart w:name="z7165" w:id="6712"/>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групповое занятие педагога с обучающимися.</w:t>
      </w:r>
    </w:p>
    <w:bookmarkEnd w:id="6712"/>
    <w:bookmarkStart w:name="z7166" w:id="6713"/>
    <w:p>
      <w:pPr>
        <w:spacing w:after="0"/>
        <w:ind w:left="0"/>
        <w:jc w:val="both"/>
      </w:pPr>
      <w:r>
        <w:rPr>
          <w:rFonts w:ascii="Times New Roman"/>
          <w:b w:val="false"/>
          <w:i w:val="false"/>
          <w:color w:val="000000"/>
          <w:sz w:val="28"/>
        </w:rPr>
        <w:t xml:space="preserve">
      23. Урок состоит из теоретической и практической частей: </w:t>
      </w:r>
    </w:p>
    <w:bookmarkEnd w:id="6713"/>
    <w:bookmarkStart w:name="z7167" w:id="6714"/>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с показом не только педагога, но и подходящих видеоматериалов; </w:t>
      </w:r>
    </w:p>
    <w:bookmarkEnd w:id="6714"/>
    <w:bookmarkStart w:name="z7168" w:id="6715"/>
    <w:p>
      <w:pPr>
        <w:spacing w:after="0"/>
        <w:ind w:left="0"/>
        <w:jc w:val="both"/>
      </w:pPr>
      <w:r>
        <w:rPr>
          <w:rFonts w:ascii="Times New Roman"/>
          <w:b w:val="false"/>
          <w:i w:val="false"/>
          <w:color w:val="000000"/>
          <w:sz w:val="28"/>
        </w:rPr>
        <w:t>
      2) изучение движения, работа над движениями в комбинациях, переходя от медленного темпа к быстрому.</w:t>
      </w:r>
    </w:p>
    <w:bookmarkEnd w:id="6715"/>
    <w:bookmarkStart w:name="z7169" w:id="6716"/>
    <w:p>
      <w:pPr>
        <w:spacing w:after="0"/>
        <w:ind w:left="0"/>
        <w:jc w:val="both"/>
      </w:pPr>
      <w:r>
        <w:rPr>
          <w:rFonts w:ascii="Times New Roman"/>
          <w:b w:val="false"/>
          <w:i w:val="false"/>
          <w:color w:val="000000"/>
          <w:sz w:val="28"/>
        </w:rPr>
        <w:t>
      24. Виды внеурочных форм работы:</w:t>
      </w:r>
    </w:p>
    <w:bookmarkEnd w:id="6716"/>
    <w:bookmarkStart w:name="z7170" w:id="6717"/>
    <w:p>
      <w:pPr>
        <w:spacing w:after="0"/>
        <w:ind w:left="0"/>
        <w:jc w:val="both"/>
      </w:pPr>
      <w:r>
        <w:rPr>
          <w:rFonts w:ascii="Times New Roman"/>
          <w:b w:val="false"/>
          <w:i w:val="false"/>
          <w:color w:val="000000"/>
          <w:sz w:val="28"/>
        </w:rPr>
        <w:t>
      1) самостоятельные занятия;</w:t>
      </w:r>
    </w:p>
    <w:bookmarkEnd w:id="6717"/>
    <w:bookmarkStart w:name="z7171" w:id="6718"/>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6718"/>
    <w:bookmarkStart w:name="z7172" w:id="6719"/>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6719"/>
    <w:bookmarkStart w:name="z7173" w:id="6720"/>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6720"/>
    <w:bookmarkStart w:name="z7174" w:id="6721"/>
    <w:p>
      <w:pPr>
        <w:spacing w:after="0"/>
        <w:ind w:left="0"/>
        <w:jc w:val="both"/>
      </w:pPr>
      <w:r>
        <w:rPr>
          <w:rFonts w:ascii="Times New Roman"/>
          <w:b w:val="false"/>
          <w:i w:val="false"/>
          <w:color w:val="000000"/>
          <w:sz w:val="28"/>
        </w:rPr>
        <w:t>
      5) посещение цирковых представлений, филармоний, театров, концертных залов, музеев;</w:t>
      </w:r>
    </w:p>
    <w:bookmarkEnd w:id="6721"/>
    <w:bookmarkStart w:name="z7175" w:id="6722"/>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6722"/>
    <w:bookmarkStart w:name="z7176" w:id="6723"/>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6723"/>
    <w:bookmarkStart w:name="z7177" w:id="6724"/>
    <w:p>
      <w:pPr>
        <w:spacing w:after="0"/>
        <w:ind w:left="0"/>
        <w:jc w:val="both"/>
      </w:pPr>
      <w:r>
        <w:rPr>
          <w:rFonts w:ascii="Times New Roman"/>
          <w:b w:val="false"/>
          <w:i w:val="false"/>
          <w:color w:val="000000"/>
          <w:sz w:val="28"/>
        </w:rPr>
        <w:t>
      26. Структурные элементы рабочей учебной программы:</w:t>
      </w:r>
    </w:p>
    <w:bookmarkEnd w:id="6724"/>
    <w:bookmarkStart w:name="z7178" w:id="6725"/>
    <w:p>
      <w:pPr>
        <w:spacing w:after="0"/>
        <w:ind w:left="0"/>
        <w:jc w:val="both"/>
      </w:pPr>
      <w:r>
        <w:rPr>
          <w:rFonts w:ascii="Times New Roman"/>
          <w:b w:val="false"/>
          <w:i w:val="false"/>
          <w:color w:val="000000"/>
          <w:sz w:val="28"/>
        </w:rPr>
        <w:t>
      1) титульный лист;</w:t>
      </w:r>
    </w:p>
    <w:bookmarkEnd w:id="6725"/>
    <w:bookmarkStart w:name="z7179" w:id="6726"/>
    <w:p>
      <w:pPr>
        <w:spacing w:after="0"/>
        <w:ind w:left="0"/>
        <w:jc w:val="both"/>
      </w:pPr>
      <w:r>
        <w:rPr>
          <w:rFonts w:ascii="Times New Roman"/>
          <w:b w:val="false"/>
          <w:i w:val="false"/>
          <w:color w:val="000000"/>
          <w:sz w:val="28"/>
        </w:rPr>
        <w:t>
      2) пояснительная записка;</w:t>
      </w:r>
    </w:p>
    <w:bookmarkEnd w:id="6726"/>
    <w:bookmarkStart w:name="z7180" w:id="6727"/>
    <w:p>
      <w:pPr>
        <w:spacing w:after="0"/>
        <w:ind w:left="0"/>
        <w:jc w:val="both"/>
      </w:pPr>
      <w:r>
        <w:rPr>
          <w:rFonts w:ascii="Times New Roman"/>
          <w:b w:val="false"/>
          <w:i w:val="false"/>
          <w:color w:val="000000"/>
          <w:sz w:val="28"/>
        </w:rPr>
        <w:t>
      3) планирование учебной деятельности;</w:t>
      </w:r>
    </w:p>
    <w:bookmarkEnd w:id="6727"/>
    <w:bookmarkStart w:name="z7181" w:id="6728"/>
    <w:p>
      <w:pPr>
        <w:spacing w:after="0"/>
        <w:ind w:left="0"/>
        <w:jc w:val="both"/>
      </w:pPr>
      <w:r>
        <w:rPr>
          <w:rFonts w:ascii="Times New Roman"/>
          <w:b w:val="false"/>
          <w:i w:val="false"/>
          <w:color w:val="000000"/>
          <w:sz w:val="28"/>
        </w:rPr>
        <w:t>
      4) учебно-методическое обеспечение учебного процесса.</w:t>
      </w:r>
    </w:p>
    <w:bookmarkEnd w:id="6728"/>
    <w:bookmarkStart w:name="z7182" w:id="6729"/>
    <w:p>
      <w:pPr>
        <w:spacing w:after="0"/>
        <w:ind w:left="0"/>
        <w:jc w:val="both"/>
      </w:pPr>
      <w:r>
        <w:rPr>
          <w:rFonts w:ascii="Times New Roman"/>
          <w:b w:val="false"/>
          <w:i w:val="false"/>
          <w:color w:val="000000"/>
          <w:sz w:val="28"/>
        </w:rPr>
        <w:t>
      27. На титульном листе размещаются основные сведения:</w:t>
      </w:r>
    </w:p>
    <w:bookmarkEnd w:id="6729"/>
    <w:bookmarkStart w:name="z7183" w:id="6730"/>
    <w:p>
      <w:pPr>
        <w:spacing w:after="0"/>
        <w:ind w:left="0"/>
        <w:jc w:val="both"/>
      </w:pPr>
      <w:r>
        <w:rPr>
          <w:rFonts w:ascii="Times New Roman"/>
          <w:b w:val="false"/>
          <w:i w:val="false"/>
          <w:color w:val="000000"/>
          <w:sz w:val="28"/>
        </w:rPr>
        <w:t>
      1) название организации образования;</w:t>
      </w:r>
    </w:p>
    <w:bookmarkEnd w:id="6730"/>
    <w:bookmarkStart w:name="z7184" w:id="6731"/>
    <w:p>
      <w:pPr>
        <w:spacing w:after="0"/>
        <w:ind w:left="0"/>
        <w:jc w:val="both"/>
      </w:pPr>
      <w:r>
        <w:rPr>
          <w:rFonts w:ascii="Times New Roman"/>
          <w:b w:val="false"/>
          <w:i w:val="false"/>
          <w:color w:val="000000"/>
          <w:sz w:val="28"/>
        </w:rPr>
        <w:t>
      2) название учебного предмета;</w:t>
      </w:r>
    </w:p>
    <w:bookmarkEnd w:id="6731"/>
    <w:bookmarkStart w:name="z7185" w:id="6732"/>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6732"/>
    <w:bookmarkStart w:name="z7186" w:id="6733"/>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6733"/>
    <w:bookmarkStart w:name="z7187" w:id="6734"/>
    <w:p>
      <w:pPr>
        <w:spacing w:after="0"/>
        <w:ind w:left="0"/>
        <w:jc w:val="both"/>
      </w:pPr>
      <w:r>
        <w:rPr>
          <w:rFonts w:ascii="Times New Roman"/>
          <w:b w:val="false"/>
          <w:i w:val="false"/>
          <w:color w:val="000000"/>
          <w:sz w:val="28"/>
        </w:rPr>
        <w:t>
      5) краткая информация о педагоге;</w:t>
      </w:r>
    </w:p>
    <w:bookmarkEnd w:id="6734"/>
    <w:bookmarkStart w:name="z7188" w:id="6735"/>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6735"/>
    <w:bookmarkStart w:name="z7189" w:id="6736"/>
    <w:p>
      <w:pPr>
        <w:spacing w:after="0"/>
        <w:ind w:left="0"/>
        <w:jc w:val="both"/>
      </w:pPr>
      <w:r>
        <w:rPr>
          <w:rFonts w:ascii="Times New Roman"/>
          <w:b w:val="false"/>
          <w:i w:val="false"/>
          <w:color w:val="000000"/>
          <w:sz w:val="28"/>
        </w:rPr>
        <w:t xml:space="preserve">
      28. Содержание пояснительной записки: </w:t>
      </w:r>
    </w:p>
    <w:bookmarkEnd w:id="6736"/>
    <w:bookmarkStart w:name="z7190" w:id="6737"/>
    <w:p>
      <w:pPr>
        <w:spacing w:after="0"/>
        <w:ind w:left="0"/>
        <w:jc w:val="both"/>
      </w:pPr>
      <w:r>
        <w:rPr>
          <w:rFonts w:ascii="Times New Roman"/>
          <w:b w:val="false"/>
          <w:i w:val="false"/>
          <w:color w:val="000000"/>
          <w:sz w:val="28"/>
        </w:rPr>
        <w:t>
      1) настоящая Программа как основание;</w:t>
      </w:r>
    </w:p>
    <w:bookmarkEnd w:id="6737"/>
    <w:bookmarkStart w:name="z7191" w:id="6738"/>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6738"/>
    <w:bookmarkStart w:name="z7192" w:id="6739"/>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6739"/>
    <w:bookmarkStart w:name="z7193" w:id="6740"/>
    <w:p>
      <w:pPr>
        <w:spacing w:after="0"/>
        <w:ind w:left="0"/>
        <w:jc w:val="both"/>
      </w:pPr>
      <w:r>
        <w:rPr>
          <w:rFonts w:ascii="Times New Roman"/>
          <w:b w:val="false"/>
          <w:i w:val="false"/>
          <w:color w:val="000000"/>
          <w:sz w:val="28"/>
        </w:rPr>
        <w:t>
      4) особенности и проблемы работы в данном классе;</w:t>
      </w:r>
    </w:p>
    <w:bookmarkEnd w:id="6740"/>
    <w:bookmarkStart w:name="z7194" w:id="6741"/>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6741"/>
    <w:bookmarkStart w:name="z7195" w:id="6742"/>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6742"/>
    <w:bookmarkStart w:name="z7196" w:id="6743"/>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6743"/>
    <w:bookmarkStart w:name="z7197" w:id="6744"/>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6744"/>
    <w:bookmarkStart w:name="z7198" w:id="6745"/>
    <w:p>
      <w:pPr>
        <w:spacing w:after="0"/>
        <w:ind w:left="0"/>
        <w:jc w:val="both"/>
      </w:pPr>
      <w:r>
        <w:rPr>
          <w:rFonts w:ascii="Times New Roman"/>
          <w:b w:val="false"/>
          <w:i w:val="false"/>
          <w:color w:val="000000"/>
          <w:sz w:val="28"/>
        </w:rPr>
        <w:t>
      2) перечень методической литературы для педагога;</w:t>
      </w:r>
    </w:p>
    <w:bookmarkEnd w:id="6745"/>
    <w:bookmarkStart w:name="z7199" w:id="6746"/>
    <w:p>
      <w:pPr>
        <w:spacing w:after="0"/>
        <w:ind w:left="0"/>
        <w:jc w:val="both"/>
      </w:pPr>
      <w:r>
        <w:rPr>
          <w:rFonts w:ascii="Times New Roman"/>
          <w:b w:val="false"/>
          <w:i w:val="false"/>
          <w:color w:val="000000"/>
          <w:sz w:val="28"/>
        </w:rPr>
        <w:t xml:space="preserve">
      3) перечень учебно-наглядных пособий. </w:t>
      </w:r>
    </w:p>
    <w:bookmarkEnd w:id="6746"/>
    <w:bookmarkStart w:name="z7200" w:id="6747"/>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6747"/>
    <w:bookmarkStart w:name="z7201" w:id="6748"/>
    <w:p>
      <w:pPr>
        <w:spacing w:after="0"/>
        <w:ind w:left="0"/>
        <w:jc w:val="both"/>
      </w:pPr>
      <w:r>
        <w:rPr>
          <w:rFonts w:ascii="Times New Roman"/>
          <w:b w:val="false"/>
          <w:i w:val="false"/>
          <w:color w:val="000000"/>
          <w:sz w:val="28"/>
        </w:rPr>
        <w:t>
      32.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6748"/>
    <w:bookmarkStart w:name="z7202" w:id="6749"/>
    <w:p>
      <w:pPr>
        <w:spacing w:after="0"/>
        <w:ind w:left="0"/>
        <w:jc w:val="both"/>
      </w:pPr>
      <w:r>
        <w:rPr>
          <w:rFonts w:ascii="Times New Roman"/>
          <w:b w:val="false"/>
          <w:i w:val="false"/>
          <w:color w:val="000000"/>
          <w:sz w:val="28"/>
        </w:rPr>
        <w:t xml:space="preserve">
      33. Индивидуальная домашняя работа проводится в несколько приемов и строится в соответствии с рекомендациями педагога. </w:t>
      </w:r>
    </w:p>
    <w:bookmarkEnd w:id="6749"/>
    <w:bookmarkStart w:name="z7203" w:id="6750"/>
    <w:p>
      <w:pPr>
        <w:spacing w:after="0"/>
        <w:ind w:left="0"/>
        <w:jc w:val="both"/>
      </w:pPr>
      <w:r>
        <w:rPr>
          <w:rFonts w:ascii="Times New Roman"/>
          <w:b w:val="false"/>
          <w:i w:val="false"/>
          <w:color w:val="000000"/>
          <w:sz w:val="28"/>
        </w:rPr>
        <w:t>
      В первую очередь прорабатываются сложные элементы упражнений,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6750"/>
    <w:bookmarkStart w:name="z7204" w:id="6751"/>
    <w:p>
      <w:pPr>
        <w:spacing w:after="0"/>
        <w:ind w:left="0"/>
        <w:jc w:val="both"/>
      </w:pPr>
      <w:r>
        <w:rPr>
          <w:rFonts w:ascii="Times New Roman"/>
          <w:b w:val="false"/>
          <w:i w:val="false"/>
          <w:color w:val="000000"/>
          <w:sz w:val="28"/>
        </w:rPr>
        <w:t>
      34. Формы работы для активизации самостоятельных занятий обучающегося:</w:t>
      </w:r>
    </w:p>
    <w:bookmarkEnd w:id="6751"/>
    <w:bookmarkStart w:name="z7205" w:id="6752"/>
    <w:p>
      <w:pPr>
        <w:spacing w:after="0"/>
        <w:ind w:left="0"/>
        <w:jc w:val="both"/>
      </w:pPr>
      <w:r>
        <w:rPr>
          <w:rFonts w:ascii="Times New Roman"/>
          <w:b w:val="false"/>
          <w:i w:val="false"/>
          <w:color w:val="000000"/>
          <w:sz w:val="28"/>
        </w:rPr>
        <w:t>
      1) анализ собственного исполнения – обучающийся оценивает свое исполнение элементов, упражнений, циркового номера отмечает допущенные ошибки;</w:t>
      </w:r>
    </w:p>
    <w:bookmarkEnd w:id="6752"/>
    <w:bookmarkStart w:name="z7206" w:id="6753"/>
    <w:p>
      <w:pPr>
        <w:spacing w:after="0"/>
        <w:ind w:left="0"/>
        <w:jc w:val="both"/>
      </w:pPr>
      <w:r>
        <w:rPr>
          <w:rFonts w:ascii="Times New Roman"/>
          <w:b w:val="false"/>
          <w:i w:val="false"/>
          <w:color w:val="000000"/>
          <w:sz w:val="28"/>
        </w:rPr>
        <w:t xml:space="preserve">
      2) запись важнейших рекомендаций педагога относительно работы над цирковым номером; </w:t>
      </w:r>
    </w:p>
    <w:bookmarkEnd w:id="6753"/>
    <w:bookmarkStart w:name="z7207" w:id="6754"/>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6754"/>
    <w:bookmarkStart w:name="z7208" w:id="6755"/>
    <w:p>
      <w:pPr>
        <w:spacing w:after="0"/>
        <w:ind w:left="0"/>
        <w:jc w:val="both"/>
      </w:pPr>
      <w:r>
        <w:rPr>
          <w:rFonts w:ascii="Times New Roman"/>
          <w:b w:val="false"/>
          <w:i w:val="false"/>
          <w:color w:val="000000"/>
          <w:sz w:val="28"/>
        </w:rPr>
        <w:t>
      35. Система самостоятельных занятий включает в себя следующие элементы:</w:t>
      </w:r>
    </w:p>
    <w:bookmarkEnd w:id="6755"/>
    <w:bookmarkStart w:name="z7209" w:id="6756"/>
    <w:p>
      <w:pPr>
        <w:spacing w:after="0"/>
        <w:ind w:left="0"/>
        <w:jc w:val="both"/>
      </w:pPr>
      <w:r>
        <w:rPr>
          <w:rFonts w:ascii="Times New Roman"/>
          <w:b w:val="false"/>
          <w:i w:val="false"/>
          <w:color w:val="000000"/>
          <w:sz w:val="28"/>
        </w:rPr>
        <w:t xml:space="preserve">
      1) работа над опорно-двигательным аппаратом (упражнения для разных групп мышц); </w:t>
      </w:r>
    </w:p>
    <w:bookmarkEnd w:id="6756"/>
    <w:bookmarkStart w:name="z7210" w:id="6757"/>
    <w:p>
      <w:pPr>
        <w:spacing w:after="0"/>
        <w:ind w:left="0"/>
        <w:jc w:val="both"/>
      </w:pPr>
      <w:r>
        <w:rPr>
          <w:rFonts w:ascii="Times New Roman"/>
          <w:b w:val="false"/>
          <w:i w:val="false"/>
          <w:color w:val="000000"/>
          <w:sz w:val="28"/>
        </w:rPr>
        <w:t>
      2) формирование личного баланса (равновесия) обучающегося;</w:t>
      </w:r>
    </w:p>
    <w:bookmarkEnd w:id="6757"/>
    <w:bookmarkStart w:name="z7211" w:id="6758"/>
    <w:p>
      <w:pPr>
        <w:spacing w:after="0"/>
        <w:ind w:left="0"/>
        <w:jc w:val="both"/>
      </w:pPr>
      <w:r>
        <w:rPr>
          <w:rFonts w:ascii="Times New Roman"/>
          <w:b w:val="false"/>
          <w:i w:val="false"/>
          <w:color w:val="000000"/>
          <w:sz w:val="28"/>
        </w:rPr>
        <w:t>
      3) исполнение элементарных (базовых) элементов циркового номера;</w:t>
      </w:r>
    </w:p>
    <w:bookmarkEnd w:id="6758"/>
    <w:bookmarkStart w:name="z7212" w:id="6759"/>
    <w:p>
      <w:pPr>
        <w:spacing w:after="0"/>
        <w:ind w:left="0"/>
        <w:jc w:val="both"/>
      </w:pPr>
      <w:r>
        <w:rPr>
          <w:rFonts w:ascii="Times New Roman"/>
          <w:b w:val="false"/>
          <w:i w:val="false"/>
          <w:color w:val="000000"/>
          <w:sz w:val="28"/>
        </w:rPr>
        <w:t>
      4) исполнение основных фигур;</w:t>
      </w:r>
    </w:p>
    <w:bookmarkEnd w:id="6759"/>
    <w:bookmarkStart w:name="z7213" w:id="6760"/>
    <w:p>
      <w:pPr>
        <w:spacing w:after="0"/>
        <w:ind w:left="0"/>
        <w:jc w:val="both"/>
      </w:pPr>
      <w:r>
        <w:rPr>
          <w:rFonts w:ascii="Times New Roman"/>
          <w:b w:val="false"/>
          <w:i w:val="false"/>
          <w:color w:val="000000"/>
          <w:sz w:val="28"/>
        </w:rPr>
        <w:t>
      5) развитие механики и динамики движения;</w:t>
      </w:r>
    </w:p>
    <w:bookmarkEnd w:id="6760"/>
    <w:bookmarkStart w:name="z7214" w:id="6761"/>
    <w:p>
      <w:pPr>
        <w:spacing w:after="0"/>
        <w:ind w:left="0"/>
        <w:jc w:val="both"/>
      </w:pPr>
      <w:r>
        <w:rPr>
          <w:rFonts w:ascii="Times New Roman"/>
          <w:b w:val="false"/>
          <w:i w:val="false"/>
          <w:color w:val="000000"/>
          <w:sz w:val="28"/>
        </w:rPr>
        <w:t>
      6) развитие силовых качеств;</w:t>
      </w:r>
    </w:p>
    <w:bookmarkEnd w:id="6761"/>
    <w:bookmarkStart w:name="z7215" w:id="6762"/>
    <w:p>
      <w:pPr>
        <w:spacing w:after="0"/>
        <w:ind w:left="0"/>
        <w:jc w:val="both"/>
      </w:pPr>
      <w:r>
        <w:rPr>
          <w:rFonts w:ascii="Times New Roman"/>
          <w:b w:val="false"/>
          <w:i w:val="false"/>
          <w:color w:val="000000"/>
          <w:sz w:val="28"/>
        </w:rPr>
        <w:t>
      7) развитие физической выносливости.</w:t>
      </w:r>
    </w:p>
    <w:bookmarkEnd w:id="6762"/>
    <w:bookmarkStart w:name="z7216" w:id="6763"/>
    <w:p>
      <w:pPr>
        <w:spacing w:after="0"/>
        <w:ind w:left="0"/>
        <w:jc w:val="both"/>
      </w:pPr>
      <w:r>
        <w:rPr>
          <w:rFonts w:ascii="Times New Roman"/>
          <w:b w:val="false"/>
          <w:i w:val="false"/>
          <w:color w:val="000000"/>
          <w:sz w:val="28"/>
        </w:rPr>
        <w:t>
      36. Межпредметные связи предмета "Клоунада" с предметами "Акробатика", "Гимнастика" побуждают обучающихся к целостному познанию различных художественных явлений.</w:t>
      </w:r>
    </w:p>
    <w:bookmarkEnd w:id="6763"/>
    <w:bookmarkStart w:name="z7217" w:id="676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6764"/>
    <w:bookmarkStart w:name="z7218" w:id="6765"/>
    <w:p>
      <w:pPr>
        <w:spacing w:after="0"/>
        <w:ind w:left="0"/>
        <w:jc w:val="both"/>
      </w:pPr>
      <w:r>
        <w:rPr>
          <w:rFonts w:ascii="Times New Roman"/>
          <w:b w:val="false"/>
          <w:i w:val="false"/>
          <w:color w:val="000000"/>
          <w:sz w:val="28"/>
        </w:rPr>
        <w:t>
      37. Клоунада – один из основных жанров цирка, пользующийся приемами и выразительными средствами комического, такими как пародия, буффонада, гротеск, эксцентрика; сопоставление, преувеличение, преуменьшение, карикатура, заострение, контраст.</w:t>
      </w:r>
    </w:p>
    <w:bookmarkEnd w:id="6765"/>
    <w:bookmarkStart w:name="z7219" w:id="6766"/>
    <w:p>
      <w:pPr>
        <w:spacing w:after="0"/>
        <w:ind w:left="0"/>
        <w:jc w:val="both"/>
      </w:pPr>
      <w:r>
        <w:rPr>
          <w:rFonts w:ascii="Times New Roman"/>
          <w:b w:val="false"/>
          <w:i w:val="false"/>
          <w:color w:val="000000"/>
          <w:sz w:val="28"/>
        </w:rPr>
        <w:t>
      38. Программные требования в 4-6 классах:</w:t>
      </w:r>
    </w:p>
    <w:bookmarkEnd w:id="6766"/>
    <w:bookmarkStart w:name="z7220" w:id="6767"/>
    <w:p>
      <w:pPr>
        <w:spacing w:after="0"/>
        <w:ind w:left="0"/>
        <w:jc w:val="both"/>
      </w:pPr>
      <w:r>
        <w:rPr>
          <w:rFonts w:ascii="Times New Roman"/>
          <w:b w:val="false"/>
          <w:i w:val="false"/>
          <w:color w:val="000000"/>
          <w:sz w:val="28"/>
        </w:rPr>
        <w:t>
      1) Клоунада как жанр циркового искусства. Клоунада - цирковой жанр, основанный на выступлении артистов в комическом образе-маске. Клоунада как вид сценического искусства.</w:t>
      </w:r>
    </w:p>
    <w:bookmarkEnd w:id="6767"/>
    <w:bookmarkStart w:name="z7221" w:id="6768"/>
    <w:p>
      <w:pPr>
        <w:spacing w:after="0"/>
        <w:ind w:left="0"/>
        <w:jc w:val="both"/>
      </w:pPr>
      <w:r>
        <w:rPr>
          <w:rFonts w:ascii="Times New Roman"/>
          <w:b w:val="false"/>
          <w:i w:val="false"/>
          <w:color w:val="000000"/>
          <w:sz w:val="28"/>
        </w:rPr>
        <w:t>
      2) Оформление клоунады как жанра. Искусство клоунады в празднично-обрядовых народных гуляньях. Два отличающихся друг от друга клоунских амплуа – Рыжий и Белый. Клоунский дуэт.</w:t>
      </w:r>
    </w:p>
    <w:bookmarkEnd w:id="6768"/>
    <w:bookmarkStart w:name="z7222" w:id="6769"/>
    <w:p>
      <w:pPr>
        <w:spacing w:after="0"/>
        <w:ind w:left="0"/>
        <w:jc w:val="both"/>
      </w:pPr>
      <w:r>
        <w:rPr>
          <w:rFonts w:ascii="Times New Roman"/>
          <w:b w:val="false"/>
          <w:i w:val="false"/>
          <w:color w:val="000000"/>
          <w:sz w:val="28"/>
        </w:rPr>
        <w:t>
      3) Буффонадная клоунада. Буффонада - как художественный прием. Игровая буффонадная сценка – антре. Буффонадная клоунада и актерское амплуа – клоун-буфф.</w:t>
      </w:r>
    </w:p>
    <w:bookmarkEnd w:id="6769"/>
    <w:bookmarkStart w:name="z7223" w:id="6770"/>
    <w:p>
      <w:pPr>
        <w:spacing w:after="0"/>
        <w:ind w:left="0"/>
        <w:jc w:val="both"/>
      </w:pPr>
      <w:r>
        <w:rPr>
          <w:rFonts w:ascii="Times New Roman"/>
          <w:b w:val="false"/>
          <w:i w:val="false"/>
          <w:color w:val="000000"/>
          <w:sz w:val="28"/>
        </w:rPr>
        <w:t>
      4) Приемы буффонады. Белый и Рыжий клоуны. Контраст между Белым и Рыжим. Буффонадная клоунада в цирке.</w:t>
      </w:r>
    </w:p>
    <w:bookmarkEnd w:id="6770"/>
    <w:bookmarkStart w:name="z7224" w:id="6771"/>
    <w:p>
      <w:pPr>
        <w:spacing w:after="0"/>
        <w:ind w:left="0"/>
        <w:jc w:val="both"/>
      </w:pPr>
      <w:r>
        <w:rPr>
          <w:rFonts w:ascii="Times New Roman"/>
          <w:b w:val="false"/>
          <w:i w:val="false"/>
          <w:color w:val="000000"/>
          <w:sz w:val="28"/>
        </w:rPr>
        <w:t xml:space="preserve">
      5) Сатирическая клоунада. Сатирическая клоунада в программе советского цирка. В. Лазаренко - новатор в сатирической клоунаде. Гражданственные темы в сатирической клоунаде. </w:t>
      </w:r>
    </w:p>
    <w:bookmarkEnd w:id="6771"/>
    <w:bookmarkStart w:name="z7225" w:id="6772"/>
    <w:p>
      <w:pPr>
        <w:spacing w:after="0"/>
        <w:ind w:left="0"/>
        <w:jc w:val="both"/>
      </w:pPr>
      <w:r>
        <w:rPr>
          <w:rFonts w:ascii="Times New Roman"/>
          <w:b w:val="false"/>
          <w:i w:val="false"/>
          <w:color w:val="000000"/>
          <w:sz w:val="28"/>
        </w:rPr>
        <w:t>
      6) Клоунада музыкальная. Предшественники клоунов-музыкантов. Использование бытовых предметов в несвойственных им функциях - в качестве музыкальных инструментов.</w:t>
      </w:r>
    </w:p>
    <w:bookmarkEnd w:id="6772"/>
    <w:bookmarkStart w:name="z7226" w:id="6773"/>
    <w:p>
      <w:pPr>
        <w:spacing w:after="0"/>
        <w:ind w:left="0"/>
        <w:jc w:val="both"/>
      </w:pPr>
      <w:r>
        <w:rPr>
          <w:rFonts w:ascii="Times New Roman"/>
          <w:b w:val="false"/>
          <w:i w:val="false"/>
          <w:color w:val="000000"/>
          <w:sz w:val="28"/>
        </w:rPr>
        <w:t>
      7) Комедийный конфликт. Наличие комедийного образа.</w:t>
      </w:r>
    </w:p>
    <w:bookmarkEnd w:id="6773"/>
    <w:bookmarkStart w:name="z7227" w:id="6774"/>
    <w:p>
      <w:pPr>
        <w:spacing w:after="0"/>
        <w:ind w:left="0"/>
        <w:jc w:val="both"/>
      </w:pPr>
      <w:r>
        <w:rPr>
          <w:rFonts w:ascii="Times New Roman"/>
          <w:b w:val="false"/>
          <w:i w:val="false"/>
          <w:color w:val="000000"/>
          <w:sz w:val="28"/>
        </w:rPr>
        <w:t xml:space="preserve">
      8) Профессиональное владение инструментами. Обыгрывание инструментов - своеобразный прием, способствующий раскрытию характеров персонажей. Музыкальная эксцентрика. </w:t>
      </w:r>
    </w:p>
    <w:bookmarkEnd w:id="6774"/>
    <w:bookmarkStart w:name="z7228" w:id="6775"/>
    <w:p>
      <w:pPr>
        <w:spacing w:after="0"/>
        <w:ind w:left="0"/>
        <w:jc w:val="both"/>
      </w:pPr>
      <w:r>
        <w:rPr>
          <w:rFonts w:ascii="Times New Roman"/>
          <w:b w:val="false"/>
          <w:i w:val="false"/>
          <w:color w:val="000000"/>
          <w:sz w:val="28"/>
        </w:rPr>
        <w:t>
      9) Отличие музыкальной эксцентрики от музыкальной клоунады. Несоответствие поступков эксцентрика поведению музыканта. Эксцентрико-пантомимические действия и музицирование. Органичное сочетание эксцентричных образов с эксцентричным действием.</w:t>
      </w:r>
    </w:p>
    <w:bookmarkEnd w:id="6775"/>
    <w:bookmarkStart w:name="z7229" w:id="6776"/>
    <w:p>
      <w:pPr>
        <w:spacing w:after="0"/>
        <w:ind w:left="0"/>
        <w:jc w:val="both"/>
      </w:pPr>
      <w:r>
        <w:rPr>
          <w:rFonts w:ascii="Times New Roman"/>
          <w:b w:val="false"/>
          <w:i w:val="false"/>
          <w:color w:val="000000"/>
          <w:sz w:val="28"/>
        </w:rPr>
        <w:t>
      10) Эксцентрические трюковые действия. Грамотное исполнение в трюковом положении музыкального произведения, и демонстрация виртуозного владения инструментами. Инструменты в номерах музыкальной эксцентрики.</w:t>
      </w:r>
    </w:p>
    <w:bookmarkEnd w:id="6776"/>
    <w:bookmarkStart w:name="z7230" w:id="6777"/>
    <w:p>
      <w:pPr>
        <w:spacing w:after="0"/>
        <w:ind w:left="0"/>
        <w:jc w:val="both"/>
      </w:pPr>
      <w:r>
        <w:rPr>
          <w:rFonts w:ascii="Times New Roman"/>
          <w:b w:val="false"/>
          <w:i w:val="false"/>
          <w:color w:val="000000"/>
          <w:sz w:val="28"/>
        </w:rPr>
        <w:t xml:space="preserve">
      11) Клоун-дрессировщик. Прообраз клоунады - зрелищная форма, которая строится на участии в ней дрессированных животных. Братья Дуровы - новаторы в области клоунады с использованием дрессированных животных. </w:t>
      </w:r>
    </w:p>
    <w:bookmarkEnd w:id="6777"/>
    <w:bookmarkStart w:name="z7231" w:id="6778"/>
    <w:p>
      <w:pPr>
        <w:spacing w:after="0"/>
        <w:ind w:left="0"/>
        <w:jc w:val="both"/>
      </w:pPr>
      <w:r>
        <w:rPr>
          <w:rFonts w:ascii="Times New Roman"/>
          <w:b w:val="false"/>
          <w:i w:val="false"/>
          <w:color w:val="000000"/>
          <w:sz w:val="28"/>
        </w:rPr>
        <w:t>
      12) Построение клоунских выступлений с дрессированными животными на игровых репризах. Выступление клоунов-дрессировщиков не только с небольшими сценками, но и с сюжетными постановками. Использование клоуном-дрессировщиком сатирического репертуара.</w:t>
      </w:r>
    </w:p>
    <w:bookmarkEnd w:id="6778"/>
    <w:bookmarkStart w:name="z7232" w:id="6779"/>
    <w:p>
      <w:pPr>
        <w:spacing w:after="0"/>
        <w:ind w:left="0"/>
        <w:jc w:val="both"/>
      </w:pPr>
      <w:r>
        <w:rPr>
          <w:rFonts w:ascii="Times New Roman"/>
          <w:b w:val="false"/>
          <w:i w:val="false"/>
          <w:color w:val="000000"/>
          <w:sz w:val="28"/>
        </w:rPr>
        <w:t xml:space="preserve">
      13) Коверные клоуны. Коверный клоун в качестве неотъемлемого персонажа программы. Коверный - не только обязательный участник каждой программы, но и ведущий артист. Коверные задают тон всему представлению, влияют на эмоциональный настрой зрительного зала. </w:t>
      </w:r>
    </w:p>
    <w:bookmarkEnd w:id="6779"/>
    <w:bookmarkStart w:name="z7233" w:id="6780"/>
    <w:p>
      <w:pPr>
        <w:spacing w:after="0"/>
        <w:ind w:left="0"/>
        <w:jc w:val="both"/>
      </w:pPr>
      <w:r>
        <w:rPr>
          <w:rFonts w:ascii="Times New Roman"/>
          <w:b w:val="false"/>
          <w:i w:val="false"/>
          <w:color w:val="000000"/>
          <w:sz w:val="28"/>
        </w:rPr>
        <w:t xml:space="preserve">
      14) Маска современного клоуна. Коверный - универсальный артист. Создание клоунского образа, сценическое поведение, подбор репертуара. </w:t>
      </w:r>
    </w:p>
    <w:bookmarkEnd w:id="6780"/>
    <w:bookmarkStart w:name="z7234" w:id="6781"/>
    <w:p>
      <w:pPr>
        <w:spacing w:after="0"/>
        <w:ind w:left="0"/>
        <w:jc w:val="both"/>
      </w:pPr>
      <w:r>
        <w:rPr>
          <w:rFonts w:ascii="Times New Roman"/>
          <w:b w:val="false"/>
          <w:i w:val="false"/>
          <w:color w:val="000000"/>
          <w:sz w:val="28"/>
        </w:rPr>
        <w:t>
      39. Содержание учебного предмета в 4 классе.</w:t>
      </w:r>
    </w:p>
    <w:bookmarkEnd w:id="6781"/>
    <w:bookmarkStart w:name="z7235" w:id="6782"/>
    <w:p>
      <w:pPr>
        <w:spacing w:after="0"/>
        <w:ind w:left="0"/>
        <w:jc w:val="both"/>
      </w:pPr>
      <w:r>
        <w:rPr>
          <w:rFonts w:ascii="Times New Roman"/>
          <w:b w:val="false"/>
          <w:i w:val="false"/>
          <w:color w:val="000000"/>
          <w:sz w:val="28"/>
        </w:rPr>
        <w:t xml:space="preserve">
      Тематическое планирование. </w:t>
      </w:r>
    </w:p>
    <w:bookmarkEnd w:id="6782"/>
    <w:bookmarkStart w:name="z7236" w:id="6783"/>
    <w:p>
      <w:pPr>
        <w:spacing w:after="0"/>
        <w:ind w:left="0"/>
        <w:jc w:val="both"/>
      </w:pPr>
      <w:r>
        <w:rPr>
          <w:rFonts w:ascii="Times New Roman"/>
          <w:b w:val="false"/>
          <w:i w:val="false"/>
          <w:color w:val="000000"/>
          <w:sz w:val="28"/>
        </w:rPr>
        <w:t>
      Тема 1. Клоунада как жанр циркового искусства.</w:t>
      </w:r>
    </w:p>
    <w:bookmarkEnd w:id="6783"/>
    <w:bookmarkStart w:name="z7237" w:id="6784"/>
    <w:p>
      <w:pPr>
        <w:spacing w:after="0"/>
        <w:ind w:left="0"/>
        <w:jc w:val="both"/>
      </w:pPr>
      <w:r>
        <w:rPr>
          <w:rFonts w:ascii="Times New Roman"/>
          <w:b w:val="false"/>
          <w:i w:val="false"/>
          <w:color w:val="000000"/>
          <w:sz w:val="28"/>
        </w:rPr>
        <w:t>
      Тема 2. Буффонадная клоунада.</w:t>
      </w:r>
    </w:p>
    <w:bookmarkEnd w:id="6784"/>
    <w:bookmarkStart w:name="z7238" w:id="6785"/>
    <w:p>
      <w:pPr>
        <w:spacing w:after="0"/>
        <w:ind w:left="0"/>
        <w:jc w:val="both"/>
      </w:pPr>
      <w:r>
        <w:rPr>
          <w:rFonts w:ascii="Times New Roman"/>
          <w:b w:val="false"/>
          <w:i w:val="false"/>
          <w:color w:val="000000"/>
          <w:sz w:val="28"/>
        </w:rPr>
        <w:t>
      Тема 3. Сатирическая клоунада.</w:t>
      </w:r>
    </w:p>
    <w:bookmarkEnd w:id="6785"/>
    <w:bookmarkStart w:name="z7239" w:id="6786"/>
    <w:p>
      <w:pPr>
        <w:spacing w:after="0"/>
        <w:ind w:left="0"/>
        <w:jc w:val="both"/>
      </w:pPr>
      <w:r>
        <w:rPr>
          <w:rFonts w:ascii="Times New Roman"/>
          <w:b w:val="false"/>
          <w:i w:val="false"/>
          <w:color w:val="000000"/>
          <w:sz w:val="28"/>
        </w:rPr>
        <w:t>
      Тема 4. Клоунада музыкальная.</w:t>
      </w:r>
    </w:p>
    <w:bookmarkEnd w:id="6786"/>
    <w:bookmarkStart w:name="z7240" w:id="6787"/>
    <w:p>
      <w:pPr>
        <w:spacing w:after="0"/>
        <w:ind w:left="0"/>
        <w:jc w:val="both"/>
      </w:pPr>
      <w:r>
        <w:rPr>
          <w:rFonts w:ascii="Times New Roman"/>
          <w:b w:val="false"/>
          <w:i w:val="false"/>
          <w:color w:val="000000"/>
          <w:sz w:val="28"/>
        </w:rPr>
        <w:t>
      Тема 5. Музыкальная эксцентрика.</w:t>
      </w:r>
    </w:p>
    <w:bookmarkEnd w:id="6787"/>
    <w:bookmarkStart w:name="z7241" w:id="6788"/>
    <w:p>
      <w:pPr>
        <w:spacing w:after="0"/>
        <w:ind w:left="0"/>
        <w:jc w:val="both"/>
      </w:pPr>
      <w:r>
        <w:rPr>
          <w:rFonts w:ascii="Times New Roman"/>
          <w:b w:val="false"/>
          <w:i w:val="false"/>
          <w:color w:val="000000"/>
          <w:sz w:val="28"/>
        </w:rPr>
        <w:t>
      Тема 6. Клоун-дрессировщик.</w:t>
      </w:r>
    </w:p>
    <w:bookmarkEnd w:id="6788"/>
    <w:bookmarkStart w:name="z7242" w:id="6789"/>
    <w:p>
      <w:pPr>
        <w:spacing w:after="0"/>
        <w:ind w:left="0"/>
        <w:jc w:val="both"/>
      </w:pPr>
      <w:r>
        <w:rPr>
          <w:rFonts w:ascii="Times New Roman"/>
          <w:b w:val="false"/>
          <w:i w:val="false"/>
          <w:color w:val="000000"/>
          <w:sz w:val="28"/>
        </w:rPr>
        <w:t>
      Тема 7. Коверные клоуны.</w:t>
      </w:r>
    </w:p>
    <w:bookmarkEnd w:id="6789"/>
    <w:bookmarkStart w:name="z7243" w:id="6790"/>
    <w:p>
      <w:pPr>
        <w:spacing w:after="0"/>
        <w:ind w:left="0"/>
        <w:jc w:val="both"/>
      </w:pPr>
      <w:r>
        <w:rPr>
          <w:rFonts w:ascii="Times New Roman"/>
          <w:b w:val="false"/>
          <w:i w:val="false"/>
          <w:color w:val="000000"/>
          <w:sz w:val="28"/>
        </w:rPr>
        <w:t>
      Тема 8. Скороговорки.</w:t>
      </w:r>
    </w:p>
    <w:bookmarkEnd w:id="6790"/>
    <w:bookmarkStart w:name="z7244" w:id="6791"/>
    <w:p>
      <w:pPr>
        <w:spacing w:after="0"/>
        <w:ind w:left="0"/>
        <w:jc w:val="both"/>
      </w:pPr>
      <w:r>
        <w:rPr>
          <w:rFonts w:ascii="Times New Roman"/>
          <w:b w:val="false"/>
          <w:i w:val="false"/>
          <w:color w:val="000000"/>
          <w:sz w:val="28"/>
        </w:rPr>
        <w:t>
      Тема 9. Упражнения на внимание</w:t>
      </w:r>
    </w:p>
    <w:bookmarkEnd w:id="6791"/>
    <w:bookmarkStart w:name="z7245" w:id="6792"/>
    <w:p>
      <w:pPr>
        <w:spacing w:after="0"/>
        <w:ind w:left="0"/>
        <w:jc w:val="both"/>
      </w:pPr>
      <w:r>
        <w:rPr>
          <w:rFonts w:ascii="Times New Roman"/>
          <w:b w:val="false"/>
          <w:i w:val="false"/>
          <w:color w:val="000000"/>
          <w:sz w:val="28"/>
        </w:rPr>
        <w:t>
      Тема 10. Упражнения на развитие памяти.</w:t>
      </w:r>
    </w:p>
    <w:bookmarkEnd w:id="6792"/>
    <w:bookmarkStart w:name="z7246" w:id="6793"/>
    <w:p>
      <w:pPr>
        <w:spacing w:after="0"/>
        <w:ind w:left="0"/>
        <w:jc w:val="both"/>
      </w:pPr>
      <w:r>
        <w:rPr>
          <w:rFonts w:ascii="Times New Roman"/>
          <w:b w:val="false"/>
          <w:i w:val="false"/>
          <w:color w:val="000000"/>
          <w:sz w:val="28"/>
        </w:rPr>
        <w:t>
      Тема 11. Упражнения на развитие творческого воображения.</w:t>
      </w:r>
    </w:p>
    <w:bookmarkEnd w:id="6793"/>
    <w:bookmarkStart w:name="z7247" w:id="6794"/>
    <w:p>
      <w:pPr>
        <w:spacing w:after="0"/>
        <w:ind w:left="0"/>
        <w:jc w:val="both"/>
      </w:pPr>
      <w:r>
        <w:rPr>
          <w:rFonts w:ascii="Times New Roman"/>
          <w:b w:val="false"/>
          <w:i w:val="false"/>
          <w:color w:val="000000"/>
          <w:sz w:val="28"/>
        </w:rPr>
        <w:t>
      Тема 12. Упражнения на развитие чувства ритма.</w:t>
      </w:r>
    </w:p>
    <w:bookmarkEnd w:id="6794"/>
    <w:bookmarkStart w:name="z7248" w:id="6795"/>
    <w:p>
      <w:pPr>
        <w:spacing w:after="0"/>
        <w:ind w:left="0"/>
        <w:jc w:val="both"/>
      </w:pPr>
      <w:r>
        <w:rPr>
          <w:rFonts w:ascii="Times New Roman"/>
          <w:b w:val="false"/>
          <w:i w:val="false"/>
          <w:color w:val="000000"/>
          <w:sz w:val="28"/>
        </w:rPr>
        <w:t>
      40. Содержание учебного предмета в 5 классе.</w:t>
      </w:r>
    </w:p>
    <w:bookmarkEnd w:id="6795"/>
    <w:bookmarkStart w:name="z7249" w:id="6796"/>
    <w:p>
      <w:pPr>
        <w:spacing w:after="0"/>
        <w:ind w:left="0"/>
        <w:jc w:val="both"/>
      </w:pPr>
      <w:r>
        <w:rPr>
          <w:rFonts w:ascii="Times New Roman"/>
          <w:b w:val="false"/>
          <w:i w:val="false"/>
          <w:color w:val="000000"/>
          <w:sz w:val="28"/>
        </w:rPr>
        <w:t xml:space="preserve">
      Тематическое планирование. </w:t>
      </w:r>
    </w:p>
    <w:bookmarkEnd w:id="6796"/>
    <w:bookmarkStart w:name="z7250" w:id="6797"/>
    <w:p>
      <w:pPr>
        <w:spacing w:after="0"/>
        <w:ind w:left="0"/>
        <w:jc w:val="both"/>
      </w:pPr>
      <w:r>
        <w:rPr>
          <w:rFonts w:ascii="Times New Roman"/>
          <w:b w:val="false"/>
          <w:i w:val="false"/>
          <w:color w:val="000000"/>
          <w:sz w:val="28"/>
        </w:rPr>
        <w:t>
      Тема 1. Игры-конкурсы.</w:t>
      </w:r>
    </w:p>
    <w:bookmarkEnd w:id="6797"/>
    <w:bookmarkStart w:name="z7251" w:id="6798"/>
    <w:p>
      <w:pPr>
        <w:spacing w:after="0"/>
        <w:ind w:left="0"/>
        <w:jc w:val="both"/>
      </w:pPr>
      <w:r>
        <w:rPr>
          <w:rFonts w:ascii="Times New Roman"/>
          <w:b w:val="false"/>
          <w:i w:val="false"/>
          <w:color w:val="000000"/>
          <w:sz w:val="28"/>
        </w:rPr>
        <w:t>
      Тема 2. Упражнения на развитие творческого воображения.</w:t>
      </w:r>
    </w:p>
    <w:bookmarkEnd w:id="6798"/>
    <w:bookmarkStart w:name="z7252" w:id="6799"/>
    <w:p>
      <w:pPr>
        <w:spacing w:after="0"/>
        <w:ind w:left="0"/>
        <w:jc w:val="both"/>
      </w:pPr>
      <w:r>
        <w:rPr>
          <w:rFonts w:ascii="Times New Roman"/>
          <w:b w:val="false"/>
          <w:i w:val="false"/>
          <w:color w:val="000000"/>
          <w:sz w:val="28"/>
        </w:rPr>
        <w:t>
      Тема 4. Упражнения на развитие чувства ритма .</w:t>
      </w:r>
    </w:p>
    <w:bookmarkEnd w:id="6799"/>
    <w:bookmarkStart w:name="z7253" w:id="6800"/>
    <w:p>
      <w:pPr>
        <w:spacing w:after="0"/>
        <w:ind w:left="0"/>
        <w:jc w:val="both"/>
      </w:pPr>
      <w:r>
        <w:rPr>
          <w:rFonts w:ascii="Times New Roman"/>
          <w:b w:val="false"/>
          <w:i w:val="false"/>
          <w:color w:val="000000"/>
          <w:sz w:val="28"/>
        </w:rPr>
        <w:t>
      Тема 5. Упражнения на внимание.</w:t>
      </w:r>
    </w:p>
    <w:bookmarkEnd w:id="6800"/>
    <w:bookmarkStart w:name="z7254" w:id="6801"/>
    <w:p>
      <w:pPr>
        <w:spacing w:after="0"/>
        <w:ind w:left="0"/>
        <w:jc w:val="both"/>
      </w:pPr>
      <w:r>
        <w:rPr>
          <w:rFonts w:ascii="Times New Roman"/>
          <w:b w:val="false"/>
          <w:i w:val="false"/>
          <w:color w:val="000000"/>
          <w:sz w:val="28"/>
        </w:rPr>
        <w:t>
      41. Содержание учебного предмета в 6 классе.</w:t>
      </w:r>
    </w:p>
    <w:bookmarkEnd w:id="6801"/>
    <w:bookmarkStart w:name="z7255" w:id="6802"/>
    <w:p>
      <w:pPr>
        <w:spacing w:after="0"/>
        <w:ind w:left="0"/>
        <w:jc w:val="both"/>
      </w:pPr>
      <w:r>
        <w:rPr>
          <w:rFonts w:ascii="Times New Roman"/>
          <w:b w:val="false"/>
          <w:i w:val="false"/>
          <w:color w:val="000000"/>
          <w:sz w:val="28"/>
        </w:rPr>
        <w:t xml:space="preserve">
      Тематическое планирование. </w:t>
      </w:r>
    </w:p>
    <w:bookmarkEnd w:id="6802"/>
    <w:bookmarkStart w:name="z7256" w:id="6803"/>
    <w:p>
      <w:pPr>
        <w:spacing w:after="0"/>
        <w:ind w:left="0"/>
        <w:jc w:val="both"/>
      </w:pPr>
      <w:r>
        <w:rPr>
          <w:rFonts w:ascii="Times New Roman"/>
          <w:b w:val="false"/>
          <w:i w:val="false"/>
          <w:color w:val="000000"/>
          <w:sz w:val="28"/>
        </w:rPr>
        <w:t>
      Тема 1. Комизм сходства (сходство человека с растением, сходство человека с предметом, сходство человека с животным, использование предмета не по назначению).</w:t>
      </w:r>
    </w:p>
    <w:bookmarkEnd w:id="6803"/>
    <w:bookmarkStart w:name="z7257" w:id="6804"/>
    <w:p>
      <w:pPr>
        <w:spacing w:after="0"/>
        <w:ind w:left="0"/>
        <w:jc w:val="both"/>
      </w:pPr>
      <w:r>
        <w:rPr>
          <w:rFonts w:ascii="Times New Roman"/>
          <w:b w:val="false"/>
          <w:i w:val="false"/>
          <w:color w:val="000000"/>
          <w:sz w:val="28"/>
        </w:rPr>
        <w:t>
      Тема 2. "Сглаживание противоположностей" (сходство предмета с предметом, этюды и упражнения (по заказу, передай другому, что это?).</w:t>
      </w:r>
    </w:p>
    <w:bookmarkEnd w:id="6804"/>
    <w:bookmarkStart w:name="z7258" w:id="6805"/>
    <w:p>
      <w:pPr>
        <w:spacing w:after="0"/>
        <w:ind w:left="0"/>
        <w:jc w:val="both"/>
      </w:pPr>
      <w:r>
        <w:rPr>
          <w:rFonts w:ascii="Times New Roman"/>
          <w:b w:val="false"/>
          <w:i w:val="false"/>
          <w:color w:val="000000"/>
          <w:sz w:val="28"/>
        </w:rPr>
        <w:t>
      Тема 3. Упражнения на развитие памяти. Упражнения на развитие творческого воображения.</w:t>
      </w:r>
    </w:p>
    <w:bookmarkEnd w:id="6805"/>
    <w:bookmarkStart w:name="z7259" w:id="6806"/>
    <w:p>
      <w:pPr>
        <w:spacing w:after="0"/>
        <w:ind w:left="0"/>
        <w:jc w:val="both"/>
      </w:pPr>
      <w:r>
        <w:rPr>
          <w:rFonts w:ascii="Times New Roman"/>
          <w:b w:val="false"/>
          <w:i w:val="false"/>
          <w:color w:val="000000"/>
          <w:sz w:val="28"/>
        </w:rPr>
        <w:t xml:space="preserve">
      42. Ожидаемые результаты освоения Программы 4-6 классов. </w:t>
      </w:r>
    </w:p>
    <w:bookmarkEnd w:id="6806"/>
    <w:bookmarkStart w:name="z7260" w:id="6807"/>
    <w:p>
      <w:pPr>
        <w:spacing w:after="0"/>
        <w:ind w:left="0"/>
        <w:jc w:val="both"/>
      </w:pPr>
      <w:r>
        <w:rPr>
          <w:rFonts w:ascii="Times New Roman"/>
          <w:b w:val="false"/>
          <w:i w:val="false"/>
          <w:color w:val="000000"/>
          <w:sz w:val="28"/>
        </w:rPr>
        <w:t>
      К концу обучения в 4-6 классах обучающиеся имеют следующие знания, умения и навыки:</w:t>
      </w:r>
    </w:p>
    <w:bookmarkEnd w:id="6807"/>
    <w:bookmarkStart w:name="z7261" w:id="6808"/>
    <w:p>
      <w:pPr>
        <w:spacing w:after="0"/>
        <w:ind w:left="0"/>
        <w:jc w:val="both"/>
      </w:pPr>
      <w:r>
        <w:rPr>
          <w:rFonts w:ascii="Times New Roman"/>
          <w:b w:val="false"/>
          <w:i w:val="false"/>
          <w:color w:val="000000"/>
          <w:sz w:val="28"/>
        </w:rPr>
        <w:t>
      1) знают о перевоплощении артиста, специальную терминологию, разновидности клоунады, принципы комизма, разнообразие выразительных средств в искусстве клоунады, правила техники безопасности при выполнении упражнений;</w:t>
      </w:r>
    </w:p>
    <w:bookmarkEnd w:id="6808"/>
    <w:bookmarkStart w:name="z7262" w:id="6809"/>
    <w:p>
      <w:pPr>
        <w:spacing w:after="0"/>
        <w:ind w:left="0"/>
        <w:jc w:val="both"/>
      </w:pPr>
      <w:r>
        <w:rPr>
          <w:rFonts w:ascii="Times New Roman"/>
          <w:b w:val="false"/>
          <w:i w:val="false"/>
          <w:color w:val="000000"/>
          <w:sz w:val="28"/>
        </w:rPr>
        <w:t>
      2) умеют выразительно читать стихи, рассказывать истории от разных героев, придумывать словесный диалог, работать в команде, выразительно и эмоционально играть на сцене.</w:t>
      </w:r>
    </w:p>
    <w:bookmarkEnd w:id="6809"/>
    <w:bookmarkStart w:name="z7263" w:id="6810"/>
    <w:p>
      <w:pPr>
        <w:spacing w:after="0"/>
        <w:ind w:left="0"/>
        <w:jc w:val="both"/>
      </w:pPr>
      <w:r>
        <w:rPr>
          <w:rFonts w:ascii="Times New Roman"/>
          <w:b w:val="false"/>
          <w:i w:val="false"/>
          <w:color w:val="000000"/>
          <w:sz w:val="28"/>
        </w:rPr>
        <w:t>
      43. Программные требования в 7 классе:</w:t>
      </w:r>
    </w:p>
    <w:bookmarkEnd w:id="6810"/>
    <w:bookmarkStart w:name="z7264" w:id="6811"/>
    <w:p>
      <w:pPr>
        <w:spacing w:after="0"/>
        <w:ind w:left="0"/>
        <w:jc w:val="both"/>
      </w:pPr>
      <w:r>
        <w:rPr>
          <w:rFonts w:ascii="Times New Roman"/>
          <w:b w:val="false"/>
          <w:i w:val="false"/>
          <w:color w:val="000000"/>
          <w:sz w:val="28"/>
        </w:rPr>
        <w:t xml:space="preserve">
      1) Буффонада. Апачи и удары ногами. Апач - клоунский игровой прием. Вариации апачей. Апачи на троих и более партнеров (группа). Удары ногами. </w:t>
      </w:r>
    </w:p>
    <w:bookmarkEnd w:id="6811"/>
    <w:bookmarkStart w:name="z7265" w:id="6812"/>
    <w:p>
      <w:pPr>
        <w:spacing w:after="0"/>
        <w:ind w:left="0"/>
        <w:jc w:val="both"/>
      </w:pPr>
      <w:r>
        <w:rPr>
          <w:rFonts w:ascii="Times New Roman"/>
          <w:b w:val="false"/>
          <w:i w:val="false"/>
          <w:color w:val="000000"/>
          <w:sz w:val="28"/>
        </w:rPr>
        <w:t>
      2) Каскады. Передний каскад с приходом на все тело. а) Спотыкачка. б) Передний каскад. Передний каскад - промокашка. Переднезадний каскад (падение вперед через голову). Переднезадний каскад (с горизонтальным переворотом). Задний каскад с приходом на все тело - "доска".</w:t>
      </w:r>
    </w:p>
    <w:bookmarkEnd w:id="6812"/>
    <w:bookmarkStart w:name="z7266" w:id="6813"/>
    <w:p>
      <w:pPr>
        <w:spacing w:after="0"/>
        <w:ind w:left="0"/>
        <w:jc w:val="both"/>
      </w:pPr>
      <w:r>
        <w:rPr>
          <w:rFonts w:ascii="Times New Roman"/>
          <w:b w:val="false"/>
          <w:i w:val="false"/>
          <w:color w:val="000000"/>
          <w:sz w:val="28"/>
        </w:rPr>
        <w:t>
      3) Элемент соединения "промокашки" с перекатом через плечо и уход в задний каскад. Задний каскад (сальто) - исполняется только при идеальном владении заднего сальто-мортале. Бедуинский каскад (боковой переворот горизонтально к земле).</w:t>
      </w:r>
    </w:p>
    <w:bookmarkEnd w:id="6813"/>
    <w:bookmarkStart w:name="z7267" w:id="6814"/>
    <w:p>
      <w:pPr>
        <w:spacing w:after="0"/>
        <w:ind w:left="0"/>
        <w:jc w:val="both"/>
      </w:pPr>
      <w:r>
        <w:rPr>
          <w:rFonts w:ascii="Times New Roman"/>
          <w:b w:val="false"/>
          <w:i w:val="false"/>
          <w:color w:val="000000"/>
          <w:sz w:val="28"/>
        </w:rPr>
        <w:t>
      4) Смех и плач. Техническая отработка элемента "смех". Импульсивный вдох, выдох. Упражнение на смех и плач. Палитра смеха. Клоунады.</w:t>
      </w:r>
    </w:p>
    <w:bookmarkEnd w:id="6814"/>
    <w:bookmarkStart w:name="z7268" w:id="6815"/>
    <w:p>
      <w:pPr>
        <w:spacing w:after="0"/>
        <w:ind w:left="0"/>
        <w:jc w:val="both"/>
      </w:pPr>
      <w:r>
        <w:rPr>
          <w:rFonts w:ascii="Times New Roman"/>
          <w:b w:val="false"/>
          <w:i w:val="false"/>
          <w:color w:val="000000"/>
          <w:sz w:val="28"/>
        </w:rPr>
        <w:t>
      44. Содержание учебного предмета в 7 классе.</w:t>
      </w:r>
    </w:p>
    <w:bookmarkEnd w:id="6815"/>
    <w:bookmarkStart w:name="z7269" w:id="6816"/>
    <w:p>
      <w:pPr>
        <w:spacing w:after="0"/>
        <w:ind w:left="0"/>
        <w:jc w:val="both"/>
      </w:pPr>
      <w:r>
        <w:rPr>
          <w:rFonts w:ascii="Times New Roman"/>
          <w:b w:val="false"/>
          <w:i w:val="false"/>
          <w:color w:val="000000"/>
          <w:sz w:val="28"/>
        </w:rPr>
        <w:t>
      Тематическое планирование.</w:t>
      </w:r>
    </w:p>
    <w:bookmarkEnd w:id="6816"/>
    <w:bookmarkStart w:name="z7270" w:id="6817"/>
    <w:p>
      <w:pPr>
        <w:spacing w:after="0"/>
        <w:ind w:left="0"/>
        <w:jc w:val="both"/>
      </w:pPr>
      <w:r>
        <w:rPr>
          <w:rFonts w:ascii="Times New Roman"/>
          <w:b w:val="false"/>
          <w:i w:val="false"/>
          <w:color w:val="000000"/>
          <w:sz w:val="28"/>
        </w:rPr>
        <w:t>
      Тема 1. Буффонада. Апачи и удары ногами. Апач. Вариации апачей. Апачи с партнерами. Удары ногами.</w:t>
      </w:r>
    </w:p>
    <w:bookmarkEnd w:id="6817"/>
    <w:bookmarkStart w:name="z7271" w:id="6818"/>
    <w:p>
      <w:pPr>
        <w:spacing w:after="0"/>
        <w:ind w:left="0"/>
        <w:jc w:val="both"/>
      </w:pPr>
      <w:r>
        <w:rPr>
          <w:rFonts w:ascii="Times New Roman"/>
          <w:b w:val="false"/>
          <w:i w:val="false"/>
          <w:color w:val="000000"/>
          <w:sz w:val="28"/>
        </w:rPr>
        <w:t>
      Тема 2. Каскады. Передний каскад с приходом на все тело. Передний каскад "промокашка". Задний каскад. Переднезадний каскад. Бедуинский каскад.</w:t>
      </w:r>
    </w:p>
    <w:bookmarkEnd w:id="6818"/>
    <w:bookmarkStart w:name="z7272" w:id="6819"/>
    <w:p>
      <w:pPr>
        <w:spacing w:after="0"/>
        <w:ind w:left="0"/>
        <w:jc w:val="both"/>
      </w:pPr>
      <w:r>
        <w:rPr>
          <w:rFonts w:ascii="Times New Roman"/>
          <w:b w:val="false"/>
          <w:i w:val="false"/>
          <w:color w:val="000000"/>
          <w:sz w:val="28"/>
        </w:rPr>
        <w:t xml:space="preserve">
      Тема 3. Смех и плач. Упражнения и этюды. Клоунады. </w:t>
      </w:r>
    </w:p>
    <w:bookmarkEnd w:id="6819"/>
    <w:bookmarkStart w:name="z7273" w:id="6820"/>
    <w:p>
      <w:pPr>
        <w:spacing w:after="0"/>
        <w:ind w:left="0"/>
        <w:jc w:val="both"/>
      </w:pPr>
      <w:r>
        <w:rPr>
          <w:rFonts w:ascii="Times New Roman"/>
          <w:b w:val="false"/>
          <w:i w:val="false"/>
          <w:color w:val="000000"/>
          <w:sz w:val="28"/>
        </w:rPr>
        <w:t>
      45. Программные требования в 7 классе:</w:t>
      </w:r>
    </w:p>
    <w:bookmarkEnd w:id="6820"/>
    <w:bookmarkStart w:name="z7274" w:id="6821"/>
    <w:p>
      <w:pPr>
        <w:spacing w:after="0"/>
        <w:ind w:left="0"/>
        <w:jc w:val="both"/>
      </w:pPr>
      <w:r>
        <w:rPr>
          <w:rFonts w:ascii="Times New Roman"/>
          <w:b w:val="false"/>
          <w:i w:val="false"/>
          <w:color w:val="000000"/>
          <w:sz w:val="28"/>
        </w:rPr>
        <w:t xml:space="preserve">
      1) комизм контраста. Практическое изучение комических несоответствий. Знание, умение, сила в кажущихся незнании, неумении, слабости (и наоборот). Показ маловажного важным (и наоборот). Усложнение простой задачи (и наоборот). Несоответствие внешнего вида и поведения, слов и дела, цели и средств, причины и следствия. Анахронизмы - нарушение привычного хода событий, соединение старого с новым, соединение черт различных эпох, сказочного (фантастического) с действительностью (реальностью). Несоответствие как основа неоднозначности комической маски; </w:t>
      </w:r>
    </w:p>
    <w:bookmarkEnd w:id="6821"/>
    <w:bookmarkStart w:name="z7275" w:id="6822"/>
    <w:p>
      <w:pPr>
        <w:spacing w:after="0"/>
        <w:ind w:left="0"/>
        <w:jc w:val="both"/>
      </w:pPr>
      <w:r>
        <w:rPr>
          <w:rFonts w:ascii="Times New Roman"/>
          <w:b w:val="false"/>
          <w:i w:val="false"/>
          <w:color w:val="000000"/>
          <w:sz w:val="28"/>
        </w:rPr>
        <w:t xml:space="preserve">
      2) маска-пара. Построение клоунских пар на обязательном контрасте между партнерами. Это может быть выражено как внешне, так и внутренне. Внешний контраст – большой и маленький, тонкий и толстый, холерик и меланхолик, флегматик и сангвиник. Контрастность для клоунской пары или группы - закон, основа для создания комических положений; </w:t>
      </w:r>
    </w:p>
    <w:bookmarkEnd w:id="6822"/>
    <w:bookmarkStart w:name="z7276" w:id="6823"/>
    <w:p>
      <w:pPr>
        <w:spacing w:after="0"/>
        <w:ind w:left="0"/>
        <w:jc w:val="both"/>
      </w:pPr>
      <w:r>
        <w:rPr>
          <w:rFonts w:ascii="Times New Roman"/>
          <w:b w:val="false"/>
          <w:i w:val="false"/>
          <w:color w:val="000000"/>
          <w:sz w:val="28"/>
        </w:rPr>
        <w:t>
      3) маска-соло. Поиски маски. Противоречия, вернее, единство противоречивых сторон - неотъемлемое свойство маски клоуна как комического образа-характера. Маска-соло. Контраст внешнего вида и внутренних качеств проявляется у каждого клоуна в соответствии с его индивидуальностью. Основа характерности будущей маски;</w:t>
      </w:r>
    </w:p>
    <w:bookmarkEnd w:id="6823"/>
    <w:bookmarkStart w:name="z7277" w:id="6824"/>
    <w:p>
      <w:pPr>
        <w:spacing w:after="0"/>
        <w:ind w:left="0"/>
        <w:jc w:val="both"/>
      </w:pPr>
      <w:r>
        <w:rPr>
          <w:rFonts w:ascii="Times New Roman"/>
          <w:b w:val="false"/>
          <w:i w:val="false"/>
          <w:color w:val="000000"/>
          <w:sz w:val="28"/>
        </w:rPr>
        <w:t xml:space="preserve">
      4) анахронизм: соединение старого с новым, сказочного (фантастического) с действительным, черт различных эпох. </w:t>
      </w:r>
    </w:p>
    <w:bookmarkEnd w:id="6824"/>
    <w:bookmarkStart w:name="z7278" w:id="6825"/>
    <w:p>
      <w:pPr>
        <w:spacing w:after="0"/>
        <w:ind w:left="0"/>
        <w:jc w:val="both"/>
      </w:pPr>
      <w:r>
        <w:rPr>
          <w:rFonts w:ascii="Times New Roman"/>
          <w:b w:val="false"/>
          <w:i w:val="false"/>
          <w:color w:val="000000"/>
          <w:sz w:val="28"/>
        </w:rPr>
        <w:t>
      46. Содержание учебного предмета в 8 классе.</w:t>
      </w:r>
    </w:p>
    <w:bookmarkEnd w:id="6825"/>
    <w:bookmarkStart w:name="z7279" w:id="6826"/>
    <w:p>
      <w:pPr>
        <w:spacing w:after="0"/>
        <w:ind w:left="0"/>
        <w:jc w:val="both"/>
      </w:pPr>
      <w:r>
        <w:rPr>
          <w:rFonts w:ascii="Times New Roman"/>
          <w:b w:val="false"/>
          <w:i w:val="false"/>
          <w:color w:val="000000"/>
          <w:sz w:val="28"/>
        </w:rPr>
        <w:t>
      Тематическое планирование.</w:t>
      </w:r>
    </w:p>
    <w:bookmarkEnd w:id="6826"/>
    <w:bookmarkStart w:name="z7280" w:id="6827"/>
    <w:p>
      <w:pPr>
        <w:spacing w:after="0"/>
        <w:ind w:left="0"/>
        <w:jc w:val="both"/>
      </w:pPr>
      <w:r>
        <w:rPr>
          <w:rFonts w:ascii="Times New Roman"/>
          <w:b w:val="false"/>
          <w:i w:val="false"/>
          <w:color w:val="000000"/>
          <w:sz w:val="28"/>
        </w:rPr>
        <w:t>
      Тема 1. Комизм контраста. Знание, умение, сила в кажущемся незнании, неумении, слабости и наоборот. Показ маловажного важным и наоборот. Усложнение простой задачи и наоборот. Несоответствия: внешнего вида и поведения, слов и дела, цели и средств, причины и следствия. Нарушение привычного хода событий анахронизмы (соединение реального и фантастического) - 20 ч.</w:t>
      </w:r>
    </w:p>
    <w:bookmarkEnd w:id="6827"/>
    <w:bookmarkStart w:name="z7281" w:id="6828"/>
    <w:p>
      <w:pPr>
        <w:spacing w:after="0"/>
        <w:ind w:left="0"/>
        <w:jc w:val="both"/>
      </w:pPr>
      <w:r>
        <w:rPr>
          <w:rFonts w:ascii="Times New Roman"/>
          <w:b w:val="false"/>
          <w:i w:val="false"/>
          <w:color w:val="000000"/>
          <w:sz w:val="28"/>
        </w:rPr>
        <w:t>
      Тема 2. Маска-пара. Упражнения и этюды.</w:t>
      </w:r>
    </w:p>
    <w:bookmarkEnd w:id="6828"/>
    <w:bookmarkStart w:name="z7282" w:id="6829"/>
    <w:p>
      <w:pPr>
        <w:spacing w:after="0"/>
        <w:ind w:left="0"/>
        <w:jc w:val="both"/>
      </w:pPr>
      <w:r>
        <w:rPr>
          <w:rFonts w:ascii="Times New Roman"/>
          <w:b w:val="false"/>
          <w:i w:val="false"/>
          <w:color w:val="000000"/>
          <w:sz w:val="28"/>
        </w:rPr>
        <w:t>
      Тема 3. Маска-соло. Упражнения и этюды.</w:t>
      </w:r>
    </w:p>
    <w:bookmarkEnd w:id="6829"/>
    <w:bookmarkStart w:name="z7283" w:id="6830"/>
    <w:p>
      <w:pPr>
        <w:spacing w:after="0"/>
        <w:ind w:left="0"/>
        <w:jc w:val="both"/>
      </w:pPr>
      <w:r>
        <w:rPr>
          <w:rFonts w:ascii="Times New Roman"/>
          <w:b w:val="false"/>
          <w:i w:val="false"/>
          <w:color w:val="000000"/>
          <w:sz w:val="28"/>
        </w:rPr>
        <w:t>
      47. Программные требования в 9 классе:</w:t>
      </w:r>
    </w:p>
    <w:bookmarkEnd w:id="6830"/>
    <w:bookmarkStart w:name="z7284" w:id="6831"/>
    <w:p>
      <w:pPr>
        <w:spacing w:after="0"/>
        <w:ind w:left="0"/>
        <w:jc w:val="both"/>
      </w:pPr>
      <w:r>
        <w:rPr>
          <w:rFonts w:ascii="Times New Roman"/>
          <w:b w:val="false"/>
          <w:i w:val="false"/>
          <w:color w:val="000000"/>
          <w:sz w:val="28"/>
        </w:rPr>
        <w:t>
      1) Внутреннее и внешнее сценическое действие. Активность природы актерского искусства. Обоснованность, целесообразность, продуктивность действия. Взаимосвязь внутреннего переживания и его внешнего воплощения ("воображение и фантазия", "если бы", "предлагаемые обстоятельства", "сценическая свобода и внимание").</w:t>
      </w:r>
    </w:p>
    <w:bookmarkEnd w:id="6831"/>
    <w:bookmarkStart w:name="z7285" w:id="6832"/>
    <w:p>
      <w:pPr>
        <w:spacing w:after="0"/>
        <w:ind w:left="0"/>
        <w:jc w:val="both"/>
      </w:pPr>
      <w:r>
        <w:rPr>
          <w:rFonts w:ascii="Times New Roman"/>
          <w:b w:val="false"/>
          <w:i w:val="false"/>
          <w:color w:val="000000"/>
          <w:sz w:val="28"/>
        </w:rPr>
        <w:t>
      2) "Я" актера - центр вымышленных условий существования. Закрепление личностных качеств характера обучающегося в упражнениях и этюдах. Значение индивидуальности актера-клоуна для нахождения комической маски.</w:t>
      </w:r>
    </w:p>
    <w:bookmarkEnd w:id="6832"/>
    <w:bookmarkStart w:name="z7286" w:id="6833"/>
    <w:p>
      <w:pPr>
        <w:spacing w:after="0"/>
        <w:ind w:left="0"/>
        <w:jc w:val="both"/>
      </w:pPr>
      <w:r>
        <w:rPr>
          <w:rFonts w:ascii="Times New Roman"/>
          <w:b w:val="false"/>
          <w:i w:val="false"/>
          <w:color w:val="000000"/>
          <w:sz w:val="28"/>
        </w:rPr>
        <w:t xml:space="preserve">
      3) Трюк. Понятие "трюк". Трюк как основа циркового действия. Необходимость и значение трюкового действия в искусстве клоунады и проблема его жанрового разнообразия. Логика и оправданность в использовании трюкового действия в упражнениях и этюдах. </w:t>
      </w:r>
    </w:p>
    <w:bookmarkEnd w:id="6833"/>
    <w:bookmarkStart w:name="z7287" w:id="6834"/>
    <w:p>
      <w:pPr>
        <w:spacing w:after="0"/>
        <w:ind w:left="0"/>
        <w:jc w:val="both"/>
      </w:pPr>
      <w:r>
        <w:rPr>
          <w:rFonts w:ascii="Times New Roman"/>
          <w:b w:val="false"/>
          <w:i w:val="false"/>
          <w:color w:val="000000"/>
          <w:sz w:val="28"/>
        </w:rPr>
        <w:t>
      4) Актерское обаяние и наивность. Основа комической маски актера-клоуна. Общие свойства маски клоуна: детскость, естественность, наивность, правдивость и убежденность. Несоответствие внешнего вида и внутренних качеств как условие неоднозначности маски.</w:t>
      </w:r>
    </w:p>
    <w:bookmarkEnd w:id="6834"/>
    <w:bookmarkStart w:name="z7288" w:id="6835"/>
    <w:p>
      <w:pPr>
        <w:spacing w:after="0"/>
        <w:ind w:left="0"/>
        <w:jc w:val="both"/>
      </w:pPr>
      <w:r>
        <w:rPr>
          <w:rFonts w:ascii="Times New Roman"/>
          <w:b w:val="false"/>
          <w:i w:val="false"/>
          <w:color w:val="000000"/>
          <w:sz w:val="28"/>
        </w:rPr>
        <w:t>
      5) Замаскированность трюка. Понятие "комический трюк". Роль комического трюка в создании алогичной ситуации. Замаскированность - свойство комического трюка. Использование этого свойства в упражнениях и этюдах.</w:t>
      </w:r>
    </w:p>
    <w:bookmarkEnd w:id="6835"/>
    <w:bookmarkStart w:name="z7289" w:id="6836"/>
    <w:p>
      <w:pPr>
        <w:spacing w:after="0"/>
        <w:ind w:left="0"/>
        <w:jc w:val="both"/>
      </w:pPr>
      <w:r>
        <w:rPr>
          <w:rFonts w:ascii="Times New Roman"/>
          <w:b w:val="false"/>
          <w:i w:val="false"/>
          <w:color w:val="000000"/>
          <w:sz w:val="28"/>
        </w:rPr>
        <w:t>
      6) Клоунада. Педагог может использовать репризы на свое усмотрения в зависимости от комплектования групп.</w:t>
      </w:r>
    </w:p>
    <w:bookmarkEnd w:id="6836"/>
    <w:bookmarkStart w:name="z7290" w:id="6837"/>
    <w:p>
      <w:pPr>
        <w:spacing w:after="0"/>
        <w:ind w:left="0"/>
        <w:jc w:val="both"/>
      </w:pPr>
      <w:r>
        <w:rPr>
          <w:rFonts w:ascii="Times New Roman"/>
          <w:b w:val="false"/>
          <w:i w:val="false"/>
          <w:color w:val="000000"/>
          <w:sz w:val="28"/>
        </w:rPr>
        <w:t>
      48. Содержание учебного предмета в 9 классе.</w:t>
      </w:r>
    </w:p>
    <w:bookmarkEnd w:id="6837"/>
    <w:bookmarkStart w:name="z7291" w:id="6838"/>
    <w:p>
      <w:pPr>
        <w:spacing w:after="0"/>
        <w:ind w:left="0"/>
        <w:jc w:val="both"/>
      </w:pPr>
      <w:r>
        <w:rPr>
          <w:rFonts w:ascii="Times New Roman"/>
          <w:b w:val="false"/>
          <w:i w:val="false"/>
          <w:color w:val="000000"/>
          <w:sz w:val="28"/>
        </w:rPr>
        <w:t>
      Тематическое планирование.</w:t>
      </w:r>
    </w:p>
    <w:bookmarkEnd w:id="6838"/>
    <w:bookmarkStart w:name="z7292" w:id="6839"/>
    <w:p>
      <w:pPr>
        <w:spacing w:after="0"/>
        <w:ind w:left="0"/>
        <w:jc w:val="both"/>
      </w:pPr>
      <w:r>
        <w:rPr>
          <w:rFonts w:ascii="Times New Roman"/>
          <w:b w:val="false"/>
          <w:i w:val="false"/>
          <w:color w:val="000000"/>
          <w:sz w:val="28"/>
        </w:rPr>
        <w:t>
      Тема 1. Внутреннее и внешнее сценическое действие. Упражнения и этюды.</w:t>
      </w:r>
    </w:p>
    <w:bookmarkEnd w:id="6839"/>
    <w:bookmarkStart w:name="z7293" w:id="6840"/>
    <w:p>
      <w:pPr>
        <w:spacing w:after="0"/>
        <w:ind w:left="0"/>
        <w:jc w:val="both"/>
      </w:pPr>
      <w:r>
        <w:rPr>
          <w:rFonts w:ascii="Times New Roman"/>
          <w:b w:val="false"/>
          <w:i w:val="false"/>
          <w:color w:val="000000"/>
          <w:sz w:val="28"/>
        </w:rPr>
        <w:t>
      Тем 2. "Я" актера – центр вымышленных условий существования. Упражнения и этюды.</w:t>
      </w:r>
    </w:p>
    <w:bookmarkEnd w:id="6840"/>
    <w:bookmarkStart w:name="z7294" w:id="6841"/>
    <w:p>
      <w:pPr>
        <w:spacing w:after="0"/>
        <w:ind w:left="0"/>
        <w:jc w:val="both"/>
      </w:pPr>
      <w:r>
        <w:rPr>
          <w:rFonts w:ascii="Times New Roman"/>
          <w:b w:val="false"/>
          <w:i w:val="false"/>
          <w:color w:val="000000"/>
          <w:sz w:val="28"/>
        </w:rPr>
        <w:t>
      Тема 3. Актерское обаяние и наивность. Упражнения и этюды.</w:t>
      </w:r>
    </w:p>
    <w:bookmarkEnd w:id="6841"/>
    <w:bookmarkStart w:name="z7295" w:id="6842"/>
    <w:p>
      <w:pPr>
        <w:spacing w:after="0"/>
        <w:ind w:left="0"/>
        <w:jc w:val="both"/>
      </w:pPr>
      <w:r>
        <w:rPr>
          <w:rFonts w:ascii="Times New Roman"/>
          <w:b w:val="false"/>
          <w:i w:val="false"/>
          <w:color w:val="000000"/>
          <w:sz w:val="28"/>
        </w:rPr>
        <w:t>
      Тема 4. Замаскированность трюка. Упражнения и этюды.</w:t>
      </w:r>
    </w:p>
    <w:bookmarkEnd w:id="6842"/>
    <w:bookmarkStart w:name="z7296" w:id="6843"/>
    <w:p>
      <w:pPr>
        <w:spacing w:after="0"/>
        <w:ind w:left="0"/>
        <w:jc w:val="both"/>
      </w:pPr>
      <w:r>
        <w:rPr>
          <w:rFonts w:ascii="Times New Roman"/>
          <w:b w:val="false"/>
          <w:i w:val="false"/>
          <w:color w:val="000000"/>
          <w:sz w:val="28"/>
        </w:rPr>
        <w:t>
      Тема 6. Внутреннее и внешнее сценическое действие. Упражнения и этюды.</w:t>
      </w:r>
    </w:p>
    <w:bookmarkEnd w:id="6843"/>
    <w:bookmarkStart w:name="z7297" w:id="6844"/>
    <w:p>
      <w:pPr>
        <w:spacing w:after="0"/>
        <w:ind w:left="0"/>
        <w:jc w:val="both"/>
      </w:pPr>
      <w:r>
        <w:rPr>
          <w:rFonts w:ascii="Times New Roman"/>
          <w:b w:val="false"/>
          <w:i w:val="false"/>
          <w:color w:val="000000"/>
          <w:sz w:val="28"/>
        </w:rPr>
        <w:t xml:space="preserve">
      49. Ожидаемые результаты освоения Программы 7-9 классов. </w:t>
      </w:r>
    </w:p>
    <w:bookmarkEnd w:id="6844"/>
    <w:bookmarkStart w:name="z7298" w:id="6845"/>
    <w:p>
      <w:pPr>
        <w:spacing w:after="0"/>
        <w:ind w:left="0"/>
        <w:jc w:val="both"/>
      </w:pPr>
      <w:r>
        <w:rPr>
          <w:rFonts w:ascii="Times New Roman"/>
          <w:b w:val="false"/>
          <w:i w:val="false"/>
          <w:color w:val="000000"/>
          <w:sz w:val="28"/>
        </w:rPr>
        <w:t>
      К концу обучения в 7-9 классах обучающиеся имеют следующие знания, умения и навыки:</w:t>
      </w:r>
    </w:p>
    <w:bookmarkEnd w:id="6845"/>
    <w:bookmarkStart w:name="z7299" w:id="6846"/>
    <w:p>
      <w:pPr>
        <w:spacing w:after="0"/>
        <w:ind w:left="0"/>
        <w:jc w:val="both"/>
      </w:pPr>
      <w:r>
        <w:rPr>
          <w:rFonts w:ascii="Times New Roman"/>
          <w:b w:val="false"/>
          <w:i w:val="false"/>
          <w:color w:val="000000"/>
          <w:sz w:val="28"/>
        </w:rPr>
        <w:t>
      1) знают комизм контраста, внутреннее и внешнее сценическое действие, специальную терминологию, разнообразие выразительных средств в искусстве клоунады, отличительные особенности масок клоуна, правила техники безопасности при выполнении упражнений, технологию разработки творческого проекта.</w:t>
      </w:r>
    </w:p>
    <w:bookmarkEnd w:id="6846"/>
    <w:bookmarkStart w:name="z7300" w:id="6847"/>
    <w:p>
      <w:pPr>
        <w:spacing w:after="0"/>
        <w:ind w:left="0"/>
        <w:jc w:val="both"/>
      </w:pPr>
      <w:r>
        <w:rPr>
          <w:rFonts w:ascii="Times New Roman"/>
          <w:b w:val="false"/>
          <w:i w:val="false"/>
          <w:color w:val="000000"/>
          <w:sz w:val="28"/>
        </w:rPr>
        <w:t xml:space="preserve">
      2) умеют выполнять апачи, выполнять каскады, вести словесный диалог, показывать клоунские трюки, передавать разные эмоциональные состояния владеют искусством перевоплощения, самостоятельно разработать и защитить творческий проект. </w:t>
      </w:r>
    </w:p>
    <w:bookmarkEnd w:id="6847"/>
    <w:bookmarkStart w:name="z7301" w:id="6848"/>
    <w:p>
      <w:pPr>
        <w:spacing w:after="0"/>
        <w:ind w:left="0"/>
        <w:jc w:val="left"/>
      </w:pPr>
      <w:r>
        <w:rPr>
          <w:rFonts w:ascii="Times New Roman"/>
          <w:b/>
          <w:i w:val="false"/>
          <w:color w:val="000000"/>
        </w:rPr>
        <w:t xml:space="preserve"> Глава 4. Критерии оценки результатов обучения</w:t>
      </w:r>
    </w:p>
    <w:bookmarkEnd w:id="6848"/>
    <w:bookmarkStart w:name="z7302" w:id="6849"/>
    <w:p>
      <w:pPr>
        <w:spacing w:after="0"/>
        <w:ind w:left="0"/>
        <w:jc w:val="both"/>
      </w:pPr>
      <w:r>
        <w:rPr>
          <w:rFonts w:ascii="Times New Roman"/>
          <w:b w:val="false"/>
          <w:i w:val="false"/>
          <w:color w:val="000000"/>
          <w:sz w:val="28"/>
        </w:rPr>
        <w:t xml:space="preserve">
      50. Целью контроля успеваемости является выявление результативности в освоении Программы обучающимся. </w:t>
      </w:r>
    </w:p>
    <w:bookmarkEnd w:id="6849"/>
    <w:bookmarkStart w:name="z7303" w:id="6850"/>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контроля контрольной работы, зачета. </w:t>
      </w:r>
    </w:p>
    <w:bookmarkEnd w:id="6850"/>
    <w:bookmarkStart w:name="z7304" w:id="6851"/>
    <w:p>
      <w:pPr>
        <w:spacing w:after="0"/>
        <w:ind w:left="0"/>
        <w:jc w:val="both"/>
      </w:pPr>
      <w:r>
        <w:rPr>
          <w:rFonts w:ascii="Times New Roman"/>
          <w:b w:val="false"/>
          <w:i w:val="false"/>
          <w:color w:val="000000"/>
          <w:sz w:val="28"/>
        </w:rPr>
        <w:t>
      51. Форма аттестации и контрольно-программные требования к выступлениям обучающихся:</w:t>
      </w:r>
    </w:p>
    <w:bookmarkEnd w:id="6851"/>
    <w:bookmarkStart w:name="z7305" w:id="6852"/>
    <w:p>
      <w:pPr>
        <w:spacing w:after="0"/>
        <w:ind w:left="0"/>
        <w:jc w:val="both"/>
      </w:pPr>
      <w:r>
        <w:rPr>
          <w:rFonts w:ascii="Times New Roman"/>
          <w:b w:val="false"/>
          <w:i w:val="false"/>
          <w:color w:val="000000"/>
          <w:sz w:val="28"/>
        </w:rPr>
        <w:t>
      1) 4 класса – в первом полугодии: контрольная работа (выполнение упражнений на внимание, развитие чувства ритма, развитие памяти, развитие творческого воображения), во втором полугодии: зачет (выполнение заданий "Буффонадная клоунада", "Сатирическая клоунада", "Клоунада музыкальная", "Музыкальная эксцентрика", "Клоун-дрессировщик", "Коверные клоуны");</w:t>
      </w:r>
    </w:p>
    <w:bookmarkEnd w:id="6852"/>
    <w:bookmarkStart w:name="z7306" w:id="6853"/>
    <w:p>
      <w:pPr>
        <w:spacing w:after="0"/>
        <w:ind w:left="0"/>
        <w:jc w:val="both"/>
      </w:pPr>
      <w:r>
        <w:rPr>
          <w:rFonts w:ascii="Times New Roman"/>
          <w:b w:val="false"/>
          <w:i w:val="false"/>
          <w:color w:val="000000"/>
          <w:sz w:val="28"/>
        </w:rPr>
        <w:t>
      2) 5 класса – в первом полугодии: контрольная работа (выполнение упражнений на внимание, развитие чувства ритма), во втором полугодии: контрольная работа (выполнение упражнений на развитие творческого воображения; подготовка игр-конкурсов, выполнение заданий по музыкальной эксцентрике);</w:t>
      </w:r>
    </w:p>
    <w:bookmarkEnd w:id="6853"/>
    <w:bookmarkStart w:name="z7307" w:id="6854"/>
    <w:p>
      <w:pPr>
        <w:spacing w:after="0"/>
        <w:ind w:left="0"/>
        <w:jc w:val="both"/>
      </w:pPr>
      <w:r>
        <w:rPr>
          <w:rFonts w:ascii="Times New Roman"/>
          <w:b w:val="false"/>
          <w:i w:val="false"/>
          <w:color w:val="000000"/>
          <w:sz w:val="28"/>
        </w:rPr>
        <w:t>
      3) 6 класса – в первом полугодии: контрольная работа (упражнения на внимание, развитие чувства ритма, развитие памяти; показ клоунских трюков); во втором полугодии: контрольная работа (упражнения на темы "Комизм сходства", "Сглаживание противоположностей";</w:t>
      </w:r>
    </w:p>
    <w:bookmarkEnd w:id="6854"/>
    <w:bookmarkStart w:name="z7308" w:id="6855"/>
    <w:p>
      <w:pPr>
        <w:spacing w:after="0"/>
        <w:ind w:left="0"/>
        <w:jc w:val="both"/>
      </w:pPr>
      <w:r>
        <w:rPr>
          <w:rFonts w:ascii="Times New Roman"/>
          <w:b w:val="false"/>
          <w:i w:val="false"/>
          <w:color w:val="000000"/>
          <w:sz w:val="28"/>
        </w:rPr>
        <w:t>
      4) 7 класса – в первом полугодии: контрольная работа ("Буффонада". "Апачи и удары ногами", "Вариации апачей", "Апачи на троих и более партнеров (группа)", "Удары ногами". "Смех и плач", техническая отработка элемента "смех", "плач"); во втором полугодии: контрольная работа ("Каскады", "Элемент соединения "промокашки" с перекатом через плечо и уход в задний каскад", "Задний каскад (сальто)", "Бедуинский каскад (боковой переворот горизонтально к земле)";</w:t>
      </w:r>
    </w:p>
    <w:bookmarkEnd w:id="6855"/>
    <w:bookmarkStart w:name="z7309" w:id="6856"/>
    <w:p>
      <w:pPr>
        <w:spacing w:after="0"/>
        <w:ind w:left="0"/>
        <w:jc w:val="both"/>
      </w:pPr>
      <w:r>
        <w:rPr>
          <w:rFonts w:ascii="Times New Roman"/>
          <w:b w:val="false"/>
          <w:i w:val="false"/>
          <w:color w:val="000000"/>
          <w:sz w:val="28"/>
        </w:rPr>
        <w:t>
      5) 8 класса – в первом полугодии: контрольная работа (задания на тему "Комизм контраста", во втором полугодии: контрольная работа (задание на тему "Маска-пара");</w:t>
      </w:r>
    </w:p>
    <w:bookmarkEnd w:id="6856"/>
    <w:bookmarkStart w:name="z7310" w:id="6857"/>
    <w:p>
      <w:pPr>
        <w:spacing w:after="0"/>
        <w:ind w:left="0"/>
        <w:jc w:val="both"/>
      </w:pPr>
      <w:r>
        <w:rPr>
          <w:rFonts w:ascii="Times New Roman"/>
          <w:b w:val="false"/>
          <w:i w:val="false"/>
          <w:color w:val="000000"/>
          <w:sz w:val="28"/>
        </w:rPr>
        <w:t>
      6) 9 класса – в первом полугодии: контрольная работа ("Внутреннее и внешнее сценическое действие", сценка, реприза, трюк, упражнения и этюды "Актерское обаяние и наивность"), во втором полугодии: зачет (задания "Клоунада", "Реприза").</w:t>
      </w:r>
    </w:p>
    <w:bookmarkEnd w:id="6857"/>
    <w:bookmarkStart w:name="z7311" w:id="6858"/>
    <w:p>
      <w:pPr>
        <w:spacing w:after="0"/>
        <w:ind w:left="0"/>
        <w:jc w:val="both"/>
      </w:pPr>
      <w:r>
        <w:rPr>
          <w:rFonts w:ascii="Times New Roman"/>
          <w:b w:val="false"/>
          <w:i w:val="false"/>
          <w:color w:val="000000"/>
          <w:sz w:val="28"/>
        </w:rPr>
        <w:t>
      52. Критерии оценивания результатов обучения в образовании циркового искусства складываются из результатов текущей успеваемости по предмету и оценок, полученных на концертных выступлениях.</w:t>
      </w:r>
    </w:p>
    <w:bookmarkEnd w:id="6858"/>
    <w:bookmarkStart w:name="z7312" w:id="6859"/>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6859"/>
    <w:bookmarkStart w:name="z7313" w:id="6860"/>
    <w:p>
      <w:pPr>
        <w:spacing w:after="0"/>
        <w:ind w:left="0"/>
        <w:jc w:val="both"/>
      </w:pPr>
      <w:r>
        <w:rPr>
          <w:rFonts w:ascii="Times New Roman"/>
          <w:b w:val="false"/>
          <w:i w:val="false"/>
          <w:color w:val="000000"/>
          <w:sz w:val="28"/>
        </w:rPr>
        <w:t>
      1) владение техникой исполнения клоунских трюков: передача разных эмоциональных состояний, яркость перевоплощения;</w:t>
      </w:r>
    </w:p>
    <w:bookmarkEnd w:id="6860"/>
    <w:bookmarkStart w:name="z7314" w:id="6861"/>
    <w:p>
      <w:pPr>
        <w:spacing w:after="0"/>
        <w:ind w:left="0"/>
        <w:jc w:val="both"/>
      </w:pPr>
      <w:r>
        <w:rPr>
          <w:rFonts w:ascii="Times New Roman"/>
          <w:b w:val="false"/>
          <w:i w:val="false"/>
          <w:color w:val="000000"/>
          <w:sz w:val="28"/>
        </w:rPr>
        <w:t>
      2) общее впечатление от концертного номера (трюк, этюд): возможности (способности) обучающегося, его успехи, артистизм, выразительность.</w:t>
      </w:r>
    </w:p>
    <w:bookmarkEnd w:id="6861"/>
    <w:bookmarkStart w:name="z7315" w:id="6862"/>
    <w:p>
      <w:pPr>
        <w:spacing w:after="0"/>
        <w:ind w:left="0"/>
        <w:jc w:val="both"/>
      </w:pPr>
      <w:r>
        <w:rPr>
          <w:rFonts w:ascii="Times New Roman"/>
          <w:b w:val="false"/>
          <w:i w:val="false"/>
          <w:color w:val="000000"/>
          <w:sz w:val="28"/>
        </w:rPr>
        <w:t>
      53. Критерии оценки:</w:t>
      </w:r>
    </w:p>
    <w:bookmarkEnd w:id="6862"/>
    <w:bookmarkStart w:name="z7316" w:id="6863"/>
    <w:p>
      <w:pPr>
        <w:spacing w:after="0"/>
        <w:ind w:left="0"/>
        <w:jc w:val="both"/>
      </w:pPr>
      <w:r>
        <w:rPr>
          <w:rFonts w:ascii="Times New Roman"/>
          <w:b w:val="false"/>
          <w:i w:val="false"/>
          <w:color w:val="000000"/>
          <w:sz w:val="28"/>
        </w:rPr>
        <w:t>
      1) оценка "5" "отлично" – технически качественное осмысленное исполнение, отвечающее требованиям на данном этапе обучения;</w:t>
      </w:r>
    </w:p>
    <w:bookmarkEnd w:id="6863"/>
    <w:bookmarkStart w:name="z7317" w:id="6864"/>
    <w:p>
      <w:pPr>
        <w:spacing w:after="0"/>
        <w:ind w:left="0"/>
        <w:jc w:val="both"/>
      </w:pPr>
      <w:r>
        <w:rPr>
          <w:rFonts w:ascii="Times New Roman"/>
          <w:b w:val="false"/>
          <w:i w:val="false"/>
          <w:color w:val="000000"/>
          <w:sz w:val="28"/>
        </w:rPr>
        <w:t>
      2) оценка "4" "хорошо" – грамотное исполнение с небольшими недочетами в техническом плане;</w:t>
      </w:r>
    </w:p>
    <w:bookmarkEnd w:id="6864"/>
    <w:bookmarkStart w:name="z7318" w:id="6865"/>
    <w:p>
      <w:pPr>
        <w:spacing w:after="0"/>
        <w:ind w:left="0"/>
        <w:jc w:val="both"/>
      </w:pPr>
      <w:r>
        <w:rPr>
          <w:rFonts w:ascii="Times New Roman"/>
          <w:b w:val="false"/>
          <w:i w:val="false"/>
          <w:color w:val="000000"/>
          <w:sz w:val="28"/>
        </w:rPr>
        <w:t>
      3) оценка "3" "удовлетворительно" – неграмотно и невыразительно выполненные движения, слабая техническая подготовка;</w:t>
      </w:r>
    </w:p>
    <w:bookmarkEnd w:id="6865"/>
    <w:bookmarkStart w:name="z7319" w:id="6866"/>
    <w:p>
      <w:pPr>
        <w:spacing w:after="0"/>
        <w:ind w:left="0"/>
        <w:jc w:val="both"/>
      </w:pPr>
      <w:r>
        <w:rPr>
          <w:rFonts w:ascii="Times New Roman"/>
          <w:b w:val="false"/>
          <w:i w:val="false"/>
          <w:color w:val="000000"/>
          <w:sz w:val="28"/>
        </w:rPr>
        <w:t>
      4) оценка "2" "неудовлетворительно" – невыполнение программных требований;</w:t>
      </w:r>
    </w:p>
    <w:bookmarkEnd w:id="6866"/>
    <w:bookmarkStart w:name="z7320" w:id="686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686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26</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7322" w:id="6868"/>
    <w:p>
      <w:pPr>
        <w:spacing w:after="0"/>
        <w:ind w:left="0"/>
        <w:jc w:val="left"/>
      </w:pPr>
      <w:r>
        <w:rPr>
          <w:rFonts w:ascii="Times New Roman"/>
          <w:b/>
          <w:i w:val="false"/>
          <w:color w:val="000000"/>
        </w:rPr>
        <w:t xml:space="preserve"> Образовательная программа по предмету "История циркового искусства" детских школ искусств</w:t>
      </w:r>
    </w:p>
    <w:bookmarkEnd w:id="6868"/>
    <w:bookmarkStart w:name="z7323" w:id="6869"/>
    <w:p>
      <w:pPr>
        <w:spacing w:after="0"/>
        <w:ind w:left="0"/>
        <w:jc w:val="left"/>
      </w:pPr>
      <w:r>
        <w:rPr>
          <w:rFonts w:ascii="Times New Roman"/>
          <w:b/>
          <w:i w:val="false"/>
          <w:color w:val="000000"/>
        </w:rPr>
        <w:t xml:space="preserve"> Глава 1. Общие положения</w:t>
      </w:r>
    </w:p>
    <w:bookmarkEnd w:id="6869"/>
    <w:bookmarkStart w:name="z7324" w:id="6870"/>
    <w:p>
      <w:pPr>
        <w:spacing w:after="0"/>
        <w:ind w:left="0"/>
        <w:jc w:val="both"/>
      </w:pPr>
      <w:r>
        <w:rPr>
          <w:rFonts w:ascii="Times New Roman"/>
          <w:b w:val="false"/>
          <w:i w:val="false"/>
          <w:color w:val="000000"/>
          <w:sz w:val="28"/>
        </w:rPr>
        <w:t>
      1. Образовательная программа по предмету "История циркового искусства"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"История циркового искусства".</w:t>
      </w:r>
    </w:p>
    <w:bookmarkEnd w:id="6870"/>
    <w:bookmarkStart w:name="z7325" w:id="6871"/>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6871"/>
    <w:bookmarkStart w:name="z7326" w:id="6872"/>
    <w:p>
      <w:pPr>
        <w:spacing w:after="0"/>
        <w:ind w:left="0"/>
        <w:jc w:val="both"/>
      </w:pPr>
      <w:r>
        <w:rPr>
          <w:rFonts w:ascii="Times New Roman"/>
          <w:b w:val="false"/>
          <w:i w:val="false"/>
          <w:color w:val="000000"/>
          <w:sz w:val="28"/>
        </w:rPr>
        <w:t>
      1) акробат – цирковой гимнаст;</w:t>
      </w:r>
    </w:p>
    <w:bookmarkEnd w:id="6872"/>
    <w:bookmarkStart w:name="z7327" w:id="6873"/>
    <w:p>
      <w:pPr>
        <w:spacing w:after="0"/>
        <w:ind w:left="0"/>
        <w:jc w:val="both"/>
      </w:pPr>
      <w:r>
        <w:rPr>
          <w:rFonts w:ascii="Times New Roman"/>
          <w:b w:val="false"/>
          <w:i w:val="false"/>
          <w:color w:val="000000"/>
          <w:sz w:val="28"/>
        </w:rPr>
        <w:t>
      2) ремни – цирковой снаряд и название циркового жанра. Обматывая концы "ремней" вокруг рук, исполнитель выполняет всевозможные "выходы" и стойки, внешне напоминающие упражнения спортсменов на спортивных кольцах;</w:t>
      </w:r>
    </w:p>
    <w:bookmarkEnd w:id="6873"/>
    <w:bookmarkStart w:name="z7328" w:id="6874"/>
    <w:p>
      <w:pPr>
        <w:spacing w:after="0"/>
        <w:ind w:left="0"/>
        <w:jc w:val="both"/>
      </w:pPr>
      <w:r>
        <w:rPr>
          <w:rFonts w:ascii="Times New Roman"/>
          <w:b w:val="false"/>
          <w:i w:val="false"/>
          <w:color w:val="000000"/>
          <w:sz w:val="28"/>
        </w:rPr>
        <w:t>
      3) жонглер – цирковой артист, использующий в своих выступлениях различные способы подбрасывания и ловли всевозможного количества одинаковых или различных предметов;</w:t>
      </w:r>
    </w:p>
    <w:bookmarkEnd w:id="6874"/>
    <w:bookmarkStart w:name="z7329" w:id="6875"/>
    <w:p>
      <w:pPr>
        <w:spacing w:after="0"/>
        <w:ind w:left="0"/>
        <w:jc w:val="both"/>
      </w:pPr>
      <w:r>
        <w:rPr>
          <w:rFonts w:ascii="Times New Roman"/>
          <w:b w:val="false"/>
          <w:i w:val="false"/>
          <w:color w:val="000000"/>
          <w:sz w:val="28"/>
        </w:rPr>
        <w:t>
      4) пантомима – специфический цирковой жанр, который встречался в разных цирках и в разные времена в большом количестве всевозможных вариантов, от героико-батальных пантомим, обстановочных мелодрам до "пьес с животными" и коротких миниатюр в исполнении клоунов;</w:t>
      </w:r>
    </w:p>
    <w:bookmarkEnd w:id="6875"/>
    <w:bookmarkStart w:name="z7330" w:id="6876"/>
    <w:p>
      <w:pPr>
        <w:spacing w:after="0"/>
        <w:ind w:left="0"/>
        <w:jc w:val="both"/>
      </w:pPr>
      <w:r>
        <w:rPr>
          <w:rFonts w:ascii="Times New Roman"/>
          <w:b w:val="false"/>
          <w:i w:val="false"/>
          <w:color w:val="000000"/>
          <w:sz w:val="28"/>
        </w:rPr>
        <w:t>
      5) турник – цирковой снаряд, перешедший в цирк из спортивной гимнастики. Идя по пути усовершенствования, со временем, ординарный турник стал заменяться целой системой турников по два, три и более в различных вариантах взаимного расположения на манеже, появился цирковой параллель-турник;</w:t>
      </w:r>
    </w:p>
    <w:bookmarkEnd w:id="6876"/>
    <w:bookmarkStart w:name="z7331" w:id="6877"/>
    <w:p>
      <w:pPr>
        <w:spacing w:after="0"/>
        <w:ind w:left="0"/>
        <w:jc w:val="both"/>
      </w:pPr>
      <w:r>
        <w:rPr>
          <w:rFonts w:ascii="Times New Roman"/>
          <w:b w:val="false"/>
          <w:i w:val="false"/>
          <w:color w:val="000000"/>
          <w:sz w:val="28"/>
        </w:rPr>
        <w:t>
      6) хула-хуп – название циркового реквизита и соответствующего циркового жанра;</w:t>
      </w:r>
    </w:p>
    <w:bookmarkEnd w:id="6877"/>
    <w:bookmarkStart w:name="z7332" w:id="6878"/>
    <w:p>
      <w:pPr>
        <w:spacing w:after="0"/>
        <w:ind w:left="0"/>
        <w:jc w:val="both"/>
      </w:pPr>
      <w:r>
        <w:rPr>
          <w:rFonts w:ascii="Times New Roman"/>
          <w:b w:val="false"/>
          <w:i w:val="false"/>
          <w:color w:val="000000"/>
          <w:sz w:val="28"/>
        </w:rPr>
        <w:t>
      7) кольцо – один из простейших снарядов, широко используемых в цирке, как в воздушных, так и в партерных номерах.</w:t>
      </w:r>
    </w:p>
    <w:bookmarkEnd w:id="6878"/>
    <w:bookmarkStart w:name="z7333" w:id="6879"/>
    <w:p>
      <w:pPr>
        <w:spacing w:after="0"/>
        <w:ind w:left="0"/>
        <w:jc w:val="both"/>
      </w:pPr>
      <w:r>
        <w:rPr>
          <w:rFonts w:ascii="Times New Roman"/>
          <w:b w:val="false"/>
          <w:i w:val="false"/>
          <w:color w:val="000000"/>
          <w:sz w:val="28"/>
        </w:rPr>
        <w:t>
      3. Цель Программы: знакомство обучающихся с историей эстрадно-циркового искусства.</w:t>
      </w:r>
    </w:p>
    <w:bookmarkEnd w:id="6879"/>
    <w:bookmarkStart w:name="z7334" w:id="6880"/>
    <w:p>
      <w:pPr>
        <w:spacing w:after="0"/>
        <w:ind w:left="0"/>
        <w:jc w:val="both"/>
      </w:pPr>
      <w:r>
        <w:rPr>
          <w:rFonts w:ascii="Times New Roman"/>
          <w:b w:val="false"/>
          <w:i w:val="false"/>
          <w:color w:val="000000"/>
          <w:sz w:val="28"/>
        </w:rPr>
        <w:t>
      4. Задачи Программы:</w:t>
      </w:r>
    </w:p>
    <w:bookmarkEnd w:id="6880"/>
    <w:bookmarkStart w:name="z7335" w:id="6881"/>
    <w:p>
      <w:pPr>
        <w:spacing w:after="0"/>
        <w:ind w:left="0"/>
        <w:jc w:val="both"/>
      </w:pPr>
      <w:r>
        <w:rPr>
          <w:rFonts w:ascii="Times New Roman"/>
          <w:b w:val="false"/>
          <w:i w:val="false"/>
          <w:color w:val="000000"/>
          <w:sz w:val="28"/>
        </w:rPr>
        <w:t>
      1) освоение основных понятий, связанных с видами и жанрами эстрадно-циркового искусства; типологические характеристики, определяющие специфику видов и жанров;</w:t>
      </w:r>
    </w:p>
    <w:bookmarkEnd w:id="6881"/>
    <w:bookmarkStart w:name="z7336" w:id="6882"/>
    <w:p>
      <w:pPr>
        <w:spacing w:after="0"/>
        <w:ind w:left="0"/>
        <w:jc w:val="both"/>
      </w:pPr>
      <w:r>
        <w:rPr>
          <w:rFonts w:ascii="Times New Roman"/>
          <w:b w:val="false"/>
          <w:i w:val="false"/>
          <w:color w:val="000000"/>
          <w:sz w:val="28"/>
        </w:rPr>
        <w:t>
      2) знакомство с особенностями видового и жанрового своеобразия эстрадно-циркового искусства в современной культуре;</w:t>
      </w:r>
    </w:p>
    <w:bookmarkEnd w:id="6882"/>
    <w:bookmarkStart w:name="z7337" w:id="6883"/>
    <w:p>
      <w:pPr>
        <w:spacing w:after="0"/>
        <w:ind w:left="0"/>
        <w:jc w:val="both"/>
      </w:pPr>
      <w:r>
        <w:rPr>
          <w:rFonts w:ascii="Times New Roman"/>
          <w:b w:val="false"/>
          <w:i w:val="false"/>
          <w:color w:val="000000"/>
          <w:sz w:val="28"/>
        </w:rPr>
        <w:t>
      3) знакомство со спецификой видового и жанрового развития эстрадно-циркового искусства в национальной культуре;</w:t>
      </w:r>
    </w:p>
    <w:bookmarkEnd w:id="6883"/>
    <w:bookmarkStart w:name="z7338" w:id="6884"/>
    <w:p>
      <w:pPr>
        <w:spacing w:after="0"/>
        <w:ind w:left="0"/>
        <w:jc w:val="both"/>
      </w:pPr>
      <w:r>
        <w:rPr>
          <w:rFonts w:ascii="Times New Roman"/>
          <w:b w:val="false"/>
          <w:i w:val="false"/>
          <w:color w:val="000000"/>
          <w:sz w:val="28"/>
        </w:rPr>
        <w:t>
      4) обучение характеристике процессов формирования видов и жанров в их конкретно-историческом своеобразии;</w:t>
      </w:r>
    </w:p>
    <w:bookmarkEnd w:id="6884"/>
    <w:bookmarkStart w:name="z7339" w:id="6885"/>
    <w:p>
      <w:pPr>
        <w:spacing w:after="0"/>
        <w:ind w:left="0"/>
        <w:jc w:val="both"/>
      </w:pPr>
      <w:r>
        <w:rPr>
          <w:rFonts w:ascii="Times New Roman"/>
          <w:b w:val="false"/>
          <w:i w:val="false"/>
          <w:color w:val="000000"/>
          <w:sz w:val="28"/>
        </w:rPr>
        <w:t>
      5) знакомство с жизнью и творчеством выдающихся артистов цирка;</w:t>
      </w:r>
    </w:p>
    <w:bookmarkEnd w:id="6885"/>
    <w:bookmarkStart w:name="z7340" w:id="6886"/>
    <w:p>
      <w:pPr>
        <w:spacing w:after="0"/>
        <w:ind w:left="0"/>
        <w:jc w:val="both"/>
      </w:pPr>
      <w:r>
        <w:rPr>
          <w:rFonts w:ascii="Times New Roman"/>
          <w:b w:val="false"/>
          <w:i w:val="false"/>
          <w:color w:val="000000"/>
          <w:sz w:val="28"/>
        </w:rPr>
        <w:t>
      6) создание условий для обогащения духовного мира обучающихся;</w:t>
      </w:r>
    </w:p>
    <w:bookmarkEnd w:id="6886"/>
    <w:bookmarkStart w:name="z7341" w:id="6887"/>
    <w:p>
      <w:pPr>
        <w:spacing w:after="0"/>
        <w:ind w:left="0"/>
        <w:jc w:val="both"/>
      </w:pPr>
      <w:r>
        <w:rPr>
          <w:rFonts w:ascii="Times New Roman"/>
          <w:b w:val="false"/>
          <w:i w:val="false"/>
          <w:color w:val="000000"/>
          <w:sz w:val="28"/>
        </w:rPr>
        <w:t>
      7) обучение применению полученных знаний на практике.</w:t>
      </w:r>
    </w:p>
    <w:bookmarkEnd w:id="6887"/>
    <w:bookmarkStart w:name="z7342" w:id="6888"/>
    <w:p>
      <w:pPr>
        <w:spacing w:after="0"/>
        <w:ind w:left="0"/>
        <w:jc w:val="both"/>
      </w:pPr>
      <w:r>
        <w:rPr>
          <w:rFonts w:ascii="Times New Roman"/>
          <w:b w:val="false"/>
          <w:i w:val="false"/>
          <w:color w:val="000000"/>
          <w:sz w:val="28"/>
        </w:rPr>
        <w:t>
      5. Срок освоения Программы – два года.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w:t>
      </w:r>
    </w:p>
    <w:bookmarkEnd w:id="6888"/>
    <w:bookmarkStart w:name="z7343" w:id="6889"/>
    <w:p>
      <w:pPr>
        <w:spacing w:after="0"/>
        <w:ind w:left="0"/>
        <w:jc w:val="both"/>
      </w:pPr>
      <w:r>
        <w:rPr>
          <w:rFonts w:ascii="Times New Roman"/>
          <w:b w:val="false"/>
          <w:i w:val="false"/>
          <w:color w:val="000000"/>
          <w:sz w:val="28"/>
        </w:rPr>
        <w:t>
      Обучение начинается с 8 класса, когда обучающими приобретены специальные теоретические знания и практические навыки по профилирующим предметам: акробатика, гимнастика, эквилибристика, жонглирование, клоунада.</w:t>
      </w:r>
    </w:p>
    <w:bookmarkEnd w:id="6889"/>
    <w:bookmarkStart w:name="z7344" w:id="6890"/>
    <w:p>
      <w:pPr>
        <w:spacing w:after="0"/>
        <w:ind w:left="0"/>
        <w:jc w:val="both"/>
      </w:pPr>
      <w:r>
        <w:rPr>
          <w:rFonts w:ascii="Times New Roman"/>
          <w:b w:val="false"/>
          <w:i w:val="false"/>
          <w:color w:val="000000"/>
          <w:sz w:val="28"/>
        </w:rPr>
        <w:t xml:space="preserve">
      6. Количественный состав детей в группах циркового отделения детских школ искусств не менее 8 и не более 20 человек. </w:t>
      </w:r>
    </w:p>
    <w:bookmarkEnd w:id="6890"/>
    <w:bookmarkStart w:name="z7345" w:id="689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6891"/>
    <w:bookmarkStart w:name="z7346" w:id="6892"/>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цирковым искусством, которые формируются в учебном процессе.</w:t>
      </w:r>
    </w:p>
    <w:bookmarkEnd w:id="6892"/>
    <w:bookmarkStart w:name="z7347" w:id="6893"/>
    <w:p>
      <w:pPr>
        <w:spacing w:after="0"/>
        <w:ind w:left="0"/>
        <w:jc w:val="both"/>
      </w:pPr>
      <w:r>
        <w:rPr>
          <w:rFonts w:ascii="Times New Roman"/>
          <w:b w:val="false"/>
          <w:i w:val="false"/>
          <w:color w:val="000000"/>
          <w:sz w:val="28"/>
        </w:rPr>
        <w:t>
      8.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цирковому искусству, развитие исполнительской техники и актерского мастерства.</w:t>
      </w:r>
    </w:p>
    <w:bookmarkEnd w:id="6893"/>
    <w:bookmarkStart w:name="z7348" w:id="6894"/>
    <w:p>
      <w:pPr>
        <w:spacing w:after="0"/>
        <w:ind w:left="0"/>
        <w:jc w:val="both"/>
      </w:pPr>
      <w:r>
        <w:rPr>
          <w:rFonts w:ascii="Times New Roman"/>
          <w:b w:val="false"/>
          <w:i w:val="false"/>
          <w:color w:val="000000"/>
          <w:sz w:val="28"/>
        </w:rPr>
        <w:t xml:space="preserve">
      9.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6894"/>
    <w:bookmarkStart w:name="z7349" w:id="6895"/>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истории циркового искусства. </w:t>
      </w:r>
    </w:p>
    <w:bookmarkEnd w:id="6895"/>
    <w:bookmarkStart w:name="z7350" w:id="6896"/>
    <w:p>
      <w:pPr>
        <w:spacing w:after="0"/>
        <w:ind w:left="0"/>
        <w:jc w:val="both"/>
      </w:pPr>
      <w:r>
        <w:rPr>
          <w:rFonts w:ascii="Times New Roman"/>
          <w:b w:val="false"/>
          <w:i w:val="false"/>
          <w:color w:val="000000"/>
          <w:sz w:val="28"/>
        </w:rPr>
        <w:t xml:space="preserve">
      10. Основные принципы достижения цели Программы: </w:t>
      </w:r>
    </w:p>
    <w:bookmarkEnd w:id="6896"/>
    <w:bookmarkStart w:name="z7351" w:id="6897"/>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6897"/>
    <w:bookmarkStart w:name="z7352" w:id="6898"/>
    <w:p>
      <w:pPr>
        <w:spacing w:after="0"/>
        <w:ind w:left="0"/>
        <w:jc w:val="both"/>
      </w:pPr>
      <w:r>
        <w:rPr>
          <w:rFonts w:ascii="Times New Roman"/>
          <w:b w:val="false"/>
          <w:i w:val="false"/>
          <w:color w:val="000000"/>
          <w:sz w:val="28"/>
        </w:rPr>
        <w:t>
      2) строгая последовательность в овладении техническими приемами циркового искусства;</w:t>
      </w:r>
    </w:p>
    <w:bookmarkEnd w:id="6898"/>
    <w:bookmarkStart w:name="z7353" w:id="6899"/>
    <w:p>
      <w:pPr>
        <w:spacing w:after="0"/>
        <w:ind w:left="0"/>
        <w:jc w:val="both"/>
      </w:pPr>
      <w:r>
        <w:rPr>
          <w:rFonts w:ascii="Times New Roman"/>
          <w:b w:val="false"/>
          <w:i w:val="false"/>
          <w:color w:val="000000"/>
          <w:sz w:val="28"/>
        </w:rPr>
        <w:t>
      3) систематичность и регулярность занятий;</w:t>
      </w:r>
    </w:p>
    <w:bookmarkEnd w:id="6899"/>
    <w:bookmarkStart w:name="z7354" w:id="6900"/>
    <w:p>
      <w:pPr>
        <w:spacing w:after="0"/>
        <w:ind w:left="0"/>
        <w:jc w:val="both"/>
      </w:pPr>
      <w:r>
        <w:rPr>
          <w:rFonts w:ascii="Times New Roman"/>
          <w:b w:val="false"/>
          <w:i w:val="false"/>
          <w:color w:val="000000"/>
          <w:sz w:val="28"/>
        </w:rPr>
        <w:t>
      4) целенаправленность учебного процесса.</w:t>
      </w:r>
    </w:p>
    <w:bookmarkEnd w:id="6900"/>
    <w:bookmarkStart w:name="z7355" w:id="6901"/>
    <w:p>
      <w:pPr>
        <w:spacing w:after="0"/>
        <w:ind w:left="0"/>
        <w:jc w:val="both"/>
      </w:pPr>
      <w:r>
        <w:rPr>
          <w:rFonts w:ascii="Times New Roman"/>
          <w:b w:val="false"/>
          <w:i w:val="false"/>
          <w:color w:val="000000"/>
          <w:sz w:val="28"/>
        </w:rPr>
        <w:t>
      11. Программа создает условия обучающимся для получения знаний, умений, которые помогут в дальнейшем самостоятельно постигать цирковое искусство.</w:t>
      </w:r>
    </w:p>
    <w:bookmarkEnd w:id="6901"/>
    <w:bookmarkStart w:name="z7356" w:id="6902"/>
    <w:p>
      <w:pPr>
        <w:spacing w:after="0"/>
        <w:ind w:left="0"/>
        <w:jc w:val="both"/>
      </w:pPr>
      <w:r>
        <w:rPr>
          <w:rFonts w:ascii="Times New Roman"/>
          <w:b w:val="false"/>
          <w:i w:val="false"/>
          <w:color w:val="000000"/>
          <w:sz w:val="28"/>
        </w:rPr>
        <w:t xml:space="preserve">
      12. Программа ориентирована на развитие личностных качеств обучающегося, способствующих: </w:t>
      </w:r>
    </w:p>
    <w:bookmarkEnd w:id="6902"/>
    <w:bookmarkStart w:name="z7357" w:id="6903"/>
    <w:p>
      <w:pPr>
        <w:spacing w:after="0"/>
        <w:ind w:left="0"/>
        <w:jc w:val="both"/>
      </w:pPr>
      <w:r>
        <w:rPr>
          <w:rFonts w:ascii="Times New Roman"/>
          <w:b w:val="false"/>
          <w:i w:val="false"/>
          <w:color w:val="000000"/>
          <w:sz w:val="28"/>
        </w:rPr>
        <w:t>
      1) овладению знаниями об исторических особенностях развития истории циркового искусства;</w:t>
      </w:r>
    </w:p>
    <w:bookmarkEnd w:id="6903"/>
    <w:bookmarkStart w:name="z7358" w:id="6904"/>
    <w:p>
      <w:pPr>
        <w:spacing w:after="0"/>
        <w:ind w:left="0"/>
        <w:jc w:val="both"/>
      </w:pPr>
      <w:r>
        <w:rPr>
          <w:rFonts w:ascii="Times New Roman"/>
          <w:b w:val="false"/>
          <w:i w:val="false"/>
          <w:color w:val="000000"/>
          <w:sz w:val="28"/>
        </w:rPr>
        <w:t>
      2) усвоению терминологии из области циркового искусства;</w:t>
      </w:r>
    </w:p>
    <w:bookmarkEnd w:id="6904"/>
    <w:bookmarkStart w:name="z7359" w:id="6905"/>
    <w:p>
      <w:pPr>
        <w:spacing w:after="0"/>
        <w:ind w:left="0"/>
        <w:jc w:val="both"/>
      </w:pPr>
      <w:r>
        <w:rPr>
          <w:rFonts w:ascii="Times New Roman"/>
          <w:b w:val="false"/>
          <w:i w:val="false"/>
          <w:color w:val="000000"/>
          <w:sz w:val="28"/>
        </w:rPr>
        <w:t>
      3) овладению умениями работать с учебным материалом;</w:t>
      </w:r>
    </w:p>
    <w:bookmarkEnd w:id="6905"/>
    <w:bookmarkStart w:name="z7360" w:id="6906"/>
    <w:p>
      <w:pPr>
        <w:spacing w:after="0"/>
        <w:ind w:left="0"/>
        <w:jc w:val="both"/>
      </w:pPr>
      <w:r>
        <w:rPr>
          <w:rFonts w:ascii="Times New Roman"/>
          <w:b w:val="false"/>
          <w:i w:val="false"/>
          <w:color w:val="000000"/>
          <w:sz w:val="28"/>
        </w:rPr>
        <w:t>
      4) овладению навыками написания докладов, рефератов;</w:t>
      </w:r>
    </w:p>
    <w:bookmarkEnd w:id="6906"/>
    <w:bookmarkStart w:name="z7361" w:id="6907"/>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6907"/>
    <w:bookmarkStart w:name="z7362" w:id="6908"/>
    <w:p>
      <w:pPr>
        <w:spacing w:after="0"/>
        <w:ind w:left="0"/>
        <w:jc w:val="both"/>
      </w:pPr>
      <w:r>
        <w:rPr>
          <w:rFonts w:ascii="Times New Roman"/>
          <w:b w:val="false"/>
          <w:i w:val="false"/>
          <w:color w:val="000000"/>
          <w:sz w:val="28"/>
        </w:rPr>
        <w:t>
      13. Психолого-педагогическое сопровождение направлено на:</w:t>
      </w:r>
    </w:p>
    <w:bookmarkEnd w:id="6908"/>
    <w:bookmarkStart w:name="z7363" w:id="690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6909"/>
    <w:bookmarkStart w:name="z7364" w:id="691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6910"/>
    <w:bookmarkStart w:name="z7365" w:id="6911"/>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6911"/>
    <w:bookmarkStart w:name="z7366" w:id="691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6912"/>
    <w:bookmarkStart w:name="z7367" w:id="6913"/>
    <w:p>
      <w:pPr>
        <w:spacing w:after="0"/>
        <w:ind w:left="0"/>
        <w:jc w:val="both"/>
      </w:pPr>
      <w:r>
        <w:rPr>
          <w:rFonts w:ascii="Times New Roman"/>
          <w:b w:val="false"/>
          <w:i w:val="false"/>
          <w:color w:val="000000"/>
          <w:sz w:val="28"/>
        </w:rPr>
        <w:t>
      14.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6913"/>
    <w:bookmarkStart w:name="z7368" w:id="6914"/>
    <w:p>
      <w:pPr>
        <w:spacing w:after="0"/>
        <w:ind w:left="0"/>
        <w:jc w:val="both"/>
      </w:pPr>
      <w:r>
        <w:rPr>
          <w:rFonts w:ascii="Times New Roman"/>
          <w:b w:val="false"/>
          <w:i w:val="false"/>
          <w:color w:val="000000"/>
          <w:sz w:val="28"/>
        </w:rPr>
        <w:t>
      15. Методологическая основа Программы:</w:t>
      </w:r>
    </w:p>
    <w:bookmarkEnd w:id="6914"/>
    <w:bookmarkStart w:name="z7369" w:id="691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6915"/>
    <w:bookmarkStart w:name="z7370" w:id="691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6916"/>
    <w:bookmarkStart w:name="z7371" w:id="691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6917"/>
    <w:bookmarkStart w:name="z7372" w:id="691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6918"/>
    <w:bookmarkStart w:name="z7373" w:id="6919"/>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6919"/>
    <w:bookmarkStart w:name="z7374" w:id="6920"/>
    <w:p>
      <w:pPr>
        <w:spacing w:after="0"/>
        <w:ind w:left="0"/>
        <w:jc w:val="both"/>
      </w:pPr>
      <w:r>
        <w:rPr>
          <w:rFonts w:ascii="Times New Roman"/>
          <w:b w:val="false"/>
          <w:i w:val="false"/>
          <w:color w:val="000000"/>
          <w:sz w:val="28"/>
        </w:rPr>
        <w:t xml:space="preserve">
      16. Педагогические принципы отбора содержания учебного материала: </w:t>
      </w:r>
    </w:p>
    <w:bookmarkEnd w:id="6920"/>
    <w:bookmarkStart w:name="z7375" w:id="6921"/>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циркового искусства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6921"/>
    <w:bookmarkStart w:name="z7376" w:id="6922"/>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w:t>
      </w:r>
    </w:p>
    <w:bookmarkEnd w:id="6922"/>
    <w:bookmarkStart w:name="z7377" w:id="6923"/>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6923"/>
    <w:bookmarkStart w:name="z7378" w:id="6924"/>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6924"/>
    <w:bookmarkStart w:name="z7379" w:id="6925"/>
    <w:p>
      <w:pPr>
        <w:spacing w:after="0"/>
        <w:ind w:left="0"/>
        <w:jc w:val="both"/>
      </w:pPr>
      <w:r>
        <w:rPr>
          <w:rFonts w:ascii="Times New Roman"/>
          <w:b w:val="false"/>
          <w:i w:val="false"/>
          <w:color w:val="000000"/>
          <w:sz w:val="28"/>
        </w:rPr>
        <w:t>
      19. Специфика группового обучения по предмету "История циркового искусства" создает условия для вариативности выбора методов, средств, форм обучения и подбора репертуарного комплекса.</w:t>
      </w:r>
    </w:p>
    <w:bookmarkEnd w:id="6925"/>
    <w:bookmarkStart w:name="z7380" w:id="6926"/>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6926"/>
    <w:bookmarkStart w:name="z7381" w:id="6927"/>
    <w:p>
      <w:pPr>
        <w:spacing w:after="0"/>
        <w:ind w:left="0"/>
        <w:jc w:val="both"/>
      </w:pPr>
      <w:r>
        <w:rPr>
          <w:rFonts w:ascii="Times New Roman"/>
          <w:b w:val="false"/>
          <w:i w:val="false"/>
          <w:color w:val="000000"/>
          <w:sz w:val="28"/>
        </w:rPr>
        <w:t xml:space="preserve">
      1) словесный – объяснение, разбор, анализ; </w:t>
      </w:r>
    </w:p>
    <w:bookmarkEnd w:id="6927"/>
    <w:bookmarkStart w:name="z7382" w:id="6928"/>
    <w:p>
      <w:pPr>
        <w:spacing w:after="0"/>
        <w:ind w:left="0"/>
        <w:jc w:val="both"/>
      </w:pPr>
      <w:r>
        <w:rPr>
          <w:rFonts w:ascii="Times New Roman"/>
          <w:b w:val="false"/>
          <w:i w:val="false"/>
          <w:color w:val="000000"/>
          <w:sz w:val="28"/>
        </w:rPr>
        <w:t>
      2) наглядный – качественный показ, демонстрация отдельных частей и всего движения; просмотр видеоматериалов с выступлениями выдающихся цирковых артистов, посещение концертов и спектаклей для повышения общего уровня развития обучающихся;</w:t>
      </w:r>
    </w:p>
    <w:bookmarkEnd w:id="6928"/>
    <w:bookmarkStart w:name="z7383" w:id="6929"/>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6929"/>
    <w:bookmarkStart w:name="z7384" w:id="6930"/>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6930"/>
    <w:bookmarkStart w:name="z7385" w:id="6931"/>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6931"/>
    <w:bookmarkStart w:name="z7386" w:id="6932"/>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как физические данные, уровень развития танцевальных способностей. Весь процесс обучения строится от простого к сложному.</w:t>
      </w:r>
    </w:p>
    <w:bookmarkEnd w:id="6932"/>
    <w:bookmarkStart w:name="z7387" w:id="6933"/>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групповое занятие педагога с обучающимися.</w:t>
      </w:r>
    </w:p>
    <w:bookmarkEnd w:id="6933"/>
    <w:bookmarkStart w:name="z7388" w:id="6934"/>
    <w:p>
      <w:pPr>
        <w:spacing w:after="0"/>
        <w:ind w:left="0"/>
        <w:jc w:val="both"/>
      </w:pPr>
      <w:r>
        <w:rPr>
          <w:rFonts w:ascii="Times New Roman"/>
          <w:b w:val="false"/>
          <w:i w:val="false"/>
          <w:color w:val="000000"/>
          <w:sz w:val="28"/>
        </w:rPr>
        <w:t>
      23. Виды внеурочных форм работы:</w:t>
      </w:r>
    </w:p>
    <w:bookmarkEnd w:id="6934"/>
    <w:bookmarkStart w:name="z7389" w:id="6935"/>
    <w:p>
      <w:pPr>
        <w:spacing w:after="0"/>
        <w:ind w:left="0"/>
        <w:jc w:val="both"/>
      </w:pPr>
      <w:r>
        <w:rPr>
          <w:rFonts w:ascii="Times New Roman"/>
          <w:b w:val="false"/>
          <w:i w:val="false"/>
          <w:color w:val="000000"/>
          <w:sz w:val="28"/>
        </w:rPr>
        <w:t>
      1) самостоятельные занятия;</w:t>
      </w:r>
    </w:p>
    <w:bookmarkEnd w:id="6935"/>
    <w:bookmarkStart w:name="z7390" w:id="6936"/>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6936"/>
    <w:bookmarkStart w:name="z7391" w:id="6937"/>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6937"/>
    <w:bookmarkStart w:name="z7392" w:id="6938"/>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6938"/>
    <w:bookmarkStart w:name="z7393" w:id="6939"/>
    <w:p>
      <w:pPr>
        <w:spacing w:after="0"/>
        <w:ind w:left="0"/>
        <w:jc w:val="both"/>
      </w:pPr>
      <w:r>
        <w:rPr>
          <w:rFonts w:ascii="Times New Roman"/>
          <w:b w:val="false"/>
          <w:i w:val="false"/>
          <w:color w:val="000000"/>
          <w:sz w:val="28"/>
        </w:rPr>
        <w:t>
      5) посещение цирковых представлений, филармоний, театров, концертных залов, музеев;</w:t>
      </w:r>
    </w:p>
    <w:bookmarkEnd w:id="6939"/>
    <w:bookmarkStart w:name="z7394" w:id="6940"/>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6940"/>
    <w:bookmarkStart w:name="z7395" w:id="6941"/>
    <w:p>
      <w:pPr>
        <w:spacing w:after="0"/>
        <w:ind w:left="0"/>
        <w:jc w:val="both"/>
      </w:pPr>
      <w:r>
        <w:rPr>
          <w:rFonts w:ascii="Times New Roman"/>
          <w:b w:val="false"/>
          <w:i w:val="false"/>
          <w:color w:val="000000"/>
          <w:sz w:val="28"/>
        </w:rPr>
        <w:t>
      24.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6941"/>
    <w:bookmarkStart w:name="z7396" w:id="6942"/>
    <w:p>
      <w:pPr>
        <w:spacing w:after="0"/>
        <w:ind w:left="0"/>
        <w:jc w:val="both"/>
      </w:pPr>
      <w:r>
        <w:rPr>
          <w:rFonts w:ascii="Times New Roman"/>
          <w:b w:val="false"/>
          <w:i w:val="false"/>
          <w:color w:val="000000"/>
          <w:sz w:val="28"/>
        </w:rPr>
        <w:t>
      25. Структурные элементы рабочей учебной программы:</w:t>
      </w:r>
    </w:p>
    <w:bookmarkEnd w:id="6942"/>
    <w:bookmarkStart w:name="z7397" w:id="6943"/>
    <w:p>
      <w:pPr>
        <w:spacing w:after="0"/>
        <w:ind w:left="0"/>
        <w:jc w:val="both"/>
      </w:pPr>
      <w:r>
        <w:rPr>
          <w:rFonts w:ascii="Times New Roman"/>
          <w:b w:val="false"/>
          <w:i w:val="false"/>
          <w:color w:val="000000"/>
          <w:sz w:val="28"/>
        </w:rPr>
        <w:t>
      1) титульный лист;</w:t>
      </w:r>
    </w:p>
    <w:bookmarkEnd w:id="6943"/>
    <w:bookmarkStart w:name="z7398" w:id="6944"/>
    <w:p>
      <w:pPr>
        <w:spacing w:after="0"/>
        <w:ind w:left="0"/>
        <w:jc w:val="both"/>
      </w:pPr>
      <w:r>
        <w:rPr>
          <w:rFonts w:ascii="Times New Roman"/>
          <w:b w:val="false"/>
          <w:i w:val="false"/>
          <w:color w:val="000000"/>
          <w:sz w:val="28"/>
        </w:rPr>
        <w:t>
      2) пояснительная записка;</w:t>
      </w:r>
    </w:p>
    <w:bookmarkEnd w:id="6944"/>
    <w:bookmarkStart w:name="z7399" w:id="6945"/>
    <w:p>
      <w:pPr>
        <w:spacing w:after="0"/>
        <w:ind w:left="0"/>
        <w:jc w:val="both"/>
      </w:pPr>
      <w:r>
        <w:rPr>
          <w:rFonts w:ascii="Times New Roman"/>
          <w:b w:val="false"/>
          <w:i w:val="false"/>
          <w:color w:val="000000"/>
          <w:sz w:val="28"/>
        </w:rPr>
        <w:t>
      3) планирование учебной деятельности;</w:t>
      </w:r>
    </w:p>
    <w:bookmarkEnd w:id="6945"/>
    <w:bookmarkStart w:name="z7400" w:id="6946"/>
    <w:p>
      <w:pPr>
        <w:spacing w:after="0"/>
        <w:ind w:left="0"/>
        <w:jc w:val="both"/>
      </w:pPr>
      <w:r>
        <w:rPr>
          <w:rFonts w:ascii="Times New Roman"/>
          <w:b w:val="false"/>
          <w:i w:val="false"/>
          <w:color w:val="000000"/>
          <w:sz w:val="28"/>
        </w:rPr>
        <w:t>
      4) учебно-методическое обеспечение учебного процесса.</w:t>
      </w:r>
    </w:p>
    <w:bookmarkEnd w:id="6946"/>
    <w:bookmarkStart w:name="z7401" w:id="6947"/>
    <w:p>
      <w:pPr>
        <w:spacing w:after="0"/>
        <w:ind w:left="0"/>
        <w:jc w:val="both"/>
      </w:pPr>
      <w:r>
        <w:rPr>
          <w:rFonts w:ascii="Times New Roman"/>
          <w:b w:val="false"/>
          <w:i w:val="false"/>
          <w:color w:val="000000"/>
          <w:sz w:val="28"/>
        </w:rPr>
        <w:t>
      26. На титульном листе размещаются основные сведения:</w:t>
      </w:r>
    </w:p>
    <w:bookmarkEnd w:id="6947"/>
    <w:bookmarkStart w:name="z7402" w:id="6948"/>
    <w:p>
      <w:pPr>
        <w:spacing w:after="0"/>
        <w:ind w:left="0"/>
        <w:jc w:val="both"/>
      </w:pPr>
      <w:r>
        <w:rPr>
          <w:rFonts w:ascii="Times New Roman"/>
          <w:b w:val="false"/>
          <w:i w:val="false"/>
          <w:color w:val="000000"/>
          <w:sz w:val="28"/>
        </w:rPr>
        <w:t>
      1) название организации образования;</w:t>
      </w:r>
    </w:p>
    <w:bookmarkEnd w:id="6948"/>
    <w:bookmarkStart w:name="z7403" w:id="6949"/>
    <w:p>
      <w:pPr>
        <w:spacing w:after="0"/>
        <w:ind w:left="0"/>
        <w:jc w:val="both"/>
      </w:pPr>
      <w:r>
        <w:rPr>
          <w:rFonts w:ascii="Times New Roman"/>
          <w:b w:val="false"/>
          <w:i w:val="false"/>
          <w:color w:val="000000"/>
          <w:sz w:val="28"/>
        </w:rPr>
        <w:t>
      2) название учебного предмета;</w:t>
      </w:r>
    </w:p>
    <w:bookmarkEnd w:id="6949"/>
    <w:bookmarkStart w:name="z7404" w:id="695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6950"/>
    <w:bookmarkStart w:name="z7405" w:id="695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6951"/>
    <w:bookmarkStart w:name="z7406" w:id="6952"/>
    <w:p>
      <w:pPr>
        <w:spacing w:after="0"/>
        <w:ind w:left="0"/>
        <w:jc w:val="both"/>
      </w:pPr>
      <w:r>
        <w:rPr>
          <w:rFonts w:ascii="Times New Roman"/>
          <w:b w:val="false"/>
          <w:i w:val="false"/>
          <w:color w:val="000000"/>
          <w:sz w:val="28"/>
        </w:rPr>
        <w:t>
      5) краткая информация о педагоге;</w:t>
      </w:r>
    </w:p>
    <w:bookmarkEnd w:id="6952"/>
    <w:bookmarkStart w:name="z7407" w:id="695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6953"/>
    <w:bookmarkStart w:name="z7408" w:id="6954"/>
    <w:p>
      <w:pPr>
        <w:spacing w:after="0"/>
        <w:ind w:left="0"/>
        <w:jc w:val="both"/>
      </w:pPr>
      <w:r>
        <w:rPr>
          <w:rFonts w:ascii="Times New Roman"/>
          <w:b w:val="false"/>
          <w:i w:val="false"/>
          <w:color w:val="000000"/>
          <w:sz w:val="28"/>
        </w:rPr>
        <w:t xml:space="preserve">
      27. Содержание пояснительной записки: </w:t>
      </w:r>
    </w:p>
    <w:bookmarkEnd w:id="6954"/>
    <w:bookmarkStart w:name="z7409" w:id="6955"/>
    <w:p>
      <w:pPr>
        <w:spacing w:after="0"/>
        <w:ind w:left="0"/>
        <w:jc w:val="both"/>
      </w:pPr>
      <w:r>
        <w:rPr>
          <w:rFonts w:ascii="Times New Roman"/>
          <w:b w:val="false"/>
          <w:i w:val="false"/>
          <w:color w:val="000000"/>
          <w:sz w:val="28"/>
        </w:rPr>
        <w:t>
      1) настоящая Программа как основание;</w:t>
      </w:r>
    </w:p>
    <w:bookmarkEnd w:id="6955"/>
    <w:bookmarkStart w:name="z7410" w:id="695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6956"/>
    <w:bookmarkStart w:name="z7411" w:id="695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6957"/>
    <w:bookmarkStart w:name="z7412" w:id="6958"/>
    <w:p>
      <w:pPr>
        <w:spacing w:after="0"/>
        <w:ind w:left="0"/>
        <w:jc w:val="both"/>
      </w:pPr>
      <w:r>
        <w:rPr>
          <w:rFonts w:ascii="Times New Roman"/>
          <w:b w:val="false"/>
          <w:i w:val="false"/>
          <w:color w:val="000000"/>
          <w:sz w:val="28"/>
        </w:rPr>
        <w:t>
      4) особенности и проблемы работы в данном классе;</w:t>
      </w:r>
    </w:p>
    <w:bookmarkEnd w:id="6958"/>
    <w:bookmarkStart w:name="z7413" w:id="695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6959"/>
    <w:bookmarkStart w:name="z7414" w:id="6960"/>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6960"/>
    <w:bookmarkStart w:name="z7415" w:id="6961"/>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6961"/>
    <w:bookmarkStart w:name="z7416" w:id="6962"/>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6962"/>
    <w:bookmarkStart w:name="z7417" w:id="6963"/>
    <w:p>
      <w:pPr>
        <w:spacing w:after="0"/>
        <w:ind w:left="0"/>
        <w:jc w:val="both"/>
      </w:pPr>
      <w:r>
        <w:rPr>
          <w:rFonts w:ascii="Times New Roman"/>
          <w:b w:val="false"/>
          <w:i w:val="false"/>
          <w:color w:val="000000"/>
          <w:sz w:val="28"/>
        </w:rPr>
        <w:t>
      2) перечень методической литературы для педагога;</w:t>
      </w:r>
    </w:p>
    <w:bookmarkEnd w:id="6963"/>
    <w:bookmarkStart w:name="z7418" w:id="6964"/>
    <w:p>
      <w:pPr>
        <w:spacing w:after="0"/>
        <w:ind w:left="0"/>
        <w:jc w:val="both"/>
      </w:pPr>
      <w:r>
        <w:rPr>
          <w:rFonts w:ascii="Times New Roman"/>
          <w:b w:val="false"/>
          <w:i w:val="false"/>
          <w:color w:val="000000"/>
          <w:sz w:val="28"/>
        </w:rPr>
        <w:t xml:space="preserve">
      3) перечень учебно-наглядных пособий. </w:t>
      </w:r>
    </w:p>
    <w:bookmarkEnd w:id="6964"/>
    <w:bookmarkStart w:name="z7419" w:id="6965"/>
    <w:p>
      <w:pPr>
        <w:spacing w:after="0"/>
        <w:ind w:left="0"/>
        <w:jc w:val="both"/>
      </w:pPr>
      <w:r>
        <w:rPr>
          <w:rFonts w:ascii="Times New Roman"/>
          <w:b w:val="false"/>
          <w:i w:val="false"/>
          <w:color w:val="000000"/>
          <w:sz w:val="28"/>
        </w:rPr>
        <w:t xml:space="preserve">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6965"/>
    <w:bookmarkStart w:name="z7420" w:id="6966"/>
    <w:p>
      <w:pPr>
        <w:spacing w:after="0"/>
        <w:ind w:left="0"/>
        <w:jc w:val="both"/>
      </w:pPr>
      <w:r>
        <w:rPr>
          <w:rFonts w:ascii="Times New Roman"/>
          <w:b w:val="false"/>
          <w:i w:val="false"/>
          <w:color w:val="000000"/>
          <w:sz w:val="28"/>
        </w:rPr>
        <w:t>
      31.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6966"/>
    <w:bookmarkStart w:name="z7421" w:id="6967"/>
    <w:p>
      <w:pPr>
        <w:spacing w:after="0"/>
        <w:ind w:left="0"/>
        <w:jc w:val="both"/>
      </w:pPr>
      <w:r>
        <w:rPr>
          <w:rFonts w:ascii="Times New Roman"/>
          <w:b w:val="false"/>
          <w:i w:val="false"/>
          <w:color w:val="000000"/>
          <w:sz w:val="28"/>
        </w:rPr>
        <w:t>
      32. Индивидуальная домашняя работа проводится в несколько приемов и строится в соответствии с рекомендациями педагога. В первую очередь выполняются самые сложные задания.</w:t>
      </w:r>
    </w:p>
    <w:bookmarkEnd w:id="6967"/>
    <w:bookmarkStart w:name="z7422" w:id="6968"/>
    <w:p>
      <w:pPr>
        <w:spacing w:after="0"/>
        <w:ind w:left="0"/>
        <w:jc w:val="both"/>
      </w:pPr>
      <w:r>
        <w:rPr>
          <w:rFonts w:ascii="Times New Roman"/>
          <w:b w:val="false"/>
          <w:i w:val="false"/>
          <w:color w:val="000000"/>
          <w:sz w:val="28"/>
        </w:rPr>
        <w:t xml:space="preserve">
      33. Домашние задания направлены на закрепление пройденного в классе материала, это может быть повторение пройденного в классе материала, просмотр видеоматериала, творческое задание, заключающееся в анализе произведения. </w:t>
      </w:r>
    </w:p>
    <w:bookmarkEnd w:id="6968"/>
    <w:bookmarkStart w:name="z7423" w:id="6969"/>
    <w:p>
      <w:pPr>
        <w:spacing w:after="0"/>
        <w:ind w:left="0"/>
        <w:jc w:val="both"/>
      </w:pPr>
      <w:r>
        <w:rPr>
          <w:rFonts w:ascii="Times New Roman"/>
          <w:b w:val="false"/>
          <w:i w:val="false"/>
          <w:color w:val="000000"/>
          <w:sz w:val="28"/>
        </w:rPr>
        <w:t>
      34.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6969"/>
    <w:bookmarkStart w:name="z7424" w:id="6970"/>
    <w:p>
      <w:pPr>
        <w:spacing w:after="0"/>
        <w:ind w:left="0"/>
        <w:jc w:val="both"/>
      </w:pPr>
      <w:r>
        <w:rPr>
          <w:rFonts w:ascii="Times New Roman"/>
          <w:b w:val="false"/>
          <w:i w:val="false"/>
          <w:color w:val="000000"/>
          <w:sz w:val="28"/>
        </w:rPr>
        <w:t>
      35. Содержание домашних заданий:</w:t>
      </w:r>
    </w:p>
    <w:bookmarkEnd w:id="6970"/>
    <w:bookmarkStart w:name="z7425" w:id="6971"/>
    <w:p>
      <w:pPr>
        <w:spacing w:after="0"/>
        <w:ind w:left="0"/>
        <w:jc w:val="both"/>
      </w:pPr>
      <w:r>
        <w:rPr>
          <w:rFonts w:ascii="Times New Roman"/>
          <w:b w:val="false"/>
          <w:i w:val="false"/>
          <w:color w:val="000000"/>
          <w:sz w:val="28"/>
        </w:rPr>
        <w:t>
      1) сбор и систематизация учебного материала;</w:t>
      </w:r>
    </w:p>
    <w:bookmarkEnd w:id="6971"/>
    <w:bookmarkStart w:name="z7426" w:id="6972"/>
    <w:p>
      <w:pPr>
        <w:spacing w:after="0"/>
        <w:ind w:left="0"/>
        <w:jc w:val="both"/>
      </w:pPr>
      <w:r>
        <w:rPr>
          <w:rFonts w:ascii="Times New Roman"/>
          <w:b w:val="false"/>
          <w:i w:val="false"/>
          <w:color w:val="000000"/>
          <w:sz w:val="28"/>
        </w:rPr>
        <w:t>
      2) написание эссе, реферата, доклада;</w:t>
      </w:r>
    </w:p>
    <w:bookmarkEnd w:id="6972"/>
    <w:bookmarkStart w:name="z7427" w:id="6973"/>
    <w:p>
      <w:pPr>
        <w:spacing w:after="0"/>
        <w:ind w:left="0"/>
        <w:jc w:val="both"/>
      </w:pPr>
      <w:r>
        <w:rPr>
          <w:rFonts w:ascii="Times New Roman"/>
          <w:b w:val="false"/>
          <w:i w:val="false"/>
          <w:color w:val="000000"/>
          <w:sz w:val="28"/>
        </w:rPr>
        <w:t>
      3) работа над видеопрезентацией;</w:t>
      </w:r>
    </w:p>
    <w:bookmarkEnd w:id="6973"/>
    <w:bookmarkStart w:name="z7428" w:id="6974"/>
    <w:p>
      <w:pPr>
        <w:spacing w:after="0"/>
        <w:ind w:left="0"/>
        <w:jc w:val="both"/>
      </w:pPr>
      <w:r>
        <w:rPr>
          <w:rFonts w:ascii="Times New Roman"/>
          <w:b w:val="false"/>
          <w:i w:val="false"/>
          <w:color w:val="000000"/>
          <w:sz w:val="28"/>
        </w:rPr>
        <w:t>
      4) работа со словарем.</w:t>
      </w:r>
    </w:p>
    <w:bookmarkEnd w:id="6974"/>
    <w:bookmarkStart w:name="z7429" w:id="6975"/>
    <w:p>
      <w:pPr>
        <w:spacing w:after="0"/>
        <w:ind w:left="0"/>
        <w:jc w:val="both"/>
      </w:pPr>
      <w:r>
        <w:rPr>
          <w:rFonts w:ascii="Times New Roman"/>
          <w:b w:val="false"/>
          <w:i w:val="false"/>
          <w:color w:val="000000"/>
          <w:sz w:val="28"/>
        </w:rPr>
        <w:t>
      36. Межпредметные связи предмета "История циркового искусства" с предметами "Акробатика", "Гимнастика", Клоунада" побуждают обучающихся к целостному познанию различных художественных явлений.</w:t>
      </w:r>
    </w:p>
    <w:bookmarkEnd w:id="6975"/>
    <w:bookmarkStart w:name="z7430" w:id="6976"/>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6976"/>
    <w:bookmarkStart w:name="z7431" w:id="6977"/>
    <w:p>
      <w:pPr>
        <w:spacing w:after="0"/>
        <w:ind w:left="0"/>
        <w:jc w:val="both"/>
      </w:pPr>
      <w:r>
        <w:rPr>
          <w:rFonts w:ascii="Times New Roman"/>
          <w:b w:val="false"/>
          <w:i w:val="false"/>
          <w:color w:val="000000"/>
          <w:sz w:val="28"/>
        </w:rPr>
        <w:t>
      37. Программные требования в 8-9 классах. Содержание учебного предмета. Тематическое планирование.</w:t>
      </w:r>
    </w:p>
    <w:bookmarkEnd w:id="6977"/>
    <w:bookmarkStart w:name="z7432" w:id="6978"/>
    <w:p>
      <w:pPr>
        <w:spacing w:after="0"/>
        <w:ind w:left="0"/>
        <w:jc w:val="both"/>
      </w:pPr>
      <w:r>
        <w:rPr>
          <w:rFonts w:ascii="Times New Roman"/>
          <w:b w:val="false"/>
          <w:i w:val="false"/>
          <w:color w:val="000000"/>
          <w:sz w:val="28"/>
        </w:rPr>
        <w:t xml:space="preserve">
      Раздел 1: Истоки циркового искусства. Введение. Специфические особенности и жанровое многообразие циркового искусства. Трюк как первооснова циркового действия. </w:t>
      </w:r>
    </w:p>
    <w:bookmarkEnd w:id="6978"/>
    <w:bookmarkStart w:name="z7433" w:id="6979"/>
    <w:p>
      <w:pPr>
        <w:spacing w:after="0"/>
        <w:ind w:left="0"/>
        <w:jc w:val="both"/>
      </w:pPr>
      <w:r>
        <w:rPr>
          <w:rFonts w:ascii="Times New Roman"/>
          <w:b w:val="false"/>
          <w:i w:val="false"/>
          <w:color w:val="000000"/>
          <w:sz w:val="28"/>
        </w:rPr>
        <w:t xml:space="preserve">
      Цирк – синтетический вид искусства. Значение пластики, музыки, слова в цирке. Роль номера в цирке. Характеристика цирковой программы. Зарождение цирковых жанров в трудовых процессах, культовых действах, праздничных карнавальных увеселениях. </w:t>
      </w:r>
    </w:p>
    <w:bookmarkEnd w:id="6979"/>
    <w:bookmarkStart w:name="z7434" w:id="6980"/>
    <w:p>
      <w:pPr>
        <w:spacing w:after="0"/>
        <w:ind w:left="0"/>
        <w:jc w:val="both"/>
      </w:pPr>
      <w:r>
        <w:rPr>
          <w:rFonts w:ascii="Times New Roman"/>
          <w:b w:val="false"/>
          <w:i w:val="false"/>
          <w:color w:val="000000"/>
          <w:sz w:val="28"/>
        </w:rPr>
        <w:t xml:space="preserve">
      Анализ фресок, рисунков на амфорах и различных сосудах, скульптурных изображений, записей и рисунков в старинных рукописях, изображающих древние игры, танцы, спортивные состязания. </w:t>
      </w:r>
    </w:p>
    <w:bookmarkEnd w:id="6980"/>
    <w:bookmarkStart w:name="z7435" w:id="6981"/>
    <w:p>
      <w:pPr>
        <w:spacing w:after="0"/>
        <w:ind w:left="0"/>
        <w:jc w:val="both"/>
      </w:pPr>
      <w:r>
        <w:rPr>
          <w:rFonts w:ascii="Times New Roman"/>
          <w:b w:val="false"/>
          <w:i w:val="false"/>
          <w:color w:val="000000"/>
          <w:sz w:val="28"/>
        </w:rPr>
        <w:t xml:space="preserve">
      Тема 1. Зарождение цирковых жанров в Древнем Египте. Элементы акробатки, жонглирования, эквилибристики, пантомимы в религиозных культах древнего Египта. Зарождение искусства дрессуры и иллюзии. </w:t>
      </w:r>
    </w:p>
    <w:bookmarkEnd w:id="6981"/>
    <w:bookmarkStart w:name="z7436" w:id="6982"/>
    <w:p>
      <w:pPr>
        <w:spacing w:after="0"/>
        <w:ind w:left="0"/>
        <w:jc w:val="both"/>
      </w:pPr>
      <w:r>
        <w:rPr>
          <w:rFonts w:ascii="Times New Roman"/>
          <w:b w:val="false"/>
          <w:i w:val="false"/>
          <w:color w:val="000000"/>
          <w:sz w:val="28"/>
        </w:rPr>
        <w:t xml:space="preserve">
      Тема 2. Зарождение цирковых жанров в Древней Греции. Элементы цирковых жанров в период Эгейской культуры (2100-1580 годы до нашей эры). Выступления акробатов, гимнастов, канатоходцев, жонглеров, эквилибристов, фокусников. Элементы дрессуры в культах животных. Игры с быками. Шутовские маски в народных карнавалах древней Греции. Эйрон – прародитель цирковых клоунов. Элементы цирковых жанров в театре мимов и пантомиме. </w:t>
      </w:r>
    </w:p>
    <w:bookmarkEnd w:id="6982"/>
    <w:bookmarkStart w:name="z7437" w:id="6983"/>
    <w:p>
      <w:pPr>
        <w:spacing w:after="0"/>
        <w:ind w:left="0"/>
        <w:jc w:val="both"/>
      </w:pPr>
      <w:r>
        <w:rPr>
          <w:rFonts w:ascii="Times New Roman"/>
          <w:b w:val="false"/>
          <w:i w:val="false"/>
          <w:color w:val="000000"/>
          <w:sz w:val="28"/>
        </w:rPr>
        <w:t xml:space="preserve">
      Тема 3. Зарождение цирковых жанров в Древнем Риме. Римское рабовладельческое общество. Отличие римской культуры от греческой. Элементы цирковых жанров в древнеримских сатурналиях. Шутовские маски народных карнавалов. Представления в амфитеатрах Рима: пирриха, бестиарии, навмахии. Демонстрация номеров акробатических пирамид, эквилибристики на шарах, выступления фокусников в цирках древнего Рима. Искусство наездников. </w:t>
      </w:r>
    </w:p>
    <w:bookmarkEnd w:id="6983"/>
    <w:bookmarkStart w:name="z7438" w:id="6984"/>
    <w:p>
      <w:pPr>
        <w:spacing w:after="0"/>
        <w:ind w:left="0"/>
        <w:jc w:val="both"/>
      </w:pPr>
      <w:r>
        <w:rPr>
          <w:rFonts w:ascii="Times New Roman"/>
          <w:b w:val="false"/>
          <w:i w:val="false"/>
          <w:color w:val="000000"/>
          <w:sz w:val="28"/>
        </w:rPr>
        <w:t>
      Тема 4. Зарождение цирковых жанров в Древнем Китае. Рельефы с сюжетами цирковых представлений ханьского периода, найденных в провинциях Шаньдунь, Хэнань, Аньхой, Цзянсу, Сычуань. Китайское цирковое искусство в народных играх, песнях и танцах. Использование трудовых навыков в видах акробатики, жонглирования, эквилибра. Широкое распространение элементов цирковых жанров на празднествах карнавального характера. Сатирические сценки народных комиков - пайю. Демонстрация популярных в народе представлений байси (сто представлений).</w:t>
      </w:r>
    </w:p>
    <w:bookmarkEnd w:id="6984"/>
    <w:bookmarkStart w:name="z7439" w:id="6985"/>
    <w:p>
      <w:pPr>
        <w:spacing w:after="0"/>
        <w:ind w:left="0"/>
        <w:jc w:val="both"/>
      </w:pPr>
      <w:r>
        <w:rPr>
          <w:rFonts w:ascii="Times New Roman"/>
          <w:b w:val="false"/>
          <w:i w:val="false"/>
          <w:color w:val="000000"/>
          <w:sz w:val="28"/>
        </w:rPr>
        <w:t>
      Раздел 2. Развитие цирковых жанров в эпоху средневековья и возрождения.</w:t>
      </w:r>
    </w:p>
    <w:bookmarkEnd w:id="6985"/>
    <w:bookmarkStart w:name="z7440" w:id="6986"/>
    <w:p>
      <w:pPr>
        <w:spacing w:after="0"/>
        <w:ind w:left="0"/>
        <w:jc w:val="both"/>
      </w:pPr>
      <w:r>
        <w:rPr>
          <w:rFonts w:ascii="Times New Roman"/>
          <w:b w:val="false"/>
          <w:i w:val="false"/>
          <w:color w:val="000000"/>
          <w:sz w:val="28"/>
        </w:rPr>
        <w:t xml:space="preserve">
      Тема 1. Характеристика эпохи средневековья и возрождения. Сравнительный анализ. Глубокий интерес к человеческой личности, утверждение физической красоты и силы человека в период возрождения в противоположность церковно-аскетическим взглядам в эпоху средневековья. </w:t>
      </w:r>
    </w:p>
    <w:bookmarkEnd w:id="6986"/>
    <w:bookmarkStart w:name="z7441" w:id="6987"/>
    <w:p>
      <w:pPr>
        <w:spacing w:after="0"/>
        <w:ind w:left="0"/>
        <w:jc w:val="both"/>
      </w:pPr>
      <w:r>
        <w:rPr>
          <w:rFonts w:ascii="Times New Roman"/>
          <w:b w:val="false"/>
          <w:i w:val="false"/>
          <w:color w:val="000000"/>
          <w:sz w:val="28"/>
        </w:rPr>
        <w:t xml:space="preserve">
      Тема 2. Творчество средневековых гистрионов. Искусство гистрионов и его влияние на становление мастерства цирковых артистов. Участие гистрионов в средневековых мистериях. Разделение гистрионов по специальностям (18 век). Образование цирковых трупп. Акробатика, жонглирование, иллюзия в представлениях средневековых мистерий. Постоянные комедийные персонажи Бес и Дурак. Преследование гистрионов со стороны церкви. </w:t>
      </w:r>
    </w:p>
    <w:bookmarkEnd w:id="6987"/>
    <w:bookmarkStart w:name="z7442" w:id="6988"/>
    <w:p>
      <w:pPr>
        <w:spacing w:after="0"/>
        <w:ind w:left="0"/>
        <w:jc w:val="both"/>
      </w:pPr>
      <w:r>
        <w:rPr>
          <w:rFonts w:ascii="Times New Roman"/>
          <w:b w:val="false"/>
          <w:i w:val="false"/>
          <w:color w:val="000000"/>
          <w:sz w:val="28"/>
        </w:rPr>
        <w:t xml:space="preserve">
      Тема 3. Элементы циркового искусства в средневековых фарсах. Роль фарсовых сценок в развитии цирковой драматургии. Буффонная манера игры. Цирковая техника исполнения фарсов. Деревенщина – один из постоянных персонажей фарсовых сценок. </w:t>
      </w:r>
    </w:p>
    <w:bookmarkEnd w:id="6988"/>
    <w:bookmarkStart w:name="z7443" w:id="6989"/>
    <w:p>
      <w:pPr>
        <w:spacing w:after="0"/>
        <w:ind w:left="0"/>
        <w:jc w:val="both"/>
      </w:pPr>
      <w:r>
        <w:rPr>
          <w:rFonts w:ascii="Times New Roman"/>
          <w:b w:val="false"/>
          <w:i w:val="false"/>
          <w:color w:val="000000"/>
          <w:sz w:val="28"/>
        </w:rPr>
        <w:t>
      Тема 4. Комедия Дель Арте. Художественное первенство Италии в эпоху Возрождения (14, 15 и 16 века). Комедия Дель Арте – "профессиональный театр". Основные признаки специфических особенностей комедии Дель Арте: маски, импровизация и буффонада. Карнавальные ряженья – происхождение масок комедии Дель Арте. Характеристика масок Бригеллы и Арлекина. Их родство с персонажами клоунады. Буффонада в итальянской народной комедии. Место лацци в цирковом репертуаре.</w:t>
      </w:r>
    </w:p>
    <w:bookmarkEnd w:id="6989"/>
    <w:bookmarkStart w:name="z7444" w:id="6990"/>
    <w:p>
      <w:pPr>
        <w:spacing w:after="0"/>
        <w:ind w:left="0"/>
        <w:jc w:val="both"/>
      </w:pPr>
      <w:r>
        <w:rPr>
          <w:rFonts w:ascii="Times New Roman"/>
          <w:b w:val="false"/>
          <w:i w:val="false"/>
          <w:color w:val="000000"/>
          <w:sz w:val="28"/>
        </w:rPr>
        <w:t>
      Раздел 3. Расцвет циркового искусства Западной Европы 18 века. Тема 1. Характеристика эпохи Просвещения. Формирование Просвещения во Франции. Понятие гражданского долга. Подъем и развитие науки. Ориентация на эстетические идеалы античности. Господство рационального над эмоциональным. Цель человека – облагородить природу. Преобладание ясности, организованности, симметричности.</w:t>
      </w:r>
    </w:p>
    <w:bookmarkEnd w:id="6990"/>
    <w:bookmarkStart w:name="z7445" w:id="6991"/>
    <w:p>
      <w:pPr>
        <w:spacing w:after="0"/>
        <w:ind w:left="0"/>
        <w:jc w:val="both"/>
      </w:pPr>
      <w:r>
        <w:rPr>
          <w:rFonts w:ascii="Times New Roman"/>
          <w:b w:val="false"/>
          <w:i w:val="false"/>
          <w:color w:val="000000"/>
          <w:sz w:val="28"/>
        </w:rPr>
        <w:t xml:space="preserve">
      Тема 2. Амфитеатр Филиппа Астлея в Англии. Широкое распространение конных школ. "Амфитеатр" Ф. Астлея в Лондоне (1780). Его программы. Соединение уроков верховой езды с демонстрацией цирковых номеров. "Английский амфитеатр предместья Тампль" в Париже (1782). Конные зрелища, конная батальная акробатика, парные и групповые "рыцарские" поединки. Б. Саундерс – наездник, дрессировщик, комик. </w:t>
      </w:r>
    </w:p>
    <w:bookmarkEnd w:id="6991"/>
    <w:bookmarkStart w:name="z7446" w:id="6992"/>
    <w:p>
      <w:pPr>
        <w:spacing w:after="0"/>
        <w:ind w:left="0"/>
        <w:jc w:val="both"/>
      </w:pPr>
      <w:r>
        <w:rPr>
          <w:rFonts w:ascii="Times New Roman"/>
          <w:b w:val="false"/>
          <w:i w:val="false"/>
          <w:color w:val="000000"/>
          <w:sz w:val="28"/>
        </w:rPr>
        <w:t xml:space="preserve">
      Тема 3. Олимпийский цирк Франкони (Франция). Причина возникновения термина "цирк". Открытие Олимпийского цирка в 1807 году. Его устройство. Репертуар. Творчество Франкони: Лоренцо и Энрико – наездников и дрессировщиков лошадей. Сюжетные конно-балетные номера "Протей на коне", "Жанна д, Арк", "Матрос во время бури". </w:t>
      </w:r>
    </w:p>
    <w:bookmarkEnd w:id="6992"/>
    <w:bookmarkStart w:name="z7447" w:id="6993"/>
    <w:p>
      <w:pPr>
        <w:spacing w:after="0"/>
        <w:ind w:left="0"/>
        <w:jc w:val="both"/>
      </w:pPr>
      <w:r>
        <w:rPr>
          <w:rFonts w:ascii="Times New Roman"/>
          <w:b w:val="false"/>
          <w:i w:val="false"/>
          <w:color w:val="000000"/>
          <w:sz w:val="28"/>
        </w:rPr>
        <w:t>
      Открытие нового здания Олимпийского театра-цирка в 1827 году. Его архитектура. Героико-батальные цирковые пантомимы "Мазепа", "Смерть генерала Клебера". Творчество Ф. Боше – дрессировщика, наездника, создателя новой системы выездки и верховой езды. Творчество Ж.Б.Ориоля – клоуна, акробата, эквилибриста.</w:t>
      </w:r>
    </w:p>
    <w:bookmarkEnd w:id="6993"/>
    <w:bookmarkStart w:name="z7448" w:id="6994"/>
    <w:p>
      <w:pPr>
        <w:spacing w:after="0"/>
        <w:ind w:left="0"/>
        <w:jc w:val="both"/>
      </w:pPr>
      <w:r>
        <w:rPr>
          <w:rFonts w:ascii="Times New Roman"/>
          <w:b w:val="false"/>
          <w:i w:val="false"/>
          <w:color w:val="000000"/>
          <w:sz w:val="28"/>
        </w:rPr>
        <w:t>
      Раздел 4. Истоки и развитие циркового искусства на Руси.</w:t>
      </w:r>
    </w:p>
    <w:bookmarkEnd w:id="6994"/>
    <w:bookmarkStart w:name="z7449" w:id="6995"/>
    <w:p>
      <w:pPr>
        <w:spacing w:after="0"/>
        <w:ind w:left="0"/>
        <w:jc w:val="both"/>
      </w:pPr>
      <w:r>
        <w:rPr>
          <w:rFonts w:ascii="Times New Roman"/>
          <w:b w:val="false"/>
          <w:i w:val="false"/>
          <w:color w:val="000000"/>
          <w:sz w:val="28"/>
        </w:rPr>
        <w:t xml:space="preserve">
      Тема 1. Скоморохи на Руси. Скоморохи – первые профессиональные актеры в Древней Руси 11 века. Разноплановость их выступлений – певцы, острословы, музыканты, исполнители сценок, дрессировщики, акробаты. Скоморохи и их популярность в 15-17 веках. Преследование народного искусства со стороны церкви и государства. Указ о запрещении выступлений скоморохов в 1648 году. </w:t>
      </w:r>
    </w:p>
    <w:bookmarkEnd w:id="6995"/>
    <w:bookmarkStart w:name="z7450" w:id="6996"/>
    <w:p>
      <w:pPr>
        <w:spacing w:after="0"/>
        <w:ind w:left="0"/>
        <w:jc w:val="both"/>
      </w:pPr>
      <w:r>
        <w:rPr>
          <w:rFonts w:ascii="Times New Roman"/>
          <w:b w:val="false"/>
          <w:i w:val="false"/>
          <w:color w:val="000000"/>
          <w:sz w:val="28"/>
        </w:rPr>
        <w:t xml:space="preserve">
      Тема 2. Народные гулянья и балаганы на Руси. Скоморошьи традиции в представлениях на народных гуляньях. Широкое развитие народных театров, балаганов и ярмарочных увеселений. Цирковые представления на народных гуляниях. Цирковые номера в балаганных представлениях. Влияние "дедов" – зазывал, карусельных "дедов" на репертуар цирковых комиков. Появление русских балаганных клоунов. Их злободневный репертуар. Формирование прогрессивных традиций русского циркового искусства в балаганных представлениях. Профессиональное мастерство русских артистов. </w:t>
      </w:r>
    </w:p>
    <w:bookmarkEnd w:id="6996"/>
    <w:bookmarkStart w:name="z7451" w:id="6997"/>
    <w:p>
      <w:pPr>
        <w:spacing w:after="0"/>
        <w:ind w:left="0"/>
        <w:jc w:val="both"/>
      </w:pPr>
      <w:r>
        <w:rPr>
          <w:rFonts w:ascii="Times New Roman"/>
          <w:b w:val="false"/>
          <w:i w:val="false"/>
          <w:color w:val="000000"/>
          <w:sz w:val="28"/>
        </w:rPr>
        <w:t xml:space="preserve">
      Тема 3. Конные цирки в России в первой половине 19 века. Характеристика периода. Развитие конного жанра в России. Наездники, жокеи, джигиты, акробаты на лошадях. Гастроли иностранных цирков. Первый стационарный театр-цирк у Симеоновского моста (Петербург, 1827). Программы Олимпийского цирка А. Гверра (Петербург, 1845), цирка Ж. Лежара и П. Кюзана (Петербург, 1846). Цирк императорской театральной дирекции (Петербург, 1847). </w:t>
      </w:r>
    </w:p>
    <w:bookmarkEnd w:id="6997"/>
    <w:bookmarkStart w:name="z7452" w:id="6998"/>
    <w:p>
      <w:pPr>
        <w:spacing w:after="0"/>
        <w:ind w:left="0"/>
        <w:jc w:val="both"/>
      </w:pPr>
      <w:r>
        <w:rPr>
          <w:rFonts w:ascii="Times New Roman"/>
          <w:b w:val="false"/>
          <w:i w:val="false"/>
          <w:color w:val="000000"/>
          <w:sz w:val="28"/>
        </w:rPr>
        <w:t>
      Тема 4. Цирк Чинизелли. Создание стационарных цирков. Цирк Г. Чинизелли (Петербург, 1877). Пантомимы в цирке Г. Чинизелли. Подражание традициям западноевропейского цирка. Оторванность от национальных традиций. Репертуар цирка Чинизелли: конные номера семейства Чинизелли, клоуны (братья Прайс), дерессировщики (Томсон), гимнасты (турнисты Пончарилло), конные и водные пантомимы.</w:t>
      </w:r>
    </w:p>
    <w:bookmarkEnd w:id="6998"/>
    <w:bookmarkStart w:name="z7453" w:id="6999"/>
    <w:p>
      <w:pPr>
        <w:spacing w:after="0"/>
        <w:ind w:left="0"/>
        <w:jc w:val="both"/>
      </w:pPr>
      <w:r>
        <w:rPr>
          <w:rFonts w:ascii="Times New Roman"/>
          <w:b w:val="false"/>
          <w:i w:val="false"/>
          <w:color w:val="000000"/>
          <w:sz w:val="28"/>
        </w:rPr>
        <w:t xml:space="preserve">
      Тема 5. Цирк Саламонского. Цирк А. Саламонского (Москва, 1880). Сходство и отличия цирков Г. Чинизелли и цирка А. Саломонского. Ориентация московского цирка на демократическую публику. Репертуар цирка А. Саламонского: номера с лошадьми, клоуны – братья Дуровы, Бим-Бом, Танти (Бедини), Альперов, иностранные гастролеры – Буффало Билл "Дикий запад". Конные, водные и детские пантомимы в цирке А. Саламонского. </w:t>
      </w:r>
    </w:p>
    <w:bookmarkEnd w:id="6999"/>
    <w:bookmarkStart w:name="z7454" w:id="7000"/>
    <w:p>
      <w:pPr>
        <w:spacing w:after="0"/>
        <w:ind w:left="0"/>
        <w:jc w:val="both"/>
      </w:pPr>
      <w:r>
        <w:rPr>
          <w:rFonts w:ascii="Times New Roman"/>
          <w:b w:val="false"/>
          <w:i w:val="false"/>
          <w:color w:val="000000"/>
          <w:sz w:val="28"/>
        </w:rPr>
        <w:t xml:space="preserve">
      Тема 6. Цирк братьев Никитиных. "Русский цирк" братьев Никитиных (1873). Демонстрация достижений русских артистов в программах цирка. </w:t>
      </w:r>
    </w:p>
    <w:bookmarkEnd w:id="7000"/>
    <w:bookmarkStart w:name="z7455" w:id="7001"/>
    <w:p>
      <w:pPr>
        <w:spacing w:after="0"/>
        <w:ind w:left="0"/>
        <w:jc w:val="both"/>
      </w:pPr>
      <w:r>
        <w:rPr>
          <w:rFonts w:ascii="Times New Roman"/>
          <w:b w:val="false"/>
          <w:i w:val="false"/>
          <w:color w:val="000000"/>
          <w:sz w:val="28"/>
        </w:rPr>
        <w:t>
      Ориентация цирковых программ на демократическую аудиторию. Героико-романтические образы и образы народных героев в цирковых пантомимах. Борьба артистов за сохранение и развитие передовых традиций народной культуры.</w:t>
      </w:r>
    </w:p>
    <w:bookmarkEnd w:id="7001"/>
    <w:bookmarkStart w:name="z7456" w:id="7002"/>
    <w:p>
      <w:pPr>
        <w:spacing w:after="0"/>
        <w:ind w:left="0"/>
        <w:jc w:val="both"/>
      </w:pPr>
      <w:r>
        <w:rPr>
          <w:rFonts w:ascii="Times New Roman"/>
          <w:b w:val="false"/>
          <w:i w:val="false"/>
          <w:color w:val="000000"/>
          <w:sz w:val="28"/>
        </w:rPr>
        <w:t>
      Раздел 5. Цирк в Казахстане. Знаменательные даты в истории Казахского цирка, Алматинский цирк, цирк города Караганды, История рождения "Астана цирк", Новый цирк в Шымкенте.</w:t>
      </w:r>
    </w:p>
    <w:bookmarkEnd w:id="7002"/>
    <w:bookmarkStart w:name="z7457" w:id="7003"/>
    <w:p>
      <w:pPr>
        <w:spacing w:after="0"/>
        <w:ind w:left="0"/>
        <w:jc w:val="both"/>
      </w:pPr>
      <w:r>
        <w:rPr>
          <w:rFonts w:ascii="Times New Roman"/>
          <w:b w:val="false"/>
          <w:i w:val="false"/>
          <w:color w:val="000000"/>
          <w:sz w:val="28"/>
        </w:rPr>
        <w:t>
      Раздел 6. Цирковые жанры – специфика, история, выдающиеся имена.</w:t>
      </w:r>
    </w:p>
    <w:bookmarkEnd w:id="7003"/>
    <w:bookmarkStart w:name="z7458" w:id="7004"/>
    <w:p>
      <w:pPr>
        <w:spacing w:after="0"/>
        <w:ind w:left="0"/>
        <w:jc w:val="both"/>
      </w:pPr>
      <w:r>
        <w:rPr>
          <w:rFonts w:ascii="Times New Roman"/>
          <w:b w:val="false"/>
          <w:i w:val="false"/>
          <w:color w:val="000000"/>
          <w:sz w:val="28"/>
        </w:rPr>
        <w:t xml:space="preserve">
      Тема 1. Жанр "акробатика". 1. Специфика. Акробатика – (от греческого akrobateo – хожу на цыпочках, лезу вверх) один из основных жанров циркового искусства (32 поджанра: партерная, прыжковая, с подкидными досками, икарийские игры, прыжки на батуте, темповая и каскадная, конная, воздушная). </w:t>
      </w:r>
    </w:p>
    <w:bookmarkEnd w:id="7004"/>
    <w:bookmarkStart w:name="z7459" w:id="7005"/>
    <w:p>
      <w:pPr>
        <w:spacing w:after="0"/>
        <w:ind w:left="0"/>
        <w:jc w:val="both"/>
      </w:pPr>
      <w:r>
        <w:rPr>
          <w:rFonts w:ascii="Times New Roman"/>
          <w:b w:val="false"/>
          <w:i w:val="false"/>
          <w:color w:val="000000"/>
          <w:sz w:val="28"/>
        </w:rPr>
        <w:t xml:space="preserve">
      Тема 2. История. Резные рисунки Египта (1150 до нашей эры). Акробатические игры с быками (фрески Кносского дворца). Греческий историк Ксенофонт (430-354 до нашей эры) о сиракузской танцовщице. Искусство средневековых акробатов (12-14 века на изображениях в церкви Сен-Дени в Амбаузе, на рисунках из книги "Роман об Александре"); конкурсы "живой архитектуры" в эпоху Возрождения в 18 века в Венеции. </w:t>
      </w:r>
    </w:p>
    <w:bookmarkEnd w:id="7005"/>
    <w:bookmarkStart w:name="z7460" w:id="7006"/>
    <w:p>
      <w:pPr>
        <w:spacing w:after="0"/>
        <w:ind w:left="0"/>
        <w:jc w:val="both"/>
      </w:pPr>
      <w:r>
        <w:rPr>
          <w:rFonts w:ascii="Times New Roman"/>
          <w:b w:val="false"/>
          <w:i w:val="false"/>
          <w:color w:val="000000"/>
          <w:sz w:val="28"/>
        </w:rPr>
        <w:t xml:space="preserve">
      Тема 3. Выдающиеся имена. И.Сосин – первый в мире исполнитель прыжка рондат-флик-фляк-двойное заднее сальто в партере (1888); партерные – Д. Маслюков, В. Довейко-старший, И. Федосов; крафт – Яловые, Касеев и Манасарян, Лавин и Канарский; вольтижные – группа Фоменко, Шемшур; икарийские игры – Ричард Рисли (1843), Плинер, Ушаковы. </w:t>
      </w:r>
    </w:p>
    <w:bookmarkEnd w:id="7006"/>
    <w:bookmarkStart w:name="z7461" w:id="7007"/>
    <w:p>
      <w:pPr>
        <w:spacing w:after="0"/>
        <w:ind w:left="0"/>
        <w:jc w:val="both"/>
      </w:pPr>
      <w:r>
        <w:rPr>
          <w:rFonts w:ascii="Times New Roman"/>
          <w:b w:val="false"/>
          <w:i w:val="false"/>
          <w:color w:val="000000"/>
          <w:sz w:val="28"/>
        </w:rPr>
        <w:t>
      Тема 4. Жанр "атлетика". 1. Специфика. Атлетика – (от греческого athletikos - свойственный борцам) жанр циркового искусства, заключающийся в демонстрации незаурядной физической силы человека в художественной форме (3 поджанра: силовые жонглеры, атлеты, борьба).</w:t>
      </w:r>
    </w:p>
    <w:bookmarkEnd w:id="7007"/>
    <w:bookmarkStart w:name="z7462" w:id="7008"/>
    <w:p>
      <w:pPr>
        <w:spacing w:after="0"/>
        <w:ind w:left="0"/>
        <w:jc w:val="both"/>
      </w:pPr>
      <w:r>
        <w:rPr>
          <w:rFonts w:ascii="Times New Roman"/>
          <w:b w:val="false"/>
          <w:i w:val="false"/>
          <w:color w:val="000000"/>
          <w:sz w:val="28"/>
        </w:rPr>
        <w:t xml:space="preserve">
      Тема 5. История – атлеты из мифологии античного мира: Геракл, Ахилл, Тезей. Олимпийские игры Древней Греции. Изображения атлетов на монетах Древнего Рима. Атлетика на подмостках балаганов (18-19 века). </w:t>
      </w:r>
    </w:p>
    <w:bookmarkEnd w:id="7008"/>
    <w:bookmarkStart w:name="z7463" w:id="7009"/>
    <w:p>
      <w:pPr>
        <w:spacing w:after="0"/>
        <w:ind w:left="0"/>
        <w:jc w:val="both"/>
      </w:pPr>
      <w:r>
        <w:rPr>
          <w:rFonts w:ascii="Times New Roman"/>
          <w:b w:val="false"/>
          <w:i w:val="false"/>
          <w:color w:val="000000"/>
          <w:sz w:val="28"/>
        </w:rPr>
        <w:t xml:space="preserve">
      Врач В. Краевский – организатор в Петербурге кружка любителей атлетики (1885 год). </w:t>
      </w:r>
    </w:p>
    <w:bookmarkEnd w:id="7009"/>
    <w:bookmarkStart w:name="z7464" w:id="7010"/>
    <w:p>
      <w:pPr>
        <w:spacing w:after="0"/>
        <w:ind w:left="0"/>
        <w:jc w:val="both"/>
      </w:pPr>
      <w:r>
        <w:rPr>
          <w:rFonts w:ascii="Times New Roman"/>
          <w:b w:val="false"/>
          <w:i w:val="false"/>
          <w:color w:val="000000"/>
          <w:sz w:val="28"/>
        </w:rPr>
        <w:t xml:space="preserve">
      Тема 6. Выдающиеся имена. Эккенберг – один из первых атлетов, приглашенных Петром 1 в Россию; силовые – русский П. Ступин, атлеты-женщины – Сандвина, Баланотти; крафт-жонглеры – немец Раппо, русские – Крылов, братья Нелипович, Жеребцов, Херц, Новак, Дикуль, Анохин; борцы - Поддубный, Заикин, Шемякин, Крылов, Лебедев (Дяда Ваня). </w:t>
      </w:r>
    </w:p>
    <w:bookmarkEnd w:id="7010"/>
    <w:bookmarkStart w:name="z7465" w:id="7011"/>
    <w:p>
      <w:pPr>
        <w:spacing w:after="0"/>
        <w:ind w:left="0"/>
        <w:jc w:val="both"/>
      </w:pPr>
      <w:r>
        <w:rPr>
          <w:rFonts w:ascii="Times New Roman"/>
          <w:b w:val="false"/>
          <w:i w:val="false"/>
          <w:color w:val="000000"/>
          <w:sz w:val="28"/>
        </w:rPr>
        <w:t xml:space="preserve">
      Тема 7. Жанр "гимнастика". Специфика. Гимнастика – (от греческого языка - gymnastike, от gumnazo– тренирую, упражняю, а также gumnas – обнаженный) цирковой жанр, включающий демонстрацию упражнений на специальных снарядах и аппаратах (20 поджанров – (партерная) на турниках, на кольцах, (воздушная) полет, на трапеции, на корд де волане). </w:t>
      </w:r>
    </w:p>
    <w:bookmarkEnd w:id="7011"/>
    <w:bookmarkStart w:name="z7466" w:id="7012"/>
    <w:p>
      <w:pPr>
        <w:spacing w:after="0"/>
        <w:ind w:left="0"/>
        <w:jc w:val="both"/>
      </w:pPr>
      <w:r>
        <w:rPr>
          <w:rFonts w:ascii="Times New Roman"/>
          <w:b w:val="false"/>
          <w:i w:val="false"/>
          <w:color w:val="000000"/>
          <w:sz w:val="28"/>
        </w:rPr>
        <w:t xml:space="preserve">
      История. Элементы гимнастики в глубокой древности в Китае, Египте, Персии. Гимнастика и палестры в Древней Греции. Циркуляторы Древнего Рима (снаряд пентарион). Вклад Швеции и Германии в развитии гимнастики. </w:t>
      </w:r>
    </w:p>
    <w:bookmarkEnd w:id="7012"/>
    <w:bookmarkStart w:name="z7467" w:id="7013"/>
    <w:p>
      <w:pPr>
        <w:spacing w:after="0"/>
        <w:ind w:left="0"/>
        <w:jc w:val="both"/>
      </w:pPr>
      <w:r>
        <w:rPr>
          <w:rFonts w:ascii="Times New Roman"/>
          <w:b w:val="false"/>
          <w:i w:val="false"/>
          <w:color w:val="000000"/>
          <w:sz w:val="28"/>
        </w:rPr>
        <w:t xml:space="preserve">
      Первый гимнастический кружок в Петербурге (1863). Первый международный конкурс гимнастов в Венсенне - пригороде Парижа (1900). </w:t>
      </w:r>
    </w:p>
    <w:bookmarkEnd w:id="7013"/>
    <w:bookmarkStart w:name="z7468" w:id="7014"/>
    <w:p>
      <w:pPr>
        <w:spacing w:after="0"/>
        <w:ind w:left="0"/>
        <w:jc w:val="both"/>
      </w:pPr>
      <w:r>
        <w:rPr>
          <w:rFonts w:ascii="Times New Roman"/>
          <w:b w:val="false"/>
          <w:i w:val="false"/>
          <w:color w:val="000000"/>
          <w:sz w:val="28"/>
        </w:rPr>
        <w:t>
      Выдающиеся имена. Леотар (1838-1861). Конев. Лозовик. Николаевы. Бессараб. Р. Немчинская. В. Суркова.</w:t>
      </w:r>
    </w:p>
    <w:bookmarkEnd w:id="7014"/>
    <w:bookmarkStart w:name="z7469" w:id="7015"/>
    <w:p>
      <w:pPr>
        <w:spacing w:after="0"/>
        <w:ind w:left="0"/>
        <w:jc w:val="both"/>
      </w:pPr>
      <w:r>
        <w:rPr>
          <w:rFonts w:ascii="Times New Roman"/>
          <w:b w:val="false"/>
          <w:i w:val="false"/>
          <w:color w:val="000000"/>
          <w:sz w:val="28"/>
        </w:rPr>
        <w:t xml:space="preserve">
      Тема 8. Жанр "дрессура". Специфика. Дрессура – (от французского drеsser – обучать, натаскивать) жанр циркового искусства, заключающийся в приручении и подготовки животных к публичной демонстрации трюков на манеже или зрелищной площадке (11 поджанров – конная, мелкие животные, крупные животные, хищные, птицы). Три метода дрессировки (дикая, болевая, мягкая). </w:t>
      </w:r>
    </w:p>
    <w:bookmarkEnd w:id="7015"/>
    <w:bookmarkStart w:name="z7470" w:id="7016"/>
    <w:p>
      <w:pPr>
        <w:spacing w:after="0"/>
        <w:ind w:left="0"/>
        <w:jc w:val="both"/>
      </w:pPr>
      <w:r>
        <w:rPr>
          <w:rFonts w:ascii="Times New Roman"/>
          <w:b w:val="false"/>
          <w:i w:val="false"/>
          <w:color w:val="000000"/>
          <w:sz w:val="28"/>
        </w:rPr>
        <w:t xml:space="preserve">
      История. Дрессура в Древности (Египет, Греция, Рим, Византия, Индия, Китай). Выступления средневековых гистрионов с животными. Поводыри медведей в России в 16 веке. Истоки дрессуры как самостоятельного циркового жанра – бродячие конноакробатических группы (16 век – середина 18 века). Странствующие зверинцы (вторая половина 18 века). </w:t>
      </w:r>
    </w:p>
    <w:bookmarkEnd w:id="7016"/>
    <w:bookmarkStart w:name="z7471" w:id="7017"/>
    <w:p>
      <w:pPr>
        <w:spacing w:after="0"/>
        <w:ind w:left="0"/>
        <w:jc w:val="both"/>
      </w:pPr>
      <w:r>
        <w:rPr>
          <w:rFonts w:ascii="Times New Roman"/>
          <w:b w:val="false"/>
          <w:i w:val="false"/>
          <w:color w:val="000000"/>
          <w:sz w:val="28"/>
        </w:rPr>
        <w:t xml:space="preserve">
      Выдающиеся имена. Француз А. Мартэн – один из первых цирковых укротителей (1831 – номер "Майсурские львы"). Немецкие предприниматели братья Гагенбек – владельцы зверинца, изобретатели разборной клетки и смешанной дрессуры (1890). </w:t>
      </w:r>
    </w:p>
    <w:bookmarkEnd w:id="7017"/>
    <w:bookmarkStart w:name="z7472" w:id="7018"/>
    <w:p>
      <w:pPr>
        <w:spacing w:after="0"/>
        <w:ind w:left="0"/>
        <w:jc w:val="both"/>
      </w:pPr>
      <w:r>
        <w:rPr>
          <w:rFonts w:ascii="Times New Roman"/>
          <w:b w:val="false"/>
          <w:i w:val="false"/>
          <w:color w:val="000000"/>
          <w:sz w:val="28"/>
        </w:rPr>
        <w:t xml:space="preserve">
      Пионеры русского цирка – братья Дуровы. С хищными – Н. Гладильщиков, Б. Эдер, М. Назарова. А И. Бугримова, В. и Л. Шевченко, М. Запашный; с медведями – В. Филатов "Медвежий цирк"; с мелкими (собаки) – Ермаковы "Собачья школа", А. Попов "На приеме у доктора Айболита"; (кошки) –Ю. Куклачев. </w:t>
      </w:r>
    </w:p>
    <w:bookmarkEnd w:id="7018"/>
    <w:bookmarkStart w:name="z7473" w:id="7019"/>
    <w:p>
      <w:pPr>
        <w:spacing w:after="0"/>
        <w:ind w:left="0"/>
        <w:jc w:val="both"/>
      </w:pPr>
      <w:r>
        <w:rPr>
          <w:rFonts w:ascii="Times New Roman"/>
          <w:b w:val="false"/>
          <w:i w:val="false"/>
          <w:color w:val="000000"/>
          <w:sz w:val="28"/>
        </w:rPr>
        <w:t xml:space="preserve">
      Тема 9. Жанр "жонглирование". Специфика. Жонглирование – (от французского jongleur – cтранствующий комедиант, танцор, поэт, акробат, канатный плясун в средневековой Франции) цирковой жанр, основанный на умении в определенном ритме подбрасывать и ловить на лету разнообразные предметы (6 поджанров– сольное, групповое, на лошади, антипод, хулахуп, дьяболо). </w:t>
      </w:r>
    </w:p>
    <w:bookmarkEnd w:id="7019"/>
    <w:bookmarkStart w:name="z7474" w:id="7020"/>
    <w:p>
      <w:pPr>
        <w:spacing w:after="0"/>
        <w:ind w:left="0"/>
        <w:jc w:val="both"/>
      </w:pPr>
      <w:r>
        <w:rPr>
          <w:rFonts w:ascii="Times New Roman"/>
          <w:b w:val="false"/>
          <w:i w:val="false"/>
          <w:color w:val="000000"/>
          <w:sz w:val="28"/>
        </w:rPr>
        <w:t xml:space="preserve">
      История. Рельефные изображения и литературные упоминая Древнего Египта, Греции, Рима, Китая, Японии. Салонное и эксцентрическое жонглирование (19-20 века). Сюжетные сценки и "трехпредметники". </w:t>
      </w:r>
    </w:p>
    <w:bookmarkEnd w:id="7020"/>
    <w:bookmarkStart w:name="z7475" w:id="7021"/>
    <w:p>
      <w:pPr>
        <w:spacing w:after="0"/>
        <w:ind w:left="0"/>
        <w:jc w:val="both"/>
      </w:pPr>
      <w:r>
        <w:rPr>
          <w:rFonts w:ascii="Times New Roman"/>
          <w:b w:val="false"/>
          <w:i w:val="false"/>
          <w:color w:val="000000"/>
          <w:sz w:val="28"/>
        </w:rPr>
        <w:t xml:space="preserve">
      Выдающиеся имена. Энрико Растелли (1896-1931) – основоположник классического направления в жонглировании. С. Игнатов – первый исполнитель жонглирования 11-ю кольцами (1978), вошедший в книгу "Рекордов гиннеса". Труцци, Никольский, Кисс, Ширай, Аберт, Биляуэр, Гато. </w:t>
      </w:r>
    </w:p>
    <w:bookmarkEnd w:id="7021"/>
    <w:bookmarkStart w:name="z7476" w:id="7022"/>
    <w:p>
      <w:pPr>
        <w:spacing w:after="0"/>
        <w:ind w:left="0"/>
        <w:jc w:val="both"/>
      </w:pPr>
      <w:r>
        <w:rPr>
          <w:rFonts w:ascii="Times New Roman"/>
          <w:b w:val="false"/>
          <w:i w:val="false"/>
          <w:color w:val="000000"/>
          <w:sz w:val="28"/>
        </w:rPr>
        <w:t xml:space="preserve">
      Тема 10. Жанр "иллюзия". Специфика. Иллюзия – (от латинского illusio– заблуждение, обман) цирковой жанр, основным выразительным средством которого является фокус, который при всей загадочности создает впечатление реальности (2 поджанра– манипуляция и иллюзионизм). </w:t>
      </w:r>
    </w:p>
    <w:bookmarkEnd w:id="7022"/>
    <w:bookmarkStart w:name="z7477" w:id="7023"/>
    <w:p>
      <w:pPr>
        <w:spacing w:after="0"/>
        <w:ind w:left="0"/>
        <w:jc w:val="both"/>
      </w:pPr>
      <w:r>
        <w:rPr>
          <w:rFonts w:ascii="Times New Roman"/>
          <w:b w:val="false"/>
          <w:i w:val="false"/>
          <w:color w:val="000000"/>
          <w:sz w:val="28"/>
        </w:rPr>
        <w:t xml:space="preserve">
      Иллюзионизм – показ фокусов, основанных на применении специальной аппаратуры. Манипуляция – (от французского "manipulation", от латинского "manipulus" – горсть, manus – рука) демонстрирование фокусов, основанных преимущественно на ловкости рук (кистей, пальцев). Прежнее название манипуляции – престидижитация (от итальянского слова presto– быстрый и digito– палец). </w:t>
      </w:r>
    </w:p>
    <w:bookmarkEnd w:id="7023"/>
    <w:bookmarkStart w:name="z7478" w:id="7024"/>
    <w:p>
      <w:pPr>
        <w:spacing w:after="0"/>
        <w:ind w:left="0"/>
        <w:jc w:val="both"/>
      </w:pPr>
      <w:r>
        <w:rPr>
          <w:rFonts w:ascii="Times New Roman"/>
          <w:b w:val="false"/>
          <w:i w:val="false"/>
          <w:color w:val="000000"/>
          <w:sz w:val="28"/>
        </w:rPr>
        <w:t xml:space="preserve">
      История. Истоки иллюзии – "чудеса" жрецов Древней Сирии, Древнего Египта, Византии. "Тавматургия" в Древней Греции. Фокусы средневековых гистрионов. Иллюзионные представления с использованием механизмов-автоматов (конец 18 века - начало 19 века). Иллюзионные номера старого цирка – сенсационно-рекламные; номера факиров и егов. Манипуляторы Древнего Египта. Их выступления на ярмарках и в балаганах (18-19 века). </w:t>
      </w:r>
    </w:p>
    <w:bookmarkEnd w:id="7024"/>
    <w:bookmarkStart w:name="z7479" w:id="7025"/>
    <w:p>
      <w:pPr>
        <w:spacing w:after="0"/>
        <w:ind w:left="0"/>
        <w:jc w:val="both"/>
      </w:pPr>
      <w:r>
        <w:rPr>
          <w:rFonts w:ascii="Times New Roman"/>
          <w:b w:val="false"/>
          <w:i w:val="false"/>
          <w:color w:val="000000"/>
          <w:sz w:val="28"/>
        </w:rPr>
        <w:t xml:space="preserve">
      Выдающиеся имена. Кулибин – изобретатель иллюзионных зрелищ (1770); Гудини – великий мастер освобождения (начало 20 века); индийские факиры и египетские маги – Али, Д. Лонго. </w:t>
      </w:r>
    </w:p>
    <w:bookmarkEnd w:id="7025"/>
    <w:bookmarkStart w:name="z7480" w:id="7026"/>
    <w:p>
      <w:pPr>
        <w:spacing w:after="0"/>
        <w:ind w:left="0"/>
        <w:jc w:val="both"/>
      </w:pPr>
      <w:r>
        <w:rPr>
          <w:rFonts w:ascii="Times New Roman"/>
          <w:b w:val="false"/>
          <w:i w:val="false"/>
          <w:color w:val="000000"/>
          <w:sz w:val="28"/>
        </w:rPr>
        <w:t>
      Артист-гипнотизер Орнальдо (Смирнов) – организатор иллюзионного театра в Ленинграде (1935). Иллюзионисты и их сюжетные постановки – О. Ратиани, Э. Кио старший и его сыновья, А. Сокол, И. Симвалоков.</w:t>
      </w:r>
    </w:p>
    <w:bookmarkEnd w:id="7026"/>
    <w:bookmarkStart w:name="z7481" w:id="7027"/>
    <w:p>
      <w:pPr>
        <w:spacing w:after="0"/>
        <w:ind w:left="0"/>
        <w:jc w:val="both"/>
      </w:pPr>
      <w:r>
        <w:rPr>
          <w:rFonts w:ascii="Times New Roman"/>
          <w:b w:val="false"/>
          <w:i w:val="false"/>
          <w:color w:val="000000"/>
          <w:sz w:val="28"/>
        </w:rPr>
        <w:t xml:space="preserve">
      Зарубежные гастролеры в России – Апфельбаум, Боско, Герман. </w:t>
      </w:r>
    </w:p>
    <w:bookmarkEnd w:id="7027"/>
    <w:bookmarkStart w:name="z7482" w:id="7028"/>
    <w:p>
      <w:pPr>
        <w:spacing w:after="0"/>
        <w:ind w:left="0"/>
        <w:jc w:val="both"/>
      </w:pPr>
      <w:r>
        <w:rPr>
          <w:rFonts w:ascii="Times New Roman"/>
          <w:b w:val="false"/>
          <w:i w:val="false"/>
          <w:color w:val="000000"/>
          <w:sz w:val="28"/>
        </w:rPr>
        <w:t xml:space="preserve">
      Русские манипуляторы конца 19 века и начала 20 века. Леони (Ларионов), Гарди (Иванов), В.Иванов и Г.Иванов, Казини (Казюков), Пассо, Ю. Писаренко. </w:t>
      </w:r>
    </w:p>
    <w:bookmarkEnd w:id="7028"/>
    <w:bookmarkStart w:name="z7483" w:id="7029"/>
    <w:p>
      <w:pPr>
        <w:spacing w:after="0"/>
        <w:ind w:left="0"/>
        <w:jc w:val="both"/>
      </w:pPr>
      <w:r>
        <w:rPr>
          <w:rFonts w:ascii="Times New Roman"/>
          <w:b w:val="false"/>
          <w:i w:val="false"/>
          <w:color w:val="000000"/>
          <w:sz w:val="28"/>
        </w:rPr>
        <w:t xml:space="preserve">
      Тема 11. Жанр "клоунада". Специфика. </w:t>
      </w:r>
    </w:p>
    <w:bookmarkEnd w:id="7029"/>
    <w:bookmarkStart w:name="z7484" w:id="7030"/>
    <w:p>
      <w:pPr>
        <w:spacing w:after="0"/>
        <w:ind w:left="0"/>
        <w:jc w:val="both"/>
      </w:pPr>
      <w:r>
        <w:rPr>
          <w:rFonts w:ascii="Times New Roman"/>
          <w:b w:val="false"/>
          <w:i w:val="false"/>
          <w:color w:val="000000"/>
          <w:sz w:val="28"/>
        </w:rPr>
        <w:t xml:space="preserve">
      1. Цирковой жанр, основанный на выступлении артистов в комическом образе-маске с номерами, построенными на приемах буффонады, эксцентрики, пародии, гротеска. </w:t>
      </w:r>
    </w:p>
    <w:bookmarkEnd w:id="7030"/>
    <w:bookmarkStart w:name="z7485" w:id="7031"/>
    <w:p>
      <w:pPr>
        <w:spacing w:after="0"/>
        <w:ind w:left="0"/>
        <w:jc w:val="both"/>
      </w:pPr>
      <w:r>
        <w:rPr>
          <w:rFonts w:ascii="Times New Roman"/>
          <w:b w:val="false"/>
          <w:i w:val="false"/>
          <w:color w:val="000000"/>
          <w:sz w:val="28"/>
        </w:rPr>
        <w:t xml:space="preserve">
      2. Название клоунской сценки (вместо ранее принятого – антре). </w:t>
      </w:r>
    </w:p>
    <w:bookmarkEnd w:id="7031"/>
    <w:bookmarkStart w:name="z7486" w:id="7032"/>
    <w:p>
      <w:pPr>
        <w:spacing w:after="0"/>
        <w:ind w:left="0"/>
        <w:jc w:val="both"/>
      </w:pPr>
      <w:r>
        <w:rPr>
          <w:rFonts w:ascii="Times New Roman"/>
          <w:b w:val="false"/>
          <w:i w:val="false"/>
          <w:color w:val="000000"/>
          <w:sz w:val="28"/>
        </w:rPr>
        <w:t xml:space="preserve">
      История. Зарождение клоунады как вида сценического искусства на сцене лондонских комедийно-фарсовых театров: "Друри-Лейн", "Ковент-Гарден" (1700). Клоунада как жанр (1830) с появлением амплуа Августа (Рыжего) и клоунского дуэта Белого и Августа (Рыжего). Народные гуляния – истоки искусства клоунады на Руси; клоунада в творчестве скоморохов, потешников-балагуров, шутов. Сатирические сценки театров народного фарса и балаганов. Обращение клоунов к маскам популярных кинокомиков – Чарли Чаплина, Гарольда Ллойда, Пата и Паташона. Клоуны нового реалистического (советского) типа (начало 1930 годов). Создание тематических спектаклей (Попов – "Лечение смехом", Енгибаров – "Причуды мима"). Распространение театральной клоунады (1960 год – "Лицедеи", "Маски"). </w:t>
      </w:r>
    </w:p>
    <w:bookmarkEnd w:id="7032"/>
    <w:bookmarkStart w:name="z7487" w:id="7033"/>
    <w:p>
      <w:pPr>
        <w:spacing w:after="0"/>
        <w:ind w:left="0"/>
        <w:jc w:val="both"/>
      </w:pPr>
      <w:r>
        <w:rPr>
          <w:rFonts w:ascii="Times New Roman"/>
          <w:b w:val="false"/>
          <w:i w:val="false"/>
          <w:color w:val="000000"/>
          <w:sz w:val="28"/>
        </w:rPr>
        <w:t xml:space="preserve">
      Выдающиеся имена. Творчество театральных клоунов Гримальди и Дебюро (конец 17 – начало 18 веков). Первые Августы – Беллинг, Гюйон, Чедвик. Первая пара (Белый Август) – клоуны из труппы парижского Нового цирка Футтит и Шоколад. Клоуны советского цирка – (соло) Алексеев, Карандаш, Берман, Вяткин, Мусин, О. Попов; (пары и группы) – Никулин и Шуйдин, "Ребята с Арбата". Клоуны-мимы – Енгибаров, Ротман и Маковский, Николаев. Клоуны современной буффонады – Мик и Мак, Шелковниковы, группа "А", Долли и Домино. </w:t>
      </w:r>
    </w:p>
    <w:bookmarkEnd w:id="7033"/>
    <w:bookmarkStart w:name="z7488" w:id="7034"/>
    <w:p>
      <w:pPr>
        <w:spacing w:after="0"/>
        <w:ind w:left="0"/>
        <w:jc w:val="both"/>
      </w:pPr>
      <w:r>
        <w:rPr>
          <w:rFonts w:ascii="Times New Roman"/>
          <w:b w:val="false"/>
          <w:i w:val="false"/>
          <w:color w:val="000000"/>
          <w:sz w:val="28"/>
        </w:rPr>
        <w:t>
      Тема 12. Жанр "эквилибр". Специфика. Эквилибр (от латинского eguilibris – находящийся в равновесии), один из основных цирковых жанров. Объединяет одиночные и групповые выступления артистов, демонстрирующих искусство сохранения равновесия при неустойчивом положении тела на земле или на различных снарядах.</w:t>
      </w:r>
    </w:p>
    <w:bookmarkEnd w:id="7034"/>
    <w:bookmarkStart w:name="z7489" w:id="7035"/>
    <w:p>
      <w:pPr>
        <w:spacing w:after="0"/>
        <w:ind w:left="0"/>
        <w:jc w:val="both"/>
      </w:pPr>
      <w:r>
        <w:rPr>
          <w:rFonts w:ascii="Times New Roman"/>
          <w:b w:val="false"/>
          <w:i w:val="false"/>
          <w:color w:val="000000"/>
          <w:sz w:val="28"/>
        </w:rPr>
        <w:t xml:space="preserve">
      История. Зарождение жанра эквилибр в ремесленничестве, народных играх, в спортивных состязаниях Древнего Востока (шест-перш у сборщиков фруктов), Древнего Китая (игра подмастерьев на жгуте-канате), Древней Греции (сиракузская эквилибристка). Рисунки и книги (Ксенофонт, Аристофан) о творчестве античных артистов. Изображения на фреске Софийского собора в Киеве (11 век). Формирование жанров эквилибра (конец 18 и начало 19 века) в творчестве ярмарочных артистов, иностранных гастролеров. </w:t>
      </w:r>
    </w:p>
    <w:bookmarkEnd w:id="7035"/>
    <w:bookmarkStart w:name="z7490" w:id="7036"/>
    <w:p>
      <w:pPr>
        <w:spacing w:after="0"/>
        <w:ind w:left="0"/>
        <w:jc w:val="both"/>
      </w:pPr>
      <w:r>
        <w:rPr>
          <w:rFonts w:ascii="Times New Roman"/>
          <w:b w:val="false"/>
          <w:i w:val="false"/>
          <w:color w:val="000000"/>
          <w:sz w:val="28"/>
        </w:rPr>
        <w:t>
      Выдающиеся имена. Творчество прославленных канатоходцев Блондена и Молодцова, эквилибристов Л. Осинского и В. Волжанского. Российские эквилибристы.</w:t>
      </w:r>
    </w:p>
    <w:bookmarkEnd w:id="7036"/>
    <w:bookmarkStart w:name="z7491" w:id="7037"/>
    <w:p>
      <w:pPr>
        <w:spacing w:after="0"/>
        <w:ind w:left="0"/>
        <w:jc w:val="both"/>
      </w:pPr>
      <w:r>
        <w:rPr>
          <w:rFonts w:ascii="Times New Roman"/>
          <w:b w:val="false"/>
          <w:i w:val="false"/>
          <w:color w:val="000000"/>
          <w:sz w:val="28"/>
        </w:rPr>
        <w:t>
      Тема 13. Цирковая пантомима. Специфика. Пантомима (от греческого слова pantomimos – все воспроизводящий подражанием). Цирковая миниатюра без текста (или с минимальным количеством слов), исполняемая соло или группой артистов. Тематический сюжетный цирковой спектакль на основе сценария, решенный средствами цирковой и театральной выразительности.</w:t>
      </w:r>
    </w:p>
    <w:bookmarkEnd w:id="7037"/>
    <w:bookmarkStart w:name="z7492" w:id="7038"/>
    <w:p>
      <w:pPr>
        <w:spacing w:after="0"/>
        <w:ind w:left="0"/>
        <w:jc w:val="both"/>
      </w:pPr>
      <w:r>
        <w:rPr>
          <w:rFonts w:ascii="Times New Roman"/>
          <w:b w:val="false"/>
          <w:i w:val="false"/>
          <w:color w:val="000000"/>
          <w:sz w:val="28"/>
        </w:rPr>
        <w:t>
      Раздел 7. "Зарубежный цирк" – по выбору.</w:t>
      </w:r>
    </w:p>
    <w:bookmarkEnd w:id="7038"/>
    <w:bookmarkStart w:name="z7493" w:id="7039"/>
    <w:p>
      <w:pPr>
        <w:spacing w:after="0"/>
        <w:ind w:left="0"/>
        <w:jc w:val="both"/>
      </w:pPr>
      <w:r>
        <w:rPr>
          <w:rFonts w:ascii="Times New Roman"/>
          <w:b w:val="false"/>
          <w:i w:val="false"/>
          <w:color w:val="000000"/>
          <w:sz w:val="28"/>
        </w:rPr>
        <w:t xml:space="preserve">
      38. Ожидаемые результаты освоения Программы 8-9 классов. </w:t>
      </w:r>
    </w:p>
    <w:bookmarkEnd w:id="7039"/>
    <w:bookmarkStart w:name="z7494" w:id="7040"/>
    <w:p>
      <w:pPr>
        <w:spacing w:after="0"/>
        <w:ind w:left="0"/>
        <w:jc w:val="both"/>
      </w:pPr>
      <w:r>
        <w:rPr>
          <w:rFonts w:ascii="Times New Roman"/>
          <w:b w:val="false"/>
          <w:i w:val="false"/>
          <w:color w:val="000000"/>
          <w:sz w:val="28"/>
        </w:rPr>
        <w:t>
      К концу обучения в 8-9 классах обучающиеся имеют следующие знания, умения и навыки:</w:t>
      </w:r>
    </w:p>
    <w:bookmarkEnd w:id="7040"/>
    <w:bookmarkStart w:name="z7495" w:id="7041"/>
    <w:p>
      <w:pPr>
        <w:spacing w:after="0"/>
        <w:ind w:left="0"/>
        <w:jc w:val="both"/>
      </w:pPr>
      <w:r>
        <w:rPr>
          <w:rFonts w:ascii="Times New Roman"/>
          <w:b w:val="false"/>
          <w:i w:val="false"/>
          <w:color w:val="000000"/>
          <w:sz w:val="28"/>
        </w:rPr>
        <w:t>
      1) имеет сформированный комплекс знаний о цирковом искусстве, направленный на формирование эстетических взглядов, художественного вкуса, пробуждение интереса к цирковому искусству;</w:t>
      </w:r>
    </w:p>
    <w:bookmarkEnd w:id="7041"/>
    <w:bookmarkStart w:name="z7496" w:id="7042"/>
    <w:p>
      <w:pPr>
        <w:spacing w:after="0"/>
        <w:ind w:left="0"/>
        <w:jc w:val="both"/>
      </w:pPr>
      <w:r>
        <w:rPr>
          <w:rFonts w:ascii="Times New Roman"/>
          <w:b w:val="false"/>
          <w:i w:val="false"/>
          <w:color w:val="000000"/>
          <w:sz w:val="28"/>
        </w:rPr>
        <w:t>
      2) знает цирковую терминологию, основных эстетические и стилевые направления в области циркового искусства, роль и значение циркового искусства в системе культуры, историю возникновения жанров циркового искусства, цирковые жанры и их использовании в других видах искусств;</w:t>
      </w:r>
    </w:p>
    <w:bookmarkEnd w:id="7042"/>
    <w:bookmarkStart w:name="z7497" w:id="7043"/>
    <w:p>
      <w:pPr>
        <w:spacing w:after="0"/>
        <w:ind w:left="0"/>
        <w:jc w:val="both"/>
      </w:pPr>
      <w:r>
        <w:rPr>
          <w:rFonts w:ascii="Times New Roman"/>
          <w:b w:val="false"/>
          <w:i w:val="false"/>
          <w:color w:val="000000"/>
          <w:sz w:val="28"/>
        </w:rPr>
        <w:t>
      3) знает основные исторические периоды развития отечественного и зарубежного циркового искусства во взаимосвязи с другими видами искусств, основные направления развития цирковых жанров, особенности национальных традиций цирковых жанров.</w:t>
      </w:r>
    </w:p>
    <w:bookmarkEnd w:id="7043"/>
    <w:bookmarkStart w:name="z7498" w:id="7044"/>
    <w:p>
      <w:pPr>
        <w:spacing w:after="0"/>
        <w:ind w:left="0"/>
        <w:jc w:val="left"/>
      </w:pPr>
      <w:r>
        <w:rPr>
          <w:rFonts w:ascii="Times New Roman"/>
          <w:b/>
          <w:i w:val="false"/>
          <w:color w:val="000000"/>
        </w:rPr>
        <w:t xml:space="preserve"> Глава 4. Критерии оценки результатов обучения</w:t>
      </w:r>
    </w:p>
    <w:bookmarkEnd w:id="7044"/>
    <w:bookmarkStart w:name="z7499" w:id="7045"/>
    <w:p>
      <w:pPr>
        <w:spacing w:after="0"/>
        <w:ind w:left="0"/>
        <w:jc w:val="both"/>
      </w:pPr>
      <w:r>
        <w:rPr>
          <w:rFonts w:ascii="Times New Roman"/>
          <w:b w:val="false"/>
          <w:i w:val="false"/>
          <w:color w:val="000000"/>
          <w:sz w:val="28"/>
        </w:rPr>
        <w:t xml:space="preserve">
      39. Целью контроля успеваемости является выявление результативности в освоении Программы обучающимся. </w:t>
      </w:r>
    </w:p>
    <w:bookmarkEnd w:id="7045"/>
    <w:bookmarkStart w:name="z7500" w:id="7046"/>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и зачета.</w:t>
      </w:r>
    </w:p>
    <w:bookmarkEnd w:id="7046"/>
    <w:bookmarkStart w:name="z7501" w:id="7047"/>
    <w:p>
      <w:pPr>
        <w:spacing w:after="0"/>
        <w:ind w:left="0"/>
        <w:jc w:val="both"/>
      </w:pPr>
      <w:r>
        <w:rPr>
          <w:rFonts w:ascii="Times New Roman"/>
          <w:b w:val="false"/>
          <w:i w:val="false"/>
          <w:color w:val="000000"/>
          <w:sz w:val="28"/>
        </w:rPr>
        <w:t>
      40. Форма аттестации и контрольно-программные требования к выступлениям обучающихся:</w:t>
      </w:r>
    </w:p>
    <w:bookmarkEnd w:id="7047"/>
    <w:bookmarkStart w:name="z7502" w:id="7048"/>
    <w:p>
      <w:pPr>
        <w:spacing w:after="0"/>
        <w:ind w:left="0"/>
        <w:jc w:val="both"/>
      </w:pPr>
      <w:r>
        <w:rPr>
          <w:rFonts w:ascii="Times New Roman"/>
          <w:b w:val="false"/>
          <w:i w:val="false"/>
          <w:color w:val="000000"/>
          <w:sz w:val="28"/>
        </w:rPr>
        <w:t>
      1) 8 класса – в первом полугодии контрольная работа (ответы на теоретические вопросы по отдельным темам), во втором полугодии зачет (эссе, презентация, реферат, творческий проект).</w:t>
      </w:r>
    </w:p>
    <w:bookmarkEnd w:id="7048"/>
    <w:bookmarkStart w:name="z7503" w:id="7049"/>
    <w:p>
      <w:pPr>
        <w:spacing w:after="0"/>
        <w:ind w:left="0"/>
        <w:jc w:val="both"/>
      </w:pPr>
      <w:r>
        <w:rPr>
          <w:rFonts w:ascii="Times New Roman"/>
          <w:b w:val="false"/>
          <w:i w:val="false"/>
          <w:color w:val="000000"/>
          <w:sz w:val="28"/>
        </w:rPr>
        <w:t>
      2) 9 класса – в первом полугодии контрольная работа (ответы на теоретические вопросы по отдельным темам), во втором полугодии зачет (эссе, презентация, реферат, творческий проект).</w:t>
      </w:r>
    </w:p>
    <w:bookmarkEnd w:id="7049"/>
    <w:bookmarkStart w:name="z7504" w:id="7050"/>
    <w:p>
      <w:pPr>
        <w:spacing w:after="0"/>
        <w:ind w:left="0"/>
        <w:jc w:val="both"/>
      </w:pPr>
      <w:r>
        <w:rPr>
          <w:rFonts w:ascii="Times New Roman"/>
          <w:b w:val="false"/>
          <w:i w:val="false"/>
          <w:color w:val="000000"/>
          <w:sz w:val="28"/>
        </w:rPr>
        <w:t xml:space="preserve">
      41. Критерии оценивания результатов обучения в образовании циркового искусства складываются из результатов текущей успеваемости по предмету. </w:t>
      </w:r>
    </w:p>
    <w:bookmarkEnd w:id="7050"/>
    <w:bookmarkStart w:name="z7505" w:id="7051"/>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7051"/>
    <w:bookmarkStart w:name="z7506" w:id="7052"/>
    <w:p>
      <w:pPr>
        <w:spacing w:after="0"/>
        <w:ind w:left="0"/>
        <w:jc w:val="both"/>
      </w:pPr>
      <w:r>
        <w:rPr>
          <w:rFonts w:ascii="Times New Roman"/>
          <w:b w:val="false"/>
          <w:i w:val="false"/>
          <w:color w:val="000000"/>
          <w:sz w:val="28"/>
        </w:rPr>
        <w:t>
      1) знание основных понятий, связанные с видами и жанрами эстрадно-циркового искусства;</w:t>
      </w:r>
    </w:p>
    <w:bookmarkEnd w:id="7052"/>
    <w:bookmarkStart w:name="z7507" w:id="7053"/>
    <w:p>
      <w:pPr>
        <w:spacing w:after="0"/>
        <w:ind w:left="0"/>
        <w:jc w:val="both"/>
      </w:pPr>
      <w:r>
        <w:rPr>
          <w:rFonts w:ascii="Times New Roman"/>
          <w:b w:val="false"/>
          <w:i w:val="false"/>
          <w:color w:val="000000"/>
          <w:sz w:val="28"/>
        </w:rPr>
        <w:t>
      2) знание типологических характеристик, определяющих специфику, видов и жанров;</w:t>
      </w:r>
    </w:p>
    <w:bookmarkEnd w:id="7053"/>
    <w:bookmarkStart w:name="z7508" w:id="7054"/>
    <w:p>
      <w:pPr>
        <w:spacing w:after="0"/>
        <w:ind w:left="0"/>
        <w:jc w:val="both"/>
      </w:pPr>
      <w:r>
        <w:rPr>
          <w:rFonts w:ascii="Times New Roman"/>
          <w:b w:val="false"/>
          <w:i w:val="false"/>
          <w:color w:val="000000"/>
          <w:sz w:val="28"/>
        </w:rPr>
        <w:t>
      3) знание особенностей видового и жанрового своеобразия эстрадно-циркового искусства в современной культуре;</w:t>
      </w:r>
    </w:p>
    <w:bookmarkEnd w:id="7054"/>
    <w:bookmarkStart w:name="z7509" w:id="7055"/>
    <w:p>
      <w:pPr>
        <w:spacing w:after="0"/>
        <w:ind w:left="0"/>
        <w:jc w:val="both"/>
      </w:pPr>
      <w:r>
        <w:rPr>
          <w:rFonts w:ascii="Times New Roman"/>
          <w:b w:val="false"/>
          <w:i w:val="false"/>
          <w:color w:val="000000"/>
          <w:sz w:val="28"/>
        </w:rPr>
        <w:t>
      4) знание специфики видового и жанрового развития эстрадно-циркового искусства в национальной культуре;</w:t>
      </w:r>
    </w:p>
    <w:bookmarkEnd w:id="7055"/>
    <w:bookmarkStart w:name="z7510" w:id="7056"/>
    <w:p>
      <w:pPr>
        <w:spacing w:after="0"/>
        <w:ind w:left="0"/>
        <w:jc w:val="both"/>
      </w:pPr>
      <w:r>
        <w:rPr>
          <w:rFonts w:ascii="Times New Roman"/>
          <w:b w:val="false"/>
          <w:i w:val="false"/>
          <w:color w:val="000000"/>
          <w:sz w:val="28"/>
        </w:rPr>
        <w:t>
      5) знание жизненного и творческого пути выдающихся артистов цирка.</w:t>
      </w:r>
    </w:p>
    <w:bookmarkEnd w:id="7056"/>
    <w:bookmarkStart w:name="z7511" w:id="7057"/>
    <w:p>
      <w:pPr>
        <w:spacing w:after="0"/>
        <w:ind w:left="0"/>
        <w:jc w:val="both"/>
      </w:pPr>
      <w:r>
        <w:rPr>
          <w:rFonts w:ascii="Times New Roman"/>
          <w:b w:val="false"/>
          <w:i w:val="false"/>
          <w:color w:val="000000"/>
          <w:sz w:val="28"/>
        </w:rPr>
        <w:t>
      42. Критерии оценки:</w:t>
      </w:r>
    </w:p>
    <w:bookmarkEnd w:id="7057"/>
    <w:bookmarkStart w:name="z7512" w:id="7058"/>
    <w:p>
      <w:pPr>
        <w:spacing w:after="0"/>
        <w:ind w:left="0"/>
        <w:jc w:val="both"/>
      </w:pPr>
      <w:r>
        <w:rPr>
          <w:rFonts w:ascii="Times New Roman"/>
          <w:b w:val="false"/>
          <w:i w:val="false"/>
          <w:color w:val="000000"/>
          <w:sz w:val="28"/>
        </w:rPr>
        <w:t>
      1) оценка "5" "отлично" – развернутый, полный ответ, в котором выдерживается план, содержащий введение, сообщение основного материала, заключение, материал усвоен в полном объеме, изложен логично, не требует дополнительных вопросов, выводы опираются на теоретические знания, доказательны, соблюдены нормы литературной речи;</w:t>
      </w:r>
    </w:p>
    <w:bookmarkEnd w:id="7058"/>
    <w:bookmarkStart w:name="z7513" w:id="7059"/>
    <w:p>
      <w:pPr>
        <w:spacing w:after="0"/>
        <w:ind w:left="0"/>
        <w:jc w:val="both"/>
      </w:pPr>
      <w:r>
        <w:rPr>
          <w:rFonts w:ascii="Times New Roman"/>
          <w:b w:val="false"/>
          <w:i w:val="false"/>
          <w:color w:val="000000"/>
          <w:sz w:val="28"/>
        </w:rPr>
        <w:t>
      2) оценка "4" "хорошо" – развернутый, полный, с незначительными ошибками или одной существенной ошибкой устный ответ, в котором выдерживается план сообщения основного материала, изложенный литературным языком с незначительными стилистическими нарушениями;</w:t>
      </w:r>
    </w:p>
    <w:bookmarkEnd w:id="7059"/>
    <w:bookmarkStart w:name="z7514" w:id="7060"/>
    <w:p>
      <w:pPr>
        <w:spacing w:after="0"/>
        <w:ind w:left="0"/>
        <w:jc w:val="both"/>
      </w:pPr>
      <w:r>
        <w:rPr>
          <w:rFonts w:ascii="Times New Roman"/>
          <w:b w:val="false"/>
          <w:i w:val="false"/>
          <w:color w:val="000000"/>
          <w:sz w:val="28"/>
        </w:rPr>
        <w:t>
      3) оценка "3" "удовлетворительно" – изложение недостаточно самостоятельно, не систематизированное и не последовательное, содержит существенные ошибки, в том числе в выводах;</w:t>
      </w:r>
    </w:p>
    <w:bookmarkEnd w:id="7060"/>
    <w:bookmarkStart w:name="z7515" w:id="7061"/>
    <w:p>
      <w:pPr>
        <w:spacing w:after="0"/>
        <w:ind w:left="0"/>
        <w:jc w:val="both"/>
      </w:pPr>
      <w:r>
        <w:rPr>
          <w:rFonts w:ascii="Times New Roman"/>
          <w:b w:val="false"/>
          <w:i w:val="false"/>
          <w:color w:val="000000"/>
          <w:sz w:val="28"/>
        </w:rPr>
        <w:t>
      4) оценка "2" "неудовлетворительно" – главное содержание материала не раскрыто;</w:t>
      </w:r>
    </w:p>
    <w:bookmarkEnd w:id="7061"/>
    <w:bookmarkStart w:name="z7516" w:id="706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706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27</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7518" w:id="7063"/>
    <w:p>
      <w:pPr>
        <w:spacing w:after="0"/>
        <w:ind w:left="0"/>
        <w:jc w:val="left"/>
      </w:pPr>
      <w:r>
        <w:rPr>
          <w:rFonts w:ascii="Times New Roman"/>
          <w:b/>
          <w:i w:val="false"/>
          <w:color w:val="000000"/>
        </w:rPr>
        <w:t xml:space="preserve"> Образовательная программа по предмету "Историко-бытовой танец" детских школ искусств</w:t>
      </w:r>
    </w:p>
    <w:bookmarkEnd w:id="7063"/>
    <w:bookmarkStart w:name="z7519" w:id="7064"/>
    <w:p>
      <w:pPr>
        <w:spacing w:after="0"/>
        <w:ind w:left="0"/>
        <w:jc w:val="left"/>
      </w:pPr>
      <w:r>
        <w:rPr>
          <w:rFonts w:ascii="Times New Roman"/>
          <w:b/>
          <w:i w:val="false"/>
          <w:color w:val="000000"/>
        </w:rPr>
        <w:t xml:space="preserve"> Глава 1. Общие положения</w:t>
      </w:r>
    </w:p>
    <w:bookmarkEnd w:id="7064"/>
    <w:bookmarkStart w:name="z7520" w:id="7065"/>
    <w:p>
      <w:pPr>
        <w:spacing w:after="0"/>
        <w:ind w:left="0"/>
        <w:jc w:val="both"/>
      </w:pPr>
      <w:r>
        <w:rPr>
          <w:rFonts w:ascii="Times New Roman"/>
          <w:b w:val="false"/>
          <w:i w:val="false"/>
          <w:color w:val="000000"/>
          <w:sz w:val="28"/>
        </w:rPr>
        <w:t>
      1. Образовательная программа по предмету "Историко-бытовой танец"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"Бальный танец".</w:t>
      </w:r>
    </w:p>
    <w:bookmarkEnd w:id="7065"/>
    <w:bookmarkStart w:name="z7521" w:id="7066"/>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7066"/>
    <w:bookmarkStart w:name="z7522" w:id="7067"/>
    <w:p>
      <w:pPr>
        <w:spacing w:after="0"/>
        <w:ind w:left="0"/>
        <w:jc w:val="both"/>
      </w:pPr>
      <w:r>
        <w:rPr>
          <w:rFonts w:ascii="Times New Roman"/>
          <w:b w:val="false"/>
          <w:i w:val="false"/>
          <w:color w:val="000000"/>
          <w:sz w:val="28"/>
        </w:rPr>
        <w:t xml:space="preserve">
      1) бальные танцы – группа различных парных танцев, некоторые из которых имеют народные истоки; </w:t>
      </w:r>
    </w:p>
    <w:bookmarkEnd w:id="7067"/>
    <w:bookmarkStart w:name="z7523" w:id="7068"/>
    <w:p>
      <w:pPr>
        <w:spacing w:after="0"/>
        <w:ind w:left="0"/>
        <w:jc w:val="both"/>
      </w:pPr>
      <w:r>
        <w:rPr>
          <w:rFonts w:ascii="Times New Roman"/>
          <w:b w:val="false"/>
          <w:i w:val="false"/>
          <w:color w:val="000000"/>
          <w:sz w:val="28"/>
        </w:rPr>
        <w:t>
      2) рисунок танца – составная часть композиции танца, расположение и перемещение танцующих по сценической площадке;</w:t>
      </w:r>
    </w:p>
    <w:bookmarkEnd w:id="7068"/>
    <w:bookmarkStart w:name="z7524" w:id="7069"/>
    <w:p>
      <w:pPr>
        <w:spacing w:after="0"/>
        <w:ind w:left="0"/>
        <w:jc w:val="both"/>
      </w:pPr>
      <w:r>
        <w:rPr>
          <w:rFonts w:ascii="Times New Roman"/>
          <w:b w:val="false"/>
          <w:i w:val="false"/>
          <w:color w:val="000000"/>
          <w:sz w:val="28"/>
        </w:rPr>
        <w:t xml:space="preserve">
      3) бранль – старофранцузский народный круговой танец (хоровод) с быстрыми движениями, иногда сопровождался пением, куплетами с припевом, повторяющимся после каждой строфы; </w:t>
      </w:r>
    </w:p>
    <w:bookmarkEnd w:id="7069"/>
    <w:bookmarkStart w:name="z7525" w:id="7070"/>
    <w:p>
      <w:pPr>
        <w:spacing w:after="0"/>
        <w:ind w:left="0"/>
        <w:jc w:val="both"/>
      </w:pPr>
      <w:r>
        <w:rPr>
          <w:rFonts w:ascii="Times New Roman"/>
          <w:b w:val="false"/>
          <w:i w:val="false"/>
          <w:color w:val="000000"/>
          <w:sz w:val="28"/>
        </w:rPr>
        <w:t>
      4) вариация – короткий, но законченный виртуозный танец для одного или нескольких исполнителей, является частью pas de deux, pas de trois, grand pas;</w:t>
      </w:r>
    </w:p>
    <w:bookmarkEnd w:id="7070"/>
    <w:bookmarkStart w:name="z7526" w:id="7071"/>
    <w:p>
      <w:pPr>
        <w:spacing w:after="0"/>
        <w:ind w:left="0"/>
        <w:jc w:val="both"/>
      </w:pPr>
      <w:r>
        <w:rPr>
          <w:rFonts w:ascii="Times New Roman"/>
          <w:b w:val="false"/>
          <w:i w:val="false"/>
          <w:color w:val="000000"/>
          <w:sz w:val="28"/>
        </w:rPr>
        <w:t>
      5) галоп – бальный танец восемнадцатого века, исполнявшийся в стремительном, скачкообразном движении;</w:t>
      </w:r>
    </w:p>
    <w:bookmarkEnd w:id="7071"/>
    <w:bookmarkStart w:name="z7527" w:id="7072"/>
    <w:p>
      <w:pPr>
        <w:spacing w:after="0"/>
        <w:ind w:left="0"/>
        <w:jc w:val="both"/>
      </w:pPr>
      <w:r>
        <w:rPr>
          <w:rFonts w:ascii="Times New Roman"/>
          <w:b w:val="false"/>
          <w:i w:val="false"/>
          <w:color w:val="000000"/>
          <w:sz w:val="28"/>
        </w:rPr>
        <w:t>
      6) голубец – мужское движение бальных танцев "Краковяк", "Мазурка", представляет собой прыжок в сторону на опорной ноге, воздушная часть которого сопровождается эффектным ударом каблука о каблук, словно искры высекаются шпорами;</w:t>
      </w:r>
    </w:p>
    <w:bookmarkEnd w:id="7072"/>
    <w:bookmarkStart w:name="z7528" w:id="7073"/>
    <w:p>
      <w:pPr>
        <w:spacing w:after="0"/>
        <w:ind w:left="0"/>
        <w:jc w:val="both"/>
      </w:pPr>
      <w:r>
        <w:rPr>
          <w:rFonts w:ascii="Times New Roman"/>
          <w:b w:val="false"/>
          <w:i w:val="false"/>
          <w:color w:val="000000"/>
          <w:sz w:val="28"/>
        </w:rPr>
        <w:t>
      7) кадриль – разновидность контрданса, возник в конце восемнадцатого века;</w:t>
      </w:r>
    </w:p>
    <w:bookmarkEnd w:id="7073"/>
    <w:bookmarkStart w:name="z7529" w:id="7074"/>
    <w:p>
      <w:pPr>
        <w:spacing w:after="0"/>
        <w:ind w:left="0"/>
        <w:jc w:val="both"/>
      </w:pPr>
      <w:r>
        <w:rPr>
          <w:rFonts w:ascii="Times New Roman"/>
          <w:b w:val="false"/>
          <w:i w:val="false"/>
          <w:color w:val="000000"/>
          <w:sz w:val="28"/>
        </w:rPr>
        <w:t>
      8) контрданс – одна из форм первоначально английского и французского народного танцев;</w:t>
      </w:r>
    </w:p>
    <w:bookmarkEnd w:id="7074"/>
    <w:bookmarkStart w:name="z7530" w:id="7075"/>
    <w:p>
      <w:pPr>
        <w:spacing w:after="0"/>
        <w:ind w:left="0"/>
        <w:jc w:val="both"/>
      </w:pPr>
      <w:r>
        <w:rPr>
          <w:rFonts w:ascii="Times New Roman"/>
          <w:b w:val="false"/>
          <w:i w:val="false"/>
          <w:color w:val="000000"/>
          <w:sz w:val="28"/>
        </w:rPr>
        <w:t>
      9) мазурка – польский народный танец;</w:t>
      </w:r>
    </w:p>
    <w:bookmarkEnd w:id="7075"/>
    <w:bookmarkStart w:name="z7531" w:id="7076"/>
    <w:p>
      <w:pPr>
        <w:spacing w:after="0"/>
        <w:ind w:left="0"/>
        <w:jc w:val="both"/>
      </w:pPr>
      <w:r>
        <w:rPr>
          <w:rFonts w:ascii="Times New Roman"/>
          <w:b w:val="false"/>
          <w:i w:val="false"/>
          <w:color w:val="000000"/>
          <w:sz w:val="28"/>
        </w:rPr>
        <w:t>
      10) менуэ́т – старинный народный французский грациозный танец, названный так вследствие своих мелких шажков на низких полупальцах, па меню (pas menus [пас минус]);</w:t>
      </w:r>
    </w:p>
    <w:bookmarkEnd w:id="7076"/>
    <w:bookmarkStart w:name="z7532" w:id="7077"/>
    <w:p>
      <w:pPr>
        <w:spacing w:after="0"/>
        <w:ind w:left="0"/>
        <w:jc w:val="both"/>
      </w:pPr>
      <w:r>
        <w:rPr>
          <w:rFonts w:ascii="Times New Roman"/>
          <w:b w:val="false"/>
          <w:i w:val="false"/>
          <w:color w:val="000000"/>
          <w:sz w:val="28"/>
        </w:rPr>
        <w:t>
      11) монтаньяр – французский общественный танец восемнадцатого века, в танце участвует восемь и более пар в колонном построении;</w:t>
      </w:r>
    </w:p>
    <w:bookmarkEnd w:id="7077"/>
    <w:bookmarkStart w:name="z7533" w:id="7078"/>
    <w:p>
      <w:pPr>
        <w:spacing w:after="0"/>
        <w:ind w:left="0"/>
        <w:jc w:val="both"/>
      </w:pPr>
      <w:r>
        <w:rPr>
          <w:rFonts w:ascii="Times New Roman"/>
          <w:b w:val="false"/>
          <w:i w:val="false"/>
          <w:color w:val="000000"/>
          <w:sz w:val="28"/>
        </w:rPr>
        <w:t>
      12) павана – торжественный медленный танец, распространенный в Европе в шестнадцатом веке, пришла на смену популярному в пятнадцатом веке бас-дансу;</w:t>
      </w:r>
    </w:p>
    <w:bookmarkEnd w:id="7078"/>
    <w:bookmarkStart w:name="z7534" w:id="7079"/>
    <w:p>
      <w:pPr>
        <w:spacing w:after="0"/>
        <w:ind w:left="0"/>
        <w:jc w:val="both"/>
      </w:pPr>
      <w:r>
        <w:rPr>
          <w:rFonts w:ascii="Times New Roman"/>
          <w:b w:val="false"/>
          <w:i w:val="false"/>
          <w:color w:val="000000"/>
          <w:sz w:val="28"/>
        </w:rPr>
        <w:t>
      13) падеграс – русский парный бальный танец, создан в России в конце девятнадцатого века на музыкальной основе французского танца "гавот";</w:t>
      </w:r>
    </w:p>
    <w:bookmarkEnd w:id="7079"/>
    <w:bookmarkStart w:name="z7535" w:id="7080"/>
    <w:p>
      <w:pPr>
        <w:spacing w:after="0"/>
        <w:ind w:left="0"/>
        <w:jc w:val="both"/>
      </w:pPr>
      <w:r>
        <w:rPr>
          <w:rFonts w:ascii="Times New Roman"/>
          <w:b w:val="false"/>
          <w:i w:val="false"/>
          <w:color w:val="000000"/>
          <w:sz w:val="28"/>
        </w:rPr>
        <w:t xml:space="preserve">
      14) падепатинер – русский парный бальный танец установленной композиции; </w:t>
      </w:r>
    </w:p>
    <w:bookmarkEnd w:id="7080"/>
    <w:bookmarkStart w:name="z7536" w:id="7081"/>
    <w:p>
      <w:pPr>
        <w:spacing w:after="0"/>
        <w:ind w:left="0"/>
        <w:jc w:val="both"/>
      </w:pPr>
      <w:r>
        <w:rPr>
          <w:rFonts w:ascii="Times New Roman"/>
          <w:b w:val="false"/>
          <w:i w:val="false"/>
          <w:color w:val="000000"/>
          <w:sz w:val="28"/>
        </w:rPr>
        <w:t>
      15) пластическое интонирование – любое движение человеческого тела, вызванное музыкой и выражающее ее образ;</w:t>
      </w:r>
    </w:p>
    <w:bookmarkEnd w:id="7081"/>
    <w:bookmarkStart w:name="z7537" w:id="7082"/>
    <w:p>
      <w:pPr>
        <w:spacing w:after="0"/>
        <w:ind w:left="0"/>
        <w:jc w:val="both"/>
      </w:pPr>
      <w:r>
        <w:rPr>
          <w:rFonts w:ascii="Times New Roman"/>
          <w:b w:val="false"/>
          <w:i w:val="false"/>
          <w:color w:val="000000"/>
          <w:sz w:val="28"/>
        </w:rPr>
        <w:t xml:space="preserve">
      16) полоне́з – польский торжественный танец-шествие в умеренном темпе; </w:t>
      </w:r>
    </w:p>
    <w:bookmarkEnd w:id="7082"/>
    <w:bookmarkStart w:name="z7538" w:id="7083"/>
    <w:p>
      <w:pPr>
        <w:spacing w:after="0"/>
        <w:ind w:left="0"/>
        <w:jc w:val="both"/>
      </w:pPr>
      <w:r>
        <w:rPr>
          <w:rFonts w:ascii="Times New Roman"/>
          <w:b w:val="false"/>
          <w:i w:val="false"/>
          <w:color w:val="000000"/>
          <w:sz w:val="28"/>
        </w:rPr>
        <w:t>
      17) романеска – жанр испанской или итальянской танцевальной музыки в трехдольном метре;</w:t>
      </w:r>
    </w:p>
    <w:bookmarkEnd w:id="7083"/>
    <w:bookmarkStart w:name="z7539" w:id="7084"/>
    <w:p>
      <w:pPr>
        <w:spacing w:after="0"/>
        <w:ind w:left="0"/>
        <w:jc w:val="both"/>
      </w:pPr>
      <w:r>
        <w:rPr>
          <w:rFonts w:ascii="Times New Roman"/>
          <w:b w:val="false"/>
          <w:i w:val="false"/>
          <w:color w:val="000000"/>
          <w:sz w:val="28"/>
        </w:rPr>
        <w:t xml:space="preserve">
      18) сюита – одна из основных разновидностей циклической формы в инструментальной музыке; в середине 19 века появились сюиты, составленные из музыки к театральным постановкам, операм и балетам; </w:t>
      </w:r>
    </w:p>
    <w:bookmarkEnd w:id="7084"/>
    <w:bookmarkStart w:name="z7540" w:id="7085"/>
    <w:p>
      <w:pPr>
        <w:spacing w:after="0"/>
        <w:ind w:left="0"/>
        <w:jc w:val="both"/>
      </w:pPr>
      <w:r>
        <w:rPr>
          <w:rFonts w:ascii="Times New Roman"/>
          <w:b w:val="false"/>
          <w:i w:val="false"/>
          <w:color w:val="000000"/>
          <w:sz w:val="28"/>
        </w:rPr>
        <w:t>
      19) исторические танцы – общее название для танцев прошлых эпох, исполняемых в настоящее время;</w:t>
      </w:r>
    </w:p>
    <w:bookmarkEnd w:id="7085"/>
    <w:bookmarkStart w:name="z7541" w:id="7086"/>
    <w:p>
      <w:pPr>
        <w:spacing w:after="0"/>
        <w:ind w:left="0"/>
        <w:jc w:val="both"/>
      </w:pPr>
      <w:r>
        <w:rPr>
          <w:rFonts w:ascii="Times New Roman"/>
          <w:b w:val="false"/>
          <w:i w:val="false"/>
          <w:color w:val="000000"/>
          <w:sz w:val="28"/>
        </w:rPr>
        <w:t>
      20) chaîne [чайн] – обозначение групповой фигуры в бальных танцах восемнадцатого-девятнадцатого веков;</w:t>
      </w:r>
    </w:p>
    <w:bookmarkEnd w:id="7086"/>
    <w:bookmarkStart w:name="z7542" w:id="7087"/>
    <w:p>
      <w:pPr>
        <w:spacing w:after="0"/>
        <w:ind w:left="0"/>
        <w:jc w:val="both"/>
      </w:pPr>
      <w:r>
        <w:rPr>
          <w:rFonts w:ascii="Times New Roman"/>
          <w:b w:val="false"/>
          <w:i w:val="false"/>
          <w:color w:val="000000"/>
          <w:sz w:val="28"/>
        </w:rPr>
        <w:t>
      21) coup de talon [купе де талон] – движение бального танца "Мазурка", представляет собой шаг-подскок и подбивающий удар каблуком о каблук, проделывается с горделивым разворотом головы в направлении шага;</w:t>
      </w:r>
    </w:p>
    <w:bookmarkEnd w:id="7087"/>
    <w:bookmarkStart w:name="z7543" w:id="7088"/>
    <w:p>
      <w:pPr>
        <w:spacing w:after="0"/>
        <w:ind w:left="0"/>
        <w:jc w:val="both"/>
      </w:pPr>
      <w:r>
        <w:rPr>
          <w:rFonts w:ascii="Times New Roman"/>
          <w:b w:val="false"/>
          <w:i w:val="false"/>
          <w:color w:val="000000"/>
          <w:sz w:val="28"/>
        </w:rPr>
        <w:t>
      22) grand [гранд] – приставка, означающая максимальную амплитуду движения при его исполнении: grand plié [гранд плие], grand pirouette [гранд пируэт], grand battement jeté [гранд батман жете], grand pas sauté [гранд па соте], grand pas de chat [гранд па шат] и так далее;</w:t>
      </w:r>
    </w:p>
    <w:bookmarkEnd w:id="7088"/>
    <w:bookmarkStart w:name="z7544" w:id="7089"/>
    <w:p>
      <w:pPr>
        <w:spacing w:after="0"/>
        <w:ind w:left="0"/>
        <w:jc w:val="both"/>
      </w:pPr>
      <w:r>
        <w:rPr>
          <w:rFonts w:ascii="Times New Roman"/>
          <w:b w:val="false"/>
          <w:i w:val="false"/>
          <w:color w:val="000000"/>
          <w:sz w:val="28"/>
        </w:rPr>
        <w:t>
      23) grand pas [гранд па] – сложная музыкально-хореографическая форма в балетах классического наследия;</w:t>
      </w:r>
    </w:p>
    <w:bookmarkEnd w:id="7089"/>
    <w:bookmarkStart w:name="z7545" w:id="7090"/>
    <w:p>
      <w:pPr>
        <w:spacing w:after="0"/>
        <w:ind w:left="0"/>
        <w:jc w:val="both"/>
      </w:pPr>
      <w:r>
        <w:rPr>
          <w:rFonts w:ascii="Times New Roman"/>
          <w:b w:val="false"/>
          <w:i w:val="false"/>
          <w:color w:val="000000"/>
          <w:sz w:val="28"/>
        </w:rPr>
        <w:t>
      24) dos a dos [дос а дос] – вальсовый поворот друг от друга на 2 такта;</w:t>
      </w:r>
    </w:p>
    <w:bookmarkEnd w:id="7090"/>
    <w:bookmarkStart w:name="z7546" w:id="7091"/>
    <w:p>
      <w:pPr>
        <w:spacing w:after="0"/>
        <w:ind w:left="0"/>
        <w:jc w:val="both"/>
      </w:pPr>
      <w:r>
        <w:rPr>
          <w:rFonts w:ascii="Times New Roman"/>
          <w:b w:val="false"/>
          <w:i w:val="false"/>
          <w:color w:val="000000"/>
          <w:sz w:val="28"/>
        </w:rPr>
        <w:t>
      25) pas [па] – движение, шаг, лейтмотив, на котором строится танец, законченная танцевальная фраза, комбинация или целая хореографическая композиция;</w:t>
      </w:r>
    </w:p>
    <w:bookmarkEnd w:id="7091"/>
    <w:bookmarkStart w:name="z7547" w:id="7092"/>
    <w:p>
      <w:pPr>
        <w:spacing w:after="0"/>
        <w:ind w:left="0"/>
        <w:jc w:val="both"/>
      </w:pPr>
      <w:r>
        <w:rPr>
          <w:rFonts w:ascii="Times New Roman"/>
          <w:b w:val="false"/>
          <w:i w:val="false"/>
          <w:color w:val="000000"/>
          <w:sz w:val="28"/>
        </w:rPr>
        <w:t>
      26) pas boiteux [па бойтекс] – движение бальных танцев восемнадцатого-девятнадцатого веков, в основу которого положен подбивающий шаг с выведением свободной ноги вперед;</w:t>
      </w:r>
    </w:p>
    <w:bookmarkEnd w:id="7092"/>
    <w:bookmarkStart w:name="z7548" w:id="7093"/>
    <w:p>
      <w:pPr>
        <w:spacing w:after="0"/>
        <w:ind w:left="0"/>
        <w:jc w:val="both"/>
      </w:pPr>
      <w:r>
        <w:rPr>
          <w:rFonts w:ascii="Times New Roman"/>
          <w:b w:val="false"/>
          <w:i w:val="false"/>
          <w:color w:val="000000"/>
          <w:sz w:val="28"/>
        </w:rPr>
        <w:t>
      27) pas chassé [па шаж] – двойное pas glissé сначала в третьей, а затем в первой позиции, чтобы следующее движение начать другой ногой;</w:t>
      </w:r>
    </w:p>
    <w:bookmarkEnd w:id="7093"/>
    <w:bookmarkStart w:name="z7549" w:id="7094"/>
    <w:p>
      <w:pPr>
        <w:spacing w:after="0"/>
        <w:ind w:left="0"/>
        <w:jc w:val="both"/>
      </w:pPr>
      <w:r>
        <w:rPr>
          <w:rFonts w:ascii="Times New Roman"/>
          <w:b w:val="false"/>
          <w:i w:val="false"/>
          <w:color w:val="000000"/>
          <w:sz w:val="28"/>
        </w:rPr>
        <w:t>
      28) pas coupé [па купе] – элемент бальных танцев восемнадцатого-девятнадцатого веков, представляет собой вспомогательный шаг перед выполнением танцевального движения, название получил за "подрезающее" выведение свободной ноги в воздух;</w:t>
      </w:r>
    </w:p>
    <w:bookmarkEnd w:id="7094"/>
    <w:bookmarkStart w:name="z7550" w:id="7095"/>
    <w:p>
      <w:pPr>
        <w:spacing w:after="0"/>
        <w:ind w:left="0"/>
        <w:jc w:val="both"/>
      </w:pPr>
      <w:r>
        <w:rPr>
          <w:rFonts w:ascii="Times New Roman"/>
          <w:b w:val="false"/>
          <w:i w:val="false"/>
          <w:color w:val="000000"/>
          <w:sz w:val="28"/>
        </w:rPr>
        <w:t>
      29) pas de bourrée [па де бурре] – движение танца bourrée; женское движение, последовательные мелкие переборы ногами на полупальцах или пальцах в пятой позиции без перемены ног на месте, вокруг себя (en tournant) или же с продвижением вперед, в сторону либо назад;</w:t>
      </w:r>
    </w:p>
    <w:bookmarkEnd w:id="7095"/>
    <w:bookmarkStart w:name="z7551" w:id="7096"/>
    <w:p>
      <w:pPr>
        <w:spacing w:after="0"/>
        <w:ind w:left="0"/>
        <w:jc w:val="both"/>
      </w:pPr>
      <w:r>
        <w:rPr>
          <w:rFonts w:ascii="Times New Roman"/>
          <w:b w:val="false"/>
          <w:i w:val="false"/>
          <w:color w:val="000000"/>
          <w:sz w:val="28"/>
        </w:rPr>
        <w:t>
      30) pas de basque [па де баскю] – прыжок с ноги на ногу;</w:t>
      </w:r>
    </w:p>
    <w:bookmarkEnd w:id="7096"/>
    <w:bookmarkStart w:name="z7552" w:id="7097"/>
    <w:p>
      <w:pPr>
        <w:spacing w:after="0"/>
        <w:ind w:left="0"/>
        <w:jc w:val="both"/>
      </w:pPr>
      <w:r>
        <w:rPr>
          <w:rFonts w:ascii="Times New Roman"/>
          <w:b w:val="false"/>
          <w:i w:val="false"/>
          <w:color w:val="000000"/>
          <w:sz w:val="28"/>
        </w:rPr>
        <w:t>
      31) port de bras [пор де бра] – правильное прохождение рук через основные позиции, закругленные (arrondi [арронди]) или удлиненные (allonge [аллонж]) с участием поворотов или наклонов головы, а также перегибаний корпуса.</w:t>
      </w:r>
    </w:p>
    <w:bookmarkEnd w:id="7097"/>
    <w:bookmarkStart w:name="z7553" w:id="7098"/>
    <w:p>
      <w:pPr>
        <w:spacing w:after="0"/>
        <w:ind w:left="0"/>
        <w:jc w:val="both"/>
      </w:pPr>
      <w:r>
        <w:rPr>
          <w:rFonts w:ascii="Times New Roman"/>
          <w:b w:val="false"/>
          <w:i w:val="false"/>
          <w:color w:val="000000"/>
          <w:sz w:val="28"/>
        </w:rPr>
        <w:t>
      3. Цель Программы: создание условий для развития творческого потенциала обучающихся в процессе обучения историко-бытовым танцам.</w:t>
      </w:r>
    </w:p>
    <w:bookmarkEnd w:id="7098"/>
    <w:bookmarkStart w:name="z7554" w:id="7099"/>
    <w:p>
      <w:pPr>
        <w:spacing w:after="0"/>
        <w:ind w:left="0"/>
        <w:jc w:val="both"/>
      </w:pPr>
      <w:r>
        <w:rPr>
          <w:rFonts w:ascii="Times New Roman"/>
          <w:b w:val="false"/>
          <w:i w:val="false"/>
          <w:color w:val="000000"/>
          <w:sz w:val="28"/>
        </w:rPr>
        <w:t>
      4. Задачи Программы.</w:t>
      </w:r>
    </w:p>
    <w:bookmarkEnd w:id="7099"/>
    <w:bookmarkStart w:name="z7555" w:id="7100"/>
    <w:p>
      <w:pPr>
        <w:spacing w:after="0"/>
        <w:ind w:left="0"/>
        <w:jc w:val="both"/>
      </w:pPr>
      <w:r>
        <w:rPr>
          <w:rFonts w:ascii="Times New Roman"/>
          <w:b w:val="false"/>
          <w:i w:val="false"/>
          <w:color w:val="000000"/>
          <w:sz w:val="28"/>
        </w:rPr>
        <w:t xml:space="preserve">
      Обучающие: </w:t>
      </w:r>
    </w:p>
    <w:bookmarkEnd w:id="7100"/>
    <w:bookmarkStart w:name="z7556" w:id="7101"/>
    <w:p>
      <w:pPr>
        <w:spacing w:after="0"/>
        <w:ind w:left="0"/>
        <w:jc w:val="both"/>
      </w:pPr>
      <w:r>
        <w:rPr>
          <w:rFonts w:ascii="Times New Roman"/>
          <w:b w:val="false"/>
          <w:i w:val="false"/>
          <w:color w:val="000000"/>
          <w:sz w:val="28"/>
        </w:rPr>
        <w:t>
      1) знакомство с историко-бытовым танцем;</w:t>
      </w:r>
    </w:p>
    <w:bookmarkEnd w:id="7101"/>
    <w:bookmarkStart w:name="z7557" w:id="7102"/>
    <w:p>
      <w:pPr>
        <w:spacing w:after="0"/>
        <w:ind w:left="0"/>
        <w:jc w:val="both"/>
      </w:pPr>
      <w:r>
        <w:rPr>
          <w:rFonts w:ascii="Times New Roman"/>
          <w:b w:val="false"/>
          <w:i w:val="false"/>
          <w:color w:val="000000"/>
          <w:sz w:val="28"/>
        </w:rPr>
        <w:t>
      2) овладение техникой и манерой исполнения танцев различных эпох и стилей;</w:t>
      </w:r>
    </w:p>
    <w:bookmarkEnd w:id="7102"/>
    <w:bookmarkStart w:name="z7558" w:id="7103"/>
    <w:p>
      <w:pPr>
        <w:spacing w:after="0"/>
        <w:ind w:left="0"/>
        <w:jc w:val="both"/>
      </w:pPr>
      <w:r>
        <w:rPr>
          <w:rFonts w:ascii="Times New Roman"/>
          <w:b w:val="false"/>
          <w:i w:val="false"/>
          <w:color w:val="000000"/>
          <w:sz w:val="28"/>
        </w:rPr>
        <w:t>
      3) освоение музыкальной грамоты, необходимой для овладения историко-бытовым танцем;  </w:t>
      </w:r>
    </w:p>
    <w:bookmarkEnd w:id="7103"/>
    <w:bookmarkStart w:name="z7559" w:id="7104"/>
    <w:p>
      <w:pPr>
        <w:spacing w:after="0"/>
        <w:ind w:left="0"/>
        <w:jc w:val="both"/>
      </w:pPr>
      <w:r>
        <w:rPr>
          <w:rFonts w:ascii="Times New Roman"/>
          <w:b w:val="false"/>
          <w:i w:val="false"/>
          <w:color w:val="000000"/>
          <w:sz w:val="28"/>
        </w:rPr>
        <w:t>
      4) овладение навыками музыкально-пластического интонирования;</w:t>
      </w:r>
    </w:p>
    <w:bookmarkEnd w:id="7104"/>
    <w:bookmarkStart w:name="z7560" w:id="7105"/>
    <w:p>
      <w:pPr>
        <w:spacing w:after="0"/>
        <w:ind w:left="0"/>
        <w:jc w:val="both"/>
      </w:pPr>
      <w:r>
        <w:rPr>
          <w:rFonts w:ascii="Times New Roman"/>
          <w:b w:val="false"/>
          <w:i w:val="false"/>
          <w:color w:val="000000"/>
          <w:sz w:val="28"/>
        </w:rPr>
        <w:t>
      5) овладение умениями исполнять танцы соло, в паре и ансамбле.</w:t>
      </w:r>
    </w:p>
    <w:bookmarkEnd w:id="7105"/>
    <w:bookmarkStart w:name="z7561" w:id="7106"/>
    <w:p>
      <w:pPr>
        <w:spacing w:after="0"/>
        <w:ind w:left="0"/>
        <w:jc w:val="both"/>
      </w:pPr>
      <w:r>
        <w:rPr>
          <w:rFonts w:ascii="Times New Roman"/>
          <w:b w:val="false"/>
          <w:i w:val="false"/>
          <w:color w:val="000000"/>
          <w:sz w:val="28"/>
        </w:rPr>
        <w:t>
      Развивающие:</w:t>
      </w:r>
    </w:p>
    <w:bookmarkEnd w:id="7106"/>
    <w:bookmarkStart w:name="z7562" w:id="7107"/>
    <w:p>
      <w:pPr>
        <w:spacing w:after="0"/>
        <w:ind w:left="0"/>
        <w:jc w:val="both"/>
      </w:pPr>
      <w:r>
        <w:rPr>
          <w:rFonts w:ascii="Times New Roman"/>
          <w:b w:val="false"/>
          <w:i w:val="false"/>
          <w:color w:val="000000"/>
          <w:sz w:val="28"/>
        </w:rPr>
        <w:t>
      1) развитие музыкального слуха, чувства метроритма, музыкальной и хореографической памяти;</w:t>
      </w:r>
    </w:p>
    <w:bookmarkEnd w:id="7107"/>
    <w:bookmarkStart w:name="z7563" w:id="7108"/>
    <w:p>
      <w:pPr>
        <w:spacing w:after="0"/>
        <w:ind w:left="0"/>
        <w:jc w:val="both"/>
      </w:pPr>
      <w:r>
        <w:rPr>
          <w:rFonts w:ascii="Times New Roman"/>
          <w:b w:val="false"/>
          <w:i w:val="false"/>
          <w:color w:val="000000"/>
          <w:sz w:val="28"/>
        </w:rPr>
        <w:t xml:space="preserve">
      2) формирование двигательных навыков, пластичности, танцевально-ритмической координации и выразительности; </w:t>
      </w:r>
    </w:p>
    <w:bookmarkEnd w:id="7108"/>
    <w:bookmarkStart w:name="z7564" w:id="7109"/>
    <w:p>
      <w:pPr>
        <w:spacing w:after="0"/>
        <w:ind w:left="0"/>
        <w:jc w:val="both"/>
      </w:pPr>
      <w:r>
        <w:rPr>
          <w:rFonts w:ascii="Times New Roman"/>
          <w:b w:val="false"/>
          <w:i w:val="false"/>
          <w:color w:val="000000"/>
          <w:sz w:val="28"/>
        </w:rPr>
        <w:t>
      3) развитие двигательного аппарата обучающихся к исполнению танцевального материала различного характера, разных жанров, различной степени технической трудности.</w:t>
      </w:r>
    </w:p>
    <w:bookmarkEnd w:id="7109"/>
    <w:bookmarkStart w:name="z7565" w:id="7110"/>
    <w:p>
      <w:pPr>
        <w:spacing w:after="0"/>
        <w:ind w:left="0"/>
        <w:jc w:val="both"/>
      </w:pPr>
      <w:r>
        <w:rPr>
          <w:rFonts w:ascii="Times New Roman"/>
          <w:b w:val="false"/>
          <w:i w:val="false"/>
          <w:color w:val="000000"/>
          <w:sz w:val="28"/>
        </w:rPr>
        <w:t>
      4) развитие чувства ансамбля (чувства партнерства), двигательно- танцевальных способностей, артистизма;</w:t>
      </w:r>
    </w:p>
    <w:bookmarkEnd w:id="7110"/>
    <w:bookmarkStart w:name="z7566" w:id="7111"/>
    <w:p>
      <w:pPr>
        <w:spacing w:after="0"/>
        <w:ind w:left="0"/>
        <w:jc w:val="both"/>
      </w:pPr>
      <w:r>
        <w:rPr>
          <w:rFonts w:ascii="Times New Roman"/>
          <w:b w:val="false"/>
          <w:i w:val="false"/>
          <w:color w:val="000000"/>
          <w:sz w:val="28"/>
        </w:rPr>
        <w:t>
      5) формирование комплекса знаний, умений и навыков, позволяющих в дальнейшем осваивать профессиональные образовательные программы в области хореографического искусства.</w:t>
      </w:r>
    </w:p>
    <w:bookmarkEnd w:id="7111"/>
    <w:bookmarkStart w:name="z7567" w:id="7112"/>
    <w:p>
      <w:pPr>
        <w:spacing w:after="0"/>
        <w:ind w:left="0"/>
        <w:jc w:val="both"/>
      </w:pPr>
      <w:r>
        <w:rPr>
          <w:rFonts w:ascii="Times New Roman"/>
          <w:b w:val="false"/>
          <w:i w:val="false"/>
          <w:color w:val="000000"/>
          <w:sz w:val="28"/>
        </w:rPr>
        <w:t>
      Воспитательные:</w:t>
      </w:r>
    </w:p>
    <w:bookmarkEnd w:id="7112"/>
    <w:bookmarkStart w:name="z7568" w:id="7113"/>
    <w:p>
      <w:pPr>
        <w:spacing w:after="0"/>
        <w:ind w:left="0"/>
        <w:jc w:val="both"/>
      </w:pPr>
      <w:r>
        <w:rPr>
          <w:rFonts w:ascii="Times New Roman"/>
          <w:b w:val="false"/>
          <w:i w:val="false"/>
          <w:color w:val="000000"/>
          <w:sz w:val="28"/>
        </w:rPr>
        <w:t xml:space="preserve">
      1) воспитание музыкального, эстетического вкуса, интереса к искусству и мировой культуре; </w:t>
      </w:r>
    </w:p>
    <w:bookmarkEnd w:id="7113"/>
    <w:bookmarkStart w:name="z7569" w:id="7114"/>
    <w:p>
      <w:pPr>
        <w:spacing w:after="0"/>
        <w:ind w:left="0"/>
        <w:jc w:val="both"/>
      </w:pPr>
      <w:r>
        <w:rPr>
          <w:rFonts w:ascii="Times New Roman"/>
          <w:b w:val="false"/>
          <w:i w:val="false"/>
          <w:color w:val="000000"/>
          <w:sz w:val="28"/>
        </w:rPr>
        <w:t>
      2) развитие мотивации на творческую деятельность;</w:t>
      </w:r>
    </w:p>
    <w:bookmarkEnd w:id="7114"/>
    <w:bookmarkStart w:name="z7570" w:id="7115"/>
    <w:p>
      <w:pPr>
        <w:spacing w:after="0"/>
        <w:ind w:left="0"/>
        <w:jc w:val="both"/>
      </w:pPr>
      <w:r>
        <w:rPr>
          <w:rFonts w:ascii="Times New Roman"/>
          <w:b w:val="false"/>
          <w:i w:val="false"/>
          <w:color w:val="000000"/>
          <w:sz w:val="28"/>
        </w:rPr>
        <w:t>
      3) развитие умений работать самостоятельно и в коллективе;</w:t>
      </w:r>
    </w:p>
    <w:bookmarkEnd w:id="7115"/>
    <w:bookmarkStart w:name="z7571" w:id="7116"/>
    <w:p>
      <w:pPr>
        <w:spacing w:after="0"/>
        <w:ind w:left="0"/>
        <w:jc w:val="both"/>
      </w:pPr>
      <w:r>
        <w:rPr>
          <w:rFonts w:ascii="Times New Roman"/>
          <w:b w:val="false"/>
          <w:i w:val="false"/>
          <w:color w:val="000000"/>
          <w:sz w:val="28"/>
        </w:rPr>
        <w:t>
      4) приобретение опыта творческой деятельности и публичных выступлений.</w:t>
      </w:r>
    </w:p>
    <w:bookmarkEnd w:id="7116"/>
    <w:bookmarkStart w:name="z7572" w:id="7117"/>
    <w:p>
      <w:pPr>
        <w:spacing w:after="0"/>
        <w:ind w:left="0"/>
        <w:jc w:val="both"/>
      </w:pPr>
      <w:r>
        <w:rPr>
          <w:rFonts w:ascii="Times New Roman"/>
          <w:b w:val="false"/>
          <w:i w:val="false"/>
          <w:color w:val="000000"/>
          <w:sz w:val="28"/>
        </w:rPr>
        <w:t xml:space="preserve">
      5. Срок освоения Программы – два года. Обучение историко-бытовым танцам начинается с 6 класса хореографического отделения детской школы искусств.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w:t>
      </w:r>
    </w:p>
    <w:bookmarkEnd w:id="7117"/>
    <w:bookmarkStart w:name="z7573" w:id="7118"/>
    <w:p>
      <w:pPr>
        <w:spacing w:after="0"/>
        <w:ind w:left="0"/>
        <w:jc w:val="both"/>
      </w:pPr>
      <w:r>
        <w:rPr>
          <w:rFonts w:ascii="Times New Roman"/>
          <w:b w:val="false"/>
          <w:i w:val="false"/>
          <w:color w:val="000000"/>
          <w:sz w:val="28"/>
        </w:rPr>
        <w:t>
      6. Программа предназначена для обучения детей, желающих освоить навыки технического исполнения движений и комбинаций историко-бытовых танцев.</w:t>
      </w:r>
    </w:p>
    <w:bookmarkEnd w:id="7118"/>
    <w:bookmarkStart w:name="z7574" w:id="711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7119"/>
    <w:bookmarkStart w:name="z7575" w:id="7120"/>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хореографией, которые формируются в учебном процессе.</w:t>
      </w:r>
    </w:p>
    <w:bookmarkEnd w:id="7120"/>
    <w:bookmarkStart w:name="z7576" w:id="7121"/>
    <w:p>
      <w:pPr>
        <w:spacing w:after="0"/>
        <w:ind w:left="0"/>
        <w:jc w:val="both"/>
      </w:pPr>
      <w:r>
        <w:rPr>
          <w:rFonts w:ascii="Times New Roman"/>
          <w:b w:val="false"/>
          <w:i w:val="false"/>
          <w:color w:val="000000"/>
          <w:sz w:val="28"/>
        </w:rPr>
        <w:t>
      8.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историко-бытовым танцам, развитие исполнительской техники и актерского мастерства.</w:t>
      </w:r>
    </w:p>
    <w:bookmarkEnd w:id="7121"/>
    <w:bookmarkStart w:name="z7577" w:id="7122"/>
    <w:p>
      <w:pPr>
        <w:spacing w:after="0"/>
        <w:ind w:left="0"/>
        <w:jc w:val="both"/>
      </w:pPr>
      <w:r>
        <w:rPr>
          <w:rFonts w:ascii="Times New Roman"/>
          <w:b w:val="false"/>
          <w:i w:val="false"/>
          <w:color w:val="000000"/>
          <w:sz w:val="28"/>
        </w:rPr>
        <w:t xml:space="preserve">
      9.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7122"/>
    <w:bookmarkStart w:name="z7578" w:id="7123"/>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классическому, народно-сценическому танцам и ритмике. </w:t>
      </w:r>
    </w:p>
    <w:bookmarkEnd w:id="7123"/>
    <w:bookmarkStart w:name="z7579" w:id="7124"/>
    <w:p>
      <w:pPr>
        <w:spacing w:after="0"/>
        <w:ind w:left="0"/>
        <w:jc w:val="both"/>
      </w:pPr>
      <w:r>
        <w:rPr>
          <w:rFonts w:ascii="Times New Roman"/>
          <w:b w:val="false"/>
          <w:i w:val="false"/>
          <w:color w:val="000000"/>
          <w:sz w:val="28"/>
        </w:rPr>
        <w:t>
      10. Основные принципы достижения цели Программы:</w:t>
      </w:r>
    </w:p>
    <w:bookmarkEnd w:id="7124"/>
    <w:bookmarkStart w:name="z7580" w:id="7125"/>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7125"/>
    <w:bookmarkStart w:name="z7581" w:id="7126"/>
    <w:p>
      <w:pPr>
        <w:spacing w:after="0"/>
        <w:ind w:left="0"/>
        <w:jc w:val="both"/>
      </w:pPr>
      <w:r>
        <w:rPr>
          <w:rFonts w:ascii="Times New Roman"/>
          <w:b w:val="false"/>
          <w:i w:val="false"/>
          <w:color w:val="000000"/>
          <w:sz w:val="28"/>
        </w:rPr>
        <w:t>
      2) строгая последовательность в овладении танцевальной лексикой и техническими приемами;</w:t>
      </w:r>
    </w:p>
    <w:bookmarkEnd w:id="7126"/>
    <w:bookmarkStart w:name="z7582" w:id="7127"/>
    <w:p>
      <w:pPr>
        <w:spacing w:after="0"/>
        <w:ind w:left="0"/>
        <w:jc w:val="both"/>
      </w:pPr>
      <w:r>
        <w:rPr>
          <w:rFonts w:ascii="Times New Roman"/>
          <w:b w:val="false"/>
          <w:i w:val="false"/>
          <w:color w:val="000000"/>
          <w:sz w:val="28"/>
        </w:rPr>
        <w:t>
      3) систематичность и регулярность занятий;</w:t>
      </w:r>
    </w:p>
    <w:bookmarkEnd w:id="7127"/>
    <w:bookmarkStart w:name="z7583" w:id="7128"/>
    <w:p>
      <w:pPr>
        <w:spacing w:after="0"/>
        <w:ind w:left="0"/>
        <w:jc w:val="both"/>
      </w:pPr>
      <w:r>
        <w:rPr>
          <w:rFonts w:ascii="Times New Roman"/>
          <w:b w:val="false"/>
          <w:i w:val="false"/>
          <w:color w:val="000000"/>
          <w:sz w:val="28"/>
        </w:rPr>
        <w:t>
      4) целенаправленность учебного процесса.</w:t>
      </w:r>
    </w:p>
    <w:bookmarkEnd w:id="7128"/>
    <w:bookmarkStart w:name="z7584" w:id="7129"/>
    <w:p>
      <w:pPr>
        <w:spacing w:after="0"/>
        <w:ind w:left="0"/>
        <w:jc w:val="both"/>
      </w:pPr>
      <w:r>
        <w:rPr>
          <w:rFonts w:ascii="Times New Roman"/>
          <w:b w:val="false"/>
          <w:i w:val="false"/>
          <w:color w:val="000000"/>
          <w:sz w:val="28"/>
        </w:rPr>
        <w:t>
      11. Программа дает возможность обучающимся овладеть умениями исполнять историко-бытовые танцы, предусмотренные Программой, соло, в паре и ансамбле, сопоставляя, сравнивая и осмысленно исполняя танцевальные движения, получить запас знаний, умений, которые помогут в дальнейшем самостоятельно постигать хореографическое искусство.</w:t>
      </w:r>
    </w:p>
    <w:bookmarkEnd w:id="7129"/>
    <w:bookmarkStart w:name="z7585" w:id="7130"/>
    <w:p>
      <w:pPr>
        <w:spacing w:after="0"/>
        <w:ind w:left="0"/>
        <w:jc w:val="both"/>
      </w:pPr>
      <w:r>
        <w:rPr>
          <w:rFonts w:ascii="Times New Roman"/>
          <w:b w:val="false"/>
          <w:i w:val="false"/>
          <w:color w:val="000000"/>
          <w:sz w:val="28"/>
        </w:rPr>
        <w:t xml:space="preserve">
      12. Программа рассчитана на детей различной степени танцевальной одаренности, подготовки и общего развития. </w:t>
      </w:r>
    </w:p>
    <w:bookmarkEnd w:id="7130"/>
    <w:bookmarkStart w:name="z7586" w:id="7131"/>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разнообразных стилей, манеры и техники исполнения историко-бытовых танцев, пробуждение у детей интереса к хореографии.</w:t>
      </w:r>
    </w:p>
    <w:bookmarkEnd w:id="7131"/>
    <w:bookmarkStart w:name="z7587" w:id="7132"/>
    <w:p>
      <w:pPr>
        <w:spacing w:after="0"/>
        <w:ind w:left="0"/>
        <w:jc w:val="both"/>
      </w:pPr>
      <w:r>
        <w:rPr>
          <w:rFonts w:ascii="Times New Roman"/>
          <w:b w:val="false"/>
          <w:i w:val="false"/>
          <w:color w:val="000000"/>
          <w:sz w:val="28"/>
        </w:rPr>
        <w:t xml:space="preserve">
      13. Программа ориентирована на развитие личностных качеств обучающегося, способствующих: </w:t>
      </w:r>
    </w:p>
    <w:bookmarkEnd w:id="7132"/>
    <w:bookmarkStart w:name="z7588" w:id="7133"/>
    <w:p>
      <w:pPr>
        <w:spacing w:after="0"/>
        <w:ind w:left="0"/>
        <w:jc w:val="both"/>
      </w:pPr>
      <w:r>
        <w:rPr>
          <w:rFonts w:ascii="Times New Roman"/>
          <w:b w:val="false"/>
          <w:i w:val="false"/>
          <w:color w:val="000000"/>
          <w:sz w:val="28"/>
        </w:rPr>
        <w:t>
      1) освоению основ пластики историко-бытового танца, различных техник и стилей танцевальных направлений, как французская кадриль, классический менуэт, вальс-мазурка, полька, полонез и другие;</w:t>
      </w:r>
    </w:p>
    <w:bookmarkEnd w:id="7133"/>
    <w:bookmarkStart w:name="z7589" w:id="7134"/>
    <w:p>
      <w:pPr>
        <w:spacing w:after="0"/>
        <w:ind w:left="0"/>
        <w:jc w:val="both"/>
      </w:pPr>
      <w:r>
        <w:rPr>
          <w:rFonts w:ascii="Times New Roman"/>
          <w:b w:val="false"/>
          <w:i w:val="false"/>
          <w:color w:val="000000"/>
          <w:sz w:val="28"/>
        </w:rPr>
        <w:t>
      2) приобретению опыта творческой деятельности;</w:t>
      </w:r>
    </w:p>
    <w:bookmarkEnd w:id="7134"/>
    <w:bookmarkStart w:name="z7590" w:id="7135"/>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7135"/>
    <w:bookmarkStart w:name="z7591" w:id="7136"/>
    <w:p>
      <w:pPr>
        <w:spacing w:after="0"/>
        <w:ind w:left="0"/>
        <w:jc w:val="both"/>
      </w:pPr>
      <w:r>
        <w:rPr>
          <w:rFonts w:ascii="Times New Roman"/>
          <w:b w:val="false"/>
          <w:i w:val="false"/>
          <w:color w:val="000000"/>
          <w:sz w:val="28"/>
        </w:rPr>
        <w:t>
      4) получению хореографического образования и приобщению к мировой культуре;</w:t>
      </w:r>
    </w:p>
    <w:bookmarkEnd w:id="7136"/>
    <w:bookmarkStart w:name="z7592" w:id="7137"/>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хореографического искусства.</w:t>
      </w:r>
    </w:p>
    <w:bookmarkEnd w:id="7137"/>
    <w:bookmarkStart w:name="z7593" w:id="7138"/>
    <w:p>
      <w:pPr>
        <w:spacing w:after="0"/>
        <w:ind w:left="0"/>
        <w:jc w:val="both"/>
      </w:pPr>
      <w:r>
        <w:rPr>
          <w:rFonts w:ascii="Times New Roman"/>
          <w:b w:val="false"/>
          <w:i w:val="false"/>
          <w:color w:val="000000"/>
          <w:sz w:val="28"/>
        </w:rPr>
        <w:t>
      14. Психолого-педагогическое сопровождение направлено на:</w:t>
      </w:r>
    </w:p>
    <w:bookmarkEnd w:id="7138"/>
    <w:bookmarkStart w:name="z7594" w:id="713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7139"/>
    <w:bookmarkStart w:name="z7595" w:id="714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7140"/>
    <w:bookmarkStart w:name="z7596" w:id="7141"/>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7141"/>
    <w:bookmarkStart w:name="z7597" w:id="714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7142"/>
    <w:bookmarkStart w:name="z7598" w:id="7143"/>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7143"/>
    <w:bookmarkStart w:name="z7599" w:id="7144"/>
    <w:p>
      <w:pPr>
        <w:spacing w:after="0"/>
        <w:ind w:left="0"/>
        <w:jc w:val="both"/>
      </w:pPr>
      <w:r>
        <w:rPr>
          <w:rFonts w:ascii="Times New Roman"/>
          <w:b w:val="false"/>
          <w:i w:val="false"/>
          <w:color w:val="000000"/>
          <w:sz w:val="28"/>
        </w:rPr>
        <w:t>
      16. Методологическая основа Программы:</w:t>
      </w:r>
    </w:p>
    <w:bookmarkEnd w:id="7144"/>
    <w:bookmarkStart w:name="z7600" w:id="714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7145"/>
    <w:bookmarkStart w:name="z7601" w:id="714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7146"/>
    <w:bookmarkStart w:name="z7602" w:id="714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7147"/>
    <w:bookmarkStart w:name="z7603" w:id="714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7148"/>
    <w:bookmarkStart w:name="z7604" w:id="7149"/>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7149"/>
    <w:bookmarkStart w:name="z7605" w:id="7150"/>
    <w:p>
      <w:pPr>
        <w:spacing w:after="0"/>
        <w:ind w:left="0"/>
        <w:jc w:val="both"/>
      </w:pPr>
      <w:r>
        <w:rPr>
          <w:rFonts w:ascii="Times New Roman"/>
          <w:b w:val="false"/>
          <w:i w:val="false"/>
          <w:color w:val="000000"/>
          <w:sz w:val="28"/>
        </w:rPr>
        <w:t xml:space="preserve">
      17. Педагогические принципы отбора содержания учебного материала: </w:t>
      </w:r>
    </w:p>
    <w:bookmarkEnd w:id="7150"/>
    <w:bookmarkStart w:name="z7606" w:id="7151"/>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хореографии, музыкознания – последовательного усложнения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7151"/>
    <w:bookmarkStart w:name="z7607" w:id="7152"/>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 установление взаимосвязи между элементами одного танца и танцев одного направления между собой, между танцами и тренировочными упражнениями и так далее;</w:t>
      </w:r>
    </w:p>
    <w:bookmarkEnd w:id="7152"/>
    <w:bookmarkStart w:name="z7608" w:id="7153"/>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7153"/>
    <w:bookmarkStart w:name="z7609" w:id="7154"/>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на занятии перед обучающимися. </w:t>
      </w:r>
    </w:p>
    <w:bookmarkEnd w:id="7154"/>
    <w:bookmarkStart w:name="z7610" w:id="7155"/>
    <w:p>
      <w:pPr>
        <w:spacing w:after="0"/>
        <w:ind w:left="0"/>
        <w:jc w:val="both"/>
      </w:pPr>
      <w:r>
        <w:rPr>
          <w:rFonts w:ascii="Times New Roman"/>
          <w:b w:val="false"/>
          <w:i w:val="false"/>
          <w:color w:val="000000"/>
          <w:sz w:val="28"/>
        </w:rPr>
        <w:t>
      18. Специфика группового обучения предмету "Историко-бытовой танец" создает условия для вариативности выбора методов, средств, форм обучения и подбора репертуарного комплекса.</w:t>
      </w:r>
    </w:p>
    <w:bookmarkEnd w:id="7155"/>
    <w:bookmarkStart w:name="z7611" w:id="7156"/>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7156"/>
    <w:bookmarkStart w:name="z7612" w:id="7157"/>
    <w:p>
      <w:pPr>
        <w:spacing w:after="0"/>
        <w:ind w:left="0"/>
        <w:jc w:val="both"/>
      </w:pPr>
      <w:r>
        <w:rPr>
          <w:rFonts w:ascii="Times New Roman"/>
          <w:b w:val="false"/>
          <w:i w:val="false"/>
          <w:color w:val="000000"/>
          <w:sz w:val="28"/>
        </w:rPr>
        <w:t xml:space="preserve">
      1) словесный – объяснение, разбор, анализ; </w:t>
      </w:r>
    </w:p>
    <w:bookmarkEnd w:id="7157"/>
    <w:bookmarkStart w:name="z7613" w:id="7158"/>
    <w:p>
      <w:pPr>
        <w:spacing w:after="0"/>
        <w:ind w:left="0"/>
        <w:jc w:val="both"/>
      </w:pPr>
      <w:r>
        <w:rPr>
          <w:rFonts w:ascii="Times New Roman"/>
          <w:b w:val="false"/>
          <w:i w:val="false"/>
          <w:color w:val="000000"/>
          <w:sz w:val="28"/>
        </w:rPr>
        <w:t xml:space="preserve">
      2) наглядный – качественный показ, демонстрация отдельных частей и всего движения; просмотр видеоматериалов с выступлениями выдающихся танцовщиц, танцовщиков, посещение концертов и спектаклей для повышения общего уровня развития обучающихся; </w:t>
      </w:r>
    </w:p>
    <w:bookmarkEnd w:id="7158"/>
    <w:bookmarkStart w:name="z7614" w:id="7159"/>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7159"/>
    <w:bookmarkStart w:name="z7615" w:id="7160"/>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7160"/>
    <w:bookmarkStart w:name="z7616" w:id="7161"/>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7161"/>
    <w:bookmarkStart w:name="z7617" w:id="7162"/>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физических данных, уровня развития танцевальных способностей обучающегося. Весь процесс обучения строится от простого к сложному.</w:t>
      </w:r>
    </w:p>
    <w:bookmarkEnd w:id="7162"/>
    <w:bookmarkStart w:name="z7618" w:id="7163"/>
    <w:p>
      <w:pPr>
        <w:spacing w:after="0"/>
        <w:ind w:left="0"/>
        <w:jc w:val="both"/>
      </w:pPr>
      <w:r>
        <w:rPr>
          <w:rFonts w:ascii="Times New Roman"/>
          <w:b w:val="false"/>
          <w:i w:val="false"/>
          <w:color w:val="000000"/>
          <w:sz w:val="28"/>
        </w:rPr>
        <w:t>
      21. Формы занятий:</w:t>
      </w:r>
    </w:p>
    <w:bookmarkEnd w:id="7163"/>
    <w:bookmarkStart w:name="z7619" w:id="7164"/>
    <w:p>
      <w:pPr>
        <w:spacing w:after="0"/>
        <w:ind w:left="0"/>
        <w:jc w:val="both"/>
      </w:pPr>
      <w:r>
        <w:rPr>
          <w:rFonts w:ascii="Times New Roman"/>
          <w:b w:val="false"/>
          <w:i w:val="false"/>
          <w:color w:val="000000"/>
          <w:sz w:val="28"/>
        </w:rPr>
        <w:t>
      1) практические – приемы и навыки отрабатываются на балетных станках, гимнастических ковриках и так далее;</w:t>
      </w:r>
    </w:p>
    <w:bookmarkEnd w:id="7164"/>
    <w:bookmarkStart w:name="z7620" w:id="7165"/>
    <w:p>
      <w:pPr>
        <w:spacing w:after="0"/>
        <w:ind w:left="0"/>
        <w:jc w:val="both"/>
      </w:pPr>
      <w:r>
        <w:rPr>
          <w:rFonts w:ascii="Times New Roman"/>
          <w:b w:val="false"/>
          <w:i w:val="false"/>
          <w:color w:val="000000"/>
          <w:sz w:val="28"/>
        </w:rPr>
        <w:t>
      2) репетиционно-концертные (подготовка и публичное представление концертных номеров).</w:t>
      </w:r>
    </w:p>
    <w:bookmarkEnd w:id="7165"/>
    <w:bookmarkStart w:name="z7621" w:id="7166"/>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7166"/>
    <w:bookmarkStart w:name="z7622" w:id="7167"/>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 Теоретические и практические занятия проводятся одновременно.</w:t>
      </w:r>
    </w:p>
    <w:bookmarkEnd w:id="7167"/>
    <w:bookmarkStart w:name="z7623" w:id="7168"/>
    <w:p>
      <w:pPr>
        <w:spacing w:after="0"/>
        <w:ind w:left="0"/>
        <w:jc w:val="both"/>
      </w:pPr>
      <w:r>
        <w:rPr>
          <w:rFonts w:ascii="Times New Roman"/>
          <w:b w:val="false"/>
          <w:i w:val="false"/>
          <w:color w:val="000000"/>
          <w:sz w:val="28"/>
        </w:rPr>
        <w:t>
      24. Урок включает разминку в середине зала, элементы танца, движения танца, вариации.</w:t>
      </w:r>
    </w:p>
    <w:bookmarkEnd w:id="7168"/>
    <w:bookmarkStart w:name="z7624" w:id="7169"/>
    <w:p>
      <w:pPr>
        <w:spacing w:after="0"/>
        <w:ind w:left="0"/>
        <w:jc w:val="both"/>
      </w:pPr>
      <w:r>
        <w:rPr>
          <w:rFonts w:ascii="Times New Roman"/>
          <w:b w:val="false"/>
          <w:i w:val="false"/>
          <w:color w:val="000000"/>
          <w:sz w:val="28"/>
        </w:rPr>
        <w:t xml:space="preserve">
      25. Программа занятий состоит из одновременно проводимых теоретических и практических занятий: </w:t>
      </w:r>
    </w:p>
    <w:bookmarkEnd w:id="7169"/>
    <w:bookmarkStart w:name="z7625" w:id="7170"/>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w:t>
      </w:r>
    </w:p>
    <w:bookmarkEnd w:id="7170"/>
    <w:bookmarkStart w:name="z7626" w:id="7171"/>
    <w:p>
      <w:pPr>
        <w:spacing w:after="0"/>
        <w:ind w:left="0"/>
        <w:jc w:val="both"/>
      </w:pPr>
      <w:r>
        <w:rPr>
          <w:rFonts w:ascii="Times New Roman"/>
          <w:b w:val="false"/>
          <w:i w:val="false"/>
          <w:color w:val="000000"/>
          <w:sz w:val="28"/>
        </w:rPr>
        <w:t>
      2) изучение движения, работа над движениями в комбинациях под музыку, переход от медленного темпа к быстрому.</w:t>
      </w:r>
    </w:p>
    <w:bookmarkEnd w:id="7171"/>
    <w:bookmarkStart w:name="z7627" w:id="7172"/>
    <w:p>
      <w:pPr>
        <w:spacing w:after="0"/>
        <w:ind w:left="0"/>
        <w:jc w:val="both"/>
      </w:pPr>
      <w:r>
        <w:rPr>
          <w:rFonts w:ascii="Times New Roman"/>
          <w:b w:val="false"/>
          <w:i w:val="false"/>
          <w:color w:val="000000"/>
          <w:sz w:val="28"/>
        </w:rPr>
        <w:t>
      26. Виды внеурочных форм работы:</w:t>
      </w:r>
    </w:p>
    <w:bookmarkEnd w:id="7172"/>
    <w:bookmarkStart w:name="z7628" w:id="7173"/>
    <w:p>
      <w:pPr>
        <w:spacing w:after="0"/>
        <w:ind w:left="0"/>
        <w:jc w:val="both"/>
      </w:pPr>
      <w:r>
        <w:rPr>
          <w:rFonts w:ascii="Times New Roman"/>
          <w:b w:val="false"/>
          <w:i w:val="false"/>
          <w:color w:val="000000"/>
          <w:sz w:val="28"/>
        </w:rPr>
        <w:t>
      1) самостоятельные занятия;</w:t>
      </w:r>
    </w:p>
    <w:bookmarkEnd w:id="7173"/>
    <w:bookmarkStart w:name="z7629" w:id="7174"/>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7174"/>
    <w:bookmarkStart w:name="z7630" w:id="7175"/>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7175"/>
    <w:bookmarkStart w:name="z7631" w:id="7176"/>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7176"/>
    <w:bookmarkStart w:name="z7632" w:id="7177"/>
    <w:p>
      <w:pPr>
        <w:spacing w:after="0"/>
        <w:ind w:left="0"/>
        <w:jc w:val="both"/>
      </w:pPr>
      <w:r>
        <w:rPr>
          <w:rFonts w:ascii="Times New Roman"/>
          <w:b w:val="false"/>
          <w:i w:val="false"/>
          <w:color w:val="000000"/>
          <w:sz w:val="28"/>
        </w:rPr>
        <w:t>
      5) посещение филармоний, театров, концертных залов, музеев и другие;</w:t>
      </w:r>
    </w:p>
    <w:bookmarkEnd w:id="7177"/>
    <w:bookmarkStart w:name="z7633" w:id="7178"/>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7178"/>
    <w:bookmarkStart w:name="z7634" w:id="7179"/>
    <w:p>
      <w:pPr>
        <w:spacing w:after="0"/>
        <w:ind w:left="0"/>
        <w:jc w:val="both"/>
      </w:pPr>
      <w:r>
        <w:rPr>
          <w:rFonts w:ascii="Times New Roman"/>
          <w:b w:val="false"/>
          <w:i w:val="false"/>
          <w:color w:val="000000"/>
          <w:sz w:val="28"/>
        </w:rPr>
        <w:t xml:space="preserve">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w:t>
      </w:r>
    </w:p>
    <w:bookmarkEnd w:id="7179"/>
    <w:bookmarkStart w:name="z7635" w:id="7180"/>
    <w:p>
      <w:pPr>
        <w:spacing w:after="0"/>
        <w:ind w:left="0"/>
        <w:jc w:val="both"/>
      </w:pPr>
      <w:r>
        <w:rPr>
          <w:rFonts w:ascii="Times New Roman"/>
          <w:b w:val="false"/>
          <w:i w:val="false"/>
          <w:color w:val="000000"/>
          <w:sz w:val="28"/>
        </w:rPr>
        <w:t>
      28. Структурные элементы рабочей учебной программы:</w:t>
      </w:r>
    </w:p>
    <w:bookmarkEnd w:id="7180"/>
    <w:bookmarkStart w:name="z7636" w:id="7181"/>
    <w:p>
      <w:pPr>
        <w:spacing w:after="0"/>
        <w:ind w:left="0"/>
        <w:jc w:val="both"/>
      </w:pPr>
      <w:r>
        <w:rPr>
          <w:rFonts w:ascii="Times New Roman"/>
          <w:b w:val="false"/>
          <w:i w:val="false"/>
          <w:color w:val="000000"/>
          <w:sz w:val="28"/>
        </w:rPr>
        <w:t>
      1) титульный лист;</w:t>
      </w:r>
    </w:p>
    <w:bookmarkEnd w:id="7181"/>
    <w:bookmarkStart w:name="z7637" w:id="7182"/>
    <w:p>
      <w:pPr>
        <w:spacing w:after="0"/>
        <w:ind w:left="0"/>
        <w:jc w:val="both"/>
      </w:pPr>
      <w:r>
        <w:rPr>
          <w:rFonts w:ascii="Times New Roman"/>
          <w:b w:val="false"/>
          <w:i w:val="false"/>
          <w:color w:val="000000"/>
          <w:sz w:val="28"/>
        </w:rPr>
        <w:t>
      2) пояснительная записка;</w:t>
      </w:r>
    </w:p>
    <w:bookmarkEnd w:id="7182"/>
    <w:bookmarkStart w:name="z7638" w:id="7183"/>
    <w:p>
      <w:pPr>
        <w:spacing w:after="0"/>
        <w:ind w:left="0"/>
        <w:jc w:val="both"/>
      </w:pPr>
      <w:r>
        <w:rPr>
          <w:rFonts w:ascii="Times New Roman"/>
          <w:b w:val="false"/>
          <w:i w:val="false"/>
          <w:color w:val="000000"/>
          <w:sz w:val="28"/>
        </w:rPr>
        <w:t>
      3) планирование учебной деятельности;</w:t>
      </w:r>
    </w:p>
    <w:bookmarkEnd w:id="7183"/>
    <w:bookmarkStart w:name="z7639" w:id="7184"/>
    <w:p>
      <w:pPr>
        <w:spacing w:after="0"/>
        <w:ind w:left="0"/>
        <w:jc w:val="both"/>
      </w:pPr>
      <w:r>
        <w:rPr>
          <w:rFonts w:ascii="Times New Roman"/>
          <w:b w:val="false"/>
          <w:i w:val="false"/>
          <w:color w:val="000000"/>
          <w:sz w:val="28"/>
        </w:rPr>
        <w:t>
      4) учебно-методическое обеспечение учебного процесса.</w:t>
      </w:r>
    </w:p>
    <w:bookmarkEnd w:id="7184"/>
    <w:bookmarkStart w:name="z7640" w:id="7185"/>
    <w:p>
      <w:pPr>
        <w:spacing w:after="0"/>
        <w:ind w:left="0"/>
        <w:jc w:val="both"/>
      </w:pPr>
      <w:r>
        <w:rPr>
          <w:rFonts w:ascii="Times New Roman"/>
          <w:b w:val="false"/>
          <w:i w:val="false"/>
          <w:color w:val="000000"/>
          <w:sz w:val="28"/>
        </w:rPr>
        <w:t>
      29. На титульном листе размещаются основные сведения:</w:t>
      </w:r>
    </w:p>
    <w:bookmarkEnd w:id="7185"/>
    <w:bookmarkStart w:name="z7641" w:id="7186"/>
    <w:p>
      <w:pPr>
        <w:spacing w:after="0"/>
        <w:ind w:left="0"/>
        <w:jc w:val="both"/>
      </w:pPr>
      <w:r>
        <w:rPr>
          <w:rFonts w:ascii="Times New Roman"/>
          <w:b w:val="false"/>
          <w:i w:val="false"/>
          <w:color w:val="000000"/>
          <w:sz w:val="28"/>
        </w:rPr>
        <w:t>
      1) название организации образования;</w:t>
      </w:r>
    </w:p>
    <w:bookmarkEnd w:id="7186"/>
    <w:bookmarkStart w:name="z7642" w:id="7187"/>
    <w:p>
      <w:pPr>
        <w:spacing w:after="0"/>
        <w:ind w:left="0"/>
        <w:jc w:val="both"/>
      </w:pPr>
      <w:r>
        <w:rPr>
          <w:rFonts w:ascii="Times New Roman"/>
          <w:b w:val="false"/>
          <w:i w:val="false"/>
          <w:color w:val="000000"/>
          <w:sz w:val="28"/>
        </w:rPr>
        <w:t>
      2) название учебного предмета;</w:t>
      </w:r>
    </w:p>
    <w:bookmarkEnd w:id="7187"/>
    <w:bookmarkStart w:name="z7643" w:id="7188"/>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7188"/>
    <w:bookmarkStart w:name="z7644" w:id="7189"/>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7189"/>
    <w:bookmarkStart w:name="z7645" w:id="7190"/>
    <w:p>
      <w:pPr>
        <w:spacing w:after="0"/>
        <w:ind w:left="0"/>
        <w:jc w:val="both"/>
      </w:pPr>
      <w:r>
        <w:rPr>
          <w:rFonts w:ascii="Times New Roman"/>
          <w:b w:val="false"/>
          <w:i w:val="false"/>
          <w:color w:val="000000"/>
          <w:sz w:val="28"/>
        </w:rPr>
        <w:t>
      5) краткая информация о педагоге;</w:t>
      </w:r>
    </w:p>
    <w:bookmarkEnd w:id="7190"/>
    <w:bookmarkStart w:name="z7646" w:id="7191"/>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7191"/>
    <w:bookmarkStart w:name="z7647" w:id="7192"/>
    <w:p>
      <w:pPr>
        <w:spacing w:after="0"/>
        <w:ind w:left="0"/>
        <w:jc w:val="both"/>
      </w:pPr>
      <w:r>
        <w:rPr>
          <w:rFonts w:ascii="Times New Roman"/>
          <w:b w:val="false"/>
          <w:i w:val="false"/>
          <w:color w:val="000000"/>
          <w:sz w:val="28"/>
        </w:rPr>
        <w:t>
      30. Содержание пояснительной записки:</w:t>
      </w:r>
    </w:p>
    <w:bookmarkEnd w:id="7192"/>
    <w:bookmarkStart w:name="z7648" w:id="7193"/>
    <w:p>
      <w:pPr>
        <w:spacing w:after="0"/>
        <w:ind w:left="0"/>
        <w:jc w:val="both"/>
      </w:pPr>
      <w:r>
        <w:rPr>
          <w:rFonts w:ascii="Times New Roman"/>
          <w:b w:val="false"/>
          <w:i w:val="false"/>
          <w:color w:val="000000"/>
          <w:sz w:val="28"/>
        </w:rPr>
        <w:t>
      1) настоящая Программа как основание;</w:t>
      </w:r>
    </w:p>
    <w:bookmarkEnd w:id="7193"/>
    <w:bookmarkStart w:name="z7649" w:id="7194"/>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7194"/>
    <w:bookmarkStart w:name="z7650" w:id="7195"/>
    <w:p>
      <w:pPr>
        <w:spacing w:after="0"/>
        <w:ind w:left="0"/>
        <w:jc w:val="both"/>
      </w:pPr>
      <w:r>
        <w:rPr>
          <w:rFonts w:ascii="Times New Roman"/>
          <w:b w:val="false"/>
          <w:i w:val="false"/>
          <w:color w:val="000000"/>
          <w:sz w:val="28"/>
        </w:rPr>
        <w:t>
      3) особенности обучения в данном классе (развивающие, коррекционно- развивающие, работа с одаренными детьми и так далее);</w:t>
      </w:r>
    </w:p>
    <w:bookmarkEnd w:id="7195"/>
    <w:bookmarkStart w:name="z7651" w:id="7196"/>
    <w:p>
      <w:pPr>
        <w:spacing w:after="0"/>
        <w:ind w:left="0"/>
        <w:jc w:val="both"/>
      </w:pPr>
      <w:r>
        <w:rPr>
          <w:rFonts w:ascii="Times New Roman"/>
          <w:b w:val="false"/>
          <w:i w:val="false"/>
          <w:color w:val="000000"/>
          <w:sz w:val="28"/>
        </w:rPr>
        <w:t>
      4) особенности и проблемы работы в данном классе;</w:t>
      </w:r>
    </w:p>
    <w:bookmarkEnd w:id="7196"/>
    <w:bookmarkStart w:name="z7652" w:id="7197"/>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7197"/>
    <w:bookmarkStart w:name="z7653" w:id="7198"/>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7198"/>
    <w:bookmarkStart w:name="z7654" w:id="7199"/>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7199"/>
    <w:bookmarkStart w:name="z7655" w:id="7200"/>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7200"/>
    <w:bookmarkStart w:name="z7656" w:id="7201"/>
    <w:p>
      <w:pPr>
        <w:spacing w:after="0"/>
        <w:ind w:left="0"/>
        <w:jc w:val="both"/>
      </w:pPr>
      <w:r>
        <w:rPr>
          <w:rFonts w:ascii="Times New Roman"/>
          <w:b w:val="false"/>
          <w:i w:val="false"/>
          <w:color w:val="000000"/>
          <w:sz w:val="28"/>
        </w:rPr>
        <w:t>
      2) перечень методической литературы для педагога;</w:t>
      </w:r>
    </w:p>
    <w:bookmarkEnd w:id="7201"/>
    <w:bookmarkStart w:name="z7657" w:id="7202"/>
    <w:p>
      <w:pPr>
        <w:spacing w:after="0"/>
        <w:ind w:left="0"/>
        <w:jc w:val="both"/>
      </w:pPr>
      <w:r>
        <w:rPr>
          <w:rFonts w:ascii="Times New Roman"/>
          <w:b w:val="false"/>
          <w:i w:val="false"/>
          <w:color w:val="000000"/>
          <w:sz w:val="28"/>
        </w:rPr>
        <w:t xml:space="preserve">
      3) перечень учебно-наглядных пособий. </w:t>
      </w:r>
    </w:p>
    <w:bookmarkEnd w:id="7202"/>
    <w:bookmarkStart w:name="z7658" w:id="7203"/>
    <w:p>
      <w:pPr>
        <w:spacing w:after="0"/>
        <w:ind w:left="0"/>
        <w:jc w:val="both"/>
      </w:pPr>
      <w:r>
        <w:rPr>
          <w:rFonts w:ascii="Times New Roman"/>
          <w:b w:val="false"/>
          <w:i w:val="false"/>
          <w:color w:val="000000"/>
          <w:sz w:val="28"/>
        </w:rPr>
        <w:t xml:space="preserve">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7203"/>
    <w:bookmarkStart w:name="z7659" w:id="7204"/>
    <w:p>
      <w:pPr>
        <w:spacing w:after="0"/>
        <w:ind w:left="0"/>
        <w:jc w:val="both"/>
      </w:pPr>
      <w:r>
        <w:rPr>
          <w:rFonts w:ascii="Times New Roman"/>
          <w:b w:val="false"/>
          <w:i w:val="false"/>
          <w:color w:val="000000"/>
          <w:sz w:val="28"/>
        </w:rPr>
        <w:t>
      34.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7204"/>
    <w:bookmarkStart w:name="z7660" w:id="7205"/>
    <w:p>
      <w:pPr>
        <w:spacing w:after="0"/>
        <w:ind w:left="0"/>
        <w:jc w:val="both"/>
      </w:pPr>
      <w:r>
        <w:rPr>
          <w:rFonts w:ascii="Times New Roman"/>
          <w:b w:val="false"/>
          <w:i w:val="false"/>
          <w:color w:val="000000"/>
          <w:sz w:val="28"/>
        </w:rPr>
        <w:t xml:space="preserve">
      35. Индивидуальная домашняя работа проводится в несколько приемов и строится в соответствии с рекомендациями педагога. </w:t>
      </w:r>
    </w:p>
    <w:bookmarkEnd w:id="7205"/>
    <w:bookmarkStart w:name="z7661" w:id="7206"/>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7206"/>
    <w:bookmarkStart w:name="z7662" w:id="7207"/>
    <w:p>
      <w:pPr>
        <w:spacing w:after="0"/>
        <w:ind w:left="0"/>
        <w:jc w:val="both"/>
      </w:pPr>
      <w:r>
        <w:rPr>
          <w:rFonts w:ascii="Times New Roman"/>
          <w:b w:val="false"/>
          <w:i w:val="false"/>
          <w:color w:val="000000"/>
          <w:sz w:val="28"/>
        </w:rPr>
        <w:t>
      36. Формы работы для активизации самостоятельных занятий обучающегося:</w:t>
      </w:r>
    </w:p>
    <w:bookmarkEnd w:id="7207"/>
    <w:bookmarkStart w:name="z7663" w:id="7208"/>
    <w:p>
      <w:pPr>
        <w:spacing w:after="0"/>
        <w:ind w:left="0"/>
        <w:jc w:val="both"/>
      </w:pPr>
      <w:r>
        <w:rPr>
          <w:rFonts w:ascii="Times New Roman"/>
          <w:b w:val="false"/>
          <w:i w:val="false"/>
          <w:color w:val="000000"/>
          <w:sz w:val="28"/>
        </w:rPr>
        <w:t>
      1) анализ собственного исполнения (обучающийся оценивает свое исполнение танцевальных элементов, движений, отмечает допущенные ошибки);</w:t>
      </w:r>
    </w:p>
    <w:bookmarkEnd w:id="7208"/>
    <w:bookmarkStart w:name="z7664" w:id="7209"/>
    <w:p>
      <w:pPr>
        <w:spacing w:after="0"/>
        <w:ind w:left="0"/>
        <w:jc w:val="both"/>
      </w:pPr>
      <w:r>
        <w:rPr>
          <w:rFonts w:ascii="Times New Roman"/>
          <w:b w:val="false"/>
          <w:i w:val="false"/>
          <w:color w:val="000000"/>
          <w:sz w:val="28"/>
        </w:rPr>
        <w:t xml:space="preserve">
      2) запись в дневник важнейших рекомендаций педагога относительно работы над танцем; </w:t>
      </w:r>
    </w:p>
    <w:bookmarkEnd w:id="7209"/>
    <w:bookmarkStart w:name="z7665" w:id="7210"/>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7210"/>
    <w:bookmarkStart w:name="z7666" w:id="7211"/>
    <w:p>
      <w:pPr>
        <w:spacing w:after="0"/>
        <w:ind w:left="0"/>
        <w:jc w:val="both"/>
      </w:pPr>
      <w:r>
        <w:rPr>
          <w:rFonts w:ascii="Times New Roman"/>
          <w:b w:val="false"/>
          <w:i w:val="false"/>
          <w:color w:val="000000"/>
          <w:sz w:val="28"/>
        </w:rPr>
        <w:t>
      37. Система самостоятельных занятий включает в себя следующие элементы:</w:t>
      </w:r>
    </w:p>
    <w:bookmarkEnd w:id="7211"/>
    <w:bookmarkStart w:name="z7667" w:id="7212"/>
    <w:p>
      <w:pPr>
        <w:spacing w:after="0"/>
        <w:ind w:left="0"/>
        <w:jc w:val="both"/>
      </w:pPr>
      <w:r>
        <w:rPr>
          <w:rFonts w:ascii="Times New Roman"/>
          <w:b w:val="false"/>
          <w:i w:val="false"/>
          <w:color w:val="000000"/>
          <w:sz w:val="28"/>
        </w:rPr>
        <w:t xml:space="preserve">
      1) работа над опорно-двигательным аппаратом (упражнения для разных групп мышц); </w:t>
      </w:r>
    </w:p>
    <w:bookmarkEnd w:id="7212"/>
    <w:bookmarkStart w:name="z7668" w:id="7213"/>
    <w:p>
      <w:pPr>
        <w:spacing w:after="0"/>
        <w:ind w:left="0"/>
        <w:jc w:val="both"/>
      </w:pPr>
      <w:r>
        <w:rPr>
          <w:rFonts w:ascii="Times New Roman"/>
          <w:b w:val="false"/>
          <w:i w:val="false"/>
          <w:color w:val="000000"/>
          <w:sz w:val="28"/>
        </w:rPr>
        <w:t>
      2) формирование личного баланса (равновесия) танцора;</w:t>
      </w:r>
    </w:p>
    <w:bookmarkEnd w:id="7213"/>
    <w:bookmarkStart w:name="z7669" w:id="7214"/>
    <w:p>
      <w:pPr>
        <w:spacing w:after="0"/>
        <w:ind w:left="0"/>
        <w:jc w:val="both"/>
      </w:pPr>
      <w:r>
        <w:rPr>
          <w:rFonts w:ascii="Times New Roman"/>
          <w:b w:val="false"/>
          <w:i w:val="false"/>
          <w:color w:val="000000"/>
          <w:sz w:val="28"/>
        </w:rPr>
        <w:t>
      3) исполнение элементарных (базовых) движений историко-бытового танца;</w:t>
      </w:r>
    </w:p>
    <w:bookmarkEnd w:id="7214"/>
    <w:bookmarkStart w:name="z7670" w:id="7215"/>
    <w:p>
      <w:pPr>
        <w:spacing w:after="0"/>
        <w:ind w:left="0"/>
        <w:jc w:val="both"/>
      </w:pPr>
      <w:r>
        <w:rPr>
          <w:rFonts w:ascii="Times New Roman"/>
          <w:b w:val="false"/>
          <w:i w:val="false"/>
          <w:color w:val="000000"/>
          <w:sz w:val="28"/>
        </w:rPr>
        <w:t>
      4) исполнение основных фигур;</w:t>
      </w:r>
    </w:p>
    <w:bookmarkEnd w:id="7215"/>
    <w:bookmarkStart w:name="z7671" w:id="7216"/>
    <w:p>
      <w:pPr>
        <w:spacing w:after="0"/>
        <w:ind w:left="0"/>
        <w:jc w:val="both"/>
      </w:pPr>
      <w:r>
        <w:rPr>
          <w:rFonts w:ascii="Times New Roman"/>
          <w:b w:val="false"/>
          <w:i w:val="false"/>
          <w:color w:val="000000"/>
          <w:sz w:val="28"/>
        </w:rPr>
        <w:t>
      5) развитие механики и динамики движения;</w:t>
      </w:r>
    </w:p>
    <w:bookmarkEnd w:id="7216"/>
    <w:bookmarkStart w:name="z7672" w:id="7217"/>
    <w:p>
      <w:pPr>
        <w:spacing w:after="0"/>
        <w:ind w:left="0"/>
        <w:jc w:val="both"/>
      </w:pPr>
      <w:r>
        <w:rPr>
          <w:rFonts w:ascii="Times New Roman"/>
          <w:b w:val="false"/>
          <w:i w:val="false"/>
          <w:color w:val="000000"/>
          <w:sz w:val="28"/>
        </w:rPr>
        <w:t>
      6) развитие силовых качеств;</w:t>
      </w:r>
    </w:p>
    <w:bookmarkEnd w:id="7217"/>
    <w:bookmarkStart w:name="z7673" w:id="7218"/>
    <w:p>
      <w:pPr>
        <w:spacing w:after="0"/>
        <w:ind w:left="0"/>
        <w:jc w:val="both"/>
      </w:pPr>
      <w:r>
        <w:rPr>
          <w:rFonts w:ascii="Times New Roman"/>
          <w:b w:val="false"/>
          <w:i w:val="false"/>
          <w:color w:val="000000"/>
          <w:sz w:val="28"/>
        </w:rPr>
        <w:t>
      7) развитие физической выносливости.</w:t>
      </w:r>
    </w:p>
    <w:bookmarkEnd w:id="7218"/>
    <w:bookmarkStart w:name="z7674" w:id="7219"/>
    <w:p>
      <w:pPr>
        <w:spacing w:after="0"/>
        <w:ind w:left="0"/>
        <w:jc w:val="both"/>
      </w:pPr>
      <w:r>
        <w:rPr>
          <w:rFonts w:ascii="Times New Roman"/>
          <w:b w:val="false"/>
          <w:i w:val="false"/>
          <w:color w:val="000000"/>
          <w:sz w:val="28"/>
        </w:rPr>
        <w:t>
      38. Межпредметные связи предмета "Историко-бытовой танец" с предметами "Классический танец", "Народно-сценический танец", "Ритмика", "Современный танец", "Музыкальная грамота и слушание музыки" побуждают обучающихся к целостному познанию различных художественных явлений.</w:t>
      </w:r>
    </w:p>
    <w:bookmarkEnd w:id="7219"/>
    <w:bookmarkStart w:name="z7675" w:id="722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7220"/>
    <w:bookmarkStart w:name="z7676" w:id="7221"/>
    <w:p>
      <w:pPr>
        <w:spacing w:after="0"/>
        <w:ind w:left="0"/>
        <w:jc w:val="both"/>
      </w:pPr>
      <w:r>
        <w:rPr>
          <w:rFonts w:ascii="Times New Roman"/>
          <w:b w:val="false"/>
          <w:i w:val="false"/>
          <w:color w:val="000000"/>
          <w:sz w:val="28"/>
        </w:rPr>
        <w:t>
      39. Программные требования в 6 классе:</w:t>
      </w:r>
    </w:p>
    <w:bookmarkEnd w:id="7221"/>
    <w:bookmarkStart w:name="z7677" w:id="7222"/>
    <w:p>
      <w:pPr>
        <w:spacing w:after="0"/>
        <w:ind w:left="0"/>
        <w:jc w:val="both"/>
      </w:pPr>
      <w:r>
        <w:rPr>
          <w:rFonts w:ascii="Times New Roman"/>
          <w:b w:val="false"/>
          <w:i w:val="false"/>
          <w:color w:val="000000"/>
          <w:sz w:val="28"/>
        </w:rPr>
        <w:t>
      1) обучающиеся знакомятся с особенностями историко-бытового танца, получают знания о музыкально-ритмической деятельности, развитии опорно-двигательного аппарата, овладевают простейшими техническими и исполнительскими навыками, разучивают позы epaulement [эпольмент]: croise [круазе], efface [анфас];</w:t>
      </w:r>
    </w:p>
    <w:bookmarkEnd w:id="7222"/>
    <w:bookmarkStart w:name="z7678" w:id="7223"/>
    <w:p>
      <w:pPr>
        <w:spacing w:after="0"/>
        <w:ind w:left="0"/>
        <w:jc w:val="both"/>
      </w:pPr>
      <w:r>
        <w:rPr>
          <w:rFonts w:ascii="Times New Roman"/>
          <w:b w:val="false"/>
          <w:i w:val="false"/>
          <w:color w:val="000000"/>
          <w:sz w:val="28"/>
        </w:rPr>
        <w:t>
      2) изучаются постановка корпуса и головы, повороты головы координируются с движением ног и корпуса; постановка рук и позиции ног применительно к историко-бытовому танцу; позиции ног аналогичны классическим, но менее выворотные, используются первая, вторая, третья, четвертая позиции;</w:t>
      </w:r>
    </w:p>
    <w:bookmarkEnd w:id="7223"/>
    <w:bookmarkStart w:name="z7679" w:id="7224"/>
    <w:p>
      <w:pPr>
        <w:spacing w:after="0"/>
        <w:ind w:left="0"/>
        <w:jc w:val="both"/>
      </w:pPr>
      <w:r>
        <w:rPr>
          <w:rFonts w:ascii="Times New Roman"/>
          <w:b w:val="false"/>
          <w:i w:val="false"/>
          <w:color w:val="000000"/>
          <w:sz w:val="28"/>
        </w:rPr>
        <w:t>
      3) разучиваются танцевальные элементы, композиции историко-бытового танца, выполнение рas chasse [па шаж], рas balance [па балансе], pas de basque [па де баскю] с различными положениями рук, поворотами и наклонами головы, движения с вращением;</w:t>
      </w:r>
    </w:p>
    <w:bookmarkEnd w:id="7224"/>
    <w:bookmarkStart w:name="z7680" w:id="7225"/>
    <w:p>
      <w:pPr>
        <w:spacing w:after="0"/>
        <w:ind w:left="0"/>
        <w:jc w:val="both"/>
      </w:pPr>
      <w:r>
        <w:rPr>
          <w:rFonts w:ascii="Times New Roman"/>
          <w:b w:val="false"/>
          <w:i w:val="false"/>
          <w:color w:val="000000"/>
          <w:sz w:val="28"/>
        </w:rPr>
        <w:t>
      4) разучиваются положения "лицом по линии танца", "руки крест-накрест", "визави", "визави" (второй вариант), шаги: бытовой (обычный шаг, ставя ногу с каблука на носок), легкий (или танцевальный); шаги исполняются на различные музыкальные размеры (при 2/4 — движение на каждую четверть, при 3/4 — движение занимает один такт, при 4/4 — в такте два движения);</w:t>
      </w:r>
    </w:p>
    <w:bookmarkEnd w:id="7225"/>
    <w:bookmarkStart w:name="z7681" w:id="7226"/>
    <w:p>
      <w:pPr>
        <w:spacing w:after="0"/>
        <w:ind w:left="0"/>
        <w:jc w:val="both"/>
      </w:pPr>
      <w:r>
        <w:rPr>
          <w:rFonts w:ascii="Times New Roman"/>
          <w:b w:val="false"/>
          <w:i w:val="false"/>
          <w:color w:val="000000"/>
          <w:sz w:val="28"/>
        </w:rPr>
        <w:t>
      5) изучаются простейшие элементы танцев: полонез, падеграс, полька, особое внимание уделяется музыкальному исполнению движений, композиций, воспитанию манеры исполнения, присущей историко-бытовому танцу;</w:t>
      </w:r>
    </w:p>
    <w:bookmarkEnd w:id="7226"/>
    <w:bookmarkStart w:name="z7682" w:id="7227"/>
    <w:p>
      <w:pPr>
        <w:spacing w:after="0"/>
        <w:ind w:left="0"/>
        <w:jc w:val="both"/>
      </w:pPr>
      <w:r>
        <w:rPr>
          <w:rFonts w:ascii="Times New Roman"/>
          <w:b w:val="false"/>
          <w:i w:val="false"/>
          <w:color w:val="000000"/>
          <w:sz w:val="28"/>
        </w:rPr>
        <w:t>
      6) обучающиеся осваивают французскую кадриль, менуэт, полонез, польку, бранль простой, бранль двойной, двойной бранль с репризой, веселый бранль, бранль "Колокольный звон".</w:t>
      </w:r>
    </w:p>
    <w:bookmarkEnd w:id="7227"/>
    <w:bookmarkStart w:name="z7683" w:id="7228"/>
    <w:p>
      <w:pPr>
        <w:spacing w:after="0"/>
        <w:ind w:left="0"/>
        <w:jc w:val="both"/>
      </w:pPr>
      <w:r>
        <w:rPr>
          <w:rFonts w:ascii="Times New Roman"/>
          <w:b w:val="false"/>
          <w:i w:val="false"/>
          <w:color w:val="000000"/>
          <w:sz w:val="28"/>
        </w:rPr>
        <w:t>
      40. Содержание учебного предмета в 6 классе.</w:t>
      </w:r>
    </w:p>
    <w:bookmarkEnd w:id="7228"/>
    <w:bookmarkStart w:name="z7684" w:id="7229"/>
    <w:p>
      <w:pPr>
        <w:spacing w:after="0"/>
        <w:ind w:left="0"/>
        <w:jc w:val="both"/>
      </w:pPr>
      <w:r>
        <w:rPr>
          <w:rFonts w:ascii="Times New Roman"/>
          <w:b w:val="false"/>
          <w:i w:val="false"/>
          <w:color w:val="000000"/>
          <w:sz w:val="28"/>
        </w:rPr>
        <w:t>
      Тематическое планирование.</w:t>
      </w:r>
    </w:p>
    <w:bookmarkEnd w:id="7229"/>
    <w:bookmarkStart w:name="z7685" w:id="7230"/>
    <w:p>
      <w:pPr>
        <w:spacing w:after="0"/>
        <w:ind w:left="0"/>
        <w:jc w:val="both"/>
      </w:pPr>
      <w:r>
        <w:rPr>
          <w:rFonts w:ascii="Times New Roman"/>
          <w:b w:val="false"/>
          <w:i w:val="false"/>
          <w:color w:val="000000"/>
          <w:sz w:val="28"/>
        </w:rPr>
        <w:t>
      Тема 1. Народные празднества – источник бытовой танцевальной культуры. Эволюция бытовой танцевальной культуры. Танцевальная культура пятнадцатого-шестнадцатого веков. Истоки исторического танца. Основные источники изучения историко-бытовых танцев. Развитие историко-бытового танца. Понятия "исторический танец", "бытовой танец", "бальный танец", "историко-бытовой танец".</w:t>
      </w:r>
    </w:p>
    <w:bookmarkEnd w:id="7230"/>
    <w:bookmarkStart w:name="z7686" w:id="7231"/>
    <w:p>
      <w:pPr>
        <w:spacing w:after="0"/>
        <w:ind w:left="0"/>
        <w:jc w:val="both"/>
      </w:pPr>
      <w:r>
        <w:rPr>
          <w:rFonts w:ascii="Times New Roman"/>
          <w:b w:val="false"/>
          <w:i w:val="false"/>
          <w:color w:val="000000"/>
          <w:sz w:val="28"/>
        </w:rPr>
        <w:t xml:space="preserve">
      Тема 2. Основы историко-бытового танца. История танцев. Направление в танце. Танцевальные рисунки. Образ и манера исполнения в танце. Роль музыкального сопровождения. Музыкальный счет и ритм. Линия танца. Бальный этикет. Показ и изучение базовых движений и фигур историко-бытового танца. </w:t>
      </w:r>
    </w:p>
    <w:bookmarkEnd w:id="7231"/>
    <w:bookmarkStart w:name="z7687" w:id="7232"/>
    <w:p>
      <w:pPr>
        <w:spacing w:after="0"/>
        <w:ind w:left="0"/>
        <w:jc w:val="both"/>
      </w:pPr>
      <w:r>
        <w:rPr>
          <w:rFonts w:ascii="Times New Roman"/>
          <w:b w:val="false"/>
          <w:i w:val="false"/>
          <w:color w:val="000000"/>
          <w:sz w:val="28"/>
        </w:rPr>
        <w:t xml:space="preserve">
      Тема 3. Постановка корпуса. Постановка головы. Постановка рук. Позиции ног. </w:t>
      </w:r>
    </w:p>
    <w:bookmarkEnd w:id="7232"/>
    <w:bookmarkStart w:name="z7688" w:id="7233"/>
    <w:p>
      <w:pPr>
        <w:spacing w:after="0"/>
        <w:ind w:left="0"/>
        <w:jc w:val="both"/>
      </w:pPr>
      <w:r>
        <w:rPr>
          <w:rFonts w:ascii="Times New Roman"/>
          <w:b w:val="false"/>
          <w:i w:val="false"/>
          <w:color w:val="000000"/>
          <w:sz w:val="28"/>
        </w:rPr>
        <w:t>
      Тема 4. Позиции рук и ног. Упражнения для разучивания.</w:t>
      </w:r>
    </w:p>
    <w:bookmarkEnd w:id="7233"/>
    <w:bookmarkStart w:name="z7689" w:id="7234"/>
    <w:p>
      <w:pPr>
        <w:spacing w:after="0"/>
        <w:ind w:left="0"/>
        <w:jc w:val="both"/>
      </w:pPr>
      <w:r>
        <w:rPr>
          <w:rFonts w:ascii="Times New Roman"/>
          <w:b w:val="false"/>
          <w:i w:val="false"/>
          <w:color w:val="000000"/>
          <w:sz w:val="28"/>
        </w:rPr>
        <w:t>
      Тема 5. Танцевальные шаги и проходки. Шаги: бытовые, танцевальные, легкие, скользящие.</w:t>
      </w:r>
    </w:p>
    <w:bookmarkEnd w:id="7234"/>
    <w:bookmarkStart w:name="z7690" w:id="7235"/>
    <w:p>
      <w:pPr>
        <w:spacing w:after="0"/>
        <w:ind w:left="0"/>
        <w:jc w:val="both"/>
      </w:pPr>
      <w:r>
        <w:rPr>
          <w:rFonts w:ascii="Times New Roman"/>
          <w:b w:val="false"/>
          <w:i w:val="false"/>
          <w:color w:val="000000"/>
          <w:sz w:val="28"/>
        </w:rPr>
        <w:t>
      Тема 6. Изучение шагов на различные музыкальные размеры, темпы и ритмы.</w:t>
      </w:r>
    </w:p>
    <w:bookmarkEnd w:id="7235"/>
    <w:bookmarkStart w:name="z7691" w:id="7236"/>
    <w:p>
      <w:pPr>
        <w:spacing w:after="0"/>
        <w:ind w:left="0"/>
        <w:jc w:val="both"/>
      </w:pPr>
      <w:r>
        <w:rPr>
          <w:rFonts w:ascii="Times New Roman"/>
          <w:b w:val="false"/>
          <w:i w:val="false"/>
          <w:color w:val="000000"/>
          <w:sz w:val="28"/>
        </w:rPr>
        <w:t>
      Тема 7. Виды port de bras [пор де бра] соло и в паре (4/4 и 3/4).</w:t>
      </w:r>
    </w:p>
    <w:bookmarkEnd w:id="7236"/>
    <w:bookmarkStart w:name="z7692" w:id="7237"/>
    <w:p>
      <w:pPr>
        <w:spacing w:after="0"/>
        <w:ind w:left="0"/>
        <w:jc w:val="both"/>
      </w:pPr>
      <w:r>
        <w:rPr>
          <w:rFonts w:ascii="Times New Roman"/>
          <w:b w:val="false"/>
          <w:i w:val="false"/>
          <w:color w:val="000000"/>
          <w:sz w:val="28"/>
        </w:rPr>
        <w:t>
      Тема 8. Поклоны и реверансы. Поклоны и реверансы для мальчиков и девочек на 4/4, 2/4 и 3/4.</w:t>
      </w:r>
    </w:p>
    <w:bookmarkEnd w:id="7237"/>
    <w:bookmarkStart w:name="z7693" w:id="7238"/>
    <w:p>
      <w:pPr>
        <w:spacing w:after="0"/>
        <w:ind w:left="0"/>
        <w:jc w:val="both"/>
      </w:pPr>
      <w:r>
        <w:rPr>
          <w:rFonts w:ascii="Times New Roman"/>
          <w:b w:val="false"/>
          <w:i w:val="false"/>
          <w:color w:val="000000"/>
          <w:sz w:val="28"/>
        </w:rPr>
        <w:t>
      Тема 9. Скользящий шаг pas glissé [па глиссе] по первой и третьей позициям на 2/4.</w:t>
      </w:r>
    </w:p>
    <w:bookmarkEnd w:id="7238"/>
    <w:bookmarkStart w:name="z7694" w:id="7239"/>
    <w:p>
      <w:pPr>
        <w:spacing w:after="0"/>
        <w:ind w:left="0"/>
        <w:jc w:val="both"/>
      </w:pPr>
      <w:r>
        <w:rPr>
          <w:rFonts w:ascii="Times New Roman"/>
          <w:b w:val="false"/>
          <w:i w:val="false"/>
          <w:color w:val="000000"/>
          <w:sz w:val="28"/>
        </w:rPr>
        <w:t>
      Тема 10. Двойной скользящий шаг pas chassé [па шаж].</w:t>
      </w:r>
    </w:p>
    <w:bookmarkEnd w:id="7239"/>
    <w:bookmarkStart w:name="z7695" w:id="7240"/>
    <w:p>
      <w:pPr>
        <w:spacing w:after="0"/>
        <w:ind w:left="0"/>
        <w:jc w:val="both"/>
      </w:pPr>
      <w:r>
        <w:rPr>
          <w:rFonts w:ascii="Times New Roman"/>
          <w:b w:val="false"/>
          <w:i w:val="false"/>
          <w:color w:val="000000"/>
          <w:sz w:val="28"/>
        </w:rPr>
        <w:t>
      Тема 11. Галоп.</w:t>
      </w:r>
    </w:p>
    <w:bookmarkEnd w:id="7240"/>
    <w:bookmarkStart w:name="z7696" w:id="7241"/>
    <w:p>
      <w:pPr>
        <w:spacing w:after="0"/>
        <w:ind w:left="0"/>
        <w:jc w:val="both"/>
      </w:pPr>
      <w:r>
        <w:rPr>
          <w:rFonts w:ascii="Times New Roman"/>
          <w:b w:val="false"/>
          <w:i w:val="false"/>
          <w:color w:val="000000"/>
          <w:sz w:val="28"/>
        </w:rPr>
        <w:t>
      Тема 12. Боковой подъемный шаг (pas elevé [па эльве]).</w:t>
      </w:r>
    </w:p>
    <w:bookmarkEnd w:id="7241"/>
    <w:bookmarkStart w:name="z7697" w:id="7242"/>
    <w:p>
      <w:pPr>
        <w:spacing w:after="0"/>
        <w:ind w:left="0"/>
        <w:jc w:val="both"/>
      </w:pPr>
      <w:r>
        <w:rPr>
          <w:rFonts w:ascii="Times New Roman"/>
          <w:b w:val="false"/>
          <w:i w:val="false"/>
          <w:color w:val="000000"/>
          <w:sz w:val="28"/>
        </w:rPr>
        <w:t>
      Тема 13. Первая, вторая, третья, четвертая формы pas chassé [па шаж] (с поворотом вправо и влево) и double chassé [дабл шаж].</w:t>
      </w:r>
    </w:p>
    <w:bookmarkEnd w:id="7242"/>
    <w:bookmarkStart w:name="z7698" w:id="7243"/>
    <w:p>
      <w:pPr>
        <w:spacing w:after="0"/>
        <w:ind w:left="0"/>
        <w:jc w:val="both"/>
      </w:pPr>
      <w:r>
        <w:rPr>
          <w:rFonts w:ascii="Times New Roman"/>
          <w:b w:val="false"/>
          <w:i w:val="false"/>
          <w:color w:val="000000"/>
          <w:sz w:val="28"/>
        </w:rPr>
        <w:t>
      Тема 14. Pas balance [па балансе]. Pas balancé [па балансе] на месте. Pas balancé [па балансе] с небольшим продвижением вперед и назад. Pas balancé [па балансе] с поворотом на 90° и 180°.</w:t>
      </w:r>
    </w:p>
    <w:bookmarkEnd w:id="7243"/>
    <w:bookmarkStart w:name="z7699" w:id="7244"/>
    <w:p>
      <w:pPr>
        <w:spacing w:after="0"/>
        <w:ind w:left="0"/>
        <w:jc w:val="both"/>
      </w:pPr>
      <w:r>
        <w:rPr>
          <w:rFonts w:ascii="Times New Roman"/>
          <w:b w:val="false"/>
          <w:i w:val="false"/>
          <w:color w:val="000000"/>
          <w:sz w:val="28"/>
        </w:rPr>
        <w:t>
      Тема 15. Pas dégagé [па дегаже]. Французская кадриль (первая фигура). Поклоны и реверансы на 2/4 для французской кадрили.</w:t>
      </w:r>
    </w:p>
    <w:bookmarkEnd w:id="7244"/>
    <w:bookmarkStart w:name="z7700" w:id="7245"/>
    <w:p>
      <w:pPr>
        <w:spacing w:after="0"/>
        <w:ind w:left="0"/>
        <w:jc w:val="both"/>
      </w:pPr>
      <w:r>
        <w:rPr>
          <w:rFonts w:ascii="Times New Roman"/>
          <w:b w:val="false"/>
          <w:i w:val="false"/>
          <w:color w:val="000000"/>
          <w:sz w:val="28"/>
        </w:rPr>
        <w:t>
      Тема 16. Менуэт пятнадцатого века. Положение в паре. Рas menuet [па менуэт] основной шаг. Рas balancé [па балансе] – менуэт. Рas grave [па грав]. Рas menuet-pas de bourree [па менуэт-па де бурре]. Манера исполнения.</w:t>
      </w:r>
    </w:p>
    <w:bookmarkEnd w:id="7245"/>
    <w:bookmarkStart w:name="z7701" w:id="7246"/>
    <w:p>
      <w:pPr>
        <w:spacing w:after="0"/>
        <w:ind w:left="0"/>
        <w:jc w:val="both"/>
      </w:pPr>
      <w:r>
        <w:rPr>
          <w:rFonts w:ascii="Times New Roman"/>
          <w:b w:val="false"/>
          <w:i w:val="false"/>
          <w:color w:val="000000"/>
          <w:sz w:val="28"/>
        </w:rPr>
        <w:t>
      Тема 17. Полонез. Рas [па] полонеза. Парами по кругу. Элементарные рисунки танцевальных этюдов.</w:t>
      </w:r>
    </w:p>
    <w:bookmarkEnd w:id="7246"/>
    <w:bookmarkStart w:name="z7702" w:id="7247"/>
    <w:p>
      <w:pPr>
        <w:spacing w:after="0"/>
        <w:ind w:left="0"/>
        <w:jc w:val="both"/>
      </w:pPr>
      <w:r>
        <w:rPr>
          <w:rFonts w:ascii="Times New Roman"/>
          <w:b w:val="false"/>
          <w:i w:val="false"/>
          <w:color w:val="000000"/>
          <w:sz w:val="28"/>
        </w:rPr>
        <w:t xml:space="preserve">
      Тема 18. Полька. Рas [па] польки на месте вперед и назад. Рas [па] польки на месте и с поворотом на 90° и 180° (в правую и левую стороны). </w:t>
      </w:r>
    </w:p>
    <w:bookmarkEnd w:id="7247"/>
    <w:bookmarkStart w:name="z7703" w:id="7248"/>
    <w:p>
      <w:pPr>
        <w:spacing w:after="0"/>
        <w:ind w:left="0"/>
        <w:jc w:val="both"/>
      </w:pPr>
      <w:r>
        <w:rPr>
          <w:rFonts w:ascii="Times New Roman"/>
          <w:b w:val="false"/>
          <w:i w:val="false"/>
          <w:color w:val="000000"/>
          <w:sz w:val="28"/>
        </w:rPr>
        <w:t xml:space="preserve">
      Тема 19. Рas [па] польки с продвижением вперед и назад. </w:t>
      </w:r>
    </w:p>
    <w:bookmarkEnd w:id="7248"/>
    <w:bookmarkStart w:name="z7704" w:id="7249"/>
    <w:p>
      <w:pPr>
        <w:spacing w:after="0"/>
        <w:ind w:left="0"/>
        <w:jc w:val="both"/>
      </w:pPr>
      <w:r>
        <w:rPr>
          <w:rFonts w:ascii="Times New Roman"/>
          <w:b w:val="false"/>
          <w:i w:val="false"/>
          <w:color w:val="000000"/>
          <w:sz w:val="28"/>
        </w:rPr>
        <w:t xml:space="preserve">
      Тема 20. Боковое pas [па] польки. Боковое pas польки с вращением по кругу соло. </w:t>
      </w:r>
    </w:p>
    <w:bookmarkEnd w:id="7249"/>
    <w:bookmarkStart w:name="z7705" w:id="7250"/>
    <w:p>
      <w:pPr>
        <w:spacing w:after="0"/>
        <w:ind w:left="0"/>
        <w:jc w:val="both"/>
      </w:pPr>
      <w:r>
        <w:rPr>
          <w:rFonts w:ascii="Times New Roman"/>
          <w:b w:val="false"/>
          <w:i w:val="false"/>
          <w:color w:val="000000"/>
          <w:sz w:val="28"/>
        </w:rPr>
        <w:t xml:space="preserve">
      Тема 21. Простейшие комбинации польки. </w:t>
      </w:r>
    </w:p>
    <w:bookmarkEnd w:id="7250"/>
    <w:bookmarkStart w:name="z7706" w:id="7251"/>
    <w:p>
      <w:pPr>
        <w:spacing w:after="0"/>
        <w:ind w:left="0"/>
        <w:jc w:val="both"/>
      </w:pPr>
      <w:r>
        <w:rPr>
          <w:rFonts w:ascii="Times New Roman"/>
          <w:b w:val="false"/>
          <w:i w:val="false"/>
          <w:color w:val="000000"/>
          <w:sz w:val="28"/>
        </w:rPr>
        <w:t xml:space="preserve">
      Тема 22. Боковое pas [па] польки с вращением в паре по кругу. </w:t>
      </w:r>
    </w:p>
    <w:bookmarkEnd w:id="7251"/>
    <w:bookmarkStart w:name="z7707" w:id="7252"/>
    <w:p>
      <w:pPr>
        <w:spacing w:after="0"/>
        <w:ind w:left="0"/>
        <w:jc w:val="both"/>
      </w:pPr>
      <w:r>
        <w:rPr>
          <w:rFonts w:ascii="Times New Roman"/>
          <w:b w:val="false"/>
          <w:i w:val="false"/>
          <w:color w:val="000000"/>
          <w:sz w:val="28"/>
        </w:rPr>
        <w:t>
      Тема 23. Усложненная композиция польки с использованием pas glissé [па глиссе], галопа, шагов, поклонов, различных port de bras [пор де бра].</w:t>
      </w:r>
    </w:p>
    <w:bookmarkEnd w:id="7252"/>
    <w:bookmarkStart w:name="z7708" w:id="7253"/>
    <w:p>
      <w:pPr>
        <w:spacing w:after="0"/>
        <w:ind w:left="0"/>
        <w:jc w:val="both"/>
      </w:pPr>
      <w:r>
        <w:rPr>
          <w:rFonts w:ascii="Times New Roman"/>
          <w:b w:val="false"/>
          <w:i w:val="false"/>
          <w:color w:val="000000"/>
          <w:sz w:val="28"/>
        </w:rPr>
        <w:t xml:space="preserve">
      Тема 24. Вальс. Рas [па] вальса вперед и назад по линиям. </w:t>
      </w:r>
    </w:p>
    <w:bookmarkEnd w:id="7253"/>
    <w:bookmarkStart w:name="z7709" w:id="7254"/>
    <w:p>
      <w:pPr>
        <w:spacing w:after="0"/>
        <w:ind w:left="0"/>
        <w:jc w:val="both"/>
      </w:pPr>
      <w:r>
        <w:rPr>
          <w:rFonts w:ascii="Times New Roman"/>
          <w:b w:val="false"/>
          <w:i w:val="false"/>
          <w:color w:val="000000"/>
          <w:sz w:val="28"/>
        </w:rPr>
        <w:t xml:space="preserve">
      Тема 25. Рas [па] вальса вперед и назад в комбинации с pas balancé [па балансе]. </w:t>
      </w:r>
    </w:p>
    <w:bookmarkEnd w:id="7254"/>
    <w:bookmarkStart w:name="z7710" w:id="7255"/>
    <w:p>
      <w:pPr>
        <w:spacing w:after="0"/>
        <w:ind w:left="0"/>
        <w:jc w:val="both"/>
      </w:pPr>
      <w:r>
        <w:rPr>
          <w:rFonts w:ascii="Times New Roman"/>
          <w:b w:val="false"/>
          <w:i w:val="false"/>
          <w:color w:val="000000"/>
          <w:sz w:val="28"/>
        </w:rPr>
        <w:t>
      Тема 26. Рas [па] вальса вперед с применением port de bras [пор де бра].</w:t>
      </w:r>
    </w:p>
    <w:bookmarkEnd w:id="7255"/>
    <w:bookmarkStart w:name="z7711" w:id="7256"/>
    <w:p>
      <w:pPr>
        <w:spacing w:after="0"/>
        <w:ind w:left="0"/>
        <w:jc w:val="both"/>
      </w:pPr>
      <w:r>
        <w:rPr>
          <w:rFonts w:ascii="Times New Roman"/>
          <w:b w:val="false"/>
          <w:i w:val="false"/>
          <w:color w:val="000000"/>
          <w:sz w:val="28"/>
        </w:rPr>
        <w:t xml:space="preserve">
      Тема 27. Рas [па] вальса с вращением по кругу соло. </w:t>
      </w:r>
    </w:p>
    <w:bookmarkEnd w:id="7256"/>
    <w:bookmarkStart w:name="z7712" w:id="7257"/>
    <w:p>
      <w:pPr>
        <w:spacing w:after="0"/>
        <w:ind w:left="0"/>
        <w:jc w:val="both"/>
      </w:pPr>
      <w:r>
        <w:rPr>
          <w:rFonts w:ascii="Times New Roman"/>
          <w:b w:val="false"/>
          <w:i w:val="false"/>
          <w:color w:val="000000"/>
          <w:sz w:val="28"/>
        </w:rPr>
        <w:t>
      Тема 28. Вальс с продвижением вперед и назад - вальсовая дорожка.</w:t>
      </w:r>
    </w:p>
    <w:bookmarkEnd w:id="7257"/>
    <w:bookmarkStart w:name="z7713" w:id="7258"/>
    <w:p>
      <w:pPr>
        <w:spacing w:after="0"/>
        <w:ind w:left="0"/>
        <w:jc w:val="both"/>
      </w:pPr>
      <w:r>
        <w:rPr>
          <w:rFonts w:ascii="Times New Roman"/>
          <w:b w:val="false"/>
          <w:i w:val="false"/>
          <w:color w:val="000000"/>
          <w:sz w:val="28"/>
        </w:rPr>
        <w:t xml:space="preserve">
      Тема 29. Простейшие комбинации вальса. Вальс в три pas [па] с вращением вправо по кругу в паре. </w:t>
      </w:r>
    </w:p>
    <w:bookmarkEnd w:id="7258"/>
    <w:bookmarkStart w:name="z7714" w:id="7259"/>
    <w:p>
      <w:pPr>
        <w:spacing w:after="0"/>
        <w:ind w:left="0"/>
        <w:jc w:val="both"/>
      </w:pPr>
      <w:r>
        <w:rPr>
          <w:rFonts w:ascii="Times New Roman"/>
          <w:b w:val="false"/>
          <w:i w:val="false"/>
          <w:color w:val="000000"/>
          <w:sz w:val="28"/>
        </w:rPr>
        <w:t xml:space="preserve">
      Тема 30. Вальс в три pas [па] с вращением влево: по линиям и кругу соло. </w:t>
      </w:r>
    </w:p>
    <w:bookmarkEnd w:id="7259"/>
    <w:bookmarkStart w:name="z7715" w:id="7260"/>
    <w:p>
      <w:pPr>
        <w:spacing w:after="0"/>
        <w:ind w:left="0"/>
        <w:jc w:val="both"/>
      </w:pPr>
      <w:r>
        <w:rPr>
          <w:rFonts w:ascii="Times New Roman"/>
          <w:b w:val="false"/>
          <w:i w:val="false"/>
          <w:color w:val="000000"/>
          <w:sz w:val="28"/>
        </w:rPr>
        <w:t xml:space="preserve">
      Тема 31. Вальс по кругу в паре. </w:t>
      </w:r>
    </w:p>
    <w:bookmarkEnd w:id="7260"/>
    <w:bookmarkStart w:name="z7716" w:id="7261"/>
    <w:p>
      <w:pPr>
        <w:spacing w:after="0"/>
        <w:ind w:left="0"/>
        <w:jc w:val="both"/>
      </w:pPr>
      <w:r>
        <w:rPr>
          <w:rFonts w:ascii="Times New Roman"/>
          <w:b w:val="false"/>
          <w:i w:val="false"/>
          <w:color w:val="000000"/>
          <w:sz w:val="28"/>
        </w:rPr>
        <w:t>
      Тема 32. Вальс в сочетании с pas balancé [па балансе].</w:t>
      </w:r>
    </w:p>
    <w:bookmarkEnd w:id="7261"/>
    <w:bookmarkStart w:name="z7717" w:id="7262"/>
    <w:p>
      <w:pPr>
        <w:spacing w:after="0"/>
        <w:ind w:left="0"/>
        <w:jc w:val="both"/>
      </w:pPr>
      <w:r>
        <w:rPr>
          <w:rFonts w:ascii="Times New Roman"/>
          <w:b w:val="false"/>
          <w:i w:val="false"/>
          <w:color w:val="000000"/>
          <w:sz w:val="28"/>
        </w:rPr>
        <w:t xml:space="preserve">
      Тема 33. Рas [па] вальса на месте. </w:t>
      </w:r>
    </w:p>
    <w:bookmarkEnd w:id="7262"/>
    <w:bookmarkStart w:name="z7718" w:id="7263"/>
    <w:p>
      <w:pPr>
        <w:spacing w:after="0"/>
        <w:ind w:left="0"/>
        <w:jc w:val="both"/>
      </w:pPr>
      <w:r>
        <w:rPr>
          <w:rFonts w:ascii="Times New Roman"/>
          <w:b w:val="false"/>
          <w:i w:val="false"/>
          <w:color w:val="000000"/>
          <w:sz w:val="28"/>
        </w:rPr>
        <w:t xml:space="preserve">
      Тема 34. Контрольные усложненные вальсовые рисунки. </w:t>
      </w:r>
    </w:p>
    <w:bookmarkEnd w:id="7263"/>
    <w:bookmarkStart w:name="z7719" w:id="7264"/>
    <w:p>
      <w:pPr>
        <w:spacing w:after="0"/>
        <w:ind w:left="0"/>
        <w:jc w:val="both"/>
      </w:pPr>
      <w:r>
        <w:rPr>
          <w:rFonts w:ascii="Times New Roman"/>
          <w:b w:val="false"/>
          <w:i w:val="false"/>
          <w:color w:val="000000"/>
          <w:sz w:val="28"/>
        </w:rPr>
        <w:t>
      Тема 35. 16 век. Реверанс дамы и салют-поклон кавалера. Положение рук дамы. Положение рук кавалера</w:t>
      </w:r>
    </w:p>
    <w:bookmarkEnd w:id="7264"/>
    <w:bookmarkStart w:name="z7720" w:id="7265"/>
    <w:p>
      <w:pPr>
        <w:spacing w:after="0"/>
        <w:ind w:left="0"/>
        <w:jc w:val="both"/>
      </w:pPr>
      <w:r>
        <w:rPr>
          <w:rFonts w:ascii="Times New Roman"/>
          <w:b w:val="false"/>
          <w:i w:val="false"/>
          <w:color w:val="000000"/>
          <w:sz w:val="28"/>
        </w:rPr>
        <w:t>
      Тема 36. Бранль простой. Музыкальный размер – 2/4. Танец парный. Четыре такта. Постановка корпуса. Постановка головы. Постановка рук. Позиции ног. Ноги в I невыворотной позиции. Разучивание тактов. Шаг вперед левой ногой. Правая нога приставляется к левой. Шаг вперед правой ногой. Левая нога приставляется к правой.</w:t>
      </w:r>
    </w:p>
    <w:bookmarkEnd w:id="7265"/>
    <w:bookmarkStart w:name="z7721" w:id="7266"/>
    <w:p>
      <w:pPr>
        <w:spacing w:after="0"/>
        <w:ind w:left="0"/>
        <w:jc w:val="both"/>
      </w:pPr>
      <w:r>
        <w:rPr>
          <w:rFonts w:ascii="Times New Roman"/>
          <w:b w:val="false"/>
          <w:i w:val="false"/>
          <w:color w:val="000000"/>
          <w:sz w:val="28"/>
        </w:rPr>
        <w:t>
      Тема 37. Бранль двойной. Музыкальный размер – 2/4. Танец парный. Четыре такта. Постановка корпуса. Постановка головы. Постановка рук. Позиции ног. Разучивание тактов. Шаг левой ногой. Шаг правой ногой. Шаг левой ногой. Правую ногу – к левой.</w:t>
      </w:r>
    </w:p>
    <w:bookmarkEnd w:id="7266"/>
    <w:bookmarkStart w:name="z7722" w:id="7267"/>
    <w:p>
      <w:pPr>
        <w:spacing w:after="0"/>
        <w:ind w:left="0"/>
        <w:jc w:val="both"/>
      </w:pPr>
      <w:r>
        <w:rPr>
          <w:rFonts w:ascii="Times New Roman"/>
          <w:b w:val="false"/>
          <w:i w:val="false"/>
          <w:color w:val="000000"/>
          <w:sz w:val="28"/>
        </w:rPr>
        <w:t>
      Тема 38. Двойной бранль с репризой. Музыкальный размер – 2/4. Танец парный. Постановка корпуса. Постановка головы. Постановка рук. Позиции ног. Разучивание тактов. Элементы движений двойного и простого бранлей в различных вариантах. Вынесение свободной ноги вперед в четвертую воздушную позицию с последующим ударом вытянутой стопой об пол (концами пальцев). Хлопки в ладоши.</w:t>
      </w:r>
    </w:p>
    <w:bookmarkEnd w:id="7267"/>
    <w:bookmarkStart w:name="z7723" w:id="7268"/>
    <w:p>
      <w:pPr>
        <w:spacing w:after="0"/>
        <w:ind w:left="0"/>
        <w:jc w:val="both"/>
      </w:pPr>
      <w:r>
        <w:rPr>
          <w:rFonts w:ascii="Times New Roman"/>
          <w:b w:val="false"/>
          <w:i w:val="false"/>
          <w:color w:val="000000"/>
          <w:sz w:val="28"/>
        </w:rPr>
        <w:t>
      Тема 39. Веселый бранль. Музыкальный размер – 2/4. Темп умеренно быстрый. Танец парный. Постановка корпуса. Постановка головы. Постановка рук. Позиции ног. Разучивание тактов. Шаг правой ногой вправо. Вынос левой ноги вперед в четвертую воздушную позицию с одновременным подскоком на правой ноге. Опускание правой ноги на пол, левая – в четвертой воздушной позиции. Второй такт: на счет "один" шаг левой ногой влево, на счет "два" правая нога выносится в четвертую воздушную позицию, левая нога на полу. На счет "три" правая нога – к левой. Повтор движений с левой ноги.</w:t>
      </w:r>
    </w:p>
    <w:bookmarkEnd w:id="7268"/>
    <w:bookmarkStart w:name="z7724" w:id="7269"/>
    <w:p>
      <w:pPr>
        <w:spacing w:after="0"/>
        <w:ind w:left="0"/>
        <w:jc w:val="both"/>
      </w:pPr>
      <w:r>
        <w:rPr>
          <w:rFonts w:ascii="Times New Roman"/>
          <w:b w:val="false"/>
          <w:i w:val="false"/>
          <w:color w:val="000000"/>
          <w:sz w:val="28"/>
        </w:rPr>
        <w:t xml:space="preserve">
      Тема 40. Бранль "Колокольный звон". Старинный французский бранль. Танец парный. Музыкальный размер – 2/4. Сопровождение танца ритмичными хлопками рук, энергичными ударами ног об пол, имитирующими колокольный звон. Постановка корпуса. Движения танца из простого шага с подпрыгиванием. </w:t>
      </w:r>
    </w:p>
    <w:bookmarkEnd w:id="7269"/>
    <w:bookmarkStart w:name="z7725" w:id="7270"/>
    <w:p>
      <w:pPr>
        <w:spacing w:after="0"/>
        <w:ind w:left="0"/>
        <w:jc w:val="both"/>
      </w:pPr>
      <w:r>
        <w:rPr>
          <w:rFonts w:ascii="Times New Roman"/>
          <w:b w:val="false"/>
          <w:i w:val="false"/>
          <w:color w:val="000000"/>
          <w:sz w:val="28"/>
        </w:rPr>
        <w:t xml:space="preserve">
      Музыка А. 1 – 8 такты. Движение круга влево, позиция левой ноги. В конце восьмого такта образование внутреннего круга юношами. Образование девушками внешнего круга. Позиция танцующих. </w:t>
      </w:r>
    </w:p>
    <w:bookmarkEnd w:id="7270"/>
    <w:bookmarkStart w:name="z7726" w:id="7271"/>
    <w:p>
      <w:pPr>
        <w:spacing w:after="0"/>
        <w:ind w:left="0"/>
        <w:jc w:val="both"/>
      </w:pPr>
      <w:r>
        <w:rPr>
          <w:rFonts w:ascii="Times New Roman"/>
          <w:b w:val="false"/>
          <w:i w:val="false"/>
          <w:color w:val="000000"/>
          <w:sz w:val="28"/>
        </w:rPr>
        <w:t xml:space="preserve">
      Музыка В. Четыре такта. Balancé [балансе]: юноши вправо, девушки влево. Круг на месте вправо, начиная с правой ноги. Вran' [бран]. </w:t>
      </w:r>
    </w:p>
    <w:bookmarkEnd w:id="7271"/>
    <w:bookmarkStart w:name="z7727" w:id="7272"/>
    <w:p>
      <w:pPr>
        <w:spacing w:after="0"/>
        <w:ind w:left="0"/>
        <w:jc w:val="both"/>
      </w:pPr>
      <w:r>
        <w:rPr>
          <w:rFonts w:ascii="Times New Roman"/>
          <w:b w:val="false"/>
          <w:i w:val="false"/>
          <w:color w:val="000000"/>
          <w:sz w:val="28"/>
        </w:rPr>
        <w:t>
      Музыка А. 2 такта. Девушки: три раза хлопание в ладоши, на вторую четверть второго такта - пауза. Юноши: три раза удары правой ногой об пол, на вторую четверть второго такта - пауза.</w:t>
      </w:r>
    </w:p>
    <w:bookmarkEnd w:id="7272"/>
    <w:bookmarkStart w:name="z7728" w:id="7273"/>
    <w:p>
      <w:pPr>
        <w:spacing w:after="0"/>
        <w:ind w:left="0"/>
        <w:jc w:val="both"/>
      </w:pPr>
      <w:r>
        <w:rPr>
          <w:rFonts w:ascii="Times New Roman"/>
          <w:b w:val="false"/>
          <w:i w:val="false"/>
          <w:color w:val="000000"/>
          <w:sz w:val="28"/>
        </w:rPr>
        <w:t>
      4 такта. Переход юношей к девушкам, начиная движение с левой ноги простой шаг с подпрыгиванием.</w:t>
      </w:r>
    </w:p>
    <w:bookmarkEnd w:id="7273"/>
    <w:bookmarkStart w:name="z7729" w:id="7274"/>
    <w:p>
      <w:pPr>
        <w:spacing w:after="0"/>
        <w:ind w:left="0"/>
        <w:jc w:val="both"/>
      </w:pPr>
      <w:r>
        <w:rPr>
          <w:rFonts w:ascii="Times New Roman"/>
          <w:b w:val="false"/>
          <w:i w:val="false"/>
          <w:color w:val="000000"/>
          <w:sz w:val="28"/>
        </w:rPr>
        <w:t xml:space="preserve">
      Музыка В. 4 такта. Повтор четырех balancé [балансе]. 4 такта. Позиция рук, исполнение круга на месте вправо, начиная с правой ноги. </w:t>
      </w:r>
    </w:p>
    <w:bookmarkEnd w:id="7274"/>
    <w:bookmarkStart w:name="z7730" w:id="7275"/>
    <w:p>
      <w:pPr>
        <w:spacing w:after="0"/>
        <w:ind w:left="0"/>
        <w:jc w:val="both"/>
      </w:pPr>
      <w:r>
        <w:rPr>
          <w:rFonts w:ascii="Times New Roman"/>
          <w:b w:val="false"/>
          <w:i w:val="false"/>
          <w:color w:val="000000"/>
          <w:sz w:val="28"/>
        </w:rPr>
        <w:t xml:space="preserve">
      41. Ожидаемые результаты освоения Программы 6 класса. </w:t>
      </w:r>
    </w:p>
    <w:bookmarkEnd w:id="7275"/>
    <w:bookmarkStart w:name="z7731" w:id="7276"/>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7276"/>
    <w:bookmarkStart w:name="z7732" w:id="7277"/>
    <w:p>
      <w:pPr>
        <w:spacing w:after="0"/>
        <w:ind w:left="0"/>
        <w:jc w:val="both"/>
      </w:pPr>
      <w:r>
        <w:rPr>
          <w:rFonts w:ascii="Times New Roman"/>
          <w:b w:val="false"/>
          <w:i w:val="false"/>
          <w:color w:val="000000"/>
          <w:sz w:val="28"/>
        </w:rPr>
        <w:t>
      1) знает понятия "исторический танец", "бытовой танец", "бальный танец", "историко-бытовой танец";</w:t>
      </w:r>
    </w:p>
    <w:bookmarkEnd w:id="7277"/>
    <w:bookmarkStart w:name="z7733" w:id="7278"/>
    <w:p>
      <w:pPr>
        <w:spacing w:after="0"/>
        <w:ind w:left="0"/>
        <w:jc w:val="both"/>
      </w:pPr>
      <w:r>
        <w:rPr>
          <w:rFonts w:ascii="Times New Roman"/>
          <w:b w:val="false"/>
          <w:i w:val="false"/>
          <w:color w:val="000000"/>
          <w:sz w:val="28"/>
        </w:rPr>
        <w:t>
      2) знает танцевальные рисунки, линию танца, образ и манеру исполнения в историко-бытовом танце;</w:t>
      </w:r>
    </w:p>
    <w:bookmarkEnd w:id="7278"/>
    <w:bookmarkStart w:name="z7734" w:id="7279"/>
    <w:p>
      <w:pPr>
        <w:spacing w:after="0"/>
        <w:ind w:left="0"/>
        <w:jc w:val="both"/>
      </w:pPr>
      <w:r>
        <w:rPr>
          <w:rFonts w:ascii="Times New Roman"/>
          <w:b w:val="false"/>
          <w:i w:val="false"/>
          <w:color w:val="000000"/>
          <w:sz w:val="28"/>
        </w:rPr>
        <w:t>
      3) умеет верно согласовывать свои действия с музыкальным ритмом;</w:t>
      </w:r>
    </w:p>
    <w:bookmarkEnd w:id="7279"/>
    <w:bookmarkStart w:name="z7735" w:id="7280"/>
    <w:p>
      <w:pPr>
        <w:spacing w:after="0"/>
        <w:ind w:left="0"/>
        <w:jc w:val="both"/>
      </w:pPr>
      <w:r>
        <w:rPr>
          <w:rFonts w:ascii="Times New Roman"/>
          <w:b w:val="false"/>
          <w:i w:val="false"/>
          <w:color w:val="000000"/>
          <w:sz w:val="28"/>
        </w:rPr>
        <w:t>
      4) умеет сознательно и творчески воспринимать мелодию танцевальной музыки;</w:t>
      </w:r>
    </w:p>
    <w:bookmarkEnd w:id="7280"/>
    <w:bookmarkStart w:name="z7736" w:id="7281"/>
    <w:p>
      <w:pPr>
        <w:spacing w:after="0"/>
        <w:ind w:left="0"/>
        <w:jc w:val="both"/>
      </w:pPr>
      <w:r>
        <w:rPr>
          <w:rFonts w:ascii="Times New Roman"/>
          <w:b w:val="false"/>
          <w:i w:val="false"/>
          <w:color w:val="000000"/>
          <w:sz w:val="28"/>
        </w:rPr>
        <w:t>
      5) умеет передавать пластически воспринятую тему мелодии;</w:t>
      </w:r>
    </w:p>
    <w:bookmarkEnd w:id="7281"/>
    <w:bookmarkStart w:name="z7737" w:id="7282"/>
    <w:p>
      <w:pPr>
        <w:spacing w:after="0"/>
        <w:ind w:left="0"/>
        <w:jc w:val="both"/>
      </w:pPr>
      <w:r>
        <w:rPr>
          <w:rFonts w:ascii="Times New Roman"/>
          <w:b w:val="false"/>
          <w:i w:val="false"/>
          <w:color w:val="000000"/>
          <w:sz w:val="28"/>
        </w:rPr>
        <w:t>
      6) знает и исполняет базовые движения, фигуры историко-бытового танца;</w:t>
      </w:r>
    </w:p>
    <w:bookmarkEnd w:id="7282"/>
    <w:bookmarkStart w:name="z7738" w:id="7283"/>
    <w:p>
      <w:pPr>
        <w:spacing w:after="0"/>
        <w:ind w:left="0"/>
        <w:jc w:val="both"/>
      </w:pPr>
      <w:r>
        <w:rPr>
          <w:rFonts w:ascii="Times New Roman"/>
          <w:b w:val="false"/>
          <w:i w:val="false"/>
          <w:color w:val="000000"/>
          <w:sz w:val="28"/>
        </w:rPr>
        <w:t>
      7) умеет координировать движения ног, корпуса и головы в умеренном и быстром темпе;</w:t>
      </w:r>
    </w:p>
    <w:bookmarkEnd w:id="7283"/>
    <w:bookmarkStart w:name="z7739" w:id="7284"/>
    <w:p>
      <w:pPr>
        <w:spacing w:after="0"/>
        <w:ind w:left="0"/>
        <w:jc w:val="both"/>
      </w:pPr>
      <w:r>
        <w:rPr>
          <w:rFonts w:ascii="Times New Roman"/>
          <w:b w:val="false"/>
          <w:i w:val="false"/>
          <w:color w:val="000000"/>
          <w:sz w:val="28"/>
        </w:rPr>
        <w:t>
      8) знает об исполнительских средствах выразительности танцев (грациозность рук, поз);</w:t>
      </w:r>
    </w:p>
    <w:bookmarkEnd w:id="7284"/>
    <w:bookmarkStart w:name="z7740" w:id="7285"/>
    <w:p>
      <w:pPr>
        <w:spacing w:after="0"/>
        <w:ind w:left="0"/>
        <w:jc w:val="both"/>
      </w:pPr>
      <w:r>
        <w:rPr>
          <w:rFonts w:ascii="Times New Roman"/>
          <w:b w:val="false"/>
          <w:i w:val="false"/>
          <w:color w:val="000000"/>
          <w:sz w:val="28"/>
        </w:rPr>
        <w:t>
      9) исполняет в паре танцы: французская кадриль, менуэт, полонез, полька, бранль простой, бранль двойной, двойной бранль с репризой, веселый бранль, бранль "Колокольный звон".</w:t>
      </w:r>
    </w:p>
    <w:bookmarkEnd w:id="7285"/>
    <w:bookmarkStart w:name="z7741" w:id="7286"/>
    <w:p>
      <w:pPr>
        <w:spacing w:after="0"/>
        <w:ind w:left="0"/>
        <w:jc w:val="both"/>
      </w:pPr>
      <w:r>
        <w:rPr>
          <w:rFonts w:ascii="Times New Roman"/>
          <w:b w:val="false"/>
          <w:i w:val="false"/>
          <w:color w:val="000000"/>
          <w:sz w:val="28"/>
        </w:rPr>
        <w:t>
      42. Программные требования в 7 классе:</w:t>
      </w:r>
    </w:p>
    <w:bookmarkEnd w:id="7286"/>
    <w:bookmarkStart w:name="z7742" w:id="7287"/>
    <w:p>
      <w:pPr>
        <w:spacing w:after="0"/>
        <w:ind w:left="0"/>
        <w:jc w:val="both"/>
      </w:pPr>
      <w:r>
        <w:rPr>
          <w:rFonts w:ascii="Times New Roman"/>
          <w:b w:val="false"/>
          <w:i w:val="false"/>
          <w:color w:val="000000"/>
          <w:sz w:val="28"/>
        </w:rPr>
        <w:t>
      1) закрепляются знания и навыки, полученные в первый год обучения, продолжается дальнейшее изучение элементов историко-бытового танца, работа над освоением новых фигур в танцах, дальнейшее развитие осмысленного исполнения движений сложных по сочетанию (формы pas chass [па шаж], double pas chassе [дабл па шаж]);</w:t>
      </w:r>
    </w:p>
    <w:bookmarkEnd w:id="7287"/>
    <w:bookmarkStart w:name="z7743" w:id="7288"/>
    <w:p>
      <w:pPr>
        <w:spacing w:after="0"/>
        <w:ind w:left="0"/>
        <w:jc w:val="both"/>
      </w:pPr>
      <w:r>
        <w:rPr>
          <w:rFonts w:ascii="Times New Roman"/>
          <w:b w:val="false"/>
          <w:i w:val="false"/>
          <w:color w:val="000000"/>
          <w:sz w:val="28"/>
        </w:rPr>
        <w:t>
      2) изучаются движения сложные по исполнению (движения с вращением: pas [па] польки в паре с поворотом по кругу, pas [па] вальса в паре вправо и влево), формы pas chass [па шаж];</w:t>
      </w:r>
    </w:p>
    <w:bookmarkEnd w:id="7288"/>
    <w:bookmarkStart w:name="z7744" w:id="7289"/>
    <w:p>
      <w:pPr>
        <w:spacing w:after="0"/>
        <w:ind w:left="0"/>
        <w:jc w:val="both"/>
      </w:pPr>
      <w:r>
        <w:rPr>
          <w:rFonts w:ascii="Times New Roman"/>
          <w:b w:val="false"/>
          <w:i w:val="false"/>
          <w:color w:val="000000"/>
          <w:sz w:val="28"/>
        </w:rPr>
        <w:t>
      3) обучающийся знакомится с особенностями танцев "Классический менуэт", "Полонез", "Французская кадриль", "Вальс-мазурка", получает знания о музыкально-ритмической деятельности, развитии опорно-двигательного аппарата, овладевает простейшими техническими и исполнительскими навыками, разучивает танцевальные элементы, композиции;</w:t>
      </w:r>
    </w:p>
    <w:bookmarkEnd w:id="7289"/>
    <w:bookmarkStart w:name="z7745" w:id="7290"/>
    <w:p>
      <w:pPr>
        <w:spacing w:after="0"/>
        <w:ind w:left="0"/>
        <w:jc w:val="both"/>
      </w:pPr>
      <w:r>
        <w:rPr>
          <w:rFonts w:ascii="Times New Roman"/>
          <w:b w:val="false"/>
          <w:i w:val="false"/>
          <w:color w:val="000000"/>
          <w:sz w:val="28"/>
        </w:rPr>
        <w:t>
      4) обучающийся осваивает танцы "Крестьянский бранль", "Павана", "Монтаньяр", "Классический менуэт", "Французская кадриль", "Полонез", "Мазурка".</w:t>
      </w:r>
    </w:p>
    <w:bookmarkEnd w:id="7290"/>
    <w:bookmarkStart w:name="z7746" w:id="7291"/>
    <w:p>
      <w:pPr>
        <w:spacing w:after="0"/>
        <w:ind w:left="0"/>
        <w:jc w:val="both"/>
      </w:pPr>
      <w:r>
        <w:rPr>
          <w:rFonts w:ascii="Times New Roman"/>
          <w:b w:val="false"/>
          <w:i w:val="false"/>
          <w:color w:val="000000"/>
          <w:sz w:val="28"/>
        </w:rPr>
        <w:t>
      43. Содержание учебного предмета в 7 классе.</w:t>
      </w:r>
    </w:p>
    <w:bookmarkEnd w:id="7291"/>
    <w:bookmarkStart w:name="z7747" w:id="7292"/>
    <w:p>
      <w:pPr>
        <w:spacing w:after="0"/>
        <w:ind w:left="0"/>
        <w:jc w:val="both"/>
      </w:pPr>
      <w:r>
        <w:rPr>
          <w:rFonts w:ascii="Times New Roman"/>
          <w:b w:val="false"/>
          <w:i w:val="false"/>
          <w:color w:val="000000"/>
          <w:sz w:val="28"/>
        </w:rPr>
        <w:t>
      Тематическое планирование.</w:t>
      </w:r>
    </w:p>
    <w:bookmarkEnd w:id="7292"/>
    <w:bookmarkStart w:name="z7748" w:id="7293"/>
    <w:p>
      <w:pPr>
        <w:spacing w:after="0"/>
        <w:ind w:left="0"/>
        <w:jc w:val="both"/>
      </w:pPr>
      <w:r>
        <w:rPr>
          <w:rFonts w:ascii="Times New Roman"/>
          <w:b w:val="false"/>
          <w:i w:val="false"/>
          <w:color w:val="000000"/>
          <w:sz w:val="28"/>
        </w:rPr>
        <w:t>
      Тема 1. Композиция "Крестьянский бранль". Танец парный. Музыкальный размер – 2/4. Костюм. Манера исполнения танца. Постановка корпуса. Постановка головы. Постановка рук. Позиции ног. Разучивание тактов. Движения и позы, характерные для народной хореографии. Невыворотные ноги, простой шаг, покачивание корпуса из стороны в сторону, невысокий подъем партнерш в воздух.</w:t>
      </w:r>
    </w:p>
    <w:bookmarkEnd w:id="7293"/>
    <w:bookmarkStart w:name="z7749" w:id="7294"/>
    <w:p>
      <w:pPr>
        <w:spacing w:after="0"/>
        <w:ind w:left="0"/>
        <w:jc w:val="both"/>
      </w:pPr>
      <w:r>
        <w:rPr>
          <w:rFonts w:ascii="Times New Roman"/>
          <w:b w:val="false"/>
          <w:i w:val="false"/>
          <w:color w:val="000000"/>
          <w:sz w:val="28"/>
        </w:rPr>
        <w:t xml:space="preserve">
      Тема 2. Историко-бытовой танец в эпоху Возрождения. Техника танцев четырнадцатого-пятнадцатого веков. Променадные танцы без регламентированного рисунка движений рук. Композиция танцев: поклоны, движения из мелких шагов. Поклоны, как часть придворного этикета. Танцы со свечами и факелами. </w:t>
      </w:r>
    </w:p>
    <w:bookmarkEnd w:id="7294"/>
    <w:bookmarkStart w:name="z7750" w:id="7295"/>
    <w:p>
      <w:pPr>
        <w:spacing w:after="0"/>
        <w:ind w:left="0"/>
        <w:jc w:val="both"/>
      </w:pPr>
      <w:r>
        <w:rPr>
          <w:rFonts w:ascii="Times New Roman"/>
          <w:b w:val="false"/>
          <w:i w:val="false"/>
          <w:color w:val="000000"/>
          <w:sz w:val="28"/>
        </w:rPr>
        <w:t>
      Бассдансы – популярные танцы пятнадцатого-шестнадцатого веков. Реверансы, поклоны, как основные танцевальные фигуры. Изысканный рисунок рук в основных позах танца. Менуэт.</w:t>
      </w:r>
    </w:p>
    <w:bookmarkEnd w:id="7295"/>
    <w:bookmarkStart w:name="z7751" w:id="7296"/>
    <w:p>
      <w:pPr>
        <w:spacing w:after="0"/>
        <w:ind w:left="0"/>
        <w:jc w:val="both"/>
      </w:pPr>
      <w:r>
        <w:rPr>
          <w:rFonts w:ascii="Times New Roman"/>
          <w:b w:val="false"/>
          <w:i w:val="false"/>
          <w:color w:val="000000"/>
          <w:sz w:val="28"/>
        </w:rPr>
        <w:t>
      Тема 3. Танцы семнадцатого века. Социальная, политическая роль танцев. Первый общий танец куранта. Указ об организации Парижской Академии танца (1661 год). Освоение танцев аллеманда, пассакалья, чакона, куранта, жига (или джига). Зарождение новых танцев: ригодон, менуэт, гавот, англез, экосез, контрданс, буррэ, канари, сарабанда, паспье и кадриль.</w:t>
      </w:r>
    </w:p>
    <w:bookmarkEnd w:id="7296"/>
    <w:bookmarkStart w:name="z7752" w:id="7297"/>
    <w:p>
      <w:pPr>
        <w:spacing w:after="0"/>
        <w:ind w:left="0"/>
        <w:jc w:val="both"/>
      </w:pPr>
      <w:r>
        <w:rPr>
          <w:rFonts w:ascii="Times New Roman"/>
          <w:b w:val="false"/>
          <w:i w:val="false"/>
          <w:color w:val="000000"/>
          <w:sz w:val="28"/>
        </w:rPr>
        <w:t>
      Сюита – цикл из нескольких разнохарактерных бранлей, исполняемый на лютне. Танцевальные части сиюты: аллеманда, куранта, сарабанда и жига. Принцип контраста между медленными, плавными и живыми прыжковыми танцами. Нетанцевальные части сиюты: прелюдия, ария, каприччио, рондо.</w:t>
      </w:r>
    </w:p>
    <w:bookmarkEnd w:id="7297"/>
    <w:bookmarkStart w:name="z7753" w:id="7298"/>
    <w:p>
      <w:pPr>
        <w:spacing w:after="0"/>
        <w:ind w:left="0"/>
        <w:jc w:val="both"/>
      </w:pPr>
      <w:r>
        <w:rPr>
          <w:rFonts w:ascii="Times New Roman"/>
          <w:b w:val="false"/>
          <w:i w:val="false"/>
          <w:color w:val="000000"/>
          <w:sz w:val="28"/>
        </w:rPr>
        <w:t>
      Аллеманда, старинный танец немецкого происхождения, размер двудольный, темп умеренный, мелодика плавная, беспрыжковый танец (Басс-Дансы). Музыкальный размер первой части (фортанц): 2/4 или 4/4, темп умеренный. Вторая часть (нахтанц) в размере ¾ в оживленном темпе. Движения танца: гру, двойной бранль, конверсия, па сель, па шассе, поклоны, реверансы.</w:t>
      </w:r>
    </w:p>
    <w:bookmarkEnd w:id="7298"/>
    <w:bookmarkStart w:name="z7754" w:id="7299"/>
    <w:p>
      <w:pPr>
        <w:spacing w:after="0"/>
        <w:ind w:left="0"/>
        <w:jc w:val="both"/>
      </w:pPr>
      <w:r>
        <w:rPr>
          <w:rFonts w:ascii="Times New Roman"/>
          <w:b w:val="false"/>
          <w:i w:val="false"/>
          <w:color w:val="000000"/>
          <w:sz w:val="28"/>
        </w:rPr>
        <w:t>
      Пассакалья, испанский общественный танец в характере уличного шествия, музыкальный размер – ¾, темп медленный, исполнение в групповом построении, в виде торжественной процессии.</w:t>
      </w:r>
    </w:p>
    <w:bookmarkEnd w:id="7299"/>
    <w:bookmarkStart w:name="z7755" w:id="7300"/>
    <w:p>
      <w:pPr>
        <w:spacing w:after="0"/>
        <w:ind w:left="0"/>
        <w:jc w:val="both"/>
      </w:pPr>
      <w:r>
        <w:rPr>
          <w:rFonts w:ascii="Times New Roman"/>
          <w:b w:val="false"/>
          <w:i w:val="false"/>
          <w:color w:val="000000"/>
          <w:sz w:val="28"/>
        </w:rPr>
        <w:t>
      Чакона, европейский придворный бальный танец в характере пассакальи, музыкальный размер – ¾, 3/2, темп медленный, исполнение парное, плавное, величественное и церемонное продвижение по залу.</w:t>
      </w:r>
    </w:p>
    <w:bookmarkEnd w:id="7300"/>
    <w:bookmarkStart w:name="z7756" w:id="7301"/>
    <w:p>
      <w:pPr>
        <w:spacing w:after="0"/>
        <w:ind w:left="0"/>
        <w:jc w:val="both"/>
      </w:pPr>
      <w:r>
        <w:rPr>
          <w:rFonts w:ascii="Times New Roman"/>
          <w:b w:val="false"/>
          <w:i w:val="false"/>
          <w:color w:val="000000"/>
          <w:sz w:val="28"/>
        </w:rPr>
        <w:t>
      Куранта, французский старинный торжественный танец, имеющий итальянское происхождение. Умеренный темп исполнения в размерах 6/4 или 3/2, плавные и торжественные движения, сложные ритмические соотношения.</w:t>
      </w:r>
    </w:p>
    <w:bookmarkEnd w:id="7301"/>
    <w:bookmarkStart w:name="z7757" w:id="7302"/>
    <w:p>
      <w:pPr>
        <w:spacing w:after="0"/>
        <w:ind w:left="0"/>
        <w:jc w:val="both"/>
      </w:pPr>
      <w:r>
        <w:rPr>
          <w:rFonts w:ascii="Times New Roman"/>
          <w:b w:val="false"/>
          <w:i w:val="false"/>
          <w:color w:val="000000"/>
          <w:sz w:val="28"/>
        </w:rPr>
        <w:t>
      Жига (джига), быстрый старинный британский танец кельтского происхождения, исполнение танца на очень высоких "полупальцах", изящные движения, музыкальный размер 3/8, 6/8, 9/8 или 12/8 в зависимости от разновидности.</w:t>
      </w:r>
    </w:p>
    <w:bookmarkEnd w:id="7302"/>
    <w:bookmarkStart w:name="z7758" w:id="7303"/>
    <w:p>
      <w:pPr>
        <w:spacing w:after="0"/>
        <w:ind w:left="0"/>
        <w:jc w:val="both"/>
      </w:pPr>
      <w:r>
        <w:rPr>
          <w:rFonts w:ascii="Times New Roman"/>
          <w:b w:val="false"/>
          <w:i w:val="false"/>
          <w:color w:val="000000"/>
          <w:sz w:val="28"/>
        </w:rPr>
        <w:t xml:space="preserve">
      Жига – основа для ирландских танцев. Разновидности жиги: сингл-джига, дабл-джига, требл-джига. </w:t>
      </w:r>
    </w:p>
    <w:bookmarkEnd w:id="7303"/>
    <w:bookmarkStart w:name="z7759" w:id="7304"/>
    <w:p>
      <w:pPr>
        <w:spacing w:after="0"/>
        <w:ind w:left="0"/>
        <w:jc w:val="both"/>
      </w:pPr>
      <w:r>
        <w:rPr>
          <w:rFonts w:ascii="Times New Roman"/>
          <w:b w:val="false"/>
          <w:i w:val="false"/>
          <w:color w:val="000000"/>
          <w:sz w:val="28"/>
        </w:rPr>
        <w:t>
      Ригодон – танец, выдержанный в двухдольном (2/2, Alla breve [алла бреве]) или четырехдольном размере.  Танец жизнерадостного характера.</w:t>
      </w:r>
    </w:p>
    <w:bookmarkEnd w:id="7304"/>
    <w:bookmarkStart w:name="z7760" w:id="7305"/>
    <w:p>
      <w:pPr>
        <w:spacing w:after="0"/>
        <w:ind w:left="0"/>
        <w:jc w:val="both"/>
      </w:pPr>
      <w:r>
        <w:rPr>
          <w:rFonts w:ascii="Times New Roman"/>
          <w:b w:val="false"/>
          <w:i w:val="false"/>
          <w:color w:val="000000"/>
          <w:sz w:val="28"/>
        </w:rPr>
        <w:t xml:space="preserve">
      Англез – бальный танец, представляющий собой английскую версию. Музыкальный размер – 2/4. Темп умеренно быстрый. Исполнение в коллективном построении пар. </w:t>
      </w:r>
    </w:p>
    <w:bookmarkEnd w:id="7305"/>
    <w:bookmarkStart w:name="z7761" w:id="7306"/>
    <w:p>
      <w:pPr>
        <w:spacing w:after="0"/>
        <w:ind w:left="0"/>
        <w:jc w:val="both"/>
      </w:pPr>
      <w:r>
        <w:rPr>
          <w:rFonts w:ascii="Times New Roman"/>
          <w:b w:val="false"/>
          <w:i w:val="false"/>
          <w:color w:val="000000"/>
          <w:sz w:val="28"/>
        </w:rPr>
        <w:t>
      Экосез –старинный шотландский народный танец, музыкальный размер 3/4, умеренный темп.</w:t>
      </w:r>
    </w:p>
    <w:bookmarkEnd w:id="7306"/>
    <w:bookmarkStart w:name="z7762" w:id="7307"/>
    <w:p>
      <w:pPr>
        <w:spacing w:after="0"/>
        <w:ind w:left="0"/>
        <w:jc w:val="both"/>
      </w:pPr>
      <w:r>
        <w:rPr>
          <w:rFonts w:ascii="Times New Roman"/>
          <w:b w:val="false"/>
          <w:i w:val="false"/>
          <w:color w:val="000000"/>
          <w:sz w:val="28"/>
        </w:rPr>
        <w:t>
      Канари – бальный и сценический танец, распространенный во Франции и Италии. Музыкальный размер 3/8, 6/8 или 3/4; темп быстрый.</w:t>
      </w:r>
    </w:p>
    <w:bookmarkEnd w:id="7307"/>
    <w:bookmarkStart w:name="z7763" w:id="7308"/>
    <w:p>
      <w:pPr>
        <w:spacing w:after="0"/>
        <w:ind w:left="0"/>
        <w:jc w:val="both"/>
      </w:pPr>
      <w:r>
        <w:rPr>
          <w:rFonts w:ascii="Times New Roman"/>
          <w:b w:val="false"/>
          <w:i w:val="false"/>
          <w:color w:val="000000"/>
          <w:sz w:val="28"/>
        </w:rPr>
        <w:t>
      Сарабанда – старинный испанский народный танец музыкальный размер 3/4, 3/2, характерный ритм та, иа и ти, та та-а;</w:t>
      </w:r>
    </w:p>
    <w:bookmarkEnd w:id="7308"/>
    <w:bookmarkStart w:name="z7764" w:id="7309"/>
    <w:p>
      <w:pPr>
        <w:spacing w:after="0"/>
        <w:ind w:left="0"/>
        <w:jc w:val="both"/>
      </w:pPr>
      <w:r>
        <w:rPr>
          <w:rFonts w:ascii="Times New Roman"/>
          <w:b w:val="false"/>
          <w:i w:val="false"/>
          <w:color w:val="000000"/>
          <w:sz w:val="28"/>
        </w:rPr>
        <w:t>
      Паспье – старинный французский танец, музыкальный размер придворного паспье ¾ или 3/8, мелодия с затакта. В фактуре музыкальной ткани мелкие длительности: восьмые или шестнадцатые. Многочастная структура.</w:t>
      </w:r>
    </w:p>
    <w:bookmarkEnd w:id="7309"/>
    <w:bookmarkStart w:name="z7765" w:id="7310"/>
    <w:p>
      <w:pPr>
        <w:spacing w:after="0"/>
        <w:ind w:left="0"/>
        <w:jc w:val="both"/>
      </w:pPr>
      <w:r>
        <w:rPr>
          <w:rFonts w:ascii="Times New Roman"/>
          <w:b w:val="false"/>
          <w:i w:val="false"/>
          <w:color w:val="000000"/>
          <w:sz w:val="28"/>
        </w:rPr>
        <w:t xml:space="preserve">
      Кадриль – французский танец, разновидность контрданса. Состоящий из четырех небольших пьес, написанных в коленном складе (в размере 2/4 или 3/8). Исполнение танца четырьмя парами. Головная пара. Пары на стороне. </w:t>
      </w:r>
    </w:p>
    <w:bookmarkEnd w:id="7310"/>
    <w:bookmarkStart w:name="z7766" w:id="7311"/>
    <w:p>
      <w:pPr>
        <w:spacing w:after="0"/>
        <w:ind w:left="0"/>
        <w:jc w:val="both"/>
      </w:pPr>
      <w:r>
        <w:rPr>
          <w:rFonts w:ascii="Times New Roman"/>
          <w:b w:val="false"/>
          <w:i w:val="false"/>
          <w:color w:val="000000"/>
          <w:sz w:val="28"/>
        </w:rPr>
        <w:t xml:space="preserve">
      Роль менуэта, старинного французского народного танца, в развитии бального сценического танца. "Король танцев и танец королей". </w:t>
      </w:r>
    </w:p>
    <w:bookmarkEnd w:id="7311"/>
    <w:bookmarkStart w:name="z7767" w:id="7312"/>
    <w:p>
      <w:pPr>
        <w:spacing w:after="0"/>
        <w:ind w:left="0"/>
        <w:jc w:val="both"/>
      </w:pPr>
      <w:r>
        <w:rPr>
          <w:rFonts w:ascii="Times New Roman"/>
          <w:b w:val="false"/>
          <w:i w:val="false"/>
          <w:color w:val="000000"/>
          <w:sz w:val="28"/>
        </w:rPr>
        <w:t xml:space="preserve">
      Тема 4. Гавот, старинный французский крестьянский хороводный танец, музыкальный размер – 4/4 или 2/2, темп умеренный. </w:t>
      </w:r>
    </w:p>
    <w:bookmarkEnd w:id="7312"/>
    <w:bookmarkStart w:name="z7768" w:id="7313"/>
    <w:p>
      <w:pPr>
        <w:spacing w:after="0"/>
        <w:ind w:left="0"/>
        <w:jc w:val="both"/>
      </w:pPr>
      <w:r>
        <w:rPr>
          <w:rFonts w:ascii="Times New Roman"/>
          <w:b w:val="false"/>
          <w:i w:val="false"/>
          <w:color w:val="000000"/>
          <w:sz w:val="28"/>
        </w:rPr>
        <w:t>
      Мюзет, французский старинный народный танец, размер – 2/4, 6/4 или 6/8. Темп быстрый. Синтез романтических кружений вальса, природной живости французского мюзета.</w:t>
      </w:r>
    </w:p>
    <w:bookmarkEnd w:id="7313"/>
    <w:bookmarkStart w:name="z7769" w:id="7314"/>
    <w:p>
      <w:pPr>
        <w:spacing w:after="0"/>
        <w:ind w:left="0"/>
        <w:jc w:val="both"/>
      </w:pPr>
      <w:r>
        <w:rPr>
          <w:rFonts w:ascii="Times New Roman"/>
          <w:b w:val="false"/>
          <w:i w:val="false"/>
          <w:color w:val="000000"/>
          <w:sz w:val="28"/>
        </w:rPr>
        <w:t xml:space="preserve">
      Буррэ, старинный французский народный танец, придворный танец с характерным четным размером (alla breve [алла бреве]), быстрым темпом, четким ритмом, затактом в одну тактовую долю. </w:t>
      </w:r>
    </w:p>
    <w:bookmarkEnd w:id="7314"/>
    <w:bookmarkStart w:name="z7770" w:id="7315"/>
    <w:p>
      <w:pPr>
        <w:spacing w:after="0"/>
        <w:ind w:left="0"/>
        <w:jc w:val="both"/>
      </w:pPr>
      <w:r>
        <w:rPr>
          <w:rFonts w:ascii="Times New Roman"/>
          <w:b w:val="false"/>
          <w:i w:val="false"/>
          <w:color w:val="000000"/>
          <w:sz w:val="28"/>
        </w:rPr>
        <w:t xml:space="preserve">
      Тема 5. Танец "Павана". Торжественный медленный танец. Танец парный. Четыре такта. Постановка корпуса. Постановка головы. Постановка рук. Позиции ног. </w:t>
      </w:r>
    </w:p>
    <w:bookmarkEnd w:id="7315"/>
    <w:bookmarkStart w:name="z7771" w:id="7316"/>
    <w:p>
      <w:pPr>
        <w:spacing w:after="0"/>
        <w:ind w:left="0"/>
        <w:jc w:val="both"/>
      </w:pPr>
      <w:r>
        <w:rPr>
          <w:rFonts w:ascii="Times New Roman"/>
          <w:b w:val="false"/>
          <w:i w:val="false"/>
          <w:color w:val="000000"/>
          <w:sz w:val="28"/>
        </w:rPr>
        <w:t>
      Разучивание танца. Па — шаг паваны. Разучивание танцевальных шагов: простые или двойные шаги; шаги вперед; шаги назад или шаги в сторону. Разучивание комбинаций: два одинарных и один двойной шаг. Разучивание композиции: шаги паваны вперед - назад, обходы партнерами друг друга и поклоны.</w:t>
      </w:r>
    </w:p>
    <w:bookmarkEnd w:id="7316"/>
    <w:bookmarkStart w:name="z7772" w:id="7317"/>
    <w:p>
      <w:pPr>
        <w:spacing w:after="0"/>
        <w:ind w:left="0"/>
        <w:jc w:val="both"/>
      </w:pPr>
      <w:r>
        <w:rPr>
          <w:rFonts w:ascii="Times New Roman"/>
          <w:b w:val="false"/>
          <w:i w:val="false"/>
          <w:color w:val="000000"/>
          <w:sz w:val="28"/>
        </w:rPr>
        <w:t>
      Тема 6. Танец "Монтаньяр". Монтаньяр – массовый танец, исполняющийся в сопровождении волынки и двух труб. Постановка корпуса. Постановка головы. Постановка рук. Позиции ног. Разучивание танца. Основной ход: шаг правой ногой вперед, левая на полу (первая восьмая). Левая нога: вперед на низкие полупальцы, правая нога: на полупальцы (вторая восьмая). Следующий такт: левая нога, полусогнутая в колене вперед в четвертую воздушную позицию на croise с одновременным маленьким plie на правой ноге (третья восьмая). Позиция правого плеча, головы. Повторы движений с другой ноги.</w:t>
      </w:r>
    </w:p>
    <w:bookmarkEnd w:id="7317"/>
    <w:bookmarkStart w:name="z7773" w:id="7318"/>
    <w:p>
      <w:pPr>
        <w:spacing w:after="0"/>
        <w:ind w:left="0"/>
        <w:jc w:val="both"/>
      </w:pPr>
      <w:r>
        <w:rPr>
          <w:rFonts w:ascii="Times New Roman"/>
          <w:b w:val="false"/>
          <w:i w:val="false"/>
          <w:color w:val="000000"/>
          <w:sz w:val="28"/>
        </w:rPr>
        <w:t>
      Тема 7. Танцы восемнадцатого века. Совершенствование и развитие ранее существовавших танцев: бурре, пасспье, ригодон, гавот и менуэт. Живость темпа, усложненная техника танцев. Придворные танцы. Детальное освоения реверансов и поклонов. Женских реверансы. Мужские реверансы. Массовые танцы. Контрданс – одна из форм первоначально английского и, впоследствии, французского народного танца и музыки к нему. Танцевальные пары одна напротив другой. Чередование 5 или 6 различных танцевальных фигур.</w:t>
      </w:r>
    </w:p>
    <w:bookmarkEnd w:id="7318"/>
    <w:bookmarkStart w:name="z7774" w:id="7319"/>
    <w:p>
      <w:pPr>
        <w:spacing w:after="0"/>
        <w:ind w:left="0"/>
        <w:jc w:val="both"/>
      </w:pPr>
      <w:r>
        <w:rPr>
          <w:rFonts w:ascii="Times New Roman"/>
          <w:b w:val="false"/>
          <w:i w:val="false"/>
          <w:color w:val="000000"/>
          <w:sz w:val="28"/>
        </w:rPr>
        <w:t xml:space="preserve">
      Тема 8. Танец "Классический менуэт". Танец парный. Постановка корпуса. Постановка головы. Постановка рук. Позиции ног. Разучивание танца. Первая фигура из 8 тактов. Вторая фигура – 8 тактов (balance-menuet [балансе-менуэт]). Третья, четвертая фигура по 8 тактов. Движения: pas de bourreе [па де бурре] вправо, pas de bourreе [па де бурре] влево, Plie [плие], Pas menuet [па менуэт], Balance-menuet [балансе-менуэт] правой ногой. </w:t>
      </w:r>
    </w:p>
    <w:bookmarkEnd w:id="7319"/>
    <w:bookmarkStart w:name="z7775" w:id="7320"/>
    <w:p>
      <w:pPr>
        <w:spacing w:after="0"/>
        <w:ind w:left="0"/>
        <w:jc w:val="both"/>
      </w:pPr>
      <w:r>
        <w:rPr>
          <w:rFonts w:ascii="Times New Roman"/>
          <w:b w:val="false"/>
          <w:i w:val="false"/>
          <w:color w:val="000000"/>
          <w:sz w:val="28"/>
        </w:rPr>
        <w:t>
      Тема 9. Историко-бытовой танец 19 века. Массовые бальные танцы. Эпоха вальса. Мазурка.</w:t>
      </w:r>
    </w:p>
    <w:bookmarkEnd w:id="7320"/>
    <w:bookmarkStart w:name="z7776" w:id="7321"/>
    <w:p>
      <w:pPr>
        <w:spacing w:after="0"/>
        <w:ind w:left="0"/>
        <w:jc w:val="both"/>
      </w:pPr>
      <w:r>
        <w:rPr>
          <w:rFonts w:ascii="Times New Roman"/>
          <w:b w:val="false"/>
          <w:i w:val="false"/>
          <w:color w:val="000000"/>
          <w:sz w:val="28"/>
        </w:rPr>
        <w:t xml:space="preserve">
      Тема 10. Танец "Французская кадриль", состоящий из четырех номеров или небольших пьес, написанных в коленном складе в размере 2/4 или 3/8. Постановка корпуса. Постановка головы. Постановка рук. Позиции ног. Разучивание танца. Фигуры Le Pantalon [Ле пенталон], Eté [Эте], La Poule [Ля Поуль] (мелодия, имитирующая кудахтанье курицы), La Pastourelle [Ля пасторелле] (классическая пастораль). Финал. </w:t>
      </w:r>
    </w:p>
    <w:bookmarkEnd w:id="7321"/>
    <w:bookmarkStart w:name="z7777" w:id="7322"/>
    <w:p>
      <w:pPr>
        <w:spacing w:after="0"/>
        <w:ind w:left="0"/>
        <w:jc w:val="both"/>
      </w:pPr>
      <w:r>
        <w:rPr>
          <w:rFonts w:ascii="Times New Roman"/>
          <w:b w:val="false"/>
          <w:i w:val="false"/>
          <w:color w:val="000000"/>
          <w:sz w:val="28"/>
        </w:rPr>
        <w:t>
      Тема 11. Танец "Полонез". Танец массовый. Музыкальный размер танца ¾. Постановка корпуса. Постановка головы. Постановка рук. Позиции ног. Разучивание танца. Базовые шаги: шаг с внешней (по отношению партнеров друг к другу) ноги на носок, шаг с внутренней ноги на носок, шаг с внешней ноги на стопу. Рисунок танца: носок, носок, стопа.</w:t>
      </w:r>
    </w:p>
    <w:bookmarkEnd w:id="7322"/>
    <w:bookmarkStart w:name="z7778" w:id="7323"/>
    <w:p>
      <w:pPr>
        <w:spacing w:after="0"/>
        <w:ind w:left="0"/>
        <w:jc w:val="both"/>
      </w:pPr>
      <w:r>
        <w:rPr>
          <w:rFonts w:ascii="Times New Roman"/>
          <w:b w:val="false"/>
          <w:i w:val="false"/>
          <w:color w:val="000000"/>
          <w:sz w:val="28"/>
        </w:rPr>
        <w:t>
      Фигуры полонеза: променад, колонна, поперечина, траверсе (фр. la traverse [ля траверсе]), фонтан (фр. la fontaine [ля фонтан]), веер (фр. Éventail [Евентайл]), расхождение, звездочки, шен или шент, цепочка, гирлянда (фр. la chaine [Ля шайн]), линии (четверки), соло дам, коридор, обход дамы.</w:t>
      </w:r>
    </w:p>
    <w:bookmarkEnd w:id="7323"/>
    <w:bookmarkStart w:name="z7779" w:id="7324"/>
    <w:p>
      <w:pPr>
        <w:spacing w:after="0"/>
        <w:ind w:left="0"/>
        <w:jc w:val="both"/>
      </w:pPr>
      <w:r>
        <w:rPr>
          <w:rFonts w:ascii="Times New Roman"/>
          <w:b w:val="false"/>
          <w:i w:val="false"/>
          <w:color w:val="000000"/>
          <w:sz w:val="28"/>
        </w:rPr>
        <w:t>
      Тема 12. Танец "Мазурка", польский народный танец, музыкальный размер 3/4 или 3/8, темп быстрый. Постановка корпуса. Постановка головы. Постановка рук. Позиции ног. Разучивание танца. Элемент танца "Мазурка". Основной женский ход – pas couru [па куру].</w:t>
      </w:r>
    </w:p>
    <w:bookmarkEnd w:id="7324"/>
    <w:bookmarkStart w:name="z7780" w:id="7325"/>
    <w:p>
      <w:pPr>
        <w:spacing w:after="0"/>
        <w:ind w:left="0"/>
        <w:jc w:val="both"/>
      </w:pPr>
      <w:r>
        <w:rPr>
          <w:rFonts w:ascii="Times New Roman"/>
          <w:b w:val="false"/>
          <w:i w:val="false"/>
          <w:color w:val="000000"/>
          <w:sz w:val="28"/>
        </w:rPr>
        <w:t>
      Тема 13. Элемент танца "Мазурка". Основной мужской ход – pas gala [па гала].</w:t>
      </w:r>
    </w:p>
    <w:bookmarkEnd w:id="7325"/>
    <w:bookmarkStart w:name="z7781" w:id="7326"/>
    <w:p>
      <w:pPr>
        <w:spacing w:after="0"/>
        <w:ind w:left="0"/>
        <w:jc w:val="both"/>
      </w:pPr>
      <w:r>
        <w:rPr>
          <w:rFonts w:ascii="Times New Roman"/>
          <w:b w:val="false"/>
          <w:i w:val="false"/>
          <w:color w:val="000000"/>
          <w:sz w:val="28"/>
        </w:rPr>
        <w:t>
      Тема 14. Элемент танца "Мазурка". Простое заключение (ключ).</w:t>
      </w:r>
    </w:p>
    <w:bookmarkEnd w:id="7326"/>
    <w:bookmarkStart w:name="z7782" w:id="7327"/>
    <w:p>
      <w:pPr>
        <w:spacing w:after="0"/>
        <w:ind w:left="0"/>
        <w:jc w:val="both"/>
      </w:pPr>
      <w:r>
        <w:rPr>
          <w:rFonts w:ascii="Times New Roman"/>
          <w:b w:val="false"/>
          <w:i w:val="false"/>
          <w:color w:val="000000"/>
          <w:sz w:val="28"/>
        </w:rPr>
        <w:t>
      Тема 15. Элемент танца "Мазурка". Рas balancé [па балансе] в характере мазурки.</w:t>
      </w:r>
    </w:p>
    <w:bookmarkEnd w:id="7327"/>
    <w:bookmarkStart w:name="z7783" w:id="7328"/>
    <w:p>
      <w:pPr>
        <w:spacing w:after="0"/>
        <w:ind w:left="0"/>
        <w:jc w:val="both"/>
      </w:pPr>
      <w:r>
        <w:rPr>
          <w:rFonts w:ascii="Times New Roman"/>
          <w:b w:val="false"/>
          <w:i w:val="false"/>
          <w:color w:val="000000"/>
          <w:sz w:val="28"/>
        </w:rPr>
        <w:t>
      Тема 16. Элемент танца "Мазурка". Простейшие комбинации в стиле мазурки.</w:t>
      </w:r>
    </w:p>
    <w:bookmarkEnd w:id="7328"/>
    <w:bookmarkStart w:name="z7784" w:id="7329"/>
    <w:p>
      <w:pPr>
        <w:spacing w:after="0"/>
        <w:ind w:left="0"/>
        <w:jc w:val="both"/>
      </w:pPr>
      <w:r>
        <w:rPr>
          <w:rFonts w:ascii="Times New Roman"/>
          <w:b w:val="false"/>
          <w:i w:val="false"/>
          <w:color w:val="000000"/>
          <w:sz w:val="28"/>
        </w:rPr>
        <w:t>
      Тема 17. Элемент танца "Мазурка". Рисунок chaîne [шайн] и использование его в композициях.</w:t>
      </w:r>
    </w:p>
    <w:bookmarkEnd w:id="7329"/>
    <w:bookmarkStart w:name="z7785" w:id="7330"/>
    <w:p>
      <w:pPr>
        <w:spacing w:after="0"/>
        <w:ind w:left="0"/>
        <w:jc w:val="both"/>
      </w:pPr>
      <w:r>
        <w:rPr>
          <w:rFonts w:ascii="Times New Roman"/>
          <w:b w:val="false"/>
          <w:i w:val="false"/>
          <w:color w:val="000000"/>
          <w:sz w:val="28"/>
        </w:rPr>
        <w:t>
      Тема 18. Элемент танца "Мазурка". Рas boiteux [па бойтекс] (хромое па) вперед и назад.</w:t>
      </w:r>
    </w:p>
    <w:bookmarkEnd w:id="7330"/>
    <w:bookmarkStart w:name="z7786" w:id="7331"/>
    <w:p>
      <w:pPr>
        <w:spacing w:after="0"/>
        <w:ind w:left="0"/>
        <w:jc w:val="both"/>
      </w:pPr>
      <w:r>
        <w:rPr>
          <w:rFonts w:ascii="Times New Roman"/>
          <w:b w:val="false"/>
          <w:i w:val="false"/>
          <w:color w:val="000000"/>
          <w:sz w:val="28"/>
        </w:rPr>
        <w:t>
      Тема 19. Элемент танца "Мазурка". Рas coupé [па купе] (режущий шаг).</w:t>
      </w:r>
    </w:p>
    <w:bookmarkEnd w:id="7331"/>
    <w:bookmarkStart w:name="z7787" w:id="7332"/>
    <w:p>
      <w:pPr>
        <w:spacing w:after="0"/>
        <w:ind w:left="0"/>
        <w:jc w:val="both"/>
      </w:pPr>
      <w:r>
        <w:rPr>
          <w:rFonts w:ascii="Times New Roman"/>
          <w:b w:val="false"/>
          <w:i w:val="false"/>
          <w:color w:val="000000"/>
          <w:sz w:val="28"/>
        </w:rPr>
        <w:t>
      Тема 20. Элемент танца "Мазурка". Голубец (coup de talon [куп де талон]) с продвижением в сторону.</w:t>
      </w:r>
    </w:p>
    <w:bookmarkEnd w:id="7332"/>
    <w:bookmarkStart w:name="z7788" w:id="7333"/>
    <w:p>
      <w:pPr>
        <w:spacing w:after="0"/>
        <w:ind w:left="0"/>
        <w:jc w:val="both"/>
      </w:pPr>
      <w:r>
        <w:rPr>
          <w:rFonts w:ascii="Times New Roman"/>
          <w:b w:val="false"/>
          <w:i w:val="false"/>
          <w:color w:val="000000"/>
          <w:sz w:val="28"/>
        </w:rPr>
        <w:t>
      Тема 21. Элемент танца "Мазурка". Открытый и закрытый повороты.</w:t>
      </w:r>
    </w:p>
    <w:bookmarkEnd w:id="7333"/>
    <w:bookmarkStart w:name="z7789" w:id="7334"/>
    <w:p>
      <w:pPr>
        <w:spacing w:after="0"/>
        <w:ind w:left="0"/>
        <w:jc w:val="both"/>
      </w:pPr>
      <w:r>
        <w:rPr>
          <w:rFonts w:ascii="Times New Roman"/>
          <w:b w:val="false"/>
          <w:i w:val="false"/>
          <w:color w:val="000000"/>
          <w:sz w:val="28"/>
        </w:rPr>
        <w:t>
      Тема 22. Элемент танца "Мазурка". Рas de bourrée – balancé [па де бурре –балансе].</w:t>
      </w:r>
    </w:p>
    <w:bookmarkEnd w:id="7334"/>
    <w:bookmarkStart w:name="z7790" w:id="7335"/>
    <w:p>
      <w:pPr>
        <w:spacing w:after="0"/>
        <w:ind w:left="0"/>
        <w:jc w:val="both"/>
      </w:pPr>
      <w:r>
        <w:rPr>
          <w:rFonts w:ascii="Times New Roman"/>
          <w:b w:val="false"/>
          <w:i w:val="false"/>
          <w:color w:val="000000"/>
          <w:sz w:val="28"/>
        </w:rPr>
        <w:t>
      Тема 23. Элемент танца "Мазурка". Dos a dos [дос а дос] с перекрещенными руками на уровне груди движением вальса.</w:t>
      </w:r>
    </w:p>
    <w:bookmarkEnd w:id="7335"/>
    <w:bookmarkStart w:name="z7791" w:id="7336"/>
    <w:p>
      <w:pPr>
        <w:spacing w:after="0"/>
        <w:ind w:left="0"/>
        <w:jc w:val="both"/>
      </w:pPr>
      <w:r>
        <w:rPr>
          <w:rFonts w:ascii="Times New Roman"/>
          <w:b w:val="false"/>
          <w:i w:val="false"/>
          <w:color w:val="000000"/>
          <w:sz w:val="28"/>
        </w:rPr>
        <w:t>
      Тема 24. Элемент танца "Мазурка". Рas chassé [па шаж].</w:t>
      </w:r>
    </w:p>
    <w:bookmarkEnd w:id="7336"/>
    <w:bookmarkStart w:name="z7792" w:id="7337"/>
    <w:p>
      <w:pPr>
        <w:spacing w:after="0"/>
        <w:ind w:left="0"/>
        <w:jc w:val="both"/>
      </w:pPr>
      <w:r>
        <w:rPr>
          <w:rFonts w:ascii="Times New Roman"/>
          <w:b w:val="false"/>
          <w:i w:val="false"/>
          <w:color w:val="000000"/>
          <w:sz w:val="28"/>
        </w:rPr>
        <w:t>
      Тема 25. Историко-бытовой танец в балетах классического наследия. Сюита историко-бытовых танцев из балета. Романеска из балета.</w:t>
      </w:r>
    </w:p>
    <w:bookmarkEnd w:id="7337"/>
    <w:bookmarkStart w:name="z7793" w:id="7338"/>
    <w:p>
      <w:pPr>
        <w:spacing w:after="0"/>
        <w:ind w:left="0"/>
        <w:jc w:val="both"/>
      </w:pPr>
      <w:r>
        <w:rPr>
          <w:rFonts w:ascii="Times New Roman"/>
          <w:b w:val="false"/>
          <w:i w:val="false"/>
          <w:color w:val="000000"/>
          <w:sz w:val="28"/>
        </w:rPr>
        <w:t xml:space="preserve">
      44. Ожидаемые результаты освоения Программы 7 класса. </w:t>
      </w:r>
    </w:p>
    <w:bookmarkEnd w:id="7338"/>
    <w:bookmarkStart w:name="z7794" w:id="7339"/>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7339"/>
    <w:bookmarkStart w:name="z7795" w:id="7340"/>
    <w:p>
      <w:pPr>
        <w:spacing w:after="0"/>
        <w:ind w:left="0"/>
        <w:jc w:val="both"/>
      </w:pPr>
      <w:r>
        <w:rPr>
          <w:rFonts w:ascii="Times New Roman"/>
          <w:b w:val="false"/>
          <w:i w:val="false"/>
          <w:color w:val="000000"/>
          <w:sz w:val="28"/>
        </w:rPr>
        <w:t>
      1) знает правильную манеру исполнения в разных танцевальных комбинациях;</w:t>
      </w:r>
    </w:p>
    <w:bookmarkEnd w:id="7340"/>
    <w:bookmarkStart w:name="z7796" w:id="7341"/>
    <w:p>
      <w:pPr>
        <w:spacing w:after="0"/>
        <w:ind w:left="0"/>
        <w:jc w:val="both"/>
      </w:pPr>
      <w:r>
        <w:rPr>
          <w:rFonts w:ascii="Times New Roman"/>
          <w:b w:val="false"/>
          <w:i w:val="false"/>
          <w:color w:val="000000"/>
          <w:sz w:val="28"/>
        </w:rPr>
        <w:t>
      2) знает терминологию историко-бытового танца;</w:t>
      </w:r>
    </w:p>
    <w:bookmarkEnd w:id="7341"/>
    <w:bookmarkStart w:name="z7797" w:id="7342"/>
    <w:p>
      <w:pPr>
        <w:spacing w:after="0"/>
        <w:ind w:left="0"/>
        <w:jc w:val="both"/>
      </w:pPr>
      <w:r>
        <w:rPr>
          <w:rFonts w:ascii="Times New Roman"/>
          <w:b w:val="false"/>
          <w:i w:val="false"/>
          <w:color w:val="000000"/>
          <w:sz w:val="28"/>
        </w:rPr>
        <w:t>
      3) знает композиции танцев различных веков;</w:t>
      </w:r>
    </w:p>
    <w:bookmarkEnd w:id="7342"/>
    <w:bookmarkStart w:name="z7798" w:id="7343"/>
    <w:p>
      <w:pPr>
        <w:spacing w:after="0"/>
        <w:ind w:left="0"/>
        <w:jc w:val="both"/>
      </w:pPr>
      <w:r>
        <w:rPr>
          <w:rFonts w:ascii="Times New Roman"/>
          <w:b w:val="false"/>
          <w:i w:val="false"/>
          <w:color w:val="000000"/>
          <w:sz w:val="28"/>
        </w:rPr>
        <w:t xml:space="preserve">
      4) знает названия всех программных танцев, особенности эпохи, стиля и манеры их исполнения; </w:t>
      </w:r>
    </w:p>
    <w:bookmarkEnd w:id="7343"/>
    <w:bookmarkStart w:name="z7799" w:id="7344"/>
    <w:p>
      <w:pPr>
        <w:spacing w:after="0"/>
        <w:ind w:left="0"/>
        <w:jc w:val="both"/>
      </w:pPr>
      <w:r>
        <w:rPr>
          <w:rFonts w:ascii="Times New Roman"/>
          <w:b w:val="false"/>
          <w:i w:val="false"/>
          <w:color w:val="000000"/>
          <w:sz w:val="28"/>
        </w:rPr>
        <w:t>
      5) грамотно рассказывает о каждом из изученных танцев;</w:t>
      </w:r>
    </w:p>
    <w:bookmarkEnd w:id="7344"/>
    <w:bookmarkStart w:name="z7800" w:id="7345"/>
    <w:p>
      <w:pPr>
        <w:spacing w:after="0"/>
        <w:ind w:left="0"/>
        <w:jc w:val="both"/>
      </w:pPr>
      <w:r>
        <w:rPr>
          <w:rFonts w:ascii="Times New Roman"/>
          <w:b w:val="false"/>
          <w:i w:val="false"/>
          <w:color w:val="000000"/>
          <w:sz w:val="28"/>
        </w:rPr>
        <w:t>
      6) знает названия всех движений, используемых в различных танцах;</w:t>
      </w:r>
    </w:p>
    <w:bookmarkEnd w:id="7345"/>
    <w:bookmarkStart w:name="z7801" w:id="7346"/>
    <w:p>
      <w:pPr>
        <w:spacing w:after="0"/>
        <w:ind w:left="0"/>
        <w:jc w:val="both"/>
      </w:pPr>
      <w:r>
        <w:rPr>
          <w:rFonts w:ascii="Times New Roman"/>
          <w:b w:val="false"/>
          <w:i w:val="false"/>
          <w:color w:val="000000"/>
          <w:sz w:val="28"/>
        </w:rPr>
        <w:t>
      7) знает методику исполнения отдельных движений и танцевальных комбинаций историко-бытового танца;</w:t>
      </w:r>
    </w:p>
    <w:bookmarkEnd w:id="7346"/>
    <w:bookmarkStart w:name="z7802" w:id="7347"/>
    <w:p>
      <w:pPr>
        <w:spacing w:after="0"/>
        <w:ind w:left="0"/>
        <w:jc w:val="both"/>
      </w:pPr>
      <w:r>
        <w:rPr>
          <w:rFonts w:ascii="Times New Roman"/>
          <w:b w:val="false"/>
          <w:i w:val="false"/>
          <w:color w:val="000000"/>
          <w:sz w:val="28"/>
        </w:rPr>
        <w:t>
      8) знает особенности стиля, характер и манеру исполнения движений танцев различных эпох;</w:t>
      </w:r>
    </w:p>
    <w:bookmarkEnd w:id="7347"/>
    <w:bookmarkStart w:name="z7803" w:id="7348"/>
    <w:p>
      <w:pPr>
        <w:spacing w:after="0"/>
        <w:ind w:left="0"/>
        <w:jc w:val="both"/>
      </w:pPr>
      <w:r>
        <w:rPr>
          <w:rFonts w:ascii="Times New Roman"/>
          <w:b w:val="false"/>
          <w:i w:val="false"/>
          <w:color w:val="000000"/>
          <w:sz w:val="28"/>
        </w:rPr>
        <w:t>
      9) умеет координировать движения ног, корпуса и головы в умеренном и быстром темпах;</w:t>
      </w:r>
    </w:p>
    <w:bookmarkEnd w:id="7348"/>
    <w:bookmarkStart w:name="z7804" w:id="7349"/>
    <w:p>
      <w:pPr>
        <w:spacing w:after="0"/>
        <w:ind w:left="0"/>
        <w:jc w:val="both"/>
      </w:pPr>
      <w:r>
        <w:rPr>
          <w:rFonts w:ascii="Times New Roman"/>
          <w:b w:val="false"/>
          <w:i w:val="false"/>
          <w:color w:val="000000"/>
          <w:sz w:val="28"/>
        </w:rPr>
        <w:t>
      10) умеет выполнять поклоны, реверансы, положения рук, корпуса, ног, простейшие танцевальные комбинации;</w:t>
      </w:r>
    </w:p>
    <w:bookmarkEnd w:id="7349"/>
    <w:bookmarkStart w:name="z7805" w:id="7350"/>
    <w:p>
      <w:pPr>
        <w:spacing w:after="0"/>
        <w:ind w:left="0"/>
        <w:jc w:val="both"/>
      </w:pPr>
      <w:r>
        <w:rPr>
          <w:rFonts w:ascii="Times New Roman"/>
          <w:b w:val="false"/>
          <w:i w:val="false"/>
          <w:color w:val="000000"/>
          <w:sz w:val="28"/>
        </w:rPr>
        <w:t>
      11) владеет навыками правильной постановки корпуса, работы стопой (вытянутое положение, полупальцы), скоординированной работы рук и головы в соответствии с манерой исполняемого танца;</w:t>
      </w:r>
    </w:p>
    <w:bookmarkEnd w:id="7350"/>
    <w:bookmarkStart w:name="z7806" w:id="7351"/>
    <w:p>
      <w:pPr>
        <w:spacing w:after="0"/>
        <w:ind w:left="0"/>
        <w:jc w:val="both"/>
      </w:pPr>
      <w:r>
        <w:rPr>
          <w:rFonts w:ascii="Times New Roman"/>
          <w:b w:val="false"/>
          <w:i w:val="false"/>
          <w:color w:val="000000"/>
          <w:sz w:val="28"/>
        </w:rPr>
        <w:t>
      12) владеет техникой, стилем и манерой исполнения, характерными для той или иной эпохи;</w:t>
      </w:r>
    </w:p>
    <w:bookmarkEnd w:id="7351"/>
    <w:bookmarkStart w:name="z7807" w:id="7352"/>
    <w:p>
      <w:pPr>
        <w:spacing w:after="0"/>
        <w:ind w:left="0"/>
        <w:jc w:val="both"/>
      </w:pPr>
      <w:r>
        <w:rPr>
          <w:rFonts w:ascii="Times New Roman"/>
          <w:b w:val="false"/>
          <w:i w:val="false"/>
          <w:color w:val="000000"/>
          <w:sz w:val="28"/>
        </w:rPr>
        <w:t>
      13) исполняет движения, комбинации, этюды, танцевальные композиции различных эпох грамотно, точно, выразительно, музыкально, эмоционально, артистично;</w:t>
      </w:r>
    </w:p>
    <w:bookmarkEnd w:id="7352"/>
    <w:bookmarkStart w:name="z7808" w:id="7353"/>
    <w:p>
      <w:pPr>
        <w:spacing w:after="0"/>
        <w:ind w:left="0"/>
        <w:jc w:val="both"/>
      </w:pPr>
      <w:r>
        <w:rPr>
          <w:rFonts w:ascii="Times New Roman"/>
          <w:b w:val="false"/>
          <w:i w:val="false"/>
          <w:color w:val="000000"/>
          <w:sz w:val="28"/>
        </w:rPr>
        <w:t>
      14) владеет техникой историко-бытового танца;</w:t>
      </w:r>
    </w:p>
    <w:bookmarkEnd w:id="7353"/>
    <w:bookmarkStart w:name="z7809" w:id="7354"/>
    <w:p>
      <w:pPr>
        <w:spacing w:after="0"/>
        <w:ind w:left="0"/>
        <w:jc w:val="both"/>
      </w:pPr>
      <w:r>
        <w:rPr>
          <w:rFonts w:ascii="Times New Roman"/>
          <w:b w:val="false"/>
          <w:i w:val="false"/>
          <w:color w:val="000000"/>
          <w:sz w:val="28"/>
        </w:rPr>
        <w:t>
      15) точно передает стиль, манеру, характер исполнения движений историко-бытового танца различных эпох;</w:t>
      </w:r>
    </w:p>
    <w:bookmarkEnd w:id="7354"/>
    <w:bookmarkStart w:name="z7810" w:id="7355"/>
    <w:p>
      <w:pPr>
        <w:spacing w:after="0"/>
        <w:ind w:left="0"/>
        <w:jc w:val="both"/>
      </w:pPr>
      <w:r>
        <w:rPr>
          <w:rFonts w:ascii="Times New Roman"/>
          <w:b w:val="false"/>
          <w:i w:val="false"/>
          <w:color w:val="000000"/>
          <w:sz w:val="28"/>
        </w:rPr>
        <w:t>
      16) владеет культурой сценического поведения и общения в танце (приглашение на танец, поклоны);</w:t>
      </w:r>
    </w:p>
    <w:bookmarkEnd w:id="7355"/>
    <w:bookmarkStart w:name="z7811" w:id="7356"/>
    <w:p>
      <w:pPr>
        <w:spacing w:after="0"/>
        <w:ind w:left="0"/>
        <w:jc w:val="both"/>
      </w:pPr>
      <w:r>
        <w:rPr>
          <w:rFonts w:ascii="Times New Roman"/>
          <w:b w:val="false"/>
          <w:i w:val="false"/>
          <w:color w:val="000000"/>
          <w:sz w:val="28"/>
        </w:rPr>
        <w:t>
      17) владеет навыками исполнения массовых, парных танцев;</w:t>
      </w:r>
    </w:p>
    <w:bookmarkEnd w:id="7356"/>
    <w:bookmarkStart w:name="z7812" w:id="7357"/>
    <w:p>
      <w:pPr>
        <w:spacing w:after="0"/>
        <w:ind w:left="0"/>
        <w:jc w:val="both"/>
      </w:pPr>
      <w:r>
        <w:rPr>
          <w:rFonts w:ascii="Times New Roman"/>
          <w:b w:val="false"/>
          <w:i w:val="false"/>
          <w:color w:val="000000"/>
          <w:sz w:val="28"/>
        </w:rPr>
        <w:t>
      18) исполняет танцы: "Крестьянский бранль", "Павана", "Монтаньяр", "Классический менуэт", "Французская кадриль", "Полонез", "Мазурка".</w:t>
      </w:r>
    </w:p>
    <w:bookmarkEnd w:id="7357"/>
    <w:bookmarkStart w:name="z7813" w:id="7358"/>
    <w:p>
      <w:pPr>
        <w:spacing w:after="0"/>
        <w:ind w:left="0"/>
        <w:jc w:val="left"/>
      </w:pPr>
      <w:r>
        <w:rPr>
          <w:rFonts w:ascii="Times New Roman"/>
          <w:b/>
          <w:i w:val="false"/>
          <w:color w:val="000000"/>
        </w:rPr>
        <w:t xml:space="preserve"> Глава 4. Критерии оценки результатов обучения</w:t>
      </w:r>
    </w:p>
    <w:bookmarkEnd w:id="7358"/>
    <w:bookmarkStart w:name="z7814" w:id="7359"/>
    <w:p>
      <w:pPr>
        <w:spacing w:after="0"/>
        <w:ind w:left="0"/>
        <w:jc w:val="both"/>
      </w:pPr>
      <w:r>
        <w:rPr>
          <w:rFonts w:ascii="Times New Roman"/>
          <w:b w:val="false"/>
          <w:i w:val="false"/>
          <w:color w:val="000000"/>
          <w:sz w:val="28"/>
        </w:rPr>
        <w:t>
      45. Целью контроля успеваемости является выявление результативности в освоении Программы обучающимся.</w:t>
      </w:r>
    </w:p>
    <w:bookmarkEnd w:id="7359"/>
    <w:bookmarkStart w:name="z7815" w:id="7360"/>
    <w:p>
      <w:pPr>
        <w:spacing w:after="0"/>
        <w:ind w:left="0"/>
        <w:jc w:val="both"/>
      </w:pPr>
      <w:r>
        <w:rPr>
          <w:rFonts w:ascii="Times New Roman"/>
          <w:b w:val="false"/>
          <w:i w:val="false"/>
          <w:color w:val="000000"/>
          <w:sz w:val="28"/>
        </w:rPr>
        <w:t xml:space="preserve">
      46. Контроль освоения Программы обучающимися осуществляется в форме технического зачета, академического концерта, итоговая аттестация – в форме выпускного экзамена. </w:t>
      </w:r>
    </w:p>
    <w:bookmarkEnd w:id="7360"/>
    <w:bookmarkStart w:name="z7816" w:id="7361"/>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7361"/>
    <w:bookmarkStart w:name="z7817" w:id="7362"/>
    <w:p>
      <w:pPr>
        <w:spacing w:after="0"/>
        <w:ind w:left="0"/>
        <w:jc w:val="both"/>
      </w:pPr>
      <w:r>
        <w:rPr>
          <w:rFonts w:ascii="Times New Roman"/>
          <w:b w:val="false"/>
          <w:i w:val="false"/>
          <w:color w:val="000000"/>
          <w:sz w:val="28"/>
        </w:rPr>
        <w:t>
      1) 6 класса – в первом полугодии: технический зачет (первая, вторая, третья, четвертая формы pas chassé [па шаж] (с поворотом вправо и влево) и double chassé [дабл шаж], Pas balancé [па балансе]. Pas balancé [па балансе] на месте. Pas balancé [па балансе] с небольшим продвижением вперед и назад. Pas balancé [па балансе] с поворотом на 90° и 180°, Pas dégagé [па дегаж], французская кадриль (первая фигура). Поклоны и реверансы на 2/4 для французской кадрили), во втором полугодии: экзамен (формы chassé [шаж], бранль "Колокольный звон", "Падепатинер", "Падеграс", "Скорый менуэт восемнадцатого века", "Французская кадриль" (одна фигура), "Комбинированная полька", "Полонез" (простой рисунок), простейший рисунок вальса в комбинации с pas balance [па балансе], pas de bask [па де баск] с поклонами);</w:t>
      </w:r>
    </w:p>
    <w:bookmarkEnd w:id="7362"/>
    <w:bookmarkStart w:name="z7818" w:id="7363"/>
    <w:p>
      <w:pPr>
        <w:spacing w:after="0"/>
        <w:ind w:left="0"/>
        <w:jc w:val="both"/>
      </w:pPr>
      <w:r>
        <w:rPr>
          <w:rFonts w:ascii="Times New Roman"/>
          <w:b w:val="false"/>
          <w:i w:val="false"/>
          <w:color w:val="000000"/>
          <w:sz w:val="28"/>
        </w:rPr>
        <w:t>
      2) 7 класса – в первом полугодии: академический концерт (бранль "Колокольный звон", танец "Комбинированная полька"), во втором полугодии: выпускной экзамен (комбинация поклонов семнадцатого века, танцы "Крестьянский бранль", "Павана", "Монтаньяр", "Медленный менуэт девятнадцатого века", "Полонез" (усложненный рисунок), "Вальс-мазурка", "Французская кадриль").</w:t>
      </w:r>
    </w:p>
    <w:bookmarkEnd w:id="7363"/>
    <w:bookmarkStart w:name="z7819" w:id="7364"/>
    <w:p>
      <w:pPr>
        <w:spacing w:after="0"/>
        <w:ind w:left="0"/>
        <w:jc w:val="both"/>
      </w:pPr>
      <w:r>
        <w:rPr>
          <w:rFonts w:ascii="Times New Roman"/>
          <w:b w:val="false"/>
          <w:i w:val="false"/>
          <w:color w:val="000000"/>
          <w:sz w:val="28"/>
        </w:rPr>
        <w:t>
      47. Критерии оценивания результатов обучения хореографическому искусству складываются из результатов текущей успеваемости по предмету и оценок, полученных на концертных выступлениях.</w:t>
      </w:r>
    </w:p>
    <w:bookmarkEnd w:id="7364"/>
    <w:bookmarkStart w:name="z7820" w:id="7365"/>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7365"/>
    <w:bookmarkStart w:name="z7821" w:id="7366"/>
    <w:p>
      <w:pPr>
        <w:spacing w:after="0"/>
        <w:ind w:left="0"/>
        <w:jc w:val="both"/>
      </w:pPr>
      <w:r>
        <w:rPr>
          <w:rFonts w:ascii="Times New Roman"/>
          <w:b w:val="false"/>
          <w:i w:val="false"/>
          <w:color w:val="000000"/>
          <w:sz w:val="28"/>
        </w:rPr>
        <w:t>
      1) усвоение танцевального репертуара;</w:t>
      </w:r>
    </w:p>
    <w:bookmarkEnd w:id="7366"/>
    <w:bookmarkStart w:name="z7822" w:id="7367"/>
    <w:p>
      <w:pPr>
        <w:spacing w:after="0"/>
        <w:ind w:left="0"/>
        <w:jc w:val="both"/>
      </w:pPr>
      <w:r>
        <w:rPr>
          <w:rFonts w:ascii="Times New Roman"/>
          <w:b w:val="false"/>
          <w:i w:val="false"/>
          <w:color w:val="000000"/>
          <w:sz w:val="28"/>
        </w:rPr>
        <w:t>
      2) развитие природных данных (музыкальный слух, ритм, координация, осанка, выворотность, шаг, стопа, баллон, апломб, вестибулярный аппарат);</w:t>
      </w:r>
    </w:p>
    <w:bookmarkEnd w:id="7367"/>
    <w:bookmarkStart w:name="z7823" w:id="7368"/>
    <w:p>
      <w:pPr>
        <w:spacing w:after="0"/>
        <w:ind w:left="0"/>
        <w:jc w:val="both"/>
      </w:pPr>
      <w:r>
        <w:rPr>
          <w:rFonts w:ascii="Times New Roman"/>
          <w:b w:val="false"/>
          <w:i w:val="false"/>
          <w:color w:val="000000"/>
          <w:sz w:val="28"/>
        </w:rPr>
        <w:t>
      3) знание элементарных танцевальных понятий;</w:t>
      </w:r>
    </w:p>
    <w:bookmarkEnd w:id="7368"/>
    <w:bookmarkStart w:name="z7824" w:id="7369"/>
    <w:p>
      <w:pPr>
        <w:spacing w:after="0"/>
        <w:ind w:left="0"/>
        <w:jc w:val="both"/>
      </w:pPr>
      <w:r>
        <w:rPr>
          <w:rFonts w:ascii="Times New Roman"/>
          <w:b w:val="false"/>
          <w:i w:val="false"/>
          <w:color w:val="000000"/>
          <w:sz w:val="28"/>
        </w:rPr>
        <w:t xml:space="preserve">
      4) восприятие музыкальных образов (эмоциональная отзывчивость на музыку, умение импровизировать); </w:t>
      </w:r>
    </w:p>
    <w:bookmarkEnd w:id="7369"/>
    <w:bookmarkStart w:name="z7825" w:id="7370"/>
    <w:p>
      <w:pPr>
        <w:spacing w:after="0"/>
        <w:ind w:left="0"/>
        <w:jc w:val="both"/>
      </w:pPr>
      <w:r>
        <w:rPr>
          <w:rFonts w:ascii="Times New Roman"/>
          <w:b w:val="false"/>
          <w:i w:val="false"/>
          <w:color w:val="000000"/>
          <w:sz w:val="28"/>
        </w:rPr>
        <w:t>
      5) элементарные знания в области музыкальной грамоты (характер, темпы, динамические оттенки, ритмический рисунок, строение музыкального произведения).</w:t>
      </w:r>
    </w:p>
    <w:bookmarkEnd w:id="7370"/>
    <w:bookmarkStart w:name="z7826" w:id="7371"/>
    <w:p>
      <w:pPr>
        <w:spacing w:after="0"/>
        <w:ind w:left="0"/>
        <w:jc w:val="both"/>
      </w:pPr>
      <w:r>
        <w:rPr>
          <w:rFonts w:ascii="Times New Roman"/>
          <w:b w:val="false"/>
          <w:i w:val="false"/>
          <w:color w:val="000000"/>
          <w:sz w:val="28"/>
        </w:rPr>
        <w:t>
      48. Критерии оценки:</w:t>
      </w:r>
    </w:p>
    <w:bookmarkEnd w:id="7371"/>
    <w:bookmarkStart w:name="z7827" w:id="7372"/>
    <w:p>
      <w:pPr>
        <w:spacing w:after="0"/>
        <w:ind w:left="0"/>
        <w:jc w:val="both"/>
      </w:pPr>
      <w:r>
        <w:rPr>
          <w:rFonts w:ascii="Times New Roman"/>
          <w:b w:val="false"/>
          <w:i w:val="false"/>
          <w:color w:val="000000"/>
          <w:sz w:val="28"/>
        </w:rPr>
        <w:t>
      1) оценка "5" "отлично" – демонстрация знаний всех изученных элементов программных танцев, точное соблюдение характера, музыкального размера, темпа, метроритмического рисунка танцев; технически грамотное, выразительное, уверенное исполнение танцев различных эпох и стилей в правдивой манере;</w:t>
      </w:r>
    </w:p>
    <w:bookmarkEnd w:id="7372"/>
    <w:bookmarkStart w:name="z7828" w:id="7373"/>
    <w:p>
      <w:pPr>
        <w:spacing w:after="0"/>
        <w:ind w:left="0"/>
        <w:jc w:val="both"/>
      </w:pPr>
      <w:r>
        <w:rPr>
          <w:rFonts w:ascii="Times New Roman"/>
          <w:b w:val="false"/>
          <w:i w:val="false"/>
          <w:color w:val="000000"/>
          <w:sz w:val="28"/>
        </w:rPr>
        <w:t>
      2) оценка "4" "хорошо" – художественное осмысленное исполнение с небольшими недочетами в техническом плане;</w:t>
      </w:r>
    </w:p>
    <w:bookmarkEnd w:id="7373"/>
    <w:bookmarkStart w:name="z7829" w:id="7374"/>
    <w:p>
      <w:pPr>
        <w:spacing w:after="0"/>
        <w:ind w:left="0"/>
        <w:jc w:val="both"/>
      </w:pPr>
      <w:r>
        <w:rPr>
          <w:rFonts w:ascii="Times New Roman"/>
          <w:b w:val="false"/>
          <w:i w:val="false"/>
          <w:color w:val="000000"/>
          <w:sz w:val="28"/>
        </w:rPr>
        <w:t>
      3) оценка "3" "удовлетворительно" – неуверенное музыкальное исполнение движений, танцев, неточные ритмические акценты в движениях, грубые технические ошибки в исполнении программных танцев; неуверенное исполнение;</w:t>
      </w:r>
    </w:p>
    <w:bookmarkEnd w:id="7374"/>
    <w:bookmarkStart w:name="z7830" w:id="7375"/>
    <w:p>
      <w:pPr>
        <w:spacing w:after="0"/>
        <w:ind w:left="0"/>
        <w:jc w:val="both"/>
      </w:pPr>
      <w:r>
        <w:rPr>
          <w:rFonts w:ascii="Times New Roman"/>
          <w:b w:val="false"/>
          <w:i w:val="false"/>
          <w:color w:val="000000"/>
          <w:sz w:val="28"/>
        </w:rPr>
        <w:t>
      4) оценка "2" "неудовлетворительно" – комплекс недостатков, являющихся следствием отсутствия регулярных занятий, а также интереса к ним, невыполнение программных требований;</w:t>
      </w:r>
    </w:p>
    <w:bookmarkEnd w:id="7375"/>
    <w:bookmarkStart w:name="z7831" w:id="7376"/>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737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28</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7833" w:id="7377"/>
    <w:p>
      <w:pPr>
        <w:spacing w:after="0"/>
        <w:ind w:left="0"/>
        <w:jc w:val="left"/>
      </w:pPr>
      <w:r>
        <w:rPr>
          <w:rFonts w:ascii="Times New Roman"/>
          <w:b/>
          <w:i w:val="false"/>
          <w:color w:val="000000"/>
        </w:rPr>
        <w:t xml:space="preserve"> Образовательная программа по предмету "Бальный танец" детских школ искусств</w:t>
      </w:r>
    </w:p>
    <w:bookmarkEnd w:id="7377"/>
    <w:bookmarkStart w:name="z7834" w:id="7378"/>
    <w:p>
      <w:pPr>
        <w:spacing w:after="0"/>
        <w:ind w:left="0"/>
        <w:jc w:val="left"/>
      </w:pPr>
      <w:r>
        <w:rPr>
          <w:rFonts w:ascii="Times New Roman"/>
          <w:b/>
          <w:i w:val="false"/>
          <w:color w:val="000000"/>
        </w:rPr>
        <w:t xml:space="preserve"> Глава 1. Общие положения</w:t>
      </w:r>
    </w:p>
    <w:bookmarkEnd w:id="7378"/>
    <w:bookmarkStart w:name="z7835" w:id="7379"/>
    <w:p>
      <w:pPr>
        <w:spacing w:after="0"/>
        <w:ind w:left="0"/>
        <w:jc w:val="both"/>
      </w:pPr>
      <w:r>
        <w:rPr>
          <w:rFonts w:ascii="Times New Roman"/>
          <w:b w:val="false"/>
          <w:i w:val="false"/>
          <w:color w:val="000000"/>
          <w:sz w:val="28"/>
        </w:rPr>
        <w:t>
      1. Образовательная программа по предмету "Бальный танец"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"Бальный танец".</w:t>
      </w:r>
    </w:p>
    <w:bookmarkEnd w:id="7379"/>
    <w:bookmarkStart w:name="z7836" w:id="7380"/>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7380"/>
    <w:bookmarkStart w:name="z7837" w:id="7381"/>
    <w:p>
      <w:pPr>
        <w:spacing w:after="0"/>
        <w:ind w:left="0"/>
        <w:jc w:val="both"/>
      </w:pPr>
      <w:r>
        <w:rPr>
          <w:rFonts w:ascii="Times New Roman"/>
          <w:b w:val="false"/>
          <w:i w:val="false"/>
          <w:color w:val="000000"/>
          <w:sz w:val="28"/>
        </w:rPr>
        <w:t>
      1) алемана, веер, нью-йорк, спот-поворот, хоккейная клюшка – движения латиноамериканского танца "Ча-ча-ча";</w:t>
      </w:r>
    </w:p>
    <w:bookmarkEnd w:id="7381"/>
    <w:bookmarkStart w:name="z7838" w:id="7382"/>
    <w:p>
      <w:pPr>
        <w:spacing w:after="0"/>
        <w:ind w:left="0"/>
        <w:jc w:val="both"/>
      </w:pPr>
      <w:r>
        <w:rPr>
          <w:rFonts w:ascii="Times New Roman"/>
          <w:b w:val="false"/>
          <w:i w:val="false"/>
          <w:color w:val="000000"/>
          <w:sz w:val="28"/>
        </w:rPr>
        <w:t>
      2) выворотность ног – это способность развернуть ноги в положение en dehors (наружу);</w:t>
      </w:r>
    </w:p>
    <w:bookmarkEnd w:id="7382"/>
    <w:bookmarkStart w:name="z7839" w:id="7383"/>
    <w:p>
      <w:pPr>
        <w:spacing w:after="0"/>
        <w:ind w:left="0"/>
        <w:jc w:val="both"/>
      </w:pPr>
      <w:r>
        <w:rPr>
          <w:rFonts w:ascii="Times New Roman"/>
          <w:b w:val="false"/>
          <w:i w:val="false"/>
          <w:color w:val="000000"/>
          <w:sz w:val="28"/>
        </w:rPr>
        <w:t xml:space="preserve">
      3) бальный танец – один из разновидностей танцевального искусства; </w:t>
      </w:r>
    </w:p>
    <w:bookmarkEnd w:id="7383"/>
    <w:bookmarkStart w:name="z7840" w:id="7384"/>
    <w:p>
      <w:pPr>
        <w:spacing w:after="0"/>
        <w:ind w:left="0"/>
        <w:jc w:val="both"/>
      </w:pPr>
      <w:r>
        <w:rPr>
          <w:rFonts w:ascii="Times New Roman"/>
          <w:b w:val="false"/>
          <w:i w:val="false"/>
          <w:color w:val="000000"/>
          <w:sz w:val="28"/>
        </w:rPr>
        <w:t>
      4) баунс – основа танца самба (сгибание и разгибание коленей с одновременным сокращением мышц живота);</w:t>
      </w:r>
    </w:p>
    <w:bookmarkEnd w:id="7384"/>
    <w:bookmarkStart w:name="z7841" w:id="7385"/>
    <w:p>
      <w:pPr>
        <w:spacing w:after="0"/>
        <w:ind w:left="0"/>
        <w:jc w:val="both"/>
      </w:pPr>
      <w:r>
        <w:rPr>
          <w:rFonts w:ascii="Times New Roman"/>
          <w:b w:val="false"/>
          <w:i w:val="false"/>
          <w:color w:val="000000"/>
          <w:sz w:val="28"/>
        </w:rPr>
        <w:t>
      5) постановка рук в танце – типичные положения рук, употребляемые в бальных танцах;</w:t>
      </w:r>
    </w:p>
    <w:bookmarkEnd w:id="7385"/>
    <w:bookmarkStart w:name="z7842" w:id="7386"/>
    <w:p>
      <w:pPr>
        <w:spacing w:after="0"/>
        <w:ind w:left="0"/>
        <w:jc w:val="both"/>
      </w:pPr>
      <w:r>
        <w:rPr>
          <w:rFonts w:ascii="Times New Roman"/>
          <w:b w:val="false"/>
          <w:i w:val="false"/>
          <w:color w:val="000000"/>
          <w:sz w:val="28"/>
        </w:rPr>
        <w:t>
      6) бота-фого – название танцевальной фигуры спортивного бального танца "Самба";</w:t>
      </w:r>
    </w:p>
    <w:bookmarkEnd w:id="7386"/>
    <w:bookmarkStart w:name="z7843" w:id="7387"/>
    <w:p>
      <w:pPr>
        <w:spacing w:after="0"/>
        <w:ind w:left="0"/>
        <w:jc w:val="both"/>
      </w:pPr>
      <w:r>
        <w:rPr>
          <w:rFonts w:ascii="Times New Roman"/>
          <w:b w:val="false"/>
          <w:i w:val="false"/>
          <w:color w:val="000000"/>
          <w:sz w:val="28"/>
        </w:rPr>
        <w:t>
      7) вариации – определенный набор танцевальных фигур, исполняемых танцорами во время соревнований и показательных выступлений по собственному выбору;</w:t>
      </w:r>
    </w:p>
    <w:bookmarkEnd w:id="7387"/>
    <w:bookmarkStart w:name="z7844" w:id="7388"/>
    <w:p>
      <w:pPr>
        <w:spacing w:after="0"/>
        <w:ind w:left="0"/>
        <w:jc w:val="both"/>
      </w:pPr>
      <w:r>
        <w:rPr>
          <w:rFonts w:ascii="Times New Roman"/>
          <w:b w:val="false"/>
          <w:i w:val="false"/>
          <w:color w:val="000000"/>
          <w:sz w:val="28"/>
        </w:rPr>
        <w:t>
      8) динамические оттенки – музыкальные термины, которые определяют степень громкости исполнения музыки;</w:t>
      </w:r>
    </w:p>
    <w:bookmarkEnd w:id="7388"/>
    <w:bookmarkStart w:name="z7845" w:id="7389"/>
    <w:p>
      <w:pPr>
        <w:spacing w:after="0"/>
        <w:ind w:left="0"/>
        <w:jc w:val="both"/>
      </w:pPr>
      <w:r>
        <w:rPr>
          <w:rFonts w:ascii="Times New Roman"/>
          <w:b w:val="false"/>
          <w:i w:val="false"/>
          <w:color w:val="000000"/>
          <w:sz w:val="28"/>
        </w:rPr>
        <w:t>
      9) европейские танцы – квикстеп, медленный вальс, танго, медленный фокстрот, венский вальс;</w:t>
      </w:r>
    </w:p>
    <w:bookmarkEnd w:id="7389"/>
    <w:bookmarkStart w:name="z7846" w:id="7390"/>
    <w:p>
      <w:pPr>
        <w:spacing w:after="0"/>
        <w:ind w:left="0"/>
        <w:jc w:val="both"/>
      </w:pPr>
      <w:r>
        <w:rPr>
          <w:rFonts w:ascii="Times New Roman"/>
          <w:b w:val="false"/>
          <w:i w:val="false"/>
          <w:color w:val="000000"/>
          <w:sz w:val="28"/>
        </w:rPr>
        <w:t xml:space="preserve">
      10) кукарача, правый волчок – движения бального танца "Румба"; </w:t>
      </w:r>
    </w:p>
    <w:bookmarkEnd w:id="7390"/>
    <w:bookmarkStart w:name="z7847" w:id="7391"/>
    <w:p>
      <w:pPr>
        <w:spacing w:after="0"/>
        <w:ind w:left="0"/>
        <w:jc w:val="both"/>
      </w:pPr>
      <w:r>
        <w:rPr>
          <w:rFonts w:ascii="Times New Roman"/>
          <w:b w:val="false"/>
          <w:i w:val="false"/>
          <w:color w:val="000000"/>
          <w:sz w:val="28"/>
        </w:rPr>
        <w:t>
      11) сильная доля – основное метрическое ударение в такте;</w:t>
      </w:r>
    </w:p>
    <w:bookmarkEnd w:id="7391"/>
    <w:bookmarkStart w:name="z7848" w:id="7392"/>
    <w:p>
      <w:pPr>
        <w:spacing w:after="0"/>
        <w:ind w:left="0"/>
        <w:jc w:val="both"/>
      </w:pPr>
      <w:r>
        <w:rPr>
          <w:rFonts w:ascii="Times New Roman"/>
          <w:b w:val="false"/>
          <w:i w:val="false"/>
          <w:color w:val="000000"/>
          <w:sz w:val="28"/>
        </w:rPr>
        <w:t>
      12) темп – одна из основных характеристик музыки, ее скорость, измеряется количеством тактов либо количеством ударов в минуту;</w:t>
      </w:r>
    </w:p>
    <w:bookmarkEnd w:id="7392"/>
    <w:bookmarkStart w:name="z7849" w:id="7393"/>
    <w:p>
      <w:pPr>
        <w:spacing w:after="0"/>
        <w:ind w:left="0"/>
        <w:jc w:val="both"/>
      </w:pPr>
      <w:r>
        <w:rPr>
          <w:rFonts w:ascii="Times New Roman"/>
          <w:b w:val="false"/>
          <w:i w:val="false"/>
          <w:color w:val="000000"/>
          <w:sz w:val="28"/>
        </w:rPr>
        <w:t>
      13) двигательная координация – это процесс согласования движений звеньев тела в пространстве и во времени (одновременное и последовательное);</w:t>
      </w:r>
    </w:p>
    <w:bookmarkEnd w:id="7393"/>
    <w:bookmarkStart w:name="z7850" w:id="7394"/>
    <w:p>
      <w:pPr>
        <w:spacing w:after="0"/>
        <w:ind w:left="0"/>
        <w:jc w:val="both"/>
      </w:pPr>
      <w:r>
        <w:rPr>
          <w:rFonts w:ascii="Times New Roman"/>
          <w:b w:val="false"/>
          <w:i w:val="false"/>
          <w:color w:val="000000"/>
          <w:sz w:val="28"/>
        </w:rPr>
        <w:t>
      14) латиноамериканские танцы – самба, ча-ча-ча, румба, пасадобль и джайв;</w:t>
      </w:r>
    </w:p>
    <w:bookmarkEnd w:id="7394"/>
    <w:bookmarkStart w:name="z7851" w:id="7395"/>
    <w:p>
      <w:pPr>
        <w:spacing w:after="0"/>
        <w:ind w:left="0"/>
        <w:jc w:val="both"/>
      </w:pPr>
      <w:r>
        <w:rPr>
          <w:rFonts w:ascii="Times New Roman"/>
          <w:b w:val="false"/>
          <w:i w:val="false"/>
          <w:color w:val="000000"/>
          <w:sz w:val="28"/>
        </w:rPr>
        <w:t>
      15) музыкально-ритмическая координация – это умение согласовывать движения частей тела во времени и пространстве под музыку;</w:t>
      </w:r>
    </w:p>
    <w:bookmarkEnd w:id="7395"/>
    <w:bookmarkStart w:name="z7852" w:id="7396"/>
    <w:p>
      <w:pPr>
        <w:spacing w:after="0"/>
        <w:ind w:left="0"/>
        <w:jc w:val="both"/>
      </w:pPr>
      <w:r>
        <w:rPr>
          <w:rFonts w:ascii="Times New Roman"/>
          <w:b w:val="false"/>
          <w:i w:val="false"/>
          <w:color w:val="000000"/>
          <w:sz w:val="28"/>
        </w:rPr>
        <w:t>
      16) музыкальность – одна из основных характеристик исполнения танца, характеризуется адекватной передачей в танце эмоционального содержания музыки художественным заполнением ритма музыки, которое в эстетических целях допускает определенную агогику;</w:t>
      </w:r>
    </w:p>
    <w:bookmarkEnd w:id="7396"/>
    <w:bookmarkStart w:name="z7853" w:id="7397"/>
    <w:p>
      <w:pPr>
        <w:spacing w:after="0"/>
        <w:ind w:left="0"/>
        <w:jc w:val="both"/>
      </w:pPr>
      <w:r>
        <w:rPr>
          <w:rFonts w:ascii="Times New Roman"/>
          <w:b w:val="false"/>
          <w:i w:val="false"/>
          <w:color w:val="000000"/>
          <w:sz w:val="28"/>
        </w:rPr>
        <w:t>
      17) правый спин-поворот, променад – движения спортивных бальных танцев;</w:t>
      </w:r>
    </w:p>
    <w:bookmarkEnd w:id="7397"/>
    <w:bookmarkStart w:name="z7854" w:id="7398"/>
    <w:p>
      <w:pPr>
        <w:spacing w:after="0"/>
        <w:ind w:left="0"/>
        <w:jc w:val="both"/>
      </w:pPr>
      <w:r>
        <w:rPr>
          <w:rFonts w:ascii="Times New Roman"/>
          <w:b w:val="false"/>
          <w:i w:val="false"/>
          <w:color w:val="000000"/>
          <w:sz w:val="28"/>
        </w:rPr>
        <w:t>
      18) позиция – основное положение ног и рук в хореографии; систематизированное положение тела танцовщика, его рук и ног;</w:t>
      </w:r>
    </w:p>
    <w:bookmarkEnd w:id="7398"/>
    <w:bookmarkStart w:name="z7855" w:id="7399"/>
    <w:p>
      <w:pPr>
        <w:spacing w:after="0"/>
        <w:ind w:left="0"/>
        <w:jc w:val="both"/>
      </w:pPr>
      <w:r>
        <w:rPr>
          <w:rFonts w:ascii="Times New Roman"/>
          <w:b w:val="false"/>
          <w:i w:val="false"/>
          <w:color w:val="000000"/>
          <w:sz w:val="28"/>
        </w:rPr>
        <w:t xml:space="preserve">
      19) пивот – термин, относящийся к танцевальным движениям, танцевальный элемент в разных видах используется в танцах как танго, самба, вальс и фокстрот; </w:t>
      </w:r>
    </w:p>
    <w:bookmarkEnd w:id="7399"/>
    <w:bookmarkStart w:name="z7856" w:id="7400"/>
    <w:p>
      <w:pPr>
        <w:spacing w:after="0"/>
        <w:ind w:left="0"/>
        <w:jc w:val="both"/>
      </w:pPr>
      <w:r>
        <w:rPr>
          <w:rFonts w:ascii="Times New Roman"/>
          <w:b w:val="false"/>
          <w:i w:val="false"/>
          <w:color w:val="000000"/>
          <w:sz w:val="28"/>
        </w:rPr>
        <w:t>
      20) ритмический рисунок – последовательность длительностей звуков, отвлеченная от их высоты, в прикладной музыке используется для сигналов, сопровождения шествий и танцев;</w:t>
      </w:r>
    </w:p>
    <w:bookmarkEnd w:id="7400"/>
    <w:bookmarkStart w:name="z7857" w:id="7401"/>
    <w:p>
      <w:pPr>
        <w:spacing w:after="0"/>
        <w:ind w:left="0"/>
        <w:jc w:val="both"/>
      </w:pPr>
      <w:r>
        <w:rPr>
          <w:rFonts w:ascii="Times New Roman"/>
          <w:b w:val="false"/>
          <w:i w:val="false"/>
          <w:color w:val="000000"/>
          <w:sz w:val="28"/>
        </w:rPr>
        <w:t>
      21) слоуфокс – медленный танец со скользящим длинным шагом;</w:t>
      </w:r>
    </w:p>
    <w:bookmarkEnd w:id="7401"/>
    <w:bookmarkStart w:name="z7858" w:id="7402"/>
    <w:p>
      <w:pPr>
        <w:spacing w:after="0"/>
        <w:ind w:left="0"/>
        <w:jc w:val="both"/>
      </w:pPr>
      <w:r>
        <w:rPr>
          <w:rFonts w:ascii="Times New Roman"/>
          <w:b w:val="false"/>
          <w:i w:val="false"/>
          <w:color w:val="000000"/>
          <w:sz w:val="28"/>
        </w:rPr>
        <w:t>
      22) тайм-степ – термин общественных и сценических танцев, представляет собой исполнение несложных шагов по основному ритмическому рисунку танца;</w:t>
      </w:r>
    </w:p>
    <w:bookmarkEnd w:id="7402"/>
    <w:bookmarkStart w:name="z7859" w:id="7403"/>
    <w:p>
      <w:pPr>
        <w:spacing w:after="0"/>
        <w:ind w:left="0"/>
        <w:jc w:val="both"/>
      </w:pPr>
      <w:r>
        <w:rPr>
          <w:rFonts w:ascii="Times New Roman"/>
          <w:b w:val="false"/>
          <w:i w:val="false"/>
          <w:color w:val="000000"/>
          <w:sz w:val="28"/>
        </w:rPr>
        <w:t>
      23) техничность – одна из главных характеристик танца, характеризует качество движений;</w:t>
      </w:r>
    </w:p>
    <w:bookmarkEnd w:id="7403"/>
    <w:bookmarkStart w:name="z7860" w:id="7404"/>
    <w:p>
      <w:pPr>
        <w:spacing w:after="0"/>
        <w:ind w:left="0"/>
        <w:jc w:val="both"/>
      </w:pPr>
      <w:r>
        <w:rPr>
          <w:rFonts w:ascii="Times New Roman"/>
          <w:b w:val="false"/>
          <w:i w:val="false"/>
          <w:color w:val="000000"/>
          <w:sz w:val="28"/>
        </w:rPr>
        <w:t>
      24) фигура – установленная последовательность танцевальных движений, исполняемых по известному рисунку и укладывающихся в определенное количество музыкальных тактов;</w:t>
      </w:r>
    </w:p>
    <w:bookmarkEnd w:id="7404"/>
    <w:bookmarkStart w:name="z7861" w:id="7405"/>
    <w:p>
      <w:pPr>
        <w:spacing w:after="0"/>
        <w:ind w:left="0"/>
        <w:jc w:val="both"/>
      </w:pPr>
      <w:r>
        <w:rPr>
          <w:rFonts w:ascii="Times New Roman"/>
          <w:b w:val="false"/>
          <w:i w:val="false"/>
          <w:color w:val="000000"/>
          <w:sz w:val="28"/>
        </w:rPr>
        <w:t>
      25) фор степ, файв степ променадное звено – движения бального танца "Танго";</w:t>
      </w:r>
    </w:p>
    <w:bookmarkEnd w:id="7405"/>
    <w:bookmarkStart w:name="z7862" w:id="7406"/>
    <w:p>
      <w:pPr>
        <w:spacing w:after="0"/>
        <w:ind w:left="0"/>
        <w:jc w:val="both"/>
      </w:pPr>
      <w:r>
        <w:rPr>
          <w:rFonts w:ascii="Times New Roman"/>
          <w:b w:val="false"/>
          <w:i w:val="false"/>
          <w:color w:val="000000"/>
          <w:sz w:val="28"/>
        </w:rPr>
        <w:t>
      26) чек – термин общественных бальных танцев, обозначает резкую остановку в ходе исполнения танцевального шага;</w:t>
      </w:r>
    </w:p>
    <w:bookmarkEnd w:id="7406"/>
    <w:bookmarkStart w:name="z7863" w:id="7407"/>
    <w:p>
      <w:pPr>
        <w:spacing w:after="0"/>
        <w:ind w:left="0"/>
        <w:jc w:val="both"/>
      </w:pPr>
      <w:r>
        <w:rPr>
          <w:rFonts w:ascii="Times New Roman"/>
          <w:b w:val="false"/>
          <w:i w:val="false"/>
          <w:color w:val="000000"/>
          <w:sz w:val="28"/>
        </w:rPr>
        <w:t>
      27) шассе – движение в бальных танцах в виде сочетания трех скользящих подбивающих шагов;</w:t>
      </w:r>
    </w:p>
    <w:bookmarkEnd w:id="7407"/>
    <w:bookmarkStart w:name="z7864" w:id="7408"/>
    <w:p>
      <w:pPr>
        <w:spacing w:after="0"/>
        <w:ind w:left="0"/>
        <w:jc w:val="both"/>
      </w:pPr>
      <w:r>
        <w:rPr>
          <w:rFonts w:ascii="Times New Roman"/>
          <w:b w:val="false"/>
          <w:i w:val="false"/>
          <w:color w:val="000000"/>
          <w:sz w:val="28"/>
        </w:rPr>
        <w:t>
      28) ритм – одна из основных характеристик музыки и танца, характеризуется чередованием звуков (музыка) или движений (танец) разной длительности;</w:t>
      </w:r>
    </w:p>
    <w:bookmarkEnd w:id="7408"/>
    <w:bookmarkStart w:name="z7865" w:id="7409"/>
    <w:p>
      <w:pPr>
        <w:spacing w:after="0"/>
        <w:ind w:left="0"/>
        <w:jc w:val="both"/>
      </w:pPr>
      <w:r>
        <w:rPr>
          <w:rFonts w:ascii="Times New Roman"/>
          <w:b w:val="false"/>
          <w:i w:val="false"/>
          <w:color w:val="000000"/>
          <w:sz w:val="28"/>
        </w:rPr>
        <w:t>
      29) эмоциональность – передача в танце эмоционального содержания музыки.</w:t>
      </w:r>
    </w:p>
    <w:bookmarkEnd w:id="7409"/>
    <w:bookmarkStart w:name="z7866" w:id="7410"/>
    <w:p>
      <w:pPr>
        <w:spacing w:after="0"/>
        <w:ind w:left="0"/>
        <w:jc w:val="both"/>
      </w:pPr>
      <w:r>
        <w:rPr>
          <w:rFonts w:ascii="Times New Roman"/>
          <w:b w:val="false"/>
          <w:i w:val="false"/>
          <w:color w:val="000000"/>
          <w:sz w:val="28"/>
        </w:rPr>
        <w:t xml:space="preserve">
      3. Цель Программы: создание условий для развития хореографических способностей, обучающихся на основе приобретенных ими знаний, умений и навыков по бальному танцу, приобщение их к танцу как виду искусства. </w:t>
      </w:r>
    </w:p>
    <w:bookmarkEnd w:id="7410"/>
    <w:bookmarkStart w:name="z7867" w:id="7411"/>
    <w:p>
      <w:pPr>
        <w:spacing w:after="0"/>
        <w:ind w:left="0"/>
        <w:jc w:val="both"/>
      </w:pPr>
      <w:r>
        <w:rPr>
          <w:rFonts w:ascii="Times New Roman"/>
          <w:b w:val="false"/>
          <w:i w:val="false"/>
          <w:color w:val="000000"/>
          <w:sz w:val="28"/>
        </w:rPr>
        <w:t>
      4. Задачи Программы:</w:t>
      </w:r>
    </w:p>
    <w:bookmarkEnd w:id="7411"/>
    <w:bookmarkStart w:name="z7868" w:id="7412"/>
    <w:p>
      <w:pPr>
        <w:spacing w:after="0"/>
        <w:ind w:left="0"/>
        <w:jc w:val="both"/>
      </w:pPr>
      <w:r>
        <w:rPr>
          <w:rFonts w:ascii="Times New Roman"/>
          <w:b w:val="false"/>
          <w:i w:val="false"/>
          <w:color w:val="000000"/>
          <w:sz w:val="28"/>
        </w:rPr>
        <w:t>
      Образовательные:</w:t>
      </w:r>
    </w:p>
    <w:bookmarkEnd w:id="7412"/>
    <w:bookmarkStart w:name="z7869" w:id="7413"/>
    <w:p>
      <w:pPr>
        <w:spacing w:after="0"/>
        <w:ind w:left="0"/>
        <w:jc w:val="both"/>
      </w:pPr>
      <w:r>
        <w:rPr>
          <w:rFonts w:ascii="Times New Roman"/>
          <w:b w:val="false"/>
          <w:i w:val="false"/>
          <w:color w:val="000000"/>
          <w:sz w:val="28"/>
        </w:rPr>
        <w:t xml:space="preserve">
      1) овладение основными теоретическими и практическими знаниями, умениями и исполнительскими навыками, позволяющими грамотно исполнять танцевальные композиции; </w:t>
      </w:r>
    </w:p>
    <w:bookmarkEnd w:id="7413"/>
    <w:bookmarkStart w:name="z7870" w:id="7414"/>
    <w:p>
      <w:pPr>
        <w:spacing w:after="0"/>
        <w:ind w:left="0"/>
        <w:jc w:val="both"/>
      </w:pPr>
      <w:r>
        <w:rPr>
          <w:rFonts w:ascii="Times New Roman"/>
          <w:b w:val="false"/>
          <w:i w:val="false"/>
          <w:color w:val="000000"/>
          <w:sz w:val="28"/>
        </w:rPr>
        <w:t>
      2) обучение техническим навыкам для правильного выполнения движений европейских и латино-американских танцев;</w:t>
      </w:r>
    </w:p>
    <w:bookmarkEnd w:id="7414"/>
    <w:bookmarkStart w:name="z7871" w:id="7415"/>
    <w:p>
      <w:pPr>
        <w:spacing w:after="0"/>
        <w:ind w:left="0"/>
        <w:jc w:val="both"/>
      </w:pPr>
      <w:r>
        <w:rPr>
          <w:rFonts w:ascii="Times New Roman"/>
          <w:b w:val="false"/>
          <w:i w:val="false"/>
          <w:color w:val="000000"/>
          <w:sz w:val="28"/>
        </w:rPr>
        <w:t xml:space="preserve">
      3) формирование музыкально-ритмических навыков; </w:t>
      </w:r>
    </w:p>
    <w:bookmarkEnd w:id="7415"/>
    <w:bookmarkStart w:name="z7872" w:id="7416"/>
    <w:p>
      <w:pPr>
        <w:spacing w:after="0"/>
        <w:ind w:left="0"/>
        <w:jc w:val="both"/>
      </w:pPr>
      <w:r>
        <w:rPr>
          <w:rFonts w:ascii="Times New Roman"/>
          <w:b w:val="false"/>
          <w:i w:val="false"/>
          <w:color w:val="000000"/>
          <w:sz w:val="28"/>
        </w:rPr>
        <w:t>
      4) обучение приемам актерского мастерства.</w:t>
      </w:r>
    </w:p>
    <w:bookmarkEnd w:id="7416"/>
    <w:bookmarkStart w:name="z7873" w:id="7417"/>
    <w:p>
      <w:pPr>
        <w:spacing w:after="0"/>
        <w:ind w:left="0"/>
        <w:jc w:val="both"/>
      </w:pPr>
      <w:r>
        <w:rPr>
          <w:rFonts w:ascii="Times New Roman"/>
          <w:b w:val="false"/>
          <w:i w:val="false"/>
          <w:color w:val="000000"/>
          <w:sz w:val="28"/>
        </w:rPr>
        <w:t>
      Развивающие:</w:t>
      </w:r>
    </w:p>
    <w:bookmarkEnd w:id="7417"/>
    <w:bookmarkStart w:name="z7874" w:id="7418"/>
    <w:p>
      <w:pPr>
        <w:spacing w:after="0"/>
        <w:ind w:left="0"/>
        <w:jc w:val="both"/>
      </w:pPr>
      <w:r>
        <w:rPr>
          <w:rFonts w:ascii="Times New Roman"/>
          <w:b w:val="false"/>
          <w:i w:val="false"/>
          <w:color w:val="000000"/>
          <w:sz w:val="28"/>
        </w:rPr>
        <w:t>
      1) развитие исполнительской техники, как необходимого средства для реализации художественного замысла;</w:t>
      </w:r>
    </w:p>
    <w:bookmarkEnd w:id="7418"/>
    <w:bookmarkStart w:name="z7875" w:id="7419"/>
    <w:p>
      <w:pPr>
        <w:spacing w:after="0"/>
        <w:ind w:left="0"/>
        <w:jc w:val="both"/>
      </w:pPr>
      <w:r>
        <w:rPr>
          <w:rFonts w:ascii="Times New Roman"/>
          <w:b w:val="false"/>
          <w:i w:val="false"/>
          <w:color w:val="000000"/>
          <w:sz w:val="28"/>
        </w:rPr>
        <w:t>
      2) развитие координации движений, гибкости, пластичности, выносливости;</w:t>
      </w:r>
    </w:p>
    <w:bookmarkEnd w:id="7419"/>
    <w:bookmarkStart w:name="z7876" w:id="7420"/>
    <w:p>
      <w:pPr>
        <w:spacing w:after="0"/>
        <w:ind w:left="0"/>
        <w:jc w:val="both"/>
      </w:pPr>
      <w:r>
        <w:rPr>
          <w:rFonts w:ascii="Times New Roman"/>
          <w:b w:val="false"/>
          <w:i w:val="false"/>
          <w:color w:val="000000"/>
          <w:sz w:val="28"/>
        </w:rPr>
        <w:t>
      3) развитие творческих способностей, потребностей самовыражения в движении под музыку;</w:t>
      </w:r>
    </w:p>
    <w:bookmarkEnd w:id="7420"/>
    <w:bookmarkStart w:name="z7877" w:id="7421"/>
    <w:p>
      <w:pPr>
        <w:spacing w:after="0"/>
        <w:ind w:left="0"/>
        <w:jc w:val="both"/>
      </w:pPr>
      <w:r>
        <w:rPr>
          <w:rFonts w:ascii="Times New Roman"/>
          <w:b w:val="false"/>
          <w:i w:val="false"/>
          <w:color w:val="000000"/>
          <w:sz w:val="28"/>
        </w:rPr>
        <w:t>
      4) развитие навыков самостоятельной и коллективной работы;</w:t>
      </w:r>
    </w:p>
    <w:bookmarkEnd w:id="7421"/>
    <w:bookmarkStart w:name="z7878" w:id="7422"/>
    <w:p>
      <w:pPr>
        <w:spacing w:after="0"/>
        <w:ind w:left="0"/>
        <w:jc w:val="both"/>
      </w:pPr>
      <w:r>
        <w:rPr>
          <w:rFonts w:ascii="Times New Roman"/>
          <w:b w:val="false"/>
          <w:i w:val="false"/>
          <w:color w:val="000000"/>
          <w:sz w:val="28"/>
        </w:rPr>
        <w:t>
      5) развитие мотивации на творческую деятельность;</w:t>
      </w:r>
    </w:p>
    <w:bookmarkEnd w:id="7422"/>
    <w:bookmarkStart w:name="z7879" w:id="7423"/>
    <w:p>
      <w:pPr>
        <w:spacing w:after="0"/>
        <w:ind w:left="0"/>
        <w:jc w:val="both"/>
      </w:pPr>
      <w:r>
        <w:rPr>
          <w:rFonts w:ascii="Times New Roman"/>
          <w:b w:val="false"/>
          <w:i w:val="false"/>
          <w:color w:val="000000"/>
          <w:sz w:val="28"/>
        </w:rPr>
        <w:t>
      6) развитие умений работать самостоятельно и в коллективе.</w:t>
      </w:r>
    </w:p>
    <w:bookmarkEnd w:id="7423"/>
    <w:bookmarkStart w:name="z7880" w:id="7424"/>
    <w:p>
      <w:pPr>
        <w:spacing w:after="0"/>
        <w:ind w:left="0"/>
        <w:jc w:val="both"/>
      </w:pPr>
      <w:r>
        <w:rPr>
          <w:rFonts w:ascii="Times New Roman"/>
          <w:b w:val="false"/>
          <w:i w:val="false"/>
          <w:color w:val="000000"/>
          <w:sz w:val="28"/>
        </w:rPr>
        <w:t xml:space="preserve">
      7) развитие физических данных обучающихся (увеличение эластичности и растяжка связок, гибкость спины, подвижность суставов, улучшение моторики кистей рук, пальцев ног, закачка мышц спины и пресса, наработка силы икорных и бедренных мышц); </w:t>
      </w:r>
    </w:p>
    <w:bookmarkEnd w:id="7424"/>
    <w:bookmarkStart w:name="z7881" w:id="7425"/>
    <w:p>
      <w:pPr>
        <w:spacing w:after="0"/>
        <w:ind w:left="0"/>
        <w:jc w:val="both"/>
      </w:pPr>
      <w:r>
        <w:rPr>
          <w:rFonts w:ascii="Times New Roman"/>
          <w:b w:val="false"/>
          <w:i w:val="false"/>
          <w:color w:val="000000"/>
          <w:sz w:val="28"/>
        </w:rPr>
        <w:t>
      8) развитие ритма и музыкальности обучающихся.</w:t>
      </w:r>
    </w:p>
    <w:bookmarkEnd w:id="7425"/>
    <w:bookmarkStart w:name="z7882" w:id="7426"/>
    <w:p>
      <w:pPr>
        <w:spacing w:after="0"/>
        <w:ind w:left="0"/>
        <w:jc w:val="both"/>
      </w:pPr>
      <w:r>
        <w:rPr>
          <w:rFonts w:ascii="Times New Roman"/>
          <w:b w:val="false"/>
          <w:i w:val="false"/>
          <w:color w:val="000000"/>
          <w:sz w:val="28"/>
        </w:rPr>
        <w:t>
      Воспитательные:</w:t>
      </w:r>
    </w:p>
    <w:bookmarkEnd w:id="7426"/>
    <w:bookmarkStart w:name="z7883" w:id="7427"/>
    <w:p>
      <w:pPr>
        <w:spacing w:after="0"/>
        <w:ind w:left="0"/>
        <w:jc w:val="both"/>
      </w:pPr>
      <w:r>
        <w:rPr>
          <w:rFonts w:ascii="Times New Roman"/>
          <w:b w:val="false"/>
          <w:i w:val="false"/>
          <w:color w:val="000000"/>
          <w:sz w:val="28"/>
        </w:rPr>
        <w:t>
      1) воспитание выносливости, трудолюбия, силы воли;</w:t>
      </w:r>
    </w:p>
    <w:bookmarkEnd w:id="7427"/>
    <w:bookmarkStart w:name="z7884" w:id="7428"/>
    <w:p>
      <w:pPr>
        <w:spacing w:after="0"/>
        <w:ind w:left="0"/>
        <w:jc w:val="both"/>
      </w:pPr>
      <w:r>
        <w:rPr>
          <w:rFonts w:ascii="Times New Roman"/>
          <w:b w:val="false"/>
          <w:i w:val="false"/>
          <w:color w:val="000000"/>
          <w:sz w:val="28"/>
        </w:rPr>
        <w:t xml:space="preserve">
      2) формирование общей культуры личности ребенка, развитие художественного и эстетического вкуса; </w:t>
      </w:r>
    </w:p>
    <w:bookmarkEnd w:id="7428"/>
    <w:bookmarkStart w:name="z7885" w:id="7429"/>
    <w:p>
      <w:pPr>
        <w:spacing w:after="0"/>
        <w:ind w:left="0"/>
        <w:jc w:val="both"/>
      </w:pPr>
      <w:r>
        <w:rPr>
          <w:rFonts w:ascii="Times New Roman"/>
          <w:b w:val="false"/>
          <w:i w:val="false"/>
          <w:color w:val="000000"/>
          <w:sz w:val="28"/>
        </w:rPr>
        <w:t>
      3) воспитание и развитие у обучающихся личностных качеств, позволяющих уважать и принимать духовные и культурные ценности разных народов.</w:t>
      </w:r>
    </w:p>
    <w:bookmarkEnd w:id="7429"/>
    <w:bookmarkStart w:name="z7886" w:id="7430"/>
    <w:p>
      <w:pPr>
        <w:spacing w:after="0"/>
        <w:ind w:left="0"/>
        <w:jc w:val="both"/>
      </w:pPr>
      <w:r>
        <w:rPr>
          <w:rFonts w:ascii="Times New Roman"/>
          <w:b w:val="false"/>
          <w:i w:val="false"/>
          <w:color w:val="000000"/>
          <w:sz w:val="28"/>
        </w:rPr>
        <w:t xml:space="preserve">
      5. Срок освоения Программы – семь лет.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w:t>
      </w:r>
    </w:p>
    <w:bookmarkEnd w:id="7430"/>
    <w:bookmarkStart w:name="z7887" w:id="7431"/>
    <w:p>
      <w:pPr>
        <w:spacing w:after="0"/>
        <w:ind w:left="0"/>
        <w:jc w:val="both"/>
      </w:pPr>
      <w:r>
        <w:rPr>
          <w:rFonts w:ascii="Times New Roman"/>
          <w:b w:val="false"/>
          <w:i w:val="false"/>
          <w:color w:val="000000"/>
          <w:sz w:val="28"/>
        </w:rPr>
        <w:t>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хореографического искусства, срок обучения увеличивается на один-два года по заявлению родителей или заменяющих их лиц.</w:t>
      </w:r>
    </w:p>
    <w:bookmarkEnd w:id="7431"/>
    <w:bookmarkStart w:name="z7888" w:id="7432"/>
    <w:p>
      <w:pPr>
        <w:spacing w:after="0"/>
        <w:ind w:left="0"/>
        <w:jc w:val="both"/>
      </w:pPr>
      <w:r>
        <w:rPr>
          <w:rFonts w:ascii="Times New Roman"/>
          <w:b w:val="false"/>
          <w:i w:val="false"/>
          <w:color w:val="000000"/>
          <w:sz w:val="28"/>
        </w:rPr>
        <w:t xml:space="preserve">
      6. Для подготовки к основному курсу обучения проводятся занятия в подготовительной группе с детьми пяти-семи лет. </w:t>
      </w:r>
    </w:p>
    <w:bookmarkEnd w:id="7432"/>
    <w:bookmarkStart w:name="z7889" w:id="7433"/>
    <w:p>
      <w:pPr>
        <w:spacing w:after="0"/>
        <w:ind w:left="0"/>
        <w:jc w:val="both"/>
      </w:pPr>
      <w:r>
        <w:rPr>
          <w:rFonts w:ascii="Times New Roman"/>
          <w:b w:val="false"/>
          <w:i w:val="false"/>
          <w:color w:val="000000"/>
          <w:sz w:val="28"/>
        </w:rPr>
        <w:t>
      Количественный состав детей в группах хореографических отделений детских школ искусств не менее 8 и не более 20 человек.</w:t>
      </w:r>
    </w:p>
    <w:bookmarkEnd w:id="7433"/>
    <w:bookmarkStart w:name="z7890" w:id="7434"/>
    <w:p>
      <w:pPr>
        <w:spacing w:after="0"/>
        <w:ind w:left="0"/>
        <w:jc w:val="both"/>
      </w:pPr>
      <w:r>
        <w:rPr>
          <w:rFonts w:ascii="Times New Roman"/>
          <w:b w:val="false"/>
          <w:i w:val="false"/>
          <w:color w:val="000000"/>
          <w:sz w:val="28"/>
        </w:rPr>
        <w:t>
      7. Программа предназначена для обучения детей с семилетнего возраста, желающих освоить навыки технического исполнения движений и комбинаций бального танца.</w:t>
      </w:r>
    </w:p>
    <w:bookmarkEnd w:id="7434"/>
    <w:bookmarkStart w:name="z7891" w:id="743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7435"/>
    <w:bookmarkStart w:name="z7892" w:id="7436"/>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хореографией, которые формируются в учебном процессе.</w:t>
      </w:r>
    </w:p>
    <w:bookmarkEnd w:id="7436"/>
    <w:bookmarkStart w:name="z7893" w:id="7437"/>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бальному танцу, развитие исполнительской техники и актерского мастерства.</w:t>
      </w:r>
    </w:p>
    <w:bookmarkEnd w:id="7437"/>
    <w:bookmarkStart w:name="z7894" w:id="7438"/>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7438"/>
    <w:bookmarkStart w:name="z7895" w:id="7439"/>
    <w:p>
      <w:pPr>
        <w:spacing w:after="0"/>
        <w:ind w:left="0"/>
        <w:jc w:val="both"/>
      </w:pPr>
      <w:r>
        <w:rPr>
          <w:rFonts w:ascii="Times New Roman"/>
          <w:b w:val="false"/>
          <w:i w:val="false"/>
          <w:color w:val="000000"/>
          <w:sz w:val="28"/>
        </w:rPr>
        <w:t xml:space="preserve">
      Педагог строит процесс обучения, учитывая степень подготовки класса по классическому, народно-сценическому танцам и ритмике. </w:t>
      </w:r>
    </w:p>
    <w:bookmarkEnd w:id="7439"/>
    <w:bookmarkStart w:name="z7896" w:id="7440"/>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7440"/>
    <w:bookmarkStart w:name="z7897" w:id="744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7441"/>
    <w:bookmarkStart w:name="z7898" w:id="7442"/>
    <w:p>
      <w:pPr>
        <w:spacing w:after="0"/>
        <w:ind w:left="0"/>
        <w:jc w:val="both"/>
      </w:pPr>
      <w:r>
        <w:rPr>
          <w:rFonts w:ascii="Times New Roman"/>
          <w:b w:val="false"/>
          <w:i w:val="false"/>
          <w:color w:val="000000"/>
          <w:sz w:val="28"/>
        </w:rPr>
        <w:t>
      2) строгая последовательность в овладении танцевальной лексикой и техническими приемами;</w:t>
      </w:r>
    </w:p>
    <w:bookmarkEnd w:id="7442"/>
    <w:bookmarkStart w:name="z7899" w:id="7443"/>
    <w:p>
      <w:pPr>
        <w:spacing w:after="0"/>
        <w:ind w:left="0"/>
        <w:jc w:val="both"/>
      </w:pPr>
      <w:r>
        <w:rPr>
          <w:rFonts w:ascii="Times New Roman"/>
          <w:b w:val="false"/>
          <w:i w:val="false"/>
          <w:color w:val="000000"/>
          <w:sz w:val="28"/>
        </w:rPr>
        <w:t>
      3) систематичность и регулярность занятий;</w:t>
      </w:r>
    </w:p>
    <w:bookmarkEnd w:id="7443"/>
    <w:bookmarkStart w:name="z7900" w:id="7444"/>
    <w:p>
      <w:pPr>
        <w:spacing w:after="0"/>
        <w:ind w:left="0"/>
        <w:jc w:val="both"/>
      </w:pPr>
      <w:r>
        <w:rPr>
          <w:rFonts w:ascii="Times New Roman"/>
          <w:b w:val="false"/>
          <w:i w:val="false"/>
          <w:color w:val="000000"/>
          <w:sz w:val="28"/>
        </w:rPr>
        <w:t>
      4) целенаправленность учебного процесса.</w:t>
      </w:r>
    </w:p>
    <w:bookmarkEnd w:id="7444"/>
    <w:bookmarkStart w:name="z7901" w:id="7445"/>
    <w:p>
      <w:pPr>
        <w:spacing w:after="0"/>
        <w:ind w:left="0"/>
        <w:jc w:val="both"/>
      </w:pPr>
      <w:r>
        <w:rPr>
          <w:rFonts w:ascii="Times New Roman"/>
          <w:b w:val="false"/>
          <w:i w:val="false"/>
          <w:color w:val="000000"/>
          <w:sz w:val="28"/>
        </w:rPr>
        <w:t>
      12. Программа создает условия для овладения обучающимися умениями исполнять бальные танцы, предусмотренные программой, соло, в паре и ансамбле, на собственной практике, сопоставляя, сравнивая и осмысленно исполняя танцевальные движения, получить запас знаний, умений, которые помогут в дальнейшем самостоятельно постигать хореографическое искусство.</w:t>
      </w:r>
    </w:p>
    <w:bookmarkEnd w:id="7445"/>
    <w:bookmarkStart w:name="z7902" w:id="7446"/>
    <w:p>
      <w:pPr>
        <w:spacing w:after="0"/>
        <w:ind w:left="0"/>
        <w:jc w:val="both"/>
      </w:pPr>
      <w:r>
        <w:rPr>
          <w:rFonts w:ascii="Times New Roman"/>
          <w:b w:val="false"/>
          <w:i w:val="false"/>
          <w:color w:val="000000"/>
          <w:sz w:val="28"/>
        </w:rPr>
        <w:t xml:space="preserve">
      13. Программа рассчитана на детей различной степени танцевальной одаренности, подготовки и общего развития. </w:t>
      </w:r>
    </w:p>
    <w:bookmarkEnd w:id="7446"/>
    <w:bookmarkStart w:name="z7903" w:id="7447"/>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разнообразных стилей, манеры и техники исполнения бальных танцев, пробуждение у детей интереса к хореографии.</w:t>
      </w:r>
    </w:p>
    <w:bookmarkEnd w:id="7447"/>
    <w:bookmarkStart w:name="z7904" w:id="7448"/>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7448"/>
    <w:bookmarkStart w:name="z7905" w:id="7449"/>
    <w:p>
      <w:pPr>
        <w:spacing w:after="0"/>
        <w:ind w:left="0"/>
        <w:jc w:val="both"/>
      </w:pPr>
      <w:r>
        <w:rPr>
          <w:rFonts w:ascii="Times New Roman"/>
          <w:b w:val="false"/>
          <w:i w:val="false"/>
          <w:color w:val="000000"/>
          <w:sz w:val="28"/>
        </w:rPr>
        <w:t xml:space="preserve">
      1) освоению основ пластики бального танца, различных техник и стилей танцевальных направлений, как "Ча-ча-ча", "Самба", "Медленный вальс", "Квикстеп"; </w:t>
      </w:r>
    </w:p>
    <w:bookmarkEnd w:id="7449"/>
    <w:bookmarkStart w:name="z7906" w:id="7450"/>
    <w:p>
      <w:pPr>
        <w:spacing w:after="0"/>
        <w:ind w:left="0"/>
        <w:jc w:val="both"/>
      </w:pPr>
      <w:r>
        <w:rPr>
          <w:rFonts w:ascii="Times New Roman"/>
          <w:b w:val="false"/>
          <w:i w:val="false"/>
          <w:color w:val="000000"/>
          <w:sz w:val="28"/>
        </w:rPr>
        <w:t>
      2) приобретению опыта творческой деятельности;</w:t>
      </w:r>
    </w:p>
    <w:bookmarkEnd w:id="7450"/>
    <w:bookmarkStart w:name="z7907" w:id="7451"/>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7451"/>
    <w:bookmarkStart w:name="z7908" w:id="7452"/>
    <w:p>
      <w:pPr>
        <w:spacing w:after="0"/>
        <w:ind w:left="0"/>
        <w:jc w:val="both"/>
      </w:pPr>
      <w:r>
        <w:rPr>
          <w:rFonts w:ascii="Times New Roman"/>
          <w:b w:val="false"/>
          <w:i w:val="false"/>
          <w:color w:val="000000"/>
          <w:sz w:val="28"/>
        </w:rPr>
        <w:t>
      4) получению хореографического образования и приобщению к мировой культуре;</w:t>
      </w:r>
    </w:p>
    <w:bookmarkEnd w:id="7452"/>
    <w:bookmarkStart w:name="z7909" w:id="7453"/>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хореографического искусства.</w:t>
      </w:r>
    </w:p>
    <w:bookmarkEnd w:id="7453"/>
    <w:bookmarkStart w:name="z7910" w:id="7454"/>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7454"/>
    <w:bookmarkStart w:name="z7911" w:id="7455"/>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7455"/>
    <w:bookmarkStart w:name="z7912" w:id="7456"/>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7456"/>
    <w:bookmarkStart w:name="z7913" w:id="7457"/>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7457"/>
    <w:bookmarkStart w:name="z7914" w:id="7458"/>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7458"/>
    <w:bookmarkStart w:name="z7915" w:id="7459"/>
    <w:p>
      <w:pPr>
        <w:spacing w:after="0"/>
        <w:ind w:left="0"/>
        <w:jc w:val="both"/>
      </w:pPr>
      <w:r>
        <w:rPr>
          <w:rFonts w:ascii="Times New Roman"/>
          <w:b w:val="false"/>
          <w:i w:val="false"/>
          <w:color w:val="000000"/>
          <w:sz w:val="28"/>
        </w:rPr>
        <w:t>
      16.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7459"/>
    <w:bookmarkStart w:name="z7916" w:id="7460"/>
    <w:p>
      <w:pPr>
        <w:spacing w:after="0"/>
        <w:ind w:left="0"/>
        <w:jc w:val="both"/>
      </w:pPr>
      <w:r>
        <w:rPr>
          <w:rFonts w:ascii="Times New Roman"/>
          <w:b w:val="false"/>
          <w:i w:val="false"/>
          <w:color w:val="000000"/>
          <w:sz w:val="28"/>
        </w:rPr>
        <w:t>
      17. Методологическая основа Программы:</w:t>
      </w:r>
    </w:p>
    <w:bookmarkEnd w:id="7460"/>
    <w:bookmarkStart w:name="z7917" w:id="7461"/>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7461"/>
    <w:bookmarkStart w:name="z7918" w:id="7462"/>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7462"/>
    <w:bookmarkStart w:name="z7919" w:id="7463"/>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7463"/>
    <w:bookmarkStart w:name="z7920" w:id="7464"/>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7464"/>
    <w:bookmarkStart w:name="z7921" w:id="7465"/>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7465"/>
    <w:bookmarkStart w:name="z7922" w:id="7466"/>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7466"/>
    <w:bookmarkStart w:name="z7923" w:id="7467"/>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хореографии, музыкознания (последовательное усложнение задания в соответствии с возрастом и уровнем развития детей, педагог руководствуется правилами дидактики: от простого к сложному, от легкого к трудному, от известного к неизвестному);</w:t>
      </w:r>
    </w:p>
    <w:bookmarkEnd w:id="7467"/>
    <w:bookmarkStart w:name="z7924" w:id="7468"/>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 (установление взаимосвязи между элементами одного танца и танцев одного направления между собой, между танцами и тренировочными упражнениями и так далее);</w:t>
      </w:r>
    </w:p>
    <w:bookmarkEnd w:id="7468"/>
    <w:bookmarkStart w:name="z7925" w:id="7469"/>
    <w:p>
      <w:pPr>
        <w:spacing w:after="0"/>
        <w:ind w:left="0"/>
        <w:jc w:val="both"/>
      </w:pPr>
      <w:r>
        <w:rPr>
          <w:rFonts w:ascii="Times New Roman"/>
          <w:b w:val="false"/>
          <w:i w:val="false"/>
          <w:color w:val="000000"/>
          <w:sz w:val="28"/>
        </w:rPr>
        <w:t>
      3) принцип наглядности (применение различных средств и приемов, обеспечивающих понимание сущности изучаемых движений и танцев, способствующих созданию правильного представления о технике, манере и образном разучивании движений);</w:t>
      </w:r>
    </w:p>
    <w:bookmarkEnd w:id="7469"/>
    <w:bookmarkStart w:name="z7926" w:id="7470"/>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танцем, понимании конкретных задач, поставленных перед обучающимся на занятии. </w:t>
      </w:r>
    </w:p>
    <w:bookmarkEnd w:id="7470"/>
    <w:bookmarkStart w:name="z7927" w:id="7471"/>
    <w:p>
      <w:pPr>
        <w:spacing w:after="0"/>
        <w:ind w:left="0"/>
        <w:jc w:val="both"/>
      </w:pPr>
      <w:r>
        <w:rPr>
          <w:rFonts w:ascii="Times New Roman"/>
          <w:b w:val="false"/>
          <w:i w:val="false"/>
          <w:color w:val="000000"/>
          <w:sz w:val="28"/>
        </w:rPr>
        <w:t>
      19. Специфика группового обучения по предмету "Бальный танец" создает условия для вариативности выбора методов, средств, форм обучения и подбора репертуарного комплекса.</w:t>
      </w:r>
    </w:p>
    <w:bookmarkEnd w:id="7471"/>
    <w:bookmarkStart w:name="z7928" w:id="7472"/>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7472"/>
    <w:bookmarkStart w:name="z7929" w:id="7473"/>
    <w:p>
      <w:pPr>
        <w:spacing w:after="0"/>
        <w:ind w:left="0"/>
        <w:jc w:val="both"/>
      </w:pPr>
      <w:r>
        <w:rPr>
          <w:rFonts w:ascii="Times New Roman"/>
          <w:b w:val="false"/>
          <w:i w:val="false"/>
          <w:color w:val="000000"/>
          <w:sz w:val="28"/>
        </w:rPr>
        <w:t xml:space="preserve">
      1) словесный – объяснение, разбор, анализ; </w:t>
      </w:r>
    </w:p>
    <w:bookmarkEnd w:id="7473"/>
    <w:bookmarkStart w:name="z7930" w:id="7474"/>
    <w:p>
      <w:pPr>
        <w:spacing w:after="0"/>
        <w:ind w:left="0"/>
        <w:jc w:val="both"/>
      </w:pPr>
      <w:r>
        <w:rPr>
          <w:rFonts w:ascii="Times New Roman"/>
          <w:b w:val="false"/>
          <w:i w:val="false"/>
          <w:color w:val="000000"/>
          <w:sz w:val="28"/>
        </w:rPr>
        <w:t xml:space="preserve">
      2) наглядный – качественный показ, демонстрация отдельных частей и всего движения; просмотр видеоматериалов с выступлениями выдающихся танцовщиц, танцовщиков, посещение концертов и спектаклей для повышения общего уровня развития обучающихся; </w:t>
      </w:r>
    </w:p>
    <w:bookmarkEnd w:id="7474"/>
    <w:bookmarkStart w:name="z7931" w:id="7475"/>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7475"/>
    <w:bookmarkStart w:name="z7932" w:id="7476"/>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7476"/>
    <w:bookmarkStart w:name="z7933" w:id="7477"/>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7477"/>
    <w:bookmarkStart w:name="z7934" w:id="7478"/>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танцевальных способностей обучающегося. Весь процесс обучения строится от простого к сложному.</w:t>
      </w:r>
    </w:p>
    <w:bookmarkEnd w:id="7478"/>
    <w:bookmarkStart w:name="z7935" w:id="7479"/>
    <w:p>
      <w:pPr>
        <w:spacing w:after="0"/>
        <w:ind w:left="0"/>
        <w:jc w:val="both"/>
      </w:pPr>
      <w:r>
        <w:rPr>
          <w:rFonts w:ascii="Times New Roman"/>
          <w:b w:val="false"/>
          <w:i w:val="false"/>
          <w:color w:val="000000"/>
          <w:sz w:val="28"/>
        </w:rPr>
        <w:t>
      22. Формы занятий:</w:t>
      </w:r>
    </w:p>
    <w:bookmarkEnd w:id="7479"/>
    <w:bookmarkStart w:name="z7936" w:id="7480"/>
    <w:p>
      <w:pPr>
        <w:spacing w:after="0"/>
        <w:ind w:left="0"/>
        <w:jc w:val="both"/>
      </w:pPr>
      <w:r>
        <w:rPr>
          <w:rFonts w:ascii="Times New Roman"/>
          <w:b w:val="false"/>
          <w:i w:val="false"/>
          <w:color w:val="000000"/>
          <w:sz w:val="28"/>
        </w:rPr>
        <w:t>
      1) практические – приемы и навыки отрабатываются на балетных станках, гимнастических ковриках и так далее;</w:t>
      </w:r>
    </w:p>
    <w:bookmarkEnd w:id="7480"/>
    <w:bookmarkStart w:name="z7937" w:id="7481"/>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7481"/>
    <w:bookmarkStart w:name="z7938" w:id="7482"/>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7482"/>
    <w:bookmarkStart w:name="z7939" w:id="7483"/>
    <w:p>
      <w:pPr>
        <w:spacing w:after="0"/>
        <w:ind w:left="0"/>
        <w:jc w:val="both"/>
      </w:pPr>
      <w:r>
        <w:rPr>
          <w:rFonts w:ascii="Times New Roman"/>
          <w:b w:val="false"/>
          <w:i w:val="false"/>
          <w:color w:val="000000"/>
          <w:sz w:val="28"/>
        </w:rPr>
        <w:t>
      24. Урок включает в себя разминку на середине зала, элементы бального танца, движения бального танца, вариации.</w:t>
      </w:r>
    </w:p>
    <w:bookmarkEnd w:id="7483"/>
    <w:bookmarkStart w:name="z7940" w:id="7484"/>
    <w:p>
      <w:pPr>
        <w:spacing w:after="0"/>
        <w:ind w:left="0"/>
        <w:jc w:val="both"/>
      </w:pPr>
      <w:r>
        <w:rPr>
          <w:rFonts w:ascii="Times New Roman"/>
          <w:b w:val="false"/>
          <w:i w:val="false"/>
          <w:color w:val="000000"/>
          <w:sz w:val="28"/>
        </w:rPr>
        <w:t xml:space="preserve">
      25. Урок состоит из теоретической и практической частей: </w:t>
      </w:r>
    </w:p>
    <w:bookmarkEnd w:id="7484"/>
    <w:bookmarkStart w:name="z7941" w:id="7485"/>
    <w:p>
      <w:pPr>
        <w:spacing w:after="0"/>
        <w:ind w:left="0"/>
        <w:jc w:val="both"/>
      </w:pPr>
      <w:r>
        <w:rPr>
          <w:rFonts w:ascii="Times New Roman"/>
          <w:b w:val="false"/>
          <w:i w:val="false"/>
          <w:color w:val="000000"/>
          <w:sz w:val="28"/>
        </w:rPr>
        <w:t xml:space="preserve">
      1) знакомство с техникой, ритмической раскладкой выполнения движения, его физиологическими особенностями, с показом не только педагога, но и подходящих видеоматериалов; </w:t>
      </w:r>
    </w:p>
    <w:bookmarkEnd w:id="7485"/>
    <w:bookmarkStart w:name="z7942" w:id="7486"/>
    <w:p>
      <w:pPr>
        <w:spacing w:after="0"/>
        <w:ind w:left="0"/>
        <w:jc w:val="both"/>
      </w:pPr>
      <w:r>
        <w:rPr>
          <w:rFonts w:ascii="Times New Roman"/>
          <w:b w:val="false"/>
          <w:i w:val="false"/>
          <w:color w:val="000000"/>
          <w:sz w:val="28"/>
        </w:rPr>
        <w:t>
      2) изучение движения, работа над движениями в комбинациях под музыку, переходя от медленного темпа к быстрому.</w:t>
      </w:r>
    </w:p>
    <w:bookmarkEnd w:id="7486"/>
    <w:bookmarkStart w:name="z7943" w:id="7487"/>
    <w:p>
      <w:pPr>
        <w:spacing w:after="0"/>
        <w:ind w:left="0"/>
        <w:jc w:val="both"/>
      </w:pPr>
      <w:r>
        <w:rPr>
          <w:rFonts w:ascii="Times New Roman"/>
          <w:b w:val="false"/>
          <w:i w:val="false"/>
          <w:color w:val="000000"/>
          <w:sz w:val="28"/>
        </w:rPr>
        <w:t>
      26. Виды внеурочных форм работы:</w:t>
      </w:r>
    </w:p>
    <w:bookmarkEnd w:id="7487"/>
    <w:bookmarkStart w:name="z7944" w:id="7488"/>
    <w:p>
      <w:pPr>
        <w:spacing w:after="0"/>
        <w:ind w:left="0"/>
        <w:jc w:val="both"/>
      </w:pPr>
      <w:r>
        <w:rPr>
          <w:rFonts w:ascii="Times New Roman"/>
          <w:b w:val="false"/>
          <w:i w:val="false"/>
          <w:color w:val="000000"/>
          <w:sz w:val="28"/>
        </w:rPr>
        <w:t>
      1) самостоятельные занятия;</w:t>
      </w:r>
    </w:p>
    <w:bookmarkEnd w:id="7488"/>
    <w:bookmarkStart w:name="z7945" w:id="7489"/>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7489"/>
    <w:bookmarkStart w:name="z7946" w:id="7490"/>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7490"/>
    <w:bookmarkStart w:name="z7947" w:id="7491"/>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7491"/>
    <w:bookmarkStart w:name="z7948" w:id="7492"/>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7492"/>
    <w:bookmarkStart w:name="z7949" w:id="7493"/>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7493"/>
    <w:bookmarkStart w:name="z7950" w:id="7494"/>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7494"/>
    <w:bookmarkStart w:name="z7951" w:id="7495"/>
    <w:p>
      <w:pPr>
        <w:spacing w:after="0"/>
        <w:ind w:left="0"/>
        <w:jc w:val="both"/>
      </w:pPr>
      <w:r>
        <w:rPr>
          <w:rFonts w:ascii="Times New Roman"/>
          <w:b w:val="false"/>
          <w:i w:val="false"/>
          <w:color w:val="000000"/>
          <w:sz w:val="28"/>
        </w:rPr>
        <w:t>
      28. Структурные элементы рабочей учебной программы:</w:t>
      </w:r>
    </w:p>
    <w:bookmarkEnd w:id="7495"/>
    <w:bookmarkStart w:name="z7952" w:id="7496"/>
    <w:p>
      <w:pPr>
        <w:spacing w:after="0"/>
        <w:ind w:left="0"/>
        <w:jc w:val="both"/>
      </w:pPr>
      <w:r>
        <w:rPr>
          <w:rFonts w:ascii="Times New Roman"/>
          <w:b w:val="false"/>
          <w:i w:val="false"/>
          <w:color w:val="000000"/>
          <w:sz w:val="28"/>
        </w:rPr>
        <w:t>
      1) титульный лист;</w:t>
      </w:r>
    </w:p>
    <w:bookmarkEnd w:id="7496"/>
    <w:bookmarkStart w:name="z7953" w:id="7497"/>
    <w:p>
      <w:pPr>
        <w:spacing w:after="0"/>
        <w:ind w:left="0"/>
        <w:jc w:val="both"/>
      </w:pPr>
      <w:r>
        <w:rPr>
          <w:rFonts w:ascii="Times New Roman"/>
          <w:b w:val="false"/>
          <w:i w:val="false"/>
          <w:color w:val="000000"/>
          <w:sz w:val="28"/>
        </w:rPr>
        <w:t>
      2) пояснительная записка;</w:t>
      </w:r>
    </w:p>
    <w:bookmarkEnd w:id="7497"/>
    <w:bookmarkStart w:name="z7954" w:id="7498"/>
    <w:p>
      <w:pPr>
        <w:spacing w:after="0"/>
        <w:ind w:left="0"/>
        <w:jc w:val="both"/>
      </w:pPr>
      <w:r>
        <w:rPr>
          <w:rFonts w:ascii="Times New Roman"/>
          <w:b w:val="false"/>
          <w:i w:val="false"/>
          <w:color w:val="000000"/>
          <w:sz w:val="28"/>
        </w:rPr>
        <w:t>
      3) планирование учебной деятельности;</w:t>
      </w:r>
    </w:p>
    <w:bookmarkEnd w:id="7498"/>
    <w:bookmarkStart w:name="z7955" w:id="7499"/>
    <w:p>
      <w:pPr>
        <w:spacing w:after="0"/>
        <w:ind w:left="0"/>
        <w:jc w:val="both"/>
      </w:pPr>
      <w:r>
        <w:rPr>
          <w:rFonts w:ascii="Times New Roman"/>
          <w:b w:val="false"/>
          <w:i w:val="false"/>
          <w:color w:val="000000"/>
          <w:sz w:val="28"/>
        </w:rPr>
        <w:t>
      4) учебно-методическое обеспечение учебного процесса.</w:t>
      </w:r>
    </w:p>
    <w:bookmarkEnd w:id="7499"/>
    <w:bookmarkStart w:name="z7956" w:id="7500"/>
    <w:p>
      <w:pPr>
        <w:spacing w:after="0"/>
        <w:ind w:left="0"/>
        <w:jc w:val="both"/>
      </w:pPr>
      <w:r>
        <w:rPr>
          <w:rFonts w:ascii="Times New Roman"/>
          <w:b w:val="false"/>
          <w:i w:val="false"/>
          <w:color w:val="000000"/>
          <w:sz w:val="28"/>
        </w:rPr>
        <w:t>
      29. На титульном листе размещаются основные сведения:</w:t>
      </w:r>
    </w:p>
    <w:bookmarkEnd w:id="7500"/>
    <w:bookmarkStart w:name="z7957" w:id="7501"/>
    <w:p>
      <w:pPr>
        <w:spacing w:after="0"/>
        <w:ind w:left="0"/>
        <w:jc w:val="both"/>
      </w:pPr>
      <w:r>
        <w:rPr>
          <w:rFonts w:ascii="Times New Roman"/>
          <w:b w:val="false"/>
          <w:i w:val="false"/>
          <w:color w:val="000000"/>
          <w:sz w:val="28"/>
        </w:rPr>
        <w:t>
      1) название организации образования;</w:t>
      </w:r>
    </w:p>
    <w:bookmarkEnd w:id="7501"/>
    <w:bookmarkStart w:name="z7958" w:id="7502"/>
    <w:p>
      <w:pPr>
        <w:spacing w:after="0"/>
        <w:ind w:left="0"/>
        <w:jc w:val="both"/>
      </w:pPr>
      <w:r>
        <w:rPr>
          <w:rFonts w:ascii="Times New Roman"/>
          <w:b w:val="false"/>
          <w:i w:val="false"/>
          <w:color w:val="000000"/>
          <w:sz w:val="28"/>
        </w:rPr>
        <w:t>
      2) название учебного предмета;</w:t>
      </w:r>
    </w:p>
    <w:bookmarkEnd w:id="7502"/>
    <w:bookmarkStart w:name="z7959" w:id="7503"/>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7503"/>
    <w:bookmarkStart w:name="z7960" w:id="7504"/>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7504"/>
    <w:bookmarkStart w:name="z7961" w:id="7505"/>
    <w:p>
      <w:pPr>
        <w:spacing w:after="0"/>
        <w:ind w:left="0"/>
        <w:jc w:val="both"/>
      </w:pPr>
      <w:r>
        <w:rPr>
          <w:rFonts w:ascii="Times New Roman"/>
          <w:b w:val="false"/>
          <w:i w:val="false"/>
          <w:color w:val="000000"/>
          <w:sz w:val="28"/>
        </w:rPr>
        <w:t>
      5) краткая информация о педагоге;</w:t>
      </w:r>
    </w:p>
    <w:bookmarkEnd w:id="7505"/>
    <w:bookmarkStart w:name="z7962" w:id="7506"/>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7506"/>
    <w:bookmarkStart w:name="z7963" w:id="7507"/>
    <w:p>
      <w:pPr>
        <w:spacing w:after="0"/>
        <w:ind w:left="0"/>
        <w:jc w:val="both"/>
      </w:pPr>
      <w:r>
        <w:rPr>
          <w:rFonts w:ascii="Times New Roman"/>
          <w:b w:val="false"/>
          <w:i w:val="false"/>
          <w:color w:val="000000"/>
          <w:sz w:val="28"/>
        </w:rPr>
        <w:t xml:space="preserve">
      30. Содержание пояснительной записки: </w:t>
      </w:r>
    </w:p>
    <w:bookmarkEnd w:id="7507"/>
    <w:bookmarkStart w:name="z7964" w:id="7508"/>
    <w:p>
      <w:pPr>
        <w:spacing w:after="0"/>
        <w:ind w:left="0"/>
        <w:jc w:val="both"/>
      </w:pPr>
      <w:r>
        <w:rPr>
          <w:rFonts w:ascii="Times New Roman"/>
          <w:b w:val="false"/>
          <w:i w:val="false"/>
          <w:color w:val="000000"/>
          <w:sz w:val="28"/>
        </w:rPr>
        <w:t>
      1) настоящая Программа как основание;</w:t>
      </w:r>
    </w:p>
    <w:bookmarkEnd w:id="7508"/>
    <w:bookmarkStart w:name="z7965" w:id="7509"/>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7509"/>
    <w:bookmarkStart w:name="z7966" w:id="7510"/>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7510"/>
    <w:bookmarkStart w:name="z7967" w:id="7511"/>
    <w:p>
      <w:pPr>
        <w:spacing w:after="0"/>
        <w:ind w:left="0"/>
        <w:jc w:val="both"/>
      </w:pPr>
      <w:r>
        <w:rPr>
          <w:rFonts w:ascii="Times New Roman"/>
          <w:b w:val="false"/>
          <w:i w:val="false"/>
          <w:color w:val="000000"/>
          <w:sz w:val="28"/>
        </w:rPr>
        <w:t>
      4) особенности и проблемы работы в данном классе;</w:t>
      </w:r>
    </w:p>
    <w:bookmarkEnd w:id="7511"/>
    <w:bookmarkStart w:name="z7968" w:id="7512"/>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7512"/>
    <w:bookmarkStart w:name="z7969" w:id="7513"/>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7513"/>
    <w:bookmarkStart w:name="z7970" w:id="7514"/>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7514"/>
    <w:bookmarkStart w:name="z7971" w:id="7515"/>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7515"/>
    <w:bookmarkStart w:name="z7972" w:id="7516"/>
    <w:p>
      <w:pPr>
        <w:spacing w:after="0"/>
        <w:ind w:left="0"/>
        <w:jc w:val="both"/>
      </w:pPr>
      <w:r>
        <w:rPr>
          <w:rFonts w:ascii="Times New Roman"/>
          <w:b w:val="false"/>
          <w:i w:val="false"/>
          <w:color w:val="000000"/>
          <w:sz w:val="28"/>
        </w:rPr>
        <w:t>
      2) перечень методической литературы для педагога;</w:t>
      </w:r>
    </w:p>
    <w:bookmarkEnd w:id="7516"/>
    <w:bookmarkStart w:name="z7973" w:id="7517"/>
    <w:p>
      <w:pPr>
        <w:spacing w:after="0"/>
        <w:ind w:left="0"/>
        <w:jc w:val="both"/>
      </w:pPr>
      <w:r>
        <w:rPr>
          <w:rFonts w:ascii="Times New Roman"/>
          <w:b w:val="false"/>
          <w:i w:val="false"/>
          <w:color w:val="000000"/>
          <w:sz w:val="28"/>
        </w:rPr>
        <w:t xml:space="preserve">
      3) перечень учебно-наглядных пособий. </w:t>
      </w:r>
    </w:p>
    <w:bookmarkEnd w:id="7517"/>
    <w:bookmarkStart w:name="z7974" w:id="7518"/>
    <w:p>
      <w:pPr>
        <w:spacing w:after="0"/>
        <w:ind w:left="0"/>
        <w:jc w:val="both"/>
      </w:pPr>
      <w:r>
        <w:rPr>
          <w:rFonts w:ascii="Times New Roman"/>
          <w:b w:val="false"/>
          <w:i w:val="false"/>
          <w:color w:val="000000"/>
          <w:sz w:val="28"/>
        </w:rPr>
        <w:t xml:space="preserve">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7518"/>
    <w:bookmarkStart w:name="z7975" w:id="7519"/>
    <w:p>
      <w:pPr>
        <w:spacing w:after="0"/>
        <w:ind w:left="0"/>
        <w:jc w:val="both"/>
      </w:pPr>
      <w:r>
        <w:rPr>
          <w:rFonts w:ascii="Times New Roman"/>
          <w:b w:val="false"/>
          <w:i w:val="false"/>
          <w:color w:val="000000"/>
          <w:sz w:val="28"/>
        </w:rPr>
        <w:t xml:space="preserve">
      34. В Программу включены танцы: </w:t>
      </w:r>
    </w:p>
    <w:bookmarkEnd w:id="7519"/>
    <w:bookmarkStart w:name="z7976" w:id="7520"/>
    <w:p>
      <w:pPr>
        <w:spacing w:after="0"/>
        <w:ind w:left="0"/>
        <w:jc w:val="both"/>
      </w:pPr>
      <w:r>
        <w:rPr>
          <w:rFonts w:ascii="Times New Roman"/>
          <w:b w:val="false"/>
          <w:i w:val="false"/>
          <w:color w:val="000000"/>
          <w:sz w:val="28"/>
        </w:rPr>
        <w:t>
      1) европейские – медленный вальс, квикстеп;</w:t>
      </w:r>
    </w:p>
    <w:bookmarkEnd w:id="7520"/>
    <w:bookmarkStart w:name="z7977" w:id="7521"/>
    <w:p>
      <w:pPr>
        <w:spacing w:after="0"/>
        <w:ind w:left="0"/>
        <w:jc w:val="both"/>
      </w:pPr>
      <w:r>
        <w:rPr>
          <w:rFonts w:ascii="Times New Roman"/>
          <w:b w:val="false"/>
          <w:i w:val="false"/>
          <w:color w:val="000000"/>
          <w:sz w:val="28"/>
        </w:rPr>
        <w:t>
      2) латиноамериканские – ча-ча-ча, самба.</w:t>
      </w:r>
    </w:p>
    <w:bookmarkEnd w:id="7521"/>
    <w:bookmarkStart w:name="z7978" w:id="7522"/>
    <w:p>
      <w:pPr>
        <w:spacing w:after="0"/>
        <w:ind w:left="0"/>
        <w:jc w:val="both"/>
      </w:pPr>
      <w:r>
        <w:rPr>
          <w:rFonts w:ascii="Times New Roman"/>
          <w:b w:val="false"/>
          <w:i w:val="false"/>
          <w:color w:val="000000"/>
          <w:sz w:val="28"/>
        </w:rPr>
        <w:t>
      35.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7522"/>
    <w:bookmarkStart w:name="z7979" w:id="7523"/>
    <w:p>
      <w:pPr>
        <w:spacing w:after="0"/>
        <w:ind w:left="0"/>
        <w:jc w:val="both"/>
      </w:pPr>
      <w:r>
        <w:rPr>
          <w:rFonts w:ascii="Times New Roman"/>
          <w:b w:val="false"/>
          <w:i w:val="false"/>
          <w:color w:val="000000"/>
          <w:sz w:val="28"/>
        </w:rPr>
        <w:t xml:space="preserve">
      36. Индивидуальная домашняя работа проводится в несколько приемов и строится в соответствии с рекомендациями педагога. </w:t>
      </w:r>
    </w:p>
    <w:bookmarkEnd w:id="7523"/>
    <w:bookmarkStart w:name="z7980" w:id="7524"/>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7524"/>
    <w:bookmarkStart w:name="z7981" w:id="7525"/>
    <w:p>
      <w:pPr>
        <w:spacing w:after="0"/>
        <w:ind w:left="0"/>
        <w:jc w:val="both"/>
      </w:pPr>
      <w:r>
        <w:rPr>
          <w:rFonts w:ascii="Times New Roman"/>
          <w:b w:val="false"/>
          <w:i w:val="false"/>
          <w:color w:val="000000"/>
          <w:sz w:val="28"/>
        </w:rPr>
        <w:t>
      37. Формы работы для активизации самостоятельных занятий обучающегося:</w:t>
      </w:r>
    </w:p>
    <w:bookmarkEnd w:id="7525"/>
    <w:bookmarkStart w:name="z7982" w:id="7526"/>
    <w:p>
      <w:pPr>
        <w:spacing w:after="0"/>
        <w:ind w:left="0"/>
        <w:jc w:val="both"/>
      </w:pPr>
      <w:r>
        <w:rPr>
          <w:rFonts w:ascii="Times New Roman"/>
          <w:b w:val="false"/>
          <w:i w:val="false"/>
          <w:color w:val="000000"/>
          <w:sz w:val="28"/>
        </w:rPr>
        <w:t>
      1) анализ собственного исполнения – обучающийся оценивает свое исполнение танцевальных элементов, движений, отмечает допущенные ошибки;</w:t>
      </w:r>
    </w:p>
    <w:bookmarkEnd w:id="7526"/>
    <w:bookmarkStart w:name="z7983" w:id="7527"/>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танцем; </w:t>
      </w:r>
    </w:p>
    <w:bookmarkEnd w:id="7527"/>
    <w:bookmarkStart w:name="z7984" w:id="7528"/>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7528"/>
    <w:bookmarkStart w:name="z7985" w:id="7529"/>
    <w:p>
      <w:pPr>
        <w:spacing w:after="0"/>
        <w:ind w:left="0"/>
        <w:jc w:val="both"/>
      </w:pPr>
      <w:r>
        <w:rPr>
          <w:rFonts w:ascii="Times New Roman"/>
          <w:b w:val="false"/>
          <w:i w:val="false"/>
          <w:color w:val="000000"/>
          <w:sz w:val="28"/>
        </w:rPr>
        <w:t>
      38. Система самостоятельных занятий включает в себя следующие элементы:</w:t>
      </w:r>
    </w:p>
    <w:bookmarkEnd w:id="7529"/>
    <w:bookmarkStart w:name="z7986" w:id="7530"/>
    <w:p>
      <w:pPr>
        <w:spacing w:after="0"/>
        <w:ind w:left="0"/>
        <w:jc w:val="both"/>
      </w:pPr>
      <w:r>
        <w:rPr>
          <w:rFonts w:ascii="Times New Roman"/>
          <w:b w:val="false"/>
          <w:i w:val="false"/>
          <w:color w:val="000000"/>
          <w:sz w:val="28"/>
        </w:rPr>
        <w:t xml:space="preserve">
      1) работа над опорно-двигательным аппаратом (упражнения для разных групп мышц); </w:t>
      </w:r>
    </w:p>
    <w:bookmarkEnd w:id="7530"/>
    <w:bookmarkStart w:name="z7987" w:id="7531"/>
    <w:p>
      <w:pPr>
        <w:spacing w:after="0"/>
        <w:ind w:left="0"/>
        <w:jc w:val="both"/>
      </w:pPr>
      <w:r>
        <w:rPr>
          <w:rFonts w:ascii="Times New Roman"/>
          <w:b w:val="false"/>
          <w:i w:val="false"/>
          <w:color w:val="000000"/>
          <w:sz w:val="28"/>
        </w:rPr>
        <w:t>
      2) формирование личного баланса (равновесия) танцора;</w:t>
      </w:r>
    </w:p>
    <w:bookmarkEnd w:id="7531"/>
    <w:bookmarkStart w:name="z7988" w:id="7532"/>
    <w:p>
      <w:pPr>
        <w:spacing w:after="0"/>
        <w:ind w:left="0"/>
        <w:jc w:val="both"/>
      </w:pPr>
      <w:r>
        <w:rPr>
          <w:rFonts w:ascii="Times New Roman"/>
          <w:b w:val="false"/>
          <w:i w:val="false"/>
          <w:color w:val="000000"/>
          <w:sz w:val="28"/>
        </w:rPr>
        <w:t>
      3) исполнение элементарных (базовых) движений бального танца;</w:t>
      </w:r>
    </w:p>
    <w:bookmarkEnd w:id="7532"/>
    <w:bookmarkStart w:name="z7989" w:id="7533"/>
    <w:p>
      <w:pPr>
        <w:spacing w:after="0"/>
        <w:ind w:left="0"/>
        <w:jc w:val="both"/>
      </w:pPr>
      <w:r>
        <w:rPr>
          <w:rFonts w:ascii="Times New Roman"/>
          <w:b w:val="false"/>
          <w:i w:val="false"/>
          <w:color w:val="000000"/>
          <w:sz w:val="28"/>
        </w:rPr>
        <w:t>
      4) исполнение основных фигур;</w:t>
      </w:r>
    </w:p>
    <w:bookmarkEnd w:id="7533"/>
    <w:bookmarkStart w:name="z7990" w:id="7534"/>
    <w:p>
      <w:pPr>
        <w:spacing w:after="0"/>
        <w:ind w:left="0"/>
        <w:jc w:val="both"/>
      </w:pPr>
      <w:r>
        <w:rPr>
          <w:rFonts w:ascii="Times New Roman"/>
          <w:b w:val="false"/>
          <w:i w:val="false"/>
          <w:color w:val="000000"/>
          <w:sz w:val="28"/>
        </w:rPr>
        <w:t>
      5) развитие механики и динамики движения;</w:t>
      </w:r>
    </w:p>
    <w:bookmarkEnd w:id="7534"/>
    <w:bookmarkStart w:name="z7991" w:id="7535"/>
    <w:p>
      <w:pPr>
        <w:spacing w:after="0"/>
        <w:ind w:left="0"/>
        <w:jc w:val="both"/>
      </w:pPr>
      <w:r>
        <w:rPr>
          <w:rFonts w:ascii="Times New Roman"/>
          <w:b w:val="false"/>
          <w:i w:val="false"/>
          <w:color w:val="000000"/>
          <w:sz w:val="28"/>
        </w:rPr>
        <w:t>
      6) развитие силовых качеств;</w:t>
      </w:r>
    </w:p>
    <w:bookmarkEnd w:id="7535"/>
    <w:bookmarkStart w:name="z7992" w:id="7536"/>
    <w:p>
      <w:pPr>
        <w:spacing w:after="0"/>
        <w:ind w:left="0"/>
        <w:jc w:val="both"/>
      </w:pPr>
      <w:r>
        <w:rPr>
          <w:rFonts w:ascii="Times New Roman"/>
          <w:b w:val="false"/>
          <w:i w:val="false"/>
          <w:color w:val="000000"/>
          <w:sz w:val="28"/>
        </w:rPr>
        <w:t>
      7) развитие физической выносливости.</w:t>
      </w:r>
    </w:p>
    <w:bookmarkEnd w:id="7536"/>
    <w:bookmarkStart w:name="z7993" w:id="7537"/>
    <w:p>
      <w:pPr>
        <w:spacing w:after="0"/>
        <w:ind w:left="0"/>
        <w:jc w:val="both"/>
      </w:pPr>
      <w:r>
        <w:rPr>
          <w:rFonts w:ascii="Times New Roman"/>
          <w:b w:val="false"/>
          <w:i w:val="false"/>
          <w:color w:val="000000"/>
          <w:sz w:val="28"/>
        </w:rPr>
        <w:t>
      39. Межпредметные связи предмета "Бальный танец" с предметами "Классический танец", "Народно-сценический танец", "Ритмика", "Современный танец", "Музыкальная грамота и слушание музыки" побуждают обучающихся к целостному познанию различных художественных явлений.</w:t>
      </w:r>
    </w:p>
    <w:bookmarkEnd w:id="7537"/>
    <w:bookmarkStart w:name="z7994" w:id="753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7538"/>
    <w:bookmarkStart w:name="z7995" w:id="7539"/>
    <w:p>
      <w:pPr>
        <w:spacing w:after="0"/>
        <w:ind w:left="0"/>
        <w:jc w:val="both"/>
      </w:pPr>
      <w:r>
        <w:rPr>
          <w:rFonts w:ascii="Times New Roman"/>
          <w:b w:val="false"/>
          <w:i w:val="false"/>
          <w:color w:val="000000"/>
          <w:sz w:val="28"/>
        </w:rPr>
        <w:t>
      40. Программные требования в 1 классе:</w:t>
      </w:r>
    </w:p>
    <w:bookmarkEnd w:id="7539"/>
    <w:bookmarkStart w:name="z7996" w:id="7540"/>
    <w:p>
      <w:pPr>
        <w:spacing w:after="0"/>
        <w:ind w:left="0"/>
        <w:jc w:val="both"/>
      </w:pPr>
      <w:r>
        <w:rPr>
          <w:rFonts w:ascii="Times New Roman"/>
          <w:b w:val="false"/>
          <w:i w:val="false"/>
          <w:color w:val="000000"/>
          <w:sz w:val="28"/>
        </w:rPr>
        <w:t>
      1) обучающийся знакомится с постановкой корпуса, рук, ног, дыхания, получают знания о музыкально-ритмической деятельности, развитии опорно-двигательного аппарата, овладевают простейшими техническими и исполнительскими навыками;</w:t>
      </w:r>
    </w:p>
    <w:bookmarkEnd w:id="7540"/>
    <w:bookmarkStart w:name="z7997" w:id="7541"/>
    <w:p>
      <w:pPr>
        <w:spacing w:after="0"/>
        <w:ind w:left="0"/>
        <w:jc w:val="both"/>
      </w:pPr>
      <w:r>
        <w:rPr>
          <w:rFonts w:ascii="Times New Roman"/>
          <w:b w:val="false"/>
          <w:i w:val="false"/>
          <w:color w:val="000000"/>
          <w:sz w:val="28"/>
        </w:rPr>
        <w:t>
      2) обучающийся разучивает упражнения для различных групп мышц, подъемы и снижения по 6 позициям, в "ча-ча-ча" перенос веса с одной ноги на другую, нейтральную позицию с правой и левой ноги, "шассе" вправо и влево, "тайм-степ", "бейсик" (основное движение), учебную вариацию в паре;</w:t>
      </w:r>
    </w:p>
    <w:bookmarkEnd w:id="7541"/>
    <w:bookmarkStart w:name="z7998" w:id="7542"/>
    <w:p>
      <w:pPr>
        <w:spacing w:after="0"/>
        <w:ind w:left="0"/>
        <w:jc w:val="both"/>
      </w:pPr>
      <w:r>
        <w:rPr>
          <w:rFonts w:ascii="Times New Roman"/>
          <w:b w:val="false"/>
          <w:i w:val="false"/>
          <w:color w:val="000000"/>
          <w:sz w:val="28"/>
        </w:rPr>
        <w:t>
      3) обучающийся осваивает базовые движения танца "Медленный вальс": "подъемы и снижения по шестой позиции ног", "малый правый и малый левый квадраты", "большие правые и левые квадраты", "закрытые перемены"; базовые движения танца "Ча-ча-ча": "нейтральная позиция", "тайм-степ", "шассе", "бейсик".</w:t>
      </w:r>
    </w:p>
    <w:bookmarkEnd w:id="7542"/>
    <w:bookmarkStart w:name="z7999" w:id="7543"/>
    <w:p>
      <w:pPr>
        <w:spacing w:after="0"/>
        <w:ind w:left="0"/>
        <w:jc w:val="both"/>
      </w:pPr>
      <w:r>
        <w:rPr>
          <w:rFonts w:ascii="Times New Roman"/>
          <w:b w:val="false"/>
          <w:i w:val="false"/>
          <w:color w:val="000000"/>
          <w:sz w:val="28"/>
        </w:rPr>
        <w:t>
      41. Содержание учебного предмета в 1 классе.</w:t>
      </w:r>
    </w:p>
    <w:bookmarkEnd w:id="7543"/>
    <w:bookmarkStart w:name="z8000" w:id="7544"/>
    <w:p>
      <w:pPr>
        <w:spacing w:after="0"/>
        <w:ind w:left="0"/>
        <w:jc w:val="both"/>
      </w:pPr>
      <w:r>
        <w:rPr>
          <w:rFonts w:ascii="Times New Roman"/>
          <w:b w:val="false"/>
          <w:i w:val="false"/>
          <w:color w:val="000000"/>
          <w:sz w:val="28"/>
        </w:rPr>
        <w:t>
      Тематическое планирование.</w:t>
      </w:r>
    </w:p>
    <w:bookmarkEnd w:id="7544"/>
    <w:bookmarkStart w:name="z8001" w:id="7545"/>
    <w:p>
      <w:pPr>
        <w:spacing w:after="0"/>
        <w:ind w:left="0"/>
        <w:jc w:val="both"/>
      </w:pPr>
      <w:r>
        <w:rPr>
          <w:rFonts w:ascii="Times New Roman"/>
          <w:b w:val="false"/>
          <w:i w:val="false"/>
          <w:color w:val="000000"/>
          <w:sz w:val="28"/>
        </w:rPr>
        <w:t>
      Тема 1. Работа над постановкой корпуса.</w:t>
      </w:r>
    </w:p>
    <w:bookmarkEnd w:id="7545"/>
    <w:bookmarkStart w:name="z8002" w:id="7546"/>
    <w:p>
      <w:pPr>
        <w:spacing w:after="0"/>
        <w:ind w:left="0"/>
        <w:jc w:val="both"/>
      </w:pPr>
      <w:r>
        <w:rPr>
          <w:rFonts w:ascii="Times New Roman"/>
          <w:b w:val="false"/>
          <w:i w:val="false"/>
          <w:color w:val="000000"/>
          <w:sz w:val="28"/>
        </w:rPr>
        <w:t>
      Тема 2. Работа над постановкой рук.</w:t>
      </w:r>
    </w:p>
    <w:bookmarkEnd w:id="7546"/>
    <w:bookmarkStart w:name="z8003" w:id="7547"/>
    <w:p>
      <w:pPr>
        <w:spacing w:after="0"/>
        <w:ind w:left="0"/>
        <w:jc w:val="both"/>
      </w:pPr>
      <w:r>
        <w:rPr>
          <w:rFonts w:ascii="Times New Roman"/>
          <w:b w:val="false"/>
          <w:i w:val="false"/>
          <w:color w:val="000000"/>
          <w:sz w:val="28"/>
        </w:rPr>
        <w:t>
      Тема 3. Работа над постановкой ног.</w:t>
      </w:r>
    </w:p>
    <w:bookmarkEnd w:id="7547"/>
    <w:bookmarkStart w:name="z8004" w:id="7548"/>
    <w:p>
      <w:pPr>
        <w:spacing w:after="0"/>
        <w:ind w:left="0"/>
        <w:jc w:val="both"/>
      </w:pPr>
      <w:r>
        <w:rPr>
          <w:rFonts w:ascii="Times New Roman"/>
          <w:b w:val="false"/>
          <w:i w:val="false"/>
          <w:color w:val="000000"/>
          <w:sz w:val="28"/>
        </w:rPr>
        <w:t>
      Тема 4. Работа над постановкой дыхания.</w:t>
      </w:r>
    </w:p>
    <w:bookmarkEnd w:id="7548"/>
    <w:bookmarkStart w:name="z8005" w:id="7549"/>
    <w:p>
      <w:pPr>
        <w:spacing w:after="0"/>
        <w:ind w:left="0"/>
        <w:jc w:val="both"/>
      </w:pPr>
      <w:r>
        <w:rPr>
          <w:rFonts w:ascii="Times New Roman"/>
          <w:b w:val="false"/>
          <w:i w:val="false"/>
          <w:color w:val="000000"/>
          <w:sz w:val="28"/>
        </w:rPr>
        <w:t xml:space="preserve">
      Тема 5. Базовые упражнения медленного вальса: подъемы и снижение по шестой позиции ног. </w:t>
      </w:r>
    </w:p>
    <w:bookmarkEnd w:id="7549"/>
    <w:bookmarkStart w:name="z8006" w:id="7550"/>
    <w:p>
      <w:pPr>
        <w:spacing w:after="0"/>
        <w:ind w:left="0"/>
        <w:jc w:val="both"/>
      </w:pPr>
      <w:r>
        <w:rPr>
          <w:rFonts w:ascii="Times New Roman"/>
          <w:b w:val="false"/>
          <w:i w:val="false"/>
          <w:color w:val="000000"/>
          <w:sz w:val="28"/>
        </w:rPr>
        <w:t>
      Тема 6. Базовые упражнения медленного вальса: малый правый и малый левый квадраты.</w:t>
      </w:r>
    </w:p>
    <w:bookmarkEnd w:id="7550"/>
    <w:bookmarkStart w:name="z8007" w:id="7551"/>
    <w:p>
      <w:pPr>
        <w:spacing w:after="0"/>
        <w:ind w:left="0"/>
        <w:jc w:val="both"/>
      </w:pPr>
      <w:r>
        <w:rPr>
          <w:rFonts w:ascii="Times New Roman"/>
          <w:b w:val="false"/>
          <w:i w:val="false"/>
          <w:color w:val="000000"/>
          <w:sz w:val="28"/>
        </w:rPr>
        <w:t>
      Тема 7. Базовые упражнения медленного вальса: большие правые и левые квадраты, закрытые перемены (правая, левая).</w:t>
      </w:r>
    </w:p>
    <w:bookmarkEnd w:id="7551"/>
    <w:bookmarkStart w:name="z8008" w:id="7552"/>
    <w:p>
      <w:pPr>
        <w:spacing w:after="0"/>
        <w:ind w:left="0"/>
        <w:jc w:val="both"/>
      </w:pPr>
      <w:r>
        <w:rPr>
          <w:rFonts w:ascii="Times New Roman"/>
          <w:b w:val="false"/>
          <w:i w:val="false"/>
          <w:color w:val="000000"/>
          <w:sz w:val="28"/>
        </w:rPr>
        <w:t>
      Тема 8. Базовые упражнения "Ча-ча-ча": нейтральная позиция.</w:t>
      </w:r>
    </w:p>
    <w:bookmarkEnd w:id="7552"/>
    <w:bookmarkStart w:name="z8009" w:id="7553"/>
    <w:p>
      <w:pPr>
        <w:spacing w:after="0"/>
        <w:ind w:left="0"/>
        <w:jc w:val="both"/>
      </w:pPr>
      <w:r>
        <w:rPr>
          <w:rFonts w:ascii="Times New Roman"/>
          <w:b w:val="false"/>
          <w:i w:val="false"/>
          <w:color w:val="000000"/>
          <w:sz w:val="28"/>
        </w:rPr>
        <w:t>
      Тема 9. Базовые упражнения "Ча-ча-ча": тайм-степ, шассе, бейсик.</w:t>
      </w:r>
    </w:p>
    <w:bookmarkEnd w:id="7553"/>
    <w:bookmarkStart w:name="z8010" w:id="7554"/>
    <w:p>
      <w:pPr>
        <w:spacing w:after="0"/>
        <w:ind w:left="0"/>
        <w:jc w:val="both"/>
      </w:pPr>
      <w:r>
        <w:rPr>
          <w:rFonts w:ascii="Times New Roman"/>
          <w:b w:val="false"/>
          <w:i w:val="false"/>
          <w:color w:val="000000"/>
          <w:sz w:val="28"/>
        </w:rPr>
        <w:t>
      Тема 10. Вариация медленного вальса в паре, вариация "Ча-ча-ча" в паре.</w:t>
      </w:r>
    </w:p>
    <w:bookmarkEnd w:id="7554"/>
    <w:bookmarkStart w:name="z8011" w:id="7555"/>
    <w:p>
      <w:pPr>
        <w:spacing w:after="0"/>
        <w:ind w:left="0"/>
        <w:jc w:val="both"/>
      </w:pPr>
      <w:r>
        <w:rPr>
          <w:rFonts w:ascii="Times New Roman"/>
          <w:b w:val="false"/>
          <w:i w:val="false"/>
          <w:color w:val="000000"/>
          <w:sz w:val="28"/>
        </w:rPr>
        <w:t>
      42. Ожидаемые результаты освоения Программы 1 класса. К концу обучения в 1 классе обучающийся имеет следующие знания, умения и навыки:</w:t>
      </w:r>
    </w:p>
    <w:bookmarkEnd w:id="7555"/>
    <w:bookmarkStart w:name="z8012" w:id="7556"/>
    <w:p>
      <w:pPr>
        <w:spacing w:after="0"/>
        <w:ind w:left="0"/>
        <w:jc w:val="both"/>
      </w:pPr>
      <w:r>
        <w:rPr>
          <w:rFonts w:ascii="Times New Roman"/>
          <w:b w:val="false"/>
          <w:i w:val="false"/>
          <w:color w:val="000000"/>
          <w:sz w:val="28"/>
        </w:rPr>
        <w:t>
      1) знает историю происхождения бальной хореографии;</w:t>
      </w:r>
    </w:p>
    <w:bookmarkEnd w:id="7556"/>
    <w:bookmarkStart w:name="z8013" w:id="7557"/>
    <w:p>
      <w:pPr>
        <w:spacing w:after="0"/>
        <w:ind w:left="0"/>
        <w:jc w:val="both"/>
      </w:pPr>
      <w:r>
        <w:rPr>
          <w:rFonts w:ascii="Times New Roman"/>
          <w:b w:val="false"/>
          <w:i w:val="false"/>
          <w:color w:val="000000"/>
          <w:sz w:val="28"/>
        </w:rPr>
        <w:t>
      2) знает названия европейских танцев;</w:t>
      </w:r>
    </w:p>
    <w:bookmarkEnd w:id="7557"/>
    <w:bookmarkStart w:name="z8014" w:id="7558"/>
    <w:p>
      <w:pPr>
        <w:spacing w:after="0"/>
        <w:ind w:left="0"/>
        <w:jc w:val="both"/>
      </w:pPr>
      <w:r>
        <w:rPr>
          <w:rFonts w:ascii="Times New Roman"/>
          <w:b w:val="false"/>
          <w:i w:val="false"/>
          <w:color w:val="000000"/>
          <w:sz w:val="28"/>
        </w:rPr>
        <w:t>
      3) знает названия латиноамериканских танцев;</w:t>
      </w:r>
    </w:p>
    <w:bookmarkEnd w:id="7558"/>
    <w:bookmarkStart w:name="z8015" w:id="7559"/>
    <w:p>
      <w:pPr>
        <w:spacing w:after="0"/>
        <w:ind w:left="0"/>
        <w:jc w:val="both"/>
      </w:pPr>
      <w:r>
        <w:rPr>
          <w:rFonts w:ascii="Times New Roman"/>
          <w:b w:val="false"/>
          <w:i w:val="false"/>
          <w:color w:val="000000"/>
          <w:sz w:val="28"/>
        </w:rPr>
        <w:t>
      4) знает исполнение несложных танцевальных композиций бального танца;</w:t>
      </w:r>
    </w:p>
    <w:bookmarkEnd w:id="7559"/>
    <w:bookmarkStart w:name="z8016" w:id="7560"/>
    <w:p>
      <w:pPr>
        <w:spacing w:after="0"/>
        <w:ind w:left="0"/>
        <w:jc w:val="both"/>
      </w:pPr>
      <w:r>
        <w:rPr>
          <w:rFonts w:ascii="Times New Roman"/>
          <w:b w:val="false"/>
          <w:i w:val="false"/>
          <w:color w:val="000000"/>
          <w:sz w:val="28"/>
        </w:rPr>
        <w:t>
      5) умеет исполнять базовые движения танца "Медленный вальс";</w:t>
      </w:r>
    </w:p>
    <w:bookmarkEnd w:id="7560"/>
    <w:bookmarkStart w:name="z8017" w:id="7561"/>
    <w:p>
      <w:pPr>
        <w:spacing w:after="0"/>
        <w:ind w:left="0"/>
        <w:jc w:val="both"/>
      </w:pPr>
      <w:r>
        <w:rPr>
          <w:rFonts w:ascii="Times New Roman"/>
          <w:b w:val="false"/>
          <w:i w:val="false"/>
          <w:color w:val="000000"/>
          <w:sz w:val="28"/>
        </w:rPr>
        <w:t>
      6) умеет исполнять базовые движения танца "Ча-ча-ча";</w:t>
      </w:r>
    </w:p>
    <w:bookmarkEnd w:id="7561"/>
    <w:bookmarkStart w:name="z8018" w:id="7562"/>
    <w:p>
      <w:pPr>
        <w:spacing w:after="0"/>
        <w:ind w:left="0"/>
        <w:jc w:val="both"/>
      </w:pPr>
      <w:r>
        <w:rPr>
          <w:rFonts w:ascii="Times New Roman"/>
          <w:b w:val="false"/>
          <w:i w:val="false"/>
          <w:color w:val="000000"/>
          <w:sz w:val="28"/>
        </w:rPr>
        <w:t>
      7) умеет безошибочно определять и различать бальные танцы;</w:t>
      </w:r>
    </w:p>
    <w:bookmarkEnd w:id="7562"/>
    <w:bookmarkStart w:name="z8019" w:id="7563"/>
    <w:p>
      <w:pPr>
        <w:spacing w:after="0"/>
        <w:ind w:left="0"/>
        <w:jc w:val="both"/>
      </w:pPr>
      <w:r>
        <w:rPr>
          <w:rFonts w:ascii="Times New Roman"/>
          <w:b w:val="false"/>
          <w:i w:val="false"/>
          <w:color w:val="000000"/>
          <w:sz w:val="28"/>
        </w:rPr>
        <w:t xml:space="preserve">
      8) умеет правильно стоять в паре при исполнении танца "Медленный вальс" (стойка); </w:t>
      </w:r>
    </w:p>
    <w:bookmarkEnd w:id="7563"/>
    <w:bookmarkStart w:name="z8020" w:id="7564"/>
    <w:p>
      <w:pPr>
        <w:spacing w:after="0"/>
        <w:ind w:left="0"/>
        <w:jc w:val="both"/>
      </w:pPr>
      <w:r>
        <w:rPr>
          <w:rFonts w:ascii="Times New Roman"/>
          <w:b w:val="false"/>
          <w:i w:val="false"/>
          <w:color w:val="000000"/>
          <w:sz w:val="28"/>
        </w:rPr>
        <w:t>
      9) умеет правильно стоять в паре при исполнении танца "Ча-ча-ча";</w:t>
      </w:r>
    </w:p>
    <w:bookmarkEnd w:id="7564"/>
    <w:bookmarkStart w:name="z8021" w:id="7565"/>
    <w:p>
      <w:pPr>
        <w:spacing w:after="0"/>
        <w:ind w:left="0"/>
        <w:jc w:val="both"/>
      </w:pPr>
      <w:r>
        <w:rPr>
          <w:rFonts w:ascii="Times New Roman"/>
          <w:b w:val="false"/>
          <w:i w:val="false"/>
          <w:color w:val="000000"/>
          <w:sz w:val="28"/>
        </w:rPr>
        <w:t>
      10) умеет ориентироваться в пространстве, исполнять изученные танцевальные движения.</w:t>
      </w:r>
    </w:p>
    <w:bookmarkEnd w:id="7565"/>
    <w:bookmarkStart w:name="z8022" w:id="7566"/>
    <w:p>
      <w:pPr>
        <w:spacing w:after="0"/>
        <w:ind w:left="0"/>
        <w:jc w:val="both"/>
      </w:pPr>
      <w:r>
        <w:rPr>
          <w:rFonts w:ascii="Times New Roman"/>
          <w:b w:val="false"/>
          <w:i w:val="false"/>
          <w:color w:val="000000"/>
          <w:sz w:val="28"/>
        </w:rPr>
        <w:t>
      43. Программные требования во 2 классе:</w:t>
      </w:r>
    </w:p>
    <w:bookmarkEnd w:id="7566"/>
    <w:bookmarkStart w:name="z8023" w:id="7567"/>
    <w:p>
      <w:pPr>
        <w:spacing w:after="0"/>
        <w:ind w:left="0"/>
        <w:jc w:val="both"/>
      </w:pPr>
      <w:r>
        <w:rPr>
          <w:rFonts w:ascii="Times New Roman"/>
          <w:b w:val="false"/>
          <w:i w:val="false"/>
          <w:color w:val="000000"/>
          <w:sz w:val="28"/>
        </w:rPr>
        <w:t xml:space="preserve">
      1) продолжается знакомство с положениями, позициями и элементами бального танца, осваивается бальная терминология; </w:t>
      </w:r>
    </w:p>
    <w:bookmarkEnd w:id="7567"/>
    <w:bookmarkStart w:name="z8024" w:id="7568"/>
    <w:p>
      <w:pPr>
        <w:spacing w:after="0"/>
        <w:ind w:left="0"/>
        <w:jc w:val="both"/>
      </w:pPr>
      <w:r>
        <w:rPr>
          <w:rFonts w:ascii="Times New Roman"/>
          <w:b w:val="false"/>
          <w:i w:val="false"/>
          <w:color w:val="000000"/>
          <w:sz w:val="28"/>
        </w:rPr>
        <w:t>
      2) продолжается работа над формированием и развитием музыкального образного мышления, музыкально-ритмического чувства, умением воспринимать и воспроизводить простые ритмы через танцевальные элементы;</w:t>
      </w:r>
    </w:p>
    <w:bookmarkEnd w:id="7568"/>
    <w:bookmarkStart w:name="z8025" w:id="7569"/>
    <w:p>
      <w:pPr>
        <w:spacing w:after="0"/>
        <w:ind w:left="0"/>
        <w:jc w:val="both"/>
      </w:pPr>
      <w:r>
        <w:rPr>
          <w:rFonts w:ascii="Times New Roman"/>
          <w:b w:val="false"/>
          <w:i w:val="false"/>
          <w:color w:val="000000"/>
          <w:sz w:val="28"/>
        </w:rPr>
        <w:t>
      3) обучающийся осваивает постановку корпуса, ног, рук, головы, развитие техники исполнения, культуру общения в паре, постановку в паре; элементы танца "Квикстеп": техника шагов "вперед и назад", шассе "вправо и влево", четвертные повороты; элементы танца "Самба": "баунс", стационарные шаги, фигуры "виск", "боковой самба-ход", "вольта"; элементы танца "Ча-ча-ча": фигуры "повороты под рукой вправо и влево", "Нью-Йорк", "веер", "чек", "плечо к плечу".</w:t>
      </w:r>
    </w:p>
    <w:bookmarkEnd w:id="7569"/>
    <w:bookmarkStart w:name="z8026" w:id="7570"/>
    <w:p>
      <w:pPr>
        <w:spacing w:after="0"/>
        <w:ind w:left="0"/>
        <w:jc w:val="both"/>
      </w:pPr>
      <w:r>
        <w:rPr>
          <w:rFonts w:ascii="Times New Roman"/>
          <w:b w:val="false"/>
          <w:i w:val="false"/>
          <w:color w:val="000000"/>
          <w:sz w:val="28"/>
        </w:rPr>
        <w:t>
      44. Содержание учебного предмета во 2 классе:</w:t>
      </w:r>
    </w:p>
    <w:bookmarkEnd w:id="7570"/>
    <w:bookmarkStart w:name="z8027" w:id="7571"/>
    <w:p>
      <w:pPr>
        <w:spacing w:after="0"/>
        <w:ind w:left="0"/>
        <w:jc w:val="both"/>
      </w:pPr>
      <w:r>
        <w:rPr>
          <w:rFonts w:ascii="Times New Roman"/>
          <w:b w:val="false"/>
          <w:i w:val="false"/>
          <w:color w:val="000000"/>
          <w:sz w:val="28"/>
        </w:rPr>
        <w:t>
      Тематическое планирование.</w:t>
      </w:r>
    </w:p>
    <w:bookmarkEnd w:id="7571"/>
    <w:bookmarkStart w:name="z8028" w:id="7572"/>
    <w:p>
      <w:pPr>
        <w:spacing w:after="0"/>
        <w:ind w:left="0"/>
        <w:jc w:val="both"/>
      </w:pPr>
      <w:r>
        <w:rPr>
          <w:rFonts w:ascii="Times New Roman"/>
          <w:b w:val="false"/>
          <w:i w:val="false"/>
          <w:color w:val="000000"/>
          <w:sz w:val="28"/>
        </w:rPr>
        <w:t>
      Тема 1. Танец "Квикстеп (быстрый фокстрот)": техника шагов вперед и назад (перекат).</w:t>
      </w:r>
    </w:p>
    <w:bookmarkEnd w:id="7572"/>
    <w:bookmarkStart w:name="z8029" w:id="7573"/>
    <w:p>
      <w:pPr>
        <w:spacing w:after="0"/>
        <w:ind w:left="0"/>
        <w:jc w:val="both"/>
      </w:pPr>
      <w:r>
        <w:rPr>
          <w:rFonts w:ascii="Times New Roman"/>
          <w:b w:val="false"/>
          <w:i w:val="false"/>
          <w:color w:val="000000"/>
          <w:sz w:val="28"/>
        </w:rPr>
        <w:t>
      Тема 2. Танец "Квикстеп": шассе вправо и влево.</w:t>
      </w:r>
    </w:p>
    <w:bookmarkEnd w:id="7573"/>
    <w:bookmarkStart w:name="z8030" w:id="7574"/>
    <w:p>
      <w:pPr>
        <w:spacing w:after="0"/>
        <w:ind w:left="0"/>
        <w:jc w:val="both"/>
      </w:pPr>
      <w:r>
        <w:rPr>
          <w:rFonts w:ascii="Times New Roman"/>
          <w:b w:val="false"/>
          <w:i w:val="false"/>
          <w:color w:val="000000"/>
          <w:sz w:val="28"/>
        </w:rPr>
        <w:t>
      Тема 3. Танец "Квикстеп": четвертные повороты.</w:t>
      </w:r>
    </w:p>
    <w:bookmarkEnd w:id="7574"/>
    <w:bookmarkStart w:name="z8031" w:id="7575"/>
    <w:p>
      <w:pPr>
        <w:spacing w:after="0"/>
        <w:ind w:left="0"/>
        <w:jc w:val="both"/>
      </w:pPr>
      <w:r>
        <w:rPr>
          <w:rFonts w:ascii="Times New Roman"/>
          <w:b w:val="false"/>
          <w:i w:val="false"/>
          <w:color w:val="000000"/>
          <w:sz w:val="28"/>
        </w:rPr>
        <w:t>
      Тема 4. Танец "Самба": баунс.</w:t>
      </w:r>
    </w:p>
    <w:bookmarkEnd w:id="7575"/>
    <w:bookmarkStart w:name="z8032" w:id="7576"/>
    <w:p>
      <w:pPr>
        <w:spacing w:after="0"/>
        <w:ind w:left="0"/>
        <w:jc w:val="both"/>
      </w:pPr>
      <w:r>
        <w:rPr>
          <w:rFonts w:ascii="Times New Roman"/>
          <w:b w:val="false"/>
          <w:i w:val="false"/>
          <w:color w:val="000000"/>
          <w:sz w:val="28"/>
        </w:rPr>
        <w:t>
      Тема 5. Танец "Самба": стационарные шаги.</w:t>
      </w:r>
    </w:p>
    <w:bookmarkEnd w:id="7576"/>
    <w:bookmarkStart w:name="z8033" w:id="7577"/>
    <w:p>
      <w:pPr>
        <w:spacing w:after="0"/>
        <w:ind w:left="0"/>
        <w:jc w:val="both"/>
      </w:pPr>
      <w:r>
        <w:rPr>
          <w:rFonts w:ascii="Times New Roman"/>
          <w:b w:val="false"/>
          <w:i w:val="false"/>
          <w:color w:val="000000"/>
          <w:sz w:val="28"/>
        </w:rPr>
        <w:t>
      Тема 6. Танец "Самба": фигуры-виск, боковой самба-ход, вольта.</w:t>
      </w:r>
    </w:p>
    <w:bookmarkEnd w:id="7577"/>
    <w:bookmarkStart w:name="z8034" w:id="7578"/>
    <w:p>
      <w:pPr>
        <w:spacing w:after="0"/>
        <w:ind w:left="0"/>
        <w:jc w:val="both"/>
      </w:pPr>
      <w:r>
        <w:rPr>
          <w:rFonts w:ascii="Times New Roman"/>
          <w:b w:val="false"/>
          <w:i w:val="false"/>
          <w:color w:val="000000"/>
          <w:sz w:val="28"/>
        </w:rPr>
        <w:t>
      Тема 7. Танец "Ча-ча-ча": фигуры-повороты под рукой вправо и влево, "Нью-Йорк", "веер", "чек", "плечо к плечу".</w:t>
      </w:r>
    </w:p>
    <w:bookmarkEnd w:id="7578"/>
    <w:bookmarkStart w:name="z8035" w:id="7579"/>
    <w:p>
      <w:pPr>
        <w:spacing w:after="0"/>
        <w:ind w:left="0"/>
        <w:jc w:val="both"/>
      </w:pPr>
      <w:r>
        <w:rPr>
          <w:rFonts w:ascii="Times New Roman"/>
          <w:b w:val="false"/>
          <w:i w:val="false"/>
          <w:color w:val="000000"/>
          <w:sz w:val="28"/>
        </w:rPr>
        <w:t>
      45. Ожидаемые результаты освоения Программы 2 класса. К концу обучения во 2 классе обучающийся имеет следующие знания, умения и навыки:</w:t>
      </w:r>
    </w:p>
    <w:bookmarkEnd w:id="7579"/>
    <w:bookmarkStart w:name="z8036" w:id="7580"/>
    <w:p>
      <w:pPr>
        <w:spacing w:after="0"/>
        <w:ind w:left="0"/>
        <w:jc w:val="both"/>
      </w:pPr>
      <w:r>
        <w:rPr>
          <w:rFonts w:ascii="Times New Roman"/>
          <w:b w:val="false"/>
          <w:i w:val="false"/>
          <w:color w:val="000000"/>
          <w:sz w:val="28"/>
        </w:rPr>
        <w:t>
      1) знает основную танцевальную терминологию, музыкально-ритмическую характеристику изученных танцев;</w:t>
      </w:r>
    </w:p>
    <w:bookmarkEnd w:id="7580"/>
    <w:bookmarkStart w:name="z8037" w:id="7581"/>
    <w:p>
      <w:pPr>
        <w:spacing w:after="0"/>
        <w:ind w:left="0"/>
        <w:jc w:val="both"/>
      </w:pPr>
      <w:r>
        <w:rPr>
          <w:rFonts w:ascii="Times New Roman"/>
          <w:b w:val="false"/>
          <w:i w:val="false"/>
          <w:color w:val="000000"/>
          <w:sz w:val="28"/>
        </w:rPr>
        <w:t>
      2) знает и воспроизводит вслух ритм танца "Медленный вальс" и ритм танца "Ча-ча-ча";</w:t>
      </w:r>
    </w:p>
    <w:bookmarkEnd w:id="7581"/>
    <w:bookmarkStart w:name="z8038" w:id="7582"/>
    <w:p>
      <w:pPr>
        <w:spacing w:after="0"/>
        <w:ind w:left="0"/>
        <w:jc w:val="both"/>
      </w:pPr>
      <w:r>
        <w:rPr>
          <w:rFonts w:ascii="Times New Roman"/>
          <w:b w:val="false"/>
          <w:i w:val="false"/>
          <w:color w:val="000000"/>
          <w:sz w:val="28"/>
        </w:rPr>
        <w:t>
      3) знает основные фигуры и названия (термины) основных движений танцев "Медленный вальс" и "Ча-ча-ча";</w:t>
      </w:r>
    </w:p>
    <w:bookmarkEnd w:id="7582"/>
    <w:bookmarkStart w:name="z8039" w:id="7583"/>
    <w:p>
      <w:pPr>
        <w:spacing w:after="0"/>
        <w:ind w:left="0"/>
        <w:jc w:val="both"/>
      </w:pPr>
      <w:r>
        <w:rPr>
          <w:rFonts w:ascii="Times New Roman"/>
          <w:b w:val="false"/>
          <w:i w:val="false"/>
          <w:color w:val="000000"/>
          <w:sz w:val="28"/>
        </w:rPr>
        <w:t>
      4) знает новые фигуры танца "Ча-ча-ча";</w:t>
      </w:r>
    </w:p>
    <w:bookmarkEnd w:id="7583"/>
    <w:bookmarkStart w:name="z8040" w:id="7584"/>
    <w:p>
      <w:pPr>
        <w:spacing w:after="0"/>
        <w:ind w:left="0"/>
        <w:jc w:val="both"/>
      </w:pPr>
      <w:r>
        <w:rPr>
          <w:rFonts w:ascii="Times New Roman"/>
          <w:b w:val="false"/>
          <w:i w:val="false"/>
          <w:color w:val="000000"/>
          <w:sz w:val="28"/>
        </w:rPr>
        <w:t>
      5) знает базовые фигуры танца "Квикстеп";</w:t>
      </w:r>
    </w:p>
    <w:bookmarkEnd w:id="7584"/>
    <w:bookmarkStart w:name="z8041" w:id="7585"/>
    <w:p>
      <w:pPr>
        <w:spacing w:after="0"/>
        <w:ind w:left="0"/>
        <w:jc w:val="both"/>
      </w:pPr>
      <w:r>
        <w:rPr>
          <w:rFonts w:ascii="Times New Roman"/>
          <w:b w:val="false"/>
          <w:i w:val="false"/>
          <w:color w:val="000000"/>
          <w:sz w:val="28"/>
        </w:rPr>
        <w:t>
      6) знает базовые фигуры танца "Самбо";</w:t>
      </w:r>
    </w:p>
    <w:bookmarkEnd w:id="7585"/>
    <w:bookmarkStart w:name="z8042" w:id="7586"/>
    <w:p>
      <w:pPr>
        <w:spacing w:after="0"/>
        <w:ind w:left="0"/>
        <w:jc w:val="both"/>
      </w:pPr>
      <w:r>
        <w:rPr>
          <w:rFonts w:ascii="Times New Roman"/>
          <w:b w:val="false"/>
          <w:i w:val="false"/>
          <w:color w:val="000000"/>
          <w:sz w:val="28"/>
        </w:rPr>
        <w:t>
      7) умеет различать по ритму танцы европейского стандарта: "Медленный вальс", "Квикстеп";</w:t>
      </w:r>
    </w:p>
    <w:bookmarkEnd w:id="7586"/>
    <w:bookmarkStart w:name="z8043" w:id="7587"/>
    <w:p>
      <w:pPr>
        <w:spacing w:after="0"/>
        <w:ind w:left="0"/>
        <w:jc w:val="both"/>
      </w:pPr>
      <w:r>
        <w:rPr>
          <w:rFonts w:ascii="Times New Roman"/>
          <w:b w:val="false"/>
          <w:i w:val="false"/>
          <w:color w:val="000000"/>
          <w:sz w:val="28"/>
        </w:rPr>
        <w:t>
      8) умеет безошибочно определять и различать по ритму латиноамериканские танцы: "Ча-ча-ча", "Самбо";</w:t>
      </w:r>
    </w:p>
    <w:bookmarkEnd w:id="7587"/>
    <w:bookmarkStart w:name="z8044" w:id="7588"/>
    <w:p>
      <w:pPr>
        <w:spacing w:after="0"/>
        <w:ind w:left="0"/>
        <w:jc w:val="both"/>
      </w:pPr>
      <w:r>
        <w:rPr>
          <w:rFonts w:ascii="Times New Roman"/>
          <w:b w:val="false"/>
          <w:i w:val="false"/>
          <w:color w:val="000000"/>
          <w:sz w:val="28"/>
        </w:rPr>
        <w:t>
      9) умеет правильно стоять и двигаться в паре (связь) в танцах "Квикстеп", "Самба";</w:t>
      </w:r>
    </w:p>
    <w:bookmarkEnd w:id="7588"/>
    <w:bookmarkStart w:name="z8045" w:id="7589"/>
    <w:p>
      <w:pPr>
        <w:spacing w:after="0"/>
        <w:ind w:left="0"/>
        <w:jc w:val="both"/>
      </w:pPr>
      <w:r>
        <w:rPr>
          <w:rFonts w:ascii="Times New Roman"/>
          <w:b w:val="false"/>
          <w:i w:val="false"/>
          <w:color w:val="000000"/>
          <w:sz w:val="28"/>
        </w:rPr>
        <w:t>
      10) знает постановку корпуса, ног, рук, головы, развитие техники исполнения, культуру общения в паре, постановку в паре, элементы "Медленного танца", танцев "Квикстеп", "Ча-ча-ча", "Самба";</w:t>
      </w:r>
    </w:p>
    <w:bookmarkEnd w:id="7589"/>
    <w:bookmarkStart w:name="z8046" w:id="7590"/>
    <w:p>
      <w:pPr>
        <w:spacing w:after="0"/>
        <w:ind w:left="0"/>
        <w:jc w:val="both"/>
      </w:pPr>
      <w:r>
        <w:rPr>
          <w:rFonts w:ascii="Times New Roman"/>
          <w:b w:val="false"/>
          <w:i w:val="false"/>
          <w:color w:val="000000"/>
          <w:sz w:val="28"/>
        </w:rPr>
        <w:t>
      11) развивает актерское мастерство, природные танцевальные способности;</w:t>
      </w:r>
    </w:p>
    <w:bookmarkEnd w:id="7590"/>
    <w:bookmarkStart w:name="z8047" w:id="7591"/>
    <w:p>
      <w:pPr>
        <w:spacing w:after="0"/>
        <w:ind w:left="0"/>
        <w:jc w:val="both"/>
      </w:pPr>
      <w:r>
        <w:rPr>
          <w:rFonts w:ascii="Times New Roman"/>
          <w:b w:val="false"/>
          <w:i w:val="false"/>
          <w:color w:val="000000"/>
          <w:sz w:val="28"/>
        </w:rPr>
        <w:t>
      12) учится приемам сольной работы, самостоятельности, самоконтроля.</w:t>
      </w:r>
    </w:p>
    <w:bookmarkEnd w:id="7591"/>
    <w:bookmarkStart w:name="z8048" w:id="7592"/>
    <w:p>
      <w:pPr>
        <w:spacing w:after="0"/>
        <w:ind w:left="0"/>
        <w:jc w:val="both"/>
      </w:pPr>
      <w:r>
        <w:rPr>
          <w:rFonts w:ascii="Times New Roman"/>
          <w:b w:val="false"/>
          <w:i w:val="false"/>
          <w:color w:val="000000"/>
          <w:sz w:val="28"/>
        </w:rPr>
        <w:t>
      46. Программные требования в 3 классе:</w:t>
      </w:r>
    </w:p>
    <w:bookmarkEnd w:id="7592"/>
    <w:bookmarkStart w:name="z8049" w:id="7593"/>
    <w:p>
      <w:pPr>
        <w:spacing w:after="0"/>
        <w:ind w:left="0"/>
        <w:jc w:val="both"/>
      </w:pPr>
      <w:r>
        <w:rPr>
          <w:rFonts w:ascii="Times New Roman"/>
          <w:b w:val="false"/>
          <w:i w:val="false"/>
          <w:color w:val="000000"/>
          <w:sz w:val="28"/>
        </w:rPr>
        <w:t>
      1) продолжается работа над дальнейшим развитием технических приемов, укреплением физического аппарата обучающихся посредством повторения силовых упражнений;</w:t>
      </w:r>
    </w:p>
    <w:bookmarkEnd w:id="7593"/>
    <w:bookmarkStart w:name="z8050" w:id="7594"/>
    <w:p>
      <w:pPr>
        <w:spacing w:after="0"/>
        <w:ind w:left="0"/>
        <w:jc w:val="both"/>
      </w:pPr>
      <w:r>
        <w:rPr>
          <w:rFonts w:ascii="Times New Roman"/>
          <w:b w:val="false"/>
          <w:i w:val="false"/>
          <w:color w:val="000000"/>
          <w:sz w:val="28"/>
        </w:rPr>
        <w:t xml:space="preserve">
      2) формируется личностный баланс танцора, баланс в паре, развивается скоординированная работа над элементами исполнительской техники, комплексным развитием исполнительской техники; </w:t>
      </w:r>
    </w:p>
    <w:bookmarkEnd w:id="7594"/>
    <w:bookmarkStart w:name="z8051" w:id="7595"/>
    <w:p>
      <w:pPr>
        <w:spacing w:after="0"/>
        <w:ind w:left="0"/>
        <w:jc w:val="both"/>
      </w:pPr>
      <w:r>
        <w:rPr>
          <w:rFonts w:ascii="Times New Roman"/>
          <w:b w:val="false"/>
          <w:i w:val="false"/>
          <w:color w:val="000000"/>
          <w:sz w:val="28"/>
        </w:rPr>
        <w:t>
      3) обучающийся осваивает движения и фигуры танцев "Медленный вальс", "Квикстеп"; элементы танца "Венский вальс": подъемы и снижения, шаги вперед и назад, натуральный правый поворот, обратный левый поворот; элементы танца "Джайв": основное движение на месте "бейсик", фолловэй рок, фигуры "рок-звено", "американский спин", "простой спин", "хлыст".</w:t>
      </w:r>
    </w:p>
    <w:bookmarkEnd w:id="7595"/>
    <w:bookmarkStart w:name="z8052" w:id="7596"/>
    <w:p>
      <w:pPr>
        <w:spacing w:after="0"/>
        <w:ind w:left="0"/>
        <w:jc w:val="both"/>
      </w:pPr>
      <w:r>
        <w:rPr>
          <w:rFonts w:ascii="Times New Roman"/>
          <w:b w:val="false"/>
          <w:i w:val="false"/>
          <w:color w:val="000000"/>
          <w:sz w:val="28"/>
        </w:rPr>
        <w:t>
      47. Содержание учебного предмета в 3 классе.</w:t>
      </w:r>
    </w:p>
    <w:bookmarkEnd w:id="7596"/>
    <w:bookmarkStart w:name="z8053" w:id="7597"/>
    <w:p>
      <w:pPr>
        <w:spacing w:after="0"/>
        <w:ind w:left="0"/>
        <w:jc w:val="both"/>
      </w:pPr>
      <w:r>
        <w:rPr>
          <w:rFonts w:ascii="Times New Roman"/>
          <w:b w:val="false"/>
          <w:i w:val="false"/>
          <w:color w:val="000000"/>
          <w:sz w:val="28"/>
        </w:rPr>
        <w:t>
      Тематическое планирование.</w:t>
      </w:r>
    </w:p>
    <w:bookmarkEnd w:id="7597"/>
    <w:bookmarkStart w:name="z8054" w:id="7598"/>
    <w:p>
      <w:pPr>
        <w:spacing w:after="0"/>
        <w:ind w:left="0"/>
        <w:jc w:val="both"/>
      </w:pPr>
      <w:r>
        <w:rPr>
          <w:rFonts w:ascii="Times New Roman"/>
          <w:b w:val="false"/>
          <w:i w:val="false"/>
          <w:color w:val="000000"/>
          <w:sz w:val="28"/>
        </w:rPr>
        <w:t xml:space="preserve">
      Тема 1. Танец "Венский вальс": подъемы и снижения. </w:t>
      </w:r>
    </w:p>
    <w:bookmarkEnd w:id="7598"/>
    <w:bookmarkStart w:name="z8055" w:id="7599"/>
    <w:p>
      <w:pPr>
        <w:spacing w:after="0"/>
        <w:ind w:left="0"/>
        <w:jc w:val="both"/>
      </w:pPr>
      <w:r>
        <w:rPr>
          <w:rFonts w:ascii="Times New Roman"/>
          <w:b w:val="false"/>
          <w:i w:val="false"/>
          <w:color w:val="000000"/>
          <w:sz w:val="28"/>
        </w:rPr>
        <w:t>
      Тема 2. Танец "Венский вальс": шаги вперед и назад.</w:t>
      </w:r>
    </w:p>
    <w:bookmarkEnd w:id="7599"/>
    <w:bookmarkStart w:name="z8056" w:id="7600"/>
    <w:p>
      <w:pPr>
        <w:spacing w:after="0"/>
        <w:ind w:left="0"/>
        <w:jc w:val="both"/>
      </w:pPr>
      <w:r>
        <w:rPr>
          <w:rFonts w:ascii="Times New Roman"/>
          <w:b w:val="false"/>
          <w:i w:val="false"/>
          <w:color w:val="000000"/>
          <w:sz w:val="28"/>
        </w:rPr>
        <w:t>
      Тема 3. Танец "Венский вальс": натуральный (правый) поворот.</w:t>
      </w:r>
    </w:p>
    <w:bookmarkEnd w:id="7600"/>
    <w:bookmarkStart w:name="z8057" w:id="7601"/>
    <w:p>
      <w:pPr>
        <w:spacing w:after="0"/>
        <w:ind w:left="0"/>
        <w:jc w:val="both"/>
      </w:pPr>
      <w:r>
        <w:rPr>
          <w:rFonts w:ascii="Times New Roman"/>
          <w:b w:val="false"/>
          <w:i w:val="false"/>
          <w:color w:val="000000"/>
          <w:sz w:val="28"/>
        </w:rPr>
        <w:t>
      Тема 4. Танец "Венский вальс": обратный (левый) поворот.</w:t>
      </w:r>
    </w:p>
    <w:bookmarkEnd w:id="7601"/>
    <w:bookmarkStart w:name="z8058" w:id="7602"/>
    <w:p>
      <w:pPr>
        <w:spacing w:after="0"/>
        <w:ind w:left="0"/>
        <w:jc w:val="both"/>
      </w:pPr>
      <w:r>
        <w:rPr>
          <w:rFonts w:ascii="Times New Roman"/>
          <w:b w:val="false"/>
          <w:i w:val="false"/>
          <w:color w:val="000000"/>
          <w:sz w:val="28"/>
        </w:rPr>
        <w:t>
      Тема 5. Танец "Джайв": основное движение на месте (бейсик).</w:t>
      </w:r>
    </w:p>
    <w:bookmarkEnd w:id="7602"/>
    <w:bookmarkStart w:name="z8059" w:id="7603"/>
    <w:p>
      <w:pPr>
        <w:spacing w:after="0"/>
        <w:ind w:left="0"/>
        <w:jc w:val="both"/>
      </w:pPr>
      <w:r>
        <w:rPr>
          <w:rFonts w:ascii="Times New Roman"/>
          <w:b w:val="false"/>
          <w:i w:val="false"/>
          <w:color w:val="000000"/>
          <w:sz w:val="28"/>
        </w:rPr>
        <w:t>
      Тема 6. Танец "Джайв": фолловэй рок.</w:t>
      </w:r>
    </w:p>
    <w:bookmarkEnd w:id="7603"/>
    <w:bookmarkStart w:name="z8060" w:id="7604"/>
    <w:p>
      <w:pPr>
        <w:spacing w:after="0"/>
        <w:ind w:left="0"/>
        <w:jc w:val="both"/>
      </w:pPr>
      <w:r>
        <w:rPr>
          <w:rFonts w:ascii="Times New Roman"/>
          <w:b w:val="false"/>
          <w:i w:val="false"/>
          <w:color w:val="000000"/>
          <w:sz w:val="28"/>
        </w:rPr>
        <w:t>
      Тема 7. Танец "Джайв": фигуры-звено (рок-звено), американский спин, простой спин, хлыст.</w:t>
      </w:r>
    </w:p>
    <w:bookmarkEnd w:id="7604"/>
    <w:bookmarkStart w:name="z8061" w:id="7605"/>
    <w:p>
      <w:pPr>
        <w:spacing w:after="0"/>
        <w:ind w:left="0"/>
        <w:jc w:val="both"/>
      </w:pPr>
      <w:r>
        <w:rPr>
          <w:rFonts w:ascii="Times New Roman"/>
          <w:b w:val="false"/>
          <w:i w:val="false"/>
          <w:color w:val="000000"/>
          <w:sz w:val="28"/>
        </w:rPr>
        <w:t>
      48. Ожидаемые результаты освоения Программы 3 класса. К концу обучения в 3 классе обучающийся имеет следующие знания, умения и навыки:</w:t>
      </w:r>
    </w:p>
    <w:bookmarkEnd w:id="7605"/>
    <w:bookmarkStart w:name="z8062" w:id="7606"/>
    <w:p>
      <w:pPr>
        <w:spacing w:after="0"/>
        <w:ind w:left="0"/>
        <w:jc w:val="both"/>
      </w:pPr>
      <w:r>
        <w:rPr>
          <w:rFonts w:ascii="Times New Roman"/>
          <w:b w:val="false"/>
          <w:i w:val="false"/>
          <w:color w:val="000000"/>
          <w:sz w:val="28"/>
        </w:rPr>
        <w:t>
      1) осваивает основную танцевальную терминологию, музыкально-ритмическую характеристику изученных танцев;</w:t>
      </w:r>
    </w:p>
    <w:bookmarkEnd w:id="7606"/>
    <w:bookmarkStart w:name="z8063" w:id="7607"/>
    <w:p>
      <w:pPr>
        <w:spacing w:after="0"/>
        <w:ind w:left="0"/>
        <w:jc w:val="both"/>
      </w:pPr>
      <w:r>
        <w:rPr>
          <w:rFonts w:ascii="Times New Roman"/>
          <w:b w:val="false"/>
          <w:i w:val="false"/>
          <w:color w:val="000000"/>
          <w:sz w:val="28"/>
        </w:rPr>
        <w:t>
      2) овладевает манерами исполнения изучаемых по танцев;</w:t>
      </w:r>
    </w:p>
    <w:bookmarkEnd w:id="7607"/>
    <w:bookmarkStart w:name="z8064" w:id="7608"/>
    <w:p>
      <w:pPr>
        <w:spacing w:after="0"/>
        <w:ind w:left="0"/>
        <w:jc w:val="both"/>
      </w:pPr>
      <w:r>
        <w:rPr>
          <w:rFonts w:ascii="Times New Roman"/>
          <w:b w:val="false"/>
          <w:i w:val="false"/>
          <w:color w:val="000000"/>
          <w:sz w:val="28"/>
        </w:rPr>
        <w:t>
      3) знает базовые элементы танцев "Венский вальс", "Джайв";</w:t>
      </w:r>
    </w:p>
    <w:bookmarkEnd w:id="7608"/>
    <w:bookmarkStart w:name="z8065" w:id="7609"/>
    <w:p>
      <w:pPr>
        <w:spacing w:after="0"/>
        <w:ind w:left="0"/>
        <w:jc w:val="both"/>
      </w:pPr>
      <w:r>
        <w:rPr>
          <w:rFonts w:ascii="Times New Roman"/>
          <w:b w:val="false"/>
          <w:i w:val="false"/>
          <w:color w:val="000000"/>
          <w:sz w:val="28"/>
        </w:rPr>
        <w:t>
      4) умеет безошибочно определять и различать по ритму европейские танцы от латиноамериканских танцев;</w:t>
      </w:r>
    </w:p>
    <w:bookmarkEnd w:id="7609"/>
    <w:bookmarkStart w:name="z8066" w:id="7610"/>
    <w:p>
      <w:pPr>
        <w:spacing w:after="0"/>
        <w:ind w:left="0"/>
        <w:jc w:val="both"/>
      </w:pPr>
      <w:r>
        <w:rPr>
          <w:rFonts w:ascii="Times New Roman"/>
          <w:b w:val="false"/>
          <w:i w:val="false"/>
          <w:color w:val="000000"/>
          <w:sz w:val="28"/>
        </w:rPr>
        <w:t>
      5) умеет держать "стойку" в танце "Венский вальс";</w:t>
      </w:r>
    </w:p>
    <w:bookmarkEnd w:id="7610"/>
    <w:bookmarkStart w:name="z8067" w:id="7611"/>
    <w:p>
      <w:pPr>
        <w:spacing w:after="0"/>
        <w:ind w:left="0"/>
        <w:jc w:val="both"/>
      </w:pPr>
      <w:r>
        <w:rPr>
          <w:rFonts w:ascii="Times New Roman"/>
          <w:b w:val="false"/>
          <w:i w:val="false"/>
          <w:color w:val="000000"/>
          <w:sz w:val="28"/>
        </w:rPr>
        <w:t>
      6) умеет стоять в паре и держать связь в танце "Джайв";</w:t>
      </w:r>
    </w:p>
    <w:bookmarkEnd w:id="7611"/>
    <w:bookmarkStart w:name="z8068" w:id="7612"/>
    <w:p>
      <w:pPr>
        <w:spacing w:after="0"/>
        <w:ind w:left="0"/>
        <w:jc w:val="both"/>
      </w:pPr>
      <w:r>
        <w:rPr>
          <w:rFonts w:ascii="Times New Roman"/>
          <w:b w:val="false"/>
          <w:i w:val="false"/>
          <w:color w:val="000000"/>
          <w:sz w:val="28"/>
        </w:rPr>
        <w:t xml:space="preserve">
      7) знает музыкальный материал изучаемых эпох; </w:t>
      </w:r>
    </w:p>
    <w:bookmarkEnd w:id="7612"/>
    <w:bookmarkStart w:name="z8069" w:id="7613"/>
    <w:p>
      <w:pPr>
        <w:spacing w:after="0"/>
        <w:ind w:left="0"/>
        <w:jc w:val="both"/>
      </w:pPr>
      <w:r>
        <w:rPr>
          <w:rFonts w:ascii="Times New Roman"/>
          <w:b w:val="false"/>
          <w:i w:val="false"/>
          <w:color w:val="000000"/>
          <w:sz w:val="28"/>
        </w:rPr>
        <w:t xml:space="preserve">
      8) владеет навыками грамотного исполнения программных движений, их структуру, ритмическую раскладку, замечают ошибки в исполнении музыкантов; </w:t>
      </w:r>
    </w:p>
    <w:bookmarkEnd w:id="7613"/>
    <w:bookmarkStart w:name="z8070" w:id="7614"/>
    <w:p>
      <w:pPr>
        <w:spacing w:after="0"/>
        <w:ind w:left="0"/>
        <w:jc w:val="both"/>
      </w:pPr>
      <w:r>
        <w:rPr>
          <w:rFonts w:ascii="Times New Roman"/>
          <w:b w:val="false"/>
          <w:i w:val="false"/>
          <w:color w:val="000000"/>
          <w:sz w:val="28"/>
        </w:rPr>
        <w:t xml:space="preserve">
      9) умеет свободно и естественно держать корпус, голову в позах парного танца, естественно легко переводят руки; </w:t>
      </w:r>
    </w:p>
    <w:bookmarkEnd w:id="7614"/>
    <w:bookmarkStart w:name="z8071" w:id="7615"/>
    <w:p>
      <w:pPr>
        <w:spacing w:after="0"/>
        <w:ind w:left="0"/>
        <w:jc w:val="both"/>
      </w:pPr>
      <w:r>
        <w:rPr>
          <w:rFonts w:ascii="Times New Roman"/>
          <w:b w:val="false"/>
          <w:i w:val="false"/>
          <w:color w:val="000000"/>
          <w:sz w:val="28"/>
        </w:rPr>
        <w:t>
      10) формирует умения выразительно исполнять движения, танцы;</w:t>
      </w:r>
    </w:p>
    <w:bookmarkEnd w:id="7615"/>
    <w:bookmarkStart w:name="z8072" w:id="7616"/>
    <w:p>
      <w:pPr>
        <w:spacing w:after="0"/>
        <w:ind w:left="0"/>
        <w:jc w:val="both"/>
      </w:pPr>
      <w:r>
        <w:rPr>
          <w:rFonts w:ascii="Times New Roman"/>
          <w:b w:val="false"/>
          <w:i w:val="false"/>
          <w:color w:val="000000"/>
          <w:sz w:val="28"/>
        </w:rPr>
        <w:t>
      11) расширяет представления о графическом рисунке изучаемых танцев.</w:t>
      </w:r>
    </w:p>
    <w:bookmarkEnd w:id="7616"/>
    <w:bookmarkStart w:name="z8073" w:id="7617"/>
    <w:p>
      <w:pPr>
        <w:spacing w:after="0"/>
        <w:ind w:left="0"/>
        <w:jc w:val="both"/>
      </w:pPr>
      <w:r>
        <w:rPr>
          <w:rFonts w:ascii="Times New Roman"/>
          <w:b w:val="false"/>
          <w:i w:val="false"/>
          <w:color w:val="000000"/>
          <w:sz w:val="28"/>
        </w:rPr>
        <w:t>
      49. Программные требования в 4 классе:</w:t>
      </w:r>
    </w:p>
    <w:bookmarkEnd w:id="7617"/>
    <w:bookmarkStart w:name="z8074" w:id="7618"/>
    <w:p>
      <w:pPr>
        <w:spacing w:after="0"/>
        <w:ind w:left="0"/>
        <w:jc w:val="both"/>
      </w:pPr>
      <w:r>
        <w:rPr>
          <w:rFonts w:ascii="Times New Roman"/>
          <w:b w:val="false"/>
          <w:i w:val="false"/>
          <w:color w:val="000000"/>
          <w:sz w:val="28"/>
        </w:rPr>
        <w:t xml:space="preserve">
      1) продолжается отработка элементов танцевальных фигур, упражнений на выработку правильного дыхания, закрепляется основной учебно-тренировочный материал, ведется систематическая работа над качеством танцевального элемента в медленном темпе; </w:t>
      </w:r>
    </w:p>
    <w:bookmarkEnd w:id="7618"/>
    <w:bookmarkStart w:name="z8075" w:id="7619"/>
    <w:p>
      <w:pPr>
        <w:spacing w:after="0"/>
        <w:ind w:left="0"/>
        <w:jc w:val="both"/>
      </w:pPr>
      <w:r>
        <w:rPr>
          <w:rFonts w:ascii="Times New Roman"/>
          <w:b w:val="false"/>
          <w:i w:val="false"/>
          <w:color w:val="000000"/>
          <w:sz w:val="28"/>
        </w:rPr>
        <w:t xml:space="preserve">
      2) особое внимание уделяется овладению комбинированием и варьированием танцевальной лексики, синхронизации движений в контакте с помощью рук, пальцев и контакта взглядом; </w:t>
      </w:r>
    </w:p>
    <w:bookmarkEnd w:id="7619"/>
    <w:bookmarkStart w:name="z8076" w:id="7620"/>
    <w:p>
      <w:pPr>
        <w:spacing w:after="0"/>
        <w:ind w:left="0"/>
        <w:jc w:val="both"/>
      </w:pPr>
      <w:r>
        <w:rPr>
          <w:rFonts w:ascii="Times New Roman"/>
          <w:b w:val="false"/>
          <w:i w:val="false"/>
          <w:color w:val="000000"/>
          <w:sz w:val="28"/>
        </w:rPr>
        <w:t>
      3) обучающийся осваивает элементы танца "Танго": техника шагов "слоу", "квик", "основной левый поворот", "открытый левый поворот"; элементы танца "Ча-ча-ча": фигуры три "ча-ча-ча", "хэнд ту хэнд", "чек", "раскрытие вправо"; элементы танца "Румба": "нейтральная позиция", "шассе", "бейсик", "прогрессивные шаги.</w:t>
      </w:r>
    </w:p>
    <w:bookmarkEnd w:id="7620"/>
    <w:bookmarkStart w:name="z8077" w:id="7621"/>
    <w:p>
      <w:pPr>
        <w:spacing w:after="0"/>
        <w:ind w:left="0"/>
        <w:jc w:val="both"/>
      </w:pPr>
      <w:r>
        <w:rPr>
          <w:rFonts w:ascii="Times New Roman"/>
          <w:b w:val="false"/>
          <w:i w:val="false"/>
          <w:color w:val="000000"/>
          <w:sz w:val="28"/>
        </w:rPr>
        <w:t>
      50. Содержание учебного предмета в 4 классе.</w:t>
      </w:r>
    </w:p>
    <w:bookmarkEnd w:id="7621"/>
    <w:bookmarkStart w:name="z8078" w:id="7622"/>
    <w:p>
      <w:pPr>
        <w:spacing w:after="0"/>
        <w:ind w:left="0"/>
        <w:jc w:val="both"/>
      </w:pPr>
      <w:r>
        <w:rPr>
          <w:rFonts w:ascii="Times New Roman"/>
          <w:b w:val="false"/>
          <w:i w:val="false"/>
          <w:color w:val="000000"/>
          <w:sz w:val="28"/>
        </w:rPr>
        <w:t>
      Тематическое планирование.</w:t>
      </w:r>
    </w:p>
    <w:bookmarkEnd w:id="7622"/>
    <w:bookmarkStart w:name="z8079" w:id="7623"/>
    <w:p>
      <w:pPr>
        <w:spacing w:after="0"/>
        <w:ind w:left="0"/>
        <w:jc w:val="both"/>
      </w:pPr>
      <w:r>
        <w:rPr>
          <w:rFonts w:ascii="Times New Roman"/>
          <w:b w:val="false"/>
          <w:i w:val="false"/>
          <w:color w:val="000000"/>
          <w:sz w:val="28"/>
        </w:rPr>
        <w:t>
      Тема 1. Танец "Танго": техника шагов "слоу" (медленных шагов).</w:t>
      </w:r>
    </w:p>
    <w:bookmarkEnd w:id="7623"/>
    <w:bookmarkStart w:name="z8080" w:id="7624"/>
    <w:p>
      <w:pPr>
        <w:spacing w:after="0"/>
        <w:ind w:left="0"/>
        <w:jc w:val="both"/>
      </w:pPr>
      <w:r>
        <w:rPr>
          <w:rFonts w:ascii="Times New Roman"/>
          <w:b w:val="false"/>
          <w:i w:val="false"/>
          <w:color w:val="000000"/>
          <w:sz w:val="28"/>
        </w:rPr>
        <w:t>
      Тема 2. Техника шагов "Квик" (быстрых шагов).</w:t>
      </w:r>
    </w:p>
    <w:bookmarkEnd w:id="7624"/>
    <w:bookmarkStart w:name="z8081" w:id="7625"/>
    <w:p>
      <w:pPr>
        <w:spacing w:after="0"/>
        <w:ind w:left="0"/>
        <w:jc w:val="both"/>
      </w:pPr>
      <w:r>
        <w:rPr>
          <w:rFonts w:ascii="Times New Roman"/>
          <w:b w:val="false"/>
          <w:i w:val="false"/>
          <w:color w:val="000000"/>
          <w:sz w:val="28"/>
        </w:rPr>
        <w:t>
      Тема 3. Танец "Танго": основной левый поворот.</w:t>
      </w:r>
    </w:p>
    <w:bookmarkEnd w:id="7625"/>
    <w:bookmarkStart w:name="z8082" w:id="7626"/>
    <w:p>
      <w:pPr>
        <w:spacing w:after="0"/>
        <w:ind w:left="0"/>
        <w:jc w:val="both"/>
      </w:pPr>
      <w:r>
        <w:rPr>
          <w:rFonts w:ascii="Times New Roman"/>
          <w:b w:val="false"/>
          <w:i w:val="false"/>
          <w:color w:val="000000"/>
          <w:sz w:val="28"/>
        </w:rPr>
        <w:t>
      Тема 4. Танец "Танго": открытый левый поворот.</w:t>
      </w:r>
    </w:p>
    <w:bookmarkEnd w:id="7626"/>
    <w:bookmarkStart w:name="z8083" w:id="7627"/>
    <w:p>
      <w:pPr>
        <w:spacing w:after="0"/>
        <w:ind w:left="0"/>
        <w:jc w:val="both"/>
      </w:pPr>
      <w:r>
        <w:rPr>
          <w:rFonts w:ascii="Times New Roman"/>
          <w:b w:val="false"/>
          <w:i w:val="false"/>
          <w:color w:val="000000"/>
          <w:sz w:val="28"/>
        </w:rPr>
        <w:t>
      Тема 5. Танец "Румба": нейтральная позиция, шассе.</w:t>
      </w:r>
    </w:p>
    <w:bookmarkEnd w:id="7627"/>
    <w:bookmarkStart w:name="z8084" w:id="7628"/>
    <w:p>
      <w:pPr>
        <w:spacing w:after="0"/>
        <w:ind w:left="0"/>
        <w:jc w:val="both"/>
      </w:pPr>
      <w:r>
        <w:rPr>
          <w:rFonts w:ascii="Times New Roman"/>
          <w:b w:val="false"/>
          <w:i w:val="false"/>
          <w:color w:val="000000"/>
          <w:sz w:val="28"/>
        </w:rPr>
        <w:t>
      Тема 6. Танец "Румба": бейсик, прогрессивные шаги, локи.</w:t>
      </w:r>
    </w:p>
    <w:bookmarkEnd w:id="7628"/>
    <w:bookmarkStart w:name="z8085" w:id="7629"/>
    <w:p>
      <w:pPr>
        <w:spacing w:after="0"/>
        <w:ind w:left="0"/>
        <w:jc w:val="both"/>
      </w:pPr>
      <w:r>
        <w:rPr>
          <w:rFonts w:ascii="Times New Roman"/>
          <w:b w:val="false"/>
          <w:i w:val="false"/>
          <w:color w:val="000000"/>
          <w:sz w:val="28"/>
        </w:rPr>
        <w:t>
      Тема 7. Танец "Ча-ча-ча": фигуры – три "Ча-ча-ча", "Хэнд ту хэнд" (рука в руке), "Чек", "Раскрытие вправо".</w:t>
      </w:r>
    </w:p>
    <w:bookmarkEnd w:id="7629"/>
    <w:bookmarkStart w:name="z8086" w:id="7630"/>
    <w:p>
      <w:pPr>
        <w:spacing w:after="0"/>
        <w:ind w:left="0"/>
        <w:jc w:val="both"/>
      </w:pPr>
      <w:r>
        <w:rPr>
          <w:rFonts w:ascii="Times New Roman"/>
          <w:b w:val="false"/>
          <w:i w:val="false"/>
          <w:color w:val="000000"/>
          <w:sz w:val="28"/>
        </w:rPr>
        <w:t>
      51. Ожидаемые результаты освоения Программы 4 класса. К концу обучения в 4 классе обучающийся имеет следующие знания, умения и навыки:</w:t>
      </w:r>
    </w:p>
    <w:bookmarkEnd w:id="7630"/>
    <w:bookmarkStart w:name="z8087" w:id="7631"/>
    <w:p>
      <w:pPr>
        <w:spacing w:after="0"/>
        <w:ind w:left="0"/>
        <w:jc w:val="both"/>
      </w:pPr>
      <w:r>
        <w:rPr>
          <w:rFonts w:ascii="Times New Roman"/>
          <w:b w:val="false"/>
          <w:i w:val="false"/>
          <w:color w:val="000000"/>
          <w:sz w:val="28"/>
        </w:rPr>
        <w:t>
      1) знает и выполняют упражнения на выработку правильного дыхания;</w:t>
      </w:r>
    </w:p>
    <w:bookmarkEnd w:id="7631"/>
    <w:bookmarkStart w:name="z8088" w:id="7632"/>
    <w:p>
      <w:pPr>
        <w:spacing w:after="0"/>
        <w:ind w:left="0"/>
        <w:jc w:val="both"/>
      </w:pPr>
      <w:r>
        <w:rPr>
          <w:rFonts w:ascii="Times New Roman"/>
          <w:b w:val="false"/>
          <w:i w:val="false"/>
          <w:color w:val="000000"/>
          <w:sz w:val="28"/>
        </w:rPr>
        <w:t>
      2) знает основную танцевальную терминологию, музыкально-ритмическую характеристику изученных танцев;</w:t>
      </w:r>
    </w:p>
    <w:bookmarkEnd w:id="7632"/>
    <w:bookmarkStart w:name="z8089" w:id="7633"/>
    <w:p>
      <w:pPr>
        <w:spacing w:after="0"/>
        <w:ind w:left="0"/>
        <w:jc w:val="both"/>
      </w:pPr>
      <w:r>
        <w:rPr>
          <w:rFonts w:ascii="Times New Roman"/>
          <w:b w:val="false"/>
          <w:i w:val="false"/>
          <w:color w:val="000000"/>
          <w:sz w:val="28"/>
        </w:rPr>
        <w:t>
      2) знает технику исполнения базовых движений танца "Танго", "Румба";</w:t>
      </w:r>
    </w:p>
    <w:bookmarkEnd w:id="7633"/>
    <w:bookmarkStart w:name="z8090" w:id="7634"/>
    <w:p>
      <w:pPr>
        <w:spacing w:after="0"/>
        <w:ind w:left="0"/>
        <w:jc w:val="both"/>
      </w:pPr>
      <w:r>
        <w:rPr>
          <w:rFonts w:ascii="Times New Roman"/>
          <w:b w:val="false"/>
          <w:i w:val="false"/>
          <w:color w:val="000000"/>
          <w:sz w:val="28"/>
        </w:rPr>
        <w:t>
      3) умееет правильно держать стойку в танце "Танго";</w:t>
      </w:r>
    </w:p>
    <w:bookmarkEnd w:id="7634"/>
    <w:bookmarkStart w:name="z8091" w:id="7635"/>
    <w:p>
      <w:pPr>
        <w:spacing w:after="0"/>
        <w:ind w:left="0"/>
        <w:jc w:val="both"/>
      </w:pPr>
      <w:r>
        <w:rPr>
          <w:rFonts w:ascii="Times New Roman"/>
          <w:b w:val="false"/>
          <w:i w:val="false"/>
          <w:color w:val="000000"/>
          <w:sz w:val="28"/>
        </w:rPr>
        <w:t>
      4) умеет правильно стоять в паре в танце "Румба";</w:t>
      </w:r>
    </w:p>
    <w:bookmarkEnd w:id="7635"/>
    <w:bookmarkStart w:name="z8092" w:id="7636"/>
    <w:p>
      <w:pPr>
        <w:spacing w:after="0"/>
        <w:ind w:left="0"/>
        <w:jc w:val="both"/>
      </w:pPr>
      <w:r>
        <w:rPr>
          <w:rFonts w:ascii="Times New Roman"/>
          <w:b w:val="false"/>
          <w:i w:val="false"/>
          <w:color w:val="000000"/>
          <w:sz w:val="28"/>
        </w:rPr>
        <w:t>
      7) знает новые фигуры танца "Ча-ча-ча";</w:t>
      </w:r>
    </w:p>
    <w:bookmarkEnd w:id="7636"/>
    <w:bookmarkStart w:name="z8093" w:id="7637"/>
    <w:p>
      <w:pPr>
        <w:spacing w:after="0"/>
        <w:ind w:left="0"/>
        <w:jc w:val="both"/>
      </w:pPr>
      <w:r>
        <w:rPr>
          <w:rFonts w:ascii="Times New Roman"/>
          <w:b w:val="false"/>
          <w:i w:val="false"/>
          <w:color w:val="000000"/>
          <w:sz w:val="28"/>
        </w:rPr>
        <w:t>
      8) умеет определять характер музыки; определять на слух танго, румба, ча-ча-ча;</w:t>
      </w:r>
    </w:p>
    <w:bookmarkEnd w:id="7637"/>
    <w:bookmarkStart w:name="z8094" w:id="7638"/>
    <w:p>
      <w:pPr>
        <w:spacing w:after="0"/>
        <w:ind w:left="0"/>
        <w:jc w:val="both"/>
      </w:pPr>
      <w:r>
        <w:rPr>
          <w:rFonts w:ascii="Times New Roman"/>
          <w:b w:val="false"/>
          <w:i w:val="false"/>
          <w:color w:val="000000"/>
          <w:sz w:val="28"/>
        </w:rPr>
        <w:t>
      9) знает правила выполнения движений изучаемых танцев, структуру, ритмическую раскладку, грамотно исполняет выученные движения, соблюдая синхронность в парах;</w:t>
      </w:r>
    </w:p>
    <w:bookmarkEnd w:id="7638"/>
    <w:bookmarkStart w:name="z8095" w:id="7639"/>
    <w:p>
      <w:pPr>
        <w:spacing w:after="0"/>
        <w:ind w:left="0"/>
        <w:jc w:val="both"/>
      </w:pPr>
      <w:r>
        <w:rPr>
          <w:rFonts w:ascii="Times New Roman"/>
          <w:b w:val="false"/>
          <w:i w:val="false"/>
          <w:color w:val="000000"/>
          <w:sz w:val="28"/>
        </w:rPr>
        <w:t>
      10) учится синхронизировать движения в контакте с помощью рук, пальцев и контакта взглядом при исполнении танцевальных движений;</w:t>
      </w:r>
    </w:p>
    <w:bookmarkEnd w:id="7639"/>
    <w:bookmarkStart w:name="z8096" w:id="7640"/>
    <w:p>
      <w:pPr>
        <w:spacing w:after="0"/>
        <w:ind w:left="0"/>
        <w:jc w:val="both"/>
      </w:pPr>
      <w:r>
        <w:rPr>
          <w:rFonts w:ascii="Times New Roman"/>
          <w:b w:val="false"/>
          <w:i w:val="false"/>
          <w:color w:val="000000"/>
          <w:sz w:val="28"/>
        </w:rPr>
        <w:t>
      11) владеет приемами сольной работы, навыками грамотного исполнения движений изучаемых танцев.</w:t>
      </w:r>
    </w:p>
    <w:bookmarkEnd w:id="7640"/>
    <w:bookmarkStart w:name="z8097" w:id="7641"/>
    <w:p>
      <w:pPr>
        <w:spacing w:after="0"/>
        <w:ind w:left="0"/>
        <w:jc w:val="both"/>
      </w:pPr>
      <w:r>
        <w:rPr>
          <w:rFonts w:ascii="Times New Roman"/>
          <w:b w:val="false"/>
          <w:i w:val="false"/>
          <w:color w:val="000000"/>
          <w:sz w:val="28"/>
        </w:rPr>
        <w:t>
      52. Программные требования в 5 классе:</w:t>
      </w:r>
    </w:p>
    <w:bookmarkEnd w:id="7641"/>
    <w:bookmarkStart w:name="z8098" w:id="7642"/>
    <w:p>
      <w:pPr>
        <w:spacing w:after="0"/>
        <w:ind w:left="0"/>
        <w:jc w:val="both"/>
      </w:pPr>
      <w:r>
        <w:rPr>
          <w:rFonts w:ascii="Times New Roman"/>
          <w:b w:val="false"/>
          <w:i w:val="false"/>
          <w:color w:val="000000"/>
          <w:sz w:val="28"/>
        </w:rPr>
        <w:t>
      1) продолжается работа над развитием механики и динамики движения, элементами вращения, формируются навыки концентрации и распределения музыкального внимания, совершенствуются навыки танца в паре, развиваются чувство ритма, музыкальное мышление;</w:t>
      </w:r>
    </w:p>
    <w:bookmarkEnd w:id="7642"/>
    <w:bookmarkStart w:name="z8099" w:id="7643"/>
    <w:p>
      <w:pPr>
        <w:spacing w:after="0"/>
        <w:ind w:left="0"/>
        <w:jc w:val="both"/>
      </w:pPr>
      <w:r>
        <w:rPr>
          <w:rFonts w:ascii="Times New Roman"/>
          <w:b w:val="false"/>
          <w:i w:val="false"/>
          <w:color w:val="000000"/>
          <w:sz w:val="28"/>
        </w:rPr>
        <w:t>
      2) совершенствуется исполнительская техника, формируется и развивается музыкальный слух, качество исполнения танцевального движения, вырабатывается физическая выносливость, продолжается обучение правилам поведения и особенностям выступления на различных конкурсах и концертах;</w:t>
      </w:r>
    </w:p>
    <w:bookmarkEnd w:id="7643"/>
    <w:bookmarkStart w:name="z8100" w:id="7644"/>
    <w:p>
      <w:pPr>
        <w:spacing w:after="0"/>
        <w:ind w:left="0"/>
        <w:jc w:val="both"/>
      </w:pPr>
      <w:r>
        <w:rPr>
          <w:rFonts w:ascii="Times New Roman"/>
          <w:b w:val="false"/>
          <w:i w:val="false"/>
          <w:color w:val="000000"/>
          <w:sz w:val="28"/>
        </w:rPr>
        <w:t>
      3) обучающийся осваивает элементы танца "Медленный вальс": "наружная перемена", "правый спин-поворот", "виск"; элементы танца "Танго": фигуры "закрытый променад", "променадный линк", "открытый променад", "фор степ", "файв степ"; элементы танца "Квикстеп": фигуры "правый пивот – поворот", "левый пивот", "тэлемарк"; элементы танца "Ча-ча-ча": "хоккейная клюшка", закрытый "хип-твист", усложненный "хип-твист"; элементы танца "Самба": фигуры "закрытые и открытый роки", "ботафого", "крисс-кросс вольта"; элементы танца "Румба": фигуры "чек", "алемана", "правый волчок", "кукарача"; элементы танца "Джайв": фигуры "смена мест справа налево", "смена мест слева направо", "хлыст".</w:t>
      </w:r>
    </w:p>
    <w:bookmarkEnd w:id="7644"/>
    <w:bookmarkStart w:name="z8101" w:id="7645"/>
    <w:p>
      <w:pPr>
        <w:spacing w:after="0"/>
        <w:ind w:left="0"/>
        <w:jc w:val="both"/>
      </w:pPr>
      <w:r>
        <w:rPr>
          <w:rFonts w:ascii="Times New Roman"/>
          <w:b w:val="false"/>
          <w:i w:val="false"/>
          <w:color w:val="000000"/>
          <w:sz w:val="28"/>
        </w:rPr>
        <w:t>
      53. Содержание учебного предмета в 5 классе.</w:t>
      </w:r>
    </w:p>
    <w:bookmarkEnd w:id="7645"/>
    <w:bookmarkStart w:name="z8102" w:id="7646"/>
    <w:p>
      <w:pPr>
        <w:spacing w:after="0"/>
        <w:ind w:left="0"/>
        <w:jc w:val="both"/>
      </w:pPr>
      <w:r>
        <w:rPr>
          <w:rFonts w:ascii="Times New Roman"/>
          <w:b w:val="false"/>
          <w:i w:val="false"/>
          <w:color w:val="000000"/>
          <w:sz w:val="28"/>
        </w:rPr>
        <w:t>
      Тематическое планирование.</w:t>
      </w:r>
    </w:p>
    <w:bookmarkEnd w:id="7646"/>
    <w:bookmarkStart w:name="z8103" w:id="7647"/>
    <w:p>
      <w:pPr>
        <w:spacing w:after="0"/>
        <w:ind w:left="0"/>
        <w:jc w:val="both"/>
      </w:pPr>
      <w:r>
        <w:rPr>
          <w:rFonts w:ascii="Times New Roman"/>
          <w:b w:val="false"/>
          <w:i w:val="false"/>
          <w:color w:val="000000"/>
          <w:sz w:val="28"/>
        </w:rPr>
        <w:t>
      Тема 1. Танец "Медленный вальс": фигуры - наружная перемена, правый спин-поворот, виск.</w:t>
      </w:r>
    </w:p>
    <w:bookmarkEnd w:id="7647"/>
    <w:bookmarkStart w:name="z8104" w:id="7648"/>
    <w:p>
      <w:pPr>
        <w:spacing w:after="0"/>
        <w:ind w:left="0"/>
        <w:jc w:val="both"/>
      </w:pPr>
      <w:r>
        <w:rPr>
          <w:rFonts w:ascii="Times New Roman"/>
          <w:b w:val="false"/>
          <w:i w:val="false"/>
          <w:color w:val="000000"/>
          <w:sz w:val="28"/>
        </w:rPr>
        <w:t>
      Тема 2. Танец "Квикстеп": фигуры - правый пивот- поворот, левый пивот, тэлемарк.</w:t>
      </w:r>
    </w:p>
    <w:bookmarkEnd w:id="7648"/>
    <w:bookmarkStart w:name="z8105" w:id="7649"/>
    <w:p>
      <w:pPr>
        <w:spacing w:after="0"/>
        <w:ind w:left="0"/>
        <w:jc w:val="both"/>
      </w:pPr>
      <w:r>
        <w:rPr>
          <w:rFonts w:ascii="Times New Roman"/>
          <w:b w:val="false"/>
          <w:i w:val="false"/>
          <w:color w:val="000000"/>
          <w:sz w:val="28"/>
        </w:rPr>
        <w:t>
      Тема 3. Танец "Танго": фигуры – закрытый променад, променадный линк, открытый променад, фор степ, файв степ.</w:t>
      </w:r>
    </w:p>
    <w:bookmarkEnd w:id="7649"/>
    <w:bookmarkStart w:name="z8106" w:id="7650"/>
    <w:p>
      <w:pPr>
        <w:spacing w:after="0"/>
        <w:ind w:left="0"/>
        <w:jc w:val="both"/>
      </w:pPr>
      <w:r>
        <w:rPr>
          <w:rFonts w:ascii="Times New Roman"/>
          <w:b w:val="false"/>
          <w:i w:val="false"/>
          <w:color w:val="000000"/>
          <w:sz w:val="28"/>
        </w:rPr>
        <w:t>
      Тема 4. Танец "Ча-ча-ча: фигуры – "хоккейная клюшка", закрытый "хип-твист", усложненный "хип-твист".</w:t>
      </w:r>
    </w:p>
    <w:bookmarkEnd w:id="7650"/>
    <w:bookmarkStart w:name="z8107" w:id="7651"/>
    <w:p>
      <w:pPr>
        <w:spacing w:after="0"/>
        <w:ind w:left="0"/>
        <w:jc w:val="both"/>
      </w:pPr>
      <w:r>
        <w:rPr>
          <w:rFonts w:ascii="Times New Roman"/>
          <w:b w:val="false"/>
          <w:i w:val="false"/>
          <w:color w:val="000000"/>
          <w:sz w:val="28"/>
        </w:rPr>
        <w:t>
      Тема 5. Танец "Самба": фигуры - закрытые и открытый роки, "ботафого", "крисс-кросс вольта".</w:t>
      </w:r>
    </w:p>
    <w:bookmarkEnd w:id="7651"/>
    <w:bookmarkStart w:name="z8108" w:id="7652"/>
    <w:p>
      <w:pPr>
        <w:spacing w:after="0"/>
        <w:ind w:left="0"/>
        <w:jc w:val="both"/>
      </w:pPr>
      <w:r>
        <w:rPr>
          <w:rFonts w:ascii="Times New Roman"/>
          <w:b w:val="false"/>
          <w:i w:val="false"/>
          <w:color w:val="000000"/>
          <w:sz w:val="28"/>
        </w:rPr>
        <w:t>
      Тема 6. Танец "Джайв": фигуры – смена мест справа налево, смена мест слева направо, "хлыст".</w:t>
      </w:r>
    </w:p>
    <w:bookmarkEnd w:id="7652"/>
    <w:bookmarkStart w:name="z8109" w:id="7653"/>
    <w:p>
      <w:pPr>
        <w:spacing w:after="0"/>
        <w:ind w:left="0"/>
        <w:jc w:val="both"/>
      </w:pPr>
      <w:r>
        <w:rPr>
          <w:rFonts w:ascii="Times New Roman"/>
          <w:b w:val="false"/>
          <w:i w:val="false"/>
          <w:color w:val="000000"/>
          <w:sz w:val="28"/>
        </w:rPr>
        <w:t>
      Тема 7. Танец "Румба": фигуры "чек", "алемана", "правый волчок", "кукарача".</w:t>
      </w:r>
    </w:p>
    <w:bookmarkEnd w:id="7653"/>
    <w:bookmarkStart w:name="z8110" w:id="7654"/>
    <w:p>
      <w:pPr>
        <w:spacing w:after="0"/>
        <w:ind w:left="0"/>
        <w:jc w:val="both"/>
      </w:pPr>
      <w:r>
        <w:rPr>
          <w:rFonts w:ascii="Times New Roman"/>
          <w:b w:val="false"/>
          <w:i w:val="false"/>
          <w:color w:val="000000"/>
          <w:sz w:val="28"/>
        </w:rPr>
        <w:t>
      54. Ожидаемые результаты освоения Программы 5 класса. К концу обучения в 5 классе обучающийся имеет следующие знания, умения и навыки:</w:t>
      </w:r>
    </w:p>
    <w:bookmarkEnd w:id="7654"/>
    <w:bookmarkStart w:name="z8111" w:id="7655"/>
    <w:p>
      <w:pPr>
        <w:spacing w:after="0"/>
        <w:ind w:left="0"/>
        <w:jc w:val="both"/>
      </w:pPr>
      <w:r>
        <w:rPr>
          <w:rFonts w:ascii="Times New Roman"/>
          <w:b w:val="false"/>
          <w:i w:val="false"/>
          <w:color w:val="000000"/>
          <w:sz w:val="28"/>
        </w:rPr>
        <w:t>
      1) владеет навыками грамотного исполнения движений и поз постановки корпуса, постановки в паре, элементов "Медленного вальса", танцев "Танго", "Квикстеп", "Ча-ча-ча", "Самба", "Румба", "Джайв";</w:t>
      </w:r>
    </w:p>
    <w:bookmarkEnd w:id="7655"/>
    <w:bookmarkStart w:name="z8112" w:id="7656"/>
    <w:p>
      <w:pPr>
        <w:spacing w:after="0"/>
        <w:ind w:left="0"/>
        <w:jc w:val="both"/>
      </w:pPr>
      <w:r>
        <w:rPr>
          <w:rFonts w:ascii="Times New Roman"/>
          <w:b w:val="false"/>
          <w:i w:val="false"/>
          <w:color w:val="000000"/>
          <w:sz w:val="28"/>
        </w:rPr>
        <w:t xml:space="preserve">
      2) умеет работать в заданном режиме, самостоятельно подбирают танцевальные движения, выразительно двигаются под музыку; </w:t>
      </w:r>
    </w:p>
    <w:bookmarkEnd w:id="7656"/>
    <w:bookmarkStart w:name="z8113" w:id="7657"/>
    <w:p>
      <w:pPr>
        <w:spacing w:after="0"/>
        <w:ind w:left="0"/>
        <w:jc w:val="both"/>
      </w:pPr>
      <w:r>
        <w:rPr>
          <w:rFonts w:ascii="Times New Roman"/>
          <w:b w:val="false"/>
          <w:i w:val="false"/>
          <w:color w:val="000000"/>
          <w:sz w:val="28"/>
        </w:rPr>
        <w:t>
      3) знает танцевальную терминологию музыкально-ритмическую характеристику изученных танцев;</w:t>
      </w:r>
    </w:p>
    <w:bookmarkEnd w:id="7657"/>
    <w:bookmarkStart w:name="z8114" w:id="7658"/>
    <w:p>
      <w:pPr>
        <w:spacing w:after="0"/>
        <w:ind w:left="0"/>
        <w:jc w:val="both"/>
      </w:pPr>
      <w:r>
        <w:rPr>
          <w:rFonts w:ascii="Times New Roman"/>
          <w:b w:val="false"/>
          <w:i w:val="false"/>
          <w:color w:val="000000"/>
          <w:sz w:val="28"/>
        </w:rPr>
        <w:t>
      4) знает об исполнительских средствах выразительности танца;</w:t>
      </w:r>
    </w:p>
    <w:bookmarkEnd w:id="7658"/>
    <w:bookmarkStart w:name="z8115" w:id="7659"/>
    <w:p>
      <w:pPr>
        <w:spacing w:after="0"/>
        <w:ind w:left="0"/>
        <w:jc w:val="both"/>
      </w:pPr>
      <w:r>
        <w:rPr>
          <w:rFonts w:ascii="Times New Roman"/>
          <w:b w:val="false"/>
          <w:i w:val="false"/>
          <w:color w:val="000000"/>
          <w:sz w:val="28"/>
        </w:rPr>
        <w:t>
      5) определяет по звучанию музыки характер танца;</w:t>
      </w:r>
    </w:p>
    <w:bookmarkEnd w:id="7659"/>
    <w:bookmarkStart w:name="z8116" w:id="7660"/>
    <w:p>
      <w:pPr>
        <w:spacing w:after="0"/>
        <w:ind w:left="0"/>
        <w:jc w:val="both"/>
      </w:pPr>
      <w:r>
        <w:rPr>
          <w:rFonts w:ascii="Times New Roman"/>
          <w:b w:val="false"/>
          <w:i w:val="false"/>
          <w:color w:val="000000"/>
          <w:sz w:val="28"/>
        </w:rPr>
        <w:t>
      6) анализирует исполнение движений;</w:t>
      </w:r>
    </w:p>
    <w:bookmarkEnd w:id="7660"/>
    <w:bookmarkStart w:name="z8117" w:id="7661"/>
    <w:p>
      <w:pPr>
        <w:spacing w:after="0"/>
        <w:ind w:left="0"/>
        <w:jc w:val="both"/>
      </w:pPr>
      <w:r>
        <w:rPr>
          <w:rFonts w:ascii="Times New Roman"/>
          <w:b w:val="false"/>
          <w:i w:val="false"/>
          <w:color w:val="000000"/>
          <w:sz w:val="28"/>
        </w:rPr>
        <w:t>
      7) владеет сценической площадкой.</w:t>
      </w:r>
    </w:p>
    <w:bookmarkEnd w:id="7661"/>
    <w:bookmarkStart w:name="z8118" w:id="7662"/>
    <w:p>
      <w:pPr>
        <w:spacing w:after="0"/>
        <w:ind w:left="0"/>
        <w:jc w:val="both"/>
      </w:pPr>
      <w:r>
        <w:rPr>
          <w:rFonts w:ascii="Times New Roman"/>
          <w:b w:val="false"/>
          <w:i w:val="false"/>
          <w:color w:val="000000"/>
          <w:sz w:val="28"/>
        </w:rPr>
        <w:t>
      55. Программные требования в 6 классе:</w:t>
      </w:r>
    </w:p>
    <w:bookmarkEnd w:id="7662"/>
    <w:bookmarkStart w:name="z8119" w:id="7663"/>
    <w:p>
      <w:pPr>
        <w:spacing w:after="0"/>
        <w:ind w:left="0"/>
        <w:jc w:val="both"/>
      </w:pPr>
      <w:r>
        <w:rPr>
          <w:rFonts w:ascii="Times New Roman"/>
          <w:b w:val="false"/>
          <w:i w:val="false"/>
          <w:color w:val="000000"/>
          <w:sz w:val="28"/>
        </w:rPr>
        <w:t xml:space="preserve">
      1) совершенствуется исполнительская техника, продолжается работа над личностным отношением к исполнению танцевального произведения на основе всех технических и художественных навыков, полученных в предыдущих классах; </w:t>
      </w:r>
    </w:p>
    <w:bookmarkEnd w:id="7663"/>
    <w:bookmarkStart w:name="z8120" w:id="7664"/>
    <w:p>
      <w:pPr>
        <w:spacing w:after="0"/>
        <w:ind w:left="0"/>
        <w:jc w:val="both"/>
      </w:pPr>
      <w:r>
        <w:rPr>
          <w:rFonts w:ascii="Times New Roman"/>
          <w:b w:val="false"/>
          <w:i w:val="false"/>
          <w:color w:val="000000"/>
          <w:sz w:val="28"/>
        </w:rPr>
        <w:t>
      2) продолжается работа над постановкой физического аппарата, развитием актерского мастерства, окончательным освобождением мышц от перенапряжений и зажимов, устойчивостью, балансом в паре, реализуются музыкально-художественные задачи, формируются приемы осмысленного исполнения танцевальных произведений, продолжается работа над выразительностью и ясностью танцевальных постановок, отрабатывается программа выпускных экзаменов;</w:t>
      </w:r>
    </w:p>
    <w:bookmarkEnd w:id="7664"/>
    <w:bookmarkStart w:name="z8121" w:id="7665"/>
    <w:p>
      <w:pPr>
        <w:spacing w:after="0"/>
        <w:ind w:left="0"/>
        <w:jc w:val="both"/>
      </w:pPr>
      <w:r>
        <w:rPr>
          <w:rFonts w:ascii="Times New Roman"/>
          <w:b w:val="false"/>
          <w:i w:val="false"/>
          <w:color w:val="000000"/>
          <w:sz w:val="28"/>
        </w:rPr>
        <w:t xml:space="preserve">
      3) обучающийся осваивает фигуры латиноамериканских танцев: открытый "хип-твист", "турецкое полотенце", "кубан-брейки", "спираль", боковой "самба-ход", "променадный самба-ход", "крис-кросс вольта", "крузадо-локи", "спираль", "фэнсинг", "пресс-лайн", "роуп-спиннинг", "аида", "стоп энд гоу", "чикен-уок"; основные движения танца "Пасадобль": "свивлы", "телеспин", "крадущиеся шаги"; движения, фигуры, некоторые позы европейского стандарта. </w:t>
      </w:r>
    </w:p>
    <w:bookmarkEnd w:id="7665"/>
    <w:bookmarkStart w:name="z8122" w:id="7666"/>
    <w:p>
      <w:pPr>
        <w:spacing w:after="0"/>
        <w:ind w:left="0"/>
        <w:jc w:val="both"/>
      </w:pPr>
      <w:r>
        <w:rPr>
          <w:rFonts w:ascii="Times New Roman"/>
          <w:b w:val="false"/>
          <w:i w:val="false"/>
          <w:color w:val="000000"/>
          <w:sz w:val="28"/>
        </w:rPr>
        <w:t>
      56. Содержание учебного предмета в 6 классе.</w:t>
      </w:r>
    </w:p>
    <w:bookmarkEnd w:id="7666"/>
    <w:bookmarkStart w:name="z8123" w:id="7667"/>
    <w:p>
      <w:pPr>
        <w:spacing w:after="0"/>
        <w:ind w:left="0"/>
        <w:jc w:val="both"/>
      </w:pPr>
      <w:r>
        <w:rPr>
          <w:rFonts w:ascii="Times New Roman"/>
          <w:b w:val="false"/>
          <w:i w:val="false"/>
          <w:color w:val="000000"/>
          <w:sz w:val="28"/>
        </w:rPr>
        <w:t>
      Тематическое планирование.</w:t>
      </w:r>
    </w:p>
    <w:bookmarkEnd w:id="7667"/>
    <w:bookmarkStart w:name="z8124" w:id="7668"/>
    <w:p>
      <w:pPr>
        <w:spacing w:after="0"/>
        <w:ind w:left="0"/>
        <w:jc w:val="both"/>
      </w:pPr>
      <w:r>
        <w:rPr>
          <w:rFonts w:ascii="Times New Roman"/>
          <w:b w:val="false"/>
          <w:i w:val="false"/>
          <w:color w:val="000000"/>
          <w:sz w:val="28"/>
        </w:rPr>
        <w:t>
      Тема 1. Танец "Пасадобль": основной ход.</w:t>
      </w:r>
    </w:p>
    <w:bookmarkEnd w:id="7668"/>
    <w:bookmarkStart w:name="z8125" w:id="7669"/>
    <w:p>
      <w:pPr>
        <w:spacing w:after="0"/>
        <w:ind w:left="0"/>
        <w:jc w:val="both"/>
      </w:pPr>
      <w:r>
        <w:rPr>
          <w:rFonts w:ascii="Times New Roman"/>
          <w:b w:val="false"/>
          <w:i w:val="false"/>
          <w:color w:val="000000"/>
          <w:sz w:val="28"/>
        </w:rPr>
        <w:t>
      Тема 2. Танец "Пасадобль": шассе.</w:t>
      </w:r>
    </w:p>
    <w:bookmarkEnd w:id="7669"/>
    <w:bookmarkStart w:name="z8126" w:id="7670"/>
    <w:p>
      <w:pPr>
        <w:spacing w:after="0"/>
        <w:ind w:left="0"/>
        <w:jc w:val="both"/>
      </w:pPr>
      <w:r>
        <w:rPr>
          <w:rFonts w:ascii="Times New Roman"/>
          <w:b w:val="false"/>
          <w:i w:val="false"/>
          <w:color w:val="000000"/>
          <w:sz w:val="28"/>
        </w:rPr>
        <w:t xml:space="preserve">
      Тема 3. Танец "Пасадобль": аппель (вызов), променад. </w:t>
      </w:r>
    </w:p>
    <w:bookmarkEnd w:id="7670"/>
    <w:bookmarkStart w:name="z8127" w:id="7671"/>
    <w:p>
      <w:pPr>
        <w:spacing w:after="0"/>
        <w:ind w:left="0"/>
        <w:jc w:val="both"/>
      </w:pPr>
      <w:r>
        <w:rPr>
          <w:rFonts w:ascii="Times New Roman"/>
          <w:b w:val="false"/>
          <w:i w:val="false"/>
          <w:color w:val="000000"/>
          <w:sz w:val="28"/>
        </w:rPr>
        <w:t>
      Тема 4. Танец "Ча-ча-ча": фигуры – "Турецкое полотенце", "Кубан-брейки".</w:t>
      </w:r>
    </w:p>
    <w:bookmarkEnd w:id="7671"/>
    <w:bookmarkStart w:name="z8128" w:id="7672"/>
    <w:p>
      <w:pPr>
        <w:spacing w:after="0"/>
        <w:ind w:left="0"/>
        <w:jc w:val="both"/>
      </w:pPr>
      <w:r>
        <w:rPr>
          <w:rFonts w:ascii="Times New Roman"/>
          <w:b w:val="false"/>
          <w:i w:val="false"/>
          <w:color w:val="000000"/>
          <w:sz w:val="28"/>
        </w:rPr>
        <w:t>
      Тема 5. Танец "Самба": фигуры – "Самба-локи, "Контра-ботафого", "Крузадос-локи" в теневой позиции.</w:t>
      </w:r>
    </w:p>
    <w:bookmarkEnd w:id="7672"/>
    <w:bookmarkStart w:name="z8129" w:id="7673"/>
    <w:p>
      <w:pPr>
        <w:spacing w:after="0"/>
        <w:ind w:left="0"/>
        <w:jc w:val="both"/>
      </w:pPr>
      <w:r>
        <w:rPr>
          <w:rFonts w:ascii="Times New Roman"/>
          <w:b w:val="false"/>
          <w:i w:val="false"/>
          <w:color w:val="000000"/>
          <w:sz w:val="28"/>
        </w:rPr>
        <w:t>
      Тема 6. Танец "Румба": фигуры - "Спираль", "Фэнсинг", "Скользящие дверцы", "Аида", "Роуп-спиннинг".</w:t>
      </w:r>
    </w:p>
    <w:bookmarkEnd w:id="7673"/>
    <w:bookmarkStart w:name="z8130" w:id="7674"/>
    <w:p>
      <w:pPr>
        <w:spacing w:after="0"/>
        <w:ind w:left="0"/>
        <w:jc w:val="both"/>
      </w:pPr>
      <w:r>
        <w:rPr>
          <w:rFonts w:ascii="Times New Roman"/>
          <w:b w:val="false"/>
          <w:i w:val="false"/>
          <w:color w:val="000000"/>
          <w:sz w:val="28"/>
        </w:rPr>
        <w:t>
      Тема 7. Танец "Джайв": фигуры - "Раскручивание с руки", "Чикен-уокс" (цыплячий ход), "Левый хлыст", "Флики в брейк".</w:t>
      </w:r>
    </w:p>
    <w:bookmarkEnd w:id="7674"/>
    <w:bookmarkStart w:name="z8131" w:id="7675"/>
    <w:p>
      <w:pPr>
        <w:spacing w:after="0"/>
        <w:ind w:left="0"/>
        <w:jc w:val="both"/>
      </w:pPr>
      <w:r>
        <w:rPr>
          <w:rFonts w:ascii="Times New Roman"/>
          <w:b w:val="false"/>
          <w:i w:val="false"/>
          <w:color w:val="000000"/>
          <w:sz w:val="28"/>
        </w:rPr>
        <w:t>
      Тема 8. Танец "Танго": фигуры – "Свивлы", "Телеспин", "Крадущиеся шаги".</w:t>
      </w:r>
    </w:p>
    <w:bookmarkEnd w:id="7675"/>
    <w:bookmarkStart w:name="z8132" w:id="7676"/>
    <w:p>
      <w:pPr>
        <w:spacing w:after="0"/>
        <w:ind w:left="0"/>
        <w:jc w:val="both"/>
      </w:pPr>
      <w:r>
        <w:rPr>
          <w:rFonts w:ascii="Times New Roman"/>
          <w:b w:val="false"/>
          <w:i w:val="false"/>
          <w:color w:val="000000"/>
          <w:sz w:val="28"/>
        </w:rPr>
        <w:t>
      57. Ожидаемые результаты освоения Программы 6 класса. К концу обучения в 6 классе обучающийся имеет следующие знания, умения и навыки:</w:t>
      </w:r>
    </w:p>
    <w:bookmarkEnd w:id="7676"/>
    <w:bookmarkStart w:name="z8133" w:id="7677"/>
    <w:p>
      <w:pPr>
        <w:spacing w:after="0"/>
        <w:ind w:left="0"/>
        <w:jc w:val="both"/>
      </w:pPr>
      <w:r>
        <w:rPr>
          <w:rFonts w:ascii="Times New Roman"/>
          <w:b w:val="false"/>
          <w:i w:val="false"/>
          <w:color w:val="000000"/>
          <w:sz w:val="28"/>
        </w:rPr>
        <w:t>
      1) знает и умеют выполнять базовые движения танца "Пасадобль";</w:t>
      </w:r>
    </w:p>
    <w:bookmarkEnd w:id="7677"/>
    <w:bookmarkStart w:name="z8134" w:id="7678"/>
    <w:p>
      <w:pPr>
        <w:spacing w:after="0"/>
        <w:ind w:left="0"/>
        <w:jc w:val="both"/>
      </w:pPr>
      <w:r>
        <w:rPr>
          <w:rFonts w:ascii="Times New Roman"/>
          <w:b w:val="false"/>
          <w:i w:val="false"/>
          <w:color w:val="000000"/>
          <w:sz w:val="28"/>
        </w:rPr>
        <w:t xml:space="preserve">
      2) умеет стоять в паре (стойка) в танце "Пасадобль"; </w:t>
      </w:r>
    </w:p>
    <w:bookmarkEnd w:id="7678"/>
    <w:bookmarkStart w:name="z8135" w:id="7679"/>
    <w:p>
      <w:pPr>
        <w:spacing w:after="0"/>
        <w:ind w:left="0"/>
        <w:jc w:val="both"/>
      </w:pPr>
      <w:r>
        <w:rPr>
          <w:rFonts w:ascii="Times New Roman"/>
          <w:b w:val="false"/>
          <w:i w:val="false"/>
          <w:color w:val="000000"/>
          <w:sz w:val="28"/>
        </w:rPr>
        <w:t>
      3) знает и умеют выполнять новые фигуры в танце "Ча-ча-ча";</w:t>
      </w:r>
    </w:p>
    <w:bookmarkEnd w:id="7679"/>
    <w:bookmarkStart w:name="z8136" w:id="7680"/>
    <w:p>
      <w:pPr>
        <w:spacing w:after="0"/>
        <w:ind w:left="0"/>
        <w:jc w:val="both"/>
      </w:pPr>
      <w:r>
        <w:rPr>
          <w:rFonts w:ascii="Times New Roman"/>
          <w:b w:val="false"/>
          <w:i w:val="false"/>
          <w:color w:val="000000"/>
          <w:sz w:val="28"/>
        </w:rPr>
        <w:t>
      4) знает новые и усложненные фигуры в танце "Самба";</w:t>
      </w:r>
    </w:p>
    <w:bookmarkEnd w:id="7680"/>
    <w:bookmarkStart w:name="z8137" w:id="7681"/>
    <w:p>
      <w:pPr>
        <w:spacing w:after="0"/>
        <w:ind w:left="0"/>
        <w:jc w:val="both"/>
      </w:pPr>
      <w:r>
        <w:rPr>
          <w:rFonts w:ascii="Times New Roman"/>
          <w:b w:val="false"/>
          <w:i w:val="false"/>
          <w:color w:val="000000"/>
          <w:sz w:val="28"/>
        </w:rPr>
        <w:t>
      5) знает новые и усложненные фигуры в танце "Румба";</w:t>
      </w:r>
    </w:p>
    <w:bookmarkEnd w:id="7681"/>
    <w:bookmarkStart w:name="z8138" w:id="7682"/>
    <w:p>
      <w:pPr>
        <w:spacing w:after="0"/>
        <w:ind w:left="0"/>
        <w:jc w:val="both"/>
      </w:pPr>
      <w:r>
        <w:rPr>
          <w:rFonts w:ascii="Times New Roman"/>
          <w:b w:val="false"/>
          <w:i w:val="false"/>
          <w:color w:val="000000"/>
          <w:sz w:val="28"/>
        </w:rPr>
        <w:t>
      6) знает новые движения танца "Джайв";</w:t>
      </w:r>
    </w:p>
    <w:bookmarkEnd w:id="7682"/>
    <w:bookmarkStart w:name="z8139" w:id="7683"/>
    <w:p>
      <w:pPr>
        <w:spacing w:after="0"/>
        <w:ind w:left="0"/>
        <w:jc w:val="both"/>
      </w:pPr>
      <w:r>
        <w:rPr>
          <w:rFonts w:ascii="Times New Roman"/>
          <w:b w:val="false"/>
          <w:i w:val="false"/>
          <w:color w:val="000000"/>
          <w:sz w:val="28"/>
        </w:rPr>
        <w:t>
      7) знает новые и усложненные движения танца "Танго";</w:t>
      </w:r>
    </w:p>
    <w:bookmarkEnd w:id="7683"/>
    <w:bookmarkStart w:name="z8140" w:id="7684"/>
    <w:p>
      <w:pPr>
        <w:spacing w:after="0"/>
        <w:ind w:left="0"/>
        <w:jc w:val="both"/>
      </w:pPr>
      <w:r>
        <w:rPr>
          <w:rFonts w:ascii="Times New Roman"/>
          <w:b w:val="false"/>
          <w:i w:val="false"/>
          <w:color w:val="000000"/>
          <w:sz w:val="28"/>
        </w:rPr>
        <w:t>
      8) свободно владеет терминологией бального танца;</w:t>
      </w:r>
    </w:p>
    <w:bookmarkEnd w:id="7684"/>
    <w:bookmarkStart w:name="z8141" w:id="7685"/>
    <w:p>
      <w:pPr>
        <w:spacing w:after="0"/>
        <w:ind w:left="0"/>
        <w:jc w:val="both"/>
      </w:pPr>
      <w:r>
        <w:rPr>
          <w:rFonts w:ascii="Times New Roman"/>
          <w:b w:val="false"/>
          <w:i w:val="false"/>
          <w:color w:val="000000"/>
          <w:sz w:val="28"/>
        </w:rPr>
        <w:t>
      9) знает термины и методику изученных движений;</w:t>
      </w:r>
    </w:p>
    <w:bookmarkEnd w:id="7685"/>
    <w:bookmarkStart w:name="z8142" w:id="7686"/>
    <w:p>
      <w:pPr>
        <w:spacing w:after="0"/>
        <w:ind w:left="0"/>
        <w:jc w:val="both"/>
      </w:pPr>
      <w:r>
        <w:rPr>
          <w:rFonts w:ascii="Times New Roman"/>
          <w:b w:val="false"/>
          <w:i w:val="false"/>
          <w:color w:val="000000"/>
          <w:sz w:val="28"/>
        </w:rPr>
        <w:t>
      10) умеет грамотно пользоваться методикой исполнения танцевальных движений.</w:t>
      </w:r>
    </w:p>
    <w:bookmarkEnd w:id="7686"/>
    <w:bookmarkStart w:name="z8143" w:id="7687"/>
    <w:p>
      <w:pPr>
        <w:spacing w:after="0"/>
        <w:ind w:left="0"/>
        <w:jc w:val="both"/>
      </w:pPr>
      <w:r>
        <w:rPr>
          <w:rFonts w:ascii="Times New Roman"/>
          <w:b w:val="false"/>
          <w:i w:val="false"/>
          <w:color w:val="000000"/>
          <w:sz w:val="28"/>
        </w:rPr>
        <w:t>
      58. Программные требования в 7 классе:</w:t>
      </w:r>
    </w:p>
    <w:bookmarkEnd w:id="7687"/>
    <w:bookmarkStart w:name="z8144" w:id="7688"/>
    <w:p>
      <w:pPr>
        <w:spacing w:after="0"/>
        <w:ind w:left="0"/>
        <w:jc w:val="both"/>
      </w:pPr>
      <w:r>
        <w:rPr>
          <w:rFonts w:ascii="Times New Roman"/>
          <w:b w:val="false"/>
          <w:i w:val="false"/>
          <w:color w:val="000000"/>
          <w:sz w:val="28"/>
        </w:rPr>
        <w:t>
      1) продолжается работа над совершенствованием отображения характера исполняемого танца, умением раскрывать художественный замысел и доносить его до зрителя;</w:t>
      </w:r>
    </w:p>
    <w:bookmarkEnd w:id="7688"/>
    <w:bookmarkStart w:name="z8145" w:id="7689"/>
    <w:p>
      <w:pPr>
        <w:spacing w:after="0"/>
        <w:ind w:left="0"/>
        <w:jc w:val="both"/>
      </w:pPr>
      <w:r>
        <w:rPr>
          <w:rFonts w:ascii="Times New Roman"/>
          <w:b w:val="false"/>
          <w:i w:val="false"/>
          <w:color w:val="000000"/>
          <w:sz w:val="28"/>
        </w:rPr>
        <w:t>
      2) продолжается освоение хореографической и музыкальной терминологии, технических приемов, содержания исполняемых танцев, совершенствуются элементы исполнительской техники, разучиваются вариации для выпускного экзамена, вырабатывается личностное отношение к исполняемым танцевальным произведениям, собственной исполнительской концепции;</w:t>
      </w:r>
    </w:p>
    <w:bookmarkEnd w:id="7689"/>
    <w:bookmarkStart w:name="z8146" w:id="7690"/>
    <w:p>
      <w:pPr>
        <w:spacing w:after="0"/>
        <w:ind w:left="0"/>
        <w:jc w:val="both"/>
      </w:pPr>
      <w:r>
        <w:rPr>
          <w:rFonts w:ascii="Times New Roman"/>
          <w:b w:val="false"/>
          <w:i w:val="false"/>
          <w:color w:val="000000"/>
          <w:sz w:val="28"/>
        </w:rPr>
        <w:t>
      3) обучающийся осваивает основные движения и фигуры танца "Медленный фокстрот": "тройной шаг" "ход перо", "правый поворот"; основные движения и фигуры танца "Пасадобль": "атака", "основное разъединение", "плащ", "твисты", "большой круг", "бандерильи", "левый фолловэй"; основные движения и фигуры танца "Ча-ча-ча"; "гуапача", подмены ног "чейнч"; элементы танца "Венский вальс": "правый волчок", "левый волчок"; повторяют европейские танцы.</w:t>
      </w:r>
    </w:p>
    <w:bookmarkEnd w:id="7690"/>
    <w:bookmarkStart w:name="z8147" w:id="7691"/>
    <w:p>
      <w:pPr>
        <w:spacing w:after="0"/>
        <w:ind w:left="0"/>
        <w:jc w:val="both"/>
      </w:pPr>
      <w:r>
        <w:rPr>
          <w:rFonts w:ascii="Times New Roman"/>
          <w:b w:val="false"/>
          <w:i w:val="false"/>
          <w:color w:val="000000"/>
          <w:sz w:val="28"/>
        </w:rPr>
        <w:t>
      59. Содержание учебного предмета в 7 классе.</w:t>
      </w:r>
    </w:p>
    <w:bookmarkEnd w:id="7691"/>
    <w:bookmarkStart w:name="z8148" w:id="7692"/>
    <w:p>
      <w:pPr>
        <w:spacing w:after="0"/>
        <w:ind w:left="0"/>
        <w:jc w:val="both"/>
      </w:pPr>
      <w:r>
        <w:rPr>
          <w:rFonts w:ascii="Times New Roman"/>
          <w:b w:val="false"/>
          <w:i w:val="false"/>
          <w:color w:val="000000"/>
          <w:sz w:val="28"/>
        </w:rPr>
        <w:t>
      Тематическое планирование.</w:t>
      </w:r>
    </w:p>
    <w:bookmarkEnd w:id="7692"/>
    <w:bookmarkStart w:name="z8149" w:id="7693"/>
    <w:p>
      <w:pPr>
        <w:spacing w:after="0"/>
        <w:ind w:left="0"/>
        <w:jc w:val="both"/>
      </w:pPr>
      <w:r>
        <w:rPr>
          <w:rFonts w:ascii="Times New Roman"/>
          <w:b w:val="false"/>
          <w:i w:val="false"/>
          <w:color w:val="000000"/>
          <w:sz w:val="28"/>
        </w:rPr>
        <w:t>
      Тема 1. Танец "Медленный фокстрот" (слоу фокстрот): "тройной шаг" (тройной ход).</w:t>
      </w:r>
    </w:p>
    <w:bookmarkEnd w:id="7693"/>
    <w:bookmarkStart w:name="z8150" w:id="7694"/>
    <w:p>
      <w:pPr>
        <w:spacing w:after="0"/>
        <w:ind w:left="0"/>
        <w:jc w:val="both"/>
      </w:pPr>
      <w:r>
        <w:rPr>
          <w:rFonts w:ascii="Times New Roman"/>
          <w:b w:val="false"/>
          <w:i w:val="false"/>
          <w:color w:val="000000"/>
          <w:sz w:val="28"/>
        </w:rPr>
        <w:t>
      Тема 2. Танец "Медленный фокстрот": "ход перо".</w:t>
      </w:r>
    </w:p>
    <w:bookmarkEnd w:id="7694"/>
    <w:bookmarkStart w:name="z8151" w:id="7695"/>
    <w:p>
      <w:pPr>
        <w:spacing w:after="0"/>
        <w:ind w:left="0"/>
        <w:jc w:val="both"/>
      </w:pPr>
      <w:r>
        <w:rPr>
          <w:rFonts w:ascii="Times New Roman"/>
          <w:b w:val="false"/>
          <w:i w:val="false"/>
          <w:color w:val="000000"/>
          <w:sz w:val="28"/>
        </w:rPr>
        <w:t>
      Тема 3. Танец "Медленный фокстрот": "правый поворот".</w:t>
      </w:r>
    </w:p>
    <w:bookmarkEnd w:id="7695"/>
    <w:bookmarkStart w:name="z8152" w:id="7696"/>
    <w:p>
      <w:pPr>
        <w:spacing w:after="0"/>
        <w:ind w:left="0"/>
        <w:jc w:val="both"/>
      </w:pPr>
      <w:r>
        <w:rPr>
          <w:rFonts w:ascii="Times New Roman"/>
          <w:b w:val="false"/>
          <w:i w:val="false"/>
          <w:color w:val="000000"/>
          <w:sz w:val="28"/>
        </w:rPr>
        <w:t>
      Тема 4. Танец "Пасадобль". Фигуры "атака", "основное разъединение", "плащ", "твисты".</w:t>
      </w:r>
    </w:p>
    <w:bookmarkEnd w:id="7696"/>
    <w:bookmarkStart w:name="z8153" w:id="7697"/>
    <w:p>
      <w:pPr>
        <w:spacing w:after="0"/>
        <w:ind w:left="0"/>
        <w:jc w:val="both"/>
      </w:pPr>
      <w:r>
        <w:rPr>
          <w:rFonts w:ascii="Times New Roman"/>
          <w:b w:val="false"/>
          <w:i w:val="false"/>
          <w:color w:val="000000"/>
          <w:sz w:val="28"/>
        </w:rPr>
        <w:t xml:space="preserve">
      Тема 5. Танец "Пасадобль". Фигуры "большой круг", "твисты", "бандерильи", "левый фолловэй". </w:t>
      </w:r>
    </w:p>
    <w:bookmarkEnd w:id="7697"/>
    <w:bookmarkStart w:name="z8154" w:id="7698"/>
    <w:p>
      <w:pPr>
        <w:spacing w:after="0"/>
        <w:ind w:left="0"/>
        <w:jc w:val="both"/>
      </w:pPr>
      <w:r>
        <w:rPr>
          <w:rFonts w:ascii="Times New Roman"/>
          <w:b w:val="false"/>
          <w:i w:val="false"/>
          <w:color w:val="000000"/>
          <w:sz w:val="28"/>
        </w:rPr>
        <w:t>
      Тема 6. Танец "Ча-ча-ча". Фигуры "гуапача".</w:t>
      </w:r>
    </w:p>
    <w:bookmarkEnd w:id="7698"/>
    <w:bookmarkStart w:name="z8155" w:id="7699"/>
    <w:p>
      <w:pPr>
        <w:spacing w:after="0"/>
        <w:ind w:left="0"/>
        <w:jc w:val="both"/>
      </w:pPr>
      <w:r>
        <w:rPr>
          <w:rFonts w:ascii="Times New Roman"/>
          <w:b w:val="false"/>
          <w:i w:val="false"/>
          <w:color w:val="000000"/>
          <w:sz w:val="28"/>
        </w:rPr>
        <w:t xml:space="preserve">
      Тема 7. Подмены ног "чейнч" в латиноамериканских танцах. </w:t>
      </w:r>
    </w:p>
    <w:bookmarkEnd w:id="7699"/>
    <w:bookmarkStart w:name="z8156" w:id="7700"/>
    <w:p>
      <w:pPr>
        <w:spacing w:after="0"/>
        <w:ind w:left="0"/>
        <w:jc w:val="both"/>
      </w:pPr>
      <w:r>
        <w:rPr>
          <w:rFonts w:ascii="Times New Roman"/>
          <w:b w:val="false"/>
          <w:i w:val="false"/>
          <w:color w:val="000000"/>
          <w:sz w:val="28"/>
        </w:rPr>
        <w:t>
      Тема 8. Танец "Венский вальс". Фигуры "правый" и "левый волчок".</w:t>
      </w:r>
    </w:p>
    <w:bookmarkEnd w:id="7700"/>
    <w:bookmarkStart w:name="z8157" w:id="7701"/>
    <w:p>
      <w:pPr>
        <w:spacing w:after="0"/>
        <w:ind w:left="0"/>
        <w:jc w:val="both"/>
      </w:pPr>
      <w:r>
        <w:rPr>
          <w:rFonts w:ascii="Times New Roman"/>
          <w:b w:val="false"/>
          <w:i w:val="false"/>
          <w:color w:val="000000"/>
          <w:sz w:val="28"/>
        </w:rPr>
        <w:t>
      60. Ожидаемые результаты освоения Программы 7 класса. К концу обучения в 7 классе обучающийся имеет следующие знания, умения и навыки:</w:t>
      </w:r>
    </w:p>
    <w:bookmarkEnd w:id="7701"/>
    <w:bookmarkStart w:name="z8158" w:id="7702"/>
    <w:p>
      <w:pPr>
        <w:spacing w:after="0"/>
        <w:ind w:left="0"/>
        <w:jc w:val="both"/>
      </w:pPr>
      <w:r>
        <w:rPr>
          <w:rFonts w:ascii="Times New Roman"/>
          <w:b w:val="false"/>
          <w:i w:val="false"/>
          <w:color w:val="000000"/>
          <w:sz w:val="28"/>
        </w:rPr>
        <w:t>
      1) знает и умеют исполнять базовые фигуры танца, медленный фокстрот;</w:t>
      </w:r>
    </w:p>
    <w:bookmarkEnd w:id="7702"/>
    <w:bookmarkStart w:name="z8159" w:id="7703"/>
    <w:p>
      <w:pPr>
        <w:spacing w:after="0"/>
        <w:ind w:left="0"/>
        <w:jc w:val="both"/>
      </w:pPr>
      <w:r>
        <w:rPr>
          <w:rFonts w:ascii="Times New Roman"/>
          <w:b w:val="false"/>
          <w:i w:val="false"/>
          <w:color w:val="000000"/>
          <w:sz w:val="28"/>
        </w:rPr>
        <w:t>
      2) умеет держать стойку в танце "Медленный фокстрот";</w:t>
      </w:r>
    </w:p>
    <w:bookmarkEnd w:id="7703"/>
    <w:bookmarkStart w:name="z8160" w:id="7704"/>
    <w:p>
      <w:pPr>
        <w:spacing w:after="0"/>
        <w:ind w:left="0"/>
        <w:jc w:val="both"/>
      </w:pPr>
      <w:r>
        <w:rPr>
          <w:rFonts w:ascii="Times New Roman"/>
          <w:b w:val="false"/>
          <w:i w:val="false"/>
          <w:color w:val="000000"/>
          <w:sz w:val="28"/>
        </w:rPr>
        <w:t xml:space="preserve">
      3) знает технику исполнения новых фигур танца "Пасадобль"; </w:t>
      </w:r>
    </w:p>
    <w:bookmarkEnd w:id="7704"/>
    <w:bookmarkStart w:name="z8161" w:id="7705"/>
    <w:p>
      <w:pPr>
        <w:spacing w:after="0"/>
        <w:ind w:left="0"/>
        <w:jc w:val="both"/>
      </w:pPr>
      <w:r>
        <w:rPr>
          <w:rFonts w:ascii="Times New Roman"/>
          <w:b w:val="false"/>
          <w:i w:val="false"/>
          <w:color w:val="000000"/>
          <w:sz w:val="28"/>
        </w:rPr>
        <w:t>
      4) умеет стоять и двигаться в паре в танце "Пасадобль";</w:t>
      </w:r>
    </w:p>
    <w:bookmarkEnd w:id="7705"/>
    <w:bookmarkStart w:name="z8162" w:id="7706"/>
    <w:p>
      <w:pPr>
        <w:spacing w:after="0"/>
        <w:ind w:left="0"/>
        <w:jc w:val="both"/>
      </w:pPr>
      <w:r>
        <w:rPr>
          <w:rFonts w:ascii="Times New Roman"/>
          <w:b w:val="false"/>
          <w:i w:val="false"/>
          <w:color w:val="000000"/>
          <w:sz w:val="28"/>
        </w:rPr>
        <w:t xml:space="preserve">
      5) знает и умеет выполнять фигуры танца "Ча-ча-ча" со смещенным ритмом; </w:t>
      </w:r>
    </w:p>
    <w:bookmarkEnd w:id="7706"/>
    <w:bookmarkStart w:name="z8163" w:id="7707"/>
    <w:p>
      <w:pPr>
        <w:spacing w:after="0"/>
        <w:ind w:left="0"/>
        <w:jc w:val="both"/>
      </w:pPr>
      <w:r>
        <w:rPr>
          <w:rFonts w:ascii="Times New Roman"/>
          <w:b w:val="false"/>
          <w:i w:val="false"/>
          <w:color w:val="000000"/>
          <w:sz w:val="28"/>
        </w:rPr>
        <w:t>
      6) умеет свободно перемещать вес тела на новую опорную ногу (по заданию педагога), то есть умеют пользоваться подменой ног;</w:t>
      </w:r>
    </w:p>
    <w:bookmarkEnd w:id="7707"/>
    <w:bookmarkStart w:name="z8164" w:id="7708"/>
    <w:p>
      <w:pPr>
        <w:spacing w:after="0"/>
        <w:ind w:left="0"/>
        <w:jc w:val="both"/>
      </w:pPr>
      <w:r>
        <w:rPr>
          <w:rFonts w:ascii="Times New Roman"/>
          <w:b w:val="false"/>
          <w:i w:val="false"/>
          <w:color w:val="000000"/>
          <w:sz w:val="28"/>
        </w:rPr>
        <w:t>
      7) умеет быстро перестраиваться под меняющийся характер музыки и ритма;</w:t>
      </w:r>
    </w:p>
    <w:bookmarkEnd w:id="7708"/>
    <w:bookmarkStart w:name="z8165" w:id="7709"/>
    <w:p>
      <w:pPr>
        <w:spacing w:after="0"/>
        <w:ind w:left="0"/>
        <w:jc w:val="both"/>
      </w:pPr>
      <w:r>
        <w:rPr>
          <w:rFonts w:ascii="Times New Roman"/>
          <w:b w:val="false"/>
          <w:i w:val="false"/>
          <w:color w:val="000000"/>
          <w:sz w:val="28"/>
        </w:rPr>
        <w:t>
       8) умеет самостоятельно сочинять элементарные танцевальные вариации.</w:t>
      </w:r>
    </w:p>
    <w:bookmarkEnd w:id="7709"/>
    <w:bookmarkStart w:name="z8166" w:id="7710"/>
    <w:p>
      <w:pPr>
        <w:spacing w:after="0"/>
        <w:ind w:left="0"/>
        <w:jc w:val="left"/>
      </w:pPr>
      <w:r>
        <w:rPr>
          <w:rFonts w:ascii="Times New Roman"/>
          <w:b/>
          <w:i w:val="false"/>
          <w:color w:val="000000"/>
        </w:rPr>
        <w:t xml:space="preserve"> Глава 4. Критерии оценки результатов обучения</w:t>
      </w:r>
    </w:p>
    <w:bookmarkEnd w:id="7710"/>
    <w:bookmarkStart w:name="z8167" w:id="7711"/>
    <w:p>
      <w:pPr>
        <w:spacing w:after="0"/>
        <w:ind w:left="0"/>
        <w:jc w:val="both"/>
      </w:pPr>
      <w:r>
        <w:rPr>
          <w:rFonts w:ascii="Times New Roman"/>
          <w:b w:val="false"/>
          <w:i w:val="false"/>
          <w:color w:val="000000"/>
          <w:sz w:val="28"/>
        </w:rPr>
        <w:t>
      61. Целью контроля успеваемости является выявление результативности в освоении Программы обучающимся.</w:t>
      </w:r>
    </w:p>
    <w:bookmarkEnd w:id="7711"/>
    <w:bookmarkStart w:name="z8168" w:id="7712"/>
    <w:p>
      <w:pPr>
        <w:spacing w:after="0"/>
        <w:ind w:left="0"/>
        <w:jc w:val="both"/>
      </w:pPr>
      <w:r>
        <w:rPr>
          <w:rFonts w:ascii="Times New Roman"/>
          <w:b w:val="false"/>
          <w:i w:val="false"/>
          <w:color w:val="000000"/>
          <w:sz w:val="28"/>
        </w:rPr>
        <w:t>
      62. Контроль освоения Программы обучающимися осуществляется в форме контрольной работы, технического зачета, итоговая аттестация – в форме выпускного экзамена. Форма аттестации и контрольно-программные требования к выступлениям обучающихся:</w:t>
      </w:r>
    </w:p>
    <w:bookmarkEnd w:id="7712"/>
    <w:bookmarkStart w:name="z8169" w:id="7713"/>
    <w:p>
      <w:pPr>
        <w:spacing w:after="0"/>
        <w:ind w:left="0"/>
        <w:jc w:val="both"/>
      </w:pPr>
      <w:r>
        <w:rPr>
          <w:rFonts w:ascii="Times New Roman"/>
          <w:b w:val="false"/>
          <w:i w:val="false"/>
          <w:color w:val="000000"/>
          <w:sz w:val="28"/>
        </w:rPr>
        <w:t xml:space="preserve">
      1) 1 класса – в первом полугодии: контрольная работа (две разнохарактерные хореографические вариации); во втором полугодии: технический зачет (две разнохарактерные хореографические вариации); </w:t>
      </w:r>
    </w:p>
    <w:bookmarkEnd w:id="7713"/>
    <w:bookmarkStart w:name="z8170" w:id="7714"/>
    <w:p>
      <w:pPr>
        <w:spacing w:after="0"/>
        <w:ind w:left="0"/>
        <w:jc w:val="both"/>
      </w:pPr>
      <w:r>
        <w:rPr>
          <w:rFonts w:ascii="Times New Roman"/>
          <w:b w:val="false"/>
          <w:i w:val="false"/>
          <w:color w:val="000000"/>
          <w:sz w:val="28"/>
        </w:rPr>
        <w:t>
      2) 2 класса – в первом полугодии: контрольная работа (две разнохарактерные хореографические вариации); во втором полугодии: технический зачет (две разнохарактерные хореографические вариации);</w:t>
      </w:r>
    </w:p>
    <w:bookmarkEnd w:id="7714"/>
    <w:bookmarkStart w:name="z8171" w:id="7715"/>
    <w:p>
      <w:pPr>
        <w:spacing w:after="0"/>
        <w:ind w:left="0"/>
        <w:jc w:val="both"/>
      </w:pPr>
      <w:r>
        <w:rPr>
          <w:rFonts w:ascii="Times New Roman"/>
          <w:b w:val="false"/>
          <w:i w:val="false"/>
          <w:color w:val="000000"/>
          <w:sz w:val="28"/>
        </w:rPr>
        <w:t>
      3) 3 класса – в первом полугодии: контрольная работа (3 вариации европейских бальных танцев, 3 вариации латиноамериканских бальных танцев); во втором полугодии: технический зачет (3 вариации европейских бальных танцев, 3 вариации латиноамериканских бальных танцев);</w:t>
      </w:r>
    </w:p>
    <w:bookmarkEnd w:id="7715"/>
    <w:bookmarkStart w:name="z8172" w:id="7716"/>
    <w:p>
      <w:pPr>
        <w:spacing w:after="0"/>
        <w:ind w:left="0"/>
        <w:jc w:val="both"/>
      </w:pPr>
      <w:r>
        <w:rPr>
          <w:rFonts w:ascii="Times New Roman"/>
          <w:b w:val="false"/>
          <w:i w:val="false"/>
          <w:color w:val="000000"/>
          <w:sz w:val="28"/>
        </w:rPr>
        <w:t>
      4) 4 класса – в первом полугодии: контрольная работа (4 вариации европейских бальных танцев, 4 вариации латиноамериканских бальных танцев); во втором полугодии: технический зачет (4 вариации европейских бальных танцев, 4 вариации латиноамериканских бальных танцев);</w:t>
      </w:r>
    </w:p>
    <w:bookmarkEnd w:id="7716"/>
    <w:bookmarkStart w:name="z8173" w:id="7717"/>
    <w:p>
      <w:pPr>
        <w:spacing w:after="0"/>
        <w:ind w:left="0"/>
        <w:jc w:val="both"/>
      </w:pPr>
      <w:r>
        <w:rPr>
          <w:rFonts w:ascii="Times New Roman"/>
          <w:b w:val="false"/>
          <w:i w:val="false"/>
          <w:color w:val="000000"/>
          <w:sz w:val="28"/>
        </w:rPr>
        <w:t>
      5) 5 класса – в первом полугодии: контрольная работа (4 вариации европейских бальных танцев, 5 вариаций латиноамериканских бальных танцев); во втором полугодии: экзамен (4 вариации европейских бальных танцев, 5 вариаций латиноамериканских бальных танцев);</w:t>
      </w:r>
    </w:p>
    <w:bookmarkEnd w:id="7717"/>
    <w:bookmarkStart w:name="z8174" w:id="7718"/>
    <w:p>
      <w:pPr>
        <w:spacing w:after="0"/>
        <w:ind w:left="0"/>
        <w:jc w:val="both"/>
      </w:pPr>
      <w:r>
        <w:rPr>
          <w:rFonts w:ascii="Times New Roman"/>
          <w:b w:val="false"/>
          <w:i w:val="false"/>
          <w:color w:val="000000"/>
          <w:sz w:val="28"/>
        </w:rPr>
        <w:t>
      6) 6 класса – в первом полугодии: технический зачет (5 вариаций европейских бальных танцев, 5 вариаций латиноамериканских бальных танцев); во втором полугодии: экзамен (5 вариаций европейских бальных танцев, 5 вариаций латиноамериканских бальных танцев);</w:t>
      </w:r>
    </w:p>
    <w:bookmarkEnd w:id="7718"/>
    <w:bookmarkStart w:name="z8175" w:id="7719"/>
    <w:p>
      <w:pPr>
        <w:spacing w:after="0"/>
        <w:ind w:left="0"/>
        <w:jc w:val="both"/>
      </w:pPr>
      <w:r>
        <w:rPr>
          <w:rFonts w:ascii="Times New Roman"/>
          <w:b w:val="false"/>
          <w:i w:val="false"/>
          <w:color w:val="000000"/>
          <w:sz w:val="28"/>
        </w:rPr>
        <w:t>
      7) 7 класса – в первом полугодии: технический зачет (5 вариаций европейских бальных танцев, 5 вариаций латиноамериканских бальных танцев); во втором полугодии: выпускной экзамен (5 вариаций европейских бальных танцев, 5 вариаций латиноамериканских бальных танцев).</w:t>
      </w:r>
    </w:p>
    <w:bookmarkEnd w:id="7719"/>
    <w:bookmarkStart w:name="z8176" w:id="7720"/>
    <w:p>
      <w:pPr>
        <w:spacing w:after="0"/>
        <w:ind w:left="0"/>
        <w:jc w:val="both"/>
      </w:pPr>
      <w:r>
        <w:rPr>
          <w:rFonts w:ascii="Times New Roman"/>
          <w:b w:val="false"/>
          <w:i w:val="false"/>
          <w:color w:val="000000"/>
          <w:sz w:val="28"/>
        </w:rPr>
        <w:t>
      63. Критерии оценивания результатов обучения хореографическому искусству складываются из результатов текущей успеваемости по предмету и оценок, полученных на концертных выступлениях.</w:t>
      </w:r>
    </w:p>
    <w:bookmarkEnd w:id="7720"/>
    <w:bookmarkStart w:name="z8177" w:id="7721"/>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7721"/>
    <w:bookmarkStart w:name="z8178" w:id="7722"/>
    <w:p>
      <w:pPr>
        <w:spacing w:after="0"/>
        <w:ind w:left="0"/>
        <w:jc w:val="both"/>
      </w:pPr>
      <w:r>
        <w:rPr>
          <w:rFonts w:ascii="Times New Roman"/>
          <w:b w:val="false"/>
          <w:i w:val="false"/>
          <w:color w:val="000000"/>
          <w:sz w:val="28"/>
        </w:rPr>
        <w:t>
      1) усвоение танцевального репертуара;</w:t>
      </w:r>
    </w:p>
    <w:bookmarkEnd w:id="7722"/>
    <w:bookmarkStart w:name="z8179" w:id="7723"/>
    <w:p>
      <w:pPr>
        <w:spacing w:after="0"/>
        <w:ind w:left="0"/>
        <w:jc w:val="both"/>
      </w:pPr>
      <w:r>
        <w:rPr>
          <w:rFonts w:ascii="Times New Roman"/>
          <w:b w:val="false"/>
          <w:i w:val="false"/>
          <w:color w:val="000000"/>
          <w:sz w:val="28"/>
        </w:rPr>
        <w:t>
      2) развитие природных данных (музыкальный слух, ритм, координация, осанка, выворотность, шаг, стопа, баллон, апломб, вестибулярный аппарат);</w:t>
      </w:r>
    </w:p>
    <w:bookmarkEnd w:id="7723"/>
    <w:bookmarkStart w:name="z8180" w:id="7724"/>
    <w:p>
      <w:pPr>
        <w:spacing w:after="0"/>
        <w:ind w:left="0"/>
        <w:jc w:val="both"/>
      </w:pPr>
      <w:r>
        <w:rPr>
          <w:rFonts w:ascii="Times New Roman"/>
          <w:b w:val="false"/>
          <w:i w:val="false"/>
          <w:color w:val="000000"/>
          <w:sz w:val="28"/>
        </w:rPr>
        <w:t>
      3) знание элементарных танцевальных понятий;</w:t>
      </w:r>
    </w:p>
    <w:bookmarkEnd w:id="7724"/>
    <w:bookmarkStart w:name="z8181" w:id="7725"/>
    <w:p>
      <w:pPr>
        <w:spacing w:after="0"/>
        <w:ind w:left="0"/>
        <w:jc w:val="both"/>
      </w:pPr>
      <w:r>
        <w:rPr>
          <w:rFonts w:ascii="Times New Roman"/>
          <w:b w:val="false"/>
          <w:i w:val="false"/>
          <w:color w:val="000000"/>
          <w:sz w:val="28"/>
        </w:rPr>
        <w:t xml:space="preserve">
      4) восприятие музыкальных образов (эмоциональная отзывчивость на музыку, умение импровизировать); </w:t>
      </w:r>
    </w:p>
    <w:bookmarkEnd w:id="7725"/>
    <w:bookmarkStart w:name="z8182" w:id="7726"/>
    <w:p>
      <w:pPr>
        <w:spacing w:after="0"/>
        <w:ind w:left="0"/>
        <w:jc w:val="both"/>
      </w:pPr>
      <w:r>
        <w:rPr>
          <w:rFonts w:ascii="Times New Roman"/>
          <w:b w:val="false"/>
          <w:i w:val="false"/>
          <w:color w:val="000000"/>
          <w:sz w:val="28"/>
        </w:rPr>
        <w:t>
      5) элементарные знания в области музыкальной грамоты (характер, темпы, динамические оттенки, ритмический рисунок, строение музыкального произведения).</w:t>
      </w:r>
    </w:p>
    <w:bookmarkEnd w:id="7726"/>
    <w:bookmarkStart w:name="z8183" w:id="7727"/>
    <w:p>
      <w:pPr>
        <w:spacing w:after="0"/>
        <w:ind w:left="0"/>
        <w:jc w:val="both"/>
      </w:pPr>
      <w:r>
        <w:rPr>
          <w:rFonts w:ascii="Times New Roman"/>
          <w:b w:val="false"/>
          <w:i w:val="false"/>
          <w:color w:val="000000"/>
          <w:sz w:val="28"/>
        </w:rPr>
        <w:t>
      64. Критерии оценки:</w:t>
      </w:r>
    </w:p>
    <w:bookmarkEnd w:id="7727"/>
    <w:bookmarkStart w:name="z8184" w:id="7728"/>
    <w:p>
      <w:pPr>
        <w:spacing w:after="0"/>
        <w:ind w:left="0"/>
        <w:jc w:val="both"/>
      </w:pPr>
      <w:r>
        <w:rPr>
          <w:rFonts w:ascii="Times New Roman"/>
          <w:b w:val="false"/>
          <w:i w:val="false"/>
          <w:color w:val="000000"/>
          <w:sz w:val="28"/>
        </w:rPr>
        <w:t>
      1) оценка "5" "отлично" – демонстрация знаний всех изученных элементов бальных танцев, технически качественное и художественно осмысленное исполнение, отвечающее всем требованиям на данном этапе обучения;</w:t>
      </w:r>
    </w:p>
    <w:bookmarkEnd w:id="7728"/>
    <w:bookmarkStart w:name="z8185" w:id="7729"/>
    <w:p>
      <w:pPr>
        <w:spacing w:after="0"/>
        <w:ind w:left="0"/>
        <w:jc w:val="both"/>
      </w:pPr>
      <w:r>
        <w:rPr>
          <w:rFonts w:ascii="Times New Roman"/>
          <w:b w:val="false"/>
          <w:i w:val="false"/>
          <w:color w:val="000000"/>
          <w:sz w:val="28"/>
        </w:rPr>
        <w:t>
      2) оценка "4" "хорошо" – демонстрация знаний всех изученных элементов бальных танцев, технически грамотное и художественное осмысленное исполнение с небольшими недочетами в техническом плане;</w:t>
      </w:r>
    </w:p>
    <w:bookmarkEnd w:id="7729"/>
    <w:bookmarkStart w:name="z8186" w:id="7730"/>
    <w:p>
      <w:pPr>
        <w:spacing w:after="0"/>
        <w:ind w:left="0"/>
        <w:jc w:val="both"/>
      </w:pPr>
      <w:r>
        <w:rPr>
          <w:rFonts w:ascii="Times New Roman"/>
          <w:b w:val="false"/>
          <w:i w:val="false"/>
          <w:color w:val="000000"/>
          <w:sz w:val="28"/>
        </w:rPr>
        <w:t>
      3) оценка "3" "удовлетворительно" – неграмотное и невыразительное исполнение элементов бальных танцев с большим количеством недочетов, слабая техническая подготовка;</w:t>
      </w:r>
    </w:p>
    <w:bookmarkEnd w:id="7730"/>
    <w:bookmarkStart w:name="z8187" w:id="7731"/>
    <w:p>
      <w:pPr>
        <w:spacing w:after="0"/>
        <w:ind w:left="0"/>
        <w:jc w:val="both"/>
      </w:pPr>
      <w:r>
        <w:rPr>
          <w:rFonts w:ascii="Times New Roman"/>
          <w:b w:val="false"/>
          <w:i w:val="false"/>
          <w:color w:val="000000"/>
          <w:sz w:val="28"/>
        </w:rPr>
        <w:t>
      4) оценка "2" "неудовлетворительно" – комплекс недостатков, являющийся следствием отсутствия регулярных занятий, также интереса к ним, невыполнение программных требований;</w:t>
      </w:r>
    </w:p>
    <w:bookmarkEnd w:id="7731"/>
    <w:bookmarkStart w:name="z8188" w:id="773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773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29</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8190" w:id="7733"/>
    <w:p>
      <w:pPr>
        <w:spacing w:after="0"/>
        <w:ind w:left="0"/>
        <w:jc w:val="left"/>
      </w:pPr>
      <w:r>
        <w:rPr>
          <w:rFonts w:ascii="Times New Roman"/>
          <w:b/>
          <w:i w:val="false"/>
          <w:color w:val="000000"/>
        </w:rPr>
        <w:t xml:space="preserve"> Образовательная программа по предмету "Современный танец" детских школ искусств</w:t>
      </w:r>
    </w:p>
    <w:bookmarkEnd w:id="7733"/>
    <w:bookmarkStart w:name="z8191" w:id="7734"/>
    <w:p>
      <w:pPr>
        <w:spacing w:after="0"/>
        <w:ind w:left="0"/>
        <w:jc w:val="left"/>
      </w:pPr>
      <w:r>
        <w:rPr>
          <w:rFonts w:ascii="Times New Roman"/>
          <w:b/>
          <w:i w:val="false"/>
          <w:color w:val="000000"/>
        </w:rPr>
        <w:t xml:space="preserve"> Глава 1. Общие положения</w:t>
      </w:r>
    </w:p>
    <w:bookmarkEnd w:id="7734"/>
    <w:bookmarkStart w:name="z8192" w:id="7735"/>
    <w:p>
      <w:pPr>
        <w:spacing w:after="0"/>
        <w:ind w:left="0"/>
        <w:jc w:val="both"/>
      </w:pPr>
      <w:r>
        <w:rPr>
          <w:rFonts w:ascii="Times New Roman"/>
          <w:b w:val="false"/>
          <w:i w:val="false"/>
          <w:color w:val="000000"/>
          <w:sz w:val="28"/>
        </w:rPr>
        <w:t>
      1. Образовательная программа по предмету "Современный танец"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"Современный танец".</w:t>
      </w:r>
    </w:p>
    <w:bookmarkEnd w:id="7735"/>
    <w:bookmarkStart w:name="z8193" w:id="7736"/>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7736"/>
    <w:bookmarkStart w:name="z8194" w:id="7737"/>
    <w:p>
      <w:pPr>
        <w:spacing w:after="0"/>
        <w:ind w:left="0"/>
        <w:jc w:val="both"/>
      </w:pPr>
      <w:r>
        <w:rPr>
          <w:rFonts w:ascii="Times New Roman"/>
          <w:b w:val="false"/>
          <w:i w:val="false"/>
          <w:color w:val="000000"/>
          <w:sz w:val="28"/>
        </w:rPr>
        <w:t>
      1) свинг – раскачивание любой частью тела (рукой, ногой, головой, торсом) в особом джазовом ритме;</w:t>
      </w:r>
    </w:p>
    <w:bookmarkEnd w:id="7737"/>
    <w:bookmarkStart w:name="z8195" w:id="7738"/>
    <w:p>
      <w:pPr>
        <w:spacing w:after="0"/>
        <w:ind w:left="0"/>
        <w:jc w:val="both"/>
      </w:pPr>
      <w:r>
        <w:rPr>
          <w:rFonts w:ascii="Times New Roman"/>
          <w:b w:val="false"/>
          <w:i w:val="false"/>
          <w:color w:val="000000"/>
          <w:sz w:val="28"/>
        </w:rPr>
        <w:t>
      2) arch [арч] – арка, прогиб торса назад;</w:t>
      </w:r>
    </w:p>
    <w:bookmarkEnd w:id="7738"/>
    <w:bookmarkStart w:name="z8196" w:id="7739"/>
    <w:p>
      <w:pPr>
        <w:spacing w:after="0"/>
        <w:ind w:left="0"/>
        <w:jc w:val="both"/>
      </w:pPr>
      <w:r>
        <w:rPr>
          <w:rFonts w:ascii="Times New Roman"/>
          <w:b w:val="false"/>
          <w:i w:val="false"/>
          <w:color w:val="000000"/>
          <w:sz w:val="28"/>
        </w:rPr>
        <w:t>
      3) battement tendu [батман тандю] – движение ноги, которая скользящим движением отводится на носок вперед, назад или в сторону;</w:t>
      </w:r>
    </w:p>
    <w:bookmarkEnd w:id="7739"/>
    <w:bookmarkStart w:name="z8197" w:id="7740"/>
    <w:p>
      <w:pPr>
        <w:spacing w:after="0"/>
        <w:ind w:left="0"/>
        <w:jc w:val="both"/>
      </w:pPr>
      <w:r>
        <w:rPr>
          <w:rFonts w:ascii="Times New Roman"/>
          <w:b w:val="false"/>
          <w:i w:val="false"/>
          <w:color w:val="000000"/>
          <w:sz w:val="28"/>
        </w:rPr>
        <w:t>
      4) battement tendu jete [батман тандю жете] – отличается от battement tendu [батман тандю] активным выбрасыванием ноги в воздух на высоту;</w:t>
      </w:r>
    </w:p>
    <w:bookmarkEnd w:id="7740"/>
    <w:bookmarkStart w:name="z8198" w:id="7741"/>
    <w:p>
      <w:pPr>
        <w:spacing w:after="0"/>
        <w:ind w:left="0"/>
        <w:jc w:val="both"/>
      </w:pPr>
      <w:r>
        <w:rPr>
          <w:rFonts w:ascii="Times New Roman"/>
          <w:b w:val="false"/>
          <w:i w:val="false"/>
          <w:color w:val="000000"/>
          <w:sz w:val="28"/>
        </w:rPr>
        <w:t>
      5) contraction [контакшн] – сжатие, уменьшение объема корпуса и округление позвоночника, начинается в центре таза, постепенно захватывая весь позвоночник, исполняется на выдохе;</w:t>
      </w:r>
    </w:p>
    <w:bookmarkEnd w:id="7741"/>
    <w:bookmarkStart w:name="z8199" w:id="7742"/>
    <w:p>
      <w:pPr>
        <w:spacing w:after="0"/>
        <w:ind w:left="0"/>
        <w:jc w:val="both"/>
      </w:pPr>
      <w:r>
        <w:rPr>
          <w:rFonts w:ascii="Times New Roman"/>
          <w:b w:val="false"/>
          <w:i w:val="false"/>
          <w:color w:val="000000"/>
          <w:sz w:val="28"/>
        </w:rPr>
        <w:t>
      6) curve [серв] – изгиб верхней части позвоночника (до "солнечного сплетения") вперед или в сторону;</w:t>
      </w:r>
    </w:p>
    <w:bookmarkEnd w:id="7742"/>
    <w:bookmarkStart w:name="z8200" w:id="7743"/>
    <w:p>
      <w:pPr>
        <w:spacing w:after="0"/>
        <w:ind w:left="0"/>
        <w:jc w:val="both"/>
      </w:pPr>
      <w:r>
        <w:rPr>
          <w:rFonts w:ascii="Times New Roman"/>
          <w:b w:val="false"/>
          <w:i w:val="false"/>
          <w:color w:val="000000"/>
          <w:sz w:val="28"/>
        </w:rPr>
        <w:t>
      7) deep body bend [дип боди бэнд] – наклон торсом вперед ниже 90°, сохраняя прямую линию торса и рук;</w:t>
      </w:r>
    </w:p>
    <w:bookmarkEnd w:id="7743"/>
    <w:bookmarkStart w:name="z8201" w:id="7744"/>
    <w:p>
      <w:pPr>
        <w:spacing w:after="0"/>
        <w:ind w:left="0"/>
        <w:jc w:val="both"/>
      </w:pPr>
      <w:r>
        <w:rPr>
          <w:rFonts w:ascii="Times New Roman"/>
          <w:b w:val="false"/>
          <w:i w:val="false"/>
          <w:color w:val="000000"/>
          <w:sz w:val="28"/>
        </w:rPr>
        <w:t>
      8) developpe [девлоппе] – движение в танце, разновидность battements [батман]. Работающая нога из V позиции, сгибаясь, скользит носком по опорной ноге, поднимается до колена и вытягивается вперед, в сторону или назад; </w:t>
      </w:r>
    </w:p>
    <w:bookmarkEnd w:id="7744"/>
    <w:bookmarkStart w:name="z8202" w:id="7745"/>
    <w:p>
      <w:pPr>
        <w:spacing w:after="0"/>
        <w:ind w:left="0"/>
        <w:jc w:val="both"/>
      </w:pPr>
      <w:r>
        <w:rPr>
          <w:rFonts w:ascii="Times New Roman"/>
          <w:b w:val="false"/>
          <w:i w:val="false"/>
          <w:color w:val="000000"/>
          <w:sz w:val="28"/>
        </w:rPr>
        <w:t>
      9) flat back [флат бак] – наклон торса вперед, в сторону (на 90°), назад с прямой спиной, без изгиба торса;</w:t>
      </w:r>
    </w:p>
    <w:bookmarkEnd w:id="7745"/>
    <w:bookmarkStart w:name="z8203" w:id="7746"/>
    <w:p>
      <w:pPr>
        <w:spacing w:after="0"/>
        <w:ind w:left="0"/>
        <w:jc w:val="both"/>
      </w:pPr>
      <w:r>
        <w:rPr>
          <w:rFonts w:ascii="Times New Roman"/>
          <w:b w:val="false"/>
          <w:i w:val="false"/>
          <w:color w:val="000000"/>
          <w:sz w:val="28"/>
        </w:rPr>
        <w:t>
      10) flex [флекс] – сокращенная стопа, кисть или колено;</w:t>
      </w:r>
    </w:p>
    <w:bookmarkEnd w:id="7746"/>
    <w:bookmarkStart w:name="z8204" w:id="7747"/>
    <w:p>
      <w:pPr>
        <w:spacing w:after="0"/>
        <w:ind w:left="0"/>
        <w:jc w:val="both"/>
      </w:pPr>
      <w:r>
        <w:rPr>
          <w:rFonts w:ascii="Times New Roman"/>
          <w:b w:val="false"/>
          <w:i w:val="false"/>
          <w:color w:val="000000"/>
          <w:sz w:val="28"/>
        </w:rPr>
        <w:t xml:space="preserve">
      11) grand jete [гранд жете] – прыжок с одной ноги на другую с продвижением вперед, назад или в сторону; </w:t>
      </w:r>
    </w:p>
    <w:bookmarkEnd w:id="7747"/>
    <w:bookmarkStart w:name="z8205" w:id="7748"/>
    <w:p>
      <w:pPr>
        <w:spacing w:after="0"/>
        <w:ind w:left="0"/>
        <w:jc w:val="both"/>
      </w:pPr>
      <w:r>
        <w:rPr>
          <w:rFonts w:ascii="Times New Roman"/>
          <w:b w:val="false"/>
          <w:i w:val="false"/>
          <w:color w:val="000000"/>
          <w:sz w:val="28"/>
        </w:rPr>
        <w:t>
      12) grand plie [гранд плие] – полное приседание;</w:t>
      </w:r>
    </w:p>
    <w:bookmarkEnd w:id="7748"/>
    <w:bookmarkStart w:name="z8206" w:id="7749"/>
    <w:p>
      <w:pPr>
        <w:spacing w:after="0"/>
        <w:ind w:left="0"/>
        <w:jc w:val="both"/>
      </w:pPr>
      <w:r>
        <w:rPr>
          <w:rFonts w:ascii="Times New Roman"/>
          <w:b w:val="false"/>
          <w:i w:val="false"/>
          <w:color w:val="000000"/>
          <w:sz w:val="28"/>
        </w:rPr>
        <w:t>
      13) hip lift [хип лифт] – подъем бедра вверх;</w:t>
      </w:r>
    </w:p>
    <w:bookmarkEnd w:id="7749"/>
    <w:bookmarkStart w:name="z8207" w:id="7750"/>
    <w:p>
      <w:pPr>
        <w:spacing w:after="0"/>
        <w:ind w:left="0"/>
        <w:jc w:val="both"/>
      </w:pPr>
      <w:r>
        <w:rPr>
          <w:rFonts w:ascii="Times New Roman"/>
          <w:b w:val="false"/>
          <w:i w:val="false"/>
          <w:color w:val="000000"/>
          <w:sz w:val="28"/>
        </w:rPr>
        <w:t>
      14) kick [кик] – бросок ноги вперед или в сторону на 45° или 90° через вынимание приемом developpe;</w:t>
      </w:r>
    </w:p>
    <w:bookmarkEnd w:id="7750"/>
    <w:bookmarkStart w:name="z8208" w:id="7751"/>
    <w:p>
      <w:pPr>
        <w:spacing w:after="0"/>
        <w:ind w:left="0"/>
        <w:jc w:val="both"/>
      </w:pPr>
      <w:r>
        <w:rPr>
          <w:rFonts w:ascii="Times New Roman"/>
          <w:b w:val="false"/>
          <w:i w:val="false"/>
          <w:color w:val="000000"/>
          <w:sz w:val="28"/>
        </w:rPr>
        <w:t>
      15) pas de bourree [па де бурре] – танцевальный вспомогательный шаг, состоящий из чередования переступаний с одной ноги на другую с окончанием на demi-plіe [деми-плие];</w:t>
      </w:r>
    </w:p>
    <w:bookmarkEnd w:id="7751"/>
    <w:bookmarkStart w:name="z8209" w:id="7752"/>
    <w:p>
      <w:pPr>
        <w:spacing w:after="0"/>
        <w:ind w:left="0"/>
        <w:jc w:val="both"/>
      </w:pPr>
      <w:r>
        <w:rPr>
          <w:rFonts w:ascii="Times New Roman"/>
          <w:b w:val="false"/>
          <w:i w:val="false"/>
          <w:color w:val="000000"/>
          <w:sz w:val="28"/>
        </w:rPr>
        <w:t>
      16) pique [пике] – легкий укол кончиками пальцев "рабочей" ноги об пол и подъем ноги на заданную высоту;</w:t>
      </w:r>
    </w:p>
    <w:bookmarkEnd w:id="7752"/>
    <w:bookmarkStart w:name="z8210" w:id="7753"/>
    <w:p>
      <w:pPr>
        <w:spacing w:after="0"/>
        <w:ind w:left="0"/>
        <w:jc w:val="both"/>
      </w:pPr>
      <w:r>
        <w:rPr>
          <w:rFonts w:ascii="Times New Roman"/>
          <w:b w:val="false"/>
          <w:i w:val="false"/>
          <w:color w:val="000000"/>
          <w:sz w:val="28"/>
        </w:rPr>
        <w:t>
      17) releve [релеве] – подъем на полупальцы;</w:t>
      </w:r>
    </w:p>
    <w:bookmarkEnd w:id="7753"/>
    <w:bookmarkStart w:name="z8211" w:id="7754"/>
    <w:p>
      <w:pPr>
        <w:spacing w:after="0"/>
        <w:ind w:left="0"/>
        <w:jc w:val="both"/>
      </w:pPr>
      <w:r>
        <w:rPr>
          <w:rFonts w:ascii="Times New Roman"/>
          <w:b w:val="false"/>
          <w:i w:val="false"/>
          <w:color w:val="000000"/>
          <w:sz w:val="28"/>
        </w:rPr>
        <w:t>
      18) roll down [рол даун] – спиральный наклон вниз-вперед, начиная от головы;</w:t>
      </w:r>
    </w:p>
    <w:bookmarkEnd w:id="7754"/>
    <w:bookmarkStart w:name="z8212" w:id="7755"/>
    <w:p>
      <w:pPr>
        <w:spacing w:after="0"/>
        <w:ind w:left="0"/>
        <w:jc w:val="both"/>
      </w:pPr>
      <w:r>
        <w:rPr>
          <w:rFonts w:ascii="Times New Roman"/>
          <w:b w:val="false"/>
          <w:i w:val="false"/>
          <w:color w:val="000000"/>
          <w:sz w:val="28"/>
        </w:rPr>
        <w:t>
      19) roll up [рол ап] – обратное движение, связанное с постепенным раскручиванием и выпрямлением торса в исходную позицию;</w:t>
      </w:r>
    </w:p>
    <w:bookmarkEnd w:id="7755"/>
    <w:bookmarkStart w:name="z8213" w:id="7756"/>
    <w:p>
      <w:pPr>
        <w:spacing w:after="0"/>
        <w:ind w:left="0"/>
        <w:jc w:val="both"/>
      </w:pPr>
      <w:r>
        <w:rPr>
          <w:rFonts w:ascii="Times New Roman"/>
          <w:b w:val="false"/>
          <w:i w:val="false"/>
          <w:color w:val="000000"/>
          <w:sz w:val="28"/>
        </w:rPr>
        <w:t>
      20) side stretch [сайд стрич] – боковое растяжение торса, наклон торса вправо или влево;</w:t>
      </w:r>
    </w:p>
    <w:bookmarkEnd w:id="7756"/>
    <w:bookmarkStart w:name="z8214" w:id="7757"/>
    <w:p>
      <w:pPr>
        <w:spacing w:after="0"/>
        <w:ind w:left="0"/>
        <w:jc w:val="both"/>
      </w:pPr>
      <w:r>
        <w:rPr>
          <w:rFonts w:ascii="Times New Roman"/>
          <w:b w:val="false"/>
          <w:i w:val="false"/>
          <w:color w:val="000000"/>
          <w:sz w:val="28"/>
        </w:rPr>
        <w:t>
      21) step ball change [степ бол чейндж] – связующий шаг, состоящий из шага в сторону или вперед и двух переступаний на полупальцах.</w:t>
      </w:r>
    </w:p>
    <w:bookmarkEnd w:id="7757"/>
    <w:bookmarkStart w:name="z8215" w:id="7758"/>
    <w:p>
      <w:pPr>
        <w:spacing w:after="0"/>
        <w:ind w:left="0"/>
        <w:jc w:val="both"/>
      </w:pPr>
      <w:r>
        <w:rPr>
          <w:rFonts w:ascii="Times New Roman"/>
          <w:b w:val="false"/>
          <w:i w:val="false"/>
          <w:color w:val="000000"/>
          <w:sz w:val="28"/>
        </w:rPr>
        <w:t>
      3. Цель Программы: создание условий для формирования творческой личности посредством обучения детей языку танца, приобщение воспитанников к миру танцевального искусства.</w:t>
      </w:r>
    </w:p>
    <w:bookmarkEnd w:id="7758"/>
    <w:bookmarkStart w:name="z8216" w:id="7759"/>
    <w:p>
      <w:pPr>
        <w:spacing w:after="0"/>
        <w:ind w:left="0"/>
        <w:jc w:val="both"/>
      </w:pPr>
      <w:r>
        <w:rPr>
          <w:rFonts w:ascii="Times New Roman"/>
          <w:b w:val="false"/>
          <w:i w:val="false"/>
          <w:color w:val="000000"/>
          <w:sz w:val="28"/>
        </w:rPr>
        <w:t>
      4. Задачи Программы.</w:t>
      </w:r>
    </w:p>
    <w:bookmarkEnd w:id="7759"/>
    <w:bookmarkStart w:name="z8217" w:id="7760"/>
    <w:p>
      <w:pPr>
        <w:spacing w:after="0"/>
        <w:ind w:left="0"/>
        <w:jc w:val="both"/>
      </w:pPr>
      <w:r>
        <w:rPr>
          <w:rFonts w:ascii="Times New Roman"/>
          <w:b w:val="false"/>
          <w:i w:val="false"/>
          <w:color w:val="000000"/>
          <w:sz w:val="28"/>
        </w:rPr>
        <w:t>
      Обучающие:</w:t>
      </w:r>
    </w:p>
    <w:bookmarkEnd w:id="7760"/>
    <w:bookmarkStart w:name="z8218" w:id="7761"/>
    <w:p>
      <w:pPr>
        <w:spacing w:after="0"/>
        <w:ind w:left="0"/>
        <w:jc w:val="both"/>
      </w:pPr>
      <w:r>
        <w:rPr>
          <w:rFonts w:ascii="Times New Roman"/>
          <w:b w:val="false"/>
          <w:i w:val="false"/>
          <w:color w:val="000000"/>
          <w:sz w:val="28"/>
        </w:rPr>
        <w:t>
      1) ознакомление с основами пластики современного танца;</w:t>
      </w:r>
    </w:p>
    <w:bookmarkEnd w:id="7761"/>
    <w:bookmarkStart w:name="z8219" w:id="7762"/>
    <w:p>
      <w:pPr>
        <w:spacing w:after="0"/>
        <w:ind w:left="0"/>
        <w:jc w:val="both"/>
      </w:pPr>
      <w:r>
        <w:rPr>
          <w:rFonts w:ascii="Times New Roman"/>
          <w:b w:val="false"/>
          <w:i w:val="false"/>
          <w:color w:val="000000"/>
          <w:sz w:val="28"/>
        </w:rPr>
        <w:t>
      2) овладение знаниями по терминологии современного танца;</w:t>
      </w:r>
    </w:p>
    <w:bookmarkEnd w:id="7762"/>
    <w:bookmarkStart w:name="z8220" w:id="7763"/>
    <w:p>
      <w:pPr>
        <w:spacing w:after="0"/>
        <w:ind w:left="0"/>
        <w:jc w:val="both"/>
      </w:pPr>
      <w:r>
        <w:rPr>
          <w:rFonts w:ascii="Times New Roman"/>
          <w:b w:val="false"/>
          <w:i w:val="false"/>
          <w:color w:val="000000"/>
          <w:sz w:val="28"/>
        </w:rPr>
        <w:t>
      3) овладение навыками технического исполнения движений и комбинаций современного танца с учетом природных возможностей и способностей обучающихся.</w:t>
      </w:r>
    </w:p>
    <w:bookmarkEnd w:id="7763"/>
    <w:bookmarkStart w:name="z8221" w:id="7764"/>
    <w:p>
      <w:pPr>
        <w:spacing w:after="0"/>
        <w:ind w:left="0"/>
        <w:jc w:val="both"/>
      </w:pPr>
      <w:r>
        <w:rPr>
          <w:rFonts w:ascii="Times New Roman"/>
          <w:b w:val="false"/>
          <w:i w:val="false"/>
          <w:color w:val="000000"/>
          <w:sz w:val="28"/>
        </w:rPr>
        <w:t>
      Развивающие:</w:t>
      </w:r>
    </w:p>
    <w:bookmarkEnd w:id="7764"/>
    <w:bookmarkStart w:name="z8222" w:id="7765"/>
    <w:p>
      <w:pPr>
        <w:spacing w:after="0"/>
        <w:ind w:left="0"/>
        <w:jc w:val="both"/>
      </w:pPr>
      <w:r>
        <w:rPr>
          <w:rFonts w:ascii="Times New Roman"/>
          <w:b w:val="false"/>
          <w:i w:val="false"/>
          <w:color w:val="000000"/>
          <w:sz w:val="28"/>
        </w:rPr>
        <w:t>
      1) развитие музыкального слуха, чувства метроритма, музыкальной памяти, исполнительской техники;</w:t>
      </w:r>
    </w:p>
    <w:bookmarkEnd w:id="7765"/>
    <w:bookmarkStart w:name="z8223" w:id="7766"/>
    <w:p>
      <w:pPr>
        <w:spacing w:after="0"/>
        <w:ind w:left="0"/>
        <w:jc w:val="both"/>
      </w:pPr>
      <w:r>
        <w:rPr>
          <w:rFonts w:ascii="Times New Roman"/>
          <w:b w:val="false"/>
          <w:i w:val="false"/>
          <w:color w:val="000000"/>
          <w:sz w:val="28"/>
        </w:rPr>
        <w:t>
      2) развитие опорно-двигательного аппарата обучающихся;</w:t>
      </w:r>
    </w:p>
    <w:bookmarkEnd w:id="7766"/>
    <w:bookmarkStart w:name="z8224" w:id="7767"/>
    <w:p>
      <w:pPr>
        <w:spacing w:after="0"/>
        <w:ind w:left="0"/>
        <w:jc w:val="both"/>
      </w:pPr>
      <w:r>
        <w:rPr>
          <w:rFonts w:ascii="Times New Roman"/>
          <w:b w:val="false"/>
          <w:i w:val="false"/>
          <w:color w:val="000000"/>
          <w:sz w:val="28"/>
        </w:rPr>
        <w:t>
      3) формирование у обучающихся практических навыков исполнения элементов в различных направлениях современного танца, как модерн, джаз, contemporary, их различных модификаций.</w:t>
      </w:r>
    </w:p>
    <w:bookmarkEnd w:id="7767"/>
    <w:bookmarkStart w:name="z8225" w:id="7768"/>
    <w:p>
      <w:pPr>
        <w:spacing w:after="0"/>
        <w:ind w:left="0"/>
        <w:jc w:val="both"/>
      </w:pPr>
      <w:r>
        <w:rPr>
          <w:rFonts w:ascii="Times New Roman"/>
          <w:b w:val="false"/>
          <w:i w:val="false"/>
          <w:color w:val="000000"/>
          <w:sz w:val="28"/>
        </w:rPr>
        <w:t>
      Воспитательные:</w:t>
      </w:r>
    </w:p>
    <w:bookmarkEnd w:id="7768"/>
    <w:bookmarkStart w:name="z8226" w:id="7769"/>
    <w:p>
      <w:pPr>
        <w:spacing w:after="0"/>
        <w:ind w:left="0"/>
        <w:jc w:val="both"/>
      </w:pPr>
      <w:r>
        <w:rPr>
          <w:rFonts w:ascii="Times New Roman"/>
          <w:b w:val="false"/>
          <w:i w:val="false"/>
          <w:color w:val="000000"/>
          <w:sz w:val="28"/>
        </w:rPr>
        <w:t>
      1) развитие мотивации на творческую деятельность;</w:t>
      </w:r>
    </w:p>
    <w:bookmarkEnd w:id="7769"/>
    <w:bookmarkStart w:name="z8227" w:id="7770"/>
    <w:p>
      <w:pPr>
        <w:spacing w:after="0"/>
        <w:ind w:left="0"/>
        <w:jc w:val="both"/>
      </w:pPr>
      <w:r>
        <w:rPr>
          <w:rFonts w:ascii="Times New Roman"/>
          <w:b w:val="false"/>
          <w:i w:val="false"/>
          <w:color w:val="000000"/>
          <w:sz w:val="28"/>
        </w:rPr>
        <w:t xml:space="preserve">
      2) формирование общей культуры личности ребенка, развитие художественного иэстетического вкуса обучающегося; </w:t>
      </w:r>
    </w:p>
    <w:bookmarkEnd w:id="7770"/>
    <w:bookmarkStart w:name="z8228" w:id="7771"/>
    <w:p>
      <w:pPr>
        <w:spacing w:after="0"/>
        <w:ind w:left="0"/>
        <w:jc w:val="both"/>
      </w:pPr>
      <w:r>
        <w:rPr>
          <w:rFonts w:ascii="Times New Roman"/>
          <w:b w:val="false"/>
          <w:i w:val="false"/>
          <w:color w:val="000000"/>
          <w:sz w:val="28"/>
        </w:rPr>
        <w:t>
      3) воспитание и развитие у обучающегося личностных качеств, позволяющих уважать и принимать духовные и культурные ценности разных народов.</w:t>
      </w:r>
    </w:p>
    <w:bookmarkEnd w:id="7771"/>
    <w:bookmarkStart w:name="z8229" w:id="7772"/>
    <w:p>
      <w:pPr>
        <w:spacing w:after="0"/>
        <w:ind w:left="0"/>
        <w:jc w:val="both"/>
      </w:pPr>
      <w:r>
        <w:rPr>
          <w:rFonts w:ascii="Times New Roman"/>
          <w:b w:val="false"/>
          <w:i w:val="false"/>
          <w:color w:val="000000"/>
          <w:sz w:val="28"/>
        </w:rPr>
        <w:t xml:space="preserve">
      5. Срок освоения Программы – девять лет. Для подготовки к основному курсу обучения проводятся занятия в подготовительной группе с детьми пяти-семи лет. </w:t>
      </w:r>
    </w:p>
    <w:bookmarkEnd w:id="7772"/>
    <w:bookmarkStart w:name="z8230" w:id="7773"/>
    <w:p>
      <w:pPr>
        <w:spacing w:after="0"/>
        <w:ind w:left="0"/>
        <w:jc w:val="both"/>
      </w:pPr>
      <w:r>
        <w:rPr>
          <w:rFonts w:ascii="Times New Roman"/>
          <w:b w:val="false"/>
          <w:i w:val="false"/>
          <w:color w:val="000000"/>
          <w:sz w:val="28"/>
        </w:rPr>
        <w:t xml:space="preserve">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w:t>
      </w:r>
    </w:p>
    <w:bookmarkEnd w:id="7773"/>
    <w:bookmarkStart w:name="z8231" w:id="7774"/>
    <w:p>
      <w:pPr>
        <w:spacing w:after="0"/>
        <w:ind w:left="0"/>
        <w:jc w:val="both"/>
      </w:pPr>
      <w:r>
        <w:rPr>
          <w:rFonts w:ascii="Times New Roman"/>
          <w:b w:val="false"/>
          <w:i w:val="false"/>
          <w:color w:val="000000"/>
          <w:sz w:val="28"/>
        </w:rPr>
        <w:t>
      Количественный состав детей в группах хореографических отделений детских школ искусств не менее 8 и не более 20 человек.</w:t>
      </w:r>
    </w:p>
    <w:bookmarkEnd w:id="7774"/>
    <w:bookmarkStart w:name="z8232" w:id="7775"/>
    <w:p>
      <w:pPr>
        <w:spacing w:after="0"/>
        <w:ind w:left="0"/>
        <w:jc w:val="both"/>
      </w:pPr>
      <w:r>
        <w:rPr>
          <w:rFonts w:ascii="Times New Roman"/>
          <w:b w:val="false"/>
          <w:i w:val="false"/>
          <w:color w:val="000000"/>
          <w:sz w:val="28"/>
        </w:rPr>
        <w:t>
      6. Программа предназначена для обучения детей с семилетнего возраста, желающих освоить навыки технического исполнения движений и комбинаций современного танца.</w:t>
      </w:r>
    </w:p>
    <w:bookmarkEnd w:id="7775"/>
    <w:bookmarkStart w:name="z8233" w:id="777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7776"/>
    <w:bookmarkStart w:name="z8234" w:id="7777"/>
    <w:p>
      <w:pPr>
        <w:spacing w:after="0"/>
        <w:ind w:left="0"/>
        <w:jc w:val="both"/>
      </w:pPr>
      <w:r>
        <w:rPr>
          <w:rFonts w:ascii="Times New Roman"/>
          <w:b w:val="false"/>
          <w:i w:val="false"/>
          <w:color w:val="000000"/>
          <w:sz w:val="28"/>
        </w:rPr>
        <w:t xml:space="preserve">
      7. Основные принципы достижения цели Программы: </w:t>
      </w:r>
    </w:p>
    <w:bookmarkEnd w:id="7777"/>
    <w:bookmarkStart w:name="z8235" w:id="7778"/>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7778"/>
    <w:bookmarkStart w:name="z8236" w:id="7779"/>
    <w:p>
      <w:pPr>
        <w:spacing w:after="0"/>
        <w:ind w:left="0"/>
        <w:jc w:val="both"/>
      </w:pPr>
      <w:r>
        <w:rPr>
          <w:rFonts w:ascii="Times New Roman"/>
          <w:b w:val="false"/>
          <w:i w:val="false"/>
          <w:color w:val="000000"/>
          <w:sz w:val="28"/>
        </w:rPr>
        <w:t>
      2) строгая последовательность в овладении танцевальной лексикой и техническими приемами;</w:t>
      </w:r>
    </w:p>
    <w:bookmarkEnd w:id="7779"/>
    <w:bookmarkStart w:name="z8237" w:id="7780"/>
    <w:p>
      <w:pPr>
        <w:spacing w:after="0"/>
        <w:ind w:left="0"/>
        <w:jc w:val="both"/>
      </w:pPr>
      <w:r>
        <w:rPr>
          <w:rFonts w:ascii="Times New Roman"/>
          <w:b w:val="false"/>
          <w:i w:val="false"/>
          <w:color w:val="000000"/>
          <w:sz w:val="28"/>
        </w:rPr>
        <w:t>
      3) систематичность и регулярность занятий;</w:t>
      </w:r>
    </w:p>
    <w:bookmarkEnd w:id="7780"/>
    <w:bookmarkStart w:name="z8238" w:id="7781"/>
    <w:p>
      <w:pPr>
        <w:spacing w:after="0"/>
        <w:ind w:left="0"/>
        <w:jc w:val="both"/>
      </w:pPr>
      <w:r>
        <w:rPr>
          <w:rFonts w:ascii="Times New Roman"/>
          <w:b w:val="false"/>
          <w:i w:val="false"/>
          <w:color w:val="000000"/>
          <w:sz w:val="28"/>
        </w:rPr>
        <w:t>
      4) целенаправленность учебного процесса.</w:t>
      </w:r>
    </w:p>
    <w:bookmarkEnd w:id="7781"/>
    <w:bookmarkStart w:name="z8239" w:id="7782"/>
    <w:p>
      <w:pPr>
        <w:spacing w:after="0"/>
        <w:ind w:left="0"/>
        <w:jc w:val="both"/>
      </w:pPr>
      <w:r>
        <w:rPr>
          <w:rFonts w:ascii="Times New Roman"/>
          <w:b w:val="false"/>
          <w:i w:val="false"/>
          <w:color w:val="000000"/>
          <w:sz w:val="28"/>
        </w:rPr>
        <w:t xml:space="preserve">
      8. Программа создает условия для овладения обучающимися умениями исполнять современные танцы соло, в паре и ансамбле. </w:t>
      </w:r>
    </w:p>
    <w:bookmarkEnd w:id="7782"/>
    <w:bookmarkStart w:name="z8240" w:id="7783"/>
    <w:p>
      <w:pPr>
        <w:spacing w:after="0"/>
        <w:ind w:left="0"/>
        <w:jc w:val="both"/>
      </w:pPr>
      <w:r>
        <w:rPr>
          <w:rFonts w:ascii="Times New Roman"/>
          <w:b w:val="false"/>
          <w:i w:val="false"/>
          <w:color w:val="000000"/>
          <w:sz w:val="28"/>
        </w:rPr>
        <w:t>
      Программа направлена на творческое, эстетическое, духовно-нравственное развитие детей и дает возможность приобретения опыта исполнительской практики, навыков самостоятельной работы по изучению и постижению хореографического искусства.</w:t>
      </w:r>
    </w:p>
    <w:bookmarkEnd w:id="7783"/>
    <w:bookmarkStart w:name="z8241" w:id="7784"/>
    <w:p>
      <w:pPr>
        <w:spacing w:after="0"/>
        <w:ind w:left="0"/>
        <w:jc w:val="both"/>
      </w:pPr>
      <w:r>
        <w:rPr>
          <w:rFonts w:ascii="Times New Roman"/>
          <w:b w:val="false"/>
          <w:i w:val="false"/>
          <w:color w:val="000000"/>
          <w:sz w:val="28"/>
        </w:rPr>
        <w:t>
      9. Программа рассчитана на детей различной степени танцевальной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w:t>
      </w:r>
    </w:p>
    <w:bookmarkEnd w:id="7784"/>
    <w:bookmarkStart w:name="z8242" w:id="7785"/>
    <w:p>
      <w:pPr>
        <w:spacing w:after="0"/>
        <w:ind w:left="0"/>
        <w:jc w:val="both"/>
      </w:pPr>
      <w:r>
        <w:rPr>
          <w:rFonts w:ascii="Times New Roman"/>
          <w:b w:val="false"/>
          <w:i w:val="false"/>
          <w:color w:val="000000"/>
          <w:sz w:val="28"/>
        </w:rPr>
        <w:t xml:space="preserve">
      10. Программа ориентирована на выработку у обучающегося личностных качеств, способствующих: </w:t>
      </w:r>
    </w:p>
    <w:bookmarkEnd w:id="7785"/>
    <w:bookmarkStart w:name="z8243" w:id="7786"/>
    <w:p>
      <w:pPr>
        <w:spacing w:after="0"/>
        <w:ind w:left="0"/>
        <w:jc w:val="both"/>
      </w:pPr>
      <w:r>
        <w:rPr>
          <w:rFonts w:ascii="Times New Roman"/>
          <w:b w:val="false"/>
          <w:i w:val="false"/>
          <w:color w:val="000000"/>
          <w:sz w:val="28"/>
        </w:rPr>
        <w:t>
      1) освоению основ пластики различных стилей, направлений, видов современного танца;</w:t>
      </w:r>
    </w:p>
    <w:bookmarkEnd w:id="7786"/>
    <w:bookmarkStart w:name="z8244" w:id="7787"/>
    <w:p>
      <w:pPr>
        <w:spacing w:after="0"/>
        <w:ind w:left="0"/>
        <w:jc w:val="both"/>
      </w:pPr>
      <w:r>
        <w:rPr>
          <w:rFonts w:ascii="Times New Roman"/>
          <w:b w:val="false"/>
          <w:i w:val="false"/>
          <w:color w:val="000000"/>
          <w:sz w:val="28"/>
        </w:rPr>
        <w:t>
      2) приобретению опыта творческой деятельности;</w:t>
      </w:r>
    </w:p>
    <w:bookmarkEnd w:id="7787"/>
    <w:bookmarkStart w:name="z8245" w:id="7788"/>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7788"/>
    <w:bookmarkStart w:name="z8246" w:id="7789"/>
    <w:p>
      <w:pPr>
        <w:spacing w:after="0"/>
        <w:ind w:left="0"/>
        <w:jc w:val="both"/>
      </w:pPr>
      <w:r>
        <w:rPr>
          <w:rFonts w:ascii="Times New Roman"/>
          <w:b w:val="false"/>
          <w:i w:val="false"/>
          <w:color w:val="000000"/>
          <w:sz w:val="28"/>
        </w:rPr>
        <w:t>
      4) получению хореографического образования и приобщения к мировой культуре;</w:t>
      </w:r>
    </w:p>
    <w:bookmarkEnd w:id="7789"/>
    <w:bookmarkStart w:name="z8247" w:id="7790"/>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хореографического искусства.</w:t>
      </w:r>
    </w:p>
    <w:bookmarkEnd w:id="7790"/>
    <w:bookmarkStart w:name="z8248" w:id="7791"/>
    <w:p>
      <w:pPr>
        <w:spacing w:after="0"/>
        <w:ind w:left="0"/>
        <w:jc w:val="both"/>
      </w:pPr>
      <w:r>
        <w:rPr>
          <w:rFonts w:ascii="Times New Roman"/>
          <w:b w:val="false"/>
          <w:i w:val="false"/>
          <w:color w:val="000000"/>
          <w:sz w:val="28"/>
        </w:rPr>
        <w:t>
      11. Психолого-педагогическое сопровождение направлено на:</w:t>
      </w:r>
    </w:p>
    <w:bookmarkEnd w:id="7791"/>
    <w:bookmarkStart w:name="z8249" w:id="7792"/>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обучающихся, соответствующих их индивидуальности, развитию творческих способностей, с учетом интеллектуально-личностных возможностей;</w:t>
      </w:r>
    </w:p>
    <w:bookmarkEnd w:id="7792"/>
    <w:bookmarkStart w:name="z8250" w:id="7793"/>
    <w:p>
      <w:pPr>
        <w:spacing w:after="0"/>
        <w:ind w:left="0"/>
        <w:jc w:val="both"/>
      </w:pPr>
      <w:r>
        <w:rPr>
          <w:rFonts w:ascii="Times New Roman"/>
          <w:b w:val="false"/>
          <w:i w:val="false"/>
          <w:color w:val="000000"/>
          <w:sz w:val="28"/>
        </w:rPr>
        <w:t>
      2) создание у обучающихся позитивной мотивации к обучению;</w:t>
      </w:r>
    </w:p>
    <w:bookmarkEnd w:id="7793"/>
    <w:bookmarkStart w:name="z8251" w:id="7794"/>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обучающихся;</w:t>
      </w:r>
    </w:p>
    <w:bookmarkEnd w:id="7794"/>
    <w:bookmarkStart w:name="z8252" w:id="7795"/>
    <w:p>
      <w:pPr>
        <w:spacing w:after="0"/>
        <w:ind w:left="0"/>
        <w:jc w:val="both"/>
      </w:pPr>
      <w:r>
        <w:rPr>
          <w:rFonts w:ascii="Times New Roman"/>
          <w:b w:val="false"/>
          <w:i w:val="false"/>
          <w:color w:val="000000"/>
          <w:sz w:val="28"/>
        </w:rPr>
        <w:t>
      4) оказание психологической помощи и поддержки обучающихся в соответствии с целями и задачами Программы.</w:t>
      </w:r>
    </w:p>
    <w:bookmarkEnd w:id="7795"/>
    <w:bookmarkStart w:name="z8253" w:id="7796"/>
    <w:p>
      <w:pPr>
        <w:spacing w:after="0"/>
        <w:ind w:left="0"/>
        <w:jc w:val="both"/>
      </w:pPr>
      <w:r>
        <w:rPr>
          <w:rFonts w:ascii="Times New Roman"/>
          <w:b w:val="false"/>
          <w:i w:val="false"/>
          <w:color w:val="000000"/>
          <w:sz w:val="28"/>
        </w:rPr>
        <w:t>
      12. Привитие обучающимся необходимых исполнительских навыков и умений происходит в процессе работы над различными по содержанию, характеру и стилю современных танцев.</w:t>
      </w:r>
    </w:p>
    <w:bookmarkEnd w:id="7796"/>
    <w:bookmarkStart w:name="z8254" w:id="7797"/>
    <w:p>
      <w:pPr>
        <w:spacing w:after="0"/>
        <w:ind w:left="0"/>
        <w:jc w:val="both"/>
      </w:pPr>
      <w:r>
        <w:rPr>
          <w:rFonts w:ascii="Times New Roman"/>
          <w:b w:val="false"/>
          <w:i w:val="false"/>
          <w:color w:val="000000"/>
          <w:sz w:val="28"/>
        </w:rPr>
        <w:t xml:space="preserve">
      13. Особенностью Программы является ее общеразвивающая направленность на приобретение детьми знаний, умений и практических навыков исполнения элементов в различных направлениях современного танца, как модерн, джаз, contemporary, их различных модификаций, опыта творческой деятельности, приемов сольного и ансамблевого исполнительства. </w:t>
      </w:r>
    </w:p>
    <w:bookmarkEnd w:id="7797"/>
    <w:bookmarkStart w:name="z8255" w:id="7798"/>
    <w:p>
      <w:pPr>
        <w:spacing w:after="0"/>
        <w:ind w:left="0"/>
        <w:jc w:val="both"/>
      </w:pPr>
      <w:r>
        <w:rPr>
          <w:rFonts w:ascii="Times New Roman"/>
          <w:b w:val="false"/>
          <w:i w:val="false"/>
          <w:color w:val="000000"/>
          <w:sz w:val="28"/>
        </w:rPr>
        <w:t>
      14. Основная практическая задача коллективного исполнительства – формирование специальных ансамблевых навыков танца, которые предполагают владение навыками продуктивного сотрудничества, культурой коллективного общения со сверстниками, взрослыми.</w:t>
      </w:r>
    </w:p>
    <w:bookmarkEnd w:id="7798"/>
    <w:bookmarkStart w:name="z8256" w:id="7799"/>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7799"/>
    <w:bookmarkStart w:name="z8257" w:id="7800"/>
    <w:p>
      <w:pPr>
        <w:spacing w:after="0"/>
        <w:ind w:left="0"/>
        <w:jc w:val="both"/>
      </w:pPr>
      <w:r>
        <w:rPr>
          <w:rFonts w:ascii="Times New Roman"/>
          <w:b w:val="false"/>
          <w:i w:val="false"/>
          <w:color w:val="000000"/>
          <w:sz w:val="28"/>
        </w:rPr>
        <w:t>
      16. Методологическая основа Программы:</w:t>
      </w:r>
    </w:p>
    <w:bookmarkEnd w:id="7800"/>
    <w:bookmarkStart w:name="z8258" w:id="7801"/>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7801"/>
    <w:bookmarkStart w:name="z8259" w:id="7802"/>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7802"/>
    <w:bookmarkStart w:name="z8260" w:id="7803"/>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7803"/>
    <w:bookmarkStart w:name="z8261" w:id="7804"/>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7804"/>
    <w:bookmarkStart w:name="z8262" w:id="7805"/>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7805"/>
    <w:bookmarkStart w:name="z8263" w:id="7806"/>
    <w:p>
      <w:pPr>
        <w:spacing w:after="0"/>
        <w:ind w:left="0"/>
        <w:jc w:val="both"/>
      </w:pPr>
      <w:r>
        <w:rPr>
          <w:rFonts w:ascii="Times New Roman"/>
          <w:b w:val="false"/>
          <w:i w:val="false"/>
          <w:color w:val="000000"/>
          <w:sz w:val="28"/>
        </w:rPr>
        <w:t xml:space="preserve">
      17. Педагогические принципы отбора содержания учебного материала: </w:t>
      </w:r>
    </w:p>
    <w:bookmarkEnd w:id="7806"/>
    <w:bookmarkStart w:name="z8264" w:id="7807"/>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7807"/>
    <w:bookmarkStart w:name="z8265" w:id="7808"/>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танцевально-исполнительской деятельности обучающихся;</w:t>
      </w:r>
    </w:p>
    <w:bookmarkEnd w:id="7808"/>
    <w:bookmarkStart w:name="z8266" w:id="7809"/>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современного танца;</w:t>
      </w:r>
    </w:p>
    <w:bookmarkEnd w:id="7809"/>
    <w:bookmarkStart w:name="z8267" w:id="7810"/>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7810"/>
    <w:bookmarkStart w:name="z8268" w:id="7811"/>
    <w:p>
      <w:pPr>
        <w:spacing w:after="0"/>
        <w:ind w:left="0"/>
        <w:jc w:val="both"/>
      </w:pPr>
      <w:r>
        <w:rPr>
          <w:rFonts w:ascii="Times New Roman"/>
          <w:b w:val="false"/>
          <w:i w:val="false"/>
          <w:color w:val="000000"/>
          <w:sz w:val="28"/>
        </w:rPr>
        <w:t>
      18. Специфика группового обучения предмету "Современный танец" создает условия для вариативности выбора методов, средств, форм обучения и подбора танцевальных стилей и направлений.</w:t>
      </w:r>
    </w:p>
    <w:bookmarkEnd w:id="7811"/>
    <w:bookmarkStart w:name="z8269" w:id="7812"/>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разнообразных стилей, манеры и техники исполнения современных танцев, пробуждение у детей интереса к хореографии.</w:t>
      </w:r>
    </w:p>
    <w:bookmarkEnd w:id="7812"/>
    <w:bookmarkStart w:name="z8270" w:id="7813"/>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7813"/>
    <w:bookmarkStart w:name="z8271" w:id="7814"/>
    <w:p>
      <w:pPr>
        <w:spacing w:after="0"/>
        <w:ind w:left="0"/>
        <w:jc w:val="both"/>
      </w:pPr>
      <w:r>
        <w:rPr>
          <w:rFonts w:ascii="Times New Roman"/>
          <w:b w:val="false"/>
          <w:i w:val="false"/>
          <w:color w:val="000000"/>
          <w:sz w:val="28"/>
        </w:rPr>
        <w:t>
      1) активного слушания музыки – проживание интонаций в образных представлениях: импровизация, двигательные упражнения – образы;</w:t>
      </w:r>
    </w:p>
    <w:bookmarkEnd w:id="7814"/>
    <w:bookmarkStart w:name="z8272" w:id="7815"/>
    <w:p>
      <w:pPr>
        <w:spacing w:after="0"/>
        <w:ind w:left="0"/>
        <w:jc w:val="both"/>
      </w:pPr>
      <w:r>
        <w:rPr>
          <w:rFonts w:ascii="Times New Roman"/>
          <w:b w:val="false"/>
          <w:i w:val="false"/>
          <w:color w:val="000000"/>
          <w:sz w:val="28"/>
        </w:rPr>
        <w:t>
      2) словесный метод – раскрытие содержания музыкальных произведений, объяснение элементарных основ музыкальной грамоты, описание техники движений в связи с музыкой, терминология, историческая справка;</w:t>
      </w:r>
    </w:p>
    <w:bookmarkEnd w:id="7815"/>
    <w:bookmarkStart w:name="z8273" w:id="7816"/>
    <w:p>
      <w:pPr>
        <w:spacing w:after="0"/>
        <w:ind w:left="0"/>
        <w:jc w:val="both"/>
      </w:pPr>
      <w:r>
        <w:rPr>
          <w:rFonts w:ascii="Times New Roman"/>
          <w:b w:val="false"/>
          <w:i w:val="false"/>
          <w:color w:val="000000"/>
          <w:sz w:val="28"/>
        </w:rPr>
        <w:t>
      3) наглядно-демонстрационный – исполнение танца, показ элементов танца педагогом, демонстрация интерактивных и мультимедийных презентаций;</w:t>
      </w:r>
    </w:p>
    <w:bookmarkEnd w:id="7816"/>
    <w:bookmarkStart w:name="z8274" w:id="7817"/>
    <w:p>
      <w:pPr>
        <w:spacing w:after="0"/>
        <w:ind w:left="0"/>
        <w:jc w:val="both"/>
      </w:pPr>
      <w:r>
        <w:rPr>
          <w:rFonts w:ascii="Times New Roman"/>
          <w:b w:val="false"/>
          <w:i w:val="false"/>
          <w:color w:val="000000"/>
          <w:sz w:val="28"/>
        </w:rPr>
        <w:t>
      4) практический – освоение основных умений и навыков, связанных с постановочной, репетиционной работой, осуществление поиска художественного и технического решения;</w:t>
      </w:r>
    </w:p>
    <w:bookmarkEnd w:id="7817"/>
    <w:bookmarkStart w:name="z8275" w:id="7818"/>
    <w:p>
      <w:pPr>
        <w:spacing w:after="0"/>
        <w:ind w:left="0"/>
        <w:jc w:val="both"/>
      </w:pPr>
      <w:r>
        <w:rPr>
          <w:rFonts w:ascii="Times New Roman"/>
          <w:b w:val="false"/>
          <w:i w:val="false"/>
          <w:color w:val="000000"/>
          <w:sz w:val="28"/>
        </w:rPr>
        <w:t xml:space="preserve">
      5) игровой – использование на занятиях различных творческих заданий, способствующих более быстрому усвоению некоторых элементов, развитию. </w:t>
      </w:r>
    </w:p>
    <w:bookmarkEnd w:id="7818"/>
    <w:bookmarkStart w:name="z8276" w:id="7819"/>
    <w:p>
      <w:pPr>
        <w:spacing w:after="0"/>
        <w:ind w:left="0"/>
        <w:jc w:val="both"/>
      </w:pPr>
      <w:r>
        <w:rPr>
          <w:rFonts w:ascii="Times New Roman"/>
          <w:b w:val="false"/>
          <w:i w:val="false"/>
          <w:color w:val="000000"/>
          <w:sz w:val="28"/>
        </w:rPr>
        <w:t>
      20. Выбор методов обучения зависит от возраста и индивидуальных особенностей обучающихся, как физические данные, уровень развития танцевальных способностей. Весь процесс обучения строится от простого к сложному.</w:t>
      </w:r>
    </w:p>
    <w:bookmarkEnd w:id="7819"/>
    <w:bookmarkStart w:name="z8277" w:id="7820"/>
    <w:p>
      <w:pPr>
        <w:spacing w:after="0"/>
        <w:ind w:left="0"/>
        <w:jc w:val="both"/>
      </w:pPr>
      <w:r>
        <w:rPr>
          <w:rFonts w:ascii="Times New Roman"/>
          <w:b w:val="false"/>
          <w:i w:val="false"/>
          <w:color w:val="000000"/>
          <w:sz w:val="28"/>
        </w:rPr>
        <w:t>
      21. Формы занятий:</w:t>
      </w:r>
    </w:p>
    <w:bookmarkEnd w:id="7820"/>
    <w:bookmarkStart w:name="z8278" w:id="7821"/>
    <w:p>
      <w:pPr>
        <w:spacing w:after="0"/>
        <w:ind w:left="0"/>
        <w:jc w:val="both"/>
      </w:pPr>
      <w:r>
        <w:rPr>
          <w:rFonts w:ascii="Times New Roman"/>
          <w:b w:val="false"/>
          <w:i w:val="false"/>
          <w:color w:val="000000"/>
          <w:sz w:val="28"/>
        </w:rPr>
        <w:t>
      1) практические;</w:t>
      </w:r>
    </w:p>
    <w:bookmarkEnd w:id="7821"/>
    <w:bookmarkStart w:name="z8279" w:id="7822"/>
    <w:p>
      <w:pPr>
        <w:spacing w:after="0"/>
        <w:ind w:left="0"/>
        <w:jc w:val="both"/>
      </w:pPr>
      <w:r>
        <w:rPr>
          <w:rFonts w:ascii="Times New Roman"/>
          <w:b w:val="false"/>
          <w:i w:val="false"/>
          <w:color w:val="000000"/>
          <w:sz w:val="28"/>
        </w:rPr>
        <w:t>
      2) репетиционно-концертные;</w:t>
      </w:r>
    </w:p>
    <w:bookmarkEnd w:id="7822"/>
    <w:bookmarkStart w:name="z8280" w:id="7823"/>
    <w:p>
      <w:pPr>
        <w:spacing w:after="0"/>
        <w:ind w:left="0"/>
        <w:jc w:val="both"/>
      </w:pPr>
      <w:r>
        <w:rPr>
          <w:rFonts w:ascii="Times New Roman"/>
          <w:b w:val="false"/>
          <w:i w:val="false"/>
          <w:color w:val="000000"/>
          <w:sz w:val="28"/>
        </w:rPr>
        <w:t>
      3) конкурсы;</w:t>
      </w:r>
    </w:p>
    <w:bookmarkEnd w:id="7823"/>
    <w:bookmarkStart w:name="z8281" w:id="7824"/>
    <w:p>
      <w:pPr>
        <w:spacing w:after="0"/>
        <w:ind w:left="0"/>
        <w:jc w:val="both"/>
      </w:pPr>
      <w:r>
        <w:rPr>
          <w:rFonts w:ascii="Times New Roman"/>
          <w:b w:val="false"/>
          <w:i w:val="false"/>
          <w:color w:val="000000"/>
          <w:sz w:val="28"/>
        </w:rPr>
        <w:t xml:space="preserve">
      4) концерты. </w:t>
      </w:r>
    </w:p>
    <w:bookmarkEnd w:id="7824"/>
    <w:bookmarkStart w:name="z8282" w:id="7825"/>
    <w:p>
      <w:pPr>
        <w:spacing w:after="0"/>
        <w:ind w:left="0"/>
        <w:jc w:val="both"/>
      </w:pPr>
      <w:r>
        <w:rPr>
          <w:rFonts w:ascii="Times New Roman"/>
          <w:b w:val="false"/>
          <w:i w:val="false"/>
          <w:color w:val="000000"/>
          <w:sz w:val="28"/>
        </w:rPr>
        <w:t xml:space="preserve">
      22. Основной формой учебно-воспитательной работы в классе является урок, проводимый как групповое занятие педагога с обучающимися. </w:t>
      </w:r>
    </w:p>
    <w:bookmarkEnd w:id="7825"/>
    <w:bookmarkStart w:name="z8283" w:id="7826"/>
    <w:p>
      <w:pPr>
        <w:spacing w:after="0"/>
        <w:ind w:left="0"/>
        <w:jc w:val="both"/>
      </w:pPr>
      <w:r>
        <w:rPr>
          <w:rFonts w:ascii="Times New Roman"/>
          <w:b w:val="false"/>
          <w:i w:val="false"/>
          <w:color w:val="000000"/>
          <w:sz w:val="28"/>
        </w:rPr>
        <w:t>
      23. Теоретические и практические занятия проводятся одновременно.</w:t>
      </w:r>
    </w:p>
    <w:bookmarkEnd w:id="7826"/>
    <w:bookmarkStart w:name="z8284" w:id="7827"/>
    <w:p>
      <w:pPr>
        <w:spacing w:after="0"/>
        <w:ind w:left="0"/>
        <w:jc w:val="both"/>
      </w:pPr>
      <w:r>
        <w:rPr>
          <w:rFonts w:ascii="Times New Roman"/>
          <w:b w:val="false"/>
          <w:i w:val="false"/>
          <w:color w:val="000000"/>
          <w:sz w:val="28"/>
        </w:rPr>
        <w:t>
      24. Виды внеурочных форм работы:</w:t>
      </w:r>
    </w:p>
    <w:bookmarkEnd w:id="7827"/>
    <w:bookmarkStart w:name="z8285" w:id="7828"/>
    <w:p>
      <w:pPr>
        <w:spacing w:after="0"/>
        <w:ind w:left="0"/>
        <w:jc w:val="both"/>
      </w:pPr>
      <w:r>
        <w:rPr>
          <w:rFonts w:ascii="Times New Roman"/>
          <w:b w:val="false"/>
          <w:i w:val="false"/>
          <w:color w:val="000000"/>
          <w:sz w:val="28"/>
        </w:rPr>
        <w:t>
      1) самостоятельные занятия;</w:t>
      </w:r>
    </w:p>
    <w:bookmarkEnd w:id="7828"/>
    <w:bookmarkStart w:name="z8286" w:id="7829"/>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7829"/>
    <w:bookmarkStart w:name="z8287" w:id="7830"/>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7830"/>
    <w:bookmarkStart w:name="z8288" w:id="7831"/>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7831"/>
    <w:bookmarkStart w:name="z8289" w:id="7832"/>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7832"/>
    <w:bookmarkStart w:name="z8290" w:id="7833"/>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7833"/>
    <w:bookmarkStart w:name="z8291" w:id="7834"/>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7834"/>
    <w:bookmarkStart w:name="z8292" w:id="7835"/>
    <w:p>
      <w:pPr>
        <w:spacing w:after="0"/>
        <w:ind w:left="0"/>
        <w:jc w:val="both"/>
      </w:pPr>
      <w:r>
        <w:rPr>
          <w:rFonts w:ascii="Times New Roman"/>
          <w:b w:val="false"/>
          <w:i w:val="false"/>
          <w:color w:val="000000"/>
          <w:sz w:val="28"/>
        </w:rPr>
        <w:t>
      26. Структурные элементы рабочей учебной программы:</w:t>
      </w:r>
    </w:p>
    <w:bookmarkEnd w:id="7835"/>
    <w:bookmarkStart w:name="z8293" w:id="7836"/>
    <w:p>
      <w:pPr>
        <w:spacing w:after="0"/>
        <w:ind w:left="0"/>
        <w:jc w:val="both"/>
      </w:pPr>
      <w:r>
        <w:rPr>
          <w:rFonts w:ascii="Times New Roman"/>
          <w:b w:val="false"/>
          <w:i w:val="false"/>
          <w:color w:val="000000"/>
          <w:sz w:val="28"/>
        </w:rPr>
        <w:t>
      1) титульный лист;</w:t>
      </w:r>
    </w:p>
    <w:bookmarkEnd w:id="7836"/>
    <w:bookmarkStart w:name="z8294" w:id="7837"/>
    <w:p>
      <w:pPr>
        <w:spacing w:after="0"/>
        <w:ind w:left="0"/>
        <w:jc w:val="both"/>
      </w:pPr>
      <w:r>
        <w:rPr>
          <w:rFonts w:ascii="Times New Roman"/>
          <w:b w:val="false"/>
          <w:i w:val="false"/>
          <w:color w:val="000000"/>
          <w:sz w:val="28"/>
        </w:rPr>
        <w:t>
      2) пояснительная записка;</w:t>
      </w:r>
    </w:p>
    <w:bookmarkEnd w:id="7837"/>
    <w:bookmarkStart w:name="z8295" w:id="7838"/>
    <w:p>
      <w:pPr>
        <w:spacing w:after="0"/>
        <w:ind w:left="0"/>
        <w:jc w:val="both"/>
      </w:pPr>
      <w:r>
        <w:rPr>
          <w:rFonts w:ascii="Times New Roman"/>
          <w:b w:val="false"/>
          <w:i w:val="false"/>
          <w:color w:val="000000"/>
          <w:sz w:val="28"/>
        </w:rPr>
        <w:t>
      3) планирование учебной деятельности;</w:t>
      </w:r>
    </w:p>
    <w:bookmarkEnd w:id="7838"/>
    <w:bookmarkStart w:name="z8296" w:id="7839"/>
    <w:p>
      <w:pPr>
        <w:spacing w:after="0"/>
        <w:ind w:left="0"/>
        <w:jc w:val="both"/>
      </w:pPr>
      <w:r>
        <w:rPr>
          <w:rFonts w:ascii="Times New Roman"/>
          <w:b w:val="false"/>
          <w:i w:val="false"/>
          <w:color w:val="000000"/>
          <w:sz w:val="28"/>
        </w:rPr>
        <w:t>
      4) учебно-методическое обеспечение учебного процесса.</w:t>
      </w:r>
    </w:p>
    <w:bookmarkEnd w:id="7839"/>
    <w:bookmarkStart w:name="z8297" w:id="7840"/>
    <w:p>
      <w:pPr>
        <w:spacing w:after="0"/>
        <w:ind w:left="0"/>
        <w:jc w:val="both"/>
      </w:pPr>
      <w:r>
        <w:rPr>
          <w:rFonts w:ascii="Times New Roman"/>
          <w:b w:val="false"/>
          <w:i w:val="false"/>
          <w:color w:val="000000"/>
          <w:sz w:val="28"/>
        </w:rPr>
        <w:t>
      27. На титульном листе размещаются основные сведения:</w:t>
      </w:r>
    </w:p>
    <w:bookmarkEnd w:id="7840"/>
    <w:bookmarkStart w:name="z8298" w:id="7841"/>
    <w:p>
      <w:pPr>
        <w:spacing w:after="0"/>
        <w:ind w:left="0"/>
        <w:jc w:val="both"/>
      </w:pPr>
      <w:r>
        <w:rPr>
          <w:rFonts w:ascii="Times New Roman"/>
          <w:b w:val="false"/>
          <w:i w:val="false"/>
          <w:color w:val="000000"/>
          <w:sz w:val="28"/>
        </w:rPr>
        <w:t>
      1) название организации образования;</w:t>
      </w:r>
    </w:p>
    <w:bookmarkEnd w:id="7841"/>
    <w:bookmarkStart w:name="z8299" w:id="7842"/>
    <w:p>
      <w:pPr>
        <w:spacing w:after="0"/>
        <w:ind w:left="0"/>
        <w:jc w:val="both"/>
      </w:pPr>
      <w:r>
        <w:rPr>
          <w:rFonts w:ascii="Times New Roman"/>
          <w:b w:val="false"/>
          <w:i w:val="false"/>
          <w:color w:val="000000"/>
          <w:sz w:val="28"/>
        </w:rPr>
        <w:t>
      2) название учебного предмета;</w:t>
      </w:r>
    </w:p>
    <w:bookmarkEnd w:id="7842"/>
    <w:bookmarkStart w:name="z8300" w:id="7843"/>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7843"/>
    <w:bookmarkStart w:name="z8301" w:id="7844"/>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7844"/>
    <w:bookmarkStart w:name="z8302" w:id="7845"/>
    <w:p>
      <w:pPr>
        <w:spacing w:after="0"/>
        <w:ind w:left="0"/>
        <w:jc w:val="both"/>
      </w:pPr>
      <w:r>
        <w:rPr>
          <w:rFonts w:ascii="Times New Roman"/>
          <w:b w:val="false"/>
          <w:i w:val="false"/>
          <w:color w:val="000000"/>
          <w:sz w:val="28"/>
        </w:rPr>
        <w:t>
      5) краткая информация о педагоге;</w:t>
      </w:r>
    </w:p>
    <w:bookmarkEnd w:id="7845"/>
    <w:bookmarkStart w:name="z8303" w:id="7846"/>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7846"/>
    <w:bookmarkStart w:name="z8304" w:id="7847"/>
    <w:p>
      <w:pPr>
        <w:spacing w:after="0"/>
        <w:ind w:left="0"/>
        <w:jc w:val="both"/>
      </w:pPr>
      <w:r>
        <w:rPr>
          <w:rFonts w:ascii="Times New Roman"/>
          <w:b w:val="false"/>
          <w:i w:val="false"/>
          <w:color w:val="000000"/>
          <w:sz w:val="28"/>
        </w:rPr>
        <w:t xml:space="preserve">
      28. Содержание пояснительной записки: </w:t>
      </w:r>
    </w:p>
    <w:bookmarkEnd w:id="7847"/>
    <w:bookmarkStart w:name="z8305" w:id="7848"/>
    <w:p>
      <w:pPr>
        <w:spacing w:after="0"/>
        <w:ind w:left="0"/>
        <w:jc w:val="both"/>
      </w:pPr>
      <w:r>
        <w:rPr>
          <w:rFonts w:ascii="Times New Roman"/>
          <w:b w:val="false"/>
          <w:i w:val="false"/>
          <w:color w:val="000000"/>
          <w:sz w:val="28"/>
        </w:rPr>
        <w:t>
      1) настоящая Программа как основание;</w:t>
      </w:r>
    </w:p>
    <w:bookmarkEnd w:id="7848"/>
    <w:bookmarkStart w:name="z8306" w:id="7849"/>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7849"/>
    <w:bookmarkStart w:name="z8307" w:id="7850"/>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7850"/>
    <w:bookmarkStart w:name="z8308" w:id="7851"/>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7851"/>
    <w:bookmarkStart w:name="z8309" w:id="7852"/>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7852"/>
    <w:bookmarkStart w:name="z8310" w:id="7853"/>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7853"/>
    <w:bookmarkStart w:name="z8311" w:id="7854"/>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7854"/>
    <w:bookmarkStart w:name="z8312" w:id="7855"/>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7855"/>
    <w:bookmarkStart w:name="z8313" w:id="7856"/>
    <w:p>
      <w:pPr>
        <w:spacing w:after="0"/>
        <w:ind w:left="0"/>
        <w:jc w:val="both"/>
      </w:pPr>
      <w:r>
        <w:rPr>
          <w:rFonts w:ascii="Times New Roman"/>
          <w:b w:val="false"/>
          <w:i w:val="false"/>
          <w:color w:val="000000"/>
          <w:sz w:val="28"/>
        </w:rPr>
        <w:t>
      2) перечень методической литературы для педагога;</w:t>
      </w:r>
    </w:p>
    <w:bookmarkEnd w:id="7856"/>
    <w:bookmarkStart w:name="z8314" w:id="7857"/>
    <w:p>
      <w:pPr>
        <w:spacing w:after="0"/>
        <w:ind w:left="0"/>
        <w:jc w:val="both"/>
      </w:pPr>
      <w:r>
        <w:rPr>
          <w:rFonts w:ascii="Times New Roman"/>
          <w:b w:val="false"/>
          <w:i w:val="false"/>
          <w:color w:val="000000"/>
          <w:sz w:val="28"/>
        </w:rPr>
        <w:t xml:space="preserve">
      3) перечень учебно-наглядных пособий. </w:t>
      </w:r>
    </w:p>
    <w:bookmarkEnd w:id="7857"/>
    <w:bookmarkStart w:name="z8315" w:id="7858"/>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7858"/>
    <w:bookmarkStart w:name="z8316" w:id="785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7859"/>
    <w:bookmarkStart w:name="z8317" w:id="7860"/>
    <w:p>
      <w:pPr>
        <w:spacing w:after="0"/>
        <w:ind w:left="0"/>
        <w:jc w:val="both"/>
      </w:pPr>
      <w:r>
        <w:rPr>
          <w:rFonts w:ascii="Times New Roman"/>
          <w:b w:val="false"/>
          <w:i w:val="false"/>
          <w:color w:val="000000"/>
          <w:sz w:val="28"/>
        </w:rPr>
        <w:t>
      32. Программные требования в 1 классе:</w:t>
      </w:r>
    </w:p>
    <w:bookmarkEnd w:id="7860"/>
    <w:bookmarkStart w:name="z8318" w:id="7861"/>
    <w:p>
      <w:pPr>
        <w:spacing w:after="0"/>
        <w:ind w:left="0"/>
        <w:jc w:val="both"/>
      </w:pPr>
      <w:r>
        <w:rPr>
          <w:rFonts w:ascii="Times New Roman"/>
          <w:b w:val="false"/>
          <w:i w:val="false"/>
          <w:color w:val="000000"/>
          <w:sz w:val="28"/>
        </w:rPr>
        <w:t xml:space="preserve">
      1) изучаются более усложненные положения, движения корпуса, exercice [экзерсис], простейшие кроссовые движения, постепенно вводятся движения и элементы джазового танца; </w:t>
      </w:r>
    </w:p>
    <w:bookmarkEnd w:id="7861"/>
    <w:bookmarkStart w:name="z8319" w:id="7862"/>
    <w:p>
      <w:pPr>
        <w:spacing w:after="0"/>
        <w:ind w:left="0"/>
        <w:jc w:val="both"/>
      </w:pPr>
      <w:r>
        <w:rPr>
          <w:rFonts w:ascii="Times New Roman"/>
          <w:b w:val="false"/>
          <w:i w:val="false"/>
          <w:color w:val="000000"/>
          <w:sz w:val="28"/>
        </w:rPr>
        <w:t>
      2) обучающиеся осваивают ощущение линии рук, выходящих из центра, далее используются разнообразные позиции, положения и движения рук, характерные для танца модерн или джазового танца;</w:t>
      </w:r>
    </w:p>
    <w:bookmarkEnd w:id="7862"/>
    <w:bookmarkStart w:name="z8320" w:id="7863"/>
    <w:p>
      <w:pPr>
        <w:spacing w:after="0"/>
        <w:ind w:left="0"/>
        <w:jc w:val="both"/>
      </w:pPr>
      <w:r>
        <w:rPr>
          <w:rFonts w:ascii="Times New Roman"/>
          <w:b w:val="false"/>
          <w:i w:val="false"/>
          <w:color w:val="000000"/>
          <w:sz w:val="28"/>
        </w:rPr>
        <w:t>
      3) изучаются простейшие виды шагов и бега, каждый урок завершается упражнениями, восстанавливающими дыхание, и упражнениями на вытягивание позвоночника, укрепление, растяжку мышц ног, рук и корпуса;</w:t>
      </w:r>
    </w:p>
    <w:bookmarkEnd w:id="7863"/>
    <w:bookmarkStart w:name="z8321" w:id="7864"/>
    <w:p>
      <w:pPr>
        <w:spacing w:after="0"/>
        <w:ind w:left="0"/>
        <w:jc w:val="both"/>
      </w:pPr>
      <w:r>
        <w:rPr>
          <w:rFonts w:ascii="Times New Roman"/>
          <w:b w:val="false"/>
          <w:i w:val="false"/>
          <w:color w:val="000000"/>
          <w:sz w:val="28"/>
        </w:rPr>
        <w:t xml:space="preserve">
      4) обучающиеся осваивают основное положение корпуса – коллапс, характерное для джазового танца, при котором возможно исполнение изоляции, простейшие виды и комбинации движений в изоляции. </w:t>
      </w:r>
    </w:p>
    <w:bookmarkEnd w:id="7864"/>
    <w:bookmarkStart w:name="z8322" w:id="7865"/>
    <w:p>
      <w:pPr>
        <w:spacing w:after="0"/>
        <w:ind w:left="0"/>
        <w:jc w:val="both"/>
      </w:pPr>
      <w:r>
        <w:rPr>
          <w:rFonts w:ascii="Times New Roman"/>
          <w:b w:val="false"/>
          <w:i w:val="false"/>
          <w:color w:val="000000"/>
          <w:sz w:val="28"/>
        </w:rPr>
        <w:t>
      33. Содержание учебного предмета в 1 классе.</w:t>
      </w:r>
    </w:p>
    <w:bookmarkEnd w:id="7865"/>
    <w:bookmarkStart w:name="z8323" w:id="7866"/>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7866"/>
    <w:bookmarkStart w:name="z8324" w:id="7867"/>
    <w:p>
      <w:pPr>
        <w:spacing w:after="0"/>
        <w:ind w:left="0"/>
        <w:jc w:val="both"/>
      </w:pPr>
      <w:r>
        <w:rPr>
          <w:rFonts w:ascii="Times New Roman"/>
          <w:b w:val="false"/>
          <w:i w:val="false"/>
          <w:color w:val="000000"/>
          <w:sz w:val="28"/>
        </w:rPr>
        <w:t>
      Раздел 1. Позиции ног, рук, основные положения и движения корпуса в джазовом танце.</w:t>
      </w:r>
    </w:p>
    <w:bookmarkEnd w:id="7867"/>
    <w:bookmarkStart w:name="z8325" w:id="7868"/>
    <w:p>
      <w:pPr>
        <w:spacing w:after="0"/>
        <w:ind w:left="0"/>
        <w:jc w:val="both"/>
      </w:pPr>
      <w:r>
        <w:rPr>
          <w:rFonts w:ascii="Times New Roman"/>
          <w:b w:val="false"/>
          <w:i w:val="false"/>
          <w:color w:val="000000"/>
          <w:sz w:val="28"/>
        </w:rPr>
        <w:t>
      Раздел 2. Изоляция, как основной прием техники джазового танца.</w:t>
      </w:r>
    </w:p>
    <w:bookmarkEnd w:id="7868"/>
    <w:bookmarkStart w:name="z8326" w:id="7869"/>
    <w:p>
      <w:pPr>
        <w:spacing w:after="0"/>
        <w:ind w:left="0"/>
        <w:jc w:val="both"/>
      </w:pPr>
      <w:r>
        <w:rPr>
          <w:rFonts w:ascii="Times New Roman"/>
          <w:b w:val="false"/>
          <w:i w:val="false"/>
          <w:color w:val="000000"/>
          <w:sz w:val="28"/>
        </w:rPr>
        <w:t>
      Раздел 3. Exercice [экзерсис] у станка.</w:t>
      </w:r>
    </w:p>
    <w:bookmarkEnd w:id="7869"/>
    <w:bookmarkStart w:name="z8327" w:id="7870"/>
    <w:p>
      <w:pPr>
        <w:spacing w:after="0"/>
        <w:ind w:left="0"/>
        <w:jc w:val="both"/>
      </w:pPr>
      <w:r>
        <w:rPr>
          <w:rFonts w:ascii="Times New Roman"/>
          <w:b w:val="false"/>
          <w:i w:val="false"/>
          <w:color w:val="000000"/>
          <w:sz w:val="28"/>
        </w:rPr>
        <w:t>
      Раздел 4. Кросс.</w:t>
      </w:r>
    </w:p>
    <w:bookmarkEnd w:id="7870"/>
    <w:bookmarkStart w:name="z8328" w:id="7871"/>
    <w:p>
      <w:pPr>
        <w:spacing w:after="0"/>
        <w:ind w:left="0"/>
        <w:jc w:val="both"/>
      </w:pPr>
      <w:r>
        <w:rPr>
          <w:rFonts w:ascii="Times New Roman"/>
          <w:b w:val="false"/>
          <w:i w:val="false"/>
          <w:color w:val="000000"/>
          <w:sz w:val="28"/>
        </w:rPr>
        <w:t>
      Раздел 5. Элементы афроджаза.</w:t>
      </w:r>
    </w:p>
    <w:bookmarkEnd w:id="7871"/>
    <w:bookmarkStart w:name="z8329" w:id="7872"/>
    <w:p>
      <w:pPr>
        <w:spacing w:after="0"/>
        <w:ind w:left="0"/>
        <w:jc w:val="both"/>
      </w:pPr>
      <w:r>
        <w:rPr>
          <w:rFonts w:ascii="Times New Roman"/>
          <w:b w:val="false"/>
          <w:i w:val="false"/>
          <w:color w:val="000000"/>
          <w:sz w:val="28"/>
        </w:rPr>
        <w:t>
      Раздел 6. Упражнения на расслабление, stretching [стретчинг].</w:t>
      </w:r>
    </w:p>
    <w:bookmarkEnd w:id="7872"/>
    <w:bookmarkStart w:name="z8330" w:id="7873"/>
    <w:p>
      <w:pPr>
        <w:spacing w:after="0"/>
        <w:ind w:left="0"/>
        <w:jc w:val="both"/>
      </w:pPr>
      <w:r>
        <w:rPr>
          <w:rFonts w:ascii="Times New Roman"/>
          <w:b w:val="false"/>
          <w:i w:val="false"/>
          <w:color w:val="000000"/>
          <w:sz w:val="28"/>
        </w:rPr>
        <w:t>
      Тематическое планирование.</w:t>
      </w:r>
    </w:p>
    <w:bookmarkEnd w:id="7873"/>
    <w:bookmarkStart w:name="z8331" w:id="7874"/>
    <w:p>
      <w:pPr>
        <w:spacing w:after="0"/>
        <w:ind w:left="0"/>
        <w:jc w:val="both"/>
      </w:pPr>
      <w:r>
        <w:rPr>
          <w:rFonts w:ascii="Times New Roman"/>
          <w:b w:val="false"/>
          <w:i w:val="false"/>
          <w:color w:val="000000"/>
          <w:sz w:val="28"/>
        </w:rPr>
        <w:t xml:space="preserve">
      Тема 1. Поза коллапса. </w:t>
      </w:r>
    </w:p>
    <w:bookmarkEnd w:id="7874"/>
    <w:bookmarkStart w:name="z8332" w:id="7875"/>
    <w:p>
      <w:pPr>
        <w:spacing w:after="0"/>
        <w:ind w:left="0"/>
        <w:jc w:val="both"/>
      </w:pPr>
      <w:r>
        <w:rPr>
          <w:rFonts w:ascii="Times New Roman"/>
          <w:b w:val="false"/>
          <w:i w:val="false"/>
          <w:color w:val="000000"/>
          <w:sz w:val="28"/>
        </w:rPr>
        <w:t xml:space="preserve">
      Тема 2. Напряженная и расслабленная спина. Свобода и подвижность позвоночника. Распределение напряжения. </w:t>
      </w:r>
    </w:p>
    <w:bookmarkEnd w:id="7875"/>
    <w:bookmarkStart w:name="z8333" w:id="7876"/>
    <w:p>
      <w:pPr>
        <w:spacing w:after="0"/>
        <w:ind w:left="0"/>
        <w:jc w:val="both"/>
      </w:pPr>
      <w:r>
        <w:rPr>
          <w:rFonts w:ascii="Times New Roman"/>
          <w:b w:val="false"/>
          <w:i w:val="false"/>
          <w:color w:val="000000"/>
          <w:sz w:val="28"/>
        </w:rPr>
        <w:t>
      Тема 3. Волна корпусом в вертикальном положении.</w:t>
      </w:r>
    </w:p>
    <w:bookmarkEnd w:id="7876"/>
    <w:bookmarkStart w:name="z8334" w:id="7877"/>
    <w:p>
      <w:pPr>
        <w:spacing w:after="0"/>
        <w:ind w:left="0"/>
        <w:jc w:val="both"/>
      </w:pPr>
      <w:r>
        <w:rPr>
          <w:rFonts w:ascii="Times New Roman"/>
          <w:b w:val="false"/>
          <w:i w:val="false"/>
          <w:color w:val="000000"/>
          <w:sz w:val="28"/>
        </w:rPr>
        <w:t xml:space="preserve">
      Тема 4. Плавные переводы рук из одной позиции в другую. </w:t>
      </w:r>
    </w:p>
    <w:bookmarkEnd w:id="7877"/>
    <w:bookmarkStart w:name="z8335" w:id="7878"/>
    <w:p>
      <w:pPr>
        <w:spacing w:after="0"/>
        <w:ind w:left="0"/>
        <w:jc w:val="both"/>
      </w:pPr>
      <w:r>
        <w:rPr>
          <w:rFonts w:ascii="Times New Roman"/>
          <w:b w:val="false"/>
          <w:i w:val="false"/>
          <w:color w:val="000000"/>
          <w:sz w:val="28"/>
        </w:rPr>
        <w:t>
      Тема 5. Четкие подхваты позиций рук (согнутые в локтях у грудной клетки локтями в сторону, вниз).</w:t>
      </w:r>
    </w:p>
    <w:bookmarkEnd w:id="7878"/>
    <w:bookmarkStart w:name="z8336" w:id="7879"/>
    <w:p>
      <w:pPr>
        <w:spacing w:after="0"/>
        <w:ind w:left="0"/>
        <w:jc w:val="both"/>
      </w:pPr>
      <w:r>
        <w:rPr>
          <w:rFonts w:ascii="Times New Roman"/>
          <w:b w:val="false"/>
          <w:i w:val="false"/>
          <w:color w:val="000000"/>
          <w:sz w:val="28"/>
        </w:rPr>
        <w:t>
      Тема 6. Понятие центров. Грудная клетка.</w:t>
      </w:r>
    </w:p>
    <w:bookmarkEnd w:id="7879"/>
    <w:bookmarkStart w:name="z8337" w:id="7880"/>
    <w:p>
      <w:pPr>
        <w:spacing w:after="0"/>
        <w:ind w:left="0"/>
        <w:jc w:val="both"/>
      </w:pPr>
      <w:r>
        <w:rPr>
          <w:rFonts w:ascii="Times New Roman"/>
          <w:b w:val="false"/>
          <w:i w:val="false"/>
          <w:color w:val="000000"/>
          <w:sz w:val="28"/>
        </w:rPr>
        <w:t xml:space="preserve">
      Тема 7. Работа отдельными центрами. Наклон, поворот, квадрат, круг, сдвиг. </w:t>
      </w:r>
    </w:p>
    <w:bookmarkEnd w:id="7880"/>
    <w:bookmarkStart w:name="z8338" w:id="7881"/>
    <w:p>
      <w:pPr>
        <w:spacing w:after="0"/>
        <w:ind w:left="0"/>
        <w:jc w:val="both"/>
      </w:pPr>
      <w:r>
        <w:rPr>
          <w:rFonts w:ascii="Times New Roman"/>
          <w:b w:val="false"/>
          <w:i w:val="false"/>
          <w:color w:val="000000"/>
          <w:sz w:val="28"/>
        </w:rPr>
        <w:t>
      Тема 8. Demi plie [деми плие] лицом к станку по первой и второй параллельным позициям, первой выворотной.</w:t>
      </w:r>
    </w:p>
    <w:bookmarkEnd w:id="7881"/>
    <w:bookmarkStart w:name="z8339" w:id="7882"/>
    <w:p>
      <w:pPr>
        <w:spacing w:after="0"/>
        <w:ind w:left="0"/>
        <w:jc w:val="both"/>
      </w:pPr>
      <w:r>
        <w:rPr>
          <w:rFonts w:ascii="Times New Roman"/>
          <w:b w:val="false"/>
          <w:i w:val="false"/>
          <w:color w:val="000000"/>
          <w:sz w:val="28"/>
        </w:rPr>
        <w:t>
      Тема 9. Battement tendu [батман тандю] лицом к станку вперед и в сторону по первой и второй параллельным позициям, первой выворотной.</w:t>
      </w:r>
    </w:p>
    <w:bookmarkEnd w:id="7882"/>
    <w:bookmarkStart w:name="z8340" w:id="7883"/>
    <w:p>
      <w:pPr>
        <w:spacing w:after="0"/>
        <w:ind w:left="0"/>
        <w:jc w:val="both"/>
      </w:pPr>
      <w:r>
        <w:rPr>
          <w:rFonts w:ascii="Times New Roman"/>
          <w:b w:val="false"/>
          <w:i w:val="false"/>
          <w:color w:val="000000"/>
          <w:sz w:val="28"/>
        </w:rPr>
        <w:t xml:space="preserve">
      Тема 10. Точки класса (1-8). </w:t>
      </w:r>
    </w:p>
    <w:bookmarkEnd w:id="7883"/>
    <w:bookmarkStart w:name="z8341" w:id="7884"/>
    <w:p>
      <w:pPr>
        <w:spacing w:after="0"/>
        <w:ind w:left="0"/>
        <w:jc w:val="both"/>
      </w:pPr>
      <w:r>
        <w:rPr>
          <w:rFonts w:ascii="Times New Roman"/>
          <w:b w:val="false"/>
          <w:i w:val="false"/>
          <w:color w:val="000000"/>
          <w:sz w:val="28"/>
        </w:rPr>
        <w:t xml:space="preserve">
      Тема 11. Шаги на полупальцах. </w:t>
      </w:r>
    </w:p>
    <w:bookmarkEnd w:id="7884"/>
    <w:bookmarkStart w:name="z8342" w:id="7885"/>
    <w:p>
      <w:pPr>
        <w:spacing w:after="0"/>
        <w:ind w:left="0"/>
        <w:jc w:val="both"/>
      </w:pPr>
      <w:r>
        <w:rPr>
          <w:rFonts w:ascii="Times New Roman"/>
          <w:b w:val="false"/>
          <w:i w:val="false"/>
          <w:color w:val="000000"/>
          <w:sz w:val="28"/>
        </w:rPr>
        <w:t>
      Тема 12. Шаги на полупальцах с подъемом бедра согнутой ногой вверх.</w:t>
      </w:r>
    </w:p>
    <w:bookmarkEnd w:id="7885"/>
    <w:bookmarkStart w:name="z8343" w:id="7886"/>
    <w:p>
      <w:pPr>
        <w:spacing w:after="0"/>
        <w:ind w:left="0"/>
        <w:jc w:val="both"/>
      </w:pPr>
      <w:r>
        <w:rPr>
          <w:rFonts w:ascii="Times New Roman"/>
          <w:b w:val="false"/>
          <w:i w:val="false"/>
          <w:color w:val="000000"/>
          <w:sz w:val="28"/>
        </w:rPr>
        <w:t xml:space="preserve">
      Тема 13. Бег, скользящий вперед. </w:t>
      </w:r>
    </w:p>
    <w:bookmarkEnd w:id="7886"/>
    <w:bookmarkStart w:name="z8344" w:id="7887"/>
    <w:p>
      <w:pPr>
        <w:spacing w:after="0"/>
        <w:ind w:left="0"/>
        <w:jc w:val="both"/>
      </w:pPr>
      <w:r>
        <w:rPr>
          <w:rFonts w:ascii="Times New Roman"/>
          <w:b w:val="false"/>
          <w:i w:val="false"/>
          <w:color w:val="000000"/>
          <w:sz w:val="28"/>
        </w:rPr>
        <w:t>
      Тема 14. Сброс корпуса вперед.</w:t>
      </w:r>
    </w:p>
    <w:bookmarkEnd w:id="7887"/>
    <w:bookmarkStart w:name="z8345" w:id="7888"/>
    <w:p>
      <w:pPr>
        <w:spacing w:after="0"/>
        <w:ind w:left="0"/>
        <w:jc w:val="both"/>
      </w:pPr>
      <w:r>
        <w:rPr>
          <w:rFonts w:ascii="Times New Roman"/>
          <w:b w:val="false"/>
          <w:i w:val="false"/>
          <w:color w:val="000000"/>
          <w:sz w:val="28"/>
        </w:rPr>
        <w:t>
      Тема 15. Шаги с работой центров (плечи, грудная клетка с акцентом вперед).</w:t>
      </w:r>
    </w:p>
    <w:bookmarkEnd w:id="7888"/>
    <w:bookmarkStart w:name="z8346" w:id="7889"/>
    <w:p>
      <w:pPr>
        <w:spacing w:after="0"/>
        <w:ind w:left="0"/>
        <w:jc w:val="both"/>
      </w:pPr>
      <w:r>
        <w:rPr>
          <w:rFonts w:ascii="Times New Roman"/>
          <w:b w:val="false"/>
          <w:i w:val="false"/>
          <w:color w:val="000000"/>
          <w:sz w:val="28"/>
        </w:rPr>
        <w:t xml:space="preserve">
      Тема 16. Восстановление дыхания, простые port de bras [порт де бра] руками и корпусом. </w:t>
      </w:r>
    </w:p>
    <w:bookmarkEnd w:id="7889"/>
    <w:bookmarkStart w:name="z8347" w:id="7890"/>
    <w:p>
      <w:pPr>
        <w:spacing w:after="0"/>
        <w:ind w:left="0"/>
        <w:jc w:val="both"/>
      </w:pPr>
      <w:r>
        <w:rPr>
          <w:rFonts w:ascii="Times New Roman"/>
          <w:b w:val="false"/>
          <w:i w:val="false"/>
          <w:color w:val="000000"/>
          <w:sz w:val="28"/>
        </w:rPr>
        <w:t>
      Тема 17. Глубокие наклоны прямым корпусом вперед по параллельной позиции, в сторону по второй широкой позиции выворотной и параллельной.</w:t>
      </w:r>
    </w:p>
    <w:bookmarkEnd w:id="7890"/>
    <w:bookmarkStart w:name="z8348" w:id="7891"/>
    <w:p>
      <w:pPr>
        <w:spacing w:after="0"/>
        <w:ind w:left="0"/>
        <w:jc w:val="both"/>
      </w:pPr>
      <w:r>
        <w:rPr>
          <w:rFonts w:ascii="Times New Roman"/>
          <w:b w:val="false"/>
          <w:i w:val="false"/>
          <w:color w:val="000000"/>
          <w:sz w:val="28"/>
        </w:rPr>
        <w:t>
      Тема 18. Поза коллапса.</w:t>
      </w:r>
    </w:p>
    <w:bookmarkEnd w:id="7891"/>
    <w:bookmarkStart w:name="z8349" w:id="7892"/>
    <w:p>
      <w:pPr>
        <w:spacing w:after="0"/>
        <w:ind w:left="0"/>
        <w:jc w:val="both"/>
      </w:pPr>
      <w:r>
        <w:rPr>
          <w:rFonts w:ascii="Times New Roman"/>
          <w:b w:val="false"/>
          <w:i w:val="false"/>
          <w:color w:val="000000"/>
          <w:sz w:val="28"/>
        </w:rPr>
        <w:t>
      Тема 19. Напряженная и расслабленная спина. Свобода и подвижность позвоночника. Распределение напряжения.</w:t>
      </w:r>
    </w:p>
    <w:bookmarkEnd w:id="7892"/>
    <w:bookmarkStart w:name="z8350" w:id="7893"/>
    <w:p>
      <w:pPr>
        <w:spacing w:after="0"/>
        <w:ind w:left="0"/>
        <w:jc w:val="both"/>
      </w:pPr>
      <w:r>
        <w:rPr>
          <w:rFonts w:ascii="Times New Roman"/>
          <w:b w:val="false"/>
          <w:i w:val="false"/>
          <w:color w:val="000000"/>
          <w:sz w:val="28"/>
        </w:rPr>
        <w:t>
      Тема 20. Волна корпусом в вертикальном положении и с наклонами вперед, в сторону.</w:t>
      </w:r>
    </w:p>
    <w:bookmarkEnd w:id="7893"/>
    <w:bookmarkStart w:name="z8351" w:id="7894"/>
    <w:p>
      <w:pPr>
        <w:spacing w:after="0"/>
        <w:ind w:left="0"/>
        <w:jc w:val="both"/>
      </w:pPr>
      <w:r>
        <w:rPr>
          <w:rFonts w:ascii="Times New Roman"/>
          <w:b w:val="false"/>
          <w:i w:val="false"/>
          <w:color w:val="000000"/>
          <w:sz w:val="28"/>
        </w:rPr>
        <w:t xml:space="preserve">
      Тема 21. Swing [Свинг] торса. </w:t>
      </w:r>
    </w:p>
    <w:bookmarkEnd w:id="7894"/>
    <w:bookmarkStart w:name="z8352" w:id="7895"/>
    <w:p>
      <w:pPr>
        <w:spacing w:after="0"/>
        <w:ind w:left="0"/>
        <w:jc w:val="both"/>
      </w:pPr>
      <w:r>
        <w:rPr>
          <w:rFonts w:ascii="Times New Roman"/>
          <w:b w:val="false"/>
          <w:i w:val="false"/>
          <w:color w:val="000000"/>
          <w:sz w:val="28"/>
        </w:rPr>
        <w:t>
      Тема 22. Наклон торса flat back (плоская спина) и arch (раскрытие грудной клетки).</w:t>
      </w:r>
    </w:p>
    <w:bookmarkEnd w:id="7895"/>
    <w:bookmarkStart w:name="z8353" w:id="7896"/>
    <w:p>
      <w:pPr>
        <w:spacing w:after="0"/>
        <w:ind w:left="0"/>
        <w:jc w:val="both"/>
      </w:pPr>
      <w:r>
        <w:rPr>
          <w:rFonts w:ascii="Times New Roman"/>
          <w:b w:val="false"/>
          <w:i w:val="false"/>
          <w:color w:val="000000"/>
          <w:sz w:val="28"/>
        </w:rPr>
        <w:t>
      Тема 23. Side stretch [сайд стрейтч] (наклон в сторону).</w:t>
      </w:r>
    </w:p>
    <w:bookmarkEnd w:id="7896"/>
    <w:bookmarkStart w:name="z8354" w:id="7897"/>
    <w:p>
      <w:pPr>
        <w:spacing w:after="0"/>
        <w:ind w:left="0"/>
        <w:jc w:val="both"/>
      </w:pPr>
      <w:r>
        <w:rPr>
          <w:rFonts w:ascii="Times New Roman"/>
          <w:b w:val="false"/>
          <w:i w:val="false"/>
          <w:color w:val="000000"/>
          <w:sz w:val="28"/>
        </w:rPr>
        <w:t xml:space="preserve">
      Тема 24. Работа отдельными центрами. Варианты движения изолированными центрами. Наклон. Поворот. Крест. Квадрат. Круг. Полукруг. Восьмерка. Подъем-опускание. Сдвиг. Шейк. </w:t>
      </w:r>
    </w:p>
    <w:bookmarkEnd w:id="7897"/>
    <w:bookmarkStart w:name="z8355" w:id="7898"/>
    <w:p>
      <w:pPr>
        <w:spacing w:after="0"/>
        <w:ind w:left="0"/>
        <w:jc w:val="both"/>
      </w:pPr>
      <w:r>
        <w:rPr>
          <w:rFonts w:ascii="Times New Roman"/>
          <w:b w:val="false"/>
          <w:i w:val="false"/>
          <w:color w:val="000000"/>
          <w:sz w:val="28"/>
        </w:rPr>
        <w:t xml:space="preserve">
      Тема 25. Чередование работы центров. </w:t>
      </w:r>
    </w:p>
    <w:bookmarkEnd w:id="7898"/>
    <w:bookmarkStart w:name="z8356" w:id="7899"/>
    <w:p>
      <w:pPr>
        <w:spacing w:after="0"/>
        <w:ind w:left="0"/>
        <w:jc w:val="both"/>
      </w:pPr>
      <w:r>
        <w:rPr>
          <w:rFonts w:ascii="Times New Roman"/>
          <w:b w:val="false"/>
          <w:i w:val="false"/>
          <w:color w:val="000000"/>
          <w:sz w:val="28"/>
        </w:rPr>
        <w:t>
      Тема 26. Demi plie [деми плие] лицом к станку по первой и второй параллельным позициям, первой выворотной с чередованием работы корпуса (bounce [боунс], arch [арч]).</w:t>
      </w:r>
    </w:p>
    <w:bookmarkEnd w:id="7899"/>
    <w:bookmarkStart w:name="z8357" w:id="7900"/>
    <w:p>
      <w:pPr>
        <w:spacing w:after="0"/>
        <w:ind w:left="0"/>
        <w:jc w:val="both"/>
      </w:pPr>
      <w:r>
        <w:rPr>
          <w:rFonts w:ascii="Times New Roman"/>
          <w:b w:val="false"/>
          <w:i w:val="false"/>
          <w:color w:val="000000"/>
          <w:sz w:val="28"/>
        </w:rPr>
        <w:t xml:space="preserve">
      Тема 27. Battement tendu [батман тандю] лицом к станку вперед, в сторону и назад по первой и второй параллельным позициям, первой выворотной. </w:t>
      </w:r>
    </w:p>
    <w:bookmarkEnd w:id="7900"/>
    <w:bookmarkStart w:name="z8358" w:id="7901"/>
    <w:p>
      <w:pPr>
        <w:spacing w:after="0"/>
        <w:ind w:left="0"/>
        <w:jc w:val="both"/>
      </w:pPr>
      <w:r>
        <w:rPr>
          <w:rFonts w:ascii="Times New Roman"/>
          <w:b w:val="false"/>
          <w:i w:val="false"/>
          <w:color w:val="000000"/>
          <w:sz w:val="28"/>
        </w:rPr>
        <w:t>
      Тема 28. Направления движений линия, диагональ.</w:t>
      </w:r>
    </w:p>
    <w:bookmarkEnd w:id="7901"/>
    <w:bookmarkStart w:name="z8359" w:id="7902"/>
    <w:p>
      <w:pPr>
        <w:spacing w:after="0"/>
        <w:ind w:left="0"/>
        <w:jc w:val="both"/>
      </w:pPr>
      <w:r>
        <w:rPr>
          <w:rFonts w:ascii="Times New Roman"/>
          <w:b w:val="false"/>
          <w:i w:val="false"/>
          <w:color w:val="000000"/>
          <w:sz w:val="28"/>
        </w:rPr>
        <w:t xml:space="preserve">
      Тема 29. Подскок. </w:t>
      </w:r>
    </w:p>
    <w:bookmarkEnd w:id="7902"/>
    <w:bookmarkStart w:name="z8360" w:id="7903"/>
    <w:p>
      <w:pPr>
        <w:spacing w:after="0"/>
        <w:ind w:left="0"/>
        <w:jc w:val="both"/>
      </w:pPr>
      <w:r>
        <w:rPr>
          <w:rFonts w:ascii="Times New Roman"/>
          <w:b w:val="false"/>
          <w:i w:val="false"/>
          <w:color w:val="000000"/>
          <w:sz w:val="28"/>
        </w:rPr>
        <w:t>
      Тема 30. Сочетание низкого бега и высокого подскока.</w:t>
      </w:r>
    </w:p>
    <w:bookmarkEnd w:id="7903"/>
    <w:bookmarkStart w:name="z8361" w:id="7904"/>
    <w:p>
      <w:pPr>
        <w:spacing w:after="0"/>
        <w:ind w:left="0"/>
        <w:jc w:val="both"/>
      </w:pPr>
      <w:r>
        <w:rPr>
          <w:rFonts w:ascii="Times New Roman"/>
          <w:b w:val="false"/>
          <w:i w:val="false"/>
          <w:color w:val="000000"/>
          <w:sz w:val="28"/>
        </w:rPr>
        <w:t>
      Тема 31. Шаги со сбросом корпуса.</w:t>
      </w:r>
    </w:p>
    <w:bookmarkEnd w:id="7904"/>
    <w:bookmarkStart w:name="z8362" w:id="7905"/>
    <w:p>
      <w:pPr>
        <w:spacing w:after="0"/>
        <w:ind w:left="0"/>
        <w:jc w:val="both"/>
      </w:pPr>
      <w:r>
        <w:rPr>
          <w:rFonts w:ascii="Times New Roman"/>
          <w:b w:val="false"/>
          <w:i w:val="false"/>
          <w:color w:val="000000"/>
          <w:sz w:val="28"/>
        </w:rPr>
        <w:t>
      Тема 32. Шаги с работой центров (голова, плечи, грудная клетка).</w:t>
      </w:r>
    </w:p>
    <w:bookmarkEnd w:id="7905"/>
    <w:bookmarkStart w:name="z8363" w:id="7906"/>
    <w:p>
      <w:pPr>
        <w:spacing w:after="0"/>
        <w:ind w:left="0"/>
        <w:jc w:val="both"/>
      </w:pPr>
      <w:r>
        <w:rPr>
          <w:rFonts w:ascii="Times New Roman"/>
          <w:b w:val="false"/>
          <w:i w:val="false"/>
          <w:color w:val="000000"/>
          <w:sz w:val="28"/>
        </w:rPr>
        <w:t>
      Тема 33. Восстановление дыхания, простые port de bras [пор де бра] руками и корпусом.</w:t>
      </w:r>
    </w:p>
    <w:bookmarkEnd w:id="7906"/>
    <w:bookmarkStart w:name="z8364" w:id="7907"/>
    <w:p>
      <w:pPr>
        <w:spacing w:after="0"/>
        <w:ind w:left="0"/>
        <w:jc w:val="both"/>
      </w:pPr>
      <w:r>
        <w:rPr>
          <w:rFonts w:ascii="Times New Roman"/>
          <w:b w:val="false"/>
          <w:i w:val="false"/>
          <w:color w:val="000000"/>
          <w:sz w:val="28"/>
        </w:rPr>
        <w:t xml:space="preserve">
      Тема 34. Перевод корпуса в разные глубокие наклоны вперед, в сторону, к одной или другой ноге, между ног. </w:t>
      </w:r>
    </w:p>
    <w:bookmarkEnd w:id="7907"/>
    <w:bookmarkStart w:name="z8365" w:id="7908"/>
    <w:p>
      <w:pPr>
        <w:spacing w:after="0"/>
        <w:ind w:left="0"/>
        <w:jc w:val="both"/>
      </w:pPr>
      <w:r>
        <w:rPr>
          <w:rFonts w:ascii="Times New Roman"/>
          <w:b w:val="false"/>
          <w:i w:val="false"/>
          <w:color w:val="000000"/>
          <w:sz w:val="28"/>
        </w:rPr>
        <w:t>
      34. Ожидаемые результаты освоения Программы 1 класса.</w:t>
      </w:r>
    </w:p>
    <w:bookmarkEnd w:id="7908"/>
    <w:bookmarkStart w:name="z8366" w:id="7909"/>
    <w:p>
      <w:pPr>
        <w:spacing w:after="0"/>
        <w:ind w:left="0"/>
        <w:jc w:val="both"/>
      </w:pPr>
      <w:r>
        <w:rPr>
          <w:rFonts w:ascii="Times New Roman"/>
          <w:b w:val="false"/>
          <w:i w:val="false"/>
          <w:color w:val="000000"/>
          <w:sz w:val="28"/>
        </w:rPr>
        <w:t>
      К концу обучения в 1 классе обучающиеся имеют следующие знания, умения и навыки:</w:t>
      </w:r>
    </w:p>
    <w:bookmarkEnd w:id="7909"/>
    <w:bookmarkStart w:name="z8367" w:id="7910"/>
    <w:p>
      <w:pPr>
        <w:spacing w:after="0"/>
        <w:ind w:left="0"/>
        <w:jc w:val="both"/>
      </w:pPr>
      <w:r>
        <w:rPr>
          <w:rFonts w:ascii="Times New Roman"/>
          <w:b w:val="false"/>
          <w:i w:val="false"/>
          <w:color w:val="000000"/>
          <w:sz w:val="28"/>
        </w:rPr>
        <w:t>
      1) знают позиции ног, рук, основные положения и движения корпуса в джазовом танце;</w:t>
      </w:r>
    </w:p>
    <w:bookmarkEnd w:id="7910"/>
    <w:bookmarkStart w:name="z8368" w:id="7911"/>
    <w:p>
      <w:pPr>
        <w:spacing w:after="0"/>
        <w:ind w:left="0"/>
        <w:jc w:val="both"/>
      </w:pPr>
      <w:r>
        <w:rPr>
          <w:rFonts w:ascii="Times New Roman"/>
          <w:b w:val="false"/>
          <w:i w:val="false"/>
          <w:color w:val="000000"/>
          <w:sz w:val="28"/>
        </w:rPr>
        <w:t>
      2) знают терминологию изученных движений у станка и на середине зала;</w:t>
      </w:r>
    </w:p>
    <w:bookmarkEnd w:id="7911"/>
    <w:bookmarkStart w:name="z8369" w:id="7912"/>
    <w:p>
      <w:pPr>
        <w:spacing w:after="0"/>
        <w:ind w:left="0"/>
        <w:jc w:val="both"/>
      </w:pPr>
      <w:r>
        <w:rPr>
          <w:rFonts w:ascii="Times New Roman"/>
          <w:b w:val="false"/>
          <w:i w:val="false"/>
          <w:color w:val="000000"/>
          <w:sz w:val="28"/>
        </w:rPr>
        <w:t>
      3) выполняют простейшие виды шагов, как на всей стопе, так и на полупальцах;</w:t>
      </w:r>
    </w:p>
    <w:bookmarkEnd w:id="7912"/>
    <w:bookmarkStart w:name="z8370" w:id="7913"/>
    <w:p>
      <w:pPr>
        <w:spacing w:after="0"/>
        <w:ind w:left="0"/>
        <w:jc w:val="both"/>
      </w:pPr>
      <w:r>
        <w:rPr>
          <w:rFonts w:ascii="Times New Roman"/>
          <w:b w:val="false"/>
          <w:i w:val="false"/>
          <w:color w:val="000000"/>
          <w:sz w:val="28"/>
        </w:rPr>
        <w:t>
      4) выполняют простейшие виды и комбинации движений в изоляции;</w:t>
      </w:r>
    </w:p>
    <w:bookmarkEnd w:id="7913"/>
    <w:bookmarkStart w:name="z8371" w:id="7914"/>
    <w:p>
      <w:pPr>
        <w:spacing w:after="0"/>
        <w:ind w:left="0"/>
        <w:jc w:val="both"/>
      </w:pPr>
      <w:r>
        <w:rPr>
          <w:rFonts w:ascii="Times New Roman"/>
          <w:b w:val="false"/>
          <w:i w:val="false"/>
          <w:color w:val="000000"/>
          <w:sz w:val="28"/>
        </w:rPr>
        <w:t>
      5) выполняют первые движения exercice у станка;</w:t>
      </w:r>
    </w:p>
    <w:bookmarkEnd w:id="7914"/>
    <w:bookmarkStart w:name="z8372" w:id="7915"/>
    <w:p>
      <w:pPr>
        <w:spacing w:after="0"/>
        <w:ind w:left="0"/>
        <w:jc w:val="both"/>
      </w:pPr>
      <w:r>
        <w:rPr>
          <w:rFonts w:ascii="Times New Roman"/>
          <w:b w:val="false"/>
          <w:i w:val="false"/>
          <w:color w:val="000000"/>
          <w:sz w:val="28"/>
        </w:rPr>
        <w:t>
      6) выполняют более усложненные положения и движения рук, корпуса характерные для танца модерн или джазового танца;</w:t>
      </w:r>
    </w:p>
    <w:bookmarkEnd w:id="7915"/>
    <w:bookmarkStart w:name="z8373" w:id="7916"/>
    <w:p>
      <w:pPr>
        <w:spacing w:after="0"/>
        <w:ind w:left="0"/>
        <w:jc w:val="both"/>
      </w:pPr>
      <w:r>
        <w:rPr>
          <w:rFonts w:ascii="Times New Roman"/>
          <w:b w:val="false"/>
          <w:i w:val="false"/>
          <w:color w:val="000000"/>
          <w:sz w:val="28"/>
        </w:rPr>
        <w:t>
      7) исполняют простейшие кроссовые движения;</w:t>
      </w:r>
    </w:p>
    <w:bookmarkEnd w:id="7916"/>
    <w:bookmarkStart w:name="z8374" w:id="7917"/>
    <w:p>
      <w:pPr>
        <w:spacing w:after="0"/>
        <w:ind w:left="0"/>
        <w:jc w:val="both"/>
      </w:pPr>
      <w:r>
        <w:rPr>
          <w:rFonts w:ascii="Times New Roman"/>
          <w:b w:val="false"/>
          <w:i w:val="false"/>
          <w:color w:val="000000"/>
          <w:sz w:val="28"/>
        </w:rPr>
        <w:t>
      8) выполняют упражнения на укрепление мышц, расслабление, stretching и упражнения, восстанавливающие дыхание;</w:t>
      </w:r>
    </w:p>
    <w:bookmarkEnd w:id="7917"/>
    <w:bookmarkStart w:name="z8375" w:id="7918"/>
    <w:p>
      <w:pPr>
        <w:spacing w:after="0"/>
        <w:ind w:left="0"/>
        <w:jc w:val="both"/>
      </w:pPr>
      <w:r>
        <w:rPr>
          <w:rFonts w:ascii="Times New Roman"/>
          <w:b w:val="false"/>
          <w:i w:val="false"/>
          <w:color w:val="000000"/>
          <w:sz w:val="28"/>
        </w:rPr>
        <w:t>
      9) выполняют движения характерно музыкальному сопровождению.</w:t>
      </w:r>
    </w:p>
    <w:bookmarkEnd w:id="7918"/>
    <w:bookmarkStart w:name="z8376" w:id="7919"/>
    <w:p>
      <w:pPr>
        <w:spacing w:after="0"/>
        <w:ind w:left="0"/>
        <w:jc w:val="both"/>
      </w:pPr>
      <w:r>
        <w:rPr>
          <w:rFonts w:ascii="Times New Roman"/>
          <w:b w:val="false"/>
          <w:i w:val="false"/>
          <w:color w:val="000000"/>
          <w:sz w:val="28"/>
        </w:rPr>
        <w:t>
      35. Программные требования во 2 классе:</w:t>
      </w:r>
    </w:p>
    <w:bookmarkEnd w:id="7919"/>
    <w:bookmarkStart w:name="z8377" w:id="7920"/>
    <w:p>
      <w:pPr>
        <w:spacing w:after="0"/>
        <w:ind w:left="0"/>
        <w:jc w:val="both"/>
      </w:pPr>
      <w:r>
        <w:rPr>
          <w:rFonts w:ascii="Times New Roman"/>
          <w:b w:val="false"/>
          <w:i w:val="false"/>
          <w:color w:val="000000"/>
          <w:sz w:val="28"/>
        </w:rPr>
        <w:t>
      1) продолжается дальнейшее изучение технически сложных элементов джазового танца, требующих соответствующей координации в исполнении, понимания и умения передать стиль данного направления хореографии;</w:t>
      </w:r>
    </w:p>
    <w:bookmarkEnd w:id="7920"/>
    <w:bookmarkStart w:name="z8378" w:id="7921"/>
    <w:p>
      <w:pPr>
        <w:spacing w:after="0"/>
        <w:ind w:left="0"/>
        <w:jc w:val="both"/>
      </w:pPr>
      <w:r>
        <w:rPr>
          <w:rFonts w:ascii="Times New Roman"/>
          <w:b w:val="false"/>
          <w:i w:val="false"/>
          <w:color w:val="000000"/>
          <w:sz w:val="28"/>
        </w:rPr>
        <w:t>
      2) продолжается освоение exercice на середине зала, работа ног чередуется с работой корпуса и рук, усложняется координация движений в кроссе;</w:t>
      </w:r>
    </w:p>
    <w:bookmarkEnd w:id="7921"/>
    <w:bookmarkStart w:name="z8379" w:id="7922"/>
    <w:p>
      <w:pPr>
        <w:spacing w:after="0"/>
        <w:ind w:left="0"/>
        <w:jc w:val="both"/>
      </w:pPr>
      <w:r>
        <w:rPr>
          <w:rFonts w:ascii="Times New Roman"/>
          <w:b w:val="false"/>
          <w:i w:val="false"/>
          <w:color w:val="000000"/>
          <w:sz w:val="28"/>
        </w:rPr>
        <w:t>
      3) увеличивается силовая нагрузка на укрепление мышц пресса, спины, ног и рук, отрабатываются элементы качания спины, пресса, ног;</w:t>
      </w:r>
    </w:p>
    <w:bookmarkEnd w:id="7922"/>
    <w:bookmarkStart w:name="z8380" w:id="7923"/>
    <w:p>
      <w:pPr>
        <w:spacing w:after="0"/>
        <w:ind w:left="0"/>
        <w:jc w:val="both"/>
      </w:pPr>
      <w:r>
        <w:rPr>
          <w:rFonts w:ascii="Times New Roman"/>
          <w:b w:val="false"/>
          <w:i w:val="false"/>
          <w:color w:val="000000"/>
          <w:sz w:val="28"/>
        </w:rPr>
        <w:t>
      4) обучающиеся, осваивая элементы разных стилей джазового танца, особое внимание уделяют характеру, выразительности и манере исполнения изучаемого стиля, музыкальное сопровождение урока подбирается в соответствии с изучаемыми стилями (афроджаз, лирический джаз, театральный или бродвейский джаз), соответствует возрасту обучающихся, имеет понятную четкую ритмическую структуру;</w:t>
      </w:r>
    </w:p>
    <w:bookmarkEnd w:id="7923"/>
    <w:bookmarkStart w:name="z8381" w:id="7924"/>
    <w:p>
      <w:pPr>
        <w:spacing w:after="0"/>
        <w:ind w:left="0"/>
        <w:jc w:val="both"/>
      </w:pPr>
      <w:r>
        <w:rPr>
          <w:rFonts w:ascii="Times New Roman"/>
          <w:b w:val="false"/>
          <w:i w:val="false"/>
          <w:color w:val="000000"/>
          <w:sz w:val="28"/>
        </w:rPr>
        <w:t>
      5) обучающиеся осваивают элементы различных стилей джазового танца, первоначально отрабатываются основные шаги и движения в чистом виде, после координации корпуса, рук и ног.</w:t>
      </w:r>
    </w:p>
    <w:bookmarkEnd w:id="7924"/>
    <w:bookmarkStart w:name="z8382" w:id="7925"/>
    <w:p>
      <w:pPr>
        <w:spacing w:after="0"/>
        <w:ind w:left="0"/>
        <w:jc w:val="both"/>
      </w:pPr>
      <w:r>
        <w:rPr>
          <w:rFonts w:ascii="Times New Roman"/>
          <w:b w:val="false"/>
          <w:i w:val="false"/>
          <w:color w:val="000000"/>
          <w:sz w:val="28"/>
        </w:rPr>
        <w:t>
      36. Содержание учебного предмета во 2 классе.</w:t>
      </w:r>
    </w:p>
    <w:bookmarkEnd w:id="7925"/>
    <w:bookmarkStart w:name="z8383" w:id="7926"/>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7926"/>
    <w:bookmarkStart w:name="z8384" w:id="7927"/>
    <w:p>
      <w:pPr>
        <w:spacing w:after="0"/>
        <w:ind w:left="0"/>
        <w:jc w:val="both"/>
      </w:pPr>
      <w:r>
        <w:rPr>
          <w:rFonts w:ascii="Times New Roman"/>
          <w:b w:val="false"/>
          <w:i w:val="false"/>
          <w:color w:val="000000"/>
          <w:sz w:val="28"/>
        </w:rPr>
        <w:t>
      Раздел 1. Изоляция.</w:t>
      </w:r>
    </w:p>
    <w:bookmarkEnd w:id="7927"/>
    <w:bookmarkStart w:name="z8385" w:id="7928"/>
    <w:p>
      <w:pPr>
        <w:spacing w:after="0"/>
        <w:ind w:left="0"/>
        <w:jc w:val="both"/>
      </w:pPr>
      <w:r>
        <w:rPr>
          <w:rFonts w:ascii="Times New Roman"/>
          <w:b w:val="false"/>
          <w:i w:val="false"/>
          <w:color w:val="000000"/>
          <w:sz w:val="28"/>
        </w:rPr>
        <w:t>
      Раздел 2. Exercice [экзерсис] на середине зала.</w:t>
      </w:r>
    </w:p>
    <w:bookmarkEnd w:id="7928"/>
    <w:bookmarkStart w:name="z8386" w:id="7929"/>
    <w:p>
      <w:pPr>
        <w:spacing w:after="0"/>
        <w:ind w:left="0"/>
        <w:jc w:val="both"/>
      </w:pPr>
      <w:r>
        <w:rPr>
          <w:rFonts w:ascii="Times New Roman"/>
          <w:b w:val="false"/>
          <w:i w:val="false"/>
          <w:color w:val="000000"/>
          <w:sz w:val="28"/>
        </w:rPr>
        <w:t xml:space="preserve">
      Раздел 3. Кросс. </w:t>
      </w:r>
    </w:p>
    <w:bookmarkEnd w:id="7929"/>
    <w:bookmarkStart w:name="z8387" w:id="7930"/>
    <w:p>
      <w:pPr>
        <w:spacing w:after="0"/>
        <w:ind w:left="0"/>
        <w:jc w:val="both"/>
      </w:pPr>
      <w:r>
        <w:rPr>
          <w:rFonts w:ascii="Times New Roman"/>
          <w:b w:val="false"/>
          <w:i w:val="false"/>
          <w:color w:val="000000"/>
          <w:sz w:val="28"/>
        </w:rPr>
        <w:t>
      Раздел 4. Элементы афро-джаза.</w:t>
      </w:r>
    </w:p>
    <w:bookmarkEnd w:id="7930"/>
    <w:bookmarkStart w:name="z8388" w:id="7931"/>
    <w:p>
      <w:pPr>
        <w:spacing w:after="0"/>
        <w:ind w:left="0"/>
        <w:jc w:val="both"/>
      </w:pPr>
      <w:r>
        <w:rPr>
          <w:rFonts w:ascii="Times New Roman"/>
          <w:b w:val="false"/>
          <w:i w:val="false"/>
          <w:color w:val="000000"/>
          <w:sz w:val="28"/>
        </w:rPr>
        <w:t>
      Раздел 5. Элементы лирического джаза.</w:t>
      </w:r>
    </w:p>
    <w:bookmarkEnd w:id="7931"/>
    <w:bookmarkStart w:name="z8389" w:id="7932"/>
    <w:p>
      <w:pPr>
        <w:spacing w:after="0"/>
        <w:ind w:left="0"/>
        <w:jc w:val="both"/>
      </w:pPr>
      <w:r>
        <w:rPr>
          <w:rFonts w:ascii="Times New Roman"/>
          <w:b w:val="false"/>
          <w:i w:val="false"/>
          <w:color w:val="000000"/>
          <w:sz w:val="28"/>
        </w:rPr>
        <w:t>
      Раздел 6. Элементы театрального джаза.</w:t>
      </w:r>
    </w:p>
    <w:bookmarkEnd w:id="7932"/>
    <w:bookmarkStart w:name="z8390" w:id="7933"/>
    <w:p>
      <w:pPr>
        <w:spacing w:after="0"/>
        <w:ind w:left="0"/>
        <w:jc w:val="both"/>
      </w:pPr>
      <w:r>
        <w:rPr>
          <w:rFonts w:ascii="Times New Roman"/>
          <w:b w:val="false"/>
          <w:i w:val="false"/>
          <w:color w:val="000000"/>
          <w:sz w:val="28"/>
        </w:rPr>
        <w:t>
      Раздел 7. Упражнения на укрепление мышц, расслабление, stretching [стрейтчинг].</w:t>
      </w:r>
    </w:p>
    <w:bookmarkEnd w:id="7933"/>
    <w:bookmarkStart w:name="z8391" w:id="7934"/>
    <w:p>
      <w:pPr>
        <w:spacing w:after="0"/>
        <w:ind w:left="0"/>
        <w:jc w:val="both"/>
      </w:pPr>
      <w:r>
        <w:rPr>
          <w:rFonts w:ascii="Times New Roman"/>
          <w:b w:val="false"/>
          <w:i w:val="false"/>
          <w:color w:val="000000"/>
          <w:sz w:val="28"/>
        </w:rPr>
        <w:t>
      Тематическое планирование.</w:t>
      </w:r>
    </w:p>
    <w:bookmarkEnd w:id="7934"/>
    <w:bookmarkStart w:name="z8392" w:id="7935"/>
    <w:p>
      <w:pPr>
        <w:spacing w:after="0"/>
        <w:ind w:left="0"/>
        <w:jc w:val="both"/>
      </w:pPr>
      <w:r>
        <w:rPr>
          <w:rFonts w:ascii="Times New Roman"/>
          <w:b w:val="false"/>
          <w:i w:val="false"/>
          <w:color w:val="000000"/>
          <w:sz w:val="28"/>
        </w:rPr>
        <w:t>
      Тема 1. Работа отдельными центрами.</w:t>
      </w:r>
    </w:p>
    <w:bookmarkEnd w:id="7935"/>
    <w:bookmarkStart w:name="z8393" w:id="7936"/>
    <w:p>
      <w:pPr>
        <w:spacing w:after="0"/>
        <w:ind w:left="0"/>
        <w:jc w:val="both"/>
      </w:pPr>
      <w:r>
        <w:rPr>
          <w:rFonts w:ascii="Times New Roman"/>
          <w:b w:val="false"/>
          <w:i w:val="false"/>
          <w:color w:val="000000"/>
          <w:sz w:val="28"/>
        </w:rPr>
        <w:t>
      Тема 2. Чередование работы центров.</w:t>
      </w:r>
    </w:p>
    <w:bookmarkEnd w:id="7936"/>
    <w:bookmarkStart w:name="z8394" w:id="7937"/>
    <w:p>
      <w:pPr>
        <w:spacing w:after="0"/>
        <w:ind w:left="0"/>
        <w:jc w:val="both"/>
      </w:pPr>
      <w:r>
        <w:rPr>
          <w:rFonts w:ascii="Times New Roman"/>
          <w:b w:val="false"/>
          <w:i w:val="false"/>
          <w:color w:val="000000"/>
          <w:sz w:val="28"/>
        </w:rPr>
        <w:t>
      Тема 3. Demi plie [деми плие] по первой и второй параллельным позициям, первой выворотной.</w:t>
      </w:r>
    </w:p>
    <w:bookmarkEnd w:id="7937"/>
    <w:bookmarkStart w:name="z8395" w:id="7938"/>
    <w:p>
      <w:pPr>
        <w:spacing w:after="0"/>
        <w:ind w:left="0"/>
        <w:jc w:val="both"/>
      </w:pPr>
      <w:r>
        <w:rPr>
          <w:rFonts w:ascii="Times New Roman"/>
          <w:b w:val="false"/>
          <w:i w:val="false"/>
          <w:color w:val="000000"/>
          <w:sz w:val="28"/>
        </w:rPr>
        <w:t>
      Тема 4. Battement tendu [батман тандю] вперед, в сторону по первой и второй параллельным позициям, первой выворотной.</w:t>
      </w:r>
    </w:p>
    <w:bookmarkEnd w:id="7938"/>
    <w:bookmarkStart w:name="z8396" w:id="7939"/>
    <w:p>
      <w:pPr>
        <w:spacing w:after="0"/>
        <w:ind w:left="0"/>
        <w:jc w:val="both"/>
      </w:pPr>
      <w:r>
        <w:rPr>
          <w:rFonts w:ascii="Times New Roman"/>
          <w:b w:val="false"/>
          <w:i w:val="false"/>
          <w:color w:val="000000"/>
          <w:sz w:val="28"/>
        </w:rPr>
        <w:t>
      Тема 5. Battement tendu jete [батман тандю жете] вперед, в сторону по первой и второй параллельным позициям, первой выворотной.</w:t>
      </w:r>
    </w:p>
    <w:bookmarkEnd w:id="7939"/>
    <w:bookmarkStart w:name="z8397" w:id="7940"/>
    <w:p>
      <w:pPr>
        <w:spacing w:after="0"/>
        <w:ind w:left="0"/>
        <w:jc w:val="both"/>
      </w:pPr>
      <w:r>
        <w:rPr>
          <w:rFonts w:ascii="Times New Roman"/>
          <w:b w:val="false"/>
          <w:i w:val="false"/>
          <w:color w:val="000000"/>
          <w:sz w:val="28"/>
        </w:rPr>
        <w:t>
      Тема 6. Проскальзывание в сторону за бедром в чистом виде, с шагами вперед.</w:t>
      </w:r>
    </w:p>
    <w:bookmarkEnd w:id="7940"/>
    <w:bookmarkStart w:name="z8398" w:id="7941"/>
    <w:p>
      <w:pPr>
        <w:spacing w:after="0"/>
        <w:ind w:left="0"/>
        <w:jc w:val="both"/>
      </w:pPr>
      <w:r>
        <w:rPr>
          <w:rFonts w:ascii="Times New Roman"/>
          <w:b w:val="false"/>
          <w:i w:val="false"/>
          <w:color w:val="000000"/>
          <w:sz w:val="28"/>
        </w:rPr>
        <w:t>
      Тема 7. Подготовка к step ball change [степ бол чейндж] (шаги bounce [боунс], шаги с выносом ноги в сторону).</w:t>
      </w:r>
    </w:p>
    <w:bookmarkEnd w:id="7941"/>
    <w:bookmarkStart w:name="z8399" w:id="7942"/>
    <w:p>
      <w:pPr>
        <w:spacing w:after="0"/>
        <w:ind w:left="0"/>
        <w:jc w:val="both"/>
      </w:pPr>
      <w:r>
        <w:rPr>
          <w:rFonts w:ascii="Times New Roman"/>
          <w:b w:val="false"/>
          <w:i w:val="false"/>
          <w:color w:val="000000"/>
          <w:sz w:val="28"/>
        </w:rPr>
        <w:t>
      Тема 8. Chasse [шаccе] вперед, в сторону с бедром.</w:t>
      </w:r>
    </w:p>
    <w:bookmarkEnd w:id="7942"/>
    <w:bookmarkStart w:name="z8400" w:id="7943"/>
    <w:p>
      <w:pPr>
        <w:spacing w:after="0"/>
        <w:ind w:left="0"/>
        <w:jc w:val="both"/>
      </w:pPr>
      <w:r>
        <w:rPr>
          <w:rFonts w:ascii="Times New Roman"/>
          <w:b w:val="false"/>
          <w:i w:val="false"/>
          <w:color w:val="000000"/>
          <w:sz w:val="28"/>
        </w:rPr>
        <w:t>
      Тема 9. Шаги с разнообразной работой центров (пульсация, наклон, поворот).</w:t>
      </w:r>
    </w:p>
    <w:bookmarkEnd w:id="7943"/>
    <w:bookmarkStart w:name="z8401" w:id="7944"/>
    <w:p>
      <w:pPr>
        <w:spacing w:after="0"/>
        <w:ind w:left="0"/>
        <w:jc w:val="both"/>
      </w:pPr>
      <w:r>
        <w:rPr>
          <w:rFonts w:ascii="Times New Roman"/>
          <w:b w:val="false"/>
          <w:i w:val="false"/>
          <w:color w:val="000000"/>
          <w:sz w:val="28"/>
        </w:rPr>
        <w:t xml:space="preserve">
      Тема 10. Боковой ход с проскальзыванием в сторону и положением корпуса flat back [флат бак]. </w:t>
      </w:r>
    </w:p>
    <w:bookmarkEnd w:id="7944"/>
    <w:bookmarkStart w:name="z8402" w:id="7945"/>
    <w:p>
      <w:pPr>
        <w:spacing w:after="0"/>
        <w:ind w:left="0"/>
        <w:jc w:val="both"/>
      </w:pPr>
      <w:r>
        <w:rPr>
          <w:rFonts w:ascii="Times New Roman"/>
          <w:b w:val="false"/>
          <w:i w:val="false"/>
          <w:color w:val="000000"/>
          <w:sz w:val="28"/>
        </w:rPr>
        <w:t>
      Тема 11. Port de bras [пор де бра] в стиле лирического джаза.</w:t>
      </w:r>
    </w:p>
    <w:bookmarkEnd w:id="7945"/>
    <w:bookmarkStart w:name="z8403" w:id="7946"/>
    <w:p>
      <w:pPr>
        <w:spacing w:after="0"/>
        <w:ind w:left="0"/>
        <w:jc w:val="both"/>
      </w:pPr>
      <w:r>
        <w:rPr>
          <w:rFonts w:ascii="Times New Roman"/>
          <w:b w:val="false"/>
          <w:i w:val="false"/>
          <w:color w:val="000000"/>
          <w:sz w:val="28"/>
        </w:rPr>
        <w:t xml:space="preserve">
      Тема 12. Releve [релеве] с подъемом бедра passé [пассе] и tombe [тумбе] с проскальзыванием. </w:t>
      </w:r>
    </w:p>
    <w:bookmarkEnd w:id="7946"/>
    <w:bookmarkStart w:name="z8404" w:id="7947"/>
    <w:p>
      <w:pPr>
        <w:spacing w:after="0"/>
        <w:ind w:left="0"/>
        <w:jc w:val="both"/>
      </w:pPr>
      <w:r>
        <w:rPr>
          <w:rFonts w:ascii="Times New Roman"/>
          <w:b w:val="false"/>
          <w:i w:val="false"/>
          <w:color w:val="000000"/>
          <w:sz w:val="28"/>
        </w:rPr>
        <w:t>
      Тема 13. Бродвей walk [уолк] вперед.</w:t>
      </w:r>
    </w:p>
    <w:bookmarkEnd w:id="7947"/>
    <w:bookmarkStart w:name="z8405" w:id="7948"/>
    <w:p>
      <w:pPr>
        <w:spacing w:after="0"/>
        <w:ind w:left="0"/>
        <w:jc w:val="both"/>
      </w:pPr>
      <w:r>
        <w:rPr>
          <w:rFonts w:ascii="Times New Roman"/>
          <w:b w:val="false"/>
          <w:i w:val="false"/>
          <w:color w:val="000000"/>
          <w:sz w:val="28"/>
        </w:rPr>
        <w:t>
      Тема 14. Kick [кик] вперед с шага на 45 градусов.</w:t>
      </w:r>
    </w:p>
    <w:bookmarkEnd w:id="7948"/>
    <w:bookmarkStart w:name="z8406" w:id="7949"/>
    <w:p>
      <w:pPr>
        <w:spacing w:after="0"/>
        <w:ind w:left="0"/>
        <w:jc w:val="both"/>
      </w:pPr>
      <w:r>
        <w:rPr>
          <w:rFonts w:ascii="Times New Roman"/>
          <w:b w:val="false"/>
          <w:i w:val="false"/>
          <w:color w:val="000000"/>
          <w:sz w:val="28"/>
        </w:rPr>
        <w:t>
      Тема 15. Укрепление мышц пресса (верхний и нижний пресс).</w:t>
      </w:r>
    </w:p>
    <w:bookmarkEnd w:id="7949"/>
    <w:bookmarkStart w:name="z8407" w:id="7950"/>
    <w:p>
      <w:pPr>
        <w:spacing w:after="0"/>
        <w:ind w:left="0"/>
        <w:jc w:val="both"/>
      </w:pPr>
      <w:r>
        <w:rPr>
          <w:rFonts w:ascii="Times New Roman"/>
          <w:b w:val="false"/>
          <w:i w:val="false"/>
          <w:color w:val="000000"/>
          <w:sz w:val="28"/>
        </w:rPr>
        <w:t>
      Тема 16. Укрепление мышц спины.</w:t>
      </w:r>
    </w:p>
    <w:bookmarkEnd w:id="7950"/>
    <w:bookmarkStart w:name="z8408" w:id="7951"/>
    <w:p>
      <w:pPr>
        <w:spacing w:after="0"/>
        <w:ind w:left="0"/>
        <w:jc w:val="both"/>
      </w:pPr>
      <w:r>
        <w:rPr>
          <w:rFonts w:ascii="Times New Roman"/>
          <w:b w:val="false"/>
          <w:i w:val="false"/>
          <w:color w:val="000000"/>
          <w:sz w:val="28"/>
        </w:rPr>
        <w:t>
      Тема 17. Укрепление мышц рук (отжимания на коленях).</w:t>
      </w:r>
    </w:p>
    <w:bookmarkEnd w:id="7951"/>
    <w:bookmarkStart w:name="z8409" w:id="7952"/>
    <w:p>
      <w:pPr>
        <w:spacing w:after="0"/>
        <w:ind w:left="0"/>
        <w:jc w:val="both"/>
      </w:pPr>
      <w:r>
        <w:rPr>
          <w:rFonts w:ascii="Times New Roman"/>
          <w:b w:val="false"/>
          <w:i w:val="false"/>
          <w:color w:val="000000"/>
          <w:sz w:val="28"/>
        </w:rPr>
        <w:t>
      Тема 18. Положение "планка" (йога).</w:t>
      </w:r>
    </w:p>
    <w:bookmarkEnd w:id="7952"/>
    <w:bookmarkStart w:name="z8410" w:id="7953"/>
    <w:p>
      <w:pPr>
        <w:spacing w:after="0"/>
        <w:ind w:left="0"/>
        <w:jc w:val="both"/>
      </w:pPr>
      <w:r>
        <w:rPr>
          <w:rFonts w:ascii="Times New Roman"/>
          <w:b w:val="false"/>
          <w:i w:val="false"/>
          <w:color w:val="000000"/>
          <w:sz w:val="28"/>
        </w:rPr>
        <w:t>
      Тема 19. Работа отдельными центрами.</w:t>
      </w:r>
    </w:p>
    <w:bookmarkEnd w:id="7953"/>
    <w:bookmarkStart w:name="z8411" w:id="7954"/>
    <w:p>
      <w:pPr>
        <w:spacing w:after="0"/>
        <w:ind w:left="0"/>
        <w:jc w:val="both"/>
      </w:pPr>
      <w:r>
        <w:rPr>
          <w:rFonts w:ascii="Times New Roman"/>
          <w:b w:val="false"/>
          <w:i w:val="false"/>
          <w:color w:val="000000"/>
          <w:sz w:val="28"/>
        </w:rPr>
        <w:t>
      Тема 20. Комбинации работы грудной клетки: крест (через центр), квадрат (без возврата в центр).</w:t>
      </w:r>
    </w:p>
    <w:bookmarkEnd w:id="7954"/>
    <w:bookmarkStart w:name="z8412" w:id="7955"/>
    <w:p>
      <w:pPr>
        <w:spacing w:after="0"/>
        <w:ind w:left="0"/>
        <w:jc w:val="both"/>
      </w:pPr>
      <w:r>
        <w:rPr>
          <w:rFonts w:ascii="Times New Roman"/>
          <w:b w:val="false"/>
          <w:i w:val="false"/>
          <w:color w:val="000000"/>
          <w:sz w:val="28"/>
        </w:rPr>
        <w:t>
      Тема 21. Demi plie [деми плие] по первой и второй параллельным позициям, первой выворотной с чередованием работы корпуса (bounce [боунс], arch [арч], swing [свинг], body roll [боди рол], волна).</w:t>
      </w:r>
    </w:p>
    <w:bookmarkEnd w:id="7955"/>
    <w:bookmarkStart w:name="z8413" w:id="7956"/>
    <w:p>
      <w:pPr>
        <w:spacing w:after="0"/>
        <w:ind w:left="0"/>
        <w:jc w:val="both"/>
      </w:pPr>
      <w:r>
        <w:rPr>
          <w:rFonts w:ascii="Times New Roman"/>
          <w:b w:val="false"/>
          <w:i w:val="false"/>
          <w:color w:val="000000"/>
          <w:sz w:val="28"/>
        </w:rPr>
        <w:t>
      Тема 22. Battement tendu [батман тандю] и jete [жете] вперед, в сторону и назад по первой и второй параллельным позициям, первой выворотной с чередованием работы корпуса и рук.</w:t>
      </w:r>
    </w:p>
    <w:bookmarkEnd w:id="7956"/>
    <w:bookmarkStart w:name="z8414" w:id="7957"/>
    <w:p>
      <w:pPr>
        <w:spacing w:after="0"/>
        <w:ind w:left="0"/>
        <w:jc w:val="both"/>
      </w:pPr>
      <w:r>
        <w:rPr>
          <w:rFonts w:ascii="Times New Roman"/>
          <w:b w:val="false"/>
          <w:i w:val="false"/>
          <w:color w:val="000000"/>
          <w:sz w:val="28"/>
        </w:rPr>
        <w:t xml:space="preserve">
      Тема 23. Grand battement [гранд батман] во все направления с простыми шагами по квадрату. </w:t>
      </w:r>
    </w:p>
    <w:bookmarkEnd w:id="7957"/>
    <w:bookmarkStart w:name="z8415" w:id="7958"/>
    <w:p>
      <w:pPr>
        <w:spacing w:after="0"/>
        <w:ind w:left="0"/>
        <w:jc w:val="both"/>
      </w:pPr>
      <w:r>
        <w:rPr>
          <w:rFonts w:ascii="Times New Roman"/>
          <w:b w:val="false"/>
          <w:i w:val="false"/>
          <w:color w:val="000000"/>
          <w:sz w:val="28"/>
        </w:rPr>
        <w:t>
      Тема 24. Проскальзывание в сторону за бедром с шагами вперед, с шагами в повороте.</w:t>
      </w:r>
    </w:p>
    <w:bookmarkEnd w:id="7958"/>
    <w:bookmarkStart w:name="z8416" w:id="7959"/>
    <w:p>
      <w:pPr>
        <w:spacing w:after="0"/>
        <w:ind w:left="0"/>
        <w:jc w:val="both"/>
      </w:pPr>
      <w:r>
        <w:rPr>
          <w:rFonts w:ascii="Times New Roman"/>
          <w:b w:val="false"/>
          <w:i w:val="false"/>
          <w:color w:val="000000"/>
          <w:sz w:val="28"/>
        </w:rPr>
        <w:t>
      Тема 25. Step ball change [степ бол чейндж] с продвижением вперед.</w:t>
      </w:r>
    </w:p>
    <w:bookmarkEnd w:id="7959"/>
    <w:bookmarkStart w:name="z8417" w:id="7960"/>
    <w:p>
      <w:pPr>
        <w:spacing w:after="0"/>
        <w:ind w:left="0"/>
        <w:jc w:val="both"/>
      </w:pPr>
      <w:r>
        <w:rPr>
          <w:rFonts w:ascii="Times New Roman"/>
          <w:b w:val="false"/>
          <w:i w:val="false"/>
          <w:color w:val="000000"/>
          <w:sz w:val="28"/>
        </w:rPr>
        <w:t>
      Тема 26. Chasse [шассе] вперед, в сторону с бедром в сочетании с шагами, бегом, подскоком.</w:t>
      </w:r>
    </w:p>
    <w:bookmarkEnd w:id="7960"/>
    <w:bookmarkStart w:name="z8418" w:id="7961"/>
    <w:p>
      <w:pPr>
        <w:spacing w:after="0"/>
        <w:ind w:left="0"/>
        <w:jc w:val="both"/>
      </w:pPr>
      <w:r>
        <w:rPr>
          <w:rFonts w:ascii="Times New Roman"/>
          <w:b w:val="false"/>
          <w:i w:val="false"/>
          <w:color w:val="000000"/>
          <w:sz w:val="28"/>
        </w:rPr>
        <w:t>
      Тема 27. Шаги с разнообразной работой центров (пульсация, наклон, поворот, шейк, твист).</w:t>
      </w:r>
    </w:p>
    <w:bookmarkEnd w:id="7961"/>
    <w:bookmarkStart w:name="z8419" w:id="7962"/>
    <w:p>
      <w:pPr>
        <w:spacing w:after="0"/>
        <w:ind w:left="0"/>
        <w:jc w:val="both"/>
      </w:pPr>
      <w:r>
        <w:rPr>
          <w:rFonts w:ascii="Times New Roman"/>
          <w:b w:val="false"/>
          <w:i w:val="false"/>
          <w:color w:val="000000"/>
          <w:sz w:val="28"/>
        </w:rPr>
        <w:t xml:space="preserve">
      Тема 28. Боковой ход с проскальзыванием в сторону и сменой положений корпуса arch – flat back [арч – флат бак]. </w:t>
      </w:r>
    </w:p>
    <w:bookmarkEnd w:id="7962"/>
    <w:bookmarkStart w:name="z8420" w:id="7963"/>
    <w:p>
      <w:pPr>
        <w:spacing w:after="0"/>
        <w:ind w:left="0"/>
        <w:jc w:val="both"/>
      </w:pPr>
      <w:r>
        <w:rPr>
          <w:rFonts w:ascii="Times New Roman"/>
          <w:b w:val="false"/>
          <w:i w:val="false"/>
          <w:color w:val="000000"/>
          <w:sz w:val="28"/>
        </w:rPr>
        <w:t>
      Тема 29. Сочетание port de bras [пор де бра] и шагов в стиле лирического джаза.</w:t>
      </w:r>
    </w:p>
    <w:bookmarkEnd w:id="7963"/>
    <w:bookmarkStart w:name="z8421" w:id="7964"/>
    <w:p>
      <w:pPr>
        <w:spacing w:after="0"/>
        <w:ind w:left="0"/>
        <w:jc w:val="both"/>
      </w:pPr>
      <w:r>
        <w:rPr>
          <w:rFonts w:ascii="Times New Roman"/>
          <w:b w:val="false"/>
          <w:i w:val="false"/>
          <w:color w:val="000000"/>
          <w:sz w:val="28"/>
        </w:rPr>
        <w:t>
      Тема 30. Шаг passé [пассе] и шаг оттяжка.</w:t>
      </w:r>
    </w:p>
    <w:bookmarkEnd w:id="7964"/>
    <w:bookmarkStart w:name="z8422" w:id="7965"/>
    <w:p>
      <w:pPr>
        <w:spacing w:after="0"/>
        <w:ind w:left="0"/>
        <w:jc w:val="both"/>
      </w:pPr>
      <w:r>
        <w:rPr>
          <w:rFonts w:ascii="Times New Roman"/>
          <w:b w:val="false"/>
          <w:i w:val="false"/>
          <w:color w:val="000000"/>
          <w:sz w:val="28"/>
        </w:rPr>
        <w:t>
      Тема 31. Бродвей walk [уолк] во все направления.</w:t>
      </w:r>
    </w:p>
    <w:bookmarkEnd w:id="7965"/>
    <w:bookmarkStart w:name="z8423" w:id="7966"/>
    <w:p>
      <w:pPr>
        <w:spacing w:after="0"/>
        <w:ind w:left="0"/>
        <w:jc w:val="both"/>
      </w:pPr>
      <w:r>
        <w:rPr>
          <w:rFonts w:ascii="Times New Roman"/>
          <w:b w:val="false"/>
          <w:i w:val="false"/>
          <w:color w:val="000000"/>
          <w:sz w:val="28"/>
        </w:rPr>
        <w:t>
      Тема 32. Kick [кик] вперед, в сторону с шага на 45 градусов, 90 градусов.</w:t>
      </w:r>
    </w:p>
    <w:bookmarkEnd w:id="7966"/>
    <w:bookmarkStart w:name="z8424" w:id="7967"/>
    <w:p>
      <w:pPr>
        <w:spacing w:after="0"/>
        <w:ind w:left="0"/>
        <w:jc w:val="both"/>
      </w:pPr>
      <w:r>
        <w:rPr>
          <w:rFonts w:ascii="Times New Roman"/>
          <w:b w:val="false"/>
          <w:i w:val="false"/>
          <w:color w:val="000000"/>
          <w:sz w:val="28"/>
        </w:rPr>
        <w:t>
      Тема 33. Укрепление мышц пресса (верхний, нижний, косые мышцы живота).</w:t>
      </w:r>
    </w:p>
    <w:bookmarkEnd w:id="7967"/>
    <w:bookmarkStart w:name="z8425" w:id="7968"/>
    <w:p>
      <w:pPr>
        <w:spacing w:after="0"/>
        <w:ind w:left="0"/>
        <w:jc w:val="both"/>
      </w:pPr>
      <w:r>
        <w:rPr>
          <w:rFonts w:ascii="Times New Roman"/>
          <w:b w:val="false"/>
          <w:i w:val="false"/>
          <w:color w:val="000000"/>
          <w:sz w:val="28"/>
        </w:rPr>
        <w:t>
      Тема 34. Укрепление мышц спины.</w:t>
      </w:r>
    </w:p>
    <w:bookmarkEnd w:id="7968"/>
    <w:bookmarkStart w:name="z8426" w:id="7969"/>
    <w:p>
      <w:pPr>
        <w:spacing w:after="0"/>
        <w:ind w:left="0"/>
        <w:jc w:val="both"/>
      </w:pPr>
      <w:r>
        <w:rPr>
          <w:rFonts w:ascii="Times New Roman"/>
          <w:b w:val="false"/>
          <w:i w:val="false"/>
          <w:color w:val="000000"/>
          <w:sz w:val="28"/>
        </w:rPr>
        <w:t>
      Тема 35. Укрепление мышц рук (отжимания).</w:t>
      </w:r>
    </w:p>
    <w:bookmarkEnd w:id="7969"/>
    <w:bookmarkStart w:name="z8427" w:id="7970"/>
    <w:p>
      <w:pPr>
        <w:spacing w:after="0"/>
        <w:ind w:left="0"/>
        <w:jc w:val="both"/>
      </w:pPr>
      <w:r>
        <w:rPr>
          <w:rFonts w:ascii="Times New Roman"/>
          <w:b w:val="false"/>
          <w:i w:val="false"/>
          <w:color w:val="000000"/>
          <w:sz w:val="28"/>
        </w:rPr>
        <w:t>
      Тема 36. Положение "планка" (йога).</w:t>
      </w:r>
    </w:p>
    <w:bookmarkEnd w:id="7970"/>
    <w:bookmarkStart w:name="z8428" w:id="7971"/>
    <w:p>
      <w:pPr>
        <w:spacing w:after="0"/>
        <w:ind w:left="0"/>
        <w:jc w:val="both"/>
      </w:pPr>
      <w:r>
        <w:rPr>
          <w:rFonts w:ascii="Times New Roman"/>
          <w:b w:val="false"/>
          <w:i w:val="false"/>
          <w:color w:val="000000"/>
          <w:sz w:val="28"/>
        </w:rPr>
        <w:t>
      Тема 37. Положение йоги "собака мордой вниз" (йога).</w:t>
      </w:r>
    </w:p>
    <w:bookmarkEnd w:id="7971"/>
    <w:bookmarkStart w:name="z8429" w:id="7972"/>
    <w:p>
      <w:pPr>
        <w:spacing w:after="0"/>
        <w:ind w:left="0"/>
        <w:jc w:val="both"/>
      </w:pPr>
      <w:r>
        <w:rPr>
          <w:rFonts w:ascii="Times New Roman"/>
          <w:b w:val="false"/>
          <w:i w:val="false"/>
          <w:color w:val="000000"/>
          <w:sz w:val="28"/>
        </w:rPr>
        <w:t>
      37. Ожидаемые результаты освоения Программы 2 класса.</w:t>
      </w:r>
    </w:p>
    <w:bookmarkEnd w:id="7972"/>
    <w:bookmarkStart w:name="z8430" w:id="7973"/>
    <w:p>
      <w:pPr>
        <w:spacing w:after="0"/>
        <w:ind w:left="0"/>
        <w:jc w:val="both"/>
      </w:pPr>
      <w:r>
        <w:rPr>
          <w:rFonts w:ascii="Times New Roman"/>
          <w:b w:val="false"/>
          <w:i w:val="false"/>
          <w:color w:val="000000"/>
          <w:sz w:val="28"/>
        </w:rPr>
        <w:t>
      К концу обучения во 2 классе обучающиеся имеют следующие знания, умения и навыки:</w:t>
      </w:r>
    </w:p>
    <w:bookmarkEnd w:id="7973"/>
    <w:bookmarkStart w:name="z8431" w:id="7974"/>
    <w:p>
      <w:pPr>
        <w:spacing w:after="0"/>
        <w:ind w:left="0"/>
        <w:jc w:val="both"/>
      </w:pPr>
      <w:r>
        <w:rPr>
          <w:rFonts w:ascii="Times New Roman"/>
          <w:b w:val="false"/>
          <w:i w:val="false"/>
          <w:color w:val="000000"/>
          <w:sz w:val="28"/>
        </w:rPr>
        <w:t>
      1) знают терминологию изученных движений современного танца у станка и на середине зала;</w:t>
      </w:r>
    </w:p>
    <w:bookmarkEnd w:id="7974"/>
    <w:bookmarkStart w:name="z8432" w:id="7975"/>
    <w:p>
      <w:pPr>
        <w:spacing w:after="0"/>
        <w:ind w:left="0"/>
        <w:jc w:val="both"/>
      </w:pPr>
      <w:r>
        <w:rPr>
          <w:rFonts w:ascii="Times New Roman"/>
          <w:b w:val="false"/>
          <w:i w:val="false"/>
          <w:color w:val="000000"/>
          <w:sz w:val="28"/>
        </w:rPr>
        <w:t>
      2) выполняют элементы exercice на середине зала с чередованием работы ног, корпуса и рук;</w:t>
      </w:r>
    </w:p>
    <w:bookmarkEnd w:id="7975"/>
    <w:bookmarkStart w:name="z8433" w:id="7976"/>
    <w:p>
      <w:pPr>
        <w:spacing w:after="0"/>
        <w:ind w:left="0"/>
        <w:jc w:val="both"/>
      </w:pPr>
      <w:r>
        <w:rPr>
          <w:rFonts w:ascii="Times New Roman"/>
          <w:b w:val="false"/>
          <w:i w:val="false"/>
          <w:color w:val="000000"/>
          <w:sz w:val="28"/>
        </w:rPr>
        <w:t>
      3) выполняют в более сложном координационном виде движения в кроссе;</w:t>
      </w:r>
    </w:p>
    <w:bookmarkEnd w:id="7976"/>
    <w:bookmarkStart w:name="z8434" w:id="7977"/>
    <w:p>
      <w:pPr>
        <w:spacing w:after="0"/>
        <w:ind w:left="0"/>
        <w:jc w:val="both"/>
      </w:pPr>
      <w:r>
        <w:rPr>
          <w:rFonts w:ascii="Times New Roman"/>
          <w:b w:val="false"/>
          <w:i w:val="false"/>
          <w:color w:val="000000"/>
          <w:sz w:val="28"/>
        </w:rPr>
        <w:t>
      4) эмоционально-выразительно исполняют постановочные танцевальные комбинации с элементами афро-джаза, лирического джаза и театрального джаза;</w:t>
      </w:r>
    </w:p>
    <w:bookmarkEnd w:id="7977"/>
    <w:bookmarkStart w:name="z8435" w:id="7978"/>
    <w:p>
      <w:pPr>
        <w:spacing w:after="0"/>
        <w:ind w:left="0"/>
        <w:jc w:val="both"/>
      </w:pPr>
      <w:r>
        <w:rPr>
          <w:rFonts w:ascii="Times New Roman"/>
          <w:b w:val="false"/>
          <w:i w:val="false"/>
          <w:color w:val="000000"/>
          <w:sz w:val="28"/>
        </w:rPr>
        <w:t>
      5) выполняют упражнения на укрепление мышц, расслабление, stretching [стрейчинг] и восстанавливающие дыхание;</w:t>
      </w:r>
    </w:p>
    <w:bookmarkEnd w:id="7978"/>
    <w:bookmarkStart w:name="z8436" w:id="7979"/>
    <w:p>
      <w:pPr>
        <w:spacing w:after="0"/>
        <w:ind w:left="0"/>
        <w:jc w:val="both"/>
      </w:pPr>
      <w:r>
        <w:rPr>
          <w:rFonts w:ascii="Times New Roman"/>
          <w:b w:val="false"/>
          <w:i w:val="false"/>
          <w:color w:val="000000"/>
          <w:sz w:val="28"/>
        </w:rPr>
        <w:t>
      6) владеют навыками исполнения технически сложных элементов джазового танца.</w:t>
      </w:r>
    </w:p>
    <w:bookmarkEnd w:id="7979"/>
    <w:bookmarkStart w:name="z8437" w:id="7980"/>
    <w:p>
      <w:pPr>
        <w:spacing w:after="0"/>
        <w:ind w:left="0"/>
        <w:jc w:val="both"/>
      </w:pPr>
      <w:r>
        <w:rPr>
          <w:rFonts w:ascii="Times New Roman"/>
          <w:b w:val="false"/>
          <w:i w:val="false"/>
          <w:color w:val="000000"/>
          <w:sz w:val="28"/>
        </w:rPr>
        <w:t>
      38. Программные требования в 3 классе:</w:t>
      </w:r>
    </w:p>
    <w:bookmarkEnd w:id="7980"/>
    <w:bookmarkStart w:name="z8438" w:id="7981"/>
    <w:p>
      <w:pPr>
        <w:spacing w:after="0"/>
        <w:ind w:left="0"/>
        <w:jc w:val="both"/>
      </w:pPr>
      <w:r>
        <w:rPr>
          <w:rFonts w:ascii="Times New Roman"/>
          <w:b w:val="false"/>
          <w:i w:val="false"/>
          <w:color w:val="000000"/>
          <w:sz w:val="28"/>
        </w:rPr>
        <w:t xml:space="preserve">
      1) в процессе изоляции используются возможные варианты движения, расширяется понятие центры тела за счет добавления движений тазобедренной частью, добавляется чередование работы центров; </w:t>
      </w:r>
    </w:p>
    <w:bookmarkEnd w:id="7981"/>
    <w:bookmarkStart w:name="z8439" w:id="7982"/>
    <w:p>
      <w:pPr>
        <w:spacing w:after="0"/>
        <w:ind w:left="0"/>
        <w:jc w:val="both"/>
      </w:pPr>
      <w:r>
        <w:rPr>
          <w:rFonts w:ascii="Times New Roman"/>
          <w:b w:val="false"/>
          <w:i w:val="false"/>
          <w:color w:val="000000"/>
          <w:sz w:val="28"/>
        </w:rPr>
        <w:t>
      2) усложняется Exercice [экзерсис] на середине зала, постепенно в движение вводится работа всего тела, изучаются амплитудные движения, более сложным и разнообразным становится кросс, используется сочетание разных видов шагов, прыжков в одной комбинации, активно осваивается пространство в продвижении по линиям, диагонали, по кругу;</w:t>
      </w:r>
    </w:p>
    <w:bookmarkEnd w:id="7982"/>
    <w:bookmarkStart w:name="z8440" w:id="7983"/>
    <w:p>
      <w:pPr>
        <w:spacing w:after="0"/>
        <w:ind w:left="0"/>
        <w:jc w:val="both"/>
      </w:pPr>
      <w:r>
        <w:rPr>
          <w:rFonts w:ascii="Times New Roman"/>
          <w:b w:val="false"/>
          <w:i w:val="false"/>
          <w:color w:val="000000"/>
          <w:sz w:val="28"/>
        </w:rPr>
        <w:t>
      3) продолжается укрепление мышечного и суставного аппарата обучающихся за счет контрастных движений с разной амплитудой, скоростью и динамикой, в работу включаются разные группы мышц;</w:t>
      </w:r>
    </w:p>
    <w:bookmarkEnd w:id="7983"/>
    <w:bookmarkStart w:name="z8441" w:id="7984"/>
    <w:p>
      <w:pPr>
        <w:spacing w:after="0"/>
        <w:ind w:left="0"/>
        <w:jc w:val="both"/>
      </w:pPr>
      <w:r>
        <w:rPr>
          <w:rFonts w:ascii="Times New Roman"/>
          <w:b w:val="false"/>
          <w:i w:val="false"/>
          <w:color w:val="000000"/>
          <w:sz w:val="28"/>
        </w:rPr>
        <w:t>
      4) на основе изученных элементов разных стилей джазового танца застраивается небольшие танцевальные комбинации, театральный или бродвейский джаз предполагает использование лексики из различных мюзиклов, в качестве музыкального сопровождения для разных стилей подбирается национальные африканские мелодии (барабаны), джазовая музыка в стиле блюз и используется музыка из популярных мюзиклов.</w:t>
      </w:r>
    </w:p>
    <w:bookmarkEnd w:id="7984"/>
    <w:bookmarkStart w:name="z8442" w:id="7985"/>
    <w:p>
      <w:pPr>
        <w:spacing w:after="0"/>
        <w:ind w:left="0"/>
        <w:jc w:val="both"/>
      </w:pPr>
      <w:r>
        <w:rPr>
          <w:rFonts w:ascii="Times New Roman"/>
          <w:b w:val="false"/>
          <w:i w:val="false"/>
          <w:color w:val="000000"/>
          <w:sz w:val="28"/>
        </w:rPr>
        <w:t>
      39. Содержание учебного предмета в 3 классе.</w:t>
      </w:r>
    </w:p>
    <w:bookmarkEnd w:id="7985"/>
    <w:bookmarkStart w:name="z8443" w:id="7986"/>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7986"/>
    <w:bookmarkStart w:name="z8444" w:id="7987"/>
    <w:p>
      <w:pPr>
        <w:spacing w:after="0"/>
        <w:ind w:left="0"/>
        <w:jc w:val="both"/>
      </w:pPr>
      <w:r>
        <w:rPr>
          <w:rFonts w:ascii="Times New Roman"/>
          <w:b w:val="false"/>
          <w:i w:val="false"/>
          <w:color w:val="000000"/>
          <w:sz w:val="28"/>
        </w:rPr>
        <w:t>
      Раздел 1. Изоляция.</w:t>
      </w:r>
    </w:p>
    <w:bookmarkEnd w:id="7987"/>
    <w:bookmarkStart w:name="z8445" w:id="7988"/>
    <w:p>
      <w:pPr>
        <w:spacing w:after="0"/>
        <w:ind w:left="0"/>
        <w:jc w:val="both"/>
      </w:pPr>
      <w:r>
        <w:rPr>
          <w:rFonts w:ascii="Times New Roman"/>
          <w:b w:val="false"/>
          <w:i w:val="false"/>
          <w:color w:val="000000"/>
          <w:sz w:val="28"/>
        </w:rPr>
        <w:t>
      Раздел 2. Exercice [экзерсис] на середине зала.</w:t>
      </w:r>
    </w:p>
    <w:bookmarkEnd w:id="7988"/>
    <w:bookmarkStart w:name="z8446" w:id="7989"/>
    <w:p>
      <w:pPr>
        <w:spacing w:after="0"/>
        <w:ind w:left="0"/>
        <w:jc w:val="both"/>
      </w:pPr>
      <w:r>
        <w:rPr>
          <w:rFonts w:ascii="Times New Roman"/>
          <w:b w:val="false"/>
          <w:i w:val="false"/>
          <w:color w:val="000000"/>
          <w:sz w:val="28"/>
        </w:rPr>
        <w:t xml:space="preserve">
      Раздел 3. Кросс. </w:t>
      </w:r>
    </w:p>
    <w:bookmarkEnd w:id="7989"/>
    <w:bookmarkStart w:name="z8447" w:id="7990"/>
    <w:p>
      <w:pPr>
        <w:spacing w:after="0"/>
        <w:ind w:left="0"/>
        <w:jc w:val="both"/>
      </w:pPr>
      <w:r>
        <w:rPr>
          <w:rFonts w:ascii="Times New Roman"/>
          <w:b w:val="false"/>
          <w:i w:val="false"/>
          <w:color w:val="000000"/>
          <w:sz w:val="28"/>
        </w:rPr>
        <w:t>
      Раздел 4. Танцевальный материал в стиле афро-джаза.</w:t>
      </w:r>
    </w:p>
    <w:bookmarkEnd w:id="7990"/>
    <w:bookmarkStart w:name="z8448" w:id="7991"/>
    <w:p>
      <w:pPr>
        <w:spacing w:after="0"/>
        <w:ind w:left="0"/>
        <w:jc w:val="both"/>
      </w:pPr>
      <w:r>
        <w:rPr>
          <w:rFonts w:ascii="Times New Roman"/>
          <w:b w:val="false"/>
          <w:i w:val="false"/>
          <w:color w:val="000000"/>
          <w:sz w:val="28"/>
        </w:rPr>
        <w:t>
      Раздел 5. Танцевальный материал в стиле лирического джаза.</w:t>
      </w:r>
    </w:p>
    <w:bookmarkEnd w:id="7991"/>
    <w:bookmarkStart w:name="z8449" w:id="7992"/>
    <w:p>
      <w:pPr>
        <w:spacing w:after="0"/>
        <w:ind w:left="0"/>
        <w:jc w:val="both"/>
      </w:pPr>
      <w:r>
        <w:rPr>
          <w:rFonts w:ascii="Times New Roman"/>
          <w:b w:val="false"/>
          <w:i w:val="false"/>
          <w:color w:val="000000"/>
          <w:sz w:val="28"/>
        </w:rPr>
        <w:t>
      Раздел 6. Танцевальный материал в стиле театрального джаза.</w:t>
      </w:r>
    </w:p>
    <w:bookmarkEnd w:id="7992"/>
    <w:bookmarkStart w:name="z8450" w:id="7993"/>
    <w:p>
      <w:pPr>
        <w:spacing w:after="0"/>
        <w:ind w:left="0"/>
        <w:jc w:val="both"/>
      </w:pPr>
      <w:r>
        <w:rPr>
          <w:rFonts w:ascii="Times New Roman"/>
          <w:b w:val="false"/>
          <w:i w:val="false"/>
          <w:color w:val="000000"/>
          <w:sz w:val="28"/>
        </w:rPr>
        <w:t>
      Раздел 7. Упражнения на укрепление мышц, расслабление, stretching [стрейчинг].</w:t>
      </w:r>
    </w:p>
    <w:bookmarkEnd w:id="7993"/>
    <w:bookmarkStart w:name="z8451" w:id="7994"/>
    <w:p>
      <w:pPr>
        <w:spacing w:after="0"/>
        <w:ind w:left="0"/>
        <w:jc w:val="both"/>
      </w:pPr>
      <w:r>
        <w:rPr>
          <w:rFonts w:ascii="Times New Roman"/>
          <w:b w:val="false"/>
          <w:i w:val="false"/>
          <w:color w:val="000000"/>
          <w:sz w:val="28"/>
        </w:rPr>
        <w:t>
      Тематическое планирование.</w:t>
      </w:r>
    </w:p>
    <w:bookmarkEnd w:id="7994"/>
    <w:bookmarkStart w:name="z8452" w:id="7995"/>
    <w:p>
      <w:pPr>
        <w:spacing w:after="0"/>
        <w:ind w:left="0"/>
        <w:jc w:val="both"/>
      </w:pPr>
      <w:r>
        <w:rPr>
          <w:rFonts w:ascii="Times New Roman"/>
          <w:b w:val="false"/>
          <w:i w:val="false"/>
          <w:color w:val="000000"/>
          <w:sz w:val="28"/>
        </w:rPr>
        <w:t xml:space="preserve">
      Тема 1. Понятие центров. Поясничный отдел (пресс). Пелвис (тазобедренная часть). </w:t>
      </w:r>
    </w:p>
    <w:bookmarkEnd w:id="7995"/>
    <w:bookmarkStart w:name="z8453" w:id="7996"/>
    <w:p>
      <w:pPr>
        <w:spacing w:after="0"/>
        <w:ind w:left="0"/>
        <w:jc w:val="both"/>
      </w:pPr>
      <w:r>
        <w:rPr>
          <w:rFonts w:ascii="Times New Roman"/>
          <w:b w:val="false"/>
          <w:i w:val="false"/>
          <w:color w:val="000000"/>
          <w:sz w:val="28"/>
        </w:rPr>
        <w:t>
      Тема 2. Работа отдельными центрами. Все возможные варианты движения изолированными центрами. Наклон. Поворот. Крест. Квадрат. Круг. Полукруг. Zundary [зандари]. Восьмерка. Подъем-опускание. Сдвиг. Шейк. Твист. Shimmi [шимми]. Hip lift [хип лифт].</w:t>
      </w:r>
    </w:p>
    <w:bookmarkEnd w:id="7996"/>
    <w:bookmarkStart w:name="z8454" w:id="7997"/>
    <w:p>
      <w:pPr>
        <w:spacing w:after="0"/>
        <w:ind w:left="0"/>
        <w:jc w:val="both"/>
      </w:pPr>
      <w:r>
        <w:rPr>
          <w:rFonts w:ascii="Times New Roman"/>
          <w:b w:val="false"/>
          <w:i w:val="false"/>
          <w:color w:val="000000"/>
          <w:sz w:val="28"/>
        </w:rPr>
        <w:t>
      Тема 3. Чередование работы центров.</w:t>
      </w:r>
    </w:p>
    <w:bookmarkEnd w:id="7997"/>
    <w:bookmarkStart w:name="z8455" w:id="7998"/>
    <w:p>
      <w:pPr>
        <w:spacing w:after="0"/>
        <w:ind w:left="0"/>
        <w:jc w:val="both"/>
      </w:pPr>
      <w:r>
        <w:rPr>
          <w:rFonts w:ascii="Times New Roman"/>
          <w:b w:val="false"/>
          <w:i w:val="false"/>
          <w:color w:val="000000"/>
          <w:sz w:val="28"/>
        </w:rPr>
        <w:t>
      Тема 4. Demi [деми] и grand plie [гранд плие] по параллельной позиции, первой и второй выворотной с чередованием работы корпуса (bounce [боунс], arch [арч], swing [свинг], body roll [боди рол], волна, side stretch [сайд стрейтч]).</w:t>
      </w:r>
    </w:p>
    <w:bookmarkEnd w:id="7998"/>
    <w:bookmarkStart w:name="z8456" w:id="7999"/>
    <w:p>
      <w:pPr>
        <w:spacing w:after="0"/>
        <w:ind w:left="0"/>
        <w:jc w:val="both"/>
      </w:pPr>
      <w:r>
        <w:rPr>
          <w:rFonts w:ascii="Times New Roman"/>
          <w:b w:val="false"/>
          <w:i w:val="false"/>
          <w:color w:val="000000"/>
          <w:sz w:val="28"/>
        </w:rPr>
        <w:t>
      Тема 5. Battement tendu [батман тандю] и jete [жете] вперед, в сторону и назад по первой и второй параллельным позициям, первой выворотной с чередованием работы корпуса и рук.</w:t>
      </w:r>
    </w:p>
    <w:bookmarkEnd w:id="7999"/>
    <w:bookmarkStart w:name="z8457" w:id="8000"/>
    <w:p>
      <w:pPr>
        <w:spacing w:after="0"/>
        <w:ind w:left="0"/>
        <w:jc w:val="both"/>
      </w:pPr>
      <w:r>
        <w:rPr>
          <w:rFonts w:ascii="Times New Roman"/>
          <w:b w:val="false"/>
          <w:i w:val="false"/>
          <w:color w:val="000000"/>
          <w:sz w:val="28"/>
        </w:rPr>
        <w:t>
      Тема 6. Rond de jambe par terre [рон де жамб пар тер].</w:t>
      </w:r>
    </w:p>
    <w:bookmarkEnd w:id="8000"/>
    <w:bookmarkStart w:name="z8458" w:id="8001"/>
    <w:p>
      <w:pPr>
        <w:spacing w:after="0"/>
        <w:ind w:left="0"/>
        <w:jc w:val="both"/>
      </w:pPr>
      <w:r>
        <w:rPr>
          <w:rFonts w:ascii="Times New Roman"/>
          <w:b w:val="false"/>
          <w:i w:val="false"/>
          <w:color w:val="000000"/>
          <w:sz w:val="28"/>
        </w:rPr>
        <w:t>
      Тема 7. Grand battement [гранд батман] во все направления с шагами по квадрату со сменой точек.</w:t>
      </w:r>
    </w:p>
    <w:bookmarkEnd w:id="8001"/>
    <w:bookmarkStart w:name="z8459" w:id="8002"/>
    <w:p>
      <w:pPr>
        <w:spacing w:after="0"/>
        <w:ind w:left="0"/>
        <w:jc w:val="both"/>
      </w:pPr>
      <w:r>
        <w:rPr>
          <w:rFonts w:ascii="Times New Roman"/>
          <w:b w:val="false"/>
          <w:i w:val="false"/>
          <w:color w:val="000000"/>
          <w:sz w:val="28"/>
        </w:rPr>
        <w:t>
      Тема 8. Kick [кик] вперед на 45 градусов с переступанием.</w:t>
      </w:r>
    </w:p>
    <w:bookmarkEnd w:id="8002"/>
    <w:bookmarkStart w:name="z8460" w:id="8003"/>
    <w:p>
      <w:pPr>
        <w:spacing w:after="0"/>
        <w:ind w:left="0"/>
        <w:jc w:val="both"/>
      </w:pPr>
      <w:r>
        <w:rPr>
          <w:rFonts w:ascii="Times New Roman"/>
          <w:b w:val="false"/>
          <w:i w:val="false"/>
          <w:color w:val="000000"/>
          <w:sz w:val="28"/>
        </w:rPr>
        <w:t>
      Тема 9. Kick [кик] вперед на 90 градусов с переступанием.</w:t>
      </w:r>
    </w:p>
    <w:bookmarkEnd w:id="8003"/>
    <w:bookmarkStart w:name="z8461" w:id="8004"/>
    <w:p>
      <w:pPr>
        <w:spacing w:after="0"/>
        <w:ind w:left="0"/>
        <w:jc w:val="both"/>
      </w:pPr>
      <w:r>
        <w:rPr>
          <w:rFonts w:ascii="Times New Roman"/>
          <w:b w:val="false"/>
          <w:i w:val="false"/>
          <w:color w:val="000000"/>
          <w:sz w:val="28"/>
        </w:rPr>
        <w:t>
      Тема 10. Сочетание kick [кик] и step ball change [степ бол чейндж].</w:t>
      </w:r>
    </w:p>
    <w:bookmarkEnd w:id="8004"/>
    <w:bookmarkStart w:name="z8462" w:id="8005"/>
    <w:p>
      <w:pPr>
        <w:spacing w:after="0"/>
        <w:ind w:left="0"/>
        <w:jc w:val="both"/>
      </w:pPr>
      <w:r>
        <w:rPr>
          <w:rFonts w:ascii="Times New Roman"/>
          <w:b w:val="false"/>
          <w:i w:val="false"/>
          <w:color w:val="000000"/>
          <w:sz w:val="28"/>
        </w:rPr>
        <w:t>
      Тема 11. Танцевальная комбинация в стиле афро-джаза с использованием всех возможных ходов, работы центров, чередования разных ритмов и амплитуды движения.</w:t>
      </w:r>
    </w:p>
    <w:bookmarkEnd w:id="8005"/>
    <w:bookmarkStart w:name="z8463" w:id="8006"/>
    <w:p>
      <w:pPr>
        <w:spacing w:after="0"/>
        <w:ind w:left="0"/>
        <w:jc w:val="both"/>
      </w:pPr>
      <w:r>
        <w:rPr>
          <w:rFonts w:ascii="Times New Roman"/>
          <w:b w:val="false"/>
          <w:i w:val="false"/>
          <w:color w:val="000000"/>
          <w:sz w:val="28"/>
        </w:rPr>
        <w:t>
      Тема 12. Танцевальная комбинация в стиле лирического джаза с использованием всех возможных ходов, проскальзывания, чередования плавных и резких движений.</w:t>
      </w:r>
    </w:p>
    <w:bookmarkEnd w:id="8006"/>
    <w:bookmarkStart w:name="z8464" w:id="8007"/>
    <w:p>
      <w:pPr>
        <w:spacing w:after="0"/>
        <w:ind w:left="0"/>
        <w:jc w:val="both"/>
      </w:pPr>
      <w:r>
        <w:rPr>
          <w:rFonts w:ascii="Times New Roman"/>
          <w:b w:val="false"/>
          <w:i w:val="false"/>
          <w:color w:val="000000"/>
          <w:sz w:val="28"/>
        </w:rPr>
        <w:t>
      Тема 13. Танцевальная комбинация в стиле театрального или бродвейского джаза с использованием всех возможных ходов, позировок, чередования движений разных по амплитуде и скорости.</w:t>
      </w:r>
    </w:p>
    <w:bookmarkEnd w:id="8007"/>
    <w:bookmarkStart w:name="z8465" w:id="8008"/>
    <w:p>
      <w:pPr>
        <w:spacing w:after="0"/>
        <w:ind w:left="0"/>
        <w:jc w:val="both"/>
      </w:pPr>
      <w:r>
        <w:rPr>
          <w:rFonts w:ascii="Times New Roman"/>
          <w:b w:val="false"/>
          <w:i w:val="false"/>
          <w:color w:val="000000"/>
          <w:sz w:val="28"/>
        </w:rPr>
        <w:t>
      Тема 14. Плавные переходы из одной растяжки в другую.</w:t>
      </w:r>
    </w:p>
    <w:bookmarkEnd w:id="8008"/>
    <w:bookmarkStart w:name="z8466" w:id="8009"/>
    <w:p>
      <w:pPr>
        <w:spacing w:after="0"/>
        <w:ind w:left="0"/>
        <w:jc w:val="both"/>
      </w:pPr>
      <w:r>
        <w:rPr>
          <w:rFonts w:ascii="Times New Roman"/>
          <w:b w:val="false"/>
          <w:i w:val="false"/>
          <w:color w:val="000000"/>
          <w:sz w:val="28"/>
        </w:rPr>
        <w:t>
      Тема 15. Упражнения на укрепление мышц спины, живота, ног (увеличение количества движений).</w:t>
      </w:r>
    </w:p>
    <w:bookmarkEnd w:id="8009"/>
    <w:bookmarkStart w:name="z8467" w:id="8010"/>
    <w:p>
      <w:pPr>
        <w:spacing w:after="0"/>
        <w:ind w:left="0"/>
        <w:jc w:val="both"/>
      </w:pPr>
      <w:r>
        <w:rPr>
          <w:rFonts w:ascii="Times New Roman"/>
          <w:b w:val="false"/>
          <w:i w:val="false"/>
          <w:color w:val="000000"/>
          <w:sz w:val="28"/>
        </w:rPr>
        <w:t>
      Тема 16. Чередование работы центров.</w:t>
      </w:r>
    </w:p>
    <w:bookmarkEnd w:id="8010"/>
    <w:bookmarkStart w:name="z8468" w:id="8011"/>
    <w:p>
      <w:pPr>
        <w:spacing w:after="0"/>
        <w:ind w:left="0"/>
        <w:jc w:val="both"/>
      </w:pPr>
      <w:r>
        <w:rPr>
          <w:rFonts w:ascii="Times New Roman"/>
          <w:b w:val="false"/>
          <w:i w:val="false"/>
          <w:color w:val="000000"/>
          <w:sz w:val="28"/>
        </w:rPr>
        <w:t>
      Тема 17. Комбинации движений центрами.</w:t>
      </w:r>
    </w:p>
    <w:bookmarkEnd w:id="8011"/>
    <w:bookmarkStart w:name="z8469" w:id="8012"/>
    <w:p>
      <w:pPr>
        <w:spacing w:after="0"/>
        <w:ind w:left="0"/>
        <w:jc w:val="both"/>
      </w:pPr>
      <w:r>
        <w:rPr>
          <w:rFonts w:ascii="Times New Roman"/>
          <w:b w:val="false"/>
          <w:i w:val="false"/>
          <w:color w:val="000000"/>
          <w:sz w:val="28"/>
        </w:rPr>
        <w:t>
      Тема 18. Demi [деми] и grand plie [гранд плие] по параллельной позиции, первой, второй, третьей выворотной с одновременной работой корпуса (bounce [боунс], arch [арч], swing [свинг], body roll [боди рол], волна).</w:t>
      </w:r>
    </w:p>
    <w:bookmarkEnd w:id="8012"/>
    <w:bookmarkStart w:name="z8470" w:id="8013"/>
    <w:p>
      <w:pPr>
        <w:spacing w:after="0"/>
        <w:ind w:left="0"/>
        <w:jc w:val="both"/>
      </w:pPr>
      <w:r>
        <w:rPr>
          <w:rFonts w:ascii="Times New Roman"/>
          <w:b w:val="false"/>
          <w:i w:val="false"/>
          <w:color w:val="000000"/>
          <w:sz w:val="28"/>
        </w:rPr>
        <w:t xml:space="preserve">
      Тема 19. Battement tendu [батман тандю] и jete [жете] вперед, в сторону и назад по параллельной позиции, первой выворотной с одновременной работой корпуса и переводами рук в разные позиции (плавно и резко). </w:t>
      </w:r>
    </w:p>
    <w:bookmarkEnd w:id="8013"/>
    <w:bookmarkStart w:name="z8471" w:id="8014"/>
    <w:p>
      <w:pPr>
        <w:spacing w:after="0"/>
        <w:ind w:left="0"/>
        <w:jc w:val="both"/>
      </w:pPr>
      <w:r>
        <w:rPr>
          <w:rFonts w:ascii="Times New Roman"/>
          <w:b w:val="false"/>
          <w:i w:val="false"/>
          <w:color w:val="000000"/>
          <w:sz w:val="28"/>
        </w:rPr>
        <w:t>
      Тема 20. Rond de jambe par terre [рон де жамб пар тер] с работой корпуса и рук.</w:t>
      </w:r>
    </w:p>
    <w:bookmarkEnd w:id="8014"/>
    <w:bookmarkStart w:name="z8472" w:id="8015"/>
    <w:p>
      <w:pPr>
        <w:spacing w:after="0"/>
        <w:ind w:left="0"/>
        <w:jc w:val="both"/>
      </w:pPr>
      <w:r>
        <w:rPr>
          <w:rFonts w:ascii="Times New Roman"/>
          <w:b w:val="false"/>
          <w:i w:val="false"/>
          <w:color w:val="000000"/>
          <w:sz w:val="28"/>
        </w:rPr>
        <w:t>
      Тема 21. Battement developpe [батман девелопе] по параллельным и выворотным позициям.</w:t>
      </w:r>
    </w:p>
    <w:bookmarkEnd w:id="8015"/>
    <w:bookmarkStart w:name="z8473" w:id="8016"/>
    <w:p>
      <w:pPr>
        <w:spacing w:after="0"/>
        <w:ind w:left="0"/>
        <w:jc w:val="both"/>
      </w:pPr>
      <w:r>
        <w:rPr>
          <w:rFonts w:ascii="Times New Roman"/>
          <w:b w:val="false"/>
          <w:i w:val="false"/>
          <w:color w:val="000000"/>
          <w:sz w:val="28"/>
        </w:rPr>
        <w:t xml:space="preserve">
      Тема 22. Сочетание разных видов шагов, прыжков в одной комбинации в продвижении по диагонали, по кругу (kick [кик] вперед и в стороны, kick [кик]с переступанием, step ball change [степ бол чейндж], chasse [шассе], проскальзывания, шаги во все направления) </w:t>
      </w:r>
    </w:p>
    <w:bookmarkEnd w:id="8016"/>
    <w:bookmarkStart w:name="z8474" w:id="8017"/>
    <w:p>
      <w:pPr>
        <w:spacing w:after="0"/>
        <w:ind w:left="0"/>
        <w:jc w:val="both"/>
      </w:pPr>
      <w:r>
        <w:rPr>
          <w:rFonts w:ascii="Times New Roman"/>
          <w:b w:val="false"/>
          <w:i w:val="false"/>
          <w:color w:val="000000"/>
          <w:sz w:val="28"/>
        </w:rPr>
        <w:t xml:space="preserve">
      Тема 23. Подготовка к вращениям. </w:t>
      </w:r>
    </w:p>
    <w:bookmarkEnd w:id="8017"/>
    <w:bookmarkStart w:name="z8475" w:id="8018"/>
    <w:p>
      <w:pPr>
        <w:spacing w:after="0"/>
        <w:ind w:left="0"/>
        <w:jc w:val="both"/>
      </w:pPr>
      <w:r>
        <w:rPr>
          <w:rFonts w:ascii="Times New Roman"/>
          <w:b w:val="false"/>
          <w:i w:val="false"/>
          <w:color w:val="000000"/>
          <w:sz w:val="28"/>
        </w:rPr>
        <w:t>
      Тема 24. Танцевальная комбинация в стиле афро-джаза. Работа над качеством движения и музыкальностью.</w:t>
      </w:r>
    </w:p>
    <w:bookmarkEnd w:id="8018"/>
    <w:bookmarkStart w:name="z8476" w:id="8019"/>
    <w:p>
      <w:pPr>
        <w:spacing w:after="0"/>
        <w:ind w:left="0"/>
        <w:jc w:val="both"/>
      </w:pPr>
      <w:r>
        <w:rPr>
          <w:rFonts w:ascii="Times New Roman"/>
          <w:b w:val="false"/>
          <w:i w:val="false"/>
          <w:color w:val="000000"/>
          <w:sz w:val="28"/>
        </w:rPr>
        <w:t>
      Тема 25. Танцевальная комбинация в стиле лирического джаза. Работа над качеством движения и музыкальностью.</w:t>
      </w:r>
    </w:p>
    <w:bookmarkEnd w:id="8019"/>
    <w:bookmarkStart w:name="z8477" w:id="8020"/>
    <w:p>
      <w:pPr>
        <w:spacing w:after="0"/>
        <w:ind w:left="0"/>
        <w:jc w:val="both"/>
      </w:pPr>
      <w:r>
        <w:rPr>
          <w:rFonts w:ascii="Times New Roman"/>
          <w:b w:val="false"/>
          <w:i w:val="false"/>
          <w:color w:val="000000"/>
          <w:sz w:val="28"/>
        </w:rPr>
        <w:t>
      Тема 26. Танцевальная комбинация в стиле театрального или бродвейского джаза. Работа над качеством движения и музыкальностью.</w:t>
      </w:r>
    </w:p>
    <w:bookmarkEnd w:id="8020"/>
    <w:bookmarkStart w:name="z8478" w:id="8021"/>
    <w:p>
      <w:pPr>
        <w:spacing w:after="0"/>
        <w:ind w:left="0"/>
        <w:jc w:val="both"/>
      </w:pPr>
      <w:r>
        <w:rPr>
          <w:rFonts w:ascii="Times New Roman"/>
          <w:b w:val="false"/>
          <w:i w:val="false"/>
          <w:color w:val="000000"/>
          <w:sz w:val="28"/>
        </w:rPr>
        <w:t>
      Тема 27. Упражнения на укрепление мышц спины, живота, ног (увеличение количества движений).</w:t>
      </w:r>
    </w:p>
    <w:bookmarkEnd w:id="8021"/>
    <w:bookmarkStart w:name="z8479" w:id="8022"/>
    <w:p>
      <w:pPr>
        <w:spacing w:after="0"/>
        <w:ind w:left="0"/>
        <w:jc w:val="both"/>
      </w:pPr>
      <w:r>
        <w:rPr>
          <w:rFonts w:ascii="Times New Roman"/>
          <w:b w:val="false"/>
          <w:i w:val="false"/>
          <w:color w:val="000000"/>
          <w:sz w:val="28"/>
        </w:rPr>
        <w:t>
      Тема 28. Использование элементов пилатеса и йоги.</w:t>
      </w:r>
    </w:p>
    <w:bookmarkEnd w:id="8022"/>
    <w:bookmarkStart w:name="z8480" w:id="8023"/>
    <w:p>
      <w:pPr>
        <w:spacing w:after="0"/>
        <w:ind w:left="0"/>
        <w:jc w:val="both"/>
      </w:pPr>
      <w:r>
        <w:rPr>
          <w:rFonts w:ascii="Times New Roman"/>
          <w:b w:val="false"/>
          <w:i w:val="false"/>
          <w:color w:val="000000"/>
          <w:sz w:val="28"/>
        </w:rPr>
        <w:t xml:space="preserve">
      40. Ожидаемые результаты освоения Программы в 3 классе: </w:t>
      </w:r>
    </w:p>
    <w:bookmarkEnd w:id="8023"/>
    <w:bookmarkStart w:name="z8481" w:id="8024"/>
    <w:p>
      <w:pPr>
        <w:spacing w:after="0"/>
        <w:ind w:left="0"/>
        <w:jc w:val="both"/>
      </w:pPr>
      <w:r>
        <w:rPr>
          <w:rFonts w:ascii="Times New Roman"/>
          <w:b w:val="false"/>
          <w:i w:val="false"/>
          <w:color w:val="000000"/>
          <w:sz w:val="28"/>
        </w:rPr>
        <w:t>
      К концу обучения в 3 классе обучающиеся имеют следующие знания, умения и навыки:</w:t>
      </w:r>
    </w:p>
    <w:bookmarkEnd w:id="8024"/>
    <w:bookmarkStart w:name="z8482" w:id="8025"/>
    <w:p>
      <w:pPr>
        <w:spacing w:after="0"/>
        <w:ind w:left="0"/>
        <w:jc w:val="both"/>
      </w:pPr>
      <w:r>
        <w:rPr>
          <w:rFonts w:ascii="Times New Roman"/>
          <w:b w:val="false"/>
          <w:i w:val="false"/>
          <w:color w:val="000000"/>
          <w:sz w:val="28"/>
        </w:rPr>
        <w:t>
      1) знают специфику стилей современного танца: афро-джаза, лирического джаза и театрального джаза;</w:t>
      </w:r>
    </w:p>
    <w:bookmarkEnd w:id="8025"/>
    <w:bookmarkStart w:name="z8483" w:id="8026"/>
    <w:p>
      <w:pPr>
        <w:spacing w:after="0"/>
        <w:ind w:left="0"/>
        <w:jc w:val="both"/>
      </w:pPr>
      <w:r>
        <w:rPr>
          <w:rFonts w:ascii="Times New Roman"/>
          <w:b w:val="false"/>
          <w:i w:val="false"/>
          <w:color w:val="000000"/>
          <w:sz w:val="28"/>
        </w:rPr>
        <w:t>
      2) знают терминологию современной хореографии;</w:t>
      </w:r>
    </w:p>
    <w:bookmarkEnd w:id="8026"/>
    <w:bookmarkStart w:name="z8484" w:id="8027"/>
    <w:p>
      <w:pPr>
        <w:spacing w:after="0"/>
        <w:ind w:left="0"/>
        <w:jc w:val="both"/>
      </w:pPr>
      <w:r>
        <w:rPr>
          <w:rFonts w:ascii="Times New Roman"/>
          <w:b w:val="false"/>
          <w:i w:val="false"/>
          <w:color w:val="000000"/>
          <w:sz w:val="28"/>
        </w:rPr>
        <w:t xml:space="preserve">
      3) различают стили джаз-танца; </w:t>
      </w:r>
    </w:p>
    <w:bookmarkEnd w:id="8027"/>
    <w:bookmarkStart w:name="z8485" w:id="8028"/>
    <w:p>
      <w:pPr>
        <w:spacing w:after="0"/>
        <w:ind w:left="0"/>
        <w:jc w:val="both"/>
      </w:pPr>
      <w:r>
        <w:rPr>
          <w:rFonts w:ascii="Times New Roman"/>
          <w:b w:val="false"/>
          <w:i w:val="false"/>
          <w:color w:val="000000"/>
          <w:sz w:val="28"/>
        </w:rPr>
        <w:t>
      4) исполняют усложненный еxercice на середине зала с работой всего тела;</w:t>
      </w:r>
    </w:p>
    <w:bookmarkEnd w:id="8028"/>
    <w:bookmarkStart w:name="z8486" w:id="8029"/>
    <w:p>
      <w:pPr>
        <w:spacing w:after="0"/>
        <w:ind w:left="0"/>
        <w:jc w:val="both"/>
      </w:pPr>
      <w:r>
        <w:rPr>
          <w:rFonts w:ascii="Times New Roman"/>
          <w:b w:val="false"/>
          <w:i w:val="false"/>
          <w:color w:val="000000"/>
          <w:sz w:val="28"/>
        </w:rPr>
        <w:t xml:space="preserve">
      5) выполняют более сложный комплекс упражнений на развитие и укрепление мышечного и суставного аппарата; </w:t>
      </w:r>
    </w:p>
    <w:bookmarkEnd w:id="8029"/>
    <w:bookmarkStart w:name="z8487" w:id="8030"/>
    <w:p>
      <w:pPr>
        <w:spacing w:after="0"/>
        <w:ind w:left="0"/>
        <w:jc w:val="both"/>
      </w:pPr>
      <w:r>
        <w:rPr>
          <w:rFonts w:ascii="Times New Roman"/>
          <w:b w:val="false"/>
          <w:i w:val="false"/>
          <w:color w:val="000000"/>
          <w:sz w:val="28"/>
        </w:rPr>
        <w:t>
      6) исполняют сложные и разнообразные движения кросса, в сочетании разных видов шагов, прыжков в одной комбинации в продвижении по линиям, диагонали, по кругу;</w:t>
      </w:r>
    </w:p>
    <w:bookmarkEnd w:id="8030"/>
    <w:bookmarkStart w:name="z8488" w:id="8031"/>
    <w:p>
      <w:pPr>
        <w:spacing w:after="0"/>
        <w:ind w:left="0"/>
        <w:jc w:val="both"/>
      </w:pPr>
      <w:r>
        <w:rPr>
          <w:rFonts w:ascii="Times New Roman"/>
          <w:b w:val="false"/>
          <w:i w:val="false"/>
          <w:color w:val="000000"/>
          <w:sz w:val="28"/>
        </w:rPr>
        <w:t>
      7) владеют навыками исполнения более сложных движений и комбинаций стилей джаз-танца;</w:t>
      </w:r>
    </w:p>
    <w:bookmarkEnd w:id="8031"/>
    <w:bookmarkStart w:name="z8489" w:id="8032"/>
    <w:p>
      <w:pPr>
        <w:spacing w:after="0"/>
        <w:ind w:left="0"/>
        <w:jc w:val="both"/>
      </w:pPr>
      <w:r>
        <w:rPr>
          <w:rFonts w:ascii="Times New Roman"/>
          <w:b w:val="false"/>
          <w:i w:val="false"/>
          <w:color w:val="000000"/>
          <w:sz w:val="28"/>
        </w:rPr>
        <w:t>
      8) исполняют эмоционально, выразительно постановочные танцевальные комбинации и композиции, разученные на занятиях.</w:t>
      </w:r>
    </w:p>
    <w:bookmarkEnd w:id="8032"/>
    <w:bookmarkStart w:name="z8490" w:id="8033"/>
    <w:p>
      <w:pPr>
        <w:spacing w:after="0"/>
        <w:ind w:left="0"/>
        <w:jc w:val="both"/>
      </w:pPr>
      <w:r>
        <w:rPr>
          <w:rFonts w:ascii="Times New Roman"/>
          <w:b w:val="false"/>
          <w:i w:val="false"/>
          <w:color w:val="000000"/>
          <w:sz w:val="28"/>
        </w:rPr>
        <w:t>
      41. Программные требования в 4 классе:</w:t>
      </w:r>
    </w:p>
    <w:bookmarkEnd w:id="8033"/>
    <w:bookmarkStart w:name="z8491" w:id="8034"/>
    <w:p>
      <w:pPr>
        <w:spacing w:after="0"/>
        <w:ind w:left="0"/>
        <w:jc w:val="both"/>
      </w:pPr>
      <w:r>
        <w:rPr>
          <w:rFonts w:ascii="Times New Roman"/>
          <w:b w:val="false"/>
          <w:i w:val="false"/>
          <w:color w:val="000000"/>
          <w:sz w:val="28"/>
        </w:rPr>
        <w:t xml:space="preserve">
      1) осуществляется переход к освоению техник классического модерна, таких как техника Марты Грэхем и Хосе Лимона, которое подразумевает новый подход к физике движения, подчиненного дыханию и анатомическим изменениям при дыхательном процессе; </w:t>
      </w:r>
    </w:p>
    <w:bookmarkEnd w:id="8034"/>
    <w:bookmarkStart w:name="z8492" w:id="8035"/>
    <w:p>
      <w:pPr>
        <w:spacing w:after="0"/>
        <w:ind w:left="0"/>
        <w:jc w:val="both"/>
      </w:pPr>
      <w:r>
        <w:rPr>
          <w:rFonts w:ascii="Times New Roman"/>
          <w:b w:val="false"/>
          <w:i w:val="false"/>
          <w:color w:val="000000"/>
          <w:sz w:val="28"/>
        </w:rPr>
        <w:t>
      2) изначально осваиваются основные положения и движения корпуса, рук и головы, характерные для техник классического модерна, добиваются осознанного исполнения каждого элемента и движения и соединения его с дыханием;</w:t>
      </w:r>
    </w:p>
    <w:bookmarkEnd w:id="8035"/>
    <w:bookmarkStart w:name="z8493" w:id="8036"/>
    <w:p>
      <w:pPr>
        <w:spacing w:after="0"/>
        <w:ind w:left="0"/>
        <w:jc w:val="both"/>
      </w:pPr>
      <w:r>
        <w:rPr>
          <w:rFonts w:ascii="Times New Roman"/>
          <w:b w:val="false"/>
          <w:i w:val="false"/>
          <w:color w:val="000000"/>
          <w:sz w:val="28"/>
        </w:rPr>
        <w:t>
      3) уделяется внимание новым принципам работы с полом, начинается освоение техники падений и перекатов, музыкальное сопровождение на данном этапе более разнообразно, не ограничивается определенным стилем или направлением, оно соответствует каждому упражнению или комбинации по музыкальному размеру и характеру.</w:t>
      </w:r>
    </w:p>
    <w:bookmarkEnd w:id="8036"/>
    <w:bookmarkStart w:name="z8494" w:id="8037"/>
    <w:p>
      <w:pPr>
        <w:spacing w:after="0"/>
        <w:ind w:left="0"/>
        <w:jc w:val="both"/>
      </w:pPr>
      <w:r>
        <w:rPr>
          <w:rFonts w:ascii="Times New Roman"/>
          <w:b w:val="false"/>
          <w:i w:val="false"/>
          <w:color w:val="000000"/>
          <w:sz w:val="28"/>
        </w:rPr>
        <w:t>
      42. Содержание учебного предмета в 4 классе.</w:t>
      </w:r>
    </w:p>
    <w:bookmarkEnd w:id="8037"/>
    <w:bookmarkStart w:name="z8495" w:id="8038"/>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8038"/>
    <w:bookmarkStart w:name="z8496" w:id="8039"/>
    <w:p>
      <w:pPr>
        <w:spacing w:after="0"/>
        <w:ind w:left="0"/>
        <w:jc w:val="both"/>
      </w:pPr>
      <w:r>
        <w:rPr>
          <w:rFonts w:ascii="Times New Roman"/>
          <w:b w:val="false"/>
          <w:i w:val="false"/>
          <w:color w:val="000000"/>
          <w:sz w:val="28"/>
        </w:rPr>
        <w:t>
      Раздел 1. Позиции ног, рук, основные положения и движения корпуса в танце модерн.</w:t>
      </w:r>
    </w:p>
    <w:bookmarkEnd w:id="8039"/>
    <w:bookmarkStart w:name="z8497" w:id="8040"/>
    <w:p>
      <w:pPr>
        <w:spacing w:after="0"/>
        <w:ind w:left="0"/>
        <w:jc w:val="both"/>
      </w:pPr>
      <w:r>
        <w:rPr>
          <w:rFonts w:ascii="Times New Roman"/>
          <w:b w:val="false"/>
          <w:i w:val="false"/>
          <w:color w:val="000000"/>
          <w:sz w:val="28"/>
        </w:rPr>
        <w:t>
      Раздел 2. Exercice [экзерсис] в партере с использованием техник классического модерна.</w:t>
      </w:r>
    </w:p>
    <w:bookmarkEnd w:id="8040"/>
    <w:bookmarkStart w:name="z8498" w:id="8041"/>
    <w:p>
      <w:pPr>
        <w:spacing w:after="0"/>
        <w:ind w:left="0"/>
        <w:jc w:val="both"/>
      </w:pPr>
      <w:r>
        <w:rPr>
          <w:rFonts w:ascii="Times New Roman"/>
          <w:b w:val="false"/>
          <w:i w:val="false"/>
          <w:color w:val="000000"/>
          <w:sz w:val="28"/>
        </w:rPr>
        <w:t>
      Раздел 3. Exercice [экзерсис] на середине зала с использованием техник классического модерна.</w:t>
      </w:r>
    </w:p>
    <w:bookmarkEnd w:id="8041"/>
    <w:bookmarkStart w:name="z8499" w:id="8042"/>
    <w:p>
      <w:pPr>
        <w:spacing w:after="0"/>
        <w:ind w:left="0"/>
        <w:jc w:val="both"/>
      </w:pPr>
      <w:r>
        <w:rPr>
          <w:rFonts w:ascii="Times New Roman"/>
          <w:b w:val="false"/>
          <w:i w:val="false"/>
          <w:color w:val="000000"/>
          <w:sz w:val="28"/>
        </w:rPr>
        <w:t>
      Раздел 4. Принципы работы с полом.</w:t>
      </w:r>
    </w:p>
    <w:bookmarkEnd w:id="8042"/>
    <w:bookmarkStart w:name="z8500" w:id="8043"/>
    <w:p>
      <w:pPr>
        <w:spacing w:after="0"/>
        <w:ind w:left="0"/>
        <w:jc w:val="both"/>
      </w:pPr>
      <w:r>
        <w:rPr>
          <w:rFonts w:ascii="Times New Roman"/>
          <w:b w:val="false"/>
          <w:i w:val="false"/>
          <w:color w:val="000000"/>
          <w:sz w:val="28"/>
        </w:rPr>
        <w:t>
      Раздел 5. Техника падений и перекатов.</w:t>
      </w:r>
    </w:p>
    <w:bookmarkEnd w:id="8043"/>
    <w:bookmarkStart w:name="z8501" w:id="8044"/>
    <w:p>
      <w:pPr>
        <w:spacing w:after="0"/>
        <w:ind w:left="0"/>
        <w:jc w:val="both"/>
      </w:pPr>
      <w:r>
        <w:rPr>
          <w:rFonts w:ascii="Times New Roman"/>
          <w:b w:val="false"/>
          <w:i w:val="false"/>
          <w:color w:val="000000"/>
          <w:sz w:val="28"/>
        </w:rPr>
        <w:t>
      Раздел 6. Освоение пространства.</w:t>
      </w:r>
    </w:p>
    <w:bookmarkEnd w:id="8044"/>
    <w:bookmarkStart w:name="z8502" w:id="8045"/>
    <w:p>
      <w:pPr>
        <w:spacing w:after="0"/>
        <w:ind w:left="0"/>
        <w:jc w:val="both"/>
      </w:pPr>
      <w:r>
        <w:rPr>
          <w:rFonts w:ascii="Times New Roman"/>
          <w:b w:val="false"/>
          <w:i w:val="false"/>
          <w:color w:val="000000"/>
          <w:sz w:val="28"/>
        </w:rPr>
        <w:t>
      Тематическое планирование.</w:t>
      </w:r>
    </w:p>
    <w:bookmarkEnd w:id="8045"/>
    <w:bookmarkStart w:name="z8503" w:id="8046"/>
    <w:p>
      <w:pPr>
        <w:spacing w:after="0"/>
        <w:ind w:left="0"/>
        <w:jc w:val="both"/>
      </w:pPr>
      <w:r>
        <w:rPr>
          <w:rFonts w:ascii="Times New Roman"/>
          <w:b w:val="false"/>
          <w:i w:val="false"/>
          <w:color w:val="000000"/>
          <w:sz w:val="28"/>
        </w:rPr>
        <w:t>
      Тема 1. Закрытые положения ног.</w:t>
      </w:r>
    </w:p>
    <w:bookmarkEnd w:id="8046"/>
    <w:bookmarkStart w:name="z8504" w:id="8047"/>
    <w:p>
      <w:pPr>
        <w:spacing w:after="0"/>
        <w:ind w:left="0"/>
        <w:jc w:val="both"/>
      </w:pPr>
      <w:r>
        <w:rPr>
          <w:rFonts w:ascii="Times New Roman"/>
          <w:b w:val="false"/>
          <w:i w:val="false"/>
          <w:color w:val="000000"/>
          <w:sz w:val="28"/>
        </w:rPr>
        <w:t>
      Тема 2. Port de bras [пор де бра] руками с добавлением основных положений и движений корпуса.</w:t>
      </w:r>
    </w:p>
    <w:bookmarkEnd w:id="8047"/>
    <w:bookmarkStart w:name="z8505" w:id="8048"/>
    <w:p>
      <w:pPr>
        <w:spacing w:after="0"/>
        <w:ind w:left="0"/>
        <w:jc w:val="both"/>
      </w:pPr>
      <w:r>
        <w:rPr>
          <w:rFonts w:ascii="Times New Roman"/>
          <w:b w:val="false"/>
          <w:i w:val="false"/>
          <w:color w:val="000000"/>
          <w:sz w:val="28"/>
        </w:rPr>
        <w:t>
      Тема 3. Основные положения корпуса curve back [серв бак] и arch [арч].</w:t>
      </w:r>
    </w:p>
    <w:bookmarkEnd w:id="8048"/>
    <w:bookmarkStart w:name="z8506" w:id="8049"/>
    <w:p>
      <w:pPr>
        <w:spacing w:after="0"/>
        <w:ind w:left="0"/>
        <w:jc w:val="both"/>
      </w:pPr>
      <w:r>
        <w:rPr>
          <w:rFonts w:ascii="Times New Roman"/>
          <w:b w:val="false"/>
          <w:i w:val="false"/>
          <w:color w:val="000000"/>
          <w:sz w:val="28"/>
        </w:rPr>
        <w:t>
      Тема 4. Основные положения корпуса flat back [флат бак], deep body bend [дип боди бенд].</w:t>
      </w:r>
    </w:p>
    <w:bookmarkEnd w:id="8049"/>
    <w:bookmarkStart w:name="z8507" w:id="8050"/>
    <w:p>
      <w:pPr>
        <w:spacing w:after="0"/>
        <w:ind w:left="0"/>
        <w:jc w:val="both"/>
      </w:pPr>
      <w:r>
        <w:rPr>
          <w:rFonts w:ascii="Times New Roman"/>
          <w:b w:val="false"/>
          <w:i w:val="false"/>
          <w:color w:val="000000"/>
          <w:sz w:val="28"/>
        </w:rPr>
        <w:t xml:space="preserve">
      Тема 5. Дыхание грудной клеткой, животом. Соединение движений и дыхания. </w:t>
      </w:r>
    </w:p>
    <w:bookmarkEnd w:id="8050"/>
    <w:bookmarkStart w:name="z8508" w:id="8051"/>
    <w:p>
      <w:pPr>
        <w:spacing w:after="0"/>
        <w:ind w:left="0"/>
        <w:jc w:val="both"/>
      </w:pPr>
      <w:r>
        <w:rPr>
          <w:rFonts w:ascii="Times New Roman"/>
          <w:b w:val="false"/>
          <w:i w:val="false"/>
          <w:color w:val="000000"/>
          <w:sz w:val="28"/>
        </w:rPr>
        <w:t>
      Тема 6. Двойная contraction [контракшн].</w:t>
      </w:r>
    </w:p>
    <w:bookmarkEnd w:id="8051"/>
    <w:bookmarkStart w:name="z8509" w:id="8052"/>
    <w:p>
      <w:pPr>
        <w:spacing w:after="0"/>
        <w:ind w:left="0"/>
        <w:jc w:val="both"/>
      </w:pPr>
      <w:r>
        <w:rPr>
          <w:rFonts w:ascii="Times New Roman"/>
          <w:b w:val="false"/>
          <w:i w:val="false"/>
          <w:color w:val="000000"/>
          <w:sz w:val="28"/>
        </w:rPr>
        <w:t>
      Тема 7. Сочетание arch [арч], contract [контракт], stretch [стрейтч] в спираль.</w:t>
      </w:r>
    </w:p>
    <w:bookmarkEnd w:id="8052"/>
    <w:bookmarkStart w:name="z8510" w:id="8053"/>
    <w:p>
      <w:pPr>
        <w:spacing w:after="0"/>
        <w:ind w:left="0"/>
        <w:jc w:val="both"/>
      </w:pPr>
      <w:r>
        <w:rPr>
          <w:rFonts w:ascii="Times New Roman"/>
          <w:b w:val="false"/>
          <w:i w:val="false"/>
          <w:color w:val="000000"/>
          <w:sz w:val="28"/>
        </w:rPr>
        <w:t>
      Тема 8. Plie [плие], сидя на полу, ноги вытянуты вперед.</w:t>
      </w:r>
    </w:p>
    <w:bookmarkEnd w:id="8053"/>
    <w:bookmarkStart w:name="z8511" w:id="8054"/>
    <w:p>
      <w:pPr>
        <w:spacing w:after="0"/>
        <w:ind w:left="0"/>
        <w:jc w:val="both"/>
      </w:pPr>
      <w:r>
        <w:rPr>
          <w:rFonts w:ascii="Times New Roman"/>
          <w:b w:val="false"/>
          <w:i w:val="false"/>
          <w:color w:val="000000"/>
          <w:sz w:val="28"/>
        </w:rPr>
        <w:t>
      Тема 9. Jete [жете] вверх с работой стопы flex [флекс], point [пойнт].</w:t>
      </w:r>
    </w:p>
    <w:bookmarkEnd w:id="8054"/>
    <w:bookmarkStart w:name="z8512" w:id="8055"/>
    <w:p>
      <w:pPr>
        <w:spacing w:after="0"/>
        <w:ind w:left="0"/>
        <w:jc w:val="both"/>
      </w:pPr>
      <w:r>
        <w:rPr>
          <w:rFonts w:ascii="Times New Roman"/>
          <w:b w:val="false"/>
          <w:i w:val="false"/>
          <w:color w:val="000000"/>
          <w:sz w:val="28"/>
        </w:rPr>
        <w:t xml:space="preserve">
      Тема 10. Pique [пики] с отведением и приведением ноги в стороны. </w:t>
      </w:r>
    </w:p>
    <w:bookmarkEnd w:id="8055"/>
    <w:bookmarkStart w:name="z8513" w:id="8056"/>
    <w:p>
      <w:pPr>
        <w:spacing w:after="0"/>
        <w:ind w:left="0"/>
        <w:jc w:val="both"/>
      </w:pPr>
      <w:r>
        <w:rPr>
          <w:rFonts w:ascii="Times New Roman"/>
          <w:b w:val="false"/>
          <w:i w:val="false"/>
          <w:color w:val="000000"/>
          <w:sz w:val="28"/>
        </w:rPr>
        <w:t>
      Тема 11. Releve lent [релеве лент] и battement [батман] вверх и с отведением ноги в стороны.</w:t>
      </w:r>
    </w:p>
    <w:bookmarkEnd w:id="8056"/>
    <w:bookmarkStart w:name="z8514" w:id="8057"/>
    <w:p>
      <w:pPr>
        <w:spacing w:after="0"/>
        <w:ind w:left="0"/>
        <w:jc w:val="both"/>
      </w:pPr>
      <w:r>
        <w:rPr>
          <w:rFonts w:ascii="Times New Roman"/>
          <w:b w:val="false"/>
          <w:i w:val="false"/>
          <w:color w:val="000000"/>
          <w:sz w:val="28"/>
        </w:rPr>
        <w:t>
      Тема 12. Партерные комбинации в технике Марты Грэхем.</w:t>
      </w:r>
    </w:p>
    <w:bookmarkEnd w:id="8057"/>
    <w:bookmarkStart w:name="z8515" w:id="8058"/>
    <w:p>
      <w:pPr>
        <w:spacing w:after="0"/>
        <w:ind w:left="0"/>
        <w:jc w:val="both"/>
      </w:pPr>
      <w:r>
        <w:rPr>
          <w:rFonts w:ascii="Times New Roman"/>
          <w:b w:val="false"/>
          <w:i w:val="false"/>
          <w:color w:val="000000"/>
          <w:sz w:val="28"/>
        </w:rPr>
        <w:t>
      Тема 13. Demi [деми] и grand plie [гранд плие] по параллельным и развернутым позициям.</w:t>
      </w:r>
    </w:p>
    <w:bookmarkEnd w:id="8058"/>
    <w:bookmarkStart w:name="z8516" w:id="8059"/>
    <w:p>
      <w:pPr>
        <w:spacing w:after="0"/>
        <w:ind w:left="0"/>
        <w:jc w:val="both"/>
      </w:pPr>
      <w:r>
        <w:rPr>
          <w:rFonts w:ascii="Times New Roman"/>
          <w:b w:val="false"/>
          <w:i w:val="false"/>
          <w:color w:val="000000"/>
          <w:sz w:val="28"/>
        </w:rPr>
        <w:t>
      Тема 14. Сочетание demi [деми] и grand plie [гранд плие] c основными положениями корпуса (curve back [серв бак] и arch [арч], contraction [контракшн]).</w:t>
      </w:r>
    </w:p>
    <w:bookmarkEnd w:id="8059"/>
    <w:bookmarkStart w:name="z8517" w:id="8060"/>
    <w:p>
      <w:pPr>
        <w:spacing w:after="0"/>
        <w:ind w:left="0"/>
        <w:jc w:val="both"/>
      </w:pPr>
      <w:r>
        <w:rPr>
          <w:rFonts w:ascii="Times New Roman"/>
          <w:b w:val="false"/>
          <w:i w:val="false"/>
          <w:color w:val="000000"/>
          <w:sz w:val="28"/>
        </w:rPr>
        <w:t xml:space="preserve">
      Тема 15. Восьмерки стопой по полу (М. Грэхем) лицом к станку, держась двумя руками и одной. </w:t>
      </w:r>
    </w:p>
    <w:bookmarkEnd w:id="8060"/>
    <w:bookmarkStart w:name="z8518" w:id="8061"/>
    <w:p>
      <w:pPr>
        <w:spacing w:after="0"/>
        <w:ind w:left="0"/>
        <w:jc w:val="both"/>
      </w:pPr>
      <w:r>
        <w:rPr>
          <w:rFonts w:ascii="Times New Roman"/>
          <w:b w:val="false"/>
          <w:i w:val="false"/>
          <w:color w:val="000000"/>
          <w:sz w:val="28"/>
        </w:rPr>
        <w:t>
      Тема 16. Восьмерки согнутым бедром на 90 градусов (М. Грэхем) лицом к станку держась двумя руками.</w:t>
      </w:r>
    </w:p>
    <w:bookmarkEnd w:id="8061"/>
    <w:bookmarkStart w:name="z8519" w:id="8062"/>
    <w:p>
      <w:pPr>
        <w:spacing w:after="0"/>
        <w:ind w:left="0"/>
        <w:jc w:val="both"/>
      </w:pPr>
      <w:r>
        <w:rPr>
          <w:rFonts w:ascii="Times New Roman"/>
          <w:b w:val="false"/>
          <w:i w:val="false"/>
          <w:color w:val="000000"/>
          <w:sz w:val="28"/>
        </w:rPr>
        <w:t xml:space="preserve">
      Тема 17. Grand battement jete [гранд батман жете] c шагами и продвижением во все направления в сочетании с основными шагами, вращениями. </w:t>
      </w:r>
    </w:p>
    <w:bookmarkEnd w:id="8062"/>
    <w:bookmarkStart w:name="z8520" w:id="8063"/>
    <w:p>
      <w:pPr>
        <w:spacing w:after="0"/>
        <w:ind w:left="0"/>
        <w:jc w:val="both"/>
      </w:pPr>
      <w:r>
        <w:rPr>
          <w:rFonts w:ascii="Times New Roman"/>
          <w:b w:val="false"/>
          <w:i w:val="false"/>
          <w:color w:val="000000"/>
          <w:sz w:val="28"/>
        </w:rPr>
        <w:t>
      Тема 18. Swing [свинг] ногами, лежа на спине, на боку с выходами в свастику, спираль, планку.</w:t>
      </w:r>
    </w:p>
    <w:bookmarkEnd w:id="8063"/>
    <w:bookmarkStart w:name="z8521" w:id="8064"/>
    <w:p>
      <w:pPr>
        <w:spacing w:after="0"/>
        <w:ind w:left="0"/>
        <w:jc w:val="both"/>
      </w:pPr>
      <w:r>
        <w:rPr>
          <w:rFonts w:ascii="Times New Roman"/>
          <w:b w:val="false"/>
          <w:i w:val="false"/>
          <w:color w:val="000000"/>
          <w:sz w:val="28"/>
        </w:rPr>
        <w:t>
      Тема 19. Варианты перемещения в полу. Стойки. Выходы на руки.</w:t>
      </w:r>
    </w:p>
    <w:bookmarkEnd w:id="8064"/>
    <w:bookmarkStart w:name="z8522" w:id="8065"/>
    <w:p>
      <w:pPr>
        <w:spacing w:after="0"/>
        <w:ind w:left="0"/>
        <w:jc w:val="both"/>
      </w:pPr>
      <w:r>
        <w:rPr>
          <w:rFonts w:ascii="Times New Roman"/>
          <w:b w:val="false"/>
          <w:i w:val="false"/>
          <w:color w:val="000000"/>
          <w:sz w:val="28"/>
        </w:rPr>
        <w:t>
      Тема 20. Работа с центром тяжести (техника Хосе Лимона).</w:t>
      </w:r>
    </w:p>
    <w:bookmarkEnd w:id="8065"/>
    <w:bookmarkStart w:name="z8523" w:id="8066"/>
    <w:p>
      <w:pPr>
        <w:spacing w:after="0"/>
        <w:ind w:left="0"/>
        <w:jc w:val="both"/>
      </w:pPr>
      <w:r>
        <w:rPr>
          <w:rFonts w:ascii="Times New Roman"/>
          <w:b w:val="false"/>
          <w:i w:val="false"/>
          <w:color w:val="000000"/>
          <w:sz w:val="28"/>
        </w:rPr>
        <w:t>
      Тема 21. Понятие "баланс". Перенос веса. Поиск баланса.</w:t>
      </w:r>
    </w:p>
    <w:bookmarkEnd w:id="8066"/>
    <w:bookmarkStart w:name="z8524" w:id="8067"/>
    <w:p>
      <w:pPr>
        <w:spacing w:after="0"/>
        <w:ind w:left="0"/>
        <w:jc w:val="both"/>
      </w:pPr>
      <w:r>
        <w:rPr>
          <w:rFonts w:ascii="Times New Roman"/>
          <w:b w:val="false"/>
          <w:i w:val="false"/>
          <w:color w:val="000000"/>
          <w:sz w:val="28"/>
        </w:rPr>
        <w:t>
      Тема 22. Использование инерции в процессе падений и перекатов (техника Хосе Лимона).</w:t>
      </w:r>
    </w:p>
    <w:bookmarkEnd w:id="8067"/>
    <w:bookmarkStart w:name="z8525" w:id="8068"/>
    <w:p>
      <w:pPr>
        <w:spacing w:after="0"/>
        <w:ind w:left="0"/>
        <w:jc w:val="both"/>
      </w:pPr>
      <w:r>
        <w:rPr>
          <w:rFonts w:ascii="Times New Roman"/>
          <w:b w:val="false"/>
          <w:i w:val="false"/>
          <w:color w:val="000000"/>
          <w:sz w:val="28"/>
        </w:rPr>
        <w:t>
      Тема 23. Прыжки от battement [батман] вперед и в сторону.</w:t>
      </w:r>
    </w:p>
    <w:bookmarkEnd w:id="8068"/>
    <w:bookmarkStart w:name="z8526" w:id="8069"/>
    <w:p>
      <w:pPr>
        <w:spacing w:after="0"/>
        <w:ind w:left="0"/>
        <w:jc w:val="both"/>
      </w:pPr>
      <w:r>
        <w:rPr>
          <w:rFonts w:ascii="Times New Roman"/>
          <w:b w:val="false"/>
          <w:i w:val="false"/>
          <w:color w:val="000000"/>
          <w:sz w:val="28"/>
        </w:rPr>
        <w:t>
      Тема 24. Grand jete [гранд жете] с согнутой передней ногой.</w:t>
      </w:r>
    </w:p>
    <w:bookmarkEnd w:id="8069"/>
    <w:bookmarkStart w:name="z8527" w:id="8070"/>
    <w:p>
      <w:pPr>
        <w:spacing w:after="0"/>
        <w:ind w:left="0"/>
        <w:jc w:val="both"/>
      </w:pPr>
      <w:r>
        <w:rPr>
          <w:rFonts w:ascii="Times New Roman"/>
          <w:b w:val="false"/>
          <w:i w:val="false"/>
          <w:color w:val="000000"/>
          <w:sz w:val="28"/>
        </w:rPr>
        <w:t>
      43. Ожидаемые результаты освоения Программы 4 класса:</w:t>
      </w:r>
    </w:p>
    <w:bookmarkEnd w:id="8070"/>
    <w:bookmarkStart w:name="z8528" w:id="8071"/>
    <w:p>
      <w:pPr>
        <w:spacing w:after="0"/>
        <w:ind w:left="0"/>
        <w:jc w:val="both"/>
      </w:pPr>
      <w:r>
        <w:rPr>
          <w:rFonts w:ascii="Times New Roman"/>
          <w:b w:val="false"/>
          <w:i w:val="false"/>
          <w:color w:val="000000"/>
          <w:sz w:val="28"/>
        </w:rPr>
        <w:t>
      К концу обучения в 4 классе обучающиеся имеют следующие знания, умения и навыки:</w:t>
      </w:r>
    </w:p>
    <w:bookmarkEnd w:id="8071"/>
    <w:bookmarkStart w:name="z8529" w:id="8072"/>
    <w:p>
      <w:pPr>
        <w:spacing w:after="0"/>
        <w:ind w:left="0"/>
        <w:jc w:val="both"/>
      </w:pPr>
      <w:r>
        <w:rPr>
          <w:rFonts w:ascii="Times New Roman"/>
          <w:b w:val="false"/>
          <w:i w:val="false"/>
          <w:color w:val="000000"/>
          <w:sz w:val="28"/>
        </w:rPr>
        <w:t>
      1) знают позиции ног, рук, основные положения и движения корпуса в танце модерн;</w:t>
      </w:r>
    </w:p>
    <w:bookmarkEnd w:id="8072"/>
    <w:bookmarkStart w:name="z8530" w:id="8073"/>
    <w:p>
      <w:pPr>
        <w:spacing w:after="0"/>
        <w:ind w:left="0"/>
        <w:jc w:val="both"/>
      </w:pPr>
      <w:r>
        <w:rPr>
          <w:rFonts w:ascii="Times New Roman"/>
          <w:b w:val="false"/>
          <w:i w:val="false"/>
          <w:color w:val="000000"/>
          <w:sz w:val="28"/>
        </w:rPr>
        <w:t>
      2) знают особенности техники Марты Грэхем и Хосе Лимона;</w:t>
      </w:r>
    </w:p>
    <w:bookmarkEnd w:id="8073"/>
    <w:bookmarkStart w:name="z8531" w:id="8074"/>
    <w:p>
      <w:pPr>
        <w:spacing w:after="0"/>
        <w:ind w:left="0"/>
        <w:jc w:val="both"/>
      </w:pPr>
      <w:r>
        <w:rPr>
          <w:rFonts w:ascii="Times New Roman"/>
          <w:b w:val="false"/>
          <w:i w:val="false"/>
          <w:color w:val="000000"/>
          <w:sz w:val="28"/>
        </w:rPr>
        <w:t xml:space="preserve">
      3) знают основные положения и движения корпуса, рук и головы, характерные для техник классического модерна; </w:t>
      </w:r>
    </w:p>
    <w:bookmarkEnd w:id="8074"/>
    <w:bookmarkStart w:name="z8532" w:id="8075"/>
    <w:p>
      <w:pPr>
        <w:spacing w:after="0"/>
        <w:ind w:left="0"/>
        <w:jc w:val="both"/>
      </w:pPr>
      <w:r>
        <w:rPr>
          <w:rFonts w:ascii="Times New Roman"/>
          <w:b w:val="false"/>
          <w:i w:val="false"/>
          <w:color w:val="000000"/>
          <w:sz w:val="28"/>
        </w:rPr>
        <w:t>
      4) выполняют еxercice [экзерсис] в партере и на середине зала с использованием техник классического модерна;</w:t>
      </w:r>
    </w:p>
    <w:bookmarkEnd w:id="8075"/>
    <w:bookmarkStart w:name="z8533" w:id="8076"/>
    <w:p>
      <w:pPr>
        <w:spacing w:after="0"/>
        <w:ind w:left="0"/>
        <w:jc w:val="both"/>
      </w:pPr>
      <w:r>
        <w:rPr>
          <w:rFonts w:ascii="Times New Roman"/>
          <w:b w:val="false"/>
          <w:i w:val="false"/>
          <w:color w:val="000000"/>
          <w:sz w:val="28"/>
        </w:rPr>
        <w:t xml:space="preserve">
      5) владеют навыками основных положений и движений корпуса, рук и головы, характерные для техник классического модерна; </w:t>
      </w:r>
    </w:p>
    <w:bookmarkEnd w:id="8076"/>
    <w:bookmarkStart w:name="z8534" w:id="8077"/>
    <w:p>
      <w:pPr>
        <w:spacing w:after="0"/>
        <w:ind w:left="0"/>
        <w:jc w:val="both"/>
      </w:pPr>
      <w:r>
        <w:rPr>
          <w:rFonts w:ascii="Times New Roman"/>
          <w:b w:val="false"/>
          <w:i w:val="false"/>
          <w:color w:val="000000"/>
          <w:sz w:val="28"/>
        </w:rPr>
        <w:t xml:space="preserve">
      6) музыкально исполняют основные движения и комбинации танца модерн; </w:t>
      </w:r>
    </w:p>
    <w:bookmarkEnd w:id="8077"/>
    <w:bookmarkStart w:name="z8535" w:id="8078"/>
    <w:p>
      <w:pPr>
        <w:spacing w:after="0"/>
        <w:ind w:left="0"/>
        <w:jc w:val="both"/>
      </w:pPr>
      <w:r>
        <w:rPr>
          <w:rFonts w:ascii="Times New Roman"/>
          <w:b w:val="false"/>
          <w:i w:val="false"/>
          <w:color w:val="000000"/>
          <w:sz w:val="28"/>
        </w:rPr>
        <w:t>
      7) владеют навыками техники падений и перекатов.</w:t>
      </w:r>
    </w:p>
    <w:bookmarkEnd w:id="8078"/>
    <w:bookmarkStart w:name="z8536" w:id="8079"/>
    <w:p>
      <w:pPr>
        <w:spacing w:after="0"/>
        <w:ind w:left="0"/>
        <w:jc w:val="both"/>
      </w:pPr>
      <w:r>
        <w:rPr>
          <w:rFonts w:ascii="Times New Roman"/>
          <w:b w:val="false"/>
          <w:i w:val="false"/>
          <w:color w:val="000000"/>
          <w:sz w:val="28"/>
        </w:rPr>
        <w:t>
      44. Программные требования в 5 классе:</w:t>
      </w:r>
    </w:p>
    <w:bookmarkEnd w:id="8079"/>
    <w:bookmarkStart w:name="z8537" w:id="8080"/>
    <w:p>
      <w:pPr>
        <w:spacing w:after="0"/>
        <w:ind w:left="0"/>
        <w:jc w:val="both"/>
      </w:pPr>
      <w:r>
        <w:rPr>
          <w:rFonts w:ascii="Times New Roman"/>
          <w:b w:val="false"/>
          <w:i w:val="false"/>
          <w:color w:val="000000"/>
          <w:sz w:val="28"/>
        </w:rPr>
        <w:t>
      1) изучается модификация видов, представленных в направлении модерн-джаз танец, сочетаются разные виды разогрева, изоляция предполагает использование разных центров и во всех возможных вариантах движения, полицентрику, полиритмию, координацию центров, продолжается изучение принципов работы с полом, Exercice [экзерсис] на середине зала строится по классическому принципу, постепенно усложняется координация движений рук, ног и корпуса;</w:t>
      </w:r>
    </w:p>
    <w:bookmarkEnd w:id="8080"/>
    <w:bookmarkStart w:name="z8538" w:id="8081"/>
    <w:p>
      <w:pPr>
        <w:spacing w:after="0"/>
        <w:ind w:left="0"/>
        <w:jc w:val="both"/>
      </w:pPr>
      <w:r>
        <w:rPr>
          <w:rFonts w:ascii="Times New Roman"/>
          <w:b w:val="false"/>
          <w:i w:val="false"/>
          <w:color w:val="000000"/>
          <w:sz w:val="28"/>
        </w:rPr>
        <w:t>
      2) музыкальное сопровождение соответствует каждому упражнению или комбинации по музыкальному размеру и характеру, способствует более точному пониманию и проникновению в характер структуры движения или упражнения.</w:t>
      </w:r>
    </w:p>
    <w:bookmarkEnd w:id="8081"/>
    <w:bookmarkStart w:name="z8539" w:id="8082"/>
    <w:p>
      <w:pPr>
        <w:spacing w:after="0"/>
        <w:ind w:left="0"/>
        <w:jc w:val="both"/>
      </w:pPr>
      <w:r>
        <w:rPr>
          <w:rFonts w:ascii="Times New Roman"/>
          <w:b w:val="false"/>
          <w:i w:val="false"/>
          <w:color w:val="000000"/>
          <w:sz w:val="28"/>
        </w:rPr>
        <w:t xml:space="preserve">
      45. Содержание учебного предмета в 5 классе. </w:t>
      </w:r>
    </w:p>
    <w:bookmarkEnd w:id="8082"/>
    <w:bookmarkStart w:name="z8540" w:id="8083"/>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8083"/>
    <w:bookmarkStart w:name="z8541" w:id="8084"/>
    <w:p>
      <w:pPr>
        <w:spacing w:after="0"/>
        <w:ind w:left="0"/>
        <w:jc w:val="both"/>
      </w:pPr>
      <w:r>
        <w:rPr>
          <w:rFonts w:ascii="Times New Roman"/>
          <w:b w:val="false"/>
          <w:i w:val="false"/>
          <w:color w:val="000000"/>
          <w:sz w:val="28"/>
        </w:rPr>
        <w:t>
      Разделы 1. Изоляции.</w:t>
      </w:r>
    </w:p>
    <w:bookmarkEnd w:id="8084"/>
    <w:bookmarkStart w:name="z8542" w:id="8085"/>
    <w:p>
      <w:pPr>
        <w:spacing w:after="0"/>
        <w:ind w:left="0"/>
        <w:jc w:val="both"/>
      </w:pPr>
      <w:r>
        <w:rPr>
          <w:rFonts w:ascii="Times New Roman"/>
          <w:b w:val="false"/>
          <w:i w:val="false"/>
          <w:color w:val="000000"/>
          <w:sz w:val="28"/>
        </w:rPr>
        <w:t>
      Разделы 2. Принципы работы с полом.</w:t>
      </w:r>
    </w:p>
    <w:bookmarkEnd w:id="8085"/>
    <w:bookmarkStart w:name="z8543" w:id="8086"/>
    <w:p>
      <w:pPr>
        <w:spacing w:after="0"/>
        <w:ind w:left="0"/>
        <w:jc w:val="both"/>
      </w:pPr>
      <w:r>
        <w:rPr>
          <w:rFonts w:ascii="Times New Roman"/>
          <w:b w:val="false"/>
          <w:i w:val="false"/>
          <w:color w:val="000000"/>
          <w:sz w:val="28"/>
        </w:rPr>
        <w:t>
      Разделы 3. Exercice [экзерсис] на середине зала в технике модерн-джаз танца.</w:t>
      </w:r>
    </w:p>
    <w:bookmarkEnd w:id="8086"/>
    <w:bookmarkStart w:name="z8544" w:id="8087"/>
    <w:p>
      <w:pPr>
        <w:spacing w:after="0"/>
        <w:ind w:left="0"/>
        <w:jc w:val="both"/>
      </w:pPr>
      <w:r>
        <w:rPr>
          <w:rFonts w:ascii="Times New Roman"/>
          <w:b w:val="false"/>
          <w:i w:val="false"/>
          <w:color w:val="000000"/>
          <w:sz w:val="28"/>
        </w:rPr>
        <w:t>
      Разделы 4. Перемещения в пространстве, уровни.</w:t>
      </w:r>
    </w:p>
    <w:bookmarkEnd w:id="8087"/>
    <w:bookmarkStart w:name="z8545" w:id="8088"/>
    <w:p>
      <w:pPr>
        <w:spacing w:after="0"/>
        <w:ind w:left="0"/>
        <w:jc w:val="both"/>
      </w:pPr>
      <w:r>
        <w:rPr>
          <w:rFonts w:ascii="Times New Roman"/>
          <w:b w:val="false"/>
          <w:i w:val="false"/>
          <w:color w:val="000000"/>
          <w:sz w:val="28"/>
        </w:rPr>
        <w:t>
      Разделы 5. Allegro [аллегро] в технике модерн-джаз.</w:t>
      </w:r>
    </w:p>
    <w:bookmarkEnd w:id="8088"/>
    <w:bookmarkStart w:name="z8546" w:id="8089"/>
    <w:p>
      <w:pPr>
        <w:spacing w:after="0"/>
        <w:ind w:left="0"/>
        <w:jc w:val="both"/>
      </w:pPr>
      <w:r>
        <w:rPr>
          <w:rFonts w:ascii="Times New Roman"/>
          <w:b w:val="false"/>
          <w:i w:val="false"/>
          <w:color w:val="000000"/>
          <w:sz w:val="28"/>
        </w:rPr>
        <w:t>
      Разделы 6. Танцевальный материал в технике модерн-джаз.</w:t>
      </w:r>
    </w:p>
    <w:bookmarkEnd w:id="8089"/>
    <w:bookmarkStart w:name="z8547" w:id="8090"/>
    <w:p>
      <w:pPr>
        <w:spacing w:after="0"/>
        <w:ind w:left="0"/>
        <w:jc w:val="both"/>
      </w:pPr>
      <w:r>
        <w:rPr>
          <w:rFonts w:ascii="Times New Roman"/>
          <w:b w:val="false"/>
          <w:i w:val="false"/>
          <w:color w:val="000000"/>
          <w:sz w:val="28"/>
        </w:rPr>
        <w:t>
      Тематическое планирование.</w:t>
      </w:r>
    </w:p>
    <w:bookmarkEnd w:id="8090"/>
    <w:bookmarkStart w:name="z8548" w:id="8091"/>
    <w:p>
      <w:pPr>
        <w:spacing w:after="0"/>
        <w:ind w:left="0"/>
        <w:jc w:val="both"/>
      </w:pPr>
      <w:r>
        <w:rPr>
          <w:rFonts w:ascii="Times New Roman"/>
          <w:b w:val="false"/>
          <w:i w:val="false"/>
          <w:color w:val="000000"/>
          <w:sz w:val="28"/>
        </w:rPr>
        <w:t>
      Тема 1. Все возможные варианты движения изолированными центрами. Наклон. Поворот. Крест. Квадрат. Круг. Полукруг. Zundary [зандари]. Восьмерка. Подъем-опускание. Сдвиг. Шейк. Твист. Shimmi [шимми]. Hip lift [хип лифт].</w:t>
      </w:r>
    </w:p>
    <w:bookmarkEnd w:id="8091"/>
    <w:bookmarkStart w:name="z8549" w:id="8092"/>
    <w:p>
      <w:pPr>
        <w:spacing w:after="0"/>
        <w:ind w:left="0"/>
        <w:jc w:val="both"/>
      </w:pPr>
      <w:r>
        <w:rPr>
          <w:rFonts w:ascii="Times New Roman"/>
          <w:b w:val="false"/>
          <w:i w:val="false"/>
          <w:color w:val="000000"/>
          <w:sz w:val="28"/>
        </w:rPr>
        <w:t>
      Тема 2. Полицентрия. Полиритмия. Координация центров.</w:t>
      </w:r>
    </w:p>
    <w:bookmarkEnd w:id="8092"/>
    <w:bookmarkStart w:name="z8550" w:id="8093"/>
    <w:p>
      <w:pPr>
        <w:spacing w:after="0"/>
        <w:ind w:left="0"/>
        <w:jc w:val="both"/>
      </w:pPr>
      <w:r>
        <w:rPr>
          <w:rFonts w:ascii="Times New Roman"/>
          <w:b w:val="false"/>
          <w:i w:val="false"/>
          <w:color w:val="000000"/>
          <w:sz w:val="28"/>
        </w:rPr>
        <w:t>
      Тема 3. Перекаты на спине, на животе.</w:t>
      </w:r>
    </w:p>
    <w:bookmarkEnd w:id="8093"/>
    <w:bookmarkStart w:name="z8551" w:id="8094"/>
    <w:p>
      <w:pPr>
        <w:spacing w:after="0"/>
        <w:ind w:left="0"/>
        <w:jc w:val="both"/>
      </w:pPr>
      <w:r>
        <w:rPr>
          <w:rFonts w:ascii="Times New Roman"/>
          <w:b w:val="false"/>
          <w:i w:val="false"/>
          <w:color w:val="000000"/>
          <w:sz w:val="28"/>
        </w:rPr>
        <w:t>
      Тема 4. Работа с центром: сжатие – растяжение, половинки тела.</w:t>
      </w:r>
    </w:p>
    <w:bookmarkEnd w:id="8094"/>
    <w:bookmarkStart w:name="z8552" w:id="8095"/>
    <w:p>
      <w:pPr>
        <w:spacing w:after="0"/>
        <w:ind w:left="0"/>
        <w:jc w:val="both"/>
      </w:pPr>
      <w:r>
        <w:rPr>
          <w:rFonts w:ascii="Times New Roman"/>
          <w:b w:val="false"/>
          <w:i w:val="false"/>
          <w:color w:val="000000"/>
          <w:sz w:val="28"/>
        </w:rPr>
        <w:t xml:space="preserve">
      Тема 5. Demi [деми] и grand plie [гранд плие] с работой корпуса: roll down [рол даун], roll up [рол ап], flat back [флат бак] и curve back [серв бак]. </w:t>
      </w:r>
    </w:p>
    <w:bookmarkEnd w:id="8095"/>
    <w:bookmarkStart w:name="z8553" w:id="8096"/>
    <w:p>
      <w:pPr>
        <w:spacing w:after="0"/>
        <w:ind w:left="0"/>
        <w:jc w:val="both"/>
      </w:pPr>
      <w:r>
        <w:rPr>
          <w:rFonts w:ascii="Times New Roman"/>
          <w:b w:val="false"/>
          <w:i w:val="false"/>
          <w:color w:val="000000"/>
          <w:sz w:val="28"/>
        </w:rPr>
        <w:t>
      Тема 6. Battement tendu [батман тандю] с переносом центра тяжести на опорную ногу и с добавлением работы корпуса вперед, в сторону.</w:t>
      </w:r>
    </w:p>
    <w:bookmarkEnd w:id="8096"/>
    <w:bookmarkStart w:name="z8554" w:id="8097"/>
    <w:p>
      <w:pPr>
        <w:spacing w:after="0"/>
        <w:ind w:left="0"/>
        <w:jc w:val="both"/>
      </w:pPr>
      <w:r>
        <w:rPr>
          <w:rFonts w:ascii="Times New Roman"/>
          <w:b w:val="false"/>
          <w:i w:val="false"/>
          <w:color w:val="000000"/>
          <w:sz w:val="28"/>
        </w:rPr>
        <w:t xml:space="preserve">
      Тема 7. Rond de jambe [рон де жамб] с работой корпуса по полу. </w:t>
      </w:r>
    </w:p>
    <w:bookmarkEnd w:id="8097"/>
    <w:bookmarkStart w:name="z8555" w:id="8098"/>
    <w:p>
      <w:pPr>
        <w:spacing w:after="0"/>
        <w:ind w:left="0"/>
        <w:jc w:val="both"/>
      </w:pPr>
      <w:r>
        <w:rPr>
          <w:rFonts w:ascii="Times New Roman"/>
          <w:b w:val="false"/>
          <w:i w:val="false"/>
          <w:color w:val="000000"/>
          <w:sz w:val="28"/>
        </w:rPr>
        <w:t>
      Тема 8. Releve lent [релеве лент] по развернутым и параллельным позициям, во все направления.</w:t>
      </w:r>
    </w:p>
    <w:bookmarkEnd w:id="8098"/>
    <w:bookmarkStart w:name="z8556" w:id="8099"/>
    <w:p>
      <w:pPr>
        <w:spacing w:after="0"/>
        <w:ind w:left="0"/>
        <w:jc w:val="both"/>
      </w:pPr>
      <w:r>
        <w:rPr>
          <w:rFonts w:ascii="Times New Roman"/>
          <w:b w:val="false"/>
          <w:i w:val="false"/>
          <w:color w:val="000000"/>
          <w:sz w:val="28"/>
        </w:rPr>
        <w:t>
      Тема 9. Броски свободным бедром (swing [свинг]) вперед и назад.</w:t>
      </w:r>
    </w:p>
    <w:bookmarkEnd w:id="8099"/>
    <w:bookmarkStart w:name="z8557" w:id="8100"/>
    <w:p>
      <w:pPr>
        <w:spacing w:after="0"/>
        <w:ind w:left="0"/>
        <w:jc w:val="both"/>
      </w:pPr>
      <w:r>
        <w:rPr>
          <w:rFonts w:ascii="Times New Roman"/>
          <w:b w:val="false"/>
          <w:i w:val="false"/>
          <w:color w:val="000000"/>
          <w:sz w:val="28"/>
        </w:rPr>
        <w:t>
      Тема 10. Понятие "уровни". Верхний, средний, нижний уровень.</w:t>
      </w:r>
    </w:p>
    <w:bookmarkEnd w:id="8100"/>
    <w:bookmarkStart w:name="z8558" w:id="8101"/>
    <w:p>
      <w:pPr>
        <w:spacing w:after="0"/>
        <w:ind w:left="0"/>
        <w:jc w:val="both"/>
      </w:pPr>
      <w:r>
        <w:rPr>
          <w:rFonts w:ascii="Times New Roman"/>
          <w:b w:val="false"/>
          <w:i w:val="false"/>
          <w:color w:val="000000"/>
          <w:sz w:val="28"/>
        </w:rPr>
        <w:t xml:space="preserve">
      Тема 11. Ходы, прыжки, вращения. Базовые варианты движений и соединение в небольшие связки в координации рук, корпуса, ног, головы. </w:t>
      </w:r>
    </w:p>
    <w:bookmarkEnd w:id="8101"/>
    <w:bookmarkStart w:name="z8559" w:id="8102"/>
    <w:p>
      <w:pPr>
        <w:spacing w:after="0"/>
        <w:ind w:left="0"/>
        <w:jc w:val="both"/>
      </w:pPr>
      <w:r>
        <w:rPr>
          <w:rFonts w:ascii="Times New Roman"/>
          <w:b w:val="false"/>
          <w:i w:val="false"/>
          <w:color w:val="000000"/>
          <w:sz w:val="28"/>
        </w:rPr>
        <w:t>
      Тема 12. Sissonne [сисон] c arch [арч], curve [серв] во вращении.</w:t>
      </w:r>
    </w:p>
    <w:bookmarkEnd w:id="8102"/>
    <w:bookmarkStart w:name="z8560" w:id="8103"/>
    <w:p>
      <w:pPr>
        <w:spacing w:after="0"/>
        <w:ind w:left="0"/>
        <w:jc w:val="both"/>
      </w:pPr>
      <w:r>
        <w:rPr>
          <w:rFonts w:ascii="Times New Roman"/>
          <w:b w:val="false"/>
          <w:i w:val="false"/>
          <w:color w:val="000000"/>
          <w:sz w:val="28"/>
        </w:rPr>
        <w:t>
      Тема 13. Прыжки от battement [батман] вперед, в сторону и назад с работой корпуса.</w:t>
      </w:r>
    </w:p>
    <w:bookmarkEnd w:id="8103"/>
    <w:bookmarkStart w:name="z8561" w:id="8104"/>
    <w:p>
      <w:pPr>
        <w:spacing w:after="0"/>
        <w:ind w:left="0"/>
        <w:jc w:val="both"/>
      </w:pPr>
      <w:r>
        <w:rPr>
          <w:rFonts w:ascii="Times New Roman"/>
          <w:b w:val="false"/>
          <w:i w:val="false"/>
          <w:color w:val="000000"/>
          <w:sz w:val="28"/>
        </w:rPr>
        <w:t>
      Тема 14. Танцевальные комбинации, в которых соединяются основные элементы модерн и джаз танцев.</w:t>
      </w:r>
    </w:p>
    <w:bookmarkEnd w:id="8104"/>
    <w:bookmarkStart w:name="z8562" w:id="8105"/>
    <w:p>
      <w:pPr>
        <w:spacing w:after="0"/>
        <w:ind w:left="0"/>
        <w:jc w:val="both"/>
      </w:pPr>
      <w:r>
        <w:rPr>
          <w:rFonts w:ascii="Times New Roman"/>
          <w:b w:val="false"/>
          <w:i w:val="false"/>
          <w:color w:val="000000"/>
          <w:sz w:val="28"/>
        </w:rPr>
        <w:t xml:space="preserve">
      Тема 15. Полицентрия. Полиритмия. Координация центров. </w:t>
      </w:r>
    </w:p>
    <w:bookmarkEnd w:id="8105"/>
    <w:bookmarkStart w:name="z8563" w:id="8106"/>
    <w:p>
      <w:pPr>
        <w:spacing w:after="0"/>
        <w:ind w:left="0"/>
        <w:jc w:val="both"/>
      </w:pPr>
      <w:r>
        <w:rPr>
          <w:rFonts w:ascii="Times New Roman"/>
          <w:b w:val="false"/>
          <w:i w:val="false"/>
          <w:color w:val="000000"/>
          <w:sz w:val="28"/>
        </w:rPr>
        <w:t>
      Тема 16. Комбинации с использованием всех возможных вариантов движения изолированными центрами.</w:t>
      </w:r>
    </w:p>
    <w:bookmarkEnd w:id="8106"/>
    <w:bookmarkStart w:name="z8564" w:id="8107"/>
    <w:p>
      <w:pPr>
        <w:spacing w:after="0"/>
        <w:ind w:left="0"/>
        <w:jc w:val="both"/>
      </w:pPr>
      <w:r>
        <w:rPr>
          <w:rFonts w:ascii="Times New Roman"/>
          <w:b w:val="false"/>
          <w:i w:val="false"/>
          <w:color w:val="000000"/>
          <w:sz w:val="28"/>
        </w:rPr>
        <w:t>
      Тема 17. Перетекания за различными частями тела.</w:t>
      </w:r>
    </w:p>
    <w:bookmarkEnd w:id="8107"/>
    <w:bookmarkStart w:name="z8565" w:id="8108"/>
    <w:p>
      <w:pPr>
        <w:spacing w:after="0"/>
        <w:ind w:left="0"/>
        <w:jc w:val="both"/>
      </w:pPr>
      <w:r>
        <w:rPr>
          <w:rFonts w:ascii="Times New Roman"/>
          <w:b w:val="false"/>
          <w:i w:val="false"/>
          <w:color w:val="000000"/>
          <w:sz w:val="28"/>
        </w:rPr>
        <w:t>
      Тема 18. Slide [слайд].</w:t>
      </w:r>
    </w:p>
    <w:bookmarkEnd w:id="8108"/>
    <w:bookmarkStart w:name="z8566" w:id="8109"/>
    <w:p>
      <w:pPr>
        <w:spacing w:after="0"/>
        <w:ind w:left="0"/>
        <w:jc w:val="both"/>
      </w:pPr>
      <w:r>
        <w:rPr>
          <w:rFonts w:ascii="Times New Roman"/>
          <w:b w:val="false"/>
          <w:i w:val="false"/>
          <w:color w:val="000000"/>
          <w:sz w:val="28"/>
        </w:rPr>
        <w:t>
      Тема 19. Demi [деми] и grand plie [гранд плие] по всем развернутым и параллельным позициям в сочетании с движениями корпуса flat [флат] и curve back [серв бак], roll [рол] и swing [свинг], arch [арч].</w:t>
      </w:r>
    </w:p>
    <w:bookmarkEnd w:id="8109"/>
    <w:bookmarkStart w:name="z8567" w:id="8110"/>
    <w:p>
      <w:pPr>
        <w:spacing w:after="0"/>
        <w:ind w:left="0"/>
        <w:jc w:val="both"/>
      </w:pPr>
      <w:r>
        <w:rPr>
          <w:rFonts w:ascii="Times New Roman"/>
          <w:b w:val="false"/>
          <w:i w:val="false"/>
          <w:color w:val="000000"/>
          <w:sz w:val="28"/>
        </w:rPr>
        <w:t>
      Тема 20. Battement tendu [батман тандю] и jete [жете] с переносом центра тяжести на опорную ногу и добавлением работы корпуса вперед, в сторону, назад.</w:t>
      </w:r>
    </w:p>
    <w:bookmarkEnd w:id="8110"/>
    <w:bookmarkStart w:name="z8568" w:id="8111"/>
    <w:p>
      <w:pPr>
        <w:spacing w:after="0"/>
        <w:ind w:left="0"/>
        <w:jc w:val="both"/>
      </w:pPr>
      <w:r>
        <w:rPr>
          <w:rFonts w:ascii="Times New Roman"/>
          <w:b w:val="false"/>
          <w:i w:val="false"/>
          <w:color w:val="000000"/>
          <w:sz w:val="28"/>
        </w:rPr>
        <w:t>
      Тема 21. Rond de jambe [рон де жамб] с работой корпуса на 45 градусов.</w:t>
      </w:r>
    </w:p>
    <w:bookmarkEnd w:id="8111"/>
    <w:bookmarkStart w:name="z8569" w:id="8112"/>
    <w:p>
      <w:pPr>
        <w:spacing w:after="0"/>
        <w:ind w:left="0"/>
        <w:jc w:val="both"/>
      </w:pPr>
      <w:r>
        <w:rPr>
          <w:rFonts w:ascii="Times New Roman"/>
          <w:b w:val="false"/>
          <w:i w:val="false"/>
          <w:color w:val="000000"/>
          <w:sz w:val="28"/>
        </w:rPr>
        <w:t>
      Тема 22. Броски свободным бедром (swing [свинг]) вперед накрест и в сторону.</w:t>
      </w:r>
    </w:p>
    <w:bookmarkEnd w:id="8112"/>
    <w:bookmarkStart w:name="z8570" w:id="8113"/>
    <w:p>
      <w:pPr>
        <w:spacing w:after="0"/>
        <w:ind w:left="0"/>
        <w:jc w:val="both"/>
      </w:pPr>
      <w:r>
        <w:rPr>
          <w:rFonts w:ascii="Times New Roman"/>
          <w:b w:val="false"/>
          <w:i w:val="false"/>
          <w:color w:val="000000"/>
          <w:sz w:val="28"/>
        </w:rPr>
        <w:t>
      Тема 23. Developpe [девелопе] в сочетании с работой корпуса.</w:t>
      </w:r>
    </w:p>
    <w:bookmarkEnd w:id="8113"/>
    <w:bookmarkStart w:name="z8571" w:id="8114"/>
    <w:p>
      <w:pPr>
        <w:spacing w:after="0"/>
        <w:ind w:left="0"/>
        <w:jc w:val="both"/>
      </w:pPr>
      <w:r>
        <w:rPr>
          <w:rFonts w:ascii="Times New Roman"/>
          <w:b w:val="false"/>
          <w:i w:val="false"/>
          <w:color w:val="000000"/>
          <w:sz w:val="28"/>
        </w:rPr>
        <w:t>
      Тема 24. Сочетание различных уровней в одной комбинации (пол, средний уровень, прыжок).</w:t>
      </w:r>
    </w:p>
    <w:bookmarkEnd w:id="8114"/>
    <w:bookmarkStart w:name="z8572" w:id="8115"/>
    <w:p>
      <w:pPr>
        <w:spacing w:after="0"/>
        <w:ind w:left="0"/>
        <w:jc w:val="both"/>
      </w:pPr>
      <w:r>
        <w:rPr>
          <w:rFonts w:ascii="Times New Roman"/>
          <w:b w:val="false"/>
          <w:i w:val="false"/>
          <w:color w:val="000000"/>
          <w:sz w:val="28"/>
        </w:rPr>
        <w:t>
      Тема 25. Сочетание различных видов шагов и прыжка.</w:t>
      </w:r>
    </w:p>
    <w:bookmarkEnd w:id="8115"/>
    <w:bookmarkStart w:name="z8573" w:id="8116"/>
    <w:p>
      <w:pPr>
        <w:spacing w:after="0"/>
        <w:ind w:left="0"/>
        <w:jc w:val="both"/>
      </w:pPr>
      <w:r>
        <w:rPr>
          <w:rFonts w:ascii="Times New Roman"/>
          <w:b w:val="false"/>
          <w:i w:val="false"/>
          <w:color w:val="000000"/>
          <w:sz w:val="28"/>
        </w:rPr>
        <w:t>
      Тема 26. Прыжки с падениями и перекатами.</w:t>
      </w:r>
    </w:p>
    <w:bookmarkEnd w:id="8116"/>
    <w:bookmarkStart w:name="z8574" w:id="8117"/>
    <w:p>
      <w:pPr>
        <w:spacing w:after="0"/>
        <w:ind w:left="0"/>
        <w:jc w:val="both"/>
      </w:pPr>
      <w:r>
        <w:rPr>
          <w:rFonts w:ascii="Times New Roman"/>
          <w:b w:val="false"/>
          <w:i w:val="false"/>
          <w:color w:val="000000"/>
          <w:sz w:val="28"/>
        </w:rPr>
        <w:t>
      Тема 27. Сочетание вращений и перекатов.</w:t>
      </w:r>
    </w:p>
    <w:bookmarkEnd w:id="8117"/>
    <w:bookmarkStart w:name="z8575" w:id="8118"/>
    <w:p>
      <w:pPr>
        <w:spacing w:after="0"/>
        <w:ind w:left="0"/>
        <w:jc w:val="both"/>
      </w:pPr>
      <w:r>
        <w:rPr>
          <w:rFonts w:ascii="Times New Roman"/>
          <w:b w:val="false"/>
          <w:i w:val="false"/>
          <w:color w:val="000000"/>
          <w:sz w:val="28"/>
        </w:rPr>
        <w:t>
      Тема 28. Grand jete [гранд жете], стелящееся в сочетании с бегом.</w:t>
      </w:r>
    </w:p>
    <w:bookmarkEnd w:id="8118"/>
    <w:bookmarkStart w:name="z8576" w:id="8119"/>
    <w:p>
      <w:pPr>
        <w:spacing w:after="0"/>
        <w:ind w:left="0"/>
        <w:jc w:val="both"/>
      </w:pPr>
      <w:r>
        <w:rPr>
          <w:rFonts w:ascii="Times New Roman"/>
          <w:b w:val="false"/>
          <w:i w:val="false"/>
          <w:color w:val="000000"/>
          <w:sz w:val="28"/>
        </w:rPr>
        <w:t>
      Тема 29. Grand jete [гранд жете] с акцентом вверх.</w:t>
      </w:r>
    </w:p>
    <w:bookmarkEnd w:id="8119"/>
    <w:bookmarkStart w:name="z8577" w:id="8120"/>
    <w:p>
      <w:pPr>
        <w:spacing w:after="0"/>
        <w:ind w:left="0"/>
        <w:jc w:val="both"/>
      </w:pPr>
      <w:r>
        <w:rPr>
          <w:rFonts w:ascii="Times New Roman"/>
          <w:b w:val="false"/>
          <w:i w:val="false"/>
          <w:color w:val="000000"/>
          <w:sz w:val="28"/>
        </w:rPr>
        <w:t>
      Тема 30. Танцевальные комбинации, в которых соединяются основные элементы модерн и джаз танцев.</w:t>
      </w:r>
    </w:p>
    <w:bookmarkEnd w:id="8120"/>
    <w:bookmarkStart w:name="z8578" w:id="8121"/>
    <w:p>
      <w:pPr>
        <w:spacing w:after="0"/>
        <w:ind w:left="0"/>
        <w:jc w:val="both"/>
      </w:pPr>
      <w:r>
        <w:rPr>
          <w:rFonts w:ascii="Times New Roman"/>
          <w:b w:val="false"/>
          <w:i w:val="false"/>
          <w:color w:val="000000"/>
          <w:sz w:val="28"/>
        </w:rPr>
        <w:t>
      46. Ожидаемые результаты освоения Программы в 5 классе.</w:t>
      </w:r>
    </w:p>
    <w:bookmarkEnd w:id="8121"/>
    <w:bookmarkStart w:name="z8579" w:id="8122"/>
    <w:p>
      <w:pPr>
        <w:spacing w:after="0"/>
        <w:ind w:left="0"/>
        <w:jc w:val="both"/>
      </w:pPr>
      <w:r>
        <w:rPr>
          <w:rFonts w:ascii="Times New Roman"/>
          <w:b w:val="false"/>
          <w:i w:val="false"/>
          <w:color w:val="000000"/>
          <w:sz w:val="28"/>
        </w:rPr>
        <w:t>
      К концу обучения в 5 классе обучающиеся имеют следующие знания, умения и навыки:</w:t>
      </w:r>
    </w:p>
    <w:bookmarkEnd w:id="8122"/>
    <w:bookmarkStart w:name="z8580" w:id="8123"/>
    <w:p>
      <w:pPr>
        <w:spacing w:after="0"/>
        <w:ind w:left="0"/>
        <w:jc w:val="both"/>
      </w:pPr>
      <w:r>
        <w:rPr>
          <w:rFonts w:ascii="Times New Roman"/>
          <w:b w:val="false"/>
          <w:i w:val="false"/>
          <w:color w:val="000000"/>
          <w:sz w:val="28"/>
        </w:rPr>
        <w:t>
      1) знают специфику модерн-джаз танца;</w:t>
      </w:r>
    </w:p>
    <w:bookmarkEnd w:id="8123"/>
    <w:bookmarkStart w:name="z8581" w:id="8124"/>
    <w:p>
      <w:pPr>
        <w:spacing w:after="0"/>
        <w:ind w:left="0"/>
        <w:jc w:val="both"/>
      </w:pPr>
      <w:r>
        <w:rPr>
          <w:rFonts w:ascii="Times New Roman"/>
          <w:b w:val="false"/>
          <w:i w:val="false"/>
          <w:color w:val="000000"/>
          <w:sz w:val="28"/>
        </w:rPr>
        <w:t>
      2) знают терминологию изученных элементов;</w:t>
      </w:r>
    </w:p>
    <w:bookmarkEnd w:id="8124"/>
    <w:bookmarkStart w:name="z8582" w:id="8125"/>
    <w:p>
      <w:pPr>
        <w:spacing w:after="0"/>
        <w:ind w:left="0"/>
        <w:jc w:val="both"/>
      </w:pPr>
      <w:r>
        <w:rPr>
          <w:rFonts w:ascii="Times New Roman"/>
          <w:b w:val="false"/>
          <w:i w:val="false"/>
          <w:color w:val="000000"/>
          <w:sz w:val="28"/>
        </w:rPr>
        <w:t>
      3) выполняют еxercice на середине зала с усложнением координации движений рук, ног и корпуса;</w:t>
      </w:r>
    </w:p>
    <w:bookmarkEnd w:id="8125"/>
    <w:bookmarkStart w:name="z8583" w:id="8126"/>
    <w:p>
      <w:pPr>
        <w:spacing w:after="0"/>
        <w:ind w:left="0"/>
        <w:jc w:val="both"/>
      </w:pPr>
      <w:r>
        <w:rPr>
          <w:rFonts w:ascii="Times New Roman"/>
          <w:b w:val="false"/>
          <w:i w:val="false"/>
          <w:color w:val="000000"/>
          <w:sz w:val="28"/>
        </w:rPr>
        <w:t>
      4) владеют навыками освоения различных уровней пространства в упражнениях, движениях и комбинациях современного танца;</w:t>
      </w:r>
    </w:p>
    <w:bookmarkEnd w:id="8126"/>
    <w:bookmarkStart w:name="z8584" w:id="8127"/>
    <w:p>
      <w:pPr>
        <w:spacing w:after="0"/>
        <w:ind w:left="0"/>
        <w:jc w:val="both"/>
      </w:pPr>
      <w:r>
        <w:rPr>
          <w:rFonts w:ascii="Times New Roman"/>
          <w:b w:val="false"/>
          <w:i w:val="false"/>
          <w:color w:val="000000"/>
          <w:sz w:val="28"/>
        </w:rPr>
        <w:t>
      5) владеют техникой исполнения прыжков в изученных стилях современного танца;</w:t>
      </w:r>
    </w:p>
    <w:bookmarkEnd w:id="8127"/>
    <w:bookmarkStart w:name="z8585" w:id="8128"/>
    <w:p>
      <w:pPr>
        <w:spacing w:after="0"/>
        <w:ind w:left="0"/>
        <w:jc w:val="both"/>
      </w:pPr>
      <w:r>
        <w:rPr>
          <w:rFonts w:ascii="Times New Roman"/>
          <w:b w:val="false"/>
          <w:i w:val="false"/>
          <w:color w:val="000000"/>
          <w:sz w:val="28"/>
        </w:rPr>
        <w:t>
      6) исполняют постановочные танцевальные комбинации в стиле модерн-джаз танца эмоционально и выразительно.</w:t>
      </w:r>
    </w:p>
    <w:bookmarkEnd w:id="8128"/>
    <w:bookmarkStart w:name="z8586" w:id="8129"/>
    <w:p>
      <w:pPr>
        <w:spacing w:after="0"/>
        <w:ind w:left="0"/>
        <w:jc w:val="both"/>
      </w:pPr>
      <w:r>
        <w:rPr>
          <w:rFonts w:ascii="Times New Roman"/>
          <w:b w:val="false"/>
          <w:i w:val="false"/>
          <w:color w:val="000000"/>
          <w:sz w:val="28"/>
        </w:rPr>
        <w:t>
      47. Программные требования в 6 классе:</w:t>
      </w:r>
    </w:p>
    <w:bookmarkEnd w:id="8129"/>
    <w:bookmarkStart w:name="z8587" w:id="8130"/>
    <w:p>
      <w:pPr>
        <w:spacing w:after="0"/>
        <w:ind w:left="0"/>
        <w:jc w:val="both"/>
      </w:pPr>
      <w:r>
        <w:rPr>
          <w:rFonts w:ascii="Times New Roman"/>
          <w:b w:val="false"/>
          <w:i w:val="false"/>
          <w:color w:val="000000"/>
          <w:sz w:val="28"/>
        </w:rPr>
        <w:t>
      1) обучающиеся осваивают новую технику танца contemporary [контемпорари], используются традиционные движения техник современного танца, новые подходы к движению, связанные с осознанием своего тела, завершается разделом свинговых движений;</w:t>
      </w:r>
    </w:p>
    <w:bookmarkEnd w:id="8130"/>
    <w:bookmarkStart w:name="z8588" w:id="8131"/>
    <w:p>
      <w:pPr>
        <w:spacing w:after="0"/>
        <w:ind w:left="0"/>
        <w:jc w:val="both"/>
      </w:pPr>
      <w:r>
        <w:rPr>
          <w:rFonts w:ascii="Times New Roman"/>
          <w:b w:val="false"/>
          <w:i w:val="false"/>
          <w:color w:val="000000"/>
          <w:sz w:val="28"/>
        </w:rPr>
        <w:t>
      2) ускоряется темп, усложняется координация движений в различных сочетаниях, разнообразным становится ритмический рисунок движений, продолжается работа со скоростью и динамикой, обучающиеся более свободно двигаются в различных техниках современного танца, анализируют исполняемые упражнения и движения;</w:t>
      </w:r>
    </w:p>
    <w:bookmarkEnd w:id="8131"/>
    <w:bookmarkStart w:name="z8589" w:id="8132"/>
    <w:p>
      <w:pPr>
        <w:spacing w:after="0"/>
        <w:ind w:left="0"/>
        <w:jc w:val="both"/>
      </w:pPr>
      <w:r>
        <w:rPr>
          <w:rFonts w:ascii="Times New Roman"/>
          <w:b w:val="false"/>
          <w:i w:val="false"/>
          <w:color w:val="000000"/>
          <w:sz w:val="28"/>
        </w:rPr>
        <w:t>
      3) проводится работа с телом по раскрытию его возможностей при исполнении экспрессивных, динамичных движений танцевальных комбинаций в технике contemporary [контемпорари] джаз, используются сочетание, контраст плавности и четкого ритма;</w:t>
      </w:r>
    </w:p>
    <w:bookmarkEnd w:id="8132"/>
    <w:bookmarkStart w:name="z8590" w:id="8133"/>
    <w:p>
      <w:pPr>
        <w:spacing w:after="0"/>
        <w:ind w:left="0"/>
        <w:jc w:val="both"/>
      </w:pPr>
      <w:r>
        <w:rPr>
          <w:rFonts w:ascii="Times New Roman"/>
          <w:b w:val="false"/>
          <w:i w:val="false"/>
          <w:color w:val="000000"/>
          <w:sz w:val="28"/>
        </w:rPr>
        <w:t xml:space="preserve">
      4) музыка для танцевальных комбинаций в технике contemporary [контемпорари] джаз представляет собой сочетание стилей джазовой музыки, таких как smooth [смуз] джаз, саунд, crossover [кроссовер] джаз, с оттенками поп-музыки. </w:t>
      </w:r>
    </w:p>
    <w:bookmarkEnd w:id="8133"/>
    <w:bookmarkStart w:name="z8591" w:id="8134"/>
    <w:p>
      <w:pPr>
        <w:spacing w:after="0"/>
        <w:ind w:left="0"/>
        <w:jc w:val="both"/>
      </w:pPr>
      <w:r>
        <w:rPr>
          <w:rFonts w:ascii="Times New Roman"/>
          <w:b w:val="false"/>
          <w:i w:val="false"/>
          <w:color w:val="000000"/>
          <w:sz w:val="28"/>
        </w:rPr>
        <w:t>
      48. Содержание учебного предмета в 6 классе.</w:t>
      </w:r>
    </w:p>
    <w:bookmarkEnd w:id="8134"/>
    <w:bookmarkStart w:name="z8592" w:id="8135"/>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8135"/>
    <w:bookmarkStart w:name="z8593" w:id="8136"/>
    <w:p>
      <w:pPr>
        <w:spacing w:after="0"/>
        <w:ind w:left="0"/>
        <w:jc w:val="both"/>
      </w:pPr>
      <w:r>
        <w:rPr>
          <w:rFonts w:ascii="Times New Roman"/>
          <w:b w:val="false"/>
          <w:i w:val="false"/>
          <w:color w:val="000000"/>
          <w:sz w:val="28"/>
        </w:rPr>
        <w:t>
      Разделы 1. Упражнения для позвоночника и корпуса.</w:t>
      </w:r>
    </w:p>
    <w:bookmarkEnd w:id="8136"/>
    <w:bookmarkStart w:name="z8594" w:id="8137"/>
    <w:p>
      <w:pPr>
        <w:spacing w:after="0"/>
        <w:ind w:left="0"/>
        <w:jc w:val="both"/>
      </w:pPr>
      <w:r>
        <w:rPr>
          <w:rFonts w:ascii="Times New Roman"/>
          <w:b w:val="false"/>
          <w:i w:val="false"/>
          <w:color w:val="000000"/>
          <w:sz w:val="28"/>
        </w:rPr>
        <w:t>
      Разделы 2. Упражнения для разных суставов ног.</w:t>
      </w:r>
    </w:p>
    <w:bookmarkEnd w:id="8137"/>
    <w:bookmarkStart w:name="z8595" w:id="8138"/>
    <w:p>
      <w:pPr>
        <w:spacing w:after="0"/>
        <w:ind w:left="0"/>
        <w:jc w:val="both"/>
      </w:pPr>
      <w:r>
        <w:rPr>
          <w:rFonts w:ascii="Times New Roman"/>
          <w:b w:val="false"/>
          <w:i w:val="false"/>
          <w:color w:val="000000"/>
          <w:sz w:val="28"/>
        </w:rPr>
        <w:t>
      Разделы 3. Swing [свинг] движения.</w:t>
      </w:r>
    </w:p>
    <w:bookmarkEnd w:id="8138"/>
    <w:bookmarkStart w:name="z8596" w:id="8139"/>
    <w:p>
      <w:pPr>
        <w:spacing w:after="0"/>
        <w:ind w:left="0"/>
        <w:jc w:val="both"/>
      </w:pPr>
      <w:r>
        <w:rPr>
          <w:rFonts w:ascii="Times New Roman"/>
          <w:b w:val="false"/>
          <w:i w:val="false"/>
          <w:color w:val="000000"/>
          <w:sz w:val="28"/>
        </w:rPr>
        <w:t>
      Разделы 4. Перемещения в пространстве, уровни.</w:t>
      </w:r>
    </w:p>
    <w:bookmarkEnd w:id="8139"/>
    <w:bookmarkStart w:name="z8597" w:id="8140"/>
    <w:p>
      <w:pPr>
        <w:spacing w:after="0"/>
        <w:ind w:left="0"/>
        <w:jc w:val="both"/>
      </w:pPr>
      <w:r>
        <w:rPr>
          <w:rFonts w:ascii="Times New Roman"/>
          <w:b w:val="false"/>
          <w:i w:val="false"/>
          <w:color w:val="000000"/>
          <w:sz w:val="28"/>
        </w:rPr>
        <w:t>
      Разделы 5. Освоение пространства, работа со скоростью и динамикой.</w:t>
      </w:r>
    </w:p>
    <w:bookmarkEnd w:id="8140"/>
    <w:bookmarkStart w:name="z8598" w:id="8141"/>
    <w:p>
      <w:pPr>
        <w:spacing w:after="0"/>
        <w:ind w:left="0"/>
        <w:jc w:val="both"/>
      </w:pPr>
      <w:r>
        <w:rPr>
          <w:rFonts w:ascii="Times New Roman"/>
          <w:b w:val="false"/>
          <w:i w:val="false"/>
          <w:color w:val="000000"/>
          <w:sz w:val="28"/>
        </w:rPr>
        <w:t>
      Разделы 6. Танцевальный материал в стиле Contemporary [контемпорари] джаз.</w:t>
      </w:r>
    </w:p>
    <w:bookmarkEnd w:id="8141"/>
    <w:bookmarkStart w:name="z8599" w:id="8142"/>
    <w:p>
      <w:pPr>
        <w:spacing w:after="0"/>
        <w:ind w:left="0"/>
        <w:jc w:val="both"/>
      </w:pPr>
      <w:r>
        <w:rPr>
          <w:rFonts w:ascii="Times New Roman"/>
          <w:b w:val="false"/>
          <w:i w:val="false"/>
          <w:color w:val="000000"/>
          <w:sz w:val="28"/>
        </w:rPr>
        <w:t>
      Тематическое планирование.</w:t>
      </w:r>
    </w:p>
    <w:bookmarkEnd w:id="8142"/>
    <w:bookmarkStart w:name="z8600" w:id="8143"/>
    <w:p>
      <w:pPr>
        <w:spacing w:after="0"/>
        <w:ind w:left="0"/>
        <w:jc w:val="both"/>
      </w:pPr>
      <w:r>
        <w:rPr>
          <w:rFonts w:ascii="Times New Roman"/>
          <w:b w:val="false"/>
          <w:i w:val="false"/>
          <w:color w:val="000000"/>
          <w:sz w:val="28"/>
        </w:rPr>
        <w:t>
      Тема 1. Круги головой, грудной клеткой, корпусом на прямых ногах, на plie [плие], с bounce [боунс].</w:t>
      </w:r>
    </w:p>
    <w:bookmarkEnd w:id="8143"/>
    <w:bookmarkStart w:name="z8601" w:id="8144"/>
    <w:p>
      <w:pPr>
        <w:spacing w:after="0"/>
        <w:ind w:left="0"/>
        <w:jc w:val="both"/>
      </w:pPr>
      <w:r>
        <w:rPr>
          <w:rFonts w:ascii="Times New Roman"/>
          <w:b w:val="false"/>
          <w:i w:val="false"/>
          <w:color w:val="000000"/>
          <w:sz w:val="28"/>
        </w:rPr>
        <w:t xml:space="preserve">
      Тема 2. Перетекания корпусом (наклоны, переводы, повороты) отдельно и вместе с движениями ног и рук. </w:t>
      </w:r>
    </w:p>
    <w:bookmarkEnd w:id="8144"/>
    <w:bookmarkStart w:name="z8602" w:id="8145"/>
    <w:p>
      <w:pPr>
        <w:spacing w:after="0"/>
        <w:ind w:left="0"/>
        <w:jc w:val="both"/>
      </w:pPr>
      <w:r>
        <w:rPr>
          <w:rFonts w:ascii="Times New Roman"/>
          <w:b w:val="false"/>
          <w:i w:val="false"/>
          <w:color w:val="000000"/>
          <w:sz w:val="28"/>
        </w:rPr>
        <w:t>
      Тема 3. Ощущение голеностопного, коленного и тазобедренного суставов.</w:t>
      </w:r>
    </w:p>
    <w:bookmarkEnd w:id="8145"/>
    <w:bookmarkStart w:name="z8603" w:id="8146"/>
    <w:p>
      <w:pPr>
        <w:spacing w:after="0"/>
        <w:ind w:left="0"/>
        <w:jc w:val="both"/>
      </w:pPr>
      <w:r>
        <w:rPr>
          <w:rFonts w:ascii="Times New Roman"/>
          <w:b w:val="false"/>
          <w:i w:val="false"/>
          <w:color w:val="000000"/>
          <w:sz w:val="28"/>
        </w:rPr>
        <w:t>
      Тема 4. Разогрев голеностопного и коленного суставов (flex [флекс], point [пойнт], push [пуш], вращение, подъем).</w:t>
      </w:r>
    </w:p>
    <w:bookmarkEnd w:id="8146"/>
    <w:bookmarkStart w:name="z8604" w:id="8147"/>
    <w:p>
      <w:pPr>
        <w:spacing w:after="0"/>
        <w:ind w:left="0"/>
        <w:jc w:val="both"/>
      </w:pPr>
      <w:r>
        <w:rPr>
          <w:rFonts w:ascii="Times New Roman"/>
          <w:b w:val="false"/>
          <w:i w:val="false"/>
          <w:color w:val="000000"/>
          <w:sz w:val="28"/>
        </w:rPr>
        <w:t>
      Тема 5. Brush [браш] по полу, на 45 градусов во все направления по всем позициям.</w:t>
      </w:r>
    </w:p>
    <w:bookmarkEnd w:id="8147"/>
    <w:bookmarkStart w:name="z8605" w:id="8148"/>
    <w:p>
      <w:pPr>
        <w:spacing w:after="0"/>
        <w:ind w:left="0"/>
        <w:jc w:val="both"/>
      </w:pPr>
      <w:r>
        <w:rPr>
          <w:rFonts w:ascii="Times New Roman"/>
          <w:b w:val="false"/>
          <w:i w:val="false"/>
          <w:color w:val="000000"/>
          <w:sz w:val="28"/>
        </w:rPr>
        <w:t>
      Тема 6. Разогрев тазобедренного сустава, движения rond [ронд] по полу, 45 градусов.</w:t>
      </w:r>
    </w:p>
    <w:bookmarkEnd w:id="8148"/>
    <w:bookmarkStart w:name="z8606" w:id="8149"/>
    <w:p>
      <w:pPr>
        <w:spacing w:after="0"/>
        <w:ind w:left="0"/>
        <w:jc w:val="both"/>
      </w:pPr>
      <w:r>
        <w:rPr>
          <w:rFonts w:ascii="Times New Roman"/>
          <w:b w:val="false"/>
          <w:i w:val="false"/>
          <w:color w:val="000000"/>
          <w:sz w:val="28"/>
        </w:rPr>
        <w:t>
      Тема 7. Fondu [фондю] завернутым бедром.</w:t>
      </w:r>
    </w:p>
    <w:bookmarkEnd w:id="8149"/>
    <w:bookmarkStart w:name="z8607" w:id="8150"/>
    <w:p>
      <w:pPr>
        <w:spacing w:after="0"/>
        <w:ind w:left="0"/>
        <w:jc w:val="both"/>
      </w:pPr>
      <w:r>
        <w:rPr>
          <w:rFonts w:ascii="Times New Roman"/>
          <w:b w:val="false"/>
          <w:i w:val="false"/>
          <w:color w:val="000000"/>
          <w:sz w:val="28"/>
        </w:rPr>
        <w:t>
      Тема 8. Swing [свинг] корпусом вперед, в стороны.</w:t>
      </w:r>
    </w:p>
    <w:bookmarkEnd w:id="8150"/>
    <w:bookmarkStart w:name="z8608" w:id="8151"/>
    <w:p>
      <w:pPr>
        <w:spacing w:after="0"/>
        <w:ind w:left="0"/>
        <w:jc w:val="both"/>
      </w:pPr>
      <w:r>
        <w:rPr>
          <w:rFonts w:ascii="Times New Roman"/>
          <w:b w:val="false"/>
          <w:i w:val="false"/>
          <w:color w:val="000000"/>
          <w:sz w:val="28"/>
        </w:rPr>
        <w:t>
      Тема 9. Swing [свинг] в спираль.</w:t>
      </w:r>
    </w:p>
    <w:bookmarkEnd w:id="8151"/>
    <w:bookmarkStart w:name="z8609" w:id="8152"/>
    <w:p>
      <w:pPr>
        <w:spacing w:after="0"/>
        <w:ind w:left="0"/>
        <w:jc w:val="both"/>
      </w:pPr>
      <w:r>
        <w:rPr>
          <w:rFonts w:ascii="Times New Roman"/>
          <w:b w:val="false"/>
          <w:i w:val="false"/>
          <w:color w:val="000000"/>
          <w:sz w:val="28"/>
        </w:rPr>
        <w:t>
      Тема 10. Броски свободным бедром (swing [свинг]) вперед и назад.</w:t>
      </w:r>
    </w:p>
    <w:bookmarkEnd w:id="8152"/>
    <w:bookmarkStart w:name="z8610" w:id="8153"/>
    <w:p>
      <w:pPr>
        <w:spacing w:after="0"/>
        <w:ind w:left="0"/>
        <w:jc w:val="both"/>
      </w:pPr>
      <w:r>
        <w:rPr>
          <w:rFonts w:ascii="Times New Roman"/>
          <w:b w:val="false"/>
          <w:i w:val="false"/>
          <w:color w:val="000000"/>
          <w:sz w:val="28"/>
        </w:rPr>
        <w:t>
      Тема 11. Шаги с падением на бедро и перекатом через бедро, через спину.</w:t>
      </w:r>
    </w:p>
    <w:bookmarkEnd w:id="8153"/>
    <w:bookmarkStart w:name="z8611" w:id="8154"/>
    <w:p>
      <w:pPr>
        <w:spacing w:after="0"/>
        <w:ind w:left="0"/>
        <w:jc w:val="both"/>
      </w:pPr>
      <w:r>
        <w:rPr>
          <w:rFonts w:ascii="Times New Roman"/>
          <w:b w:val="false"/>
          <w:i w:val="false"/>
          <w:color w:val="000000"/>
          <w:sz w:val="28"/>
        </w:rPr>
        <w:t>
      Тема 12. Slide [слайд] с выносом ноги вверх.</w:t>
      </w:r>
    </w:p>
    <w:bookmarkEnd w:id="8154"/>
    <w:bookmarkStart w:name="z8612" w:id="8155"/>
    <w:p>
      <w:pPr>
        <w:spacing w:after="0"/>
        <w:ind w:left="0"/>
        <w:jc w:val="both"/>
      </w:pPr>
      <w:r>
        <w:rPr>
          <w:rFonts w:ascii="Times New Roman"/>
          <w:b w:val="false"/>
          <w:i w:val="false"/>
          <w:color w:val="000000"/>
          <w:sz w:val="28"/>
        </w:rPr>
        <w:t>
      Тема 13. Grand jete [гранд жете] боковое с бегом.</w:t>
      </w:r>
    </w:p>
    <w:bookmarkEnd w:id="8155"/>
    <w:bookmarkStart w:name="z8613" w:id="8156"/>
    <w:p>
      <w:pPr>
        <w:spacing w:after="0"/>
        <w:ind w:left="0"/>
        <w:jc w:val="both"/>
      </w:pPr>
      <w:r>
        <w:rPr>
          <w:rFonts w:ascii="Times New Roman"/>
          <w:b w:val="false"/>
          <w:i w:val="false"/>
          <w:color w:val="000000"/>
          <w:sz w:val="28"/>
        </w:rPr>
        <w:t>
      Тема 14. Перекаты из стороны в сторону на нижнем уровне, с выходом на колено, с выходом в полный рост, с прыжком.</w:t>
      </w:r>
    </w:p>
    <w:bookmarkEnd w:id="8156"/>
    <w:bookmarkStart w:name="z8614" w:id="8157"/>
    <w:p>
      <w:pPr>
        <w:spacing w:after="0"/>
        <w:ind w:left="0"/>
        <w:jc w:val="both"/>
      </w:pPr>
      <w:r>
        <w:rPr>
          <w:rFonts w:ascii="Times New Roman"/>
          <w:b w:val="false"/>
          <w:i w:val="false"/>
          <w:color w:val="000000"/>
          <w:sz w:val="28"/>
        </w:rPr>
        <w:t>
      Тема 15. Переход из вертикального положения в горизонтальное, и наоборот, с изменением скорости (ощущение времени, пространства и скорости движения).</w:t>
      </w:r>
    </w:p>
    <w:bookmarkEnd w:id="8157"/>
    <w:bookmarkStart w:name="z8615" w:id="8158"/>
    <w:p>
      <w:pPr>
        <w:spacing w:after="0"/>
        <w:ind w:left="0"/>
        <w:jc w:val="both"/>
      </w:pPr>
      <w:r>
        <w:rPr>
          <w:rFonts w:ascii="Times New Roman"/>
          <w:b w:val="false"/>
          <w:i w:val="false"/>
          <w:color w:val="000000"/>
          <w:sz w:val="28"/>
        </w:rPr>
        <w:t>
      Тема 16. Танцевальные комбинации, в которых соединяются основные элементы джаз танца и танца contemporary [контемпорари].</w:t>
      </w:r>
    </w:p>
    <w:bookmarkEnd w:id="8158"/>
    <w:bookmarkStart w:name="z8616" w:id="8159"/>
    <w:p>
      <w:pPr>
        <w:spacing w:after="0"/>
        <w:ind w:left="0"/>
        <w:jc w:val="both"/>
      </w:pPr>
      <w:r>
        <w:rPr>
          <w:rFonts w:ascii="Times New Roman"/>
          <w:b w:val="false"/>
          <w:i w:val="false"/>
          <w:color w:val="000000"/>
          <w:sz w:val="28"/>
        </w:rPr>
        <w:t>
      Тема 17. Перетекания корпусом (наклоны, переводы, повороты) отдельно и вместе с движениями ног и рук. Чередование разной амплитуды, скорости и динамики.</w:t>
      </w:r>
    </w:p>
    <w:bookmarkEnd w:id="8159"/>
    <w:bookmarkStart w:name="z8617" w:id="8160"/>
    <w:p>
      <w:pPr>
        <w:spacing w:after="0"/>
        <w:ind w:left="0"/>
        <w:jc w:val="both"/>
      </w:pPr>
      <w:r>
        <w:rPr>
          <w:rFonts w:ascii="Times New Roman"/>
          <w:b w:val="false"/>
          <w:i w:val="false"/>
          <w:color w:val="000000"/>
          <w:sz w:val="28"/>
        </w:rPr>
        <w:t xml:space="preserve">
      Тема 18. Комбинации с использованием всех изученных движений и положений корпуса (roll down [рол даун], roll up [рол ап], arch [арч], flat back [флат бак], curve back [серв бак], спираль). </w:t>
      </w:r>
    </w:p>
    <w:bookmarkEnd w:id="8160"/>
    <w:bookmarkStart w:name="z8618" w:id="8161"/>
    <w:p>
      <w:pPr>
        <w:spacing w:after="0"/>
        <w:ind w:left="0"/>
        <w:jc w:val="both"/>
      </w:pPr>
      <w:r>
        <w:rPr>
          <w:rFonts w:ascii="Times New Roman"/>
          <w:b w:val="false"/>
          <w:i w:val="false"/>
          <w:color w:val="000000"/>
          <w:sz w:val="28"/>
        </w:rPr>
        <w:t xml:space="preserve">
      Тема 19. Разогрев ног. Упражнения для суставов ног. Работа стоп. </w:t>
      </w:r>
    </w:p>
    <w:bookmarkEnd w:id="8161"/>
    <w:bookmarkStart w:name="z8619" w:id="8162"/>
    <w:p>
      <w:pPr>
        <w:spacing w:after="0"/>
        <w:ind w:left="0"/>
        <w:jc w:val="both"/>
      </w:pPr>
      <w:r>
        <w:rPr>
          <w:rFonts w:ascii="Times New Roman"/>
          <w:b w:val="false"/>
          <w:i w:val="false"/>
          <w:color w:val="000000"/>
          <w:sz w:val="28"/>
        </w:rPr>
        <w:t>
      Тема 20. Brush [браш] по полу, на 45 градусов во все направления по всем позициям, en tournant [ан турнан], в сочетании с работой корпуса.</w:t>
      </w:r>
    </w:p>
    <w:bookmarkEnd w:id="8162"/>
    <w:bookmarkStart w:name="z8620" w:id="8163"/>
    <w:p>
      <w:pPr>
        <w:spacing w:after="0"/>
        <w:ind w:left="0"/>
        <w:jc w:val="both"/>
      </w:pPr>
      <w:r>
        <w:rPr>
          <w:rFonts w:ascii="Times New Roman"/>
          <w:b w:val="false"/>
          <w:i w:val="false"/>
          <w:color w:val="000000"/>
          <w:sz w:val="28"/>
        </w:rPr>
        <w:t>
      Тема 21. Разогрев бедра через движения rond [ронд], fondu [фондю] с работой корпуса.</w:t>
      </w:r>
    </w:p>
    <w:bookmarkEnd w:id="8163"/>
    <w:bookmarkStart w:name="z8621" w:id="8164"/>
    <w:p>
      <w:pPr>
        <w:spacing w:after="0"/>
        <w:ind w:left="0"/>
        <w:jc w:val="both"/>
      </w:pPr>
      <w:r>
        <w:rPr>
          <w:rFonts w:ascii="Times New Roman"/>
          <w:b w:val="false"/>
          <w:i w:val="false"/>
          <w:color w:val="000000"/>
          <w:sz w:val="28"/>
        </w:rPr>
        <w:t>
      Тема 22. Brush [браш] на 90 градусов во все направления.</w:t>
      </w:r>
    </w:p>
    <w:bookmarkEnd w:id="8164"/>
    <w:bookmarkStart w:name="z8622" w:id="8165"/>
    <w:p>
      <w:pPr>
        <w:spacing w:after="0"/>
        <w:ind w:left="0"/>
        <w:jc w:val="both"/>
      </w:pPr>
      <w:r>
        <w:rPr>
          <w:rFonts w:ascii="Times New Roman"/>
          <w:b w:val="false"/>
          <w:i w:val="false"/>
          <w:color w:val="000000"/>
          <w:sz w:val="28"/>
        </w:rPr>
        <w:t>
      Тема 23. Swing [свинг] с продвижением из стороны в сторону, вперед - назад и с chasse [шассе]. Свинговые раскачивания и передача веса.</w:t>
      </w:r>
    </w:p>
    <w:bookmarkEnd w:id="8165"/>
    <w:bookmarkStart w:name="z8623" w:id="8166"/>
    <w:p>
      <w:pPr>
        <w:spacing w:after="0"/>
        <w:ind w:left="0"/>
        <w:jc w:val="both"/>
      </w:pPr>
      <w:r>
        <w:rPr>
          <w:rFonts w:ascii="Times New Roman"/>
          <w:b w:val="false"/>
          <w:i w:val="false"/>
          <w:color w:val="000000"/>
          <w:sz w:val="28"/>
        </w:rPr>
        <w:t>
      Тема 24. Броски свободным бедром (swing [свинг]) вперед и назад с разворотом.</w:t>
      </w:r>
    </w:p>
    <w:bookmarkEnd w:id="8166"/>
    <w:bookmarkStart w:name="z8624" w:id="8167"/>
    <w:p>
      <w:pPr>
        <w:spacing w:after="0"/>
        <w:ind w:left="0"/>
        <w:jc w:val="both"/>
      </w:pPr>
      <w:r>
        <w:rPr>
          <w:rFonts w:ascii="Times New Roman"/>
          <w:b w:val="false"/>
          <w:i w:val="false"/>
          <w:color w:val="000000"/>
          <w:sz w:val="28"/>
        </w:rPr>
        <w:t xml:space="preserve">
      Тема 25. Сочетание разных свинговых движений в одной комбинации. </w:t>
      </w:r>
    </w:p>
    <w:bookmarkEnd w:id="8167"/>
    <w:bookmarkStart w:name="z8625" w:id="8168"/>
    <w:p>
      <w:pPr>
        <w:spacing w:after="0"/>
        <w:ind w:left="0"/>
        <w:jc w:val="both"/>
      </w:pPr>
      <w:r>
        <w:rPr>
          <w:rFonts w:ascii="Times New Roman"/>
          <w:b w:val="false"/>
          <w:i w:val="false"/>
          <w:color w:val="000000"/>
          <w:sz w:val="28"/>
        </w:rPr>
        <w:t>
      Тема 26. Прыжок на голень с перекатом.</w:t>
      </w:r>
    </w:p>
    <w:bookmarkEnd w:id="8168"/>
    <w:bookmarkStart w:name="z8626" w:id="8169"/>
    <w:p>
      <w:pPr>
        <w:spacing w:after="0"/>
        <w:ind w:left="0"/>
        <w:jc w:val="both"/>
      </w:pPr>
      <w:r>
        <w:rPr>
          <w:rFonts w:ascii="Times New Roman"/>
          <w:b w:val="false"/>
          <w:i w:val="false"/>
          <w:color w:val="000000"/>
          <w:sz w:val="28"/>
        </w:rPr>
        <w:t>
      Тема 27. Падение с перекатом с прыжка, с бега.</w:t>
      </w:r>
    </w:p>
    <w:bookmarkEnd w:id="8169"/>
    <w:bookmarkStart w:name="z8627" w:id="8170"/>
    <w:p>
      <w:pPr>
        <w:spacing w:after="0"/>
        <w:ind w:left="0"/>
        <w:jc w:val="both"/>
      </w:pPr>
      <w:r>
        <w:rPr>
          <w:rFonts w:ascii="Times New Roman"/>
          <w:b w:val="false"/>
          <w:i w:val="false"/>
          <w:color w:val="000000"/>
          <w:sz w:val="28"/>
        </w:rPr>
        <w:t>
      Тема 28. Gete en tournant [жете ан турнан] с перекатом.</w:t>
      </w:r>
    </w:p>
    <w:bookmarkEnd w:id="8170"/>
    <w:bookmarkStart w:name="z8628" w:id="8171"/>
    <w:p>
      <w:pPr>
        <w:spacing w:after="0"/>
        <w:ind w:left="0"/>
        <w:jc w:val="both"/>
      </w:pPr>
      <w:r>
        <w:rPr>
          <w:rFonts w:ascii="Times New Roman"/>
          <w:b w:val="false"/>
          <w:i w:val="false"/>
          <w:color w:val="000000"/>
          <w:sz w:val="28"/>
        </w:rPr>
        <w:t>
      Тема 29. Перекаты из стороны в сторону на нижнем уровне, с выходом на колено, с выходом в полный рост, с прыжком, с постепенным увеличением скорости.</w:t>
      </w:r>
    </w:p>
    <w:bookmarkEnd w:id="8171"/>
    <w:bookmarkStart w:name="z8629" w:id="8172"/>
    <w:p>
      <w:pPr>
        <w:spacing w:after="0"/>
        <w:ind w:left="0"/>
        <w:jc w:val="both"/>
      </w:pPr>
      <w:r>
        <w:rPr>
          <w:rFonts w:ascii="Times New Roman"/>
          <w:b w:val="false"/>
          <w:i w:val="false"/>
          <w:color w:val="000000"/>
          <w:sz w:val="28"/>
        </w:rPr>
        <w:t>
      Тема 30. Перекаты по полу через спину, на животе – спине с постепенным увеличением скорости.</w:t>
      </w:r>
    </w:p>
    <w:bookmarkEnd w:id="8172"/>
    <w:bookmarkStart w:name="z8630" w:id="8173"/>
    <w:p>
      <w:pPr>
        <w:spacing w:after="0"/>
        <w:ind w:left="0"/>
        <w:jc w:val="both"/>
      </w:pPr>
      <w:r>
        <w:rPr>
          <w:rFonts w:ascii="Times New Roman"/>
          <w:b w:val="false"/>
          <w:i w:val="false"/>
          <w:color w:val="000000"/>
          <w:sz w:val="28"/>
        </w:rPr>
        <w:t>
      Тема 31. Танцевальные комбинации, в которых соединяются основные элементы джаз танца и танца contemporary.</w:t>
      </w:r>
    </w:p>
    <w:bookmarkEnd w:id="8173"/>
    <w:bookmarkStart w:name="z8631" w:id="8174"/>
    <w:p>
      <w:pPr>
        <w:spacing w:after="0"/>
        <w:ind w:left="0"/>
        <w:jc w:val="both"/>
      </w:pPr>
      <w:r>
        <w:rPr>
          <w:rFonts w:ascii="Times New Roman"/>
          <w:b w:val="false"/>
          <w:i w:val="false"/>
          <w:color w:val="000000"/>
          <w:sz w:val="28"/>
        </w:rPr>
        <w:t>
      49. Ожидаемые результаты освоения Программы 6 класса.</w:t>
      </w:r>
    </w:p>
    <w:bookmarkEnd w:id="8174"/>
    <w:bookmarkStart w:name="z8632" w:id="8175"/>
    <w:p>
      <w:pPr>
        <w:spacing w:after="0"/>
        <w:ind w:left="0"/>
        <w:jc w:val="both"/>
      </w:pPr>
      <w:r>
        <w:rPr>
          <w:rFonts w:ascii="Times New Roman"/>
          <w:b w:val="false"/>
          <w:i w:val="false"/>
          <w:color w:val="000000"/>
          <w:sz w:val="28"/>
        </w:rPr>
        <w:t xml:space="preserve">
      К концу обучения в 6 классе обучающиеся имеют следующие знания, умения и навыки: </w:t>
      </w:r>
    </w:p>
    <w:bookmarkEnd w:id="8175"/>
    <w:bookmarkStart w:name="z8633" w:id="8176"/>
    <w:p>
      <w:pPr>
        <w:spacing w:after="0"/>
        <w:ind w:left="0"/>
        <w:jc w:val="both"/>
      </w:pPr>
      <w:r>
        <w:rPr>
          <w:rFonts w:ascii="Times New Roman"/>
          <w:b w:val="false"/>
          <w:i w:val="false"/>
          <w:color w:val="000000"/>
          <w:sz w:val="28"/>
        </w:rPr>
        <w:t>
      1) знают специфику техники танца contemporary [контемпорари];</w:t>
      </w:r>
    </w:p>
    <w:bookmarkEnd w:id="8176"/>
    <w:bookmarkStart w:name="z8634" w:id="8177"/>
    <w:p>
      <w:pPr>
        <w:spacing w:after="0"/>
        <w:ind w:left="0"/>
        <w:jc w:val="both"/>
      </w:pPr>
      <w:r>
        <w:rPr>
          <w:rFonts w:ascii="Times New Roman"/>
          <w:b w:val="false"/>
          <w:i w:val="false"/>
          <w:color w:val="000000"/>
          <w:sz w:val="28"/>
        </w:rPr>
        <w:t>
      2) знают названия элементов танца contemporary [контемпорари];</w:t>
      </w:r>
    </w:p>
    <w:bookmarkEnd w:id="8177"/>
    <w:bookmarkStart w:name="z8635" w:id="8178"/>
    <w:p>
      <w:pPr>
        <w:spacing w:after="0"/>
        <w:ind w:left="0"/>
        <w:jc w:val="both"/>
      </w:pPr>
      <w:r>
        <w:rPr>
          <w:rFonts w:ascii="Times New Roman"/>
          <w:b w:val="false"/>
          <w:i w:val="false"/>
          <w:color w:val="000000"/>
          <w:sz w:val="28"/>
        </w:rPr>
        <w:t>
      3) выполняют разминку, разогрев и растяжку различных групп мышц;</w:t>
      </w:r>
    </w:p>
    <w:bookmarkEnd w:id="8178"/>
    <w:bookmarkStart w:name="z8636" w:id="8179"/>
    <w:p>
      <w:pPr>
        <w:spacing w:after="0"/>
        <w:ind w:left="0"/>
        <w:jc w:val="both"/>
      </w:pPr>
      <w:r>
        <w:rPr>
          <w:rFonts w:ascii="Times New Roman"/>
          <w:b w:val="false"/>
          <w:i w:val="false"/>
          <w:color w:val="000000"/>
          <w:sz w:val="28"/>
        </w:rPr>
        <w:t>
      4) владеют навыками освоения различных уровней пространства в упражнениях, движениях и комбинациях современного танца;</w:t>
      </w:r>
    </w:p>
    <w:bookmarkEnd w:id="8179"/>
    <w:bookmarkStart w:name="z8637" w:id="8180"/>
    <w:p>
      <w:pPr>
        <w:spacing w:after="0"/>
        <w:ind w:left="0"/>
        <w:jc w:val="both"/>
      </w:pPr>
      <w:r>
        <w:rPr>
          <w:rFonts w:ascii="Times New Roman"/>
          <w:b w:val="false"/>
          <w:i w:val="false"/>
          <w:color w:val="000000"/>
          <w:sz w:val="28"/>
        </w:rPr>
        <w:t>
      5) исполняют движения и комбинации в более сложном ритмическом рисунке, в ускоренном темпе и динамично;</w:t>
      </w:r>
    </w:p>
    <w:bookmarkEnd w:id="8180"/>
    <w:bookmarkStart w:name="z8638" w:id="8181"/>
    <w:p>
      <w:pPr>
        <w:spacing w:after="0"/>
        <w:ind w:left="0"/>
        <w:jc w:val="both"/>
      </w:pPr>
      <w:r>
        <w:rPr>
          <w:rFonts w:ascii="Times New Roman"/>
          <w:b w:val="false"/>
          <w:i w:val="false"/>
          <w:color w:val="000000"/>
          <w:sz w:val="28"/>
        </w:rPr>
        <w:t>
      6) двигаются более свободно в различных техниках современного танца;</w:t>
      </w:r>
    </w:p>
    <w:bookmarkEnd w:id="8181"/>
    <w:bookmarkStart w:name="z8639" w:id="8182"/>
    <w:p>
      <w:pPr>
        <w:spacing w:after="0"/>
        <w:ind w:left="0"/>
        <w:jc w:val="both"/>
      </w:pPr>
      <w:r>
        <w:rPr>
          <w:rFonts w:ascii="Times New Roman"/>
          <w:b w:val="false"/>
          <w:i w:val="false"/>
          <w:color w:val="000000"/>
          <w:sz w:val="28"/>
        </w:rPr>
        <w:t>
      7) анализируют исполняемые упражнения и движения;</w:t>
      </w:r>
    </w:p>
    <w:bookmarkEnd w:id="8182"/>
    <w:bookmarkStart w:name="z8640" w:id="8183"/>
    <w:p>
      <w:pPr>
        <w:spacing w:after="0"/>
        <w:ind w:left="0"/>
        <w:jc w:val="both"/>
      </w:pPr>
      <w:r>
        <w:rPr>
          <w:rFonts w:ascii="Times New Roman"/>
          <w:b w:val="false"/>
          <w:i w:val="false"/>
          <w:color w:val="000000"/>
          <w:sz w:val="28"/>
        </w:rPr>
        <w:t>
      8) исполняют эмоционально-выразительные танцевальные комбинации в технике contemporary [контемпорари] джаз.</w:t>
      </w:r>
    </w:p>
    <w:bookmarkEnd w:id="8183"/>
    <w:bookmarkStart w:name="z8641" w:id="8184"/>
    <w:p>
      <w:pPr>
        <w:spacing w:after="0"/>
        <w:ind w:left="0"/>
        <w:jc w:val="both"/>
      </w:pPr>
      <w:r>
        <w:rPr>
          <w:rFonts w:ascii="Times New Roman"/>
          <w:b w:val="false"/>
          <w:i w:val="false"/>
          <w:color w:val="000000"/>
          <w:sz w:val="28"/>
        </w:rPr>
        <w:t>
      50. Программные требования в 7 классе:</w:t>
      </w:r>
    </w:p>
    <w:bookmarkEnd w:id="8184"/>
    <w:bookmarkStart w:name="z8642" w:id="8185"/>
    <w:p>
      <w:pPr>
        <w:spacing w:after="0"/>
        <w:ind w:left="0"/>
        <w:jc w:val="both"/>
      </w:pPr>
      <w:r>
        <w:rPr>
          <w:rFonts w:ascii="Times New Roman"/>
          <w:b w:val="false"/>
          <w:i w:val="false"/>
          <w:color w:val="000000"/>
          <w:sz w:val="28"/>
        </w:rPr>
        <w:t>
      1) обучающиеся приобретают навыки более сложной координации движений, снятия излишнего напряжения в отдельных отделах тела, исполнения различных технически сложных приемов в упражнениях и комбинациях для более осознанной работы со своим телом, концентрации;</w:t>
      </w:r>
    </w:p>
    <w:bookmarkEnd w:id="8185"/>
    <w:bookmarkStart w:name="z8643" w:id="8186"/>
    <w:p>
      <w:pPr>
        <w:spacing w:after="0"/>
        <w:ind w:left="0"/>
        <w:jc w:val="both"/>
      </w:pPr>
      <w:r>
        <w:rPr>
          <w:rFonts w:ascii="Times New Roman"/>
          <w:b w:val="false"/>
          <w:i w:val="false"/>
          <w:color w:val="000000"/>
          <w:sz w:val="28"/>
        </w:rPr>
        <w:t xml:space="preserve">
      2) вводятся простейшие элементы индивидуальной и контактной импровизаций, осваивается техника release [релиз], музыкальное сопровождение в соответствии с целями и задачами каждого упражнения и комбинации. </w:t>
      </w:r>
    </w:p>
    <w:bookmarkEnd w:id="8186"/>
    <w:bookmarkStart w:name="z8644" w:id="8187"/>
    <w:p>
      <w:pPr>
        <w:spacing w:after="0"/>
        <w:ind w:left="0"/>
        <w:jc w:val="both"/>
      </w:pPr>
      <w:r>
        <w:rPr>
          <w:rFonts w:ascii="Times New Roman"/>
          <w:b w:val="false"/>
          <w:i w:val="false"/>
          <w:color w:val="000000"/>
          <w:sz w:val="28"/>
        </w:rPr>
        <w:t>
      51. Содержание учебного предмета в 7 классе.</w:t>
      </w:r>
    </w:p>
    <w:bookmarkEnd w:id="8187"/>
    <w:bookmarkStart w:name="z8645" w:id="8188"/>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8188"/>
    <w:bookmarkStart w:name="z8646" w:id="8189"/>
    <w:p>
      <w:pPr>
        <w:spacing w:after="0"/>
        <w:ind w:left="0"/>
        <w:jc w:val="both"/>
      </w:pPr>
      <w:r>
        <w:rPr>
          <w:rFonts w:ascii="Times New Roman"/>
          <w:b w:val="false"/>
          <w:i w:val="false"/>
          <w:color w:val="000000"/>
          <w:sz w:val="28"/>
        </w:rPr>
        <w:t>
      Разделы 1. Основы техники release [релиз].</w:t>
      </w:r>
    </w:p>
    <w:bookmarkEnd w:id="8189"/>
    <w:bookmarkStart w:name="z8647" w:id="8190"/>
    <w:p>
      <w:pPr>
        <w:spacing w:after="0"/>
        <w:ind w:left="0"/>
        <w:jc w:val="both"/>
      </w:pPr>
      <w:r>
        <w:rPr>
          <w:rFonts w:ascii="Times New Roman"/>
          <w:b w:val="false"/>
          <w:i w:val="false"/>
          <w:color w:val="000000"/>
          <w:sz w:val="28"/>
        </w:rPr>
        <w:t>
      Разделы 2. Использование приемов подхода к движению release [релиз] в упражнениях в партере.</w:t>
      </w:r>
    </w:p>
    <w:bookmarkEnd w:id="8190"/>
    <w:bookmarkStart w:name="z8648" w:id="8191"/>
    <w:p>
      <w:pPr>
        <w:spacing w:after="0"/>
        <w:ind w:left="0"/>
        <w:jc w:val="both"/>
      </w:pPr>
      <w:r>
        <w:rPr>
          <w:rFonts w:ascii="Times New Roman"/>
          <w:b w:val="false"/>
          <w:i w:val="false"/>
          <w:color w:val="000000"/>
          <w:sz w:val="28"/>
        </w:rPr>
        <w:t>
      Разделы 3. Использование приемов подхода к движению release [релиз] в упражнениях на середине зала.</w:t>
      </w:r>
    </w:p>
    <w:bookmarkEnd w:id="8191"/>
    <w:bookmarkStart w:name="z8649" w:id="8192"/>
    <w:p>
      <w:pPr>
        <w:spacing w:after="0"/>
        <w:ind w:left="0"/>
        <w:jc w:val="both"/>
      </w:pPr>
      <w:r>
        <w:rPr>
          <w:rFonts w:ascii="Times New Roman"/>
          <w:b w:val="false"/>
          <w:i w:val="false"/>
          <w:color w:val="000000"/>
          <w:sz w:val="28"/>
        </w:rPr>
        <w:t>
      Разделы 4. Приемы импровизации.</w:t>
      </w:r>
    </w:p>
    <w:bookmarkEnd w:id="8192"/>
    <w:bookmarkStart w:name="z8650" w:id="8193"/>
    <w:p>
      <w:pPr>
        <w:spacing w:after="0"/>
        <w:ind w:left="0"/>
        <w:jc w:val="both"/>
      </w:pPr>
      <w:r>
        <w:rPr>
          <w:rFonts w:ascii="Times New Roman"/>
          <w:b w:val="false"/>
          <w:i w:val="false"/>
          <w:color w:val="000000"/>
          <w:sz w:val="28"/>
        </w:rPr>
        <w:t>
      Разделы 5. Освоение пространства.</w:t>
      </w:r>
    </w:p>
    <w:bookmarkEnd w:id="8193"/>
    <w:bookmarkStart w:name="z8651" w:id="8194"/>
    <w:p>
      <w:pPr>
        <w:spacing w:after="0"/>
        <w:ind w:left="0"/>
        <w:jc w:val="both"/>
      </w:pPr>
      <w:r>
        <w:rPr>
          <w:rFonts w:ascii="Times New Roman"/>
          <w:b w:val="false"/>
          <w:i w:val="false"/>
          <w:color w:val="000000"/>
          <w:sz w:val="28"/>
        </w:rPr>
        <w:t>
      Разделы 6. Работа со скоростью и динамикой.</w:t>
      </w:r>
    </w:p>
    <w:bookmarkEnd w:id="8194"/>
    <w:bookmarkStart w:name="z8652" w:id="8195"/>
    <w:p>
      <w:pPr>
        <w:spacing w:after="0"/>
        <w:ind w:left="0"/>
        <w:jc w:val="both"/>
      </w:pPr>
      <w:r>
        <w:rPr>
          <w:rFonts w:ascii="Times New Roman"/>
          <w:b w:val="false"/>
          <w:i w:val="false"/>
          <w:color w:val="000000"/>
          <w:sz w:val="28"/>
        </w:rPr>
        <w:t>
      Разделы 7. Основы контактной импровизации.</w:t>
      </w:r>
    </w:p>
    <w:bookmarkEnd w:id="8195"/>
    <w:bookmarkStart w:name="z8653" w:id="8196"/>
    <w:p>
      <w:pPr>
        <w:spacing w:after="0"/>
        <w:ind w:left="0"/>
        <w:jc w:val="both"/>
      </w:pPr>
      <w:r>
        <w:rPr>
          <w:rFonts w:ascii="Times New Roman"/>
          <w:b w:val="false"/>
          <w:i w:val="false"/>
          <w:color w:val="000000"/>
          <w:sz w:val="28"/>
        </w:rPr>
        <w:t>
      Тематическое планирование.</w:t>
      </w:r>
    </w:p>
    <w:bookmarkEnd w:id="8196"/>
    <w:bookmarkStart w:name="z8654" w:id="8197"/>
    <w:p>
      <w:pPr>
        <w:spacing w:after="0"/>
        <w:ind w:left="0"/>
        <w:jc w:val="both"/>
      </w:pPr>
      <w:r>
        <w:rPr>
          <w:rFonts w:ascii="Times New Roman"/>
          <w:b w:val="false"/>
          <w:i w:val="false"/>
          <w:color w:val="000000"/>
          <w:sz w:val="28"/>
        </w:rPr>
        <w:t>
      Тема 1. Фокусировка внимания на различных участках тела и снятие излишнего напряжения.</w:t>
      </w:r>
    </w:p>
    <w:bookmarkEnd w:id="8197"/>
    <w:bookmarkStart w:name="z8655" w:id="8198"/>
    <w:p>
      <w:pPr>
        <w:spacing w:after="0"/>
        <w:ind w:left="0"/>
        <w:jc w:val="both"/>
      </w:pPr>
      <w:r>
        <w:rPr>
          <w:rFonts w:ascii="Times New Roman"/>
          <w:b w:val="false"/>
          <w:i w:val="false"/>
          <w:color w:val="000000"/>
          <w:sz w:val="28"/>
        </w:rPr>
        <w:t>
      Тема 2. Работа в парах.</w:t>
      </w:r>
    </w:p>
    <w:bookmarkEnd w:id="8198"/>
    <w:bookmarkStart w:name="z8656" w:id="8199"/>
    <w:p>
      <w:pPr>
        <w:spacing w:after="0"/>
        <w:ind w:left="0"/>
        <w:jc w:val="both"/>
      </w:pPr>
      <w:r>
        <w:rPr>
          <w:rFonts w:ascii="Times New Roman"/>
          <w:b w:val="false"/>
          <w:i w:val="false"/>
          <w:color w:val="000000"/>
          <w:sz w:val="28"/>
        </w:rPr>
        <w:t>
      Тема 3. Изучение движения через его взаимодействие с физическими законами.</w:t>
      </w:r>
    </w:p>
    <w:bookmarkEnd w:id="8199"/>
    <w:bookmarkStart w:name="z8657" w:id="8200"/>
    <w:p>
      <w:pPr>
        <w:spacing w:after="0"/>
        <w:ind w:left="0"/>
        <w:jc w:val="both"/>
      </w:pPr>
      <w:r>
        <w:rPr>
          <w:rFonts w:ascii="Times New Roman"/>
          <w:b w:val="false"/>
          <w:i w:val="false"/>
          <w:color w:val="000000"/>
          <w:sz w:val="28"/>
        </w:rPr>
        <w:t>
      Тема 4. Лежа на спине, перетекание за рукой, за центром, за ногой.</w:t>
      </w:r>
    </w:p>
    <w:bookmarkEnd w:id="8200"/>
    <w:bookmarkStart w:name="z8658" w:id="8201"/>
    <w:p>
      <w:pPr>
        <w:spacing w:after="0"/>
        <w:ind w:left="0"/>
        <w:jc w:val="both"/>
      </w:pPr>
      <w:r>
        <w:rPr>
          <w:rFonts w:ascii="Times New Roman"/>
          <w:b w:val="false"/>
          <w:i w:val="false"/>
          <w:color w:val="000000"/>
          <w:sz w:val="28"/>
        </w:rPr>
        <w:t xml:space="preserve">
      Тема 5. Лежа на спине, скручивание к центру с прорисовыванием кругов ногами (всей стопой, пальцами). </w:t>
      </w:r>
    </w:p>
    <w:bookmarkEnd w:id="8201"/>
    <w:bookmarkStart w:name="z8659" w:id="8202"/>
    <w:p>
      <w:pPr>
        <w:spacing w:after="0"/>
        <w:ind w:left="0"/>
        <w:jc w:val="both"/>
      </w:pPr>
      <w:r>
        <w:rPr>
          <w:rFonts w:ascii="Times New Roman"/>
          <w:b w:val="false"/>
          <w:i w:val="false"/>
          <w:color w:val="000000"/>
          <w:sz w:val="28"/>
        </w:rPr>
        <w:t>
      Тема 6. Скручивание и подъем, в положении сидя, переход в стойку на плечо.</w:t>
      </w:r>
    </w:p>
    <w:bookmarkEnd w:id="8202"/>
    <w:bookmarkStart w:name="z8660" w:id="8203"/>
    <w:p>
      <w:pPr>
        <w:spacing w:after="0"/>
        <w:ind w:left="0"/>
        <w:jc w:val="both"/>
      </w:pPr>
      <w:r>
        <w:rPr>
          <w:rFonts w:ascii="Times New Roman"/>
          <w:b w:val="false"/>
          <w:i w:val="false"/>
          <w:color w:val="000000"/>
          <w:sz w:val="28"/>
        </w:rPr>
        <w:t>
      Тема 7. Скручивание с кругами и переход через разножку.</w:t>
      </w:r>
    </w:p>
    <w:bookmarkEnd w:id="8203"/>
    <w:bookmarkStart w:name="z8661" w:id="8204"/>
    <w:p>
      <w:pPr>
        <w:spacing w:after="0"/>
        <w:ind w:left="0"/>
        <w:jc w:val="both"/>
      </w:pPr>
      <w:r>
        <w:rPr>
          <w:rFonts w:ascii="Times New Roman"/>
          <w:b w:val="false"/>
          <w:i w:val="false"/>
          <w:color w:val="000000"/>
          <w:sz w:val="28"/>
        </w:rPr>
        <w:t>
      Тема 8. Возможные вариации широких port de bras [пор де бра] с работой позвоночника, головы, рук.</w:t>
      </w:r>
    </w:p>
    <w:bookmarkEnd w:id="8204"/>
    <w:bookmarkStart w:name="z8662" w:id="8205"/>
    <w:p>
      <w:pPr>
        <w:spacing w:after="0"/>
        <w:ind w:left="0"/>
        <w:jc w:val="both"/>
      </w:pPr>
      <w:r>
        <w:rPr>
          <w:rFonts w:ascii="Times New Roman"/>
          <w:b w:val="false"/>
          <w:i w:val="false"/>
          <w:color w:val="000000"/>
          <w:sz w:val="28"/>
        </w:rPr>
        <w:t>
      Тема 9. Уходы в пол освобожденным телом и возврат в вертикальное положение.</w:t>
      </w:r>
    </w:p>
    <w:bookmarkEnd w:id="8205"/>
    <w:bookmarkStart w:name="z8663" w:id="8206"/>
    <w:p>
      <w:pPr>
        <w:spacing w:after="0"/>
        <w:ind w:left="0"/>
        <w:jc w:val="both"/>
      </w:pPr>
      <w:r>
        <w:rPr>
          <w:rFonts w:ascii="Times New Roman"/>
          <w:b w:val="false"/>
          <w:i w:val="false"/>
          <w:color w:val="000000"/>
          <w:sz w:val="28"/>
        </w:rPr>
        <w:t>
      Тема 10. Подъемы и переводы ног в различные положения на различных уровнях.</w:t>
      </w:r>
    </w:p>
    <w:bookmarkEnd w:id="8206"/>
    <w:bookmarkStart w:name="z8664" w:id="8207"/>
    <w:p>
      <w:pPr>
        <w:spacing w:after="0"/>
        <w:ind w:left="0"/>
        <w:jc w:val="both"/>
      </w:pPr>
      <w:r>
        <w:rPr>
          <w:rFonts w:ascii="Times New Roman"/>
          <w:b w:val="false"/>
          <w:i w:val="false"/>
          <w:color w:val="000000"/>
          <w:sz w:val="28"/>
        </w:rPr>
        <w:t>
      Тема 11. Импровизация от слышимых стимулов (использование ритмической основы).</w:t>
      </w:r>
    </w:p>
    <w:bookmarkEnd w:id="8207"/>
    <w:bookmarkStart w:name="z8665" w:id="8208"/>
    <w:p>
      <w:pPr>
        <w:spacing w:after="0"/>
        <w:ind w:left="0"/>
        <w:jc w:val="both"/>
      </w:pPr>
      <w:r>
        <w:rPr>
          <w:rFonts w:ascii="Times New Roman"/>
          <w:b w:val="false"/>
          <w:i w:val="false"/>
          <w:color w:val="000000"/>
          <w:sz w:val="28"/>
        </w:rPr>
        <w:t>
      Тема 12. Импровизация от визуальных стимулов. Визуальный материал, способствующий ответной реакции, выраженной в движении: цвет, разнообразные геометрические формы).</w:t>
      </w:r>
    </w:p>
    <w:bookmarkEnd w:id="8208"/>
    <w:bookmarkStart w:name="z8666" w:id="8209"/>
    <w:p>
      <w:pPr>
        <w:spacing w:after="0"/>
        <w:ind w:left="0"/>
        <w:jc w:val="both"/>
      </w:pPr>
      <w:r>
        <w:rPr>
          <w:rFonts w:ascii="Times New Roman"/>
          <w:b w:val="false"/>
          <w:i w:val="false"/>
          <w:color w:val="000000"/>
          <w:sz w:val="28"/>
        </w:rPr>
        <w:t>
      Тема 13. Сочетание перекатов с подъемами в средний и верхний уровень.</w:t>
      </w:r>
    </w:p>
    <w:bookmarkEnd w:id="8209"/>
    <w:bookmarkStart w:name="z8667" w:id="8210"/>
    <w:p>
      <w:pPr>
        <w:spacing w:after="0"/>
        <w:ind w:left="0"/>
        <w:jc w:val="both"/>
      </w:pPr>
      <w:r>
        <w:rPr>
          <w:rFonts w:ascii="Times New Roman"/>
          <w:b w:val="false"/>
          <w:i w:val="false"/>
          <w:color w:val="000000"/>
          <w:sz w:val="28"/>
        </w:rPr>
        <w:t>
      Тема 14. Освоение техники переворотов (через плечо на колени, на живот с вытянутыми ногами, на одну ногу через шпагат).</w:t>
      </w:r>
    </w:p>
    <w:bookmarkEnd w:id="8210"/>
    <w:bookmarkStart w:name="z8668" w:id="8211"/>
    <w:p>
      <w:pPr>
        <w:spacing w:after="0"/>
        <w:ind w:left="0"/>
        <w:jc w:val="both"/>
      </w:pPr>
      <w:r>
        <w:rPr>
          <w:rFonts w:ascii="Times New Roman"/>
          <w:b w:val="false"/>
          <w:i w:val="false"/>
          <w:color w:val="000000"/>
          <w:sz w:val="28"/>
        </w:rPr>
        <w:t>
      Тема 15. Точка контакта (пальцы, кисти).</w:t>
      </w:r>
    </w:p>
    <w:bookmarkEnd w:id="8211"/>
    <w:bookmarkStart w:name="z8669" w:id="8212"/>
    <w:p>
      <w:pPr>
        <w:spacing w:after="0"/>
        <w:ind w:left="0"/>
        <w:jc w:val="both"/>
      </w:pPr>
      <w:r>
        <w:rPr>
          <w:rFonts w:ascii="Times New Roman"/>
          <w:b w:val="false"/>
          <w:i w:val="false"/>
          <w:color w:val="000000"/>
          <w:sz w:val="28"/>
        </w:rPr>
        <w:t>
      Тема 16. Следование за партнером (центр).</w:t>
      </w:r>
    </w:p>
    <w:bookmarkEnd w:id="8212"/>
    <w:bookmarkStart w:name="z8670" w:id="8213"/>
    <w:p>
      <w:pPr>
        <w:spacing w:after="0"/>
        <w:ind w:left="0"/>
        <w:jc w:val="both"/>
      </w:pPr>
      <w:r>
        <w:rPr>
          <w:rFonts w:ascii="Times New Roman"/>
          <w:b w:val="false"/>
          <w:i w:val="false"/>
          <w:color w:val="000000"/>
          <w:sz w:val="28"/>
        </w:rPr>
        <w:t>
      Тема 17. Ведение партнера (центр).</w:t>
      </w:r>
    </w:p>
    <w:bookmarkEnd w:id="8213"/>
    <w:bookmarkStart w:name="z8671" w:id="8214"/>
    <w:p>
      <w:pPr>
        <w:spacing w:after="0"/>
        <w:ind w:left="0"/>
        <w:jc w:val="both"/>
      </w:pPr>
      <w:r>
        <w:rPr>
          <w:rFonts w:ascii="Times New Roman"/>
          <w:b w:val="false"/>
          <w:i w:val="false"/>
          <w:color w:val="000000"/>
          <w:sz w:val="28"/>
        </w:rPr>
        <w:t>
      Тема 18. Фокусировка внимания на различных участках тела и снятие излишнего напряжения.</w:t>
      </w:r>
    </w:p>
    <w:bookmarkEnd w:id="8214"/>
    <w:bookmarkStart w:name="z8672" w:id="8215"/>
    <w:p>
      <w:pPr>
        <w:spacing w:after="0"/>
        <w:ind w:left="0"/>
        <w:jc w:val="both"/>
      </w:pPr>
      <w:r>
        <w:rPr>
          <w:rFonts w:ascii="Times New Roman"/>
          <w:b w:val="false"/>
          <w:i w:val="false"/>
          <w:color w:val="000000"/>
          <w:sz w:val="28"/>
        </w:rPr>
        <w:t>
      Тема 19. Работа в парах.</w:t>
      </w:r>
    </w:p>
    <w:bookmarkEnd w:id="8215"/>
    <w:bookmarkStart w:name="z8673" w:id="8216"/>
    <w:p>
      <w:pPr>
        <w:spacing w:after="0"/>
        <w:ind w:left="0"/>
        <w:jc w:val="both"/>
      </w:pPr>
      <w:r>
        <w:rPr>
          <w:rFonts w:ascii="Times New Roman"/>
          <w:b w:val="false"/>
          <w:i w:val="false"/>
          <w:color w:val="000000"/>
          <w:sz w:val="28"/>
        </w:rPr>
        <w:t>
      Тема 20. Выравнивание тела.</w:t>
      </w:r>
    </w:p>
    <w:bookmarkEnd w:id="8216"/>
    <w:bookmarkStart w:name="z8674" w:id="8217"/>
    <w:p>
      <w:pPr>
        <w:spacing w:after="0"/>
        <w:ind w:left="0"/>
        <w:jc w:val="both"/>
      </w:pPr>
      <w:r>
        <w:rPr>
          <w:rFonts w:ascii="Times New Roman"/>
          <w:b w:val="false"/>
          <w:i w:val="false"/>
          <w:color w:val="000000"/>
          <w:sz w:val="28"/>
        </w:rPr>
        <w:t>
      Тема 21. Сочетание различных видов перекатов с выходами в стойки на лопатки, на плечо, на руки.</w:t>
      </w:r>
    </w:p>
    <w:bookmarkEnd w:id="8217"/>
    <w:bookmarkStart w:name="z8675" w:id="8218"/>
    <w:p>
      <w:pPr>
        <w:spacing w:after="0"/>
        <w:ind w:left="0"/>
        <w:jc w:val="both"/>
      </w:pPr>
      <w:r>
        <w:rPr>
          <w:rFonts w:ascii="Times New Roman"/>
          <w:b w:val="false"/>
          <w:i w:val="false"/>
          <w:color w:val="000000"/>
          <w:sz w:val="28"/>
        </w:rPr>
        <w:t>
      Тема 22. Непрерывное перетекание за центром, конечностями.</w:t>
      </w:r>
    </w:p>
    <w:bookmarkEnd w:id="8218"/>
    <w:bookmarkStart w:name="z8676" w:id="8219"/>
    <w:p>
      <w:pPr>
        <w:spacing w:after="0"/>
        <w:ind w:left="0"/>
        <w:jc w:val="both"/>
      </w:pPr>
      <w:r>
        <w:rPr>
          <w:rFonts w:ascii="Times New Roman"/>
          <w:b w:val="false"/>
          <w:i w:val="false"/>
          <w:color w:val="000000"/>
          <w:sz w:val="28"/>
        </w:rPr>
        <w:t>
      Тема 23. Проскальзывания и перекаты с использованием инерции и переноса веса.</w:t>
      </w:r>
    </w:p>
    <w:bookmarkEnd w:id="8219"/>
    <w:bookmarkStart w:name="z8677" w:id="8220"/>
    <w:p>
      <w:pPr>
        <w:spacing w:after="0"/>
        <w:ind w:left="0"/>
        <w:jc w:val="both"/>
      </w:pPr>
      <w:r>
        <w:rPr>
          <w:rFonts w:ascii="Times New Roman"/>
          <w:b w:val="false"/>
          <w:i w:val="false"/>
          <w:color w:val="000000"/>
          <w:sz w:val="28"/>
        </w:rPr>
        <w:t>
      Тема 24. Возможные вариации широких port de bras [пор де бра] с работой позвоночника, головы, рук, ног, изменение положения тела в пространстве и уровней.</w:t>
      </w:r>
    </w:p>
    <w:bookmarkEnd w:id="8220"/>
    <w:bookmarkStart w:name="z8678" w:id="8221"/>
    <w:p>
      <w:pPr>
        <w:spacing w:after="0"/>
        <w:ind w:left="0"/>
        <w:jc w:val="both"/>
      </w:pPr>
      <w:r>
        <w:rPr>
          <w:rFonts w:ascii="Times New Roman"/>
          <w:b w:val="false"/>
          <w:i w:val="false"/>
          <w:color w:val="000000"/>
          <w:sz w:val="28"/>
        </w:rPr>
        <w:t>
      Тема 25. Уходы в пол освобожденным телом и возврат в вертикальное положение за какой-либо частью тела.</w:t>
      </w:r>
    </w:p>
    <w:bookmarkEnd w:id="8221"/>
    <w:bookmarkStart w:name="z8679" w:id="8222"/>
    <w:p>
      <w:pPr>
        <w:spacing w:after="0"/>
        <w:ind w:left="0"/>
        <w:jc w:val="both"/>
      </w:pPr>
      <w:r>
        <w:rPr>
          <w:rFonts w:ascii="Times New Roman"/>
          <w:b w:val="false"/>
          <w:i w:val="false"/>
          <w:color w:val="000000"/>
          <w:sz w:val="28"/>
        </w:rPr>
        <w:t>
      Тема 26. Подъемы и переводы ног в различные положения на различных уровнях с добавлением работы корпуса, рук, головы, изменение положения тела в пространстве и уровней.</w:t>
      </w:r>
    </w:p>
    <w:bookmarkEnd w:id="8222"/>
    <w:bookmarkStart w:name="z8680" w:id="8223"/>
    <w:p>
      <w:pPr>
        <w:spacing w:after="0"/>
        <w:ind w:left="0"/>
        <w:jc w:val="both"/>
      </w:pPr>
      <w:r>
        <w:rPr>
          <w:rFonts w:ascii="Times New Roman"/>
          <w:b w:val="false"/>
          <w:i w:val="false"/>
          <w:color w:val="000000"/>
          <w:sz w:val="28"/>
        </w:rPr>
        <w:t>
      Тема 27. Категории движения (легкое и тяжелое, направленное и не направленное).</w:t>
      </w:r>
    </w:p>
    <w:bookmarkEnd w:id="8223"/>
    <w:bookmarkStart w:name="z8681" w:id="8224"/>
    <w:p>
      <w:pPr>
        <w:spacing w:after="0"/>
        <w:ind w:left="0"/>
        <w:jc w:val="both"/>
      </w:pPr>
      <w:r>
        <w:rPr>
          <w:rFonts w:ascii="Times New Roman"/>
          <w:b w:val="false"/>
          <w:i w:val="false"/>
          <w:color w:val="000000"/>
          <w:sz w:val="28"/>
        </w:rPr>
        <w:t>
      Тема 28. Импровизация от визуальных стимулов (необходимо подобрать визуальный материал, способствующий ответной реакции, выраженной в движении: цвет, разнообразные геометрические формы).</w:t>
      </w:r>
    </w:p>
    <w:bookmarkEnd w:id="8224"/>
    <w:bookmarkStart w:name="z8682" w:id="8225"/>
    <w:p>
      <w:pPr>
        <w:spacing w:after="0"/>
        <w:ind w:left="0"/>
        <w:jc w:val="both"/>
      </w:pPr>
      <w:r>
        <w:rPr>
          <w:rFonts w:ascii="Times New Roman"/>
          <w:b w:val="false"/>
          <w:i w:val="false"/>
          <w:color w:val="000000"/>
          <w:sz w:val="28"/>
        </w:rPr>
        <w:t>
      Тема 29. Сочетание перекатов с подъемами в средний и верхний уровень, варьирование скорости и динамики движения.</w:t>
      </w:r>
    </w:p>
    <w:bookmarkEnd w:id="8225"/>
    <w:bookmarkStart w:name="z8683" w:id="8226"/>
    <w:p>
      <w:pPr>
        <w:spacing w:after="0"/>
        <w:ind w:left="0"/>
        <w:jc w:val="both"/>
      </w:pPr>
      <w:r>
        <w:rPr>
          <w:rFonts w:ascii="Times New Roman"/>
          <w:b w:val="false"/>
          <w:i w:val="false"/>
          <w:color w:val="000000"/>
          <w:sz w:val="28"/>
        </w:rPr>
        <w:t>
      Тема 30. Разучивание комбинаций с использованием перекатов, слайдов, проездов, переворотов с выходом в разные уровни.</w:t>
      </w:r>
    </w:p>
    <w:bookmarkEnd w:id="8226"/>
    <w:bookmarkStart w:name="z8684" w:id="8227"/>
    <w:p>
      <w:pPr>
        <w:spacing w:after="0"/>
        <w:ind w:left="0"/>
        <w:jc w:val="both"/>
      </w:pPr>
      <w:r>
        <w:rPr>
          <w:rFonts w:ascii="Times New Roman"/>
          <w:b w:val="false"/>
          <w:i w:val="false"/>
          <w:color w:val="000000"/>
          <w:sz w:val="28"/>
        </w:rPr>
        <w:t>
      Тема 31. Точка контакта (пальцы, кисти, голова, грудная область).</w:t>
      </w:r>
    </w:p>
    <w:bookmarkEnd w:id="8227"/>
    <w:bookmarkStart w:name="z8685" w:id="8228"/>
    <w:p>
      <w:pPr>
        <w:spacing w:after="0"/>
        <w:ind w:left="0"/>
        <w:jc w:val="both"/>
      </w:pPr>
      <w:r>
        <w:rPr>
          <w:rFonts w:ascii="Times New Roman"/>
          <w:b w:val="false"/>
          <w:i w:val="false"/>
          <w:color w:val="000000"/>
          <w:sz w:val="28"/>
        </w:rPr>
        <w:t>
      Тема 32. Смена точек контакта.</w:t>
      </w:r>
    </w:p>
    <w:bookmarkEnd w:id="8228"/>
    <w:bookmarkStart w:name="z8686" w:id="8229"/>
    <w:p>
      <w:pPr>
        <w:spacing w:after="0"/>
        <w:ind w:left="0"/>
        <w:jc w:val="both"/>
      </w:pPr>
      <w:r>
        <w:rPr>
          <w:rFonts w:ascii="Times New Roman"/>
          <w:b w:val="false"/>
          <w:i w:val="false"/>
          <w:color w:val="000000"/>
          <w:sz w:val="28"/>
        </w:rPr>
        <w:t>
      Тема 33. Ведение партнера (разные точки).</w:t>
      </w:r>
    </w:p>
    <w:bookmarkEnd w:id="8229"/>
    <w:bookmarkStart w:name="z8687" w:id="8230"/>
    <w:p>
      <w:pPr>
        <w:spacing w:after="0"/>
        <w:ind w:left="0"/>
        <w:jc w:val="both"/>
      </w:pPr>
      <w:r>
        <w:rPr>
          <w:rFonts w:ascii="Times New Roman"/>
          <w:b w:val="false"/>
          <w:i w:val="false"/>
          <w:color w:val="000000"/>
          <w:sz w:val="28"/>
        </w:rPr>
        <w:t>
      52. Ожидаемые результаты освоения Программы 7 класса.</w:t>
      </w:r>
    </w:p>
    <w:bookmarkEnd w:id="8230"/>
    <w:bookmarkStart w:name="z8688" w:id="8231"/>
    <w:p>
      <w:pPr>
        <w:spacing w:after="0"/>
        <w:ind w:left="0"/>
        <w:jc w:val="both"/>
      </w:pPr>
      <w:r>
        <w:rPr>
          <w:rFonts w:ascii="Times New Roman"/>
          <w:b w:val="false"/>
          <w:i w:val="false"/>
          <w:color w:val="000000"/>
          <w:sz w:val="28"/>
        </w:rPr>
        <w:t>
      К концу обучения в 7 классе обучающиеся имеют следующие знания, умения и навыки:</w:t>
      </w:r>
    </w:p>
    <w:bookmarkEnd w:id="8231"/>
    <w:bookmarkStart w:name="z8689" w:id="8232"/>
    <w:p>
      <w:pPr>
        <w:spacing w:after="0"/>
        <w:ind w:left="0"/>
        <w:jc w:val="both"/>
      </w:pPr>
      <w:r>
        <w:rPr>
          <w:rFonts w:ascii="Times New Roman"/>
          <w:b w:val="false"/>
          <w:i w:val="false"/>
          <w:color w:val="000000"/>
          <w:sz w:val="28"/>
        </w:rPr>
        <w:t>
      1) знают особенности техники release [релиз];</w:t>
      </w:r>
    </w:p>
    <w:bookmarkEnd w:id="8232"/>
    <w:bookmarkStart w:name="z8690" w:id="8233"/>
    <w:p>
      <w:pPr>
        <w:spacing w:after="0"/>
        <w:ind w:left="0"/>
        <w:jc w:val="both"/>
      </w:pPr>
      <w:r>
        <w:rPr>
          <w:rFonts w:ascii="Times New Roman"/>
          <w:b w:val="false"/>
          <w:i w:val="false"/>
          <w:color w:val="000000"/>
          <w:sz w:val="28"/>
        </w:rPr>
        <w:t>
      2) знают строение физического аппарата, задействованного в выполнении движений техники release [релиз];</w:t>
      </w:r>
    </w:p>
    <w:bookmarkEnd w:id="8233"/>
    <w:bookmarkStart w:name="z8691" w:id="8234"/>
    <w:p>
      <w:pPr>
        <w:spacing w:after="0"/>
        <w:ind w:left="0"/>
        <w:jc w:val="both"/>
      </w:pPr>
      <w:r>
        <w:rPr>
          <w:rFonts w:ascii="Times New Roman"/>
          <w:b w:val="false"/>
          <w:i w:val="false"/>
          <w:color w:val="000000"/>
          <w:sz w:val="28"/>
        </w:rPr>
        <w:t>
      3) знают терминологию движений техники release [релиз];</w:t>
      </w:r>
    </w:p>
    <w:bookmarkEnd w:id="8234"/>
    <w:bookmarkStart w:name="z8692" w:id="8235"/>
    <w:p>
      <w:pPr>
        <w:spacing w:after="0"/>
        <w:ind w:left="0"/>
        <w:jc w:val="both"/>
      </w:pPr>
      <w:r>
        <w:rPr>
          <w:rFonts w:ascii="Times New Roman"/>
          <w:b w:val="false"/>
          <w:i w:val="false"/>
          <w:color w:val="000000"/>
          <w:sz w:val="28"/>
        </w:rPr>
        <w:t xml:space="preserve">
      4) владеют навыками сложной координации движений в сложном ритмическом рисунке, в ускоренном темпе и в различных уровнях пространства; </w:t>
      </w:r>
    </w:p>
    <w:bookmarkEnd w:id="8235"/>
    <w:bookmarkStart w:name="z8693" w:id="8236"/>
    <w:p>
      <w:pPr>
        <w:spacing w:after="0"/>
        <w:ind w:left="0"/>
        <w:jc w:val="both"/>
      </w:pPr>
      <w:r>
        <w:rPr>
          <w:rFonts w:ascii="Times New Roman"/>
          <w:b w:val="false"/>
          <w:i w:val="false"/>
          <w:color w:val="000000"/>
          <w:sz w:val="28"/>
        </w:rPr>
        <w:t>
      5) выполняют более свободно прыжки в изученных стилях современного танца;</w:t>
      </w:r>
    </w:p>
    <w:bookmarkEnd w:id="8236"/>
    <w:bookmarkStart w:name="z8694" w:id="8237"/>
    <w:p>
      <w:pPr>
        <w:spacing w:after="0"/>
        <w:ind w:left="0"/>
        <w:jc w:val="both"/>
      </w:pPr>
      <w:r>
        <w:rPr>
          <w:rFonts w:ascii="Times New Roman"/>
          <w:b w:val="false"/>
          <w:i w:val="false"/>
          <w:color w:val="000000"/>
          <w:sz w:val="28"/>
        </w:rPr>
        <w:t>
      6) умеют выполнять простейшие элементы индивидуальной и контактной импровизации;</w:t>
      </w:r>
    </w:p>
    <w:bookmarkEnd w:id="8237"/>
    <w:bookmarkStart w:name="z8695" w:id="8238"/>
    <w:p>
      <w:pPr>
        <w:spacing w:after="0"/>
        <w:ind w:left="0"/>
        <w:jc w:val="both"/>
      </w:pPr>
      <w:r>
        <w:rPr>
          <w:rFonts w:ascii="Times New Roman"/>
          <w:b w:val="false"/>
          <w:i w:val="false"/>
          <w:color w:val="000000"/>
          <w:sz w:val="28"/>
        </w:rPr>
        <w:t>
      7) владеют техникой перекатов и переворотов с выходом в разные уровни пространства;</w:t>
      </w:r>
    </w:p>
    <w:bookmarkEnd w:id="8238"/>
    <w:bookmarkStart w:name="z8696" w:id="8239"/>
    <w:p>
      <w:pPr>
        <w:spacing w:after="0"/>
        <w:ind w:left="0"/>
        <w:jc w:val="both"/>
      </w:pPr>
      <w:r>
        <w:rPr>
          <w:rFonts w:ascii="Times New Roman"/>
          <w:b w:val="false"/>
          <w:i w:val="false"/>
          <w:color w:val="000000"/>
          <w:sz w:val="28"/>
        </w:rPr>
        <w:t>
      8) исполняют музыкально-грамотные танцевальные комбинации в технике release [релиз].</w:t>
      </w:r>
    </w:p>
    <w:bookmarkEnd w:id="8239"/>
    <w:bookmarkStart w:name="z8697" w:id="8240"/>
    <w:p>
      <w:pPr>
        <w:spacing w:after="0"/>
        <w:ind w:left="0"/>
        <w:jc w:val="both"/>
      </w:pPr>
      <w:r>
        <w:rPr>
          <w:rFonts w:ascii="Times New Roman"/>
          <w:b w:val="false"/>
          <w:i w:val="false"/>
          <w:color w:val="000000"/>
          <w:sz w:val="28"/>
        </w:rPr>
        <w:t>
      53. Программные требования в 8 классе:</w:t>
      </w:r>
    </w:p>
    <w:bookmarkEnd w:id="8240"/>
    <w:bookmarkStart w:name="z8698" w:id="8241"/>
    <w:p>
      <w:pPr>
        <w:spacing w:after="0"/>
        <w:ind w:left="0"/>
        <w:jc w:val="both"/>
      </w:pPr>
      <w:r>
        <w:rPr>
          <w:rFonts w:ascii="Times New Roman"/>
          <w:b w:val="false"/>
          <w:i w:val="false"/>
          <w:color w:val="000000"/>
          <w:sz w:val="28"/>
        </w:rPr>
        <w:t>
      1) в качестве разогрева используются приемы психосоматических техник (Фельденкрайс, Александер) и йоги, продолжается освоение техники release [релиз] в более сложных комбинациях движений, с использованием ранее изученных приемов и новых принципов управления телом;</w:t>
      </w:r>
    </w:p>
    <w:bookmarkEnd w:id="8241"/>
    <w:bookmarkStart w:name="z8699" w:id="8242"/>
    <w:p>
      <w:pPr>
        <w:spacing w:after="0"/>
        <w:ind w:left="0"/>
        <w:jc w:val="both"/>
      </w:pPr>
      <w:r>
        <w:rPr>
          <w:rFonts w:ascii="Times New Roman"/>
          <w:b w:val="false"/>
          <w:i w:val="false"/>
          <w:color w:val="000000"/>
          <w:sz w:val="28"/>
        </w:rPr>
        <w:t xml:space="preserve">
      2) импровизация более активно включается в урок современного танца, в танцевальных комбинациях используется техника release [релиз], основное внимание уделяется базовым элементам, являющимся обязательными в современном танце (баланс, импульс, инерция и гравитация, центр тяжести, работа с весом), в комбинации сочетаются техника работы с полом, техника падения и смещения баланса; </w:t>
      </w:r>
    </w:p>
    <w:bookmarkEnd w:id="8242"/>
    <w:bookmarkStart w:name="z8700" w:id="8243"/>
    <w:p>
      <w:pPr>
        <w:spacing w:after="0"/>
        <w:ind w:left="0"/>
        <w:jc w:val="both"/>
      </w:pPr>
      <w:r>
        <w:rPr>
          <w:rFonts w:ascii="Times New Roman"/>
          <w:b w:val="false"/>
          <w:i w:val="false"/>
          <w:color w:val="000000"/>
          <w:sz w:val="28"/>
        </w:rPr>
        <w:t>
      3) музыкальное сопровождение разнообразное в соответствии с целями и задачами каждого упражнения и комбинации.</w:t>
      </w:r>
    </w:p>
    <w:bookmarkEnd w:id="8243"/>
    <w:bookmarkStart w:name="z8701" w:id="8244"/>
    <w:p>
      <w:pPr>
        <w:spacing w:after="0"/>
        <w:ind w:left="0"/>
        <w:jc w:val="both"/>
      </w:pPr>
      <w:r>
        <w:rPr>
          <w:rFonts w:ascii="Times New Roman"/>
          <w:b w:val="false"/>
          <w:i w:val="false"/>
          <w:color w:val="000000"/>
          <w:sz w:val="28"/>
        </w:rPr>
        <w:t>
      54. Содержание учебного предмета в 8 классе.</w:t>
      </w:r>
    </w:p>
    <w:bookmarkEnd w:id="8244"/>
    <w:bookmarkStart w:name="z8702" w:id="8245"/>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8245"/>
    <w:bookmarkStart w:name="z8703" w:id="8246"/>
    <w:p>
      <w:pPr>
        <w:spacing w:after="0"/>
        <w:ind w:left="0"/>
        <w:jc w:val="both"/>
      </w:pPr>
      <w:r>
        <w:rPr>
          <w:rFonts w:ascii="Times New Roman"/>
          <w:b w:val="false"/>
          <w:i w:val="false"/>
          <w:color w:val="000000"/>
          <w:sz w:val="28"/>
        </w:rPr>
        <w:t>
      Разделы 1. Психосоматические техники, йога.</w:t>
      </w:r>
    </w:p>
    <w:bookmarkEnd w:id="8246"/>
    <w:bookmarkStart w:name="z8704" w:id="8247"/>
    <w:p>
      <w:pPr>
        <w:spacing w:after="0"/>
        <w:ind w:left="0"/>
        <w:jc w:val="both"/>
      </w:pPr>
      <w:r>
        <w:rPr>
          <w:rFonts w:ascii="Times New Roman"/>
          <w:b w:val="false"/>
          <w:i w:val="false"/>
          <w:color w:val="000000"/>
          <w:sz w:val="28"/>
        </w:rPr>
        <w:t>
      Разделы 2. Техника release [релиз] в партере.</w:t>
      </w:r>
    </w:p>
    <w:bookmarkEnd w:id="8247"/>
    <w:bookmarkStart w:name="z8705" w:id="8248"/>
    <w:p>
      <w:pPr>
        <w:spacing w:after="0"/>
        <w:ind w:left="0"/>
        <w:jc w:val="both"/>
      </w:pPr>
      <w:r>
        <w:rPr>
          <w:rFonts w:ascii="Times New Roman"/>
          <w:b w:val="false"/>
          <w:i w:val="false"/>
          <w:color w:val="000000"/>
          <w:sz w:val="28"/>
        </w:rPr>
        <w:t>
      Разделы 3. Приемы импровизации.</w:t>
      </w:r>
    </w:p>
    <w:bookmarkEnd w:id="8248"/>
    <w:bookmarkStart w:name="z8706" w:id="8249"/>
    <w:p>
      <w:pPr>
        <w:spacing w:after="0"/>
        <w:ind w:left="0"/>
        <w:jc w:val="both"/>
      </w:pPr>
      <w:r>
        <w:rPr>
          <w:rFonts w:ascii="Times New Roman"/>
          <w:b w:val="false"/>
          <w:i w:val="false"/>
          <w:color w:val="000000"/>
          <w:sz w:val="28"/>
        </w:rPr>
        <w:t>
      Разделы 4. Импульс и следование за ним.</w:t>
      </w:r>
    </w:p>
    <w:bookmarkEnd w:id="8249"/>
    <w:bookmarkStart w:name="z8707" w:id="8250"/>
    <w:p>
      <w:pPr>
        <w:spacing w:after="0"/>
        <w:ind w:left="0"/>
        <w:jc w:val="both"/>
      </w:pPr>
      <w:r>
        <w:rPr>
          <w:rFonts w:ascii="Times New Roman"/>
          <w:b w:val="false"/>
          <w:i w:val="false"/>
          <w:color w:val="000000"/>
          <w:sz w:val="28"/>
        </w:rPr>
        <w:t>
      Разделы 5. Основы контактной импровизации.</w:t>
      </w:r>
    </w:p>
    <w:bookmarkEnd w:id="8250"/>
    <w:bookmarkStart w:name="z8708" w:id="8251"/>
    <w:p>
      <w:pPr>
        <w:spacing w:after="0"/>
        <w:ind w:left="0"/>
        <w:jc w:val="both"/>
      </w:pPr>
      <w:r>
        <w:rPr>
          <w:rFonts w:ascii="Times New Roman"/>
          <w:b w:val="false"/>
          <w:i w:val="false"/>
          <w:color w:val="000000"/>
          <w:sz w:val="28"/>
        </w:rPr>
        <w:t>
      Разделы 6. Танцевальный материал на основе техники release [релиз]. Тематическое планирование.</w:t>
      </w:r>
    </w:p>
    <w:bookmarkEnd w:id="8251"/>
    <w:bookmarkStart w:name="z8709" w:id="8252"/>
    <w:p>
      <w:pPr>
        <w:spacing w:after="0"/>
        <w:ind w:left="0"/>
        <w:jc w:val="both"/>
      </w:pPr>
      <w:r>
        <w:rPr>
          <w:rFonts w:ascii="Times New Roman"/>
          <w:b w:val="false"/>
          <w:i w:val="false"/>
          <w:color w:val="000000"/>
          <w:sz w:val="28"/>
        </w:rPr>
        <w:t>
      Тема 1. Лежа на полу, ощущение веса тела, движение изолированными частями тела и разогрев с постепенным увеличением силы напряжения мышц.</w:t>
      </w:r>
    </w:p>
    <w:bookmarkEnd w:id="8252"/>
    <w:bookmarkStart w:name="z8710" w:id="8253"/>
    <w:p>
      <w:pPr>
        <w:spacing w:after="0"/>
        <w:ind w:left="0"/>
        <w:jc w:val="both"/>
      </w:pPr>
      <w:r>
        <w:rPr>
          <w:rFonts w:ascii="Times New Roman"/>
          <w:b w:val="false"/>
          <w:i w:val="false"/>
          <w:color w:val="000000"/>
          <w:sz w:val="28"/>
        </w:rPr>
        <w:t>
      Тема 2. Изучение базовых положений йоги (в статике).</w:t>
      </w:r>
    </w:p>
    <w:bookmarkEnd w:id="8253"/>
    <w:bookmarkStart w:name="z8711" w:id="8254"/>
    <w:p>
      <w:pPr>
        <w:spacing w:after="0"/>
        <w:ind w:left="0"/>
        <w:jc w:val="both"/>
      </w:pPr>
      <w:r>
        <w:rPr>
          <w:rFonts w:ascii="Times New Roman"/>
          <w:b w:val="false"/>
          <w:i w:val="false"/>
          <w:color w:val="000000"/>
          <w:sz w:val="28"/>
        </w:rPr>
        <w:t>
      Тема 3. Комбинации с использованием принципа "половинки тела".</w:t>
      </w:r>
    </w:p>
    <w:bookmarkEnd w:id="8254"/>
    <w:bookmarkStart w:name="z8712" w:id="8255"/>
    <w:p>
      <w:pPr>
        <w:spacing w:after="0"/>
        <w:ind w:left="0"/>
        <w:jc w:val="both"/>
      </w:pPr>
      <w:r>
        <w:rPr>
          <w:rFonts w:ascii="Times New Roman"/>
          <w:b w:val="false"/>
          <w:i w:val="false"/>
          <w:color w:val="000000"/>
          <w:sz w:val="28"/>
        </w:rPr>
        <w:t>
      Тема 4. Комбинации с использованием принципа сжатия к центру тела и растяжения от центра тела.</w:t>
      </w:r>
    </w:p>
    <w:bookmarkEnd w:id="8255"/>
    <w:bookmarkStart w:name="z8713" w:id="8256"/>
    <w:p>
      <w:pPr>
        <w:spacing w:after="0"/>
        <w:ind w:left="0"/>
        <w:jc w:val="both"/>
      </w:pPr>
      <w:r>
        <w:rPr>
          <w:rFonts w:ascii="Times New Roman"/>
          <w:b w:val="false"/>
          <w:i w:val="false"/>
          <w:color w:val="000000"/>
          <w:sz w:val="28"/>
        </w:rPr>
        <w:t>
      Тема 5. Мультипликация (работа отдельными центрами).</w:t>
      </w:r>
    </w:p>
    <w:bookmarkEnd w:id="8256"/>
    <w:bookmarkStart w:name="z8714" w:id="8257"/>
    <w:p>
      <w:pPr>
        <w:spacing w:after="0"/>
        <w:ind w:left="0"/>
        <w:jc w:val="both"/>
      </w:pPr>
      <w:r>
        <w:rPr>
          <w:rFonts w:ascii="Times New Roman"/>
          <w:b w:val="false"/>
          <w:i w:val="false"/>
          <w:color w:val="000000"/>
          <w:sz w:val="28"/>
        </w:rPr>
        <w:t>
      Тема 6. Категории движения (мелкое и широкое).</w:t>
      </w:r>
    </w:p>
    <w:bookmarkEnd w:id="8257"/>
    <w:bookmarkStart w:name="z8715" w:id="8258"/>
    <w:p>
      <w:pPr>
        <w:spacing w:after="0"/>
        <w:ind w:left="0"/>
        <w:jc w:val="both"/>
      </w:pPr>
      <w:r>
        <w:rPr>
          <w:rFonts w:ascii="Times New Roman"/>
          <w:b w:val="false"/>
          <w:i w:val="false"/>
          <w:color w:val="000000"/>
          <w:sz w:val="28"/>
        </w:rPr>
        <w:t>
      Тема 7. Понятие импульс, ощущение импульса в разных частях тела.</w:t>
      </w:r>
    </w:p>
    <w:bookmarkEnd w:id="8258"/>
    <w:bookmarkStart w:name="z8716" w:id="8259"/>
    <w:p>
      <w:pPr>
        <w:spacing w:after="0"/>
        <w:ind w:left="0"/>
        <w:jc w:val="both"/>
      </w:pPr>
      <w:r>
        <w:rPr>
          <w:rFonts w:ascii="Times New Roman"/>
          <w:b w:val="false"/>
          <w:i w:val="false"/>
          <w:color w:val="000000"/>
          <w:sz w:val="28"/>
        </w:rPr>
        <w:t>
      Тема 8. Следование за головой.</w:t>
      </w:r>
    </w:p>
    <w:bookmarkEnd w:id="8259"/>
    <w:bookmarkStart w:name="z8717" w:id="8260"/>
    <w:p>
      <w:pPr>
        <w:spacing w:after="0"/>
        <w:ind w:left="0"/>
        <w:jc w:val="both"/>
      </w:pPr>
      <w:r>
        <w:rPr>
          <w:rFonts w:ascii="Times New Roman"/>
          <w:b w:val="false"/>
          <w:i w:val="false"/>
          <w:color w:val="000000"/>
          <w:sz w:val="28"/>
        </w:rPr>
        <w:t>
      Тема 9. Следование за рукой.</w:t>
      </w:r>
    </w:p>
    <w:bookmarkEnd w:id="8260"/>
    <w:bookmarkStart w:name="z8718" w:id="8261"/>
    <w:p>
      <w:pPr>
        <w:spacing w:after="0"/>
        <w:ind w:left="0"/>
        <w:jc w:val="both"/>
      </w:pPr>
      <w:r>
        <w:rPr>
          <w:rFonts w:ascii="Times New Roman"/>
          <w:b w:val="false"/>
          <w:i w:val="false"/>
          <w:color w:val="000000"/>
          <w:sz w:val="28"/>
        </w:rPr>
        <w:t>
      Тема 10. Следование за центром.</w:t>
      </w:r>
    </w:p>
    <w:bookmarkEnd w:id="8261"/>
    <w:bookmarkStart w:name="z8719" w:id="8262"/>
    <w:p>
      <w:pPr>
        <w:spacing w:after="0"/>
        <w:ind w:left="0"/>
        <w:jc w:val="both"/>
      </w:pPr>
      <w:r>
        <w:rPr>
          <w:rFonts w:ascii="Times New Roman"/>
          <w:b w:val="false"/>
          <w:i w:val="false"/>
          <w:color w:val="000000"/>
          <w:sz w:val="28"/>
        </w:rPr>
        <w:t>
      Тема 11. Смена точек контакта.</w:t>
      </w:r>
    </w:p>
    <w:bookmarkEnd w:id="8262"/>
    <w:bookmarkStart w:name="z8720" w:id="8263"/>
    <w:p>
      <w:pPr>
        <w:spacing w:after="0"/>
        <w:ind w:left="0"/>
        <w:jc w:val="both"/>
      </w:pPr>
      <w:r>
        <w:rPr>
          <w:rFonts w:ascii="Times New Roman"/>
          <w:b w:val="false"/>
          <w:i w:val="false"/>
          <w:color w:val="000000"/>
          <w:sz w:val="28"/>
        </w:rPr>
        <w:t>
      Тема 12. Вращение вокруг точки контакта.</w:t>
      </w:r>
    </w:p>
    <w:bookmarkEnd w:id="8263"/>
    <w:bookmarkStart w:name="z8721" w:id="8264"/>
    <w:p>
      <w:pPr>
        <w:spacing w:after="0"/>
        <w:ind w:left="0"/>
        <w:jc w:val="both"/>
      </w:pPr>
      <w:r>
        <w:rPr>
          <w:rFonts w:ascii="Times New Roman"/>
          <w:b w:val="false"/>
          <w:i w:val="false"/>
          <w:color w:val="000000"/>
          <w:sz w:val="28"/>
        </w:rPr>
        <w:t>
      Тема 13. Передача веса разных частей тела неподвижному объекту.</w:t>
      </w:r>
    </w:p>
    <w:bookmarkEnd w:id="8264"/>
    <w:bookmarkStart w:name="z8722" w:id="8265"/>
    <w:p>
      <w:pPr>
        <w:spacing w:after="0"/>
        <w:ind w:left="0"/>
        <w:jc w:val="both"/>
      </w:pPr>
      <w:r>
        <w:rPr>
          <w:rFonts w:ascii="Times New Roman"/>
          <w:b w:val="false"/>
          <w:i w:val="false"/>
          <w:color w:val="000000"/>
          <w:sz w:val="28"/>
        </w:rPr>
        <w:t>
      Тема 14. Танцевальные комбинации, в которых используются основные элементы и подходы к движению в технике release [релиз] (баланс, импульс, инерция, гравитация).</w:t>
      </w:r>
    </w:p>
    <w:bookmarkEnd w:id="8265"/>
    <w:bookmarkStart w:name="z8723" w:id="8266"/>
    <w:p>
      <w:pPr>
        <w:spacing w:after="0"/>
        <w:ind w:left="0"/>
        <w:jc w:val="both"/>
      </w:pPr>
      <w:r>
        <w:rPr>
          <w:rFonts w:ascii="Times New Roman"/>
          <w:b w:val="false"/>
          <w:i w:val="false"/>
          <w:color w:val="000000"/>
          <w:sz w:val="28"/>
        </w:rPr>
        <w:t xml:space="preserve">
      Тема 15. Ощущение веса тела, движение изолированными частями тела и разогрев с постепенным увеличением силы напряжения мышц, лежа на полу, и с изменением положения тела в пространстве и уровнях. </w:t>
      </w:r>
    </w:p>
    <w:bookmarkEnd w:id="8266"/>
    <w:bookmarkStart w:name="z8724" w:id="8267"/>
    <w:p>
      <w:pPr>
        <w:spacing w:after="0"/>
        <w:ind w:left="0"/>
        <w:jc w:val="both"/>
      </w:pPr>
      <w:r>
        <w:rPr>
          <w:rFonts w:ascii="Times New Roman"/>
          <w:b w:val="false"/>
          <w:i w:val="false"/>
          <w:color w:val="000000"/>
          <w:sz w:val="28"/>
        </w:rPr>
        <w:t>
      Тема 16. Изучение базовых положений йоги (в динамике).</w:t>
      </w:r>
    </w:p>
    <w:bookmarkEnd w:id="8267"/>
    <w:bookmarkStart w:name="z8725" w:id="8268"/>
    <w:p>
      <w:pPr>
        <w:spacing w:after="0"/>
        <w:ind w:left="0"/>
        <w:jc w:val="both"/>
      </w:pPr>
      <w:r>
        <w:rPr>
          <w:rFonts w:ascii="Times New Roman"/>
          <w:b w:val="false"/>
          <w:i w:val="false"/>
          <w:color w:val="000000"/>
          <w:sz w:val="28"/>
        </w:rPr>
        <w:t>
      Тема 17. Комбинации с использованием принципа "голова – хвост".</w:t>
      </w:r>
    </w:p>
    <w:bookmarkEnd w:id="8268"/>
    <w:bookmarkStart w:name="z8726" w:id="8269"/>
    <w:p>
      <w:pPr>
        <w:spacing w:after="0"/>
        <w:ind w:left="0"/>
        <w:jc w:val="both"/>
      </w:pPr>
      <w:r>
        <w:rPr>
          <w:rFonts w:ascii="Times New Roman"/>
          <w:b w:val="false"/>
          <w:i w:val="false"/>
          <w:color w:val="000000"/>
          <w:sz w:val="28"/>
        </w:rPr>
        <w:t>
      Тема 18. Комбинации с использованием принципа сжатия к центру тела и растяжения от центра тела.</w:t>
      </w:r>
    </w:p>
    <w:bookmarkEnd w:id="8269"/>
    <w:bookmarkStart w:name="z8727" w:id="8270"/>
    <w:p>
      <w:pPr>
        <w:spacing w:after="0"/>
        <w:ind w:left="0"/>
        <w:jc w:val="both"/>
      </w:pPr>
      <w:r>
        <w:rPr>
          <w:rFonts w:ascii="Times New Roman"/>
          <w:b w:val="false"/>
          <w:i w:val="false"/>
          <w:color w:val="000000"/>
          <w:sz w:val="28"/>
        </w:rPr>
        <w:t>
      Тема 19. Мультипликация (работа отдельными центрами и координирование работы нескольких центров с изменением уровней).</w:t>
      </w:r>
    </w:p>
    <w:bookmarkEnd w:id="8270"/>
    <w:bookmarkStart w:name="z8728" w:id="8271"/>
    <w:p>
      <w:pPr>
        <w:spacing w:after="0"/>
        <w:ind w:left="0"/>
        <w:jc w:val="both"/>
      </w:pPr>
      <w:r>
        <w:rPr>
          <w:rFonts w:ascii="Times New Roman"/>
          <w:b w:val="false"/>
          <w:i w:val="false"/>
          <w:color w:val="000000"/>
          <w:sz w:val="28"/>
        </w:rPr>
        <w:t xml:space="preserve">
      Тема 20. Категории движения (устойчивое и неустойчивое). </w:t>
      </w:r>
    </w:p>
    <w:bookmarkEnd w:id="8271"/>
    <w:bookmarkStart w:name="z8729" w:id="8272"/>
    <w:p>
      <w:pPr>
        <w:spacing w:after="0"/>
        <w:ind w:left="0"/>
        <w:jc w:val="both"/>
      </w:pPr>
      <w:r>
        <w:rPr>
          <w:rFonts w:ascii="Times New Roman"/>
          <w:b w:val="false"/>
          <w:i w:val="false"/>
          <w:color w:val="000000"/>
          <w:sz w:val="28"/>
        </w:rPr>
        <w:t>
      Тема 21. Ощущения веса разных частей тела, возможности использования импульсной работы.</w:t>
      </w:r>
    </w:p>
    <w:bookmarkEnd w:id="8272"/>
    <w:bookmarkStart w:name="z8730" w:id="8273"/>
    <w:p>
      <w:pPr>
        <w:spacing w:after="0"/>
        <w:ind w:left="0"/>
        <w:jc w:val="both"/>
      </w:pPr>
      <w:r>
        <w:rPr>
          <w:rFonts w:ascii="Times New Roman"/>
          <w:b w:val="false"/>
          <w:i w:val="false"/>
          <w:color w:val="000000"/>
          <w:sz w:val="28"/>
        </w:rPr>
        <w:t>
      Тема 22. Следование за копчиком.</w:t>
      </w:r>
    </w:p>
    <w:bookmarkEnd w:id="8273"/>
    <w:bookmarkStart w:name="z8731" w:id="8274"/>
    <w:p>
      <w:pPr>
        <w:spacing w:after="0"/>
        <w:ind w:left="0"/>
        <w:jc w:val="both"/>
      </w:pPr>
      <w:r>
        <w:rPr>
          <w:rFonts w:ascii="Times New Roman"/>
          <w:b w:val="false"/>
          <w:i w:val="false"/>
          <w:color w:val="000000"/>
          <w:sz w:val="28"/>
        </w:rPr>
        <w:t>
      Тема 23. Следование за ногой.</w:t>
      </w:r>
    </w:p>
    <w:bookmarkEnd w:id="8274"/>
    <w:bookmarkStart w:name="z8732" w:id="8275"/>
    <w:p>
      <w:pPr>
        <w:spacing w:after="0"/>
        <w:ind w:left="0"/>
        <w:jc w:val="both"/>
      </w:pPr>
      <w:r>
        <w:rPr>
          <w:rFonts w:ascii="Times New Roman"/>
          <w:b w:val="false"/>
          <w:i w:val="false"/>
          <w:color w:val="000000"/>
          <w:sz w:val="28"/>
        </w:rPr>
        <w:t>
      Тема 24. Следование со сменой разных центров.</w:t>
      </w:r>
    </w:p>
    <w:bookmarkEnd w:id="8275"/>
    <w:bookmarkStart w:name="z8733" w:id="8276"/>
    <w:p>
      <w:pPr>
        <w:spacing w:after="0"/>
        <w:ind w:left="0"/>
        <w:jc w:val="both"/>
      </w:pPr>
      <w:r>
        <w:rPr>
          <w:rFonts w:ascii="Times New Roman"/>
          <w:b w:val="false"/>
          <w:i w:val="false"/>
          <w:color w:val="000000"/>
          <w:sz w:val="28"/>
        </w:rPr>
        <w:t xml:space="preserve">
      Тема 25. Смена точек контакта. </w:t>
      </w:r>
    </w:p>
    <w:bookmarkEnd w:id="8276"/>
    <w:bookmarkStart w:name="z8734" w:id="8277"/>
    <w:p>
      <w:pPr>
        <w:spacing w:after="0"/>
        <w:ind w:left="0"/>
        <w:jc w:val="both"/>
      </w:pPr>
      <w:r>
        <w:rPr>
          <w:rFonts w:ascii="Times New Roman"/>
          <w:b w:val="false"/>
          <w:i w:val="false"/>
          <w:color w:val="000000"/>
          <w:sz w:val="28"/>
        </w:rPr>
        <w:t xml:space="preserve">
      Тема 26. Передача импульса партнеру с возвратом в исходное положение. </w:t>
      </w:r>
    </w:p>
    <w:bookmarkEnd w:id="8277"/>
    <w:bookmarkStart w:name="z8735" w:id="8278"/>
    <w:p>
      <w:pPr>
        <w:spacing w:after="0"/>
        <w:ind w:left="0"/>
        <w:jc w:val="both"/>
      </w:pPr>
      <w:r>
        <w:rPr>
          <w:rFonts w:ascii="Times New Roman"/>
          <w:b w:val="false"/>
          <w:i w:val="false"/>
          <w:color w:val="000000"/>
          <w:sz w:val="28"/>
        </w:rPr>
        <w:t>
      Тема 27. Передача веса – перетекание через спину партнера, через прокат на полу.</w:t>
      </w:r>
    </w:p>
    <w:bookmarkEnd w:id="8278"/>
    <w:bookmarkStart w:name="z8736" w:id="8279"/>
    <w:p>
      <w:pPr>
        <w:spacing w:after="0"/>
        <w:ind w:left="0"/>
        <w:jc w:val="both"/>
      </w:pPr>
      <w:r>
        <w:rPr>
          <w:rFonts w:ascii="Times New Roman"/>
          <w:b w:val="false"/>
          <w:i w:val="false"/>
          <w:color w:val="000000"/>
          <w:sz w:val="28"/>
        </w:rPr>
        <w:t xml:space="preserve">
      Тема 28. Танцевальные комбинации, в которых используются основные элементы и подходы к движению в технике release [релиз] (баланс, импульс, инерция, гравитация). </w:t>
      </w:r>
    </w:p>
    <w:bookmarkEnd w:id="8279"/>
    <w:bookmarkStart w:name="z8737" w:id="8280"/>
    <w:p>
      <w:pPr>
        <w:spacing w:after="0"/>
        <w:ind w:left="0"/>
        <w:jc w:val="both"/>
      </w:pPr>
      <w:r>
        <w:rPr>
          <w:rFonts w:ascii="Times New Roman"/>
          <w:b w:val="false"/>
          <w:i w:val="false"/>
          <w:color w:val="000000"/>
          <w:sz w:val="28"/>
        </w:rPr>
        <w:t>
      55. Ожидаемые результаты освоения Программы 8 класса.</w:t>
      </w:r>
    </w:p>
    <w:bookmarkEnd w:id="8280"/>
    <w:bookmarkStart w:name="z8738" w:id="8281"/>
    <w:p>
      <w:pPr>
        <w:spacing w:after="0"/>
        <w:ind w:left="0"/>
        <w:jc w:val="both"/>
      </w:pPr>
      <w:r>
        <w:rPr>
          <w:rFonts w:ascii="Times New Roman"/>
          <w:b w:val="false"/>
          <w:i w:val="false"/>
          <w:color w:val="000000"/>
          <w:sz w:val="28"/>
        </w:rPr>
        <w:t>
      К концу обучения в 8 классе обучающиеся имеют следующие знания, умения и навыки:</w:t>
      </w:r>
    </w:p>
    <w:bookmarkEnd w:id="8281"/>
    <w:bookmarkStart w:name="z8739" w:id="8282"/>
    <w:p>
      <w:pPr>
        <w:spacing w:after="0"/>
        <w:ind w:left="0"/>
        <w:jc w:val="both"/>
      </w:pPr>
      <w:r>
        <w:rPr>
          <w:rFonts w:ascii="Times New Roman"/>
          <w:b w:val="false"/>
          <w:i w:val="false"/>
          <w:color w:val="000000"/>
          <w:sz w:val="28"/>
        </w:rPr>
        <w:t>
      1) знают специфику техники release [релиз];</w:t>
      </w:r>
    </w:p>
    <w:bookmarkEnd w:id="8282"/>
    <w:bookmarkStart w:name="z8740" w:id="8283"/>
    <w:p>
      <w:pPr>
        <w:spacing w:after="0"/>
        <w:ind w:left="0"/>
        <w:jc w:val="both"/>
      </w:pPr>
      <w:r>
        <w:rPr>
          <w:rFonts w:ascii="Times New Roman"/>
          <w:b w:val="false"/>
          <w:i w:val="false"/>
          <w:color w:val="000000"/>
          <w:sz w:val="28"/>
        </w:rPr>
        <w:t xml:space="preserve">
      2) знают терминологию современной хореографии; </w:t>
      </w:r>
    </w:p>
    <w:bookmarkEnd w:id="8283"/>
    <w:bookmarkStart w:name="z8741" w:id="8284"/>
    <w:p>
      <w:pPr>
        <w:spacing w:after="0"/>
        <w:ind w:left="0"/>
        <w:jc w:val="both"/>
      </w:pPr>
      <w:r>
        <w:rPr>
          <w:rFonts w:ascii="Times New Roman"/>
          <w:b w:val="false"/>
          <w:i w:val="false"/>
          <w:color w:val="000000"/>
          <w:sz w:val="28"/>
        </w:rPr>
        <w:t xml:space="preserve">
      3) владеют навыками более сложной координации движений на основе техники release [релиз]; </w:t>
      </w:r>
    </w:p>
    <w:bookmarkEnd w:id="8284"/>
    <w:bookmarkStart w:name="z8742" w:id="8285"/>
    <w:p>
      <w:pPr>
        <w:spacing w:after="0"/>
        <w:ind w:left="0"/>
        <w:jc w:val="both"/>
      </w:pPr>
      <w:r>
        <w:rPr>
          <w:rFonts w:ascii="Times New Roman"/>
          <w:b w:val="false"/>
          <w:i w:val="false"/>
          <w:color w:val="000000"/>
          <w:sz w:val="28"/>
        </w:rPr>
        <w:t>
      4) выполняют танцевальные комбинации, в которых используются основные элементы и подходы к движению в технике release [релиз];</w:t>
      </w:r>
    </w:p>
    <w:bookmarkEnd w:id="8285"/>
    <w:bookmarkStart w:name="z8743" w:id="8286"/>
    <w:p>
      <w:pPr>
        <w:spacing w:after="0"/>
        <w:ind w:left="0"/>
        <w:jc w:val="both"/>
      </w:pPr>
      <w:r>
        <w:rPr>
          <w:rFonts w:ascii="Times New Roman"/>
          <w:b w:val="false"/>
          <w:i w:val="false"/>
          <w:color w:val="000000"/>
          <w:sz w:val="28"/>
        </w:rPr>
        <w:t>
      5) используют навыки индивидуальной и контактной импровизации в танцевальных комбинациях;</w:t>
      </w:r>
    </w:p>
    <w:bookmarkEnd w:id="8286"/>
    <w:bookmarkStart w:name="z8744" w:id="8287"/>
    <w:p>
      <w:pPr>
        <w:spacing w:after="0"/>
        <w:ind w:left="0"/>
        <w:jc w:val="both"/>
      </w:pPr>
      <w:r>
        <w:rPr>
          <w:rFonts w:ascii="Times New Roman"/>
          <w:b w:val="false"/>
          <w:i w:val="false"/>
          <w:color w:val="000000"/>
          <w:sz w:val="28"/>
        </w:rPr>
        <w:t>
      6) исполняют танцевальные комбинации в технике release [релиз], в которых сочетаются техники работы с полом, техники падения и смещения баланса.</w:t>
      </w:r>
    </w:p>
    <w:bookmarkEnd w:id="8287"/>
    <w:bookmarkStart w:name="z8745" w:id="8288"/>
    <w:p>
      <w:pPr>
        <w:spacing w:after="0"/>
        <w:ind w:left="0"/>
        <w:jc w:val="both"/>
      </w:pPr>
      <w:r>
        <w:rPr>
          <w:rFonts w:ascii="Times New Roman"/>
          <w:b w:val="false"/>
          <w:i w:val="false"/>
          <w:color w:val="000000"/>
          <w:sz w:val="28"/>
        </w:rPr>
        <w:t xml:space="preserve">
      56. Программные требования в 9 классе. </w:t>
      </w:r>
    </w:p>
    <w:bookmarkEnd w:id="8288"/>
    <w:bookmarkStart w:name="z8746" w:id="8289"/>
    <w:p>
      <w:pPr>
        <w:spacing w:after="0"/>
        <w:ind w:left="0"/>
        <w:jc w:val="both"/>
      </w:pPr>
      <w:r>
        <w:rPr>
          <w:rFonts w:ascii="Times New Roman"/>
          <w:b w:val="false"/>
          <w:i w:val="false"/>
          <w:color w:val="000000"/>
          <w:sz w:val="28"/>
        </w:rPr>
        <w:t>
      1) усложняется техника движения, внимание уделяется развитию координации, танцевальности, в качестве разогрева используются приемы индивидуальной импровизации, продолжается работа над качеством исполнения движений различной категории;</w:t>
      </w:r>
    </w:p>
    <w:bookmarkEnd w:id="8289"/>
    <w:bookmarkStart w:name="z8747" w:id="8290"/>
    <w:p>
      <w:pPr>
        <w:spacing w:after="0"/>
        <w:ind w:left="0"/>
        <w:jc w:val="both"/>
      </w:pPr>
      <w:r>
        <w:rPr>
          <w:rFonts w:ascii="Times New Roman"/>
          <w:b w:val="false"/>
          <w:i w:val="false"/>
          <w:color w:val="000000"/>
          <w:sz w:val="28"/>
        </w:rPr>
        <w:t xml:space="preserve">
      2) усложняются элементы контактной импровизации за счет новых принципов работы с весом и использования всех изученных принципов и приемов в одной комбинации; </w:t>
      </w:r>
    </w:p>
    <w:bookmarkEnd w:id="8290"/>
    <w:bookmarkStart w:name="z8748" w:id="8291"/>
    <w:p>
      <w:pPr>
        <w:spacing w:after="0"/>
        <w:ind w:left="0"/>
        <w:jc w:val="both"/>
      </w:pPr>
      <w:r>
        <w:rPr>
          <w:rFonts w:ascii="Times New Roman"/>
          <w:b w:val="false"/>
          <w:i w:val="false"/>
          <w:color w:val="000000"/>
          <w:sz w:val="28"/>
        </w:rPr>
        <w:t xml:space="preserve">
      3) обучающиеся приобретают навыки более сложной координации движений, развития выразительности, танцевальности, исполнения танцевальных элементов и комбинаций в различных стилях модерн, джаз танца и contemporary [контемпорари], сложной работы с партнером; </w:t>
      </w:r>
    </w:p>
    <w:bookmarkEnd w:id="8291"/>
    <w:bookmarkStart w:name="z8749" w:id="8292"/>
    <w:p>
      <w:pPr>
        <w:spacing w:after="0"/>
        <w:ind w:left="0"/>
        <w:jc w:val="both"/>
      </w:pPr>
      <w:r>
        <w:rPr>
          <w:rFonts w:ascii="Times New Roman"/>
          <w:b w:val="false"/>
          <w:i w:val="false"/>
          <w:color w:val="000000"/>
          <w:sz w:val="28"/>
        </w:rPr>
        <w:t>
      4) уделяется большое внимание ощущению свободы движения в пространстве, развитию выразительности и танцевальности, проверяются знания, умения и навыки, полученные обучающимися, в процессе освоения курса для изучения новых, технически сложных танцевальных комбинаций с использованием различных стилей танца модерн, джазового танца или contemporary.</w:t>
      </w:r>
    </w:p>
    <w:bookmarkEnd w:id="8292"/>
    <w:bookmarkStart w:name="z8750" w:id="8293"/>
    <w:p>
      <w:pPr>
        <w:spacing w:after="0"/>
        <w:ind w:left="0"/>
        <w:jc w:val="both"/>
      </w:pPr>
      <w:r>
        <w:rPr>
          <w:rFonts w:ascii="Times New Roman"/>
          <w:b w:val="false"/>
          <w:i w:val="false"/>
          <w:color w:val="000000"/>
          <w:sz w:val="28"/>
        </w:rPr>
        <w:t>
      57. Содержание учебного предмета в 9 классе.</w:t>
      </w:r>
    </w:p>
    <w:bookmarkEnd w:id="8293"/>
    <w:bookmarkStart w:name="z8751" w:id="8294"/>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8294"/>
    <w:bookmarkStart w:name="z8752" w:id="8295"/>
    <w:p>
      <w:pPr>
        <w:spacing w:after="0"/>
        <w:ind w:left="0"/>
        <w:jc w:val="both"/>
      </w:pPr>
      <w:r>
        <w:rPr>
          <w:rFonts w:ascii="Times New Roman"/>
          <w:b w:val="false"/>
          <w:i w:val="false"/>
          <w:color w:val="000000"/>
          <w:sz w:val="28"/>
        </w:rPr>
        <w:t>
      Разделы 1. Индивидуальная импровизация.</w:t>
      </w:r>
    </w:p>
    <w:bookmarkEnd w:id="8295"/>
    <w:bookmarkStart w:name="z8753" w:id="8296"/>
    <w:p>
      <w:pPr>
        <w:spacing w:after="0"/>
        <w:ind w:left="0"/>
        <w:jc w:val="both"/>
      </w:pPr>
      <w:r>
        <w:rPr>
          <w:rFonts w:ascii="Times New Roman"/>
          <w:b w:val="false"/>
          <w:i w:val="false"/>
          <w:color w:val="000000"/>
          <w:sz w:val="28"/>
        </w:rPr>
        <w:t>
      Разделы 2. Контактная импровизация и партнеринг.</w:t>
      </w:r>
    </w:p>
    <w:bookmarkEnd w:id="8296"/>
    <w:bookmarkStart w:name="z8754" w:id="8297"/>
    <w:p>
      <w:pPr>
        <w:spacing w:after="0"/>
        <w:ind w:left="0"/>
        <w:jc w:val="both"/>
      </w:pPr>
      <w:r>
        <w:rPr>
          <w:rFonts w:ascii="Times New Roman"/>
          <w:b w:val="false"/>
          <w:i w:val="false"/>
          <w:color w:val="000000"/>
          <w:sz w:val="28"/>
        </w:rPr>
        <w:t>
      Разделы 3. Танцевальный материал на основе стилей джазового танца.</w:t>
      </w:r>
    </w:p>
    <w:bookmarkEnd w:id="8297"/>
    <w:bookmarkStart w:name="z8755" w:id="8298"/>
    <w:p>
      <w:pPr>
        <w:spacing w:after="0"/>
        <w:ind w:left="0"/>
        <w:jc w:val="both"/>
      </w:pPr>
      <w:r>
        <w:rPr>
          <w:rFonts w:ascii="Times New Roman"/>
          <w:b w:val="false"/>
          <w:i w:val="false"/>
          <w:color w:val="000000"/>
          <w:sz w:val="28"/>
        </w:rPr>
        <w:t>
      Разделы 4. Танцевальный материал на основе танца модерн.</w:t>
      </w:r>
    </w:p>
    <w:bookmarkEnd w:id="8298"/>
    <w:bookmarkStart w:name="z8756" w:id="8299"/>
    <w:p>
      <w:pPr>
        <w:spacing w:after="0"/>
        <w:ind w:left="0"/>
        <w:jc w:val="both"/>
      </w:pPr>
      <w:r>
        <w:rPr>
          <w:rFonts w:ascii="Times New Roman"/>
          <w:b w:val="false"/>
          <w:i w:val="false"/>
          <w:color w:val="000000"/>
          <w:sz w:val="28"/>
        </w:rPr>
        <w:t>
      Разделы 5. Танцевальный материал на основе танца contemporary [контемпорари].</w:t>
      </w:r>
    </w:p>
    <w:bookmarkEnd w:id="8299"/>
    <w:bookmarkStart w:name="z8757" w:id="8300"/>
    <w:p>
      <w:pPr>
        <w:spacing w:after="0"/>
        <w:ind w:left="0"/>
        <w:jc w:val="both"/>
      </w:pPr>
      <w:r>
        <w:rPr>
          <w:rFonts w:ascii="Times New Roman"/>
          <w:b w:val="false"/>
          <w:i w:val="false"/>
          <w:color w:val="000000"/>
          <w:sz w:val="28"/>
        </w:rPr>
        <w:t>
      Тематическое планирование.</w:t>
      </w:r>
    </w:p>
    <w:bookmarkEnd w:id="8300"/>
    <w:bookmarkStart w:name="z8758" w:id="8301"/>
    <w:p>
      <w:pPr>
        <w:spacing w:after="0"/>
        <w:ind w:left="0"/>
        <w:jc w:val="both"/>
      </w:pPr>
      <w:r>
        <w:rPr>
          <w:rFonts w:ascii="Times New Roman"/>
          <w:b w:val="false"/>
          <w:i w:val="false"/>
          <w:color w:val="000000"/>
          <w:sz w:val="28"/>
        </w:rPr>
        <w:t>
      Тема 1. Категории движения (на основе изученных приемов), сочетание нескольких категорий в одной комбинации.</w:t>
      </w:r>
    </w:p>
    <w:bookmarkEnd w:id="8301"/>
    <w:bookmarkStart w:name="z8759" w:id="8302"/>
    <w:p>
      <w:pPr>
        <w:spacing w:after="0"/>
        <w:ind w:left="0"/>
        <w:jc w:val="both"/>
      </w:pPr>
      <w:r>
        <w:rPr>
          <w:rFonts w:ascii="Times New Roman"/>
          <w:b w:val="false"/>
          <w:i w:val="false"/>
          <w:color w:val="000000"/>
          <w:sz w:val="28"/>
        </w:rPr>
        <w:t>
      Тема 2. Категории движения (на основе изученных приемов), смена и переход с одной категории на другую в одной комбинации.</w:t>
      </w:r>
    </w:p>
    <w:bookmarkEnd w:id="8302"/>
    <w:bookmarkStart w:name="z8760" w:id="8303"/>
    <w:p>
      <w:pPr>
        <w:spacing w:after="0"/>
        <w:ind w:left="0"/>
        <w:jc w:val="both"/>
      </w:pPr>
      <w:r>
        <w:rPr>
          <w:rFonts w:ascii="Times New Roman"/>
          <w:b w:val="false"/>
          <w:i w:val="false"/>
          <w:color w:val="000000"/>
          <w:sz w:val="28"/>
        </w:rPr>
        <w:t>
      Тема 3. Непрерывная передача импульса партнеру разными частями тела.</w:t>
      </w:r>
    </w:p>
    <w:bookmarkEnd w:id="8303"/>
    <w:bookmarkStart w:name="z8761" w:id="8304"/>
    <w:p>
      <w:pPr>
        <w:spacing w:after="0"/>
        <w:ind w:left="0"/>
        <w:jc w:val="both"/>
      </w:pPr>
      <w:r>
        <w:rPr>
          <w:rFonts w:ascii="Times New Roman"/>
          <w:b w:val="false"/>
          <w:i w:val="false"/>
          <w:color w:val="000000"/>
          <w:sz w:val="28"/>
        </w:rPr>
        <w:t>
      Тема 4. Передача веса партнеру в партере.</w:t>
      </w:r>
    </w:p>
    <w:bookmarkEnd w:id="8304"/>
    <w:bookmarkStart w:name="z8762" w:id="8305"/>
    <w:p>
      <w:pPr>
        <w:spacing w:after="0"/>
        <w:ind w:left="0"/>
        <w:jc w:val="both"/>
      </w:pPr>
      <w:r>
        <w:rPr>
          <w:rFonts w:ascii="Times New Roman"/>
          <w:b w:val="false"/>
          <w:i w:val="false"/>
          <w:color w:val="000000"/>
          <w:sz w:val="28"/>
        </w:rPr>
        <w:t>
      Тема 5. Передача веса партнеру на среднем уровне.</w:t>
      </w:r>
    </w:p>
    <w:bookmarkEnd w:id="8305"/>
    <w:bookmarkStart w:name="z8763" w:id="8306"/>
    <w:p>
      <w:pPr>
        <w:spacing w:after="0"/>
        <w:ind w:left="0"/>
        <w:jc w:val="both"/>
      </w:pPr>
      <w:r>
        <w:rPr>
          <w:rFonts w:ascii="Times New Roman"/>
          <w:b w:val="false"/>
          <w:i w:val="false"/>
          <w:color w:val="000000"/>
          <w:sz w:val="28"/>
        </w:rPr>
        <w:t>
      Тема 6. Следование за инерцией, весом и потоком движения.</w:t>
      </w:r>
    </w:p>
    <w:bookmarkEnd w:id="8306"/>
    <w:bookmarkStart w:name="z8764" w:id="8307"/>
    <w:p>
      <w:pPr>
        <w:spacing w:after="0"/>
        <w:ind w:left="0"/>
        <w:jc w:val="both"/>
      </w:pPr>
      <w:r>
        <w:rPr>
          <w:rFonts w:ascii="Times New Roman"/>
          <w:b w:val="false"/>
          <w:i w:val="false"/>
          <w:color w:val="000000"/>
          <w:sz w:val="28"/>
        </w:rPr>
        <w:t>
      Тема 7. Перетекание, различные формы и варианты.</w:t>
      </w:r>
    </w:p>
    <w:bookmarkEnd w:id="8307"/>
    <w:bookmarkStart w:name="z8765" w:id="8308"/>
    <w:p>
      <w:pPr>
        <w:spacing w:after="0"/>
        <w:ind w:left="0"/>
        <w:jc w:val="both"/>
      </w:pPr>
      <w:r>
        <w:rPr>
          <w:rFonts w:ascii="Times New Roman"/>
          <w:b w:val="false"/>
          <w:i w:val="false"/>
          <w:color w:val="000000"/>
          <w:sz w:val="28"/>
        </w:rPr>
        <w:t>
      Тема 8. Танцевальные комбинации, в которых используются различные стили джазового танца: классический джаз, лирический джаз, афро-джаз, театральный джаз.</w:t>
      </w:r>
    </w:p>
    <w:bookmarkEnd w:id="8308"/>
    <w:bookmarkStart w:name="z8766" w:id="8309"/>
    <w:p>
      <w:pPr>
        <w:spacing w:after="0"/>
        <w:ind w:left="0"/>
        <w:jc w:val="both"/>
      </w:pPr>
      <w:r>
        <w:rPr>
          <w:rFonts w:ascii="Times New Roman"/>
          <w:b w:val="false"/>
          <w:i w:val="false"/>
          <w:color w:val="000000"/>
          <w:sz w:val="28"/>
        </w:rPr>
        <w:t>
      Тема 9. Танцевальные комбинации, в которых используются различные техники танца модерн: техника Марты Грэхем, Хосе Лимона, техника модерн-джаз танца.</w:t>
      </w:r>
    </w:p>
    <w:bookmarkEnd w:id="8309"/>
    <w:bookmarkStart w:name="z8767" w:id="8310"/>
    <w:p>
      <w:pPr>
        <w:spacing w:after="0"/>
        <w:ind w:left="0"/>
        <w:jc w:val="both"/>
      </w:pPr>
      <w:r>
        <w:rPr>
          <w:rFonts w:ascii="Times New Roman"/>
          <w:b w:val="false"/>
          <w:i w:val="false"/>
          <w:color w:val="000000"/>
          <w:sz w:val="28"/>
        </w:rPr>
        <w:t>
      Тема 10. Танцевальные комбинации, в которых используются различные направления и подходы к движению танца contemporary.</w:t>
      </w:r>
    </w:p>
    <w:bookmarkEnd w:id="8310"/>
    <w:bookmarkStart w:name="z8768" w:id="8311"/>
    <w:p>
      <w:pPr>
        <w:spacing w:after="0"/>
        <w:ind w:left="0"/>
        <w:jc w:val="both"/>
      </w:pPr>
      <w:r>
        <w:rPr>
          <w:rFonts w:ascii="Times New Roman"/>
          <w:b w:val="false"/>
          <w:i w:val="false"/>
          <w:color w:val="000000"/>
          <w:sz w:val="28"/>
        </w:rPr>
        <w:t>
      Тема 11. Категории движения (на основе изученных приемов), сочетание нескольких категорий в одной комбинации.</w:t>
      </w:r>
    </w:p>
    <w:bookmarkEnd w:id="8311"/>
    <w:bookmarkStart w:name="z8769" w:id="8312"/>
    <w:p>
      <w:pPr>
        <w:spacing w:after="0"/>
        <w:ind w:left="0"/>
        <w:jc w:val="both"/>
      </w:pPr>
      <w:r>
        <w:rPr>
          <w:rFonts w:ascii="Times New Roman"/>
          <w:b w:val="false"/>
          <w:i w:val="false"/>
          <w:color w:val="000000"/>
          <w:sz w:val="28"/>
        </w:rPr>
        <w:t>
      Тема 12. Категории движения (на основе изученных приемов), смена и переход с одной категории на другую в одной комбинации.</w:t>
      </w:r>
    </w:p>
    <w:bookmarkEnd w:id="8312"/>
    <w:bookmarkStart w:name="z8770" w:id="8313"/>
    <w:p>
      <w:pPr>
        <w:spacing w:after="0"/>
        <w:ind w:left="0"/>
        <w:jc w:val="both"/>
      </w:pPr>
      <w:r>
        <w:rPr>
          <w:rFonts w:ascii="Times New Roman"/>
          <w:b w:val="false"/>
          <w:i w:val="false"/>
          <w:color w:val="000000"/>
          <w:sz w:val="28"/>
        </w:rPr>
        <w:t>
      Тема 13. Использование всех навыков работы в контакте в паре.</w:t>
      </w:r>
    </w:p>
    <w:bookmarkEnd w:id="8313"/>
    <w:bookmarkStart w:name="z8771" w:id="8314"/>
    <w:p>
      <w:pPr>
        <w:spacing w:after="0"/>
        <w:ind w:left="0"/>
        <w:jc w:val="both"/>
      </w:pPr>
      <w:r>
        <w:rPr>
          <w:rFonts w:ascii="Times New Roman"/>
          <w:b w:val="false"/>
          <w:i w:val="false"/>
          <w:color w:val="000000"/>
          <w:sz w:val="28"/>
        </w:rPr>
        <w:t>
      Тема 14. Работа в тройках на внимание за лидером.</w:t>
      </w:r>
    </w:p>
    <w:bookmarkEnd w:id="8314"/>
    <w:bookmarkStart w:name="z8772" w:id="8315"/>
    <w:p>
      <w:pPr>
        <w:spacing w:after="0"/>
        <w:ind w:left="0"/>
        <w:jc w:val="both"/>
      </w:pPr>
      <w:r>
        <w:rPr>
          <w:rFonts w:ascii="Times New Roman"/>
          <w:b w:val="false"/>
          <w:i w:val="false"/>
          <w:color w:val="000000"/>
          <w:sz w:val="28"/>
        </w:rPr>
        <w:t>
      Тема 15. Работа в тройках, группах с весом.</w:t>
      </w:r>
    </w:p>
    <w:bookmarkEnd w:id="8315"/>
    <w:bookmarkStart w:name="z8773" w:id="8316"/>
    <w:p>
      <w:pPr>
        <w:spacing w:after="0"/>
        <w:ind w:left="0"/>
        <w:jc w:val="both"/>
      </w:pPr>
      <w:r>
        <w:rPr>
          <w:rFonts w:ascii="Times New Roman"/>
          <w:b w:val="false"/>
          <w:i w:val="false"/>
          <w:color w:val="000000"/>
          <w:sz w:val="28"/>
        </w:rPr>
        <w:t>
      Тема 16. Создание небольших танцевальных партнеринговых комбинаций.</w:t>
      </w:r>
    </w:p>
    <w:bookmarkEnd w:id="8316"/>
    <w:bookmarkStart w:name="z8774" w:id="8317"/>
    <w:p>
      <w:pPr>
        <w:spacing w:after="0"/>
        <w:ind w:left="0"/>
        <w:jc w:val="both"/>
      </w:pPr>
      <w:r>
        <w:rPr>
          <w:rFonts w:ascii="Times New Roman"/>
          <w:b w:val="false"/>
          <w:i w:val="false"/>
          <w:color w:val="000000"/>
          <w:sz w:val="28"/>
        </w:rPr>
        <w:t>
      Тема 17. Танцевальные комбинации, в которых используются различные стили джазового танца: классический джаз, лирический джаз, афро-джаз, театральный джаз.</w:t>
      </w:r>
    </w:p>
    <w:bookmarkEnd w:id="8317"/>
    <w:bookmarkStart w:name="z8775" w:id="8318"/>
    <w:p>
      <w:pPr>
        <w:spacing w:after="0"/>
        <w:ind w:left="0"/>
        <w:jc w:val="both"/>
      </w:pPr>
      <w:r>
        <w:rPr>
          <w:rFonts w:ascii="Times New Roman"/>
          <w:b w:val="false"/>
          <w:i w:val="false"/>
          <w:color w:val="000000"/>
          <w:sz w:val="28"/>
        </w:rPr>
        <w:t>
      Тема 18. Танцевальные комбинации, в которых используются различные техники танца модерн: техника Марты Грэхем, Хосе Лимона, техника модерн-джаз танца.</w:t>
      </w:r>
    </w:p>
    <w:bookmarkEnd w:id="8318"/>
    <w:bookmarkStart w:name="z8776" w:id="8319"/>
    <w:p>
      <w:pPr>
        <w:spacing w:after="0"/>
        <w:ind w:left="0"/>
        <w:jc w:val="both"/>
      </w:pPr>
      <w:r>
        <w:rPr>
          <w:rFonts w:ascii="Times New Roman"/>
          <w:b w:val="false"/>
          <w:i w:val="false"/>
          <w:color w:val="000000"/>
          <w:sz w:val="28"/>
        </w:rPr>
        <w:t>
      Тема 19. Танцевальные комбинации, в которых используются различные направления и подходы к движению танца contemporary [контемпорари].</w:t>
      </w:r>
    </w:p>
    <w:bookmarkEnd w:id="8319"/>
    <w:bookmarkStart w:name="z8777" w:id="8320"/>
    <w:p>
      <w:pPr>
        <w:spacing w:after="0"/>
        <w:ind w:left="0"/>
        <w:jc w:val="both"/>
      </w:pPr>
      <w:r>
        <w:rPr>
          <w:rFonts w:ascii="Times New Roman"/>
          <w:b w:val="false"/>
          <w:i w:val="false"/>
          <w:color w:val="000000"/>
          <w:sz w:val="28"/>
        </w:rPr>
        <w:t>
      58. Ожидаемые результаты освоения Программы 9 класса.</w:t>
      </w:r>
    </w:p>
    <w:bookmarkEnd w:id="8320"/>
    <w:bookmarkStart w:name="z8778" w:id="8321"/>
    <w:p>
      <w:pPr>
        <w:spacing w:after="0"/>
        <w:ind w:left="0"/>
        <w:jc w:val="both"/>
      </w:pPr>
      <w:r>
        <w:rPr>
          <w:rFonts w:ascii="Times New Roman"/>
          <w:b w:val="false"/>
          <w:i w:val="false"/>
          <w:color w:val="000000"/>
          <w:sz w:val="28"/>
        </w:rPr>
        <w:t>
      К концу обучения в 9 классе обучающиеся имеют следующие знания, умения и навыки:</w:t>
      </w:r>
    </w:p>
    <w:bookmarkEnd w:id="8321"/>
    <w:bookmarkStart w:name="z8779" w:id="8322"/>
    <w:p>
      <w:pPr>
        <w:spacing w:after="0"/>
        <w:ind w:left="0"/>
        <w:jc w:val="both"/>
      </w:pPr>
      <w:r>
        <w:rPr>
          <w:rFonts w:ascii="Times New Roman"/>
          <w:b w:val="false"/>
          <w:i w:val="false"/>
          <w:color w:val="000000"/>
          <w:sz w:val="28"/>
        </w:rPr>
        <w:t>
      1) знают специфику джазового, модерн, contemporary [контемпорари] танцев;</w:t>
      </w:r>
    </w:p>
    <w:bookmarkEnd w:id="8322"/>
    <w:bookmarkStart w:name="z8780" w:id="8323"/>
    <w:p>
      <w:pPr>
        <w:spacing w:after="0"/>
        <w:ind w:left="0"/>
        <w:jc w:val="both"/>
      </w:pPr>
      <w:r>
        <w:rPr>
          <w:rFonts w:ascii="Times New Roman"/>
          <w:b w:val="false"/>
          <w:i w:val="false"/>
          <w:color w:val="000000"/>
          <w:sz w:val="28"/>
        </w:rPr>
        <w:t>
      2) знают терминологию джазового, модерн, contemporary [контемпорари] танцев;</w:t>
      </w:r>
    </w:p>
    <w:bookmarkEnd w:id="8323"/>
    <w:bookmarkStart w:name="z8781" w:id="8324"/>
    <w:p>
      <w:pPr>
        <w:spacing w:after="0"/>
        <w:ind w:left="0"/>
        <w:jc w:val="both"/>
      </w:pPr>
      <w:r>
        <w:rPr>
          <w:rFonts w:ascii="Times New Roman"/>
          <w:b w:val="false"/>
          <w:i w:val="false"/>
          <w:color w:val="000000"/>
          <w:sz w:val="28"/>
        </w:rPr>
        <w:t>
      3) знают строение физического аппарата, задействованного в современном танце;</w:t>
      </w:r>
    </w:p>
    <w:bookmarkEnd w:id="8324"/>
    <w:bookmarkStart w:name="z8782" w:id="8325"/>
    <w:p>
      <w:pPr>
        <w:spacing w:after="0"/>
        <w:ind w:left="0"/>
        <w:jc w:val="both"/>
      </w:pPr>
      <w:r>
        <w:rPr>
          <w:rFonts w:ascii="Times New Roman"/>
          <w:b w:val="false"/>
          <w:i w:val="false"/>
          <w:color w:val="000000"/>
          <w:sz w:val="28"/>
        </w:rPr>
        <w:t xml:space="preserve">
      4) приобретают навыки более сложной координации движений в различных стилях современного танца; </w:t>
      </w:r>
    </w:p>
    <w:bookmarkEnd w:id="8325"/>
    <w:bookmarkStart w:name="z8783" w:id="8326"/>
    <w:p>
      <w:pPr>
        <w:spacing w:after="0"/>
        <w:ind w:left="0"/>
        <w:jc w:val="both"/>
      </w:pPr>
      <w:r>
        <w:rPr>
          <w:rFonts w:ascii="Times New Roman"/>
          <w:b w:val="false"/>
          <w:i w:val="false"/>
          <w:color w:val="000000"/>
          <w:sz w:val="28"/>
        </w:rPr>
        <w:t>
      5) владеют техникой партнеринг;</w:t>
      </w:r>
    </w:p>
    <w:bookmarkEnd w:id="8326"/>
    <w:bookmarkStart w:name="z8784" w:id="8327"/>
    <w:p>
      <w:pPr>
        <w:spacing w:after="0"/>
        <w:ind w:left="0"/>
        <w:jc w:val="both"/>
      </w:pPr>
      <w:r>
        <w:rPr>
          <w:rFonts w:ascii="Times New Roman"/>
          <w:b w:val="false"/>
          <w:i w:val="false"/>
          <w:color w:val="000000"/>
          <w:sz w:val="28"/>
        </w:rPr>
        <w:t>
      6) свободно исполняют танцевальные комбинации и композиции, в которых используются различные стили джазового танца: классический джаз, лирический джаз, афро-джаз, театральный джаз;</w:t>
      </w:r>
    </w:p>
    <w:bookmarkEnd w:id="8327"/>
    <w:bookmarkStart w:name="z8785" w:id="8328"/>
    <w:p>
      <w:pPr>
        <w:spacing w:after="0"/>
        <w:ind w:left="0"/>
        <w:jc w:val="both"/>
      </w:pPr>
      <w:r>
        <w:rPr>
          <w:rFonts w:ascii="Times New Roman"/>
          <w:b w:val="false"/>
          <w:i w:val="false"/>
          <w:color w:val="000000"/>
          <w:sz w:val="28"/>
        </w:rPr>
        <w:t>
      7) свободно, эмоционально – выразительно и музыкально исполняют постановочные танцевальные комбинации и композиции, в которых используются различные техники танца модерн: техника Марты Грэхем, Хосе Лимона, техника модерн-джаз танца;</w:t>
      </w:r>
    </w:p>
    <w:bookmarkEnd w:id="8328"/>
    <w:bookmarkStart w:name="z8786" w:id="8329"/>
    <w:p>
      <w:pPr>
        <w:spacing w:after="0"/>
        <w:ind w:left="0"/>
        <w:jc w:val="both"/>
      </w:pPr>
      <w:r>
        <w:rPr>
          <w:rFonts w:ascii="Times New Roman"/>
          <w:b w:val="false"/>
          <w:i w:val="false"/>
          <w:color w:val="000000"/>
          <w:sz w:val="28"/>
        </w:rPr>
        <w:t>
      8) свободно, эмоционально – выразительно и музыкально исполняют постановочные танцевальные комбинации и композиции, в которых используются различные направления и подходы к движению танца contemporary [контемпорари].</w:t>
      </w:r>
    </w:p>
    <w:bookmarkEnd w:id="8329"/>
    <w:bookmarkStart w:name="z8787" w:id="8330"/>
    <w:p>
      <w:pPr>
        <w:spacing w:after="0"/>
        <w:ind w:left="0"/>
        <w:jc w:val="left"/>
      </w:pPr>
      <w:r>
        <w:rPr>
          <w:rFonts w:ascii="Times New Roman"/>
          <w:b/>
          <w:i w:val="false"/>
          <w:color w:val="000000"/>
        </w:rPr>
        <w:t xml:space="preserve"> Глава 4. Критерии оценки результатов обучения</w:t>
      </w:r>
    </w:p>
    <w:bookmarkEnd w:id="8330"/>
    <w:bookmarkStart w:name="z8788" w:id="8331"/>
    <w:p>
      <w:pPr>
        <w:spacing w:after="0"/>
        <w:ind w:left="0"/>
        <w:jc w:val="both"/>
      </w:pPr>
      <w:r>
        <w:rPr>
          <w:rFonts w:ascii="Times New Roman"/>
          <w:b w:val="false"/>
          <w:i w:val="false"/>
          <w:color w:val="000000"/>
          <w:sz w:val="28"/>
        </w:rPr>
        <w:t xml:space="preserve">
      59. Целью контроля успеваемости является выявление результативности в освоении Программы обучающимся. </w:t>
      </w:r>
    </w:p>
    <w:bookmarkEnd w:id="8331"/>
    <w:bookmarkStart w:name="z8789" w:id="8332"/>
    <w:p>
      <w:pPr>
        <w:spacing w:after="0"/>
        <w:ind w:left="0"/>
        <w:jc w:val="both"/>
      </w:pPr>
      <w:r>
        <w:rPr>
          <w:rFonts w:ascii="Times New Roman"/>
          <w:b w:val="false"/>
          <w:i w:val="false"/>
          <w:color w:val="000000"/>
          <w:sz w:val="28"/>
        </w:rPr>
        <w:t>
      Критерии оценивания результатов обучения хореографическому искусству складываются из результатов текущей успеваемости по предмету и оценок, полученных на концертных выступлениях.</w:t>
      </w:r>
    </w:p>
    <w:bookmarkEnd w:id="8332"/>
    <w:bookmarkStart w:name="z8790" w:id="8333"/>
    <w:p>
      <w:pPr>
        <w:spacing w:after="0"/>
        <w:ind w:left="0"/>
        <w:jc w:val="both"/>
      </w:pPr>
      <w:r>
        <w:rPr>
          <w:rFonts w:ascii="Times New Roman"/>
          <w:b w:val="false"/>
          <w:i w:val="false"/>
          <w:color w:val="000000"/>
          <w:sz w:val="28"/>
        </w:rPr>
        <w:t xml:space="preserve">
      60. Контроль освоения Программы обучающимися осуществляется в форме технического зачета, итоговая аттестация – в форме экзамена. </w:t>
      </w:r>
    </w:p>
    <w:bookmarkEnd w:id="8333"/>
    <w:bookmarkStart w:name="z8791" w:id="8334"/>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8334"/>
    <w:bookmarkStart w:name="z8792" w:id="8335"/>
    <w:p>
      <w:pPr>
        <w:spacing w:after="0"/>
        <w:ind w:left="0"/>
        <w:jc w:val="both"/>
      </w:pPr>
      <w:r>
        <w:rPr>
          <w:rFonts w:ascii="Times New Roman"/>
          <w:b w:val="false"/>
          <w:i w:val="false"/>
          <w:color w:val="000000"/>
          <w:sz w:val="28"/>
        </w:rPr>
        <w:t>
      1) 1 класса – технический зачет (упражнения, восстанавливающие дыхание, упражнения на вытягивание позвоночника, укрепление, растяжку мышц ног, рук и корпуса);</w:t>
      </w:r>
    </w:p>
    <w:bookmarkEnd w:id="8335"/>
    <w:bookmarkStart w:name="z8793" w:id="8336"/>
    <w:p>
      <w:pPr>
        <w:spacing w:after="0"/>
        <w:ind w:left="0"/>
        <w:jc w:val="both"/>
      </w:pPr>
      <w:r>
        <w:rPr>
          <w:rFonts w:ascii="Times New Roman"/>
          <w:b w:val="false"/>
          <w:i w:val="false"/>
          <w:color w:val="000000"/>
          <w:sz w:val="28"/>
        </w:rPr>
        <w:t>
      2) 2 класса – технический зачет (постановочные танцевальные комбинации с элементами афро-джаза, лирического джаза и театрального джаза);</w:t>
      </w:r>
    </w:p>
    <w:bookmarkEnd w:id="8336"/>
    <w:bookmarkStart w:name="z8794" w:id="8337"/>
    <w:p>
      <w:pPr>
        <w:spacing w:after="0"/>
        <w:ind w:left="0"/>
        <w:jc w:val="both"/>
      </w:pPr>
      <w:r>
        <w:rPr>
          <w:rFonts w:ascii="Times New Roman"/>
          <w:b w:val="false"/>
          <w:i w:val="false"/>
          <w:color w:val="000000"/>
          <w:sz w:val="28"/>
        </w:rPr>
        <w:t>
      3) 3 класса – технический зачет (постановочные танцевальные комбинации стилей джаз-танца);</w:t>
      </w:r>
    </w:p>
    <w:bookmarkEnd w:id="8337"/>
    <w:bookmarkStart w:name="z8795" w:id="8338"/>
    <w:p>
      <w:pPr>
        <w:spacing w:after="0"/>
        <w:ind w:left="0"/>
        <w:jc w:val="both"/>
      </w:pPr>
      <w:r>
        <w:rPr>
          <w:rFonts w:ascii="Times New Roman"/>
          <w:b w:val="false"/>
          <w:i w:val="false"/>
          <w:color w:val="000000"/>
          <w:sz w:val="28"/>
        </w:rPr>
        <w:t>
      4) 4 класса – технический зачет (движения и комбинации танца модерн);</w:t>
      </w:r>
    </w:p>
    <w:bookmarkEnd w:id="8338"/>
    <w:bookmarkStart w:name="z8796" w:id="8339"/>
    <w:p>
      <w:pPr>
        <w:spacing w:after="0"/>
        <w:ind w:left="0"/>
        <w:jc w:val="both"/>
      </w:pPr>
      <w:r>
        <w:rPr>
          <w:rFonts w:ascii="Times New Roman"/>
          <w:b w:val="false"/>
          <w:i w:val="false"/>
          <w:color w:val="000000"/>
          <w:sz w:val="28"/>
        </w:rPr>
        <w:t>
      5) 5 класса – экзамен (постановочные танцевальные комбинации в стиле модерн-джаз танца);</w:t>
      </w:r>
    </w:p>
    <w:bookmarkEnd w:id="8339"/>
    <w:bookmarkStart w:name="z8797" w:id="8340"/>
    <w:p>
      <w:pPr>
        <w:spacing w:after="0"/>
        <w:ind w:left="0"/>
        <w:jc w:val="both"/>
      </w:pPr>
      <w:r>
        <w:rPr>
          <w:rFonts w:ascii="Times New Roman"/>
          <w:b w:val="false"/>
          <w:i w:val="false"/>
          <w:color w:val="000000"/>
          <w:sz w:val="28"/>
        </w:rPr>
        <w:t>
      6) 6 класса – экзамен (танцевальные комбинации в технике contemporary [контемпорари] джаз);</w:t>
      </w:r>
    </w:p>
    <w:bookmarkEnd w:id="8340"/>
    <w:bookmarkStart w:name="z8798" w:id="8341"/>
    <w:p>
      <w:pPr>
        <w:spacing w:after="0"/>
        <w:ind w:left="0"/>
        <w:jc w:val="both"/>
      </w:pPr>
      <w:r>
        <w:rPr>
          <w:rFonts w:ascii="Times New Roman"/>
          <w:b w:val="false"/>
          <w:i w:val="false"/>
          <w:color w:val="000000"/>
          <w:sz w:val="28"/>
        </w:rPr>
        <w:t>
      7) 7 класса – выпускной экзамен (вариации джазового, модерн танцев);</w:t>
      </w:r>
    </w:p>
    <w:bookmarkEnd w:id="8341"/>
    <w:bookmarkStart w:name="z8799" w:id="8342"/>
    <w:p>
      <w:pPr>
        <w:spacing w:after="0"/>
        <w:ind w:left="0"/>
        <w:jc w:val="both"/>
      </w:pPr>
      <w:r>
        <w:rPr>
          <w:rFonts w:ascii="Times New Roman"/>
          <w:b w:val="false"/>
          <w:i w:val="false"/>
          <w:color w:val="000000"/>
          <w:sz w:val="28"/>
        </w:rPr>
        <w:t>
      8) 8 класса – экзамен (танцевальные комбинации в технике release [релиз]);</w:t>
      </w:r>
    </w:p>
    <w:bookmarkEnd w:id="8342"/>
    <w:bookmarkStart w:name="z8800" w:id="8343"/>
    <w:p>
      <w:pPr>
        <w:spacing w:after="0"/>
        <w:ind w:left="0"/>
        <w:jc w:val="both"/>
      </w:pPr>
      <w:r>
        <w:rPr>
          <w:rFonts w:ascii="Times New Roman"/>
          <w:b w:val="false"/>
          <w:i w:val="false"/>
          <w:color w:val="000000"/>
          <w:sz w:val="28"/>
        </w:rPr>
        <w:t>
      9) 9 класса – выпускной экзамен (вариации джазового, модерн, contemporary [контемпорари] танцев).</w:t>
      </w:r>
    </w:p>
    <w:bookmarkEnd w:id="8343"/>
    <w:bookmarkStart w:name="z8801" w:id="8344"/>
    <w:p>
      <w:pPr>
        <w:spacing w:after="0"/>
        <w:ind w:left="0"/>
        <w:jc w:val="both"/>
      </w:pPr>
      <w:r>
        <w:rPr>
          <w:rFonts w:ascii="Times New Roman"/>
          <w:b w:val="false"/>
          <w:i w:val="false"/>
          <w:color w:val="000000"/>
          <w:sz w:val="28"/>
        </w:rPr>
        <w:t>
      61. Критерии оценки:</w:t>
      </w:r>
    </w:p>
    <w:bookmarkEnd w:id="8344"/>
    <w:bookmarkStart w:name="z8802" w:id="8345"/>
    <w:p>
      <w:pPr>
        <w:spacing w:after="0"/>
        <w:ind w:left="0"/>
        <w:jc w:val="both"/>
      </w:pPr>
      <w:r>
        <w:rPr>
          <w:rFonts w:ascii="Times New Roman"/>
          <w:b w:val="false"/>
          <w:i w:val="false"/>
          <w:color w:val="000000"/>
          <w:sz w:val="28"/>
        </w:rPr>
        <w:t>
      1) оценка "5" "отлично" – методически правильное исполнение учебно-танцевальной комбинации, музыкально грамотное и эмоционально-выразительное исполнение пройденного материала, владение индивидуальной техникой вращений, трюков;</w:t>
      </w:r>
    </w:p>
    <w:bookmarkEnd w:id="8345"/>
    <w:bookmarkStart w:name="z8803" w:id="8346"/>
    <w:p>
      <w:pPr>
        <w:spacing w:after="0"/>
        <w:ind w:left="0"/>
        <w:jc w:val="both"/>
      </w:pPr>
      <w:r>
        <w:rPr>
          <w:rFonts w:ascii="Times New Roman"/>
          <w:b w:val="false"/>
          <w:i w:val="false"/>
          <w:color w:val="000000"/>
          <w:sz w:val="28"/>
        </w:rPr>
        <w:t>
      2) оценка "4" "хорошо" – возможное допущение незначительных ошибок в сложных движениях, исполнение выразительное, грамотное, музыкальное, техническое;</w:t>
      </w:r>
    </w:p>
    <w:bookmarkEnd w:id="8346"/>
    <w:bookmarkStart w:name="z8804" w:id="8347"/>
    <w:p>
      <w:pPr>
        <w:spacing w:after="0"/>
        <w:ind w:left="0"/>
        <w:jc w:val="both"/>
      </w:pPr>
      <w:r>
        <w:rPr>
          <w:rFonts w:ascii="Times New Roman"/>
          <w:b w:val="false"/>
          <w:i w:val="false"/>
          <w:color w:val="000000"/>
          <w:sz w:val="28"/>
        </w:rPr>
        <w:t>
      3) оценка "3" "удовлетворительно" – недоученные движения, слабая техническая подготовка, малохудожественное исполнение, невыразительное исполнение экзерсиса у станка, на середине зала;</w:t>
      </w:r>
    </w:p>
    <w:bookmarkEnd w:id="8347"/>
    <w:bookmarkStart w:name="z8805" w:id="8348"/>
    <w:p>
      <w:pPr>
        <w:spacing w:after="0"/>
        <w:ind w:left="0"/>
        <w:jc w:val="both"/>
      </w:pPr>
      <w:r>
        <w:rPr>
          <w:rFonts w:ascii="Times New Roman"/>
          <w:b w:val="false"/>
          <w:i w:val="false"/>
          <w:color w:val="000000"/>
          <w:sz w:val="28"/>
        </w:rPr>
        <w:t>
      2) оценка "2" "неудовлетворительно" – комплекс недостатков, являющийся следствием плохой посещаемости аудиторных занятий и нежеланием работать над собой;</w:t>
      </w:r>
    </w:p>
    <w:bookmarkEnd w:id="8348"/>
    <w:bookmarkStart w:name="z8806" w:id="834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834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30</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8808" w:id="8350"/>
    <w:p>
      <w:pPr>
        <w:spacing w:after="0"/>
        <w:ind w:left="0"/>
        <w:jc w:val="left"/>
      </w:pPr>
      <w:r>
        <w:rPr>
          <w:rFonts w:ascii="Times New Roman"/>
          <w:b/>
          <w:i w:val="false"/>
          <w:color w:val="000000"/>
        </w:rPr>
        <w:t xml:space="preserve"> Образовательная программа по предмету "Основы актерского мастерства" детских школ искусств</w:t>
      </w:r>
    </w:p>
    <w:bookmarkEnd w:id="8350"/>
    <w:bookmarkStart w:name="z8809" w:id="8351"/>
    <w:p>
      <w:pPr>
        <w:spacing w:after="0"/>
        <w:ind w:left="0"/>
        <w:jc w:val="left"/>
      </w:pPr>
      <w:r>
        <w:rPr>
          <w:rFonts w:ascii="Times New Roman"/>
          <w:b/>
          <w:i w:val="false"/>
          <w:color w:val="000000"/>
        </w:rPr>
        <w:t xml:space="preserve"> Глава 1. Общие положения</w:t>
      </w:r>
    </w:p>
    <w:bookmarkEnd w:id="8351"/>
    <w:bookmarkStart w:name="z8810" w:id="8352"/>
    <w:p>
      <w:pPr>
        <w:spacing w:after="0"/>
        <w:ind w:left="0"/>
        <w:jc w:val="both"/>
      </w:pPr>
      <w:r>
        <w:rPr>
          <w:rFonts w:ascii="Times New Roman"/>
          <w:b w:val="false"/>
          <w:i w:val="false"/>
          <w:color w:val="000000"/>
          <w:sz w:val="28"/>
        </w:rPr>
        <w:t>
      1. Образовательная программа по предмету "Основы актерского мастерства"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"Основы актерского мастерства".</w:t>
      </w:r>
    </w:p>
    <w:bookmarkEnd w:id="8352"/>
    <w:bookmarkStart w:name="z8811" w:id="8353"/>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8353"/>
    <w:bookmarkStart w:name="z8812" w:id="8354"/>
    <w:p>
      <w:pPr>
        <w:spacing w:after="0"/>
        <w:ind w:left="0"/>
        <w:jc w:val="both"/>
      </w:pPr>
      <w:r>
        <w:rPr>
          <w:rFonts w:ascii="Times New Roman"/>
          <w:b w:val="false"/>
          <w:i w:val="false"/>
          <w:color w:val="000000"/>
          <w:sz w:val="28"/>
        </w:rPr>
        <w:t>
      1) актер – живая связь между текстом автора, сценическими указаниями режиссера и восприятием зрителя;</w:t>
      </w:r>
    </w:p>
    <w:bookmarkEnd w:id="8354"/>
    <w:bookmarkStart w:name="z8813" w:id="8355"/>
    <w:p>
      <w:pPr>
        <w:spacing w:after="0"/>
        <w:ind w:left="0"/>
        <w:jc w:val="both"/>
      </w:pPr>
      <w:r>
        <w:rPr>
          <w:rFonts w:ascii="Times New Roman"/>
          <w:b w:val="false"/>
          <w:i w:val="false"/>
          <w:color w:val="000000"/>
          <w:sz w:val="28"/>
        </w:rPr>
        <w:t>
      2) актерское искусство – профессиональная творческая деятельность в области исполнительских искусств, состоящая в создании сценических образов (ролей), вид исполнительского творчества;</w:t>
      </w:r>
    </w:p>
    <w:bookmarkEnd w:id="8355"/>
    <w:bookmarkStart w:name="z8814" w:id="8356"/>
    <w:p>
      <w:pPr>
        <w:spacing w:after="0"/>
        <w:ind w:left="0"/>
        <w:jc w:val="both"/>
      </w:pPr>
      <w:r>
        <w:rPr>
          <w:rFonts w:ascii="Times New Roman"/>
          <w:b w:val="false"/>
          <w:i w:val="false"/>
          <w:color w:val="000000"/>
          <w:sz w:val="28"/>
        </w:rPr>
        <w:t>
      3) актерское мастерство – это путь к самосовершенствованию, раскрытию личностного потенциала, эмоциональности и обаянию личности;</w:t>
      </w:r>
    </w:p>
    <w:bookmarkEnd w:id="8356"/>
    <w:bookmarkStart w:name="z8815" w:id="8357"/>
    <w:p>
      <w:pPr>
        <w:spacing w:after="0"/>
        <w:ind w:left="0"/>
        <w:jc w:val="both"/>
      </w:pPr>
      <w:r>
        <w:rPr>
          <w:rFonts w:ascii="Times New Roman"/>
          <w:b w:val="false"/>
          <w:i w:val="false"/>
          <w:color w:val="000000"/>
          <w:sz w:val="28"/>
        </w:rPr>
        <w:t xml:space="preserve">
      4) артистическая техника – техника, направленная на развитие совершенствования психической и физической природы артиста; </w:t>
      </w:r>
    </w:p>
    <w:bookmarkEnd w:id="8357"/>
    <w:bookmarkStart w:name="z8816" w:id="8358"/>
    <w:p>
      <w:pPr>
        <w:spacing w:after="0"/>
        <w:ind w:left="0"/>
        <w:jc w:val="both"/>
      </w:pPr>
      <w:r>
        <w:rPr>
          <w:rFonts w:ascii="Times New Roman"/>
          <w:b w:val="false"/>
          <w:i w:val="false"/>
          <w:color w:val="000000"/>
          <w:sz w:val="28"/>
        </w:rPr>
        <w:t>
      5) декорация – создание на сцене зрительного образа действия живописными, изобразительными, архитектурными средствами;</w:t>
      </w:r>
    </w:p>
    <w:bookmarkEnd w:id="8358"/>
    <w:bookmarkStart w:name="z8817" w:id="8359"/>
    <w:p>
      <w:pPr>
        <w:spacing w:after="0"/>
        <w:ind w:left="0"/>
        <w:jc w:val="both"/>
      </w:pPr>
      <w:r>
        <w:rPr>
          <w:rFonts w:ascii="Times New Roman"/>
          <w:b w:val="false"/>
          <w:i w:val="false"/>
          <w:color w:val="000000"/>
          <w:sz w:val="28"/>
        </w:rPr>
        <w:t>
      6) образ – обобщенное представление действительности в чувственно-конкретной форме;</w:t>
      </w:r>
    </w:p>
    <w:bookmarkEnd w:id="8359"/>
    <w:bookmarkStart w:name="z8818" w:id="8360"/>
    <w:p>
      <w:pPr>
        <w:spacing w:after="0"/>
        <w:ind w:left="0"/>
        <w:jc w:val="both"/>
      </w:pPr>
      <w:r>
        <w:rPr>
          <w:rFonts w:ascii="Times New Roman"/>
          <w:b w:val="false"/>
          <w:i w:val="false"/>
          <w:color w:val="000000"/>
          <w:sz w:val="28"/>
        </w:rPr>
        <w:t>
      7) грим – искусство придания актеру внешности, необходимой для роли;</w:t>
      </w:r>
    </w:p>
    <w:bookmarkEnd w:id="8360"/>
    <w:bookmarkStart w:name="z8819" w:id="8361"/>
    <w:p>
      <w:pPr>
        <w:spacing w:after="0"/>
        <w:ind w:left="0"/>
        <w:jc w:val="both"/>
      </w:pPr>
      <w:r>
        <w:rPr>
          <w:rFonts w:ascii="Times New Roman"/>
          <w:b w:val="false"/>
          <w:i w:val="false"/>
          <w:color w:val="000000"/>
          <w:sz w:val="28"/>
        </w:rPr>
        <w:t>
      8) диалог – форма театрального действия, представляющая собой разговор между двумя актерами, обмен репликами;</w:t>
      </w:r>
    </w:p>
    <w:bookmarkEnd w:id="8361"/>
    <w:bookmarkStart w:name="z8820" w:id="8362"/>
    <w:p>
      <w:pPr>
        <w:spacing w:after="0"/>
        <w:ind w:left="0"/>
        <w:jc w:val="both"/>
      </w:pPr>
      <w:r>
        <w:rPr>
          <w:rFonts w:ascii="Times New Roman"/>
          <w:b w:val="false"/>
          <w:i w:val="false"/>
          <w:color w:val="000000"/>
          <w:sz w:val="28"/>
        </w:rPr>
        <w:t>
      9) дикция – ясность и отчетливость в произношении слов и слогов;</w:t>
      </w:r>
    </w:p>
    <w:bookmarkEnd w:id="8362"/>
    <w:bookmarkStart w:name="z8821" w:id="8363"/>
    <w:p>
      <w:pPr>
        <w:spacing w:after="0"/>
        <w:ind w:left="0"/>
        <w:jc w:val="both"/>
      </w:pPr>
      <w:r>
        <w:rPr>
          <w:rFonts w:ascii="Times New Roman"/>
          <w:b w:val="false"/>
          <w:i w:val="false"/>
          <w:color w:val="000000"/>
          <w:sz w:val="28"/>
        </w:rPr>
        <w:t>
      10) жанр – совокупность таких особенностей произведения, которые определяются эмоциональным отношением художника к объекту изображения;</w:t>
      </w:r>
    </w:p>
    <w:bookmarkEnd w:id="8363"/>
    <w:bookmarkStart w:name="z8822" w:id="8364"/>
    <w:p>
      <w:pPr>
        <w:spacing w:after="0"/>
        <w:ind w:left="0"/>
        <w:jc w:val="both"/>
      </w:pPr>
      <w:r>
        <w:rPr>
          <w:rFonts w:ascii="Times New Roman"/>
          <w:b w:val="false"/>
          <w:i w:val="false"/>
          <w:color w:val="000000"/>
          <w:sz w:val="28"/>
        </w:rPr>
        <w:t>
      11) конфликт – столкновение противоборствующих сторон при осуществлении взаимоисключающих целей;</w:t>
      </w:r>
    </w:p>
    <w:bookmarkEnd w:id="8364"/>
    <w:bookmarkStart w:name="z8823" w:id="8365"/>
    <w:p>
      <w:pPr>
        <w:spacing w:after="0"/>
        <w:ind w:left="0"/>
        <w:jc w:val="both"/>
      </w:pPr>
      <w:r>
        <w:rPr>
          <w:rFonts w:ascii="Times New Roman"/>
          <w:b w:val="false"/>
          <w:i w:val="false"/>
          <w:color w:val="000000"/>
          <w:sz w:val="28"/>
        </w:rPr>
        <w:t>
      12) идея – основная, главная мысль; замысел, определяющий содержание произведения;</w:t>
      </w:r>
    </w:p>
    <w:bookmarkEnd w:id="8365"/>
    <w:bookmarkStart w:name="z8824" w:id="8366"/>
    <w:p>
      <w:pPr>
        <w:spacing w:after="0"/>
        <w:ind w:left="0"/>
        <w:jc w:val="both"/>
      </w:pPr>
      <w:r>
        <w:rPr>
          <w:rFonts w:ascii="Times New Roman"/>
          <w:b w:val="false"/>
          <w:i w:val="false"/>
          <w:color w:val="000000"/>
          <w:sz w:val="28"/>
        </w:rPr>
        <w:t>
      13) классика – общепризнанное, образцовое произведение искусства и культуры;</w:t>
      </w:r>
    </w:p>
    <w:bookmarkEnd w:id="8366"/>
    <w:bookmarkStart w:name="z8825" w:id="8367"/>
    <w:p>
      <w:pPr>
        <w:spacing w:after="0"/>
        <w:ind w:left="0"/>
        <w:jc w:val="both"/>
      </w:pPr>
      <w:r>
        <w:rPr>
          <w:rFonts w:ascii="Times New Roman"/>
          <w:b w:val="false"/>
          <w:i w:val="false"/>
          <w:color w:val="000000"/>
          <w:sz w:val="28"/>
        </w:rPr>
        <w:t xml:space="preserve">
      14) мимика – искусство изображать мысли и чувства путем жестов, поз и различных выражений лица; </w:t>
      </w:r>
    </w:p>
    <w:bookmarkEnd w:id="8367"/>
    <w:bookmarkStart w:name="z8826" w:id="8368"/>
    <w:p>
      <w:pPr>
        <w:spacing w:after="0"/>
        <w:ind w:left="0"/>
        <w:jc w:val="both"/>
      </w:pPr>
      <w:r>
        <w:rPr>
          <w:rFonts w:ascii="Times New Roman"/>
          <w:b w:val="false"/>
          <w:i w:val="false"/>
          <w:color w:val="000000"/>
          <w:sz w:val="28"/>
        </w:rPr>
        <w:t>
      15) задача – цель, которую персонаж должен попытаться осуществить за конкретный промежуток времени;</w:t>
      </w:r>
    </w:p>
    <w:bookmarkEnd w:id="8368"/>
    <w:bookmarkStart w:name="z8827" w:id="8369"/>
    <w:p>
      <w:pPr>
        <w:spacing w:after="0"/>
        <w:ind w:left="0"/>
        <w:jc w:val="both"/>
      </w:pPr>
      <w:r>
        <w:rPr>
          <w:rFonts w:ascii="Times New Roman"/>
          <w:b w:val="false"/>
          <w:i w:val="false"/>
          <w:color w:val="000000"/>
          <w:sz w:val="28"/>
        </w:rPr>
        <w:t>
      16) игра – главный элемент театрального искусства; состояние актера в предлагаемых обстоятельствах спектакля, представления;</w:t>
      </w:r>
    </w:p>
    <w:bookmarkEnd w:id="8369"/>
    <w:bookmarkStart w:name="z8828" w:id="8370"/>
    <w:p>
      <w:pPr>
        <w:spacing w:after="0"/>
        <w:ind w:left="0"/>
        <w:jc w:val="both"/>
      </w:pPr>
      <w:r>
        <w:rPr>
          <w:rFonts w:ascii="Times New Roman"/>
          <w:b w:val="false"/>
          <w:i w:val="false"/>
          <w:color w:val="000000"/>
          <w:sz w:val="28"/>
        </w:rPr>
        <w:t>
      17) исполнительское мастерство - совокупность профессиональных приемов, без которых немыслима концертная или иная сценическая деятельность;</w:t>
      </w:r>
    </w:p>
    <w:bookmarkEnd w:id="8370"/>
    <w:bookmarkStart w:name="z8829" w:id="8371"/>
    <w:p>
      <w:pPr>
        <w:spacing w:after="0"/>
        <w:ind w:left="0"/>
        <w:jc w:val="both"/>
      </w:pPr>
      <w:r>
        <w:rPr>
          <w:rFonts w:ascii="Times New Roman"/>
          <w:b w:val="false"/>
          <w:i w:val="false"/>
          <w:color w:val="000000"/>
          <w:sz w:val="28"/>
        </w:rPr>
        <w:t>
      18) искусство – специфический род духовно-практического освоения мира, единство созидания, познания, оценка человеческого общения, высокая степень умения, мастерство в любой сфере деятельности;</w:t>
      </w:r>
    </w:p>
    <w:bookmarkEnd w:id="8371"/>
    <w:bookmarkStart w:name="z8830" w:id="8372"/>
    <w:p>
      <w:pPr>
        <w:spacing w:after="0"/>
        <w:ind w:left="0"/>
        <w:jc w:val="both"/>
      </w:pPr>
      <w:r>
        <w:rPr>
          <w:rFonts w:ascii="Times New Roman"/>
          <w:b w:val="false"/>
          <w:i w:val="false"/>
          <w:color w:val="000000"/>
          <w:sz w:val="28"/>
        </w:rPr>
        <w:t>
      19) инсценировка – переработка прозаического или поэтического произведения в драматическое;</w:t>
      </w:r>
    </w:p>
    <w:bookmarkEnd w:id="8372"/>
    <w:bookmarkStart w:name="z8831" w:id="8373"/>
    <w:p>
      <w:pPr>
        <w:spacing w:after="0"/>
        <w:ind w:left="0"/>
        <w:jc w:val="both"/>
      </w:pPr>
      <w:r>
        <w:rPr>
          <w:rFonts w:ascii="Times New Roman"/>
          <w:b w:val="false"/>
          <w:i w:val="false"/>
          <w:color w:val="000000"/>
          <w:sz w:val="28"/>
        </w:rPr>
        <w:t xml:space="preserve">
      20) пластика в сценическом искусстве – общая гармония, согласованность движений и жестов; </w:t>
      </w:r>
    </w:p>
    <w:bookmarkEnd w:id="8373"/>
    <w:bookmarkStart w:name="z8832" w:id="8374"/>
    <w:p>
      <w:pPr>
        <w:spacing w:after="0"/>
        <w:ind w:left="0"/>
        <w:jc w:val="both"/>
      </w:pPr>
      <w:r>
        <w:rPr>
          <w:rFonts w:ascii="Times New Roman"/>
          <w:b w:val="false"/>
          <w:i w:val="false"/>
          <w:color w:val="000000"/>
          <w:sz w:val="28"/>
        </w:rPr>
        <w:t>
      21) импровизация – произведение искусства, которое создается во время процесса исполнения, либо собственно процесс его создания;</w:t>
      </w:r>
    </w:p>
    <w:bookmarkEnd w:id="8374"/>
    <w:bookmarkStart w:name="z8833" w:id="8375"/>
    <w:p>
      <w:pPr>
        <w:spacing w:after="0"/>
        <w:ind w:left="0"/>
        <w:jc w:val="both"/>
      </w:pPr>
      <w:r>
        <w:rPr>
          <w:rFonts w:ascii="Times New Roman"/>
          <w:b w:val="false"/>
          <w:i w:val="false"/>
          <w:color w:val="000000"/>
          <w:sz w:val="28"/>
        </w:rPr>
        <w:t>
      22) реквизит – предметы сценической обстановки, которыми актеры пользуются или манипулируют по ходу действия пьесы;</w:t>
      </w:r>
    </w:p>
    <w:bookmarkEnd w:id="8375"/>
    <w:bookmarkStart w:name="z8834" w:id="8376"/>
    <w:p>
      <w:pPr>
        <w:spacing w:after="0"/>
        <w:ind w:left="0"/>
        <w:jc w:val="both"/>
      </w:pPr>
      <w:r>
        <w:rPr>
          <w:rFonts w:ascii="Times New Roman"/>
          <w:b w:val="false"/>
          <w:i w:val="false"/>
          <w:color w:val="000000"/>
          <w:sz w:val="28"/>
        </w:rPr>
        <w:t>
      23) репертуар – совокупность пьес, исполняемых одним театром в течение одного сезона или какого-то периода времени; подбор пьес одного и того же стиля или одной и той же эпохи; совокупность ролей, которые в состоянии сыграть один актер, диапазон его актерских возможностей, его амплуа;</w:t>
      </w:r>
    </w:p>
    <w:bookmarkEnd w:id="8376"/>
    <w:bookmarkStart w:name="z8835" w:id="8377"/>
    <w:p>
      <w:pPr>
        <w:spacing w:after="0"/>
        <w:ind w:left="0"/>
        <w:jc w:val="both"/>
      </w:pPr>
      <w:r>
        <w:rPr>
          <w:rFonts w:ascii="Times New Roman"/>
          <w:b w:val="false"/>
          <w:i w:val="false"/>
          <w:color w:val="000000"/>
          <w:sz w:val="28"/>
        </w:rPr>
        <w:t>
      24) репетиция – работа по разучиванию текста и сценической игры, выполняемая актерами под руководством режиссера;</w:t>
      </w:r>
    </w:p>
    <w:bookmarkEnd w:id="8377"/>
    <w:bookmarkStart w:name="z8836" w:id="8378"/>
    <w:p>
      <w:pPr>
        <w:spacing w:after="0"/>
        <w:ind w:left="0"/>
        <w:jc w:val="both"/>
      </w:pPr>
      <w:r>
        <w:rPr>
          <w:rFonts w:ascii="Times New Roman"/>
          <w:b w:val="false"/>
          <w:i w:val="false"/>
          <w:color w:val="000000"/>
          <w:sz w:val="28"/>
        </w:rPr>
        <w:t>
      25) роль – совокупность текста и игры актера;</w:t>
      </w:r>
    </w:p>
    <w:bookmarkEnd w:id="8378"/>
    <w:bookmarkStart w:name="z8837" w:id="8379"/>
    <w:p>
      <w:pPr>
        <w:spacing w:after="0"/>
        <w:ind w:left="0"/>
        <w:jc w:val="both"/>
      </w:pPr>
      <w:r>
        <w:rPr>
          <w:rFonts w:ascii="Times New Roman"/>
          <w:b w:val="false"/>
          <w:i w:val="false"/>
          <w:color w:val="000000"/>
          <w:sz w:val="28"/>
        </w:rPr>
        <w:t>
      26) театр – форма исполнительского искусства;</w:t>
      </w:r>
    </w:p>
    <w:bookmarkEnd w:id="8379"/>
    <w:bookmarkStart w:name="z8838" w:id="8380"/>
    <w:p>
      <w:pPr>
        <w:spacing w:after="0"/>
        <w:ind w:left="0"/>
        <w:jc w:val="both"/>
      </w:pPr>
      <w:r>
        <w:rPr>
          <w:rFonts w:ascii="Times New Roman"/>
          <w:b w:val="false"/>
          <w:i w:val="false"/>
          <w:color w:val="000000"/>
          <w:sz w:val="28"/>
        </w:rPr>
        <w:t>
      27) этюд в театральной педагогике – упражнение для совершенствования актерской техники; этюд в эмоционально-смысловом обучении – ролевая игра;</w:t>
      </w:r>
    </w:p>
    <w:bookmarkEnd w:id="8380"/>
    <w:bookmarkStart w:name="z8839" w:id="8381"/>
    <w:p>
      <w:pPr>
        <w:spacing w:after="0"/>
        <w:ind w:left="0"/>
        <w:jc w:val="both"/>
      </w:pPr>
      <w:r>
        <w:rPr>
          <w:rFonts w:ascii="Times New Roman"/>
          <w:b w:val="false"/>
          <w:i w:val="false"/>
          <w:color w:val="000000"/>
          <w:sz w:val="28"/>
        </w:rPr>
        <w:t>
      28) интерпретация – восприятие и переосмысление произведения искусства, раскрытие образа посредством индивидуального осмысления его содержания;</w:t>
      </w:r>
    </w:p>
    <w:bookmarkEnd w:id="8381"/>
    <w:bookmarkStart w:name="z8840" w:id="8382"/>
    <w:p>
      <w:pPr>
        <w:spacing w:after="0"/>
        <w:ind w:left="0"/>
        <w:jc w:val="both"/>
      </w:pPr>
      <w:r>
        <w:rPr>
          <w:rFonts w:ascii="Times New Roman"/>
          <w:b w:val="false"/>
          <w:i w:val="false"/>
          <w:color w:val="000000"/>
          <w:sz w:val="28"/>
        </w:rPr>
        <w:t>
      29) жест – телодвижение, особенно движение руками, сопровождающее речь для усиления ее выразительности или заменяющие ее;</w:t>
      </w:r>
    </w:p>
    <w:bookmarkEnd w:id="8382"/>
    <w:bookmarkStart w:name="z8841" w:id="8383"/>
    <w:p>
      <w:pPr>
        <w:spacing w:after="0"/>
        <w:ind w:left="0"/>
        <w:jc w:val="both"/>
      </w:pPr>
      <w:r>
        <w:rPr>
          <w:rFonts w:ascii="Times New Roman"/>
          <w:b w:val="false"/>
          <w:i w:val="false"/>
          <w:color w:val="000000"/>
          <w:sz w:val="28"/>
        </w:rPr>
        <w:t>
      30) действие – проявление энергии, деятельности, воздействие, влияние; развитие событий, составляющих основу сюжета (фабулы); психофизический процесс, направленный на достижение какой-либо цели в борьбе с предлагаемыми обстоятельствами.</w:t>
      </w:r>
    </w:p>
    <w:bookmarkEnd w:id="8383"/>
    <w:bookmarkStart w:name="z8842" w:id="8384"/>
    <w:p>
      <w:pPr>
        <w:spacing w:after="0"/>
        <w:ind w:left="0"/>
        <w:jc w:val="both"/>
      </w:pPr>
      <w:r>
        <w:rPr>
          <w:rFonts w:ascii="Times New Roman"/>
          <w:b w:val="false"/>
          <w:i w:val="false"/>
          <w:color w:val="000000"/>
          <w:sz w:val="28"/>
        </w:rPr>
        <w:t>
      3. Цель Программы: создание условий для развития творчески активной личности обучающегося средствами театральной деятельности, содействие его жизненному и профессиональному самоопределению.</w:t>
      </w:r>
    </w:p>
    <w:bookmarkEnd w:id="8384"/>
    <w:bookmarkStart w:name="z8843" w:id="8385"/>
    <w:p>
      <w:pPr>
        <w:spacing w:after="0"/>
        <w:ind w:left="0"/>
        <w:jc w:val="both"/>
      </w:pPr>
      <w:r>
        <w:rPr>
          <w:rFonts w:ascii="Times New Roman"/>
          <w:b w:val="false"/>
          <w:i w:val="false"/>
          <w:color w:val="000000"/>
          <w:sz w:val="28"/>
        </w:rPr>
        <w:t>
      4. Задачи Программы.</w:t>
      </w:r>
    </w:p>
    <w:bookmarkEnd w:id="8385"/>
    <w:bookmarkStart w:name="z8844" w:id="8386"/>
    <w:p>
      <w:pPr>
        <w:spacing w:after="0"/>
        <w:ind w:left="0"/>
        <w:jc w:val="both"/>
      </w:pPr>
      <w:r>
        <w:rPr>
          <w:rFonts w:ascii="Times New Roman"/>
          <w:b w:val="false"/>
          <w:i w:val="false"/>
          <w:color w:val="000000"/>
          <w:sz w:val="28"/>
        </w:rPr>
        <w:t xml:space="preserve">
      Обучающиеся: </w:t>
      </w:r>
    </w:p>
    <w:bookmarkEnd w:id="8386"/>
    <w:bookmarkStart w:name="z8845" w:id="8387"/>
    <w:p>
      <w:pPr>
        <w:spacing w:after="0"/>
        <w:ind w:left="0"/>
        <w:jc w:val="both"/>
      </w:pPr>
      <w:r>
        <w:rPr>
          <w:rFonts w:ascii="Times New Roman"/>
          <w:b w:val="false"/>
          <w:i w:val="false"/>
          <w:color w:val="000000"/>
          <w:sz w:val="28"/>
        </w:rPr>
        <w:t>
      1) знакомство с театром как видом искусства;</w:t>
      </w:r>
    </w:p>
    <w:bookmarkEnd w:id="8387"/>
    <w:bookmarkStart w:name="z8846" w:id="8388"/>
    <w:p>
      <w:pPr>
        <w:spacing w:after="0"/>
        <w:ind w:left="0"/>
        <w:jc w:val="both"/>
      </w:pPr>
      <w:r>
        <w:rPr>
          <w:rFonts w:ascii="Times New Roman"/>
          <w:b w:val="false"/>
          <w:i w:val="false"/>
          <w:color w:val="000000"/>
          <w:sz w:val="28"/>
        </w:rPr>
        <w:t>
      2) овладение знаниями о сценическом этюде, его драматургическом построении, создании сценария этюда и форме его написания;</w:t>
      </w:r>
    </w:p>
    <w:bookmarkEnd w:id="8388"/>
    <w:bookmarkStart w:name="z8847" w:id="8389"/>
    <w:p>
      <w:pPr>
        <w:spacing w:after="0"/>
        <w:ind w:left="0"/>
        <w:jc w:val="both"/>
      </w:pPr>
      <w:r>
        <w:rPr>
          <w:rFonts w:ascii="Times New Roman"/>
          <w:b w:val="false"/>
          <w:i w:val="false"/>
          <w:color w:val="000000"/>
          <w:sz w:val="28"/>
        </w:rPr>
        <w:t>
      3) знакомство с законами выстраивания простейшего сценического действия;</w:t>
      </w:r>
    </w:p>
    <w:bookmarkEnd w:id="8389"/>
    <w:bookmarkStart w:name="z8848" w:id="8390"/>
    <w:p>
      <w:pPr>
        <w:spacing w:after="0"/>
        <w:ind w:left="0"/>
        <w:jc w:val="both"/>
      </w:pPr>
      <w:r>
        <w:rPr>
          <w:rFonts w:ascii="Times New Roman"/>
          <w:b w:val="false"/>
          <w:i w:val="false"/>
          <w:color w:val="000000"/>
          <w:sz w:val="28"/>
        </w:rPr>
        <w:t xml:space="preserve">
      4) знакомство с выразительными средствами сценического действия; </w:t>
      </w:r>
    </w:p>
    <w:bookmarkEnd w:id="8390"/>
    <w:bookmarkStart w:name="z8849" w:id="8391"/>
    <w:p>
      <w:pPr>
        <w:spacing w:after="0"/>
        <w:ind w:left="0"/>
        <w:jc w:val="both"/>
      </w:pPr>
      <w:r>
        <w:rPr>
          <w:rFonts w:ascii="Times New Roman"/>
          <w:b w:val="false"/>
          <w:i w:val="false"/>
          <w:color w:val="000000"/>
          <w:sz w:val="28"/>
        </w:rPr>
        <w:t>
      5) обучение основам психофизического тренинга;</w:t>
      </w:r>
    </w:p>
    <w:bookmarkEnd w:id="8391"/>
    <w:bookmarkStart w:name="z8850" w:id="8392"/>
    <w:p>
      <w:pPr>
        <w:spacing w:after="0"/>
        <w:ind w:left="0"/>
        <w:jc w:val="both"/>
      </w:pPr>
      <w:r>
        <w:rPr>
          <w:rFonts w:ascii="Times New Roman"/>
          <w:b w:val="false"/>
          <w:i w:val="false"/>
          <w:color w:val="000000"/>
          <w:sz w:val="28"/>
        </w:rPr>
        <w:t>
      6) освоение теоретических знаний, практических умений и навыков в области актерского мастерства.</w:t>
      </w:r>
    </w:p>
    <w:bookmarkEnd w:id="8392"/>
    <w:bookmarkStart w:name="z8851" w:id="8393"/>
    <w:p>
      <w:pPr>
        <w:spacing w:after="0"/>
        <w:ind w:left="0"/>
        <w:jc w:val="both"/>
      </w:pPr>
      <w:r>
        <w:rPr>
          <w:rFonts w:ascii="Times New Roman"/>
          <w:b w:val="false"/>
          <w:i w:val="false"/>
          <w:color w:val="000000"/>
          <w:sz w:val="28"/>
        </w:rPr>
        <w:t>
      Развивающие:</w:t>
      </w:r>
    </w:p>
    <w:bookmarkEnd w:id="8393"/>
    <w:bookmarkStart w:name="z8852" w:id="8394"/>
    <w:p>
      <w:pPr>
        <w:spacing w:after="0"/>
        <w:ind w:left="0"/>
        <w:jc w:val="both"/>
      </w:pPr>
      <w:r>
        <w:rPr>
          <w:rFonts w:ascii="Times New Roman"/>
          <w:b w:val="false"/>
          <w:i w:val="false"/>
          <w:color w:val="000000"/>
          <w:sz w:val="28"/>
        </w:rPr>
        <w:t>
      1) развитие творческих способностей обучающегося через обучение актерскому мастерству, основам сценической пластики;</w:t>
      </w:r>
    </w:p>
    <w:bookmarkEnd w:id="8394"/>
    <w:bookmarkStart w:name="z8853" w:id="8395"/>
    <w:p>
      <w:pPr>
        <w:spacing w:after="0"/>
        <w:ind w:left="0"/>
        <w:jc w:val="both"/>
      </w:pPr>
      <w:r>
        <w:rPr>
          <w:rFonts w:ascii="Times New Roman"/>
          <w:b w:val="false"/>
          <w:i w:val="false"/>
          <w:color w:val="000000"/>
          <w:sz w:val="28"/>
        </w:rPr>
        <w:t>
      2) развитие способности к перевоплощению через создание этюдов;</w:t>
      </w:r>
    </w:p>
    <w:bookmarkEnd w:id="8395"/>
    <w:bookmarkStart w:name="z8854" w:id="8396"/>
    <w:p>
      <w:pPr>
        <w:spacing w:after="0"/>
        <w:ind w:left="0"/>
        <w:jc w:val="both"/>
      </w:pPr>
      <w:r>
        <w:rPr>
          <w:rFonts w:ascii="Times New Roman"/>
          <w:b w:val="false"/>
          <w:i w:val="false"/>
          <w:color w:val="000000"/>
          <w:sz w:val="28"/>
        </w:rPr>
        <w:t>
      3) развитие навыка абстрагирования от окружающей действительности при выполнении сценического действия через психофизический тренинг;</w:t>
      </w:r>
    </w:p>
    <w:bookmarkEnd w:id="8396"/>
    <w:bookmarkStart w:name="z8855" w:id="8397"/>
    <w:p>
      <w:pPr>
        <w:spacing w:after="0"/>
        <w:ind w:left="0"/>
        <w:jc w:val="both"/>
      </w:pPr>
      <w:r>
        <w:rPr>
          <w:rFonts w:ascii="Times New Roman"/>
          <w:b w:val="false"/>
          <w:i w:val="false"/>
          <w:color w:val="000000"/>
          <w:sz w:val="28"/>
        </w:rPr>
        <w:t>
      4) развитие наблюдательности, памяти, внимания, фантазии, воображения, находчивости, быстроты реакции, игровых и импровизационных способностей через актерские упражнения;</w:t>
      </w:r>
    </w:p>
    <w:bookmarkEnd w:id="8397"/>
    <w:bookmarkStart w:name="z8856" w:id="8398"/>
    <w:p>
      <w:pPr>
        <w:spacing w:after="0"/>
        <w:ind w:left="0"/>
        <w:jc w:val="both"/>
      </w:pPr>
      <w:r>
        <w:rPr>
          <w:rFonts w:ascii="Times New Roman"/>
          <w:b w:val="false"/>
          <w:i w:val="false"/>
          <w:color w:val="000000"/>
          <w:sz w:val="28"/>
        </w:rPr>
        <w:t>
      5) развитие ритмических способностей, координации движений, умений владеть своим телом;</w:t>
      </w:r>
    </w:p>
    <w:bookmarkEnd w:id="8398"/>
    <w:bookmarkStart w:name="z8857" w:id="8399"/>
    <w:p>
      <w:pPr>
        <w:spacing w:after="0"/>
        <w:ind w:left="0"/>
        <w:jc w:val="both"/>
      </w:pPr>
      <w:r>
        <w:rPr>
          <w:rFonts w:ascii="Times New Roman"/>
          <w:b w:val="false"/>
          <w:i w:val="false"/>
          <w:color w:val="000000"/>
          <w:sz w:val="28"/>
        </w:rPr>
        <w:t>
      6) художественно-эстетическое развитие личности ребенка на основе приобретенных им в процессе освоения Программы.</w:t>
      </w:r>
    </w:p>
    <w:bookmarkEnd w:id="8399"/>
    <w:bookmarkStart w:name="z8858" w:id="8400"/>
    <w:p>
      <w:pPr>
        <w:spacing w:after="0"/>
        <w:ind w:left="0"/>
        <w:jc w:val="both"/>
      </w:pPr>
      <w:r>
        <w:rPr>
          <w:rFonts w:ascii="Times New Roman"/>
          <w:b w:val="false"/>
          <w:i w:val="false"/>
          <w:color w:val="000000"/>
          <w:sz w:val="28"/>
        </w:rPr>
        <w:t>
      Воспитательные:</w:t>
      </w:r>
    </w:p>
    <w:bookmarkEnd w:id="8400"/>
    <w:bookmarkStart w:name="z8859" w:id="8401"/>
    <w:p>
      <w:pPr>
        <w:spacing w:after="0"/>
        <w:ind w:left="0"/>
        <w:jc w:val="both"/>
      </w:pPr>
      <w:r>
        <w:rPr>
          <w:rFonts w:ascii="Times New Roman"/>
          <w:b w:val="false"/>
          <w:i w:val="false"/>
          <w:color w:val="000000"/>
          <w:sz w:val="28"/>
        </w:rPr>
        <w:t>
      1) формирование художественного и эстетического вкуса средствами театральной деятельности;</w:t>
      </w:r>
    </w:p>
    <w:bookmarkEnd w:id="8401"/>
    <w:bookmarkStart w:name="z8860" w:id="8402"/>
    <w:p>
      <w:pPr>
        <w:spacing w:after="0"/>
        <w:ind w:left="0"/>
        <w:jc w:val="both"/>
      </w:pPr>
      <w:r>
        <w:rPr>
          <w:rFonts w:ascii="Times New Roman"/>
          <w:b w:val="false"/>
          <w:i w:val="false"/>
          <w:color w:val="000000"/>
          <w:sz w:val="28"/>
        </w:rPr>
        <w:t>
      2) формирование интереса к театральному искусству;</w:t>
      </w:r>
    </w:p>
    <w:bookmarkEnd w:id="8402"/>
    <w:bookmarkStart w:name="z8861" w:id="8403"/>
    <w:p>
      <w:pPr>
        <w:spacing w:after="0"/>
        <w:ind w:left="0"/>
        <w:jc w:val="both"/>
      </w:pPr>
      <w:r>
        <w:rPr>
          <w:rFonts w:ascii="Times New Roman"/>
          <w:b w:val="false"/>
          <w:i w:val="false"/>
          <w:color w:val="000000"/>
          <w:sz w:val="28"/>
        </w:rPr>
        <w:t>
      3) воспитание навыков коллективной творческой деятельности, ответственного отношения к результатам индивидуальной и коллективной работы.</w:t>
      </w:r>
    </w:p>
    <w:bookmarkEnd w:id="8403"/>
    <w:bookmarkStart w:name="z8862" w:id="8404"/>
    <w:p>
      <w:pPr>
        <w:spacing w:after="0"/>
        <w:ind w:left="0"/>
        <w:jc w:val="both"/>
      </w:pPr>
      <w:r>
        <w:rPr>
          <w:rFonts w:ascii="Times New Roman"/>
          <w:b w:val="false"/>
          <w:i w:val="false"/>
          <w:color w:val="000000"/>
          <w:sz w:val="28"/>
        </w:rPr>
        <w:t xml:space="preserve">
      5. Срок освоения Программы – четыре года.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w:t>
      </w:r>
    </w:p>
    <w:bookmarkEnd w:id="8404"/>
    <w:bookmarkStart w:name="z8863" w:id="8405"/>
    <w:p>
      <w:pPr>
        <w:spacing w:after="0"/>
        <w:ind w:left="0"/>
        <w:jc w:val="both"/>
      </w:pPr>
      <w:r>
        <w:rPr>
          <w:rFonts w:ascii="Times New Roman"/>
          <w:b w:val="false"/>
          <w:i w:val="false"/>
          <w:color w:val="000000"/>
          <w:sz w:val="28"/>
        </w:rPr>
        <w:t xml:space="preserve">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театрального искусства, срок обучения увеличивается на один-два года по заявлению родителей или заменяющих их лиц. </w:t>
      </w:r>
    </w:p>
    <w:bookmarkEnd w:id="8405"/>
    <w:bookmarkStart w:name="z8864" w:id="8406"/>
    <w:p>
      <w:pPr>
        <w:spacing w:after="0"/>
        <w:ind w:left="0"/>
        <w:jc w:val="both"/>
      </w:pPr>
      <w:r>
        <w:rPr>
          <w:rFonts w:ascii="Times New Roman"/>
          <w:b w:val="false"/>
          <w:i w:val="false"/>
          <w:color w:val="000000"/>
          <w:sz w:val="28"/>
        </w:rPr>
        <w:t xml:space="preserve">
      6. Программа предназначена для обучающихся театрального отделения и отделения театра кукол школ искусств. Для подготовки к основному курсу обучения проводятся занятия в подготовительных группах детьми шести-двенадцати лет. Количественный состав обучающихся в подготовительной группе – 8-10 человек. </w:t>
      </w:r>
    </w:p>
    <w:bookmarkEnd w:id="8406"/>
    <w:bookmarkStart w:name="z8865" w:id="840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8407"/>
    <w:bookmarkStart w:name="z8866" w:id="8408"/>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ритмикой, которые формируются в учебном процессе.</w:t>
      </w:r>
    </w:p>
    <w:bookmarkEnd w:id="8408"/>
    <w:bookmarkStart w:name="z8867" w:id="8409"/>
    <w:p>
      <w:pPr>
        <w:spacing w:after="0"/>
        <w:ind w:left="0"/>
        <w:jc w:val="both"/>
      </w:pPr>
      <w:r>
        <w:rPr>
          <w:rFonts w:ascii="Times New Roman"/>
          <w:b w:val="false"/>
          <w:i w:val="false"/>
          <w:color w:val="000000"/>
          <w:sz w:val="28"/>
        </w:rPr>
        <w:t>
      8.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пластических, речевых навыков и актерского мастерства.</w:t>
      </w:r>
    </w:p>
    <w:bookmarkEnd w:id="8409"/>
    <w:bookmarkStart w:name="z8868" w:id="8410"/>
    <w:p>
      <w:pPr>
        <w:spacing w:after="0"/>
        <w:ind w:left="0"/>
        <w:jc w:val="both"/>
      </w:pPr>
      <w:r>
        <w:rPr>
          <w:rFonts w:ascii="Times New Roman"/>
          <w:b w:val="false"/>
          <w:i w:val="false"/>
          <w:color w:val="000000"/>
          <w:sz w:val="28"/>
        </w:rPr>
        <w:t xml:space="preserve">
      9.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8410"/>
    <w:bookmarkStart w:name="z8869" w:id="8411"/>
    <w:p>
      <w:pPr>
        <w:spacing w:after="0"/>
        <w:ind w:left="0"/>
        <w:jc w:val="both"/>
      </w:pPr>
      <w:r>
        <w:rPr>
          <w:rFonts w:ascii="Times New Roman"/>
          <w:b w:val="false"/>
          <w:i w:val="false"/>
          <w:color w:val="000000"/>
          <w:sz w:val="28"/>
        </w:rPr>
        <w:t>
      10. Основные принципы достижения цели Программы:</w:t>
      </w:r>
    </w:p>
    <w:bookmarkEnd w:id="8411"/>
    <w:bookmarkStart w:name="z8870" w:id="841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8412"/>
    <w:bookmarkStart w:name="z8871" w:id="8413"/>
    <w:p>
      <w:pPr>
        <w:spacing w:after="0"/>
        <w:ind w:left="0"/>
        <w:jc w:val="both"/>
      </w:pPr>
      <w:r>
        <w:rPr>
          <w:rFonts w:ascii="Times New Roman"/>
          <w:b w:val="false"/>
          <w:i w:val="false"/>
          <w:color w:val="000000"/>
          <w:sz w:val="28"/>
        </w:rPr>
        <w:t>
      2) строгая последовательность в овладении навыками актерского мастерства;</w:t>
      </w:r>
    </w:p>
    <w:bookmarkEnd w:id="8413"/>
    <w:bookmarkStart w:name="z8872" w:id="8414"/>
    <w:p>
      <w:pPr>
        <w:spacing w:after="0"/>
        <w:ind w:left="0"/>
        <w:jc w:val="both"/>
      </w:pPr>
      <w:r>
        <w:rPr>
          <w:rFonts w:ascii="Times New Roman"/>
          <w:b w:val="false"/>
          <w:i w:val="false"/>
          <w:color w:val="000000"/>
          <w:sz w:val="28"/>
        </w:rPr>
        <w:t>
      3) систематичность и регулярность занятий;</w:t>
      </w:r>
    </w:p>
    <w:bookmarkEnd w:id="8414"/>
    <w:bookmarkStart w:name="z8873" w:id="8415"/>
    <w:p>
      <w:pPr>
        <w:spacing w:after="0"/>
        <w:ind w:left="0"/>
        <w:jc w:val="both"/>
      </w:pPr>
      <w:r>
        <w:rPr>
          <w:rFonts w:ascii="Times New Roman"/>
          <w:b w:val="false"/>
          <w:i w:val="false"/>
          <w:color w:val="000000"/>
          <w:sz w:val="28"/>
        </w:rPr>
        <w:t>
      4) целенаправленность учебного процесса.</w:t>
      </w:r>
    </w:p>
    <w:bookmarkEnd w:id="8415"/>
    <w:bookmarkStart w:name="z8874" w:id="8416"/>
    <w:p>
      <w:pPr>
        <w:spacing w:after="0"/>
        <w:ind w:left="0"/>
        <w:jc w:val="both"/>
      </w:pPr>
      <w:r>
        <w:rPr>
          <w:rFonts w:ascii="Times New Roman"/>
          <w:b w:val="false"/>
          <w:i w:val="false"/>
          <w:color w:val="000000"/>
          <w:sz w:val="28"/>
        </w:rPr>
        <w:t xml:space="preserve">
      11. Программа создает условия для овладения обучающимися базовыми знаниями в области актерского мастерства, навыками актерской игры, которые помогут в дальнейшем самостоятельно постигать театральное искусство. </w:t>
      </w:r>
    </w:p>
    <w:bookmarkEnd w:id="8416"/>
    <w:bookmarkStart w:name="z8875" w:id="8417"/>
    <w:p>
      <w:pPr>
        <w:spacing w:after="0"/>
        <w:ind w:left="0"/>
        <w:jc w:val="both"/>
      </w:pPr>
      <w:r>
        <w:rPr>
          <w:rFonts w:ascii="Times New Roman"/>
          <w:b w:val="false"/>
          <w:i w:val="false"/>
          <w:color w:val="000000"/>
          <w:sz w:val="28"/>
        </w:rPr>
        <w:t xml:space="preserve">
      12. Программа рассчитана на детей различной степени одаренности, подготовки и общего развития. </w:t>
      </w:r>
    </w:p>
    <w:bookmarkEnd w:id="8417"/>
    <w:bookmarkStart w:name="z8876" w:id="8418"/>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навыков актерского мастерства.</w:t>
      </w:r>
    </w:p>
    <w:bookmarkEnd w:id="8418"/>
    <w:bookmarkStart w:name="z8877" w:id="8419"/>
    <w:p>
      <w:pPr>
        <w:spacing w:after="0"/>
        <w:ind w:left="0"/>
        <w:jc w:val="both"/>
      </w:pPr>
      <w:r>
        <w:rPr>
          <w:rFonts w:ascii="Times New Roman"/>
          <w:b w:val="false"/>
          <w:i w:val="false"/>
          <w:color w:val="000000"/>
          <w:sz w:val="28"/>
        </w:rPr>
        <w:t xml:space="preserve">
      13. Программа ориентирована на развитие личностных качеств обучающегося, способствующих: </w:t>
      </w:r>
    </w:p>
    <w:bookmarkEnd w:id="8419"/>
    <w:bookmarkStart w:name="z8878" w:id="8420"/>
    <w:p>
      <w:pPr>
        <w:spacing w:after="0"/>
        <w:ind w:left="0"/>
        <w:jc w:val="both"/>
      </w:pPr>
      <w:r>
        <w:rPr>
          <w:rFonts w:ascii="Times New Roman"/>
          <w:b w:val="false"/>
          <w:i w:val="false"/>
          <w:color w:val="000000"/>
          <w:sz w:val="28"/>
        </w:rPr>
        <w:t>
      1) освоению необходимых актерских навыков и способности согласовывать технику актерской игры с психологией проживания;</w:t>
      </w:r>
    </w:p>
    <w:bookmarkEnd w:id="8420"/>
    <w:bookmarkStart w:name="z8879" w:id="8421"/>
    <w:p>
      <w:pPr>
        <w:spacing w:after="0"/>
        <w:ind w:left="0"/>
        <w:jc w:val="both"/>
      </w:pPr>
      <w:r>
        <w:rPr>
          <w:rFonts w:ascii="Times New Roman"/>
          <w:b w:val="false"/>
          <w:i w:val="false"/>
          <w:color w:val="000000"/>
          <w:sz w:val="28"/>
        </w:rPr>
        <w:t>
      2) формированию пластической выразительности и навыков импровизации;</w:t>
      </w:r>
    </w:p>
    <w:bookmarkEnd w:id="8421"/>
    <w:bookmarkStart w:name="z8880" w:id="8422"/>
    <w:p>
      <w:pPr>
        <w:spacing w:after="0"/>
        <w:ind w:left="0"/>
        <w:jc w:val="both"/>
      </w:pPr>
      <w:r>
        <w:rPr>
          <w:rFonts w:ascii="Times New Roman"/>
          <w:b w:val="false"/>
          <w:i w:val="false"/>
          <w:color w:val="000000"/>
          <w:sz w:val="28"/>
        </w:rPr>
        <w:t>
      3) овладению навыками мимики, пантомимы, языка жестов;</w:t>
      </w:r>
    </w:p>
    <w:bookmarkEnd w:id="8422"/>
    <w:bookmarkStart w:name="z8881" w:id="8423"/>
    <w:p>
      <w:pPr>
        <w:spacing w:after="0"/>
        <w:ind w:left="0"/>
        <w:jc w:val="both"/>
      </w:pPr>
      <w:r>
        <w:rPr>
          <w:rFonts w:ascii="Times New Roman"/>
          <w:b w:val="false"/>
          <w:i w:val="false"/>
          <w:color w:val="000000"/>
          <w:sz w:val="28"/>
        </w:rPr>
        <w:t>
      4) развитию умения фантазировать, сочинять, воплощать пластически художественный образ;</w:t>
      </w:r>
    </w:p>
    <w:bookmarkEnd w:id="8423"/>
    <w:bookmarkStart w:name="z8882" w:id="8424"/>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8424"/>
    <w:bookmarkStart w:name="z8883" w:id="8425"/>
    <w:p>
      <w:pPr>
        <w:spacing w:after="0"/>
        <w:ind w:left="0"/>
        <w:jc w:val="both"/>
      </w:pPr>
      <w:r>
        <w:rPr>
          <w:rFonts w:ascii="Times New Roman"/>
          <w:b w:val="false"/>
          <w:i w:val="false"/>
          <w:color w:val="000000"/>
          <w:sz w:val="28"/>
        </w:rPr>
        <w:t>
      14. Психолого-педагогическое сопровождение направлено на:</w:t>
      </w:r>
    </w:p>
    <w:bookmarkEnd w:id="8425"/>
    <w:bookmarkStart w:name="z8884" w:id="842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8426"/>
    <w:bookmarkStart w:name="z8885" w:id="842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8427"/>
    <w:bookmarkStart w:name="z8886" w:id="842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8428"/>
    <w:bookmarkStart w:name="z8887" w:id="842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8429"/>
    <w:bookmarkStart w:name="z8888" w:id="8430"/>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8430"/>
    <w:bookmarkStart w:name="z8889" w:id="8431"/>
    <w:p>
      <w:pPr>
        <w:spacing w:after="0"/>
        <w:ind w:left="0"/>
        <w:jc w:val="both"/>
      </w:pPr>
      <w:r>
        <w:rPr>
          <w:rFonts w:ascii="Times New Roman"/>
          <w:b w:val="false"/>
          <w:i w:val="false"/>
          <w:color w:val="000000"/>
          <w:sz w:val="28"/>
        </w:rPr>
        <w:t>
      16. Методологическая основа Программы:</w:t>
      </w:r>
    </w:p>
    <w:bookmarkEnd w:id="8431"/>
    <w:bookmarkStart w:name="z8890" w:id="843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8432"/>
    <w:bookmarkStart w:name="z8891" w:id="843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8433"/>
    <w:bookmarkStart w:name="z8892" w:id="843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8434"/>
    <w:bookmarkStart w:name="z8893" w:id="8435"/>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8435"/>
    <w:bookmarkStart w:name="z8894" w:id="8436"/>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театральных режиссеров.</w:t>
      </w:r>
    </w:p>
    <w:bookmarkEnd w:id="8436"/>
    <w:bookmarkStart w:name="z8895" w:id="8437"/>
    <w:p>
      <w:pPr>
        <w:spacing w:after="0"/>
        <w:ind w:left="0"/>
        <w:jc w:val="both"/>
      </w:pPr>
      <w:r>
        <w:rPr>
          <w:rFonts w:ascii="Times New Roman"/>
          <w:b w:val="false"/>
          <w:i w:val="false"/>
          <w:color w:val="000000"/>
          <w:sz w:val="28"/>
        </w:rPr>
        <w:t xml:space="preserve">
      17. Педагогические принципы отбора содержания учебного материала: </w:t>
      </w:r>
    </w:p>
    <w:bookmarkEnd w:id="8437"/>
    <w:bookmarkStart w:name="z8896" w:id="8438"/>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театра. Педагог руководствуется правилами дидактики: от простого к сложному, от легкого к трудному, от известного к неизвестному;</w:t>
      </w:r>
    </w:p>
    <w:bookmarkEnd w:id="8438"/>
    <w:bookmarkStart w:name="z8897" w:id="8439"/>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w:t>
      </w:r>
    </w:p>
    <w:bookmarkEnd w:id="8439"/>
    <w:bookmarkStart w:name="z8898" w:id="8440"/>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актерской игры;</w:t>
      </w:r>
    </w:p>
    <w:bookmarkEnd w:id="8440"/>
    <w:bookmarkStart w:name="z8899" w:id="8441"/>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основы актерского мастерства, понимание конкретных задач, поставленных перед обучающимися на занятии. </w:t>
      </w:r>
    </w:p>
    <w:bookmarkEnd w:id="8441"/>
    <w:bookmarkStart w:name="z8900" w:id="8442"/>
    <w:p>
      <w:pPr>
        <w:spacing w:after="0"/>
        <w:ind w:left="0"/>
        <w:jc w:val="both"/>
      </w:pPr>
      <w:r>
        <w:rPr>
          <w:rFonts w:ascii="Times New Roman"/>
          <w:b w:val="false"/>
          <w:i w:val="false"/>
          <w:color w:val="000000"/>
          <w:sz w:val="28"/>
        </w:rPr>
        <w:t>
      18. Специфика индивидуального и группового обучения предмету "Основы актерского мастерства" создает условия для вариативности выбора методов, средств, форм обучения и подбора репертуарного комплекса.</w:t>
      </w:r>
    </w:p>
    <w:bookmarkEnd w:id="8442"/>
    <w:bookmarkStart w:name="z8901" w:id="8443"/>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8443"/>
    <w:bookmarkStart w:name="z8902" w:id="8444"/>
    <w:p>
      <w:pPr>
        <w:spacing w:after="0"/>
        <w:ind w:left="0"/>
        <w:jc w:val="both"/>
      </w:pPr>
      <w:r>
        <w:rPr>
          <w:rFonts w:ascii="Times New Roman"/>
          <w:b w:val="false"/>
          <w:i w:val="false"/>
          <w:color w:val="000000"/>
          <w:sz w:val="28"/>
        </w:rPr>
        <w:t xml:space="preserve">
      1) словесный – объяснение, разбор, анализ; </w:t>
      </w:r>
    </w:p>
    <w:bookmarkEnd w:id="8444"/>
    <w:bookmarkStart w:name="z8903" w:id="8445"/>
    <w:p>
      <w:pPr>
        <w:spacing w:after="0"/>
        <w:ind w:left="0"/>
        <w:jc w:val="both"/>
      </w:pPr>
      <w:r>
        <w:rPr>
          <w:rFonts w:ascii="Times New Roman"/>
          <w:b w:val="false"/>
          <w:i w:val="false"/>
          <w:color w:val="000000"/>
          <w:sz w:val="28"/>
        </w:rPr>
        <w:t xml:space="preserve">
      2) наглядный – качественный показ, демонстрация внешнего образа (пластический), адекватно выражающего чувство, характер, настроение; просмотр видеоматериалов, посещение концертов для повышения общего уровня развития обучающихся; </w:t>
      </w:r>
    </w:p>
    <w:bookmarkEnd w:id="8445"/>
    <w:bookmarkStart w:name="z8904" w:id="8446"/>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8446"/>
    <w:bookmarkStart w:name="z8905" w:id="8447"/>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8447"/>
    <w:bookmarkStart w:name="z8906" w:id="8448"/>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8448"/>
    <w:bookmarkStart w:name="z8907" w:id="8449"/>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обучающегося, физических данных, уровня развития творческих способностей.</w:t>
      </w:r>
    </w:p>
    <w:bookmarkEnd w:id="8449"/>
    <w:bookmarkStart w:name="z8908" w:id="8450"/>
    <w:p>
      <w:pPr>
        <w:spacing w:after="0"/>
        <w:ind w:left="0"/>
        <w:jc w:val="both"/>
      </w:pPr>
      <w:r>
        <w:rPr>
          <w:rFonts w:ascii="Times New Roman"/>
          <w:b w:val="false"/>
          <w:i w:val="false"/>
          <w:color w:val="000000"/>
          <w:sz w:val="28"/>
        </w:rPr>
        <w:t>
      21. Формы занятий:</w:t>
      </w:r>
    </w:p>
    <w:bookmarkEnd w:id="8450"/>
    <w:bookmarkStart w:name="z8909" w:id="8451"/>
    <w:p>
      <w:pPr>
        <w:spacing w:after="0"/>
        <w:ind w:left="0"/>
        <w:jc w:val="both"/>
      </w:pPr>
      <w:r>
        <w:rPr>
          <w:rFonts w:ascii="Times New Roman"/>
          <w:b w:val="false"/>
          <w:i w:val="false"/>
          <w:color w:val="000000"/>
          <w:sz w:val="28"/>
        </w:rPr>
        <w:t>
      1) практические;</w:t>
      </w:r>
    </w:p>
    <w:bookmarkEnd w:id="8451"/>
    <w:bookmarkStart w:name="z8910" w:id="8452"/>
    <w:p>
      <w:pPr>
        <w:spacing w:after="0"/>
        <w:ind w:left="0"/>
        <w:jc w:val="both"/>
      </w:pPr>
      <w:r>
        <w:rPr>
          <w:rFonts w:ascii="Times New Roman"/>
          <w:b w:val="false"/>
          <w:i w:val="false"/>
          <w:color w:val="000000"/>
          <w:sz w:val="28"/>
        </w:rPr>
        <w:t>
      2) репетиционно-сценические (подготовка и публичное театральное представление).</w:t>
      </w:r>
    </w:p>
    <w:bookmarkEnd w:id="8452"/>
    <w:bookmarkStart w:name="z8911" w:id="8453"/>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8453"/>
    <w:bookmarkStart w:name="z8912" w:id="8454"/>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индивидуальное и групповое занятие педагога с обучающимися.</w:t>
      </w:r>
    </w:p>
    <w:bookmarkEnd w:id="8454"/>
    <w:bookmarkStart w:name="z8913" w:id="8455"/>
    <w:p>
      <w:pPr>
        <w:spacing w:after="0"/>
        <w:ind w:left="0"/>
        <w:jc w:val="both"/>
      </w:pPr>
      <w:r>
        <w:rPr>
          <w:rFonts w:ascii="Times New Roman"/>
          <w:b w:val="false"/>
          <w:i w:val="false"/>
          <w:color w:val="000000"/>
          <w:sz w:val="28"/>
        </w:rPr>
        <w:t xml:space="preserve">
      24. Урок состоит из теоретической и практической частей. Теоретическая часть включает объяснение педагогом необходимых теоретических понятий, показ изучаемых элементов упражнений, сценических постановок, просмотр видеоматериалов. </w:t>
      </w:r>
    </w:p>
    <w:bookmarkEnd w:id="8455"/>
    <w:bookmarkStart w:name="z8914" w:id="8456"/>
    <w:p>
      <w:pPr>
        <w:spacing w:after="0"/>
        <w:ind w:left="0"/>
        <w:jc w:val="both"/>
      </w:pPr>
      <w:r>
        <w:rPr>
          <w:rFonts w:ascii="Times New Roman"/>
          <w:b w:val="false"/>
          <w:i w:val="false"/>
          <w:color w:val="000000"/>
          <w:sz w:val="28"/>
        </w:rPr>
        <w:t>
      Практическая часть – работа обучающегося над индивидуальными заданиями.</w:t>
      </w:r>
    </w:p>
    <w:bookmarkEnd w:id="8456"/>
    <w:bookmarkStart w:name="z8915" w:id="8457"/>
    <w:p>
      <w:pPr>
        <w:spacing w:after="0"/>
        <w:ind w:left="0"/>
        <w:jc w:val="both"/>
      </w:pPr>
      <w:r>
        <w:rPr>
          <w:rFonts w:ascii="Times New Roman"/>
          <w:b w:val="false"/>
          <w:i w:val="false"/>
          <w:color w:val="000000"/>
          <w:sz w:val="28"/>
        </w:rPr>
        <w:t>
      25. Виды внеурочных форм работы:</w:t>
      </w:r>
    </w:p>
    <w:bookmarkEnd w:id="8457"/>
    <w:bookmarkStart w:name="z8916" w:id="8458"/>
    <w:p>
      <w:pPr>
        <w:spacing w:after="0"/>
        <w:ind w:left="0"/>
        <w:jc w:val="both"/>
      </w:pPr>
      <w:r>
        <w:rPr>
          <w:rFonts w:ascii="Times New Roman"/>
          <w:b w:val="false"/>
          <w:i w:val="false"/>
          <w:color w:val="000000"/>
          <w:sz w:val="28"/>
        </w:rPr>
        <w:t>
      1) самостоятельные занятия;</w:t>
      </w:r>
    </w:p>
    <w:bookmarkEnd w:id="8458"/>
    <w:bookmarkStart w:name="z8917" w:id="8459"/>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8459"/>
    <w:bookmarkStart w:name="z8918" w:id="8460"/>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8460"/>
    <w:bookmarkStart w:name="z8919" w:id="8461"/>
    <w:p>
      <w:pPr>
        <w:spacing w:after="0"/>
        <w:ind w:left="0"/>
        <w:jc w:val="both"/>
      </w:pPr>
      <w:r>
        <w:rPr>
          <w:rFonts w:ascii="Times New Roman"/>
          <w:b w:val="false"/>
          <w:i w:val="false"/>
          <w:color w:val="000000"/>
          <w:sz w:val="28"/>
        </w:rPr>
        <w:t xml:space="preserve">
      4) подготовка к театральным представлениям; </w:t>
      </w:r>
    </w:p>
    <w:bookmarkEnd w:id="8461"/>
    <w:bookmarkStart w:name="z8920" w:id="8462"/>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8462"/>
    <w:bookmarkStart w:name="z8921" w:id="8463"/>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8463"/>
    <w:bookmarkStart w:name="z8922" w:id="8464"/>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8464"/>
    <w:bookmarkStart w:name="z8923" w:id="8465"/>
    <w:p>
      <w:pPr>
        <w:spacing w:after="0"/>
        <w:ind w:left="0"/>
        <w:jc w:val="both"/>
      </w:pPr>
      <w:r>
        <w:rPr>
          <w:rFonts w:ascii="Times New Roman"/>
          <w:b w:val="false"/>
          <w:i w:val="false"/>
          <w:color w:val="000000"/>
          <w:sz w:val="28"/>
        </w:rPr>
        <w:t>
      27. Структурные элементы рабочей учебной программы:</w:t>
      </w:r>
    </w:p>
    <w:bookmarkEnd w:id="8465"/>
    <w:bookmarkStart w:name="z8924" w:id="8466"/>
    <w:p>
      <w:pPr>
        <w:spacing w:after="0"/>
        <w:ind w:left="0"/>
        <w:jc w:val="both"/>
      </w:pPr>
      <w:r>
        <w:rPr>
          <w:rFonts w:ascii="Times New Roman"/>
          <w:b w:val="false"/>
          <w:i w:val="false"/>
          <w:color w:val="000000"/>
          <w:sz w:val="28"/>
        </w:rPr>
        <w:t>
      1) титульный лист;</w:t>
      </w:r>
    </w:p>
    <w:bookmarkEnd w:id="8466"/>
    <w:bookmarkStart w:name="z8925" w:id="8467"/>
    <w:p>
      <w:pPr>
        <w:spacing w:after="0"/>
        <w:ind w:left="0"/>
        <w:jc w:val="both"/>
      </w:pPr>
      <w:r>
        <w:rPr>
          <w:rFonts w:ascii="Times New Roman"/>
          <w:b w:val="false"/>
          <w:i w:val="false"/>
          <w:color w:val="000000"/>
          <w:sz w:val="28"/>
        </w:rPr>
        <w:t>
      2) пояснительная записка;</w:t>
      </w:r>
    </w:p>
    <w:bookmarkEnd w:id="8467"/>
    <w:bookmarkStart w:name="z8926" w:id="8468"/>
    <w:p>
      <w:pPr>
        <w:spacing w:after="0"/>
        <w:ind w:left="0"/>
        <w:jc w:val="both"/>
      </w:pPr>
      <w:r>
        <w:rPr>
          <w:rFonts w:ascii="Times New Roman"/>
          <w:b w:val="false"/>
          <w:i w:val="false"/>
          <w:color w:val="000000"/>
          <w:sz w:val="28"/>
        </w:rPr>
        <w:t>
      3) планирование учебной деятельности;</w:t>
      </w:r>
    </w:p>
    <w:bookmarkEnd w:id="8468"/>
    <w:bookmarkStart w:name="z8927" w:id="8469"/>
    <w:p>
      <w:pPr>
        <w:spacing w:after="0"/>
        <w:ind w:left="0"/>
        <w:jc w:val="both"/>
      </w:pPr>
      <w:r>
        <w:rPr>
          <w:rFonts w:ascii="Times New Roman"/>
          <w:b w:val="false"/>
          <w:i w:val="false"/>
          <w:color w:val="000000"/>
          <w:sz w:val="28"/>
        </w:rPr>
        <w:t>
      4) учебно-методическое обеспечение учебного процесса.</w:t>
      </w:r>
    </w:p>
    <w:bookmarkEnd w:id="8469"/>
    <w:bookmarkStart w:name="z8928" w:id="8470"/>
    <w:p>
      <w:pPr>
        <w:spacing w:after="0"/>
        <w:ind w:left="0"/>
        <w:jc w:val="both"/>
      </w:pPr>
      <w:r>
        <w:rPr>
          <w:rFonts w:ascii="Times New Roman"/>
          <w:b w:val="false"/>
          <w:i w:val="false"/>
          <w:color w:val="000000"/>
          <w:sz w:val="28"/>
        </w:rPr>
        <w:t>
      28. На титульном листе размещаются основные сведения:</w:t>
      </w:r>
    </w:p>
    <w:bookmarkEnd w:id="8470"/>
    <w:bookmarkStart w:name="z8929" w:id="8471"/>
    <w:p>
      <w:pPr>
        <w:spacing w:after="0"/>
        <w:ind w:left="0"/>
        <w:jc w:val="both"/>
      </w:pPr>
      <w:r>
        <w:rPr>
          <w:rFonts w:ascii="Times New Roman"/>
          <w:b w:val="false"/>
          <w:i w:val="false"/>
          <w:color w:val="000000"/>
          <w:sz w:val="28"/>
        </w:rPr>
        <w:t>
      1) название организации образования;</w:t>
      </w:r>
    </w:p>
    <w:bookmarkEnd w:id="8471"/>
    <w:bookmarkStart w:name="z8930" w:id="8472"/>
    <w:p>
      <w:pPr>
        <w:spacing w:after="0"/>
        <w:ind w:left="0"/>
        <w:jc w:val="both"/>
      </w:pPr>
      <w:r>
        <w:rPr>
          <w:rFonts w:ascii="Times New Roman"/>
          <w:b w:val="false"/>
          <w:i w:val="false"/>
          <w:color w:val="000000"/>
          <w:sz w:val="28"/>
        </w:rPr>
        <w:t>
      2) название учебного предмета;</w:t>
      </w:r>
    </w:p>
    <w:bookmarkEnd w:id="8472"/>
    <w:bookmarkStart w:name="z8931" w:id="8473"/>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8473"/>
    <w:bookmarkStart w:name="z8932" w:id="8474"/>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8474"/>
    <w:bookmarkStart w:name="z8933" w:id="8475"/>
    <w:p>
      <w:pPr>
        <w:spacing w:after="0"/>
        <w:ind w:left="0"/>
        <w:jc w:val="both"/>
      </w:pPr>
      <w:r>
        <w:rPr>
          <w:rFonts w:ascii="Times New Roman"/>
          <w:b w:val="false"/>
          <w:i w:val="false"/>
          <w:color w:val="000000"/>
          <w:sz w:val="28"/>
        </w:rPr>
        <w:t>
      5) краткая информация о педагоге;</w:t>
      </w:r>
    </w:p>
    <w:bookmarkEnd w:id="8475"/>
    <w:bookmarkStart w:name="z8934" w:id="8476"/>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8476"/>
    <w:bookmarkStart w:name="z8935" w:id="8477"/>
    <w:p>
      <w:pPr>
        <w:spacing w:after="0"/>
        <w:ind w:left="0"/>
        <w:jc w:val="both"/>
      </w:pPr>
      <w:r>
        <w:rPr>
          <w:rFonts w:ascii="Times New Roman"/>
          <w:b w:val="false"/>
          <w:i w:val="false"/>
          <w:color w:val="000000"/>
          <w:sz w:val="28"/>
        </w:rPr>
        <w:t xml:space="preserve">
      29. Содержание пояснительной записки: </w:t>
      </w:r>
    </w:p>
    <w:bookmarkEnd w:id="8477"/>
    <w:bookmarkStart w:name="z8936" w:id="8478"/>
    <w:p>
      <w:pPr>
        <w:spacing w:after="0"/>
        <w:ind w:left="0"/>
        <w:jc w:val="both"/>
      </w:pPr>
      <w:r>
        <w:rPr>
          <w:rFonts w:ascii="Times New Roman"/>
          <w:b w:val="false"/>
          <w:i w:val="false"/>
          <w:color w:val="000000"/>
          <w:sz w:val="28"/>
        </w:rPr>
        <w:t>
      1) настоящая Программа как основание;</w:t>
      </w:r>
    </w:p>
    <w:bookmarkEnd w:id="8478"/>
    <w:bookmarkStart w:name="z8937" w:id="8479"/>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8479"/>
    <w:bookmarkStart w:name="z8938" w:id="8480"/>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8480"/>
    <w:bookmarkStart w:name="z8939" w:id="8481"/>
    <w:p>
      <w:pPr>
        <w:spacing w:after="0"/>
        <w:ind w:left="0"/>
        <w:jc w:val="both"/>
      </w:pPr>
      <w:r>
        <w:rPr>
          <w:rFonts w:ascii="Times New Roman"/>
          <w:b w:val="false"/>
          <w:i w:val="false"/>
          <w:color w:val="000000"/>
          <w:sz w:val="28"/>
        </w:rPr>
        <w:t>
      4) особенности и проблемы работы в данном классе;</w:t>
      </w:r>
    </w:p>
    <w:bookmarkEnd w:id="8481"/>
    <w:bookmarkStart w:name="z8940" w:id="8482"/>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8482"/>
    <w:bookmarkStart w:name="z8941" w:id="8483"/>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8483"/>
    <w:bookmarkStart w:name="z8942" w:id="8484"/>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8484"/>
    <w:bookmarkStart w:name="z8943" w:id="8485"/>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8485"/>
    <w:bookmarkStart w:name="z8944" w:id="8486"/>
    <w:p>
      <w:pPr>
        <w:spacing w:after="0"/>
        <w:ind w:left="0"/>
        <w:jc w:val="both"/>
      </w:pPr>
      <w:r>
        <w:rPr>
          <w:rFonts w:ascii="Times New Roman"/>
          <w:b w:val="false"/>
          <w:i w:val="false"/>
          <w:color w:val="000000"/>
          <w:sz w:val="28"/>
        </w:rPr>
        <w:t>
      2) перечень методической литературы для педагога;</w:t>
      </w:r>
    </w:p>
    <w:bookmarkEnd w:id="8486"/>
    <w:bookmarkStart w:name="z8945" w:id="8487"/>
    <w:p>
      <w:pPr>
        <w:spacing w:after="0"/>
        <w:ind w:left="0"/>
        <w:jc w:val="both"/>
      </w:pPr>
      <w:r>
        <w:rPr>
          <w:rFonts w:ascii="Times New Roman"/>
          <w:b w:val="false"/>
          <w:i w:val="false"/>
          <w:color w:val="000000"/>
          <w:sz w:val="28"/>
        </w:rPr>
        <w:t xml:space="preserve">
      3) перечень учебно-наглядных пособий. </w:t>
      </w:r>
    </w:p>
    <w:bookmarkEnd w:id="8487"/>
    <w:bookmarkStart w:name="z8946" w:id="8488"/>
    <w:p>
      <w:pPr>
        <w:spacing w:after="0"/>
        <w:ind w:left="0"/>
        <w:jc w:val="both"/>
      </w:pPr>
      <w:r>
        <w:rPr>
          <w:rFonts w:ascii="Times New Roman"/>
          <w:b w:val="false"/>
          <w:i w:val="false"/>
          <w:color w:val="000000"/>
          <w:sz w:val="28"/>
        </w:rPr>
        <w:t>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8488"/>
    <w:bookmarkStart w:name="z8947" w:id="8489"/>
    <w:p>
      <w:pPr>
        <w:spacing w:after="0"/>
        <w:ind w:left="0"/>
        <w:jc w:val="both"/>
      </w:pPr>
      <w:r>
        <w:rPr>
          <w:rFonts w:ascii="Times New Roman"/>
          <w:b w:val="false"/>
          <w:i w:val="false"/>
          <w:color w:val="000000"/>
          <w:sz w:val="28"/>
        </w:rPr>
        <w:t>
      33.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творческого и духовно-нравственного развития обучающегося.</w:t>
      </w:r>
    </w:p>
    <w:bookmarkEnd w:id="8489"/>
    <w:bookmarkStart w:name="z8948" w:id="8490"/>
    <w:p>
      <w:pPr>
        <w:spacing w:after="0"/>
        <w:ind w:left="0"/>
        <w:jc w:val="both"/>
      </w:pPr>
      <w:r>
        <w:rPr>
          <w:rFonts w:ascii="Times New Roman"/>
          <w:b w:val="false"/>
          <w:i w:val="false"/>
          <w:color w:val="000000"/>
          <w:sz w:val="28"/>
        </w:rPr>
        <w:t xml:space="preserve">
      34.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8490"/>
    <w:bookmarkStart w:name="z8949" w:id="8491"/>
    <w:p>
      <w:pPr>
        <w:spacing w:after="0"/>
        <w:ind w:left="0"/>
        <w:jc w:val="both"/>
      </w:pPr>
      <w:r>
        <w:rPr>
          <w:rFonts w:ascii="Times New Roman"/>
          <w:b w:val="false"/>
          <w:i w:val="false"/>
          <w:color w:val="000000"/>
          <w:sz w:val="28"/>
        </w:rPr>
        <w:t>
      35.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8491"/>
    <w:bookmarkStart w:name="z8950" w:id="8492"/>
    <w:p>
      <w:pPr>
        <w:spacing w:after="0"/>
        <w:ind w:left="0"/>
        <w:jc w:val="both"/>
      </w:pPr>
      <w:r>
        <w:rPr>
          <w:rFonts w:ascii="Times New Roman"/>
          <w:b w:val="false"/>
          <w:i w:val="false"/>
          <w:color w:val="000000"/>
          <w:sz w:val="28"/>
        </w:rPr>
        <w:t>
      В одном и том же классе индивидуальные планы реализации Программы, экзаменационные программы могут значительно отличаться по уровню сложности.</w:t>
      </w:r>
    </w:p>
    <w:bookmarkEnd w:id="8492"/>
    <w:bookmarkStart w:name="z8951" w:id="8493"/>
    <w:p>
      <w:pPr>
        <w:spacing w:after="0"/>
        <w:ind w:left="0"/>
        <w:jc w:val="both"/>
      </w:pPr>
      <w:r>
        <w:rPr>
          <w:rFonts w:ascii="Times New Roman"/>
          <w:b w:val="false"/>
          <w:i w:val="false"/>
          <w:color w:val="000000"/>
          <w:sz w:val="28"/>
        </w:rPr>
        <w:t>
      36. Индивидуальный план обучающегося отражает широкие репертуарные тенденции, обновление и обогащение театрального репертуара благодаря привлечению произведений казахской, русской и зарубежной литературы.</w:t>
      </w:r>
    </w:p>
    <w:bookmarkEnd w:id="8493"/>
    <w:bookmarkStart w:name="z8952" w:id="8494"/>
    <w:p>
      <w:pPr>
        <w:spacing w:after="0"/>
        <w:ind w:left="0"/>
        <w:jc w:val="both"/>
      </w:pPr>
      <w:r>
        <w:rPr>
          <w:rFonts w:ascii="Times New Roman"/>
          <w:b w:val="false"/>
          <w:i w:val="false"/>
          <w:color w:val="000000"/>
          <w:sz w:val="28"/>
        </w:rPr>
        <w:t>
      37. Правильная организация учебного процесса, успешное и всестороннее развитие творческих способностей обучающегося зависят непосредственно от того, насколько тщательно спланирована работа в целом, продуман выбор театрального репертуара.</w:t>
      </w:r>
    </w:p>
    <w:bookmarkEnd w:id="8494"/>
    <w:bookmarkStart w:name="z8953" w:id="8495"/>
    <w:p>
      <w:pPr>
        <w:spacing w:after="0"/>
        <w:ind w:left="0"/>
        <w:jc w:val="both"/>
      </w:pPr>
      <w:r>
        <w:rPr>
          <w:rFonts w:ascii="Times New Roman"/>
          <w:b w:val="false"/>
          <w:i w:val="false"/>
          <w:color w:val="000000"/>
          <w:sz w:val="28"/>
        </w:rPr>
        <w:t>
      38. Педагог вырабатывает индивидуальную репертуарную стратегию для каждого обучающегося с учетом его потребностей и особенностей дарования.</w:t>
      </w:r>
    </w:p>
    <w:bookmarkEnd w:id="8495"/>
    <w:bookmarkStart w:name="z8954" w:id="8496"/>
    <w:p>
      <w:pPr>
        <w:spacing w:after="0"/>
        <w:ind w:left="0"/>
        <w:jc w:val="both"/>
      </w:pPr>
      <w:r>
        <w:rPr>
          <w:rFonts w:ascii="Times New Roman"/>
          <w:b w:val="false"/>
          <w:i w:val="false"/>
          <w:color w:val="000000"/>
          <w:sz w:val="28"/>
        </w:rPr>
        <w:t>
      39. Педагог формирует индивидуальный репертуарный перечень произведений, систематизирует произведения и дополняет репертуар в соответствии с индивидуальными возможностями обучающегося.</w:t>
      </w:r>
    </w:p>
    <w:bookmarkEnd w:id="8496"/>
    <w:bookmarkStart w:name="z8955" w:id="8497"/>
    <w:p>
      <w:pPr>
        <w:spacing w:after="0"/>
        <w:ind w:left="0"/>
        <w:jc w:val="both"/>
      </w:pPr>
      <w:r>
        <w:rPr>
          <w:rFonts w:ascii="Times New Roman"/>
          <w:b w:val="false"/>
          <w:i w:val="false"/>
          <w:color w:val="000000"/>
          <w:sz w:val="28"/>
        </w:rPr>
        <w:t>
      40. Репертуарный перечень включает фрагменты из произведений казахской, русской, зарубежной литературы, высокохудожественные детские, юношеские пьесы.</w:t>
      </w:r>
    </w:p>
    <w:bookmarkEnd w:id="8497"/>
    <w:bookmarkStart w:name="z8956" w:id="8498"/>
    <w:p>
      <w:pPr>
        <w:spacing w:after="0"/>
        <w:ind w:left="0"/>
        <w:jc w:val="both"/>
      </w:pPr>
      <w:r>
        <w:rPr>
          <w:rFonts w:ascii="Times New Roman"/>
          <w:b w:val="false"/>
          <w:i w:val="false"/>
          <w:color w:val="000000"/>
          <w:sz w:val="28"/>
        </w:rPr>
        <w:t>
      41.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драматургами.</w:t>
      </w:r>
    </w:p>
    <w:bookmarkEnd w:id="8498"/>
    <w:bookmarkStart w:name="z8957" w:id="8499"/>
    <w:p>
      <w:pPr>
        <w:spacing w:after="0"/>
        <w:ind w:left="0"/>
        <w:jc w:val="both"/>
      </w:pPr>
      <w:r>
        <w:rPr>
          <w:rFonts w:ascii="Times New Roman"/>
          <w:b w:val="false"/>
          <w:i w:val="false"/>
          <w:color w:val="000000"/>
          <w:sz w:val="28"/>
        </w:rPr>
        <w:t>
      42.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8499"/>
    <w:bookmarkStart w:name="z8958" w:id="8500"/>
    <w:p>
      <w:pPr>
        <w:spacing w:after="0"/>
        <w:ind w:left="0"/>
        <w:jc w:val="both"/>
      </w:pPr>
      <w:r>
        <w:rPr>
          <w:rFonts w:ascii="Times New Roman"/>
          <w:b w:val="false"/>
          <w:i w:val="false"/>
          <w:color w:val="000000"/>
          <w:sz w:val="28"/>
        </w:rPr>
        <w:t xml:space="preserve">
      43. Педагог устанавливает степень завершенности работы над репертуаром, фиксирует этапы изучения произведений, варьирует объем и сложность индивидуального плана, пополняя репертуарный список за счет нового репертуара с учетом личностного и индивидуального подходов к каждому обучающемуся. </w:t>
      </w:r>
    </w:p>
    <w:bookmarkEnd w:id="8500"/>
    <w:bookmarkStart w:name="z8959" w:id="8501"/>
    <w:p>
      <w:pPr>
        <w:spacing w:after="0"/>
        <w:ind w:left="0"/>
        <w:jc w:val="both"/>
      </w:pPr>
      <w:r>
        <w:rPr>
          <w:rFonts w:ascii="Times New Roman"/>
          <w:b w:val="false"/>
          <w:i w:val="false"/>
          <w:color w:val="000000"/>
          <w:sz w:val="28"/>
        </w:rPr>
        <w:t>
      44. Обязательные разделы индивидуального плана:</w:t>
      </w:r>
    </w:p>
    <w:bookmarkEnd w:id="8501"/>
    <w:bookmarkStart w:name="z8960" w:id="8502"/>
    <w:p>
      <w:pPr>
        <w:spacing w:after="0"/>
        <w:ind w:left="0"/>
        <w:jc w:val="both"/>
      </w:pPr>
      <w:r>
        <w:rPr>
          <w:rFonts w:ascii="Times New Roman"/>
          <w:b w:val="false"/>
          <w:i w:val="false"/>
          <w:color w:val="000000"/>
          <w:sz w:val="28"/>
        </w:rPr>
        <w:t>
      1) работа над ролью в учебном спектакле;</w:t>
      </w:r>
    </w:p>
    <w:bookmarkEnd w:id="8502"/>
    <w:bookmarkStart w:name="z8961" w:id="8503"/>
    <w:p>
      <w:pPr>
        <w:spacing w:after="0"/>
        <w:ind w:left="0"/>
        <w:jc w:val="both"/>
      </w:pPr>
      <w:r>
        <w:rPr>
          <w:rFonts w:ascii="Times New Roman"/>
          <w:b w:val="false"/>
          <w:i w:val="false"/>
          <w:color w:val="000000"/>
          <w:sz w:val="28"/>
        </w:rPr>
        <w:t>
      2) работа над ролью в отрывке из пьесы в жанре комедии;</w:t>
      </w:r>
    </w:p>
    <w:bookmarkEnd w:id="8503"/>
    <w:bookmarkStart w:name="z8962" w:id="8504"/>
    <w:p>
      <w:pPr>
        <w:spacing w:after="0"/>
        <w:ind w:left="0"/>
        <w:jc w:val="both"/>
      </w:pPr>
      <w:r>
        <w:rPr>
          <w:rFonts w:ascii="Times New Roman"/>
          <w:b w:val="false"/>
          <w:i w:val="false"/>
          <w:color w:val="000000"/>
          <w:sz w:val="28"/>
        </w:rPr>
        <w:t>
      3) работа над ролью в отрывке из пьесы в жанре фарса;</w:t>
      </w:r>
    </w:p>
    <w:bookmarkEnd w:id="8504"/>
    <w:bookmarkStart w:name="z8963" w:id="8505"/>
    <w:p>
      <w:pPr>
        <w:spacing w:after="0"/>
        <w:ind w:left="0"/>
        <w:jc w:val="both"/>
      </w:pPr>
      <w:r>
        <w:rPr>
          <w:rFonts w:ascii="Times New Roman"/>
          <w:b w:val="false"/>
          <w:i w:val="false"/>
          <w:color w:val="000000"/>
          <w:sz w:val="28"/>
        </w:rPr>
        <w:t>
      4) работа над ролью в отрывке из пьесы в жанре драмы;</w:t>
      </w:r>
    </w:p>
    <w:bookmarkEnd w:id="8505"/>
    <w:bookmarkStart w:name="z8964" w:id="8506"/>
    <w:p>
      <w:pPr>
        <w:spacing w:after="0"/>
        <w:ind w:left="0"/>
        <w:jc w:val="both"/>
      </w:pPr>
      <w:r>
        <w:rPr>
          <w:rFonts w:ascii="Times New Roman"/>
          <w:b w:val="false"/>
          <w:i w:val="false"/>
          <w:color w:val="000000"/>
          <w:sz w:val="28"/>
        </w:rPr>
        <w:t>
      5) работа над ролью в отрывке стихотворной драматургии.</w:t>
      </w:r>
    </w:p>
    <w:bookmarkEnd w:id="8506"/>
    <w:bookmarkStart w:name="z8965" w:id="8507"/>
    <w:p>
      <w:pPr>
        <w:spacing w:after="0"/>
        <w:ind w:left="0"/>
        <w:jc w:val="both"/>
      </w:pPr>
      <w:r>
        <w:rPr>
          <w:rFonts w:ascii="Times New Roman"/>
          <w:b w:val="false"/>
          <w:i w:val="false"/>
          <w:color w:val="000000"/>
          <w:sz w:val="28"/>
        </w:rPr>
        <w:t>
      45.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творческого развития, успеваемости и работоспособности обучающегося.</w:t>
      </w:r>
    </w:p>
    <w:bookmarkEnd w:id="8507"/>
    <w:bookmarkStart w:name="z8966" w:id="8508"/>
    <w:p>
      <w:pPr>
        <w:spacing w:after="0"/>
        <w:ind w:left="0"/>
        <w:jc w:val="both"/>
      </w:pPr>
      <w:r>
        <w:rPr>
          <w:rFonts w:ascii="Times New Roman"/>
          <w:b w:val="false"/>
          <w:i w:val="false"/>
          <w:color w:val="000000"/>
          <w:sz w:val="28"/>
        </w:rPr>
        <w:t>
      46. Характеристика обучающегося на конец года освещает следующие стороны его индивидуальности:</w:t>
      </w:r>
    </w:p>
    <w:bookmarkEnd w:id="8508"/>
    <w:bookmarkStart w:name="z8967" w:id="8509"/>
    <w:p>
      <w:pPr>
        <w:spacing w:after="0"/>
        <w:ind w:left="0"/>
        <w:jc w:val="both"/>
      </w:pPr>
      <w:r>
        <w:rPr>
          <w:rFonts w:ascii="Times New Roman"/>
          <w:b w:val="false"/>
          <w:i w:val="false"/>
          <w:color w:val="000000"/>
          <w:sz w:val="28"/>
        </w:rPr>
        <w:t>
      1) уровень актерских способностей;</w:t>
      </w:r>
    </w:p>
    <w:bookmarkEnd w:id="8509"/>
    <w:bookmarkStart w:name="z8968" w:id="8510"/>
    <w:p>
      <w:pPr>
        <w:spacing w:after="0"/>
        <w:ind w:left="0"/>
        <w:jc w:val="both"/>
      </w:pPr>
      <w:r>
        <w:rPr>
          <w:rFonts w:ascii="Times New Roman"/>
          <w:b w:val="false"/>
          <w:i w:val="false"/>
          <w:color w:val="000000"/>
          <w:sz w:val="28"/>
        </w:rPr>
        <w:t>
      2) общее развитие, эмоциональность, воображение, креативность мышления, развитое внимание;</w:t>
      </w:r>
    </w:p>
    <w:bookmarkEnd w:id="8510"/>
    <w:bookmarkStart w:name="z8969" w:id="8511"/>
    <w:p>
      <w:pPr>
        <w:spacing w:after="0"/>
        <w:ind w:left="0"/>
        <w:jc w:val="both"/>
      </w:pPr>
      <w:r>
        <w:rPr>
          <w:rFonts w:ascii="Times New Roman"/>
          <w:b w:val="false"/>
          <w:i w:val="false"/>
          <w:color w:val="000000"/>
          <w:sz w:val="28"/>
        </w:rPr>
        <w:t>
      3) отношение к занятию;</w:t>
      </w:r>
    </w:p>
    <w:bookmarkEnd w:id="8511"/>
    <w:bookmarkStart w:name="z8970" w:id="8512"/>
    <w:p>
      <w:pPr>
        <w:spacing w:after="0"/>
        <w:ind w:left="0"/>
        <w:jc w:val="both"/>
      </w:pPr>
      <w:r>
        <w:rPr>
          <w:rFonts w:ascii="Times New Roman"/>
          <w:b w:val="false"/>
          <w:i w:val="false"/>
          <w:color w:val="000000"/>
          <w:sz w:val="28"/>
        </w:rPr>
        <w:t>
      4) работоспособность, собранность;</w:t>
      </w:r>
    </w:p>
    <w:bookmarkEnd w:id="8512"/>
    <w:bookmarkStart w:name="z8971" w:id="8513"/>
    <w:p>
      <w:pPr>
        <w:spacing w:after="0"/>
        <w:ind w:left="0"/>
        <w:jc w:val="both"/>
      </w:pPr>
      <w:r>
        <w:rPr>
          <w:rFonts w:ascii="Times New Roman"/>
          <w:b w:val="false"/>
          <w:i w:val="false"/>
          <w:color w:val="000000"/>
          <w:sz w:val="28"/>
        </w:rPr>
        <w:t>
      5) умение заниматься самостоятельно;</w:t>
      </w:r>
    </w:p>
    <w:bookmarkEnd w:id="8513"/>
    <w:bookmarkStart w:name="z8972" w:id="8514"/>
    <w:p>
      <w:pPr>
        <w:spacing w:after="0"/>
        <w:ind w:left="0"/>
        <w:jc w:val="both"/>
      </w:pPr>
      <w:r>
        <w:rPr>
          <w:rFonts w:ascii="Times New Roman"/>
          <w:b w:val="false"/>
          <w:i w:val="false"/>
          <w:color w:val="000000"/>
          <w:sz w:val="28"/>
        </w:rPr>
        <w:t>
      6) умение воплощать художественный образ;</w:t>
      </w:r>
    </w:p>
    <w:bookmarkEnd w:id="8514"/>
    <w:bookmarkStart w:name="z8973" w:id="8515"/>
    <w:p>
      <w:pPr>
        <w:spacing w:after="0"/>
        <w:ind w:left="0"/>
        <w:jc w:val="both"/>
      </w:pPr>
      <w:r>
        <w:rPr>
          <w:rFonts w:ascii="Times New Roman"/>
          <w:b w:val="false"/>
          <w:i w:val="false"/>
          <w:color w:val="000000"/>
          <w:sz w:val="28"/>
        </w:rPr>
        <w:t>
      7) скорость освоения произведений;</w:t>
      </w:r>
    </w:p>
    <w:bookmarkEnd w:id="8515"/>
    <w:bookmarkStart w:name="z8974" w:id="8516"/>
    <w:p>
      <w:pPr>
        <w:spacing w:after="0"/>
        <w:ind w:left="0"/>
        <w:jc w:val="both"/>
      </w:pPr>
      <w:r>
        <w:rPr>
          <w:rFonts w:ascii="Times New Roman"/>
          <w:b w:val="false"/>
          <w:i w:val="false"/>
          <w:color w:val="000000"/>
          <w:sz w:val="28"/>
        </w:rPr>
        <w:t>
      8) успехи к концу года;</w:t>
      </w:r>
    </w:p>
    <w:bookmarkEnd w:id="8516"/>
    <w:bookmarkStart w:name="z8975" w:id="8517"/>
    <w:p>
      <w:pPr>
        <w:spacing w:after="0"/>
        <w:ind w:left="0"/>
        <w:jc w:val="both"/>
      </w:pPr>
      <w:r>
        <w:rPr>
          <w:rFonts w:ascii="Times New Roman"/>
          <w:b w:val="false"/>
          <w:i w:val="false"/>
          <w:color w:val="000000"/>
          <w:sz w:val="28"/>
        </w:rPr>
        <w:t>
      9) недостатки в творческом развитии обучающегося и задачи по их преодолению.</w:t>
      </w:r>
    </w:p>
    <w:bookmarkEnd w:id="8517"/>
    <w:bookmarkStart w:name="z8976" w:id="8518"/>
    <w:p>
      <w:pPr>
        <w:spacing w:after="0"/>
        <w:ind w:left="0"/>
        <w:jc w:val="both"/>
      </w:pPr>
      <w:r>
        <w:rPr>
          <w:rFonts w:ascii="Times New Roman"/>
          <w:b w:val="false"/>
          <w:i w:val="false"/>
          <w:color w:val="000000"/>
          <w:sz w:val="28"/>
        </w:rPr>
        <w:t>
      47. Для характеристики обучающегося отмечаются такие индивидуальные качества, как наблюдательность, творческая фантазия, воображение, ассоциативное и образное мышление, способность выстраивать событийный ряд, способность определения основной мысли, идеи произведения, способность анализировать предлагаемый материал, формулировать свои мысли, наличие сценической свободы.</w:t>
      </w:r>
    </w:p>
    <w:bookmarkEnd w:id="8518"/>
    <w:bookmarkStart w:name="z8977" w:id="8519"/>
    <w:p>
      <w:pPr>
        <w:spacing w:after="0"/>
        <w:ind w:left="0"/>
        <w:jc w:val="both"/>
      </w:pPr>
      <w:r>
        <w:rPr>
          <w:rFonts w:ascii="Times New Roman"/>
          <w:b w:val="false"/>
          <w:i w:val="false"/>
          <w:color w:val="000000"/>
          <w:sz w:val="28"/>
        </w:rPr>
        <w:t>
      48.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8519"/>
    <w:bookmarkStart w:name="z8978" w:id="8520"/>
    <w:p>
      <w:pPr>
        <w:spacing w:after="0"/>
        <w:ind w:left="0"/>
        <w:jc w:val="both"/>
      </w:pPr>
      <w:r>
        <w:rPr>
          <w:rFonts w:ascii="Times New Roman"/>
          <w:b w:val="false"/>
          <w:i w:val="false"/>
          <w:color w:val="000000"/>
          <w:sz w:val="28"/>
        </w:rPr>
        <w:t xml:space="preserve">
      49. Индивидуальная домашняя работа проводится в несколько приемов и строится в соответствии с рекомендациями педагога. </w:t>
      </w:r>
    </w:p>
    <w:bookmarkEnd w:id="8520"/>
    <w:bookmarkStart w:name="z8979" w:id="8521"/>
    <w:p>
      <w:pPr>
        <w:spacing w:after="0"/>
        <w:ind w:left="0"/>
        <w:jc w:val="both"/>
      </w:pPr>
      <w:r>
        <w:rPr>
          <w:rFonts w:ascii="Times New Roman"/>
          <w:b w:val="false"/>
          <w:i w:val="false"/>
          <w:color w:val="000000"/>
          <w:sz w:val="28"/>
        </w:rPr>
        <w:t xml:space="preserve">
      50. Формы работы для активизации самостоятельных занятий обучающегося: </w:t>
      </w:r>
    </w:p>
    <w:bookmarkEnd w:id="8521"/>
    <w:bookmarkStart w:name="z8980" w:id="8522"/>
    <w:p>
      <w:pPr>
        <w:spacing w:after="0"/>
        <w:ind w:left="0"/>
        <w:jc w:val="both"/>
      </w:pPr>
      <w:r>
        <w:rPr>
          <w:rFonts w:ascii="Times New Roman"/>
          <w:b w:val="false"/>
          <w:i w:val="false"/>
          <w:color w:val="000000"/>
          <w:sz w:val="28"/>
        </w:rPr>
        <w:t>
      1) сочинение этюдов;</w:t>
      </w:r>
    </w:p>
    <w:bookmarkEnd w:id="8522"/>
    <w:bookmarkStart w:name="z8981" w:id="8523"/>
    <w:p>
      <w:pPr>
        <w:spacing w:after="0"/>
        <w:ind w:left="0"/>
        <w:jc w:val="both"/>
      </w:pPr>
      <w:r>
        <w:rPr>
          <w:rFonts w:ascii="Times New Roman"/>
          <w:b w:val="false"/>
          <w:i w:val="false"/>
          <w:color w:val="000000"/>
          <w:sz w:val="28"/>
        </w:rPr>
        <w:t>
      2) работа над индивидуальными заданиями;</w:t>
      </w:r>
    </w:p>
    <w:bookmarkEnd w:id="8523"/>
    <w:bookmarkStart w:name="z8982" w:id="8524"/>
    <w:p>
      <w:pPr>
        <w:spacing w:after="0"/>
        <w:ind w:left="0"/>
        <w:jc w:val="both"/>
      </w:pPr>
      <w:r>
        <w:rPr>
          <w:rFonts w:ascii="Times New Roman"/>
          <w:b w:val="false"/>
          <w:i w:val="false"/>
          <w:color w:val="000000"/>
          <w:sz w:val="28"/>
        </w:rPr>
        <w:t>
      3) самостоятельная работа над ролью;</w:t>
      </w:r>
    </w:p>
    <w:bookmarkEnd w:id="8524"/>
    <w:bookmarkStart w:name="z8983" w:id="8525"/>
    <w:p>
      <w:pPr>
        <w:spacing w:after="0"/>
        <w:ind w:left="0"/>
        <w:jc w:val="both"/>
      </w:pPr>
      <w:r>
        <w:rPr>
          <w:rFonts w:ascii="Times New Roman"/>
          <w:b w:val="false"/>
          <w:i w:val="false"/>
          <w:color w:val="000000"/>
          <w:sz w:val="28"/>
        </w:rPr>
        <w:t>
      3) запись в дневник важнейших рекомендаций педагога относительно работы над этюдом, ролью;</w:t>
      </w:r>
    </w:p>
    <w:bookmarkEnd w:id="8525"/>
    <w:bookmarkStart w:name="z8984" w:id="8526"/>
    <w:p>
      <w:pPr>
        <w:spacing w:after="0"/>
        <w:ind w:left="0"/>
        <w:jc w:val="both"/>
      </w:pPr>
      <w:r>
        <w:rPr>
          <w:rFonts w:ascii="Times New Roman"/>
          <w:b w:val="false"/>
          <w:i w:val="false"/>
          <w:color w:val="000000"/>
          <w:sz w:val="28"/>
        </w:rPr>
        <w:t>
      4) устный отчет о подготовке домашних заданий.</w:t>
      </w:r>
    </w:p>
    <w:bookmarkEnd w:id="8526"/>
    <w:bookmarkStart w:name="z8985" w:id="8527"/>
    <w:p>
      <w:pPr>
        <w:spacing w:after="0"/>
        <w:ind w:left="0"/>
        <w:jc w:val="both"/>
      </w:pPr>
      <w:r>
        <w:rPr>
          <w:rFonts w:ascii="Times New Roman"/>
          <w:b w:val="false"/>
          <w:i w:val="false"/>
          <w:color w:val="000000"/>
          <w:sz w:val="28"/>
        </w:rPr>
        <w:t>
      51. Межпредметные связи предмета "Основы актерского мастерства" с предметами "Сценическое движение", "История театра" побуждают обучающихся к целостному познанию различных художественных явлений.</w:t>
      </w:r>
    </w:p>
    <w:bookmarkEnd w:id="8527"/>
    <w:bookmarkStart w:name="z8986" w:id="852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8528"/>
    <w:bookmarkStart w:name="z8987" w:id="8529"/>
    <w:p>
      <w:pPr>
        <w:spacing w:after="0"/>
        <w:ind w:left="0"/>
        <w:jc w:val="both"/>
      </w:pPr>
      <w:r>
        <w:rPr>
          <w:rFonts w:ascii="Times New Roman"/>
          <w:b w:val="false"/>
          <w:i w:val="false"/>
          <w:color w:val="000000"/>
          <w:sz w:val="28"/>
        </w:rPr>
        <w:t>
      52. Программные требования в 1 классе:</w:t>
      </w:r>
    </w:p>
    <w:bookmarkEnd w:id="8529"/>
    <w:bookmarkStart w:name="z8988" w:id="8530"/>
    <w:p>
      <w:pPr>
        <w:spacing w:after="0"/>
        <w:ind w:left="0"/>
        <w:jc w:val="both"/>
      </w:pPr>
      <w:r>
        <w:rPr>
          <w:rFonts w:ascii="Times New Roman"/>
          <w:b w:val="false"/>
          <w:i w:val="false"/>
          <w:color w:val="000000"/>
          <w:sz w:val="28"/>
        </w:rPr>
        <w:t>
      1) обучающийся знакомится с понятием "театр", терминологией, разучивает общеразвивающие игры, развивающие театральные игры, музыкально-ритмические игры-упражнения и другие;</w:t>
      </w:r>
    </w:p>
    <w:bookmarkEnd w:id="8530"/>
    <w:bookmarkStart w:name="z8989" w:id="8531"/>
    <w:p>
      <w:pPr>
        <w:spacing w:after="0"/>
        <w:ind w:left="0"/>
        <w:jc w:val="both"/>
      </w:pPr>
      <w:r>
        <w:rPr>
          <w:rFonts w:ascii="Times New Roman"/>
          <w:b w:val="false"/>
          <w:i w:val="false"/>
          <w:color w:val="000000"/>
          <w:sz w:val="28"/>
        </w:rPr>
        <w:t>
      2) развиваются изначальная природная одаренность обучающегося, наблюдательность и память через актерские упражнения, способность к перевоплощению через пластические импровизации с использованием музыки, навыки абстрагирования от окружающей действительности при выполнении сценического действия через психофизический тренинг;</w:t>
      </w:r>
    </w:p>
    <w:bookmarkEnd w:id="8531"/>
    <w:bookmarkStart w:name="z8990" w:id="8532"/>
    <w:p>
      <w:pPr>
        <w:spacing w:after="0"/>
        <w:ind w:left="0"/>
        <w:jc w:val="both"/>
      </w:pPr>
      <w:r>
        <w:rPr>
          <w:rFonts w:ascii="Times New Roman"/>
          <w:b w:val="false"/>
          <w:i w:val="false"/>
          <w:color w:val="000000"/>
          <w:sz w:val="28"/>
        </w:rPr>
        <w:t>
      3) обучающийся осваивает навыки работы над учебной постановкой, общую культуру поведения и общения в творческом коллективе, приобретает опыт сценического выступления.</w:t>
      </w:r>
    </w:p>
    <w:bookmarkEnd w:id="8532"/>
    <w:bookmarkStart w:name="z8991" w:id="8533"/>
    <w:p>
      <w:pPr>
        <w:spacing w:after="0"/>
        <w:ind w:left="0"/>
        <w:jc w:val="both"/>
      </w:pPr>
      <w:r>
        <w:rPr>
          <w:rFonts w:ascii="Times New Roman"/>
          <w:b w:val="false"/>
          <w:i w:val="false"/>
          <w:color w:val="000000"/>
          <w:sz w:val="28"/>
        </w:rPr>
        <w:t>
      53. Содержание учебного предмета в 1 классе.</w:t>
      </w:r>
    </w:p>
    <w:bookmarkEnd w:id="8533"/>
    <w:bookmarkStart w:name="z8992" w:id="8534"/>
    <w:p>
      <w:pPr>
        <w:spacing w:after="0"/>
        <w:ind w:left="0"/>
        <w:jc w:val="both"/>
      </w:pPr>
      <w:r>
        <w:rPr>
          <w:rFonts w:ascii="Times New Roman"/>
          <w:b w:val="false"/>
          <w:i w:val="false"/>
          <w:color w:val="000000"/>
          <w:sz w:val="28"/>
        </w:rPr>
        <w:t>
      Тематическое планирование.</w:t>
      </w:r>
    </w:p>
    <w:bookmarkEnd w:id="8534"/>
    <w:bookmarkStart w:name="z8993" w:id="8535"/>
    <w:p>
      <w:pPr>
        <w:spacing w:after="0"/>
        <w:ind w:left="0"/>
        <w:jc w:val="both"/>
      </w:pPr>
      <w:r>
        <w:rPr>
          <w:rFonts w:ascii="Times New Roman"/>
          <w:b w:val="false"/>
          <w:i w:val="false"/>
          <w:color w:val="000000"/>
          <w:sz w:val="28"/>
        </w:rPr>
        <w:t>
      Тема 1. Введение. Беседа о театре. Понятие "Театр". Театр как вид искусства. Театральная терминология. Органика. Этюд. Оценка. Органическое молчание. Реквизит. Сценическое событие. Декорация. Действие.</w:t>
      </w:r>
    </w:p>
    <w:bookmarkEnd w:id="8535"/>
    <w:bookmarkStart w:name="z8994" w:id="8536"/>
    <w:p>
      <w:pPr>
        <w:spacing w:after="0"/>
        <w:ind w:left="0"/>
        <w:jc w:val="both"/>
      </w:pPr>
      <w:r>
        <w:rPr>
          <w:rFonts w:ascii="Times New Roman"/>
          <w:b w:val="false"/>
          <w:i w:val="false"/>
          <w:color w:val="000000"/>
          <w:sz w:val="28"/>
        </w:rPr>
        <w:t xml:space="preserve">
      Тема 2. Технику безопасности при выполнении упражнений. Общеразвивающие игры. Организация игровой и познавательной деятельности. Игры на снятие психофизических барьеров и зажимов. </w:t>
      </w:r>
    </w:p>
    <w:bookmarkEnd w:id="8536"/>
    <w:bookmarkStart w:name="z8995" w:id="8537"/>
    <w:p>
      <w:pPr>
        <w:spacing w:after="0"/>
        <w:ind w:left="0"/>
        <w:jc w:val="both"/>
      </w:pPr>
      <w:r>
        <w:rPr>
          <w:rFonts w:ascii="Times New Roman"/>
          <w:b w:val="false"/>
          <w:i w:val="false"/>
          <w:color w:val="000000"/>
          <w:sz w:val="28"/>
        </w:rPr>
        <w:t>
      Тема 3. Игры на развитие быстроты реакции и координации действий. Игры на развитие внимания.</w:t>
      </w:r>
    </w:p>
    <w:bookmarkEnd w:id="8537"/>
    <w:bookmarkStart w:name="z8996" w:id="8538"/>
    <w:p>
      <w:pPr>
        <w:spacing w:after="0"/>
        <w:ind w:left="0"/>
        <w:jc w:val="both"/>
      </w:pPr>
      <w:r>
        <w:rPr>
          <w:rFonts w:ascii="Times New Roman"/>
          <w:b w:val="false"/>
          <w:i w:val="false"/>
          <w:color w:val="000000"/>
          <w:sz w:val="28"/>
        </w:rPr>
        <w:t>
      Тема 4. Развивающие игры с игрушками. Игры-задания с игрушками на развитие внимания, памяти, мышления, воли и наблюдательности. Игры-задания с игрушками на развитие ассоциативности и воображения.</w:t>
      </w:r>
    </w:p>
    <w:bookmarkEnd w:id="8538"/>
    <w:bookmarkStart w:name="z8997" w:id="8539"/>
    <w:p>
      <w:pPr>
        <w:spacing w:after="0"/>
        <w:ind w:left="0"/>
        <w:jc w:val="both"/>
      </w:pPr>
      <w:r>
        <w:rPr>
          <w:rFonts w:ascii="Times New Roman"/>
          <w:b w:val="false"/>
          <w:i w:val="false"/>
          <w:color w:val="000000"/>
          <w:sz w:val="28"/>
        </w:rPr>
        <w:t xml:space="preserve">
      Тема 5. Развивающие театральные игры. Упражнения на снятие зажатости и скованности. </w:t>
      </w:r>
    </w:p>
    <w:bookmarkEnd w:id="8539"/>
    <w:bookmarkStart w:name="z8998" w:id="8540"/>
    <w:p>
      <w:pPr>
        <w:spacing w:after="0"/>
        <w:ind w:left="0"/>
        <w:jc w:val="both"/>
      </w:pPr>
      <w:r>
        <w:rPr>
          <w:rFonts w:ascii="Times New Roman"/>
          <w:b w:val="false"/>
          <w:i w:val="false"/>
          <w:color w:val="000000"/>
          <w:sz w:val="28"/>
        </w:rPr>
        <w:t xml:space="preserve">
      Тема 6. Игры на развитие внимания, памяти и наблюдательности. </w:t>
      </w:r>
    </w:p>
    <w:bookmarkEnd w:id="8540"/>
    <w:bookmarkStart w:name="z8999" w:id="8541"/>
    <w:p>
      <w:pPr>
        <w:spacing w:after="0"/>
        <w:ind w:left="0"/>
        <w:jc w:val="both"/>
      </w:pPr>
      <w:r>
        <w:rPr>
          <w:rFonts w:ascii="Times New Roman"/>
          <w:b w:val="false"/>
          <w:i w:val="false"/>
          <w:color w:val="000000"/>
          <w:sz w:val="28"/>
        </w:rPr>
        <w:t xml:space="preserve">
      Тема 7. Упражнения на развитие умения создавать образы с помощью жестов, мимики, пластики и музыки. </w:t>
      </w:r>
    </w:p>
    <w:bookmarkEnd w:id="8541"/>
    <w:bookmarkStart w:name="z9000" w:id="8542"/>
    <w:p>
      <w:pPr>
        <w:spacing w:after="0"/>
        <w:ind w:left="0"/>
        <w:jc w:val="both"/>
      </w:pPr>
      <w:r>
        <w:rPr>
          <w:rFonts w:ascii="Times New Roman"/>
          <w:b w:val="false"/>
          <w:i w:val="false"/>
          <w:color w:val="000000"/>
          <w:sz w:val="28"/>
        </w:rPr>
        <w:t xml:space="preserve">
      Тема 8. Упражнения на развитие чувства ритма и музыкальности с использованием песен и стихотворений. </w:t>
      </w:r>
    </w:p>
    <w:bookmarkEnd w:id="8542"/>
    <w:bookmarkStart w:name="z9001" w:id="8543"/>
    <w:p>
      <w:pPr>
        <w:spacing w:after="0"/>
        <w:ind w:left="0"/>
        <w:jc w:val="both"/>
      </w:pPr>
      <w:r>
        <w:rPr>
          <w:rFonts w:ascii="Times New Roman"/>
          <w:b w:val="false"/>
          <w:i w:val="false"/>
          <w:color w:val="000000"/>
          <w:sz w:val="28"/>
        </w:rPr>
        <w:t>
      Тема 9. Упражнения на развитие воображения, фантазии и инициативы.</w:t>
      </w:r>
    </w:p>
    <w:bookmarkEnd w:id="8543"/>
    <w:bookmarkStart w:name="z9002" w:id="8544"/>
    <w:p>
      <w:pPr>
        <w:spacing w:after="0"/>
        <w:ind w:left="0"/>
        <w:jc w:val="both"/>
      </w:pPr>
      <w:r>
        <w:rPr>
          <w:rFonts w:ascii="Times New Roman"/>
          <w:b w:val="false"/>
          <w:i w:val="false"/>
          <w:color w:val="000000"/>
          <w:sz w:val="28"/>
        </w:rPr>
        <w:t>
      Тема 10. Упражнения на развитие ритмических способностей и пластики.</w:t>
      </w:r>
    </w:p>
    <w:bookmarkEnd w:id="8544"/>
    <w:bookmarkStart w:name="z9003" w:id="8545"/>
    <w:p>
      <w:pPr>
        <w:spacing w:after="0"/>
        <w:ind w:left="0"/>
        <w:jc w:val="both"/>
      </w:pPr>
      <w:r>
        <w:rPr>
          <w:rFonts w:ascii="Times New Roman"/>
          <w:b w:val="false"/>
          <w:i w:val="false"/>
          <w:color w:val="000000"/>
          <w:sz w:val="28"/>
        </w:rPr>
        <w:t>
      Тема 11. Развивающие музыкально-ритмические игры. Игры-упражнения с использованием музыки на развитие ритмических способностей и пластики.</w:t>
      </w:r>
    </w:p>
    <w:bookmarkEnd w:id="8545"/>
    <w:bookmarkStart w:name="z9004" w:id="8546"/>
    <w:p>
      <w:pPr>
        <w:spacing w:after="0"/>
        <w:ind w:left="0"/>
        <w:jc w:val="both"/>
      </w:pPr>
      <w:r>
        <w:rPr>
          <w:rFonts w:ascii="Times New Roman"/>
          <w:b w:val="false"/>
          <w:i w:val="false"/>
          <w:color w:val="000000"/>
          <w:sz w:val="28"/>
        </w:rPr>
        <w:t xml:space="preserve">
      Тема 12. Игры-перевоплощения. Задания на перевоплощение в животных и предметы. </w:t>
      </w:r>
    </w:p>
    <w:bookmarkEnd w:id="8546"/>
    <w:bookmarkStart w:name="z9005" w:id="8547"/>
    <w:p>
      <w:pPr>
        <w:spacing w:after="0"/>
        <w:ind w:left="0"/>
        <w:jc w:val="both"/>
      </w:pPr>
      <w:r>
        <w:rPr>
          <w:rFonts w:ascii="Times New Roman"/>
          <w:b w:val="false"/>
          <w:i w:val="false"/>
          <w:color w:val="000000"/>
          <w:sz w:val="28"/>
        </w:rPr>
        <w:t xml:space="preserve">
      Тема 13. Задания на перевоплощение с использованием музыки и литературных текстов. </w:t>
      </w:r>
    </w:p>
    <w:bookmarkEnd w:id="8547"/>
    <w:bookmarkStart w:name="z9006" w:id="8548"/>
    <w:p>
      <w:pPr>
        <w:spacing w:after="0"/>
        <w:ind w:left="0"/>
        <w:jc w:val="both"/>
      </w:pPr>
      <w:r>
        <w:rPr>
          <w:rFonts w:ascii="Times New Roman"/>
          <w:b w:val="false"/>
          <w:i w:val="false"/>
          <w:color w:val="000000"/>
          <w:sz w:val="28"/>
        </w:rPr>
        <w:t>
      Тема 14. Упражнения на перевоплощение для развития фантазии и координации под музыку.</w:t>
      </w:r>
    </w:p>
    <w:bookmarkEnd w:id="8548"/>
    <w:bookmarkStart w:name="z9007" w:id="8549"/>
    <w:p>
      <w:pPr>
        <w:spacing w:after="0"/>
        <w:ind w:left="0"/>
        <w:jc w:val="both"/>
      </w:pPr>
      <w:r>
        <w:rPr>
          <w:rFonts w:ascii="Times New Roman"/>
          <w:b w:val="false"/>
          <w:i w:val="false"/>
          <w:color w:val="000000"/>
          <w:sz w:val="28"/>
        </w:rPr>
        <w:t>
      Тема 15. Коллективное сочинение сказок и историй, их исполнение. Исполнение сказок и историй без музыки и под выбранную детьми музыку.</w:t>
      </w:r>
    </w:p>
    <w:bookmarkEnd w:id="8549"/>
    <w:bookmarkStart w:name="z9008" w:id="8550"/>
    <w:p>
      <w:pPr>
        <w:spacing w:after="0"/>
        <w:ind w:left="0"/>
        <w:jc w:val="both"/>
      </w:pPr>
      <w:r>
        <w:rPr>
          <w:rFonts w:ascii="Times New Roman"/>
          <w:b w:val="false"/>
          <w:i w:val="false"/>
          <w:color w:val="000000"/>
          <w:sz w:val="28"/>
        </w:rPr>
        <w:t>
      Тема 16. Пластические импровизации с использованием музыки. Импровизации с использованием музыки, песен, стихотворений.</w:t>
      </w:r>
    </w:p>
    <w:bookmarkEnd w:id="8550"/>
    <w:bookmarkStart w:name="z9009" w:id="8551"/>
    <w:p>
      <w:pPr>
        <w:spacing w:after="0"/>
        <w:ind w:left="0"/>
        <w:jc w:val="both"/>
      </w:pPr>
      <w:r>
        <w:rPr>
          <w:rFonts w:ascii="Times New Roman"/>
          <w:b w:val="false"/>
          <w:i w:val="false"/>
          <w:color w:val="000000"/>
          <w:sz w:val="28"/>
        </w:rPr>
        <w:t xml:space="preserve">
      Тема 17. Упражнения с элементами актерского тренинга. Творческие игры на развитие сценической свободы. </w:t>
      </w:r>
    </w:p>
    <w:bookmarkEnd w:id="8551"/>
    <w:bookmarkStart w:name="z9010" w:id="8552"/>
    <w:p>
      <w:pPr>
        <w:spacing w:after="0"/>
        <w:ind w:left="0"/>
        <w:jc w:val="both"/>
      </w:pPr>
      <w:r>
        <w:rPr>
          <w:rFonts w:ascii="Times New Roman"/>
          <w:b w:val="false"/>
          <w:i w:val="false"/>
          <w:color w:val="000000"/>
          <w:sz w:val="28"/>
        </w:rPr>
        <w:t xml:space="preserve">
      Тема 18. Развивающие музыкально-ритмические образные игры. Упражнения на артистическую смелость и характерность. </w:t>
      </w:r>
    </w:p>
    <w:bookmarkEnd w:id="8552"/>
    <w:bookmarkStart w:name="z9011" w:id="8553"/>
    <w:p>
      <w:pPr>
        <w:spacing w:after="0"/>
        <w:ind w:left="0"/>
        <w:jc w:val="both"/>
      </w:pPr>
      <w:r>
        <w:rPr>
          <w:rFonts w:ascii="Times New Roman"/>
          <w:b w:val="false"/>
          <w:i w:val="false"/>
          <w:color w:val="000000"/>
          <w:sz w:val="28"/>
        </w:rPr>
        <w:t>
      Тема 19. Ролевые игры-импровизации. Развивающие игры с использованием музыки.</w:t>
      </w:r>
    </w:p>
    <w:bookmarkEnd w:id="8553"/>
    <w:bookmarkStart w:name="z9012" w:id="8554"/>
    <w:p>
      <w:pPr>
        <w:spacing w:after="0"/>
        <w:ind w:left="0"/>
        <w:jc w:val="both"/>
      </w:pPr>
      <w:r>
        <w:rPr>
          <w:rFonts w:ascii="Times New Roman"/>
          <w:b w:val="false"/>
          <w:i w:val="false"/>
          <w:color w:val="000000"/>
          <w:sz w:val="28"/>
        </w:rPr>
        <w:t xml:space="preserve">
      Тема 20. Работа над учебной постановкой. Развитие психофизических возможностей с использованием пластики, танца, музыки в работе над учебной постановкой. </w:t>
      </w:r>
    </w:p>
    <w:bookmarkEnd w:id="8554"/>
    <w:bookmarkStart w:name="z9013" w:id="8555"/>
    <w:p>
      <w:pPr>
        <w:spacing w:after="0"/>
        <w:ind w:left="0"/>
        <w:jc w:val="both"/>
      </w:pPr>
      <w:r>
        <w:rPr>
          <w:rFonts w:ascii="Times New Roman"/>
          <w:b w:val="false"/>
          <w:i w:val="false"/>
          <w:color w:val="000000"/>
          <w:sz w:val="28"/>
        </w:rPr>
        <w:t>
      Тема 21. Работа над ролью. Движения. Эмоции. Актерское мастерство.</w:t>
      </w:r>
    </w:p>
    <w:bookmarkEnd w:id="8555"/>
    <w:bookmarkStart w:name="z9014" w:id="8556"/>
    <w:p>
      <w:pPr>
        <w:spacing w:after="0"/>
        <w:ind w:left="0"/>
        <w:jc w:val="both"/>
      </w:pPr>
      <w:r>
        <w:rPr>
          <w:rFonts w:ascii="Times New Roman"/>
          <w:b w:val="false"/>
          <w:i w:val="false"/>
          <w:color w:val="000000"/>
          <w:sz w:val="28"/>
        </w:rPr>
        <w:t xml:space="preserve">
      54. Ожидаемые результаты освоения Программы 1 класса. </w:t>
      </w:r>
    </w:p>
    <w:bookmarkEnd w:id="8556"/>
    <w:bookmarkStart w:name="z9015" w:id="8557"/>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8557"/>
    <w:bookmarkStart w:name="z9016" w:id="8558"/>
    <w:p>
      <w:pPr>
        <w:spacing w:after="0"/>
        <w:ind w:left="0"/>
        <w:jc w:val="both"/>
      </w:pPr>
      <w:r>
        <w:rPr>
          <w:rFonts w:ascii="Times New Roman"/>
          <w:b w:val="false"/>
          <w:i w:val="false"/>
          <w:color w:val="000000"/>
          <w:sz w:val="28"/>
        </w:rPr>
        <w:t xml:space="preserve">
      1) знает специальную терминологию; </w:t>
      </w:r>
    </w:p>
    <w:bookmarkEnd w:id="8558"/>
    <w:bookmarkStart w:name="z9017" w:id="8559"/>
    <w:p>
      <w:pPr>
        <w:spacing w:after="0"/>
        <w:ind w:left="0"/>
        <w:jc w:val="both"/>
      </w:pPr>
      <w:r>
        <w:rPr>
          <w:rFonts w:ascii="Times New Roman"/>
          <w:b w:val="false"/>
          <w:i w:val="false"/>
          <w:color w:val="000000"/>
          <w:sz w:val="28"/>
        </w:rPr>
        <w:t>
      2) знает основы техники актерской игры;</w:t>
      </w:r>
    </w:p>
    <w:bookmarkEnd w:id="8559"/>
    <w:bookmarkStart w:name="z9018" w:id="8560"/>
    <w:p>
      <w:pPr>
        <w:spacing w:after="0"/>
        <w:ind w:left="0"/>
        <w:jc w:val="both"/>
      </w:pPr>
      <w:r>
        <w:rPr>
          <w:rFonts w:ascii="Times New Roman"/>
          <w:b w:val="false"/>
          <w:i w:val="false"/>
          <w:color w:val="000000"/>
          <w:sz w:val="28"/>
        </w:rPr>
        <w:t>
      3) знает этику поведения в театре;</w:t>
      </w:r>
    </w:p>
    <w:bookmarkEnd w:id="8560"/>
    <w:bookmarkStart w:name="z9019" w:id="8561"/>
    <w:p>
      <w:pPr>
        <w:spacing w:after="0"/>
        <w:ind w:left="0"/>
        <w:jc w:val="both"/>
      </w:pPr>
      <w:r>
        <w:rPr>
          <w:rFonts w:ascii="Times New Roman"/>
          <w:b w:val="false"/>
          <w:i w:val="false"/>
          <w:color w:val="000000"/>
          <w:sz w:val="28"/>
        </w:rPr>
        <w:t xml:space="preserve">
      4) знает правила поведения на сцене и технику безопасности при выполнении упражнений; </w:t>
      </w:r>
    </w:p>
    <w:bookmarkEnd w:id="8561"/>
    <w:bookmarkStart w:name="z9020" w:id="8562"/>
    <w:p>
      <w:pPr>
        <w:spacing w:after="0"/>
        <w:ind w:left="0"/>
        <w:jc w:val="both"/>
      </w:pPr>
      <w:r>
        <w:rPr>
          <w:rFonts w:ascii="Times New Roman"/>
          <w:b w:val="false"/>
          <w:i w:val="false"/>
          <w:color w:val="000000"/>
          <w:sz w:val="28"/>
        </w:rPr>
        <w:t>
      5) владеет навыками выполнения театральных игр и упражнений для тренировки произвольного, слухового и зрительного внимания;</w:t>
      </w:r>
    </w:p>
    <w:bookmarkEnd w:id="8562"/>
    <w:bookmarkStart w:name="z9021" w:id="8563"/>
    <w:p>
      <w:pPr>
        <w:spacing w:after="0"/>
        <w:ind w:left="0"/>
        <w:jc w:val="both"/>
      </w:pPr>
      <w:r>
        <w:rPr>
          <w:rFonts w:ascii="Times New Roman"/>
          <w:b w:val="false"/>
          <w:i w:val="false"/>
          <w:color w:val="000000"/>
          <w:sz w:val="28"/>
        </w:rPr>
        <w:t>
      6) владеет навыками выполнения упражнений актерского тренинга на сценическое внимание, память и фантазию;</w:t>
      </w:r>
    </w:p>
    <w:bookmarkEnd w:id="8563"/>
    <w:bookmarkStart w:name="z9022" w:id="8564"/>
    <w:p>
      <w:pPr>
        <w:spacing w:after="0"/>
        <w:ind w:left="0"/>
        <w:jc w:val="both"/>
      </w:pPr>
      <w:r>
        <w:rPr>
          <w:rFonts w:ascii="Times New Roman"/>
          <w:b w:val="false"/>
          <w:i w:val="false"/>
          <w:color w:val="000000"/>
          <w:sz w:val="28"/>
        </w:rPr>
        <w:t>
      7) участвует в воплощении пластического образа в этюде;</w:t>
      </w:r>
    </w:p>
    <w:bookmarkEnd w:id="8564"/>
    <w:bookmarkStart w:name="z9023" w:id="8565"/>
    <w:p>
      <w:pPr>
        <w:spacing w:after="0"/>
        <w:ind w:left="0"/>
        <w:jc w:val="both"/>
      </w:pPr>
      <w:r>
        <w:rPr>
          <w:rFonts w:ascii="Times New Roman"/>
          <w:b w:val="false"/>
          <w:i w:val="false"/>
          <w:color w:val="000000"/>
          <w:sz w:val="28"/>
        </w:rPr>
        <w:t>
      8) умеет строить простейшее сценическое действие собственного персонажа в небольшом отрезке сценического времени;</w:t>
      </w:r>
    </w:p>
    <w:bookmarkEnd w:id="8565"/>
    <w:bookmarkStart w:name="z9024" w:id="8566"/>
    <w:p>
      <w:pPr>
        <w:spacing w:after="0"/>
        <w:ind w:left="0"/>
        <w:jc w:val="both"/>
      </w:pPr>
      <w:r>
        <w:rPr>
          <w:rFonts w:ascii="Times New Roman"/>
          <w:b w:val="false"/>
          <w:i w:val="false"/>
          <w:color w:val="000000"/>
          <w:sz w:val="28"/>
        </w:rPr>
        <w:t>
      9) знает индивидуальные особенности своего тела и умеет использовать свои достоинства.</w:t>
      </w:r>
    </w:p>
    <w:bookmarkEnd w:id="8566"/>
    <w:bookmarkStart w:name="z9025" w:id="8567"/>
    <w:p>
      <w:pPr>
        <w:spacing w:after="0"/>
        <w:ind w:left="0"/>
        <w:jc w:val="both"/>
      </w:pPr>
      <w:r>
        <w:rPr>
          <w:rFonts w:ascii="Times New Roman"/>
          <w:b w:val="false"/>
          <w:i w:val="false"/>
          <w:color w:val="000000"/>
          <w:sz w:val="28"/>
        </w:rPr>
        <w:t>
      55. Программные требования во 2 классе:</w:t>
      </w:r>
    </w:p>
    <w:bookmarkEnd w:id="8567"/>
    <w:bookmarkStart w:name="z9026" w:id="8568"/>
    <w:p>
      <w:pPr>
        <w:spacing w:after="0"/>
        <w:ind w:left="0"/>
        <w:jc w:val="both"/>
      </w:pPr>
      <w:r>
        <w:rPr>
          <w:rFonts w:ascii="Times New Roman"/>
          <w:b w:val="false"/>
          <w:i w:val="false"/>
          <w:color w:val="000000"/>
          <w:sz w:val="28"/>
        </w:rPr>
        <w:t>
      1) продолжается дальнейшее освоение развивающих музыкально-ритмических игр-упражнений, коллективных ролевых игр-импровизаций, театральных игр, упражнений на беспредметные действия, пластических импровизаций с использованием музыки;</w:t>
      </w:r>
    </w:p>
    <w:bookmarkEnd w:id="8568"/>
    <w:bookmarkStart w:name="z9027" w:id="8569"/>
    <w:p>
      <w:pPr>
        <w:spacing w:after="0"/>
        <w:ind w:left="0"/>
        <w:jc w:val="both"/>
      </w:pPr>
      <w:r>
        <w:rPr>
          <w:rFonts w:ascii="Times New Roman"/>
          <w:b w:val="false"/>
          <w:i w:val="false"/>
          <w:color w:val="000000"/>
          <w:sz w:val="28"/>
        </w:rPr>
        <w:t>
      2) продолжается освоение обучающимся основ реализации пластического образа персонажа, умений избавляться от неуверенности и страха перед работой в условиях сценического пространства, привитие культуры сценического поведения на сцене и за кулисами;</w:t>
      </w:r>
    </w:p>
    <w:bookmarkEnd w:id="8569"/>
    <w:bookmarkStart w:name="z9028" w:id="8570"/>
    <w:p>
      <w:pPr>
        <w:spacing w:after="0"/>
        <w:ind w:left="0"/>
        <w:jc w:val="both"/>
      </w:pPr>
      <w:r>
        <w:rPr>
          <w:rFonts w:ascii="Times New Roman"/>
          <w:b w:val="false"/>
          <w:i w:val="false"/>
          <w:color w:val="000000"/>
          <w:sz w:val="28"/>
        </w:rPr>
        <w:t>
      3) развиваются актерское внимание, воображение и фантазия через упражнения психофизического тренинга.</w:t>
      </w:r>
    </w:p>
    <w:bookmarkEnd w:id="8570"/>
    <w:bookmarkStart w:name="z9029" w:id="8571"/>
    <w:p>
      <w:pPr>
        <w:spacing w:after="0"/>
        <w:ind w:left="0"/>
        <w:jc w:val="both"/>
      </w:pPr>
      <w:r>
        <w:rPr>
          <w:rFonts w:ascii="Times New Roman"/>
          <w:b w:val="false"/>
          <w:i w:val="false"/>
          <w:color w:val="000000"/>
          <w:sz w:val="28"/>
        </w:rPr>
        <w:t>
      56. Содержание учебного предмета во 2 классе.</w:t>
      </w:r>
    </w:p>
    <w:bookmarkEnd w:id="8571"/>
    <w:bookmarkStart w:name="z9030" w:id="8572"/>
    <w:p>
      <w:pPr>
        <w:spacing w:after="0"/>
        <w:ind w:left="0"/>
        <w:jc w:val="both"/>
      </w:pPr>
      <w:r>
        <w:rPr>
          <w:rFonts w:ascii="Times New Roman"/>
          <w:b w:val="false"/>
          <w:i w:val="false"/>
          <w:color w:val="000000"/>
          <w:sz w:val="28"/>
        </w:rPr>
        <w:t>
      Тематическое планирование.</w:t>
      </w:r>
    </w:p>
    <w:bookmarkEnd w:id="8572"/>
    <w:bookmarkStart w:name="z9031" w:id="8573"/>
    <w:p>
      <w:pPr>
        <w:spacing w:after="0"/>
        <w:ind w:left="0"/>
        <w:jc w:val="both"/>
      </w:pPr>
      <w:r>
        <w:rPr>
          <w:rFonts w:ascii="Times New Roman"/>
          <w:b w:val="false"/>
          <w:i w:val="false"/>
          <w:color w:val="000000"/>
          <w:sz w:val="28"/>
        </w:rPr>
        <w:t>
      Тема 1. Особенности театрального искусства, его отличия от других видов искусства. Разновидности театров.</w:t>
      </w:r>
    </w:p>
    <w:bookmarkEnd w:id="8573"/>
    <w:bookmarkStart w:name="z9032" w:id="8574"/>
    <w:p>
      <w:pPr>
        <w:spacing w:after="0"/>
        <w:ind w:left="0"/>
        <w:jc w:val="both"/>
      </w:pPr>
      <w:r>
        <w:rPr>
          <w:rFonts w:ascii="Times New Roman"/>
          <w:b w:val="false"/>
          <w:i w:val="false"/>
          <w:color w:val="000000"/>
          <w:sz w:val="28"/>
        </w:rPr>
        <w:t>
      Тема 2. Основы зрительской культуры. Беседа о правилах этикета поведения в театре.</w:t>
      </w:r>
    </w:p>
    <w:bookmarkEnd w:id="8574"/>
    <w:bookmarkStart w:name="z9033" w:id="8575"/>
    <w:p>
      <w:pPr>
        <w:spacing w:after="0"/>
        <w:ind w:left="0"/>
        <w:jc w:val="both"/>
      </w:pPr>
      <w:r>
        <w:rPr>
          <w:rFonts w:ascii="Times New Roman"/>
          <w:b w:val="false"/>
          <w:i w:val="false"/>
          <w:color w:val="000000"/>
          <w:sz w:val="28"/>
        </w:rPr>
        <w:t>
      Тема 3. Театральная терминология. Понятия. Пантомима. Сюжет. Сценическое действие. Монолог. Диалог. Пристройка. Сценическая задача. Логика поведения. Конфликт.</w:t>
      </w:r>
    </w:p>
    <w:bookmarkEnd w:id="8575"/>
    <w:bookmarkStart w:name="z9034" w:id="8576"/>
    <w:p>
      <w:pPr>
        <w:spacing w:after="0"/>
        <w:ind w:left="0"/>
        <w:jc w:val="both"/>
      </w:pPr>
      <w:r>
        <w:rPr>
          <w:rFonts w:ascii="Times New Roman"/>
          <w:b w:val="false"/>
          <w:i w:val="false"/>
          <w:color w:val="000000"/>
          <w:sz w:val="28"/>
        </w:rPr>
        <w:t xml:space="preserve">
      Тема 4. Развивающие музыкально-ритмические игры-упражнения. Упражнения для тренировки произвольного, слухового и зрительного внимания. </w:t>
      </w:r>
    </w:p>
    <w:bookmarkEnd w:id="8576"/>
    <w:bookmarkStart w:name="z9035" w:id="8577"/>
    <w:p>
      <w:pPr>
        <w:spacing w:after="0"/>
        <w:ind w:left="0"/>
        <w:jc w:val="both"/>
      </w:pPr>
      <w:r>
        <w:rPr>
          <w:rFonts w:ascii="Times New Roman"/>
          <w:b w:val="false"/>
          <w:i w:val="false"/>
          <w:color w:val="000000"/>
          <w:sz w:val="28"/>
        </w:rPr>
        <w:t>
      Тема 5. Развивающие музыкально-ритмические игры. Игры-упражнения для снятия психофизических зажимов.</w:t>
      </w:r>
    </w:p>
    <w:bookmarkEnd w:id="8577"/>
    <w:bookmarkStart w:name="z9036" w:id="8578"/>
    <w:p>
      <w:pPr>
        <w:spacing w:after="0"/>
        <w:ind w:left="0"/>
        <w:jc w:val="both"/>
      </w:pPr>
      <w:r>
        <w:rPr>
          <w:rFonts w:ascii="Times New Roman"/>
          <w:b w:val="false"/>
          <w:i w:val="false"/>
          <w:color w:val="000000"/>
          <w:sz w:val="28"/>
        </w:rPr>
        <w:t xml:space="preserve">
      Тема 6. Коллективные ролевые игры-импровизации. Коллективные ролевые игры-импровизации на развитие умения обыгрывать воображаемые ситуации. </w:t>
      </w:r>
    </w:p>
    <w:bookmarkEnd w:id="8578"/>
    <w:bookmarkStart w:name="z9037" w:id="8579"/>
    <w:p>
      <w:pPr>
        <w:spacing w:after="0"/>
        <w:ind w:left="0"/>
        <w:jc w:val="both"/>
      </w:pPr>
      <w:r>
        <w:rPr>
          <w:rFonts w:ascii="Times New Roman"/>
          <w:b w:val="false"/>
          <w:i w:val="false"/>
          <w:color w:val="000000"/>
          <w:sz w:val="28"/>
        </w:rPr>
        <w:t xml:space="preserve">
      Тема 7. Игры на взаимодействие и согласованность своих действий с партнерами. </w:t>
      </w:r>
    </w:p>
    <w:bookmarkEnd w:id="8579"/>
    <w:bookmarkStart w:name="z9038" w:id="8580"/>
    <w:p>
      <w:pPr>
        <w:spacing w:after="0"/>
        <w:ind w:left="0"/>
        <w:jc w:val="both"/>
      </w:pPr>
      <w:r>
        <w:rPr>
          <w:rFonts w:ascii="Times New Roman"/>
          <w:b w:val="false"/>
          <w:i w:val="false"/>
          <w:color w:val="000000"/>
          <w:sz w:val="28"/>
        </w:rPr>
        <w:t>
      Тема 8. Ролевые игры на развитие фантазии и воображение.</w:t>
      </w:r>
    </w:p>
    <w:bookmarkEnd w:id="8580"/>
    <w:bookmarkStart w:name="z9039" w:id="8581"/>
    <w:p>
      <w:pPr>
        <w:spacing w:after="0"/>
        <w:ind w:left="0"/>
        <w:jc w:val="both"/>
      </w:pPr>
      <w:r>
        <w:rPr>
          <w:rFonts w:ascii="Times New Roman"/>
          <w:b w:val="false"/>
          <w:i w:val="false"/>
          <w:color w:val="000000"/>
          <w:sz w:val="28"/>
        </w:rPr>
        <w:t>
      Тема 9. Театральные игры-перевоплощения с использованием детских литературных произведений, музыки и хорового пения.</w:t>
      </w:r>
    </w:p>
    <w:bookmarkEnd w:id="8581"/>
    <w:bookmarkStart w:name="z9040" w:id="8582"/>
    <w:p>
      <w:pPr>
        <w:spacing w:after="0"/>
        <w:ind w:left="0"/>
        <w:jc w:val="both"/>
      </w:pPr>
      <w:r>
        <w:rPr>
          <w:rFonts w:ascii="Times New Roman"/>
          <w:b w:val="false"/>
          <w:i w:val="false"/>
          <w:color w:val="000000"/>
          <w:sz w:val="28"/>
        </w:rPr>
        <w:t xml:space="preserve">
      Тема 10. Индивидуальные и коллективные игры-перевоплощения с использованием музыки. </w:t>
      </w:r>
    </w:p>
    <w:bookmarkEnd w:id="8582"/>
    <w:bookmarkStart w:name="z9041" w:id="8583"/>
    <w:p>
      <w:pPr>
        <w:spacing w:after="0"/>
        <w:ind w:left="0"/>
        <w:jc w:val="both"/>
      </w:pPr>
      <w:r>
        <w:rPr>
          <w:rFonts w:ascii="Times New Roman"/>
          <w:b w:val="false"/>
          <w:i w:val="false"/>
          <w:color w:val="000000"/>
          <w:sz w:val="28"/>
        </w:rPr>
        <w:t xml:space="preserve">
      Тема 11. Игры-перевоплощения в животных (пластика, звукоречевая характеристика). </w:t>
      </w:r>
    </w:p>
    <w:bookmarkEnd w:id="8583"/>
    <w:bookmarkStart w:name="z9042" w:id="8584"/>
    <w:p>
      <w:pPr>
        <w:spacing w:after="0"/>
        <w:ind w:left="0"/>
        <w:jc w:val="both"/>
      </w:pPr>
      <w:r>
        <w:rPr>
          <w:rFonts w:ascii="Times New Roman"/>
          <w:b w:val="false"/>
          <w:i w:val="false"/>
          <w:color w:val="000000"/>
          <w:sz w:val="28"/>
        </w:rPr>
        <w:t xml:space="preserve">
      Тема 12. Игры-перевоплощения в образы. Придумывание историй и разыгрывание их на сцене. </w:t>
      </w:r>
    </w:p>
    <w:bookmarkEnd w:id="8584"/>
    <w:bookmarkStart w:name="z9043" w:id="8585"/>
    <w:p>
      <w:pPr>
        <w:spacing w:after="0"/>
        <w:ind w:left="0"/>
        <w:jc w:val="both"/>
      </w:pPr>
      <w:r>
        <w:rPr>
          <w:rFonts w:ascii="Times New Roman"/>
          <w:b w:val="false"/>
          <w:i w:val="false"/>
          <w:color w:val="000000"/>
          <w:sz w:val="28"/>
        </w:rPr>
        <w:t xml:space="preserve">
      Тема 13. Игры и задания с использованием детских литературных произведений, музыки и хорового пения. </w:t>
      </w:r>
    </w:p>
    <w:bookmarkEnd w:id="8585"/>
    <w:bookmarkStart w:name="z9044" w:id="8586"/>
    <w:p>
      <w:pPr>
        <w:spacing w:after="0"/>
        <w:ind w:left="0"/>
        <w:jc w:val="both"/>
      </w:pPr>
      <w:r>
        <w:rPr>
          <w:rFonts w:ascii="Times New Roman"/>
          <w:b w:val="false"/>
          <w:i w:val="false"/>
          <w:color w:val="000000"/>
          <w:sz w:val="28"/>
        </w:rPr>
        <w:t>
      Тема 14. Упражнения на перевоплощения для развития фантазии и координации под музыку.</w:t>
      </w:r>
    </w:p>
    <w:bookmarkEnd w:id="8586"/>
    <w:bookmarkStart w:name="z9045" w:id="8587"/>
    <w:p>
      <w:pPr>
        <w:spacing w:after="0"/>
        <w:ind w:left="0"/>
        <w:jc w:val="both"/>
      </w:pPr>
      <w:r>
        <w:rPr>
          <w:rFonts w:ascii="Times New Roman"/>
          <w:b w:val="false"/>
          <w:i w:val="false"/>
          <w:color w:val="000000"/>
          <w:sz w:val="28"/>
        </w:rPr>
        <w:t>
      Тема 15. Упражнения на беспредметные действия. Игры на развитие умения обыгрывать воображаемые предметы и согласовывать свои действия.</w:t>
      </w:r>
    </w:p>
    <w:bookmarkEnd w:id="8587"/>
    <w:bookmarkStart w:name="z9046" w:id="8588"/>
    <w:p>
      <w:pPr>
        <w:spacing w:after="0"/>
        <w:ind w:left="0"/>
        <w:jc w:val="both"/>
      </w:pPr>
      <w:r>
        <w:rPr>
          <w:rFonts w:ascii="Times New Roman"/>
          <w:b w:val="false"/>
          <w:i w:val="false"/>
          <w:color w:val="000000"/>
          <w:sz w:val="28"/>
        </w:rPr>
        <w:t>
      Тема 16. Театрализованная игра-воплощение. Упражнения на развитие умения создавать беспредметные действия с помощью жестов, мимики и пластики.</w:t>
      </w:r>
    </w:p>
    <w:bookmarkEnd w:id="8588"/>
    <w:bookmarkStart w:name="z9047" w:id="8589"/>
    <w:p>
      <w:pPr>
        <w:spacing w:after="0"/>
        <w:ind w:left="0"/>
        <w:jc w:val="both"/>
      </w:pPr>
      <w:r>
        <w:rPr>
          <w:rFonts w:ascii="Times New Roman"/>
          <w:b w:val="false"/>
          <w:i w:val="false"/>
          <w:color w:val="000000"/>
          <w:sz w:val="28"/>
        </w:rPr>
        <w:t xml:space="preserve">
      Тема 17. Пластические импровизации с использованием музыки. Пластические импровизации с использованием музыки, песен, стихотворений. </w:t>
      </w:r>
    </w:p>
    <w:bookmarkEnd w:id="8589"/>
    <w:bookmarkStart w:name="z9048" w:id="8590"/>
    <w:p>
      <w:pPr>
        <w:spacing w:after="0"/>
        <w:ind w:left="0"/>
        <w:jc w:val="both"/>
      </w:pPr>
      <w:r>
        <w:rPr>
          <w:rFonts w:ascii="Times New Roman"/>
          <w:b w:val="false"/>
          <w:i w:val="false"/>
          <w:color w:val="000000"/>
          <w:sz w:val="28"/>
        </w:rPr>
        <w:t>
      Тема 18. Музыкально-ритмические игры-импровизации на развитие координации и ритмичности, гибкости и пластики.</w:t>
      </w:r>
    </w:p>
    <w:bookmarkEnd w:id="8590"/>
    <w:bookmarkStart w:name="z9049" w:id="8591"/>
    <w:p>
      <w:pPr>
        <w:spacing w:after="0"/>
        <w:ind w:left="0"/>
        <w:jc w:val="both"/>
      </w:pPr>
      <w:r>
        <w:rPr>
          <w:rFonts w:ascii="Times New Roman"/>
          <w:b w:val="false"/>
          <w:i w:val="false"/>
          <w:color w:val="000000"/>
          <w:sz w:val="28"/>
        </w:rPr>
        <w:t>
      Тема 19. Игры-упражнения с элементами актерского тренинга. Организация всех видов внимания, создание творческой атмосферы.</w:t>
      </w:r>
    </w:p>
    <w:bookmarkEnd w:id="8591"/>
    <w:bookmarkStart w:name="z9050" w:id="8592"/>
    <w:p>
      <w:pPr>
        <w:spacing w:after="0"/>
        <w:ind w:left="0"/>
        <w:jc w:val="both"/>
      </w:pPr>
      <w:r>
        <w:rPr>
          <w:rFonts w:ascii="Times New Roman"/>
          <w:b w:val="false"/>
          <w:i w:val="false"/>
          <w:color w:val="000000"/>
          <w:sz w:val="28"/>
        </w:rPr>
        <w:t>
      Тема 20. Творческие игры на развитие сценической свободы, самостоятельного фантазирования, развитие внимания и памяти</w:t>
      </w:r>
    </w:p>
    <w:bookmarkEnd w:id="8592"/>
    <w:bookmarkStart w:name="z9051" w:id="8593"/>
    <w:p>
      <w:pPr>
        <w:spacing w:after="0"/>
        <w:ind w:left="0"/>
        <w:jc w:val="both"/>
      </w:pPr>
      <w:r>
        <w:rPr>
          <w:rFonts w:ascii="Times New Roman"/>
          <w:b w:val="false"/>
          <w:i w:val="false"/>
          <w:color w:val="000000"/>
          <w:sz w:val="28"/>
        </w:rPr>
        <w:t>
      Тема 21. Развивающие музыкально-ритмические образные игры. Упражнения на артистическую смелость и характерность.</w:t>
      </w:r>
    </w:p>
    <w:bookmarkEnd w:id="8593"/>
    <w:bookmarkStart w:name="z9052" w:id="8594"/>
    <w:p>
      <w:pPr>
        <w:spacing w:after="0"/>
        <w:ind w:left="0"/>
        <w:jc w:val="both"/>
      </w:pPr>
      <w:r>
        <w:rPr>
          <w:rFonts w:ascii="Times New Roman"/>
          <w:b w:val="false"/>
          <w:i w:val="false"/>
          <w:color w:val="000000"/>
          <w:sz w:val="28"/>
        </w:rPr>
        <w:t>
      Тема 22. Коллективные игры. Ролевые игры-импровизации. Развивающие игры-упражнения.</w:t>
      </w:r>
    </w:p>
    <w:bookmarkEnd w:id="8594"/>
    <w:bookmarkStart w:name="z9053" w:id="8595"/>
    <w:p>
      <w:pPr>
        <w:spacing w:after="0"/>
        <w:ind w:left="0"/>
        <w:jc w:val="both"/>
      </w:pPr>
      <w:r>
        <w:rPr>
          <w:rFonts w:ascii="Times New Roman"/>
          <w:b w:val="false"/>
          <w:i w:val="false"/>
          <w:color w:val="000000"/>
          <w:sz w:val="28"/>
        </w:rPr>
        <w:t xml:space="preserve">
      Тема 23. Ролевой тренинг. Развитие психофизических возможностей с использованием пластики, танца, музыки. Развивающие игры с использованием музыки. </w:t>
      </w:r>
    </w:p>
    <w:bookmarkEnd w:id="8595"/>
    <w:bookmarkStart w:name="z9054" w:id="8596"/>
    <w:p>
      <w:pPr>
        <w:spacing w:after="0"/>
        <w:ind w:left="0"/>
        <w:jc w:val="both"/>
      </w:pPr>
      <w:r>
        <w:rPr>
          <w:rFonts w:ascii="Times New Roman"/>
          <w:b w:val="false"/>
          <w:i w:val="false"/>
          <w:color w:val="000000"/>
          <w:sz w:val="28"/>
        </w:rPr>
        <w:t xml:space="preserve">
      Тема 24. Коллективные ролевые игры-импровизации в рамках роли и образа. </w:t>
      </w:r>
    </w:p>
    <w:bookmarkEnd w:id="8596"/>
    <w:bookmarkStart w:name="z9055" w:id="8597"/>
    <w:p>
      <w:pPr>
        <w:spacing w:after="0"/>
        <w:ind w:left="0"/>
        <w:jc w:val="both"/>
      </w:pPr>
      <w:r>
        <w:rPr>
          <w:rFonts w:ascii="Times New Roman"/>
          <w:b w:val="false"/>
          <w:i w:val="false"/>
          <w:color w:val="000000"/>
          <w:sz w:val="28"/>
        </w:rPr>
        <w:t>
      Тема 24. Работа над учебной постановкой. Разучивание ролей.</w:t>
      </w:r>
    </w:p>
    <w:bookmarkEnd w:id="8597"/>
    <w:bookmarkStart w:name="z9056" w:id="8598"/>
    <w:p>
      <w:pPr>
        <w:spacing w:after="0"/>
        <w:ind w:left="0"/>
        <w:jc w:val="both"/>
      </w:pPr>
      <w:r>
        <w:rPr>
          <w:rFonts w:ascii="Times New Roman"/>
          <w:b w:val="false"/>
          <w:i w:val="false"/>
          <w:color w:val="000000"/>
          <w:sz w:val="28"/>
        </w:rPr>
        <w:t xml:space="preserve">
      Тема 25. Работа над сценическим образом. Актерское мастерство. </w:t>
      </w:r>
    </w:p>
    <w:bookmarkEnd w:id="8598"/>
    <w:bookmarkStart w:name="z9057" w:id="8599"/>
    <w:p>
      <w:pPr>
        <w:spacing w:after="0"/>
        <w:ind w:left="0"/>
        <w:jc w:val="both"/>
      </w:pPr>
      <w:r>
        <w:rPr>
          <w:rFonts w:ascii="Times New Roman"/>
          <w:b w:val="false"/>
          <w:i w:val="false"/>
          <w:color w:val="000000"/>
          <w:sz w:val="28"/>
        </w:rPr>
        <w:t xml:space="preserve">
      57. Ожидаемые результаты освоения Программы 2 класса. </w:t>
      </w:r>
    </w:p>
    <w:bookmarkEnd w:id="8599"/>
    <w:bookmarkStart w:name="z9058" w:id="8600"/>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8600"/>
    <w:bookmarkStart w:name="z9059" w:id="8601"/>
    <w:p>
      <w:pPr>
        <w:spacing w:after="0"/>
        <w:ind w:left="0"/>
        <w:jc w:val="both"/>
      </w:pPr>
      <w:r>
        <w:rPr>
          <w:rFonts w:ascii="Times New Roman"/>
          <w:b w:val="false"/>
          <w:i w:val="false"/>
          <w:color w:val="000000"/>
          <w:sz w:val="28"/>
        </w:rPr>
        <w:t>
      1) знает терминологию;</w:t>
      </w:r>
    </w:p>
    <w:bookmarkEnd w:id="8601"/>
    <w:bookmarkStart w:name="z9060" w:id="8602"/>
    <w:p>
      <w:pPr>
        <w:spacing w:after="0"/>
        <w:ind w:left="0"/>
        <w:jc w:val="both"/>
      </w:pPr>
      <w:r>
        <w:rPr>
          <w:rFonts w:ascii="Times New Roman"/>
          <w:b w:val="false"/>
          <w:i w:val="false"/>
          <w:color w:val="000000"/>
          <w:sz w:val="28"/>
        </w:rPr>
        <w:t>
      2) знает приемы освобождения мышц;</w:t>
      </w:r>
    </w:p>
    <w:bookmarkEnd w:id="8602"/>
    <w:bookmarkStart w:name="z9061" w:id="8603"/>
    <w:p>
      <w:pPr>
        <w:spacing w:after="0"/>
        <w:ind w:left="0"/>
        <w:jc w:val="both"/>
      </w:pPr>
      <w:r>
        <w:rPr>
          <w:rFonts w:ascii="Times New Roman"/>
          <w:b w:val="false"/>
          <w:i w:val="false"/>
          <w:color w:val="000000"/>
          <w:sz w:val="28"/>
        </w:rPr>
        <w:t>
      3) знает комплекс упражнений пластического тренинга;</w:t>
      </w:r>
    </w:p>
    <w:bookmarkEnd w:id="8603"/>
    <w:bookmarkStart w:name="z9062" w:id="8604"/>
    <w:p>
      <w:pPr>
        <w:spacing w:after="0"/>
        <w:ind w:left="0"/>
        <w:jc w:val="both"/>
      </w:pPr>
      <w:r>
        <w:rPr>
          <w:rFonts w:ascii="Times New Roman"/>
          <w:b w:val="false"/>
          <w:i w:val="false"/>
          <w:color w:val="000000"/>
          <w:sz w:val="28"/>
        </w:rPr>
        <w:t>
      4) умеет воплощать свой замысел при работе над этюдами;</w:t>
      </w:r>
    </w:p>
    <w:bookmarkEnd w:id="8604"/>
    <w:bookmarkStart w:name="z9063" w:id="8605"/>
    <w:p>
      <w:pPr>
        <w:spacing w:after="0"/>
        <w:ind w:left="0"/>
        <w:jc w:val="both"/>
      </w:pPr>
      <w:r>
        <w:rPr>
          <w:rFonts w:ascii="Times New Roman"/>
          <w:b w:val="false"/>
          <w:i w:val="false"/>
          <w:color w:val="000000"/>
          <w:sz w:val="28"/>
        </w:rPr>
        <w:t>
      5) умеет сочинять и воплощать пластический образ в этюде;</w:t>
      </w:r>
    </w:p>
    <w:bookmarkEnd w:id="8605"/>
    <w:bookmarkStart w:name="z9064" w:id="8606"/>
    <w:p>
      <w:pPr>
        <w:spacing w:after="0"/>
        <w:ind w:left="0"/>
        <w:jc w:val="both"/>
      </w:pPr>
      <w:r>
        <w:rPr>
          <w:rFonts w:ascii="Times New Roman"/>
          <w:b w:val="false"/>
          <w:i w:val="false"/>
          <w:color w:val="000000"/>
          <w:sz w:val="28"/>
        </w:rPr>
        <w:t xml:space="preserve">
      6) умеет делать самостоятельно разминку; </w:t>
      </w:r>
    </w:p>
    <w:bookmarkEnd w:id="8606"/>
    <w:bookmarkStart w:name="z9065" w:id="8607"/>
    <w:p>
      <w:pPr>
        <w:spacing w:after="0"/>
        <w:ind w:left="0"/>
        <w:jc w:val="both"/>
      </w:pPr>
      <w:r>
        <w:rPr>
          <w:rFonts w:ascii="Times New Roman"/>
          <w:b w:val="false"/>
          <w:i w:val="false"/>
          <w:color w:val="000000"/>
          <w:sz w:val="28"/>
        </w:rPr>
        <w:t>
      7) развивает актерское внимание, воображение и фантазию;</w:t>
      </w:r>
    </w:p>
    <w:bookmarkEnd w:id="8607"/>
    <w:bookmarkStart w:name="z9066" w:id="8608"/>
    <w:p>
      <w:pPr>
        <w:spacing w:after="0"/>
        <w:ind w:left="0"/>
        <w:jc w:val="both"/>
      </w:pPr>
      <w:r>
        <w:rPr>
          <w:rFonts w:ascii="Times New Roman"/>
          <w:b w:val="false"/>
          <w:i w:val="false"/>
          <w:color w:val="000000"/>
          <w:sz w:val="28"/>
        </w:rPr>
        <w:t>
      8) осваивает культуру сценического поведения на сцене и за кулисами.</w:t>
      </w:r>
    </w:p>
    <w:bookmarkEnd w:id="8608"/>
    <w:bookmarkStart w:name="z9067" w:id="8609"/>
    <w:p>
      <w:pPr>
        <w:spacing w:after="0"/>
        <w:ind w:left="0"/>
        <w:jc w:val="both"/>
      </w:pPr>
      <w:r>
        <w:rPr>
          <w:rFonts w:ascii="Times New Roman"/>
          <w:b w:val="false"/>
          <w:i w:val="false"/>
          <w:color w:val="000000"/>
          <w:sz w:val="28"/>
        </w:rPr>
        <w:t>
      58. Программные требования в 3 классе:</w:t>
      </w:r>
    </w:p>
    <w:bookmarkEnd w:id="8609"/>
    <w:bookmarkStart w:name="z9068" w:id="8610"/>
    <w:p>
      <w:pPr>
        <w:spacing w:after="0"/>
        <w:ind w:left="0"/>
        <w:jc w:val="both"/>
      </w:pPr>
      <w:r>
        <w:rPr>
          <w:rFonts w:ascii="Times New Roman"/>
          <w:b w:val="false"/>
          <w:i w:val="false"/>
          <w:color w:val="000000"/>
          <w:sz w:val="28"/>
        </w:rPr>
        <w:t>
      1) продолжается дальнейшее освоение терминологии, знакомство с видами и жанрами театра, техникой перевоплощения в процессе работы обучающегося над ролями различных жанров;</w:t>
      </w:r>
    </w:p>
    <w:bookmarkEnd w:id="8610"/>
    <w:bookmarkStart w:name="z9069" w:id="8611"/>
    <w:p>
      <w:pPr>
        <w:spacing w:after="0"/>
        <w:ind w:left="0"/>
        <w:jc w:val="both"/>
      </w:pPr>
      <w:r>
        <w:rPr>
          <w:rFonts w:ascii="Times New Roman"/>
          <w:b w:val="false"/>
          <w:i w:val="false"/>
          <w:color w:val="000000"/>
          <w:sz w:val="28"/>
        </w:rPr>
        <w:t>
      2) продолжается развитие воображения, фантазии через процесс перевоплощения, осваиваются упражнения на развитие сценического внимания, контактные, сюжетно-ролевые игры, упражнения на развитие слухового, зрительного внимания и другие;</w:t>
      </w:r>
    </w:p>
    <w:bookmarkEnd w:id="8611"/>
    <w:bookmarkStart w:name="z9070" w:id="8612"/>
    <w:p>
      <w:pPr>
        <w:spacing w:after="0"/>
        <w:ind w:left="0"/>
        <w:jc w:val="both"/>
      </w:pPr>
      <w:r>
        <w:rPr>
          <w:rFonts w:ascii="Times New Roman"/>
          <w:b w:val="false"/>
          <w:i w:val="false"/>
          <w:color w:val="000000"/>
          <w:sz w:val="28"/>
        </w:rPr>
        <w:t xml:space="preserve">
      3) осваиваются навыки работы над постановкой учебного спектакля. </w:t>
      </w:r>
    </w:p>
    <w:bookmarkEnd w:id="8612"/>
    <w:bookmarkStart w:name="z9071" w:id="8613"/>
    <w:p>
      <w:pPr>
        <w:spacing w:after="0"/>
        <w:ind w:left="0"/>
        <w:jc w:val="both"/>
      </w:pPr>
      <w:r>
        <w:rPr>
          <w:rFonts w:ascii="Times New Roman"/>
          <w:b w:val="false"/>
          <w:i w:val="false"/>
          <w:color w:val="000000"/>
          <w:sz w:val="28"/>
        </w:rPr>
        <w:t>
      59. Содержание учебного предмета в 3 классе.</w:t>
      </w:r>
    </w:p>
    <w:bookmarkEnd w:id="8613"/>
    <w:bookmarkStart w:name="z9072" w:id="8614"/>
    <w:p>
      <w:pPr>
        <w:spacing w:after="0"/>
        <w:ind w:left="0"/>
        <w:jc w:val="both"/>
      </w:pPr>
      <w:r>
        <w:rPr>
          <w:rFonts w:ascii="Times New Roman"/>
          <w:b w:val="false"/>
          <w:i w:val="false"/>
          <w:color w:val="000000"/>
          <w:sz w:val="28"/>
        </w:rPr>
        <w:t>
      Тематическое планирование.</w:t>
      </w:r>
    </w:p>
    <w:bookmarkEnd w:id="8614"/>
    <w:bookmarkStart w:name="z9073" w:id="8615"/>
    <w:p>
      <w:pPr>
        <w:spacing w:after="0"/>
        <w:ind w:left="0"/>
        <w:jc w:val="both"/>
      </w:pPr>
      <w:r>
        <w:rPr>
          <w:rFonts w:ascii="Times New Roman"/>
          <w:b w:val="false"/>
          <w:i w:val="false"/>
          <w:color w:val="000000"/>
          <w:sz w:val="28"/>
        </w:rPr>
        <w:t>
      Тема 1. Особенности театрального искусства. Театр – синтез искусств.</w:t>
      </w:r>
    </w:p>
    <w:bookmarkEnd w:id="8615"/>
    <w:bookmarkStart w:name="z9074" w:id="8616"/>
    <w:p>
      <w:pPr>
        <w:spacing w:after="0"/>
        <w:ind w:left="0"/>
        <w:jc w:val="both"/>
      </w:pPr>
      <w:r>
        <w:rPr>
          <w:rFonts w:ascii="Times New Roman"/>
          <w:b w:val="false"/>
          <w:i w:val="false"/>
          <w:color w:val="000000"/>
          <w:sz w:val="28"/>
        </w:rPr>
        <w:t>
      Тема 2. Понятие "театральный жанр". Виды и жанры театра.</w:t>
      </w:r>
    </w:p>
    <w:bookmarkEnd w:id="8616"/>
    <w:bookmarkStart w:name="z9075" w:id="8617"/>
    <w:p>
      <w:pPr>
        <w:spacing w:after="0"/>
        <w:ind w:left="0"/>
        <w:jc w:val="both"/>
      </w:pPr>
      <w:r>
        <w:rPr>
          <w:rFonts w:ascii="Times New Roman"/>
          <w:b w:val="false"/>
          <w:i w:val="false"/>
          <w:color w:val="000000"/>
          <w:sz w:val="28"/>
        </w:rPr>
        <w:t xml:space="preserve">
      Тема 3. Сценический этюд. Понятие "сценический этюд". Одиночные сценические этюды. Парные сценические этюды. Этюд "Встреча". Этюд "Знакомство". Этюд "Ссора". Этюд "Радость". Этюд "Удивление". </w:t>
      </w:r>
    </w:p>
    <w:bookmarkEnd w:id="8617"/>
    <w:bookmarkStart w:name="z9076" w:id="8618"/>
    <w:p>
      <w:pPr>
        <w:spacing w:after="0"/>
        <w:ind w:left="0"/>
        <w:jc w:val="both"/>
      </w:pPr>
      <w:r>
        <w:rPr>
          <w:rFonts w:ascii="Times New Roman"/>
          <w:b w:val="false"/>
          <w:i w:val="false"/>
          <w:color w:val="000000"/>
          <w:sz w:val="28"/>
        </w:rPr>
        <w:t>
      Тема 4. Бессловесные действия. Упражнения на бессловесные действия. Импровизационные этюды на бессловесные действия.</w:t>
      </w:r>
    </w:p>
    <w:bookmarkEnd w:id="8618"/>
    <w:bookmarkStart w:name="z9077" w:id="8619"/>
    <w:p>
      <w:pPr>
        <w:spacing w:after="0"/>
        <w:ind w:left="0"/>
        <w:jc w:val="both"/>
      </w:pPr>
      <w:r>
        <w:rPr>
          <w:rFonts w:ascii="Times New Roman"/>
          <w:b w:val="false"/>
          <w:i w:val="false"/>
          <w:color w:val="000000"/>
          <w:sz w:val="28"/>
        </w:rPr>
        <w:t>
      Тема 5. Упражнения на беспредметные действия. Упражнения для развития самостоятельного фантазирования, развитие внимания и памяти.</w:t>
      </w:r>
    </w:p>
    <w:bookmarkEnd w:id="8619"/>
    <w:bookmarkStart w:name="z9078" w:id="8620"/>
    <w:p>
      <w:pPr>
        <w:spacing w:after="0"/>
        <w:ind w:left="0"/>
        <w:jc w:val="both"/>
      </w:pPr>
      <w:r>
        <w:rPr>
          <w:rFonts w:ascii="Times New Roman"/>
          <w:b w:val="false"/>
          <w:i w:val="false"/>
          <w:color w:val="000000"/>
          <w:sz w:val="28"/>
        </w:rPr>
        <w:t>
      Тема 6. Понятие "Конфликт". Конфликт – двигатель действия. Действие и противодействие.</w:t>
      </w:r>
    </w:p>
    <w:bookmarkEnd w:id="8620"/>
    <w:bookmarkStart w:name="z9079" w:id="8621"/>
    <w:p>
      <w:pPr>
        <w:spacing w:after="0"/>
        <w:ind w:left="0"/>
        <w:jc w:val="both"/>
      </w:pPr>
      <w:r>
        <w:rPr>
          <w:rFonts w:ascii="Times New Roman"/>
          <w:b w:val="false"/>
          <w:i w:val="false"/>
          <w:color w:val="000000"/>
          <w:sz w:val="28"/>
        </w:rPr>
        <w:t>
      Тема 7. Творческие игры-этюды. Игровой тренинг. Этюды. Театр – экспромт.</w:t>
      </w:r>
    </w:p>
    <w:bookmarkEnd w:id="8621"/>
    <w:bookmarkStart w:name="z9080" w:id="8622"/>
    <w:p>
      <w:pPr>
        <w:spacing w:after="0"/>
        <w:ind w:left="0"/>
        <w:jc w:val="both"/>
      </w:pPr>
      <w:r>
        <w:rPr>
          <w:rFonts w:ascii="Times New Roman"/>
          <w:b w:val="false"/>
          <w:i w:val="false"/>
          <w:color w:val="000000"/>
          <w:sz w:val="28"/>
        </w:rPr>
        <w:t xml:space="preserve">
      Тема 8. Ролевой тренинг. Импровизации на тему знакомых сказок, рассказов, историй собственного сочинения индивидуально и коллективно с использованием игры – драматизации. </w:t>
      </w:r>
    </w:p>
    <w:bookmarkEnd w:id="8622"/>
    <w:bookmarkStart w:name="z9081" w:id="8623"/>
    <w:p>
      <w:pPr>
        <w:spacing w:after="0"/>
        <w:ind w:left="0"/>
        <w:jc w:val="both"/>
      </w:pPr>
      <w:r>
        <w:rPr>
          <w:rFonts w:ascii="Times New Roman"/>
          <w:b w:val="false"/>
          <w:i w:val="false"/>
          <w:color w:val="000000"/>
          <w:sz w:val="28"/>
        </w:rPr>
        <w:t xml:space="preserve">
      Тема 9. Упражнение на согласованность действий на сцене, развитие внимания, фантазии и импровизационности. </w:t>
      </w:r>
    </w:p>
    <w:bookmarkEnd w:id="8623"/>
    <w:bookmarkStart w:name="z9082" w:id="8624"/>
    <w:p>
      <w:pPr>
        <w:spacing w:after="0"/>
        <w:ind w:left="0"/>
        <w:jc w:val="both"/>
      </w:pPr>
      <w:r>
        <w:rPr>
          <w:rFonts w:ascii="Times New Roman"/>
          <w:b w:val="false"/>
          <w:i w:val="false"/>
          <w:color w:val="000000"/>
          <w:sz w:val="28"/>
        </w:rPr>
        <w:t>
      Тема 10. Упражнения и импровизации на основе детских произведений с использованием музыки для развития памяти. Разучивание и исполнение ролей.</w:t>
      </w:r>
    </w:p>
    <w:bookmarkEnd w:id="8624"/>
    <w:bookmarkStart w:name="z9083" w:id="8625"/>
    <w:p>
      <w:pPr>
        <w:spacing w:after="0"/>
        <w:ind w:left="0"/>
        <w:jc w:val="both"/>
      </w:pPr>
      <w:r>
        <w:rPr>
          <w:rFonts w:ascii="Times New Roman"/>
          <w:b w:val="false"/>
          <w:i w:val="false"/>
          <w:color w:val="000000"/>
          <w:sz w:val="28"/>
        </w:rPr>
        <w:t xml:space="preserve">
      Тема 11. Актерский тренинг. Организация внимания, создание творческой атмосферы. Упражнения для тренировки произвольного, слухового и зрительного внимания. Темпоритм физического действии. Упражнения с хронометром, действия под музыку с различной ритмической окраской. </w:t>
      </w:r>
    </w:p>
    <w:bookmarkEnd w:id="8625"/>
    <w:bookmarkStart w:name="z9084" w:id="8626"/>
    <w:p>
      <w:pPr>
        <w:spacing w:after="0"/>
        <w:ind w:left="0"/>
        <w:jc w:val="both"/>
      </w:pPr>
      <w:r>
        <w:rPr>
          <w:rFonts w:ascii="Times New Roman"/>
          <w:b w:val="false"/>
          <w:i w:val="false"/>
          <w:color w:val="000000"/>
          <w:sz w:val="28"/>
        </w:rPr>
        <w:t xml:space="preserve">
      Тема 12. Упражнения на освобождение мышц, эмоциональную подвижность, смену внутренних темпо-ритмов. Комплекс упражнений для организации памяти, воли, внимания, развитие психофизических качеств ребенка. </w:t>
      </w:r>
    </w:p>
    <w:bookmarkEnd w:id="8626"/>
    <w:bookmarkStart w:name="z9085" w:id="8627"/>
    <w:p>
      <w:pPr>
        <w:spacing w:after="0"/>
        <w:ind w:left="0"/>
        <w:jc w:val="both"/>
      </w:pPr>
      <w:r>
        <w:rPr>
          <w:rFonts w:ascii="Times New Roman"/>
          <w:b w:val="false"/>
          <w:i w:val="false"/>
          <w:color w:val="000000"/>
          <w:sz w:val="28"/>
        </w:rPr>
        <w:t>
      Тема 13. Упражнения на развитие сценического внимания. Контактные, сюжетно-ролевые игры. Упражнения на развитие слухового, зрительного внимания.</w:t>
      </w:r>
    </w:p>
    <w:bookmarkEnd w:id="8627"/>
    <w:bookmarkStart w:name="z9086" w:id="8628"/>
    <w:p>
      <w:pPr>
        <w:spacing w:after="0"/>
        <w:ind w:left="0"/>
        <w:jc w:val="both"/>
      </w:pPr>
      <w:r>
        <w:rPr>
          <w:rFonts w:ascii="Times New Roman"/>
          <w:b w:val="false"/>
          <w:i w:val="false"/>
          <w:color w:val="000000"/>
          <w:sz w:val="28"/>
        </w:rPr>
        <w:t xml:space="preserve">
      Тема 14. Актерский тренинг и упражнения. Снятие физических и эмоциональных зажимов. Тренинг психотехники. Упражнения на импровизацию и четкость действия. Чувство правды в исполнении этюдов и произведений. Музыкально-ритмическое воспитание актера. </w:t>
      </w:r>
    </w:p>
    <w:bookmarkEnd w:id="8628"/>
    <w:bookmarkStart w:name="z9087" w:id="8629"/>
    <w:p>
      <w:pPr>
        <w:spacing w:after="0"/>
        <w:ind w:left="0"/>
        <w:jc w:val="both"/>
      </w:pPr>
      <w:r>
        <w:rPr>
          <w:rFonts w:ascii="Times New Roman"/>
          <w:b w:val="false"/>
          <w:i w:val="false"/>
          <w:color w:val="000000"/>
          <w:sz w:val="28"/>
        </w:rPr>
        <w:t>
      Тема 15. Работа над сценическим образом. Актерское мастерство. Выразительные средства актера. Голос, пластика, жест, мимика. Видимая и слышимая стороны актерского исполнения. Эмоциональная подвижность. Характерность и разнообразие игры. Выразительность речевых и пластических средств. Создание биографии роли. Эмоциональная подвижность, развитие эмоциональной памяти. Практическая реализация приобретенных умений и навыков в публичном выступлении.</w:t>
      </w:r>
    </w:p>
    <w:bookmarkEnd w:id="8629"/>
    <w:bookmarkStart w:name="z9088" w:id="8630"/>
    <w:p>
      <w:pPr>
        <w:spacing w:after="0"/>
        <w:ind w:left="0"/>
        <w:jc w:val="both"/>
      </w:pPr>
      <w:r>
        <w:rPr>
          <w:rFonts w:ascii="Times New Roman"/>
          <w:b w:val="false"/>
          <w:i w:val="false"/>
          <w:color w:val="000000"/>
          <w:sz w:val="28"/>
        </w:rPr>
        <w:t xml:space="preserve">
      Тема 16. Работа над постановкой учебного спектакля. Подготовка к спектаклю по детской пьесе. Применение и развитие на практике психофизических возможностей с использованием пластики, танца, музыки в работе над учебной постановкой. </w:t>
      </w:r>
    </w:p>
    <w:bookmarkEnd w:id="8630"/>
    <w:bookmarkStart w:name="z9089" w:id="8631"/>
    <w:p>
      <w:pPr>
        <w:spacing w:after="0"/>
        <w:ind w:left="0"/>
        <w:jc w:val="both"/>
      </w:pPr>
      <w:r>
        <w:rPr>
          <w:rFonts w:ascii="Times New Roman"/>
          <w:b w:val="false"/>
          <w:i w:val="false"/>
          <w:color w:val="000000"/>
          <w:sz w:val="28"/>
        </w:rPr>
        <w:t xml:space="preserve">
      60. Ожидаемые результаты освоения Программы 3 класса. </w:t>
      </w:r>
    </w:p>
    <w:bookmarkEnd w:id="8631"/>
    <w:bookmarkStart w:name="z9090" w:id="863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8632"/>
    <w:bookmarkStart w:name="z9091" w:id="8633"/>
    <w:p>
      <w:pPr>
        <w:spacing w:after="0"/>
        <w:ind w:left="0"/>
        <w:jc w:val="both"/>
      </w:pPr>
      <w:r>
        <w:rPr>
          <w:rFonts w:ascii="Times New Roman"/>
          <w:b w:val="false"/>
          <w:i w:val="false"/>
          <w:color w:val="000000"/>
          <w:sz w:val="28"/>
        </w:rPr>
        <w:t>
      1) знает понятия "театральный жанр", "конфликт";</w:t>
      </w:r>
    </w:p>
    <w:bookmarkEnd w:id="8633"/>
    <w:bookmarkStart w:name="z9092" w:id="8634"/>
    <w:p>
      <w:pPr>
        <w:spacing w:after="0"/>
        <w:ind w:left="0"/>
        <w:jc w:val="both"/>
      </w:pPr>
      <w:r>
        <w:rPr>
          <w:rFonts w:ascii="Times New Roman"/>
          <w:b w:val="false"/>
          <w:i w:val="false"/>
          <w:color w:val="000000"/>
          <w:sz w:val="28"/>
        </w:rPr>
        <w:t>
      2) знает виды и жанры театра;</w:t>
      </w:r>
    </w:p>
    <w:bookmarkEnd w:id="8634"/>
    <w:bookmarkStart w:name="z9093" w:id="8635"/>
    <w:p>
      <w:pPr>
        <w:spacing w:after="0"/>
        <w:ind w:left="0"/>
        <w:jc w:val="both"/>
      </w:pPr>
      <w:r>
        <w:rPr>
          <w:rFonts w:ascii="Times New Roman"/>
          <w:b w:val="false"/>
          <w:i w:val="false"/>
          <w:color w:val="000000"/>
          <w:sz w:val="28"/>
        </w:rPr>
        <w:t>
      3) владеет навыками самопроизвольной концентрации и расслабления;</w:t>
      </w:r>
    </w:p>
    <w:bookmarkEnd w:id="8635"/>
    <w:bookmarkStart w:name="z9094" w:id="8636"/>
    <w:p>
      <w:pPr>
        <w:spacing w:after="0"/>
        <w:ind w:left="0"/>
        <w:jc w:val="both"/>
      </w:pPr>
      <w:r>
        <w:rPr>
          <w:rFonts w:ascii="Times New Roman"/>
          <w:b w:val="false"/>
          <w:i w:val="false"/>
          <w:color w:val="000000"/>
          <w:sz w:val="28"/>
        </w:rPr>
        <w:t>
      4) умеет самостоятельно работать над ролью;</w:t>
      </w:r>
    </w:p>
    <w:bookmarkEnd w:id="8636"/>
    <w:bookmarkStart w:name="z9095" w:id="8637"/>
    <w:p>
      <w:pPr>
        <w:spacing w:after="0"/>
        <w:ind w:left="0"/>
        <w:jc w:val="both"/>
      </w:pPr>
      <w:r>
        <w:rPr>
          <w:rFonts w:ascii="Times New Roman"/>
          <w:b w:val="false"/>
          <w:i w:val="false"/>
          <w:color w:val="000000"/>
          <w:sz w:val="28"/>
        </w:rPr>
        <w:t>
      5) умеет находить способы воплощения актерского образа;</w:t>
      </w:r>
    </w:p>
    <w:bookmarkEnd w:id="8637"/>
    <w:bookmarkStart w:name="z9096" w:id="8638"/>
    <w:p>
      <w:pPr>
        <w:spacing w:after="0"/>
        <w:ind w:left="0"/>
        <w:jc w:val="both"/>
      </w:pPr>
      <w:r>
        <w:rPr>
          <w:rFonts w:ascii="Times New Roman"/>
          <w:b w:val="false"/>
          <w:i w:val="false"/>
          <w:color w:val="000000"/>
          <w:sz w:val="28"/>
        </w:rPr>
        <w:t>
      6) умеет проводить актерский тренинг;</w:t>
      </w:r>
    </w:p>
    <w:bookmarkEnd w:id="8638"/>
    <w:bookmarkStart w:name="z9097" w:id="8639"/>
    <w:p>
      <w:pPr>
        <w:spacing w:after="0"/>
        <w:ind w:left="0"/>
        <w:jc w:val="both"/>
      </w:pPr>
      <w:r>
        <w:rPr>
          <w:rFonts w:ascii="Times New Roman"/>
          <w:b w:val="false"/>
          <w:i w:val="false"/>
          <w:color w:val="000000"/>
          <w:sz w:val="28"/>
        </w:rPr>
        <w:t>
      7) владеет первоначальными навыками актерского мастерства;</w:t>
      </w:r>
    </w:p>
    <w:bookmarkEnd w:id="8639"/>
    <w:bookmarkStart w:name="z9098" w:id="8640"/>
    <w:p>
      <w:pPr>
        <w:spacing w:after="0"/>
        <w:ind w:left="0"/>
        <w:jc w:val="both"/>
      </w:pPr>
      <w:r>
        <w:rPr>
          <w:rFonts w:ascii="Times New Roman"/>
          <w:b w:val="false"/>
          <w:i w:val="false"/>
          <w:color w:val="000000"/>
          <w:sz w:val="28"/>
        </w:rPr>
        <w:t>
      8) умеет работать над ролью в спектакле.</w:t>
      </w:r>
    </w:p>
    <w:bookmarkEnd w:id="8640"/>
    <w:bookmarkStart w:name="z9099" w:id="8641"/>
    <w:p>
      <w:pPr>
        <w:spacing w:after="0"/>
        <w:ind w:left="0"/>
        <w:jc w:val="both"/>
      </w:pPr>
      <w:r>
        <w:rPr>
          <w:rFonts w:ascii="Times New Roman"/>
          <w:b w:val="false"/>
          <w:i w:val="false"/>
          <w:color w:val="000000"/>
          <w:sz w:val="28"/>
        </w:rPr>
        <w:t>
      61. Программные требования в 4 классе:</w:t>
      </w:r>
    </w:p>
    <w:bookmarkEnd w:id="8641"/>
    <w:bookmarkStart w:name="z9100" w:id="8642"/>
    <w:p>
      <w:pPr>
        <w:spacing w:after="0"/>
        <w:ind w:left="0"/>
        <w:jc w:val="both"/>
      </w:pPr>
      <w:r>
        <w:rPr>
          <w:rFonts w:ascii="Times New Roman"/>
          <w:b w:val="false"/>
          <w:i w:val="false"/>
          <w:color w:val="000000"/>
          <w:sz w:val="28"/>
        </w:rPr>
        <w:t>
      1) продолжается дальнейшее освоение терминологии, знакомство с видами театрального искусства, театральными профессиями;</w:t>
      </w:r>
    </w:p>
    <w:bookmarkEnd w:id="8642"/>
    <w:bookmarkStart w:name="z9101" w:id="8643"/>
    <w:p>
      <w:pPr>
        <w:spacing w:after="0"/>
        <w:ind w:left="0"/>
        <w:jc w:val="both"/>
      </w:pPr>
      <w:r>
        <w:rPr>
          <w:rFonts w:ascii="Times New Roman"/>
          <w:b w:val="false"/>
          <w:i w:val="false"/>
          <w:color w:val="000000"/>
          <w:sz w:val="28"/>
        </w:rPr>
        <w:t>
      2) осваиваются упражнения, актерские тренинги, воспитывается чувство ответственности обучающегося за свою творческую работу;</w:t>
      </w:r>
    </w:p>
    <w:bookmarkEnd w:id="8643"/>
    <w:bookmarkStart w:name="z9102" w:id="8644"/>
    <w:p>
      <w:pPr>
        <w:spacing w:after="0"/>
        <w:ind w:left="0"/>
        <w:jc w:val="both"/>
      </w:pPr>
      <w:r>
        <w:rPr>
          <w:rFonts w:ascii="Times New Roman"/>
          <w:b w:val="false"/>
          <w:i w:val="false"/>
          <w:color w:val="000000"/>
          <w:sz w:val="28"/>
        </w:rPr>
        <w:t xml:space="preserve">
      3) продолжается освоение необходимых актерских навыков, формирование пластической выразительности, навыков импровизации, развивается фантазия, умение сочинять, воплощать пластический художественный образ. </w:t>
      </w:r>
    </w:p>
    <w:bookmarkEnd w:id="8644"/>
    <w:bookmarkStart w:name="z9103" w:id="8645"/>
    <w:p>
      <w:pPr>
        <w:spacing w:after="0"/>
        <w:ind w:left="0"/>
        <w:jc w:val="both"/>
      </w:pPr>
      <w:r>
        <w:rPr>
          <w:rFonts w:ascii="Times New Roman"/>
          <w:b w:val="false"/>
          <w:i w:val="false"/>
          <w:color w:val="000000"/>
          <w:sz w:val="28"/>
        </w:rPr>
        <w:t>
      62. Содержание учебного предмета в 4 классе.</w:t>
      </w:r>
    </w:p>
    <w:bookmarkEnd w:id="8645"/>
    <w:bookmarkStart w:name="z9104" w:id="8646"/>
    <w:p>
      <w:pPr>
        <w:spacing w:after="0"/>
        <w:ind w:left="0"/>
        <w:jc w:val="both"/>
      </w:pPr>
      <w:r>
        <w:rPr>
          <w:rFonts w:ascii="Times New Roman"/>
          <w:b w:val="false"/>
          <w:i w:val="false"/>
          <w:color w:val="000000"/>
          <w:sz w:val="28"/>
        </w:rPr>
        <w:t>
      Тематическое планирование.</w:t>
      </w:r>
    </w:p>
    <w:bookmarkEnd w:id="8646"/>
    <w:bookmarkStart w:name="z9105" w:id="8647"/>
    <w:p>
      <w:pPr>
        <w:spacing w:after="0"/>
        <w:ind w:left="0"/>
        <w:jc w:val="both"/>
      </w:pPr>
      <w:r>
        <w:rPr>
          <w:rFonts w:ascii="Times New Roman"/>
          <w:b w:val="false"/>
          <w:i w:val="false"/>
          <w:color w:val="000000"/>
          <w:sz w:val="28"/>
        </w:rPr>
        <w:t>
      Тема 1. Виды театрального искусства. Драматический театр. Основы "школы переживания" в актерском искусстве. Рождение спектакля. Театральные профессии. Театр снаружи и изнутри. Мир кулис.</w:t>
      </w:r>
    </w:p>
    <w:bookmarkEnd w:id="8647"/>
    <w:bookmarkStart w:name="z9106" w:id="8648"/>
    <w:p>
      <w:pPr>
        <w:spacing w:after="0"/>
        <w:ind w:left="0"/>
        <w:jc w:val="both"/>
      </w:pPr>
      <w:r>
        <w:rPr>
          <w:rFonts w:ascii="Times New Roman"/>
          <w:b w:val="false"/>
          <w:i w:val="false"/>
          <w:color w:val="000000"/>
          <w:sz w:val="28"/>
        </w:rPr>
        <w:t xml:space="preserve">
      Тема 2. Сценическое внимание. Виды сценического внимания. Упражнения на концентрацию сценического внимания. Тренинг многоплоскостного внимания и импровизация. Упражнения на развитие слухового и зрительного внимания. </w:t>
      </w:r>
    </w:p>
    <w:bookmarkEnd w:id="8648"/>
    <w:bookmarkStart w:name="z9107" w:id="8649"/>
    <w:p>
      <w:pPr>
        <w:spacing w:after="0"/>
        <w:ind w:left="0"/>
        <w:jc w:val="both"/>
      </w:pPr>
      <w:r>
        <w:rPr>
          <w:rFonts w:ascii="Times New Roman"/>
          <w:b w:val="false"/>
          <w:i w:val="false"/>
          <w:color w:val="000000"/>
          <w:sz w:val="28"/>
        </w:rPr>
        <w:t>
      Тема 3. Музыкально-пластические импровизации. Упражнения и задания на развитие внимания к партнеру и групповым действиям с использованием музыки.</w:t>
      </w:r>
    </w:p>
    <w:bookmarkEnd w:id="8649"/>
    <w:bookmarkStart w:name="z9108" w:id="8650"/>
    <w:p>
      <w:pPr>
        <w:spacing w:after="0"/>
        <w:ind w:left="0"/>
        <w:jc w:val="both"/>
      </w:pPr>
      <w:r>
        <w:rPr>
          <w:rFonts w:ascii="Times New Roman"/>
          <w:b w:val="false"/>
          <w:i w:val="false"/>
          <w:color w:val="000000"/>
          <w:sz w:val="28"/>
        </w:rPr>
        <w:t>
      Тема 4. Упражнения на импровизационность действий. Упражнения под музыку на развитие образной памяти и эмоциональной памяти.</w:t>
      </w:r>
    </w:p>
    <w:bookmarkEnd w:id="8650"/>
    <w:bookmarkStart w:name="z9109" w:id="8651"/>
    <w:p>
      <w:pPr>
        <w:spacing w:after="0"/>
        <w:ind w:left="0"/>
        <w:jc w:val="both"/>
      </w:pPr>
      <w:r>
        <w:rPr>
          <w:rFonts w:ascii="Times New Roman"/>
          <w:b w:val="false"/>
          <w:i w:val="false"/>
          <w:color w:val="000000"/>
          <w:sz w:val="28"/>
        </w:rPr>
        <w:t xml:space="preserve">
      Тема 5. Предлагаемые обстоятельства. Понятие о предлагаемых обстоятельствах. "Я" и предлагаемые обстоятельства. "Я" в предлагаемых обстоятельствах" и цель действий. </w:t>
      </w:r>
    </w:p>
    <w:bookmarkEnd w:id="8651"/>
    <w:bookmarkStart w:name="z9110" w:id="8652"/>
    <w:p>
      <w:pPr>
        <w:spacing w:after="0"/>
        <w:ind w:left="0"/>
        <w:jc w:val="both"/>
      </w:pPr>
      <w:r>
        <w:rPr>
          <w:rFonts w:ascii="Times New Roman"/>
          <w:b w:val="false"/>
          <w:i w:val="false"/>
          <w:color w:val="000000"/>
          <w:sz w:val="28"/>
        </w:rPr>
        <w:t xml:space="preserve">
      Тема 6. Разные характеры и поступки в одних и тех же предлагаемых обстоятельствах. Упражнения-этюды с заданными обстоятельствами на эмоции и вежливое поведение. </w:t>
      </w:r>
    </w:p>
    <w:bookmarkEnd w:id="8652"/>
    <w:bookmarkStart w:name="z9111" w:id="8653"/>
    <w:p>
      <w:pPr>
        <w:spacing w:after="0"/>
        <w:ind w:left="0"/>
        <w:jc w:val="both"/>
      </w:pPr>
      <w:r>
        <w:rPr>
          <w:rFonts w:ascii="Times New Roman"/>
          <w:b w:val="false"/>
          <w:i w:val="false"/>
          <w:color w:val="000000"/>
          <w:sz w:val="28"/>
        </w:rPr>
        <w:t xml:space="preserve">
      Тема 7. Тренинг психотехники. Тренинг психотехники актера. Тренировка устойчивости внимания. Упражнения на концентрацию внимания. Тренинг многоплоскостного внимания (переключение внимания). Внимание к партнеру и групповым действиям. Упражнения на организованность действий. Тренировка зрительной памяти. </w:t>
      </w:r>
    </w:p>
    <w:bookmarkEnd w:id="8653"/>
    <w:bookmarkStart w:name="z9112" w:id="8654"/>
    <w:p>
      <w:pPr>
        <w:spacing w:after="0"/>
        <w:ind w:left="0"/>
        <w:jc w:val="both"/>
      </w:pPr>
      <w:r>
        <w:rPr>
          <w:rFonts w:ascii="Times New Roman"/>
          <w:b w:val="false"/>
          <w:i w:val="false"/>
          <w:color w:val="000000"/>
          <w:sz w:val="28"/>
        </w:rPr>
        <w:t xml:space="preserve">
      Тема 8. Развитие образной памяти и эмоциональной памяти. Совершенствование навыков запоминания текстовой информации. Упражнения, направленные на тренировку органов чувств. </w:t>
      </w:r>
    </w:p>
    <w:bookmarkEnd w:id="8654"/>
    <w:bookmarkStart w:name="z9113" w:id="8655"/>
    <w:p>
      <w:pPr>
        <w:spacing w:after="0"/>
        <w:ind w:left="0"/>
        <w:jc w:val="both"/>
      </w:pPr>
      <w:r>
        <w:rPr>
          <w:rFonts w:ascii="Times New Roman"/>
          <w:b w:val="false"/>
          <w:i w:val="false"/>
          <w:color w:val="000000"/>
          <w:sz w:val="28"/>
        </w:rPr>
        <w:t>
      Тема 9. Акустический слух, слуховое внимание и слуховые ощущения. Тактильная память и ощущения. Память физических действий и ощущений. Упражнения на развитие памяти физического самочувствия и настроения. Упражнения на развитие образного и ассоциативного мышления.</w:t>
      </w:r>
    </w:p>
    <w:bookmarkEnd w:id="8655"/>
    <w:bookmarkStart w:name="z9114" w:id="8656"/>
    <w:p>
      <w:pPr>
        <w:spacing w:after="0"/>
        <w:ind w:left="0"/>
        <w:jc w:val="both"/>
      </w:pPr>
      <w:r>
        <w:rPr>
          <w:rFonts w:ascii="Times New Roman"/>
          <w:b w:val="false"/>
          <w:i w:val="false"/>
          <w:color w:val="000000"/>
          <w:sz w:val="28"/>
        </w:rPr>
        <w:t xml:space="preserve">
      Тема 10. Актерский тренинг. Упражнения со словесными и психофизическими действиями. Тренировка зрительной памяти. Комплекс упражнений для снятия физических зажимов, развитие координации под музыку. </w:t>
      </w:r>
    </w:p>
    <w:bookmarkEnd w:id="8656"/>
    <w:bookmarkStart w:name="z9115" w:id="8657"/>
    <w:p>
      <w:pPr>
        <w:spacing w:after="0"/>
        <w:ind w:left="0"/>
        <w:jc w:val="both"/>
      </w:pPr>
      <w:r>
        <w:rPr>
          <w:rFonts w:ascii="Times New Roman"/>
          <w:b w:val="false"/>
          <w:i w:val="false"/>
          <w:color w:val="000000"/>
          <w:sz w:val="28"/>
        </w:rPr>
        <w:t xml:space="preserve">
      Тема 11. Пластические импровизации. Упражнения на беспредметные действия. Комплекс упражнений для развития физической пластичности, развитие ритмичности с использованием музыки. Бессловесные действия. Упражнения на развитие пантомимических навыков. </w:t>
      </w:r>
    </w:p>
    <w:bookmarkEnd w:id="8657"/>
    <w:bookmarkStart w:name="z9116" w:id="8658"/>
    <w:p>
      <w:pPr>
        <w:spacing w:after="0"/>
        <w:ind w:left="0"/>
        <w:jc w:val="both"/>
      </w:pPr>
      <w:r>
        <w:rPr>
          <w:rFonts w:ascii="Times New Roman"/>
          <w:b w:val="false"/>
          <w:i w:val="false"/>
          <w:color w:val="000000"/>
          <w:sz w:val="28"/>
        </w:rPr>
        <w:t>
      Тема 12. Ролевой тренинг. Работа над ролью. Жест, мимика, движение. Речь и психофизическое воздействие. Сценическое внимание, событие и реакция. Словесное действие и его логическое значение. Работа над ролью.</w:t>
      </w:r>
    </w:p>
    <w:bookmarkEnd w:id="8658"/>
    <w:bookmarkStart w:name="z9117" w:id="8659"/>
    <w:p>
      <w:pPr>
        <w:spacing w:after="0"/>
        <w:ind w:left="0"/>
        <w:jc w:val="both"/>
      </w:pPr>
      <w:r>
        <w:rPr>
          <w:rFonts w:ascii="Times New Roman"/>
          <w:b w:val="false"/>
          <w:i w:val="false"/>
          <w:color w:val="000000"/>
          <w:sz w:val="28"/>
        </w:rPr>
        <w:t xml:space="preserve">
      Тема 13. Актерский тренинг и упражнения. Снятие физических и эмоциональных зажимов. Тренинг психотехники. Упражнения на импровизацию и четкость действия. Чувство правды в исполнении этюдов и произведений. </w:t>
      </w:r>
    </w:p>
    <w:bookmarkEnd w:id="8659"/>
    <w:bookmarkStart w:name="z9118" w:id="8660"/>
    <w:p>
      <w:pPr>
        <w:spacing w:after="0"/>
        <w:ind w:left="0"/>
        <w:jc w:val="both"/>
      </w:pPr>
      <w:r>
        <w:rPr>
          <w:rFonts w:ascii="Times New Roman"/>
          <w:b w:val="false"/>
          <w:i w:val="false"/>
          <w:color w:val="000000"/>
          <w:sz w:val="28"/>
        </w:rPr>
        <w:t xml:space="preserve">
      Тема 14. Музыкально-ритмическое воспитание актера. Работа над сценическим образом. Актерское мастерство. Движения. Эмоции. Практическая реализация приобретенных умений и навыков в публичном выступлении. </w:t>
      </w:r>
    </w:p>
    <w:bookmarkEnd w:id="8660"/>
    <w:bookmarkStart w:name="z9119" w:id="8661"/>
    <w:p>
      <w:pPr>
        <w:spacing w:after="0"/>
        <w:ind w:left="0"/>
        <w:jc w:val="both"/>
      </w:pPr>
      <w:r>
        <w:rPr>
          <w:rFonts w:ascii="Times New Roman"/>
          <w:b w:val="false"/>
          <w:i w:val="false"/>
          <w:color w:val="000000"/>
          <w:sz w:val="28"/>
        </w:rPr>
        <w:t xml:space="preserve">
      63. Ожидаемые результаты освоения Программы 4 класса. </w:t>
      </w:r>
    </w:p>
    <w:bookmarkEnd w:id="8661"/>
    <w:bookmarkStart w:name="z9120" w:id="8662"/>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8662"/>
    <w:bookmarkStart w:name="z9121" w:id="8663"/>
    <w:p>
      <w:pPr>
        <w:spacing w:after="0"/>
        <w:ind w:left="0"/>
        <w:jc w:val="both"/>
      </w:pPr>
      <w:r>
        <w:rPr>
          <w:rFonts w:ascii="Times New Roman"/>
          <w:b w:val="false"/>
          <w:i w:val="false"/>
          <w:color w:val="000000"/>
          <w:sz w:val="28"/>
        </w:rPr>
        <w:t>
      1) знает виды сценического внимания;</w:t>
      </w:r>
    </w:p>
    <w:bookmarkEnd w:id="8663"/>
    <w:bookmarkStart w:name="z9122" w:id="8664"/>
    <w:p>
      <w:pPr>
        <w:spacing w:after="0"/>
        <w:ind w:left="0"/>
        <w:jc w:val="both"/>
      </w:pPr>
      <w:r>
        <w:rPr>
          <w:rFonts w:ascii="Times New Roman"/>
          <w:b w:val="false"/>
          <w:i w:val="false"/>
          <w:color w:val="000000"/>
          <w:sz w:val="28"/>
        </w:rPr>
        <w:t>
      2) знает терминологию;</w:t>
      </w:r>
    </w:p>
    <w:bookmarkEnd w:id="8664"/>
    <w:bookmarkStart w:name="z9123" w:id="8665"/>
    <w:p>
      <w:pPr>
        <w:spacing w:after="0"/>
        <w:ind w:left="0"/>
        <w:jc w:val="both"/>
      </w:pPr>
      <w:r>
        <w:rPr>
          <w:rFonts w:ascii="Times New Roman"/>
          <w:b w:val="false"/>
          <w:i w:val="false"/>
          <w:color w:val="000000"/>
          <w:sz w:val="28"/>
        </w:rPr>
        <w:t>
      3) владеет навыками импровизации;</w:t>
      </w:r>
    </w:p>
    <w:bookmarkEnd w:id="8665"/>
    <w:bookmarkStart w:name="z9124" w:id="8666"/>
    <w:p>
      <w:pPr>
        <w:spacing w:after="0"/>
        <w:ind w:left="0"/>
        <w:jc w:val="both"/>
      </w:pPr>
      <w:r>
        <w:rPr>
          <w:rFonts w:ascii="Times New Roman"/>
          <w:b w:val="false"/>
          <w:i w:val="false"/>
          <w:color w:val="000000"/>
          <w:sz w:val="28"/>
        </w:rPr>
        <w:t>
      4) владеет актерскими навыками в пределах Программы;</w:t>
      </w:r>
    </w:p>
    <w:bookmarkEnd w:id="8666"/>
    <w:bookmarkStart w:name="z9125" w:id="8667"/>
    <w:p>
      <w:pPr>
        <w:spacing w:after="0"/>
        <w:ind w:left="0"/>
        <w:jc w:val="both"/>
      </w:pPr>
      <w:r>
        <w:rPr>
          <w:rFonts w:ascii="Times New Roman"/>
          <w:b w:val="false"/>
          <w:i w:val="false"/>
          <w:color w:val="000000"/>
          <w:sz w:val="28"/>
        </w:rPr>
        <w:t>
      5) работает над пластической выразительностью;</w:t>
      </w:r>
    </w:p>
    <w:bookmarkEnd w:id="8667"/>
    <w:bookmarkStart w:name="z9126" w:id="8668"/>
    <w:p>
      <w:pPr>
        <w:spacing w:after="0"/>
        <w:ind w:left="0"/>
        <w:jc w:val="both"/>
      </w:pPr>
      <w:r>
        <w:rPr>
          <w:rFonts w:ascii="Times New Roman"/>
          <w:b w:val="false"/>
          <w:i w:val="false"/>
          <w:color w:val="000000"/>
          <w:sz w:val="28"/>
        </w:rPr>
        <w:t>
      6) владеет своим телом для воплощения пластического образа;</w:t>
      </w:r>
    </w:p>
    <w:bookmarkEnd w:id="8668"/>
    <w:bookmarkStart w:name="z9127" w:id="8669"/>
    <w:p>
      <w:pPr>
        <w:spacing w:after="0"/>
        <w:ind w:left="0"/>
        <w:jc w:val="both"/>
      </w:pPr>
      <w:r>
        <w:rPr>
          <w:rFonts w:ascii="Times New Roman"/>
          <w:b w:val="false"/>
          <w:i w:val="false"/>
          <w:color w:val="000000"/>
          <w:sz w:val="28"/>
        </w:rPr>
        <w:t>
      7) умеет преодолевать мышечные и психологические зажимы при выходе на сцену;</w:t>
      </w:r>
    </w:p>
    <w:bookmarkEnd w:id="8669"/>
    <w:bookmarkStart w:name="z9128" w:id="8670"/>
    <w:p>
      <w:pPr>
        <w:spacing w:after="0"/>
        <w:ind w:left="0"/>
        <w:jc w:val="both"/>
      </w:pPr>
      <w:r>
        <w:rPr>
          <w:rFonts w:ascii="Times New Roman"/>
          <w:b w:val="false"/>
          <w:i w:val="false"/>
          <w:color w:val="000000"/>
          <w:sz w:val="28"/>
        </w:rPr>
        <w:t>
      8) обладает навыком творческой работы, как самостоятельно, так и в коллективе;</w:t>
      </w:r>
    </w:p>
    <w:bookmarkEnd w:id="8670"/>
    <w:bookmarkStart w:name="z9129" w:id="8671"/>
    <w:p>
      <w:pPr>
        <w:spacing w:after="0"/>
        <w:ind w:left="0"/>
        <w:jc w:val="both"/>
      </w:pPr>
      <w:r>
        <w:rPr>
          <w:rFonts w:ascii="Times New Roman"/>
          <w:b w:val="false"/>
          <w:i w:val="false"/>
          <w:color w:val="000000"/>
          <w:sz w:val="28"/>
        </w:rPr>
        <w:t>
      9) имеет опыт сценического выступления.</w:t>
      </w:r>
    </w:p>
    <w:bookmarkEnd w:id="8671"/>
    <w:bookmarkStart w:name="z9130" w:id="8672"/>
    <w:p>
      <w:pPr>
        <w:spacing w:after="0"/>
        <w:ind w:left="0"/>
        <w:jc w:val="both"/>
      </w:pPr>
      <w:r>
        <w:rPr>
          <w:rFonts w:ascii="Times New Roman"/>
          <w:b w:val="false"/>
          <w:i w:val="false"/>
          <w:color w:val="000000"/>
          <w:sz w:val="28"/>
        </w:rPr>
        <w:t>
      64. Ожидаемые результаты освоения Программы.</w:t>
      </w:r>
    </w:p>
    <w:bookmarkEnd w:id="8672"/>
    <w:bookmarkStart w:name="z9131" w:id="8673"/>
    <w:p>
      <w:pPr>
        <w:spacing w:after="0"/>
        <w:ind w:left="0"/>
        <w:jc w:val="both"/>
      </w:pPr>
      <w:r>
        <w:rPr>
          <w:rFonts w:ascii="Times New Roman"/>
          <w:b w:val="false"/>
          <w:i w:val="false"/>
          <w:color w:val="000000"/>
          <w:sz w:val="28"/>
        </w:rPr>
        <w:t xml:space="preserve">
      Выпускник знает: </w:t>
      </w:r>
    </w:p>
    <w:bookmarkEnd w:id="8673"/>
    <w:bookmarkStart w:name="z9132" w:id="8674"/>
    <w:p>
      <w:pPr>
        <w:spacing w:after="0"/>
        <w:ind w:left="0"/>
        <w:jc w:val="both"/>
      </w:pPr>
      <w:r>
        <w:rPr>
          <w:rFonts w:ascii="Times New Roman"/>
          <w:b w:val="false"/>
          <w:i w:val="false"/>
          <w:color w:val="000000"/>
          <w:sz w:val="28"/>
        </w:rPr>
        <w:t>
      1) виды сценического внимания;</w:t>
      </w:r>
    </w:p>
    <w:bookmarkEnd w:id="8674"/>
    <w:bookmarkStart w:name="z9133" w:id="8675"/>
    <w:p>
      <w:pPr>
        <w:spacing w:after="0"/>
        <w:ind w:left="0"/>
        <w:jc w:val="both"/>
      </w:pPr>
      <w:r>
        <w:rPr>
          <w:rFonts w:ascii="Times New Roman"/>
          <w:b w:val="false"/>
          <w:i w:val="false"/>
          <w:color w:val="000000"/>
          <w:sz w:val="28"/>
        </w:rPr>
        <w:t>
      2) основы самостоятельного распределения в сценическом пространстве;</w:t>
      </w:r>
    </w:p>
    <w:bookmarkEnd w:id="8675"/>
    <w:bookmarkStart w:name="z9134" w:id="8676"/>
    <w:p>
      <w:pPr>
        <w:spacing w:after="0"/>
        <w:ind w:left="0"/>
        <w:jc w:val="both"/>
      </w:pPr>
      <w:r>
        <w:rPr>
          <w:rFonts w:ascii="Times New Roman"/>
          <w:b w:val="false"/>
          <w:i w:val="false"/>
          <w:color w:val="000000"/>
          <w:sz w:val="28"/>
        </w:rPr>
        <w:t>
      3) принципы перевоплощения;</w:t>
      </w:r>
    </w:p>
    <w:bookmarkEnd w:id="8676"/>
    <w:bookmarkStart w:name="z9135" w:id="8677"/>
    <w:p>
      <w:pPr>
        <w:spacing w:after="0"/>
        <w:ind w:left="0"/>
        <w:jc w:val="both"/>
      </w:pPr>
      <w:r>
        <w:rPr>
          <w:rFonts w:ascii="Times New Roman"/>
          <w:b w:val="false"/>
          <w:i w:val="false"/>
          <w:color w:val="000000"/>
          <w:sz w:val="28"/>
        </w:rPr>
        <w:t>
      4) теоретические основы актерского мастерства;</w:t>
      </w:r>
    </w:p>
    <w:bookmarkEnd w:id="8677"/>
    <w:bookmarkStart w:name="z9136" w:id="8678"/>
    <w:p>
      <w:pPr>
        <w:spacing w:after="0"/>
        <w:ind w:left="0"/>
        <w:jc w:val="both"/>
      </w:pPr>
      <w:r>
        <w:rPr>
          <w:rFonts w:ascii="Times New Roman"/>
          <w:b w:val="false"/>
          <w:i w:val="false"/>
          <w:color w:val="000000"/>
          <w:sz w:val="28"/>
        </w:rPr>
        <w:t>
      5) этапы работы над спектаклем;</w:t>
      </w:r>
    </w:p>
    <w:bookmarkEnd w:id="8678"/>
    <w:bookmarkStart w:name="z9137" w:id="8679"/>
    <w:p>
      <w:pPr>
        <w:spacing w:after="0"/>
        <w:ind w:left="0"/>
        <w:jc w:val="both"/>
      </w:pPr>
      <w:r>
        <w:rPr>
          <w:rFonts w:ascii="Times New Roman"/>
          <w:b w:val="false"/>
          <w:i w:val="false"/>
          <w:color w:val="000000"/>
          <w:sz w:val="28"/>
        </w:rPr>
        <w:t>
      6) законы сценического действия.</w:t>
      </w:r>
    </w:p>
    <w:bookmarkEnd w:id="8679"/>
    <w:bookmarkStart w:name="z9138" w:id="8680"/>
    <w:p>
      <w:pPr>
        <w:spacing w:after="0"/>
        <w:ind w:left="0"/>
        <w:jc w:val="both"/>
      </w:pPr>
      <w:r>
        <w:rPr>
          <w:rFonts w:ascii="Times New Roman"/>
          <w:b w:val="false"/>
          <w:i w:val="false"/>
          <w:color w:val="000000"/>
          <w:sz w:val="28"/>
        </w:rPr>
        <w:t>
      Выпускник умеет:</w:t>
      </w:r>
    </w:p>
    <w:bookmarkEnd w:id="8680"/>
    <w:bookmarkStart w:name="z9139" w:id="8681"/>
    <w:p>
      <w:pPr>
        <w:spacing w:after="0"/>
        <w:ind w:left="0"/>
        <w:jc w:val="both"/>
      </w:pPr>
      <w:r>
        <w:rPr>
          <w:rFonts w:ascii="Times New Roman"/>
          <w:b w:val="false"/>
          <w:i w:val="false"/>
          <w:color w:val="000000"/>
          <w:sz w:val="28"/>
        </w:rPr>
        <w:t>
      1) чувствовать и проживать заданный образ;</w:t>
      </w:r>
    </w:p>
    <w:bookmarkEnd w:id="8681"/>
    <w:bookmarkStart w:name="z9140" w:id="8682"/>
    <w:p>
      <w:pPr>
        <w:spacing w:after="0"/>
        <w:ind w:left="0"/>
        <w:jc w:val="both"/>
      </w:pPr>
      <w:r>
        <w:rPr>
          <w:rFonts w:ascii="Times New Roman"/>
          <w:b w:val="false"/>
          <w:i w:val="false"/>
          <w:color w:val="000000"/>
          <w:sz w:val="28"/>
        </w:rPr>
        <w:t>
      2) фантазировать, сочинять и воплощать пластический художественный образ;</w:t>
      </w:r>
    </w:p>
    <w:bookmarkEnd w:id="8682"/>
    <w:bookmarkStart w:name="z9141" w:id="8683"/>
    <w:p>
      <w:pPr>
        <w:spacing w:after="0"/>
        <w:ind w:left="0"/>
        <w:jc w:val="both"/>
      </w:pPr>
      <w:r>
        <w:rPr>
          <w:rFonts w:ascii="Times New Roman"/>
          <w:b w:val="false"/>
          <w:i w:val="false"/>
          <w:color w:val="000000"/>
          <w:sz w:val="28"/>
        </w:rPr>
        <w:t>
      3) снимать индивидуальные зажимы;</w:t>
      </w:r>
    </w:p>
    <w:bookmarkEnd w:id="8683"/>
    <w:bookmarkStart w:name="z9142" w:id="8684"/>
    <w:p>
      <w:pPr>
        <w:spacing w:after="0"/>
        <w:ind w:left="0"/>
        <w:jc w:val="both"/>
      </w:pPr>
      <w:r>
        <w:rPr>
          <w:rFonts w:ascii="Times New Roman"/>
          <w:b w:val="false"/>
          <w:i w:val="false"/>
          <w:color w:val="000000"/>
          <w:sz w:val="28"/>
        </w:rPr>
        <w:t>
      4) ориентироваться и действовать в сценическом пространстве;</w:t>
      </w:r>
    </w:p>
    <w:bookmarkEnd w:id="8684"/>
    <w:bookmarkStart w:name="z9143" w:id="8685"/>
    <w:p>
      <w:pPr>
        <w:spacing w:after="0"/>
        <w:ind w:left="0"/>
        <w:jc w:val="both"/>
      </w:pPr>
      <w:r>
        <w:rPr>
          <w:rFonts w:ascii="Times New Roman"/>
          <w:b w:val="false"/>
          <w:i w:val="false"/>
          <w:color w:val="000000"/>
          <w:sz w:val="28"/>
        </w:rPr>
        <w:t>
      5) отрабатывать правдивость и точность простейших физических действий;</w:t>
      </w:r>
    </w:p>
    <w:bookmarkEnd w:id="8685"/>
    <w:bookmarkStart w:name="z9144" w:id="8686"/>
    <w:p>
      <w:pPr>
        <w:spacing w:after="0"/>
        <w:ind w:left="0"/>
        <w:jc w:val="both"/>
      </w:pPr>
      <w:r>
        <w:rPr>
          <w:rFonts w:ascii="Times New Roman"/>
          <w:b w:val="false"/>
          <w:i w:val="false"/>
          <w:color w:val="000000"/>
          <w:sz w:val="28"/>
        </w:rPr>
        <w:t>
      6) выполнять сценическую задачу;</w:t>
      </w:r>
    </w:p>
    <w:bookmarkEnd w:id="8686"/>
    <w:bookmarkStart w:name="z9145" w:id="8687"/>
    <w:p>
      <w:pPr>
        <w:spacing w:after="0"/>
        <w:ind w:left="0"/>
        <w:jc w:val="both"/>
      </w:pPr>
      <w:r>
        <w:rPr>
          <w:rFonts w:ascii="Times New Roman"/>
          <w:b w:val="false"/>
          <w:i w:val="false"/>
          <w:color w:val="000000"/>
          <w:sz w:val="28"/>
        </w:rPr>
        <w:t>
      7) органично и естественно существовать в предлагаемых обстоятельствах;</w:t>
      </w:r>
    </w:p>
    <w:bookmarkEnd w:id="8687"/>
    <w:bookmarkStart w:name="z9146" w:id="8688"/>
    <w:p>
      <w:pPr>
        <w:spacing w:after="0"/>
        <w:ind w:left="0"/>
        <w:jc w:val="both"/>
      </w:pPr>
      <w:r>
        <w:rPr>
          <w:rFonts w:ascii="Times New Roman"/>
          <w:b w:val="false"/>
          <w:i w:val="false"/>
          <w:color w:val="000000"/>
          <w:sz w:val="28"/>
        </w:rPr>
        <w:t>
      8) импровизировать;</w:t>
      </w:r>
    </w:p>
    <w:bookmarkEnd w:id="8688"/>
    <w:bookmarkStart w:name="z9147" w:id="8689"/>
    <w:p>
      <w:pPr>
        <w:spacing w:after="0"/>
        <w:ind w:left="0"/>
        <w:jc w:val="both"/>
      </w:pPr>
      <w:r>
        <w:rPr>
          <w:rFonts w:ascii="Times New Roman"/>
          <w:b w:val="false"/>
          <w:i w:val="false"/>
          <w:color w:val="000000"/>
          <w:sz w:val="28"/>
        </w:rPr>
        <w:t xml:space="preserve">
      9) мыслить и действовать на сцене; </w:t>
      </w:r>
    </w:p>
    <w:bookmarkEnd w:id="8689"/>
    <w:bookmarkStart w:name="z9148" w:id="8690"/>
    <w:p>
      <w:pPr>
        <w:spacing w:after="0"/>
        <w:ind w:left="0"/>
        <w:jc w:val="both"/>
      </w:pPr>
      <w:r>
        <w:rPr>
          <w:rFonts w:ascii="Times New Roman"/>
          <w:b w:val="false"/>
          <w:i w:val="false"/>
          <w:color w:val="000000"/>
          <w:sz w:val="28"/>
        </w:rPr>
        <w:t>
      10) взаимодействовать с партнером на сцене;</w:t>
      </w:r>
    </w:p>
    <w:bookmarkEnd w:id="8690"/>
    <w:bookmarkStart w:name="z9149" w:id="8691"/>
    <w:p>
      <w:pPr>
        <w:spacing w:after="0"/>
        <w:ind w:left="0"/>
        <w:jc w:val="both"/>
      </w:pPr>
      <w:r>
        <w:rPr>
          <w:rFonts w:ascii="Times New Roman"/>
          <w:b w:val="false"/>
          <w:i w:val="false"/>
          <w:color w:val="000000"/>
          <w:sz w:val="28"/>
        </w:rPr>
        <w:t>
      11) пользоваться профессиональной лексикой;</w:t>
      </w:r>
    </w:p>
    <w:bookmarkEnd w:id="8691"/>
    <w:bookmarkStart w:name="z9150" w:id="8692"/>
    <w:p>
      <w:pPr>
        <w:spacing w:after="0"/>
        <w:ind w:left="0"/>
        <w:jc w:val="both"/>
      </w:pPr>
      <w:r>
        <w:rPr>
          <w:rFonts w:ascii="Times New Roman"/>
          <w:b w:val="false"/>
          <w:i w:val="false"/>
          <w:color w:val="000000"/>
          <w:sz w:val="28"/>
        </w:rPr>
        <w:t>
      12) выстраивать событийный ряд;</w:t>
      </w:r>
    </w:p>
    <w:bookmarkEnd w:id="8692"/>
    <w:bookmarkStart w:name="z9151" w:id="8693"/>
    <w:p>
      <w:pPr>
        <w:spacing w:after="0"/>
        <w:ind w:left="0"/>
        <w:jc w:val="both"/>
      </w:pPr>
      <w:r>
        <w:rPr>
          <w:rFonts w:ascii="Times New Roman"/>
          <w:b w:val="false"/>
          <w:i w:val="false"/>
          <w:color w:val="000000"/>
          <w:sz w:val="28"/>
        </w:rPr>
        <w:t>
      13) донести свои идеи и ощущения до зрителя;</w:t>
      </w:r>
    </w:p>
    <w:bookmarkEnd w:id="8693"/>
    <w:bookmarkStart w:name="z9152" w:id="8694"/>
    <w:p>
      <w:pPr>
        <w:spacing w:after="0"/>
        <w:ind w:left="0"/>
        <w:jc w:val="both"/>
      </w:pPr>
      <w:r>
        <w:rPr>
          <w:rFonts w:ascii="Times New Roman"/>
          <w:b w:val="false"/>
          <w:i w:val="false"/>
          <w:color w:val="000000"/>
          <w:sz w:val="28"/>
        </w:rPr>
        <w:t>
      14) согласовывать технику актерской игры с психологией проживания;</w:t>
      </w:r>
    </w:p>
    <w:bookmarkEnd w:id="8694"/>
    <w:bookmarkStart w:name="z9153" w:id="8695"/>
    <w:p>
      <w:pPr>
        <w:spacing w:after="0"/>
        <w:ind w:left="0"/>
        <w:jc w:val="both"/>
      </w:pPr>
      <w:r>
        <w:rPr>
          <w:rFonts w:ascii="Times New Roman"/>
          <w:b w:val="false"/>
          <w:i w:val="false"/>
          <w:color w:val="000000"/>
          <w:sz w:val="28"/>
        </w:rPr>
        <w:t>
      15) представлять движения в воображении и мыслить образами;</w:t>
      </w:r>
    </w:p>
    <w:bookmarkEnd w:id="8695"/>
    <w:bookmarkStart w:name="z9154" w:id="8696"/>
    <w:p>
      <w:pPr>
        <w:spacing w:after="0"/>
        <w:ind w:left="0"/>
        <w:jc w:val="both"/>
      </w:pPr>
      <w:r>
        <w:rPr>
          <w:rFonts w:ascii="Times New Roman"/>
          <w:b w:val="false"/>
          <w:i w:val="false"/>
          <w:color w:val="000000"/>
          <w:sz w:val="28"/>
        </w:rPr>
        <w:t>
      16) находить верное органическое поведение в предлагаемых обстоятельствах;</w:t>
      </w:r>
    </w:p>
    <w:bookmarkEnd w:id="8696"/>
    <w:bookmarkStart w:name="z9155" w:id="8697"/>
    <w:p>
      <w:pPr>
        <w:spacing w:after="0"/>
        <w:ind w:left="0"/>
        <w:jc w:val="both"/>
      </w:pPr>
      <w:r>
        <w:rPr>
          <w:rFonts w:ascii="Times New Roman"/>
          <w:b w:val="false"/>
          <w:i w:val="false"/>
          <w:color w:val="000000"/>
          <w:sz w:val="28"/>
        </w:rPr>
        <w:t>
      17) самостоятельно работать над сценическим образом и ролью;</w:t>
      </w:r>
    </w:p>
    <w:bookmarkEnd w:id="8697"/>
    <w:bookmarkStart w:name="z9156" w:id="8698"/>
    <w:p>
      <w:pPr>
        <w:spacing w:after="0"/>
        <w:ind w:left="0"/>
        <w:jc w:val="both"/>
      </w:pPr>
      <w:r>
        <w:rPr>
          <w:rFonts w:ascii="Times New Roman"/>
          <w:b w:val="false"/>
          <w:i w:val="false"/>
          <w:color w:val="000000"/>
          <w:sz w:val="28"/>
        </w:rPr>
        <w:t>
      18) самостоятельно анализировать постановочный план;</w:t>
      </w:r>
    </w:p>
    <w:bookmarkEnd w:id="8698"/>
    <w:bookmarkStart w:name="z9157" w:id="8699"/>
    <w:p>
      <w:pPr>
        <w:spacing w:after="0"/>
        <w:ind w:left="0"/>
        <w:jc w:val="both"/>
      </w:pPr>
      <w:r>
        <w:rPr>
          <w:rFonts w:ascii="Times New Roman"/>
          <w:b w:val="false"/>
          <w:i w:val="false"/>
          <w:color w:val="000000"/>
          <w:sz w:val="28"/>
        </w:rPr>
        <w:t xml:space="preserve">
      19) создавать точные и убедительные образы; </w:t>
      </w:r>
    </w:p>
    <w:bookmarkEnd w:id="8699"/>
    <w:bookmarkStart w:name="z9158" w:id="8700"/>
    <w:p>
      <w:pPr>
        <w:spacing w:after="0"/>
        <w:ind w:left="0"/>
        <w:jc w:val="both"/>
      </w:pPr>
      <w:r>
        <w:rPr>
          <w:rFonts w:ascii="Times New Roman"/>
          <w:b w:val="false"/>
          <w:i w:val="false"/>
          <w:color w:val="000000"/>
          <w:sz w:val="28"/>
        </w:rPr>
        <w:t>
      20) выполнять упражнения артикуляционной и дыхательной гимнастики.</w:t>
      </w:r>
    </w:p>
    <w:bookmarkEnd w:id="8700"/>
    <w:bookmarkStart w:name="z9159" w:id="8701"/>
    <w:p>
      <w:pPr>
        <w:spacing w:after="0"/>
        <w:ind w:left="0"/>
        <w:jc w:val="both"/>
      </w:pPr>
      <w:r>
        <w:rPr>
          <w:rFonts w:ascii="Times New Roman"/>
          <w:b w:val="false"/>
          <w:i w:val="false"/>
          <w:color w:val="000000"/>
          <w:sz w:val="28"/>
        </w:rPr>
        <w:t>
      У выпускника сформированы навыки:</w:t>
      </w:r>
    </w:p>
    <w:bookmarkEnd w:id="8701"/>
    <w:bookmarkStart w:name="z9160" w:id="8702"/>
    <w:p>
      <w:pPr>
        <w:spacing w:after="0"/>
        <w:ind w:left="0"/>
        <w:jc w:val="both"/>
      </w:pPr>
      <w:r>
        <w:rPr>
          <w:rFonts w:ascii="Times New Roman"/>
          <w:b w:val="false"/>
          <w:i w:val="false"/>
          <w:color w:val="000000"/>
          <w:sz w:val="28"/>
        </w:rPr>
        <w:t>
      1) импровизации;</w:t>
      </w:r>
    </w:p>
    <w:bookmarkEnd w:id="8702"/>
    <w:bookmarkStart w:name="z9161" w:id="8703"/>
    <w:p>
      <w:pPr>
        <w:spacing w:after="0"/>
        <w:ind w:left="0"/>
        <w:jc w:val="both"/>
      </w:pPr>
      <w:r>
        <w:rPr>
          <w:rFonts w:ascii="Times New Roman"/>
          <w:b w:val="false"/>
          <w:i w:val="false"/>
          <w:color w:val="000000"/>
          <w:sz w:val="28"/>
        </w:rPr>
        <w:t>
      2) анализа созданного образа;</w:t>
      </w:r>
    </w:p>
    <w:bookmarkEnd w:id="8703"/>
    <w:bookmarkStart w:name="z9162" w:id="8704"/>
    <w:p>
      <w:pPr>
        <w:spacing w:after="0"/>
        <w:ind w:left="0"/>
        <w:jc w:val="both"/>
      </w:pPr>
      <w:r>
        <w:rPr>
          <w:rFonts w:ascii="Times New Roman"/>
          <w:b w:val="false"/>
          <w:i w:val="false"/>
          <w:color w:val="000000"/>
          <w:sz w:val="28"/>
        </w:rPr>
        <w:t>
      3) актерские навыки;</w:t>
      </w:r>
    </w:p>
    <w:bookmarkEnd w:id="8704"/>
    <w:bookmarkStart w:name="z9163" w:id="8705"/>
    <w:p>
      <w:pPr>
        <w:spacing w:after="0"/>
        <w:ind w:left="0"/>
        <w:jc w:val="both"/>
      </w:pPr>
      <w:r>
        <w:rPr>
          <w:rFonts w:ascii="Times New Roman"/>
          <w:b w:val="false"/>
          <w:i w:val="false"/>
          <w:color w:val="000000"/>
          <w:sz w:val="28"/>
        </w:rPr>
        <w:t>
      4) аутотренинга и релаксации;</w:t>
      </w:r>
    </w:p>
    <w:bookmarkEnd w:id="8705"/>
    <w:bookmarkStart w:name="z9164" w:id="8706"/>
    <w:p>
      <w:pPr>
        <w:spacing w:after="0"/>
        <w:ind w:left="0"/>
        <w:jc w:val="both"/>
      </w:pPr>
      <w:r>
        <w:rPr>
          <w:rFonts w:ascii="Times New Roman"/>
          <w:b w:val="false"/>
          <w:i w:val="false"/>
          <w:color w:val="000000"/>
          <w:sz w:val="28"/>
        </w:rPr>
        <w:t>
      5) сценической пластики;</w:t>
      </w:r>
    </w:p>
    <w:bookmarkEnd w:id="8706"/>
    <w:bookmarkStart w:name="z9165" w:id="8707"/>
    <w:p>
      <w:pPr>
        <w:spacing w:after="0"/>
        <w:ind w:left="0"/>
        <w:jc w:val="both"/>
      </w:pPr>
      <w:r>
        <w:rPr>
          <w:rFonts w:ascii="Times New Roman"/>
          <w:b w:val="false"/>
          <w:i w:val="false"/>
          <w:color w:val="000000"/>
          <w:sz w:val="28"/>
        </w:rPr>
        <w:t>
      6) творческого подхода.</w:t>
      </w:r>
    </w:p>
    <w:bookmarkEnd w:id="8707"/>
    <w:bookmarkStart w:name="z9166" w:id="8708"/>
    <w:p>
      <w:pPr>
        <w:spacing w:after="0"/>
        <w:ind w:left="0"/>
        <w:jc w:val="left"/>
      </w:pPr>
      <w:r>
        <w:rPr>
          <w:rFonts w:ascii="Times New Roman"/>
          <w:b/>
          <w:i w:val="false"/>
          <w:color w:val="000000"/>
        </w:rPr>
        <w:t xml:space="preserve"> Глава 4. Критерии оценки результатов обучения</w:t>
      </w:r>
    </w:p>
    <w:bookmarkEnd w:id="8708"/>
    <w:bookmarkStart w:name="z9167" w:id="8709"/>
    <w:p>
      <w:pPr>
        <w:spacing w:after="0"/>
        <w:ind w:left="0"/>
        <w:jc w:val="both"/>
      </w:pPr>
      <w:r>
        <w:rPr>
          <w:rFonts w:ascii="Times New Roman"/>
          <w:b w:val="false"/>
          <w:i w:val="false"/>
          <w:color w:val="000000"/>
          <w:sz w:val="28"/>
        </w:rPr>
        <w:t>
      65. Целью контроля успеваемости является выявление результативности в освоении Программы обучающимся.</w:t>
      </w:r>
    </w:p>
    <w:bookmarkEnd w:id="8709"/>
    <w:bookmarkStart w:name="z9168" w:id="8710"/>
    <w:p>
      <w:pPr>
        <w:spacing w:after="0"/>
        <w:ind w:left="0"/>
        <w:jc w:val="both"/>
      </w:pPr>
      <w:r>
        <w:rPr>
          <w:rFonts w:ascii="Times New Roman"/>
          <w:b w:val="false"/>
          <w:i w:val="false"/>
          <w:color w:val="000000"/>
          <w:sz w:val="28"/>
        </w:rPr>
        <w:t xml:space="preserve">
      66. Контроль освоения Программы обучающимися осуществляется в форме контрольной работы, итоговая аттестация – в форме выпускного экзамена. </w:t>
      </w:r>
    </w:p>
    <w:bookmarkEnd w:id="8710"/>
    <w:bookmarkStart w:name="z9169" w:id="8711"/>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8711"/>
    <w:bookmarkStart w:name="z9170" w:id="8712"/>
    <w:p>
      <w:pPr>
        <w:spacing w:after="0"/>
        <w:ind w:left="0"/>
        <w:jc w:val="both"/>
      </w:pPr>
      <w:r>
        <w:rPr>
          <w:rFonts w:ascii="Times New Roman"/>
          <w:b w:val="false"/>
          <w:i w:val="false"/>
          <w:color w:val="000000"/>
          <w:sz w:val="28"/>
        </w:rPr>
        <w:t>
      1) 1 класса – в первом полугодии: контрольная работа (1 этюд), во втором полугодии: контрольная работа (1 этюд);</w:t>
      </w:r>
    </w:p>
    <w:bookmarkEnd w:id="8712"/>
    <w:bookmarkStart w:name="z9171" w:id="8713"/>
    <w:p>
      <w:pPr>
        <w:spacing w:after="0"/>
        <w:ind w:left="0"/>
        <w:jc w:val="both"/>
      </w:pPr>
      <w:r>
        <w:rPr>
          <w:rFonts w:ascii="Times New Roman"/>
          <w:b w:val="false"/>
          <w:i w:val="false"/>
          <w:color w:val="000000"/>
          <w:sz w:val="28"/>
        </w:rPr>
        <w:t>
      2) 2 класса – в первом полугодии: контрольная работа (1 этюд), во втором полугодии: экзамен (учебная постановка);</w:t>
      </w:r>
    </w:p>
    <w:bookmarkEnd w:id="8713"/>
    <w:bookmarkStart w:name="z9172" w:id="8714"/>
    <w:p>
      <w:pPr>
        <w:spacing w:after="0"/>
        <w:ind w:left="0"/>
        <w:jc w:val="both"/>
      </w:pPr>
      <w:r>
        <w:rPr>
          <w:rFonts w:ascii="Times New Roman"/>
          <w:b w:val="false"/>
          <w:i w:val="false"/>
          <w:color w:val="000000"/>
          <w:sz w:val="28"/>
        </w:rPr>
        <w:t>
      3) 3 класс – в первом полугодии: контрольная работа (учебная постановка), во втором полугодии: контрольная работа (1 спектакль);</w:t>
      </w:r>
    </w:p>
    <w:bookmarkEnd w:id="8714"/>
    <w:bookmarkStart w:name="z9173" w:id="8715"/>
    <w:p>
      <w:pPr>
        <w:spacing w:after="0"/>
        <w:ind w:left="0"/>
        <w:jc w:val="both"/>
      </w:pPr>
      <w:r>
        <w:rPr>
          <w:rFonts w:ascii="Times New Roman"/>
          <w:b w:val="false"/>
          <w:i w:val="false"/>
          <w:color w:val="000000"/>
          <w:sz w:val="28"/>
        </w:rPr>
        <w:t>
      4) 4 класс – в первом полугодии: контрольная работа (1 спектакль), во втором полугодии: экзамен (2 спектакля).</w:t>
      </w:r>
    </w:p>
    <w:bookmarkEnd w:id="8715"/>
    <w:bookmarkStart w:name="z9174" w:id="8716"/>
    <w:p>
      <w:pPr>
        <w:spacing w:after="0"/>
        <w:ind w:left="0"/>
        <w:jc w:val="both"/>
      </w:pPr>
      <w:r>
        <w:rPr>
          <w:rFonts w:ascii="Times New Roman"/>
          <w:b w:val="false"/>
          <w:i w:val="false"/>
          <w:color w:val="000000"/>
          <w:sz w:val="28"/>
        </w:rPr>
        <w:t>
      67. Критерии оценки:</w:t>
      </w:r>
    </w:p>
    <w:bookmarkEnd w:id="8716"/>
    <w:bookmarkStart w:name="z9175" w:id="8717"/>
    <w:p>
      <w:pPr>
        <w:spacing w:after="0"/>
        <w:ind w:left="0"/>
        <w:jc w:val="both"/>
      </w:pPr>
      <w:r>
        <w:rPr>
          <w:rFonts w:ascii="Times New Roman"/>
          <w:b w:val="false"/>
          <w:i w:val="false"/>
          <w:color w:val="000000"/>
          <w:sz w:val="28"/>
        </w:rPr>
        <w:t>
      1) оценка "5" "отлично" – отличное выполнение сценической задачи, правдивая и точная отработка физических действий, органичное и естественное существование в предлагаемых обстоятельствах;</w:t>
      </w:r>
    </w:p>
    <w:bookmarkEnd w:id="8717"/>
    <w:bookmarkStart w:name="z9176" w:id="8718"/>
    <w:p>
      <w:pPr>
        <w:spacing w:after="0"/>
        <w:ind w:left="0"/>
        <w:jc w:val="both"/>
      </w:pPr>
      <w:r>
        <w:rPr>
          <w:rFonts w:ascii="Times New Roman"/>
          <w:b w:val="false"/>
          <w:i w:val="false"/>
          <w:color w:val="000000"/>
          <w:sz w:val="28"/>
        </w:rPr>
        <w:t>
      2) оценка "4" "хорошо" – правильное определение сквозного действия роли, правдивая и точная отработка физических действий, органичное и естественное существование в предлагаемых обстоятельствах; наличие недочетов, неточностей;</w:t>
      </w:r>
    </w:p>
    <w:bookmarkEnd w:id="8718"/>
    <w:bookmarkStart w:name="z9177" w:id="8719"/>
    <w:p>
      <w:pPr>
        <w:spacing w:after="0"/>
        <w:ind w:left="0"/>
        <w:jc w:val="both"/>
      </w:pPr>
      <w:r>
        <w:rPr>
          <w:rFonts w:ascii="Times New Roman"/>
          <w:b w:val="false"/>
          <w:i w:val="false"/>
          <w:color w:val="000000"/>
          <w:sz w:val="28"/>
        </w:rPr>
        <w:t>
      3) оценка "3" "удовлетворительно" – недочеты и неточности в работе на сценической площадке, не владение основами самостоятельного распределения в сценическом пространстве;</w:t>
      </w:r>
    </w:p>
    <w:bookmarkEnd w:id="8719"/>
    <w:bookmarkStart w:name="z9178" w:id="8720"/>
    <w:p>
      <w:pPr>
        <w:spacing w:after="0"/>
        <w:ind w:left="0"/>
        <w:jc w:val="both"/>
      </w:pPr>
      <w:r>
        <w:rPr>
          <w:rFonts w:ascii="Times New Roman"/>
          <w:b w:val="false"/>
          <w:i w:val="false"/>
          <w:color w:val="000000"/>
          <w:sz w:val="28"/>
        </w:rPr>
        <w:t>
      4) оценка "2" "неудовлетворительно" – недостаточно работает над собой, пропускает занятия, не выполняет домашнюю работу.</w:t>
      </w:r>
    </w:p>
    <w:bookmarkEnd w:id="87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9180" w:id="8721"/>
    <w:p>
      <w:pPr>
        <w:spacing w:after="0"/>
        <w:ind w:left="0"/>
        <w:jc w:val="left"/>
      </w:pPr>
      <w:r>
        <w:rPr>
          <w:rFonts w:ascii="Times New Roman"/>
          <w:b/>
          <w:i w:val="false"/>
          <w:color w:val="000000"/>
        </w:rPr>
        <w:t xml:space="preserve"> Образовательная программа по предмету "Постановка голоса (вокал)" детских школ искусств</w:t>
      </w:r>
    </w:p>
    <w:bookmarkEnd w:id="8721"/>
    <w:bookmarkStart w:name="z9181" w:id="8722"/>
    <w:p>
      <w:pPr>
        <w:spacing w:after="0"/>
        <w:ind w:left="0"/>
        <w:jc w:val="left"/>
      </w:pPr>
      <w:r>
        <w:rPr>
          <w:rFonts w:ascii="Times New Roman"/>
          <w:b/>
          <w:i w:val="false"/>
          <w:color w:val="000000"/>
        </w:rPr>
        <w:t xml:space="preserve"> Глава 1. Общие положения</w:t>
      </w:r>
    </w:p>
    <w:bookmarkEnd w:id="8722"/>
    <w:bookmarkStart w:name="z9182" w:id="8723"/>
    <w:p>
      <w:pPr>
        <w:spacing w:after="0"/>
        <w:ind w:left="0"/>
        <w:jc w:val="both"/>
      </w:pPr>
      <w:r>
        <w:rPr>
          <w:rFonts w:ascii="Times New Roman"/>
          <w:b w:val="false"/>
          <w:i w:val="false"/>
          <w:color w:val="000000"/>
          <w:sz w:val="28"/>
        </w:rPr>
        <w:t>
      1. Образовательная программа по предмету "Постановка голоса (вокал)"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"Постановка голоса (вокал)".</w:t>
      </w:r>
    </w:p>
    <w:bookmarkEnd w:id="8723"/>
    <w:bookmarkStart w:name="z9183" w:id="8724"/>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8724"/>
    <w:bookmarkStart w:name="z9184" w:id="8725"/>
    <w:p>
      <w:pPr>
        <w:spacing w:after="0"/>
        <w:ind w:left="0"/>
        <w:jc w:val="both"/>
      </w:pPr>
      <w:r>
        <w:rPr>
          <w:rFonts w:ascii="Times New Roman"/>
          <w:b w:val="false"/>
          <w:i w:val="false"/>
          <w:color w:val="000000"/>
          <w:sz w:val="28"/>
        </w:rPr>
        <w:t>
      1) артикуляция – способ исполнения последовательного ряда звуков при игре на музыкальном инструменте или при пении вокальных партий;</w:t>
      </w:r>
    </w:p>
    <w:bookmarkEnd w:id="8725"/>
    <w:bookmarkStart w:name="z9185" w:id="8726"/>
    <w:p>
      <w:pPr>
        <w:spacing w:after="0"/>
        <w:ind w:left="0"/>
        <w:jc w:val="both"/>
      </w:pPr>
      <w:r>
        <w:rPr>
          <w:rFonts w:ascii="Times New Roman"/>
          <w:b w:val="false"/>
          <w:i w:val="false"/>
          <w:color w:val="000000"/>
          <w:sz w:val="28"/>
        </w:rPr>
        <w:t>
      2) артикуляционный аппарат – часть голосового аппарата, формирующая звуки речи;</w:t>
      </w:r>
    </w:p>
    <w:bookmarkEnd w:id="8726"/>
    <w:bookmarkStart w:name="z9186" w:id="8727"/>
    <w:p>
      <w:pPr>
        <w:spacing w:after="0"/>
        <w:ind w:left="0"/>
        <w:jc w:val="both"/>
      </w:pPr>
      <w:r>
        <w:rPr>
          <w:rFonts w:ascii="Times New Roman"/>
          <w:b w:val="false"/>
          <w:i w:val="false"/>
          <w:color w:val="000000"/>
          <w:sz w:val="28"/>
        </w:rPr>
        <w:t>
      3) певческий диапазон – объем звуков, который определяется интервалом (расстоянием) от самого высокого до самого низкого звука, в пределах которого хорошо звучит голос;</w:t>
      </w:r>
    </w:p>
    <w:bookmarkEnd w:id="8727"/>
    <w:bookmarkStart w:name="z9187" w:id="8728"/>
    <w:p>
      <w:pPr>
        <w:spacing w:after="0"/>
        <w:ind w:left="0"/>
        <w:jc w:val="both"/>
      </w:pPr>
      <w:r>
        <w:rPr>
          <w:rFonts w:ascii="Times New Roman"/>
          <w:b w:val="false"/>
          <w:i w:val="false"/>
          <w:color w:val="000000"/>
          <w:sz w:val="28"/>
        </w:rPr>
        <w:t>
      4) певческая позиция – позиция всех составляющих голосового аппарата, начиная с диафрагмы, брюшной полости и заканчивая низко уложенными, расслабленными связками в гортани и даже кончиком языка во время пения;</w:t>
      </w:r>
    </w:p>
    <w:bookmarkEnd w:id="8728"/>
    <w:bookmarkStart w:name="z9188" w:id="8729"/>
    <w:p>
      <w:pPr>
        <w:spacing w:after="0"/>
        <w:ind w:left="0"/>
        <w:jc w:val="both"/>
      </w:pPr>
      <w:r>
        <w:rPr>
          <w:rFonts w:ascii="Times New Roman"/>
          <w:b w:val="false"/>
          <w:i w:val="false"/>
          <w:color w:val="000000"/>
          <w:sz w:val="28"/>
        </w:rPr>
        <w:t xml:space="preserve">
      5) певческая установка – положение, которое певец принимает перед началом фонации (звукоизвлечения); </w:t>
      </w:r>
    </w:p>
    <w:bookmarkEnd w:id="8729"/>
    <w:bookmarkStart w:name="z9189" w:id="8730"/>
    <w:p>
      <w:pPr>
        <w:spacing w:after="0"/>
        <w:ind w:left="0"/>
        <w:jc w:val="both"/>
      </w:pPr>
      <w:r>
        <w:rPr>
          <w:rFonts w:ascii="Times New Roman"/>
          <w:b w:val="false"/>
          <w:i w:val="false"/>
          <w:color w:val="000000"/>
          <w:sz w:val="28"/>
        </w:rPr>
        <w:t>
      6) певческое дыхание – процесс, происходящий осознанно, отличается от жизненного выдохом, его большей продолжительностью;</w:t>
      </w:r>
    </w:p>
    <w:bookmarkEnd w:id="8730"/>
    <w:bookmarkStart w:name="z9190" w:id="8731"/>
    <w:p>
      <w:pPr>
        <w:spacing w:after="0"/>
        <w:ind w:left="0"/>
        <w:jc w:val="both"/>
      </w:pPr>
      <w:r>
        <w:rPr>
          <w:rFonts w:ascii="Times New Roman"/>
          <w:b w:val="false"/>
          <w:i w:val="false"/>
          <w:color w:val="000000"/>
          <w:sz w:val="28"/>
        </w:rPr>
        <w:t>
      7) вокальная техника – работа всех частей голосообразующего аппарата певца и их взаимодействие в процессе пения;</w:t>
      </w:r>
    </w:p>
    <w:bookmarkEnd w:id="8731"/>
    <w:bookmarkStart w:name="z9191" w:id="8732"/>
    <w:p>
      <w:pPr>
        <w:spacing w:after="0"/>
        <w:ind w:left="0"/>
        <w:jc w:val="both"/>
      </w:pPr>
      <w:r>
        <w:rPr>
          <w:rFonts w:ascii="Times New Roman"/>
          <w:b w:val="false"/>
          <w:i w:val="false"/>
          <w:color w:val="000000"/>
          <w:sz w:val="28"/>
        </w:rPr>
        <w:t xml:space="preserve">
      8) вокализ – произведение для пения без слов, на гласный звук; </w:t>
      </w:r>
    </w:p>
    <w:bookmarkEnd w:id="8732"/>
    <w:bookmarkStart w:name="z9192" w:id="8733"/>
    <w:p>
      <w:pPr>
        <w:spacing w:after="0"/>
        <w:ind w:left="0"/>
        <w:jc w:val="both"/>
      </w:pPr>
      <w:r>
        <w:rPr>
          <w:rFonts w:ascii="Times New Roman"/>
          <w:b w:val="false"/>
          <w:i w:val="false"/>
          <w:color w:val="000000"/>
          <w:sz w:val="28"/>
        </w:rPr>
        <w:t>
      9) постановка голоса – процесс индивидуального обучения пению, заключающийся в выработке рефлекторных движений голосового аппарата, способствующих правильному звучанию;</w:t>
      </w:r>
    </w:p>
    <w:bookmarkEnd w:id="8733"/>
    <w:bookmarkStart w:name="z9193" w:id="8734"/>
    <w:p>
      <w:pPr>
        <w:spacing w:after="0"/>
        <w:ind w:left="0"/>
        <w:jc w:val="both"/>
      </w:pPr>
      <w:r>
        <w:rPr>
          <w:rFonts w:ascii="Times New Roman"/>
          <w:b w:val="false"/>
          <w:i w:val="false"/>
          <w:color w:val="000000"/>
          <w:sz w:val="28"/>
        </w:rPr>
        <w:t xml:space="preserve">
      10) диапазон – звуковой объем голоса от самого нижнего до самого верхнего звука; </w:t>
      </w:r>
    </w:p>
    <w:bookmarkEnd w:id="8734"/>
    <w:bookmarkStart w:name="z9194" w:id="8735"/>
    <w:p>
      <w:pPr>
        <w:spacing w:after="0"/>
        <w:ind w:left="0"/>
        <w:jc w:val="both"/>
      </w:pPr>
      <w:r>
        <w:rPr>
          <w:rFonts w:ascii="Times New Roman"/>
          <w:b w:val="false"/>
          <w:i w:val="false"/>
          <w:color w:val="000000"/>
          <w:sz w:val="28"/>
        </w:rPr>
        <w:t xml:space="preserve">
      11) дикция – ясность, разборчивость произнесения текста; </w:t>
      </w:r>
    </w:p>
    <w:bookmarkEnd w:id="8735"/>
    <w:bookmarkStart w:name="z9195" w:id="8736"/>
    <w:p>
      <w:pPr>
        <w:spacing w:after="0"/>
        <w:ind w:left="0"/>
        <w:jc w:val="both"/>
      </w:pPr>
      <w:r>
        <w:rPr>
          <w:rFonts w:ascii="Times New Roman"/>
          <w:b w:val="false"/>
          <w:i w:val="false"/>
          <w:color w:val="000000"/>
          <w:sz w:val="28"/>
        </w:rPr>
        <w:t>
      12)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8736"/>
    <w:bookmarkStart w:name="z9196" w:id="8737"/>
    <w:p>
      <w:pPr>
        <w:spacing w:after="0"/>
        <w:ind w:left="0"/>
        <w:jc w:val="both"/>
      </w:pPr>
      <w:r>
        <w:rPr>
          <w:rFonts w:ascii="Times New Roman"/>
          <w:b w:val="false"/>
          <w:i w:val="false"/>
          <w:color w:val="000000"/>
          <w:sz w:val="28"/>
        </w:rPr>
        <w:t xml:space="preserve">
      13) звукообразование (фонация) – извлечение певческого и речевого звука, результат действия голосового аппарата; </w:t>
      </w:r>
    </w:p>
    <w:bookmarkEnd w:id="8737"/>
    <w:bookmarkStart w:name="z9197" w:id="8738"/>
    <w:p>
      <w:pPr>
        <w:spacing w:after="0"/>
        <w:ind w:left="0"/>
        <w:jc w:val="both"/>
      </w:pPr>
      <w:r>
        <w:rPr>
          <w:rFonts w:ascii="Times New Roman"/>
          <w:b w:val="false"/>
          <w:i w:val="false"/>
          <w:color w:val="000000"/>
          <w:sz w:val="28"/>
        </w:rPr>
        <w:t xml:space="preserve">
      14) звуковедение – способ связи звуков в процессе фонации, включает в себя технику использования различных штрихов в процессе вокального интонирования, обусловлено принципом работы дыхания, фонетической структурой вербального текста; </w:t>
      </w:r>
    </w:p>
    <w:bookmarkEnd w:id="8738"/>
    <w:bookmarkStart w:name="z9198" w:id="8739"/>
    <w:p>
      <w:pPr>
        <w:spacing w:after="0"/>
        <w:ind w:left="0"/>
        <w:jc w:val="both"/>
      </w:pPr>
      <w:r>
        <w:rPr>
          <w:rFonts w:ascii="Times New Roman"/>
          <w:b w:val="false"/>
          <w:i w:val="false"/>
          <w:color w:val="000000"/>
          <w:sz w:val="28"/>
        </w:rPr>
        <w:t>
      15) высота звука – свойство музыкального звука, зависящее от частоты колебаний звучащего тела;</w:t>
      </w:r>
    </w:p>
    <w:bookmarkEnd w:id="8739"/>
    <w:bookmarkStart w:name="z9199" w:id="8740"/>
    <w:p>
      <w:pPr>
        <w:spacing w:after="0"/>
        <w:ind w:left="0"/>
        <w:jc w:val="both"/>
      </w:pPr>
      <w:r>
        <w:rPr>
          <w:rFonts w:ascii="Times New Roman"/>
          <w:b w:val="false"/>
          <w:i w:val="false"/>
          <w:color w:val="000000"/>
          <w:sz w:val="28"/>
        </w:rPr>
        <w:t>
      16) кантилена – широкая, свободно льющаяся напевная музыка как вокальная, так и инструментальная; термин также обозначает напевность самой музыки или манеры ее исполнения, способность певческого голоса к напевному исполнению мелодии;</w:t>
      </w:r>
    </w:p>
    <w:bookmarkEnd w:id="8740"/>
    <w:bookmarkStart w:name="z9200" w:id="8741"/>
    <w:p>
      <w:pPr>
        <w:spacing w:after="0"/>
        <w:ind w:left="0"/>
        <w:jc w:val="both"/>
      </w:pPr>
      <w:r>
        <w:rPr>
          <w:rFonts w:ascii="Times New Roman"/>
          <w:b w:val="false"/>
          <w:i w:val="false"/>
          <w:color w:val="000000"/>
          <w:sz w:val="28"/>
        </w:rPr>
        <w:t>
      17) легато – связное пение, стаккато – отрывистое пение;</w:t>
      </w:r>
    </w:p>
    <w:bookmarkEnd w:id="8741"/>
    <w:bookmarkStart w:name="z9201" w:id="8742"/>
    <w:p>
      <w:pPr>
        <w:spacing w:after="0"/>
        <w:ind w:left="0"/>
        <w:jc w:val="both"/>
      </w:pPr>
      <w:r>
        <w:rPr>
          <w:rFonts w:ascii="Times New Roman"/>
          <w:b w:val="false"/>
          <w:i w:val="false"/>
          <w:color w:val="000000"/>
          <w:sz w:val="28"/>
        </w:rPr>
        <w:t>
      18) музыкальная фраза – закрытая структура, в большинстве случаев является частью более крупной музыкальной структуры; относительно завершенная часть мелодии, темы;</w:t>
      </w:r>
    </w:p>
    <w:bookmarkEnd w:id="8742"/>
    <w:bookmarkStart w:name="z9202" w:id="8743"/>
    <w:p>
      <w:pPr>
        <w:spacing w:after="0"/>
        <w:ind w:left="0"/>
        <w:jc w:val="both"/>
      </w:pPr>
      <w:r>
        <w:rPr>
          <w:rFonts w:ascii="Times New Roman"/>
          <w:b w:val="false"/>
          <w:i w:val="false"/>
          <w:color w:val="000000"/>
          <w:sz w:val="28"/>
        </w:rPr>
        <w:t>
      19) интонация в музыке – музыкально-теоретическое и эстетическое понятие, имеющее несколько взаимосвязанных значений; высотная организация музыкальных звуков (тонов) в их последовательности;</w:t>
      </w:r>
    </w:p>
    <w:bookmarkEnd w:id="8743"/>
    <w:bookmarkStart w:name="z9203" w:id="8744"/>
    <w:p>
      <w:pPr>
        <w:spacing w:after="0"/>
        <w:ind w:left="0"/>
        <w:jc w:val="both"/>
      </w:pPr>
      <w:r>
        <w:rPr>
          <w:rFonts w:ascii="Times New Roman"/>
          <w:b w:val="false"/>
          <w:i w:val="false"/>
          <w:color w:val="000000"/>
          <w:sz w:val="28"/>
        </w:rPr>
        <w:t>
      20) нон легато – способ исполнения, при котором переход от одного звука к другому происходит отделенно, но не отрывисто, один из основных видов артикуляции и штрихов;</w:t>
      </w:r>
    </w:p>
    <w:bookmarkEnd w:id="8744"/>
    <w:bookmarkStart w:name="z9204" w:id="8745"/>
    <w:p>
      <w:pPr>
        <w:spacing w:after="0"/>
        <w:ind w:left="0"/>
        <w:jc w:val="both"/>
      </w:pPr>
      <w:r>
        <w:rPr>
          <w:rFonts w:ascii="Times New Roman"/>
          <w:b w:val="false"/>
          <w:i w:val="false"/>
          <w:color w:val="000000"/>
          <w:sz w:val="28"/>
        </w:rPr>
        <w:t xml:space="preserve">
      21) полифония – склад многоголосной музыки, определяющийся функциональным равноправием отдельных голосов (мелодических линий, мелодий в широком смысле) многоголосной фактуры; </w:t>
      </w:r>
    </w:p>
    <w:bookmarkEnd w:id="8745"/>
    <w:bookmarkStart w:name="z9205" w:id="8746"/>
    <w:p>
      <w:pPr>
        <w:spacing w:after="0"/>
        <w:ind w:left="0"/>
        <w:jc w:val="both"/>
      </w:pPr>
      <w:r>
        <w:rPr>
          <w:rFonts w:ascii="Times New Roman"/>
          <w:b w:val="false"/>
          <w:i w:val="false"/>
          <w:color w:val="000000"/>
          <w:sz w:val="28"/>
        </w:rPr>
        <w:t>
      22) романс – многозначный музыкальный и литературный термин, небольшое музыкальное сочинение для голоса в сопровождении инструмента, написанное на стихи лирического содержания;</w:t>
      </w:r>
    </w:p>
    <w:bookmarkEnd w:id="8746"/>
    <w:bookmarkStart w:name="z9206" w:id="8747"/>
    <w:p>
      <w:pPr>
        <w:spacing w:after="0"/>
        <w:ind w:left="0"/>
        <w:jc w:val="both"/>
      </w:pPr>
      <w:r>
        <w:rPr>
          <w:rFonts w:ascii="Times New Roman"/>
          <w:b w:val="false"/>
          <w:i w:val="false"/>
          <w:color w:val="000000"/>
          <w:sz w:val="28"/>
        </w:rPr>
        <w:t>
      23) сценический образ – сборный образ актера или артиста, который состоит из личностных характеристик актера, его психоэмоциональных особенностей, а также сценических предпочтений;</w:t>
      </w:r>
    </w:p>
    <w:bookmarkEnd w:id="8747"/>
    <w:bookmarkStart w:name="z9207" w:id="8748"/>
    <w:p>
      <w:pPr>
        <w:spacing w:after="0"/>
        <w:ind w:left="0"/>
        <w:jc w:val="both"/>
      </w:pPr>
      <w:r>
        <w:rPr>
          <w:rFonts w:ascii="Times New Roman"/>
          <w:b w:val="false"/>
          <w:i w:val="false"/>
          <w:color w:val="000000"/>
          <w:sz w:val="28"/>
        </w:rPr>
        <w:t>
      24) тембр – окраска звука; одна из специфических характеристик музыкального звука (наряду с его высотой, громкостью и длительностью);</w:t>
      </w:r>
    </w:p>
    <w:bookmarkEnd w:id="8748"/>
    <w:bookmarkStart w:name="z9208" w:id="8749"/>
    <w:p>
      <w:pPr>
        <w:spacing w:after="0"/>
        <w:ind w:left="0"/>
        <w:jc w:val="both"/>
      </w:pPr>
      <w:r>
        <w:rPr>
          <w:rFonts w:ascii="Times New Roman"/>
          <w:b w:val="false"/>
          <w:i w:val="false"/>
          <w:color w:val="000000"/>
          <w:sz w:val="28"/>
        </w:rPr>
        <w:t>
      25) дыхание (певческое) – дыхание, обеспечивающее процесс пения;</w:t>
      </w:r>
    </w:p>
    <w:bookmarkEnd w:id="8749"/>
    <w:bookmarkStart w:name="z9209" w:id="8750"/>
    <w:p>
      <w:pPr>
        <w:spacing w:after="0"/>
        <w:ind w:left="0"/>
        <w:jc w:val="both"/>
      </w:pPr>
      <w:r>
        <w:rPr>
          <w:rFonts w:ascii="Times New Roman"/>
          <w:b w:val="false"/>
          <w:i w:val="false"/>
          <w:color w:val="000000"/>
          <w:sz w:val="28"/>
        </w:rPr>
        <w:t>
      26)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8750"/>
    <w:bookmarkStart w:name="z9210" w:id="8751"/>
    <w:p>
      <w:pPr>
        <w:spacing w:after="0"/>
        <w:ind w:left="0"/>
        <w:jc w:val="both"/>
      </w:pPr>
      <w:r>
        <w:rPr>
          <w:rFonts w:ascii="Times New Roman"/>
          <w:b w:val="false"/>
          <w:i w:val="false"/>
          <w:color w:val="000000"/>
          <w:sz w:val="28"/>
        </w:rPr>
        <w:t>
      27) народная музыка – музыкально-поэтическое творчество народа, неотъемлемая часть народного творчества (фольклора);</w:t>
      </w:r>
    </w:p>
    <w:bookmarkEnd w:id="8751"/>
    <w:bookmarkStart w:name="z9211" w:id="8752"/>
    <w:p>
      <w:pPr>
        <w:spacing w:after="0"/>
        <w:ind w:left="0"/>
        <w:jc w:val="both"/>
      </w:pPr>
      <w:r>
        <w:rPr>
          <w:rFonts w:ascii="Times New Roman"/>
          <w:b w:val="false"/>
          <w:i w:val="false"/>
          <w:color w:val="000000"/>
          <w:sz w:val="28"/>
        </w:rPr>
        <w:t>
      28) народная песня – наиболее распространенный вид народной музыки, продукт коллективного устного творчества;</w:t>
      </w:r>
    </w:p>
    <w:bookmarkEnd w:id="8752"/>
    <w:bookmarkStart w:name="z9212" w:id="8753"/>
    <w:p>
      <w:pPr>
        <w:spacing w:after="0"/>
        <w:ind w:left="0"/>
        <w:jc w:val="both"/>
      </w:pPr>
      <w:r>
        <w:rPr>
          <w:rFonts w:ascii="Times New Roman"/>
          <w:b w:val="false"/>
          <w:i w:val="false"/>
          <w:color w:val="000000"/>
          <w:sz w:val="28"/>
        </w:rPr>
        <w:t>
      29) интонирование – умение чисто воспроизводить вокально или на музыкальном инструменте звуковой тон.</w:t>
      </w:r>
    </w:p>
    <w:bookmarkEnd w:id="8753"/>
    <w:bookmarkStart w:name="z9213" w:id="8754"/>
    <w:p>
      <w:pPr>
        <w:spacing w:after="0"/>
        <w:ind w:left="0"/>
        <w:jc w:val="both"/>
      </w:pPr>
      <w:r>
        <w:rPr>
          <w:rFonts w:ascii="Times New Roman"/>
          <w:b w:val="false"/>
          <w:i w:val="false"/>
          <w:color w:val="000000"/>
          <w:sz w:val="28"/>
        </w:rPr>
        <w:t>
      3. Цель предмета: создание условий для формирования певческой культуры и воспитания творческой личности обучающегося.</w:t>
      </w:r>
    </w:p>
    <w:bookmarkEnd w:id="8754"/>
    <w:bookmarkStart w:name="z9214" w:id="8755"/>
    <w:p>
      <w:pPr>
        <w:spacing w:after="0"/>
        <w:ind w:left="0"/>
        <w:jc w:val="both"/>
      </w:pPr>
      <w:r>
        <w:rPr>
          <w:rFonts w:ascii="Times New Roman"/>
          <w:b w:val="false"/>
          <w:i w:val="false"/>
          <w:color w:val="000000"/>
          <w:sz w:val="28"/>
        </w:rPr>
        <w:t>
      4. Задачи предмета</w:t>
      </w:r>
    </w:p>
    <w:bookmarkEnd w:id="8755"/>
    <w:bookmarkStart w:name="z9215" w:id="8756"/>
    <w:p>
      <w:pPr>
        <w:spacing w:after="0"/>
        <w:ind w:left="0"/>
        <w:jc w:val="both"/>
      </w:pPr>
      <w:r>
        <w:rPr>
          <w:rFonts w:ascii="Times New Roman"/>
          <w:b w:val="false"/>
          <w:i w:val="false"/>
          <w:color w:val="000000"/>
          <w:sz w:val="28"/>
        </w:rPr>
        <w:t>
      Обучающие:</w:t>
      </w:r>
    </w:p>
    <w:bookmarkEnd w:id="8756"/>
    <w:bookmarkStart w:name="z9216" w:id="8757"/>
    <w:p>
      <w:pPr>
        <w:spacing w:after="0"/>
        <w:ind w:left="0"/>
        <w:jc w:val="both"/>
      </w:pPr>
      <w:r>
        <w:rPr>
          <w:rFonts w:ascii="Times New Roman"/>
          <w:b w:val="false"/>
          <w:i w:val="false"/>
          <w:color w:val="000000"/>
          <w:sz w:val="28"/>
        </w:rPr>
        <w:t>
      1) ознакомление обучающегося с жанрами вокального искусства, музыкальной терминологией;</w:t>
      </w:r>
    </w:p>
    <w:bookmarkEnd w:id="8757"/>
    <w:bookmarkStart w:name="z9217" w:id="8758"/>
    <w:p>
      <w:pPr>
        <w:spacing w:after="0"/>
        <w:ind w:left="0"/>
        <w:jc w:val="both"/>
      </w:pPr>
      <w:r>
        <w:rPr>
          <w:rFonts w:ascii="Times New Roman"/>
          <w:b w:val="false"/>
          <w:i w:val="false"/>
          <w:color w:val="000000"/>
          <w:sz w:val="28"/>
        </w:rPr>
        <w:t>
      2) обучение нотной грамоте, грамотному и выразительному художественному исполнению вокальных произведений;</w:t>
      </w:r>
    </w:p>
    <w:bookmarkEnd w:id="8758"/>
    <w:bookmarkStart w:name="z9218" w:id="8759"/>
    <w:p>
      <w:pPr>
        <w:spacing w:after="0"/>
        <w:ind w:left="0"/>
        <w:jc w:val="both"/>
      </w:pPr>
      <w:r>
        <w:rPr>
          <w:rFonts w:ascii="Times New Roman"/>
          <w:b w:val="false"/>
          <w:i w:val="false"/>
          <w:color w:val="000000"/>
          <w:sz w:val="28"/>
        </w:rPr>
        <w:t>
      3) формирование и развитие вокально-певческих навыков, включающих дыхание, дикцию, интонацию, певческую позицию, манеру исполнения на основе изучения народной музыки, творчества казахстанских, русских и зарубежных композиторов.</w:t>
      </w:r>
    </w:p>
    <w:bookmarkEnd w:id="8759"/>
    <w:bookmarkStart w:name="z9219" w:id="8760"/>
    <w:p>
      <w:pPr>
        <w:spacing w:after="0"/>
        <w:ind w:left="0"/>
        <w:jc w:val="both"/>
      </w:pPr>
      <w:r>
        <w:rPr>
          <w:rFonts w:ascii="Times New Roman"/>
          <w:b w:val="false"/>
          <w:i w:val="false"/>
          <w:color w:val="000000"/>
          <w:sz w:val="28"/>
        </w:rPr>
        <w:t>
      Развивающие:</w:t>
      </w:r>
    </w:p>
    <w:bookmarkEnd w:id="8760"/>
    <w:bookmarkStart w:name="z9220" w:id="8761"/>
    <w:p>
      <w:pPr>
        <w:spacing w:after="0"/>
        <w:ind w:left="0"/>
        <w:jc w:val="both"/>
      </w:pPr>
      <w:r>
        <w:rPr>
          <w:rFonts w:ascii="Times New Roman"/>
          <w:b w:val="false"/>
          <w:i w:val="false"/>
          <w:color w:val="000000"/>
          <w:sz w:val="28"/>
        </w:rPr>
        <w:t xml:space="preserve">
      1) развитие слуха, голоса, чувства ритма, музыкальной памяти, музыкального мышления, артистических способностей обучающегося; </w:t>
      </w:r>
    </w:p>
    <w:bookmarkEnd w:id="8761"/>
    <w:bookmarkStart w:name="z9221" w:id="8762"/>
    <w:p>
      <w:pPr>
        <w:spacing w:after="0"/>
        <w:ind w:left="0"/>
        <w:jc w:val="both"/>
      </w:pPr>
      <w:r>
        <w:rPr>
          <w:rFonts w:ascii="Times New Roman"/>
          <w:b w:val="false"/>
          <w:i w:val="false"/>
          <w:color w:val="000000"/>
          <w:sz w:val="28"/>
        </w:rPr>
        <w:t>
      2) овладение навыками сценического мастерства;</w:t>
      </w:r>
    </w:p>
    <w:bookmarkEnd w:id="8762"/>
    <w:bookmarkStart w:name="z9222" w:id="8763"/>
    <w:p>
      <w:pPr>
        <w:spacing w:after="0"/>
        <w:ind w:left="0"/>
        <w:jc w:val="both"/>
      </w:pPr>
      <w:r>
        <w:rPr>
          <w:rFonts w:ascii="Times New Roman"/>
          <w:b w:val="false"/>
          <w:i w:val="false"/>
          <w:color w:val="000000"/>
          <w:sz w:val="28"/>
        </w:rPr>
        <w:t>
      3) развитие музыкально-творческих способностей обучающегося на основе приобретенных ими знаний, умений и навыков пения;</w:t>
      </w:r>
    </w:p>
    <w:bookmarkEnd w:id="8763"/>
    <w:bookmarkStart w:name="z9223" w:id="8764"/>
    <w:p>
      <w:pPr>
        <w:spacing w:after="0"/>
        <w:ind w:left="0"/>
        <w:jc w:val="both"/>
      </w:pPr>
      <w:r>
        <w:rPr>
          <w:rFonts w:ascii="Times New Roman"/>
          <w:b w:val="false"/>
          <w:i w:val="false"/>
          <w:color w:val="000000"/>
          <w:sz w:val="28"/>
        </w:rPr>
        <w:t>
      Воспитательные:</w:t>
      </w:r>
    </w:p>
    <w:bookmarkEnd w:id="8764"/>
    <w:bookmarkStart w:name="z9224" w:id="8765"/>
    <w:p>
      <w:pPr>
        <w:spacing w:after="0"/>
        <w:ind w:left="0"/>
        <w:jc w:val="both"/>
      </w:pPr>
      <w:r>
        <w:rPr>
          <w:rFonts w:ascii="Times New Roman"/>
          <w:b w:val="false"/>
          <w:i w:val="false"/>
          <w:color w:val="000000"/>
          <w:sz w:val="28"/>
        </w:rPr>
        <w:t>
      1) приобщение к миру музыкального искусства через овладение вокально-исполнительскими навыками;</w:t>
      </w:r>
    </w:p>
    <w:bookmarkEnd w:id="8765"/>
    <w:bookmarkStart w:name="z9225" w:id="8766"/>
    <w:p>
      <w:pPr>
        <w:spacing w:after="0"/>
        <w:ind w:left="0"/>
        <w:jc w:val="both"/>
      </w:pPr>
      <w:r>
        <w:rPr>
          <w:rFonts w:ascii="Times New Roman"/>
          <w:b w:val="false"/>
          <w:i w:val="false"/>
          <w:color w:val="000000"/>
          <w:sz w:val="28"/>
        </w:rPr>
        <w:t>
      2) воспитание художественного вкуса и развитие духовно-нравственных качеств обучающегося;</w:t>
      </w:r>
    </w:p>
    <w:bookmarkEnd w:id="8766"/>
    <w:bookmarkStart w:name="z9226" w:id="8767"/>
    <w:p>
      <w:pPr>
        <w:spacing w:after="0"/>
        <w:ind w:left="0"/>
        <w:jc w:val="both"/>
      </w:pPr>
      <w:r>
        <w:rPr>
          <w:rFonts w:ascii="Times New Roman"/>
          <w:b w:val="false"/>
          <w:i w:val="false"/>
          <w:color w:val="000000"/>
          <w:sz w:val="28"/>
        </w:rPr>
        <w:t>
      3) воспитание культурной толерантности через вхождение в музыкальное искусство различных национальных традиций, стилей, эпох;</w:t>
      </w:r>
    </w:p>
    <w:bookmarkEnd w:id="8767"/>
    <w:bookmarkStart w:name="z9227" w:id="8768"/>
    <w:p>
      <w:pPr>
        <w:spacing w:after="0"/>
        <w:ind w:left="0"/>
        <w:jc w:val="both"/>
      </w:pPr>
      <w:r>
        <w:rPr>
          <w:rFonts w:ascii="Times New Roman"/>
          <w:b w:val="false"/>
          <w:i w:val="false"/>
          <w:color w:val="000000"/>
          <w:sz w:val="28"/>
        </w:rPr>
        <w:t>
      4) нравственное, духовное, эстетическое, патриотическое, интернациональное воспитание;</w:t>
      </w:r>
    </w:p>
    <w:bookmarkEnd w:id="8768"/>
    <w:bookmarkStart w:name="z9228" w:id="8769"/>
    <w:p>
      <w:pPr>
        <w:spacing w:after="0"/>
        <w:ind w:left="0"/>
        <w:jc w:val="both"/>
      </w:pPr>
      <w:r>
        <w:rPr>
          <w:rFonts w:ascii="Times New Roman"/>
          <w:b w:val="false"/>
          <w:i w:val="false"/>
          <w:color w:val="000000"/>
          <w:sz w:val="28"/>
        </w:rPr>
        <w:t>
      5) воспитание трудолюбия, целеустремленности и упорства в достижении поставленных целей.</w:t>
      </w:r>
    </w:p>
    <w:bookmarkEnd w:id="8769"/>
    <w:bookmarkStart w:name="z9229" w:id="8770"/>
    <w:p>
      <w:pPr>
        <w:spacing w:after="0"/>
        <w:ind w:left="0"/>
        <w:jc w:val="both"/>
      </w:pPr>
      <w:r>
        <w:rPr>
          <w:rFonts w:ascii="Times New Roman"/>
          <w:b w:val="false"/>
          <w:i w:val="false"/>
          <w:color w:val="000000"/>
          <w:sz w:val="28"/>
        </w:rPr>
        <w:t xml:space="preserve">
      5. Срок реализации Программы – пять лет.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w:t>
      </w:r>
    </w:p>
    <w:bookmarkEnd w:id="8770"/>
    <w:bookmarkStart w:name="z9230" w:id="8771"/>
    <w:p>
      <w:pPr>
        <w:spacing w:after="0"/>
        <w:ind w:left="0"/>
        <w:jc w:val="both"/>
      </w:pPr>
      <w:r>
        <w:rPr>
          <w:rFonts w:ascii="Times New Roman"/>
          <w:b w:val="false"/>
          <w:i w:val="false"/>
          <w:color w:val="000000"/>
          <w:sz w:val="28"/>
        </w:rPr>
        <w:t xml:space="preserve">
      6. Программа предназначена для обучающихся театрального отделения школ искусств. </w:t>
      </w:r>
    </w:p>
    <w:bookmarkEnd w:id="8771"/>
    <w:bookmarkStart w:name="z9231" w:id="877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8772"/>
    <w:bookmarkStart w:name="z9232" w:id="8773"/>
    <w:p>
      <w:pPr>
        <w:spacing w:after="0"/>
        <w:ind w:left="0"/>
        <w:jc w:val="both"/>
      </w:pPr>
      <w:r>
        <w:rPr>
          <w:rFonts w:ascii="Times New Roman"/>
          <w:b w:val="false"/>
          <w:i w:val="false"/>
          <w:color w:val="000000"/>
          <w:sz w:val="28"/>
        </w:rPr>
        <w:t xml:space="preserve">
      7. Основные принципы достижения цели Программы: </w:t>
      </w:r>
    </w:p>
    <w:bookmarkEnd w:id="8773"/>
    <w:bookmarkStart w:name="z9233" w:id="877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8774"/>
    <w:bookmarkStart w:name="z9234" w:id="8775"/>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8775"/>
    <w:bookmarkStart w:name="z9235" w:id="8776"/>
    <w:p>
      <w:pPr>
        <w:spacing w:after="0"/>
        <w:ind w:left="0"/>
        <w:jc w:val="both"/>
      </w:pPr>
      <w:r>
        <w:rPr>
          <w:rFonts w:ascii="Times New Roman"/>
          <w:b w:val="false"/>
          <w:i w:val="false"/>
          <w:color w:val="000000"/>
          <w:sz w:val="28"/>
        </w:rPr>
        <w:t>
      3) систематичность и регулярность занятий;</w:t>
      </w:r>
    </w:p>
    <w:bookmarkEnd w:id="8776"/>
    <w:bookmarkStart w:name="z9236" w:id="8777"/>
    <w:p>
      <w:pPr>
        <w:spacing w:after="0"/>
        <w:ind w:left="0"/>
        <w:jc w:val="both"/>
      </w:pPr>
      <w:r>
        <w:rPr>
          <w:rFonts w:ascii="Times New Roman"/>
          <w:b w:val="false"/>
          <w:i w:val="false"/>
          <w:color w:val="000000"/>
          <w:sz w:val="28"/>
        </w:rPr>
        <w:t>
      4) целенаправленность учебного процесса.</w:t>
      </w:r>
    </w:p>
    <w:bookmarkEnd w:id="8777"/>
    <w:bookmarkStart w:name="z9237" w:id="8778"/>
    <w:p>
      <w:pPr>
        <w:spacing w:after="0"/>
        <w:ind w:left="0"/>
        <w:jc w:val="both"/>
      </w:pPr>
      <w:r>
        <w:rPr>
          <w:rFonts w:ascii="Times New Roman"/>
          <w:b w:val="false"/>
          <w:i w:val="false"/>
          <w:color w:val="000000"/>
          <w:sz w:val="28"/>
        </w:rPr>
        <w:t xml:space="preserve">
      8.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8778"/>
    <w:bookmarkStart w:name="z9238" w:id="8779"/>
    <w:p>
      <w:pPr>
        <w:spacing w:after="0"/>
        <w:ind w:left="0"/>
        <w:jc w:val="both"/>
      </w:pPr>
      <w:r>
        <w:rPr>
          <w:rFonts w:ascii="Times New Roman"/>
          <w:b w:val="false"/>
          <w:i w:val="false"/>
          <w:color w:val="000000"/>
          <w:sz w:val="28"/>
        </w:rPr>
        <w:t xml:space="preserve">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 </w:t>
      </w:r>
    </w:p>
    <w:bookmarkEnd w:id="8779"/>
    <w:bookmarkStart w:name="z9239" w:id="8780"/>
    <w:p>
      <w:pPr>
        <w:spacing w:after="0"/>
        <w:ind w:left="0"/>
        <w:jc w:val="both"/>
      </w:pPr>
      <w:r>
        <w:rPr>
          <w:rFonts w:ascii="Times New Roman"/>
          <w:b w:val="false"/>
          <w:i w:val="false"/>
          <w:color w:val="000000"/>
          <w:sz w:val="28"/>
        </w:rPr>
        <w:t xml:space="preserve">
      9. Программа ориентирована на выработку у обучающегося личностных качеств, способствующих: </w:t>
      </w:r>
    </w:p>
    <w:bookmarkEnd w:id="8780"/>
    <w:bookmarkStart w:name="z9240" w:id="8781"/>
    <w:p>
      <w:pPr>
        <w:spacing w:after="0"/>
        <w:ind w:left="0"/>
        <w:jc w:val="both"/>
      </w:pPr>
      <w:r>
        <w:rPr>
          <w:rFonts w:ascii="Times New Roman"/>
          <w:b w:val="false"/>
          <w:i w:val="false"/>
          <w:color w:val="000000"/>
          <w:sz w:val="28"/>
        </w:rPr>
        <w:t>
      1) освоению знаний, умений и навыков пения, позволяющих творчески исполнять музыкальные произведения в соответствии с необходимым уровнем музыкальной грамотности;</w:t>
      </w:r>
    </w:p>
    <w:bookmarkEnd w:id="8781"/>
    <w:bookmarkStart w:name="z9241" w:id="8782"/>
    <w:p>
      <w:pPr>
        <w:spacing w:after="0"/>
        <w:ind w:left="0"/>
        <w:jc w:val="both"/>
      </w:pPr>
      <w:r>
        <w:rPr>
          <w:rFonts w:ascii="Times New Roman"/>
          <w:b w:val="false"/>
          <w:i w:val="false"/>
          <w:color w:val="000000"/>
          <w:sz w:val="28"/>
        </w:rPr>
        <w:t>
      2) приобретению опыта творческой деятельности;</w:t>
      </w:r>
    </w:p>
    <w:bookmarkEnd w:id="8782"/>
    <w:bookmarkStart w:name="z9242" w:id="8783"/>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8783"/>
    <w:bookmarkStart w:name="z9243" w:id="8784"/>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8784"/>
    <w:bookmarkStart w:name="z9244" w:id="8785"/>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театрального искусства.</w:t>
      </w:r>
    </w:p>
    <w:bookmarkEnd w:id="8785"/>
    <w:bookmarkStart w:name="z9245" w:id="8786"/>
    <w:p>
      <w:pPr>
        <w:spacing w:after="0"/>
        <w:ind w:left="0"/>
        <w:jc w:val="both"/>
      </w:pPr>
      <w:r>
        <w:rPr>
          <w:rFonts w:ascii="Times New Roman"/>
          <w:b w:val="false"/>
          <w:i w:val="false"/>
          <w:color w:val="000000"/>
          <w:sz w:val="28"/>
        </w:rPr>
        <w:t>
      10. Психолого-педагогическое сопровождение направлено на:</w:t>
      </w:r>
    </w:p>
    <w:bookmarkEnd w:id="8786"/>
    <w:bookmarkStart w:name="z9246" w:id="8787"/>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8787"/>
    <w:bookmarkStart w:name="z9247" w:id="8788"/>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8788"/>
    <w:bookmarkStart w:name="z9248" w:id="8789"/>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8789"/>
    <w:bookmarkStart w:name="z9249" w:id="8790"/>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8790"/>
    <w:bookmarkStart w:name="z9250" w:id="8791"/>
    <w:p>
      <w:pPr>
        <w:spacing w:after="0"/>
        <w:ind w:left="0"/>
        <w:jc w:val="both"/>
      </w:pPr>
      <w:r>
        <w:rPr>
          <w:rFonts w:ascii="Times New Roman"/>
          <w:b w:val="false"/>
          <w:i w:val="false"/>
          <w:color w:val="000000"/>
          <w:sz w:val="28"/>
        </w:rPr>
        <w:t>
      11.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8791"/>
    <w:bookmarkStart w:name="z9251" w:id="8792"/>
    <w:p>
      <w:pPr>
        <w:spacing w:after="0"/>
        <w:ind w:left="0"/>
        <w:jc w:val="both"/>
      </w:pPr>
      <w:r>
        <w:rPr>
          <w:rFonts w:ascii="Times New Roman"/>
          <w:b w:val="false"/>
          <w:i w:val="false"/>
          <w:color w:val="000000"/>
          <w:sz w:val="28"/>
        </w:rPr>
        <w:t>
      12. Особенностью Программы является ее общеразвивающая направленность на формирование музыкального вкуса, развитие вокальных данных и творческих способностей обучающегося.</w:t>
      </w:r>
    </w:p>
    <w:bookmarkEnd w:id="8792"/>
    <w:bookmarkStart w:name="z9252" w:id="8793"/>
    <w:p>
      <w:pPr>
        <w:spacing w:after="0"/>
        <w:ind w:left="0"/>
        <w:jc w:val="both"/>
      </w:pPr>
      <w:r>
        <w:rPr>
          <w:rFonts w:ascii="Times New Roman"/>
          <w:b w:val="false"/>
          <w:i w:val="false"/>
          <w:color w:val="000000"/>
          <w:sz w:val="28"/>
        </w:rPr>
        <w:t>
      13.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8793"/>
    <w:bookmarkStart w:name="z9253" w:id="8794"/>
    <w:p>
      <w:pPr>
        <w:spacing w:after="0"/>
        <w:ind w:left="0"/>
        <w:jc w:val="both"/>
      </w:pPr>
      <w:r>
        <w:rPr>
          <w:rFonts w:ascii="Times New Roman"/>
          <w:b w:val="false"/>
          <w:i w:val="false"/>
          <w:color w:val="000000"/>
          <w:sz w:val="28"/>
        </w:rPr>
        <w:t>
      14. Методологическая основа Программы:</w:t>
      </w:r>
    </w:p>
    <w:bookmarkEnd w:id="8794"/>
    <w:bookmarkStart w:name="z9254" w:id="879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8795"/>
    <w:bookmarkStart w:name="z9255" w:id="879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8796"/>
    <w:bookmarkStart w:name="z9256" w:id="879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8797"/>
    <w:bookmarkStart w:name="z9257" w:id="879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8798"/>
    <w:bookmarkStart w:name="z9258" w:id="8799"/>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8799"/>
    <w:bookmarkStart w:name="z9259" w:id="8800"/>
    <w:p>
      <w:pPr>
        <w:spacing w:after="0"/>
        <w:ind w:left="0"/>
        <w:jc w:val="both"/>
      </w:pPr>
      <w:r>
        <w:rPr>
          <w:rFonts w:ascii="Times New Roman"/>
          <w:b w:val="false"/>
          <w:i w:val="false"/>
          <w:color w:val="000000"/>
          <w:sz w:val="28"/>
        </w:rPr>
        <w:t xml:space="preserve">
      15. Педагогические принципы отбора содержания учебного материала: </w:t>
      </w:r>
    </w:p>
    <w:bookmarkEnd w:id="8800"/>
    <w:bookmarkStart w:name="z9260" w:id="8801"/>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8801"/>
    <w:bookmarkStart w:name="z9261" w:id="8802"/>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8802"/>
    <w:bookmarkStart w:name="z9262" w:id="8803"/>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пения;</w:t>
      </w:r>
    </w:p>
    <w:bookmarkEnd w:id="8803"/>
    <w:bookmarkStart w:name="z9263" w:id="8804"/>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8804"/>
    <w:bookmarkStart w:name="z9264" w:id="8805"/>
    <w:p>
      <w:pPr>
        <w:spacing w:after="0"/>
        <w:ind w:left="0"/>
        <w:jc w:val="both"/>
      </w:pPr>
      <w:r>
        <w:rPr>
          <w:rFonts w:ascii="Times New Roman"/>
          <w:b w:val="false"/>
          <w:i w:val="false"/>
          <w:color w:val="000000"/>
          <w:sz w:val="28"/>
        </w:rPr>
        <w:t>
      16. Специфика индивидуального обучения предмету "Постановка голоса" предполагает вариативность выбора методов, средств, форм обучения и подбора репертуарного комплекса.</w:t>
      </w:r>
    </w:p>
    <w:bookmarkEnd w:id="8805"/>
    <w:bookmarkStart w:name="z9265" w:id="8806"/>
    <w:p>
      <w:pPr>
        <w:spacing w:after="0"/>
        <w:ind w:left="0"/>
        <w:jc w:val="both"/>
      </w:pPr>
      <w:r>
        <w:rPr>
          <w:rFonts w:ascii="Times New Roman"/>
          <w:b w:val="false"/>
          <w:i w:val="false"/>
          <w:color w:val="000000"/>
          <w:sz w:val="28"/>
        </w:rPr>
        <w:t>
      17. Для достижения поставленных задач используются следующие методы обучения:</w:t>
      </w:r>
    </w:p>
    <w:bookmarkEnd w:id="8806"/>
    <w:bookmarkStart w:name="z9266" w:id="8807"/>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8807"/>
    <w:bookmarkStart w:name="z9267" w:id="8808"/>
    <w:p>
      <w:pPr>
        <w:spacing w:after="0"/>
        <w:ind w:left="0"/>
        <w:jc w:val="both"/>
      </w:pPr>
      <w:r>
        <w:rPr>
          <w:rFonts w:ascii="Times New Roman"/>
          <w:b w:val="false"/>
          <w:i w:val="false"/>
          <w:color w:val="000000"/>
          <w:sz w:val="28"/>
        </w:rPr>
        <w:t>
      2) наглядно-демонстрационный – исполнение произведения педагогом, наблюдение, показ интерактивных и мультимедийных презентаций;</w:t>
      </w:r>
    </w:p>
    <w:bookmarkEnd w:id="8808"/>
    <w:bookmarkStart w:name="z9268" w:id="8809"/>
    <w:p>
      <w:pPr>
        <w:spacing w:after="0"/>
        <w:ind w:left="0"/>
        <w:jc w:val="both"/>
      </w:pPr>
      <w:r>
        <w:rPr>
          <w:rFonts w:ascii="Times New Roman"/>
          <w:b w:val="false"/>
          <w:i w:val="false"/>
          <w:color w:val="000000"/>
          <w:sz w:val="28"/>
        </w:rPr>
        <w:t>
      3) практический – вокальные упражнения, самостоятельный разбор произведения, работа над отдельными частями произведения;</w:t>
      </w:r>
    </w:p>
    <w:bookmarkEnd w:id="8809"/>
    <w:bookmarkStart w:name="z9269" w:id="8810"/>
    <w:p>
      <w:pPr>
        <w:spacing w:after="0"/>
        <w:ind w:left="0"/>
        <w:jc w:val="both"/>
      </w:pPr>
      <w:r>
        <w:rPr>
          <w:rFonts w:ascii="Times New Roman"/>
          <w:b w:val="false"/>
          <w:i w:val="false"/>
          <w:color w:val="000000"/>
          <w:sz w:val="28"/>
        </w:rPr>
        <w:t>
      4) аналитический (сравнения и обобщения, развитие логического мышления);</w:t>
      </w:r>
    </w:p>
    <w:bookmarkEnd w:id="8810"/>
    <w:bookmarkStart w:name="z9270" w:id="8811"/>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8811"/>
    <w:bookmarkStart w:name="z9271" w:id="8812"/>
    <w:p>
      <w:pPr>
        <w:spacing w:after="0"/>
        <w:ind w:left="0"/>
        <w:jc w:val="both"/>
      </w:pPr>
      <w:r>
        <w:rPr>
          <w:rFonts w:ascii="Times New Roman"/>
          <w:b w:val="false"/>
          <w:i w:val="false"/>
          <w:color w:val="000000"/>
          <w:sz w:val="28"/>
        </w:rPr>
        <w:t>
      18. Выбор методов обучения зависит от возраста и индивидуальных особенностей обучающегося, как физические данные, уровень развития музыкальных способностей. Весь процесс обучения строится от простого к сложному.</w:t>
      </w:r>
    </w:p>
    <w:bookmarkEnd w:id="8812"/>
    <w:bookmarkStart w:name="z9272" w:id="8813"/>
    <w:p>
      <w:pPr>
        <w:spacing w:after="0"/>
        <w:ind w:left="0"/>
        <w:jc w:val="both"/>
      </w:pPr>
      <w:r>
        <w:rPr>
          <w:rFonts w:ascii="Times New Roman"/>
          <w:b w:val="false"/>
          <w:i w:val="false"/>
          <w:color w:val="000000"/>
          <w:sz w:val="28"/>
        </w:rPr>
        <w:t>
      19. Формы занятий:</w:t>
      </w:r>
    </w:p>
    <w:bookmarkEnd w:id="8813"/>
    <w:bookmarkStart w:name="z9273" w:id="8814"/>
    <w:p>
      <w:pPr>
        <w:spacing w:after="0"/>
        <w:ind w:left="0"/>
        <w:jc w:val="both"/>
      </w:pPr>
      <w:r>
        <w:rPr>
          <w:rFonts w:ascii="Times New Roman"/>
          <w:b w:val="false"/>
          <w:i w:val="false"/>
          <w:color w:val="000000"/>
          <w:sz w:val="28"/>
        </w:rPr>
        <w:t xml:space="preserve">
      1) практические; </w:t>
      </w:r>
    </w:p>
    <w:bookmarkEnd w:id="8814"/>
    <w:bookmarkStart w:name="z9274" w:id="8815"/>
    <w:p>
      <w:pPr>
        <w:spacing w:after="0"/>
        <w:ind w:left="0"/>
        <w:jc w:val="both"/>
      </w:pPr>
      <w:r>
        <w:rPr>
          <w:rFonts w:ascii="Times New Roman"/>
          <w:b w:val="false"/>
          <w:i w:val="false"/>
          <w:color w:val="000000"/>
          <w:sz w:val="28"/>
        </w:rPr>
        <w:t>
      2) самостоятельная работа;</w:t>
      </w:r>
    </w:p>
    <w:bookmarkEnd w:id="8815"/>
    <w:bookmarkStart w:name="z9275" w:id="8816"/>
    <w:p>
      <w:pPr>
        <w:spacing w:after="0"/>
        <w:ind w:left="0"/>
        <w:jc w:val="both"/>
      </w:pPr>
      <w:r>
        <w:rPr>
          <w:rFonts w:ascii="Times New Roman"/>
          <w:b w:val="false"/>
          <w:i w:val="false"/>
          <w:color w:val="000000"/>
          <w:sz w:val="28"/>
        </w:rPr>
        <w:t>
      3) репетиционно-концертные;</w:t>
      </w:r>
    </w:p>
    <w:bookmarkEnd w:id="8816"/>
    <w:bookmarkStart w:name="z9276" w:id="8817"/>
    <w:p>
      <w:pPr>
        <w:spacing w:after="0"/>
        <w:ind w:left="0"/>
        <w:jc w:val="both"/>
      </w:pPr>
      <w:r>
        <w:rPr>
          <w:rFonts w:ascii="Times New Roman"/>
          <w:b w:val="false"/>
          <w:i w:val="false"/>
          <w:color w:val="000000"/>
          <w:sz w:val="28"/>
        </w:rPr>
        <w:t>
      4) конкурсы.</w:t>
      </w:r>
    </w:p>
    <w:bookmarkEnd w:id="8817"/>
    <w:bookmarkStart w:name="z9277" w:id="8818"/>
    <w:p>
      <w:pPr>
        <w:spacing w:after="0"/>
        <w:ind w:left="0"/>
        <w:jc w:val="both"/>
      </w:pPr>
      <w:r>
        <w:rPr>
          <w:rFonts w:ascii="Times New Roman"/>
          <w:b w:val="false"/>
          <w:i w:val="false"/>
          <w:color w:val="000000"/>
          <w:sz w:val="28"/>
        </w:rPr>
        <w:t>
      20.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8818"/>
    <w:bookmarkStart w:name="z9278" w:id="8819"/>
    <w:p>
      <w:pPr>
        <w:spacing w:after="0"/>
        <w:ind w:left="0"/>
        <w:jc w:val="both"/>
      </w:pPr>
      <w:r>
        <w:rPr>
          <w:rFonts w:ascii="Times New Roman"/>
          <w:b w:val="false"/>
          <w:i w:val="false"/>
          <w:color w:val="000000"/>
          <w:sz w:val="28"/>
        </w:rPr>
        <w:t xml:space="preserve">
      21. Основной формой учебно-воспитательной работы в классе является урок, проводимый как индивидуальное занятие педагога с обучающимися. </w:t>
      </w:r>
    </w:p>
    <w:bookmarkEnd w:id="8819"/>
    <w:bookmarkStart w:name="z9279" w:id="8820"/>
    <w:p>
      <w:pPr>
        <w:spacing w:after="0"/>
        <w:ind w:left="0"/>
        <w:jc w:val="both"/>
      </w:pPr>
      <w:r>
        <w:rPr>
          <w:rFonts w:ascii="Times New Roman"/>
          <w:b w:val="false"/>
          <w:i w:val="false"/>
          <w:color w:val="000000"/>
          <w:sz w:val="28"/>
        </w:rPr>
        <w:t>
      Индивидуальные формы занятий полезно сочетать с пением в ансамбле с педагогом или другими обучающимися.</w:t>
      </w:r>
    </w:p>
    <w:bookmarkEnd w:id="8820"/>
    <w:bookmarkStart w:name="z9280" w:id="8821"/>
    <w:p>
      <w:pPr>
        <w:spacing w:after="0"/>
        <w:ind w:left="0"/>
        <w:jc w:val="both"/>
      </w:pPr>
      <w:r>
        <w:rPr>
          <w:rFonts w:ascii="Times New Roman"/>
          <w:b w:val="false"/>
          <w:i w:val="false"/>
          <w:color w:val="000000"/>
          <w:sz w:val="28"/>
        </w:rPr>
        <w:t>
      22. Программа занятий состоит из одновременно проводимых теоретических и практических занятий.</w:t>
      </w:r>
    </w:p>
    <w:bookmarkEnd w:id="8821"/>
    <w:bookmarkStart w:name="z9281" w:id="8822"/>
    <w:p>
      <w:pPr>
        <w:spacing w:after="0"/>
        <w:ind w:left="0"/>
        <w:jc w:val="both"/>
      </w:pPr>
      <w:r>
        <w:rPr>
          <w:rFonts w:ascii="Times New Roman"/>
          <w:b w:val="false"/>
          <w:i w:val="false"/>
          <w:color w:val="000000"/>
          <w:sz w:val="28"/>
        </w:rPr>
        <w:t>
      23. Виды внеурочных форм работы:</w:t>
      </w:r>
    </w:p>
    <w:bookmarkEnd w:id="8822"/>
    <w:bookmarkStart w:name="z9282" w:id="8823"/>
    <w:p>
      <w:pPr>
        <w:spacing w:after="0"/>
        <w:ind w:left="0"/>
        <w:jc w:val="both"/>
      </w:pPr>
      <w:r>
        <w:rPr>
          <w:rFonts w:ascii="Times New Roman"/>
          <w:b w:val="false"/>
          <w:i w:val="false"/>
          <w:color w:val="000000"/>
          <w:sz w:val="28"/>
        </w:rPr>
        <w:t>
      1) подготовка к концертным, конкурсным выступлениям;</w:t>
      </w:r>
    </w:p>
    <w:bookmarkEnd w:id="8823"/>
    <w:bookmarkStart w:name="z9283" w:id="8824"/>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8824"/>
    <w:bookmarkStart w:name="z9284" w:id="8825"/>
    <w:p>
      <w:pPr>
        <w:spacing w:after="0"/>
        <w:ind w:left="0"/>
        <w:jc w:val="both"/>
      </w:pPr>
      <w:r>
        <w:rPr>
          <w:rFonts w:ascii="Times New Roman"/>
          <w:b w:val="false"/>
          <w:i w:val="false"/>
          <w:color w:val="000000"/>
          <w:sz w:val="28"/>
        </w:rPr>
        <w:t>
      3) посещение филармоний, театров, концертных залов, музеев и др.;</w:t>
      </w:r>
    </w:p>
    <w:bookmarkEnd w:id="8825"/>
    <w:bookmarkStart w:name="z9285" w:id="8826"/>
    <w:p>
      <w:pPr>
        <w:spacing w:after="0"/>
        <w:ind w:left="0"/>
        <w:jc w:val="both"/>
      </w:pPr>
      <w:r>
        <w:rPr>
          <w:rFonts w:ascii="Times New Roman"/>
          <w:b w:val="false"/>
          <w:i w:val="false"/>
          <w:color w:val="000000"/>
          <w:sz w:val="28"/>
        </w:rPr>
        <w:t>
      4) встречи с музыкальными деятелями, исполнителями, композиторами.</w:t>
      </w:r>
    </w:p>
    <w:bookmarkEnd w:id="8826"/>
    <w:bookmarkStart w:name="z9286" w:id="8827"/>
    <w:p>
      <w:pPr>
        <w:spacing w:after="0"/>
        <w:ind w:left="0"/>
        <w:jc w:val="both"/>
      </w:pPr>
      <w:r>
        <w:rPr>
          <w:rFonts w:ascii="Times New Roman"/>
          <w:b w:val="false"/>
          <w:i w:val="false"/>
          <w:color w:val="000000"/>
          <w:sz w:val="28"/>
        </w:rPr>
        <w:t>
      24.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8827"/>
    <w:bookmarkStart w:name="z9287" w:id="8828"/>
    <w:p>
      <w:pPr>
        <w:spacing w:after="0"/>
        <w:ind w:left="0"/>
        <w:jc w:val="both"/>
      </w:pPr>
      <w:r>
        <w:rPr>
          <w:rFonts w:ascii="Times New Roman"/>
          <w:b w:val="false"/>
          <w:i w:val="false"/>
          <w:color w:val="000000"/>
          <w:sz w:val="28"/>
        </w:rPr>
        <w:t>
      25. Структурные элементы рабочей учебной программы:</w:t>
      </w:r>
    </w:p>
    <w:bookmarkEnd w:id="8828"/>
    <w:bookmarkStart w:name="z9288" w:id="8829"/>
    <w:p>
      <w:pPr>
        <w:spacing w:after="0"/>
        <w:ind w:left="0"/>
        <w:jc w:val="both"/>
      </w:pPr>
      <w:r>
        <w:rPr>
          <w:rFonts w:ascii="Times New Roman"/>
          <w:b w:val="false"/>
          <w:i w:val="false"/>
          <w:color w:val="000000"/>
          <w:sz w:val="28"/>
        </w:rPr>
        <w:t>
      1) титульный лист;</w:t>
      </w:r>
    </w:p>
    <w:bookmarkEnd w:id="8829"/>
    <w:bookmarkStart w:name="z9289" w:id="8830"/>
    <w:p>
      <w:pPr>
        <w:spacing w:after="0"/>
        <w:ind w:left="0"/>
        <w:jc w:val="both"/>
      </w:pPr>
      <w:r>
        <w:rPr>
          <w:rFonts w:ascii="Times New Roman"/>
          <w:b w:val="false"/>
          <w:i w:val="false"/>
          <w:color w:val="000000"/>
          <w:sz w:val="28"/>
        </w:rPr>
        <w:t>
      2) пояснительная записка;</w:t>
      </w:r>
    </w:p>
    <w:bookmarkEnd w:id="8830"/>
    <w:bookmarkStart w:name="z9290" w:id="8831"/>
    <w:p>
      <w:pPr>
        <w:spacing w:after="0"/>
        <w:ind w:left="0"/>
        <w:jc w:val="both"/>
      </w:pPr>
      <w:r>
        <w:rPr>
          <w:rFonts w:ascii="Times New Roman"/>
          <w:b w:val="false"/>
          <w:i w:val="false"/>
          <w:color w:val="000000"/>
          <w:sz w:val="28"/>
        </w:rPr>
        <w:t>
      3) планирование учебной деятельности;</w:t>
      </w:r>
    </w:p>
    <w:bookmarkEnd w:id="8831"/>
    <w:bookmarkStart w:name="z9291" w:id="8832"/>
    <w:p>
      <w:pPr>
        <w:spacing w:after="0"/>
        <w:ind w:left="0"/>
        <w:jc w:val="both"/>
      </w:pPr>
      <w:r>
        <w:rPr>
          <w:rFonts w:ascii="Times New Roman"/>
          <w:b w:val="false"/>
          <w:i w:val="false"/>
          <w:color w:val="000000"/>
          <w:sz w:val="28"/>
        </w:rPr>
        <w:t>
      4) учебно-методическое обеспечение учебного процесса.</w:t>
      </w:r>
    </w:p>
    <w:bookmarkEnd w:id="8832"/>
    <w:bookmarkStart w:name="z9292" w:id="8833"/>
    <w:p>
      <w:pPr>
        <w:spacing w:after="0"/>
        <w:ind w:left="0"/>
        <w:jc w:val="both"/>
      </w:pPr>
      <w:r>
        <w:rPr>
          <w:rFonts w:ascii="Times New Roman"/>
          <w:b w:val="false"/>
          <w:i w:val="false"/>
          <w:color w:val="000000"/>
          <w:sz w:val="28"/>
        </w:rPr>
        <w:t>
      26. На титульном листе размещаются основные сведения:</w:t>
      </w:r>
    </w:p>
    <w:bookmarkEnd w:id="8833"/>
    <w:bookmarkStart w:name="z9293" w:id="8834"/>
    <w:p>
      <w:pPr>
        <w:spacing w:after="0"/>
        <w:ind w:left="0"/>
        <w:jc w:val="both"/>
      </w:pPr>
      <w:r>
        <w:rPr>
          <w:rFonts w:ascii="Times New Roman"/>
          <w:b w:val="false"/>
          <w:i w:val="false"/>
          <w:color w:val="000000"/>
          <w:sz w:val="28"/>
        </w:rPr>
        <w:t>
      1) название организации образования;</w:t>
      </w:r>
    </w:p>
    <w:bookmarkEnd w:id="8834"/>
    <w:bookmarkStart w:name="z9294" w:id="8835"/>
    <w:p>
      <w:pPr>
        <w:spacing w:after="0"/>
        <w:ind w:left="0"/>
        <w:jc w:val="both"/>
      </w:pPr>
      <w:r>
        <w:rPr>
          <w:rFonts w:ascii="Times New Roman"/>
          <w:b w:val="false"/>
          <w:i w:val="false"/>
          <w:color w:val="000000"/>
          <w:sz w:val="28"/>
        </w:rPr>
        <w:t>
      2) название учебного предмета;</w:t>
      </w:r>
    </w:p>
    <w:bookmarkEnd w:id="8835"/>
    <w:bookmarkStart w:name="z9295" w:id="8836"/>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8836"/>
    <w:bookmarkStart w:name="z9296" w:id="8837"/>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8837"/>
    <w:bookmarkStart w:name="z9297" w:id="8838"/>
    <w:p>
      <w:pPr>
        <w:spacing w:after="0"/>
        <w:ind w:left="0"/>
        <w:jc w:val="both"/>
      </w:pPr>
      <w:r>
        <w:rPr>
          <w:rFonts w:ascii="Times New Roman"/>
          <w:b w:val="false"/>
          <w:i w:val="false"/>
          <w:color w:val="000000"/>
          <w:sz w:val="28"/>
        </w:rPr>
        <w:t>
      5) краткая информация о педагоге;</w:t>
      </w:r>
    </w:p>
    <w:bookmarkEnd w:id="8838"/>
    <w:bookmarkStart w:name="z9298" w:id="8839"/>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8839"/>
    <w:bookmarkStart w:name="z9299" w:id="8840"/>
    <w:p>
      <w:pPr>
        <w:spacing w:after="0"/>
        <w:ind w:left="0"/>
        <w:jc w:val="both"/>
      </w:pPr>
      <w:r>
        <w:rPr>
          <w:rFonts w:ascii="Times New Roman"/>
          <w:b w:val="false"/>
          <w:i w:val="false"/>
          <w:color w:val="000000"/>
          <w:sz w:val="28"/>
        </w:rPr>
        <w:t xml:space="preserve">
      27. Содержание пояснительной записки: </w:t>
      </w:r>
    </w:p>
    <w:bookmarkEnd w:id="8840"/>
    <w:bookmarkStart w:name="z9300" w:id="8841"/>
    <w:p>
      <w:pPr>
        <w:spacing w:after="0"/>
        <w:ind w:left="0"/>
        <w:jc w:val="both"/>
      </w:pPr>
      <w:r>
        <w:rPr>
          <w:rFonts w:ascii="Times New Roman"/>
          <w:b w:val="false"/>
          <w:i w:val="false"/>
          <w:color w:val="000000"/>
          <w:sz w:val="28"/>
        </w:rPr>
        <w:t>
      1) настоящая Программа как основание;</w:t>
      </w:r>
    </w:p>
    <w:bookmarkEnd w:id="8841"/>
    <w:bookmarkStart w:name="z9301" w:id="8842"/>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8842"/>
    <w:bookmarkStart w:name="z9302" w:id="8843"/>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8843"/>
    <w:bookmarkStart w:name="z9303" w:id="8844"/>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8844"/>
    <w:bookmarkStart w:name="z9304" w:id="8845"/>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8845"/>
    <w:bookmarkStart w:name="z9305" w:id="8846"/>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8846"/>
    <w:bookmarkStart w:name="z9306" w:id="8847"/>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8847"/>
    <w:bookmarkStart w:name="z9307" w:id="8848"/>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8848"/>
    <w:bookmarkStart w:name="z9308" w:id="8849"/>
    <w:p>
      <w:pPr>
        <w:spacing w:after="0"/>
        <w:ind w:left="0"/>
        <w:jc w:val="both"/>
      </w:pPr>
      <w:r>
        <w:rPr>
          <w:rFonts w:ascii="Times New Roman"/>
          <w:b w:val="false"/>
          <w:i w:val="false"/>
          <w:color w:val="000000"/>
          <w:sz w:val="28"/>
        </w:rPr>
        <w:t>
      2) перечень методической литературы для педагога;</w:t>
      </w:r>
    </w:p>
    <w:bookmarkEnd w:id="8849"/>
    <w:bookmarkStart w:name="z9309" w:id="8850"/>
    <w:p>
      <w:pPr>
        <w:spacing w:after="0"/>
        <w:ind w:left="0"/>
        <w:jc w:val="both"/>
      </w:pPr>
      <w:r>
        <w:rPr>
          <w:rFonts w:ascii="Times New Roman"/>
          <w:b w:val="false"/>
          <w:i w:val="false"/>
          <w:color w:val="000000"/>
          <w:sz w:val="28"/>
        </w:rPr>
        <w:t xml:space="preserve">
      3) перечень учебно-наглядных пособий. </w:t>
      </w:r>
    </w:p>
    <w:bookmarkEnd w:id="8850"/>
    <w:bookmarkStart w:name="z9310" w:id="8851"/>
    <w:p>
      <w:pPr>
        <w:spacing w:after="0"/>
        <w:ind w:left="0"/>
        <w:jc w:val="both"/>
      </w:pPr>
      <w:r>
        <w:rPr>
          <w:rFonts w:ascii="Times New Roman"/>
          <w:b w:val="false"/>
          <w:i w:val="false"/>
          <w:color w:val="000000"/>
          <w:sz w:val="28"/>
        </w:rPr>
        <w:t xml:space="preserve">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8851"/>
    <w:bookmarkStart w:name="z9311" w:id="8852"/>
    <w:p>
      <w:pPr>
        <w:spacing w:after="0"/>
        <w:ind w:left="0"/>
        <w:jc w:val="both"/>
      </w:pPr>
      <w:r>
        <w:rPr>
          <w:rFonts w:ascii="Times New Roman"/>
          <w:b w:val="false"/>
          <w:i w:val="false"/>
          <w:color w:val="000000"/>
          <w:sz w:val="28"/>
        </w:rPr>
        <w:t>
      31.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8852"/>
    <w:bookmarkStart w:name="z9312" w:id="8853"/>
    <w:p>
      <w:pPr>
        <w:spacing w:after="0"/>
        <w:ind w:left="0"/>
        <w:jc w:val="both"/>
      </w:pPr>
      <w:r>
        <w:rPr>
          <w:rFonts w:ascii="Times New Roman"/>
          <w:b w:val="false"/>
          <w:i w:val="false"/>
          <w:color w:val="000000"/>
          <w:sz w:val="28"/>
        </w:rPr>
        <w:t xml:space="preserve">
      32.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8853"/>
    <w:bookmarkStart w:name="z9313" w:id="8854"/>
    <w:p>
      <w:pPr>
        <w:spacing w:after="0"/>
        <w:ind w:left="0"/>
        <w:jc w:val="both"/>
      </w:pPr>
      <w:r>
        <w:rPr>
          <w:rFonts w:ascii="Times New Roman"/>
          <w:b w:val="false"/>
          <w:i w:val="false"/>
          <w:color w:val="000000"/>
          <w:sz w:val="28"/>
        </w:rPr>
        <w:t>
      33.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8854"/>
    <w:bookmarkStart w:name="z9314" w:id="8855"/>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программы значительно отличаются по уровню сложности.</w:t>
      </w:r>
    </w:p>
    <w:bookmarkEnd w:id="8855"/>
    <w:bookmarkStart w:name="z9315" w:id="8856"/>
    <w:p>
      <w:pPr>
        <w:spacing w:after="0"/>
        <w:ind w:left="0"/>
        <w:jc w:val="both"/>
      </w:pPr>
      <w:r>
        <w:rPr>
          <w:rFonts w:ascii="Times New Roman"/>
          <w:b w:val="false"/>
          <w:i w:val="false"/>
          <w:color w:val="000000"/>
          <w:sz w:val="28"/>
        </w:rPr>
        <w:t xml:space="preserve">
      34.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 </w:t>
      </w:r>
    </w:p>
    <w:bookmarkEnd w:id="8856"/>
    <w:bookmarkStart w:name="z9316" w:id="8857"/>
    <w:p>
      <w:pPr>
        <w:spacing w:after="0"/>
        <w:ind w:left="0"/>
        <w:jc w:val="both"/>
      </w:pPr>
      <w:r>
        <w:rPr>
          <w:rFonts w:ascii="Times New Roman"/>
          <w:b w:val="false"/>
          <w:i w:val="false"/>
          <w:color w:val="000000"/>
          <w:sz w:val="28"/>
        </w:rPr>
        <w:t>
      35.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8857"/>
    <w:bookmarkStart w:name="z9317" w:id="8858"/>
    <w:p>
      <w:pPr>
        <w:spacing w:after="0"/>
        <w:ind w:left="0"/>
        <w:jc w:val="both"/>
      </w:pPr>
      <w:r>
        <w:rPr>
          <w:rFonts w:ascii="Times New Roman"/>
          <w:b w:val="false"/>
          <w:i w:val="false"/>
          <w:color w:val="000000"/>
          <w:sz w:val="28"/>
        </w:rPr>
        <w:t>
      36. Педагог вырабатывает индивидуальную репертуарную стратегию для каждого обучающегося с учетом его музыкальных способностей и особенностей дарования.</w:t>
      </w:r>
    </w:p>
    <w:bookmarkEnd w:id="8858"/>
    <w:bookmarkStart w:name="z9318" w:id="8859"/>
    <w:p>
      <w:pPr>
        <w:spacing w:after="0"/>
        <w:ind w:left="0"/>
        <w:jc w:val="both"/>
      </w:pPr>
      <w:r>
        <w:rPr>
          <w:rFonts w:ascii="Times New Roman"/>
          <w:b w:val="false"/>
          <w:i w:val="false"/>
          <w:color w:val="000000"/>
          <w:sz w:val="28"/>
        </w:rPr>
        <w:t>
      37.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8859"/>
    <w:bookmarkStart w:name="z9319" w:id="8860"/>
    <w:p>
      <w:pPr>
        <w:spacing w:after="0"/>
        <w:ind w:left="0"/>
        <w:jc w:val="both"/>
      </w:pPr>
      <w:r>
        <w:rPr>
          <w:rFonts w:ascii="Times New Roman"/>
          <w:b w:val="false"/>
          <w:i w:val="false"/>
          <w:color w:val="000000"/>
          <w:sz w:val="28"/>
        </w:rPr>
        <w:t>
      38. Репертуарный перечень включает народные песни, классические музыкальные произведения казахской, русской, зарубежной музыки, произведения современных композиторов разных стилей и жанров, детские, вокальные и хоровые партии из детских музыкальных спектаклей.</w:t>
      </w:r>
    </w:p>
    <w:bookmarkEnd w:id="8860"/>
    <w:bookmarkStart w:name="z9320" w:id="8861"/>
    <w:p>
      <w:pPr>
        <w:spacing w:after="0"/>
        <w:ind w:left="0"/>
        <w:jc w:val="both"/>
      </w:pPr>
      <w:r>
        <w:rPr>
          <w:rFonts w:ascii="Times New Roman"/>
          <w:b w:val="false"/>
          <w:i w:val="false"/>
          <w:color w:val="000000"/>
          <w:sz w:val="28"/>
        </w:rPr>
        <w:t>
      39.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8861"/>
    <w:bookmarkStart w:name="z9321" w:id="8862"/>
    <w:p>
      <w:pPr>
        <w:spacing w:after="0"/>
        <w:ind w:left="0"/>
        <w:jc w:val="both"/>
      </w:pPr>
      <w:r>
        <w:rPr>
          <w:rFonts w:ascii="Times New Roman"/>
          <w:b w:val="false"/>
          <w:i w:val="false"/>
          <w:color w:val="000000"/>
          <w:sz w:val="28"/>
        </w:rPr>
        <w:t xml:space="preserve">
      40.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8862"/>
    <w:bookmarkStart w:name="z9322" w:id="8863"/>
    <w:p>
      <w:pPr>
        <w:spacing w:after="0"/>
        <w:ind w:left="0"/>
        <w:jc w:val="both"/>
      </w:pPr>
      <w:r>
        <w:rPr>
          <w:rFonts w:ascii="Times New Roman"/>
          <w:b w:val="false"/>
          <w:i w:val="false"/>
          <w:color w:val="000000"/>
          <w:sz w:val="28"/>
        </w:rPr>
        <w:t>
      41. Репертуар систематически обновляется и расширяется, включая в него лучшие пьесы, создаваемые современными отечественными и зарубежными композиторами.</w:t>
      </w:r>
    </w:p>
    <w:bookmarkEnd w:id="8863"/>
    <w:bookmarkStart w:name="z9323" w:id="8864"/>
    <w:p>
      <w:pPr>
        <w:spacing w:after="0"/>
        <w:ind w:left="0"/>
        <w:jc w:val="both"/>
      </w:pPr>
      <w:r>
        <w:rPr>
          <w:rFonts w:ascii="Times New Roman"/>
          <w:b w:val="false"/>
          <w:i w:val="false"/>
          <w:color w:val="000000"/>
          <w:sz w:val="28"/>
        </w:rPr>
        <w:t>
      42.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8864"/>
    <w:bookmarkStart w:name="z9324" w:id="8865"/>
    <w:p>
      <w:pPr>
        <w:spacing w:after="0"/>
        <w:ind w:left="0"/>
        <w:jc w:val="both"/>
      </w:pPr>
      <w:r>
        <w:rPr>
          <w:rFonts w:ascii="Times New Roman"/>
          <w:b w:val="false"/>
          <w:i w:val="false"/>
          <w:color w:val="000000"/>
          <w:sz w:val="28"/>
        </w:rPr>
        <w:t xml:space="preserve">
      43.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перечень за счет нового репертуара с учетом личностного и индивидуального подходов к каждому обучающемуся. </w:t>
      </w:r>
    </w:p>
    <w:bookmarkEnd w:id="8865"/>
    <w:bookmarkStart w:name="z9325" w:id="8866"/>
    <w:p>
      <w:pPr>
        <w:spacing w:after="0"/>
        <w:ind w:left="0"/>
        <w:jc w:val="both"/>
      </w:pPr>
      <w:r>
        <w:rPr>
          <w:rFonts w:ascii="Times New Roman"/>
          <w:b w:val="false"/>
          <w:i w:val="false"/>
          <w:color w:val="000000"/>
          <w:sz w:val="28"/>
        </w:rPr>
        <w:t xml:space="preserve">
      44. В работе над репертуаром педагог учитывает, что часть произведений предназначена для публичного или концертного исполнения, остальные - для работы в классе или в порядке ознакомления. </w:t>
      </w:r>
    </w:p>
    <w:bookmarkEnd w:id="8866"/>
    <w:bookmarkStart w:name="z9326" w:id="8867"/>
    <w:p>
      <w:pPr>
        <w:spacing w:after="0"/>
        <w:ind w:left="0"/>
        <w:jc w:val="both"/>
      </w:pPr>
      <w:r>
        <w:rPr>
          <w:rFonts w:ascii="Times New Roman"/>
          <w:b w:val="false"/>
          <w:i w:val="false"/>
          <w:color w:val="000000"/>
          <w:sz w:val="28"/>
        </w:rPr>
        <w:t xml:space="preserve">
      45.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 </w:t>
      </w:r>
    </w:p>
    <w:bookmarkEnd w:id="8867"/>
    <w:bookmarkStart w:name="z9327" w:id="8868"/>
    <w:p>
      <w:pPr>
        <w:spacing w:after="0"/>
        <w:ind w:left="0"/>
        <w:jc w:val="both"/>
      </w:pPr>
      <w:r>
        <w:rPr>
          <w:rFonts w:ascii="Times New Roman"/>
          <w:b w:val="false"/>
          <w:i w:val="false"/>
          <w:color w:val="000000"/>
          <w:sz w:val="28"/>
        </w:rPr>
        <w:t>
      46.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8868"/>
    <w:bookmarkStart w:name="z9328" w:id="8869"/>
    <w:p>
      <w:pPr>
        <w:spacing w:after="0"/>
        <w:ind w:left="0"/>
        <w:jc w:val="both"/>
      </w:pPr>
      <w:r>
        <w:rPr>
          <w:rFonts w:ascii="Times New Roman"/>
          <w:b w:val="false"/>
          <w:i w:val="false"/>
          <w:color w:val="000000"/>
          <w:sz w:val="28"/>
        </w:rPr>
        <w:t>
      47. Обязательные разделы индивидуального плана:</w:t>
      </w:r>
    </w:p>
    <w:bookmarkEnd w:id="8869"/>
    <w:bookmarkStart w:name="z9329" w:id="8870"/>
    <w:p>
      <w:pPr>
        <w:spacing w:after="0"/>
        <w:ind w:left="0"/>
        <w:jc w:val="both"/>
      </w:pPr>
      <w:r>
        <w:rPr>
          <w:rFonts w:ascii="Times New Roman"/>
          <w:b w:val="false"/>
          <w:i w:val="false"/>
          <w:color w:val="000000"/>
          <w:sz w:val="28"/>
        </w:rPr>
        <w:t>
      1) работа над дыхательными упражнениями;</w:t>
      </w:r>
    </w:p>
    <w:bookmarkEnd w:id="8870"/>
    <w:bookmarkStart w:name="z9330" w:id="8871"/>
    <w:p>
      <w:pPr>
        <w:spacing w:after="0"/>
        <w:ind w:left="0"/>
        <w:jc w:val="both"/>
      </w:pPr>
      <w:r>
        <w:rPr>
          <w:rFonts w:ascii="Times New Roman"/>
          <w:b w:val="false"/>
          <w:i w:val="false"/>
          <w:color w:val="000000"/>
          <w:sz w:val="28"/>
        </w:rPr>
        <w:t>
      2) работа над вокальными упражнениями;</w:t>
      </w:r>
    </w:p>
    <w:bookmarkEnd w:id="8871"/>
    <w:bookmarkStart w:name="z9331" w:id="8872"/>
    <w:p>
      <w:pPr>
        <w:spacing w:after="0"/>
        <w:ind w:left="0"/>
        <w:jc w:val="both"/>
      </w:pPr>
      <w:r>
        <w:rPr>
          <w:rFonts w:ascii="Times New Roman"/>
          <w:b w:val="false"/>
          <w:i w:val="false"/>
          <w:color w:val="000000"/>
          <w:sz w:val="28"/>
        </w:rPr>
        <w:t>
      3) исполнение произведений классических и современных авторов;</w:t>
      </w:r>
    </w:p>
    <w:bookmarkEnd w:id="8872"/>
    <w:bookmarkStart w:name="z9332" w:id="8873"/>
    <w:p>
      <w:pPr>
        <w:spacing w:after="0"/>
        <w:ind w:left="0"/>
        <w:jc w:val="both"/>
      </w:pPr>
      <w:r>
        <w:rPr>
          <w:rFonts w:ascii="Times New Roman"/>
          <w:b w:val="false"/>
          <w:i w:val="false"/>
          <w:color w:val="000000"/>
          <w:sz w:val="28"/>
        </w:rPr>
        <w:t>
      4) исполнение произведений композиторов Казахстана;</w:t>
      </w:r>
    </w:p>
    <w:bookmarkEnd w:id="8873"/>
    <w:bookmarkStart w:name="z9333" w:id="8874"/>
    <w:p>
      <w:pPr>
        <w:spacing w:after="0"/>
        <w:ind w:left="0"/>
        <w:jc w:val="both"/>
      </w:pPr>
      <w:r>
        <w:rPr>
          <w:rFonts w:ascii="Times New Roman"/>
          <w:b w:val="false"/>
          <w:i w:val="false"/>
          <w:color w:val="000000"/>
          <w:sz w:val="28"/>
        </w:rPr>
        <w:t>
      5) обработки народных песен;</w:t>
      </w:r>
    </w:p>
    <w:bookmarkEnd w:id="8874"/>
    <w:bookmarkStart w:name="z9334" w:id="8875"/>
    <w:p>
      <w:pPr>
        <w:spacing w:after="0"/>
        <w:ind w:left="0"/>
        <w:jc w:val="both"/>
      </w:pPr>
      <w:r>
        <w:rPr>
          <w:rFonts w:ascii="Times New Roman"/>
          <w:b w:val="false"/>
          <w:i w:val="false"/>
          <w:color w:val="000000"/>
          <w:sz w:val="28"/>
        </w:rPr>
        <w:t>
      6) навыки чтения с листа.</w:t>
      </w:r>
    </w:p>
    <w:bookmarkEnd w:id="8875"/>
    <w:bookmarkStart w:name="z9335" w:id="8876"/>
    <w:p>
      <w:pPr>
        <w:spacing w:after="0"/>
        <w:ind w:left="0"/>
        <w:jc w:val="both"/>
      </w:pPr>
      <w:r>
        <w:rPr>
          <w:rFonts w:ascii="Times New Roman"/>
          <w:b w:val="false"/>
          <w:i w:val="false"/>
          <w:color w:val="000000"/>
          <w:sz w:val="28"/>
        </w:rPr>
        <w:t>
      48.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8876"/>
    <w:bookmarkStart w:name="z9336" w:id="8877"/>
    <w:p>
      <w:pPr>
        <w:spacing w:after="0"/>
        <w:ind w:left="0"/>
        <w:jc w:val="both"/>
      </w:pPr>
      <w:r>
        <w:rPr>
          <w:rFonts w:ascii="Times New Roman"/>
          <w:b w:val="false"/>
          <w:i w:val="false"/>
          <w:color w:val="000000"/>
          <w:sz w:val="28"/>
        </w:rPr>
        <w:t>
      49. Характеристика обучающегося на конец года освещает следующие стороны его индивидуальности:</w:t>
      </w:r>
    </w:p>
    <w:bookmarkEnd w:id="8877"/>
    <w:bookmarkStart w:name="z9337" w:id="8878"/>
    <w:p>
      <w:pPr>
        <w:spacing w:after="0"/>
        <w:ind w:left="0"/>
        <w:jc w:val="both"/>
      </w:pPr>
      <w:r>
        <w:rPr>
          <w:rFonts w:ascii="Times New Roman"/>
          <w:b w:val="false"/>
          <w:i w:val="false"/>
          <w:color w:val="000000"/>
          <w:sz w:val="28"/>
        </w:rPr>
        <w:t>
      1) уровень вокальных данных;</w:t>
      </w:r>
    </w:p>
    <w:bookmarkEnd w:id="8878"/>
    <w:bookmarkStart w:name="z9338" w:id="8879"/>
    <w:p>
      <w:pPr>
        <w:spacing w:after="0"/>
        <w:ind w:left="0"/>
        <w:jc w:val="both"/>
      </w:pPr>
      <w:r>
        <w:rPr>
          <w:rFonts w:ascii="Times New Roman"/>
          <w:b w:val="false"/>
          <w:i w:val="false"/>
          <w:color w:val="000000"/>
          <w:sz w:val="28"/>
        </w:rPr>
        <w:t>
      2) развитие индивидуальных особенностей и способностей;</w:t>
      </w:r>
    </w:p>
    <w:bookmarkEnd w:id="8879"/>
    <w:bookmarkStart w:name="z9339" w:id="8880"/>
    <w:p>
      <w:pPr>
        <w:spacing w:after="0"/>
        <w:ind w:left="0"/>
        <w:jc w:val="both"/>
      </w:pPr>
      <w:r>
        <w:rPr>
          <w:rFonts w:ascii="Times New Roman"/>
          <w:b w:val="false"/>
          <w:i w:val="false"/>
          <w:color w:val="000000"/>
          <w:sz w:val="28"/>
        </w:rPr>
        <w:t>
      3) освоение вокальной техники, вокального репертуара;</w:t>
      </w:r>
    </w:p>
    <w:bookmarkEnd w:id="8880"/>
    <w:bookmarkStart w:name="z9340" w:id="8881"/>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8881"/>
    <w:bookmarkStart w:name="z9341" w:id="8882"/>
    <w:p>
      <w:pPr>
        <w:spacing w:after="0"/>
        <w:ind w:left="0"/>
        <w:jc w:val="both"/>
      </w:pPr>
      <w:r>
        <w:rPr>
          <w:rFonts w:ascii="Times New Roman"/>
          <w:b w:val="false"/>
          <w:i w:val="false"/>
          <w:color w:val="000000"/>
          <w:sz w:val="28"/>
        </w:rPr>
        <w:t>
      5) отношение к учебному процессу (старательность, настойчивость);</w:t>
      </w:r>
    </w:p>
    <w:bookmarkEnd w:id="8882"/>
    <w:bookmarkStart w:name="z9342" w:id="8883"/>
    <w:p>
      <w:pPr>
        <w:spacing w:after="0"/>
        <w:ind w:left="0"/>
        <w:jc w:val="both"/>
      </w:pPr>
      <w:r>
        <w:rPr>
          <w:rFonts w:ascii="Times New Roman"/>
          <w:b w:val="false"/>
          <w:i w:val="false"/>
          <w:color w:val="000000"/>
          <w:sz w:val="28"/>
        </w:rPr>
        <w:t>
      6) работоспособность, собранность;</w:t>
      </w:r>
    </w:p>
    <w:bookmarkEnd w:id="8883"/>
    <w:bookmarkStart w:name="z9343" w:id="8884"/>
    <w:p>
      <w:pPr>
        <w:spacing w:after="0"/>
        <w:ind w:left="0"/>
        <w:jc w:val="both"/>
      </w:pPr>
      <w:r>
        <w:rPr>
          <w:rFonts w:ascii="Times New Roman"/>
          <w:b w:val="false"/>
          <w:i w:val="false"/>
          <w:color w:val="000000"/>
          <w:sz w:val="28"/>
        </w:rPr>
        <w:t>
      7) умение заниматься самостоятельно;</w:t>
      </w:r>
    </w:p>
    <w:bookmarkEnd w:id="8884"/>
    <w:bookmarkStart w:name="z9344" w:id="8885"/>
    <w:p>
      <w:pPr>
        <w:spacing w:after="0"/>
        <w:ind w:left="0"/>
        <w:jc w:val="both"/>
      </w:pPr>
      <w:r>
        <w:rPr>
          <w:rFonts w:ascii="Times New Roman"/>
          <w:b w:val="false"/>
          <w:i w:val="false"/>
          <w:color w:val="000000"/>
          <w:sz w:val="28"/>
        </w:rPr>
        <w:t>
      8) степень грамотности в разборе текста;</w:t>
      </w:r>
    </w:p>
    <w:bookmarkEnd w:id="8885"/>
    <w:bookmarkStart w:name="z9345" w:id="8886"/>
    <w:p>
      <w:pPr>
        <w:spacing w:after="0"/>
        <w:ind w:left="0"/>
        <w:jc w:val="both"/>
      </w:pPr>
      <w:r>
        <w:rPr>
          <w:rFonts w:ascii="Times New Roman"/>
          <w:b w:val="false"/>
          <w:i w:val="false"/>
          <w:color w:val="000000"/>
          <w:sz w:val="28"/>
        </w:rPr>
        <w:t>
      9) скорость освоения музыкальных произведений;</w:t>
      </w:r>
    </w:p>
    <w:bookmarkEnd w:id="8886"/>
    <w:bookmarkStart w:name="z9346" w:id="8887"/>
    <w:p>
      <w:pPr>
        <w:spacing w:after="0"/>
        <w:ind w:left="0"/>
        <w:jc w:val="both"/>
      </w:pPr>
      <w:r>
        <w:rPr>
          <w:rFonts w:ascii="Times New Roman"/>
          <w:b w:val="false"/>
          <w:i w:val="false"/>
          <w:color w:val="000000"/>
          <w:sz w:val="28"/>
        </w:rPr>
        <w:t>
      10) успехи к концу года;</w:t>
      </w:r>
    </w:p>
    <w:bookmarkEnd w:id="8887"/>
    <w:bookmarkStart w:name="z9347" w:id="8888"/>
    <w:p>
      <w:pPr>
        <w:spacing w:after="0"/>
        <w:ind w:left="0"/>
        <w:jc w:val="both"/>
      </w:pPr>
      <w:r>
        <w:rPr>
          <w:rFonts w:ascii="Times New Roman"/>
          <w:b w:val="false"/>
          <w:i w:val="false"/>
          <w:color w:val="000000"/>
          <w:sz w:val="28"/>
        </w:rPr>
        <w:t>
      11) недостатки в музыкально-техническом развитии и задачи по их преодолению.</w:t>
      </w:r>
    </w:p>
    <w:bookmarkEnd w:id="8888"/>
    <w:bookmarkStart w:name="z9348" w:id="8889"/>
    <w:p>
      <w:pPr>
        <w:spacing w:after="0"/>
        <w:ind w:left="0"/>
        <w:jc w:val="both"/>
      </w:pPr>
      <w:r>
        <w:rPr>
          <w:rFonts w:ascii="Times New Roman"/>
          <w:b w:val="false"/>
          <w:i w:val="false"/>
          <w:color w:val="000000"/>
          <w:sz w:val="28"/>
        </w:rPr>
        <w:t>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8889"/>
    <w:bookmarkStart w:name="z9349" w:id="8890"/>
    <w:p>
      <w:pPr>
        <w:spacing w:after="0"/>
        <w:ind w:left="0"/>
        <w:jc w:val="both"/>
      </w:pPr>
      <w:r>
        <w:rPr>
          <w:rFonts w:ascii="Times New Roman"/>
          <w:b w:val="false"/>
          <w:i w:val="false"/>
          <w:color w:val="000000"/>
          <w:sz w:val="28"/>
        </w:rPr>
        <w:t>
      50.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8890"/>
    <w:bookmarkStart w:name="z9350" w:id="8891"/>
    <w:p>
      <w:pPr>
        <w:spacing w:after="0"/>
        <w:ind w:left="0"/>
        <w:jc w:val="both"/>
      </w:pPr>
      <w:r>
        <w:rPr>
          <w:rFonts w:ascii="Times New Roman"/>
          <w:b w:val="false"/>
          <w:i w:val="false"/>
          <w:color w:val="000000"/>
          <w:sz w:val="28"/>
        </w:rPr>
        <w:t xml:space="preserve">
      51. Индивидуальная домашняя работа проводится в несколько приемов и строится в соответствии с рекомендациями педагога. </w:t>
      </w:r>
    </w:p>
    <w:bookmarkEnd w:id="8891"/>
    <w:bookmarkStart w:name="z9351" w:id="8892"/>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8892"/>
    <w:bookmarkStart w:name="z9352" w:id="8893"/>
    <w:p>
      <w:pPr>
        <w:spacing w:after="0"/>
        <w:ind w:left="0"/>
        <w:jc w:val="both"/>
      </w:pPr>
      <w:r>
        <w:rPr>
          <w:rFonts w:ascii="Times New Roman"/>
          <w:b w:val="false"/>
          <w:i w:val="false"/>
          <w:color w:val="000000"/>
          <w:sz w:val="28"/>
        </w:rPr>
        <w:t>
      52. Содержание домашних заданий:</w:t>
      </w:r>
    </w:p>
    <w:bookmarkEnd w:id="8893"/>
    <w:bookmarkStart w:name="z9353" w:id="8894"/>
    <w:p>
      <w:pPr>
        <w:spacing w:after="0"/>
        <w:ind w:left="0"/>
        <w:jc w:val="both"/>
      </w:pPr>
      <w:r>
        <w:rPr>
          <w:rFonts w:ascii="Times New Roman"/>
          <w:b w:val="false"/>
          <w:i w:val="false"/>
          <w:color w:val="000000"/>
          <w:sz w:val="28"/>
        </w:rPr>
        <w:t>
      1) дыхательные, артикуляционные, вокальные упражнения;</w:t>
      </w:r>
    </w:p>
    <w:bookmarkEnd w:id="8894"/>
    <w:bookmarkStart w:name="z9354" w:id="8895"/>
    <w:p>
      <w:pPr>
        <w:spacing w:after="0"/>
        <w:ind w:left="0"/>
        <w:jc w:val="both"/>
      </w:pPr>
      <w:r>
        <w:rPr>
          <w:rFonts w:ascii="Times New Roman"/>
          <w:b w:val="false"/>
          <w:i w:val="false"/>
          <w:color w:val="000000"/>
          <w:sz w:val="28"/>
        </w:rPr>
        <w:t>
      2) работа над дикцией (скороговорки);</w:t>
      </w:r>
    </w:p>
    <w:bookmarkEnd w:id="8895"/>
    <w:bookmarkStart w:name="z9355" w:id="8896"/>
    <w:p>
      <w:pPr>
        <w:spacing w:after="0"/>
        <w:ind w:left="0"/>
        <w:jc w:val="both"/>
      </w:pPr>
      <w:r>
        <w:rPr>
          <w:rFonts w:ascii="Times New Roman"/>
          <w:b w:val="false"/>
          <w:i w:val="false"/>
          <w:color w:val="000000"/>
          <w:sz w:val="28"/>
        </w:rPr>
        <w:t>
      3) работа над развитием техники (вокализы);</w:t>
      </w:r>
    </w:p>
    <w:bookmarkEnd w:id="8896"/>
    <w:bookmarkStart w:name="z9356" w:id="8897"/>
    <w:p>
      <w:pPr>
        <w:spacing w:after="0"/>
        <w:ind w:left="0"/>
        <w:jc w:val="both"/>
      </w:pPr>
      <w:r>
        <w:rPr>
          <w:rFonts w:ascii="Times New Roman"/>
          <w:b w:val="false"/>
          <w:i w:val="false"/>
          <w:color w:val="000000"/>
          <w:sz w:val="28"/>
        </w:rPr>
        <w:t>
      4) работа над художественным материалом (заучивание текстов и мелодий детских, народных, эстрадных песен, романсов);</w:t>
      </w:r>
    </w:p>
    <w:bookmarkEnd w:id="8897"/>
    <w:bookmarkStart w:name="z9357" w:id="8898"/>
    <w:p>
      <w:pPr>
        <w:spacing w:after="0"/>
        <w:ind w:left="0"/>
        <w:jc w:val="both"/>
      </w:pPr>
      <w:r>
        <w:rPr>
          <w:rFonts w:ascii="Times New Roman"/>
          <w:b w:val="false"/>
          <w:i w:val="false"/>
          <w:color w:val="000000"/>
          <w:sz w:val="28"/>
        </w:rPr>
        <w:t>
      5) чтение нот с листа.</w:t>
      </w:r>
    </w:p>
    <w:bookmarkEnd w:id="8898"/>
    <w:bookmarkStart w:name="z9358" w:id="8899"/>
    <w:p>
      <w:pPr>
        <w:spacing w:after="0"/>
        <w:ind w:left="0"/>
        <w:jc w:val="both"/>
      </w:pPr>
      <w:r>
        <w:rPr>
          <w:rFonts w:ascii="Times New Roman"/>
          <w:b w:val="false"/>
          <w:i w:val="false"/>
          <w:color w:val="000000"/>
          <w:sz w:val="28"/>
        </w:rPr>
        <w:t xml:space="preserve">
      53. Формы работы, используемые для активизации самостоятельных занятий обучающегося: </w:t>
      </w:r>
    </w:p>
    <w:bookmarkEnd w:id="8899"/>
    <w:bookmarkStart w:name="z9359" w:id="8900"/>
    <w:p>
      <w:pPr>
        <w:spacing w:after="0"/>
        <w:ind w:left="0"/>
        <w:jc w:val="both"/>
      </w:pPr>
      <w:r>
        <w:rPr>
          <w:rFonts w:ascii="Times New Roman"/>
          <w:b w:val="false"/>
          <w:i w:val="false"/>
          <w:color w:val="000000"/>
          <w:sz w:val="28"/>
        </w:rPr>
        <w:t>
      1) анализ собственного исполнения (обучающийся оценивает свое пение, отмечает допущенные ошибки);</w:t>
      </w:r>
    </w:p>
    <w:bookmarkEnd w:id="8900"/>
    <w:bookmarkStart w:name="z9360" w:id="8901"/>
    <w:p>
      <w:pPr>
        <w:spacing w:after="0"/>
        <w:ind w:left="0"/>
        <w:jc w:val="both"/>
      </w:pPr>
      <w:r>
        <w:rPr>
          <w:rFonts w:ascii="Times New Roman"/>
          <w:b w:val="false"/>
          <w:i w:val="false"/>
          <w:color w:val="000000"/>
          <w:sz w:val="28"/>
        </w:rPr>
        <w:t xml:space="preserve">
      2) запись в дневник важнейших рекомендаций педагога относительно работы над произведениями; </w:t>
      </w:r>
    </w:p>
    <w:bookmarkEnd w:id="8901"/>
    <w:bookmarkStart w:name="z9361" w:id="8902"/>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8902"/>
    <w:bookmarkStart w:name="z9362" w:id="8903"/>
    <w:p>
      <w:pPr>
        <w:spacing w:after="0"/>
        <w:ind w:left="0"/>
        <w:jc w:val="both"/>
      </w:pPr>
      <w:r>
        <w:rPr>
          <w:rFonts w:ascii="Times New Roman"/>
          <w:b w:val="false"/>
          <w:i w:val="false"/>
          <w:color w:val="000000"/>
          <w:sz w:val="28"/>
        </w:rPr>
        <w:t>
      54. Межпредметные связи предмета "Постановка голоса (вокал)" с предметами "Основы актерского мастерства", "Сценическая речь", "Основы сценического движеиия" побуждают обучающегося к целостному познанию различных художественных явлений.</w:t>
      </w:r>
    </w:p>
    <w:bookmarkEnd w:id="8903"/>
    <w:bookmarkStart w:name="z9363" w:id="890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8904"/>
    <w:bookmarkStart w:name="z9364" w:id="8905"/>
    <w:p>
      <w:pPr>
        <w:spacing w:after="0"/>
        <w:ind w:left="0"/>
        <w:jc w:val="both"/>
      </w:pPr>
      <w:r>
        <w:rPr>
          <w:rFonts w:ascii="Times New Roman"/>
          <w:b w:val="false"/>
          <w:i w:val="false"/>
          <w:color w:val="000000"/>
          <w:sz w:val="28"/>
        </w:rPr>
        <w:t>
      55. Программные требования в 1 классе:</w:t>
      </w:r>
    </w:p>
    <w:bookmarkEnd w:id="8905"/>
    <w:bookmarkStart w:name="z9365" w:id="8906"/>
    <w:p>
      <w:pPr>
        <w:spacing w:after="0"/>
        <w:ind w:left="0"/>
        <w:jc w:val="both"/>
      </w:pPr>
      <w:r>
        <w:rPr>
          <w:rFonts w:ascii="Times New Roman"/>
          <w:b w:val="false"/>
          <w:i w:val="false"/>
          <w:color w:val="000000"/>
          <w:sz w:val="28"/>
        </w:rPr>
        <w:t>
      1) обучающийся знакомится со строением голосового аппарата, компонентами системы голосообразования, способами звукоизвлечения, артикуляции и дыхания, учится соблюдать правильную певческую установку;</w:t>
      </w:r>
    </w:p>
    <w:bookmarkEnd w:id="8906"/>
    <w:bookmarkStart w:name="z9366" w:id="8907"/>
    <w:p>
      <w:pPr>
        <w:spacing w:after="0"/>
        <w:ind w:left="0"/>
        <w:jc w:val="both"/>
      </w:pPr>
      <w:r>
        <w:rPr>
          <w:rFonts w:ascii="Times New Roman"/>
          <w:b w:val="false"/>
          <w:i w:val="false"/>
          <w:color w:val="000000"/>
          <w:sz w:val="28"/>
        </w:rPr>
        <w:t>
      2) обучается основным вокальным навыкам – правильному звукообразованию (мягкая атака), сохранению устойчивого положения гортани, спокойному вдоху без поднятия плеч, сохранению вдыхательного состояния при пении и спокойному, экономному выдоху;</w:t>
      </w:r>
    </w:p>
    <w:bookmarkEnd w:id="8907"/>
    <w:bookmarkStart w:name="z9367" w:id="8908"/>
    <w:p>
      <w:pPr>
        <w:spacing w:after="0"/>
        <w:ind w:left="0"/>
        <w:jc w:val="both"/>
      </w:pPr>
      <w:r>
        <w:rPr>
          <w:rFonts w:ascii="Times New Roman"/>
          <w:b w:val="false"/>
          <w:i w:val="false"/>
          <w:color w:val="000000"/>
          <w:sz w:val="28"/>
        </w:rPr>
        <w:t>
      3) формируются основы певческого дыхания, навыки артикуляции, развиваются музыкальный слух, голос (диапазон, беглость и тембральные возможности), умение соблюдать в процессе пения певческую установку, уделяется внимание элементам художественной выразительности в пении;</w:t>
      </w:r>
    </w:p>
    <w:bookmarkEnd w:id="8908"/>
    <w:bookmarkStart w:name="z9368" w:id="8909"/>
    <w:p>
      <w:pPr>
        <w:spacing w:after="0"/>
        <w:ind w:left="0"/>
        <w:jc w:val="both"/>
      </w:pPr>
      <w:r>
        <w:rPr>
          <w:rFonts w:ascii="Times New Roman"/>
          <w:b w:val="false"/>
          <w:i w:val="false"/>
          <w:color w:val="000000"/>
          <w:sz w:val="28"/>
        </w:rPr>
        <w:t>
      4) осваиваются дыхательные, артикуляционные упражнения, 2 детские песни.</w:t>
      </w:r>
    </w:p>
    <w:bookmarkEnd w:id="8909"/>
    <w:bookmarkStart w:name="z9369" w:id="8910"/>
    <w:p>
      <w:pPr>
        <w:spacing w:after="0"/>
        <w:ind w:left="0"/>
        <w:jc w:val="both"/>
      </w:pPr>
      <w:r>
        <w:rPr>
          <w:rFonts w:ascii="Times New Roman"/>
          <w:b w:val="false"/>
          <w:i w:val="false"/>
          <w:color w:val="000000"/>
          <w:sz w:val="28"/>
        </w:rPr>
        <w:t>
      56. Содержание учебного предмета в 1 классе.</w:t>
      </w:r>
    </w:p>
    <w:bookmarkEnd w:id="8910"/>
    <w:bookmarkStart w:name="z9370" w:id="8911"/>
    <w:p>
      <w:pPr>
        <w:spacing w:after="0"/>
        <w:ind w:left="0"/>
        <w:jc w:val="both"/>
      </w:pPr>
      <w:r>
        <w:rPr>
          <w:rFonts w:ascii="Times New Roman"/>
          <w:b w:val="false"/>
          <w:i w:val="false"/>
          <w:color w:val="000000"/>
          <w:sz w:val="28"/>
        </w:rPr>
        <w:t>
      Тема 1. Пение как вид музыкально-исполнительской деятельности. Основные компоненты системы голосообразования: дыхательный аппарат, гортань, голосовые связки, артикуляционный аппарат. Тембровая окраска голоса. Возрастные особенности детских голосов.</w:t>
      </w:r>
    </w:p>
    <w:bookmarkEnd w:id="8911"/>
    <w:bookmarkStart w:name="z9371" w:id="8912"/>
    <w:p>
      <w:pPr>
        <w:spacing w:after="0"/>
        <w:ind w:left="0"/>
        <w:jc w:val="both"/>
      </w:pPr>
      <w:r>
        <w:rPr>
          <w:rFonts w:ascii="Times New Roman"/>
          <w:b w:val="false"/>
          <w:i w:val="false"/>
          <w:color w:val="000000"/>
          <w:sz w:val="28"/>
        </w:rPr>
        <w:t>
      Тема 2. Певческая установка: правильное положение корпуса, головы, естественность и свобода мышц лица, шеи, всего артикуляционного аппарата. Пение в положении "сидя", "стоя". Положение рук и ног в процессе пения. Мимика лица при пении.</w:t>
      </w:r>
    </w:p>
    <w:bookmarkEnd w:id="8912"/>
    <w:bookmarkStart w:name="z9372" w:id="8913"/>
    <w:p>
      <w:pPr>
        <w:spacing w:after="0"/>
        <w:ind w:left="0"/>
        <w:jc w:val="both"/>
      </w:pPr>
      <w:r>
        <w:rPr>
          <w:rFonts w:ascii="Times New Roman"/>
          <w:b w:val="false"/>
          <w:i w:val="false"/>
          <w:color w:val="000000"/>
          <w:sz w:val="28"/>
        </w:rPr>
        <w:t xml:space="preserve">
      Тема 3. Формирование детского голоса. Звукообразование. Образование голоса в гортани. Атака звука (твердая, мягкая, придыхательная). Образование тембра. Интонирование. Высокая позиция звучания. Типы звуковедения: legato [легато], non legato [нон легато], staccato [стаккато]. Пение на легато (в поступательном движении мелодии). Кантиленное пение. </w:t>
      </w:r>
    </w:p>
    <w:bookmarkEnd w:id="8913"/>
    <w:bookmarkStart w:name="z9373" w:id="8914"/>
    <w:p>
      <w:pPr>
        <w:spacing w:after="0"/>
        <w:ind w:left="0"/>
        <w:jc w:val="both"/>
      </w:pPr>
      <w:r>
        <w:rPr>
          <w:rFonts w:ascii="Times New Roman"/>
          <w:b w:val="false"/>
          <w:i w:val="false"/>
          <w:color w:val="000000"/>
          <w:sz w:val="28"/>
        </w:rPr>
        <w:t>
      Тема 4. Певческое дыхание. Основные виды дыхания. Координация дыхания и звукообразования. Правильная организация вдоха и плавного выдоха. Правила дыхания – вдоха, выдоха, удерживание дыхания. Дыхательная гимнастика.</w:t>
      </w:r>
    </w:p>
    <w:bookmarkEnd w:id="8914"/>
    <w:bookmarkStart w:name="z9374" w:id="8915"/>
    <w:p>
      <w:pPr>
        <w:spacing w:after="0"/>
        <w:ind w:left="0"/>
        <w:jc w:val="both"/>
      </w:pPr>
      <w:r>
        <w:rPr>
          <w:rFonts w:ascii="Times New Roman"/>
          <w:b w:val="false"/>
          <w:i w:val="false"/>
          <w:color w:val="000000"/>
          <w:sz w:val="28"/>
        </w:rPr>
        <w:t>
      Тема 5. Дикция и артикуляция. Артикуляционный аппарат в речи. Органы ротоглоточного канала: язык, губы, мягкое небо, зев, глотка, мышцы нижней челюсти. Гласные, согласные звуки. Формирование гласных и произношение согласных на среднем участке диапазона. Выработка дикции в упражнениях подвижного темпа (скороговорки).</w:t>
      </w:r>
    </w:p>
    <w:bookmarkEnd w:id="8915"/>
    <w:bookmarkStart w:name="z9375" w:id="8916"/>
    <w:p>
      <w:pPr>
        <w:spacing w:after="0"/>
        <w:ind w:left="0"/>
        <w:jc w:val="both"/>
      </w:pPr>
      <w:r>
        <w:rPr>
          <w:rFonts w:ascii="Times New Roman"/>
          <w:b w:val="false"/>
          <w:i w:val="false"/>
          <w:color w:val="000000"/>
          <w:sz w:val="28"/>
        </w:rPr>
        <w:t>
      Тема 6. Координация работы артикуляционного аппарата с дыхательными мышцами и мышцами горла.</w:t>
      </w:r>
    </w:p>
    <w:bookmarkEnd w:id="8916"/>
    <w:bookmarkStart w:name="z9376" w:id="8917"/>
    <w:p>
      <w:pPr>
        <w:spacing w:after="0"/>
        <w:ind w:left="0"/>
        <w:jc w:val="both"/>
      </w:pPr>
      <w:r>
        <w:rPr>
          <w:rFonts w:ascii="Times New Roman"/>
          <w:b w:val="false"/>
          <w:i w:val="false"/>
          <w:color w:val="000000"/>
          <w:sz w:val="28"/>
        </w:rPr>
        <w:t xml:space="preserve">
      Тема 7. Формирование гласных и произношение согласных на среднем участке диапазона. Свобода и организация артикуляционного аппарата. Артикуляция и дикция в пении. Артикуляционные упражнения. </w:t>
      </w:r>
    </w:p>
    <w:bookmarkEnd w:id="8917"/>
    <w:bookmarkStart w:name="z9377" w:id="8918"/>
    <w:p>
      <w:pPr>
        <w:spacing w:after="0"/>
        <w:ind w:left="0"/>
        <w:jc w:val="both"/>
      </w:pPr>
      <w:r>
        <w:rPr>
          <w:rFonts w:ascii="Times New Roman"/>
          <w:b w:val="false"/>
          <w:i w:val="false"/>
          <w:color w:val="000000"/>
          <w:sz w:val="28"/>
        </w:rPr>
        <w:t>
      Тема 8. Слуховые навыки. Слуховое внимание и самоконтроль. Дифференцирование качественных сторон певческого звучания. Вокально-слуховые представления о певческом звуке и способах его образования. Осознание отдельных элементов звука, способов звукоизвлечения, артикуляции и дыхания. Вокальные упражнения.</w:t>
      </w:r>
    </w:p>
    <w:bookmarkEnd w:id="8918"/>
    <w:bookmarkStart w:name="z9378" w:id="8919"/>
    <w:p>
      <w:pPr>
        <w:spacing w:after="0"/>
        <w:ind w:left="0"/>
        <w:jc w:val="both"/>
      </w:pPr>
      <w:r>
        <w:rPr>
          <w:rFonts w:ascii="Times New Roman"/>
          <w:b w:val="false"/>
          <w:i w:val="false"/>
          <w:color w:val="000000"/>
          <w:sz w:val="28"/>
        </w:rPr>
        <w:t>
      Тема 9. Зависимость чистоты интонации от степени развитости музыкального слуха и от объема слуховых представлений. Вокально-интонационные упражнения для развития музыкального слуха.</w:t>
      </w:r>
    </w:p>
    <w:bookmarkEnd w:id="8919"/>
    <w:bookmarkStart w:name="z9379" w:id="8920"/>
    <w:p>
      <w:pPr>
        <w:spacing w:after="0"/>
        <w:ind w:left="0"/>
        <w:jc w:val="both"/>
      </w:pPr>
      <w:r>
        <w:rPr>
          <w:rFonts w:ascii="Times New Roman"/>
          <w:b w:val="false"/>
          <w:i w:val="false"/>
          <w:color w:val="000000"/>
          <w:sz w:val="28"/>
        </w:rPr>
        <w:t>
      Тема 10. Выработка правильной певческой позиции. Координация между слухом и голосом (чистота интонации, упражнения для выработки правильной певческой позиции).</w:t>
      </w:r>
    </w:p>
    <w:bookmarkEnd w:id="8920"/>
    <w:bookmarkStart w:name="z9380" w:id="8921"/>
    <w:p>
      <w:pPr>
        <w:spacing w:after="0"/>
        <w:ind w:left="0"/>
        <w:jc w:val="both"/>
      </w:pPr>
      <w:r>
        <w:rPr>
          <w:rFonts w:ascii="Times New Roman"/>
          <w:b w:val="false"/>
          <w:i w:val="false"/>
          <w:color w:val="000000"/>
          <w:sz w:val="28"/>
        </w:rPr>
        <w:t xml:space="preserve">
      57. Ожидаемые результаты освоения Программы 1 класса. </w:t>
      </w:r>
    </w:p>
    <w:bookmarkEnd w:id="8921"/>
    <w:bookmarkStart w:name="z9381" w:id="892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8922"/>
    <w:bookmarkStart w:name="z9382" w:id="8923"/>
    <w:p>
      <w:pPr>
        <w:spacing w:after="0"/>
        <w:ind w:left="0"/>
        <w:jc w:val="both"/>
      </w:pPr>
      <w:r>
        <w:rPr>
          <w:rFonts w:ascii="Times New Roman"/>
          <w:b w:val="false"/>
          <w:i w:val="false"/>
          <w:color w:val="000000"/>
          <w:sz w:val="28"/>
        </w:rPr>
        <w:t>
      1) знает основные компоненты системы голосообразования;</w:t>
      </w:r>
    </w:p>
    <w:bookmarkEnd w:id="8923"/>
    <w:bookmarkStart w:name="z9383" w:id="8924"/>
    <w:p>
      <w:pPr>
        <w:spacing w:after="0"/>
        <w:ind w:left="0"/>
        <w:jc w:val="both"/>
      </w:pPr>
      <w:r>
        <w:rPr>
          <w:rFonts w:ascii="Times New Roman"/>
          <w:b w:val="false"/>
          <w:i w:val="false"/>
          <w:color w:val="000000"/>
          <w:sz w:val="28"/>
        </w:rPr>
        <w:t>
      2) владеет специальными навыками певческой установки;</w:t>
      </w:r>
    </w:p>
    <w:bookmarkEnd w:id="8924"/>
    <w:bookmarkStart w:name="z9384" w:id="8925"/>
    <w:p>
      <w:pPr>
        <w:spacing w:after="0"/>
        <w:ind w:left="0"/>
        <w:jc w:val="both"/>
      </w:pPr>
      <w:r>
        <w:rPr>
          <w:rFonts w:ascii="Times New Roman"/>
          <w:b w:val="false"/>
          <w:i w:val="false"/>
          <w:color w:val="000000"/>
          <w:sz w:val="28"/>
        </w:rPr>
        <w:t xml:space="preserve">
      3) знает атаку звука, интонирование; </w:t>
      </w:r>
    </w:p>
    <w:bookmarkEnd w:id="8925"/>
    <w:bookmarkStart w:name="z9385" w:id="8926"/>
    <w:p>
      <w:pPr>
        <w:spacing w:after="0"/>
        <w:ind w:left="0"/>
        <w:jc w:val="both"/>
      </w:pPr>
      <w:r>
        <w:rPr>
          <w:rFonts w:ascii="Times New Roman"/>
          <w:b w:val="false"/>
          <w:i w:val="false"/>
          <w:color w:val="000000"/>
          <w:sz w:val="28"/>
        </w:rPr>
        <w:t>
      4) имеет общие понятия о голосе, типах звуковедения;</w:t>
      </w:r>
    </w:p>
    <w:bookmarkEnd w:id="8926"/>
    <w:bookmarkStart w:name="z9386" w:id="8927"/>
    <w:p>
      <w:pPr>
        <w:spacing w:after="0"/>
        <w:ind w:left="0"/>
        <w:jc w:val="both"/>
      </w:pPr>
      <w:r>
        <w:rPr>
          <w:rFonts w:ascii="Times New Roman"/>
          <w:b w:val="false"/>
          <w:i w:val="false"/>
          <w:color w:val="000000"/>
          <w:sz w:val="28"/>
        </w:rPr>
        <w:t>
      5) формирует правильное певческое дыхание;</w:t>
      </w:r>
    </w:p>
    <w:bookmarkEnd w:id="8927"/>
    <w:bookmarkStart w:name="z9387" w:id="8928"/>
    <w:p>
      <w:pPr>
        <w:spacing w:after="0"/>
        <w:ind w:left="0"/>
        <w:jc w:val="both"/>
      </w:pPr>
      <w:r>
        <w:rPr>
          <w:rFonts w:ascii="Times New Roman"/>
          <w:b w:val="false"/>
          <w:i w:val="false"/>
          <w:color w:val="000000"/>
          <w:sz w:val="28"/>
        </w:rPr>
        <w:t>
      6) умеет брать дыхание и распределять дыхание на музыкальную фразу;</w:t>
      </w:r>
    </w:p>
    <w:bookmarkEnd w:id="8928"/>
    <w:bookmarkStart w:name="z9388" w:id="8929"/>
    <w:p>
      <w:pPr>
        <w:spacing w:after="0"/>
        <w:ind w:left="0"/>
        <w:jc w:val="both"/>
      </w:pPr>
      <w:r>
        <w:rPr>
          <w:rFonts w:ascii="Times New Roman"/>
          <w:b w:val="false"/>
          <w:i w:val="false"/>
          <w:color w:val="000000"/>
          <w:sz w:val="28"/>
        </w:rPr>
        <w:t>
      7) владеет навыками дыхательной гимнастики;</w:t>
      </w:r>
    </w:p>
    <w:bookmarkEnd w:id="8929"/>
    <w:bookmarkStart w:name="z9389" w:id="8930"/>
    <w:p>
      <w:pPr>
        <w:spacing w:after="0"/>
        <w:ind w:left="0"/>
        <w:jc w:val="both"/>
      </w:pPr>
      <w:r>
        <w:rPr>
          <w:rFonts w:ascii="Times New Roman"/>
          <w:b w:val="false"/>
          <w:i w:val="false"/>
          <w:color w:val="000000"/>
          <w:sz w:val="28"/>
        </w:rPr>
        <w:t>
      8) знает артикуляционные упражнения;</w:t>
      </w:r>
    </w:p>
    <w:bookmarkEnd w:id="8930"/>
    <w:bookmarkStart w:name="z9390" w:id="8931"/>
    <w:p>
      <w:pPr>
        <w:spacing w:after="0"/>
        <w:ind w:left="0"/>
        <w:jc w:val="both"/>
      </w:pPr>
      <w:r>
        <w:rPr>
          <w:rFonts w:ascii="Times New Roman"/>
          <w:b w:val="false"/>
          <w:i w:val="false"/>
          <w:color w:val="000000"/>
          <w:sz w:val="28"/>
        </w:rPr>
        <w:t>
      9) умеет правильно и ясно произносить слова песен, без искажений пропевать гласные;</w:t>
      </w:r>
    </w:p>
    <w:bookmarkEnd w:id="8931"/>
    <w:bookmarkStart w:name="z9391" w:id="8932"/>
    <w:p>
      <w:pPr>
        <w:spacing w:after="0"/>
        <w:ind w:left="0"/>
        <w:jc w:val="both"/>
      </w:pPr>
      <w:r>
        <w:rPr>
          <w:rFonts w:ascii="Times New Roman"/>
          <w:b w:val="false"/>
          <w:i w:val="false"/>
          <w:color w:val="000000"/>
          <w:sz w:val="28"/>
        </w:rPr>
        <w:t>
      10) умеет четко и коротко произносить согласные, активно артикулировать;</w:t>
      </w:r>
    </w:p>
    <w:bookmarkEnd w:id="8932"/>
    <w:bookmarkStart w:name="z9392" w:id="8933"/>
    <w:p>
      <w:pPr>
        <w:spacing w:after="0"/>
        <w:ind w:left="0"/>
        <w:jc w:val="both"/>
      </w:pPr>
      <w:r>
        <w:rPr>
          <w:rFonts w:ascii="Times New Roman"/>
          <w:b w:val="false"/>
          <w:i w:val="false"/>
          <w:color w:val="000000"/>
          <w:sz w:val="28"/>
        </w:rPr>
        <w:t>
      11) умеет петь вокальные упражнения;</w:t>
      </w:r>
    </w:p>
    <w:bookmarkEnd w:id="8933"/>
    <w:bookmarkStart w:name="z9393" w:id="8934"/>
    <w:p>
      <w:pPr>
        <w:spacing w:after="0"/>
        <w:ind w:left="0"/>
        <w:jc w:val="both"/>
      </w:pPr>
      <w:r>
        <w:rPr>
          <w:rFonts w:ascii="Times New Roman"/>
          <w:b w:val="false"/>
          <w:i w:val="false"/>
          <w:color w:val="000000"/>
          <w:sz w:val="28"/>
        </w:rPr>
        <w:t>
      12) знает понятия артикуляции и дикции в пении;</w:t>
      </w:r>
    </w:p>
    <w:bookmarkEnd w:id="8934"/>
    <w:bookmarkStart w:name="z9394" w:id="8935"/>
    <w:p>
      <w:pPr>
        <w:spacing w:after="0"/>
        <w:ind w:left="0"/>
        <w:jc w:val="both"/>
      </w:pPr>
      <w:r>
        <w:rPr>
          <w:rFonts w:ascii="Times New Roman"/>
          <w:b w:val="false"/>
          <w:i w:val="false"/>
          <w:color w:val="000000"/>
          <w:sz w:val="28"/>
        </w:rPr>
        <w:t>
      13) развивает музыкальный слух;</w:t>
      </w:r>
    </w:p>
    <w:bookmarkEnd w:id="8935"/>
    <w:bookmarkStart w:name="z9395" w:id="8936"/>
    <w:p>
      <w:pPr>
        <w:spacing w:after="0"/>
        <w:ind w:left="0"/>
        <w:jc w:val="both"/>
      </w:pPr>
      <w:r>
        <w:rPr>
          <w:rFonts w:ascii="Times New Roman"/>
          <w:b w:val="false"/>
          <w:i w:val="false"/>
          <w:color w:val="000000"/>
          <w:sz w:val="28"/>
        </w:rPr>
        <w:t>
      14) знает вокально-интонационные упражнения, умеет интонационно правильно пропевать мелодию по фрагментам;</w:t>
      </w:r>
    </w:p>
    <w:bookmarkEnd w:id="8936"/>
    <w:bookmarkStart w:name="z9396" w:id="8937"/>
    <w:p>
      <w:pPr>
        <w:spacing w:after="0"/>
        <w:ind w:left="0"/>
        <w:jc w:val="both"/>
      </w:pPr>
      <w:r>
        <w:rPr>
          <w:rFonts w:ascii="Times New Roman"/>
          <w:b w:val="false"/>
          <w:i w:val="false"/>
          <w:color w:val="000000"/>
          <w:sz w:val="28"/>
        </w:rPr>
        <w:t>
      15) работает над правильной певческой позицией.</w:t>
      </w:r>
    </w:p>
    <w:bookmarkEnd w:id="8937"/>
    <w:bookmarkStart w:name="z9397" w:id="8938"/>
    <w:p>
      <w:pPr>
        <w:spacing w:after="0"/>
        <w:ind w:left="0"/>
        <w:jc w:val="both"/>
      </w:pPr>
      <w:r>
        <w:rPr>
          <w:rFonts w:ascii="Times New Roman"/>
          <w:b w:val="false"/>
          <w:i w:val="false"/>
          <w:color w:val="000000"/>
          <w:sz w:val="28"/>
        </w:rPr>
        <w:t>
      58. Программные требования во 2 классе:</w:t>
      </w:r>
    </w:p>
    <w:bookmarkEnd w:id="8938"/>
    <w:bookmarkStart w:name="z9398" w:id="8939"/>
    <w:p>
      <w:pPr>
        <w:spacing w:after="0"/>
        <w:ind w:left="0"/>
        <w:jc w:val="both"/>
      </w:pPr>
      <w:r>
        <w:rPr>
          <w:rFonts w:ascii="Times New Roman"/>
          <w:b w:val="false"/>
          <w:i w:val="false"/>
          <w:color w:val="000000"/>
          <w:sz w:val="28"/>
        </w:rPr>
        <w:t>
      1) обучающийся знакомится с нотной грамотой, музыкально-теоретическими, вокальными знаниями, исполнительскими навыками, чтением нот с листа, развивает вокальный слух, диапазон голоса, учится контролировать себя при пении;</w:t>
      </w:r>
    </w:p>
    <w:bookmarkEnd w:id="8939"/>
    <w:bookmarkStart w:name="z9399" w:id="8940"/>
    <w:p>
      <w:pPr>
        <w:spacing w:after="0"/>
        <w:ind w:left="0"/>
        <w:jc w:val="both"/>
      </w:pPr>
      <w:r>
        <w:rPr>
          <w:rFonts w:ascii="Times New Roman"/>
          <w:b w:val="false"/>
          <w:i w:val="false"/>
          <w:color w:val="000000"/>
          <w:sz w:val="28"/>
        </w:rPr>
        <w:t>
      2) закрепляется правильная певческая установка, совершенствуется естественное певческое дыхание;</w:t>
      </w:r>
    </w:p>
    <w:bookmarkEnd w:id="8940"/>
    <w:bookmarkStart w:name="z9400" w:id="8941"/>
    <w:p>
      <w:pPr>
        <w:spacing w:after="0"/>
        <w:ind w:left="0"/>
        <w:jc w:val="both"/>
      </w:pPr>
      <w:r>
        <w:rPr>
          <w:rFonts w:ascii="Times New Roman"/>
          <w:b w:val="false"/>
          <w:i w:val="false"/>
          <w:color w:val="000000"/>
          <w:sz w:val="28"/>
        </w:rPr>
        <w:t>
      3) продолжается работа над формированием высокой певческой позиции, культуры певческого звука, осваиваются приемы пения на legato в медленном и среднем темпах;</w:t>
      </w:r>
    </w:p>
    <w:bookmarkEnd w:id="8941"/>
    <w:bookmarkStart w:name="z9401" w:id="8942"/>
    <w:p>
      <w:pPr>
        <w:spacing w:after="0"/>
        <w:ind w:left="0"/>
        <w:jc w:val="both"/>
      </w:pPr>
      <w:r>
        <w:rPr>
          <w:rFonts w:ascii="Times New Roman"/>
          <w:b w:val="false"/>
          <w:i w:val="false"/>
          <w:color w:val="000000"/>
          <w:sz w:val="28"/>
        </w:rPr>
        <w:t xml:space="preserve">
      4) обучающийся осваивает дыхательные, артикуляционные, вокальные упражнения, 3-4 детские песни. </w:t>
      </w:r>
    </w:p>
    <w:bookmarkEnd w:id="8942"/>
    <w:bookmarkStart w:name="z9402" w:id="8943"/>
    <w:p>
      <w:pPr>
        <w:spacing w:after="0"/>
        <w:ind w:left="0"/>
        <w:jc w:val="both"/>
      </w:pPr>
      <w:r>
        <w:rPr>
          <w:rFonts w:ascii="Times New Roman"/>
          <w:b w:val="false"/>
          <w:i w:val="false"/>
          <w:color w:val="000000"/>
          <w:sz w:val="28"/>
        </w:rPr>
        <w:t>
      59. Содержание учебного предмета во 2 классе.</w:t>
      </w:r>
    </w:p>
    <w:bookmarkEnd w:id="8943"/>
    <w:bookmarkStart w:name="z9403" w:id="8944"/>
    <w:p>
      <w:pPr>
        <w:spacing w:after="0"/>
        <w:ind w:left="0"/>
        <w:jc w:val="both"/>
      </w:pPr>
      <w:r>
        <w:rPr>
          <w:rFonts w:ascii="Times New Roman"/>
          <w:b w:val="false"/>
          <w:i w:val="false"/>
          <w:color w:val="000000"/>
          <w:sz w:val="28"/>
        </w:rPr>
        <w:t>
      Тема 1. Нотная грамота. Термины.</w:t>
      </w:r>
    </w:p>
    <w:bookmarkEnd w:id="8944"/>
    <w:bookmarkStart w:name="z9404" w:id="8945"/>
    <w:p>
      <w:pPr>
        <w:spacing w:after="0"/>
        <w:ind w:left="0"/>
        <w:jc w:val="both"/>
      </w:pPr>
      <w:r>
        <w:rPr>
          <w:rFonts w:ascii="Times New Roman"/>
          <w:b w:val="false"/>
          <w:i w:val="false"/>
          <w:color w:val="000000"/>
          <w:sz w:val="28"/>
        </w:rPr>
        <w:t xml:space="preserve">
      Тема 2. Закрепление правильной певческой установки. Организация дыхания. Бесшумный вдох. Рациональный выдох. </w:t>
      </w:r>
    </w:p>
    <w:bookmarkEnd w:id="8945"/>
    <w:bookmarkStart w:name="z9405" w:id="8946"/>
    <w:p>
      <w:pPr>
        <w:spacing w:after="0"/>
        <w:ind w:left="0"/>
        <w:jc w:val="both"/>
      </w:pPr>
      <w:r>
        <w:rPr>
          <w:rFonts w:ascii="Times New Roman"/>
          <w:b w:val="false"/>
          <w:i w:val="false"/>
          <w:color w:val="000000"/>
          <w:sz w:val="28"/>
        </w:rPr>
        <w:t xml:space="preserve">
      Тема 3. Основные свойства певческого голоса: диапазон, тесситура, сила, тембр. </w:t>
      </w:r>
    </w:p>
    <w:bookmarkEnd w:id="8946"/>
    <w:bookmarkStart w:name="z9406" w:id="8947"/>
    <w:p>
      <w:pPr>
        <w:spacing w:after="0"/>
        <w:ind w:left="0"/>
        <w:jc w:val="both"/>
      </w:pPr>
      <w:r>
        <w:rPr>
          <w:rFonts w:ascii="Times New Roman"/>
          <w:b w:val="false"/>
          <w:i w:val="false"/>
          <w:color w:val="000000"/>
          <w:sz w:val="28"/>
        </w:rPr>
        <w:t xml:space="preserve">
      Тема 4. Формирование основных свойств певческого голоса (звонкости, полетности, ровности по тембру). </w:t>
      </w:r>
    </w:p>
    <w:bookmarkEnd w:id="8947"/>
    <w:bookmarkStart w:name="z9407" w:id="8948"/>
    <w:p>
      <w:pPr>
        <w:spacing w:after="0"/>
        <w:ind w:left="0"/>
        <w:jc w:val="both"/>
      </w:pPr>
      <w:r>
        <w:rPr>
          <w:rFonts w:ascii="Times New Roman"/>
          <w:b w:val="false"/>
          <w:i w:val="false"/>
          <w:color w:val="000000"/>
          <w:sz w:val="28"/>
        </w:rPr>
        <w:t xml:space="preserve">
      Тема 5. Жанры вокального искусства. Освоение жанра детской песни. </w:t>
      </w:r>
    </w:p>
    <w:bookmarkEnd w:id="8948"/>
    <w:bookmarkStart w:name="z9408" w:id="8949"/>
    <w:p>
      <w:pPr>
        <w:spacing w:after="0"/>
        <w:ind w:left="0"/>
        <w:jc w:val="both"/>
      </w:pPr>
      <w:r>
        <w:rPr>
          <w:rFonts w:ascii="Times New Roman"/>
          <w:b w:val="false"/>
          <w:i w:val="false"/>
          <w:color w:val="000000"/>
          <w:sz w:val="28"/>
        </w:rPr>
        <w:t>
      60. Ожидаемые результаты освоения Программы 2 класса.</w:t>
      </w:r>
    </w:p>
    <w:bookmarkEnd w:id="8949"/>
    <w:bookmarkStart w:name="z9409" w:id="8950"/>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8950"/>
    <w:bookmarkStart w:name="z9410" w:id="8951"/>
    <w:p>
      <w:pPr>
        <w:spacing w:after="0"/>
        <w:ind w:left="0"/>
        <w:jc w:val="both"/>
      </w:pPr>
      <w:r>
        <w:rPr>
          <w:rFonts w:ascii="Times New Roman"/>
          <w:b w:val="false"/>
          <w:i w:val="false"/>
          <w:color w:val="000000"/>
          <w:sz w:val="28"/>
        </w:rPr>
        <w:t>
      1) знает нотную грамоту, вокальные термины, умеет читать ноты;</w:t>
      </w:r>
    </w:p>
    <w:bookmarkEnd w:id="8951"/>
    <w:bookmarkStart w:name="z9411" w:id="8952"/>
    <w:p>
      <w:pPr>
        <w:spacing w:after="0"/>
        <w:ind w:left="0"/>
        <w:jc w:val="both"/>
      </w:pPr>
      <w:r>
        <w:rPr>
          <w:rFonts w:ascii="Times New Roman"/>
          <w:b w:val="false"/>
          <w:i w:val="false"/>
          <w:color w:val="000000"/>
          <w:sz w:val="28"/>
        </w:rPr>
        <w:t>
      2) соблюдает певческую установку;</w:t>
      </w:r>
    </w:p>
    <w:bookmarkEnd w:id="8952"/>
    <w:bookmarkStart w:name="z9412" w:id="8953"/>
    <w:p>
      <w:pPr>
        <w:spacing w:after="0"/>
        <w:ind w:left="0"/>
        <w:jc w:val="both"/>
      </w:pPr>
      <w:r>
        <w:rPr>
          <w:rFonts w:ascii="Times New Roman"/>
          <w:b w:val="false"/>
          <w:i w:val="false"/>
          <w:color w:val="000000"/>
          <w:sz w:val="28"/>
        </w:rPr>
        <w:t>
      3) знает основные свойства певческого голоса: диапазон, тесситура, сила, тембр;</w:t>
      </w:r>
    </w:p>
    <w:bookmarkEnd w:id="8953"/>
    <w:bookmarkStart w:name="z9413" w:id="8954"/>
    <w:p>
      <w:pPr>
        <w:spacing w:after="0"/>
        <w:ind w:left="0"/>
        <w:jc w:val="both"/>
      </w:pPr>
      <w:r>
        <w:rPr>
          <w:rFonts w:ascii="Times New Roman"/>
          <w:b w:val="false"/>
          <w:i w:val="false"/>
          <w:color w:val="000000"/>
          <w:sz w:val="28"/>
        </w:rPr>
        <w:t>
      4) развивает дикционные навыки;</w:t>
      </w:r>
    </w:p>
    <w:bookmarkEnd w:id="8954"/>
    <w:bookmarkStart w:name="z9414" w:id="8955"/>
    <w:p>
      <w:pPr>
        <w:spacing w:after="0"/>
        <w:ind w:left="0"/>
        <w:jc w:val="both"/>
      </w:pPr>
      <w:r>
        <w:rPr>
          <w:rFonts w:ascii="Times New Roman"/>
          <w:b w:val="false"/>
          <w:i w:val="false"/>
          <w:color w:val="000000"/>
          <w:sz w:val="28"/>
        </w:rPr>
        <w:t>
      5) развивает певческий голос при помощи специальных дыхательных и вокальных упражнений;</w:t>
      </w:r>
    </w:p>
    <w:bookmarkEnd w:id="8955"/>
    <w:bookmarkStart w:name="z9415" w:id="8956"/>
    <w:p>
      <w:pPr>
        <w:spacing w:after="0"/>
        <w:ind w:left="0"/>
        <w:jc w:val="both"/>
      </w:pPr>
      <w:r>
        <w:rPr>
          <w:rFonts w:ascii="Times New Roman"/>
          <w:b w:val="false"/>
          <w:i w:val="false"/>
          <w:color w:val="000000"/>
          <w:sz w:val="28"/>
        </w:rPr>
        <w:t>
      6) имеет общие понятия о голосе, типах звуковедения;</w:t>
      </w:r>
    </w:p>
    <w:bookmarkEnd w:id="8956"/>
    <w:bookmarkStart w:name="z9416" w:id="8957"/>
    <w:p>
      <w:pPr>
        <w:spacing w:after="0"/>
        <w:ind w:left="0"/>
        <w:jc w:val="both"/>
      </w:pPr>
      <w:r>
        <w:rPr>
          <w:rFonts w:ascii="Times New Roman"/>
          <w:b w:val="false"/>
          <w:i w:val="false"/>
          <w:color w:val="000000"/>
          <w:sz w:val="28"/>
        </w:rPr>
        <w:t>
      7) умеет брать дыхание и распределять дыхание на музыкальную фразу;</w:t>
      </w:r>
    </w:p>
    <w:bookmarkEnd w:id="8957"/>
    <w:bookmarkStart w:name="z9417" w:id="8958"/>
    <w:p>
      <w:pPr>
        <w:spacing w:after="0"/>
        <w:ind w:left="0"/>
        <w:jc w:val="both"/>
      </w:pPr>
      <w:r>
        <w:rPr>
          <w:rFonts w:ascii="Times New Roman"/>
          <w:b w:val="false"/>
          <w:i w:val="false"/>
          <w:color w:val="000000"/>
          <w:sz w:val="28"/>
        </w:rPr>
        <w:t>
      8) умеет правильно и ясно произносить слова песен, без искажений пропевать гласные;</w:t>
      </w:r>
    </w:p>
    <w:bookmarkEnd w:id="8958"/>
    <w:bookmarkStart w:name="z9418" w:id="8959"/>
    <w:p>
      <w:pPr>
        <w:spacing w:after="0"/>
        <w:ind w:left="0"/>
        <w:jc w:val="both"/>
      </w:pPr>
      <w:r>
        <w:rPr>
          <w:rFonts w:ascii="Times New Roman"/>
          <w:b w:val="false"/>
          <w:i w:val="false"/>
          <w:color w:val="000000"/>
          <w:sz w:val="28"/>
        </w:rPr>
        <w:t>
      9) умеет четко и коротко произносить согласные, активно артикулировать;</w:t>
      </w:r>
    </w:p>
    <w:bookmarkEnd w:id="8959"/>
    <w:bookmarkStart w:name="z9419" w:id="8960"/>
    <w:p>
      <w:pPr>
        <w:spacing w:after="0"/>
        <w:ind w:left="0"/>
        <w:jc w:val="both"/>
      </w:pPr>
      <w:r>
        <w:rPr>
          <w:rFonts w:ascii="Times New Roman"/>
          <w:b w:val="false"/>
          <w:i w:val="false"/>
          <w:color w:val="000000"/>
          <w:sz w:val="28"/>
        </w:rPr>
        <w:t>
      10) развивает музыкальный слух;</w:t>
      </w:r>
    </w:p>
    <w:bookmarkEnd w:id="8960"/>
    <w:bookmarkStart w:name="z9420" w:id="8961"/>
    <w:p>
      <w:pPr>
        <w:spacing w:after="0"/>
        <w:ind w:left="0"/>
        <w:jc w:val="both"/>
      </w:pPr>
      <w:r>
        <w:rPr>
          <w:rFonts w:ascii="Times New Roman"/>
          <w:b w:val="false"/>
          <w:i w:val="false"/>
          <w:color w:val="000000"/>
          <w:sz w:val="28"/>
        </w:rPr>
        <w:t>
      11) умеет интонационно правильно пропевать мелодию по фрагментам;</w:t>
      </w:r>
    </w:p>
    <w:bookmarkEnd w:id="8961"/>
    <w:bookmarkStart w:name="z9421" w:id="8962"/>
    <w:p>
      <w:pPr>
        <w:spacing w:after="0"/>
        <w:ind w:left="0"/>
        <w:jc w:val="both"/>
      </w:pPr>
      <w:r>
        <w:rPr>
          <w:rFonts w:ascii="Times New Roman"/>
          <w:b w:val="false"/>
          <w:i w:val="false"/>
          <w:color w:val="000000"/>
          <w:sz w:val="28"/>
        </w:rPr>
        <w:t>
      12) знает жанры вокального искусства;</w:t>
      </w:r>
    </w:p>
    <w:bookmarkEnd w:id="8962"/>
    <w:bookmarkStart w:name="z9422" w:id="8963"/>
    <w:p>
      <w:pPr>
        <w:spacing w:after="0"/>
        <w:ind w:left="0"/>
        <w:jc w:val="both"/>
      </w:pPr>
      <w:r>
        <w:rPr>
          <w:rFonts w:ascii="Times New Roman"/>
          <w:b w:val="false"/>
          <w:i w:val="false"/>
          <w:color w:val="000000"/>
          <w:sz w:val="28"/>
        </w:rPr>
        <w:t>
      13) умеет петь детские песни с сопровождением концертмейстера.</w:t>
      </w:r>
    </w:p>
    <w:bookmarkEnd w:id="8963"/>
    <w:bookmarkStart w:name="z9423" w:id="8964"/>
    <w:p>
      <w:pPr>
        <w:spacing w:after="0"/>
        <w:ind w:left="0"/>
        <w:jc w:val="both"/>
      </w:pPr>
      <w:r>
        <w:rPr>
          <w:rFonts w:ascii="Times New Roman"/>
          <w:b w:val="false"/>
          <w:i w:val="false"/>
          <w:color w:val="000000"/>
          <w:sz w:val="28"/>
        </w:rPr>
        <w:t>
      61. Программные требования в 3 классе:</w:t>
      </w:r>
    </w:p>
    <w:bookmarkEnd w:id="8964"/>
    <w:bookmarkStart w:name="z9424" w:id="8965"/>
    <w:p>
      <w:pPr>
        <w:spacing w:after="0"/>
        <w:ind w:left="0"/>
        <w:jc w:val="both"/>
      </w:pPr>
      <w:r>
        <w:rPr>
          <w:rFonts w:ascii="Times New Roman"/>
          <w:b w:val="false"/>
          <w:i w:val="false"/>
          <w:color w:val="000000"/>
          <w:sz w:val="28"/>
        </w:rPr>
        <w:t xml:space="preserve">
      1) продолжается формирование музыкально-теоретических, вокальных знаний, умений и навыков, развитие певческого дыхания и опоры звука; </w:t>
      </w:r>
    </w:p>
    <w:bookmarkEnd w:id="8965"/>
    <w:bookmarkStart w:name="z9425" w:id="8966"/>
    <w:p>
      <w:pPr>
        <w:spacing w:after="0"/>
        <w:ind w:left="0"/>
        <w:jc w:val="both"/>
      </w:pPr>
      <w:r>
        <w:rPr>
          <w:rFonts w:ascii="Times New Roman"/>
          <w:b w:val="false"/>
          <w:i w:val="false"/>
          <w:color w:val="000000"/>
          <w:sz w:val="28"/>
        </w:rPr>
        <w:t>
      2) продолжается работа над чистотой интонации, осваивается жанр народных песен;</w:t>
      </w:r>
    </w:p>
    <w:bookmarkEnd w:id="8966"/>
    <w:bookmarkStart w:name="z9426" w:id="8967"/>
    <w:p>
      <w:pPr>
        <w:spacing w:after="0"/>
        <w:ind w:left="0"/>
        <w:jc w:val="both"/>
      </w:pPr>
      <w:r>
        <w:rPr>
          <w:rFonts w:ascii="Times New Roman"/>
          <w:b w:val="false"/>
          <w:i w:val="false"/>
          <w:color w:val="000000"/>
          <w:sz w:val="28"/>
        </w:rPr>
        <w:t xml:space="preserve">
      3) обучающийся осваивает 2 детские песни, 1 казахскую, 1 русскую народные песни. </w:t>
      </w:r>
    </w:p>
    <w:bookmarkEnd w:id="8967"/>
    <w:bookmarkStart w:name="z9427" w:id="8968"/>
    <w:p>
      <w:pPr>
        <w:spacing w:after="0"/>
        <w:ind w:left="0"/>
        <w:jc w:val="both"/>
      </w:pPr>
      <w:r>
        <w:rPr>
          <w:rFonts w:ascii="Times New Roman"/>
          <w:b w:val="false"/>
          <w:i w:val="false"/>
          <w:color w:val="000000"/>
          <w:sz w:val="28"/>
        </w:rPr>
        <w:t>
      62. Содержание учебного предмета в 3 классе.</w:t>
      </w:r>
    </w:p>
    <w:bookmarkEnd w:id="8968"/>
    <w:bookmarkStart w:name="z9428" w:id="8969"/>
    <w:p>
      <w:pPr>
        <w:spacing w:after="0"/>
        <w:ind w:left="0"/>
        <w:jc w:val="both"/>
      </w:pPr>
      <w:r>
        <w:rPr>
          <w:rFonts w:ascii="Times New Roman"/>
          <w:b w:val="false"/>
          <w:i w:val="false"/>
          <w:color w:val="000000"/>
          <w:sz w:val="28"/>
        </w:rPr>
        <w:t xml:space="preserve">
      Тема 1. Выработка ощущения округлого звука. Формирование гласных и согласных, ясное произношение слов. Развитие диапазона. </w:t>
      </w:r>
    </w:p>
    <w:bookmarkEnd w:id="8969"/>
    <w:bookmarkStart w:name="z9429" w:id="8970"/>
    <w:p>
      <w:pPr>
        <w:spacing w:after="0"/>
        <w:ind w:left="0"/>
        <w:jc w:val="both"/>
      </w:pPr>
      <w:r>
        <w:rPr>
          <w:rFonts w:ascii="Times New Roman"/>
          <w:b w:val="false"/>
          <w:i w:val="false"/>
          <w:color w:val="000000"/>
          <w:sz w:val="28"/>
        </w:rPr>
        <w:t>
      Тема 2. Развитие певческого дыхания и опоры звука. Контроль при пении. Выработка напевного легкого звучания детских голосов, а также отчетливой артикуляции.</w:t>
      </w:r>
    </w:p>
    <w:bookmarkEnd w:id="8970"/>
    <w:bookmarkStart w:name="z9430" w:id="8971"/>
    <w:p>
      <w:pPr>
        <w:spacing w:after="0"/>
        <w:ind w:left="0"/>
        <w:jc w:val="both"/>
      </w:pPr>
      <w:r>
        <w:rPr>
          <w:rFonts w:ascii="Times New Roman"/>
          <w:b w:val="false"/>
          <w:i w:val="false"/>
          <w:color w:val="000000"/>
          <w:sz w:val="28"/>
        </w:rPr>
        <w:t>
      Тема 3. Формирование исполнительских навыков. Разбор и анализ поэтического текста и музыки. Развитие выразительности исполнения. Работа над музыкальной фразой.</w:t>
      </w:r>
    </w:p>
    <w:bookmarkEnd w:id="8971"/>
    <w:bookmarkStart w:name="z9431" w:id="8972"/>
    <w:p>
      <w:pPr>
        <w:spacing w:after="0"/>
        <w:ind w:left="0"/>
        <w:jc w:val="both"/>
      </w:pPr>
      <w:r>
        <w:rPr>
          <w:rFonts w:ascii="Times New Roman"/>
          <w:b w:val="false"/>
          <w:i w:val="false"/>
          <w:color w:val="000000"/>
          <w:sz w:val="28"/>
        </w:rPr>
        <w:t>
      Тема 4. Работа над чистотой интонации: развитие координации слуха и голоса.</w:t>
      </w:r>
    </w:p>
    <w:bookmarkEnd w:id="8972"/>
    <w:bookmarkStart w:name="z9432" w:id="8973"/>
    <w:p>
      <w:pPr>
        <w:spacing w:after="0"/>
        <w:ind w:left="0"/>
        <w:jc w:val="both"/>
      </w:pPr>
      <w:r>
        <w:rPr>
          <w:rFonts w:ascii="Times New Roman"/>
          <w:b w:val="false"/>
          <w:i w:val="false"/>
          <w:color w:val="000000"/>
          <w:sz w:val="28"/>
        </w:rPr>
        <w:t xml:space="preserve">
      Тема 5. Освоение жанра народной песни, ее особенностей. Знакомство с жанром народной музыки. </w:t>
      </w:r>
    </w:p>
    <w:bookmarkEnd w:id="8973"/>
    <w:bookmarkStart w:name="z9433" w:id="8974"/>
    <w:p>
      <w:pPr>
        <w:spacing w:after="0"/>
        <w:ind w:left="0"/>
        <w:jc w:val="both"/>
      </w:pPr>
      <w:r>
        <w:rPr>
          <w:rFonts w:ascii="Times New Roman"/>
          <w:b w:val="false"/>
          <w:i w:val="false"/>
          <w:color w:val="000000"/>
          <w:sz w:val="28"/>
        </w:rPr>
        <w:t xml:space="preserve">
      Тема 6. Развитие певческого голоса, музыкальных данных, исходя из широкой напевности народной песни. </w:t>
      </w:r>
    </w:p>
    <w:bookmarkEnd w:id="8974"/>
    <w:bookmarkStart w:name="z9434" w:id="8975"/>
    <w:p>
      <w:pPr>
        <w:spacing w:after="0"/>
        <w:ind w:left="0"/>
        <w:jc w:val="both"/>
      </w:pPr>
      <w:r>
        <w:rPr>
          <w:rFonts w:ascii="Times New Roman"/>
          <w:b w:val="false"/>
          <w:i w:val="false"/>
          <w:color w:val="000000"/>
          <w:sz w:val="28"/>
        </w:rPr>
        <w:t xml:space="preserve">
      Тема 7. Вокально-техническая работа. Исключительное богатство содержания, разнообразие жанров. </w:t>
      </w:r>
    </w:p>
    <w:bookmarkEnd w:id="8975"/>
    <w:bookmarkStart w:name="z9435" w:id="8976"/>
    <w:p>
      <w:pPr>
        <w:spacing w:after="0"/>
        <w:ind w:left="0"/>
        <w:jc w:val="both"/>
      </w:pPr>
      <w:r>
        <w:rPr>
          <w:rFonts w:ascii="Times New Roman"/>
          <w:b w:val="false"/>
          <w:i w:val="false"/>
          <w:color w:val="000000"/>
          <w:sz w:val="28"/>
        </w:rPr>
        <w:t>
      Тема 8. Песни обрядовые, сатирические, трудовые, игровые, лирические. Специфические черты народных песен.</w:t>
      </w:r>
    </w:p>
    <w:bookmarkEnd w:id="8976"/>
    <w:bookmarkStart w:name="z9436" w:id="8977"/>
    <w:p>
      <w:pPr>
        <w:spacing w:after="0"/>
        <w:ind w:left="0"/>
        <w:jc w:val="both"/>
      </w:pPr>
      <w:r>
        <w:rPr>
          <w:rFonts w:ascii="Times New Roman"/>
          <w:b w:val="false"/>
          <w:i w:val="false"/>
          <w:color w:val="000000"/>
          <w:sz w:val="28"/>
        </w:rPr>
        <w:t>
      Тема 9. Казахские народные песни. Широта дыхания одноголосных казахских песен.</w:t>
      </w:r>
    </w:p>
    <w:bookmarkEnd w:id="8977"/>
    <w:bookmarkStart w:name="z9437" w:id="8978"/>
    <w:p>
      <w:pPr>
        <w:spacing w:after="0"/>
        <w:ind w:left="0"/>
        <w:jc w:val="both"/>
      </w:pPr>
      <w:r>
        <w:rPr>
          <w:rFonts w:ascii="Times New Roman"/>
          <w:b w:val="false"/>
          <w:i w:val="false"/>
          <w:color w:val="000000"/>
          <w:sz w:val="28"/>
        </w:rPr>
        <w:t>
      Тема 10. Русские народные песни. Подголосочная полифония русской народной песни.</w:t>
      </w:r>
    </w:p>
    <w:bookmarkEnd w:id="8978"/>
    <w:bookmarkStart w:name="z9438" w:id="8979"/>
    <w:p>
      <w:pPr>
        <w:spacing w:after="0"/>
        <w:ind w:left="0"/>
        <w:jc w:val="both"/>
      </w:pPr>
      <w:r>
        <w:rPr>
          <w:rFonts w:ascii="Times New Roman"/>
          <w:b w:val="false"/>
          <w:i w:val="false"/>
          <w:color w:val="000000"/>
          <w:sz w:val="28"/>
        </w:rPr>
        <w:t xml:space="preserve">
      63. Ожидаемые результаты освоения Программы 3 класса. </w:t>
      </w:r>
    </w:p>
    <w:bookmarkEnd w:id="8979"/>
    <w:bookmarkStart w:name="z9439" w:id="8980"/>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8980"/>
    <w:bookmarkStart w:name="z9440" w:id="8981"/>
    <w:p>
      <w:pPr>
        <w:spacing w:after="0"/>
        <w:ind w:left="0"/>
        <w:jc w:val="both"/>
      </w:pPr>
      <w:r>
        <w:rPr>
          <w:rFonts w:ascii="Times New Roman"/>
          <w:b w:val="false"/>
          <w:i w:val="false"/>
          <w:color w:val="000000"/>
          <w:sz w:val="28"/>
        </w:rPr>
        <w:t>
      1) развивает музыкальный слух;</w:t>
      </w:r>
    </w:p>
    <w:bookmarkEnd w:id="8981"/>
    <w:bookmarkStart w:name="z9441" w:id="8982"/>
    <w:p>
      <w:pPr>
        <w:spacing w:after="0"/>
        <w:ind w:left="0"/>
        <w:jc w:val="both"/>
      </w:pPr>
      <w:r>
        <w:rPr>
          <w:rFonts w:ascii="Times New Roman"/>
          <w:b w:val="false"/>
          <w:i w:val="false"/>
          <w:color w:val="000000"/>
          <w:sz w:val="28"/>
        </w:rPr>
        <w:t>
      2) развивает голос: силу, диапазон, беглость, тембральные и регистровые возможности;</w:t>
      </w:r>
    </w:p>
    <w:bookmarkEnd w:id="8982"/>
    <w:bookmarkStart w:name="z9442" w:id="8983"/>
    <w:p>
      <w:pPr>
        <w:spacing w:after="0"/>
        <w:ind w:left="0"/>
        <w:jc w:val="both"/>
      </w:pPr>
      <w:r>
        <w:rPr>
          <w:rFonts w:ascii="Times New Roman"/>
          <w:b w:val="false"/>
          <w:i w:val="false"/>
          <w:color w:val="000000"/>
          <w:sz w:val="28"/>
        </w:rPr>
        <w:t>
      3) добивается гибкости и выразительности фразировки;</w:t>
      </w:r>
    </w:p>
    <w:bookmarkEnd w:id="8983"/>
    <w:bookmarkStart w:name="z9443" w:id="8984"/>
    <w:p>
      <w:pPr>
        <w:spacing w:after="0"/>
        <w:ind w:left="0"/>
        <w:jc w:val="both"/>
      </w:pPr>
      <w:r>
        <w:rPr>
          <w:rFonts w:ascii="Times New Roman"/>
          <w:b w:val="false"/>
          <w:i w:val="false"/>
          <w:color w:val="000000"/>
          <w:sz w:val="28"/>
        </w:rPr>
        <w:t>
      4) владеет навыками сценического мастерства;</w:t>
      </w:r>
    </w:p>
    <w:bookmarkEnd w:id="8984"/>
    <w:bookmarkStart w:name="z9444" w:id="8985"/>
    <w:p>
      <w:pPr>
        <w:spacing w:after="0"/>
        <w:ind w:left="0"/>
        <w:jc w:val="both"/>
      </w:pPr>
      <w:r>
        <w:rPr>
          <w:rFonts w:ascii="Times New Roman"/>
          <w:b w:val="false"/>
          <w:i w:val="false"/>
          <w:color w:val="000000"/>
          <w:sz w:val="28"/>
        </w:rPr>
        <w:t>
      5) умеет импровизировать;</w:t>
      </w:r>
    </w:p>
    <w:bookmarkEnd w:id="8985"/>
    <w:bookmarkStart w:name="z9445" w:id="8986"/>
    <w:p>
      <w:pPr>
        <w:spacing w:after="0"/>
        <w:ind w:left="0"/>
        <w:jc w:val="both"/>
      </w:pPr>
      <w:r>
        <w:rPr>
          <w:rFonts w:ascii="Times New Roman"/>
          <w:b w:val="false"/>
          <w:i w:val="false"/>
          <w:color w:val="000000"/>
          <w:sz w:val="28"/>
        </w:rPr>
        <w:t>
      6) развивает образное и ассоциативное мышление;</w:t>
      </w:r>
    </w:p>
    <w:bookmarkEnd w:id="8986"/>
    <w:bookmarkStart w:name="z9446" w:id="8987"/>
    <w:p>
      <w:pPr>
        <w:spacing w:after="0"/>
        <w:ind w:left="0"/>
        <w:jc w:val="both"/>
      </w:pPr>
      <w:r>
        <w:rPr>
          <w:rFonts w:ascii="Times New Roman"/>
          <w:b w:val="false"/>
          <w:i w:val="false"/>
          <w:color w:val="000000"/>
          <w:sz w:val="28"/>
        </w:rPr>
        <w:t>
      7) формирует навыки самоорганизации и самоконтроля;</w:t>
      </w:r>
    </w:p>
    <w:bookmarkEnd w:id="8987"/>
    <w:bookmarkStart w:name="z9447" w:id="8988"/>
    <w:p>
      <w:pPr>
        <w:spacing w:after="0"/>
        <w:ind w:left="0"/>
        <w:jc w:val="both"/>
      </w:pPr>
      <w:r>
        <w:rPr>
          <w:rFonts w:ascii="Times New Roman"/>
          <w:b w:val="false"/>
          <w:i w:val="false"/>
          <w:color w:val="000000"/>
          <w:sz w:val="28"/>
        </w:rPr>
        <w:t>
      8) умеет концентрировать внимание, слух, мышление, память;</w:t>
      </w:r>
    </w:p>
    <w:bookmarkEnd w:id="8988"/>
    <w:bookmarkStart w:name="z9448" w:id="8989"/>
    <w:p>
      <w:pPr>
        <w:spacing w:after="0"/>
        <w:ind w:left="0"/>
        <w:jc w:val="both"/>
      </w:pPr>
      <w:r>
        <w:rPr>
          <w:rFonts w:ascii="Times New Roman"/>
          <w:b w:val="false"/>
          <w:i w:val="false"/>
          <w:color w:val="000000"/>
          <w:sz w:val="28"/>
        </w:rPr>
        <w:t>
      9) осознанно выбирает вокальные приемы и способы исполнения;</w:t>
      </w:r>
    </w:p>
    <w:bookmarkEnd w:id="8989"/>
    <w:bookmarkStart w:name="z9449" w:id="8990"/>
    <w:p>
      <w:pPr>
        <w:spacing w:after="0"/>
        <w:ind w:left="0"/>
        <w:jc w:val="both"/>
      </w:pPr>
      <w:r>
        <w:rPr>
          <w:rFonts w:ascii="Times New Roman"/>
          <w:b w:val="false"/>
          <w:i w:val="false"/>
          <w:color w:val="000000"/>
          <w:sz w:val="28"/>
        </w:rPr>
        <w:t>
      10) знает и понимает традиции музыкального искусства казахского и русского народов;</w:t>
      </w:r>
    </w:p>
    <w:bookmarkEnd w:id="8990"/>
    <w:bookmarkStart w:name="z9450" w:id="8991"/>
    <w:p>
      <w:pPr>
        <w:spacing w:after="0"/>
        <w:ind w:left="0"/>
        <w:jc w:val="both"/>
      </w:pPr>
      <w:r>
        <w:rPr>
          <w:rFonts w:ascii="Times New Roman"/>
          <w:b w:val="false"/>
          <w:i w:val="false"/>
          <w:color w:val="000000"/>
          <w:sz w:val="28"/>
        </w:rPr>
        <w:t>
      11) умеет петь народные песни в сопровождении концертмейстера.</w:t>
      </w:r>
    </w:p>
    <w:bookmarkEnd w:id="8991"/>
    <w:bookmarkStart w:name="z9451" w:id="8992"/>
    <w:p>
      <w:pPr>
        <w:spacing w:after="0"/>
        <w:ind w:left="0"/>
        <w:jc w:val="both"/>
      </w:pPr>
      <w:r>
        <w:rPr>
          <w:rFonts w:ascii="Times New Roman"/>
          <w:b w:val="false"/>
          <w:i w:val="false"/>
          <w:color w:val="000000"/>
          <w:sz w:val="28"/>
        </w:rPr>
        <w:t>
      64. Программные требования в 4 классе:</w:t>
      </w:r>
    </w:p>
    <w:bookmarkEnd w:id="8992"/>
    <w:bookmarkStart w:name="z9452" w:id="8993"/>
    <w:p>
      <w:pPr>
        <w:spacing w:after="0"/>
        <w:ind w:left="0"/>
        <w:jc w:val="both"/>
      </w:pPr>
      <w:r>
        <w:rPr>
          <w:rFonts w:ascii="Times New Roman"/>
          <w:b w:val="false"/>
          <w:i w:val="false"/>
          <w:color w:val="000000"/>
          <w:sz w:val="28"/>
        </w:rPr>
        <w:t xml:space="preserve">
      1) продолжается формирование музыкально-теоретических, вокальных знаний, развитие свойств певческого голоса (расширение диапазона, укрепление середины диапазона, развитие силы голоса), вокальных навыков (дыхание, звуковедение, атака звука, артикуляция, навыки эмоциональной выразительности); </w:t>
      </w:r>
    </w:p>
    <w:bookmarkEnd w:id="8993"/>
    <w:bookmarkStart w:name="z9453" w:id="8994"/>
    <w:p>
      <w:pPr>
        <w:spacing w:after="0"/>
        <w:ind w:left="0"/>
        <w:jc w:val="both"/>
      </w:pPr>
      <w:r>
        <w:rPr>
          <w:rFonts w:ascii="Times New Roman"/>
          <w:b w:val="false"/>
          <w:i w:val="false"/>
          <w:color w:val="000000"/>
          <w:sz w:val="28"/>
        </w:rPr>
        <w:t xml:space="preserve">
      2) формируются основные свойства певческого голоса (звонкость, полетность, ровность по тембру), правильное формирование гласных и согласных, ясное произношение слов, пение мягким, ровным звуком, выявляются индивидуальные краски голоса, </w:t>
      </w:r>
    </w:p>
    <w:bookmarkEnd w:id="8994"/>
    <w:bookmarkStart w:name="z9454" w:id="8995"/>
    <w:p>
      <w:pPr>
        <w:spacing w:after="0"/>
        <w:ind w:left="0"/>
        <w:jc w:val="both"/>
      </w:pPr>
      <w:r>
        <w:rPr>
          <w:rFonts w:ascii="Times New Roman"/>
          <w:b w:val="false"/>
          <w:i w:val="false"/>
          <w:color w:val="000000"/>
          <w:sz w:val="28"/>
        </w:rPr>
        <w:t>
      3) продолжается работа над фразировкой, умением самостоятельно определять наиболее значительные по смыслу слова, пением песен без поддержки инструмента, осваиваются навыки пения современных эстрадных песен.</w:t>
      </w:r>
    </w:p>
    <w:bookmarkEnd w:id="8995"/>
    <w:bookmarkStart w:name="z9455" w:id="8996"/>
    <w:p>
      <w:pPr>
        <w:spacing w:after="0"/>
        <w:ind w:left="0"/>
        <w:jc w:val="both"/>
      </w:pPr>
      <w:r>
        <w:rPr>
          <w:rFonts w:ascii="Times New Roman"/>
          <w:b w:val="false"/>
          <w:i w:val="false"/>
          <w:color w:val="000000"/>
          <w:sz w:val="28"/>
        </w:rPr>
        <w:t xml:space="preserve">
      4) обучающийся осваивает звуковые упражнения, дыхательную гимнастику, 2 детские песни, 2 эстрадные песни. </w:t>
      </w:r>
    </w:p>
    <w:bookmarkEnd w:id="8996"/>
    <w:bookmarkStart w:name="z9456" w:id="8997"/>
    <w:p>
      <w:pPr>
        <w:spacing w:after="0"/>
        <w:ind w:left="0"/>
        <w:jc w:val="both"/>
      </w:pPr>
      <w:r>
        <w:rPr>
          <w:rFonts w:ascii="Times New Roman"/>
          <w:b w:val="false"/>
          <w:i w:val="false"/>
          <w:color w:val="000000"/>
          <w:sz w:val="28"/>
        </w:rPr>
        <w:t>
      65. Содержание учебного предмета в 4 классе.</w:t>
      </w:r>
    </w:p>
    <w:bookmarkEnd w:id="8997"/>
    <w:bookmarkStart w:name="z9457" w:id="8998"/>
    <w:p>
      <w:pPr>
        <w:spacing w:after="0"/>
        <w:ind w:left="0"/>
        <w:jc w:val="both"/>
      </w:pPr>
      <w:r>
        <w:rPr>
          <w:rFonts w:ascii="Times New Roman"/>
          <w:b w:val="false"/>
          <w:i w:val="false"/>
          <w:color w:val="000000"/>
          <w:sz w:val="28"/>
        </w:rPr>
        <w:t>
      Тема 1. Формирование музыкально-теоретических, вокальных знаний, умений и навыков. Певческое дыхание и его развитие. Типы дыхания.</w:t>
      </w:r>
    </w:p>
    <w:bookmarkEnd w:id="8998"/>
    <w:bookmarkStart w:name="z9458" w:id="8999"/>
    <w:p>
      <w:pPr>
        <w:spacing w:after="0"/>
        <w:ind w:left="0"/>
        <w:jc w:val="both"/>
      </w:pPr>
      <w:r>
        <w:rPr>
          <w:rFonts w:ascii="Times New Roman"/>
          <w:b w:val="false"/>
          <w:i w:val="false"/>
          <w:color w:val="000000"/>
          <w:sz w:val="28"/>
        </w:rPr>
        <w:t>
      Тема 2. Элементы фонационного дыхания (взятие дыхания, задержка вдоха и сохранение состояния вдоха во время пения музыкальной фразы).</w:t>
      </w:r>
    </w:p>
    <w:bookmarkEnd w:id="8999"/>
    <w:bookmarkStart w:name="z9459" w:id="9000"/>
    <w:p>
      <w:pPr>
        <w:spacing w:after="0"/>
        <w:ind w:left="0"/>
        <w:jc w:val="both"/>
      </w:pPr>
      <w:r>
        <w:rPr>
          <w:rFonts w:ascii="Times New Roman"/>
          <w:b w:val="false"/>
          <w:i w:val="false"/>
          <w:color w:val="000000"/>
          <w:sz w:val="28"/>
        </w:rPr>
        <w:t>
      Тема 3. Контроль вдоха и выдоха, ритм и организация дыхания. Полузевок. Гигиена певческого голоса.</w:t>
      </w:r>
    </w:p>
    <w:bookmarkEnd w:id="9000"/>
    <w:bookmarkStart w:name="z9460" w:id="9001"/>
    <w:p>
      <w:pPr>
        <w:spacing w:after="0"/>
        <w:ind w:left="0"/>
        <w:jc w:val="both"/>
      </w:pPr>
      <w:r>
        <w:rPr>
          <w:rFonts w:ascii="Times New Roman"/>
          <w:b w:val="false"/>
          <w:i w:val="false"/>
          <w:color w:val="000000"/>
          <w:sz w:val="28"/>
        </w:rPr>
        <w:t xml:space="preserve">
      Тема 4. Дыхательные упражнения. Беззвуковые упражнения. Тренаж вдоха и выдоха для развития опоры дыхания, диафрагмы, мышц брюшного пресса. </w:t>
      </w:r>
    </w:p>
    <w:bookmarkEnd w:id="9001"/>
    <w:bookmarkStart w:name="z9461" w:id="9002"/>
    <w:p>
      <w:pPr>
        <w:spacing w:after="0"/>
        <w:ind w:left="0"/>
        <w:jc w:val="both"/>
      </w:pPr>
      <w:r>
        <w:rPr>
          <w:rFonts w:ascii="Times New Roman"/>
          <w:b w:val="false"/>
          <w:i w:val="false"/>
          <w:color w:val="000000"/>
          <w:sz w:val="28"/>
        </w:rPr>
        <w:t xml:space="preserve">
      Тема 5. Звуковые упражнения. Дыхательная гимнастика. </w:t>
      </w:r>
    </w:p>
    <w:bookmarkEnd w:id="9002"/>
    <w:bookmarkStart w:name="z9462" w:id="9003"/>
    <w:p>
      <w:pPr>
        <w:spacing w:after="0"/>
        <w:ind w:left="0"/>
        <w:jc w:val="both"/>
      </w:pPr>
      <w:r>
        <w:rPr>
          <w:rFonts w:ascii="Times New Roman"/>
          <w:b w:val="false"/>
          <w:i w:val="false"/>
          <w:color w:val="000000"/>
          <w:sz w:val="28"/>
        </w:rPr>
        <w:t>
      Тема 6. Расширение диапазона. Принципы артикуляции в речи и пении. Речевые и вокальные упражнения для развития артикуляционного аппарата.</w:t>
      </w:r>
    </w:p>
    <w:bookmarkEnd w:id="9003"/>
    <w:bookmarkStart w:name="z9463" w:id="9004"/>
    <w:p>
      <w:pPr>
        <w:spacing w:after="0"/>
        <w:ind w:left="0"/>
        <w:jc w:val="both"/>
      </w:pPr>
      <w:r>
        <w:rPr>
          <w:rFonts w:ascii="Times New Roman"/>
          <w:b w:val="false"/>
          <w:i w:val="false"/>
          <w:color w:val="000000"/>
          <w:sz w:val="28"/>
        </w:rPr>
        <w:t>
      Тема 7. Формирование гласных и согласных звуков в пении. Выработка основных вокальных качеств голоса. Упражнения на выравнивание гласных.</w:t>
      </w:r>
    </w:p>
    <w:bookmarkEnd w:id="9004"/>
    <w:bookmarkStart w:name="z9464" w:id="9005"/>
    <w:p>
      <w:pPr>
        <w:spacing w:after="0"/>
        <w:ind w:left="0"/>
        <w:jc w:val="both"/>
      </w:pPr>
      <w:r>
        <w:rPr>
          <w:rFonts w:ascii="Times New Roman"/>
          <w:b w:val="false"/>
          <w:i w:val="false"/>
          <w:color w:val="000000"/>
          <w:sz w:val="28"/>
        </w:rPr>
        <w:t xml:space="preserve">
      Тема 8. Характер произношения согласных от художественного образа произведений, способов звуковедения. Вокально-фонетические средства эмоциональной выразительности в пении. </w:t>
      </w:r>
    </w:p>
    <w:bookmarkEnd w:id="9005"/>
    <w:bookmarkStart w:name="z9465" w:id="9006"/>
    <w:p>
      <w:pPr>
        <w:spacing w:after="0"/>
        <w:ind w:left="0"/>
        <w:jc w:val="both"/>
      </w:pPr>
      <w:r>
        <w:rPr>
          <w:rFonts w:ascii="Times New Roman"/>
          <w:b w:val="false"/>
          <w:i w:val="false"/>
          <w:color w:val="000000"/>
          <w:sz w:val="28"/>
        </w:rPr>
        <w:t xml:space="preserve">
      Тема 9. Характер звуковедения. Легато. Нон легато. Стаккато. Атака звука. Позиция звука. </w:t>
      </w:r>
    </w:p>
    <w:bookmarkEnd w:id="9006"/>
    <w:bookmarkStart w:name="z9466" w:id="9007"/>
    <w:p>
      <w:pPr>
        <w:spacing w:after="0"/>
        <w:ind w:left="0"/>
        <w:jc w:val="both"/>
      </w:pPr>
      <w:r>
        <w:rPr>
          <w:rFonts w:ascii="Times New Roman"/>
          <w:b w:val="false"/>
          <w:i w:val="false"/>
          <w:color w:val="000000"/>
          <w:sz w:val="28"/>
        </w:rPr>
        <w:t xml:space="preserve">
      Тема 10. Выработка подвижности голоса на основе ранее освоенных навыков связного пения и четкой дикции. </w:t>
      </w:r>
    </w:p>
    <w:bookmarkEnd w:id="9007"/>
    <w:bookmarkStart w:name="z9467" w:id="9008"/>
    <w:p>
      <w:pPr>
        <w:spacing w:after="0"/>
        <w:ind w:left="0"/>
        <w:jc w:val="both"/>
      </w:pPr>
      <w:r>
        <w:rPr>
          <w:rFonts w:ascii="Times New Roman"/>
          <w:b w:val="false"/>
          <w:i w:val="false"/>
          <w:color w:val="000000"/>
          <w:sz w:val="28"/>
        </w:rPr>
        <w:t xml:space="preserve">
      66. Ожидаемые результаты освоения Программы 4 класса. </w:t>
      </w:r>
    </w:p>
    <w:bookmarkEnd w:id="9008"/>
    <w:bookmarkStart w:name="z9468" w:id="900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9009"/>
    <w:bookmarkStart w:name="z9469" w:id="9010"/>
    <w:p>
      <w:pPr>
        <w:spacing w:after="0"/>
        <w:ind w:left="0"/>
        <w:jc w:val="both"/>
      </w:pPr>
      <w:r>
        <w:rPr>
          <w:rFonts w:ascii="Times New Roman"/>
          <w:b w:val="false"/>
          <w:i w:val="false"/>
          <w:color w:val="000000"/>
          <w:sz w:val="28"/>
        </w:rPr>
        <w:t xml:space="preserve">
      1) имеет представления о строении голосового аппарата и его функциях; </w:t>
      </w:r>
    </w:p>
    <w:bookmarkEnd w:id="9010"/>
    <w:bookmarkStart w:name="z9470" w:id="9011"/>
    <w:p>
      <w:pPr>
        <w:spacing w:after="0"/>
        <w:ind w:left="0"/>
        <w:jc w:val="both"/>
      </w:pPr>
      <w:r>
        <w:rPr>
          <w:rFonts w:ascii="Times New Roman"/>
          <w:b w:val="false"/>
          <w:i w:val="false"/>
          <w:color w:val="000000"/>
          <w:sz w:val="28"/>
        </w:rPr>
        <w:t>
      2) соблюдает гигиену певческого голоса, знает элементарные методы восстановления голоса при простудных заболеваниях;</w:t>
      </w:r>
    </w:p>
    <w:bookmarkEnd w:id="9011"/>
    <w:bookmarkStart w:name="z9471" w:id="9012"/>
    <w:p>
      <w:pPr>
        <w:spacing w:after="0"/>
        <w:ind w:left="0"/>
        <w:jc w:val="both"/>
      </w:pPr>
      <w:r>
        <w:rPr>
          <w:rFonts w:ascii="Times New Roman"/>
          <w:b w:val="false"/>
          <w:i w:val="false"/>
          <w:color w:val="000000"/>
          <w:sz w:val="28"/>
        </w:rPr>
        <w:t>
      3) соблюдает певческую установку;</w:t>
      </w:r>
    </w:p>
    <w:bookmarkEnd w:id="9012"/>
    <w:bookmarkStart w:name="z9472" w:id="9013"/>
    <w:p>
      <w:pPr>
        <w:spacing w:after="0"/>
        <w:ind w:left="0"/>
        <w:jc w:val="both"/>
      </w:pPr>
      <w:r>
        <w:rPr>
          <w:rFonts w:ascii="Times New Roman"/>
          <w:b w:val="false"/>
          <w:i w:val="false"/>
          <w:color w:val="000000"/>
          <w:sz w:val="28"/>
        </w:rPr>
        <w:t xml:space="preserve">
      4) умеет петь на одном дыхании продолжительные фразы, достаточно равномерно его распределяя; </w:t>
      </w:r>
    </w:p>
    <w:bookmarkEnd w:id="9013"/>
    <w:bookmarkStart w:name="z9473" w:id="9014"/>
    <w:p>
      <w:pPr>
        <w:spacing w:after="0"/>
        <w:ind w:left="0"/>
        <w:jc w:val="both"/>
      </w:pPr>
      <w:r>
        <w:rPr>
          <w:rFonts w:ascii="Times New Roman"/>
          <w:b w:val="false"/>
          <w:i w:val="false"/>
          <w:color w:val="000000"/>
          <w:sz w:val="28"/>
        </w:rPr>
        <w:t>
      5) знает различные типы дыхания;</w:t>
      </w:r>
    </w:p>
    <w:bookmarkEnd w:id="9014"/>
    <w:bookmarkStart w:name="z9474" w:id="9015"/>
    <w:p>
      <w:pPr>
        <w:spacing w:after="0"/>
        <w:ind w:left="0"/>
        <w:jc w:val="both"/>
      </w:pPr>
      <w:r>
        <w:rPr>
          <w:rFonts w:ascii="Times New Roman"/>
          <w:b w:val="false"/>
          <w:i w:val="false"/>
          <w:color w:val="000000"/>
          <w:sz w:val="28"/>
        </w:rPr>
        <w:t>
      6) умеет петь чистым, естественным, легким звуком;</w:t>
      </w:r>
    </w:p>
    <w:bookmarkEnd w:id="9015"/>
    <w:bookmarkStart w:name="z9475" w:id="9016"/>
    <w:p>
      <w:pPr>
        <w:spacing w:after="0"/>
        <w:ind w:left="0"/>
        <w:jc w:val="both"/>
      </w:pPr>
      <w:r>
        <w:rPr>
          <w:rFonts w:ascii="Times New Roman"/>
          <w:b w:val="false"/>
          <w:i w:val="false"/>
          <w:color w:val="000000"/>
          <w:sz w:val="28"/>
        </w:rPr>
        <w:t>
      7) умеет пользоваться мягкой атакой как основным способом голосообразования;</w:t>
      </w:r>
    </w:p>
    <w:bookmarkEnd w:id="9016"/>
    <w:bookmarkStart w:name="z9476" w:id="9017"/>
    <w:p>
      <w:pPr>
        <w:spacing w:after="0"/>
        <w:ind w:left="0"/>
        <w:jc w:val="both"/>
      </w:pPr>
      <w:r>
        <w:rPr>
          <w:rFonts w:ascii="Times New Roman"/>
          <w:b w:val="false"/>
          <w:i w:val="false"/>
          <w:color w:val="000000"/>
          <w:sz w:val="28"/>
        </w:rPr>
        <w:t>
      8) умеет использовать в качестве изобразительного приема твердую атаку;</w:t>
      </w:r>
    </w:p>
    <w:bookmarkEnd w:id="9017"/>
    <w:bookmarkStart w:name="z9477" w:id="9018"/>
    <w:p>
      <w:pPr>
        <w:spacing w:after="0"/>
        <w:ind w:left="0"/>
        <w:jc w:val="both"/>
      </w:pPr>
      <w:r>
        <w:rPr>
          <w:rFonts w:ascii="Times New Roman"/>
          <w:b w:val="false"/>
          <w:i w:val="false"/>
          <w:color w:val="000000"/>
          <w:sz w:val="28"/>
        </w:rPr>
        <w:t>
      9) умеет тянуть звук ровно, без напряжения, без утечки воздуха, сохранять индивидуальность здорового певческого звучания;</w:t>
      </w:r>
    </w:p>
    <w:bookmarkEnd w:id="9018"/>
    <w:bookmarkStart w:name="z9478" w:id="9019"/>
    <w:p>
      <w:pPr>
        <w:spacing w:after="0"/>
        <w:ind w:left="0"/>
        <w:jc w:val="both"/>
      </w:pPr>
      <w:r>
        <w:rPr>
          <w:rFonts w:ascii="Times New Roman"/>
          <w:b w:val="false"/>
          <w:i w:val="false"/>
          <w:color w:val="000000"/>
          <w:sz w:val="28"/>
        </w:rPr>
        <w:t>
      10) умеет чисто и точно интонировать, сохраняя высокую позицию звука;</w:t>
      </w:r>
    </w:p>
    <w:bookmarkEnd w:id="9019"/>
    <w:bookmarkStart w:name="z9479" w:id="9020"/>
    <w:p>
      <w:pPr>
        <w:spacing w:after="0"/>
        <w:ind w:left="0"/>
        <w:jc w:val="both"/>
      </w:pPr>
      <w:r>
        <w:rPr>
          <w:rFonts w:ascii="Times New Roman"/>
          <w:b w:val="false"/>
          <w:i w:val="false"/>
          <w:color w:val="000000"/>
          <w:sz w:val="28"/>
        </w:rPr>
        <w:t>
      11) умеет петь legato [легато], non legato [нон легато], marcato [маркато], staccato [стаккато] в зависимости от характера произведения;</w:t>
      </w:r>
    </w:p>
    <w:bookmarkEnd w:id="9020"/>
    <w:bookmarkStart w:name="z9480" w:id="9021"/>
    <w:p>
      <w:pPr>
        <w:spacing w:after="0"/>
        <w:ind w:left="0"/>
        <w:jc w:val="both"/>
      </w:pPr>
      <w:r>
        <w:rPr>
          <w:rFonts w:ascii="Times New Roman"/>
          <w:b w:val="false"/>
          <w:i w:val="false"/>
          <w:color w:val="000000"/>
          <w:sz w:val="28"/>
        </w:rPr>
        <w:t>
      12) умеет осмысленно, выразительно произносить слова песен;</w:t>
      </w:r>
    </w:p>
    <w:bookmarkEnd w:id="9021"/>
    <w:bookmarkStart w:name="z9481" w:id="9022"/>
    <w:p>
      <w:pPr>
        <w:spacing w:after="0"/>
        <w:ind w:left="0"/>
        <w:jc w:val="both"/>
      </w:pPr>
      <w:r>
        <w:rPr>
          <w:rFonts w:ascii="Times New Roman"/>
          <w:b w:val="false"/>
          <w:i w:val="false"/>
          <w:color w:val="000000"/>
          <w:sz w:val="28"/>
        </w:rPr>
        <w:t>
      13) умеет без искажений пропевать гласные;</w:t>
      </w:r>
    </w:p>
    <w:bookmarkEnd w:id="9022"/>
    <w:bookmarkStart w:name="z9482" w:id="9023"/>
    <w:p>
      <w:pPr>
        <w:spacing w:after="0"/>
        <w:ind w:left="0"/>
        <w:jc w:val="both"/>
      </w:pPr>
      <w:r>
        <w:rPr>
          <w:rFonts w:ascii="Times New Roman"/>
          <w:b w:val="false"/>
          <w:i w:val="false"/>
          <w:color w:val="000000"/>
          <w:sz w:val="28"/>
        </w:rPr>
        <w:t>
      14) умеет четко и коротко произносить согласные;</w:t>
      </w:r>
    </w:p>
    <w:bookmarkEnd w:id="9023"/>
    <w:bookmarkStart w:name="z9483" w:id="9024"/>
    <w:p>
      <w:pPr>
        <w:spacing w:after="0"/>
        <w:ind w:left="0"/>
        <w:jc w:val="both"/>
      </w:pPr>
      <w:r>
        <w:rPr>
          <w:rFonts w:ascii="Times New Roman"/>
          <w:b w:val="false"/>
          <w:i w:val="false"/>
          <w:color w:val="000000"/>
          <w:sz w:val="28"/>
        </w:rPr>
        <w:t>
      15) умеет активно артикулировать, выполнять правила орфоэпии;</w:t>
      </w:r>
    </w:p>
    <w:bookmarkEnd w:id="9024"/>
    <w:bookmarkStart w:name="z9484" w:id="9025"/>
    <w:p>
      <w:pPr>
        <w:spacing w:after="0"/>
        <w:ind w:left="0"/>
        <w:jc w:val="both"/>
      </w:pPr>
      <w:r>
        <w:rPr>
          <w:rFonts w:ascii="Times New Roman"/>
          <w:b w:val="false"/>
          <w:i w:val="false"/>
          <w:color w:val="000000"/>
          <w:sz w:val="28"/>
        </w:rPr>
        <w:t>
      16) умеет использовать элементы ритмики и движения под музыку;</w:t>
      </w:r>
    </w:p>
    <w:bookmarkEnd w:id="9025"/>
    <w:bookmarkStart w:name="z9485" w:id="9026"/>
    <w:p>
      <w:pPr>
        <w:spacing w:after="0"/>
        <w:ind w:left="0"/>
        <w:jc w:val="both"/>
      </w:pPr>
      <w:r>
        <w:rPr>
          <w:rFonts w:ascii="Times New Roman"/>
          <w:b w:val="false"/>
          <w:i w:val="false"/>
          <w:color w:val="000000"/>
          <w:sz w:val="28"/>
        </w:rPr>
        <w:t>
      17) умеет исполнять современные эстрадные песни;</w:t>
      </w:r>
    </w:p>
    <w:bookmarkEnd w:id="9026"/>
    <w:bookmarkStart w:name="z9486" w:id="9027"/>
    <w:p>
      <w:pPr>
        <w:spacing w:after="0"/>
        <w:ind w:left="0"/>
        <w:jc w:val="both"/>
      </w:pPr>
      <w:r>
        <w:rPr>
          <w:rFonts w:ascii="Times New Roman"/>
          <w:b w:val="false"/>
          <w:i w:val="false"/>
          <w:color w:val="000000"/>
          <w:sz w:val="28"/>
        </w:rPr>
        <w:t>
      18) умеет работать в сценическом образе.</w:t>
      </w:r>
    </w:p>
    <w:bookmarkEnd w:id="9027"/>
    <w:bookmarkStart w:name="z9487" w:id="9028"/>
    <w:p>
      <w:pPr>
        <w:spacing w:after="0"/>
        <w:ind w:left="0"/>
        <w:jc w:val="both"/>
      </w:pPr>
      <w:r>
        <w:rPr>
          <w:rFonts w:ascii="Times New Roman"/>
          <w:b w:val="false"/>
          <w:i w:val="false"/>
          <w:color w:val="000000"/>
          <w:sz w:val="28"/>
        </w:rPr>
        <w:t>
      67. Программные требования в профориентационном классе:</w:t>
      </w:r>
    </w:p>
    <w:bookmarkEnd w:id="9028"/>
    <w:bookmarkStart w:name="z9488" w:id="9029"/>
    <w:p>
      <w:pPr>
        <w:spacing w:after="0"/>
        <w:ind w:left="0"/>
        <w:jc w:val="both"/>
      </w:pPr>
      <w:r>
        <w:rPr>
          <w:rFonts w:ascii="Times New Roman"/>
          <w:b w:val="false"/>
          <w:i w:val="false"/>
          <w:color w:val="000000"/>
          <w:sz w:val="28"/>
        </w:rPr>
        <w:t>
      1) закрепляются навыки равномерного выдоха при пении, распределения дыхания при исполнении произведения, соблюдается правильная певческая установка, развивается свобода, подвижность артикуляционного аппарата за счет активизации работы губ, языка;</w:t>
      </w:r>
    </w:p>
    <w:bookmarkEnd w:id="9029"/>
    <w:bookmarkStart w:name="z9489" w:id="9030"/>
    <w:p>
      <w:pPr>
        <w:spacing w:after="0"/>
        <w:ind w:left="0"/>
        <w:jc w:val="both"/>
      </w:pPr>
      <w:r>
        <w:rPr>
          <w:rFonts w:ascii="Times New Roman"/>
          <w:b w:val="false"/>
          <w:i w:val="false"/>
          <w:color w:val="000000"/>
          <w:sz w:val="28"/>
        </w:rPr>
        <w:t>
      2) вырабатываются навыки четкого произношения согласных, устойчивого интонирования, эмоционального и выразительного пения, передачи настроения песни и своего отношения к ее содержанию;</w:t>
      </w:r>
    </w:p>
    <w:bookmarkEnd w:id="9030"/>
    <w:bookmarkStart w:name="z9490" w:id="9031"/>
    <w:p>
      <w:pPr>
        <w:spacing w:after="0"/>
        <w:ind w:left="0"/>
        <w:jc w:val="both"/>
      </w:pPr>
      <w:r>
        <w:rPr>
          <w:rFonts w:ascii="Times New Roman"/>
          <w:b w:val="false"/>
          <w:i w:val="false"/>
          <w:color w:val="000000"/>
          <w:sz w:val="28"/>
        </w:rPr>
        <w:t>
      3) осваивается классический вокальный репертуар для детей, в том числе романсов (освоение средств исполнительской выразительности: динамики, темпа, фразировки, различных типов звуковедения);</w:t>
      </w:r>
    </w:p>
    <w:bookmarkEnd w:id="9031"/>
    <w:bookmarkStart w:name="z9491" w:id="9032"/>
    <w:p>
      <w:pPr>
        <w:spacing w:after="0"/>
        <w:ind w:left="0"/>
        <w:jc w:val="both"/>
      </w:pPr>
      <w:r>
        <w:rPr>
          <w:rFonts w:ascii="Times New Roman"/>
          <w:b w:val="false"/>
          <w:i w:val="false"/>
          <w:color w:val="000000"/>
          <w:sz w:val="28"/>
        </w:rPr>
        <w:t>
      4) обучающийся осваивает 2 детские песни, 2 романса.</w:t>
      </w:r>
    </w:p>
    <w:bookmarkEnd w:id="9032"/>
    <w:bookmarkStart w:name="z9492" w:id="9033"/>
    <w:p>
      <w:pPr>
        <w:spacing w:after="0"/>
        <w:ind w:left="0"/>
        <w:jc w:val="both"/>
      </w:pPr>
      <w:r>
        <w:rPr>
          <w:rFonts w:ascii="Times New Roman"/>
          <w:b w:val="false"/>
          <w:i w:val="false"/>
          <w:color w:val="000000"/>
          <w:sz w:val="28"/>
        </w:rPr>
        <w:t>
      68. Содержание учебного предмета в профориентационном классе.</w:t>
      </w:r>
    </w:p>
    <w:bookmarkEnd w:id="9033"/>
    <w:bookmarkStart w:name="z9493" w:id="9034"/>
    <w:p>
      <w:pPr>
        <w:spacing w:after="0"/>
        <w:ind w:left="0"/>
        <w:jc w:val="both"/>
      </w:pPr>
      <w:r>
        <w:rPr>
          <w:rFonts w:ascii="Times New Roman"/>
          <w:b w:val="false"/>
          <w:i w:val="false"/>
          <w:color w:val="000000"/>
          <w:sz w:val="28"/>
        </w:rPr>
        <w:t>
      Тема 1. Регистровое строение голоса.</w:t>
      </w:r>
    </w:p>
    <w:bookmarkEnd w:id="9034"/>
    <w:bookmarkStart w:name="z9494" w:id="9035"/>
    <w:p>
      <w:pPr>
        <w:spacing w:after="0"/>
        <w:ind w:left="0"/>
        <w:jc w:val="both"/>
      </w:pPr>
      <w:r>
        <w:rPr>
          <w:rFonts w:ascii="Times New Roman"/>
          <w:b w:val="false"/>
          <w:i w:val="false"/>
          <w:color w:val="000000"/>
          <w:sz w:val="28"/>
        </w:rPr>
        <w:t>
      Тема 2. Развитие протяженности дыхания. Четкое исполнение мелких длительностей.</w:t>
      </w:r>
    </w:p>
    <w:bookmarkEnd w:id="9035"/>
    <w:bookmarkStart w:name="z9495" w:id="9036"/>
    <w:p>
      <w:pPr>
        <w:spacing w:after="0"/>
        <w:ind w:left="0"/>
        <w:jc w:val="both"/>
      </w:pPr>
      <w:r>
        <w:rPr>
          <w:rFonts w:ascii="Times New Roman"/>
          <w:b w:val="false"/>
          <w:i w:val="false"/>
          <w:color w:val="000000"/>
          <w:sz w:val="28"/>
        </w:rPr>
        <w:t>
      Тема 3. Выработка навыков певческой дикции в подвижных упражнениях с пунктирным ритмом. Сознательность в овладении вокальными навыками.</w:t>
      </w:r>
    </w:p>
    <w:bookmarkEnd w:id="9036"/>
    <w:bookmarkStart w:name="z9496" w:id="9037"/>
    <w:p>
      <w:pPr>
        <w:spacing w:after="0"/>
        <w:ind w:left="0"/>
        <w:jc w:val="both"/>
      </w:pPr>
      <w:r>
        <w:rPr>
          <w:rFonts w:ascii="Times New Roman"/>
          <w:b w:val="false"/>
          <w:i w:val="false"/>
          <w:color w:val="000000"/>
          <w:sz w:val="28"/>
        </w:rPr>
        <w:t>
      Тема 4. Выработка энергичного, но не резкого forte [форте] и мягкого, но звучного piano на основе хорошего владения певческим дыханием. Выработка отрывистого характера звуковедения. Дыхание при подвижных нюансах. Сознательность в овладении вокальными навыками.</w:t>
      </w:r>
    </w:p>
    <w:bookmarkEnd w:id="9037"/>
    <w:bookmarkStart w:name="z9497" w:id="9038"/>
    <w:p>
      <w:pPr>
        <w:spacing w:after="0"/>
        <w:ind w:left="0"/>
        <w:jc w:val="both"/>
      </w:pPr>
      <w:r>
        <w:rPr>
          <w:rFonts w:ascii="Times New Roman"/>
          <w:b w:val="false"/>
          <w:i w:val="false"/>
          <w:color w:val="000000"/>
          <w:sz w:val="28"/>
        </w:rPr>
        <w:t>
      Тема 5. Установление в процессе упражнений соответствия между характером, качеством звучания и определенными движениями голосового аппарата. Выработка навыков певческой дикции в подвижных упражнениях.</w:t>
      </w:r>
    </w:p>
    <w:bookmarkEnd w:id="9038"/>
    <w:bookmarkStart w:name="z9498" w:id="9039"/>
    <w:p>
      <w:pPr>
        <w:spacing w:after="0"/>
        <w:ind w:left="0"/>
        <w:jc w:val="both"/>
      </w:pPr>
      <w:r>
        <w:rPr>
          <w:rFonts w:ascii="Times New Roman"/>
          <w:b w:val="false"/>
          <w:i w:val="false"/>
          <w:color w:val="000000"/>
          <w:sz w:val="28"/>
        </w:rPr>
        <w:t>
      Тема 6. Укрепление навыков дыхания и звукообразования в звучании юношеских голосов.</w:t>
      </w:r>
    </w:p>
    <w:bookmarkEnd w:id="9039"/>
    <w:bookmarkStart w:name="z9499" w:id="9040"/>
    <w:p>
      <w:pPr>
        <w:spacing w:after="0"/>
        <w:ind w:left="0"/>
        <w:jc w:val="both"/>
      </w:pPr>
      <w:r>
        <w:rPr>
          <w:rFonts w:ascii="Times New Roman"/>
          <w:b w:val="false"/>
          <w:i w:val="false"/>
          <w:color w:val="000000"/>
          <w:sz w:val="28"/>
        </w:rPr>
        <w:t>
      Тема 7. Освоение работы резонаторов в связи с расширением диапазона.</w:t>
      </w:r>
    </w:p>
    <w:bookmarkEnd w:id="9040"/>
    <w:bookmarkStart w:name="z9500" w:id="9041"/>
    <w:p>
      <w:pPr>
        <w:spacing w:after="0"/>
        <w:ind w:left="0"/>
        <w:jc w:val="both"/>
      </w:pPr>
      <w:r>
        <w:rPr>
          <w:rFonts w:ascii="Times New Roman"/>
          <w:b w:val="false"/>
          <w:i w:val="false"/>
          <w:color w:val="000000"/>
          <w:sz w:val="28"/>
        </w:rPr>
        <w:t xml:space="preserve">
      Тема 8. Расширение динамических возможностей голоса. Развитие художественно-исполнительских навыков. Изобразительные моменты в процессе исполнения песни. </w:t>
      </w:r>
    </w:p>
    <w:bookmarkEnd w:id="9041"/>
    <w:bookmarkStart w:name="z9501" w:id="9042"/>
    <w:p>
      <w:pPr>
        <w:spacing w:after="0"/>
        <w:ind w:left="0"/>
        <w:jc w:val="both"/>
      </w:pPr>
      <w:r>
        <w:rPr>
          <w:rFonts w:ascii="Times New Roman"/>
          <w:b w:val="false"/>
          <w:i w:val="false"/>
          <w:color w:val="000000"/>
          <w:sz w:val="28"/>
        </w:rPr>
        <w:t>
      Тема 9. Классический вокальный репертуар для детей. Средства исполнительской выразительности: динамика, темп, фразировка, различные типы звуковедения. Романс. Обучение пению романсов.</w:t>
      </w:r>
    </w:p>
    <w:bookmarkEnd w:id="9042"/>
    <w:bookmarkStart w:name="z9502" w:id="9043"/>
    <w:p>
      <w:pPr>
        <w:spacing w:after="0"/>
        <w:ind w:left="0"/>
        <w:jc w:val="both"/>
      </w:pPr>
      <w:r>
        <w:rPr>
          <w:rFonts w:ascii="Times New Roman"/>
          <w:b w:val="false"/>
          <w:i w:val="false"/>
          <w:color w:val="000000"/>
          <w:sz w:val="28"/>
        </w:rPr>
        <w:t>
      69. Ожидаемые результаты освоения Программы профориентационного класса.</w:t>
      </w:r>
    </w:p>
    <w:bookmarkEnd w:id="9043"/>
    <w:bookmarkStart w:name="z9503" w:id="9044"/>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9044"/>
    <w:bookmarkStart w:name="z9504" w:id="9045"/>
    <w:p>
      <w:pPr>
        <w:spacing w:after="0"/>
        <w:ind w:left="0"/>
        <w:jc w:val="both"/>
      </w:pPr>
      <w:r>
        <w:rPr>
          <w:rFonts w:ascii="Times New Roman"/>
          <w:b w:val="false"/>
          <w:i w:val="false"/>
          <w:color w:val="000000"/>
          <w:sz w:val="28"/>
        </w:rPr>
        <w:t>
      1) имеет развитую вокальную технику, предполагающую свободу и координацию всей голосообразующей системы, разнообразие артикуляционно-штриховой техники, гибкость, техничность голоса, умение пользоваться резонаторами, ровность голоса на всем диапазоне, богатство тембра;</w:t>
      </w:r>
    </w:p>
    <w:bookmarkEnd w:id="9045"/>
    <w:bookmarkStart w:name="z9505" w:id="9046"/>
    <w:p>
      <w:pPr>
        <w:spacing w:after="0"/>
        <w:ind w:left="0"/>
        <w:jc w:val="both"/>
      </w:pPr>
      <w:r>
        <w:rPr>
          <w:rFonts w:ascii="Times New Roman"/>
          <w:b w:val="false"/>
          <w:i w:val="false"/>
          <w:color w:val="000000"/>
          <w:sz w:val="28"/>
        </w:rPr>
        <w:t>
      2) использует средства музыкальной выразительности и вокальной техники для выявления и раскрытия художественного смысла и образа произведений;</w:t>
      </w:r>
    </w:p>
    <w:bookmarkEnd w:id="9046"/>
    <w:bookmarkStart w:name="z9506" w:id="9047"/>
    <w:p>
      <w:pPr>
        <w:spacing w:after="0"/>
        <w:ind w:left="0"/>
        <w:jc w:val="both"/>
      </w:pPr>
      <w:r>
        <w:rPr>
          <w:rFonts w:ascii="Times New Roman"/>
          <w:b w:val="false"/>
          <w:i w:val="false"/>
          <w:color w:val="000000"/>
          <w:sz w:val="28"/>
        </w:rPr>
        <w:t>
      3) владеет навыками певческой установки, самостоятельного выбора, разбора, исполнения и накопления песенного репертуара;</w:t>
      </w:r>
    </w:p>
    <w:bookmarkEnd w:id="9047"/>
    <w:bookmarkStart w:name="z9507" w:id="9048"/>
    <w:p>
      <w:pPr>
        <w:spacing w:after="0"/>
        <w:ind w:left="0"/>
        <w:jc w:val="both"/>
      </w:pPr>
      <w:r>
        <w:rPr>
          <w:rFonts w:ascii="Times New Roman"/>
          <w:b w:val="false"/>
          <w:i w:val="false"/>
          <w:color w:val="000000"/>
          <w:sz w:val="28"/>
        </w:rPr>
        <w:t>
      4) умеет импровизировать;</w:t>
      </w:r>
    </w:p>
    <w:bookmarkEnd w:id="9048"/>
    <w:bookmarkStart w:name="z9508" w:id="9049"/>
    <w:p>
      <w:pPr>
        <w:spacing w:after="0"/>
        <w:ind w:left="0"/>
        <w:jc w:val="both"/>
      </w:pPr>
      <w:r>
        <w:rPr>
          <w:rFonts w:ascii="Times New Roman"/>
          <w:b w:val="false"/>
          <w:i w:val="false"/>
          <w:color w:val="000000"/>
          <w:sz w:val="28"/>
        </w:rPr>
        <w:t>
      5) владеет основами legato [легато], non legato [нон легато], staccato [стаккато];</w:t>
      </w:r>
    </w:p>
    <w:bookmarkEnd w:id="9049"/>
    <w:bookmarkStart w:name="z9509" w:id="9050"/>
    <w:p>
      <w:pPr>
        <w:spacing w:after="0"/>
        <w:ind w:left="0"/>
        <w:jc w:val="both"/>
      </w:pPr>
      <w:r>
        <w:rPr>
          <w:rFonts w:ascii="Times New Roman"/>
          <w:b w:val="false"/>
          <w:i w:val="false"/>
          <w:color w:val="000000"/>
          <w:sz w:val="28"/>
        </w:rPr>
        <w:t>
      6) исполняет произведения различные по стилю, характеру;</w:t>
      </w:r>
    </w:p>
    <w:bookmarkEnd w:id="9050"/>
    <w:bookmarkStart w:name="z9510" w:id="9051"/>
    <w:p>
      <w:pPr>
        <w:spacing w:after="0"/>
        <w:ind w:left="0"/>
        <w:jc w:val="both"/>
      </w:pPr>
      <w:r>
        <w:rPr>
          <w:rFonts w:ascii="Times New Roman"/>
          <w:b w:val="false"/>
          <w:i w:val="false"/>
          <w:color w:val="000000"/>
          <w:sz w:val="28"/>
        </w:rPr>
        <w:t>
      7) осваивает твердой и мягкой атакой звука;</w:t>
      </w:r>
    </w:p>
    <w:bookmarkEnd w:id="9051"/>
    <w:bookmarkStart w:name="z9511" w:id="9052"/>
    <w:p>
      <w:pPr>
        <w:spacing w:after="0"/>
        <w:ind w:left="0"/>
        <w:jc w:val="both"/>
      </w:pPr>
      <w:r>
        <w:rPr>
          <w:rFonts w:ascii="Times New Roman"/>
          <w:b w:val="false"/>
          <w:i w:val="false"/>
          <w:color w:val="000000"/>
          <w:sz w:val="28"/>
        </w:rPr>
        <w:t>
      8) развивает воображение в процессе создания музыкального образа;</w:t>
      </w:r>
    </w:p>
    <w:bookmarkEnd w:id="9052"/>
    <w:bookmarkStart w:name="z9512" w:id="9053"/>
    <w:p>
      <w:pPr>
        <w:spacing w:after="0"/>
        <w:ind w:left="0"/>
        <w:jc w:val="both"/>
      </w:pPr>
      <w:r>
        <w:rPr>
          <w:rFonts w:ascii="Times New Roman"/>
          <w:b w:val="false"/>
          <w:i w:val="false"/>
          <w:color w:val="000000"/>
          <w:sz w:val="28"/>
        </w:rPr>
        <w:t>
      9) умеет самостоятельно работать над сценическим образом, индивидуальностью исполнения различных по жанру, характеру произведений;</w:t>
      </w:r>
    </w:p>
    <w:bookmarkEnd w:id="9053"/>
    <w:bookmarkStart w:name="z9513" w:id="9054"/>
    <w:p>
      <w:pPr>
        <w:spacing w:after="0"/>
        <w:ind w:left="0"/>
        <w:jc w:val="both"/>
      </w:pPr>
      <w:r>
        <w:rPr>
          <w:rFonts w:ascii="Times New Roman"/>
          <w:b w:val="false"/>
          <w:i w:val="false"/>
          <w:color w:val="000000"/>
          <w:sz w:val="28"/>
        </w:rPr>
        <w:t>
      10) владеет навыками сценического мастерства.</w:t>
      </w:r>
    </w:p>
    <w:bookmarkEnd w:id="9054"/>
    <w:bookmarkStart w:name="z9514" w:id="9055"/>
    <w:p>
      <w:pPr>
        <w:spacing w:after="0"/>
        <w:ind w:left="0"/>
        <w:jc w:val="both"/>
      </w:pPr>
      <w:r>
        <w:rPr>
          <w:rFonts w:ascii="Times New Roman"/>
          <w:b w:val="false"/>
          <w:i w:val="false"/>
          <w:color w:val="000000"/>
          <w:sz w:val="28"/>
        </w:rPr>
        <w:t>
      70. Ожидаемые результаты освоения Программы.</w:t>
      </w:r>
    </w:p>
    <w:bookmarkEnd w:id="9055"/>
    <w:bookmarkStart w:name="z9515" w:id="9056"/>
    <w:p>
      <w:pPr>
        <w:spacing w:after="0"/>
        <w:ind w:left="0"/>
        <w:jc w:val="both"/>
      </w:pPr>
      <w:r>
        <w:rPr>
          <w:rFonts w:ascii="Times New Roman"/>
          <w:b w:val="false"/>
          <w:i w:val="false"/>
          <w:color w:val="000000"/>
          <w:sz w:val="28"/>
        </w:rPr>
        <w:t>
      Выпускник знает:</w:t>
      </w:r>
    </w:p>
    <w:bookmarkEnd w:id="9056"/>
    <w:bookmarkStart w:name="z9516" w:id="9057"/>
    <w:p>
      <w:pPr>
        <w:spacing w:after="0"/>
        <w:ind w:left="0"/>
        <w:jc w:val="both"/>
      </w:pPr>
      <w:r>
        <w:rPr>
          <w:rFonts w:ascii="Times New Roman"/>
          <w:b w:val="false"/>
          <w:i w:val="false"/>
          <w:color w:val="000000"/>
          <w:sz w:val="28"/>
        </w:rPr>
        <w:t>
      1) начальные основы вокального искусства;</w:t>
      </w:r>
    </w:p>
    <w:bookmarkEnd w:id="9057"/>
    <w:bookmarkStart w:name="z9517" w:id="9058"/>
    <w:p>
      <w:pPr>
        <w:spacing w:after="0"/>
        <w:ind w:left="0"/>
        <w:jc w:val="both"/>
      </w:pPr>
      <w:r>
        <w:rPr>
          <w:rFonts w:ascii="Times New Roman"/>
          <w:b w:val="false"/>
          <w:i w:val="false"/>
          <w:color w:val="000000"/>
          <w:sz w:val="28"/>
        </w:rPr>
        <w:t>
      2) терминологию;</w:t>
      </w:r>
    </w:p>
    <w:bookmarkEnd w:id="9058"/>
    <w:bookmarkStart w:name="z9518" w:id="9059"/>
    <w:p>
      <w:pPr>
        <w:spacing w:after="0"/>
        <w:ind w:left="0"/>
        <w:jc w:val="both"/>
      </w:pPr>
      <w:r>
        <w:rPr>
          <w:rFonts w:ascii="Times New Roman"/>
          <w:b w:val="false"/>
          <w:i w:val="false"/>
          <w:color w:val="000000"/>
          <w:sz w:val="28"/>
        </w:rPr>
        <w:t>
      3) метроритмические особенности разножанровых музыкальных произведений;</w:t>
      </w:r>
    </w:p>
    <w:bookmarkEnd w:id="9059"/>
    <w:bookmarkStart w:name="z9519" w:id="9060"/>
    <w:p>
      <w:pPr>
        <w:spacing w:after="0"/>
        <w:ind w:left="0"/>
        <w:jc w:val="both"/>
      </w:pPr>
      <w:r>
        <w:rPr>
          <w:rFonts w:ascii="Times New Roman"/>
          <w:b w:val="false"/>
          <w:i w:val="false"/>
          <w:color w:val="000000"/>
          <w:sz w:val="28"/>
        </w:rPr>
        <w:t>
      4) особенности партитур, художественно-исполнительские возможности вокалиста.</w:t>
      </w:r>
    </w:p>
    <w:bookmarkEnd w:id="9060"/>
    <w:bookmarkStart w:name="z9520" w:id="9061"/>
    <w:p>
      <w:pPr>
        <w:spacing w:after="0"/>
        <w:ind w:left="0"/>
        <w:jc w:val="both"/>
      </w:pPr>
      <w:r>
        <w:rPr>
          <w:rFonts w:ascii="Times New Roman"/>
          <w:b w:val="false"/>
          <w:i w:val="false"/>
          <w:color w:val="000000"/>
          <w:sz w:val="28"/>
        </w:rPr>
        <w:t>
      Выпускник умеет:</w:t>
      </w:r>
    </w:p>
    <w:bookmarkEnd w:id="9061"/>
    <w:bookmarkStart w:name="z9521" w:id="9062"/>
    <w:p>
      <w:pPr>
        <w:spacing w:after="0"/>
        <w:ind w:left="0"/>
        <w:jc w:val="both"/>
      </w:pPr>
      <w:r>
        <w:rPr>
          <w:rFonts w:ascii="Times New Roman"/>
          <w:b w:val="false"/>
          <w:i w:val="false"/>
          <w:color w:val="000000"/>
          <w:sz w:val="28"/>
        </w:rPr>
        <w:t>
      1) грамотно исполнять музыкальные произведения на достаточном художественном уровне соло;</w:t>
      </w:r>
    </w:p>
    <w:bookmarkEnd w:id="9062"/>
    <w:bookmarkStart w:name="z9522" w:id="9063"/>
    <w:p>
      <w:pPr>
        <w:spacing w:after="0"/>
        <w:ind w:left="0"/>
        <w:jc w:val="both"/>
      </w:pPr>
      <w:r>
        <w:rPr>
          <w:rFonts w:ascii="Times New Roman"/>
          <w:b w:val="false"/>
          <w:i w:val="false"/>
          <w:color w:val="000000"/>
          <w:sz w:val="28"/>
        </w:rPr>
        <w:t>
      2) самостоятельно разбирать несложный нотный текст;</w:t>
      </w:r>
    </w:p>
    <w:bookmarkEnd w:id="9063"/>
    <w:bookmarkStart w:name="z9523" w:id="9064"/>
    <w:p>
      <w:pPr>
        <w:spacing w:after="0"/>
        <w:ind w:left="0"/>
        <w:jc w:val="both"/>
      </w:pPr>
      <w:r>
        <w:rPr>
          <w:rFonts w:ascii="Times New Roman"/>
          <w:b w:val="false"/>
          <w:i w:val="false"/>
          <w:color w:val="000000"/>
          <w:sz w:val="28"/>
        </w:rPr>
        <w:t>
      3) самостоятельно разучивать музыкальные произведения (детские, народные, эстрадные песни, романсы);</w:t>
      </w:r>
    </w:p>
    <w:bookmarkEnd w:id="9064"/>
    <w:bookmarkStart w:name="z9524" w:id="9065"/>
    <w:p>
      <w:pPr>
        <w:spacing w:after="0"/>
        <w:ind w:left="0"/>
        <w:jc w:val="both"/>
      </w:pPr>
      <w:r>
        <w:rPr>
          <w:rFonts w:ascii="Times New Roman"/>
          <w:b w:val="false"/>
          <w:i w:val="false"/>
          <w:color w:val="000000"/>
          <w:sz w:val="28"/>
        </w:rPr>
        <w:t>
      4) создавать художественный образ при пении музыкальных произведений;</w:t>
      </w:r>
    </w:p>
    <w:bookmarkEnd w:id="9065"/>
    <w:bookmarkStart w:name="z9525" w:id="9066"/>
    <w:p>
      <w:pPr>
        <w:spacing w:after="0"/>
        <w:ind w:left="0"/>
        <w:jc w:val="both"/>
      </w:pPr>
      <w:r>
        <w:rPr>
          <w:rFonts w:ascii="Times New Roman"/>
          <w:b w:val="false"/>
          <w:i w:val="false"/>
          <w:color w:val="000000"/>
          <w:sz w:val="28"/>
        </w:rPr>
        <w:t>
      5) передавать авторский замысел музыкального произведения с помощью органического сочетания слова и музыки;</w:t>
      </w:r>
    </w:p>
    <w:bookmarkEnd w:id="9066"/>
    <w:bookmarkStart w:name="z9526" w:id="9067"/>
    <w:p>
      <w:pPr>
        <w:spacing w:after="0"/>
        <w:ind w:left="0"/>
        <w:jc w:val="both"/>
      </w:pPr>
      <w:r>
        <w:rPr>
          <w:rFonts w:ascii="Times New Roman"/>
          <w:b w:val="false"/>
          <w:i w:val="false"/>
          <w:color w:val="000000"/>
          <w:sz w:val="28"/>
        </w:rPr>
        <w:t>
      6) грамотно произносить текст в исполняемых произведениях. ярко, эмоционально исполнять музыкальные произведения;</w:t>
      </w:r>
    </w:p>
    <w:bookmarkEnd w:id="9067"/>
    <w:bookmarkStart w:name="z9527" w:id="9068"/>
    <w:p>
      <w:pPr>
        <w:spacing w:after="0"/>
        <w:ind w:left="0"/>
        <w:jc w:val="both"/>
      </w:pPr>
      <w:r>
        <w:rPr>
          <w:rFonts w:ascii="Times New Roman"/>
          <w:b w:val="false"/>
          <w:i w:val="false"/>
          <w:color w:val="000000"/>
          <w:sz w:val="28"/>
        </w:rPr>
        <w:t>
      7) самостоятельно преодолевать технические трудности при разучивании несложных произведений;</w:t>
      </w:r>
    </w:p>
    <w:bookmarkEnd w:id="9068"/>
    <w:bookmarkStart w:name="z9528" w:id="9069"/>
    <w:p>
      <w:pPr>
        <w:spacing w:after="0"/>
        <w:ind w:left="0"/>
        <w:jc w:val="both"/>
      </w:pPr>
      <w:r>
        <w:rPr>
          <w:rFonts w:ascii="Times New Roman"/>
          <w:b w:val="false"/>
          <w:i w:val="false"/>
          <w:color w:val="000000"/>
          <w:sz w:val="28"/>
        </w:rPr>
        <w:t>
      8) применять теоретические знания в исполнительской практике;</w:t>
      </w:r>
    </w:p>
    <w:bookmarkEnd w:id="9069"/>
    <w:bookmarkStart w:name="z9529" w:id="9070"/>
    <w:p>
      <w:pPr>
        <w:spacing w:after="0"/>
        <w:ind w:left="0"/>
        <w:jc w:val="both"/>
      </w:pPr>
      <w:r>
        <w:rPr>
          <w:rFonts w:ascii="Times New Roman"/>
          <w:b w:val="false"/>
          <w:i w:val="false"/>
          <w:color w:val="000000"/>
          <w:sz w:val="28"/>
        </w:rPr>
        <w:t>
      9) анализировать исполняемые музыкальные произведения.</w:t>
      </w:r>
    </w:p>
    <w:bookmarkEnd w:id="9070"/>
    <w:bookmarkStart w:name="z9530" w:id="9071"/>
    <w:p>
      <w:pPr>
        <w:spacing w:after="0"/>
        <w:ind w:left="0"/>
        <w:jc w:val="both"/>
      </w:pPr>
      <w:r>
        <w:rPr>
          <w:rFonts w:ascii="Times New Roman"/>
          <w:b w:val="false"/>
          <w:i w:val="false"/>
          <w:color w:val="000000"/>
          <w:sz w:val="28"/>
        </w:rPr>
        <w:t>
      У выпускника сформированы навыки:</w:t>
      </w:r>
    </w:p>
    <w:bookmarkEnd w:id="9071"/>
    <w:bookmarkStart w:name="z9531" w:id="9072"/>
    <w:p>
      <w:pPr>
        <w:spacing w:after="0"/>
        <w:ind w:left="0"/>
        <w:jc w:val="both"/>
      </w:pPr>
      <w:r>
        <w:rPr>
          <w:rFonts w:ascii="Times New Roman"/>
          <w:b w:val="false"/>
          <w:i w:val="false"/>
          <w:color w:val="000000"/>
          <w:sz w:val="28"/>
        </w:rPr>
        <w:t>
      1) использования музыкально-исполнительских средств выразительности;</w:t>
      </w:r>
    </w:p>
    <w:bookmarkEnd w:id="9072"/>
    <w:bookmarkStart w:name="z9532" w:id="9073"/>
    <w:p>
      <w:pPr>
        <w:spacing w:after="0"/>
        <w:ind w:left="0"/>
        <w:jc w:val="both"/>
      </w:pPr>
      <w:r>
        <w:rPr>
          <w:rFonts w:ascii="Times New Roman"/>
          <w:b w:val="false"/>
          <w:i w:val="false"/>
          <w:color w:val="000000"/>
          <w:sz w:val="28"/>
        </w:rPr>
        <w:t>
      2) слухового контроля и управления процессом исполнения;</w:t>
      </w:r>
    </w:p>
    <w:bookmarkEnd w:id="9073"/>
    <w:bookmarkStart w:name="z9533" w:id="9074"/>
    <w:p>
      <w:pPr>
        <w:spacing w:after="0"/>
        <w:ind w:left="0"/>
        <w:jc w:val="both"/>
      </w:pPr>
      <w:r>
        <w:rPr>
          <w:rFonts w:ascii="Times New Roman"/>
          <w:b w:val="false"/>
          <w:i w:val="false"/>
          <w:color w:val="000000"/>
          <w:sz w:val="28"/>
        </w:rPr>
        <w:t>
      3) теоретического анализа исполняемых произведений;</w:t>
      </w:r>
    </w:p>
    <w:bookmarkEnd w:id="9074"/>
    <w:bookmarkStart w:name="z9534" w:id="9075"/>
    <w:p>
      <w:pPr>
        <w:spacing w:after="0"/>
        <w:ind w:left="0"/>
        <w:jc w:val="both"/>
      </w:pPr>
      <w:r>
        <w:rPr>
          <w:rFonts w:ascii="Times New Roman"/>
          <w:b w:val="false"/>
          <w:i w:val="false"/>
          <w:color w:val="000000"/>
          <w:sz w:val="28"/>
        </w:rPr>
        <w:t>
      4) певческой установки;</w:t>
      </w:r>
    </w:p>
    <w:bookmarkEnd w:id="9075"/>
    <w:bookmarkStart w:name="z9535" w:id="9076"/>
    <w:p>
      <w:pPr>
        <w:spacing w:after="0"/>
        <w:ind w:left="0"/>
        <w:jc w:val="both"/>
      </w:pPr>
      <w:r>
        <w:rPr>
          <w:rFonts w:ascii="Times New Roman"/>
          <w:b w:val="false"/>
          <w:i w:val="false"/>
          <w:color w:val="000000"/>
          <w:sz w:val="28"/>
        </w:rPr>
        <w:t>
      5) самостоятельного выбора, разбора, исполнения и накопления песенного репертуара;</w:t>
      </w:r>
    </w:p>
    <w:bookmarkEnd w:id="9076"/>
    <w:bookmarkStart w:name="z9536" w:id="9077"/>
    <w:p>
      <w:pPr>
        <w:spacing w:after="0"/>
        <w:ind w:left="0"/>
        <w:jc w:val="both"/>
      </w:pPr>
      <w:r>
        <w:rPr>
          <w:rFonts w:ascii="Times New Roman"/>
          <w:b w:val="false"/>
          <w:i w:val="false"/>
          <w:color w:val="000000"/>
          <w:sz w:val="28"/>
        </w:rPr>
        <w:t>
      6) исполнения народных песен, классических музыкальных произведений казахской, русской, зарубежной музыки и произведений современных композиторов разных стилей и жанров, детских песен, вокальных и хоровых партий из детских музыкальных спектаклей;</w:t>
      </w:r>
    </w:p>
    <w:bookmarkEnd w:id="9077"/>
    <w:bookmarkStart w:name="z9537" w:id="9078"/>
    <w:p>
      <w:pPr>
        <w:spacing w:after="0"/>
        <w:ind w:left="0"/>
        <w:jc w:val="both"/>
      </w:pPr>
      <w:r>
        <w:rPr>
          <w:rFonts w:ascii="Times New Roman"/>
          <w:b w:val="false"/>
          <w:i w:val="false"/>
          <w:color w:val="000000"/>
          <w:sz w:val="28"/>
        </w:rPr>
        <w:t>
      7) исполнительской практики, публичных сольных выступлений;</w:t>
      </w:r>
    </w:p>
    <w:bookmarkEnd w:id="9078"/>
    <w:bookmarkStart w:name="z9538" w:id="9079"/>
    <w:p>
      <w:pPr>
        <w:spacing w:after="0"/>
        <w:ind w:left="0"/>
        <w:jc w:val="both"/>
      </w:pPr>
      <w:r>
        <w:rPr>
          <w:rFonts w:ascii="Times New Roman"/>
          <w:b w:val="false"/>
          <w:i w:val="false"/>
          <w:color w:val="000000"/>
          <w:sz w:val="28"/>
        </w:rPr>
        <w:t>
      8) творческой деятельности;</w:t>
      </w:r>
    </w:p>
    <w:bookmarkEnd w:id="9079"/>
    <w:bookmarkStart w:name="z9539" w:id="9080"/>
    <w:p>
      <w:pPr>
        <w:spacing w:after="0"/>
        <w:ind w:left="0"/>
        <w:jc w:val="both"/>
      </w:pPr>
      <w:r>
        <w:rPr>
          <w:rFonts w:ascii="Times New Roman"/>
          <w:b w:val="false"/>
          <w:i w:val="false"/>
          <w:color w:val="000000"/>
          <w:sz w:val="28"/>
        </w:rPr>
        <w:t>
      9) работы с фонограммой, микрофоном, вокально-усилительной аппаратурой.</w:t>
      </w:r>
    </w:p>
    <w:bookmarkEnd w:id="9080"/>
    <w:bookmarkStart w:name="z9540" w:id="9081"/>
    <w:p>
      <w:pPr>
        <w:spacing w:after="0"/>
        <w:ind w:left="0"/>
        <w:jc w:val="left"/>
      </w:pPr>
      <w:r>
        <w:rPr>
          <w:rFonts w:ascii="Times New Roman"/>
          <w:b/>
          <w:i w:val="false"/>
          <w:color w:val="000000"/>
        </w:rPr>
        <w:t xml:space="preserve"> Глава 4. Критерии оценки результатов обучения</w:t>
      </w:r>
    </w:p>
    <w:bookmarkEnd w:id="9081"/>
    <w:bookmarkStart w:name="z9541" w:id="9082"/>
    <w:p>
      <w:pPr>
        <w:spacing w:after="0"/>
        <w:ind w:left="0"/>
        <w:jc w:val="both"/>
      </w:pPr>
      <w:r>
        <w:rPr>
          <w:rFonts w:ascii="Times New Roman"/>
          <w:b w:val="false"/>
          <w:i w:val="false"/>
          <w:color w:val="000000"/>
          <w:sz w:val="28"/>
        </w:rPr>
        <w:t>
      71. Целью контроля успеваемости является выявление результативности в освоении Программы обучающимся.</w:t>
      </w:r>
    </w:p>
    <w:bookmarkEnd w:id="9082"/>
    <w:bookmarkStart w:name="z9542" w:id="9083"/>
    <w:p>
      <w:pPr>
        <w:spacing w:after="0"/>
        <w:ind w:left="0"/>
        <w:jc w:val="both"/>
      </w:pPr>
      <w:r>
        <w:rPr>
          <w:rFonts w:ascii="Times New Roman"/>
          <w:b w:val="false"/>
          <w:i w:val="false"/>
          <w:color w:val="000000"/>
          <w:sz w:val="28"/>
        </w:rPr>
        <w:t>
      Критерии оценивания результатов обучения в хореографическом образовании складываются из результатов текущей успеваемости по предмету и оценок, полученных на концертных выступлениях.</w:t>
      </w:r>
    </w:p>
    <w:bookmarkEnd w:id="9083"/>
    <w:bookmarkStart w:name="z9543" w:id="9084"/>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 исполнения концертной программы. </w:t>
      </w:r>
    </w:p>
    <w:bookmarkEnd w:id="9084"/>
    <w:bookmarkStart w:name="z9544" w:id="9085"/>
    <w:p>
      <w:pPr>
        <w:spacing w:after="0"/>
        <w:ind w:left="0"/>
        <w:jc w:val="both"/>
      </w:pPr>
      <w:r>
        <w:rPr>
          <w:rFonts w:ascii="Times New Roman"/>
          <w:b w:val="false"/>
          <w:i w:val="false"/>
          <w:color w:val="000000"/>
          <w:sz w:val="28"/>
        </w:rPr>
        <w:t>
      72. Форма аттестации и контрольно-программные требования к выступлениям обучающихся:</w:t>
      </w:r>
    </w:p>
    <w:bookmarkEnd w:id="9085"/>
    <w:bookmarkStart w:name="z9545" w:id="9086"/>
    <w:p>
      <w:pPr>
        <w:spacing w:after="0"/>
        <w:ind w:left="0"/>
        <w:jc w:val="both"/>
      </w:pPr>
      <w:r>
        <w:rPr>
          <w:rFonts w:ascii="Times New Roman"/>
          <w:b w:val="false"/>
          <w:i w:val="false"/>
          <w:color w:val="000000"/>
          <w:sz w:val="28"/>
        </w:rPr>
        <w:t>
      1) 1 класса – в первом полугодии: контрольная работа (дыхательные упражнения, 1 детская песня на казахском языке), во втором полугодии: контрольная работа (артикуляционные упражнения, 1 детская песня на русском языке);</w:t>
      </w:r>
    </w:p>
    <w:bookmarkEnd w:id="9086"/>
    <w:bookmarkStart w:name="z9546" w:id="9087"/>
    <w:p>
      <w:pPr>
        <w:spacing w:after="0"/>
        <w:ind w:left="0"/>
        <w:jc w:val="both"/>
      </w:pPr>
      <w:r>
        <w:rPr>
          <w:rFonts w:ascii="Times New Roman"/>
          <w:b w:val="false"/>
          <w:i w:val="false"/>
          <w:color w:val="000000"/>
          <w:sz w:val="28"/>
        </w:rPr>
        <w:t>
      2) 2 класс – в первом полугодии: контрольная работа (дыхательные упражнения, 1 детская песня на казахском языке), во втором полугодии: контрольная работа (артикуляционные упражнения, 1 детская песня на русском языке);</w:t>
      </w:r>
    </w:p>
    <w:bookmarkEnd w:id="9087"/>
    <w:bookmarkStart w:name="z9547" w:id="9088"/>
    <w:p>
      <w:pPr>
        <w:spacing w:after="0"/>
        <w:ind w:left="0"/>
        <w:jc w:val="both"/>
      </w:pPr>
      <w:r>
        <w:rPr>
          <w:rFonts w:ascii="Times New Roman"/>
          <w:b w:val="false"/>
          <w:i w:val="false"/>
          <w:color w:val="000000"/>
          <w:sz w:val="28"/>
        </w:rPr>
        <w:t>
      3) 3 класса – в первом полугодии: контрольная работа (1 детская песня, 1 казахская народная песня), во втором полугодии: контрольная работа (артикуляционные упражнения, 1 детская песня, 1 русская народная песня);</w:t>
      </w:r>
    </w:p>
    <w:bookmarkEnd w:id="9088"/>
    <w:bookmarkStart w:name="z9548" w:id="9089"/>
    <w:p>
      <w:pPr>
        <w:spacing w:after="0"/>
        <w:ind w:left="0"/>
        <w:jc w:val="both"/>
      </w:pPr>
      <w:r>
        <w:rPr>
          <w:rFonts w:ascii="Times New Roman"/>
          <w:b w:val="false"/>
          <w:i w:val="false"/>
          <w:color w:val="000000"/>
          <w:sz w:val="28"/>
        </w:rPr>
        <w:t xml:space="preserve">
      4) 4 класса – в первом полугодии: контрольная работа (звуковые упражнения, упражнения дыхательной гимнастики, 1 детская песня на казахском языке, 1 эстрадная песня на русском языке), во втором полугодии: контрольная работа (звуковые упражнения, упражнения дыхательной гимнастики, 1 детская песня на русском языке, 1 эстрадная песня на казахском языке); </w:t>
      </w:r>
    </w:p>
    <w:bookmarkEnd w:id="9089"/>
    <w:bookmarkStart w:name="z9549" w:id="9090"/>
    <w:p>
      <w:pPr>
        <w:spacing w:after="0"/>
        <w:ind w:left="0"/>
        <w:jc w:val="both"/>
      </w:pPr>
      <w:r>
        <w:rPr>
          <w:rFonts w:ascii="Times New Roman"/>
          <w:b w:val="false"/>
          <w:i w:val="false"/>
          <w:color w:val="000000"/>
          <w:sz w:val="28"/>
        </w:rPr>
        <w:t xml:space="preserve">
      5) профориентационного класса – в первом полугодии: контрольная работа ( 1 детская песня на казахском языке, 1 романс на казахском языке), во втором полугодии: контрольная работа (1 детская песня на любом иностранном языке, 1 романс на русском языке). </w:t>
      </w:r>
    </w:p>
    <w:bookmarkEnd w:id="9090"/>
    <w:bookmarkStart w:name="z9550" w:id="9091"/>
    <w:p>
      <w:pPr>
        <w:spacing w:after="0"/>
        <w:ind w:left="0"/>
        <w:jc w:val="both"/>
      </w:pPr>
      <w:r>
        <w:rPr>
          <w:rFonts w:ascii="Times New Roman"/>
          <w:b w:val="false"/>
          <w:i w:val="false"/>
          <w:color w:val="000000"/>
          <w:sz w:val="28"/>
        </w:rPr>
        <w:t>
      73. При оценке работы обучающегося педагог учитывает такие параметры, как демонстрация обучающимся должного уровня владения вокальным аппаратом, полное и убедительное раскрытие художественного образа произведения, понимание и отражение в исполнительской интерпретации стиля исполняемого произведения.</w:t>
      </w:r>
    </w:p>
    <w:bookmarkEnd w:id="9091"/>
    <w:bookmarkStart w:name="z9551" w:id="9092"/>
    <w:p>
      <w:pPr>
        <w:spacing w:after="0"/>
        <w:ind w:left="0"/>
        <w:jc w:val="both"/>
      </w:pPr>
      <w:r>
        <w:rPr>
          <w:rFonts w:ascii="Times New Roman"/>
          <w:b w:val="false"/>
          <w:i w:val="false"/>
          <w:color w:val="000000"/>
          <w:sz w:val="28"/>
        </w:rPr>
        <w:t>
      74. Критерии оценки:</w:t>
      </w:r>
    </w:p>
    <w:bookmarkEnd w:id="9092"/>
    <w:bookmarkStart w:name="z9552" w:id="9093"/>
    <w:p>
      <w:pPr>
        <w:spacing w:after="0"/>
        <w:ind w:left="0"/>
        <w:jc w:val="both"/>
      </w:pPr>
      <w:r>
        <w:rPr>
          <w:rFonts w:ascii="Times New Roman"/>
          <w:b w:val="false"/>
          <w:i w:val="false"/>
          <w:color w:val="000000"/>
          <w:sz w:val="28"/>
        </w:rPr>
        <w:t>
      1) оценка "5" "отлично" – правильная певческая установка, чистое интонирование, ровный, округлый звук во всем диапазоне, владение высокой певческой позицией, самостоятельный качественный разбор нотного текста, слуховой самоконтроль исполнения, выразительное, артистичное исполнение;</w:t>
      </w:r>
    </w:p>
    <w:bookmarkEnd w:id="9093"/>
    <w:bookmarkStart w:name="z9553" w:id="9094"/>
    <w:p>
      <w:pPr>
        <w:spacing w:after="0"/>
        <w:ind w:left="0"/>
        <w:jc w:val="both"/>
      </w:pPr>
      <w:r>
        <w:rPr>
          <w:rFonts w:ascii="Times New Roman"/>
          <w:b w:val="false"/>
          <w:i w:val="false"/>
          <w:color w:val="000000"/>
          <w:sz w:val="28"/>
        </w:rPr>
        <w:t>
      2) оценка "4" "хорошо" – владение правильной певческой установкой, ровный, округлый звук, владение высокой певческой позицией, самостоятельный разбор нотного текста, технические погрешности в трудных местах произведения, недостаточно осмысленное с точки зрения музыкального замысла исполнение произведения;</w:t>
      </w:r>
    </w:p>
    <w:bookmarkEnd w:id="9094"/>
    <w:bookmarkStart w:name="z9554" w:id="9095"/>
    <w:p>
      <w:pPr>
        <w:spacing w:after="0"/>
        <w:ind w:left="0"/>
        <w:jc w:val="both"/>
      </w:pPr>
      <w:r>
        <w:rPr>
          <w:rFonts w:ascii="Times New Roman"/>
          <w:b w:val="false"/>
          <w:i w:val="false"/>
          <w:color w:val="000000"/>
          <w:sz w:val="28"/>
        </w:rPr>
        <w:t>
      3) оценка "3" "удовлетворительно" – нестабильные навыки звукоизвлечения, звуковедения, недостаточное владение основными приемами звукоизвлечения, самостоятельный разбор нотного текста с мелодико-ритмическими ошибками, слабый слуховой контроль собственного исполнения, невыразительное исполнение произведения;</w:t>
      </w:r>
    </w:p>
    <w:bookmarkEnd w:id="9095"/>
    <w:bookmarkStart w:name="z9555" w:id="9096"/>
    <w:p>
      <w:pPr>
        <w:spacing w:after="0"/>
        <w:ind w:left="0"/>
        <w:jc w:val="both"/>
      </w:pPr>
      <w:r>
        <w:rPr>
          <w:rFonts w:ascii="Times New Roman"/>
          <w:b w:val="false"/>
          <w:i w:val="false"/>
          <w:color w:val="000000"/>
          <w:sz w:val="28"/>
        </w:rPr>
        <w:t>
      4) оценка "2" "неудовлетворительно" – недостаточное владение основными приемами звукоизвлечения, слабый слуховой контроль исполнения, наличие в исполнении грубых стилистических и интонационных ошибок, низкий уровень культуры исполнения.</w:t>
      </w:r>
    </w:p>
    <w:bookmarkEnd w:id="909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9557" w:id="9097"/>
    <w:p>
      <w:pPr>
        <w:spacing w:after="0"/>
        <w:ind w:left="0"/>
        <w:jc w:val="left"/>
      </w:pPr>
      <w:r>
        <w:rPr>
          <w:rFonts w:ascii="Times New Roman"/>
          <w:b/>
          <w:i w:val="false"/>
          <w:color w:val="000000"/>
        </w:rPr>
        <w:t xml:space="preserve"> Образовательная программа по предмету "Ритмика" детских школ искусств</w:t>
      </w:r>
    </w:p>
    <w:bookmarkEnd w:id="9097"/>
    <w:bookmarkStart w:name="z9558" w:id="9098"/>
    <w:p>
      <w:pPr>
        <w:spacing w:after="0"/>
        <w:ind w:left="0"/>
        <w:jc w:val="left"/>
      </w:pPr>
      <w:r>
        <w:rPr>
          <w:rFonts w:ascii="Times New Roman"/>
          <w:b/>
          <w:i w:val="false"/>
          <w:color w:val="000000"/>
        </w:rPr>
        <w:t xml:space="preserve"> Глава 1. Общие положения</w:t>
      </w:r>
    </w:p>
    <w:bookmarkEnd w:id="9098"/>
    <w:bookmarkStart w:name="z9559" w:id="9099"/>
    <w:p>
      <w:pPr>
        <w:spacing w:after="0"/>
        <w:ind w:left="0"/>
        <w:jc w:val="both"/>
      </w:pPr>
      <w:r>
        <w:rPr>
          <w:rFonts w:ascii="Times New Roman"/>
          <w:b w:val="false"/>
          <w:i w:val="false"/>
          <w:color w:val="000000"/>
          <w:sz w:val="28"/>
        </w:rPr>
        <w:t>
      1. Образовательная программа по предмету "Ритмика"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"Ритмика".</w:t>
      </w:r>
    </w:p>
    <w:bookmarkEnd w:id="9099"/>
    <w:bookmarkStart w:name="z9560" w:id="9100"/>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9100"/>
    <w:bookmarkStart w:name="z9561" w:id="9101"/>
    <w:p>
      <w:pPr>
        <w:spacing w:after="0"/>
        <w:ind w:left="0"/>
        <w:jc w:val="both"/>
      </w:pPr>
      <w:r>
        <w:rPr>
          <w:rFonts w:ascii="Times New Roman"/>
          <w:b w:val="false"/>
          <w:i w:val="false"/>
          <w:color w:val="000000"/>
          <w:sz w:val="28"/>
        </w:rPr>
        <w:t>
      1) акцент – поза, жест, движение ярко-выраженного метроритмического свойства;</w:t>
      </w:r>
    </w:p>
    <w:bookmarkEnd w:id="9101"/>
    <w:bookmarkStart w:name="z9562" w:id="9102"/>
    <w:p>
      <w:pPr>
        <w:spacing w:after="0"/>
        <w:ind w:left="0"/>
        <w:jc w:val="both"/>
      </w:pPr>
      <w:r>
        <w:rPr>
          <w:rFonts w:ascii="Times New Roman"/>
          <w:b w:val="false"/>
          <w:i w:val="false"/>
          <w:color w:val="000000"/>
          <w:sz w:val="28"/>
        </w:rPr>
        <w:t>
      2) апломб – умение исполнителя сохранить в танце устойчивость, достигаемую за счет способности удерживать центр тяжести над площадью опоры;</w:t>
      </w:r>
    </w:p>
    <w:bookmarkEnd w:id="9102"/>
    <w:bookmarkStart w:name="z9563" w:id="9103"/>
    <w:p>
      <w:pPr>
        <w:spacing w:after="0"/>
        <w:ind w:left="0"/>
        <w:jc w:val="both"/>
      </w:pPr>
      <w:r>
        <w:rPr>
          <w:rFonts w:ascii="Times New Roman"/>
          <w:b w:val="false"/>
          <w:i w:val="false"/>
          <w:color w:val="000000"/>
          <w:sz w:val="28"/>
        </w:rPr>
        <w:t>
      3) выворотность ног – это способность развернуть ноги (бедра, голени и стопы) в положение en dehors (наружу), когда при правильно поставленном корпусе бедра, голени и стопы повернуты своей внутренней стороной наружу;</w:t>
      </w:r>
    </w:p>
    <w:bookmarkEnd w:id="9103"/>
    <w:bookmarkStart w:name="z9564" w:id="9104"/>
    <w:p>
      <w:pPr>
        <w:spacing w:after="0"/>
        <w:ind w:left="0"/>
        <w:jc w:val="both"/>
      </w:pPr>
      <w:r>
        <w:rPr>
          <w:rFonts w:ascii="Times New Roman"/>
          <w:b w:val="false"/>
          <w:i w:val="false"/>
          <w:color w:val="000000"/>
          <w:sz w:val="28"/>
        </w:rPr>
        <w:t xml:space="preserve">
      4) танцевальная позиция – позиция танцующего или общая позиция танцевальной пары, которую они занимают в течение танца; </w:t>
      </w:r>
    </w:p>
    <w:bookmarkEnd w:id="9104"/>
    <w:bookmarkStart w:name="z9565" w:id="9105"/>
    <w:p>
      <w:pPr>
        <w:spacing w:after="0"/>
        <w:ind w:left="0"/>
        <w:jc w:val="both"/>
      </w:pPr>
      <w:r>
        <w:rPr>
          <w:rFonts w:ascii="Times New Roman"/>
          <w:b w:val="false"/>
          <w:i w:val="false"/>
          <w:color w:val="000000"/>
          <w:sz w:val="28"/>
        </w:rPr>
        <w:t>
      5) вестибуля́рный аппара́т – орган, воспринимающий изменения положения головы и тела в пространстве и направление движения тела у позвоночных животных и человека;</w:t>
      </w:r>
    </w:p>
    <w:bookmarkEnd w:id="9105"/>
    <w:bookmarkStart w:name="z9566" w:id="9106"/>
    <w:p>
      <w:pPr>
        <w:spacing w:after="0"/>
        <w:ind w:left="0"/>
        <w:jc w:val="both"/>
      </w:pPr>
      <w:r>
        <w:rPr>
          <w:rFonts w:ascii="Times New Roman"/>
          <w:b w:val="false"/>
          <w:i w:val="false"/>
          <w:color w:val="000000"/>
          <w:sz w:val="28"/>
        </w:rPr>
        <w:t>
      6) дирижирование – управление музыкантами оркестра, хора и солистами во время исполнения;</w:t>
      </w:r>
    </w:p>
    <w:bookmarkEnd w:id="9106"/>
    <w:bookmarkStart w:name="z9567" w:id="9107"/>
    <w:p>
      <w:pPr>
        <w:spacing w:after="0"/>
        <w:ind w:left="0"/>
        <w:jc w:val="both"/>
      </w:pPr>
      <w:r>
        <w:rPr>
          <w:rFonts w:ascii="Times New Roman"/>
          <w:b w:val="false"/>
          <w:i w:val="false"/>
          <w:color w:val="000000"/>
          <w:sz w:val="28"/>
        </w:rPr>
        <w:t>
      7) каденция – гармонический или мелодический оборот, завершающий музыкальное построение;</w:t>
      </w:r>
    </w:p>
    <w:bookmarkEnd w:id="9107"/>
    <w:bookmarkStart w:name="z9568" w:id="9108"/>
    <w:p>
      <w:pPr>
        <w:spacing w:after="0"/>
        <w:ind w:left="0"/>
        <w:jc w:val="both"/>
      </w:pPr>
      <w:r>
        <w:rPr>
          <w:rFonts w:ascii="Times New Roman"/>
          <w:b w:val="false"/>
          <w:i w:val="false"/>
          <w:color w:val="000000"/>
          <w:sz w:val="28"/>
        </w:rPr>
        <w:t>
      8) шагистика – обучение маршировке;</w:t>
      </w:r>
    </w:p>
    <w:bookmarkEnd w:id="9108"/>
    <w:bookmarkStart w:name="z9569" w:id="9109"/>
    <w:p>
      <w:pPr>
        <w:spacing w:after="0"/>
        <w:ind w:left="0"/>
        <w:jc w:val="both"/>
      </w:pPr>
      <w:r>
        <w:rPr>
          <w:rFonts w:ascii="Times New Roman"/>
          <w:b w:val="false"/>
          <w:i w:val="false"/>
          <w:color w:val="000000"/>
          <w:sz w:val="28"/>
        </w:rPr>
        <w:t>
      9) динамика в музыке – совокупность понятий и нотных обозначений, связанных с оттенками громкости звучания;</w:t>
      </w:r>
    </w:p>
    <w:bookmarkEnd w:id="9109"/>
    <w:bookmarkStart w:name="z9570" w:id="9110"/>
    <w:p>
      <w:pPr>
        <w:spacing w:after="0"/>
        <w:ind w:left="0"/>
        <w:jc w:val="both"/>
      </w:pPr>
      <w:r>
        <w:rPr>
          <w:rFonts w:ascii="Times New Roman"/>
          <w:b w:val="false"/>
          <w:i w:val="false"/>
          <w:color w:val="000000"/>
          <w:sz w:val="28"/>
        </w:rPr>
        <w:t>
      10) такт в музыке – единица музыкального метра, начинающаяся с наиболее сильной доли, и заканчивающаяся перед следующей равной ей по силе;</w:t>
      </w:r>
    </w:p>
    <w:bookmarkEnd w:id="9110"/>
    <w:bookmarkStart w:name="z9571" w:id="9111"/>
    <w:p>
      <w:pPr>
        <w:spacing w:after="0"/>
        <w:ind w:left="0"/>
        <w:jc w:val="both"/>
      </w:pPr>
      <w:r>
        <w:rPr>
          <w:rFonts w:ascii="Times New Roman"/>
          <w:b w:val="false"/>
          <w:i w:val="false"/>
          <w:color w:val="000000"/>
          <w:sz w:val="28"/>
        </w:rPr>
        <w:t>
      11) музыкальное движение – метод музыкального воспитания, личностного развития и обучения свободному танцу;</w:t>
      </w:r>
    </w:p>
    <w:bookmarkEnd w:id="9111"/>
    <w:bookmarkStart w:name="z9572" w:id="9112"/>
    <w:p>
      <w:pPr>
        <w:spacing w:after="0"/>
        <w:ind w:left="0"/>
        <w:jc w:val="both"/>
      </w:pPr>
      <w:r>
        <w:rPr>
          <w:rFonts w:ascii="Times New Roman"/>
          <w:b w:val="false"/>
          <w:i w:val="false"/>
          <w:color w:val="000000"/>
          <w:sz w:val="28"/>
        </w:rPr>
        <w:t>
      12) размер, тактовый размер в музыке – количественная характеристика тактового метра, указывающая число долей в такте;</w:t>
      </w:r>
    </w:p>
    <w:bookmarkEnd w:id="9112"/>
    <w:bookmarkStart w:name="z9573" w:id="9113"/>
    <w:p>
      <w:pPr>
        <w:spacing w:after="0"/>
        <w:ind w:left="0"/>
        <w:jc w:val="both"/>
      </w:pPr>
      <w:r>
        <w:rPr>
          <w:rFonts w:ascii="Times New Roman"/>
          <w:b w:val="false"/>
          <w:i w:val="false"/>
          <w:color w:val="000000"/>
          <w:sz w:val="28"/>
        </w:rPr>
        <w:t>
      13) ритм – закономерное чередование подобных друг другу явлений, сменяющихся во времени, определенный порядок в движении;</w:t>
      </w:r>
    </w:p>
    <w:bookmarkEnd w:id="9113"/>
    <w:bookmarkStart w:name="z9574" w:id="9114"/>
    <w:p>
      <w:pPr>
        <w:spacing w:after="0"/>
        <w:ind w:left="0"/>
        <w:jc w:val="both"/>
      </w:pPr>
      <w:r>
        <w:rPr>
          <w:rFonts w:ascii="Times New Roman"/>
          <w:b w:val="false"/>
          <w:i w:val="false"/>
          <w:color w:val="000000"/>
          <w:sz w:val="28"/>
        </w:rPr>
        <w:t>
      14) ритмика – сплав хореографии, физкультуры, музыки, детских танцев и психологического тренинга;</w:t>
      </w:r>
    </w:p>
    <w:bookmarkEnd w:id="9114"/>
    <w:bookmarkStart w:name="z9575" w:id="9115"/>
    <w:p>
      <w:pPr>
        <w:spacing w:after="0"/>
        <w:ind w:left="0"/>
        <w:jc w:val="both"/>
      </w:pPr>
      <w:r>
        <w:rPr>
          <w:rFonts w:ascii="Times New Roman"/>
          <w:b w:val="false"/>
          <w:i w:val="false"/>
          <w:color w:val="000000"/>
          <w:sz w:val="28"/>
        </w:rPr>
        <w:t>
      15) ритмические рисунки – последовательность длительностей звуков, отвлеченная от их высоты; в прикладной музыке изолированный ритмический рисунок (на ударных инструментах) используется для сигналов, сопровождения шествий и танцев;</w:t>
      </w:r>
    </w:p>
    <w:bookmarkEnd w:id="9115"/>
    <w:bookmarkStart w:name="z9576" w:id="9116"/>
    <w:p>
      <w:pPr>
        <w:spacing w:after="0"/>
        <w:ind w:left="0"/>
        <w:jc w:val="both"/>
      </w:pPr>
      <w:r>
        <w:rPr>
          <w:rFonts w:ascii="Times New Roman"/>
          <w:b w:val="false"/>
          <w:i w:val="false"/>
          <w:color w:val="000000"/>
          <w:sz w:val="28"/>
        </w:rPr>
        <w:t xml:space="preserve">
      16) тактирование – движение рук или постукивание ногой, сопровождающее при исполнении музыки каждую долю такта; </w:t>
      </w:r>
    </w:p>
    <w:bookmarkEnd w:id="9116"/>
    <w:bookmarkStart w:name="z9577" w:id="9117"/>
    <w:p>
      <w:pPr>
        <w:spacing w:after="0"/>
        <w:ind w:left="0"/>
        <w:jc w:val="both"/>
      </w:pPr>
      <w:r>
        <w:rPr>
          <w:rFonts w:ascii="Times New Roman"/>
          <w:b w:val="false"/>
          <w:i w:val="false"/>
          <w:color w:val="000000"/>
          <w:sz w:val="28"/>
        </w:rPr>
        <w:t>
      17) темп – скорость исполнения танцевальных движений под соответствующее музыкально-ритмическое сопровождение, измеряется в тактах в минуту или в тактовых ударах (битах) в минуту;</w:t>
      </w:r>
    </w:p>
    <w:bookmarkEnd w:id="9117"/>
    <w:bookmarkStart w:name="z9578" w:id="9118"/>
    <w:p>
      <w:pPr>
        <w:spacing w:after="0"/>
        <w:ind w:left="0"/>
        <w:jc w:val="both"/>
      </w:pPr>
      <w:r>
        <w:rPr>
          <w:rFonts w:ascii="Times New Roman"/>
          <w:b w:val="false"/>
          <w:i w:val="false"/>
          <w:color w:val="000000"/>
          <w:sz w:val="28"/>
        </w:rPr>
        <w:t>
      18) координация – способность объединять психологические и физические процессы в движении с определенной целью.</w:t>
      </w:r>
    </w:p>
    <w:bookmarkEnd w:id="9118"/>
    <w:bookmarkStart w:name="z9579" w:id="9119"/>
    <w:p>
      <w:pPr>
        <w:spacing w:after="0"/>
        <w:ind w:left="0"/>
        <w:jc w:val="both"/>
      </w:pPr>
      <w:r>
        <w:rPr>
          <w:rFonts w:ascii="Times New Roman"/>
          <w:b w:val="false"/>
          <w:i w:val="false"/>
          <w:color w:val="000000"/>
          <w:sz w:val="28"/>
        </w:rPr>
        <w:t>
      3. Цель Программы: создание условий для формирования умений, творческих способностей обучающегося посредством музыки и ритмических, танцевальных движений.</w:t>
      </w:r>
    </w:p>
    <w:bookmarkEnd w:id="9119"/>
    <w:bookmarkStart w:name="z9580" w:id="9120"/>
    <w:p>
      <w:pPr>
        <w:spacing w:after="0"/>
        <w:ind w:left="0"/>
        <w:jc w:val="both"/>
      </w:pPr>
      <w:r>
        <w:rPr>
          <w:rFonts w:ascii="Times New Roman"/>
          <w:b w:val="false"/>
          <w:i w:val="false"/>
          <w:color w:val="000000"/>
          <w:sz w:val="28"/>
        </w:rPr>
        <w:t xml:space="preserve">
      4. Задачи Программы. </w:t>
      </w:r>
    </w:p>
    <w:bookmarkEnd w:id="9120"/>
    <w:bookmarkStart w:name="z9581" w:id="9121"/>
    <w:p>
      <w:pPr>
        <w:spacing w:after="0"/>
        <w:ind w:left="0"/>
        <w:jc w:val="both"/>
      </w:pPr>
      <w:r>
        <w:rPr>
          <w:rFonts w:ascii="Times New Roman"/>
          <w:b w:val="false"/>
          <w:i w:val="false"/>
          <w:color w:val="000000"/>
          <w:sz w:val="28"/>
        </w:rPr>
        <w:t>
      Обучающие:</w:t>
      </w:r>
    </w:p>
    <w:bookmarkEnd w:id="9121"/>
    <w:bookmarkStart w:name="z9582" w:id="9122"/>
    <w:p>
      <w:pPr>
        <w:spacing w:after="0"/>
        <w:ind w:left="0"/>
        <w:jc w:val="both"/>
      </w:pPr>
      <w:r>
        <w:rPr>
          <w:rFonts w:ascii="Times New Roman"/>
          <w:b w:val="false"/>
          <w:i w:val="false"/>
          <w:color w:val="000000"/>
          <w:sz w:val="28"/>
        </w:rPr>
        <w:t>
      1) овладение музыкально-ритмической деятельностью в разных ее видах – ритмическая шагистика, ритмическая гимнастика, танец, пластика;</w:t>
      </w:r>
    </w:p>
    <w:bookmarkEnd w:id="9122"/>
    <w:bookmarkStart w:name="z9583" w:id="9123"/>
    <w:p>
      <w:pPr>
        <w:spacing w:after="0"/>
        <w:ind w:left="0"/>
        <w:jc w:val="both"/>
      </w:pPr>
      <w:r>
        <w:rPr>
          <w:rFonts w:ascii="Times New Roman"/>
          <w:b w:val="false"/>
          <w:i w:val="false"/>
          <w:color w:val="000000"/>
          <w:sz w:val="28"/>
        </w:rPr>
        <w:t>
      2) овладение различными формами движения – выполнение ходьбы, бега, гимнастических и танцевальных упражнений с музыкальным сопровождением;</w:t>
      </w:r>
    </w:p>
    <w:bookmarkEnd w:id="9123"/>
    <w:bookmarkStart w:name="z9584" w:id="9124"/>
    <w:p>
      <w:pPr>
        <w:spacing w:after="0"/>
        <w:ind w:left="0"/>
        <w:jc w:val="both"/>
      </w:pPr>
      <w:r>
        <w:rPr>
          <w:rFonts w:ascii="Times New Roman"/>
          <w:b w:val="false"/>
          <w:i w:val="false"/>
          <w:color w:val="000000"/>
          <w:sz w:val="28"/>
        </w:rPr>
        <w:t>
      3) формирование и совершенствование двигательных навыков, обеспечивающих развитие мышечного чувства, пространственных ориентировок и координации, четкости и точности движений.</w:t>
      </w:r>
    </w:p>
    <w:bookmarkEnd w:id="9124"/>
    <w:bookmarkStart w:name="z9585" w:id="9125"/>
    <w:p>
      <w:pPr>
        <w:spacing w:after="0"/>
        <w:ind w:left="0"/>
        <w:jc w:val="both"/>
      </w:pPr>
      <w:r>
        <w:rPr>
          <w:rFonts w:ascii="Times New Roman"/>
          <w:b w:val="false"/>
          <w:i w:val="false"/>
          <w:color w:val="000000"/>
          <w:sz w:val="28"/>
        </w:rPr>
        <w:t>
      Развивающие:</w:t>
      </w:r>
    </w:p>
    <w:bookmarkEnd w:id="9125"/>
    <w:bookmarkStart w:name="z9586" w:id="9126"/>
    <w:p>
      <w:pPr>
        <w:spacing w:after="0"/>
        <w:ind w:left="0"/>
        <w:jc w:val="both"/>
      </w:pPr>
      <w:r>
        <w:rPr>
          <w:rFonts w:ascii="Times New Roman"/>
          <w:b w:val="false"/>
          <w:i w:val="false"/>
          <w:color w:val="000000"/>
          <w:sz w:val="28"/>
        </w:rPr>
        <w:t>
      1) развитие музыкально-творческих способностей, образного мышления, воображения, внутреннего слуха, чувства ритма, музыкальной памяти;</w:t>
      </w:r>
    </w:p>
    <w:bookmarkEnd w:id="9126"/>
    <w:bookmarkStart w:name="z9587" w:id="9127"/>
    <w:p>
      <w:pPr>
        <w:spacing w:after="0"/>
        <w:ind w:left="0"/>
        <w:jc w:val="both"/>
      </w:pPr>
      <w:r>
        <w:rPr>
          <w:rFonts w:ascii="Times New Roman"/>
          <w:b w:val="false"/>
          <w:i w:val="false"/>
          <w:color w:val="000000"/>
          <w:sz w:val="28"/>
        </w:rPr>
        <w:t>
      2) развитие метроритма, динамики, темпа;</w:t>
      </w:r>
    </w:p>
    <w:bookmarkEnd w:id="9127"/>
    <w:bookmarkStart w:name="z9588" w:id="9128"/>
    <w:p>
      <w:pPr>
        <w:spacing w:after="0"/>
        <w:ind w:left="0"/>
        <w:jc w:val="both"/>
      </w:pPr>
      <w:r>
        <w:rPr>
          <w:rFonts w:ascii="Times New Roman"/>
          <w:b w:val="false"/>
          <w:i w:val="false"/>
          <w:color w:val="000000"/>
          <w:sz w:val="28"/>
        </w:rPr>
        <w:t xml:space="preserve">
      3) развитие двигательных качеств: силы, выносливости, быстроты, гибкости, танцевальных навыков. </w:t>
      </w:r>
    </w:p>
    <w:bookmarkEnd w:id="9128"/>
    <w:bookmarkStart w:name="z9589" w:id="9129"/>
    <w:p>
      <w:pPr>
        <w:spacing w:after="0"/>
        <w:ind w:left="0"/>
        <w:jc w:val="both"/>
      </w:pPr>
      <w:r>
        <w:rPr>
          <w:rFonts w:ascii="Times New Roman"/>
          <w:b w:val="false"/>
          <w:i w:val="false"/>
          <w:color w:val="000000"/>
          <w:sz w:val="28"/>
        </w:rPr>
        <w:t>
      Воспитательные:</w:t>
      </w:r>
    </w:p>
    <w:bookmarkEnd w:id="9129"/>
    <w:bookmarkStart w:name="z9590" w:id="9130"/>
    <w:p>
      <w:pPr>
        <w:spacing w:after="0"/>
        <w:ind w:left="0"/>
        <w:jc w:val="both"/>
      </w:pPr>
      <w:r>
        <w:rPr>
          <w:rFonts w:ascii="Times New Roman"/>
          <w:b w:val="false"/>
          <w:i w:val="false"/>
          <w:color w:val="000000"/>
          <w:sz w:val="28"/>
        </w:rPr>
        <w:t xml:space="preserve">
      1) формирование музыкально-ритмических умений и навыков; </w:t>
      </w:r>
    </w:p>
    <w:bookmarkEnd w:id="9130"/>
    <w:bookmarkStart w:name="z9591" w:id="9131"/>
    <w:p>
      <w:pPr>
        <w:spacing w:after="0"/>
        <w:ind w:left="0"/>
        <w:jc w:val="both"/>
      </w:pPr>
      <w:r>
        <w:rPr>
          <w:rFonts w:ascii="Times New Roman"/>
          <w:b w:val="false"/>
          <w:i w:val="false"/>
          <w:color w:val="000000"/>
          <w:sz w:val="28"/>
        </w:rPr>
        <w:t>
      2) эстетическое, эмоциональное, физическое развитие обучающегося;</w:t>
      </w:r>
    </w:p>
    <w:bookmarkEnd w:id="9131"/>
    <w:bookmarkStart w:name="z9592" w:id="9132"/>
    <w:p>
      <w:pPr>
        <w:spacing w:after="0"/>
        <w:ind w:left="0"/>
        <w:jc w:val="both"/>
      </w:pPr>
      <w:r>
        <w:rPr>
          <w:rFonts w:ascii="Times New Roman"/>
          <w:b w:val="false"/>
          <w:i w:val="false"/>
          <w:color w:val="000000"/>
          <w:sz w:val="28"/>
        </w:rPr>
        <w:t>
      3) разностороннее формирование физически и творчески развитой личности.</w:t>
      </w:r>
    </w:p>
    <w:bookmarkEnd w:id="9132"/>
    <w:bookmarkStart w:name="z9593" w:id="9133"/>
    <w:p>
      <w:pPr>
        <w:spacing w:after="0"/>
        <w:ind w:left="0"/>
        <w:jc w:val="both"/>
      </w:pPr>
      <w:r>
        <w:rPr>
          <w:rFonts w:ascii="Times New Roman"/>
          <w:b w:val="false"/>
          <w:i w:val="false"/>
          <w:color w:val="000000"/>
          <w:sz w:val="28"/>
        </w:rPr>
        <w:t>
      5. Срок освоения Программы – три года.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w:t>
      </w:r>
    </w:p>
    <w:bookmarkEnd w:id="9133"/>
    <w:bookmarkStart w:name="z9594" w:id="9134"/>
    <w:p>
      <w:pPr>
        <w:spacing w:after="0"/>
        <w:ind w:left="0"/>
        <w:jc w:val="both"/>
      </w:pPr>
      <w:r>
        <w:rPr>
          <w:rFonts w:ascii="Times New Roman"/>
          <w:b w:val="false"/>
          <w:i w:val="false"/>
          <w:color w:val="000000"/>
          <w:sz w:val="28"/>
        </w:rPr>
        <w:t xml:space="preserve">
      6. Для подготовки к основному курсу обучения проводятся занятия в подготовительной группе с детьми пяти-семи лет. </w:t>
      </w:r>
    </w:p>
    <w:bookmarkEnd w:id="9134"/>
    <w:bookmarkStart w:name="z9595" w:id="9135"/>
    <w:p>
      <w:pPr>
        <w:spacing w:after="0"/>
        <w:ind w:left="0"/>
        <w:jc w:val="both"/>
      </w:pPr>
      <w:r>
        <w:rPr>
          <w:rFonts w:ascii="Times New Roman"/>
          <w:b w:val="false"/>
          <w:i w:val="false"/>
          <w:color w:val="000000"/>
          <w:sz w:val="28"/>
        </w:rPr>
        <w:t>
      Количественный состав детей в группах хореографических отделений детских школ искусств – не менее 8 и не более 20 человек.</w:t>
      </w:r>
    </w:p>
    <w:bookmarkEnd w:id="9135"/>
    <w:bookmarkStart w:name="z9596" w:id="9136"/>
    <w:p>
      <w:pPr>
        <w:spacing w:after="0"/>
        <w:ind w:left="0"/>
        <w:jc w:val="both"/>
      </w:pPr>
      <w:r>
        <w:rPr>
          <w:rFonts w:ascii="Times New Roman"/>
          <w:b w:val="false"/>
          <w:i w:val="false"/>
          <w:color w:val="000000"/>
          <w:sz w:val="28"/>
        </w:rPr>
        <w:t>
      7. Программа предназначена для обучения детей с семилетнего возраста, обучающихся на хореографическом, театральном отделениях и отделении театра кукол отделении школы искусств.</w:t>
      </w:r>
    </w:p>
    <w:bookmarkEnd w:id="9136"/>
    <w:bookmarkStart w:name="z9597" w:id="913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9137"/>
    <w:bookmarkStart w:name="z9598" w:id="9138"/>
    <w:p>
      <w:pPr>
        <w:spacing w:after="0"/>
        <w:ind w:left="0"/>
        <w:jc w:val="both"/>
      </w:pPr>
      <w:r>
        <w:rPr>
          <w:rFonts w:ascii="Times New Roman"/>
          <w:b w:val="false"/>
          <w:i w:val="false"/>
          <w:color w:val="000000"/>
          <w:sz w:val="28"/>
        </w:rPr>
        <w:t>
      8.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 теми способами действий, формами общения с ритмикой, которые формируются в учебном процессе.</w:t>
      </w:r>
    </w:p>
    <w:bookmarkEnd w:id="9138"/>
    <w:bookmarkStart w:name="z9599" w:id="9139"/>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бальному танцу, развитие исполнительской техники и актерского мастерства.</w:t>
      </w:r>
    </w:p>
    <w:bookmarkEnd w:id="9139"/>
    <w:bookmarkStart w:name="z9600" w:id="9140"/>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9140"/>
    <w:bookmarkStart w:name="z9601" w:id="9141"/>
    <w:p>
      <w:pPr>
        <w:spacing w:after="0"/>
        <w:ind w:left="0"/>
        <w:jc w:val="both"/>
      </w:pPr>
      <w:r>
        <w:rPr>
          <w:rFonts w:ascii="Times New Roman"/>
          <w:b w:val="false"/>
          <w:i w:val="false"/>
          <w:color w:val="000000"/>
          <w:sz w:val="28"/>
        </w:rPr>
        <w:t>
      11. Основные принципы достижения цели Программы:</w:t>
      </w:r>
    </w:p>
    <w:bookmarkEnd w:id="9141"/>
    <w:bookmarkStart w:name="z9602" w:id="914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9142"/>
    <w:bookmarkStart w:name="z9603" w:id="9143"/>
    <w:p>
      <w:pPr>
        <w:spacing w:after="0"/>
        <w:ind w:left="0"/>
        <w:jc w:val="both"/>
      </w:pPr>
      <w:r>
        <w:rPr>
          <w:rFonts w:ascii="Times New Roman"/>
          <w:b w:val="false"/>
          <w:i w:val="false"/>
          <w:color w:val="000000"/>
          <w:sz w:val="28"/>
        </w:rPr>
        <w:t>
      2) строгая последовательность в овладении танцевальной лексикой и техническими приемами;</w:t>
      </w:r>
    </w:p>
    <w:bookmarkEnd w:id="9143"/>
    <w:bookmarkStart w:name="z9604" w:id="9144"/>
    <w:p>
      <w:pPr>
        <w:spacing w:after="0"/>
        <w:ind w:left="0"/>
        <w:jc w:val="both"/>
      </w:pPr>
      <w:r>
        <w:rPr>
          <w:rFonts w:ascii="Times New Roman"/>
          <w:b w:val="false"/>
          <w:i w:val="false"/>
          <w:color w:val="000000"/>
          <w:sz w:val="28"/>
        </w:rPr>
        <w:t>
      3) систематичность и регулярность занятий;</w:t>
      </w:r>
    </w:p>
    <w:bookmarkEnd w:id="9144"/>
    <w:bookmarkStart w:name="z9605" w:id="9145"/>
    <w:p>
      <w:pPr>
        <w:spacing w:after="0"/>
        <w:ind w:left="0"/>
        <w:jc w:val="both"/>
      </w:pPr>
      <w:r>
        <w:rPr>
          <w:rFonts w:ascii="Times New Roman"/>
          <w:b w:val="false"/>
          <w:i w:val="false"/>
          <w:color w:val="000000"/>
          <w:sz w:val="28"/>
        </w:rPr>
        <w:t>
      4) целенаправленность учебного процесса.</w:t>
      </w:r>
    </w:p>
    <w:bookmarkEnd w:id="9145"/>
    <w:bookmarkStart w:name="z9606" w:id="9146"/>
    <w:p>
      <w:pPr>
        <w:spacing w:after="0"/>
        <w:ind w:left="0"/>
        <w:jc w:val="both"/>
      </w:pPr>
      <w:r>
        <w:rPr>
          <w:rFonts w:ascii="Times New Roman"/>
          <w:b w:val="false"/>
          <w:i w:val="false"/>
          <w:color w:val="000000"/>
          <w:sz w:val="28"/>
        </w:rPr>
        <w:t>
      12. Программа создает условия для овладения обучающимися умениями исполнять музыкально-ритмические упражнения, упражнения, развивающие координацию движений, танцевальные игры, хореографические этюды, элементы классического, народно-сценического танцев, предусмотренные Программой, на собственной практике, сопоставляя, сравнивая и осмысленно исполняя танцевальные движения, получить запас знаний, умений, которые помогут в дальнейшем самостоятельно постигать хореографическое искусство.</w:t>
      </w:r>
    </w:p>
    <w:bookmarkEnd w:id="9146"/>
    <w:bookmarkStart w:name="z9607" w:id="9147"/>
    <w:p>
      <w:pPr>
        <w:spacing w:after="0"/>
        <w:ind w:left="0"/>
        <w:jc w:val="both"/>
      </w:pPr>
      <w:r>
        <w:rPr>
          <w:rFonts w:ascii="Times New Roman"/>
          <w:b w:val="false"/>
          <w:i w:val="false"/>
          <w:color w:val="000000"/>
          <w:sz w:val="28"/>
        </w:rPr>
        <w:t xml:space="preserve">
      13. Программа рассчитана на детей различной степени танцевальной одаренности, подготовки и общего развития. </w:t>
      </w:r>
    </w:p>
    <w:bookmarkEnd w:id="9147"/>
    <w:bookmarkStart w:name="z9608" w:id="9148"/>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разнообразных стилей, манеры и техники исполнения музыкально-ритмических упражнений, хореографических этюдов, элементов классического, народно-сценического танцев, пробуждение у детей интереса к хореографии.</w:t>
      </w:r>
    </w:p>
    <w:bookmarkEnd w:id="9148"/>
    <w:bookmarkStart w:name="z9609" w:id="9149"/>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9149"/>
    <w:bookmarkStart w:name="z9610" w:id="9150"/>
    <w:p>
      <w:pPr>
        <w:spacing w:after="0"/>
        <w:ind w:left="0"/>
        <w:jc w:val="both"/>
      </w:pPr>
      <w:r>
        <w:rPr>
          <w:rFonts w:ascii="Times New Roman"/>
          <w:b w:val="false"/>
          <w:i w:val="false"/>
          <w:color w:val="000000"/>
          <w:sz w:val="28"/>
        </w:rPr>
        <w:t>
      1) овладению музыкально-ритмической деятельностью в разных ее видах: ритмическая шагистика, ритмическая гимнастика, танец, пластика;</w:t>
      </w:r>
    </w:p>
    <w:bookmarkEnd w:id="9150"/>
    <w:bookmarkStart w:name="z9611" w:id="9151"/>
    <w:p>
      <w:pPr>
        <w:spacing w:after="0"/>
        <w:ind w:left="0"/>
        <w:jc w:val="both"/>
      </w:pPr>
      <w:r>
        <w:rPr>
          <w:rFonts w:ascii="Times New Roman"/>
          <w:b w:val="false"/>
          <w:i w:val="false"/>
          <w:color w:val="000000"/>
          <w:sz w:val="28"/>
        </w:rPr>
        <w:t>
      2) усвоению основ специальных знаний из области сценического движения: пластический тренинг, музыкально-ритмические рисунки, импровизации;</w:t>
      </w:r>
    </w:p>
    <w:bookmarkEnd w:id="9151"/>
    <w:bookmarkStart w:name="z9612" w:id="9152"/>
    <w:p>
      <w:pPr>
        <w:spacing w:after="0"/>
        <w:ind w:left="0"/>
        <w:jc w:val="both"/>
      </w:pPr>
      <w:r>
        <w:rPr>
          <w:rFonts w:ascii="Times New Roman"/>
          <w:b w:val="false"/>
          <w:i w:val="false"/>
          <w:color w:val="000000"/>
          <w:sz w:val="28"/>
        </w:rPr>
        <w:t>
      3) овладению различными формами движения: выполнение с музыкальным сопровождением ходьбы, бега, гимнастических и танцевальных упражнений;</w:t>
      </w:r>
    </w:p>
    <w:bookmarkEnd w:id="9152"/>
    <w:bookmarkStart w:name="z9613" w:id="9153"/>
    <w:p>
      <w:pPr>
        <w:spacing w:after="0"/>
        <w:ind w:left="0"/>
        <w:jc w:val="both"/>
      </w:pPr>
      <w:r>
        <w:rPr>
          <w:rFonts w:ascii="Times New Roman"/>
          <w:b w:val="false"/>
          <w:i w:val="false"/>
          <w:color w:val="000000"/>
          <w:sz w:val="28"/>
        </w:rPr>
        <w:t>
      4) формированию и совершенствованию двигательных навыков, обеспечивающих развитие мышечного чувства, пространственных ориентировок и координации, четкости и точности движений;</w:t>
      </w:r>
    </w:p>
    <w:bookmarkEnd w:id="9153"/>
    <w:bookmarkStart w:name="z9614" w:id="9154"/>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9154"/>
    <w:bookmarkStart w:name="z9615" w:id="9155"/>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9155"/>
    <w:bookmarkStart w:name="z9616" w:id="915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9156"/>
    <w:bookmarkStart w:name="z9617" w:id="915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9157"/>
    <w:bookmarkStart w:name="z9618" w:id="915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9158"/>
    <w:bookmarkStart w:name="z9619" w:id="915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9159"/>
    <w:bookmarkStart w:name="z9620" w:id="9160"/>
    <w:p>
      <w:pPr>
        <w:spacing w:after="0"/>
        <w:ind w:left="0"/>
        <w:jc w:val="both"/>
      </w:pPr>
      <w:r>
        <w:rPr>
          <w:rFonts w:ascii="Times New Roman"/>
          <w:b w:val="false"/>
          <w:i w:val="false"/>
          <w:color w:val="000000"/>
          <w:sz w:val="28"/>
        </w:rPr>
        <w:t>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освоенных специфических знаний, умений и навыков в рамках учебного предмета.</w:t>
      </w:r>
    </w:p>
    <w:bookmarkEnd w:id="9160"/>
    <w:bookmarkStart w:name="z9621" w:id="9161"/>
    <w:p>
      <w:pPr>
        <w:spacing w:after="0"/>
        <w:ind w:left="0"/>
        <w:jc w:val="both"/>
      </w:pPr>
      <w:r>
        <w:rPr>
          <w:rFonts w:ascii="Times New Roman"/>
          <w:b w:val="false"/>
          <w:i w:val="false"/>
          <w:color w:val="000000"/>
          <w:sz w:val="28"/>
        </w:rPr>
        <w:t>
      17. Методологическая основа Программы:</w:t>
      </w:r>
    </w:p>
    <w:bookmarkEnd w:id="9161"/>
    <w:bookmarkStart w:name="z9622" w:id="916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9162"/>
    <w:bookmarkStart w:name="z9623" w:id="916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9163"/>
    <w:bookmarkStart w:name="z9624" w:id="916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9164"/>
    <w:bookmarkStart w:name="z9625" w:id="9165"/>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9165"/>
    <w:bookmarkStart w:name="z9626" w:id="9166"/>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9166"/>
    <w:bookmarkStart w:name="z9627" w:id="9167"/>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9167"/>
    <w:bookmarkStart w:name="z9628" w:id="9168"/>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хореографии, музыкознания. Педагог руководствуется правилами дидактики: от простого к сложному, от легкого к трудному, от известного к неизвестному;</w:t>
      </w:r>
    </w:p>
    <w:bookmarkEnd w:id="9168"/>
    <w:bookmarkStart w:name="z9629" w:id="9169"/>
    <w:p>
      <w:pPr>
        <w:spacing w:after="0"/>
        <w:ind w:left="0"/>
        <w:jc w:val="both"/>
      </w:pPr>
      <w:r>
        <w:rPr>
          <w:rFonts w:ascii="Times New Roman"/>
          <w:b w:val="false"/>
          <w:i w:val="false"/>
          <w:color w:val="000000"/>
          <w:sz w:val="28"/>
        </w:rPr>
        <w:t>
      2) принцип систематичности предполагает наличие связи всех элементов обучения в организации учебно-воспитательного процесса – установление взаимосвязи между элементами одного ритмического упражнения и элементами упражнения другого направления, между тренировочными упражнениями;</w:t>
      </w:r>
    </w:p>
    <w:bookmarkEnd w:id="9169"/>
    <w:bookmarkStart w:name="z9630" w:id="9170"/>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движений ритмики;</w:t>
      </w:r>
    </w:p>
    <w:bookmarkEnd w:id="9170"/>
    <w:bookmarkStart w:name="z9631" w:id="9171"/>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учитывает воспитание сознательного отношения к занятиям ритмикой, понимании конкретных задач, поставленных перед обучающимся на занятии. </w:t>
      </w:r>
    </w:p>
    <w:bookmarkEnd w:id="9171"/>
    <w:bookmarkStart w:name="z9632" w:id="9172"/>
    <w:p>
      <w:pPr>
        <w:spacing w:after="0"/>
        <w:ind w:left="0"/>
        <w:jc w:val="both"/>
      </w:pPr>
      <w:r>
        <w:rPr>
          <w:rFonts w:ascii="Times New Roman"/>
          <w:b w:val="false"/>
          <w:i w:val="false"/>
          <w:color w:val="000000"/>
          <w:sz w:val="28"/>
        </w:rPr>
        <w:t>
      19. Специфика группового обучения предмету "Ритмика" предполагает вариативность выбора методов, средств, форм обучения и подбора репертуарного комплекса.</w:t>
      </w:r>
    </w:p>
    <w:bookmarkEnd w:id="9172"/>
    <w:bookmarkStart w:name="z9633" w:id="9173"/>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9173"/>
    <w:bookmarkStart w:name="z9634" w:id="9174"/>
    <w:p>
      <w:pPr>
        <w:spacing w:after="0"/>
        <w:ind w:left="0"/>
        <w:jc w:val="both"/>
      </w:pPr>
      <w:r>
        <w:rPr>
          <w:rFonts w:ascii="Times New Roman"/>
          <w:b w:val="false"/>
          <w:i w:val="false"/>
          <w:color w:val="000000"/>
          <w:sz w:val="28"/>
        </w:rPr>
        <w:t xml:space="preserve">
      1) объяснение, разбор, анализ; </w:t>
      </w:r>
    </w:p>
    <w:bookmarkEnd w:id="9174"/>
    <w:bookmarkStart w:name="z9635" w:id="9175"/>
    <w:p>
      <w:pPr>
        <w:spacing w:after="0"/>
        <w:ind w:left="0"/>
        <w:jc w:val="both"/>
      </w:pPr>
      <w:r>
        <w:rPr>
          <w:rFonts w:ascii="Times New Roman"/>
          <w:b w:val="false"/>
          <w:i w:val="false"/>
          <w:color w:val="000000"/>
          <w:sz w:val="28"/>
        </w:rPr>
        <w:t xml:space="preserve">
      2) наглядный – качественный показ, демонстрация отдельных частей и всего движения; просмотр видеоматериалов, посещение концертов для повышения общего уровня развития обучающихся; </w:t>
      </w:r>
    </w:p>
    <w:bookmarkEnd w:id="9175"/>
    <w:bookmarkStart w:name="z9636" w:id="9176"/>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9176"/>
    <w:bookmarkStart w:name="z9637" w:id="9177"/>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9177"/>
    <w:bookmarkStart w:name="z9638" w:id="9178"/>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9178"/>
    <w:bookmarkStart w:name="z9639" w:id="9179"/>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9179"/>
    <w:bookmarkStart w:name="z9640" w:id="9180"/>
    <w:p>
      <w:pPr>
        <w:spacing w:after="0"/>
        <w:ind w:left="0"/>
        <w:jc w:val="both"/>
      </w:pPr>
      <w:r>
        <w:rPr>
          <w:rFonts w:ascii="Times New Roman"/>
          <w:b w:val="false"/>
          <w:i w:val="false"/>
          <w:color w:val="000000"/>
          <w:sz w:val="28"/>
        </w:rPr>
        <w:t>
      22. Формы занятий:</w:t>
      </w:r>
    </w:p>
    <w:bookmarkEnd w:id="9180"/>
    <w:bookmarkStart w:name="z9641" w:id="9181"/>
    <w:p>
      <w:pPr>
        <w:spacing w:after="0"/>
        <w:ind w:left="0"/>
        <w:jc w:val="both"/>
      </w:pPr>
      <w:r>
        <w:rPr>
          <w:rFonts w:ascii="Times New Roman"/>
          <w:b w:val="false"/>
          <w:i w:val="false"/>
          <w:color w:val="000000"/>
          <w:sz w:val="28"/>
        </w:rPr>
        <w:t>
      1) практические – приемы и навыки отрабатываются на станках, гимнастических ковриках;</w:t>
      </w:r>
    </w:p>
    <w:bookmarkEnd w:id="9181"/>
    <w:bookmarkStart w:name="z9642" w:id="9182"/>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9182"/>
    <w:bookmarkStart w:name="z9643" w:id="9183"/>
    <w:p>
      <w:pPr>
        <w:spacing w:after="0"/>
        <w:ind w:left="0"/>
        <w:jc w:val="both"/>
      </w:pPr>
      <w:r>
        <w:rPr>
          <w:rFonts w:ascii="Times New Roman"/>
          <w:b w:val="false"/>
          <w:i w:val="false"/>
          <w:color w:val="000000"/>
          <w:sz w:val="28"/>
        </w:rPr>
        <w:t>
      23.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9183"/>
    <w:bookmarkStart w:name="z9644" w:id="9184"/>
    <w:p>
      <w:pPr>
        <w:spacing w:after="0"/>
        <w:ind w:left="0"/>
        <w:jc w:val="both"/>
      </w:pPr>
      <w:r>
        <w:rPr>
          <w:rFonts w:ascii="Times New Roman"/>
          <w:b w:val="false"/>
          <w:i w:val="false"/>
          <w:color w:val="000000"/>
          <w:sz w:val="28"/>
        </w:rPr>
        <w:t>
      24. Основной формой учебно-воспитательной работы в классе является урок, проводимый как групповое занятие педагога с обучающимися.</w:t>
      </w:r>
    </w:p>
    <w:bookmarkEnd w:id="9184"/>
    <w:bookmarkStart w:name="z9645" w:id="9185"/>
    <w:p>
      <w:pPr>
        <w:spacing w:after="0"/>
        <w:ind w:left="0"/>
        <w:jc w:val="both"/>
      </w:pPr>
      <w:r>
        <w:rPr>
          <w:rFonts w:ascii="Times New Roman"/>
          <w:b w:val="false"/>
          <w:i w:val="false"/>
          <w:color w:val="000000"/>
          <w:sz w:val="28"/>
        </w:rPr>
        <w:t xml:space="preserve">
      25. Урок состоит из теоретической и практической частей. Теоретическая часть включает объяснение педагогом необходимых теоретических понятий, показ изучаемых элементов ритмических упражнений, просмотр видеоматериалов. </w:t>
      </w:r>
    </w:p>
    <w:bookmarkEnd w:id="9185"/>
    <w:bookmarkStart w:name="z9646" w:id="9186"/>
    <w:p>
      <w:pPr>
        <w:spacing w:after="0"/>
        <w:ind w:left="0"/>
        <w:jc w:val="both"/>
      </w:pPr>
      <w:r>
        <w:rPr>
          <w:rFonts w:ascii="Times New Roman"/>
          <w:b w:val="false"/>
          <w:i w:val="false"/>
          <w:color w:val="000000"/>
          <w:sz w:val="28"/>
        </w:rPr>
        <w:t xml:space="preserve">
      Практическая часть включает разминку, отработку движений, составление вариаций из изученных ритмических движений и их исполнение. В конце каждого урока обучающийся под руководством педагога анализируют свою работу. </w:t>
      </w:r>
    </w:p>
    <w:bookmarkEnd w:id="9186"/>
    <w:bookmarkStart w:name="z9647" w:id="9187"/>
    <w:p>
      <w:pPr>
        <w:spacing w:after="0"/>
        <w:ind w:left="0"/>
        <w:jc w:val="both"/>
      </w:pPr>
      <w:r>
        <w:rPr>
          <w:rFonts w:ascii="Times New Roman"/>
          <w:b w:val="false"/>
          <w:i w:val="false"/>
          <w:color w:val="000000"/>
          <w:sz w:val="28"/>
        </w:rPr>
        <w:t>
      26. Виды внеурочных форм работы:</w:t>
      </w:r>
    </w:p>
    <w:bookmarkEnd w:id="9187"/>
    <w:bookmarkStart w:name="z9648" w:id="9188"/>
    <w:p>
      <w:pPr>
        <w:spacing w:after="0"/>
        <w:ind w:left="0"/>
        <w:jc w:val="both"/>
      </w:pPr>
      <w:r>
        <w:rPr>
          <w:rFonts w:ascii="Times New Roman"/>
          <w:b w:val="false"/>
          <w:i w:val="false"/>
          <w:color w:val="000000"/>
          <w:sz w:val="28"/>
        </w:rPr>
        <w:t>
      1) самостоятельные занятия;</w:t>
      </w:r>
    </w:p>
    <w:bookmarkEnd w:id="9188"/>
    <w:bookmarkStart w:name="z9649" w:id="9189"/>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9189"/>
    <w:bookmarkStart w:name="z9650" w:id="9190"/>
    <w:p>
      <w:pPr>
        <w:spacing w:after="0"/>
        <w:ind w:left="0"/>
        <w:jc w:val="both"/>
      </w:pPr>
      <w:r>
        <w:rPr>
          <w:rFonts w:ascii="Times New Roman"/>
          <w:b w:val="false"/>
          <w:i w:val="false"/>
          <w:color w:val="000000"/>
          <w:sz w:val="28"/>
        </w:rPr>
        <w:t xml:space="preserve">
      3) подготовка к контрольным урокам; </w:t>
      </w:r>
    </w:p>
    <w:bookmarkEnd w:id="9190"/>
    <w:bookmarkStart w:name="z9651" w:id="9191"/>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9191"/>
    <w:bookmarkStart w:name="z9652" w:id="9192"/>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9192"/>
    <w:bookmarkStart w:name="z9653" w:id="9193"/>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9193"/>
    <w:bookmarkStart w:name="z9654" w:id="9194"/>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9194"/>
    <w:bookmarkStart w:name="z9655" w:id="9195"/>
    <w:p>
      <w:pPr>
        <w:spacing w:after="0"/>
        <w:ind w:left="0"/>
        <w:jc w:val="both"/>
      </w:pPr>
      <w:r>
        <w:rPr>
          <w:rFonts w:ascii="Times New Roman"/>
          <w:b w:val="false"/>
          <w:i w:val="false"/>
          <w:color w:val="000000"/>
          <w:sz w:val="28"/>
        </w:rPr>
        <w:t>
      28. Структурные элементы рабочей учебной программы:</w:t>
      </w:r>
    </w:p>
    <w:bookmarkEnd w:id="9195"/>
    <w:bookmarkStart w:name="z9656" w:id="9196"/>
    <w:p>
      <w:pPr>
        <w:spacing w:after="0"/>
        <w:ind w:left="0"/>
        <w:jc w:val="both"/>
      </w:pPr>
      <w:r>
        <w:rPr>
          <w:rFonts w:ascii="Times New Roman"/>
          <w:b w:val="false"/>
          <w:i w:val="false"/>
          <w:color w:val="000000"/>
          <w:sz w:val="28"/>
        </w:rPr>
        <w:t>
      1) титульный лист;</w:t>
      </w:r>
    </w:p>
    <w:bookmarkEnd w:id="9196"/>
    <w:bookmarkStart w:name="z9657" w:id="9197"/>
    <w:p>
      <w:pPr>
        <w:spacing w:after="0"/>
        <w:ind w:left="0"/>
        <w:jc w:val="both"/>
      </w:pPr>
      <w:r>
        <w:rPr>
          <w:rFonts w:ascii="Times New Roman"/>
          <w:b w:val="false"/>
          <w:i w:val="false"/>
          <w:color w:val="000000"/>
          <w:sz w:val="28"/>
        </w:rPr>
        <w:t>
      2) пояснительная записка;</w:t>
      </w:r>
    </w:p>
    <w:bookmarkEnd w:id="9197"/>
    <w:bookmarkStart w:name="z9658" w:id="9198"/>
    <w:p>
      <w:pPr>
        <w:spacing w:after="0"/>
        <w:ind w:left="0"/>
        <w:jc w:val="both"/>
      </w:pPr>
      <w:r>
        <w:rPr>
          <w:rFonts w:ascii="Times New Roman"/>
          <w:b w:val="false"/>
          <w:i w:val="false"/>
          <w:color w:val="000000"/>
          <w:sz w:val="28"/>
        </w:rPr>
        <w:t>
      3) планирование учебной деятельности;</w:t>
      </w:r>
    </w:p>
    <w:bookmarkEnd w:id="9198"/>
    <w:bookmarkStart w:name="z9659" w:id="9199"/>
    <w:p>
      <w:pPr>
        <w:spacing w:after="0"/>
        <w:ind w:left="0"/>
        <w:jc w:val="both"/>
      </w:pPr>
      <w:r>
        <w:rPr>
          <w:rFonts w:ascii="Times New Roman"/>
          <w:b w:val="false"/>
          <w:i w:val="false"/>
          <w:color w:val="000000"/>
          <w:sz w:val="28"/>
        </w:rPr>
        <w:t>
      4) учебно-методическое обеспечение учебного процесса.</w:t>
      </w:r>
    </w:p>
    <w:bookmarkEnd w:id="9199"/>
    <w:bookmarkStart w:name="z9660" w:id="9200"/>
    <w:p>
      <w:pPr>
        <w:spacing w:after="0"/>
        <w:ind w:left="0"/>
        <w:jc w:val="both"/>
      </w:pPr>
      <w:r>
        <w:rPr>
          <w:rFonts w:ascii="Times New Roman"/>
          <w:b w:val="false"/>
          <w:i w:val="false"/>
          <w:color w:val="000000"/>
          <w:sz w:val="28"/>
        </w:rPr>
        <w:t>
      29. На титульном листе размещаются основные сведения:</w:t>
      </w:r>
    </w:p>
    <w:bookmarkEnd w:id="9200"/>
    <w:bookmarkStart w:name="z9661" w:id="9201"/>
    <w:p>
      <w:pPr>
        <w:spacing w:after="0"/>
        <w:ind w:left="0"/>
        <w:jc w:val="both"/>
      </w:pPr>
      <w:r>
        <w:rPr>
          <w:rFonts w:ascii="Times New Roman"/>
          <w:b w:val="false"/>
          <w:i w:val="false"/>
          <w:color w:val="000000"/>
          <w:sz w:val="28"/>
        </w:rPr>
        <w:t>
      1) название организации образования;</w:t>
      </w:r>
    </w:p>
    <w:bookmarkEnd w:id="9201"/>
    <w:bookmarkStart w:name="z9662" w:id="9202"/>
    <w:p>
      <w:pPr>
        <w:spacing w:after="0"/>
        <w:ind w:left="0"/>
        <w:jc w:val="both"/>
      </w:pPr>
      <w:r>
        <w:rPr>
          <w:rFonts w:ascii="Times New Roman"/>
          <w:b w:val="false"/>
          <w:i w:val="false"/>
          <w:color w:val="000000"/>
          <w:sz w:val="28"/>
        </w:rPr>
        <w:t>
      2) название учебного предмета;</w:t>
      </w:r>
    </w:p>
    <w:bookmarkEnd w:id="9202"/>
    <w:bookmarkStart w:name="z9663" w:id="9203"/>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9203"/>
    <w:bookmarkStart w:name="z9664" w:id="9204"/>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9204"/>
    <w:bookmarkStart w:name="z9665" w:id="9205"/>
    <w:p>
      <w:pPr>
        <w:spacing w:after="0"/>
        <w:ind w:left="0"/>
        <w:jc w:val="both"/>
      </w:pPr>
      <w:r>
        <w:rPr>
          <w:rFonts w:ascii="Times New Roman"/>
          <w:b w:val="false"/>
          <w:i w:val="false"/>
          <w:color w:val="000000"/>
          <w:sz w:val="28"/>
        </w:rPr>
        <w:t>
      5) краткая информация о педагоге;</w:t>
      </w:r>
    </w:p>
    <w:bookmarkEnd w:id="9205"/>
    <w:bookmarkStart w:name="z9666" w:id="9206"/>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9206"/>
    <w:bookmarkStart w:name="z9667" w:id="9207"/>
    <w:p>
      <w:pPr>
        <w:spacing w:after="0"/>
        <w:ind w:left="0"/>
        <w:jc w:val="both"/>
      </w:pPr>
      <w:r>
        <w:rPr>
          <w:rFonts w:ascii="Times New Roman"/>
          <w:b w:val="false"/>
          <w:i w:val="false"/>
          <w:color w:val="000000"/>
          <w:sz w:val="28"/>
        </w:rPr>
        <w:t xml:space="preserve">
      30. Содержание пояснительной записки: </w:t>
      </w:r>
    </w:p>
    <w:bookmarkEnd w:id="9207"/>
    <w:bookmarkStart w:name="z9668" w:id="9208"/>
    <w:p>
      <w:pPr>
        <w:spacing w:after="0"/>
        <w:ind w:left="0"/>
        <w:jc w:val="both"/>
      </w:pPr>
      <w:r>
        <w:rPr>
          <w:rFonts w:ascii="Times New Roman"/>
          <w:b w:val="false"/>
          <w:i w:val="false"/>
          <w:color w:val="000000"/>
          <w:sz w:val="28"/>
        </w:rPr>
        <w:t>
      1) настоящая Программа как основание;</w:t>
      </w:r>
    </w:p>
    <w:bookmarkEnd w:id="9208"/>
    <w:bookmarkStart w:name="z9669" w:id="9209"/>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9209"/>
    <w:bookmarkStart w:name="z9670" w:id="9210"/>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9210"/>
    <w:bookmarkStart w:name="z9671" w:id="9211"/>
    <w:p>
      <w:pPr>
        <w:spacing w:after="0"/>
        <w:ind w:left="0"/>
        <w:jc w:val="both"/>
      </w:pPr>
      <w:r>
        <w:rPr>
          <w:rFonts w:ascii="Times New Roman"/>
          <w:b w:val="false"/>
          <w:i w:val="false"/>
          <w:color w:val="000000"/>
          <w:sz w:val="28"/>
        </w:rPr>
        <w:t>
      4) особенности и проблемы работы в данном классе;</w:t>
      </w:r>
    </w:p>
    <w:bookmarkEnd w:id="9211"/>
    <w:bookmarkStart w:name="z9672" w:id="9212"/>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9212"/>
    <w:bookmarkStart w:name="z9673" w:id="9213"/>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9213"/>
    <w:bookmarkStart w:name="z9674" w:id="9214"/>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9214"/>
    <w:bookmarkStart w:name="z9675" w:id="9215"/>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9215"/>
    <w:bookmarkStart w:name="z9676" w:id="9216"/>
    <w:p>
      <w:pPr>
        <w:spacing w:after="0"/>
        <w:ind w:left="0"/>
        <w:jc w:val="both"/>
      </w:pPr>
      <w:r>
        <w:rPr>
          <w:rFonts w:ascii="Times New Roman"/>
          <w:b w:val="false"/>
          <w:i w:val="false"/>
          <w:color w:val="000000"/>
          <w:sz w:val="28"/>
        </w:rPr>
        <w:t>
      2) перечень методической литературы для педагога;</w:t>
      </w:r>
    </w:p>
    <w:bookmarkEnd w:id="9216"/>
    <w:bookmarkStart w:name="z9677" w:id="9217"/>
    <w:p>
      <w:pPr>
        <w:spacing w:after="0"/>
        <w:ind w:left="0"/>
        <w:jc w:val="both"/>
      </w:pPr>
      <w:r>
        <w:rPr>
          <w:rFonts w:ascii="Times New Roman"/>
          <w:b w:val="false"/>
          <w:i w:val="false"/>
          <w:color w:val="000000"/>
          <w:sz w:val="28"/>
        </w:rPr>
        <w:t xml:space="preserve">
      3) перечень учебно-наглядных пособий. </w:t>
      </w:r>
    </w:p>
    <w:bookmarkEnd w:id="9217"/>
    <w:bookmarkStart w:name="z9678" w:id="9218"/>
    <w:p>
      <w:pPr>
        <w:spacing w:after="0"/>
        <w:ind w:left="0"/>
        <w:jc w:val="both"/>
      </w:pPr>
      <w:r>
        <w:rPr>
          <w:rFonts w:ascii="Times New Roman"/>
          <w:b w:val="false"/>
          <w:i w:val="false"/>
          <w:color w:val="000000"/>
          <w:sz w:val="28"/>
        </w:rPr>
        <w:t xml:space="preserve">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9218"/>
    <w:bookmarkStart w:name="z9679" w:id="9219"/>
    <w:p>
      <w:pPr>
        <w:spacing w:after="0"/>
        <w:ind w:left="0"/>
        <w:jc w:val="both"/>
      </w:pPr>
      <w:r>
        <w:rPr>
          <w:rFonts w:ascii="Times New Roman"/>
          <w:b w:val="false"/>
          <w:i w:val="false"/>
          <w:color w:val="000000"/>
          <w:sz w:val="28"/>
        </w:rPr>
        <w:t>
      34. Межпредметные связи предмета "Ритмика" с предметами "Классический танец", "Народно-сценический танец", "Современный танец", "Музыкальная грамота и слушание музыки" побуждают обучающихся к целостному познанию различных художественных явлений.</w:t>
      </w:r>
    </w:p>
    <w:bookmarkEnd w:id="9219"/>
    <w:bookmarkStart w:name="z9680" w:id="922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9220"/>
    <w:bookmarkStart w:name="z9681" w:id="9221"/>
    <w:p>
      <w:pPr>
        <w:spacing w:after="0"/>
        <w:ind w:left="0"/>
        <w:jc w:val="both"/>
      </w:pPr>
      <w:r>
        <w:rPr>
          <w:rFonts w:ascii="Times New Roman"/>
          <w:b w:val="false"/>
          <w:i w:val="false"/>
          <w:color w:val="000000"/>
          <w:sz w:val="28"/>
        </w:rPr>
        <w:t>
      35. Программные требования в 1 классе:</w:t>
      </w:r>
    </w:p>
    <w:bookmarkEnd w:id="9221"/>
    <w:bookmarkStart w:name="z9682" w:id="9222"/>
    <w:p>
      <w:pPr>
        <w:spacing w:after="0"/>
        <w:ind w:left="0"/>
        <w:jc w:val="both"/>
      </w:pPr>
      <w:r>
        <w:rPr>
          <w:rFonts w:ascii="Times New Roman"/>
          <w:b w:val="false"/>
          <w:i w:val="false"/>
          <w:color w:val="000000"/>
          <w:sz w:val="28"/>
        </w:rPr>
        <w:t>
      1) обучающийся знакомится с понятиями "ритм", "ритмика", "счет", "размер", "музыкальная фраза", "такт", "вступление", "тема", "музыкальный размер", "музыкальный жанр";</w:t>
      </w:r>
    </w:p>
    <w:bookmarkEnd w:id="9222"/>
    <w:bookmarkStart w:name="z9683" w:id="9223"/>
    <w:p>
      <w:pPr>
        <w:spacing w:after="0"/>
        <w:ind w:left="0"/>
        <w:jc w:val="both"/>
      </w:pPr>
      <w:r>
        <w:rPr>
          <w:rFonts w:ascii="Times New Roman"/>
          <w:b w:val="false"/>
          <w:i w:val="false"/>
          <w:color w:val="000000"/>
          <w:sz w:val="28"/>
        </w:rPr>
        <w:t>
      2) разучиваются музыкально-ритмические упражнения, упражнения, направленные на развитие чувства ритма и музыкального слуха, упражнения на ориентировку в пространстве, упражнения на координацию движений, расслабление мышц, танцевальные игры, музыкально-пространственные упражнения;</w:t>
      </w:r>
    </w:p>
    <w:bookmarkEnd w:id="9223"/>
    <w:bookmarkStart w:name="z9684" w:id="9224"/>
    <w:p>
      <w:pPr>
        <w:spacing w:after="0"/>
        <w:ind w:left="0"/>
        <w:jc w:val="both"/>
      </w:pPr>
      <w:r>
        <w:rPr>
          <w:rFonts w:ascii="Times New Roman"/>
          <w:b w:val="false"/>
          <w:i w:val="false"/>
          <w:color w:val="000000"/>
          <w:sz w:val="28"/>
        </w:rPr>
        <w:t xml:space="preserve">
      3) развиваются ритмическое восприятие, музыкальность, координация движений, чувство ритма, память, внимание, умение слушать музыку и понимать музыкальный язык, умение различать танцы по характеру, темпу, размеру и разбирать танцевальную музыку; </w:t>
      </w:r>
    </w:p>
    <w:bookmarkEnd w:id="9224"/>
    <w:bookmarkStart w:name="z9685" w:id="9225"/>
    <w:p>
      <w:pPr>
        <w:spacing w:after="0"/>
        <w:ind w:left="0"/>
        <w:jc w:val="both"/>
      </w:pPr>
      <w:r>
        <w:rPr>
          <w:rFonts w:ascii="Times New Roman"/>
          <w:b w:val="false"/>
          <w:i w:val="false"/>
          <w:color w:val="000000"/>
          <w:sz w:val="28"/>
        </w:rPr>
        <w:t>
      4) осваиваются танцевальные движения, хореографические этюды.</w:t>
      </w:r>
    </w:p>
    <w:bookmarkEnd w:id="9225"/>
    <w:bookmarkStart w:name="z9686" w:id="9226"/>
    <w:p>
      <w:pPr>
        <w:spacing w:after="0"/>
        <w:ind w:left="0"/>
        <w:jc w:val="both"/>
      </w:pPr>
      <w:r>
        <w:rPr>
          <w:rFonts w:ascii="Times New Roman"/>
          <w:b w:val="false"/>
          <w:i w:val="false"/>
          <w:color w:val="000000"/>
          <w:sz w:val="28"/>
        </w:rPr>
        <w:t>
      36. Содержание учебного предмета в 1 классе.</w:t>
      </w:r>
    </w:p>
    <w:bookmarkEnd w:id="9226"/>
    <w:bookmarkStart w:name="z9687" w:id="9227"/>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9227"/>
    <w:bookmarkStart w:name="z9688" w:id="9228"/>
    <w:p>
      <w:pPr>
        <w:spacing w:after="0"/>
        <w:ind w:left="0"/>
        <w:jc w:val="both"/>
      </w:pPr>
      <w:r>
        <w:rPr>
          <w:rFonts w:ascii="Times New Roman"/>
          <w:b w:val="false"/>
          <w:i w:val="false"/>
          <w:color w:val="000000"/>
          <w:sz w:val="28"/>
        </w:rPr>
        <w:t>
      Раздел 1. Основы музыкальной грамоты.</w:t>
      </w:r>
    </w:p>
    <w:bookmarkEnd w:id="9228"/>
    <w:bookmarkStart w:name="z9689" w:id="9229"/>
    <w:p>
      <w:pPr>
        <w:spacing w:after="0"/>
        <w:ind w:left="0"/>
        <w:jc w:val="both"/>
      </w:pPr>
      <w:r>
        <w:rPr>
          <w:rFonts w:ascii="Times New Roman"/>
          <w:b w:val="false"/>
          <w:i w:val="false"/>
          <w:color w:val="000000"/>
          <w:sz w:val="28"/>
        </w:rPr>
        <w:t>
      Раздел 2. Музыкально-ритмические упражнения.</w:t>
      </w:r>
    </w:p>
    <w:bookmarkEnd w:id="9229"/>
    <w:bookmarkStart w:name="z9690" w:id="9230"/>
    <w:p>
      <w:pPr>
        <w:spacing w:after="0"/>
        <w:ind w:left="0"/>
        <w:jc w:val="both"/>
      </w:pPr>
      <w:r>
        <w:rPr>
          <w:rFonts w:ascii="Times New Roman"/>
          <w:b w:val="false"/>
          <w:i w:val="false"/>
          <w:color w:val="000000"/>
          <w:sz w:val="28"/>
        </w:rPr>
        <w:t>
      Раздел 3. Коллективно-порядковые упражнения, упражнения на ориентировку в пространстве: построения и перестроения в пространстве.</w:t>
      </w:r>
    </w:p>
    <w:bookmarkEnd w:id="9230"/>
    <w:bookmarkStart w:name="z9691" w:id="9231"/>
    <w:p>
      <w:pPr>
        <w:spacing w:after="0"/>
        <w:ind w:left="0"/>
        <w:jc w:val="both"/>
      </w:pPr>
      <w:r>
        <w:rPr>
          <w:rFonts w:ascii="Times New Roman"/>
          <w:b w:val="false"/>
          <w:i w:val="false"/>
          <w:color w:val="000000"/>
          <w:sz w:val="28"/>
        </w:rPr>
        <w:t>
      Раздел 4. Общеразвивающие упражнения.</w:t>
      </w:r>
    </w:p>
    <w:bookmarkEnd w:id="9231"/>
    <w:bookmarkStart w:name="z9692" w:id="9232"/>
    <w:p>
      <w:pPr>
        <w:spacing w:after="0"/>
        <w:ind w:left="0"/>
        <w:jc w:val="both"/>
      </w:pPr>
      <w:r>
        <w:rPr>
          <w:rFonts w:ascii="Times New Roman"/>
          <w:b w:val="false"/>
          <w:i w:val="false"/>
          <w:color w:val="000000"/>
          <w:sz w:val="28"/>
        </w:rPr>
        <w:t>
      Раздел 5. Упражнения на координацию движений.</w:t>
      </w:r>
    </w:p>
    <w:bookmarkEnd w:id="9232"/>
    <w:bookmarkStart w:name="z9693" w:id="9233"/>
    <w:p>
      <w:pPr>
        <w:spacing w:after="0"/>
        <w:ind w:left="0"/>
        <w:jc w:val="both"/>
      </w:pPr>
      <w:r>
        <w:rPr>
          <w:rFonts w:ascii="Times New Roman"/>
          <w:b w:val="false"/>
          <w:i w:val="false"/>
          <w:color w:val="000000"/>
          <w:sz w:val="28"/>
        </w:rPr>
        <w:t>
      Раздел 6. Музыкальные игры, эстафеты.</w:t>
      </w:r>
    </w:p>
    <w:bookmarkEnd w:id="9233"/>
    <w:bookmarkStart w:name="z9694" w:id="9234"/>
    <w:p>
      <w:pPr>
        <w:spacing w:after="0"/>
        <w:ind w:left="0"/>
        <w:jc w:val="both"/>
      </w:pPr>
      <w:r>
        <w:rPr>
          <w:rFonts w:ascii="Times New Roman"/>
          <w:b w:val="false"/>
          <w:i w:val="false"/>
          <w:color w:val="000000"/>
          <w:sz w:val="28"/>
        </w:rPr>
        <w:t>
      Раздел 7. Танцевальные упражнения.</w:t>
      </w:r>
    </w:p>
    <w:bookmarkEnd w:id="9234"/>
    <w:bookmarkStart w:name="z9695" w:id="9235"/>
    <w:p>
      <w:pPr>
        <w:spacing w:after="0"/>
        <w:ind w:left="0"/>
        <w:jc w:val="both"/>
      </w:pPr>
      <w:r>
        <w:rPr>
          <w:rFonts w:ascii="Times New Roman"/>
          <w:b w:val="false"/>
          <w:i w:val="false"/>
          <w:color w:val="000000"/>
          <w:sz w:val="28"/>
        </w:rPr>
        <w:t>
      Тематическое планирование.</w:t>
      </w:r>
    </w:p>
    <w:bookmarkEnd w:id="9235"/>
    <w:bookmarkStart w:name="z9696" w:id="9236"/>
    <w:p>
      <w:pPr>
        <w:spacing w:after="0"/>
        <w:ind w:left="0"/>
        <w:jc w:val="both"/>
      </w:pPr>
      <w:r>
        <w:rPr>
          <w:rFonts w:ascii="Times New Roman"/>
          <w:b w:val="false"/>
          <w:i w:val="false"/>
          <w:color w:val="000000"/>
          <w:sz w:val="28"/>
        </w:rPr>
        <w:t xml:space="preserve">
      Тема 1. Вводное занятие. Понятие "ритмика". Основные движения, понятия. Инструктаж по технике безопасности.  Разучивание танцевального приветствия, построение по линиям. </w:t>
      </w:r>
    </w:p>
    <w:bookmarkEnd w:id="9236"/>
    <w:bookmarkStart w:name="z9697" w:id="9237"/>
    <w:p>
      <w:pPr>
        <w:spacing w:after="0"/>
        <w:ind w:left="0"/>
        <w:jc w:val="both"/>
      </w:pPr>
      <w:r>
        <w:rPr>
          <w:rFonts w:ascii="Times New Roman"/>
          <w:b w:val="false"/>
          <w:i w:val="false"/>
          <w:color w:val="000000"/>
          <w:sz w:val="28"/>
        </w:rPr>
        <w:t xml:space="preserve">
      Тема 2. Музыкальный размер. Упражнения, направленные на развитие музыкального слуха. </w:t>
      </w:r>
    </w:p>
    <w:bookmarkEnd w:id="9237"/>
    <w:bookmarkStart w:name="z9698" w:id="9238"/>
    <w:p>
      <w:pPr>
        <w:spacing w:after="0"/>
        <w:ind w:left="0"/>
        <w:jc w:val="both"/>
      </w:pPr>
      <w:r>
        <w:rPr>
          <w:rFonts w:ascii="Times New Roman"/>
          <w:b w:val="false"/>
          <w:i w:val="false"/>
          <w:color w:val="000000"/>
          <w:sz w:val="28"/>
        </w:rPr>
        <w:t>
      Тема 3. Развитие ритмического восприятия. Виды музыкальных размеров: 2/4, 3/4, 4/4. Упражнения, направленные на развитие чувства ритма и музыкального слуха.</w:t>
      </w:r>
    </w:p>
    <w:bookmarkEnd w:id="9238"/>
    <w:bookmarkStart w:name="z9699" w:id="9239"/>
    <w:p>
      <w:pPr>
        <w:spacing w:after="0"/>
        <w:ind w:left="0"/>
        <w:jc w:val="both"/>
      </w:pPr>
      <w:r>
        <w:rPr>
          <w:rFonts w:ascii="Times New Roman"/>
          <w:b w:val="false"/>
          <w:i w:val="false"/>
          <w:color w:val="000000"/>
          <w:sz w:val="28"/>
        </w:rPr>
        <w:t xml:space="preserve">
      Тема 4. Развитие музыкальности. Музыкальные жанры. Различие танцев по характеру, темпу, размеру. </w:t>
      </w:r>
    </w:p>
    <w:bookmarkEnd w:id="9239"/>
    <w:bookmarkStart w:name="z9700" w:id="9240"/>
    <w:p>
      <w:pPr>
        <w:spacing w:after="0"/>
        <w:ind w:left="0"/>
        <w:jc w:val="both"/>
      </w:pPr>
      <w:r>
        <w:rPr>
          <w:rFonts w:ascii="Times New Roman"/>
          <w:b w:val="false"/>
          <w:i w:val="false"/>
          <w:color w:val="000000"/>
          <w:sz w:val="28"/>
        </w:rPr>
        <w:t>
      Тема 4. Музыкально-пространственные упражнения.</w:t>
      </w:r>
    </w:p>
    <w:bookmarkEnd w:id="9240"/>
    <w:bookmarkStart w:name="z9701" w:id="9241"/>
    <w:p>
      <w:pPr>
        <w:spacing w:after="0"/>
        <w:ind w:left="0"/>
        <w:jc w:val="both"/>
      </w:pPr>
      <w:r>
        <w:rPr>
          <w:rFonts w:ascii="Times New Roman"/>
          <w:b w:val="false"/>
          <w:i w:val="false"/>
          <w:color w:val="000000"/>
          <w:sz w:val="28"/>
        </w:rPr>
        <w:t>
      Тема 5. Музыкально-ритмические упражнения на практическое усвоение понятий: "темп", "ритм", "динамика", "музыкальная фраза", "акцент". Знакомство с позициями ног: первая, вторая.</w:t>
      </w:r>
    </w:p>
    <w:bookmarkEnd w:id="9241"/>
    <w:bookmarkStart w:name="z9702" w:id="9242"/>
    <w:p>
      <w:pPr>
        <w:spacing w:after="0"/>
        <w:ind w:left="0"/>
        <w:jc w:val="both"/>
      </w:pPr>
      <w:r>
        <w:rPr>
          <w:rFonts w:ascii="Times New Roman"/>
          <w:b w:val="false"/>
          <w:i w:val="false"/>
          <w:color w:val="000000"/>
          <w:sz w:val="28"/>
        </w:rPr>
        <w:t xml:space="preserve">
      Тема 6. Музыкально-ритмические упражнения. Знакомство с положением рук (основное положение – руки на поясе). Знакомство с позициями ног: третья, четвертая. </w:t>
      </w:r>
    </w:p>
    <w:bookmarkEnd w:id="9242"/>
    <w:bookmarkStart w:name="z9703" w:id="9243"/>
    <w:p>
      <w:pPr>
        <w:spacing w:after="0"/>
        <w:ind w:left="0"/>
        <w:jc w:val="both"/>
      </w:pPr>
      <w:r>
        <w:rPr>
          <w:rFonts w:ascii="Times New Roman"/>
          <w:b w:val="false"/>
          <w:i w:val="false"/>
          <w:color w:val="000000"/>
          <w:sz w:val="28"/>
        </w:rPr>
        <w:t xml:space="preserve">
      Тема 7. Музыкально-ритмические упражнения на область шеи, рук. Наклоны головы с различной амплитудой. Круговые движения головы, вверх-вниз. </w:t>
      </w:r>
    </w:p>
    <w:bookmarkEnd w:id="9243"/>
    <w:bookmarkStart w:name="z9704" w:id="9244"/>
    <w:p>
      <w:pPr>
        <w:spacing w:after="0"/>
        <w:ind w:left="0"/>
        <w:jc w:val="both"/>
      </w:pPr>
      <w:r>
        <w:rPr>
          <w:rFonts w:ascii="Times New Roman"/>
          <w:b w:val="false"/>
          <w:i w:val="false"/>
          <w:color w:val="000000"/>
          <w:sz w:val="28"/>
        </w:rPr>
        <w:t>
      Тема 8. Музыкально-ритмические упражнения на область корпуса. Наклоны корпуса вперед и в сторону. Движения плеч и корпуса: подъем и опускание плеч. Повороты, выводя правое и левое плечо вперед.</w:t>
      </w:r>
    </w:p>
    <w:bookmarkEnd w:id="9244"/>
    <w:bookmarkStart w:name="z9705" w:id="9245"/>
    <w:p>
      <w:pPr>
        <w:spacing w:after="0"/>
        <w:ind w:left="0"/>
        <w:jc w:val="both"/>
      </w:pPr>
      <w:r>
        <w:rPr>
          <w:rFonts w:ascii="Times New Roman"/>
          <w:b w:val="false"/>
          <w:i w:val="false"/>
          <w:color w:val="000000"/>
          <w:sz w:val="28"/>
        </w:rPr>
        <w:t xml:space="preserve">
      Тема 9. Музыкально-ритмические упражнения на область ног и стопы. Музыкально-ритмические упражнения на развитие стопы. </w:t>
      </w:r>
    </w:p>
    <w:bookmarkEnd w:id="9245"/>
    <w:bookmarkStart w:name="z9706" w:id="9246"/>
    <w:p>
      <w:pPr>
        <w:spacing w:after="0"/>
        <w:ind w:left="0"/>
        <w:jc w:val="both"/>
      </w:pPr>
      <w:r>
        <w:rPr>
          <w:rFonts w:ascii="Times New Roman"/>
          <w:b w:val="false"/>
          <w:i w:val="false"/>
          <w:color w:val="000000"/>
          <w:sz w:val="28"/>
        </w:rPr>
        <w:t xml:space="preserve">
      Тема 10. Упражнения на развитие внимания. Изучение видов пространственных построений: круг, линия, диагональ. Виды пространственных построений: диагональ, полукруг. </w:t>
      </w:r>
    </w:p>
    <w:bookmarkEnd w:id="9246"/>
    <w:bookmarkStart w:name="z9707" w:id="9247"/>
    <w:p>
      <w:pPr>
        <w:spacing w:after="0"/>
        <w:ind w:left="0"/>
        <w:jc w:val="both"/>
      </w:pPr>
      <w:r>
        <w:rPr>
          <w:rFonts w:ascii="Times New Roman"/>
          <w:b w:val="false"/>
          <w:i w:val="false"/>
          <w:color w:val="000000"/>
          <w:sz w:val="28"/>
        </w:rPr>
        <w:t>
      Тема 11. Тактирование под музыку в разном темпе. Усвоение последовательности исполнения упражнений ритмики.</w:t>
      </w:r>
    </w:p>
    <w:bookmarkEnd w:id="9247"/>
    <w:bookmarkStart w:name="z9708" w:id="9248"/>
    <w:p>
      <w:pPr>
        <w:spacing w:after="0"/>
        <w:ind w:left="0"/>
        <w:jc w:val="both"/>
      </w:pPr>
      <w:r>
        <w:rPr>
          <w:rFonts w:ascii="Times New Roman"/>
          <w:b w:val="false"/>
          <w:i w:val="false"/>
          <w:color w:val="000000"/>
          <w:sz w:val="28"/>
        </w:rPr>
        <w:t xml:space="preserve">
      Тема 12. Движения для головы: повороты направо, налево. </w:t>
      </w:r>
    </w:p>
    <w:bookmarkEnd w:id="9248"/>
    <w:bookmarkStart w:name="z9709" w:id="9249"/>
    <w:p>
      <w:pPr>
        <w:spacing w:after="0"/>
        <w:ind w:left="0"/>
        <w:jc w:val="both"/>
      </w:pPr>
      <w:r>
        <w:rPr>
          <w:rFonts w:ascii="Times New Roman"/>
          <w:b w:val="false"/>
          <w:i w:val="false"/>
          <w:color w:val="000000"/>
          <w:sz w:val="28"/>
        </w:rPr>
        <w:t>
      Тема 13. Упражнения в ходьбе в различных направлениях в сочетании с движениями рук и ног. Поднимание на полупальцы в сочетании с полуприседанием.</w:t>
      </w:r>
    </w:p>
    <w:bookmarkEnd w:id="9249"/>
    <w:bookmarkStart w:name="z9710" w:id="9250"/>
    <w:p>
      <w:pPr>
        <w:spacing w:after="0"/>
        <w:ind w:left="0"/>
        <w:jc w:val="both"/>
      </w:pPr>
      <w:r>
        <w:rPr>
          <w:rFonts w:ascii="Times New Roman"/>
          <w:b w:val="false"/>
          <w:i w:val="false"/>
          <w:color w:val="000000"/>
          <w:sz w:val="28"/>
        </w:rPr>
        <w:t>
      Тема 14. Виды музыкальных размеров танцев. Танцевальные шаги: с носка, с подъемом ноги, согнутой в колене, на месте и в продвижении, на полупальцах с вытянутыми коленями, со сменой положения рук. Шаги, выполненные через выпад вправо-влево, вперед-назад.</w:t>
      </w:r>
    </w:p>
    <w:bookmarkEnd w:id="9250"/>
    <w:bookmarkStart w:name="z9711" w:id="9251"/>
    <w:p>
      <w:pPr>
        <w:spacing w:after="0"/>
        <w:ind w:left="0"/>
        <w:jc w:val="both"/>
      </w:pPr>
      <w:r>
        <w:rPr>
          <w:rFonts w:ascii="Times New Roman"/>
          <w:b w:val="false"/>
          <w:i w:val="false"/>
          <w:color w:val="000000"/>
          <w:sz w:val="28"/>
        </w:rPr>
        <w:t xml:space="preserve">
      Тема 15. Упражнения на ориентировку в пространстве. Правильное исходное положение. Ходьба и бег. </w:t>
      </w:r>
    </w:p>
    <w:bookmarkEnd w:id="9251"/>
    <w:bookmarkStart w:name="z9712" w:id="9252"/>
    <w:p>
      <w:pPr>
        <w:spacing w:after="0"/>
        <w:ind w:left="0"/>
        <w:jc w:val="both"/>
      </w:pPr>
      <w:r>
        <w:rPr>
          <w:rFonts w:ascii="Times New Roman"/>
          <w:b w:val="false"/>
          <w:i w:val="false"/>
          <w:color w:val="000000"/>
          <w:sz w:val="28"/>
        </w:rPr>
        <w:t>
      Тема 16. Ходьба вдоль стен с четкими поворотами в углах зала.</w:t>
      </w:r>
    </w:p>
    <w:bookmarkEnd w:id="9252"/>
    <w:bookmarkStart w:name="z9713" w:id="9253"/>
    <w:p>
      <w:pPr>
        <w:spacing w:after="0"/>
        <w:ind w:left="0"/>
        <w:jc w:val="both"/>
      </w:pPr>
      <w:r>
        <w:rPr>
          <w:rFonts w:ascii="Times New Roman"/>
          <w:b w:val="false"/>
          <w:i w:val="false"/>
          <w:color w:val="000000"/>
          <w:sz w:val="28"/>
        </w:rPr>
        <w:t xml:space="preserve">
      Тема 17. Построения в шеренгу, колонну, цепочку, круг, пары. </w:t>
      </w:r>
    </w:p>
    <w:bookmarkEnd w:id="9253"/>
    <w:bookmarkStart w:name="z9714" w:id="9254"/>
    <w:p>
      <w:pPr>
        <w:spacing w:after="0"/>
        <w:ind w:left="0"/>
        <w:jc w:val="both"/>
      </w:pPr>
      <w:r>
        <w:rPr>
          <w:rFonts w:ascii="Times New Roman"/>
          <w:b w:val="false"/>
          <w:i w:val="false"/>
          <w:color w:val="000000"/>
          <w:sz w:val="28"/>
        </w:rPr>
        <w:t xml:space="preserve">
      Тема 18. Построение в шахматном порядке. </w:t>
      </w:r>
    </w:p>
    <w:bookmarkEnd w:id="9254"/>
    <w:bookmarkStart w:name="z9715" w:id="9255"/>
    <w:p>
      <w:pPr>
        <w:spacing w:after="0"/>
        <w:ind w:left="0"/>
        <w:jc w:val="both"/>
      </w:pPr>
      <w:r>
        <w:rPr>
          <w:rFonts w:ascii="Times New Roman"/>
          <w:b w:val="false"/>
          <w:i w:val="false"/>
          <w:color w:val="000000"/>
          <w:sz w:val="28"/>
        </w:rPr>
        <w:t xml:space="preserve">
      Тема 19. Перестроение в круг (круги), цепочки, колонну (колонны), в звездочки и карусели из других построений. </w:t>
      </w:r>
    </w:p>
    <w:bookmarkEnd w:id="9255"/>
    <w:bookmarkStart w:name="z9716" w:id="9256"/>
    <w:p>
      <w:pPr>
        <w:spacing w:after="0"/>
        <w:ind w:left="0"/>
        <w:jc w:val="both"/>
      </w:pPr>
      <w:r>
        <w:rPr>
          <w:rFonts w:ascii="Times New Roman"/>
          <w:b w:val="false"/>
          <w:i w:val="false"/>
          <w:color w:val="000000"/>
          <w:sz w:val="28"/>
        </w:rPr>
        <w:t xml:space="preserve">
      Тема 20. Ориентировка в направлении движений вперед, назад, направо, налево, в круг, из круга. </w:t>
      </w:r>
    </w:p>
    <w:bookmarkEnd w:id="9256"/>
    <w:bookmarkStart w:name="z9717" w:id="9257"/>
    <w:p>
      <w:pPr>
        <w:spacing w:after="0"/>
        <w:ind w:left="0"/>
        <w:jc w:val="both"/>
      </w:pPr>
      <w:r>
        <w:rPr>
          <w:rFonts w:ascii="Times New Roman"/>
          <w:b w:val="false"/>
          <w:i w:val="false"/>
          <w:color w:val="000000"/>
          <w:sz w:val="28"/>
        </w:rPr>
        <w:t>
      Тема 21. Выполнение движений с предметами во время ходьбы. Сохранение правильной дистанции во всех видах построений с использованием лент, обручей, скакалок.</w:t>
      </w:r>
    </w:p>
    <w:bookmarkEnd w:id="9257"/>
    <w:bookmarkStart w:name="z9718" w:id="9258"/>
    <w:p>
      <w:pPr>
        <w:spacing w:after="0"/>
        <w:ind w:left="0"/>
        <w:jc w:val="both"/>
      </w:pPr>
      <w:r>
        <w:rPr>
          <w:rFonts w:ascii="Times New Roman"/>
          <w:b w:val="false"/>
          <w:i w:val="false"/>
          <w:color w:val="000000"/>
          <w:sz w:val="28"/>
        </w:rPr>
        <w:t xml:space="preserve">
      Тема 22. Общеразвивающие упражнения. Наклоны, выпрямление и повороты головы, круговые движения плечами. </w:t>
      </w:r>
    </w:p>
    <w:bookmarkEnd w:id="9258"/>
    <w:bookmarkStart w:name="z9719" w:id="9259"/>
    <w:p>
      <w:pPr>
        <w:spacing w:after="0"/>
        <w:ind w:left="0"/>
        <w:jc w:val="both"/>
      </w:pPr>
      <w:r>
        <w:rPr>
          <w:rFonts w:ascii="Times New Roman"/>
          <w:b w:val="false"/>
          <w:i w:val="false"/>
          <w:color w:val="000000"/>
          <w:sz w:val="28"/>
        </w:rPr>
        <w:t>
      Тема 23. Движения рук в разных направлениях без предметов и с предметами.</w:t>
      </w:r>
    </w:p>
    <w:bookmarkEnd w:id="9259"/>
    <w:bookmarkStart w:name="z9720" w:id="9260"/>
    <w:p>
      <w:pPr>
        <w:spacing w:after="0"/>
        <w:ind w:left="0"/>
        <w:jc w:val="both"/>
      </w:pPr>
      <w:r>
        <w:rPr>
          <w:rFonts w:ascii="Times New Roman"/>
          <w:b w:val="false"/>
          <w:i w:val="false"/>
          <w:color w:val="000000"/>
          <w:sz w:val="28"/>
        </w:rPr>
        <w:t xml:space="preserve">
      Тема 24. Наклоны и повороты туловища вправо, влево, сгибая и не сгибая колени, в сочетании с наклонами, в сочетании с движениями рук вверх, в стороны, на затылок, на пояс. </w:t>
      </w:r>
    </w:p>
    <w:bookmarkEnd w:id="9260"/>
    <w:bookmarkStart w:name="z9721" w:id="9261"/>
    <w:p>
      <w:pPr>
        <w:spacing w:after="0"/>
        <w:ind w:left="0"/>
        <w:jc w:val="both"/>
      </w:pPr>
      <w:r>
        <w:rPr>
          <w:rFonts w:ascii="Times New Roman"/>
          <w:b w:val="false"/>
          <w:i w:val="false"/>
          <w:color w:val="000000"/>
          <w:sz w:val="28"/>
        </w:rPr>
        <w:t>
      Тема 25. Повороты туловища с передачей предмета.</w:t>
      </w:r>
    </w:p>
    <w:bookmarkEnd w:id="9261"/>
    <w:bookmarkStart w:name="z9722" w:id="9262"/>
    <w:p>
      <w:pPr>
        <w:spacing w:after="0"/>
        <w:ind w:left="0"/>
        <w:jc w:val="both"/>
      </w:pPr>
      <w:r>
        <w:rPr>
          <w:rFonts w:ascii="Times New Roman"/>
          <w:b w:val="false"/>
          <w:i w:val="false"/>
          <w:color w:val="000000"/>
          <w:sz w:val="28"/>
        </w:rPr>
        <w:t xml:space="preserve">
      Тема 26. Приседания с опорой и без опоры, с предметами. Приседание с одновременным выставлением ноги вперед в сторону. </w:t>
      </w:r>
    </w:p>
    <w:bookmarkEnd w:id="9262"/>
    <w:bookmarkStart w:name="z9723" w:id="9263"/>
    <w:p>
      <w:pPr>
        <w:spacing w:after="0"/>
        <w:ind w:left="0"/>
        <w:jc w:val="both"/>
      </w:pPr>
      <w:r>
        <w:rPr>
          <w:rFonts w:ascii="Times New Roman"/>
          <w:b w:val="false"/>
          <w:i w:val="false"/>
          <w:color w:val="000000"/>
          <w:sz w:val="28"/>
        </w:rPr>
        <w:t xml:space="preserve">
      Тема 27. Перелезание через сцепленные руки, через палку. </w:t>
      </w:r>
    </w:p>
    <w:bookmarkEnd w:id="9263"/>
    <w:bookmarkStart w:name="z9724" w:id="9264"/>
    <w:p>
      <w:pPr>
        <w:spacing w:after="0"/>
        <w:ind w:left="0"/>
        <w:jc w:val="both"/>
      </w:pPr>
      <w:r>
        <w:rPr>
          <w:rFonts w:ascii="Times New Roman"/>
          <w:b w:val="false"/>
          <w:i w:val="false"/>
          <w:color w:val="000000"/>
          <w:sz w:val="28"/>
        </w:rPr>
        <w:t xml:space="preserve">
      Тема 28. Сгибание и разгибание ноги в подъеме, отведение стопы наружу и приведение ее внутрь, круговые движения стопой, выставление ноги на носок вперед и в стороны, вставание на полупальцы. </w:t>
      </w:r>
    </w:p>
    <w:bookmarkEnd w:id="9264"/>
    <w:bookmarkStart w:name="z9725" w:id="9265"/>
    <w:p>
      <w:pPr>
        <w:spacing w:after="0"/>
        <w:ind w:left="0"/>
        <w:jc w:val="both"/>
      </w:pPr>
      <w:r>
        <w:rPr>
          <w:rFonts w:ascii="Times New Roman"/>
          <w:b w:val="false"/>
          <w:i w:val="false"/>
          <w:color w:val="000000"/>
          <w:sz w:val="28"/>
        </w:rPr>
        <w:t>
      Тема 29. Плавные, резкие, быстрые, медленные движения кистей рук.</w:t>
      </w:r>
    </w:p>
    <w:bookmarkEnd w:id="9265"/>
    <w:bookmarkStart w:name="z9726" w:id="9266"/>
    <w:p>
      <w:pPr>
        <w:spacing w:after="0"/>
        <w:ind w:left="0"/>
        <w:jc w:val="both"/>
      </w:pPr>
      <w:r>
        <w:rPr>
          <w:rFonts w:ascii="Times New Roman"/>
          <w:b w:val="false"/>
          <w:i w:val="false"/>
          <w:color w:val="000000"/>
          <w:sz w:val="28"/>
        </w:rPr>
        <w:t xml:space="preserve">
      Тема 30. Всевозможные сочетания движений ног: выставление ног вперед, назад, в стороны, сгибание в коленном суставе, круговые движения, ходьба на внутренних краях стоп. </w:t>
      </w:r>
    </w:p>
    <w:bookmarkEnd w:id="9266"/>
    <w:bookmarkStart w:name="z9727" w:id="9267"/>
    <w:p>
      <w:pPr>
        <w:spacing w:after="0"/>
        <w:ind w:left="0"/>
        <w:jc w:val="both"/>
      </w:pPr>
      <w:r>
        <w:rPr>
          <w:rFonts w:ascii="Times New Roman"/>
          <w:b w:val="false"/>
          <w:i w:val="false"/>
          <w:color w:val="000000"/>
          <w:sz w:val="28"/>
        </w:rPr>
        <w:t>
      Тема 31. Упражнения на выработку осанки.</w:t>
      </w:r>
    </w:p>
    <w:bookmarkEnd w:id="9267"/>
    <w:bookmarkStart w:name="z9728" w:id="9268"/>
    <w:p>
      <w:pPr>
        <w:spacing w:after="0"/>
        <w:ind w:left="0"/>
        <w:jc w:val="both"/>
      </w:pPr>
      <w:r>
        <w:rPr>
          <w:rFonts w:ascii="Times New Roman"/>
          <w:b w:val="false"/>
          <w:i w:val="false"/>
          <w:color w:val="000000"/>
          <w:sz w:val="28"/>
        </w:rPr>
        <w:t xml:space="preserve">
      Тема 32. Упражнения на координацию движений. Перекрестное поднимание и опускание рук и ног. </w:t>
      </w:r>
    </w:p>
    <w:bookmarkEnd w:id="9268"/>
    <w:bookmarkStart w:name="z9729" w:id="9269"/>
    <w:p>
      <w:pPr>
        <w:spacing w:after="0"/>
        <w:ind w:left="0"/>
        <w:jc w:val="both"/>
      </w:pPr>
      <w:r>
        <w:rPr>
          <w:rFonts w:ascii="Times New Roman"/>
          <w:b w:val="false"/>
          <w:i w:val="false"/>
          <w:color w:val="000000"/>
          <w:sz w:val="28"/>
        </w:rPr>
        <w:t xml:space="preserve">
      Тема 33. Одновременные движения рук и ног. </w:t>
      </w:r>
    </w:p>
    <w:bookmarkEnd w:id="9269"/>
    <w:bookmarkStart w:name="z9730" w:id="9270"/>
    <w:p>
      <w:pPr>
        <w:spacing w:after="0"/>
        <w:ind w:left="0"/>
        <w:jc w:val="both"/>
      </w:pPr>
      <w:r>
        <w:rPr>
          <w:rFonts w:ascii="Times New Roman"/>
          <w:b w:val="false"/>
          <w:i w:val="false"/>
          <w:color w:val="000000"/>
          <w:sz w:val="28"/>
        </w:rPr>
        <w:t>
      Тема 34. Изучение позиций рук: смена позиций рук отдельно каждой и обеими одновременно, провожать движение руки головой, взглядом.</w:t>
      </w:r>
    </w:p>
    <w:bookmarkEnd w:id="9270"/>
    <w:bookmarkStart w:name="z9731" w:id="9271"/>
    <w:p>
      <w:pPr>
        <w:spacing w:after="0"/>
        <w:ind w:left="0"/>
        <w:jc w:val="both"/>
      </w:pPr>
      <w:r>
        <w:rPr>
          <w:rFonts w:ascii="Times New Roman"/>
          <w:b w:val="false"/>
          <w:i w:val="false"/>
          <w:color w:val="000000"/>
          <w:sz w:val="28"/>
        </w:rPr>
        <w:t>
      Тема 35. Отстукивание, прохлопывание, протопывание простых ритмических рисунков в среднем и быстром темпе с музыкальным сопровождением.</w:t>
      </w:r>
    </w:p>
    <w:bookmarkEnd w:id="9271"/>
    <w:bookmarkStart w:name="z9732" w:id="9272"/>
    <w:p>
      <w:pPr>
        <w:spacing w:after="0"/>
        <w:ind w:left="0"/>
        <w:jc w:val="both"/>
      </w:pPr>
      <w:r>
        <w:rPr>
          <w:rFonts w:ascii="Times New Roman"/>
          <w:b w:val="false"/>
          <w:i w:val="false"/>
          <w:color w:val="000000"/>
          <w:sz w:val="28"/>
        </w:rPr>
        <w:t>
      Тема 36. Разнообразные перекрестные и круговые движения правой ноги и левой руки, левой ноги и правой руки.</w:t>
      </w:r>
    </w:p>
    <w:bookmarkEnd w:id="9272"/>
    <w:bookmarkStart w:name="z9733" w:id="9273"/>
    <w:p>
      <w:pPr>
        <w:spacing w:after="0"/>
        <w:ind w:left="0"/>
        <w:jc w:val="both"/>
      </w:pPr>
      <w:r>
        <w:rPr>
          <w:rFonts w:ascii="Times New Roman"/>
          <w:b w:val="false"/>
          <w:i w:val="false"/>
          <w:color w:val="000000"/>
          <w:sz w:val="28"/>
        </w:rPr>
        <w:t xml:space="preserve">
      Тема 37. Ускорение и замедление движений в соответствии с изменением темпа музыкального сопровождения. </w:t>
      </w:r>
    </w:p>
    <w:bookmarkEnd w:id="9273"/>
    <w:bookmarkStart w:name="z9734" w:id="9274"/>
    <w:p>
      <w:pPr>
        <w:spacing w:after="0"/>
        <w:ind w:left="0"/>
        <w:jc w:val="both"/>
      </w:pPr>
      <w:r>
        <w:rPr>
          <w:rFonts w:ascii="Times New Roman"/>
          <w:b w:val="false"/>
          <w:i w:val="false"/>
          <w:color w:val="000000"/>
          <w:sz w:val="28"/>
        </w:rPr>
        <w:t>
      Тема 38. Выполнение движений в заданном темпе и после остановки музыки.</w:t>
      </w:r>
    </w:p>
    <w:bookmarkEnd w:id="9274"/>
    <w:bookmarkStart w:name="z9735" w:id="9275"/>
    <w:p>
      <w:pPr>
        <w:spacing w:after="0"/>
        <w:ind w:left="0"/>
        <w:jc w:val="both"/>
      </w:pPr>
      <w:r>
        <w:rPr>
          <w:rFonts w:ascii="Times New Roman"/>
          <w:b w:val="false"/>
          <w:i w:val="false"/>
          <w:color w:val="000000"/>
          <w:sz w:val="28"/>
        </w:rPr>
        <w:t xml:space="preserve">
      Тема 39. Самостоятельное составление простых ритмических рисунков. </w:t>
      </w:r>
    </w:p>
    <w:bookmarkEnd w:id="9275"/>
    <w:bookmarkStart w:name="z9736" w:id="9276"/>
    <w:p>
      <w:pPr>
        <w:spacing w:after="0"/>
        <w:ind w:left="0"/>
        <w:jc w:val="both"/>
      </w:pPr>
      <w:r>
        <w:rPr>
          <w:rFonts w:ascii="Times New Roman"/>
          <w:b w:val="false"/>
          <w:i w:val="false"/>
          <w:color w:val="000000"/>
          <w:sz w:val="28"/>
        </w:rPr>
        <w:t xml:space="preserve">
      Тема 40. Разнообразные сочетания одновременных движений рук, ног, туловища, кистей. </w:t>
      </w:r>
    </w:p>
    <w:bookmarkEnd w:id="9276"/>
    <w:bookmarkStart w:name="z9737" w:id="9277"/>
    <w:p>
      <w:pPr>
        <w:spacing w:after="0"/>
        <w:ind w:left="0"/>
        <w:jc w:val="both"/>
      </w:pPr>
      <w:r>
        <w:rPr>
          <w:rFonts w:ascii="Times New Roman"/>
          <w:b w:val="false"/>
          <w:i w:val="false"/>
          <w:color w:val="000000"/>
          <w:sz w:val="28"/>
        </w:rPr>
        <w:t>
      Тема 41. Выполнение упражнений под музыку с постепенным ускорением, с резкой сменой темпа движений.</w:t>
      </w:r>
    </w:p>
    <w:bookmarkEnd w:id="9277"/>
    <w:bookmarkStart w:name="z9738" w:id="9278"/>
    <w:p>
      <w:pPr>
        <w:spacing w:after="0"/>
        <w:ind w:left="0"/>
        <w:jc w:val="both"/>
      </w:pPr>
      <w:r>
        <w:rPr>
          <w:rFonts w:ascii="Times New Roman"/>
          <w:b w:val="false"/>
          <w:i w:val="false"/>
          <w:color w:val="000000"/>
          <w:sz w:val="28"/>
        </w:rPr>
        <w:t>
      Тема 42. Упражнение на расслабление мышц. Встряхивание кистью.</w:t>
      </w:r>
    </w:p>
    <w:bookmarkEnd w:id="9278"/>
    <w:bookmarkStart w:name="z9739" w:id="9279"/>
    <w:p>
      <w:pPr>
        <w:spacing w:after="0"/>
        <w:ind w:left="0"/>
        <w:jc w:val="both"/>
      </w:pPr>
      <w:r>
        <w:rPr>
          <w:rFonts w:ascii="Times New Roman"/>
          <w:b w:val="false"/>
          <w:i w:val="false"/>
          <w:color w:val="000000"/>
          <w:sz w:val="28"/>
        </w:rPr>
        <w:t xml:space="preserve">
      Тема 43. Свободное круговое движение рук. </w:t>
      </w:r>
    </w:p>
    <w:bookmarkEnd w:id="9279"/>
    <w:bookmarkStart w:name="z9740" w:id="9280"/>
    <w:p>
      <w:pPr>
        <w:spacing w:after="0"/>
        <w:ind w:left="0"/>
        <w:jc w:val="both"/>
      </w:pPr>
      <w:r>
        <w:rPr>
          <w:rFonts w:ascii="Times New Roman"/>
          <w:b w:val="false"/>
          <w:i w:val="false"/>
          <w:color w:val="000000"/>
          <w:sz w:val="28"/>
        </w:rPr>
        <w:t>
      Тема 44. Перенесение тяжести тела с пяток на носки и обратно, с одной ноги на другую.</w:t>
      </w:r>
    </w:p>
    <w:bookmarkEnd w:id="9280"/>
    <w:bookmarkStart w:name="z9741" w:id="9281"/>
    <w:p>
      <w:pPr>
        <w:spacing w:after="0"/>
        <w:ind w:left="0"/>
        <w:jc w:val="both"/>
      </w:pPr>
      <w:r>
        <w:rPr>
          <w:rFonts w:ascii="Times New Roman"/>
          <w:b w:val="false"/>
          <w:i w:val="false"/>
          <w:color w:val="000000"/>
          <w:sz w:val="28"/>
        </w:rPr>
        <w:t xml:space="preserve">
      Тема 45. Свободное падение рук с исходного положения в стороны или перед собой. </w:t>
      </w:r>
    </w:p>
    <w:bookmarkEnd w:id="9281"/>
    <w:bookmarkStart w:name="z9742" w:id="9282"/>
    <w:p>
      <w:pPr>
        <w:spacing w:after="0"/>
        <w:ind w:left="0"/>
        <w:jc w:val="both"/>
      </w:pPr>
      <w:r>
        <w:rPr>
          <w:rFonts w:ascii="Times New Roman"/>
          <w:b w:val="false"/>
          <w:i w:val="false"/>
          <w:color w:val="000000"/>
          <w:sz w:val="28"/>
        </w:rPr>
        <w:t xml:space="preserve">
      Тема 46. Раскачивание рук поочередно и вместе вперед, назад, вправо, влево в положении стоя и наклонившись вперед. </w:t>
      </w:r>
    </w:p>
    <w:bookmarkEnd w:id="9282"/>
    <w:bookmarkStart w:name="z9743" w:id="9283"/>
    <w:p>
      <w:pPr>
        <w:spacing w:after="0"/>
        <w:ind w:left="0"/>
        <w:jc w:val="both"/>
      </w:pPr>
      <w:r>
        <w:rPr>
          <w:rFonts w:ascii="Times New Roman"/>
          <w:b w:val="false"/>
          <w:i w:val="false"/>
          <w:color w:val="000000"/>
          <w:sz w:val="28"/>
        </w:rPr>
        <w:t xml:space="preserve">
      Тема 47. Выбрасывание то левой, то правой ноги вперед. </w:t>
      </w:r>
    </w:p>
    <w:bookmarkEnd w:id="9283"/>
    <w:bookmarkStart w:name="z9744" w:id="9284"/>
    <w:p>
      <w:pPr>
        <w:spacing w:after="0"/>
        <w:ind w:left="0"/>
        <w:jc w:val="both"/>
      </w:pPr>
      <w:r>
        <w:rPr>
          <w:rFonts w:ascii="Times New Roman"/>
          <w:b w:val="false"/>
          <w:i w:val="false"/>
          <w:color w:val="000000"/>
          <w:sz w:val="28"/>
        </w:rPr>
        <w:t xml:space="preserve">
      Тема 48. Выпрямление рук в суставах и напряжение всех мышц от плеча до кончиков пальцев. </w:t>
      </w:r>
    </w:p>
    <w:bookmarkEnd w:id="9284"/>
    <w:bookmarkStart w:name="z9745" w:id="9285"/>
    <w:p>
      <w:pPr>
        <w:spacing w:after="0"/>
        <w:ind w:left="0"/>
        <w:jc w:val="both"/>
      </w:pPr>
      <w:r>
        <w:rPr>
          <w:rFonts w:ascii="Times New Roman"/>
          <w:b w:val="false"/>
          <w:i w:val="false"/>
          <w:color w:val="000000"/>
          <w:sz w:val="28"/>
        </w:rPr>
        <w:t xml:space="preserve">
      Тема 49. Стойка на полупальцах. </w:t>
      </w:r>
    </w:p>
    <w:bookmarkEnd w:id="9285"/>
    <w:bookmarkStart w:name="z9746" w:id="9286"/>
    <w:p>
      <w:pPr>
        <w:spacing w:after="0"/>
        <w:ind w:left="0"/>
        <w:jc w:val="both"/>
      </w:pPr>
      <w:r>
        <w:rPr>
          <w:rFonts w:ascii="Times New Roman"/>
          <w:b w:val="false"/>
          <w:i w:val="false"/>
          <w:color w:val="000000"/>
          <w:sz w:val="28"/>
        </w:rPr>
        <w:t xml:space="preserve">
      Тема 50. Прыжки на двух ногах одновременно с мягкими расслабленными коленями и корпусом, висящими руками и опущенной головой. </w:t>
      </w:r>
    </w:p>
    <w:bookmarkEnd w:id="9286"/>
    <w:bookmarkStart w:name="z9747" w:id="9287"/>
    <w:p>
      <w:pPr>
        <w:spacing w:after="0"/>
        <w:ind w:left="0"/>
        <w:jc w:val="both"/>
      </w:pPr>
      <w:r>
        <w:rPr>
          <w:rFonts w:ascii="Times New Roman"/>
          <w:b w:val="false"/>
          <w:i w:val="false"/>
          <w:color w:val="000000"/>
          <w:sz w:val="28"/>
        </w:rPr>
        <w:t xml:space="preserve">
      Тема 51. Движения кистей рук в разных направлениях. Поочередное и одновременное сжатие в кулак и разжатие пальцев рук с изменением темпа музыки. Противопоставление пальцев. Отведение и приведение пальцев одной руки и обеих. Выделение пальцев рук. </w:t>
      </w:r>
    </w:p>
    <w:bookmarkEnd w:id="9287"/>
    <w:bookmarkStart w:name="z9748" w:id="9288"/>
    <w:p>
      <w:pPr>
        <w:spacing w:after="0"/>
        <w:ind w:left="0"/>
        <w:jc w:val="both"/>
      </w:pPr>
      <w:r>
        <w:rPr>
          <w:rFonts w:ascii="Times New Roman"/>
          <w:b w:val="false"/>
          <w:i w:val="false"/>
          <w:color w:val="000000"/>
          <w:sz w:val="28"/>
        </w:rPr>
        <w:t xml:space="preserve">
      Тема 52. Игры под музыку. Выполнение ритмичных, движений в соответствии с различным характером музыки, динамикой, регистрами. </w:t>
      </w:r>
    </w:p>
    <w:bookmarkEnd w:id="9288"/>
    <w:bookmarkStart w:name="z9749" w:id="9289"/>
    <w:p>
      <w:pPr>
        <w:spacing w:after="0"/>
        <w:ind w:left="0"/>
        <w:jc w:val="both"/>
      </w:pPr>
      <w:r>
        <w:rPr>
          <w:rFonts w:ascii="Times New Roman"/>
          <w:b w:val="false"/>
          <w:i w:val="false"/>
          <w:color w:val="000000"/>
          <w:sz w:val="28"/>
        </w:rPr>
        <w:t xml:space="preserve">
      Тема 53. Музыкальные эстафеты. Изменение направления и формы ходьбы, бега, поскоков, танцевальных движений в соответствии с изменениями в музыке. </w:t>
      </w:r>
    </w:p>
    <w:bookmarkEnd w:id="9289"/>
    <w:bookmarkStart w:name="z9750" w:id="9290"/>
    <w:p>
      <w:pPr>
        <w:spacing w:after="0"/>
        <w:ind w:left="0"/>
        <w:jc w:val="both"/>
      </w:pPr>
      <w:r>
        <w:rPr>
          <w:rFonts w:ascii="Times New Roman"/>
          <w:b w:val="false"/>
          <w:i w:val="false"/>
          <w:color w:val="000000"/>
          <w:sz w:val="28"/>
        </w:rPr>
        <w:t xml:space="preserve">
      Тема 54. Выполнение имитационных упражнений и игр, построенных на конкретных подражательных образах в соответствии с определенным эмоциональным и динамическим характером музыки. </w:t>
      </w:r>
    </w:p>
    <w:bookmarkEnd w:id="9290"/>
    <w:bookmarkStart w:name="z9751" w:id="9291"/>
    <w:p>
      <w:pPr>
        <w:spacing w:after="0"/>
        <w:ind w:left="0"/>
        <w:jc w:val="both"/>
      </w:pPr>
      <w:r>
        <w:rPr>
          <w:rFonts w:ascii="Times New Roman"/>
          <w:b w:val="false"/>
          <w:i w:val="false"/>
          <w:color w:val="000000"/>
          <w:sz w:val="28"/>
        </w:rPr>
        <w:t xml:space="preserve">
      Тема 55. Передача притопами, хлопками и другими движениями резких акцентов в музыке. </w:t>
      </w:r>
    </w:p>
    <w:bookmarkEnd w:id="9291"/>
    <w:bookmarkStart w:name="z9752" w:id="9292"/>
    <w:p>
      <w:pPr>
        <w:spacing w:after="0"/>
        <w:ind w:left="0"/>
        <w:jc w:val="both"/>
      </w:pPr>
      <w:r>
        <w:rPr>
          <w:rFonts w:ascii="Times New Roman"/>
          <w:b w:val="false"/>
          <w:i w:val="false"/>
          <w:color w:val="000000"/>
          <w:sz w:val="28"/>
        </w:rPr>
        <w:t xml:space="preserve">
      Тема 56. Передача в движении разницы в двухчастной музыке. Самостоятельное создание музыкально-двигательного образа. </w:t>
      </w:r>
    </w:p>
    <w:bookmarkEnd w:id="9292"/>
    <w:bookmarkStart w:name="z9753" w:id="9293"/>
    <w:p>
      <w:pPr>
        <w:spacing w:after="0"/>
        <w:ind w:left="0"/>
        <w:jc w:val="both"/>
      </w:pPr>
      <w:r>
        <w:rPr>
          <w:rFonts w:ascii="Times New Roman"/>
          <w:b w:val="false"/>
          <w:i w:val="false"/>
          <w:color w:val="000000"/>
          <w:sz w:val="28"/>
        </w:rPr>
        <w:t>
      Тема 57. Музыкальные игры с предметами. Танцевальные образы: "Лошадка", "Кукла Даша", "Оловянный солдатик" и другие.</w:t>
      </w:r>
    </w:p>
    <w:bookmarkEnd w:id="9293"/>
    <w:bookmarkStart w:name="z9754" w:id="9294"/>
    <w:p>
      <w:pPr>
        <w:spacing w:after="0"/>
        <w:ind w:left="0"/>
        <w:jc w:val="both"/>
      </w:pPr>
      <w:r>
        <w:rPr>
          <w:rFonts w:ascii="Times New Roman"/>
          <w:b w:val="false"/>
          <w:i w:val="false"/>
          <w:color w:val="000000"/>
          <w:sz w:val="28"/>
        </w:rPr>
        <w:t xml:space="preserve">
      Тема 59. Игры с пением или речевым сопровождением, инсценирование песен. </w:t>
      </w:r>
    </w:p>
    <w:bookmarkEnd w:id="9294"/>
    <w:bookmarkStart w:name="z9755" w:id="9295"/>
    <w:p>
      <w:pPr>
        <w:spacing w:after="0"/>
        <w:ind w:left="0"/>
        <w:jc w:val="both"/>
      </w:pPr>
      <w:r>
        <w:rPr>
          <w:rFonts w:ascii="Times New Roman"/>
          <w:b w:val="false"/>
          <w:i w:val="false"/>
          <w:color w:val="000000"/>
          <w:sz w:val="28"/>
        </w:rPr>
        <w:t>
      Тема 60. Прохлопывание ритмического рисунка прозвучавшей мелодии.</w:t>
      </w:r>
    </w:p>
    <w:bookmarkEnd w:id="9295"/>
    <w:bookmarkStart w:name="z9756" w:id="9296"/>
    <w:p>
      <w:pPr>
        <w:spacing w:after="0"/>
        <w:ind w:left="0"/>
        <w:jc w:val="both"/>
      </w:pPr>
      <w:r>
        <w:rPr>
          <w:rFonts w:ascii="Times New Roman"/>
          <w:b w:val="false"/>
          <w:i w:val="false"/>
          <w:color w:val="000000"/>
          <w:sz w:val="28"/>
        </w:rPr>
        <w:t>
      Тема 61. Упражнения на самостоятельную передачу в движении ритмического рисунка, акцента, темповых и динамических изменений в музыке.</w:t>
      </w:r>
    </w:p>
    <w:bookmarkEnd w:id="9296"/>
    <w:bookmarkStart w:name="z9757" w:id="9297"/>
    <w:p>
      <w:pPr>
        <w:spacing w:after="0"/>
        <w:ind w:left="0"/>
        <w:jc w:val="both"/>
      </w:pPr>
      <w:r>
        <w:rPr>
          <w:rFonts w:ascii="Times New Roman"/>
          <w:b w:val="false"/>
          <w:i w:val="false"/>
          <w:color w:val="000000"/>
          <w:sz w:val="28"/>
        </w:rPr>
        <w:t xml:space="preserve">
      Тема 62. Самостоятельная смена движения в соответствии со сменой частей, музыкальных фраз, малоконтрастных частей музыки. </w:t>
      </w:r>
    </w:p>
    <w:bookmarkEnd w:id="9297"/>
    <w:bookmarkStart w:name="z9758" w:id="9298"/>
    <w:p>
      <w:pPr>
        <w:spacing w:after="0"/>
        <w:ind w:left="0"/>
        <w:jc w:val="both"/>
      </w:pPr>
      <w:r>
        <w:rPr>
          <w:rFonts w:ascii="Times New Roman"/>
          <w:b w:val="false"/>
          <w:i w:val="false"/>
          <w:color w:val="000000"/>
          <w:sz w:val="28"/>
        </w:rPr>
        <w:t xml:space="preserve">
      Тема 63. Составление несложных танцевальных композиций. Танцевальные упражнения. Тихая, настороженная ходьба, высокий шаг, мягкий, пружинящий шаг. </w:t>
      </w:r>
    </w:p>
    <w:bookmarkEnd w:id="9298"/>
    <w:bookmarkStart w:name="z9759" w:id="9299"/>
    <w:p>
      <w:pPr>
        <w:spacing w:after="0"/>
        <w:ind w:left="0"/>
        <w:jc w:val="both"/>
      </w:pPr>
      <w:r>
        <w:rPr>
          <w:rFonts w:ascii="Times New Roman"/>
          <w:b w:val="false"/>
          <w:i w:val="false"/>
          <w:color w:val="000000"/>
          <w:sz w:val="28"/>
        </w:rPr>
        <w:t xml:space="preserve">
      Тема 64. Неторопливый танцевальный бег, стремительный бег. Поскоки с ноги на ногу, легкие поскоки. </w:t>
      </w:r>
    </w:p>
    <w:bookmarkEnd w:id="9299"/>
    <w:bookmarkStart w:name="z9760" w:id="9300"/>
    <w:p>
      <w:pPr>
        <w:spacing w:after="0"/>
        <w:ind w:left="0"/>
        <w:jc w:val="both"/>
      </w:pPr>
      <w:r>
        <w:rPr>
          <w:rFonts w:ascii="Times New Roman"/>
          <w:b w:val="false"/>
          <w:i w:val="false"/>
          <w:color w:val="000000"/>
          <w:sz w:val="28"/>
        </w:rPr>
        <w:t xml:space="preserve">
      Тема 65. Переменные притопы. Прыжки с выбрасыванием ноги вперед. </w:t>
      </w:r>
    </w:p>
    <w:bookmarkEnd w:id="9300"/>
    <w:bookmarkStart w:name="z9761" w:id="9301"/>
    <w:p>
      <w:pPr>
        <w:spacing w:after="0"/>
        <w:ind w:left="0"/>
        <w:jc w:val="both"/>
      </w:pPr>
      <w:r>
        <w:rPr>
          <w:rFonts w:ascii="Times New Roman"/>
          <w:b w:val="false"/>
          <w:i w:val="false"/>
          <w:color w:val="000000"/>
          <w:sz w:val="28"/>
        </w:rPr>
        <w:t>
      Тема 66. Элементы русской пляски: шаг с притопом на месте, шаг с притопом на месте с продвижением, шаг с поскоками, переменный шаг.</w:t>
      </w:r>
    </w:p>
    <w:bookmarkEnd w:id="9301"/>
    <w:bookmarkStart w:name="z9762" w:id="9302"/>
    <w:p>
      <w:pPr>
        <w:spacing w:after="0"/>
        <w:ind w:left="0"/>
        <w:jc w:val="both"/>
      </w:pPr>
      <w:r>
        <w:rPr>
          <w:rFonts w:ascii="Times New Roman"/>
          <w:b w:val="false"/>
          <w:i w:val="false"/>
          <w:color w:val="000000"/>
          <w:sz w:val="28"/>
        </w:rPr>
        <w:t xml:space="preserve">
      Тема 67. Движения парами: бег, ходьба с приседанием, кружение с продвижением. Основные движения народных танцев. </w:t>
      </w:r>
    </w:p>
    <w:bookmarkEnd w:id="9302"/>
    <w:bookmarkStart w:name="z9763" w:id="9303"/>
    <w:p>
      <w:pPr>
        <w:spacing w:after="0"/>
        <w:ind w:left="0"/>
        <w:jc w:val="both"/>
      </w:pPr>
      <w:r>
        <w:rPr>
          <w:rFonts w:ascii="Times New Roman"/>
          <w:b w:val="false"/>
          <w:i w:val="false"/>
          <w:color w:val="000000"/>
          <w:sz w:val="28"/>
        </w:rPr>
        <w:t>
      Тема 68. Разучивание танцевальных этюдов, составленных на основе казахских, русских цыганских народных танцев, элементов хоровода с платочком, танцев рок-н-ролл, полька.</w:t>
      </w:r>
    </w:p>
    <w:bookmarkEnd w:id="9303"/>
    <w:bookmarkStart w:name="z9764" w:id="9304"/>
    <w:p>
      <w:pPr>
        <w:spacing w:after="0"/>
        <w:ind w:left="0"/>
        <w:jc w:val="both"/>
      </w:pPr>
      <w:r>
        <w:rPr>
          <w:rFonts w:ascii="Times New Roman"/>
          <w:b w:val="false"/>
          <w:i w:val="false"/>
          <w:color w:val="000000"/>
          <w:sz w:val="28"/>
        </w:rPr>
        <w:t xml:space="preserve">
      37. Ожидаемые результаты освоения Программы 1 класса. </w:t>
      </w:r>
    </w:p>
    <w:bookmarkEnd w:id="9304"/>
    <w:bookmarkStart w:name="z9765" w:id="9305"/>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9305"/>
    <w:bookmarkStart w:name="z9766" w:id="9306"/>
    <w:p>
      <w:pPr>
        <w:spacing w:after="0"/>
        <w:ind w:left="0"/>
        <w:jc w:val="both"/>
      </w:pPr>
      <w:r>
        <w:rPr>
          <w:rFonts w:ascii="Times New Roman"/>
          <w:b w:val="false"/>
          <w:i w:val="false"/>
          <w:color w:val="000000"/>
          <w:sz w:val="28"/>
        </w:rPr>
        <w:t>
      1) знает названия основных танцевальных движений и элементов;</w:t>
      </w:r>
    </w:p>
    <w:bookmarkEnd w:id="9306"/>
    <w:bookmarkStart w:name="z9767" w:id="9307"/>
    <w:p>
      <w:pPr>
        <w:spacing w:after="0"/>
        <w:ind w:left="0"/>
        <w:jc w:val="both"/>
      </w:pPr>
      <w:r>
        <w:rPr>
          <w:rFonts w:ascii="Times New Roman"/>
          <w:b w:val="false"/>
          <w:i w:val="false"/>
          <w:color w:val="000000"/>
          <w:sz w:val="28"/>
        </w:rPr>
        <w:t>
      2) знает правила гигиены тела, тренировочной одежды;</w:t>
      </w:r>
    </w:p>
    <w:bookmarkEnd w:id="9307"/>
    <w:bookmarkStart w:name="z9768" w:id="9308"/>
    <w:p>
      <w:pPr>
        <w:spacing w:after="0"/>
        <w:ind w:left="0"/>
        <w:jc w:val="both"/>
      </w:pPr>
      <w:r>
        <w:rPr>
          <w:rFonts w:ascii="Times New Roman"/>
          <w:b w:val="false"/>
          <w:i w:val="false"/>
          <w:color w:val="000000"/>
          <w:sz w:val="28"/>
        </w:rPr>
        <w:t xml:space="preserve">
      3) умеет исполнять упражнения на ориентировку в пространстве, музыкально-ритмические упражнения, танцевальные упражнения; </w:t>
      </w:r>
    </w:p>
    <w:bookmarkEnd w:id="9308"/>
    <w:bookmarkStart w:name="z9769" w:id="9309"/>
    <w:p>
      <w:pPr>
        <w:spacing w:after="0"/>
        <w:ind w:left="0"/>
        <w:jc w:val="both"/>
      </w:pPr>
      <w:r>
        <w:rPr>
          <w:rFonts w:ascii="Times New Roman"/>
          <w:b w:val="false"/>
          <w:i w:val="false"/>
          <w:color w:val="000000"/>
          <w:sz w:val="28"/>
        </w:rPr>
        <w:t xml:space="preserve">
      4) умеет выполнять простейшие танцевальные элементы; </w:t>
      </w:r>
    </w:p>
    <w:bookmarkEnd w:id="9309"/>
    <w:bookmarkStart w:name="z9770" w:id="9310"/>
    <w:p>
      <w:pPr>
        <w:spacing w:after="0"/>
        <w:ind w:left="0"/>
        <w:jc w:val="both"/>
      </w:pPr>
      <w:r>
        <w:rPr>
          <w:rFonts w:ascii="Times New Roman"/>
          <w:b w:val="false"/>
          <w:i w:val="false"/>
          <w:color w:val="000000"/>
          <w:sz w:val="28"/>
        </w:rPr>
        <w:t>
      5) понимает и принимает правильное исходное положение в соответствии с содержанием и особенностями музыки и движения;</w:t>
      </w:r>
    </w:p>
    <w:bookmarkEnd w:id="9310"/>
    <w:bookmarkStart w:name="z9771" w:id="9311"/>
    <w:p>
      <w:pPr>
        <w:spacing w:after="0"/>
        <w:ind w:left="0"/>
        <w:jc w:val="both"/>
      </w:pPr>
      <w:r>
        <w:rPr>
          <w:rFonts w:ascii="Times New Roman"/>
          <w:b w:val="false"/>
          <w:i w:val="false"/>
          <w:color w:val="000000"/>
          <w:sz w:val="28"/>
        </w:rPr>
        <w:t>
      6) сохраняет правильную дистанцию в колонне парами;</w:t>
      </w:r>
    </w:p>
    <w:bookmarkEnd w:id="9311"/>
    <w:bookmarkStart w:name="z9772" w:id="9312"/>
    <w:p>
      <w:pPr>
        <w:spacing w:after="0"/>
        <w:ind w:left="0"/>
        <w:jc w:val="both"/>
      </w:pPr>
      <w:r>
        <w:rPr>
          <w:rFonts w:ascii="Times New Roman"/>
          <w:b w:val="false"/>
          <w:i w:val="false"/>
          <w:color w:val="000000"/>
          <w:sz w:val="28"/>
        </w:rPr>
        <w:t>
      7) самостоятельно определяет нужное направление движения по команде педагога, по звуковым и музыкальным сигналам;</w:t>
      </w:r>
    </w:p>
    <w:bookmarkEnd w:id="9312"/>
    <w:bookmarkStart w:name="z9773" w:id="9313"/>
    <w:p>
      <w:pPr>
        <w:spacing w:after="0"/>
        <w:ind w:left="0"/>
        <w:jc w:val="both"/>
      </w:pPr>
      <w:r>
        <w:rPr>
          <w:rFonts w:ascii="Times New Roman"/>
          <w:b w:val="false"/>
          <w:i w:val="false"/>
          <w:color w:val="000000"/>
          <w:sz w:val="28"/>
        </w:rPr>
        <w:t>
      8) соблюдает темп движений, обращая внимание на музыку;</w:t>
      </w:r>
    </w:p>
    <w:bookmarkEnd w:id="9313"/>
    <w:bookmarkStart w:name="z9774" w:id="9314"/>
    <w:p>
      <w:pPr>
        <w:spacing w:after="0"/>
        <w:ind w:left="0"/>
        <w:jc w:val="both"/>
      </w:pPr>
      <w:r>
        <w:rPr>
          <w:rFonts w:ascii="Times New Roman"/>
          <w:b w:val="false"/>
          <w:i w:val="false"/>
          <w:color w:val="000000"/>
          <w:sz w:val="28"/>
        </w:rPr>
        <w:t>
      9) выполняет общеразвивающие упражнения в определенном ритме и темпе;</w:t>
      </w:r>
    </w:p>
    <w:bookmarkEnd w:id="9314"/>
    <w:bookmarkStart w:name="z9775" w:id="9315"/>
    <w:p>
      <w:pPr>
        <w:spacing w:after="0"/>
        <w:ind w:left="0"/>
        <w:jc w:val="both"/>
      </w:pPr>
      <w:r>
        <w:rPr>
          <w:rFonts w:ascii="Times New Roman"/>
          <w:b w:val="false"/>
          <w:i w:val="false"/>
          <w:color w:val="000000"/>
          <w:sz w:val="28"/>
        </w:rPr>
        <w:t>
      10) правильно выполняет упражнения: "Хороводный шаг", "приставной, пружинящий шаг, поскок", "галоп вперед и боковой".</w:t>
      </w:r>
    </w:p>
    <w:bookmarkEnd w:id="9315"/>
    <w:bookmarkStart w:name="z9776" w:id="9316"/>
    <w:p>
      <w:pPr>
        <w:spacing w:after="0"/>
        <w:ind w:left="0"/>
        <w:jc w:val="both"/>
      </w:pPr>
      <w:r>
        <w:rPr>
          <w:rFonts w:ascii="Times New Roman"/>
          <w:b w:val="false"/>
          <w:i w:val="false"/>
          <w:color w:val="000000"/>
          <w:sz w:val="28"/>
        </w:rPr>
        <w:t>
      38. Программные требования во 2 классе:</w:t>
      </w:r>
    </w:p>
    <w:bookmarkEnd w:id="9316"/>
    <w:bookmarkStart w:name="z9777" w:id="9317"/>
    <w:p>
      <w:pPr>
        <w:spacing w:after="0"/>
        <w:ind w:left="0"/>
        <w:jc w:val="both"/>
      </w:pPr>
      <w:r>
        <w:rPr>
          <w:rFonts w:ascii="Times New Roman"/>
          <w:b w:val="false"/>
          <w:i w:val="false"/>
          <w:color w:val="000000"/>
          <w:sz w:val="28"/>
        </w:rPr>
        <w:t>
      1) продолжается дальнейшее освоение танцевальных элементов, техническое совершенствование танцевальных движений, закрепление комплекса музыкально-ритмических упражнений, упражнений на ориентировку в пространстве, ритмико-гимнастических упражнений, упражнений на координацию движений, игр под музыку, упражнений на расслабление мышц;</w:t>
      </w:r>
    </w:p>
    <w:bookmarkEnd w:id="9317"/>
    <w:bookmarkStart w:name="z9778" w:id="9318"/>
    <w:p>
      <w:pPr>
        <w:spacing w:after="0"/>
        <w:ind w:left="0"/>
        <w:jc w:val="both"/>
      </w:pPr>
      <w:r>
        <w:rPr>
          <w:rFonts w:ascii="Times New Roman"/>
          <w:b w:val="false"/>
          <w:i w:val="false"/>
          <w:color w:val="000000"/>
          <w:sz w:val="28"/>
        </w:rPr>
        <w:t>
      2) развиваются чувства ритма, пластики, навыки координации движений и свободного ориентирования в пространстве, выполнения движений с предметами, разучиваются общеукрепляющие и развивающие упражнения под музыку по специальной системе подготовки начинающих танцоров;</w:t>
      </w:r>
    </w:p>
    <w:bookmarkEnd w:id="9318"/>
    <w:bookmarkStart w:name="z9779" w:id="9319"/>
    <w:p>
      <w:pPr>
        <w:spacing w:after="0"/>
        <w:ind w:left="0"/>
        <w:jc w:val="both"/>
      </w:pPr>
      <w:r>
        <w:rPr>
          <w:rFonts w:ascii="Times New Roman"/>
          <w:b w:val="false"/>
          <w:i w:val="false"/>
          <w:color w:val="000000"/>
          <w:sz w:val="28"/>
        </w:rPr>
        <w:t xml:space="preserve">
      3) начальное освоение простейших элементов народных казахского, русского, белорусского танцев, эмоциональное и артистичное исполнение движений, этюдов, усложненных танцевальных элементов, движений; </w:t>
      </w:r>
    </w:p>
    <w:bookmarkEnd w:id="9319"/>
    <w:bookmarkStart w:name="z9780" w:id="9320"/>
    <w:p>
      <w:pPr>
        <w:spacing w:after="0"/>
        <w:ind w:left="0"/>
        <w:jc w:val="both"/>
      </w:pPr>
      <w:r>
        <w:rPr>
          <w:rFonts w:ascii="Times New Roman"/>
          <w:b w:val="false"/>
          <w:i w:val="false"/>
          <w:color w:val="000000"/>
          <w:sz w:val="28"/>
        </w:rPr>
        <w:t>
      4) осваиваются танцевальные этюды с элементами казахского танца, русской пляски.</w:t>
      </w:r>
    </w:p>
    <w:bookmarkEnd w:id="9320"/>
    <w:bookmarkStart w:name="z9781" w:id="9321"/>
    <w:p>
      <w:pPr>
        <w:spacing w:after="0"/>
        <w:ind w:left="0"/>
        <w:jc w:val="both"/>
      </w:pPr>
      <w:r>
        <w:rPr>
          <w:rFonts w:ascii="Times New Roman"/>
          <w:b w:val="false"/>
          <w:i w:val="false"/>
          <w:color w:val="000000"/>
          <w:sz w:val="28"/>
        </w:rPr>
        <w:t>
      39. Содержание учебного предмета во 2 классе.</w:t>
      </w:r>
    </w:p>
    <w:bookmarkEnd w:id="9321"/>
    <w:bookmarkStart w:name="z9782" w:id="9322"/>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9322"/>
    <w:bookmarkStart w:name="z9783" w:id="9323"/>
    <w:p>
      <w:pPr>
        <w:spacing w:after="0"/>
        <w:ind w:left="0"/>
        <w:jc w:val="both"/>
      </w:pPr>
      <w:r>
        <w:rPr>
          <w:rFonts w:ascii="Times New Roman"/>
          <w:b w:val="false"/>
          <w:i w:val="false"/>
          <w:color w:val="000000"/>
          <w:sz w:val="28"/>
        </w:rPr>
        <w:t>
      Раздел 1. Музыкально-ритмические упражнения.</w:t>
      </w:r>
    </w:p>
    <w:bookmarkEnd w:id="9323"/>
    <w:bookmarkStart w:name="z9784" w:id="9324"/>
    <w:p>
      <w:pPr>
        <w:spacing w:after="0"/>
        <w:ind w:left="0"/>
        <w:jc w:val="both"/>
      </w:pPr>
      <w:r>
        <w:rPr>
          <w:rFonts w:ascii="Times New Roman"/>
          <w:b w:val="false"/>
          <w:i w:val="false"/>
          <w:color w:val="000000"/>
          <w:sz w:val="28"/>
        </w:rPr>
        <w:t>
      Раздел 2. Коллективно-порядковые упражнения.</w:t>
      </w:r>
    </w:p>
    <w:bookmarkEnd w:id="9324"/>
    <w:bookmarkStart w:name="z9785" w:id="9325"/>
    <w:p>
      <w:pPr>
        <w:spacing w:after="0"/>
        <w:ind w:left="0"/>
        <w:jc w:val="both"/>
      </w:pPr>
      <w:r>
        <w:rPr>
          <w:rFonts w:ascii="Times New Roman"/>
          <w:b w:val="false"/>
          <w:i w:val="false"/>
          <w:color w:val="000000"/>
          <w:sz w:val="28"/>
        </w:rPr>
        <w:t>
      Раздел 3. Общеразвивающие упражнения.</w:t>
      </w:r>
    </w:p>
    <w:bookmarkEnd w:id="9325"/>
    <w:bookmarkStart w:name="z9786" w:id="9326"/>
    <w:p>
      <w:pPr>
        <w:spacing w:after="0"/>
        <w:ind w:left="0"/>
        <w:jc w:val="both"/>
      </w:pPr>
      <w:r>
        <w:rPr>
          <w:rFonts w:ascii="Times New Roman"/>
          <w:b w:val="false"/>
          <w:i w:val="false"/>
          <w:color w:val="000000"/>
          <w:sz w:val="28"/>
        </w:rPr>
        <w:t>
      Раздел 4. Упражнения на координацию движений. </w:t>
      </w:r>
    </w:p>
    <w:bookmarkEnd w:id="9326"/>
    <w:bookmarkStart w:name="z9787" w:id="9327"/>
    <w:p>
      <w:pPr>
        <w:spacing w:after="0"/>
        <w:ind w:left="0"/>
        <w:jc w:val="both"/>
      </w:pPr>
      <w:r>
        <w:rPr>
          <w:rFonts w:ascii="Times New Roman"/>
          <w:b w:val="false"/>
          <w:i w:val="false"/>
          <w:color w:val="000000"/>
          <w:sz w:val="28"/>
        </w:rPr>
        <w:t>
      Раздел 5. Упражнения на расслабление мышц. </w:t>
      </w:r>
    </w:p>
    <w:bookmarkEnd w:id="9327"/>
    <w:bookmarkStart w:name="z9788" w:id="9328"/>
    <w:p>
      <w:pPr>
        <w:spacing w:after="0"/>
        <w:ind w:left="0"/>
        <w:jc w:val="both"/>
      </w:pPr>
      <w:r>
        <w:rPr>
          <w:rFonts w:ascii="Times New Roman"/>
          <w:b w:val="false"/>
          <w:i w:val="false"/>
          <w:color w:val="000000"/>
          <w:sz w:val="28"/>
        </w:rPr>
        <w:t>
      Раздел 6. Музыкально-образные, творческие упражнения.</w:t>
      </w:r>
    </w:p>
    <w:bookmarkEnd w:id="9328"/>
    <w:bookmarkStart w:name="z9789" w:id="9329"/>
    <w:p>
      <w:pPr>
        <w:spacing w:after="0"/>
        <w:ind w:left="0"/>
        <w:jc w:val="both"/>
      </w:pPr>
      <w:r>
        <w:rPr>
          <w:rFonts w:ascii="Times New Roman"/>
          <w:b w:val="false"/>
          <w:i w:val="false"/>
          <w:color w:val="000000"/>
          <w:sz w:val="28"/>
        </w:rPr>
        <w:t>
      Раздел 7. Танцевальные движения.</w:t>
      </w:r>
    </w:p>
    <w:bookmarkEnd w:id="9329"/>
    <w:bookmarkStart w:name="z9790" w:id="9330"/>
    <w:p>
      <w:pPr>
        <w:spacing w:after="0"/>
        <w:ind w:left="0"/>
        <w:jc w:val="both"/>
      </w:pPr>
      <w:r>
        <w:rPr>
          <w:rFonts w:ascii="Times New Roman"/>
          <w:b w:val="false"/>
          <w:i w:val="false"/>
          <w:color w:val="000000"/>
          <w:sz w:val="28"/>
        </w:rPr>
        <w:t xml:space="preserve">
      Раздел 8. Основные движения народных танцев. </w:t>
      </w:r>
    </w:p>
    <w:bookmarkEnd w:id="9330"/>
    <w:bookmarkStart w:name="z9791" w:id="9331"/>
    <w:p>
      <w:pPr>
        <w:spacing w:after="0"/>
        <w:ind w:left="0"/>
        <w:jc w:val="both"/>
      </w:pPr>
      <w:r>
        <w:rPr>
          <w:rFonts w:ascii="Times New Roman"/>
          <w:b w:val="false"/>
          <w:i w:val="false"/>
          <w:color w:val="000000"/>
          <w:sz w:val="28"/>
        </w:rPr>
        <w:t>
      Тематическое планирование.</w:t>
      </w:r>
    </w:p>
    <w:bookmarkEnd w:id="9331"/>
    <w:bookmarkStart w:name="z9792" w:id="9332"/>
    <w:p>
      <w:pPr>
        <w:spacing w:after="0"/>
        <w:ind w:left="0"/>
        <w:jc w:val="both"/>
      </w:pPr>
      <w:r>
        <w:rPr>
          <w:rFonts w:ascii="Times New Roman"/>
          <w:b w:val="false"/>
          <w:i w:val="false"/>
          <w:color w:val="000000"/>
          <w:sz w:val="28"/>
        </w:rPr>
        <w:t>
      Тема 1. Музыкально-ритмические упражнения на область шеи, рук: круговые движения головы и рук. Знакомство с положением рук. Подготовительное положение.</w:t>
      </w:r>
    </w:p>
    <w:bookmarkEnd w:id="9332"/>
    <w:bookmarkStart w:name="z9793" w:id="9333"/>
    <w:p>
      <w:pPr>
        <w:spacing w:after="0"/>
        <w:ind w:left="0"/>
        <w:jc w:val="both"/>
      </w:pPr>
      <w:r>
        <w:rPr>
          <w:rFonts w:ascii="Times New Roman"/>
          <w:b w:val="false"/>
          <w:i w:val="false"/>
          <w:color w:val="000000"/>
          <w:sz w:val="28"/>
        </w:rPr>
        <w:t>
      Тема 2. Музыкально-ритмические упражнения на область корпуса.</w:t>
      </w:r>
    </w:p>
    <w:bookmarkEnd w:id="9333"/>
    <w:bookmarkStart w:name="z9794" w:id="9334"/>
    <w:p>
      <w:pPr>
        <w:spacing w:after="0"/>
        <w:ind w:left="0"/>
        <w:jc w:val="both"/>
      </w:pPr>
      <w:r>
        <w:rPr>
          <w:rFonts w:ascii="Times New Roman"/>
          <w:b w:val="false"/>
          <w:i w:val="false"/>
          <w:color w:val="000000"/>
          <w:sz w:val="28"/>
        </w:rPr>
        <w:t>
      Тема 3. Музыкально-ритмические упражнения на область стопы. Подъемы на полупальцы.</w:t>
      </w:r>
    </w:p>
    <w:bookmarkEnd w:id="9334"/>
    <w:bookmarkStart w:name="z9795" w:id="9335"/>
    <w:p>
      <w:pPr>
        <w:spacing w:after="0"/>
        <w:ind w:left="0"/>
        <w:jc w:val="both"/>
      </w:pPr>
      <w:r>
        <w:rPr>
          <w:rFonts w:ascii="Times New Roman"/>
          <w:b w:val="false"/>
          <w:i w:val="false"/>
          <w:color w:val="000000"/>
          <w:sz w:val="28"/>
        </w:rPr>
        <w:t>
      Тема 4. Музыкально-ритмические упражнения на развитие ног: бег с подниманием колен, бег с выбросом ног вперед.</w:t>
      </w:r>
    </w:p>
    <w:bookmarkEnd w:id="9335"/>
    <w:bookmarkStart w:name="z9796" w:id="9336"/>
    <w:p>
      <w:pPr>
        <w:spacing w:after="0"/>
        <w:ind w:left="0"/>
        <w:jc w:val="both"/>
      </w:pPr>
      <w:r>
        <w:rPr>
          <w:rFonts w:ascii="Times New Roman"/>
          <w:b w:val="false"/>
          <w:i w:val="false"/>
          <w:color w:val="000000"/>
          <w:sz w:val="28"/>
        </w:rPr>
        <w:t>
      Тема 5. Упражнения на развитие внимания "Вправо, влево".</w:t>
      </w:r>
    </w:p>
    <w:bookmarkEnd w:id="9336"/>
    <w:bookmarkStart w:name="z9797" w:id="9337"/>
    <w:p>
      <w:pPr>
        <w:spacing w:after="0"/>
        <w:ind w:left="0"/>
        <w:jc w:val="both"/>
      </w:pPr>
      <w:r>
        <w:rPr>
          <w:rFonts w:ascii="Times New Roman"/>
          <w:b w:val="false"/>
          <w:i w:val="false"/>
          <w:color w:val="000000"/>
          <w:sz w:val="28"/>
        </w:rPr>
        <w:t>
      Тема 6. Изучение видов пространственных построений: круг, линия, диагональ. Виды пространственных построений: диагональ, полукруг.</w:t>
      </w:r>
    </w:p>
    <w:bookmarkEnd w:id="9337"/>
    <w:bookmarkStart w:name="z9798" w:id="9338"/>
    <w:p>
      <w:pPr>
        <w:spacing w:after="0"/>
        <w:ind w:left="0"/>
        <w:jc w:val="both"/>
      </w:pPr>
      <w:r>
        <w:rPr>
          <w:rFonts w:ascii="Times New Roman"/>
          <w:b w:val="false"/>
          <w:i w:val="false"/>
          <w:color w:val="000000"/>
          <w:sz w:val="28"/>
        </w:rPr>
        <w:t>
      Тема 7. Тактирование под музыку в разном темпе. Усвоение последовательности исполнения упражнений ритмики.</w:t>
      </w:r>
    </w:p>
    <w:bookmarkEnd w:id="9338"/>
    <w:bookmarkStart w:name="z9799" w:id="9339"/>
    <w:p>
      <w:pPr>
        <w:spacing w:after="0"/>
        <w:ind w:left="0"/>
        <w:jc w:val="both"/>
      </w:pPr>
      <w:r>
        <w:rPr>
          <w:rFonts w:ascii="Times New Roman"/>
          <w:b w:val="false"/>
          <w:i w:val="false"/>
          <w:color w:val="000000"/>
          <w:sz w:val="28"/>
        </w:rPr>
        <w:t>
      Тема 8. Виды рисунков танца. Закрепление позиций ног и рук. Танцевальный шаг назад в медленном темпе. Шаг на полупальцах назад. Шаг с высоким подъемом колена вперед на полупальцах.</w:t>
      </w:r>
    </w:p>
    <w:bookmarkEnd w:id="9339"/>
    <w:bookmarkStart w:name="z9800" w:id="9340"/>
    <w:p>
      <w:pPr>
        <w:spacing w:after="0"/>
        <w:ind w:left="0"/>
        <w:jc w:val="both"/>
      </w:pPr>
      <w:r>
        <w:rPr>
          <w:rFonts w:ascii="Times New Roman"/>
          <w:b w:val="false"/>
          <w:i w:val="false"/>
          <w:color w:val="000000"/>
          <w:sz w:val="28"/>
        </w:rPr>
        <w:t xml:space="preserve">
      Тема 9. Освоение основного движения: бег, сгибая ноги сзади. Освоение основного движения: бег, вынося прямые ноги вперед. </w:t>
      </w:r>
    </w:p>
    <w:bookmarkEnd w:id="9340"/>
    <w:bookmarkStart w:name="z9801" w:id="9341"/>
    <w:p>
      <w:pPr>
        <w:spacing w:after="0"/>
        <w:ind w:left="0"/>
        <w:jc w:val="both"/>
      </w:pPr>
      <w:r>
        <w:rPr>
          <w:rFonts w:ascii="Times New Roman"/>
          <w:b w:val="false"/>
          <w:i w:val="false"/>
          <w:color w:val="000000"/>
          <w:sz w:val="28"/>
        </w:rPr>
        <w:t xml:space="preserve">
      Тема 10. Упражнения на ориентировку в пространстве. Ходьба в соответствии с метрической пульсацией: чередование ходьбы с приседанием, со сгибанием коленей, на носках, широким и мелким шагом, на пятках, держа ровно спину. </w:t>
      </w:r>
    </w:p>
    <w:bookmarkEnd w:id="9341"/>
    <w:bookmarkStart w:name="z9802" w:id="9342"/>
    <w:p>
      <w:pPr>
        <w:spacing w:after="0"/>
        <w:ind w:left="0"/>
        <w:jc w:val="both"/>
      </w:pPr>
      <w:r>
        <w:rPr>
          <w:rFonts w:ascii="Times New Roman"/>
          <w:b w:val="false"/>
          <w:i w:val="false"/>
          <w:color w:val="000000"/>
          <w:sz w:val="28"/>
        </w:rPr>
        <w:t>
      Тема 11. Построение в колонны по три. Перестроение из одного круга в два, три отдельных маленьких круга и концентрические круги путем отступления одной группы детей на шаг вперед, другой — на шаг назад. Перестроение из общего круга в кружочки по два, три, четыре человека и обратно в общий круг.</w:t>
      </w:r>
    </w:p>
    <w:bookmarkEnd w:id="9342"/>
    <w:bookmarkStart w:name="z9803" w:id="9343"/>
    <w:p>
      <w:pPr>
        <w:spacing w:after="0"/>
        <w:ind w:left="0"/>
        <w:jc w:val="both"/>
      </w:pPr>
      <w:r>
        <w:rPr>
          <w:rFonts w:ascii="Times New Roman"/>
          <w:b w:val="false"/>
          <w:i w:val="false"/>
          <w:color w:val="000000"/>
          <w:sz w:val="28"/>
        </w:rPr>
        <w:t xml:space="preserve">
      Тема 12. Выполнение движений с предметами, более сложных, чем в предыдущих классах. </w:t>
      </w:r>
    </w:p>
    <w:bookmarkEnd w:id="9343"/>
    <w:bookmarkStart w:name="z9804" w:id="9344"/>
    <w:p>
      <w:pPr>
        <w:spacing w:after="0"/>
        <w:ind w:left="0"/>
        <w:jc w:val="both"/>
      </w:pPr>
      <w:r>
        <w:rPr>
          <w:rFonts w:ascii="Times New Roman"/>
          <w:b w:val="false"/>
          <w:i w:val="false"/>
          <w:color w:val="000000"/>
          <w:sz w:val="28"/>
        </w:rPr>
        <w:t xml:space="preserve">
      Тема 13. Ритмико-гимнастические упражнения. Общеразвивающие упражнения. Наклоны, повороты и круговые движения головы. </w:t>
      </w:r>
    </w:p>
    <w:bookmarkEnd w:id="9344"/>
    <w:bookmarkStart w:name="z9805" w:id="9345"/>
    <w:p>
      <w:pPr>
        <w:spacing w:after="0"/>
        <w:ind w:left="0"/>
        <w:jc w:val="both"/>
      </w:pPr>
      <w:r>
        <w:rPr>
          <w:rFonts w:ascii="Times New Roman"/>
          <w:b w:val="false"/>
          <w:i w:val="false"/>
          <w:color w:val="000000"/>
          <w:sz w:val="28"/>
        </w:rPr>
        <w:t xml:space="preserve">
      Тема 14. Движения рук в разных направлениях: отведение рук в стороны и скрещивание их перед собой с обхватом плеч; разведение рук в стороны с напряжением (растягивание резинки). </w:t>
      </w:r>
    </w:p>
    <w:bookmarkEnd w:id="9345"/>
    <w:bookmarkStart w:name="z9806" w:id="9346"/>
    <w:p>
      <w:pPr>
        <w:spacing w:after="0"/>
        <w:ind w:left="0"/>
        <w:jc w:val="both"/>
      </w:pPr>
      <w:r>
        <w:rPr>
          <w:rFonts w:ascii="Times New Roman"/>
          <w:b w:val="false"/>
          <w:i w:val="false"/>
          <w:color w:val="000000"/>
          <w:sz w:val="28"/>
        </w:rPr>
        <w:t xml:space="preserve">
      Тема 15. Повороты туловища в сочетании с наклонами; повороты туловища вперед, в стороны с движениями рук. </w:t>
      </w:r>
    </w:p>
    <w:bookmarkEnd w:id="9346"/>
    <w:bookmarkStart w:name="z9807" w:id="9347"/>
    <w:p>
      <w:pPr>
        <w:spacing w:after="0"/>
        <w:ind w:left="0"/>
        <w:jc w:val="both"/>
      </w:pPr>
      <w:r>
        <w:rPr>
          <w:rFonts w:ascii="Times New Roman"/>
          <w:b w:val="false"/>
          <w:i w:val="false"/>
          <w:color w:val="000000"/>
          <w:sz w:val="28"/>
        </w:rPr>
        <w:t xml:space="preserve">
      Тема 16. Неторопливое приседание с напряженным разведением коленей в сторону, медленное возвращение в исходное положение. Поднимание на носках и полуприседание. Круговые движения ступни. Приседание с одновременным выставлением ноги вперед в сторону. </w:t>
      </w:r>
    </w:p>
    <w:bookmarkEnd w:id="9347"/>
    <w:bookmarkStart w:name="z9808" w:id="9348"/>
    <w:p>
      <w:pPr>
        <w:spacing w:after="0"/>
        <w:ind w:left="0"/>
        <w:jc w:val="both"/>
      </w:pPr>
      <w:r>
        <w:rPr>
          <w:rFonts w:ascii="Times New Roman"/>
          <w:b w:val="false"/>
          <w:i w:val="false"/>
          <w:color w:val="000000"/>
          <w:sz w:val="28"/>
        </w:rPr>
        <w:t>
      Тема 17. Перелезание через сцепленные руки, через палку. Упражнения на выработку осанки.</w:t>
      </w:r>
    </w:p>
    <w:bookmarkEnd w:id="9348"/>
    <w:bookmarkStart w:name="z9809" w:id="9349"/>
    <w:p>
      <w:pPr>
        <w:spacing w:after="0"/>
        <w:ind w:left="0"/>
        <w:jc w:val="both"/>
      </w:pPr>
      <w:r>
        <w:rPr>
          <w:rFonts w:ascii="Times New Roman"/>
          <w:b w:val="false"/>
          <w:i w:val="false"/>
          <w:color w:val="000000"/>
          <w:sz w:val="28"/>
        </w:rPr>
        <w:t xml:space="preserve">
      Тема 18. Упражнения на координацию движений. Круговые движения левой ноги в сочетании с круговыми движениями правой руки. </w:t>
      </w:r>
    </w:p>
    <w:bookmarkEnd w:id="9349"/>
    <w:bookmarkStart w:name="z9810" w:id="9350"/>
    <w:p>
      <w:pPr>
        <w:spacing w:after="0"/>
        <w:ind w:left="0"/>
        <w:jc w:val="both"/>
      </w:pPr>
      <w:r>
        <w:rPr>
          <w:rFonts w:ascii="Times New Roman"/>
          <w:b w:val="false"/>
          <w:i w:val="false"/>
          <w:color w:val="000000"/>
          <w:sz w:val="28"/>
        </w:rPr>
        <w:t xml:space="preserve">
      Тема 19. Упражнения на сложную координацию движений с предметами. </w:t>
      </w:r>
    </w:p>
    <w:bookmarkEnd w:id="9350"/>
    <w:bookmarkStart w:name="z9811" w:id="9351"/>
    <w:p>
      <w:pPr>
        <w:spacing w:after="0"/>
        <w:ind w:left="0"/>
        <w:jc w:val="both"/>
      </w:pPr>
      <w:r>
        <w:rPr>
          <w:rFonts w:ascii="Times New Roman"/>
          <w:b w:val="false"/>
          <w:i w:val="false"/>
          <w:color w:val="000000"/>
          <w:sz w:val="28"/>
        </w:rPr>
        <w:t xml:space="preserve">
      Тема 20. Одновременное отхлопывание и протопывание несложных ритмических рисунков в среднем и быстром темпе с музыкальным сопровождением под барабан, бубен. Самостоятельное составление простых ритмических рисунков. </w:t>
      </w:r>
    </w:p>
    <w:bookmarkEnd w:id="9351"/>
    <w:bookmarkStart w:name="z9812" w:id="9352"/>
    <w:p>
      <w:pPr>
        <w:spacing w:after="0"/>
        <w:ind w:left="0"/>
        <w:jc w:val="both"/>
      </w:pPr>
      <w:r>
        <w:rPr>
          <w:rFonts w:ascii="Times New Roman"/>
          <w:b w:val="false"/>
          <w:i w:val="false"/>
          <w:color w:val="000000"/>
          <w:sz w:val="28"/>
        </w:rPr>
        <w:t>
      Тема 21. Упражнения на расслабление мышц. Выпрямление рук в суставах и напряжение всех мышц от плеча до кончиков пальцев. Поднятие рук вверх. Перенесение тяжести тела с ноги на ногу, из стороны в сторону.</w:t>
      </w:r>
    </w:p>
    <w:bookmarkEnd w:id="9352"/>
    <w:bookmarkStart w:name="z9813" w:id="9353"/>
    <w:p>
      <w:pPr>
        <w:spacing w:after="0"/>
        <w:ind w:left="0"/>
        <w:jc w:val="both"/>
      </w:pPr>
      <w:r>
        <w:rPr>
          <w:rFonts w:ascii="Times New Roman"/>
          <w:b w:val="false"/>
          <w:i w:val="false"/>
          <w:color w:val="000000"/>
          <w:sz w:val="28"/>
        </w:rPr>
        <w:t xml:space="preserve">
      Тема 22. Игры под музыку. Передача в движениях частей музыкального произведения, чередование музыкальных фраз. </w:t>
      </w:r>
    </w:p>
    <w:bookmarkEnd w:id="9353"/>
    <w:bookmarkStart w:name="z9814" w:id="9354"/>
    <w:p>
      <w:pPr>
        <w:spacing w:after="0"/>
        <w:ind w:left="0"/>
        <w:jc w:val="both"/>
      </w:pPr>
      <w:r>
        <w:rPr>
          <w:rFonts w:ascii="Times New Roman"/>
          <w:b w:val="false"/>
          <w:i w:val="false"/>
          <w:color w:val="000000"/>
          <w:sz w:val="28"/>
        </w:rPr>
        <w:t xml:space="preserve">
      Тема 23. Передача в движении динамического нарастания в музыке, сильной доли такта. Самостоятельное ускорение и замедление темпа разнообразных движений. </w:t>
      </w:r>
    </w:p>
    <w:bookmarkEnd w:id="9354"/>
    <w:bookmarkStart w:name="z9815" w:id="9355"/>
    <w:p>
      <w:pPr>
        <w:spacing w:after="0"/>
        <w:ind w:left="0"/>
        <w:jc w:val="both"/>
      </w:pPr>
      <w:r>
        <w:rPr>
          <w:rFonts w:ascii="Times New Roman"/>
          <w:b w:val="false"/>
          <w:i w:val="false"/>
          <w:color w:val="000000"/>
          <w:sz w:val="28"/>
        </w:rPr>
        <w:t>
      Тема 24. Упражнения в передаче игровых образов при инсценировке песен. Передача в движениях развернутого сюжета музыкального рассказа.</w:t>
      </w:r>
    </w:p>
    <w:bookmarkEnd w:id="9355"/>
    <w:bookmarkStart w:name="z9816" w:id="9356"/>
    <w:p>
      <w:pPr>
        <w:spacing w:after="0"/>
        <w:ind w:left="0"/>
        <w:jc w:val="both"/>
      </w:pPr>
      <w:r>
        <w:rPr>
          <w:rFonts w:ascii="Times New Roman"/>
          <w:b w:val="false"/>
          <w:i w:val="false"/>
          <w:color w:val="000000"/>
          <w:sz w:val="28"/>
        </w:rPr>
        <w:t>
      Тема 25. Смена ролей в импровизации. Придумывание вариантов к играм и пляскам. Действия с воображаемыми предметами.</w:t>
      </w:r>
    </w:p>
    <w:bookmarkEnd w:id="9356"/>
    <w:bookmarkStart w:name="z9817" w:id="9357"/>
    <w:p>
      <w:pPr>
        <w:spacing w:after="0"/>
        <w:ind w:left="0"/>
        <w:jc w:val="both"/>
      </w:pPr>
      <w:r>
        <w:rPr>
          <w:rFonts w:ascii="Times New Roman"/>
          <w:b w:val="false"/>
          <w:i w:val="false"/>
          <w:color w:val="000000"/>
          <w:sz w:val="28"/>
        </w:rPr>
        <w:t>
      Тема 26. Подвижные, игры с пением и речевым сопровождением.</w:t>
      </w:r>
    </w:p>
    <w:bookmarkEnd w:id="9357"/>
    <w:bookmarkStart w:name="z9818" w:id="9358"/>
    <w:p>
      <w:pPr>
        <w:spacing w:after="0"/>
        <w:ind w:left="0"/>
        <w:jc w:val="both"/>
      </w:pPr>
      <w:r>
        <w:rPr>
          <w:rFonts w:ascii="Times New Roman"/>
          <w:b w:val="false"/>
          <w:i w:val="false"/>
          <w:color w:val="000000"/>
          <w:sz w:val="28"/>
        </w:rPr>
        <w:t>
      Тема 27. Танцевальные движения. Повторение элементов танца.</w:t>
      </w:r>
    </w:p>
    <w:bookmarkEnd w:id="9358"/>
    <w:bookmarkStart w:name="z9819" w:id="9359"/>
    <w:p>
      <w:pPr>
        <w:spacing w:after="0"/>
        <w:ind w:left="0"/>
        <w:jc w:val="both"/>
      </w:pPr>
      <w:r>
        <w:rPr>
          <w:rFonts w:ascii="Times New Roman"/>
          <w:b w:val="false"/>
          <w:i w:val="false"/>
          <w:color w:val="000000"/>
          <w:sz w:val="28"/>
        </w:rPr>
        <w:t xml:space="preserve">
      Тема 28. Шаг на носках, шаг польки. </w:t>
      </w:r>
    </w:p>
    <w:bookmarkEnd w:id="9359"/>
    <w:bookmarkStart w:name="z9820" w:id="9360"/>
    <w:p>
      <w:pPr>
        <w:spacing w:after="0"/>
        <w:ind w:left="0"/>
        <w:jc w:val="both"/>
      </w:pPr>
      <w:r>
        <w:rPr>
          <w:rFonts w:ascii="Times New Roman"/>
          <w:b w:val="false"/>
          <w:i w:val="false"/>
          <w:color w:val="000000"/>
          <w:sz w:val="28"/>
        </w:rPr>
        <w:t xml:space="preserve">
      Тема 29. Широкий, высокий бег. </w:t>
      </w:r>
    </w:p>
    <w:bookmarkEnd w:id="9360"/>
    <w:bookmarkStart w:name="z9821" w:id="9361"/>
    <w:p>
      <w:pPr>
        <w:spacing w:after="0"/>
        <w:ind w:left="0"/>
        <w:jc w:val="both"/>
      </w:pPr>
      <w:r>
        <w:rPr>
          <w:rFonts w:ascii="Times New Roman"/>
          <w:b w:val="false"/>
          <w:i w:val="false"/>
          <w:color w:val="000000"/>
          <w:sz w:val="28"/>
        </w:rPr>
        <w:t xml:space="preserve">
      Тема 30. Сильные поскоки, боковой галоп. </w:t>
      </w:r>
    </w:p>
    <w:bookmarkEnd w:id="9361"/>
    <w:bookmarkStart w:name="z9822" w:id="9362"/>
    <w:p>
      <w:pPr>
        <w:spacing w:after="0"/>
        <w:ind w:left="0"/>
        <w:jc w:val="both"/>
      </w:pPr>
      <w:r>
        <w:rPr>
          <w:rFonts w:ascii="Times New Roman"/>
          <w:b w:val="false"/>
          <w:i w:val="false"/>
          <w:color w:val="000000"/>
          <w:sz w:val="28"/>
        </w:rPr>
        <w:t xml:space="preserve">
      Тема 31. Элементы русской пляски: приставные шаги с приседанием, полуприседание с выставлением ноги на пятку, присядка и полуприсядка на месте с продвижением. </w:t>
      </w:r>
    </w:p>
    <w:bookmarkEnd w:id="9362"/>
    <w:bookmarkStart w:name="z9823" w:id="9363"/>
    <w:p>
      <w:pPr>
        <w:spacing w:after="0"/>
        <w:ind w:left="0"/>
        <w:jc w:val="both"/>
      </w:pPr>
      <w:r>
        <w:rPr>
          <w:rFonts w:ascii="Times New Roman"/>
          <w:b w:val="false"/>
          <w:i w:val="false"/>
          <w:color w:val="000000"/>
          <w:sz w:val="28"/>
        </w:rPr>
        <w:t xml:space="preserve">
      Тема 32. Движения парами: боковой галоп, поскоки. Основные движения народных танцев. </w:t>
      </w:r>
    </w:p>
    <w:bookmarkEnd w:id="9363"/>
    <w:bookmarkStart w:name="z9824" w:id="9364"/>
    <w:p>
      <w:pPr>
        <w:spacing w:after="0"/>
        <w:ind w:left="0"/>
        <w:jc w:val="both"/>
      </w:pPr>
      <w:r>
        <w:rPr>
          <w:rFonts w:ascii="Times New Roman"/>
          <w:b w:val="false"/>
          <w:i w:val="false"/>
          <w:color w:val="000000"/>
          <w:sz w:val="28"/>
        </w:rPr>
        <w:t xml:space="preserve">
      40. Ожидаемые результаты освоения Программы 2 класса. </w:t>
      </w:r>
    </w:p>
    <w:bookmarkEnd w:id="9364"/>
    <w:bookmarkStart w:name="z9825" w:id="9365"/>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9365"/>
    <w:bookmarkStart w:name="z9826" w:id="9366"/>
    <w:p>
      <w:pPr>
        <w:spacing w:after="0"/>
        <w:ind w:left="0"/>
        <w:jc w:val="both"/>
      </w:pPr>
      <w:r>
        <w:rPr>
          <w:rFonts w:ascii="Times New Roman"/>
          <w:b w:val="false"/>
          <w:i w:val="false"/>
          <w:color w:val="000000"/>
          <w:sz w:val="28"/>
        </w:rPr>
        <w:t>
      1) знает названия основных танцевальных движений и элементов;</w:t>
      </w:r>
    </w:p>
    <w:bookmarkEnd w:id="9366"/>
    <w:bookmarkStart w:name="z9827" w:id="9367"/>
    <w:p>
      <w:pPr>
        <w:spacing w:after="0"/>
        <w:ind w:left="0"/>
        <w:jc w:val="both"/>
      </w:pPr>
      <w:r>
        <w:rPr>
          <w:rFonts w:ascii="Times New Roman"/>
          <w:b w:val="false"/>
          <w:i w:val="false"/>
          <w:color w:val="000000"/>
          <w:sz w:val="28"/>
        </w:rPr>
        <w:t>
      2) знает правила постановки корпуса;</w:t>
      </w:r>
    </w:p>
    <w:bookmarkEnd w:id="9367"/>
    <w:bookmarkStart w:name="z9828" w:id="9368"/>
    <w:p>
      <w:pPr>
        <w:spacing w:after="0"/>
        <w:ind w:left="0"/>
        <w:jc w:val="both"/>
      </w:pPr>
      <w:r>
        <w:rPr>
          <w:rFonts w:ascii="Times New Roman"/>
          <w:b w:val="false"/>
          <w:i w:val="false"/>
          <w:color w:val="000000"/>
          <w:sz w:val="28"/>
        </w:rPr>
        <w:t>
      3) умеет свободно ориентироваться в пространстве;</w:t>
      </w:r>
    </w:p>
    <w:bookmarkEnd w:id="9368"/>
    <w:bookmarkStart w:name="z9829" w:id="9369"/>
    <w:p>
      <w:pPr>
        <w:spacing w:after="0"/>
        <w:ind w:left="0"/>
        <w:jc w:val="both"/>
      </w:pPr>
      <w:r>
        <w:rPr>
          <w:rFonts w:ascii="Times New Roman"/>
          <w:b w:val="false"/>
          <w:i w:val="false"/>
          <w:color w:val="000000"/>
          <w:sz w:val="28"/>
        </w:rPr>
        <w:t>
      4) умеет выполнять простые элементы казахского, русского, белорусского народных танцев;</w:t>
      </w:r>
    </w:p>
    <w:bookmarkEnd w:id="9369"/>
    <w:bookmarkStart w:name="z9830" w:id="9370"/>
    <w:p>
      <w:pPr>
        <w:spacing w:after="0"/>
        <w:ind w:left="0"/>
        <w:jc w:val="both"/>
      </w:pPr>
      <w:r>
        <w:rPr>
          <w:rFonts w:ascii="Times New Roman"/>
          <w:b w:val="false"/>
          <w:i w:val="false"/>
          <w:color w:val="000000"/>
          <w:sz w:val="28"/>
        </w:rPr>
        <w:t>
      5) понимает и принимает правильное исходное положение в соответствии с содержанием и особенностями музыки и движения;</w:t>
      </w:r>
    </w:p>
    <w:bookmarkEnd w:id="9370"/>
    <w:bookmarkStart w:name="z9831" w:id="9371"/>
    <w:p>
      <w:pPr>
        <w:spacing w:after="0"/>
        <w:ind w:left="0"/>
        <w:jc w:val="both"/>
      </w:pPr>
      <w:r>
        <w:rPr>
          <w:rFonts w:ascii="Times New Roman"/>
          <w:b w:val="false"/>
          <w:i w:val="false"/>
          <w:color w:val="000000"/>
          <w:sz w:val="28"/>
        </w:rPr>
        <w:t>
      6) распознает характер танцевальной музыки;</w:t>
      </w:r>
    </w:p>
    <w:bookmarkEnd w:id="9371"/>
    <w:bookmarkStart w:name="z9832" w:id="9372"/>
    <w:p>
      <w:pPr>
        <w:spacing w:after="0"/>
        <w:ind w:left="0"/>
        <w:jc w:val="both"/>
      </w:pPr>
      <w:r>
        <w:rPr>
          <w:rFonts w:ascii="Times New Roman"/>
          <w:b w:val="false"/>
          <w:i w:val="false"/>
          <w:color w:val="000000"/>
          <w:sz w:val="28"/>
        </w:rPr>
        <w:t>
      7) сохраняет правильную дистанцию в колонне парами;</w:t>
      </w:r>
    </w:p>
    <w:bookmarkEnd w:id="9372"/>
    <w:bookmarkStart w:name="z9833" w:id="9373"/>
    <w:p>
      <w:pPr>
        <w:spacing w:after="0"/>
        <w:ind w:left="0"/>
        <w:jc w:val="both"/>
      </w:pPr>
      <w:r>
        <w:rPr>
          <w:rFonts w:ascii="Times New Roman"/>
          <w:b w:val="false"/>
          <w:i w:val="false"/>
          <w:color w:val="000000"/>
          <w:sz w:val="28"/>
        </w:rPr>
        <w:t>
      8) самостоятельно определяет нужное направление движения по команде педагога, по звуковым и музыкальным сигналам;</w:t>
      </w:r>
    </w:p>
    <w:bookmarkEnd w:id="9373"/>
    <w:bookmarkStart w:name="z9834" w:id="9374"/>
    <w:p>
      <w:pPr>
        <w:spacing w:after="0"/>
        <w:ind w:left="0"/>
        <w:jc w:val="both"/>
      </w:pPr>
      <w:r>
        <w:rPr>
          <w:rFonts w:ascii="Times New Roman"/>
          <w:b w:val="false"/>
          <w:i w:val="false"/>
          <w:color w:val="000000"/>
          <w:sz w:val="28"/>
        </w:rPr>
        <w:t>
      9) соблюдает темп движений, обращая внимание на музыку;</w:t>
      </w:r>
    </w:p>
    <w:bookmarkEnd w:id="9374"/>
    <w:bookmarkStart w:name="z9835" w:id="9375"/>
    <w:p>
      <w:pPr>
        <w:spacing w:after="0"/>
        <w:ind w:left="0"/>
        <w:jc w:val="both"/>
      </w:pPr>
      <w:r>
        <w:rPr>
          <w:rFonts w:ascii="Times New Roman"/>
          <w:b w:val="false"/>
          <w:i w:val="false"/>
          <w:color w:val="000000"/>
          <w:sz w:val="28"/>
        </w:rPr>
        <w:t>
      10) выполняет общеразвивающие упражнения в определенном ритме и темпе;</w:t>
      </w:r>
    </w:p>
    <w:bookmarkEnd w:id="9375"/>
    <w:bookmarkStart w:name="z9836" w:id="9376"/>
    <w:p>
      <w:pPr>
        <w:spacing w:after="0"/>
        <w:ind w:left="0"/>
        <w:jc w:val="both"/>
      </w:pPr>
      <w:r>
        <w:rPr>
          <w:rFonts w:ascii="Times New Roman"/>
          <w:b w:val="false"/>
          <w:i w:val="false"/>
          <w:color w:val="000000"/>
          <w:sz w:val="28"/>
        </w:rPr>
        <w:t xml:space="preserve">
      11) знает темповые обозначения, </w:t>
      </w:r>
    </w:p>
    <w:bookmarkEnd w:id="9376"/>
    <w:bookmarkStart w:name="z9837" w:id="9377"/>
    <w:p>
      <w:pPr>
        <w:spacing w:after="0"/>
        <w:ind w:left="0"/>
        <w:jc w:val="both"/>
      </w:pPr>
      <w:r>
        <w:rPr>
          <w:rFonts w:ascii="Times New Roman"/>
          <w:b w:val="false"/>
          <w:i w:val="false"/>
          <w:color w:val="000000"/>
          <w:sz w:val="28"/>
        </w:rPr>
        <w:t>
      12) исполняет танцевальный шаг, переменный шаг, боковой шаг, галоп, подскоки, шаг с притопом, па польки;</w:t>
      </w:r>
    </w:p>
    <w:bookmarkEnd w:id="9377"/>
    <w:bookmarkStart w:name="z9838" w:id="9378"/>
    <w:p>
      <w:pPr>
        <w:spacing w:after="0"/>
        <w:ind w:left="0"/>
        <w:jc w:val="both"/>
      </w:pPr>
      <w:r>
        <w:rPr>
          <w:rFonts w:ascii="Times New Roman"/>
          <w:b w:val="false"/>
          <w:i w:val="false"/>
          <w:color w:val="000000"/>
          <w:sz w:val="28"/>
        </w:rPr>
        <w:t>
      13) исполняет элементы русского танца (ковырялочка, моталочка, маятник);</w:t>
      </w:r>
    </w:p>
    <w:bookmarkEnd w:id="9378"/>
    <w:bookmarkStart w:name="z9839" w:id="9379"/>
    <w:p>
      <w:pPr>
        <w:spacing w:after="0"/>
        <w:ind w:left="0"/>
        <w:jc w:val="both"/>
      </w:pPr>
      <w:r>
        <w:rPr>
          <w:rFonts w:ascii="Times New Roman"/>
          <w:b w:val="false"/>
          <w:i w:val="false"/>
          <w:color w:val="000000"/>
          <w:sz w:val="28"/>
        </w:rPr>
        <w:t>
      14) применяет положение рук танцев "Сәлем", "Сәукеле", "Қол қимылы, айналма";</w:t>
      </w:r>
    </w:p>
    <w:bookmarkEnd w:id="9379"/>
    <w:bookmarkStart w:name="z9840" w:id="9380"/>
    <w:p>
      <w:pPr>
        <w:spacing w:after="0"/>
        <w:ind w:left="0"/>
        <w:jc w:val="both"/>
      </w:pPr>
      <w:r>
        <w:rPr>
          <w:rFonts w:ascii="Times New Roman"/>
          <w:b w:val="false"/>
          <w:i w:val="false"/>
          <w:color w:val="000000"/>
          <w:sz w:val="28"/>
        </w:rPr>
        <w:t>
      15) исполняет движения: переменный шаг с каблука, перегибы корпуса.</w:t>
      </w:r>
    </w:p>
    <w:bookmarkEnd w:id="9380"/>
    <w:bookmarkStart w:name="z9841" w:id="9381"/>
    <w:p>
      <w:pPr>
        <w:spacing w:after="0"/>
        <w:ind w:left="0"/>
        <w:jc w:val="both"/>
      </w:pPr>
      <w:r>
        <w:rPr>
          <w:rFonts w:ascii="Times New Roman"/>
          <w:b w:val="false"/>
          <w:i w:val="false"/>
          <w:color w:val="000000"/>
          <w:sz w:val="28"/>
        </w:rPr>
        <w:t>
      41. Программные требования в 3 классе:</w:t>
      </w:r>
    </w:p>
    <w:bookmarkEnd w:id="9381"/>
    <w:bookmarkStart w:name="z9842" w:id="9382"/>
    <w:p>
      <w:pPr>
        <w:spacing w:after="0"/>
        <w:ind w:left="0"/>
        <w:jc w:val="both"/>
      </w:pPr>
      <w:r>
        <w:rPr>
          <w:rFonts w:ascii="Times New Roman"/>
          <w:b w:val="false"/>
          <w:i w:val="false"/>
          <w:color w:val="000000"/>
          <w:sz w:val="28"/>
        </w:rPr>
        <w:t xml:space="preserve">
      1) продолжается дальнейшее освоение общих танцевальных элементов, элементов танцев народов Казахстана, техническое совершенствование танцевальных движений; </w:t>
      </w:r>
    </w:p>
    <w:bookmarkEnd w:id="9382"/>
    <w:bookmarkStart w:name="z9843" w:id="9383"/>
    <w:p>
      <w:pPr>
        <w:spacing w:after="0"/>
        <w:ind w:left="0"/>
        <w:jc w:val="both"/>
      </w:pPr>
      <w:r>
        <w:rPr>
          <w:rFonts w:ascii="Times New Roman"/>
          <w:b w:val="false"/>
          <w:i w:val="false"/>
          <w:color w:val="000000"/>
          <w:sz w:val="28"/>
        </w:rPr>
        <w:t>
      2) обучающийся знакомится с понятиями "пауза", "целый поворот", "поворот по четвертям", разучивает ритмический рисунок "медленно-медленно-быстро-быстро-медленно", элементы народных танцев мира, общеразвивающие упражнения, танцевальные упражнения, развивает навыки эмоционального и артистичного исполнения танцев;</w:t>
      </w:r>
    </w:p>
    <w:bookmarkEnd w:id="9383"/>
    <w:bookmarkStart w:name="z9844" w:id="9384"/>
    <w:p>
      <w:pPr>
        <w:spacing w:after="0"/>
        <w:ind w:left="0"/>
        <w:jc w:val="both"/>
      </w:pPr>
      <w:r>
        <w:rPr>
          <w:rFonts w:ascii="Times New Roman"/>
          <w:b w:val="false"/>
          <w:i w:val="false"/>
          <w:color w:val="000000"/>
          <w:sz w:val="28"/>
        </w:rPr>
        <w:t xml:space="preserve">
      3) развиваются умения начинать движения после вступления мелодии, самостоятельной смены движения в соответствии со сменой частей, музыкальных фраз, малоконтрастных частей музыки; </w:t>
      </w:r>
    </w:p>
    <w:bookmarkEnd w:id="9384"/>
    <w:bookmarkStart w:name="z9845" w:id="9385"/>
    <w:p>
      <w:pPr>
        <w:spacing w:after="0"/>
        <w:ind w:left="0"/>
        <w:jc w:val="both"/>
      </w:pPr>
      <w:r>
        <w:rPr>
          <w:rFonts w:ascii="Times New Roman"/>
          <w:b w:val="false"/>
          <w:i w:val="false"/>
          <w:color w:val="000000"/>
          <w:sz w:val="28"/>
        </w:rPr>
        <w:t xml:space="preserve">
      4) осваиваются танцы с более сложной координацией и ведением в паре, отрабатывается техника движений, достигается музыкальность и ритмичность, изучаются ритмически простые линейные и парные диско-танцы. </w:t>
      </w:r>
    </w:p>
    <w:bookmarkEnd w:id="9385"/>
    <w:bookmarkStart w:name="z9846" w:id="9386"/>
    <w:p>
      <w:pPr>
        <w:spacing w:after="0"/>
        <w:ind w:left="0"/>
        <w:jc w:val="both"/>
      </w:pPr>
      <w:r>
        <w:rPr>
          <w:rFonts w:ascii="Times New Roman"/>
          <w:b w:val="false"/>
          <w:i w:val="false"/>
          <w:color w:val="000000"/>
          <w:sz w:val="28"/>
        </w:rPr>
        <w:t>
      42. Содержание учебного предмета в 3 классе.</w:t>
      </w:r>
    </w:p>
    <w:bookmarkEnd w:id="9386"/>
    <w:bookmarkStart w:name="z9847" w:id="9387"/>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9387"/>
    <w:bookmarkStart w:name="z9848" w:id="9388"/>
    <w:p>
      <w:pPr>
        <w:spacing w:after="0"/>
        <w:ind w:left="0"/>
        <w:jc w:val="both"/>
      </w:pPr>
      <w:r>
        <w:rPr>
          <w:rFonts w:ascii="Times New Roman"/>
          <w:b w:val="false"/>
          <w:i w:val="false"/>
          <w:color w:val="000000"/>
          <w:sz w:val="28"/>
        </w:rPr>
        <w:t>
      Раздел 1. Коллективно-порядковые упражнения.</w:t>
      </w:r>
    </w:p>
    <w:bookmarkEnd w:id="9388"/>
    <w:bookmarkStart w:name="z9849" w:id="9389"/>
    <w:p>
      <w:pPr>
        <w:spacing w:after="0"/>
        <w:ind w:left="0"/>
        <w:jc w:val="both"/>
      </w:pPr>
      <w:r>
        <w:rPr>
          <w:rFonts w:ascii="Times New Roman"/>
          <w:b w:val="false"/>
          <w:i w:val="false"/>
          <w:color w:val="000000"/>
          <w:sz w:val="28"/>
        </w:rPr>
        <w:t>
      Раздел 2. Ритмико-гимнастические упражнения. Общеразвивающие упражнения. </w:t>
      </w:r>
    </w:p>
    <w:bookmarkEnd w:id="9389"/>
    <w:bookmarkStart w:name="z9850" w:id="9390"/>
    <w:p>
      <w:pPr>
        <w:spacing w:after="0"/>
        <w:ind w:left="0"/>
        <w:jc w:val="both"/>
      </w:pPr>
      <w:r>
        <w:rPr>
          <w:rFonts w:ascii="Times New Roman"/>
          <w:b w:val="false"/>
          <w:i w:val="false"/>
          <w:color w:val="000000"/>
          <w:sz w:val="28"/>
        </w:rPr>
        <w:t xml:space="preserve">
      Раздел 3. Упражнения на развитие техники исполнения движения движений.  </w:t>
      </w:r>
    </w:p>
    <w:bookmarkEnd w:id="9390"/>
    <w:bookmarkStart w:name="z9851" w:id="9391"/>
    <w:p>
      <w:pPr>
        <w:spacing w:after="0"/>
        <w:ind w:left="0"/>
        <w:jc w:val="both"/>
      </w:pPr>
      <w:r>
        <w:rPr>
          <w:rFonts w:ascii="Times New Roman"/>
          <w:b w:val="false"/>
          <w:i w:val="false"/>
          <w:color w:val="000000"/>
          <w:sz w:val="28"/>
        </w:rPr>
        <w:t xml:space="preserve">
      Раздел 4. Упражнения на расслабление мышц.  </w:t>
      </w:r>
    </w:p>
    <w:bookmarkEnd w:id="9391"/>
    <w:bookmarkStart w:name="z9852" w:id="9392"/>
    <w:p>
      <w:pPr>
        <w:spacing w:after="0"/>
        <w:ind w:left="0"/>
        <w:jc w:val="both"/>
      </w:pPr>
      <w:r>
        <w:rPr>
          <w:rFonts w:ascii="Times New Roman"/>
          <w:b w:val="false"/>
          <w:i w:val="false"/>
          <w:color w:val="000000"/>
          <w:sz w:val="28"/>
        </w:rPr>
        <w:t>
      Раздел 5. Музыкально-образные, творческие задания.</w:t>
      </w:r>
    </w:p>
    <w:bookmarkEnd w:id="9392"/>
    <w:bookmarkStart w:name="z9853" w:id="9393"/>
    <w:p>
      <w:pPr>
        <w:spacing w:after="0"/>
        <w:ind w:left="0"/>
        <w:jc w:val="both"/>
      </w:pPr>
      <w:r>
        <w:rPr>
          <w:rFonts w:ascii="Times New Roman"/>
          <w:b w:val="false"/>
          <w:i w:val="false"/>
          <w:color w:val="000000"/>
          <w:sz w:val="28"/>
        </w:rPr>
        <w:t xml:space="preserve">
      Раздел 6. Упражнения на самостоятельную передачу в движении ритмического рисунка, акцента, темповых и динамических изменений в музыке. </w:t>
      </w:r>
    </w:p>
    <w:bookmarkEnd w:id="9393"/>
    <w:bookmarkStart w:name="z9854" w:id="9394"/>
    <w:p>
      <w:pPr>
        <w:spacing w:after="0"/>
        <w:ind w:left="0"/>
        <w:jc w:val="both"/>
      </w:pPr>
      <w:r>
        <w:rPr>
          <w:rFonts w:ascii="Times New Roman"/>
          <w:b w:val="false"/>
          <w:i w:val="false"/>
          <w:color w:val="000000"/>
          <w:sz w:val="28"/>
        </w:rPr>
        <w:t xml:space="preserve">
      Раздел 7. Смена движения в соответствии со сменой частей, музыкальных фраз, малоконтрастных частей музыки. </w:t>
      </w:r>
    </w:p>
    <w:bookmarkEnd w:id="9394"/>
    <w:bookmarkStart w:name="z9855" w:id="9395"/>
    <w:p>
      <w:pPr>
        <w:spacing w:after="0"/>
        <w:ind w:left="0"/>
        <w:jc w:val="both"/>
      </w:pPr>
      <w:r>
        <w:rPr>
          <w:rFonts w:ascii="Times New Roman"/>
          <w:b w:val="false"/>
          <w:i w:val="false"/>
          <w:color w:val="000000"/>
          <w:sz w:val="28"/>
        </w:rPr>
        <w:t>
      Раздел 8. Танцевальные упражнения. Разучивание элементов народных танцев.</w:t>
      </w:r>
    </w:p>
    <w:bookmarkEnd w:id="9395"/>
    <w:bookmarkStart w:name="z9856" w:id="9396"/>
    <w:p>
      <w:pPr>
        <w:spacing w:after="0"/>
        <w:ind w:left="0"/>
        <w:jc w:val="both"/>
      </w:pPr>
      <w:r>
        <w:rPr>
          <w:rFonts w:ascii="Times New Roman"/>
          <w:b w:val="false"/>
          <w:i w:val="false"/>
          <w:color w:val="000000"/>
          <w:sz w:val="28"/>
        </w:rPr>
        <w:t>
      Раздел 9. Диско-танцы.</w:t>
      </w:r>
    </w:p>
    <w:bookmarkEnd w:id="9396"/>
    <w:bookmarkStart w:name="z9857" w:id="9397"/>
    <w:p>
      <w:pPr>
        <w:spacing w:after="0"/>
        <w:ind w:left="0"/>
        <w:jc w:val="both"/>
      </w:pPr>
      <w:r>
        <w:rPr>
          <w:rFonts w:ascii="Times New Roman"/>
          <w:b w:val="false"/>
          <w:i w:val="false"/>
          <w:color w:val="000000"/>
          <w:sz w:val="28"/>
        </w:rPr>
        <w:t>
      Тематическое планирование.</w:t>
      </w:r>
    </w:p>
    <w:bookmarkEnd w:id="9397"/>
    <w:bookmarkStart w:name="z9858" w:id="9398"/>
    <w:p>
      <w:pPr>
        <w:spacing w:after="0"/>
        <w:ind w:left="0"/>
        <w:jc w:val="both"/>
      </w:pPr>
      <w:r>
        <w:rPr>
          <w:rFonts w:ascii="Times New Roman"/>
          <w:b w:val="false"/>
          <w:i w:val="false"/>
          <w:color w:val="000000"/>
          <w:sz w:val="28"/>
        </w:rPr>
        <w:t xml:space="preserve">
      Тема 1. Перестроение из колонны по одному в линию по четыре. </w:t>
      </w:r>
    </w:p>
    <w:bookmarkEnd w:id="9398"/>
    <w:bookmarkStart w:name="z9859" w:id="9399"/>
    <w:p>
      <w:pPr>
        <w:spacing w:after="0"/>
        <w:ind w:left="0"/>
        <w:jc w:val="both"/>
      </w:pPr>
      <w:r>
        <w:rPr>
          <w:rFonts w:ascii="Times New Roman"/>
          <w:b w:val="false"/>
          <w:i w:val="false"/>
          <w:color w:val="000000"/>
          <w:sz w:val="28"/>
        </w:rPr>
        <w:t xml:space="preserve">
      Тема 2. Построение в шахматном порядке. </w:t>
      </w:r>
    </w:p>
    <w:bookmarkEnd w:id="9399"/>
    <w:bookmarkStart w:name="z9860" w:id="9400"/>
    <w:p>
      <w:pPr>
        <w:spacing w:after="0"/>
        <w:ind w:left="0"/>
        <w:jc w:val="both"/>
      </w:pPr>
      <w:r>
        <w:rPr>
          <w:rFonts w:ascii="Times New Roman"/>
          <w:b w:val="false"/>
          <w:i w:val="false"/>
          <w:color w:val="000000"/>
          <w:sz w:val="28"/>
        </w:rPr>
        <w:t xml:space="preserve">
      Тема 3. Перестроение из нескольких линий в несколько кругов, сужение и их расширение. </w:t>
      </w:r>
    </w:p>
    <w:bookmarkEnd w:id="9400"/>
    <w:bookmarkStart w:name="z9861" w:id="9401"/>
    <w:p>
      <w:pPr>
        <w:spacing w:after="0"/>
        <w:ind w:left="0"/>
        <w:jc w:val="both"/>
      </w:pPr>
      <w:r>
        <w:rPr>
          <w:rFonts w:ascii="Times New Roman"/>
          <w:b w:val="false"/>
          <w:i w:val="false"/>
          <w:color w:val="000000"/>
          <w:sz w:val="28"/>
        </w:rPr>
        <w:t xml:space="preserve">
      Тема 4. Перестроение из простых и концентрических кругов в звездочки и карусели. </w:t>
      </w:r>
    </w:p>
    <w:bookmarkEnd w:id="9401"/>
    <w:bookmarkStart w:name="z9862" w:id="9402"/>
    <w:p>
      <w:pPr>
        <w:spacing w:after="0"/>
        <w:ind w:left="0"/>
        <w:jc w:val="both"/>
      </w:pPr>
      <w:r>
        <w:rPr>
          <w:rFonts w:ascii="Times New Roman"/>
          <w:b w:val="false"/>
          <w:i w:val="false"/>
          <w:color w:val="000000"/>
          <w:sz w:val="28"/>
        </w:rPr>
        <w:t xml:space="preserve">
      Тема 5. Ходьба по центру зала, диагональные линии из угла в угол. </w:t>
      </w:r>
    </w:p>
    <w:bookmarkEnd w:id="9402"/>
    <w:bookmarkStart w:name="z9863" w:id="9403"/>
    <w:p>
      <w:pPr>
        <w:spacing w:after="0"/>
        <w:ind w:left="0"/>
        <w:jc w:val="both"/>
      </w:pPr>
      <w:r>
        <w:rPr>
          <w:rFonts w:ascii="Times New Roman"/>
          <w:b w:val="false"/>
          <w:i w:val="false"/>
          <w:color w:val="000000"/>
          <w:sz w:val="28"/>
        </w:rPr>
        <w:t>
      Тема 6. Упражнения с предметами.</w:t>
      </w:r>
    </w:p>
    <w:bookmarkEnd w:id="9403"/>
    <w:bookmarkStart w:name="z9864" w:id="9404"/>
    <w:p>
      <w:pPr>
        <w:spacing w:after="0"/>
        <w:ind w:left="0"/>
        <w:jc w:val="both"/>
      </w:pPr>
      <w:r>
        <w:rPr>
          <w:rFonts w:ascii="Times New Roman"/>
          <w:b w:val="false"/>
          <w:i w:val="false"/>
          <w:color w:val="000000"/>
          <w:sz w:val="28"/>
        </w:rPr>
        <w:t xml:space="preserve">
      Тема 7. Упражнения на развитие техники исполнения движений.  </w:t>
      </w:r>
    </w:p>
    <w:bookmarkEnd w:id="9404"/>
    <w:bookmarkStart w:name="z9865" w:id="9405"/>
    <w:p>
      <w:pPr>
        <w:spacing w:after="0"/>
        <w:ind w:left="0"/>
        <w:jc w:val="both"/>
      </w:pPr>
      <w:r>
        <w:rPr>
          <w:rFonts w:ascii="Times New Roman"/>
          <w:b w:val="false"/>
          <w:i w:val="false"/>
          <w:color w:val="000000"/>
          <w:sz w:val="28"/>
        </w:rPr>
        <w:t>
      Тема 8. Упражнения на выработку осанки.</w:t>
      </w:r>
    </w:p>
    <w:bookmarkEnd w:id="9405"/>
    <w:bookmarkStart w:name="z9866" w:id="9406"/>
    <w:p>
      <w:pPr>
        <w:spacing w:after="0"/>
        <w:ind w:left="0"/>
        <w:jc w:val="both"/>
      </w:pPr>
      <w:r>
        <w:rPr>
          <w:rFonts w:ascii="Times New Roman"/>
          <w:b w:val="false"/>
          <w:i w:val="false"/>
          <w:color w:val="000000"/>
          <w:sz w:val="28"/>
        </w:rPr>
        <w:t xml:space="preserve">
      Тема 9. Упражнения на координацию движений. Разнообразные сочетания одновременных движений рук, ног, туловища, кистей рук. </w:t>
      </w:r>
    </w:p>
    <w:bookmarkEnd w:id="9406"/>
    <w:bookmarkStart w:name="z9867" w:id="9407"/>
    <w:p>
      <w:pPr>
        <w:spacing w:after="0"/>
        <w:ind w:left="0"/>
        <w:jc w:val="both"/>
      </w:pPr>
      <w:r>
        <w:rPr>
          <w:rFonts w:ascii="Times New Roman"/>
          <w:b w:val="false"/>
          <w:i w:val="false"/>
          <w:color w:val="000000"/>
          <w:sz w:val="28"/>
        </w:rPr>
        <w:t xml:space="preserve">
      Тема 10. Самостоятельное составление несложных ритмических рисунков в сочетании хлопков и притопов, с предметами. </w:t>
      </w:r>
    </w:p>
    <w:bookmarkEnd w:id="9407"/>
    <w:bookmarkStart w:name="z9868" w:id="9408"/>
    <w:p>
      <w:pPr>
        <w:spacing w:after="0"/>
        <w:ind w:left="0"/>
        <w:jc w:val="both"/>
      </w:pPr>
      <w:r>
        <w:rPr>
          <w:rFonts w:ascii="Times New Roman"/>
          <w:b w:val="false"/>
          <w:i w:val="false"/>
          <w:color w:val="000000"/>
          <w:sz w:val="28"/>
        </w:rPr>
        <w:t>
      Тема 11. Музыкально-образные, творческие задания "Петрушка", упражнение на расслабление мышц. Прыжки на двух ногах одновременно с мягкими расслабленными коленями и корпусом, висящими руками и опущенной головой ("петрушка"). "Подснежник", с позиции приседания на корточки с опущенной головой и руками, постепенное поднимание головы, корпуса, рук по сторонам (имитация распускающегося цветка).</w:t>
      </w:r>
    </w:p>
    <w:bookmarkEnd w:id="9408"/>
    <w:bookmarkStart w:name="z9869" w:id="9409"/>
    <w:p>
      <w:pPr>
        <w:spacing w:after="0"/>
        <w:ind w:left="0"/>
        <w:jc w:val="both"/>
      </w:pPr>
      <w:r>
        <w:rPr>
          <w:rFonts w:ascii="Times New Roman"/>
          <w:b w:val="false"/>
          <w:i w:val="false"/>
          <w:color w:val="000000"/>
          <w:sz w:val="28"/>
        </w:rPr>
        <w:t xml:space="preserve">
      Тема 12. Игры под музыку. Упражнения на самостоятельную передачу в движении ритмического рисунка, акцента, темповых и динамических изменений в музыке. </w:t>
      </w:r>
    </w:p>
    <w:bookmarkEnd w:id="9409"/>
    <w:bookmarkStart w:name="z9870" w:id="9410"/>
    <w:p>
      <w:pPr>
        <w:spacing w:after="0"/>
        <w:ind w:left="0"/>
        <w:jc w:val="both"/>
      </w:pPr>
      <w:r>
        <w:rPr>
          <w:rFonts w:ascii="Times New Roman"/>
          <w:b w:val="false"/>
          <w:i w:val="false"/>
          <w:color w:val="000000"/>
          <w:sz w:val="28"/>
        </w:rPr>
        <w:t xml:space="preserve">
      Тема 13. Самостоятельная смена движений в соответствии со сменой частей, музыкальных фраз, малоконтрастных частей музыки. </w:t>
      </w:r>
    </w:p>
    <w:bookmarkEnd w:id="9410"/>
    <w:bookmarkStart w:name="z9871" w:id="9411"/>
    <w:p>
      <w:pPr>
        <w:spacing w:after="0"/>
        <w:ind w:left="0"/>
        <w:jc w:val="both"/>
      </w:pPr>
      <w:r>
        <w:rPr>
          <w:rFonts w:ascii="Times New Roman"/>
          <w:b w:val="false"/>
          <w:i w:val="false"/>
          <w:color w:val="000000"/>
          <w:sz w:val="28"/>
        </w:rPr>
        <w:t>
      Тема 14. Упражнения на формирование умения начинать движения после вступления мелодии.</w:t>
      </w:r>
    </w:p>
    <w:bookmarkEnd w:id="9411"/>
    <w:bookmarkStart w:name="z9872" w:id="9412"/>
    <w:p>
      <w:pPr>
        <w:spacing w:after="0"/>
        <w:ind w:left="0"/>
        <w:jc w:val="both"/>
      </w:pPr>
      <w:r>
        <w:rPr>
          <w:rFonts w:ascii="Times New Roman"/>
          <w:b w:val="false"/>
          <w:i w:val="false"/>
          <w:color w:val="000000"/>
          <w:sz w:val="28"/>
        </w:rPr>
        <w:t xml:space="preserve">
      Тема 15. Разучивание и придумывание новых вариантов игр, элементов танцевальных движений, их комбинирование. </w:t>
      </w:r>
    </w:p>
    <w:bookmarkEnd w:id="9412"/>
    <w:bookmarkStart w:name="z9873" w:id="9413"/>
    <w:p>
      <w:pPr>
        <w:spacing w:after="0"/>
        <w:ind w:left="0"/>
        <w:jc w:val="both"/>
      </w:pPr>
      <w:r>
        <w:rPr>
          <w:rFonts w:ascii="Times New Roman"/>
          <w:b w:val="false"/>
          <w:i w:val="false"/>
          <w:color w:val="000000"/>
          <w:sz w:val="28"/>
        </w:rPr>
        <w:t xml:space="preserve">
      Тема 16. Составление несложных танцевальных композиций. </w:t>
      </w:r>
    </w:p>
    <w:bookmarkEnd w:id="9413"/>
    <w:bookmarkStart w:name="z9874" w:id="9414"/>
    <w:p>
      <w:pPr>
        <w:spacing w:after="0"/>
        <w:ind w:left="0"/>
        <w:jc w:val="both"/>
      </w:pPr>
      <w:r>
        <w:rPr>
          <w:rFonts w:ascii="Times New Roman"/>
          <w:b w:val="false"/>
          <w:i w:val="false"/>
          <w:color w:val="000000"/>
          <w:sz w:val="28"/>
        </w:rPr>
        <w:t>
      Тема 17. Танцевальные упражнения казахского танца. Женский поклон "тәжім", основные движения рук "қол қимылы, айналма" – повороты кистей "к себе" и "от себя", "қайтару" – кругообразные движения женских рук в горизонтальном положении по направлению "к себе", "толқын" (волны) – волнообразные сгибания и разгибания рук с одновременным сгибанием и выпрямлением пальцев.</w:t>
      </w:r>
    </w:p>
    <w:bookmarkEnd w:id="9414"/>
    <w:bookmarkStart w:name="z9875" w:id="9415"/>
    <w:p>
      <w:pPr>
        <w:spacing w:after="0"/>
        <w:ind w:left="0"/>
        <w:jc w:val="both"/>
      </w:pPr>
      <w:r>
        <w:rPr>
          <w:rFonts w:ascii="Times New Roman"/>
          <w:b w:val="false"/>
          <w:i w:val="false"/>
          <w:color w:val="000000"/>
          <w:sz w:val="28"/>
        </w:rPr>
        <w:t>
      Тема 18. Танцевальные упражнения казахского танца основные ходы: простой основной ход на всей стопе, простой ход с каблука, переменный ход.</w:t>
      </w:r>
    </w:p>
    <w:bookmarkEnd w:id="9415"/>
    <w:bookmarkStart w:name="z9876" w:id="9416"/>
    <w:p>
      <w:pPr>
        <w:spacing w:after="0"/>
        <w:ind w:left="0"/>
        <w:jc w:val="both"/>
      </w:pPr>
      <w:r>
        <w:rPr>
          <w:rFonts w:ascii="Times New Roman"/>
          <w:b w:val="false"/>
          <w:i w:val="false"/>
          <w:color w:val="000000"/>
          <w:sz w:val="28"/>
        </w:rPr>
        <w:t xml:space="preserve">
      Тема 19. "Бүктелу" - перегибы корпуса. Перегибы назад. </w:t>
      </w:r>
    </w:p>
    <w:bookmarkEnd w:id="9416"/>
    <w:bookmarkStart w:name="z9877" w:id="9417"/>
    <w:p>
      <w:pPr>
        <w:spacing w:after="0"/>
        <w:ind w:left="0"/>
        <w:jc w:val="both"/>
      </w:pPr>
      <w:r>
        <w:rPr>
          <w:rFonts w:ascii="Times New Roman"/>
          <w:b w:val="false"/>
          <w:i w:val="false"/>
          <w:color w:val="000000"/>
          <w:sz w:val="28"/>
        </w:rPr>
        <w:t>
      Тема 20. Простые "айналма", по точкам класса, "айгөлек" повороты- переступания на месте, на полной стопе.</w:t>
      </w:r>
    </w:p>
    <w:bookmarkEnd w:id="9417"/>
    <w:bookmarkStart w:name="z9878" w:id="9418"/>
    <w:p>
      <w:pPr>
        <w:spacing w:after="0"/>
        <w:ind w:left="0"/>
        <w:jc w:val="both"/>
      </w:pPr>
      <w:r>
        <w:rPr>
          <w:rFonts w:ascii="Times New Roman"/>
          <w:b w:val="false"/>
          <w:i w:val="false"/>
          <w:color w:val="000000"/>
          <w:sz w:val="28"/>
        </w:rPr>
        <w:t>
      Тема 21. Упражнения на различение элементов народных танцев. Литовский танец "Микита" (с палками), латвийский танец "Руцавиетис", эстонский танец "Йоксу – полька".</w:t>
      </w:r>
    </w:p>
    <w:bookmarkEnd w:id="9418"/>
    <w:bookmarkStart w:name="z9879" w:id="9419"/>
    <w:p>
      <w:pPr>
        <w:spacing w:after="0"/>
        <w:ind w:left="0"/>
        <w:jc w:val="both"/>
      </w:pPr>
      <w:r>
        <w:rPr>
          <w:rFonts w:ascii="Times New Roman"/>
          <w:b w:val="false"/>
          <w:i w:val="false"/>
          <w:color w:val="000000"/>
          <w:sz w:val="28"/>
        </w:rPr>
        <w:t>
      Тема 22. Шаг кадрили: три простых шага и один скользящий, носок ноги вытянут. Пружинящий бег. Поскоки с продвижением назад (спиной). Быстрые мелкие шаги на всей ступне и на полупальцах.</w:t>
      </w:r>
    </w:p>
    <w:bookmarkEnd w:id="9419"/>
    <w:bookmarkStart w:name="z9880" w:id="9420"/>
    <w:p>
      <w:pPr>
        <w:spacing w:after="0"/>
        <w:ind w:left="0"/>
        <w:jc w:val="both"/>
      </w:pPr>
      <w:r>
        <w:rPr>
          <w:rFonts w:ascii="Times New Roman"/>
          <w:b w:val="false"/>
          <w:i w:val="false"/>
          <w:color w:val="000000"/>
          <w:sz w:val="28"/>
        </w:rPr>
        <w:t>
      Тема 23. Разучивание народных танцев Казахстана: "Киіз басу" (ковроткание), "Айжанқыз", "Былқылдақ" (изящные шаги с поворотом).</w:t>
      </w:r>
    </w:p>
    <w:bookmarkEnd w:id="9420"/>
    <w:bookmarkStart w:name="z9881" w:id="9421"/>
    <w:p>
      <w:pPr>
        <w:spacing w:after="0"/>
        <w:ind w:left="0"/>
        <w:jc w:val="both"/>
      </w:pPr>
      <w:r>
        <w:rPr>
          <w:rFonts w:ascii="Times New Roman"/>
          <w:b w:val="false"/>
          <w:i w:val="false"/>
          <w:color w:val="000000"/>
          <w:sz w:val="28"/>
        </w:rPr>
        <w:t>
      Тема 24. Диско-танцы: "Зимний вальс", "Сударушка", "Душа моя –кадриль", "Кораблик детства", "Рилио".</w:t>
      </w:r>
    </w:p>
    <w:bookmarkEnd w:id="9421"/>
    <w:bookmarkStart w:name="z9882" w:id="9422"/>
    <w:p>
      <w:pPr>
        <w:spacing w:after="0"/>
        <w:ind w:left="0"/>
        <w:jc w:val="both"/>
      </w:pPr>
      <w:r>
        <w:rPr>
          <w:rFonts w:ascii="Times New Roman"/>
          <w:b w:val="false"/>
          <w:i w:val="false"/>
          <w:color w:val="000000"/>
          <w:sz w:val="28"/>
        </w:rPr>
        <w:t xml:space="preserve">
      43. Ожидаемые результаты освоения Программы 3 класса. </w:t>
      </w:r>
    </w:p>
    <w:bookmarkEnd w:id="9422"/>
    <w:bookmarkStart w:name="z9883" w:id="9423"/>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9423"/>
    <w:bookmarkStart w:name="z9884" w:id="9424"/>
    <w:p>
      <w:pPr>
        <w:spacing w:after="0"/>
        <w:ind w:left="0"/>
        <w:jc w:val="both"/>
      </w:pPr>
      <w:r>
        <w:rPr>
          <w:rFonts w:ascii="Times New Roman"/>
          <w:b w:val="false"/>
          <w:i w:val="false"/>
          <w:color w:val="000000"/>
          <w:sz w:val="28"/>
        </w:rPr>
        <w:t>
      1) умеет правильно пройти в такт музыке, сохраняя красивую осанку, легкий шаг с носка;</w:t>
      </w:r>
    </w:p>
    <w:bookmarkEnd w:id="9424"/>
    <w:bookmarkStart w:name="z9885" w:id="9425"/>
    <w:p>
      <w:pPr>
        <w:spacing w:after="0"/>
        <w:ind w:left="0"/>
        <w:jc w:val="both"/>
      </w:pPr>
      <w:r>
        <w:rPr>
          <w:rFonts w:ascii="Times New Roman"/>
          <w:b w:val="false"/>
          <w:i w:val="false"/>
          <w:color w:val="000000"/>
          <w:sz w:val="28"/>
        </w:rPr>
        <w:t>
      2) умеет самостоятельно ускорять и замедлять темп движений;</w:t>
      </w:r>
    </w:p>
    <w:bookmarkEnd w:id="9425"/>
    <w:bookmarkStart w:name="z9886" w:id="9426"/>
    <w:p>
      <w:pPr>
        <w:spacing w:after="0"/>
        <w:ind w:left="0"/>
        <w:jc w:val="both"/>
      </w:pPr>
      <w:r>
        <w:rPr>
          <w:rFonts w:ascii="Times New Roman"/>
          <w:b w:val="false"/>
          <w:i w:val="false"/>
          <w:color w:val="000000"/>
          <w:sz w:val="28"/>
        </w:rPr>
        <w:t>
      3) отмечает в движении музыкальные фразы, акценты, несложный ритмический рисунок;</w:t>
      </w:r>
    </w:p>
    <w:bookmarkEnd w:id="9426"/>
    <w:bookmarkStart w:name="z9887" w:id="9427"/>
    <w:p>
      <w:pPr>
        <w:spacing w:after="0"/>
        <w:ind w:left="0"/>
        <w:jc w:val="both"/>
      </w:pPr>
      <w:r>
        <w:rPr>
          <w:rFonts w:ascii="Times New Roman"/>
          <w:b w:val="false"/>
          <w:i w:val="false"/>
          <w:color w:val="000000"/>
          <w:sz w:val="28"/>
        </w:rPr>
        <w:t>
      4) имеет понятия об основных движениях танцев народностей Казахстана, России, Прибалтики и мира;</w:t>
      </w:r>
    </w:p>
    <w:bookmarkEnd w:id="9427"/>
    <w:bookmarkStart w:name="z9888" w:id="9428"/>
    <w:p>
      <w:pPr>
        <w:spacing w:after="0"/>
        <w:ind w:left="0"/>
        <w:jc w:val="both"/>
      </w:pPr>
      <w:r>
        <w:rPr>
          <w:rFonts w:ascii="Times New Roman"/>
          <w:b w:val="false"/>
          <w:i w:val="false"/>
          <w:color w:val="000000"/>
          <w:sz w:val="28"/>
        </w:rPr>
        <w:t>
      5) выразительно двигается в соответствии с музыкальными образами;</w:t>
      </w:r>
    </w:p>
    <w:bookmarkEnd w:id="9428"/>
    <w:bookmarkStart w:name="z9889" w:id="9429"/>
    <w:p>
      <w:pPr>
        <w:spacing w:after="0"/>
        <w:ind w:left="0"/>
        <w:jc w:val="both"/>
      </w:pPr>
      <w:r>
        <w:rPr>
          <w:rFonts w:ascii="Times New Roman"/>
          <w:b w:val="false"/>
          <w:i w:val="false"/>
          <w:color w:val="000000"/>
          <w:sz w:val="28"/>
        </w:rPr>
        <w:t>
      6) имеет навыки актерской выразительности;</w:t>
      </w:r>
    </w:p>
    <w:bookmarkEnd w:id="9429"/>
    <w:bookmarkStart w:name="z9890" w:id="9430"/>
    <w:p>
      <w:pPr>
        <w:spacing w:after="0"/>
        <w:ind w:left="0"/>
        <w:jc w:val="both"/>
      </w:pPr>
      <w:r>
        <w:rPr>
          <w:rFonts w:ascii="Times New Roman"/>
          <w:b w:val="false"/>
          <w:i w:val="false"/>
          <w:color w:val="000000"/>
          <w:sz w:val="28"/>
        </w:rPr>
        <w:t>
      7) имеет навык выворотного положения ног, устойчивости, координации движений;</w:t>
      </w:r>
    </w:p>
    <w:bookmarkEnd w:id="9430"/>
    <w:bookmarkStart w:name="z9891" w:id="9431"/>
    <w:p>
      <w:pPr>
        <w:spacing w:after="0"/>
        <w:ind w:left="0"/>
        <w:jc w:val="both"/>
      </w:pPr>
      <w:r>
        <w:rPr>
          <w:rFonts w:ascii="Times New Roman"/>
          <w:b w:val="false"/>
          <w:i w:val="false"/>
          <w:color w:val="000000"/>
          <w:sz w:val="28"/>
        </w:rPr>
        <w:t>
      8) имеет понятия об основных танцевальных жанрах: полька, вальс, пляска, диско;</w:t>
      </w:r>
    </w:p>
    <w:bookmarkEnd w:id="9431"/>
    <w:bookmarkStart w:name="z9892" w:id="9432"/>
    <w:p>
      <w:pPr>
        <w:spacing w:after="0"/>
        <w:ind w:left="0"/>
        <w:jc w:val="both"/>
      </w:pPr>
      <w:r>
        <w:rPr>
          <w:rFonts w:ascii="Times New Roman"/>
          <w:b w:val="false"/>
          <w:i w:val="false"/>
          <w:color w:val="000000"/>
          <w:sz w:val="28"/>
        </w:rPr>
        <w:t>
      9) исполняет движения в характере музыки – четко, сильно, медленно, плавно;</w:t>
      </w:r>
    </w:p>
    <w:bookmarkEnd w:id="9432"/>
    <w:bookmarkStart w:name="z9893" w:id="9433"/>
    <w:p>
      <w:pPr>
        <w:spacing w:after="0"/>
        <w:ind w:left="0"/>
        <w:jc w:val="both"/>
      </w:pPr>
      <w:r>
        <w:rPr>
          <w:rFonts w:ascii="Times New Roman"/>
          <w:b w:val="false"/>
          <w:i w:val="false"/>
          <w:color w:val="000000"/>
          <w:sz w:val="28"/>
        </w:rPr>
        <w:t>
      10) знает темповые обозначения, слышит темпы применительно к движениям;</w:t>
      </w:r>
    </w:p>
    <w:bookmarkEnd w:id="9433"/>
    <w:bookmarkStart w:name="z9894" w:id="9434"/>
    <w:p>
      <w:pPr>
        <w:spacing w:after="0"/>
        <w:ind w:left="0"/>
        <w:jc w:val="both"/>
      </w:pPr>
      <w:r>
        <w:rPr>
          <w:rFonts w:ascii="Times New Roman"/>
          <w:b w:val="false"/>
          <w:i w:val="false"/>
          <w:color w:val="000000"/>
          <w:sz w:val="28"/>
        </w:rPr>
        <w:t>
      11) умеет отсчитывать такты, определять на слух музыкальные размеры;</w:t>
      </w:r>
    </w:p>
    <w:bookmarkEnd w:id="9434"/>
    <w:bookmarkStart w:name="z9895" w:id="9435"/>
    <w:p>
      <w:pPr>
        <w:spacing w:after="0"/>
        <w:ind w:left="0"/>
        <w:jc w:val="both"/>
      </w:pPr>
      <w:r>
        <w:rPr>
          <w:rFonts w:ascii="Times New Roman"/>
          <w:b w:val="false"/>
          <w:i w:val="false"/>
          <w:color w:val="000000"/>
          <w:sz w:val="28"/>
        </w:rPr>
        <w:t>
      12) различает особенности танцевальной музыки – марша, вальса, польки, пляски, хоровода;</w:t>
      </w:r>
    </w:p>
    <w:bookmarkEnd w:id="9435"/>
    <w:bookmarkStart w:name="z9896" w:id="9436"/>
    <w:p>
      <w:pPr>
        <w:spacing w:after="0"/>
        <w:ind w:left="0"/>
        <w:jc w:val="both"/>
      </w:pPr>
      <w:r>
        <w:rPr>
          <w:rFonts w:ascii="Times New Roman"/>
          <w:b w:val="false"/>
          <w:i w:val="false"/>
          <w:color w:val="000000"/>
          <w:sz w:val="28"/>
        </w:rPr>
        <w:t>
      13) умеет анализировать музыку разученных танцев;</w:t>
      </w:r>
    </w:p>
    <w:bookmarkEnd w:id="9436"/>
    <w:bookmarkStart w:name="z9897" w:id="9437"/>
    <w:p>
      <w:pPr>
        <w:spacing w:after="0"/>
        <w:ind w:left="0"/>
        <w:jc w:val="both"/>
      </w:pPr>
      <w:r>
        <w:rPr>
          <w:rFonts w:ascii="Times New Roman"/>
          <w:b w:val="false"/>
          <w:i w:val="false"/>
          <w:color w:val="000000"/>
          <w:sz w:val="28"/>
        </w:rPr>
        <w:t>
      14) понимает значение вступительных и заключительных аккордов в упражнении;</w:t>
      </w:r>
    </w:p>
    <w:bookmarkEnd w:id="9437"/>
    <w:bookmarkStart w:name="z9898" w:id="9438"/>
    <w:p>
      <w:pPr>
        <w:spacing w:after="0"/>
        <w:ind w:left="0"/>
        <w:jc w:val="both"/>
      </w:pPr>
      <w:r>
        <w:rPr>
          <w:rFonts w:ascii="Times New Roman"/>
          <w:b w:val="false"/>
          <w:i w:val="false"/>
          <w:color w:val="000000"/>
          <w:sz w:val="28"/>
        </w:rPr>
        <w:t>
      15) знает позиции ног и рук классического танца, народно-сценического танца;</w:t>
      </w:r>
    </w:p>
    <w:bookmarkEnd w:id="9438"/>
    <w:bookmarkStart w:name="z9899" w:id="9439"/>
    <w:p>
      <w:pPr>
        <w:spacing w:after="0"/>
        <w:ind w:left="0"/>
        <w:jc w:val="both"/>
      </w:pPr>
      <w:r>
        <w:rPr>
          <w:rFonts w:ascii="Times New Roman"/>
          <w:b w:val="false"/>
          <w:i w:val="false"/>
          <w:color w:val="000000"/>
          <w:sz w:val="28"/>
        </w:rPr>
        <w:t>
      16) знает правила постановки корпуса;</w:t>
      </w:r>
    </w:p>
    <w:bookmarkEnd w:id="9439"/>
    <w:bookmarkStart w:name="z9900" w:id="9440"/>
    <w:p>
      <w:pPr>
        <w:spacing w:after="0"/>
        <w:ind w:left="0"/>
        <w:jc w:val="both"/>
      </w:pPr>
      <w:r>
        <w:rPr>
          <w:rFonts w:ascii="Times New Roman"/>
          <w:b w:val="false"/>
          <w:i w:val="false"/>
          <w:color w:val="000000"/>
          <w:sz w:val="28"/>
        </w:rPr>
        <w:t>
      17) умеет исполнять основные упражнения на середине зала;</w:t>
      </w:r>
    </w:p>
    <w:bookmarkEnd w:id="9440"/>
    <w:bookmarkStart w:name="z9901" w:id="9441"/>
    <w:p>
      <w:pPr>
        <w:spacing w:after="0"/>
        <w:ind w:left="0"/>
        <w:jc w:val="both"/>
      </w:pPr>
      <w:r>
        <w:rPr>
          <w:rFonts w:ascii="Times New Roman"/>
          <w:b w:val="false"/>
          <w:i w:val="false"/>
          <w:color w:val="000000"/>
          <w:sz w:val="28"/>
        </w:rPr>
        <w:t>
      18) знает танцевальные термины: выворотность ног, координация, название упражнений;</w:t>
      </w:r>
    </w:p>
    <w:bookmarkEnd w:id="9441"/>
    <w:bookmarkStart w:name="z9902" w:id="9442"/>
    <w:p>
      <w:pPr>
        <w:spacing w:after="0"/>
        <w:ind w:left="0"/>
        <w:jc w:val="both"/>
      </w:pPr>
      <w:r>
        <w:rPr>
          <w:rFonts w:ascii="Times New Roman"/>
          <w:b w:val="false"/>
          <w:i w:val="false"/>
          <w:color w:val="000000"/>
          <w:sz w:val="28"/>
        </w:rPr>
        <w:t>
      19) знает и умеет исполнять танцевальные движения: танцевальный шаг, переменный шаг, боковой шаг, галоп, подскоки, припадания, шаг с притопом, па польки, элементы русского танца (основные движения, ходы): ковырялочка, моталочка, молоточек, маятник; элементы народного танца в простой комбинации.</w:t>
      </w:r>
    </w:p>
    <w:bookmarkEnd w:id="9442"/>
    <w:bookmarkStart w:name="z9903" w:id="9443"/>
    <w:p>
      <w:pPr>
        <w:spacing w:after="0"/>
        <w:ind w:left="0"/>
        <w:jc w:val="left"/>
      </w:pPr>
      <w:r>
        <w:rPr>
          <w:rFonts w:ascii="Times New Roman"/>
          <w:b/>
          <w:i w:val="false"/>
          <w:color w:val="000000"/>
        </w:rPr>
        <w:t xml:space="preserve"> Глава 4. Критерии оценки результатов обучения</w:t>
      </w:r>
    </w:p>
    <w:bookmarkEnd w:id="9443"/>
    <w:bookmarkStart w:name="z9904" w:id="9444"/>
    <w:p>
      <w:pPr>
        <w:spacing w:after="0"/>
        <w:ind w:left="0"/>
        <w:jc w:val="both"/>
      </w:pPr>
      <w:r>
        <w:rPr>
          <w:rFonts w:ascii="Times New Roman"/>
          <w:b w:val="false"/>
          <w:i w:val="false"/>
          <w:color w:val="000000"/>
          <w:sz w:val="28"/>
        </w:rPr>
        <w:t>
      44. Целью контроля успеваемости является выявление результативности в освоении Программы обучающимся.</w:t>
      </w:r>
    </w:p>
    <w:bookmarkEnd w:id="9444"/>
    <w:bookmarkStart w:name="z9905" w:id="9445"/>
    <w:p>
      <w:pPr>
        <w:spacing w:after="0"/>
        <w:ind w:left="0"/>
        <w:jc w:val="both"/>
      </w:pPr>
      <w:r>
        <w:rPr>
          <w:rFonts w:ascii="Times New Roman"/>
          <w:b w:val="false"/>
          <w:i w:val="false"/>
          <w:color w:val="000000"/>
          <w:sz w:val="28"/>
        </w:rPr>
        <w:t>
      Критерии оценивания результатов обучения в хореографическом образовании складываются из результатов текущей успеваемости по предмету и оценок, полученных на концертных выступлениях.</w:t>
      </w:r>
    </w:p>
    <w:bookmarkEnd w:id="9445"/>
    <w:bookmarkStart w:name="z9906" w:id="9446"/>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 исполнения концертной программы. </w:t>
      </w:r>
    </w:p>
    <w:bookmarkEnd w:id="9446"/>
    <w:bookmarkStart w:name="z9907" w:id="9447"/>
    <w:p>
      <w:pPr>
        <w:spacing w:after="0"/>
        <w:ind w:left="0"/>
        <w:jc w:val="both"/>
      </w:pPr>
      <w:r>
        <w:rPr>
          <w:rFonts w:ascii="Times New Roman"/>
          <w:b w:val="false"/>
          <w:i w:val="false"/>
          <w:color w:val="000000"/>
          <w:sz w:val="28"/>
        </w:rPr>
        <w:t>
      45. Форма аттестации и контрольно-программные требования к выступлениям обучающихся:</w:t>
      </w:r>
    </w:p>
    <w:bookmarkEnd w:id="9447"/>
    <w:bookmarkStart w:name="z9908" w:id="9448"/>
    <w:p>
      <w:pPr>
        <w:spacing w:after="0"/>
        <w:ind w:left="0"/>
        <w:jc w:val="both"/>
      </w:pPr>
      <w:r>
        <w:rPr>
          <w:rFonts w:ascii="Times New Roman"/>
          <w:b w:val="false"/>
          <w:i w:val="false"/>
          <w:color w:val="000000"/>
          <w:sz w:val="28"/>
        </w:rPr>
        <w:t xml:space="preserve">
      1) 1 класса – в первом полугодии: контрольная работа (ритмические этюды), во втором полугодии: контрольная работа (ритмические этюды); </w:t>
      </w:r>
    </w:p>
    <w:bookmarkEnd w:id="9448"/>
    <w:bookmarkStart w:name="z9909" w:id="9449"/>
    <w:p>
      <w:pPr>
        <w:spacing w:after="0"/>
        <w:ind w:left="0"/>
        <w:jc w:val="both"/>
      </w:pPr>
      <w:r>
        <w:rPr>
          <w:rFonts w:ascii="Times New Roman"/>
          <w:b w:val="false"/>
          <w:i w:val="false"/>
          <w:color w:val="000000"/>
          <w:sz w:val="28"/>
        </w:rPr>
        <w:t>
      2) 2 класса – в первом полугодии: контрольная работа (простейшие танцевальные элементы, упражнения "хороводный шаг", "приставной, пружинящий шаг, поскок", "галоп вперед и боковой", танцевальные движения (танцевальный шаг, переменный шаг, боковой шаг, галоп, подскоки, шаг с притопом, па польки), элементы русского танца, во втором полугодии: контрольная работа (положения рук "сәлем", "сәукеле", "қол қимылы, айналма", движения "переменный шаг с каблука", "перегибы корпуса");</w:t>
      </w:r>
    </w:p>
    <w:bookmarkEnd w:id="9449"/>
    <w:bookmarkStart w:name="z9910" w:id="9450"/>
    <w:p>
      <w:pPr>
        <w:spacing w:after="0"/>
        <w:ind w:left="0"/>
        <w:jc w:val="both"/>
      </w:pPr>
      <w:r>
        <w:rPr>
          <w:rFonts w:ascii="Times New Roman"/>
          <w:b w:val="false"/>
          <w:i w:val="false"/>
          <w:color w:val="000000"/>
          <w:sz w:val="28"/>
        </w:rPr>
        <w:t>
      3) 3 класса – в первом полугодии: контрольная работа (1 танцевальный этюд – элементы русских народных танцев, во втором полугодии: контрольная работа (1 танцевальный этюд – элементы казахских народных танцев "Киіз басу", "Айжанқыз", "Былқылдақ"), 1 танцевальный этюд – элементы литовского народного танца "Микита", латвийского народного танца "Руцавиетис", эстонского народного танца "Йоксу – полька").</w:t>
      </w:r>
    </w:p>
    <w:bookmarkEnd w:id="9450"/>
    <w:bookmarkStart w:name="z9911" w:id="9451"/>
    <w:p>
      <w:pPr>
        <w:spacing w:after="0"/>
        <w:ind w:left="0"/>
        <w:jc w:val="both"/>
      </w:pPr>
      <w:r>
        <w:rPr>
          <w:rFonts w:ascii="Times New Roman"/>
          <w:b w:val="false"/>
          <w:i w:val="false"/>
          <w:color w:val="000000"/>
          <w:sz w:val="28"/>
        </w:rPr>
        <w:t>
      46. При оценке работы обучающегося педагог учитывает следующие параметры:</w:t>
      </w:r>
    </w:p>
    <w:bookmarkEnd w:id="9451"/>
    <w:bookmarkStart w:name="z9912" w:id="9452"/>
    <w:p>
      <w:pPr>
        <w:spacing w:after="0"/>
        <w:ind w:left="0"/>
        <w:jc w:val="both"/>
      </w:pPr>
      <w:r>
        <w:rPr>
          <w:rFonts w:ascii="Times New Roman"/>
          <w:b w:val="false"/>
          <w:i w:val="false"/>
          <w:color w:val="000000"/>
          <w:sz w:val="28"/>
        </w:rPr>
        <w:t>
      1) усвоение хореографического репертуара;</w:t>
      </w:r>
    </w:p>
    <w:bookmarkEnd w:id="9452"/>
    <w:bookmarkStart w:name="z9913" w:id="9453"/>
    <w:p>
      <w:pPr>
        <w:spacing w:after="0"/>
        <w:ind w:left="0"/>
        <w:jc w:val="both"/>
      </w:pPr>
      <w:r>
        <w:rPr>
          <w:rFonts w:ascii="Times New Roman"/>
          <w:b w:val="false"/>
          <w:i w:val="false"/>
          <w:color w:val="000000"/>
          <w:sz w:val="28"/>
        </w:rPr>
        <w:t>
      2) развитие природных данных (музыкальный слух, ритм, координация, осанка, выворотность ног, шаг, стопа, апломб, вестибулярный аппарат);</w:t>
      </w:r>
    </w:p>
    <w:bookmarkEnd w:id="9453"/>
    <w:bookmarkStart w:name="z9914" w:id="9454"/>
    <w:p>
      <w:pPr>
        <w:spacing w:after="0"/>
        <w:ind w:left="0"/>
        <w:jc w:val="both"/>
      </w:pPr>
      <w:r>
        <w:rPr>
          <w:rFonts w:ascii="Times New Roman"/>
          <w:b w:val="false"/>
          <w:i w:val="false"/>
          <w:color w:val="000000"/>
          <w:sz w:val="28"/>
        </w:rPr>
        <w:t>
      3) знание элементарных танцевальных понятий;</w:t>
      </w:r>
    </w:p>
    <w:bookmarkEnd w:id="9454"/>
    <w:bookmarkStart w:name="z9915" w:id="9455"/>
    <w:p>
      <w:pPr>
        <w:spacing w:after="0"/>
        <w:ind w:left="0"/>
        <w:jc w:val="both"/>
      </w:pPr>
      <w:r>
        <w:rPr>
          <w:rFonts w:ascii="Times New Roman"/>
          <w:b w:val="false"/>
          <w:i w:val="false"/>
          <w:color w:val="000000"/>
          <w:sz w:val="28"/>
        </w:rPr>
        <w:t xml:space="preserve">
      4) восприятие музыкальных образов (эмоциональная отзывчивость на музыку, умение импровизировать); </w:t>
      </w:r>
    </w:p>
    <w:bookmarkEnd w:id="9455"/>
    <w:bookmarkStart w:name="z9916" w:id="9456"/>
    <w:p>
      <w:pPr>
        <w:spacing w:after="0"/>
        <w:ind w:left="0"/>
        <w:jc w:val="both"/>
      </w:pPr>
      <w:r>
        <w:rPr>
          <w:rFonts w:ascii="Times New Roman"/>
          <w:b w:val="false"/>
          <w:i w:val="false"/>
          <w:color w:val="000000"/>
          <w:sz w:val="28"/>
        </w:rPr>
        <w:t>
      5) элементарные знания в области музыкальной грамоты (характер, темпы, динамические оттенки, ритмический рисунок, строение музыкального произведения).</w:t>
      </w:r>
    </w:p>
    <w:bookmarkEnd w:id="9456"/>
    <w:bookmarkStart w:name="z9917" w:id="9457"/>
    <w:p>
      <w:pPr>
        <w:spacing w:after="0"/>
        <w:ind w:left="0"/>
        <w:jc w:val="both"/>
      </w:pPr>
      <w:r>
        <w:rPr>
          <w:rFonts w:ascii="Times New Roman"/>
          <w:b w:val="false"/>
          <w:i w:val="false"/>
          <w:color w:val="000000"/>
          <w:sz w:val="28"/>
        </w:rPr>
        <w:t>
      47. Критерии оценки:</w:t>
      </w:r>
    </w:p>
    <w:bookmarkEnd w:id="9457"/>
    <w:bookmarkStart w:name="z9918" w:id="9458"/>
    <w:p>
      <w:pPr>
        <w:spacing w:after="0"/>
        <w:ind w:left="0"/>
        <w:jc w:val="both"/>
      </w:pPr>
      <w:r>
        <w:rPr>
          <w:rFonts w:ascii="Times New Roman"/>
          <w:b w:val="false"/>
          <w:i w:val="false"/>
          <w:color w:val="000000"/>
          <w:sz w:val="28"/>
        </w:rPr>
        <w:t xml:space="preserve">
      1) оценка "5" "отлично" – технически качественное и художественно осмысленное исполнение, отвечающее требованиям на данном этапе обучения; </w:t>
      </w:r>
    </w:p>
    <w:bookmarkEnd w:id="9458"/>
    <w:bookmarkStart w:name="z9919" w:id="9459"/>
    <w:p>
      <w:pPr>
        <w:spacing w:after="0"/>
        <w:ind w:left="0"/>
        <w:jc w:val="both"/>
      </w:pPr>
      <w:r>
        <w:rPr>
          <w:rFonts w:ascii="Times New Roman"/>
          <w:b w:val="false"/>
          <w:i w:val="false"/>
          <w:color w:val="000000"/>
          <w:sz w:val="28"/>
        </w:rPr>
        <w:t>
      2) оценка "4" "хорошо" – грамотное исполнение с небольшими недочетами как в техническом плане, так и в художественном смысле;</w:t>
      </w:r>
    </w:p>
    <w:bookmarkEnd w:id="9459"/>
    <w:bookmarkStart w:name="z9920" w:id="9460"/>
    <w:p>
      <w:pPr>
        <w:spacing w:after="0"/>
        <w:ind w:left="0"/>
        <w:jc w:val="both"/>
      </w:pPr>
      <w:r>
        <w:rPr>
          <w:rFonts w:ascii="Times New Roman"/>
          <w:b w:val="false"/>
          <w:i w:val="false"/>
          <w:color w:val="000000"/>
          <w:sz w:val="28"/>
        </w:rPr>
        <w:t>
      3) оценка "3" "удовлетворительно" – неграмотно и невыразительно выполненные движения, слабая техническая подготовка, отсутствие свободы исполнения;</w:t>
      </w:r>
    </w:p>
    <w:bookmarkEnd w:id="9460"/>
    <w:bookmarkStart w:name="z9921" w:id="9461"/>
    <w:p>
      <w:pPr>
        <w:spacing w:after="0"/>
        <w:ind w:left="0"/>
        <w:jc w:val="both"/>
      </w:pPr>
      <w:r>
        <w:rPr>
          <w:rFonts w:ascii="Times New Roman"/>
          <w:b w:val="false"/>
          <w:i w:val="false"/>
          <w:color w:val="000000"/>
          <w:sz w:val="28"/>
        </w:rPr>
        <w:t>
      4) оценка "2" "неудовлетворительно" – невыполнение программных требований.</w:t>
      </w:r>
    </w:p>
    <w:bookmarkEnd w:id="94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9923" w:id="9462"/>
    <w:p>
      <w:pPr>
        <w:spacing w:after="0"/>
        <w:ind w:left="0"/>
        <w:jc w:val="left"/>
      </w:pPr>
      <w:r>
        <w:rPr>
          <w:rFonts w:ascii="Times New Roman"/>
          <w:b/>
          <w:i w:val="false"/>
          <w:color w:val="000000"/>
        </w:rPr>
        <w:t xml:space="preserve"> Образовательная программа по предмету "Хореография Казахстана" детских школ искусств</w:t>
      </w:r>
    </w:p>
    <w:bookmarkEnd w:id="9462"/>
    <w:bookmarkStart w:name="z9924" w:id="9463"/>
    <w:p>
      <w:pPr>
        <w:spacing w:after="0"/>
        <w:ind w:left="0"/>
        <w:jc w:val="left"/>
      </w:pPr>
      <w:r>
        <w:rPr>
          <w:rFonts w:ascii="Times New Roman"/>
          <w:b/>
          <w:i w:val="false"/>
          <w:color w:val="000000"/>
        </w:rPr>
        <w:t xml:space="preserve"> Глава 1. Общие положения</w:t>
      </w:r>
    </w:p>
    <w:bookmarkEnd w:id="9463"/>
    <w:bookmarkStart w:name="z9925" w:id="9464"/>
    <w:p>
      <w:pPr>
        <w:spacing w:after="0"/>
        <w:ind w:left="0"/>
        <w:jc w:val="both"/>
      </w:pPr>
      <w:r>
        <w:rPr>
          <w:rFonts w:ascii="Times New Roman"/>
          <w:b w:val="false"/>
          <w:i w:val="false"/>
          <w:color w:val="000000"/>
          <w:sz w:val="28"/>
        </w:rPr>
        <w:t>
      1. Образовательная программа по предмету "Хореография Казахстана"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"Хореография Казахстана".</w:t>
      </w:r>
    </w:p>
    <w:bookmarkEnd w:id="9464"/>
    <w:bookmarkStart w:name="z9926" w:id="9465"/>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9465"/>
    <w:bookmarkStart w:name="z9927" w:id="9466"/>
    <w:p>
      <w:pPr>
        <w:spacing w:after="0"/>
        <w:ind w:left="0"/>
        <w:jc w:val="both"/>
      </w:pPr>
      <w:r>
        <w:rPr>
          <w:rFonts w:ascii="Times New Roman"/>
          <w:b w:val="false"/>
          <w:i w:val="false"/>
          <w:color w:val="000000"/>
          <w:sz w:val="28"/>
        </w:rPr>
        <w:t>
      1) актерское мастерство – принцип перевоплощения, когда актер олицетворяет себя со своим персонажем и действует от его имени;</w:t>
      </w:r>
    </w:p>
    <w:bookmarkEnd w:id="9466"/>
    <w:bookmarkStart w:name="z9928" w:id="9467"/>
    <w:p>
      <w:pPr>
        <w:spacing w:after="0"/>
        <w:ind w:left="0"/>
        <w:jc w:val="both"/>
      </w:pPr>
      <w:r>
        <w:rPr>
          <w:rFonts w:ascii="Times New Roman"/>
          <w:b w:val="false"/>
          <w:i w:val="false"/>
          <w:color w:val="000000"/>
          <w:sz w:val="28"/>
        </w:rPr>
        <w:t>
      2) бальный танец – вид парного танца, имеющий народные истоки, исполняемый в специальных помещениях;</w:t>
      </w:r>
    </w:p>
    <w:bookmarkEnd w:id="9467"/>
    <w:bookmarkStart w:name="z9929" w:id="9468"/>
    <w:p>
      <w:pPr>
        <w:spacing w:after="0"/>
        <w:ind w:left="0"/>
        <w:jc w:val="both"/>
      </w:pPr>
      <w:r>
        <w:rPr>
          <w:rFonts w:ascii="Times New Roman"/>
          <w:b w:val="false"/>
          <w:i w:val="false"/>
          <w:color w:val="000000"/>
          <w:sz w:val="28"/>
        </w:rPr>
        <w:t xml:space="preserve">
      3) балет – вид театрального искусства, сочетающий хореографию, музыку и драматический замысел; музыкально-драматическое произведение, исполняемое средствами танца и пантомимы; </w:t>
      </w:r>
    </w:p>
    <w:bookmarkEnd w:id="9468"/>
    <w:bookmarkStart w:name="z9930" w:id="9469"/>
    <w:p>
      <w:pPr>
        <w:spacing w:after="0"/>
        <w:ind w:left="0"/>
        <w:jc w:val="both"/>
      </w:pPr>
      <w:r>
        <w:rPr>
          <w:rFonts w:ascii="Times New Roman"/>
          <w:b w:val="false"/>
          <w:i w:val="false"/>
          <w:color w:val="000000"/>
          <w:sz w:val="28"/>
        </w:rPr>
        <w:t>
      4) балетмейстер – автор и постановщик балетов, танцев, хореографических номеров, танцевальных сцен;</w:t>
      </w:r>
    </w:p>
    <w:bookmarkEnd w:id="9469"/>
    <w:bookmarkStart w:name="z9931" w:id="9470"/>
    <w:p>
      <w:pPr>
        <w:spacing w:after="0"/>
        <w:ind w:left="0"/>
        <w:jc w:val="both"/>
      </w:pPr>
      <w:r>
        <w:rPr>
          <w:rFonts w:ascii="Times New Roman"/>
          <w:b w:val="false"/>
          <w:i w:val="false"/>
          <w:color w:val="000000"/>
          <w:sz w:val="28"/>
        </w:rPr>
        <w:t>
      5) танец – форма хореографического искусства, в которой средством создания художественного образа являются движения и положения человеческого тела;</w:t>
      </w:r>
    </w:p>
    <w:bookmarkEnd w:id="9470"/>
    <w:bookmarkStart w:name="z9932" w:id="9471"/>
    <w:p>
      <w:pPr>
        <w:spacing w:after="0"/>
        <w:ind w:left="0"/>
        <w:jc w:val="both"/>
      </w:pPr>
      <w:r>
        <w:rPr>
          <w:rFonts w:ascii="Times New Roman"/>
          <w:b w:val="false"/>
          <w:i w:val="false"/>
          <w:color w:val="000000"/>
          <w:sz w:val="28"/>
        </w:rPr>
        <w:t>
      6) динамика – варьирование размаха и напряженности танцевальных движений;</w:t>
      </w:r>
    </w:p>
    <w:bookmarkEnd w:id="9471"/>
    <w:bookmarkStart w:name="z9933" w:id="9472"/>
    <w:p>
      <w:pPr>
        <w:spacing w:after="0"/>
        <w:ind w:left="0"/>
        <w:jc w:val="both"/>
      </w:pPr>
      <w:r>
        <w:rPr>
          <w:rFonts w:ascii="Times New Roman"/>
          <w:b w:val="false"/>
          <w:i w:val="false"/>
          <w:color w:val="000000"/>
          <w:sz w:val="28"/>
        </w:rPr>
        <w:t>
      7) жанр – общее понятие, отражающее наиболее существенные свойства и связи явлений мира искусства, совокупность формальных и содержательных особенностей произведения;</w:t>
      </w:r>
    </w:p>
    <w:bookmarkEnd w:id="9472"/>
    <w:bookmarkStart w:name="z9934" w:id="9473"/>
    <w:p>
      <w:pPr>
        <w:spacing w:after="0"/>
        <w:ind w:left="0"/>
        <w:jc w:val="both"/>
      </w:pPr>
      <w:r>
        <w:rPr>
          <w:rFonts w:ascii="Times New Roman"/>
          <w:b w:val="false"/>
          <w:i w:val="false"/>
          <w:color w:val="000000"/>
          <w:sz w:val="28"/>
        </w:rPr>
        <w:t>
      8) современный танец – направление искусства танца, включающее танцевальные техники и стили двадцатого-начала двадцать первого веков, сформировавшиеся на основе американского и европейского танца модерн и танца постмодерн;</w:t>
      </w:r>
    </w:p>
    <w:bookmarkEnd w:id="9473"/>
    <w:bookmarkStart w:name="z9935" w:id="9474"/>
    <w:p>
      <w:pPr>
        <w:spacing w:after="0"/>
        <w:ind w:left="0"/>
        <w:jc w:val="both"/>
      </w:pPr>
      <w:r>
        <w:rPr>
          <w:rFonts w:ascii="Times New Roman"/>
          <w:b w:val="false"/>
          <w:i w:val="false"/>
          <w:color w:val="000000"/>
          <w:sz w:val="28"/>
        </w:rPr>
        <w:t xml:space="preserve">
      9) классический танец – вид сценического танца, главное выразительное средство балетного искусства; </w:t>
      </w:r>
    </w:p>
    <w:bookmarkEnd w:id="9474"/>
    <w:bookmarkStart w:name="z9936" w:id="9475"/>
    <w:p>
      <w:pPr>
        <w:spacing w:after="0"/>
        <w:ind w:left="0"/>
        <w:jc w:val="both"/>
      </w:pPr>
      <w:r>
        <w:rPr>
          <w:rFonts w:ascii="Times New Roman"/>
          <w:b w:val="false"/>
          <w:i w:val="false"/>
          <w:color w:val="000000"/>
          <w:sz w:val="28"/>
        </w:rPr>
        <w:t>
      10) классическое наследие – хореографические произведения, созданные в прошлом, обладающие непреходящей художественной ценностью и продолжающие свою жизнь в настоящем, как в виде самостоятельных постановок;</w:t>
      </w:r>
    </w:p>
    <w:bookmarkEnd w:id="9475"/>
    <w:bookmarkStart w:name="z9937" w:id="9476"/>
    <w:p>
      <w:pPr>
        <w:spacing w:after="0"/>
        <w:ind w:left="0"/>
        <w:jc w:val="both"/>
      </w:pPr>
      <w:r>
        <w:rPr>
          <w:rFonts w:ascii="Times New Roman"/>
          <w:b w:val="false"/>
          <w:i w:val="false"/>
          <w:color w:val="000000"/>
          <w:sz w:val="28"/>
        </w:rPr>
        <w:t>
      11) мимика – движение лицевых мышц, выражающее внутреннее душевное состояние; искусство актера передавать душевное состояние персонажа выразительными движениями мышц лица;</w:t>
      </w:r>
    </w:p>
    <w:bookmarkEnd w:id="9476"/>
    <w:bookmarkStart w:name="z9938" w:id="9477"/>
    <w:p>
      <w:pPr>
        <w:spacing w:after="0"/>
        <w:ind w:left="0"/>
        <w:jc w:val="both"/>
      </w:pPr>
      <w:r>
        <w:rPr>
          <w:rFonts w:ascii="Times New Roman"/>
          <w:b w:val="false"/>
          <w:i w:val="false"/>
          <w:color w:val="000000"/>
          <w:sz w:val="28"/>
        </w:rPr>
        <w:t xml:space="preserve">
      12) танец-модерн – стилевое направление в европейском и американском искусстве конца девятнадцатого и начала двадцатого веков; общее название танцевального искусства, преимущественно первой половины двадцатого века; </w:t>
      </w:r>
    </w:p>
    <w:bookmarkEnd w:id="9477"/>
    <w:bookmarkStart w:name="z9939" w:id="9478"/>
    <w:p>
      <w:pPr>
        <w:spacing w:after="0"/>
        <w:ind w:left="0"/>
        <w:jc w:val="both"/>
      </w:pPr>
      <w:r>
        <w:rPr>
          <w:rFonts w:ascii="Times New Roman"/>
          <w:b w:val="false"/>
          <w:i w:val="false"/>
          <w:color w:val="000000"/>
          <w:sz w:val="28"/>
        </w:rPr>
        <w:t>
      13) мюзикл – музыкально-сценическое произведение, преимущественно комедийного характера, построенное на использовании элементов оперетты, балета, оперы и эстрады;</w:t>
      </w:r>
    </w:p>
    <w:bookmarkEnd w:id="9478"/>
    <w:bookmarkStart w:name="z9940" w:id="9479"/>
    <w:p>
      <w:pPr>
        <w:spacing w:after="0"/>
        <w:ind w:left="0"/>
        <w:jc w:val="both"/>
      </w:pPr>
      <w:r>
        <w:rPr>
          <w:rFonts w:ascii="Times New Roman"/>
          <w:b w:val="false"/>
          <w:i w:val="false"/>
          <w:color w:val="000000"/>
          <w:sz w:val="28"/>
        </w:rPr>
        <w:t>
      14) классическая система обучения – система идей и педагогическая практика, характерные для школы второй половины девятнадцатого и двадцатого веков;</w:t>
      </w:r>
    </w:p>
    <w:bookmarkEnd w:id="9479"/>
    <w:bookmarkStart w:name="z9941" w:id="9480"/>
    <w:p>
      <w:pPr>
        <w:spacing w:after="0"/>
        <w:ind w:left="0"/>
        <w:jc w:val="both"/>
      </w:pPr>
      <w:r>
        <w:rPr>
          <w:rFonts w:ascii="Times New Roman"/>
          <w:b w:val="false"/>
          <w:i w:val="false"/>
          <w:color w:val="000000"/>
          <w:sz w:val="28"/>
        </w:rPr>
        <w:t>
      15) опера – музыкально-драматическое произведение, содержание которого воплощается в сценических музыкально-поэтических образах и выражается с помощью инструментальной (оркестровой) и вокальной (сольной, хоровой) музыки;</w:t>
      </w:r>
    </w:p>
    <w:bookmarkEnd w:id="9480"/>
    <w:bookmarkStart w:name="z9942" w:id="9481"/>
    <w:p>
      <w:pPr>
        <w:spacing w:after="0"/>
        <w:ind w:left="0"/>
        <w:jc w:val="both"/>
      </w:pPr>
      <w:r>
        <w:rPr>
          <w:rFonts w:ascii="Times New Roman"/>
          <w:b w:val="false"/>
          <w:i w:val="false"/>
          <w:color w:val="000000"/>
          <w:sz w:val="28"/>
        </w:rPr>
        <w:t>
      16) исполнительская деятельность – специально организованная, творчески активная форма самовыражения музыканта, направленная на достижение художественно-звукового результата и его эстетического восприятия;</w:t>
      </w:r>
    </w:p>
    <w:bookmarkEnd w:id="9481"/>
    <w:bookmarkStart w:name="z9943" w:id="9482"/>
    <w:p>
      <w:pPr>
        <w:spacing w:after="0"/>
        <w:ind w:left="0"/>
        <w:jc w:val="both"/>
      </w:pPr>
      <w:r>
        <w:rPr>
          <w:rFonts w:ascii="Times New Roman"/>
          <w:b w:val="false"/>
          <w:i w:val="false"/>
          <w:color w:val="000000"/>
          <w:sz w:val="28"/>
        </w:rPr>
        <w:t>
      17) вид искусства – это конкретный способ художественного освоения мира, воплощающий свои образы в определенном материале: в слове, звуке, камне, металле, телодвижениях и тому подобное;</w:t>
      </w:r>
    </w:p>
    <w:bookmarkEnd w:id="9482"/>
    <w:bookmarkStart w:name="z9944" w:id="9483"/>
    <w:p>
      <w:pPr>
        <w:spacing w:after="0"/>
        <w:ind w:left="0"/>
        <w:jc w:val="both"/>
      </w:pPr>
      <w:r>
        <w:rPr>
          <w:rFonts w:ascii="Times New Roman"/>
          <w:b w:val="false"/>
          <w:i w:val="false"/>
          <w:color w:val="000000"/>
          <w:sz w:val="28"/>
        </w:rPr>
        <w:t>
      18) синтез искусств – органичное соединение разных искусств или видов искусства в художественное целое, которое эстетически организует материальную и духовную среду бытия человека;</w:t>
      </w:r>
    </w:p>
    <w:bookmarkEnd w:id="9483"/>
    <w:bookmarkStart w:name="z9945" w:id="9484"/>
    <w:p>
      <w:pPr>
        <w:spacing w:after="0"/>
        <w:ind w:left="0"/>
        <w:jc w:val="both"/>
      </w:pPr>
      <w:r>
        <w:rPr>
          <w:rFonts w:ascii="Times New Roman"/>
          <w:b w:val="false"/>
          <w:i w:val="false"/>
          <w:color w:val="000000"/>
          <w:sz w:val="28"/>
        </w:rPr>
        <w:t>
      19) репертуар – совокупность произведений, исполняемых в театре, на концертной эстраде; круг ролей, номеров, музыкальных, литературных произведений, исполняемых артистом;</w:t>
      </w:r>
    </w:p>
    <w:bookmarkEnd w:id="9484"/>
    <w:bookmarkStart w:name="z9946" w:id="9485"/>
    <w:p>
      <w:pPr>
        <w:spacing w:after="0"/>
        <w:ind w:left="0"/>
        <w:jc w:val="both"/>
      </w:pPr>
      <w:r>
        <w:rPr>
          <w:rFonts w:ascii="Times New Roman"/>
          <w:b w:val="false"/>
          <w:i w:val="false"/>
          <w:color w:val="000000"/>
          <w:sz w:val="28"/>
        </w:rPr>
        <w:t xml:space="preserve">
      20) режиссер – художественный руководитель спектакля, фильма, какого-либо творческого проекта, постановщик; </w:t>
      </w:r>
    </w:p>
    <w:bookmarkEnd w:id="9485"/>
    <w:bookmarkStart w:name="z9947" w:id="9486"/>
    <w:p>
      <w:pPr>
        <w:spacing w:after="0"/>
        <w:ind w:left="0"/>
        <w:jc w:val="both"/>
      </w:pPr>
      <w:r>
        <w:rPr>
          <w:rFonts w:ascii="Times New Roman"/>
          <w:b w:val="false"/>
          <w:i w:val="false"/>
          <w:color w:val="000000"/>
          <w:sz w:val="28"/>
        </w:rPr>
        <w:t>
      21) спортивный бальный танец – танцевальный вид спорта, объединяющий два стиля спортивных танцев;</w:t>
      </w:r>
    </w:p>
    <w:bookmarkEnd w:id="9486"/>
    <w:bookmarkStart w:name="z9948" w:id="9487"/>
    <w:p>
      <w:pPr>
        <w:spacing w:after="0"/>
        <w:ind w:left="0"/>
        <w:jc w:val="both"/>
      </w:pPr>
      <w:r>
        <w:rPr>
          <w:rFonts w:ascii="Times New Roman"/>
          <w:b w:val="false"/>
          <w:i w:val="false"/>
          <w:color w:val="000000"/>
          <w:sz w:val="28"/>
        </w:rPr>
        <w:t>
      22) рисунок – сочетание танцевальных движений в композиции;</w:t>
      </w:r>
    </w:p>
    <w:bookmarkEnd w:id="9487"/>
    <w:bookmarkStart w:name="z9949" w:id="9488"/>
    <w:p>
      <w:pPr>
        <w:spacing w:after="0"/>
        <w:ind w:left="0"/>
        <w:jc w:val="both"/>
      </w:pPr>
      <w:r>
        <w:rPr>
          <w:rFonts w:ascii="Times New Roman"/>
          <w:b w:val="false"/>
          <w:i w:val="false"/>
          <w:color w:val="000000"/>
          <w:sz w:val="28"/>
        </w:rPr>
        <w:t>
      23) исторический танец – вид сценических танцев, представляющих собой переработку бальных, бытовых танцев различных эпох на основе классического танца;</w:t>
      </w:r>
    </w:p>
    <w:bookmarkEnd w:id="9488"/>
    <w:bookmarkStart w:name="z9950" w:id="9489"/>
    <w:p>
      <w:pPr>
        <w:spacing w:after="0"/>
        <w:ind w:left="0"/>
        <w:jc w:val="both"/>
      </w:pPr>
      <w:r>
        <w:rPr>
          <w:rFonts w:ascii="Times New Roman"/>
          <w:b w:val="false"/>
          <w:i w:val="false"/>
          <w:color w:val="000000"/>
          <w:sz w:val="28"/>
        </w:rPr>
        <w:t>
      24) техника — степень владения телом и мастерство в выполнении основных шагов и позиций;</w:t>
      </w:r>
    </w:p>
    <w:bookmarkEnd w:id="9489"/>
    <w:bookmarkStart w:name="z9951" w:id="9490"/>
    <w:p>
      <w:pPr>
        <w:spacing w:after="0"/>
        <w:ind w:left="0"/>
        <w:jc w:val="both"/>
      </w:pPr>
      <w:r>
        <w:rPr>
          <w:rFonts w:ascii="Times New Roman"/>
          <w:b w:val="false"/>
          <w:i w:val="false"/>
          <w:color w:val="000000"/>
          <w:sz w:val="28"/>
        </w:rPr>
        <w:t>
      25) театр – род искусства, особенностью которого является художественное отображение явлений жизни посредством драматического действия, возникающего в процессе игры актеров перед зрителями;</w:t>
      </w:r>
    </w:p>
    <w:bookmarkEnd w:id="9490"/>
    <w:bookmarkStart w:name="z9952" w:id="9491"/>
    <w:p>
      <w:pPr>
        <w:spacing w:after="0"/>
        <w:ind w:left="0"/>
        <w:jc w:val="both"/>
      </w:pPr>
      <w:r>
        <w:rPr>
          <w:rFonts w:ascii="Times New Roman"/>
          <w:b w:val="false"/>
          <w:i w:val="false"/>
          <w:color w:val="000000"/>
          <w:sz w:val="28"/>
        </w:rPr>
        <w:t>
      26) костюм театральный – все виды одежды, обувь, головные уборы, украшения и другие предметы, которые использует актер для своей роли в спектакле;</w:t>
      </w:r>
    </w:p>
    <w:bookmarkEnd w:id="9491"/>
    <w:bookmarkStart w:name="z9953" w:id="9492"/>
    <w:p>
      <w:pPr>
        <w:spacing w:after="0"/>
        <w:ind w:left="0"/>
        <w:jc w:val="both"/>
      </w:pPr>
      <w:r>
        <w:rPr>
          <w:rFonts w:ascii="Times New Roman"/>
          <w:b w:val="false"/>
          <w:i w:val="false"/>
          <w:color w:val="000000"/>
          <w:sz w:val="28"/>
        </w:rPr>
        <w:t>
      27) темп – простейшая форма танцевального движения, различные танцевальные сочетания образуют шаг;</w:t>
      </w:r>
    </w:p>
    <w:bookmarkEnd w:id="9492"/>
    <w:bookmarkStart w:name="z9954" w:id="9493"/>
    <w:p>
      <w:pPr>
        <w:spacing w:after="0"/>
        <w:ind w:left="0"/>
        <w:jc w:val="both"/>
      </w:pPr>
      <w:r>
        <w:rPr>
          <w:rFonts w:ascii="Times New Roman"/>
          <w:b w:val="false"/>
          <w:i w:val="false"/>
          <w:color w:val="000000"/>
          <w:sz w:val="28"/>
        </w:rPr>
        <w:t>
      28) народный танец – фольклорный танец, который исполняется в своей естественной среде и имеет определенные традиционные для данной местности движения, ритмы, костюмы и тому подобное;</w:t>
      </w:r>
    </w:p>
    <w:bookmarkEnd w:id="9493"/>
    <w:bookmarkStart w:name="z9955" w:id="9494"/>
    <w:p>
      <w:pPr>
        <w:spacing w:after="0"/>
        <w:ind w:left="0"/>
        <w:jc w:val="both"/>
      </w:pPr>
      <w:r>
        <w:rPr>
          <w:rFonts w:ascii="Times New Roman"/>
          <w:b w:val="false"/>
          <w:i w:val="false"/>
          <w:color w:val="000000"/>
          <w:sz w:val="28"/>
        </w:rPr>
        <w:t>
      29) народный (фольклорный) танец — вид народного танцевального творчества, созданный этносом, распространенный в быту, отражающий этнические особенности, хореографический язык, пластическую выразительность этноса или этнической группы, которые проявляются в характере, координации движений, в музыкально-ритмической и метрической структуре танца, манере его исполнения;</w:t>
      </w:r>
    </w:p>
    <w:bookmarkEnd w:id="9494"/>
    <w:bookmarkStart w:name="z9956" w:id="9495"/>
    <w:p>
      <w:pPr>
        <w:spacing w:after="0"/>
        <w:ind w:left="0"/>
        <w:jc w:val="both"/>
      </w:pPr>
      <w:r>
        <w:rPr>
          <w:rFonts w:ascii="Times New Roman"/>
          <w:b w:val="false"/>
          <w:i w:val="false"/>
          <w:color w:val="000000"/>
          <w:sz w:val="28"/>
        </w:rPr>
        <w:t>
      30) народно-сценический танец – танец, состоящий из движений народного танца, трансформированных движений классического танца (демиклассика) и придуманных хореографом движений в характере сочиняемого танца; </w:t>
      </w:r>
    </w:p>
    <w:bookmarkEnd w:id="9495"/>
    <w:bookmarkStart w:name="z9957" w:id="9496"/>
    <w:p>
      <w:pPr>
        <w:spacing w:after="0"/>
        <w:ind w:left="0"/>
        <w:jc w:val="both"/>
      </w:pPr>
      <w:r>
        <w:rPr>
          <w:rFonts w:ascii="Times New Roman"/>
          <w:b w:val="false"/>
          <w:i w:val="false"/>
          <w:color w:val="000000"/>
          <w:sz w:val="28"/>
        </w:rPr>
        <w:t>
      31) хореографическое искусство – совокупность двух областей: искусства балета и искусства танца; танцевальное искусство;</w:t>
      </w:r>
    </w:p>
    <w:bookmarkEnd w:id="9496"/>
    <w:bookmarkStart w:name="z9958" w:id="9497"/>
    <w:p>
      <w:pPr>
        <w:spacing w:after="0"/>
        <w:ind w:left="0"/>
        <w:jc w:val="both"/>
      </w:pPr>
      <w:r>
        <w:rPr>
          <w:rFonts w:ascii="Times New Roman"/>
          <w:b w:val="false"/>
          <w:i w:val="false"/>
          <w:color w:val="000000"/>
          <w:sz w:val="28"/>
        </w:rPr>
        <w:t>
      32) хореографический образ – целостное выражение в танце чувства и мысли, человеческого характера;</w:t>
      </w:r>
    </w:p>
    <w:bookmarkEnd w:id="9497"/>
    <w:bookmarkStart w:name="z9959" w:id="9498"/>
    <w:p>
      <w:pPr>
        <w:spacing w:after="0"/>
        <w:ind w:left="0"/>
        <w:jc w:val="both"/>
      </w:pPr>
      <w:r>
        <w:rPr>
          <w:rFonts w:ascii="Times New Roman"/>
          <w:b w:val="false"/>
          <w:i w:val="false"/>
          <w:color w:val="000000"/>
          <w:sz w:val="28"/>
        </w:rPr>
        <w:t>
      33) ритм – относительно быстрое или относительно медленное повторение и варьирование основных движений;</w:t>
      </w:r>
    </w:p>
    <w:bookmarkEnd w:id="9498"/>
    <w:bookmarkStart w:name="z9960" w:id="9499"/>
    <w:p>
      <w:pPr>
        <w:spacing w:after="0"/>
        <w:ind w:left="0"/>
        <w:jc w:val="both"/>
      </w:pPr>
      <w:r>
        <w:rPr>
          <w:rFonts w:ascii="Times New Roman"/>
          <w:b w:val="false"/>
          <w:i w:val="false"/>
          <w:color w:val="000000"/>
          <w:sz w:val="28"/>
        </w:rPr>
        <w:t>
      34) фольклорный танец – стихийное проявление чувств, настроения, эмоций, выполняется в первую очередь для себя, а потом — для зрителя (общества, группы);</w:t>
      </w:r>
    </w:p>
    <w:bookmarkEnd w:id="9499"/>
    <w:bookmarkStart w:name="z9961" w:id="9500"/>
    <w:p>
      <w:pPr>
        <w:spacing w:after="0"/>
        <w:ind w:left="0"/>
        <w:jc w:val="both"/>
      </w:pPr>
      <w:r>
        <w:rPr>
          <w:rFonts w:ascii="Times New Roman"/>
          <w:b w:val="false"/>
          <w:i w:val="false"/>
          <w:color w:val="000000"/>
          <w:sz w:val="28"/>
        </w:rPr>
        <w:t>
      35) эстрадный танец – хореографическое произведение, предназначенное для концертного исполнения на эстраде;</w:t>
      </w:r>
    </w:p>
    <w:bookmarkEnd w:id="9500"/>
    <w:bookmarkStart w:name="z9962" w:id="9501"/>
    <w:p>
      <w:pPr>
        <w:spacing w:after="0"/>
        <w:ind w:left="0"/>
        <w:jc w:val="both"/>
      </w:pPr>
      <w:r>
        <w:rPr>
          <w:rFonts w:ascii="Times New Roman"/>
          <w:b w:val="false"/>
          <w:i w:val="false"/>
          <w:color w:val="000000"/>
          <w:sz w:val="28"/>
        </w:rPr>
        <w:t>
      36) эволюция – развитие, процесс изменения кого-нибудь, чего-нибудь от одного состояния к другому.</w:t>
      </w:r>
    </w:p>
    <w:bookmarkEnd w:id="9501"/>
    <w:bookmarkStart w:name="z9963" w:id="9502"/>
    <w:p>
      <w:pPr>
        <w:spacing w:after="0"/>
        <w:ind w:left="0"/>
        <w:jc w:val="both"/>
      </w:pPr>
      <w:r>
        <w:rPr>
          <w:rFonts w:ascii="Times New Roman"/>
          <w:b w:val="false"/>
          <w:i w:val="false"/>
          <w:color w:val="000000"/>
          <w:sz w:val="28"/>
        </w:rPr>
        <w:t>
      3. Цель Программы: создание условий для художественно-эстетического развития личности обучающегося на основе приобретенных им знаний, умений, навыков в области хореографического искусства Казахстана.</w:t>
      </w:r>
    </w:p>
    <w:bookmarkEnd w:id="9502"/>
    <w:bookmarkStart w:name="z9964" w:id="9503"/>
    <w:p>
      <w:pPr>
        <w:spacing w:after="0"/>
        <w:ind w:left="0"/>
        <w:jc w:val="both"/>
      </w:pPr>
      <w:r>
        <w:rPr>
          <w:rFonts w:ascii="Times New Roman"/>
          <w:b w:val="false"/>
          <w:i w:val="false"/>
          <w:color w:val="000000"/>
          <w:sz w:val="28"/>
        </w:rPr>
        <w:t>
      4. Задачи Программы.</w:t>
      </w:r>
    </w:p>
    <w:bookmarkEnd w:id="9503"/>
    <w:bookmarkStart w:name="z9965" w:id="9504"/>
    <w:p>
      <w:pPr>
        <w:spacing w:after="0"/>
        <w:ind w:left="0"/>
        <w:jc w:val="both"/>
      </w:pPr>
      <w:r>
        <w:rPr>
          <w:rFonts w:ascii="Times New Roman"/>
          <w:b w:val="false"/>
          <w:i w:val="false"/>
          <w:color w:val="000000"/>
          <w:sz w:val="28"/>
        </w:rPr>
        <w:t xml:space="preserve">
      Обучающиеся: </w:t>
      </w:r>
    </w:p>
    <w:bookmarkEnd w:id="9504"/>
    <w:bookmarkStart w:name="z9966" w:id="9505"/>
    <w:p>
      <w:pPr>
        <w:spacing w:after="0"/>
        <w:ind w:left="0"/>
        <w:jc w:val="both"/>
      </w:pPr>
      <w:r>
        <w:rPr>
          <w:rFonts w:ascii="Times New Roman"/>
          <w:b w:val="false"/>
          <w:i w:val="false"/>
          <w:color w:val="000000"/>
          <w:sz w:val="28"/>
        </w:rPr>
        <w:t>
      1) ознакомление обучающихся с хореографией как видом искусства;</w:t>
      </w:r>
    </w:p>
    <w:bookmarkEnd w:id="9505"/>
    <w:bookmarkStart w:name="z9967" w:id="9506"/>
    <w:p>
      <w:pPr>
        <w:spacing w:after="0"/>
        <w:ind w:left="0"/>
        <w:jc w:val="both"/>
      </w:pPr>
      <w:r>
        <w:rPr>
          <w:rFonts w:ascii="Times New Roman"/>
          <w:b w:val="false"/>
          <w:i w:val="false"/>
          <w:color w:val="000000"/>
          <w:sz w:val="28"/>
        </w:rPr>
        <w:t>
      2) формирование целостного представления об исторических особенностях развития отечественной хореографии;</w:t>
      </w:r>
    </w:p>
    <w:bookmarkEnd w:id="9506"/>
    <w:bookmarkStart w:name="z9968" w:id="9507"/>
    <w:p>
      <w:pPr>
        <w:spacing w:after="0"/>
        <w:ind w:left="0"/>
        <w:jc w:val="both"/>
      </w:pPr>
      <w:r>
        <w:rPr>
          <w:rFonts w:ascii="Times New Roman"/>
          <w:b w:val="false"/>
          <w:i w:val="false"/>
          <w:color w:val="000000"/>
          <w:sz w:val="28"/>
        </w:rPr>
        <w:t>
      3) изучение истоков происхождения танцевального искусства Казахстана и его эволюции;</w:t>
      </w:r>
    </w:p>
    <w:bookmarkEnd w:id="9507"/>
    <w:bookmarkStart w:name="z9969" w:id="9508"/>
    <w:p>
      <w:pPr>
        <w:spacing w:after="0"/>
        <w:ind w:left="0"/>
        <w:jc w:val="both"/>
      </w:pPr>
      <w:r>
        <w:rPr>
          <w:rFonts w:ascii="Times New Roman"/>
          <w:b w:val="false"/>
          <w:i w:val="false"/>
          <w:color w:val="000000"/>
          <w:sz w:val="28"/>
        </w:rPr>
        <w:t>
      4) знакомство с этапами развития хореографического искусства Казахстана;</w:t>
      </w:r>
    </w:p>
    <w:bookmarkEnd w:id="9508"/>
    <w:bookmarkStart w:name="z9970" w:id="9509"/>
    <w:p>
      <w:pPr>
        <w:spacing w:after="0"/>
        <w:ind w:left="0"/>
        <w:jc w:val="both"/>
      </w:pPr>
      <w:r>
        <w:rPr>
          <w:rFonts w:ascii="Times New Roman"/>
          <w:b w:val="false"/>
          <w:i w:val="false"/>
          <w:color w:val="000000"/>
          <w:sz w:val="28"/>
        </w:rPr>
        <w:t>
      5) знакомство с образцами классического наследия репертуара;</w:t>
      </w:r>
    </w:p>
    <w:bookmarkEnd w:id="9509"/>
    <w:bookmarkStart w:name="z9971" w:id="9510"/>
    <w:p>
      <w:pPr>
        <w:spacing w:after="0"/>
        <w:ind w:left="0"/>
        <w:jc w:val="both"/>
      </w:pPr>
      <w:r>
        <w:rPr>
          <w:rFonts w:ascii="Times New Roman"/>
          <w:b w:val="false"/>
          <w:i w:val="false"/>
          <w:color w:val="000000"/>
          <w:sz w:val="28"/>
        </w:rPr>
        <w:t>
      6) знакомство с отличительными особенностями хореографического искусства различных исторических эпох, стилей и направлений;</w:t>
      </w:r>
    </w:p>
    <w:bookmarkEnd w:id="9510"/>
    <w:bookmarkStart w:name="z9972" w:id="9511"/>
    <w:p>
      <w:pPr>
        <w:spacing w:after="0"/>
        <w:ind w:left="0"/>
        <w:jc w:val="both"/>
      </w:pPr>
      <w:r>
        <w:rPr>
          <w:rFonts w:ascii="Times New Roman"/>
          <w:b w:val="false"/>
          <w:i w:val="false"/>
          <w:color w:val="000000"/>
          <w:sz w:val="28"/>
        </w:rPr>
        <w:t>
      7) овладение знаниями об исполнительской деятельности ведущих танцоров, артистов балета;</w:t>
      </w:r>
    </w:p>
    <w:bookmarkEnd w:id="9511"/>
    <w:bookmarkStart w:name="z9973" w:id="9512"/>
    <w:p>
      <w:pPr>
        <w:spacing w:after="0"/>
        <w:ind w:left="0"/>
        <w:jc w:val="both"/>
      </w:pPr>
      <w:r>
        <w:rPr>
          <w:rFonts w:ascii="Times New Roman"/>
          <w:b w:val="false"/>
          <w:i w:val="false"/>
          <w:color w:val="000000"/>
          <w:sz w:val="28"/>
        </w:rPr>
        <w:t>
      8) овладение знаниями о средствах создания образа в хореографии;</w:t>
      </w:r>
    </w:p>
    <w:bookmarkEnd w:id="9512"/>
    <w:bookmarkStart w:name="z9974" w:id="9513"/>
    <w:p>
      <w:pPr>
        <w:spacing w:after="0"/>
        <w:ind w:left="0"/>
        <w:jc w:val="both"/>
      </w:pPr>
      <w:r>
        <w:rPr>
          <w:rFonts w:ascii="Times New Roman"/>
          <w:b w:val="false"/>
          <w:i w:val="false"/>
          <w:color w:val="000000"/>
          <w:sz w:val="28"/>
        </w:rPr>
        <w:t>
      9) овладение знаниями о принципах взаимодействия музыкальных и хореографических выразительных средств.</w:t>
      </w:r>
    </w:p>
    <w:bookmarkEnd w:id="9513"/>
    <w:bookmarkStart w:name="z9975" w:id="9514"/>
    <w:p>
      <w:pPr>
        <w:spacing w:after="0"/>
        <w:ind w:left="0"/>
        <w:jc w:val="both"/>
      </w:pPr>
      <w:r>
        <w:rPr>
          <w:rFonts w:ascii="Times New Roman"/>
          <w:b w:val="false"/>
          <w:i w:val="false"/>
          <w:color w:val="000000"/>
          <w:sz w:val="28"/>
        </w:rPr>
        <w:t>
      Развивающие:</w:t>
      </w:r>
    </w:p>
    <w:bookmarkEnd w:id="9514"/>
    <w:bookmarkStart w:name="z9976" w:id="9515"/>
    <w:p>
      <w:pPr>
        <w:spacing w:after="0"/>
        <w:ind w:left="0"/>
        <w:jc w:val="both"/>
      </w:pPr>
      <w:r>
        <w:rPr>
          <w:rFonts w:ascii="Times New Roman"/>
          <w:b w:val="false"/>
          <w:i w:val="false"/>
          <w:color w:val="000000"/>
          <w:sz w:val="28"/>
        </w:rPr>
        <w:t>
      1) развитие навыков восприятия танцев различных стилей и жанров, созданных в разные исторические периоды;</w:t>
      </w:r>
    </w:p>
    <w:bookmarkEnd w:id="9515"/>
    <w:bookmarkStart w:name="z9977" w:id="9516"/>
    <w:p>
      <w:pPr>
        <w:spacing w:after="0"/>
        <w:ind w:left="0"/>
        <w:jc w:val="both"/>
      </w:pPr>
      <w:r>
        <w:rPr>
          <w:rFonts w:ascii="Times New Roman"/>
          <w:b w:val="false"/>
          <w:i w:val="false"/>
          <w:color w:val="000000"/>
          <w:sz w:val="28"/>
        </w:rPr>
        <w:t xml:space="preserve">
      2) развитие навыков восприятия элементов музыкального языка, анализа музыкального произведения, а также необходимых навыков самостоятельной работы; </w:t>
      </w:r>
    </w:p>
    <w:bookmarkEnd w:id="9516"/>
    <w:bookmarkStart w:name="z9978" w:id="9517"/>
    <w:p>
      <w:pPr>
        <w:spacing w:after="0"/>
        <w:ind w:left="0"/>
        <w:jc w:val="both"/>
      </w:pPr>
      <w:r>
        <w:rPr>
          <w:rFonts w:ascii="Times New Roman"/>
          <w:b w:val="false"/>
          <w:i w:val="false"/>
          <w:color w:val="000000"/>
          <w:sz w:val="28"/>
        </w:rPr>
        <w:t>
      3) приобретение детьми опыта творческой деятельности;</w:t>
      </w:r>
    </w:p>
    <w:bookmarkEnd w:id="9517"/>
    <w:bookmarkStart w:name="z9979" w:id="9518"/>
    <w:p>
      <w:pPr>
        <w:spacing w:after="0"/>
        <w:ind w:left="0"/>
        <w:jc w:val="both"/>
      </w:pPr>
      <w:r>
        <w:rPr>
          <w:rFonts w:ascii="Times New Roman"/>
          <w:b w:val="false"/>
          <w:i w:val="false"/>
          <w:color w:val="000000"/>
          <w:sz w:val="28"/>
        </w:rPr>
        <w:t>
      4) овладение навыками систематизации информации о постановочной и педагогической деятельности постановщиков танца, балетмейстеров на разных этапах развития хореографического искусства;</w:t>
      </w:r>
    </w:p>
    <w:bookmarkEnd w:id="9518"/>
    <w:bookmarkStart w:name="z9980" w:id="9519"/>
    <w:p>
      <w:pPr>
        <w:spacing w:after="0"/>
        <w:ind w:left="0"/>
        <w:jc w:val="both"/>
      </w:pPr>
      <w:r>
        <w:rPr>
          <w:rFonts w:ascii="Times New Roman"/>
          <w:b w:val="false"/>
          <w:i w:val="false"/>
          <w:color w:val="000000"/>
          <w:sz w:val="28"/>
        </w:rPr>
        <w:t>
      5) развитие умений анализировать произведение хореографического искусства с учетом времени его создания, стилистических особенностей, содержания, взаимодействия различных видов искусств, художественных средств создания хореографических образов;</w:t>
      </w:r>
    </w:p>
    <w:bookmarkEnd w:id="9519"/>
    <w:bookmarkStart w:name="z9981" w:id="9520"/>
    <w:p>
      <w:pPr>
        <w:spacing w:after="0"/>
        <w:ind w:left="0"/>
        <w:jc w:val="both"/>
      </w:pPr>
      <w:r>
        <w:rPr>
          <w:rFonts w:ascii="Times New Roman"/>
          <w:b w:val="false"/>
          <w:i w:val="false"/>
          <w:color w:val="000000"/>
          <w:sz w:val="28"/>
        </w:rPr>
        <w:t>
      6) развитие умений работать с учебным материалом;</w:t>
      </w:r>
    </w:p>
    <w:bookmarkEnd w:id="9520"/>
    <w:bookmarkStart w:name="z9982" w:id="9521"/>
    <w:p>
      <w:pPr>
        <w:spacing w:after="0"/>
        <w:ind w:left="0"/>
        <w:jc w:val="both"/>
      </w:pPr>
      <w:r>
        <w:rPr>
          <w:rFonts w:ascii="Times New Roman"/>
          <w:b w:val="false"/>
          <w:i w:val="false"/>
          <w:color w:val="000000"/>
          <w:sz w:val="28"/>
        </w:rPr>
        <w:t>
      7) формирование навыков публичного выступления с рефератом, докладом, презентацией;</w:t>
      </w:r>
    </w:p>
    <w:bookmarkEnd w:id="9521"/>
    <w:bookmarkStart w:name="z9983" w:id="9522"/>
    <w:p>
      <w:pPr>
        <w:spacing w:after="0"/>
        <w:ind w:left="0"/>
        <w:jc w:val="both"/>
      </w:pPr>
      <w:r>
        <w:rPr>
          <w:rFonts w:ascii="Times New Roman"/>
          <w:b w:val="false"/>
          <w:i w:val="false"/>
          <w:color w:val="000000"/>
          <w:sz w:val="28"/>
        </w:rPr>
        <w:t>
      8) овладение навыками подготовки докладов, рефератов.</w:t>
      </w:r>
    </w:p>
    <w:bookmarkEnd w:id="9522"/>
    <w:bookmarkStart w:name="z9984" w:id="9523"/>
    <w:p>
      <w:pPr>
        <w:spacing w:after="0"/>
        <w:ind w:left="0"/>
        <w:jc w:val="both"/>
      </w:pPr>
      <w:r>
        <w:rPr>
          <w:rFonts w:ascii="Times New Roman"/>
          <w:b w:val="false"/>
          <w:i w:val="false"/>
          <w:color w:val="000000"/>
          <w:sz w:val="28"/>
        </w:rPr>
        <w:t>
      Воспитательные:</w:t>
      </w:r>
    </w:p>
    <w:bookmarkEnd w:id="9523"/>
    <w:bookmarkStart w:name="z9985" w:id="9524"/>
    <w:p>
      <w:pPr>
        <w:spacing w:after="0"/>
        <w:ind w:left="0"/>
        <w:jc w:val="both"/>
      </w:pPr>
      <w:r>
        <w:rPr>
          <w:rFonts w:ascii="Times New Roman"/>
          <w:b w:val="false"/>
          <w:i w:val="false"/>
          <w:color w:val="000000"/>
          <w:sz w:val="28"/>
        </w:rPr>
        <w:t>
      1) художественно-эстетическое воспитание личности обучающегося;</w:t>
      </w:r>
    </w:p>
    <w:bookmarkEnd w:id="9524"/>
    <w:bookmarkStart w:name="z9986" w:id="9525"/>
    <w:p>
      <w:pPr>
        <w:spacing w:after="0"/>
        <w:ind w:left="0"/>
        <w:jc w:val="both"/>
      </w:pPr>
      <w:r>
        <w:rPr>
          <w:rFonts w:ascii="Times New Roman"/>
          <w:b w:val="false"/>
          <w:i w:val="false"/>
          <w:color w:val="000000"/>
          <w:sz w:val="28"/>
        </w:rPr>
        <w:t>
      2) воспитание художественного вкуса на примере выдающихся произведений хореографии, музыки и других видов искусств;</w:t>
      </w:r>
    </w:p>
    <w:bookmarkEnd w:id="9525"/>
    <w:bookmarkStart w:name="z9987" w:id="9526"/>
    <w:p>
      <w:pPr>
        <w:spacing w:after="0"/>
        <w:ind w:left="0"/>
        <w:jc w:val="both"/>
      </w:pPr>
      <w:r>
        <w:rPr>
          <w:rFonts w:ascii="Times New Roman"/>
          <w:b w:val="false"/>
          <w:i w:val="false"/>
          <w:color w:val="000000"/>
          <w:sz w:val="28"/>
        </w:rPr>
        <w:t>
      3) профессиональная ориентация и самоопределение обучающегося;</w:t>
      </w:r>
    </w:p>
    <w:bookmarkEnd w:id="9526"/>
    <w:bookmarkStart w:name="z9988" w:id="9527"/>
    <w:p>
      <w:pPr>
        <w:spacing w:after="0"/>
        <w:ind w:left="0"/>
        <w:jc w:val="both"/>
      </w:pPr>
      <w:r>
        <w:rPr>
          <w:rFonts w:ascii="Times New Roman"/>
          <w:b w:val="false"/>
          <w:i w:val="false"/>
          <w:color w:val="000000"/>
          <w:sz w:val="28"/>
        </w:rPr>
        <w:t>
      5. Срок освоения Программы – три года. Обучение начинается с 4 класса.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w:t>
      </w:r>
    </w:p>
    <w:bookmarkEnd w:id="9527"/>
    <w:bookmarkStart w:name="z9989" w:id="9528"/>
    <w:p>
      <w:pPr>
        <w:spacing w:after="0"/>
        <w:ind w:left="0"/>
        <w:jc w:val="both"/>
      </w:pPr>
      <w:r>
        <w:rPr>
          <w:rFonts w:ascii="Times New Roman"/>
          <w:b w:val="false"/>
          <w:i w:val="false"/>
          <w:color w:val="000000"/>
          <w:sz w:val="28"/>
        </w:rPr>
        <w:t>
      Количественный состав детей в группах хореографических отделений детских школ искусств – не менее 8 и не более 20 человек.</w:t>
      </w:r>
    </w:p>
    <w:bookmarkEnd w:id="9528"/>
    <w:bookmarkStart w:name="z9990" w:id="952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9529"/>
    <w:bookmarkStart w:name="z9991" w:id="9530"/>
    <w:p>
      <w:pPr>
        <w:spacing w:after="0"/>
        <w:ind w:left="0"/>
        <w:jc w:val="both"/>
      </w:pPr>
      <w:r>
        <w:rPr>
          <w:rFonts w:ascii="Times New Roman"/>
          <w:b w:val="false"/>
          <w:i w:val="false"/>
          <w:color w:val="000000"/>
          <w:sz w:val="28"/>
        </w:rPr>
        <w:t>
      6.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 теми способами действий, формами общения с танцем, которые формируются в учебном процессе.</w:t>
      </w:r>
    </w:p>
    <w:bookmarkEnd w:id="9530"/>
    <w:bookmarkStart w:name="z9992" w:id="9531"/>
    <w:p>
      <w:pPr>
        <w:spacing w:after="0"/>
        <w:ind w:left="0"/>
        <w:jc w:val="both"/>
      </w:pPr>
      <w:r>
        <w:rPr>
          <w:rFonts w:ascii="Times New Roman"/>
          <w:b w:val="false"/>
          <w:i w:val="false"/>
          <w:color w:val="000000"/>
          <w:sz w:val="28"/>
        </w:rPr>
        <w:t>
      7.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навыков восприятия танцев различных стилей и жанров, созданных в разные исторические периоды.</w:t>
      </w:r>
    </w:p>
    <w:bookmarkEnd w:id="9531"/>
    <w:bookmarkStart w:name="z9993" w:id="9532"/>
    <w:p>
      <w:pPr>
        <w:spacing w:after="0"/>
        <w:ind w:left="0"/>
        <w:jc w:val="both"/>
      </w:pPr>
      <w:r>
        <w:rPr>
          <w:rFonts w:ascii="Times New Roman"/>
          <w:b w:val="false"/>
          <w:i w:val="false"/>
          <w:color w:val="000000"/>
          <w:sz w:val="28"/>
        </w:rPr>
        <w:t xml:space="preserve">
      8.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9532"/>
    <w:bookmarkStart w:name="z9994" w:id="9533"/>
    <w:p>
      <w:pPr>
        <w:spacing w:after="0"/>
        <w:ind w:left="0"/>
        <w:jc w:val="both"/>
      </w:pPr>
      <w:r>
        <w:rPr>
          <w:rFonts w:ascii="Times New Roman"/>
          <w:b w:val="false"/>
          <w:i w:val="false"/>
          <w:color w:val="000000"/>
          <w:sz w:val="28"/>
        </w:rPr>
        <w:t>
      9. Основные принципы достижения цели Программы:</w:t>
      </w:r>
    </w:p>
    <w:bookmarkEnd w:id="9533"/>
    <w:bookmarkStart w:name="z9995" w:id="953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9534"/>
    <w:bookmarkStart w:name="z9996" w:id="9535"/>
    <w:p>
      <w:pPr>
        <w:spacing w:after="0"/>
        <w:ind w:left="0"/>
        <w:jc w:val="both"/>
      </w:pPr>
      <w:r>
        <w:rPr>
          <w:rFonts w:ascii="Times New Roman"/>
          <w:b w:val="false"/>
          <w:i w:val="false"/>
          <w:color w:val="000000"/>
          <w:sz w:val="28"/>
        </w:rPr>
        <w:t>
      2) строгая последовательность в овладении особенностями развития отечественной хореографии;</w:t>
      </w:r>
    </w:p>
    <w:bookmarkEnd w:id="9535"/>
    <w:bookmarkStart w:name="z9997" w:id="9536"/>
    <w:p>
      <w:pPr>
        <w:spacing w:after="0"/>
        <w:ind w:left="0"/>
        <w:jc w:val="both"/>
      </w:pPr>
      <w:r>
        <w:rPr>
          <w:rFonts w:ascii="Times New Roman"/>
          <w:b w:val="false"/>
          <w:i w:val="false"/>
          <w:color w:val="000000"/>
          <w:sz w:val="28"/>
        </w:rPr>
        <w:t>
      3) систематичность и регулярность занятий;</w:t>
      </w:r>
    </w:p>
    <w:bookmarkEnd w:id="9536"/>
    <w:bookmarkStart w:name="z9998" w:id="9537"/>
    <w:p>
      <w:pPr>
        <w:spacing w:after="0"/>
        <w:ind w:left="0"/>
        <w:jc w:val="both"/>
      </w:pPr>
      <w:r>
        <w:rPr>
          <w:rFonts w:ascii="Times New Roman"/>
          <w:b w:val="false"/>
          <w:i w:val="false"/>
          <w:color w:val="000000"/>
          <w:sz w:val="28"/>
        </w:rPr>
        <w:t>
      4) целенаправленность учебного процесса.</w:t>
      </w:r>
    </w:p>
    <w:bookmarkEnd w:id="9537"/>
    <w:bookmarkStart w:name="z9999" w:id="9538"/>
    <w:p>
      <w:pPr>
        <w:spacing w:after="0"/>
        <w:ind w:left="0"/>
        <w:jc w:val="both"/>
      </w:pPr>
      <w:r>
        <w:rPr>
          <w:rFonts w:ascii="Times New Roman"/>
          <w:b w:val="false"/>
          <w:i w:val="false"/>
          <w:color w:val="000000"/>
          <w:sz w:val="28"/>
        </w:rPr>
        <w:t>
      10. Программа создает условия для формирования у обучающихся целостного представления о происхождении танцевального искусства Казахстана, его эволюции, лучших образцах классического наследия.</w:t>
      </w:r>
    </w:p>
    <w:bookmarkEnd w:id="9538"/>
    <w:bookmarkStart w:name="z10000" w:id="9539"/>
    <w:p>
      <w:pPr>
        <w:spacing w:after="0"/>
        <w:ind w:left="0"/>
        <w:jc w:val="both"/>
      </w:pPr>
      <w:r>
        <w:rPr>
          <w:rFonts w:ascii="Times New Roman"/>
          <w:b w:val="false"/>
          <w:i w:val="false"/>
          <w:color w:val="000000"/>
          <w:sz w:val="28"/>
        </w:rPr>
        <w:t xml:space="preserve">
      11. Программа рассчитана на детей различной степени одаренности, подготовки и общего развития. </w:t>
      </w:r>
    </w:p>
    <w:bookmarkEnd w:id="9539"/>
    <w:bookmarkStart w:name="z10001" w:id="9540"/>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знаний по истории хореографии.</w:t>
      </w:r>
    </w:p>
    <w:bookmarkEnd w:id="9540"/>
    <w:bookmarkStart w:name="z10002" w:id="9541"/>
    <w:p>
      <w:pPr>
        <w:spacing w:after="0"/>
        <w:ind w:left="0"/>
        <w:jc w:val="both"/>
      </w:pPr>
      <w:r>
        <w:rPr>
          <w:rFonts w:ascii="Times New Roman"/>
          <w:b w:val="false"/>
          <w:i w:val="false"/>
          <w:color w:val="000000"/>
          <w:sz w:val="28"/>
        </w:rPr>
        <w:t xml:space="preserve">
      12. Программа ориентирована на развитие личностных качеств обучающегося, способствующих: </w:t>
      </w:r>
    </w:p>
    <w:bookmarkEnd w:id="9541"/>
    <w:bookmarkStart w:name="z10003" w:id="9542"/>
    <w:p>
      <w:pPr>
        <w:spacing w:after="0"/>
        <w:ind w:left="0"/>
        <w:jc w:val="both"/>
      </w:pPr>
      <w:r>
        <w:rPr>
          <w:rFonts w:ascii="Times New Roman"/>
          <w:b w:val="false"/>
          <w:i w:val="false"/>
          <w:color w:val="000000"/>
          <w:sz w:val="28"/>
        </w:rPr>
        <w:t>
      1) овладению знаниями об исторических особенностях развития отечественной хореографии;</w:t>
      </w:r>
    </w:p>
    <w:bookmarkEnd w:id="9542"/>
    <w:bookmarkStart w:name="z10004" w:id="9543"/>
    <w:p>
      <w:pPr>
        <w:spacing w:after="0"/>
        <w:ind w:left="0"/>
        <w:jc w:val="both"/>
      </w:pPr>
      <w:r>
        <w:rPr>
          <w:rFonts w:ascii="Times New Roman"/>
          <w:b w:val="false"/>
          <w:i w:val="false"/>
          <w:color w:val="000000"/>
          <w:sz w:val="28"/>
        </w:rPr>
        <w:t>
      2) усвоению терминологии из области хореографических знаний;</w:t>
      </w:r>
    </w:p>
    <w:bookmarkEnd w:id="9543"/>
    <w:bookmarkStart w:name="z10005" w:id="9544"/>
    <w:p>
      <w:pPr>
        <w:spacing w:after="0"/>
        <w:ind w:left="0"/>
        <w:jc w:val="both"/>
      </w:pPr>
      <w:r>
        <w:rPr>
          <w:rFonts w:ascii="Times New Roman"/>
          <w:b w:val="false"/>
          <w:i w:val="false"/>
          <w:color w:val="000000"/>
          <w:sz w:val="28"/>
        </w:rPr>
        <w:t>
      3) овладению умениями работать с учебным материалом;</w:t>
      </w:r>
    </w:p>
    <w:bookmarkEnd w:id="9544"/>
    <w:bookmarkStart w:name="z10006" w:id="9545"/>
    <w:p>
      <w:pPr>
        <w:spacing w:after="0"/>
        <w:ind w:left="0"/>
        <w:jc w:val="both"/>
      </w:pPr>
      <w:r>
        <w:rPr>
          <w:rFonts w:ascii="Times New Roman"/>
          <w:b w:val="false"/>
          <w:i w:val="false"/>
          <w:color w:val="000000"/>
          <w:sz w:val="28"/>
        </w:rPr>
        <w:t>
      4) овладению навыками написания докладов, рефератов;</w:t>
      </w:r>
    </w:p>
    <w:bookmarkEnd w:id="9545"/>
    <w:bookmarkStart w:name="z10007" w:id="9546"/>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9546"/>
    <w:bookmarkStart w:name="z10008" w:id="9547"/>
    <w:p>
      <w:pPr>
        <w:spacing w:after="0"/>
        <w:ind w:left="0"/>
        <w:jc w:val="both"/>
      </w:pPr>
      <w:r>
        <w:rPr>
          <w:rFonts w:ascii="Times New Roman"/>
          <w:b w:val="false"/>
          <w:i w:val="false"/>
          <w:color w:val="000000"/>
          <w:sz w:val="28"/>
        </w:rPr>
        <w:t>
      13. Психолого-педагогическое сопровождение направлено на:</w:t>
      </w:r>
    </w:p>
    <w:bookmarkEnd w:id="9547"/>
    <w:bookmarkStart w:name="z10009" w:id="9548"/>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9548"/>
    <w:bookmarkStart w:name="z10010" w:id="9549"/>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9549"/>
    <w:bookmarkStart w:name="z10011" w:id="9550"/>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9550"/>
    <w:bookmarkStart w:name="z10012" w:id="9551"/>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9551"/>
    <w:bookmarkStart w:name="z10013" w:id="9552"/>
    <w:p>
      <w:pPr>
        <w:spacing w:after="0"/>
        <w:ind w:left="0"/>
        <w:jc w:val="both"/>
      </w:pPr>
      <w:r>
        <w:rPr>
          <w:rFonts w:ascii="Times New Roman"/>
          <w:b w:val="false"/>
          <w:i w:val="false"/>
          <w:color w:val="000000"/>
          <w:sz w:val="28"/>
        </w:rPr>
        <w:t>
      14.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освоенных специфических знаний, умений, навыков в рамках учебного предмета.</w:t>
      </w:r>
    </w:p>
    <w:bookmarkEnd w:id="9552"/>
    <w:bookmarkStart w:name="z10014" w:id="9553"/>
    <w:p>
      <w:pPr>
        <w:spacing w:after="0"/>
        <w:ind w:left="0"/>
        <w:jc w:val="both"/>
      </w:pPr>
      <w:r>
        <w:rPr>
          <w:rFonts w:ascii="Times New Roman"/>
          <w:b w:val="false"/>
          <w:i w:val="false"/>
          <w:color w:val="000000"/>
          <w:sz w:val="28"/>
        </w:rPr>
        <w:t>
      15. Методологическая основа Программы:</w:t>
      </w:r>
    </w:p>
    <w:bookmarkEnd w:id="9553"/>
    <w:bookmarkStart w:name="z10015" w:id="955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9554"/>
    <w:bookmarkStart w:name="z10016" w:id="955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9555"/>
    <w:bookmarkStart w:name="z10017" w:id="955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9556"/>
    <w:bookmarkStart w:name="z10018" w:id="9557"/>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9557"/>
    <w:bookmarkStart w:name="z10019" w:id="9558"/>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9558"/>
    <w:bookmarkStart w:name="z10020" w:id="9559"/>
    <w:p>
      <w:pPr>
        <w:spacing w:after="0"/>
        <w:ind w:left="0"/>
        <w:jc w:val="both"/>
      </w:pPr>
      <w:r>
        <w:rPr>
          <w:rFonts w:ascii="Times New Roman"/>
          <w:b w:val="false"/>
          <w:i w:val="false"/>
          <w:color w:val="000000"/>
          <w:sz w:val="28"/>
        </w:rPr>
        <w:t xml:space="preserve">
      16. Педагогические принципы отбора содержания учебного материала: </w:t>
      </w:r>
    </w:p>
    <w:bookmarkEnd w:id="9559"/>
    <w:bookmarkStart w:name="z10021" w:id="9560"/>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хореографии, музыкознания. Педагог руководствуется правилами дидактики: от простого к сложному, от легкого к трудному, от известного к неизвестному;</w:t>
      </w:r>
    </w:p>
    <w:bookmarkEnd w:id="9560"/>
    <w:bookmarkStart w:name="z10022" w:id="9561"/>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9561"/>
    <w:bookmarkStart w:name="z10023" w:id="9562"/>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9562"/>
    <w:bookmarkStart w:name="z10024" w:id="9563"/>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обучающимся на занятии. </w:t>
      </w:r>
    </w:p>
    <w:bookmarkEnd w:id="9563"/>
    <w:bookmarkStart w:name="z10025" w:id="9564"/>
    <w:p>
      <w:pPr>
        <w:spacing w:after="0"/>
        <w:ind w:left="0"/>
        <w:jc w:val="both"/>
      </w:pPr>
      <w:r>
        <w:rPr>
          <w:rFonts w:ascii="Times New Roman"/>
          <w:b w:val="false"/>
          <w:i w:val="false"/>
          <w:color w:val="000000"/>
          <w:sz w:val="28"/>
        </w:rPr>
        <w:t>
      17. Специфика группового обучения предмету "Хореография Казахстана" предполагает вариативность выбора методов, средств, форм обучения и подбора репертуарного комплекса.</w:t>
      </w:r>
    </w:p>
    <w:bookmarkEnd w:id="9564"/>
    <w:bookmarkStart w:name="z10026" w:id="9565"/>
    <w:p>
      <w:pPr>
        <w:spacing w:after="0"/>
        <w:ind w:left="0"/>
        <w:jc w:val="both"/>
      </w:pPr>
      <w:r>
        <w:rPr>
          <w:rFonts w:ascii="Times New Roman"/>
          <w:b w:val="false"/>
          <w:i w:val="false"/>
          <w:color w:val="000000"/>
          <w:sz w:val="28"/>
        </w:rPr>
        <w:t>
      18. Для достижения поставленных задач используются следующие методы обучения:</w:t>
      </w:r>
    </w:p>
    <w:bookmarkEnd w:id="9565"/>
    <w:bookmarkStart w:name="z10027" w:id="9566"/>
    <w:p>
      <w:pPr>
        <w:spacing w:after="0"/>
        <w:ind w:left="0"/>
        <w:jc w:val="both"/>
      </w:pPr>
      <w:r>
        <w:rPr>
          <w:rFonts w:ascii="Times New Roman"/>
          <w:b w:val="false"/>
          <w:i w:val="false"/>
          <w:color w:val="000000"/>
          <w:sz w:val="28"/>
        </w:rPr>
        <w:t xml:space="preserve">
      1) словесный метод – объяснение, разбор, анализ; </w:t>
      </w:r>
    </w:p>
    <w:bookmarkEnd w:id="9566"/>
    <w:bookmarkStart w:name="z10028" w:id="9567"/>
    <w:p>
      <w:pPr>
        <w:spacing w:after="0"/>
        <w:ind w:left="0"/>
        <w:jc w:val="both"/>
      </w:pPr>
      <w:r>
        <w:rPr>
          <w:rFonts w:ascii="Times New Roman"/>
          <w:b w:val="false"/>
          <w:i w:val="false"/>
          <w:color w:val="000000"/>
          <w:sz w:val="28"/>
        </w:rPr>
        <w:t xml:space="preserve">
      2) наглядный – просмотр видеоматериалов, посещение концертов для повышения общего уровня развития обучающихся; </w:t>
      </w:r>
    </w:p>
    <w:bookmarkEnd w:id="9567"/>
    <w:bookmarkStart w:name="z10029" w:id="9568"/>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9568"/>
    <w:bookmarkStart w:name="z10030" w:id="9569"/>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9569"/>
    <w:bookmarkStart w:name="z10031" w:id="9570"/>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9570"/>
    <w:bookmarkStart w:name="z10032" w:id="9571"/>
    <w:p>
      <w:pPr>
        <w:spacing w:after="0"/>
        <w:ind w:left="0"/>
        <w:jc w:val="both"/>
      </w:pPr>
      <w:r>
        <w:rPr>
          <w:rFonts w:ascii="Times New Roman"/>
          <w:b w:val="false"/>
          <w:i w:val="false"/>
          <w:color w:val="000000"/>
          <w:sz w:val="28"/>
        </w:rPr>
        <w:t>
      19. Выбор методов зависит от возраста и индивидуальных особенностей, физических данных, уровня развития творческих способностей обучающегося. Весь процесс обучения строится от простого к сложному.</w:t>
      </w:r>
    </w:p>
    <w:bookmarkEnd w:id="9571"/>
    <w:bookmarkStart w:name="z10033" w:id="9572"/>
    <w:p>
      <w:pPr>
        <w:spacing w:after="0"/>
        <w:ind w:left="0"/>
        <w:jc w:val="both"/>
      </w:pPr>
      <w:r>
        <w:rPr>
          <w:rFonts w:ascii="Times New Roman"/>
          <w:b w:val="false"/>
          <w:i w:val="false"/>
          <w:color w:val="000000"/>
          <w:sz w:val="28"/>
        </w:rPr>
        <w:t>
      20.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9572"/>
    <w:bookmarkStart w:name="z10034" w:id="9573"/>
    <w:p>
      <w:pPr>
        <w:spacing w:after="0"/>
        <w:ind w:left="0"/>
        <w:jc w:val="both"/>
      </w:pPr>
      <w:r>
        <w:rPr>
          <w:rFonts w:ascii="Times New Roman"/>
          <w:b w:val="false"/>
          <w:i w:val="false"/>
          <w:color w:val="000000"/>
          <w:sz w:val="28"/>
        </w:rPr>
        <w:t>
      21. Основной формой учебно-воспитательной работы в классе является урок, проводимый как групповое занятие педагога с обучающимися.</w:t>
      </w:r>
    </w:p>
    <w:bookmarkEnd w:id="9573"/>
    <w:bookmarkStart w:name="z10035" w:id="9574"/>
    <w:p>
      <w:pPr>
        <w:spacing w:after="0"/>
        <w:ind w:left="0"/>
        <w:jc w:val="both"/>
      </w:pPr>
      <w:r>
        <w:rPr>
          <w:rFonts w:ascii="Times New Roman"/>
          <w:b w:val="false"/>
          <w:i w:val="false"/>
          <w:color w:val="000000"/>
          <w:sz w:val="28"/>
        </w:rPr>
        <w:t>
      22. Теоретические и практические занятия проводятся одновременно.</w:t>
      </w:r>
    </w:p>
    <w:bookmarkEnd w:id="9574"/>
    <w:bookmarkStart w:name="z10036" w:id="9575"/>
    <w:p>
      <w:pPr>
        <w:spacing w:after="0"/>
        <w:ind w:left="0"/>
        <w:jc w:val="both"/>
      </w:pPr>
      <w:r>
        <w:rPr>
          <w:rFonts w:ascii="Times New Roman"/>
          <w:b w:val="false"/>
          <w:i w:val="false"/>
          <w:color w:val="000000"/>
          <w:sz w:val="28"/>
        </w:rPr>
        <w:t>
      23. Виды внеурочных форм работы:</w:t>
      </w:r>
    </w:p>
    <w:bookmarkEnd w:id="9575"/>
    <w:bookmarkStart w:name="z10037" w:id="9576"/>
    <w:p>
      <w:pPr>
        <w:spacing w:after="0"/>
        <w:ind w:left="0"/>
        <w:jc w:val="both"/>
      </w:pPr>
      <w:r>
        <w:rPr>
          <w:rFonts w:ascii="Times New Roman"/>
          <w:b w:val="false"/>
          <w:i w:val="false"/>
          <w:color w:val="000000"/>
          <w:sz w:val="28"/>
        </w:rPr>
        <w:t>
      1) выполнение домашнего задания;</w:t>
      </w:r>
    </w:p>
    <w:bookmarkEnd w:id="9576"/>
    <w:bookmarkStart w:name="z10038" w:id="9577"/>
    <w:p>
      <w:pPr>
        <w:spacing w:after="0"/>
        <w:ind w:left="0"/>
        <w:jc w:val="both"/>
      </w:pPr>
      <w:r>
        <w:rPr>
          <w:rFonts w:ascii="Times New Roman"/>
          <w:b w:val="false"/>
          <w:i w:val="false"/>
          <w:color w:val="000000"/>
          <w:sz w:val="28"/>
        </w:rPr>
        <w:t xml:space="preserve">
      2) подготовка докладов, рефератов, презентаций; </w:t>
      </w:r>
    </w:p>
    <w:bookmarkEnd w:id="9577"/>
    <w:bookmarkStart w:name="z10039" w:id="9578"/>
    <w:p>
      <w:pPr>
        <w:spacing w:after="0"/>
        <w:ind w:left="0"/>
        <w:jc w:val="both"/>
      </w:pPr>
      <w:r>
        <w:rPr>
          <w:rFonts w:ascii="Times New Roman"/>
          <w:b w:val="false"/>
          <w:i w:val="false"/>
          <w:color w:val="000000"/>
          <w:sz w:val="28"/>
        </w:rPr>
        <w:t xml:space="preserve">
      3) подготовка к концертным, конкурсным выступлениям; </w:t>
      </w:r>
    </w:p>
    <w:bookmarkEnd w:id="9578"/>
    <w:bookmarkStart w:name="z10040" w:id="9579"/>
    <w:p>
      <w:pPr>
        <w:spacing w:after="0"/>
        <w:ind w:left="0"/>
        <w:jc w:val="both"/>
      </w:pPr>
      <w:r>
        <w:rPr>
          <w:rFonts w:ascii="Times New Roman"/>
          <w:b w:val="false"/>
          <w:i w:val="false"/>
          <w:color w:val="000000"/>
          <w:sz w:val="28"/>
        </w:rPr>
        <w:t>
      4) посещение филармоний, театров, концертных залов, музеев и другие;</w:t>
      </w:r>
    </w:p>
    <w:bookmarkEnd w:id="9579"/>
    <w:bookmarkStart w:name="z10041" w:id="9580"/>
    <w:p>
      <w:pPr>
        <w:spacing w:after="0"/>
        <w:ind w:left="0"/>
        <w:jc w:val="both"/>
      </w:pPr>
      <w:r>
        <w:rPr>
          <w:rFonts w:ascii="Times New Roman"/>
          <w:b w:val="false"/>
          <w:i w:val="false"/>
          <w:color w:val="000000"/>
          <w:sz w:val="28"/>
        </w:rPr>
        <w:t xml:space="preserve">
      5) участие в творческих и культурно-просветительских мероприятиях. </w:t>
      </w:r>
    </w:p>
    <w:bookmarkEnd w:id="9580"/>
    <w:bookmarkStart w:name="z10042" w:id="9581"/>
    <w:p>
      <w:pPr>
        <w:spacing w:after="0"/>
        <w:ind w:left="0"/>
        <w:jc w:val="both"/>
      </w:pPr>
      <w:r>
        <w:rPr>
          <w:rFonts w:ascii="Times New Roman"/>
          <w:b w:val="false"/>
          <w:i w:val="false"/>
          <w:color w:val="000000"/>
          <w:sz w:val="28"/>
        </w:rPr>
        <w:t>
      24.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9581"/>
    <w:bookmarkStart w:name="z10043" w:id="9582"/>
    <w:p>
      <w:pPr>
        <w:spacing w:after="0"/>
        <w:ind w:left="0"/>
        <w:jc w:val="both"/>
      </w:pPr>
      <w:r>
        <w:rPr>
          <w:rFonts w:ascii="Times New Roman"/>
          <w:b w:val="false"/>
          <w:i w:val="false"/>
          <w:color w:val="000000"/>
          <w:sz w:val="28"/>
        </w:rPr>
        <w:t>
      25. Структурные элементы рабочей учебной программы:</w:t>
      </w:r>
    </w:p>
    <w:bookmarkEnd w:id="9582"/>
    <w:bookmarkStart w:name="z10044" w:id="9583"/>
    <w:p>
      <w:pPr>
        <w:spacing w:after="0"/>
        <w:ind w:left="0"/>
        <w:jc w:val="both"/>
      </w:pPr>
      <w:r>
        <w:rPr>
          <w:rFonts w:ascii="Times New Roman"/>
          <w:b w:val="false"/>
          <w:i w:val="false"/>
          <w:color w:val="000000"/>
          <w:sz w:val="28"/>
        </w:rPr>
        <w:t>
      1) титульный лист;</w:t>
      </w:r>
    </w:p>
    <w:bookmarkEnd w:id="9583"/>
    <w:bookmarkStart w:name="z10045" w:id="9584"/>
    <w:p>
      <w:pPr>
        <w:spacing w:after="0"/>
        <w:ind w:left="0"/>
        <w:jc w:val="both"/>
      </w:pPr>
      <w:r>
        <w:rPr>
          <w:rFonts w:ascii="Times New Roman"/>
          <w:b w:val="false"/>
          <w:i w:val="false"/>
          <w:color w:val="000000"/>
          <w:sz w:val="28"/>
        </w:rPr>
        <w:t>
      2) пояснительная записка;</w:t>
      </w:r>
    </w:p>
    <w:bookmarkEnd w:id="9584"/>
    <w:bookmarkStart w:name="z10046" w:id="9585"/>
    <w:p>
      <w:pPr>
        <w:spacing w:after="0"/>
        <w:ind w:left="0"/>
        <w:jc w:val="both"/>
      </w:pPr>
      <w:r>
        <w:rPr>
          <w:rFonts w:ascii="Times New Roman"/>
          <w:b w:val="false"/>
          <w:i w:val="false"/>
          <w:color w:val="000000"/>
          <w:sz w:val="28"/>
        </w:rPr>
        <w:t>
      3) планирование учебной деятельности;</w:t>
      </w:r>
    </w:p>
    <w:bookmarkEnd w:id="9585"/>
    <w:bookmarkStart w:name="z10047" w:id="9586"/>
    <w:p>
      <w:pPr>
        <w:spacing w:after="0"/>
        <w:ind w:left="0"/>
        <w:jc w:val="both"/>
      </w:pPr>
      <w:r>
        <w:rPr>
          <w:rFonts w:ascii="Times New Roman"/>
          <w:b w:val="false"/>
          <w:i w:val="false"/>
          <w:color w:val="000000"/>
          <w:sz w:val="28"/>
        </w:rPr>
        <w:t>
      4) учебно-методическое обеспечение учебного процесса.</w:t>
      </w:r>
    </w:p>
    <w:bookmarkEnd w:id="9586"/>
    <w:bookmarkStart w:name="z10048" w:id="9587"/>
    <w:p>
      <w:pPr>
        <w:spacing w:after="0"/>
        <w:ind w:left="0"/>
        <w:jc w:val="both"/>
      </w:pPr>
      <w:r>
        <w:rPr>
          <w:rFonts w:ascii="Times New Roman"/>
          <w:b w:val="false"/>
          <w:i w:val="false"/>
          <w:color w:val="000000"/>
          <w:sz w:val="28"/>
        </w:rPr>
        <w:t>
      26. На титульном листе размещаются основные сведения:</w:t>
      </w:r>
    </w:p>
    <w:bookmarkEnd w:id="9587"/>
    <w:bookmarkStart w:name="z10049" w:id="9588"/>
    <w:p>
      <w:pPr>
        <w:spacing w:after="0"/>
        <w:ind w:left="0"/>
        <w:jc w:val="both"/>
      </w:pPr>
      <w:r>
        <w:rPr>
          <w:rFonts w:ascii="Times New Roman"/>
          <w:b w:val="false"/>
          <w:i w:val="false"/>
          <w:color w:val="000000"/>
          <w:sz w:val="28"/>
        </w:rPr>
        <w:t>
      1) название организации образования;</w:t>
      </w:r>
    </w:p>
    <w:bookmarkEnd w:id="9588"/>
    <w:bookmarkStart w:name="z10050" w:id="9589"/>
    <w:p>
      <w:pPr>
        <w:spacing w:after="0"/>
        <w:ind w:left="0"/>
        <w:jc w:val="both"/>
      </w:pPr>
      <w:r>
        <w:rPr>
          <w:rFonts w:ascii="Times New Roman"/>
          <w:b w:val="false"/>
          <w:i w:val="false"/>
          <w:color w:val="000000"/>
          <w:sz w:val="28"/>
        </w:rPr>
        <w:t>
      2) название учебного предмета;</w:t>
      </w:r>
    </w:p>
    <w:bookmarkEnd w:id="9589"/>
    <w:bookmarkStart w:name="z10051" w:id="959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9590"/>
    <w:bookmarkStart w:name="z10052" w:id="959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9591"/>
    <w:bookmarkStart w:name="z10053" w:id="9592"/>
    <w:p>
      <w:pPr>
        <w:spacing w:after="0"/>
        <w:ind w:left="0"/>
        <w:jc w:val="both"/>
      </w:pPr>
      <w:r>
        <w:rPr>
          <w:rFonts w:ascii="Times New Roman"/>
          <w:b w:val="false"/>
          <w:i w:val="false"/>
          <w:color w:val="000000"/>
          <w:sz w:val="28"/>
        </w:rPr>
        <w:t>
      5) краткая информация о педагоге;</w:t>
      </w:r>
    </w:p>
    <w:bookmarkEnd w:id="9592"/>
    <w:bookmarkStart w:name="z10054" w:id="959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9593"/>
    <w:bookmarkStart w:name="z10055" w:id="9594"/>
    <w:p>
      <w:pPr>
        <w:spacing w:after="0"/>
        <w:ind w:left="0"/>
        <w:jc w:val="both"/>
      </w:pPr>
      <w:r>
        <w:rPr>
          <w:rFonts w:ascii="Times New Roman"/>
          <w:b w:val="false"/>
          <w:i w:val="false"/>
          <w:color w:val="000000"/>
          <w:sz w:val="28"/>
        </w:rPr>
        <w:t xml:space="preserve">
      27. Содержание пояснительной записки: </w:t>
      </w:r>
    </w:p>
    <w:bookmarkEnd w:id="9594"/>
    <w:bookmarkStart w:name="z10056" w:id="9595"/>
    <w:p>
      <w:pPr>
        <w:spacing w:after="0"/>
        <w:ind w:left="0"/>
        <w:jc w:val="both"/>
      </w:pPr>
      <w:r>
        <w:rPr>
          <w:rFonts w:ascii="Times New Roman"/>
          <w:b w:val="false"/>
          <w:i w:val="false"/>
          <w:color w:val="000000"/>
          <w:sz w:val="28"/>
        </w:rPr>
        <w:t>
      1) настоящая Программа как основание;</w:t>
      </w:r>
    </w:p>
    <w:bookmarkEnd w:id="9595"/>
    <w:bookmarkStart w:name="z10057" w:id="959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9596"/>
    <w:bookmarkStart w:name="z10058" w:id="959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9597"/>
    <w:bookmarkStart w:name="z10059" w:id="9598"/>
    <w:p>
      <w:pPr>
        <w:spacing w:after="0"/>
        <w:ind w:left="0"/>
        <w:jc w:val="both"/>
      </w:pPr>
      <w:r>
        <w:rPr>
          <w:rFonts w:ascii="Times New Roman"/>
          <w:b w:val="false"/>
          <w:i w:val="false"/>
          <w:color w:val="000000"/>
          <w:sz w:val="28"/>
        </w:rPr>
        <w:t>
      4) особенности и проблемы работы в данном классе;</w:t>
      </w:r>
    </w:p>
    <w:bookmarkEnd w:id="9598"/>
    <w:bookmarkStart w:name="z10060" w:id="959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9599"/>
    <w:bookmarkStart w:name="z10061" w:id="9600"/>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9600"/>
    <w:bookmarkStart w:name="z10062" w:id="9601"/>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9601"/>
    <w:bookmarkStart w:name="z10063" w:id="9602"/>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9602"/>
    <w:bookmarkStart w:name="z10064" w:id="9603"/>
    <w:p>
      <w:pPr>
        <w:spacing w:after="0"/>
        <w:ind w:left="0"/>
        <w:jc w:val="both"/>
      </w:pPr>
      <w:r>
        <w:rPr>
          <w:rFonts w:ascii="Times New Roman"/>
          <w:b w:val="false"/>
          <w:i w:val="false"/>
          <w:color w:val="000000"/>
          <w:sz w:val="28"/>
        </w:rPr>
        <w:t>
      2) перечень методической литературы для педагога;</w:t>
      </w:r>
    </w:p>
    <w:bookmarkEnd w:id="9603"/>
    <w:bookmarkStart w:name="z10065" w:id="9604"/>
    <w:p>
      <w:pPr>
        <w:spacing w:after="0"/>
        <w:ind w:left="0"/>
        <w:jc w:val="both"/>
      </w:pPr>
      <w:r>
        <w:rPr>
          <w:rFonts w:ascii="Times New Roman"/>
          <w:b w:val="false"/>
          <w:i w:val="false"/>
          <w:color w:val="000000"/>
          <w:sz w:val="28"/>
        </w:rPr>
        <w:t xml:space="preserve">
      3) перечень учебно-наглядных пособий. </w:t>
      </w:r>
    </w:p>
    <w:bookmarkEnd w:id="9604"/>
    <w:bookmarkStart w:name="z10066" w:id="9605"/>
    <w:p>
      <w:pPr>
        <w:spacing w:after="0"/>
        <w:ind w:left="0"/>
        <w:jc w:val="both"/>
      </w:pPr>
      <w:r>
        <w:rPr>
          <w:rFonts w:ascii="Times New Roman"/>
          <w:b w:val="false"/>
          <w:i w:val="false"/>
          <w:color w:val="000000"/>
          <w:sz w:val="28"/>
        </w:rPr>
        <w:t xml:space="preserve">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9605"/>
    <w:bookmarkStart w:name="z10067" w:id="9606"/>
    <w:p>
      <w:pPr>
        <w:spacing w:after="0"/>
        <w:ind w:left="0"/>
        <w:jc w:val="both"/>
      </w:pPr>
      <w:r>
        <w:rPr>
          <w:rFonts w:ascii="Times New Roman"/>
          <w:b w:val="false"/>
          <w:i w:val="false"/>
          <w:color w:val="000000"/>
          <w:sz w:val="28"/>
        </w:rPr>
        <w:t>
      31. Индивидуальная домашняя работа проводится в несколько приемов и строится в соответствии с рекомендациями педагога. В первую очередь выполняются самые сложные задания.</w:t>
      </w:r>
    </w:p>
    <w:bookmarkEnd w:id="9606"/>
    <w:bookmarkStart w:name="z10068" w:id="9607"/>
    <w:p>
      <w:pPr>
        <w:spacing w:after="0"/>
        <w:ind w:left="0"/>
        <w:jc w:val="both"/>
      </w:pPr>
      <w:r>
        <w:rPr>
          <w:rFonts w:ascii="Times New Roman"/>
          <w:b w:val="false"/>
          <w:i w:val="false"/>
          <w:color w:val="000000"/>
          <w:sz w:val="28"/>
        </w:rPr>
        <w:t xml:space="preserve">
      32. Домашние задания направлены на закрепление пройденного в классе материала, это может быть повторение пройденного в классе материала, ознакомление с музыкальным произведением, просмотр видеоматериала, творческое задание, заключающееся в анализе произведения. </w:t>
      </w:r>
    </w:p>
    <w:bookmarkEnd w:id="9607"/>
    <w:bookmarkStart w:name="z10069" w:id="9608"/>
    <w:p>
      <w:pPr>
        <w:spacing w:after="0"/>
        <w:ind w:left="0"/>
        <w:jc w:val="both"/>
      </w:pPr>
      <w:r>
        <w:rPr>
          <w:rFonts w:ascii="Times New Roman"/>
          <w:b w:val="false"/>
          <w:i w:val="false"/>
          <w:color w:val="000000"/>
          <w:sz w:val="28"/>
        </w:rPr>
        <w:t>
      33.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9608"/>
    <w:bookmarkStart w:name="z10070" w:id="9609"/>
    <w:p>
      <w:pPr>
        <w:spacing w:after="0"/>
        <w:ind w:left="0"/>
        <w:jc w:val="both"/>
      </w:pPr>
      <w:r>
        <w:rPr>
          <w:rFonts w:ascii="Times New Roman"/>
          <w:b w:val="false"/>
          <w:i w:val="false"/>
          <w:color w:val="000000"/>
          <w:sz w:val="28"/>
        </w:rPr>
        <w:t>
      34. Содержание домашних заданий:</w:t>
      </w:r>
    </w:p>
    <w:bookmarkEnd w:id="9609"/>
    <w:bookmarkStart w:name="z10071" w:id="9610"/>
    <w:p>
      <w:pPr>
        <w:spacing w:after="0"/>
        <w:ind w:left="0"/>
        <w:jc w:val="both"/>
      </w:pPr>
      <w:r>
        <w:rPr>
          <w:rFonts w:ascii="Times New Roman"/>
          <w:b w:val="false"/>
          <w:i w:val="false"/>
          <w:color w:val="000000"/>
          <w:sz w:val="28"/>
        </w:rPr>
        <w:t>
      1) сбор и систематизация учебного материала;</w:t>
      </w:r>
    </w:p>
    <w:bookmarkEnd w:id="9610"/>
    <w:bookmarkStart w:name="z10072" w:id="9611"/>
    <w:p>
      <w:pPr>
        <w:spacing w:after="0"/>
        <w:ind w:left="0"/>
        <w:jc w:val="both"/>
      </w:pPr>
      <w:r>
        <w:rPr>
          <w:rFonts w:ascii="Times New Roman"/>
          <w:b w:val="false"/>
          <w:i w:val="false"/>
          <w:color w:val="000000"/>
          <w:sz w:val="28"/>
        </w:rPr>
        <w:t>
      2) написание эссе, реферата, доклада;</w:t>
      </w:r>
    </w:p>
    <w:bookmarkEnd w:id="9611"/>
    <w:bookmarkStart w:name="z10073" w:id="9612"/>
    <w:p>
      <w:pPr>
        <w:spacing w:after="0"/>
        <w:ind w:left="0"/>
        <w:jc w:val="both"/>
      </w:pPr>
      <w:r>
        <w:rPr>
          <w:rFonts w:ascii="Times New Roman"/>
          <w:b w:val="false"/>
          <w:i w:val="false"/>
          <w:color w:val="000000"/>
          <w:sz w:val="28"/>
        </w:rPr>
        <w:t>
      3) работа над видеопрезентацией;</w:t>
      </w:r>
    </w:p>
    <w:bookmarkEnd w:id="9612"/>
    <w:bookmarkStart w:name="z10074" w:id="9613"/>
    <w:p>
      <w:pPr>
        <w:spacing w:after="0"/>
        <w:ind w:left="0"/>
        <w:jc w:val="both"/>
      </w:pPr>
      <w:r>
        <w:rPr>
          <w:rFonts w:ascii="Times New Roman"/>
          <w:b w:val="false"/>
          <w:i w:val="false"/>
          <w:color w:val="000000"/>
          <w:sz w:val="28"/>
        </w:rPr>
        <w:t>
      4) работа со словарем.</w:t>
      </w:r>
    </w:p>
    <w:bookmarkEnd w:id="9613"/>
    <w:bookmarkStart w:name="z10075" w:id="9614"/>
    <w:p>
      <w:pPr>
        <w:spacing w:after="0"/>
        <w:ind w:left="0"/>
        <w:jc w:val="both"/>
      </w:pPr>
      <w:r>
        <w:rPr>
          <w:rFonts w:ascii="Times New Roman"/>
          <w:b w:val="false"/>
          <w:i w:val="false"/>
          <w:color w:val="000000"/>
          <w:sz w:val="28"/>
        </w:rPr>
        <w:t>
      35. Межпредметные связи предмета "Хореография Казахстана" с предметами "Классический танец", "Народно-сценический танец", "Современный танец" побуждают обучающегося к целостному познанию различных художественных явлений.</w:t>
      </w:r>
    </w:p>
    <w:bookmarkEnd w:id="9614"/>
    <w:bookmarkStart w:name="z10076" w:id="9615"/>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9615"/>
    <w:bookmarkStart w:name="z10077" w:id="9616"/>
    <w:p>
      <w:pPr>
        <w:spacing w:after="0"/>
        <w:ind w:left="0"/>
        <w:jc w:val="both"/>
      </w:pPr>
      <w:r>
        <w:rPr>
          <w:rFonts w:ascii="Times New Roman"/>
          <w:b w:val="false"/>
          <w:i w:val="false"/>
          <w:color w:val="000000"/>
          <w:sz w:val="28"/>
        </w:rPr>
        <w:t>
      36. Программные требования в 4 классе:</w:t>
      </w:r>
    </w:p>
    <w:bookmarkEnd w:id="9616"/>
    <w:bookmarkStart w:name="z10078" w:id="9617"/>
    <w:p>
      <w:pPr>
        <w:spacing w:after="0"/>
        <w:ind w:left="0"/>
        <w:jc w:val="both"/>
      </w:pPr>
      <w:r>
        <w:rPr>
          <w:rFonts w:ascii="Times New Roman"/>
          <w:b w:val="false"/>
          <w:i w:val="false"/>
          <w:color w:val="000000"/>
          <w:sz w:val="28"/>
        </w:rPr>
        <w:t>
      1) обучающийся знакомится с танцевальной культурой в кочевом мире, шаманскими, плясовыми и игровыми состязательными танцами;</w:t>
      </w:r>
    </w:p>
    <w:bookmarkEnd w:id="9617"/>
    <w:bookmarkStart w:name="z10079" w:id="9618"/>
    <w:p>
      <w:pPr>
        <w:spacing w:after="0"/>
        <w:ind w:left="0"/>
        <w:jc w:val="both"/>
      </w:pPr>
      <w:r>
        <w:rPr>
          <w:rFonts w:ascii="Times New Roman"/>
          <w:b w:val="false"/>
          <w:i w:val="false"/>
          <w:color w:val="000000"/>
          <w:sz w:val="28"/>
        </w:rPr>
        <w:t>
      2) знакомится с древним казахским танцем, особенностями ритуально-обрядовых, воинственно-охотничьих, массовых танцев;</w:t>
      </w:r>
    </w:p>
    <w:bookmarkEnd w:id="9618"/>
    <w:bookmarkStart w:name="z10080" w:id="9619"/>
    <w:p>
      <w:pPr>
        <w:spacing w:after="0"/>
        <w:ind w:left="0"/>
        <w:jc w:val="both"/>
      </w:pPr>
      <w:r>
        <w:rPr>
          <w:rFonts w:ascii="Times New Roman"/>
          <w:b w:val="false"/>
          <w:i w:val="false"/>
          <w:color w:val="000000"/>
          <w:sz w:val="28"/>
        </w:rPr>
        <w:t>
      3) осваиваются карагандинский, жетысуский, западно-казахстанскиий, сыньзяно-уйгурский и монгольский стили исполнения древних казахских танцев;</w:t>
      </w:r>
    </w:p>
    <w:bookmarkEnd w:id="9619"/>
    <w:bookmarkStart w:name="z10081" w:id="9620"/>
    <w:p>
      <w:pPr>
        <w:spacing w:after="0"/>
        <w:ind w:left="0"/>
        <w:jc w:val="both"/>
      </w:pPr>
      <w:r>
        <w:rPr>
          <w:rFonts w:ascii="Times New Roman"/>
          <w:b w:val="false"/>
          <w:i w:val="false"/>
          <w:color w:val="000000"/>
          <w:sz w:val="28"/>
        </w:rPr>
        <w:t>
      4) осваиваются танцевальная культура конца девятнадцатого и начала двадцатого веков, национальные хореографические средства первых казахских народно-сценических танцев, рассматриваются вопросы профессионального развития народного танца в условиях советского строя, постановки народных танцев на профессиональной сцене;</w:t>
      </w:r>
    </w:p>
    <w:bookmarkEnd w:id="9620"/>
    <w:bookmarkStart w:name="z10082" w:id="9621"/>
    <w:p>
      <w:pPr>
        <w:spacing w:after="0"/>
        <w:ind w:left="0"/>
        <w:jc w:val="both"/>
      </w:pPr>
      <w:r>
        <w:rPr>
          <w:rFonts w:ascii="Times New Roman"/>
          <w:b w:val="false"/>
          <w:i w:val="false"/>
          <w:color w:val="000000"/>
          <w:sz w:val="28"/>
        </w:rPr>
        <w:t>
      5) овладевает умениями работы с учебным материалом, систематизации знаний, написания эссе, рефератов.</w:t>
      </w:r>
    </w:p>
    <w:bookmarkEnd w:id="9621"/>
    <w:bookmarkStart w:name="z10083" w:id="9622"/>
    <w:p>
      <w:pPr>
        <w:spacing w:after="0"/>
        <w:ind w:left="0"/>
        <w:jc w:val="both"/>
      </w:pPr>
      <w:r>
        <w:rPr>
          <w:rFonts w:ascii="Times New Roman"/>
          <w:b w:val="false"/>
          <w:i w:val="false"/>
          <w:color w:val="000000"/>
          <w:sz w:val="28"/>
        </w:rPr>
        <w:t xml:space="preserve">
      37. Содержание учебного предмета в 4 классе. Базовую основу содержания учебного предмета представляют следующие тематические разделы: </w:t>
      </w:r>
    </w:p>
    <w:bookmarkEnd w:id="9622"/>
    <w:bookmarkStart w:name="z10084" w:id="9623"/>
    <w:p>
      <w:pPr>
        <w:spacing w:after="0"/>
        <w:ind w:left="0"/>
        <w:jc w:val="both"/>
      </w:pPr>
      <w:r>
        <w:rPr>
          <w:rFonts w:ascii="Times New Roman"/>
          <w:b w:val="false"/>
          <w:i w:val="false"/>
          <w:color w:val="000000"/>
          <w:sz w:val="28"/>
        </w:rPr>
        <w:t>
      Раздел 1. Истоки возникновения и развития казахского народного танца.</w:t>
      </w:r>
    </w:p>
    <w:bookmarkEnd w:id="9623"/>
    <w:bookmarkStart w:name="z10085" w:id="9624"/>
    <w:p>
      <w:pPr>
        <w:spacing w:after="0"/>
        <w:ind w:left="0"/>
        <w:jc w:val="both"/>
      </w:pPr>
      <w:r>
        <w:rPr>
          <w:rFonts w:ascii="Times New Roman"/>
          <w:b w:val="false"/>
          <w:i w:val="false"/>
          <w:color w:val="000000"/>
          <w:sz w:val="28"/>
        </w:rPr>
        <w:t>
      Раздел 2. Профессиональное развитие народного танца Казахстана в условиях советского строя.</w:t>
      </w:r>
    </w:p>
    <w:bookmarkEnd w:id="9624"/>
    <w:bookmarkStart w:name="z10086" w:id="9625"/>
    <w:p>
      <w:pPr>
        <w:spacing w:after="0"/>
        <w:ind w:left="0"/>
        <w:jc w:val="both"/>
      </w:pPr>
      <w:r>
        <w:rPr>
          <w:rFonts w:ascii="Times New Roman"/>
          <w:b w:val="false"/>
          <w:i w:val="false"/>
          <w:color w:val="000000"/>
          <w:sz w:val="28"/>
        </w:rPr>
        <w:t>
      Тематическое планирование.</w:t>
      </w:r>
    </w:p>
    <w:bookmarkEnd w:id="9625"/>
    <w:bookmarkStart w:name="z10087" w:id="9626"/>
    <w:p>
      <w:pPr>
        <w:spacing w:after="0"/>
        <w:ind w:left="0"/>
        <w:jc w:val="both"/>
      </w:pPr>
      <w:r>
        <w:rPr>
          <w:rFonts w:ascii="Times New Roman"/>
          <w:b w:val="false"/>
          <w:i w:val="false"/>
          <w:color w:val="000000"/>
          <w:sz w:val="28"/>
        </w:rPr>
        <w:t>
      Тема 1. Хореография как специфическая форма общественного сознания. Первоначальное синкретическое единство танца со словом и песней. Отражение в древнейших видах танца окружающей природы, военных действий, религиозных представлений, производственной деятельности человека — охоты, земледелия, различных ремесел.</w:t>
      </w:r>
    </w:p>
    <w:bookmarkEnd w:id="9626"/>
    <w:bookmarkStart w:name="z10088" w:id="9627"/>
    <w:p>
      <w:pPr>
        <w:spacing w:after="0"/>
        <w:ind w:left="0"/>
        <w:jc w:val="both"/>
      </w:pPr>
      <w:r>
        <w:rPr>
          <w:rFonts w:ascii="Times New Roman"/>
          <w:b w:val="false"/>
          <w:i w:val="false"/>
          <w:color w:val="000000"/>
          <w:sz w:val="28"/>
        </w:rPr>
        <w:t xml:space="preserve">
      Отражение эстетического восприятия окружающей среды, трудовых процессов, спортивных состязаний в танцах. </w:t>
      </w:r>
    </w:p>
    <w:bookmarkEnd w:id="9627"/>
    <w:bookmarkStart w:name="z10089" w:id="9628"/>
    <w:p>
      <w:pPr>
        <w:spacing w:after="0"/>
        <w:ind w:left="0"/>
        <w:jc w:val="both"/>
      </w:pPr>
      <w:r>
        <w:rPr>
          <w:rFonts w:ascii="Times New Roman"/>
          <w:b w:val="false"/>
          <w:i w:val="false"/>
          <w:color w:val="000000"/>
          <w:sz w:val="28"/>
        </w:rPr>
        <w:t>
      Хореография как вид искусства. Основные понятия хореографического искусства: "танец", "движение", "танцевальный рисунок", "музыкальное сопровождение", "танцовщик", "балетмейстер". Особенности образной системы и основные выразительные средства хореографии.</w:t>
      </w:r>
    </w:p>
    <w:bookmarkEnd w:id="9628"/>
    <w:bookmarkStart w:name="z10090" w:id="9629"/>
    <w:p>
      <w:pPr>
        <w:spacing w:after="0"/>
        <w:ind w:left="0"/>
        <w:jc w:val="both"/>
      </w:pPr>
      <w:r>
        <w:rPr>
          <w:rFonts w:ascii="Times New Roman"/>
          <w:b w:val="false"/>
          <w:i w:val="false"/>
          <w:color w:val="000000"/>
          <w:sz w:val="28"/>
        </w:rPr>
        <w:t xml:space="preserve">
      Танцевальная культура в кочевом мире. Танец как ритуально-религиозное действо. </w:t>
      </w:r>
    </w:p>
    <w:bookmarkEnd w:id="9629"/>
    <w:bookmarkStart w:name="z10091" w:id="9630"/>
    <w:p>
      <w:pPr>
        <w:spacing w:after="0"/>
        <w:ind w:left="0"/>
        <w:jc w:val="both"/>
      </w:pPr>
      <w:r>
        <w:rPr>
          <w:rFonts w:ascii="Times New Roman"/>
          <w:b w:val="false"/>
          <w:i w:val="false"/>
          <w:color w:val="000000"/>
          <w:sz w:val="28"/>
        </w:rPr>
        <w:t>
      Танец как одно из проявлений народного творчества. Своеобразие танцевальных традиций, хореографического языка и пластической выразительности, музыкального сопровождения в культурах разных народов. Проявление в танце черт национального характера, духовного мира народа.</w:t>
      </w:r>
    </w:p>
    <w:bookmarkEnd w:id="9630"/>
    <w:bookmarkStart w:name="z10092" w:id="9631"/>
    <w:p>
      <w:pPr>
        <w:spacing w:after="0"/>
        <w:ind w:left="0"/>
        <w:jc w:val="both"/>
      </w:pPr>
      <w:r>
        <w:rPr>
          <w:rFonts w:ascii="Times New Roman"/>
          <w:b w:val="false"/>
          <w:i w:val="false"/>
          <w:color w:val="000000"/>
          <w:sz w:val="28"/>
        </w:rPr>
        <w:t>
      Движение и ритм. Обретение танцем характерных бытовых особенностей. Виды танцев.</w:t>
      </w:r>
    </w:p>
    <w:bookmarkEnd w:id="9631"/>
    <w:bookmarkStart w:name="z10093" w:id="9632"/>
    <w:p>
      <w:pPr>
        <w:spacing w:after="0"/>
        <w:ind w:left="0"/>
        <w:jc w:val="both"/>
      </w:pPr>
      <w:r>
        <w:rPr>
          <w:rFonts w:ascii="Times New Roman"/>
          <w:b w:val="false"/>
          <w:i w:val="false"/>
          <w:color w:val="000000"/>
          <w:sz w:val="28"/>
        </w:rPr>
        <w:t>
      Тема 2. Танец и народное творчество. Хореография и другие виды искусства. Взаимосвязь танца и музыки, танца, живописи и скульптуры. Танец и пантомима. Танец в эпосе, легендах и сказках казахского народа. Мотивы жизненного уклада казахов в прошлом.</w:t>
      </w:r>
    </w:p>
    <w:bookmarkEnd w:id="9632"/>
    <w:bookmarkStart w:name="z10094" w:id="9633"/>
    <w:p>
      <w:pPr>
        <w:spacing w:after="0"/>
        <w:ind w:left="0"/>
        <w:jc w:val="both"/>
      </w:pPr>
      <w:r>
        <w:rPr>
          <w:rFonts w:ascii="Times New Roman"/>
          <w:b w:val="false"/>
          <w:i w:val="false"/>
          <w:color w:val="000000"/>
          <w:sz w:val="28"/>
        </w:rPr>
        <w:t>
      Тема 3. Шаманские, плясовые и игровые состязательные танцы и их значение в жизни народа.</w:t>
      </w:r>
    </w:p>
    <w:bookmarkEnd w:id="9633"/>
    <w:bookmarkStart w:name="z10095" w:id="9634"/>
    <w:p>
      <w:pPr>
        <w:spacing w:after="0"/>
        <w:ind w:left="0"/>
        <w:jc w:val="both"/>
      </w:pPr>
      <w:r>
        <w:rPr>
          <w:rFonts w:ascii="Times New Roman"/>
          <w:b w:val="false"/>
          <w:i w:val="false"/>
          <w:color w:val="000000"/>
          <w:sz w:val="28"/>
        </w:rPr>
        <w:t>
      Тема 4. Танец "Қыз қуу". Танец "Киіз басу". Музыка, костюм, прическа, этикет.</w:t>
      </w:r>
    </w:p>
    <w:bookmarkEnd w:id="9634"/>
    <w:bookmarkStart w:name="z10096" w:id="9635"/>
    <w:p>
      <w:pPr>
        <w:spacing w:after="0"/>
        <w:ind w:left="0"/>
        <w:jc w:val="both"/>
      </w:pPr>
      <w:r>
        <w:rPr>
          <w:rFonts w:ascii="Times New Roman"/>
          <w:b w:val="false"/>
          <w:i w:val="false"/>
          <w:color w:val="000000"/>
          <w:sz w:val="28"/>
        </w:rPr>
        <w:t>
      Тема 5. Танец "Шашу". Танец "Жабы ату". Музыка, костюм, прическа, этикет.</w:t>
      </w:r>
    </w:p>
    <w:bookmarkEnd w:id="9635"/>
    <w:bookmarkStart w:name="z10097" w:id="9636"/>
    <w:p>
      <w:pPr>
        <w:spacing w:after="0"/>
        <w:ind w:left="0"/>
        <w:jc w:val="both"/>
      </w:pPr>
      <w:r>
        <w:rPr>
          <w:rFonts w:ascii="Times New Roman"/>
          <w:b w:val="false"/>
          <w:i w:val="false"/>
          <w:color w:val="000000"/>
          <w:sz w:val="28"/>
        </w:rPr>
        <w:t>
      Тема 6. Народный танец как отражение характерных особенностей народа. А. Затаевич, этнограф, исследователь казахских песен и кюев.  Носители казахской музыкально-поэтической культуры – сал и сері. Своеобразие творчества поэтов-песенников. Синкретичность и синтетичность, их фольклорные атрибуты и индивидуальные новшества.</w:t>
      </w:r>
    </w:p>
    <w:bookmarkEnd w:id="9636"/>
    <w:bookmarkStart w:name="z10098" w:id="9637"/>
    <w:p>
      <w:pPr>
        <w:spacing w:after="0"/>
        <w:ind w:left="0"/>
        <w:jc w:val="both"/>
      </w:pPr>
      <w:r>
        <w:rPr>
          <w:rFonts w:ascii="Times New Roman"/>
          <w:b w:val="false"/>
          <w:i w:val="false"/>
          <w:color w:val="000000"/>
          <w:sz w:val="28"/>
        </w:rPr>
        <w:t>
      Б. Көпенұлы (Ағашаяқ). Н. Жүндібайұлы, Ш. Қошқарбайұлы, Т. Қалмағамбетұлы, Балуан-Шолақ – носители синкретической культуры. Б. Көпенұлы, певец, танцор, спортсмен.</w:t>
      </w:r>
    </w:p>
    <w:bookmarkEnd w:id="9637"/>
    <w:bookmarkStart w:name="z10099" w:id="9638"/>
    <w:p>
      <w:pPr>
        <w:spacing w:after="0"/>
        <w:ind w:left="0"/>
        <w:jc w:val="both"/>
      </w:pPr>
      <w:r>
        <w:rPr>
          <w:rFonts w:ascii="Times New Roman"/>
          <w:b w:val="false"/>
          <w:i w:val="false"/>
          <w:color w:val="000000"/>
          <w:sz w:val="28"/>
        </w:rPr>
        <w:t>
      Тема 7. Особенности древнего казахского танца. Связь танцевальной культуры казахского народа с традициями, музыкальным фольклором, свадебными обрядами, сопровождающимися играми-состязаниями.</w:t>
      </w:r>
    </w:p>
    <w:bookmarkEnd w:id="9638"/>
    <w:bookmarkStart w:name="z10100" w:id="9639"/>
    <w:p>
      <w:pPr>
        <w:spacing w:after="0"/>
        <w:ind w:left="0"/>
        <w:jc w:val="both"/>
      </w:pPr>
      <w:r>
        <w:rPr>
          <w:rFonts w:ascii="Times New Roman"/>
          <w:b w:val="false"/>
          <w:i w:val="false"/>
          <w:color w:val="000000"/>
          <w:sz w:val="28"/>
        </w:rPr>
        <w:t>
      Особенности казахского танца, исполняемого под аккомпанемент домбры, кобыза, дангры. Экспрессивность исполнения, резкость движения, подвижность суставов, собранность корпуса в мужских танцах, гибкость талии, пластика рук — в женских. Пластический язык, особая координация движений, приемы соотношения движения с музыкой. Разновидности казахского танца.</w:t>
      </w:r>
    </w:p>
    <w:bookmarkEnd w:id="9639"/>
    <w:bookmarkStart w:name="z10101" w:id="9640"/>
    <w:p>
      <w:pPr>
        <w:spacing w:after="0"/>
        <w:ind w:left="0"/>
        <w:jc w:val="both"/>
      </w:pPr>
      <w:r>
        <w:rPr>
          <w:rFonts w:ascii="Times New Roman"/>
          <w:b w:val="false"/>
          <w:i w:val="false"/>
          <w:color w:val="000000"/>
          <w:sz w:val="28"/>
        </w:rPr>
        <w:t>
      Тема 8. Ритуально-обрядовые танцы. Танец "Бақсы ойыны". Танец "Айқосақ" (пляски баксы). Танец "Жезтырнақ" (пляска ведьмы). Танец "Буын би" (танец суставов). Танец "Жар-жар" (пляска с одноименной ритуальной песней). Танец "Қоштасу" (прощание невесты с подругами). Танец "Айда, былпым" (танец молодухи). Танец "Келіншек" (танец молодухи с парнем). Танец "Шалқыма" (танец на каблуках). Музыка, костюм, прическа, этикет.</w:t>
      </w:r>
    </w:p>
    <w:bookmarkEnd w:id="9640"/>
    <w:bookmarkStart w:name="z10102" w:id="9641"/>
    <w:p>
      <w:pPr>
        <w:spacing w:after="0"/>
        <w:ind w:left="0"/>
        <w:jc w:val="both"/>
      </w:pPr>
      <w:r>
        <w:rPr>
          <w:rFonts w:ascii="Times New Roman"/>
          <w:b w:val="false"/>
          <w:i w:val="false"/>
          <w:color w:val="000000"/>
          <w:sz w:val="28"/>
        </w:rPr>
        <w:t>
      Тема 9. Воинственно-охотничьи танцы. Танец "Сайыс" (поединок). Танец "Ақат" (танец по мотивам древней мужской пластики). Танец "Қылышпен би" (танец с саблей). Танец "Мерген" (танец с луком). Танец "Қоян-бүркіт" (заяц и беркут). Танец "Құсбегі — дауылпаз" (танец с ловчей птицей и дауылпазом). Музыка, костюм, прическа, этикет.</w:t>
      </w:r>
    </w:p>
    <w:bookmarkEnd w:id="9641"/>
    <w:bookmarkStart w:name="z10103" w:id="9642"/>
    <w:p>
      <w:pPr>
        <w:spacing w:after="0"/>
        <w:ind w:left="0"/>
        <w:jc w:val="both"/>
      </w:pPr>
      <w:r>
        <w:rPr>
          <w:rFonts w:ascii="Times New Roman"/>
          <w:b w:val="false"/>
          <w:i w:val="false"/>
          <w:color w:val="000000"/>
          <w:sz w:val="28"/>
        </w:rPr>
        <w:t>
      Тема 10. Бытовые подражательные танцы. Танец "Өрмек биі" (танец ткачей). Танец "Ортеке" (танец козла-прыгуна). Танец "Қаражорға" (бег иноходца). Танец "Тепең кок" (бег скакуна). Музыка, костюм, прическа, этикет.</w:t>
      </w:r>
    </w:p>
    <w:bookmarkEnd w:id="9642"/>
    <w:bookmarkStart w:name="z10104" w:id="9643"/>
    <w:p>
      <w:pPr>
        <w:spacing w:after="0"/>
        <w:ind w:left="0"/>
        <w:jc w:val="both"/>
      </w:pPr>
      <w:r>
        <w:rPr>
          <w:rFonts w:ascii="Times New Roman"/>
          <w:b w:val="false"/>
          <w:i w:val="false"/>
          <w:color w:val="000000"/>
          <w:sz w:val="28"/>
        </w:rPr>
        <w:t>
      Тема 11. Массовые танцы. Танец "Алқа-қотан" (бок о бок). Танец "Алтынай". Танец "Кербез биі". Танец "Ырғақты". Танец "Қаз-қатар".</w:t>
      </w:r>
    </w:p>
    <w:bookmarkEnd w:id="9643"/>
    <w:bookmarkStart w:name="z10105" w:id="9644"/>
    <w:p>
      <w:pPr>
        <w:spacing w:after="0"/>
        <w:ind w:left="0"/>
        <w:jc w:val="both"/>
      </w:pPr>
      <w:r>
        <w:rPr>
          <w:rFonts w:ascii="Times New Roman"/>
          <w:b w:val="false"/>
          <w:i w:val="false"/>
          <w:color w:val="000000"/>
          <w:sz w:val="28"/>
        </w:rPr>
        <w:t>
      Танец "Балбырауын". Танец "Ұтыс биі". Танец "Көкпар". Танец "Қосалқа". Танец "Шашу". Музыка, костюм, прическа, этикет.</w:t>
      </w:r>
    </w:p>
    <w:bookmarkEnd w:id="9644"/>
    <w:bookmarkStart w:name="z10106" w:id="9645"/>
    <w:p>
      <w:pPr>
        <w:spacing w:after="0"/>
        <w:ind w:left="0"/>
        <w:jc w:val="both"/>
      </w:pPr>
      <w:r>
        <w:rPr>
          <w:rFonts w:ascii="Times New Roman"/>
          <w:b w:val="false"/>
          <w:i w:val="false"/>
          <w:color w:val="000000"/>
          <w:sz w:val="28"/>
        </w:rPr>
        <w:t>
      Тема 12. Стили исполнения танцев. Карагандинский стиль исполнения. Джетысуйский стиль исполнения. Западно-казахстанский стиль исполнения. Сыньзяно-уйгурский и монгольский стили исполнения казахских танцев.</w:t>
      </w:r>
    </w:p>
    <w:bookmarkEnd w:id="9645"/>
    <w:bookmarkStart w:name="z10107" w:id="9646"/>
    <w:p>
      <w:pPr>
        <w:spacing w:after="0"/>
        <w:ind w:left="0"/>
        <w:jc w:val="both"/>
      </w:pPr>
      <w:r>
        <w:rPr>
          <w:rFonts w:ascii="Times New Roman"/>
          <w:b w:val="false"/>
          <w:i w:val="false"/>
          <w:color w:val="000000"/>
          <w:sz w:val="28"/>
        </w:rPr>
        <w:t>
      Тема 13. Танец "Қара жорға". Сакральность танца "Қара жорға". Виды танца "Қара жорға: "қос жорға", "еркек жорға", "кыз алып қашу", "шайтан көк". Исмаилов А., исследователь танца.</w:t>
      </w:r>
    </w:p>
    <w:bookmarkEnd w:id="9646"/>
    <w:bookmarkStart w:name="z10108" w:id="9647"/>
    <w:p>
      <w:pPr>
        <w:spacing w:after="0"/>
        <w:ind w:left="0"/>
        <w:jc w:val="both"/>
      </w:pPr>
      <w:r>
        <w:rPr>
          <w:rFonts w:ascii="Times New Roman"/>
          <w:b w:val="false"/>
          <w:i w:val="false"/>
          <w:color w:val="000000"/>
          <w:sz w:val="28"/>
        </w:rPr>
        <w:t xml:space="preserve">
      История постановки танца. Профессиональная запись танца "Қара жорға". Исхак Б., Алимбай Д., первые исполнители танца. Московский фестиваль народного танца (1936). </w:t>
      </w:r>
    </w:p>
    <w:bookmarkEnd w:id="9647"/>
    <w:bookmarkStart w:name="z10109" w:id="9648"/>
    <w:p>
      <w:pPr>
        <w:spacing w:after="0"/>
        <w:ind w:left="0"/>
        <w:jc w:val="both"/>
      </w:pPr>
      <w:r>
        <w:rPr>
          <w:rFonts w:ascii="Times New Roman"/>
          <w:b w:val="false"/>
          <w:i w:val="false"/>
          <w:color w:val="000000"/>
          <w:sz w:val="28"/>
        </w:rPr>
        <w:t>
      Тема 14. Танцы конца девятнадцатого-начала двадцатого веков. Прикладной характер танцевальной культуры. Бытовые обрядовые танцы. Музыка, костюм, прическа, этикет.</w:t>
      </w:r>
    </w:p>
    <w:bookmarkEnd w:id="9648"/>
    <w:bookmarkStart w:name="z10110" w:id="9649"/>
    <w:p>
      <w:pPr>
        <w:spacing w:after="0"/>
        <w:ind w:left="0"/>
        <w:jc w:val="both"/>
      </w:pPr>
      <w:r>
        <w:rPr>
          <w:rFonts w:ascii="Times New Roman"/>
          <w:b w:val="false"/>
          <w:i w:val="false"/>
          <w:color w:val="000000"/>
          <w:sz w:val="28"/>
        </w:rPr>
        <w:t xml:space="preserve">
      Тема 15. Профессиональное развитие народного танца Казахстана. Народные танцы в драматических спектаклях (1917-1934). Постановка народных танцев на профессиональной сцене. Введение народных танцев в балетные спектакли. </w:t>
      </w:r>
    </w:p>
    <w:bookmarkEnd w:id="9649"/>
    <w:bookmarkStart w:name="z10111" w:id="9650"/>
    <w:p>
      <w:pPr>
        <w:spacing w:after="0"/>
        <w:ind w:left="0"/>
        <w:jc w:val="both"/>
      </w:pPr>
      <w:r>
        <w:rPr>
          <w:rFonts w:ascii="Times New Roman"/>
          <w:b w:val="false"/>
          <w:i w:val="false"/>
          <w:color w:val="000000"/>
          <w:sz w:val="28"/>
        </w:rPr>
        <w:t>
      Тема 16. Казахский танец и театральное искусство Казахстана. Роль режиссеров музыкального театра Ж. Шанина, К. Джандарбекова, К. Байсеитова в возрождении казахского танца. Зарождение танцевальных коллективов.</w:t>
      </w:r>
    </w:p>
    <w:bookmarkEnd w:id="9650"/>
    <w:bookmarkStart w:name="z10112" w:id="9651"/>
    <w:p>
      <w:pPr>
        <w:spacing w:after="0"/>
        <w:ind w:left="0"/>
        <w:jc w:val="both"/>
      </w:pPr>
      <w:r>
        <w:rPr>
          <w:rFonts w:ascii="Times New Roman"/>
          <w:b w:val="false"/>
          <w:i w:val="false"/>
          <w:color w:val="000000"/>
          <w:sz w:val="28"/>
        </w:rPr>
        <w:t xml:space="preserve">
      Тема 17. Национальные хореографические средства первых казахских народно-сценических танцев. Музыка, костюм, прическа, этикет. Общий колорит движений рук (круговые повороты кистей с завершением ладонью "от себя" или "к себе" при различном движении рук в условной форме). </w:t>
      </w:r>
    </w:p>
    <w:bookmarkEnd w:id="9651"/>
    <w:bookmarkStart w:name="z10113" w:id="9652"/>
    <w:p>
      <w:pPr>
        <w:spacing w:after="0"/>
        <w:ind w:left="0"/>
        <w:jc w:val="both"/>
      </w:pPr>
      <w:r>
        <w:rPr>
          <w:rFonts w:ascii="Times New Roman"/>
          <w:b w:val="false"/>
          <w:i w:val="false"/>
          <w:color w:val="000000"/>
          <w:sz w:val="28"/>
        </w:rPr>
        <w:t>
      Женский танец: свободно волнообразные и четкие движения рук. Танец "Өрмек би" (возделывание ткани). Танец "Киіз басу" (приготовление кошмы).</w:t>
      </w:r>
    </w:p>
    <w:bookmarkEnd w:id="9652"/>
    <w:bookmarkStart w:name="z10114" w:id="9653"/>
    <w:p>
      <w:pPr>
        <w:spacing w:after="0"/>
        <w:ind w:left="0"/>
        <w:jc w:val="both"/>
      </w:pPr>
      <w:r>
        <w:rPr>
          <w:rFonts w:ascii="Times New Roman"/>
          <w:b w:val="false"/>
          <w:i w:val="false"/>
          <w:color w:val="000000"/>
          <w:sz w:val="28"/>
        </w:rPr>
        <w:t xml:space="preserve">
      Характерные для мужского и женского танцев движения: движения плеч вперед, назад, вверх, вниз, с одновременным резким ритмичным сгибанием колен при шагах. </w:t>
      </w:r>
    </w:p>
    <w:bookmarkEnd w:id="9653"/>
    <w:bookmarkStart w:name="z10115" w:id="9654"/>
    <w:p>
      <w:pPr>
        <w:spacing w:after="0"/>
        <w:ind w:left="0"/>
        <w:jc w:val="both"/>
      </w:pPr>
      <w:r>
        <w:rPr>
          <w:rFonts w:ascii="Times New Roman"/>
          <w:b w:val="false"/>
          <w:i w:val="false"/>
          <w:color w:val="000000"/>
          <w:sz w:val="28"/>
        </w:rPr>
        <w:t xml:space="preserve">
      Основные движения ног: простые танцевальные шаги с носка и с каблука, переменные и боковые каблучные ходы, танцевальные шаги из стороны в сторону с завершающим ударом, акцентированные перестукивания. </w:t>
      </w:r>
    </w:p>
    <w:bookmarkEnd w:id="9654"/>
    <w:bookmarkStart w:name="z10116" w:id="9655"/>
    <w:p>
      <w:pPr>
        <w:spacing w:after="0"/>
        <w:ind w:left="0"/>
        <w:jc w:val="both"/>
      </w:pPr>
      <w:r>
        <w:rPr>
          <w:rFonts w:ascii="Times New Roman"/>
          <w:b w:val="false"/>
          <w:i w:val="false"/>
          <w:color w:val="000000"/>
          <w:sz w:val="28"/>
        </w:rPr>
        <w:t>
      38. Ожидаемые результаты освоения Программы 4 класса. К концу обучения в 4 классе обучающийся имеет знания, умения и навыки:</w:t>
      </w:r>
    </w:p>
    <w:bookmarkEnd w:id="9655"/>
    <w:bookmarkStart w:name="z10117" w:id="9656"/>
    <w:p>
      <w:pPr>
        <w:spacing w:after="0"/>
        <w:ind w:left="0"/>
        <w:jc w:val="both"/>
      </w:pPr>
      <w:r>
        <w:rPr>
          <w:rFonts w:ascii="Times New Roman"/>
          <w:b w:val="false"/>
          <w:i w:val="false"/>
          <w:color w:val="000000"/>
          <w:sz w:val="28"/>
        </w:rPr>
        <w:t xml:space="preserve">
      1) знает выразительные средства хореографии; </w:t>
      </w:r>
    </w:p>
    <w:bookmarkEnd w:id="9656"/>
    <w:bookmarkStart w:name="z10118" w:id="9657"/>
    <w:p>
      <w:pPr>
        <w:spacing w:after="0"/>
        <w:ind w:left="0"/>
        <w:jc w:val="both"/>
      </w:pPr>
      <w:r>
        <w:rPr>
          <w:rFonts w:ascii="Times New Roman"/>
          <w:b w:val="false"/>
          <w:i w:val="false"/>
          <w:color w:val="000000"/>
          <w:sz w:val="28"/>
        </w:rPr>
        <w:t>
      2) знает взаимосвязь танца и музыки, танца и живописи, скульптуры;</w:t>
      </w:r>
    </w:p>
    <w:bookmarkEnd w:id="9657"/>
    <w:bookmarkStart w:name="z10119" w:id="9658"/>
    <w:p>
      <w:pPr>
        <w:spacing w:after="0"/>
        <w:ind w:left="0"/>
        <w:jc w:val="both"/>
      </w:pPr>
      <w:r>
        <w:rPr>
          <w:rFonts w:ascii="Times New Roman"/>
          <w:b w:val="false"/>
          <w:i w:val="false"/>
          <w:color w:val="000000"/>
          <w:sz w:val="28"/>
        </w:rPr>
        <w:t>
      3) знает названия ритуально-обрядовых казахских танцев;</w:t>
      </w:r>
    </w:p>
    <w:bookmarkEnd w:id="9658"/>
    <w:bookmarkStart w:name="z10120" w:id="9659"/>
    <w:p>
      <w:pPr>
        <w:spacing w:after="0"/>
        <w:ind w:left="0"/>
        <w:jc w:val="both"/>
      </w:pPr>
      <w:r>
        <w:rPr>
          <w:rFonts w:ascii="Times New Roman"/>
          <w:b w:val="false"/>
          <w:i w:val="false"/>
          <w:color w:val="000000"/>
          <w:sz w:val="28"/>
        </w:rPr>
        <w:t>
      4) знает особенности древнего казахского танца;</w:t>
      </w:r>
    </w:p>
    <w:bookmarkEnd w:id="9659"/>
    <w:bookmarkStart w:name="z10121" w:id="9660"/>
    <w:p>
      <w:pPr>
        <w:spacing w:after="0"/>
        <w:ind w:left="0"/>
        <w:jc w:val="both"/>
      </w:pPr>
      <w:r>
        <w:rPr>
          <w:rFonts w:ascii="Times New Roman"/>
          <w:b w:val="false"/>
          <w:i w:val="false"/>
          <w:color w:val="000000"/>
          <w:sz w:val="28"/>
        </w:rPr>
        <w:t>
      5) знает истоки возникновения казахского народного танца;</w:t>
      </w:r>
    </w:p>
    <w:bookmarkEnd w:id="9660"/>
    <w:bookmarkStart w:name="z10122" w:id="9661"/>
    <w:p>
      <w:pPr>
        <w:spacing w:after="0"/>
        <w:ind w:left="0"/>
        <w:jc w:val="both"/>
      </w:pPr>
      <w:r>
        <w:rPr>
          <w:rFonts w:ascii="Times New Roman"/>
          <w:b w:val="false"/>
          <w:i w:val="false"/>
          <w:color w:val="000000"/>
          <w:sz w:val="28"/>
        </w:rPr>
        <w:t>
      6) знает разновидности казахского танца;</w:t>
      </w:r>
    </w:p>
    <w:bookmarkEnd w:id="9661"/>
    <w:bookmarkStart w:name="z10123" w:id="9662"/>
    <w:p>
      <w:pPr>
        <w:spacing w:after="0"/>
        <w:ind w:left="0"/>
        <w:jc w:val="both"/>
      </w:pPr>
      <w:r>
        <w:rPr>
          <w:rFonts w:ascii="Times New Roman"/>
          <w:b w:val="false"/>
          <w:i w:val="false"/>
          <w:color w:val="000000"/>
          <w:sz w:val="28"/>
        </w:rPr>
        <w:t>
      7) знает стили исполнения танцев;</w:t>
      </w:r>
    </w:p>
    <w:bookmarkEnd w:id="9662"/>
    <w:bookmarkStart w:name="z10124" w:id="9663"/>
    <w:p>
      <w:pPr>
        <w:spacing w:after="0"/>
        <w:ind w:left="0"/>
        <w:jc w:val="both"/>
      </w:pPr>
      <w:r>
        <w:rPr>
          <w:rFonts w:ascii="Times New Roman"/>
          <w:b w:val="false"/>
          <w:i w:val="false"/>
          <w:color w:val="000000"/>
          <w:sz w:val="28"/>
        </w:rPr>
        <w:t>
      8) знает виды танца "Қара жорға";</w:t>
      </w:r>
    </w:p>
    <w:bookmarkEnd w:id="9663"/>
    <w:bookmarkStart w:name="z10125" w:id="9664"/>
    <w:p>
      <w:pPr>
        <w:spacing w:after="0"/>
        <w:ind w:left="0"/>
        <w:jc w:val="both"/>
      </w:pPr>
      <w:r>
        <w:rPr>
          <w:rFonts w:ascii="Times New Roman"/>
          <w:b w:val="false"/>
          <w:i w:val="false"/>
          <w:color w:val="000000"/>
          <w:sz w:val="28"/>
        </w:rPr>
        <w:t>
      9) знает развитие народного танца советского периода;</w:t>
      </w:r>
    </w:p>
    <w:bookmarkEnd w:id="9664"/>
    <w:bookmarkStart w:name="z10126" w:id="9665"/>
    <w:p>
      <w:pPr>
        <w:spacing w:after="0"/>
        <w:ind w:left="0"/>
        <w:jc w:val="both"/>
      </w:pPr>
      <w:r>
        <w:rPr>
          <w:rFonts w:ascii="Times New Roman"/>
          <w:b w:val="false"/>
          <w:i w:val="false"/>
          <w:color w:val="000000"/>
          <w:sz w:val="28"/>
        </w:rPr>
        <w:t>
      10) знает танцевальные коллективы двадцатых - тридцатых годов двадцатого века;</w:t>
      </w:r>
    </w:p>
    <w:bookmarkEnd w:id="9665"/>
    <w:bookmarkStart w:name="z10127" w:id="9666"/>
    <w:p>
      <w:pPr>
        <w:spacing w:after="0"/>
        <w:ind w:left="0"/>
        <w:jc w:val="both"/>
      </w:pPr>
      <w:r>
        <w:rPr>
          <w:rFonts w:ascii="Times New Roman"/>
          <w:b w:val="false"/>
          <w:i w:val="false"/>
          <w:color w:val="000000"/>
          <w:sz w:val="28"/>
        </w:rPr>
        <w:t>
      11) знает национальные хореографические средства первых казахских народно-сценических танцев;</w:t>
      </w:r>
    </w:p>
    <w:bookmarkEnd w:id="9666"/>
    <w:bookmarkStart w:name="z10128" w:id="9667"/>
    <w:p>
      <w:pPr>
        <w:spacing w:after="0"/>
        <w:ind w:left="0"/>
        <w:jc w:val="both"/>
      </w:pPr>
      <w:r>
        <w:rPr>
          <w:rFonts w:ascii="Times New Roman"/>
          <w:b w:val="false"/>
          <w:i w:val="false"/>
          <w:color w:val="000000"/>
          <w:sz w:val="28"/>
        </w:rPr>
        <w:t>
      12) знает средства создания образа в хореографии;</w:t>
      </w:r>
    </w:p>
    <w:bookmarkEnd w:id="9667"/>
    <w:bookmarkStart w:name="z10129" w:id="9668"/>
    <w:p>
      <w:pPr>
        <w:spacing w:after="0"/>
        <w:ind w:left="0"/>
        <w:jc w:val="both"/>
      </w:pPr>
      <w:r>
        <w:rPr>
          <w:rFonts w:ascii="Times New Roman"/>
          <w:b w:val="false"/>
          <w:i w:val="false"/>
          <w:color w:val="000000"/>
          <w:sz w:val="28"/>
        </w:rPr>
        <w:t>
      13) знает отличительные особенности хореографического искусства изучаемого периода;</w:t>
      </w:r>
    </w:p>
    <w:bookmarkEnd w:id="9668"/>
    <w:bookmarkStart w:name="z10130" w:id="9669"/>
    <w:p>
      <w:pPr>
        <w:spacing w:after="0"/>
        <w:ind w:left="0"/>
        <w:jc w:val="both"/>
      </w:pPr>
      <w:r>
        <w:rPr>
          <w:rFonts w:ascii="Times New Roman"/>
          <w:b w:val="false"/>
          <w:i w:val="false"/>
          <w:color w:val="000000"/>
          <w:sz w:val="28"/>
        </w:rPr>
        <w:t>
      14) умеет работать с учебным материалом.</w:t>
      </w:r>
    </w:p>
    <w:bookmarkEnd w:id="9669"/>
    <w:bookmarkStart w:name="z10131" w:id="9670"/>
    <w:p>
      <w:pPr>
        <w:spacing w:after="0"/>
        <w:ind w:left="0"/>
        <w:jc w:val="both"/>
      </w:pPr>
      <w:r>
        <w:rPr>
          <w:rFonts w:ascii="Times New Roman"/>
          <w:b w:val="false"/>
          <w:i w:val="false"/>
          <w:color w:val="000000"/>
          <w:sz w:val="28"/>
        </w:rPr>
        <w:t>
      39. Программные требования в 5 классе:</w:t>
      </w:r>
    </w:p>
    <w:bookmarkEnd w:id="9670"/>
    <w:bookmarkStart w:name="z10132" w:id="9671"/>
    <w:p>
      <w:pPr>
        <w:spacing w:after="0"/>
        <w:ind w:left="0"/>
        <w:jc w:val="both"/>
      </w:pPr>
      <w:r>
        <w:rPr>
          <w:rFonts w:ascii="Times New Roman"/>
          <w:b w:val="false"/>
          <w:i w:val="false"/>
          <w:color w:val="000000"/>
          <w:sz w:val="28"/>
        </w:rPr>
        <w:t>
      1) продолжается дальнейшее освоение классического наследия, знакомство с развитием хореографического искусства, становлением балета;</w:t>
      </w:r>
    </w:p>
    <w:bookmarkEnd w:id="9671"/>
    <w:bookmarkStart w:name="z10133" w:id="9672"/>
    <w:p>
      <w:pPr>
        <w:spacing w:after="0"/>
        <w:ind w:left="0"/>
        <w:jc w:val="both"/>
      </w:pPr>
      <w:r>
        <w:rPr>
          <w:rFonts w:ascii="Times New Roman"/>
          <w:b w:val="false"/>
          <w:i w:val="false"/>
          <w:color w:val="000000"/>
          <w:sz w:val="28"/>
        </w:rPr>
        <w:t>
      2) изучаются вопросы формирования, развития и становления балетного театра, системы хореографического образования в Казахстане;</w:t>
      </w:r>
    </w:p>
    <w:bookmarkEnd w:id="9672"/>
    <w:bookmarkStart w:name="z10134" w:id="9673"/>
    <w:p>
      <w:pPr>
        <w:spacing w:after="0"/>
        <w:ind w:left="0"/>
        <w:jc w:val="both"/>
      </w:pPr>
      <w:r>
        <w:rPr>
          <w:rFonts w:ascii="Times New Roman"/>
          <w:b w:val="false"/>
          <w:i w:val="false"/>
          <w:color w:val="000000"/>
          <w:sz w:val="28"/>
        </w:rPr>
        <w:t>
      3) знакомится с отличительными особенностями хореографического искусства различных стилей и направлений;</w:t>
      </w:r>
    </w:p>
    <w:bookmarkEnd w:id="9673"/>
    <w:bookmarkStart w:name="z10135" w:id="9674"/>
    <w:p>
      <w:pPr>
        <w:spacing w:after="0"/>
        <w:ind w:left="0"/>
        <w:jc w:val="both"/>
      </w:pPr>
      <w:r>
        <w:rPr>
          <w:rFonts w:ascii="Times New Roman"/>
          <w:b w:val="false"/>
          <w:i w:val="false"/>
          <w:color w:val="000000"/>
          <w:sz w:val="28"/>
        </w:rPr>
        <w:t>
      4) формируются навыки восприятия элементов музыкального языка, анализа исполнения танца;</w:t>
      </w:r>
    </w:p>
    <w:bookmarkEnd w:id="9674"/>
    <w:bookmarkStart w:name="z10136" w:id="9675"/>
    <w:p>
      <w:pPr>
        <w:spacing w:after="0"/>
        <w:ind w:left="0"/>
        <w:jc w:val="both"/>
      </w:pPr>
      <w:r>
        <w:rPr>
          <w:rFonts w:ascii="Times New Roman"/>
          <w:b w:val="false"/>
          <w:i w:val="false"/>
          <w:color w:val="000000"/>
          <w:sz w:val="28"/>
        </w:rPr>
        <w:t xml:space="preserve">
      5) формируются навыки самостоятельной работы, приобретается опыт творческой деятельности. </w:t>
      </w:r>
    </w:p>
    <w:bookmarkEnd w:id="9675"/>
    <w:bookmarkStart w:name="z10137" w:id="9676"/>
    <w:p>
      <w:pPr>
        <w:spacing w:after="0"/>
        <w:ind w:left="0"/>
        <w:jc w:val="both"/>
      </w:pPr>
      <w:r>
        <w:rPr>
          <w:rFonts w:ascii="Times New Roman"/>
          <w:b w:val="false"/>
          <w:i w:val="false"/>
          <w:color w:val="000000"/>
          <w:sz w:val="28"/>
        </w:rPr>
        <w:t>
      40. Содержание учебного предмета в 5 классе.</w:t>
      </w:r>
    </w:p>
    <w:bookmarkEnd w:id="9676"/>
    <w:bookmarkStart w:name="z10138" w:id="9677"/>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9677"/>
    <w:bookmarkStart w:name="z10139" w:id="9678"/>
    <w:p>
      <w:pPr>
        <w:spacing w:after="0"/>
        <w:ind w:left="0"/>
        <w:jc w:val="both"/>
      </w:pPr>
      <w:r>
        <w:rPr>
          <w:rFonts w:ascii="Times New Roman"/>
          <w:b w:val="false"/>
          <w:i w:val="false"/>
          <w:color w:val="000000"/>
          <w:sz w:val="28"/>
        </w:rPr>
        <w:t xml:space="preserve">
      Раздел 1. Становление классической хореографии с 1934 года до 1940 годы двадцатого века. </w:t>
      </w:r>
    </w:p>
    <w:bookmarkEnd w:id="9678"/>
    <w:bookmarkStart w:name="z10140" w:id="9679"/>
    <w:p>
      <w:pPr>
        <w:spacing w:after="0"/>
        <w:ind w:left="0"/>
        <w:jc w:val="both"/>
      </w:pPr>
      <w:r>
        <w:rPr>
          <w:rFonts w:ascii="Times New Roman"/>
          <w:b w:val="false"/>
          <w:i w:val="false"/>
          <w:color w:val="000000"/>
          <w:sz w:val="28"/>
        </w:rPr>
        <w:t>
      Раздел 2. Хореографическое образование в Казахстане в 1940 годы двадцатого века.</w:t>
      </w:r>
    </w:p>
    <w:bookmarkEnd w:id="9679"/>
    <w:bookmarkStart w:name="z10141" w:id="9680"/>
    <w:p>
      <w:pPr>
        <w:spacing w:after="0"/>
        <w:ind w:left="0"/>
        <w:jc w:val="both"/>
      </w:pPr>
      <w:r>
        <w:rPr>
          <w:rFonts w:ascii="Times New Roman"/>
          <w:b w:val="false"/>
          <w:i w:val="false"/>
          <w:color w:val="000000"/>
          <w:sz w:val="28"/>
        </w:rPr>
        <w:t>
      Раздел 3. Хореографическое образование в Казахстане в 1950-1960 годы двадцатого века.</w:t>
      </w:r>
    </w:p>
    <w:bookmarkEnd w:id="9680"/>
    <w:bookmarkStart w:name="z10142" w:id="9681"/>
    <w:p>
      <w:pPr>
        <w:spacing w:after="0"/>
        <w:ind w:left="0"/>
        <w:jc w:val="both"/>
      </w:pPr>
      <w:r>
        <w:rPr>
          <w:rFonts w:ascii="Times New Roman"/>
          <w:b w:val="false"/>
          <w:i w:val="false"/>
          <w:color w:val="000000"/>
          <w:sz w:val="28"/>
        </w:rPr>
        <w:t>
      Тематическое планирование.</w:t>
      </w:r>
    </w:p>
    <w:bookmarkEnd w:id="9681"/>
    <w:bookmarkStart w:name="z10143" w:id="9682"/>
    <w:p>
      <w:pPr>
        <w:spacing w:after="0"/>
        <w:ind w:left="0"/>
        <w:jc w:val="both"/>
      </w:pPr>
      <w:r>
        <w:rPr>
          <w:rFonts w:ascii="Times New Roman"/>
          <w:b w:val="false"/>
          <w:i w:val="false"/>
          <w:color w:val="000000"/>
          <w:sz w:val="28"/>
        </w:rPr>
        <w:t>
      Тема 1. Балет как высшая форма хореографического искусства. Единство в балетном спектакле сценарной, музыкальной, сценографической и хореографической драматургии. Хореографические формы балетного спектакля.  Основы анализа балетного спектакля. Анализ сценарной, музыкальной, сценографической драматургии. Хореографический текст как основа балета. Режиссерско-хореографическое решение балетного спектакля. </w:t>
      </w:r>
    </w:p>
    <w:bookmarkEnd w:id="9682"/>
    <w:bookmarkStart w:name="z10144" w:id="9683"/>
    <w:p>
      <w:pPr>
        <w:spacing w:after="0"/>
        <w:ind w:left="0"/>
        <w:jc w:val="both"/>
      </w:pPr>
      <w:r>
        <w:rPr>
          <w:rFonts w:ascii="Times New Roman"/>
          <w:b w:val="false"/>
          <w:i w:val="false"/>
          <w:color w:val="000000"/>
          <w:sz w:val="28"/>
        </w:rPr>
        <w:t>
      Формирование, развитие и становление казахстанского балетного театра. Становление классической хореографии. Подготовка профессиональных кадров из числа коренного населения.</w:t>
      </w:r>
    </w:p>
    <w:bookmarkEnd w:id="9683"/>
    <w:bookmarkStart w:name="z10145" w:id="9684"/>
    <w:p>
      <w:pPr>
        <w:spacing w:after="0"/>
        <w:ind w:left="0"/>
        <w:jc w:val="both"/>
      </w:pPr>
      <w:r>
        <w:rPr>
          <w:rFonts w:ascii="Times New Roman"/>
          <w:b w:val="false"/>
          <w:i w:val="false"/>
          <w:color w:val="000000"/>
          <w:sz w:val="28"/>
        </w:rPr>
        <w:t xml:space="preserve">
      Тема 2. Создание национального балета. Связь с традициями русского балета. Открытие балетного театра. Возрождение казахского танцевального фольклора. </w:t>
      </w:r>
    </w:p>
    <w:bookmarkEnd w:id="9684"/>
    <w:bookmarkStart w:name="z10146" w:id="9685"/>
    <w:p>
      <w:pPr>
        <w:spacing w:after="0"/>
        <w:ind w:left="0"/>
        <w:jc w:val="both"/>
      </w:pPr>
      <w:r>
        <w:rPr>
          <w:rFonts w:ascii="Times New Roman"/>
          <w:b w:val="false"/>
          <w:i w:val="false"/>
          <w:color w:val="000000"/>
          <w:sz w:val="28"/>
        </w:rPr>
        <w:t>
      Создание балетной школы, тенденции новаторских поисков в творчестве ведущих балетмейстеров. Открытие первого музыкально-драматического техникума. (1932).</w:t>
      </w:r>
    </w:p>
    <w:bookmarkEnd w:id="9685"/>
    <w:bookmarkStart w:name="z10147" w:id="9686"/>
    <w:p>
      <w:pPr>
        <w:spacing w:after="0"/>
        <w:ind w:left="0"/>
        <w:jc w:val="both"/>
      </w:pPr>
      <w:r>
        <w:rPr>
          <w:rFonts w:ascii="Times New Roman"/>
          <w:b w:val="false"/>
          <w:i w:val="false"/>
          <w:color w:val="000000"/>
          <w:sz w:val="28"/>
        </w:rPr>
        <w:t>
      Тема 3. Профессиональный этап обучения народным танцам. Роль А. Ардобуса в зарождении казахской национальной хореографии. Создатель первых национальных сценических танцев. Обобщение и систематизация народного танцевального фольклора. Создание народных танцев на сценической основе.</w:t>
      </w:r>
    </w:p>
    <w:bookmarkEnd w:id="9686"/>
    <w:bookmarkStart w:name="z10148" w:id="9687"/>
    <w:p>
      <w:pPr>
        <w:spacing w:after="0"/>
        <w:ind w:left="0"/>
        <w:jc w:val="both"/>
      </w:pPr>
      <w:r>
        <w:rPr>
          <w:rFonts w:ascii="Times New Roman"/>
          <w:b w:val="false"/>
          <w:i w:val="false"/>
          <w:color w:val="000000"/>
          <w:sz w:val="28"/>
        </w:rPr>
        <w:t>
      Появление народных танцев в драматических спектаклях для оживления действия. Постановка народных танцев на профессиональной сцене. Введение народных танцев в балетные спектакли.</w:t>
      </w:r>
    </w:p>
    <w:bookmarkEnd w:id="9687"/>
    <w:bookmarkStart w:name="z10149" w:id="9688"/>
    <w:p>
      <w:pPr>
        <w:spacing w:after="0"/>
        <w:ind w:left="0"/>
        <w:jc w:val="both"/>
      </w:pPr>
      <w:r>
        <w:rPr>
          <w:rFonts w:ascii="Times New Roman"/>
          <w:b w:val="false"/>
          <w:i w:val="false"/>
          <w:color w:val="000000"/>
          <w:sz w:val="28"/>
        </w:rPr>
        <w:t>
      Тема 4. Роль А. Александрова в развитии балетного искусства Казахстана. Создание балетного отделения музыкально-хореографической школы. Основоположник казахской национальной хореографии.</w:t>
      </w:r>
    </w:p>
    <w:bookmarkEnd w:id="9688"/>
    <w:bookmarkStart w:name="z10150" w:id="9689"/>
    <w:p>
      <w:pPr>
        <w:spacing w:after="0"/>
        <w:ind w:left="0"/>
        <w:jc w:val="both"/>
      </w:pPr>
      <w:r>
        <w:rPr>
          <w:rFonts w:ascii="Times New Roman"/>
          <w:b w:val="false"/>
          <w:i w:val="false"/>
          <w:color w:val="000000"/>
          <w:sz w:val="28"/>
        </w:rPr>
        <w:t xml:space="preserve">
      Тема 5. Классическая система обучения балетному мастерству. Основные правила, составившие основу отечественной системы хореографического образования. </w:t>
      </w:r>
    </w:p>
    <w:bookmarkEnd w:id="9689"/>
    <w:bookmarkStart w:name="z10151" w:id="9690"/>
    <w:p>
      <w:pPr>
        <w:spacing w:after="0"/>
        <w:ind w:left="0"/>
        <w:jc w:val="both"/>
      </w:pPr>
      <w:r>
        <w:rPr>
          <w:rFonts w:ascii="Times New Roman"/>
          <w:b w:val="false"/>
          <w:i w:val="false"/>
          <w:color w:val="000000"/>
          <w:sz w:val="28"/>
        </w:rPr>
        <w:t xml:space="preserve">
      Тема 6. Становление классической хореографии. Творчество А.В.Селезнева. Перевод обучения балету на профессиональную основу. Становление системы хореографического образования в Казахстане. </w:t>
      </w:r>
    </w:p>
    <w:bookmarkEnd w:id="9690"/>
    <w:bookmarkStart w:name="z10152" w:id="9691"/>
    <w:p>
      <w:pPr>
        <w:spacing w:after="0"/>
        <w:ind w:left="0"/>
        <w:jc w:val="both"/>
      </w:pPr>
      <w:r>
        <w:rPr>
          <w:rFonts w:ascii="Times New Roman"/>
          <w:b w:val="false"/>
          <w:i w:val="false"/>
          <w:color w:val="000000"/>
          <w:sz w:val="28"/>
        </w:rPr>
        <w:t>
      Работа по отбору и обучению талантливых детей в хореографическом училище. Введение А.В. Селезневым в процесс обучения хореографического училища предмета "Актерское мастерство".</w:t>
      </w:r>
    </w:p>
    <w:bookmarkEnd w:id="9691"/>
    <w:bookmarkStart w:name="z10153" w:id="9692"/>
    <w:p>
      <w:pPr>
        <w:spacing w:after="0"/>
        <w:ind w:left="0"/>
        <w:jc w:val="both"/>
      </w:pPr>
      <w:r>
        <w:rPr>
          <w:rFonts w:ascii="Times New Roman"/>
          <w:b w:val="false"/>
          <w:i w:val="false"/>
          <w:color w:val="000000"/>
          <w:sz w:val="28"/>
        </w:rPr>
        <w:t>
      Тема 7. Первый национальный балет "Қалкаман и Мамыр" (1938). Музыка, костюм, прическа, этикет. Принципы взаимодействия музыкальных и хореографических выразительных средств. Музыкальный язык балета, Анализ исполнения балетных танцев.</w:t>
      </w:r>
    </w:p>
    <w:bookmarkEnd w:id="9692"/>
    <w:bookmarkStart w:name="z10154" w:id="9693"/>
    <w:p>
      <w:pPr>
        <w:spacing w:after="0"/>
        <w:ind w:left="0"/>
        <w:jc w:val="both"/>
      </w:pPr>
      <w:r>
        <w:rPr>
          <w:rFonts w:ascii="Times New Roman"/>
          <w:b w:val="false"/>
          <w:i w:val="false"/>
          <w:color w:val="000000"/>
          <w:sz w:val="28"/>
        </w:rPr>
        <w:t>
      Тема 8. Приезд в Казахстан балетной группы Большого театра. Вклад балетной группы Большого театра в становление системы хореографического образования в Казахстане. Обогащение репертуара театра спектаклями мирового классического наследия.</w:t>
      </w:r>
    </w:p>
    <w:bookmarkEnd w:id="9693"/>
    <w:bookmarkStart w:name="z10155" w:id="9694"/>
    <w:p>
      <w:pPr>
        <w:spacing w:after="0"/>
        <w:ind w:left="0"/>
        <w:jc w:val="both"/>
      </w:pPr>
      <w:r>
        <w:rPr>
          <w:rFonts w:ascii="Times New Roman"/>
          <w:b w:val="false"/>
          <w:i w:val="false"/>
          <w:color w:val="000000"/>
          <w:sz w:val="28"/>
        </w:rPr>
        <w:t>
      Тема 9. Творчество Г. Улановой, русской балерины, балетного педагога. Ведущая балерина театра оперы и балета имени Абая в Алматы (1942-1944 г.г.).</w:t>
      </w:r>
    </w:p>
    <w:bookmarkEnd w:id="9694"/>
    <w:bookmarkStart w:name="z10156" w:id="9695"/>
    <w:p>
      <w:pPr>
        <w:spacing w:after="0"/>
        <w:ind w:left="0"/>
        <w:jc w:val="both"/>
      </w:pPr>
      <w:r>
        <w:rPr>
          <w:rFonts w:ascii="Times New Roman"/>
          <w:b w:val="false"/>
          <w:i w:val="false"/>
          <w:color w:val="000000"/>
          <w:sz w:val="28"/>
        </w:rPr>
        <w:t xml:space="preserve">
      Г. Уланова – инициатор постановок балетов "Бахчисарайский фонтан" Б. Асафьева, "Жизель" А. Адана, "Лебединое озеро" П. Чайковского. Партия Марины в балете Асафьева "Бахчисарайский фонтан". </w:t>
      </w:r>
    </w:p>
    <w:bookmarkEnd w:id="9695"/>
    <w:bookmarkStart w:name="z10157" w:id="9696"/>
    <w:p>
      <w:pPr>
        <w:spacing w:after="0"/>
        <w:ind w:left="0"/>
        <w:jc w:val="both"/>
      </w:pPr>
      <w:r>
        <w:rPr>
          <w:rFonts w:ascii="Times New Roman"/>
          <w:b w:val="false"/>
          <w:i w:val="false"/>
          <w:color w:val="000000"/>
          <w:sz w:val="28"/>
        </w:rPr>
        <w:t>
      Мастер-классы для старших балетных курсов Алма-Атинской музыкально-хореографической школы.</w:t>
      </w:r>
    </w:p>
    <w:bookmarkEnd w:id="9696"/>
    <w:bookmarkStart w:name="z10158" w:id="9697"/>
    <w:p>
      <w:pPr>
        <w:spacing w:after="0"/>
        <w:ind w:left="0"/>
        <w:jc w:val="both"/>
      </w:pPr>
      <w:r>
        <w:rPr>
          <w:rFonts w:ascii="Times New Roman"/>
          <w:b w:val="false"/>
          <w:i w:val="false"/>
          <w:color w:val="000000"/>
          <w:sz w:val="28"/>
        </w:rPr>
        <w:t xml:space="preserve">
      Тема 10. Н. Тапалова, исполнительница народных танцев. Освоение пальцевой техники балета. Партия Заремы в балете Б. Асафьева "Бахчисарайский фонтан". </w:t>
      </w:r>
    </w:p>
    <w:bookmarkEnd w:id="9697"/>
    <w:bookmarkStart w:name="z10159" w:id="9698"/>
    <w:p>
      <w:pPr>
        <w:spacing w:after="0"/>
        <w:ind w:left="0"/>
        <w:jc w:val="both"/>
      </w:pPr>
      <w:r>
        <w:rPr>
          <w:rFonts w:ascii="Times New Roman"/>
          <w:b w:val="false"/>
          <w:i w:val="false"/>
          <w:color w:val="000000"/>
          <w:sz w:val="28"/>
        </w:rPr>
        <w:t>
      Тема 11. Балет "Весна". Принципы взаимодействия музыкальных и хореографических выразительных средств. Музыкальный язык балета, анализ исполнения балетных танцев.</w:t>
      </w:r>
    </w:p>
    <w:bookmarkEnd w:id="9698"/>
    <w:bookmarkStart w:name="z10160" w:id="9699"/>
    <w:p>
      <w:pPr>
        <w:spacing w:after="0"/>
        <w:ind w:left="0"/>
        <w:jc w:val="both"/>
      </w:pPr>
      <w:r>
        <w:rPr>
          <w:rFonts w:ascii="Times New Roman"/>
          <w:b w:val="false"/>
          <w:i w:val="false"/>
          <w:color w:val="000000"/>
          <w:sz w:val="28"/>
        </w:rPr>
        <w:t xml:space="preserve">
      Тема 12. Становление национальной педагогики хореографии. Создание национальной системы хореографического образования. Изучение казахского танцевального наследия. Дальнейшее развитие классического балетного искусства. </w:t>
      </w:r>
    </w:p>
    <w:bookmarkEnd w:id="9699"/>
    <w:bookmarkStart w:name="z10161" w:id="9700"/>
    <w:p>
      <w:pPr>
        <w:spacing w:after="0"/>
        <w:ind w:left="0"/>
        <w:jc w:val="both"/>
      </w:pPr>
      <w:r>
        <w:rPr>
          <w:rFonts w:ascii="Times New Roman"/>
          <w:b w:val="false"/>
          <w:i w:val="false"/>
          <w:color w:val="000000"/>
          <w:sz w:val="28"/>
        </w:rPr>
        <w:t>
      Тема 13. Открытие народного отделения музыкально-хореографической школы с 4-годичным обучением. Создание методики преподавания казахского танца. Профессиональные коллективы народного танца. Становление национальной педагогики хореографии.</w:t>
      </w:r>
    </w:p>
    <w:bookmarkEnd w:id="9700"/>
    <w:bookmarkStart w:name="z10162" w:id="9701"/>
    <w:p>
      <w:pPr>
        <w:spacing w:after="0"/>
        <w:ind w:left="0"/>
        <w:jc w:val="both"/>
      </w:pPr>
      <w:r>
        <w:rPr>
          <w:rFonts w:ascii="Times New Roman"/>
          <w:b w:val="false"/>
          <w:i w:val="false"/>
          <w:color w:val="000000"/>
          <w:sz w:val="28"/>
        </w:rPr>
        <w:t>
      Тема 14. Биография и творчество Ш. Жиенкуловой. Казахская танцовщица, основоположник казахской хореографии, педагог. Исполнитель казахского танца "Келіншек" (начало казахской хореографии).</w:t>
      </w:r>
    </w:p>
    <w:bookmarkEnd w:id="9701"/>
    <w:bookmarkStart w:name="z10163" w:id="9702"/>
    <w:p>
      <w:pPr>
        <w:spacing w:after="0"/>
        <w:ind w:left="0"/>
        <w:jc w:val="both"/>
      </w:pPr>
      <w:r>
        <w:rPr>
          <w:rFonts w:ascii="Times New Roman"/>
          <w:b w:val="false"/>
          <w:i w:val="false"/>
          <w:color w:val="000000"/>
          <w:sz w:val="28"/>
        </w:rPr>
        <w:t>
      Исполнитель народных танцев в музыкальной драме "Айман-Шолпан" М. Ауэзова, в операх "Қыз Жібек", "Жалбыр" и "Ер Тарғын" Е. Брусиловского. Партия Мамыр в первом казахском национальном балете "Қалқаман — Мамыр". Обновление классического балетного репертуара.</w:t>
      </w:r>
    </w:p>
    <w:bookmarkEnd w:id="9702"/>
    <w:bookmarkStart w:name="z10164" w:id="9703"/>
    <w:p>
      <w:pPr>
        <w:spacing w:after="0"/>
        <w:ind w:left="0"/>
        <w:jc w:val="both"/>
      </w:pPr>
      <w:r>
        <w:rPr>
          <w:rFonts w:ascii="Times New Roman"/>
          <w:b w:val="false"/>
          <w:i w:val="false"/>
          <w:color w:val="000000"/>
          <w:sz w:val="28"/>
        </w:rPr>
        <w:t>
      Постановка балета И. Надирова "Көктем". Автор-постановщик танцев "Тәттімбет", "Айжан қыз", "Қара жорға", "Қырық қыз". Соединение духовной красоты сценических образов с пластичным решением в танце.</w:t>
      </w:r>
    </w:p>
    <w:bookmarkEnd w:id="9703"/>
    <w:bookmarkStart w:name="z10165" w:id="9704"/>
    <w:p>
      <w:pPr>
        <w:spacing w:after="0"/>
        <w:ind w:left="0"/>
        <w:jc w:val="both"/>
      </w:pPr>
      <w:r>
        <w:rPr>
          <w:rFonts w:ascii="Times New Roman"/>
          <w:b w:val="false"/>
          <w:i w:val="false"/>
          <w:color w:val="000000"/>
          <w:sz w:val="28"/>
        </w:rPr>
        <w:t>
      Тема 15. Декада казахского искусства в Москве (1958). Оперы "Қыз Жібек". "Жалбыр". Завершающий этап становления профессиональной хореографии в Казахстане.</w:t>
      </w:r>
    </w:p>
    <w:bookmarkEnd w:id="9704"/>
    <w:bookmarkStart w:name="z10166" w:id="9705"/>
    <w:p>
      <w:pPr>
        <w:spacing w:after="0"/>
        <w:ind w:left="0"/>
        <w:jc w:val="both"/>
      </w:pPr>
      <w:r>
        <w:rPr>
          <w:rFonts w:ascii="Times New Roman"/>
          <w:b w:val="false"/>
          <w:i w:val="false"/>
          <w:color w:val="000000"/>
          <w:sz w:val="28"/>
        </w:rPr>
        <w:t xml:space="preserve">
      Тема 16. Дальнейшее совершенствование хореографического образования в Казахстане. Создание структуры образовательной системы по хореографии и балетному искусству. </w:t>
      </w:r>
    </w:p>
    <w:bookmarkEnd w:id="9705"/>
    <w:bookmarkStart w:name="z10167" w:id="9706"/>
    <w:p>
      <w:pPr>
        <w:spacing w:after="0"/>
        <w:ind w:left="0"/>
        <w:jc w:val="both"/>
      </w:pPr>
      <w:r>
        <w:rPr>
          <w:rFonts w:ascii="Times New Roman"/>
          <w:b w:val="false"/>
          <w:i w:val="false"/>
          <w:color w:val="000000"/>
          <w:sz w:val="28"/>
        </w:rPr>
        <w:t>
      Ступени обучения хореографическому искусству: кружки художественной самодеятельности, детские танцевальные коллективы, профессиональные хореографические училища, первые профессиональные коллективы народного танца.</w:t>
      </w:r>
    </w:p>
    <w:bookmarkEnd w:id="9706"/>
    <w:bookmarkStart w:name="z10168" w:id="9707"/>
    <w:p>
      <w:pPr>
        <w:spacing w:after="0"/>
        <w:ind w:left="0"/>
        <w:jc w:val="both"/>
      </w:pPr>
      <w:r>
        <w:rPr>
          <w:rFonts w:ascii="Times New Roman"/>
          <w:b w:val="false"/>
          <w:i w:val="false"/>
          <w:color w:val="000000"/>
          <w:sz w:val="28"/>
        </w:rPr>
        <w:t>
      41. Ожидаемые результаты освоения Программы 5 класса. К концу обучения в 5 классе обучающийся имеет знания, умения и навыки:</w:t>
      </w:r>
    </w:p>
    <w:bookmarkEnd w:id="9707"/>
    <w:bookmarkStart w:name="z10169" w:id="9708"/>
    <w:p>
      <w:pPr>
        <w:spacing w:after="0"/>
        <w:ind w:left="0"/>
        <w:jc w:val="both"/>
      </w:pPr>
      <w:r>
        <w:rPr>
          <w:rFonts w:ascii="Times New Roman"/>
          <w:b w:val="false"/>
          <w:i w:val="false"/>
          <w:color w:val="000000"/>
          <w:sz w:val="28"/>
        </w:rPr>
        <w:t>
      1) знает историю становления классической хореографии в Казахстане;</w:t>
      </w:r>
    </w:p>
    <w:bookmarkEnd w:id="9708"/>
    <w:bookmarkStart w:name="z10170" w:id="9709"/>
    <w:p>
      <w:pPr>
        <w:spacing w:after="0"/>
        <w:ind w:left="0"/>
        <w:jc w:val="both"/>
      </w:pPr>
      <w:r>
        <w:rPr>
          <w:rFonts w:ascii="Times New Roman"/>
          <w:b w:val="false"/>
          <w:i w:val="false"/>
          <w:color w:val="000000"/>
          <w:sz w:val="28"/>
        </w:rPr>
        <w:t>
      2) знает историю создания балета в Казахстане;</w:t>
      </w:r>
    </w:p>
    <w:bookmarkEnd w:id="9709"/>
    <w:bookmarkStart w:name="z10171" w:id="9710"/>
    <w:p>
      <w:pPr>
        <w:spacing w:after="0"/>
        <w:ind w:left="0"/>
        <w:jc w:val="both"/>
      </w:pPr>
      <w:r>
        <w:rPr>
          <w:rFonts w:ascii="Times New Roman"/>
          <w:b w:val="false"/>
          <w:i w:val="false"/>
          <w:color w:val="000000"/>
          <w:sz w:val="28"/>
        </w:rPr>
        <w:t>
      3) знает творческий путь выдающихся балетных педагогов;</w:t>
      </w:r>
    </w:p>
    <w:bookmarkEnd w:id="9710"/>
    <w:bookmarkStart w:name="z10172" w:id="9711"/>
    <w:p>
      <w:pPr>
        <w:spacing w:after="0"/>
        <w:ind w:left="0"/>
        <w:jc w:val="both"/>
      </w:pPr>
      <w:r>
        <w:rPr>
          <w:rFonts w:ascii="Times New Roman"/>
          <w:b w:val="false"/>
          <w:i w:val="false"/>
          <w:color w:val="000000"/>
          <w:sz w:val="28"/>
        </w:rPr>
        <w:t>
      4) знает историю становления национальной педагогики хореографии;</w:t>
      </w:r>
    </w:p>
    <w:bookmarkEnd w:id="9711"/>
    <w:bookmarkStart w:name="z10173" w:id="9712"/>
    <w:p>
      <w:pPr>
        <w:spacing w:after="0"/>
        <w:ind w:left="0"/>
        <w:jc w:val="both"/>
      </w:pPr>
      <w:r>
        <w:rPr>
          <w:rFonts w:ascii="Times New Roman"/>
          <w:b w:val="false"/>
          <w:i w:val="false"/>
          <w:color w:val="000000"/>
          <w:sz w:val="28"/>
        </w:rPr>
        <w:t>
      5) знает творчество основоположника казахской хореографии Ш. Жиенкуловой;</w:t>
      </w:r>
    </w:p>
    <w:bookmarkEnd w:id="9712"/>
    <w:bookmarkStart w:name="z10174" w:id="9713"/>
    <w:p>
      <w:pPr>
        <w:spacing w:after="0"/>
        <w:ind w:left="0"/>
        <w:jc w:val="both"/>
      </w:pPr>
      <w:r>
        <w:rPr>
          <w:rFonts w:ascii="Times New Roman"/>
          <w:b w:val="false"/>
          <w:i w:val="false"/>
          <w:color w:val="000000"/>
          <w:sz w:val="28"/>
        </w:rPr>
        <w:t>
      6) знает ступени обучения хореографическому искусству;</w:t>
      </w:r>
    </w:p>
    <w:bookmarkEnd w:id="9713"/>
    <w:bookmarkStart w:name="z10175" w:id="9714"/>
    <w:p>
      <w:pPr>
        <w:spacing w:after="0"/>
        <w:ind w:left="0"/>
        <w:jc w:val="both"/>
      </w:pPr>
      <w:r>
        <w:rPr>
          <w:rFonts w:ascii="Times New Roman"/>
          <w:b w:val="false"/>
          <w:i w:val="false"/>
          <w:color w:val="000000"/>
          <w:sz w:val="28"/>
        </w:rPr>
        <w:t>
      7) владеет знаниями об исполнительской деятельности ведущих артистов балета;</w:t>
      </w:r>
    </w:p>
    <w:bookmarkEnd w:id="9714"/>
    <w:bookmarkStart w:name="z10176" w:id="9715"/>
    <w:p>
      <w:pPr>
        <w:spacing w:after="0"/>
        <w:ind w:left="0"/>
        <w:jc w:val="both"/>
      </w:pPr>
      <w:r>
        <w:rPr>
          <w:rFonts w:ascii="Times New Roman"/>
          <w:b w:val="false"/>
          <w:i w:val="false"/>
          <w:color w:val="000000"/>
          <w:sz w:val="28"/>
        </w:rPr>
        <w:t>
      8) знает средства создания образа в хореографии;</w:t>
      </w:r>
    </w:p>
    <w:bookmarkEnd w:id="9715"/>
    <w:bookmarkStart w:name="z10177" w:id="9716"/>
    <w:p>
      <w:pPr>
        <w:spacing w:after="0"/>
        <w:ind w:left="0"/>
        <w:jc w:val="both"/>
      </w:pPr>
      <w:r>
        <w:rPr>
          <w:rFonts w:ascii="Times New Roman"/>
          <w:b w:val="false"/>
          <w:i w:val="false"/>
          <w:color w:val="000000"/>
          <w:sz w:val="28"/>
        </w:rPr>
        <w:t>
      9) знает принципы взаимодействия музыкальных и хореографических выразительных средств;</w:t>
      </w:r>
    </w:p>
    <w:bookmarkEnd w:id="9716"/>
    <w:bookmarkStart w:name="z10178" w:id="9717"/>
    <w:p>
      <w:pPr>
        <w:spacing w:after="0"/>
        <w:ind w:left="0"/>
        <w:jc w:val="both"/>
      </w:pPr>
      <w:r>
        <w:rPr>
          <w:rFonts w:ascii="Times New Roman"/>
          <w:b w:val="false"/>
          <w:i w:val="false"/>
          <w:color w:val="000000"/>
          <w:sz w:val="28"/>
        </w:rPr>
        <w:t>
      10) знает балетную терминологию;</w:t>
      </w:r>
    </w:p>
    <w:bookmarkEnd w:id="9717"/>
    <w:bookmarkStart w:name="z10179" w:id="9718"/>
    <w:p>
      <w:pPr>
        <w:spacing w:after="0"/>
        <w:ind w:left="0"/>
        <w:jc w:val="both"/>
      </w:pPr>
      <w:r>
        <w:rPr>
          <w:rFonts w:ascii="Times New Roman"/>
          <w:b w:val="false"/>
          <w:i w:val="false"/>
          <w:color w:val="000000"/>
          <w:sz w:val="28"/>
        </w:rPr>
        <w:t>
      11) знает средства создания образа в балете;</w:t>
      </w:r>
    </w:p>
    <w:bookmarkEnd w:id="9718"/>
    <w:bookmarkStart w:name="z10180" w:id="9719"/>
    <w:p>
      <w:pPr>
        <w:spacing w:after="0"/>
        <w:ind w:left="0"/>
        <w:jc w:val="both"/>
      </w:pPr>
      <w:r>
        <w:rPr>
          <w:rFonts w:ascii="Times New Roman"/>
          <w:b w:val="false"/>
          <w:i w:val="false"/>
          <w:color w:val="000000"/>
          <w:sz w:val="28"/>
        </w:rPr>
        <w:t>
      12) знает образцы классического наследия балетного репертуара;</w:t>
      </w:r>
    </w:p>
    <w:bookmarkEnd w:id="9719"/>
    <w:bookmarkStart w:name="z10181" w:id="9720"/>
    <w:p>
      <w:pPr>
        <w:spacing w:after="0"/>
        <w:ind w:left="0"/>
        <w:jc w:val="both"/>
      </w:pPr>
      <w:r>
        <w:rPr>
          <w:rFonts w:ascii="Times New Roman"/>
          <w:b w:val="false"/>
          <w:i w:val="false"/>
          <w:color w:val="000000"/>
          <w:sz w:val="28"/>
        </w:rPr>
        <w:t>
      13) знает основные отличительные особенности хореографического искусства;</w:t>
      </w:r>
    </w:p>
    <w:bookmarkEnd w:id="9720"/>
    <w:bookmarkStart w:name="z10182" w:id="9721"/>
    <w:p>
      <w:pPr>
        <w:spacing w:after="0"/>
        <w:ind w:left="0"/>
        <w:jc w:val="both"/>
      </w:pPr>
      <w:r>
        <w:rPr>
          <w:rFonts w:ascii="Times New Roman"/>
          <w:b w:val="false"/>
          <w:i w:val="false"/>
          <w:color w:val="000000"/>
          <w:sz w:val="28"/>
        </w:rPr>
        <w:t>
      14) владеет навыками выступления с докладами, рефератами, презентацией.</w:t>
      </w:r>
    </w:p>
    <w:bookmarkEnd w:id="9721"/>
    <w:bookmarkStart w:name="z10183" w:id="9722"/>
    <w:p>
      <w:pPr>
        <w:spacing w:after="0"/>
        <w:ind w:left="0"/>
        <w:jc w:val="both"/>
      </w:pPr>
      <w:r>
        <w:rPr>
          <w:rFonts w:ascii="Times New Roman"/>
          <w:b w:val="false"/>
          <w:i w:val="false"/>
          <w:color w:val="000000"/>
          <w:sz w:val="28"/>
        </w:rPr>
        <w:t>
      42. Программные требования в 6 классе:</w:t>
      </w:r>
    </w:p>
    <w:bookmarkEnd w:id="9722"/>
    <w:bookmarkStart w:name="z10184" w:id="9723"/>
    <w:p>
      <w:pPr>
        <w:spacing w:after="0"/>
        <w:ind w:left="0"/>
        <w:jc w:val="both"/>
      </w:pPr>
      <w:r>
        <w:rPr>
          <w:rFonts w:ascii="Times New Roman"/>
          <w:b w:val="false"/>
          <w:i w:val="false"/>
          <w:color w:val="000000"/>
          <w:sz w:val="28"/>
        </w:rPr>
        <w:t>
      1) изучение вопросов развития балета, современного этапа развития отечественной хореографии, знакомство с творчеством ведущих исполнителей балета, профессиональных танцевальных коллективов;</w:t>
      </w:r>
    </w:p>
    <w:bookmarkEnd w:id="9723"/>
    <w:bookmarkStart w:name="z10185" w:id="9724"/>
    <w:p>
      <w:pPr>
        <w:spacing w:after="0"/>
        <w:ind w:left="0"/>
        <w:jc w:val="both"/>
      </w:pPr>
      <w:r>
        <w:rPr>
          <w:rFonts w:ascii="Times New Roman"/>
          <w:b w:val="false"/>
          <w:i w:val="false"/>
          <w:color w:val="000000"/>
          <w:sz w:val="28"/>
        </w:rPr>
        <w:t>
      2) закрепление навыков самостоятельной работы, творческой деятельности.</w:t>
      </w:r>
    </w:p>
    <w:bookmarkEnd w:id="9724"/>
    <w:bookmarkStart w:name="z10186" w:id="9725"/>
    <w:p>
      <w:pPr>
        <w:spacing w:after="0"/>
        <w:ind w:left="0"/>
        <w:jc w:val="both"/>
      </w:pPr>
      <w:r>
        <w:rPr>
          <w:rFonts w:ascii="Times New Roman"/>
          <w:b w:val="false"/>
          <w:i w:val="false"/>
          <w:color w:val="000000"/>
          <w:sz w:val="28"/>
        </w:rPr>
        <w:t>
      43. Содержание учебного предмета в 6 классе.</w:t>
      </w:r>
    </w:p>
    <w:bookmarkEnd w:id="9725"/>
    <w:bookmarkStart w:name="z10187" w:id="9726"/>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9726"/>
    <w:bookmarkStart w:name="z10188" w:id="9727"/>
    <w:p>
      <w:pPr>
        <w:spacing w:after="0"/>
        <w:ind w:left="0"/>
        <w:jc w:val="both"/>
      </w:pPr>
      <w:r>
        <w:rPr>
          <w:rFonts w:ascii="Times New Roman"/>
          <w:b w:val="false"/>
          <w:i w:val="false"/>
          <w:color w:val="000000"/>
          <w:sz w:val="28"/>
        </w:rPr>
        <w:t>
      Раздел 1. Балетный театр в Казахстане 1970 годов двадцатого века.</w:t>
      </w:r>
    </w:p>
    <w:bookmarkEnd w:id="9727"/>
    <w:bookmarkStart w:name="z10189" w:id="9728"/>
    <w:p>
      <w:pPr>
        <w:spacing w:after="0"/>
        <w:ind w:left="0"/>
        <w:jc w:val="both"/>
      </w:pPr>
      <w:r>
        <w:rPr>
          <w:rFonts w:ascii="Times New Roman"/>
          <w:b w:val="false"/>
          <w:i w:val="false"/>
          <w:color w:val="000000"/>
          <w:sz w:val="28"/>
        </w:rPr>
        <w:t>
      Раздел 2. Ведущие исполнители балета.</w:t>
      </w:r>
    </w:p>
    <w:bookmarkEnd w:id="9728"/>
    <w:bookmarkStart w:name="z10190" w:id="9729"/>
    <w:p>
      <w:pPr>
        <w:spacing w:after="0"/>
        <w:ind w:left="0"/>
        <w:jc w:val="both"/>
      </w:pPr>
      <w:r>
        <w:rPr>
          <w:rFonts w:ascii="Times New Roman"/>
          <w:b w:val="false"/>
          <w:i w:val="false"/>
          <w:color w:val="000000"/>
          <w:sz w:val="28"/>
        </w:rPr>
        <w:t>
      Раздел 3. Профессиональные танцевальные коллективы.</w:t>
      </w:r>
    </w:p>
    <w:bookmarkEnd w:id="9729"/>
    <w:bookmarkStart w:name="z10191" w:id="9730"/>
    <w:p>
      <w:pPr>
        <w:spacing w:after="0"/>
        <w:ind w:left="0"/>
        <w:jc w:val="both"/>
      </w:pPr>
      <w:r>
        <w:rPr>
          <w:rFonts w:ascii="Times New Roman"/>
          <w:b w:val="false"/>
          <w:i w:val="false"/>
          <w:color w:val="000000"/>
          <w:sz w:val="28"/>
        </w:rPr>
        <w:t>
      Раздел 4. Современный этап развития отечественной хореографии.</w:t>
      </w:r>
    </w:p>
    <w:bookmarkEnd w:id="9730"/>
    <w:bookmarkStart w:name="z10192" w:id="9731"/>
    <w:p>
      <w:pPr>
        <w:spacing w:after="0"/>
        <w:ind w:left="0"/>
        <w:jc w:val="both"/>
      </w:pPr>
      <w:r>
        <w:rPr>
          <w:rFonts w:ascii="Times New Roman"/>
          <w:b w:val="false"/>
          <w:i w:val="false"/>
          <w:color w:val="000000"/>
          <w:sz w:val="28"/>
        </w:rPr>
        <w:t>
      Тематическое планирование.</w:t>
      </w:r>
    </w:p>
    <w:bookmarkEnd w:id="9731"/>
    <w:bookmarkStart w:name="z10193" w:id="9732"/>
    <w:p>
      <w:pPr>
        <w:spacing w:after="0"/>
        <w:ind w:left="0"/>
        <w:jc w:val="both"/>
      </w:pPr>
      <w:r>
        <w:rPr>
          <w:rFonts w:ascii="Times New Roman"/>
          <w:b w:val="false"/>
          <w:i w:val="false"/>
          <w:color w:val="000000"/>
          <w:sz w:val="28"/>
        </w:rPr>
        <w:t xml:space="preserve">
      Тема 1. Роль ведущих балетмейстеров, постановщиков танцев в освоении новых достижений хореографического искусства в казахской хореографии. Балетмейстеры отечественной балетной школы. </w:t>
      </w:r>
    </w:p>
    <w:bookmarkEnd w:id="9732"/>
    <w:bookmarkStart w:name="z10194" w:id="9733"/>
    <w:p>
      <w:pPr>
        <w:spacing w:after="0"/>
        <w:ind w:left="0"/>
        <w:jc w:val="both"/>
      </w:pPr>
      <w:r>
        <w:rPr>
          <w:rFonts w:ascii="Times New Roman"/>
          <w:b w:val="false"/>
          <w:i w:val="false"/>
          <w:color w:val="000000"/>
          <w:sz w:val="28"/>
        </w:rPr>
        <w:t>
      Анализ произведения хореографического искусства с учетом времени его создания, стилистических особенностей, содержания, взаимодействия различных видов искусств, художественных средств создания хореографических образов. Бальные танцы советского периода. Создание бальных танцев на основе многонационального музыкального и хореографического искусства народов СССР.</w:t>
      </w:r>
    </w:p>
    <w:bookmarkEnd w:id="9733"/>
    <w:bookmarkStart w:name="z10195" w:id="9734"/>
    <w:p>
      <w:pPr>
        <w:spacing w:after="0"/>
        <w:ind w:left="0"/>
        <w:jc w:val="both"/>
      </w:pPr>
      <w:r>
        <w:rPr>
          <w:rFonts w:ascii="Times New Roman"/>
          <w:b w:val="false"/>
          <w:i w:val="false"/>
          <w:color w:val="000000"/>
          <w:sz w:val="28"/>
        </w:rPr>
        <w:t xml:space="preserve">
      Тема 2. Биография и творчество Д. Абирова, артиста балета, балетмейстера, основоположника казахского народно-сценического танца. Основные исполненные партии: Альберт – "Жизель" А. Адана, Нурали – "Бахчисарайский фонтан" Б. Асафьева. </w:t>
      </w:r>
    </w:p>
    <w:bookmarkEnd w:id="9734"/>
    <w:bookmarkStart w:name="z10196" w:id="9735"/>
    <w:p>
      <w:pPr>
        <w:spacing w:after="0"/>
        <w:ind w:left="0"/>
        <w:jc w:val="both"/>
      </w:pPr>
      <w:r>
        <w:rPr>
          <w:rFonts w:ascii="Times New Roman"/>
          <w:b w:val="false"/>
          <w:i w:val="false"/>
          <w:color w:val="000000"/>
          <w:sz w:val="28"/>
        </w:rPr>
        <w:t xml:space="preserve">
      Постановки: балет "Дорогой дружбы" Н. Тлендиева, балет "Ақ қанат" Г. Жубановой, "Қозы Көрпеш и Баян Сұлу" Е. Брусиловского. Постановка казахских народных танцев на профессиональной основе. </w:t>
      </w:r>
    </w:p>
    <w:bookmarkEnd w:id="9735"/>
    <w:bookmarkStart w:name="z10197" w:id="9736"/>
    <w:p>
      <w:pPr>
        <w:spacing w:after="0"/>
        <w:ind w:left="0"/>
        <w:jc w:val="both"/>
      </w:pPr>
      <w:r>
        <w:rPr>
          <w:rFonts w:ascii="Times New Roman"/>
          <w:b w:val="false"/>
          <w:i w:val="false"/>
          <w:color w:val="000000"/>
          <w:sz w:val="28"/>
        </w:rPr>
        <w:t>
      Тема 3. Биография и творчество З. Райбаева, автора казахских народно-сценических танцев. Казахские танцы "Қосалқа", "Асатаяқ", "Келіншек". Музыка, костюм, прическа, этикет. Музыкальный язык балета, Анализ исполнения балетных танцев.</w:t>
      </w:r>
    </w:p>
    <w:bookmarkEnd w:id="9736"/>
    <w:bookmarkStart w:name="z10198" w:id="9737"/>
    <w:p>
      <w:pPr>
        <w:spacing w:after="0"/>
        <w:ind w:left="0"/>
        <w:jc w:val="both"/>
      </w:pPr>
      <w:r>
        <w:rPr>
          <w:rFonts w:ascii="Times New Roman"/>
          <w:b w:val="false"/>
          <w:i w:val="false"/>
          <w:color w:val="000000"/>
          <w:sz w:val="28"/>
        </w:rPr>
        <w:t>
      Тема 4. Б. Аюханов. Виртуозный танцовщик, педагог и балетмейстер. Творческий поиск и новаторство Б. Аюханова. Исполнительская деятельность. Казахские танцы "Аққу", "Балбырауын". Музыкальный язык балета. Анализ исполнения балетных танцев.</w:t>
      </w:r>
    </w:p>
    <w:bookmarkEnd w:id="9737"/>
    <w:bookmarkStart w:name="z10199" w:id="9738"/>
    <w:p>
      <w:pPr>
        <w:spacing w:after="0"/>
        <w:ind w:left="0"/>
        <w:jc w:val="both"/>
      </w:pPr>
      <w:r>
        <w:rPr>
          <w:rFonts w:ascii="Times New Roman"/>
          <w:b w:val="false"/>
          <w:i w:val="false"/>
          <w:color w:val="000000"/>
          <w:sz w:val="28"/>
        </w:rPr>
        <w:t>
      Тема 5. Биография и творчество М. Тлеубаева. Исполнительская деятельность. Танец "Ыңғайтөк". Балет "Ақсақ құлан". Балет "Дама с камелиями". Гармония и выразительность постановок. Музыкальный язык балета. Анализ исполнения балетных танцев. Детский балет "Три поросенка".</w:t>
      </w:r>
    </w:p>
    <w:bookmarkEnd w:id="9738"/>
    <w:bookmarkStart w:name="z10200" w:id="9739"/>
    <w:p>
      <w:pPr>
        <w:spacing w:after="0"/>
        <w:ind w:left="0"/>
        <w:jc w:val="both"/>
      </w:pPr>
      <w:r>
        <w:rPr>
          <w:rFonts w:ascii="Times New Roman"/>
          <w:b w:val="false"/>
          <w:i w:val="false"/>
          <w:color w:val="000000"/>
          <w:sz w:val="28"/>
        </w:rPr>
        <w:t>
      Тема 6.Биография и творчество Р. Бапова, казахского артиста балета, балетмейстера, педагога. Одноактные балеты, фрагменты из балета "Щелкунчик" П. Чайковского "Восточный танец", "Танец Снежинок", "Китайский танец". Разнообразие тем и выразительных средств.</w:t>
      </w:r>
    </w:p>
    <w:bookmarkEnd w:id="9739"/>
    <w:bookmarkStart w:name="z10201" w:id="9740"/>
    <w:p>
      <w:pPr>
        <w:spacing w:after="0"/>
        <w:ind w:left="0"/>
        <w:jc w:val="both"/>
      </w:pPr>
      <w:r>
        <w:rPr>
          <w:rFonts w:ascii="Times New Roman"/>
          <w:b w:val="false"/>
          <w:i w:val="false"/>
          <w:color w:val="000000"/>
          <w:sz w:val="28"/>
        </w:rPr>
        <w:t>
      Тема 7. Биография и творчество С. Кушербаевой, артистки балета, балетмейстера, педагога. Исполнительская деятельность. Балеты "Дорогой дружбы" и "Бахчисарайский фонтан", "Спящая красавица". Партия Одетты в балете "Лебединое озеро". Партия Ширин в балете "Легенда о любви". Разнообразие тем и выразительных средств.</w:t>
      </w:r>
    </w:p>
    <w:bookmarkEnd w:id="9740"/>
    <w:bookmarkStart w:name="z10202" w:id="9741"/>
    <w:p>
      <w:pPr>
        <w:spacing w:after="0"/>
        <w:ind w:left="0"/>
        <w:jc w:val="both"/>
      </w:pPr>
      <w:r>
        <w:rPr>
          <w:rFonts w:ascii="Times New Roman"/>
          <w:b w:val="false"/>
          <w:i w:val="false"/>
          <w:color w:val="000000"/>
          <w:sz w:val="28"/>
        </w:rPr>
        <w:t>
      Тема 8. Биография и творчество Д. Накипова. Хореограф-либреттист, сценарист. Детский балет "Маленький волшебник – Ерлiк- Бақа". Балет "Триумф Афины". Детский национальный балет "Ер Төстік".</w:t>
      </w:r>
    </w:p>
    <w:bookmarkEnd w:id="9741"/>
    <w:bookmarkStart w:name="z10203" w:id="9742"/>
    <w:p>
      <w:pPr>
        <w:spacing w:after="0"/>
        <w:ind w:left="0"/>
        <w:jc w:val="both"/>
      </w:pPr>
      <w:r>
        <w:rPr>
          <w:rFonts w:ascii="Times New Roman"/>
          <w:b w:val="false"/>
          <w:i w:val="false"/>
          <w:color w:val="000000"/>
          <w:sz w:val="28"/>
        </w:rPr>
        <w:t xml:space="preserve">
      Редактор творческого объединения "Алем" студии "Казахфильм" имени Ш. Айманова. Председатель Союза хореографов Казахстана. </w:t>
      </w:r>
    </w:p>
    <w:bookmarkEnd w:id="9742"/>
    <w:bookmarkStart w:name="z10204" w:id="9743"/>
    <w:p>
      <w:pPr>
        <w:spacing w:after="0"/>
        <w:ind w:left="0"/>
        <w:jc w:val="both"/>
      </w:pPr>
      <w:r>
        <w:rPr>
          <w:rFonts w:ascii="Times New Roman"/>
          <w:b w:val="false"/>
          <w:i w:val="false"/>
          <w:color w:val="000000"/>
          <w:sz w:val="28"/>
        </w:rPr>
        <w:t xml:space="preserve">
      Тема 9. Сестры Габбасовы, артисты балета, режиссеры-хореографы. Спектакли "Соседки", "Тамыр", "Собаки женского рода" и другие. Визуальный, психологический аспекты, мимика и пластика. Эмоции героев, музыка. </w:t>
      </w:r>
    </w:p>
    <w:bookmarkEnd w:id="9743"/>
    <w:bookmarkStart w:name="z10205" w:id="9744"/>
    <w:p>
      <w:pPr>
        <w:spacing w:after="0"/>
        <w:ind w:left="0"/>
        <w:jc w:val="both"/>
      </w:pPr>
      <w:r>
        <w:rPr>
          <w:rFonts w:ascii="Times New Roman"/>
          <w:b w:val="false"/>
          <w:i w:val="false"/>
          <w:color w:val="000000"/>
          <w:sz w:val="28"/>
        </w:rPr>
        <w:t xml:space="preserve">
      Театр современного танца "Самрұқ". Одноактные балеты "Жизнь во сне", "Аранхуэсский концерт", "Secondband", миниатюры "По ту сторону…", "Порок", рок-опера "Тақыр". </w:t>
      </w:r>
    </w:p>
    <w:bookmarkEnd w:id="9744"/>
    <w:bookmarkStart w:name="z10206" w:id="9745"/>
    <w:p>
      <w:pPr>
        <w:spacing w:after="0"/>
        <w:ind w:left="0"/>
        <w:jc w:val="both"/>
      </w:pPr>
      <w:r>
        <w:rPr>
          <w:rFonts w:ascii="Times New Roman"/>
          <w:b w:val="false"/>
          <w:i w:val="false"/>
          <w:color w:val="000000"/>
          <w:sz w:val="28"/>
        </w:rPr>
        <w:t>
      Балеты "Second hand", "Жез тырнақ" на материале казахского фольклора. Балеты "Аранхуэс", "Игра в карты". Синтез классики, приемов контактной импровизации, акробатики и элементов модерна. Музыка, костюм, прическа, этикет. Музыкальный язык балета. Анализ исполнения балетных танцев.</w:t>
      </w:r>
    </w:p>
    <w:bookmarkEnd w:id="9745"/>
    <w:bookmarkStart w:name="z10207" w:id="9746"/>
    <w:p>
      <w:pPr>
        <w:spacing w:after="0"/>
        <w:ind w:left="0"/>
        <w:jc w:val="both"/>
      </w:pPr>
      <w:r>
        <w:rPr>
          <w:rFonts w:ascii="Times New Roman"/>
          <w:b w:val="false"/>
          <w:i w:val="false"/>
          <w:color w:val="000000"/>
          <w:sz w:val="28"/>
        </w:rPr>
        <w:t>
      Тема 10. Вклад казахстанских композиторов в развитие отечественной балетной музыки. Анализ произведения хореографического искусства с учетом времени его создания, стилистических особенностей, содержания, взаимодействия различных видов искусств, художественных средств создания хореографических образов.</w:t>
      </w:r>
    </w:p>
    <w:bookmarkEnd w:id="9746"/>
    <w:bookmarkStart w:name="z10208" w:id="9747"/>
    <w:p>
      <w:pPr>
        <w:spacing w:after="0"/>
        <w:ind w:left="0"/>
        <w:jc w:val="both"/>
      </w:pPr>
      <w:r>
        <w:rPr>
          <w:rFonts w:ascii="Times New Roman"/>
          <w:b w:val="false"/>
          <w:i w:val="false"/>
          <w:color w:val="000000"/>
          <w:sz w:val="28"/>
        </w:rPr>
        <w:t>
      Тема 11. Развитие народного танца, танцевальный фольклор, ансамбли народного танца. Влияние народной хореографии на профессиональное искусство. Государственный ансамбль танца "Алтынай". Ритуальные, обрядовые, бытовые, лирические, игровые танцы. Музыкальный материал для танцев: казахские народные кюи, мелодии, песни, древняя ритмика, дошедшая из глубины веков в образах народного музыкального и танцевального творчества. Костюмы, атрибуты для художественного оформления танцев.</w:t>
      </w:r>
    </w:p>
    <w:bookmarkEnd w:id="9747"/>
    <w:bookmarkStart w:name="z10209" w:id="9748"/>
    <w:p>
      <w:pPr>
        <w:spacing w:after="0"/>
        <w:ind w:left="0"/>
        <w:jc w:val="both"/>
      </w:pPr>
      <w:r>
        <w:rPr>
          <w:rFonts w:ascii="Times New Roman"/>
          <w:b w:val="false"/>
          <w:i w:val="false"/>
          <w:color w:val="000000"/>
          <w:sz w:val="28"/>
        </w:rPr>
        <w:t>
      Государственный ансамбль танца "Салтанат". Синтез народного танцевального фольклора и школы классического танца. Казахские народные танцы, танцы народов мира. Постановка одноактного балета "Томирис" по мотивам произведения Б. Жандарбекова.</w:t>
      </w:r>
    </w:p>
    <w:bookmarkEnd w:id="9748"/>
    <w:bookmarkStart w:name="z10210" w:id="9749"/>
    <w:p>
      <w:pPr>
        <w:spacing w:after="0"/>
        <w:ind w:left="0"/>
        <w:jc w:val="both"/>
      </w:pPr>
      <w:r>
        <w:rPr>
          <w:rFonts w:ascii="Times New Roman"/>
          <w:b w:val="false"/>
          <w:i w:val="false"/>
          <w:color w:val="000000"/>
          <w:sz w:val="28"/>
        </w:rPr>
        <w:t>
      Ансамбль эстрадного танца "Гүлдер". Народные танцы. Современные эстрадно-танцевальные проекты. Танец "Алтын домбыра".</w:t>
      </w:r>
    </w:p>
    <w:bookmarkEnd w:id="9749"/>
    <w:bookmarkStart w:name="z10211" w:id="9750"/>
    <w:p>
      <w:pPr>
        <w:spacing w:after="0"/>
        <w:ind w:left="0"/>
        <w:jc w:val="both"/>
      </w:pPr>
      <w:r>
        <w:rPr>
          <w:rFonts w:ascii="Times New Roman"/>
          <w:b w:val="false"/>
          <w:i w:val="false"/>
          <w:color w:val="000000"/>
          <w:sz w:val="28"/>
        </w:rPr>
        <w:t>
      Тема 12. Государственный академический театр танца Республики Казахстан под руководством Б. Аюханова. Роль Б. Аюханова в формировании современного казахского балета.</w:t>
      </w:r>
    </w:p>
    <w:bookmarkEnd w:id="9750"/>
    <w:bookmarkStart w:name="z10212" w:id="9751"/>
    <w:p>
      <w:pPr>
        <w:spacing w:after="0"/>
        <w:ind w:left="0"/>
        <w:jc w:val="both"/>
      </w:pPr>
      <w:r>
        <w:rPr>
          <w:rFonts w:ascii="Times New Roman"/>
          <w:b w:val="false"/>
          <w:i w:val="false"/>
          <w:color w:val="000000"/>
          <w:sz w:val="28"/>
        </w:rPr>
        <w:t>
      Ансамбль "Молодой балет Алма-Аты". Оригинальный репертуар одноактных балетов на сюжеты классической литературы. Версии балетов "Гәкку", "Белое облако Чингисхана". Хореографические опусы (сцена у балкона из балета "Ромео и Джульетта", отдельные сцены из "Лебединого озера"). Балет "Ленинградцы, дети мои, ленинградцы, гордость моя!".</w:t>
      </w:r>
    </w:p>
    <w:bookmarkEnd w:id="9751"/>
    <w:bookmarkStart w:name="z10213" w:id="9752"/>
    <w:p>
      <w:pPr>
        <w:spacing w:after="0"/>
        <w:ind w:left="0"/>
        <w:jc w:val="both"/>
      </w:pPr>
      <w:r>
        <w:rPr>
          <w:rFonts w:ascii="Times New Roman"/>
          <w:b w:val="false"/>
          <w:i w:val="false"/>
          <w:color w:val="000000"/>
          <w:sz w:val="28"/>
        </w:rPr>
        <w:t>
      Тема 13. История создания Государственного академического театра оперы и балета имени Абая. Освоение хореографией конца двадцатого века художественного опыта смежных искусств - музыки, изобразительного искусства, литературы, кино, цирка, эстрады. Расширение тематики балетов, обращение к коренным проблемам современности. Человек, его психология, духовный мир, нравственные идеалы – все это в центре внимания хореографического искусства.</w:t>
      </w:r>
    </w:p>
    <w:bookmarkEnd w:id="9752"/>
    <w:bookmarkStart w:name="z10214" w:id="9753"/>
    <w:p>
      <w:pPr>
        <w:spacing w:after="0"/>
        <w:ind w:left="0"/>
        <w:jc w:val="both"/>
      </w:pPr>
      <w:r>
        <w:rPr>
          <w:rFonts w:ascii="Times New Roman"/>
          <w:b w:val="false"/>
          <w:i w:val="false"/>
          <w:color w:val="000000"/>
          <w:sz w:val="28"/>
        </w:rPr>
        <w:t>
      Балетная труппа Государственного академического театра оперы и балета имени Абая. Балеты "Қозы-Көрпеш – Баян сұлу", "Дорогой дружбы", "Легенда о белой птице", "Ақсақ құлан", "Фрески", "Қарагөз" и другие.</w:t>
      </w:r>
    </w:p>
    <w:bookmarkEnd w:id="9753"/>
    <w:bookmarkStart w:name="z10215" w:id="9754"/>
    <w:p>
      <w:pPr>
        <w:spacing w:after="0"/>
        <w:ind w:left="0"/>
        <w:jc w:val="both"/>
      </w:pPr>
      <w:r>
        <w:rPr>
          <w:rFonts w:ascii="Times New Roman"/>
          <w:b w:val="false"/>
          <w:i w:val="false"/>
          <w:color w:val="000000"/>
          <w:sz w:val="28"/>
        </w:rPr>
        <w:t>
      Освоение хореографией конца двадцатого века художественного опыта смежных искусств - музыки, изобразительного искусства, литературы, кино, цирка, эстрады. Расширение тематики балетов, обращение к коренным проблемам современности. Человек, его психология, духовный мир, нравственные идеалы – все это в центре внимания хореографического искусства. Развитие форм драматического балета. Балеты "Дама с камелиями", "Мадам Баттерфляй".</w:t>
      </w:r>
    </w:p>
    <w:bookmarkEnd w:id="9754"/>
    <w:bookmarkStart w:name="z10216" w:id="9755"/>
    <w:p>
      <w:pPr>
        <w:spacing w:after="0"/>
        <w:ind w:left="0"/>
        <w:jc w:val="both"/>
      </w:pPr>
      <w:r>
        <w:rPr>
          <w:rFonts w:ascii="Times New Roman"/>
          <w:b w:val="false"/>
          <w:i w:val="false"/>
          <w:color w:val="000000"/>
          <w:sz w:val="28"/>
        </w:rPr>
        <w:t xml:space="preserve">
      Поиски казахских балетмейстеров в области интерпретации известных литературных сюжетов и синтеза различных видов искусства. Рок-опера-балет "Брат мой, Маугли!". </w:t>
      </w:r>
    </w:p>
    <w:bookmarkEnd w:id="9755"/>
    <w:bookmarkStart w:name="z10217" w:id="9756"/>
    <w:p>
      <w:pPr>
        <w:spacing w:after="0"/>
        <w:ind w:left="0"/>
        <w:jc w:val="both"/>
      </w:pPr>
      <w:r>
        <w:rPr>
          <w:rFonts w:ascii="Times New Roman"/>
          <w:b w:val="false"/>
          <w:i w:val="false"/>
          <w:color w:val="000000"/>
          <w:sz w:val="28"/>
        </w:rPr>
        <w:t xml:space="preserve">
      Тема 14. История Национального театра оперы и балета "Астана Опера". Опера "Біржан и Сара". Экспериментальная постановка по поэме Мағжана Жұмабаева "Сказание о батыре Баяне". </w:t>
      </w:r>
    </w:p>
    <w:bookmarkEnd w:id="9756"/>
    <w:bookmarkStart w:name="z10218" w:id="9757"/>
    <w:p>
      <w:pPr>
        <w:spacing w:after="0"/>
        <w:ind w:left="0"/>
        <w:jc w:val="both"/>
      </w:pPr>
      <w:r>
        <w:rPr>
          <w:rFonts w:ascii="Times New Roman"/>
          <w:b w:val="false"/>
          <w:i w:val="false"/>
          <w:color w:val="000000"/>
          <w:sz w:val="28"/>
        </w:rPr>
        <w:t>
      Новый этап развития казахского балета. Балеты "Лебединое озеро", "Дон-Кихот, "Жизель", "Бахчисарайский фонтан", "Щелкунчик", "Коппелия", "Баядерка", "Тщетная предосторожность", "Корсар", "Шопениана", "Карнавал" и другие.</w:t>
      </w:r>
    </w:p>
    <w:bookmarkEnd w:id="9757"/>
    <w:bookmarkStart w:name="z10219" w:id="9758"/>
    <w:p>
      <w:pPr>
        <w:spacing w:after="0"/>
        <w:ind w:left="0"/>
        <w:jc w:val="both"/>
      </w:pPr>
      <w:r>
        <w:rPr>
          <w:rFonts w:ascii="Times New Roman"/>
          <w:b w:val="false"/>
          <w:i w:val="false"/>
          <w:color w:val="000000"/>
          <w:sz w:val="28"/>
        </w:rPr>
        <w:t>
      Постановочная и педагогическая деятельность отечественных мастеров балета за рубежом, совместная творческая деятельность.</w:t>
      </w:r>
    </w:p>
    <w:bookmarkEnd w:id="9758"/>
    <w:bookmarkStart w:name="z10220" w:id="9759"/>
    <w:p>
      <w:pPr>
        <w:spacing w:after="0"/>
        <w:ind w:left="0"/>
        <w:jc w:val="both"/>
      </w:pPr>
      <w:r>
        <w:rPr>
          <w:rFonts w:ascii="Times New Roman"/>
          <w:b w:val="false"/>
          <w:i w:val="false"/>
          <w:color w:val="000000"/>
          <w:sz w:val="28"/>
        </w:rPr>
        <w:t>
      Тема 15. Современный этап развития отечественной хореографии. Понятие хореографии. Значение хореографии в современном обществе. Воспитательное значение хореографии с древнейших времен. Влияние хореографии на здоровье человека. Хореография как способ реализации творческих способностей Стили и школы современных направлений хореографического искусства. Роль фестивалей и конкурсов в развитии хореографического искусства.</w:t>
      </w:r>
    </w:p>
    <w:bookmarkEnd w:id="9759"/>
    <w:bookmarkStart w:name="z10221" w:id="9760"/>
    <w:p>
      <w:pPr>
        <w:spacing w:after="0"/>
        <w:ind w:left="0"/>
        <w:jc w:val="both"/>
      </w:pPr>
      <w:r>
        <w:rPr>
          <w:rFonts w:ascii="Times New Roman"/>
          <w:b w:val="false"/>
          <w:i w:val="false"/>
          <w:color w:val="000000"/>
          <w:sz w:val="28"/>
        </w:rPr>
        <w:t>
      Тема 16. Развитие современного танца. Современный танец и его особенности. Танец как способ коммуникации. Мюзикл как форма синтеза искусств. Современная хореография. Бальный танец. Историко-бытовые танцы. Бранль, павана, менуэт, гавот, вальс, полонез, полька. Танцевальная культура: костюмы, прическа, этикет.</w:t>
      </w:r>
    </w:p>
    <w:bookmarkEnd w:id="9760"/>
    <w:bookmarkStart w:name="z10222" w:id="9761"/>
    <w:p>
      <w:pPr>
        <w:spacing w:after="0"/>
        <w:ind w:left="0"/>
        <w:jc w:val="both"/>
      </w:pPr>
      <w:r>
        <w:rPr>
          <w:rFonts w:ascii="Times New Roman"/>
          <w:b w:val="false"/>
          <w:i w:val="false"/>
          <w:color w:val="000000"/>
          <w:sz w:val="28"/>
        </w:rPr>
        <w:t>
      Тема 17. Современные бальные танцы. Спортивный бальный танец. Европейские танцы: медленный вальс, танго, венский вальс, медленный фокстрот и квикстеп (быстрый фокстрот). Латиноамериканские танцы: самба, ча-ча-ча, румба, пасадобль и джайв. Танцевальная культура: костюмы, прическа, этикет.</w:t>
      </w:r>
    </w:p>
    <w:bookmarkEnd w:id="9761"/>
    <w:bookmarkStart w:name="z10223" w:id="9762"/>
    <w:p>
      <w:pPr>
        <w:spacing w:after="0"/>
        <w:ind w:left="0"/>
        <w:jc w:val="both"/>
      </w:pPr>
      <w:r>
        <w:rPr>
          <w:rFonts w:ascii="Times New Roman"/>
          <w:b w:val="false"/>
          <w:i w:val="false"/>
          <w:color w:val="000000"/>
          <w:sz w:val="28"/>
        </w:rPr>
        <w:t xml:space="preserve">
      44. Ожидаемые результаты освоения Программы 6 класса. </w:t>
      </w:r>
    </w:p>
    <w:bookmarkEnd w:id="9762"/>
    <w:bookmarkStart w:name="z10224" w:id="9763"/>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9763"/>
    <w:bookmarkStart w:name="z10225" w:id="9764"/>
    <w:p>
      <w:pPr>
        <w:spacing w:after="0"/>
        <w:ind w:left="0"/>
        <w:jc w:val="both"/>
      </w:pPr>
      <w:r>
        <w:rPr>
          <w:rFonts w:ascii="Times New Roman"/>
          <w:b w:val="false"/>
          <w:i w:val="false"/>
          <w:color w:val="000000"/>
          <w:sz w:val="28"/>
        </w:rPr>
        <w:t>
      1) знает об исполнительской деятельности ведущих казахских артистов балета, внесших вклад в развитие казахского балета;</w:t>
      </w:r>
    </w:p>
    <w:bookmarkEnd w:id="9764"/>
    <w:bookmarkStart w:name="z10226" w:id="9765"/>
    <w:p>
      <w:pPr>
        <w:spacing w:after="0"/>
        <w:ind w:left="0"/>
        <w:jc w:val="both"/>
      </w:pPr>
      <w:r>
        <w:rPr>
          <w:rFonts w:ascii="Times New Roman"/>
          <w:b w:val="false"/>
          <w:i w:val="false"/>
          <w:color w:val="000000"/>
          <w:sz w:val="28"/>
        </w:rPr>
        <w:t>
      2) знает имена композиторов, внесших вклад в развитие отечественной балетной музыки;</w:t>
      </w:r>
    </w:p>
    <w:bookmarkEnd w:id="9765"/>
    <w:bookmarkStart w:name="z10227" w:id="9766"/>
    <w:p>
      <w:pPr>
        <w:spacing w:after="0"/>
        <w:ind w:left="0"/>
        <w:jc w:val="both"/>
      </w:pPr>
      <w:r>
        <w:rPr>
          <w:rFonts w:ascii="Times New Roman"/>
          <w:b w:val="false"/>
          <w:i w:val="false"/>
          <w:color w:val="000000"/>
          <w:sz w:val="28"/>
        </w:rPr>
        <w:t>
      3) умеет систематизировать информацию о постановочной и педагогической деятельности балетмейстеров на разных этапах развития хореографического искусства;</w:t>
      </w:r>
    </w:p>
    <w:bookmarkEnd w:id="9766"/>
    <w:bookmarkStart w:name="z10228" w:id="9767"/>
    <w:p>
      <w:pPr>
        <w:spacing w:after="0"/>
        <w:ind w:left="0"/>
        <w:jc w:val="both"/>
      </w:pPr>
      <w:r>
        <w:rPr>
          <w:rFonts w:ascii="Times New Roman"/>
          <w:b w:val="false"/>
          <w:i w:val="false"/>
          <w:color w:val="000000"/>
          <w:sz w:val="28"/>
        </w:rPr>
        <w:t>
      4) умеет анализировать произведения хореографического искусства с учетом времени его создания, стилистических особенностей, содержания, взаимодействия различных видов искусств, художественных средств создания хореографических образов;</w:t>
      </w:r>
    </w:p>
    <w:bookmarkEnd w:id="9767"/>
    <w:bookmarkStart w:name="z10229" w:id="9768"/>
    <w:p>
      <w:pPr>
        <w:spacing w:after="0"/>
        <w:ind w:left="0"/>
        <w:jc w:val="both"/>
      </w:pPr>
      <w:r>
        <w:rPr>
          <w:rFonts w:ascii="Times New Roman"/>
          <w:b w:val="false"/>
          <w:i w:val="false"/>
          <w:color w:val="000000"/>
          <w:sz w:val="28"/>
        </w:rPr>
        <w:t>
      5) умеет работать с учебным материалом;</w:t>
      </w:r>
    </w:p>
    <w:bookmarkEnd w:id="9768"/>
    <w:bookmarkStart w:name="z10230" w:id="9769"/>
    <w:p>
      <w:pPr>
        <w:spacing w:after="0"/>
        <w:ind w:left="0"/>
        <w:jc w:val="both"/>
      </w:pPr>
      <w:r>
        <w:rPr>
          <w:rFonts w:ascii="Times New Roman"/>
          <w:b w:val="false"/>
          <w:i w:val="false"/>
          <w:color w:val="000000"/>
          <w:sz w:val="28"/>
        </w:rPr>
        <w:t>
      6) знает образцы классического наследия хореографического репертуара;</w:t>
      </w:r>
    </w:p>
    <w:bookmarkEnd w:id="9769"/>
    <w:bookmarkStart w:name="z10231" w:id="9770"/>
    <w:p>
      <w:pPr>
        <w:spacing w:after="0"/>
        <w:ind w:left="0"/>
        <w:jc w:val="both"/>
      </w:pPr>
      <w:r>
        <w:rPr>
          <w:rFonts w:ascii="Times New Roman"/>
          <w:b w:val="false"/>
          <w:i w:val="false"/>
          <w:color w:val="000000"/>
          <w:sz w:val="28"/>
        </w:rPr>
        <w:t>
      7) знает основные этапы развития хореографического искусства;</w:t>
      </w:r>
    </w:p>
    <w:bookmarkEnd w:id="9770"/>
    <w:bookmarkStart w:name="z10232" w:id="9771"/>
    <w:p>
      <w:pPr>
        <w:spacing w:after="0"/>
        <w:ind w:left="0"/>
        <w:jc w:val="both"/>
      </w:pPr>
      <w:r>
        <w:rPr>
          <w:rFonts w:ascii="Times New Roman"/>
          <w:b w:val="false"/>
          <w:i w:val="false"/>
          <w:color w:val="000000"/>
          <w:sz w:val="28"/>
        </w:rPr>
        <w:t>
      8) знает основные отличительные особенности современного хореографического искусства;</w:t>
      </w:r>
    </w:p>
    <w:bookmarkEnd w:id="9771"/>
    <w:bookmarkStart w:name="z10233" w:id="9772"/>
    <w:p>
      <w:pPr>
        <w:spacing w:after="0"/>
        <w:ind w:left="0"/>
        <w:jc w:val="both"/>
      </w:pPr>
      <w:r>
        <w:rPr>
          <w:rFonts w:ascii="Times New Roman"/>
          <w:b w:val="false"/>
          <w:i w:val="false"/>
          <w:color w:val="000000"/>
          <w:sz w:val="28"/>
        </w:rPr>
        <w:t>
      9) знает стили и школы современных направлений хореографического искусства;</w:t>
      </w:r>
    </w:p>
    <w:bookmarkEnd w:id="9772"/>
    <w:bookmarkStart w:name="z10234" w:id="9773"/>
    <w:p>
      <w:pPr>
        <w:spacing w:after="0"/>
        <w:ind w:left="0"/>
        <w:jc w:val="both"/>
      </w:pPr>
      <w:r>
        <w:rPr>
          <w:rFonts w:ascii="Times New Roman"/>
          <w:b w:val="false"/>
          <w:i w:val="false"/>
          <w:color w:val="000000"/>
          <w:sz w:val="28"/>
        </w:rPr>
        <w:t>
      10) владеет навыками написания докладов, рефератов.</w:t>
      </w:r>
    </w:p>
    <w:bookmarkEnd w:id="9773"/>
    <w:bookmarkStart w:name="z10235" w:id="9774"/>
    <w:p>
      <w:pPr>
        <w:spacing w:after="0"/>
        <w:ind w:left="0"/>
        <w:jc w:val="left"/>
      </w:pPr>
      <w:r>
        <w:rPr>
          <w:rFonts w:ascii="Times New Roman"/>
          <w:b/>
          <w:i w:val="false"/>
          <w:color w:val="000000"/>
        </w:rPr>
        <w:t xml:space="preserve"> Глава 4. Критерии оценки результатов обучения</w:t>
      </w:r>
    </w:p>
    <w:bookmarkEnd w:id="9774"/>
    <w:bookmarkStart w:name="z10236" w:id="9775"/>
    <w:p>
      <w:pPr>
        <w:spacing w:after="0"/>
        <w:ind w:left="0"/>
        <w:jc w:val="both"/>
      </w:pPr>
      <w:r>
        <w:rPr>
          <w:rFonts w:ascii="Times New Roman"/>
          <w:b w:val="false"/>
          <w:i w:val="false"/>
          <w:color w:val="000000"/>
          <w:sz w:val="28"/>
        </w:rPr>
        <w:t>
      45. Целью контроля успеваемости является выявление результативности в освоении Программы обучающимся.</w:t>
      </w:r>
    </w:p>
    <w:bookmarkEnd w:id="9775"/>
    <w:bookmarkStart w:name="z10237" w:id="9776"/>
    <w:p>
      <w:pPr>
        <w:spacing w:after="0"/>
        <w:ind w:left="0"/>
        <w:jc w:val="both"/>
      </w:pPr>
      <w:r>
        <w:rPr>
          <w:rFonts w:ascii="Times New Roman"/>
          <w:b w:val="false"/>
          <w:i w:val="false"/>
          <w:color w:val="000000"/>
          <w:sz w:val="28"/>
        </w:rPr>
        <w:t>
      Критерии оценивания результатов обучения в хореографическом образовании складываются из результатов текущей успеваемости по предмету и оценок, полученных на концертных выступлениях.</w:t>
      </w:r>
    </w:p>
    <w:bookmarkEnd w:id="9776"/>
    <w:bookmarkStart w:name="z10238" w:id="9777"/>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w:t>
      </w:r>
    </w:p>
    <w:bookmarkEnd w:id="9777"/>
    <w:bookmarkStart w:name="z10239" w:id="9778"/>
    <w:p>
      <w:pPr>
        <w:spacing w:after="0"/>
        <w:ind w:left="0"/>
        <w:jc w:val="both"/>
      </w:pPr>
      <w:r>
        <w:rPr>
          <w:rFonts w:ascii="Times New Roman"/>
          <w:b w:val="false"/>
          <w:i w:val="false"/>
          <w:color w:val="000000"/>
          <w:sz w:val="28"/>
        </w:rPr>
        <w:t>
      46. Форма аттестации и контрольно-программные требования к выступлениям обучающихся:</w:t>
      </w:r>
    </w:p>
    <w:bookmarkEnd w:id="9778"/>
    <w:bookmarkStart w:name="z10240" w:id="9779"/>
    <w:p>
      <w:pPr>
        <w:spacing w:after="0"/>
        <w:ind w:left="0"/>
        <w:jc w:val="both"/>
      </w:pPr>
      <w:r>
        <w:rPr>
          <w:rFonts w:ascii="Times New Roman"/>
          <w:b w:val="false"/>
          <w:i w:val="false"/>
          <w:color w:val="000000"/>
          <w:sz w:val="28"/>
        </w:rPr>
        <w:t>
      1) 4 класс – в первом полугодии: контрольная работа (эссе, презентация), во втором полугодии: контрольная работа (эссе, презентация);</w:t>
      </w:r>
    </w:p>
    <w:bookmarkEnd w:id="9779"/>
    <w:bookmarkStart w:name="z10241" w:id="9780"/>
    <w:p>
      <w:pPr>
        <w:spacing w:after="0"/>
        <w:ind w:left="0"/>
        <w:jc w:val="both"/>
      </w:pPr>
      <w:r>
        <w:rPr>
          <w:rFonts w:ascii="Times New Roman"/>
          <w:b w:val="false"/>
          <w:i w:val="false"/>
          <w:color w:val="000000"/>
          <w:sz w:val="28"/>
        </w:rPr>
        <w:t>
      2) 5 класс – в первом полугодии: контрольная работа (эссе, презентация), во втором полугодии: контрольная работа (эссе, презентация);</w:t>
      </w:r>
    </w:p>
    <w:bookmarkEnd w:id="9780"/>
    <w:bookmarkStart w:name="z10242" w:id="9781"/>
    <w:p>
      <w:pPr>
        <w:spacing w:after="0"/>
        <w:ind w:left="0"/>
        <w:jc w:val="both"/>
      </w:pPr>
      <w:r>
        <w:rPr>
          <w:rFonts w:ascii="Times New Roman"/>
          <w:b w:val="false"/>
          <w:i w:val="false"/>
          <w:color w:val="000000"/>
          <w:sz w:val="28"/>
        </w:rPr>
        <w:t>
      3) 6 класс – в первом полугодии: контрольная работа (защита реферата), во втором полугодии: контрольная работа (ответы на теоретические вопросы по отдельным темам).</w:t>
      </w:r>
    </w:p>
    <w:bookmarkEnd w:id="9781"/>
    <w:bookmarkStart w:name="z10243" w:id="9782"/>
    <w:p>
      <w:pPr>
        <w:spacing w:after="0"/>
        <w:ind w:left="0"/>
        <w:jc w:val="both"/>
      </w:pPr>
      <w:r>
        <w:rPr>
          <w:rFonts w:ascii="Times New Roman"/>
          <w:b w:val="false"/>
          <w:i w:val="false"/>
          <w:color w:val="000000"/>
          <w:sz w:val="28"/>
        </w:rPr>
        <w:t>
      47. Критерии оценки:</w:t>
      </w:r>
    </w:p>
    <w:bookmarkEnd w:id="9782"/>
    <w:bookmarkStart w:name="z10244" w:id="9783"/>
    <w:p>
      <w:pPr>
        <w:spacing w:after="0"/>
        <w:ind w:left="0"/>
        <w:jc w:val="both"/>
      </w:pPr>
      <w:r>
        <w:rPr>
          <w:rFonts w:ascii="Times New Roman"/>
          <w:b w:val="false"/>
          <w:i w:val="false"/>
          <w:color w:val="000000"/>
          <w:sz w:val="28"/>
        </w:rPr>
        <w:t xml:space="preserve">
      1) оценка "5" "отлично" – развернутый, полный ответ, в котором выдерживается план, содержащий введение, сообщение основного материала, заключение, материал усвоен в полном объеме, изложен логично, не требует дополнительных вопросов, выводы опираются на теоретические знания, доказательны, соблюдены нормы литературной речи; </w:t>
      </w:r>
    </w:p>
    <w:bookmarkEnd w:id="9783"/>
    <w:bookmarkStart w:name="z10245" w:id="9784"/>
    <w:p>
      <w:pPr>
        <w:spacing w:after="0"/>
        <w:ind w:left="0"/>
        <w:jc w:val="both"/>
      </w:pPr>
      <w:r>
        <w:rPr>
          <w:rFonts w:ascii="Times New Roman"/>
          <w:b w:val="false"/>
          <w:i w:val="false"/>
          <w:color w:val="000000"/>
          <w:sz w:val="28"/>
        </w:rPr>
        <w:t xml:space="preserve">
      2) оценка "4" "хорошо" – развернутый, полный, с незначительными ошибками или одной существенной ошибкой устный ответ, в котором выдерживается план сообщения основного материала, изложенный литературным языком с незначительными стилистическими нарушениями; </w:t>
      </w:r>
    </w:p>
    <w:bookmarkEnd w:id="9784"/>
    <w:bookmarkStart w:name="z10246" w:id="9785"/>
    <w:p>
      <w:pPr>
        <w:spacing w:after="0"/>
        <w:ind w:left="0"/>
        <w:jc w:val="both"/>
      </w:pPr>
      <w:r>
        <w:rPr>
          <w:rFonts w:ascii="Times New Roman"/>
          <w:b w:val="false"/>
          <w:i w:val="false"/>
          <w:color w:val="000000"/>
          <w:sz w:val="28"/>
        </w:rPr>
        <w:t>
      3) оценка "3" "удовлетворительно" – недостаточно самостоятельное, не систематизированное и не последовательное изложение материала, содержит существенные ошибки, в том числе в выводах;</w:t>
      </w:r>
    </w:p>
    <w:bookmarkEnd w:id="9785"/>
    <w:bookmarkStart w:name="z10247" w:id="9786"/>
    <w:p>
      <w:pPr>
        <w:spacing w:after="0"/>
        <w:ind w:left="0"/>
        <w:jc w:val="both"/>
      </w:pPr>
      <w:r>
        <w:rPr>
          <w:rFonts w:ascii="Times New Roman"/>
          <w:b w:val="false"/>
          <w:i w:val="false"/>
          <w:color w:val="000000"/>
          <w:sz w:val="28"/>
        </w:rPr>
        <w:t>
      4) оценка "2" "неудовлетворительно" – главное содержание материала не раскрыто.</w:t>
      </w:r>
    </w:p>
    <w:bookmarkEnd w:id="978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0249" w:id="9787"/>
    <w:p>
      <w:pPr>
        <w:spacing w:after="0"/>
        <w:ind w:left="0"/>
        <w:jc w:val="left"/>
      </w:pPr>
      <w:r>
        <w:rPr>
          <w:rFonts w:ascii="Times New Roman"/>
          <w:b/>
          <w:i w:val="false"/>
          <w:color w:val="000000"/>
        </w:rPr>
        <w:t xml:space="preserve"> Образовательная программа по предмету "Ударные инструменты" детских музыкальных школ и детских школ искусств</w:t>
      </w:r>
    </w:p>
    <w:bookmarkEnd w:id="9787"/>
    <w:bookmarkStart w:name="z10250" w:id="9788"/>
    <w:p>
      <w:pPr>
        <w:spacing w:after="0"/>
        <w:ind w:left="0"/>
        <w:jc w:val="left"/>
      </w:pPr>
      <w:r>
        <w:rPr>
          <w:rFonts w:ascii="Times New Roman"/>
          <w:b/>
          <w:i w:val="false"/>
          <w:color w:val="000000"/>
        </w:rPr>
        <w:t xml:space="preserve"> Глава 1. Общие положения</w:t>
      </w:r>
    </w:p>
    <w:bookmarkEnd w:id="9788"/>
    <w:bookmarkStart w:name="z10251" w:id="9789"/>
    <w:p>
      <w:pPr>
        <w:spacing w:after="0"/>
        <w:ind w:left="0"/>
        <w:jc w:val="both"/>
      </w:pPr>
      <w:r>
        <w:rPr>
          <w:rFonts w:ascii="Times New Roman"/>
          <w:b w:val="false"/>
          <w:i w:val="false"/>
          <w:color w:val="000000"/>
          <w:sz w:val="28"/>
        </w:rPr>
        <w:t>
      1. Образовательная программа по предмету "Ударные инструменты" для детских музыкальных школ и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по предмету "Ударные инструменты".</w:t>
      </w:r>
    </w:p>
    <w:bookmarkEnd w:id="9789"/>
    <w:bookmarkStart w:name="z10252" w:id="9790"/>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9790"/>
    <w:bookmarkStart w:name="z10253" w:id="9791"/>
    <w:p>
      <w:pPr>
        <w:spacing w:after="0"/>
        <w:ind w:left="0"/>
        <w:jc w:val="both"/>
      </w:pPr>
      <w:r>
        <w:rPr>
          <w:rFonts w:ascii="Times New Roman"/>
          <w:b w:val="false"/>
          <w:i w:val="false"/>
          <w:color w:val="000000"/>
          <w:sz w:val="28"/>
        </w:rPr>
        <w:t xml:space="preserve">
      1) ада́жио – медленный музыкальный темп, вторая степень главных музыкальных движений, более быстрый, чем ларго (самый медленный темп), но медленнее анданте; </w:t>
      </w:r>
    </w:p>
    <w:bookmarkEnd w:id="9791"/>
    <w:bookmarkStart w:name="z10254" w:id="9792"/>
    <w:p>
      <w:pPr>
        <w:spacing w:after="0"/>
        <w:ind w:left="0"/>
        <w:jc w:val="both"/>
      </w:pPr>
      <w:r>
        <w:rPr>
          <w:rFonts w:ascii="Times New Roman"/>
          <w:b w:val="false"/>
          <w:i w:val="false"/>
          <w:color w:val="000000"/>
          <w:sz w:val="28"/>
        </w:rPr>
        <w:t>
      2) анданте – музыкальный термин, в музыке им обозначают скорость, с которой должно воспроизводиться музыкальное произведение, и соответствует темпу в диапазоне от 76 до 108 ударов в минуту, располагается посередине между адажио и модерато;</w:t>
      </w:r>
    </w:p>
    <w:bookmarkEnd w:id="9792"/>
    <w:bookmarkStart w:name="z10255" w:id="9793"/>
    <w:p>
      <w:pPr>
        <w:spacing w:after="0"/>
        <w:ind w:left="0"/>
        <w:jc w:val="both"/>
      </w:pPr>
      <w:r>
        <w:rPr>
          <w:rFonts w:ascii="Times New Roman"/>
          <w:b w:val="false"/>
          <w:i w:val="false"/>
          <w:color w:val="000000"/>
          <w:sz w:val="28"/>
        </w:rPr>
        <w:t>
      3) аппликатура – порядок расположения и чередования пальцев при игре на музыкальном инструменте;</w:t>
      </w:r>
    </w:p>
    <w:bookmarkEnd w:id="9793"/>
    <w:bookmarkStart w:name="z10256" w:id="9794"/>
    <w:p>
      <w:pPr>
        <w:spacing w:after="0"/>
        <w:ind w:left="0"/>
        <w:jc w:val="both"/>
      </w:pPr>
      <w:r>
        <w:rPr>
          <w:rFonts w:ascii="Times New Roman"/>
          <w:b w:val="false"/>
          <w:i w:val="false"/>
          <w:color w:val="000000"/>
          <w:sz w:val="28"/>
        </w:rPr>
        <w:t>
      4)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9794"/>
    <w:bookmarkStart w:name="z10257" w:id="9795"/>
    <w:p>
      <w:pPr>
        <w:spacing w:after="0"/>
        <w:ind w:left="0"/>
        <w:jc w:val="both"/>
      </w:pPr>
      <w:r>
        <w:rPr>
          <w:rFonts w:ascii="Times New Roman"/>
          <w:b w:val="false"/>
          <w:i w:val="false"/>
          <w:color w:val="000000"/>
          <w:sz w:val="28"/>
        </w:rPr>
        <w:t>
      5) дробь – прием игры на барабане - быстрая смена ударов палочками;</w:t>
      </w:r>
    </w:p>
    <w:bookmarkEnd w:id="9795"/>
    <w:bookmarkStart w:name="z10258" w:id="9796"/>
    <w:p>
      <w:pPr>
        <w:spacing w:after="0"/>
        <w:ind w:left="0"/>
        <w:jc w:val="both"/>
      </w:pPr>
      <w:r>
        <w:rPr>
          <w:rFonts w:ascii="Times New Roman"/>
          <w:b w:val="false"/>
          <w:i w:val="false"/>
          <w:color w:val="000000"/>
          <w:sz w:val="28"/>
        </w:rPr>
        <w:t xml:space="preserve">
      6) вибрато (тремоляция) – периодические изменения высоты, силы (громкости) или тембра музыкального звука или пения. В струнных инструментах вызывается колебаниями пальца. </w:t>
      </w:r>
    </w:p>
    <w:bookmarkEnd w:id="9796"/>
    <w:bookmarkStart w:name="z10259" w:id="9797"/>
    <w:p>
      <w:pPr>
        <w:spacing w:after="0"/>
        <w:ind w:left="0"/>
        <w:jc w:val="both"/>
      </w:pPr>
      <w:r>
        <w:rPr>
          <w:rFonts w:ascii="Times New Roman"/>
          <w:b w:val="false"/>
          <w:i w:val="false"/>
          <w:color w:val="000000"/>
          <w:sz w:val="28"/>
        </w:rPr>
        <w:t>
      7) глиссандо – музыкальный термин, штрих, означающий плавное скольжение от одного звука к другому; дает колористический эффект;</w:t>
      </w:r>
    </w:p>
    <w:bookmarkEnd w:id="9797"/>
    <w:bookmarkStart w:name="z10260" w:id="9798"/>
    <w:p>
      <w:pPr>
        <w:spacing w:after="0"/>
        <w:ind w:left="0"/>
        <w:jc w:val="both"/>
      </w:pPr>
      <w:r>
        <w:rPr>
          <w:rFonts w:ascii="Times New Roman"/>
          <w:b w:val="false"/>
          <w:i w:val="false"/>
          <w:color w:val="000000"/>
          <w:sz w:val="28"/>
        </w:rPr>
        <w:t>
      8) димидуэндо – музыкальный термин, обозначающий постепенное уменьшение силы звука;</w:t>
      </w:r>
    </w:p>
    <w:bookmarkEnd w:id="9798"/>
    <w:bookmarkStart w:name="z10261" w:id="9799"/>
    <w:p>
      <w:pPr>
        <w:spacing w:after="0"/>
        <w:ind w:left="0"/>
        <w:jc w:val="both"/>
      </w:pPr>
      <w:r>
        <w:rPr>
          <w:rFonts w:ascii="Times New Roman"/>
          <w:b w:val="false"/>
          <w:i w:val="false"/>
          <w:color w:val="000000"/>
          <w:sz w:val="28"/>
        </w:rPr>
        <w:t>
      9) доминантсептаккорд – аккорд, состоящий из четырех звуков, которые расположены или могут быть расположены по терциям;</w:t>
      </w:r>
    </w:p>
    <w:bookmarkEnd w:id="9799"/>
    <w:bookmarkStart w:name="z10262" w:id="9800"/>
    <w:p>
      <w:pPr>
        <w:spacing w:after="0"/>
        <w:ind w:left="0"/>
        <w:jc w:val="both"/>
      </w:pPr>
      <w:r>
        <w:rPr>
          <w:rFonts w:ascii="Times New Roman"/>
          <w:b w:val="false"/>
          <w:i w:val="false"/>
          <w:color w:val="000000"/>
          <w:sz w:val="28"/>
        </w:rPr>
        <w:t>
      10) крещендо – музыкальный термин, обозначающий постепенное увеличение силы звука;</w:t>
      </w:r>
    </w:p>
    <w:bookmarkEnd w:id="9800"/>
    <w:bookmarkStart w:name="z10263" w:id="9801"/>
    <w:p>
      <w:pPr>
        <w:spacing w:after="0"/>
        <w:ind w:left="0"/>
        <w:jc w:val="both"/>
      </w:pPr>
      <w:r>
        <w:rPr>
          <w:rFonts w:ascii="Times New Roman"/>
          <w:b w:val="false"/>
          <w:i w:val="false"/>
          <w:color w:val="000000"/>
          <w:sz w:val="28"/>
        </w:rPr>
        <w:t>
      11) метроном – прибор, отмечающий короткие промежутки времени равномерными ударами;</w:t>
      </w:r>
    </w:p>
    <w:bookmarkEnd w:id="9801"/>
    <w:bookmarkStart w:name="z10264" w:id="9802"/>
    <w:p>
      <w:pPr>
        <w:spacing w:after="0"/>
        <w:ind w:left="0"/>
        <w:jc w:val="both"/>
      </w:pPr>
      <w:r>
        <w:rPr>
          <w:rFonts w:ascii="Times New Roman"/>
          <w:b w:val="false"/>
          <w:i w:val="false"/>
          <w:color w:val="000000"/>
          <w:sz w:val="28"/>
        </w:rPr>
        <w:t>
      12) мецце форте – динамика в музыке совокупность понятий и нотных обозначений, связанных с оттенками громкости звучания;</w:t>
      </w:r>
    </w:p>
    <w:bookmarkEnd w:id="9802"/>
    <w:bookmarkStart w:name="z10265" w:id="9803"/>
    <w:p>
      <w:pPr>
        <w:spacing w:after="0"/>
        <w:ind w:left="0"/>
        <w:jc w:val="both"/>
      </w:pPr>
      <w:r>
        <w:rPr>
          <w:rFonts w:ascii="Times New Roman"/>
          <w:b w:val="false"/>
          <w:i w:val="false"/>
          <w:color w:val="000000"/>
          <w:sz w:val="28"/>
        </w:rPr>
        <w:t>
      13) гамма в теории музыки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9803"/>
    <w:bookmarkStart w:name="z10266" w:id="9804"/>
    <w:p>
      <w:pPr>
        <w:spacing w:after="0"/>
        <w:ind w:left="0"/>
        <w:jc w:val="both"/>
      </w:pPr>
      <w:r>
        <w:rPr>
          <w:rFonts w:ascii="Times New Roman"/>
          <w:b w:val="false"/>
          <w:i w:val="false"/>
          <w:color w:val="000000"/>
          <w:sz w:val="28"/>
        </w:rPr>
        <w:t>
      14) модерато – музыкальное обозначение темпа: умеренно, между анданте и аллегро;</w:t>
      </w:r>
    </w:p>
    <w:bookmarkEnd w:id="9804"/>
    <w:bookmarkStart w:name="z10267" w:id="9805"/>
    <w:p>
      <w:pPr>
        <w:spacing w:after="0"/>
        <w:ind w:left="0"/>
        <w:jc w:val="both"/>
      </w:pPr>
      <w:r>
        <w:rPr>
          <w:rFonts w:ascii="Times New Roman"/>
          <w:b w:val="false"/>
          <w:i w:val="false"/>
          <w:color w:val="000000"/>
          <w:sz w:val="28"/>
        </w:rPr>
        <w:t>
      15) мажор в музыке – один из двух ладов гармонической тональности. Характерная особенность мажорного звукоряда – его третья ступень, отстоящая от первой ступени на большую терцию;</w:t>
      </w:r>
    </w:p>
    <w:bookmarkEnd w:id="9805"/>
    <w:bookmarkStart w:name="z10268" w:id="9806"/>
    <w:p>
      <w:pPr>
        <w:spacing w:after="0"/>
        <w:ind w:left="0"/>
        <w:jc w:val="both"/>
      </w:pPr>
      <w:r>
        <w:rPr>
          <w:rFonts w:ascii="Times New Roman"/>
          <w:b w:val="false"/>
          <w:i w:val="false"/>
          <w:color w:val="000000"/>
          <w:sz w:val="28"/>
        </w:rPr>
        <w:t xml:space="preserve">
      16) минор в музыке –один из двух ладов гармонической тональности. Характерная особенность минорного звукоряда — его третья ступень, отстоящая от первой ступени на малую терцию; </w:t>
      </w:r>
    </w:p>
    <w:bookmarkEnd w:id="9806"/>
    <w:bookmarkStart w:name="z10269" w:id="9807"/>
    <w:p>
      <w:pPr>
        <w:spacing w:after="0"/>
        <w:ind w:left="0"/>
        <w:jc w:val="both"/>
      </w:pPr>
      <w:r>
        <w:rPr>
          <w:rFonts w:ascii="Times New Roman"/>
          <w:b w:val="false"/>
          <w:i w:val="false"/>
          <w:color w:val="000000"/>
          <w:sz w:val="28"/>
        </w:rPr>
        <w:t>
      17) остина́то – метод и техника музыкальной композиции, многократное повторение мелодической фразы (мелодическое остинато), ритмической фигуры (ритмическое остинато) или гармонического оборота (гармоническое остинато);</w:t>
      </w:r>
    </w:p>
    <w:bookmarkEnd w:id="9807"/>
    <w:bookmarkStart w:name="z10270" w:id="9808"/>
    <w:p>
      <w:pPr>
        <w:spacing w:after="0"/>
        <w:ind w:left="0"/>
        <w:jc w:val="both"/>
      </w:pPr>
      <w:r>
        <w:rPr>
          <w:rFonts w:ascii="Times New Roman"/>
          <w:b w:val="false"/>
          <w:i w:val="false"/>
          <w:color w:val="000000"/>
          <w:sz w:val="28"/>
        </w:rPr>
        <w:t>
      18) исполнительский аппарат – совокупность физиологических органов, участвующих в игровом процессе и связанных между собой сложной нервно-мышечной деятельностью;</w:t>
      </w:r>
    </w:p>
    <w:bookmarkEnd w:id="9808"/>
    <w:bookmarkStart w:name="z10271" w:id="9809"/>
    <w:p>
      <w:pPr>
        <w:spacing w:after="0"/>
        <w:ind w:left="0"/>
        <w:jc w:val="both"/>
      </w:pPr>
      <w:r>
        <w:rPr>
          <w:rFonts w:ascii="Times New Roman"/>
          <w:b w:val="false"/>
          <w:i w:val="false"/>
          <w:color w:val="000000"/>
          <w:sz w:val="28"/>
        </w:rPr>
        <w:t>
      19) септакко́рд – аккорд, состоящий из четырех звуков, которые расположены или могут быть расположены по терциям;</w:t>
      </w:r>
    </w:p>
    <w:bookmarkEnd w:id="9809"/>
    <w:bookmarkStart w:name="z10272" w:id="9810"/>
    <w:p>
      <w:pPr>
        <w:spacing w:after="0"/>
        <w:ind w:left="0"/>
        <w:jc w:val="both"/>
      </w:pPr>
      <w:r>
        <w:rPr>
          <w:rFonts w:ascii="Times New Roman"/>
          <w:b w:val="false"/>
          <w:i w:val="false"/>
          <w:color w:val="000000"/>
          <w:sz w:val="28"/>
        </w:rPr>
        <w:t>
      20) тремоло – разновидность мелизма. Прием игры на струнных, клавишных, ударных и других музыкальных инструментах: многократное быстрое повторение одного звука либо быстрое чередование двух несоседних звуков, двух созвучий;</w:t>
      </w:r>
    </w:p>
    <w:bookmarkEnd w:id="9810"/>
    <w:bookmarkStart w:name="z10273" w:id="9811"/>
    <w:p>
      <w:pPr>
        <w:spacing w:after="0"/>
        <w:ind w:left="0"/>
        <w:jc w:val="both"/>
      </w:pPr>
      <w:r>
        <w:rPr>
          <w:rFonts w:ascii="Times New Roman"/>
          <w:b w:val="false"/>
          <w:i w:val="false"/>
          <w:color w:val="000000"/>
          <w:sz w:val="28"/>
        </w:rPr>
        <w:t>
      21) триоль – группа из трех нот одинаковой длительности, в сумме по времени звучания равная двум нотам той же длительности;</w:t>
      </w:r>
    </w:p>
    <w:bookmarkEnd w:id="9811"/>
    <w:bookmarkStart w:name="z10274" w:id="9812"/>
    <w:p>
      <w:pPr>
        <w:spacing w:after="0"/>
        <w:ind w:left="0"/>
        <w:jc w:val="both"/>
      </w:pPr>
      <w:r>
        <w:rPr>
          <w:rFonts w:ascii="Times New Roman"/>
          <w:b w:val="false"/>
          <w:i w:val="false"/>
          <w:color w:val="000000"/>
          <w:sz w:val="28"/>
        </w:rPr>
        <w:t>
      22) трезвучие – аккорд, состоящий из трех звуков, расположенных по терциям;</w:t>
      </w:r>
    </w:p>
    <w:bookmarkEnd w:id="9812"/>
    <w:bookmarkStart w:name="z10275" w:id="9813"/>
    <w:p>
      <w:pPr>
        <w:spacing w:after="0"/>
        <w:ind w:left="0"/>
        <w:jc w:val="both"/>
      </w:pPr>
      <w:r>
        <w:rPr>
          <w:rFonts w:ascii="Times New Roman"/>
          <w:b w:val="false"/>
          <w:i w:val="false"/>
          <w:color w:val="000000"/>
          <w:sz w:val="28"/>
        </w:rPr>
        <w:t>
      23) форте – динамика в музыке совокупность понятий и нотных обозначений, связанных с оттенками громкости звучания;</w:t>
      </w:r>
    </w:p>
    <w:bookmarkEnd w:id="9813"/>
    <w:bookmarkStart w:name="z10276" w:id="9814"/>
    <w:p>
      <w:pPr>
        <w:spacing w:after="0"/>
        <w:ind w:left="0"/>
        <w:jc w:val="both"/>
      </w:pPr>
      <w:r>
        <w:rPr>
          <w:rFonts w:ascii="Times New Roman"/>
          <w:b w:val="false"/>
          <w:i w:val="false"/>
          <w:color w:val="000000"/>
          <w:sz w:val="28"/>
        </w:rPr>
        <w:t>
      24) штрихи – способ (прием и метод) исполнения нот, группы нот, образующих звук.</w:t>
      </w:r>
    </w:p>
    <w:bookmarkEnd w:id="9814"/>
    <w:bookmarkStart w:name="z10277" w:id="9815"/>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обучающихся на основе приобретенных знаний, умений и навыков игры на ударных инструментах.</w:t>
      </w:r>
    </w:p>
    <w:bookmarkEnd w:id="9815"/>
    <w:bookmarkStart w:name="z10278" w:id="9816"/>
    <w:p>
      <w:pPr>
        <w:spacing w:after="0"/>
        <w:ind w:left="0"/>
        <w:jc w:val="both"/>
      </w:pPr>
      <w:r>
        <w:rPr>
          <w:rFonts w:ascii="Times New Roman"/>
          <w:b w:val="false"/>
          <w:i w:val="false"/>
          <w:color w:val="000000"/>
          <w:sz w:val="28"/>
        </w:rPr>
        <w:t>
      4. Задачи Программы:</w:t>
      </w:r>
    </w:p>
    <w:bookmarkEnd w:id="9816"/>
    <w:bookmarkStart w:name="z10279" w:id="9817"/>
    <w:p>
      <w:pPr>
        <w:spacing w:after="0"/>
        <w:ind w:left="0"/>
        <w:jc w:val="both"/>
      </w:pPr>
      <w:r>
        <w:rPr>
          <w:rFonts w:ascii="Times New Roman"/>
          <w:b w:val="false"/>
          <w:i w:val="false"/>
          <w:color w:val="000000"/>
          <w:sz w:val="28"/>
        </w:rPr>
        <w:t>
      Обучающие:</w:t>
      </w:r>
    </w:p>
    <w:bookmarkEnd w:id="9817"/>
    <w:bookmarkStart w:name="z10280" w:id="9818"/>
    <w:p>
      <w:pPr>
        <w:spacing w:after="0"/>
        <w:ind w:left="0"/>
        <w:jc w:val="both"/>
      </w:pPr>
      <w:r>
        <w:rPr>
          <w:rFonts w:ascii="Times New Roman"/>
          <w:b w:val="false"/>
          <w:i w:val="false"/>
          <w:color w:val="000000"/>
          <w:sz w:val="28"/>
        </w:rPr>
        <w:t>
      1) овладение знаниями, умениями и навыками игры на ударных инструментах, позволяющими грамотно исполнять музыкальные произведения соло и в ансамбле;</w:t>
      </w:r>
    </w:p>
    <w:bookmarkEnd w:id="9818"/>
    <w:bookmarkStart w:name="z10281" w:id="9819"/>
    <w:p>
      <w:pPr>
        <w:spacing w:after="0"/>
        <w:ind w:left="0"/>
        <w:jc w:val="both"/>
      </w:pPr>
      <w:r>
        <w:rPr>
          <w:rFonts w:ascii="Times New Roman"/>
          <w:b w:val="false"/>
          <w:i w:val="false"/>
          <w:color w:val="000000"/>
          <w:sz w:val="28"/>
        </w:rPr>
        <w:t>
      2) освоение и исполнение на ударных инструментах произведений различных жанров и форм в соответствии с Программными требованиями;</w:t>
      </w:r>
    </w:p>
    <w:bookmarkEnd w:id="9819"/>
    <w:bookmarkStart w:name="z10282" w:id="9820"/>
    <w:p>
      <w:pPr>
        <w:spacing w:after="0"/>
        <w:ind w:left="0"/>
        <w:jc w:val="both"/>
      </w:pPr>
      <w:r>
        <w:rPr>
          <w:rFonts w:ascii="Times New Roman"/>
          <w:b w:val="false"/>
          <w:i w:val="false"/>
          <w:color w:val="000000"/>
          <w:sz w:val="28"/>
        </w:rPr>
        <w:t>
      Развивающие:</w:t>
      </w:r>
    </w:p>
    <w:bookmarkEnd w:id="9820"/>
    <w:bookmarkStart w:name="z10283" w:id="9821"/>
    <w:p>
      <w:pPr>
        <w:spacing w:after="0"/>
        <w:ind w:left="0"/>
        <w:jc w:val="both"/>
      </w:pPr>
      <w:r>
        <w:rPr>
          <w:rFonts w:ascii="Times New Roman"/>
          <w:b w:val="false"/>
          <w:i w:val="false"/>
          <w:color w:val="000000"/>
          <w:sz w:val="28"/>
        </w:rPr>
        <w:t>
      1) развитие гармонического слуха, чувства ритма, музыкальной памяти, творческого воображения, артистических способностей;</w:t>
      </w:r>
    </w:p>
    <w:bookmarkEnd w:id="9821"/>
    <w:bookmarkStart w:name="z10284" w:id="9822"/>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учащихся к творческой деятельности;</w:t>
      </w:r>
    </w:p>
    <w:bookmarkEnd w:id="9822"/>
    <w:bookmarkStart w:name="z10285" w:id="9823"/>
    <w:p>
      <w:pPr>
        <w:spacing w:after="0"/>
        <w:ind w:left="0"/>
        <w:jc w:val="both"/>
      </w:pPr>
      <w:r>
        <w:rPr>
          <w:rFonts w:ascii="Times New Roman"/>
          <w:b w:val="false"/>
          <w:i w:val="false"/>
          <w:color w:val="000000"/>
          <w:sz w:val="28"/>
        </w:rPr>
        <w:t>
      3) расширение музыкального кругозора, развитие индивидуальных способностей обучающегося;</w:t>
      </w:r>
    </w:p>
    <w:bookmarkEnd w:id="9823"/>
    <w:bookmarkStart w:name="z10286" w:id="9824"/>
    <w:p>
      <w:pPr>
        <w:spacing w:after="0"/>
        <w:ind w:left="0"/>
        <w:jc w:val="both"/>
      </w:pPr>
      <w:r>
        <w:rPr>
          <w:rFonts w:ascii="Times New Roman"/>
          <w:b w:val="false"/>
          <w:i w:val="false"/>
          <w:color w:val="000000"/>
          <w:sz w:val="28"/>
        </w:rPr>
        <w:t>
      Воспитательные:</w:t>
      </w:r>
    </w:p>
    <w:bookmarkEnd w:id="9824"/>
    <w:bookmarkStart w:name="z10287" w:id="9825"/>
    <w:p>
      <w:pPr>
        <w:spacing w:after="0"/>
        <w:ind w:left="0"/>
        <w:jc w:val="both"/>
      </w:pPr>
      <w:r>
        <w:rPr>
          <w:rFonts w:ascii="Times New Roman"/>
          <w:b w:val="false"/>
          <w:i w:val="false"/>
          <w:color w:val="000000"/>
          <w:sz w:val="28"/>
        </w:rPr>
        <w:t>
      1) воспитание музыкального, исполнительского вкуса, правильного восприятия музыки, умения слушать музыкальное произведение;</w:t>
      </w:r>
    </w:p>
    <w:bookmarkEnd w:id="9825"/>
    <w:bookmarkStart w:name="z10288" w:id="9826"/>
    <w:p>
      <w:pPr>
        <w:spacing w:after="0"/>
        <w:ind w:left="0"/>
        <w:jc w:val="both"/>
      </w:pPr>
      <w:r>
        <w:rPr>
          <w:rFonts w:ascii="Times New Roman"/>
          <w:b w:val="false"/>
          <w:i w:val="false"/>
          <w:color w:val="000000"/>
          <w:sz w:val="28"/>
        </w:rPr>
        <w:t xml:space="preserve">
      2) воспитание любви к искусству через освоение отечественных и мировых культурных ценностей, традиций, лучших образцов народного творчества; </w:t>
      </w:r>
    </w:p>
    <w:bookmarkEnd w:id="9826"/>
    <w:bookmarkStart w:name="z10289" w:id="9827"/>
    <w:p>
      <w:pPr>
        <w:spacing w:after="0"/>
        <w:ind w:left="0"/>
        <w:jc w:val="both"/>
      </w:pPr>
      <w:r>
        <w:rPr>
          <w:rFonts w:ascii="Times New Roman"/>
          <w:b w:val="false"/>
          <w:i w:val="false"/>
          <w:color w:val="000000"/>
          <w:sz w:val="28"/>
        </w:rPr>
        <w:t>
      3) духовное, нравственное, эстетическое, патриотическое, интернациональное воспитание путем познания музыкального искусства;</w:t>
      </w:r>
    </w:p>
    <w:bookmarkEnd w:id="9827"/>
    <w:bookmarkStart w:name="z10290" w:id="9828"/>
    <w:p>
      <w:pPr>
        <w:spacing w:after="0"/>
        <w:ind w:left="0"/>
        <w:jc w:val="both"/>
      </w:pPr>
      <w:r>
        <w:rPr>
          <w:rFonts w:ascii="Times New Roman"/>
          <w:b w:val="false"/>
          <w:i w:val="false"/>
          <w:color w:val="000000"/>
          <w:sz w:val="28"/>
        </w:rPr>
        <w:t xml:space="preserve">
      3) формирование у обучающегося осознанной мотивации к продолжению профессионального обучения. </w:t>
      </w:r>
    </w:p>
    <w:bookmarkEnd w:id="9828"/>
    <w:bookmarkStart w:name="z10291" w:id="9829"/>
    <w:p>
      <w:pPr>
        <w:spacing w:after="0"/>
        <w:ind w:left="0"/>
        <w:jc w:val="both"/>
      </w:pPr>
      <w:r>
        <w:rPr>
          <w:rFonts w:ascii="Times New Roman"/>
          <w:b w:val="false"/>
          <w:i w:val="false"/>
          <w:color w:val="000000"/>
          <w:sz w:val="28"/>
        </w:rPr>
        <w:t>
      5. Срок реализации Программы – пять лет.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w:t>
      </w:r>
    </w:p>
    <w:bookmarkEnd w:id="9829"/>
    <w:bookmarkStart w:name="z10292" w:id="9830"/>
    <w:p>
      <w:pPr>
        <w:spacing w:after="0"/>
        <w:ind w:left="0"/>
        <w:jc w:val="both"/>
      </w:pPr>
      <w:r>
        <w:rPr>
          <w:rFonts w:ascii="Times New Roman"/>
          <w:b w:val="false"/>
          <w:i w:val="false"/>
          <w:color w:val="000000"/>
          <w:sz w:val="28"/>
        </w:rPr>
        <w:t>
      6. Программа предназначена для обучения детей с девятилетнего возраста, желающих овладеть приемами игры на ударных инструментах в объеме, необходимом для дальнейшей практической деятельности будущего музыканта-любителя.</w:t>
      </w:r>
    </w:p>
    <w:bookmarkEnd w:id="9830"/>
    <w:bookmarkStart w:name="z10293" w:id="9831"/>
    <w:p>
      <w:pPr>
        <w:spacing w:after="0"/>
        <w:ind w:left="0"/>
        <w:jc w:val="both"/>
      </w:pPr>
      <w:r>
        <w:rPr>
          <w:rFonts w:ascii="Times New Roman"/>
          <w:b w:val="false"/>
          <w:i w:val="false"/>
          <w:color w:val="000000"/>
          <w:sz w:val="28"/>
        </w:rPr>
        <w:t>
      7. Программа рассчитана на детей различной степени музыкальной одаренности, подготовки и общего развития. Объем учебной нагрузки определяется типовым учебным планом. Освоение Программы завершается итоговой аттестацией.</w:t>
      </w:r>
    </w:p>
    <w:bookmarkEnd w:id="9831"/>
    <w:bookmarkStart w:name="z10294" w:id="983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9832"/>
    <w:bookmarkStart w:name="z10295" w:id="9833"/>
    <w:p>
      <w:pPr>
        <w:spacing w:after="0"/>
        <w:ind w:left="0"/>
        <w:jc w:val="both"/>
      </w:pPr>
      <w:r>
        <w:rPr>
          <w:rFonts w:ascii="Times New Roman"/>
          <w:b w:val="false"/>
          <w:i w:val="false"/>
          <w:color w:val="000000"/>
          <w:sz w:val="28"/>
        </w:rPr>
        <w:t>
      8. Для достижения цели Программы педагог опирается на следующие основные принципы, способствующие эффективности образовательного процесса только во взаимосвязи:</w:t>
      </w:r>
    </w:p>
    <w:bookmarkEnd w:id="9833"/>
    <w:bookmarkStart w:name="z10296" w:id="9834"/>
    <w:p>
      <w:pPr>
        <w:spacing w:after="0"/>
        <w:ind w:left="0"/>
        <w:jc w:val="both"/>
      </w:pPr>
      <w:r>
        <w:rPr>
          <w:rFonts w:ascii="Times New Roman"/>
          <w:b w:val="false"/>
          <w:i w:val="false"/>
          <w:color w:val="000000"/>
          <w:sz w:val="28"/>
        </w:rPr>
        <w:t>
      1) систематичность и регулярность занятий;</w:t>
      </w:r>
    </w:p>
    <w:bookmarkEnd w:id="9834"/>
    <w:bookmarkStart w:name="z10297" w:id="9835"/>
    <w:p>
      <w:pPr>
        <w:spacing w:after="0"/>
        <w:ind w:left="0"/>
        <w:jc w:val="both"/>
      </w:pPr>
      <w:r>
        <w:rPr>
          <w:rFonts w:ascii="Times New Roman"/>
          <w:b w:val="false"/>
          <w:i w:val="false"/>
          <w:color w:val="000000"/>
          <w:sz w:val="28"/>
        </w:rPr>
        <w:t>
      2) целенаправленность учебного процесса;</w:t>
      </w:r>
    </w:p>
    <w:bookmarkEnd w:id="9835"/>
    <w:bookmarkStart w:name="z10298" w:id="9836"/>
    <w:p>
      <w:pPr>
        <w:spacing w:after="0"/>
        <w:ind w:left="0"/>
        <w:jc w:val="both"/>
      </w:pPr>
      <w:r>
        <w:rPr>
          <w:rFonts w:ascii="Times New Roman"/>
          <w:b w:val="false"/>
          <w:i w:val="false"/>
          <w:color w:val="000000"/>
          <w:sz w:val="28"/>
        </w:rPr>
        <w:t>
      3) последовательность и системность;</w:t>
      </w:r>
    </w:p>
    <w:bookmarkEnd w:id="9836"/>
    <w:bookmarkStart w:name="z10299" w:id="9837"/>
    <w:p>
      <w:pPr>
        <w:spacing w:after="0"/>
        <w:ind w:left="0"/>
        <w:jc w:val="both"/>
      </w:pPr>
      <w:r>
        <w:rPr>
          <w:rFonts w:ascii="Times New Roman"/>
          <w:b w:val="false"/>
          <w:i w:val="false"/>
          <w:color w:val="000000"/>
          <w:sz w:val="28"/>
        </w:rPr>
        <w:t xml:space="preserve">
      4) доступность и индивидуализация; </w:t>
      </w:r>
    </w:p>
    <w:bookmarkEnd w:id="9837"/>
    <w:bookmarkStart w:name="z10300" w:id="9838"/>
    <w:p>
      <w:pPr>
        <w:spacing w:after="0"/>
        <w:ind w:left="0"/>
        <w:jc w:val="both"/>
      </w:pPr>
      <w:r>
        <w:rPr>
          <w:rFonts w:ascii="Times New Roman"/>
          <w:b w:val="false"/>
          <w:i w:val="false"/>
          <w:color w:val="000000"/>
          <w:sz w:val="28"/>
        </w:rPr>
        <w:t>
      5) постепенное повышение требований к работе и доведение до конца начатого дела;</w:t>
      </w:r>
    </w:p>
    <w:bookmarkEnd w:id="9838"/>
    <w:bookmarkStart w:name="z10301" w:id="9839"/>
    <w:p>
      <w:pPr>
        <w:spacing w:after="0"/>
        <w:ind w:left="0"/>
        <w:jc w:val="both"/>
      </w:pPr>
      <w:r>
        <w:rPr>
          <w:rFonts w:ascii="Times New Roman"/>
          <w:b w:val="false"/>
          <w:i w:val="false"/>
          <w:color w:val="000000"/>
          <w:sz w:val="28"/>
        </w:rPr>
        <w:t>
      6) сознательность и активность;</w:t>
      </w:r>
    </w:p>
    <w:bookmarkEnd w:id="9839"/>
    <w:bookmarkStart w:name="z10302" w:id="9840"/>
    <w:p>
      <w:pPr>
        <w:spacing w:after="0"/>
        <w:ind w:left="0"/>
        <w:jc w:val="both"/>
      </w:pPr>
      <w:r>
        <w:rPr>
          <w:rFonts w:ascii="Times New Roman"/>
          <w:b w:val="false"/>
          <w:i w:val="false"/>
          <w:color w:val="000000"/>
          <w:sz w:val="28"/>
        </w:rPr>
        <w:t>
      7) повторяемость материала;</w:t>
      </w:r>
    </w:p>
    <w:bookmarkEnd w:id="9840"/>
    <w:bookmarkStart w:name="z10303" w:id="9841"/>
    <w:p>
      <w:pPr>
        <w:spacing w:after="0"/>
        <w:ind w:left="0"/>
        <w:jc w:val="both"/>
      </w:pPr>
      <w:r>
        <w:rPr>
          <w:rFonts w:ascii="Times New Roman"/>
          <w:b w:val="false"/>
          <w:i w:val="false"/>
          <w:color w:val="000000"/>
          <w:sz w:val="28"/>
        </w:rPr>
        <w:t>
      8) наглядность;</w:t>
      </w:r>
    </w:p>
    <w:bookmarkEnd w:id="9841"/>
    <w:bookmarkStart w:name="z10304" w:id="9842"/>
    <w:p>
      <w:pPr>
        <w:spacing w:after="0"/>
        <w:ind w:left="0"/>
        <w:jc w:val="both"/>
      </w:pPr>
      <w:r>
        <w:rPr>
          <w:rFonts w:ascii="Times New Roman"/>
          <w:b w:val="false"/>
          <w:i w:val="false"/>
          <w:color w:val="000000"/>
          <w:sz w:val="28"/>
        </w:rPr>
        <w:t>
      9) единство теоретической и практической деятельности обучающегося;</w:t>
      </w:r>
    </w:p>
    <w:bookmarkEnd w:id="9842"/>
    <w:bookmarkStart w:name="z10305" w:id="9843"/>
    <w:p>
      <w:pPr>
        <w:spacing w:after="0"/>
        <w:ind w:left="0"/>
        <w:jc w:val="both"/>
      </w:pPr>
      <w:r>
        <w:rPr>
          <w:rFonts w:ascii="Times New Roman"/>
          <w:b w:val="false"/>
          <w:i w:val="false"/>
          <w:color w:val="000000"/>
          <w:sz w:val="28"/>
        </w:rPr>
        <w:t xml:space="preserve">
      10) учет возрастных и индивидуальных особенностей обучающегося; </w:t>
      </w:r>
    </w:p>
    <w:bookmarkEnd w:id="9843"/>
    <w:bookmarkStart w:name="z10306" w:id="9844"/>
    <w:p>
      <w:pPr>
        <w:spacing w:after="0"/>
        <w:ind w:left="0"/>
        <w:jc w:val="both"/>
      </w:pPr>
      <w:r>
        <w:rPr>
          <w:rFonts w:ascii="Times New Roman"/>
          <w:b w:val="false"/>
          <w:i w:val="false"/>
          <w:color w:val="000000"/>
          <w:sz w:val="28"/>
        </w:rPr>
        <w:t>
      11) сочетание индивидуальных и групповых форм обучения.</w:t>
      </w:r>
    </w:p>
    <w:bookmarkEnd w:id="9844"/>
    <w:bookmarkStart w:name="z10307" w:id="9845"/>
    <w:p>
      <w:pPr>
        <w:spacing w:after="0"/>
        <w:ind w:left="0"/>
        <w:jc w:val="both"/>
      </w:pPr>
      <w:r>
        <w:rPr>
          <w:rFonts w:ascii="Times New Roman"/>
          <w:b w:val="false"/>
          <w:i w:val="false"/>
          <w:color w:val="000000"/>
          <w:sz w:val="28"/>
        </w:rPr>
        <w:t>
      9. Программа реализуется посредством личностно-ориентированного образования, обеспечивающего творческое и духовно-нравственное самоопределение ребенка, вариативности образования, направленного на индивидуальную траекторию развития личности.</w:t>
      </w:r>
    </w:p>
    <w:bookmarkEnd w:id="9845"/>
    <w:bookmarkStart w:name="z10308" w:id="9846"/>
    <w:p>
      <w:pPr>
        <w:spacing w:after="0"/>
        <w:ind w:left="0"/>
        <w:jc w:val="both"/>
      </w:pPr>
      <w:r>
        <w:rPr>
          <w:rFonts w:ascii="Times New Roman"/>
          <w:b w:val="false"/>
          <w:i w:val="false"/>
          <w:color w:val="000000"/>
          <w:sz w:val="28"/>
        </w:rPr>
        <w:t xml:space="preserve">
      10. Программа ориентирована на выработку у обучающихся личностных качеств, способствующих: </w:t>
      </w:r>
    </w:p>
    <w:bookmarkEnd w:id="9846"/>
    <w:bookmarkStart w:name="z10309" w:id="9847"/>
    <w:p>
      <w:pPr>
        <w:spacing w:after="0"/>
        <w:ind w:left="0"/>
        <w:jc w:val="both"/>
      </w:pPr>
      <w:r>
        <w:rPr>
          <w:rFonts w:ascii="Times New Roman"/>
          <w:b w:val="false"/>
          <w:i w:val="false"/>
          <w:color w:val="000000"/>
          <w:sz w:val="28"/>
        </w:rPr>
        <w:t>
      1) освоению обучающимися знаний, умений и навыков игры на ударных инструментах, позволяющих творчески исполнять музыкальные произведения в соответствии с необходимым уровнем музыкальной грамотности;</w:t>
      </w:r>
    </w:p>
    <w:bookmarkEnd w:id="9847"/>
    <w:bookmarkStart w:name="z10310" w:id="9848"/>
    <w:p>
      <w:pPr>
        <w:spacing w:after="0"/>
        <w:ind w:left="0"/>
        <w:jc w:val="both"/>
      </w:pPr>
      <w:r>
        <w:rPr>
          <w:rFonts w:ascii="Times New Roman"/>
          <w:b w:val="false"/>
          <w:i w:val="false"/>
          <w:color w:val="000000"/>
          <w:sz w:val="28"/>
        </w:rPr>
        <w:t>
      2) приобретению обучающимися опыта творческой деятельности;</w:t>
      </w:r>
    </w:p>
    <w:bookmarkEnd w:id="9848"/>
    <w:bookmarkStart w:name="z10311" w:id="9849"/>
    <w:p>
      <w:pPr>
        <w:spacing w:after="0"/>
        <w:ind w:left="0"/>
        <w:jc w:val="both"/>
      </w:pPr>
      <w:r>
        <w:rPr>
          <w:rFonts w:ascii="Times New Roman"/>
          <w:b w:val="false"/>
          <w:i w:val="false"/>
          <w:color w:val="000000"/>
          <w:sz w:val="28"/>
        </w:rPr>
        <w:t>
      3) овладению обучающимися духовными и культурными ценностями народов мира;</w:t>
      </w:r>
    </w:p>
    <w:bookmarkEnd w:id="9849"/>
    <w:bookmarkStart w:name="z10312" w:id="9850"/>
    <w:p>
      <w:pPr>
        <w:spacing w:after="0"/>
        <w:ind w:left="0"/>
        <w:jc w:val="both"/>
      </w:pPr>
      <w:r>
        <w:rPr>
          <w:rFonts w:ascii="Times New Roman"/>
          <w:b w:val="false"/>
          <w:i w:val="false"/>
          <w:color w:val="000000"/>
          <w:sz w:val="28"/>
        </w:rPr>
        <w:t>
      4) получению музыкального образования и приобщения к музыкальной культуре;</w:t>
      </w:r>
    </w:p>
    <w:bookmarkEnd w:id="9850"/>
    <w:bookmarkStart w:name="z10313" w:id="9851"/>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9851"/>
    <w:bookmarkStart w:name="z10314" w:id="9852"/>
    <w:p>
      <w:pPr>
        <w:spacing w:after="0"/>
        <w:ind w:left="0"/>
        <w:jc w:val="both"/>
      </w:pPr>
      <w:r>
        <w:rPr>
          <w:rFonts w:ascii="Times New Roman"/>
          <w:b w:val="false"/>
          <w:i w:val="false"/>
          <w:color w:val="000000"/>
          <w:sz w:val="28"/>
        </w:rPr>
        <w:t>
      11. Психолого-педагогическое сопровождение направлено на:</w:t>
      </w:r>
    </w:p>
    <w:bookmarkEnd w:id="9852"/>
    <w:bookmarkStart w:name="z10315" w:id="9853"/>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его интеллектуально-личностных возможностей;</w:t>
      </w:r>
    </w:p>
    <w:bookmarkEnd w:id="9853"/>
    <w:bookmarkStart w:name="z10316" w:id="9854"/>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9854"/>
    <w:bookmarkStart w:name="z10317" w:id="9855"/>
    <w:p>
      <w:pPr>
        <w:spacing w:after="0"/>
        <w:ind w:left="0"/>
        <w:jc w:val="both"/>
      </w:pPr>
      <w:r>
        <w:rPr>
          <w:rFonts w:ascii="Times New Roman"/>
          <w:b w:val="false"/>
          <w:i w:val="false"/>
          <w:color w:val="000000"/>
          <w:sz w:val="28"/>
        </w:rPr>
        <w:t>
      3) оказание помощи личности в самопознании, в формировании адекватной самооценки и адаптации в реальных жизненных условиях, в преодолении кризисных ситуаций и достижении эмоциональной устойчивости, способствующих личностному росту и саморазвитию обучающегося;</w:t>
      </w:r>
    </w:p>
    <w:bookmarkEnd w:id="9855"/>
    <w:bookmarkStart w:name="z10318" w:id="9856"/>
    <w:p>
      <w:pPr>
        <w:spacing w:after="0"/>
        <w:ind w:left="0"/>
        <w:jc w:val="both"/>
      </w:pPr>
      <w:r>
        <w:rPr>
          <w:rFonts w:ascii="Times New Roman"/>
          <w:b w:val="false"/>
          <w:i w:val="false"/>
          <w:color w:val="000000"/>
          <w:sz w:val="28"/>
        </w:rPr>
        <w:t xml:space="preserve">
      4) оказание психологической помощи и поддержки обучающемуся в соответствии с целями и задачами Программы. </w:t>
      </w:r>
    </w:p>
    <w:bookmarkEnd w:id="9856"/>
    <w:bookmarkStart w:name="z10319" w:id="9857"/>
    <w:p>
      <w:pPr>
        <w:spacing w:after="0"/>
        <w:ind w:left="0"/>
        <w:jc w:val="both"/>
      </w:pPr>
      <w:r>
        <w:rPr>
          <w:rFonts w:ascii="Times New Roman"/>
          <w:b w:val="false"/>
          <w:i w:val="false"/>
          <w:color w:val="000000"/>
          <w:sz w:val="28"/>
        </w:rPr>
        <w:t>
      12. Для достижения поставленной цели и реализации задач предмета используются следующие методы обучения:</w:t>
      </w:r>
    </w:p>
    <w:bookmarkEnd w:id="9857"/>
    <w:bookmarkStart w:name="z10320" w:id="9858"/>
    <w:p>
      <w:pPr>
        <w:spacing w:after="0"/>
        <w:ind w:left="0"/>
        <w:jc w:val="both"/>
      </w:pPr>
      <w:r>
        <w:rPr>
          <w:rFonts w:ascii="Times New Roman"/>
          <w:b w:val="false"/>
          <w:i w:val="false"/>
          <w:color w:val="000000"/>
          <w:sz w:val="28"/>
        </w:rPr>
        <w:t>
      1) словесный – рассказ, беседа, объяснение;</w:t>
      </w:r>
    </w:p>
    <w:bookmarkEnd w:id="9858"/>
    <w:bookmarkStart w:name="z10321" w:id="9859"/>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9859"/>
    <w:bookmarkStart w:name="z10322" w:id="9860"/>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9860"/>
    <w:bookmarkStart w:name="z10323" w:id="9861"/>
    <w:p>
      <w:pPr>
        <w:spacing w:after="0"/>
        <w:ind w:left="0"/>
        <w:jc w:val="both"/>
      </w:pPr>
      <w:r>
        <w:rPr>
          <w:rFonts w:ascii="Times New Roman"/>
          <w:b w:val="false"/>
          <w:i w:val="false"/>
          <w:color w:val="000000"/>
          <w:sz w:val="28"/>
        </w:rPr>
        <w:t>
      4) аналитический – сравнение, обобщение, развитие логического мышления;</w:t>
      </w:r>
    </w:p>
    <w:bookmarkEnd w:id="9861"/>
    <w:bookmarkStart w:name="z10324" w:id="9862"/>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9862"/>
    <w:bookmarkStart w:name="z10325" w:id="9863"/>
    <w:p>
      <w:pPr>
        <w:spacing w:after="0"/>
        <w:ind w:left="0"/>
        <w:jc w:val="both"/>
      </w:pPr>
      <w:r>
        <w:rPr>
          <w:rFonts w:ascii="Times New Roman"/>
          <w:b w:val="false"/>
          <w:i w:val="false"/>
          <w:color w:val="000000"/>
          <w:sz w:val="28"/>
        </w:rPr>
        <w:t xml:space="preserve">
      13.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 </w:t>
      </w:r>
    </w:p>
    <w:bookmarkEnd w:id="9863"/>
    <w:bookmarkStart w:name="z10326" w:id="9864"/>
    <w:p>
      <w:pPr>
        <w:spacing w:after="0"/>
        <w:ind w:left="0"/>
        <w:jc w:val="both"/>
      </w:pPr>
      <w:r>
        <w:rPr>
          <w:rFonts w:ascii="Times New Roman"/>
          <w:b w:val="false"/>
          <w:i w:val="false"/>
          <w:color w:val="000000"/>
          <w:sz w:val="28"/>
        </w:rPr>
        <w:t>
      14. Формы занятий:</w:t>
      </w:r>
    </w:p>
    <w:bookmarkEnd w:id="9864"/>
    <w:bookmarkStart w:name="z10327" w:id="9865"/>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9865"/>
    <w:bookmarkStart w:name="z10328" w:id="9866"/>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9866"/>
    <w:bookmarkStart w:name="z10329" w:id="9867"/>
    <w:p>
      <w:pPr>
        <w:spacing w:after="0"/>
        <w:ind w:left="0"/>
        <w:jc w:val="both"/>
      </w:pPr>
      <w:r>
        <w:rPr>
          <w:rFonts w:ascii="Times New Roman"/>
          <w:b w:val="false"/>
          <w:i w:val="false"/>
          <w:color w:val="000000"/>
          <w:sz w:val="28"/>
        </w:rPr>
        <w:t>
      3) репетиционно-концертные – подготовка и публичное представление концертных номеров;</w:t>
      </w:r>
    </w:p>
    <w:bookmarkEnd w:id="9867"/>
    <w:bookmarkStart w:name="z10330" w:id="9868"/>
    <w:p>
      <w:pPr>
        <w:spacing w:after="0"/>
        <w:ind w:left="0"/>
        <w:jc w:val="both"/>
      </w:pPr>
      <w:r>
        <w:rPr>
          <w:rFonts w:ascii="Times New Roman"/>
          <w:b w:val="false"/>
          <w:i w:val="false"/>
          <w:color w:val="000000"/>
          <w:sz w:val="28"/>
        </w:rPr>
        <w:t>
      4) конкурсы;</w:t>
      </w:r>
    </w:p>
    <w:bookmarkEnd w:id="9868"/>
    <w:bookmarkStart w:name="z10331" w:id="9869"/>
    <w:p>
      <w:pPr>
        <w:spacing w:after="0"/>
        <w:ind w:left="0"/>
        <w:jc w:val="both"/>
      </w:pPr>
      <w:r>
        <w:rPr>
          <w:rFonts w:ascii="Times New Roman"/>
          <w:b w:val="false"/>
          <w:i w:val="false"/>
          <w:color w:val="000000"/>
          <w:sz w:val="28"/>
        </w:rPr>
        <w:t>
      5) урок-игра – использование игровых технологий на уроке;</w:t>
      </w:r>
    </w:p>
    <w:bookmarkEnd w:id="9869"/>
    <w:bookmarkStart w:name="z10332" w:id="9870"/>
    <w:p>
      <w:pPr>
        <w:spacing w:after="0"/>
        <w:ind w:left="0"/>
        <w:jc w:val="both"/>
      </w:pPr>
      <w:r>
        <w:rPr>
          <w:rFonts w:ascii="Times New Roman"/>
          <w:b w:val="false"/>
          <w:i w:val="false"/>
          <w:color w:val="000000"/>
          <w:sz w:val="28"/>
        </w:rPr>
        <w:t>
      6) урок-экскурсия.</w:t>
      </w:r>
    </w:p>
    <w:bookmarkEnd w:id="9870"/>
    <w:bookmarkStart w:name="z10333" w:id="9871"/>
    <w:p>
      <w:pPr>
        <w:spacing w:after="0"/>
        <w:ind w:left="0"/>
        <w:jc w:val="both"/>
      </w:pPr>
      <w:r>
        <w:rPr>
          <w:rFonts w:ascii="Times New Roman"/>
          <w:b w:val="false"/>
          <w:i w:val="false"/>
          <w:color w:val="000000"/>
          <w:sz w:val="28"/>
        </w:rPr>
        <w:t>
      15. Привитие обучающемуся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9871"/>
    <w:bookmarkStart w:name="z10334" w:id="9872"/>
    <w:p>
      <w:pPr>
        <w:spacing w:after="0"/>
        <w:ind w:left="0"/>
        <w:jc w:val="both"/>
      </w:pPr>
      <w:r>
        <w:rPr>
          <w:rFonts w:ascii="Times New Roman"/>
          <w:b w:val="false"/>
          <w:i w:val="false"/>
          <w:color w:val="000000"/>
          <w:sz w:val="28"/>
        </w:rPr>
        <w:t xml:space="preserve">
      16. Особенностью Программы является ее общеразвивающая направленность на приобретение детьми знаний, умений и навыков игры на ударных инструментах, опыта творческой деятельности, приемов сольного и ансамблевого исполнительства. </w:t>
      </w:r>
    </w:p>
    <w:bookmarkEnd w:id="9872"/>
    <w:bookmarkStart w:name="z10335" w:id="9873"/>
    <w:p>
      <w:pPr>
        <w:spacing w:after="0"/>
        <w:ind w:left="0"/>
        <w:jc w:val="both"/>
      </w:pPr>
      <w:r>
        <w:rPr>
          <w:rFonts w:ascii="Times New Roman"/>
          <w:b w:val="false"/>
          <w:i w:val="false"/>
          <w:color w:val="000000"/>
          <w:sz w:val="28"/>
        </w:rPr>
        <w:t xml:space="preserve">
      17.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изменчиво-гибком ритме, совместно исполнять, взаимодействовать с участниками ансамбля. </w:t>
      </w:r>
    </w:p>
    <w:bookmarkEnd w:id="9873"/>
    <w:bookmarkStart w:name="z10336" w:id="9874"/>
    <w:p>
      <w:pPr>
        <w:spacing w:after="0"/>
        <w:ind w:left="0"/>
        <w:jc w:val="both"/>
      </w:pPr>
      <w:r>
        <w:rPr>
          <w:rFonts w:ascii="Times New Roman"/>
          <w:b w:val="false"/>
          <w:i w:val="false"/>
          <w:color w:val="000000"/>
          <w:sz w:val="28"/>
        </w:rPr>
        <w:t xml:space="preserve">
      18.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 </w:t>
      </w:r>
    </w:p>
    <w:bookmarkEnd w:id="9874"/>
    <w:bookmarkStart w:name="z10337" w:id="9875"/>
    <w:p>
      <w:pPr>
        <w:spacing w:after="0"/>
        <w:ind w:left="0"/>
        <w:jc w:val="both"/>
      </w:pPr>
      <w:r>
        <w:rPr>
          <w:rFonts w:ascii="Times New Roman"/>
          <w:b w:val="false"/>
          <w:i w:val="false"/>
          <w:color w:val="000000"/>
          <w:sz w:val="28"/>
        </w:rPr>
        <w:t>
      19. Основной формой учебно-воспитательной работы в классе является урок, на котором обучающийся получает теоретические знания одновременно с практикой. Индивидуальные формы занятий полезно сочетать с игрой в ансамбле с педагогом или другими учащимися. Для каждого обучающегося применяются разные формы, темп и методы ведения урока.</w:t>
      </w:r>
    </w:p>
    <w:bookmarkEnd w:id="9875"/>
    <w:bookmarkStart w:name="z10338" w:id="9876"/>
    <w:p>
      <w:pPr>
        <w:spacing w:after="0"/>
        <w:ind w:left="0"/>
        <w:jc w:val="both"/>
      </w:pPr>
      <w:r>
        <w:rPr>
          <w:rFonts w:ascii="Times New Roman"/>
          <w:b w:val="false"/>
          <w:i w:val="false"/>
          <w:color w:val="000000"/>
          <w:sz w:val="28"/>
        </w:rPr>
        <w:t>
      20. Виды внеурочных форм работы:</w:t>
      </w:r>
    </w:p>
    <w:bookmarkEnd w:id="9876"/>
    <w:bookmarkStart w:name="z10339" w:id="9877"/>
    <w:p>
      <w:pPr>
        <w:spacing w:after="0"/>
        <w:ind w:left="0"/>
        <w:jc w:val="both"/>
      </w:pPr>
      <w:r>
        <w:rPr>
          <w:rFonts w:ascii="Times New Roman"/>
          <w:b w:val="false"/>
          <w:i w:val="false"/>
          <w:color w:val="000000"/>
          <w:sz w:val="28"/>
        </w:rPr>
        <w:t>
      1) самостоятельные занятия;</w:t>
      </w:r>
    </w:p>
    <w:bookmarkEnd w:id="9877"/>
    <w:bookmarkStart w:name="z10340" w:id="9878"/>
    <w:p>
      <w:pPr>
        <w:spacing w:after="0"/>
        <w:ind w:left="0"/>
        <w:jc w:val="both"/>
      </w:pPr>
      <w:r>
        <w:rPr>
          <w:rFonts w:ascii="Times New Roman"/>
          <w:b w:val="false"/>
          <w:i w:val="false"/>
          <w:color w:val="000000"/>
          <w:sz w:val="28"/>
        </w:rPr>
        <w:t>
      2) подготовка к контрольным урокам, зачетам и экзаменам;</w:t>
      </w:r>
    </w:p>
    <w:bookmarkEnd w:id="9878"/>
    <w:bookmarkStart w:name="z10341" w:id="9879"/>
    <w:p>
      <w:pPr>
        <w:spacing w:after="0"/>
        <w:ind w:left="0"/>
        <w:jc w:val="both"/>
      </w:pPr>
      <w:r>
        <w:rPr>
          <w:rFonts w:ascii="Times New Roman"/>
          <w:b w:val="false"/>
          <w:i w:val="false"/>
          <w:color w:val="000000"/>
          <w:sz w:val="28"/>
        </w:rPr>
        <w:t>
      3) подготовка к концертным, конкурсным выступлениям;</w:t>
      </w:r>
    </w:p>
    <w:bookmarkEnd w:id="9879"/>
    <w:bookmarkStart w:name="z10342" w:id="9880"/>
    <w:p>
      <w:pPr>
        <w:spacing w:after="0"/>
        <w:ind w:left="0"/>
        <w:jc w:val="both"/>
      </w:pPr>
      <w:r>
        <w:rPr>
          <w:rFonts w:ascii="Times New Roman"/>
          <w:b w:val="false"/>
          <w:i w:val="false"/>
          <w:color w:val="000000"/>
          <w:sz w:val="28"/>
        </w:rPr>
        <w:t>
      4) участие в творческих и культурно-просветительских мероприятиях;</w:t>
      </w:r>
    </w:p>
    <w:bookmarkEnd w:id="9880"/>
    <w:bookmarkStart w:name="z10343" w:id="9881"/>
    <w:p>
      <w:pPr>
        <w:spacing w:after="0"/>
        <w:ind w:left="0"/>
        <w:jc w:val="both"/>
      </w:pPr>
      <w:r>
        <w:rPr>
          <w:rFonts w:ascii="Times New Roman"/>
          <w:b w:val="false"/>
          <w:i w:val="false"/>
          <w:color w:val="000000"/>
          <w:sz w:val="28"/>
        </w:rPr>
        <w:t>
      5) посещение филармоний, театров, концертных залов, музеев и другие;</w:t>
      </w:r>
    </w:p>
    <w:bookmarkEnd w:id="9881"/>
    <w:bookmarkStart w:name="z10344" w:id="9882"/>
    <w:p>
      <w:pPr>
        <w:spacing w:after="0"/>
        <w:ind w:left="0"/>
        <w:jc w:val="both"/>
      </w:pPr>
      <w:r>
        <w:rPr>
          <w:rFonts w:ascii="Times New Roman"/>
          <w:b w:val="false"/>
          <w:i w:val="false"/>
          <w:color w:val="000000"/>
          <w:sz w:val="28"/>
        </w:rPr>
        <w:t>
      6) встречи с музыкальными деятелями, исполнителями, композиторами.</w:t>
      </w:r>
    </w:p>
    <w:bookmarkEnd w:id="9882"/>
    <w:bookmarkStart w:name="z10345" w:id="9883"/>
    <w:p>
      <w:pPr>
        <w:spacing w:after="0"/>
        <w:ind w:left="0"/>
        <w:jc w:val="both"/>
      </w:pPr>
      <w:r>
        <w:rPr>
          <w:rFonts w:ascii="Times New Roman"/>
          <w:b w:val="false"/>
          <w:i w:val="false"/>
          <w:color w:val="000000"/>
          <w:sz w:val="28"/>
        </w:rPr>
        <w:t>
      21. Специфика индивидуального обучения предполагает вариативность выбора методов, средств, форм обучения и подбора репертуарного комплекса.</w:t>
      </w:r>
    </w:p>
    <w:bookmarkEnd w:id="9883"/>
    <w:bookmarkStart w:name="z10346" w:id="9884"/>
    <w:p>
      <w:pPr>
        <w:spacing w:after="0"/>
        <w:ind w:left="0"/>
        <w:jc w:val="both"/>
      </w:pPr>
      <w:r>
        <w:rPr>
          <w:rFonts w:ascii="Times New Roman"/>
          <w:b w:val="false"/>
          <w:i w:val="false"/>
          <w:color w:val="000000"/>
          <w:sz w:val="28"/>
        </w:rPr>
        <w:t>
      22. Выбор репертуара для работы в классе зависит от индивидуальных особенностей каждого конкретного обучающегося, его музыкальных данных и трудоспособности.</w:t>
      </w:r>
    </w:p>
    <w:bookmarkEnd w:id="9884"/>
    <w:bookmarkStart w:name="z10347" w:id="9885"/>
    <w:p>
      <w:pPr>
        <w:spacing w:after="0"/>
        <w:ind w:left="0"/>
        <w:jc w:val="both"/>
      </w:pPr>
      <w:r>
        <w:rPr>
          <w:rFonts w:ascii="Times New Roman"/>
          <w:b w:val="false"/>
          <w:i w:val="false"/>
          <w:color w:val="000000"/>
          <w:sz w:val="28"/>
        </w:rPr>
        <w:t>
      23.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w:t>
      </w:r>
    </w:p>
    <w:bookmarkEnd w:id="9885"/>
    <w:bookmarkStart w:name="z10348" w:id="9886"/>
    <w:p>
      <w:pPr>
        <w:spacing w:after="0"/>
        <w:ind w:left="0"/>
        <w:jc w:val="both"/>
      </w:pPr>
      <w:r>
        <w:rPr>
          <w:rFonts w:ascii="Times New Roman"/>
          <w:b w:val="false"/>
          <w:i w:val="false"/>
          <w:color w:val="000000"/>
          <w:sz w:val="28"/>
        </w:rPr>
        <w:t>
      24. Подбирая программный репертуар, педагог руководствуется следующими принципами, как художественная ценность, воспитательное значение, доступность музыкального текста, разнообразие жанров и стилей, логика компоновки будущей концертной программы.</w:t>
      </w:r>
    </w:p>
    <w:bookmarkEnd w:id="9886"/>
    <w:bookmarkStart w:name="z10349" w:id="9887"/>
    <w:p>
      <w:pPr>
        <w:spacing w:after="0"/>
        <w:ind w:left="0"/>
        <w:jc w:val="both"/>
      </w:pPr>
      <w:r>
        <w:rPr>
          <w:rFonts w:ascii="Times New Roman"/>
          <w:b w:val="false"/>
          <w:i w:val="false"/>
          <w:color w:val="000000"/>
          <w:sz w:val="28"/>
        </w:rPr>
        <w:t>
      25. В учебной работе используются переложения произведений, написанных для других инструментов, в которых сохранен замысел автора и широко использованы характерные особенности ударных инструментов.</w:t>
      </w:r>
    </w:p>
    <w:bookmarkEnd w:id="9887"/>
    <w:bookmarkStart w:name="z10350" w:id="9888"/>
    <w:p>
      <w:pPr>
        <w:spacing w:after="0"/>
        <w:ind w:left="0"/>
        <w:jc w:val="both"/>
      </w:pPr>
      <w:r>
        <w:rPr>
          <w:rFonts w:ascii="Times New Roman"/>
          <w:b w:val="false"/>
          <w:i w:val="false"/>
          <w:color w:val="000000"/>
          <w:sz w:val="28"/>
        </w:rPr>
        <w:t>
      В работе над музыкальными произведениями учитывается связь между художественной и технической сторонами изучаемого произведения.</w:t>
      </w:r>
    </w:p>
    <w:bookmarkEnd w:id="9888"/>
    <w:bookmarkStart w:name="z10351" w:id="9889"/>
    <w:p>
      <w:pPr>
        <w:spacing w:after="0"/>
        <w:ind w:left="0"/>
        <w:jc w:val="both"/>
      </w:pPr>
      <w:r>
        <w:rPr>
          <w:rFonts w:ascii="Times New Roman"/>
          <w:b w:val="false"/>
          <w:i w:val="false"/>
          <w:color w:val="000000"/>
          <w:sz w:val="28"/>
        </w:rPr>
        <w:t>
      26.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9889"/>
    <w:bookmarkStart w:name="z10352" w:id="9890"/>
    <w:p>
      <w:pPr>
        <w:spacing w:after="0"/>
        <w:ind w:left="0"/>
        <w:jc w:val="both"/>
      </w:pPr>
      <w:r>
        <w:rPr>
          <w:rFonts w:ascii="Times New Roman"/>
          <w:b w:val="false"/>
          <w:i w:val="false"/>
          <w:color w:val="000000"/>
          <w:sz w:val="28"/>
        </w:rPr>
        <w:t>
      27.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9890"/>
    <w:bookmarkStart w:name="z10353" w:id="9891"/>
    <w:p>
      <w:pPr>
        <w:spacing w:after="0"/>
        <w:ind w:left="0"/>
        <w:jc w:val="both"/>
      </w:pPr>
      <w:r>
        <w:rPr>
          <w:rFonts w:ascii="Times New Roman"/>
          <w:b w:val="false"/>
          <w:i w:val="false"/>
          <w:color w:val="000000"/>
          <w:sz w:val="28"/>
        </w:rPr>
        <w:t xml:space="preserve">
      28. Занятие состоит из теоретической и практической частей. Теоретическая часть включает объяснение педагогом необходимых теоретических понятий, показ изучаемых элементов упражнений, просмотр видеоматериалов. </w:t>
      </w:r>
    </w:p>
    <w:bookmarkEnd w:id="9891"/>
    <w:bookmarkStart w:name="z10354" w:id="9892"/>
    <w:p>
      <w:pPr>
        <w:spacing w:after="0"/>
        <w:ind w:left="0"/>
        <w:jc w:val="both"/>
      </w:pPr>
      <w:r>
        <w:rPr>
          <w:rFonts w:ascii="Times New Roman"/>
          <w:b w:val="false"/>
          <w:i w:val="false"/>
          <w:color w:val="000000"/>
          <w:sz w:val="28"/>
        </w:rPr>
        <w:t>
      Практическая часть – работа обучающегося над индивидуальными заданиями.</w:t>
      </w:r>
    </w:p>
    <w:bookmarkEnd w:id="9892"/>
    <w:bookmarkStart w:name="z10355" w:id="9893"/>
    <w:p>
      <w:pPr>
        <w:spacing w:after="0"/>
        <w:ind w:left="0"/>
        <w:jc w:val="both"/>
      </w:pPr>
      <w:r>
        <w:rPr>
          <w:rFonts w:ascii="Times New Roman"/>
          <w:b w:val="false"/>
          <w:i w:val="false"/>
          <w:color w:val="000000"/>
          <w:sz w:val="28"/>
        </w:rPr>
        <w:t>
      29. Наряду с уроком возможны внеурочные формы работы:</w:t>
      </w:r>
    </w:p>
    <w:bookmarkEnd w:id="9893"/>
    <w:bookmarkStart w:name="z10356" w:id="9894"/>
    <w:p>
      <w:pPr>
        <w:spacing w:after="0"/>
        <w:ind w:left="0"/>
        <w:jc w:val="both"/>
      </w:pPr>
      <w:r>
        <w:rPr>
          <w:rFonts w:ascii="Times New Roman"/>
          <w:b w:val="false"/>
          <w:i w:val="false"/>
          <w:color w:val="000000"/>
          <w:sz w:val="28"/>
        </w:rPr>
        <w:t>
      1) игра в ансамбле;</w:t>
      </w:r>
    </w:p>
    <w:bookmarkEnd w:id="9894"/>
    <w:bookmarkStart w:name="z10357" w:id="9895"/>
    <w:p>
      <w:pPr>
        <w:spacing w:after="0"/>
        <w:ind w:left="0"/>
        <w:jc w:val="both"/>
      </w:pPr>
      <w:r>
        <w:rPr>
          <w:rFonts w:ascii="Times New Roman"/>
          <w:b w:val="false"/>
          <w:i w:val="false"/>
          <w:color w:val="000000"/>
          <w:sz w:val="28"/>
        </w:rPr>
        <w:t>
      2) подготовка к концертным, конкурсным выступлениям;</w:t>
      </w:r>
    </w:p>
    <w:bookmarkEnd w:id="9895"/>
    <w:bookmarkStart w:name="z10358" w:id="9896"/>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9896"/>
    <w:bookmarkStart w:name="z10359" w:id="9897"/>
    <w:p>
      <w:pPr>
        <w:spacing w:after="0"/>
        <w:ind w:left="0"/>
        <w:jc w:val="both"/>
      </w:pPr>
      <w:r>
        <w:rPr>
          <w:rFonts w:ascii="Times New Roman"/>
          <w:b w:val="false"/>
          <w:i w:val="false"/>
          <w:color w:val="000000"/>
          <w:sz w:val="28"/>
        </w:rPr>
        <w:t>
      4) посещение филармоний, театров, концертных залов, музеев и др.;</w:t>
      </w:r>
    </w:p>
    <w:bookmarkEnd w:id="9897"/>
    <w:bookmarkStart w:name="z10360" w:id="9898"/>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9898"/>
    <w:bookmarkStart w:name="z10361" w:id="9899"/>
    <w:p>
      <w:pPr>
        <w:spacing w:after="0"/>
        <w:ind w:left="0"/>
        <w:jc w:val="both"/>
      </w:pPr>
      <w:r>
        <w:rPr>
          <w:rFonts w:ascii="Times New Roman"/>
          <w:b w:val="false"/>
          <w:i w:val="false"/>
          <w:color w:val="000000"/>
          <w:sz w:val="28"/>
        </w:rPr>
        <w:t>
      30.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9899"/>
    <w:bookmarkStart w:name="z10362" w:id="9900"/>
    <w:p>
      <w:pPr>
        <w:spacing w:after="0"/>
        <w:ind w:left="0"/>
        <w:jc w:val="both"/>
      </w:pPr>
      <w:r>
        <w:rPr>
          <w:rFonts w:ascii="Times New Roman"/>
          <w:b w:val="false"/>
          <w:i w:val="false"/>
          <w:color w:val="000000"/>
          <w:sz w:val="28"/>
        </w:rPr>
        <w:t>
      31. Структурные элементы рабочей учебной программы:</w:t>
      </w:r>
    </w:p>
    <w:bookmarkEnd w:id="9900"/>
    <w:bookmarkStart w:name="z10363" w:id="9901"/>
    <w:p>
      <w:pPr>
        <w:spacing w:after="0"/>
        <w:ind w:left="0"/>
        <w:jc w:val="both"/>
      </w:pPr>
      <w:r>
        <w:rPr>
          <w:rFonts w:ascii="Times New Roman"/>
          <w:b w:val="false"/>
          <w:i w:val="false"/>
          <w:color w:val="000000"/>
          <w:sz w:val="28"/>
        </w:rPr>
        <w:t>
      1) титульный лист;</w:t>
      </w:r>
    </w:p>
    <w:bookmarkEnd w:id="9901"/>
    <w:bookmarkStart w:name="z10364" w:id="9902"/>
    <w:p>
      <w:pPr>
        <w:spacing w:after="0"/>
        <w:ind w:left="0"/>
        <w:jc w:val="both"/>
      </w:pPr>
      <w:r>
        <w:rPr>
          <w:rFonts w:ascii="Times New Roman"/>
          <w:b w:val="false"/>
          <w:i w:val="false"/>
          <w:color w:val="000000"/>
          <w:sz w:val="28"/>
        </w:rPr>
        <w:t>
      2) пояснительная записка;</w:t>
      </w:r>
    </w:p>
    <w:bookmarkEnd w:id="9902"/>
    <w:bookmarkStart w:name="z10365" w:id="9903"/>
    <w:p>
      <w:pPr>
        <w:spacing w:after="0"/>
        <w:ind w:left="0"/>
        <w:jc w:val="both"/>
      </w:pPr>
      <w:r>
        <w:rPr>
          <w:rFonts w:ascii="Times New Roman"/>
          <w:b w:val="false"/>
          <w:i w:val="false"/>
          <w:color w:val="000000"/>
          <w:sz w:val="28"/>
        </w:rPr>
        <w:t>
      3) планирование учебной деятельности;</w:t>
      </w:r>
    </w:p>
    <w:bookmarkEnd w:id="9903"/>
    <w:bookmarkStart w:name="z10366" w:id="9904"/>
    <w:p>
      <w:pPr>
        <w:spacing w:after="0"/>
        <w:ind w:left="0"/>
        <w:jc w:val="both"/>
      </w:pPr>
      <w:r>
        <w:rPr>
          <w:rFonts w:ascii="Times New Roman"/>
          <w:b w:val="false"/>
          <w:i w:val="false"/>
          <w:color w:val="000000"/>
          <w:sz w:val="28"/>
        </w:rPr>
        <w:t>
      4) учебно-методическое обеспечение учебного процесса.</w:t>
      </w:r>
    </w:p>
    <w:bookmarkEnd w:id="9904"/>
    <w:bookmarkStart w:name="z10367" w:id="9905"/>
    <w:p>
      <w:pPr>
        <w:spacing w:after="0"/>
        <w:ind w:left="0"/>
        <w:jc w:val="both"/>
      </w:pPr>
      <w:r>
        <w:rPr>
          <w:rFonts w:ascii="Times New Roman"/>
          <w:b w:val="false"/>
          <w:i w:val="false"/>
          <w:color w:val="000000"/>
          <w:sz w:val="28"/>
        </w:rPr>
        <w:t>
      32. На титульном листе размещаются основные сведения:</w:t>
      </w:r>
    </w:p>
    <w:bookmarkEnd w:id="9905"/>
    <w:bookmarkStart w:name="z10368" w:id="9906"/>
    <w:p>
      <w:pPr>
        <w:spacing w:after="0"/>
        <w:ind w:left="0"/>
        <w:jc w:val="both"/>
      </w:pPr>
      <w:r>
        <w:rPr>
          <w:rFonts w:ascii="Times New Roman"/>
          <w:b w:val="false"/>
          <w:i w:val="false"/>
          <w:color w:val="000000"/>
          <w:sz w:val="28"/>
        </w:rPr>
        <w:t>
      1) название организации образования;</w:t>
      </w:r>
    </w:p>
    <w:bookmarkEnd w:id="9906"/>
    <w:bookmarkStart w:name="z10369" w:id="9907"/>
    <w:p>
      <w:pPr>
        <w:spacing w:after="0"/>
        <w:ind w:left="0"/>
        <w:jc w:val="both"/>
      </w:pPr>
      <w:r>
        <w:rPr>
          <w:rFonts w:ascii="Times New Roman"/>
          <w:b w:val="false"/>
          <w:i w:val="false"/>
          <w:color w:val="000000"/>
          <w:sz w:val="28"/>
        </w:rPr>
        <w:t>
      2) название учебного предмета;</w:t>
      </w:r>
    </w:p>
    <w:bookmarkEnd w:id="9907"/>
    <w:bookmarkStart w:name="z10370" w:id="9908"/>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9908"/>
    <w:bookmarkStart w:name="z10371" w:id="9909"/>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9909"/>
    <w:bookmarkStart w:name="z10372" w:id="9910"/>
    <w:p>
      <w:pPr>
        <w:spacing w:after="0"/>
        <w:ind w:left="0"/>
        <w:jc w:val="both"/>
      </w:pPr>
      <w:r>
        <w:rPr>
          <w:rFonts w:ascii="Times New Roman"/>
          <w:b w:val="false"/>
          <w:i w:val="false"/>
          <w:color w:val="000000"/>
          <w:sz w:val="28"/>
        </w:rPr>
        <w:t>
      5) краткая информация о педагоге;</w:t>
      </w:r>
    </w:p>
    <w:bookmarkEnd w:id="9910"/>
    <w:bookmarkStart w:name="z10373" w:id="9911"/>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9911"/>
    <w:bookmarkStart w:name="z10374" w:id="9912"/>
    <w:p>
      <w:pPr>
        <w:spacing w:after="0"/>
        <w:ind w:left="0"/>
        <w:jc w:val="both"/>
      </w:pPr>
      <w:r>
        <w:rPr>
          <w:rFonts w:ascii="Times New Roman"/>
          <w:b w:val="false"/>
          <w:i w:val="false"/>
          <w:color w:val="000000"/>
          <w:sz w:val="28"/>
        </w:rPr>
        <w:t xml:space="preserve">
      33. Содержание пояснительной записки: </w:t>
      </w:r>
    </w:p>
    <w:bookmarkEnd w:id="9912"/>
    <w:bookmarkStart w:name="z10375" w:id="9913"/>
    <w:p>
      <w:pPr>
        <w:spacing w:after="0"/>
        <w:ind w:left="0"/>
        <w:jc w:val="both"/>
      </w:pPr>
      <w:r>
        <w:rPr>
          <w:rFonts w:ascii="Times New Roman"/>
          <w:b w:val="false"/>
          <w:i w:val="false"/>
          <w:color w:val="000000"/>
          <w:sz w:val="28"/>
        </w:rPr>
        <w:t>
      1) настоящая Программа, учебные пособия, учебники, используемые в процессе обучения;</w:t>
      </w:r>
    </w:p>
    <w:bookmarkEnd w:id="9913"/>
    <w:bookmarkStart w:name="z10376" w:id="9914"/>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9914"/>
    <w:bookmarkStart w:name="z10377" w:id="9915"/>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т.д.);</w:t>
      </w:r>
    </w:p>
    <w:bookmarkEnd w:id="9915"/>
    <w:bookmarkStart w:name="z10378" w:id="9916"/>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9916"/>
    <w:bookmarkStart w:name="z10379" w:id="9917"/>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9917"/>
    <w:bookmarkStart w:name="z10380" w:id="9918"/>
    <w:p>
      <w:pPr>
        <w:spacing w:after="0"/>
        <w:ind w:left="0"/>
        <w:jc w:val="both"/>
      </w:pPr>
      <w:r>
        <w:rPr>
          <w:rFonts w:ascii="Times New Roman"/>
          <w:b w:val="false"/>
          <w:i w:val="false"/>
          <w:color w:val="000000"/>
          <w:sz w:val="28"/>
        </w:rPr>
        <w:t>
      34.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9918"/>
    <w:bookmarkStart w:name="z10381" w:id="9919"/>
    <w:p>
      <w:pPr>
        <w:spacing w:after="0"/>
        <w:ind w:left="0"/>
        <w:jc w:val="both"/>
      </w:pPr>
      <w:r>
        <w:rPr>
          <w:rFonts w:ascii="Times New Roman"/>
          <w:b w:val="false"/>
          <w:i w:val="false"/>
          <w:color w:val="000000"/>
          <w:sz w:val="28"/>
        </w:rPr>
        <w:t>
      35. Содержание раздела "Учебно-методическое обеспечение учебного процесса":</w:t>
      </w:r>
    </w:p>
    <w:bookmarkEnd w:id="9919"/>
    <w:bookmarkStart w:name="z10382" w:id="9920"/>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9920"/>
    <w:bookmarkStart w:name="z10383" w:id="9921"/>
    <w:p>
      <w:pPr>
        <w:spacing w:after="0"/>
        <w:ind w:left="0"/>
        <w:jc w:val="both"/>
      </w:pPr>
      <w:r>
        <w:rPr>
          <w:rFonts w:ascii="Times New Roman"/>
          <w:b w:val="false"/>
          <w:i w:val="false"/>
          <w:color w:val="000000"/>
          <w:sz w:val="28"/>
        </w:rPr>
        <w:t>
      2) перечень методической литературы для педагога;</w:t>
      </w:r>
    </w:p>
    <w:bookmarkEnd w:id="9921"/>
    <w:bookmarkStart w:name="z10384" w:id="9922"/>
    <w:p>
      <w:pPr>
        <w:spacing w:after="0"/>
        <w:ind w:left="0"/>
        <w:jc w:val="both"/>
      </w:pPr>
      <w:r>
        <w:rPr>
          <w:rFonts w:ascii="Times New Roman"/>
          <w:b w:val="false"/>
          <w:i w:val="false"/>
          <w:color w:val="000000"/>
          <w:sz w:val="28"/>
        </w:rPr>
        <w:t>
      3) перечень учебно-наглядных пособий.</w:t>
      </w:r>
    </w:p>
    <w:bookmarkEnd w:id="9922"/>
    <w:bookmarkStart w:name="z10385" w:id="9923"/>
    <w:p>
      <w:pPr>
        <w:spacing w:after="0"/>
        <w:ind w:left="0"/>
        <w:jc w:val="both"/>
      </w:pPr>
      <w:r>
        <w:rPr>
          <w:rFonts w:ascii="Times New Roman"/>
          <w:b w:val="false"/>
          <w:i w:val="false"/>
          <w:color w:val="000000"/>
          <w:sz w:val="28"/>
        </w:rPr>
        <w:t xml:space="preserve">
      36.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9923"/>
    <w:bookmarkStart w:name="z10386" w:id="9924"/>
    <w:p>
      <w:pPr>
        <w:spacing w:after="0"/>
        <w:ind w:left="0"/>
        <w:jc w:val="both"/>
      </w:pPr>
      <w:r>
        <w:rPr>
          <w:rFonts w:ascii="Times New Roman"/>
          <w:b w:val="false"/>
          <w:i w:val="false"/>
          <w:color w:val="000000"/>
          <w:sz w:val="28"/>
        </w:rPr>
        <w:t>
      37.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9924"/>
    <w:bookmarkStart w:name="z10387" w:id="9925"/>
    <w:p>
      <w:pPr>
        <w:spacing w:after="0"/>
        <w:ind w:left="0"/>
        <w:jc w:val="both"/>
      </w:pPr>
      <w:r>
        <w:rPr>
          <w:rFonts w:ascii="Times New Roman"/>
          <w:b w:val="false"/>
          <w:i w:val="false"/>
          <w:color w:val="000000"/>
          <w:sz w:val="28"/>
        </w:rPr>
        <w:t xml:space="preserve">
      38.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9925"/>
    <w:bookmarkStart w:name="z10388" w:id="9926"/>
    <w:p>
      <w:pPr>
        <w:spacing w:after="0"/>
        <w:ind w:left="0"/>
        <w:jc w:val="both"/>
      </w:pPr>
      <w:r>
        <w:rPr>
          <w:rFonts w:ascii="Times New Roman"/>
          <w:b w:val="false"/>
          <w:i w:val="false"/>
          <w:color w:val="000000"/>
          <w:sz w:val="28"/>
        </w:rPr>
        <w:t>
      39.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9926"/>
    <w:bookmarkStart w:name="z10389" w:id="9927"/>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могут значительно отличаться по уровню сложности.</w:t>
      </w:r>
    </w:p>
    <w:bookmarkEnd w:id="9927"/>
    <w:bookmarkStart w:name="z10390" w:id="9928"/>
    <w:p>
      <w:pPr>
        <w:spacing w:after="0"/>
        <w:ind w:left="0"/>
        <w:jc w:val="both"/>
      </w:pPr>
      <w:r>
        <w:rPr>
          <w:rFonts w:ascii="Times New Roman"/>
          <w:b w:val="false"/>
          <w:i w:val="false"/>
          <w:color w:val="000000"/>
          <w:sz w:val="28"/>
        </w:rPr>
        <w:t>
      40.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9928"/>
    <w:bookmarkStart w:name="z10391" w:id="9929"/>
    <w:p>
      <w:pPr>
        <w:spacing w:after="0"/>
        <w:ind w:left="0"/>
        <w:jc w:val="both"/>
      </w:pPr>
      <w:r>
        <w:rPr>
          <w:rFonts w:ascii="Times New Roman"/>
          <w:b w:val="false"/>
          <w:i w:val="false"/>
          <w:color w:val="000000"/>
          <w:sz w:val="28"/>
        </w:rPr>
        <w:t>
      41.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9929"/>
    <w:bookmarkStart w:name="z10392" w:id="9930"/>
    <w:p>
      <w:pPr>
        <w:spacing w:after="0"/>
        <w:ind w:left="0"/>
        <w:jc w:val="both"/>
      </w:pPr>
      <w:r>
        <w:rPr>
          <w:rFonts w:ascii="Times New Roman"/>
          <w:b w:val="false"/>
          <w:i w:val="false"/>
          <w:color w:val="000000"/>
          <w:sz w:val="28"/>
        </w:rPr>
        <w:t>
      42.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9930"/>
    <w:bookmarkStart w:name="z10393" w:id="9931"/>
    <w:p>
      <w:pPr>
        <w:spacing w:after="0"/>
        <w:ind w:left="0"/>
        <w:jc w:val="both"/>
      </w:pPr>
      <w:r>
        <w:rPr>
          <w:rFonts w:ascii="Times New Roman"/>
          <w:b w:val="false"/>
          <w:i w:val="false"/>
          <w:color w:val="000000"/>
          <w:sz w:val="28"/>
        </w:rPr>
        <w:t>
      43. Педагог формирует индивидуальный репертуарный перечень, систематизирует произведения и дополняет репертуар в соответствии с индивидуальными возможностями обучающегося</w:t>
      </w:r>
    </w:p>
    <w:bookmarkEnd w:id="9931"/>
    <w:bookmarkStart w:name="z10394" w:id="9932"/>
    <w:p>
      <w:pPr>
        <w:spacing w:after="0"/>
        <w:ind w:left="0"/>
        <w:jc w:val="both"/>
      </w:pPr>
      <w:r>
        <w:rPr>
          <w:rFonts w:ascii="Times New Roman"/>
          <w:b w:val="false"/>
          <w:i w:val="false"/>
          <w:color w:val="000000"/>
          <w:sz w:val="28"/>
        </w:rPr>
        <w:t>
      44.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 и другие.</w:t>
      </w:r>
    </w:p>
    <w:bookmarkEnd w:id="9932"/>
    <w:bookmarkStart w:name="z10395" w:id="9933"/>
    <w:p>
      <w:pPr>
        <w:spacing w:after="0"/>
        <w:ind w:left="0"/>
        <w:jc w:val="both"/>
      </w:pPr>
      <w:r>
        <w:rPr>
          <w:rFonts w:ascii="Times New Roman"/>
          <w:b w:val="false"/>
          <w:i w:val="false"/>
          <w:color w:val="000000"/>
          <w:sz w:val="28"/>
        </w:rPr>
        <w:t>
      45. Педагог активно использует в учебном процессе обработки казахских народных песен и кюев,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9933"/>
    <w:bookmarkStart w:name="z10396" w:id="9934"/>
    <w:p>
      <w:pPr>
        <w:spacing w:after="0"/>
        <w:ind w:left="0"/>
        <w:jc w:val="both"/>
      </w:pPr>
      <w:r>
        <w:rPr>
          <w:rFonts w:ascii="Times New Roman"/>
          <w:b w:val="false"/>
          <w:i w:val="false"/>
          <w:color w:val="000000"/>
          <w:sz w:val="28"/>
        </w:rPr>
        <w:t xml:space="preserve">
      46.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9934"/>
    <w:bookmarkStart w:name="z10397" w:id="9935"/>
    <w:p>
      <w:pPr>
        <w:spacing w:after="0"/>
        <w:ind w:left="0"/>
        <w:jc w:val="both"/>
      </w:pPr>
      <w:r>
        <w:rPr>
          <w:rFonts w:ascii="Times New Roman"/>
          <w:b w:val="false"/>
          <w:i w:val="false"/>
          <w:color w:val="000000"/>
          <w:sz w:val="28"/>
        </w:rPr>
        <w:t>
      47. Репертуар систематически обновляется и расширяется, включая в него лучшие пьесы, создаваемые современными отечественными и зарубежными композиторами.</w:t>
      </w:r>
    </w:p>
    <w:bookmarkEnd w:id="9935"/>
    <w:bookmarkStart w:name="z10398" w:id="9936"/>
    <w:p>
      <w:pPr>
        <w:spacing w:after="0"/>
        <w:ind w:left="0"/>
        <w:jc w:val="both"/>
      </w:pPr>
      <w:r>
        <w:rPr>
          <w:rFonts w:ascii="Times New Roman"/>
          <w:b w:val="false"/>
          <w:i w:val="false"/>
          <w:color w:val="000000"/>
          <w:sz w:val="28"/>
        </w:rPr>
        <w:t>
      48.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9936"/>
    <w:bookmarkStart w:name="z10399" w:id="9937"/>
    <w:p>
      <w:pPr>
        <w:spacing w:after="0"/>
        <w:ind w:left="0"/>
        <w:jc w:val="both"/>
      </w:pPr>
      <w:r>
        <w:rPr>
          <w:rFonts w:ascii="Times New Roman"/>
          <w:b w:val="false"/>
          <w:i w:val="false"/>
          <w:color w:val="000000"/>
          <w:sz w:val="28"/>
        </w:rPr>
        <w:t xml:space="preserve">
      49.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9937"/>
    <w:bookmarkStart w:name="z10400" w:id="9938"/>
    <w:p>
      <w:pPr>
        <w:spacing w:after="0"/>
        <w:ind w:left="0"/>
        <w:jc w:val="both"/>
      </w:pPr>
      <w:r>
        <w:rPr>
          <w:rFonts w:ascii="Times New Roman"/>
          <w:b w:val="false"/>
          <w:i w:val="false"/>
          <w:color w:val="000000"/>
          <w:sz w:val="28"/>
        </w:rPr>
        <w:t xml:space="preserve">
      50.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9938"/>
    <w:bookmarkStart w:name="z10401" w:id="9939"/>
    <w:p>
      <w:pPr>
        <w:spacing w:after="0"/>
        <w:ind w:left="0"/>
        <w:jc w:val="both"/>
      </w:pPr>
      <w:r>
        <w:rPr>
          <w:rFonts w:ascii="Times New Roman"/>
          <w:b w:val="false"/>
          <w:i w:val="false"/>
          <w:color w:val="000000"/>
          <w:sz w:val="28"/>
        </w:rPr>
        <w:t>
      51. Недопустимо включение в индивидуальный план произведений, превышающих музыкально-исполнительские, художественные, технические возможности обучающегося и не соответствующие его возрастным особенностям.</w:t>
      </w:r>
    </w:p>
    <w:bookmarkEnd w:id="9939"/>
    <w:bookmarkStart w:name="z10402" w:id="9940"/>
    <w:p>
      <w:pPr>
        <w:spacing w:after="0"/>
        <w:ind w:left="0"/>
        <w:jc w:val="both"/>
      </w:pPr>
      <w:r>
        <w:rPr>
          <w:rFonts w:ascii="Times New Roman"/>
          <w:b w:val="false"/>
          <w:i w:val="false"/>
          <w:color w:val="000000"/>
          <w:sz w:val="28"/>
        </w:rPr>
        <w:t>
      52.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9940"/>
    <w:bookmarkStart w:name="z10403" w:id="9941"/>
    <w:p>
      <w:pPr>
        <w:spacing w:after="0"/>
        <w:ind w:left="0"/>
        <w:jc w:val="both"/>
      </w:pPr>
      <w:r>
        <w:rPr>
          <w:rFonts w:ascii="Times New Roman"/>
          <w:b w:val="false"/>
          <w:i w:val="false"/>
          <w:color w:val="000000"/>
          <w:sz w:val="28"/>
        </w:rPr>
        <w:t>
      53. Обязательные разделы индивидуального плана:</w:t>
      </w:r>
    </w:p>
    <w:bookmarkEnd w:id="9941"/>
    <w:bookmarkStart w:name="z10404" w:id="9942"/>
    <w:p>
      <w:pPr>
        <w:spacing w:after="0"/>
        <w:ind w:left="0"/>
        <w:jc w:val="both"/>
      </w:pPr>
      <w:r>
        <w:rPr>
          <w:rFonts w:ascii="Times New Roman"/>
          <w:b w:val="false"/>
          <w:i w:val="false"/>
          <w:color w:val="000000"/>
          <w:sz w:val="28"/>
        </w:rPr>
        <w:t>
      1) работа над гаммами;</w:t>
      </w:r>
    </w:p>
    <w:bookmarkEnd w:id="9942"/>
    <w:bookmarkStart w:name="z10405" w:id="9943"/>
    <w:p>
      <w:pPr>
        <w:spacing w:after="0"/>
        <w:ind w:left="0"/>
        <w:jc w:val="both"/>
      </w:pPr>
      <w:r>
        <w:rPr>
          <w:rFonts w:ascii="Times New Roman"/>
          <w:b w:val="false"/>
          <w:i w:val="false"/>
          <w:color w:val="000000"/>
          <w:sz w:val="28"/>
        </w:rPr>
        <w:t>
      2) работа над этюдами и упражнениями;</w:t>
      </w:r>
    </w:p>
    <w:bookmarkEnd w:id="9943"/>
    <w:bookmarkStart w:name="z10406" w:id="9944"/>
    <w:p>
      <w:pPr>
        <w:spacing w:after="0"/>
        <w:ind w:left="0"/>
        <w:jc w:val="both"/>
      </w:pPr>
      <w:r>
        <w:rPr>
          <w:rFonts w:ascii="Times New Roman"/>
          <w:b w:val="false"/>
          <w:i w:val="false"/>
          <w:color w:val="000000"/>
          <w:sz w:val="28"/>
        </w:rPr>
        <w:t>
      3) исполнение пьес классических и современных авторов;</w:t>
      </w:r>
    </w:p>
    <w:bookmarkEnd w:id="9944"/>
    <w:bookmarkStart w:name="z10407" w:id="9945"/>
    <w:p>
      <w:pPr>
        <w:spacing w:after="0"/>
        <w:ind w:left="0"/>
        <w:jc w:val="both"/>
      </w:pPr>
      <w:r>
        <w:rPr>
          <w:rFonts w:ascii="Times New Roman"/>
          <w:b w:val="false"/>
          <w:i w:val="false"/>
          <w:color w:val="000000"/>
          <w:sz w:val="28"/>
        </w:rPr>
        <w:t>
      4) исполнение произведений композиторов Казахстана;</w:t>
      </w:r>
    </w:p>
    <w:bookmarkEnd w:id="9945"/>
    <w:bookmarkStart w:name="z10408" w:id="9946"/>
    <w:p>
      <w:pPr>
        <w:spacing w:after="0"/>
        <w:ind w:left="0"/>
        <w:jc w:val="both"/>
      </w:pPr>
      <w:r>
        <w:rPr>
          <w:rFonts w:ascii="Times New Roman"/>
          <w:b w:val="false"/>
          <w:i w:val="false"/>
          <w:color w:val="000000"/>
          <w:sz w:val="28"/>
        </w:rPr>
        <w:t>
      5) обработки народных песен и танцев;</w:t>
      </w:r>
    </w:p>
    <w:bookmarkEnd w:id="9946"/>
    <w:bookmarkStart w:name="z10409" w:id="9947"/>
    <w:p>
      <w:pPr>
        <w:spacing w:after="0"/>
        <w:ind w:left="0"/>
        <w:jc w:val="both"/>
      </w:pPr>
      <w:r>
        <w:rPr>
          <w:rFonts w:ascii="Times New Roman"/>
          <w:b w:val="false"/>
          <w:i w:val="false"/>
          <w:color w:val="000000"/>
          <w:sz w:val="28"/>
        </w:rPr>
        <w:t>
      6) работа в составе ансамбля;</w:t>
      </w:r>
    </w:p>
    <w:bookmarkEnd w:id="9947"/>
    <w:bookmarkStart w:name="z10410" w:id="9948"/>
    <w:p>
      <w:pPr>
        <w:spacing w:after="0"/>
        <w:ind w:left="0"/>
        <w:jc w:val="both"/>
      </w:pPr>
      <w:r>
        <w:rPr>
          <w:rFonts w:ascii="Times New Roman"/>
          <w:b w:val="false"/>
          <w:i w:val="false"/>
          <w:color w:val="000000"/>
          <w:sz w:val="28"/>
        </w:rPr>
        <w:t>
      7) навыки чтения с листа.</w:t>
      </w:r>
    </w:p>
    <w:bookmarkEnd w:id="9948"/>
    <w:bookmarkStart w:name="z10411" w:id="9949"/>
    <w:p>
      <w:pPr>
        <w:spacing w:after="0"/>
        <w:ind w:left="0"/>
        <w:jc w:val="both"/>
      </w:pPr>
      <w:r>
        <w:rPr>
          <w:rFonts w:ascii="Times New Roman"/>
          <w:b w:val="false"/>
          <w:i w:val="false"/>
          <w:color w:val="000000"/>
          <w:sz w:val="28"/>
        </w:rPr>
        <w:t xml:space="preserve">
      54. В конце каждого полугодия педагог отмечает качество выполнения задания и вносит изменения в ранее утвержденный перечень, в конце года дает характеристику музыкального и технического развития, успеваемости и работоспособности обучающегося. </w:t>
      </w:r>
    </w:p>
    <w:bookmarkEnd w:id="9949"/>
    <w:bookmarkStart w:name="z10412" w:id="9950"/>
    <w:p>
      <w:pPr>
        <w:spacing w:after="0"/>
        <w:ind w:left="0"/>
        <w:jc w:val="both"/>
      </w:pPr>
      <w:r>
        <w:rPr>
          <w:rFonts w:ascii="Times New Roman"/>
          <w:b w:val="false"/>
          <w:i w:val="false"/>
          <w:color w:val="000000"/>
          <w:sz w:val="28"/>
        </w:rPr>
        <w:t>
      55. Характеристика обучающегося на конец года освещает следующие стороны его индивидуальности:</w:t>
      </w:r>
    </w:p>
    <w:bookmarkEnd w:id="9950"/>
    <w:bookmarkStart w:name="z10413" w:id="9951"/>
    <w:p>
      <w:pPr>
        <w:spacing w:after="0"/>
        <w:ind w:left="0"/>
        <w:jc w:val="both"/>
      </w:pPr>
      <w:r>
        <w:rPr>
          <w:rFonts w:ascii="Times New Roman"/>
          <w:b w:val="false"/>
          <w:i w:val="false"/>
          <w:color w:val="000000"/>
          <w:sz w:val="28"/>
        </w:rPr>
        <w:t>
      1) уровень музыкальных данных (слух, ритм, память);</w:t>
      </w:r>
    </w:p>
    <w:bookmarkEnd w:id="9951"/>
    <w:bookmarkStart w:name="z10414" w:id="9952"/>
    <w:p>
      <w:pPr>
        <w:spacing w:after="0"/>
        <w:ind w:left="0"/>
        <w:jc w:val="both"/>
      </w:pPr>
      <w:r>
        <w:rPr>
          <w:rFonts w:ascii="Times New Roman"/>
          <w:b w:val="false"/>
          <w:i w:val="false"/>
          <w:color w:val="000000"/>
          <w:sz w:val="28"/>
        </w:rPr>
        <w:t xml:space="preserve">
      2) соответствие исполнительскогоаппарата обучающегося данному музыкальному инструменту; </w:t>
      </w:r>
    </w:p>
    <w:bookmarkEnd w:id="9952"/>
    <w:bookmarkStart w:name="z10415" w:id="9953"/>
    <w:p>
      <w:pPr>
        <w:spacing w:after="0"/>
        <w:ind w:left="0"/>
        <w:jc w:val="both"/>
      </w:pPr>
      <w:r>
        <w:rPr>
          <w:rFonts w:ascii="Times New Roman"/>
          <w:b w:val="false"/>
          <w:i w:val="false"/>
          <w:color w:val="000000"/>
          <w:sz w:val="28"/>
        </w:rPr>
        <w:t>
      3) степень приспособляемости к инструменту;</w:t>
      </w:r>
    </w:p>
    <w:bookmarkEnd w:id="9953"/>
    <w:bookmarkStart w:name="z10416" w:id="9954"/>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9954"/>
    <w:bookmarkStart w:name="z10417" w:id="9955"/>
    <w:p>
      <w:pPr>
        <w:spacing w:after="0"/>
        <w:ind w:left="0"/>
        <w:jc w:val="both"/>
      </w:pPr>
      <w:r>
        <w:rPr>
          <w:rFonts w:ascii="Times New Roman"/>
          <w:b w:val="false"/>
          <w:i w:val="false"/>
          <w:color w:val="000000"/>
          <w:sz w:val="28"/>
        </w:rPr>
        <w:t>
      5) отношение к занятию музыкой;</w:t>
      </w:r>
    </w:p>
    <w:bookmarkEnd w:id="9955"/>
    <w:bookmarkStart w:name="z10418" w:id="9956"/>
    <w:p>
      <w:pPr>
        <w:spacing w:after="0"/>
        <w:ind w:left="0"/>
        <w:jc w:val="both"/>
      </w:pPr>
      <w:r>
        <w:rPr>
          <w:rFonts w:ascii="Times New Roman"/>
          <w:b w:val="false"/>
          <w:i w:val="false"/>
          <w:color w:val="000000"/>
          <w:sz w:val="28"/>
        </w:rPr>
        <w:t>
      6) работоспособность, собранность;</w:t>
      </w:r>
    </w:p>
    <w:bookmarkEnd w:id="9956"/>
    <w:bookmarkStart w:name="z10419" w:id="9957"/>
    <w:p>
      <w:pPr>
        <w:spacing w:after="0"/>
        <w:ind w:left="0"/>
        <w:jc w:val="both"/>
      </w:pPr>
      <w:r>
        <w:rPr>
          <w:rFonts w:ascii="Times New Roman"/>
          <w:b w:val="false"/>
          <w:i w:val="false"/>
          <w:color w:val="000000"/>
          <w:sz w:val="28"/>
        </w:rPr>
        <w:t>
      7) умение заниматься самостоятельно;</w:t>
      </w:r>
    </w:p>
    <w:bookmarkEnd w:id="9957"/>
    <w:bookmarkStart w:name="z10420" w:id="9958"/>
    <w:p>
      <w:pPr>
        <w:spacing w:after="0"/>
        <w:ind w:left="0"/>
        <w:jc w:val="both"/>
      </w:pPr>
      <w:r>
        <w:rPr>
          <w:rFonts w:ascii="Times New Roman"/>
          <w:b w:val="false"/>
          <w:i w:val="false"/>
          <w:color w:val="000000"/>
          <w:sz w:val="28"/>
        </w:rPr>
        <w:t>
      8) степень грамотности в разборе текста;</w:t>
      </w:r>
    </w:p>
    <w:bookmarkEnd w:id="9958"/>
    <w:bookmarkStart w:name="z10421" w:id="9959"/>
    <w:p>
      <w:pPr>
        <w:spacing w:after="0"/>
        <w:ind w:left="0"/>
        <w:jc w:val="both"/>
      </w:pPr>
      <w:r>
        <w:rPr>
          <w:rFonts w:ascii="Times New Roman"/>
          <w:b w:val="false"/>
          <w:i w:val="false"/>
          <w:color w:val="000000"/>
          <w:sz w:val="28"/>
        </w:rPr>
        <w:t>
      9) скорость освоения музыкальных произведений;</w:t>
      </w:r>
    </w:p>
    <w:bookmarkEnd w:id="9959"/>
    <w:bookmarkStart w:name="z10422" w:id="9960"/>
    <w:p>
      <w:pPr>
        <w:spacing w:after="0"/>
        <w:ind w:left="0"/>
        <w:jc w:val="both"/>
      </w:pPr>
      <w:r>
        <w:rPr>
          <w:rFonts w:ascii="Times New Roman"/>
          <w:b w:val="false"/>
          <w:i w:val="false"/>
          <w:color w:val="000000"/>
          <w:sz w:val="28"/>
        </w:rPr>
        <w:t>
      10) успехи к концу года;</w:t>
      </w:r>
    </w:p>
    <w:bookmarkEnd w:id="9960"/>
    <w:bookmarkStart w:name="z10423" w:id="9961"/>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9961"/>
    <w:bookmarkStart w:name="z10424" w:id="9962"/>
    <w:p>
      <w:pPr>
        <w:spacing w:after="0"/>
        <w:ind w:left="0"/>
        <w:jc w:val="both"/>
      </w:pPr>
      <w:r>
        <w:rPr>
          <w:rFonts w:ascii="Times New Roman"/>
          <w:b w:val="false"/>
          <w:i w:val="false"/>
          <w:color w:val="000000"/>
          <w:sz w:val="28"/>
        </w:rPr>
        <w:t>
      56.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9962"/>
    <w:bookmarkStart w:name="z10425" w:id="9963"/>
    <w:p>
      <w:pPr>
        <w:spacing w:after="0"/>
        <w:ind w:left="0"/>
        <w:jc w:val="both"/>
      </w:pPr>
      <w:r>
        <w:rPr>
          <w:rFonts w:ascii="Times New Roman"/>
          <w:b w:val="false"/>
          <w:i w:val="false"/>
          <w:color w:val="000000"/>
          <w:sz w:val="28"/>
        </w:rPr>
        <w:t xml:space="preserve">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 </w:t>
      </w:r>
    </w:p>
    <w:bookmarkEnd w:id="9963"/>
    <w:bookmarkStart w:name="z10426" w:id="9964"/>
    <w:p>
      <w:pPr>
        <w:spacing w:after="0"/>
        <w:ind w:left="0"/>
        <w:jc w:val="both"/>
      </w:pPr>
      <w:r>
        <w:rPr>
          <w:rFonts w:ascii="Times New Roman"/>
          <w:b w:val="false"/>
          <w:i w:val="false"/>
          <w:color w:val="000000"/>
          <w:sz w:val="28"/>
        </w:rPr>
        <w:t xml:space="preserve">
      57. Эффективным средством обучения и воспитания является опора на межпредметные связи, побуждая обучающегося к целостному познанию различных художественных явлений, стимулирующую их творческую активность. Межпредметные связи предмета "Ударные инструменты" с предметами типового учебного плана "Сольфеджио", "Казахская музыкальная литература", "Мировая музыкальная литература", "Коллективное музицирование". </w:t>
      </w:r>
    </w:p>
    <w:bookmarkEnd w:id="9964"/>
    <w:bookmarkStart w:name="z10427" w:id="9965"/>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9965"/>
    <w:bookmarkStart w:name="z10428" w:id="9966"/>
    <w:p>
      <w:pPr>
        <w:spacing w:after="0"/>
        <w:ind w:left="0"/>
        <w:jc w:val="both"/>
      </w:pPr>
      <w:r>
        <w:rPr>
          <w:rFonts w:ascii="Times New Roman"/>
          <w:b w:val="false"/>
          <w:i w:val="false"/>
          <w:color w:val="000000"/>
          <w:sz w:val="28"/>
        </w:rPr>
        <w:t xml:space="preserve">
      58. Программные требования в 1 классе: </w:t>
      </w:r>
    </w:p>
    <w:bookmarkEnd w:id="9966"/>
    <w:bookmarkStart w:name="z10429" w:id="9967"/>
    <w:p>
      <w:pPr>
        <w:spacing w:after="0"/>
        <w:ind w:left="0"/>
        <w:jc w:val="both"/>
      </w:pPr>
      <w:r>
        <w:rPr>
          <w:rFonts w:ascii="Times New Roman"/>
          <w:b w:val="false"/>
          <w:i w:val="false"/>
          <w:color w:val="000000"/>
          <w:sz w:val="28"/>
        </w:rPr>
        <w:t xml:space="preserve">
      1) обучающийся знакомится с группой ударных инструментов: ксилофон, малый барабан, с устройством инструментов, осваивает постановку рук и принципы звукоизвлечения; </w:t>
      </w:r>
    </w:p>
    <w:bookmarkEnd w:id="9967"/>
    <w:bookmarkStart w:name="z10430" w:id="9968"/>
    <w:p>
      <w:pPr>
        <w:spacing w:after="0"/>
        <w:ind w:left="0"/>
        <w:jc w:val="both"/>
      </w:pPr>
      <w:r>
        <w:rPr>
          <w:rFonts w:ascii="Times New Roman"/>
          <w:b w:val="false"/>
          <w:i w:val="false"/>
          <w:color w:val="000000"/>
          <w:sz w:val="28"/>
        </w:rPr>
        <w:t xml:space="preserve">
      2) занятия проводятся как на "подушке", так и непосредственно на инструменте. Отрабатываются одиночные удары как отдельно каждой рукой, так и в чередовании правой и левой. Мажорные гаммы до 1 знака, а также трезвучия; </w:t>
      </w:r>
    </w:p>
    <w:bookmarkEnd w:id="9968"/>
    <w:bookmarkStart w:name="z10431" w:id="9969"/>
    <w:p>
      <w:pPr>
        <w:spacing w:after="0"/>
        <w:ind w:left="0"/>
        <w:jc w:val="both"/>
      </w:pPr>
      <w:r>
        <w:rPr>
          <w:rFonts w:ascii="Times New Roman"/>
          <w:b w:val="false"/>
          <w:i w:val="false"/>
          <w:color w:val="000000"/>
          <w:sz w:val="28"/>
        </w:rPr>
        <w:t>
      3) малый барабан: занятия по постановке левой и правой рук особенно важны на начальном этапе обучения. Отработка одиночных ударов, также различных ритмических упражнений (четвертей, восьмых, шестнадцатых);</w:t>
      </w:r>
    </w:p>
    <w:bookmarkEnd w:id="9969"/>
    <w:bookmarkStart w:name="z10432" w:id="9970"/>
    <w:p>
      <w:pPr>
        <w:spacing w:after="0"/>
        <w:ind w:left="0"/>
        <w:jc w:val="both"/>
      </w:pPr>
      <w:r>
        <w:rPr>
          <w:rFonts w:ascii="Times New Roman"/>
          <w:b w:val="false"/>
          <w:i w:val="false"/>
          <w:color w:val="000000"/>
          <w:sz w:val="28"/>
        </w:rPr>
        <w:t xml:space="preserve">
      4) знакомство с приемом тремоло. Обработка простейших приемов исполнения тремоло и ритмических упражнений; </w:t>
      </w:r>
    </w:p>
    <w:bookmarkEnd w:id="9970"/>
    <w:bookmarkStart w:name="z10433" w:id="9971"/>
    <w:p>
      <w:pPr>
        <w:spacing w:after="0"/>
        <w:ind w:left="0"/>
        <w:jc w:val="both"/>
      </w:pPr>
      <w:r>
        <w:rPr>
          <w:rFonts w:ascii="Times New Roman"/>
          <w:b w:val="false"/>
          <w:i w:val="false"/>
          <w:color w:val="000000"/>
          <w:sz w:val="28"/>
        </w:rPr>
        <w:t>
      5) в течение учебного года обучающиеся осваивают на ксилофоне гаммы мажорные и минорные до 1 знака, упражнения в гаммах, 2-4 этюда, 4-6 пьесы; на малом барабане осваиваются 8-10 ритмических этюдов и упражнений.</w:t>
      </w:r>
    </w:p>
    <w:bookmarkEnd w:id="9971"/>
    <w:bookmarkStart w:name="z10434" w:id="9972"/>
    <w:p>
      <w:pPr>
        <w:spacing w:after="0"/>
        <w:ind w:left="0"/>
        <w:jc w:val="both"/>
      </w:pPr>
      <w:r>
        <w:rPr>
          <w:rFonts w:ascii="Times New Roman"/>
          <w:b w:val="false"/>
          <w:i w:val="false"/>
          <w:color w:val="000000"/>
          <w:sz w:val="28"/>
        </w:rPr>
        <w:t>
      59. Содержание учебного предмета в 1 классе.</w:t>
      </w:r>
    </w:p>
    <w:bookmarkEnd w:id="9972"/>
    <w:bookmarkStart w:name="z10435" w:id="9973"/>
    <w:p>
      <w:pPr>
        <w:spacing w:after="0"/>
        <w:ind w:left="0"/>
        <w:jc w:val="both"/>
      </w:pPr>
      <w:r>
        <w:rPr>
          <w:rFonts w:ascii="Times New Roman"/>
          <w:b w:val="false"/>
          <w:i w:val="false"/>
          <w:color w:val="000000"/>
          <w:sz w:val="28"/>
        </w:rPr>
        <w:t>
      Тематическое планирование.</w:t>
      </w:r>
    </w:p>
    <w:bookmarkEnd w:id="9973"/>
    <w:bookmarkStart w:name="z10436" w:id="9974"/>
    <w:p>
      <w:pPr>
        <w:spacing w:after="0"/>
        <w:ind w:left="0"/>
        <w:jc w:val="both"/>
      </w:pPr>
      <w:r>
        <w:rPr>
          <w:rFonts w:ascii="Times New Roman"/>
          <w:b w:val="false"/>
          <w:i w:val="false"/>
          <w:color w:val="000000"/>
          <w:sz w:val="28"/>
        </w:rPr>
        <w:t xml:space="preserve">
      Тема 1. Знакомство с группой ударных инструментов. Теоретические сведения. </w:t>
      </w:r>
    </w:p>
    <w:bookmarkEnd w:id="9974"/>
    <w:bookmarkStart w:name="z10437" w:id="9975"/>
    <w:p>
      <w:pPr>
        <w:spacing w:after="0"/>
        <w:ind w:left="0"/>
        <w:jc w:val="both"/>
      </w:pPr>
      <w:r>
        <w:rPr>
          <w:rFonts w:ascii="Times New Roman"/>
          <w:b w:val="false"/>
          <w:i w:val="false"/>
          <w:color w:val="000000"/>
          <w:sz w:val="28"/>
        </w:rPr>
        <w:t>
      Функции ксилофона и малого барабана в оркестровой музыке. Правила безопасности на занятиях. Правила техники безопасности и пожарной безопасности.</w:t>
      </w:r>
    </w:p>
    <w:bookmarkEnd w:id="9975"/>
    <w:bookmarkStart w:name="z10438" w:id="9976"/>
    <w:p>
      <w:pPr>
        <w:spacing w:after="0"/>
        <w:ind w:left="0"/>
        <w:jc w:val="both"/>
      </w:pPr>
      <w:r>
        <w:rPr>
          <w:rFonts w:ascii="Times New Roman"/>
          <w:b w:val="false"/>
          <w:i w:val="false"/>
          <w:color w:val="000000"/>
          <w:sz w:val="28"/>
        </w:rPr>
        <w:t>
      Тема 2. Ксилофон: устройство инструмента и правила обращения с ним. История создания ксилофона. Понятия о ладах (минор, мажор). Определение на слух мажора и минора, выразительное значение этих ладов.</w:t>
      </w:r>
    </w:p>
    <w:bookmarkEnd w:id="9976"/>
    <w:bookmarkStart w:name="z10439" w:id="9977"/>
    <w:p>
      <w:pPr>
        <w:spacing w:after="0"/>
        <w:ind w:left="0"/>
        <w:jc w:val="both"/>
      </w:pPr>
      <w:r>
        <w:rPr>
          <w:rFonts w:ascii="Times New Roman"/>
          <w:b w:val="false"/>
          <w:i w:val="false"/>
          <w:color w:val="000000"/>
          <w:sz w:val="28"/>
        </w:rPr>
        <w:t xml:space="preserve">
      Постановка рук, упражнения одиночными ударами в спокойном темпе. </w:t>
      </w:r>
    </w:p>
    <w:bookmarkEnd w:id="9977"/>
    <w:bookmarkStart w:name="z10440" w:id="9978"/>
    <w:p>
      <w:pPr>
        <w:spacing w:after="0"/>
        <w:ind w:left="0"/>
        <w:jc w:val="both"/>
      </w:pPr>
      <w:r>
        <w:rPr>
          <w:rFonts w:ascii="Times New Roman"/>
          <w:b w:val="false"/>
          <w:i w:val="false"/>
          <w:color w:val="000000"/>
          <w:sz w:val="28"/>
        </w:rPr>
        <w:t>
      Тема 3. Малый барабан: устройство инструмента и правила обращения с ним. Постановка рук, упражнения на глухом барабане. Одиночные удары отдельно правой рукой и левой рукой. Ритмические упражнения для малого барабана.</w:t>
      </w:r>
    </w:p>
    <w:bookmarkEnd w:id="9978"/>
    <w:bookmarkStart w:name="z10441" w:id="9979"/>
    <w:p>
      <w:pPr>
        <w:spacing w:after="0"/>
        <w:ind w:left="0"/>
        <w:jc w:val="both"/>
      </w:pPr>
      <w:r>
        <w:rPr>
          <w:rFonts w:ascii="Times New Roman"/>
          <w:b w:val="false"/>
          <w:i w:val="false"/>
          <w:color w:val="000000"/>
          <w:sz w:val="28"/>
        </w:rPr>
        <w:t>
      Тема 4. Слушание музыки. Знакомство с творчеством известных исполнителей на ударных инструментах. Анализ произведений.</w:t>
      </w:r>
    </w:p>
    <w:bookmarkEnd w:id="9979"/>
    <w:bookmarkStart w:name="z10442" w:id="9980"/>
    <w:p>
      <w:pPr>
        <w:spacing w:after="0"/>
        <w:ind w:left="0"/>
        <w:jc w:val="both"/>
      </w:pPr>
      <w:r>
        <w:rPr>
          <w:rFonts w:ascii="Times New Roman"/>
          <w:b w:val="false"/>
          <w:i w:val="false"/>
          <w:color w:val="000000"/>
          <w:sz w:val="28"/>
        </w:rPr>
        <w:t>
      Тема 5. Основы музыкальной грамоты. Понятие о музыкальном звуке. Название звуков. Различение звуков по высоте. Знаки альтерации. Нотный стан (нотоносец). Расположение нот в скрипичном ключе. Длительности (целая, половинная, четвертная, восьмая, шестнадцатая). Размеры 2/4, 3/4, 4/4. Динамика (форте, пиано). Темпы - русское и итальянское обозначение: moderato [модерато], andante [анданте], adagio [адажио].</w:t>
      </w:r>
    </w:p>
    <w:bookmarkEnd w:id="9980"/>
    <w:bookmarkStart w:name="z10443" w:id="9981"/>
    <w:p>
      <w:pPr>
        <w:spacing w:after="0"/>
        <w:ind w:left="0"/>
        <w:jc w:val="both"/>
      </w:pPr>
      <w:r>
        <w:rPr>
          <w:rFonts w:ascii="Times New Roman"/>
          <w:b w:val="false"/>
          <w:i w:val="false"/>
          <w:color w:val="000000"/>
          <w:sz w:val="28"/>
        </w:rPr>
        <w:t xml:space="preserve">
      Тема 6. Упражнения, гаммы, этюды. Упражнения на глухом барабане. Одиночные ударные. Изучение этюдов, гамм. </w:t>
      </w:r>
    </w:p>
    <w:bookmarkEnd w:id="9981"/>
    <w:bookmarkStart w:name="z10444" w:id="9982"/>
    <w:p>
      <w:pPr>
        <w:spacing w:after="0"/>
        <w:ind w:left="0"/>
        <w:jc w:val="both"/>
      </w:pPr>
      <w:r>
        <w:rPr>
          <w:rFonts w:ascii="Times New Roman"/>
          <w:b w:val="false"/>
          <w:i w:val="false"/>
          <w:color w:val="000000"/>
          <w:sz w:val="28"/>
        </w:rPr>
        <w:t>
      Тема 7. Ксилофон: постановка рук. Разучивание и выполнение упражнений одиночными ударами (по подушке) в одном темпе. Отработка правильного и четкого движения рук в медленном темпе. Отработка правильного и четкого движения рук в умеренном темпе.</w:t>
      </w:r>
    </w:p>
    <w:bookmarkEnd w:id="9982"/>
    <w:bookmarkStart w:name="z10445" w:id="9983"/>
    <w:p>
      <w:pPr>
        <w:spacing w:after="0"/>
        <w:ind w:left="0"/>
        <w:jc w:val="both"/>
      </w:pPr>
      <w:r>
        <w:rPr>
          <w:rFonts w:ascii="Times New Roman"/>
          <w:b w:val="false"/>
          <w:i w:val="false"/>
          <w:color w:val="000000"/>
          <w:sz w:val="28"/>
        </w:rPr>
        <w:t>
      Тема 8. Разучивание и исполнение гаммы до мажор. Разучивание и исполнение гаммы ля минор. Разучивание и исполнение гамм и арпеджио. Разучивание и исполнение трезвучий в тональностях до мажор и ля минор четвертными и восьмыми длительностями в умеренном темпе (в 1 или 2 октавы). Выполнение упражнения в гаммах: по два и четыре удара на каждую ступень гаммы. Разучивание и отработка простейших приемов исполнения, тремоло и различных упражнений для его развития.</w:t>
      </w:r>
    </w:p>
    <w:bookmarkEnd w:id="9983"/>
    <w:bookmarkStart w:name="z10446" w:id="9984"/>
    <w:p>
      <w:pPr>
        <w:spacing w:after="0"/>
        <w:ind w:left="0"/>
        <w:jc w:val="both"/>
      </w:pPr>
      <w:r>
        <w:rPr>
          <w:rFonts w:ascii="Times New Roman"/>
          <w:b w:val="false"/>
          <w:i w:val="false"/>
          <w:color w:val="000000"/>
          <w:sz w:val="28"/>
        </w:rPr>
        <w:t xml:space="preserve">
      Тема 9. Малый барабан: постановка рук. Упражнения "простые двойки" в медленном темпе с постепенным ускорением и замедлением. </w:t>
      </w:r>
    </w:p>
    <w:bookmarkEnd w:id="9984"/>
    <w:bookmarkStart w:name="z10447" w:id="9985"/>
    <w:p>
      <w:pPr>
        <w:spacing w:after="0"/>
        <w:ind w:left="0"/>
        <w:jc w:val="both"/>
      </w:pPr>
      <w:r>
        <w:rPr>
          <w:rFonts w:ascii="Times New Roman"/>
          <w:b w:val="false"/>
          <w:i w:val="false"/>
          <w:color w:val="000000"/>
          <w:sz w:val="28"/>
        </w:rPr>
        <w:t>
      Тема 10. Работа над произведениями. Звукоизвлечение. Развитие координации, аппликатура, штрихи.</w:t>
      </w:r>
    </w:p>
    <w:bookmarkEnd w:id="9985"/>
    <w:bookmarkStart w:name="z10448" w:id="9986"/>
    <w:p>
      <w:pPr>
        <w:spacing w:after="0"/>
        <w:ind w:left="0"/>
        <w:jc w:val="both"/>
      </w:pPr>
      <w:r>
        <w:rPr>
          <w:rFonts w:ascii="Times New Roman"/>
          <w:b w:val="false"/>
          <w:i w:val="false"/>
          <w:color w:val="000000"/>
          <w:sz w:val="28"/>
        </w:rPr>
        <w:t>
      Тема 11. Ксилофон: мажорные и минорные гаммы, арпеджио трезвучий в тональностях с одним знаком, четвертными и восьмыми длительностями. Упражнения для развития тремоло. Разучивание пьес.</w:t>
      </w:r>
    </w:p>
    <w:bookmarkEnd w:id="9986"/>
    <w:bookmarkStart w:name="z10449" w:id="9987"/>
    <w:p>
      <w:pPr>
        <w:spacing w:after="0"/>
        <w:ind w:left="0"/>
        <w:jc w:val="both"/>
      </w:pPr>
      <w:r>
        <w:rPr>
          <w:rFonts w:ascii="Times New Roman"/>
          <w:b w:val="false"/>
          <w:i w:val="false"/>
          <w:color w:val="000000"/>
          <w:sz w:val="28"/>
        </w:rPr>
        <w:t xml:space="preserve">
      Тема 12. Разучивание и отработка упражнений "простые двойки" в ровном темпе, в медленном темпе, с ускорением. Разучивание и отработка упражнений "простые двойки" с замедлением (для наиболее способных учеников – упражнение "сложные двойки" с отскоком. Разучивание и отработка упражнений на соотношение длительностей нот и пауз (целые, половинные, четвертные, восьмые, шестнадцатые) в размерах: 2/4, 3/4, 4/4, (с акцентом на сильной доле такта). </w:t>
      </w:r>
    </w:p>
    <w:bookmarkEnd w:id="9987"/>
    <w:bookmarkStart w:name="z10450" w:id="9988"/>
    <w:p>
      <w:pPr>
        <w:spacing w:after="0"/>
        <w:ind w:left="0"/>
        <w:jc w:val="both"/>
      </w:pPr>
      <w:r>
        <w:rPr>
          <w:rFonts w:ascii="Times New Roman"/>
          <w:b w:val="false"/>
          <w:i w:val="false"/>
          <w:color w:val="000000"/>
          <w:sz w:val="28"/>
        </w:rPr>
        <w:t xml:space="preserve">
      Тема 13. Чтение с листа. Воспитание направленного внимания. </w:t>
      </w:r>
    </w:p>
    <w:bookmarkEnd w:id="9988"/>
    <w:bookmarkStart w:name="z10451" w:id="9989"/>
    <w:p>
      <w:pPr>
        <w:spacing w:after="0"/>
        <w:ind w:left="0"/>
        <w:jc w:val="both"/>
      </w:pPr>
      <w:r>
        <w:rPr>
          <w:rFonts w:ascii="Times New Roman"/>
          <w:b w:val="false"/>
          <w:i w:val="false"/>
          <w:color w:val="000000"/>
          <w:sz w:val="28"/>
        </w:rPr>
        <w:t>
      Тема 14. Овладение приемом тремоло. Ксилофон: упражнения в гаммах по два и четыре удара на каждую ступень гаммы. Простейшие приемы исполнения тремоло и ритмические упражнения для его развития. Разучивание этюдов, пьес.</w:t>
      </w:r>
    </w:p>
    <w:bookmarkEnd w:id="9989"/>
    <w:bookmarkStart w:name="z10452" w:id="9990"/>
    <w:p>
      <w:pPr>
        <w:spacing w:after="0"/>
        <w:ind w:left="0"/>
        <w:jc w:val="both"/>
      </w:pPr>
      <w:r>
        <w:rPr>
          <w:rFonts w:ascii="Times New Roman"/>
          <w:b w:val="false"/>
          <w:i w:val="false"/>
          <w:color w:val="000000"/>
          <w:sz w:val="28"/>
        </w:rPr>
        <w:t>
      Тема 15. Малый барабан: тренировка повторных ударов и отскоков (отдробки). Ритмические упражнения для малого барабана.</w:t>
      </w:r>
    </w:p>
    <w:bookmarkEnd w:id="9990"/>
    <w:bookmarkStart w:name="z10453" w:id="9991"/>
    <w:p>
      <w:pPr>
        <w:spacing w:after="0"/>
        <w:ind w:left="0"/>
        <w:jc w:val="both"/>
      </w:pPr>
      <w:r>
        <w:rPr>
          <w:rFonts w:ascii="Times New Roman"/>
          <w:b w:val="false"/>
          <w:i w:val="false"/>
          <w:color w:val="000000"/>
          <w:sz w:val="28"/>
        </w:rPr>
        <w:t xml:space="preserve">
      60. Ожидаемые результаты освоения Программы 1 класса. </w:t>
      </w:r>
    </w:p>
    <w:bookmarkEnd w:id="9991"/>
    <w:bookmarkStart w:name="z10454" w:id="9992"/>
    <w:p>
      <w:pPr>
        <w:spacing w:after="0"/>
        <w:ind w:left="0"/>
        <w:jc w:val="both"/>
      </w:pPr>
      <w:r>
        <w:rPr>
          <w:rFonts w:ascii="Times New Roman"/>
          <w:b w:val="false"/>
          <w:i w:val="false"/>
          <w:color w:val="000000"/>
          <w:sz w:val="28"/>
        </w:rPr>
        <w:t>
      К концу 1 класса обучающийся имеет следующие знания умения и навыки:</w:t>
      </w:r>
    </w:p>
    <w:bookmarkEnd w:id="9992"/>
    <w:bookmarkStart w:name="z10455" w:id="9993"/>
    <w:p>
      <w:pPr>
        <w:spacing w:after="0"/>
        <w:ind w:left="0"/>
        <w:jc w:val="both"/>
      </w:pPr>
      <w:r>
        <w:rPr>
          <w:rFonts w:ascii="Times New Roman"/>
          <w:b w:val="false"/>
          <w:i w:val="false"/>
          <w:color w:val="000000"/>
          <w:sz w:val="28"/>
        </w:rPr>
        <w:t>
      1) знает устройство ксилофона и малого барабана;</w:t>
      </w:r>
    </w:p>
    <w:bookmarkEnd w:id="9993"/>
    <w:bookmarkStart w:name="z10456" w:id="9994"/>
    <w:p>
      <w:pPr>
        <w:spacing w:after="0"/>
        <w:ind w:left="0"/>
        <w:jc w:val="both"/>
      </w:pPr>
      <w:r>
        <w:rPr>
          <w:rFonts w:ascii="Times New Roman"/>
          <w:b w:val="false"/>
          <w:i w:val="false"/>
          <w:color w:val="000000"/>
          <w:sz w:val="28"/>
        </w:rPr>
        <w:t>
      2) знает правила обращения с ксилофоном и барабаном;</w:t>
      </w:r>
    </w:p>
    <w:bookmarkEnd w:id="9994"/>
    <w:bookmarkStart w:name="z10457" w:id="9995"/>
    <w:p>
      <w:pPr>
        <w:spacing w:after="0"/>
        <w:ind w:left="0"/>
        <w:jc w:val="both"/>
      </w:pPr>
      <w:r>
        <w:rPr>
          <w:rFonts w:ascii="Times New Roman"/>
          <w:b w:val="false"/>
          <w:i w:val="false"/>
          <w:color w:val="000000"/>
          <w:sz w:val="28"/>
        </w:rPr>
        <w:t>
      3) знает постановку рук на ксифолоне;</w:t>
      </w:r>
    </w:p>
    <w:bookmarkEnd w:id="9995"/>
    <w:bookmarkStart w:name="z10458" w:id="9996"/>
    <w:p>
      <w:pPr>
        <w:spacing w:after="0"/>
        <w:ind w:left="0"/>
        <w:jc w:val="both"/>
      </w:pPr>
      <w:r>
        <w:rPr>
          <w:rFonts w:ascii="Times New Roman"/>
          <w:b w:val="false"/>
          <w:i w:val="false"/>
          <w:color w:val="000000"/>
          <w:sz w:val="28"/>
        </w:rPr>
        <w:t>
      4) выполняет на ксифолоне упражнения одиночными ударами (по одной пластине) в одном темпе;</w:t>
      </w:r>
    </w:p>
    <w:bookmarkEnd w:id="9996"/>
    <w:bookmarkStart w:name="z10459" w:id="9997"/>
    <w:p>
      <w:pPr>
        <w:spacing w:after="0"/>
        <w:ind w:left="0"/>
        <w:jc w:val="both"/>
      </w:pPr>
      <w:r>
        <w:rPr>
          <w:rFonts w:ascii="Times New Roman"/>
          <w:b w:val="false"/>
          <w:i w:val="false"/>
          <w:color w:val="000000"/>
          <w:sz w:val="28"/>
        </w:rPr>
        <w:t>
      5) умеет исполнять на ксифолоне упражнения играть двумя способами: кистями и с предплечьем;</w:t>
      </w:r>
    </w:p>
    <w:bookmarkEnd w:id="9997"/>
    <w:bookmarkStart w:name="z10460" w:id="9998"/>
    <w:p>
      <w:pPr>
        <w:spacing w:after="0"/>
        <w:ind w:left="0"/>
        <w:jc w:val="both"/>
      </w:pPr>
      <w:r>
        <w:rPr>
          <w:rFonts w:ascii="Times New Roman"/>
          <w:b w:val="false"/>
          <w:i w:val="false"/>
          <w:color w:val="000000"/>
          <w:sz w:val="28"/>
        </w:rPr>
        <w:t>
      6) знает основные музыкальные термины в соответствии с требованиями;</w:t>
      </w:r>
    </w:p>
    <w:bookmarkEnd w:id="9998"/>
    <w:bookmarkStart w:name="z10461" w:id="9999"/>
    <w:p>
      <w:pPr>
        <w:spacing w:after="0"/>
        <w:ind w:left="0"/>
        <w:jc w:val="both"/>
      </w:pPr>
      <w:r>
        <w:rPr>
          <w:rFonts w:ascii="Times New Roman"/>
          <w:b w:val="false"/>
          <w:i w:val="false"/>
          <w:color w:val="000000"/>
          <w:sz w:val="28"/>
        </w:rPr>
        <w:t>
      7) знает постановку рук, упражнения на глухом барабане;</w:t>
      </w:r>
    </w:p>
    <w:bookmarkEnd w:id="9999"/>
    <w:bookmarkStart w:name="z10462" w:id="10000"/>
    <w:p>
      <w:pPr>
        <w:spacing w:after="0"/>
        <w:ind w:left="0"/>
        <w:jc w:val="both"/>
      </w:pPr>
      <w:r>
        <w:rPr>
          <w:rFonts w:ascii="Times New Roman"/>
          <w:b w:val="false"/>
          <w:i w:val="false"/>
          <w:color w:val="000000"/>
          <w:sz w:val="28"/>
        </w:rPr>
        <w:t>
      8) умеет исполнять упражнения, гаммы, этюды на малом барабане;</w:t>
      </w:r>
    </w:p>
    <w:bookmarkEnd w:id="10000"/>
    <w:bookmarkStart w:name="z10463" w:id="10001"/>
    <w:p>
      <w:pPr>
        <w:spacing w:after="0"/>
        <w:ind w:left="0"/>
        <w:jc w:val="both"/>
      </w:pPr>
      <w:r>
        <w:rPr>
          <w:rFonts w:ascii="Times New Roman"/>
          <w:b w:val="false"/>
          <w:i w:val="false"/>
          <w:color w:val="000000"/>
          <w:sz w:val="28"/>
        </w:rPr>
        <w:t>
      9) владеет навыками контроля качества звучания и ритмической точности;</w:t>
      </w:r>
    </w:p>
    <w:bookmarkEnd w:id="10001"/>
    <w:bookmarkStart w:name="z10464" w:id="10002"/>
    <w:p>
      <w:pPr>
        <w:spacing w:after="0"/>
        <w:ind w:left="0"/>
        <w:jc w:val="both"/>
      </w:pPr>
      <w:r>
        <w:rPr>
          <w:rFonts w:ascii="Times New Roman"/>
          <w:b w:val="false"/>
          <w:i w:val="false"/>
          <w:color w:val="000000"/>
          <w:sz w:val="28"/>
        </w:rPr>
        <w:t>
      10) владеет начальными навыками чтения с листа;</w:t>
      </w:r>
    </w:p>
    <w:bookmarkEnd w:id="10002"/>
    <w:bookmarkStart w:name="z10465" w:id="10003"/>
    <w:p>
      <w:pPr>
        <w:spacing w:after="0"/>
        <w:ind w:left="0"/>
        <w:jc w:val="both"/>
      </w:pPr>
      <w:r>
        <w:rPr>
          <w:rFonts w:ascii="Times New Roman"/>
          <w:b w:val="false"/>
          <w:i w:val="false"/>
          <w:color w:val="000000"/>
          <w:sz w:val="28"/>
        </w:rPr>
        <w:t>
      11) владеет приемами развития исполнения тремоло;</w:t>
      </w:r>
    </w:p>
    <w:bookmarkEnd w:id="10003"/>
    <w:bookmarkStart w:name="z10466" w:id="10004"/>
    <w:p>
      <w:pPr>
        <w:spacing w:after="0"/>
        <w:ind w:left="0"/>
        <w:jc w:val="both"/>
      </w:pPr>
      <w:r>
        <w:rPr>
          <w:rFonts w:ascii="Times New Roman"/>
          <w:b w:val="false"/>
          <w:i w:val="false"/>
          <w:color w:val="000000"/>
          <w:sz w:val="28"/>
        </w:rPr>
        <w:t>
      12) исполняет ритмические упражнения, этюды и пьесы на ксилофоне.</w:t>
      </w:r>
    </w:p>
    <w:bookmarkEnd w:id="10004"/>
    <w:bookmarkStart w:name="z10467" w:id="10005"/>
    <w:p>
      <w:pPr>
        <w:spacing w:after="0"/>
        <w:ind w:left="0"/>
        <w:jc w:val="both"/>
      </w:pPr>
      <w:r>
        <w:rPr>
          <w:rFonts w:ascii="Times New Roman"/>
          <w:b w:val="false"/>
          <w:i w:val="false"/>
          <w:color w:val="000000"/>
          <w:sz w:val="28"/>
        </w:rPr>
        <w:t>
      61. Программные требования по 2 классу:</w:t>
      </w:r>
    </w:p>
    <w:bookmarkEnd w:id="10005"/>
    <w:bookmarkStart w:name="z10468" w:id="10006"/>
    <w:p>
      <w:pPr>
        <w:spacing w:after="0"/>
        <w:ind w:left="0"/>
        <w:jc w:val="both"/>
      </w:pPr>
      <w:r>
        <w:rPr>
          <w:rFonts w:ascii="Times New Roman"/>
          <w:b w:val="false"/>
          <w:i w:val="false"/>
          <w:color w:val="000000"/>
          <w:sz w:val="28"/>
        </w:rPr>
        <w:t>
      1) развитие игрового аппарата и технических навыков. Продолжение занятий по постановке рук на малом барабане. Разучивание на ксилофоне и малом барабане упражнений, гамм, этюдов. Чтение нот с листа. Развитие внимания, самоанализ. Овладение приемом тремоло;</w:t>
      </w:r>
    </w:p>
    <w:bookmarkEnd w:id="10006"/>
    <w:bookmarkStart w:name="z10469" w:id="10007"/>
    <w:p>
      <w:pPr>
        <w:spacing w:after="0"/>
        <w:ind w:left="0"/>
        <w:jc w:val="both"/>
      </w:pPr>
      <w:r>
        <w:rPr>
          <w:rFonts w:ascii="Times New Roman"/>
          <w:b w:val="false"/>
          <w:i w:val="false"/>
          <w:color w:val="000000"/>
          <w:sz w:val="28"/>
        </w:rPr>
        <w:t>
      2) дальнейшее развитие исполнения с длительностями нот в различных комбинациях в размере 2/4, 3/4, 4/4 в подвижном темпе. Нота с точкой. 4-6 упражнений или этюдов, пионерская барабанная дробь;</w:t>
      </w:r>
    </w:p>
    <w:bookmarkEnd w:id="10007"/>
    <w:bookmarkStart w:name="z10470" w:id="10008"/>
    <w:p>
      <w:pPr>
        <w:spacing w:after="0"/>
        <w:ind w:left="0"/>
        <w:jc w:val="both"/>
      </w:pPr>
      <w:r>
        <w:rPr>
          <w:rFonts w:ascii="Times New Roman"/>
          <w:b w:val="false"/>
          <w:i w:val="false"/>
          <w:color w:val="000000"/>
          <w:sz w:val="28"/>
        </w:rPr>
        <w:t>
      3) в течение учебного года необходимо освоить на ксилофоне мажорные и минорные гаммы, трезвучия, арпеджио в две октавы до 2-х знаков включительно, 8-10 упражнений или этюдов, 4-6 пьес, включая ансамблевые;</w:t>
      </w:r>
    </w:p>
    <w:bookmarkEnd w:id="10008"/>
    <w:bookmarkStart w:name="z10471" w:id="10009"/>
    <w:p>
      <w:pPr>
        <w:spacing w:after="0"/>
        <w:ind w:left="0"/>
        <w:jc w:val="both"/>
      </w:pPr>
      <w:r>
        <w:rPr>
          <w:rFonts w:ascii="Times New Roman"/>
          <w:b w:val="false"/>
          <w:i w:val="false"/>
          <w:color w:val="000000"/>
          <w:sz w:val="28"/>
        </w:rPr>
        <w:t>
      4) на малом барабане освоит несложные ритмические упражнения: восьмые, триоли, шестнадцатые, восьмая и две шестнадцатые, две шестнадцатые и восьмая, восьмая с точкой и шестнадцатая.</w:t>
      </w:r>
    </w:p>
    <w:bookmarkEnd w:id="10009"/>
    <w:bookmarkStart w:name="z10472" w:id="10010"/>
    <w:p>
      <w:pPr>
        <w:spacing w:after="0"/>
        <w:ind w:left="0"/>
        <w:jc w:val="both"/>
      </w:pPr>
      <w:r>
        <w:rPr>
          <w:rFonts w:ascii="Times New Roman"/>
          <w:b w:val="false"/>
          <w:i w:val="false"/>
          <w:color w:val="000000"/>
          <w:sz w:val="28"/>
        </w:rPr>
        <w:t>
      62. Содержание учебного предмета во 2 классе.</w:t>
      </w:r>
    </w:p>
    <w:bookmarkEnd w:id="10010"/>
    <w:bookmarkStart w:name="z10473" w:id="10011"/>
    <w:p>
      <w:pPr>
        <w:spacing w:after="0"/>
        <w:ind w:left="0"/>
        <w:jc w:val="both"/>
      </w:pPr>
      <w:r>
        <w:rPr>
          <w:rFonts w:ascii="Times New Roman"/>
          <w:b w:val="false"/>
          <w:i w:val="false"/>
          <w:color w:val="000000"/>
          <w:sz w:val="28"/>
        </w:rPr>
        <w:t>
      Тематическое планирование.</w:t>
      </w:r>
    </w:p>
    <w:bookmarkEnd w:id="10011"/>
    <w:bookmarkStart w:name="z10474" w:id="10012"/>
    <w:p>
      <w:pPr>
        <w:spacing w:after="0"/>
        <w:ind w:left="0"/>
        <w:jc w:val="both"/>
      </w:pPr>
      <w:r>
        <w:rPr>
          <w:rFonts w:ascii="Times New Roman"/>
          <w:b w:val="false"/>
          <w:i w:val="false"/>
          <w:color w:val="000000"/>
          <w:sz w:val="28"/>
        </w:rPr>
        <w:t>
      Тема 1. Укрепление и развитие игрового аппарата. Совершенствование соразмерности силы ударов правой и левой рук. Ксилофон: гаммы мажорные и минорные в две октавы до одного знака включительно в прямом движении. Разучивание упражнений, пьес.</w:t>
      </w:r>
    </w:p>
    <w:bookmarkEnd w:id="10012"/>
    <w:bookmarkStart w:name="z10475" w:id="10013"/>
    <w:p>
      <w:pPr>
        <w:spacing w:after="0"/>
        <w:ind w:left="0"/>
        <w:jc w:val="both"/>
      </w:pPr>
      <w:r>
        <w:rPr>
          <w:rFonts w:ascii="Times New Roman"/>
          <w:b w:val="false"/>
          <w:i w:val="false"/>
          <w:color w:val="000000"/>
          <w:sz w:val="28"/>
        </w:rPr>
        <w:t>
      Тема 2. Слушание музыки. Знакомство с творчеством известных исполнителей на ударных инструментах. Анализ произведений.</w:t>
      </w:r>
    </w:p>
    <w:bookmarkEnd w:id="10013"/>
    <w:bookmarkStart w:name="z10476" w:id="10014"/>
    <w:p>
      <w:pPr>
        <w:spacing w:after="0"/>
        <w:ind w:left="0"/>
        <w:jc w:val="both"/>
      </w:pPr>
      <w:r>
        <w:rPr>
          <w:rFonts w:ascii="Times New Roman"/>
          <w:b w:val="false"/>
          <w:i w:val="false"/>
          <w:color w:val="000000"/>
          <w:sz w:val="28"/>
        </w:rPr>
        <w:t>
      Тема 3. Малый барабан. Упражнение "простые двойные" с ускорением и замедлением, "сложные двойные" в ровном умеренном темпе. Разучивание упражнений и этюдов.</w:t>
      </w:r>
    </w:p>
    <w:bookmarkEnd w:id="10014"/>
    <w:bookmarkStart w:name="z10477" w:id="10015"/>
    <w:p>
      <w:pPr>
        <w:spacing w:after="0"/>
        <w:ind w:left="0"/>
        <w:jc w:val="both"/>
      </w:pPr>
      <w:r>
        <w:rPr>
          <w:rFonts w:ascii="Times New Roman"/>
          <w:b w:val="false"/>
          <w:i w:val="false"/>
          <w:color w:val="000000"/>
          <w:sz w:val="28"/>
        </w:rPr>
        <w:t>
      Тема 4. Развитие технических навыков. Ксилофон: гаммы мажорные и минорные, арпеджио трезвучий в две октавы в тональностях до двух знаков включительно. Разучивание упражнений, пьес.</w:t>
      </w:r>
    </w:p>
    <w:bookmarkEnd w:id="10015"/>
    <w:bookmarkStart w:name="z10478" w:id="10016"/>
    <w:p>
      <w:pPr>
        <w:spacing w:after="0"/>
        <w:ind w:left="0"/>
        <w:jc w:val="both"/>
      </w:pPr>
      <w:r>
        <w:rPr>
          <w:rFonts w:ascii="Times New Roman"/>
          <w:b w:val="false"/>
          <w:i w:val="false"/>
          <w:color w:val="000000"/>
          <w:sz w:val="28"/>
        </w:rPr>
        <w:t>
      Тема 5. Малый барабан: нота с точкой (пунктирный ритм, по возможности - триоли в простейшем виде). Разучивание этюдов.</w:t>
      </w:r>
    </w:p>
    <w:bookmarkEnd w:id="10016"/>
    <w:bookmarkStart w:name="z10479" w:id="10017"/>
    <w:p>
      <w:pPr>
        <w:spacing w:after="0"/>
        <w:ind w:left="0"/>
        <w:jc w:val="both"/>
      </w:pPr>
      <w:r>
        <w:rPr>
          <w:rFonts w:ascii="Times New Roman"/>
          <w:b w:val="false"/>
          <w:i w:val="false"/>
          <w:color w:val="000000"/>
          <w:sz w:val="28"/>
        </w:rPr>
        <w:t xml:space="preserve">
      Тема 6. Работа над произведениями. Точное исполнение текста, штрихи. Динамика. Ксилофон: гаммы мажорные и минорные, арпеджио трезвучий в две октавы в тональностях до трех знаков включительно. Упражнения в гаммах по 2, 3, 4 удара на каждую ступень гаммы. Разучивание этюдов, пьес. </w:t>
      </w:r>
    </w:p>
    <w:bookmarkEnd w:id="10017"/>
    <w:bookmarkStart w:name="z10480" w:id="10018"/>
    <w:p>
      <w:pPr>
        <w:spacing w:after="0"/>
        <w:ind w:left="0"/>
        <w:jc w:val="both"/>
      </w:pPr>
      <w:r>
        <w:rPr>
          <w:rFonts w:ascii="Times New Roman"/>
          <w:b w:val="false"/>
          <w:i w:val="false"/>
          <w:color w:val="000000"/>
          <w:sz w:val="28"/>
        </w:rPr>
        <w:t>
      Тема 7. Малый барабан: Ритмические упражнения для малого барабана.</w:t>
      </w:r>
    </w:p>
    <w:bookmarkEnd w:id="10018"/>
    <w:bookmarkStart w:name="z10481" w:id="10019"/>
    <w:p>
      <w:pPr>
        <w:spacing w:after="0"/>
        <w:ind w:left="0"/>
        <w:jc w:val="both"/>
      </w:pPr>
      <w:r>
        <w:rPr>
          <w:rFonts w:ascii="Times New Roman"/>
          <w:b w:val="false"/>
          <w:i w:val="false"/>
          <w:color w:val="000000"/>
          <w:sz w:val="28"/>
        </w:rPr>
        <w:t>
      Тема 8. Чтение с листа. Самоанализ.</w:t>
      </w:r>
    </w:p>
    <w:bookmarkEnd w:id="10019"/>
    <w:bookmarkStart w:name="z10482" w:id="10020"/>
    <w:p>
      <w:pPr>
        <w:spacing w:after="0"/>
        <w:ind w:left="0"/>
        <w:jc w:val="both"/>
      </w:pPr>
      <w:r>
        <w:rPr>
          <w:rFonts w:ascii="Times New Roman"/>
          <w:b w:val="false"/>
          <w:i w:val="false"/>
          <w:color w:val="000000"/>
          <w:sz w:val="28"/>
        </w:rPr>
        <w:t>
      Тема 9. Прием тремоло. Ксилофон. Повторение пройденных гамм в две октавы в спокойном темпе. Упражнения и этюды. Пьесы различного характера.</w:t>
      </w:r>
    </w:p>
    <w:bookmarkEnd w:id="10020"/>
    <w:bookmarkStart w:name="z10483" w:id="10021"/>
    <w:p>
      <w:pPr>
        <w:spacing w:after="0"/>
        <w:ind w:left="0"/>
        <w:jc w:val="both"/>
      </w:pPr>
      <w:r>
        <w:rPr>
          <w:rFonts w:ascii="Times New Roman"/>
          <w:b w:val="false"/>
          <w:i w:val="false"/>
          <w:color w:val="000000"/>
          <w:sz w:val="28"/>
        </w:rPr>
        <w:t>
      Тема 10. Малый барабан: пионерский барабан. Разучивание этюдов. Развитие приема тремоло (дробь).</w:t>
      </w:r>
    </w:p>
    <w:bookmarkEnd w:id="10021"/>
    <w:bookmarkStart w:name="z10484" w:id="10022"/>
    <w:p>
      <w:pPr>
        <w:spacing w:after="0"/>
        <w:ind w:left="0"/>
        <w:jc w:val="both"/>
      </w:pPr>
      <w:r>
        <w:rPr>
          <w:rFonts w:ascii="Times New Roman"/>
          <w:b w:val="false"/>
          <w:i w:val="false"/>
          <w:color w:val="000000"/>
          <w:sz w:val="28"/>
        </w:rPr>
        <w:t xml:space="preserve">
      63. Ожидаемые результаты освоения Программы 2 класса. </w:t>
      </w:r>
    </w:p>
    <w:bookmarkEnd w:id="10022"/>
    <w:bookmarkStart w:name="z10485" w:id="10023"/>
    <w:p>
      <w:pPr>
        <w:spacing w:after="0"/>
        <w:ind w:left="0"/>
        <w:jc w:val="both"/>
      </w:pPr>
      <w:r>
        <w:rPr>
          <w:rFonts w:ascii="Times New Roman"/>
          <w:b w:val="false"/>
          <w:i w:val="false"/>
          <w:color w:val="000000"/>
          <w:sz w:val="28"/>
        </w:rPr>
        <w:t>
      К концу 2 класса обучающийся имеет следующие знания умения и навыки:</w:t>
      </w:r>
    </w:p>
    <w:bookmarkEnd w:id="10023"/>
    <w:bookmarkStart w:name="z10486" w:id="10024"/>
    <w:p>
      <w:pPr>
        <w:spacing w:after="0"/>
        <w:ind w:left="0"/>
        <w:jc w:val="both"/>
      </w:pPr>
      <w:r>
        <w:rPr>
          <w:rFonts w:ascii="Times New Roman"/>
          <w:b w:val="false"/>
          <w:i w:val="false"/>
          <w:color w:val="000000"/>
          <w:sz w:val="28"/>
        </w:rPr>
        <w:t>
      1) владеет соразмерностью силы ударов правой и левой рук на ксилофоне;</w:t>
      </w:r>
    </w:p>
    <w:bookmarkEnd w:id="10024"/>
    <w:bookmarkStart w:name="z10487" w:id="10025"/>
    <w:p>
      <w:pPr>
        <w:spacing w:after="0"/>
        <w:ind w:left="0"/>
        <w:jc w:val="both"/>
      </w:pPr>
      <w:r>
        <w:rPr>
          <w:rFonts w:ascii="Times New Roman"/>
          <w:b w:val="false"/>
          <w:i w:val="false"/>
          <w:color w:val="000000"/>
          <w:sz w:val="28"/>
        </w:rPr>
        <w:t>
      2) знает основные музыкальные термины в соответствии с требованиями;</w:t>
      </w:r>
    </w:p>
    <w:bookmarkEnd w:id="10025"/>
    <w:bookmarkStart w:name="z10488" w:id="10026"/>
    <w:p>
      <w:pPr>
        <w:spacing w:after="0"/>
        <w:ind w:left="0"/>
        <w:jc w:val="both"/>
      </w:pPr>
      <w:r>
        <w:rPr>
          <w:rFonts w:ascii="Times New Roman"/>
          <w:b w:val="false"/>
          <w:i w:val="false"/>
          <w:color w:val="000000"/>
          <w:sz w:val="28"/>
        </w:rPr>
        <w:t>
      3) исполняет на ксилофоне гаммы мажорные и минорные в две октавы до одного знака включительно в прямом движении;</w:t>
      </w:r>
    </w:p>
    <w:bookmarkEnd w:id="10026"/>
    <w:bookmarkStart w:name="z10489" w:id="10027"/>
    <w:p>
      <w:pPr>
        <w:spacing w:after="0"/>
        <w:ind w:left="0"/>
        <w:jc w:val="both"/>
      </w:pPr>
      <w:r>
        <w:rPr>
          <w:rFonts w:ascii="Times New Roman"/>
          <w:b w:val="false"/>
          <w:i w:val="false"/>
          <w:color w:val="000000"/>
          <w:sz w:val="28"/>
        </w:rPr>
        <w:t>
      4) владеет навыками контроля качества звучания и ритмической точности;</w:t>
      </w:r>
    </w:p>
    <w:bookmarkEnd w:id="10027"/>
    <w:bookmarkStart w:name="z10490" w:id="10028"/>
    <w:p>
      <w:pPr>
        <w:spacing w:after="0"/>
        <w:ind w:left="0"/>
        <w:jc w:val="both"/>
      </w:pPr>
      <w:r>
        <w:rPr>
          <w:rFonts w:ascii="Times New Roman"/>
          <w:b w:val="false"/>
          <w:i w:val="false"/>
          <w:color w:val="000000"/>
          <w:sz w:val="28"/>
        </w:rPr>
        <w:t>
      5) владеет начальными навыками чтения с листа;</w:t>
      </w:r>
    </w:p>
    <w:bookmarkEnd w:id="10028"/>
    <w:bookmarkStart w:name="z10491" w:id="10029"/>
    <w:p>
      <w:pPr>
        <w:spacing w:after="0"/>
        <w:ind w:left="0"/>
        <w:jc w:val="both"/>
      </w:pPr>
      <w:r>
        <w:rPr>
          <w:rFonts w:ascii="Times New Roman"/>
          <w:b w:val="false"/>
          <w:i w:val="false"/>
          <w:color w:val="000000"/>
          <w:sz w:val="28"/>
        </w:rPr>
        <w:t>
      6) исполняет на малом барабане упражнение "простые двойные" с ускорением и замедлением, "сложные двойные" в ровном умеренном темпе;</w:t>
      </w:r>
    </w:p>
    <w:bookmarkEnd w:id="10029"/>
    <w:bookmarkStart w:name="z10492" w:id="10030"/>
    <w:p>
      <w:pPr>
        <w:spacing w:after="0"/>
        <w:ind w:left="0"/>
        <w:jc w:val="both"/>
      </w:pPr>
      <w:r>
        <w:rPr>
          <w:rFonts w:ascii="Times New Roman"/>
          <w:b w:val="false"/>
          <w:i w:val="false"/>
          <w:color w:val="000000"/>
          <w:sz w:val="28"/>
        </w:rPr>
        <w:t xml:space="preserve">
      7) исполняет на ксилофоне мажорные и минорные гаммы, арпеджио трезвучий в две октавы до двух знаков включительно, упражнения, этюды, пьесы, включая ансамблевые; </w:t>
      </w:r>
    </w:p>
    <w:bookmarkEnd w:id="10030"/>
    <w:bookmarkStart w:name="z10493" w:id="10031"/>
    <w:p>
      <w:pPr>
        <w:spacing w:after="0"/>
        <w:ind w:left="0"/>
        <w:jc w:val="both"/>
      </w:pPr>
      <w:r>
        <w:rPr>
          <w:rFonts w:ascii="Times New Roman"/>
          <w:b w:val="false"/>
          <w:i w:val="false"/>
          <w:color w:val="000000"/>
          <w:sz w:val="28"/>
        </w:rPr>
        <w:t>
      8) владеет техническими навыками игры на малом барабане, исполняет упражнения, этюды.</w:t>
      </w:r>
    </w:p>
    <w:bookmarkEnd w:id="10031"/>
    <w:bookmarkStart w:name="z10494" w:id="10032"/>
    <w:p>
      <w:pPr>
        <w:spacing w:after="0"/>
        <w:ind w:left="0"/>
        <w:jc w:val="both"/>
      </w:pPr>
      <w:r>
        <w:rPr>
          <w:rFonts w:ascii="Times New Roman"/>
          <w:b w:val="false"/>
          <w:i w:val="false"/>
          <w:color w:val="000000"/>
          <w:sz w:val="28"/>
        </w:rPr>
        <w:t>
      64. Программные требования по 3 классу.</w:t>
      </w:r>
    </w:p>
    <w:bookmarkEnd w:id="10032"/>
    <w:bookmarkStart w:name="z10495" w:id="10033"/>
    <w:p>
      <w:pPr>
        <w:spacing w:after="0"/>
        <w:ind w:left="0"/>
        <w:jc w:val="both"/>
      </w:pPr>
      <w:r>
        <w:rPr>
          <w:rFonts w:ascii="Times New Roman"/>
          <w:b w:val="false"/>
          <w:i w:val="false"/>
          <w:color w:val="000000"/>
          <w:sz w:val="28"/>
        </w:rPr>
        <w:t xml:space="preserve">
      1) Дальнейшее совершенствование исполнительского аппарата на малом барабане. Развитие технических навыков исполнения на малом барабане. Разучивание упражнений на простейшие виды исполнения дроби. </w:t>
      </w:r>
    </w:p>
    <w:bookmarkEnd w:id="10033"/>
    <w:bookmarkStart w:name="z10496" w:id="10034"/>
    <w:p>
      <w:pPr>
        <w:spacing w:after="0"/>
        <w:ind w:left="0"/>
        <w:jc w:val="both"/>
      </w:pPr>
      <w:r>
        <w:rPr>
          <w:rFonts w:ascii="Times New Roman"/>
          <w:b w:val="false"/>
          <w:i w:val="false"/>
          <w:color w:val="000000"/>
          <w:sz w:val="28"/>
        </w:rPr>
        <w:t>
      2) Игра в ансамбле (оркестре). Развитие двигательных технических навыков игры на ксилофоне. Упражнения в различном движении: игра каждой рукой в отдельности и с чередованием рук.</w:t>
      </w:r>
    </w:p>
    <w:bookmarkEnd w:id="10034"/>
    <w:bookmarkStart w:name="z10497" w:id="10035"/>
    <w:p>
      <w:pPr>
        <w:spacing w:after="0"/>
        <w:ind w:left="0"/>
        <w:jc w:val="both"/>
      </w:pPr>
      <w:r>
        <w:rPr>
          <w:rFonts w:ascii="Times New Roman"/>
          <w:b w:val="false"/>
          <w:i w:val="false"/>
          <w:color w:val="000000"/>
          <w:sz w:val="28"/>
        </w:rPr>
        <w:t>
      3) Гаммы мажорные и минорные до четырех знаков включительно в две октавы, арпеджио трезвучий в прямом движении. Разучивание упражнений, этюдов.</w:t>
      </w:r>
    </w:p>
    <w:bookmarkEnd w:id="10035"/>
    <w:bookmarkStart w:name="z10498" w:id="10036"/>
    <w:p>
      <w:pPr>
        <w:spacing w:after="0"/>
        <w:ind w:left="0"/>
        <w:jc w:val="both"/>
      </w:pPr>
      <w:r>
        <w:rPr>
          <w:rFonts w:ascii="Times New Roman"/>
          <w:b w:val="false"/>
          <w:i w:val="false"/>
          <w:color w:val="000000"/>
          <w:sz w:val="28"/>
        </w:rPr>
        <w:t xml:space="preserve">
      4) Работа над произведениями. Анализ музыкальных произведений. Технические трудности при разучивании музыкального произведения на ксилофоне. </w:t>
      </w:r>
    </w:p>
    <w:bookmarkEnd w:id="10036"/>
    <w:bookmarkStart w:name="z10499" w:id="10037"/>
    <w:p>
      <w:pPr>
        <w:spacing w:after="0"/>
        <w:ind w:left="0"/>
        <w:jc w:val="both"/>
      </w:pPr>
      <w:r>
        <w:rPr>
          <w:rFonts w:ascii="Times New Roman"/>
          <w:b w:val="false"/>
          <w:i w:val="false"/>
          <w:color w:val="000000"/>
          <w:sz w:val="28"/>
        </w:rPr>
        <w:t xml:space="preserve">
      5) Совершенствование навыков чте¬ния с листа. </w:t>
      </w:r>
    </w:p>
    <w:bookmarkEnd w:id="10037"/>
    <w:bookmarkStart w:name="z10500" w:id="10038"/>
    <w:p>
      <w:pPr>
        <w:spacing w:after="0"/>
        <w:ind w:left="0"/>
        <w:jc w:val="both"/>
      </w:pPr>
      <w:r>
        <w:rPr>
          <w:rFonts w:ascii="Times New Roman"/>
          <w:b w:val="false"/>
          <w:i w:val="false"/>
          <w:color w:val="000000"/>
          <w:sz w:val="28"/>
        </w:rPr>
        <w:t xml:space="preserve">
      6) Овладение приемом тремоло. </w:t>
      </w:r>
    </w:p>
    <w:bookmarkEnd w:id="10038"/>
    <w:bookmarkStart w:name="z10501" w:id="10039"/>
    <w:p>
      <w:pPr>
        <w:spacing w:after="0"/>
        <w:ind w:left="0"/>
        <w:jc w:val="both"/>
      </w:pPr>
      <w:r>
        <w:rPr>
          <w:rFonts w:ascii="Times New Roman"/>
          <w:b w:val="false"/>
          <w:i w:val="false"/>
          <w:color w:val="000000"/>
          <w:sz w:val="28"/>
        </w:rPr>
        <w:t xml:space="preserve">
      7) В течение учебного года необходимо освоить на ксилофоне мажорные и минорные гаммы до четырех знаков, трезвучия, арпеджио в две октавы в тональностях до 3-х знаков включительно, 6-8 этюдов и упражнений, 4-6 пьес, включая пьесы исполняемые в ансамбле. </w:t>
      </w:r>
    </w:p>
    <w:bookmarkEnd w:id="10039"/>
    <w:bookmarkStart w:name="z10502" w:id="10040"/>
    <w:p>
      <w:pPr>
        <w:spacing w:after="0"/>
        <w:ind w:left="0"/>
        <w:jc w:val="both"/>
      </w:pPr>
      <w:r>
        <w:rPr>
          <w:rFonts w:ascii="Times New Roman"/>
          <w:b w:val="false"/>
          <w:i w:val="false"/>
          <w:color w:val="000000"/>
          <w:sz w:val="28"/>
        </w:rPr>
        <w:t>
      8) На малом барабане необходимо освоить различные ритмические соотношения триольных ритмов (восьмые триоли, шестнадцатые, четвертные), начальные навыки игры "дроби", чтение нот с листа, 6-8 этюдов.</w:t>
      </w:r>
    </w:p>
    <w:bookmarkEnd w:id="10040"/>
    <w:bookmarkStart w:name="z10503" w:id="10041"/>
    <w:p>
      <w:pPr>
        <w:spacing w:after="0"/>
        <w:ind w:left="0"/>
        <w:jc w:val="both"/>
      </w:pPr>
      <w:r>
        <w:rPr>
          <w:rFonts w:ascii="Times New Roman"/>
          <w:b w:val="false"/>
          <w:i w:val="false"/>
          <w:color w:val="000000"/>
          <w:sz w:val="28"/>
        </w:rPr>
        <w:t>
      65. Содержание учебного предмета в 3 классе.</w:t>
      </w:r>
    </w:p>
    <w:bookmarkEnd w:id="10041"/>
    <w:bookmarkStart w:name="z10504" w:id="10042"/>
    <w:p>
      <w:pPr>
        <w:spacing w:after="0"/>
        <w:ind w:left="0"/>
        <w:jc w:val="both"/>
      </w:pPr>
      <w:r>
        <w:rPr>
          <w:rFonts w:ascii="Times New Roman"/>
          <w:b w:val="false"/>
          <w:i w:val="false"/>
          <w:color w:val="000000"/>
          <w:sz w:val="28"/>
        </w:rPr>
        <w:t>
      Тематическое планирование.</w:t>
      </w:r>
    </w:p>
    <w:bookmarkEnd w:id="10042"/>
    <w:bookmarkStart w:name="z10505" w:id="10043"/>
    <w:p>
      <w:pPr>
        <w:spacing w:after="0"/>
        <w:ind w:left="0"/>
        <w:jc w:val="both"/>
      </w:pPr>
      <w:r>
        <w:rPr>
          <w:rFonts w:ascii="Times New Roman"/>
          <w:b w:val="false"/>
          <w:i w:val="false"/>
          <w:color w:val="000000"/>
          <w:sz w:val="28"/>
        </w:rPr>
        <w:t xml:space="preserve">
      Тема 1. Ритмические упражнения для малого барабана </w:t>
      </w:r>
    </w:p>
    <w:bookmarkEnd w:id="10043"/>
    <w:bookmarkStart w:name="z10506" w:id="10044"/>
    <w:p>
      <w:pPr>
        <w:spacing w:after="0"/>
        <w:ind w:left="0"/>
        <w:jc w:val="both"/>
      </w:pPr>
      <w:r>
        <w:rPr>
          <w:rFonts w:ascii="Times New Roman"/>
          <w:b w:val="false"/>
          <w:i w:val="false"/>
          <w:color w:val="000000"/>
          <w:sz w:val="28"/>
        </w:rPr>
        <w:t>
      Тема 2. Дальнейшее совершенствование исполнительского аппарата. Упражнения на простейшие виды исполнения дроби. Упражнения "сложные двойки", простейшие виды исполнения дроби, триоли, восьмыми и шестнадцатыми нотами в размерах 4/4, 3/4, 4/4, форшлаг из одной и двух нот, акценты. Разучивание упражнений и этюдов. Игра в ансамбле (оркестре).</w:t>
      </w:r>
    </w:p>
    <w:bookmarkEnd w:id="10044"/>
    <w:bookmarkStart w:name="z10507" w:id="10045"/>
    <w:p>
      <w:pPr>
        <w:spacing w:after="0"/>
        <w:ind w:left="0"/>
        <w:jc w:val="both"/>
      </w:pPr>
      <w:r>
        <w:rPr>
          <w:rFonts w:ascii="Times New Roman"/>
          <w:b w:val="false"/>
          <w:i w:val="false"/>
          <w:color w:val="000000"/>
          <w:sz w:val="28"/>
        </w:rPr>
        <w:t>
      Тема 3. Слушание музыки. Знакомство с творчеством известных исполнителей на ударных инструментах. Анализ произведений.</w:t>
      </w:r>
    </w:p>
    <w:bookmarkEnd w:id="10045"/>
    <w:bookmarkStart w:name="z10508" w:id="10046"/>
    <w:p>
      <w:pPr>
        <w:spacing w:after="0"/>
        <w:ind w:left="0"/>
        <w:jc w:val="both"/>
      </w:pPr>
      <w:r>
        <w:rPr>
          <w:rFonts w:ascii="Times New Roman"/>
          <w:b w:val="false"/>
          <w:i w:val="false"/>
          <w:color w:val="000000"/>
          <w:sz w:val="28"/>
        </w:rPr>
        <w:t xml:space="preserve">
      Тема 4. Ксилофон. Упражнения, гаммы, этюды. Развитие двигательных технических навыков. Гаммы мажорные и минорные до четырех знаков включительно в две октавы, арпеджио трезвучий в прямом движении. Разучивание упражнений и этюдов. </w:t>
      </w:r>
    </w:p>
    <w:bookmarkEnd w:id="10046"/>
    <w:bookmarkStart w:name="z10509" w:id="10047"/>
    <w:p>
      <w:pPr>
        <w:spacing w:after="0"/>
        <w:ind w:left="0"/>
        <w:jc w:val="both"/>
      </w:pPr>
      <w:r>
        <w:rPr>
          <w:rFonts w:ascii="Times New Roman"/>
          <w:b w:val="false"/>
          <w:i w:val="false"/>
          <w:color w:val="000000"/>
          <w:sz w:val="28"/>
        </w:rPr>
        <w:t>
      Тема 5. Работа над произведениями. Анализ исполнения. Разучивание пьес различного характера.</w:t>
      </w:r>
    </w:p>
    <w:bookmarkEnd w:id="10047"/>
    <w:bookmarkStart w:name="z10510" w:id="10048"/>
    <w:p>
      <w:pPr>
        <w:spacing w:after="0"/>
        <w:ind w:left="0"/>
        <w:jc w:val="both"/>
      </w:pPr>
      <w:r>
        <w:rPr>
          <w:rFonts w:ascii="Times New Roman"/>
          <w:b w:val="false"/>
          <w:i w:val="false"/>
          <w:color w:val="000000"/>
          <w:sz w:val="28"/>
        </w:rPr>
        <w:t>
      Тема 6. Чтение с листа. Воспитание внимания.</w:t>
      </w:r>
    </w:p>
    <w:bookmarkEnd w:id="10048"/>
    <w:bookmarkStart w:name="z10511" w:id="10049"/>
    <w:p>
      <w:pPr>
        <w:spacing w:after="0"/>
        <w:ind w:left="0"/>
        <w:jc w:val="both"/>
      </w:pPr>
      <w:r>
        <w:rPr>
          <w:rFonts w:ascii="Times New Roman"/>
          <w:b w:val="false"/>
          <w:i w:val="false"/>
          <w:color w:val="000000"/>
          <w:sz w:val="28"/>
        </w:rPr>
        <w:t>
      Тема 7. Овладение приемом тремоло. Тренировка повторных ударов и отскоков.</w:t>
      </w:r>
    </w:p>
    <w:bookmarkEnd w:id="10049"/>
    <w:bookmarkStart w:name="z10512" w:id="10050"/>
    <w:p>
      <w:pPr>
        <w:spacing w:after="0"/>
        <w:ind w:left="0"/>
        <w:jc w:val="both"/>
      </w:pPr>
      <w:r>
        <w:rPr>
          <w:rFonts w:ascii="Times New Roman"/>
          <w:b w:val="false"/>
          <w:i w:val="false"/>
          <w:color w:val="000000"/>
          <w:sz w:val="28"/>
        </w:rPr>
        <w:t xml:space="preserve">
      66. Ожидаемые результаты освоения Программы 3 класса. </w:t>
      </w:r>
    </w:p>
    <w:bookmarkEnd w:id="10050"/>
    <w:bookmarkStart w:name="z10513" w:id="10051"/>
    <w:p>
      <w:pPr>
        <w:spacing w:after="0"/>
        <w:ind w:left="0"/>
        <w:jc w:val="both"/>
      </w:pPr>
      <w:r>
        <w:rPr>
          <w:rFonts w:ascii="Times New Roman"/>
          <w:b w:val="false"/>
          <w:i w:val="false"/>
          <w:color w:val="000000"/>
          <w:sz w:val="28"/>
        </w:rPr>
        <w:t>
      К концу 3 класса обучающийся имеет следующие знания умения и навыки:</w:t>
      </w:r>
    </w:p>
    <w:bookmarkEnd w:id="10051"/>
    <w:bookmarkStart w:name="z10514" w:id="10052"/>
    <w:p>
      <w:pPr>
        <w:spacing w:after="0"/>
        <w:ind w:left="0"/>
        <w:jc w:val="both"/>
      </w:pPr>
      <w:r>
        <w:rPr>
          <w:rFonts w:ascii="Times New Roman"/>
          <w:b w:val="false"/>
          <w:i w:val="false"/>
          <w:color w:val="000000"/>
          <w:sz w:val="28"/>
        </w:rPr>
        <w:t>
      1) знает основные музыкальные термины в соответствии с требованиями;</w:t>
      </w:r>
    </w:p>
    <w:bookmarkEnd w:id="10052"/>
    <w:bookmarkStart w:name="z10515" w:id="10053"/>
    <w:p>
      <w:pPr>
        <w:spacing w:after="0"/>
        <w:ind w:left="0"/>
        <w:jc w:val="both"/>
      </w:pPr>
      <w:r>
        <w:rPr>
          <w:rFonts w:ascii="Times New Roman"/>
          <w:b w:val="false"/>
          <w:i w:val="false"/>
          <w:color w:val="000000"/>
          <w:sz w:val="28"/>
        </w:rPr>
        <w:t>
      2) владеет техническими навыками игры на малом барабане, ксилофоне;</w:t>
      </w:r>
    </w:p>
    <w:bookmarkEnd w:id="10053"/>
    <w:bookmarkStart w:name="z10516" w:id="10054"/>
    <w:p>
      <w:pPr>
        <w:spacing w:after="0"/>
        <w:ind w:left="0"/>
        <w:jc w:val="both"/>
      </w:pPr>
      <w:r>
        <w:rPr>
          <w:rFonts w:ascii="Times New Roman"/>
          <w:b w:val="false"/>
          <w:i w:val="false"/>
          <w:color w:val="000000"/>
          <w:sz w:val="28"/>
        </w:rPr>
        <w:t>
      3) совершенствует навыки чтения с листа;</w:t>
      </w:r>
    </w:p>
    <w:bookmarkEnd w:id="10054"/>
    <w:bookmarkStart w:name="z10517" w:id="10055"/>
    <w:p>
      <w:pPr>
        <w:spacing w:after="0"/>
        <w:ind w:left="0"/>
        <w:jc w:val="both"/>
      </w:pPr>
      <w:r>
        <w:rPr>
          <w:rFonts w:ascii="Times New Roman"/>
          <w:b w:val="false"/>
          <w:i w:val="false"/>
          <w:color w:val="000000"/>
          <w:sz w:val="28"/>
        </w:rPr>
        <w:t>
      4) овладевает приемом тремоло;</w:t>
      </w:r>
    </w:p>
    <w:bookmarkEnd w:id="10055"/>
    <w:bookmarkStart w:name="z10518" w:id="10056"/>
    <w:p>
      <w:pPr>
        <w:spacing w:after="0"/>
        <w:ind w:left="0"/>
        <w:jc w:val="both"/>
      </w:pPr>
      <w:r>
        <w:rPr>
          <w:rFonts w:ascii="Times New Roman"/>
          <w:b w:val="false"/>
          <w:i w:val="false"/>
          <w:color w:val="000000"/>
          <w:sz w:val="28"/>
        </w:rPr>
        <w:t>
      5) умеет анализировать исполняемые произведения;</w:t>
      </w:r>
    </w:p>
    <w:bookmarkEnd w:id="10056"/>
    <w:bookmarkStart w:name="z10519" w:id="10057"/>
    <w:p>
      <w:pPr>
        <w:spacing w:after="0"/>
        <w:ind w:left="0"/>
        <w:jc w:val="both"/>
      </w:pPr>
      <w:r>
        <w:rPr>
          <w:rFonts w:ascii="Times New Roman"/>
          <w:b w:val="false"/>
          <w:i w:val="false"/>
          <w:color w:val="000000"/>
          <w:sz w:val="28"/>
        </w:rPr>
        <w:t xml:space="preserve">
      6) исполняет на ксилофоне мажорные и минорные гаммы до четырех знаков, трезвучия, арпеджио в две октавы в тональностях до 3-х знаков включительно, этюды и упражнения, пьес, включая пьесы, исполняемые в ансамбле; </w:t>
      </w:r>
    </w:p>
    <w:bookmarkEnd w:id="10057"/>
    <w:bookmarkStart w:name="z10520" w:id="10058"/>
    <w:p>
      <w:pPr>
        <w:spacing w:after="0"/>
        <w:ind w:left="0"/>
        <w:jc w:val="both"/>
      </w:pPr>
      <w:r>
        <w:rPr>
          <w:rFonts w:ascii="Times New Roman"/>
          <w:b w:val="false"/>
          <w:i w:val="false"/>
          <w:color w:val="000000"/>
          <w:sz w:val="28"/>
        </w:rPr>
        <w:t>
      7) исполняет на малом барабане различные ритмические соотношения триольных ритмов, этюды;</w:t>
      </w:r>
    </w:p>
    <w:bookmarkEnd w:id="10058"/>
    <w:bookmarkStart w:name="z10521" w:id="10059"/>
    <w:p>
      <w:pPr>
        <w:spacing w:after="0"/>
        <w:ind w:left="0"/>
        <w:jc w:val="both"/>
      </w:pPr>
      <w:r>
        <w:rPr>
          <w:rFonts w:ascii="Times New Roman"/>
          <w:b w:val="false"/>
          <w:i w:val="false"/>
          <w:color w:val="000000"/>
          <w:sz w:val="28"/>
        </w:rPr>
        <w:t>
      8) владеет начальными навыками игры "дроби".</w:t>
      </w:r>
    </w:p>
    <w:bookmarkEnd w:id="10059"/>
    <w:bookmarkStart w:name="z10522" w:id="10060"/>
    <w:p>
      <w:pPr>
        <w:spacing w:after="0"/>
        <w:ind w:left="0"/>
        <w:jc w:val="both"/>
      </w:pPr>
      <w:r>
        <w:rPr>
          <w:rFonts w:ascii="Times New Roman"/>
          <w:b w:val="false"/>
          <w:i w:val="false"/>
          <w:color w:val="000000"/>
          <w:sz w:val="28"/>
        </w:rPr>
        <w:t>
      67. Программные требования по 4 классу.</w:t>
      </w:r>
    </w:p>
    <w:bookmarkEnd w:id="10060"/>
    <w:bookmarkStart w:name="z10523" w:id="10061"/>
    <w:p>
      <w:pPr>
        <w:spacing w:after="0"/>
        <w:ind w:left="0"/>
        <w:jc w:val="both"/>
      </w:pPr>
      <w:r>
        <w:rPr>
          <w:rFonts w:ascii="Times New Roman"/>
          <w:b w:val="false"/>
          <w:i w:val="false"/>
          <w:color w:val="000000"/>
          <w:sz w:val="28"/>
        </w:rPr>
        <w:t>
      1) дальнейшая работа по совершенствованию исполнительского аппарата. Разучивание на ксилофоне гамм мажорных и минорных, арпеджио трезвучий в прямом движении в две основные тональности до одного знака включительно. Разучивание на малом барабане упражнения "двойки" с ускорением, переходом на дробь и возвращением первоначальному темпу. Размер 3/8, 6/8. Игра в ансамбле, оркестре. Упражнения в размерах 9/8, 12/8. Триоли. Два этюда. Упражнения на нюансы: пиано, меццефорто, форте, крещендо, димидуэндо. Форшлаг из трех нот;</w:t>
      </w:r>
    </w:p>
    <w:bookmarkEnd w:id="10061"/>
    <w:bookmarkStart w:name="z10524" w:id="10062"/>
    <w:p>
      <w:pPr>
        <w:spacing w:after="0"/>
        <w:ind w:left="0"/>
        <w:jc w:val="both"/>
      </w:pPr>
      <w:r>
        <w:rPr>
          <w:rFonts w:ascii="Times New Roman"/>
          <w:b w:val="false"/>
          <w:i w:val="false"/>
          <w:color w:val="000000"/>
          <w:sz w:val="28"/>
        </w:rPr>
        <w:t xml:space="preserve">
      2) дальнейшее развитие техники игры на барабане; </w:t>
      </w:r>
    </w:p>
    <w:bookmarkEnd w:id="10062"/>
    <w:bookmarkStart w:name="z10525" w:id="10063"/>
    <w:p>
      <w:pPr>
        <w:spacing w:after="0"/>
        <w:ind w:left="0"/>
        <w:jc w:val="both"/>
      </w:pPr>
      <w:r>
        <w:rPr>
          <w:rFonts w:ascii="Times New Roman"/>
          <w:b w:val="false"/>
          <w:i w:val="false"/>
          <w:color w:val="000000"/>
          <w:sz w:val="28"/>
        </w:rPr>
        <w:t>
      3) на ксилофоне разучивание гамм мажорных и минорных, арпеджио трезвучий в прямом движении и в обращении в две октавы в тональностях до четырех знаков включительно. Упражнения "двойки" с ускорением, переходом на дробь и возвращением первоначальному темпу;</w:t>
      </w:r>
    </w:p>
    <w:bookmarkEnd w:id="10063"/>
    <w:bookmarkStart w:name="z10526" w:id="10064"/>
    <w:p>
      <w:pPr>
        <w:spacing w:after="0"/>
        <w:ind w:left="0"/>
        <w:jc w:val="both"/>
      </w:pPr>
      <w:r>
        <w:rPr>
          <w:rFonts w:ascii="Times New Roman"/>
          <w:b w:val="false"/>
          <w:i w:val="false"/>
          <w:color w:val="000000"/>
          <w:sz w:val="28"/>
        </w:rPr>
        <w:t xml:space="preserve">
      4) дальнейшее освоение триольного и дуольного ритма в сочетании друг с другом; </w:t>
      </w:r>
    </w:p>
    <w:bookmarkEnd w:id="10064"/>
    <w:bookmarkStart w:name="z10527" w:id="10065"/>
    <w:p>
      <w:pPr>
        <w:spacing w:after="0"/>
        <w:ind w:left="0"/>
        <w:jc w:val="both"/>
      </w:pPr>
      <w:r>
        <w:rPr>
          <w:rFonts w:ascii="Times New Roman"/>
          <w:b w:val="false"/>
          <w:i w:val="false"/>
          <w:color w:val="000000"/>
          <w:sz w:val="28"/>
        </w:rPr>
        <w:t>
      5) развитие навыков чтения нот с листа оркестровых партий. Освоение приемов игры на тарелках, большом барабане, бубне, треугольнике;</w:t>
      </w:r>
    </w:p>
    <w:bookmarkEnd w:id="10065"/>
    <w:bookmarkStart w:name="z10528" w:id="10066"/>
    <w:p>
      <w:pPr>
        <w:spacing w:after="0"/>
        <w:ind w:left="0"/>
        <w:jc w:val="both"/>
      </w:pPr>
      <w:r>
        <w:rPr>
          <w:rFonts w:ascii="Times New Roman"/>
          <w:b w:val="false"/>
          <w:i w:val="false"/>
          <w:color w:val="000000"/>
          <w:sz w:val="28"/>
        </w:rPr>
        <w:t xml:space="preserve">
      6) в течение года обучающийся разучивает на ксилофоне: мажорные и минорные гаммы, трезвучия арпеджио во всех тональностях, в прямом движении и в обращении в две октавы, приемы исполнения тремоло, 4-6 упражнений и этюдов, 4-6 пьес, включая пьесы, исполняемые в ансамбле; </w:t>
      </w:r>
    </w:p>
    <w:bookmarkEnd w:id="10066"/>
    <w:bookmarkStart w:name="z10529" w:id="10067"/>
    <w:p>
      <w:pPr>
        <w:spacing w:after="0"/>
        <w:ind w:left="0"/>
        <w:jc w:val="both"/>
      </w:pPr>
      <w:r>
        <w:rPr>
          <w:rFonts w:ascii="Times New Roman"/>
          <w:b w:val="false"/>
          <w:i w:val="false"/>
          <w:color w:val="000000"/>
          <w:sz w:val="28"/>
        </w:rPr>
        <w:t>
      7) на малом барабане обучающийся осваивает различные ритмические соотношения триольных и двуольных ритмов, триоли каждой рукой по три удара с ускорением для продолжения развития исполнения "дроби", упражнения двойки, размером 3/8, 6/2, форшлаг из трех нот, 4-6 упражнений,чтение нот с листа, 5-7 этюдов.</w:t>
      </w:r>
    </w:p>
    <w:bookmarkEnd w:id="10067"/>
    <w:bookmarkStart w:name="z10530" w:id="10068"/>
    <w:p>
      <w:pPr>
        <w:spacing w:after="0"/>
        <w:ind w:left="0"/>
        <w:jc w:val="both"/>
      </w:pPr>
      <w:r>
        <w:rPr>
          <w:rFonts w:ascii="Times New Roman"/>
          <w:b w:val="false"/>
          <w:i w:val="false"/>
          <w:color w:val="000000"/>
          <w:sz w:val="28"/>
        </w:rPr>
        <w:t>
      68. Содержание учебного предмета в 4 классе.</w:t>
      </w:r>
    </w:p>
    <w:bookmarkEnd w:id="10068"/>
    <w:bookmarkStart w:name="z10531" w:id="10069"/>
    <w:p>
      <w:pPr>
        <w:spacing w:after="0"/>
        <w:ind w:left="0"/>
        <w:jc w:val="both"/>
      </w:pPr>
      <w:r>
        <w:rPr>
          <w:rFonts w:ascii="Times New Roman"/>
          <w:b w:val="false"/>
          <w:i w:val="false"/>
          <w:color w:val="000000"/>
          <w:sz w:val="28"/>
        </w:rPr>
        <w:t>
      Тематическое планирование.</w:t>
      </w:r>
    </w:p>
    <w:bookmarkEnd w:id="10069"/>
    <w:bookmarkStart w:name="z10532" w:id="10070"/>
    <w:p>
      <w:pPr>
        <w:spacing w:after="0"/>
        <w:ind w:left="0"/>
        <w:jc w:val="both"/>
      </w:pPr>
      <w:r>
        <w:rPr>
          <w:rFonts w:ascii="Times New Roman"/>
          <w:b w:val="false"/>
          <w:i w:val="false"/>
          <w:color w:val="000000"/>
          <w:sz w:val="28"/>
        </w:rPr>
        <w:t>
      Тема 1. Ритмические упражнения для малого барабана.</w:t>
      </w:r>
    </w:p>
    <w:bookmarkEnd w:id="10070"/>
    <w:bookmarkStart w:name="z10533" w:id="10071"/>
    <w:p>
      <w:pPr>
        <w:spacing w:after="0"/>
        <w:ind w:left="0"/>
        <w:jc w:val="both"/>
      </w:pPr>
      <w:r>
        <w:rPr>
          <w:rFonts w:ascii="Times New Roman"/>
          <w:b w:val="false"/>
          <w:i w:val="false"/>
          <w:color w:val="000000"/>
          <w:sz w:val="28"/>
        </w:rPr>
        <w:t>
      Тема 2. Дальнейшая работа по совершенствованию исполнительского аппарата. Ксилофон: гаммы мажорные и минорные, арпеджио трезвучий в прямом движении в две основные тональности до одного знака включительно. Разучивание этюдов, пьес.</w:t>
      </w:r>
    </w:p>
    <w:bookmarkEnd w:id="10071"/>
    <w:bookmarkStart w:name="z10534" w:id="10072"/>
    <w:p>
      <w:pPr>
        <w:spacing w:after="0"/>
        <w:ind w:left="0"/>
        <w:jc w:val="both"/>
      </w:pPr>
      <w:r>
        <w:rPr>
          <w:rFonts w:ascii="Times New Roman"/>
          <w:b w:val="false"/>
          <w:i w:val="false"/>
          <w:color w:val="000000"/>
          <w:sz w:val="28"/>
        </w:rPr>
        <w:t>
      Тема 3. Слушание музыки. Знакомство с творчеством известных исполнителей на ударных инструментах. Анализ произведений.</w:t>
      </w:r>
    </w:p>
    <w:bookmarkEnd w:id="10072"/>
    <w:bookmarkStart w:name="z10535" w:id="10073"/>
    <w:p>
      <w:pPr>
        <w:spacing w:after="0"/>
        <w:ind w:left="0"/>
        <w:jc w:val="both"/>
      </w:pPr>
      <w:r>
        <w:rPr>
          <w:rFonts w:ascii="Times New Roman"/>
          <w:b w:val="false"/>
          <w:i w:val="false"/>
          <w:color w:val="000000"/>
          <w:sz w:val="28"/>
        </w:rPr>
        <w:t>
      Тема 4. Малый барабан. Ритмические упражнения для малого барабана. Упражнения "двойки" с ускорением, переходом на дробь и возвращением первоначальному темпу. Размер 3/8, 6/8. Два этюда. Две пьесы с фортепиано.</w:t>
      </w:r>
    </w:p>
    <w:bookmarkEnd w:id="10073"/>
    <w:bookmarkStart w:name="z10536" w:id="10074"/>
    <w:p>
      <w:pPr>
        <w:spacing w:after="0"/>
        <w:ind w:left="0"/>
        <w:jc w:val="both"/>
      </w:pPr>
      <w:r>
        <w:rPr>
          <w:rFonts w:ascii="Times New Roman"/>
          <w:b w:val="false"/>
          <w:i w:val="false"/>
          <w:color w:val="000000"/>
          <w:sz w:val="28"/>
        </w:rPr>
        <w:t xml:space="preserve">
      Тема 5. Игра в ансамбле, оркестре. </w:t>
      </w:r>
    </w:p>
    <w:bookmarkEnd w:id="10074"/>
    <w:bookmarkStart w:name="z10537" w:id="10075"/>
    <w:p>
      <w:pPr>
        <w:spacing w:after="0"/>
        <w:ind w:left="0"/>
        <w:jc w:val="both"/>
      </w:pPr>
      <w:r>
        <w:rPr>
          <w:rFonts w:ascii="Times New Roman"/>
          <w:b w:val="false"/>
          <w:i w:val="false"/>
          <w:color w:val="000000"/>
          <w:sz w:val="28"/>
        </w:rPr>
        <w:t>
      Тема 6. Упражнения в размерах 9/8, 12/8. Триоли. Два этюда из I тетради В.Осадчука. Упражнения на нюансы: пиано, меццефорто, форте, крещендо, димидуэндо. Форшлаг из трех нот.</w:t>
      </w:r>
    </w:p>
    <w:bookmarkEnd w:id="10075"/>
    <w:bookmarkStart w:name="z10538" w:id="10076"/>
    <w:p>
      <w:pPr>
        <w:spacing w:after="0"/>
        <w:ind w:left="0"/>
        <w:jc w:val="both"/>
      </w:pPr>
      <w:r>
        <w:rPr>
          <w:rFonts w:ascii="Times New Roman"/>
          <w:b w:val="false"/>
          <w:i w:val="false"/>
          <w:color w:val="000000"/>
          <w:sz w:val="28"/>
        </w:rPr>
        <w:t>
      Тема 7. Этюды для малого барабана. Развитие техники игры. 6 этюдов.</w:t>
      </w:r>
    </w:p>
    <w:bookmarkEnd w:id="10076"/>
    <w:bookmarkStart w:name="z10539" w:id="10077"/>
    <w:p>
      <w:pPr>
        <w:spacing w:after="0"/>
        <w:ind w:left="0"/>
        <w:jc w:val="both"/>
      </w:pPr>
      <w:r>
        <w:rPr>
          <w:rFonts w:ascii="Times New Roman"/>
          <w:b w:val="false"/>
          <w:i w:val="false"/>
          <w:color w:val="000000"/>
          <w:sz w:val="28"/>
        </w:rPr>
        <w:t xml:space="preserve">
      Тема 8. Работа над произведениями. Умение анализировать исполняемые произведения, исправление ошибок, точное исполнение текста. </w:t>
      </w:r>
    </w:p>
    <w:bookmarkEnd w:id="10077"/>
    <w:bookmarkStart w:name="z10540" w:id="10078"/>
    <w:p>
      <w:pPr>
        <w:spacing w:after="0"/>
        <w:ind w:left="0"/>
        <w:jc w:val="both"/>
      </w:pPr>
      <w:r>
        <w:rPr>
          <w:rFonts w:ascii="Times New Roman"/>
          <w:b w:val="false"/>
          <w:i w:val="false"/>
          <w:color w:val="000000"/>
          <w:sz w:val="28"/>
        </w:rPr>
        <w:t xml:space="preserve">
      Тема 9. Разучивание пьес различного характера. </w:t>
      </w:r>
    </w:p>
    <w:bookmarkEnd w:id="10078"/>
    <w:bookmarkStart w:name="z10541" w:id="10079"/>
    <w:p>
      <w:pPr>
        <w:spacing w:after="0"/>
        <w:ind w:left="0"/>
        <w:jc w:val="both"/>
      </w:pPr>
      <w:r>
        <w:rPr>
          <w:rFonts w:ascii="Times New Roman"/>
          <w:b w:val="false"/>
          <w:i w:val="false"/>
          <w:color w:val="000000"/>
          <w:sz w:val="28"/>
        </w:rPr>
        <w:t>
      Тема 10. Чтение с листа. Развитие навыков чтения нот с листа оркестровых партий.</w:t>
      </w:r>
    </w:p>
    <w:bookmarkEnd w:id="10079"/>
    <w:bookmarkStart w:name="z10542" w:id="10080"/>
    <w:p>
      <w:pPr>
        <w:spacing w:after="0"/>
        <w:ind w:left="0"/>
        <w:jc w:val="both"/>
      </w:pPr>
      <w:r>
        <w:rPr>
          <w:rFonts w:ascii="Times New Roman"/>
          <w:b w:val="false"/>
          <w:i w:val="false"/>
          <w:color w:val="000000"/>
          <w:sz w:val="28"/>
        </w:rPr>
        <w:t>
      Тема 11. Овладение приемом тремоло. Тренировка повторных ударов и отскоков (отдробки).</w:t>
      </w:r>
    </w:p>
    <w:bookmarkEnd w:id="10080"/>
    <w:bookmarkStart w:name="z10543" w:id="10081"/>
    <w:p>
      <w:pPr>
        <w:spacing w:after="0"/>
        <w:ind w:left="0"/>
        <w:jc w:val="both"/>
      </w:pPr>
      <w:r>
        <w:rPr>
          <w:rFonts w:ascii="Times New Roman"/>
          <w:b w:val="false"/>
          <w:i w:val="false"/>
          <w:color w:val="000000"/>
          <w:sz w:val="28"/>
        </w:rPr>
        <w:t>
      Тема 12. Ксилофон: гаммы мажорные и минорные, арпеджио трезвучий в прямом движении и в обращении в две октавы в тональностях до четырех знаков включительно. Упражнения "двойки" с ускорением, переходом на дробь и возвращением первоначальному темпу.</w:t>
      </w:r>
    </w:p>
    <w:bookmarkEnd w:id="10081"/>
    <w:bookmarkStart w:name="z10544" w:id="10082"/>
    <w:p>
      <w:pPr>
        <w:spacing w:after="0"/>
        <w:ind w:left="0"/>
        <w:jc w:val="both"/>
      </w:pPr>
      <w:r>
        <w:rPr>
          <w:rFonts w:ascii="Times New Roman"/>
          <w:b w:val="false"/>
          <w:i w:val="false"/>
          <w:color w:val="000000"/>
          <w:sz w:val="28"/>
        </w:rPr>
        <w:t xml:space="preserve">
      Тема 13. Приемы исполнения тремоло. Разучивание упражнений, этюдов, пьес, включая пьесы, исполняемые в ансамбле. </w:t>
      </w:r>
    </w:p>
    <w:bookmarkEnd w:id="10082"/>
    <w:bookmarkStart w:name="z10545" w:id="10083"/>
    <w:p>
      <w:pPr>
        <w:spacing w:after="0"/>
        <w:ind w:left="0"/>
        <w:jc w:val="both"/>
      </w:pPr>
      <w:r>
        <w:rPr>
          <w:rFonts w:ascii="Times New Roman"/>
          <w:b w:val="false"/>
          <w:i w:val="false"/>
          <w:color w:val="000000"/>
          <w:sz w:val="28"/>
        </w:rPr>
        <w:t xml:space="preserve">
      Тема 14. Разучивание на малом барабане упражнения "двойки", размером 3/8, 6/2. Форшлаг из трех нот, дальнейшее освоение триольного и дуольного ритма в сочетании друг с другом. </w:t>
      </w:r>
    </w:p>
    <w:bookmarkEnd w:id="10083"/>
    <w:bookmarkStart w:name="z10546" w:id="10084"/>
    <w:p>
      <w:pPr>
        <w:spacing w:after="0"/>
        <w:ind w:left="0"/>
        <w:jc w:val="both"/>
      </w:pPr>
      <w:r>
        <w:rPr>
          <w:rFonts w:ascii="Times New Roman"/>
          <w:b w:val="false"/>
          <w:i w:val="false"/>
          <w:color w:val="000000"/>
          <w:sz w:val="28"/>
        </w:rPr>
        <w:t>
      Тема 15. Освоение приемов игры на тарелках, большом барабане, бубне, треугольнике.</w:t>
      </w:r>
    </w:p>
    <w:bookmarkEnd w:id="10084"/>
    <w:bookmarkStart w:name="z10547" w:id="10085"/>
    <w:p>
      <w:pPr>
        <w:spacing w:after="0"/>
        <w:ind w:left="0"/>
        <w:jc w:val="both"/>
      </w:pPr>
      <w:r>
        <w:rPr>
          <w:rFonts w:ascii="Times New Roman"/>
          <w:b w:val="false"/>
          <w:i w:val="false"/>
          <w:color w:val="000000"/>
          <w:sz w:val="28"/>
        </w:rPr>
        <w:t xml:space="preserve">
      69. Ожидаемые результаты освоения Программы 4 класса. </w:t>
      </w:r>
    </w:p>
    <w:bookmarkEnd w:id="10085"/>
    <w:bookmarkStart w:name="z10548" w:id="10086"/>
    <w:p>
      <w:pPr>
        <w:spacing w:after="0"/>
        <w:ind w:left="0"/>
        <w:jc w:val="both"/>
      </w:pPr>
      <w:r>
        <w:rPr>
          <w:rFonts w:ascii="Times New Roman"/>
          <w:b w:val="false"/>
          <w:i w:val="false"/>
          <w:color w:val="000000"/>
          <w:sz w:val="28"/>
        </w:rPr>
        <w:t>
      К концу 4 класса обучающийся имеет следующие знания умения и навыки:</w:t>
      </w:r>
    </w:p>
    <w:bookmarkEnd w:id="10086"/>
    <w:bookmarkStart w:name="z10549" w:id="10087"/>
    <w:p>
      <w:pPr>
        <w:spacing w:after="0"/>
        <w:ind w:left="0"/>
        <w:jc w:val="both"/>
      </w:pPr>
      <w:r>
        <w:rPr>
          <w:rFonts w:ascii="Times New Roman"/>
          <w:b w:val="false"/>
          <w:i w:val="false"/>
          <w:color w:val="000000"/>
          <w:sz w:val="28"/>
        </w:rPr>
        <w:t>
      1) знает основные музыкальные термины в соответствии с требованиями;</w:t>
      </w:r>
    </w:p>
    <w:bookmarkEnd w:id="10087"/>
    <w:bookmarkStart w:name="z10550" w:id="10088"/>
    <w:p>
      <w:pPr>
        <w:spacing w:after="0"/>
        <w:ind w:left="0"/>
        <w:jc w:val="both"/>
      </w:pPr>
      <w:r>
        <w:rPr>
          <w:rFonts w:ascii="Times New Roman"/>
          <w:b w:val="false"/>
          <w:i w:val="false"/>
          <w:color w:val="000000"/>
          <w:sz w:val="28"/>
        </w:rPr>
        <w:t>
      2) развивает навыки чтения нот с листа оркестровых партий;</w:t>
      </w:r>
    </w:p>
    <w:bookmarkEnd w:id="10088"/>
    <w:bookmarkStart w:name="z10551" w:id="10089"/>
    <w:p>
      <w:pPr>
        <w:spacing w:after="0"/>
        <w:ind w:left="0"/>
        <w:jc w:val="both"/>
      </w:pPr>
      <w:r>
        <w:rPr>
          <w:rFonts w:ascii="Times New Roman"/>
          <w:b w:val="false"/>
          <w:i w:val="false"/>
          <w:color w:val="000000"/>
          <w:sz w:val="28"/>
        </w:rPr>
        <w:t>
      3) знает приемы игры на тарелках, большом барабане, бубне, треугольнике;</w:t>
      </w:r>
    </w:p>
    <w:bookmarkEnd w:id="10089"/>
    <w:bookmarkStart w:name="z10552" w:id="10090"/>
    <w:p>
      <w:pPr>
        <w:spacing w:after="0"/>
        <w:ind w:left="0"/>
        <w:jc w:val="both"/>
      </w:pPr>
      <w:r>
        <w:rPr>
          <w:rFonts w:ascii="Times New Roman"/>
          <w:b w:val="false"/>
          <w:i w:val="false"/>
          <w:color w:val="000000"/>
          <w:sz w:val="28"/>
        </w:rPr>
        <w:t>
      4) исполняет на ксилофоне мажорные и минорные гаммы, трезвучия арпеджио во всех тональностях, в прямом движении и в обращении в две октавы, упражнения, этюды, пьесы, включая пьесы, исполняемые в ансамбле;</w:t>
      </w:r>
    </w:p>
    <w:bookmarkEnd w:id="10090"/>
    <w:bookmarkStart w:name="z10553" w:id="10091"/>
    <w:p>
      <w:pPr>
        <w:spacing w:after="0"/>
        <w:ind w:left="0"/>
        <w:jc w:val="both"/>
      </w:pPr>
      <w:r>
        <w:rPr>
          <w:rFonts w:ascii="Times New Roman"/>
          <w:b w:val="false"/>
          <w:i w:val="false"/>
          <w:color w:val="000000"/>
          <w:sz w:val="28"/>
        </w:rPr>
        <w:t>
      5) исполняет на малом барабане различные ритмические соотношения триольных и двуольных ритмов, триоли каждой рукой по три удара с ускорением для продолжения развития исполнения "дроби", упражнения двойки, размером 3/8, 6/2, форшлаг из трех нот, упражнений, этюды;</w:t>
      </w:r>
    </w:p>
    <w:bookmarkEnd w:id="10091"/>
    <w:bookmarkStart w:name="z10554" w:id="10092"/>
    <w:p>
      <w:pPr>
        <w:spacing w:after="0"/>
        <w:ind w:left="0"/>
        <w:jc w:val="both"/>
      </w:pPr>
      <w:r>
        <w:rPr>
          <w:rFonts w:ascii="Times New Roman"/>
          <w:b w:val="false"/>
          <w:i w:val="false"/>
          <w:color w:val="000000"/>
          <w:sz w:val="28"/>
        </w:rPr>
        <w:t>
      6) владеет приемами игры на тарелках, большом барабане, бубне, треугольнике.</w:t>
      </w:r>
    </w:p>
    <w:bookmarkEnd w:id="10092"/>
    <w:bookmarkStart w:name="z10555" w:id="10093"/>
    <w:p>
      <w:pPr>
        <w:spacing w:after="0"/>
        <w:ind w:left="0"/>
        <w:jc w:val="both"/>
      </w:pPr>
      <w:r>
        <w:rPr>
          <w:rFonts w:ascii="Times New Roman"/>
          <w:b w:val="false"/>
          <w:i w:val="false"/>
          <w:color w:val="000000"/>
          <w:sz w:val="28"/>
        </w:rPr>
        <w:t>
      70. Программные требования по 5 классу:</w:t>
      </w:r>
    </w:p>
    <w:bookmarkEnd w:id="10093"/>
    <w:bookmarkStart w:name="z10556" w:id="10094"/>
    <w:p>
      <w:pPr>
        <w:spacing w:after="0"/>
        <w:ind w:left="0"/>
        <w:jc w:val="both"/>
      </w:pPr>
      <w:r>
        <w:rPr>
          <w:rFonts w:ascii="Times New Roman"/>
          <w:b w:val="false"/>
          <w:i w:val="false"/>
          <w:color w:val="000000"/>
          <w:sz w:val="28"/>
        </w:rPr>
        <w:t>
      1) дальнейшее совершенствование исполнительского аппарата на барабане. Упражнения двойки, дробь в различных нюансах. Гаммы на ксилофоне. Развитие технических навыков игры на ударных инструментах;</w:t>
      </w:r>
    </w:p>
    <w:bookmarkEnd w:id="10094"/>
    <w:bookmarkStart w:name="z10557" w:id="10095"/>
    <w:p>
      <w:pPr>
        <w:spacing w:after="0"/>
        <w:ind w:left="0"/>
        <w:jc w:val="both"/>
      </w:pPr>
      <w:r>
        <w:rPr>
          <w:rFonts w:ascii="Times New Roman"/>
          <w:b w:val="false"/>
          <w:i w:val="false"/>
          <w:color w:val="000000"/>
          <w:sz w:val="28"/>
        </w:rPr>
        <w:t>
      2) дальнейшее развитие навыков чтения нот с листа;</w:t>
      </w:r>
    </w:p>
    <w:bookmarkEnd w:id="10095"/>
    <w:bookmarkStart w:name="z10558" w:id="10096"/>
    <w:p>
      <w:pPr>
        <w:spacing w:after="0"/>
        <w:ind w:left="0"/>
        <w:jc w:val="both"/>
      </w:pPr>
      <w:r>
        <w:rPr>
          <w:rFonts w:ascii="Times New Roman"/>
          <w:b w:val="false"/>
          <w:i w:val="false"/>
          <w:color w:val="000000"/>
          <w:sz w:val="28"/>
        </w:rPr>
        <w:t xml:space="preserve">
      3) гаммы мажорные и минорные, трезвучия и арпеджио во всех тональностях, доминантсептаккорды и уменьшенные септаккорды с обращениями, 6-8 этюдов и упражнений, 5-7 пьес; </w:t>
      </w:r>
    </w:p>
    <w:bookmarkEnd w:id="10096"/>
    <w:bookmarkStart w:name="z10559" w:id="10097"/>
    <w:p>
      <w:pPr>
        <w:spacing w:after="0"/>
        <w:ind w:left="0"/>
        <w:jc w:val="both"/>
      </w:pPr>
      <w:r>
        <w:rPr>
          <w:rFonts w:ascii="Times New Roman"/>
          <w:b w:val="false"/>
          <w:i w:val="false"/>
          <w:color w:val="000000"/>
          <w:sz w:val="28"/>
        </w:rPr>
        <w:t>
      4) ритмические соотношения триолей, квартолей, квинтолей, секстолей, различные варианты форшлагов, "дроби" в нюансах от "пиано" до "форте", 10-15 этюдов.</w:t>
      </w:r>
    </w:p>
    <w:bookmarkEnd w:id="10097"/>
    <w:bookmarkStart w:name="z10560" w:id="10098"/>
    <w:p>
      <w:pPr>
        <w:spacing w:after="0"/>
        <w:ind w:left="0"/>
        <w:jc w:val="both"/>
      </w:pPr>
      <w:r>
        <w:rPr>
          <w:rFonts w:ascii="Times New Roman"/>
          <w:b w:val="false"/>
          <w:i w:val="false"/>
          <w:color w:val="000000"/>
          <w:sz w:val="28"/>
        </w:rPr>
        <w:t>
      71. Содержание учебного предмета в 5 классе.</w:t>
      </w:r>
    </w:p>
    <w:bookmarkEnd w:id="10098"/>
    <w:bookmarkStart w:name="z10561" w:id="10099"/>
    <w:p>
      <w:pPr>
        <w:spacing w:after="0"/>
        <w:ind w:left="0"/>
        <w:jc w:val="both"/>
      </w:pPr>
      <w:r>
        <w:rPr>
          <w:rFonts w:ascii="Times New Roman"/>
          <w:b w:val="false"/>
          <w:i w:val="false"/>
          <w:color w:val="000000"/>
          <w:sz w:val="28"/>
        </w:rPr>
        <w:t>
      Тематическое планирование.</w:t>
      </w:r>
    </w:p>
    <w:bookmarkEnd w:id="10099"/>
    <w:bookmarkStart w:name="z10562" w:id="10100"/>
    <w:p>
      <w:pPr>
        <w:spacing w:after="0"/>
        <w:ind w:left="0"/>
        <w:jc w:val="both"/>
      </w:pPr>
      <w:r>
        <w:rPr>
          <w:rFonts w:ascii="Times New Roman"/>
          <w:b w:val="false"/>
          <w:i w:val="false"/>
          <w:color w:val="000000"/>
          <w:sz w:val="28"/>
        </w:rPr>
        <w:t>
      Тема 1. Упражнения "двойки с переходом на дробь" на малом барабане. Дальнейшее совершенствование исполнительского аппарата. Упражнения двойки, дробь в различных нюансах.</w:t>
      </w:r>
    </w:p>
    <w:bookmarkEnd w:id="10100"/>
    <w:bookmarkStart w:name="z10563" w:id="10101"/>
    <w:p>
      <w:pPr>
        <w:spacing w:after="0"/>
        <w:ind w:left="0"/>
        <w:jc w:val="both"/>
      </w:pPr>
      <w:r>
        <w:rPr>
          <w:rFonts w:ascii="Times New Roman"/>
          <w:b w:val="false"/>
          <w:i w:val="false"/>
          <w:color w:val="000000"/>
          <w:sz w:val="28"/>
        </w:rPr>
        <w:t xml:space="preserve">
      Тема 2. Этюды для малого барабана. 1 тетрадь. Гаммы на ксилофоне. Развитие технических навыков игры на ударных инструментах. </w:t>
      </w:r>
    </w:p>
    <w:bookmarkEnd w:id="10101"/>
    <w:bookmarkStart w:name="z10564" w:id="10102"/>
    <w:p>
      <w:pPr>
        <w:spacing w:after="0"/>
        <w:ind w:left="0"/>
        <w:jc w:val="both"/>
      </w:pPr>
      <w:r>
        <w:rPr>
          <w:rFonts w:ascii="Times New Roman"/>
          <w:b w:val="false"/>
          <w:i w:val="false"/>
          <w:color w:val="000000"/>
          <w:sz w:val="28"/>
        </w:rPr>
        <w:t>
      Тема 3. Ксилофон. Мажорные и минорные (гармонические, мелодические), арпеджио трезвучий в прямом движении и в обращении в две октавы до 6 знаков включительно.</w:t>
      </w:r>
    </w:p>
    <w:bookmarkEnd w:id="10102"/>
    <w:bookmarkStart w:name="z10565" w:id="10103"/>
    <w:p>
      <w:pPr>
        <w:spacing w:after="0"/>
        <w:ind w:left="0"/>
        <w:jc w:val="both"/>
      </w:pPr>
      <w:r>
        <w:rPr>
          <w:rFonts w:ascii="Times New Roman"/>
          <w:b w:val="false"/>
          <w:i w:val="false"/>
          <w:color w:val="000000"/>
          <w:sz w:val="28"/>
        </w:rPr>
        <w:t xml:space="preserve">
      Тема 4. Работа над произведениями для малого барабана, колокольчиков и ксилофона. Произведения для малого барабана с фортепиано, пьесы для ксилофона, пьесы для колокольчиков. </w:t>
      </w:r>
    </w:p>
    <w:bookmarkEnd w:id="10103"/>
    <w:bookmarkStart w:name="z10566" w:id="10104"/>
    <w:p>
      <w:pPr>
        <w:spacing w:after="0"/>
        <w:ind w:left="0"/>
        <w:jc w:val="both"/>
      </w:pPr>
      <w:r>
        <w:rPr>
          <w:rFonts w:ascii="Times New Roman"/>
          <w:b w:val="false"/>
          <w:i w:val="false"/>
          <w:color w:val="000000"/>
          <w:sz w:val="28"/>
        </w:rPr>
        <w:t xml:space="preserve">
      Тема 5. Работа над образом произведения. </w:t>
      </w:r>
    </w:p>
    <w:bookmarkEnd w:id="10104"/>
    <w:bookmarkStart w:name="z10567" w:id="10105"/>
    <w:p>
      <w:pPr>
        <w:spacing w:after="0"/>
        <w:ind w:left="0"/>
        <w:jc w:val="both"/>
      </w:pPr>
      <w:r>
        <w:rPr>
          <w:rFonts w:ascii="Times New Roman"/>
          <w:b w:val="false"/>
          <w:i w:val="false"/>
          <w:color w:val="000000"/>
          <w:sz w:val="28"/>
        </w:rPr>
        <w:t xml:space="preserve">
      Тема 6. Чтение с листа, игра в ансамбле, оркестре. Пьесы в ансамбле, пьесы в оркестре. </w:t>
      </w:r>
    </w:p>
    <w:bookmarkEnd w:id="10105"/>
    <w:bookmarkStart w:name="z10568" w:id="10106"/>
    <w:p>
      <w:pPr>
        <w:spacing w:after="0"/>
        <w:ind w:left="0"/>
        <w:jc w:val="both"/>
      </w:pPr>
      <w:r>
        <w:rPr>
          <w:rFonts w:ascii="Times New Roman"/>
          <w:b w:val="false"/>
          <w:i w:val="false"/>
          <w:color w:val="000000"/>
          <w:sz w:val="28"/>
        </w:rPr>
        <w:t>
      Тема 7. Овладение приемом тремоло. Игра на ударной установке. Тренировка повторных ударов и отсковов (отдробки) на малом барабане.</w:t>
      </w:r>
    </w:p>
    <w:bookmarkEnd w:id="10106"/>
    <w:bookmarkStart w:name="z10569" w:id="10107"/>
    <w:p>
      <w:pPr>
        <w:spacing w:after="0"/>
        <w:ind w:left="0"/>
        <w:jc w:val="both"/>
      </w:pPr>
      <w:r>
        <w:rPr>
          <w:rFonts w:ascii="Times New Roman"/>
          <w:b w:val="false"/>
          <w:i w:val="false"/>
          <w:color w:val="000000"/>
          <w:sz w:val="28"/>
        </w:rPr>
        <w:t xml:space="preserve">
      Тема 8. Ударная установка. </w:t>
      </w:r>
    </w:p>
    <w:bookmarkEnd w:id="10107"/>
    <w:bookmarkStart w:name="z10570" w:id="10108"/>
    <w:p>
      <w:pPr>
        <w:spacing w:after="0"/>
        <w:ind w:left="0"/>
        <w:jc w:val="both"/>
      </w:pPr>
      <w:r>
        <w:rPr>
          <w:rFonts w:ascii="Times New Roman"/>
          <w:b w:val="false"/>
          <w:i w:val="false"/>
          <w:color w:val="000000"/>
          <w:sz w:val="28"/>
        </w:rPr>
        <w:t xml:space="preserve">
      Тема 9. Подготовка к выпускному экзамену. </w:t>
      </w:r>
    </w:p>
    <w:bookmarkEnd w:id="10108"/>
    <w:bookmarkStart w:name="z10571" w:id="10109"/>
    <w:p>
      <w:pPr>
        <w:spacing w:after="0"/>
        <w:ind w:left="0"/>
        <w:jc w:val="both"/>
      </w:pPr>
      <w:r>
        <w:rPr>
          <w:rFonts w:ascii="Times New Roman"/>
          <w:b w:val="false"/>
          <w:i w:val="false"/>
          <w:color w:val="000000"/>
          <w:sz w:val="28"/>
        </w:rPr>
        <w:t xml:space="preserve">
      72. Ожидаемые результаты освоения Программы 5 класса. </w:t>
      </w:r>
    </w:p>
    <w:bookmarkEnd w:id="10109"/>
    <w:bookmarkStart w:name="z10572" w:id="10110"/>
    <w:p>
      <w:pPr>
        <w:spacing w:after="0"/>
        <w:ind w:left="0"/>
        <w:jc w:val="both"/>
      </w:pPr>
      <w:r>
        <w:rPr>
          <w:rFonts w:ascii="Times New Roman"/>
          <w:b w:val="false"/>
          <w:i w:val="false"/>
          <w:color w:val="000000"/>
          <w:sz w:val="28"/>
        </w:rPr>
        <w:t>
      К концу 3 класса обучающийся имеет следующие знания умения и навыки:</w:t>
      </w:r>
    </w:p>
    <w:bookmarkEnd w:id="10110"/>
    <w:bookmarkStart w:name="z10573" w:id="10111"/>
    <w:p>
      <w:pPr>
        <w:spacing w:after="0"/>
        <w:ind w:left="0"/>
        <w:jc w:val="both"/>
      </w:pPr>
      <w:r>
        <w:rPr>
          <w:rFonts w:ascii="Times New Roman"/>
          <w:b w:val="false"/>
          <w:i w:val="false"/>
          <w:color w:val="000000"/>
          <w:sz w:val="28"/>
        </w:rPr>
        <w:t xml:space="preserve">
      1) умеет исполнять на ксилофоне гаммы мажорные и минорные, трезвучия и арпеджио во всех тональностях, доминантсептаккорды и уменьшенные септаккорды с обращениями, этюды, упражнения, пьесы; </w:t>
      </w:r>
    </w:p>
    <w:bookmarkEnd w:id="10111"/>
    <w:bookmarkStart w:name="z10574" w:id="10112"/>
    <w:p>
      <w:pPr>
        <w:spacing w:after="0"/>
        <w:ind w:left="0"/>
        <w:jc w:val="both"/>
      </w:pPr>
      <w:r>
        <w:rPr>
          <w:rFonts w:ascii="Times New Roman"/>
          <w:b w:val="false"/>
          <w:i w:val="false"/>
          <w:color w:val="000000"/>
          <w:sz w:val="28"/>
        </w:rPr>
        <w:t>
      2) умеет исполнять на малом барабане ритмические соотношения триолей, квартолей, квинтолей, секстолей, различные варианты форшлагов, "дроби" в нюансах от "пиано" до "форте".</w:t>
      </w:r>
    </w:p>
    <w:bookmarkEnd w:id="10112"/>
    <w:bookmarkStart w:name="z10575" w:id="10113"/>
    <w:p>
      <w:pPr>
        <w:spacing w:after="0"/>
        <w:ind w:left="0"/>
        <w:jc w:val="both"/>
      </w:pPr>
      <w:r>
        <w:rPr>
          <w:rFonts w:ascii="Times New Roman"/>
          <w:b w:val="false"/>
          <w:i w:val="false"/>
          <w:color w:val="000000"/>
          <w:sz w:val="28"/>
        </w:rPr>
        <w:t>
      73. Ожидаемые результаты освоения Программы.</w:t>
      </w:r>
    </w:p>
    <w:bookmarkEnd w:id="10113"/>
    <w:bookmarkStart w:name="z10576" w:id="10114"/>
    <w:p>
      <w:pPr>
        <w:spacing w:after="0"/>
        <w:ind w:left="0"/>
        <w:jc w:val="both"/>
      </w:pPr>
      <w:r>
        <w:rPr>
          <w:rFonts w:ascii="Times New Roman"/>
          <w:b w:val="false"/>
          <w:i w:val="false"/>
          <w:color w:val="000000"/>
          <w:sz w:val="28"/>
        </w:rPr>
        <w:t xml:space="preserve">
      Выпускник знает: </w:t>
      </w:r>
    </w:p>
    <w:bookmarkEnd w:id="10114"/>
    <w:bookmarkStart w:name="z10577" w:id="10115"/>
    <w:p>
      <w:pPr>
        <w:spacing w:after="0"/>
        <w:ind w:left="0"/>
        <w:jc w:val="both"/>
      </w:pPr>
      <w:r>
        <w:rPr>
          <w:rFonts w:ascii="Times New Roman"/>
          <w:b w:val="false"/>
          <w:i w:val="false"/>
          <w:color w:val="000000"/>
          <w:sz w:val="28"/>
        </w:rPr>
        <w:t>
      1) творчество отечественных, зарубежных композиторов;</w:t>
      </w:r>
    </w:p>
    <w:bookmarkEnd w:id="10115"/>
    <w:bookmarkStart w:name="z10578" w:id="10116"/>
    <w:p>
      <w:pPr>
        <w:spacing w:after="0"/>
        <w:ind w:left="0"/>
        <w:jc w:val="both"/>
      </w:pPr>
      <w:r>
        <w:rPr>
          <w:rFonts w:ascii="Times New Roman"/>
          <w:b w:val="false"/>
          <w:i w:val="false"/>
          <w:color w:val="000000"/>
          <w:sz w:val="28"/>
        </w:rPr>
        <w:t>
      2) художественно-исполнительские возможности ударных инструментов;</w:t>
      </w:r>
    </w:p>
    <w:bookmarkEnd w:id="10116"/>
    <w:bookmarkStart w:name="z10579" w:id="10117"/>
    <w:p>
      <w:pPr>
        <w:spacing w:after="0"/>
        <w:ind w:left="0"/>
        <w:jc w:val="both"/>
      </w:pPr>
      <w:r>
        <w:rPr>
          <w:rFonts w:ascii="Times New Roman"/>
          <w:b w:val="false"/>
          <w:i w:val="false"/>
          <w:color w:val="000000"/>
          <w:sz w:val="28"/>
        </w:rPr>
        <w:t>
      3) музыкальные жанры и основные стилистические направления;</w:t>
      </w:r>
    </w:p>
    <w:bookmarkEnd w:id="10117"/>
    <w:bookmarkStart w:name="z10580" w:id="10118"/>
    <w:p>
      <w:pPr>
        <w:spacing w:after="0"/>
        <w:ind w:left="0"/>
        <w:jc w:val="both"/>
      </w:pPr>
      <w:r>
        <w:rPr>
          <w:rFonts w:ascii="Times New Roman"/>
          <w:b w:val="false"/>
          <w:i w:val="false"/>
          <w:color w:val="000000"/>
          <w:sz w:val="28"/>
        </w:rPr>
        <w:t>
      4) различную жанровую музыку;</w:t>
      </w:r>
    </w:p>
    <w:bookmarkEnd w:id="10118"/>
    <w:bookmarkStart w:name="z10581" w:id="10119"/>
    <w:p>
      <w:pPr>
        <w:spacing w:after="0"/>
        <w:ind w:left="0"/>
        <w:jc w:val="both"/>
      </w:pPr>
      <w:r>
        <w:rPr>
          <w:rFonts w:ascii="Times New Roman"/>
          <w:b w:val="false"/>
          <w:i w:val="false"/>
          <w:color w:val="000000"/>
          <w:sz w:val="28"/>
        </w:rPr>
        <w:t>
      5) лучшие образцы мировой музыкальной культуры;</w:t>
      </w:r>
    </w:p>
    <w:bookmarkEnd w:id="10119"/>
    <w:bookmarkStart w:name="z10582" w:id="10120"/>
    <w:p>
      <w:pPr>
        <w:spacing w:after="0"/>
        <w:ind w:left="0"/>
        <w:jc w:val="both"/>
      </w:pPr>
      <w:r>
        <w:rPr>
          <w:rFonts w:ascii="Times New Roman"/>
          <w:b w:val="false"/>
          <w:i w:val="false"/>
          <w:color w:val="000000"/>
          <w:sz w:val="28"/>
        </w:rPr>
        <w:t>
      6) основы музыкальной грамоты;</w:t>
      </w:r>
    </w:p>
    <w:bookmarkEnd w:id="10120"/>
    <w:bookmarkStart w:name="z10583" w:id="10121"/>
    <w:p>
      <w:pPr>
        <w:spacing w:after="0"/>
        <w:ind w:left="0"/>
        <w:jc w:val="both"/>
      </w:pPr>
      <w:r>
        <w:rPr>
          <w:rFonts w:ascii="Times New Roman"/>
          <w:b w:val="false"/>
          <w:i w:val="false"/>
          <w:color w:val="000000"/>
          <w:sz w:val="28"/>
        </w:rPr>
        <w:t>
      7) основные средства музыкальной выразительности, используемые в музыкальном искусстве;</w:t>
      </w:r>
    </w:p>
    <w:bookmarkEnd w:id="10121"/>
    <w:bookmarkStart w:name="z10584" w:id="10122"/>
    <w:p>
      <w:pPr>
        <w:spacing w:after="0"/>
        <w:ind w:left="0"/>
        <w:jc w:val="both"/>
      </w:pPr>
      <w:r>
        <w:rPr>
          <w:rFonts w:ascii="Times New Roman"/>
          <w:b w:val="false"/>
          <w:i w:val="false"/>
          <w:color w:val="000000"/>
          <w:sz w:val="28"/>
        </w:rPr>
        <w:t>
      8) наиболее употребляемую музыкальную терминологию;</w:t>
      </w:r>
    </w:p>
    <w:bookmarkEnd w:id="10122"/>
    <w:bookmarkStart w:name="z10585" w:id="10123"/>
    <w:p>
      <w:pPr>
        <w:spacing w:after="0"/>
        <w:ind w:left="0"/>
        <w:jc w:val="both"/>
      </w:pPr>
      <w:r>
        <w:rPr>
          <w:rFonts w:ascii="Times New Roman"/>
          <w:b w:val="false"/>
          <w:i w:val="false"/>
          <w:color w:val="000000"/>
          <w:sz w:val="28"/>
        </w:rPr>
        <w:t>
      9) репертуар для ударных инструментов, включающий произведения разных стилей и жанров в соответствии с Программными требованиями.</w:t>
      </w:r>
    </w:p>
    <w:bookmarkEnd w:id="10123"/>
    <w:bookmarkStart w:name="z10586" w:id="10124"/>
    <w:p>
      <w:pPr>
        <w:spacing w:after="0"/>
        <w:ind w:left="0"/>
        <w:jc w:val="both"/>
      </w:pPr>
      <w:r>
        <w:rPr>
          <w:rFonts w:ascii="Times New Roman"/>
          <w:b w:val="false"/>
          <w:i w:val="false"/>
          <w:color w:val="000000"/>
          <w:sz w:val="28"/>
        </w:rPr>
        <w:t>
      Выпускник умеет:</w:t>
      </w:r>
    </w:p>
    <w:bookmarkEnd w:id="10124"/>
    <w:bookmarkStart w:name="z10587" w:id="10125"/>
    <w:p>
      <w:pPr>
        <w:spacing w:after="0"/>
        <w:ind w:left="0"/>
        <w:jc w:val="both"/>
      </w:pPr>
      <w:r>
        <w:rPr>
          <w:rFonts w:ascii="Times New Roman"/>
          <w:b w:val="false"/>
          <w:i w:val="false"/>
          <w:color w:val="000000"/>
          <w:sz w:val="28"/>
        </w:rPr>
        <w:t>
      1) самостоятельно разучивать музыкальные произведения различных жанров и стилей на ударном инструменте;</w:t>
      </w:r>
    </w:p>
    <w:bookmarkEnd w:id="10125"/>
    <w:bookmarkStart w:name="z10588" w:id="10126"/>
    <w:p>
      <w:pPr>
        <w:spacing w:after="0"/>
        <w:ind w:left="0"/>
        <w:jc w:val="both"/>
      </w:pPr>
      <w:r>
        <w:rPr>
          <w:rFonts w:ascii="Times New Roman"/>
          <w:b w:val="false"/>
          <w:i w:val="false"/>
          <w:color w:val="000000"/>
          <w:sz w:val="28"/>
        </w:rPr>
        <w:t>
      2) самостоятельно преодолевать технические трудности при разучивании несложного музыкального произведения на ударном инструменте;</w:t>
      </w:r>
    </w:p>
    <w:bookmarkEnd w:id="10126"/>
    <w:bookmarkStart w:name="z10589" w:id="10127"/>
    <w:p>
      <w:pPr>
        <w:spacing w:after="0"/>
        <w:ind w:left="0"/>
        <w:jc w:val="both"/>
      </w:pPr>
      <w:r>
        <w:rPr>
          <w:rFonts w:ascii="Times New Roman"/>
          <w:b w:val="false"/>
          <w:i w:val="false"/>
          <w:color w:val="000000"/>
          <w:sz w:val="28"/>
        </w:rPr>
        <w:t>
      3) создавать художественный образ при исполнении музыкального произведения на ударном инструменте;</w:t>
      </w:r>
    </w:p>
    <w:bookmarkEnd w:id="10127"/>
    <w:bookmarkStart w:name="z10590" w:id="10128"/>
    <w:p>
      <w:pPr>
        <w:spacing w:after="0"/>
        <w:ind w:left="0"/>
        <w:jc w:val="both"/>
      </w:pPr>
      <w:r>
        <w:rPr>
          <w:rFonts w:ascii="Times New Roman"/>
          <w:b w:val="false"/>
          <w:i w:val="false"/>
          <w:color w:val="000000"/>
          <w:sz w:val="28"/>
        </w:rPr>
        <w:t>
      4) грамотно исполнять изученные музыкальные произведения;</w:t>
      </w:r>
    </w:p>
    <w:bookmarkEnd w:id="10128"/>
    <w:bookmarkStart w:name="z10591" w:id="10129"/>
    <w:p>
      <w:pPr>
        <w:spacing w:after="0"/>
        <w:ind w:left="0"/>
        <w:jc w:val="both"/>
      </w:pPr>
      <w:r>
        <w:rPr>
          <w:rFonts w:ascii="Times New Roman"/>
          <w:b w:val="false"/>
          <w:i w:val="false"/>
          <w:color w:val="000000"/>
          <w:sz w:val="28"/>
        </w:rPr>
        <w:t>
      5) анализировать нотный текст с объяснением роли выразительных средств в контексте музыкального произведения;</w:t>
      </w:r>
    </w:p>
    <w:bookmarkEnd w:id="10129"/>
    <w:bookmarkStart w:name="z10592" w:id="10130"/>
    <w:p>
      <w:pPr>
        <w:spacing w:after="0"/>
        <w:ind w:left="0"/>
        <w:jc w:val="both"/>
      </w:pPr>
      <w:r>
        <w:rPr>
          <w:rFonts w:ascii="Times New Roman"/>
          <w:b w:val="false"/>
          <w:i w:val="false"/>
          <w:color w:val="000000"/>
          <w:sz w:val="28"/>
        </w:rPr>
        <w:t xml:space="preserve">
      6) играть соло, в ансамбле и оркестре; </w:t>
      </w:r>
    </w:p>
    <w:bookmarkEnd w:id="10130"/>
    <w:bookmarkStart w:name="z10593" w:id="10131"/>
    <w:p>
      <w:pPr>
        <w:spacing w:after="0"/>
        <w:ind w:left="0"/>
        <w:jc w:val="both"/>
      </w:pPr>
      <w:r>
        <w:rPr>
          <w:rFonts w:ascii="Times New Roman"/>
          <w:b w:val="false"/>
          <w:i w:val="false"/>
          <w:color w:val="000000"/>
          <w:sz w:val="28"/>
        </w:rPr>
        <w:t xml:space="preserve">
      7) работать со звуковой техникой; </w:t>
      </w:r>
    </w:p>
    <w:bookmarkEnd w:id="10131"/>
    <w:bookmarkStart w:name="z10594" w:id="10132"/>
    <w:p>
      <w:pPr>
        <w:spacing w:after="0"/>
        <w:ind w:left="0"/>
        <w:jc w:val="both"/>
      </w:pPr>
      <w:r>
        <w:rPr>
          <w:rFonts w:ascii="Times New Roman"/>
          <w:b w:val="false"/>
          <w:i w:val="false"/>
          <w:color w:val="000000"/>
          <w:sz w:val="28"/>
        </w:rPr>
        <w:t>
      8) использовать тембровое многообразие ударных инструментов.</w:t>
      </w:r>
    </w:p>
    <w:bookmarkEnd w:id="10132"/>
    <w:bookmarkStart w:name="z10595" w:id="10133"/>
    <w:p>
      <w:pPr>
        <w:spacing w:after="0"/>
        <w:ind w:left="0"/>
        <w:jc w:val="both"/>
      </w:pPr>
      <w:r>
        <w:rPr>
          <w:rFonts w:ascii="Times New Roman"/>
          <w:b w:val="false"/>
          <w:i w:val="false"/>
          <w:color w:val="000000"/>
          <w:sz w:val="28"/>
        </w:rPr>
        <w:t>
      У выпускника сформированы:</w:t>
      </w:r>
    </w:p>
    <w:bookmarkEnd w:id="10133"/>
    <w:bookmarkStart w:name="z10596" w:id="10134"/>
    <w:p>
      <w:pPr>
        <w:spacing w:after="0"/>
        <w:ind w:left="0"/>
        <w:jc w:val="both"/>
      </w:pPr>
      <w:r>
        <w:rPr>
          <w:rFonts w:ascii="Times New Roman"/>
          <w:b w:val="false"/>
          <w:i w:val="false"/>
          <w:color w:val="000000"/>
          <w:sz w:val="28"/>
        </w:rPr>
        <w:t>
      1) комплекс исполнительских знаний, умений и навыков, позволяющий использовать многообразные возможности ударных инструментов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bookmarkEnd w:id="10134"/>
    <w:bookmarkStart w:name="z10597" w:id="10135"/>
    <w:p>
      <w:pPr>
        <w:spacing w:after="0"/>
        <w:ind w:left="0"/>
        <w:jc w:val="both"/>
      </w:pPr>
      <w:r>
        <w:rPr>
          <w:rFonts w:ascii="Times New Roman"/>
          <w:b w:val="false"/>
          <w:i w:val="false"/>
          <w:color w:val="000000"/>
          <w:sz w:val="28"/>
        </w:rPr>
        <w:t xml:space="preserve">
      2) умения по чтению с листа музыкальных произведений, навыки подбора по слуху и чтения с листа несложных музыкальных произведений; </w:t>
      </w:r>
    </w:p>
    <w:bookmarkEnd w:id="10135"/>
    <w:bookmarkStart w:name="z10598" w:id="10136"/>
    <w:p>
      <w:pPr>
        <w:spacing w:after="0"/>
        <w:ind w:left="0"/>
        <w:jc w:val="both"/>
      </w:pPr>
      <w:r>
        <w:rPr>
          <w:rFonts w:ascii="Times New Roman"/>
          <w:b w:val="false"/>
          <w:i w:val="false"/>
          <w:color w:val="000000"/>
          <w:sz w:val="28"/>
        </w:rPr>
        <w:t>
      3) основы ансамблевого музицирования;</w:t>
      </w:r>
    </w:p>
    <w:bookmarkEnd w:id="10136"/>
    <w:bookmarkStart w:name="z10599" w:id="10137"/>
    <w:p>
      <w:pPr>
        <w:spacing w:after="0"/>
        <w:ind w:left="0"/>
        <w:jc w:val="both"/>
      </w:pPr>
      <w:r>
        <w:rPr>
          <w:rFonts w:ascii="Times New Roman"/>
          <w:b w:val="false"/>
          <w:i w:val="false"/>
          <w:color w:val="000000"/>
          <w:sz w:val="28"/>
        </w:rPr>
        <w:t>
      4) художественный вкус учащегося;</w:t>
      </w:r>
    </w:p>
    <w:bookmarkEnd w:id="10137"/>
    <w:bookmarkStart w:name="z10600" w:id="10138"/>
    <w:p>
      <w:pPr>
        <w:spacing w:after="0"/>
        <w:ind w:left="0"/>
        <w:jc w:val="both"/>
      </w:pPr>
      <w:r>
        <w:rPr>
          <w:rFonts w:ascii="Times New Roman"/>
          <w:b w:val="false"/>
          <w:i w:val="false"/>
          <w:color w:val="000000"/>
          <w:sz w:val="28"/>
        </w:rPr>
        <w:t>
      5) навыки по использованию музыкально-исполнительских средств выразительности;</w:t>
      </w:r>
    </w:p>
    <w:bookmarkEnd w:id="10138"/>
    <w:bookmarkStart w:name="z10601" w:id="10139"/>
    <w:p>
      <w:pPr>
        <w:spacing w:after="0"/>
        <w:ind w:left="0"/>
        <w:jc w:val="both"/>
      </w:pPr>
      <w:r>
        <w:rPr>
          <w:rFonts w:ascii="Times New Roman"/>
          <w:b w:val="false"/>
          <w:i w:val="false"/>
          <w:color w:val="000000"/>
          <w:sz w:val="28"/>
        </w:rPr>
        <w:t>
      6) навыки по воспитанию слухового контроля и умению управлять процессом исполнения;</w:t>
      </w:r>
    </w:p>
    <w:bookmarkEnd w:id="10139"/>
    <w:bookmarkStart w:name="z10602" w:id="10140"/>
    <w:p>
      <w:pPr>
        <w:spacing w:after="0"/>
        <w:ind w:left="0"/>
        <w:jc w:val="both"/>
      </w:pPr>
      <w:r>
        <w:rPr>
          <w:rFonts w:ascii="Times New Roman"/>
          <w:b w:val="false"/>
          <w:i w:val="false"/>
          <w:color w:val="000000"/>
          <w:sz w:val="28"/>
        </w:rPr>
        <w:t>
      7)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bookmarkEnd w:id="10140"/>
    <w:bookmarkStart w:name="z10603" w:id="10141"/>
    <w:p>
      <w:pPr>
        <w:spacing w:after="0"/>
        <w:ind w:left="0"/>
        <w:jc w:val="both"/>
      </w:pPr>
      <w:r>
        <w:rPr>
          <w:rFonts w:ascii="Times New Roman"/>
          <w:b w:val="false"/>
          <w:i w:val="false"/>
          <w:color w:val="000000"/>
          <w:sz w:val="28"/>
        </w:rPr>
        <w:t>
      8) навыки теоретического анализа исполняемых произведений;</w:t>
      </w:r>
    </w:p>
    <w:bookmarkEnd w:id="10141"/>
    <w:bookmarkStart w:name="z10604" w:id="10142"/>
    <w:p>
      <w:pPr>
        <w:spacing w:after="0"/>
        <w:ind w:left="0"/>
        <w:jc w:val="both"/>
      </w:pPr>
      <w:r>
        <w:rPr>
          <w:rFonts w:ascii="Times New Roman"/>
          <w:b w:val="false"/>
          <w:i w:val="false"/>
          <w:color w:val="000000"/>
          <w:sz w:val="28"/>
        </w:rPr>
        <w:t>
      9) навыки репетиционно-концертной работыв качестве солиста;</w:t>
      </w:r>
    </w:p>
    <w:bookmarkEnd w:id="10142"/>
    <w:bookmarkStart w:name="z10605" w:id="10143"/>
    <w:p>
      <w:pPr>
        <w:spacing w:after="0"/>
        <w:ind w:left="0"/>
        <w:jc w:val="both"/>
      </w:pPr>
      <w:r>
        <w:rPr>
          <w:rFonts w:ascii="Times New Roman"/>
          <w:b w:val="false"/>
          <w:i w:val="false"/>
          <w:color w:val="000000"/>
          <w:sz w:val="28"/>
        </w:rPr>
        <w:t xml:space="preserve">
      10) навыки коллективной творческой деятельности. </w:t>
      </w:r>
    </w:p>
    <w:bookmarkEnd w:id="10143"/>
    <w:bookmarkStart w:name="z10606" w:id="10144"/>
    <w:p>
      <w:pPr>
        <w:spacing w:after="0"/>
        <w:ind w:left="0"/>
        <w:jc w:val="left"/>
      </w:pPr>
      <w:r>
        <w:rPr>
          <w:rFonts w:ascii="Times New Roman"/>
          <w:b/>
          <w:i w:val="false"/>
          <w:color w:val="000000"/>
        </w:rPr>
        <w:t xml:space="preserve"> Глава 4. Критерии оценки результатов обучения</w:t>
      </w:r>
    </w:p>
    <w:bookmarkEnd w:id="10144"/>
    <w:bookmarkStart w:name="z10607" w:id="10145"/>
    <w:p>
      <w:pPr>
        <w:spacing w:after="0"/>
        <w:ind w:left="0"/>
        <w:jc w:val="both"/>
      </w:pPr>
      <w:r>
        <w:rPr>
          <w:rFonts w:ascii="Times New Roman"/>
          <w:b w:val="false"/>
          <w:i w:val="false"/>
          <w:color w:val="000000"/>
          <w:sz w:val="28"/>
        </w:rPr>
        <w:t>
      74. Целью контроля успеваемости является выявление результативности в освоении Программы обучающимся.</w:t>
      </w:r>
    </w:p>
    <w:bookmarkEnd w:id="10145"/>
    <w:bookmarkStart w:name="z10608" w:id="10146"/>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технического зачета, итоговая аттестация – в форме экзамена. </w:t>
      </w:r>
    </w:p>
    <w:bookmarkEnd w:id="10146"/>
    <w:bookmarkStart w:name="z10609" w:id="10147"/>
    <w:p>
      <w:pPr>
        <w:spacing w:after="0"/>
        <w:ind w:left="0"/>
        <w:jc w:val="both"/>
      </w:pPr>
      <w:r>
        <w:rPr>
          <w:rFonts w:ascii="Times New Roman"/>
          <w:b w:val="false"/>
          <w:i w:val="false"/>
          <w:color w:val="000000"/>
          <w:sz w:val="28"/>
        </w:rPr>
        <w:t>
      75. Форма аттестации и контрольно-программные требования к выступлениям обучающихся:</w:t>
      </w:r>
    </w:p>
    <w:bookmarkEnd w:id="10147"/>
    <w:bookmarkStart w:name="z10610" w:id="10148"/>
    <w:p>
      <w:pPr>
        <w:spacing w:after="0"/>
        <w:ind w:left="0"/>
        <w:jc w:val="both"/>
      </w:pPr>
      <w:r>
        <w:rPr>
          <w:rFonts w:ascii="Times New Roman"/>
          <w:b w:val="false"/>
          <w:i w:val="false"/>
          <w:color w:val="000000"/>
          <w:sz w:val="28"/>
        </w:rPr>
        <w:t>
      1) 1 класс – в четвертой четверти: контрольная работа (ксилофон: мажорные и минорные гаммы, арпеджио трезвучий в две октавы до двух знаков включительно, 4-6 упражнений, этюдов, 4-6 пьес, включая ансамблевые произведения, малый барабан: простые упражнения);</w:t>
      </w:r>
    </w:p>
    <w:bookmarkEnd w:id="10148"/>
    <w:bookmarkStart w:name="z10611" w:id="10149"/>
    <w:p>
      <w:pPr>
        <w:spacing w:after="0"/>
        <w:ind w:left="0"/>
        <w:jc w:val="both"/>
      </w:pPr>
      <w:r>
        <w:rPr>
          <w:rFonts w:ascii="Times New Roman"/>
          <w:b w:val="false"/>
          <w:i w:val="false"/>
          <w:color w:val="000000"/>
          <w:sz w:val="28"/>
        </w:rPr>
        <w:t>
      2) 2 класс – третьей четверти: контрольная работа (ксилофон: мажорные и минорные гаммы, арпеджио трезвучий в две октавы до трех знаков включительно, 4-6 упражнений, этюдов, 2-3 пьесы, включая ансамблевые произведения, малый барабан: простые упражнения), в четвертой четверти: контрольная работа (ксилофон: мажорные и минорные гаммы, арпеджио трезвучий в три октавы до трех знаков включительно, 4-6 упражнений, этюдов, 2-3 пьесы, включая ансамблевые, малый барабан: простые упражнения);</w:t>
      </w:r>
    </w:p>
    <w:bookmarkEnd w:id="10149"/>
    <w:bookmarkStart w:name="z10612" w:id="10150"/>
    <w:p>
      <w:pPr>
        <w:spacing w:after="0"/>
        <w:ind w:left="0"/>
        <w:jc w:val="both"/>
      </w:pPr>
      <w:r>
        <w:rPr>
          <w:rFonts w:ascii="Times New Roman"/>
          <w:b w:val="false"/>
          <w:i w:val="false"/>
          <w:color w:val="000000"/>
          <w:sz w:val="28"/>
        </w:rPr>
        <w:t>
      3) 3 класс – в третьей четверти: контрольная работа (ксилофон: мажорные и минорные гаммы, арпеджио трезвучий в три октавы до трех знаков, игра двойками (простыми), 4-6 упражнений, этюдов, 2-3 пьесы, малый барабан – упражнения – двойки по три удара на каждую руку), в четвертой четверти: контрольная работа (ксилофон: мажорные и минорные гаммы, игра двойками в темпе allegro [аллегро] (пиано и форте), упражнения на триольной основе, арпеджио развернутых трезвучий в три октавы до трех знаков, малый барабан – упражнения на двойки, триоли и по четыре удара каждой рукой, 4-6 упражнений, этюдов, 2-3 пьесы, в том числе ансамблевые произведения);</w:t>
      </w:r>
    </w:p>
    <w:bookmarkEnd w:id="10150"/>
    <w:bookmarkStart w:name="z10613" w:id="10151"/>
    <w:p>
      <w:pPr>
        <w:spacing w:after="0"/>
        <w:ind w:left="0"/>
        <w:jc w:val="both"/>
      </w:pPr>
      <w:r>
        <w:rPr>
          <w:rFonts w:ascii="Times New Roman"/>
          <w:b w:val="false"/>
          <w:i w:val="false"/>
          <w:color w:val="000000"/>
          <w:sz w:val="28"/>
        </w:rPr>
        <w:t xml:space="preserve">
      4) 4 класс – в третьей четверти: контрольная работа (ксилофон: мажорные и минорные гаммы, арпеджио развернутых трезвучий в три октавы до четырех знаков игра по три, четыре ноты, вверх по диатоническому ладу, 4-6 упражнений, этюдов, из них один из этюдов наизусть, 2-3 пьесы с аккомпанементами, включая и ансамблевые произведения, в четвертой четверти: технический зачет (ксилофон: мажорные и минорные гаммы, арпеджио развернутых трезвучий в три октавы до четырех знаков, игра на ударной установке: 1 и 2 упражнения); </w:t>
      </w:r>
    </w:p>
    <w:bookmarkEnd w:id="10151"/>
    <w:bookmarkStart w:name="z10614" w:id="10152"/>
    <w:p>
      <w:pPr>
        <w:spacing w:after="0"/>
        <w:ind w:left="0"/>
        <w:jc w:val="both"/>
      </w:pPr>
      <w:r>
        <w:rPr>
          <w:rFonts w:ascii="Times New Roman"/>
          <w:b w:val="false"/>
          <w:i w:val="false"/>
          <w:color w:val="000000"/>
          <w:sz w:val="28"/>
        </w:rPr>
        <w:t>
      5) 5 класс – в третьей четверти: технический зачет (ксилофон: мажорные и минорные гаммы, арпеджио развернутых трезвучий в три октавы до пяти знаков добавляется до viva (живо), игра на ударной установке: простые ритмы, 3, 4 упражнения, малый барабан: читка нот с листа), в четвертой четверти: выпускной экзамен (одна гамма мажорная и минорная (гармоническая и мелодическая), арпеджио трезвучия, септаккорды в прямом движении и в обращении в две октавы до четырех знаков.</w:t>
      </w:r>
    </w:p>
    <w:bookmarkEnd w:id="10152"/>
    <w:bookmarkStart w:name="z10615" w:id="10153"/>
    <w:p>
      <w:pPr>
        <w:spacing w:after="0"/>
        <w:ind w:left="0"/>
        <w:jc w:val="both"/>
      </w:pPr>
      <w:r>
        <w:rPr>
          <w:rFonts w:ascii="Times New Roman"/>
          <w:b w:val="false"/>
          <w:i w:val="false"/>
          <w:color w:val="000000"/>
          <w:sz w:val="28"/>
        </w:rPr>
        <w:t>
      76.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0153"/>
    <w:bookmarkStart w:name="z10616" w:id="10154"/>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обучающимися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 знание профессиональной терминологии, репертуара, в том числе ансамблевого, достаточный технический уровень владения инструментом для воссоздания художественного образа и стиля исполняемых произведений, умение грамотно исполнять музыкальные произведения соло, в ансамбле или оркестре, на ударном инструменте.</w:t>
      </w:r>
    </w:p>
    <w:bookmarkEnd w:id="10154"/>
    <w:bookmarkStart w:name="z10617" w:id="10155"/>
    <w:p>
      <w:pPr>
        <w:spacing w:after="0"/>
        <w:ind w:left="0"/>
        <w:jc w:val="both"/>
      </w:pPr>
      <w:r>
        <w:rPr>
          <w:rFonts w:ascii="Times New Roman"/>
          <w:b w:val="false"/>
          <w:i w:val="false"/>
          <w:color w:val="000000"/>
          <w:sz w:val="28"/>
        </w:rPr>
        <w:t>
      77. Критерии оценки:</w:t>
      </w:r>
    </w:p>
    <w:bookmarkEnd w:id="10155"/>
    <w:bookmarkStart w:name="z10618" w:id="10156"/>
    <w:p>
      <w:pPr>
        <w:spacing w:after="0"/>
        <w:ind w:left="0"/>
        <w:jc w:val="both"/>
      </w:pPr>
      <w:r>
        <w:rPr>
          <w:rFonts w:ascii="Times New Roman"/>
          <w:b w:val="false"/>
          <w:i w:val="false"/>
          <w:color w:val="000000"/>
          <w:sz w:val="28"/>
        </w:rPr>
        <w:t>
      1) оценка "отлично" – художественно осмысленное, технически качественное исполнение без текстовых погрешностей, владение исполнительской техникой, средствами выразительности, соответствующими требованиям на данном этапе обучения, умение играть ровно;</w:t>
      </w:r>
    </w:p>
    <w:bookmarkEnd w:id="10156"/>
    <w:bookmarkStart w:name="z10619" w:id="10157"/>
    <w:p>
      <w:pPr>
        <w:spacing w:after="0"/>
        <w:ind w:left="0"/>
        <w:jc w:val="both"/>
      </w:pPr>
      <w:r>
        <w:rPr>
          <w:rFonts w:ascii="Times New Roman"/>
          <w:b w:val="false"/>
          <w:i w:val="false"/>
          <w:color w:val="000000"/>
          <w:sz w:val="28"/>
        </w:rPr>
        <w:t>
      2) оценка "хорошо" – грамотное исполнение с ясной художественно-музыкальной трактовкой, но с небольшими недочетами как в художественном, так и в техническом планах;</w:t>
      </w:r>
    </w:p>
    <w:bookmarkEnd w:id="10157"/>
    <w:bookmarkStart w:name="z10620" w:id="10158"/>
    <w:p>
      <w:pPr>
        <w:spacing w:after="0"/>
        <w:ind w:left="0"/>
        <w:jc w:val="both"/>
      </w:pPr>
      <w:r>
        <w:rPr>
          <w:rFonts w:ascii="Times New Roman"/>
          <w:b w:val="false"/>
          <w:i w:val="false"/>
          <w:color w:val="000000"/>
          <w:sz w:val="28"/>
        </w:rPr>
        <w:t>
      3) оценка "удовлетворительно" – исполнение с большим количеством недочетов (недоученный текст, проблемы с техническим развитием, аппаратом, слабое представление о художественном образе исполняемого произведения).</w:t>
      </w:r>
    </w:p>
    <w:bookmarkEnd w:id="10158"/>
    <w:bookmarkStart w:name="z10621" w:id="10159"/>
    <w:p>
      <w:pPr>
        <w:spacing w:after="0"/>
        <w:ind w:left="0"/>
        <w:jc w:val="both"/>
      </w:pPr>
      <w:r>
        <w:rPr>
          <w:rFonts w:ascii="Times New Roman"/>
          <w:b w:val="false"/>
          <w:i w:val="false"/>
          <w:color w:val="000000"/>
          <w:sz w:val="28"/>
        </w:rPr>
        <w:t>
      4) оценка "неудовлетворительно" – исполнение программы с частыми остановками, заученными текстовыми ошибками, неполного объема как следствие регулярного невыполнения домашнего задания;</w:t>
      </w:r>
    </w:p>
    <w:bookmarkEnd w:id="10159"/>
    <w:bookmarkStart w:name="z10622" w:id="10160"/>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016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0624" w:id="10161"/>
    <w:p>
      <w:pPr>
        <w:spacing w:after="0"/>
        <w:ind w:left="0"/>
        <w:jc w:val="left"/>
      </w:pPr>
      <w:r>
        <w:rPr>
          <w:rFonts w:ascii="Times New Roman"/>
          <w:b/>
          <w:i w:val="false"/>
          <w:color w:val="000000"/>
        </w:rPr>
        <w:t xml:space="preserve"> Образовательная программа по предмету "Балалайка" детских музыкальных школ и детских школ искусств</w:t>
      </w:r>
    </w:p>
    <w:bookmarkEnd w:id="10161"/>
    <w:bookmarkStart w:name="z10625" w:id="10162"/>
    <w:p>
      <w:pPr>
        <w:spacing w:after="0"/>
        <w:ind w:left="0"/>
        <w:jc w:val="left"/>
      </w:pPr>
      <w:r>
        <w:rPr>
          <w:rFonts w:ascii="Times New Roman"/>
          <w:b/>
          <w:i w:val="false"/>
          <w:color w:val="000000"/>
        </w:rPr>
        <w:t xml:space="preserve"> Глава 1. Общие положения</w:t>
      </w:r>
    </w:p>
    <w:bookmarkEnd w:id="10162"/>
    <w:bookmarkStart w:name="z10626" w:id="10163"/>
    <w:p>
      <w:pPr>
        <w:spacing w:after="0"/>
        <w:ind w:left="0"/>
        <w:jc w:val="both"/>
      </w:pPr>
      <w:r>
        <w:rPr>
          <w:rFonts w:ascii="Times New Roman"/>
          <w:b w:val="false"/>
          <w:i w:val="false"/>
          <w:color w:val="000000"/>
          <w:sz w:val="28"/>
        </w:rPr>
        <w:t>
      1. Образовательная программа по предмету "Балалайка" для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"Балалайка".</w:t>
      </w:r>
    </w:p>
    <w:bookmarkEnd w:id="10163"/>
    <w:bookmarkStart w:name="z10627" w:id="10164"/>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0164"/>
    <w:bookmarkStart w:name="z10628" w:id="10165"/>
    <w:p>
      <w:pPr>
        <w:spacing w:after="0"/>
        <w:ind w:left="0"/>
        <w:jc w:val="both"/>
      </w:pPr>
      <w:r>
        <w:rPr>
          <w:rFonts w:ascii="Times New Roman"/>
          <w:b w:val="false"/>
          <w:i w:val="false"/>
          <w:color w:val="000000"/>
          <w:sz w:val="28"/>
        </w:rPr>
        <w:t>
      1) аккорд – сочетание трех и более музыкальных звуков разной высоты, взятых одновременно;</w:t>
      </w:r>
    </w:p>
    <w:bookmarkEnd w:id="10165"/>
    <w:bookmarkStart w:name="z10629" w:id="10166"/>
    <w:p>
      <w:pPr>
        <w:spacing w:after="0"/>
        <w:ind w:left="0"/>
        <w:jc w:val="both"/>
      </w:pPr>
      <w:r>
        <w:rPr>
          <w:rFonts w:ascii="Times New Roman"/>
          <w:b w:val="false"/>
          <w:i w:val="false"/>
          <w:color w:val="000000"/>
          <w:sz w:val="28"/>
        </w:rPr>
        <w:t>
      2) способ – это комплекс действий пальцев, кисти и предплечья при игре основным приемом, направленных для извлечения звука, обусловленного определенными художественными задачами;</w:t>
      </w:r>
    </w:p>
    <w:bookmarkEnd w:id="10166"/>
    <w:bookmarkStart w:name="z10630" w:id="10167"/>
    <w:p>
      <w:pPr>
        <w:spacing w:after="0"/>
        <w:ind w:left="0"/>
        <w:jc w:val="both"/>
      </w:pPr>
      <w:r>
        <w:rPr>
          <w:rFonts w:ascii="Times New Roman"/>
          <w:b w:val="false"/>
          <w:i w:val="false"/>
          <w:color w:val="000000"/>
          <w:sz w:val="28"/>
        </w:rPr>
        <w:t>
      3) аппликатура – порядок расположения и чередования пальцев при игре на музыкальном инструменте;</w:t>
      </w:r>
    </w:p>
    <w:bookmarkEnd w:id="10167"/>
    <w:bookmarkStart w:name="z10631" w:id="10168"/>
    <w:p>
      <w:pPr>
        <w:spacing w:after="0"/>
        <w:ind w:left="0"/>
        <w:jc w:val="both"/>
      </w:pPr>
      <w:r>
        <w:rPr>
          <w:rFonts w:ascii="Times New Roman"/>
          <w:b w:val="false"/>
          <w:i w:val="false"/>
          <w:color w:val="000000"/>
          <w:sz w:val="28"/>
        </w:rPr>
        <w:t>
      4)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10168"/>
    <w:bookmarkStart w:name="z10632" w:id="10169"/>
    <w:p>
      <w:pPr>
        <w:spacing w:after="0"/>
        <w:ind w:left="0"/>
        <w:jc w:val="both"/>
      </w:pPr>
      <w:r>
        <w:rPr>
          <w:rFonts w:ascii="Times New Roman"/>
          <w:b w:val="false"/>
          <w:i w:val="false"/>
          <w:color w:val="000000"/>
          <w:sz w:val="28"/>
        </w:rPr>
        <w:t>
      5) дробь – быстрое чередование ударов несколькими пальцами по струнам;</w:t>
      </w:r>
    </w:p>
    <w:bookmarkEnd w:id="10169"/>
    <w:bookmarkStart w:name="z10633" w:id="10170"/>
    <w:p>
      <w:pPr>
        <w:spacing w:after="0"/>
        <w:ind w:left="0"/>
        <w:jc w:val="both"/>
      </w:pPr>
      <w:r>
        <w:rPr>
          <w:rFonts w:ascii="Times New Roman"/>
          <w:b w:val="false"/>
          <w:i w:val="false"/>
          <w:color w:val="000000"/>
          <w:sz w:val="28"/>
        </w:rPr>
        <w:t>
      6) вибрато (тремоляция) – периодические изменения высоты, силы (громкости) или тембра музыкального звука или пения. В струнных инструментах вызывается колебаниями пальца;</w:t>
      </w:r>
    </w:p>
    <w:bookmarkEnd w:id="10170"/>
    <w:bookmarkStart w:name="z10634" w:id="10171"/>
    <w:p>
      <w:pPr>
        <w:spacing w:after="0"/>
        <w:ind w:left="0"/>
        <w:jc w:val="both"/>
      </w:pPr>
      <w:r>
        <w:rPr>
          <w:rFonts w:ascii="Times New Roman"/>
          <w:b w:val="false"/>
          <w:i w:val="false"/>
          <w:color w:val="000000"/>
          <w:sz w:val="28"/>
        </w:rPr>
        <w:t>
      7) глиссандо – музыкальный термин, штрих, означающий плавное скольжение от одного звука к другому; дает колористический эффект;</w:t>
      </w:r>
    </w:p>
    <w:bookmarkEnd w:id="10171"/>
    <w:bookmarkStart w:name="z10635" w:id="10172"/>
    <w:p>
      <w:pPr>
        <w:spacing w:after="0"/>
        <w:ind w:left="0"/>
        <w:jc w:val="both"/>
      </w:pPr>
      <w:r>
        <w:rPr>
          <w:rFonts w:ascii="Times New Roman"/>
          <w:b w:val="false"/>
          <w:i w:val="false"/>
          <w:color w:val="000000"/>
          <w:sz w:val="28"/>
        </w:rPr>
        <w:t>
      8)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10172"/>
    <w:bookmarkStart w:name="z10636" w:id="10173"/>
    <w:p>
      <w:pPr>
        <w:spacing w:after="0"/>
        <w:ind w:left="0"/>
        <w:jc w:val="both"/>
      </w:pPr>
      <w:r>
        <w:rPr>
          <w:rFonts w:ascii="Times New Roman"/>
          <w:b w:val="false"/>
          <w:i w:val="false"/>
          <w:color w:val="000000"/>
          <w:sz w:val="28"/>
        </w:rPr>
        <w:t>
      9) динамические оттенки – музыкальные термины, которые определяют степень громкости исполнения музыки;</w:t>
      </w:r>
    </w:p>
    <w:bookmarkEnd w:id="10173"/>
    <w:bookmarkStart w:name="z10637" w:id="10174"/>
    <w:p>
      <w:pPr>
        <w:spacing w:after="0"/>
        <w:ind w:left="0"/>
        <w:jc w:val="both"/>
      </w:pPr>
      <w:r>
        <w:rPr>
          <w:rFonts w:ascii="Times New Roman"/>
          <w:b w:val="false"/>
          <w:i w:val="false"/>
          <w:color w:val="000000"/>
          <w:sz w:val="28"/>
        </w:rPr>
        <w:t>
      10) кантилена – широкая, свободно льющаяся напевная музыка как вокальная, так и инструментальная; кантилена – напевность самой музыки или манеры ее исполнения, способность певческого голоса к напевному исполнению мелодии;</w:t>
      </w:r>
    </w:p>
    <w:bookmarkEnd w:id="10174"/>
    <w:bookmarkStart w:name="z10638" w:id="10175"/>
    <w:p>
      <w:pPr>
        <w:spacing w:after="0"/>
        <w:ind w:left="0"/>
        <w:jc w:val="both"/>
      </w:pPr>
      <w:r>
        <w:rPr>
          <w:rFonts w:ascii="Times New Roman"/>
          <w:b w:val="false"/>
          <w:i w:val="false"/>
          <w:color w:val="000000"/>
          <w:sz w:val="28"/>
        </w:rPr>
        <w:t>
      11) двойные ноты – одновременное сочетание двух или более звуков на струнных смычковых инструментах;</w:t>
      </w:r>
    </w:p>
    <w:bookmarkEnd w:id="10175"/>
    <w:bookmarkStart w:name="z10639" w:id="10176"/>
    <w:p>
      <w:pPr>
        <w:spacing w:after="0"/>
        <w:ind w:left="0"/>
        <w:jc w:val="both"/>
      </w:pPr>
      <w:r>
        <w:rPr>
          <w:rFonts w:ascii="Times New Roman"/>
          <w:b w:val="false"/>
          <w:i w:val="false"/>
          <w:color w:val="000000"/>
          <w:sz w:val="28"/>
        </w:rPr>
        <w:t>
      12) двойное пиццикато (двойной щипок) – это извлечение звука равномерными ударами по одной струне сверху и снизу поочередно большим и указательным пальцами правой руки;</w:t>
      </w:r>
    </w:p>
    <w:bookmarkEnd w:id="10176"/>
    <w:bookmarkStart w:name="z10640" w:id="10177"/>
    <w:p>
      <w:pPr>
        <w:spacing w:after="0"/>
        <w:ind w:left="0"/>
        <w:jc w:val="both"/>
      </w:pPr>
      <w:r>
        <w:rPr>
          <w:rFonts w:ascii="Times New Roman"/>
          <w:b w:val="false"/>
          <w:i w:val="false"/>
          <w:color w:val="000000"/>
          <w:sz w:val="28"/>
        </w:rPr>
        <w:t xml:space="preserve">
      13) метроном – прибор, отмечающий короткие промежутки времени равномерными ударами; </w:t>
      </w:r>
    </w:p>
    <w:bookmarkEnd w:id="10177"/>
    <w:bookmarkStart w:name="z10641" w:id="10178"/>
    <w:p>
      <w:pPr>
        <w:spacing w:after="0"/>
        <w:ind w:left="0"/>
        <w:jc w:val="both"/>
      </w:pPr>
      <w:r>
        <w:rPr>
          <w:rFonts w:ascii="Times New Roman"/>
          <w:b w:val="false"/>
          <w:i w:val="false"/>
          <w:color w:val="000000"/>
          <w:sz w:val="28"/>
        </w:rPr>
        <w:t>
      14) гамма в теории музыки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10178"/>
    <w:bookmarkStart w:name="z10642" w:id="10179"/>
    <w:p>
      <w:pPr>
        <w:spacing w:after="0"/>
        <w:ind w:left="0"/>
        <w:jc w:val="both"/>
      </w:pPr>
      <w:r>
        <w:rPr>
          <w:rFonts w:ascii="Times New Roman"/>
          <w:b w:val="false"/>
          <w:i w:val="false"/>
          <w:color w:val="000000"/>
          <w:sz w:val="28"/>
        </w:rPr>
        <w:t>
      15) нон легато – способ исполнения, при котором переход от одного звука к другому происходит отделен¬но, но не отрывисто. Нон легато – один из основных видов артикуляции и штрихов;</w:t>
      </w:r>
    </w:p>
    <w:bookmarkEnd w:id="10179"/>
    <w:bookmarkStart w:name="z10643" w:id="10180"/>
    <w:p>
      <w:pPr>
        <w:spacing w:after="0"/>
        <w:ind w:left="0"/>
        <w:jc w:val="both"/>
      </w:pPr>
      <w:r>
        <w:rPr>
          <w:rFonts w:ascii="Times New Roman"/>
          <w:b w:val="false"/>
          <w:i w:val="false"/>
          <w:color w:val="000000"/>
          <w:sz w:val="28"/>
        </w:rPr>
        <w:t>
      16) чтение нот с листа – сквозное проигрывание нового музыкального материала по нотам, основная задача которого ознакомление с произведением в общих чертах;</w:t>
      </w:r>
    </w:p>
    <w:bookmarkEnd w:id="10180"/>
    <w:bookmarkStart w:name="z10644" w:id="10181"/>
    <w:p>
      <w:pPr>
        <w:spacing w:after="0"/>
        <w:ind w:left="0"/>
        <w:jc w:val="both"/>
      </w:pPr>
      <w:r>
        <w:rPr>
          <w:rFonts w:ascii="Times New Roman"/>
          <w:b w:val="false"/>
          <w:i w:val="false"/>
          <w:color w:val="000000"/>
          <w:sz w:val="28"/>
        </w:rPr>
        <w:t>
      17) октава – интервал в восемь ступеней и шесть тонов, простейшее соотношение двух звуков различной высоты;</w:t>
      </w:r>
    </w:p>
    <w:bookmarkEnd w:id="10181"/>
    <w:bookmarkStart w:name="z10645" w:id="10182"/>
    <w:p>
      <w:pPr>
        <w:spacing w:after="0"/>
        <w:ind w:left="0"/>
        <w:jc w:val="both"/>
      </w:pPr>
      <w:r>
        <w:rPr>
          <w:rFonts w:ascii="Times New Roman"/>
          <w:b w:val="false"/>
          <w:i w:val="false"/>
          <w:color w:val="000000"/>
          <w:sz w:val="28"/>
        </w:rPr>
        <w:t>
      18) исполнительский аппарат – совокупность физиологических органов, участвующих в игровом процессе и связанных между собой сложной нервно-мышечной деятельностью;</w:t>
      </w:r>
    </w:p>
    <w:bookmarkEnd w:id="10182"/>
    <w:bookmarkStart w:name="z10646" w:id="10183"/>
    <w:p>
      <w:pPr>
        <w:spacing w:after="0"/>
        <w:ind w:left="0"/>
        <w:jc w:val="both"/>
      </w:pPr>
      <w:r>
        <w:rPr>
          <w:rFonts w:ascii="Times New Roman"/>
          <w:b w:val="false"/>
          <w:i w:val="false"/>
          <w:color w:val="000000"/>
          <w:sz w:val="28"/>
        </w:rPr>
        <w:t>
      19) пиццикато (щипок) большим пальцем – это извлечение звука щипком большого пальца правой руки движением по струне сверху вниз;</w:t>
      </w:r>
    </w:p>
    <w:bookmarkEnd w:id="10183"/>
    <w:bookmarkStart w:name="z10647" w:id="10184"/>
    <w:p>
      <w:pPr>
        <w:spacing w:after="0"/>
        <w:ind w:left="0"/>
        <w:jc w:val="both"/>
      </w:pPr>
      <w:r>
        <w:rPr>
          <w:rFonts w:ascii="Times New Roman"/>
          <w:b w:val="false"/>
          <w:i w:val="false"/>
          <w:color w:val="000000"/>
          <w:sz w:val="28"/>
        </w:rPr>
        <w:t>
      20) пюпитр – подставка для нот, вмонтированная в музыкальный инструмент или напольная;</w:t>
      </w:r>
    </w:p>
    <w:bookmarkEnd w:id="10184"/>
    <w:bookmarkStart w:name="z10648" w:id="10185"/>
    <w:p>
      <w:pPr>
        <w:spacing w:after="0"/>
        <w:ind w:left="0"/>
        <w:jc w:val="both"/>
      </w:pPr>
      <w:r>
        <w:rPr>
          <w:rFonts w:ascii="Times New Roman"/>
          <w:b w:val="false"/>
          <w:i w:val="false"/>
          <w:color w:val="000000"/>
          <w:sz w:val="28"/>
        </w:rPr>
        <w:t>
      21) стаккато – музыкальный штрих, предписывающий исполнять звуки отрывисто, отделяя один от другого паузами;</w:t>
      </w:r>
    </w:p>
    <w:bookmarkEnd w:id="10185"/>
    <w:bookmarkStart w:name="z10649" w:id="10186"/>
    <w:p>
      <w:pPr>
        <w:spacing w:after="0"/>
        <w:ind w:left="0"/>
        <w:jc w:val="both"/>
      </w:pPr>
      <w:r>
        <w:rPr>
          <w:rFonts w:ascii="Times New Roman"/>
          <w:b w:val="false"/>
          <w:i w:val="false"/>
          <w:color w:val="000000"/>
          <w:sz w:val="28"/>
        </w:rPr>
        <w:t>
      22) бряцание – это ритмованные чередующиеся удары по всем струнам указательным пальцем правой руки поочередно вниз и вверх с участием предплечья и кисти;</w:t>
      </w:r>
    </w:p>
    <w:bookmarkEnd w:id="10186"/>
    <w:bookmarkStart w:name="z10650" w:id="10187"/>
    <w:p>
      <w:pPr>
        <w:spacing w:after="0"/>
        <w:ind w:left="0"/>
        <w:jc w:val="both"/>
      </w:pPr>
      <w:r>
        <w:rPr>
          <w:rFonts w:ascii="Times New Roman"/>
          <w:b w:val="false"/>
          <w:i w:val="false"/>
          <w:color w:val="000000"/>
          <w:sz w:val="28"/>
        </w:rPr>
        <w:t>
      23) натуральный флажолет – флажолет, который извлекается из открытой струны с помощью легкого касания к ней в точках, отделяющие ее равные доли во время звукоизвлечения;</w:t>
      </w:r>
    </w:p>
    <w:bookmarkEnd w:id="10187"/>
    <w:bookmarkStart w:name="z10651" w:id="10188"/>
    <w:p>
      <w:pPr>
        <w:spacing w:after="0"/>
        <w:ind w:left="0"/>
        <w:jc w:val="both"/>
      </w:pPr>
      <w:r>
        <w:rPr>
          <w:rFonts w:ascii="Times New Roman"/>
          <w:b w:val="false"/>
          <w:i w:val="false"/>
          <w:color w:val="000000"/>
          <w:sz w:val="28"/>
        </w:rPr>
        <w:t>
      24) прием – определенное, целенаправленное действие пальца(цев), кисти, а иногда и предплечья, при извлечении звука на инструменте, один и тот же прием игры может быть выполнен различными способами звукоизвлечения;</w:t>
      </w:r>
    </w:p>
    <w:bookmarkEnd w:id="10188"/>
    <w:bookmarkStart w:name="z10652" w:id="10189"/>
    <w:p>
      <w:pPr>
        <w:spacing w:after="0"/>
        <w:ind w:left="0"/>
        <w:jc w:val="both"/>
      </w:pPr>
      <w:r>
        <w:rPr>
          <w:rFonts w:ascii="Times New Roman"/>
          <w:b w:val="false"/>
          <w:i w:val="false"/>
          <w:color w:val="000000"/>
          <w:sz w:val="28"/>
        </w:rPr>
        <w:t xml:space="preserve">
      25) трель – вид мелизма, мелодическая фигура которого состоит из двух быстро повторяющихся звуков одинаковой длительности; </w:t>
      </w:r>
    </w:p>
    <w:bookmarkEnd w:id="10189"/>
    <w:bookmarkStart w:name="z10653" w:id="10190"/>
    <w:p>
      <w:pPr>
        <w:spacing w:after="0"/>
        <w:ind w:left="0"/>
        <w:jc w:val="both"/>
      </w:pPr>
      <w:r>
        <w:rPr>
          <w:rFonts w:ascii="Times New Roman"/>
          <w:b w:val="false"/>
          <w:i w:val="false"/>
          <w:color w:val="000000"/>
          <w:sz w:val="28"/>
        </w:rPr>
        <w:t>
      26) тремоло – разновидность мелизма; тремоло – прием игры на струнных, клавишных, ударных и других музыкальных инструментах;</w:t>
      </w:r>
    </w:p>
    <w:bookmarkEnd w:id="10190"/>
    <w:bookmarkStart w:name="z10654" w:id="10191"/>
    <w:p>
      <w:pPr>
        <w:spacing w:after="0"/>
        <w:ind w:left="0"/>
        <w:jc w:val="both"/>
      </w:pPr>
      <w:r>
        <w:rPr>
          <w:rFonts w:ascii="Times New Roman"/>
          <w:b w:val="false"/>
          <w:i w:val="false"/>
          <w:color w:val="000000"/>
          <w:sz w:val="28"/>
        </w:rPr>
        <w:t>
      27) флажолет – прием игры на струнных смычковых и щипковых инструментах, заключающийся в извлечении звука-обертона; флажолет – извлекаемый звук-обертон;</w:t>
      </w:r>
    </w:p>
    <w:bookmarkEnd w:id="10191"/>
    <w:bookmarkStart w:name="z10655" w:id="10192"/>
    <w:p>
      <w:pPr>
        <w:spacing w:after="0"/>
        <w:ind w:left="0"/>
        <w:jc w:val="both"/>
      </w:pPr>
      <w:r>
        <w:rPr>
          <w:rFonts w:ascii="Times New Roman"/>
          <w:b w:val="false"/>
          <w:i w:val="false"/>
          <w:color w:val="000000"/>
          <w:sz w:val="28"/>
        </w:rPr>
        <w:t>
      28) штрих – способ (прием и метод) исполнения нот, группы нот, образующих звук;</w:t>
      </w:r>
    </w:p>
    <w:bookmarkEnd w:id="10192"/>
    <w:bookmarkStart w:name="z10656" w:id="10193"/>
    <w:p>
      <w:pPr>
        <w:spacing w:after="0"/>
        <w:ind w:left="0"/>
        <w:jc w:val="both"/>
      </w:pPr>
      <w:r>
        <w:rPr>
          <w:rFonts w:ascii="Times New Roman"/>
          <w:b w:val="false"/>
          <w:i w:val="false"/>
          <w:color w:val="000000"/>
          <w:sz w:val="28"/>
        </w:rPr>
        <w:t>
      29) подцеп – извлечение звука щипком указательного или среднего пальцев правой руки на одной струне снизу вверх);</w:t>
      </w:r>
    </w:p>
    <w:bookmarkEnd w:id="10193"/>
    <w:bookmarkStart w:name="z10657" w:id="10194"/>
    <w:p>
      <w:pPr>
        <w:spacing w:after="0"/>
        <w:ind w:left="0"/>
        <w:jc w:val="both"/>
      </w:pPr>
      <w:r>
        <w:rPr>
          <w:rFonts w:ascii="Times New Roman"/>
          <w:b w:val="false"/>
          <w:i w:val="false"/>
          <w:color w:val="000000"/>
          <w:sz w:val="28"/>
        </w:rPr>
        <w:t>
      30) пунктирный ритм – чередование удлиненной сильной и укороченной слабой долей.</w:t>
      </w:r>
    </w:p>
    <w:bookmarkEnd w:id="10194"/>
    <w:bookmarkStart w:name="z10658" w:id="10195"/>
    <w:p>
      <w:pPr>
        <w:spacing w:after="0"/>
        <w:ind w:left="0"/>
        <w:jc w:val="both"/>
      </w:pPr>
      <w:r>
        <w:rPr>
          <w:rFonts w:ascii="Times New Roman"/>
          <w:b w:val="false"/>
          <w:i w:val="false"/>
          <w:color w:val="000000"/>
          <w:sz w:val="28"/>
        </w:rPr>
        <w:t>
      3. Цель Программы: развитие музыкальных творческих способностей обучающегося на основе знаний, умений и навыков игры на балалайке.</w:t>
      </w:r>
    </w:p>
    <w:bookmarkEnd w:id="10195"/>
    <w:bookmarkStart w:name="z10659" w:id="10196"/>
    <w:p>
      <w:pPr>
        <w:spacing w:after="0"/>
        <w:ind w:left="0"/>
        <w:jc w:val="both"/>
      </w:pPr>
      <w:r>
        <w:rPr>
          <w:rFonts w:ascii="Times New Roman"/>
          <w:b w:val="false"/>
          <w:i w:val="false"/>
          <w:color w:val="000000"/>
          <w:sz w:val="28"/>
        </w:rPr>
        <w:t xml:space="preserve">
      4. Задачи Программы. </w:t>
      </w:r>
    </w:p>
    <w:bookmarkEnd w:id="10196"/>
    <w:bookmarkStart w:name="z10660" w:id="10197"/>
    <w:p>
      <w:pPr>
        <w:spacing w:after="0"/>
        <w:ind w:left="0"/>
        <w:jc w:val="both"/>
      </w:pPr>
      <w:r>
        <w:rPr>
          <w:rFonts w:ascii="Times New Roman"/>
          <w:b w:val="false"/>
          <w:i w:val="false"/>
          <w:color w:val="000000"/>
          <w:sz w:val="28"/>
        </w:rPr>
        <w:t>
      Образовательные:</w:t>
      </w:r>
    </w:p>
    <w:bookmarkEnd w:id="10197"/>
    <w:bookmarkStart w:name="z10661" w:id="10198"/>
    <w:p>
      <w:pPr>
        <w:spacing w:after="0"/>
        <w:ind w:left="0"/>
        <w:jc w:val="both"/>
      </w:pPr>
      <w:r>
        <w:rPr>
          <w:rFonts w:ascii="Times New Roman"/>
          <w:b w:val="false"/>
          <w:i w:val="false"/>
          <w:color w:val="000000"/>
          <w:sz w:val="28"/>
        </w:rPr>
        <w:t>
      1) знакомство обучающегося с основными направлениями исполнительства на балалайке;</w:t>
      </w:r>
    </w:p>
    <w:bookmarkEnd w:id="10198"/>
    <w:bookmarkStart w:name="z10662" w:id="10199"/>
    <w:p>
      <w:pPr>
        <w:spacing w:after="0"/>
        <w:ind w:left="0"/>
        <w:jc w:val="both"/>
      </w:pPr>
      <w:r>
        <w:rPr>
          <w:rFonts w:ascii="Times New Roman"/>
          <w:b w:val="false"/>
          <w:i w:val="false"/>
          <w:color w:val="000000"/>
          <w:sz w:val="28"/>
        </w:rPr>
        <w:t>
      2) обучение основным исполнительским приемам игры на балалайке, позволяющим грамотно исполнять музыкальные произведения соло и в ансамбле;</w:t>
      </w:r>
    </w:p>
    <w:bookmarkEnd w:id="10199"/>
    <w:bookmarkStart w:name="z10663" w:id="10200"/>
    <w:p>
      <w:pPr>
        <w:spacing w:after="0"/>
        <w:ind w:left="0"/>
        <w:jc w:val="both"/>
      </w:pPr>
      <w:r>
        <w:rPr>
          <w:rFonts w:ascii="Times New Roman"/>
          <w:b w:val="false"/>
          <w:i w:val="false"/>
          <w:color w:val="000000"/>
          <w:sz w:val="28"/>
        </w:rPr>
        <w:t>
      3) ознакомление с приемами создания сценического образа, как соло, так и в ансамбле;</w:t>
      </w:r>
    </w:p>
    <w:bookmarkEnd w:id="10200"/>
    <w:bookmarkStart w:name="z10664" w:id="10201"/>
    <w:p>
      <w:pPr>
        <w:spacing w:after="0"/>
        <w:ind w:left="0"/>
        <w:jc w:val="both"/>
      </w:pPr>
      <w:r>
        <w:rPr>
          <w:rFonts w:ascii="Times New Roman"/>
          <w:b w:val="false"/>
          <w:i w:val="false"/>
          <w:color w:val="000000"/>
          <w:sz w:val="28"/>
        </w:rPr>
        <w:t>
      4) формирование навыков исполнительской эмоциональности и выразительности;</w:t>
      </w:r>
    </w:p>
    <w:bookmarkEnd w:id="10201"/>
    <w:bookmarkStart w:name="z10665" w:id="10202"/>
    <w:p>
      <w:pPr>
        <w:spacing w:after="0"/>
        <w:ind w:left="0"/>
        <w:jc w:val="both"/>
      </w:pPr>
      <w:r>
        <w:rPr>
          <w:rFonts w:ascii="Times New Roman"/>
          <w:b w:val="false"/>
          <w:i w:val="false"/>
          <w:color w:val="000000"/>
          <w:sz w:val="28"/>
        </w:rPr>
        <w:t>
      5) отработка приемов взаимодействия и самоуправления в коллективе.</w:t>
      </w:r>
    </w:p>
    <w:bookmarkEnd w:id="10202"/>
    <w:bookmarkStart w:name="z10666" w:id="10203"/>
    <w:p>
      <w:pPr>
        <w:spacing w:after="0"/>
        <w:ind w:left="0"/>
        <w:jc w:val="both"/>
      </w:pPr>
      <w:r>
        <w:rPr>
          <w:rFonts w:ascii="Times New Roman"/>
          <w:b w:val="false"/>
          <w:i w:val="false"/>
          <w:color w:val="000000"/>
          <w:sz w:val="28"/>
        </w:rPr>
        <w:t>
      Развивающие:</w:t>
      </w:r>
    </w:p>
    <w:bookmarkEnd w:id="10203"/>
    <w:bookmarkStart w:name="z10667" w:id="10204"/>
    <w:p>
      <w:pPr>
        <w:spacing w:after="0"/>
        <w:ind w:left="0"/>
        <w:jc w:val="both"/>
      </w:pPr>
      <w:r>
        <w:rPr>
          <w:rFonts w:ascii="Times New Roman"/>
          <w:b w:val="false"/>
          <w:i w:val="false"/>
          <w:color w:val="000000"/>
          <w:sz w:val="28"/>
        </w:rPr>
        <w:t>
      1) развитие слуха, чувство ритма, памяти, творческого воображения, артистических способностей;</w:t>
      </w:r>
    </w:p>
    <w:bookmarkEnd w:id="10204"/>
    <w:bookmarkStart w:name="z10668" w:id="10205"/>
    <w:p>
      <w:pPr>
        <w:spacing w:after="0"/>
        <w:ind w:left="0"/>
        <w:jc w:val="both"/>
      </w:pPr>
      <w:r>
        <w:rPr>
          <w:rFonts w:ascii="Times New Roman"/>
          <w:b w:val="false"/>
          <w:i w:val="false"/>
          <w:color w:val="000000"/>
          <w:sz w:val="28"/>
        </w:rPr>
        <w:t>
      2) формирование образного мышления и эмоционального восприятия музыки;</w:t>
      </w:r>
    </w:p>
    <w:bookmarkEnd w:id="10205"/>
    <w:bookmarkStart w:name="z10669" w:id="10206"/>
    <w:p>
      <w:pPr>
        <w:spacing w:after="0"/>
        <w:ind w:left="0"/>
        <w:jc w:val="both"/>
      </w:pPr>
      <w:r>
        <w:rPr>
          <w:rFonts w:ascii="Times New Roman"/>
          <w:b w:val="false"/>
          <w:i w:val="false"/>
          <w:color w:val="000000"/>
          <w:sz w:val="28"/>
        </w:rPr>
        <w:t>
      3) расширение музыкального кругозора, развитие познавательного интереса к музыкальному творчеству.</w:t>
      </w:r>
    </w:p>
    <w:bookmarkEnd w:id="10206"/>
    <w:bookmarkStart w:name="z10670" w:id="10207"/>
    <w:p>
      <w:pPr>
        <w:spacing w:after="0"/>
        <w:ind w:left="0"/>
        <w:jc w:val="both"/>
      </w:pPr>
      <w:r>
        <w:rPr>
          <w:rFonts w:ascii="Times New Roman"/>
          <w:b w:val="false"/>
          <w:i w:val="false"/>
          <w:color w:val="000000"/>
          <w:sz w:val="28"/>
        </w:rPr>
        <w:t>
      Воспитательные:</w:t>
      </w:r>
    </w:p>
    <w:bookmarkEnd w:id="10207"/>
    <w:bookmarkStart w:name="z10671" w:id="10208"/>
    <w:p>
      <w:pPr>
        <w:spacing w:after="0"/>
        <w:ind w:left="0"/>
        <w:jc w:val="both"/>
      </w:pPr>
      <w:r>
        <w:rPr>
          <w:rFonts w:ascii="Times New Roman"/>
          <w:b w:val="false"/>
          <w:i w:val="false"/>
          <w:color w:val="000000"/>
          <w:sz w:val="28"/>
        </w:rPr>
        <w:t>
      1) воспитание музыкального и исполнительского вкуса;</w:t>
      </w:r>
    </w:p>
    <w:bookmarkEnd w:id="10208"/>
    <w:bookmarkStart w:name="z10672" w:id="10209"/>
    <w:p>
      <w:pPr>
        <w:spacing w:after="0"/>
        <w:ind w:left="0"/>
        <w:jc w:val="both"/>
      </w:pPr>
      <w:r>
        <w:rPr>
          <w:rFonts w:ascii="Times New Roman"/>
          <w:b w:val="false"/>
          <w:i w:val="false"/>
          <w:color w:val="000000"/>
          <w:sz w:val="28"/>
        </w:rPr>
        <w:t xml:space="preserve">
      2) духовное, нравственное, эстетическое, патриотическое, интернациональное воспитание путем познания музыкального искусства. </w:t>
      </w:r>
    </w:p>
    <w:bookmarkEnd w:id="10209"/>
    <w:bookmarkStart w:name="z10673" w:id="10210"/>
    <w:p>
      <w:pPr>
        <w:spacing w:after="0"/>
        <w:ind w:left="0"/>
        <w:jc w:val="both"/>
      </w:pPr>
      <w:r>
        <w:rPr>
          <w:rFonts w:ascii="Times New Roman"/>
          <w:b w:val="false"/>
          <w:i w:val="false"/>
          <w:color w:val="000000"/>
          <w:sz w:val="28"/>
        </w:rPr>
        <w:t xml:space="preserve">
      5. Срок реализации Программы – пять лет. Освоение Программы завершается итоговой аттестацией. </w:t>
      </w:r>
    </w:p>
    <w:bookmarkEnd w:id="10210"/>
    <w:bookmarkStart w:name="z10674" w:id="10211"/>
    <w:p>
      <w:pPr>
        <w:spacing w:after="0"/>
        <w:ind w:left="0"/>
        <w:jc w:val="both"/>
      </w:pPr>
      <w:r>
        <w:rPr>
          <w:rFonts w:ascii="Times New Roman"/>
          <w:b w:val="false"/>
          <w:i w:val="false"/>
          <w:color w:val="000000"/>
          <w:sz w:val="28"/>
        </w:rPr>
        <w:t xml:space="preserve">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 </w:t>
      </w:r>
    </w:p>
    <w:bookmarkEnd w:id="10211"/>
    <w:bookmarkStart w:name="z10675" w:id="10212"/>
    <w:p>
      <w:pPr>
        <w:spacing w:after="0"/>
        <w:ind w:left="0"/>
        <w:jc w:val="both"/>
      </w:pPr>
      <w:r>
        <w:rPr>
          <w:rFonts w:ascii="Times New Roman"/>
          <w:b w:val="false"/>
          <w:i w:val="false"/>
          <w:color w:val="000000"/>
          <w:sz w:val="28"/>
        </w:rPr>
        <w:t>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0212"/>
    <w:bookmarkStart w:name="z10676" w:id="10213"/>
    <w:p>
      <w:pPr>
        <w:spacing w:after="0"/>
        <w:ind w:left="0"/>
        <w:jc w:val="both"/>
      </w:pPr>
      <w:r>
        <w:rPr>
          <w:rFonts w:ascii="Times New Roman"/>
          <w:b w:val="false"/>
          <w:i w:val="false"/>
          <w:color w:val="000000"/>
          <w:sz w:val="28"/>
        </w:rPr>
        <w:t>
      6. Программа предназначена для обучения детей с девятилетнего возраста, желающих освоить технику игры на балалайке, научиться исполнять обработки русских, казахских народных мелодий, музыки народов мира и переложения классических произведений.</w:t>
      </w:r>
    </w:p>
    <w:bookmarkEnd w:id="10213"/>
    <w:bookmarkStart w:name="z10677" w:id="10214"/>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0214"/>
    <w:bookmarkStart w:name="z10678" w:id="10215"/>
    <w:p>
      <w:pPr>
        <w:spacing w:after="0"/>
        <w:ind w:left="0"/>
        <w:jc w:val="both"/>
      </w:pPr>
      <w:r>
        <w:rPr>
          <w:rFonts w:ascii="Times New Roman"/>
          <w:b w:val="false"/>
          <w:i w:val="false"/>
          <w:color w:val="000000"/>
          <w:sz w:val="28"/>
        </w:rPr>
        <w:t>
      7. Для достижения цели программы необходимо опираться на следующие основные принципы:</w:t>
      </w:r>
    </w:p>
    <w:bookmarkEnd w:id="10215"/>
    <w:bookmarkStart w:name="z10679" w:id="1021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0216"/>
    <w:bookmarkStart w:name="z10680" w:id="10217"/>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0217"/>
    <w:bookmarkStart w:name="z10681" w:id="10218"/>
    <w:p>
      <w:pPr>
        <w:spacing w:after="0"/>
        <w:ind w:left="0"/>
        <w:jc w:val="both"/>
      </w:pPr>
      <w:r>
        <w:rPr>
          <w:rFonts w:ascii="Times New Roman"/>
          <w:b w:val="false"/>
          <w:i w:val="false"/>
          <w:color w:val="000000"/>
          <w:sz w:val="28"/>
        </w:rPr>
        <w:t>
      3) систематичность и регулярность занятий;</w:t>
      </w:r>
    </w:p>
    <w:bookmarkEnd w:id="10218"/>
    <w:bookmarkStart w:name="z10682" w:id="10219"/>
    <w:p>
      <w:pPr>
        <w:spacing w:after="0"/>
        <w:ind w:left="0"/>
        <w:jc w:val="both"/>
      </w:pPr>
      <w:r>
        <w:rPr>
          <w:rFonts w:ascii="Times New Roman"/>
          <w:b w:val="false"/>
          <w:i w:val="false"/>
          <w:color w:val="000000"/>
          <w:sz w:val="28"/>
        </w:rPr>
        <w:t>
      4) целенаправленность учебного процесса.</w:t>
      </w:r>
    </w:p>
    <w:bookmarkEnd w:id="10219"/>
    <w:bookmarkStart w:name="z10683" w:id="10220"/>
    <w:p>
      <w:pPr>
        <w:spacing w:after="0"/>
        <w:ind w:left="0"/>
        <w:jc w:val="both"/>
      </w:pPr>
      <w:r>
        <w:rPr>
          <w:rFonts w:ascii="Times New Roman"/>
          <w:b w:val="false"/>
          <w:i w:val="false"/>
          <w:color w:val="000000"/>
          <w:sz w:val="28"/>
        </w:rPr>
        <w:t>
      8. Программа создает условия для овладения приемами игры на балалайке в объеме, необходимом для дальнейшей практической деятельности будущего музыканта-любителя. Направлена на творческое, эстетическое, духовно-нравственное развитие детей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10220"/>
    <w:bookmarkStart w:name="z10684" w:id="10221"/>
    <w:p>
      <w:pPr>
        <w:spacing w:after="0"/>
        <w:ind w:left="0"/>
        <w:jc w:val="both"/>
      </w:pPr>
      <w:r>
        <w:rPr>
          <w:rFonts w:ascii="Times New Roman"/>
          <w:b w:val="false"/>
          <w:i w:val="false"/>
          <w:color w:val="000000"/>
          <w:sz w:val="28"/>
        </w:rPr>
        <w:t>
      9.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0221"/>
    <w:bookmarkStart w:name="z10685" w:id="10222"/>
    <w:p>
      <w:pPr>
        <w:spacing w:after="0"/>
        <w:ind w:left="0"/>
        <w:jc w:val="both"/>
      </w:pPr>
      <w:r>
        <w:rPr>
          <w:rFonts w:ascii="Times New Roman"/>
          <w:b w:val="false"/>
          <w:i w:val="false"/>
          <w:color w:val="000000"/>
          <w:sz w:val="28"/>
        </w:rPr>
        <w:t xml:space="preserve">
      10. Программа ориентирована на выработку у обучающегося личностных качеств, способствующих: </w:t>
      </w:r>
    </w:p>
    <w:bookmarkEnd w:id="10222"/>
    <w:bookmarkStart w:name="z10686" w:id="10223"/>
    <w:p>
      <w:pPr>
        <w:spacing w:after="0"/>
        <w:ind w:left="0"/>
        <w:jc w:val="both"/>
      </w:pPr>
      <w:r>
        <w:rPr>
          <w:rFonts w:ascii="Times New Roman"/>
          <w:b w:val="false"/>
          <w:i w:val="false"/>
          <w:color w:val="000000"/>
          <w:sz w:val="28"/>
        </w:rPr>
        <w:t>
      1) освоению обучающимся знаний, умений и навыков игры на балалайке, позволяющих творчески исполнять музыкальные произведения в соответствии с необходимым уровнем музыкальной грамотности;</w:t>
      </w:r>
    </w:p>
    <w:bookmarkEnd w:id="10223"/>
    <w:bookmarkStart w:name="z10687" w:id="10224"/>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0224"/>
    <w:bookmarkStart w:name="z10688" w:id="10225"/>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10225"/>
    <w:bookmarkStart w:name="z10689" w:id="10226"/>
    <w:p>
      <w:pPr>
        <w:spacing w:after="0"/>
        <w:ind w:left="0"/>
        <w:jc w:val="both"/>
      </w:pPr>
      <w:r>
        <w:rPr>
          <w:rFonts w:ascii="Times New Roman"/>
          <w:b w:val="false"/>
          <w:i w:val="false"/>
          <w:color w:val="000000"/>
          <w:sz w:val="28"/>
        </w:rPr>
        <w:t>
      4) получению музыкального образования и приобщения к музыкальной культуре;</w:t>
      </w:r>
    </w:p>
    <w:bookmarkEnd w:id="10226"/>
    <w:bookmarkStart w:name="z10690" w:id="10227"/>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0227"/>
    <w:bookmarkStart w:name="z10691" w:id="10228"/>
    <w:p>
      <w:pPr>
        <w:spacing w:after="0"/>
        <w:ind w:left="0"/>
        <w:jc w:val="both"/>
      </w:pPr>
      <w:r>
        <w:rPr>
          <w:rFonts w:ascii="Times New Roman"/>
          <w:b w:val="false"/>
          <w:i w:val="false"/>
          <w:color w:val="000000"/>
          <w:sz w:val="28"/>
        </w:rPr>
        <w:t>
      11. Психолого-педагогическое сопровождение направлено на:</w:t>
      </w:r>
    </w:p>
    <w:bookmarkEnd w:id="10228"/>
    <w:bookmarkStart w:name="z10692" w:id="1022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0229"/>
    <w:bookmarkStart w:name="z10693" w:id="1023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0230"/>
    <w:bookmarkStart w:name="z10694" w:id="10231"/>
    <w:p>
      <w:pPr>
        <w:spacing w:after="0"/>
        <w:ind w:left="0"/>
        <w:jc w:val="both"/>
      </w:pPr>
      <w:r>
        <w:rPr>
          <w:rFonts w:ascii="Times New Roman"/>
          <w:b w:val="false"/>
          <w:i w:val="false"/>
          <w:color w:val="000000"/>
          <w:sz w:val="28"/>
        </w:rPr>
        <w:t>
      3) оказание помощи личности в ее самопознании, в формировании адекватной самооценки и адаптации в реальных жизненных условиях, в преодолении кризисных ситуаций и достижении эмоциональной устойчивости, способствующих личностному росту и саморазвитию обучающегося;</w:t>
      </w:r>
    </w:p>
    <w:bookmarkEnd w:id="10231"/>
    <w:bookmarkStart w:name="z10695" w:id="1023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0232"/>
    <w:bookmarkStart w:name="z10696" w:id="10233"/>
    <w:p>
      <w:pPr>
        <w:spacing w:after="0"/>
        <w:ind w:left="0"/>
        <w:jc w:val="both"/>
      </w:pPr>
      <w:r>
        <w:rPr>
          <w:rFonts w:ascii="Times New Roman"/>
          <w:b w:val="false"/>
          <w:i w:val="false"/>
          <w:color w:val="000000"/>
          <w:sz w:val="28"/>
        </w:rPr>
        <w:t>
      12. Привитие обучающемуся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0233"/>
    <w:bookmarkStart w:name="z10697" w:id="10234"/>
    <w:p>
      <w:pPr>
        <w:spacing w:after="0"/>
        <w:ind w:left="0"/>
        <w:jc w:val="both"/>
      </w:pPr>
      <w:r>
        <w:rPr>
          <w:rFonts w:ascii="Times New Roman"/>
          <w:b w:val="false"/>
          <w:i w:val="false"/>
          <w:color w:val="000000"/>
          <w:sz w:val="28"/>
        </w:rPr>
        <w:t xml:space="preserve">
      13. Особенностью Программы является ее общеразвивающая направленность на приобретение детьми знаний, умений и навыков игры на балалайке, опыта творческой деятельности, приемов сольного и ансамблевого исполнительства. </w:t>
      </w:r>
    </w:p>
    <w:bookmarkEnd w:id="10234"/>
    <w:bookmarkStart w:name="z10698" w:id="10235"/>
    <w:p>
      <w:pPr>
        <w:spacing w:after="0"/>
        <w:ind w:left="0"/>
        <w:jc w:val="both"/>
      </w:pPr>
      <w:r>
        <w:rPr>
          <w:rFonts w:ascii="Times New Roman"/>
          <w:b w:val="false"/>
          <w:i w:val="false"/>
          <w:color w:val="000000"/>
          <w:sz w:val="28"/>
        </w:rPr>
        <w:t xml:space="preserve">
      14.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10235"/>
    <w:bookmarkStart w:name="z10699" w:id="10236"/>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0236"/>
    <w:bookmarkStart w:name="z10700" w:id="10237"/>
    <w:p>
      <w:pPr>
        <w:spacing w:after="0"/>
        <w:ind w:left="0"/>
        <w:jc w:val="both"/>
      </w:pPr>
      <w:r>
        <w:rPr>
          <w:rFonts w:ascii="Times New Roman"/>
          <w:b w:val="false"/>
          <w:i w:val="false"/>
          <w:color w:val="000000"/>
          <w:sz w:val="28"/>
        </w:rPr>
        <w:t>
      16. Методологическую основу Программы составляют:</w:t>
      </w:r>
    </w:p>
    <w:bookmarkEnd w:id="10237"/>
    <w:bookmarkStart w:name="z10701" w:id="1023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0238"/>
    <w:bookmarkStart w:name="z10702" w:id="1023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0239"/>
    <w:bookmarkStart w:name="z10703" w:id="10240"/>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0240"/>
    <w:bookmarkStart w:name="z10704" w:id="10241"/>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0241"/>
    <w:bookmarkStart w:name="z10705" w:id="10242"/>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10242"/>
    <w:bookmarkStart w:name="z10706" w:id="10243"/>
    <w:p>
      <w:pPr>
        <w:spacing w:after="0"/>
        <w:ind w:left="0"/>
        <w:jc w:val="both"/>
      </w:pPr>
      <w:r>
        <w:rPr>
          <w:rFonts w:ascii="Times New Roman"/>
          <w:b w:val="false"/>
          <w:i w:val="false"/>
          <w:color w:val="000000"/>
          <w:sz w:val="28"/>
        </w:rPr>
        <w:t>
      17. Педагогические принципы отбора содержания учебного материала:</w:t>
      </w:r>
    </w:p>
    <w:bookmarkEnd w:id="10243"/>
    <w:bookmarkStart w:name="z10707" w:id="10244"/>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0244"/>
    <w:bookmarkStart w:name="z10708" w:id="10245"/>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0245"/>
    <w:bookmarkStart w:name="z10709" w:id="10246"/>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0246"/>
    <w:bookmarkStart w:name="z10710" w:id="10247"/>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0247"/>
    <w:bookmarkStart w:name="z10711" w:id="10248"/>
    <w:p>
      <w:pPr>
        <w:spacing w:after="0"/>
        <w:ind w:left="0"/>
        <w:jc w:val="both"/>
      </w:pPr>
      <w:r>
        <w:rPr>
          <w:rFonts w:ascii="Times New Roman"/>
          <w:b w:val="false"/>
          <w:i w:val="false"/>
          <w:color w:val="000000"/>
          <w:sz w:val="28"/>
        </w:rPr>
        <w:t>
      18. Специфика индивидуального обучения по предмету "Балалайка" предполагает вариативность выбора методов, средств, форм обучения и подбора репертуарного комплекса.</w:t>
      </w:r>
    </w:p>
    <w:bookmarkEnd w:id="10248"/>
    <w:bookmarkStart w:name="z10712" w:id="10249"/>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10249"/>
    <w:bookmarkStart w:name="z10713" w:id="10250"/>
    <w:p>
      <w:pPr>
        <w:spacing w:after="0"/>
        <w:ind w:left="0"/>
        <w:jc w:val="both"/>
      </w:pPr>
      <w:r>
        <w:rPr>
          <w:rFonts w:ascii="Times New Roman"/>
          <w:b w:val="false"/>
          <w:i w:val="false"/>
          <w:color w:val="000000"/>
          <w:sz w:val="28"/>
        </w:rPr>
        <w:t>
      1) словесный – рассказ, беседа, объяснение;</w:t>
      </w:r>
    </w:p>
    <w:bookmarkEnd w:id="10250"/>
    <w:bookmarkStart w:name="z10714" w:id="10251"/>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0251"/>
    <w:bookmarkStart w:name="z10715" w:id="10252"/>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0252"/>
    <w:bookmarkStart w:name="z10716" w:id="10253"/>
    <w:p>
      <w:pPr>
        <w:spacing w:after="0"/>
        <w:ind w:left="0"/>
        <w:jc w:val="both"/>
      </w:pPr>
      <w:r>
        <w:rPr>
          <w:rFonts w:ascii="Times New Roman"/>
          <w:b w:val="false"/>
          <w:i w:val="false"/>
          <w:color w:val="000000"/>
          <w:sz w:val="28"/>
        </w:rPr>
        <w:t>
      4) аналитический – сравнение, обобщение, развитие логического мышления;</w:t>
      </w:r>
    </w:p>
    <w:bookmarkEnd w:id="10253"/>
    <w:bookmarkStart w:name="z10717" w:id="10254"/>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0254"/>
    <w:bookmarkStart w:name="z10718" w:id="10255"/>
    <w:p>
      <w:pPr>
        <w:spacing w:after="0"/>
        <w:ind w:left="0"/>
        <w:jc w:val="both"/>
      </w:pPr>
      <w:r>
        <w:rPr>
          <w:rFonts w:ascii="Times New Roman"/>
          <w:b w:val="false"/>
          <w:i w:val="false"/>
          <w:color w:val="000000"/>
          <w:sz w:val="28"/>
        </w:rPr>
        <w:t xml:space="preserve">
      20.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 </w:t>
      </w:r>
    </w:p>
    <w:bookmarkEnd w:id="10255"/>
    <w:bookmarkStart w:name="z10719" w:id="10256"/>
    <w:p>
      <w:pPr>
        <w:spacing w:after="0"/>
        <w:ind w:left="0"/>
        <w:jc w:val="both"/>
      </w:pPr>
      <w:r>
        <w:rPr>
          <w:rFonts w:ascii="Times New Roman"/>
          <w:b w:val="false"/>
          <w:i w:val="false"/>
          <w:color w:val="000000"/>
          <w:sz w:val="28"/>
        </w:rPr>
        <w:t>
      21. Формы занятий:</w:t>
      </w:r>
    </w:p>
    <w:bookmarkEnd w:id="10256"/>
    <w:bookmarkStart w:name="z10720" w:id="10257"/>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0257"/>
    <w:bookmarkStart w:name="z10721" w:id="10258"/>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0258"/>
    <w:bookmarkStart w:name="z10722" w:id="10259"/>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0259"/>
    <w:bookmarkStart w:name="z10723" w:id="10260"/>
    <w:p>
      <w:pPr>
        <w:spacing w:after="0"/>
        <w:ind w:left="0"/>
        <w:jc w:val="both"/>
      </w:pPr>
      <w:r>
        <w:rPr>
          <w:rFonts w:ascii="Times New Roman"/>
          <w:b w:val="false"/>
          <w:i w:val="false"/>
          <w:color w:val="000000"/>
          <w:sz w:val="28"/>
        </w:rPr>
        <w:t>
      4) конкурсы;</w:t>
      </w:r>
    </w:p>
    <w:bookmarkEnd w:id="10260"/>
    <w:bookmarkStart w:name="z10724" w:id="10261"/>
    <w:p>
      <w:pPr>
        <w:spacing w:after="0"/>
        <w:ind w:left="0"/>
        <w:jc w:val="both"/>
      </w:pPr>
      <w:r>
        <w:rPr>
          <w:rFonts w:ascii="Times New Roman"/>
          <w:b w:val="false"/>
          <w:i w:val="false"/>
          <w:color w:val="000000"/>
          <w:sz w:val="28"/>
        </w:rPr>
        <w:t>
      5) урок-игра (использование игровых технологий на уроке);</w:t>
      </w:r>
    </w:p>
    <w:bookmarkEnd w:id="10261"/>
    <w:bookmarkStart w:name="z10725" w:id="10262"/>
    <w:p>
      <w:pPr>
        <w:spacing w:after="0"/>
        <w:ind w:left="0"/>
        <w:jc w:val="both"/>
      </w:pPr>
      <w:r>
        <w:rPr>
          <w:rFonts w:ascii="Times New Roman"/>
          <w:b w:val="false"/>
          <w:i w:val="false"/>
          <w:color w:val="000000"/>
          <w:sz w:val="28"/>
        </w:rPr>
        <w:t>
      6) урок-экскурсия и другие.</w:t>
      </w:r>
    </w:p>
    <w:bookmarkEnd w:id="10262"/>
    <w:bookmarkStart w:name="z10726" w:id="10263"/>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0263"/>
    <w:bookmarkStart w:name="z10727" w:id="10264"/>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10264"/>
    <w:bookmarkStart w:name="z10728" w:id="10265"/>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0265"/>
    <w:bookmarkStart w:name="z10729" w:id="10266"/>
    <w:p>
      <w:pPr>
        <w:spacing w:after="0"/>
        <w:ind w:left="0"/>
        <w:jc w:val="both"/>
      </w:pPr>
      <w:r>
        <w:rPr>
          <w:rFonts w:ascii="Times New Roman"/>
          <w:b w:val="false"/>
          <w:i w:val="false"/>
          <w:color w:val="000000"/>
          <w:sz w:val="28"/>
        </w:rPr>
        <w:t>
       25. Виды внеурочных форм работы:</w:t>
      </w:r>
    </w:p>
    <w:bookmarkEnd w:id="10266"/>
    <w:bookmarkStart w:name="z10730" w:id="10267"/>
    <w:p>
      <w:pPr>
        <w:spacing w:after="0"/>
        <w:ind w:left="0"/>
        <w:jc w:val="both"/>
      </w:pPr>
      <w:r>
        <w:rPr>
          <w:rFonts w:ascii="Times New Roman"/>
          <w:b w:val="false"/>
          <w:i w:val="false"/>
          <w:color w:val="000000"/>
          <w:sz w:val="28"/>
        </w:rPr>
        <w:t xml:space="preserve">
      1) игра в ансамбле; </w:t>
      </w:r>
    </w:p>
    <w:bookmarkEnd w:id="10267"/>
    <w:bookmarkStart w:name="z10731" w:id="10268"/>
    <w:p>
      <w:pPr>
        <w:spacing w:after="0"/>
        <w:ind w:left="0"/>
        <w:jc w:val="both"/>
      </w:pPr>
      <w:r>
        <w:rPr>
          <w:rFonts w:ascii="Times New Roman"/>
          <w:b w:val="false"/>
          <w:i w:val="false"/>
          <w:color w:val="000000"/>
          <w:sz w:val="28"/>
        </w:rPr>
        <w:t>
      2) подготовка к концертным, конкурсным выступлениям;</w:t>
      </w:r>
    </w:p>
    <w:bookmarkEnd w:id="10268"/>
    <w:bookmarkStart w:name="z10732" w:id="10269"/>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0269"/>
    <w:bookmarkStart w:name="z10733" w:id="10270"/>
    <w:p>
      <w:pPr>
        <w:spacing w:after="0"/>
        <w:ind w:left="0"/>
        <w:jc w:val="both"/>
      </w:pPr>
      <w:r>
        <w:rPr>
          <w:rFonts w:ascii="Times New Roman"/>
          <w:b w:val="false"/>
          <w:i w:val="false"/>
          <w:color w:val="000000"/>
          <w:sz w:val="28"/>
        </w:rPr>
        <w:t>
      4) посещение филармоний, театров, концертных залов, музеев и др.;</w:t>
      </w:r>
    </w:p>
    <w:bookmarkEnd w:id="10270"/>
    <w:bookmarkStart w:name="z10734" w:id="10271"/>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0271"/>
    <w:bookmarkStart w:name="z10735" w:id="10272"/>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0272"/>
    <w:bookmarkStart w:name="z10736" w:id="10273"/>
    <w:p>
      <w:pPr>
        <w:spacing w:after="0"/>
        <w:ind w:left="0"/>
        <w:jc w:val="both"/>
      </w:pPr>
      <w:r>
        <w:rPr>
          <w:rFonts w:ascii="Times New Roman"/>
          <w:b w:val="false"/>
          <w:i w:val="false"/>
          <w:color w:val="000000"/>
          <w:sz w:val="28"/>
        </w:rPr>
        <w:t>
      27. Структурные элементы рабочей учебной программы:</w:t>
      </w:r>
    </w:p>
    <w:bookmarkEnd w:id="10273"/>
    <w:bookmarkStart w:name="z10737" w:id="10274"/>
    <w:p>
      <w:pPr>
        <w:spacing w:after="0"/>
        <w:ind w:left="0"/>
        <w:jc w:val="both"/>
      </w:pPr>
      <w:r>
        <w:rPr>
          <w:rFonts w:ascii="Times New Roman"/>
          <w:b w:val="false"/>
          <w:i w:val="false"/>
          <w:color w:val="000000"/>
          <w:sz w:val="28"/>
        </w:rPr>
        <w:t>
      1) титульный лист;</w:t>
      </w:r>
    </w:p>
    <w:bookmarkEnd w:id="10274"/>
    <w:bookmarkStart w:name="z10738" w:id="10275"/>
    <w:p>
      <w:pPr>
        <w:spacing w:after="0"/>
        <w:ind w:left="0"/>
        <w:jc w:val="both"/>
      </w:pPr>
      <w:r>
        <w:rPr>
          <w:rFonts w:ascii="Times New Roman"/>
          <w:b w:val="false"/>
          <w:i w:val="false"/>
          <w:color w:val="000000"/>
          <w:sz w:val="28"/>
        </w:rPr>
        <w:t>
      2) пояснительная записка;</w:t>
      </w:r>
    </w:p>
    <w:bookmarkEnd w:id="10275"/>
    <w:bookmarkStart w:name="z10739" w:id="10276"/>
    <w:p>
      <w:pPr>
        <w:spacing w:after="0"/>
        <w:ind w:left="0"/>
        <w:jc w:val="both"/>
      </w:pPr>
      <w:r>
        <w:rPr>
          <w:rFonts w:ascii="Times New Roman"/>
          <w:b w:val="false"/>
          <w:i w:val="false"/>
          <w:color w:val="000000"/>
          <w:sz w:val="28"/>
        </w:rPr>
        <w:t>
      3) планирование учебной деятельности;</w:t>
      </w:r>
    </w:p>
    <w:bookmarkEnd w:id="10276"/>
    <w:bookmarkStart w:name="z10740" w:id="10277"/>
    <w:p>
      <w:pPr>
        <w:spacing w:after="0"/>
        <w:ind w:left="0"/>
        <w:jc w:val="both"/>
      </w:pPr>
      <w:r>
        <w:rPr>
          <w:rFonts w:ascii="Times New Roman"/>
          <w:b w:val="false"/>
          <w:i w:val="false"/>
          <w:color w:val="000000"/>
          <w:sz w:val="28"/>
        </w:rPr>
        <w:t>
      4) учебно-методическое обеспечение учебного процесса.</w:t>
      </w:r>
    </w:p>
    <w:bookmarkEnd w:id="10277"/>
    <w:bookmarkStart w:name="z10741" w:id="10278"/>
    <w:p>
      <w:pPr>
        <w:spacing w:after="0"/>
        <w:ind w:left="0"/>
        <w:jc w:val="both"/>
      </w:pPr>
      <w:r>
        <w:rPr>
          <w:rFonts w:ascii="Times New Roman"/>
          <w:b w:val="false"/>
          <w:i w:val="false"/>
          <w:color w:val="000000"/>
          <w:sz w:val="28"/>
        </w:rPr>
        <w:t>
      28. На титульном листе размещаются основные сведения:</w:t>
      </w:r>
    </w:p>
    <w:bookmarkEnd w:id="10278"/>
    <w:bookmarkStart w:name="z10742" w:id="10279"/>
    <w:p>
      <w:pPr>
        <w:spacing w:after="0"/>
        <w:ind w:left="0"/>
        <w:jc w:val="both"/>
      </w:pPr>
      <w:r>
        <w:rPr>
          <w:rFonts w:ascii="Times New Roman"/>
          <w:b w:val="false"/>
          <w:i w:val="false"/>
          <w:color w:val="000000"/>
          <w:sz w:val="28"/>
        </w:rPr>
        <w:t>
      1) название организации образования;</w:t>
      </w:r>
    </w:p>
    <w:bookmarkEnd w:id="10279"/>
    <w:bookmarkStart w:name="z10743" w:id="10280"/>
    <w:p>
      <w:pPr>
        <w:spacing w:after="0"/>
        <w:ind w:left="0"/>
        <w:jc w:val="both"/>
      </w:pPr>
      <w:r>
        <w:rPr>
          <w:rFonts w:ascii="Times New Roman"/>
          <w:b w:val="false"/>
          <w:i w:val="false"/>
          <w:color w:val="000000"/>
          <w:sz w:val="28"/>
        </w:rPr>
        <w:t>
      2) название учебного предмета;</w:t>
      </w:r>
    </w:p>
    <w:bookmarkEnd w:id="10280"/>
    <w:bookmarkStart w:name="z10744" w:id="1028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0281"/>
    <w:bookmarkStart w:name="z10745" w:id="1028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0282"/>
    <w:bookmarkStart w:name="z10746" w:id="10283"/>
    <w:p>
      <w:pPr>
        <w:spacing w:after="0"/>
        <w:ind w:left="0"/>
        <w:jc w:val="both"/>
      </w:pPr>
      <w:r>
        <w:rPr>
          <w:rFonts w:ascii="Times New Roman"/>
          <w:b w:val="false"/>
          <w:i w:val="false"/>
          <w:color w:val="000000"/>
          <w:sz w:val="28"/>
        </w:rPr>
        <w:t>
      5) краткая информация о педагоге;</w:t>
      </w:r>
    </w:p>
    <w:bookmarkEnd w:id="10283"/>
    <w:bookmarkStart w:name="z10747" w:id="1028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0284"/>
    <w:bookmarkStart w:name="z10748" w:id="10285"/>
    <w:p>
      <w:pPr>
        <w:spacing w:after="0"/>
        <w:ind w:left="0"/>
        <w:jc w:val="both"/>
      </w:pPr>
      <w:r>
        <w:rPr>
          <w:rFonts w:ascii="Times New Roman"/>
          <w:b w:val="false"/>
          <w:i w:val="false"/>
          <w:color w:val="000000"/>
          <w:sz w:val="28"/>
        </w:rPr>
        <w:t xml:space="preserve">
      29. Содержание пояснительной записки: </w:t>
      </w:r>
    </w:p>
    <w:bookmarkEnd w:id="10285"/>
    <w:bookmarkStart w:name="z10749" w:id="10286"/>
    <w:p>
      <w:pPr>
        <w:spacing w:after="0"/>
        <w:ind w:left="0"/>
        <w:jc w:val="both"/>
      </w:pPr>
      <w:r>
        <w:rPr>
          <w:rFonts w:ascii="Times New Roman"/>
          <w:b w:val="false"/>
          <w:i w:val="false"/>
          <w:color w:val="000000"/>
          <w:sz w:val="28"/>
        </w:rPr>
        <w:t>
      1) настоящая Программа как основание;</w:t>
      </w:r>
    </w:p>
    <w:bookmarkEnd w:id="10286"/>
    <w:bookmarkStart w:name="z10750" w:id="1028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0287"/>
    <w:bookmarkStart w:name="z10751" w:id="1028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10288"/>
    <w:bookmarkStart w:name="z10752" w:id="10289"/>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0289"/>
    <w:bookmarkStart w:name="z10753" w:id="1029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0290"/>
    <w:bookmarkStart w:name="z10754" w:id="10291"/>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0291"/>
    <w:bookmarkStart w:name="z10755" w:id="10292"/>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0292"/>
    <w:bookmarkStart w:name="z10756" w:id="10293"/>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0293"/>
    <w:bookmarkStart w:name="z10757" w:id="10294"/>
    <w:p>
      <w:pPr>
        <w:spacing w:after="0"/>
        <w:ind w:left="0"/>
        <w:jc w:val="both"/>
      </w:pPr>
      <w:r>
        <w:rPr>
          <w:rFonts w:ascii="Times New Roman"/>
          <w:b w:val="false"/>
          <w:i w:val="false"/>
          <w:color w:val="000000"/>
          <w:sz w:val="28"/>
        </w:rPr>
        <w:t>
      2) перечень методической литературы для педагога;</w:t>
      </w:r>
    </w:p>
    <w:bookmarkEnd w:id="10294"/>
    <w:bookmarkStart w:name="z10758" w:id="10295"/>
    <w:p>
      <w:pPr>
        <w:spacing w:after="0"/>
        <w:ind w:left="0"/>
        <w:jc w:val="both"/>
      </w:pPr>
      <w:r>
        <w:rPr>
          <w:rFonts w:ascii="Times New Roman"/>
          <w:b w:val="false"/>
          <w:i w:val="false"/>
          <w:color w:val="000000"/>
          <w:sz w:val="28"/>
        </w:rPr>
        <w:t xml:space="preserve">
      3) перечень учебно-наглядных пособий. </w:t>
      </w:r>
    </w:p>
    <w:bookmarkEnd w:id="10295"/>
    <w:bookmarkStart w:name="z10759" w:id="10296"/>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0296"/>
    <w:bookmarkStart w:name="z10760" w:id="10297"/>
    <w:p>
      <w:pPr>
        <w:spacing w:after="0"/>
        <w:ind w:left="0"/>
        <w:jc w:val="both"/>
      </w:pPr>
      <w:r>
        <w:rPr>
          <w:rFonts w:ascii="Times New Roman"/>
          <w:b w:val="false"/>
          <w:i w:val="false"/>
          <w:color w:val="000000"/>
          <w:sz w:val="28"/>
        </w:rPr>
        <w:t>
      33. Педагог на основе рабочей учебной программы разрабатывает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0297"/>
    <w:bookmarkStart w:name="z10761" w:id="10298"/>
    <w:p>
      <w:pPr>
        <w:spacing w:after="0"/>
        <w:ind w:left="0"/>
        <w:jc w:val="both"/>
      </w:pPr>
      <w:r>
        <w:rPr>
          <w:rFonts w:ascii="Times New Roman"/>
          <w:b w:val="false"/>
          <w:i w:val="false"/>
          <w:color w:val="000000"/>
          <w:sz w:val="28"/>
        </w:rPr>
        <w:t xml:space="preserve">
      34.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0298"/>
    <w:bookmarkStart w:name="z10762" w:id="10299"/>
    <w:p>
      <w:pPr>
        <w:spacing w:after="0"/>
        <w:ind w:left="0"/>
        <w:jc w:val="both"/>
      </w:pPr>
      <w:r>
        <w:rPr>
          <w:rFonts w:ascii="Times New Roman"/>
          <w:b w:val="false"/>
          <w:i w:val="false"/>
          <w:color w:val="000000"/>
          <w:sz w:val="28"/>
        </w:rPr>
        <w:t>
      35.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0299"/>
    <w:bookmarkStart w:name="z10763" w:id="10300"/>
    <w:p>
      <w:pPr>
        <w:spacing w:after="0"/>
        <w:ind w:left="0"/>
        <w:jc w:val="both"/>
      </w:pPr>
      <w:r>
        <w:rPr>
          <w:rFonts w:ascii="Times New Roman"/>
          <w:b w:val="false"/>
          <w:i w:val="false"/>
          <w:color w:val="000000"/>
          <w:sz w:val="28"/>
        </w:rPr>
        <w:t>
      В одном и том же классе индивидуальные планы, концертные и экзаменационные программы могут значительно отличаться по уровню сложности.</w:t>
      </w:r>
    </w:p>
    <w:bookmarkEnd w:id="10300"/>
    <w:bookmarkStart w:name="z10764" w:id="10301"/>
    <w:p>
      <w:pPr>
        <w:spacing w:after="0"/>
        <w:ind w:left="0"/>
        <w:jc w:val="both"/>
      </w:pPr>
      <w:r>
        <w:rPr>
          <w:rFonts w:ascii="Times New Roman"/>
          <w:b w:val="false"/>
          <w:i w:val="false"/>
          <w:color w:val="000000"/>
          <w:sz w:val="28"/>
        </w:rPr>
        <w:t>
      36.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0301"/>
    <w:bookmarkStart w:name="z10765" w:id="10302"/>
    <w:p>
      <w:pPr>
        <w:spacing w:after="0"/>
        <w:ind w:left="0"/>
        <w:jc w:val="both"/>
      </w:pPr>
      <w:r>
        <w:rPr>
          <w:rFonts w:ascii="Times New Roman"/>
          <w:b w:val="false"/>
          <w:i w:val="false"/>
          <w:color w:val="000000"/>
          <w:sz w:val="28"/>
        </w:rPr>
        <w:t>
      37.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0302"/>
    <w:bookmarkStart w:name="z10766" w:id="10303"/>
    <w:p>
      <w:pPr>
        <w:spacing w:after="0"/>
        <w:ind w:left="0"/>
        <w:jc w:val="both"/>
      </w:pPr>
      <w:r>
        <w:rPr>
          <w:rFonts w:ascii="Times New Roman"/>
          <w:b w:val="false"/>
          <w:i w:val="false"/>
          <w:color w:val="000000"/>
          <w:sz w:val="28"/>
        </w:rPr>
        <w:t>
      38. Педагог вырабатывает индивидуальную репертуарную стратегию для каждого обучающегося с учетом его музыкальных способностей и особенностей дарования.</w:t>
      </w:r>
    </w:p>
    <w:bookmarkEnd w:id="10303"/>
    <w:bookmarkStart w:name="z10767" w:id="10304"/>
    <w:p>
      <w:pPr>
        <w:spacing w:after="0"/>
        <w:ind w:left="0"/>
        <w:jc w:val="both"/>
      </w:pPr>
      <w:r>
        <w:rPr>
          <w:rFonts w:ascii="Times New Roman"/>
          <w:b w:val="false"/>
          <w:i w:val="false"/>
          <w:color w:val="000000"/>
          <w:sz w:val="28"/>
        </w:rPr>
        <w:t>
      39.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0304"/>
    <w:bookmarkStart w:name="z10768" w:id="10305"/>
    <w:p>
      <w:pPr>
        <w:spacing w:after="0"/>
        <w:ind w:left="0"/>
        <w:jc w:val="both"/>
      </w:pPr>
      <w:r>
        <w:rPr>
          <w:rFonts w:ascii="Times New Roman"/>
          <w:b w:val="false"/>
          <w:i w:val="false"/>
          <w:color w:val="000000"/>
          <w:sz w:val="28"/>
        </w:rPr>
        <w:t>
      40.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 и другие.</w:t>
      </w:r>
    </w:p>
    <w:bookmarkEnd w:id="10305"/>
    <w:bookmarkStart w:name="z10769" w:id="10306"/>
    <w:p>
      <w:pPr>
        <w:spacing w:after="0"/>
        <w:ind w:left="0"/>
        <w:jc w:val="both"/>
      </w:pPr>
      <w:r>
        <w:rPr>
          <w:rFonts w:ascii="Times New Roman"/>
          <w:b w:val="false"/>
          <w:i w:val="false"/>
          <w:color w:val="000000"/>
          <w:sz w:val="28"/>
        </w:rPr>
        <w:t>
      41. Педагог активно использует в учебном процессе обработки казахских народных песен и кюев,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0306"/>
    <w:bookmarkStart w:name="z10770" w:id="10307"/>
    <w:p>
      <w:pPr>
        <w:spacing w:after="0"/>
        <w:ind w:left="0"/>
        <w:jc w:val="both"/>
      </w:pPr>
      <w:r>
        <w:rPr>
          <w:rFonts w:ascii="Times New Roman"/>
          <w:b w:val="false"/>
          <w:i w:val="false"/>
          <w:color w:val="000000"/>
          <w:sz w:val="28"/>
        </w:rPr>
        <w:t xml:space="preserve">
      42.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0307"/>
    <w:bookmarkStart w:name="z10771" w:id="10308"/>
    <w:p>
      <w:pPr>
        <w:spacing w:after="0"/>
        <w:ind w:left="0"/>
        <w:jc w:val="both"/>
      </w:pPr>
      <w:r>
        <w:rPr>
          <w:rFonts w:ascii="Times New Roman"/>
          <w:b w:val="false"/>
          <w:i w:val="false"/>
          <w:color w:val="000000"/>
          <w:sz w:val="28"/>
        </w:rPr>
        <w:t>
      43. Репертуар систематически обновляется и расширяется, включая в него лучшие пьесы, создаваемые современными отечественными и зарубежными композиторами.</w:t>
      </w:r>
    </w:p>
    <w:bookmarkEnd w:id="10308"/>
    <w:bookmarkStart w:name="z10772" w:id="10309"/>
    <w:p>
      <w:pPr>
        <w:spacing w:after="0"/>
        <w:ind w:left="0"/>
        <w:jc w:val="both"/>
      </w:pPr>
      <w:r>
        <w:rPr>
          <w:rFonts w:ascii="Times New Roman"/>
          <w:b w:val="false"/>
          <w:i w:val="false"/>
          <w:color w:val="000000"/>
          <w:sz w:val="28"/>
        </w:rPr>
        <w:t>
      44.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10309"/>
    <w:bookmarkStart w:name="z10773" w:id="10310"/>
    <w:p>
      <w:pPr>
        <w:spacing w:after="0"/>
        <w:ind w:left="0"/>
        <w:jc w:val="both"/>
      </w:pPr>
      <w:r>
        <w:rPr>
          <w:rFonts w:ascii="Times New Roman"/>
          <w:b w:val="false"/>
          <w:i w:val="false"/>
          <w:color w:val="000000"/>
          <w:sz w:val="28"/>
        </w:rPr>
        <w:t xml:space="preserve">
      45.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перечень за счет нового репертуара с учетом личностного и индивидуального подходов к каждому обучающемуся. </w:t>
      </w:r>
    </w:p>
    <w:bookmarkEnd w:id="10310"/>
    <w:bookmarkStart w:name="z10774" w:id="10311"/>
    <w:p>
      <w:pPr>
        <w:spacing w:after="0"/>
        <w:ind w:left="0"/>
        <w:jc w:val="both"/>
      </w:pPr>
      <w:r>
        <w:rPr>
          <w:rFonts w:ascii="Times New Roman"/>
          <w:b w:val="false"/>
          <w:i w:val="false"/>
          <w:color w:val="000000"/>
          <w:sz w:val="28"/>
        </w:rPr>
        <w:t>
      46.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w:t>
      </w:r>
    </w:p>
    <w:bookmarkEnd w:id="10311"/>
    <w:bookmarkStart w:name="z10775" w:id="10312"/>
    <w:p>
      <w:pPr>
        <w:spacing w:after="0"/>
        <w:ind w:left="0"/>
        <w:jc w:val="both"/>
      </w:pPr>
      <w:r>
        <w:rPr>
          <w:rFonts w:ascii="Times New Roman"/>
          <w:b w:val="false"/>
          <w:i w:val="false"/>
          <w:color w:val="000000"/>
          <w:sz w:val="28"/>
        </w:rPr>
        <w:t xml:space="preserve">
      47.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 </w:t>
      </w:r>
    </w:p>
    <w:bookmarkEnd w:id="10312"/>
    <w:bookmarkStart w:name="z10776" w:id="10313"/>
    <w:p>
      <w:pPr>
        <w:spacing w:after="0"/>
        <w:ind w:left="0"/>
        <w:jc w:val="both"/>
      </w:pPr>
      <w:r>
        <w:rPr>
          <w:rFonts w:ascii="Times New Roman"/>
          <w:b w:val="false"/>
          <w:i w:val="false"/>
          <w:color w:val="000000"/>
          <w:sz w:val="28"/>
        </w:rPr>
        <w:t>
      48.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0313"/>
    <w:bookmarkStart w:name="z10777" w:id="10314"/>
    <w:p>
      <w:pPr>
        <w:spacing w:after="0"/>
        <w:ind w:left="0"/>
        <w:jc w:val="both"/>
      </w:pPr>
      <w:r>
        <w:rPr>
          <w:rFonts w:ascii="Times New Roman"/>
          <w:b w:val="false"/>
          <w:i w:val="false"/>
          <w:color w:val="000000"/>
          <w:sz w:val="28"/>
        </w:rPr>
        <w:t>
      49. Обязательные разделы индивидуального плана:</w:t>
      </w:r>
    </w:p>
    <w:bookmarkEnd w:id="10314"/>
    <w:bookmarkStart w:name="z10778" w:id="10315"/>
    <w:p>
      <w:pPr>
        <w:spacing w:after="0"/>
        <w:ind w:left="0"/>
        <w:jc w:val="both"/>
      </w:pPr>
      <w:r>
        <w:rPr>
          <w:rFonts w:ascii="Times New Roman"/>
          <w:b w:val="false"/>
          <w:i w:val="false"/>
          <w:color w:val="000000"/>
          <w:sz w:val="28"/>
        </w:rPr>
        <w:t>
      1) работа над гаммами;</w:t>
      </w:r>
    </w:p>
    <w:bookmarkEnd w:id="10315"/>
    <w:bookmarkStart w:name="z10779" w:id="10316"/>
    <w:p>
      <w:pPr>
        <w:spacing w:after="0"/>
        <w:ind w:left="0"/>
        <w:jc w:val="both"/>
      </w:pPr>
      <w:r>
        <w:rPr>
          <w:rFonts w:ascii="Times New Roman"/>
          <w:b w:val="false"/>
          <w:i w:val="false"/>
          <w:color w:val="000000"/>
          <w:sz w:val="28"/>
        </w:rPr>
        <w:t>
      2) работа над этюдами и упражнениями;</w:t>
      </w:r>
    </w:p>
    <w:bookmarkEnd w:id="10316"/>
    <w:bookmarkStart w:name="z10780" w:id="10317"/>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0317"/>
    <w:bookmarkStart w:name="z10781" w:id="10318"/>
    <w:p>
      <w:pPr>
        <w:spacing w:after="0"/>
        <w:ind w:left="0"/>
        <w:jc w:val="both"/>
      </w:pPr>
      <w:r>
        <w:rPr>
          <w:rFonts w:ascii="Times New Roman"/>
          <w:b w:val="false"/>
          <w:i w:val="false"/>
          <w:color w:val="000000"/>
          <w:sz w:val="28"/>
        </w:rPr>
        <w:t>
      4) исполнение произведений композиторов Казахстана;</w:t>
      </w:r>
    </w:p>
    <w:bookmarkEnd w:id="10318"/>
    <w:bookmarkStart w:name="z10782" w:id="10319"/>
    <w:p>
      <w:pPr>
        <w:spacing w:after="0"/>
        <w:ind w:left="0"/>
        <w:jc w:val="both"/>
      </w:pPr>
      <w:r>
        <w:rPr>
          <w:rFonts w:ascii="Times New Roman"/>
          <w:b w:val="false"/>
          <w:i w:val="false"/>
          <w:color w:val="000000"/>
          <w:sz w:val="28"/>
        </w:rPr>
        <w:t>
      5) обработки народных песен и танцев;</w:t>
      </w:r>
    </w:p>
    <w:bookmarkEnd w:id="10319"/>
    <w:bookmarkStart w:name="z10783" w:id="10320"/>
    <w:p>
      <w:pPr>
        <w:spacing w:after="0"/>
        <w:ind w:left="0"/>
        <w:jc w:val="both"/>
      </w:pPr>
      <w:r>
        <w:rPr>
          <w:rFonts w:ascii="Times New Roman"/>
          <w:b w:val="false"/>
          <w:i w:val="false"/>
          <w:color w:val="000000"/>
          <w:sz w:val="28"/>
        </w:rPr>
        <w:t>
      6) работа в составе ансамбля;</w:t>
      </w:r>
    </w:p>
    <w:bookmarkEnd w:id="10320"/>
    <w:bookmarkStart w:name="z10784" w:id="10321"/>
    <w:p>
      <w:pPr>
        <w:spacing w:after="0"/>
        <w:ind w:left="0"/>
        <w:jc w:val="both"/>
      </w:pPr>
      <w:r>
        <w:rPr>
          <w:rFonts w:ascii="Times New Roman"/>
          <w:b w:val="false"/>
          <w:i w:val="false"/>
          <w:color w:val="000000"/>
          <w:sz w:val="28"/>
        </w:rPr>
        <w:t>
      7) навыки чтения с листа.</w:t>
      </w:r>
    </w:p>
    <w:bookmarkEnd w:id="10321"/>
    <w:bookmarkStart w:name="z10785" w:id="10322"/>
    <w:p>
      <w:pPr>
        <w:spacing w:after="0"/>
        <w:ind w:left="0"/>
        <w:jc w:val="both"/>
      </w:pPr>
      <w:r>
        <w:rPr>
          <w:rFonts w:ascii="Times New Roman"/>
          <w:b w:val="false"/>
          <w:i w:val="false"/>
          <w:color w:val="000000"/>
          <w:sz w:val="28"/>
        </w:rPr>
        <w:t>
      50. В конце каждого полугодия педагог отмечает качество выполнения задания и вносит изменения в ранее утвержденный список, в конце года дает характеристику музыкального и технического развития, успеваемости и работоспособности обучающегося.</w:t>
      </w:r>
    </w:p>
    <w:bookmarkEnd w:id="10322"/>
    <w:bookmarkStart w:name="z10786" w:id="10323"/>
    <w:p>
      <w:pPr>
        <w:spacing w:after="0"/>
        <w:ind w:left="0"/>
        <w:jc w:val="both"/>
      </w:pPr>
      <w:r>
        <w:rPr>
          <w:rFonts w:ascii="Times New Roman"/>
          <w:b w:val="false"/>
          <w:i w:val="false"/>
          <w:color w:val="000000"/>
          <w:sz w:val="28"/>
        </w:rPr>
        <w:t>
      51. Характеристика обучающегося на конец года освещает следующие стороны его индивидуальности:</w:t>
      </w:r>
    </w:p>
    <w:bookmarkEnd w:id="10323"/>
    <w:bookmarkStart w:name="z10787" w:id="10324"/>
    <w:p>
      <w:pPr>
        <w:spacing w:after="0"/>
        <w:ind w:left="0"/>
        <w:jc w:val="both"/>
      </w:pPr>
      <w:r>
        <w:rPr>
          <w:rFonts w:ascii="Times New Roman"/>
          <w:b w:val="false"/>
          <w:i w:val="false"/>
          <w:color w:val="000000"/>
          <w:sz w:val="28"/>
        </w:rPr>
        <w:t>
      1) уровень музыкальных данных (слух, ритм, память);</w:t>
      </w:r>
    </w:p>
    <w:bookmarkEnd w:id="10324"/>
    <w:bookmarkStart w:name="z10788" w:id="10325"/>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0325"/>
    <w:bookmarkStart w:name="z10789" w:id="10326"/>
    <w:p>
      <w:pPr>
        <w:spacing w:after="0"/>
        <w:ind w:left="0"/>
        <w:jc w:val="both"/>
      </w:pPr>
      <w:r>
        <w:rPr>
          <w:rFonts w:ascii="Times New Roman"/>
          <w:b w:val="false"/>
          <w:i w:val="false"/>
          <w:color w:val="000000"/>
          <w:sz w:val="28"/>
        </w:rPr>
        <w:t>
      3) степень приспособляемости к инструменту;</w:t>
      </w:r>
    </w:p>
    <w:bookmarkEnd w:id="10326"/>
    <w:bookmarkStart w:name="z10790" w:id="10327"/>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0327"/>
    <w:bookmarkStart w:name="z10791" w:id="10328"/>
    <w:p>
      <w:pPr>
        <w:spacing w:after="0"/>
        <w:ind w:left="0"/>
        <w:jc w:val="both"/>
      </w:pPr>
      <w:r>
        <w:rPr>
          <w:rFonts w:ascii="Times New Roman"/>
          <w:b w:val="false"/>
          <w:i w:val="false"/>
          <w:color w:val="000000"/>
          <w:sz w:val="28"/>
        </w:rPr>
        <w:t>
      5) отношение к занятию музыкой;</w:t>
      </w:r>
    </w:p>
    <w:bookmarkEnd w:id="10328"/>
    <w:bookmarkStart w:name="z10792" w:id="10329"/>
    <w:p>
      <w:pPr>
        <w:spacing w:after="0"/>
        <w:ind w:left="0"/>
        <w:jc w:val="both"/>
      </w:pPr>
      <w:r>
        <w:rPr>
          <w:rFonts w:ascii="Times New Roman"/>
          <w:b w:val="false"/>
          <w:i w:val="false"/>
          <w:color w:val="000000"/>
          <w:sz w:val="28"/>
        </w:rPr>
        <w:t>
      6) работоспособность, собранность;</w:t>
      </w:r>
    </w:p>
    <w:bookmarkEnd w:id="10329"/>
    <w:bookmarkStart w:name="z10793" w:id="10330"/>
    <w:p>
      <w:pPr>
        <w:spacing w:after="0"/>
        <w:ind w:left="0"/>
        <w:jc w:val="both"/>
      </w:pPr>
      <w:r>
        <w:rPr>
          <w:rFonts w:ascii="Times New Roman"/>
          <w:b w:val="false"/>
          <w:i w:val="false"/>
          <w:color w:val="000000"/>
          <w:sz w:val="28"/>
        </w:rPr>
        <w:t>
      7) умение заниматься самостоятельно;</w:t>
      </w:r>
    </w:p>
    <w:bookmarkEnd w:id="10330"/>
    <w:bookmarkStart w:name="z10794" w:id="10331"/>
    <w:p>
      <w:pPr>
        <w:spacing w:after="0"/>
        <w:ind w:left="0"/>
        <w:jc w:val="both"/>
      </w:pPr>
      <w:r>
        <w:rPr>
          <w:rFonts w:ascii="Times New Roman"/>
          <w:b w:val="false"/>
          <w:i w:val="false"/>
          <w:color w:val="000000"/>
          <w:sz w:val="28"/>
        </w:rPr>
        <w:t>
      8) степень грамотности в разборе текста;</w:t>
      </w:r>
    </w:p>
    <w:bookmarkEnd w:id="10331"/>
    <w:bookmarkStart w:name="z10795" w:id="10332"/>
    <w:p>
      <w:pPr>
        <w:spacing w:after="0"/>
        <w:ind w:left="0"/>
        <w:jc w:val="both"/>
      </w:pPr>
      <w:r>
        <w:rPr>
          <w:rFonts w:ascii="Times New Roman"/>
          <w:b w:val="false"/>
          <w:i w:val="false"/>
          <w:color w:val="000000"/>
          <w:sz w:val="28"/>
        </w:rPr>
        <w:t>
      9) скорость освоения музыкальных произведений;</w:t>
      </w:r>
    </w:p>
    <w:bookmarkEnd w:id="10332"/>
    <w:bookmarkStart w:name="z10796" w:id="10333"/>
    <w:p>
      <w:pPr>
        <w:spacing w:after="0"/>
        <w:ind w:left="0"/>
        <w:jc w:val="both"/>
      </w:pPr>
      <w:r>
        <w:rPr>
          <w:rFonts w:ascii="Times New Roman"/>
          <w:b w:val="false"/>
          <w:i w:val="false"/>
          <w:color w:val="000000"/>
          <w:sz w:val="28"/>
        </w:rPr>
        <w:t>
      10) успехи к концу года;</w:t>
      </w:r>
    </w:p>
    <w:bookmarkEnd w:id="10333"/>
    <w:bookmarkStart w:name="z10797" w:id="10334"/>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0334"/>
    <w:bookmarkStart w:name="z10798" w:id="10335"/>
    <w:p>
      <w:pPr>
        <w:spacing w:after="0"/>
        <w:ind w:left="0"/>
        <w:jc w:val="both"/>
      </w:pPr>
      <w:r>
        <w:rPr>
          <w:rFonts w:ascii="Times New Roman"/>
          <w:b w:val="false"/>
          <w:i w:val="false"/>
          <w:color w:val="000000"/>
          <w:sz w:val="28"/>
        </w:rPr>
        <w:t>
      52.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0335"/>
    <w:bookmarkStart w:name="z10799" w:id="10336"/>
    <w:p>
      <w:pPr>
        <w:spacing w:after="0"/>
        <w:ind w:left="0"/>
        <w:jc w:val="both"/>
      </w:pPr>
      <w:r>
        <w:rPr>
          <w:rFonts w:ascii="Times New Roman"/>
          <w:b w:val="false"/>
          <w:i w:val="false"/>
          <w:color w:val="000000"/>
          <w:sz w:val="28"/>
        </w:rPr>
        <w:t xml:space="preserve">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 </w:t>
      </w:r>
    </w:p>
    <w:bookmarkEnd w:id="10336"/>
    <w:bookmarkStart w:name="z10800" w:id="10337"/>
    <w:p>
      <w:pPr>
        <w:spacing w:after="0"/>
        <w:ind w:left="0"/>
        <w:jc w:val="both"/>
      </w:pPr>
      <w:r>
        <w:rPr>
          <w:rFonts w:ascii="Times New Roman"/>
          <w:b w:val="false"/>
          <w:i w:val="false"/>
          <w:color w:val="000000"/>
          <w:sz w:val="28"/>
        </w:rPr>
        <w:t>
      53.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0337"/>
    <w:bookmarkStart w:name="z10801" w:id="10338"/>
    <w:p>
      <w:pPr>
        <w:spacing w:after="0"/>
        <w:ind w:left="0"/>
        <w:jc w:val="both"/>
      </w:pPr>
      <w:r>
        <w:rPr>
          <w:rFonts w:ascii="Times New Roman"/>
          <w:b w:val="false"/>
          <w:i w:val="false"/>
          <w:color w:val="000000"/>
          <w:sz w:val="28"/>
        </w:rPr>
        <w:t xml:space="preserve">
      54. Индивидуальная домашняя работа может проходить в несколько приемов и должна строиться в соответствии с рекомендациями педагога. </w:t>
      </w:r>
    </w:p>
    <w:bookmarkEnd w:id="10338"/>
    <w:bookmarkStart w:name="z10802" w:id="10339"/>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0339"/>
    <w:bookmarkStart w:name="z10803" w:id="10340"/>
    <w:p>
      <w:pPr>
        <w:spacing w:after="0"/>
        <w:ind w:left="0"/>
        <w:jc w:val="both"/>
      </w:pPr>
      <w:r>
        <w:rPr>
          <w:rFonts w:ascii="Times New Roman"/>
          <w:b w:val="false"/>
          <w:i w:val="false"/>
          <w:color w:val="000000"/>
          <w:sz w:val="28"/>
        </w:rPr>
        <w:t xml:space="preserve">
      55. Для активизации самостоятельных занятий обучающегося используются такие формы работы: </w:t>
      </w:r>
    </w:p>
    <w:bookmarkEnd w:id="10340"/>
    <w:bookmarkStart w:name="z10804" w:id="10341"/>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0341"/>
    <w:bookmarkStart w:name="z10805" w:id="10342"/>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10342"/>
    <w:bookmarkStart w:name="z10806" w:id="10343"/>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0343"/>
    <w:bookmarkStart w:name="z10807" w:id="10344"/>
    <w:p>
      <w:pPr>
        <w:spacing w:after="0"/>
        <w:ind w:left="0"/>
        <w:jc w:val="both"/>
      </w:pPr>
      <w:r>
        <w:rPr>
          <w:rFonts w:ascii="Times New Roman"/>
          <w:b w:val="false"/>
          <w:i w:val="false"/>
          <w:color w:val="000000"/>
          <w:sz w:val="28"/>
        </w:rPr>
        <w:t>
      56. Межпредметные связи предмета "Балалайка"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10344"/>
    <w:bookmarkStart w:name="z10808" w:id="10345"/>
    <w:p>
      <w:pPr>
        <w:spacing w:after="0"/>
        <w:ind w:left="0"/>
        <w:jc w:val="both"/>
      </w:pPr>
      <w:r>
        <w:rPr>
          <w:rFonts w:ascii="Times New Roman"/>
          <w:b w:val="false"/>
          <w:i w:val="false"/>
          <w:color w:val="000000"/>
          <w:sz w:val="28"/>
        </w:rPr>
        <w:t>
      57. Работа с учащимися-балалаечниками предусматривает совместную работу педагога класса с концертмейстером, поэтому необходимо иметь в кабинете хорошо настроенный и вовремя ремонтируемый инструмент (фортепиано).</w:t>
      </w:r>
    </w:p>
    <w:bookmarkEnd w:id="10345"/>
    <w:bookmarkStart w:name="z10809" w:id="10346"/>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0346"/>
    <w:bookmarkStart w:name="z10810" w:id="10347"/>
    <w:p>
      <w:pPr>
        <w:spacing w:after="0"/>
        <w:ind w:left="0"/>
        <w:jc w:val="both"/>
      </w:pPr>
      <w:r>
        <w:rPr>
          <w:rFonts w:ascii="Times New Roman"/>
          <w:b w:val="false"/>
          <w:i w:val="false"/>
          <w:color w:val="000000"/>
          <w:sz w:val="28"/>
        </w:rPr>
        <w:t>
      58. Программные требования в 1 классе:</w:t>
      </w:r>
    </w:p>
    <w:bookmarkEnd w:id="10347"/>
    <w:bookmarkStart w:name="z10811" w:id="10348"/>
    <w:p>
      <w:pPr>
        <w:spacing w:after="0"/>
        <w:ind w:left="0"/>
        <w:jc w:val="both"/>
      </w:pPr>
      <w:r>
        <w:rPr>
          <w:rFonts w:ascii="Times New Roman"/>
          <w:b w:val="false"/>
          <w:i w:val="false"/>
          <w:color w:val="000000"/>
          <w:sz w:val="28"/>
        </w:rPr>
        <w:t>
      1) обучающийся получает знания по истории возникновения балалайки, как сольного и оркестрового инструмента, развитии исполнительского мастерства, знакомится с устройством и техническими возможностями инструмента;</w:t>
      </w:r>
    </w:p>
    <w:bookmarkEnd w:id="10348"/>
    <w:bookmarkStart w:name="z10812" w:id="10349"/>
    <w:p>
      <w:pPr>
        <w:spacing w:after="0"/>
        <w:ind w:left="0"/>
        <w:jc w:val="both"/>
      </w:pPr>
      <w:r>
        <w:rPr>
          <w:rFonts w:ascii="Times New Roman"/>
          <w:b w:val="false"/>
          <w:i w:val="false"/>
          <w:color w:val="000000"/>
          <w:sz w:val="28"/>
        </w:rPr>
        <w:t xml:space="preserve">
      2) осваиваются приемы исполнения: щипок большим пальцем правой руки, арпеджио, удары указательным пальцем по 3-м струнам, как одного из элементов "бряцания"; </w:t>
      </w:r>
    </w:p>
    <w:bookmarkEnd w:id="10349"/>
    <w:bookmarkStart w:name="z10813" w:id="10350"/>
    <w:p>
      <w:pPr>
        <w:spacing w:after="0"/>
        <w:ind w:left="0"/>
        <w:jc w:val="both"/>
      </w:pPr>
      <w:r>
        <w:rPr>
          <w:rFonts w:ascii="Times New Roman"/>
          <w:b w:val="false"/>
          <w:i w:val="false"/>
          <w:color w:val="000000"/>
          <w:sz w:val="28"/>
        </w:rPr>
        <w:t>
      3) закрепляется посадка и постановка рук, отрабатывается навык "Левая рука в первой позиции";</w:t>
      </w:r>
    </w:p>
    <w:bookmarkEnd w:id="10350"/>
    <w:bookmarkStart w:name="z10814" w:id="10351"/>
    <w:p>
      <w:pPr>
        <w:spacing w:after="0"/>
        <w:ind w:left="0"/>
        <w:jc w:val="both"/>
      </w:pPr>
      <w:r>
        <w:rPr>
          <w:rFonts w:ascii="Times New Roman"/>
          <w:b w:val="false"/>
          <w:i w:val="false"/>
          <w:color w:val="000000"/>
          <w:sz w:val="28"/>
        </w:rPr>
        <w:t>
      4) в течение учебного года обучающийся осваивает 15-20 легких пьес: 4-5 этюдов с простым ритмическим рисунком, 2-4 несложные ансамблевые пьесы, гаммы в первой позиции до двух знаков.</w:t>
      </w:r>
    </w:p>
    <w:bookmarkEnd w:id="10351"/>
    <w:bookmarkStart w:name="z10815" w:id="10352"/>
    <w:p>
      <w:pPr>
        <w:spacing w:after="0"/>
        <w:ind w:left="0"/>
        <w:jc w:val="both"/>
      </w:pPr>
      <w:r>
        <w:rPr>
          <w:rFonts w:ascii="Times New Roman"/>
          <w:b w:val="false"/>
          <w:i w:val="false"/>
          <w:color w:val="000000"/>
          <w:sz w:val="28"/>
        </w:rPr>
        <w:t>
      59. Содержание учебного предмета в 1 классе.</w:t>
      </w:r>
    </w:p>
    <w:bookmarkEnd w:id="10352"/>
    <w:bookmarkStart w:name="z10816" w:id="10353"/>
    <w:p>
      <w:pPr>
        <w:spacing w:after="0"/>
        <w:ind w:left="0"/>
        <w:jc w:val="both"/>
      </w:pPr>
      <w:r>
        <w:rPr>
          <w:rFonts w:ascii="Times New Roman"/>
          <w:b w:val="false"/>
          <w:i w:val="false"/>
          <w:color w:val="000000"/>
          <w:sz w:val="28"/>
        </w:rPr>
        <w:t>
       Базовую основу содержания учебного предмета представляют следующие тематические разделы.</w:t>
      </w:r>
    </w:p>
    <w:bookmarkEnd w:id="10353"/>
    <w:bookmarkStart w:name="z10817" w:id="10354"/>
    <w:p>
      <w:pPr>
        <w:spacing w:after="0"/>
        <w:ind w:left="0"/>
        <w:jc w:val="both"/>
      </w:pPr>
      <w:r>
        <w:rPr>
          <w:rFonts w:ascii="Times New Roman"/>
          <w:b w:val="false"/>
          <w:i w:val="false"/>
          <w:color w:val="000000"/>
          <w:sz w:val="28"/>
        </w:rPr>
        <w:t>
      Раздел 1. История возникновения балалайки, устройство и технические возможности инструмента.</w:t>
      </w:r>
    </w:p>
    <w:bookmarkEnd w:id="10354"/>
    <w:bookmarkStart w:name="z10818" w:id="10355"/>
    <w:p>
      <w:pPr>
        <w:spacing w:after="0"/>
        <w:ind w:left="0"/>
        <w:jc w:val="both"/>
      </w:pPr>
      <w:r>
        <w:rPr>
          <w:rFonts w:ascii="Times New Roman"/>
          <w:b w:val="false"/>
          <w:i w:val="false"/>
          <w:color w:val="000000"/>
          <w:sz w:val="28"/>
        </w:rPr>
        <w:t>
      Раздел 2. Посадка за инструмент. Гимнастика и подготовка постановочных навыков без инструмента. Постановка рук, корпуса, организация рациональных игровых движений.</w:t>
      </w:r>
    </w:p>
    <w:bookmarkEnd w:id="10355"/>
    <w:bookmarkStart w:name="z10819" w:id="10356"/>
    <w:p>
      <w:pPr>
        <w:spacing w:after="0"/>
        <w:ind w:left="0"/>
        <w:jc w:val="both"/>
      </w:pPr>
      <w:r>
        <w:rPr>
          <w:rFonts w:ascii="Times New Roman"/>
          <w:b w:val="false"/>
          <w:i w:val="false"/>
          <w:color w:val="000000"/>
          <w:sz w:val="28"/>
        </w:rPr>
        <w:t>
      Раздел 3. Знакомство с нотной грамотой. Знание нот на грифе балалайки. Постановка левой руки. Упражнения для скольжения по грифу левой руки.</w:t>
      </w:r>
    </w:p>
    <w:bookmarkEnd w:id="10356"/>
    <w:bookmarkStart w:name="z10820" w:id="10357"/>
    <w:p>
      <w:pPr>
        <w:spacing w:after="0"/>
        <w:ind w:left="0"/>
        <w:jc w:val="both"/>
      </w:pPr>
      <w:r>
        <w:rPr>
          <w:rFonts w:ascii="Times New Roman"/>
          <w:b w:val="false"/>
          <w:i w:val="false"/>
          <w:color w:val="000000"/>
          <w:sz w:val="28"/>
        </w:rPr>
        <w:t>
      Раздел 4. Освоение приемов исполнения для правой руки: щипок большим пальцем, арпеджио, удары указательным пальцем по трем струнам, как одного из элементов "бряцания". Посадка и постановка рук. Постановка левой руки.</w:t>
      </w:r>
    </w:p>
    <w:bookmarkEnd w:id="10357"/>
    <w:bookmarkStart w:name="z10821" w:id="10358"/>
    <w:p>
      <w:pPr>
        <w:spacing w:after="0"/>
        <w:ind w:left="0"/>
        <w:jc w:val="both"/>
      </w:pPr>
      <w:r>
        <w:rPr>
          <w:rFonts w:ascii="Times New Roman"/>
          <w:b w:val="false"/>
          <w:i w:val="false"/>
          <w:color w:val="000000"/>
          <w:sz w:val="28"/>
        </w:rPr>
        <w:t>
      60. Тематическое планирование.</w:t>
      </w:r>
    </w:p>
    <w:bookmarkEnd w:id="10358"/>
    <w:bookmarkStart w:name="z10822" w:id="10359"/>
    <w:p>
      <w:pPr>
        <w:spacing w:after="0"/>
        <w:ind w:left="0"/>
        <w:jc w:val="both"/>
      </w:pPr>
      <w:r>
        <w:rPr>
          <w:rFonts w:ascii="Times New Roman"/>
          <w:b w:val="false"/>
          <w:i w:val="false"/>
          <w:color w:val="000000"/>
          <w:sz w:val="28"/>
        </w:rPr>
        <w:t>
      Тема 1. Развитие музыкально-слуховых представлений и музыкально-образного мышления.</w:t>
      </w:r>
    </w:p>
    <w:bookmarkEnd w:id="10359"/>
    <w:bookmarkStart w:name="z10823" w:id="10360"/>
    <w:p>
      <w:pPr>
        <w:spacing w:after="0"/>
        <w:ind w:left="0"/>
        <w:jc w:val="both"/>
      </w:pPr>
      <w:r>
        <w:rPr>
          <w:rFonts w:ascii="Times New Roman"/>
          <w:b w:val="false"/>
          <w:i w:val="false"/>
          <w:color w:val="000000"/>
          <w:sz w:val="28"/>
        </w:rPr>
        <w:t>
      Тема 2. Знакомство с музыкальным инструментом и его устройством.</w:t>
      </w:r>
    </w:p>
    <w:bookmarkEnd w:id="10360"/>
    <w:bookmarkStart w:name="z10824" w:id="10361"/>
    <w:p>
      <w:pPr>
        <w:spacing w:after="0"/>
        <w:ind w:left="0"/>
        <w:jc w:val="both"/>
      </w:pPr>
      <w:r>
        <w:rPr>
          <w:rFonts w:ascii="Times New Roman"/>
          <w:b w:val="false"/>
          <w:i w:val="false"/>
          <w:color w:val="000000"/>
          <w:sz w:val="28"/>
        </w:rPr>
        <w:t>
      Тема 3. Знакомство с нотной грамотой.</w:t>
      </w:r>
    </w:p>
    <w:bookmarkEnd w:id="10361"/>
    <w:bookmarkStart w:name="z10825" w:id="10362"/>
    <w:p>
      <w:pPr>
        <w:spacing w:after="0"/>
        <w:ind w:left="0"/>
        <w:jc w:val="both"/>
      </w:pPr>
      <w:r>
        <w:rPr>
          <w:rFonts w:ascii="Times New Roman"/>
          <w:b w:val="false"/>
          <w:i w:val="false"/>
          <w:color w:val="000000"/>
          <w:sz w:val="28"/>
        </w:rPr>
        <w:t>
      Тема 4. Упражнения для укрепления пальцев левой руки.</w:t>
      </w:r>
    </w:p>
    <w:bookmarkEnd w:id="10362"/>
    <w:bookmarkStart w:name="z10826" w:id="10363"/>
    <w:p>
      <w:pPr>
        <w:spacing w:after="0"/>
        <w:ind w:left="0"/>
        <w:jc w:val="both"/>
      </w:pPr>
      <w:r>
        <w:rPr>
          <w:rFonts w:ascii="Times New Roman"/>
          <w:b w:val="false"/>
          <w:i w:val="false"/>
          <w:color w:val="000000"/>
          <w:sz w:val="28"/>
        </w:rPr>
        <w:t>
      Тема 5. Работа над постановкой рук. Освоение приема pizz [пицц].</w:t>
      </w:r>
    </w:p>
    <w:bookmarkEnd w:id="10363"/>
    <w:bookmarkStart w:name="z10827" w:id="10364"/>
    <w:p>
      <w:pPr>
        <w:spacing w:after="0"/>
        <w:ind w:left="0"/>
        <w:jc w:val="both"/>
      </w:pPr>
      <w:r>
        <w:rPr>
          <w:rFonts w:ascii="Times New Roman"/>
          <w:b w:val="false"/>
          <w:i w:val="false"/>
          <w:color w:val="000000"/>
          <w:sz w:val="28"/>
        </w:rPr>
        <w:t>
      Тема 6 Приемы перехода со струны на струну.</w:t>
      </w:r>
    </w:p>
    <w:bookmarkEnd w:id="10364"/>
    <w:bookmarkStart w:name="z10828" w:id="10365"/>
    <w:p>
      <w:pPr>
        <w:spacing w:after="0"/>
        <w:ind w:left="0"/>
        <w:jc w:val="both"/>
      </w:pPr>
      <w:r>
        <w:rPr>
          <w:rFonts w:ascii="Times New Roman"/>
          <w:b w:val="false"/>
          <w:i w:val="false"/>
          <w:color w:val="000000"/>
          <w:sz w:val="28"/>
        </w:rPr>
        <w:t>
      Тема 7. Освоение грифа в первой позиции на трех струнах.</w:t>
      </w:r>
    </w:p>
    <w:bookmarkEnd w:id="10365"/>
    <w:bookmarkStart w:name="z10829" w:id="10366"/>
    <w:p>
      <w:pPr>
        <w:spacing w:after="0"/>
        <w:ind w:left="0"/>
        <w:jc w:val="both"/>
      </w:pPr>
      <w:r>
        <w:rPr>
          <w:rFonts w:ascii="Times New Roman"/>
          <w:b w:val="false"/>
          <w:i w:val="false"/>
          <w:color w:val="000000"/>
          <w:sz w:val="28"/>
        </w:rPr>
        <w:t>
      Тема 8. Игра двумя руками.</w:t>
      </w:r>
    </w:p>
    <w:bookmarkEnd w:id="10366"/>
    <w:bookmarkStart w:name="z10830" w:id="10367"/>
    <w:p>
      <w:pPr>
        <w:spacing w:after="0"/>
        <w:ind w:left="0"/>
        <w:jc w:val="both"/>
      </w:pPr>
      <w:r>
        <w:rPr>
          <w:rFonts w:ascii="Times New Roman"/>
          <w:b w:val="false"/>
          <w:i w:val="false"/>
          <w:color w:val="000000"/>
          <w:sz w:val="28"/>
        </w:rPr>
        <w:t xml:space="preserve">
      61. Ожидаемые результаты освоения Программы 1 класса. </w:t>
      </w:r>
    </w:p>
    <w:bookmarkEnd w:id="10367"/>
    <w:bookmarkStart w:name="z10831" w:id="10368"/>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0368"/>
    <w:bookmarkStart w:name="z10832" w:id="10369"/>
    <w:p>
      <w:pPr>
        <w:spacing w:after="0"/>
        <w:ind w:left="0"/>
        <w:jc w:val="both"/>
      </w:pPr>
      <w:r>
        <w:rPr>
          <w:rFonts w:ascii="Times New Roman"/>
          <w:b w:val="false"/>
          <w:i w:val="false"/>
          <w:color w:val="000000"/>
          <w:sz w:val="28"/>
        </w:rPr>
        <w:t>
      1) владеет основными навыками игры на инструменте;</w:t>
      </w:r>
    </w:p>
    <w:bookmarkEnd w:id="10369"/>
    <w:bookmarkStart w:name="z10833" w:id="10370"/>
    <w:p>
      <w:pPr>
        <w:spacing w:after="0"/>
        <w:ind w:left="0"/>
        <w:jc w:val="both"/>
      </w:pPr>
      <w:r>
        <w:rPr>
          <w:rFonts w:ascii="Times New Roman"/>
          <w:b w:val="false"/>
          <w:i w:val="false"/>
          <w:color w:val="000000"/>
          <w:sz w:val="28"/>
        </w:rPr>
        <w:t xml:space="preserve">
      2) знает устройство инструмента и основы музыкальной грамоты; </w:t>
      </w:r>
    </w:p>
    <w:bookmarkEnd w:id="10370"/>
    <w:bookmarkStart w:name="z10834" w:id="10371"/>
    <w:p>
      <w:pPr>
        <w:spacing w:after="0"/>
        <w:ind w:left="0"/>
        <w:jc w:val="both"/>
      </w:pPr>
      <w:r>
        <w:rPr>
          <w:rFonts w:ascii="Times New Roman"/>
          <w:b w:val="false"/>
          <w:i w:val="false"/>
          <w:color w:val="000000"/>
          <w:sz w:val="28"/>
        </w:rPr>
        <w:t>
      3) знает основные музыкальные термины в соответствии с требованиями;</w:t>
      </w:r>
    </w:p>
    <w:bookmarkEnd w:id="10371"/>
    <w:bookmarkStart w:name="z10835" w:id="10372"/>
    <w:p>
      <w:pPr>
        <w:spacing w:after="0"/>
        <w:ind w:left="0"/>
        <w:jc w:val="both"/>
      </w:pPr>
      <w:r>
        <w:rPr>
          <w:rFonts w:ascii="Times New Roman"/>
          <w:b w:val="false"/>
          <w:i w:val="false"/>
          <w:color w:val="000000"/>
          <w:sz w:val="28"/>
        </w:rPr>
        <w:t>
      3) знает простые штриховые и динамические обозначения;</w:t>
      </w:r>
    </w:p>
    <w:bookmarkEnd w:id="10372"/>
    <w:bookmarkStart w:name="z10836" w:id="10373"/>
    <w:p>
      <w:pPr>
        <w:spacing w:after="0"/>
        <w:ind w:left="0"/>
        <w:jc w:val="both"/>
      </w:pPr>
      <w:r>
        <w:rPr>
          <w:rFonts w:ascii="Times New Roman"/>
          <w:b w:val="false"/>
          <w:i w:val="false"/>
          <w:color w:val="000000"/>
          <w:sz w:val="28"/>
        </w:rPr>
        <w:t>
      4) умеет исполнить гаммы до двух знаков, аккорды и арпеджио верной аппликатурой;</w:t>
      </w:r>
    </w:p>
    <w:bookmarkEnd w:id="10373"/>
    <w:bookmarkStart w:name="z10837" w:id="10374"/>
    <w:p>
      <w:pPr>
        <w:spacing w:after="0"/>
        <w:ind w:left="0"/>
        <w:jc w:val="both"/>
      </w:pPr>
      <w:r>
        <w:rPr>
          <w:rFonts w:ascii="Times New Roman"/>
          <w:b w:val="false"/>
          <w:i w:val="false"/>
          <w:color w:val="000000"/>
          <w:sz w:val="28"/>
        </w:rPr>
        <w:t>
      5) владеет основными приемами звукоизвлечения (legato [легато], non legato [нон легато], staccato [стаккато]);</w:t>
      </w:r>
    </w:p>
    <w:bookmarkEnd w:id="10374"/>
    <w:bookmarkStart w:name="z10838" w:id="10375"/>
    <w:p>
      <w:pPr>
        <w:spacing w:after="0"/>
        <w:ind w:left="0"/>
        <w:jc w:val="both"/>
      </w:pPr>
      <w:r>
        <w:rPr>
          <w:rFonts w:ascii="Times New Roman"/>
          <w:b w:val="false"/>
          <w:i w:val="false"/>
          <w:color w:val="000000"/>
          <w:sz w:val="28"/>
        </w:rPr>
        <w:t>
      6) владеет навыками контроля качества звучания и ритмической точности;</w:t>
      </w:r>
    </w:p>
    <w:bookmarkEnd w:id="10375"/>
    <w:bookmarkStart w:name="z10839" w:id="10376"/>
    <w:p>
      <w:pPr>
        <w:spacing w:after="0"/>
        <w:ind w:left="0"/>
        <w:jc w:val="both"/>
      </w:pPr>
      <w:r>
        <w:rPr>
          <w:rFonts w:ascii="Times New Roman"/>
          <w:b w:val="false"/>
          <w:i w:val="false"/>
          <w:color w:val="000000"/>
          <w:sz w:val="28"/>
        </w:rPr>
        <w:t>
      7) владеет начальными навыками чтения с листа;</w:t>
      </w:r>
    </w:p>
    <w:bookmarkEnd w:id="10376"/>
    <w:bookmarkStart w:name="z10840" w:id="10377"/>
    <w:p>
      <w:pPr>
        <w:spacing w:after="0"/>
        <w:ind w:left="0"/>
        <w:jc w:val="both"/>
      </w:pPr>
      <w:r>
        <w:rPr>
          <w:rFonts w:ascii="Times New Roman"/>
          <w:b w:val="false"/>
          <w:i w:val="false"/>
          <w:color w:val="000000"/>
          <w:sz w:val="28"/>
        </w:rPr>
        <w:t>
      8) умеет подбирать на слух простые мелодии.</w:t>
      </w:r>
    </w:p>
    <w:bookmarkEnd w:id="10377"/>
    <w:bookmarkStart w:name="z10841" w:id="10378"/>
    <w:p>
      <w:pPr>
        <w:spacing w:after="0"/>
        <w:ind w:left="0"/>
        <w:jc w:val="both"/>
      </w:pPr>
      <w:r>
        <w:rPr>
          <w:rFonts w:ascii="Times New Roman"/>
          <w:b w:val="false"/>
          <w:i w:val="false"/>
          <w:color w:val="000000"/>
          <w:sz w:val="28"/>
        </w:rPr>
        <w:t>
      62. Программные требования во 2 классе:</w:t>
      </w:r>
    </w:p>
    <w:bookmarkEnd w:id="10378"/>
    <w:bookmarkStart w:name="z10842" w:id="10379"/>
    <w:p>
      <w:pPr>
        <w:spacing w:after="0"/>
        <w:ind w:left="0"/>
        <w:jc w:val="both"/>
      </w:pPr>
      <w:r>
        <w:rPr>
          <w:rFonts w:ascii="Times New Roman"/>
          <w:b w:val="false"/>
          <w:i w:val="false"/>
          <w:color w:val="000000"/>
          <w:sz w:val="28"/>
        </w:rPr>
        <w:t xml:space="preserve">
       1) ведется дальнейшая работа над развитием музыкально-образного мышления. Продолжается работа над постановочно-двигательными навыками игрового аппарата, работа над интонацией, звукоизвлечением и ритмом. Повышается требовательность к качеству исполнения штрихов; </w:t>
      </w:r>
    </w:p>
    <w:bookmarkEnd w:id="10379"/>
    <w:bookmarkStart w:name="z10843" w:id="10380"/>
    <w:p>
      <w:pPr>
        <w:spacing w:after="0"/>
        <w:ind w:left="0"/>
        <w:jc w:val="both"/>
      </w:pPr>
      <w:r>
        <w:rPr>
          <w:rFonts w:ascii="Times New Roman"/>
          <w:b w:val="false"/>
          <w:i w:val="false"/>
          <w:color w:val="000000"/>
          <w:sz w:val="28"/>
        </w:rPr>
        <w:t>
      2) осваиваются гаммы мажорного и минорного лада, акценты, пунктирный ритм, основных штрихов легато, нон легато в умеренном темпе, простейшие виды двойных нот (с применением открытых струн), закрепляются приемы "двойной щипок" и бряцанье;</w:t>
      </w:r>
    </w:p>
    <w:bookmarkEnd w:id="10380"/>
    <w:bookmarkStart w:name="z10844" w:id="10381"/>
    <w:p>
      <w:pPr>
        <w:spacing w:after="0"/>
        <w:ind w:left="0"/>
        <w:jc w:val="both"/>
      </w:pPr>
      <w:r>
        <w:rPr>
          <w:rFonts w:ascii="Times New Roman"/>
          <w:b w:val="false"/>
          <w:i w:val="false"/>
          <w:color w:val="000000"/>
          <w:sz w:val="28"/>
        </w:rPr>
        <w:t xml:space="preserve">
      3) продолжается работа над развитием артикуляции пальцев в первой позиции. Учащийся приступает к изучению второй позиции, начальному развитию навыков в смене позиций, настройке инструмента; </w:t>
      </w:r>
    </w:p>
    <w:bookmarkEnd w:id="10381"/>
    <w:bookmarkStart w:name="z10845" w:id="10382"/>
    <w:p>
      <w:pPr>
        <w:spacing w:after="0"/>
        <w:ind w:left="0"/>
        <w:jc w:val="both"/>
      </w:pPr>
      <w:r>
        <w:rPr>
          <w:rFonts w:ascii="Times New Roman"/>
          <w:b w:val="false"/>
          <w:i w:val="false"/>
          <w:color w:val="000000"/>
          <w:sz w:val="28"/>
        </w:rPr>
        <w:t>
      4) осваиваются двух октавные мажорные и минорные гаммы, арпеджио с применением изучаемых позиций, использование специальной аппликатуры при смене позиций;</w:t>
      </w:r>
    </w:p>
    <w:bookmarkEnd w:id="10382"/>
    <w:bookmarkStart w:name="z10846" w:id="10383"/>
    <w:p>
      <w:pPr>
        <w:spacing w:after="0"/>
        <w:ind w:left="0"/>
        <w:jc w:val="both"/>
      </w:pPr>
      <w:r>
        <w:rPr>
          <w:rFonts w:ascii="Times New Roman"/>
          <w:b w:val="false"/>
          <w:i w:val="false"/>
          <w:color w:val="000000"/>
          <w:sz w:val="28"/>
        </w:rPr>
        <w:t>
      5) развиваются навыки чтения нот с листа, умения анализировать музыкальные и технические задачи;</w:t>
      </w:r>
    </w:p>
    <w:bookmarkEnd w:id="10383"/>
    <w:bookmarkStart w:name="z10847" w:id="10384"/>
    <w:p>
      <w:pPr>
        <w:spacing w:after="0"/>
        <w:ind w:left="0"/>
        <w:jc w:val="both"/>
      </w:pPr>
      <w:r>
        <w:rPr>
          <w:rFonts w:ascii="Times New Roman"/>
          <w:b w:val="false"/>
          <w:i w:val="false"/>
          <w:color w:val="000000"/>
          <w:sz w:val="28"/>
        </w:rPr>
        <w:t>
      6) в течение учебного года обучающийся осваивает двухоктавные мажорные и минорные гаммы в пределах первой и второй позиций с применением различных штриховых вариантов, 6-8 пьес, 8-10 этюдов.</w:t>
      </w:r>
    </w:p>
    <w:bookmarkEnd w:id="10384"/>
    <w:bookmarkStart w:name="z10848" w:id="10385"/>
    <w:p>
      <w:pPr>
        <w:spacing w:after="0"/>
        <w:ind w:left="0"/>
        <w:jc w:val="both"/>
      </w:pPr>
      <w:r>
        <w:rPr>
          <w:rFonts w:ascii="Times New Roman"/>
          <w:b w:val="false"/>
          <w:i w:val="false"/>
          <w:color w:val="000000"/>
          <w:sz w:val="28"/>
        </w:rPr>
        <w:t>
      63. Содержание учебного предмета во 2 классе.</w:t>
      </w:r>
    </w:p>
    <w:bookmarkEnd w:id="10385"/>
    <w:bookmarkStart w:name="z10849" w:id="10386"/>
    <w:p>
      <w:pPr>
        <w:spacing w:after="0"/>
        <w:ind w:left="0"/>
        <w:jc w:val="both"/>
      </w:pPr>
      <w:r>
        <w:rPr>
          <w:rFonts w:ascii="Times New Roman"/>
          <w:b w:val="false"/>
          <w:i w:val="false"/>
          <w:color w:val="000000"/>
          <w:sz w:val="28"/>
        </w:rPr>
        <w:t>
      Базовую основу содержания учебного предмета представляют следующие тематические разделы.</w:t>
      </w:r>
    </w:p>
    <w:bookmarkEnd w:id="10386"/>
    <w:bookmarkStart w:name="z10850" w:id="10387"/>
    <w:p>
      <w:pPr>
        <w:spacing w:after="0"/>
        <w:ind w:left="0"/>
        <w:jc w:val="both"/>
      </w:pPr>
      <w:r>
        <w:rPr>
          <w:rFonts w:ascii="Times New Roman"/>
          <w:b w:val="false"/>
          <w:i w:val="false"/>
          <w:color w:val="000000"/>
          <w:sz w:val="28"/>
        </w:rPr>
        <w:t>
      Раздел 1. Постановочно-двигательные навыки игрового аппарата. Работа над интонацией, звукоизвлечением и ритмом. Качество исполнения штрихов.</w:t>
      </w:r>
    </w:p>
    <w:bookmarkEnd w:id="10387"/>
    <w:bookmarkStart w:name="z10851" w:id="10388"/>
    <w:p>
      <w:pPr>
        <w:spacing w:after="0"/>
        <w:ind w:left="0"/>
        <w:jc w:val="both"/>
      </w:pPr>
      <w:r>
        <w:rPr>
          <w:rFonts w:ascii="Times New Roman"/>
          <w:b w:val="false"/>
          <w:i w:val="false"/>
          <w:color w:val="000000"/>
          <w:sz w:val="28"/>
        </w:rPr>
        <w:t>
      Раздел 2. Гаммы мажорного и минорного лада, акценты, пунктирный ритм, основные штрихи (легато, нон легато) в умеренном темпе, простейшие виды двойных нот (с применением открытых струн). Приемы "двойной щипок" и бряцанье.</w:t>
      </w:r>
    </w:p>
    <w:bookmarkEnd w:id="10388"/>
    <w:bookmarkStart w:name="z10852" w:id="10389"/>
    <w:p>
      <w:pPr>
        <w:spacing w:after="0"/>
        <w:ind w:left="0"/>
        <w:jc w:val="both"/>
      </w:pPr>
      <w:r>
        <w:rPr>
          <w:rFonts w:ascii="Times New Roman"/>
          <w:b w:val="false"/>
          <w:i w:val="false"/>
          <w:color w:val="000000"/>
          <w:sz w:val="28"/>
        </w:rPr>
        <w:t xml:space="preserve">
      Раздел 3. Развитие артикуляции пальцев в первой позиции, второй позиции, начальное развитие навыков в смене позиций, настройке инструмента. </w:t>
      </w:r>
    </w:p>
    <w:bookmarkEnd w:id="10389"/>
    <w:bookmarkStart w:name="z10853" w:id="10390"/>
    <w:p>
      <w:pPr>
        <w:spacing w:after="0"/>
        <w:ind w:left="0"/>
        <w:jc w:val="both"/>
      </w:pPr>
      <w:r>
        <w:rPr>
          <w:rFonts w:ascii="Times New Roman"/>
          <w:b w:val="false"/>
          <w:i w:val="false"/>
          <w:color w:val="000000"/>
          <w:sz w:val="28"/>
        </w:rPr>
        <w:t>
      Раздел 4. Двухоктавные мажорные и минорные гаммы. Арпеджио с применением изучаемых позиций. Специальная аппликатура при смене позиций. Развитие навыков чтения нот с листа. Анализ музыкальных и технических задач.</w:t>
      </w:r>
    </w:p>
    <w:bookmarkEnd w:id="10390"/>
    <w:bookmarkStart w:name="z10854" w:id="10391"/>
    <w:p>
      <w:pPr>
        <w:spacing w:after="0"/>
        <w:ind w:left="0"/>
        <w:jc w:val="both"/>
      </w:pPr>
      <w:r>
        <w:rPr>
          <w:rFonts w:ascii="Times New Roman"/>
          <w:b w:val="false"/>
          <w:i w:val="false"/>
          <w:color w:val="000000"/>
          <w:sz w:val="28"/>
        </w:rPr>
        <w:t>
      64. Тематическое планирование.</w:t>
      </w:r>
    </w:p>
    <w:bookmarkEnd w:id="10391"/>
    <w:bookmarkStart w:name="z10855" w:id="10392"/>
    <w:p>
      <w:pPr>
        <w:spacing w:after="0"/>
        <w:ind w:left="0"/>
        <w:jc w:val="both"/>
      </w:pPr>
      <w:r>
        <w:rPr>
          <w:rFonts w:ascii="Times New Roman"/>
          <w:b w:val="false"/>
          <w:i w:val="false"/>
          <w:color w:val="000000"/>
          <w:sz w:val="28"/>
        </w:rPr>
        <w:t>
      Тема 1. Закрепление изучения нотной грамоты.</w:t>
      </w:r>
    </w:p>
    <w:bookmarkEnd w:id="10392"/>
    <w:bookmarkStart w:name="z10856" w:id="10393"/>
    <w:p>
      <w:pPr>
        <w:spacing w:after="0"/>
        <w:ind w:left="0"/>
        <w:jc w:val="both"/>
      </w:pPr>
      <w:r>
        <w:rPr>
          <w:rFonts w:ascii="Times New Roman"/>
          <w:b w:val="false"/>
          <w:i w:val="false"/>
          <w:color w:val="000000"/>
          <w:sz w:val="28"/>
        </w:rPr>
        <w:t>
      Тема 2. Дальнейшая работа над двигательными навыками рук, интонацией, звукоизвлечением и ритмом.</w:t>
      </w:r>
    </w:p>
    <w:bookmarkEnd w:id="10393"/>
    <w:bookmarkStart w:name="z10857" w:id="10394"/>
    <w:p>
      <w:pPr>
        <w:spacing w:after="0"/>
        <w:ind w:left="0"/>
        <w:jc w:val="both"/>
      </w:pPr>
      <w:r>
        <w:rPr>
          <w:rFonts w:ascii="Times New Roman"/>
          <w:b w:val="false"/>
          <w:i w:val="false"/>
          <w:color w:val="000000"/>
          <w:sz w:val="28"/>
        </w:rPr>
        <w:t>
      Тема 3. Закрепление навыков правильной постановки пальцев на грифе.</w:t>
      </w:r>
    </w:p>
    <w:bookmarkEnd w:id="10394"/>
    <w:bookmarkStart w:name="z10858" w:id="10395"/>
    <w:p>
      <w:pPr>
        <w:spacing w:after="0"/>
        <w:ind w:left="0"/>
        <w:jc w:val="both"/>
      </w:pPr>
      <w:r>
        <w:rPr>
          <w:rFonts w:ascii="Times New Roman"/>
          <w:b w:val="false"/>
          <w:i w:val="false"/>
          <w:color w:val="000000"/>
          <w:sz w:val="28"/>
        </w:rPr>
        <w:t>
      Тема 4. Изучение гамм минорного лада, акценты, пунктирный ритм.</w:t>
      </w:r>
    </w:p>
    <w:bookmarkEnd w:id="10395"/>
    <w:bookmarkStart w:name="z10859" w:id="10396"/>
    <w:p>
      <w:pPr>
        <w:spacing w:after="0"/>
        <w:ind w:left="0"/>
        <w:jc w:val="both"/>
      </w:pPr>
      <w:r>
        <w:rPr>
          <w:rFonts w:ascii="Times New Roman"/>
          <w:b w:val="false"/>
          <w:i w:val="false"/>
          <w:color w:val="000000"/>
          <w:sz w:val="28"/>
        </w:rPr>
        <w:t>
      Тема 5. Ознакомление с навыками приема "двойной щипок" и бряцанье.</w:t>
      </w:r>
    </w:p>
    <w:bookmarkEnd w:id="10396"/>
    <w:bookmarkStart w:name="z10860" w:id="10397"/>
    <w:p>
      <w:pPr>
        <w:spacing w:after="0"/>
        <w:ind w:left="0"/>
        <w:jc w:val="both"/>
      </w:pPr>
      <w:r>
        <w:rPr>
          <w:rFonts w:ascii="Times New Roman"/>
          <w:b w:val="false"/>
          <w:i w:val="false"/>
          <w:color w:val="000000"/>
          <w:sz w:val="28"/>
        </w:rPr>
        <w:t>
      Тема 6. Изучение второй позиции и начальное развитие навыков в смене позиций.</w:t>
      </w:r>
    </w:p>
    <w:bookmarkEnd w:id="10397"/>
    <w:bookmarkStart w:name="z10861" w:id="10398"/>
    <w:p>
      <w:pPr>
        <w:spacing w:after="0"/>
        <w:ind w:left="0"/>
        <w:jc w:val="both"/>
      </w:pPr>
      <w:r>
        <w:rPr>
          <w:rFonts w:ascii="Times New Roman"/>
          <w:b w:val="false"/>
          <w:i w:val="false"/>
          <w:color w:val="000000"/>
          <w:sz w:val="28"/>
        </w:rPr>
        <w:t>
      Тема 7. Натуральные флажолеты.</w:t>
      </w:r>
    </w:p>
    <w:bookmarkEnd w:id="10398"/>
    <w:bookmarkStart w:name="z10862" w:id="10399"/>
    <w:p>
      <w:pPr>
        <w:spacing w:after="0"/>
        <w:ind w:left="0"/>
        <w:jc w:val="both"/>
      </w:pPr>
      <w:r>
        <w:rPr>
          <w:rFonts w:ascii="Times New Roman"/>
          <w:b w:val="false"/>
          <w:i w:val="false"/>
          <w:color w:val="000000"/>
          <w:sz w:val="28"/>
        </w:rPr>
        <w:t>
      Тема 8. Разучивание пьес.</w:t>
      </w:r>
    </w:p>
    <w:bookmarkEnd w:id="10399"/>
    <w:bookmarkStart w:name="z10863" w:id="10400"/>
    <w:p>
      <w:pPr>
        <w:spacing w:after="0"/>
        <w:ind w:left="0"/>
        <w:jc w:val="both"/>
      </w:pPr>
      <w:r>
        <w:rPr>
          <w:rFonts w:ascii="Times New Roman"/>
          <w:b w:val="false"/>
          <w:i w:val="false"/>
          <w:color w:val="000000"/>
          <w:sz w:val="28"/>
        </w:rPr>
        <w:t>
      Тема 9. Разучивание упражнений и этюдов.</w:t>
      </w:r>
    </w:p>
    <w:bookmarkEnd w:id="10400"/>
    <w:bookmarkStart w:name="z10864" w:id="10401"/>
    <w:p>
      <w:pPr>
        <w:spacing w:after="0"/>
        <w:ind w:left="0"/>
        <w:jc w:val="both"/>
      </w:pPr>
      <w:r>
        <w:rPr>
          <w:rFonts w:ascii="Times New Roman"/>
          <w:b w:val="false"/>
          <w:i w:val="false"/>
          <w:color w:val="000000"/>
          <w:sz w:val="28"/>
        </w:rPr>
        <w:t>
      Тема 10. Чтение нот с листа и игра в ансамбле.</w:t>
      </w:r>
    </w:p>
    <w:bookmarkEnd w:id="10401"/>
    <w:bookmarkStart w:name="z10865" w:id="10402"/>
    <w:p>
      <w:pPr>
        <w:spacing w:after="0"/>
        <w:ind w:left="0"/>
        <w:jc w:val="both"/>
      </w:pPr>
      <w:r>
        <w:rPr>
          <w:rFonts w:ascii="Times New Roman"/>
          <w:b w:val="false"/>
          <w:i w:val="false"/>
          <w:color w:val="000000"/>
          <w:sz w:val="28"/>
        </w:rPr>
        <w:t xml:space="preserve">
      65. Ожидаемые результаты освоения Программы 2 класса. </w:t>
      </w:r>
    </w:p>
    <w:bookmarkEnd w:id="10402"/>
    <w:bookmarkStart w:name="z10866" w:id="1040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0403"/>
    <w:bookmarkStart w:name="z10867" w:id="10404"/>
    <w:p>
      <w:pPr>
        <w:spacing w:after="0"/>
        <w:ind w:left="0"/>
        <w:jc w:val="both"/>
      </w:pPr>
      <w:r>
        <w:rPr>
          <w:rFonts w:ascii="Times New Roman"/>
          <w:b w:val="false"/>
          <w:i w:val="false"/>
          <w:color w:val="000000"/>
          <w:sz w:val="28"/>
        </w:rPr>
        <w:t>
      1) знает написание нот и аппликатуры в пределах двух октав;</w:t>
      </w:r>
    </w:p>
    <w:bookmarkEnd w:id="10404"/>
    <w:bookmarkStart w:name="z10868" w:id="10405"/>
    <w:p>
      <w:pPr>
        <w:spacing w:after="0"/>
        <w:ind w:left="0"/>
        <w:jc w:val="both"/>
      </w:pPr>
      <w:r>
        <w:rPr>
          <w:rFonts w:ascii="Times New Roman"/>
          <w:b w:val="false"/>
          <w:i w:val="false"/>
          <w:color w:val="000000"/>
          <w:sz w:val="28"/>
        </w:rPr>
        <w:t>
      2) умеет исполнять гаммы в пределах первой позиции и трезвучия с обращениями;</w:t>
      </w:r>
    </w:p>
    <w:bookmarkEnd w:id="10405"/>
    <w:bookmarkStart w:name="z10869" w:id="10406"/>
    <w:p>
      <w:pPr>
        <w:spacing w:after="0"/>
        <w:ind w:left="0"/>
        <w:jc w:val="both"/>
      </w:pPr>
      <w:r>
        <w:rPr>
          <w:rFonts w:ascii="Times New Roman"/>
          <w:b w:val="false"/>
          <w:i w:val="false"/>
          <w:color w:val="000000"/>
          <w:sz w:val="28"/>
        </w:rPr>
        <w:t>
      3) владеет первичными навыками самоконтроля;</w:t>
      </w:r>
    </w:p>
    <w:bookmarkEnd w:id="10406"/>
    <w:bookmarkStart w:name="z10870" w:id="10407"/>
    <w:p>
      <w:pPr>
        <w:spacing w:after="0"/>
        <w:ind w:left="0"/>
        <w:jc w:val="both"/>
      </w:pPr>
      <w:r>
        <w:rPr>
          <w:rFonts w:ascii="Times New Roman"/>
          <w:b w:val="false"/>
          <w:i w:val="false"/>
          <w:color w:val="000000"/>
          <w:sz w:val="28"/>
        </w:rPr>
        <w:t>
      4) владеет начальными навыками чтения с листа;</w:t>
      </w:r>
    </w:p>
    <w:bookmarkEnd w:id="10407"/>
    <w:bookmarkStart w:name="z10871" w:id="10408"/>
    <w:p>
      <w:pPr>
        <w:spacing w:after="0"/>
        <w:ind w:left="0"/>
        <w:jc w:val="both"/>
      </w:pPr>
      <w:r>
        <w:rPr>
          <w:rFonts w:ascii="Times New Roman"/>
          <w:b w:val="false"/>
          <w:i w:val="false"/>
          <w:color w:val="000000"/>
          <w:sz w:val="28"/>
        </w:rPr>
        <w:t>
      5) знает минорные гаммы;</w:t>
      </w:r>
    </w:p>
    <w:bookmarkEnd w:id="10408"/>
    <w:bookmarkStart w:name="z10872" w:id="10409"/>
    <w:p>
      <w:pPr>
        <w:spacing w:after="0"/>
        <w:ind w:left="0"/>
        <w:jc w:val="both"/>
      </w:pPr>
      <w:r>
        <w:rPr>
          <w:rFonts w:ascii="Times New Roman"/>
          <w:b w:val="false"/>
          <w:i w:val="false"/>
          <w:color w:val="000000"/>
          <w:sz w:val="28"/>
        </w:rPr>
        <w:t>
      6) знает обозначения динамических оттенков;</w:t>
      </w:r>
    </w:p>
    <w:bookmarkEnd w:id="10409"/>
    <w:bookmarkStart w:name="z10873" w:id="10410"/>
    <w:p>
      <w:pPr>
        <w:spacing w:after="0"/>
        <w:ind w:left="0"/>
        <w:jc w:val="both"/>
      </w:pPr>
      <w:r>
        <w:rPr>
          <w:rFonts w:ascii="Times New Roman"/>
          <w:b w:val="false"/>
          <w:i w:val="false"/>
          <w:color w:val="000000"/>
          <w:sz w:val="28"/>
        </w:rPr>
        <w:t>
      7) знает штрихи (легато, бряцанье), пунктирный ритм;</w:t>
      </w:r>
    </w:p>
    <w:bookmarkEnd w:id="10410"/>
    <w:bookmarkStart w:name="z10874" w:id="10411"/>
    <w:p>
      <w:pPr>
        <w:spacing w:after="0"/>
        <w:ind w:left="0"/>
        <w:jc w:val="both"/>
      </w:pPr>
      <w:r>
        <w:rPr>
          <w:rFonts w:ascii="Times New Roman"/>
          <w:b w:val="false"/>
          <w:i w:val="false"/>
          <w:color w:val="000000"/>
          <w:sz w:val="28"/>
        </w:rPr>
        <w:t>
      8) знает фразировки, чистоту интонирования;</w:t>
      </w:r>
    </w:p>
    <w:bookmarkEnd w:id="10411"/>
    <w:bookmarkStart w:name="z10875" w:id="10412"/>
    <w:p>
      <w:pPr>
        <w:spacing w:after="0"/>
        <w:ind w:left="0"/>
        <w:jc w:val="both"/>
      </w:pPr>
      <w:r>
        <w:rPr>
          <w:rFonts w:ascii="Times New Roman"/>
          <w:b w:val="false"/>
          <w:i w:val="false"/>
          <w:color w:val="000000"/>
          <w:sz w:val="28"/>
        </w:rPr>
        <w:t>
      9) владеет первоначальными навыками чтения с листа и ансамблевой игры;</w:t>
      </w:r>
    </w:p>
    <w:bookmarkEnd w:id="10412"/>
    <w:bookmarkStart w:name="z10876" w:id="10413"/>
    <w:p>
      <w:pPr>
        <w:spacing w:after="0"/>
        <w:ind w:left="0"/>
        <w:jc w:val="both"/>
      </w:pPr>
      <w:r>
        <w:rPr>
          <w:rFonts w:ascii="Times New Roman"/>
          <w:b w:val="false"/>
          <w:i w:val="false"/>
          <w:color w:val="000000"/>
          <w:sz w:val="28"/>
        </w:rPr>
        <w:t>
      10) умеет исполнять гаммы в две октавы с переходом во II позицию;</w:t>
      </w:r>
    </w:p>
    <w:bookmarkEnd w:id="10413"/>
    <w:bookmarkStart w:name="z10877" w:id="10414"/>
    <w:p>
      <w:pPr>
        <w:spacing w:after="0"/>
        <w:ind w:left="0"/>
        <w:jc w:val="both"/>
      </w:pPr>
      <w:r>
        <w:rPr>
          <w:rFonts w:ascii="Times New Roman"/>
          <w:b w:val="false"/>
          <w:i w:val="false"/>
          <w:color w:val="000000"/>
          <w:sz w:val="28"/>
        </w:rPr>
        <w:t>
      11) умеет исполнять трезвучие и арпеджио с обращениями;</w:t>
      </w:r>
    </w:p>
    <w:bookmarkEnd w:id="10414"/>
    <w:bookmarkStart w:name="z10878" w:id="10415"/>
    <w:p>
      <w:pPr>
        <w:spacing w:after="0"/>
        <w:ind w:left="0"/>
        <w:jc w:val="both"/>
      </w:pPr>
      <w:r>
        <w:rPr>
          <w:rFonts w:ascii="Times New Roman"/>
          <w:b w:val="false"/>
          <w:i w:val="false"/>
          <w:color w:val="000000"/>
          <w:sz w:val="28"/>
        </w:rPr>
        <w:t>
      12) владеет штрихами легато и приемом бряцанье в разных комбинациях.</w:t>
      </w:r>
    </w:p>
    <w:bookmarkEnd w:id="10415"/>
    <w:bookmarkStart w:name="z10879" w:id="10416"/>
    <w:p>
      <w:pPr>
        <w:spacing w:after="0"/>
        <w:ind w:left="0"/>
        <w:jc w:val="both"/>
      </w:pPr>
      <w:r>
        <w:rPr>
          <w:rFonts w:ascii="Times New Roman"/>
          <w:b w:val="false"/>
          <w:i w:val="false"/>
          <w:color w:val="000000"/>
          <w:sz w:val="28"/>
        </w:rPr>
        <w:t>
      66. Программные требования в 3 классе:</w:t>
      </w:r>
    </w:p>
    <w:bookmarkEnd w:id="10416"/>
    <w:bookmarkStart w:name="z10880" w:id="10417"/>
    <w:p>
      <w:pPr>
        <w:spacing w:after="0"/>
        <w:ind w:left="0"/>
        <w:jc w:val="both"/>
      </w:pPr>
      <w:r>
        <w:rPr>
          <w:rFonts w:ascii="Times New Roman"/>
          <w:b w:val="false"/>
          <w:i w:val="false"/>
          <w:color w:val="000000"/>
          <w:sz w:val="28"/>
        </w:rPr>
        <w:t>
      1) ведется дальнейшая работа над развитием музыкально-образного мышления и исполнительских навыков обучающегося, качеством звука, сменой аппликатуры и позиций, интонацией и ритмом;</w:t>
      </w:r>
    </w:p>
    <w:bookmarkEnd w:id="10417"/>
    <w:bookmarkStart w:name="z10881" w:id="10418"/>
    <w:p>
      <w:pPr>
        <w:spacing w:after="0"/>
        <w:ind w:left="0"/>
        <w:jc w:val="both"/>
      </w:pPr>
      <w:r>
        <w:rPr>
          <w:rFonts w:ascii="Times New Roman"/>
          <w:b w:val="false"/>
          <w:i w:val="false"/>
          <w:color w:val="000000"/>
          <w:sz w:val="28"/>
        </w:rPr>
        <w:t>
      2) обучающийся знакомится с понятием плавного скольжения по грифу;</w:t>
      </w:r>
    </w:p>
    <w:bookmarkEnd w:id="10418"/>
    <w:bookmarkStart w:name="z10882" w:id="10419"/>
    <w:p>
      <w:pPr>
        <w:spacing w:after="0"/>
        <w:ind w:left="0"/>
        <w:jc w:val="both"/>
      </w:pPr>
      <w:r>
        <w:rPr>
          <w:rFonts w:ascii="Times New Roman"/>
          <w:b w:val="false"/>
          <w:i w:val="false"/>
          <w:color w:val="000000"/>
          <w:sz w:val="28"/>
        </w:rPr>
        <w:t>
      3) осваиваются приемы тремоло по трем струнам, тремоло на одной струне, подцеп указательным пальцем, дробь, вибрато.</w:t>
      </w:r>
    </w:p>
    <w:bookmarkEnd w:id="10419"/>
    <w:bookmarkStart w:name="z10883" w:id="10420"/>
    <w:p>
      <w:pPr>
        <w:spacing w:after="0"/>
        <w:ind w:left="0"/>
        <w:jc w:val="both"/>
      </w:pPr>
      <w:r>
        <w:rPr>
          <w:rFonts w:ascii="Times New Roman"/>
          <w:b w:val="false"/>
          <w:i w:val="false"/>
          <w:color w:val="000000"/>
          <w:sz w:val="28"/>
        </w:rPr>
        <w:t>
      4) продолжается работа над звуком, усвоение навыков чтения, умений настроить инструмент;</w:t>
      </w:r>
    </w:p>
    <w:bookmarkEnd w:id="10420"/>
    <w:bookmarkStart w:name="z10884" w:id="10421"/>
    <w:p>
      <w:pPr>
        <w:spacing w:after="0"/>
        <w:ind w:left="0"/>
        <w:jc w:val="both"/>
      </w:pPr>
      <w:r>
        <w:rPr>
          <w:rFonts w:ascii="Times New Roman"/>
          <w:b w:val="false"/>
          <w:i w:val="false"/>
          <w:color w:val="000000"/>
          <w:sz w:val="28"/>
        </w:rPr>
        <w:t xml:space="preserve">
      5) обучающийся знакомится с комбинированными штрихами, более сложными ритмами; </w:t>
      </w:r>
    </w:p>
    <w:bookmarkEnd w:id="10421"/>
    <w:bookmarkStart w:name="z10885" w:id="10422"/>
    <w:p>
      <w:pPr>
        <w:spacing w:after="0"/>
        <w:ind w:left="0"/>
        <w:jc w:val="both"/>
      </w:pPr>
      <w:r>
        <w:rPr>
          <w:rFonts w:ascii="Times New Roman"/>
          <w:b w:val="false"/>
          <w:i w:val="false"/>
          <w:color w:val="000000"/>
          <w:sz w:val="28"/>
        </w:rPr>
        <w:t>
      6) в течение учебного года обучающийся осваивает гаммы в две октавы и арпеджио с обращениями до трех знаков (минорные до двух знаков) в умеренном и более подвижном темпах, с применением различных штрихов и ритмических рисунков, 5-6 этюдов, 6-8 пьес.</w:t>
      </w:r>
    </w:p>
    <w:bookmarkEnd w:id="10422"/>
    <w:bookmarkStart w:name="z10886" w:id="10423"/>
    <w:p>
      <w:pPr>
        <w:spacing w:after="0"/>
        <w:ind w:left="0"/>
        <w:jc w:val="both"/>
      </w:pPr>
      <w:r>
        <w:rPr>
          <w:rFonts w:ascii="Times New Roman"/>
          <w:b w:val="false"/>
          <w:i w:val="false"/>
          <w:color w:val="000000"/>
          <w:sz w:val="28"/>
        </w:rPr>
        <w:t>
      67. Содержание учебного предмета в 3 классе.</w:t>
      </w:r>
    </w:p>
    <w:bookmarkEnd w:id="10423"/>
    <w:bookmarkStart w:name="z10887" w:id="10424"/>
    <w:p>
      <w:pPr>
        <w:spacing w:after="0"/>
        <w:ind w:left="0"/>
        <w:jc w:val="both"/>
      </w:pPr>
      <w:r>
        <w:rPr>
          <w:rFonts w:ascii="Times New Roman"/>
          <w:b w:val="false"/>
          <w:i w:val="false"/>
          <w:color w:val="000000"/>
          <w:sz w:val="28"/>
        </w:rPr>
        <w:t>
      Базовую основу содержания учебного предмета представляют следующие тематические разделы.</w:t>
      </w:r>
    </w:p>
    <w:bookmarkEnd w:id="10424"/>
    <w:bookmarkStart w:name="z10888" w:id="10425"/>
    <w:p>
      <w:pPr>
        <w:spacing w:after="0"/>
        <w:ind w:left="0"/>
        <w:jc w:val="both"/>
      </w:pPr>
      <w:r>
        <w:rPr>
          <w:rFonts w:ascii="Times New Roman"/>
          <w:b w:val="false"/>
          <w:i w:val="false"/>
          <w:color w:val="000000"/>
          <w:sz w:val="28"/>
        </w:rPr>
        <w:t>
      Раздел 1. Аппликатура и позиция. Интонация и ритм. Плавное скольжение по грифу.</w:t>
      </w:r>
    </w:p>
    <w:bookmarkEnd w:id="10425"/>
    <w:bookmarkStart w:name="z10889" w:id="10426"/>
    <w:p>
      <w:pPr>
        <w:spacing w:after="0"/>
        <w:ind w:left="0"/>
        <w:jc w:val="both"/>
      </w:pPr>
      <w:r>
        <w:rPr>
          <w:rFonts w:ascii="Times New Roman"/>
          <w:b w:val="false"/>
          <w:i w:val="false"/>
          <w:color w:val="000000"/>
          <w:sz w:val="28"/>
        </w:rPr>
        <w:t>
      Раздел 2. Тремоло по трем струнам. Тремоло на одной струне. Подцеп указательным пальцем. Дробь. Вибрато.</w:t>
      </w:r>
    </w:p>
    <w:bookmarkEnd w:id="10426"/>
    <w:bookmarkStart w:name="z10890" w:id="10427"/>
    <w:p>
      <w:pPr>
        <w:spacing w:after="0"/>
        <w:ind w:left="0"/>
        <w:jc w:val="both"/>
      </w:pPr>
      <w:r>
        <w:rPr>
          <w:rFonts w:ascii="Times New Roman"/>
          <w:b w:val="false"/>
          <w:i w:val="false"/>
          <w:color w:val="000000"/>
          <w:sz w:val="28"/>
        </w:rPr>
        <w:t>
      Раздел 3. Комбинированные штрихи. Сложные ритмы. Упражнения для развития беглости пальцев. Подготовка к изучению пьес кантиленного характера. Чтение нот с листа. Игра в ансамбле. Настройка инструмента.</w:t>
      </w:r>
    </w:p>
    <w:bookmarkEnd w:id="10427"/>
    <w:bookmarkStart w:name="z10891" w:id="10428"/>
    <w:p>
      <w:pPr>
        <w:spacing w:after="0"/>
        <w:ind w:left="0"/>
        <w:jc w:val="both"/>
      </w:pPr>
      <w:r>
        <w:rPr>
          <w:rFonts w:ascii="Times New Roman"/>
          <w:b w:val="false"/>
          <w:i w:val="false"/>
          <w:color w:val="000000"/>
          <w:sz w:val="28"/>
        </w:rPr>
        <w:t xml:space="preserve">
      68. Тематическое планирование. </w:t>
      </w:r>
    </w:p>
    <w:bookmarkEnd w:id="10428"/>
    <w:bookmarkStart w:name="z10892" w:id="10429"/>
    <w:p>
      <w:pPr>
        <w:spacing w:after="0"/>
        <w:ind w:left="0"/>
        <w:jc w:val="both"/>
      </w:pPr>
      <w:r>
        <w:rPr>
          <w:rFonts w:ascii="Times New Roman"/>
          <w:b w:val="false"/>
          <w:i w:val="false"/>
          <w:color w:val="000000"/>
          <w:sz w:val="28"/>
        </w:rPr>
        <w:t>
      Тема 1. Развитие музыкально-слуховых представлений и музыкально-образного мышления.</w:t>
      </w:r>
    </w:p>
    <w:bookmarkEnd w:id="10429"/>
    <w:bookmarkStart w:name="z10893" w:id="10430"/>
    <w:p>
      <w:pPr>
        <w:spacing w:after="0"/>
        <w:ind w:left="0"/>
        <w:jc w:val="both"/>
      </w:pPr>
      <w:r>
        <w:rPr>
          <w:rFonts w:ascii="Times New Roman"/>
          <w:b w:val="false"/>
          <w:i w:val="false"/>
          <w:color w:val="000000"/>
          <w:sz w:val="28"/>
        </w:rPr>
        <w:t>
      Тема 2. Работа над качеством звукоизвлечения.</w:t>
      </w:r>
    </w:p>
    <w:bookmarkEnd w:id="10430"/>
    <w:bookmarkStart w:name="z10894" w:id="10431"/>
    <w:p>
      <w:pPr>
        <w:spacing w:after="0"/>
        <w:ind w:left="0"/>
        <w:jc w:val="both"/>
      </w:pPr>
      <w:r>
        <w:rPr>
          <w:rFonts w:ascii="Times New Roman"/>
          <w:b w:val="false"/>
          <w:i w:val="false"/>
          <w:color w:val="000000"/>
          <w:sz w:val="28"/>
        </w:rPr>
        <w:t>
      Тема 3. Закрепление навыков игры в ансамбле.</w:t>
      </w:r>
    </w:p>
    <w:bookmarkEnd w:id="10431"/>
    <w:bookmarkStart w:name="z10895" w:id="10432"/>
    <w:p>
      <w:pPr>
        <w:spacing w:after="0"/>
        <w:ind w:left="0"/>
        <w:jc w:val="both"/>
      </w:pPr>
      <w:r>
        <w:rPr>
          <w:rFonts w:ascii="Times New Roman"/>
          <w:b w:val="false"/>
          <w:i w:val="false"/>
          <w:color w:val="000000"/>
          <w:sz w:val="28"/>
        </w:rPr>
        <w:t>
      Тема 4. Знакомство с новыми штрихами стаккато и тремоло.</w:t>
      </w:r>
    </w:p>
    <w:bookmarkEnd w:id="10432"/>
    <w:bookmarkStart w:name="z10896" w:id="10433"/>
    <w:p>
      <w:pPr>
        <w:spacing w:after="0"/>
        <w:ind w:left="0"/>
        <w:jc w:val="both"/>
      </w:pPr>
      <w:r>
        <w:rPr>
          <w:rFonts w:ascii="Times New Roman"/>
          <w:b w:val="false"/>
          <w:i w:val="false"/>
          <w:color w:val="000000"/>
          <w:sz w:val="28"/>
        </w:rPr>
        <w:t>
      Тема 5. Упражнения для развития беглости пальцев.</w:t>
      </w:r>
    </w:p>
    <w:bookmarkEnd w:id="10433"/>
    <w:bookmarkStart w:name="z10897" w:id="10434"/>
    <w:p>
      <w:pPr>
        <w:spacing w:after="0"/>
        <w:ind w:left="0"/>
        <w:jc w:val="both"/>
      </w:pPr>
      <w:r>
        <w:rPr>
          <w:rFonts w:ascii="Times New Roman"/>
          <w:b w:val="false"/>
          <w:i w:val="false"/>
          <w:color w:val="000000"/>
          <w:sz w:val="28"/>
        </w:rPr>
        <w:t>
      Тема 6. Подготовительные упражнения к исполнению тремоло, дробь.</w:t>
      </w:r>
    </w:p>
    <w:bookmarkEnd w:id="10434"/>
    <w:bookmarkStart w:name="z10898" w:id="10435"/>
    <w:p>
      <w:pPr>
        <w:spacing w:after="0"/>
        <w:ind w:left="0"/>
        <w:jc w:val="both"/>
      </w:pPr>
      <w:r>
        <w:rPr>
          <w:rFonts w:ascii="Times New Roman"/>
          <w:b w:val="false"/>
          <w:i w:val="false"/>
          <w:color w:val="000000"/>
          <w:sz w:val="28"/>
        </w:rPr>
        <w:t>
      Тема 7. Закрепление навыков смены позиций и плавного скольжения по грифу.</w:t>
      </w:r>
    </w:p>
    <w:bookmarkEnd w:id="10435"/>
    <w:bookmarkStart w:name="z10899" w:id="10436"/>
    <w:p>
      <w:pPr>
        <w:spacing w:after="0"/>
        <w:ind w:left="0"/>
        <w:jc w:val="both"/>
      </w:pPr>
      <w:r>
        <w:rPr>
          <w:rFonts w:ascii="Times New Roman"/>
          <w:b w:val="false"/>
          <w:i w:val="false"/>
          <w:color w:val="000000"/>
          <w:sz w:val="28"/>
        </w:rPr>
        <w:t>
      Тема 8. Подготовка к изучению пьес кантиленного характера.</w:t>
      </w:r>
    </w:p>
    <w:bookmarkEnd w:id="10436"/>
    <w:bookmarkStart w:name="z10900" w:id="10437"/>
    <w:p>
      <w:pPr>
        <w:spacing w:after="0"/>
        <w:ind w:left="0"/>
        <w:jc w:val="both"/>
      </w:pPr>
      <w:r>
        <w:rPr>
          <w:rFonts w:ascii="Times New Roman"/>
          <w:b w:val="false"/>
          <w:i w:val="false"/>
          <w:color w:val="000000"/>
          <w:sz w:val="28"/>
        </w:rPr>
        <w:t>
      Тема 9. Чтение нот с листа и игра в ансамбле.</w:t>
      </w:r>
    </w:p>
    <w:bookmarkEnd w:id="10437"/>
    <w:bookmarkStart w:name="z10901" w:id="10438"/>
    <w:p>
      <w:pPr>
        <w:spacing w:after="0"/>
        <w:ind w:left="0"/>
        <w:jc w:val="both"/>
      </w:pPr>
      <w:r>
        <w:rPr>
          <w:rFonts w:ascii="Times New Roman"/>
          <w:b w:val="false"/>
          <w:i w:val="false"/>
          <w:color w:val="000000"/>
          <w:sz w:val="28"/>
        </w:rPr>
        <w:t>
      69. Ожидаемые результаты освоения Программы 3 класса.</w:t>
      </w:r>
    </w:p>
    <w:bookmarkEnd w:id="10438"/>
    <w:bookmarkStart w:name="z10902" w:id="10439"/>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0439"/>
    <w:bookmarkStart w:name="z10903" w:id="10440"/>
    <w:p>
      <w:pPr>
        <w:spacing w:after="0"/>
        <w:ind w:left="0"/>
        <w:jc w:val="both"/>
      </w:pPr>
      <w:r>
        <w:rPr>
          <w:rFonts w:ascii="Times New Roman"/>
          <w:b w:val="false"/>
          <w:i w:val="false"/>
          <w:color w:val="000000"/>
          <w:sz w:val="28"/>
        </w:rPr>
        <w:t>
      1) умеет исполнять арпеджио и его обращения;</w:t>
      </w:r>
    </w:p>
    <w:bookmarkEnd w:id="10440"/>
    <w:bookmarkStart w:name="z10904" w:id="10441"/>
    <w:p>
      <w:pPr>
        <w:spacing w:after="0"/>
        <w:ind w:left="0"/>
        <w:jc w:val="both"/>
      </w:pPr>
      <w:r>
        <w:rPr>
          <w:rFonts w:ascii="Times New Roman"/>
          <w:b w:val="false"/>
          <w:i w:val="false"/>
          <w:color w:val="000000"/>
          <w:sz w:val="28"/>
        </w:rPr>
        <w:t>
      2) умеет работать над интонацией и ритмической точностью;</w:t>
      </w:r>
    </w:p>
    <w:bookmarkEnd w:id="10441"/>
    <w:bookmarkStart w:name="z10905" w:id="10442"/>
    <w:p>
      <w:pPr>
        <w:spacing w:after="0"/>
        <w:ind w:left="0"/>
        <w:jc w:val="both"/>
      </w:pPr>
      <w:r>
        <w:rPr>
          <w:rFonts w:ascii="Times New Roman"/>
          <w:b w:val="false"/>
          <w:i w:val="false"/>
          <w:color w:val="000000"/>
          <w:sz w:val="28"/>
        </w:rPr>
        <w:t>
      3) владеет штрихами легато в разных комбинациях;</w:t>
      </w:r>
    </w:p>
    <w:bookmarkEnd w:id="10442"/>
    <w:bookmarkStart w:name="z10906" w:id="10443"/>
    <w:p>
      <w:pPr>
        <w:spacing w:after="0"/>
        <w:ind w:left="0"/>
        <w:jc w:val="both"/>
      </w:pPr>
      <w:r>
        <w:rPr>
          <w:rFonts w:ascii="Times New Roman"/>
          <w:b w:val="false"/>
          <w:i w:val="false"/>
          <w:color w:val="000000"/>
          <w:sz w:val="28"/>
        </w:rPr>
        <w:t>
      4) показывает выразительную игру и развивает музыкально-образное мышление;</w:t>
      </w:r>
    </w:p>
    <w:bookmarkEnd w:id="10443"/>
    <w:bookmarkStart w:name="z10907" w:id="10444"/>
    <w:p>
      <w:pPr>
        <w:spacing w:after="0"/>
        <w:ind w:left="0"/>
        <w:jc w:val="both"/>
      </w:pPr>
      <w:r>
        <w:rPr>
          <w:rFonts w:ascii="Times New Roman"/>
          <w:b w:val="false"/>
          <w:i w:val="false"/>
          <w:color w:val="000000"/>
          <w:sz w:val="28"/>
        </w:rPr>
        <w:t>
      5) владеет приемами тремоло, дробь, подцеп.</w:t>
      </w:r>
    </w:p>
    <w:bookmarkEnd w:id="10444"/>
    <w:bookmarkStart w:name="z10908" w:id="10445"/>
    <w:p>
      <w:pPr>
        <w:spacing w:after="0"/>
        <w:ind w:left="0"/>
        <w:jc w:val="both"/>
      </w:pPr>
      <w:r>
        <w:rPr>
          <w:rFonts w:ascii="Times New Roman"/>
          <w:b w:val="false"/>
          <w:i w:val="false"/>
          <w:color w:val="000000"/>
          <w:sz w:val="28"/>
        </w:rPr>
        <w:t>
      6) владеет навыками чтения с листа и ансамблевой игры;</w:t>
      </w:r>
    </w:p>
    <w:bookmarkEnd w:id="10445"/>
    <w:bookmarkStart w:name="z10909" w:id="10446"/>
    <w:p>
      <w:pPr>
        <w:spacing w:after="0"/>
        <w:ind w:left="0"/>
        <w:jc w:val="both"/>
      </w:pPr>
      <w:r>
        <w:rPr>
          <w:rFonts w:ascii="Times New Roman"/>
          <w:b w:val="false"/>
          <w:i w:val="false"/>
          <w:color w:val="000000"/>
          <w:sz w:val="28"/>
        </w:rPr>
        <w:t>
      7) владеет плавным скольжением пальцев по грифу с переходом в другую позицию;</w:t>
      </w:r>
    </w:p>
    <w:bookmarkEnd w:id="10446"/>
    <w:bookmarkStart w:name="z10910" w:id="10447"/>
    <w:p>
      <w:pPr>
        <w:spacing w:after="0"/>
        <w:ind w:left="0"/>
        <w:jc w:val="both"/>
      </w:pPr>
      <w:r>
        <w:rPr>
          <w:rFonts w:ascii="Times New Roman"/>
          <w:b w:val="false"/>
          <w:i w:val="false"/>
          <w:color w:val="000000"/>
          <w:sz w:val="28"/>
        </w:rPr>
        <w:t>
      8) работает над звуковедением и интонацией;</w:t>
      </w:r>
    </w:p>
    <w:bookmarkEnd w:id="10447"/>
    <w:bookmarkStart w:name="z10911" w:id="10448"/>
    <w:p>
      <w:pPr>
        <w:spacing w:after="0"/>
        <w:ind w:left="0"/>
        <w:jc w:val="both"/>
      </w:pPr>
      <w:r>
        <w:rPr>
          <w:rFonts w:ascii="Times New Roman"/>
          <w:b w:val="false"/>
          <w:i w:val="false"/>
          <w:color w:val="000000"/>
          <w:sz w:val="28"/>
        </w:rPr>
        <w:t>
      9) владеет навыками исполнения основных штрихов;</w:t>
      </w:r>
    </w:p>
    <w:bookmarkEnd w:id="10448"/>
    <w:bookmarkStart w:name="z10912" w:id="10449"/>
    <w:p>
      <w:pPr>
        <w:spacing w:after="0"/>
        <w:ind w:left="0"/>
        <w:jc w:val="both"/>
      </w:pPr>
      <w:r>
        <w:rPr>
          <w:rFonts w:ascii="Times New Roman"/>
          <w:b w:val="false"/>
          <w:i w:val="false"/>
          <w:color w:val="000000"/>
          <w:sz w:val="28"/>
        </w:rPr>
        <w:t>
      10) знает произведения разных стилистических направлений;</w:t>
      </w:r>
    </w:p>
    <w:bookmarkEnd w:id="10449"/>
    <w:bookmarkStart w:name="z10913" w:id="10450"/>
    <w:p>
      <w:pPr>
        <w:spacing w:after="0"/>
        <w:ind w:left="0"/>
        <w:jc w:val="both"/>
      </w:pPr>
      <w:r>
        <w:rPr>
          <w:rFonts w:ascii="Times New Roman"/>
          <w:b w:val="false"/>
          <w:i w:val="false"/>
          <w:color w:val="000000"/>
          <w:sz w:val="28"/>
        </w:rPr>
        <w:t>
      11) умеет исполнять гаммы до трех знаков.</w:t>
      </w:r>
    </w:p>
    <w:bookmarkEnd w:id="10450"/>
    <w:bookmarkStart w:name="z10914" w:id="10451"/>
    <w:p>
      <w:pPr>
        <w:spacing w:after="0"/>
        <w:ind w:left="0"/>
        <w:jc w:val="both"/>
      </w:pPr>
      <w:r>
        <w:rPr>
          <w:rFonts w:ascii="Times New Roman"/>
          <w:b w:val="false"/>
          <w:i w:val="false"/>
          <w:color w:val="000000"/>
          <w:sz w:val="28"/>
        </w:rPr>
        <w:t>
      70. Программные требования в 4 классе:</w:t>
      </w:r>
    </w:p>
    <w:bookmarkEnd w:id="10451"/>
    <w:bookmarkStart w:name="z10915" w:id="10452"/>
    <w:p>
      <w:pPr>
        <w:spacing w:after="0"/>
        <w:ind w:left="0"/>
        <w:jc w:val="both"/>
      </w:pPr>
      <w:r>
        <w:rPr>
          <w:rFonts w:ascii="Times New Roman"/>
          <w:b w:val="false"/>
          <w:i w:val="false"/>
          <w:color w:val="000000"/>
          <w:sz w:val="28"/>
        </w:rPr>
        <w:t>
      1) в течение учебного года ведется дальнейшая работа над интонацией, динамикой, ритмом, развитием музыкально-образного мышления, исполнительских навыков при более высоких требованиях к качеству звука и выразительности исполнения;</w:t>
      </w:r>
    </w:p>
    <w:bookmarkEnd w:id="10452"/>
    <w:bookmarkStart w:name="z10916" w:id="10453"/>
    <w:p>
      <w:pPr>
        <w:spacing w:after="0"/>
        <w:ind w:left="0"/>
        <w:jc w:val="both"/>
      </w:pPr>
      <w:r>
        <w:rPr>
          <w:rFonts w:ascii="Times New Roman"/>
          <w:b w:val="false"/>
          <w:i w:val="false"/>
          <w:color w:val="000000"/>
          <w:sz w:val="28"/>
        </w:rPr>
        <w:t>
      2) закрепляются основные приемы исполнения. Продолжается развитие беглости и артикуляции левой руки. Обучающимся даются понятия глиссандо, флажолеты;</w:t>
      </w:r>
    </w:p>
    <w:bookmarkEnd w:id="10453"/>
    <w:bookmarkStart w:name="z10917" w:id="10454"/>
    <w:p>
      <w:pPr>
        <w:spacing w:after="0"/>
        <w:ind w:left="0"/>
        <w:jc w:val="both"/>
      </w:pPr>
      <w:r>
        <w:rPr>
          <w:rFonts w:ascii="Times New Roman"/>
          <w:b w:val="false"/>
          <w:i w:val="false"/>
          <w:color w:val="000000"/>
          <w:sz w:val="28"/>
        </w:rPr>
        <w:t xml:space="preserve">
      3) ведется работа над интонацией, динамикой звучания, ритмом, развитием основных штрихов в спокойном и более подвижных темпах, основательно изучаются арпеджио с использованием различной аппликатуры, упражнений, продолжается работа над вибрато; </w:t>
      </w:r>
    </w:p>
    <w:bookmarkEnd w:id="10454"/>
    <w:bookmarkStart w:name="z10918" w:id="10455"/>
    <w:p>
      <w:pPr>
        <w:spacing w:after="0"/>
        <w:ind w:left="0"/>
        <w:jc w:val="both"/>
      </w:pPr>
      <w:r>
        <w:rPr>
          <w:rFonts w:ascii="Times New Roman"/>
          <w:b w:val="false"/>
          <w:i w:val="false"/>
          <w:color w:val="000000"/>
          <w:sz w:val="28"/>
        </w:rPr>
        <w:t>
      4) в течение учебного года обучающийся осваивает двухоктавные гаммы и арпеджио, в умеренном и подвижном темпах, с применением различных штриховых вариантов, 6-8 этюдов, 5-6 пьес.</w:t>
      </w:r>
    </w:p>
    <w:bookmarkEnd w:id="10455"/>
    <w:bookmarkStart w:name="z10919" w:id="10456"/>
    <w:p>
      <w:pPr>
        <w:spacing w:after="0"/>
        <w:ind w:left="0"/>
        <w:jc w:val="both"/>
      </w:pPr>
      <w:r>
        <w:rPr>
          <w:rFonts w:ascii="Times New Roman"/>
          <w:b w:val="false"/>
          <w:i w:val="false"/>
          <w:color w:val="000000"/>
          <w:sz w:val="28"/>
        </w:rPr>
        <w:t>
      71. Содержание учебного предмета в 4 классе.</w:t>
      </w:r>
    </w:p>
    <w:bookmarkEnd w:id="10456"/>
    <w:bookmarkStart w:name="z10920" w:id="10457"/>
    <w:p>
      <w:pPr>
        <w:spacing w:after="0"/>
        <w:ind w:left="0"/>
        <w:jc w:val="both"/>
      </w:pPr>
      <w:r>
        <w:rPr>
          <w:rFonts w:ascii="Times New Roman"/>
          <w:b w:val="false"/>
          <w:i w:val="false"/>
          <w:color w:val="000000"/>
          <w:sz w:val="28"/>
        </w:rPr>
        <w:t>
      Базовую основу содержания учебного предмета представляют следующие тематические разделы:</w:t>
      </w:r>
    </w:p>
    <w:bookmarkEnd w:id="10457"/>
    <w:bookmarkStart w:name="z10921" w:id="10458"/>
    <w:p>
      <w:pPr>
        <w:spacing w:after="0"/>
        <w:ind w:left="0"/>
        <w:jc w:val="both"/>
      </w:pPr>
      <w:r>
        <w:rPr>
          <w:rFonts w:ascii="Times New Roman"/>
          <w:b w:val="false"/>
          <w:i w:val="false"/>
          <w:color w:val="000000"/>
          <w:sz w:val="28"/>
        </w:rPr>
        <w:t>
      Раздел 1. Интонация, динамика, ритм.</w:t>
      </w:r>
    </w:p>
    <w:bookmarkEnd w:id="10458"/>
    <w:bookmarkStart w:name="z10922" w:id="10459"/>
    <w:p>
      <w:pPr>
        <w:spacing w:after="0"/>
        <w:ind w:left="0"/>
        <w:jc w:val="both"/>
      </w:pPr>
      <w:r>
        <w:rPr>
          <w:rFonts w:ascii="Times New Roman"/>
          <w:b w:val="false"/>
          <w:i w:val="false"/>
          <w:color w:val="000000"/>
          <w:sz w:val="28"/>
        </w:rPr>
        <w:t>
      Раздел 2. Приемы исполнения. Беглость и артикуляция левой руки. Глиссандо. Флажолеты.</w:t>
      </w:r>
    </w:p>
    <w:bookmarkEnd w:id="10459"/>
    <w:bookmarkStart w:name="z10923" w:id="10460"/>
    <w:p>
      <w:pPr>
        <w:spacing w:after="0"/>
        <w:ind w:left="0"/>
        <w:jc w:val="both"/>
      </w:pPr>
      <w:r>
        <w:rPr>
          <w:rFonts w:ascii="Times New Roman"/>
          <w:b w:val="false"/>
          <w:i w:val="false"/>
          <w:color w:val="000000"/>
          <w:sz w:val="28"/>
        </w:rPr>
        <w:t>
       Раздел 3. Арпеджио с использованием различной аппликатуры, упражнений. Работа над вибрато. Чтение нот с листа. Самостоятельная работа над репертуаром. Настройка инструмента.</w:t>
      </w:r>
    </w:p>
    <w:bookmarkEnd w:id="10460"/>
    <w:bookmarkStart w:name="z10924" w:id="10461"/>
    <w:p>
      <w:pPr>
        <w:spacing w:after="0"/>
        <w:ind w:left="0"/>
        <w:jc w:val="both"/>
      </w:pPr>
      <w:r>
        <w:rPr>
          <w:rFonts w:ascii="Times New Roman"/>
          <w:b w:val="false"/>
          <w:i w:val="false"/>
          <w:color w:val="000000"/>
          <w:sz w:val="28"/>
        </w:rPr>
        <w:t>
      72. Тематическое планирование.</w:t>
      </w:r>
    </w:p>
    <w:bookmarkEnd w:id="10461"/>
    <w:bookmarkStart w:name="z10925" w:id="10462"/>
    <w:p>
      <w:pPr>
        <w:spacing w:after="0"/>
        <w:ind w:left="0"/>
        <w:jc w:val="both"/>
      </w:pPr>
      <w:r>
        <w:rPr>
          <w:rFonts w:ascii="Times New Roman"/>
          <w:b w:val="false"/>
          <w:i w:val="false"/>
          <w:color w:val="000000"/>
          <w:sz w:val="28"/>
        </w:rPr>
        <w:t>
      Тема 1. Развитие ассоциативного мышления.</w:t>
      </w:r>
    </w:p>
    <w:bookmarkEnd w:id="10462"/>
    <w:bookmarkStart w:name="z10926" w:id="10463"/>
    <w:p>
      <w:pPr>
        <w:spacing w:after="0"/>
        <w:ind w:left="0"/>
        <w:jc w:val="both"/>
      </w:pPr>
      <w:r>
        <w:rPr>
          <w:rFonts w:ascii="Times New Roman"/>
          <w:b w:val="false"/>
          <w:i w:val="false"/>
          <w:color w:val="000000"/>
          <w:sz w:val="28"/>
        </w:rPr>
        <w:t>
      Тема 2. Работа над двигательными навыками рук, интонацией, звукоизвлечением и ритмом.</w:t>
      </w:r>
    </w:p>
    <w:bookmarkEnd w:id="10463"/>
    <w:bookmarkStart w:name="z10927" w:id="10464"/>
    <w:p>
      <w:pPr>
        <w:spacing w:after="0"/>
        <w:ind w:left="0"/>
        <w:jc w:val="both"/>
      </w:pPr>
      <w:r>
        <w:rPr>
          <w:rFonts w:ascii="Times New Roman"/>
          <w:b w:val="false"/>
          <w:i w:val="false"/>
          <w:color w:val="000000"/>
          <w:sz w:val="28"/>
        </w:rPr>
        <w:t>
      Тема 3. Развитие техники беглости пальцев левой руки.</w:t>
      </w:r>
    </w:p>
    <w:bookmarkEnd w:id="10464"/>
    <w:bookmarkStart w:name="z10928" w:id="10465"/>
    <w:p>
      <w:pPr>
        <w:spacing w:after="0"/>
        <w:ind w:left="0"/>
        <w:jc w:val="both"/>
      </w:pPr>
      <w:r>
        <w:rPr>
          <w:rFonts w:ascii="Times New Roman"/>
          <w:b w:val="false"/>
          <w:i w:val="false"/>
          <w:color w:val="000000"/>
          <w:sz w:val="28"/>
        </w:rPr>
        <w:t>
      Тема 4. Закрепление навыков игры в первых четырех позициях.</w:t>
      </w:r>
    </w:p>
    <w:bookmarkEnd w:id="10465"/>
    <w:bookmarkStart w:name="z10929" w:id="10466"/>
    <w:p>
      <w:pPr>
        <w:spacing w:after="0"/>
        <w:ind w:left="0"/>
        <w:jc w:val="both"/>
      </w:pPr>
      <w:r>
        <w:rPr>
          <w:rFonts w:ascii="Times New Roman"/>
          <w:b w:val="false"/>
          <w:i w:val="false"/>
          <w:color w:val="000000"/>
          <w:sz w:val="28"/>
        </w:rPr>
        <w:t>
      Тема 5. Работа над вибрато, тремоло, качеством звука, динамикой и выразительностью исполнения.</w:t>
      </w:r>
    </w:p>
    <w:bookmarkEnd w:id="10466"/>
    <w:bookmarkStart w:name="z10930" w:id="10467"/>
    <w:p>
      <w:pPr>
        <w:spacing w:after="0"/>
        <w:ind w:left="0"/>
        <w:jc w:val="both"/>
      </w:pPr>
      <w:r>
        <w:rPr>
          <w:rFonts w:ascii="Times New Roman"/>
          <w:b w:val="false"/>
          <w:i w:val="false"/>
          <w:color w:val="000000"/>
          <w:sz w:val="28"/>
        </w:rPr>
        <w:t>
      Тема 6. Освоение аккордовой фактуры с использованием мелкой техники, натуральных флажолетов.</w:t>
      </w:r>
    </w:p>
    <w:bookmarkEnd w:id="10467"/>
    <w:bookmarkStart w:name="z10931" w:id="10468"/>
    <w:p>
      <w:pPr>
        <w:spacing w:after="0"/>
        <w:ind w:left="0"/>
        <w:jc w:val="both"/>
      </w:pPr>
      <w:r>
        <w:rPr>
          <w:rFonts w:ascii="Times New Roman"/>
          <w:b w:val="false"/>
          <w:i w:val="false"/>
          <w:color w:val="000000"/>
          <w:sz w:val="28"/>
        </w:rPr>
        <w:t>
      Тема 7. Игра упражнений и этюдов.</w:t>
      </w:r>
    </w:p>
    <w:bookmarkEnd w:id="10468"/>
    <w:bookmarkStart w:name="z10932" w:id="10469"/>
    <w:p>
      <w:pPr>
        <w:spacing w:after="0"/>
        <w:ind w:left="0"/>
        <w:jc w:val="both"/>
      </w:pPr>
      <w:r>
        <w:rPr>
          <w:rFonts w:ascii="Times New Roman"/>
          <w:b w:val="false"/>
          <w:i w:val="false"/>
          <w:color w:val="000000"/>
          <w:sz w:val="28"/>
        </w:rPr>
        <w:t>
      Тема 8. Работа над произведениями кантиленного характера с использованием тремоло.</w:t>
      </w:r>
    </w:p>
    <w:bookmarkEnd w:id="10469"/>
    <w:bookmarkStart w:name="z10933" w:id="10470"/>
    <w:p>
      <w:pPr>
        <w:spacing w:after="0"/>
        <w:ind w:left="0"/>
        <w:jc w:val="both"/>
      </w:pPr>
      <w:r>
        <w:rPr>
          <w:rFonts w:ascii="Times New Roman"/>
          <w:b w:val="false"/>
          <w:i w:val="false"/>
          <w:color w:val="000000"/>
          <w:sz w:val="28"/>
        </w:rPr>
        <w:t>
      Тема 9. Чтение нот с листа и самостоятельная работа над репертуаром.</w:t>
      </w:r>
    </w:p>
    <w:bookmarkEnd w:id="10470"/>
    <w:bookmarkStart w:name="z10934" w:id="10471"/>
    <w:p>
      <w:pPr>
        <w:spacing w:after="0"/>
        <w:ind w:left="0"/>
        <w:jc w:val="both"/>
      </w:pPr>
      <w:r>
        <w:rPr>
          <w:rFonts w:ascii="Times New Roman"/>
          <w:b w:val="false"/>
          <w:i w:val="false"/>
          <w:color w:val="000000"/>
          <w:sz w:val="28"/>
        </w:rPr>
        <w:t>
      73. Ожидаемые результаты освоения Программы 4 класса.</w:t>
      </w:r>
    </w:p>
    <w:bookmarkEnd w:id="10471"/>
    <w:bookmarkStart w:name="z10935" w:id="10472"/>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0472"/>
    <w:bookmarkStart w:name="z10936" w:id="10473"/>
    <w:p>
      <w:pPr>
        <w:spacing w:after="0"/>
        <w:ind w:left="0"/>
        <w:jc w:val="both"/>
      </w:pPr>
      <w:r>
        <w:rPr>
          <w:rFonts w:ascii="Times New Roman"/>
          <w:b w:val="false"/>
          <w:i w:val="false"/>
          <w:color w:val="000000"/>
          <w:sz w:val="28"/>
        </w:rPr>
        <w:t>
      1) владеет навыками исполнения основных штрихов и приемов игры на инструменте;</w:t>
      </w:r>
    </w:p>
    <w:bookmarkEnd w:id="10473"/>
    <w:bookmarkStart w:name="z10937" w:id="10474"/>
    <w:p>
      <w:pPr>
        <w:spacing w:after="0"/>
        <w:ind w:left="0"/>
        <w:jc w:val="both"/>
      </w:pPr>
      <w:r>
        <w:rPr>
          <w:rFonts w:ascii="Times New Roman"/>
          <w:b w:val="false"/>
          <w:i w:val="false"/>
          <w:color w:val="000000"/>
          <w:sz w:val="28"/>
        </w:rPr>
        <w:t>
      2) умеет исполнять гаммы до четырех знаков;</w:t>
      </w:r>
    </w:p>
    <w:bookmarkEnd w:id="10474"/>
    <w:bookmarkStart w:name="z10938" w:id="10475"/>
    <w:p>
      <w:pPr>
        <w:spacing w:after="0"/>
        <w:ind w:left="0"/>
        <w:jc w:val="both"/>
      </w:pPr>
      <w:r>
        <w:rPr>
          <w:rFonts w:ascii="Times New Roman"/>
          <w:b w:val="false"/>
          <w:i w:val="false"/>
          <w:color w:val="000000"/>
          <w:sz w:val="28"/>
        </w:rPr>
        <w:t>
      3) исполняет произведения разных стилистических направлений;</w:t>
      </w:r>
    </w:p>
    <w:bookmarkEnd w:id="10475"/>
    <w:bookmarkStart w:name="z10939" w:id="10476"/>
    <w:p>
      <w:pPr>
        <w:spacing w:after="0"/>
        <w:ind w:left="0"/>
        <w:jc w:val="both"/>
      </w:pPr>
      <w:r>
        <w:rPr>
          <w:rFonts w:ascii="Times New Roman"/>
          <w:b w:val="false"/>
          <w:i w:val="false"/>
          <w:color w:val="000000"/>
          <w:sz w:val="28"/>
        </w:rPr>
        <w:t>
      4) владеет навыками чтения с листа и ансамблевой игры.</w:t>
      </w:r>
    </w:p>
    <w:bookmarkEnd w:id="10476"/>
    <w:bookmarkStart w:name="z10940" w:id="10477"/>
    <w:p>
      <w:pPr>
        <w:spacing w:after="0"/>
        <w:ind w:left="0"/>
        <w:jc w:val="both"/>
      </w:pPr>
      <w:r>
        <w:rPr>
          <w:rFonts w:ascii="Times New Roman"/>
          <w:b w:val="false"/>
          <w:i w:val="false"/>
          <w:color w:val="000000"/>
          <w:sz w:val="28"/>
        </w:rPr>
        <w:t>
      5) развивает музыкально-образное мышление;</w:t>
      </w:r>
    </w:p>
    <w:bookmarkEnd w:id="10477"/>
    <w:bookmarkStart w:name="z10941" w:id="10478"/>
    <w:p>
      <w:pPr>
        <w:spacing w:after="0"/>
        <w:ind w:left="0"/>
        <w:jc w:val="both"/>
      </w:pPr>
      <w:r>
        <w:rPr>
          <w:rFonts w:ascii="Times New Roman"/>
          <w:b w:val="false"/>
          <w:i w:val="false"/>
          <w:color w:val="000000"/>
          <w:sz w:val="28"/>
        </w:rPr>
        <w:t>
      6) применяет при игре на инструменте выразительные средства музыки;</w:t>
      </w:r>
    </w:p>
    <w:bookmarkEnd w:id="10478"/>
    <w:bookmarkStart w:name="z10942" w:id="10479"/>
    <w:p>
      <w:pPr>
        <w:spacing w:after="0"/>
        <w:ind w:left="0"/>
        <w:jc w:val="both"/>
      </w:pPr>
      <w:r>
        <w:rPr>
          <w:rFonts w:ascii="Times New Roman"/>
          <w:b w:val="false"/>
          <w:i w:val="false"/>
          <w:color w:val="000000"/>
          <w:sz w:val="28"/>
        </w:rPr>
        <w:t>
      7) знает музыкальные термины глиссандо, флажолеты, вибрато, тремоло, кантиленный характер, динамика, арпеджио.</w:t>
      </w:r>
    </w:p>
    <w:bookmarkEnd w:id="10479"/>
    <w:bookmarkStart w:name="z10943" w:id="10480"/>
    <w:p>
      <w:pPr>
        <w:spacing w:after="0"/>
        <w:ind w:left="0"/>
        <w:jc w:val="both"/>
      </w:pPr>
      <w:r>
        <w:rPr>
          <w:rFonts w:ascii="Times New Roman"/>
          <w:b w:val="false"/>
          <w:i w:val="false"/>
          <w:color w:val="000000"/>
          <w:sz w:val="28"/>
        </w:rPr>
        <w:t>
      74. Программные требования по 5 классу:</w:t>
      </w:r>
    </w:p>
    <w:bookmarkEnd w:id="10480"/>
    <w:bookmarkStart w:name="z10944" w:id="10481"/>
    <w:p>
      <w:pPr>
        <w:spacing w:after="0"/>
        <w:ind w:left="0"/>
        <w:jc w:val="both"/>
      </w:pPr>
      <w:r>
        <w:rPr>
          <w:rFonts w:ascii="Times New Roman"/>
          <w:b w:val="false"/>
          <w:i w:val="false"/>
          <w:color w:val="000000"/>
          <w:sz w:val="28"/>
        </w:rPr>
        <w:t>
      1) продолжается дальнейшее освоение гамм в различных ритмических вариантах, развивается пальцевая беглость и штриховая техника;</w:t>
      </w:r>
    </w:p>
    <w:bookmarkEnd w:id="10481"/>
    <w:bookmarkStart w:name="z10945" w:id="10482"/>
    <w:p>
      <w:pPr>
        <w:spacing w:after="0"/>
        <w:ind w:left="0"/>
        <w:jc w:val="both"/>
      </w:pPr>
      <w:r>
        <w:rPr>
          <w:rFonts w:ascii="Times New Roman"/>
          <w:b w:val="false"/>
          <w:i w:val="false"/>
          <w:color w:val="000000"/>
          <w:sz w:val="28"/>
        </w:rPr>
        <w:t xml:space="preserve">
      2) обучающийся приступает к изучению аккордов, арпеджио и их обращений в подвижном темпе, освоению репертуара разностилевой направленности в том числе пьес более сложной фактуры и содержания; </w:t>
      </w:r>
    </w:p>
    <w:bookmarkEnd w:id="10482"/>
    <w:bookmarkStart w:name="z10946" w:id="10483"/>
    <w:p>
      <w:pPr>
        <w:spacing w:after="0"/>
        <w:ind w:left="0"/>
        <w:jc w:val="both"/>
      </w:pPr>
      <w:r>
        <w:rPr>
          <w:rFonts w:ascii="Times New Roman"/>
          <w:b w:val="false"/>
          <w:i w:val="false"/>
          <w:color w:val="000000"/>
          <w:sz w:val="28"/>
        </w:rPr>
        <w:t>
      3) в течение учебного года обучающийся осваивает гаммы в подвижном темпе, легато, все виды штрихов, арпеджио, хроматическую гамму.</w:t>
      </w:r>
    </w:p>
    <w:bookmarkEnd w:id="10483"/>
    <w:bookmarkStart w:name="z10947" w:id="10484"/>
    <w:p>
      <w:pPr>
        <w:spacing w:after="0"/>
        <w:ind w:left="0"/>
        <w:jc w:val="both"/>
      </w:pPr>
      <w:r>
        <w:rPr>
          <w:rFonts w:ascii="Times New Roman"/>
          <w:b w:val="false"/>
          <w:i w:val="false"/>
          <w:color w:val="000000"/>
          <w:sz w:val="28"/>
        </w:rPr>
        <w:t>
      75. Содержание учебного предмета в 5 классе.</w:t>
      </w:r>
    </w:p>
    <w:bookmarkEnd w:id="10484"/>
    <w:bookmarkStart w:name="z10948" w:id="10485"/>
    <w:p>
      <w:pPr>
        <w:spacing w:after="0"/>
        <w:ind w:left="0"/>
        <w:jc w:val="both"/>
      </w:pPr>
      <w:r>
        <w:rPr>
          <w:rFonts w:ascii="Times New Roman"/>
          <w:b w:val="false"/>
          <w:i w:val="false"/>
          <w:color w:val="000000"/>
          <w:sz w:val="28"/>
        </w:rPr>
        <w:t>
      Базовую основу содержания учебного предмета представляют следующие тематические разделы.</w:t>
      </w:r>
    </w:p>
    <w:bookmarkEnd w:id="10485"/>
    <w:bookmarkStart w:name="z10949" w:id="10486"/>
    <w:p>
      <w:pPr>
        <w:spacing w:after="0"/>
        <w:ind w:left="0"/>
        <w:jc w:val="both"/>
      </w:pPr>
      <w:r>
        <w:rPr>
          <w:rFonts w:ascii="Times New Roman"/>
          <w:b w:val="false"/>
          <w:i w:val="false"/>
          <w:color w:val="000000"/>
          <w:sz w:val="28"/>
        </w:rPr>
        <w:t>
      Раздел 1. Гаммы в различных ритмических вариантах. Легато. Развитие пальцевой беглости и штриховой техники. Техника левой руки.</w:t>
      </w:r>
    </w:p>
    <w:bookmarkEnd w:id="10486"/>
    <w:bookmarkStart w:name="z10950" w:id="10487"/>
    <w:p>
      <w:pPr>
        <w:spacing w:after="0"/>
        <w:ind w:left="0"/>
        <w:jc w:val="both"/>
      </w:pPr>
      <w:r>
        <w:rPr>
          <w:rFonts w:ascii="Times New Roman"/>
          <w:b w:val="false"/>
          <w:i w:val="false"/>
          <w:color w:val="000000"/>
          <w:sz w:val="28"/>
        </w:rPr>
        <w:t>
      Раздел 2. Аккорды, арпеджио и их обращение в подвижном темпе. Репертуар разностилевой направленности. Сложные штрихи в этюдах.</w:t>
      </w:r>
    </w:p>
    <w:bookmarkEnd w:id="10487"/>
    <w:bookmarkStart w:name="z10951" w:id="10488"/>
    <w:p>
      <w:pPr>
        <w:spacing w:after="0"/>
        <w:ind w:left="0"/>
        <w:jc w:val="both"/>
      </w:pPr>
      <w:r>
        <w:rPr>
          <w:rFonts w:ascii="Times New Roman"/>
          <w:b w:val="false"/>
          <w:i w:val="false"/>
          <w:color w:val="000000"/>
          <w:sz w:val="28"/>
        </w:rPr>
        <w:t>
      Раздел 3. Ансамблевое музицирование. Программы цифровой обработки музыки, аранжировки. Microsoft Office [Майкрасофт офис] и нотные редакторы.</w:t>
      </w:r>
    </w:p>
    <w:bookmarkEnd w:id="10488"/>
    <w:bookmarkStart w:name="z10952" w:id="10489"/>
    <w:p>
      <w:pPr>
        <w:spacing w:after="0"/>
        <w:ind w:left="0"/>
        <w:jc w:val="both"/>
      </w:pPr>
      <w:r>
        <w:rPr>
          <w:rFonts w:ascii="Times New Roman"/>
          <w:b w:val="false"/>
          <w:i w:val="false"/>
          <w:color w:val="000000"/>
          <w:sz w:val="28"/>
        </w:rPr>
        <w:t>
      Самостоятельная настройка инструмента.</w:t>
      </w:r>
    </w:p>
    <w:bookmarkEnd w:id="10489"/>
    <w:bookmarkStart w:name="z10953" w:id="10490"/>
    <w:p>
      <w:pPr>
        <w:spacing w:after="0"/>
        <w:ind w:left="0"/>
        <w:jc w:val="both"/>
      </w:pPr>
      <w:r>
        <w:rPr>
          <w:rFonts w:ascii="Times New Roman"/>
          <w:b w:val="false"/>
          <w:i w:val="false"/>
          <w:color w:val="000000"/>
          <w:sz w:val="28"/>
        </w:rPr>
        <w:t>
      76. Тематическое планирование.</w:t>
      </w:r>
    </w:p>
    <w:bookmarkEnd w:id="10490"/>
    <w:bookmarkStart w:name="z10954" w:id="10491"/>
    <w:p>
      <w:pPr>
        <w:spacing w:after="0"/>
        <w:ind w:left="0"/>
        <w:jc w:val="both"/>
      </w:pPr>
      <w:r>
        <w:rPr>
          <w:rFonts w:ascii="Times New Roman"/>
          <w:b w:val="false"/>
          <w:i w:val="false"/>
          <w:color w:val="000000"/>
          <w:sz w:val="28"/>
        </w:rPr>
        <w:t>
      Тема 1. Гаммы арпеджио в подвижном темпе и в различных ритмических вариантах, развитие пальцевой беглости и штриховой техники.</w:t>
      </w:r>
    </w:p>
    <w:bookmarkEnd w:id="10491"/>
    <w:bookmarkStart w:name="z10955" w:id="10492"/>
    <w:p>
      <w:pPr>
        <w:spacing w:after="0"/>
        <w:ind w:left="0"/>
        <w:jc w:val="both"/>
      </w:pPr>
      <w:r>
        <w:rPr>
          <w:rFonts w:ascii="Times New Roman"/>
          <w:b w:val="false"/>
          <w:i w:val="false"/>
          <w:color w:val="000000"/>
          <w:sz w:val="28"/>
        </w:rPr>
        <w:t>
      Тема 2. Дальнейшее совершенствование штрихов.</w:t>
      </w:r>
    </w:p>
    <w:bookmarkEnd w:id="10492"/>
    <w:bookmarkStart w:name="z10956" w:id="10493"/>
    <w:p>
      <w:pPr>
        <w:spacing w:after="0"/>
        <w:ind w:left="0"/>
        <w:jc w:val="both"/>
      </w:pPr>
      <w:r>
        <w:rPr>
          <w:rFonts w:ascii="Times New Roman"/>
          <w:b w:val="false"/>
          <w:i w:val="false"/>
          <w:color w:val="000000"/>
          <w:sz w:val="28"/>
        </w:rPr>
        <w:t>
      Тема 3. Дальнейшее развитие техники левой руки: трели, различные виды соединения позиций, двойные ноты, аккорды, натуральные и искусственные флажолеты.</w:t>
      </w:r>
    </w:p>
    <w:bookmarkEnd w:id="10493"/>
    <w:bookmarkStart w:name="z10957" w:id="10494"/>
    <w:p>
      <w:pPr>
        <w:spacing w:after="0"/>
        <w:ind w:left="0"/>
        <w:jc w:val="both"/>
      </w:pPr>
      <w:r>
        <w:rPr>
          <w:rFonts w:ascii="Times New Roman"/>
          <w:b w:val="false"/>
          <w:i w:val="false"/>
          <w:color w:val="000000"/>
          <w:sz w:val="28"/>
        </w:rPr>
        <w:t>
      Тема 4. Профессиональное освоение репертуара разностилевой направленности.</w:t>
      </w:r>
    </w:p>
    <w:bookmarkEnd w:id="10494"/>
    <w:bookmarkStart w:name="z10958" w:id="10495"/>
    <w:p>
      <w:pPr>
        <w:spacing w:after="0"/>
        <w:ind w:left="0"/>
        <w:jc w:val="both"/>
      </w:pPr>
      <w:r>
        <w:rPr>
          <w:rFonts w:ascii="Times New Roman"/>
          <w:b w:val="false"/>
          <w:i w:val="false"/>
          <w:color w:val="000000"/>
          <w:sz w:val="28"/>
        </w:rPr>
        <w:t>
      Тема 5. Работа над произведениями более сложной фактуры и содержания.</w:t>
      </w:r>
    </w:p>
    <w:bookmarkEnd w:id="10495"/>
    <w:bookmarkStart w:name="z10959" w:id="10496"/>
    <w:p>
      <w:pPr>
        <w:spacing w:after="0"/>
        <w:ind w:left="0"/>
        <w:jc w:val="both"/>
      </w:pPr>
      <w:r>
        <w:rPr>
          <w:rFonts w:ascii="Times New Roman"/>
          <w:b w:val="false"/>
          <w:i w:val="false"/>
          <w:color w:val="000000"/>
          <w:sz w:val="28"/>
        </w:rPr>
        <w:t>
      Тема 6. Продолжение работы над совершенствованием качества исполнения сложных штрихов в этюдах.</w:t>
      </w:r>
    </w:p>
    <w:bookmarkEnd w:id="10496"/>
    <w:bookmarkStart w:name="z10960" w:id="10497"/>
    <w:p>
      <w:pPr>
        <w:spacing w:after="0"/>
        <w:ind w:left="0"/>
        <w:jc w:val="both"/>
      </w:pPr>
      <w:r>
        <w:rPr>
          <w:rFonts w:ascii="Times New Roman"/>
          <w:b w:val="false"/>
          <w:i w:val="false"/>
          <w:color w:val="000000"/>
          <w:sz w:val="28"/>
        </w:rPr>
        <w:t>
      Тема 7. Чтение нот с листа и самостоятельная работа над более сложным для учащегося репертуаром.</w:t>
      </w:r>
    </w:p>
    <w:bookmarkEnd w:id="10497"/>
    <w:bookmarkStart w:name="z10961" w:id="10498"/>
    <w:p>
      <w:pPr>
        <w:spacing w:after="0"/>
        <w:ind w:left="0"/>
        <w:jc w:val="both"/>
      </w:pPr>
      <w:r>
        <w:rPr>
          <w:rFonts w:ascii="Times New Roman"/>
          <w:b w:val="false"/>
          <w:i w:val="false"/>
          <w:color w:val="000000"/>
          <w:sz w:val="28"/>
        </w:rPr>
        <w:t>
      Тема 8. Ансамблевое музицирование.</w:t>
      </w:r>
    </w:p>
    <w:bookmarkEnd w:id="10498"/>
    <w:bookmarkStart w:name="z10962" w:id="10499"/>
    <w:p>
      <w:pPr>
        <w:spacing w:after="0"/>
        <w:ind w:left="0"/>
        <w:jc w:val="both"/>
      </w:pPr>
      <w:r>
        <w:rPr>
          <w:rFonts w:ascii="Times New Roman"/>
          <w:b w:val="false"/>
          <w:i w:val="false"/>
          <w:color w:val="000000"/>
          <w:sz w:val="28"/>
        </w:rPr>
        <w:t>
      Тема 9. Дальнейшее знакомство со средствами мультимедиа программы цифровой обработки музыки, аранжировки, Microsoft Office [Майкрасофт офис] и нотные редакторы.</w:t>
      </w:r>
    </w:p>
    <w:bookmarkEnd w:id="10499"/>
    <w:bookmarkStart w:name="z10963" w:id="10500"/>
    <w:p>
      <w:pPr>
        <w:spacing w:after="0"/>
        <w:ind w:left="0"/>
        <w:jc w:val="both"/>
      </w:pPr>
      <w:r>
        <w:rPr>
          <w:rFonts w:ascii="Times New Roman"/>
          <w:b w:val="false"/>
          <w:i w:val="false"/>
          <w:color w:val="000000"/>
          <w:sz w:val="28"/>
        </w:rPr>
        <w:t>
      Тема 10. Профессиональная, самостоятельная настройка инструмента.</w:t>
      </w:r>
    </w:p>
    <w:bookmarkEnd w:id="10500"/>
    <w:bookmarkStart w:name="z10964" w:id="10501"/>
    <w:p>
      <w:pPr>
        <w:spacing w:after="0"/>
        <w:ind w:left="0"/>
        <w:jc w:val="both"/>
      </w:pPr>
      <w:r>
        <w:rPr>
          <w:rFonts w:ascii="Times New Roman"/>
          <w:b w:val="false"/>
          <w:i w:val="false"/>
          <w:color w:val="000000"/>
          <w:sz w:val="28"/>
        </w:rPr>
        <w:t xml:space="preserve">
      77. Ожидаемые результаты освоения Программы 5 класса. </w:t>
      </w:r>
    </w:p>
    <w:bookmarkEnd w:id="10501"/>
    <w:bookmarkStart w:name="z10965" w:id="10502"/>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0502"/>
    <w:bookmarkStart w:name="z10966" w:id="10503"/>
    <w:p>
      <w:pPr>
        <w:spacing w:after="0"/>
        <w:ind w:left="0"/>
        <w:jc w:val="both"/>
      </w:pPr>
      <w:r>
        <w:rPr>
          <w:rFonts w:ascii="Times New Roman"/>
          <w:b w:val="false"/>
          <w:i w:val="false"/>
          <w:color w:val="000000"/>
          <w:sz w:val="28"/>
        </w:rPr>
        <w:t>
      1) владеет техникой левой руки: пальцевая беглость, различные виды соединения позиций, искусственные флажолеты и двойные ноты;</w:t>
      </w:r>
    </w:p>
    <w:bookmarkEnd w:id="10503"/>
    <w:bookmarkStart w:name="z10967" w:id="10504"/>
    <w:p>
      <w:pPr>
        <w:spacing w:after="0"/>
        <w:ind w:left="0"/>
        <w:jc w:val="both"/>
      </w:pPr>
      <w:r>
        <w:rPr>
          <w:rFonts w:ascii="Times New Roman"/>
          <w:b w:val="false"/>
          <w:i w:val="false"/>
          <w:color w:val="000000"/>
          <w:sz w:val="28"/>
        </w:rPr>
        <w:t>
      2) владеет техникой исполнения на инструменте более сложных штрихов;</w:t>
      </w:r>
    </w:p>
    <w:bookmarkEnd w:id="10504"/>
    <w:bookmarkStart w:name="z10968" w:id="10505"/>
    <w:p>
      <w:pPr>
        <w:spacing w:after="0"/>
        <w:ind w:left="0"/>
        <w:jc w:val="both"/>
      </w:pPr>
      <w:r>
        <w:rPr>
          <w:rFonts w:ascii="Times New Roman"/>
          <w:b w:val="false"/>
          <w:i w:val="false"/>
          <w:color w:val="000000"/>
          <w:sz w:val="28"/>
        </w:rPr>
        <w:t>
      3) владеет навыками интервальной техники;</w:t>
      </w:r>
    </w:p>
    <w:bookmarkEnd w:id="10505"/>
    <w:bookmarkStart w:name="z10969" w:id="10506"/>
    <w:p>
      <w:pPr>
        <w:spacing w:after="0"/>
        <w:ind w:left="0"/>
        <w:jc w:val="both"/>
      </w:pPr>
      <w:r>
        <w:rPr>
          <w:rFonts w:ascii="Times New Roman"/>
          <w:b w:val="false"/>
          <w:i w:val="false"/>
          <w:color w:val="000000"/>
          <w:sz w:val="28"/>
        </w:rPr>
        <w:t>
      4) умеет интерпретировать музыкальное произведение;</w:t>
      </w:r>
    </w:p>
    <w:bookmarkEnd w:id="10506"/>
    <w:bookmarkStart w:name="z10970" w:id="10507"/>
    <w:p>
      <w:pPr>
        <w:spacing w:after="0"/>
        <w:ind w:left="0"/>
        <w:jc w:val="both"/>
      </w:pPr>
      <w:r>
        <w:rPr>
          <w:rFonts w:ascii="Times New Roman"/>
          <w:b w:val="false"/>
          <w:i w:val="false"/>
          <w:color w:val="000000"/>
          <w:sz w:val="28"/>
        </w:rPr>
        <w:t>
      5) умеет при исполнении на инструменте передавать стилистические особенности произведения;</w:t>
      </w:r>
    </w:p>
    <w:bookmarkEnd w:id="10507"/>
    <w:bookmarkStart w:name="z10971" w:id="10508"/>
    <w:p>
      <w:pPr>
        <w:spacing w:after="0"/>
        <w:ind w:left="0"/>
        <w:jc w:val="both"/>
      </w:pPr>
      <w:r>
        <w:rPr>
          <w:rFonts w:ascii="Times New Roman"/>
          <w:b w:val="false"/>
          <w:i w:val="false"/>
          <w:color w:val="000000"/>
          <w:sz w:val="28"/>
        </w:rPr>
        <w:t>
      6) умеет самостоятельно разучивать на инструменте музыкальное произведение;</w:t>
      </w:r>
    </w:p>
    <w:bookmarkEnd w:id="10508"/>
    <w:bookmarkStart w:name="z10972" w:id="10509"/>
    <w:p>
      <w:pPr>
        <w:spacing w:after="0"/>
        <w:ind w:left="0"/>
        <w:jc w:val="both"/>
      </w:pPr>
      <w:r>
        <w:rPr>
          <w:rFonts w:ascii="Times New Roman"/>
          <w:b w:val="false"/>
          <w:i w:val="false"/>
          <w:color w:val="000000"/>
          <w:sz w:val="28"/>
        </w:rPr>
        <w:t>
      7) умеет самостоятельно настраивать инструмент;</w:t>
      </w:r>
    </w:p>
    <w:bookmarkEnd w:id="10509"/>
    <w:bookmarkStart w:name="z10973" w:id="10510"/>
    <w:p>
      <w:pPr>
        <w:spacing w:after="0"/>
        <w:ind w:left="0"/>
        <w:jc w:val="both"/>
      </w:pPr>
      <w:r>
        <w:rPr>
          <w:rFonts w:ascii="Times New Roman"/>
          <w:b w:val="false"/>
          <w:i w:val="false"/>
          <w:color w:val="000000"/>
          <w:sz w:val="28"/>
        </w:rPr>
        <w:t>
      8) владеет навыками чтения с листа;</w:t>
      </w:r>
    </w:p>
    <w:bookmarkEnd w:id="10510"/>
    <w:bookmarkStart w:name="z10974" w:id="10511"/>
    <w:p>
      <w:pPr>
        <w:spacing w:after="0"/>
        <w:ind w:left="0"/>
        <w:jc w:val="both"/>
      </w:pPr>
      <w:r>
        <w:rPr>
          <w:rFonts w:ascii="Times New Roman"/>
          <w:b w:val="false"/>
          <w:i w:val="false"/>
          <w:color w:val="000000"/>
          <w:sz w:val="28"/>
        </w:rPr>
        <w:t>
      9) умеет играть на балалайке различного вида аккорды;</w:t>
      </w:r>
    </w:p>
    <w:bookmarkEnd w:id="10511"/>
    <w:bookmarkStart w:name="z10975" w:id="10512"/>
    <w:p>
      <w:pPr>
        <w:spacing w:after="0"/>
        <w:ind w:left="0"/>
        <w:jc w:val="both"/>
      </w:pPr>
      <w:r>
        <w:rPr>
          <w:rFonts w:ascii="Times New Roman"/>
          <w:b w:val="false"/>
          <w:i w:val="false"/>
          <w:color w:val="000000"/>
          <w:sz w:val="28"/>
        </w:rPr>
        <w:t>
      10) умеет исполнять мажорные и минорные гаммы в различных позициях;</w:t>
      </w:r>
    </w:p>
    <w:bookmarkEnd w:id="10512"/>
    <w:bookmarkStart w:name="z10976" w:id="10513"/>
    <w:p>
      <w:pPr>
        <w:spacing w:after="0"/>
        <w:ind w:left="0"/>
        <w:jc w:val="both"/>
      </w:pPr>
      <w:r>
        <w:rPr>
          <w:rFonts w:ascii="Times New Roman"/>
          <w:b w:val="false"/>
          <w:i w:val="false"/>
          <w:color w:val="000000"/>
          <w:sz w:val="28"/>
        </w:rPr>
        <w:t>
      11) умеет исполнять хроматическую гамму;</w:t>
      </w:r>
    </w:p>
    <w:bookmarkEnd w:id="10513"/>
    <w:bookmarkStart w:name="z10977" w:id="10514"/>
    <w:p>
      <w:pPr>
        <w:spacing w:after="0"/>
        <w:ind w:left="0"/>
        <w:jc w:val="both"/>
      </w:pPr>
      <w:r>
        <w:rPr>
          <w:rFonts w:ascii="Times New Roman"/>
          <w:b w:val="false"/>
          <w:i w:val="false"/>
          <w:color w:val="000000"/>
          <w:sz w:val="28"/>
        </w:rPr>
        <w:t>
      13) владеет навыками исполнения более сложными штрихами и ритмическими рисунками.</w:t>
      </w:r>
    </w:p>
    <w:bookmarkEnd w:id="10514"/>
    <w:bookmarkStart w:name="z10978" w:id="10515"/>
    <w:p>
      <w:pPr>
        <w:spacing w:after="0"/>
        <w:ind w:left="0"/>
        <w:jc w:val="both"/>
      </w:pPr>
      <w:r>
        <w:rPr>
          <w:rFonts w:ascii="Times New Roman"/>
          <w:b w:val="false"/>
          <w:i w:val="false"/>
          <w:color w:val="000000"/>
          <w:sz w:val="28"/>
        </w:rPr>
        <w:t>
      78. Ожидаемые результаты освоения Программы.</w:t>
      </w:r>
    </w:p>
    <w:bookmarkEnd w:id="10515"/>
    <w:bookmarkStart w:name="z10979" w:id="10516"/>
    <w:p>
      <w:pPr>
        <w:spacing w:after="0"/>
        <w:ind w:left="0"/>
        <w:jc w:val="both"/>
      </w:pPr>
      <w:r>
        <w:rPr>
          <w:rFonts w:ascii="Times New Roman"/>
          <w:b w:val="false"/>
          <w:i w:val="false"/>
          <w:color w:val="000000"/>
          <w:sz w:val="28"/>
        </w:rPr>
        <w:t>
      Выпускник знает:</w:t>
      </w:r>
    </w:p>
    <w:bookmarkEnd w:id="10516"/>
    <w:bookmarkStart w:name="z10980" w:id="10517"/>
    <w:p>
      <w:pPr>
        <w:spacing w:after="0"/>
        <w:ind w:left="0"/>
        <w:jc w:val="both"/>
      </w:pPr>
      <w:r>
        <w:rPr>
          <w:rFonts w:ascii="Times New Roman"/>
          <w:b w:val="false"/>
          <w:i w:val="false"/>
          <w:color w:val="000000"/>
          <w:sz w:val="28"/>
        </w:rPr>
        <w:t>
      1) основы музыкальной грамоты;</w:t>
      </w:r>
    </w:p>
    <w:bookmarkEnd w:id="10517"/>
    <w:bookmarkStart w:name="z10981" w:id="10518"/>
    <w:p>
      <w:pPr>
        <w:spacing w:after="0"/>
        <w:ind w:left="0"/>
        <w:jc w:val="both"/>
      </w:pPr>
      <w:r>
        <w:rPr>
          <w:rFonts w:ascii="Times New Roman"/>
          <w:b w:val="false"/>
          <w:i w:val="false"/>
          <w:color w:val="000000"/>
          <w:sz w:val="28"/>
        </w:rPr>
        <w:t>
      2) художественно-исполнительские, технические возможности, характерные для сольного исполнительства на инструменте;</w:t>
      </w:r>
    </w:p>
    <w:bookmarkEnd w:id="10518"/>
    <w:bookmarkStart w:name="z10982" w:id="10519"/>
    <w:p>
      <w:pPr>
        <w:spacing w:after="0"/>
        <w:ind w:left="0"/>
        <w:jc w:val="both"/>
      </w:pPr>
      <w:r>
        <w:rPr>
          <w:rFonts w:ascii="Times New Roman"/>
          <w:b w:val="false"/>
          <w:i w:val="false"/>
          <w:color w:val="000000"/>
          <w:sz w:val="28"/>
        </w:rPr>
        <w:t>
      2) музыкальную терминологию;</w:t>
      </w:r>
    </w:p>
    <w:bookmarkEnd w:id="10519"/>
    <w:bookmarkStart w:name="z10983" w:id="10520"/>
    <w:p>
      <w:pPr>
        <w:spacing w:after="0"/>
        <w:ind w:left="0"/>
        <w:jc w:val="both"/>
      </w:pPr>
      <w:r>
        <w:rPr>
          <w:rFonts w:ascii="Times New Roman"/>
          <w:b w:val="false"/>
          <w:i w:val="false"/>
          <w:color w:val="000000"/>
          <w:sz w:val="28"/>
        </w:rPr>
        <w:t>
      3) различные интерпретации музыкальных произведений;</w:t>
      </w:r>
    </w:p>
    <w:bookmarkEnd w:id="10520"/>
    <w:bookmarkStart w:name="z10984" w:id="10521"/>
    <w:p>
      <w:pPr>
        <w:spacing w:after="0"/>
        <w:ind w:left="0"/>
        <w:jc w:val="both"/>
      </w:pPr>
      <w:r>
        <w:rPr>
          <w:rFonts w:ascii="Times New Roman"/>
          <w:b w:val="false"/>
          <w:i w:val="false"/>
          <w:color w:val="000000"/>
          <w:sz w:val="28"/>
        </w:rPr>
        <w:t>
      4) репертуар для балалайки, включающий произведения разных стилей и жанров в соответствии с Программными требованиями;</w:t>
      </w:r>
    </w:p>
    <w:bookmarkEnd w:id="10521"/>
    <w:bookmarkStart w:name="z10985" w:id="10522"/>
    <w:p>
      <w:pPr>
        <w:spacing w:after="0"/>
        <w:ind w:left="0"/>
        <w:jc w:val="both"/>
      </w:pPr>
      <w:r>
        <w:rPr>
          <w:rFonts w:ascii="Times New Roman"/>
          <w:b w:val="false"/>
          <w:i w:val="false"/>
          <w:color w:val="000000"/>
          <w:sz w:val="28"/>
        </w:rPr>
        <w:t>
      5) приемы игры на балалайке как сольно, так в ансамбле, оркестре;</w:t>
      </w:r>
    </w:p>
    <w:bookmarkEnd w:id="10522"/>
    <w:bookmarkStart w:name="z10986" w:id="10523"/>
    <w:p>
      <w:pPr>
        <w:spacing w:after="0"/>
        <w:ind w:left="0"/>
        <w:jc w:val="both"/>
      </w:pPr>
      <w:r>
        <w:rPr>
          <w:rFonts w:ascii="Times New Roman"/>
          <w:b w:val="false"/>
          <w:i w:val="false"/>
          <w:color w:val="000000"/>
          <w:sz w:val="28"/>
        </w:rPr>
        <w:t>
      6) творчество композиторов, музыку которых он исполняет.</w:t>
      </w:r>
    </w:p>
    <w:bookmarkEnd w:id="10523"/>
    <w:bookmarkStart w:name="z10987" w:id="10524"/>
    <w:p>
      <w:pPr>
        <w:spacing w:after="0"/>
        <w:ind w:left="0"/>
        <w:jc w:val="both"/>
      </w:pPr>
      <w:r>
        <w:rPr>
          <w:rFonts w:ascii="Times New Roman"/>
          <w:b w:val="false"/>
          <w:i w:val="false"/>
          <w:color w:val="000000"/>
          <w:sz w:val="28"/>
        </w:rPr>
        <w:t>
      7) принципы работы музыканта-исполнителя на сцене.</w:t>
      </w:r>
    </w:p>
    <w:bookmarkEnd w:id="10524"/>
    <w:bookmarkStart w:name="z10988" w:id="10525"/>
    <w:p>
      <w:pPr>
        <w:spacing w:after="0"/>
        <w:ind w:left="0"/>
        <w:jc w:val="both"/>
      </w:pPr>
      <w:r>
        <w:rPr>
          <w:rFonts w:ascii="Times New Roman"/>
          <w:b w:val="false"/>
          <w:i w:val="false"/>
          <w:color w:val="000000"/>
          <w:sz w:val="28"/>
        </w:rPr>
        <w:t>
      Выпускник умеет:</w:t>
      </w:r>
    </w:p>
    <w:bookmarkEnd w:id="10525"/>
    <w:bookmarkStart w:name="z10989" w:id="10526"/>
    <w:p>
      <w:pPr>
        <w:spacing w:after="0"/>
        <w:ind w:left="0"/>
        <w:jc w:val="both"/>
      </w:pPr>
      <w:r>
        <w:rPr>
          <w:rFonts w:ascii="Times New Roman"/>
          <w:b w:val="false"/>
          <w:i w:val="false"/>
          <w:color w:val="000000"/>
          <w:sz w:val="28"/>
        </w:rPr>
        <w:t>
      1) самостоятельно разбирать несложный нотный текст;</w:t>
      </w:r>
    </w:p>
    <w:bookmarkEnd w:id="10526"/>
    <w:bookmarkStart w:name="z10990" w:id="10527"/>
    <w:p>
      <w:pPr>
        <w:spacing w:after="0"/>
        <w:ind w:left="0"/>
        <w:jc w:val="both"/>
      </w:pPr>
      <w:r>
        <w:rPr>
          <w:rFonts w:ascii="Times New Roman"/>
          <w:b w:val="false"/>
          <w:i w:val="false"/>
          <w:color w:val="000000"/>
          <w:sz w:val="28"/>
        </w:rPr>
        <w:t>
      2) играть на балалайке сольные произведения;</w:t>
      </w:r>
    </w:p>
    <w:bookmarkEnd w:id="10527"/>
    <w:bookmarkStart w:name="z10991" w:id="10528"/>
    <w:p>
      <w:pPr>
        <w:spacing w:after="0"/>
        <w:ind w:left="0"/>
        <w:jc w:val="both"/>
      </w:pPr>
      <w:r>
        <w:rPr>
          <w:rFonts w:ascii="Times New Roman"/>
          <w:b w:val="false"/>
          <w:i w:val="false"/>
          <w:color w:val="000000"/>
          <w:sz w:val="28"/>
        </w:rPr>
        <w:t>
      3) исполнять свою партию в музыкальном коллективе;</w:t>
      </w:r>
    </w:p>
    <w:bookmarkEnd w:id="10528"/>
    <w:bookmarkStart w:name="z10992" w:id="10529"/>
    <w:p>
      <w:pPr>
        <w:spacing w:after="0"/>
        <w:ind w:left="0"/>
        <w:jc w:val="both"/>
      </w:pPr>
      <w:r>
        <w:rPr>
          <w:rFonts w:ascii="Times New Roman"/>
          <w:b w:val="false"/>
          <w:i w:val="false"/>
          <w:color w:val="000000"/>
          <w:sz w:val="28"/>
        </w:rPr>
        <w:t>
      4) грамотно исполнять музыкальные произведения на достаточном художественном уровне;</w:t>
      </w:r>
    </w:p>
    <w:bookmarkEnd w:id="10529"/>
    <w:bookmarkStart w:name="z10993" w:id="10530"/>
    <w:p>
      <w:pPr>
        <w:spacing w:after="0"/>
        <w:ind w:left="0"/>
        <w:jc w:val="both"/>
      </w:pPr>
      <w:r>
        <w:rPr>
          <w:rFonts w:ascii="Times New Roman"/>
          <w:b w:val="false"/>
          <w:i w:val="false"/>
          <w:color w:val="000000"/>
          <w:sz w:val="28"/>
        </w:rPr>
        <w:t>
      5) самостоятельно преодолевать технические трудности при разучивании несложных произведений;</w:t>
      </w:r>
    </w:p>
    <w:bookmarkEnd w:id="10530"/>
    <w:bookmarkStart w:name="z10994" w:id="10531"/>
    <w:p>
      <w:pPr>
        <w:spacing w:after="0"/>
        <w:ind w:left="0"/>
        <w:jc w:val="both"/>
      </w:pPr>
      <w:r>
        <w:rPr>
          <w:rFonts w:ascii="Times New Roman"/>
          <w:b w:val="false"/>
          <w:i w:val="false"/>
          <w:color w:val="000000"/>
          <w:sz w:val="28"/>
        </w:rPr>
        <w:t>
      6) применять теоретические знания в исполнительской практике;</w:t>
      </w:r>
    </w:p>
    <w:bookmarkEnd w:id="10531"/>
    <w:bookmarkStart w:name="z10995" w:id="10532"/>
    <w:p>
      <w:pPr>
        <w:spacing w:after="0"/>
        <w:ind w:left="0"/>
        <w:jc w:val="both"/>
      </w:pPr>
      <w:r>
        <w:rPr>
          <w:rFonts w:ascii="Times New Roman"/>
          <w:b w:val="false"/>
          <w:i w:val="false"/>
          <w:color w:val="000000"/>
          <w:sz w:val="28"/>
        </w:rPr>
        <w:t>
      7) анализировать исполняемые музыкальные произведения;</w:t>
      </w:r>
    </w:p>
    <w:bookmarkEnd w:id="10532"/>
    <w:bookmarkStart w:name="z10996" w:id="10533"/>
    <w:p>
      <w:pPr>
        <w:spacing w:after="0"/>
        <w:ind w:left="0"/>
        <w:jc w:val="both"/>
      </w:pPr>
      <w:r>
        <w:rPr>
          <w:rFonts w:ascii="Times New Roman"/>
          <w:b w:val="false"/>
          <w:i w:val="false"/>
          <w:color w:val="000000"/>
          <w:sz w:val="28"/>
        </w:rPr>
        <w:t>
      8) имеет представление о музыкальных формах.</w:t>
      </w:r>
    </w:p>
    <w:bookmarkEnd w:id="10533"/>
    <w:bookmarkStart w:name="z10997" w:id="10534"/>
    <w:p>
      <w:pPr>
        <w:spacing w:after="0"/>
        <w:ind w:left="0"/>
        <w:jc w:val="both"/>
      </w:pPr>
      <w:r>
        <w:rPr>
          <w:rFonts w:ascii="Times New Roman"/>
          <w:b w:val="false"/>
          <w:i w:val="false"/>
          <w:color w:val="000000"/>
          <w:sz w:val="28"/>
        </w:rPr>
        <w:t>
      У выпускника сформированы навыки:</w:t>
      </w:r>
    </w:p>
    <w:bookmarkEnd w:id="10534"/>
    <w:bookmarkStart w:name="z10998" w:id="10535"/>
    <w:p>
      <w:pPr>
        <w:spacing w:after="0"/>
        <w:ind w:left="0"/>
        <w:jc w:val="both"/>
      </w:pPr>
      <w:r>
        <w:rPr>
          <w:rFonts w:ascii="Times New Roman"/>
          <w:b w:val="false"/>
          <w:i w:val="false"/>
          <w:color w:val="000000"/>
          <w:sz w:val="28"/>
        </w:rPr>
        <w:t>
      1) подбора по слуху и чтения с листа несложных музыкальных произведений;</w:t>
      </w:r>
    </w:p>
    <w:bookmarkEnd w:id="10535"/>
    <w:bookmarkStart w:name="z10999" w:id="10536"/>
    <w:p>
      <w:pPr>
        <w:spacing w:after="0"/>
        <w:ind w:left="0"/>
        <w:jc w:val="both"/>
      </w:pPr>
      <w:r>
        <w:rPr>
          <w:rFonts w:ascii="Times New Roman"/>
          <w:b w:val="false"/>
          <w:i w:val="false"/>
          <w:color w:val="000000"/>
          <w:sz w:val="28"/>
        </w:rPr>
        <w:t>
      2) по использованию музыкально-исполнительских средств выразительности;</w:t>
      </w:r>
    </w:p>
    <w:bookmarkEnd w:id="10536"/>
    <w:bookmarkStart w:name="z11000" w:id="10537"/>
    <w:p>
      <w:pPr>
        <w:spacing w:after="0"/>
        <w:ind w:left="0"/>
        <w:jc w:val="both"/>
      </w:pPr>
      <w:r>
        <w:rPr>
          <w:rFonts w:ascii="Times New Roman"/>
          <w:b w:val="false"/>
          <w:i w:val="false"/>
          <w:color w:val="000000"/>
          <w:sz w:val="28"/>
        </w:rPr>
        <w:t>
      3) по воспитанию слухового контроля и умению управлять процессом исполнения;</w:t>
      </w:r>
    </w:p>
    <w:bookmarkEnd w:id="10537"/>
    <w:bookmarkStart w:name="z11001" w:id="10538"/>
    <w:p>
      <w:pPr>
        <w:spacing w:after="0"/>
        <w:ind w:left="0"/>
        <w:jc w:val="both"/>
      </w:pPr>
      <w:r>
        <w:rPr>
          <w:rFonts w:ascii="Times New Roman"/>
          <w:b w:val="false"/>
          <w:i w:val="false"/>
          <w:color w:val="000000"/>
          <w:sz w:val="28"/>
        </w:rPr>
        <w:t>
      4) теоретического анализа исполняемых произведений;</w:t>
      </w:r>
    </w:p>
    <w:bookmarkEnd w:id="10538"/>
    <w:bookmarkStart w:name="z11002" w:id="10539"/>
    <w:p>
      <w:pPr>
        <w:spacing w:after="0"/>
        <w:ind w:left="0"/>
        <w:jc w:val="both"/>
      </w:pPr>
      <w:r>
        <w:rPr>
          <w:rFonts w:ascii="Times New Roman"/>
          <w:b w:val="false"/>
          <w:i w:val="false"/>
          <w:color w:val="000000"/>
          <w:sz w:val="28"/>
        </w:rPr>
        <w:t>
      5) исполнительской практики, публичных сольных выступлений;</w:t>
      </w:r>
    </w:p>
    <w:bookmarkEnd w:id="10539"/>
    <w:bookmarkStart w:name="z11003" w:id="10540"/>
    <w:p>
      <w:pPr>
        <w:spacing w:after="0"/>
        <w:ind w:left="0"/>
        <w:jc w:val="both"/>
      </w:pPr>
      <w:r>
        <w:rPr>
          <w:rFonts w:ascii="Times New Roman"/>
          <w:b w:val="false"/>
          <w:i w:val="false"/>
          <w:color w:val="000000"/>
          <w:sz w:val="28"/>
        </w:rPr>
        <w:t>
      6) коллективной творческой деятельности.</w:t>
      </w:r>
    </w:p>
    <w:bookmarkEnd w:id="10540"/>
    <w:bookmarkStart w:name="z11004" w:id="10541"/>
    <w:p>
      <w:pPr>
        <w:spacing w:after="0"/>
        <w:ind w:left="0"/>
        <w:jc w:val="left"/>
      </w:pPr>
      <w:r>
        <w:rPr>
          <w:rFonts w:ascii="Times New Roman"/>
          <w:b/>
          <w:i w:val="false"/>
          <w:color w:val="000000"/>
        </w:rPr>
        <w:t xml:space="preserve"> Глава 4. Критерии оценки результатов обучения</w:t>
      </w:r>
    </w:p>
    <w:bookmarkEnd w:id="10541"/>
    <w:bookmarkStart w:name="z11005" w:id="10542"/>
    <w:p>
      <w:pPr>
        <w:spacing w:after="0"/>
        <w:ind w:left="0"/>
        <w:jc w:val="both"/>
      </w:pPr>
      <w:r>
        <w:rPr>
          <w:rFonts w:ascii="Times New Roman"/>
          <w:b w:val="false"/>
          <w:i w:val="false"/>
          <w:color w:val="000000"/>
          <w:sz w:val="28"/>
        </w:rPr>
        <w:t>
      79. Целью контроля успеваемости является выявление результативности в освоении Программы обучающимся.</w:t>
      </w:r>
    </w:p>
    <w:bookmarkEnd w:id="10542"/>
    <w:bookmarkStart w:name="z11006" w:id="10543"/>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технического зачета, академического концерта, итоговая аттестация – в форме выпускного экзамена. </w:t>
      </w:r>
    </w:p>
    <w:bookmarkEnd w:id="10543"/>
    <w:bookmarkStart w:name="z11007" w:id="10544"/>
    <w:p>
      <w:pPr>
        <w:spacing w:after="0"/>
        <w:ind w:left="0"/>
        <w:jc w:val="both"/>
      </w:pPr>
      <w:r>
        <w:rPr>
          <w:rFonts w:ascii="Times New Roman"/>
          <w:b w:val="false"/>
          <w:i w:val="false"/>
          <w:color w:val="000000"/>
          <w:sz w:val="28"/>
        </w:rPr>
        <w:t xml:space="preserve">
      80. Форма аттестации и контрольно-программные требования к выступлениям обучающихся: </w:t>
      </w:r>
    </w:p>
    <w:bookmarkEnd w:id="10544"/>
    <w:bookmarkStart w:name="z11008" w:id="10545"/>
    <w:p>
      <w:pPr>
        <w:spacing w:after="0"/>
        <w:ind w:left="0"/>
        <w:jc w:val="both"/>
      </w:pPr>
      <w:r>
        <w:rPr>
          <w:rFonts w:ascii="Times New Roman"/>
          <w:b w:val="false"/>
          <w:i w:val="false"/>
          <w:color w:val="000000"/>
          <w:sz w:val="28"/>
        </w:rPr>
        <w:t>
      1) 1 класса – в четвертой четверти: контрольная работа (две-три разнохарактерные пьесы);</w:t>
      </w:r>
    </w:p>
    <w:bookmarkEnd w:id="10545"/>
    <w:bookmarkStart w:name="z11009" w:id="10546"/>
    <w:p>
      <w:pPr>
        <w:spacing w:after="0"/>
        <w:ind w:left="0"/>
        <w:jc w:val="both"/>
      </w:pPr>
      <w:r>
        <w:rPr>
          <w:rFonts w:ascii="Times New Roman"/>
          <w:b w:val="false"/>
          <w:i w:val="false"/>
          <w:color w:val="000000"/>
          <w:sz w:val="28"/>
        </w:rPr>
        <w:t>
      2) 2 класс – в первом полугодии: академический концерт (один этюд, две пьесы), во втором полугодии: технический зачет (одна гамма, один этюд);</w:t>
      </w:r>
    </w:p>
    <w:bookmarkEnd w:id="10546"/>
    <w:bookmarkStart w:name="z11010" w:id="10547"/>
    <w:p>
      <w:pPr>
        <w:spacing w:after="0"/>
        <w:ind w:left="0"/>
        <w:jc w:val="both"/>
      </w:pPr>
      <w:r>
        <w:rPr>
          <w:rFonts w:ascii="Times New Roman"/>
          <w:b w:val="false"/>
          <w:i w:val="false"/>
          <w:color w:val="000000"/>
          <w:sz w:val="28"/>
        </w:rPr>
        <w:t>
      3) 3 класс – в первом полугодии: академический концерт (один этюд, две-три пьесы), во втором полугодии: технический зачет (одна гамма, один этюд);</w:t>
      </w:r>
    </w:p>
    <w:bookmarkEnd w:id="10547"/>
    <w:bookmarkStart w:name="z11011" w:id="10548"/>
    <w:p>
      <w:pPr>
        <w:spacing w:after="0"/>
        <w:ind w:left="0"/>
        <w:jc w:val="both"/>
      </w:pPr>
      <w:r>
        <w:rPr>
          <w:rFonts w:ascii="Times New Roman"/>
          <w:b w:val="false"/>
          <w:i w:val="false"/>
          <w:color w:val="000000"/>
          <w:sz w:val="28"/>
        </w:rPr>
        <w:t>
      4) 4 класса – в первом полугодии: академический концерт (три разнохарактерные пьесы), во втором полугодии: технический зачет (одна гамма, один этюд);</w:t>
      </w:r>
    </w:p>
    <w:bookmarkEnd w:id="10548"/>
    <w:bookmarkStart w:name="z11012" w:id="10549"/>
    <w:p>
      <w:pPr>
        <w:spacing w:after="0"/>
        <w:ind w:left="0"/>
        <w:jc w:val="both"/>
      </w:pPr>
      <w:r>
        <w:rPr>
          <w:rFonts w:ascii="Times New Roman"/>
          <w:b w:val="false"/>
          <w:i w:val="false"/>
          <w:color w:val="000000"/>
          <w:sz w:val="28"/>
        </w:rPr>
        <w:t>
      5) 5 класс – в первом полугодии: технический зачет (одна гамма, один этюд, три разнохарактерные пьесы, во втором полугодии: выпускной экзамен (три разнохарактерные пьесы).</w:t>
      </w:r>
    </w:p>
    <w:bookmarkEnd w:id="10549"/>
    <w:bookmarkStart w:name="z11013" w:id="10550"/>
    <w:p>
      <w:pPr>
        <w:spacing w:after="0"/>
        <w:ind w:left="0"/>
        <w:jc w:val="both"/>
      </w:pPr>
      <w:r>
        <w:rPr>
          <w:rFonts w:ascii="Times New Roman"/>
          <w:b w:val="false"/>
          <w:i w:val="false"/>
          <w:color w:val="000000"/>
          <w:sz w:val="28"/>
        </w:rPr>
        <w:t>
      81.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0550"/>
    <w:bookmarkStart w:name="z11014" w:id="10551"/>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обучающимися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10551"/>
    <w:bookmarkStart w:name="z11015" w:id="10552"/>
    <w:p>
      <w:pPr>
        <w:spacing w:after="0"/>
        <w:ind w:left="0"/>
        <w:jc w:val="both"/>
      </w:pPr>
      <w:r>
        <w:rPr>
          <w:rFonts w:ascii="Times New Roman"/>
          <w:b w:val="false"/>
          <w:i w:val="false"/>
          <w:color w:val="000000"/>
          <w:sz w:val="28"/>
        </w:rPr>
        <w:t>
      82. Критерии оценки:</w:t>
      </w:r>
    </w:p>
    <w:bookmarkEnd w:id="10552"/>
    <w:bookmarkStart w:name="z11016" w:id="10553"/>
    <w:p>
      <w:pPr>
        <w:spacing w:after="0"/>
        <w:ind w:left="0"/>
        <w:jc w:val="both"/>
      </w:pPr>
      <w:r>
        <w:rPr>
          <w:rFonts w:ascii="Times New Roman"/>
          <w:b w:val="false"/>
          <w:i w:val="false"/>
          <w:color w:val="000000"/>
          <w:sz w:val="28"/>
        </w:rPr>
        <w:t xml:space="preserve">
      1) оценка "5" "отлично" – образная выразительная интерпретация содержания музыкального произведения, убедительное понимание чувства формы, единство темпа, выразительность интонирования, ясность ритмической пульсации, динамическое разнообразие, слуховой контроль собственного исполнения, свободное владение техникой исполнения, артистизм и увлеченность исполнением; </w:t>
      </w:r>
    </w:p>
    <w:bookmarkEnd w:id="10553"/>
    <w:bookmarkStart w:name="z11017" w:id="10554"/>
    <w:p>
      <w:pPr>
        <w:spacing w:after="0"/>
        <w:ind w:left="0"/>
        <w:jc w:val="both"/>
      </w:pPr>
      <w:r>
        <w:rPr>
          <w:rFonts w:ascii="Times New Roman"/>
          <w:b w:val="false"/>
          <w:i w:val="false"/>
          <w:color w:val="000000"/>
          <w:sz w:val="28"/>
        </w:rPr>
        <w:t>
      2) оценка "4" "хорошо" – грамотное понимание формы произведения, музыкального языка, средств музыкальной выразительности, стабильность воспроизведения нотного текста, единство темпа, выразительность интонирования, динамическое разнообразие, недостаточный слуховой контроль, нестабильность психологического поведения на сцене;</w:t>
      </w:r>
    </w:p>
    <w:bookmarkEnd w:id="10554"/>
    <w:bookmarkStart w:name="z11018" w:id="10555"/>
    <w:p>
      <w:pPr>
        <w:spacing w:after="0"/>
        <w:ind w:left="0"/>
        <w:jc w:val="both"/>
      </w:pPr>
      <w:r>
        <w:rPr>
          <w:rFonts w:ascii="Times New Roman"/>
          <w:b w:val="false"/>
          <w:i w:val="false"/>
          <w:color w:val="000000"/>
          <w:sz w:val="28"/>
        </w:rPr>
        <w:t>
      3) оценка "3" "удовлетворительно" – формальное прочтение авторского нотного текста без образного осмысления музыки, слабый слуховой контроль собственного исполнения, темпо-ритмическая неорганизованность, динамическое однообразие и монотонность звучания, неустойчивое психологическое состояние на сцене;</w:t>
      </w:r>
    </w:p>
    <w:bookmarkEnd w:id="10555"/>
    <w:bookmarkStart w:name="z11019" w:id="10556"/>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10556"/>
    <w:bookmarkStart w:name="z11020" w:id="1055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055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36</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1022" w:id="10558"/>
    <w:p>
      <w:pPr>
        <w:spacing w:after="0"/>
        <w:ind w:left="0"/>
        <w:jc w:val="left"/>
      </w:pPr>
      <w:r>
        <w:rPr>
          <w:rFonts w:ascii="Times New Roman"/>
          <w:b/>
          <w:i w:val="false"/>
          <w:color w:val="000000"/>
        </w:rPr>
        <w:t xml:space="preserve"> Образовательная программа по предмету "Гобой" детских музыкальных школ и детских школ искусств</w:t>
      </w:r>
    </w:p>
    <w:bookmarkEnd w:id="10558"/>
    <w:bookmarkStart w:name="z11023" w:id="10559"/>
    <w:p>
      <w:pPr>
        <w:spacing w:after="0"/>
        <w:ind w:left="0"/>
        <w:jc w:val="left"/>
      </w:pPr>
      <w:r>
        <w:rPr>
          <w:rFonts w:ascii="Times New Roman"/>
          <w:b/>
          <w:i w:val="false"/>
          <w:color w:val="000000"/>
        </w:rPr>
        <w:t xml:space="preserve"> Глава 1. Общие положения</w:t>
      </w:r>
    </w:p>
    <w:bookmarkEnd w:id="10559"/>
    <w:bookmarkStart w:name="z11024" w:id="10560"/>
    <w:p>
      <w:pPr>
        <w:spacing w:after="0"/>
        <w:ind w:left="0"/>
        <w:jc w:val="both"/>
      </w:pPr>
      <w:r>
        <w:rPr>
          <w:rFonts w:ascii="Times New Roman"/>
          <w:b w:val="false"/>
          <w:i w:val="false"/>
          <w:color w:val="000000"/>
          <w:sz w:val="28"/>
        </w:rPr>
        <w:t>
      1. Образовательная программа по предмету "Гобой"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"Гобой".</w:t>
      </w:r>
    </w:p>
    <w:bookmarkEnd w:id="10560"/>
    <w:bookmarkStart w:name="z11025" w:id="10561"/>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0561"/>
    <w:bookmarkStart w:name="z11026" w:id="10562"/>
    <w:p>
      <w:pPr>
        <w:spacing w:after="0"/>
        <w:ind w:left="0"/>
        <w:jc w:val="both"/>
      </w:pPr>
      <w:r>
        <w:rPr>
          <w:rFonts w:ascii="Times New Roman"/>
          <w:b w:val="false"/>
          <w:i w:val="false"/>
          <w:color w:val="000000"/>
          <w:sz w:val="28"/>
        </w:rPr>
        <w:t>
      1) агогика – небольшие отклонения (замедления, ускорения) от темпа и метра, подчиненные целям художественной выразительности;</w:t>
      </w:r>
    </w:p>
    <w:bookmarkEnd w:id="10562"/>
    <w:bookmarkStart w:name="z11027" w:id="10563"/>
    <w:p>
      <w:pPr>
        <w:spacing w:after="0"/>
        <w:ind w:left="0"/>
        <w:jc w:val="both"/>
      </w:pPr>
      <w:r>
        <w:rPr>
          <w:rFonts w:ascii="Times New Roman"/>
          <w:b w:val="false"/>
          <w:i w:val="false"/>
          <w:color w:val="000000"/>
          <w:sz w:val="28"/>
        </w:rPr>
        <w:t>
      2) амбушюр – способ сложения губ музыканта при игре на некоторых духовых инструментах с определенным устройством мундштука;</w:t>
      </w:r>
    </w:p>
    <w:bookmarkEnd w:id="10563"/>
    <w:bookmarkStart w:name="z11028" w:id="10564"/>
    <w:p>
      <w:pPr>
        <w:spacing w:after="0"/>
        <w:ind w:left="0"/>
        <w:jc w:val="both"/>
      </w:pPr>
      <w:r>
        <w:rPr>
          <w:rFonts w:ascii="Times New Roman"/>
          <w:b w:val="false"/>
          <w:i w:val="false"/>
          <w:color w:val="000000"/>
          <w:sz w:val="28"/>
        </w:rPr>
        <w:t>
      3) арпеджио – способ исполнения аккордов на фортепиано, некоторых клавишных и струнных инструментах, при котором звуки аккорда следуют один за другим;</w:t>
      </w:r>
    </w:p>
    <w:bookmarkEnd w:id="10564"/>
    <w:bookmarkStart w:name="z11029" w:id="10565"/>
    <w:p>
      <w:pPr>
        <w:spacing w:after="0"/>
        <w:ind w:left="0"/>
        <w:jc w:val="both"/>
      </w:pPr>
      <w:r>
        <w:rPr>
          <w:rFonts w:ascii="Times New Roman"/>
          <w:b w:val="false"/>
          <w:i w:val="false"/>
          <w:color w:val="000000"/>
          <w:sz w:val="28"/>
        </w:rPr>
        <w:t>
      4) артикуляция – способ исполнения последовательного ряда звуков при игре на музыкальном инструменте или при пении вокальных партий;</w:t>
      </w:r>
    </w:p>
    <w:bookmarkEnd w:id="10565"/>
    <w:bookmarkStart w:name="z11030" w:id="10566"/>
    <w:p>
      <w:pPr>
        <w:spacing w:after="0"/>
        <w:ind w:left="0"/>
        <w:jc w:val="both"/>
      </w:pPr>
      <w:r>
        <w:rPr>
          <w:rFonts w:ascii="Times New Roman"/>
          <w:b w:val="false"/>
          <w:i w:val="false"/>
          <w:color w:val="000000"/>
          <w:sz w:val="28"/>
        </w:rPr>
        <w:t xml:space="preserve">
      5) деташе – разновидность приема исполнения на струнных смычковых инструментах; </w:t>
      </w:r>
    </w:p>
    <w:bookmarkEnd w:id="10566"/>
    <w:bookmarkStart w:name="z11031" w:id="10567"/>
    <w:p>
      <w:pPr>
        <w:spacing w:after="0"/>
        <w:ind w:left="0"/>
        <w:jc w:val="both"/>
      </w:pPr>
      <w:r>
        <w:rPr>
          <w:rFonts w:ascii="Times New Roman"/>
          <w:b w:val="false"/>
          <w:i w:val="false"/>
          <w:color w:val="000000"/>
          <w:sz w:val="28"/>
        </w:rPr>
        <w:t>
      6) диминуэндо – музыкальный термин, обозначающий постепенное уменьшение силы звука;</w:t>
      </w:r>
    </w:p>
    <w:bookmarkEnd w:id="10567"/>
    <w:bookmarkStart w:name="z11032" w:id="10568"/>
    <w:p>
      <w:pPr>
        <w:spacing w:after="0"/>
        <w:ind w:left="0"/>
        <w:jc w:val="both"/>
      </w:pPr>
      <w:r>
        <w:rPr>
          <w:rFonts w:ascii="Times New Roman"/>
          <w:b w:val="false"/>
          <w:i w:val="false"/>
          <w:color w:val="000000"/>
          <w:sz w:val="28"/>
        </w:rPr>
        <w:t>
      7) доминантсептаккорд – аккорд, состоящий из четырех звуков, которые расположены или могут быть расположены по терциям, строится от пятой ступени (доминанты) мажора и гармонического минора;</w:t>
      </w:r>
    </w:p>
    <w:bookmarkEnd w:id="10568"/>
    <w:bookmarkStart w:name="z11033" w:id="10569"/>
    <w:p>
      <w:pPr>
        <w:spacing w:after="0"/>
        <w:ind w:left="0"/>
        <w:jc w:val="both"/>
      </w:pPr>
      <w:r>
        <w:rPr>
          <w:rFonts w:ascii="Times New Roman"/>
          <w:b w:val="false"/>
          <w:i w:val="false"/>
          <w:color w:val="000000"/>
          <w:sz w:val="28"/>
        </w:rPr>
        <w:t>
      8) звуковедение – способ связи звуков в процессе фонации;</w:t>
      </w:r>
    </w:p>
    <w:bookmarkEnd w:id="10569"/>
    <w:bookmarkStart w:name="z11034" w:id="10570"/>
    <w:p>
      <w:pPr>
        <w:spacing w:after="0"/>
        <w:ind w:left="0"/>
        <w:jc w:val="both"/>
      </w:pPr>
      <w:r>
        <w:rPr>
          <w:rFonts w:ascii="Times New Roman"/>
          <w:b w:val="false"/>
          <w:i w:val="false"/>
          <w:color w:val="000000"/>
          <w:sz w:val="28"/>
        </w:rPr>
        <w:t>
      9) атака звука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10570"/>
    <w:bookmarkStart w:name="z11035" w:id="10571"/>
    <w:p>
      <w:pPr>
        <w:spacing w:after="0"/>
        <w:ind w:left="0"/>
        <w:jc w:val="both"/>
      </w:pPr>
      <w:r>
        <w:rPr>
          <w:rFonts w:ascii="Times New Roman"/>
          <w:b w:val="false"/>
          <w:i w:val="false"/>
          <w:color w:val="000000"/>
          <w:sz w:val="28"/>
        </w:rPr>
        <w:t>
      10) звукоизвлечение – музыкальное извлечение, порождение звуков при игре на музыкальном инструменте или пении;</w:t>
      </w:r>
    </w:p>
    <w:bookmarkEnd w:id="10571"/>
    <w:bookmarkStart w:name="z11036" w:id="10572"/>
    <w:p>
      <w:pPr>
        <w:spacing w:after="0"/>
        <w:ind w:left="0"/>
        <w:jc w:val="both"/>
      </w:pPr>
      <w:r>
        <w:rPr>
          <w:rFonts w:ascii="Times New Roman"/>
          <w:b w:val="false"/>
          <w:i w:val="false"/>
          <w:color w:val="000000"/>
          <w:sz w:val="28"/>
        </w:rPr>
        <w:t>
      11) крещендо – музыкальный термин, обозначающий постепенное увеличение силы звука;</w:t>
      </w:r>
    </w:p>
    <w:bookmarkEnd w:id="10572"/>
    <w:bookmarkStart w:name="z11037" w:id="10573"/>
    <w:p>
      <w:pPr>
        <w:spacing w:after="0"/>
        <w:ind w:left="0"/>
        <w:jc w:val="both"/>
      </w:pPr>
      <w:r>
        <w:rPr>
          <w:rFonts w:ascii="Times New Roman"/>
          <w:b w:val="false"/>
          <w:i w:val="false"/>
          <w:color w:val="000000"/>
          <w:sz w:val="28"/>
        </w:rPr>
        <w:t>
      12)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10573"/>
    <w:bookmarkStart w:name="z11038" w:id="10574"/>
    <w:p>
      <w:pPr>
        <w:spacing w:after="0"/>
        <w:ind w:left="0"/>
        <w:jc w:val="both"/>
      </w:pPr>
      <w:r>
        <w:rPr>
          <w:rFonts w:ascii="Times New Roman"/>
          <w:b w:val="false"/>
          <w:i w:val="false"/>
          <w:color w:val="000000"/>
          <w:sz w:val="28"/>
        </w:rPr>
        <w:t>
      13) музыкальная фразировка – это одновременное владение звуком и техническими навыками;</w:t>
      </w:r>
    </w:p>
    <w:bookmarkEnd w:id="10574"/>
    <w:bookmarkStart w:name="z11039" w:id="10575"/>
    <w:p>
      <w:pPr>
        <w:spacing w:after="0"/>
        <w:ind w:left="0"/>
        <w:jc w:val="both"/>
      </w:pPr>
      <w:r>
        <w:rPr>
          <w:rFonts w:ascii="Times New Roman"/>
          <w:b w:val="false"/>
          <w:i w:val="false"/>
          <w:color w:val="000000"/>
          <w:sz w:val="28"/>
        </w:rPr>
        <w:t>
      14) динамика в музыке – совокупность понятий и нотных обозначений, связанных с оттенками громкости звучания;</w:t>
      </w:r>
    </w:p>
    <w:bookmarkEnd w:id="10575"/>
    <w:bookmarkStart w:name="z11040" w:id="10576"/>
    <w:p>
      <w:pPr>
        <w:spacing w:after="0"/>
        <w:ind w:left="0"/>
        <w:jc w:val="both"/>
      </w:pPr>
      <w:r>
        <w:rPr>
          <w:rFonts w:ascii="Times New Roman"/>
          <w:b w:val="false"/>
          <w:i w:val="false"/>
          <w:color w:val="000000"/>
          <w:sz w:val="28"/>
        </w:rPr>
        <w:t xml:space="preserve">
      15) интонация в музыке – музыкально-теоретическое и эстетическое понятие, имеющее несколько взаимосвязанных значений; 1) высотная организация музыкальных звуков (тонов) в их последовательности; 2) манера музыкального высказывания, обусловливающая его экспрессивное, синтаксическое, характеристическое и жанровое значения; 3) наименьшее сопряжение тонов в музыкальном высказывании, обладающее относительно самостоятельным выразительным значением, семантическая единица в музыке. </w:t>
      </w:r>
    </w:p>
    <w:bookmarkEnd w:id="10576"/>
    <w:bookmarkStart w:name="z11041" w:id="10577"/>
    <w:p>
      <w:pPr>
        <w:spacing w:after="0"/>
        <w:ind w:left="0"/>
        <w:jc w:val="both"/>
      </w:pPr>
      <w:r>
        <w:rPr>
          <w:rFonts w:ascii="Times New Roman"/>
          <w:b w:val="false"/>
          <w:i w:val="false"/>
          <w:color w:val="000000"/>
          <w:sz w:val="28"/>
        </w:rPr>
        <w:t>
      16) гамма в теории музыки – звукоряд неопределенной протяженности, соседние ступени которого отстают друг от друга на целый тон или полутон; в школьной исполнительской практике подразумевают восходящие либо нисходящие октавные звукоряды;</w:t>
      </w:r>
    </w:p>
    <w:bookmarkEnd w:id="10577"/>
    <w:bookmarkStart w:name="z11042" w:id="10578"/>
    <w:p>
      <w:pPr>
        <w:spacing w:after="0"/>
        <w:ind w:left="0"/>
        <w:jc w:val="both"/>
      </w:pPr>
      <w:r>
        <w:rPr>
          <w:rFonts w:ascii="Times New Roman"/>
          <w:b w:val="false"/>
          <w:i w:val="false"/>
          <w:color w:val="000000"/>
          <w:sz w:val="28"/>
        </w:rPr>
        <w:t>
      17) нюанс – термин, характеризующий музыкальную мелодичность, тонкое различие, едва заметный переход в звуке: форте – громко, dolce [дольче] - нежно, appassionato [аппассионато] - страстно и тому подобное;</w:t>
      </w:r>
    </w:p>
    <w:bookmarkEnd w:id="10578"/>
    <w:bookmarkStart w:name="z11043" w:id="10579"/>
    <w:p>
      <w:pPr>
        <w:spacing w:after="0"/>
        <w:ind w:left="0"/>
        <w:jc w:val="both"/>
      </w:pPr>
      <w:r>
        <w:rPr>
          <w:rFonts w:ascii="Times New Roman"/>
          <w:b w:val="false"/>
          <w:i w:val="false"/>
          <w:color w:val="000000"/>
          <w:sz w:val="28"/>
        </w:rPr>
        <w:t>
      18) нюансировка – способ музыкального исполнения, при котором, благодаря разным оттенкам, детали произведения получают свой рельеф;</w:t>
      </w:r>
    </w:p>
    <w:bookmarkEnd w:id="10579"/>
    <w:bookmarkStart w:name="z11044" w:id="10580"/>
    <w:p>
      <w:pPr>
        <w:spacing w:after="0"/>
        <w:ind w:left="0"/>
        <w:jc w:val="both"/>
      </w:pPr>
      <w:r>
        <w:rPr>
          <w:rFonts w:ascii="Times New Roman"/>
          <w:b w:val="false"/>
          <w:i w:val="false"/>
          <w:color w:val="000000"/>
          <w:sz w:val="28"/>
        </w:rPr>
        <w:t>
      19) ритм – организация музыки во времени;</w:t>
      </w:r>
    </w:p>
    <w:bookmarkEnd w:id="10580"/>
    <w:bookmarkStart w:name="z11045" w:id="10581"/>
    <w:p>
      <w:pPr>
        <w:spacing w:after="0"/>
        <w:ind w:left="0"/>
        <w:jc w:val="both"/>
      </w:pPr>
      <w:r>
        <w:rPr>
          <w:rFonts w:ascii="Times New Roman"/>
          <w:b w:val="false"/>
          <w:i w:val="false"/>
          <w:color w:val="000000"/>
          <w:sz w:val="28"/>
        </w:rPr>
        <w:t>
      20) октава – музыкальный интервал, в котором соотношение частот между звуками составляет 1 к 2, то есть частота высокого звука в 2 раза больше низкого;</w:t>
      </w:r>
    </w:p>
    <w:bookmarkEnd w:id="10581"/>
    <w:bookmarkStart w:name="z11046" w:id="10582"/>
    <w:p>
      <w:pPr>
        <w:spacing w:after="0"/>
        <w:ind w:left="0"/>
        <w:jc w:val="both"/>
      </w:pPr>
      <w:r>
        <w:rPr>
          <w:rFonts w:ascii="Times New Roman"/>
          <w:b w:val="false"/>
          <w:i w:val="false"/>
          <w:color w:val="000000"/>
          <w:sz w:val="28"/>
        </w:rPr>
        <w:t>
      21)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10582"/>
    <w:bookmarkStart w:name="z11047" w:id="10583"/>
    <w:p>
      <w:pPr>
        <w:spacing w:after="0"/>
        <w:ind w:left="0"/>
        <w:jc w:val="both"/>
      </w:pPr>
      <w:r>
        <w:rPr>
          <w:rFonts w:ascii="Times New Roman"/>
          <w:b w:val="false"/>
          <w:i w:val="false"/>
          <w:color w:val="000000"/>
          <w:sz w:val="28"/>
        </w:rPr>
        <w:t>
      22) тембр – окраска звука; одна из специфических характеристик музыкального звука;</w:t>
      </w:r>
    </w:p>
    <w:bookmarkEnd w:id="10583"/>
    <w:bookmarkStart w:name="z11048" w:id="10584"/>
    <w:p>
      <w:pPr>
        <w:spacing w:after="0"/>
        <w:ind w:left="0"/>
        <w:jc w:val="both"/>
      </w:pPr>
      <w:r>
        <w:rPr>
          <w:rFonts w:ascii="Times New Roman"/>
          <w:b w:val="false"/>
          <w:i w:val="false"/>
          <w:color w:val="000000"/>
          <w:sz w:val="28"/>
        </w:rPr>
        <w:t>
      23) технологическая сторона – это состояние инструмента, мундштука, трости; постановка корпуса, головы, рук, амбушюра; техника исполнительского дыхания, техника языка (твердая, мягкая, вспомогательная атака);</w:t>
      </w:r>
    </w:p>
    <w:bookmarkEnd w:id="10584"/>
    <w:bookmarkStart w:name="z11049" w:id="10585"/>
    <w:p>
      <w:pPr>
        <w:spacing w:after="0"/>
        <w:ind w:left="0"/>
        <w:jc w:val="both"/>
      </w:pPr>
      <w:r>
        <w:rPr>
          <w:rFonts w:ascii="Times New Roman"/>
          <w:b w:val="false"/>
          <w:i w:val="false"/>
          <w:color w:val="000000"/>
          <w:sz w:val="28"/>
        </w:rPr>
        <w:t xml:space="preserve">
      24) тональность – высотное положение лада; </w:t>
      </w:r>
    </w:p>
    <w:bookmarkEnd w:id="10585"/>
    <w:bookmarkStart w:name="z11050" w:id="10586"/>
    <w:p>
      <w:pPr>
        <w:spacing w:after="0"/>
        <w:ind w:left="0"/>
        <w:jc w:val="both"/>
      </w:pPr>
      <w:r>
        <w:rPr>
          <w:rFonts w:ascii="Times New Roman"/>
          <w:b w:val="false"/>
          <w:i w:val="false"/>
          <w:color w:val="000000"/>
          <w:sz w:val="28"/>
        </w:rPr>
        <w:t>
      25) трезвучие – аккорд, состоящий из трех звуков, расположенных по терциям;</w:t>
      </w:r>
    </w:p>
    <w:bookmarkEnd w:id="10586"/>
    <w:bookmarkStart w:name="z11051" w:id="10587"/>
    <w:p>
      <w:pPr>
        <w:spacing w:after="0"/>
        <w:ind w:left="0"/>
        <w:jc w:val="both"/>
      </w:pPr>
      <w:r>
        <w:rPr>
          <w:rFonts w:ascii="Times New Roman"/>
          <w:b w:val="false"/>
          <w:i w:val="false"/>
          <w:color w:val="000000"/>
          <w:sz w:val="28"/>
        </w:rPr>
        <w:t>
      26)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10587"/>
    <w:bookmarkStart w:name="z11052" w:id="10588"/>
    <w:p>
      <w:pPr>
        <w:spacing w:after="0"/>
        <w:ind w:left="0"/>
        <w:jc w:val="both"/>
      </w:pPr>
      <w:r>
        <w:rPr>
          <w:rFonts w:ascii="Times New Roman"/>
          <w:b w:val="false"/>
          <w:i w:val="false"/>
          <w:color w:val="000000"/>
          <w:sz w:val="28"/>
        </w:rPr>
        <w:t>
      27) штрих – способ (прием и метод) исполнения нот, группы нот, образующих звук;</w:t>
      </w:r>
    </w:p>
    <w:bookmarkEnd w:id="10588"/>
    <w:bookmarkStart w:name="z11053" w:id="10589"/>
    <w:p>
      <w:pPr>
        <w:spacing w:after="0"/>
        <w:ind w:left="0"/>
        <w:jc w:val="both"/>
      </w:pPr>
      <w:r>
        <w:rPr>
          <w:rFonts w:ascii="Times New Roman"/>
          <w:b w:val="false"/>
          <w:i w:val="false"/>
          <w:color w:val="000000"/>
          <w:sz w:val="28"/>
        </w:rPr>
        <w:t>
      28) амплитуда струны – расстояние между ее наиболее отклоняющейся при колебаниях точкой в момент максимального отклонения и той же точкой в момент, когда струна находится в положении равновесия, покоя, то есть неподвижна.</w:t>
      </w:r>
    </w:p>
    <w:bookmarkEnd w:id="10589"/>
    <w:bookmarkStart w:name="z11054" w:id="10590"/>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им знаний, умений и навыков игры на гобое.</w:t>
      </w:r>
    </w:p>
    <w:bookmarkEnd w:id="10590"/>
    <w:bookmarkStart w:name="z11055" w:id="10591"/>
    <w:p>
      <w:pPr>
        <w:spacing w:after="0"/>
        <w:ind w:left="0"/>
        <w:jc w:val="both"/>
      </w:pPr>
      <w:r>
        <w:rPr>
          <w:rFonts w:ascii="Times New Roman"/>
          <w:b w:val="false"/>
          <w:i w:val="false"/>
          <w:color w:val="000000"/>
          <w:sz w:val="28"/>
        </w:rPr>
        <w:t>
      4. Задачи Программы.</w:t>
      </w:r>
    </w:p>
    <w:bookmarkEnd w:id="10591"/>
    <w:bookmarkStart w:name="z11056" w:id="10592"/>
    <w:p>
      <w:pPr>
        <w:spacing w:after="0"/>
        <w:ind w:left="0"/>
        <w:jc w:val="both"/>
      </w:pPr>
      <w:r>
        <w:rPr>
          <w:rFonts w:ascii="Times New Roman"/>
          <w:b w:val="false"/>
          <w:i w:val="false"/>
          <w:color w:val="000000"/>
          <w:sz w:val="28"/>
        </w:rPr>
        <w:t>
      Обучающие:</w:t>
      </w:r>
    </w:p>
    <w:bookmarkEnd w:id="10592"/>
    <w:bookmarkStart w:name="z11057" w:id="10593"/>
    <w:p>
      <w:pPr>
        <w:spacing w:after="0"/>
        <w:ind w:left="0"/>
        <w:jc w:val="both"/>
      </w:pPr>
      <w:r>
        <w:rPr>
          <w:rFonts w:ascii="Times New Roman"/>
          <w:b w:val="false"/>
          <w:i w:val="false"/>
          <w:color w:val="000000"/>
          <w:sz w:val="28"/>
        </w:rPr>
        <w:t>
      1) овладение навыками и приемами игры на инструменте гобой, позволяющими грамотно исполнять музыкальные произведения соло и в ансамбле;</w:t>
      </w:r>
    </w:p>
    <w:bookmarkEnd w:id="10593"/>
    <w:bookmarkStart w:name="z11058" w:id="10594"/>
    <w:p>
      <w:pPr>
        <w:spacing w:after="0"/>
        <w:ind w:left="0"/>
        <w:jc w:val="both"/>
      </w:pPr>
      <w:r>
        <w:rPr>
          <w:rFonts w:ascii="Times New Roman"/>
          <w:b w:val="false"/>
          <w:i w:val="false"/>
          <w:color w:val="000000"/>
          <w:sz w:val="28"/>
        </w:rPr>
        <w:t>
      2) освоение и исполнение на гобое произведений различных жанров и форм в соответствии с Программными требованиями;</w:t>
      </w:r>
    </w:p>
    <w:bookmarkEnd w:id="10594"/>
    <w:bookmarkStart w:name="z11059" w:id="10595"/>
    <w:p>
      <w:pPr>
        <w:spacing w:after="0"/>
        <w:ind w:left="0"/>
        <w:jc w:val="both"/>
      </w:pPr>
      <w:r>
        <w:rPr>
          <w:rFonts w:ascii="Times New Roman"/>
          <w:b w:val="false"/>
          <w:i w:val="false"/>
          <w:color w:val="000000"/>
          <w:sz w:val="28"/>
        </w:rPr>
        <w:t>
      3) освоение музыкальной грамоты, расширение кругозора и накопления музыкальных знаний, исполнительских умений и навыков.</w:t>
      </w:r>
    </w:p>
    <w:bookmarkEnd w:id="10595"/>
    <w:bookmarkStart w:name="z11060" w:id="10596"/>
    <w:p>
      <w:pPr>
        <w:spacing w:after="0"/>
        <w:ind w:left="0"/>
        <w:jc w:val="both"/>
      </w:pPr>
      <w:r>
        <w:rPr>
          <w:rFonts w:ascii="Times New Roman"/>
          <w:b w:val="false"/>
          <w:i w:val="false"/>
          <w:color w:val="000000"/>
          <w:sz w:val="28"/>
        </w:rPr>
        <w:t>
      Развивающие:</w:t>
      </w:r>
    </w:p>
    <w:bookmarkEnd w:id="10596"/>
    <w:bookmarkStart w:name="z11061" w:id="10597"/>
    <w:p>
      <w:pPr>
        <w:spacing w:after="0"/>
        <w:ind w:left="0"/>
        <w:jc w:val="both"/>
      </w:pPr>
      <w:r>
        <w:rPr>
          <w:rFonts w:ascii="Times New Roman"/>
          <w:b w:val="false"/>
          <w:i w:val="false"/>
          <w:color w:val="000000"/>
          <w:sz w:val="28"/>
        </w:rPr>
        <w:t>
      1) развитие музыкального слуха, чувство метроритма, музыкальной памяти, музыкального мышления, творческого воображения, артистических способностей;</w:t>
      </w:r>
    </w:p>
    <w:bookmarkEnd w:id="10597"/>
    <w:bookmarkStart w:name="z11062" w:id="10598"/>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обучающегося к творческой деятельности;</w:t>
      </w:r>
    </w:p>
    <w:bookmarkEnd w:id="10598"/>
    <w:bookmarkStart w:name="z11063" w:id="10599"/>
    <w:p>
      <w:pPr>
        <w:spacing w:after="0"/>
        <w:ind w:left="0"/>
        <w:jc w:val="both"/>
      </w:pPr>
      <w:r>
        <w:rPr>
          <w:rFonts w:ascii="Times New Roman"/>
          <w:b w:val="false"/>
          <w:i w:val="false"/>
          <w:color w:val="000000"/>
          <w:sz w:val="28"/>
        </w:rPr>
        <w:t>
      3) расширение музыкального кругозора, развитие индивидуальных способностей обучающегося.</w:t>
      </w:r>
    </w:p>
    <w:bookmarkEnd w:id="10599"/>
    <w:bookmarkStart w:name="z11064" w:id="10600"/>
    <w:p>
      <w:pPr>
        <w:spacing w:after="0"/>
        <w:ind w:left="0"/>
        <w:jc w:val="both"/>
      </w:pPr>
      <w:r>
        <w:rPr>
          <w:rFonts w:ascii="Times New Roman"/>
          <w:b w:val="false"/>
          <w:i w:val="false"/>
          <w:color w:val="000000"/>
          <w:sz w:val="28"/>
        </w:rPr>
        <w:t>
      Воспитательные:</w:t>
      </w:r>
    </w:p>
    <w:bookmarkEnd w:id="10600"/>
    <w:bookmarkStart w:name="z11065" w:id="10601"/>
    <w:p>
      <w:pPr>
        <w:spacing w:after="0"/>
        <w:ind w:left="0"/>
        <w:jc w:val="both"/>
      </w:pPr>
      <w:r>
        <w:rPr>
          <w:rFonts w:ascii="Times New Roman"/>
          <w:b w:val="false"/>
          <w:i w:val="false"/>
          <w:color w:val="000000"/>
          <w:sz w:val="28"/>
        </w:rPr>
        <w:t>
      1) воспитание у обучающегося культуры сольного и ансамблевого музицирования на инструменте, стремления к практическому использованию приобретенных знаний, умений и навыков игры на гобое;</w:t>
      </w:r>
    </w:p>
    <w:bookmarkEnd w:id="10601"/>
    <w:bookmarkStart w:name="z11066" w:id="10602"/>
    <w:p>
      <w:pPr>
        <w:spacing w:after="0"/>
        <w:ind w:left="0"/>
        <w:jc w:val="both"/>
      </w:pPr>
      <w:r>
        <w:rPr>
          <w:rFonts w:ascii="Times New Roman"/>
          <w:b w:val="false"/>
          <w:i w:val="false"/>
          <w:color w:val="000000"/>
          <w:sz w:val="28"/>
        </w:rPr>
        <w:t>
      2) воспитание правильного восприятия музыки, умения слушать музыкальное произведение, воспитание художественного вкуса, культуры исполнительского мастерства на основе осознанного восприятия музыки;</w:t>
      </w:r>
    </w:p>
    <w:bookmarkEnd w:id="10602"/>
    <w:bookmarkStart w:name="z11067" w:id="10603"/>
    <w:p>
      <w:pPr>
        <w:spacing w:after="0"/>
        <w:ind w:left="0"/>
        <w:jc w:val="both"/>
      </w:pPr>
      <w:r>
        <w:rPr>
          <w:rFonts w:ascii="Times New Roman"/>
          <w:b w:val="false"/>
          <w:i w:val="false"/>
          <w:color w:val="000000"/>
          <w:sz w:val="28"/>
        </w:rPr>
        <w:t xml:space="preserve">
      3) воспитание любви к искусству через освоение отечественных и мировых культурных ценностей, традиций, лучших образцов народного творчества; </w:t>
      </w:r>
    </w:p>
    <w:bookmarkEnd w:id="10603"/>
    <w:bookmarkStart w:name="z11068" w:id="10604"/>
    <w:p>
      <w:pPr>
        <w:spacing w:after="0"/>
        <w:ind w:left="0"/>
        <w:jc w:val="both"/>
      </w:pPr>
      <w:r>
        <w:rPr>
          <w:rFonts w:ascii="Times New Roman"/>
          <w:b w:val="false"/>
          <w:i w:val="false"/>
          <w:color w:val="000000"/>
          <w:sz w:val="28"/>
        </w:rPr>
        <w:t xml:space="preserve">
      4) формирование у обучающегося осознанной мотивации к продолжению профессионального обучения. </w:t>
      </w:r>
    </w:p>
    <w:bookmarkEnd w:id="10604"/>
    <w:bookmarkStart w:name="z11069" w:id="10605"/>
    <w:p>
      <w:pPr>
        <w:spacing w:after="0"/>
        <w:ind w:left="0"/>
        <w:jc w:val="both"/>
      </w:pPr>
      <w:r>
        <w:rPr>
          <w:rFonts w:ascii="Times New Roman"/>
          <w:b w:val="false"/>
          <w:i w:val="false"/>
          <w:color w:val="000000"/>
          <w:sz w:val="28"/>
        </w:rPr>
        <w:t xml:space="preserve">
      5. Срок обучения детей игре на гобое – пять лет.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 </w:t>
      </w:r>
    </w:p>
    <w:bookmarkEnd w:id="10605"/>
    <w:bookmarkStart w:name="z11070" w:id="10606"/>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0606"/>
    <w:bookmarkStart w:name="z11071" w:id="10607"/>
    <w:p>
      <w:pPr>
        <w:spacing w:after="0"/>
        <w:ind w:left="0"/>
        <w:jc w:val="both"/>
      </w:pPr>
      <w:r>
        <w:rPr>
          <w:rFonts w:ascii="Times New Roman"/>
          <w:b w:val="false"/>
          <w:i w:val="false"/>
          <w:color w:val="000000"/>
          <w:sz w:val="28"/>
        </w:rPr>
        <w:t xml:space="preserve">
      7. Программа предназначена для обучения детей, желающих освоить технику игры на гобое, научиться исполнять обработки русских, казахских народных мелодий, музыки народов мира и переложения классических произведений. </w:t>
      </w:r>
    </w:p>
    <w:bookmarkEnd w:id="10607"/>
    <w:bookmarkStart w:name="z11072" w:id="10608"/>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0608"/>
    <w:bookmarkStart w:name="z11073" w:id="10609"/>
    <w:p>
      <w:pPr>
        <w:spacing w:after="0"/>
        <w:ind w:left="0"/>
        <w:jc w:val="both"/>
      </w:pPr>
      <w:r>
        <w:rPr>
          <w:rFonts w:ascii="Times New Roman"/>
          <w:b w:val="false"/>
          <w:i w:val="false"/>
          <w:color w:val="000000"/>
          <w:sz w:val="28"/>
        </w:rPr>
        <w:t xml:space="preserve">
      8. Основные принципы достижения цели Программы: </w:t>
      </w:r>
    </w:p>
    <w:bookmarkEnd w:id="10609"/>
    <w:bookmarkStart w:name="z11074" w:id="10610"/>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0610"/>
    <w:bookmarkStart w:name="z11075" w:id="10611"/>
    <w:p>
      <w:pPr>
        <w:spacing w:after="0"/>
        <w:ind w:left="0"/>
        <w:jc w:val="both"/>
      </w:pPr>
      <w:r>
        <w:rPr>
          <w:rFonts w:ascii="Times New Roman"/>
          <w:b w:val="false"/>
          <w:i w:val="false"/>
          <w:color w:val="000000"/>
          <w:sz w:val="28"/>
        </w:rPr>
        <w:t>
      3) систематичность и регулярность занятий;</w:t>
      </w:r>
    </w:p>
    <w:bookmarkEnd w:id="10611"/>
    <w:bookmarkStart w:name="z11076" w:id="10612"/>
    <w:p>
      <w:pPr>
        <w:spacing w:after="0"/>
        <w:ind w:left="0"/>
        <w:jc w:val="both"/>
      </w:pPr>
      <w:r>
        <w:rPr>
          <w:rFonts w:ascii="Times New Roman"/>
          <w:b w:val="false"/>
          <w:i w:val="false"/>
          <w:color w:val="000000"/>
          <w:sz w:val="28"/>
        </w:rPr>
        <w:t>
      4) целенаправленность учебного процесса.</w:t>
      </w:r>
    </w:p>
    <w:bookmarkEnd w:id="10612"/>
    <w:bookmarkStart w:name="z11077" w:id="10613"/>
    <w:p>
      <w:pPr>
        <w:spacing w:after="0"/>
        <w:ind w:left="0"/>
        <w:jc w:val="both"/>
      </w:pPr>
      <w:r>
        <w:rPr>
          <w:rFonts w:ascii="Times New Roman"/>
          <w:b w:val="false"/>
          <w:i w:val="false"/>
          <w:color w:val="000000"/>
          <w:sz w:val="28"/>
        </w:rPr>
        <w:t xml:space="preserve">
      9. Программа создает условия для овладения приемами игры на гобое в объеме, необходимом для дальнейшей практической деятельности будущего музыканта. </w:t>
      </w:r>
    </w:p>
    <w:bookmarkEnd w:id="10613"/>
    <w:bookmarkStart w:name="z11078" w:id="10614"/>
    <w:p>
      <w:pPr>
        <w:spacing w:after="0"/>
        <w:ind w:left="0"/>
        <w:jc w:val="both"/>
      </w:pPr>
      <w:r>
        <w:rPr>
          <w:rFonts w:ascii="Times New Roman"/>
          <w:b w:val="false"/>
          <w:i w:val="false"/>
          <w:color w:val="000000"/>
          <w:sz w:val="28"/>
        </w:rPr>
        <w:t>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10614"/>
    <w:bookmarkStart w:name="z11079" w:id="10615"/>
    <w:p>
      <w:pPr>
        <w:spacing w:after="0"/>
        <w:ind w:left="0"/>
        <w:jc w:val="both"/>
      </w:pPr>
      <w:r>
        <w:rPr>
          <w:rFonts w:ascii="Times New Roman"/>
          <w:b w:val="false"/>
          <w:i w:val="false"/>
          <w:color w:val="000000"/>
          <w:sz w:val="28"/>
        </w:rPr>
        <w:t>
      10.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0615"/>
    <w:bookmarkStart w:name="z11080" w:id="10616"/>
    <w:p>
      <w:pPr>
        <w:spacing w:after="0"/>
        <w:ind w:left="0"/>
        <w:jc w:val="both"/>
      </w:pPr>
      <w:r>
        <w:rPr>
          <w:rFonts w:ascii="Times New Roman"/>
          <w:b w:val="false"/>
          <w:i w:val="false"/>
          <w:color w:val="000000"/>
          <w:sz w:val="28"/>
        </w:rPr>
        <w:t xml:space="preserve">
      11. Программа ориентирована на развитие личностных качеств обучающегося, способствующих: </w:t>
      </w:r>
    </w:p>
    <w:bookmarkEnd w:id="10616"/>
    <w:bookmarkStart w:name="z11081" w:id="10617"/>
    <w:p>
      <w:pPr>
        <w:spacing w:after="0"/>
        <w:ind w:left="0"/>
        <w:jc w:val="both"/>
      </w:pPr>
      <w:r>
        <w:rPr>
          <w:rFonts w:ascii="Times New Roman"/>
          <w:b w:val="false"/>
          <w:i w:val="false"/>
          <w:color w:val="000000"/>
          <w:sz w:val="28"/>
        </w:rPr>
        <w:t>
      1) освоению обучающимся знаний, умений и навыков игры на гобое, позволяющих творчески исполнять музыкальные произведения в соответствии с необходимым уровнем музыкальной грамотности;</w:t>
      </w:r>
    </w:p>
    <w:bookmarkEnd w:id="10617"/>
    <w:bookmarkStart w:name="z11082" w:id="10618"/>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0618"/>
    <w:bookmarkStart w:name="z11083" w:id="10619"/>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10619"/>
    <w:bookmarkStart w:name="z11084" w:id="10620"/>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0620"/>
    <w:bookmarkStart w:name="z11085" w:id="10621"/>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0621"/>
    <w:bookmarkStart w:name="z11086" w:id="10622"/>
    <w:p>
      <w:pPr>
        <w:spacing w:after="0"/>
        <w:ind w:left="0"/>
        <w:jc w:val="both"/>
      </w:pPr>
      <w:r>
        <w:rPr>
          <w:rFonts w:ascii="Times New Roman"/>
          <w:b w:val="false"/>
          <w:i w:val="false"/>
          <w:color w:val="000000"/>
          <w:sz w:val="28"/>
        </w:rPr>
        <w:t>
      12. Психолого-педагогическое сопровождение направлено на:</w:t>
      </w:r>
    </w:p>
    <w:bookmarkEnd w:id="10622"/>
    <w:bookmarkStart w:name="z11087" w:id="10623"/>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0623"/>
    <w:bookmarkStart w:name="z11088" w:id="10624"/>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0624"/>
    <w:bookmarkStart w:name="z11089" w:id="10625"/>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0625"/>
    <w:bookmarkStart w:name="z11090" w:id="10626"/>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0626"/>
    <w:bookmarkStart w:name="z11091" w:id="10627"/>
    <w:p>
      <w:pPr>
        <w:spacing w:after="0"/>
        <w:ind w:left="0"/>
        <w:jc w:val="both"/>
      </w:pPr>
      <w:r>
        <w:rPr>
          <w:rFonts w:ascii="Times New Roman"/>
          <w:b w:val="false"/>
          <w:i w:val="false"/>
          <w:color w:val="000000"/>
          <w:sz w:val="28"/>
        </w:rPr>
        <w:t>
      13. Привитие обучающемуся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0627"/>
    <w:bookmarkStart w:name="z11092" w:id="10628"/>
    <w:p>
      <w:pPr>
        <w:spacing w:after="0"/>
        <w:ind w:left="0"/>
        <w:jc w:val="both"/>
      </w:pPr>
      <w:r>
        <w:rPr>
          <w:rFonts w:ascii="Times New Roman"/>
          <w:b w:val="false"/>
          <w:i w:val="false"/>
          <w:color w:val="000000"/>
          <w:sz w:val="28"/>
        </w:rPr>
        <w:t xml:space="preserve">
      14. Особенностью Программы является ее общеразвивающая направленность на приобретение детьми знаний, умений и навыков игры на гобое, опыта творческой деятельности, приемов сольного и ансамблевого исполнительства. </w:t>
      </w:r>
    </w:p>
    <w:bookmarkEnd w:id="10628"/>
    <w:bookmarkStart w:name="z11093" w:id="10629"/>
    <w:p>
      <w:pPr>
        <w:spacing w:after="0"/>
        <w:ind w:left="0"/>
        <w:jc w:val="both"/>
      </w:pPr>
      <w:r>
        <w:rPr>
          <w:rFonts w:ascii="Times New Roman"/>
          <w:b w:val="false"/>
          <w:i w:val="false"/>
          <w:color w:val="000000"/>
          <w:sz w:val="28"/>
        </w:rPr>
        <w:t xml:space="preserve">
      15.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10629"/>
    <w:bookmarkStart w:name="z11094" w:id="10630"/>
    <w:p>
      <w:pPr>
        <w:spacing w:after="0"/>
        <w:ind w:left="0"/>
        <w:jc w:val="both"/>
      </w:pPr>
      <w:r>
        <w:rPr>
          <w:rFonts w:ascii="Times New Roman"/>
          <w:b w:val="false"/>
          <w:i w:val="false"/>
          <w:color w:val="000000"/>
          <w:sz w:val="28"/>
        </w:rPr>
        <w:t>
      16.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0630"/>
    <w:bookmarkStart w:name="z11095" w:id="10631"/>
    <w:p>
      <w:pPr>
        <w:spacing w:after="0"/>
        <w:ind w:left="0"/>
        <w:jc w:val="both"/>
      </w:pPr>
      <w:r>
        <w:rPr>
          <w:rFonts w:ascii="Times New Roman"/>
          <w:b w:val="false"/>
          <w:i w:val="false"/>
          <w:color w:val="000000"/>
          <w:sz w:val="28"/>
        </w:rPr>
        <w:t>
      17. Методологическая основа Программы:</w:t>
      </w:r>
    </w:p>
    <w:bookmarkEnd w:id="10631"/>
    <w:bookmarkStart w:name="z11096" w:id="1063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0632"/>
    <w:bookmarkStart w:name="z11097" w:id="1063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0633"/>
    <w:bookmarkStart w:name="z11098" w:id="1063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0634"/>
    <w:bookmarkStart w:name="z11099" w:id="10635"/>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0635"/>
    <w:bookmarkStart w:name="z11100" w:id="10636"/>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10636"/>
    <w:bookmarkStart w:name="z11101" w:id="10637"/>
    <w:p>
      <w:pPr>
        <w:spacing w:after="0"/>
        <w:ind w:left="0"/>
        <w:jc w:val="both"/>
      </w:pPr>
      <w:r>
        <w:rPr>
          <w:rFonts w:ascii="Times New Roman"/>
          <w:b w:val="false"/>
          <w:i w:val="false"/>
          <w:color w:val="000000"/>
          <w:sz w:val="28"/>
        </w:rPr>
        <w:t>
      18. Педагогические принципы отбора содержания учебного материала:</w:t>
      </w:r>
    </w:p>
    <w:bookmarkEnd w:id="10637"/>
    <w:bookmarkStart w:name="z11102" w:id="10638"/>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0638"/>
    <w:bookmarkStart w:name="z11103" w:id="10639"/>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0639"/>
    <w:bookmarkStart w:name="z11104" w:id="10640"/>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0640"/>
    <w:bookmarkStart w:name="z11105" w:id="10641"/>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0641"/>
    <w:bookmarkStart w:name="z11106" w:id="10642"/>
    <w:p>
      <w:pPr>
        <w:spacing w:after="0"/>
        <w:ind w:left="0"/>
        <w:jc w:val="both"/>
      </w:pPr>
      <w:r>
        <w:rPr>
          <w:rFonts w:ascii="Times New Roman"/>
          <w:b w:val="false"/>
          <w:i w:val="false"/>
          <w:color w:val="000000"/>
          <w:sz w:val="28"/>
        </w:rPr>
        <w:t>
      19. Специфика индивидуального обучения по предмету "Гобой" предполагает вариативность выбора методов, средств, форм обучения и подбора репертуарного комплекса.</w:t>
      </w:r>
    </w:p>
    <w:bookmarkEnd w:id="10642"/>
    <w:bookmarkStart w:name="z11107" w:id="10643"/>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0643"/>
    <w:bookmarkStart w:name="z11108" w:id="10644"/>
    <w:p>
      <w:pPr>
        <w:spacing w:after="0"/>
        <w:ind w:left="0"/>
        <w:jc w:val="both"/>
      </w:pPr>
      <w:r>
        <w:rPr>
          <w:rFonts w:ascii="Times New Roman"/>
          <w:b w:val="false"/>
          <w:i w:val="false"/>
          <w:color w:val="000000"/>
          <w:sz w:val="28"/>
        </w:rPr>
        <w:t>
      1) словесный – рассказ, беседа, объяснение;</w:t>
      </w:r>
    </w:p>
    <w:bookmarkEnd w:id="10644"/>
    <w:bookmarkStart w:name="z11109" w:id="10645"/>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0645"/>
    <w:bookmarkStart w:name="z11110" w:id="10646"/>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0646"/>
    <w:bookmarkStart w:name="z11111" w:id="10647"/>
    <w:p>
      <w:pPr>
        <w:spacing w:after="0"/>
        <w:ind w:left="0"/>
        <w:jc w:val="both"/>
      </w:pPr>
      <w:r>
        <w:rPr>
          <w:rFonts w:ascii="Times New Roman"/>
          <w:b w:val="false"/>
          <w:i w:val="false"/>
          <w:color w:val="000000"/>
          <w:sz w:val="28"/>
        </w:rPr>
        <w:t>
      4) аналитический – сравнение, обобщение, развитие логического мышления;</w:t>
      </w:r>
    </w:p>
    <w:bookmarkEnd w:id="10647"/>
    <w:bookmarkStart w:name="z11112" w:id="10648"/>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0648"/>
    <w:bookmarkStart w:name="z11113" w:id="10649"/>
    <w:p>
      <w:pPr>
        <w:spacing w:after="0"/>
        <w:ind w:left="0"/>
        <w:jc w:val="both"/>
      </w:pPr>
      <w:r>
        <w:rPr>
          <w:rFonts w:ascii="Times New Roman"/>
          <w:b w:val="false"/>
          <w:i w:val="false"/>
          <w:color w:val="000000"/>
          <w:sz w:val="28"/>
        </w:rPr>
        <w:t xml:space="preserve">
      21.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 </w:t>
      </w:r>
    </w:p>
    <w:bookmarkEnd w:id="10649"/>
    <w:bookmarkStart w:name="z11114" w:id="10650"/>
    <w:p>
      <w:pPr>
        <w:spacing w:after="0"/>
        <w:ind w:left="0"/>
        <w:jc w:val="both"/>
      </w:pPr>
      <w:r>
        <w:rPr>
          <w:rFonts w:ascii="Times New Roman"/>
          <w:b w:val="false"/>
          <w:i w:val="false"/>
          <w:color w:val="000000"/>
          <w:sz w:val="28"/>
        </w:rPr>
        <w:t>
      22. Формы занятий:</w:t>
      </w:r>
    </w:p>
    <w:bookmarkEnd w:id="10650"/>
    <w:bookmarkStart w:name="z11115" w:id="10651"/>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0651"/>
    <w:bookmarkStart w:name="z11116" w:id="10652"/>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0652"/>
    <w:bookmarkStart w:name="z11117" w:id="10653"/>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0653"/>
    <w:bookmarkStart w:name="z11118" w:id="10654"/>
    <w:p>
      <w:pPr>
        <w:spacing w:after="0"/>
        <w:ind w:left="0"/>
        <w:jc w:val="both"/>
      </w:pPr>
      <w:r>
        <w:rPr>
          <w:rFonts w:ascii="Times New Roman"/>
          <w:b w:val="false"/>
          <w:i w:val="false"/>
          <w:color w:val="000000"/>
          <w:sz w:val="28"/>
        </w:rPr>
        <w:t>
      4) конкурсы;</w:t>
      </w:r>
    </w:p>
    <w:bookmarkEnd w:id="10654"/>
    <w:bookmarkStart w:name="z11119" w:id="10655"/>
    <w:p>
      <w:pPr>
        <w:spacing w:after="0"/>
        <w:ind w:left="0"/>
        <w:jc w:val="both"/>
      </w:pPr>
      <w:r>
        <w:rPr>
          <w:rFonts w:ascii="Times New Roman"/>
          <w:b w:val="false"/>
          <w:i w:val="false"/>
          <w:color w:val="000000"/>
          <w:sz w:val="28"/>
        </w:rPr>
        <w:t>
      5) урок-игра (использование игровых технологий на уроке);</w:t>
      </w:r>
    </w:p>
    <w:bookmarkEnd w:id="10655"/>
    <w:bookmarkStart w:name="z11120" w:id="10656"/>
    <w:p>
      <w:pPr>
        <w:spacing w:after="0"/>
        <w:ind w:left="0"/>
        <w:jc w:val="both"/>
      </w:pPr>
      <w:r>
        <w:rPr>
          <w:rFonts w:ascii="Times New Roman"/>
          <w:b w:val="false"/>
          <w:i w:val="false"/>
          <w:color w:val="000000"/>
          <w:sz w:val="28"/>
        </w:rPr>
        <w:t>
      6) урок-экскурсия и другие.</w:t>
      </w:r>
    </w:p>
    <w:bookmarkEnd w:id="10656"/>
    <w:bookmarkStart w:name="z11121" w:id="10657"/>
    <w:p>
      <w:pPr>
        <w:spacing w:after="0"/>
        <w:ind w:left="0"/>
        <w:jc w:val="both"/>
      </w:pPr>
      <w:r>
        <w:rPr>
          <w:rFonts w:ascii="Times New Roman"/>
          <w:b w:val="false"/>
          <w:i w:val="false"/>
          <w:color w:val="000000"/>
          <w:sz w:val="28"/>
        </w:rPr>
        <w:t>
      23.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0657"/>
    <w:bookmarkStart w:name="z11122" w:id="10658"/>
    <w:p>
      <w:pPr>
        <w:spacing w:after="0"/>
        <w:ind w:left="0"/>
        <w:jc w:val="both"/>
      </w:pPr>
      <w:r>
        <w:rPr>
          <w:rFonts w:ascii="Times New Roman"/>
          <w:b w:val="false"/>
          <w:i w:val="false"/>
          <w:color w:val="000000"/>
          <w:sz w:val="28"/>
        </w:rPr>
        <w:t>
      24.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полезно сочетать с игрой в ансамбле с педагогом или другими обучающимися.</w:t>
      </w:r>
    </w:p>
    <w:bookmarkEnd w:id="10658"/>
    <w:bookmarkStart w:name="z11123" w:id="10659"/>
    <w:p>
      <w:pPr>
        <w:spacing w:after="0"/>
        <w:ind w:left="0"/>
        <w:jc w:val="both"/>
      </w:pPr>
      <w:r>
        <w:rPr>
          <w:rFonts w:ascii="Times New Roman"/>
          <w:b w:val="false"/>
          <w:i w:val="false"/>
          <w:color w:val="000000"/>
          <w:sz w:val="28"/>
        </w:rPr>
        <w:t>
      25. Программа занятий состоит из одновременно проводимых теоретических и практических занятий.</w:t>
      </w:r>
    </w:p>
    <w:bookmarkEnd w:id="10659"/>
    <w:bookmarkStart w:name="z11124" w:id="10660"/>
    <w:p>
      <w:pPr>
        <w:spacing w:after="0"/>
        <w:ind w:left="0"/>
        <w:jc w:val="both"/>
      </w:pPr>
      <w:r>
        <w:rPr>
          <w:rFonts w:ascii="Times New Roman"/>
          <w:b w:val="false"/>
          <w:i w:val="false"/>
          <w:color w:val="000000"/>
          <w:sz w:val="28"/>
        </w:rPr>
        <w:t>
      26. Виды внеурочных форм работы:</w:t>
      </w:r>
    </w:p>
    <w:bookmarkEnd w:id="10660"/>
    <w:bookmarkStart w:name="z11125" w:id="10661"/>
    <w:p>
      <w:pPr>
        <w:spacing w:after="0"/>
        <w:ind w:left="0"/>
        <w:jc w:val="both"/>
      </w:pPr>
      <w:r>
        <w:rPr>
          <w:rFonts w:ascii="Times New Roman"/>
          <w:b w:val="false"/>
          <w:i w:val="false"/>
          <w:color w:val="000000"/>
          <w:sz w:val="28"/>
        </w:rPr>
        <w:t>
      1) игра в ансамбле;</w:t>
      </w:r>
    </w:p>
    <w:bookmarkEnd w:id="10661"/>
    <w:bookmarkStart w:name="z11126" w:id="10662"/>
    <w:p>
      <w:pPr>
        <w:spacing w:after="0"/>
        <w:ind w:left="0"/>
        <w:jc w:val="both"/>
      </w:pPr>
      <w:r>
        <w:rPr>
          <w:rFonts w:ascii="Times New Roman"/>
          <w:b w:val="false"/>
          <w:i w:val="false"/>
          <w:color w:val="000000"/>
          <w:sz w:val="28"/>
        </w:rPr>
        <w:t>
      2) подготовка к концертным, конкурсным выступлениям;</w:t>
      </w:r>
    </w:p>
    <w:bookmarkEnd w:id="10662"/>
    <w:bookmarkStart w:name="z11127" w:id="10663"/>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0663"/>
    <w:bookmarkStart w:name="z11128" w:id="10664"/>
    <w:p>
      <w:pPr>
        <w:spacing w:after="0"/>
        <w:ind w:left="0"/>
        <w:jc w:val="both"/>
      </w:pPr>
      <w:r>
        <w:rPr>
          <w:rFonts w:ascii="Times New Roman"/>
          <w:b w:val="false"/>
          <w:i w:val="false"/>
          <w:color w:val="000000"/>
          <w:sz w:val="28"/>
        </w:rPr>
        <w:t>
      4) посещение филармоний, театров, концертных залов, музеев и др.;</w:t>
      </w:r>
    </w:p>
    <w:bookmarkEnd w:id="10664"/>
    <w:bookmarkStart w:name="z11129" w:id="10665"/>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0665"/>
    <w:bookmarkStart w:name="z11130" w:id="10666"/>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0666"/>
    <w:bookmarkStart w:name="z11131" w:id="10667"/>
    <w:p>
      <w:pPr>
        <w:spacing w:after="0"/>
        <w:ind w:left="0"/>
        <w:jc w:val="both"/>
      </w:pPr>
      <w:r>
        <w:rPr>
          <w:rFonts w:ascii="Times New Roman"/>
          <w:b w:val="false"/>
          <w:i w:val="false"/>
          <w:color w:val="000000"/>
          <w:sz w:val="28"/>
        </w:rPr>
        <w:t>
      28. Структурные элементы рабочей учебной программы:</w:t>
      </w:r>
    </w:p>
    <w:bookmarkEnd w:id="10667"/>
    <w:bookmarkStart w:name="z11132" w:id="10668"/>
    <w:p>
      <w:pPr>
        <w:spacing w:after="0"/>
        <w:ind w:left="0"/>
        <w:jc w:val="both"/>
      </w:pPr>
      <w:r>
        <w:rPr>
          <w:rFonts w:ascii="Times New Roman"/>
          <w:b w:val="false"/>
          <w:i w:val="false"/>
          <w:color w:val="000000"/>
          <w:sz w:val="28"/>
        </w:rPr>
        <w:t>
      1) титульный лист;</w:t>
      </w:r>
    </w:p>
    <w:bookmarkEnd w:id="10668"/>
    <w:bookmarkStart w:name="z11133" w:id="10669"/>
    <w:p>
      <w:pPr>
        <w:spacing w:after="0"/>
        <w:ind w:left="0"/>
        <w:jc w:val="both"/>
      </w:pPr>
      <w:r>
        <w:rPr>
          <w:rFonts w:ascii="Times New Roman"/>
          <w:b w:val="false"/>
          <w:i w:val="false"/>
          <w:color w:val="000000"/>
          <w:sz w:val="28"/>
        </w:rPr>
        <w:t>
      2) пояснительная записка;</w:t>
      </w:r>
    </w:p>
    <w:bookmarkEnd w:id="10669"/>
    <w:bookmarkStart w:name="z11134" w:id="10670"/>
    <w:p>
      <w:pPr>
        <w:spacing w:after="0"/>
        <w:ind w:left="0"/>
        <w:jc w:val="both"/>
      </w:pPr>
      <w:r>
        <w:rPr>
          <w:rFonts w:ascii="Times New Roman"/>
          <w:b w:val="false"/>
          <w:i w:val="false"/>
          <w:color w:val="000000"/>
          <w:sz w:val="28"/>
        </w:rPr>
        <w:t>
      3) планирование учебной деятельности;</w:t>
      </w:r>
    </w:p>
    <w:bookmarkEnd w:id="10670"/>
    <w:bookmarkStart w:name="z11135" w:id="10671"/>
    <w:p>
      <w:pPr>
        <w:spacing w:after="0"/>
        <w:ind w:left="0"/>
        <w:jc w:val="both"/>
      </w:pPr>
      <w:r>
        <w:rPr>
          <w:rFonts w:ascii="Times New Roman"/>
          <w:b w:val="false"/>
          <w:i w:val="false"/>
          <w:color w:val="000000"/>
          <w:sz w:val="28"/>
        </w:rPr>
        <w:t>
      4) учебно-методическое обеспечение учебного процесса.</w:t>
      </w:r>
    </w:p>
    <w:bookmarkEnd w:id="10671"/>
    <w:bookmarkStart w:name="z11136" w:id="10672"/>
    <w:p>
      <w:pPr>
        <w:spacing w:after="0"/>
        <w:ind w:left="0"/>
        <w:jc w:val="both"/>
      </w:pPr>
      <w:r>
        <w:rPr>
          <w:rFonts w:ascii="Times New Roman"/>
          <w:b w:val="false"/>
          <w:i w:val="false"/>
          <w:color w:val="000000"/>
          <w:sz w:val="28"/>
        </w:rPr>
        <w:t>
      29. На титульном листе размещаются основные сведения:</w:t>
      </w:r>
    </w:p>
    <w:bookmarkEnd w:id="10672"/>
    <w:bookmarkStart w:name="z11137" w:id="10673"/>
    <w:p>
      <w:pPr>
        <w:spacing w:after="0"/>
        <w:ind w:left="0"/>
        <w:jc w:val="both"/>
      </w:pPr>
      <w:r>
        <w:rPr>
          <w:rFonts w:ascii="Times New Roman"/>
          <w:b w:val="false"/>
          <w:i w:val="false"/>
          <w:color w:val="000000"/>
          <w:sz w:val="28"/>
        </w:rPr>
        <w:t>
      1) название организации образования;</w:t>
      </w:r>
    </w:p>
    <w:bookmarkEnd w:id="10673"/>
    <w:bookmarkStart w:name="z11138" w:id="10674"/>
    <w:p>
      <w:pPr>
        <w:spacing w:after="0"/>
        <w:ind w:left="0"/>
        <w:jc w:val="both"/>
      </w:pPr>
      <w:r>
        <w:rPr>
          <w:rFonts w:ascii="Times New Roman"/>
          <w:b w:val="false"/>
          <w:i w:val="false"/>
          <w:color w:val="000000"/>
          <w:sz w:val="28"/>
        </w:rPr>
        <w:t>
      2) название учебного предмета;</w:t>
      </w:r>
    </w:p>
    <w:bookmarkEnd w:id="10674"/>
    <w:bookmarkStart w:name="z11139" w:id="1067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0675"/>
    <w:bookmarkStart w:name="z11140" w:id="1067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0676"/>
    <w:bookmarkStart w:name="z11141" w:id="10677"/>
    <w:p>
      <w:pPr>
        <w:spacing w:after="0"/>
        <w:ind w:left="0"/>
        <w:jc w:val="both"/>
      </w:pPr>
      <w:r>
        <w:rPr>
          <w:rFonts w:ascii="Times New Roman"/>
          <w:b w:val="false"/>
          <w:i w:val="false"/>
          <w:color w:val="000000"/>
          <w:sz w:val="28"/>
        </w:rPr>
        <w:t>
      5) краткая информация о педагоге;</w:t>
      </w:r>
    </w:p>
    <w:bookmarkEnd w:id="10677"/>
    <w:bookmarkStart w:name="z11142" w:id="1067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0678"/>
    <w:bookmarkStart w:name="z11143" w:id="10679"/>
    <w:p>
      <w:pPr>
        <w:spacing w:after="0"/>
        <w:ind w:left="0"/>
        <w:jc w:val="both"/>
      </w:pPr>
      <w:r>
        <w:rPr>
          <w:rFonts w:ascii="Times New Roman"/>
          <w:b w:val="false"/>
          <w:i w:val="false"/>
          <w:color w:val="000000"/>
          <w:sz w:val="28"/>
        </w:rPr>
        <w:t xml:space="preserve">
      30. Содержание пояснительной записки: </w:t>
      </w:r>
    </w:p>
    <w:bookmarkEnd w:id="10679"/>
    <w:bookmarkStart w:name="z11144" w:id="10680"/>
    <w:p>
      <w:pPr>
        <w:spacing w:after="0"/>
        <w:ind w:left="0"/>
        <w:jc w:val="both"/>
      </w:pPr>
      <w:r>
        <w:rPr>
          <w:rFonts w:ascii="Times New Roman"/>
          <w:b w:val="false"/>
          <w:i w:val="false"/>
          <w:color w:val="000000"/>
          <w:sz w:val="28"/>
        </w:rPr>
        <w:t>
      1) настоящая Программа как основание;</w:t>
      </w:r>
    </w:p>
    <w:bookmarkEnd w:id="10680"/>
    <w:bookmarkStart w:name="z11145" w:id="1068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0681"/>
    <w:bookmarkStart w:name="z11146" w:id="1068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10682"/>
    <w:bookmarkStart w:name="z11147" w:id="10683"/>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0683"/>
    <w:bookmarkStart w:name="z11148" w:id="10684"/>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0684"/>
    <w:bookmarkStart w:name="z11149" w:id="10685"/>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0685"/>
    <w:bookmarkStart w:name="z11150" w:id="10686"/>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10686"/>
    <w:bookmarkStart w:name="z11151" w:id="10687"/>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0687"/>
    <w:bookmarkStart w:name="z11152" w:id="10688"/>
    <w:p>
      <w:pPr>
        <w:spacing w:after="0"/>
        <w:ind w:left="0"/>
        <w:jc w:val="both"/>
      </w:pPr>
      <w:r>
        <w:rPr>
          <w:rFonts w:ascii="Times New Roman"/>
          <w:b w:val="false"/>
          <w:i w:val="false"/>
          <w:color w:val="000000"/>
          <w:sz w:val="28"/>
        </w:rPr>
        <w:t>
      2) перечень методической литературы для педагога;</w:t>
      </w:r>
    </w:p>
    <w:bookmarkEnd w:id="10688"/>
    <w:bookmarkStart w:name="z11153" w:id="10689"/>
    <w:p>
      <w:pPr>
        <w:spacing w:after="0"/>
        <w:ind w:left="0"/>
        <w:jc w:val="both"/>
      </w:pPr>
      <w:r>
        <w:rPr>
          <w:rFonts w:ascii="Times New Roman"/>
          <w:b w:val="false"/>
          <w:i w:val="false"/>
          <w:color w:val="000000"/>
          <w:sz w:val="28"/>
        </w:rPr>
        <w:t xml:space="preserve">
      3) перечень учебно-наглядных пособий. </w:t>
      </w:r>
    </w:p>
    <w:bookmarkEnd w:id="10689"/>
    <w:bookmarkStart w:name="z11154" w:id="10690"/>
    <w:p>
      <w:pPr>
        <w:spacing w:after="0"/>
        <w:ind w:left="0"/>
        <w:jc w:val="both"/>
      </w:pPr>
      <w:r>
        <w:rPr>
          <w:rFonts w:ascii="Times New Roman"/>
          <w:b w:val="false"/>
          <w:i w:val="false"/>
          <w:color w:val="000000"/>
          <w:sz w:val="28"/>
        </w:rPr>
        <w:t xml:space="preserve">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0690"/>
    <w:bookmarkStart w:name="z11155" w:id="10691"/>
    <w:p>
      <w:pPr>
        <w:spacing w:after="0"/>
        <w:ind w:left="0"/>
        <w:jc w:val="both"/>
      </w:pPr>
      <w:r>
        <w:rPr>
          <w:rFonts w:ascii="Times New Roman"/>
          <w:b w:val="false"/>
          <w:i w:val="false"/>
          <w:color w:val="000000"/>
          <w:sz w:val="28"/>
        </w:rPr>
        <w:t>
      34.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0691"/>
    <w:bookmarkStart w:name="z11156" w:id="10692"/>
    <w:p>
      <w:pPr>
        <w:spacing w:after="0"/>
        <w:ind w:left="0"/>
        <w:jc w:val="both"/>
      </w:pPr>
      <w:r>
        <w:rPr>
          <w:rFonts w:ascii="Times New Roman"/>
          <w:b w:val="false"/>
          <w:i w:val="false"/>
          <w:color w:val="000000"/>
          <w:sz w:val="28"/>
        </w:rPr>
        <w:t xml:space="preserve">
      35.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0692"/>
    <w:bookmarkStart w:name="z11157" w:id="10693"/>
    <w:p>
      <w:pPr>
        <w:spacing w:after="0"/>
        <w:ind w:left="0"/>
        <w:jc w:val="both"/>
      </w:pPr>
      <w:r>
        <w:rPr>
          <w:rFonts w:ascii="Times New Roman"/>
          <w:b w:val="false"/>
          <w:i w:val="false"/>
          <w:color w:val="000000"/>
          <w:sz w:val="28"/>
        </w:rPr>
        <w:t>
      36.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0693"/>
    <w:bookmarkStart w:name="z11158" w:id="10694"/>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0694"/>
    <w:bookmarkStart w:name="z11159" w:id="10695"/>
    <w:p>
      <w:pPr>
        <w:spacing w:after="0"/>
        <w:ind w:left="0"/>
        <w:jc w:val="both"/>
      </w:pPr>
      <w:r>
        <w:rPr>
          <w:rFonts w:ascii="Times New Roman"/>
          <w:b w:val="false"/>
          <w:i w:val="false"/>
          <w:color w:val="000000"/>
          <w:sz w:val="28"/>
        </w:rPr>
        <w:t>
      37.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0695"/>
    <w:bookmarkStart w:name="z11160" w:id="10696"/>
    <w:p>
      <w:pPr>
        <w:spacing w:after="0"/>
        <w:ind w:left="0"/>
        <w:jc w:val="both"/>
      </w:pPr>
      <w:r>
        <w:rPr>
          <w:rFonts w:ascii="Times New Roman"/>
          <w:b w:val="false"/>
          <w:i w:val="false"/>
          <w:color w:val="000000"/>
          <w:sz w:val="28"/>
        </w:rPr>
        <w:t>
      38.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0696"/>
    <w:bookmarkStart w:name="z11161" w:id="10697"/>
    <w:p>
      <w:pPr>
        <w:spacing w:after="0"/>
        <w:ind w:left="0"/>
        <w:jc w:val="both"/>
      </w:pPr>
      <w:r>
        <w:rPr>
          <w:rFonts w:ascii="Times New Roman"/>
          <w:b w:val="false"/>
          <w:i w:val="false"/>
          <w:color w:val="000000"/>
          <w:sz w:val="28"/>
        </w:rPr>
        <w:t>
      39.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10697"/>
    <w:bookmarkStart w:name="z11162" w:id="10698"/>
    <w:p>
      <w:pPr>
        <w:spacing w:after="0"/>
        <w:ind w:left="0"/>
        <w:jc w:val="both"/>
      </w:pPr>
      <w:r>
        <w:rPr>
          <w:rFonts w:ascii="Times New Roman"/>
          <w:b w:val="false"/>
          <w:i w:val="false"/>
          <w:color w:val="000000"/>
          <w:sz w:val="28"/>
        </w:rPr>
        <w:t>
      40.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0698"/>
    <w:bookmarkStart w:name="z11163" w:id="10699"/>
    <w:p>
      <w:pPr>
        <w:spacing w:after="0"/>
        <w:ind w:left="0"/>
        <w:jc w:val="both"/>
      </w:pPr>
      <w:r>
        <w:rPr>
          <w:rFonts w:ascii="Times New Roman"/>
          <w:b w:val="false"/>
          <w:i w:val="false"/>
          <w:color w:val="000000"/>
          <w:sz w:val="28"/>
        </w:rPr>
        <w:t>
      41.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 и другие.</w:t>
      </w:r>
    </w:p>
    <w:bookmarkEnd w:id="10699"/>
    <w:bookmarkStart w:name="z11164" w:id="10700"/>
    <w:p>
      <w:pPr>
        <w:spacing w:after="0"/>
        <w:ind w:left="0"/>
        <w:jc w:val="both"/>
      </w:pPr>
      <w:r>
        <w:rPr>
          <w:rFonts w:ascii="Times New Roman"/>
          <w:b w:val="false"/>
          <w:i w:val="false"/>
          <w:color w:val="000000"/>
          <w:sz w:val="28"/>
        </w:rPr>
        <w:t>
      42.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0700"/>
    <w:bookmarkStart w:name="z11165" w:id="10701"/>
    <w:p>
      <w:pPr>
        <w:spacing w:after="0"/>
        <w:ind w:left="0"/>
        <w:jc w:val="both"/>
      </w:pPr>
      <w:r>
        <w:rPr>
          <w:rFonts w:ascii="Times New Roman"/>
          <w:b w:val="false"/>
          <w:i w:val="false"/>
          <w:color w:val="000000"/>
          <w:sz w:val="28"/>
        </w:rPr>
        <w:t xml:space="preserve">
      43.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0701"/>
    <w:bookmarkStart w:name="z11166" w:id="10702"/>
    <w:p>
      <w:pPr>
        <w:spacing w:after="0"/>
        <w:ind w:left="0"/>
        <w:jc w:val="both"/>
      </w:pPr>
      <w:r>
        <w:rPr>
          <w:rFonts w:ascii="Times New Roman"/>
          <w:b w:val="false"/>
          <w:i w:val="false"/>
          <w:color w:val="000000"/>
          <w:sz w:val="28"/>
        </w:rPr>
        <w:t>
      44.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10702"/>
    <w:bookmarkStart w:name="z11167" w:id="10703"/>
    <w:p>
      <w:pPr>
        <w:spacing w:after="0"/>
        <w:ind w:left="0"/>
        <w:jc w:val="both"/>
      </w:pPr>
      <w:r>
        <w:rPr>
          <w:rFonts w:ascii="Times New Roman"/>
          <w:b w:val="false"/>
          <w:i w:val="false"/>
          <w:color w:val="000000"/>
          <w:sz w:val="28"/>
        </w:rPr>
        <w:t>
      45.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10703"/>
    <w:bookmarkStart w:name="z11168" w:id="10704"/>
    <w:p>
      <w:pPr>
        <w:spacing w:after="0"/>
        <w:ind w:left="0"/>
        <w:jc w:val="both"/>
      </w:pPr>
      <w:r>
        <w:rPr>
          <w:rFonts w:ascii="Times New Roman"/>
          <w:b w:val="false"/>
          <w:i w:val="false"/>
          <w:color w:val="000000"/>
          <w:sz w:val="28"/>
        </w:rPr>
        <w:t xml:space="preserve">
      46.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10704"/>
    <w:bookmarkStart w:name="z11169" w:id="10705"/>
    <w:p>
      <w:pPr>
        <w:spacing w:after="0"/>
        <w:ind w:left="0"/>
        <w:jc w:val="both"/>
      </w:pPr>
      <w:r>
        <w:rPr>
          <w:rFonts w:ascii="Times New Roman"/>
          <w:b w:val="false"/>
          <w:i w:val="false"/>
          <w:color w:val="000000"/>
          <w:sz w:val="28"/>
        </w:rPr>
        <w:t xml:space="preserve">
      47.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0705"/>
    <w:bookmarkStart w:name="z11170" w:id="10706"/>
    <w:p>
      <w:pPr>
        <w:spacing w:after="0"/>
        <w:ind w:left="0"/>
        <w:jc w:val="both"/>
      </w:pPr>
      <w:r>
        <w:rPr>
          <w:rFonts w:ascii="Times New Roman"/>
          <w:b w:val="false"/>
          <w:i w:val="false"/>
          <w:color w:val="000000"/>
          <w:sz w:val="28"/>
        </w:rPr>
        <w:t>
      48.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0706"/>
    <w:bookmarkStart w:name="z11171" w:id="10707"/>
    <w:p>
      <w:pPr>
        <w:spacing w:after="0"/>
        <w:ind w:left="0"/>
        <w:jc w:val="both"/>
      </w:pPr>
      <w:r>
        <w:rPr>
          <w:rFonts w:ascii="Times New Roman"/>
          <w:b w:val="false"/>
          <w:i w:val="false"/>
          <w:color w:val="000000"/>
          <w:sz w:val="28"/>
        </w:rPr>
        <w:t>
      49.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0707"/>
    <w:bookmarkStart w:name="z11172" w:id="10708"/>
    <w:p>
      <w:pPr>
        <w:spacing w:after="0"/>
        <w:ind w:left="0"/>
        <w:jc w:val="both"/>
      </w:pPr>
      <w:r>
        <w:rPr>
          <w:rFonts w:ascii="Times New Roman"/>
          <w:b w:val="false"/>
          <w:i w:val="false"/>
          <w:color w:val="000000"/>
          <w:sz w:val="28"/>
        </w:rPr>
        <w:t>
      50. Обязательные разделы индивидуального плана:</w:t>
      </w:r>
    </w:p>
    <w:bookmarkEnd w:id="10708"/>
    <w:bookmarkStart w:name="z11173" w:id="10709"/>
    <w:p>
      <w:pPr>
        <w:spacing w:after="0"/>
        <w:ind w:left="0"/>
        <w:jc w:val="both"/>
      </w:pPr>
      <w:r>
        <w:rPr>
          <w:rFonts w:ascii="Times New Roman"/>
          <w:b w:val="false"/>
          <w:i w:val="false"/>
          <w:color w:val="000000"/>
          <w:sz w:val="28"/>
        </w:rPr>
        <w:t>
      1) работа над гаммами;</w:t>
      </w:r>
    </w:p>
    <w:bookmarkEnd w:id="10709"/>
    <w:bookmarkStart w:name="z11174" w:id="10710"/>
    <w:p>
      <w:pPr>
        <w:spacing w:after="0"/>
        <w:ind w:left="0"/>
        <w:jc w:val="both"/>
      </w:pPr>
      <w:r>
        <w:rPr>
          <w:rFonts w:ascii="Times New Roman"/>
          <w:b w:val="false"/>
          <w:i w:val="false"/>
          <w:color w:val="000000"/>
          <w:sz w:val="28"/>
        </w:rPr>
        <w:t>
      2) работа над этюдами и упражнениями;</w:t>
      </w:r>
    </w:p>
    <w:bookmarkEnd w:id="10710"/>
    <w:bookmarkStart w:name="z11175" w:id="10711"/>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0711"/>
    <w:bookmarkStart w:name="z11176" w:id="10712"/>
    <w:p>
      <w:pPr>
        <w:spacing w:after="0"/>
        <w:ind w:left="0"/>
        <w:jc w:val="both"/>
      </w:pPr>
      <w:r>
        <w:rPr>
          <w:rFonts w:ascii="Times New Roman"/>
          <w:b w:val="false"/>
          <w:i w:val="false"/>
          <w:color w:val="000000"/>
          <w:sz w:val="28"/>
        </w:rPr>
        <w:t>
      4) исполнение произведений композиторов Казахстана;</w:t>
      </w:r>
    </w:p>
    <w:bookmarkEnd w:id="10712"/>
    <w:bookmarkStart w:name="z11177" w:id="10713"/>
    <w:p>
      <w:pPr>
        <w:spacing w:after="0"/>
        <w:ind w:left="0"/>
        <w:jc w:val="both"/>
      </w:pPr>
      <w:r>
        <w:rPr>
          <w:rFonts w:ascii="Times New Roman"/>
          <w:b w:val="false"/>
          <w:i w:val="false"/>
          <w:color w:val="000000"/>
          <w:sz w:val="28"/>
        </w:rPr>
        <w:t>
      5) обработки народных песен и танцев;</w:t>
      </w:r>
    </w:p>
    <w:bookmarkEnd w:id="10713"/>
    <w:bookmarkStart w:name="z11178" w:id="10714"/>
    <w:p>
      <w:pPr>
        <w:spacing w:after="0"/>
        <w:ind w:left="0"/>
        <w:jc w:val="both"/>
      </w:pPr>
      <w:r>
        <w:rPr>
          <w:rFonts w:ascii="Times New Roman"/>
          <w:b w:val="false"/>
          <w:i w:val="false"/>
          <w:color w:val="000000"/>
          <w:sz w:val="28"/>
        </w:rPr>
        <w:t>
      6) работа в составе ансамбля;</w:t>
      </w:r>
    </w:p>
    <w:bookmarkEnd w:id="10714"/>
    <w:bookmarkStart w:name="z11179" w:id="10715"/>
    <w:p>
      <w:pPr>
        <w:spacing w:after="0"/>
        <w:ind w:left="0"/>
        <w:jc w:val="both"/>
      </w:pPr>
      <w:r>
        <w:rPr>
          <w:rFonts w:ascii="Times New Roman"/>
          <w:b w:val="false"/>
          <w:i w:val="false"/>
          <w:color w:val="000000"/>
          <w:sz w:val="28"/>
        </w:rPr>
        <w:t>
      7) навыки чтения нот с листа.</w:t>
      </w:r>
    </w:p>
    <w:bookmarkEnd w:id="10715"/>
    <w:bookmarkStart w:name="z11180" w:id="10716"/>
    <w:p>
      <w:pPr>
        <w:spacing w:after="0"/>
        <w:ind w:left="0"/>
        <w:jc w:val="both"/>
      </w:pPr>
      <w:r>
        <w:rPr>
          <w:rFonts w:ascii="Times New Roman"/>
          <w:b w:val="false"/>
          <w:i w:val="false"/>
          <w:color w:val="000000"/>
          <w:sz w:val="28"/>
        </w:rPr>
        <w:t>
      51.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0716"/>
    <w:bookmarkStart w:name="z11181" w:id="10717"/>
    <w:p>
      <w:pPr>
        <w:spacing w:after="0"/>
        <w:ind w:left="0"/>
        <w:jc w:val="both"/>
      </w:pPr>
      <w:r>
        <w:rPr>
          <w:rFonts w:ascii="Times New Roman"/>
          <w:b w:val="false"/>
          <w:i w:val="false"/>
          <w:color w:val="000000"/>
          <w:sz w:val="28"/>
        </w:rPr>
        <w:t>
      52. Характеристика обучающегося на конец года освещает следующие стороны его индивидуальности:</w:t>
      </w:r>
    </w:p>
    <w:bookmarkEnd w:id="10717"/>
    <w:bookmarkStart w:name="z11182" w:id="10718"/>
    <w:p>
      <w:pPr>
        <w:spacing w:after="0"/>
        <w:ind w:left="0"/>
        <w:jc w:val="both"/>
      </w:pPr>
      <w:r>
        <w:rPr>
          <w:rFonts w:ascii="Times New Roman"/>
          <w:b w:val="false"/>
          <w:i w:val="false"/>
          <w:color w:val="000000"/>
          <w:sz w:val="28"/>
        </w:rPr>
        <w:t>
      1) уровень музыкальных данных (слух, ритм, память);</w:t>
      </w:r>
    </w:p>
    <w:bookmarkEnd w:id="10718"/>
    <w:bookmarkStart w:name="z11183" w:id="10719"/>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0719"/>
    <w:bookmarkStart w:name="z11184" w:id="10720"/>
    <w:p>
      <w:pPr>
        <w:spacing w:after="0"/>
        <w:ind w:left="0"/>
        <w:jc w:val="both"/>
      </w:pPr>
      <w:r>
        <w:rPr>
          <w:rFonts w:ascii="Times New Roman"/>
          <w:b w:val="false"/>
          <w:i w:val="false"/>
          <w:color w:val="000000"/>
          <w:sz w:val="28"/>
        </w:rPr>
        <w:t>
      3) степень приспособляемости к инструменту;</w:t>
      </w:r>
    </w:p>
    <w:bookmarkEnd w:id="10720"/>
    <w:bookmarkStart w:name="z11185" w:id="10721"/>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0721"/>
    <w:bookmarkStart w:name="z11186" w:id="10722"/>
    <w:p>
      <w:pPr>
        <w:spacing w:after="0"/>
        <w:ind w:left="0"/>
        <w:jc w:val="both"/>
      </w:pPr>
      <w:r>
        <w:rPr>
          <w:rFonts w:ascii="Times New Roman"/>
          <w:b w:val="false"/>
          <w:i w:val="false"/>
          <w:color w:val="000000"/>
          <w:sz w:val="28"/>
        </w:rPr>
        <w:t>
      5) отношение к занятию музыкой;</w:t>
      </w:r>
    </w:p>
    <w:bookmarkEnd w:id="10722"/>
    <w:bookmarkStart w:name="z11187" w:id="10723"/>
    <w:p>
      <w:pPr>
        <w:spacing w:after="0"/>
        <w:ind w:left="0"/>
        <w:jc w:val="both"/>
      </w:pPr>
      <w:r>
        <w:rPr>
          <w:rFonts w:ascii="Times New Roman"/>
          <w:b w:val="false"/>
          <w:i w:val="false"/>
          <w:color w:val="000000"/>
          <w:sz w:val="28"/>
        </w:rPr>
        <w:t>
      6) работоспособность, собранность;</w:t>
      </w:r>
    </w:p>
    <w:bookmarkEnd w:id="10723"/>
    <w:bookmarkStart w:name="z11188" w:id="10724"/>
    <w:p>
      <w:pPr>
        <w:spacing w:after="0"/>
        <w:ind w:left="0"/>
        <w:jc w:val="both"/>
      </w:pPr>
      <w:r>
        <w:rPr>
          <w:rFonts w:ascii="Times New Roman"/>
          <w:b w:val="false"/>
          <w:i w:val="false"/>
          <w:color w:val="000000"/>
          <w:sz w:val="28"/>
        </w:rPr>
        <w:t>
      7) умение заниматься самостоятельно;</w:t>
      </w:r>
    </w:p>
    <w:bookmarkEnd w:id="10724"/>
    <w:bookmarkStart w:name="z11189" w:id="10725"/>
    <w:p>
      <w:pPr>
        <w:spacing w:after="0"/>
        <w:ind w:left="0"/>
        <w:jc w:val="both"/>
      </w:pPr>
      <w:r>
        <w:rPr>
          <w:rFonts w:ascii="Times New Roman"/>
          <w:b w:val="false"/>
          <w:i w:val="false"/>
          <w:color w:val="000000"/>
          <w:sz w:val="28"/>
        </w:rPr>
        <w:t>
      8) степень грамотности в разборе текста;</w:t>
      </w:r>
    </w:p>
    <w:bookmarkEnd w:id="10725"/>
    <w:bookmarkStart w:name="z11190" w:id="10726"/>
    <w:p>
      <w:pPr>
        <w:spacing w:after="0"/>
        <w:ind w:left="0"/>
        <w:jc w:val="both"/>
      </w:pPr>
      <w:r>
        <w:rPr>
          <w:rFonts w:ascii="Times New Roman"/>
          <w:b w:val="false"/>
          <w:i w:val="false"/>
          <w:color w:val="000000"/>
          <w:sz w:val="28"/>
        </w:rPr>
        <w:t>
      9) скорость освоения музыкальных произведений;</w:t>
      </w:r>
    </w:p>
    <w:bookmarkEnd w:id="10726"/>
    <w:bookmarkStart w:name="z11191" w:id="10727"/>
    <w:p>
      <w:pPr>
        <w:spacing w:after="0"/>
        <w:ind w:left="0"/>
        <w:jc w:val="both"/>
      </w:pPr>
      <w:r>
        <w:rPr>
          <w:rFonts w:ascii="Times New Roman"/>
          <w:b w:val="false"/>
          <w:i w:val="false"/>
          <w:color w:val="000000"/>
          <w:sz w:val="28"/>
        </w:rPr>
        <w:t>
      10) успехи к концу года;</w:t>
      </w:r>
    </w:p>
    <w:bookmarkEnd w:id="10727"/>
    <w:bookmarkStart w:name="z11192" w:id="10728"/>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0728"/>
    <w:bookmarkStart w:name="z11193" w:id="10729"/>
    <w:p>
      <w:pPr>
        <w:spacing w:after="0"/>
        <w:ind w:left="0"/>
        <w:jc w:val="both"/>
      </w:pPr>
      <w:r>
        <w:rPr>
          <w:rFonts w:ascii="Times New Roman"/>
          <w:b w:val="false"/>
          <w:i w:val="false"/>
          <w:color w:val="000000"/>
          <w:sz w:val="28"/>
        </w:rPr>
        <w:t>
      53.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0729"/>
    <w:bookmarkStart w:name="z11194" w:id="10730"/>
    <w:p>
      <w:pPr>
        <w:spacing w:after="0"/>
        <w:ind w:left="0"/>
        <w:jc w:val="both"/>
      </w:pPr>
      <w:r>
        <w:rPr>
          <w:rFonts w:ascii="Times New Roman"/>
          <w:b w:val="false"/>
          <w:i w:val="false"/>
          <w:color w:val="000000"/>
          <w:sz w:val="28"/>
        </w:rPr>
        <w:t>
      54.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0730"/>
    <w:bookmarkStart w:name="z11195" w:id="10731"/>
    <w:p>
      <w:pPr>
        <w:spacing w:after="0"/>
        <w:ind w:left="0"/>
        <w:jc w:val="both"/>
      </w:pPr>
      <w:r>
        <w:rPr>
          <w:rFonts w:ascii="Times New Roman"/>
          <w:b w:val="false"/>
          <w:i w:val="false"/>
          <w:color w:val="000000"/>
          <w:sz w:val="28"/>
        </w:rPr>
        <w:t>
      55. Индивидуальная домашняя работа может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0731"/>
    <w:bookmarkStart w:name="z11196" w:id="10732"/>
    <w:p>
      <w:pPr>
        <w:spacing w:after="0"/>
        <w:ind w:left="0"/>
        <w:jc w:val="both"/>
      </w:pPr>
      <w:r>
        <w:rPr>
          <w:rFonts w:ascii="Times New Roman"/>
          <w:b w:val="false"/>
          <w:i w:val="false"/>
          <w:color w:val="000000"/>
          <w:sz w:val="28"/>
        </w:rPr>
        <w:t>
      56. Содержание домашних заданий:</w:t>
      </w:r>
    </w:p>
    <w:bookmarkEnd w:id="10732"/>
    <w:bookmarkStart w:name="z11197" w:id="10733"/>
    <w:p>
      <w:pPr>
        <w:spacing w:after="0"/>
        <w:ind w:left="0"/>
        <w:jc w:val="both"/>
      </w:pPr>
      <w:r>
        <w:rPr>
          <w:rFonts w:ascii="Times New Roman"/>
          <w:b w:val="false"/>
          <w:i w:val="false"/>
          <w:color w:val="000000"/>
          <w:sz w:val="28"/>
        </w:rPr>
        <w:t>
      1) упражнения для развития звука (работа над продолжительностью звука);</w:t>
      </w:r>
    </w:p>
    <w:bookmarkEnd w:id="10733"/>
    <w:bookmarkStart w:name="z11198" w:id="10734"/>
    <w:p>
      <w:pPr>
        <w:spacing w:after="0"/>
        <w:ind w:left="0"/>
        <w:jc w:val="both"/>
      </w:pPr>
      <w:r>
        <w:rPr>
          <w:rFonts w:ascii="Times New Roman"/>
          <w:b w:val="false"/>
          <w:i w:val="false"/>
          <w:color w:val="000000"/>
          <w:sz w:val="28"/>
        </w:rPr>
        <w:t>
      2) работа над развитием техники (гаммы, упражнения, этюды);</w:t>
      </w:r>
    </w:p>
    <w:bookmarkEnd w:id="10734"/>
    <w:bookmarkStart w:name="z11199" w:id="10735"/>
    <w:p>
      <w:pPr>
        <w:spacing w:after="0"/>
        <w:ind w:left="0"/>
        <w:jc w:val="both"/>
      </w:pPr>
      <w:r>
        <w:rPr>
          <w:rFonts w:ascii="Times New Roman"/>
          <w:b w:val="false"/>
          <w:i w:val="false"/>
          <w:color w:val="000000"/>
          <w:sz w:val="28"/>
        </w:rPr>
        <w:t>
      3) работа над художественным материалом (пьесы или произведения крупной формы);</w:t>
      </w:r>
    </w:p>
    <w:bookmarkEnd w:id="10735"/>
    <w:bookmarkStart w:name="z11200" w:id="10736"/>
    <w:p>
      <w:pPr>
        <w:spacing w:after="0"/>
        <w:ind w:left="0"/>
        <w:jc w:val="both"/>
      </w:pPr>
      <w:r>
        <w:rPr>
          <w:rFonts w:ascii="Times New Roman"/>
          <w:b w:val="false"/>
          <w:i w:val="false"/>
          <w:color w:val="000000"/>
          <w:sz w:val="28"/>
        </w:rPr>
        <w:t>
      4) чтение нот с листа.</w:t>
      </w:r>
    </w:p>
    <w:bookmarkEnd w:id="10736"/>
    <w:bookmarkStart w:name="z11201" w:id="10737"/>
    <w:p>
      <w:pPr>
        <w:spacing w:after="0"/>
        <w:ind w:left="0"/>
        <w:jc w:val="both"/>
      </w:pPr>
      <w:r>
        <w:rPr>
          <w:rFonts w:ascii="Times New Roman"/>
          <w:b w:val="false"/>
          <w:i w:val="false"/>
          <w:color w:val="000000"/>
          <w:sz w:val="28"/>
        </w:rPr>
        <w:t xml:space="preserve">
      57. Формы работы для активизации самостоятельных занятий обучающегося: </w:t>
      </w:r>
    </w:p>
    <w:bookmarkEnd w:id="10737"/>
    <w:bookmarkStart w:name="z11202" w:id="10738"/>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0738"/>
    <w:bookmarkStart w:name="z11203" w:id="10739"/>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10739"/>
    <w:bookmarkStart w:name="z11204" w:id="10740"/>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0740"/>
    <w:bookmarkStart w:name="z11205" w:id="10741"/>
    <w:p>
      <w:pPr>
        <w:spacing w:after="0"/>
        <w:ind w:left="0"/>
        <w:jc w:val="both"/>
      </w:pPr>
      <w:r>
        <w:rPr>
          <w:rFonts w:ascii="Times New Roman"/>
          <w:b w:val="false"/>
          <w:i w:val="false"/>
          <w:color w:val="000000"/>
          <w:sz w:val="28"/>
        </w:rPr>
        <w:t>
      58. Межпредметные связи предмета "Гобой" с предметами "Сольфеджио", "Казахская музыкальная литература", "Мировая музыкальная литература", "Коллективное музицирование" побуждают обучающегося к целостному познанию различных художественных явлений.</w:t>
      </w:r>
    </w:p>
    <w:bookmarkEnd w:id="10741"/>
    <w:bookmarkStart w:name="z11206" w:id="10742"/>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0742"/>
    <w:bookmarkStart w:name="z11207" w:id="10743"/>
    <w:p>
      <w:pPr>
        <w:spacing w:after="0"/>
        <w:ind w:left="0"/>
        <w:jc w:val="both"/>
      </w:pPr>
      <w:r>
        <w:rPr>
          <w:rFonts w:ascii="Times New Roman"/>
          <w:b w:val="false"/>
          <w:i w:val="false"/>
          <w:color w:val="000000"/>
          <w:sz w:val="28"/>
        </w:rPr>
        <w:t>
      59. Программные требования в 1 классе:</w:t>
      </w:r>
    </w:p>
    <w:bookmarkEnd w:id="10743"/>
    <w:bookmarkStart w:name="z11208" w:id="10744"/>
    <w:p>
      <w:pPr>
        <w:spacing w:after="0"/>
        <w:ind w:left="0"/>
        <w:jc w:val="both"/>
      </w:pPr>
      <w:r>
        <w:rPr>
          <w:rFonts w:ascii="Times New Roman"/>
          <w:b w:val="false"/>
          <w:i w:val="false"/>
          <w:color w:val="000000"/>
          <w:sz w:val="28"/>
        </w:rPr>
        <w:t>
      1) обучающийся знакомится с инструментом, устройством, правилами ухода за ним, названием нот, расположением их на нотном стане с длительностью звуков, метром и другими элементарными теоретическими сведениями;</w:t>
      </w:r>
    </w:p>
    <w:bookmarkEnd w:id="10744"/>
    <w:bookmarkStart w:name="z11209" w:id="10745"/>
    <w:p>
      <w:pPr>
        <w:spacing w:after="0"/>
        <w:ind w:left="0"/>
        <w:jc w:val="both"/>
      </w:pPr>
      <w:r>
        <w:rPr>
          <w:rFonts w:ascii="Times New Roman"/>
          <w:b w:val="false"/>
          <w:i w:val="false"/>
          <w:color w:val="000000"/>
          <w:sz w:val="28"/>
        </w:rPr>
        <w:t xml:space="preserve">
      2) проводится работа над постановкой корпуса, рук, ног, формируются представления об исполнительском дыхании, навыки первоначального звукоизвлечения; </w:t>
      </w:r>
    </w:p>
    <w:bookmarkEnd w:id="10745"/>
    <w:bookmarkStart w:name="z11210" w:id="10746"/>
    <w:p>
      <w:pPr>
        <w:spacing w:after="0"/>
        <w:ind w:left="0"/>
        <w:jc w:val="both"/>
      </w:pPr>
      <w:r>
        <w:rPr>
          <w:rFonts w:ascii="Times New Roman"/>
          <w:b w:val="false"/>
          <w:i w:val="false"/>
          <w:color w:val="000000"/>
          <w:sz w:val="28"/>
        </w:rPr>
        <w:t>
      3) обучающийся осваивает штрихи деташе, стаккато и легато, мажорные и минорные гаммы, арпеджио трезвучий в тональностях: "до", "соль", "фа мажор", "ля", "ми", "ре минор", 10-12 этюдов, упражнений в штрихе "деташе", 6-8 легких пьес.</w:t>
      </w:r>
    </w:p>
    <w:bookmarkEnd w:id="10746"/>
    <w:bookmarkStart w:name="z11211" w:id="10747"/>
    <w:p>
      <w:pPr>
        <w:spacing w:after="0"/>
        <w:ind w:left="0"/>
        <w:jc w:val="both"/>
      </w:pPr>
      <w:r>
        <w:rPr>
          <w:rFonts w:ascii="Times New Roman"/>
          <w:b w:val="false"/>
          <w:i w:val="false"/>
          <w:color w:val="000000"/>
          <w:sz w:val="28"/>
        </w:rPr>
        <w:t>
      60. Содержание учебного предмета в 1 классе.</w:t>
      </w:r>
    </w:p>
    <w:bookmarkEnd w:id="10747"/>
    <w:bookmarkStart w:name="z11212" w:id="10748"/>
    <w:p>
      <w:pPr>
        <w:spacing w:after="0"/>
        <w:ind w:left="0"/>
        <w:jc w:val="both"/>
      </w:pPr>
      <w:r>
        <w:rPr>
          <w:rFonts w:ascii="Times New Roman"/>
          <w:b w:val="false"/>
          <w:i w:val="false"/>
          <w:color w:val="000000"/>
          <w:sz w:val="28"/>
        </w:rPr>
        <w:t xml:space="preserve">
      Тематическое планирование. </w:t>
      </w:r>
    </w:p>
    <w:bookmarkEnd w:id="10748"/>
    <w:bookmarkStart w:name="z11213" w:id="10749"/>
    <w:p>
      <w:pPr>
        <w:spacing w:after="0"/>
        <w:ind w:left="0"/>
        <w:jc w:val="both"/>
      </w:pPr>
      <w:r>
        <w:rPr>
          <w:rFonts w:ascii="Times New Roman"/>
          <w:b w:val="false"/>
          <w:i w:val="false"/>
          <w:color w:val="000000"/>
          <w:sz w:val="28"/>
        </w:rPr>
        <w:t xml:space="preserve">
      Тема 1. Знакомство с инструментом. Устройство гобоя. Правила ухода за инструментом. </w:t>
      </w:r>
    </w:p>
    <w:bookmarkEnd w:id="10749"/>
    <w:bookmarkStart w:name="z11214" w:id="10750"/>
    <w:p>
      <w:pPr>
        <w:spacing w:after="0"/>
        <w:ind w:left="0"/>
        <w:jc w:val="both"/>
      </w:pPr>
      <w:r>
        <w:rPr>
          <w:rFonts w:ascii="Times New Roman"/>
          <w:b w:val="false"/>
          <w:i w:val="false"/>
          <w:color w:val="000000"/>
          <w:sz w:val="28"/>
        </w:rPr>
        <w:t xml:space="preserve">
      Тема 2. Ознакомление с названием нот, расположение их на нотном стане с длительностью звуков, метром и другими элементарными теоретическими сведениями. </w:t>
      </w:r>
    </w:p>
    <w:bookmarkEnd w:id="10750"/>
    <w:bookmarkStart w:name="z11215" w:id="10751"/>
    <w:p>
      <w:pPr>
        <w:spacing w:after="0"/>
        <w:ind w:left="0"/>
        <w:jc w:val="both"/>
      </w:pPr>
      <w:r>
        <w:rPr>
          <w:rFonts w:ascii="Times New Roman"/>
          <w:b w:val="false"/>
          <w:i w:val="false"/>
          <w:color w:val="000000"/>
          <w:sz w:val="28"/>
        </w:rPr>
        <w:t xml:space="preserve">
      Тема 3. Постановка исполнительского дыхания. Развитие исполнительского дыхания. Взаимосвязь исполнительского дыхания с работой губ, языка, пальцев. Достижение чистоты интонации. </w:t>
      </w:r>
    </w:p>
    <w:bookmarkEnd w:id="10751"/>
    <w:bookmarkStart w:name="z11216" w:id="10752"/>
    <w:p>
      <w:pPr>
        <w:spacing w:after="0"/>
        <w:ind w:left="0"/>
        <w:jc w:val="both"/>
      </w:pPr>
      <w:r>
        <w:rPr>
          <w:rFonts w:ascii="Times New Roman"/>
          <w:b w:val="false"/>
          <w:i w:val="false"/>
          <w:color w:val="000000"/>
          <w:sz w:val="28"/>
        </w:rPr>
        <w:t>
      Тема 4. Функция губ при игре, значение техники губ и методы ее развития. Система губных и лицевых мышц, понятие губного аппарата, понятие "амбушюр". Взаимосвязь губного аппарата с исполнительским дыханием.</w:t>
      </w:r>
    </w:p>
    <w:bookmarkEnd w:id="10752"/>
    <w:bookmarkStart w:name="z11217" w:id="10753"/>
    <w:p>
      <w:pPr>
        <w:spacing w:after="0"/>
        <w:ind w:left="0"/>
        <w:jc w:val="both"/>
      </w:pPr>
      <w:r>
        <w:rPr>
          <w:rFonts w:ascii="Times New Roman"/>
          <w:b w:val="false"/>
          <w:i w:val="false"/>
          <w:color w:val="000000"/>
          <w:sz w:val="28"/>
        </w:rPr>
        <w:t>
      Тема 5. Постановка корпуса. Характерные недостатки постановки корпуса у начинающих музыкантов.</w:t>
      </w:r>
    </w:p>
    <w:bookmarkEnd w:id="10753"/>
    <w:bookmarkStart w:name="z11218" w:id="10754"/>
    <w:p>
      <w:pPr>
        <w:spacing w:after="0"/>
        <w:ind w:left="0"/>
        <w:jc w:val="both"/>
      </w:pPr>
      <w:r>
        <w:rPr>
          <w:rFonts w:ascii="Times New Roman"/>
          <w:b w:val="false"/>
          <w:i w:val="false"/>
          <w:color w:val="000000"/>
          <w:sz w:val="28"/>
        </w:rPr>
        <w:t>
      Тема 6. Функции языка, особенности атаки звука. Развитие техники языка. Роль языка в звукоизвлечении. Строение и функции мышц языка. Понятие атака звука. Виды атак. Наиболее употребительные штрихи при игре на гобое. Способы их обозначения и особенности исполнения. Музыкально- выразительное значение штрихов и их применение в зависимости от стилистических особенностей музыки. Координация движений языка, выдыхаемой струи воздуха и пальцев при исполнении штрихов. Развитие технических приемов, связанных с работой языка при исполнении на гобое.</w:t>
      </w:r>
    </w:p>
    <w:bookmarkEnd w:id="10754"/>
    <w:bookmarkStart w:name="z11219" w:id="10755"/>
    <w:p>
      <w:pPr>
        <w:spacing w:after="0"/>
        <w:ind w:left="0"/>
        <w:jc w:val="both"/>
      </w:pPr>
      <w:r>
        <w:rPr>
          <w:rFonts w:ascii="Times New Roman"/>
          <w:b w:val="false"/>
          <w:i w:val="false"/>
          <w:color w:val="000000"/>
          <w:sz w:val="28"/>
        </w:rPr>
        <w:t xml:space="preserve">
      Тема 7. Техника пальцев, ее значение в практике игры и способы ее развития. Понятие техники пальцев. Механизм пальцевых движений. Сознательность и автоматизм в овладении техническими навыками. Способность исполнительского аппарата к автоматическим действиям. Особенности развития техники пальцев. Координация, синхронное взаимодействие пальцев и языка. Контролирующие функции слуха в процессе музыкального исполнения. Способы развития техники пальцев как неотъемлемая часть совершенствования исполнительской техники. </w:t>
      </w:r>
    </w:p>
    <w:bookmarkEnd w:id="10755"/>
    <w:bookmarkStart w:name="z11220" w:id="10756"/>
    <w:p>
      <w:pPr>
        <w:spacing w:after="0"/>
        <w:ind w:left="0"/>
        <w:jc w:val="both"/>
      </w:pPr>
      <w:r>
        <w:rPr>
          <w:rFonts w:ascii="Times New Roman"/>
          <w:b w:val="false"/>
          <w:i w:val="false"/>
          <w:color w:val="000000"/>
          <w:sz w:val="28"/>
        </w:rPr>
        <w:t>
      Тема 8. Настройка инструмента.</w:t>
      </w:r>
    </w:p>
    <w:bookmarkEnd w:id="10756"/>
    <w:bookmarkStart w:name="z11221" w:id="10757"/>
    <w:p>
      <w:pPr>
        <w:spacing w:after="0"/>
        <w:ind w:left="0"/>
        <w:jc w:val="both"/>
      </w:pPr>
      <w:r>
        <w:rPr>
          <w:rFonts w:ascii="Times New Roman"/>
          <w:b w:val="false"/>
          <w:i w:val="false"/>
          <w:color w:val="000000"/>
          <w:sz w:val="28"/>
        </w:rPr>
        <w:t>
      Тема 9. Штрихи, артикуляция, атака звука, звуковедение. Определение понятия штрих. Штрих как прием извлечения, ведения и окончания музыкального звука. Штрихи деташе, стаккато и легато.</w:t>
      </w:r>
    </w:p>
    <w:bookmarkEnd w:id="10757"/>
    <w:bookmarkStart w:name="z11222" w:id="10758"/>
    <w:p>
      <w:pPr>
        <w:spacing w:after="0"/>
        <w:ind w:left="0"/>
        <w:jc w:val="both"/>
      </w:pPr>
      <w:r>
        <w:rPr>
          <w:rFonts w:ascii="Times New Roman"/>
          <w:b w:val="false"/>
          <w:i w:val="false"/>
          <w:color w:val="000000"/>
          <w:sz w:val="28"/>
        </w:rPr>
        <w:t xml:space="preserve">
      Тема 10. Мажорные и минорные гаммы в тональностях: "до", "соль", "фа мажор", "ля", "ми", "ре минор". </w:t>
      </w:r>
    </w:p>
    <w:bookmarkEnd w:id="10758"/>
    <w:bookmarkStart w:name="z11223" w:id="10759"/>
    <w:p>
      <w:pPr>
        <w:spacing w:after="0"/>
        <w:ind w:left="0"/>
        <w:jc w:val="both"/>
      </w:pPr>
      <w:r>
        <w:rPr>
          <w:rFonts w:ascii="Times New Roman"/>
          <w:b w:val="false"/>
          <w:i w:val="false"/>
          <w:color w:val="000000"/>
          <w:sz w:val="28"/>
        </w:rPr>
        <w:t xml:space="preserve">
      Тема 11. Арпеджио трезвучий в тональностях: "до", "соль", "фа мажор", "ля", "ми", "ре минор". </w:t>
      </w:r>
    </w:p>
    <w:bookmarkEnd w:id="10759"/>
    <w:bookmarkStart w:name="z11224" w:id="10760"/>
    <w:p>
      <w:pPr>
        <w:spacing w:after="0"/>
        <w:ind w:left="0"/>
        <w:jc w:val="both"/>
      </w:pPr>
      <w:r>
        <w:rPr>
          <w:rFonts w:ascii="Times New Roman"/>
          <w:b w:val="false"/>
          <w:i w:val="false"/>
          <w:color w:val="000000"/>
          <w:sz w:val="28"/>
        </w:rPr>
        <w:t>
      Тема 12. Работа над пьесами. Навыки по использованию музыкально-исполнительских средств выразительности (работа над штрихами, нюансами, фразировкой).</w:t>
      </w:r>
    </w:p>
    <w:bookmarkEnd w:id="10760"/>
    <w:bookmarkStart w:name="z11225" w:id="10761"/>
    <w:p>
      <w:pPr>
        <w:spacing w:after="0"/>
        <w:ind w:left="0"/>
        <w:jc w:val="both"/>
      </w:pPr>
      <w:r>
        <w:rPr>
          <w:rFonts w:ascii="Times New Roman"/>
          <w:b w:val="false"/>
          <w:i w:val="false"/>
          <w:color w:val="000000"/>
          <w:sz w:val="28"/>
        </w:rPr>
        <w:t>
      Тема 13. Прослеживание связи между художественной и технической сторонами изучаемого произведения.</w:t>
      </w:r>
    </w:p>
    <w:bookmarkEnd w:id="10761"/>
    <w:bookmarkStart w:name="z11226" w:id="10762"/>
    <w:p>
      <w:pPr>
        <w:spacing w:after="0"/>
        <w:ind w:left="0"/>
        <w:jc w:val="both"/>
      </w:pPr>
      <w:r>
        <w:rPr>
          <w:rFonts w:ascii="Times New Roman"/>
          <w:b w:val="false"/>
          <w:i w:val="false"/>
          <w:color w:val="000000"/>
          <w:sz w:val="28"/>
        </w:rPr>
        <w:t>
      Тема 14. Навыки чтения нот с листа. Развитие музыкальной памяти.</w:t>
      </w:r>
    </w:p>
    <w:bookmarkEnd w:id="10762"/>
    <w:bookmarkStart w:name="z11227" w:id="10763"/>
    <w:p>
      <w:pPr>
        <w:spacing w:after="0"/>
        <w:ind w:left="0"/>
        <w:jc w:val="both"/>
      </w:pPr>
      <w:r>
        <w:rPr>
          <w:rFonts w:ascii="Times New Roman"/>
          <w:b w:val="false"/>
          <w:i w:val="false"/>
          <w:color w:val="000000"/>
          <w:sz w:val="28"/>
        </w:rPr>
        <w:t>
      Тема 15. Разучивание упражнений.</w:t>
      </w:r>
    </w:p>
    <w:bookmarkEnd w:id="10763"/>
    <w:bookmarkStart w:name="z11228" w:id="10764"/>
    <w:p>
      <w:pPr>
        <w:spacing w:after="0"/>
        <w:ind w:left="0"/>
        <w:jc w:val="both"/>
      </w:pPr>
      <w:r>
        <w:rPr>
          <w:rFonts w:ascii="Times New Roman"/>
          <w:b w:val="false"/>
          <w:i w:val="false"/>
          <w:color w:val="000000"/>
          <w:sz w:val="28"/>
        </w:rPr>
        <w:t>
      Тема 16. Мажорные и минорные гаммы в тональностях с одним знаком.</w:t>
      </w:r>
    </w:p>
    <w:bookmarkEnd w:id="10764"/>
    <w:bookmarkStart w:name="z11229" w:id="10765"/>
    <w:p>
      <w:pPr>
        <w:spacing w:after="0"/>
        <w:ind w:left="0"/>
        <w:jc w:val="both"/>
      </w:pPr>
      <w:r>
        <w:rPr>
          <w:rFonts w:ascii="Times New Roman"/>
          <w:b w:val="false"/>
          <w:i w:val="false"/>
          <w:color w:val="000000"/>
          <w:sz w:val="28"/>
        </w:rPr>
        <w:t>
      Тема 17. Трезвучия в медленном темпе. Развитие чувства устойчивости темпа.</w:t>
      </w:r>
    </w:p>
    <w:bookmarkEnd w:id="10765"/>
    <w:bookmarkStart w:name="z11230" w:id="10766"/>
    <w:p>
      <w:pPr>
        <w:spacing w:after="0"/>
        <w:ind w:left="0"/>
        <w:jc w:val="both"/>
      </w:pPr>
      <w:r>
        <w:rPr>
          <w:rFonts w:ascii="Times New Roman"/>
          <w:b w:val="false"/>
          <w:i w:val="false"/>
          <w:color w:val="000000"/>
          <w:sz w:val="28"/>
        </w:rPr>
        <w:t>
      Тема 18. Разучивание упражнений.</w:t>
      </w:r>
    </w:p>
    <w:bookmarkEnd w:id="10766"/>
    <w:bookmarkStart w:name="z11231" w:id="10767"/>
    <w:p>
      <w:pPr>
        <w:spacing w:after="0"/>
        <w:ind w:left="0"/>
        <w:jc w:val="both"/>
      </w:pPr>
      <w:r>
        <w:rPr>
          <w:rFonts w:ascii="Times New Roman"/>
          <w:b w:val="false"/>
          <w:i w:val="false"/>
          <w:color w:val="000000"/>
          <w:sz w:val="28"/>
        </w:rPr>
        <w:t>
      Тема 19. Разучивание этюдов.</w:t>
      </w:r>
    </w:p>
    <w:bookmarkEnd w:id="10767"/>
    <w:bookmarkStart w:name="z11232" w:id="10768"/>
    <w:p>
      <w:pPr>
        <w:spacing w:after="0"/>
        <w:ind w:left="0"/>
        <w:jc w:val="both"/>
      </w:pPr>
      <w:r>
        <w:rPr>
          <w:rFonts w:ascii="Times New Roman"/>
          <w:b w:val="false"/>
          <w:i w:val="false"/>
          <w:color w:val="000000"/>
          <w:sz w:val="28"/>
        </w:rPr>
        <w:t>
      Тема 20. Разучивание пьес.</w:t>
      </w:r>
    </w:p>
    <w:bookmarkEnd w:id="10768"/>
    <w:bookmarkStart w:name="z11233" w:id="10769"/>
    <w:p>
      <w:pPr>
        <w:spacing w:after="0"/>
        <w:ind w:left="0"/>
        <w:jc w:val="both"/>
      </w:pPr>
      <w:r>
        <w:rPr>
          <w:rFonts w:ascii="Times New Roman"/>
          <w:b w:val="false"/>
          <w:i w:val="false"/>
          <w:color w:val="000000"/>
          <w:sz w:val="28"/>
        </w:rPr>
        <w:t xml:space="preserve">
      61. Ожидаемые результаты освоения Программы 1 класса. </w:t>
      </w:r>
    </w:p>
    <w:bookmarkEnd w:id="10769"/>
    <w:bookmarkStart w:name="z11234" w:id="1077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0770"/>
    <w:bookmarkStart w:name="z11235" w:id="10771"/>
    <w:p>
      <w:pPr>
        <w:spacing w:after="0"/>
        <w:ind w:left="0"/>
        <w:jc w:val="both"/>
      </w:pPr>
      <w:r>
        <w:rPr>
          <w:rFonts w:ascii="Times New Roman"/>
          <w:b w:val="false"/>
          <w:i w:val="false"/>
          <w:color w:val="000000"/>
          <w:sz w:val="28"/>
        </w:rPr>
        <w:t>
      1) знает устройство и правила ухода за гобоем;</w:t>
      </w:r>
    </w:p>
    <w:bookmarkEnd w:id="10771"/>
    <w:bookmarkStart w:name="z11236" w:id="10772"/>
    <w:p>
      <w:pPr>
        <w:spacing w:after="0"/>
        <w:ind w:left="0"/>
        <w:jc w:val="both"/>
      </w:pPr>
      <w:r>
        <w:rPr>
          <w:rFonts w:ascii="Times New Roman"/>
          <w:b w:val="false"/>
          <w:i w:val="false"/>
          <w:color w:val="000000"/>
          <w:sz w:val="28"/>
        </w:rPr>
        <w:t>
      2) знает основы музыкальной грамоты;</w:t>
      </w:r>
    </w:p>
    <w:bookmarkEnd w:id="10772"/>
    <w:bookmarkStart w:name="z11237" w:id="10773"/>
    <w:p>
      <w:pPr>
        <w:spacing w:after="0"/>
        <w:ind w:left="0"/>
        <w:jc w:val="both"/>
      </w:pPr>
      <w:r>
        <w:rPr>
          <w:rFonts w:ascii="Times New Roman"/>
          <w:b w:val="false"/>
          <w:i w:val="false"/>
          <w:color w:val="000000"/>
          <w:sz w:val="28"/>
        </w:rPr>
        <w:t>
      3) использует правильное дыхание при игре на гобое;</w:t>
      </w:r>
    </w:p>
    <w:bookmarkEnd w:id="10773"/>
    <w:bookmarkStart w:name="z11238" w:id="10774"/>
    <w:p>
      <w:pPr>
        <w:spacing w:after="0"/>
        <w:ind w:left="0"/>
        <w:jc w:val="both"/>
      </w:pPr>
      <w:r>
        <w:rPr>
          <w:rFonts w:ascii="Times New Roman"/>
          <w:b w:val="false"/>
          <w:i w:val="false"/>
          <w:color w:val="000000"/>
          <w:sz w:val="28"/>
        </w:rPr>
        <w:t>
      4) знает постановку амбушюра;</w:t>
      </w:r>
    </w:p>
    <w:bookmarkEnd w:id="10774"/>
    <w:bookmarkStart w:name="z11239" w:id="10775"/>
    <w:p>
      <w:pPr>
        <w:spacing w:after="0"/>
        <w:ind w:left="0"/>
        <w:jc w:val="both"/>
      </w:pPr>
      <w:r>
        <w:rPr>
          <w:rFonts w:ascii="Times New Roman"/>
          <w:b w:val="false"/>
          <w:i w:val="false"/>
          <w:color w:val="000000"/>
          <w:sz w:val="28"/>
        </w:rPr>
        <w:t>
      5) знает и соблюдает постановку пальцев рук и тела;</w:t>
      </w:r>
    </w:p>
    <w:bookmarkEnd w:id="10775"/>
    <w:bookmarkStart w:name="z11240" w:id="10776"/>
    <w:p>
      <w:pPr>
        <w:spacing w:after="0"/>
        <w:ind w:left="0"/>
        <w:jc w:val="both"/>
      </w:pPr>
      <w:r>
        <w:rPr>
          <w:rFonts w:ascii="Times New Roman"/>
          <w:b w:val="false"/>
          <w:i w:val="false"/>
          <w:color w:val="000000"/>
          <w:sz w:val="28"/>
        </w:rPr>
        <w:t>
      6) знает понятие "штрих" и штрихи деташе, стаккато и легато;</w:t>
      </w:r>
    </w:p>
    <w:bookmarkEnd w:id="10776"/>
    <w:bookmarkStart w:name="z11241" w:id="10777"/>
    <w:p>
      <w:pPr>
        <w:spacing w:after="0"/>
        <w:ind w:left="0"/>
        <w:jc w:val="both"/>
      </w:pPr>
      <w:r>
        <w:rPr>
          <w:rFonts w:ascii="Times New Roman"/>
          <w:b w:val="false"/>
          <w:i w:val="false"/>
          <w:color w:val="000000"/>
          <w:sz w:val="28"/>
        </w:rPr>
        <w:t>
      7) исполняет арпеджио трезвучий в тональностях: "до", "соль", "фа мажор", "ля", "ми", "ре минор";</w:t>
      </w:r>
    </w:p>
    <w:bookmarkEnd w:id="10777"/>
    <w:bookmarkStart w:name="z11242" w:id="10778"/>
    <w:p>
      <w:pPr>
        <w:spacing w:after="0"/>
        <w:ind w:left="0"/>
        <w:jc w:val="both"/>
      </w:pPr>
      <w:r>
        <w:rPr>
          <w:rFonts w:ascii="Times New Roman"/>
          <w:b w:val="false"/>
          <w:i w:val="false"/>
          <w:color w:val="000000"/>
          <w:sz w:val="28"/>
        </w:rPr>
        <w:t xml:space="preserve">
      8) исполняет мажорные и минорные гаммы в тональностях: "до", "соль", "фа мажор", "ля", "ми", "ре минор"; </w:t>
      </w:r>
    </w:p>
    <w:bookmarkEnd w:id="10778"/>
    <w:bookmarkStart w:name="z11243" w:id="10779"/>
    <w:p>
      <w:pPr>
        <w:spacing w:after="0"/>
        <w:ind w:left="0"/>
        <w:jc w:val="both"/>
      </w:pPr>
      <w:r>
        <w:rPr>
          <w:rFonts w:ascii="Times New Roman"/>
          <w:b w:val="false"/>
          <w:i w:val="false"/>
          <w:color w:val="000000"/>
          <w:sz w:val="28"/>
        </w:rPr>
        <w:t>
      9) владеет первоначальными навыками чтения нот с листа;</w:t>
      </w:r>
    </w:p>
    <w:bookmarkEnd w:id="10779"/>
    <w:bookmarkStart w:name="z11244" w:id="10780"/>
    <w:p>
      <w:pPr>
        <w:spacing w:after="0"/>
        <w:ind w:left="0"/>
        <w:jc w:val="both"/>
      </w:pPr>
      <w:r>
        <w:rPr>
          <w:rFonts w:ascii="Times New Roman"/>
          <w:b w:val="false"/>
          <w:i w:val="false"/>
          <w:color w:val="000000"/>
          <w:sz w:val="28"/>
        </w:rPr>
        <w:t>
      10) исполняет простые упражнения, этюды, пьесы.</w:t>
      </w:r>
    </w:p>
    <w:bookmarkEnd w:id="10780"/>
    <w:bookmarkStart w:name="z11245" w:id="10781"/>
    <w:p>
      <w:pPr>
        <w:spacing w:after="0"/>
        <w:ind w:left="0"/>
        <w:jc w:val="both"/>
      </w:pPr>
      <w:r>
        <w:rPr>
          <w:rFonts w:ascii="Times New Roman"/>
          <w:b w:val="false"/>
          <w:i w:val="false"/>
          <w:color w:val="000000"/>
          <w:sz w:val="28"/>
        </w:rPr>
        <w:t>
      623. Программные требования во 2 классе:</w:t>
      </w:r>
    </w:p>
    <w:bookmarkEnd w:id="10781"/>
    <w:bookmarkStart w:name="z11246" w:id="10782"/>
    <w:p>
      <w:pPr>
        <w:spacing w:after="0"/>
        <w:ind w:left="0"/>
        <w:jc w:val="both"/>
      </w:pPr>
      <w:r>
        <w:rPr>
          <w:rFonts w:ascii="Times New Roman"/>
          <w:b w:val="false"/>
          <w:i w:val="false"/>
          <w:color w:val="000000"/>
          <w:sz w:val="28"/>
        </w:rPr>
        <w:t xml:space="preserve">
      1) продолжается работа по формированию исполнительской техники, постановке губ, рук, корпуса, исполнительского дыхания, развитию навыков чтения с листа этюдов и упражнений; </w:t>
      </w:r>
    </w:p>
    <w:bookmarkEnd w:id="10782"/>
    <w:bookmarkStart w:name="z11247" w:id="10783"/>
    <w:p>
      <w:pPr>
        <w:spacing w:after="0"/>
        <w:ind w:left="0"/>
        <w:jc w:val="both"/>
      </w:pPr>
      <w:r>
        <w:rPr>
          <w:rFonts w:ascii="Times New Roman"/>
          <w:b w:val="false"/>
          <w:i w:val="false"/>
          <w:color w:val="000000"/>
          <w:sz w:val="28"/>
        </w:rPr>
        <w:t>
      2) продолжается работа над интонацией, звукоизвлечением и ритмом, повышается требовательность к качеству исполнения штрихов, осваиваются навыки по использованию музыкально-исполнительских средств выразительности, прорабатываются наиболее трудные эпизоды в изучаемых пьесах и произведениях крупной формы;</w:t>
      </w:r>
    </w:p>
    <w:bookmarkEnd w:id="10783"/>
    <w:bookmarkStart w:name="z11248" w:id="10784"/>
    <w:p>
      <w:pPr>
        <w:spacing w:after="0"/>
        <w:ind w:left="0"/>
        <w:jc w:val="both"/>
      </w:pPr>
      <w:r>
        <w:rPr>
          <w:rFonts w:ascii="Times New Roman"/>
          <w:b w:val="false"/>
          <w:i w:val="false"/>
          <w:color w:val="000000"/>
          <w:sz w:val="28"/>
        </w:rPr>
        <w:t xml:space="preserve">
      3) обучающийся осваивает мажорные и минорные гаммы, арпеджио трезвучий в тональностях до двух знаков включительно, по возможности в две октавы (в умеренном темпе), 14-16 этюдов и упражнений в штрихах деташе, стаккато и легато, 10-14 пьес, 4-6 ансамблей. </w:t>
      </w:r>
    </w:p>
    <w:bookmarkEnd w:id="10784"/>
    <w:bookmarkStart w:name="z11249" w:id="10785"/>
    <w:p>
      <w:pPr>
        <w:spacing w:after="0"/>
        <w:ind w:left="0"/>
        <w:jc w:val="both"/>
      </w:pPr>
      <w:r>
        <w:rPr>
          <w:rFonts w:ascii="Times New Roman"/>
          <w:b w:val="false"/>
          <w:i w:val="false"/>
          <w:color w:val="000000"/>
          <w:sz w:val="28"/>
        </w:rPr>
        <w:t>
      63. Содержание учебного предмета во 2 классе.</w:t>
      </w:r>
    </w:p>
    <w:bookmarkEnd w:id="10785"/>
    <w:bookmarkStart w:name="z11250" w:id="10786"/>
    <w:p>
      <w:pPr>
        <w:spacing w:after="0"/>
        <w:ind w:left="0"/>
        <w:jc w:val="both"/>
      </w:pPr>
      <w:r>
        <w:rPr>
          <w:rFonts w:ascii="Times New Roman"/>
          <w:b w:val="false"/>
          <w:i w:val="false"/>
          <w:color w:val="000000"/>
          <w:sz w:val="28"/>
        </w:rPr>
        <w:t xml:space="preserve">
      Тематическое планирование. </w:t>
      </w:r>
    </w:p>
    <w:bookmarkEnd w:id="10786"/>
    <w:bookmarkStart w:name="z11251" w:id="10787"/>
    <w:p>
      <w:pPr>
        <w:spacing w:after="0"/>
        <w:ind w:left="0"/>
        <w:jc w:val="both"/>
      </w:pPr>
      <w:r>
        <w:rPr>
          <w:rFonts w:ascii="Times New Roman"/>
          <w:b w:val="false"/>
          <w:i w:val="false"/>
          <w:color w:val="000000"/>
          <w:sz w:val="28"/>
        </w:rPr>
        <w:t xml:space="preserve">
      Тема 1. Работа над постановкой губ, рук, корпуса, исполнительского дыхания. </w:t>
      </w:r>
    </w:p>
    <w:bookmarkEnd w:id="10787"/>
    <w:bookmarkStart w:name="z11252" w:id="10788"/>
    <w:p>
      <w:pPr>
        <w:spacing w:after="0"/>
        <w:ind w:left="0"/>
        <w:jc w:val="both"/>
      </w:pPr>
      <w:r>
        <w:rPr>
          <w:rFonts w:ascii="Times New Roman"/>
          <w:b w:val="false"/>
          <w:i w:val="false"/>
          <w:color w:val="000000"/>
          <w:sz w:val="28"/>
        </w:rPr>
        <w:t xml:space="preserve">
      Тема 2. Мажорные и минорные гаммы в тональностях до двух знаков включительно, по возможности в две октавы (в умеренном темпе); </w:t>
      </w:r>
    </w:p>
    <w:bookmarkEnd w:id="10788"/>
    <w:bookmarkStart w:name="z11253" w:id="10789"/>
    <w:p>
      <w:pPr>
        <w:spacing w:after="0"/>
        <w:ind w:left="0"/>
        <w:jc w:val="both"/>
      </w:pPr>
      <w:r>
        <w:rPr>
          <w:rFonts w:ascii="Times New Roman"/>
          <w:b w:val="false"/>
          <w:i w:val="false"/>
          <w:color w:val="000000"/>
          <w:sz w:val="28"/>
        </w:rPr>
        <w:t>
      Тема 3. Арпеджио трезвучий в тональностях до двух знаков включительно, по возможности в две октавы (в умеренном темпе).</w:t>
      </w:r>
    </w:p>
    <w:bookmarkEnd w:id="10789"/>
    <w:bookmarkStart w:name="z11254" w:id="10790"/>
    <w:p>
      <w:pPr>
        <w:spacing w:after="0"/>
        <w:ind w:left="0"/>
        <w:jc w:val="both"/>
      </w:pPr>
      <w:r>
        <w:rPr>
          <w:rFonts w:ascii="Times New Roman"/>
          <w:b w:val="false"/>
          <w:i w:val="false"/>
          <w:color w:val="000000"/>
          <w:sz w:val="28"/>
        </w:rPr>
        <w:t xml:space="preserve">
      Тема 4. Работа над пьесами и произведениями крупной формы. Навыки по использованию музыкально-исполнительских средств выразительности. </w:t>
      </w:r>
    </w:p>
    <w:bookmarkEnd w:id="10790"/>
    <w:bookmarkStart w:name="z11255" w:id="10791"/>
    <w:p>
      <w:pPr>
        <w:spacing w:after="0"/>
        <w:ind w:left="0"/>
        <w:jc w:val="both"/>
      </w:pPr>
      <w:r>
        <w:rPr>
          <w:rFonts w:ascii="Times New Roman"/>
          <w:b w:val="false"/>
          <w:i w:val="false"/>
          <w:color w:val="000000"/>
          <w:sz w:val="28"/>
        </w:rPr>
        <w:t>
      Тема 5. Связь между художественной и технической сторонами изучаемого произведения.</w:t>
      </w:r>
    </w:p>
    <w:bookmarkEnd w:id="10791"/>
    <w:bookmarkStart w:name="z11256" w:id="10792"/>
    <w:p>
      <w:pPr>
        <w:spacing w:after="0"/>
        <w:ind w:left="0"/>
        <w:jc w:val="both"/>
      </w:pPr>
      <w:r>
        <w:rPr>
          <w:rFonts w:ascii="Times New Roman"/>
          <w:b w:val="false"/>
          <w:i w:val="false"/>
          <w:color w:val="000000"/>
          <w:sz w:val="28"/>
        </w:rPr>
        <w:t xml:space="preserve">
      Тема 6. Работа над развитием у обучающегося навыков чтения этюдов и упражнений с листа. </w:t>
      </w:r>
    </w:p>
    <w:bookmarkEnd w:id="10792"/>
    <w:bookmarkStart w:name="z11257" w:id="10793"/>
    <w:p>
      <w:pPr>
        <w:spacing w:after="0"/>
        <w:ind w:left="0"/>
        <w:jc w:val="both"/>
      </w:pPr>
      <w:r>
        <w:rPr>
          <w:rFonts w:ascii="Times New Roman"/>
          <w:b w:val="false"/>
          <w:i w:val="false"/>
          <w:color w:val="000000"/>
          <w:sz w:val="28"/>
        </w:rPr>
        <w:t>
      Тема 7. Разучивание упражнений (в штрихах деташе, стаккато и легато).</w:t>
      </w:r>
    </w:p>
    <w:bookmarkEnd w:id="10793"/>
    <w:bookmarkStart w:name="z11258" w:id="10794"/>
    <w:p>
      <w:pPr>
        <w:spacing w:after="0"/>
        <w:ind w:left="0"/>
        <w:jc w:val="both"/>
      </w:pPr>
      <w:r>
        <w:rPr>
          <w:rFonts w:ascii="Times New Roman"/>
          <w:b w:val="false"/>
          <w:i w:val="false"/>
          <w:color w:val="000000"/>
          <w:sz w:val="28"/>
        </w:rPr>
        <w:t>
      Тема 8. Разучивание этюдов (в штрихах деташе, стаккато и легато).</w:t>
      </w:r>
    </w:p>
    <w:bookmarkEnd w:id="10794"/>
    <w:bookmarkStart w:name="z11259" w:id="10795"/>
    <w:p>
      <w:pPr>
        <w:spacing w:after="0"/>
        <w:ind w:left="0"/>
        <w:jc w:val="both"/>
      </w:pPr>
      <w:r>
        <w:rPr>
          <w:rFonts w:ascii="Times New Roman"/>
          <w:b w:val="false"/>
          <w:i w:val="false"/>
          <w:color w:val="000000"/>
          <w:sz w:val="28"/>
        </w:rPr>
        <w:t>
      Тема 9. Разучивание пьес.</w:t>
      </w:r>
    </w:p>
    <w:bookmarkEnd w:id="10795"/>
    <w:bookmarkStart w:name="z11260" w:id="10796"/>
    <w:p>
      <w:pPr>
        <w:spacing w:after="0"/>
        <w:ind w:left="0"/>
        <w:jc w:val="both"/>
      </w:pPr>
      <w:r>
        <w:rPr>
          <w:rFonts w:ascii="Times New Roman"/>
          <w:b w:val="false"/>
          <w:i w:val="false"/>
          <w:color w:val="000000"/>
          <w:sz w:val="28"/>
        </w:rPr>
        <w:t xml:space="preserve">
      64. Ожидаемые результаты освоения Программы 2 класса. </w:t>
      </w:r>
    </w:p>
    <w:bookmarkEnd w:id="10796"/>
    <w:bookmarkStart w:name="z11261" w:id="10797"/>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0797"/>
    <w:bookmarkStart w:name="z11262" w:id="10798"/>
    <w:p>
      <w:pPr>
        <w:spacing w:after="0"/>
        <w:ind w:left="0"/>
        <w:jc w:val="both"/>
      </w:pPr>
      <w:r>
        <w:rPr>
          <w:rFonts w:ascii="Times New Roman"/>
          <w:b w:val="false"/>
          <w:i w:val="false"/>
          <w:color w:val="000000"/>
          <w:sz w:val="28"/>
        </w:rPr>
        <w:t>
      1) правильно расходует дыхание при фразировке;</w:t>
      </w:r>
    </w:p>
    <w:bookmarkEnd w:id="10798"/>
    <w:bookmarkStart w:name="z11263" w:id="10799"/>
    <w:p>
      <w:pPr>
        <w:spacing w:after="0"/>
        <w:ind w:left="0"/>
        <w:jc w:val="both"/>
      </w:pPr>
      <w:r>
        <w:rPr>
          <w:rFonts w:ascii="Times New Roman"/>
          <w:b w:val="false"/>
          <w:i w:val="false"/>
          <w:color w:val="000000"/>
          <w:sz w:val="28"/>
        </w:rPr>
        <w:t>
      2) использует различные штрихи и нюансировку;</w:t>
      </w:r>
    </w:p>
    <w:bookmarkEnd w:id="10799"/>
    <w:bookmarkStart w:name="z11264" w:id="10800"/>
    <w:p>
      <w:pPr>
        <w:spacing w:after="0"/>
        <w:ind w:left="0"/>
        <w:jc w:val="both"/>
      </w:pPr>
      <w:r>
        <w:rPr>
          <w:rFonts w:ascii="Times New Roman"/>
          <w:b w:val="false"/>
          <w:i w:val="false"/>
          <w:color w:val="000000"/>
          <w:sz w:val="28"/>
        </w:rPr>
        <w:t>
      3) знает мажорные и минорные гаммы в тональностях до двух знаков включительно;</w:t>
      </w:r>
    </w:p>
    <w:bookmarkEnd w:id="10800"/>
    <w:bookmarkStart w:name="z11265" w:id="10801"/>
    <w:p>
      <w:pPr>
        <w:spacing w:after="0"/>
        <w:ind w:left="0"/>
        <w:jc w:val="both"/>
      </w:pPr>
      <w:r>
        <w:rPr>
          <w:rFonts w:ascii="Times New Roman"/>
          <w:b w:val="false"/>
          <w:i w:val="false"/>
          <w:color w:val="000000"/>
          <w:sz w:val="28"/>
        </w:rPr>
        <w:t>
      4) знает трезвучия, арпеджио в тональностях до двух знаков в умеренном темпе;</w:t>
      </w:r>
    </w:p>
    <w:bookmarkEnd w:id="10801"/>
    <w:bookmarkStart w:name="z11266" w:id="10802"/>
    <w:p>
      <w:pPr>
        <w:spacing w:after="0"/>
        <w:ind w:left="0"/>
        <w:jc w:val="both"/>
      </w:pPr>
      <w:r>
        <w:rPr>
          <w:rFonts w:ascii="Times New Roman"/>
          <w:b w:val="false"/>
          <w:i w:val="false"/>
          <w:color w:val="000000"/>
          <w:sz w:val="28"/>
        </w:rPr>
        <w:t>
      5) исполняет хроматические гаммы штрихами detache [деташе] и legato [легато];</w:t>
      </w:r>
    </w:p>
    <w:bookmarkEnd w:id="10802"/>
    <w:bookmarkStart w:name="z11267" w:id="10803"/>
    <w:p>
      <w:pPr>
        <w:spacing w:after="0"/>
        <w:ind w:left="0"/>
        <w:jc w:val="both"/>
      </w:pPr>
      <w:r>
        <w:rPr>
          <w:rFonts w:ascii="Times New Roman"/>
          <w:b w:val="false"/>
          <w:i w:val="false"/>
          <w:color w:val="000000"/>
          <w:sz w:val="28"/>
        </w:rPr>
        <w:t>
      6) владеет навыками по использованию музыкально-исполнительских средств выразительности;</w:t>
      </w:r>
    </w:p>
    <w:bookmarkEnd w:id="10803"/>
    <w:bookmarkStart w:name="z11268" w:id="10804"/>
    <w:p>
      <w:pPr>
        <w:spacing w:after="0"/>
        <w:ind w:left="0"/>
        <w:jc w:val="both"/>
      </w:pPr>
      <w:r>
        <w:rPr>
          <w:rFonts w:ascii="Times New Roman"/>
          <w:b w:val="false"/>
          <w:i w:val="false"/>
          <w:color w:val="000000"/>
          <w:sz w:val="28"/>
        </w:rPr>
        <w:t>
      7) умеет устанавливать связь между художественной и технической сторонами изучаемого произведения;</w:t>
      </w:r>
    </w:p>
    <w:bookmarkEnd w:id="10804"/>
    <w:bookmarkStart w:name="z11269" w:id="10805"/>
    <w:p>
      <w:pPr>
        <w:spacing w:after="0"/>
        <w:ind w:left="0"/>
        <w:jc w:val="both"/>
      </w:pPr>
      <w:r>
        <w:rPr>
          <w:rFonts w:ascii="Times New Roman"/>
          <w:b w:val="false"/>
          <w:i w:val="false"/>
          <w:color w:val="000000"/>
          <w:sz w:val="28"/>
        </w:rPr>
        <w:t>
       8) владеет первоначальными навыками чтения с листа этюдов и упражнений;</w:t>
      </w:r>
    </w:p>
    <w:bookmarkEnd w:id="10805"/>
    <w:bookmarkStart w:name="z11270" w:id="10806"/>
    <w:p>
      <w:pPr>
        <w:spacing w:after="0"/>
        <w:ind w:left="0"/>
        <w:jc w:val="both"/>
      </w:pPr>
      <w:r>
        <w:rPr>
          <w:rFonts w:ascii="Times New Roman"/>
          <w:b w:val="false"/>
          <w:i w:val="false"/>
          <w:color w:val="000000"/>
          <w:sz w:val="28"/>
        </w:rPr>
        <w:t>
      9) исполняет гаммы, этюды в различных нюансах и штрихах;</w:t>
      </w:r>
    </w:p>
    <w:bookmarkEnd w:id="10806"/>
    <w:bookmarkStart w:name="z11271" w:id="10807"/>
    <w:p>
      <w:pPr>
        <w:spacing w:after="0"/>
        <w:ind w:left="0"/>
        <w:jc w:val="both"/>
      </w:pPr>
      <w:r>
        <w:rPr>
          <w:rFonts w:ascii="Times New Roman"/>
          <w:b w:val="false"/>
          <w:i w:val="false"/>
          <w:color w:val="000000"/>
          <w:sz w:val="28"/>
        </w:rPr>
        <w:t>
      10) умеет работать над трудными местами изучаемого произведения, отдельными фрагментами, объединять фрагменты в общее целое.</w:t>
      </w:r>
    </w:p>
    <w:bookmarkEnd w:id="10807"/>
    <w:bookmarkStart w:name="z11272" w:id="10808"/>
    <w:p>
      <w:pPr>
        <w:spacing w:after="0"/>
        <w:ind w:left="0"/>
        <w:jc w:val="both"/>
      </w:pPr>
      <w:r>
        <w:rPr>
          <w:rFonts w:ascii="Times New Roman"/>
          <w:b w:val="false"/>
          <w:i w:val="false"/>
          <w:color w:val="000000"/>
          <w:sz w:val="28"/>
        </w:rPr>
        <w:t>
      65. Программные требования в 3 классе:</w:t>
      </w:r>
    </w:p>
    <w:bookmarkEnd w:id="10808"/>
    <w:bookmarkStart w:name="z11273" w:id="10809"/>
    <w:p>
      <w:pPr>
        <w:spacing w:after="0"/>
        <w:ind w:left="0"/>
        <w:jc w:val="both"/>
      </w:pPr>
      <w:r>
        <w:rPr>
          <w:rFonts w:ascii="Times New Roman"/>
          <w:b w:val="false"/>
          <w:i w:val="false"/>
          <w:color w:val="000000"/>
          <w:sz w:val="28"/>
        </w:rPr>
        <w:t>
      1) ведется дальнейшая работа над развитием музыкально-образного мышления и исполнительских навыков обучающегося, формированием исполнительской техники, развитием навыков чтения с листа этюдов и упражнений;</w:t>
      </w:r>
    </w:p>
    <w:bookmarkEnd w:id="10809"/>
    <w:bookmarkStart w:name="z11274" w:id="10810"/>
    <w:p>
      <w:pPr>
        <w:spacing w:after="0"/>
        <w:ind w:left="0"/>
        <w:jc w:val="both"/>
      </w:pPr>
      <w:r>
        <w:rPr>
          <w:rFonts w:ascii="Times New Roman"/>
          <w:b w:val="false"/>
          <w:i w:val="false"/>
          <w:color w:val="000000"/>
          <w:sz w:val="28"/>
        </w:rPr>
        <w:t>
      2) обучающийся прорабатывает наиболее трудные эпизоды в изучаемых пьесах и произведениях крупной формы, учитывая связь между художественной и технической сторонами;</w:t>
      </w:r>
    </w:p>
    <w:bookmarkEnd w:id="10810"/>
    <w:bookmarkStart w:name="z11275" w:id="10811"/>
    <w:p>
      <w:pPr>
        <w:spacing w:after="0"/>
        <w:ind w:left="0"/>
        <w:jc w:val="both"/>
      </w:pPr>
      <w:r>
        <w:rPr>
          <w:rFonts w:ascii="Times New Roman"/>
          <w:b w:val="false"/>
          <w:i w:val="false"/>
          <w:color w:val="000000"/>
          <w:sz w:val="28"/>
        </w:rPr>
        <w:t>
      3) обучающийся осваивает мажорные и минорные гаммы, арпеджио трезвучий в тональностях до трех знаков включительно (в подвижном темпе) в различных штриховых и ритмических вариантах, 15-20 этюдов в штрихах деташе, стаккато, легато, 12-14 пьес, 6-8 ансамблей.</w:t>
      </w:r>
    </w:p>
    <w:bookmarkEnd w:id="10811"/>
    <w:bookmarkStart w:name="z11276" w:id="10812"/>
    <w:p>
      <w:pPr>
        <w:spacing w:after="0"/>
        <w:ind w:left="0"/>
        <w:jc w:val="both"/>
      </w:pPr>
      <w:r>
        <w:rPr>
          <w:rFonts w:ascii="Times New Roman"/>
          <w:b w:val="false"/>
          <w:i w:val="false"/>
          <w:color w:val="000000"/>
          <w:sz w:val="28"/>
        </w:rPr>
        <w:t>
      66. Содержание учебного предмета в 3 классе.</w:t>
      </w:r>
    </w:p>
    <w:bookmarkEnd w:id="10812"/>
    <w:bookmarkStart w:name="z11277" w:id="10813"/>
    <w:p>
      <w:pPr>
        <w:spacing w:after="0"/>
        <w:ind w:left="0"/>
        <w:jc w:val="both"/>
      </w:pPr>
      <w:r>
        <w:rPr>
          <w:rFonts w:ascii="Times New Roman"/>
          <w:b w:val="false"/>
          <w:i w:val="false"/>
          <w:color w:val="000000"/>
          <w:sz w:val="28"/>
        </w:rPr>
        <w:t xml:space="preserve">
      Тематическое планирование. </w:t>
      </w:r>
    </w:p>
    <w:bookmarkEnd w:id="10813"/>
    <w:bookmarkStart w:name="z11278" w:id="10814"/>
    <w:p>
      <w:pPr>
        <w:spacing w:after="0"/>
        <w:ind w:left="0"/>
        <w:jc w:val="both"/>
      </w:pPr>
      <w:r>
        <w:rPr>
          <w:rFonts w:ascii="Times New Roman"/>
          <w:b w:val="false"/>
          <w:i w:val="false"/>
          <w:color w:val="000000"/>
          <w:sz w:val="28"/>
        </w:rPr>
        <w:t>
      Тема 1. Мажорные и минорные гаммы, арпеджио трезвучий в тональностях до трех знаков включительно в подвижном темпе.</w:t>
      </w:r>
    </w:p>
    <w:bookmarkEnd w:id="10814"/>
    <w:bookmarkStart w:name="z11279" w:id="10815"/>
    <w:p>
      <w:pPr>
        <w:spacing w:after="0"/>
        <w:ind w:left="0"/>
        <w:jc w:val="both"/>
      </w:pPr>
      <w:r>
        <w:rPr>
          <w:rFonts w:ascii="Times New Roman"/>
          <w:b w:val="false"/>
          <w:i w:val="false"/>
          <w:color w:val="000000"/>
          <w:sz w:val="28"/>
        </w:rPr>
        <w:t>
      Тема 2. Работа над пьесами и произведениями крупной формы. Использование музыкально-исполнительских средств выразительности. Работа над штрихами, нюансами, звуковедением. Связь между художественной и технической сторонами изучаемого произведения.</w:t>
      </w:r>
    </w:p>
    <w:bookmarkEnd w:id="10815"/>
    <w:bookmarkStart w:name="z11280" w:id="10816"/>
    <w:p>
      <w:pPr>
        <w:spacing w:after="0"/>
        <w:ind w:left="0"/>
        <w:jc w:val="both"/>
      </w:pPr>
      <w:r>
        <w:rPr>
          <w:rFonts w:ascii="Times New Roman"/>
          <w:b w:val="false"/>
          <w:i w:val="false"/>
          <w:color w:val="000000"/>
          <w:sz w:val="28"/>
        </w:rPr>
        <w:t>
      Тема 3. Чтение нот с листа.</w:t>
      </w:r>
    </w:p>
    <w:bookmarkEnd w:id="10816"/>
    <w:bookmarkStart w:name="z11281" w:id="10817"/>
    <w:p>
      <w:pPr>
        <w:spacing w:after="0"/>
        <w:ind w:left="0"/>
        <w:jc w:val="both"/>
      </w:pPr>
      <w:r>
        <w:rPr>
          <w:rFonts w:ascii="Times New Roman"/>
          <w:b w:val="false"/>
          <w:i w:val="false"/>
          <w:color w:val="000000"/>
          <w:sz w:val="28"/>
        </w:rPr>
        <w:t>
      Тема 4. Разучивание пьес.</w:t>
      </w:r>
    </w:p>
    <w:bookmarkEnd w:id="10817"/>
    <w:bookmarkStart w:name="z11282" w:id="10818"/>
    <w:p>
      <w:pPr>
        <w:spacing w:after="0"/>
        <w:ind w:left="0"/>
        <w:jc w:val="both"/>
      </w:pPr>
      <w:r>
        <w:rPr>
          <w:rFonts w:ascii="Times New Roman"/>
          <w:b w:val="false"/>
          <w:i w:val="false"/>
          <w:color w:val="000000"/>
          <w:sz w:val="28"/>
        </w:rPr>
        <w:t>
      Тема 5. Разучивание этюдов.</w:t>
      </w:r>
    </w:p>
    <w:bookmarkEnd w:id="10818"/>
    <w:bookmarkStart w:name="z11283" w:id="10819"/>
    <w:p>
      <w:pPr>
        <w:spacing w:after="0"/>
        <w:ind w:left="0"/>
        <w:jc w:val="both"/>
      </w:pPr>
      <w:r>
        <w:rPr>
          <w:rFonts w:ascii="Times New Roman"/>
          <w:b w:val="false"/>
          <w:i w:val="false"/>
          <w:color w:val="000000"/>
          <w:sz w:val="28"/>
        </w:rPr>
        <w:t>
      Тема 6. Разучивание произведений крупной формы.</w:t>
      </w:r>
    </w:p>
    <w:bookmarkEnd w:id="10819"/>
    <w:bookmarkStart w:name="z11284" w:id="10820"/>
    <w:p>
      <w:pPr>
        <w:spacing w:after="0"/>
        <w:ind w:left="0"/>
        <w:jc w:val="both"/>
      </w:pPr>
      <w:r>
        <w:rPr>
          <w:rFonts w:ascii="Times New Roman"/>
          <w:b w:val="false"/>
          <w:i w:val="false"/>
          <w:color w:val="000000"/>
          <w:sz w:val="28"/>
        </w:rPr>
        <w:t xml:space="preserve">
      67. Ожидаемые результаты освоения Программы 3 класса. </w:t>
      </w:r>
    </w:p>
    <w:bookmarkEnd w:id="10820"/>
    <w:bookmarkStart w:name="z11285" w:id="1082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0821"/>
    <w:bookmarkStart w:name="z11286" w:id="10822"/>
    <w:p>
      <w:pPr>
        <w:spacing w:after="0"/>
        <w:ind w:left="0"/>
        <w:jc w:val="both"/>
      </w:pPr>
      <w:r>
        <w:rPr>
          <w:rFonts w:ascii="Times New Roman"/>
          <w:b w:val="false"/>
          <w:i w:val="false"/>
          <w:color w:val="000000"/>
          <w:sz w:val="28"/>
        </w:rPr>
        <w:t>
      1) исполняет мажорные и минорные гаммы, арпеджио трезвучий в тональностях до трех знаков включительно. Гаммы исполняются различными штриховыми и ритмическими вариантами в подвижном темпе;</w:t>
      </w:r>
    </w:p>
    <w:bookmarkEnd w:id="10822"/>
    <w:bookmarkStart w:name="z11287" w:id="10823"/>
    <w:p>
      <w:pPr>
        <w:spacing w:after="0"/>
        <w:ind w:left="0"/>
        <w:jc w:val="both"/>
      </w:pPr>
      <w:r>
        <w:rPr>
          <w:rFonts w:ascii="Times New Roman"/>
          <w:b w:val="false"/>
          <w:i w:val="false"/>
          <w:color w:val="000000"/>
          <w:sz w:val="28"/>
        </w:rPr>
        <w:t>
      2) учитывает связь между художественной и технической сторонами произведения при исполнении пьес и произведений крупной формы;</w:t>
      </w:r>
    </w:p>
    <w:bookmarkEnd w:id="10823"/>
    <w:bookmarkStart w:name="z11288" w:id="10824"/>
    <w:p>
      <w:pPr>
        <w:spacing w:after="0"/>
        <w:ind w:left="0"/>
        <w:jc w:val="both"/>
      </w:pPr>
      <w:r>
        <w:rPr>
          <w:rFonts w:ascii="Times New Roman"/>
          <w:b w:val="false"/>
          <w:i w:val="false"/>
          <w:color w:val="000000"/>
          <w:sz w:val="28"/>
        </w:rPr>
        <w:t>
      3) владеет навыками по использованию музыкально-исполнительских средств выразительности (работа над штрихами, нюансами, звуковедением);</w:t>
      </w:r>
    </w:p>
    <w:bookmarkEnd w:id="10824"/>
    <w:bookmarkStart w:name="z11289" w:id="10825"/>
    <w:p>
      <w:pPr>
        <w:spacing w:after="0"/>
        <w:ind w:left="0"/>
        <w:jc w:val="both"/>
      </w:pPr>
      <w:r>
        <w:rPr>
          <w:rFonts w:ascii="Times New Roman"/>
          <w:b w:val="false"/>
          <w:i w:val="false"/>
          <w:color w:val="000000"/>
          <w:sz w:val="28"/>
        </w:rPr>
        <w:t>
      4) осваивает навыки чтения с листа этюдов и упражнений.</w:t>
      </w:r>
    </w:p>
    <w:bookmarkEnd w:id="10825"/>
    <w:bookmarkStart w:name="z11290" w:id="10826"/>
    <w:p>
      <w:pPr>
        <w:spacing w:after="0"/>
        <w:ind w:left="0"/>
        <w:jc w:val="both"/>
      </w:pPr>
      <w:r>
        <w:rPr>
          <w:rFonts w:ascii="Times New Roman"/>
          <w:b w:val="false"/>
          <w:i w:val="false"/>
          <w:color w:val="000000"/>
          <w:sz w:val="28"/>
        </w:rPr>
        <w:t>
      68. Программные требования в 4 классе:</w:t>
      </w:r>
    </w:p>
    <w:bookmarkEnd w:id="10826"/>
    <w:bookmarkStart w:name="z11291" w:id="10827"/>
    <w:p>
      <w:pPr>
        <w:spacing w:after="0"/>
        <w:ind w:left="0"/>
        <w:jc w:val="both"/>
      </w:pPr>
      <w:r>
        <w:rPr>
          <w:rFonts w:ascii="Times New Roman"/>
          <w:b w:val="false"/>
          <w:i w:val="false"/>
          <w:color w:val="000000"/>
          <w:sz w:val="28"/>
        </w:rPr>
        <w:t>
      1) продолжается дальнейшая работа по формированию исполнительской техники при более высоких требованиях к качеству звука и выразительности исполнения;</w:t>
      </w:r>
    </w:p>
    <w:bookmarkEnd w:id="10827"/>
    <w:bookmarkStart w:name="z11292" w:id="10828"/>
    <w:p>
      <w:pPr>
        <w:spacing w:after="0"/>
        <w:ind w:left="0"/>
        <w:jc w:val="both"/>
      </w:pPr>
      <w:r>
        <w:rPr>
          <w:rFonts w:ascii="Times New Roman"/>
          <w:b w:val="false"/>
          <w:i w:val="false"/>
          <w:color w:val="000000"/>
          <w:sz w:val="28"/>
        </w:rPr>
        <w:t>
      2) прорабатываются художественно оправданные технические приемы при исполнении пьес, произведений крупной формы, развиваются навыки чтения с листа, анализа произведений;</w:t>
      </w:r>
    </w:p>
    <w:bookmarkEnd w:id="10828"/>
    <w:bookmarkStart w:name="z11293" w:id="10829"/>
    <w:p>
      <w:pPr>
        <w:spacing w:after="0"/>
        <w:ind w:left="0"/>
        <w:jc w:val="both"/>
      </w:pPr>
      <w:r>
        <w:rPr>
          <w:rFonts w:ascii="Times New Roman"/>
          <w:b w:val="false"/>
          <w:i w:val="false"/>
          <w:color w:val="000000"/>
          <w:sz w:val="28"/>
        </w:rPr>
        <w:t>
      3) обучающийся осваивает мажорные и минорные гаммы в различных штрихах в подвижном темпе, хроматическую гамму в медленном движении, арпеджио трезвучий в тональностях до четырех знаков включительно, 15-20 этюдов, 8-10 пьес, 8-10 ансамблей.</w:t>
      </w:r>
    </w:p>
    <w:bookmarkEnd w:id="10829"/>
    <w:bookmarkStart w:name="z11294" w:id="10830"/>
    <w:p>
      <w:pPr>
        <w:spacing w:after="0"/>
        <w:ind w:left="0"/>
        <w:jc w:val="both"/>
      </w:pPr>
      <w:r>
        <w:rPr>
          <w:rFonts w:ascii="Times New Roman"/>
          <w:b w:val="false"/>
          <w:i w:val="false"/>
          <w:color w:val="000000"/>
          <w:sz w:val="28"/>
        </w:rPr>
        <w:t>
      69. Содержание учебного предмета в 4 классе.</w:t>
      </w:r>
    </w:p>
    <w:bookmarkEnd w:id="10830"/>
    <w:bookmarkStart w:name="z11295" w:id="10831"/>
    <w:p>
      <w:pPr>
        <w:spacing w:after="0"/>
        <w:ind w:left="0"/>
        <w:jc w:val="both"/>
      </w:pPr>
      <w:r>
        <w:rPr>
          <w:rFonts w:ascii="Times New Roman"/>
          <w:b w:val="false"/>
          <w:i w:val="false"/>
          <w:color w:val="000000"/>
          <w:sz w:val="28"/>
        </w:rPr>
        <w:t xml:space="preserve">
      Тематическое планирование. </w:t>
      </w:r>
    </w:p>
    <w:bookmarkEnd w:id="10831"/>
    <w:bookmarkStart w:name="z11296" w:id="10832"/>
    <w:p>
      <w:pPr>
        <w:spacing w:after="0"/>
        <w:ind w:left="0"/>
        <w:jc w:val="both"/>
      </w:pPr>
      <w:r>
        <w:rPr>
          <w:rFonts w:ascii="Times New Roman"/>
          <w:b w:val="false"/>
          <w:i w:val="false"/>
          <w:color w:val="000000"/>
          <w:sz w:val="28"/>
        </w:rPr>
        <w:t>
      Тема 1. Формирование исполнительской техники. Виды дыхания.</w:t>
      </w:r>
    </w:p>
    <w:bookmarkEnd w:id="10832"/>
    <w:bookmarkStart w:name="z11297" w:id="10833"/>
    <w:p>
      <w:pPr>
        <w:spacing w:after="0"/>
        <w:ind w:left="0"/>
        <w:jc w:val="both"/>
      </w:pPr>
      <w:r>
        <w:rPr>
          <w:rFonts w:ascii="Times New Roman"/>
          <w:b w:val="false"/>
          <w:i w:val="false"/>
          <w:color w:val="000000"/>
          <w:sz w:val="28"/>
        </w:rPr>
        <w:t xml:space="preserve">
      Тема 2. Мажорные и минорные гаммы в подвижном темпе. </w:t>
      </w:r>
    </w:p>
    <w:bookmarkEnd w:id="10833"/>
    <w:bookmarkStart w:name="z11298" w:id="10834"/>
    <w:p>
      <w:pPr>
        <w:spacing w:after="0"/>
        <w:ind w:left="0"/>
        <w:jc w:val="both"/>
      </w:pPr>
      <w:r>
        <w:rPr>
          <w:rFonts w:ascii="Times New Roman"/>
          <w:b w:val="false"/>
          <w:i w:val="false"/>
          <w:color w:val="000000"/>
          <w:sz w:val="28"/>
        </w:rPr>
        <w:t xml:space="preserve">
      Тема 3. Хроматическая гамму в медленном движении, </w:t>
      </w:r>
    </w:p>
    <w:bookmarkEnd w:id="10834"/>
    <w:bookmarkStart w:name="z11299" w:id="10835"/>
    <w:p>
      <w:pPr>
        <w:spacing w:after="0"/>
        <w:ind w:left="0"/>
        <w:jc w:val="both"/>
      </w:pPr>
      <w:r>
        <w:rPr>
          <w:rFonts w:ascii="Times New Roman"/>
          <w:b w:val="false"/>
          <w:i w:val="false"/>
          <w:color w:val="000000"/>
          <w:sz w:val="28"/>
        </w:rPr>
        <w:t>
      Тема 4. Арпеджио трезвучий в тональностях до четырех знаков включительно.</w:t>
      </w:r>
    </w:p>
    <w:bookmarkEnd w:id="10835"/>
    <w:bookmarkStart w:name="z11300" w:id="10836"/>
    <w:p>
      <w:pPr>
        <w:spacing w:after="0"/>
        <w:ind w:left="0"/>
        <w:jc w:val="both"/>
      </w:pPr>
      <w:r>
        <w:rPr>
          <w:rFonts w:ascii="Times New Roman"/>
          <w:b w:val="false"/>
          <w:i w:val="false"/>
          <w:color w:val="000000"/>
          <w:sz w:val="28"/>
        </w:rPr>
        <w:t>
      Тема 5. Работа над пьесами и произведениями крупной формы. Музыкально-исполнительские средств выразительности. Анализ исполняемых произведений. Виды техники исполнительства. Использование художественно оправданных технических приемов.</w:t>
      </w:r>
    </w:p>
    <w:bookmarkEnd w:id="10836"/>
    <w:bookmarkStart w:name="z11301" w:id="10837"/>
    <w:p>
      <w:pPr>
        <w:spacing w:after="0"/>
        <w:ind w:left="0"/>
        <w:jc w:val="both"/>
      </w:pPr>
      <w:r>
        <w:rPr>
          <w:rFonts w:ascii="Times New Roman"/>
          <w:b w:val="false"/>
          <w:i w:val="false"/>
          <w:color w:val="000000"/>
          <w:sz w:val="28"/>
        </w:rPr>
        <w:t>
      Тема 6. Развитие навыков чтения с листа.</w:t>
      </w:r>
    </w:p>
    <w:bookmarkEnd w:id="10837"/>
    <w:bookmarkStart w:name="z11302" w:id="10838"/>
    <w:p>
      <w:pPr>
        <w:spacing w:after="0"/>
        <w:ind w:left="0"/>
        <w:jc w:val="both"/>
      </w:pPr>
      <w:r>
        <w:rPr>
          <w:rFonts w:ascii="Times New Roman"/>
          <w:b w:val="false"/>
          <w:i w:val="false"/>
          <w:color w:val="000000"/>
          <w:sz w:val="28"/>
        </w:rPr>
        <w:t>
      Тема 7. Разучивание пьес.</w:t>
      </w:r>
    </w:p>
    <w:bookmarkEnd w:id="10838"/>
    <w:bookmarkStart w:name="z11303" w:id="10839"/>
    <w:p>
      <w:pPr>
        <w:spacing w:after="0"/>
        <w:ind w:left="0"/>
        <w:jc w:val="both"/>
      </w:pPr>
      <w:r>
        <w:rPr>
          <w:rFonts w:ascii="Times New Roman"/>
          <w:b w:val="false"/>
          <w:i w:val="false"/>
          <w:color w:val="000000"/>
          <w:sz w:val="28"/>
        </w:rPr>
        <w:t>
      Тема 8. Разучивание этюдов.</w:t>
      </w:r>
    </w:p>
    <w:bookmarkEnd w:id="10839"/>
    <w:bookmarkStart w:name="z11304" w:id="10840"/>
    <w:p>
      <w:pPr>
        <w:spacing w:after="0"/>
        <w:ind w:left="0"/>
        <w:jc w:val="both"/>
      </w:pPr>
      <w:r>
        <w:rPr>
          <w:rFonts w:ascii="Times New Roman"/>
          <w:b w:val="false"/>
          <w:i w:val="false"/>
          <w:color w:val="000000"/>
          <w:sz w:val="28"/>
        </w:rPr>
        <w:t>
      Тема 9. Разучивание произведений крупной формы.</w:t>
      </w:r>
    </w:p>
    <w:bookmarkEnd w:id="10840"/>
    <w:bookmarkStart w:name="z11305" w:id="10841"/>
    <w:p>
      <w:pPr>
        <w:spacing w:after="0"/>
        <w:ind w:left="0"/>
        <w:jc w:val="both"/>
      </w:pPr>
      <w:r>
        <w:rPr>
          <w:rFonts w:ascii="Times New Roman"/>
          <w:b w:val="false"/>
          <w:i w:val="false"/>
          <w:color w:val="000000"/>
          <w:sz w:val="28"/>
        </w:rPr>
        <w:t xml:space="preserve">
      70. Ожидаемые результаты освоения Программы 4 класса. </w:t>
      </w:r>
    </w:p>
    <w:bookmarkEnd w:id="10841"/>
    <w:bookmarkStart w:name="z11306" w:id="10842"/>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0842"/>
    <w:bookmarkStart w:name="z11307" w:id="10843"/>
    <w:p>
      <w:pPr>
        <w:spacing w:after="0"/>
        <w:ind w:left="0"/>
        <w:jc w:val="both"/>
      </w:pPr>
      <w:r>
        <w:rPr>
          <w:rFonts w:ascii="Times New Roman"/>
          <w:b w:val="false"/>
          <w:i w:val="false"/>
          <w:color w:val="000000"/>
          <w:sz w:val="28"/>
        </w:rPr>
        <w:t xml:space="preserve">
      1) исполняет мажорные и минорные гаммы (в различных штрихах) в подвижном темпе; </w:t>
      </w:r>
    </w:p>
    <w:bookmarkEnd w:id="10843"/>
    <w:bookmarkStart w:name="z11308" w:id="10844"/>
    <w:p>
      <w:pPr>
        <w:spacing w:after="0"/>
        <w:ind w:left="0"/>
        <w:jc w:val="both"/>
      </w:pPr>
      <w:r>
        <w:rPr>
          <w:rFonts w:ascii="Times New Roman"/>
          <w:b w:val="false"/>
          <w:i w:val="false"/>
          <w:color w:val="000000"/>
          <w:sz w:val="28"/>
        </w:rPr>
        <w:t>
      2) исполняет хроматические гаммы в медленном движении;</w:t>
      </w:r>
    </w:p>
    <w:bookmarkEnd w:id="10844"/>
    <w:bookmarkStart w:name="z11309" w:id="10845"/>
    <w:p>
      <w:pPr>
        <w:spacing w:after="0"/>
        <w:ind w:left="0"/>
        <w:jc w:val="both"/>
      </w:pPr>
      <w:r>
        <w:rPr>
          <w:rFonts w:ascii="Times New Roman"/>
          <w:b w:val="false"/>
          <w:i w:val="false"/>
          <w:color w:val="000000"/>
          <w:sz w:val="28"/>
        </w:rPr>
        <w:t>
      3) знает арпеджио трезвучий в тональностях до четырех знаков включительно;</w:t>
      </w:r>
    </w:p>
    <w:bookmarkEnd w:id="10845"/>
    <w:bookmarkStart w:name="z11310" w:id="10846"/>
    <w:p>
      <w:pPr>
        <w:spacing w:after="0"/>
        <w:ind w:left="0"/>
        <w:jc w:val="both"/>
      </w:pPr>
      <w:r>
        <w:rPr>
          <w:rFonts w:ascii="Times New Roman"/>
          <w:b w:val="false"/>
          <w:i w:val="false"/>
          <w:color w:val="000000"/>
          <w:sz w:val="28"/>
        </w:rPr>
        <w:t>
      4) владеет навыками по использованию музыкально-исполнительских средств выразительности;</w:t>
      </w:r>
    </w:p>
    <w:bookmarkEnd w:id="10846"/>
    <w:bookmarkStart w:name="z11311" w:id="10847"/>
    <w:p>
      <w:pPr>
        <w:spacing w:after="0"/>
        <w:ind w:left="0"/>
        <w:jc w:val="both"/>
      </w:pPr>
      <w:r>
        <w:rPr>
          <w:rFonts w:ascii="Times New Roman"/>
          <w:b w:val="false"/>
          <w:i w:val="false"/>
          <w:color w:val="000000"/>
          <w:sz w:val="28"/>
        </w:rPr>
        <w:t>
      5) умеет анализировать исполняемые произведения;</w:t>
      </w:r>
    </w:p>
    <w:bookmarkEnd w:id="10847"/>
    <w:bookmarkStart w:name="z11312" w:id="10848"/>
    <w:p>
      <w:pPr>
        <w:spacing w:after="0"/>
        <w:ind w:left="0"/>
        <w:jc w:val="both"/>
      </w:pPr>
      <w:r>
        <w:rPr>
          <w:rFonts w:ascii="Times New Roman"/>
          <w:b w:val="false"/>
          <w:i w:val="false"/>
          <w:color w:val="000000"/>
          <w:sz w:val="28"/>
        </w:rPr>
        <w:t>
      6) знает виды техники исполнительства, использует художественно оправданные технические приемы;</w:t>
      </w:r>
    </w:p>
    <w:bookmarkEnd w:id="10848"/>
    <w:bookmarkStart w:name="z11313" w:id="10849"/>
    <w:p>
      <w:pPr>
        <w:spacing w:after="0"/>
        <w:ind w:left="0"/>
        <w:jc w:val="both"/>
      </w:pPr>
      <w:r>
        <w:rPr>
          <w:rFonts w:ascii="Times New Roman"/>
          <w:b w:val="false"/>
          <w:i w:val="false"/>
          <w:color w:val="000000"/>
          <w:sz w:val="28"/>
        </w:rPr>
        <w:t>
      7) владеет навыками чтения с листа упражнений, этюдов.</w:t>
      </w:r>
    </w:p>
    <w:bookmarkEnd w:id="10849"/>
    <w:bookmarkStart w:name="z11314" w:id="10850"/>
    <w:p>
      <w:pPr>
        <w:spacing w:after="0"/>
        <w:ind w:left="0"/>
        <w:jc w:val="both"/>
      </w:pPr>
      <w:r>
        <w:rPr>
          <w:rFonts w:ascii="Times New Roman"/>
          <w:b w:val="false"/>
          <w:i w:val="false"/>
          <w:color w:val="000000"/>
          <w:sz w:val="28"/>
        </w:rPr>
        <w:t>
      71. Программные требования в 5 классе:</w:t>
      </w:r>
    </w:p>
    <w:bookmarkEnd w:id="10850"/>
    <w:bookmarkStart w:name="z11315" w:id="10851"/>
    <w:p>
      <w:pPr>
        <w:spacing w:after="0"/>
        <w:ind w:left="0"/>
        <w:jc w:val="both"/>
      </w:pPr>
      <w:r>
        <w:rPr>
          <w:rFonts w:ascii="Times New Roman"/>
          <w:b w:val="false"/>
          <w:i w:val="false"/>
          <w:color w:val="000000"/>
          <w:sz w:val="28"/>
        </w:rPr>
        <w:t xml:space="preserve">
      1) продолжается работа над пьесами, произведениями крупной формы, развитием навыков чтения с листа этюдов, пьес, ансамблей, использованием музыкально-исполнительских средств выразительности, выполнением анализа исполняемых произведений, владением различными видами техники исполнительства, использованием художественно оправданных технических приемов; </w:t>
      </w:r>
    </w:p>
    <w:bookmarkEnd w:id="10851"/>
    <w:bookmarkStart w:name="z11316" w:id="10852"/>
    <w:p>
      <w:pPr>
        <w:spacing w:after="0"/>
        <w:ind w:left="0"/>
        <w:jc w:val="both"/>
      </w:pPr>
      <w:r>
        <w:rPr>
          <w:rFonts w:ascii="Times New Roman"/>
          <w:b w:val="false"/>
          <w:i w:val="false"/>
          <w:color w:val="000000"/>
          <w:sz w:val="28"/>
        </w:rPr>
        <w:t xml:space="preserve">
      2) обучающийся осваивает гаммы мажорные и минорные в тональностях до 5-ти знаков, арпеджио, доминантсептаккорды во всех тональностях, хроматическая гамма в различных штрихах и ритмических рисунках, отдельные гаммы в две октавы, 18-20 этюдов во всех ключах, 8-10 произведений малой формы, 1-2 произведения крупной формы, 8-10 пьес (из них 2-3 произведения крупной формы), 4-6 ансамблей. </w:t>
      </w:r>
    </w:p>
    <w:bookmarkEnd w:id="10852"/>
    <w:bookmarkStart w:name="z11317" w:id="10853"/>
    <w:p>
      <w:pPr>
        <w:spacing w:after="0"/>
        <w:ind w:left="0"/>
        <w:jc w:val="both"/>
      </w:pPr>
      <w:r>
        <w:rPr>
          <w:rFonts w:ascii="Times New Roman"/>
          <w:b w:val="false"/>
          <w:i w:val="false"/>
          <w:color w:val="000000"/>
          <w:sz w:val="28"/>
        </w:rPr>
        <w:t>
      72. Содержание учебного предмета в 5 классе.</w:t>
      </w:r>
    </w:p>
    <w:bookmarkEnd w:id="10853"/>
    <w:bookmarkStart w:name="z11318" w:id="10854"/>
    <w:p>
      <w:pPr>
        <w:spacing w:after="0"/>
        <w:ind w:left="0"/>
        <w:jc w:val="both"/>
      </w:pPr>
      <w:r>
        <w:rPr>
          <w:rFonts w:ascii="Times New Roman"/>
          <w:b w:val="false"/>
          <w:i w:val="false"/>
          <w:color w:val="000000"/>
          <w:sz w:val="28"/>
        </w:rPr>
        <w:t xml:space="preserve">
      Тематическое планирование. </w:t>
      </w:r>
    </w:p>
    <w:bookmarkEnd w:id="10854"/>
    <w:bookmarkStart w:name="z11319" w:id="10855"/>
    <w:p>
      <w:pPr>
        <w:spacing w:after="0"/>
        <w:ind w:left="0"/>
        <w:jc w:val="both"/>
      </w:pPr>
      <w:r>
        <w:rPr>
          <w:rFonts w:ascii="Times New Roman"/>
          <w:b w:val="false"/>
          <w:i w:val="false"/>
          <w:color w:val="000000"/>
          <w:sz w:val="28"/>
        </w:rPr>
        <w:t xml:space="preserve">
      Тема 1. Гаммы мажорные и минорные в тональностях до 4-х знаков. </w:t>
      </w:r>
    </w:p>
    <w:bookmarkEnd w:id="10855"/>
    <w:bookmarkStart w:name="z11320" w:id="10856"/>
    <w:p>
      <w:pPr>
        <w:spacing w:after="0"/>
        <w:ind w:left="0"/>
        <w:jc w:val="both"/>
      </w:pPr>
      <w:r>
        <w:rPr>
          <w:rFonts w:ascii="Times New Roman"/>
          <w:b w:val="false"/>
          <w:i w:val="false"/>
          <w:color w:val="000000"/>
          <w:sz w:val="28"/>
        </w:rPr>
        <w:t>
      Тема 2. Арпеджио, доминантсептаккорды во всех тональностях.</w:t>
      </w:r>
    </w:p>
    <w:bookmarkEnd w:id="10856"/>
    <w:bookmarkStart w:name="z11321" w:id="10857"/>
    <w:p>
      <w:pPr>
        <w:spacing w:after="0"/>
        <w:ind w:left="0"/>
        <w:jc w:val="both"/>
      </w:pPr>
      <w:r>
        <w:rPr>
          <w:rFonts w:ascii="Times New Roman"/>
          <w:b w:val="false"/>
          <w:i w:val="false"/>
          <w:color w:val="000000"/>
          <w:sz w:val="28"/>
        </w:rPr>
        <w:t>
      Тема 3. Хроматическая гамма в различных штрихах и ритмических рисунках, отдельные гаммы в две октавы.</w:t>
      </w:r>
    </w:p>
    <w:bookmarkEnd w:id="10857"/>
    <w:bookmarkStart w:name="z11322" w:id="10858"/>
    <w:p>
      <w:pPr>
        <w:spacing w:after="0"/>
        <w:ind w:left="0"/>
        <w:jc w:val="both"/>
      </w:pPr>
      <w:r>
        <w:rPr>
          <w:rFonts w:ascii="Times New Roman"/>
          <w:b w:val="false"/>
          <w:i w:val="false"/>
          <w:color w:val="000000"/>
          <w:sz w:val="28"/>
        </w:rPr>
        <w:t xml:space="preserve">
      Тема 4. Гаммы мажорные и минорные, арпеджио во всех тональностях в умеренном темпе. </w:t>
      </w:r>
    </w:p>
    <w:bookmarkEnd w:id="10858"/>
    <w:bookmarkStart w:name="z11323" w:id="10859"/>
    <w:p>
      <w:pPr>
        <w:spacing w:after="0"/>
        <w:ind w:left="0"/>
        <w:jc w:val="both"/>
      </w:pPr>
      <w:r>
        <w:rPr>
          <w:rFonts w:ascii="Times New Roman"/>
          <w:b w:val="false"/>
          <w:i w:val="false"/>
          <w:color w:val="000000"/>
          <w:sz w:val="28"/>
        </w:rPr>
        <w:t>
      Тема 5. Работа над пьесами и произведениями крупной формы.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 Развитие навыков чтения с листа этюдов, пьес, ансамблей.</w:t>
      </w:r>
    </w:p>
    <w:bookmarkEnd w:id="10859"/>
    <w:bookmarkStart w:name="z11324" w:id="10860"/>
    <w:p>
      <w:pPr>
        <w:spacing w:after="0"/>
        <w:ind w:left="0"/>
        <w:jc w:val="both"/>
      </w:pPr>
      <w:r>
        <w:rPr>
          <w:rFonts w:ascii="Times New Roman"/>
          <w:b w:val="false"/>
          <w:i w:val="false"/>
          <w:color w:val="000000"/>
          <w:sz w:val="28"/>
        </w:rPr>
        <w:t>
      Тема 6. Разучивание этюдов.</w:t>
      </w:r>
    </w:p>
    <w:bookmarkEnd w:id="10860"/>
    <w:bookmarkStart w:name="z11325" w:id="10861"/>
    <w:p>
      <w:pPr>
        <w:spacing w:after="0"/>
        <w:ind w:left="0"/>
        <w:jc w:val="both"/>
      </w:pPr>
      <w:r>
        <w:rPr>
          <w:rFonts w:ascii="Times New Roman"/>
          <w:b w:val="false"/>
          <w:i w:val="false"/>
          <w:color w:val="000000"/>
          <w:sz w:val="28"/>
        </w:rPr>
        <w:t>
      Тема 7. Разучивание произведений малой формы.</w:t>
      </w:r>
    </w:p>
    <w:bookmarkEnd w:id="10861"/>
    <w:bookmarkStart w:name="z11326" w:id="10862"/>
    <w:p>
      <w:pPr>
        <w:spacing w:after="0"/>
        <w:ind w:left="0"/>
        <w:jc w:val="both"/>
      </w:pPr>
      <w:r>
        <w:rPr>
          <w:rFonts w:ascii="Times New Roman"/>
          <w:b w:val="false"/>
          <w:i w:val="false"/>
          <w:color w:val="000000"/>
          <w:sz w:val="28"/>
        </w:rPr>
        <w:t xml:space="preserve">
      73. Ожидаемые результаты освоения Программы 5 класса. </w:t>
      </w:r>
    </w:p>
    <w:bookmarkEnd w:id="10862"/>
    <w:bookmarkStart w:name="z11327" w:id="10863"/>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0863"/>
    <w:bookmarkStart w:name="z11328" w:id="10864"/>
    <w:p>
      <w:pPr>
        <w:spacing w:after="0"/>
        <w:ind w:left="0"/>
        <w:jc w:val="both"/>
      </w:pPr>
      <w:r>
        <w:rPr>
          <w:rFonts w:ascii="Times New Roman"/>
          <w:b w:val="false"/>
          <w:i w:val="false"/>
          <w:color w:val="000000"/>
          <w:sz w:val="28"/>
        </w:rPr>
        <w:t>
      1) владеет исполнительской техникой;</w:t>
      </w:r>
    </w:p>
    <w:bookmarkEnd w:id="10864"/>
    <w:bookmarkStart w:name="z11329" w:id="10865"/>
    <w:p>
      <w:pPr>
        <w:spacing w:after="0"/>
        <w:ind w:left="0"/>
        <w:jc w:val="both"/>
      </w:pPr>
      <w:r>
        <w:rPr>
          <w:rFonts w:ascii="Times New Roman"/>
          <w:b w:val="false"/>
          <w:i w:val="false"/>
          <w:color w:val="000000"/>
          <w:sz w:val="28"/>
        </w:rPr>
        <w:t>
      2) исполняет мажорные и минорные гаммы до четырех знаков;</w:t>
      </w:r>
    </w:p>
    <w:bookmarkEnd w:id="10865"/>
    <w:bookmarkStart w:name="z11330" w:id="10866"/>
    <w:p>
      <w:pPr>
        <w:spacing w:after="0"/>
        <w:ind w:left="0"/>
        <w:jc w:val="both"/>
      </w:pPr>
      <w:r>
        <w:rPr>
          <w:rFonts w:ascii="Times New Roman"/>
          <w:b w:val="false"/>
          <w:i w:val="false"/>
          <w:color w:val="000000"/>
          <w:sz w:val="28"/>
        </w:rPr>
        <w:t>
      3) исполняет арпеджио, доминантсептаккорды во всех тональностях;</w:t>
      </w:r>
    </w:p>
    <w:bookmarkEnd w:id="10866"/>
    <w:bookmarkStart w:name="z11331" w:id="10867"/>
    <w:p>
      <w:pPr>
        <w:spacing w:after="0"/>
        <w:ind w:left="0"/>
        <w:jc w:val="both"/>
      </w:pPr>
      <w:r>
        <w:rPr>
          <w:rFonts w:ascii="Times New Roman"/>
          <w:b w:val="false"/>
          <w:i w:val="false"/>
          <w:color w:val="000000"/>
          <w:sz w:val="28"/>
        </w:rPr>
        <w:t>
      4) исполняет хроматическую гамму в различных штрихах и ритмических рисунках, отдельные гаммы в две октавы;</w:t>
      </w:r>
    </w:p>
    <w:bookmarkEnd w:id="10867"/>
    <w:bookmarkStart w:name="z11332" w:id="10868"/>
    <w:p>
      <w:pPr>
        <w:spacing w:after="0"/>
        <w:ind w:left="0"/>
        <w:jc w:val="both"/>
      </w:pPr>
      <w:r>
        <w:rPr>
          <w:rFonts w:ascii="Times New Roman"/>
          <w:b w:val="false"/>
          <w:i w:val="false"/>
          <w:color w:val="000000"/>
          <w:sz w:val="28"/>
        </w:rPr>
        <w:t>
      5) знает и исполняет гаммы мажорные и минорные, арпеджио во всех тональностях в умеренном темпе;</w:t>
      </w:r>
    </w:p>
    <w:bookmarkEnd w:id="10868"/>
    <w:bookmarkStart w:name="z11333" w:id="10869"/>
    <w:p>
      <w:pPr>
        <w:spacing w:after="0"/>
        <w:ind w:left="0"/>
        <w:jc w:val="both"/>
      </w:pPr>
      <w:r>
        <w:rPr>
          <w:rFonts w:ascii="Times New Roman"/>
          <w:b w:val="false"/>
          <w:i w:val="false"/>
          <w:color w:val="000000"/>
          <w:sz w:val="28"/>
        </w:rPr>
        <w:t>
      6) владеет различными видами техники исполнительства;</w:t>
      </w:r>
    </w:p>
    <w:bookmarkEnd w:id="10869"/>
    <w:bookmarkStart w:name="z11334" w:id="10870"/>
    <w:p>
      <w:pPr>
        <w:spacing w:after="0"/>
        <w:ind w:left="0"/>
        <w:jc w:val="both"/>
      </w:pPr>
      <w:r>
        <w:rPr>
          <w:rFonts w:ascii="Times New Roman"/>
          <w:b w:val="false"/>
          <w:i w:val="false"/>
          <w:color w:val="000000"/>
          <w:sz w:val="28"/>
        </w:rPr>
        <w:t>
      7) использует при исполнении произведений художественно оправданные технические приемы;</w:t>
      </w:r>
    </w:p>
    <w:bookmarkEnd w:id="10870"/>
    <w:bookmarkStart w:name="z11335" w:id="10871"/>
    <w:p>
      <w:pPr>
        <w:spacing w:after="0"/>
        <w:ind w:left="0"/>
        <w:jc w:val="both"/>
      </w:pPr>
      <w:r>
        <w:rPr>
          <w:rFonts w:ascii="Times New Roman"/>
          <w:b w:val="false"/>
          <w:i w:val="false"/>
          <w:color w:val="000000"/>
          <w:sz w:val="28"/>
        </w:rPr>
        <w:t>
      8) развивает навыки чтения нот с листа;</w:t>
      </w:r>
    </w:p>
    <w:bookmarkEnd w:id="10871"/>
    <w:bookmarkStart w:name="z11336" w:id="10872"/>
    <w:p>
      <w:pPr>
        <w:spacing w:after="0"/>
        <w:ind w:left="0"/>
        <w:jc w:val="both"/>
      </w:pPr>
      <w:r>
        <w:rPr>
          <w:rFonts w:ascii="Times New Roman"/>
          <w:b w:val="false"/>
          <w:i w:val="false"/>
          <w:color w:val="000000"/>
          <w:sz w:val="28"/>
        </w:rPr>
        <w:t>
      9) владеет навыками анализа исполняемых произведений.</w:t>
      </w:r>
    </w:p>
    <w:bookmarkEnd w:id="10872"/>
    <w:bookmarkStart w:name="z11337" w:id="10873"/>
    <w:p>
      <w:pPr>
        <w:spacing w:after="0"/>
        <w:ind w:left="0"/>
        <w:jc w:val="both"/>
      </w:pPr>
      <w:r>
        <w:rPr>
          <w:rFonts w:ascii="Times New Roman"/>
          <w:b w:val="false"/>
          <w:i w:val="false"/>
          <w:color w:val="000000"/>
          <w:sz w:val="28"/>
        </w:rPr>
        <w:t>
      74. Ожидаемые результаты освоения Программы.</w:t>
      </w:r>
    </w:p>
    <w:bookmarkEnd w:id="10873"/>
    <w:bookmarkStart w:name="z11338" w:id="10874"/>
    <w:p>
      <w:pPr>
        <w:spacing w:after="0"/>
        <w:ind w:left="0"/>
        <w:jc w:val="both"/>
      </w:pPr>
      <w:r>
        <w:rPr>
          <w:rFonts w:ascii="Times New Roman"/>
          <w:b w:val="false"/>
          <w:i w:val="false"/>
          <w:color w:val="000000"/>
          <w:sz w:val="28"/>
        </w:rPr>
        <w:t xml:space="preserve">
      Выпускник знает: </w:t>
      </w:r>
    </w:p>
    <w:bookmarkEnd w:id="10874"/>
    <w:bookmarkStart w:name="z11339" w:id="10875"/>
    <w:p>
      <w:pPr>
        <w:spacing w:after="0"/>
        <w:ind w:left="0"/>
        <w:jc w:val="both"/>
      </w:pPr>
      <w:r>
        <w:rPr>
          <w:rFonts w:ascii="Times New Roman"/>
          <w:b w:val="false"/>
          <w:i w:val="false"/>
          <w:color w:val="000000"/>
          <w:sz w:val="28"/>
        </w:rPr>
        <w:t>
      1) творчество композиторов, выдающихся отечественных и зарубежных произведений в области музыкального искусства;</w:t>
      </w:r>
    </w:p>
    <w:bookmarkEnd w:id="10875"/>
    <w:bookmarkStart w:name="z11340" w:id="10876"/>
    <w:p>
      <w:pPr>
        <w:spacing w:after="0"/>
        <w:ind w:left="0"/>
        <w:jc w:val="both"/>
      </w:pPr>
      <w:r>
        <w:rPr>
          <w:rFonts w:ascii="Times New Roman"/>
          <w:b w:val="false"/>
          <w:i w:val="false"/>
          <w:color w:val="000000"/>
          <w:sz w:val="28"/>
        </w:rPr>
        <w:t>
      2) художественно-исполнительские возможности гобоя;</w:t>
      </w:r>
    </w:p>
    <w:bookmarkEnd w:id="10876"/>
    <w:bookmarkStart w:name="z11341" w:id="10877"/>
    <w:p>
      <w:pPr>
        <w:spacing w:after="0"/>
        <w:ind w:left="0"/>
        <w:jc w:val="both"/>
      </w:pPr>
      <w:r>
        <w:rPr>
          <w:rFonts w:ascii="Times New Roman"/>
          <w:b w:val="false"/>
          <w:i w:val="false"/>
          <w:color w:val="000000"/>
          <w:sz w:val="28"/>
        </w:rPr>
        <w:t>
      3) музыкальные жанры и основных стилистические направления;</w:t>
      </w:r>
    </w:p>
    <w:bookmarkEnd w:id="10877"/>
    <w:bookmarkStart w:name="z11342" w:id="10878"/>
    <w:p>
      <w:pPr>
        <w:spacing w:after="0"/>
        <w:ind w:left="0"/>
        <w:jc w:val="both"/>
      </w:pPr>
      <w:r>
        <w:rPr>
          <w:rFonts w:ascii="Times New Roman"/>
          <w:b w:val="false"/>
          <w:i w:val="false"/>
          <w:color w:val="000000"/>
          <w:sz w:val="28"/>
        </w:rPr>
        <w:t>
      4) различную жанровую музыку;</w:t>
      </w:r>
    </w:p>
    <w:bookmarkEnd w:id="10878"/>
    <w:bookmarkStart w:name="z11343" w:id="10879"/>
    <w:p>
      <w:pPr>
        <w:spacing w:after="0"/>
        <w:ind w:left="0"/>
        <w:jc w:val="both"/>
      </w:pPr>
      <w:r>
        <w:rPr>
          <w:rFonts w:ascii="Times New Roman"/>
          <w:b w:val="false"/>
          <w:i w:val="false"/>
          <w:color w:val="000000"/>
          <w:sz w:val="28"/>
        </w:rPr>
        <w:t>
      5) лучшие образцы мировой музыкальной культуры;</w:t>
      </w:r>
    </w:p>
    <w:bookmarkEnd w:id="10879"/>
    <w:bookmarkStart w:name="z11344" w:id="10880"/>
    <w:p>
      <w:pPr>
        <w:spacing w:after="0"/>
        <w:ind w:left="0"/>
        <w:jc w:val="both"/>
      </w:pPr>
      <w:r>
        <w:rPr>
          <w:rFonts w:ascii="Times New Roman"/>
          <w:b w:val="false"/>
          <w:i w:val="false"/>
          <w:color w:val="000000"/>
          <w:sz w:val="28"/>
        </w:rPr>
        <w:t>
      6) основы музыкальной грамоты;</w:t>
      </w:r>
    </w:p>
    <w:bookmarkEnd w:id="10880"/>
    <w:bookmarkStart w:name="z11345" w:id="10881"/>
    <w:p>
      <w:pPr>
        <w:spacing w:after="0"/>
        <w:ind w:left="0"/>
        <w:jc w:val="both"/>
      </w:pPr>
      <w:r>
        <w:rPr>
          <w:rFonts w:ascii="Times New Roman"/>
          <w:b w:val="false"/>
          <w:i w:val="false"/>
          <w:color w:val="000000"/>
          <w:sz w:val="28"/>
        </w:rPr>
        <w:t>
      7) основные средства музыкальной выразительности, используемые в музыкальном искусстве;</w:t>
      </w:r>
    </w:p>
    <w:bookmarkEnd w:id="10881"/>
    <w:bookmarkStart w:name="z11346" w:id="10882"/>
    <w:p>
      <w:pPr>
        <w:spacing w:after="0"/>
        <w:ind w:left="0"/>
        <w:jc w:val="both"/>
      </w:pPr>
      <w:r>
        <w:rPr>
          <w:rFonts w:ascii="Times New Roman"/>
          <w:b w:val="false"/>
          <w:i w:val="false"/>
          <w:color w:val="000000"/>
          <w:sz w:val="28"/>
        </w:rPr>
        <w:t>
      8) наиболее употребляемую музыкальную терминологию;</w:t>
      </w:r>
    </w:p>
    <w:bookmarkEnd w:id="10882"/>
    <w:bookmarkStart w:name="z11347" w:id="10883"/>
    <w:p>
      <w:pPr>
        <w:spacing w:after="0"/>
        <w:ind w:left="0"/>
        <w:jc w:val="both"/>
      </w:pPr>
      <w:r>
        <w:rPr>
          <w:rFonts w:ascii="Times New Roman"/>
          <w:b w:val="false"/>
          <w:i w:val="false"/>
          <w:color w:val="000000"/>
          <w:sz w:val="28"/>
        </w:rPr>
        <w:t>
      9) репертуар для гобоя, включающий произведения разных стилей и жанров в соответствии с Программными требованиями.</w:t>
      </w:r>
    </w:p>
    <w:bookmarkEnd w:id="10883"/>
    <w:bookmarkStart w:name="z11348" w:id="10884"/>
    <w:p>
      <w:pPr>
        <w:spacing w:after="0"/>
        <w:ind w:left="0"/>
        <w:jc w:val="both"/>
      </w:pPr>
      <w:r>
        <w:rPr>
          <w:rFonts w:ascii="Times New Roman"/>
          <w:b w:val="false"/>
          <w:i w:val="false"/>
          <w:color w:val="000000"/>
          <w:sz w:val="28"/>
        </w:rPr>
        <w:t>
      Выпускник умеет:</w:t>
      </w:r>
    </w:p>
    <w:bookmarkEnd w:id="10884"/>
    <w:bookmarkStart w:name="z11349" w:id="10885"/>
    <w:p>
      <w:pPr>
        <w:spacing w:after="0"/>
        <w:ind w:left="0"/>
        <w:jc w:val="both"/>
      </w:pPr>
      <w:r>
        <w:rPr>
          <w:rFonts w:ascii="Times New Roman"/>
          <w:b w:val="false"/>
          <w:i w:val="false"/>
          <w:color w:val="000000"/>
          <w:sz w:val="28"/>
        </w:rPr>
        <w:t>
      1) самостоятельно разучивать музыкальные произведения различных жанров и стилей на ударном инструменте;</w:t>
      </w:r>
    </w:p>
    <w:bookmarkEnd w:id="10885"/>
    <w:bookmarkStart w:name="z11350" w:id="10886"/>
    <w:p>
      <w:pPr>
        <w:spacing w:after="0"/>
        <w:ind w:left="0"/>
        <w:jc w:val="both"/>
      </w:pPr>
      <w:r>
        <w:rPr>
          <w:rFonts w:ascii="Times New Roman"/>
          <w:b w:val="false"/>
          <w:i w:val="false"/>
          <w:color w:val="000000"/>
          <w:sz w:val="28"/>
        </w:rPr>
        <w:t>
      2) самостоятельно преодолевать технические трудности при разучивании несложного музыкального произведения на гобое;</w:t>
      </w:r>
    </w:p>
    <w:bookmarkEnd w:id="10886"/>
    <w:bookmarkStart w:name="z11351" w:id="10887"/>
    <w:p>
      <w:pPr>
        <w:spacing w:after="0"/>
        <w:ind w:left="0"/>
        <w:jc w:val="both"/>
      </w:pPr>
      <w:r>
        <w:rPr>
          <w:rFonts w:ascii="Times New Roman"/>
          <w:b w:val="false"/>
          <w:i w:val="false"/>
          <w:color w:val="000000"/>
          <w:sz w:val="28"/>
        </w:rPr>
        <w:t>
      3) создавать художественный образ при исполнении музыкального произведения на гобое;</w:t>
      </w:r>
    </w:p>
    <w:bookmarkEnd w:id="10887"/>
    <w:bookmarkStart w:name="z11352" w:id="10888"/>
    <w:p>
      <w:pPr>
        <w:spacing w:after="0"/>
        <w:ind w:left="0"/>
        <w:jc w:val="both"/>
      </w:pPr>
      <w:r>
        <w:rPr>
          <w:rFonts w:ascii="Times New Roman"/>
          <w:b w:val="false"/>
          <w:i w:val="false"/>
          <w:color w:val="000000"/>
          <w:sz w:val="28"/>
        </w:rPr>
        <w:t>
      4) грамотно исполнять изученные музыкальные произведения;</w:t>
      </w:r>
    </w:p>
    <w:bookmarkEnd w:id="10888"/>
    <w:bookmarkStart w:name="z11353" w:id="10889"/>
    <w:p>
      <w:pPr>
        <w:spacing w:after="0"/>
        <w:ind w:left="0"/>
        <w:jc w:val="both"/>
      </w:pPr>
      <w:r>
        <w:rPr>
          <w:rFonts w:ascii="Times New Roman"/>
          <w:b w:val="false"/>
          <w:i w:val="false"/>
          <w:color w:val="000000"/>
          <w:sz w:val="28"/>
        </w:rPr>
        <w:t>
      5) анализировать нотный текст с объяснением роли выразительных средств в контексте музыкального произведения;</w:t>
      </w:r>
    </w:p>
    <w:bookmarkEnd w:id="10889"/>
    <w:bookmarkStart w:name="z11354" w:id="10890"/>
    <w:p>
      <w:pPr>
        <w:spacing w:after="0"/>
        <w:ind w:left="0"/>
        <w:jc w:val="both"/>
      </w:pPr>
      <w:r>
        <w:rPr>
          <w:rFonts w:ascii="Times New Roman"/>
          <w:b w:val="false"/>
          <w:i w:val="false"/>
          <w:color w:val="000000"/>
          <w:sz w:val="28"/>
        </w:rPr>
        <w:t xml:space="preserve">
      6) играть соло, в ансамбле и оркестре; </w:t>
      </w:r>
    </w:p>
    <w:bookmarkEnd w:id="10890"/>
    <w:bookmarkStart w:name="z11355" w:id="10891"/>
    <w:p>
      <w:pPr>
        <w:spacing w:after="0"/>
        <w:ind w:left="0"/>
        <w:jc w:val="both"/>
      </w:pPr>
      <w:r>
        <w:rPr>
          <w:rFonts w:ascii="Times New Roman"/>
          <w:b w:val="false"/>
          <w:i w:val="false"/>
          <w:color w:val="000000"/>
          <w:sz w:val="28"/>
        </w:rPr>
        <w:t xml:space="preserve">
      7) работать со звуковой техникой; </w:t>
      </w:r>
    </w:p>
    <w:bookmarkEnd w:id="10891"/>
    <w:bookmarkStart w:name="z11356" w:id="10892"/>
    <w:p>
      <w:pPr>
        <w:spacing w:after="0"/>
        <w:ind w:left="0"/>
        <w:jc w:val="both"/>
      </w:pPr>
      <w:r>
        <w:rPr>
          <w:rFonts w:ascii="Times New Roman"/>
          <w:b w:val="false"/>
          <w:i w:val="false"/>
          <w:color w:val="000000"/>
          <w:sz w:val="28"/>
        </w:rPr>
        <w:t>
      8) использовать тембровое многообразие гобоя.</w:t>
      </w:r>
    </w:p>
    <w:bookmarkEnd w:id="10892"/>
    <w:bookmarkStart w:name="z11357" w:id="10893"/>
    <w:p>
      <w:pPr>
        <w:spacing w:after="0"/>
        <w:ind w:left="0"/>
        <w:jc w:val="both"/>
      </w:pPr>
      <w:r>
        <w:rPr>
          <w:rFonts w:ascii="Times New Roman"/>
          <w:b w:val="false"/>
          <w:i w:val="false"/>
          <w:color w:val="000000"/>
          <w:sz w:val="28"/>
        </w:rPr>
        <w:t>
      У выпускника сформированы:</w:t>
      </w:r>
    </w:p>
    <w:bookmarkEnd w:id="10893"/>
    <w:bookmarkStart w:name="z11358" w:id="10894"/>
    <w:p>
      <w:pPr>
        <w:spacing w:after="0"/>
        <w:ind w:left="0"/>
        <w:jc w:val="both"/>
      </w:pPr>
      <w:r>
        <w:rPr>
          <w:rFonts w:ascii="Times New Roman"/>
          <w:b w:val="false"/>
          <w:i w:val="false"/>
          <w:color w:val="000000"/>
          <w:sz w:val="28"/>
        </w:rPr>
        <w:t>
      1) комплекс исполнительских знаний, умений и навыков, позволяющий использовать многообразные возможности гобоя для достижения наиболее убедительной интерпретации авторского текста, самостоятельно накапливать репертуар из музыкальных произведений различных эпох, стилей, направлений, жанров и форм;</w:t>
      </w:r>
    </w:p>
    <w:bookmarkEnd w:id="10894"/>
    <w:bookmarkStart w:name="z11359" w:id="10895"/>
    <w:p>
      <w:pPr>
        <w:spacing w:after="0"/>
        <w:ind w:left="0"/>
        <w:jc w:val="both"/>
      </w:pPr>
      <w:r>
        <w:rPr>
          <w:rFonts w:ascii="Times New Roman"/>
          <w:b w:val="false"/>
          <w:i w:val="false"/>
          <w:color w:val="000000"/>
          <w:sz w:val="28"/>
        </w:rPr>
        <w:t xml:space="preserve">
      2) умения по чтению с листа музыкальных произведений, навыки подбора по слуху и чтения с листа несложных музыкальных произведений; </w:t>
      </w:r>
    </w:p>
    <w:bookmarkEnd w:id="10895"/>
    <w:bookmarkStart w:name="z11360" w:id="10896"/>
    <w:p>
      <w:pPr>
        <w:spacing w:after="0"/>
        <w:ind w:left="0"/>
        <w:jc w:val="both"/>
      </w:pPr>
      <w:r>
        <w:rPr>
          <w:rFonts w:ascii="Times New Roman"/>
          <w:b w:val="false"/>
          <w:i w:val="false"/>
          <w:color w:val="000000"/>
          <w:sz w:val="28"/>
        </w:rPr>
        <w:t>
      3) основы ансамблевого музицирования;</w:t>
      </w:r>
    </w:p>
    <w:bookmarkEnd w:id="10896"/>
    <w:bookmarkStart w:name="z11361" w:id="10897"/>
    <w:p>
      <w:pPr>
        <w:spacing w:after="0"/>
        <w:ind w:left="0"/>
        <w:jc w:val="both"/>
      </w:pPr>
      <w:r>
        <w:rPr>
          <w:rFonts w:ascii="Times New Roman"/>
          <w:b w:val="false"/>
          <w:i w:val="false"/>
          <w:color w:val="000000"/>
          <w:sz w:val="28"/>
        </w:rPr>
        <w:t>
      4) художественный вкус обучающегося;</w:t>
      </w:r>
    </w:p>
    <w:bookmarkEnd w:id="10897"/>
    <w:bookmarkStart w:name="z11362" w:id="10898"/>
    <w:p>
      <w:pPr>
        <w:spacing w:after="0"/>
        <w:ind w:left="0"/>
        <w:jc w:val="both"/>
      </w:pPr>
      <w:r>
        <w:rPr>
          <w:rFonts w:ascii="Times New Roman"/>
          <w:b w:val="false"/>
          <w:i w:val="false"/>
          <w:color w:val="000000"/>
          <w:sz w:val="28"/>
        </w:rPr>
        <w:t>
      5) навыки по использованию музыкально-исполнительских средств выразительности;</w:t>
      </w:r>
    </w:p>
    <w:bookmarkEnd w:id="10898"/>
    <w:bookmarkStart w:name="z11363" w:id="10899"/>
    <w:p>
      <w:pPr>
        <w:spacing w:after="0"/>
        <w:ind w:left="0"/>
        <w:jc w:val="both"/>
      </w:pPr>
      <w:r>
        <w:rPr>
          <w:rFonts w:ascii="Times New Roman"/>
          <w:b w:val="false"/>
          <w:i w:val="false"/>
          <w:color w:val="000000"/>
          <w:sz w:val="28"/>
        </w:rPr>
        <w:t>
      6) навыки по воспитанию слухового контроля и умению управлять процессом исполнения;</w:t>
      </w:r>
    </w:p>
    <w:bookmarkEnd w:id="10899"/>
    <w:bookmarkStart w:name="z11364" w:id="10900"/>
    <w:p>
      <w:pPr>
        <w:spacing w:after="0"/>
        <w:ind w:left="0"/>
        <w:jc w:val="both"/>
      </w:pPr>
      <w:r>
        <w:rPr>
          <w:rFonts w:ascii="Times New Roman"/>
          <w:b w:val="false"/>
          <w:i w:val="false"/>
          <w:color w:val="000000"/>
          <w:sz w:val="28"/>
        </w:rPr>
        <w:t>
      7)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bookmarkEnd w:id="10900"/>
    <w:bookmarkStart w:name="z11365" w:id="10901"/>
    <w:p>
      <w:pPr>
        <w:spacing w:after="0"/>
        <w:ind w:left="0"/>
        <w:jc w:val="both"/>
      </w:pPr>
      <w:r>
        <w:rPr>
          <w:rFonts w:ascii="Times New Roman"/>
          <w:b w:val="false"/>
          <w:i w:val="false"/>
          <w:color w:val="000000"/>
          <w:sz w:val="28"/>
        </w:rPr>
        <w:t>
      8) навыки теоретического анализа исполняемых произведений;</w:t>
      </w:r>
    </w:p>
    <w:bookmarkEnd w:id="10901"/>
    <w:bookmarkStart w:name="z11366" w:id="10902"/>
    <w:p>
      <w:pPr>
        <w:spacing w:after="0"/>
        <w:ind w:left="0"/>
        <w:jc w:val="both"/>
      </w:pPr>
      <w:r>
        <w:rPr>
          <w:rFonts w:ascii="Times New Roman"/>
          <w:b w:val="false"/>
          <w:i w:val="false"/>
          <w:color w:val="000000"/>
          <w:sz w:val="28"/>
        </w:rPr>
        <w:t>
      9) навыки репетиционно-концертной работы в качестве солиста;</w:t>
      </w:r>
    </w:p>
    <w:bookmarkEnd w:id="10902"/>
    <w:bookmarkStart w:name="z11367" w:id="10903"/>
    <w:p>
      <w:pPr>
        <w:spacing w:after="0"/>
        <w:ind w:left="0"/>
        <w:jc w:val="both"/>
      </w:pPr>
      <w:r>
        <w:rPr>
          <w:rFonts w:ascii="Times New Roman"/>
          <w:b w:val="false"/>
          <w:i w:val="false"/>
          <w:color w:val="000000"/>
          <w:sz w:val="28"/>
        </w:rPr>
        <w:t>
      10) навыки коллективной творческой деятельности.</w:t>
      </w:r>
    </w:p>
    <w:bookmarkEnd w:id="10903"/>
    <w:bookmarkStart w:name="z11368" w:id="10904"/>
    <w:p>
      <w:pPr>
        <w:spacing w:after="0"/>
        <w:ind w:left="0"/>
        <w:jc w:val="left"/>
      </w:pPr>
      <w:r>
        <w:rPr>
          <w:rFonts w:ascii="Times New Roman"/>
          <w:b/>
          <w:i w:val="false"/>
          <w:color w:val="000000"/>
        </w:rPr>
        <w:t xml:space="preserve"> Глава 4. Критерии оценки результатов обучения</w:t>
      </w:r>
    </w:p>
    <w:bookmarkEnd w:id="10904"/>
    <w:bookmarkStart w:name="z11369" w:id="10905"/>
    <w:p>
      <w:pPr>
        <w:spacing w:after="0"/>
        <w:ind w:left="0"/>
        <w:jc w:val="both"/>
      </w:pPr>
      <w:r>
        <w:rPr>
          <w:rFonts w:ascii="Times New Roman"/>
          <w:b w:val="false"/>
          <w:i w:val="false"/>
          <w:color w:val="000000"/>
          <w:sz w:val="28"/>
        </w:rPr>
        <w:t>
      75. Целью контроля успеваемости является выявление результативности в освоении Программы обучающимся.</w:t>
      </w:r>
    </w:p>
    <w:bookmarkEnd w:id="10905"/>
    <w:bookmarkStart w:name="z11370" w:id="10906"/>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технического зачета, академического концерта, итоговая аттестация – в форме выпускного экзамена. </w:t>
      </w:r>
    </w:p>
    <w:bookmarkEnd w:id="10906"/>
    <w:bookmarkStart w:name="z11371" w:id="10907"/>
    <w:p>
      <w:pPr>
        <w:spacing w:after="0"/>
        <w:ind w:left="0"/>
        <w:jc w:val="both"/>
      </w:pPr>
      <w:r>
        <w:rPr>
          <w:rFonts w:ascii="Times New Roman"/>
          <w:b w:val="false"/>
          <w:i w:val="false"/>
          <w:color w:val="000000"/>
          <w:sz w:val="28"/>
        </w:rPr>
        <w:t xml:space="preserve">
      76. Форма аттестации и контрольно-программные требования к выступлениям обучающихся: </w:t>
      </w:r>
    </w:p>
    <w:bookmarkEnd w:id="10907"/>
    <w:bookmarkStart w:name="z11372" w:id="10908"/>
    <w:p>
      <w:pPr>
        <w:spacing w:after="0"/>
        <w:ind w:left="0"/>
        <w:jc w:val="both"/>
      </w:pPr>
      <w:r>
        <w:rPr>
          <w:rFonts w:ascii="Times New Roman"/>
          <w:b w:val="false"/>
          <w:i w:val="false"/>
          <w:color w:val="000000"/>
          <w:sz w:val="28"/>
        </w:rPr>
        <w:t>
      1) 1 класса – в первой четверти: контрольная работа (1 этюд, 1 пьеса), во второй четверти: академический концерт (2 разнохарактерные пьесы), в четвертой четверти: академический концерт (2 пьесы различного характера);</w:t>
      </w:r>
    </w:p>
    <w:bookmarkEnd w:id="10908"/>
    <w:bookmarkStart w:name="z11373" w:id="10909"/>
    <w:p>
      <w:pPr>
        <w:spacing w:after="0"/>
        <w:ind w:left="0"/>
        <w:jc w:val="both"/>
      </w:pPr>
      <w:r>
        <w:rPr>
          <w:rFonts w:ascii="Times New Roman"/>
          <w:b w:val="false"/>
          <w:i w:val="false"/>
          <w:color w:val="000000"/>
          <w:sz w:val="28"/>
        </w:rPr>
        <w:t>
      2) 2 класса – в первой, третьей четвертях: технический зачет (мажорные и минорные гаммы и арпеджио трезвучий, 1 этюд), во второй четверти: академический концерт (2 пьесы различного характера, в четвертой четверти: академический концерт (2 разнохарактерные пьесы);</w:t>
      </w:r>
    </w:p>
    <w:bookmarkEnd w:id="10909"/>
    <w:bookmarkStart w:name="z11374" w:id="10910"/>
    <w:p>
      <w:pPr>
        <w:spacing w:after="0"/>
        <w:ind w:left="0"/>
        <w:jc w:val="both"/>
      </w:pPr>
      <w:r>
        <w:rPr>
          <w:rFonts w:ascii="Times New Roman"/>
          <w:b w:val="false"/>
          <w:i w:val="false"/>
          <w:color w:val="000000"/>
          <w:sz w:val="28"/>
        </w:rPr>
        <w:t>
      3) 3 класс – в первой, третьей четвертях: технический зачет (мажорные и минорные гаммы и арпеджио трезвучий, 1 этюд), во второй четверти: академический концерт (2 пьесы различного характера), в четвертой четверти: академический концерт (2 разнохарактерные пьесы);</w:t>
      </w:r>
    </w:p>
    <w:bookmarkEnd w:id="10910"/>
    <w:bookmarkStart w:name="z11375" w:id="10911"/>
    <w:p>
      <w:pPr>
        <w:spacing w:after="0"/>
        <w:ind w:left="0"/>
        <w:jc w:val="both"/>
      </w:pPr>
      <w:r>
        <w:rPr>
          <w:rFonts w:ascii="Times New Roman"/>
          <w:b w:val="false"/>
          <w:i w:val="false"/>
          <w:color w:val="000000"/>
          <w:sz w:val="28"/>
        </w:rPr>
        <w:t>
      4) 4 класса – в первой, третьей четвертях: технический зачет (гаммы, арпеджио трезвучий и септаккордов, 1 этюд), во второй четверти: академический концерт (1 концертное произведение крупной формы), в четвертой четверти: академический концерт (1 пьеса композитора Казахстана, 2 разнохарактерные пьесы или 1 произведение крупной формы);</w:t>
      </w:r>
    </w:p>
    <w:bookmarkEnd w:id="10911"/>
    <w:bookmarkStart w:name="z11376" w:id="10912"/>
    <w:p>
      <w:pPr>
        <w:spacing w:after="0"/>
        <w:ind w:left="0"/>
        <w:jc w:val="both"/>
      </w:pPr>
      <w:r>
        <w:rPr>
          <w:rFonts w:ascii="Times New Roman"/>
          <w:b w:val="false"/>
          <w:i w:val="false"/>
          <w:color w:val="000000"/>
          <w:sz w:val="28"/>
        </w:rPr>
        <w:t>
      5) 5 класса – в первом полугодии: технический зачет (3 разнохарактерные пьесы), в третьей четверти: технический зачет (1 произведение крупной формы, 1 пьеса), в четвертой четверти: выпускной экзамен: (1 произведение крупной формы, 1 пьеса или 3 разнохарактерные пьесы, обязательне исполнение произведений композиторов Казахстана).</w:t>
      </w:r>
    </w:p>
    <w:bookmarkEnd w:id="10912"/>
    <w:bookmarkStart w:name="z11377" w:id="10913"/>
    <w:p>
      <w:pPr>
        <w:spacing w:after="0"/>
        <w:ind w:left="0"/>
        <w:jc w:val="both"/>
      </w:pPr>
      <w:r>
        <w:rPr>
          <w:rFonts w:ascii="Times New Roman"/>
          <w:b w:val="false"/>
          <w:i w:val="false"/>
          <w:color w:val="000000"/>
          <w:sz w:val="28"/>
        </w:rPr>
        <w:t>
      77.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0913"/>
    <w:bookmarkStart w:name="z11378" w:id="10914"/>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10914"/>
    <w:bookmarkStart w:name="z11379" w:id="10915"/>
    <w:p>
      <w:pPr>
        <w:spacing w:after="0"/>
        <w:ind w:left="0"/>
        <w:jc w:val="both"/>
      </w:pPr>
      <w:r>
        <w:rPr>
          <w:rFonts w:ascii="Times New Roman"/>
          <w:b w:val="false"/>
          <w:i w:val="false"/>
          <w:color w:val="000000"/>
          <w:sz w:val="28"/>
        </w:rPr>
        <w:t>
      1) постановка корпуса, пальцевого аппарата, ног, амбушюра, владение исполнительским дыханием, пальцевым аппаратом, амплитуда поднятия; синхронность поднятия пальцев; моторность;</w:t>
      </w:r>
    </w:p>
    <w:bookmarkEnd w:id="10915"/>
    <w:bookmarkStart w:name="z11380" w:id="10916"/>
    <w:p>
      <w:pPr>
        <w:spacing w:after="0"/>
        <w:ind w:left="0"/>
        <w:jc w:val="both"/>
      </w:pPr>
      <w:r>
        <w:rPr>
          <w:rFonts w:ascii="Times New Roman"/>
          <w:b w:val="false"/>
          <w:i w:val="false"/>
          <w:color w:val="000000"/>
          <w:sz w:val="28"/>
        </w:rPr>
        <w:t>
      2) владение музыкальным звуком (атака и прекращение звука, артикуляция (работа языка), выразительность тембра, протяженность звука (развитость выдоха), протяженность звука в одном нюансе, протяженность звука в динамике (крещендо, диминуэндо), интонационная чистота звука, нюансировка, основные штрихи);</w:t>
      </w:r>
    </w:p>
    <w:bookmarkEnd w:id="10916"/>
    <w:bookmarkStart w:name="z11381" w:id="10917"/>
    <w:p>
      <w:pPr>
        <w:spacing w:after="0"/>
        <w:ind w:left="0"/>
        <w:jc w:val="both"/>
      </w:pPr>
      <w:r>
        <w:rPr>
          <w:rFonts w:ascii="Times New Roman"/>
          <w:b w:val="false"/>
          <w:i w:val="false"/>
          <w:color w:val="000000"/>
          <w:sz w:val="28"/>
        </w:rPr>
        <w:t>
      3) уровень развития музыкальных способностей, физической выносливости, музыкальной памяти (умение без остановок и ошибок исполнять музыкальные произведения), передача художественного образа музыкального произведения, умение выдержать единый темп произведения (если нет темповых отклонений), умение чувствовать и исполнять музыкальные произведения с темповыми отклонениями, ровность ритмических комбинаций (ритмического рисунка).</w:t>
      </w:r>
    </w:p>
    <w:bookmarkEnd w:id="10917"/>
    <w:bookmarkStart w:name="z11382" w:id="10918"/>
    <w:p>
      <w:pPr>
        <w:spacing w:after="0"/>
        <w:ind w:left="0"/>
        <w:jc w:val="both"/>
      </w:pPr>
      <w:r>
        <w:rPr>
          <w:rFonts w:ascii="Times New Roman"/>
          <w:b w:val="false"/>
          <w:i w:val="false"/>
          <w:color w:val="000000"/>
          <w:sz w:val="28"/>
        </w:rPr>
        <w:t>
      78. Критерии оценки:</w:t>
      </w:r>
    </w:p>
    <w:bookmarkEnd w:id="10918"/>
    <w:bookmarkStart w:name="z11383" w:id="10919"/>
    <w:p>
      <w:pPr>
        <w:spacing w:after="0"/>
        <w:ind w:left="0"/>
        <w:jc w:val="both"/>
      </w:pPr>
      <w:r>
        <w:rPr>
          <w:rFonts w:ascii="Times New Roman"/>
          <w:b w:val="false"/>
          <w:i w:val="false"/>
          <w:color w:val="000000"/>
          <w:sz w:val="28"/>
        </w:rPr>
        <w:t>
      1) оценка "5" "отлично" –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 художественный образ, соответствующий авторскому замыслу.</w:t>
      </w:r>
    </w:p>
    <w:bookmarkEnd w:id="10919"/>
    <w:bookmarkStart w:name="z11384" w:id="10920"/>
    <w:p>
      <w:pPr>
        <w:spacing w:after="0"/>
        <w:ind w:left="0"/>
        <w:jc w:val="both"/>
      </w:pPr>
      <w:r>
        <w:rPr>
          <w:rFonts w:ascii="Times New Roman"/>
          <w:b w:val="false"/>
          <w:i w:val="false"/>
          <w:color w:val="000000"/>
          <w:sz w:val="28"/>
        </w:rPr>
        <w:t>
      2) оценка "4" "хорошо" – исполнение программы соответствует году обучения, грамотное исполнение с ясной художественно-музыкальной трактовкой, наличие мелких технических недочетов, небольшое несоответствие темпа, недостаточно убедительное донесение образа исполняемого произведения;</w:t>
      </w:r>
    </w:p>
    <w:bookmarkEnd w:id="10920"/>
    <w:bookmarkStart w:name="z11385" w:id="10921"/>
    <w:p>
      <w:pPr>
        <w:spacing w:after="0"/>
        <w:ind w:left="0"/>
        <w:jc w:val="both"/>
      </w:pPr>
      <w:r>
        <w:rPr>
          <w:rFonts w:ascii="Times New Roman"/>
          <w:b w:val="false"/>
          <w:i w:val="false"/>
          <w:color w:val="000000"/>
          <w:sz w:val="28"/>
        </w:rPr>
        <w:t>
      3) оценка "3" "удовлетворительно" – плохое знание нотного текста, недоученный текст, слабая техническая подготовка, малохудожественная игра, при исполнении обнаружено технические ошибки, характер произведения не выявлен;</w:t>
      </w:r>
    </w:p>
    <w:bookmarkEnd w:id="10921"/>
    <w:bookmarkStart w:name="z11386" w:id="10922"/>
    <w:p>
      <w:pPr>
        <w:spacing w:after="0"/>
        <w:ind w:left="0"/>
        <w:jc w:val="both"/>
      </w:pPr>
      <w:r>
        <w:rPr>
          <w:rFonts w:ascii="Times New Roman"/>
          <w:b w:val="false"/>
          <w:i w:val="false"/>
          <w:color w:val="000000"/>
          <w:sz w:val="28"/>
        </w:rPr>
        <w:t>
      4) оценка "2" "неудовлетворительно" – незнание наизусть нотного текста, слабое владение навыками игры на инструменте, подразумевающее плохую посещаемость занятий и слабую самостоятельную работу;</w:t>
      </w:r>
    </w:p>
    <w:bookmarkEnd w:id="10922"/>
    <w:bookmarkStart w:name="z11387" w:id="1092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092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37</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1389" w:id="10924"/>
    <w:p>
      <w:pPr>
        <w:spacing w:after="0"/>
        <w:ind w:left="0"/>
        <w:jc w:val="left"/>
      </w:pPr>
      <w:r>
        <w:rPr>
          <w:rFonts w:ascii="Times New Roman"/>
          <w:b/>
          <w:i w:val="false"/>
          <w:color w:val="000000"/>
        </w:rPr>
        <w:t xml:space="preserve"> Образовательная программа по предмету "Академическое пение" детских музыкальных школ и детских школ искусств</w:t>
      </w:r>
    </w:p>
    <w:bookmarkEnd w:id="10924"/>
    <w:bookmarkStart w:name="z11390" w:id="10925"/>
    <w:p>
      <w:pPr>
        <w:spacing w:after="0"/>
        <w:ind w:left="0"/>
        <w:jc w:val="left"/>
      </w:pPr>
      <w:r>
        <w:rPr>
          <w:rFonts w:ascii="Times New Roman"/>
          <w:b/>
          <w:i w:val="false"/>
          <w:color w:val="000000"/>
        </w:rPr>
        <w:t xml:space="preserve"> Глава 1. Общие положения</w:t>
      </w:r>
    </w:p>
    <w:bookmarkEnd w:id="10925"/>
    <w:bookmarkStart w:name="z11391" w:id="10926"/>
    <w:p>
      <w:pPr>
        <w:spacing w:after="0"/>
        <w:ind w:left="0"/>
        <w:jc w:val="both"/>
      </w:pPr>
      <w:r>
        <w:rPr>
          <w:rFonts w:ascii="Times New Roman"/>
          <w:b w:val="false"/>
          <w:i w:val="false"/>
          <w:color w:val="000000"/>
          <w:sz w:val="28"/>
        </w:rPr>
        <w:t>
      1. Образовательная программа по предмету "Академическое пение"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"Академическое пение".</w:t>
      </w:r>
    </w:p>
    <w:bookmarkEnd w:id="10926"/>
    <w:bookmarkStart w:name="z11392" w:id="10927"/>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0927"/>
    <w:bookmarkStart w:name="z11393" w:id="10928"/>
    <w:p>
      <w:pPr>
        <w:spacing w:after="0"/>
        <w:ind w:left="0"/>
        <w:jc w:val="both"/>
      </w:pPr>
      <w:r>
        <w:rPr>
          <w:rFonts w:ascii="Times New Roman"/>
          <w:b w:val="false"/>
          <w:i w:val="false"/>
          <w:color w:val="000000"/>
          <w:sz w:val="28"/>
        </w:rPr>
        <w:t xml:space="preserve">
      1) атака в пении – начало фонации или начало звучания чистых гласных;  </w:t>
      </w:r>
    </w:p>
    <w:bookmarkEnd w:id="10928"/>
    <w:bookmarkStart w:name="z11394" w:id="10929"/>
    <w:p>
      <w:pPr>
        <w:spacing w:after="0"/>
        <w:ind w:left="0"/>
        <w:jc w:val="both"/>
      </w:pPr>
      <w:r>
        <w:rPr>
          <w:rFonts w:ascii="Times New Roman"/>
          <w:b w:val="false"/>
          <w:i w:val="false"/>
          <w:color w:val="000000"/>
          <w:sz w:val="28"/>
        </w:rPr>
        <w:t xml:space="preserve">
      2) певческая установка – положение, которое певец принимает перед началом фонации (звукоизвлечения); </w:t>
      </w:r>
    </w:p>
    <w:bookmarkEnd w:id="10929"/>
    <w:bookmarkStart w:name="z11395" w:id="10930"/>
    <w:p>
      <w:pPr>
        <w:spacing w:after="0"/>
        <w:ind w:left="0"/>
        <w:jc w:val="both"/>
      </w:pPr>
      <w:r>
        <w:rPr>
          <w:rFonts w:ascii="Times New Roman"/>
          <w:b w:val="false"/>
          <w:i w:val="false"/>
          <w:color w:val="000000"/>
          <w:sz w:val="28"/>
        </w:rPr>
        <w:t>
      3) вибрато, вибрация – периодическое изменение звука по высоте, силе, тембру;</w:t>
      </w:r>
    </w:p>
    <w:bookmarkEnd w:id="10930"/>
    <w:bookmarkStart w:name="z11396" w:id="10931"/>
    <w:p>
      <w:pPr>
        <w:spacing w:after="0"/>
        <w:ind w:left="0"/>
        <w:jc w:val="both"/>
      </w:pPr>
      <w:r>
        <w:rPr>
          <w:rFonts w:ascii="Times New Roman"/>
          <w:b w:val="false"/>
          <w:i w:val="false"/>
          <w:color w:val="000000"/>
          <w:sz w:val="28"/>
        </w:rPr>
        <w:t xml:space="preserve">
      4) вокализ – произведение для пения без слов, на гласный звук; </w:t>
      </w:r>
    </w:p>
    <w:bookmarkEnd w:id="10931"/>
    <w:bookmarkStart w:name="z11397" w:id="10932"/>
    <w:p>
      <w:pPr>
        <w:spacing w:after="0"/>
        <w:ind w:left="0"/>
        <w:jc w:val="both"/>
      </w:pPr>
      <w:r>
        <w:rPr>
          <w:rFonts w:ascii="Times New Roman"/>
          <w:b w:val="false"/>
          <w:i w:val="false"/>
          <w:color w:val="000000"/>
          <w:sz w:val="28"/>
        </w:rPr>
        <w:t>
      5) гигиена голоса – соблюдение певцом определенных правил поведения, певческий режим;</w:t>
      </w:r>
    </w:p>
    <w:bookmarkEnd w:id="10932"/>
    <w:bookmarkStart w:name="z11398" w:id="10933"/>
    <w:p>
      <w:pPr>
        <w:spacing w:after="0"/>
        <w:ind w:left="0"/>
        <w:jc w:val="both"/>
      </w:pPr>
      <w:r>
        <w:rPr>
          <w:rFonts w:ascii="Times New Roman"/>
          <w:b w:val="false"/>
          <w:i w:val="false"/>
          <w:color w:val="000000"/>
          <w:sz w:val="28"/>
        </w:rPr>
        <w:t>
      6) постановка голоса – процесс индивидуального обучения пению, заключающееся в выработке у обучающегося рефлекторных движений голосового аппарата, способствующих правильному звучанию;</w:t>
      </w:r>
    </w:p>
    <w:bookmarkEnd w:id="10933"/>
    <w:bookmarkStart w:name="z11399" w:id="10934"/>
    <w:p>
      <w:pPr>
        <w:spacing w:after="0"/>
        <w:ind w:left="0"/>
        <w:jc w:val="both"/>
      </w:pPr>
      <w:r>
        <w:rPr>
          <w:rFonts w:ascii="Times New Roman"/>
          <w:b w:val="false"/>
          <w:i w:val="false"/>
          <w:color w:val="000000"/>
          <w:sz w:val="28"/>
        </w:rPr>
        <w:t xml:space="preserve">
      7) диапазон – звуковой объем голоса от самого нижнего до самого верхнего звука; </w:t>
      </w:r>
    </w:p>
    <w:bookmarkEnd w:id="10934"/>
    <w:bookmarkStart w:name="z11400" w:id="10935"/>
    <w:p>
      <w:pPr>
        <w:spacing w:after="0"/>
        <w:ind w:left="0"/>
        <w:jc w:val="both"/>
      </w:pPr>
      <w:r>
        <w:rPr>
          <w:rFonts w:ascii="Times New Roman"/>
          <w:b w:val="false"/>
          <w:i w:val="false"/>
          <w:color w:val="000000"/>
          <w:sz w:val="28"/>
        </w:rPr>
        <w:t xml:space="preserve">
      8) дикция – ясность, разборчивость произнесения текста; </w:t>
      </w:r>
    </w:p>
    <w:bookmarkEnd w:id="10935"/>
    <w:bookmarkStart w:name="z11401" w:id="10936"/>
    <w:p>
      <w:pPr>
        <w:spacing w:after="0"/>
        <w:ind w:left="0"/>
        <w:jc w:val="both"/>
      </w:pPr>
      <w:r>
        <w:rPr>
          <w:rFonts w:ascii="Times New Roman"/>
          <w:b w:val="false"/>
          <w:i w:val="false"/>
          <w:color w:val="000000"/>
          <w:sz w:val="28"/>
        </w:rPr>
        <w:t>
      9) высота звука – свойство музыкального звука, зависящее от частоты колебаний звучащего тела;</w:t>
      </w:r>
    </w:p>
    <w:bookmarkEnd w:id="10936"/>
    <w:bookmarkStart w:name="z11402" w:id="10937"/>
    <w:p>
      <w:pPr>
        <w:spacing w:after="0"/>
        <w:ind w:left="0"/>
        <w:jc w:val="both"/>
      </w:pPr>
      <w:r>
        <w:rPr>
          <w:rFonts w:ascii="Times New Roman"/>
          <w:b w:val="false"/>
          <w:i w:val="false"/>
          <w:color w:val="000000"/>
          <w:sz w:val="28"/>
        </w:rPr>
        <w:t xml:space="preserve">
      10) звукообразование (фонация) – извлечение певческого и речевого звука, результат действия голосового аппарата; </w:t>
      </w:r>
    </w:p>
    <w:bookmarkEnd w:id="10937"/>
    <w:bookmarkStart w:name="z11403" w:id="10938"/>
    <w:p>
      <w:pPr>
        <w:spacing w:after="0"/>
        <w:ind w:left="0"/>
        <w:jc w:val="both"/>
      </w:pPr>
      <w:r>
        <w:rPr>
          <w:rFonts w:ascii="Times New Roman"/>
          <w:b w:val="false"/>
          <w:i w:val="false"/>
          <w:color w:val="000000"/>
          <w:sz w:val="28"/>
        </w:rPr>
        <w:t>
      11) кантилена – широкая, свободно льющаяся напевная музыка;</w:t>
      </w:r>
    </w:p>
    <w:bookmarkEnd w:id="10938"/>
    <w:bookmarkStart w:name="z11404" w:id="10939"/>
    <w:p>
      <w:pPr>
        <w:spacing w:after="0"/>
        <w:ind w:left="0"/>
        <w:jc w:val="both"/>
      </w:pPr>
      <w:r>
        <w:rPr>
          <w:rFonts w:ascii="Times New Roman"/>
          <w:b w:val="false"/>
          <w:i w:val="false"/>
          <w:color w:val="000000"/>
          <w:sz w:val="28"/>
        </w:rPr>
        <w:t>
      12) легато – связное пение, стаккато – отрывистое пение;</w:t>
      </w:r>
    </w:p>
    <w:bookmarkEnd w:id="10939"/>
    <w:bookmarkStart w:name="z11405" w:id="10940"/>
    <w:p>
      <w:pPr>
        <w:spacing w:after="0"/>
        <w:ind w:left="0"/>
        <w:jc w:val="both"/>
      </w:pPr>
      <w:r>
        <w:rPr>
          <w:rFonts w:ascii="Times New Roman"/>
          <w:b w:val="false"/>
          <w:i w:val="false"/>
          <w:color w:val="000000"/>
          <w:sz w:val="28"/>
        </w:rPr>
        <w:t>
      13) дыхание (певческое) – дыхание, обеспечивающее процесс пения;</w:t>
      </w:r>
    </w:p>
    <w:bookmarkEnd w:id="10940"/>
    <w:bookmarkStart w:name="z11406" w:id="10941"/>
    <w:p>
      <w:pPr>
        <w:spacing w:after="0"/>
        <w:ind w:left="0"/>
        <w:jc w:val="both"/>
      </w:pPr>
      <w:r>
        <w:rPr>
          <w:rFonts w:ascii="Times New Roman"/>
          <w:b w:val="false"/>
          <w:i w:val="false"/>
          <w:color w:val="000000"/>
          <w:sz w:val="28"/>
        </w:rPr>
        <w:t>
      15)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10941"/>
    <w:bookmarkStart w:name="z11407" w:id="10942"/>
    <w:p>
      <w:pPr>
        <w:spacing w:after="0"/>
        <w:ind w:left="0"/>
        <w:jc w:val="both"/>
      </w:pPr>
      <w:r>
        <w:rPr>
          <w:rFonts w:ascii="Times New Roman"/>
          <w:b w:val="false"/>
          <w:i w:val="false"/>
          <w:color w:val="000000"/>
          <w:sz w:val="28"/>
        </w:rPr>
        <w:t>
      3. Цель Программы: создание условий для духовного, музыкального и творческого развития, обучающегося через практическое освоение основ исполнительского мастерства вокалиста.</w:t>
      </w:r>
    </w:p>
    <w:bookmarkEnd w:id="10942"/>
    <w:bookmarkStart w:name="z11408" w:id="10943"/>
    <w:p>
      <w:pPr>
        <w:spacing w:after="0"/>
        <w:ind w:left="0"/>
        <w:jc w:val="both"/>
      </w:pPr>
      <w:r>
        <w:rPr>
          <w:rFonts w:ascii="Times New Roman"/>
          <w:b w:val="false"/>
          <w:i w:val="false"/>
          <w:color w:val="000000"/>
          <w:sz w:val="28"/>
        </w:rPr>
        <w:t>
      4. Задачи Программы:</w:t>
      </w:r>
    </w:p>
    <w:bookmarkEnd w:id="10943"/>
    <w:bookmarkStart w:name="z11409" w:id="10944"/>
    <w:p>
      <w:pPr>
        <w:spacing w:after="0"/>
        <w:ind w:left="0"/>
        <w:jc w:val="both"/>
      </w:pPr>
      <w:r>
        <w:rPr>
          <w:rFonts w:ascii="Times New Roman"/>
          <w:b w:val="false"/>
          <w:i w:val="false"/>
          <w:color w:val="000000"/>
          <w:sz w:val="28"/>
        </w:rPr>
        <w:t>
      Обучающие:</w:t>
      </w:r>
    </w:p>
    <w:bookmarkEnd w:id="10944"/>
    <w:bookmarkStart w:name="z11410" w:id="10945"/>
    <w:p>
      <w:pPr>
        <w:spacing w:after="0"/>
        <w:ind w:left="0"/>
        <w:jc w:val="both"/>
      </w:pPr>
      <w:r>
        <w:rPr>
          <w:rFonts w:ascii="Times New Roman"/>
          <w:b w:val="false"/>
          <w:i w:val="false"/>
          <w:color w:val="000000"/>
          <w:sz w:val="28"/>
        </w:rPr>
        <w:t xml:space="preserve">
      1) освоение музыкальной грамоты, вокальной терминологии; </w:t>
      </w:r>
    </w:p>
    <w:bookmarkEnd w:id="10945"/>
    <w:bookmarkStart w:name="z11411" w:id="10946"/>
    <w:p>
      <w:pPr>
        <w:spacing w:after="0"/>
        <w:ind w:left="0"/>
        <w:jc w:val="both"/>
      </w:pPr>
      <w:r>
        <w:rPr>
          <w:rFonts w:ascii="Times New Roman"/>
          <w:b w:val="false"/>
          <w:i w:val="false"/>
          <w:color w:val="000000"/>
          <w:sz w:val="28"/>
        </w:rPr>
        <w:t>
      2) обучение владению голосом, певческим дыханием;</w:t>
      </w:r>
    </w:p>
    <w:bookmarkEnd w:id="10946"/>
    <w:bookmarkStart w:name="z11412" w:id="10947"/>
    <w:p>
      <w:pPr>
        <w:spacing w:after="0"/>
        <w:ind w:left="0"/>
        <w:jc w:val="both"/>
      </w:pPr>
      <w:r>
        <w:rPr>
          <w:rFonts w:ascii="Times New Roman"/>
          <w:b w:val="false"/>
          <w:i w:val="false"/>
          <w:color w:val="000000"/>
          <w:sz w:val="28"/>
        </w:rPr>
        <w:t>
      3) овладение техникой вокального исполнительства;</w:t>
      </w:r>
    </w:p>
    <w:bookmarkEnd w:id="10947"/>
    <w:bookmarkStart w:name="z11413" w:id="10948"/>
    <w:p>
      <w:pPr>
        <w:spacing w:after="0"/>
        <w:ind w:left="0"/>
        <w:jc w:val="both"/>
      </w:pPr>
      <w:r>
        <w:rPr>
          <w:rFonts w:ascii="Times New Roman"/>
          <w:b w:val="false"/>
          <w:i w:val="false"/>
          <w:color w:val="000000"/>
          <w:sz w:val="28"/>
        </w:rPr>
        <w:t>
      4) привитие дикционных навыков, четкой и ясной артикуляции;</w:t>
      </w:r>
    </w:p>
    <w:bookmarkEnd w:id="10948"/>
    <w:bookmarkStart w:name="z11414" w:id="10949"/>
    <w:p>
      <w:pPr>
        <w:spacing w:after="0"/>
        <w:ind w:left="0"/>
        <w:jc w:val="both"/>
      </w:pPr>
      <w:r>
        <w:rPr>
          <w:rFonts w:ascii="Times New Roman"/>
          <w:b w:val="false"/>
          <w:i w:val="false"/>
          <w:color w:val="000000"/>
          <w:sz w:val="28"/>
        </w:rPr>
        <w:t>
      5) освоение образцов казахской, зарубежной классической и современной вокальной музыки.</w:t>
      </w:r>
    </w:p>
    <w:bookmarkEnd w:id="10949"/>
    <w:bookmarkStart w:name="z11415" w:id="10950"/>
    <w:p>
      <w:pPr>
        <w:spacing w:after="0"/>
        <w:ind w:left="0"/>
        <w:jc w:val="both"/>
      </w:pPr>
      <w:r>
        <w:rPr>
          <w:rFonts w:ascii="Times New Roman"/>
          <w:b w:val="false"/>
          <w:i w:val="false"/>
          <w:color w:val="000000"/>
          <w:sz w:val="28"/>
        </w:rPr>
        <w:t>
      Развивающие:</w:t>
      </w:r>
    </w:p>
    <w:bookmarkEnd w:id="10950"/>
    <w:bookmarkStart w:name="z11416" w:id="10951"/>
    <w:p>
      <w:pPr>
        <w:spacing w:after="0"/>
        <w:ind w:left="0"/>
        <w:jc w:val="both"/>
      </w:pPr>
      <w:r>
        <w:rPr>
          <w:rFonts w:ascii="Times New Roman"/>
          <w:b w:val="false"/>
          <w:i w:val="false"/>
          <w:color w:val="000000"/>
          <w:sz w:val="28"/>
        </w:rPr>
        <w:t>
      1) развитие музыкальных способностей: слуха, памяти, чувства ритма, музыкальности и артистизма;</w:t>
      </w:r>
    </w:p>
    <w:bookmarkEnd w:id="10951"/>
    <w:bookmarkStart w:name="z11417" w:id="10952"/>
    <w:p>
      <w:pPr>
        <w:spacing w:after="0"/>
        <w:ind w:left="0"/>
        <w:jc w:val="both"/>
      </w:pPr>
      <w:r>
        <w:rPr>
          <w:rFonts w:ascii="Times New Roman"/>
          <w:b w:val="false"/>
          <w:i w:val="false"/>
          <w:color w:val="000000"/>
          <w:sz w:val="28"/>
        </w:rPr>
        <w:t>
      2) развитие навыков вокального интонирования и сольфеджирования;</w:t>
      </w:r>
    </w:p>
    <w:bookmarkEnd w:id="10952"/>
    <w:bookmarkStart w:name="z11418" w:id="10953"/>
    <w:p>
      <w:pPr>
        <w:spacing w:after="0"/>
        <w:ind w:left="0"/>
        <w:jc w:val="both"/>
      </w:pPr>
      <w:r>
        <w:rPr>
          <w:rFonts w:ascii="Times New Roman"/>
          <w:b w:val="false"/>
          <w:i w:val="false"/>
          <w:color w:val="000000"/>
          <w:sz w:val="28"/>
        </w:rPr>
        <w:t>
      3) формирование умений и навыков вокального исполнительства;</w:t>
      </w:r>
    </w:p>
    <w:bookmarkEnd w:id="10953"/>
    <w:bookmarkStart w:name="z11419" w:id="10954"/>
    <w:p>
      <w:pPr>
        <w:spacing w:after="0"/>
        <w:ind w:left="0"/>
        <w:jc w:val="both"/>
      </w:pPr>
      <w:r>
        <w:rPr>
          <w:rFonts w:ascii="Times New Roman"/>
          <w:b w:val="false"/>
          <w:i w:val="false"/>
          <w:color w:val="000000"/>
          <w:sz w:val="28"/>
        </w:rPr>
        <w:t>
      4) обучение навыкам самостоятельной работы с музыкальным материалом;</w:t>
      </w:r>
    </w:p>
    <w:bookmarkEnd w:id="10954"/>
    <w:bookmarkStart w:name="z11420" w:id="10955"/>
    <w:p>
      <w:pPr>
        <w:spacing w:after="0"/>
        <w:ind w:left="0"/>
        <w:jc w:val="both"/>
      </w:pPr>
      <w:r>
        <w:rPr>
          <w:rFonts w:ascii="Times New Roman"/>
          <w:b w:val="false"/>
          <w:i w:val="false"/>
          <w:color w:val="000000"/>
          <w:sz w:val="28"/>
        </w:rPr>
        <w:t xml:space="preserve">
      5) формирование образного мышления и эмоционального восприятия музыки; </w:t>
      </w:r>
    </w:p>
    <w:bookmarkEnd w:id="10955"/>
    <w:bookmarkStart w:name="z11421" w:id="10956"/>
    <w:p>
      <w:pPr>
        <w:spacing w:after="0"/>
        <w:ind w:left="0"/>
        <w:jc w:val="both"/>
      </w:pPr>
      <w:r>
        <w:rPr>
          <w:rFonts w:ascii="Times New Roman"/>
          <w:b w:val="false"/>
          <w:i w:val="false"/>
          <w:color w:val="000000"/>
          <w:sz w:val="28"/>
        </w:rPr>
        <w:t>
      6) развитие потребности к самовыражению и дальнейшему саморазвитию.</w:t>
      </w:r>
    </w:p>
    <w:bookmarkEnd w:id="10956"/>
    <w:bookmarkStart w:name="z11422" w:id="10957"/>
    <w:p>
      <w:pPr>
        <w:spacing w:after="0"/>
        <w:ind w:left="0"/>
        <w:jc w:val="both"/>
      </w:pPr>
      <w:r>
        <w:rPr>
          <w:rFonts w:ascii="Times New Roman"/>
          <w:b w:val="false"/>
          <w:i w:val="false"/>
          <w:color w:val="000000"/>
          <w:sz w:val="28"/>
        </w:rPr>
        <w:t>
      Воспитательные:</w:t>
      </w:r>
    </w:p>
    <w:bookmarkEnd w:id="10957"/>
    <w:bookmarkStart w:name="z11423" w:id="10958"/>
    <w:p>
      <w:pPr>
        <w:spacing w:after="0"/>
        <w:ind w:left="0"/>
        <w:jc w:val="both"/>
      </w:pPr>
      <w:r>
        <w:rPr>
          <w:rFonts w:ascii="Times New Roman"/>
          <w:b w:val="false"/>
          <w:i w:val="false"/>
          <w:color w:val="000000"/>
          <w:sz w:val="28"/>
        </w:rPr>
        <w:t>
      1) воспитание музыкального и исполнительского вкуса;</w:t>
      </w:r>
    </w:p>
    <w:bookmarkEnd w:id="10958"/>
    <w:bookmarkStart w:name="z11424" w:id="10959"/>
    <w:p>
      <w:pPr>
        <w:spacing w:after="0"/>
        <w:ind w:left="0"/>
        <w:jc w:val="both"/>
      </w:pPr>
      <w:r>
        <w:rPr>
          <w:rFonts w:ascii="Times New Roman"/>
          <w:b w:val="false"/>
          <w:i w:val="false"/>
          <w:color w:val="000000"/>
          <w:sz w:val="28"/>
        </w:rPr>
        <w:t>
      2) нравственное, духовное, эстетическое, патриотическое, интернациональное воспитание;</w:t>
      </w:r>
    </w:p>
    <w:bookmarkEnd w:id="10959"/>
    <w:bookmarkStart w:name="z11425" w:id="10960"/>
    <w:p>
      <w:pPr>
        <w:spacing w:after="0"/>
        <w:ind w:left="0"/>
        <w:jc w:val="both"/>
      </w:pPr>
      <w:r>
        <w:rPr>
          <w:rFonts w:ascii="Times New Roman"/>
          <w:b w:val="false"/>
          <w:i w:val="false"/>
          <w:color w:val="000000"/>
          <w:sz w:val="28"/>
        </w:rPr>
        <w:t>
      3) воспитание культурной толерантности через вхождение в музыкальное искусство различных национальных традиций, стилей, эпох;</w:t>
      </w:r>
    </w:p>
    <w:bookmarkEnd w:id="10960"/>
    <w:bookmarkStart w:name="z11426" w:id="10961"/>
    <w:p>
      <w:pPr>
        <w:spacing w:after="0"/>
        <w:ind w:left="0"/>
        <w:jc w:val="both"/>
      </w:pPr>
      <w:r>
        <w:rPr>
          <w:rFonts w:ascii="Times New Roman"/>
          <w:b w:val="false"/>
          <w:i w:val="false"/>
          <w:color w:val="000000"/>
          <w:sz w:val="28"/>
        </w:rPr>
        <w:t>
      4) воспитание умений концентрировать внимание, слух, мышление, память;</w:t>
      </w:r>
    </w:p>
    <w:bookmarkEnd w:id="10961"/>
    <w:bookmarkStart w:name="z11427" w:id="10962"/>
    <w:p>
      <w:pPr>
        <w:spacing w:after="0"/>
        <w:ind w:left="0"/>
        <w:jc w:val="both"/>
      </w:pPr>
      <w:r>
        <w:rPr>
          <w:rFonts w:ascii="Times New Roman"/>
          <w:b w:val="false"/>
          <w:i w:val="false"/>
          <w:color w:val="000000"/>
          <w:sz w:val="28"/>
        </w:rPr>
        <w:t>
      5) воспитание трудолюбия, целеустремленности и упорства в достижении поставленных целей.</w:t>
      </w:r>
    </w:p>
    <w:bookmarkEnd w:id="10962"/>
    <w:bookmarkStart w:name="z11428" w:id="10963"/>
    <w:p>
      <w:pPr>
        <w:spacing w:after="0"/>
        <w:ind w:left="0"/>
        <w:jc w:val="both"/>
      </w:pPr>
      <w:r>
        <w:rPr>
          <w:rFonts w:ascii="Times New Roman"/>
          <w:b w:val="false"/>
          <w:i w:val="false"/>
          <w:color w:val="000000"/>
          <w:sz w:val="28"/>
        </w:rPr>
        <w:t xml:space="preserve">
      5. Срок реализации Программы – семь лет.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 </w:t>
      </w:r>
    </w:p>
    <w:bookmarkEnd w:id="10963"/>
    <w:bookmarkStart w:name="z11429" w:id="10964"/>
    <w:p>
      <w:pPr>
        <w:spacing w:after="0"/>
        <w:ind w:left="0"/>
        <w:jc w:val="both"/>
      </w:pPr>
      <w:r>
        <w:rPr>
          <w:rFonts w:ascii="Times New Roman"/>
          <w:b w:val="false"/>
          <w:i w:val="false"/>
          <w:color w:val="000000"/>
          <w:sz w:val="28"/>
        </w:rPr>
        <w:t>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0964"/>
    <w:bookmarkStart w:name="z11430" w:id="1096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0965"/>
    <w:bookmarkStart w:name="z11431" w:id="10966"/>
    <w:p>
      <w:pPr>
        <w:spacing w:after="0"/>
        <w:ind w:left="0"/>
        <w:jc w:val="both"/>
      </w:pPr>
      <w:r>
        <w:rPr>
          <w:rFonts w:ascii="Times New Roman"/>
          <w:b w:val="false"/>
          <w:i w:val="false"/>
          <w:color w:val="000000"/>
          <w:sz w:val="28"/>
        </w:rPr>
        <w:t>
      6. Основные принципы достижения цели Программы:</w:t>
      </w:r>
    </w:p>
    <w:bookmarkEnd w:id="10966"/>
    <w:bookmarkStart w:name="z11432" w:id="10967"/>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0967"/>
    <w:bookmarkStart w:name="z11433" w:id="10968"/>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0968"/>
    <w:bookmarkStart w:name="z11434" w:id="10969"/>
    <w:p>
      <w:pPr>
        <w:spacing w:after="0"/>
        <w:ind w:left="0"/>
        <w:jc w:val="both"/>
      </w:pPr>
      <w:r>
        <w:rPr>
          <w:rFonts w:ascii="Times New Roman"/>
          <w:b w:val="false"/>
          <w:i w:val="false"/>
          <w:color w:val="000000"/>
          <w:sz w:val="28"/>
        </w:rPr>
        <w:t>
      3) систематичность и регулярность занятий;</w:t>
      </w:r>
    </w:p>
    <w:bookmarkEnd w:id="10969"/>
    <w:bookmarkStart w:name="z11435" w:id="10970"/>
    <w:p>
      <w:pPr>
        <w:spacing w:after="0"/>
        <w:ind w:left="0"/>
        <w:jc w:val="both"/>
      </w:pPr>
      <w:r>
        <w:rPr>
          <w:rFonts w:ascii="Times New Roman"/>
          <w:b w:val="false"/>
          <w:i w:val="false"/>
          <w:color w:val="000000"/>
          <w:sz w:val="28"/>
        </w:rPr>
        <w:t>
      4) целенаправленность учебного процесса.</w:t>
      </w:r>
    </w:p>
    <w:bookmarkEnd w:id="10970"/>
    <w:bookmarkStart w:name="z11436" w:id="10971"/>
    <w:p>
      <w:pPr>
        <w:spacing w:after="0"/>
        <w:ind w:left="0"/>
        <w:jc w:val="both"/>
      </w:pPr>
      <w:r>
        <w:rPr>
          <w:rFonts w:ascii="Times New Roman"/>
          <w:b w:val="false"/>
          <w:i w:val="false"/>
          <w:color w:val="000000"/>
          <w:sz w:val="28"/>
        </w:rPr>
        <w:t>
      7.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0971"/>
    <w:bookmarkStart w:name="z11437" w:id="10972"/>
    <w:p>
      <w:pPr>
        <w:spacing w:after="0"/>
        <w:ind w:left="0"/>
        <w:jc w:val="both"/>
      </w:pPr>
      <w:r>
        <w:rPr>
          <w:rFonts w:ascii="Times New Roman"/>
          <w:b w:val="false"/>
          <w:i w:val="false"/>
          <w:color w:val="000000"/>
          <w:sz w:val="28"/>
        </w:rPr>
        <w:t xml:space="preserve">
      8. Программа ориентирована на выработку у обучающегося личностных качеств, способствующих: </w:t>
      </w:r>
    </w:p>
    <w:bookmarkEnd w:id="10972"/>
    <w:bookmarkStart w:name="z11438" w:id="10973"/>
    <w:p>
      <w:pPr>
        <w:spacing w:after="0"/>
        <w:ind w:left="0"/>
        <w:jc w:val="both"/>
      </w:pPr>
      <w:r>
        <w:rPr>
          <w:rFonts w:ascii="Times New Roman"/>
          <w:b w:val="false"/>
          <w:i w:val="false"/>
          <w:color w:val="000000"/>
          <w:sz w:val="28"/>
        </w:rPr>
        <w:t>
      1) освоению знаний, умений и навыков пения, позволяющих творчески исполнять музыкальные произведения в соответствии с необходимым уровнем музыкальной грамотности;</w:t>
      </w:r>
    </w:p>
    <w:bookmarkEnd w:id="10973"/>
    <w:bookmarkStart w:name="z11439" w:id="10974"/>
    <w:p>
      <w:pPr>
        <w:spacing w:after="0"/>
        <w:ind w:left="0"/>
        <w:jc w:val="both"/>
      </w:pPr>
      <w:r>
        <w:rPr>
          <w:rFonts w:ascii="Times New Roman"/>
          <w:b w:val="false"/>
          <w:i w:val="false"/>
          <w:color w:val="000000"/>
          <w:sz w:val="28"/>
        </w:rPr>
        <w:t>
      2) приобретению опыта творческой деятельности;</w:t>
      </w:r>
    </w:p>
    <w:bookmarkEnd w:id="10974"/>
    <w:bookmarkStart w:name="z11440" w:id="10975"/>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10975"/>
    <w:bookmarkStart w:name="z11441" w:id="10976"/>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0976"/>
    <w:bookmarkStart w:name="z11442" w:id="10977"/>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0977"/>
    <w:bookmarkStart w:name="z11443" w:id="10978"/>
    <w:p>
      <w:pPr>
        <w:spacing w:after="0"/>
        <w:ind w:left="0"/>
        <w:jc w:val="both"/>
      </w:pPr>
      <w:r>
        <w:rPr>
          <w:rFonts w:ascii="Times New Roman"/>
          <w:b w:val="false"/>
          <w:i w:val="false"/>
          <w:color w:val="000000"/>
          <w:sz w:val="28"/>
        </w:rPr>
        <w:t>
      9. Психолого-педагогическое сопровождение направлено на:</w:t>
      </w:r>
    </w:p>
    <w:bookmarkEnd w:id="10978"/>
    <w:bookmarkStart w:name="z11444" w:id="1097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0979"/>
    <w:bookmarkStart w:name="z11445" w:id="1098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0980"/>
    <w:bookmarkStart w:name="z11446" w:id="10981"/>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0981"/>
    <w:bookmarkStart w:name="z11447" w:id="1098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0982"/>
    <w:bookmarkStart w:name="z11448" w:id="10983"/>
    <w:p>
      <w:pPr>
        <w:spacing w:after="0"/>
        <w:ind w:left="0"/>
        <w:jc w:val="both"/>
      </w:pPr>
      <w:r>
        <w:rPr>
          <w:rFonts w:ascii="Times New Roman"/>
          <w:b w:val="false"/>
          <w:i w:val="false"/>
          <w:color w:val="000000"/>
          <w:sz w:val="28"/>
        </w:rPr>
        <w:t>
      10.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10983"/>
    <w:bookmarkStart w:name="z11449" w:id="10984"/>
    <w:p>
      <w:pPr>
        <w:spacing w:after="0"/>
        <w:ind w:left="0"/>
        <w:jc w:val="both"/>
      </w:pPr>
      <w:r>
        <w:rPr>
          <w:rFonts w:ascii="Times New Roman"/>
          <w:b w:val="false"/>
          <w:i w:val="false"/>
          <w:color w:val="000000"/>
          <w:sz w:val="28"/>
        </w:rPr>
        <w:t>
      11. Особенностью Программы является ее общеразвивающая направленность на формирование основ музыкального и вокального образования, овладение определенной манерой пения, развитие навыков пения в этой манере.</w:t>
      </w:r>
    </w:p>
    <w:bookmarkEnd w:id="10984"/>
    <w:bookmarkStart w:name="z11450" w:id="10985"/>
    <w:p>
      <w:pPr>
        <w:spacing w:after="0"/>
        <w:ind w:left="0"/>
        <w:jc w:val="both"/>
      </w:pPr>
      <w:r>
        <w:rPr>
          <w:rFonts w:ascii="Times New Roman"/>
          <w:b w:val="false"/>
          <w:i w:val="false"/>
          <w:color w:val="000000"/>
          <w:sz w:val="28"/>
        </w:rPr>
        <w:t>
      12.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0985"/>
    <w:bookmarkStart w:name="z11451" w:id="10986"/>
    <w:p>
      <w:pPr>
        <w:spacing w:after="0"/>
        <w:ind w:left="0"/>
        <w:jc w:val="both"/>
      </w:pPr>
      <w:r>
        <w:rPr>
          <w:rFonts w:ascii="Times New Roman"/>
          <w:b w:val="false"/>
          <w:i w:val="false"/>
          <w:color w:val="000000"/>
          <w:sz w:val="28"/>
        </w:rPr>
        <w:t>
      13. Методологическая основа Программы:</w:t>
      </w:r>
    </w:p>
    <w:bookmarkEnd w:id="10986"/>
    <w:bookmarkStart w:name="z11452" w:id="10987"/>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0987"/>
    <w:bookmarkStart w:name="z11453" w:id="10988"/>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0988"/>
    <w:bookmarkStart w:name="z11454" w:id="10989"/>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0989"/>
    <w:bookmarkStart w:name="z11455" w:id="10990"/>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0990"/>
    <w:bookmarkStart w:name="z11456" w:id="10991"/>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10991"/>
    <w:bookmarkStart w:name="z11457" w:id="10992"/>
    <w:p>
      <w:pPr>
        <w:spacing w:after="0"/>
        <w:ind w:left="0"/>
        <w:jc w:val="both"/>
      </w:pPr>
      <w:r>
        <w:rPr>
          <w:rFonts w:ascii="Times New Roman"/>
          <w:b w:val="false"/>
          <w:i w:val="false"/>
          <w:color w:val="000000"/>
          <w:sz w:val="28"/>
        </w:rPr>
        <w:t xml:space="preserve">
      14. Педагогические принципы отбора содержания учебного материала: </w:t>
      </w:r>
    </w:p>
    <w:bookmarkEnd w:id="10992"/>
    <w:bookmarkStart w:name="z11458" w:id="10993"/>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0993"/>
    <w:bookmarkStart w:name="z11459" w:id="10994"/>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0994"/>
    <w:bookmarkStart w:name="z11460" w:id="10995"/>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пения;</w:t>
      </w:r>
    </w:p>
    <w:bookmarkEnd w:id="10995"/>
    <w:bookmarkStart w:name="z11461" w:id="10996"/>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0996"/>
    <w:bookmarkStart w:name="z11462" w:id="10997"/>
    <w:p>
      <w:pPr>
        <w:spacing w:after="0"/>
        <w:ind w:left="0"/>
        <w:jc w:val="both"/>
      </w:pPr>
      <w:r>
        <w:rPr>
          <w:rFonts w:ascii="Times New Roman"/>
          <w:b w:val="false"/>
          <w:i w:val="false"/>
          <w:color w:val="000000"/>
          <w:sz w:val="28"/>
        </w:rPr>
        <w:t>
      15. Специфика индивидуального обучения по предмету "Академическое пение" предполагает вариативность выбора методов, средств, форм обучения и подбора репертуарного комплекса.</w:t>
      </w:r>
    </w:p>
    <w:bookmarkEnd w:id="10997"/>
    <w:bookmarkStart w:name="z11463" w:id="10998"/>
    <w:p>
      <w:pPr>
        <w:spacing w:after="0"/>
        <w:ind w:left="0"/>
        <w:jc w:val="both"/>
      </w:pPr>
      <w:r>
        <w:rPr>
          <w:rFonts w:ascii="Times New Roman"/>
          <w:b w:val="false"/>
          <w:i w:val="false"/>
          <w:color w:val="000000"/>
          <w:sz w:val="28"/>
        </w:rPr>
        <w:t>
      16. Для достижения поставленных задач используются следующие методы обучения:</w:t>
      </w:r>
    </w:p>
    <w:bookmarkEnd w:id="10998"/>
    <w:bookmarkStart w:name="z11464" w:id="10999"/>
    <w:p>
      <w:pPr>
        <w:spacing w:after="0"/>
        <w:ind w:left="0"/>
        <w:jc w:val="both"/>
      </w:pPr>
      <w:r>
        <w:rPr>
          <w:rFonts w:ascii="Times New Roman"/>
          <w:b w:val="false"/>
          <w:i w:val="false"/>
          <w:color w:val="000000"/>
          <w:sz w:val="28"/>
        </w:rPr>
        <w:t>
      1) словесный – рассказ, беседа, объяснение;</w:t>
      </w:r>
    </w:p>
    <w:bookmarkEnd w:id="10999"/>
    <w:bookmarkStart w:name="z11465" w:id="11000"/>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1000"/>
    <w:bookmarkStart w:name="z11466" w:id="11001"/>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1001"/>
    <w:bookmarkStart w:name="z11467" w:id="11002"/>
    <w:p>
      <w:pPr>
        <w:spacing w:after="0"/>
        <w:ind w:left="0"/>
        <w:jc w:val="both"/>
      </w:pPr>
      <w:r>
        <w:rPr>
          <w:rFonts w:ascii="Times New Roman"/>
          <w:b w:val="false"/>
          <w:i w:val="false"/>
          <w:color w:val="000000"/>
          <w:sz w:val="28"/>
        </w:rPr>
        <w:t>
      4) аналитический – сравнение, обобщение, развитие логического мышления;</w:t>
      </w:r>
    </w:p>
    <w:bookmarkEnd w:id="11002"/>
    <w:bookmarkStart w:name="z11468" w:id="11003"/>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1003"/>
    <w:bookmarkStart w:name="z11469" w:id="11004"/>
    <w:p>
      <w:pPr>
        <w:spacing w:after="0"/>
        <w:ind w:left="0"/>
        <w:jc w:val="both"/>
      </w:pPr>
      <w:r>
        <w:rPr>
          <w:rFonts w:ascii="Times New Roman"/>
          <w:b w:val="false"/>
          <w:i w:val="false"/>
          <w:color w:val="000000"/>
          <w:sz w:val="28"/>
        </w:rPr>
        <w:t>
      17.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1004"/>
    <w:bookmarkStart w:name="z11470" w:id="11005"/>
    <w:p>
      <w:pPr>
        <w:spacing w:after="0"/>
        <w:ind w:left="0"/>
        <w:jc w:val="both"/>
      </w:pPr>
      <w:r>
        <w:rPr>
          <w:rFonts w:ascii="Times New Roman"/>
          <w:b w:val="false"/>
          <w:i w:val="false"/>
          <w:color w:val="000000"/>
          <w:sz w:val="28"/>
        </w:rPr>
        <w:t>
      18. Формы занятий:</w:t>
      </w:r>
    </w:p>
    <w:bookmarkEnd w:id="11005"/>
    <w:bookmarkStart w:name="z11471" w:id="11006"/>
    <w:p>
      <w:pPr>
        <w:spacing w:after="0"/>
        <w:ind w:left="0"/>
        <w:jc w:val="both"/>
      </w:pPr>
      <w:r>
        <w:rPr>
          <w:rFonts w:ascii="Times New Roman"/>
          <w:b w:val="false"/>
          <w:i w:val="false"/>
          <w:color w:val="000000"/>
          <w:sz w:val="28"/>
        </w:rPr>
        <w:t xml:space="preserve">
      1) практические; </w:t>
      </w:r>
    </w:p>
    <w:bookmarkEnd w:id="11006"/>
    <w:bookmarkStart w:name="z11472" w:id="11007"/>
    <w:p>
      <w:pPr>
        <w:spacing w:after="0"/>
        <w:ind w:left="0"/>
        <w:jc w:val="both"/>
      </w:pPr>
      <w:r>
        <w:rPr>
          <w:rFonts w:ascii="Times New Roman"/>
          <w:b w:val="false"/>
          <w:i w:val="false"/>
          <w:color w:val="000000"/>
          <w:sz w:val="28"/>
        </w:rPr>
        <w:t>
      2) самостоятельная работа;</w:t>
      </w:r>
    </w:p>
    <w:bookmarkEnd w:id="11007"/>
    <w:bookmarkStart w:name="z11473" w:id="11008"/>
    <w:p>
      <w:pPr>
        <w:spacing w:after="0"/>
        <w:ind w:left="0"/>
        <w:jc w:val="both"/>
      </w:pPr>
      <w:r>
        <w:rPr>
          <w:rFonts w:ascii="Times New Roman"/>
          <w:b w:val="false"/>
          <w:i w:val="false"/>
          <w:color w:val="000000"/>
          <w:sz w:val="28"/>
        </w:rPr>
        <w:t>
      3) репетиционно-концертные;</w:t>
      </w:r>
    </w:p>
    <w:bookmarkEnd w:id="11008"/>
    <w:bookmarkStart w:name="z11474" w:id="11009"/>
    <w:p>
      <w:pPr>
        <w:spacing w:after="0"/>
        <w:ind w:left="0"/>
        <w:jc w:val="both"/>
      </w:pPr>
      <w:r>
        <w:rPr>
          <w:rFonts w:ascii="Times New Roman"/>
          <w:b w:val="false"/>
          <w:i w:val="false"/>
          <w:color w:val="000000"/>
          <w:sz w:val="28"/>
        </w:rPr>
        <w:t>
      4) конкурсы.</w:t>
      </w:r>
    </w:p>
    <w:bookmarkEnd w:id="11009"/>
    <w:bookmarkStart w:name="z11475" w:id="11010"/>
    <w:p>
      <w:pPr>
        <w:spacing w:after="0"/>
        <w:ind w:left="0"/>
        <w:jc w:val="both"/>
      </w:pPr>
      <w:r>
        <w:rPr>
          <w:rFonts w:ascii="Times New Roman"/>
          <w:b w:val="false"/>
          <w:i w:val="false"/>
          <w:color w:val="000000"/>
          <w:sz w:val="28"/>
        </w:rPr>
        <w:t>
      19.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1010"/>
    <w:bookmarkStart w:name="z11476" w:id="11011"/>
    <w:p>
      <w:pPr>
        <w:spacing w:after="0"/>
        <w:ind w:left="0"/>
        <w:jc w:val="both"/>
      </w:pPr>
      <w:r>
        <w:rPr>
          <w:rFonts w:ascii="Times New Roman"/>
          <w:b w:val="false"/>
          <w:i w:val="false"/>
          <w:color w:val="000000"/>
          <w:sz w:val="28"/>
        </w:rPr>
        <w:t>
      20.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полезно сочетать с пением в ансамбле с педагогом или другими обучающимися.</w:t>
      </w:r>
    </w:p>
    <w:bookmarkEnd w:id="11011"/>
    <w:bookmarkStart w:name="z11477" w:id="11012"/>
    <w:p>
      <w:pPr>
        <w:spacing w:after="0"/>
        <w:ind w:left="0"/>
        <w:jc w:val="both"/>
      </w:pPr>
      <w:r>
        <w:rPr>
          <w:rFonts w:ascii="Times New Roman"/>
          <w:b w:val="false"/>
          <w:i w:val="false"/>
          <w:color w:val="000000"/>
          <w:sz w:val="28"/>
        </w:rPr>
        <w:t>
      21. Программа занятий состоит из одновременно проводимых теоретических и практических занятий.</w:t>
      </w:r>
    </w:p>
    <w:bookmarkEnd w:id="11012"/>
    <w:bookmarkStart w:name="z11478" w:id="11013"/>
    <w:p>
      <w:pPr>
        <w:spacing w:after="0"/>
        <w:ind w:left="0"/>
        <w:jc w:val="both"/>
      </w:pPr>
      <w:r>
        <w:rPr>
          <w:rFonts w:ascii="Times New Roman"/>
          <w:b w:val="false"/>
          <w:i w:val="false"/>
          <w:color w:val="000000"/>
          <w:sz w:val="28"/>
        </w:rPr>
        <w:t>
      22. Виды внеурочных форм работы:</w:t>
      </w:r>
    </w:p>
    <w:bookmarkEnd w:id="11013"/>
    <w:bookmarkStart w:name="z11479" w:id="11014"/>
    <w:p>
      <w:pPr>
        <w:spacing w:after="0"/>
        <w:ind w:left="0"/>
        <w:jc w:val="both"/>
      </w:pPr>
      <w:r>
        <w:rPr>
          <w:rFonts w:ascii="Times New Roman"/>
          <w:b w:val="false"/>
          <w:i w:val="false"/>
          <w:color w:val="000000"/>
          <w:sz w:val="28"/>
        </w:rPr>
        <w:t>
      1) подготовка к концертным, конкурсным выступлениям;</w:t>
      </w:r>
    </w:p>
    <w:bookmarkEnd w:id="11014"/>
    <w:bookmarkStart w:name="z11480" w:id="11015"/>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11015"/>
    <w:bookmarkStart w:name="z11481" w:id="11016"/>
    <w:p>
      <w:pPr>
        <w:spacing w:after="0"/>
        <w:ind w:left="0"/>
        <w:jc w:val="both"/>
      </w:pPr>
      <w:r>
        <w:rPr>
          <w:rFonts w:ascii="Times New Roman"/>
          <w:b w:val="false"/>
          <w:i w:val="false"/>
          <w:color w:val="000000"/>
          <w:sz w:val="28"/>
        </w:rPr>
        <w:t>
      3) посещение филармоний, театров, концертных залов, музеев и др.;</w:t>
      </w:r>
    </w:p>
    <w:bookmarkEnd w:id="11016"/>
    <w:bookmarkStart w:name="z11482" w:id="11017"/>
    <w:p>
      <w:pPr>
        <w:spacing w:after="0"/>
        <w:ind w:left="0"/>
        <w:jc w:val="both"/>
      </w:pPr>
      <w:r>
        <w:rPr>
          <w:rFonts w:ascii="Times New Roman"/>
          <w:b w:val="false"/>
          <w:i w:val="false"/>
          <w:color w:val="000000"/>
          <w:sz w:val="28"/>
        </w:rPr>
        <w:t>
      4) встречи с музыкальными деятелями, исполнителями, композиторами.</w:t>
      </w:r>
    </w:p>
    <w:bookmarkEnd w:id="11017"/>
    <w:bookmarkStart w:name="z11483" w:id="11018"/>
    <w:p>
      <w:pPr>
        <w:spacing w:after="0"/>
        <w:ind w:left="0"/>
        <w:jc w:val="both"/>
      </w:pPr>
      <w:r>
        <w:rPr>
          <w:rFonts w:ascii="Times New Roman"/>
          <w:b w:val="false"/>
          <w:i w:val="false"/>
          <w:color w:val="000000"/>
          <w:sz w:val="28"/>
        </w:rPr>
        <w:t>
      23.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1018"/>
    <w:bookmarkStart w:name="z11484" w:id="11019"/>
    <w:p>
      <w:pPr>
        <w:spacing w:after="0"/>
        <w:ind w:left="0"/>
        <w:jc w:val="both"/>
      </w:pPr>
      <w:r>
        <w:rPr>
          <w:rFonts w:ascii="Times New Roman"/>
          <w:b w:val="false"/>
          <w:i w:val="false"/>
          <w:color w:val="000000"/>
          <w:sz w:val="28"/>
        </w:rPr>
        <w:t>
      24. Структурные элементы рабочей учебной программы:</w:t>
      </w:r>
    </w:p>
    <w:bookmarkEnd w:id="11019"/>
    <w:bookmarkStart w:name="z11485" w:id="11020"/>
    <w:p>
      <w:pPr>
        <w:spacing w:after="0"/>
        <w:ind w:left="0"/>
        <w:jc w:val="both"/>
      </w:pPr>
      <w:r>
        <w:rPr>
          <w:rFonts w:ascii="Times New Roman"/>
          <w:b w:val="false"/>
          <w:i w:val="false"/>
          <w:color w:val="000000"/>
          <w:sz w:val="28"/>
        </w:rPr>
        <w:t>
      1) титульный лист;</w:t>
      </w:r>
    </w:p>
    <w:bookmarkEnd w:id="11020"/>
    <w:bookmarkStart w:name="z11486" w:id="11021"/>
    <w:p>
      <w:pPr>
        <w:spacing w:after="0"/>
        <w:ind w:left="0"/>
        <w:jc w:val="both"/>
      </w:pPr>
      <w:r>
        <w:rPr>
          <w:rFonts w:ascii="Times New Roman"/>
          <w:b w:val="false"/>
          <w:i w:val="false"/>
          <w:color w:val="000000"/>
          <w:sz w:val="28"/>
        </w:rPr>
        <w:t>
      2) пояснительная записка;</w:t>
      </w:r>
    </w:p>
    <w:bookmarkEnd w:id="11021"/>
    <w:bookmarkStart w:name="z11487" w:id="11022"/>
    <w:p>
      <w:pPr>
        <w:spacing w:after="0"/>
        <w:ind w:left="0"/>
        <w:jc w:val="both"/>
      </w:pPr>
      <w:r>
        <w:rPr>
          <w:rFonts w:ascii="Times New Roman"/>
          <w:b w:val="false"/>
          <w:i w:val="false"/>
          <w:color w:val="000000"/>
          <w:sz w:val="28"/>
        </w:rPr>
        <w:t>
      3) планирование учебной деятельности;</w:t>
      </w:r>
    </w:p>
    <w:bookmarkEnd w:id="11022"/>
    <w:bookmarkStart w:name="z11488" w:id="11023"/>
    <w:p>
      <w:pPr>
        <w:spacing w:after="0"/>
        <w:ind w:left="0"/>
        <w:jc w:val="both"/>
      </w:pPr>
      <w:r>
        <w:rPr>
          <w:rFonts w:ascii="Times New Roman"/>
          <w:b w:val="false"/>
          <w:i w:val="false"/>
          <w:color w:val="000000"/>
          <w:sz w:val="28"/>
        </w:rPr>
        <w:t>
      4) учебно-методическое обеспечение учебного процесса.</w:t>
      </w:r>
    </w:p>
    <w:bookmarkEnd w:id="11023"/>
    <w:bookmarkStart w:name="z11489" w:id="11024"/>
    <w:p>
      <w:pPr>
        <w:spacing w:after="0"/>
        <w:ind w:left="0"/>
        <w:jc w:val="both"/>
      </w:pPr>
      <w:r>
        <w:rPr>
          <w:rFonts w:ascii="Times New Roman"/>
          <w:b w:val="false"/>
          <w:i w:val="false"/>
          <w:color w:val="000000"/>
          <w:sz w:val="28"/>
        </w:rPr>
        <w:t>
      25. На титульном листе размещаются основные сведения:</w:t>
      </w:r>
    </w:p>
    <w:bookmarkEnd w:id="11024"/>
    <w:bookmarkStart w:name="z11490" w:id="11025"/>
    <w:p>
      <w:pPr>
        <w:spacing w:after="0"/>
        <w:ind w:left="0"/>
        <w:jc w:val="both"/>
      </w:pPr>
      <w:r>
        <w:rPr>
          <w:rFonts w:ascii="Times New Roman"/>
          <w:b w:val="false"/>
          <w:i w:val="false"/>
          <w:color w:val="000000"/>
          <w:sz w:val="28"/>
        </w:rPr>
        <w:t>
      1) название организации образования;</w:t>
      </w:r>
    </w:p>
    <w:bookmarkEnd w:id="11025"/>
    <w:bookmarkStart w:name="z11491" w:id="11026"/>
    <w:p>
      <w:pPr>
        <w:spacing w:after="0"/>
        <w:ind w:left="0"/>
        <w:jc w:val="both"/>
      </w:pPr>
      <w:r>
        <w:rPr>
          <w:rFonts w:ascii="Times New Roman"/>
          <w:b w:val="false"/>
          <w:i w:val="false"/>
          <w:color w:val="000000"/>
          <w:sz w:val="28"/>
        </w:rPr>
        <w:t>
      2) название учебного предмета;</w:t>
      </w:r>
    </w:p>
    <w:bookmarkEnd w:id="11026"/>
    <w:bookmarkStart w:name="z11492" w:id="11027"/>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1027"/>
    <w:bookmarkStart w:name="z11493" w:id="11028"/>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1028"/>
    <w:bookmarkStart w:name="z11494" w:id="11029"/>
    <w:p>
      <w:pPr>
        <w:spacing w:after="0"/>
        <w:ind w:left="0"/>
        <w:jc w:val="both"/>
      </w:pPr>
      <w:r>
        <w:rPr>
          <w:rFonts w:ascii="Times New Roman"/>
          <w:b w:val="false"/>
          <w:i w:val="false"/>
          <w:color w:val="000000"/>
          <w:sz w:val="28"/>
        </w:rPr>
        <w:t>
      5) краткая информация о педагоге;</w:t>
      </w:r>
    </w:p>
    <w:bookmarkEnd w:id="11029"/>
    <w:bookmarkStart w:name="z11495" w:id="11030"/>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1030"/>
    <w:bookmarkStart w:name="z11496" w:id="11031"/>
    <w:p>
      <w:pPr>
        <w:spacing w:after="0"/>
        <w:ind w:left="0"/>
        <w:jc w:val="both"/>
      </w:pPr>
      <w:r>
        <w:rPr>
          <w:rFonts w:ascii="Times New Roman"/>
          <w:b w:val="false"/>
          <w:i w:val="false"/>
          <w:color w:val="000000"/>
          <w:sz w:val="28"/>
        </w:rPr>
        <w:t xml:space="preserve">
      26. Содержание пояснительной записки: </w:t>
      </w:r>
    </w:p>
    <w:bookmarkEnd w:id="11031"/>
    <w:bookmarkStart w:name="z11497" w:id="11032"/>
    <w:p>
      <w:pPr>
        <w:spacing w:after="0"/>
        <w:ind w:left="0"/>
        <w:jc w:val="both"/>
      </w:pPr>
      <w:r>
        <w:rPr>
          <w:rFonts w:ascii="Times New Roman"/>
          <w:b w:val="false"/>
          <w:i w:val="false"/>
          <w:color w:val="000000"/>
          <w:sz w:val="28"/>
        </w:rPr>
        <w:t>
      1) настоящая Программа как основание;</w:t>
      </w:r>
    </w:p>
    <w:bookmarkEnd w:id="11032"/>
    <w:bookmarkStart w:name="z11498" w:id="11033"/>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1033"/>
    <w:bookmarkStart w:name="z11499" w:id="11034"/>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1034"/>
    <w:bookmarkStart w:name="z11500" w:id="11035"/>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1035"/>
    <w:bookmarkStart w:name="z11501" w:id="11036"/>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1036"/>
    <w:bookmarkStart w:name="z11502" w:id="11037"/>
    <w:p>
      <w:pPr>
        <w:spacing w:after="0"/>
        <w:ind w:left="0"/>
        <w:jc w:val="both"/>
      </w:pPr>
      <w:r>
        <w:rPr>
          <w:rFonts w:ascii="Times New Roman"/>
          <w:b w:val="false"/>
          <w:i w:val="false"/>
          <w:color w:val="000000"/>
          <w:sz w:val="28"/>
        </w:rPr>
        <w:t>
      27.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1037"/>
    <w:bookmarkStart w:name="z11503" w:id="11038"/>
    <w:p>
      <w:pPr>
        <w:spacing w:after="0"/>
        <w:ind w:left="0"/>
        <w:jc w:val="both"/>
      </w:pPr>
      <w:r>
        <w:rPr>
          <w:rFonts w:ascii="Times New Roman"/>
          <w:b w:val="false"/>
          <w:i w:val="false"/>
          <w:color w:val="000000"/>
          <w:sz w:val="28"/>
        </w:rPr>
        <w:t>
      28. Содержание раздела "Учебно-методическое обеспечение учебного процесса":</w:t>
      </w:r>
    </w:p>
    <w:bookmarkEnd w:id="11038"/>
    <w:bookmarkStart w:name="z11504" w:id="11039"/>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1039"/>
    <w:bookmarkStart w:name="z11505" w:id="11040"/>
    <w:p>
      <w:pPr>
        <w:spacing w:after="0"/>
        <w:ind w:left="0"/>
        <w:jc w:val="both"/>
      </w:pPr>
      <w:r>
        <w:rPr>
          <w:rFonts w:ascii="Times New Roman"/>
          <w:b w:val="false"/>
          <w:i w:val="false"/>
          <w:color w:val="000000"/>
          <w:sz w:val="28"/>
        </w:rPr>
        <w:t>
      2) перечень методической литературы для педагога;</w:t>
      </w:r>
    </w:p>
    <w:bookmarkEnd w:id="11040"/>
    <w:bookmarkStart w:name="z11506" w:id="11041"/>
    <w:p>
      <w:pPr>
        <w:spacing w:after="0"/>
        <w:ind w:left="0"/>
        <w:jc w:val="both"/>
      </w:pPr>
      <w:r>
        <w:rPr>
          <w:rFonts w:ascii="Times New Roman"/>
          <w:b w:val="false"/>
          <w:i w:val="false"/>
          <w:color w:val="000000"/>
          <w:sz w:val="28"/>
        </w:rPr>
        <w:t xml:space="preserve">
      3) перечень учебно-наглядных пособий. </w:t>
      </w:r>
    </w:p>
    <w:bookmarkEnd w:id="11041"/>
    <w:bookmarkStart w:name="z11507" w:id="11042"/>
    <w:p>
      <w:pPr>
        <w:spacing w:after="0"/>
        <w:ind w:left="0"/>
        <w:jc w:val="both"/>
      </w:pPr>
      <w:r>
        <w:rPr>
          <w:rFonts w:ascii="Times New Roman"/>
          <w:b w:val="false"/>
          <w:i w:val="false"/>
          <w:color w:val="000000"/>
          <w:sz w:val="28"/>
        </w:rPr>
        <w:t xml:space="preserve">
      29.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1042"/>
    <w:bookmarkStart w:name="z11508" w:id="11043"/>
    <w:p>
      <w:pPr>
        <w:spacing w:after="0"/>
        <w:ind w:left="0"/>
        <w:jc w:val="both"/>
      </w:pPr>
      <w:r>
        <w:rPr>
          <w:rFonts w:ascii="Times New Roman"/>
          <w:b w:val="false"/>
          <w:i w:val="false"/>
          <w:color w:val="000000"/>
          <w:sz w:val="28"/>
        </w:rPr>
        <w:t>
      30.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1043"/>
    <w:bookmarkStart w:name="z11509" w:id="11044"/>
    <w:p>
      <w:pPr>
        <w:spacing w:after="0"/>
        <w:ind w:left="0"/>
        <w:jc w:val="both"/>
      </w:pPr>
      <w:r>
        <w:rPr>
          <w:rFonts w:ascii="Times New Roman"/>
          <w:b w:val="false"/>
          <w:i w:val="false"/>
          <w:color w:val="000000"/>
          <w:sz w:val="28"/>
        </w:rPr>
        <w:t xml:space="preserve">
      31.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1044"/>
    <w:bookmarkStart w:name="z11510" w:id="11045"/>
    <w:p>
      <w:pPr>
        <w:spacing w:after="0"/>
        <w:ind w:left="0"/>
        <w:jc w:val="both"/>
      </w:pPr>
      <w:r>
        <w:rPr>
          <w:rFonts w:ascii="Times New Roman"/>
          <w:b w:val="false"/>
          <w:i w:val="false"/>
          <w:color w:val="000000"/>
          <w:sz w:val="28"/>
        </w:rPr>
        <w:t>
      32.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1045"/>
    <w:bookmarkStart w:name="z11511" w:id="11046"/>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1046"/>
    <w:bookmarkStart w:name="z11512" w:id="11047"/>
    <w:p>
      <w:pPr>
        <w:spacing w:after="0"/>
        <w:ind w:left="0"/>
        <w:jc w:val="both"/>
      </w:pPr>
      <w:r>
        <w:rPr>
          <w:rFonts w:ascii="Times New Roman"/>
          <w:b w:val="false"/>
          <w:i w:val="false"/>
          <w:color w:val="000000"/>
          <w:sz w:val="28"/>
        </w:rPr>
        <w:t>
      33.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1047"/>
    <w:bookmarkStart w:name="z11513" w:id="11048"/>
    <w:p>
      <w:pPr>
        <w:spacing w:after="0"/>
        <w:ind w:left="0"/>
        <w:jc w:val="both"/>
      </w:pPr>
      <w:r>
        <w:rPr>
          <w:rFonts w:ascii="Times New Roman"/>
          <w:b w:val="false"/>
          <w:i w:val="false"/>
          <w:color w:val="000000"/>
          <w:sz w:val="28"/>
        </w:rPr>
        <w:t>
      34.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1048"/>
    <w:bookmarkStart w:name="z11514" w:id="11049"/>
    <w:p>
      <w:pPr>
        <w:spacing w:after="0"/>
        <w:ind w:left="0"/>
        <w:jc w:val="both"/>
      </w:pPr>
      <w:r>
        <w:rPr>
          <w:rFonts w:ascii="Times New Roman"/>
          <w:b w:val="false"/>
          <w:i w:val="false"/>
          <w:color w:val="000000"/>
          <w:sz w:val="28"/>
        </w:rPr>
        <w:t>
      35. Педагог вырабатывает индивидуальную репертуарную стратегию для каждого обучающегося с учетом его музыкальных способностей и особенностей дарования.</w:t>
      </w:r>
    </w:p>
    <w:bookmarkEnd w:id="11049"/>
    <w:bookmarkStart w:name="z11515" w:id="11050"/>
    <w:p>
      <w:pPr>
        <w:spacing w:after="0"/>
        <w:ind w:left="0"/>
        <w:jc w:val="both"/>
      </w:pPr>
      <w:r>
        <w:rPr>
          <w:rFonts w:ascii="Times New Roman"/>
          <w:b w:val="false"/>
          <w:i w:val="false"/>
          <w:color w:val="000000"/>
          <w:sz w:val="28"/>
        </w:rPr>
        <w:t>
      36.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1050"/>
    <w:bookmarkStart w:name="z11516" w:id="11051"/>
    <w:p>
      <w:pPr>
        <w:spacing w:after="0"/>
        <w:ind w:left="0"/>
        <w:jc w:val="both"/>
      </w:pPr>
      <w:r>
        <w:rPr>
          <w:rFonts w:ascii="Times New Roman"/>
          <w:b w:val="false"/>
          <w:i w:val="false"/>
          <w:color w:val="000000"/>
          <w:sz w:val="28"/>
        </w:rPr>
        <w:t>
      37. Репертуарный перечень включает народные песни, классические музыкальные произведения казахской, русской, зарубежной музыки и произведения современных композиторов.</w:t>
      </w:r>
    </w:p>
    <w:bookmarkEnd w:id="11051"/>
    <w:bookmarkStart w:name="z11517" w:id="11052"/>
    <w:p>
      <w:pPr>
        <w:spacing w:after="0"/>
        <w:ind w:left="0"/>
        <w:jc w:val="both"/>
      </w:pPr>
      <w:r>
        <w:rPr>
          <w:rFonts w:ascii="Times New Roman"/>
          <w:b w:val="false"/>
          <w:i w:val="false"/>
          <w:color w:val="000000"/>
          <w:sz w:val="28"/>
        </w:rPr>
        <w:t>
      38.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1052"/>
    <w:bookmarkStart w:name="z11518" w:id="11053"/>
    <w:p>
      <w:pPr>
        <w:spacing w:after="0"/>
        <w:ind w:left="0"/>
        <w:jc w:val="both"/>
      </w:pPr>
      <w:r>
        <w:rPr>
          <w:rFonts w:ascii="Times New Roman"/>
          <w:b w:val="false"/>
          <w:i w:val="false"/>
          <w:color w:val="000000"/>
          <w:sz w:val="28"/>
        </w:rPr>
        <w:t xml:space="preserve">
      39.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1053"/>
    <w:bookmarkStart w:name="z11519" w:id="11054"/>
    <w:p>
      <w:pPr>
        <w:spacing w:after="0"/>
        <w:ind w:left="0"/>
        <w:jc w:val="both"/>
      </w:pPr>
      <w:r>
        <w:rPr>
          <w:rFonts w:ascii="Times New Roman"/>
          <w:b w:val="false"/>
          <w:i w:val="false"/>
          <w:color w:val="000000"/>
          <w:sz w:val="28"/>
        </w:rPr>
        <w:t>
      40. Репертуар систематически обновляется и расширяется, включая в него лучшие пьесы, создаваемые современными отечественными и зарубежными композиторами.</w:t>
      </w:r>
    </w:p>
    <w:bookmarkEnd w:id="11054"/>
    <w:bookmarkStart w:name="z11520" w:id="11055"/>
    <w:p>
      <w:pPr>
        <w:spacing w:after="0"/>
        <w:ind w:left="0"/>
        <w:jc w:val="both"/>
      </w:pPr>
      <w:r>
        <w:rPr>
          <w:rFonts w:ascii="Times New Roman"/>
          <w:b w:val="false"/>
          <w:i w:val="false"/>
          <w:color w:val="000000"/>
          <w:sz w:val="28"/>
        </w:rPr>
        <w:t>
      41.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11055"/>
    <w:bookmarkStart w:name="z11521" w:id="11056"/>
    <w:p>
      <w:pPr>
        <w:spacing w:after="0"/>
        <w:ind w:left="0"/>
        <w:jc w:val="both"/>
      </w:pPr>
      <w:r>
        <w:rPr>
          <w:rFonts w:ascii="Times New Roman"/>
          <w:b w:val="false"/>
          <w:i w:val="false"/>
          <w:color w:val="000000"/>
          <w:sz w:val="28"/>
        </w:rPr>
        <w:t xml:space="preserve">
      42.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перечень за счет нового репертуара с учетом личностного и индивидуального подходов к каждому обучающемуся. </w:t>
      </w:r>
    </w:p>
    <w:bookmarkEnd w:id="11056"/>
    <w:bookmarkStart w:name="z11522" w:id="11057"/>
    <w:p>
      <w:pPr>
        <w:spacing w:after="0"/>
        <w:ind w:left="0"/>
        <w:jc w:val="both"/>
      </w:pPr>
      <w:r>
        <w:rPr>
          <w:rFonts w:ascii="Times New Roman"/>
          <w:b w:val="false"/>
          <w:i w:val="false"/>
          <w:color w:val="000000"/>
          <w:sz w:val="28"/>
        </w:rPr>
        <w:t xml:space="preserve">
      43.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1057"/>
    <w:bookmarkStart w:name="z11523" w:id="11058"/>
    <w:p>
      <w:pPr>
        <w:spacing w:after="0"/>
        <w:ind w:left="0"/>
        <w:jc w:val="both"/>
      </w:pPr>
      <w:r>
        <w:rPr>
          <w:rFonts w:ascii="Times New Roman"/>
          <w:b w:val="false"/>
          <w:i w:val="false"/>
          <w:color w:val="000000"/>
          <w:sz w:val="28"/>
        </w:rPr>
        <w:t xml:space="preserve">
      44.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 </w:t>
      </w:r>
    </w:p>
    <w:bookmarkEnd w:id="11058"/>
    <w:bookmarkStart w:name="z11524" w:id="11059"/>
    <w:p>
      <w:pPr>
        <w:spacing w:after="0"/>
        <w:ind w:left="0"/>
        <w:jc w:val="both"/>
      </w:pPr>
      <w:r>
        <w:rPr>
          <w:rFonts w:ascii="Times New Roman"/>
          <w:b w:val="false"/>
          <w:i w:val="false"/>
          <w:color w:val="000000"/>
          <w:sz w:val="28"/>
        </w:rPr>
        <w:t>
      45.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1059"/>
    <w:bookmarkStart w:name="z11525" w:id="11060"/>
    <w:p>
      <w:pPr>
        <w:spacing w:after="0"/>
        <w:ind w:left="0"/>
        <w:jc w:val="both"/>
      </w:pPr>
      <w:r>
        <w:rPr>
          <w:rFonts w:ascii="Times New Roman"/>
          <w:b w:val="false"/>
          <w:i w:val="false"/>
          <w:color w:val="000000"/>
          <w:sz w:val="28"/>
        </w:rPr>
        <w:t>
      46. Обязательные разделы индивидуального плана:</w:t>
      </w:r>
    </w:p>
    <w:bookmarkEnd w:id="11060"/>
    <w:bookmarkStart w:name="z11526" w:id="11061"/>
    <w:p>
      <w:pPr>
        <w:spacing w:after="0"/>
        <w:ind w:left="0"/>
        <w:jc w:val="both"/>
      </w:pPr>
      <w:r>
        <w:rPr>
          <w:rFonts w:ascii="Times New Roman"/>
          <w:b w:val="false"/>
          <w:i w:val="false"/>
          <w:color w:val="000000"/>
          <w:sz w:val="28"/>
        </w:rPr>
        <w:t>
      1) работа над вокализами;</w:t>
      </w:r>
    </w:p>
    <w:bookmarkEnd w:id="11061"/>
    <w:bookmarkStart w:name="z11527" w:id="11062"/>
    <w:p>
      <w:pPr>
        <w:spacing w:after="0"/>
        <w:ind w:left="0"/>
        <w:jc w:val="both"/>
      </w:pPr>
      <w:r>
        <w:rPr>
          <w:rFonts w:ascii="Times New Roman"/>
          <w:b w:val="false"/>
          <w:i w:val="false"/>
          <w:color w:val="000000"/>
          <w:sz w:val="28"/>
        </w:rPr>
        <w:t>
      2) работа над дыхательными и вокальными упражнениями;</w:t>
      </w:r>
    </w:p>
    <w:bookmarkEnd w:id="11062"/>
    <w:bookmarkStart w:name="z11528" w:id="11063"/>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1063"/>
    <w:bookmarkStart w:name="z11529" w:id="11064"/>
    <w:p>
      <w:pPr>
        <w:spacing w:after="0"/>
        <w:ind w:left="0"/>
        <w:jc w:val="both"/>
      </w:pPr>
      <w:r>
        <w:rPr>
          <w:rFonts w:ascii="Times New Roman"/>
          <w:b w:val="false"/>
          <w:i w:val="false"/>
          <w:color w:val="000000"/>
          <w:sz w:val="28"/>
        </w:rPr>
        <w:t>
      4) исполнение произведений композиторов Казахстана;</w:t>
      </w:r>
    </w:p>
    <w:bookmarkEnd w:id="11064"/>
    <w:bookmarkStart w:name="z11530" w:id="11065"/>
    <w:p>
      <w:pPr>
        <w:spacing w:after="0"/>
        <w:ind w:left="0"/>
        <w:jc w:val="both"/>
      </w:pPr>
      <w:r>
        <w:rPr>
          <w:rFonts w:ascii="Times New Roman"/>
          <w:b w:val="false"/>
          <w:i w:val="false"/>
          <w:color w:val="000000"/>
          <w:sz w:val="28"/>
        </w:rPr>
        <w:t>
      5) обработки народных песен;</w:t>
      </w:r>
    </w:p>
    <w:bookmarkEnd w:id="11065"/>
    <w:bookmarkStart w:name="z11531" w:id="11066"/>
    <w:p>
      <w:pPr>
        <w:spacing w:after="0"/>
        <w:ind w:left="0"/>
        <w:jc w:val="both"/>
      </w:pPr>
      <w:r>
        <w:rPr>
          <w:rFonts w:ascii="Times New Roman"/>
          <w:b w:val="false"/>
          <w:i w:val="false"/>
          <w:color w:val="000000"/>
          <w:sz w:val="28"/>
        </w:rPr>
        <w:t>
      6) навыки чтения с листа.</w:t>
      </w:r>
    </w:p>
    <w:bookmarkEnd w:id="11066"/>
    <w:bookmarkStart w:name="z11532" w:id="11067"/>
    <w:p>
      <w:pPr>
        <w:spacing w:after="0"/>
        <w:ind w:left="0"/>
        <w:jc w:val="both"/>
      </w:pPr>
      <w:r>
        <w:rPr>
          <w:rFonts w:ascii="Times New Roman"/>
          <w:b w:val="false"/>
          <w:i w:val="false"/>
          <w:color w:val="000000"/>
          <w:sz w:val="28"/>
        </w:rPr>
        <w:t>
      47.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1067"/>
    <w:bookmarkStart w:name="z11533" w:id="11068"/>
    <w:p>
      <w:pPr>
        <w:spacing w:after="0"/>
        <w:ind w:left="0"/>
        <w:jc w:val="both"/>
      </w:pPr>
      <w:r>
        <w:rPr>
          <w:rFonts w:ascii="Times New Roman"/>
          <w:b w:val="false"/>
          <w:i w:val="false"/>
          <w:color w:val="000000"/>
          <w:sz w:val="28"/>
        </w:rPr>
        <w:t>
      48. Характеристика обучающегося на конец года освещает следующие стороны его индивидуальности:</w:t>
      </w:r>
    </w:p>
    <w:bookmarkEnd w:id="11068"/>
    <w:bookmarkStart w:name="z11534" w:id="11069"/>
    <w:p>
      <w:pPr>
        <w:spacing w:after="0"/>
        <w:ind w:left="0"/>
        <w:jc w:val="both"/>
      </w:pPr>
      <w:r>
        <w:rPr>
          <w:rFonts w:ascii="Times New Roman"/>
          <w:b w:val="false"/>
          <w:i w:val="false"/>
          <w:color w:val="000000"/>
          <w:sz w:val="28"/>
        </w:rPr>
        <w:t>
      1) уровень вокальных данных;</w:t>
      </w:r>
    </w:p>
    <w:bookmarkEnd w:id="11069"/>
    <w:bookmarkStart w:name="z11535" w:id="11070"/>
    <w:p>
      <w:pPr>
        <w:spacing w:after="0"/>
        <w:ind w:left="0"/>
        <w:jc w:val="both"/>
      </w:pPr>
      <w:r>
        <w:rPr>
          <w:rFonts w:ascii="Times New Roman"/>
          <w:b w:val="false"/>
          <w:i w:val="false"/>
          <w:color w:val="000000"/>
          <w:sz w:val="28"/>
        </w:rPr>
        <w:t>
      2) развитие индивидуальных особенностей, способностей обучающегося;</w:t>
      </w:r>
    </w:p>
    <w:bookmarkEnd w:id="11070"/>
    <w:bookmarkStart w:name="z11536" w:id="11071"/>
    <w:p>
      <w:pPr>
        <w:spacing w:after="0"/>
        <w:ind w:left="0"/>
        <w:jc w:val="both"/>
      </w:pPr>
      <w:r>
        <w:rPr>
          <w:rFonts w:ascii="Times New Roman"/>
          <w:b w:val="false"/>
          <w:i w:val="false"/>
          <w:color w:val="000000"/>
          <w:sz w:val="28"/>
        </w:rPr>
        <w:t>
      3) освоение вокальной техники, вокального репертуара;</w:t>
      </w:r>
    </w:p>
    <w:bookmarkEnd w:id="11071"/>
    <w:bookmarkStart w:name="z11537" w:id="11072"/>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1072"/>
    <w:bookmarkStart w:name="z11538" w:id="11073"/>
    <w:p>
      <w:pPr>
        <w:spacing w:after="0"/>
        <w:ind w:left="0"/>
        <w:jc w:val="both"/>
      </w:pPr>
      <w:r>
        <w:rPr>
          <w:rFonts w:ascii="Times New Roman"/>
          <w:b w:val="false"/>
          <w:i w:val="false"/>
          <w:color w:val="000000"/>
          <w:sz w:val="28"/>
        </w:rPr>
        <w:t>
      5) отношение к учебному процессу (старательность, настойчивость);</w:t>
      </w:r>
    </w:p>
    <w:bookmarkEnd w:id="11073"/>
    <w:bookmarkStart w:name="z11539" w:id="11074"/>
    <w:p>
      <w:pPr>
        <w:spacing w:after="0"/>
        <w:ind w:left="0"/>
        <w:jc w:val="both"/>
      </w:pPr>
      <w:r>
        <w:rPr>
          <w:rFonts w:ascii="Times New Roman"/>
          <w:b w:val="false"/>
          <w:i w:val="false"/>
          <w:color w:val="000000"/>
          <w:sz w:val="28"/>
        </w:rPr>
        <w:t>
      6) работоспособность, собранность;</w:t>
      </w:r>
    </w:p>
    <w:bookmarkEnd w:id="11074"/>
    <w:bookmarkStart w:name="z11540" w:id="11075"/>
    <w:p>
      <w:pPr>
        <w:spacing w:after="0"/>
        <w:ind w:left="0"/>
        <w:jc w:val="both"/>
      </w:pPr>
      <w:r>
        <w:rPr>
          <w:rFonts w:ascii="Times New Roman"/>
          <w:b w:val="false"/>
          <w:i w:val="false"/>
          <w:color w:val="000000"/>
          <w:sz w:val="28"/>
        </w:rPr>
        <w:t>
      7) умение заниматься самостоятельно;</w:t>
      </w:r>
    </w:p>
    <w:bookmarkEnd w:id="11075"/>
    <w:bookmarkStart w:name="z11541" w:id="11076"/>
    <w:p>
      <w:pPr>
        <w:spacing w:after="0"/>
        <w:ind w:left="0"/>
        <w:jc w:val="both"/>
      </w:pPr>
      <w:r>
        <w:rPr>
          <w:rFonts w:ascii="Times New Roman"/>
          <w:b w:val="false"/>
          <w:i w:val="false"/>
          <w:color w:val="000000"/>
          <w:sz w:val="28"/>
        </w:rPr>
        <w:t>
      8) степень грамотности в разборе текста;</w:t>
      </w:r>
    </w:p>
    <w:bookmarkEnd w:id="11076"/>
    <w:bookmarkStart w:name="z11542" w:id="11077"/>
    <w:p>
      <w:pPr>
        <w:spacing w:after="0"/>
        <w:ind w:left="0"/>
        <w:jc w:val="both"/>
      </w:pPr>
      <w:r>
        <w:rPr>
          <w:rFonts w:ascii="Times New Roman"/>
          <w:b w:val="false"/>
          <w:i w:val="false"/>
          <w:color w:val="000000"/>
          <w:sz w:val="28"/>
        </w:rPr>
        <w:t>
      9) скорость освоения музыкальных произведений;</w:t>
      </w:r>
    </w:p>
    <w:bookmarkEnd w:id="11077"/>
    <w:bookmarkStart w:name="z11543" w:id="11078"/>
    <w:p>
      <w:pPr>
        <w:spacing w:after="0"/>
        <w:ind w:left="0"/>
        <w:jc w:val="both"/>
      </w:pPr>
      <w:r>
        <w:rPr>
          <w:rFonts w:ascii="Times New Roman"/>
          <w:b w:val="false"/>
          <w:i w:val="false"/>
          <w:color w:val="000000"/>
          <w:sz w:val="28"/>
        </w:rPr>
        <w:t>
      10) успехи к концу года;</w:t>
      </w:r>
    </w:p>
    <w:bookmarkEnd w:id="11078"/>
    <w:bookmarkStart w:name="z11544" w:id="11079"/>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1079"/>
    <w:bookmarkStart w:name="z11545" w:id="11080"/>
    <w:p>
      <w:pPr>
        <w:spacing w:after="0"/>
        <w:ind w:left="0"/>
        <w:jc w:val="both"/>
      </w:pPr>
      <w:r>
        <w:rPr>
          <w:rFonts w:ascii="Times New Roman"/>
          <w:b w:val="false"/>
          <w:i w:val="false"/>
          <w:color w:val="000000"/>
          <w:sz w:val="28"/>
        </w:rPr>
        <w:t xml:space="preserve">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 </w:t>
      </w:r>
    </w:p>
    <w:bookmarkEnd w:id="11080"/>
    <w:bookmarkStart w:name="z11546" w:id="11081"/>
    <w:p>
      <w:pPr>
        <w:spacing w:after="0"/>
        <w:ind w:left="0"/>
        <w:jc w:val="both"/>
      </w:pPr>
      <w:r>
        <w:rPr>
          <w:rFonts w:ascii="Times New Roman"/>
          <w:b w:val="false"/>
          <w:i w:val="false"/>
          <w:color w:val="000000"/>
          <w:sz w:val="28"/>
        </w:rPr>
        <w:t>
      49.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1081"/>
    <w:bookmarkStart w:name="z11547" w:id="11082"/>
    <w:p>
      <w:pPr>
        <w:spacing w:after="0"/>
        <w:ind w:left="0"/>
        <w:jc w:val="both"/>
      </w:pPr>
      <w:r>
        <w:rPr>
          <w:rFonts w:ascii="Times New Roman"/>
          <w:b w:val="false"/>
          <w:i w:val="false"/>
          <w:color w:val="000000"/>
          <w:sz w:val="28"/>
        </w:rPr>
        <w:t xml:space="preserve">
      50. Индивидуальная домашняя работа проводится в несколько приемов и строится в соответствии с рекомендациями педагога. </w:t>
      </w:r>
    </w:p>
    <w:bookmarkEnd w:id="11082"/>
    <w:bookmarkStart w:name="z11548" w:id="11083"/>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1083"/>
    <w:bookmarkStart w:name="z11549" w:id="11084"/>
    <w:p>
      <w:pPr>
        <w:spacing w:after="0"/>
        <w:ind w:left="0"/>
        <w:jc w:val="both"/>
      </w:pPr>
      <w:r>
        <w:rPr>
          <w:rFonts w:ascii="Times New Roman"/>
          <w:b w:val="false"/>
          <w:i w:val="false"/>
          <w:color w:val="000000"/>
          <w:sz w:val="28"/>
        </w:rPr>
        <w:t>
      51. Содержание домашних заданий:</w:t>
      </w:r>
    </w:p>
    <w:bookmarkEnd w:id="11084"/>
    <w:bookmarkStart w:name="z11550" w:id="11085"/>
    <w:p>
      <w:pPr>
        <w:spacing w:after="0"/>
        <w:ind w:left="0"/>
        <w:jc w:val="both"/>
      </w:pPr>
      <w:r>
        <w:rPr>
          <w:rFonts w:ascii="Times New Roman"/>
          <w:b w:val="false"/>
          <w:i w:val="false"/>
          <w:color w:val="000000"/>
          <w:sz w:val="28"/>
        </w:rPr>
        <w:t>
      1) дыхательные вокальные упражнения;</w:t>
      </w:r>
    </w:p>
    <w:bookmarkEnd w:id="11085"/>
    <w:bookmarkStart w:name="z11551" w:id="11086"/>
    <w:p>
      <w:pPr>
        <w:spacing w:after="0"/>
        <w:ind w:left="0"/>
        <w:jc w:val="both"/>
      </w:pPr>
      <w:r>
        <w:rPr>
          <w:rFonts w:ascii="Times New Roman"/>
          <w:b w:val="false"/>
          <w:i w:val="false"/>
          <w:color w:val="000000"/>
          <w:sz w:val="28"/>
        </w:rPr>
        <w:t>
      2) работа над развитием техники (вокализы);</w:t>
      </w:r>
    </w:p>
    <w:bookmarkEnd w:id="11086"/>
    <w:bookmarkStart w:name="z11552" w:id="11087"/>
    <w:p>
      <w:pPr>
        <w:spacing w:after="0"/>
        <w:ind w:left="0"/>
        <w:jc w:val="both"/>
      </w:pPr>
      <w:r>
        <w:rPr>
          <w:rFonts w:ascii="Times New Roman"/>
          <w:b w:val="false"/>
          <w:i w:val="false"/>
          <w:color w:val="000000"/>
          <w:sz w:val="28"/>
        </w:rPr>
        <w:t>
      3) работа над художественным материалом (пьесы или произведение крупной формы);</w:t>
      </w:r>
    </w:p>
    <w:bookmarkEnd w:id="11087"/>
    <w:bookmarkStart w:name="z11553" w:id="11088"/>
    <w:p>
      <w:pPr>
        <w:spacing w:after="0"/>
        <w:ind w:left="0"/>
        <w:jc w:val="both"/>
      </w:pPr>
      <w:r>
        <w:rPr>
          <w:rFonts w:ascii="Times New Roman"/>
          <w:b w:val="false"/>
          <w:i w:val="false"/>
          <w:color w:val="000000"/>
          <w:sz w:val="28"/>
        </w:rPr>
        <w:t>
      4) чтение нот с листа.</w:t>
      </w:r>
    </w:p>
    <w:bookmarkEnd w:id="11088"/>
    <w:bookmarkStart w:name="z11554" w:id="11089"/>
    <w:p>
      <w:pPr>
        <w:spacing w:after="0"/>
        <w:ind w:left="0"/>
        <w:jc w:val="both"/>
      </w:pPr>
      <w:r>
        <w:rPr>
          <w:rFonts w:ascii="Times New Roman"/>
          <w:b w:val="false"/>
          <w:i w:val="false"/>
          <w:color w:val="000000"/>
          <w:sz w:val="28"/>
        </w:rPr>
        <w:t xml:space="preserve">
      52. Формы работы, используемые для активизации самостоятельных занятий обучающегося: </w:t>
      </w:r>
    </w:p>
    <w:bookmarkEnd w:id="11089"/>
    <w:bookmarkStart w:name="z11555" w:id="11090"/>
    <w:p>
      <w:pPr>
        <w:spacing w:after="0"/>
        <w:ind w:left="0"/>
        <w:jc w:val="both"/>
      </w:pPr>
      <w:r>
        <w:rPr>
          <w:rFonts w:ascii="Times New Roman"/>
          <w:b w:val="false"/>
          <w:i w:val="false"/>
          <w:color w:val="000000"/>
          <w:sz w:val="28"/>
        </w:rPr>
        <w:t>
      1) анализ собственного исполнения (обучающийся оценивает свое пение, отмечает допущенные ошибки);</w:t>
      </w:r>
    </w:p>
    <w:bookmarkEnd w:id="11090"/>
    <w:bookmarkStart w:name="z11556" w:id="11091"/>
    <w:p>
      <w:pPr>
        <w:spacing w:after="0"/>
        <w:ind w:left="0"/>
        <w:jc w:val="both"/>
      </w:pPr>
      <w:r>
        <w:rPr>
          <w:rFonts w:ascii="Times New Roman"/>
          <w:b w:val="false"/>
          <w:i w:val="false"/>
          <w:color w:val="000000"/>
          <w:sz w:val="28"/>
        </w:rPr>
        <w:t xml:space="preserve">
      2) запись в дневник важнейших рекомендаций педагога относительно работы над произведениями; </w:t>
      </w:r>
    </w:p>
    <w:bookmarkEnd w:id="11091"/>
    <w:bookmarkStart w:name="z11557" w:id="11092"/>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1092"/>
    <w:bookmarkStart w:name="z11558" w:id="11093"/>
    <w:p>
      <w:pPr>
        <w:spacing w:after="0"/>
        <w:ind w:left="0"/>
        <w:jc w:val="both"/>
      </w:pPr>
      <w:r>
        <w:rPr>
          <w:rFonts w:ascii="Times New Roman"/>
          <w:b w:val="false"/>
          <w:i w:val="false"/>
          <w:color w:val="000000"/>
          <w:sz w:val="28"/>
        </w:rPr>
        <w:t>
      53. Межпредметные связи предмета "Академическое пение" с предметами "Сольфеджио", "Казахская музыкальная литература", "Мировая музыкальная литература" побуждают обучающихся к целостному познанию различных художественных явлений.</w:t>
      </w:r>
    </w:p>
    <w:bookmarkEnd w:id="11093"/>
    <w:bookmarkStart w:name="z11559" w:id="1109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1094"/>
    <w:bookmarkStart w:name="z11560" w:id="11095"/>
    <w:p>
      <w:pPr>
        <w:spacing w:after="0"/>
        <w:ind w:left="0"/>
        <w:jc w:val="both"/>
      </w:pPr>
      <w:r>
        <w:rPr>
          <w:rFonts w:ascii="Times New Roman"/>
          <w:b w:val="false"/>
          <w:i w:val="false"/>
          <w:color w:val="000000"/>
          <w:sz w:val="28"/>
        </w:rPr>
        <w:t>
      54. Программные требования в 1 классе:</w:t>
      </w:r>
    </w:p>
    <w:bookmarkEnd w:id="11095"/>
    <w:bookmarkStart w:name="z11561" w:id="11096"/>
    <w:p>
      <w:pPr>
        <w:spacing w:after="0"/>
        <w:ind w:left="0"/>
        <w:jc w:val="both"/>
      </w:pPr>
      <w:r>
        <w:rPr>
          <w:rFonts w:ascii="Times New Roman"/>
          <w:b w:val="false"/>
          <w:i w:val="false"/>
          <w:color w:val="000000"/>
          <w:sz w:val="28"/>
        </w:rPr>
        <w:t>
      1) обучающийся знакомится с понятиями "певческая установка", "певческий голос", "певческое дыхание", "кантилена";</w:t>
      </w:r>
    </w:p>
    <w:bookmarkEnd w:id="11096"/>
    <w:bookmarkStart w:name="z11562" w:id="11097"/>
    <w:p>
      <w:pPr>
        <w:spacing w:after="0"/>
        <w:ind w:left="0"/>
        <w:jc w:val="both"/>
      </w:pPr>
      <w:r>
        <w:rPr>
          <w:rFonts w:ascii="Times New Roman"/>
          <w:b w:val="false"/>
          <w:i w:val="false"/>
          <w:color w:val="000000"/>
          <w:sz w:val="28"/>
        </w:rPr>
        <w:t>
      2) формируются основы певческого дыхания и правильного (не форсированного) певческого звучания голоса, музыкально-слуховые представления, чувства ритма, навыки артикуляции, основное внимание уделяется работе над дикцией, правильным формированием звуков;</w:t>
      </w:r>
    </w:p>
    <w:bookmarkEnd w:id="11097"/>
    <w:bookmarkStart w:name="z11563" w:id="11098"/>
    <w:p>
      <w:pPr>
        <w:spacing w:after="0"/>
        <w:ind w:left="0"/>
        <w:jc w:val="both"/>
      </w:pPr>
      <w:r>
        <w:rPr>
          <w:rFonts w:ascii="Times New Roman"/>
          <w:b w:val="false"/>
          <w:i w:val="false"/>
          <w:color w:val="000000"/>
          <w:sz w:val="28"/>
        </w:rPr>
        <w:t xml:space="preserve">
      3) обучающийся осваивает вокальные упражнения, 1-2 несложные народные песни, 2-3 простых произведения. </w:t>
      </w:r>
    </w:p>
    <w:bookmarkEnd w:id="11098"/>
    <w:bookmarkStart w:name="z11564" w:id="11099"/>
    <w:p>
      <w:pPr>
        <w:spacing w:after="0"/>
        <w:ind w:left="0"/>
        <w:jc w:val="both"/>
      </w:pPr>
      <w:r>
        <w:rPr>
          <w:rFonts w:ascii="Times New Roman"/>
          <w:b w:val="false"/>
          <w:i w:val="false"/>
          <w:color w:val="000000"/>
          <w:sz w:val="28"/>
        </w:rPr>
        <w:t>
      55. Содержание учебного предмета в 1 классе.</w:t>
      </w:r>
    </w:p>
    <w:bookmarkEnd w:id="11099"/>
    <w:bookmarkStart w:name="z11565" w:id="11100"/>
    <w:p>
      <w:pPr>
        <w:spacing w:after="0"/>
        <w:ind w:left="0"/>
        <w:jc w:val="both"/>
      </w:pPr>
      <w:r>
        <w:rPr>
          <w:rFonts w:ascii="Times New Roman"/>
          <w:b w:val="false"/>
          <w:i w:val="false"/>
          <w:color w:val="000000"/>
          <w:sz w:val="28"/>
        </w:rPr>
        <w:t>
      Тема 1. Понятие о сольном пении. Установка корпуса, головы, рта во время пения. Освобождение от зажатости нижней челюсти, лицевых мышц, шеи, грудной клетки.</w:t>
      </w:r>
    </w:p>
    <w:bookmarkEnd w:id="11100"/>
    <w:bookmarkStart w:name="z11566" w:id="11101"/>
    <w:p>
      <w:pPr>
        <w:spacing w:after="0"/>
        <w:ind w:left="0"/>
        <w:jc w:val="both"/>
      </w:pPr>
      <w:r>
        <w:rPr>
          <w:rFonts w:ascii="Times New Roman"/>
          <w:b w:val="false"/>
          <w:i w:val="false"/>
          <w:color w:val="000000"/>
          <w:sz w:val="28"/>
        </w:rPr>
        <w:t>
      Тема 2. Выявление типа голоса по комплексу данных. Выявление дефектов голоса и речи.</w:t>
      </w:r>
    </w:p>
    <w:bookmarkEnd w:id="11101"/>
    <w:bookmarkStart w:name="z11567" w:id="11102"/>
    <w:p>
      <w:pPr>
        <w:spacing w:after="0"/>
        <w:ind w:left="0"/>
        <w:jc w:val="both"/>
      </w:pPr>
      <w:r>
        <w:rPr>
          <w:rFonts w:ascii="Times New Roman"/>
          <w:b w:val="false"/>
          <w:i w:val="false"/>
          <w:color w:val="000000"/>
          <w:sz w:val="28"/>
        </w:rPr>
        <w:t>
      Тема 3. Понятие о певческом дыхании. Дыхательные упражнения.</w:t>
      </w:r>
    </w:p>
    <w:bookmarkEnd w:id="11102"/>
    <w:bookmarkStart w:name="z11568" w:id="11103"/>
    <w:p>
      <w:pPr>
        <w:spacing w:after="0"/>
        <w:ind w:left="0"/>
        <w:jc w:val="both"/>
      </w:pPr>
      <w:r>
        <w:rPr>
          <w:rFonts w:ascii="Times New Roman"/>
          <w:b w:val="false"/>
          <w:i w:val="false"/>
          <w:color w:val="000000"/>
          <w:sz w:val="28"/>
        </w:rPr>
        <w:t>
      Тема 4. Строение голосового аппарата. Охрана голосового аппарата.</w:t>
      </w:r>
    </w:p>
    <w:bookmarkEnd w:id="11103"/>
    <w:bookmarkStart w:name="z11569" w:id="11104"/>
    <w:p>
      <w:pPr>
        <w:spacing w:after="0"/>
        <w:ind w:left="0"/>
        <w:jc w:val="both"/>
      </w:pPr>
      <w:r>
        <w:rPr>
          <w:rFonts w:ascii="Times New Roman"/>
          <w:b w:val="false"/>
          <w:i w:val="false"/>
          <w:color w:val="000000"/>
          <w:sz w:val="28"/>
        </w:rPr>
        <w:t>
      Тема 5. Нотная грамота. Нотный стан. Расположение нот первой октавы.</w:t>
      </w:r>
    </w:p>
    <w:bookmarkEnd w:id="11104"/>
    <w:bookmarkStart w:name="z11570" w:id="11105"/>
    <w:p>
      <w:pPr>
        <w:spacing w:after="0"/>
        <w:ind w:left="0"/>
        <w:jc w:val="both"/>
      </w:pPr>
      <w:r>
        <w:rPr>
          <w:rFonts w:ascii="Times New Roman"/>
          <w:b w:val="false"/>
          <w:i w:val="false"/>
          <w:color w:val="000000"/>
          <w:sz w:val="28"/>
        </w:rPr>
        <w:t>
      Тема 6. Дикция. Упражнения на артикуляцию.</w:t>
      </w:r>
    </w:p>
    <w:bookmarkEnd w:id="11105"/>
    <w:bookmarkStart w:name="z11571" w:id="11106"/>
    <w:p>
      <w:pPr>
        <w:spacing w:after="0"/>
        <w:ind w:left="0"/>
        <w:jc w:val="both"/>
      </w:pPr>
      <w:r>
        <w:rPr>
          <w:rFonts w:ascii="Times New Roman"/>
          <w:b w:val="false"/>
          <w:i w:val="false"/>
          <w:color w:val="000000"/>
          <w:sz w:val="28"/>
        </w:rPr>
        <w:t>
      Тема 7. Диапазон голоса. Использование простейших упражнений в диапазоне квинты.</w:t>
      </w:r>
    </w:p>
    <w:bookmarkEnd w:id="11106"/>
    <w:bookmarkStart w:name="z11572" w:id="11107"/>
    <w:p>
      <w:pPr>
        <w:spacing w:after="0"/>
        <w:ind w:left="0"/>
        <w:jc w:val="both"/>
      </w:pPr>
      <w:r>
        <w:rPr>
          <w:rFonts w:ascii="Times New Roman"/>
          <w:b w:val="false"/>
          <w:i w:val="false"/>
          <w:color w:val="000000"/>
          <w:sz w:val="28"/>
        </w:rPr>
        <w:t>
      Тема 8. Разучивание и пение простых музыкальных произведений в доступном диапазоне.</w:t>
      </w:r>
    </w:p>
    <w:bookmarkEnd w:id="11107"/>
    <w:bookmarkStart w:name="z11573" w:id="11108"/>
    <w:p>
      <w:pPr>
        <w:spacing w:after="0"/>
        <w:ind w:left="0"/>
        <w:jc w:val="both"/>
      </w:pPr>
      <w:r>
        <w:rPr>
          <w:rFonts w:ascii="Times New Roman"/>
          <w:b w:val="false"/>
          <w:i w:val="false"/>
          <w:color w:val="000000"/>
          <w:sz w:val="28"/>
        </w:rPr>
        <w:t>
      Тема 9. Нотная грамота. Сильная и слабая доли. Длительности.</w:t>
      </w:r>
    </w:p>
    <w:bookmarkEnd w:id="11108"/>
    <w:bookmarkStart w:name="z11574" w:id="11109"/>
    <w:p>
      <w:pPr>
        <w:spacing w:after="0"/>
        <w:ind w:left="0"/>
        <w:jc w:val="both"/>
      </w:pPr>
      <w:r>
        <w:rPr>
          <w:rFonts w:ascii="Times New Roman"/>
          <w:b w:val="false"/>
          <w:i w:val="false"/>
          <w:color w:val="000000"/>
          <w:sz w:val="28"/>
        </w:rPr>
        <w:t>
      Тема 10. Работа над звуковедением. Выработка кантилены.</w:t>
      </w:r>
    </w:p>
    <w:bookmarkEnd w:id="11109"/>
    <w:bookmarkStart w:name="z11575" w:id="11110"/>
    <w:p>
      <w:pPr>
        <w:spacing w:after="0"/>
        <w:ind w:left="0"/>
        <w:jc w:val="both"/>
      </w:pPr>
      <w:r>
        <w:rPr>
          <w:rFonts w:ascii="Times New Roman"/>
          <w:b w:val="false"/>
          <w:i w:val="false"/>
          <w:color w:val="000000"/>
          <w:sz w:val="28"/>
        </w:rPr>
        <w:t>
      Тема 11. Вокализы.</w:t>
      </w:r>
    </w:p>
    <w:bookmarkEnd w:id="11110"/>
    <w:bookmarkStart w:name="z11576" w:id="11111"/>
    <w:p>
      <w:pPr>
        <w:spacing w:after="0"/>
        <w:ind w:left="0"/>
        <w:jc w:val="both"/>
      </w:pPr>
      <w:r>
        <w:rPr>
          <w:rFonts w:ascii="Times New Roman"/>
          <w:b w:val="false"/>
          <w:i w:val="false"/>
          <w:color w:val="000000"/>
          <w:sz w:val="28"/>
        </w:rPr>
        <w:t>
      56. Ожидаемые результаты освоения Программы 1 класса.</w:t>
      </w:r>
    </w:p>
    <w:bookmarkEnd w:id="11111"/>
    <w:bookmarkStart w:name="z11577" w:id="1111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1112"/>
    <w:bookmarkStart w:name="z11578" w:id="11113"/>
    <w:p>
      <w:pPr>
        <w:spacing w:after="0"/>
        <w:ind w:left="0"/>
        <w:jc w:val="both"/>
      </w:pPr>
      <w:r>
        <w:rPr>
          <w:rFonts w:ascii="Times New Roman"/>
          <w:b w:val="false"/>
          <w:i w:val="false"/>
          <w:color w:val="000000"/>
          <w:sz w:val="28"/>
        </w:rPr>
        <w:t>
      1) знает общие понятия о голосе, певческом дыхании;</w:t>
      </w:r>
    </w:p>
    <w:bookmarkEnd w:id="11113"/>
    <w:bookmarkStart w:name="z11579" w:id="11114"/>
    <w:p>
      <w:pPr>
        <w:spacing w:after="0"/>
        <w:ind w:left="0"/>
        <w:jc w:val="both"/>
      </w:pPr>
      <w:r>
        <w:rPr>
          <w:rFonts w:ascii="Times New Roman"/>
          <w:b w:val="false"/>
          <w:i w:val="false"/>
          <w:color w:val="000000"/>
          <w:sz w:val="28"/>
        </w:rPr>
        <w:t>
      2) соблюдает певческую установку;</w:t>
      </w:r>
    </w:p>
    <w:bookmarkEnd w:id="11114"/>
    <w:bookmarkStart w:name="z11580" w:id="11115"/>
    <w:p>
      <w:pPr>
        <w:spacing w:after="0"/>
        <w:ind w:left="0"/>
        <w:jc w:val="both"/>
      </w:pPr>
      <w:r>
        <w:rPr>
          <w:rFonts w:ascii="Times New Roman"/>
          <w:b w:val="false"/>
          <w:i w:val="false"/>
          <w:color w:val="000000"/>
          <w:sz w:val="28"/>
        </w:rPr>
        <w:t>
      3) умеет брать дыхание и распределять дыхание на музыкальную фразу;</w:t>
      </w:r>
    </w:p>
    <w:bookmarkEnd w:id="11115"/>
    <w:bookmarkStart w:name="z11581" w:id="11116"/>
    <w:p>
      <w:pPr>
        <w:spacing w:after="0"/>
        <w:ind w:left="0"/>
        <w:jc w:val="both"/>
      </w:pPr>
      <w:r>
        <w:rPr>
          <w:rFonts w:ascii="Times New Roman"/>
          <w:b w:val="false"/>
          <w:i w:val="false"/>
          <w:color w:val="000000"/>
          <w:sz w:val="28"/>
        </w:rPr>
        <w:t>
      4) умеет петь легким звуком, старается его "тянуть";</w:t>
      </w:r>
    </w:p>
    <w:bookmarkEnd w:id="11116"/>
    <w:bookmarkStart w:name="z11582" w:id="11117"/>
    <w:p>
      <w:pPr>
        <w:spacing w:after="0"/>
        <w:ind w:left="0"/>
        <w:jc w:val="both"/>
      </w:pPr>
      <w:r>
        <w:rPr>
          <w:rFonts w:ascii="Times New Roman"/>
          <w:b w:val="false"/>
          <w:i w:val="false"/>
          <w:color w:val="000000"/>
          <w:sz w:val="28"/>
        </w:rPr>
        <w:t>
      5) умеет интонационно правильно пропевать мелодию по фрагментам, опираясь на звучание инструмента;</w:t>
      </w:r>
    </w:p>
    <w:bookmarkEnd w:id="11117"/>
    <w:bookmarkStart w:name="z11583" w:id="11118"/>
    <w:p>
      <w:pPr>
        <w:spacing w:after="0"/>
        <w:ind w:left="0"/>
        <w:jc w:val="both"/>
      </w:pPr>
      <w:r>
        <w:rPr>
          <w:rFonts w:ascii="Times New Roman"/>
          <w:b w:val="false"/>
          <w:i w:val="false"/>
          <w:color w:val="000000"/>
          <w:sz w:val="28"/>
        </w:rPr>
        <w:t>
      6) умеет правильно и ясно произносить слова песен, без искажений пропевать гласные, четко и коротко произносить согласные, активно артикулировать;</w:t>
      </w:r>
    </w:p>
    <w:bookmarkEnd w:id="11118"/>
    <w:bookmarkStart w:name="z11584" w:id="11119"/>
    <w:p>
      <w:pPr>
        <w:spacing w:after="0"/>
        <w:ind w:left="0"/>
        <w:jc w:val="both"/>
      </w:pPr>
      <w:r>
        <w:rPr>
          <w:rFonts w:ascii="Times New Roman"/>
          <w:b w:val="false"/>
          <w:i w:val="false"/>
          <w:color w:val="000000"/>
          <w:sz w:val="28"/>
        </w:rPr>
        <w:t>
      7) умеет петь попевки и несложные скороговорки на одной ноте;</w:t>
      </w:r>
    </w:p>
    <w:bookmarkEnd w:id="11119"/>
    <w:bookmarkStart w:name="z11585" w:id="11120"/>
    <w:p>
      <w:pPr>
        <w:spacing w:after="0"/>
        <w:ind w:left="0"/>
        <w:jc w:val="both"/>
      </w:pPr>
      <w:r>
        <w:rPr>
          <w:rFonts w:ascii="Times New Roman"/>
          <w:b w:val="false"/>
          <w:i w:val="false"/>
          <w:color w:val="000000"/>
          <w:sz w:val="28"/>
        </w:rPr>
        <w:t>
      8) умеет петь простые песенки кантиленного характера в пределах терции-квинты;</w:t>
      </w:r>
    </w:p>
    <w:bookmarkEnd w:id="11120"/>
    <w:bookmarkStart w:name="z11586" w:id="11121"/>
    <w:p>
      <w:pPr>
        <w:spacing w:after="0"/>
        <w:ind w:left="0"/>
        <w:jc w:val="both"/>
      </w:pPr>
      <w:r>
        <w:rPr>
          <w:rFonts w:ascii="Times New Roman"/>
          <w:b w:val="false"/>
          <w:i w:val="false"/>
          <w:color w:val="000000"/>
          <w:sz w:val="28"/>
        </w:rPr>
        <w:t>
      9) умеет расширять необходимый диапазон до октавы, а рабочий диапазон – до сексты;</w:t>
      </w:r>
    </w:p>
    <w:bookmarkEnd w:id="11121"/>
    <w:bookmarkStart w:name="z11587" w:id="11122"/>
    <w:p>
      <w:pPr>
        <w:spacing w:after="0"/>
        <w:ind w:left="0"/>
        <w:jc w:val="both"/>
      </w:pPr>
      <w:r>
        <w:rPr>
          <w:rFonts w:ascii="Times New Roman"/>
          <w:b w:val="false"/>
          <w:i w:val="false"/>
          <w:color w:val="000000"/>
          <w:sz w:val="28"/>
        </w:rPr>
        <w:t>
      10) умеет петь простые песенки кантиленного характера в пределах квинты-сексты;</w:t>
      </w:r>
    </w:p>
    <w:bookmarkEnd w:id="11122"/>
    <w:bookmarkStart w:name="z11588" w:id="11123"/>
    <w:p>
      <w:pPr>
        <w:spacing w:after="0"/>
        <w:ind w:left="0"/>
        <w:jc w:val="both"/>
      </w:pPr>
      <w:r>
        <w:rPr>
          <w:rFonts w:ascii="Times New Roman"/>
          <w:b w:val="false"/>
          <w:i w:val="false"/>
          <w:color w:val="000000"/>
          <w:sz w:val="28"/>
        </w:rPr>
        <w:t>
      11) учится петь с сопровождением концертмейстера;</w:t>
      </w:r>
    </w:p>
    <w:bookmarkEnd w:id="11123"/>
    <w:bookmarkStart w:name="z11589" w:id="11124"/>
    <w:p>
      <w:pPr>
        <w:spacing w:after="0"/>
        <w:ind w:left="0"/>
        <w:jc w:val="both"/>
      </w:pPr>
      <w:r>
        <w:rPr>
          <w:rFonts w:ascii="Times New Roman"/>
          <w:b w:val="false"/>
          <w:i w:val="false"/>
          <w:color w:val="000000"/>
          <w:sz w:val="28"/>
        </w:rPr>
        <w:t>
      12) учится петь под фонограмму.</w:t>
      </w:r>
    </w:p>
    <w:bookmarkEnd w:id="11124"/>
    <w:bookmarkStart w:name="z11590" w:id="11125"/>
    <w:p>
      <w:pPr>
        <w:spacing w:after="0"/>
        <w:ind w:left="0"/>
        <w:jc w:val="both"/>
      </w:pPr>
      <w:r>
        <w:rPr>
          <w:rFonts w:ascii="Times New Roman"/>
          <w:b w:val="false"/>
          <w:i w:val="false"/>
          <w:color w:val="000000"/>
          <w:sz w:val="28"/>
        </w:rPr>
        <w:t>
      57. Программные требования во 2 классе:</w:t>
      </w:r>
    </w:p>
    <w:bookmarkEnd w:id="11125"/>
    <w:bookmarkStart w:name="z11591" w:id="11126"/>
    <w:p>
      <w:pPr>
        <w:spacing w:after="0"/>
        <w:ind w:left="0"/>
        <w:jc w:val="both"/>
      </w:pPr>
      <w:r>
        <w:rPr>
          <w:rFonts w:ascii="Times New Roman"/>
          <w:b w:val="false"/>
          <w:i w:val="false"/>
          <w:color w:val="000000"/>
          <w:sz w:val="28"/>
        </w:rPr>
        <w:t>
      1) даются первые общие понятия о высокой вокальной позиции, резонансе, концентрации звука;</w:t>
      </w:r>
    </w:p>
    <w:bookmarkEnd w:id="11126"/>
    <w:bookmarkStart w:name="z11592" w:id="11127"/>
    <w:p>
      <w:pPr>
        <w:spacing w:after="0"/>
        <w:ind w:left="0"/>
        <w:jc w:val="both"/>
      </w:pPr>
      <w:r>
        <w:rPr>
          <w:rFonts w:ascii="Times New Roman"/>
          <w:b w:val="false"/>
          <w:i w:val="false"/>
          <w:color w:val="000000"/>
          <w:sz w:val="28"/>
        </w:rPr>
        <w:t>
      2) продолжается работа по освобождению голосового аппарата от зажимов, запоминанию обучающимся естественного, удобного звучания собственного голоса, закреплению и дальнейшему развитию полученных навыков;</w:t>
      </w:r>
    </w:p>
    <w:bookmarkEnd w:id="11127"/>
    <w:bookmarkStart w:name="z11593" w:id="11128"/>
    <w:p>
      <w:pPr>
        <w:spacing w:after="0"/>
        <w:ind w:left="0"/>
        <w:jc w:val="both"/>
      </w:pPr>
      <w:r>
        <w:rPr>
          <w:rFonts w:ascii="Times New Roman"/>
          <w:b w:val="false"/>
          <w:i w:val="false"/>
          <w:color w:val="000000"/>
          <w:sz w:val="28"/>
        </w:rPr>
        <w:t>
      3) продолжается дальнейшая работа над дикцией, сознательным использованием правильной дыхательной установки, исполнительскими навыками, развитием художественного образного и музыкального мышления;</w:t>
      </w:r>
    </w:p>
    <w:bookmarkEnd w:id="11128"/>
    <w:bookmarkStart w:name="z11594" w:id="11129"/>
    <w:p>
      <w:pPr>
        <w:spacing w:after="0"/>
        <w:ind w:left="0"/>
        <w:jc w:val="both"/>
      </w:pPr>
      <w:r>
        <w:rPr>
          <w:rFonts w:ascii="Times New Roman"/>
          <w:b w:val="false"/>
          <w:i w:val="false"/>
          <w:color w:val="000000"/>
          <w:sz w:val="28"/>
        </w:rPr>
        <w:t>
      4) обучающийся осваивает вокальные упражнения, 2-3 народные песни, 3-4 несложных произведения.</w:t>
      </w:r>
    </w:p>
    <w:bookmarkEnd w:id="11129"/>
    <w:bookmarkStart w:name="z11595" w:id="11130"/>
    <w:p>
      <w:pPr>
        <w:spacing w:after="0"/>
        <w:ind w:left="0"/>
        <w:jc w:val="both"/>
      </w:pPr>
      <w:r>
        <w:rPr>
          <w:rFonts w:ascii="Times New Roman"/>
          <w:b w:val="false"/>
          <w:i w:val="false"/>
          <w:color w:val="000000"/>
          <w:sz w:val="28"/>
        </w:rPr>
        <w:t>
      58. Содержание учебного предмета во 2 классе.</w:t>
      </w:r>
    </w:p>
    <w:bookmarkEnd w:id="11130"/>
    <w:bookmarkStart w:name="z11596" w:id="11131"/>
    <w:p>
      <w:pPr>
        <w:spacing w:after="0"/>
        <w:ind w:left="0"/>
        <w:jc w:val="both"/>
      </w:pPr>
      <w:r>
        <w:rPr>
          <w:rFonts w:ascii="Times New Roman"/>
          <w:b w:val="false"/>
          <w:i w:val="false"/>
          <w:color w:val="000000"/>
          <w:sz w:val="28"/>
        </w:rPr>
        <w:t>
      Тема 1. Укрепление навыков свободного положения корпуса, нижней челюсти, шеи, грудной клетки.</w:t>
      </w:r>
    </w:p>
    <w:bookmarkEnd w:id="11131"/>
    <w:bookmarkStart w:name="z11597" w:id="11132"/>
    <w:p>
      <w:pPr>
        <w:spacing w:after="0"/>
        <w:ind w:left="0"/>
        <w:jc w:val="both"/>
      </w:pPr>
      <w:r>
        <w:rPr>
          <w:rFonts w:ascii="Times New Roman"/>
          <w:b w:val="false"/>
          <w:i w:val="false"/>
          <w:color w:val="000000"/>
          <w:sz w:val="28"/>
        </w:rPr>
        <w:t>
      Тема 2. Опосредованная выработка правильного певческого вдоха.</w:t>
      </w:r>
    </w:p>
    <w:bookmarkEnd w:id="11132"/>
    <w:bookmarkStart w:name="z11598" w:id="11133"/>
    <w:p>
      <w:pPr>
        <w:spacing w:after="0"/>
        <w:ind w:left="0"/>
        <w:jc w:val="both"/>
      </w:pPr>
      <w:r>
        <w:rPr>
          <w:rFonts w:ascii="Times New Roman"/>
          <w:b w:val="false"/>
          <w:i w:val="false"/>
          <w:color w:val="000000"/>
          <w:sz w:val="28"/>
        </w:rPr>
        <w:t>
      Тема 3. Соединение и выравнивание гласных в пении в определенной последовательности. Тренировочные упражнения. Развитие навыков легатного пения.</w:t>
      </w:r>
    </w:p>
    <w:bookmarkEnd w:id="11133"/>
    <w:bookmarkStart w:name="z11599" w:id="11134"/>
    <w:p>
      <w:pPr>
        <w:spacing w:after="0"/>
        <w:ind w:left="0"/>
        <w:jc w:val="both"/>
      </w:pPr>
      <w:r>
        <w:rPr>
          <w:rFonts w:ascii="Times New Roman"/>
          <w:b w:val="false"/>
          <w:i w:val="false"/>
          <w:color w:val="000000"/>
          <w:sz w:val="28"/>
        </w:rPr>
        <w:t>
      Тема 4. Принципы артикуляции в речи и пении. Речевые и вокальные упражнения для развития артикуляционного аппарата.</w:t>
      </w:r>
    </w:p>
    <w:bookmarkEnd w:id="11134"/>
    <w:bookmarkStart w:name="z11600" w:id="11135"/>
    <w:p>
      <w:pPr>
        <w:spacing w:after="0"/>
        <w:ind w:left="0"/>
        <w:jc w:val="both"/>
      </w:pPr>
      <w:r>
        <w:rPr>
          <w:rFonts w:ascii="Times New Roman"/>
          <w:b w:val="false"/>
          <w:i w:val="false"/>
          <w:color w:val="000000"/>
          <w:sz w:val="28"/>
        </w:rPr>
        <w:t>
      Тема 5. Работа над звуком. Формирование гласных и согласных звуков в пении. Характер звуковедения. Мягкая атака звука.</w:t>
      </w:r>
    </w:p>
    <w:bookmarkEnd w:id="11135"/>
    <w:bookmarkStart w:name="z11601" w:id="11136"/>
    <w:p>
      <w:pPr>
        <w:spacing w:after="0"/>
        <w:ind w:left="0"/>
        <w:jc w:val="both"/>
      </w:pPr>
      <w:r>
        <w:rPr>
          <w:rFonts w:ascii="Times New Roman"/>
          <w:b w:val="false"/>
          <w:i w:val="false"/>
          <w:color w:val="000000"/>
          <w:sz w:val="28"/>
        </w:rPr>
        <w:t>
      Тема 6. Упражнения и небольшие произведения в пределах диапазона обучающегося.</w:t>
      </w:r>
    </w:p>
    <w:bookmarkEnd w:id="11136"/>
    <w:bookmarkStart w:name="z11602" w:id="11137"/>
    <w:p>
      <w:pPr>
        <w:spacing w:after="0"/>
        <w:ind w:left="0"/>
        <w:jc w:val="both"/>
      </w:pPr>
      <w:r>
        <w:rPr>
          <w:rFonts w:ascii="Times New Roman"/>
          <w:b w:val="false"/>
          <w:i w:val="false"/>
          <w:color w:val="000000"/>
          <w:sz w:val="28"/>
        </w:rPr>
        <w:t>
      Тема 7. Координация между слухом и голосом. Чистота интонации, упражнения для выработки правильной певческой позиции.</w:t>
      </w:r>
    </w:p>
    <w:bookmarkEnd w:id="11137"/>
    <w:bookmarkStart w:name="z11603" w:id="11138"/>
    <w:p>
      <w:pPr>
        <w:spacing w:after="0"/>
        <w:ind w:left="0"/>
        <w:jc w:val="both"/>
      </w:pPr>
      <w:r>
        <w:rPr>
          <w:rFonts w:ascii="Times New Roman"/>
          <w:b w:val="false"/>
          <w:i w:val="false"/>
          <w:color w:val="000000"/>
          <w:sz w:val="28"/>
        </w:rPr>
        <w:t>
      Тема 8. Развитие музыкального слуха обучающегося. Пение упражнений в асаppello.</w:t>
      </w:r>
    </w:p>
    <w:bookmarkEnd w:id="11138"/>
    <w:bookmarkStart w:name="z11604" w:id="11139"/>
    <w:p>
      <w:pPr>
        <w:spacing w:after="0"/>
        <w:ind w:left="0"/>
        <w:jc w:val="both"/>
      </w:pPr>
      <w:r>
        <w:rPr>
          <w:rFonts w:ascii="Times New Roman"/>
          <w:b w:val="false"/>
          <w:i w:val="false"/>
          <w:color w:val="000000"/>
          <w:sz w:val="28"/>
        </w:rPr>
        <w:t>
      Тема 9. Начальные навыки над художественно-исполнительской стороной вокального репертуара.</w:t>
      </w:r>
    </w:p>
    <w:bookmarkEnd w:id="11139"/>
    <w:bookmarkStart w:name="z11605" w:id="11140"/>
    <w:p>
      <w:pPr>
        <w:spacing w:after="0"/>
        <w:ind w:left="0"/>
        <w:jc w:val="both"/>
      </w:pPr>
      <w:r>
        <w:rPr>
          <w:rFonts w:ascii="Times New Roman"/>
          <w:b w:val="false"/>
          <w:i w:val="false"/>
          <w:color w:val="000000"/>
          <w:sz w:val="28"/>
        </w:rPr>
        <w:t>
      Тема 10. Развитие интонационной устойчивости.</w:t>
      </w:r>
    </w:p>
    <w:bookmarkEnd w:id="11140"/>
    <w:bookmarkStart w:name="z11606" w:id="11141"/>
    <w:p>
      <w:pPr>
        <w:spacing w:after="0"/>
        <w:ind w:left="0"/>
        <w:jc w:val="both"/>
      </w:pPr>
      <w:r>
        <w:rPr>
          <w:rFonts w:ascii="Times New Roman"/>
          <w:b w:val="false"/>
          <w:i w:val="false"/>
          <w:color w:val="000000"/>
          <w:sz w:val="28"/>
        </w:rPr>
        <w:t>
      Тема 11. Соединение гласных с согласными в пении. Работа над чистотой дикции.</w:t>
      </w:r>
    </w:p>
    <w:bookmarkEnd w:id="11141"/>
    <w:bookmarkStart w:name="z11607" w:id="11142"/>
    <w:p>
      <w:pPr>
        <w:spacing w:after="0"/>
        <w:ind w:left="0"/>
        <w:jc w:val="both"/>
      </w:pPr>
      <w:r>
        <w:rPr>
          <w:rFonts w:ascii="Times New Roman"/>
          <w:b w:val="false"/>
          <w:i w:val="false"/>
          <w:color w:val="000000"/>
          <w:sz w:val="28"/>
        </w:rPr>
        <w:t>
      Тема 12. Сценическая культура.</w:t>
      </w:r>
    </w:p>
    <w:bookmarkEnd w:id="11142"/>
    <w:bookmarkStart w:name="z11608" w:id="11143"/>
    <w:p>
      <w:pPr>
        <w:spacing w:after="0"/>
        <w:ind w:left="0"/>
        <w:jc w:val="both"/>
      </w:pPr>
      <w:r>
        <w:rPr>
          <w:rFonts w:ascii="Times New Roman"/>
          <w:b w:val="false"/>
          <w:i w:val="false"/>
          <w:color w:val="000000"/>
          <w:sz w:val="28"/>
        </w:rPr>
        <w:t>
      59. Ожидаемые результаты освоения Программы 2 класса.</w:t>
      </w:r>
    </w:p>
    <w:bookmarkEnd w:id="11143"/>
    <w:bookmarkStart w:name="z11609" w:id="1114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1144"/>
    <w:bookmarkStart w:name="z11610" w:id="11145"/>
    <w:p>
      <w:pPr>
        <w:spacing w:after="0"/>
        <w:ind w:left="0"/>
        <w:jc w:val="both"/>
      </w:pPr>
      <w:r>
        <w:rPr>
          <w:rFonts w:ascii="Times New Roman"/>
          <w:b w:val="false"/>
          <w:i w:val="false"/>
          <w:color w:val="000000"/>
          <w:sz w:val="28"/>
        </w:rPr>
        <w:t>
      1) имеет общие теоретические знания о голосовом аппарате;</w:t>
      </w:r>
    </w:p>
    <w:bookmarkEnd w:id="11145"/>
    <w:bookmarkStart w:name="z11611" w:id="11146"/>
    <w:p>
      <w:pPr>
        <w:spacing w:after="0"/>
        <w:ind w:left="0"/>
        <w:jc w:val="both"/>
      </w:pPr>
      <w:r>
        <w:rPr>
          <w:rFonts w:ascii="Times New Roman"/>
          <w:b w:val="false"/>
          <w:i w:val="false"/>
          <w:color w:val="000000"/>
          <w:sz w:val="28"/>
        </w:rPr>
        <w:t>
      2) знает гигиену певческого голоса;</w:t>
      </w:r>
    </w:p>
    <w:bookmarkEnd w:id="11146"/>
    <w:bookmarkStart w:name="z11612" w:id="11147"/>
    <w:p>
      <w:pPr>
        <w:spacing w:after="0"/>
        <w:ind w:left="0"/>
        <w:jc w:val="both"/>
      </w:pPr>
      <w:r>
        <w:rPr>
          <w:rFonts w:ascii="Times New Roman"/>
          <w:b w:val="false"/>
          <w:i w:val="false"/>
          <w:color w:val="000000"/>
          <w:sz w:val="28"/>
        </w:rPr>
        <w:t>
      3) соблюдает певческую установку;</w:t>
      </w:r>
    </w:p>
    <w:bookmarkEnd w:id="11147"/>
    <w:bookmarkStart w:name="z11613" w:id="11148"/>
    <w:p>
      <w:pPr>
        <w:spacing w:after="0"/>
        <w:ind w:left="0"/>
        <w:jc w:val="both"/>
      </w:pPr>
      <w:r>
        <w:rPr>
          <w:rFonts w:ascii="Times New Roman"/>
          <w:b w:val="false"/>
          <w:i w:val="false"/>
          <w:color w:val="000000"/>
          <w:sz w:val="28"/>
        </w:rPr>
        <w:t>
      4) умеет брать дыхание в зависимости от темпа и характера произведения: спокойный вдох, быстрый вдох, активный вдох;</w:t>
      </w:r>
    </w:p>
    <w:bookmarkEnd w:id="11148"/>
    <w:bookmarkStart w:name="z11614" w:id="11149"/>
    <w:p>
      <w:pPr>
        <w:spacing w:after="0"/>
        <w:ind w:left="0"/>
        <w:jc w:val="both"/>
      </w:pPr>
      <w:r>
        <w:rPr>
          <w:rFonts w:ascii="Times New Roman"/>
          <w:b w:val="false"/>
          <w:i w:val="false"/>
          <w:color w:val="000000"/>
          <w:sz w:val="28"/>
        </w:rPr>
        <w:t>
      5) умеет делать задержку вдоха, распределять дыхание на музыкальную фразу, экономно выдыхать;</w:t>
      </w:r>
    </w:p>
    <w:bookmarkEnd w:id="11149"/>
    <w:bookmarkStart w:name="z11615" w:id="11150"/>
    <w:p>
      <w:pPr>
        <w:spacing w:after="0"/>
        <w:ind w:left="0"/>
        <w:jc w:val="both"/>
      </w:pPr>
      <w:r>
        <w:rPr>
          <w:rFonts w:ascii="Times New Roman"/>
          <w:b w:val="false"/>
          <w:i w:val="false"/>
          <w:color w:val="000000"/>
          <w:sz w:val="28"/>
        </w:rPr>
        <w:t>
      6) умеет петь легким звуком, стараться его "тянуть" без напряжения, без утечки воздуха;</w:t>
      </w:r>
    </w:p>
    <w:bookmarkEnd w:id="11150"/>
    <w:bookmarkStart w:name="z11616" w:id="11151"/>
    <w:p>
      <w:pPr>
        <w:spacing w:after="0"/>
        <w:ind w:left="0"/>
        <w:jc w:val="both"/>
      </w:pPr>
      <w:r>
        <w:rPr>
          <w:rFonts w:ascii="Times New Roman"/>
          <w:b w:val="false"/>
          <w:i w:val="false"/>
          <w:color w:val="000000"/>
          <w:sz w:val="28"/>
        </w:rPr>
        <w:t>
      7) умеет чисто и точно интонировать;</w:t>
      </w:r>
    </w:p>
    <w:bookmarkEnd w:id="11151"/>
    <w:bookmarkStart w:name="z11617" w:id="11152"/>
    <w:p>
      <w:pPr>
        <w:spacing w:after="0"/>
        <w:ind w:left="0"/>
        <w:jc w:val="both"/>
      </w:pPr>
      <w:r>
        <w:rPr>
          <w:rFonts w:ascii="Times New Roman"/>
          <w:b w:val="false"/>
          <w:i w:val="false"/>
          <w:color w:val="000000"/>
          <w:sz w:val="28"/>
        </w:rPr>
        <w:t>
      8) умеет правильно исполнять ритмический рисунок, выдерживать постоянный темп при пении;</w:t>
      </w:r>
    </w:p>
    <w:bookmarkEnd w:id="11152"/>
    <w:bookmarkStart w:name="z11618" w:id="11153"/>
    <w:p>
      <w:pPr>
        <w:spacing w:after="0"/>
        <w:ind w:left="0"/>
        <w:jc w:val="both"/>
      </w:pPr>
      <w:r>
        <w:rPr>
          <w:rFonts w:ascii="Times New Roman"/>
          <w:b w:val="false"/>
          <w:i w:val="false"/>
          <w:color w:val="000000"/>
          <w:sz w:val="28"/>
        </w:rPr>
        <w:t>
      9) умеет правильно и ясно произносить слова песен, без искажений пропевать гласные, четко и коротко произносить согласные, активно артикулировать;</w:t>
      </w:r>
    </w:p>
    <w:bookmarkEnd w:id="11153"/>
    <w:bookmarkStart w:name="z11619" w:id="11154"/>
    <w:p>
      <w:pPr>
        <w:spacing w:after="0"/>
        <w:ind w:left="0"/>
        <w:jc w:val="both"/>
      </w:pPr>
      <w:r>
        <w:rPr>
          <w:rFonts w:ascii="Times New Roman"/>
          <w:b w:val="false"/>
          <w:i w:val="false"/>
          <w:color w:val="000000"/>
          <w:sz w:val="28"/>
        </w:rPr>
        <w:t>
      10) умеет петь с сопровождением концертмейстера, под фонограмму;</w:t>
      </w:r>
    </w:p>
    <w:bookmarkEnd w:id="11154"/>
    <w:bookmarkStart w:name="z11620" w:id="11155"/>
    <w:p>
      <w:pPr>
        <w:spacing w:after="0"/>
        <w:ind w:left="0"/>
        <w:jc w:val="both"/>
      </w:pPr>
      <w:r>
        <w:rPr>
          <w:rFonts w:ascii="Times New Roman"/>
          <w:b w:val="false"/>
          <w:i w:val="false"/>
          <w:color w:val="000000"/>
          <w:sz w:val="28"/>
        </w:rPr>
        <w:t>
      11) знает первоначальные навыки работы с микрофоном, учится пользоваться им.</w:t>
      </w:r>
    </w:p>
    <w:bookmarkEnd w:id="11155"/>
    <w:bookmarkStart w:name="z11621" w:id="11156"/>
    <w:p>
      <w:pPr>
        <w:spacing w:after="0"/>
        <w:ind w:left="0"/>
        <w:jc w:val="both"/>
      </w:pPr>
      <w:r>
        <w:rPr>
          <w:rFonts w:ascii="Times New Roman"/>
          <w:b w:val="false"/>
          <w:i w:val="false"/>
          <w:color w:val="000000"/>
          <w:sz w:val="28"/>
        </w:rPr>
        <w:t>
      60. Программные требования по 3 классу:</w:t>
      </w:r>
    </w:p>
    <w:bookmarkEnd w:id="11156"/>
    <w:bookmarkStart w:name="z11622" w:id="11157"/>
    <w:p>
      <w:pPr>
        <w:spacing w:after="0"/>
        <w:ind w:left="0"/>
        <w:jc w:val="both"/>
      </w:pPr>
      <w:r>
        <w:rPr>
          <w:rFonts w:ascii="Times New Roman"/>
          <w:b w:val="false"/>
          <w:i w:val="false"/>
          <w:color w:val="000000"/>
          <w:sz w:val="28"/>
        </w:rPr>
        <w:t>
      1) осваиваются некоторые приемы вокализации legato, staccatto, речевые, вокальные упражнения для развития артикуляционного аппарата, несложные приемы мелкой техники и пение небольших произведений классической музыки;</w:t>
      </w:r>
    </w:p>
    <w:bookmarkEnd w:id="11157"/>
    <w:bookmarkStart w:name="z11623" w:id="11158"/>
    <w:p>
      <w:pPr>
        <w:spacing w:after="0"/>
        <w:ind w:left="0"/>
        <w:jc w:val="both"/>
      </w:pPr>
      <w:r>
        <w:rPr>
          <w:rFonts w:ascii="Times New Roman"/>
          <w:b w:val="false"/>
          <w:i w:val="false"/>
          <w:color w:val="000000"/>
          <w:sz w:val="28"/>
        </w:rPr>
        <w:t>
      2) обучающийся получает знания о регистрах певческого голоса, фразировке в пении, развивает навыки вокальной речи, работает над соединением дыхания со звуком, пением легато;</w:t>
      </w:r>
    </w:p>
    <w:bookmarkEnd w:id="11158"/>
    <w:bookmarkStart w:name="z11624" w:id="11159"/>
    <w:p>
      <w:pPr>
        <w:spacing w:after="0"/>
        <w:ind w:left="0"/>
        <w:jc w:val="both"/>
      </w:pPr>
      <w:r>
        <w:rPr>
          <w:rFonts w:ascii="Times New Roman"/>
          <w:b w:val="false"/>
          <w:i w:val="false"/>
          <w:color w:val="000000"/>
          <w:sz w:val="28"/>
        </w:rPr>
        <w:t>
      3) продолжается работа над дальнейшим развитием правильного певческого вдоха с сохранением вдыхательной установки, развитием кантилены;</w:t>
      </w:r>
    </w:p>
    <w:bookmarkEnd w:id="11159"/>
    <w:bookmarkStart w:name="z11625" w:id="11160"/>
    <w:p>
      <w:pPr>
        <w:spacing w:after="0"/>
        <w:ind w:left="0"/>
        <w:jc w:val="both"/>
      </w:pPr>
      <w:r>
        <w:rPr>
          <w:rFonts w:ascii="Times New Roman"/>
          <w:b w:val="false"/>
          <w:i w:val="false"/>
          <w:color w:val="000000"/>
          <w:sz w:val="28"/>
        </w:rPr>
        <w:t>
      4) обучающийся осваивает 1-2 вокализа, 2-3 народные песни, 3-4 разноплановых произведения небольшого диапазона.</w:t>
      </w:r>
    </w:p>
    <w:bookmarkEnd w:id="11160"/>
    <w:bookmarkStart w:name="z11626" w:id="11161"/>
    <w:p>
      <w:pPr>
        <w:spacing w:after="0"/>
        <w:ind w:left="0"/>
        <w:jc w:val="both"/>
      </w:pPr>
      <w:r>
        <w:rPr>
          <w:rFonts w:ascii="Times New Roman"/>
          <w:b w:val="false"/>
          <w:i w:val="false"/>
          <w:color w:val="000000"/>
          <w:sz w:val="28"/>
        </w:rPr>
        <w:t>
      61. Содержание учебного предмета в 3 классе.</w:t>
      </w:r>
    </w:p>
    <w:bookmarkEnd w:id="11161"/>
    <w:bookmarkStart w:name="z11627" w:id="11162"/>
    <w:p>
      <w:pPr>
        <w:spacing w:after="0"/>
        <w:ind w:left="0"/>
        <w:jc w:val="both"/>
      </w:pPr>
      <w:r>
        <w:rPr>
          <w:rFonts w:ascii="Times New Roman"/>
          <w:b w:val="false"/>
          <w:i w:val="false"/>
          <w:color w:val="000000"/>
          <w:sz w:val="28"/>
        </w:rPr>
        <w:t>
      Тема 1. Выработка приемов вокализации (legato [легато], staccatto [стаккато]).</w:t>
      </w:r>
    </w:p>
    <w:bookmarkEnd w:id="11162"/>
    <w:bookmarkStart w:name="z11628" w:id="11163"/>
    <w:p>
      <w:pPr>
        <w:spacing w:after="0"/>
        <w:ind w:left="0"/>
        <w:jc w:val="both"/>
      </w:pPr>
      <w:r>
        <w:rPr>
          <w:rFonts w:ascii="Times New Roman"/>
          <w:b w:val="false"/>
          <w:i w:val="false"/>
          <w:color w:val="000000"/>
          <w:sz w:val="28"/>
        </w:rPr>
        <w:t>
      Тема 2. Регистры певческого голоса. Певческий диапазон. Упражнения на развитие головного и грудного регистров.</w:t>
      </w:r>
    </w:p>
    <w:bookmarkEnd w:id="11163"/>
    <w:bookmarkStart w:name="z11629" w:id="11164"/>
    <w:p>
      <w:pPr>
        <w:spacing w:after="0"/>
        <w:ind w:left="0"/>
        <w:jc w:val="both"/>
      </w:pPr>
      <w:r>
        <w:rPr>
          <w:rFonts w:ascii="Times New Roman"/>
          <w:b w:val="false"/>
          <w:i w:val="false"/>
          <w:color w:val="000000"/>
          <w:sz w:val="28"/>
        </w:rPr>
        <w:t>
      Тема 3. Развитие навыков вокальной речи. Фразировка в пении.</w:t>
      </w:r>
    </w:p>
    <w:bookmarkEnd w:id="11164"/>
    <w:bookmarkStart w:name="z11630" w:id="11165"/>
    <w:p>
      <w:pPr>
        <w:spacing w:after="0"/>
        <w:ind w:left="0"/>
        <w:jc w:val="both"/>
      </w:pPr>
      <w:r>
        <w:rPr>
          <w:rFonts w:ascii="Times New Roman"/>
          <w:b w:val="false"/>
          <w:i w:val="false"/>
          <w:color w:val="000000"/>
          <w:sz w:val="28"/>
        </w:rPr>
        <w:t>
      Тема 4. Речевые и вокальные упражнения для развития артикуляционного аппарата.</w:t>
      </w:r>
    </w:p>
    <w:bookmarkEnd w:id="11165"/>
    <w:bookmarkStart w:name="z11631" w:id="11166"/>
    <w:p>
      <w:pPr>
        <w:spacing w:after="0"/>
        <w:ind w:left="0"/>
        <w:jc w:val="both"/>
      </w:pPr>
      <w:r>
        <w:rPr>
          <w:rFonts w:ascii="Times New Roman"/>
          <w:b w:val="false"/>
          <w:i w:val="false"/>
          <w:color w:val="000000"/>
          <w:sz w:val="28"/>
        </w:rPr>
        <w:t>
      Тема 5. Подбор репертуара с учетом поставленных задач в пределах возможности обучающегося и диапазона его голоса.</w:t>
      </w:r>
    </w:p>
    <w:bookmarkEnd w:id="11166"/>
    <w:bookmarkStart w:name="z11632" w:id="11167"/>
    <w:p>
      <w:pPr>
        <w:spacing w:after="0"/>
        <w:ind w:left="0"/>
        <w:jc w:val="both"/>
      </w:pPr>
      <w:r>
        <w:rPr>
          <w:rFonts w:ascii="Times New Roman"/>
          <w:b w:val="false"/>
          <w:i w:val="false"/>
          <w:color w:val="000000"/>
          <w:sz w:val="28"/>
        </w:rPr>
        <w:t>
      Тема 6. Развитие артистических способностей детей. Музыкально-ритмические движения.</w:t>
      </w:r>
    </w:p>
    <w:bookmarkEnd w:id="11167"/>
    <w:bookmarkStart w:name="z11633" w:id="11168"/>
    <w:p>
      <w:pPr>
        <w:spacing w:after="0"/>
        <w:ind w:left="0"/>
        <w:jc w:val="both"/>
      </w:pPr>
      <w:r>
        <w:rPr>
          <w:rFonts w:ascii="Times New Roman"/>
          <w:b w:val="false"/>
          <w:i w:val="false"/>
          <w:color w:val="000000"/>
          <w:sz w:val="28"/>
        </w:rPr>
        <w:t>
      Тема 7. Округление гласных. Способы их формирования в различных регистрах.</w:t>
      </w:r>
    </w:p>
    <w:bookmarkEnd w:id="11168"/>
    <w:bookmarkStart w:name="z11634" w:id="11169"/>
    <w:p>
      <w:pPr>
        <w:spacing w:after="0"/>
        <w:ind w:left="0"/>
        <w:jc w:val="both"/>
      </w:pPr>
      <w:r>
        <w:rPr>
          <w:rFonts w:ascii="Times New Roman"/>
          <w:b w:val="false"/>
          <w:i w:val="false"/>
          <w:color w:val="000000"/>
          <w:sz w:val="28"/>
        </w:rPr>
        <w:t>
      Тема 8. Развитие правильного певческого вдоха с сохранением вдыхательной установки. Соединение дыхания со звуком. Пение легато.</w:t>
      </w:r>
    </w:p>
    <w:bookmarkEnd w:id="11169"/>
    <w:bookmarkStart w:name="z11635" w:id="11170"/>
    <w:p>
      <w:pPr>
        <w:spacing w:after="0"/>
        <w:ind w:left="0"/>
        <w:jc w:val="both"/>
      </w:pPr>
      <w:r>
        <w:rPr>
          <w:rFonts w:ascii="Times New Roman"/>
          <w:b w:val="false"/>
          <w:i w:val="false"/>
          <w:color w:val="000000"/>
          <w:sz w:val="28"/>
        </w:rPr>
        <w:t>
      Тема 9. Самостоятельная работа над музыкальным и поэтическим текстом произведения.</w:t>
      </w:r>
    </w:p>
    <w:bookmarkEnd w:id="11170"/>
    <w:bookmarkStart w:name="z11636" w:id="11171"/>
    <w:p>
      <w:pPr>
        <w:spacing w:after="0"/>
        <w:ind w:left="0"/>
        <w:jc w:val="both"/>
      </w:pPr>
      <w:r>
        <w:rPr>
          <w:rFonts w:ascii="Times New Roman"/>
          <w:b w:val="false"/>
          <w:i w:val="false"/>
          <w:color w:val="000000"/>
          <w:sz w:val="28"/>
        </w:rPr>
        <w:t>
      Тема 10. Интонирование произведений в различных видах мажора и минора.</w:t>
      </w:r>
    </w:p>
    <w:bookmarkEnd w:id="11171"/>
    <w:bookmarkStart w:name="z11637" w:id="11172"/>
    <w:p>
      <w:pPr>
        <w:spacing w:after="0"/>
        <w:ind w:left="0"/>
        <w:jc w:val="both"/>
      </w:pPr>
      <w:r>
        <w:rPr>
          <w:rFonts w:ascii="Times New Roman"/>
          <w:b w:val="false"/>
          <w:i w:val="false"/>
          <w:color w:val="000000"/>
          <w:sz w:val="28"/>
        </w:rPr>
        <w:t>
      Тема 11. Ритмическая устойчивость в более быстрых и медленных темпах с более сложным ритмическим рисунком.</w:t>
      </w:r>
    </w:p>
    <w:bookmarkEnd w:id="11172"/>
    <w:bookmarkStart w:name="z11638" w:id="11173"/>
    <w:p>
      <w:pPr>
        <w:spacing w:after="0"/>
        <w:ind w:left="0"/>
        <w:jc w:val="both"/>
      </w:pPr>
      <w:r>
        <w:rPr>
          <w:rFonts w:ascii="Times New Roman"/>
          <w:b w:val="false"/>
          <w:i w:val="false"/>
          <w:color w:val="000000"/>
          <w:sz w:val="28"/>
        </w:rPr>
        <w:t>
      Тема 12. Формирование сценической культуры.</w:t>
      </w:r>
    </w:p>
    <w:bookmarkEnd w:id="11173"/>
    <w:bookmarkStart w:name="z11639" w:id="11174"/>
    <w:p>
      <w:pPr>
        <w:spacing w:after="0"/>
        <w:ind w:left="0"/>
        <w:jc w:val="both"/>
      </w:pPr>
      <w:r>
        <w:rPr>
          <w:rFonts w:ascii="Times New Roman"/>
          <w:b w:val="false"/>
          <w:i w:val="false"/>
          <w:color w:val="000000"/>
          <w:sz w:val="28"/>
        </w:rPr>
        <w:t>
      62. Ожидаемые результаты освоения Программы 3 класса.</w:t>
      </w:r>
    </w:p>
    <w:bookmarkEnd w:id="11174"/>
    <w:bookmarkStart w:name="z11640" w:id="11175"/>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1175"/>
    <w:bookmarkStart w:name="z11641" w:id="11176"/>
    <w:p>
      <w:pPr>
        <w:spacing w:after="0"/>
        <w:ind w:left="0"/>
        <w:jc w:val="both"/>
      </w:pPr>
      <w:r>
        <w:rPr>
          <w:rFonts w:ascii="Times New Roman"/>
          <w:b w:val="false"/>
          <w:i w:val="false"/>
          <w:color w:val="000000"/>
          <w:sz w:val="28"/>
        </w:rPr>
        <w:t>
      1) знает строение голосового аппарата и его функции;</w:t>
      </w:r>
    </w:p>
    <w:bookmarkEnd w:id="11176"/>
    <w:bookmarkStart w:name="z11642" w:id="11177"/>
    <w:p>
      <w:pPr>
        <w:spacing w:after="0"/>
        <w:ind w:left="0"/>
        <w:jc w:val="both"/>
      </w:pPr>
      <w:r>
        <w:rPr>
          <w:rFonts w:ascii="Times New Roman"/>
          <w:b w:val="false"/>
          <w:i w:val="false"/>
          <w:color w:val="000000"/>
          <w:sz w:val="28"/>
        </w:rPr>
        <w:t>
      2) соблюдает гигиену певческого голоса, знает элементарные методы восстановления голоса при простудных заболеваниях;</w:t>
      </w:r>
    </w:p>
    <w:bookmarkEnd w:id="11177"/>
    <w:bookmarkStart w:name="z11643" w:id="11178"/>
    <w:p>
      <w:pPr>
        <w:spacing w:after="0"/>
        <w:ind w:left="0"/>
        <w:jc w:val="both"/>
      </w:pPr>
      <w:r>
        <w:rPr>
          <w:rFonts w:ascii="Times New Roman"/>
          <w:b w:val="false"/>
          <w:i w:val="false"/>
          <w:color w:val="000000"/>
          <w:sz w:val="28"/>
        </w:rPr>
        <w:t>
      3) умеет петь на одном дыхании довольно продолжительные фразы;</w:t>
      </w:r>
    </w:p>
    <w:bookmarkEnd w:id="11178"/>
    <w:bookmarkStart w:name="z11644" w:id="11179"/>
    <w:p>
      <w:pPr>
        <w:spacing w:after="0"/>
        <w:ind w:left="0"/>
        <w:jc w:val="both"/>
      </w:pPr>
      <w:r>
        <w:rPr>
          <w:rFonts w:ascii="Times New Roman"/>
          <w:b w:val="false"/>
          <w:i w:val="false"/>
          <w:color w:val="000000"/>
          <w:sz w:val="28"/>
        </w:rPr>
        <w:t xml:space="preserve">
      4) знает различные типы дыхания; </w:t>
      </w:r>
    </w:p>
    <w:bookmarkEnd w:id="11179"/>
    <w:bookmarkStart w:name="z11645" w:id="11180"/>
    <w:p>
      <w:pPr>
        <w:spacing w:after="0"/>
        <w:ind w:left="0"/>
        <w:jc w:val="both"/>
      </w:pPr>
      <w:r>
        <w:rPr>
          <w:rFonts w:ascii="Times New Roman"/>
          <w:b w:val="false"/>
          <w:i w:val="false"/>
          <w:color w:val="000000"/>
          <w:sz w:val="28"/>
        </w:rPr>
        <w:t>
      5) умеет петь на опоре;</w:t>
      </w:r>
    </w:p>
    <w:bookmarkEnd w:id="11180"/>
    <w:bookmarkStart w:name="z11646" w:id="11181"/>
    <w:p>
      <w:pPr>
        <w:spacing w:after="0"/>
        <w:ind w:left="0"/>
        <w:jc w:val="both"/>
      </w:pPr>
      <w:r>
        <w:rPr>
          <w:rFonts w:ascii="Times New Roman"/>
          <w:b w:val="false"/>
          <w:i w:val="false"/>
          <w:color w:val="000000"/>
          <w:sz w:val="28"/>
        </w:rPr>
        <w:t>
      6) умеет петь чистым, естественным, легким звуком, пользуясь мягкой атакой как основным способом голосообразования;</w:t>
      </w:r>
    </w:p>
    <w:bookmarkEnd w:id="11181"/>
    <w:bookmarkStart w:name="z11647" w:id="11182"/>
    <w:p>
      <w:pPr>
        <w:spacing w:after="0"/>
        <w:ind w:left="0"/>
        <w:jc w:val="both"/>
      </w:pPr>
      <w:r>
        <w:rPr>
          <w:rFonts w:ascii="Times New Roman"/>
          <w:b w:val="false"/>
          <w:i w:val="false"/>
          <w:color w:val="000000"/>
          <w:sz w:val="28"/>
        </w:rPr>
        <w:t>
      7) умеет тянуть звук ровно, без напряжения, без утечки воздуха;</w:t>
      </w:r>
    </w:p>
    <w:bookmarkEnd w:id="11182"/>
    <w:bookmarkStart w:name="z11648" w:id="11183"/>
    <w:p>
      <w:pPr>
        <w:spacing w:after="0"/>
        <w:ind w:left="0"/>
        <w:jc w:val="both"/>
      </w:pPr>
      <w:r>
        <w:rPr>
          <w:rFonts w:ascii="Times New Roman"/>
          <w:b w:val="false"/>
          <w:i w:val="false"/>
          <w:color w:val="000000"/>
          <w:sz w:val="28"/>
        </w:rPr>
        <w:t>
      8) умеет сохранять индивидуальность здорового певческого звучания;</w:t>
      </w:r>
    </w:p>
    <w:bookmarkEnd w:id="11183"/>
    <w:bookmarkStart w:name="z11649" w:id="11184"/>
    <w:p>
      <w:pPr>
        <w:spacing w:after="0"/>
        <w:ind w:left="0"/>
        <w:jc w:val="both"/>
      </w:pPr>
      <w:r>
        <w:rPr>
          <w:rFonts w:ascii="Times New Roman"/>
          <w:b w:val="false"/>
          <w:i w:val="false"/>
          <w:color w:val="000000"/>
          <w:sz w:val="28"/>
        </w:rPr>
        <w:t>
      9) умеет чисто и точно интонировать, сохраняя высокую позицию звука;</w:t>
      </w:r>
    </w:p>
    <w:bookmarkEnd w:id="11184"/>
    <w:bookmarkStart w:name="z11650" w:id="11185"/>
    <w:p>
      <w:pPr>
        <w:spacing w:after="0"/>
        <w:ind w:left="0"/>
        <w:jc w:val="both"/>
      </w:pPr>
      <w:r>
        <w:rPr>
          <w:rFonts w:ascii="Times New Roman"/>
          <w:b w:val="false"/>
          <w:i w:val="false"/>
          <w:color w:val="000000"/>
          <w:sz w:val="28"/>
        </w:rPr>
        <w:t>
      10) умеет правильно исполнять ритмический рисунок, выдерживать постоянный темп;</w:t>
      </w:r>
    </w:p>
    <w:bookmarkEnd w:id="11185"/>
    <w:bookmarkStart w:name="z11651" w:id="11186"/>
    <w:p>
      <w:pPr>
        <w:spacing w:after="0"/>
        <w:ind w:left="0"/>
        <w:jc w:val="both"/>
      </w:pPr>
      <w:r>
        <w:rPr>
          <w:rFonts w:ascii="Times New Roman"/>
          <w:b w:val="false"/>
          <w:i w:val="false"/>
          <w:color w:val="000000"/>
          <w:sz w:val="28"/>
        </w:rPr>
        <w:t>
      11) умеет петь legato [легато], non legato [нон легато], marcato [маркато], staccato [стаккато] в зависимости от характера произведения;</w:t>
      </w:r>
    </w:p>
    <w:bookmarkEnd w:id="11186"/>
    <w:bookmarkStart w:name="z11652" w:id="11187"/>
    <w:p>
      <w:pPr>
        <w:spacing w:after="0"/>
        <w:ind w:left="0"/>
        <w:jc w:val="both"/>
      </w:pPr>
      <w:r>
        <w:rPr>
          <w:rFonts w:ascii="Times New Roman"/>
          <w:b w:val="false"/>
          <w:i w:val="false"/>
          <w:color w:val="000000"/>
          <w:sz w:val="28"/>
        </w:rPr>
        <w:t>
      12) умеет осмысленно, выразительно произносить слова песен, без искажений пропевать гласные, четко и коротко произносить согласные, активно артикулировать, соблюдает правила орфоэпии;</w:t>
      </w:r>
    </w:p>
    <w:bookmarkEnd w:id="11187"/>
    <w:bookmarkStart w:name="z11653" w:id="11188"/>
    <w:p>
      <w:pPr>
        <w:spacing w:after="0"/>
        <w:ind w:left="0"/>
        <w:jc w:val="both"/>
      </w:pPr>
      <w:r>
        <w:rPr>
          <w:rFonts w:ascii="Times New Roman"/>
          <w:b w:val="false"/>
          <w:i w:val="false"/>
          <w:color w:val="000000"/>
          <w:sz w:val="28"/>
        </w:rPr>
        <w:t>
      13) умеет петь эмоционально, выразительно, с различными динамическими оттенками;</w:t>
      </w:r>
    </w:p>
    <w:bookmarkEnd w:id="11188"/>
    <w:bookmarkStart w:name="z11654" w:id="11189"/>
    <w:p>
      <w:pPr>
        <w:spacing w:after="0"/>
        <w:ind w:left="0"/>
        <w:jc w:val="both"/>
      </w:pPr>
      <w:r>
        <w:rPr>
          <w:rFonts w:ascii="Times New Roman"/>
          <w:b w:val="false"/>
          <w:i w:val="false"/>
          <w:color w:val="000000"/>
          <w:sz w:val="28"/>
        </w:rPr>
        <w:t>
      14) умеет петь под аккомпанемент концертмейстера;</w:t>
      </w:r>
    </w:p>
    <w:bookmarkEnd w:id="11189"/>
    <w:bookmarkStart w:name="z11655" w:id="11190"/>
    <w:p>
      <w:pPr>
        <w:spacing w:after="0"/>
        <w:ind w:left="0"/>
        <w:jc w:val="both"/>
      </w:pPr>
      <w:r>
        <w:rPr>
          <w:rFonts w:ascii="Times New Roman"/>
          <w:b w:val="false"/>
          <w:i w:val="false"/>
          <w:color w:val="000000"/>
          <w:sz w:val="28"/>
        </w:rPr>
        <w:t>
      15) умеет петь под фонограмму;</w:t>
      </w:r>
    </w:p>
    <w:bookmarkEnd w:id="11190"/>
    <w:bookmarkStart w:name="z11656" w:id="11191"/>
    <w:p>
      <w:pPr>
        <w:spacing w:after="0"/>
        <w:ind w:left="0"/>
        <w:jc w:val="both"/>
      </w:pPr>
      <w:r>
        <w:rPr>
          <w:rFonts w:ascii="Times New Roman"/>
          <w:b w:val="false"/>
          <w:i w:val="false"/>
          <w:color w:val="000000"/>
          <w:sz w:val="28"/>
        </w:rPr>
        <w:t>
      16) умеет петь a cappella [а капелла];</w:t>
      </w:r>
    </w:p>
    <w:bookmarkEnd w:id="11191"/>
    <w:bookmarkStart w:name="z11657" w:id="11192"/>
    <w:p>
      <w:pPr>
        <w:spacing w:after="0"/>
        <w:ind w:left="0"/>
        <w:jc w:val="both"/>
      </w:pPr>
      <w:r>
        <w:rPr>
          <w:rFonts w:ascii="Times New Roman"/>
          <w:b w:val="false"/>
          <w:i w:val="false"/>
          <w:color w:val="000000"/>
          <w:sz w:val="28"/>
        </w:rPr>
        <w:t>
      17) умеет использовать элементы ритмики и движения под музыку;</w:t>
      </w:r>
    </w:p>
    <w:bookmarkEnd w:id="11192"/>
    <w:bookmarkStart w:name="z11658" w:id="11193"/>
    <w:p>
      <w:pPr>
        <w:spacing w:after="0"/>
        <w:ind w:left="0"/>
        <w:jc w:val="both"/>
      </w:pPr>
      <w:r>
        <w:rPr>
          <w:rFonts w:ascii="Times New Roman"/>
          <w:b w:val="false"/>
          <w:i w:val="false"/>
          <w:color w:val="000000"/>
          <w:sz w:val="28"/>
        </w:rPr>
        <w:t>
      18) умеет работать в сценическом образе;</w:t>
      </w:r>
    </w:p>
    <w:bookmarkEnd w:id="11193"/>
    <w:bookmarkStart w:name="z11659" w:id="11194"/>
    <w:p>
      <w:pPr>
        <w:spacing w:after="0"/>
        <w:ind w:left="0"/>
        <w:jc w:val="both"/>
      </w:pPr>
      <w:r>
        <w:rPr>
          <w:rFonts w:ascii="Times New Roman"/>
          <w:b w:val="false"/>
          <w:i w:val="false"/>
          <w:color w:val="000000"/>
          <w:sz w:val="28"/>
        </w:rPr>
        <w:t>
      19) знает правила поведения певца до выхода на сцену и во время концерта.</w:t>
      </w:r>
    </w:p>
    <w:bookmarkEnd w:id="11194"/>
    <w:bookmarkStart w:name="z11660" w:id="11195"/>
    <w:p>
      <w:pPr>
        <w:spacing w:after="0"/>
        <w:ind w:left="0"/>
        <w:jc w:val="both"/>
      </w:pPr>
      <w:r>
        <w:rPr>
          <w:rFonts w:ascii="Times New Roman"/>
          <w:b w:val="false"/>
          <w:i w:val="false"/>
          <w:color w:val="000000"/>
          <w:sz w:val="28"/>
        </w:rPr>
        <w:t>
      63. Программные требования в 4 классе:</w:t>
      </w:r>
    </w:p>
    <w:bookmarkEnd w:id="11195"/>
    <w:bookmarkStart w:name="z11661" w:id="11196"/>
    <w:p>
      <w:pPr>
        <w:spacing w:after="0"/>
        <w:ind w:left="0"/>
        <w:jc w:val="both"/>
      </w:pPr>
      <w:r>
        <w:rPr>
          <w:rFonts w:ascii="Times New Roman"/>
          <w:b w:val="false"/>
          <w:i w:val="false"/>
          <w:color w:val="000000"/>
          <w:sz w:val="28"/>
        </w:rPr>
        <w:t>
      1) продолжается работа над закреплением вокально-технических навыков, развитием творческих способностей на основе вариантности мелодий, стремлением к самостоятельности в трактовке произведения, совершенствуется умение прочтения нотного текста с листа, умение самостоятельно работать над вокальным произведением;</w:t>
      </w:r>
    </w:p>
    <w:bookmarkEnd w:id="11196"/>
    <w:bookmarkStart w:name="z11662" w:id="11197"/>
    <w:p>
      <w:pPr>
        <w:spacing w:after="0"/>
        <w:ind w:left="0"/>
        <w:jc w:val="both"/>
      </w:pPr>
      <w:r>
        <w:rPr>
          <w:rFonts w:ascii="Times New Roman"/>
          <w:b w:val="false"/>
          <w:i w:val="false"/>
          <w:color w:val="000000"/>
          <w:sz w:val="28"/>
        </w:rPr>
        <w:t>
       2) обучающийся знакомится с основными типами дыхания, классификацией певческих голосов, регистрами певческого голоса, понятием "мутационный период", особенностями прохождения мутационного периода, развивает певческое дыхание, кантиленное пение;</w:t>
      </w:r>
    </w:p>
    <w:bookmarkEnd w:id="11197"/>
    <w:bookmarkStart w:name="z11663" w:id="11198"/>
    <w:p>
      <w:pPr>
        <w:spacing w:after="0"/>
        <w:ind w:left="0"/>
        <w:jc w:val="both"/>
      </w:pPr>
      <w:r>
        <w:rPr>
          <w:rFonts w:ascii="Times New Roman"/>
          <w:b w:val="false"/>
          <w:i w:val="false"/>
          <w:color w:val="000000"/>
          <w:sz w:val="28"/>
        </w:rPr>
        <w:t>
      3) выявляются дефекты голоса обучающегося, проводится работа по устранению выявленных дефектов;</w:t>
      </w:r>
    </w:p>
    <w:bookmarkEnd w:id="11198"/>
    <w:bookmarkStart w:name="z11664" w:id="11199"/>
    <w:p>
      <w:pPr>
        <w:spacing w:after="0"/>
        <w:ind w:left="0"/>
        <w:jc w:val="both"/>
      </w:pPr>
      <w:r>
        <w:rPr>
          <w:rFonts w:ascii="Times New Roman"/>
          <w:b w:val="false"/>
          <w:i w:val="false"/>
          <w:color w:val="000000"/>
          <w:sz w:val="28"/>
        </w:rPr>
        <w:t>
      4) обучающийся осваивает 2 вокализа, 2 народные песни, 1-2 несложных романса, 3-4 разноплановых произведения, 1-2 ансамбля (по возможности).</w:t>
      </w:r>
    </w:p>
    <w:bookmarkEnd w:id="11199"/>
    <w:bookmarkStart w:name="z11665" w:id="11200"/>
    <w:p>
      <w:pPr>
        <w:spacing w:after="0"/>
        <w:ind w:left="0"/>
        <w:jc w:val="both"/>
      </w:pPr>
      <w:r>
        <w:rPr>
          <w:rFonts w:ascii="Times New Roman"/>
          <w:b w:val="false"/>
          <w:i w:val="false"/>
          <w:color w:val="000000"/>
          <w:sz w:val="28"/>
        </w:rPr>
        <w:t>
      64. Содержание учебного предмета в 4 классе.</w:t>
      </w:r>
    </w:p>
    <w:bookmarkEnd w:id="11200"/>
    <w:bookmarkStart w:name="z11666" w:id="11201"/>
    <w:p>
      <w:pPr>
        <w:spacing w:after="0"/>
        <w:ind w:left="0"/>
        <w:jc w:val="both"/>
      </w:pPr>
      <w:r>
        <w:rPr>
          <w:rFonts w:ascii="Times New Roman"/>
          <w:b w:val="false"/>
          <w:i w:val="false"/>
          <w:color w:val="000000"/>
          <w:sz w:val="28"/>
        </w:rPr>
        <w:t>
      Тема 1. Упражнения для развития навыков сольного пения.</w:t>
      </w:r>
    </w:p>
    <w:bookmarkEnd w:id="11201"/>
    <w:bookmarkStart w:name="z11667" w:id="11202"/>
    <w:p>
      <w:pPr>
        <w:spacing w:after="0"/>
        <w:ind w:left="0"/>
        <w:jc w:val="both"/>
      </w:pPr>
      <w:r>
        <w:rPr>
          <w:rFonts w:ascii="Times New Roman"/>
          <w:b w:val="false"/>
          <w:i w:val="false"/>
          <w:color w:val="000000"/>
          <w:sz w:val="28"/>
        </w:rPr>
        <w:t>
      Тема 2. Упражнения для развития навыков академической манеры пения.</w:t>
      </w:r>
    </w:p>
    <w:bookmarkEnd w:id="11202"/>
    <w:bookmarkStart w:name="z11668" w:id="11203"/>
    <w:p>
      <w:pPr>
        <w:spacing w:after="0"/>
        <w:ind w:left="0"/>
        <w:jc w:val="both"/>
      </w:pPr>
      <w:r>
        <w:rPr>
          <w:rFonts w:ascii="Times New Roman"/>
          <w:b w:val="false"/>
          <w:i w:val="false"/>
          <w:color w:val="000000"/>
          <w:sz w:val="28"/>
        </w:rPr>
        <w:t>
      Тема 3. Развитие певческого дыхания и кантиленного пения.</w:t>
      </w:r>
    </w:p>
    <w:bookmarkEnd w:id="11203"/>
    <w:bookmarkStart w:name="z11669" w:id="11204"/>
    <w:p>
      <w:pPr>
        <w:spacing w:after="0"/>
        <w:ind w:left="0"/>
        <w:jc w:val="both"/>
      </w:pPr>
      <w:r>
        <w:rPr>
          <w:rFonts w:ascii="Times New Roman"/>
          <w:b w:val="false"/>
          <w:i w:val="false"/>
          <w:color w:val="000000"/>
          <w:sz w:val="28"/>
        </w:rPr>
        <w:t>
      Тема 4. Недостатки голосообразования. Работа артикуляционного аппарата и гортани.</w:t>
      </w:r>
    </w:p>
    <w:bookmarkEnd w:id="11204"/>
    <w:bookmarkStart w:name="z11670" w:id="11205"/>
    <w:p>
      <w:pPr>
        <w:spacing w:after="0"/>
        <w:ind w:left="0"/>
        <w:jc w:val="both"/>
      </w:pPr>
      <w:r>
        <w:rPr>
          <w:rFonts w:ascii="Times New Roman"/>
          <w:b w:val="false"/>
          <w:i w:val="false"/>
          <w:color w:val="000000"/>
          <w:sz w:val="28"/>
        </w:rPr>
        <w:t>
      Тема 5. Основные типы дыхания: ключичный, брюшной, грудной, смешанный.</w:t>
      </w:r>
    </w:p>
    <w:bookmarkEnd w:id="11205"/>
    <w:bookmarkStart w:name="z11671" w:id="11206"/>
    <w:p>
      <w:pPr>
        <w:spacing w:after="0"/>
        <w:ind w:left="0"/>
        <w:jc w:val="both"/>
      </w:pPr>
      <w:r>
        <w:rPr>
          <w:rFonts w:ascii="Times New Roman"/>
          <w:b w:val="false"/>
          <w:i w:val="false"/>
          <w:color w:val="000000"/>
          <w:sz w:val="28"/>
        </w:rPr>
        <w:t>
      Тема 6. Классификация певческих голосов и регистры певческого голоса. Расширение певческого диапазона. Упражнения на развитие головного и грудного регистров.</w:t>
      </w:r>
    </w:p>
    <w:bookmarkEnd w:id="11206"/>
    <w:bookmarkStart w:name="z11672" w:id="11207"/>
    <w:p>
      <w:pPr>
        <w:spacing w:after="0"/>
        <w:ind w:left="0"/>
        <w:jc w:val="both"/>
      </w:pPr>
      <w:r>
        <w:rPr>
          <w:rFonts w:ascii="Times New Roman"/>
          <w:b w:val="false"/>
          <w:i w:val="false"/>
          <w:color w:val="000000"/>
          <w:sz w:val="28"/>
        </w:rPr>
        <w:t>
      Тема 7. Координация между слухом и голосом. Чистота интонации. Упражнения для выработки правильной певческой позиции.</w:t>
      </w:r>
    </w:p>
    <w:bookmarkEnd w:id="11207"/>
    <w:bookmarkStart w:name="z11673" w:id="11208"/>
    <w:p>
      <w:pPr>
        <w:spacing w:after="0"/>
        <w:ind w:left="0"/>
        <w:jc w:val="both"/>
      </w:pPr>
      <w:r>
        <w:rPr>
          <w:rFonts w:ascii="Times New Roman"/>
          <w:b w:val="false"/>
          <w:i w:val="false"/>
          <w:color w:val="000000"/>
          <w:sz w:val="28"/>
        </w:rPr>
        <w:t>
      Тема 8. Дефекты голоса и их устранение. Горловой и носовой призвуки, форсировка звука. Упражнения на устранение дефектов.</w:t>
      </w:r>
    </w:p>
    <w:bookmarkEnd w:id="11208"/>
    <w:bookmarkStart w:name="z11674" w:id="11209"/>
    <w:p>
      <w:pPr>
        <w:spacing w:after="0"/>
        <w:ind w:left="0"/>
        <w:jc w:val="both"/>
      </w:pPr>
      <w:r>
        <w:rPr>
          <w:rFonts w:ascii="Times New Roman"/>
          <w:b w:val="false"/>
          <w:i w:val="false"/>
          <w:color w:val="000000"/>
          <w:sz w:val="28"/>
        </w:rPr>
        <w:t>
      Тема 9. Работа над художественно-исполнительской стороной вокального репертуара.</w:t>
      </w:r>
    </w:p>
    <w:bookmarkEnd w:id="11209"/>
    <w:bookmarkStart w:name="z11675" w:id="11210"/>
    <w:p>
      <w:pPr>
        <w:spacing w:after="0"/>
        <w:ind w:left="0"/>
        <w:jc w:val="both"/>
      </w:pPr>
      <w:r>
        <w:rPr>
          <w:rFonts w:ascii="Times New Roman"/>
          <w:b w:val="false"/>
          <w:i w:val="false"/>
          <w:color w:val="000000"/>
          <w:sz w:val="28"/>
        </w:rPr>
        <w:t xml:space="preserve">
      Тема 10. Мутационный период. </w:t>
      </w:r>
    </w:p>
    <w:bookmarkEnd w:id="11210"/>
    <w:bookmarkStart w:name="z11676" w:id="11211"/>
    <w:p>
      <w:pPr>
        <w:spacing w:after="0"/>
        <w:ind w:left="0"/>
        <w:jc w:val="both"/>
      </w:pPr>
      <w:r>
        <w:rPr>
          <w:rFonts w:ascii="Times New Roman"/>
          <w:b w:val="false"/>
          <w:i w:val="false"/>
          <w:color w:val="000000"/>
          <w:sz w:val="28"/>
        </w:rPr>
        <w:t>
      Тема 11. Жанр народной песни. Слоговая распевность, ладовая окрашенность, ритм и исполнительский стиль. Средства исполнительской выразительности в соответствии с жанрами изучаемых песен.</w:t>
      </w:r>
    </w:p>
    <w:bookmarkEnd w:id="11211"/>
    <w:bookmarkStart w:name="z11677" w:id="11212"/>
    <w:p>
      <w:pPr>
        <w:spacing w:after="0"/>
        <w:ind w:left="0"/>
        <w:jc w:val="both"/>
      </w:pPr>
      <w:r>
        <w:rPr>
          <w:rFonts w:ascii="Times New Roman"/>
          <w:b w:val="false"/>
          <w:i w:val="false"/>
          <w:color w:val="000000"/>
          <w:sz w:val="28"/>
        </w:rPr>
        <w:t>
      65. Ожидаемые результаты освоения Программы 4 класса.</w:t>
      </w:r>
    </w:p>
    <w:bookmarkEnd w:id="11212"/>
    <w:bookmarkStart w:name="z11678" w:id="11213"/>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1213"/>
    <w:bookmarkStart w:name="z11679" w:id="11214"/>
    <w:p>
      <w:pPr>
        <w:spacing w:after="0"/>
        <w:ind w:left="0"/>
        <w:jc w:val="both"/>
      </w:pPr>
      <w:r>
        <w:rPr>
          <w:rFonts w:ascii="Times New Roman"/>
          <w:b w:val="false"/>
          <w:i w:val="false"/>
          <w:color w:val="000000"/>
          <w:sz w:val="28"/>
        </w:rPr>
        <w:t>
      1) знает особенности прохождения мутационного периода;</w:t>
      </w:r>
    </w:p>
    <w:bookmarkEnd w:id="11214"/>
    <w:bookmarkStart w:name="z11680" w:id="11215"/>
    <w:p>
      <w:pPr>
        <w:spacing w:after="0"/>
        <w:ind w:left="0"/>
        <w:jc w:val="both"/>
      </w:pPr>
      <w:r>
        <w:rPr>
          <w:rFonts w:ascii="Times New Roman"/>
          <w:b w:val="false"/>
          <w:i w:val="false"/>
          <w:color w:val="000000"/>
          <w:sz w:val="28"/>
        </w:rPr>
        <w:t>
      2) соблюдает режим охраны голоса;</w:t>
      </w:r>
    </w:p>
    <w:bookmarkEnd w:id="11215"/>
    <w:bookmarkStart w:name="z11681" w:id="11216"/>
    <w:p>
      <w:pPr>
        <w:spacing w:after="0"/>
        <w:ind w:left="0"/>
        <w:jc w:val="both"/>
      </w:pPr>
      <w:r>
        <w:rPr>
          <w:rFonts w:ascii="Times New Roman"/>
          <w:b w:val="false"/>
          <w:i w:val="false"/>
          <w:color w:val="000000"/>
          <w:sz w:val="28"/>
        </w:rPr>
        <w:t>
      3) умеет работать над полетностью звука;</w:t>
      </w:r>
    </w:p>
    <w:bookmarkEnd w:id="11216"/>
    <w:bookmarkStart w:name="z11682" w:id="11217"/>
    <w:p>
      <w:pPr>
        <w:spacing w:after="0"/>
        <w:ind w:left="0"/>
        <w:jc w:val="both"/>
      </w:pPr>
      <w:r>
        <w:rPr>
          <w:rFonts w:ascii="Times New Roman"/>
          <w:b w:val="false"/>
          <w:i w:val="false"/>
          <w:color w:val="000000"/>
          <w:sz w:val="28"/>
        </w:rPr>
        <w:t>
      4) знает приемы дыхания;</w:t>
      </w:r>
    </w:p>
    <w:bookmarkEnd w:id="11217"/>
    <w:bookmarkStart w:name="z11683" w:id="11218"/>
    <w:p>
      <w:pPr>
        <w:spacing w:after="0"/>
        <w:ind w:left="0"/>
        <w:jc w:val="both"/>
      </w:pPr>
      <w:r>
        <w:rPr>
          <w:rFonts w:ascii="Times New Roman"/>
          <w:b w:val="false"/>
          <w:i w:val="false"/>
          <w:color w:val="000000"/>
          <w:sz w:val="28"/>
        </w:rPr>
        <w:t>
      5) следит за чистотой интонации, высокой вокальной позицией;</w:t>
      </w:r>
    </w:p>
    <w:bookmarkEnd w:id="11218"/>
    <w:bookmarkStart w:name="z11684" w:id="11219"/>
    <w:p>
      <w:pPr>
        <w:spacing w:after="0"/>
        <w:ind w:left="0"/>
        <w:jc w:val="both"/>
      </w:pPr>
      <w:r>
        <w:rPr>
          <w:rFonts w:ascii="Times New Roman"/>
          <w:b w:val="false"/>
          <w:i w:val="false"/>
          <w:color w:val="000000"/>
          <w:sz w:val="28"/>
        </w:rPr>
        <w:t>
      6) умеет пользоваться резонаторами;</w:t>
      </w:r>
    </w:p>
    <w:bookmarkEnd w:id="11219"/>
    <w:bookmarkStart w:name="z11685" w:id="11220"/>
    <w:p>
      <w:pPr>
        <w:spacing w:after="0"/>
        <w:ind w:left="0"/>
        <w:jc w:val="both"/>
      </w:pPr>
      <w:r>
        <w:rPr>
          <w:rFonts w:ascii="Times New Roman"/>
          <w:b w:val="false"/>
          <w:i w:val="false"/>
          <w:color w:val="000000"/>
          <w:sz w:val="28"/>
        </w:rPr>
        <w:t>
      7) умеет передать характер исполняемого произведения;</w:t>
      </w:r>
    </w:p>
    <w:bookmarkEnd w:id="11220"/>
    <w:bookmarkStart w:name="z11686" w:id="11221"/>
    <w:p>
      <w:pPr>
        <w:spacing w:after="0"/>
        <w:ind w:left="0"/>
        <w:jc w:val="both"/>
      </w:pPr>
      <w:r>
        <w:rPr>
          <w:rFonts w:ascii="Times New Roman"/>
          <w:b w:val="false"/>
          <w:i w:val="false"/>
          <w:color w:val="000000"/>
          <w:sz w:val="28"/>
        </w:rPr>
        <w:t>
      8) самостоятельно разбирает мелодию, ритм и динамические оттенки, уметь их выполнять;</w:t>
      </w:r>
    </w:p>
    <w:bookmarkEnd w:id="11221"/>
    <w:bookmarkStart w:name="z11687" w:id="11222"/>
    <w:p>
      <w:pPr>
        <w:spacing w:after="0"/>
        <w:ind w:left="0"/>
        <w:jc w:val="both"/>
      </w:pPr>
      <w:r>
        <w:rPr>
          <w:rFonts w:ascii="Times New Roman"/>
          <w:b w:val="false"/>
          <w:i w:val="false"/>
          <w:color w:val="000000"/>
          <w:sz w:val="28"/>
        </w:rPr>
        <w:t>
      9) умеет пользоваться различными видами атаки звука;</w:t>
      </w:r>
    </w:p>
    <w:bookmarkEnd w:id="11222"/>
    <w:bookmarkStart w:name="z11688" w:id="11223"/>
    <w:p>
      <w:pPr>
        <w:spacing w:after="0"/>
        <w:ind w:left="0"/>
        <w:jc w:val="both"/>
      </w:pPr>
      <w:r>
        <w:rPr>
          <w:rFonts w:ascii="Times New Roman"/>
          <w:b w:val="false"/>
          <w:i w:val="false"/>
          <w:color w:val="000000"/>
          <w:sz w:val="28"/>
        </w:rPr>
        <w:t>
      10) умеет петь legato [легато], non legato [нон легато], marcato [маркато], staccato [стаккато] в зависимости от характера произведения;</w:t>
      </w:r>
    </w:p>
    <w:bookmarkEnd w:id="11223"/>
    <w:bookmarkStart w:name="z11689" w:id="11224"/>
    <w:p>
      <w:pPr>
        <w:spacing w:after="0"/>
        <w:ind w:left="0"/>
        <w:jc w:val="both"/>
      </w:pPr>
      <w:r>
        <w:rPr>
          <w:rFonts w:ascii="Times New Roman"/>
          <w:b w:val="false"/>
          <w:i w:val="false"/>
          <w:color w:val="000000"/>
          <w:sz w:val="28"/>
        </w:rPr>
        <w:t>
      11) умеет работать над сценическим образом, индивидуальностью исполнения различных по жанру, характеру произведений;</w:t>
      </w:r>
    </w:p>
    <w:bookmarkEnd w:id="11224"/>
    <w:bookmarkStart w:name="z11690" w:id="11225"/>
    <w:p>
      <w:pPr>
        <w:spacing w:after="0"/>
        <w:ind w:left="0"/>
        <w:jc w:val="both"/>
      </w:pPr>
      <w:r>
        <w:rPr>
          <w:rFonts w:ascii="Times New Roman"/>
          <w:b w:val="false"/>
          <w:i w:val="false"/>
          <w:color w:val="000000"/>
          <w:sz w:val="28"/>
        </w:rPr>
        <w:t>
      12) владеет навыками публичных концертных выступлений.</w:t>
      </w:r>
    </w:p>
    <w:bookmarkEnd w:id="11225"/>
    <w:bookmarkStart w:name="z11691" w:id="11226"/>
    <w:p>
      <w:pPr>
        <w:spacing w:after="0"/>
        <w:ind w:left="0"/>
        <w:jc w:val="both"/>
      </w:pPr>
      <w:r>
        <w:rPr>
          <w:rFonts w:ascii="Times New Roman"/>
          <w:b w:val="false"/>
          <w:i w:val="false"/>
          <w:color w:val="000000"/>
          <w:sz w:val="28"/>
        </w:rPr>
        <w:t>
      66. Программные требования в 5 классе:</w:t>
      </w:r>
    </w:p>
    <w:bookmarkEnd w:id="11226"/>
    <w:bookmarkStart w:name="z11692" w:id="11227"/>
    <w:p>
      <w:pPr>
        <w:spacing w:after="0"/>
        <w:ind w:left="0"/>
        <w:jc w:val="both"/>
      </w:pPr>
      <w:r>
        <w:rPr>
          <w:rFonts w:ascii="Times New Roman"/>
          <w:b w:val="false"/>
          <w:i w:val="false"/>
          <w:color w:val="000000"/>
          <w:sz w:val="28"/>
        </w:rPr>
        <w:t>
      1) обучающийся знакомится с жанрами: романс, ария, ариетта;</w:t>
      </w:r>
    </w:p>
    <w:bookmarkEnd w:id="11227"/>
    <w:bookmarkStart w:name="z11693" w:id="11228"/>
    <w:p>
      <w:pPr>
        <w:spacing w:after="0"/>
        <w:ind w:left="0"/>
        <w:jc w:val="both"/>
      </w:pPr>
      <w:r>
        <w:rPr>
          <w:rFonts w:ascii="Times New Roman"/>
          <w:b w:val="false"/>
          <w:i w:val="false"/>
          <w:color w:val="000000"/>
          <w:sz w:val="28"/>
        </w:rPr>
        <w:t>
      2) продолжается работа над дыханием, усваиваются навыки в процессе разучивания вокальных произведений, ведется контроль за тембром голоса, чистотой интонации, выравниванием регистров;</w:t>
      </w:r>
    </w:p>
    <w:bookmarkEnd w:id="11228"/>
    <w:bookmarkStart w:name="z11694" w:id="11229"/>
    <w:p>
      <w:pPr>
        <w:spacing w:after="0"/>
        <w:ind w:left="0"/>
        <w:jc w:val="both"/>
      </w:pPr>
      <w:r>
        <w:rPr>
          <w:rFonts w:ascii="Times New Roman"/>
          <w:b w:val="false"/>
          <w:i w:val="false"/>
          <w:color w:val="000000"/>
          <w:sz w:val="28"/>
        </w:rPr>
        <w:t>
      3) продолжается работа по развитию техники динамических оттенков, различных видов вокализации (кантилена, портаменто, маркато) и формируются навыки выбора песенного репертуара;</w:t>
      </w:r>
    </w:p>
    <w:bookmarkEnd w:id="11229"/>
    <w:bookmarkStart w:name="z11695" w:id="11230"/>
    <w:p>
      <w:pPr>
        <w:spacing w:after="0"/>
        <w:ind w:left="0"/>
        <w:jc w:val="both"/>
      </w:pPr>
      <w:r>
        <w:rPr>
          <w:rFonts w:ascii="Times New Roman"/>
          <w:b w:val="false"/>
          <w:i w:val="false"/>
          <w:color w:val="000000"/>
          <w:sz w:val="28"/>
        </w:rPr>
        <w:t>
      4) обучающийся осваивает упражнения на вокальную технику в пределах октавы, 2 вокализа с элементами техники, 2 народные песни, 1 несложную арию или романс, 4-5 разноплановых произведений, 1-2 ансамбля.</w:t>
      </w:r>
    </w:p>
    <w:bookmarkEnd w:id="11230"/>
    <w:bookmarkStart w:name="z11696" w:id="11231"/>
    <w:p>
      <w:pPr>
        <w:spacing w:after="0"/>
        <w:ind w:left="0"/>
        <w:jc w:val="both"/>
      </w:pPr>
      <w:r>
        <w:rPr>
          <w:rFonts w:ascii="Times New Roman"/>
          <w:b w:val="false"/>
          <w:i w:val="false"/>
          <w:color w:val="000000"/>
          <w:sz w:val="28"/>
        </w:rPr>
        <w:t>
      67. Содержание учебного предмета в 5 классе.</w:t>
      </w:r>
    </w:p>
    <w:bookmarkEnd w:id="11231"/>
    <w:bookmarkStart w:name="z11697" w:id="11232"/>
    <w:p>
      <w:pPr>
        <w:spacing w:after="0"/>
        <w:ind w:left="0"/>
        <w:jc w:val="both"/>
      </w:pPr>
      <w:r>
        <w:rPr>
          <w:rFonts w:ascii="Times New Roman"/>
          <w:b w:val="false"/>
          <w:i w:val="false"/>
          <w:color w:val="000000"/>
          <w:sz w:val="28"/>
        </w:rPr>
        <w:t>
      Тема 1. Романс. Ария. Ариетта.</w:t>
      </w:r>
    </w:p>
    <w:bookmarkEnd w:id="11232"/>
    <w:bookmarkStart w:name="z11698" w:id="11233"/>
    <w:p>
      <w:pPr>
        <w:spacing w:after="0"/>
        <w:ind w:left="0"/>
        <w:jc w:val="both"/>
      </w:pPr>
      <w:r>
        <w:rPr>
          <w:rFonts w:ascii="Times New Roman"/>
          <w:b w:val="false"/>
          <w:i w:val="false"/>
          <w:color w:val="000000"/>
          <w:sz w:val="28"/>
        </w:rPr>
        <w:t>
      Тема 2. Плавное голосоведение. Работа над дыханием.</w:t>
      </w:r>
    </w:p>
    <w:bookmarkEnd w:id="11233"/>
    <w:bookmarkStart w:name="z11699" w:id="11234"/>
    <w:p>
      <w:pPr>
        <w:spacing w:after="0"/>
        <w:ind w:left="0"/>
        <w:jc w:val="both"/>
      </w:pPr>
      <w:r>
        <w:rPr>
          <w:rFonts w:ascii="Times New Roman"/>
          <w:b w:val="false"/>
          <w:i w:val="false"/>
          <w:color w:val="000000"/>
          <w:sz w:val="28"/>
        </w:rPr>
        <w:t>
      Тема 3. Манера исполнения вокального произведения в зависимости от жанра.</w:t>
      </w:r>
    </w:p>
    <w:bookmarkEnd w:id="11234"/>
    <w:bookmarkStart w:name="z11700" w:id="11235"/>
    <w:p>
      <w:pPr>
        <w:spacing w:after="0"/>
        <w:ind w:left="0"/>
        <w:jc w:val="both"/>
      </w:pPr>
      <w:r>
        <w:rPr>
          <w:rFonts w:ascii="Times New Roman"/>
          <w:b w:val="false"/>
          <w:i w:val="false"/>
          <w:color w:val="000000"/>
          <w:sz w:val="28"/>
        </w:rPr>
        <w:t>
      Тема 4. Контроль за тембром голоса и чистотой интонации.</w:t>
      </w:r>
    </w:p>
    <w:bookmarkEnd w:id="11235"/>
    <w:bookmarkStart w:name="z11701" w:id="11236"/>
    <w:p>
      <w:pPr>
        <w:spacing w:after="0"/>
        <w:ind w:left="0"/>
        <w:jc w:val="both"/>
      </w:pPr>
      <w:r>
        <w:rPr>
          <w:rFonts w:ascii="Times New Roman"/>
          <w:b w:val="false"/>
          <w:i w:val="false"/>
          <w:color w:val="000000"/>
          <w:sz w:val="28"/>
        </w:rPr>
        <w:t>
      Тема 5. Выравнивание регистров.</w:t>
      </w:r>
    </w:p>
    <w:bookmarkEnd w:id="11236"/>
    <w:bookmarkStart w:name="z11702" w:id="11237"/>
    <w:p>
      <w:pPr>
        <w:spacing w:after="0"/>
        <w:ind w:left="0"/>
        <w:jc w:val="both"/>
      </w:pPr>
      <w:r>
        <w:rPr>
          <w:rFonts w:ascii="Times New Roman"/>
          <w:b w:val="false"/>
          <w:i w:val="false"/>
          <w:color w:val="000000"/>
          <w:sz w:val="28"/>
        </w:rPr>
        <w:t>
      Тема 6. Значение динамики для создания образа.</w:t>
      </w:r>
    </w:p>
    <w:bookmarkEnd w:id="11237"/>
    <w:bookmarkStart w:name="z11703" w:id="11238"/>
    <w:p>
      <w:pPr>
        <w:spacing w:after="0"/>
        <w:ind w:left="0"/>
        <w:jc w:val="both"/>
      </w:pPr>
      <w:r>
        <w:rPr>
          <w:rFonts w:ascii="Times New Roman"/>
          <w:b w:val="false"/>
          <w:i w:val="false"/>
          <w:color w:val="000000"/>
          <w:sz w:val="28"/>
        </w:rPr>
        <w:t>
      Тема 7. Выбор репертуара. Накопление песенного репертуара. Исполнение репертуара. Воспитание музыкальной отзывчивости.</w:t>
      </w:r>
    </w:p>
    <w:bookmarkEnd w:id="11238"/>
    <w:bookmarkStart w:name="z11704" w:id="11239"/>
    <w:p>
      <w:pPr>
        <w:spacing w:after="0"/>
        <w:ind w:left="0"/>
        <w:jc w:val="both"/>
      </w:pPr>
      <w:r>
        <w:rPr>
          <w:rFonts w:ascii="Times New Roman"/>
          <w:b w:val="false"/>
          <w:i w:val="false"/>
          <w:color w:val="000000"/>
          <w:sz w:val="28"/>
        </w:rPr>
        <w:t>
      Тема 8. Развитие техники динамических оттенков и различных видов вокализации (кантилена, портаменто, маркато).</w:t>
      </w:r>
    </w:p>
    <w:bookmarkEnd w:id="11239"/>
    <w:bookmarkStart w:name="z11705" w:id="11240"/>
    <w:p>
      <w:pPr>
        <w:spacing w:after="0"/>
        <w:ind w:left="0"/>
        <w:jc w:val="both"/>
      </w:pPr>
      <w:r>
        <w:rPr>
          <w:rFonts w:ascii="Times New Roman"/>
          <w:b w:val="false"/>
          <w:i w:val="false"/>
          <w:color w:val="000000"/>
          <w:sz w:val="28"/>
        </w:rPr>
        <w:t>
      Тема 9. Определение примарной зоны звучания.</w:t>
      </w:r>
    </w:p>
    <w:bookmarkEnd w:id="11240"/>
    <w:bookmarkStart w:name="z11706" w:id="11241"/>
    <w:p>
      <w:pPr>
        <w:spacing w:after="0"/>
        <w:ind w:left="0"/>
        <w:jc w:val="both"/>
      </w:pPr>
      <w:r>
        <w:rPr>
          <w:rFonts w:ascii="Times New Roman"/>
          <w:b w:val="false"/>
          <w:i w:val="false"/>
          <w:color w:val="000000"/>
          <w:sz w:val="28"/>
        </w:rPr>
        <w:t>
      Тема 10. Работа над восприятием и осмыслением художественного содержания и формы произведения.</w:t>
      </w:r>
    </w:p>
    <w:bookmarkEnd w:id="11241"/>
    <w:bookmarkStart w:name="z11707" w:id="11242"/>
    <w:p>
      <w:pPr>
        <w:spacing w:after="0"/>
        <w:ind w:left="0"/>
        <w:jc w:val="both"/>
      </w:pPr>
      <w:r>
        <w:rPr>
          <w:rFonts w:ascii="Times New Roman"/>
          <w:b w:val="false"/>
          <w:i w:val="false"/>
          <w:color w:val="000000"/>
          <w:sz w:val="28"/>
        </w:rPr>
        <w:t>
      Тема 11. Анализ песенного репертуара.</w:t>
      </w:r>
    </w:p>
    <w:bookmarkEnd w:id="11242"/>
    <w:bookmarkStart w:name="z11708" w:id="11243"/>
    <w:p>
      <w:pPr>
        <w:spacing w:after="0"/>
        <w:ind w:left="0"/>
        <w:jc w:val="both"/>
      </w:pPr>
      <w:r>
        <w:rPr>
          <w:rFonts w:ascii="Times New Roman"/>
          <w:b w:val="false"/>
          <w:i w:val="false"/>
          <w:color w:val="000000"/>
          <w:sz w:val="28"/>
        </w:rPr>
        <w:t>
      68. Ожидаемые результаты освоения Программы 5 класса.</w:t>
      </w:r>
    </w:p>
    <w:bookmarkEnd w:id="11243"/>
    <w:bookmarkStart w:name="z11709" w:id="11244"/>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1244"/>
    <w:bookmarkStart w:name="z11710" w:id="11245"/>
    <w:p>
      <w:pPr>
        <w:spacing w:after="0"/>
        <w:ind w:left="0"/>
        <w:jc w:val="both"/>
      </w:pPr>
      <w:r>
        <w:rPr>
          <w:rFonts w:ascii="Times New Roman"/>
          <w:b w:val="false"/>
          <w:i w:val="false"/>
          <w:color w:val="000000"/>
          <w:sz w:val="28"/>
        </w:rPr>
        <w:t>
      1) умеет пользоваться равномерным свободным дыханием;</w:t>
      </w:r>
    </w:p>
    <w:bookmarkEnd w:id="11245"/>
    <w:bookmarkStart w:name="z11711" w:id="11246"/>
    <w:p>
      <w:pPr>
        <w:spacing w:after="0"/>
        <w:ind w:left="0"/>
        <w:jc w:val="both"/>
      </w:pPr>
      <w:r>
        <w:rPr>
          <w:rFonts w:ascii="Times New Roman"/>
          <w:b w:val="false"/>
          <w:i w:val="false"/>
          <w:color w:val="000000"/>
          <w:sz w:val="28"/>
        </w:rPr>
        <w:t>
      2) имеет развитую вокальную технику;</w:t>
      </w:r>
    </w:p>
    <w:bookmarkEnd w:id="11246"/>
    <w:bookmarkStart w:name="z11712" w:id="11247"/>
    <w:p>
      <w:pPr>
        <w:spacing w:after="0"/>
        <w:ind w:left="0"/>
        <w:jc w:val="both"/>
      </w:pPr>
      <w:r>
        <w:rPr>
          <w:rFonts w:ascii="Times New Roman"/>
          <w:b w:val="false"/>
          <w:i w:val="false"/>
          <w:color w:val="000000"/>
          <w:sz w:val="28"/>
        </w:rPr>
        <w:t>
      3) владеет навыками самостоятельного выбора, разбора, исполнения и накопления песенного репертуара;</w:t>
      </w:r>
    </w:p>
    <w:bookmarkEnd w:id="11247"/>
    <w:bookmarkStart w:name="z11713" w:id="11248"/>
    <w:p>
      <w:pPr>
        <w:spacing w:after="0"/>
        <w:ind w:left="0"/>
        <w:jc w:val="both"/>
      </w:pPr>
      <w:r>
        <w:rPr>
          <w:rFonts w:ascii="Times New Roman"/>
          <w:b w:val="false"/>
          <w:i w:val="false"/>
          <w:color w:val="000000"/>
          <w:sz w:val="28"/>
        </w:rPr>
        <w:t>
      4) умеет работать над сценическим образом, исполнять различные по жанру, характеру произведения;</w:t>
      </w:r>
    </w:p>
    <w:bookmarkEnd w:id="11248"/>
    <w:bookmarkStart w:name="z11714" w:id="11249"/>
    <w:p>
      <w:pPr>
        <w:spacing w:after="0"/>
        <w:ind w:left="0"/>
        <w:jc w:val="both"/>
      </w:pPr>
      <w:r>
        <w:rPr>
          <w:rFonts w:ascii="Times New Roman"/>
          <w:b w:val="false"/>
          <w:i w:val="false"/>
          <w:color w:val="000000"/>
          <w:sz w:val="28"/>
        </w:rPr>
        <w:t>
      5) умеет делать вибрационную гимнастику, разогревать лицевые мышцы, готовить их к работе;</w:t>
      </w:r>
    </w:p>
    <w:bookmarkEnd w:id="11249"/>
    <w:bookmarkStart w:name="z11715" w:id="11250"/>
    <w:p>
      <w:pPr>
        <w:spacing w:after="0"/>
        <w:ind w:left="0"/>
        <w:jc w:val="both"/>
      </w:pPr>
      <w:r>
        <w:rPr>
          <w:rFonts w:ascii="Times New Roman"/>
          <w:b w:val="false"/>
          <w:i w:val="false"/>
          <w:color w:val="000000"/>
          <w:sz w:val="28"/>
        </w:rPr>
        <w:t>
      6) выполняет несложные упражнения на подвижность голоса, владеет приемами "стаккато", "нон легато";</w:t>
      </w:r>
    </w:p>
    <w:bookmarkEnd w:id="11250"/>
    <w:bookmarkStart w:name="z11716" w:id="11251"/>
    <w:p>
      <w:pPr>
        <w:spacing w:after="0"/>
        <w:ind w:left="0"/>
        <w:jc w:val="both"/>
      </w:pPr>
      <w:r>
        <w:rPr>
          <w:rFonts w:ascii="Times New Roman"/>
          <w:b w:val="false"/>
          <w:i w:val="false"/>
          <w:color w:val="000000"/>
          <w:sz w:val="28"/>
        </w:rPr>
        <w:t>
      7) применяет филировку звука;</w:t>
      </w:r>
    </w:p>
    <w:bookmarkEnd w:id="11251"/>
    <w:bookmarkStart w:name="z11717" w:id="11252"/>
    <w:p>
      <w:pPr>
        <w:spacing w:after="0"/>
        <w:ind w:left="0"/>
        <w:jc w:val="both"/>
      </w:pPr>
      <w:r>
        <w:rPr>
          <w:rFonts w:ascii="Times New Roman"/>
          <w:b w:val="false"/>
          <w:i w:val="false"/>
          <w:color w:val="000000"/>
          <w:sz w:val="28"/>
        </w:rPr>
        <w:t>
      8) умеет петь в верхней позиции и точно интонировать;</w:t>
      </w:r>
    </w:p>
    <w:bookmarkEnd w:id="11252"/>
    <w:bookmarkStart w:name="z11718" w:id="11253"/>
    <w:p>
      <w:pPr>
        <w:spacing w:after="0"/>
        <w:ind w:left="0"/>
        <w:jc w:val="both"/>
      </w:pPr>
      <w:r>
        <w:rPr>
          <w:rFonts w:ascii="Times New Roman"/>
          <w:b w:val="false"/>
          <w:i w:val="false"/>
          <w:color w:val="000000"/>
          <w:sz w:val="28"/>
        </w:rPr>
        <w:t>
      9) применяет единую артикуляцию для гласных;</w:t>
      </w:r>
    </w:p>
    <w:bookmarkEnd w:id="11253"/>
    <w:bookmarkStart w:name="z11719" w:id="11254"/>
    <w:p>
      <w:pPr>
        <w:spacing w:after="0"/>
        <w:ind w:left="0"/>
        <w:jc w:val="both"/>
      </w:pPr>
      <w:r>
        <w:rPr>
          <w:rFonts w:ascii="Times New Roman"/>
          <w:b w:val="false"/>
          <w:i w:val="false"/>
          <w:color w:val="000000"/>
          <w:sz w:val="28"/>
        </w:rPr>
        <w:t>
      10) пользуется элементами связного и отрывистого пения (легато стаккато);</w:t>
      </w:r>
    </w:p>
    <w:bookmarkEnd w:id="11254"/>
    <w:bookmarkStart w:name="z11720" w:id="11255"/>
    <w:p>
      <w:pPr>
        <w:spacing w:after="0"/>
        <w:ind w:left="0"/>
        <w:jc w:val="both"/>
      </w:pPr>
      <w:r>
        <w:rPr>
          <w:rFonts w:ascii="Times New Roman"/>
          <w:b w:val="false"/>
          <w:i w:val="false"/>
          <w:color w:val="000000"/>
          <w:sz w:val="28"/>
        </w:rPr>
        <w:t>
      11) распределяет вокальные произведения по фразам, мелодическим линиям, определяет кульминацию;</w:t>
      </w:r>
    </w:p>
    <w:bookmarkEnd w:id="11255"/>
    <w:bookmarkStart w:name="z11721" w:id="11256"/>
    <w:p>
      <w:pPr>
        <w:spacing w:after="0"/>
        <w:ind w:left="0"/>
        <w:jc w:val="both"/>
      </w:pPr>
      <w:r>
        <w:rPr>
          <w:rFonts w:ascii="Times New Roman"/>
          <w:b w:val="false"/>
          <w:i w:val="false"/>
          <w:color w:val="000000"/>
          <w:sz w:val="28"/>
        </w:rPr>
        <w:t>
      12) эмоционально и выразительно передает настроение музыкального произведения;</w:t>
      </w:r>
    </w:p>
    <w:bookmarkEnd w:id="11256"/>
    <w:bookmarkStart w:name="z11722" w:id="11257"/>
    <w:p>
      <w:pPr>
        <w:spacing w:after="0"/>
        <w:ind w:left="0"/>
        <w:jc w:val="both"/>
      </w:pPr>
      <w:r>
        <w:rPr>
          <w:rFonts w:ascii="Times New Roman"/>
          <w:b w:val="false"/>
          <w:i w:val="false"/>
          <w:color w:val="000000"/>
          <w:sz w:val="28"/>
        </w:rPr>
        <w:t>
      13) знает и уверенно поет в примарной зоне звучания;</w:t>
      </w:r>
    </w:p>
    <w:bookmarkEnd w:id="11257"/>
    <w:bookmarkStart w:name="z11723" w:id="11258"/>
    <w:p>
      <w:pPr>
        <w:spacing w:after="0"/>
        <w:ind w:left="0"/>
        <w:jc w:val="both"/>
      </w:pPr>
      <w:r>
        <w:rPr>
          <w:rFonts w:ascii="Times New Roman"/>
          <w:b w:val="false"/>
          <w:i w:val="false"/>
          <w:color w:val="000000"/>
          <w:sz w:val="28"/>
        </w:rPr>
        <w:t>
      14) показывает тембральную окраску голоса в среднем регистре;</w:t>
      </w:r>
    </w:p>
    <w:bookmarkEnd w:id="11258"/>
    <w:bookmarkStart w:name="z11724" w:id="11259"/>
    <w:p>
      <w:pPr>
        <w:spacing w:after="0"/>
        <w:ind w:left="0"/>
        <w:jc w:val="both"/>
      </w:pPr>
      <w:r>
        <w:rPr>
          <w:rFonts w:ascii="Times New Roman"/>
          <w:b w:val="false"/>
          <w:i w:val="false"/>
          <w:color w:val="000000"/>
          <w:sz w:val="28"/>
        </w:rPr>
        <w:t>
      69. Программные требования в 6 классе:</w:t>
      </w:r>
    </w:p>
    <w:bookmarkEnd w:id="11259"/>
    <w:bookmarkStart w:name="z11725" w:id="11260"/>
    <w:p>
      <w:pPr>
        <w:spacing w:after="0"/>
        <w:ind w:left="0"/>
        <w:jc w:val="both"/>
      </w:pPr>
      <w:r>
        <w:rPr>
          <w:rFonts w:ascii="Times New Roman"/>
          <w:b w:val="false"/>
          <w:i w:val="false"/>
          <w:color w:val="000000"/>
          <w:sz w:val="28"/>
        </w:rPr>
        <w:t>
      1) продолжается работа над подвижностью голоса, восприятием, осмыслением художественного содержания произведения, индивидуальной исполнительской трактовкой песен, формируются навыки пения на опоре;</w:t>
      </w:r>
    </w:p>
    <w:bookmarkEnd w:id="11260"/>
    <w:bookmarkStart w:name="z11726" w:id="11261"/>
    <w:p>
      <w:pPr>
        <w:spacing w:after="0"/>
        <w:ind w:left="0"/>
        <w:jc w:val="both"/>
      </w:pPr>
      <w:r>
        <w:rPr>
          <w:rFonts w:ascii="Times New Roman"/>
          <w:b w:val="false"/>
          <w:i w:val="false"/>
          <w:color w:val="000000"/>
          <w:sz w:val="28"/>
        </w:rPr>
        <w:t>
      2) продолжается работа над укреплением полученных навыков, по развитию и укреплению певческого дыхания, чистой интонации и выравнивания звучания по всему диапазону;</w:t>
      </w:r>
    </w:p>
    <w:bookmarkEnd w:id="11261"/>
    <w:bookmarkStart w:name="z11727" w:id="11262"/>
    <w:p>
      <w:pPr>
        <w:spacing w:after="0"/>
        <w:ind w:left="0"/>
        <w:jc w:val="both"/>
      </w:pPr>
      <w:r>
        <w:rPr>
          <w:rFonts w:ascii="Times New Roman"/>
          <w:b w:val="false"/>
          <w:i w:val="false"/>
          <w:color w:val="000000"/>
          <w:sz w:val="28"/>
        </w:rPr>
        <w:t>
      3) используются контрастные по характеру произведения: в довольно быстром темпе – для развития подвижности певческого аппарата, распевные, кантиленные произведения для воспитания плавности звуковедения, продолжается работа над выявлением окраски голоса обучающихся, над подвижностью голоса в упражнениях, над выработкой динамических оттенков в удобной тесситуре;</w:t>
      </w:r>
    </w:p>
    <w:bookmarkEnd w:id="11262"/>
    <w:bookmarkStart w:name="z11728" w:id="11263"/>
    <w:p>
      <w:pPr>
        <w:spacing w:after="0"/>
        <w:ind w:left="0"/>
        <w:jc w:val="both"/>
      </w:pPr>
      <w:r>
        <w:rPr>
          <w:rFonts w:ascii="Times New Roman"/>
          <w:b w:val="false"/>
          <w:i w:val="false"/>
          <w:color w:val="000000"/>
          <w:sz w:val="28"/>
        </w:rPr>
        <w:t>
      4) обучающийся осваивает 2-3 вокализа, 2 народные песни, 2 романса, 1-2 несложных арии, 4-5 разноплановых произведений, 1-2 ансамбля.</w:t>
      </w:r>
    </w:p>
    <w:bookmarkEnd w:id="11263"/>
    <w:bookmarkStart w:name="z11729" w:id="11264"/>
    <w:p>
      <w:pPr>
        <w:spacing w:after="0"/>
        <w:ind w:left="0"/>
        <w:jc w:val="both"/>
      </w:pPr>
      <w:r>
        <w:rPr>
          <w:rFonts w:ascii="Times New Roman"/>
          <w:b w:val="false"/>
          <w:i w:val="false"/>
          <w:color w:val="000000"/>
          <w:sz w:val="28"/>
        </w:rPr>
        <w:t>
      70. Содержание учебного предмета в 6 классе.</w:t>
      </w:r>
    </w:p>
    <w:bookmarkEnd w:id="11264"/>
    <w:bookmarkStart w:name="z11730" w:id="11265"/>
    <w:p>
      <w:pPr>
        <w:spacing w:after="0"/>
        <w:ind w:left="0"/>
        <w:jc w:val="both"/>
      </w:pPr>
      <w:r>
        <w:rPr>
          <w:rFonts w:ascii="Times New Roman"/>
          <w:b w:val="false"/>
          <w:i w:val="false"/>
          <w:color w:val="000000"/>
          <w:sz w:val="28"/>
        </w:rPr>
        <w:t>
      Тема 1. Взаимодействие звукообразования, дыхания и дикции. Вокальные упражнения.</w:t>
      </w:r>
    </w:p>
    <w:bookmarkEnd w:id="11265"/>
    <w:bookmarkStart w:name="z11731" w:id="11266"/>
    <w:p>
      <w:pPr>
        <w:spacing w:after="0"/>
        <w:ind w:left="0"/>
        <w:jc w:val="both"/>
      </w:pPr>
      <w:r>
        <w:rPr>
          <w:rFonts w:ascii="Times New Roman"/>
          <w:b w:val="false"/>
          <w:i w:val="false"/>
          <w:color w:val="000000"/>
          <w:sz w:val="28"/>
        </w:rPr>
        <w:t xml:space="preserve">
      Тема 2. Самостоятельное освоение музыкального материала. </w:t>
      </w:r>
    </w:p>
    <w:bookmarkEnd w:id="11266"/>
    <w:bookmarkStart w:name="z11732" w:id="11267"/>
    <w:p>
      <w:pPr>
        <w:spacing w:after="0"/>
        <w:ind w:left="0"/>
        <w:jc w:val="both"/>
      </w:pPr>
      <w:r>
        <w:rPr>
          <w:rFonts w:ascii="Times New Roman"/>
          <w:b w:val="false"/>
          <w:i w:val="false"/>
          <w:color w:val="000000"/>
          <w:sz w:val="28"/>
        </w:rPr>
        <w:t>
      Тема 3. Сценический образ.</w:t>
      </w:r>
    </w:p>
    <w:bookmarkEnd w:id="11267"/>
    <w:bookmarkStart w:name="z11733" w:id="11268"/>
    <w:p>
      <w:pPr>
        <w:spacing w:after="0"/>
        <w:ind w:left="0"/>
        <w:jc w:val="both"/>
      </w:pPr>
      <w:r>
        <w:rPr>
          <w:rFonts w:ascii="Times New Roman"/>
          <w:b w:val="false"/>
          <w:i w:val="false"/>
          <w:color w:val="000000"/>
          <w:sz w:val="28"/>
        </w:rPr>
        <w:t>
      Тема 4. Сознательное использование обучающимся способов, организующих работу голосового аппарата. Установка корпуса. Сохранение вдыхательной установки. Соединение дыхания и звука. Вокальный слух.</w:t>
      </w:r>
    </w:p>
    <w:bookmarkEnd w:id="11268"/>
    <w:bookmarkStart w:name="z11734" w:id="11269"/>
    <w:p>
      <w:pPr>
        <w:spacing w:after="0"/>
        <w:ind w:left="0"/>
        <w:jc w:val="both"/>
      </w:pPr>
      <w:r>
        <w:rPr>
          <w:rFonts w:ascii="Times New Roman"/>
          <w:b w:val="false"/>
          <w:i w:val="false"/>
          <w:color w:val="000000"/>
          <w:sz w:val="28"/>
        </w:rPr>
        <w:t>
      Тема 5. Вдыхательная установка, "зевок". Воспитание чувства "опоры звука" на дыхании. Пение упражнений: на crescendo и diminuendo с паузами. Специальные упражнения, формирующие певческое дыхание.</w:t>
      </w:r>
    </w:p>
    <w:bookmarkEnd w:id="11269"/>
    <w:bookmarkStart w:name="z11735" w:id="11270"/>
    <w:p>
      <w:pPr>
        <w:spacing w:after="0"/>
        <w:ind w:left="0"/>
        <w:jc w:val="both"/>
      </w:pPr>
      <w:r>
        <w:rPr>
          <w:rFonts w:ascii="Times New Roman"/>
          <w:b w:val="false"/>
          <w:i w:val="false"/>
          <w:color w:val="000000"/>
          <w:sz w:val="28"/>
        </w:rPr>
        <w:t>
      Тема 6. Освоение средств исполнительской выразительности в соответствии с жанрами изучаемых песен.</w:t>
      </w:r>
    </w:p>
    <w:bookmarkEnd w:id="11270"/>
    <w:bookmarkStart w:name="z11736" w:id="11271"/>
    <w:p>
      <w:pPr>
        <w:spacing w:after="0"/>
        <w:ind w:left="0"/>
        <w:jc w:val="both"/>
      </w:pPr>
      <w:r>
        <w:rPr>
          <w:rFonts w:ascii="Times New Roman"/>
          <w:b w:val="false"/>
          <w:i w:val="false"/>
          <w:color w:val="000000"/>
          <w:sz w:val="28"/>
        </w:rPr>
        <w:t>
      Тема 7. Освоение классического вокального репертуара для детей. Освоение средств исполнительской выразительности: динамики, темпа, фразировки, различных типов звуковедения.</w:t>
      </w:r>
    </w:p>
    <w:bookmarkEnd w:id="11271"/>
    <w:bookmarkStart w:name="z11737" w:id="11272"/>
    <w:p>
      <w:pPr>
        <w:spacing w:after="0"/>
        <w:ind w:left="0"/>
        <w:jc w:val="both"/>
      </w:pPr>
      <w:r>
        <w:rPr>
          <w:rFonts w:ascii="Times New Roman"/>
          <w:b w:val="false"/>
          <w:i w:val="false"/>
          <w:color w:val="000000"/>
          <w:sz w:val="28"/>
        </w:rPr>
        <w:t>
      Тема 8. Работа над сложностями интонирования, строя и ансамбля в произведениях современных композиторов.</w:t>
      </w:r>
    </w:p>
    <w:bookmarkEnd w:id="11272"/>
    <w:bookmarkStart w:name="z11738" w:id="11273"/>
    <w:p>
      <w:pPr>
        <w:spacing w:after="0"/>
        <w:ind w:left="0"/>
        <w:jc w:val="both"/>
      </w:pPr>
      <w:r>
        <w:rPr>
          <w:rFonts w:ascii="Times New Roman"/>
          <w:b w:val="false"/>
          <w:i w:val="false"/>
          <w:color w:val="000000"/>
          <w:sz w:val="28"/>
        </w:rPr>
        <w:t>
      Тема 9. Овладение основами техники нижнереберно-диафрагмального дыхания.</w:t>
      </w:r>
    </w:p>
    <w:bookmarkEnd w:id="11273"/>
    <w:bookmarkStart w:name="z11739" w:id="11274"/>
    <w:p>
      <w:pPr>
        <w:spacing w:after="0"/>
        <w:ind w:left="0"/>
        <w:jc w:val="both"/>
      </w:pPr>
      <w:r>
        <w:rPr>
          <w:rFonts w:ascii="Times New Roman"/>
          <w:b w:val="false"/>
          <w:i w:val="false"/>
          <w:color w:val="000000"/>
          <w:sz w:val="28"/>
        </w:rPr>
        <w:t>
      Тема 10. Соединение художественного и вокально-технического развития.</w:t>
      </w:r>
    </w:p>
    <w:bookmarkEnd w:id="11274"/>
    <w:bookmarkStart w:name="z11740" w:id="11275"/>
    <w:p>
      <w:pPr>
        <w:spacing w:after="0"/>
        <w:ind w:left="0"/>
        <w:jc w:val="both"/>
      </w:pPr>
      <w:r>
        <w:rPr>
          <w:rFonts w:ascii="Times New Roman"/>
          <w:b w:val="false"/>
          <w:i w:val="false"/>
          <w:color w:val="000000"/>
          <w:sz w:val="28"/>
        </w:rPr>
        <w:t>
      71. Ожидаемые результаты освоения Программы 6 класса.</w:t>
      </w:r>
    </w:p>
    <w:bookmarkEnd w:id="11275"/>
    <w:bookmarkStart w:name="z11741" w:id="11276"/>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11276"/>
    <w:bookmarkStart w:name="z11742" w:id="11277"/>
    <w:p>
      <w:pPr>
        <w:spacing w:after="0"/>
        <w:ind w:left="0"/>
        <w:jc w:val="both"/>
      </w:pPr>
      <w:r>
        <w:rPr>
          <w:rFonts w:ascii="Times New Roman"/>
          <w:b w:val="false"/>
          <w:i w:val="false"/>
          <w:color w:val="000000"/>
          <w:sz w:val="28"/>
        </w:rPr>
        <w:t>
      1) имеет развитую вокальную технику, предполагающую разнообразие артикуляционно-штриховой техники, гибкость, техничность голоса;</w:t>
      </w:r>
    </w:p>
    <w:bookmarkEnd w:id="11277"/>
    <w:bookmarkStart w:name="z11743" w:id="11278"/>
    <w:p>
      <w:pPr>
        <w:spacing w:after="0"/>
        <w:ind w:left="0"/>
        <w:jc w:val="both"/>
      </w:pPr>
      <w:r>
        <w:rPr>
          <w:rFonts w:ascii="Times New Roman"/>
          <w:b w:val="false"/>
          <w:i w:val="false"/>
          <w:color w:val="000000"/>
          <w:sz w:val="28"/>
        </w:rPr>
        <w:t>
      2) умеет использовать средства музыкальной выразительности, вокальной техники для выявления и раскрытия художественного смысла и образа произведений;</w:t>
      </w:r>
    </w:p>
    <w:bookmarkEnd w:id="11278"/>
    <w:bookmarkStart w:name="z11744" w:id="11279"/>
    <w:p>
      <w:pPr>
        <w:spacing w:after="0"/>
        <w:ind w:left="0"/>
        <w:jc w:val="both"/>
      </w:pPr>
      <w:r>
        <w:rPr>
          <w:rFonts w:ascii="Times New Roman"/>
          <w:b w:val="false"/>
          <w:i w:val="false"/>
          <w:color w:val="000000"/>
          <w:sz w:val="28"/>
        </w:rPr>
        <w:t>
      3) владеет навыками самостоятельного выбора, разбора, исполнения и накопления песенного репертуара;</w:t>
      </w:r>
    </w:p>
    <w:bookmarkEnd w:id="11279"/>
    <w:bookmarkStart w:name="z11745" w:id="11280"/>
    <w:p>
      <w:pPr>
        <w:spacing w:after="0"/>
        <w:ind w:left="0"/>
        <w:jc w:val="both"/>
      </w:pPr>
      <w:r>
        <w:rPr>
          <w:rFonts w:ascii="Times New Roman"/>
          <w:b w:val="false"/>
          <w:i w:val="false"/>
          <w:color w:val="000000"/>
          <w:sz w:val="28"/>
        </w:rPr>
        <w:t>
      4) умеет работать над сценическим образом, индивидуальностью исполнения различных по жанру, характеру произведений;</w:t>
      </w:r>
    </w:p>
    <w:bookmarkEnd w:id="11280"/>
    <w:bookmarkStart w:name="z11746" w:id="11281"/>
    <w:p>
      <w:pPr>
        <w:spacing w:after="0"/>
        <w:ind w:left="0"/>
        <w:jc w:val="both"/>
      </w:pPr>
      <w:r>
        <w:rPr>
          <w:rFonts w:ascii="Times New Roman"/>
          <w:b w:val="false"/>
          <w:i w:val="false"/>
          <w:color w:val="000000"/>
          <w:sz w:val="28"/>
        </w:rPr>
        <w:t>
      5) владеет навыками концертных выступлений;</w:t>
      </w:r>
    </w:p>
    <w:bookmarkEnd w:id="11281"/>
    <w:bookmarkStart w:name="z11747" w:id="11282"/>
    <w:p>
      <w:pPr>
        <w:spacing w:after="0"/>
        <w:ind w:left="0"/>
        <w:jc w:val="both"/>
      </w:pPr>
      <w:r>
        <w:rPr>
          <w:rFonts w:ascii="Times New Roman"/>
          <w:b w:val="false"/>
          <w:i w:val="false"/>
          <w:color w:val="000000"/>
          <w:sz w:val="28"/>
        </w:rPr>
        <w:t>
      6) владеет ровным звуком на рабочем диапазоне;</w:t>
      </w:r>
    </w:p>
    <w:bookmarkEnd w:id="11282"/>
    <w:bookmarkStart w:name="z11748" w:id="11283"/>
    <w:p>
      <w:pPr>
        <w:spacing w:after="0"/>
        <w:ind w:left="0"/>
        <w:jc w:val="both"/>
      </w:pPr>
      <w:r>
        <w:rPr>
          <w:rFonts w:ascii="Times New Roman"/>
          <w:b w:val="false"/>
          <w:i w:val="false"/>
          <w:color w:val="000000"/>
          <w:sz w:val="28"/>
        </w:rPr>
        <w:t>
      7) разрабатывает драматургию концертных номеров.</w:t>
      </w:r>
    </w:p>
    <w:bookmarkEnd w:id="11283"/>
    <w:bookmarkStart w:name="z11749" w:id="11284"/>
    <w:p>
      <w:pPr>
        <w:spacing w:after="0"/>
        <w:ind w:left="0"/>
        <w:jc w:val="both"/>
      </w:pPr>
      <w:r>
        <w:rPr>
          <w:rFonts w:ascii="Times New Roman"/>
          <w:b w:val="false"/>
          <w:i w:val="false"/>
          <w:color w:val="000000"/>
          <w:sz w:val="28"/>
        </w:rPr>
        <w:t>
      72. Программные требования в 7 классе:</w:t>
      </w:r>
    </w:p>
    <w:bookmarkEnd w:id="11284"/>
    <w:bookmarkStart w:name="z11750" w:id="11285"/>
    <w:p>
      <w:pPr>
        <w:spacing w:after="0"/>
        <w:ind w:left="0"/>
        <w:jc w:val="both"/>
      </w:pPr>
      <w:r>
        <w:rPr>
          <w:rFonts w:ascii="Times New Roman"/>
          <w:b w:val="false"/>
          <w:i w:val="false"/>
          <w:color w:val="000000"/>
          <w:sz w:val="28"/>
        </w:rPr>
        <w:t>
      1) в течение учебного года обучающийся осваивает навыки анализа музыкальных произведений, укрепляет дыхание, развивает высокую вокальную позицию;</w:t>
      </w:r>
    </w:p>
    <w:bookmarkEnd w:id="11285"/>
    <w:bookmarkStart w:name="z11751" w:id="11286"/>
    <w:p>
      <w:pPr>
        <w:spacing w:after="0"/>
        <w:ind w:left="0"/>
        <w:jc w:val="both"/>
      </w:pPr>
      <w:r>
        <w:rPr>
          <w:rFonts w:ascii="Times New Roman"/>
          <w:b w:val="false"/>
          <w:i w:val="false"/>
          <w:color w:val="000000"/>
          <w:sz w:val="28"/>
        </w:rPr>
        <w:t>
      2) продолжается работа над устранением неравномерности развития голосового аппарата, голосовой функции, развитием интонационного эмоционального и звуковысотного слуха, способностей эмоционального и звуковысотного интонирования, освоением элементов музыки, закрепляются ощущения высокой певческой позиции, близости и опоры звука, особенно при пении широких интервалов;</w:t>
      </w:r>
    </w:p>
    <w:bookmarkEnd w:id="11286"/>
    <w:bookmarkStart w:name="z11752" w:id="11287"/>
    <w:p>
      <w:pPr>
        <w:spacing w:after="0"/>
        <w:ind w:left="0"/>
        <w:jc w:val="both"/>
      </w:pPr>
      <w:r>
        <w:rPr>
          <w:rFonts w:ascii="Times New Roman"/>
          <w:b w:val="false"/>
          <w:i w:val="false"/>
          <w:color w:val="000000"/>
          <w:sz w:val="28"/>
        </w:rPr>
        <w:t>
      3) обучающийся осваивает осваивает 2-3 вокализа, 2-4 народные песни, 2 романса, 1-2 несложных арии, 6-8 разноплановых произведений, 1-2 ансамбля.</w:t>
      </w:r>
    </w:p>
    <w:bookmarkEnd w:id="11287"/>
    <w:bookmarkStart w:name="z11753" w:id="11288"/>
    <w:p>
      <w:pPr>
        <w:spacing w:after="0"/>
        <w:ind w:left="0"/>
        <w:jc w:val="both"/>
      </w:pPr>
      <w:r>
        <w:rPr>
          <w:rFonts w:ascii="Times New Roman"/>
          <w:b w:val="false"/>
          <w:i w:val="false"/>
          <w:color w:val="000000"/>
          <w:sz w:val="28"/>
        </w:rPr>
        <w:t>
      73. Содержание учебного предмета в 7 классе.</w:t>
      </w:r>
    </w:p>
    <w:bookmarkEnd w:id="11288"/>
    <w:bookmarkStart w:name="z11754" w:id="11289"/>
    <w:p>
      <w:pPr>
        <w:spacing w:after="0"/>
        <w:ind w:left="0"/>
        <w:jc w:val="both"/>
      </w:pPr>
      <w:r>
        <w:rPr>
          <w:rFonts w:ascii="Times New Roman"/>
          <w:b w:val="false"/>
          <w:i w:val="false"/>
          <w:color w:val="000000"/>
          <w:sz w:val="28"/>
        </w:rPr>
        <w:t>
      Тема 1. Программа выпускного экзамена.</w:t>
      </w:r>
    </w:p>
    <w:bookmarkEnd w:id="11289"/>
    <w:bookmarkStart w:name="z11755" w:id="11290"/>
    <w:p>
      <w:pPr>
        <w:spacing w:after="0"/>
        <w:ind w:left="0"/>
        <w:jc w:val="both"/>
      </w:pPr>
      <w:r>
        <w:rPr>
          <w:rFonts w:ascii="Times New Roman"/>
          <w:b w:val="false"/>
          <w:i w:val="false"/>
          <w:color w:val="000000"/>
          <w:sz w:val="28"/>
        </w:rPr>
        <w:t>
      Тема 2. Полное развитие диапазона.</w:t>
      </w:r>
    </w:p>
    <w:bookmarkEnd w:id="11290"/>
    <w:bookmarkStart w:name="z11756" w:id="11291"/>
    <w:p>
      <w:pPr>
        <w:spacing w:after="0"/>
        <w:ind w:left="0"/>
        <w:jc w:val="both"/>
      </w:pPr>
      <w:r>
        <w:rPr>
          <w:rFonts w:ascii="Times New Roman"/>
          <w:b w:val="false"/>
          <w:i w:val="false"/>
          <w:color w:val="000000"/>
          <w:sz w:val="28"/>
        </w:rPr>
        <w:t>
      Тема 3. Музыкальное и вокально-техническое развитие.</w:t>
      </w:r>
    </w:p>
    <w:bookmarkEnd w:id="11291"/>
    <w:bookmarkStart w:name="z11757" w:id="11292"/>
    <w:p>
      <w:pPr>
        <w:spacing w:after="0"/>
        <w:ind w:left="0"/>
        <w:jc w:val="both"/>
      </w:pPr>
      <w:r>
        <w:rPr>
          <w:rFonts w:ascii="Times New Roman"/>
          <w:b w:val="false"/>
          <w:i w:val="false"/>
          <w:color w:val="000000"/>
          <w:sz w:val="28"/>
        </w:rPr>
        <w:t>
      Тема 4. Развитие внутреннего видения, воображения обучающегося, проникновение в эмоционально-смысловой строй исполняемых песен.</w:t>
      </w:r>
    </w:p>
    <w:bookmarkEnd w:id="11292"/>
    <w:bookmarkStart w:name="z11758" w:id="11293"/>
    <w:p>
      <w:pPr>
        <w:spacing w:after="0"/>
        <w:ind w:left="0"/>
        <w:jc w:val="both"/>
      </w:pPr>
      <w:r>
        <w:rPr>
          <w:rFonts w:ascii="Times New Roman"/>
          <w:b w:val="false"/>
          <w:i w:val="false"/>
          <w:color w:val="000000"/>
          <w:sz w:val="28"/>
        </w:rPr>
        <w:t>
      Тема 5. Развитие техники беглости, пение гамм, групетто, арпеджио.</w:t>
      </w:r>
    </w:p>
    <w:bookmarkEnd w:id="11293"/>
    <w:bookmarkStart w:name="z11759" w:id="11294"/>
    <w:p>
      <w:pPr>
        <w:spacing w:after="0"/>
        <w:ind w:left="0"/>
        <w:jc w:val="both"/>
      </w:pPr>
      <w:r>
        <w:rPr>
          <w:rFonts w:ascii="Times New Roman"/>
          <w:b w:val="false"/>
          <w:i w:val="false"/>
          <w:color w:val="000000"/>
          <w:sz w:val="28"/>
        </w:rPr>
        <w:t>
      Тема 6. Развитие филировки звука, основанной на правильной постановке голоса.</w:t>
      </w:r>
    </w:p>
    <w:bookmarkEnd w:id="11294"/>
    <w:bookmarkStart w:name="z11760" w:id="11295"/>
    <w:p>
      <w:pPr>
        <w:spacing w:after="0"/>
        <w:ind w:left="0"/>
        <w:jc w:val="both"/>
      </w:pPr>
      <w:r>
        <w:rPr>
          <w:rFonts w:ascii="Times New Roman"/>
          <w:b w:val="false"/>
          <w:i w:val="false"/>
          <w:color w:val="000000"/>
          <w:sz w:val="28"/>
        </w:rPr>
        <w:t>
      Тема 7. Исполнение музыкального произведения с анализом стиля и музыкальной формы. Раскрытие эмоционально-смыслового содержания произведения.</w:t>
      </w:r>
    </w:p>
    <w:bookmarkEnd w:id="11295"/>
    <w:bookmarkStart w:name="z11761" w:id="11296"/>
    <w:p>
      <w:pPr>
        <w:spacing w:after="0"/>
        <w:ind w:left="0"/>
        <w:jc w:val="both"/>
      </w:pPr>
      <w:r>
        <w:rPr>
          <w:rFonts w:ascii="Times New Roman"/>
          <w:b w:val="false"/>
          <w:i w:val="false"/>
          <w:color w:val="000000"/>
          <w:sz w:val="28"/>
        </w:rPr>
        <w:t>
      Тема 8. Развитие техники динамических оттенков и различных видов вокализации (кантилена, портаменто, маркато.</w:t>
      </w:r>
    </w:p>
    <w:bookmarkEnd w:id="11296"/>
    <w:bookmarkStart w:name="z11762" w:id="11297"/>
    <w:p>
      <w:pPr>
        <w:spacing w:after="0"/>
        <w:ind w:left="0"/>
        <w:jc w:val="both"/>
      </w:pPr>
      <w:r>
        <w:rPr>
          <w:rFonts w:ascii="Times New Roman"/>
          <w:b w:val="false"/>
          <w:i w:val="false"/>
          <w:color w:val="000000"/>
          <w:sz w:val="28"/>
        </w:rPr>
        <w:t>
      Тема 9. Репетиции и прослушивания программы итоговой аттестации.</w:t>
      </w:r>
    </w:p>
    <w:bookmarkEnd w:id="11297"/>
    <w:bookmarkStart w:name="z11763" w:id="11298"/>
    <w:p>
      <w:pPr>
        <w:spacing w:after="0"/>
        <w:ind w:left="0"/>
        <w:jc w:val="both"/>
      </w:pPr>
      <w:r>
        <w:rPr>
          <w:rFonts w:ascii="Times New Roman"/>
          <w:b w:val="false"/>
          <w:i w:val="false"/>
          <w:color w:val="000000"/>
          <w:sz w:val="28"/>
        </w:rPr>
        <w:t>
      Тема 10. Подготовка программы выпускного экзамена.</w:t>
      </w:r>
    </w:p>
    <w:bookmarkEnd w:id="11298"/>
    <w:bookmarkStart w:name="z11764" w:id="11299"/>
    <w:p>
      <w:pPr>
        <w:spacing w:after="0"/>
        <w:ind w:left="0"/>
        <w:jc w:val="both"/>
      </w:pPr>
      <w:r>
        <w:rPr>
          <w:rFonts w:ascii="Times New Roman"/>
          <w:b w:val="false"/>
          <w:i w:val="false"/>
          <w:color w:val="000000"/>
          <w:sz w:val="28"/>
        </w:rPr>
        <w:t>
      74. Ожидаемые результаты освоения Программы 7 класса.</w:t>
      </w:r>
    </w:p>
    <w:bookmarkEnd w:id="11299"/>
    <w:bookmarkStart w:name="z11765" w:id="11300"/>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11300"/>
    <w:bookmarkStart w:name="z11766" w:id="11301"/>
    <w:p>
      <w:pPr>
        <w:spacing w:after="0"/>
        <w:ind w:left="0"/>
        <w:jc w:val="both"/>
      </w:pPr>
      <w:r>
        <w:rPr>
          <w:rFonts w:ascii="Times New Roman"/>
          <w:b w:val="false"/>
          <w:i w:val="false"/>
          <w:color w:val="000000"/>
          <w:sz w:val="28"/>
        </w:rPr>
        <w:t>
      1) знает понятия: "вокальная позиция", "резонанс", "полетность", "округление звука", "опора дыхания";</w:t>
      </w:r>
    </w:p>
    <w:bookmarkEnd w:id="11301"/>
    <w:bookmarkStart w:name="z11767" w:id="11302"/>
    <w:p>
      <w:pPr>
        <w:spacing w:after="0"/>
        <w:ind w:left="0"/>
        <w:jc w:val="both"/>
      </w:pPr>
      <w:r>
        <w:rPr>
          <w:rFonts w:ascii="Times New Roman"/>
          <w:b w:val="false"/>
          <w:i w:val="false"/>
          <w:color w:val="000000"/>
          <w:sz w:val="28"/>
        </w:rPr>
        <w:t>
      2) умеет отличать правильное формирование звука от неправильного;</w:t>
      </w:r>
    </w:p>
    <w:bookmarkEnd w:id="11302"/>
    <w:bookmarkStart w:name="z11768" w:id="11303"/>
    <w:p>
      <w:pPr>
        <w:spacing w:after="0"/>
        <w:ind w:left="0"/>
        <w:jc w:val="both"/>
      </w:pPr>
      <w:r>
        <w:rPr>
          <w:rFonts w:ascii="Times New Roman"/>
          <w:b w:val="false"/>
          <w:i w:val="false"/>
          <w:color w:val="000000"/>
          <w:sz w:val="28"/>
        </w:rPr>
        <w:t>
      3) умеет исправлять звучание во время фонации по замечанию педагога;</w:t>
      </w:r>
    </w:p>
    <w:bookmarkEnd w:id="11303"/>
    <w:bookmarkStart w:name="z11769" w:id="11304"/>
    <w:p>
      <w:pPr>
        <w:spacing w:after="0"/>
        <w:ind w:left="0"/>
        <w:jc w:val="both"/>
      </w:pPr>
      <w:r>
        <w:rPr>
          <w:rFonts w:ascii="Times New Roman"/>
          <w:b w:val="false"/>
          <w:i w:val="false"/>
          <w:color w:val="000000"/>
          <w:sz w:val="28"/>
        </w:rPr>
        <w:t>
      4) самостоятельно разбирает мелодию, ритм и динамические оттенки;</w:t>
      </w:r>
    </w:p>
    <w:bookmarkEnd w:id="11304"/>
    <w:bookmarkStart w:name="z11770" w:id="11305"/>
    <w:p>
      <w:pPr>
        <w:spacing w:after="0"/>
        <w:ind w:left="0"/>
        <w:jc w:val="both"/>
      </w:pPr>
      <w:r>
        <w:rPr>
          <w:rFonts w:ascii="Times New Roman"/>
          <w:b w:val="false"/>
          <w:i w:val="false"/>
          <w:color w:val="000000"/>
          <w:sz w:val="28"/>
        </w:rPr>
        <w:t>
      5) имеет диапазон си малой октавы - соль второй октавы;</w:t>
      </w:r>
    </w:p>
    <w:bookmarkEnd w:id="11305"/>
    <w:bookmarkStart w:name="z11771" w:id="11306"/>
    <w:p>
      <w:pPr>
        <w:spacing w:after="0"/>
        <w:ind w:left="0"/>
        <w:jc w:val="both"/>
      </w:pPr>
      <w:r>
        <w:rPr>
          <w:rFonts w:ascii="Times New Roman"/>
          <w:b w:val="false"/>
          <w:i w:val="false"/>
          <w:color w:val="000000"/>
          <w:sz w:val="28"/>
        </w:rPr>
        <w:t>
      6) умеет петь в рабочем диапазоне до первого ми бемоль второй октавы;</w:t>
      </w:r>
    </w:p>
    <w:bookmarkEnd w:id="11306"/>
    <w:bookmarkStart w:name="z11772" w:id="11307"/>
    <w:p>
      <w:pPr>
        <w:spacing w:after="0"/>
        <w:ind w:left="0"/>
        <w:jc w:val="both"/>
      </w:pPr>
      <w:r>
        <w:rPr>
          <w:rFonts w:ascii="Times New Roman"/>
          <w:b w:val="false"/>
          <w:i w:val="false"/>
          <w:color w:val="000000"/>
          <w:sz w:val="28"/>
        </w:rPr>
        <w:t>
      7) следит за атакой звука;</w:t>
      </w:r>
    </w:p>
    <w:bookmarkEnd w:id="11307"/>
    <w:bookmarkStart w:name="z11773" w:id="11308"/>
    <w:p>
      <w:pPr>
        <w:spacing w:after="0"/>
        <w:ind w:left="0"/>
        <w:jc w:val="both"/>
      </w:pPr>
      <w:r>
        <w:rPr>
          <w:rFonts w:ascii="Times New Roman"/>
          <w:b w:val="false"/>
          <w:i w:val="false"/>
          <w:color w:val="000000"/>
          <w:sz w:val="28"/>
        </w:rPr>
        <w:t>
      8) умеет экономно расходовать силы при пении;</w:t>
      </w:r>
    </w:p>
    <w:bookmarkEnd w:id="11308"/>
    <w:bookmarkStart w:name="z11774" w:id="11309"/>
    <w:p>
      <w:pPr>
        <w:spacing w:after="0"/>
        <w:ind w:left="0"/>
        <w:jc w:val="both"/>
      </w:pPr>
      <w:r>
        <w:rPr>
          <w:rFonts w:ascii="Times New Roman"/>
          <w:b w:val="false"/>
          <w:i w:val="false"/>
          <w:color w:val="000000"/>
          <w:sz w:val="28"/>
        </w:rPr>
        <w:t>
      9) умеет распределять дыхание на вокальных фразах соответствующей сложности;</w:t>
      </w:r>
    </w:p>
    <w:bookmarkEnd w:id="11309"/>
    <w:bookmarkStart w:name="z11775" w:id="11310"/>
    <w:p>
      <w:pPr>
        <w:spacing w:after="0"/>
        <w:ind w:left="0"/>
        <w:jc w:val="both"/>
      </w:pPr>
      <w:r>
        <w:rPr>
          <w:rFonts w:ascii="Times New Roman"/>
          <w:b w:val="false"/>
          <w:i w:val="false"/>
          <w:color w:val="000000"/>
          <w:sz w:val="28"/>
        </w:rPr>
        <w:t>
      10) выполняет элементы мелкой техники (стаккато, форшлаги, морденты, группето);</w:t>
      </w:r>
    </w:p>
    <w:bookmarkEnd w:id="11310"/>
    <w:bookmarkStart w:name="z11776" w:id="11311"/>
    <w:p>
      <w:pPr>
        <w:spacing w:after="0"/>
        <w:ind w:left="0"/>
        <w:jc w:val="both"/>
      </w:pPr>
      <w:r>
        <w:rPr>
          <w:rFonts w:ascii="Times New Roman"/>
          <w:b w:val="false"/>
          <w:i w:val="false"/>
          <w:color w:val="000000"/>
          <w:sz w:val="28"/>
        </w:rPr>
        <w:t>
      11) выполняет небольшие пассажи в последовательном движении и в опевании;</w:t>
      </w:r>
    </w:p>
    <w:bookmarkEnd w:id="11311"/>
    <w:bookmarkStart w:name="z11777" w:id="11312"/>
    <w:p>
      <w:pPr>
        <w:spacing w:after="0"/>
        <w:ind w:left="0"/>
        <w:jc w:val="both"/>
      </w:pPr>
      <w:r>
        <w:rPr>
          <w:rFonts w:ascii="Times New Roman"/>
          <w:b w:val="false"/>
          <w:i w:val="false"/>
          <w:color w:val="000000"/>
          <w:sz w:val="28"/>
        </w:rPr>
        <w:t>
      12) имеет навыки "партитурного" чтения.</w:t>
      </w:r>
    </w:p>
    <w:bookmarkEnd w:id="11312"/>
    <w:bookmarkStart w:name="z11778" w:id="11313"/>
    <w:p>
      <w:pPr>
        <w:spacing w:after="0"/>
        <w:ind w:left="0"/>
        <w:jc w:val="left"/>
      </w:pPr>
      <w:r>
        <w:rPr>
          <w:rFonts w:ascii="Times New Roman"/>
          <w:b/>
          <w:i w:val="false"/>
          <w:color w:val="000000"/>
        </w:rPr>
        <w:t xml:space="preserve"> Глава 4. Критерии оценки результатов обучения</w:t>
      </w:r>
    </w:p>
    <w:bookmarkEnd w:id="11313"/>
    <w:bookmarkStart w:name="z11779" w:id="11314"/>
    <w:p>
      <w:pPr>
        <w:spacing w:after="0"/>
        <w:ind w:left="0"/>
        <w:jc w:val="both"/>
      </w:pPr>
      <w:r>
        <w:rPr>
          <w:rFonts w:ascii="Times New Roman"/>
          <w:b w:val="false"/>
          <w:i w:val="false"/>
          <w:color w:val="000000"/>
          <w:sz w:val="28"/>
        </w:rPr>
        <w:t>
      75. Целью контроля успеваемости является выявление результативности в освоении Программы обучающимся.</w:t>
      </w:r>
    </w:p>
    <w:bookmarkEnd w:id="11314"/>
    <w:bookmarkStart w:name="z11780" w:id="11315"/>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академического концерта, итоговая аттестация – в форме экзамена. </w:t>
      </w:r>
    </w:p>
    <w:bookmarkEnd w:id="11315"/>
    <w:bookmarkStart w:name="z11781" w:id="11316"/>
    <w:p>
      <w:pPr>
        <w:spacing w:after="0"/>
        <w:ind w:left="0"/>
        <w:jc w:val="both"/>
      </w:pPr>
      <w:r>
        <w:rPr>
          <w:rFonts w:ascii="Times New Roman"/>
          <w:b w:val="false"/>
          <w:i w:val="false"/>
          <w:color w:val="000000"/>
          <w:sz w:val="28"/>
        </w:rPr>
        <w:t xml:space="preserve">
      76. Форма аттестации и контрольно-программные требования к выступлениям обучающихся: </w:t>
      </w:r>
    </w:p>
    <w:bookmarkEnd w:id="11316"/>
    <w:bookmarkStart w:name="z11782" w:id="11317"/>
    <w:p>
      <w:pPr>
        <w:spacing w:after="0"/>
        <w:ind w:left="0"/>
        <w:jc w:val="both"/>
      </w:pPr>
      <w:r>
        <w:rPr>
          <w:rFonts w:ascii="Times New Roman"/>
          <w:b w:val="false"/>
          <w:i w:val="false"/>
          <w:color w:val="000000"/>
          <w:sz w:val="28"/>
        </w:rPr>
        <w:t>
      1) 1 класса – во второй, четвертой четвертях: контрольная работа (1 вокализ, 1 песня на казахском языке);</w:t>
      </w:r>
    </w:p>
    <w:bookmarkEnd w:id="11317"/>
    <w:bookmarkStart w:name="z11783" w:id="11318"/>
    <w:p>
      <w:pPr>
        <w:spacing w:after="0"/>
        <w:ind w:left="0"/>
        <w:jc w:val="both"/>
      </w:pPr>
      <w:r>
        <w:rPr>
          <w:rFonts w:ascii="Times New Roman"/>
          <w:b w:val="false"/>
          <w:i w:val="false"/>
          <w:color w:val="000000"/>
          <w:sz w:val="28"/>
        </w:rPr>
        <w:t>
      2) 2 класс – в первой и третьей четвертях: контрольная работа (1 вокализ, 1 песня на казахском или русском языке), во второй и четвертой четвертях: академический концерт (2 песни на казахском языке, 1 песня на русском языке);</w:t>
      </w:r>
    </w:p>
    <w:bookmarkEnd w:id="11318"/>
    <w:bookmarkStart w:name="z11784" w:id="11319"/>
    <w:p>
      <w:pPr>
        <w:spacing w:after="0"/>
        <w:ind w:left="0"/>
        <w:jc w:val="both"/>
      </w:pPr>
      <w:r>
        <w:rPr>
          <w:rFonts w:ascii="Times New Roman"/>
          <w:b w:val="false"/>
          <w:i w:val="false"/>
          <w:color w:val="000000"/>
          <w:sz w:val="28"/>
        </w:rPr>
        <w:t>
      3) 3 класс – в первой и третьей четвертях: контрольная работа (1 вокализ, 1 песня на казахском, 1 песня на иностранном языке), во второй и четвертой четвертях: академический концерт (1 песня на казахском языке, песня на иностранном языке);</w:t>
      </w:r>
    </w:p>
    <w:bookmarkEnd w:id="11319"/>
    <w:bookmarkStart w:name="z11785" w:id="11320"/>
    <w:p>
      <w:pPr>
        <w:spacing w:after="0"/>
        <w:ind w:left="0"/>
        <w:jc w:val="both"/>
      </w:pPr>
      <w:r>
        <w:rPr>
          <w:rFonts w:ascii="Times New Roman"/>
          <w:b w:val="false"/>
          <w:i w:val="false"/>
          <w:color w:val="000000"/>
          <w:sz w:val="28"/>
        </w:rPr>
        <w:t>
      4) 4 класс – в первой и третьей четвертях: контрольная работа (1 вокализ, 1 песня на казахском, одна песня на иностранном языке), во второй и четвертой четвертях: академический концерт (1 песня на казахском языке, 1 песня на иностранном языке);</w:t>
      </w:r>
    </w:p>
    <w:bookmarkEnd w:id="11320"/>
    <w:bookmarkStart w:name="z11786" w:id="11321"/>
    <w:p>
      <w:pPr>
        <w:spacing w:after="0"/>
        <w:ind w:left="0"/>
        <w:jc w:val="both"/>
      </w:pPr>
      <w:r>
        <w:rPr>
          <w:rFonts w:ascii="Times New Roman"/>
          <w:b w:val="false"/>
          <w:i w:val="false"/>
          <w:color w:val="000000"/>
          <w:sz w:val="28"/>
        </w:rPr>
        <w:t>
      5) 5 класс – в первой и третьей четвертях: контрольная работа (1 вокализ, 1 песня на казахском, 1 песня на иностранном языке), во второй четверти: академический концерт (1 песня на казахском языке, 1 романс русского композитора), в четвертой четверти: выпускной экзамен (1 вокализ, 1 песня на казахском языке, 1 романс русского композитора или 1 ариетта зарубежного композитора);</w:t>
      </w:r>
    </w:p>
    <w:bookmarkEnd w:id="11321"/>
    <w:bookmarkStart w:name="z11787" w:id="11322"/>
    <w:p>
      <w:pPr>
        <w:spacing w:after="0"/>
        <w:ind w:left="0"/>
        <w:jc w:val="both"/>
      </w:pPr>
      <w:r>
        <w:rPr>
          <w:rFonts w:ascii="Times New Roman"/>
          <w:b w:val="false"/>
          <w:i w:val="false"/>
          <w:color w:val="000000"/>
          <w:sz w:val="28"/>
        </w:rPr>
        <w:t>
      6) 6 класс – в первой и третьей четвертях: контрольная работа (1 вокализ, 1 народная песня на казахском языке или песня казахского композитора), во второй четверти: академический концерт (1 песня на казахском языке, 1 романс русского композитора), в четвертой четверти: экзамен (1 вокализ, 1 казахская народная песня, 1 романс русского композитора или ариетта зарубежного композитора);</w:t>
      </w:r>
    </w:p>
    <w:bookmarkEnd w:id="11322"/>
    <w:bookmarkStart w:name="z11788" w:id="11323"/>
    <w:p>
      <w:pPr>
        <w:spacing w:after="0"/>
        <w:ind w:left="0"/>
        <w:jc w:val="both"/>
      </w:pPr>
      <w:r>
        <w:rPr>
          <w:rFonts w:ascii="Times New Roman"/>
          <w:b w:val="false"/>
          <w:i w:val="false"/>
          <w:color w:val="000000"/>
          <w:sz w:val="28"/>
        </w:rPr>
        <w:t>
      7) 7 класс – в первой и третьей четвертях: контрольная работа (1 вокализ, 1 народная песня на казахском языке или песня казахского композитора, во второй четверти: академический концерт (1 песня на казахском языке, 1 романс русского композитора), в четвертой четверти: выпускной экзамен (1 вокализ, 1 песня на казахском языке, 1 романс русского композитора, 1 ариетта зарубежного композитора).</w:t>
      </w:r>
    </w:p>
    <w:bookmarkEnd w:id="11323"/>
    <w:bookmarkStart w:name="z11789" w:id="11324"/>
    <w:p>
      <w:pPr>
        <w:spacing w:after="0"/>
        <w:ind w:left="0"/>
        <w:jc w:val="both"/>
      </w:pPr>
      <w:r>
        <w:rPr>
          <w:rFonts w:ascii="Times New Roman"/>
          <w:b w:val="false"/>
          <w:i w:val="false"/>
          <w:color w:val="000000"/>
          <w:sz w:val="28"/>
        </w:rPr>
        <w:t>
      77.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1324"/>
    <w:bookmarkStart w:name="z11790" w:id="11325"/>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вокальным аппаратом, полное и убедительное раскрытие художественного образа произведения, понимание и отражение в исполнительской интерпретации стиля исполняемого произведения.</w:t>
      </w:r>
    </w:p>
    <w:bookmarkEnd w:id="11325"/>
    <w:bookmarkStart w:name="z11791" w:id="11326"/>
    <w:p>
      <w:pPr>
        <w:spacing w:after="0"/>
        <w:ind w:left="0"/>
        <w:jc w:val="both"/>
      </w:pPr>
      <w:r>
        <w:rPr>
          <w:rFonts w:ascii="Times New Roman"/>
          <w:b w:val="false"/>
          <w:i w:val="false"/>
          <w:color w:val="000000"/>
          <w:sz w:val="28"/>
        </w:rPr>
        <w:t>
      78. Критерии оценки:</w:t>
      </w:r>
    </w:p>
    <w:bookmarkEnd w:id="11326"/>
    <w:bookmarkStart w:name="z11792" w:id="11327"/>
    <w:p>
      <w:pPr>
        <w:spacing w:after="0"/>
        <w:ind w:left="0"/>
        <w:jc w:val="both"/>
      </w:pPr>
      <w:r>
        <w:rPr>
          <w:rFonts w:ascii="Times New Roman"/>
          <w:b w:val="false"/>
          <w:i w:val="false"/>
          <w:color w:val="000000"/>
          <w:sz w:val="28"/>
        </w:rPr>
        <w:t>
      1) оценка "5" "отлично" – свободное владение вокальным аппаратом, правильная певческая установка, чистота интонирования, владение основными приемами звуковедения, нюансами, слуховой самоконтроль, точное прочтение и знание нотного текста. Раскрытие художественного образа произведения, выразительное, артистичное исполнение, гибкое соединение средств музыкальной выразительности с поэтическим и музыкальным содержанием, самостоятельная интерпретация исполняемого произведения, высокий уровень культуры исполнения;</w:t>
      </w:r>
    </w:p>
    <w:bookmarkEnd w:id="11327"/>
    <w:bookmarkStart w:name="z11793" w:id="11328"/>
    <w:p>
      <w:pPr>
        <w:spacing w:after="0"/>
        <w:ind w:left="0"/>
        <w:jc w:val="both"/>
      </w:pPr>
      <w:r>
        <w:rPr>
          <w:rFonts w:ascii="Times New Roman"/>
          <w:b w:val="false"/>
          <w:i w:val="false"/>
          <w:color w:val="000000"/>
          <w:sz w:val="28"/>
        </w:rPr>
        <w:t>
      2) оценка "4" "хорошо" – свободное владение вокальным аппаратом, правильная певческая установка, владение основными приемами звуковедения, нюансами, знание нотного текста, недостаточный слуховой контроль, технические погрешности в трудных местах произведения (интонационные неточности), недостаточно осмысленное с точки зрения музыкального замысла исполнение произведения, нестабильность психологического поведения на сцене;</w:t>
      </w:r>
    </w:p>
    <w:bookmarkEnd w:id="11328"/>
    <w:bookmarkStart w:name="z11794" w:id="11329"/>
    <w:p>
      <w:pPr>
        <w:spacing w:after="0"/>
        <w:ind w:left="0"/>
        <w:jc w:val="both"/>
      </w:pPr>
      <w:r>
        <w:rPr>
          <w:rFonts w:ascii="Times New Roman"/>
          <w:b w:val="false"/>
          <w:i w:val="false"/>
          <w:color w:val="000000"/>
          <w:sz w:val="28"/>
        </w:rPr>
        <w:t>
      3) оценка "3" "удовлетворительно" – недостаточное владение вокальным аппаратом, приемами звукоизвлечения, темпоритмическая неорганизованность, динамическое однообразие и монотонность звучания, формальное прочтение авторского нотного текста без образного осмысления музыки, слабый слуховой контроль исполнения, наличие в исполнении стилистических и интонационных ошибок, средний уровень культуры исполнения, неустойчивое психологическое состояние на сцене;</w:t>
      </w:r>
    </w:p>
    <w:bookmarkEnd w:id="11329"/>
    <w:bookmarkStart w:name="z11795" w:id="11330"/>
    <w:p>
      <w:pPr>
        <w:spacing w:after="0"/>
        <w:ind w:left="0"/>
        <w:jc w:val="both"/>
      </w:pPr>
      <w:r>
        <w:rPr>
          <w:rFonts w:ascii="Times New Roman"/>
          <w:b w:val="false"/>
          <w:i w:val="false"/>
          <w:color w:val="000000"/>
          <w:sz w:val="28"/>
        </w:rPr>
        <w:t>
      4) оценка "2" "неудовлетворительно" – невладение вокальным аппаратом, приемами звукоизвлечения, формальное прочтение авторского нотного текста без образного осмысления музыки, слабый слуховой контроль исполнения, наличие в исполнении стилистических и интонационных ошибок, низкий уровень культуры исполнения.</w:t>
      </w:r>
    </w:p>
    <w:bookmarkEnd w:id="113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38</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1797" w:id="11331"/>
    <w:p>
      <w:pPr>
        <w:spacing w:after="0"/>
        <w:ind w:left="0"/>
        <w:jc w:val="left"/>
      </w:pPr>
      <w:r>
        <w:rPr>
          <w:rFonts w:ascii="Times New Roman"/>
          <w:b/>
          <w:i w:val="false"/>
          <w:color w:val="000000"/>
        </w:rPr>
        <w:t xml:space="preserve"> Образовательная программа по предмету "Гитара" детских музыкальных школ и детских школ искусств</w:t>
      </w:r>
    </w:p>
    <w:bookmarkEnd w:id="11331"/>
    <w:bookmarkStart w:name="z11798" w:id="11332"/>
    <w:p>
      <w:pPr>
        <w:spacing w:after="0"/>
        <w:ind w:left="0"/>
        <w:jc w:val="left"/>
      </w:pPr>
      <w:r>
        <w:rPr>
          <w:rFonts w:ascii="Times New Roman"/>
          <w:b/>
          <w:i w:val="false"/>
          <w:color w:val="000000"/>
        </w:rPr>
        <w:t xml:space="preserve"> Глава 1. Общие положения</w:t>
      </w:r>
    </w:p>
    <w:bookmarkEnd w:id="11332"/>
    <w:bookmarkStart w:name="z11799" w:id="11333"/>
    <w:p>
      <w:pPr>
        <w:spacing w:after="0"/>
        <w:ind w:left="0"/>
        <w:jc w:val="both"/>
      </w:pPr>
      <w:r>
        <w:rPr>
          <w:rFonts w:ascii="Times New Roman"/>
          <w:b w:val="false"/>
          <w:i w:val="false"/>
          <w:color w:val="000000"/>
          <w:sz w:val="28"/>
        </w:rPr>
        <w:t>
      1. Образовательная программа по предмету "Гитара"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"Гитара".</w:t>
      </w:r>
    </w:p>
    <w:bookmarkEnd w:id="11333"/>
    <w:bookmarkStart w:name="z11800" w:id="11334"/>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1334"/>
    <w:bookmarkStart w:name="z11801" w:id="11335"/>
    <w:p>
      <w:pPr>
        <w:spacing w:after="0"/>
        <w:ind w:left="0"/>
        <w:jc w:val="both"/>
      </w:pPr>
      <w:r>
        <w:rPr>
          <w:rFonts w:ascii="Times New Roman"/>
          <w:b w:val="false"/>
          <w:i w:val="false"/>
          <w:color w:val="000000"/>
          <w:sz w:val="28"/>
        </w:rPr>
        <w:t>
      1) апояндо – способ звукоизвлечения при игре на гитаре, применяется при исполнении мелодии, одиночных звуков, гамм, гаммообразных пассажей, для выделения мелодии в арпеджированной фактуре;</w:t>
      </w:r>
    </w:p>
    <w:bookmarkEnd w:id="11335"/>
    <w:bookmarkStart w:name="z11802" w:id="11336"/>
    <w:p>
      <w:pPr>
        <w:spacing w:after="0"/>
        <w:ind w:left="0"/>
        <w:jc w:val="both"/>
      </w:pPr>
      <w:r>
        <w:rPr>
          <w:rFonts w:ascii="Times New Roman"/>
          <w:b w:val="false"/>
          <w:i w:val="false"/>
          <w:color w:val="000000"/>
          <w:sz w:val="28"/>
        </w:rPr>
        <w:t>
      2) аппликатура – порядок расположения и чередования пальцев при игре на музыкальном инструменте; указание пальцев в нотах с помощью цифр;</w:t>
      </w:r>
    </w:p>
    <w:bookmarkEnd w:id="11336"/>
    <w:bookmarkStart w:name="z11803" w:id="11337"/>
    <w:p>
      <w:pPr>
        <w:spacing w:after="0"/>
        <w:ind w:left="0"/>
        <w:jc w:val="both"/>
      </w:pPr>
      <w:r>
        <w:rPr>
          <w:rFonts w:ascii="Times New Roman"/>
          <w:b w:val="false"/>
          <w:i w:val="false"/>
          <w:color w:val="000000"/>
          <w:sz w:val="28"/>
        </w:rPr>
        <w:t>
      3) арпеджио - последовательное, поочередное исполнение звуков аккорда;</w:t>
      </w:r>
    </w:p>
    <w:bookmarkEnd w:id="11337"/>
    <w:bookmarkStart w:name="z11804" w:id="11338"/>
    <w:p>
      <w:pPr>
        <w:spacing w:after="0"/>
        <w:ind w:left="0"/>
        <w:jc w:val="both"/>
      </w:pPr>
      <w:r>
        <w:rPr>
          <w:rFonts w:ascii="Times New Roman"/>
          <w:b w:val="false"/>
          <w:i w:val="false"/>
          <w:color w:val="000000"/>
          <w:sz w:val="28"/>
        </w:rPr>
        <w:t>
      4) баррэ – один из основных приемов техники левой руки, при котором указательный палец левой руки прижимает одновременно несколько струн, нотах баррэ обозначается римской цифрой, которая указывает лад, и квадратной скобой перед аккордом;</w:t>
      </w:r>
    </w:p>
    <w:bookmarkEnd w:id="11338"/>
    <w:bookmarkStart w:name="z11805" w:id="11339"/>
    <w:p>
      <w:pPr>
        <w:spacing w:after="0"/>
        <w:ind w:left="0"/>
        <w:jc w:val="both"/>
      </w:pPr>
      <w:r>
        <w:rPr>
          <w:rFonts w:ascii="Times New Roman"/>
          <w:b w:val="false"/>
          <w:i w:val="false"/>
          <w:color w:val="000000"/>
          <w:sz w:val="28"/>
        </w:rPr>
        <w:t>
      5) вибрато – одно из важнейших средств музыкальной выразительности;</w:t>
      </w:r>
    </w:p>
    <w:bookmarkEnd w:id="11339"/>
    <w:bookmarkStart w:name="z11806" w:id="11340"/>
    <w:p>
      <w:pPr>
        <w:spacing w:after="0"/>
        <w:ind w:left="0"/>
        <w:jc w:val="both"/>
      </w:pPr>
      <w:r>
        <w:rPr>
          <w:rFonts w:ascii="Times New Roman"/>
          <w:b w:val="false"/>
          <w:i w:val="false"/>
          <w:color w:val="000000"/>
          <w:sz w:val="28"/>
        </w:rPr>
        <w:t>
      6) гамма (в теории музыки)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11340"/>
    <w:bookmarkStart w:name="z11807" w:id="11341"/>
    <w:p>
      <w:pPr>
        <w:spacing w:after="0"/>
        <w:ind w:left="0"/>
        <w:jc w:val="both"/>
      </w:pPr>
      <w:r>
        <w:rPr>
          <w:rFonts w:ascii="Times New Roman"/>
          <w:b w:val="false"/>
          <w:i w:val="false"/>
          <w:color w:val="000000"/>
          <w:sz w:val="28"/>
        </w:rPr>
        <w:t>
      7) динамика – одна из сторон организации музыки как процесса, тесно связанная с ее временной природой и характеризующаяся изменениями в громкости, плотности;</w:t>
      </w:r>
    </w:p>
    <w:bookmarkEnd w:id="11341"/>
    <w:bookmarkStart w:name="z11808" w:id="11342"/>
    <w:p>
      <w:pPr>
        <w:spacing w:after="0"/>
        <w:ind w:left="0"/>
        <w:jc w:val="both"/>
      </w:pPr>
      <w:r>
        <w:rPr>
          <w:rFonts w:ascii="Times New Roman"/>
          <w:b w:val="false"/>
          <w:i w:val="false"/>
          <w:color w:val="000000"/>
          <w:sz w:val="28"/>
        </w:rPr>
        <w:t>
      8) дуоль – две ноты, имеющие длительность трех нот того же вида;</w:t>
      </w:r>
    </w:p>
    <w:bookmarkEnd w:id="11342"/>
    <w:bookmarkStart w:name="z11809" w:id="11343"/>
    <w:p>
      <w:pPr>
        <w:spacing w:after="0"/>
        <w:ind w:left="0"/>
        <w:jc w:val="both"/>
      </w:pPr>
      <w:r>
        <w:rPr>
          <w:rFonts w:ascii="Times New Roman"/>
          <w:b w:val="false"/>
          <w:i w:val="false"/>
          <w:color w:val="000000"/>
          <w:sz w:val="28"/>
        </w:rPr>
        <w:t>
      9) звукоизвлечение – извлечение, порождение звуков при игре на музыкальном инструменте или пении;</w:t>
      </w:r>
    </w:p>
    <w:bookmarkEnd w:id="11343"/>
    <w:bookmarkStart w:name="z11810" w:id="11344"/>
    <w:p>
      <w:pPr>
        <w:spacing w:after="0"/>
        <w:ind w:left="0"/>
        <w:jc w:val="both"/>
      </w:pPr>
      <w:r>
        <w:rPr>
          <w:rFonts w:ascii="Times New Roman"/>
          <w:b w:val="false"/>
          <w:i w:val="false"/>
          <w:color w:val="000000"/>
          <w:sz w:val="28"/>
        </w:rPr>
        <w:t>
      10) кадансовый оборот – связанная последовательность двух или более аккордов;</w:t>
      </w:r>
    </w:p>
    <w:bookmarkEnd w:id="11344"/>
    <w:bookmarkStart w:name="z11811" w:id="11345"/>
    <w:p>
      <w:pPr>
        <w:spacing w:after="0"/>
        <w:ind w:left="0"/>
        <w:jc w:val="both"/>
      </w:pPr>
      <w:r>
        <w:rPr>
          <w:rFonts w:ascii="Times New Roman"/>
          <w:b w:val="false"/>
          <w:i w:val="false"/>
          <w:color w:val="000000"/>
          <w:sz w:val="28"/>
        </w:rPr>
        <w:t>
      11) кантилена – песня, а также произведение с напевной мелодией.</w:t>
      </w:r>
    </w:p>
    <w:bookmarkEnd w:id="11345"/>
    <w:bookmarkStart w:name="z11812" w:id="11346"/>
    <w:p>
      <w:pPr>
        <w:spacing w:after="0"/>
        <w:ind w:left="0"/>
        <w:jc w:val="both"/>
      </w:pPr>
      <w:r>
        <w:rPr>
          <w:rFonts w:ascii="Times New Roman"/>
          <w:b w:val="false"/>
          <w:i w:val="false"/>
          <w:color w:val="000000"/>
          <w:sz w:val="28"/>
        </w:rPr>
        <w:t>
      12) квартоль – особая фигура из четырех нот, которые в совокупности имеют ту же длительность, как три нормальные ноты такого же достоинства;</w:t>
      </w:r>
    </w:p>
    <w:bookmarkEnd w:id="11346"/>
    <w:bookmarkStart w:name="z11813" w:id="11347"/>
    <w:p>
      <w:pPr>
        <w:spacing w:after="0"/>
        <w:ind w:left="0"/>
        <w:jc w:val="both"/>
      </w:pPr>
      <w:r>
        <w:rPr>
          <w:rFonts w:ascii="Times New Roman"/>
          <w:b w:val="false"/>
          <w:i w:val="false"/>
          <w:color w:val="000000"/>
          <w:sz w:val="28"/>
        </w:rPr>
        <w:t>
      13) легато – связное исполнение звуков, обозначается дугообразной линией (лигой) над нотами или под ними;</w:t>
      </w:r>
    </w:p>
    <w:bookmarkEnd w:id="11347"/>
    <w:bookmarkStart w:name="z11814" w:id="11348"/>
    <w:p>
      <w:pPr>
        <w:spacing w:after="0"/>
        <w:ind w:left="0"/>
        <w:jc w:val="both"/>
      </w:pPr>
      <w:r>
        <w:rPr>
          <w:rFonts w:ascii="Times New Roman"/>
          <w:b w:val="false"/>
          <w:i w:val="false"/>
          <w:color w:val="000000"/>
          <w:sz w:val="28"/>
        </w:rPr>
        <w:t>
      14) мелизмы – небольшие, относительно устойчивые мелодические украшения в вокальной и инструментальной музыке, обозначаемые особыми условными знаками или мелкими нотами;</w:t>
      </w:r>
    </w:p>
    <w:bookmarkEnd w:id="11348"/>
    <w:bookmarkStart w:name="z11815" w:id="11349"/>
    <w:p>
      <w:pPr>
        <w:spacing w:after="0"/>
        <w:ind w:left="0"/>
        <w:jc w:val="both"/>
      </w:pPr>
      <w:r>
        <w:rPr>
          <w:rFonts w:ascii="Times New Roman"/>
          <w:b w:val="false"/>
          <w:i w:val="false"/>
          <w:color w:val="000000"/>
          <w:sz w:val="28"/>
        </w:rPr>
        <w:t>
      15) метроном – прибор, отмечающий короткие промежутки времени равномерными ударами;</w:t>
      </w:r>
    </w:p>
    <w:bookmarkEnd w:id="11349"/>
    <w:bookmarkStart w:name="z11816" w:id="11350"/>
    <w:p>
      <w:pPr>
        <w:spacing w:after="0"/>
        <w:ind w:left="0"/>
        <w:jc w:val="both"/>
      </w:pPr>
      <w:r>
        <w:rPr>
          <w:rFonts w:ascii="Times New Roman"/>
          <w:b w:val="false"/>
          <w:i w:val="false"/>
          <w:color w:val="000000"/>
          <w:sz w:val="28"/>
        </w:rPr>
        <w:t>
      16) нон легато – способ исполнения, при котором переход от одного звука к другому происходит отдельно, но не отрывисто, один из основных видов артикуляции и штрихов;</w:t>
      </w:r>
    </w:p>
    <w:bookmarkEnd w:id="11350"/>
    <w:bookmarkStart w:name="z11817" w:id="11351"/>
    <w:p>
      <w:pPr>
        <w:spacing w:after="0"/>
        <w:ind w:left="0"/>
        <w:jc w:val="both"/>
      </w:pPr>
      <w:r>
        <w:rPr>
          <w:rFonts w:ascii="Times New Roman"/>
          <w:b w:val="false"/>
          <w:i w:val="false"/>
          <w:color w:val="000000"/>
          <w:sz w:val="28"/>
        </w:rPr>
        <w:t>
      17) исполнительский аппарат – совокупность физиологических органов, участвующих в игровом процессе и связанных между собой сложной нервно-мышечной деятельностью;</w:t>
      </w:r>
    </w:p>
    <w:bookmarkEnd w:id="11351"/>
    <w:bookmarkStart w:name="z11818" w:id="11352"/>
    <w:p>
      <w:pPr>
        <w:spacing w:after="0"/>
        <w:ind w:left="0"/>
        <w:jc w:val="both"/>
      </w:pPr>
      <w:r>
        <w:rPr>
          <w:rFonts w:ascii="Times New Roman"/>
          <w:b w:val="false"/>
          <w:i w:val="false"/>
          <w:color w:val="000000"/>
          <w:sz w:val="28"/>
        </w:rPr>
        <w:t>
      18) чтение нот с листа – исполнение музыкантом на инструменте или голосом незнакомого ему произведения по его нотной записи без предварительного разучивания;</w:t>
      </w:r>
    </w:p>
    <w:bookmarkEnd w:id="11352"/>
    <w:bookmarkStart w:name="z11819" w:id="11353"/>
    <w:p>
      <w:pPr>
        <w:spacing w:after="0"/>
        <w:ind w:left="0"/>
        <w:jc w:val="both"/>
      </w:pPr>
      <w:r>
        <w:rPr>
          <w:rFonts w:ascii="Times New Roman"/>
          <w:b w:val="false"/>
          <w:i w:val="false"/>
          <w:color w:val="000000"/>
          <w:sz w:val="28"/>
        </w:rPr>
        <w:t>
      19) полифония – вид многоголосия при одновременном звучании нескольких мелодий в вокальном или инструментальном произведении;</w:t>
      </w:r>
    </w:p>
    <w:bookmarkEnd w:id="11353"/>
    <w:bookmarkStart w:name="z11820" w:id="11354"/>
    <w:p>
      <w:pPr>
        <w:spacing w:after="0"/>
        <w:ind w:left="0"/>
        <w:jc w:val="both"/>
      </w:pPr>
      <w:r>
        <w:rPr>
          <w:rFonts w:ascii="Times New Roman"/>
          <w:b w:val="false"/>
          <w:i w:val="false"/>
          <w:color w:val="000000"/>
          <w:sz w:val="28"/>
        </w:rPr>
        <w:t>
      20) пьеса – небольшое музыкальное произведение;</w:t>
      </w:r>
    </w:p>
    <w:bookmarkEnd w:id="11354"/>
    <w:bookmarkStart w:name="z11821" w:id="11355"/>
    <w:p>
      <w:pPr>
        <w:spacing w:after="0"/>
        <w:ind w:left="0"/>
        <w:jc w:val="both"/>
      </w:pPr>
      <w:r>
        <w:rPr>
          <w:rFonts w:ascii="Times New Roman"/>
          <w:b w:val="false"/>
          <w:i w:val="false"/>
          <w:color w:val="000000"/>
          <w:sz w:val="28"/>
        </w:rPr>
        <w:t xml:space="preserve">
      21) пюпитр – подставка для нот (напольная или вмонтированная в музыкальный инструмент); </w:t>
      </w:r>
    </w:p>
    <w:bookmarkEnd w:id="11355"/>
    <w:bookmarkStart w:name="z11822" w:id="11356"/>
    <w:p>
      <w:pPr>
        <w:spacing w:after="0"/>
        <w:ind w:left="0"/>
        <w:jc w:val="both"/>
      </w:pPr>
      <w:r>
        <w:rPr>
          <w:rFonts w:ascii="Times New Roman"/>
          <w:b w:val="false"/>
          <w:i w:val="false"/>
          <w:color w:val="000000"/>
          <w:sz w:val="28"/>
        </w:rPr>
        <w:t>
      22) стаккато – отрывистое исполнение звуков, обозначается точкой над или под нотой. Существуют два способа исполнения стаккато: 1) после извлечения звука пальцы правой руки немедленно опускаются на звучащую струну; 2) после извлечения звука правой рукой пальцы, левой руки быстро снимаются со струн;</w:t>
      </w:r>
    </w:p>
    <w:bookmarkEnd w:id="11356"/>
    <w:bookmarkStart w:name="z11823" w:id="11357"/>
    <w:p>
      <w:pPr>
        <w:spacing w:after="0"/>
        <w:ind w:left="0"/>
        <w:jc w:val="both"/>
      </w:pPr>
      <w:r>
        <w:rPr>
          <w:rFonts w:ascii="Times New Roman"/>
          <w:b w:val="false"/>
          <w:i w:val="false"/>
          <w:color w:val="000000"/>
          <w:sz w:val="28"/>
        </w:rPr>
        <w:t>
      23) техническое легато – прием игры, при котором первый звук извлекается с помощью правой руки;</w:t>
      </w:r>
    </w:p>
    <w:bookmarkEnd w:id="11357"/>
    <w:bookmarkStart w:name="z11824" w:id="11358"/>
    <w:p>
      <w:pPr>
        <w:spacing w:after="0"/>
        <w:ind w:left="0"/>
        <w:jc w:val="both"/>
      </w:pPr>
      <w:r>
        <w:rPr>
          <w:rFonts w:ascii="Times New Roman"/>
          <w:b w:val="false"/>
          <w:i w:val="false"/>
          <w:color w:val="000000"/>
          <w:sz w:val="28"/>
        </w:rPr>
        <w:t>
      24) тирандо – способ звукоизвлечения на гитаре, применяется при игре аккордов, арпеджио, аккомпанирующих звуков;</w:t>
      </w:r>
    </w:p>
    <w:bookmarkEnd w:id="11358"/>
    <w:bookmarkStart w:name="z11825" w:id="11359"/>
    <w:p>
      <w:pPr>
        <w:spacing w:after="0"/>
        <w:ind w:left="0"/>
        <w:jc w:val="both"/>
      </w:pPr>
      <w:r>
        <w:rPr>
          <w:rFonts w:ascii="Times New Roman"/>
          <w:b w:val="false"/>
          <w:i w:val="false"/>
          <w:color w:val="000000"/>
          <w:sz w:val="28"/>
        </w:rPr>
        <w:t>
      25) тремоло – быстрое повторение одного и того же звука, на гитаре тремоло исполняется четырьмя пальцами pami в указанной последовательности;</w:t>
      </w:r>
    </w:p>
    <w:bookmarkEnd w:id="11359"/>
    <w:bookmarkStart w:name="z11826" w:id="11360"/>
    <w:p>
      <w:pPr>
        <w:spacing w:after="0"/>
        <w:ind w:left="0"/>
        <w:jc w:val="both"/>
      </w:pPr>
      <w:r>
        <w:rPr>
          <w:rFonts w:ascii="Times New Roman"/>
          <w:b w:val="false"/>
          <w:i w:val="false"/>
          <w:color w:val="000000"/>
          <w:sz w:val="28"/>
        </w:rPr>
        <w:t>
      26) триоль - группа из трех нот одинаковой длительности, в сумме по времени звучания равная двум нотам той же длительности;</w:t>
      </w:r>
    </w:p>
    <w:bookmarkEnd w:id="11360"/>
    <w:bookmarkStart w:name="z11827" w:id="11361"/>
    <w:p>
      <w:pPr>
        <w:spacing w:after="0"/>
        <w:ind w:left="0"/>
        <w:jc w:val="both"/>
      </w:pPr>
      <w:r>
        <w:rPr>
          <w:rFonts w:ascii="Times New Roman"/>
          <w:b w:val="false"/>
          <w:i w:val="false"/>
          <w:color w:val="000000"/>
          <w:sz w:val="28"/>
        </w:rPr>
        <w:t>
      27) тюнер – отдельное устройство или компьютерная программа, облегчающие настройку музыкальных инструментов;</w:t>
      </w:r>
    </w:p>
    <w:bookmarkEnd w:id="11361"/>
    <w:bookmarkStart w:name="z11828" w:id="11362"/>
    <w:p>
      <w:pPr>
        <w:spacing w:after="0"/>
        <w:ind w:left="0"/>
        <w:jc w:val="both"/>
      </w:pPr>
      <w:r>
        <w:rPr>
          <w:rFonts w:ascii="Times New Roman"/>
          <w:b w:val="false"/>
          <w:i w:val="false"/>
          <w:color w:val="000000"/>
          <w:sz w:val="28"/>
        </w:rPr>
        <w:t>
      28) флажолет – звуки флейтового характера (отдельно звучащие обертоны у струнных инструментов). В нотах флажолеты обозначаются словом "фл" с указанием струны и лада, в зарубежных изданиях флажолеты обозначаются словами "harm" [харм] или "аrm" [арм];</w:t>
      </w:r>
    </w:p>
    <w:bookmarkEnd w:id="11362"/>
    <w:bookmarkStart w:name="z11829" w:id="11363"/>
    <w:p>
      <w:pPr>
        <w:spacing w:after="0"/>
        <w:ind w:left="0"/>
        <w:jc w:val="both"/>
      </w:pPr>
      <w:r>
        <w:rPr>
          <w:rFonts w:ascii="Times New Roman"/>
          <w:b w:val="false"/>
          <w:i w:val="false"/>
          <w:color w:val="000000"/>
          <w:sz w:val="28"/>
        </w:rPr>
        <w:t>
      29) этюд – инструментальная пьеса, основанная на частом применении какого-либо приема исполнения и предназначенная для усовершенствования техники исполнителя.</w:t>
      </w:r>
    </w:p>
    <w:bookmarkEnd w:id="11363"/>
    <w:bookmarkStart w:name="z11830" w:id="11364"/>
    <w:p>
      <w:pPr>
        <w:spacing w:after="0"/>
        <w:ind w:left="0"/>
        <w:jc w:val="both"/>
      </w:pPr>
      <w:r>
        <w:rPr>
          <w:rFonts w:ascii="Times New Roman"/>
          <w:b w:val="false"/>
          <w:i w:val="false"/>
          <w:color w:val="000000"/>
          <w:sz w:val="28"/>
        </w:rPr>
        <w:t>
      3. Цель Программы: создание условий для развития музыкальных и творческих способностей обучающегося на основе приобретенных им знаний, умений и навыков игры на гитаре.</w:t>
      </w:r>
    </w:p>
    <w:bookmarkEnd w:id="11364"/>
    <w:bookmarkStart w:name="z11831" w:id="11365"/>
    <w:p>
      <w:pPr>
        <w:spacing w:after="0"/>
        <w:ind w:left="0"/>
        <w:jc w:val="both"/>
      </w:pPr>
      <w:r>
        <w:rPr>
          <w:rFonts w:ascii="Times New Roman"/>
          <w:b w:val="false"/>
          <w:i w:val="false"/>
          <w:color w:val="000000"/>
          <w:sz w:val="28"/>
        </w:rPr>
        <w:t>
      4. Задачи Программы:</w:t>
      </w:r>
    </w:p>
    <w:bookmarkEnd w:id="11365"/>
    <w:bookmarkStart w:name="z11832" w:id="11366"/>
    <w:p>
      <w:pPr>
        <w:spacing w:after="0"/>
        <w:ind w:left="0"/>
        <w:jc w:val="both"/>
      </w:pPr>
      <w:r>
        <w:rPr>
          <w:rFonts w:ascii="Times New Roman"/>
          <w:b w:val="false"/>
          <w:i w:val="false"/>
          <w:color w:val="000000"/>
          <w:sz w:val="28"/>
        </w:rPr>
        <w:t>
      Обучающие:</w:t>
      </w:r>
    </w:p>
    <w:bookmarkEnd w:id="11366"/>
    <w:bookmarkStart w:name="z11833" w:id="11367"/>
    <w:p>
      <w:pPr>
        <w:spacing w:after="0"/>
        <w:ind w:left="0"/>
        <w:jc w:val="both"/>
      </w:pPr>
      <w:r>
        <w:rPr>
          <w:rFonts w:ascii="Times New Roman"/>
          <w:b w:val="false"/>
          <w:i w:val="false"/>
          <w:color w:val="000000"/>
          <w:sz w:val="28"/>
        </w:rPr>
        <w:t>
      1) овладение навыками и приемами игры на инструменте (гитара шестиструнная), позволяющими грамотно исполнять музыкальные произведения соло и в ансамбле;</w:t>
      </w:r>
    </w:p>
    <w:bookmarkEnd w:id="11367"/>
    <w:bookmarkStart w:name="z11834" w:id="11368"/>
    <w:p>
      <w:pPr>
        <w:spacing w:after="0"/>
        <w:ind w:left="0"/>
        <w:jc w:val="both"/>
      </w:pPr>
      <w:r>
        <w:rPr>
          <w:rFonts w:ascii="Times New Roman"/>
          <w:b w:val="false"/>
          <w:i w:val="false"/>
          <w:color w:val="000000"/>
          <w:sz w:val="28"/>
        </w:rPr>
        <w:t>
      2) освоение и исполнение на гитаре произведений различных жанров и форм в соответствии с Программными требованиями;</w:t>
      </w:r>
    </w:p>
    <w:bookmarkEnd w:id="11368"/>
    <w:bookmarkStart w:name="z11835" w:id="11369"/>
    <w:p>
      <w:pPr>
        <w:spacing w:after="0"/>
        <w:ind w:left="0"/>
        <w:jc w:val="both"/>
      </w:pPr>
      <w:r>
        <w:rPr>
          <w:rFonts w:ascii="Times New Roman"/>
          <w:b w:val="false"/>
          <w:i w:val="false"/>
          <w:color w:val="000000"/>
          <w:sz w:val="28"/>
        </w:rPr>
        <w:t>
      3) освоение музыкальной грамоты, расширение кругозора и накопления музыкальных знаний, исполнительских умений и навыков.</w:t>
      </w:r>
    </w:p>
    <w:bookmarkEnd w:id="11369"/>
    <w:bookmarkStart w:name="z11836" w:id="11370"/>
    <w:p>
      <w:pPr>
        <w:spacing w:after="0"/>
        <w:ind w:left="0"/>
        <w:jc w:val="both"/>
      </w:pPr>
      <w:r>
        <w:rPr>
          <w:rFonts w:ascii="Times New Roman"/>
          <w:b w:val="false"/>
          <w:i w:val="false"/>
          <w:color w:val="000000"/>
          <w:sz w:val="28"/>
        </w:rPr>
        <w:t>
      Развивающие:</w:t>
      </w:r>
    </w:p>
    <w:bookmarkEnd w:id="11370"/>
    <w:bookmarkStart w:name="z11837" w:id="11371"/>
    <w:p>
      <w:pPr>
        <w:spacing w:after="0"/>
        <w:ind w:left="0"/>
        <w:jc w:val="both"/>
      </w:pPr>
      <w:r>
        <w:rPr>
          <w:rFonts w:ascii="Times New Roman"/>
          <w:b w:val="false"/>
          <w:i w:val="false"/>
          <w:color w:val="000000"/>
          <w:sz w:val="28"/>
        </w:rPr>
        <w:t>
      1) развитие музыкального слуха, чувство метроритма, музыкальной памяти, музыкального мышления, творческого воображения, артистических способностей;</w:t>
      </w:r>
    </w:p>
    <w:bookmarkEnd w:id="11371"/>
    <w:bookmarkStart w:name="z11838" w:id="11372"/>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обучающегося к творческой деятельности;</w:t>
      </w:r>
    </w:p>
    <w:bookmarkEnd w:id="11372"/>
    <w:bookmarkStart w:name="z11839" w:id="11373"/>
    <w:p>
      <w:pPr>
        <w:spacing w:after="0"/>
        <w:ind w:left="0"/>
        <w:jc w:val="both"/>
      </w:pPr>
      <w:r>
        <w:rPr>
          <w:rFonts w:ascii="Times New Roman"/>
          <w:b w:val="false"/>
          <w:i w:val="false"/>
          <w:color w:val="000000"/>
          <w:sz w:val="28"/>
        </w:rPr>
        <w:t>
      3) расширение музыкального кругозора, развитие индивидуальных способностей учащихся.</w:t>
      </w:r>
    </w:p>
    <w:bookmarkEnd w:id="11373"/>
    <w:bookmarkStart w:name="z11840" w:id="11374"/>
    <w:p>
      <w:pPr>
        <w:spacing w:after="0"/>
        <w:ind w:left="0"/>
        <w:jc w:val="both"/>
      </w:pPr>
      <w:r>
        <w:rPr>
          <w:rFonts w:ascii="Times New Roman"/>
          <w:b w:val="false"/>
          <w:i w:val="false"/>
          <w:color w:val="000000"/>
          <w:sz w:val="28"/>
        </w:rPr>
        <w:t>
      Воспитательные:</w:t>
      </w:r>
    </w:p>
    <w:bookmarkEnd w:id="11374"/>
    <w:bookmarkStart w:name="z11841" w:id="11375"/>
    <w:p>
      <w:pPr>
        <w:spacing w:after="0"/>
        <w:ind w:left="0"/>
        <w:jc w:val="both"/>
      </w:pPr>
      <w:r>
        <w:rPr>
          <w:rFonts w:ascii="Times New Roman"/>
          <w:b w:val="false"/>
          <w:i w:val="false"/>
          <w:color w:val="000000"/>
          <w:sz w:val="28"/>
        </w:rPr>
        <w:t>
      1) воспитание заинтересованного, целостного отношения обучающегося к музыкальному произведению;</w:t>
      </w:r>
    </w:p>
    <w:bookmarkEnd w:id="11375"/>
    <w:bookmarkStart w:name="z11842" w:id="11376"/>
    <w:p>
      <w:pPr>
        <w:spacing w:after="0"/>
        <w:ind w:left="0"/>
        <w:jc w:val="both"/>
      </w:pPr>
      <w:r>
        <w:rPr>
          <w:rFonts w:ascii="Times New Roman"/>
          <w:b w:val="false"/>
          <w:i w:val="false"/>
          <w:color w:val="000000"/>
          <w:sz w:val="28"/>
        </w:rPr>
        <w:t xml:space="preserve">
      2) воспитание любви к искусству через освоение отечественных и мировых культурных ценностей, традиций, лучших образцов народного творчества; </w:t>
      </w:r>
    </w:p>
    <w:bookmarkEnd w:id="11376"/>
    <w:bookmarkStart w:name="z11843" w:id="11377"/>
    <w:p>
      <w:pPr>
        <w:spacing w:after="0"/>
        <w:ind w:left="0"/>
        <w:jc w:val="both"/>
      </w:pPr>
      <w:r>
        <w:rPr>
          <w:rFonts w:ascii="Times New Roman"/>
          <w:b w:val="false"/>
          <w:i w:val="false"/>
          <w:color w:val="000000"/>
          <w:sz w:val="28"/>
        </w:rPr>
        <w:t>
      3) формирование у обучающегося осознанной мотивации к продолжению профессионального обучения.</w:t>
      </w:r>
    </w:p>
    <w:bookmarkEnd w:id="11377"/>
    <w:bookmarkStart w:name="z11844" w:id="11378"/>
    <w:p>
      <w:pPr>
        <w:spacing w:after="0"/>
        <w:ind w:left="0"/>
        <w:jc w:val="both"/>
      </w:pPr>
      <w:r>
        <w:rPr>
          <w:rFonts w:ascii="Times New Roman"/>
          <w:b w:val="false"/>
          <w:i w:val="false"/>
          <w:color w:val="000000"/>
          <w:sz w:val="28"/>
        </w:rPr>
        <w:t>
      5. Срок обучения детей игре на гитаре – пять лет.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w:t>
      </w:r>
    </w:p>
    <w:bookmarkEnd w:id="11378"/>
    <w:bookmarkStart w:name="z11845" w:id="11379"/>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1379"/>
    <w:bookmarkStart w:name="z11846" w:id="11380"/>
    <w:p>
      <w:pPr>
        <w:spacing w:after="0"/>
        <w:ind w:left="0"/>
        <w:jc w:val="both"/>
      </w:pPr>
      <w:r>
        <w:rPr>
          <w:rFonts w:ascii="Times New Roman"/>
          <w:b w:val="false"/>
          <w:i w:val="false"/>
          <w:color w:val="000000"/>
          <w:sz w:val="28"/>
        </w:rPr>
        <w:t>
      7. Программа предназначена для обучения детей, желающих освоить технику игры на гитаре (шестиструнной), научиться исполнять обработки казахских, русских, народных мелодий, музыки народов мира и переложения классических произведений.</w:t>
      </w:r>
    </w:p>
    <w:bookmarkEnd w:id="11380"/>
    <w:bookmarkStart w:name="z11847" w:id="1138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1381"/>
    <w:bookmarkStart w:name="z11848" w:id="11382"/>
    <w:p>
      <w:pPr>
        <w:spacing w:after="0"/>
        <w:ind w:left="0"/>
        <w:jc w:val="both"/>
      </w:pPr>
      <w:r>
        <w:rPr>
          <w:rFonts w:ascii="Times New Roman"/>
          <w:b w:val="false"/>
          <w:i w:val="false"/>
          <w:color w:val="000000"/>
          <w:sz w:val="28"/>
        </w:rPr>
        <w:t xml:space="preserve">
      8. Основные принципы достижения цели Программы: </w:t>
      </w:r>
    </w:p>
    <w:bookmarkEnd w:id="11382"/>
    <w:bookmarkStart w:name="z11849" w:id="1138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1383"/>
    <w:bookmarkStart w:name="z11850" w:id="11384"/>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1384"/>
    <w:bookmarkStart w:name="z11851" w:id="11385"/>
    <w:p>
      <w:pPr>
        <w:spacing w:after="0"/>
        <w:ind w:left="0"/>
        <w:jc w:val="both"/>
      </w:pPr>
      <w:r>
        <w:rPr>
          <w:rFonts w:ascii="Times New Roman"/>
          <w:b w:val="false"/>
          <w:i w:val="false"/>
          <w:color w:val="000000"/>
          <w:sz w:val="28"/>
        </w:rPr>
        <w:t>
      3) систематичность и регулярность занятий;</w:t>
      </w:r>
    </w:p>
    <w:bookmarkEnd w:id="11385"/>
    <w:bookmarkStart w:name="z11852" w:id="11386"/>
    <w:p>
      <w:pPr>
        <w:spacing w:after="0"/>
        <w:ind w:left="0"/>
        <w:jc w:val="both"/>
      </w:pPr>
      <w:r>
        <w:rPr>
          <w:rFonts w:ascii="Times New Roman"/>
          <w:b w:val="false"/>
          <w:i w:val="false"/>
          <w:color w:val="000000"/>
          <w:sz w:val="28"/>
        </w:rPr>
        <w:t>
      4) целенаправленность учебного процесса.</w:t>
      </w:r>
    </w:p>
    <w:bookmarkEnd w:id="11386"/>
    <w:bookmarkStart w:name="z11853" w:id="11387"/>
    <w:p>
      <w:pPr>
        <w:spacing w:after="0"/>
        <w:ind w:left="0"/>
        <w:jc w:val="both"/>
      </w:pPr>
      <w:r>
        <w:rPr>
          <w:rFonts w:ascii="Times New Roman"/>
          <w:b w:val="false"/>
          <w:i w:val="false"/>
          <w:color w:val="000000"/>
          <w:sz w:val="28"/>
        </w:rPr>
        <w:t xml:space="preserve">
      9. Программа создает условия для овладения приемами игры на гитаре в объеме, необходимом для дальнейшей практической деятельности будущего музыканта. </w:t>
      </w:r>
    </w:p>
    <w:bookmarkEnd w:id="11387"/>
    <w:bookmarkStart w:name="z11854" w:id="11388"/>
    <w:p>
      <w:pPr>
        <w:spacing w:after="0"/>
        <w:ind w:left="0"/>
        <w:jc w:val="both"/>
      </w:pPr>
      <w:r>
        <w:rPr>
          <w:rFonts w:ascii="Times New Roman"/>
          <w:b w:val="false"/>
          <w:i w:val="false"/>
          <w:color w:val="000000"/>
          <w:sz w:val="28"/>
        </w:rPr>
        <w:t>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11388"/>
    <w:bookmarkStart w:name="z11855" w:id="11389"/>
    <w:p>
      <w:pPr>
        <w:spacing w:after="0"/>
        <w:ind w:left="0"/>
        <w:jc w:val="both"/>
      </w:pPr>
      <w:r>
        <w:rPr>
          <w:rFonts w:ascii="Times New Roman"/>
          <w:b w:val="false"/>
          <w:i w:val="false"/>
          <w:color w:val="000000"/>
          <w:sz w:val="28"/>
        </w:rPr>
        <w:t>
      10.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1389"/>
    <w:bookmarkStart w:name="z11856" w:id="11390"/>
    <w:p>
      <w:pPr>
        <w:spacing w:after="0"/>
        <w:ind w:left="0"/>
        <w:jc w:val="both"/>
      </w:pPr>
      <w:r>
        <w:rPr>
          <w:rFonts w:ascii="Times New Roman"/>
          <w:b w:val="false"/>
          <w:i w:val="false"/>
          <w:color w:val="000000"/>
          <w:sz w:val="28"/>
        </w:rPr>
        <w:t>
      11. Программа ориентирована на выработку у обучающегося личностных качеств, способствующих: 1) освоению обучающимся знаний, умений и навыков игры на домре, позволяющих творчески исполнять музыкальные произведения в соответствии с необходимым уровнем музыкальной грамотности;</w:t>
      </w:r>
    </w:p>
    <w:bookmarkEnd w:id="11390"/>
    <w:bookmarkStart w:name="z11857" w:id="11391"/>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1391"/>
    <w:bookmarkStart w:name="z11858" w:id="11392"/>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11392"/>
    <w:bookmarkStart w:name="z11859" w:id="11393"/>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1393"/>
    <w:bookmarkStart w:name="z11860" w:id="11394"/>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1394"/>
    <w:bookmarkStart w:name="z11861" w:id="11395"/>
    <w:p>
      <w:pPr>
        <w:spacing w:after="0"/>
        <w:ind w:left="0"/>
        <w:jc w:val="both"/>
      </w:pPr>
      <w:r>
        <w:rPr>
          <w:rFonts w:ascii="Times New Roman"/>
          <w:b w:val="false"/>
          <w:i w:val="false"/>
          <w:color w:val="000000"/>
          <w:sz w:val="28"/>
        </w:rPr>
        <w:t>
      12. Психолого-педагогическое сопровождение направлено на:</w:t>
      </w:r>
    </w:p>
    <w:bookmarkEnd w:id="11395"/>
    <w:bookmarkStart w:name="z11862" w:id="1139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1396"/>
    <w:bookmarkStart w:name="z11863" w:id="1139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1397"/>
    <w:bookmarkStart w:name="z11864" w:id="1139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1398"/>
    <w:bookmarkStart w:name="z11865" w:id="1139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1399"/>
    <w:bookmarkStart w:name="z11866" w:id="11400"/>
    <w:p>
      <w:pPr>
        <w:spacing w:after="0"/>
        <w:ind w:left="0"/>
        <w:jc w:val="both"/>
      </w:pPr>
      <w:r>
        <w:rPr>
          <w:rFonts w:ascii="Times New Roman"/>
          <w:b w:val="false"/>
          <w:i w:val="false"/>
          <w:color w:val="000000"/>
          <w:sz w:val="28"/>
        </w:rPr>
        <w:t>
      13.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1400"/>
    <w:bookmarkStart w:name="z11867" w:id="11401"/>
    <w:p>
      <w:pPr>
        <w:spacing w:after="0"/>
        <w:ind w:left="0"/>
        <w:jc w:val="both"/>
      </w:pPr>
      <w:r>
        <w:rPr>
          <w:rFonts w:ascii="Times New Roman"/>
          <w:b w:val="false"/>
          <w:i w:val="false"/>
          <w:color w:val="000000"/>
          <w:sz w:val="28"/>
        </w:rPr>
        <w:t xml:space="preserve">
      14. Особенностью Программы является ее общеразвивающая направленность на приобретение детьми знаний, умений и навыков игры на гитаре, опыта творческой деятельности, приемов сольного и ансамблевого исполнительства. </w:t>
      </w:r>
    </w:p>
    <w:bookmarkEnd w:id="11401"/>
    <w:bookmarkStart w:name="z11868" w:id="11402"/>
    <w:p>
      <w:pPr>
        <w:spacing w:after="0"/>
        <w:ind w:left="0"/>
        <w:jc w:val="both"/>
      </w:pPr>
      <w:r>
        <w:rPr>
          <w:rFonts w:ascii="Times New Roman"/>
          <w:b w:val="false"/>
          <w:i w:val="false"/>
          <w:color w:val="000000"/>
          <w:sz w:val="28"/>
        </w:rPr>
        <w:t xml:space="preserve">
      15.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11402"/>
    <w:bookmarkStart w:name="z11869" w:id="11403"/>
    <w:p>
      <w:pPr>
        <w:spacing w:after="0"/>
        <w:ind w:left="0"/>
        <w:jc w:val="both"/>
      </w:pPr>
      <w:r>
        <w:rPr>
          <w:rFonts w:ascii="Times New Roman"/>
          <w:b w:val="false"/>
          <w:i w:val="false"/>
          <w:color w:val="000000"/>
          <w:sz w:val="28"/>
        </w:rPr>
        <w:t>
      16.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1403"/>
    <w:bookmarkStart w:name="z11870" w:id="11404"/>
    <w:p>
      <w:pPr>
        <w:spacing w:after="0"/>
        <w:ind w:left="0"/>
        <w:jc w:val="both"/>
      </w:pPr>
      <w:r>
        <w:rPr>
          <w:rFonts w:ascii="Times New Roman"/>
          <w:b w:val="false"/>
          <w:i w:val="false"/>
          <w:color w:val="000000"/>
          <w:sz w:val="28"/>
        </w:rPr>
        <w:t>
      17. Методологическая основа Программы:</w:t>
      </w:r>
    </w:p>
    <w:bookmarkEnd w:id="11404"/>
    <w:bookmarkStart w:name="z11871" w:id="1140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1405"/>
    <w:bookmarkStart w:name="z11872" w:id="1140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1406"/>
    <w:bookmarkStart w:name="z11873" w:id="1140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1407"/>
    <w:bookmarkStart w:name="z11874" w:id="1140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1408"/>
    <w:bookmarkStart w:name="z11875" w:id="11409"/>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11409"/>
    <w:bookmarkStart w:name="z11876" w:id="11410"/>
    <w:p>
      <w:pPr>
        <w:spacing w:after="0"/>
        <w:ind w:left="0"/>
        <w:jc w:val="both"/>
      </w:pPr>
      <w:r>
        <w:rPr>
          <w:rFonts w:ascii="Times New Roman"/>
          <w:b w:val="false"/>
          <w:i w:val="false"/>
          <w:color w:val="000000"/>
          <w:sz w:val="28"/>
        </w:rPr>
        <w:t>
      18. Педагогические принципы отбора содержания учебного материала:</w:t>
      </w:r>
    </w:p>
    <w:bookmarkEnd w:id="11410"/>
    <w:bookmarkStart w:name="z11877" w:id="11411"/>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1411"/>
    <w:bookmarkStart w:name="z11878" w:id="11412"/>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1412"/>
    <w:bookmarkStart w:name="z11879" w:id="11413"/>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1413"/>
    <w:bookmarkStart w:name="z11880" w:id="11414"/>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1414"/>
    <w:bookmarkStart w:name="z11881" w:id="11415"/>
    <w:p>
      <w:pPr>
        <w:spacing w:after="0"/>
        <w:ind w:left="0"/>
        <w:jc w:val="both"/>
      </w:pPr>
      <w:r>
        <w:rPr>
          <w:rFonts w:ascii="Times New Roman"/>
          <w:b w:val="false"/>
          <w:i w:val="false"/>
          <w:color w:val="000000"/>
          <w:sz w:val="28"/>
        </w:rPr>
        <w:t>
      19. Специфика индивидуального обучения по предмету "Гитара" предполагает вариативность выбора методов, средств, форм обучения и подбора репертуарного комплекса.</w:t>
      </w:r>
    </w:p>
    <w:bookmarkEnd w:id="11415"/>
    <w:bookmarkStart w:name="z11882" w:id="11416"/>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1416"/>
    <w:bookmarkStart w:name="z11883" w:id="11417"/>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11417"/>
    <w:bookmarkStart w:name="z11884" w:id="11418"/>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1418"/>
    <w:bookmarkStart w:name="z11885" w:id="11419"/>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1419"/>
    <w:bookmarkStart w:name="z11886" w:id="11420"/>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1420"/>
    <w:bookmarkStart w:name="z11887" w:id="11421"/>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1421"/>
    <w:bookmarkStart w:name="z11888" w:id="11422"/>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1422"/>
    <w:bookmarkStart w:name="z11889" w:id="11423"/>
    <w:p>
      <w:pPr>
        <w:spacing w:after="0"/>
        <w:ind w:left="0"/>
        <w:jc w:val="both"/>
      </w:pPr>
      <w:r>
        <w:rPr>
          <w:rFonts w:ascii="Times New Roman"/>
          <w:b w:val="false"/>
          <w:i w:val="false"/>
          <w:color w:val="000000"/>
          <w:sz w:val="28"/>
        </w:rPr>
        <w:t>
      22. Формы занятий:</w:t>
      </w:r>
    </w:p>
    <w:bookmarkEnd w:id="11423"/>
    <w:bookmarkStart w:name="z11890" w:id="11424"/>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1424"/>
    <w:bookmarkStart w:name="z11891" w:id="11425"/>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1425"/>
    <w:bookmarkStart w:name="z11892" w:id="11426"/>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1426"/>
    <w:bookmarkStart w:name="z11893" w:id="11427"/>
    <w:p>
      <w:pPr>
        <w:spacing w:after="0"/>
        <w:ind w:left="0"/>
        <w:jc w:val="both"/>
      </w:pPr>
      <w:r>
        <w:rPr>
          <w:rFonts w:ascii="Times New Roman"/>
          <w:b w:val="false"/>
          <w:i w:val="false"/>
          <w:color w:val="000000"/>
          <w:sz w:val="28"/>
        </w:rPr>
        <w:t>
      4) конкурсы;</w:t>
      </w:r>
    </w:p>
    <w:bookmarkEnd w:id="11427"/>
    <w:bookmarkStart w:name="z11894" w:id="11428"/>
    <w:p>
      <w:pPr>
        <w:spacing w:after="0"/>
        <w:ind w:left="0"/>
        <w:jc w:val="both"/>
      </w:pPr>
      <w:r>
        <w:rPr>
          <w:rFonts w:ascii="Times New Roman"/>
          <w:b w:val="false"/>
          <w:i w:val="false"/>
          <w:color w:val="000000"/>
          <w:sz w:val="28"/>
        </w:rPr>
        <w:t>
      5) урок-игра (использование игровых технологий на уроке);</w:t>
      </w:r>
    </w:p>
    <w:bookmarkEnd w:id="11428"/>
    <w:bookmarkStart w:name="z11895" w:id="11429"/>
    <w:p>
      <w:pPr>
        <w:spacing w:after="0"/>
        <w:ind w:left="0"/>
        <w:jc w:val="both"/>
      </w:pPr>
      <w:r>
        <w:rPr>
          <w:rFonts w:ascii="Times New Roman"/>
          <w:b w:val="false"/>
          <w:i w:val="false"/>
          <w:color w:val="000000"/>
          <w:sz w:val="28"/>
        </w:rPr>
        <w:t>
      6) урок-экскурсия.</w:t>
      </w:r>
    </w:p>
    <w:bookmarkEnd w:id="11429"/>
    <w:bookmarkStart w:name="z11896" w:id="11430"/>
    <w:p>
      <w:pPr>
        <w:spacing w:after="0"/>
        <w:ind w:left="0"/>
        <w:jc w:val="both"/>
      </w:pPr>
      <w:r>
        <w:rPr>
          <w:rFonts w:ascii="Times New Roman"/>
          <w:b w:val="false"/>
          <w:i w:val="false"/>
          <w:color w:val="000000"/>
          <w:sz w:val="28"/>
        </w:rPr>
        <w:t>
      23.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1430"/>
    <w:bookmarkStart w:name="z11897" w:id="11431"/>
    <w:p>
      <w:pPr>
        <w:spacing w:after="0"/>
        <w:ind w:left="0"/>
        <w:jc w:val="both"/>
      </w:pPr>
      <w:r>
        <w:rPr>
          <w:rFonts w:ascii="Times New Roman"/>
          <w:b w:val="false"/>
          <w:i w:val="false"/>
          <w:color w:val="000000"/>
          <w:sz w:val="28"/>
        </w:rPr>
        <w:t>
      24.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11431"/>
    <w:bookmarkStart w:name="z11898" w:id="11432"/>
    <w:p>
      <w:pPr>
        <w:spacing w:after="0"/>
        <w:ind w:left="0"/>
        <w:jc w:val="both"/>
      </w:pPr>
      <w:r>
        <w:rPr>
          <w:rFonts w:ascii="Times New Roman"/>
          <w:b w:val="false"/>
          <w:i w:val="false"/>
          <w:color w:val="000000"/>
          <w:sz w:val="28"/>
        </w:rPr>
        <w:t>
      25. Программа занятий состоит из одновременно проводимых теоретических и практических занятий.</w:t>
      </w:r>
    </w:p>
    <w:bookmarkEnd w:id="11432"/>
    <w:bookmarkStart w:name="z11899" w:id="11433"/>
    <w:p>
      <w:pPr>
        <w:spacing w:after="0"/>
        <w:ind w:left="0"/>
        <w:jc w:val="both"/>
      </w:pPr>
      <w:r>
        <w:rPr>
          <w:rFonts w:ascii="Times New Roman"/>
          <w:b w:val="false"/>
          <w:i w:val="false"/>
          <w:color w:val="000000"/>
          <w:sz w:val="28"/>
        </w:rPr>
        <w:t>
      26. Виды внеурочных форм работы:</w:t>
      </w:r>
    </w:p>
    <w:bookmarkEnd w:id="11433"/>
    <w:bookmarkStart w:name="z11900" w:id="11434"/>
    <w:p>
      <w:pPr>
        <w:spacing w:after="0"/>
        <w:ind w:left="0"/>
        <w:jc w:val="both"/>
      </w:pPr>
      <w:r>
        <w:rPr>
          <w:rFonts w:ascii="Times New Roman"/>
          <w:b w:val="false"/>
          <w:i w:val="false"/>
          <w:color w:val="000000"/>
          <w:sz w:val="28"/>
        </w:rPr>
        <w:t>
      1) игра в ансамбле;</w:t>
      </w:r>
    </w:p>
    <w:bookmarkEnd w:id="11434"/>
    <w:bookmarkStart w:name="z11901" w:id="11435"/>
    <w:p>
      <w:pPr>
        <w:spacing w:after="0"/>
        <w:ind w:left="0"/>
        <w:jc w:val="both"/>
      </w:pPr>
      <w:r>
        <w:rPr>
          <w:rFonts w:ascii="Times New Roman"/>
          <w:b w:val="false"/>
          <w:i w:val="false"/>
          <w:color w:val="000000"/>
          <w:sz w:val="28"/>
        </w:rPr>
        <w:t>
      2) подготовка к концертным, конкурсным выступлениям;</w:t>
      </w:r>
    </w:p>
    <w:bookmarkEnd w:id="11435"/>
    <w:bookmarkStart w:name="z11902" w:id="11436"/>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1436"/>
    <w:bookmarkStart w:name="z11903" w:id="11437"/>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1437"/>
    <w:bookmarkStart w:name="z11904" w:id="11438"/>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1438"/>
    <w:bookmarkStart w:name="z11905" w:id="11439"/>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1439"/>
    <w:bookmarkStart w:name="z11906" w:id="11440"/>
    <w:p>
      <w:pPr>
        <w:spacing w:after="0"/>
        <w:ind w:left="0"/>
        <w:jc w:val="both"/>
      </w:pPr>
      <w:r>
        <w:rPr>
          <w:rFonts w:ascii="Times New Roman"/>
          <w:b w:val="false"/>
          <w:i w:val="false"/>
          <w:color w:val="000000"/>
          <w:sz w:val="28"/>
        </w:rPr>
        <w:t>
      28. Структурные элементы рабочей учебной программы:</w:t>
      </w:r>
    </w:p>
    <w:bookmarkEnd w:id="11440"/>
    <w:bookmarkStart w:name="z11907" w:id="11441"/>
    <w:p>
      <w:pPr>
        <w:spacing w:after="0"/>
        <w:ind w:left="0"/>
        <w:jc w:val="both"/>
      </w:pPr>
      <w:r>
        <w:rPr>
          <w:rFonts w:ascii="Times New Roman"/>
          <w:b w:val="false"/>
          <w:i w:val="false"/>
          <w:color w:val="000000"/>
          <w:sz w:val="28"/>
        </w:rPr>
        <w:t>
      1) титульный лист;</w:t>
      </w:r>
    </w:p>
    <w:bookmarkEnd w:id="11441"/>
    <w:bookmarkStart w:name="z11908" w:id="11442"/>
    <w:p>
      <w:pPr>
        <w:spacing w:after="0"/>
        <w:ind w:left="0"/>
        <w:jc w:val="both"/>
      </w:pPr>
      <w:r>
        <w:rPr>
          <w:rFonts w:ascii="Times New Roman"/>
          <w:b w:val="false"/>
          <w:i w:val="false"/>
          <w:color w:val="000000"/>
          <w:sz w:val="28"/>
        </w:rPr>
        <w:t>
      2) пояснительная записка;</w:t>
      </w:r>
    </w:p>
    <w:bookmarkEnd w:id="11442"/>
    <w:bookmarkStart w:name="z11909" w:id="11443"/>
    <w:p>
      <w:pPr>
        <w:spacing w:after="0"/>
        <w:ind w:left="0"/>
        <w:jc w:val="both"/>
      </w:pPr>
      <w:r>
        <w:rPr>
          <w:rFonts w:ascii="Times New Roman"/>
          <w:b w:val="false"/>
          <w:i w:val="false"/>
          <w:color w:val="000000"/>
          <w:sz w:val="28"/>
        </w:rPr>
        <w:t>
      3) планирование учебной деятельности;</w:t>
      </w:r>
    </w:p>
    <w:bookmarkEnd w:id="11443"/>
    <w:bookmarkStart w:name="z11910" w:id="11444"/>
    <w:p>
      <w:pPr>
        <w:spacing w:after="0"/>
        <w:ind w:left="0"/>
        <w:jc w:val="both"/>
      </w:pPr>
      <w:r>
        <w:rPr>
          <w:rFonts w:ascii="Times New Roman"/>
          <w:b w:val="false"/>
          <w:i w:val="false"/>
          <w:color w:val="000000"/>
          <w:sz w:val="28"/>
        </w:rPr>
        <w:t>
      4) учебно-методическое обеспечение учебного процесса.</w:t>
      </w:r>
    </w:p>
    <w:bookmarkEnd w:id="11444"/>
    <w:bookmarkStart w:name="z11911" w:id="11445"/>
    <w:p>
      <w:pPr>
        <w:spacing w:after="0"/>
        <w:ind w:left="0"/>
        <w:jc w:val="both"/>
      </w:pPr>
      <w:r>
        <w:rPr>
          <w:rFonts w:ascii="Times New Roman"/>
          <w:b w:val="false"/>
          <w:i w:val="false"/>
          <w:color w:val="000000"/>
          <w:sz w:val="28"/>
        </w:rPr>
        <w:t>
      29. На титульном листе размещаются основные сведения:</w:t>
      </w:r>
    </w:p>
    <w:bookmarkEnd w:id="11445"/>
    <w:bookmarkStart w:name="z11912" w:id="11446"/>
    <w:p>
      <w:pPr>
        <w:spacing w:after="0"/>
        <w:ind w:left="0"/>
        <w:jc w:val="both"/>
      </w:pPr>
      <w:r>
        <w:rPr>
          <w:rFonts w:ascii="Times New Roman"/>
          <w:b w:val="false"/>
          <w:i w:val="false"/>
          <w:color w:val="000000"/>
          <w:sz w:val="28"/>
        </w:rPr>
        <w:t>
      1) название организации образования;</w:t>
      </w:r>
    </w:p>
    <w:bookmarkEnd w:id="11446"/>
    <w:bookmarkStart w:name="z11913" w:id="11447"/>
    <w:p>
      <w:pPr>
        <w:spacing w:after="0"/>
        <w:ind w:left="0"/>
        <w:jc w:val="both"/>
      </w:pPr>
      <w:r>
        <w:rPr>
          <w:rFonts w:ascii="Times New Roman"/>
          <w:b w:val="false"/>
          <w:i w:val="false"/>
          <w:color w:val="000000"/>
          <w:sz w:val="28"/>
        </w:rPr>
        <w:t>
      2) название учебного предмета;</w:t>
      </w:r>
    </w:p>
    <w:bookmarkEnd w:id="11447"/>
    <w:bookmarkStart w:name="z11914" w:id="11448"/>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1448"/>
    <w:bookmarkStart w:name="z11915" w:id="11449"/>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1449"/>
    <w:bookmarkStart w:name="z11916" w:id="11450"/>
    <w:p>
      <w:pPr>
        <w:spacing w:after="0"/>
        <w:ind w:left="0"/>
        <w:jc w:val="both"/>
      </w:pPr>
      <w:r>
        <w:rPr>
          <w:rFonts w:ascii="Times New Roman"/>
          <w:b w:val="false"/>
          <w:i w:val="false"/>
          <w:color w:val="000000"/>
          <w:sz w:val="28"/>
        </w:rPr>
        <w:t>
      5) краткая информация о педагоге;</w:t>
      </w:r>
    </w:p>
    <w:bookmarkEnd w:id="11450"/>
    <w:bookmarkStart w:name="z11917" w:id="11451"/>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1451"/>
    <w:bookmarkStart w:name="z11918" w:id="11452"/>
    <w:p>
      <w:pPr>
        <w:spacing w:after="0"/>
        <w:ind w:left="0"/>
        <w:jc w:val="both"/>
      </w:pPr>
      <w:r>
        <w:rPr>
          <w:rFonts w:ascii="Times New Roman"/>
          <w:b w:val="false"/>
          <w:i w:val="false"/>
          <w:color w:val="000000"/>
          <w:sz w:val="28"/>
        </w:rPr>
        <w:t xml:space="preserve">
      30. Содержание пояснительной записки: </w:t>
      </w:r>
    </w:p>
    <w:bookmarkEnd w:id="11452"/>
    <w:bookmarkStart w:name="z11919" w:id="11453"/>
    <w:p>
      <w:pPr>
        <w:spacing w:after="0"/>
        <w:ind w:left="0"/>
        <w:jc w:val="both"/>
      </w:pPr>
      <w:r>
        <w:rPr>
          <w:rFonts w:ascii="Times New Roman"/>
          <w:b w:val="false"/>
          <w:i w:val="false"/>
          <w:color w:val="000000"/>
          <w:sz w:val="28"/>
        </w:rPr>
        <w:t>
      1) настоящая Программа как основание;</w:t>
      </w:r>
    </w:p>
    <w:bookmarkEnd w:id="11453"/>
    <w:bookmarkStart w:name="z11920" w:id="11454"/>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1454"/>
    <w:bookmarkStart w:name="z11921" w:id="11455"/>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1455"/>
    <w:bookmarkStart w:name="z11922" w:id="11456"/>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1456"/>
    <w:bookmarkStart w:name="z11923" w:id="11457"/>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1457"/>
    <w:bookmarkStart w:name="z11924" w:id="11458"/>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1458"/>
    <w:bookmarkStart w:name="z11925" w:id="11459"/>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11459"/>
    <w:bookmarkStart w:name="z11926" w:id="11460"/>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1460"/>
    <w:bookmarkStart w:name="z11927" w:id="11461"/>
    <w:p>
      <w:pPr>
        <w:spacing w:after="0"/>
        <w:ind w:left="0"/>
        <w:jc w:val="both"/>
      </w:pPr>
      <w:r>
        <w:rPr>
          <w:rFonts w:ascii="Times New Roman"/>
          <w:b w:val="false"/>
          <w:i w:val="false"/>
          <w:color w:val="000000"/>
          <w:sz w:val="28"/>
        </w:rPr>
        <w:t>
      2) перечень методической литературы для педагога;</w:t>
      </w:r>
    </w:p>
    <w:bookmarkEnd w:id="11461"/>
    <w:bookmarkStart w:name="z11928" w:id="11462"/>
    <w:p>
      <w:pPr>
        <w:spacing w:after="0"/>
        <w:ind w:left="0"/>
        <w:jc w:val="both"/>
      </w:pPr>
      <w:r>
        <w:rPr>
          <w:rFonts w:ascii="Times New Roman"/>
          <w:b w:val="false"/>
          <w:i w:val="false"/>
          <w:color w:val="000000"/>
          <w:sz w:val="28"/>
        </w:rPr>
        <w:t xml:space="preserve">
      3) перечень учебно-наглядных пособий. </w:t>
      </w:r>
    </w:p>
    <w:bookmarkEnd w:id="11462"/>
    <w:bookmarkStart w:name="z11929" w:id="11463"/>
    <w:p>
      <w:pPr>
        <w:spacing w:after="0"/>
        <w:ind w:left="0"/>
        <w:jc w:val="both"/>
      </w:pPr>
      <w:r>
        <w:rPr>
          <w:rFonts w:ascii="Times New Roman"/>
          <w:b w:val="false"/>
          <w:i w:val="false"/>
          <w:color w:val="000000"/>
          <w:sz w:val="28"/>
        </w:rPr>
        <w:t xml:space="preserve">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1463"/>
    <w:bookmarkStart w:name="z11930" w:id="11464"/>
    <w:p>
      <w:pPr>
        <w:spacing w:after="0"/>
        <w:ind w:left="0"/>
        <w:jc w:val="both"/>
      </w:pPr>
      <w:r>
        <w:rPr>
          <w:rFonts w:ascii="Times New Roman"/>
          <w:b w:val="false"/>
          <w:i w:val="false"/>
          <w:color w:val="000000"/>
          <w:sz w:val="28"/>
        </w:rPr>
        <w:t>
      34.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1464"/>
    <w:bookmarkStart w:name="z11931" w:id="11465"/>
    <w:p>
      <w:pPr>
        <w:spacing w:after="0"/>
        <w:ind w:left="0"/>
        <w:jc w:val="both"/>
      </w:pPr>
      <w:r>
        <w:rPr>
          <w:rFonts w:ascii="Times New Roman"/>
          <w:b w:val="false"/>
          <w:i w:val="false"/>
          <w:color w:val="000000"/>
          <w:sz w:val="28"/>
        </w:rPr>
        <w:t xml:space="preserve">
      35.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1465"/>
    <w:bookmarkStart w:name="z11932" w:id="11466"/>
    <w:p>
      <w:pPr>
        <w:spacing w:after="0"/>
        <w:ind w:left="0"/>
        <w:jc w:val="both"/>
      </w:pPr>
      <w:r>
        <w:rPr>
          <w:rFonts w:ascii="Times New Roman"/>
          <w:b w:val="false"/>
          <w:i w:val="false"/>
          <w:color w:val="000000"/>
          <w:sz w:val="28"/>
        </w:rPr>
        <w:t>
      36.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1466"/>
    <w:bookmarkStart w:name="z11933" w:id="11467"/>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11467"/>
    <w:bookmarkStart w:name="z11934" w:id="11468"/>
    <w:p>
      <w:pPr>
        <w:spacing w:after="0"/>
        <w:ind w:left="0"/>
        <w:jc w:val="both"/>
      </w:pPr>
      <w:r>
        <w:rPr>
          <w:rFonts w:ascii="Times New Roman"/>
          <w:b w:val="false"/>
          <w:i w:val="false"/>
          <w:color w:val="000000"/>
          <w:sz w:val="28"/>
        </w:rPr>
        <w:t>
      37.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1468"/>
    <w:bookmarkStart w:name="z11935" w:id="11469"/>
    <w:p>
      <w:pPr>
        <w:spacing w:after="0"/>
        <w:ind w:left="0"/>
        <w:jc w:val="both"/>
      </w:pPr>
      <w:r>
        <w:rPr>
          <w:rFonts w:ascii="Times New Roman"/>
          <w:b w:val="false"/>
          <w:i w:val="false"/>
          <w:color w:val="000000"/>
          <w:sz w:val="28"/>
        </w:rPr>
        <w:t>
      38.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1469"/>
    <w:bookmarkStart w:name="z11936" w:id="11470"/>
    <w:p>
      <w:pPr>
        <w:spacing w:after="0"/>
        <w:ind w:left="0"/>
        <w:jc w:val="both"/>
      </w:pPr>
      <w:r>
        <w:rPr>
          <w:rFonts w:ascii="Times New Roman"/>
          <w:b w:val="false"/>
          <w:i w:val="false"/>
          <w:color w:val="000000"/>
          <w:sz w:val="28"/>
        </w:rPr>
        <w:t>
      39.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11470"/>
    <w:bookmarkStart w:name="z11937" w:id="11471"/>
    <w:p>
      <w:pPr>
        <w:spacing w:after="0"/>
        <w:ind w:left="0"/>
        <w:jc w:val="both"/>
      </w:pPr>
      <w:r>
        <w:rPr>
          <w:rFonts w:ascii="Times New Roman"/>
          <w:b w:val="false"/>
          <w:i w:val="false"/>
          <w:color w:val="000000"/>
          <w:sz w:val="28"/>
        </w:rPr>
        <w:t>
      40.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1471"/>
    <w:bookmarkStart w:name="z11938" w:id="11472"/>
    <w:p>
      <w:pPr>
        <w:spacing w:after="0"/>
        <w:ind w:left="0"/>
        <w:jc w:val="both"/>
      </w:pPr>
      <w:r>
        <w:rPr>
          <w:rFonts w:ascii="Times New Roman"/>
          <w:b w:val="false"/>
          <w:i w:val="false"/>
          <w:color w:val="000000"/>
          <w:sz w:val="28"/>
        </w:rPr>
        <w:t>
      41.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1472"/>
    <w:bookmarkStart w:name="z11939" w:id="11473"/>
    <w:p>
      <w:pPr>
        <w:spacing w:after="0"/>
        <w:ind w:left="0"/>
        <w:jc w:val="both"/>
      </w:pPr>
      <w:r>
        <w:rPr>
          <w:rFonts w:ascii="Times New Roman"/>
          <w:b w:val="false"/>
          <w:i w:val="false"/>
          <w:color w:val="000000"/>
          <w:sz w:val="28"/>
        </w:rPr>
        <w:t>
      42.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1473"/>
    <w:bookmarkStart w:name="z11940" w:id="11474"/>
    <w:p>
      <w:pPr>
        <w:spacing w:after="0"/>
        <w:ind w:left="0"/>
        <w:jc w:val="both"/>
      </w:pPr>
      <w:r>
        <w:rPr>
          <w:rFonts w:ascii="Times New Roman"/>
          <w:b w:val="false"/>
          <w:i w:val="false"/>
          <w:color w:val="000000"/>
          <w:sz w:val="28"/>
        </w:rPr>
        <w:t xml:space="preserve">
      43.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1474"/>
    <w:bookmarkStart w:name="z11941" w:id="11475"/>
    <w:p>
      <w:pPr>
        <w:spacing w:after="0"/>
        <w:ind w:left="0"/>
        <w:jc w:val="both"/>
      </w:pPr>
      <w:r>
        <w:rPr>
          <w:rFonts w:ascii="Times New Roman"/>
          <w:b w:val="false"/>
          <w:i w:val="false"/>
          <w:color w:val="000000"/>
          <w:sz w:val="28"/>
        </w:rPr>
        <w:t>
      44.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11475"/>
    <w:bookmarkStart w:name="z11942" w:id="11476"/>
    <w:p>
      <w:pPr>
        <w:spacing w:after="0"/>
        <w:ind w:left="0"/>
        <w:jc w:val="both"/>
      </w:pPr>
      <w:r>
        <w:rPr>
          <w:rFonts w:ascii="Times New Roman"/>
          <w:b w:val="false"/>
          <w:i w:val="false"/>
          <w:color w:val="000000"/>
          <w:sz w:val="28"/>
        </w:rPr>
        <w:t>
      45.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1476"/>
    <w:bookmarkStart w:name="z11943" w:id="11477"/>
    <w:p>
      <w:pPr>
        <w:spacing w:after="0"/>
        <w:ind w:left="0"/>
        <w:jc w:val="both"/>
      </w:pPr>
      <w:r>
        <w:rPr>
          <w:rFonts w:ascii="Times New Roman"/>
          <w:b w:val="false"/>
          <w:i w:val="false"/>
          <w:color w:val="000000"/>
          <w:sz w:val="28"/>
        </w:rPr>
        <w:t xml:space="preserve">
      46.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11477"/>
    <w:bookmarkStart w:name="z11944" w:id="11478"/>
    <w:p>
      <w:pPr>
        <w:spacing w:after="0"/>
        <w:ind w:left="0"/>
        <w:jc w:val="both"/>
      </w:pPr>
      <w:r>
        <w:rPr>
          <w:rFonts w:ascii="Times New Roman"/>
          <w:b w:val="false"/>
          <w:i w:val="false"/>
          <w:color w:val="000000"/>
          <w:sz w:val="28"/>
        </w:rPr>
        <w:t xml:space="preserve">
      47.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1478"/>
    <w:bookmarkStart w:name="z11945" w:id="11479"/>
    <w:p>
      <w:pPr>
        <w:spacing w:after="0"/>
        <w:ind w:left="0"/>
        <w:jc w:val="both"/>
      </w:pPr>
      <w:r>
        <w:rPr>
          <w:rFonts w:ascii="Times New Roman"/>
          <w:b w:val="false"/>
          <w:i w:val="false"/>
          <w:color w:val="000000"/>
          <w:sz w:val="28"/>
        </w:rPr>
        <w:t>
      48.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1479"/>
    <w:bookmarkStart w:name="z11946" w:id="11480"/>
    <w:p>
      <w:pPr>
        <w:spacing w:after="0"/>
        <w:ind w:left="0"/>
        <w:jc w:val="both"/>
      </w:pPr>
      <w:r>
        <w:rPr>
          <w:rFonts w:ascii="Times New Roman"/>
          <w:b w:val="false"/>
          <w:i w:val="false"/>
          <w:color w:val="000000"/>
          <w:sz w:val="28"/>
        </w:rPr>
        <w:t>
      49.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1480"/>
    <w:bookmarkStart w:name="z11947" w:id="11481"/>
    <w:p>
      <w:pPr>
        <w:spacing w:after="0"/>
        <w:ind w:left="0"/>
        <w:jc w:val="both"/>
      </w:pPr>
      <w:r>
        <w:rPr>
          <w:rFonts w:ascii="Times New Roman"/>
          <w:b w:val="false"/>
          <w:i w:val="false"/>
          <w:color w:val="000000"/>
          <w:sz w:val="28"/>
        </w:rPr>
        <w:t>
      50. Обязательные разделы индивидуального плана:</w:t>
      </w:r>
    </w:p>
    <w:bookmarkEnd w:id="11481"/>
    <w:bookmarkStart w:name="z11948" w:id="11482"/>
    <w:p>
      <w:pPr>
        <w:spacing w:after="0"/>
        <w:ind w:left="0"/>
        <w:jc w:val="both"/>
      </w:pPr>
      <w:r>
        <w:rPr>
          <w:rFonts w:ascii="Times New Roman"/>
          <w:b w:val="false"/>
          <w:i w:val="false"/>
          <w:color w:val="000000"/>
          <w:sz w:val="28"/>
        </w:rPr>
        <w:t>
      1) работа над гаммами;</w:t>
      </w:r>
    </w:p>
    <w:bookmarkEnd w:id="11482"/>
    <w:bookmarkStart w:name="z11949" w:id="11483"/>
    <w:p>
      <w:pPr>
        <w:spacing w:after="0"/>
        <w:ind w:left="0"/>
        <w:jc w:val="both"/>
      </w:pPr>
      <w:r>
        <w:rPr>
          <w:rFonts w:ascii="Times New Roman"/>
          <w:b w:val="false"/>
          <w:i w:val="false"/>
          <w:color w:val="000000"/>
          <w:sz w:val="28"/>
        </w:rPr>
        <w:t>
      2) работа над этюдами и упражнениями;</w:t>
      </w:r>
    </w:p>
    <w:bookmarkEnd w:id="11483"/>
    <w:bookmarkStart w:name="z11950" w:id="11484"/>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1484"/>
    <w:bookmarkStart w:name="z11951" w:id="11485"/>
    <w:p>
      <w:pPr>
        <w:spacing w:after="0"/>
        <w:ind w:left="0"/>
        <w:jc w:val="both"/>
      </w:pPr>
      <w:r>
        <w:rPr>
          <w:rFonts w:ascii="Times New Roman"/>
          <w:b w:val="false"/>
          <w:i w:val="false"/>
          <w:color w:val="000000"/>
          <w:sz w:val="28"/>
        </w:rPr>
        <w:t>
      4) исполнение произведений композиторов Казахстана;</w:t>
      </w:r>
    </w:p>
    <w:bookmarkEnd w:id="11485"/>
    <w:bookmarkStart w:name="z11952" w:id="11486"/>
    <w:p>
      <w:pPr>
        <w:spacing w:after="0"/>
        <w:ind w:left="0"/>
        <w:jc w:val="both"/>
      </w:pPr>
      <w:r>
        <w:rPr>
          <w:rFonts w:ascii="Times New Roman"/>
          <w:b w:val="false"/>
          <w:i w:val="false"/>
          <w:color w:val="000000"/>
          <w:sz w:val="28"/>
        </w:rPr>
        <w:t>
      5) обработки народных песен и танцев;</w:t>
      </w:r>
    </w:p>
    <w:bookmarkEnd w:id="11486"/>
    <w:bookmarkStart w:name="z11953" w:id="11487"/>
    <w:p>
      <w:pPr>
        <w:spacing w:after="0"/>
        <w:ind w:left="0"/>
        <w:jc w:val="both"/>
      </w:pPr>
      <w:r>
        <w:rPr>
          <w:rFonts w:ascii="Times New Roman"/>
          <w:b w:val="false"/>
          <w:i w:val="false"/>
          <w:color w:val="000000"/>
          <w:sz w:val="28"/>
        </w:rPr>
        <w:t>
      6) работа в составе ансамбля;</w:t>
      </w:r>
    </w:p>
    <w:bookmarkEnd w:id="11487"/>
    <w:bookmarkStart w:name="z11954" w:id="11488"/>
    <w:p>
      <w:pPr>
        <w:spacing w:after="0"/>
        <w:ind w:left="0"/>
        <w:jc w:val="both"/>
      </w:pPr>
      <w:r>
        <w:rPr>
          <w:rFonts w:ascii="Times New Roman"/>
          <w:b w:val="false"/>
          <w:i w:val="false"/>
          <w:color w:val="000000"/>
          <w:sz w:val="28"/>
        </w:rPr>
        <w:t>
      7) навыки чтения нот с листа.</w:t>
      </w:r>
    </w:p>
    <w:bookmarkEnd w:id="11488"/>
    <w:bookmarkStart w:name="z11955" w:id="11489"/>
    <w:p>
      <w:pPr>
        <w:spacing w:after="0"/>
        <w:ind w:left="0"/>
        <w:jc w:val="both"/>
      </w:pPr>
      <w:r>
        <w:rPr>
          <w:rFonts w:ascii="Times New Roman"/>
          <w:b w:val="false"/>
          <w:i w:val="false"/>
          <w:color w:val="000000"/>
          <w:sz w:val="28"/>
        </w:rPr>
        <w:t>
      51.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1489"/>
    <w:bookmarkStart w:name="z11956" w:id="11490"/>
    <w:p>
      <w:pPr>
        <w:spacing w:after="0"/>
        <w:ind w:left="0"/>
        <w:jc w:val="both"/>
      </w:pPr>
      <w:r>
        <w:rPr>
          <w:rFonts w:ascii="Times New Roman"/>
          <w:b w:val="false"/>
          <w:i w:val="false"/>
          <w:color w:val="000000"/>
          <w:sz w:val="28"/>
        </w:rPr>
        <w:t>
      52. Характеристика обучающегося на конец года освещает следующие стороны его индивидуальности:</w:t>
      </w:r>
    </w:p>
    <w:bookmarkEnd w:id="11490"/>
    <w:bookmarkStart w:name="z11957" w:id="11491"/>
    <w:p>
      <w:pPr>
        <w:spacing w:after="0"/>
        <w:ind w:left="0"/>
        <w:jc w:val="both"/>
      </w:pPr>
      <w:r>
        <w:rPr>
          <w:rFonts w:ascii="Times New Roman"/>
          <w:b w:val="false"/>
          <w:i w:val="false"/>
          <w:color w:val="000000"/>
          <w:sz w:val="28"/>
        </w:rPr>
        <w:t>
      1) уровень музыкальных данных (слух, ритм, память);</w:t>
      </w:r>
    </w:p>
    <w:bookmarkEnd w:id="11491"/>
    <w:bookmarkStart w:name="z11958" w:id="11492"/>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1492"/>
    <w:bookmarkStart w:name="z11959" w:id="11493"/>
    <w:p>
      <w:pPr>
        <w:spacing w:after="0"/>
        <w:ind w:left="0"/>
        <w:jc w:val="both"/>
      </w:pPr>
      <w:r>
        <w:rPr>
          <w:rFonts w:ascii="Times New Roman"/>
          <w:b w:val="false"/>
          <w:i w:val="false"/>
          <w:color w:val="000000"/>
          <w:sz w:val="28"/>
        </w:rPr>
        <w:t>
      3) степень приспособляемости к инструменту;</w:t>
      </w:r>
    </w:p>
    <w:bookmarkEnd w:id="11493"/>
    <w:bookmarkStart w:name="z11960" w:id="11494"/>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1494"/>
    <w:bookmarkStart w:name="z11961" w:id="11495"/>
    <w:p>
      <w:pPr>
        <w:spacing w:after="0"/>
        <w:ind w:left="0"/>
        <w:jc w:val="both"/>
      </w:pPr>
      <w:r>
        <w:rPr>
          <w:rFonts w:ascii="Times New Roman"/>
          <w:b w:val="false"/>
          <w:i w:val="false"/>
          <w:color w:val="000000"/>
          <w:sz w:val="28"/>
        </w:rPr>
        <w:t>
      5) отношение к занятию музыкой;</w:t>
      </w:r>
    </w:p>
    <w:bookmarkEnd w:id="11495"/>
    <w:bookmarkStart w:name="z11962" w:id="11496"/>
    <w:p>
      <w:pPr>
        <w:spacing w:after="0"/>
        <w:ind w:left="0"/>
        <w:jc w:val="both"/>
      </w:pPr>
      <w:r>
        <w:rPr>
          <w:rFonts w:ascii="Times New Roman"/>
          <w:b w:val="false"/>
          <w:i w:val="false"/>
          <w:color w:val="000000"/>
          <w:sz w:val="28"/>
        </w:rPr>
        <w:t>
      6) работоспособность, собранность;</w:t>
      </w:r>
    </w:p>
    <w:bookmarkEnd w:id="11496"/>
    <w:bookmarkStart w:name="z11963" w:id="11497"/>
    <w:p>
      <w:pPr>
        <w:spacing w:after="0"/>
        <w:ind w:left="0"/>
        <w:jc w:val="both"/>
      </w:pPr>
      <w:r>
        <w:rPr>
          <w:rFonts w:ascii="Times New Roman"/>
          <w:b w:val="false"/>
          <w:i w:val="false"/>
          <w:color w:val="000000"/>
          <w:sz w:val="28"/>
        </w:rPr>
        <w:t>
      7) умение заниматься самостоятельно;</w:t>
      </w:r>
    </w:p>
    <w:bookmarkEnd w:id="11497"/>
    <w:bookmarkStart w:name="z11964" w:id="11498"/>
    <w:p>
      <w:pPr>
        <w:spacing w:after="0"/>
        <w:ind w:left="0"/>
        <w:jc w:val="both"/>
      </w:pPr>
      <w:r>
        <w:rPr>
          <w:rFonts w:ascii="Times New Roman"/>
          <w:b w:val="false"/>
          <w:i w:val="false"/>
          <w:color w:val="000000"/>
          <w:sz w:val="28"/>
        </w:rPr>
        <w:t>
      8) степень грамотности в разборе текста;</w:t>
      </w:r>
    </w:p>
    <w:bookmarkEnd w:id="11498"/>
    <w:bookmarkStart w:name="z11965" w:id="11499"/>
    <w:p>
      <w:pPr>
        <w:spacing w:after="0"/>
        <w:ind w:left="0"/>
        <w:jc w:val="both"/>
      </w:pPr>
      <w:r>
        <w:rPr>
          <w:rFonts w:ascii="Times New Roman"/>
          <w:b w:val="false"/>
          <w:i w:val="false"/>
          <w:color w:val="000000"/>
          <w:sz w:val="28"/>
        </w:rPr>
        <w:t>
      9) скорость освоения музыкальных произведений;</w:t>
      </w:r>
    </w:p>
    <w:bookmarkEnd w:id="11499"/>
    <w:bookmarkStart w:name="z11966" w:id="11500"/>
    <w:p>
      <w:pPr>
        <w:spacing w:after="0"/>
        <w:ind w:left="0"/>
        <w:jc w:val="both"/>
      </w:pPr>
      <w:r>
        <w:rPr>
          <w:rFonts w:ascii="Times New Roman"/>
          <w:b w:val="false"/>
          <w:i w:val="false"/>
          <w:color w:val="000000"/>
          <w:sz w:val="28"/>
        </w:rPr>
        <w:t>
      10) успехи к концу года;</w:t>
      </w:r>
    </w:p>
    <w:bookmarkEnd w:id="11500"/>
    <w:bookmarkStart w:name="z11967" w:id="11501"/>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1501"/>
    <w:bookmarkStart w:name="z11968" w:id="11502"/>
    <w:p>
      <w:pPr>
        <w:spacing w:after="0"/>
        <w:ind w:left="0"/>
        <w:jc w:val="both"/>
      </w:pPr>
      <w:r>
        <w:rPr>
          <w:rFonts w:ascii="Times New Roman"/>
          <w:b w:val="false"/>
          <w:i w:val="false"/>
          <w:color w:val="000000"/>
          <w:sz w:val="28"/>
        </w:rPr>
        <w:t>
      53.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1502"/>
    <w:bookmarkStart w:name="z11969" w:id="11503"/>
    <w:p>
      <w:pPr>
        <w:spacing w:after="0"/>
        <w:ind w:left="0"/>
        <w:jc w:val="both"/>
      </w:pPr>
      <w:r>
        <w:rPr>
          <w:rFonts w:ascii="Times New Roman"/>
          <w:b w:val="false"/>
          <w:i w:val="false"/>
          <w:color w:val="000000"/>
          <w:sz w:val="28"/>
        </w:rPr>
        <w:t>
      54.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1503"/>
    <w:bookmarkStart w:name="z11970" w:id="11504"/>
    <w:p>
      <w:pPr>
        <w:spacing w:after="0"/>
        <w:ind w:left="0"/>
        <w:jc w:val="both"/>
      </w:pPr>
      <w:r>
        <w:rPr>
          <w:rFonts w:ascii="Times New Roman"/>
          <w:b w:val="false"/>
          <w:i w:val="false"/>
          <w:color w:val="000000"/>
          <w:sz w:val="28"/>
        </w:rPr>
        <w:t xml:space="preserve">
      55. Индивидуальная домашняя работа проводится в несколько приемов и строится в соответствии с рекомендациями педагога. </w:t>
      </w:r>
    </w:p>
    <w:bookmarkEnd w:id="11504"/>
    <w:bookmarkStart w:name="z11971" w:id="11505"/>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1505"/>
    <w:bookmarkStart w:name="z11972" w:id="11506"/>
    <w:p>
      <w:pPr>
        <w:spacing w:after="0"/>
        <w:ind w:left="0"/>
        <w:jc w:val="both"/>
      </w:pPr>
      <w:r>
        <w:rPr>
          <w:rFonts w:ascii="Times New Roman"/>
          <w:b w:val="false"/>
          <w:i w:val="false"/>
          <w:color w:val="000000"/>
          <w:sz w:val="28"/>
        </w:rPr>
        <w:t>
      56. Формы работы для активизации самостоятельных занятий обучающегося:</w:t>
      </w:r>
    </w:p>
    <w:bookmarkEnd w:id="11506"/>
    <w:bookmarkStart w:name="z11973" w:id="11507"/>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1507"/>
    <w:bookmarkStart w:name="z11974" w:id="11508"/>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11508"/>
    <w:bookmarkStart w:name="z11975" w:id="11509"/>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1509"/>
    <w:bookmarkStart w:name="z11976" w:id="11510"/>
    <w:p>
      <w:pPr>
        <w:spacing w:after="0"/>
        <w:ind w:left="0"/>
        <w:jc w:val="both"/>
      </w:pPr>
      <w:r>
        <w:rPr>
          <w:rFonts w:ascii="Times New Roman"/>
          <w:b w:val="false"/>
          <w:i w:val="false"/>
          <w:color w:val="000000"/>
          <w:sz w:val="28"/>
        </w:rPr>
        <w:t>
      57. Система самостоятельных занятий включает в себя следующие элементы:</w:t>
      </w:r>
    </w:p>
    <w:bookmarkEnd w:id="11510"/>
    <w:bookmarkStart w:name="z11977" w:id="11511"/>
    <w:p>
      <w:pPr>
        <w:spacing w:after="0"/>
        <w:ind w:left="0"/>
        <w:jc w:val="both"/>
      </w:pPr>
      <w:r>
        <w:rPr>
          <w:rFonts w:ascii="Times New Roman"/>
          <w:b w:val="false"/>
          <w:i w:val="false"/>
          <w:color w:val="000000"/>
          <w:sz w:val="28"/>
        </w:rPr>
        <w:t xml:space="preserve">
      1) упражнения для разыгрывания; </w:t>
      </w:r>
    </w:p>
    <w:bookmarkEnd w:id="11511"/>
    <w:bookmarkStart w:name="z11978" w:id="11512"/>
    <w:p>
      <w:pPr>
        <w:spacing w:after="0"/>
        <w:ind w:left="0"/>
        <w:jc w:val="both"/>
      </w:pPr>
      <w:r>
        <w:rPr>
          <w:rFonts w:ascii="Times New Roman"/>
          <w:b w:val="false"/>
          <w:i w:val="false"/>
          <w:color w:val="000000"/>
          <w:sz w:val="28"/>
        </w:rPr>
        <w:t>
      2) общую техническую работу;</w:t>
      </w:r>
    </w:p>
    <w:bookmarkEnd w:id="11512"/>
    <w:bookmarkStart w:name="z11979" w:id="11513"/>
    <w:p>
      <w:pPr>
        <w:spacing w:after="0"/>
        <w:ind w:left="0"/>
        <w:jc w:val="both"/>
      </w:pPr>
      <w:r>
        <w:rPr>
          <w:rFonts w:ascii="Times New Roman"/>
          <w:b w:val="false"/>
          <w:i w:val="false"/>
          <w:color w:val="000000"/>
          <w:sz w:val="28"/>
        </w:rPr>
        <w:t>
      3) работу над художественным материалом;</w:t>
      </w:r>
    </w:p>
    <w:bookmarkEnd w:id="11513"/>
    <w:bookmarkStart w:name="z11980" w:id="11514"/>
    <w:p>
      <w:pPr>
        <w:spacing w:after="0"/>
        <w:ind w:left="0"/>
        <w:jc w:val="both"/>
      </w:pPr>
      <w:r>
        <w:rPr>
          <w:rFonts w:ascii="Times New Roman"/>
          <w:b w:val="false"/>
          <w:i w:val="false"/>
          <w:color w:val="000000"/>
          <w:sz w:val="28"/>
        </w:rPr>
        <w:t>
      4) работу над дополнительным материалом;</w:t>
      </w:r>
    </w:p>
    <w:bookmarkEnd w:id="11514"/>
    <w:bookmarkStart w:name="z11981" w:id="11515"/>
    <w:p>
      <w:pPr>
        <w:spacing w:after="0"/>
        <w:ind w:left="0"/>
        <w:jc w:val="both"/>
      </w:pPr>
      <w:r>
        <w:rPr>
          <w:rFonts w:ascii="Times New Roman"/>
          <w:b w:val="false"/>
          <w:i w:val="false"/>
          <w:color w:val="000000"/>
          <w:sz w:val="28"/>
        </w:rPr>
        <w:t>
      5) чтение нот с листа;</w:t>
      </w:r>
    </w:p>
    <w:bookmarkEnd w:id="11515"/>
    <w:bookmarkStart w:name="z11982" w:id="11516"/>
    <w:p>
      <w:pPr>
        <w:spacing w:after="0"/>
        <w:ind w:left="0"/>
        <w:jc w:val="both"/>
      </w:pPr>
      <w:r>
        <w:rPr>
          <w:rFonts w:ascii="Times New Roman"/>
          <w:b w:val="false"/>
          <w:i w:val="false"/>
          <w:color w:val="000000"/>
          <w:sz w:val="28"/>
        </w:rPr>
        <w:t>
      6) подбор мелодий и аккомпанемента по слуху.</w:t>
      </w:r>
    </w:p>
    <w:bookmarkEnd w:id="11516"/>
    <w:bookmarkStart w:name="z11983" w:id="11517"/>
    <w:p>
      <w:pPr>
        <w:spacing w:after="0"/>
        <w:ind w:left="0"/>
        <w:jc w:val="both"/>
      </w:pPr>
      <w:r>
        <w:rPr>
          <w:rFonts w:ascii="Times New Roman"/>
          <w:b w:val="false"/>
          <w:i w:val="false"/>
          <w:color w:val="000000"/>
          <w:sz w:val="28"/>
        </w:rPr>
        <w:t>
      58. Межпредметные связи предмета "Гитара"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11517"/>
    <w:bookmarkStart w:name="z11984" w:id="1151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1518"/>
    <w:bookmarkStart w:name="z11985" w:id="11519"/>
    <w:p>
      <w:pPr>
        <w:spacing w:after="0"/>
        <w:ind w:left="0"/>
        <w:jc w:val="both"/>
      </w:pPr>
      <w:r>
        <w:rPr>
          <w:rFonts w:ascii="Times New Roman"/>
          <w:b w:val="false"/>
          <w:i w:val="false"/>
          <w:color w:val="000000"/>
          <w:sz w:val="28"/>
        </w:rPr>
        <w:t>
      59. Программные требования в 1 классе:</w:t>
      </w:r>
    </w:p>
    <w:bookmarkEnd w:id="11519"/>
    <w:bookmarkStart w:name="z11986" w:id="11520"/>
    <w:p>
      <w:pPr>
        <w:spacing w:after="0"/>
        <w:ind w:left="0"/>
        <w:jc w:val="both"/>
      </w:pPr>
      <w:r>
        <w:rPr>
          <w:rFonts w:ascii="Times New Roman"/>
          <w:b w:val="false"/>
          <w:i w:val="false"/>
          <w:color w:val="000000"/>
          <w:sz w:val="28"/>
        </w:rPr>
        <w:t>
      1) обучающийся знакомится с посадкой, постановкой рук, организацией целесообразных игровых движений, аппликатурными обозначениями, осваивает приемы тирандо и апояндо, игру большим пальцем правой руки по открытым басовым струнам с привлечением левой руки в средних позициях;</w:t>
      </w:r>
    </w:p>
    <w:bookmarkEnd w:id="11520"/>
    <w:bookmarkStart w:name="z11987" w:id="11521"/>
    <w:p>
      <w:pPr>
        <w:spacing w:after="0"/>
        <w:ind w:left="0"/>
        <w:jc w:val="both"/>
      </w:pPr>
      <w:r>
        <w:rPr>
          <w:rFonts w:ascii="Times New Roman"/>
          <w:b w:val="false"/>
          <w:i w:val="false"/>
          <w:color w:val="000000"/>
          <w:sz w:val="28"/>
        </w:rPr>
        <w:t>
      2) обучающийся осваивает основные виды арпеджио на открытых струнах, изучает четырехзвучные арпеджированные аккорды в первой позиции, нотную грамоту, чтение нот в первой, второй позициях, качество звучания и ритм;</w:t>
      </w:r>
    </w:p>
    <w:bookmarkEnd w:id="11521"/>
    <w:bookmarkStart w:name="z11988" w:id="11522"/>
    <w:p>
      <w:pPr>
        <w:spacing w:after="0"/>
        <w:ind w:left="0"/>
        <w:jc w:val="both"/>
      </w:pPr>
      <w:r>
        <w:rPr>
          <w:rFonts w:ascii="Times New Roman"/>
          <w:b w:val="false"/>
          <w:i w:val="false"/>
          <w:color w:val="000000"/>
          <w:sz w:val="28"/>
        </w:rPr>
        <w:t>
      3) обучающийся знакомится с двойными нотами, восходящим, нисходящим легато, настройкой инструмента, осваивает аккорды правой рукой, переход к игре на одной струне путем чередования пальцев правой руки;</w:t>
      </w:r>
    </w:p>
    <w:bookmarkEnd w:id="11522"/>
    <w:bookmarkStart w:name="z11989" w:id="11523"/>
    <w:p>
      <w:pPr>
        <w:spacing w:after="0"/>
        <w:ind w:left="0"/>
        <w:jc w:val="both"/>
      </w:pPr>
      <w:r>
        <w:rPr>
          <w:rFonts w:ascii="Times New Roman"/>
          <w:b w:val="false"/>
          <w:i w:val="false"/>
          <w:color w:val="000000"/>
          <w:sz w:val="28"/>
        </w:rPr>
        <w:t>
      4) обучающийся осваивает 20-30 произведений: народные песни, пьесы песенного и танцевального характера, этюды и ансамбли. Хорошо подготовленный обучающийся осваивает легкие пьесы с элементами полифонии, несложные вариации, гаммы в одну-две октавы в первой позиции, прием баррэ.</w:t>
      </w:r>
    </w:p>
    <w:bookmarkEnd w:id="11523"/>
    <w:bookmarkStart w:name="z11990" w:id="11524"/>
    <w:p>
      <w:pPr>
        <w:spacing w:after="0"/>
        <w:ind w:left="0"/>
        <w:jc w:val="both"/>
      </w:pPr>
      <w:r>
        <w:rPr>
          <w:rFonts w:ascii="Times New Roman"/>
          <w:b w:val="false"/>
          <w:i w:val="false"/>
          <w:color w:val="000000"/>
          <w:sz w:val="28"/>
        </w:rPr>
        <w:t>
      60. Содержание учебного предмета в 1 классе.</w:t>
      </w:r>
    </w:p>
    <w:bookmarkEnd w:id="11524"/>
    <w:bookmarkStart w:name="z11991" w:id="11525"/>
    <w:p>
      <w:pPr>
        <w:spacing w:after="0"/>
        <w:ind w:left="0"/>
        <w:jc w:val="both"/>
      </w:pPr>
      <w:r>
        <w:rPr>
          <w:rFonts w:ascii="Times New Roman"/>
          <w:b w:val="false"/>
          <w:i w:val="false"/>
          <w:color w:val="000000"/>
          <w:sz w:val="28"/>
        </w:rPr>
        <w:t>
      Тематическое планирование.</w:t>
      </w:r>
    </w:p>
    <w:bookmarkEnd w:id="11525"/>
    <w:bookmarkStart w:name="z11992" w:id="11526"/>
    <w:p>
      <w:pPr>
        <w:spacing w:after="0"/>
        <w:ind w:left="0"/>
        <w:jc w:val="both"/>
      </w:pPr>
      <w:r>
        <w:rPr>
          <w:rFonts w:ascii="Times New Roman"/>
          <w:b w:val="false"/>
          <w:i w:val="false"/>
          <w:color w:val="000000"/>
          <w:sz w:val="28"/>
        </w:rPr>
        <w:t xml:space="preserve">
      Тема 1. Посадка и постановка рук, организация целесообразных игровых движений. </w:t>
      </w:r>
    </w:p>
    <w:bookmarkEnd w:id="11526"/>
    <w:bookmarkStart w:name="z11993" w:id="11527"/>
    <w:p>
      <w:pPr>
        <w:spacing w:after="0"/>
        <w:ind w:left="0"/>
        <w:jc w:val="both"/>
      </w:pPr>
      <w:r>
        <w:rPr>
          <w:rFonts w:ascii="Times New Roman"/>
          <w:b w:val="false"/>
          <w:i w:val="false"/>
          <w:color w:val="000000"/>
          <w:sz w:val="28"/>
        </w:rPr>
        <w:t xml:space="preserve">
      Тема 2. Развитие музыкально-слуховых представлений и музыкально-образного мышления. </w:t>
      </w:r>
    </w:p>
    <w:bookmarkEnd w:id="11527"/>
    <w:bookmarkStart w:name="z11994" w:id="11528"/>
    <w:p>
      <w:pPr>
        <w:spacing w:after="0"/>
        <w:ind w:left="0"/>
        <w:jc w:val="both"/>
      </w:pPr>
      <w:r>
        <w:rPr>
          <w:rFonts w:ascii="Times New Roman"/>
          <w:b w:val="false"/>
          <w:i w:val="false"/>
          <w:color w:val="000000"/>
          <w:sz w:val="28"/>
        </w:rPr>
        <w:t>
      Тема 3. Аппликатурные обозначения.</w:t>
      </w:r>
    </w:p>
    <w:bookmarkEnd w:id="11528"/>
    <w:bookmarkStart w:name="z11995" w:id="11529"/>
    <w:p>
      <w:pPr>
        <w:spacing w:after="0"/>
        <w:ind w:left="0"/>
        <w:jc w:val="both"/>
      </w:pPr>
      <w:r>
        <w:rPr>
          <w:rFonts w:ascii="Times New Roman"/>
          <w:b w:val="false"/>
          <w:i w:val="false"/>
          <w:color w:val="000000"/>
          <w:sz w:val="28"/>
        </w:rPr>
        <w:t xml:space="preserve">
      Тема 4. Освоение приемов тирандо и апояндо. </w:t>
      </w:r>
    </w:p>
    <w:bookmarkEnd w:id="11529"/>
    <w:bookmarkStart w:name="z11996" w:id="11530"/>
    <w:p>
      <w:pPr>
        <w:spacing w:after="0"/>
        <w:ind w:left="0"/>
        <w:jc w:val="both"/>
      </w:pPr>
      <w:r>
        <w:rPr>
          <w:rFonts w:ascii="Times New Roman"/>
          <w:b w:val="false"/>
          <w:i w:val="false"/>
          <w:color w:val="000000"/>
          <w:sz w:val="28"/>
        </w:rPr>
        <w:t>
      Тема 5. Игра двухголосия.</w:t>
      </w:r>
    </w:p>
    <w:bookmarkEnd w:id="11530"/>
    <w:bookmarkStart w:name="z11997" w:id="11531"/>
    <w:p>
      <w:pPr>
        <w:spacing w:after="0"/>
        <w:ind w:left="0"/>
        <w:jc w:val="both"/>
      </w:pPr>
      <w:r>
        <w:rPr>
          <w:rFonts w:ascii="Times New Roman"/>
          <w:b w:val="false"/>
          <w:i w:val="false"/>
          <w:color w:val="000000"/>
          <w:sz w:val="28"/>
        </w:rPr>
        <w:t xml:space="preserve">
      Тема 6. Освоение основных видов арпеджио на открытых струнах и изучение трех-четырехзвучных аккордов в первой позиции. </w:t>
      </w:r>
    </w:p>
    <w:bookmarkEnd w:id="11531"/>
    <w:bookmarkStart w:name="z11998" w:id="11532"/>
    <w:p>
      <w:pPr>
        <w:spacing w:after="0"/>
        <w:ind w:left="0"/>
        <w:jc w:val="both"/>
      </w:pPr>
      <w:r>
        <w:rPr>
          <w:rFonts w:ascii="Times New Roman"/>
          <w:b w:val="false"/>
          <w:i w:val="false"/>
          <w:color w:val="000000"/>
          <w:sz w:val="28"/>
        </w:rPr>
        <w:t>
      Тема 7. Нотная грамота, чтение нот в первой и второй позициях.</w:t>
      </w:r>
    </w:p>
    <w:bookmarkEnd w:id="11532"/>
    <w:bookmarkStart w:name="z11999" w:id="11533"/>
    <w:p>
      <w:pPr>
        <w:spacing w:after="0"/>
        <w:ind w:left="0"/>
        <w:jc w:val="both"/>
      </w:pPr>
      <w:r>
        <w:rPr>
          <w:rFonts w:ascii="Times New Roman"/>
          <w:b w:val="false"/>
          <w:i w:val="false"/>
          <w:color w:val="000000"/>
          <w:sz w:val="28"/>
        </w:rPr>
        <w:t>
      Тема 8. Качество звучания и ритм.</w:t>
      </w:r>
    </w:p>
    <w:bookmarkEnd w:id="11533"/>
    <w:bookmarkStart w:name="z12000" w:id="11534"/>
    <w:p>
      <w:pPr>
        <w:spacing w:after="0"/>
        <w:ind w:left="0"/>
        <w:jc w:val="both"/>
      </w:pPr>
      <w:r>
        <w:rPr>
          <w:rFonts w:ascii="Times New Roman"/>
          <w:b w:val="false"/>
          <w:i w:val="false"/>
          <w:color w:val="000000"/>
          <w:sz w:val="28"/>
        </w:rPr>
        <w:t>
      Тема 9. Кадансовые обороты в тональностях до-мажор, ля-минор.</w:t>
      </w:r>
    </w:p>
    <w:bookmarkEnd w:id="11534"/>
    <w:bookmarkStart w:name="z12001" w:id="11535"/>
    <w:p>
      <w:pPr>
        <w:spacing w:after="0"/>
        <w:ind w:left="0"/>
        <w:jc w:val="both"/>
      </w:pPr>
      <w:r>
        <w:rPr>
          <w:rFonts w:ascii="Times New Roman"/>
          <w:b w:val="false"/>
          <w:i w:val="false"/>
          <w:color w:val="000000"/>
          <w:sz w:val="28"/>
        </w:rPr>
        <w:t>
      Тема 10. Восходящее и нисходящее легато.</w:t>
      </w:r>
    </w:p>
    <w:bookmarkEnd w:id="11535"/>
    <w:bookmarkStart w:name="z12002" w:id="11536"/>
    <w:p>
      <w:pPr>
        <w:spacing w:after="0"/>
        <w:ind w:left="0"/>
        <w:jc w:val="both"/>
      </w:pPr>
      <w:r>
        <w:rPr>
          <w:rFonts w:ascii="Times New Roman"/>
          <w:b w:val="false"/>
          <w:i w:val="false"/>
          <w:color w:val="000000"/>
          <w:sz w:val="28"/>
        </w:rPr>
        <w:t>
      Тема 11. Ознакомление с настройкой инструмента.</w:t>
      </w:r>
    </w:p>
    <w:bookmarkEnd w:id="11536"/>
    <w:bookmarkStart w:name="z12003" w:id="11537"/>
    <w:p>
      <w:pPr>
        <w:spacing w:after="0"/>
        <w:ind w:left="0"/>
        <w:jc w:val="both"/>
      </w:pPr>
      <w:r>
        <w:rPr>
          <w:rFonts w:ascii="Times New Roman"/>
          <w:b w:val="false"/>
          <w:i w:val="false"/>
          <w:color w:val="000000"/>
          <w:sz w:val="28"/>
        </w:rPr>
        <w:t>
      Тема 12. Народные песни.</w:t>
      </w:r>
    </w:p>
    <w:bookmarkEnd w:id="11537"/>
    <w:bookmarkStart w:name="z12004" w:id="11538"/>
    <w:p>
      <w:pPr>
        <w:spacing w:after="0"/>
        <w:ind w:left="0"/>
        <w:jc w:val="both"/>
      </w:pPr>
      <w:r>
        <w:rPr>
          <w:rFonts w:ascii="Times New Roman"/>
          <w:b w:val="false"/>
          <w:i w:val="false"/>
          <w:color w:val="000000"/>
          <w:sz w:val="28"/>
        </w:rPr>
        <w:t>
      Тема 13. Кантиленные пьесы.</w:t>
      </w:r>
    </w:p>
    <w:bookmarkEnd w:id="11538"/>
    <w:bookmarkStart w:name="z12005" w:id="11539"/>
    <w:p>
      <w:pPr>
        <w:spacing w:after="0"/>
        <w:ind w:left="0"/>
        <w:jc w:val="both"/>
      </w:pPr>
      <w:r>
        <w:rPr>
          <w:rFonts w:ascii="Times New Roman"/>
          <w:b w:val="false"/>
          <w:i w:val="false"/>
          <w:color w:val="000000"/>
          <w:sz w:val="28"/>
        </w:rPr>
        <w:t>
      Тема 14. Пьесы танцевального характера.</w:t>
      </w:r>
    </w:p>
    <w:bookmarkEnd w:id="11539"/>
    <w:bookmarkStart w:name="z12006" w:id="11540"/>
    <w:p>
      <w:pPr>
        <w:spacing w:after="0"/>
        <w:ind w:left="0"/>
        <w:jc w:val="both"/>
      </w:pPr>
      <w:r>
        <w:rPr>
          <w:rFonts w:ascii="Times New Roman"/>
          <w:b w:val="false"/>
          <w:i w:val="false"/>
          <w:color w:val="000000"/>
          <w:sz w:val="28"/>
        </w:rPr>
        <w:t>
      Тема 15. Этюды.</w:t>
      </w:r>
    </w:p>
    <w:bookmarkEnd w:id="11540"/>
    <w:bookmarkStart w:name="z12007" w:id="11541"/>
    <w:p>
      <w:pPr>
        <w:spacing w:after="0"/>
        <w:ind w:left="0"/>
        <w:jc w:val="both"/>
      </w:pPr>
      <w:r>
        <w:rPr>
          <w:rFonts w:ascii="Times New Roman"/>
          <w:b w:val="false"/>
          <w:i w:val="false"/>
          <w:color w:val="000000"/>
          <w:sz w:val="28"/>
        </w:rPr>
        <w:t>
      Тема 16. Ансамбли.</w:t>
      </w:r>
    </w:p>
    <w:bookmarkEnd w:id="11541"/>
    <w:bookmarkStart w:name="z12008" w:id="11542"/>
    <w:p>
      <w:pPr>
        <w:spacing w:after="0"/>
        <w:ind w:left="0"/>
        <w:jc w:val="both"/>
      </w:pPr>
      <w:r>
        <w:rPr>
          <w:rFonts w:ascii="Times New Roman"/>
          <w:b w:val="false"/>
          <w:i w:val="false"/>
          <w:color w:val="000000"/>
          <w:sz w:val="28"/>
        </w:rPr>
        <w:t xml:space="preserve">
      61. Ожидаемые результаты освоения Программы 1 класса. </w:t>
      </w:r>
    </w:p>
    <w:bookmarkEnd w:id="11542"/>
    <w:bookmarkStart w:name="z12009" w:id="11543"/>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1543"/>
    <w:bookmarkStart w:name="z12010" w:id="11544"/>
    <w:p>
      <w:pPr>
        <w:spacing w:after="0"/>
        <w:ind w:left="0"/>
        <w:jc w:val="both"/>
      </w:pPr>
      <w:r>
        <w:rPr>
          <w:rFonts w:ascii="Times New Roman"/>
          <w:b w:val="false"/>
          <w:i w:val="false"/>
          <w:color w:val="000000"/>
          <w:sz w:val="28"/>
        </w:rPr>
        <w:t>
      1) знает устройство и правила ухода за гитарой;</w:t>
      </w:r>
    </w:p>
    <w:bookmarkEnd w:id="11544"/>
    <w:bookmarkStart w:name="z12011" w:id="11545"/>
    <w:p>
      <w:pPr>
        <w:spacing w:after="0"/>
        <w:ind w:left="0"/>
        <w:jc w:val="both"/>
      </w:pPr>
      <w:r>
        <w:rPr>
          <w:rFonts w:ascii="Times New Roman"/>
          <w:b w:val="false"/>
          <w:i w:val="false"/>
          <w:color w:val="000000"/>
          <w:sz w:val="28"/>
        </w:rPr>
        <w:t>
      2) знает основы музыкальной грамоты;</w:t>
      </w:r>
    </w:p>
    <w:bookmarkEnd w:id="11545"/>
    <w:bookmarkStart w:name="z12012" w:id="11546"/>
    <w:p>
      <w:pPr>
        <w:spacing w:after="0"/>
        <w:ind w:left="0"/>
        <w:jc w:val="both"/>
      </w:pPr>
      <w:r>
        <w:rPr>
          <w:rFonts w:ascii="Times New Roman"/>
          <w:b w:val="false"/>
          <w:i w:val="false"/>
          <w:color w:val="000000"/>
          <w:sz w:val="28"/>
        </w:rPr>
        <w:t>
      3) использует комбинированное звукоизвлечение: апояндо и тирандо;</w:t>
      </w:r>
    </w:p>
    <w:bookmarkEnd w:id="11546"/>
    <w:bookmarkStart w:name="z12013" w:id="11547"/>
    <w:p>
      <w:pPr>
        <w:spacing w:after="0"/>
        <w:ind w:left="0"/>
        <w:jc w:val="both"/>
      </w:pPr>
      <w:r>
        <w:rPr>
          <w:rFonts w:ascii="Times New Roman"/>
          <w:b w:val="false"/>
          <w:i w:val="false"/>
          <w:color w:val="000000"/>
          <w:sz w:val="28"/>
        </w:rPr>
        <w:t>
      4) знает и соблюдает постановку пальцев рук и тела;</w:t>
      </w:r>
    </w:p>
    <w:bookmarkEnd w:id="11547"/>
    <w:bookmarkStart w:name="z12014" w:id="11548"/>
    <w:p>
      <w:pPr>
        <w:spacing w:after="0"/>
        <w:ind w:left="0"/>
        <w:jc w:val="both"/>
      </w:pPr>
      <w:r>
        <w:rPr>
          <w:rFonts w:ascii="Times New Roman"/>
          <w:b w:val="false"/>
          <w:i w:val="false"/>
          <w:color w:val="000000"/>
          <w:sz w:val="28"/>
        </w:rPr>
        <w:t>
      5) знает понятие "штрих" и штрихи стаккато, легато, нонлегато;</w:t>
      </w:r>
    </w:p>
    <w:bookmarkEnd w:id="11548"/>
    <w:bookmarkStart w:name="z12015" w:id="11549"/>
    <w:p>
      <w:pPr>
        <w:spacing w:after="0"/>
        <w:ind w:left="0"/>
        <w:jc w:val="both"/>
      </w:pPr>
      <w:r>
        <w:rPr>
          <w:rFonts w:ascii="Times New Roman"/>
          <w:b w:val="false"/>
          <w:i w:val="false"/>
          <w:color w:val="000000"/>
          <w:sz w:val="28"/>
        </w:rPr>
        <w:t>
      6) исполняет арпеджио на открытых струнах и в тональностях до-мажор, ля-минор;</w:t>
      </w:r>
    </w:p>
    <w:bookmarkEnd w:id="11549"/>
    <w:bookmarkStart w:name="z12016" w:id="11550"/>
    <w:p>
      <w:pPr>
        <w:spacing w:after="0"/>
        <w:ind w:left="0"/>
        <w:jc w:val="both"/>
      </w:pPr>
      <w:r>
        <w:rPr>
          <w:rFonts w:ascii="Times New Roman"/>
          <w:b w:val="false"/>
          <w:i w:val="false"/>
          <w:color w:val="000000"/>
          <w:sz w:val="28"/>
        </w:rPr>
        <w:t>
      7) исполняет мажорные и минорные гаммы в тональностях: до-мажор, соль-мажор, ля-минор, фа-минор;</w:t>
      </w:r>
    </w:p>
    <w:bookmarkEnd w:id="11550"/>
    <w:bookmarkStart w:name="z12017" w:id="11551"/>
    <w:p>
      <w:pPr>
        <w:spacing w:after="0"/>
        <w:ind w:left="0"/>
        <w:jc w:val="both"/>
      </w:pPr>
      <w:r>
        <w:rPr>
          <w:rFonts w:ascii="Times New Roman"/>
          <w:b w:val="false"/>
          <w:i w:val="false"/>
          <w:color w:val="000000"/>
          <w:sz w:val="28"/>
        </w:rPr>
        <w:t>
      8) владеет приемом двухголосия;</w:t>
      </w:r>
    </w:p>
    <w:bookmarkEnd w:id="11551"/>
    <w:bookmarkStart w:name="z12018" w:id="11552"/>
    <w:p>
      <w:pPr>
        <w:spacing w:after="0"/>
        <w:ind w:left="0"/>
        <w:jc w:val="both"/>
      </w:pPr>
      <w:r>
        <w:rPr>
          <w:rFonts w:ascii="Times New Roman"/>
          <w:b w:val="false"/>
          <w:i w:val="false"/>
          <w:color w:val="000000"/>
          <w:sz w:val="28"/>
        </w:rPr>
        <w:t>
      9) владеет первоначальными навыками чтения нот с листа;</w:t>
      </w:r>
    </w:p>
    <w:bookmarkEnd w:id="11552"/>
    <w:bookmarkStart w:name="z12019" w:id="11553"/>
    <w:p>
      <w:pPr>
        <w:spacing w:after="0"/>
        <w:ind w:left="0"/>
        <w:jc w:val="both"/>
      </w:pPr>
      <w:r>
        <w:rPr>
          <w:rFonts w:ascii="Times New Roman"/>
          <w:b w:val="false"/>
          <w:i w:val="false"/>
          <w:color w:val="000000"/>
          <w:sz w:val="28"/>
        </w:rPr>
        <w:t>
      10) исполняет простые упражнения, этюды, пьесы.</w:t>
      </w:r>
    </w:p>
    <w:bookmarkEnd w:id="11553"/>
    <w:bookmarkStart w:name="z12020" w:id="11554"/>
    <w:p>
      <w:pPr>
        <w:spacing w:after="0"/>
        <w:ind w:left="0"/>
        <w:jc w:val="both"/>
      </w:pPr>
      <w:r>
        <w:rPr>
          <w:rFonts w:ascii="Times New Roman"/>
          <w:b w:val="false"/>
          <w:i w:val="false"/>
          <w:color w:val="000000"/>
          <w:sz w:val="28"/>
        </w:rPr>
        <w:t>
      62. Программные требования во 2 классе:</w:t>
      </w:r>
    </w:p>
    <w:bookmarkEnd w:id="11554"/>
    <w:bookmarkStart w:name="z12021" w:id="11555"/>
    <w:p>
      <w:pPr>
        <w:spacing w:after="0"/>
        <w:ind w:left="0"/>
        <w:jc w:val="both"/>
      </w:pPr>
      <w:r>
        <w:rPr>
          <w:rFonts w:ascii="Times New Roman"/>
          <w:b w:val="false"/>
          <w:i w:val="false"/>
          <w:color w:val="000000"/>
          <w:sz w:val="28"/>
        </w:rPr>
        <w:t>
      1) продолжается работа над постановочно-двигательными навыками, звукоизвлечением, ритмом, развитием музыкально-образного мышления, повышается требовательность к качеству исполнения тирандо;</w:t>
      </w:r>
    </w:p>
    <w:bookmarkEnd w:id="11555"/>
    <w:bookmarkStart w:name="z12022" w:id="11556"/>
    <w:p>
      <w:pPr>
        <w:spacing w:after="0"/>
        <w:ind w:left="0"/>
        <w:jc w:val="both"/>
      </w:pPr>
      <w:r>
        <w:rPr>
          <w:rFonts w:ascii="Times New Roman"/>
          <w:b w:val="false"/>
          <w:i w:val="false"/>
          <w:color w:val="000000"/>
          <w:sz w:val="28"/>
        </w:rPr>
        <w:t>
      2) обучающийся знакомится с грифом гитары в пределах четырех-девяти позиций, элементарными видами флажолетов, развивает навыки смены позиций, чтения нот с листа, осваивает технику баррэ, игру в ансамбле на простейшем материале;</w:t>
      </w:r>
    </w:p>
    <w:bookmarkEnd w:id="11556"/>
    <w:bookmarkStart w:name="z12023" w:id="11557"/>
    <w:p>
      <w:pPr>
        <w:spacing w:after="0"/>
        <w:ind w:left="0"/>
        <w:jc w:val="both"/>
      </w:pPr>
      <w:r>
        <w:rPr>
          <w:rFonts w:ascii="Times New Roman"/>
          <w:b w:val="false"/>
          <w:i w:val="false"/>
          <w:color w:val="000000"/>
          <w:sz w:val="28"/>
        </w:rPr>
        <w:t>
      3) обучающийся осваивает 12-20 различных произведений, включая ансамбли и этюды; хорошо подготовленный и профессионально ориентированный обучающийся осваивает 2-4 произведения с элементами полифонии, произведения крупной формы, гаммы в пределах четырех первых позиций.</w:t>
      </w:r>
    </w:p>
    <w:bookmarkEnd w:id="11557"/>
    <w:bookmarkStart w:name="z12024" w:id="11558"/>
    <w:p>
      <w:pPr>
        <w:spacing w:after="0"/>
        <w:ind w:left="0"/>
        <w:jc w:val="both"/>
      </w:pPr>
      <w:r>
        <w:rPr>
          <w:rFonts w:ascii="Times New Roman"/>
          <w:b w:val="false"/>
          <w:i w:val="false"/>
          <w:color w:val="000000"/>
          <w:sz w:val="28"/>
        </w:rPr>
        <w:t>
      63. Содержание учебного предмета во 2 классе.</w:t>
      </w:r>
    </w:p>
    <w:bookmarkEnd w:id="11558"/>
    <w:bookmarkStart w:name="z12025" w:id="11559"/>
    <w:p>
      <w:pPr>
        <w:spacing w:after="0"/>
        <w:ind w:left="0"/>
        <w:jc w:val="both"/>
      </w:pPr>
      <w:r>
        <w:rPr>
          <w:rFonts w:ascii="Times New Roman"/>
          <w:b w:val="false"/>
          <w:i w:val="false"/>
          <w:color w:val="000000"/>
          <w:sz w:val="28"/>
        </w:rPr>
        <w:t>
      Тематическое планирование.</w:t>
      </w:r>
    </w:p>
    <w:bookmarkEnd w:id="11559"/>
    <w:bookmarkStart w:name="z12026" w:id="11560"/>
    <w:p>
      <w:pPr>
        <w:spacing w:after="0"/>
        <w:ind w:left="0"/>
        <w:jc w:val="both"/>
      </w:pPr>
      <w:r>
        <w:rPr>
          <w:rFonts w:ascii="Times New Roman"/>
          <w:b w:val="false"/>
          <w:i w:val="false"/>
          <w:color w:val="000000"/>
          <w:sz w:val="28"/>
        </w:rPr>
        <w:t xml:space="preserve">
      Тема 1. Работа над постановочно-двигательными навыками, звукоизвлечением и ритмом. </w:t>
      </w:r>
    </w:p>
    <w:bookmarkEnd w:id="11560"/>
    <w:bookmarkStart w:name="z12027" w:id="11561"/>
    <w:p>
      <w:pPr>
        <w:spacing w:after="0"/>
        <w:ind w:left="0"/>
        <w:jc w:val="both"/>
      </w:pPr>
      <w:r>
        <w:rPr>
          <w:rFonts w:ascii="Times New Roman"/>
          <w:b w:val="false"/>
          <w:i w:val="false"/>
          <w:color w:val="000000"/>
          <w:sz w:val="28"/>
        </w:rPr>
        <w:t>
      Тема 2. Дальнейшее развитие музыкально-образного мышления.</w:t>
      </w:r>
    </w:p>
    <w:bookmarkEnd w:id="11561"/>
    <w:bookmarkStart w:name="z12028" w:id="11562"/>
    <w:p>
      <w:pPr>
        <w:spacing w:after="0"/>
        <w:ind w:left="0"/>
        <w:jc w:val="both"/>
      </w:pPr>
      <w:r>
        <w:rPr>
          <w:rFonts w:ascii="Times New Roman"/>
          <w:b w:val="false"/>
          <w:i w:val="false"/>
          <w:color w:val="000000"/>
          <w:sz w:val="28"/>
        </w:rPr>
        <w:t>
      Тема 3. Повышение требовательности к качеству исполнения тирандо.</w:t>
      </w:r>
    </w:p>
    <w:bookmarkEnd w:id="11562"/>
    <w:bookmarkStart w:name="z12029" w:id="11563"/>
    <w:p>
      <w:pPr>
        <w:spacing w:after="0"/>
        <w:ind w:left="0"/>
        <w:jc w:val="both"/>
      </w:pPr>
      <w:r>
        <w:rPr>
          <w:rFonts w:ascii="Times New Roman"/>
          <w:b w:val="false"/>
          <w:i w:val="false"/>
          <w:color w:val="000000"/>
          <w:sz w:val="28"/>
        </w:rPr>
        <w:t xml:space="preserve">
      Тема 4. Динамика звучания. </w:t>
      </w:r>
    </w:p>
    <w:bookmarkEnd w:id="11563"/>
    <w:bookmarkStart w:name="z12030" w:id="11564"/>
    <w:p>
      <w:pPr>
        <w:spacing w:after="0"/>
        <w:ind w:left="0"/>
        <w:jc w:val="both"/>
      </w:pPr>
      <w:r>
        <w:rPr>
          <w:rFonts w:ascii="Times New Roman"/>
          <w:b w:val="false"/>
          <w:i w:val="false"/>
          <w:color w:val="000000"/>
          <w:sz w:val="28"/>
        </w:rPr>
        <w:t>
      Тема 5. Знакомство с грифом гитары в пределах четырех-девяти позиций.</w:t>
      </w:r>
    </w:p>
    <w:bookmarkEnd w:id="11564"/>
    <w:bookmarkStart w:name="z12031" w:id="11565"/>
    <w:p>
      <w:pPr>
        <w:spacing w:after="0"/>
        <w:ind w:left="0"/>
        <w:jc w:val="both"/>
      </w:pPr>
      <w:r>
        <w:rPr>
          <w:rFonts w:ascii="Times New Roman"/>
          <w:b w:val="false"/>
          <w:i w:val="false"/>
          <w:color w:val="000000"/>
          <w:sz w:val="28"/>
        </w:rPr>
        <w:t>
      Тема 6. Развитие начальных навыков смены позиций и чтения нот с листа.</w:t>
      </w:r>
    </w:p>
    <w:bookmarkEnd w:id="11565"/>
    <w:bookmarkStart w:name="z12032" w:id="11566"/>
    <w:p>
      <w:pPr>
        <w:spacing w:after="0"/>
        <w:ind w:left="0"/>
        <w:jc w:val="both"/>
      </w:pPr>
      <w:r>
        <w:rPr>
          <w:rFonts w:ascii="Times New Roman"/>
          <w:b w:val="false"/>
          <w:i w:val="false"/>
          <w:color w:val="000000"/>
          <w:sz w:val="28"/>
        </w:rPr>
        <w:t xml:space="preserve">
      Тема 7. Натуральные флажолеты. </w:t>
      </w:r>
    </w:p>
    <w:bookmarkEnd w:id="11566"/>
    <w:bookmarkStart w:name="z12033" w:id="11567"/>
    <w:p>
      <w:pPr>
        <w:spacing w:after="0"/>
        <w:ind w:left="0"/>
        <w:jc w:val="both"/>
      </w:pPr>
      <w:r>
        <w:rPr>
          <w:rFonts w:ascii="Times New Roman"/>
          <w:b w:val="false"/>
          <w:i w:val="false"/>
          <w:color w:val="000000"/>
          <w:sz w:val="28"/>
        </w:rPr>
        <w:t xml:space="preserve">
      Тема 8. Подготовка к игре в ансамбле на простейшем материале. </w:t>
      </w:r>
    </w:p>
    <w:bookmarkEnd w:id="11567"/>
    <w:bookmarkStart w:name="z12034" w:id="11568"/>
    <w:p>
      <w:pPr>
        <w:spacing w:after="0"/>
        <w:ind w:left="0"/>
        <w:jc w:val="both"/>
      </w:pPr>
      <w:r>
        <w:rPr>
          <w:rFonts w:ascii="Times New Roman"/>
          <w:b w:val="false"/>
          <w:i w:val="false"/>
          <w:color w:val="000000"/>
          <w:sz w:val="28"/>
        </w:rPr>
        <w:t xml:space="preserve">
      Тема 9. Развитие техники баррэ. </w:t>
      </w:r>
    </w:p>
    <w:bookmarkEnd w:id="11568"/>
    <w:bookmarkStart w:name="z12035" w:id="11569"/>
    <w:p>
      <w:pPr>
        <w:spacing w:after="0"/>
        <w:ind w:left="0"/>
        <w:jc w:val="both"/>
      </w:pPr>
      <w:r>
        <w:rPr>
          <w:rFonts w:ascii="Times New Roman"/>
          <w:b w:val="false"/>
          <w:i w:val="false"/>
          <w:color w:val="000000"/>
          <w:sz w:val="28"/>
        </w:rPr>
        <w:t>
      Тема 10. Развитие технического легато.</w:t>
      </w:r>
    </w:p>
    <w:bookmarkEnd w:id="11569"/>
    <w:bookmarkStart w:name="z12036" w:id="11570"/>
    <w:p>
      <w:pPr>
        <w:spacing w:after="0"/>
        <w:ind w:left="0"/>
        <w:jc w:val="both"/>
      </w:pPr>
      <w:r>
        <w:rPr>
          <w:rFonts w:ascii="Times New Roman"/>
          <w:b w:val="false"/>
          <w:i w:val="false"/>
          <w:color w:val="000000"/>
          <w:sz w:val="28"/>
        </w:rPr>
        <w:t>
      Тема 11. Аппликатура минорных гамм.</w:t>
      </w:r>
    </w:p>
    <w:bookmarkEnd w:id="11570"/>
    <w:bookmarkStart w:name="z12037" w:id="11571"/>
    <w:p>
      <w:pPr>
        <w:spacing w:after="0"/>
        <w:ind w:left="0"/>
        <w:jc w:val="both"/>
      </w:pPr>
      <w:r>
        <w:rPr>
          <w:rFonts w:ascii="Times New Roman"/>
          <w:b w:val="false"/>
          <w:i w:val="false"/>
          <w:color w:val="000000"/>
          <w:sz w:val="28"/>
        </w:rPr>
        <w:t>
      Тема 12. Двухоктавные гаммы в аппликатуре М. Каркасси.</w:t>
      </w:r>
    </w:p>
    <w:bookmarkEnd w:id="11571"/>
    <w:bookmarkStart w:name="z12038" w:id="11572"/>
    <w:p>
      <w:pPr>
        <w:spacing w:after="0"/>
        <w:ind w:left="0"/>
        <w:jc w:val="both"/>
      </w:pPr>
      <w:r>
        <w:rPr>
          <w:rFonts w:ascii="Times New Roman"/>
          <w:b w:val="false"/>
          <w:i w:val="false"/>
          <w:color w:val="000000"/>
          <w:sz w:val="28"/>
        </w:rPr>
        <w:t>
      Тема 13. Развивающие упражнения на арпеджио и аккорды М.Каркасси.</w:t>
      </w:r>
    </w:p>
    <w:bookmarkEnd w:id="11572"/>
    <w:bookmarkStart w:name="z12039" w:id="11573"/>
    <w:p>
      <w:pPr>
        <w:spacing w:after="0"/>
        <w:ind w:left="0"/>
        <w:jc w:val="both"/>
      </w:pPr>
      <w:r>
        <w:rPr>
          <w:rFonts w:ascii="Times New Roman"/>
          <w:b w:val="false"/>
          <w:i w:val="false"/>
          <w:color w:val="000000"/>
          <w:sz w:val="28"/>
        </w:rPr>
        <w:t>
      Тема 14. Кадансовые обороты в тональностях ре-мажор, ре-минор, ми-мажор, ми-минор, ля-мажор.</w:t>
      </w:r>
    </w:p>
    <w:bookmarkEnd w:id="11573"/>
    <w:bookmarkStart w:name="z12040" w:id="11574"/>
    <w:p>
      <w:pPr>
        <w:spacing w:after="0"/>
        <w:ind w:left="0"/>
        <w:jc w:val="both"/>
      </w:pPr>
      <w:r>
        <w:rPr>
          <w:rFonts w:ascii="Times New Roman"/>
          <w:b w:val="false"/>
          <w:i w:val="false"/>
          <w:color w:val="000000"/>
          <w:sz w:val="28"/>
        </w:rPr>
        <w:t>
      Тема 15. Хроматические упражнения и хроматическая гамма в первой позиции.</w:t>
      </w:r>
    </w:p>
    <w:bookmarkEnd w:id="11574"/>
    <w:bookmarkStart w:name="z12041" w:id="11575"/>
    <w:p>
      <w:pPr>
        <w:spacing w:after="0"/>
        <w:ind w:left="0"/>
        <w:jc w:val="both"/>
      </w:pPr>
      <w:r>
        <w:rPr>
          <w:rFonts w:ascii="Times New Roman"/>
          <w:b w:val="false"/>
          <w:i w:val="false"/>
          <w:color w:val="000000"/>
          <w:sz w:val="28"/>
        </w:rPr>
        <w:t>
      Тема 16. Игра гамм простыми ритмическими рисунками.</w:t>
      </w:r>
    </w:p>
    <w:bookmarkEnd w:id="11575"/>
    <w:bookmarkStart w:name="z12042" w:id="11576"/>
    <w:p>
      <w:pPr>
        <w:spacing w:after="0"/>
        <w:ind w:left="0"/>
        <w:jc w:val="both"/>
      </w:pPr>
      <w:r>
        <w:rPr>
          <w:rFonts w:ascii="Times New Roman"/>
          <w:b w:val="false"/>
          <w:i w:val="false"/>
          <w:color w:val="000000"/>
          <w:sz w:val="28"/>
        </w:rPr>
        <w:t xml:space="preserve">
      64. Ожидаемые результаты освоения Программы 2 класса. </w:t>
      </w:r>
    </w:p>
    <w:bookmarkEnd w:id="11576"/>
    <w:bookmarkStart w:name="z12043" w:id="11577"/>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1577"/>
    <w:bookmarkStart w:name="z12044" w:id="11578"/>
    <w:p>
      <w:pPr>
        <w:spacing w:after="0"/>
        <w:ind w:left="0"/>
        <w:jc w:val="both"/>
      </w:pPr>
      <w:r>
        <w:rPr>
          <w:rFonts w:ascii="Times New Roman"/>
          <w:b w:val="false"/>
          <w:i w:val="false"/>
          <w:color w:val="000000"/>
          <w:sz w:val="28"/>
        </w:rPr>
        <w:t>
      1) правильно использует приемы апояндо и тирандо при исполнении музыкальных произведений;</w:t>
      </w:r>
    </w:p>
    <w:bookmarkEnd w:id="11578"/>
    <w:bookmarkStart w:name="z12045" w:id="11579"/>
    <w:p>
      <w:pPr>
        <w:spacing w:after="0"/>
        <w:ind w:left="0"/>
        <w:jc w:val="both"/>
      </w:pPr>
      <w:r>
        <w:rPr>
          <w:rFonts w:ascii="Times New Roman"/>
          <w:b w:val="false"/>
          <w:i w:val="false"/>
          <w:color w:val="000000"/>
          <w:sz w:val="28"/>
        </w:rPr>
        <w:t>
      2) использует различные штрихи и нюансировку;</w:t>
      </w:r>
    </w:p>
    <w:bookmarkEnd w:id="11579"/>
    <w:bookmarkStart w:name="z12046" w:id="11580"/>
    <w:p>
      <w:pPr>
        <w:spacing w:after="0"/>
        <w:ind w:left="0"/>
        <w:jc w:val="both"/>
      </w:pPr>
      <w:r>
        <w:rPr>
          <w:rFonts w:ascii="Times New Roman"/>
          <w:b w:val="false"/>
          <w:i w:val="false"/>
          <w:color w:val="000000"/>
          <w:sz w:val="28"/>
        </w:rPr>
        <w:t>
      3) знает гаммы в тональностях ре-мажор, ля-мажор, ми-мажор, ре-минор, ми-минор;</w:t>
      </w:r>
    </w:p>
    <w:bookmarkEnd w:id="11580"/>
    <w:bookmarkStart w:name="z12047" w:id="11581"/>
    <w:p>
      <w:pPr>
        <w:spacing w:after="0"/>
        <w:ind w:left="0"/>
        <w:jc w:val="both"/>
      </w:pPr>
      <w:r>
        <w:rPr>
          <w:rFonts w:ascii="Times New Roman"/>
          <w:b w:val="false"/>
          <w:i w:val="false"/>
          <w:color w:val="000000"/>
          <w:sz w:val="28"/>
        </w:rPr>
        <w:t>
      4) знает кадансовые обороты в тональностях ре-мажор, ля-мажор, ми-мажор, ре-минор, ми-минор;</w:t>
      </w:r>
    </w:p>
    <w:bookmarkEnd w:id="11581"/>
    <w:bookmarkStart w:name="z12048" w:id="11582"/>
    <w:p>
      <w:pPr>
        <w:spacing w:after="0"/>
        <w:ind w:left="0"/>
        <w:jc w:val="both"/>
      </w:pPr>
      <w:r>
        <w:rPr>
          <w:rFonts w:ascii="Times New Roman"/>
          <w:b w:val="false"/>
          <w:i w:val="false"/>
          <w:color w:val="000000"/>
          <w:sz w:val="28"/>
        </w:rPr>
        <w:t>
      5) исполняет в среднем темпе прямое, обратное и ломаные виды арпеджио;</w:t>
      </w:r>
    </w:p>
    <w:bookmarkEnd w:id="11582"/>
    <w:bookmarkStart w:name="z12049" w:id="11583"/>
    <w:p>
      <w:pPr>
        <w:spacing w:after="0"/>
        <w:ind w:left="0"/>
        <w:jc w:val="both"/>
      </w:pPr>
      <w:r>
        <w:rPr>
          <w:rFonts w:ascii="Times New Roman"/>
          <w:b w:val="false"/>
          <w:i w:val="false"/>
          <w:color w:val="000000"/>
          <w:sz w:val="28"/>
        </w:rPr>
        <w:t>
      6) исполняет хроматическую гамму в первой позиции штрихами "легато" и "стаккато";</w:t>
      </w:r>
    </w:p>
    <w:bookmarkEnd w:id="11583"/>
    <w:bookmarkStart w:name="z12050" w:id="11584"/>
    <w:p>
      <w:pPr>
        <w:spacing w:after="0"/>
        <w:ind w:left="0"/>
        <w:jc w:val="both"/>
      </w:pPr>
      <w:r>
        <w:rPr>
          <w:rFonts w:ascii="Times New Roman"/>
          <w:b w:val="false"/>
          <w:i w:val="false"/>
          <w:color w:val="000000"/>
          <w:sz w:val="28"/>
        </w:rPr>
        <w:t>
      7) владеет навыками по использованию музыкально-исполнительских средств выразительности;</w:t>
      </w:r>
    </w:p>
    <w:bookmarkEnd w:id="11584"/>
    <w:bookmarkStart w:name="z12051" w:id="11585"/>
    <w:p>
      <w:pPr>
        <w:spacing w:after="0"/>
        <w:ind w:left="0"/>
        <w:jc w:val="both"/>
      </w:pPr>
      <w:r>
        <w:rPr>
          <w:rFonts w:ascii="Times New Roman"/>
          <w:b w:val="false"/>
          <w:i w:val="false"/>
          <w:color w:val="000000"/>
          <w:sz w:val="28"/>
        </w:rPr>
        <w:t>
      8) умеет устанавливать связь между художественной и технической сторонами изучаемого произведения;</w:t>
      </w:r>
    </w:p>
    <w:bookmarkEnd w:id="11585"/>
    <w:bookmarkStart w:name="z12052" w:id="11586"/>
    <w:p>
      <w:pPr>
        <w:spacing w:after="0"/>
        <w:ind w:left="0"/>
        <w:jc w:val="both"/>
      </w:pPr>
      <w:r>
        <w:rPr>
          <w:rFonts w:ascii="Times New Roman"/>
          <w:b w:val="false"/>
          <w:i w:val="false"/>
          <w:color w:val="000000"/>
          <w:sz w:val="28"/>
        </w:rPr>
        <w:t>
       9) владеет первоначальными навыками чтения с листа этюдов, упражнений, произведений;</w:t>
      </w:r>
    </w:p>
    <w:bookmarkEnd w:id="11586"/>
    <w:bookmarkStart w:name="z12053" w:id="11587"/>
    <w:p>
      <w:pPr>
        <w:spacing w:after="0"/>
        <w:ind w:left="0"/>
        <w:jc w:val="both"/>
      </w:pPr>
      <w:r>
        <w:rPr>
          <w:rFonts w:ascii="Times New Roman"/>
          <w:b w:val="false"/>
          <w:i w:val="false"/>
          <w:color w:val="000000"/>
          <w:sz w:val="28"/>
        </w:rPr>
        <w:t>
      10) исполняет гаммы, этюды в различных нюансах и штрихах;</w:t>
      </w:r>
    </w:p>
    <w:bookmarkEnd w:id="11587"/>
    <w:bookmarkStart w:name="z12054" w:id="11588"/>
    <w:p>
      <w:pPr>
        <w:spacing w:after="0"/>
        <w:ind w:left="0"/>
        <w:jc w:val="both"/>
      </w:pPr>
      <w:r>
        <w:rPr>
          <w:rFonts w:ascii="Times New Roman"/>
          <w:b w:val="false"/>
          <w:i w:val="false"/>
          <w:color w:val="000000"/>
          <w:sz w:val="28"/>
        </w:rPr>
        <w:t>
      11) умеет работать над трудными местами изучаемого произведения, отдельными фрагментами, объединять фрагменты в общее целое.</w:t>
      </w:r>
    </w:p>
    <w:bookmarkEnd w:id="11588"/>
    <w:bookmarkStart w:name="z12055" w:id="11589"/>
    <w:p>
      <w:pPr>
        <w:spacing w:after="0"/>
        <w:ind w:left="0"/>
        <w:jc w:val="both"/>
      </w:pPr>
      <w:r>
        <w:rPr>
          <w:rFonts w:ascii="Times New Roman"/>
          <w:b w:val="false"/>
          <w:i w:val="false"/>
          <w:color w:val="000000"/>
          <w:sz w:val="28"/>
        </w:rPr>
        <w:t>
      65. Программные требования в 3 классе:</w:t>
      </w:r>
    </w:p>
    <w:bookmarkEnd w:id="11589"/>
    <w:bookmarkStart w:name="z12056" w:id="11590"/>
    <w:p>
      <w:pPr>
        <w:spacing w:after="0"/>
        <w:ind w:left="0"/>
        <w:jc w:val="both"/>
      </w:pPr>
      <w:r>
        <w:rPr>
          <w:rFonts w:ascii="Times New Roman"/>
          <w:b w:val="false"/>
          <w:i w:val="false"/>
          <w:color w:val="000000"/>
          <w:sz w:val="28"/>
        </w:rPr>
        <w:t>
      1) продолжается работа над развитием музыкально-образного мышления, исполнительских навыков обучающихся, качеством звука, сменой позиций, ритмом;</w:t>
      </w:r>
    </w:p>
    <w:bookmarkEnd w:id="11590"/>
    <w:bookmarkStart w:name="z12057" w:id="11591"/>
    <w:p>
      <w:pPr>
        <w:spacing w:after="0"/>
        <w:ind w:left="0"/>
        <w:jc w:val="both"/>
      </w:pPr>
      <w:r>
        <w:rPr>
          <w:rFonts w:ascii="Times New Roman"/>
          <w:b w:val="false"/>
          <w:i w:val="false"/>
          <w:color w:val="000000"/>
          <w:sz w:val="28"/>
        </w:rPr>
        <w:t>
      2) обучающийся осваивает упражнения для развития беглости пальцев, технику легато, баррэ, смешанное легато, навыки вибрации, игру в ансамбле, ведется работа по изучению мордента, произведений крупной формы;</w:t>
      </w:r>
    </w:p>
    <w:bookmarkEnd w:id="11591"/>
    <w:bookmarkStart w:name="z12058" w:id="11592"/>
    <w:p>
      <w:pPr>
        <w:spacing w:after="0"/>
        <w:ind w:left="0"/>
        <w:jc w:val="both"/>
      </w:pPr>
      <w:r>
        <w:rPr>
          <w:rFonts w:ascii="Times New Roman"/>
          <w:b w:val="false"/>
          <w:i w:val="false"/>
          <w:color w:val="000000"/>
          <w:sz w:val="28"/>
        </w:rPr>
        <w:t xml:space="preserve">
      3) обучающийся осваивает 14-18 различных произведений, в том числе 2-4 полифонических пьес, 1-2 произведения крупной формы, ансамбли, этюды на различные виды техники, хроматическую гамму в первой позиции; хорошо подготовленный и профессионально ориентированный обучающийся осваивает нетрудные мажорные гаммы в аппликатуре А. Сеговии формулами i-m и m-a (тирандо и апояндо), упражнения для развития техники арпеджио и легато. </w:t>
      </w:r>
    </w:p>
    <w:bookmarkEnd w:id="11592"/>
    <w:bookmarkStart w:name="z12059" w:id="11593"/>
    <w:p>
      <w:pPr>
        <w:spacing w:after="0"/>
        <w:ind w:left="0"/>
        <w:jc w:val="both"/>
      </w:pPr>
      <w:r>
        <w:rPr>
          <w:rFonts w:ascii="Times New Roman"/>
          <w:b w:val="false"/>
          <w:i w:val="false"/>
          <w:color w:val="000000"/>
          <w:sz w:val="28"/>
        </w:rPr>
        <w:t>
      66. Содержание учебного предмета в 3 классе.</w:t>
      </w:r>
    </w:p>
    <w:bookmarkEnd w:id="11593"/>
    <w:bookmarkStart w:name="z12060" w:id="11594"/>
    <w:p>
      <w:pPr>
        <w:spacing w:after="0"/>
        <w:ind w:left="0"/>
        <w:jc w:val="both"/>
      </w:pPr>
      <w:r>
        <w:rPr>
          <w:rFonts w:ascii="Times New Roman"/>
          <w:b w:val="false"/>
          <w:i w:val="false"/>
          <w:color w:val="000000"/>
          <w:sz w:val="28"/>
        </w:rPr>
        <w:t>
      Тематическое планирование.</w:t>
      </w:r>
    </w:p>
    <w:bookmarkEnd w:id="11594"/>
    <w:bookmarkStart w:name="z12061" w:id="11595"/>
    <w:p>
      <w:pPr>
        <w:spacing w:after="0"/>
        <w:ind w:left="0"/>
        <w:jc w:val="both"/>
      </w:pPr>
      <w:r>
        <w:rPr>
          <w:rFonts w:ascii="Times New Roman"/>
          <w:b w:val="false"/>
          <w:i w:val="false"/>
          <w:color w:val="000000"/>
          <w:sz w:val="28"/>
        </w:rPr>
        <w:t>
      Тема 1. Мажорные и минорные гаммы в аппликатуре Ф. Карулли.</w:t>
      </w:r>
    </w:p>
    <w:bookmarkEnd w:id="11595"/>
    <w:bookmarkStart w:name="z12062" w:id="11596"/>
    <w:p>
      <w:pPr>
        <w:spacing w:after="0"/>
        <w:ind w:left="0"/>
        <w:jc w:val="both"/>
      </w:pPr>
      <w:r>
        <w:rPr>
          <w:rFonts w:ascii="Times New Roman"/>
          <w:b w:val="false"/>
          <w:i w:val="false"/>
          <w:color w:val="000000"/>
          <w:sz w:val="28"/>
        </w:rPr>
        <w:t>
      Тема 2. Работа над пьесами и произведениями крупной формы. Использование музыкально-исполнительских средств выразительности. Работа над штрихами, нюансами, звукоизвлечением. Связь между художественной и технической сторонами изучаемого произведения.</w:t>
      </w:r>
    </w:p>
    <w:bookmarkEnd w:id="11596"/>
    <w:bookmarkStart w:name="z12063" w:id="11597"/>
    <w:p>
      <w:pPr>
        <w:spacing w:after="0"/>
        <w:ind w:left="0"/>
        <w:jc w:val="both"/>
      </w:pPr>
      <w:r>
        <w:rPr>
          <w:rFonts w:ascii="Times New Roman"/>
          <w:b w:val="false"/>
          <w:i w:val="false"/>
          <w:color w:val="000000"/>
          <w:sz w:val="28"/>
        </w:rPr>
        <w:t>
      Тема 3. Чтение нот с листа.</w:t>
      </w:r>
    </w:p>
    <w:bookmarkEnd w:id="11597"/>
    <w:bookmarkStart w:name="z12064" w:id="11598"/>
    <w:p>
      <w:pPr>
        <w:spacing w:after="0"/>
        <w:ind w:left="0"/>
        <w:jc w:val="both"/>
      </w:pPr>
      <w:r>
        <w:rPr>
          <w:rFonts w:ascii="Times New Roman"/>
          <w:b w:val="false"/>
          <w:i w:val="false"/>
          <w:color w:val="000000"/>
          <w:sz w:val="28"/>
        </w:rPr>
        <w:t>
      Тема 4. Разучивание пьес.</w:t>
      </w:r>
    </w:p>
    <w:bookmarkEnd w:id="11598"/>
    <w:bookmarkStart w:name="z12065" w:id="11599"/>
    <w:p>
      <w:pPr>
        <w:spacing w:after="0"/>
        <w:ind w:left="0"/>
        <w:jc w:val="both"/>
      </w:pPr>
      <w:r>
        <w:rPr>
          <w:rFonts w:ascii="Times New Roman"/>
          <w:b w:val="false"/>
          <w:i w:val="false"/>
          <w:color w:val="000000"/>
          <w:sz w:val="28"/>
        </w:rPr>
        <w:t>
      Тема 5. Разучивание этюдов.</w:t>
      </w:r>
    </w:p>
    <w:bookmarkEnd w:id="11599"/>
    <w:bookmarkStart w:name="z12066" w:id="11600"/>
    <w:p>
      <w:pPr>
        <w:spacing w:after="0"/>
        <w:ind w:left="0"/>
        <w:jc w:val="both"/>
      </w:pPr>
      <w:r>
        <w:rPr>
          <w:rFonts w:ascii="Times New Roman"/>
          <w:b w:val="false"/>
          <w:i w:val="false"/>
          <w:color w:val="000000"/>
          <w:sz w:val="28"/>
        </w:rPr>
        <w:t>
      Тема 6. Разучивание произведений крупной формы.</w:t>
      </w:r>
    </w:p>
    <w:bookmarkEnd w:id="11600"/>
    <w:bookmarkStart w:name="z12067" w:id="11601"/>
    <w:p>
      <w:pPr>
        <w:spacing w:after="0"/>
        <w:ind w:left="0"/>
        <w:jc w:val="both"/>
      </w:pPr>
      <w:r>
        <w:rPr>
          <w:rFonts w:ascii="Times New Roman"/>
          <w:b w:val="false"/>
          <w:i w:val="false"/>
          <w:color w:val="000000"/>
          <w:sz w:val="28"/>
        </w:rPr>
        <w:t>
      Тема 7. Работа над упражнениями.</w:t>
      </w:r>
    </w:p>
    <w:bookmarkEnd w:id="11601"/>
    <w:bookmarkStart w:name="z12068" w:id="11602"/>
    <w:p>
      <w:pPr>
        <w:spacing w:after="0"/>
        <w:ind w:left="0"/>
        <w:jc w:val="both"/>
      </w:pPr>
      <w:r>
        <w:rPr>
          <w:rFonts w:ascii="Times New Roman"/>
          <w:b w:val="false"/>
          <w:i w:val="false"/>
          <w:color w:val="000000"/>
          <w:sz w:val="28"/>
        </w:rPr>
        <w:t>
      Тема 8. Развитие моторики в упражнениях на арпеджио и аккорды.</w:t>
      </w:r>
    </w:p>
    <w:bookmarkEnd w:id="11602"/>
    <w:bookmarkStart w:name="z12069" w:id="11603"/>
    <w:p>
      <w:pPr>
        <w:spacing w:after="0"/>
        <w:ind w:left="0"/>
        <w:jc w:val="both"/>
      </w:pPr>
      <w:r>
        <w:rPr>
          <w:rFonts w:ascii="Times New Roman"/>
          <w:b w:val="false"/>
          <w:i w:val="false"/>
          <w:color w:val="000000"/>
          <w:sz w:val="28"/>
        </w:rPr>
        <w:t>
      Тема 9. Работа над качеством звука.</w:t>
      </w:r>
    </w:p>
    <w:bookmarkEnd w:id="11603"/>
    <w:bookmarkStart w:name="z12070" w:id="11604"/>
    <w:p>
      <w:pPr>
        <w:spacing w:after="0"/>
        <w:ind w:left="0"/>
        <w:jc w:val="both"/>
      </w:pPr>
      <w:r>
        <w:rPr>
          <w:rFonts w:ascii="Times New Roman"/>
          <w:b w:val="false"/>
          <w:i w:val="false"/>
          <w:color w:val="000000"/>
          <w:sz w:val="28"/>
        </w:rPr>
        <w:t>
      Тема 10. Смена позиций.</w:t>
      </w:r>
    </w:p>
    <w:bookmarkEnd w:id="11604"/>
    <w:bookmarkStart w:name="z12071" w:id="11605"/>
    <w:p>
      <w:pPr>
        <w:spacing w:after="0"/>
        <w:ind w:left="0"/>
        <w:jc w:val="both"/>
      </w:pPr>
      <w:r>
        <w:rPr>
          <w:rFonts w:ascii="Times New Roman"/>
          <w:b w:val="false"/>
          <w:i w:val="false"/>
          <w:color w:val="000000"/>
          <w:sz w:val="28"/>
        </w:rPr>
        <w:t>
      Тема 11. Упражнение на развитие беглости пальцев.</w:t>
      </w:r>
    </w:p>
    <w:bookmarkEnd w:id="11605"/>
    <w:bookmarkStart w:name="z12072" w:id="11606"/>
    <w:p>
      <w:pPr>
        <w:spacing w:after="0"/>
        <w:ind w:left="0"/>
        <w:jc w:val="both"/>
      </w:pPr>
      <w:r>
        <w:rPr>
          <w:rFonts w:ascii="Times New Roman"/>
          <w:b w:val="false"/>
          <w:i w:val="false"/>
          <w:color w:val="000000"/>
          <w:sz w:val="28"/>
        </w:rPr>
        <w:t>
      Тема 12.Техникасмешанного легато.</w:t>
      </w:r>
    </w:p>
    <w:bookmarkEnd w:id="11606"/>
    <w:bookmarkStart w:name="z12073" w:id="11607"/>
    <w:p>
      <w:pPr>
        <w:spacing w:after="0"/>
        <w:ind w:left="0"/>
        <w:jc w:val="both"/>
      </w:pPr>
      <w:r>
        <w:rPr>
          <w:rFonts w:ascii="Times New Roman"/>
          <w:b w:val="false"/>
          <w:i w:val="false"/>
          <w:color w:val="000000"/>
          <w:sz w:val="28"/>
        </w:rPr>
        <w:t>
      Тема 13. Большое баррэ.</w:t>
      </w:r>
    </w:p>
    <w:bookmarkEnd w:id="11607"/>
    <w:bookmarkStart w:name="z12074" w:id="11608"/>
    <w:p>
      <w:pPr>
        <w:spacing w:after="0"/>
        <w:ind w:left="0"/>
        <w:jc w:val="both"/>
      </w:pPr>
      <w:r>
        <w:rPr>
          <w:rFonts w:ascii="Times New Roman"/>
          <w:b w:val="false"/>
          <w:i w:val="false"/>
          <w:color w:val="000000"/>
          <w:sz w:val="28"/>
        </w:rPr>
        <w:t>
      Тема 14. Подготовка к исполнению мордента.</w:t>
      </w:r>
    </w:p>
    <w:bookmarkEnd w:id="11608"/>
    <w:bookmarkStart w:name="z12075" w:id="11609"/>
    <w:p>
      <w:pPr>
        <w:spacing w:after="0"/>
        <w:ind w:left="0"/>
        <w:jc w:val="both"/>
      </w:pPr>
      <w:r>
        <w:rPr>
          <w:rFonts w:ascii="Times New Roman"/>
          <w:b w:val="false"/>
          <w:i w:val="false"/>
          <w:color w:val="000000"/>
          <w:sz w:val="28"/>
        </w:rPr>
        <w:t>
      Тема 15. Освоение навыка вибрации.</w:t>
      </w:r>
    </w:p>
    <w:bookmarkEnd w:id="11609"/>
    <w:bookmarkStart w:name="z12076" w:id="11610"/>
    <w:p>
      <w:pPr>
        <w:spacing w:after="0"/>
        <w:ind w:left="0"/>
        <w:jc w:val="both"/>
      </w:pPr>
      <w:r>
        <w:rPr>
          <w:rFonts w:ascii="Times New Roman"/>
          <w:b w:val="false"/>
          <w:i w:val="false"/>
          <w:color w:val="000000"/>
          <w:sz w:val="28"/>
        </w:rPr>
        <w:t>
      Тема 16. Игра в ансамбле.</w:t>
      </w:r>
    </w:p>
    <w:bookmarkEnd w:id="11610"/>
    <w:bookmarkStart w:name="z12077" w:id="11611"/>
    <w:p>
      <w:pPr>
        <w:spacing w:after="0"/>
        <w:ind w:left="0"/>
        <w:jc w:val="both"/>
      </w:pPr>
      <w:r>
        <w:rPr>
          <w:rFonts w:ascii="Times New Roman"/>
          <w:b w:val="false"/>
          <w:i w:val="false"/>
          <w:color w:val="000000"/>
          <w:sz w:val="28"/>
        </w:rPr>
        <w:t xml:space="preserve">
      67. Ожидаемые результаты освоения Программы 3 класса. </w:t>
      </w:r>
    </w:p>
    <w:bookmarkEnd w:id="11611"/>
    <w:bookmarkStart w:name="z12078" w:id="1161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1612"/>
    <w:bookmarkStart w:name="z12079" w:id="11613"/>
    <w:p>
      <w:pPr>
        <w:spacing w:after="0"/>
        <w:ind w:left="0"/>
        <w:jc w:val="both"/>
      </w:pPr>
      <w:r>
        <w:rPr>
          <w:rFonts w:ascii="Times New Roman"/>
          <w:b w:val="false"/>
          <w:i w:val="false"/>
          <w:color w:val="000000"/>
          <w:sz w:val="28"/>
        </w:rPr>
        <w:t>
      1) исполняет мажорные и минорные гаммы в аппликатуре Ф. Карулли в подвижном темпе различными приемами звукоизвлечения;</w:t>
      </w:r>
    </w:p>
    <w:bookmarkEnd w:id="11613"/>
    <w:bookmarkStart w:name="z12080" w:id="11614"/>
    <w:p>
      <w:pPr>
        <w:spacing w:after="0"/>
        <w:ind w:left="0"/>
        <w:jc w:val="both"/>
      </w:pPr>
      <w:r>
        <w:rPr>
          <w:rFonts w:ascii="Times New Roman"/>
          <w:b w:val="false"/>
          <w:i w:val="false"/>
          <w:color w:val="000000"/>
          <w:sz w:val="28"/>
        </w:rPr>
        <w:t>
      2) учитывает связь между художественной и технической сторонами произведения при исполнении пьес и произведений крупной формы;</w:t>
      </w:r>
    </w:p>
    <w:bookmarkEnd w:id="11614"/>
    <w:bookmarkStart w:name="z12081" w:id="11615"/>
    <w:p>
      <w:pPr>
        <w:spacing w:after="0"/>
        <w:ind w:left="0"/>
        <w:jc w:val="both"/>
      </w:pPr>
      <w:r>
        <w:rPr>
          <w:rFonts w:ascii="Times New Roman"/>
          <w:b w:val="false"/>
          <w:i w:val="false"/>
          <w:color w:val="000000"/>
          <w:sz w:val="28"/>
        </w:rPr>
        <w:t>
      3) владеет навыками по использованию музыкально-исполнительских средств выразительности (работа над штрихами, нюансами, звуковедением);</w:t>
      </w:r>
    </w:p>
    <w:bookmarkEnd w:id="11615"/>
    <w:bookmarkStart w:name="z12082" w:id="11616"/>
    <w:p>
      <w:pPr>
        <w:spacing w:after="0"/>
        <w:ind w:left="0"/>
        <w:jc w:val="both"/>
      </w:pPr>
      <w:r>
        <w:rPr>
          <w:rFonts w:ascii="Times New Roman"/>
          <w:b w:val="false"/>
          <w:i w:val="false"/>
          <w:color w:val="000000"/>
          <w:sz w:val="28"/>
        </w:rPr>
        <w:t>
      4) осваивает навыки чтения с листа этюдов, упражнений и пьес;</w:t>
      </w:r>
    </w:p>
    <w:bookmarkEnd w:id="11616"/>
    <w:bookmarkStart w:name="z12083" w:id="11617"/>
    <w:p>
      <w:pPr>
        <w:spacing w:after="0"/>
        <w:ind w:left="0"/>
        <w:jc w:val="both"/>
      </w:pPr>
      <w:r>
        <w:rPr>
          <w:rFonts w:ascii="Times New Roman"/>
          <w:b w:val="false"/>
          <w:i w:val="false"/>
          <w:color w:val="000000"/>
          <w:sz w:val="28"/>
        </w:rPr>
        <w:t>
      5) исполняет арпеджио в подвижном темпе в различных динамических вариантах;</w:t>
      </w:r>
    </w:p>
    <w:bookmarkEnd w:id="11617"/>
    <w:bookmarkStart w:name="z12084" w:id="11618"/>
    <w:p>
      <w:pPr>
        <w:spacing w:after="0"/>
        <w:ind w:left="0"/>
        <w:jc w:val="both"/>
      </w:pPr>
      <w:r>
        <w:rPr>
          <w:rFonts w:ascii="Times New Roman"/>
          <w:b w:val="false"/>
          <w:i w:val="false"/>
          <w:color w:val="000000"/>
          <w:sz w:val="28"/>
        </w:rPr>
        <w:t>
      6) исполняет восходящее, нисходящее и смешанное техническое легато;</w:t>
      </w:r>
    </w:p>
    <w:bookmarkEnd w:id="11618"/>
    <w:bookmarkStart w:name="z12085" w:id="11619"/>
    <w:p>
      <w:pPr>
        <w:spacing w:after="0"/>
        <w:ind w:left="0"/>
        <w:jc w:val="both"/>
      </w:pPr>
      <w:r>
        <w:rPr>
          <w:rFonts w:ascii="Times New Roman"/>
          <w:b w:val="false"/>
          <w:i w:val="false"/>
          <w:color w:val="000000"/>
          <w:sz w:val="28"/>
        </w:rPr>
        <w:t>
      7) владеет навыками смены позиций;</w:t>
      </w:r>
    </w:p>
    <w:bookmarkEnd w:id="11619"/>
    <w:bookmarkStart w:name="z12086" w:id="11620"/>
    <w:p>
      <w:pPr>
        <w:spacing w:after="0"/>
        <w:ind w:left="0"/>
        <w:jc w:val="both"/>
      </w:pPr>
      <w:r>
        <w:rPr>
          <w:rFonts w:ascii="Times New Roman"/>
          <w:b w:val="false"/>
          <w:i w:val="false"/>
          <w:color w:val="000000"/>
          <w:sz w:val="28"/>
        </w:rPr>
        <w:t>
      8) уверенно исполняет аккорды на малом и большом баррэ;</w:t>
      </w:r>
    </w:p>
    <w:bookmarkEnd w:id="11620"/>
    <w:bookmarkStart w:name="z12087" w:id="11621"/>
    <w:p>
      <w:pPr>
        <w:spacing w:after="0"/>
        <w:ind w:left="0"/>
        <w:jc w:val="both"/>
      </w:pPr>
      <w:r>
        <w:rPr>
          <w:rFonts w:ascii="Times New Roman"/>
          <w:b w:val="false"/>
          <w:i w:val="false"/>
          <w:color w:val="000000"/>
          <w:sz w:val="28"/>
        </w:rPr>
        <w:t>
      9) умение использовать вибрато при исполнении произведений кантиленного характера.</w:t>
      </w:r>
    </w:p>
    <w:bookmarkEnd w:id="11621"/>
    <w:bookmarkStart w:name="z12088" w:id="11622"/>
    <w:p>
      <w:pPr>
        <w:spacing w:after="0"/>
        <w:ind w:left="0"/>
        <w:jc w:val="both"/>
      </w:pPr>
      <w:r>
        <w:rPr>
          <w:rFonts w:ascii="Times New Roman"/>
          <w:b w:val="false"/>
          <w:i w:val="false"/>
          <w:color w:val="000000"/>
          <w:sz w:val="28"/>
        </w:rPr>
        <w:t>
      68. Программные требования в 4 классе:</w:t>
      </w:r>
    </w:p>
    <w:bookmarkEnd w:id="11622"/>
    <w:bookmarkStart w:name="z12089" w:id="11623"/>
    <w:p>
      <w:pPr>
        <w:spacing w:after="0"/>
        <w:ind w:left="0"/>
        <w:jc w:val="both"/>
      </w:pPr>
      <w:r>
        <w:rPr>
          <w:rFonts w:ascii="Times New Roman"/>
          <w:b w:val="false"/>
          <w:i w:val="false"/>
          <w:color w:val="000000"/>
          <w:sz w:val="28"/>
        </w:rPr>
        <w:t>
      1) продолжается работа над развитием музыкально-образного мышления, динамики, ритма, исполнительских навыков при более высоких требованиях к качеству звука, выразительности исполнения, развитием уверенности и беглости пальцев обеих рук;</w:t>
      </w:r>
    </w:p>
    <w:bookmarkEnd w:id="11623"/>
    <w:bookmarkStart w:name="z12090" w:id="11624"/>
    <w:p>
      <w:pPr>
        <w:spacing w:after="0"/>
        <w:ind w:left="0"/>
        <w:jc w:val="both"/>
      </w:pPr>
      <w:r>
        <w:rPr>
          <w:rFonts w:ascii="Times New Roman"/>
          <w:b w:val="false"/>
          <w:i w:val="false"/>
          <w:color w:val="000000"/>
          <w:sz w:val="28"/>
        </w:rPr>
        <w:t>
      2) обучающийся знакомится со сложными видами арпеджио, мелизмами, искусственными флажолетами, совершенствует технику аккордовой игры, баррэ, вибрации, легато, закрепляет навыки игры в позициях;</w:t>
      </w:r>
    </w:p>
    <w:bookmarkEnd w:id="11624"/>
    <w:bookmarkStart w:name="z12091" w:id="11625"/>
    <w:p>
      <w:pPr>
        <w:spacing w:after="0"/>
        <w:ind w:left="0"/>
        <w:jc w:val="both"/>
      </w:pPr>
      <w:r>
        <w:rPr>
          <w:rFonts w:ascii="Times New Roman"/>
          <w:b w:val="false"/>
          <w:i w:val="false"/>
          <w:color w:val="000000"/>
          <w:sz w:val="28"/>
        </w:rPr>
        <w:t xml:space="preserve">
      3 обучающийся осваивает 13-18 различных музыкальных произведений, в том числе 2-4 полифонических пьес, 1-2 произведения крупной формы, ансамбли и этюды, двухоктавные минорные мелодические гаммы; профессионально ориентированный обучающийся осваивает не менее 4 полифонических пьес, 2 произведения крупной формы, 6 этюдов на различные виды техники, гаммы в аппликатуре А. Сеговии различными аппликатурными формулами правой руки. </w:t>
      </w:r>
    </w:p>
    <w:bookmarkEnd w:id="11625"/>
    <w:bookmarkStart w:name="z12092" w:id="11626"/>
    <w:p>
      <w:pPr>
        <w:spacing w:after="0"/>
        <w:ind w:left="0"/>
        <w:jc w:val="both"/>
      </w:pPr>
      <w:r>
        <w:rPr>
          <w:rFonts w:ascii="Times New Roman"/>
          <w:b w:val="false"/>
          <w:i w:val="false"/>
          <w:color w:val="000000"/>
          <w:sz w:val="28"/>
        </w:rPr>
        <w:t>
      69. Содержание учебного предмета в 4 классе.</w:t>
      </w:r>
    </w:p>
    <w:bookmarkEnd w:id="11626"/>
    <w:bookmarkStart w:name="z12093" w:id="11627"/>
    <w:p>
      <w:pPr>
        <w:spacing w:after="0"/>
        <w:ind w:left="0"/>
        <w:jc w:val="both"/>
      </w:pPr>
      <w:r>
        <w:rPr>
          <w:rFonts w:ascii="Times New Roman"/>
          <w:b w:val="false"/>
          <w:i w:val="false"/>
          <w:color w:val="000000"/>
          <w:sz w:val="28"/>
        </w:rPr>
        <w:t xml:space="preserve">
      Тематическое планирование. </w:t>
      </w:r>
    </w:p>
    <w:bookmarkEnd w:id="11627"/>
    <w:bookmarkStart w:name="z12094" w:id="11628"/>
    <w:p>
      <w:pPr>
        <w:spacing w:after="0"/>
        <w:ind w:left="0"/>
        <w:jc w:val="both"/>
      </w:pPr>
      <w:r>
        <w:rPr>
          <w:rFonts w:ascii="Times New Roman"/>
          <w:b w:val="false"/>
          <w:i w:val="false"/>
          <w:color w:val="000000"/>
          <w:sz w:val="28"/>
        </w:rPr>
        <w:t>
      Тема 1. Формирование исполнительской техники.</w:t>
      </w:r>
    </w:p>
    <w:bookmarkEnd w:id="11628"/>
    <w:bookmarkStart w:name="z12095" w:id="11629"/>
    <w:p>
      <w:pPr>
        <w:spacing w:after="0"/>
        <w:ind w:left="0"/>
        <w:jc w:val="both"/>
      </w:pPr>
      <w:r>
        <w:rPr>
          <w:rFonts w:ascii="Times New Roman"/>
          <w:b w:val="false"/>
          <w:i w:val="false"/>
          <w:color w:val="000000"/>
          <w:sz w:val="28"/>
        </w:rPr>
        <w:t xml:space="preserve">
      Тема 2. Мажорные и минорные гаммы в аппликатуре А. Сеговии. </w:t>
      </w:r>
    </w:p>
    <w:bookmarkEnd w:id="11629"/>
    <w:bookmarkStart w:name="z12096" w:id="11630"/>
    <w:p>
      <w:pPr>
        <w:spacing w:after="0"/>
        <w:ind w:left="0"/>
        <w:jc w:val="both"/>
      </w:pPr>
      <w:r>
        <w:rPr>
          <w:rFonts w:ascii="Times New Roman"/>
          <w:b w:val="false"/>
          <w:i w:val="false"/>
          <w:color w:val="000000"/>
          <w:sz w:val="28"/>
        </w:rPr>
        <w:t>
      Тема 3. Хроматическая гамма в подвижном темпе.</w:t>
      </w:r>
    </w:p>
    <w:bookmarkEnd w:id="11630"/>
    <w:bookmarkStart w:name="z12097" w:id="11631"/>
    <w:p>
      <w:pPr>
        <w:spacing w:after="0"/>
        <w:ind w:left="0"/>
        <w:jc w:val="both"/>
      </w:pPr>
      <w:r>
        <w:rPr>
          <w:rFonts w:ascii="Times New Roman"/>
          <w:b w:val="false"/>
          <w:i w:val="false"/>
          <w:color w:val="000000"/>
          <w:sz w:val="28"/>
        </w:rPr>
        <w:t>
      Тема 4. Сложные виды арпеджио с выделением верхнего, нижнего или среднего голоса.</w:t>
      </w:r>
    </w:p>
    <w:bookmarkEnd w:id="11631"/>
    <w:bookmarkStart w:name="z12098" w:id="11632"/>
    <w:p>
      <w:pPr>
        <w:spacing w:after="0"/>
        <w:ind w:left="0"/>
        <w:jc w:val="both"/>
      </w:pPr>
      <w:r>
        <w:rPr>
          <w:rFonts w:ascii="Times New Roman"/>
          <w:b w:val="false"/>
          <w:i w:val="false"/>
          <w:color w:val="000000"/>
          <w:sz w:val="28"/>
        </w:rPr>
        <w:t>
      Тема 5. Работа над пьесами и произведениями крупной формы. Музыкально-исполнительские средства выразительности. Анализ исполняемых произведений. Виды техники исполнительства. Использование художественно оправданных технических приемов.</w:t>
      </w:r>
    </w:p>
    <w:bookmarkEnd w:id="11632"/>
    <w:bookmarkStart w:name="z12099" w:id="11633"/>
    <w:p>
      <w:pPr>
        <w:spacing w:after="0"/>
        <w:ind w:left="0"/>
        <w:jc w:val="both"/>
      </w:pPr>
      <w:r>
        <w:rPr>
          <w:rFonts w:ascii="Times New Roman"/>
          <w:b w:val="false"/>
          <w:i w:val="false"/>
          <w:color w:val="000000"/>
          <w:sz w:val="28"/>
        </w:rPr>
        <w:t>
      Тема 6. Развитие навыков чтения нот с листа.</w:t>
      </w:r>
    </w:p>
    <w:bookmarkEnd w:id="11633"/>
    <w:bookmarkStart w:name="z12100" w:id="11634"/>
    <w:p>
      <w:pPr>
        <w:spacing w:after="0"/>
        <w:ind w:left="0"/>
        <w:jc w:val="both"/>
      </w:pPr>
      <w:r>
        <w:rPr>
          <w:rFonts w:ascii="Times New Roman"/>
          <w:b w:val="false"/>
          <w:i w:val="false"/>
          <w:color w:val="000000"/>
          <w:sz w:val="28"/>
        </w:rPr>
        <w:t>
      Тема 7. Разучивание пьес.</w:t>
      </w:r>
    </w:p>
    <w:bookmarkEnd w:id="11634"/>
    <w:bookmarkStart w:name="z12101" w:id="11635"/>
    <w:p>
      <w:pPr>
        <w:spacing w:after="0"/>
        <w:ind w:left="0"/>
        <w:jc w:val="both"/>
      </w:pPr>
      <w:r>
        <w:rPr>
          <w:rFonts w:ascii="Times New Roman"/>
          <w:b w:val="false"/>
          <w:i w:val="false"/>
          <w:color w:val="000000"/>
          <w:sz w:val="28"/>
        </w:rPr>
        <w:t>
      Тема 8. Разучивание этюдов.</w:t>
      </w:r>
    </w:p>
    <w:bookmarkEnd w:id="11635"/>
    <w:bookmarkStart w:name="z12102" w:id="11636"/>
    <w:p>
      <w:pPr>
        <w:spacing w:after="0"/>
        <w:ind w:left="0"/>
        <w:jc w:val="both"/>
      </w:pPr>
      <w:r>
        <w:rPr>
          <w:rFonts w:ascii="Times New Roman"/>
          <w:b w:val="false"/>
          <w:i w:val="false"/>
          <w:color w:val="000000"/>
          <w:sz w:val="28"/>
        </w:rPr>
        <w:t>
      Тема 9. Разучивание произведений крупной формы.</w:t>
      </w:r>
    </w:p>
    <w:bookmarkEnd w:id="11636"/>
    <w:bookmarkStart w:name="z12103" w:id="11637"/>
    <w:p>
      <w:pPr>
        <w:spacing w:after="0"/>
        <w:ind w:left="0"/>
        <w:jc w:val="both"/>
      </w:pPr>
      <w:r>
        <w:rPr>
          <w:rFonts w:ascii="Times New Roman"/>
          <w:b w:val="false"/>
          <w:i w:val="false"/>
          <w:color w:val="000000"/>
          <w:sz w:val="28"/>
        </w:rPr>
        <w:t>
      Тема 10. Работа над полифонией.</w:t>
      </w:r>
    </w:p>
    <w:bookmarkEnd w:id="11637"/>
    <w:bookmarkStart w:name="z12104" w:id="11638"/>
    <w:p>
      <w:pPr>
        <w:spacing w:after="0"/>
        <w:ind w:left="0"/>
        <w:jc w:val="both"/>
      </w:pPr>
      <w:r>
        <w:rPr>
          <w:rFonts w:ascii="Times New Roman"/>
          <w:b w:val="false"/>
          <w:i w:val="false"/>
          <w:color w:val="000000"/>
          <w:sz w:val="28"/>
        </w:rPr>
        <w:t>
      Тема 11. Мелизмы. Восходящие и нисходящие форшлаги.</w:t>
      </w:r>
    </w:p>
    <w:bookmarkEnd w:id="11638"/>
    <w:bookmarkStart w:name="z12105" w:id="11639"/>
    <w:p>
      <w:pPr>
        <w:spacing w:after="0"/>
        <w:ind w:left="0"/>
        <w:jc w:val="both"/>
      </w:pPr>
      <w:r>
        <w:rPr>
          <w:rFonts w:ascii="Times New Roman"/>
          <w:b w:val="false"/>
          <w:i w:val="false"/>
          <w:color w:val="000000"/>
          <w:sz w:val="28"/>
        </w:rPr>
        <w:t>
      Тема 12. Гаммы октавами.</w:t>
      </w:r>
    </w:p>
    <w:bookmarkEnd w:id="11639"/>
    <w:bookmarkStart w:name="z12106" w:id="11640"/>
    <w:p>
      <w:pPr>
        <w:spacing w:after="0"/>
        <w:ind w:left="0"/>
        <w:jc w:val="both"/>
      </w:pPr>
      <w:r>
        <w:rPr>
          <w:rFonts w:ascii="Times New Roman"/>
          <w:b w:val="false"/>
          <w:i w:val="false"/>
          <w:color w:val="000000"/>
          <w:sz w:val="28"/>
        </w:rPr>
        <w:t>
      Тема 13. Гамма терциями.</w:t>
      </w:r>
    </w:p>
    <w:bookmarkEnd w:id="11640"/>
    <w:bookmarkStart w:name="z12107" w:id="11641"/>
    <w:p>
      <w:pPr>
        <w:spacing w:after="0"/>
        <w:ind w:left="0"/>
        <w:jc w:val="both"/>
      </w:pPr>
      <w:r>
        <w:rPr>
          <w:rFonts w:ascii="Times New Roman"/>
          <w:b w:val="false"/>
          <w:i w:val="false"/>
          <w:color w:val="000000"/>
          <w:sz w:val="28"/>
        </w:rPr>
        <w:t>
      Тема 14. Искусственные флажолеты.</w:t>
      </w:r>
    </w:p>
    <w:bookmarkEnd w:id="11641"/>
    <w:bookmarkStart w:name="z12108" w:id="11642"/>
    <w:p>
      <w:pPr>
        <w:spacing w:after="0"/>
        <w:ind w:left="0"/>
        <w:jc w:val="both"/>
      </w:pPr>
      <w:r>
        <w:rPr>
          <w:rFonts w:ascii="Times New Roman"/>
          <w:b w:val="false"/>
          <w:i w:val="false"/>
          <w:color w:val="000000"/>
          <w:sz w:val="28"/>
        </w:rPr>
        <w:t>
      Тема 15. Знакомство с приемом тремоло.</w:t>
      </w:r>
    </w:p>
    <w:bookmarkEnd w:id="11642"/>
    <w:bookmarkStart w:name="z12109" w:id="11643"/>
    <w:p>
      <w:pPr>
        <w:spacing w:after="0"/>
        <w:ind w:left="0"/>
        <w:jc w:val="both"/>
      </w:pPr>
      <w:r>
        <w:rPr>
          <w:rFonts w:ascii="Times New Roman"/>
          <w:b w:val="false"/>
          <w:i w:val="false"/>
          <w:color w:val="000000"/>
          <w:sz w:val="28"/>
        </w:rPr>
        <w:t>
      70. Ожидаемые результаты освоения Программы 4 класса.</w:t>
      </w:r>
    </w:p>
    <w:bookmarkEnd w:id="11643"/>
    <w:bookmarkStart w:name="z12110" w:id="11644"/>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1644"/>
    <w:bookmarkStart w:name="z12111" w:id="11645"/>
    <w:p>
      <w:pPr>
        <w:spacing w:after="0"/>
        <w:ind w:left="0"/>
        <w:jc w:val="both"/>
      </w:pPr>
      <w:r>
        <w:rPr>
          <w:rFonts w:ascii="Times New Roman"/>
          <w:b w:val="false"/>
          <w:i w:val="false"/>
          <w:color w:val="000000"/>
          <w:sz w:val="28"/>
        </w:rPr>
        <w:t xml:space="preserve">
      1) исполняет мажорные и минорные гаммы в аппликатуре А. Сеговии; </w:t>
      </w:r>
    </w:p>
    <w:bookmarkEnd w:id="11645"/>
    <w:bookmarkStart w:name="z12112" w:id="11646"/>
    <w:p>
      <w:pPr>
        <w:spacing w:after="0"/>
        <w:ind w:left="0"/>
        <w:jc w:val="both"/>
      </w:pPr>
      <w:r>
        <w:rPr>
          <w:rFonts w:ascii="Times New Roman"/>
          <w:b w:val="false"/>
          <w:i w:val="false"/>
          <w:color w:val="000000"/>
          <w:sz w:val="28"/>
        </w:rPr>
        <w:t>
      2) исполняет хроматическую гамму в разных штрихах;</w:t>
      </w:r>
    </w:p>
    <w:bookmarkEnd w:id="11646"/>
    <w:bookmarkStart w:name="z12113" w:id="11647"/>
    <w:p>
      <w:pPr>
        <w:spacing w:after="0"/>
        <w:ind w:left="0"/>
        <w:jc w:val="both"/>
      </w:pPr>
      <w:r>
        <w:rPr>
          <w:rFonts w:ascii="Times New Roman"/>
          <w:b w:val="false"/>
          <w:i w:val="false"/>
          <w:color w:val="000000"/>
          <w:sz w:val="28"/>
        </w:rPr>
        <w:t>
      3) исполняет сложные виды арпеджио с выделением определенного голоса;</w:t>
      </w:r>
    </w:p>
    <w:bookmarkEnd w:id="11647"/>
    <w:bookmarkStart w:name="z12114" w:id="11648"/>
    <w:p>
      <w:pPr>
        <w:spacing w:after="0"/>
        <w:ind w:left="0"/>
        <w:jc w:val="both"/>
      </w:pPr>
      <w:r>
        <w:rPr>
          <w:rFonts w:ascii="Times New Roman"/>
          <w:b w:val="false"/>
          <w:i w:val="false"/>
          <w:color w:val="000000"/>
          <w:sz w:val="28"/>
        </w:rPr>
        <w:t>
      4) владеет навыками по использованию музыкально-исполнительских средств выразительности;</w:t>
      </w:r>
    </w:p>
    <w:bookmarkEnd w:id="11648"/>
    <w:bookmarkStart w:name="z12115" w:id="11649"/>
    <w:p>
      <w:pPr>
        <w:spacing w:after="0"/>
        <w:ind w:left="0"/>
        <w:jc w:val="both"/>
      </w:pPr>
      <w:r>
        <w:rPr>
          <w:rFonts w:ascii="Times New Roman"/>
          <w:b w:val="false"/>
          <w:i w:val="false"/>
          <w:color w:val="000000"/>
          <w:sz w:val="28"/>
        </w:rPr>
        <w:t>
      5) умеет анализировать исполняемые произведения;</w:t>
      </w:r>
    </w:p>
    <w:bookmarkEnd w:id="11649"/>
    <w:bookmarkStart w:name="z12116" w:id="11650"/>
    <w:p>
      <w:pPr>
        <w:spacing w:after="0"/>
        <w:ind w:left="0"/>
        <w:jc w:val="both"/>
      </w:pPr>
      <w:r>
        <w:rPr>
          <w:rFonts w:ascii="Times New Roman"/>
          <w:b w:val="false"/>
          <w:i w:val="false"/>
          <w:color w:val="000000"/>
          <w:sz w:val="28"/>
        </w:rPr>
        <w:t>
      6) знает виды техники исполнительства, использует художественно оправданные технические приемы;</w:t>
      </w:r>
    </w:p>
    <w:bookmarkEnd w:id="11650"/>
    <w:bookmarkStart w:name="z12117" w:id="11651"/>
    <w:p>
      <w:pPr>
        <w:spacing w:after="0"/>
        <w:ind w:left="0"/>
        <w:jc w:val="both"/>
      </w:pPr>
      <w:r>
        <w:rPr>
          <w:rFonts w:ascii="Times New Roman"/>
          <w:b w:val="false"/>
          <w:i w:val="false"/>
          <w:color w:val="000000"/>
          <w:sz w:val="28"/>
        </w:rPr>
        <w:t>
      7) владеет навыками чтения с листа упражнений, этюдов и произведений.</w:t>
      </w:r>
    </w:p>
    <w:bookmarkEnd w:id="11651"/>
    <w:bookmarkStart w:name="z12118" w:id="11652"/>
    <w:p>
      <w:pPr>
        <w:spacing w:after="0"/>
        <w:ind w:left="0"/>
        <w:jc w:val="both"/>
      </w:pPr>
      <w:r>
        <w:rPr>
          <w:rFonts w:ascii="Times New Roman"/>
          <w:b w:val="false"/>
          <w:i w:val="false"/>
          <w:color w:val="000000"/>
          <w:sz w:val="28"/>
        </w:rPr>
        <w:t>
      71. Программные требования в 5 классе:</w:t>
      </w:r>
    </w:p>
    <w:bookmarkEnd w:id="11652"/>
    <w:bookmarkStart w:name="z12119" w:id="11653"/>
    <w:p>
      <w:pPr>
        <w:spacing w:after="0"/>
        <w:ind w:left="0"/>
        <w:jc w:val="both"/>
      </w:pPr>
      <w:r>
        <w:rPr>
          <w:rFonts w:ascii="Times New Roman"/>
          <w:b w:val="false"/>
          <w:i w:val="false"/>
          <w:color w:val="000000"/>
          <w:sz w:val="28"/>
        </w:rPr>
        <w:t>
      1) продолжается дальнейшее развитие музыкально-художественного мышления, исполнительских навыков и самостоятельности обучающегося, повышается требовательность к выразительному исполнению, усложняются ритмические задачи;</w:t>
      </w:r>
    </w:p>
    <w:bookmarkEnd w:id="11653"/>
    <w:bookmarkStart w:name="z12120" w:id="11654"/>
    <w:p>
      <w:pPr>
        <w:spacing w:after="0"/>
        <w:ind w:left="0"/>
        <w:jc w:val="both"/>
      </w:pPr>
      <w:r>
        <w:rPr>
          <w:rFonts w:ascii="Times New Roman"/>
          <w:b w:val="false"/>
          <w:i w:val="false"/>
          <w:color w:val="000000"/>
          <w:sz w:val="28"/>
        </w:rPr>
        <w:t>
      2) совершенствуется работа над звукоизвлечением и беглостью пальцев правой руки, техника чередования рук в различных видах арпеджио и гамм, продолжается освоение сложных флажолетов, закрепляются навыки игры в высоких позициях, навыки чтения нот с листа;</w:t>
      </w:r>
    </w:p>
    <w:bookmarkEnd w:id="11654"/>
    <w:bookmarkStart w:name="z12121" w:id="11655"/>
    <w:p>
      <w:pPr>
        <w:spacing w:after="0"/>
        <w:ind w:left="0"/>
        <w:jc w:val="both"/>
      </w:pPr>
      <w:r>
        <w:rPr>
          <w:rFonts w:ascii="Times New Roman"/>
          <w:b w:val="false"/>
          <w:i w:val="false"/>
          <w:color w:val="000000"/>
          <w:sz w:val="28"/>
        </w:rPr>
        <w:t>
      3) обучающийся осваивает 14-18 различных музыкальных произведений, в том числе 2-3 полифонических произведения, 1-2 произведения крупной формы, 4-6 этюдов, ансамбли; профессионально ориентированный обучающийся осваивает гаммы в аппликатуре А. Сеговии дуолями, триолями, квартолями, различными аппликатурными формулами правой руки.</w:t>
      </w:r>
    </w:p>
    <w:bookmarkEnd w:id="11655"/>
    <w:bookmarkStart w:name="z12122" w:id="11656"/>
    <w:p>
      <w:pPr>
        <w:spacing w:after="0"/>
        <w:ind w:left="0"/>
        <w:jc w:val="both"/>
      </w:pPr>
      <w:r>
        <w:rPr>
          <w:rFonts w:ascii="Times New Roman"/>
          <w:b w:val="false"/>
          <w:i w:val="false"/>
          <w:color w:val="000000"/>
          <w:sz w:val="28"/>
        </w:rPr>
        <w:t>
      72. Содержание учебного предмета в 5 классе.</w:t>
      </w:r>
    </w:p>
    <w:bookmarkEnd w:id="11656"/>
    <w:bookmarkStart w:name="z12123" w:id="11657"/>
    <w:p>
      <w:pPr>
        <w:spacing w:after="0"/>
        <w:ind w:left="0"/>
        <w:jc w:val="both"/>
      </w:pPr>
      <w:r>
        <w:rPr>
          <w:rFonts w:ascii="Times New Roman"/>
          <w:b w:val="false"/>
          <w:i w:val="false"/>
          <w:color w:val="000000"/>
          <w:sz w:val="28"/>
        </w:rPr>
        <w:t>
      Тематическое планирование.</w:t>
      </w:r>
    </w:p>
    <w:bookmarkEnd w:id="11657"/>
    <w:bookmarkStart w:name="z12124" w:id="11658"/>
    <w:p>
      <w:pPr>
        <w:spacing w:after="0"/>
        <w:ind w:left="0"/>
        <w:jc w:val="both"/>
      </w:pPr>
      <w:r>
        <w:rPr>
          <w:rFonts w:ascii="Times New Roman"/>
          <w:b w:val="false"/>
          <w:i w:val="false"/>
          <w:color w:val="000000"/>
          <w:sz w:val="28"/>
        </w:rPr>
        <w:t xml:space="preserve">
      Тема 1. Гаммы в аппликатуре А. Сеговии в подвижном темпе различными штрихами. </w:t>
      </w:r>
    </w:p>
    <w:bookmarkEnd w:id="11658"/>
    <w:bookmarkStart w:name="z12125" w:id="11659"/>
    <w:p>
      <w:pPr>
        <w:spacing w:after="0"/>
        <w:ind w:left="0"/>
        <w:jc w:val="both"/>
      </w:pPr>
      <w:r>
        <w:rPr>
          <w:rFonts w:ascii="Times New Roman"/>
          <w:b w:val="false"/>
          <w:i w:val="false"/>
          <w:color w:val="000000"/>
          <w:sz w:val="28"/>
        </w:rPr>
        <w:t>
      Тема 2. Сложные виды арпеджио.</w:t>
      </w:r>
    </w:p>
    <w:bookmarkEnd w:id="11659"/>
    <w:bookmarkStart w:name="z12126" w:id="11660"/>
    <w:p>
      <w:pPr>
        <w:spacing w:after="0"/>
        <w:ind w:left="0"/>
        <w:jc w:val="both"/>
      </w:pPr>
      <w:r>
        <w:rPr>
          <w:rFonts w:ascii="Times New Roman"/>
          <w:b w:val="false"/>
          <w:i w:val="false"/>
          <w:color w:val="000000"/>
          <w:sz w:val="28"/>
        </w:rPr>
        <w:t>
      Тема 3. Квартольное и квинтольное тремоло.</w:t>
      </w:r>
    </w:p>
    <w:bookmarkEnd w:id="11660"/>
    <w:bookmarkStart w:name="z12127" w:id="11661"/>
    <w:p>
      <w:pPr>
        <w:spacing w:after="0"/>
        <w:ind w:left="0"/>
        <w:jc w:val="both"/>
      </w:pPr>
      <w:r>
        <w:rPr>
          <w:rFonts w:ascii="Times New Roman"/>
          <w:b w:val="false"/>
          <w:i w:val="false"/>
          <w:color w:val="000000"/>
          <w:sz w:val="28"/>
        </w:rPr>
        <w:t>
      Тема 4. Игра в высоких позициях.</w:t>
      </w:r>
    </w:p>
    <w:bookmarkEnd w:id="11661"/>
    <w:bookmarkStart w:name="z12128" w:id="11662"/>
    <w:p>
      <w:pPr>
        <w:spacing w:after="0"/>
        <w:ind w:left="0"/>
        <w:jc w:val="both"/>
      </w:pPr>
      <w:r>
        <w:rPr>
          <w:rFonts w:ascii="Times New Roman"/>
          <w:b w:val="false"/>
          <w:i w:val="false"/>
          <w:color w:val="000000"/>
          <w:sz w:val="28"/>
        </w:rPr>
        <w:t xml:space="preserve">
      Тема 5. Гаммы различными ритмическими рисунками в умеренном темпе. </w:t>
      </w:r>
    </w:p>
    <w:bookmarkEnd w:id="11662"/>
    <w:bookmarkStart w:name="z12129" w:id="11663"/>
    <w:p>
      <w:pPr>
        <w:spacing w:after="0"/>
        <w:ind w:left="0"/>
        <w:jc w:val="both"/>
      </w:pPr>
      <w:r>
        <w:rPr>
          <w:rFonts w:ascii="Times New Roman"/>
          <w:b w:val="false"/>
          <w:i w:val="false"/>
          <w:color w:val="000000"/>
          <w:sz w:val="28"/>
        </w:rPr>
        <w:t>
      Тема 6. Работа над пьесами и произведениями крупной формы.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 Развитие навыков чтения с листа этюдов, пьес, ансамблей.</w:t>
      </w:r>
    </w:p>
    <w:bookmarkEnd w:id="11663"/>
    <w:bookmarkStart w:name="z12130" w:id="11664"/>
    <w:p>
      <w:pPr>
        <w:spacing w:after="0"/>
        <w:ind w:left="0"/>
        <w:jc w:val="both"/>
      </w:pPr>
      <w:r>
        <w:rPr>
          <w:rFonts w:ascii="Times New Roman"/>
          <w:b w:val="false"/>
          <w:i w:val="false"/>
          <w:color w:val="000000"/>
          <w:sz w:val="28"/>
        </w:rPr>
        <w:t>
      Тема 7. Разучивание этюдов.</w:t>
      </w:r>
    </w:p>
    <w:bookmarkEnd w:id="11664"/>
    <w:bookmarkStart w:name="z12131" w:id="11665"/>
    <w:p>
      <w:pPr>
        <w:spacing w:after="0"/>
        <w:ind w:left="0"/>
        <w:jc w:val="both"/>
      </w:pPr>
      <w:r>
        <w:rPr>
          <w:rFonts w:ascii="Times New Roman"/>
          <w:b w:val="false"/>
          <w:i w:val="false"/>
          <w:color w:val="000000"/>
          <w:sz w:val="28"/>
        </w:rPr>
        <w:t>
      Тема 8. Разучивание произведений малой формы.</w:t>
      </w:r>
    </w:p>
    <w:bookmarkEnd w:id="11665"/>
    <w:bookmarkStart w:name="z12132" w:id="11666"/>
    <w:p>
      <w:pPr>
        <w:spacing w:after="0"/>
        <w:ind w:left="0"/>
        <w:jc w:val="both"/>
      </w:pPr>
      <w:r>
        <w:rPr>
          <w:rFonts w:ascii="Times New Roman"/>
          <w:b w:val="false"/>
          <w:i w:val="false"/>
          <w:color w:val="000000"/>
          <w:sz w:val="28"/>
        </w:rPr>
        <w:t>
      Тема 9. Разучивание произведений крупной формы.</w:t>
      </w:r>
    </w:p>
    <w:bookmarkEnd w:id="11666"/>
    <w:bookmarkStart w:name="z12133" w:id="11667"/>
    <w:p>
      <w:pPr>
        <w:spacing w:after="0"/>
        <w:ind w:left="0"/>
        <w:jc w:val="both"/>
      </w:pPr>
      <w:r>
        <w:rPr>
          <w:rFonts w:ascii="Times New Roman"/>
          <w:b w:val="false"/>
          <w:i w:val="false"/>
          <w:color w:val="000000"/>
          <w:sz w:val="28"/>
        </w:rPr>
        <w:t>
      Тема 10. Работа над полифонией.</w:t>
      </w:r>
    </w:p>
    <w:bookmarkEnd w:id="11667"/>
    <w:bookmarkStart w:name="z12134" w:id="11668"/>
    <w:p>
      <w:pPr>
        <w:spacing w:after="0"/>
        <w:ind w:left="0"/>
        <w:jc w:val="both"/>
      </w:pPr>
      <w:r>
        <w:rPr>
          <w:rFonts w:ascii="Times New Roman"/>
          <w:b w:val="false"/>
          <w:i w:val="false"/>
          <w:color w:val="000000"/>
          <w:sz w:val="28"/>
        </w:rPr>
        <w:t>
      Тема 11. Гаммы октавами и терциями в гармоническом и мелодическом изложении.</w:t>
      </w:r>
    </w:p>
    <w:bookmarkEnd w:id="11668"/>
    <w:bookmarkStart w:name="z12135" w:id="11669"/>
    <w:p>
      <w:pPr>
        <w:spacing w:after="0"/>
        <w:ind w:left="0"/>
        <w:jc w:val="both"/>
      </w:pPr>
      <w:r>
        <w:rPr>
          <w:rFonts w:ascii="Times New Roman"/>
          <w:b w:val="false"/>
          <w:i w:val="false"/>
          <w:color w:val="000000"/>
          <w:sz w:val="28"/>
        </w:rPr>
        <w:t>
      73. Ожидаемые результаты освоения Программы 5 класса.</w:t>
      </w:r>
    </w:p>
    <w:bookmarkEnd w:id="11669"/>
    <w:bookmarkStart w:name="z12136" w:id="11670"/>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1670"/>
    <w:bookmarkStart w:name="z12137" w:id="11671"/>
    <w:p>
      <w:pPr>
        <w:spacing w:after="0"/>
        <w:ind w:left="0"/>
        <w:jc w:val="both"/>
      </w:pPr>
      <w:r>
        <w:rPr>
          <w:rFonts w:ascii="Times New Roman"/>
          <w:b w:val="false"/>
          <w:i w:val="false"/>
          <w:color w:val="000000"/>
          <w:sz w:val="28"/>
        </w:rPr>
        <w:t>
      1) владеет исполнительской техникой;</w:t>
      </w:r>
    </w:p>
    <w:bookmarkEnd w:id="11671"/>
    <w:bookmarkStart w:name="z12138" w:id="11672"/>
    <w:p>
      <w:pPr>
        <w:spacing w:after="0"/>
        <w:ind w:left="0"/>
        <w:jc w:val="both"/>
      </w:pPr>
      <w:r>
        <w:rPr>
          <w:rFonts w:ascii="Times New Roman"/>
          <w:b w:val="false"/>
          <w:i w:val="false"/>
          <w:color w:val="000000"/>
          <w:sz w:val="28"/>
        </w:rPr>
        <w:t>
      2) исполняет мажорные и минорные гаммы в аппликатуре А. Сеговии в подвижном темпе;</w:t>
      </w:r>
    </w:p>
    <w:bookmarkEnd w:id="11672"/>
    <w:bookmarkStart w:name="z12139" w:id="11673"/>
    <w:p>
      <w:pPr>
        <w:spacing w:after="0"/>
        <w:ind w:left="0"/>
        <w:jc w:val="both"/>
      </w:pPr>
      <w:r>
        <w:rPr>
          <w:rFonts w:ascii="Times New Roman"/>
          <w:b w:val="false"/>
          <w:i w:val="false"/>
          <w:color w:val="000000"/>
          <w:sz w:val="28"/>
        </w:rPr>
        <w:t>
      3) исполняет сложные виды арпеджио;</w:t>
      </w:r>
    </w:p>
    <w:bookmarkEnd w:id="11673"/>
    <w:bookmarkStart w:name="z12140" w:id="11674"/>
    <w:p>
      <w:pPr>
        <w:spacing w:after="0"/>
        <w:ind w:left="0"/>
        <w:jc w:val="both"/>
      </w:pPr>
      <w:r>
        <w:rPr>
          <w:rFonts w:ascii="Times New Roman"/>
          <w:b w:val="false"/>
          <w:i w:val="false"/>
          <w:color w:val="000000"/>
          <w:sz w:val="28"/>
        </w:rPr>
        <w:t>
      4) исполняет хроматическую гамму в различных штрихах и ритмических рисунках.</w:t>
      </w:r>
    </w:p>
    <w:bookmarkEnd w:id="11674"/>
    <w:bookmarkStart w:name="z12141" w:id="11675"/>
    <w:p>
      <w:pPr>
        <w:spacing w:after="0"/>
        <w:ind w:left="0"/>
        <w:jc w:val="both"/>
      </w:pPr>
      <w:r>
        <w:rPr>
          <w:rFonts w:ascii="Times New Roman"/>
          <w:b w:val="false"/>
          <w:i w:val="false"/>
          <w:color w:val="000000"/>
          <w:sz w:val="28"/>
        </w:rPr>
        <w:t>
      5) знает квартольное и квинтольное тремоло;</w:t>
      </w:r>
    </w:p>
    <w:bookmarkEnd w:id="11675"/>
    <w:bookmarkStart w:name="z12142" w:id="11676"/>
    <w:p>
      <w:pPr>
        <w:spacing w:after="0"/>
        <w:ind w:left="0"/>
        <w:jc w:val="both"/>
      </w:pPr>
      <w:r>
        <w:rPr>
          <w:rFonts w:ascii="Times New Roman"/>
          <w:b w:val="false"/>
          <w:i w:val="false"/>
          <w:color w:val="000000"/>
          <w:sz w:val="28"/>
        </w:rPr>
        <w:t>
      6) знает и исполняет мажорные и минорные гаммы в аппликатуре А.Сеговии различными ритмическими рисунками в умеренных темпах;</w:t>
      </w:r>
    </w:p>
    <w:bookmarkEnd w:id="11676"/>
    <w:bookmarkStart w:name="z12143" w:id="11677"/>
    <w:p>
      <w:pPr>
        <w:spacing w:after="0"/>
        <w:ind w:left="0"/>
        <w:jc w:val="both"/>
      </w:pPr>
      <w:r>
        <w:rPr>
          <w:rFonts w:ascii="Times New Roman"/>
          <w:b w:val="false"/>
          <w:i w:val="false"/>
          <w:color w:val="000000"/>
          <w:sz w:val="28"/>
        </w:rPr>
        <w:t>
      7) владеет различными видами техники исполнительства;</w:t>
      </w:r>
    </w:p>
    <w:bookmarkEnd w:id="11677"/>
    <w:bookmarkStart w:name="z12144" w:id="11678"/>
    <w:p>
      <w:pPr>
        <w:spacing w:after="0"/>
        <w:ind w:left="0"/>
        <w:jc w:val="both"/>
      </w:pPr>
      <w:r>
        <w:rPr>
          <w:rFonts w:ascii="Times New Roman"/>
          <w:b w:val="false"/>
          <w:i w:val="false"/>
          <w:color w:val="000000"/>
          <w:sz w:val="28"/>
        </w:rPr>
        <w:t>
      8) использует при исполнении произведений художественно оправданные технические приемы;</w:t>
      </w:r>
    </w:p>
    <w:bookmarkEnd w:id="11678"/>
    <w:bookmarkStart w:name="z12145" w:id="11679"/>
    <w:p>
      <w:pPr>
        <w:spacing w:after="0"/>
        <w:ind w:left="0"/>
        <w:jc w:val="both"/>
      </w:pPr>
      <w:r>
        <w:rPr>
          <w:rFonts w:ascii="Times New Roman"/>
          <w:b w:val="false"/>
          <w:i w:val="false"/>
          <w:color w:val="000000"/>
          <w:sz w:val="28"/>
        </w:rPr>
        <w:t>
      9) развивает навыки чтения нот с листа;</w:t>
      </w:r>
    </w:p>
    <w:bookmarkEnd w:id="11679"/>
    <w:bookmarkStart w:name="z12146" w:id="11680"/>
    <w:p>
      <w:pPr>
        <w:spacing w:after="0"/>
        <w:ind w:left="0"/>
        <w:jc w:val="both"/>
      </w:pPr>
      <w:r>
        <w:rPr>
          <w:rFonts w:ascii="Times New Roman"/>
          <w:b w:val="false"/>
          <w:i w:val="false"/>
          <w:color w:val="000000"/>
          <w:sz w:val="28"/>
        </w:rPr>
        <w:t>
      10) владеет навыками анализа исполняемых произведений.</w:t>
      </w:r>
    </w:p>
    <w:bookmarkEnd w:id="11680"/>
    <w:bookmarkStart w:name="z12147" w:id="11681"/>
    <w:p>
      <w:pPr>
        <w:spacing w:after="0"/>
        <w:ind w:left="0"/>
        <w:jc w:val="both"/>
      </w:pPr>
      <w:r>
        <w:rPr>
          <w:rFonts w:ascii="Times New Roman"/>
          <w:b w:val="false"/>
          <w:i w:val="false"/>
          <w:color w:val="000000"/>
          <w:sz w:val="28"/>
        </w:rPr>
        <w:t>
      74. Ожидаемые результаты освоения Программы.</w:t>
      </w:r>
    </w:p>
    <w:bookmarkEnd w:id="11681"/>
    <w:bookmarkStart w:name="z12148" w:id="11682"/>
    <w:p>
      <w:pPr>
        <w:spacing w:after="0"/>
        <w:ind w:left="0"/>
        <w:jc w:val="both"/>
      </w:pPr>
      <w:r>
        <w:rPr>
          <w:rFonts w:ascii="Times New Roman"/>
          <w:b w:val="false"/>
          <w:i w:val="false"/>
          <w:color w:val="000000"/>
          <w:sz w:val="28"/>
        </w:rPr>
        <w:t>
      Выпускник знает:</w:t>
      </w:r>
    </w:p>
    <w:bookmarkEnd w:id="11682"/>
    <w:bookmarkStart w:name="z12149" w:id="11683"/>
    <w:p>
      <w:pPr>
        <w:spacing w:after="0"/>
        <w:ind w:left="0"/>
        <w:jc w:val="both"/>
      </w:pPr>
      <w:r>
        <w:rPr>
          <w:rFonts w:ascii="Times New Roman"/>
          <w:b w:val="false"/>
          <w:i w:val="false"/>
          <w:color w:val="000000"/>
          <w:sz w:val="28"/>
        </w:rPr>
        <w:t>
      1) музыкальную терминологию;</w:t>
      </w:r>
    </w:p>
    <w:bookmarkEnd w:id="11683"/>
    <w:bookmarkStart w:name="z12150" w:id="11684"/>
    <w:p>
      <w:pPr>
        <w:spacing w:after="0"/>
        <w:ind w:left="0"/>
        <w:jc w:val="both"/>
      </w:pPr>
      <w:r>
        <w:rPr>
          <w:rFonts w:ascii="Times New Roman"/>
          <w:b w:val="false"/>
          <w:i w:val="false"/>
          <w:color w:val="000000"/>
          <w:sz w:val="28"/>
        </w:rPr>
        <w:t xml:space="preserve">
      2) основные игровые приемы (виды атаки звука¸ артикуляции, владеет сменой позиции и сменой струн, штрихами); </w:t>
      </w:r>
    </w:p>
    <w:bookmarkEnd w:id="11684"/>
    <w:bookmarkStart w:name="z12151" w:id="11685"/>
    <w:p>
      <w:pPr>
        <w:spacing w:after="0"/>
        <w:ind w:left="0"/>
        <w:jc w:val="both"/>
      </w:pPr>
      <w:r>
        <w:rPr>
          <w:rFonts w:ascii="Times New Roman"/>
          <w:b w:val="false"/>
          <w:i w:val="false"/>
          <w:color w:val="000000"/>
          <w:sz w:val="28"/>
        </w:rPr>
        <w:t>
      3) художественно-исполнительские, технические возможности, характерные для сольного исполнительства на инструменте;</w:t>
      </w:r>
    </w:p>
    <w:bookmarkEnd w:id="11685"/>
    <w:bookmarkStart w:name="z12152" w:id="11686"/>
    <w:p>
      <w:pPr>
        <w:spacing w:after="0"/>
        <w:ind w:left="0"/>
        <w:jc w:val="both"/>
      </w:pPr>
      <w:r>
        <w:rPr>
          <w:rFonts w:ascii="Times New Roman"/>
          <w:b w:val="false"/>
          <w:i w:val="false"/>
          <w:color w:val="000000"/>
          <w:sz w:val="28"/>
        </w:rPr>
        <w:t>
      4) различные интерпретации музыкальных произведений;</w:t>
      </w:r>
    </w:p>
    <w:bookmarkEnd w:id="11686"/>
    <w:bookmarkStart w:name="z12153" w:id="11687"/>
    <w:p>
      <w:pPr>
        <w:spacing w:after="0"/>
        <w:ind w:left="0"/>
        <w:jc w:val="both"/>
      </w:pPr>
      <w:r>
        <w:rPr>
          <w:rFonts w:ascii="Times New Roman"/>
          <w:b w:val="false"/>
          <w:i w:val="false"/>
          <w:color w:val="000000"/>
          <w:sz w:val="28"/>
        </w:rPr>
        <w:t>
      5) репертуар для гитары, включающий произведения разных стилей и жанров в соответствии с Программными требованиями;</w:t>
      </w:r>
    </w:p>
    <w:bookmarkEnd w:id="11687"/>
    <w:bookmarkStart w:name="z12154" w:id="11688"/>
    <w:p>
      <w:pPr>
        <w:spacing w:after="0"/>
        <w:ind w:left="0"/>
        <w:jc w:val="both"/>
      </w:pPr>
      <w:r>
        <w:rPr>
          <w:rFonts w:ascii="Times New Roman"/>
          <w:b w:val="false"/>
          <w:i w:val="false"/>
          <w:color w:val="000000"/>
          <w:sz w:val="28"/>
        </w:rPr>
        <w:t>
      6) принципы игры на гитаре как сольно, так в ансамбле;</w:t>
      </w:r>
    </w:p>
    <w:bookmarkEnd w:id="11688"/>
    <w:bookmarkStart w:name="z12155" w:id="11689"/>
    <w:p>
      <w:pPr>
        <w:spacing w:after="0"/>
        <w:ind w:left="0"/>
        <w:jc w:val="both"/>
      </w:pPr>
      <w:r>
        <w:rPr>
          <w:rFonts w:ascii="Times New Roman"/>
          <w:b w:val="false"/>
          <w:i w:val="false"/>
          <w:color w:val="000000"/>
          <w:sz w:val="28"/>
        </w:rPr>
        <w:t>
      7) основные закономерности творчества композиторов, музыку которых он исполняет;</w:t>
      </w:r>
    </w:p>
    <w:bookmarkEnd w:id="11689"/>
    <w:bookmarkStart w:name="z12156" w:id="11690"/>
    <w:p>
      <w:pPr>
        <w:spacing w:after="0"/>
        <w:ind w:left="0"/>
        <w:jc w:val="both"/>
      </w:pPr>
      <w:r>
        <w:rPr>
          <w:rFonts w:ascii="Times New Roman"/>
          <w:b w:val="false"/>
          <w:i w:val="false"/>
          <w:color w:val="000000"/>
          <w:sz w:val="28"/>
        </w:rPr>
        <w:t>
      8) принципы работы музыканта-исполнителя на сцене.</w:t>
      </w:r>
    </w:p>
    <w:bookmarkEnd w:id="11690"/>
    <w:bookmarkStart w:name="z12157" w:id="11691"/>
    <w:p>
      <w:pPr>
        <w:spacing w:after="0"/>
        <w:ind w:left="0"/>
        <w:jc w:val="both"/>
      </w:pPr>
      <w:r>
        <w:rPr>
          <w:rFonts w:ascii="Times New Roman"/>
          <w:b w:val="false"/>
          <w:i w:val="false"/>
          <w:color w:val="000000"/>
          <w:sz w:val="28"/>
        </w:rPr>
        <w:t>
      Выпускник умеет:</w:t>
      </w:r>
    </w:p>
    <w:bookmarkEnd w:id="11691"/>
    <w:bookmarkStart w:name="z12158" w:id="11692"/>
    <w:p>
      <w:pPr>
        <w:spacing w:after="0"/>
        <w:ind w:left="0"/>
        <w:jc w:val="both"/>
      </w:pPr>
      <w:r>
        <w:rPr>
          <w:rFonts w:ascii="Times New Roman"/>
          <w:b w:val="false"/>
          <w:i w:val="false"/>
          <w:color w:val="000000"/>
          <w:sz w:val="28"/>
        </w:rPr>
        <w:t xml:space="preserve">
      1) грамотно исполнять музыкальные произведения на достаточном художественном уровне соло; </w:t>
      </w:r>
    </w:p>
    <w:bookmarkEnd w:id="11692"/>
    <w:bookmarkStart w:name="z12159" w:id="11693"/>
    <w:p>
      <w:pPr>
        <w:spacing w:after="0"/>
        <w:ind w:left="0"/>
        <w:jc w:val="both"/>
      </w:pPr>
      <w:r>
        <w:rPr>
          <w:rFonts w:ascii="Times New Roman"/>
          <w:b w:val="false"/>
          <w:i w:val="false"/>
          <w:color w:val="000000"/>
          <w:sz w:val="28"/>
        </w:rPr>
        <w:t>
      2) самостоятельно разбирать несложный нотный текст;</w:t>
      </w:r>
    </w:p>
    <w:bookmarkEnd w:id="11693"/>
    <w:bookmarkStart w:name="z12160" w:id="11694"/>
    <w:p>
      <w:pPr>
        <w:spacing w:after="0"/>
        <w:ind w:left="0"/>
        <w:jc w:val="both"/>
      </w:pPr>
      <w:r>
        <w:rPr>
          <w:rFonts w:ascii="Times New Roman"/>
          <w:b w:val="false"/>
          <w:i w:val="false"/>
          <w:color w:val="000000"/>
          <w:sz w:val="28"/>
        </w:rPr>
        <w:t>
      3) самостоятельно разучивать музыкальные произведения различных жанров и стилей на инструменте;</w:t>
      </w:r>
    </w:p>
    <w:bookmarkEnd w:id="11694"/>
    <w:bookmarkStart w:name="z12161" w:id="11695"/>
    <w:p>
      <w:pPr>
        <w:spacing w:after="0"/>
        <w:ind w:left="0"/>
        <w:jc w:val="both"/>
      </w:pPr>
      <w:r>
        <w:rPr>
          <w:rFonts w:ascii="Times New Roman"/>
          <w:b w:val="false"/>
          <w:i w:val="false"/>
          <w:color w:val="000000"/>
          <w:sz w:val="28"/>
        </w:rPr>
        <w:t>
      4) исполнять свою партию в музыкальном коллективе;</w:t>
      </w:r>
    </w:p>
    <w:bookmarkEnd w:id="11695"/>
    <w:bookmarkStart w:name="z12162" w:id="11696"/>
    <w:p>
      <w:pPr>
        <w:spacing w:after="0"/>
        <w:ind w:left="0"/>
        <w:jc w:val="both"/>
      </w:pPr>
      <w:r>
        <w:rPr>
          <w:rFonts w:ascii="Times New Roman"/>
          <w:b w:val="false"/>
          <w:i w:val="false"/>
          <w:color w:val="000000"/>
          <w:sz w:val="28"/>
        </w:rPr>
        <w:t xml:space="preserve">
      5) создавать художественный образ при исполнении музыкального произведения на инструменте; </w:t>
      </w:r>
    </w:p>
    <w:bookmarkEnd w:id="11696"/>
    <w:bookmarkStart w:name="z12163" w:id="11697"/>
    <w:p>
      <w:pPr>
        <w:spacing w:after="0"/>
        <w:ind w:left="0"/>
        <w:jc w:val="both"/>
      </w:pPr>
      <w:r>
        <w:rPr>
          <w:rFonts w:ascii="Times New Roman"/>
          <w:b w:val="false"/>
          <w:i w:val="false"/>
          <w:color w:val="000000"/>
          <w:sz w:val="28"/>
        </w:rPr>
        <w:t>
      6) самостоятельно преодолевать технические трудности при разучивании несложных произведений;</w:t>
      </w:r>
    </w:p>
    <w:bookmarkEnd w:id="11697"/>
    <w:bookmarkStart w:name="z12164" w:id="11698"/>
    <w:p>
      <w:pPr>
        <w:spacing w:after="0"/>
        <w:ind w:left="0"/>
        <w:jc w:val="both"/>
      </w:pPr>
      <w:r>
        <w:rPr>
          <w:rFonts w:ascii="Times New Roman"/>
          <w:b w:val="false"/>
          <w:i w:val="false"/>
          <w:color w:val="000000"/>
          <w:sz w:val="28"/>
        </w:rPr>
        <w:t>
      7) применять теоретические знания в исполнительской практике;</w:t>
      </w:r>
    </w:p>
    <w:bookmarkEnd w:id="11698"/>
    <w:bookmarkStart w:name="z12165" w:id="11699"/>
    <w:p>
      <w:pPr>
        <w:spacing w:after="0"/>
        <w:ind w:left="0"/>
        <w:jc w:val="both"/>
      </w:pPr>
      <w:r>
        <w:rPr>
          <w:rFonts w:ascii="Times New Roman"/>
          <w:b w:val="false"/>
          <w:i w:val="false"/>
          <w:color w:val="000000"/>
          <w:sz w:val="28"/>
        </w:rPr>
        <w:t>
      8) анализировать исполняемые музыкальные произведения.</w:t>
      </w:r>
    </w:p>
    <w:bookmarkEnd w:id="11699"/>
    <w:bookmarkStart w:name="z12166" w:id="11700"/>
    <w:p>
      <w:pPr>
        <w:spacing w:after="0"/>
        <w:ind w:left="0"/>
        <w:jc w:val="both"/>
      </w:pPr>
      <w:r>
        <w:rPr>
          <w:rFonts w:ascii="Times New Roman"/>
          <w:b w:val="false"/>
          <w:i w:val="false"/>
          <w:color w:val="000000"/>
          <w:sz w:val="28"/>
        </w:rPr>
        <w:t>
      У выпускника сформированы навыки:</w:t>
      </w:r>
    </w:p>
    <w:bookmarkEnd w:id="11700"/>
    <w:bookmarkStart w:name="z12167" w:id="11701"/>
    <w:p>
      <w:pPr>
        <w:spacing w:after="0"/>
        <w:ind w:left="0"/>
        <w:jc w:val="both"/>
      </w:pPr>
      <w:r>
        <w:rPr>
          <w:rFonts w:ascii="Times New Roman"/>
          <w:b w:val="false"/>
          <w:i w:val="false"/>
          <w:color w:val="000000"/>
          <w:sz w:val="28"/>
        </w:rPr>
        <w:t>
      1) подбора по слуху и чтения с листа несложных музыкальных произведений;</w:t>
      </w:r>
    </w:p>
    <w:bookmarkEnd w:id="11701"/>
    <w:bookmarkStart w:name="z12168" w:id="11702"/>
    <w:p>
      <w:pPr>
        <w:spacing w:after="0"/>
        <w:ind w:left="0"/>
        <w:jc w:val="both"/>
      </w:pPr>
      <w:r>
        <w:rPr>
          <w:rFonts w:ascii="Times New Roman"/>
          <w:b w:val="false"/>
          <w:i w:val="false"/>
          <w:color w:val="000000"/>
          <w:sz w:val="28"/>
        </w:rPr>
        <w:t>
      2) использования музыкально-исполнительских средств выразительности;</w:t>
      </w:r>
    </w:p>
    <w:bookmarkEnd w:id="11702"/>
    <w:bookmarkStart w:name="z12169" w:id="11703"/>
    <w:p>
      <w:pPr>
        <w:spacing w:after="0"/>
        <w:ind w:left="0"/>
        <w:jc w:val="both"/>
      </w:pPr>
      <w:r>
        <w:rPr>
          <w:rFonts w:ascii="Times New Roman"/>
          <w:b w:val="false"/>
          <w:i w:val="false"/>
          <w:color w:val="000000"/>
          <w:sz w:val="28"/>
        </w:rPr>
        <w:t>
      3) слухового контроля и умения управлять процессом исполнения;</w:t>
      </w:r>
    </w:p>
    <w:bookmarkEnd w:id="11703"/>
    <w:bookmarkStart w:name="z12170" w:id="11704"/>
    <w:p>
      <w:pPr>
        <w:spacing w:after="0"/>
        <w:ind w:left="0"/>
        <w:jc w:val="both"/>
      </w:pPr>
      <w:r>
        <w:rPr>
          <w:rFonts w:ascii="Times New Roman"/>
          <w:b w:val="false"/>
          <w:i w:val="false"/>
          <w:color w:val="000000"/>
          <w:sz w:val="28"/>
        </w:rPr>
        <w:t>
      4) теоретического анализа исполняемых произведений;</w:t>
      </w:r>
    </w:p>
    <w:bookmarkEnd w:id="11704"/>
    <w:bookmarkStart w:name="z12171" w:id="11705"/>
    <w:p>
      <w:pPr>
        <w:spacing w:after="0"/>
        <w:ind w:left="0"/>
        <w:jc w:val="both"/>
      </w:pPr>
      <w:r>
        <w:rPr>
          <w:rFonts w:ascii="Times New Roman"/>
          <w:b w:val="false"/>
          <w:i w:val="false"/>
          <w:color w:val="000000"/>
          <w:sz w:val="28"/>
        </w:rPr>
        <w:t>
      5) исполнительской практики, публичных сольных выступлений.</w:t>
      </w:r>
    </w:p>
    <w:bookmarkEnd w:id="11705"/>
    <w:bookmarkStart w:name="z12172" w:id="11706"/>
    <w:p>
      <w:pPr>
        <w:spacing w:after="0"/>
        <w:ind w:left="0"/>
        <w:jc w:val="left"/>
      </w:pPr>
      <w:r>
        <w:rPr>
          <w:rFonts w:ascii="Times New Roman"/>
          <w:b/>
          <w:i w:val="false"/>
          <w:color w:val="000000"/>
        </w:rPr>
        <w:t xml:space="preserve"> Глава 4. Критерии оценки результатов обучения</w:t>
      </w:r>
    </w:p>
    <w:bookmarkEnd w:id="11706"/>
    <w:bookmarkStart w:name="z12173" w:id="11707"/>
    <w:p>
      <w:pPr>
        <w:spacing w:after="0"/>
        <w:ind w:left="0"/>
        <w:jc w:val="both"/>
      </w:pPr>
      <w:r>
        <w:rPr>
          <w:rFonts w:ascii="Times New Roman"/>
          <w:b w:val="false"/>
          <w:i w:val="false"/>
          <w:color w:val="000000"/>
          <w:sz w:val="28"/>
        </w:rPr>
        <w:t>
      75. Целью контроля успеваемости является выявление результативности в освоении Программы обучающимся.</w:t>
      </w:r>
    </w:p>
    <w:bookmarkEnd w:id="11707"/>
    <w:bookmarkStart w:name="z12174" w:id="11708"/>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технического зачета, академического концерта, итоговая аттестация – в форме экзамена. </w:t>
      </w:r>
    </w:p>
    <w:bookmarkEnd w:id="11708"/>
    <w:bookmarkStart w:name="z12175" w:id="11709"/>
    <w:p>
      <w:pPr>
        <w:spacing w:after="0"/>
        <w:ind w:left="0"/>
        <w:jc w:val="both"/>
      </w:pPr>
      <w:r>
        <w:rPr>
          <w:rFonts w:ascii="Times New Roman"/>
          <w:b w:val="false"/>
          <w:i w:val="false"/>
          <w:color w:val="000000"/>
          <w:sz w:val="28"/>
        </w:rPr>
        <w:t xml:space="preserve">
      76. Форма аттестации и контрольно-программные требования к выступлениям обучающихся: </w:t>
      </w:r>
    </w:p>
    <w:bookmarkEnd w:id="11709"/>
    <w:bookmarkStart w:name="z12176" w:id="11710"/>
    <w:p>
      <w:pPr>
        <w:spacing w:after="0"/>
        <w:ind w:left="0"/>
        <w:jc w:val="both"/>
      </w:pPr>
      <w:r>
        <w:rPr>
          <w:rFonts w:ascii="Times New Roman"/>
          <w:b w:val="false"/>
          <w:i w:val="false"/>
          <w:color w:val="000000"/>
          <w:sz w:val="28"/>
        </w:rPr>
        <w:t>
      1) 1 класс – во второй четверти: академический концерт (2 разнохарактерные пьесы), в третьей четверти: технический зачет (2 этюда на разные виды техники), в четвертой четверти: академический концерт (2 разнохарактерные пьесы);</w:t>
      </w:r>
    </w:p>
    <w:bookmarkEnd w:id="11710"/>
    <w:bookmarkStart w:name="z12177" w:id="11711"/>
    <w:p>
      <w:pPr>
        <w:spacing w:after="0"/>
        <w:ind w:left="0"/>
        <w:jc w:val="both"/>
      </w:pPr>
      <w:r>
        <w:rPr>
          <w:rFonts w:ascii="Times New Roman"/>
          <w:b w:val="false"/>
          <w:i w:val="false"/>
          <w:color w:val="000000"/>
          <w:sz w:val="28"/>
        </w:rPr>
        <w:t>
      2) 2 класс – в первой четверти: технический зачет (2-3 одноголосных произведения в ансамбле с педагогом), во второй четверти: академический концерт (1 пьеса с элементами двухголосной полифонии и 1 оригинальное произведение), в третьей четверти: академический концерт (2 этюда на разные виды техники), в четвертой четверти: академический концерт (1 произведение крупной формы, 1 оригинальная пьеса);</w:t>
      </w:r>
    </w:p>
    <w:bookmarkEnd w:id="11711"/>
    <w:bookmarkStart w:name="z12178" w:id="11712"/>
    <w:p>
      <w:pPr>
        <w:spacing w:after="0"/>
        <w:ind w:left="0"/>
        <w:jc w:val="both"/>
      </w:pPr>
      <w:r>
        <w:rPr>
          <w:rFonts w:ascii="Times New Roman"/>
          <w:b w:val="false"/>
          <w:i w:val="false"/>
          <w:color w:val="000000"/>
          <w:sz w:val="28"/>
        </w:rPr>
        <w:t>
      3) 3 класс – в первой четверти: технический зачет (2 разнохарактерные пьесы), во второй четверти: академический концерт (1 полифоническое произведение, 1 оригинальное произведение), в третьей четверти: академический концерт (2 этюда на разные виды техники), в четвертой четверти: академический концерт (2 произведения крупной формы, 1 оригинальная пьеса);</w:t>
      </w:r>
    </w:p>
    <w:bookmarkEnd w:id="11712"/>
    <w:bookmarkStart w:name="z12179" w:id="11713"/>
    <w:p>
      <w:pPr>
        <w:spacing w:after="0"/>
        <w:ind w:left="0"/>
        <w:jc w:val="both"/>
      </w:pPr>
      <w:r>
        <w:rPr>
          <w:rFonts w:ascii="Times New Roman"/>
          <w:b w:val="false"/>
          <w:i w:val="false"/>
          <w:color w:val="000000"/>
          <w:sz w:val="28"/>
        </w:rPr>
        <w:t>
      4) 4 класс – в первой четверти: технический зачет (2 разнохарактерные пьесы), во второй четверти: академический концерт (1 полифоническое произведение, 1 оригинальное произведение), в третьей четверти: академический концерт (2 этюда на разные виды техники), в четвертой четверти: академический концерт (1 произведение крупной формы, 1 оригинальная пьеса);</w:t>
      </w:r>
    </w:p>
    <w:bookmarkEnd w:id="11713"/>
    <w:bookmarkStart w:name="z12180" w:id="11714"/>
    <w:p>
      <w:pPr>
        <w:spacing w:after="0"/>
        <w:ind w:left="0"/>
        <w:jc w:val="both"/>
      </w:pPr>
      <w:r>
        <w:rPr>
          <w:rFonts w:ascii="Times New Roman"/>
          <w:b w:val="false"/>
          <w:i w:val="false"/>
          <w:color w:val="000000"/>
          <w:sz w:val="28"/>
        </w:rPr>
        <w:t>
      5) 5 класс – в первой четверти: технический зачет (1 произведение крупной формы, 1 произведение виртуозного характера), во второй четверти: технический зачет (2 произведения крупной формы), в третьей четверти: технический зачет (1 кантилена, 1 оригинальное произведение, написанное для гитары композиторами 17-19 веков), в четвертой четверти: выпускной экзамен (5 произведений – 1 произведение крупной формы, 1 произведение виртуозного характера, 1 кантилена, 1 оригинальное произведение, написанное для гитары композиторами 17-19 веков, 1 произведение по выбору обучающегося). Обязательным является исполнение произведений композиторов Казахстана.</w:t>
      </w:r>
    </w:p>
    <w:bookmarkEnd w:id="11714"/>
    <w:bookmarkStart w:name="z12181" w:id="11715"/>
    <w:p>
      <w:pPr>
        <w:spacing w:after="0"/>
        <w:ind w:left="0"/>
        <w:jc w:val="both"/>
      </w:pPr>
      <w:r>
        <w:rPr>
          <w:rFonts w:ascii="Times New Roman"/>
          <w:b w:val="false"/>
          <w:i w:val="false"/>
          <w:color w:val="000000"/>
          <w:sz w:val="28"/>
        </w:rPr>
        <w:t>
      77.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1715"/>
    <w:bookmarkStart w:name="z12182" w:id="11716"/>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11716"/>
    <w:bookmarkStart w:name="z12183" w:id="11717"/>
    <w:p>
      <w:pPr>
        <w:spacing w:after="0"/>
        <w:ind w:left="0"/>
        <w:jc w:val="both"/>
      </w:pPr>
      <w:r>
        <w:rPr>
          <w:rFonts w:ascii="Times New Roman"/>
          <w:b w:val="false"/>
          <w:i w:val="false"/>
          <w:color w:val="000000"/>
          <w:sz w:val="28"/>
        </w:rPr>
        <w:t>
      78. Критерии оценки:</w:t>
      </w:r>
    </w:p>
    <w:bookmarkEnd w:id="11717"/>
    <w:bookmarkStart w:name="z12184" w:id="11718"/>
    <w:p>
      <w:pPr>
        <w:spacing w:after="0"/>
        <w:ind w:left="0"/>
        <w:jc w:val="both"/>
      </w:pPr>
      <w:r>
        <w:rPr>
          <w:rFonts w:ascii="Times New Roman"/>
          <w:b w:val="false"/>
          <w:i w:val="false"/>
          <w:color w:val="000000"/>
          <w:sz w:val="28"/>
        </w:rPr>
        <w:t>
      1) оценка "5" "отлично" – свободное владение специфическими технологическими видами исполнения, ясность ритмической пульсации, убедительное понимание чувства формы, выразительность интонирования, единства темпа, яркое динамическое разнообразие, увлеченность исполнением, художественное исполнение средств музыкальной выразительности в соответствии с содержанием музыкального произведения, слуховой контроль собственного исполнения, артистичное поведение на сцене;</w:t>
      </w:r>
    </w:p>
    <w:bookmarkEnd w:id="11718"/>
    <w:bookmarkStart w:name="z12185" w:id="11719"/>
    <w:p>
      <w:pPr>
        <w:spacing w:after="0"/>
        <w:ind w:left="0"/>
        <w:jc w:val="both"/>
      </w:pPr>
      <w:r>
        <w:rPr>
          <w:rFonts w:ascii="Times New Roman"/>
          <w:b w:val="false"/>
          <w:i w:val="false"/>
          <w:color w:val="000000"/>
          <w:sz w:val="28"/>
        </w:rPr>
        <w:t>
      2) оценка "4" "хорошо" – грамотное понимание формообразования произведения, музыкального языка, средств музыкальной выразительности, стабильность воспроизведения нотного текста, выразительность интонирования, попытка передачи динамического разнообразия, единство темпа, недостаточный слуховой контроль собственного исполнения, незначительная нестабильность психологического поведения на сцене;</w:t>
      </w:r>
    </w:p>
    <w:bookmarkEnd w:id="11719"/>
    <w:bookmarkStart w:name="z12186" w:id="11720"/>
    <w:p>
      <w:pPr>
        <w:spacing w:after="0"/>
        <w:ind w:left="0"/>
        <w:jc w:val="both"/>
      </w:pPr>
      <w:r>
        <w:rPr>
          <w:rFonts w:ascii="Times New Roman"/>
          <w:b w:val="false"/>
          <w:i w:val="false"/>
          <w:color w:val="000000"/>
          <w:sz w:val="28"/>
        </w:rPr>
        <w:t>
      3) оценка "3" "удовлетворительно" – формальное прочтение нотного текста без образного осмысления музыки, ограниченное понимание динамических, аппликатурных технологических задач, темпо-ритмическая неорганизованность, слабый слуховой контроль собственного исполнения, слабое реагирование на изменение фактуры, артикуляционных штрихов, однообразие и монотонность звучания, неустойчивое психологическое состояние на сцене;</w:t>
      </w:r>
    </w:p>
    <w:bookmarkEnd w:id="11720"/>
    <w:bookmarkStart w:name="z12187" w:id="11721"/>
    <w:p>
      <w:pPr>
        <w:spacing w:after="0"/>
        <w:ind w:left="0"/>
        <w:jc w:val="both"/>
      </w:pPr>
      <w:r>
        <w:rPr>
          <w:rFonts w:ascii="Times New Roman"/>
          <w:b w:val="false"/>
          <w:i w:val="false"/>
          <w:color w:val="000000"/>
          <w:sz w:val="28"/>
        </w:rPr>
        <w:t>
      4) оценка "2" "неудовлетворительно" – ошибки при воспроизведении нотного текста, низкое качество звукоизвлечения и звуковедения, метроритмическая неустойчивость, частые остановки при исполнении, отсутствие слухового контроля собственного исполнения, отсутствие выразительного интонирования;</w:t>
      </w:r>
    </w:p>
    <w:bookmarkEnd w:id="11721"/>
    <w:bookmarkStart w:name="z12188" w:id="1172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172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39</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2190" w:id="11723"/>
    <w:p>
      <w:pPr>
        <w:spacing w:after="0"/>
        <w:ind w:left="0"/>
        <w:jc w:val="left"/>
      </w:pPr>
      <w:r>
        <w:rPr>
          <w:rFonts w:ascii="Times New Roman"/>
          <w:b/>
          <w:i w:val="false"/>
          <w:color w:val="000000"/>
        </w:rPr>
        <w:t xml:space="preserve"> Образовательная программа по предмету "Альт" детских музыкальных школ и детских школ искусств</w:t>
      </w:r>
    </w:p>
    <w:bookmarkEnd w:id="11723"/>
    <w:bookmarkStart w:name="z12191" w:id="11724"/>
    <w:p>
      <w:pPr>
        <w:spacing w:after="0"/>
        <w:ind w:left="0"/>
        <w:jc w:val="left"/>
      </w:pPr>
      <w:r>
        <w:rPr>
          <w:rFonts w:ascii="Times New Roman"/>
          <w:b/>
          <w:i w:val="false"/>
          <w:color w:val="000000"/>
        </w:rPr>
        <w:t xml:space="preserve"> Глава 1. Общие положения</w:t>
      </w:r>
    </w:p>
    <w:bookmarkEnd w:id="11724"/>
    <w:bookmarkStart w:name="z12192" w:id="11725"/>
    <w:p>
      <w:pPr>
        <w:spacing w:after="0"/>
        <w:ind w:left="0"/>
        <w:jc w:val="both"/>
      </w:pPr>
      <w:r>
        <w:rPr>
          <w:rFonts w:ascii="Times New Roman"/>
          <w:b w:val="false"/>
          <w:i w:val="false"/>
          <w:color w:val="000000"/>
          <w:sz w:val="28"/>
        </w:rPr>
        <w:t>
      1. Образовательная программа по предмету "Альт"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"Альт".</w:t>
      </w:r>
    </w:p>
    <w:bookmarkEnd w:id="11725"/>
    <w:bookmarkStart w:name="z12193" w:id="11726"/>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1726"/>
    <w:bookmarkStart w:name="z12194" w:id="11727"/>
    <w:p>
      <w:pPr>
        <w:spacing w:after="0"/>
        <w:ind w:left="0"/>
        <w:jc w:val="both"/>
      </w:pPr>
      <w:r>
        <w:rPr>
          <w:rFonts w:ascii="Times New Roman"/>
          <w:b w:val="false"/>
          <w:i w:val="false"/>
          <w:color w:val="000000"/>
          <w:sz w:val="28"/>
        </w:rPr>
        <w:t xml:space="preserve">
      1) аккорд – сочетание трех и более музыкальных звуков разной высоты, взятых одновременно. </w:t>
      </w:r>
    </w:p>
    <w:bookmarkEnd w:id="11727"/>
    <w:bookmarkStart w:name="z12195" w:id="11728"/>
    <w:p>
      <w:pPr>
        <w:spacing w:after="0"/>
        <w:ind w:left="0"/>
        <w:jc w:val="both"/>
      </w:pPr>
      <w:r>
        <w:rPr>
          <w:rFonts w:ascii="Times New Roman"/>
          <w:b w:val="false"/>
          <w:i w:val="false"/>
          <w:color w:val="000000"/>
          <w:sz w:val="28"/>
        </w:rPr>
        <w:t>
      2) альт - струнно-смычковый музыкальный инструмент такого же устройства, что и скрипка, но несколько больших размеров, отчего звучит в более низком регистре;</w:t>
      </w:r>
    </w:p>
    <w:bookmarkEnd w:id="11728"/>
    <w:bookmarkStart w:name="z12196" w:id="11729"/>
    <w:p>
      <w:pPr>
        <w:spacing w:after="0"/>
        <w:ind w:left="0"/>
        <w:jc w:val="both"/>
      </w:pPr>
      <w:r>
        <w:rPr>
          <w:rFonts w:ascii="Times New Roman"/>
          <w:b w:val="false"/>
          <w:i w:val="false"/>
          <w:color w:val="000000"/>
          <w:sz w:val="28"/>
        </w:rPr>
        <w:t>
      3) альтовый ключ – нота до первой октавы на третьей линейке;</w:t>
      </w:r>
    </w:p>
    <w:bookmarkEnd w:id="11729"/>
    <w:bookmarkStart w:name="z12197" w:id="11730"/>
    <w:p>
      <w:pPr>
        <w:spacing w:after="0"/>
        <w:ind w:left="0"/>
        <w:jc w:val="both"/>
      </w:pPr>
      <w:r>
        <w:rPr>
          <w:rFonts w:ascii="Times New Roman"/>
          <w:b w:val="false"/>
          <w:i w:val="false"/>
          <w:color w:val="000000"/>
          <w:sz w:val="28"/>
        </w:rPr>
        <w:t>
      4) аппликатура – порядок расположения и чередования пальцев при игре на музыкальном инструменте;</w:t>
      </w:r>
    </w:p>
    <w:bookmarkEnd w:id="11730"/>
    <w:bookmarkStart w:name="z12198" w:id="11731"/>
    <w:p>
      <w:pPr>
        <w:spacing w:after="0"/>
        <w:ind w:left="0"/>
        <w:jc w:val="both"/>
      </w:pPr>
      <w:r>
        <w:rPr>
          <w:rFonts w:ascii="Times New Roman"/>
          <w:b w:val="false"/>
          <w:i w:val="false"/>
          <w:color w:val="000000"/>
          <w:sz w:val="28"/>
        </w:rPr>
        <w:t>
      5)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11731"/>
    <w:bookmarkStart w:name="z12199" w:id="11732"/>
    <w:p>
      <w:pPr>
        <w:spacing w:after="0"/>
        <w:ind w:left="0"/>
        <w:jc w:val="both"/>
      </w:pPr>
      <w:r>
        <w:rPr>
          <w:rFonts w:ascii="Times New Roman"/>
          <w:b w:val="false"/>
          <w:i w:val="false"/>
          <w:color w:val="000000"/>
          <w:sz w:val="28"/>
        </w:rPr>
        <w:t>
      6) вибрато (тремоляция) – периодические изменения высоты, силы (громкости) или тембра музыкального звука или пения. В струнных инструментах вызывается колебаниями пальца;</w:t>
      </w:r>
    </w:p>
    <w:bookmarkEnd w:id="11732"/>
    <w:bookmarkStart w:name="z12200" w:id="11733"/>
    <w:p>
      <w:pPr>
        <w:spacing w:after="0"/>
        <w:ind w:left="0"/>
        <w:jc w:val="both"/>
      </w:pPr>
      <w:r>
        <w:rPr>
          <w:rFonts w:ascii="Times New Roman"/>
          <w:b w:val="false"/>
          <w:i w:val="false"/>
          <w:color w:val="000000"/>
          <w:sz w:val="28"/>
        </w:rPr>
        <w:t>
      7) гамма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11733"/>
    <w:bookmarkStart w:name="z12201" w:id="11734"/>
    <w:p>
      <w:pPr>
        <w:spacing w:after="0"/>
        <w:ind w:left="0"/>
        <w:jc w:val="both"/>
      </w:pPr>
      <w:r>
        <w:rPr>
          <w:rFonts w:ascii="Times New Roman"/>
          <w:b w:val="false"/>
          <w:i w:val="false"/>
          <w:color w:val="000000"/>
          <w:sz w:val="28"/>
        </w:rPr>
        <w:t xml:space="preserve">
      8) деташе – разновидность приема исполнения на струнных смычковых инструментах; </w:t>
      </w:r>
    </w:p>
    <w:bookmarkEnd w:id="11734"/>
    <w:bookmarkStart w:name="z12202" w:id="11735"/>
    <w:p>
      <w:pPr>
        <w:spacing w:after="0"/>
        <w:ind w:left="0"/>
        <w:jc w:val="both"/>
      </w:pPr>
      <w:r>
        <w:rPr>
          <w:rFonts w:ascii="Times New Roman"/>
          <w:b w:val="false"/>
          <w:i w:val="false"/>
          <w:color w:val="000000"/>
          <w:sz w:val="28"/>
        </w:rPr>
        <w:t>
      9) звукоизвлечение – извлечение, порождение звуков при игре на музыкальном инструменте или пении;</w:t>
      </w:r>
    </w:p>
    <w:bookmarkEnd w:id="11735"/>
    <w:bookmarkStart w:name="z12203" w:id="11736"/>
    <w:p>
      <w:pPr>
        <w:spacing w:after="0"/>
        <w:ind w:left="0"/>
        <w:jc w:val="both"/>
      </w:pPr>
      <w:r>
        <w:rPr>
          <w:rFonts w:ascii="Times New Roman"/>
          <w:b w:val="false"/>
          <w:i w:val="false"/>
          <w:color w:val="000000"/>
          <w:sz w:val="28"/>
        </w:rPr>
        <w:t>
      10) кантилена – широкая, свободно льющаяся напевная музыка как вокальная, так и инструментальная, также напевность самой музыки или манеры ее исполнения, способность певческого голоса к напевному исполнению мелодии;</w:t>
      </w:r>
    </w:p>
    <w:bookmarkEnd w:id="11736"/>
    <w:bookmarkStart w:name="z12204" w:id="11737"/>
    <w:p>
      <w:pPr>
        <w:spacing w:after="0"/>
        <w:ind w:left="0"/>
        <w:jc w:val="both"/>
      </w:pPr>
      <w:r>
        <w:rPr>
          <w:rFonts w:ascii="Times New Roman"/>
          <w:b w:val="false"/>
          <w:i w:val="false"/>
          <w:color w:val="000000"/>
          <w:sz w:val="28"/>
        </w:rPr>
        <w:t>
      11) квартсекстаккорд – аккорд из трех звуков, второе обращение трезвучия, при котором квинтовый тон трезвучия располагается в басовом голосе;</w:t>
      </w:r>
    </w:p>
    <w:bookmarkEnd w:id="11737"/>
    <w:bookmarkStart w:name="z12205" w:id="11738"/>
    <w:p>
      <w:pPr>
        <w:spacing w:after="0"/>
        <w:ind w:left="0"/>
        <w:jc w:val="both"/>
      </w:pPr>
      <w:r>
        <w:rPr>
          <w:rFonts w:ascii="Times New Roman"/>
          <w:b w:val="false"/>
          <w:i w:val="false"/>
          <w:color w:val="000000"/>
          <w:sz w:val="28"/>
        </w:rPr>
        <w:t>
      12) квинта –  музыкальный интервал шириной в пять ступеней, обозначается цифрой "пять";</w:t>
      </w:r>
    </w:p>
    <w:bookmarkEnd w:id="11738"/>
    <w:bookmarkStart w:name="z12206" w:id="11739"/>
    <w:p>
      <w:pPr>
        <w:spacing w:after="0"/>
        <w:ind w:left="0"/>
        <w:jc w:val="both"/>
      </w:pPr>
      <w:r>
        <w:rPr>
          <w:rFonts w:ascii="Times New Roman"/>
          <w:b w:val="false"/>
          <w:i w:val="false"/>
          <w:color w:val="000000"/>
          <w:sz w:val="28"/>
        </w:rPr>
        <w:t>
      13) ключ – знак линейной нотации, определяющий звуковысотное значение нот. Относительно линейки нотоносца, на которую указывает центральный элемент ключа, рассчитываются все другие высотные позиции нот;</w:t>
      </w:r>
    </w:p>
    <w:bookmarkEnd w:id="11739"/>
    <w:bookmarkStart w:name="z12207" w:id="11740"/>
    <w:p>
      <w:pPr>
        <w:spacing w:after="0"/>
        <w:ind w:left="0"/>
        <w:jc w:val="both"/>
      </w:pPr>
      <w:r>
        <w:rPr>
          <w:rFonts w:ascii="Times New Roman"/>
          <w:b w:val="false"/>
          <w:i w:val="false"/>
          <w:color w:val="000000"/>
          <w:sz w:val="28"/>
        </w:rPr>
        <w:t>
      14) компетенция – способность применять знания, умения, навыки, успешно действовать на основе практического опыта при решении задач общего рода, также в определенной широкой области;</w:t>
      </w:r>
    </w:p>
    <w:bookmarkEnd w:id="11740"/>
    <w:bookmarkStart w:name="z12208" w:id="11741"/>
    <w:p>
      <w:pPr>
        <w:spacing w:after="0"/>
        <w:ind w:left="0"/>
        <w:jc w:val="both"/>
      </w:pPr>
      <w:r>
        <w:rPr>
          <w:rFonts w:ascii="Times New Roman"/>
          <w:b w:val="false"/>
          <w:i w:val="false"/>
          <w:color w:val="000000"/>
          <w:sz w:val="28"/>
        </w:rPr>
        <w:t>
      15) двойные ноты – одновременное сочетание двух или более звуков на струнных смычковых инструментах;</w:t>
      </w:r>
    </w:p>
    <w:bookmarkEnd w:id="11741"/>
    <w:bookmarkStart w:name="z12209" w:id="11742"/>
    <w:p>
      <w:pPr>
        <w:spacing w:after="0"/>
        <w:ind w:left="0"/>
        <w:jc w:val="both"/>
      </w:pPr>
      <w:r>
        <w:rPr>
          <w:rFonts w:ascii="Times New Roman"/>
          <w:b w:val="false"/>
          <w:i w:val="false"/>
          <w:color w:val="000000"/>
          <w:sz w:val="28"/>
        </w:rPr>
        <w:t>
      16) исполнительский аппарат – совокупность физиологических органов, участвующих в игровом процессе и связанных между собой сложной нервно-мышечной деятельностью;</w:t>
      </w:r>
    </w:p>
    <w:bookmarkEnd w:id="11742"/>
    <w:bookmarkStart w:name="z12210" w:id="11743"/>
    <w:p>
      <w:pPr>
        <w:spacing w:after="0"/>
        <w:ind w:left="0"/>
        <w:jc w:val="both"/>
      </w:pPr>
      <w:r>
        <w:rPr>
          <w:rFonts w:ascii="Times New Roman"/>
          <w:b w:val="false"/>
          <w:i w:val="false"/>
          <w:color w:val="000000"/>
          <w:sz w:val="28"/>
        </w:rPr>
        <w:t>
      17)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11743"/>
    <w:bookmarkStart w:name="z12211" w:id="11744"/>
    <w:p>
      <w:pPr>
        <w:spacing w:after="0"/>
        <w:ind w:left="0"/>
        <w:jc w:val="both"/>
      </w:pPr>
      <w:r>
        <w:rPr>
          <w:rFonts w:ascii="Times New Roman"/>
          <w:b w:val="false"/>
          <w:i w:val="false"/>
          <w:color w:val="000000"/>
          <w:sz w:val="28"/>
        </w:rPr>
        <w:t>
      18) мартле – один из основных штрихов при игре на смычковых музыкальных инструментах;</w:t>
      </w:r>
    </w:p>
    <w:bookmarkEnd w:id="11744"/>
    <w:bookmarkStart w:name="z12212" w:id="11745"/>
    <w:p>
      <w:pPr>
        <w:spacing w:after="0"/>
        <w:ind w:left="0"/>
        <w:jc w:val="both"/>
      </w:pPr>
      <w:r>
        <w:rPr>
          <w:rFonts w:ascii="Times New Roman"/>
          <w:b w:val="false"/>
          <w:i w:val="false"/>
          <w:color w:val="000000"/>
          <w:sz w:val="28"/>
        </w:rPr>
        <w:t xml:space="preserve">
      19) мартеле – способ артикуляции при игре на скрипке, основанный на приеме игры деташе; </w:t>
      </w:r>
    </w:p>
    <w:bookmarkEnd w:id="11745"/>
    <w:bookmarkStart w:name="z12213" w:id="11746"/>
    <w:p>
      <w:pPr>
        <w:spacing w:after="0"/>
        <w:ind w:left="0"/>
        <w:jc w:val="both"/>
      </w:pPr>
      <w:r>
        <w:rPr>
          <w:rFonts w:ascii="Times New Roman"/>
          <w:b w:val="false"/>
          <w:i w:val="false"/>
          <w:color w:val="000000"/>
          <w:sz w:val="28"/>
        </w:rPr>
        <w:t>
      20) музыкальная фразировка – средство музыкальной выразительности, определяющее: художественно-смысловое разграничение музыкального построения на составные части (мотивы, фразы, предложения, периоды, разделы, части), установление и выполнение цезуры, выразительную передачу динамических, агогических, штриховых и интонационных элементов музыки;</w:t>
      </w:r>
    </w:p>
    <w:bookmarkEnd w:id="11746"/>
    <w:bookmarkStart w:name="z12214" w:id="11747"/>
    <w:p>
      <w:pPr>
        <w:spacing w:after="0"/>
        <w:ind w:left="0"/>
        <w:jc w:val="both"/>
      </w:pPr>
      <w:r>
        <w:rPr>
          <w:rFonts w:ascii="Times New Roman"/>
          <w:b w:val="false"/>
          <w:i w:val="false"/>
          <w:color w:val="000000"/>
          <w:sz w:val="28"/>
        </w:rPr>
        <w:t>
      21) чтение нот с листа – умение правильно интонационно и ритмически сыграть по нотам без остановок какое-либо незнакомое произведение, по трудности не превышающее технических возможностей обучающегося;</w:t>
      </w:r>
    </w:p>
    <w:bookmarkEnd w:id="11747"/>
    <w:bookmarkStart w:name="z12215" w:id="11748"/>
    <w:p>
      <w:pPr>
        <w:spacing w:after="0"/>
        <w:ind w:left="0"/>
        <w:jc w:val="both"/>
      </w:pPr>
      <w:r>
        <w:rPr>
          <w:rFonts w:ascii="Times New Roman"/>
          <w:b w:val="false"/>
          <w:i w:val="false"/>
          <w:color w:val="000000"/>
          <w:sz w:val="28"/>
        </w:rPr>
        <w:t>
      22) октава – музыкальный интервал, в котором соотношение частот между звуками составляет 1:2, то есть частота высокого звука в 2 раза больше низкого; </w:t>
      </w:r>
    </w:p>
    <w:bookmarkEnd w:id="11748"/>
    <w:bookmarkStart w:name="z12216" w:id="11749"/>
    <w:p>
      <w:pPr>
        <w:spacing w:after="0"/>
        <w:ind w:left="0"/>
        <w:jc w:val="both"/>
      </w:pPr>
      <w:r>
        <w:rPr>
          <w:rFonts w:ascii="Times New Roman"/>
          <w:b w:val="false"/>
          <w:i w:val="false"/>
          <w:color w:val="000000"/>
          <w:sz w:val="28"/>
        </w:rPr>
        <w:t>
      23) пиццикато – прием игры на смычковых струнных музыкальных инструментах, когда звук извлекается не смычком, а щипком струны, отчего звук становится отрывистым и более тихим, чем при игре смычком. В нотах переход на такой прием обозначается pizz, прекращение такой игры — arco ("смычок"); </w:t>
      </w:r>
    </w:p>
    <w:bookmarkEnd w:id="11749"/>
    <w:bookmarkStart w:name="z12217" w:id="11750"/>
    <w:p>
      <w:pPr>
        <w:spacing w:after="0"/>
        <w:ind w:left="0"/>
        <w:jc w:val="both"/>
      </w:pPr>
      <w:r>
        <w:rPr>
          <w:rFonts w:ascii="Times New Roman"/>
          <w:b w:val="false"/>
          <w:i w:val="false"/>
          <w:color w:val="000000"/>
          <w:sz w:val="28"/>
        </w:rPr>
        <w:t>
      24) пюпитр – подставка для нот, вмонтированная в музыкальный инструмент или напольная;</w:t>
      </w:r>
    </w:p>
    <w:bookmarkEnd w:id="11750"/>
    <w:bookmarkStart w:name="z12218" w:id="11751"/>
    <w:p>
      <w:pPr>
        <w:spacing w:after="0"/>
        <w:ind w:left="0"/>
        <w:jc w:val="both"/>
      </w:pPr>
      <w:r>
        <w:rPr>
          <w:rFonts w:ascii="Times New Roman"/>
          <w:b w:val="false"/>
          <w:i w:val="false"/>
          <w:color w:val="000000"/>
          <w:sz w:val="28"/>
        </w:rPr>
        <w:t>
      25) беглость пальцев – одно из главных достоинств музыканта и показатель его опытности и мастерства;</w:t>
      </w:r>
    </w:p>
    <w:bookmarkEnd w:id="11751"/>
    <w:bookmarkStart w:name="z12219" w:id="11752"/>
    <w:p>
      <w:pPr>
        <w:spacing w:after="0"/>
        <w:ind w:left="0"/>
        <w:jc w:val="both"/>
      </w:pPr>
      <w:r>
        <w:rPr>
          <w:rFonts w:ascii="Times New Roman"/>
          <w:b w:val="false"/>
          <w:i w:val="false"/>
          <w:color w:val="000000"/>
          <w:sz w:val="28"/>
        </w:rPr>
        <w:t>
      26) секстаккорд –  аккорд, который состоит из трех звуков и является первым обращением трезвучия;</w:t>
      </w:r>
    </w:p>
    <w:bookmarkEnd w:id="11752"/>
    <w:bookmarkStart w:name="z12220" w:id="11753"/>
    <w:p>
      <w:pPr>
        <w:spacing w:after="0"/>
        <w:ind w:left="0"/>
        <w:jc w:val="both"/>
      </w:pPr>
      <w:r>
        <w:rPr>
          <w:rFonts w:ascii="Times New Roman"/>
          <w:b w:val="false"/>
          <w:i w:val="false"/>
          <w:color w:val="000000"/>
          <w:sz w:val="28"/>
        </w:rPr>
        <w:t>
      27) сексты – музыкальный интервал шириной в шесть ступеней, обозначается цифрой "шесть"; </w:t>
      </w:r>
    </w:p>
    <w:bookmarkEnd w:id="11753"/>
    <w:bookmarkStart w:name="z12221" w:id="11754"/>
    <w:p>
      <w:pPr>
        <w:spacing w:after="0"/>
        <w:ind w:left="0"/>
        <w:jc w:val="both"/>
      </w:pPr>
      <w:r>
        <w:rPr>
          <w:rFonts w:ascii="Times New Roman"/>
          <w:b w:val="false"/>
          <w:i w:val="false"/>
          <w:color w:val="000000"/>
          <w:sz w:val="28"/>
        </w:rPr>
        <w:t>
      28) септаккорд – аккорд, состоящий из четырех звуков, которые расположены или могут быть расположены по терциям;</w:t>
      </w:r>
    </w:p>
    <w:bookmarkEnd w:id="11754"/>
    <w:bookmarkStart w:name="z12222" w:id="11755"/>
    <w:p>
      <w:pPr>
        <w:spacing w:after="0"/>
        <w:ind w:left="0"/>
        <w:jc w:val="both"/>
      </w:pPr>
      <w:r>
        <w:rPr>
          <w:rFonts w:ascii="Times New Roman"/>
          <w:b w:val="false"/>
          <w:i w:val="false"/>
          <w:color w:val="000000"/>
          <w:sz w:val="28"/>
        </w:rPr>
        <w:t>
      29) скрипичный ключ – самый распространенный ключ. В скрипичном ключе пишутся ноты для скрипки (отсюда название), губной гармоники, большинства деревянных духовых инструментов, части медных духовых, ударных инструментов с определенной высотой звука и других инструментов с достаточно высоким звучанием;</w:t>
      </w:r>
    </w:p>
    <w:bookmarkEnd w:id="11755"/>
    <w:bookmarkStart w:name="z12223" w:id="11756"/>
    <w:p>
      <w:pPr>
        <w:spacing w:after="0"/>
        <w:ind w:left="0"/>
        <w:jc w:val="both"/>
      </w:pPr>
      <w:r>
        <w:rPr>
          <w:rFonts w:ascii="Times New Roman"/>
          <w:b w:val="false"/>
          <w:i w:val="false"/>
          <w:color w:val="000000"/>
          <w:sz w:val="28"/>
        </w:rPr>
        <w:t>
      30) сотийе – штрих смычковых струнных инструментов, относящийся к группе "прыгающих" штрихов, выполняется быстрыми и мелкими движениями смычка, лежащего на струне и лишь слегка отскакивающего вследствие эластичности и пружинящих свойств трости смычка;</w:t>
      </w:r>
    </w:p>
    <w:bookmarkEnd w:id="11756"/>
    <w:bookmarkStart w:name="z12224" w:id="11757"/>
    <w:p>
      <w:pPr>
        <w:spacing w:after="0"/>
        <w:ind w:left="0"/>
        <w:jc w:val="both"/>
      </w:pPr>
      <w:r>
        <w:rPr>
          <w:rFonts w:ascii="Times New Roman"/>
          <w:b w:val="false"/>
          <w:i w:val="false"/>
          <w:color w:val="000000"/>
          <w:sz w:val="28"/>
        </w:rPr>
        <w:t>
      31) спиккато – музыкальный штрих, используемый на струнных смычковых инструментах, извлекается броском смычка на струну, получается короткий отрывистый звук;</w:t>
      </w:r>
    </w:p>
    <w:bookmarkEnd w:id="11757"/>
    <w:bookmarkStart w:name="z12225" w:id="11758"/>
    <w:p>
      <w:pPr>
        <w:spacing w:after="0"/>
        <w:ind w:left="0"/>
        <w:jc w:val="both"/>
      </w:pPr>
      <w:r>
        <w:rPr>
          <w:rFonts w:ascii="Times New Roman"/>
          <w:b w:val="false"/>
          <w:i w:val="false"/>
          <w:color w:val="000000"/>
          <w:sz w:val="28"/>
        </w:rPr>
        <w:t>
      32)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11758"/>
    <w:bookmarkStart w:name="z12226" w:id="11759"/>
    <w:p>
      <w:pPr>
        <w:spacing w:after="0"/>
        <w:ind w:left="0"/>
        <w:jc w:val="both"/>
      </w:pPr>
      <w:r>
        <w:rPr>
          <w:rFonts w:ascii="Times New Roman"/>
          <w:b w:val="false"/>
          <w:i w:val="false"/>
          <w:color w:val="000000"/>
          <w:sz w:val="28"/>
        </w:rPr>
        <w:t>
      33) терции – музыкальный интервал шириной в три ступени, обозначается цифрой "три";</w:t>
      </w:r>
    </w:p>
    <w:bookmarkEnd w:id="11759"/>
    <w:bookmarkStart w:name="z12227" w:id="11760"/>
    <w:p>
      <w:pPr>
        <w:spacing w:after="0"/>
        <w:ind w:left="0"/>
        <w:jc w:val="both"/>
      </w:pPr>
      <w:r>
        <w:rPr>
          <w:rFonts w:ascii="Times New Roman"/>
          <w:b w:val="false"/>
          <w:i w:val="false"/>
          <w:color w:val="000000"/>
          <w:sz w:val="28"/>
        </w:rPr>
        <w:t>
      34) флажолет – прием игры на струнных смычковых и щипковых инструментах, заключающийся в извлечении звука-обертона. Также флажолетом называется сам извлекаемый звук-обертон. На струнных инструментах исполняется путем частичного прижатия струны в точке деления ее длины на 2 (высота звучания струны повышается на октаву), на 4 (2 октавы);</w:t>
      </w:r>
    </w:p>
    <w:bookmarkEnd w:id="11760"/>
    <w:bookmarkStart w:name="z12228" w:id="11761"/>
    <w:p>
      <w:pPr>
        <w:spacing w:after="0"/>
        <w:ind w:left="0"/>
        <w:jc w:val="both"/>
      </w:pPr>
      <w:r>
        <w:rPr>
          <w:rFonts w:ascii="Times New Roman"/>
          <w:b w:val="false"/>
          <w:i w:val="false"/>
          <w:color w:val="000000"/>
          <w:sz w:val="28"/>
        </w:rPr>
        <w:t>
      35) штрих – способ (прием и метод) исполнения нот, группы нот, образующих звук. Штрих, применяемый при игре на скрипке и других смычковых инструментах, определяется как конкретная форма движения смычка, дающая нужный звуковой результат для воплощения данного художественного намерения;</w:t>
      </w:r>
    </w:p>
    <w:bookmarkEnd w:id="11761"/>
    <w:bookmarkStart w:name="z12229" w:id="11762"/>
    <w:p>
      <w:pPr>
        <w:spacing w:after="0"/>
        <w:ind w:left="0"/>
        <w:jc w:val="both"/>
      </w:pPr>
      <w:r>
        <w:rPr>
          <w:rFonts w:ascii="Times New Roman"/>
          <w:b w:val="false"/>
          <w:i w:val="false"/>
          <w:color w:val="000000"/>
          <w:sz w:val="28"/>
        </w:rPr>
        <w:t>
      36) смычо́к — приспособление для извлечения звука из струнных-смычковых инструментов.</w:t>
      </w:r>
    </w:p>
    <w:bookmarkEnd w:id="11762"/>
    <w:bookmarkStart w:name="z12230" w:id="11763"/>
    <w:p>
      <w:pPr>
        <w:spacing w:after="0"/>
        <w:ind w:left="0"/>
        <w:jc w:val="both"/>
      </w:pPr>
      <w:r>
        <w:rPr>
          <w:rFonts w:ascii="Times New Roman"/>
          <w:b w:val="false"/>
          <w:i w:val="false"/>
          <w:color w:val="000000"/>
          <w:sz w:val="28"/>
        </w:rPr>
        <w:t>
      3. Цель Программы: создание условий для успешной самореализации обучающегося через практическое освоение искусства игры на альт (скрипка) и приобщение к исполнительскому творчеству.</w:t>
      </w:r>
    </w:p>
    <w:bookmarkEnd w:id="11763"/>
    <w:bookmarkStart w:name="z12231" w:id="11764"/>
    <w:p>
      <w:pPr>
        <w:spacing w:after="0"/>
        <w:ind w:left="0"/>
        <w:jc w:val="both"/>
      </w:pPr>
      <w:r>
        <w:rPr>
          <w:rFonts w:ascii="Times New Roman"/>
          <w:b w:val="false"/>
          <w:i w:val="false"/>
          <w:color w:val="000000"/>
          <w:sz w:val="28"/>
        </w:rPr>
        <w:t>
      4. Задачи Программы.</w:t>
      </w:r>
    </w:p>
    <w:bookmarkEnd w:id="11764"/>
    <w:bookmarkStart w:name="z12232" w:id="11765"/>
    <w:p>
      <w:pPr>
        <w:spacing w:after="0"/>
        <w:ind w:left="0"/>
        <w:jc w:val="both"/>
      </w:pPr>
      <w:r>
        <w:rPr>
          <w:rFonts w:ascii="Times New Roman"/>
          <w:b w:val="false"/>
          <w:i w:val="false"/>
          <w:color w:val="000000"/>
          <w:sz w:val="28"/>
        </w:rPr>
        <w:t>
      Обучающие:</w:t>
      </w:r>
    </w:p>
    <w:bookmarkEnd w:id="11765"/>
    <w:bookmarkStart w:name="z12233" w:id="11766"/>
    <w:p>
      <w:pPr>
        <w:spacing w:after="0"/>
        <w:ind w:left="0"/>
        <w:jc w:val="both"/>
      </w:pPr>
      <w:r>
        <w:rPr>
          <w:rFonts w:ascii="Times New Roman"/>
          <w:b w:val="false"/>
          <w:i w:val="false"/>
          <w:color w:val="000000"/>
          <w:sz w:val="28"/>
        </w:rPr>
        <w:t>
      1) ознакомление и изучение обучающимся различных музыкальных произведений с целью публичного исполнения этих произведений;</w:t>
      </w:r>
    </w:p>
    <w:bookmarkEnd w:id="11766"/>
    <w:bookmarkStart w:name="z12234" w:id="11767"/>
    <w:p>
      <w:pPr>
        <w:spacing w:after="0"/>
        <w:ind w:left="0"/>
        <w:jc w:val="both"/>
      </w:pPr>
      <w:r>
        <w:rPr>
          <w:rFonts w:ascii="Times New Roman"/>
          <w:b w:val="false"/>
          <w:i w:val="false"/>
          <w:color w:val="000000"/>
          <w:sz w:val="28"/>
        </w:rPr>
        <w:t>
      2) повышение музыкальной грамотности обучающегося;</w:t>
      </w:r>
    </w:p>
    <w:bookmarkEnd w:id="11767"/>
    <w:bookmarkStart w:name="z12235" w:id="11768"/>
    <w:p>
      <w:pPr>
        <w:spacing w:after="0"/>
        <w:ind w:left="0"/>
        <w:jc w:val="both"/>
      </w:pPr>
      <w:r>
        <w:rPr>
          <w:rFonts w:ascii="Times New Roman"/>
          <w:b w:val="false"/>
          <w:i w:val="false"/>
          <w:color w:val="000000"/>
          <w:sz w:val="28"/>
        </w:rPr>
        <w:t>
      3) формирование специальных компетенций в области музыкального исполнительства;</w:t>
      </w:r>
    </w:p>
    <w:bookmarkEnd w:id="11768"/>
    <w:bookmarkStart w:name="z12236" w:id="11769"/>
    <w:p>
      <w:pPr>
        <w:spacing w:after="0"/>
        <w:ind w:left="0"/>
        <w:jc w:val="both"/>
      </w:pPr>
      <w:r>
        <w:rPr>
          <w:rFonts w:ascii="Times New Roman"/>
          <w:b w:val="false"/>
          <w:i w:val="false"/>
          <w:color w:val="000000"/>
          <w:sz w:val="28"/>
        </w:rPr>
        <w:t>
      4) овладение основными навыками, позволяющими грамотно исполнять музыкальные произведения соло и в ансамбле.</w:t>
      </w:r>
    </w:p>
    <w:bookmarkEnd w:id="11769"/>
    <w:bookmarkStart w:name="z12237" w:id="11770"/>
    <w:p>
      <w:pPr>
        <w:spacing w:after="0"/>
        <w:ind w:left="0"/>
        <w:jc w:val="both"/>
      </w:pPr>
      <w:r>
        <w:rPr>
          <w:rFonts w:ascii="Times New Roman"/>
          <w:b w:val="false"/>
          <w:i w:val="false"/>
          <w:color w:val="000000"/>
          <w:sz w:val="28"/>
        </w:rPr>
        <w:t>
      Развивающие:</w:t>
      </w:r>
    </w:p>
    <w:bookmarkEnd w:id="11770"/>
    <w:bookmarkStart w:name="z12238" w:id="11771"/>
    <w:p>
      <w:pPr>
        <w:spacing w:after="0"/>
        <w:ind w:left="0"/>
        <w:jc w:val="both"/>
      </w:pPr>
      <w:r>
        <w:rPr>
          <w:rFonts w:ascii="Times New Roman"/>
          <w:b w:val="false"/>
          <w:i w:val="false"/>
          <w:color w:val="000000"/>
          <w:sz w:val="28"/>
        </w:rPr>
        <w:t>
      1) развитие музыкальной памяти, гармонического и мелодического слуха, чувства ритма;</w:t>
      </w:r>
    </w:p>
    <w:bookmarkEnd w:id="11771"/>
    <w:bookmarkStart w:name="z12239" w:id="11772"/>
    <w:p>
      <w:pPr>
        <w:spacing w:after="0"/>
        <w:ind w:left="0"/>
        <w:jc w:val="both"/>
      </w:pPr>
      <w:r>
        <w:rPr>
          <w:rFonts w:ascii="Times New Roman"/>
          <w:b w:val="false"/>
          <w:i w:val="false"/>
          <w:color w:val="000000"/>
          <w:sz w:val="28"/>
        </w:rPr>
        <w:t>
      2) развитие основных скрипичных и технических навыков;</w:t>
      </w:r>
    </w:p>
    <w:bookmarkEnd w:id="11772"/>
    <w:bookmarkStart w:name="z12240" w:id="11773"/>
    <w:p>
      <w:pPr>
        <w:spacing w:after="0"/>
        <w:ind w:left="0"/>
        <w:jc w:val="both"/>
      </w:pPr>
      <w:r>
        <w:rPr>
          <w:rFonts w:ascii="Times New Roman"/>
          <w:b w:val="false"/>
          <w:i w:val="false"/>
          <w:color w:val="000000"/>
          <w:sz w:val="28"/>
        </w:rPr>
        <w:t>
      3) формирование у обучающегося творческих способностей, эстетических взглядов, нравственных установок;</w:t>
      </w:r>
    </w:p>
    <w:bookmarkEnd w:id="11773"/>
    <w:bookmarkStart w:name="z12241" w:id="11774"/>
    <w:p>
      <w:pPr>
        <w:spacing w:after="0"/>
        <w:ind w:left="0"/>
        <w:jc w:val="both"/>
      </w:pPr>
      <w:r>
        <w:rPr>
          <w:rFonts w:ascii="Times New Roman"/>
          <w:b w:val="false"/>
          <w:i w:val="false"/>
          <w:color w:val="000000"/>
          <w:sz w:val="28"/>
        </w:rPr>
        <w:t>
      4) расширение музыкального кругозора, развитие познавательного интереса к музыкальному творчеству.</w:t>
      </w:r>
    </w:p>
    <w:bookmarkEnd w:id="11774"/>
    <w:bookmarkStart w:name="z12242" w:id="11775"/>
    <w:p>
      <w:pPr>
        <w:spacing w:after="0"/>
        <w:ind w:left="0"/>
        <w:jc w:val="both"/>
      </w:pPr>
      <w:r>
        <w:rPr>
          <w:rFonts w:ascii="Times New Roman"/>
          <w:b w:val="false"/>
          <w:i w:val="false"/>
          <w:color w:val="000000"/>
          <w:sz w:val="28"/>
        </w:rPr>
        <w:t>
      Воспитательные:</w:t>
      </w:r>
    </w:p>
    <w:bookmarkEnd w:id="11775"/>
    <w:bookmarkStart w:name="z12243" w:id="11776"/>
    <w:p>
      <w:pPr>
        <w:spacing w:after="0"/>
        <w:ind w:left="0"/>
        <w:jc w:val="both"/>
      </w:pPr>
      <w:r>
        <w:rPr>
          <w:rFonts w:ascii="Times New Roman"/>
          <w:b w:val="false"/>
          <w:i w:val="false"/>
          <w:color w:val="000000"/>
          <w:sz w:val="28"/>
        </w:rPr>
        <w:t>
      1) воспитание эстетического вкуса обучающегося на основе осознанного восприятия музыки;</w:t>
      </w:r>
    </w:p>
    <w:bookmarkEnd w:id="11776"/>
    <w:bookmarkStart w:name="z12244" w:id="11777"/>
    <w:p>
      <w:pPr>
        <w:spacing w:after="0"/>
        <w:ind w:left="0"/>
        <w:jc w:val="both"/>
      </w:pPr>
      <w:r>
        <w:rPr>
          <w:rFonts w:ascii="Times New Roman"/>
          <w:b w:val="false"/>
          <w:i w:val="false"/>
          <w:color w:val="000000"/>
          <w:sz w:val="28"/>
        </w:rPr>
        <w:t>
      2) воспитание и развитие у обучающегося личностных качеств, позволяющих уважать и принимать духовные и культурные ценности разных народов;</w:t>
      </w:r>
    </w:p>
    <w:bookmarkEnd w:id="11777"/>
    <w:bookmarkStart w:name="z12245" w:id="11778"/>
    <w:p>
      <w:pPr>
        <w:spacing w:after="0"/>
        <w:ind w:left="0"/>
        <w:jc w:val="both"/>
      </w:pPr>
      <w:r>
        <w:rPr>
          <w:rFonts w:ascii="Times New Roman"/>
          <w:b w:val="false"/>
          <w:i w:val="false"/>
          <w:color w:val="000000"/>
          <w:sz w:val="28"/>
        </w:rPr>
        <w:t>
      3) воспитание музыканта, творческой личности, способной к успешной социальной адаптации;</w:t>
      </w:r>
    </w:p>
    <w:bookmarkEnd w:id="11778"/>
    <w:bookmarkStart w:name="z12246" w:id="11779"/>
    <w:p>
      <w:pPr>
        <w:spacing w:after="0"/>
        <w:ind w:left="0"/>
        <w:jc w:val="both"/>
      </w:pPr>
      <w:r>
        <w:rPr>
          <w:rFonts w:ascii="Times New Roman"/>
          <w:b w:val="false"/>
          <w:i w:val="false"/>
          <w:color w:val="000000"/>
          <w:sz w:val="28"/>
        </w:rPr>
        <w:t>
      4) формирование нравственных, эстетических, мировоззренческих позиций;</w:t>
      </w:r>
    </w:p>
    <w:bookmarkEnd w:id="11779"/>
    <w:bookmarkStart w:name="z12247" w:id="11780"/>
    <w:p>
      <w:pPr>
        <w:spacing w:after="0"/>
        <w:ind w:left="0"/>
        <w:jc w:val="both"/>
      </w:pPr>
      <w:r>
        <w:rPr>
          <w:rFonts w:ascii="Times New Roman"/>
          <w:b w:val="false"/>
          <w:i w:val="false"/>
          <w:color w:val="000000"/>
          <w:sz w:val="28"/>
        </w:rPr>
        <w:t xml:space="preserve">
      5) формирование широкого музыкального кругозора в процессе ознакомления с лучшими образцами казахской, русской и зарубежной музыки прошлых музыкально-исторических эпох, произведениями современных композиторов; </w:t>
      </w:r>
    </w:p>
    <w:bookmarkEnd w:id="11780"/>
    <w:bookmarkStart w:name="z12248" w:id="11781"/>
    <w:p>
      <w:pPr>
        <w:spacing w:after="0"/>
        <w:ind w:left="0"/>
        <w:jc w:val="both"/>
      </w:pPr>
      <w:r>
        <w:rPr>
          <w:rFonts w:ascii="Times New Roman"/>
          <w:b w:val="false"/>
          <w:i w:val="false"/>
          <w:color w:val="000000"/>
          <w:sz w:val="28"/>
        </w:rPr>
        <w:t>
      6) развитие навыков самостоятельной работы над художественным произведением, материалом.</w:t>
      </w:r>
    </w:p>
    <w:bookmarkEnd w:id="11781"/>
    <w:bookmarkStart w:name="z12249" w:id="11782"/>
    <w:p>
      <w:pPr>
        <w:spacing w:after="0"/>
        <w:ind w:left="0"/>
        <w:jc w:val="both"/>
      </w:pPr>
      <w:r>
        <w:rPr>
          <w:rFonts w:ascii="Times New Roman"/>
          <w:b w:val="false"/>
          <w:i w:val="false"/>
          <w:color w:val="000000"/>
          <w:sz w:val="28"/>
        </w:rPr>
        <w:t xml:space="preserve">
      5. Срок реализации Программы – четыре года. </w:t>
      </w:r>
    </w:p>
    <w:bookmarkEnd w:id="11782"/>
    <w:bookmarkStart w:name="z12250" w:id="11783"/>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1783"/>
    <w:bookmarkStart w:name="z12251" w:id="11784"/>
    <w:p>
      <w:pPr>
        <w:spacing w:after="0"/>
        <w:ind w:left="0"/>
        <w:jc w:val="both"/>
      </w:pPr>
      <w:r>
        <w:rPr>
          <w:rFonts w:ascii="Times New Roman"/>
          <w:b w:val="false"/>
          <w:i w:val="false"/>
          <w:color w:val="000000"/>
          <w:sz w:val="28"/>
        </w:rPr>
        <w:t>
      7. Программа предназначена для обучающегося, окончившего четвертый класс по предмету скрипка и обладающего хорошими музыкальными инструментальными данными.</w:t>
      </w:r>
    </w:p>
    <w:bookmarkEnd w:id="11784"/>
    <w:bookmarkStart w:name="z12252" w:id="1178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1785"/>
    <w:bookmarkStart w:name="z12253" w:id="11786"/>
    <w:p>
      <w:pPr>
        <w:spacing w:after="0"/>
        <w:ind w:left="0"/>
        <w:jc w:val="both"/>
      </w:pPr>
      <w:r>
        <w:rPr>
          <w:rFonts w:ascii="Times New Roman"/>
          <w:b w:val="false"/>
          <w:i w:val="false"/>
          <w:color w:val="000000"/>
          <w:sz w:val="28"/>
        </w:rPr>
        <w:t>
      8. Основные принципы достижения цели Программы:</w:t>
      </w:r>
    </w:p>
    <w:bookmarkEnd w:id="11786"/>
    <w:bookmarkStart w:name="z12254" w:id="11787"/>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1787"/>
    <w:bookmarkStart w:name="z12255" w:id="11788"/>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1788"/>
    <w:bookmarkStart w:name="z12256" w:id="11789"/>
    <w:p>
      <w:pPr>
        <w:spacing w:after="0"/>
        <w:ind w:left="0"/>
        <w:jc w:val="both"/>
      </w:pPr>
      <w:r>
        <w:rPr>
          <w:rFonts w:ascii="Times New Roman"/>
          <w:b w:val="false"/>
          <w:i w:val="false"/>
          <w:color w:val="000000"/>
          <w:sz w:val="28"/>
        </w:rPr>
        <w:t>
      3) систематичность и регулярность занятий;</w:t>
      </w:r>
    </w:p>
    <w:bookmarkEnd w:id="11789"/>
    <w:bookmarkStart w:name="z12257" w:id="11790"/>
    <w:p>
      <w:pPr>
        <w:spacing w:after="0"/>
        <w:ind w:left="0"/>
        <w:jc w:val="both"/>
      </w:pPr>
      <w:r>
        <w:rPr>
          <w:rFonts w:ascii="Times New Roman"/>
          <w:b w:val="false"/>
          <w:i w:val="false"/>
          <w:color w:val="000000"/>
          <w:sz w:val="28"/>
        </w:rPr>
        <w:t>
      4) целенаправленность учебного процесса.</w:t>
      </w:r>
    </w:p>
    <w:bookmarkEnd w:id="11790"/>
    <w:bookmarkStart w:name="z12258" w:id="11791"/>
    <w:p>
      <w:pPr>
        <w:spacing w:after="0"/>
        <w:ind w:left="0"/>
        <w:jc w:val="both"/>
      </w:pPr>
      <w:r>
        <w:rPr>
          <w:rFonts w:ascii="Times New Roman"/>
          <w:b w:val="false"/>
          <w:i w:val="false"/>
          <w:color w:val="000000"/>
          <w:sz w:val="28"/>
        </w:rPr>
        <w:t>
      9. Программа создает условия для овладения приемами игры на альте в объеме, необходимом для дальнейшей практической деятельности будущего музыканта. Программа направлена на творческое, эстетическое, духовно-нравственное развитие детей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11791"/>
    <w:bookmarkStart w:name="z12259" w:id="11792"/>
    <w:p>
      <w:pPr>
        <w:spacing w:after="0"/>
        <w:ind w:left="0"/>
        <w:jc w:val="both"/>
      </w:pPr>
      <w:r>
        <w:rPr>
          <w:rFonts w:ascii="Times New Roman"/>
          <w:b w:val="false"/>
          <w:i w:val="false"/>
          <w:color w:val="000000"/>
          <w:sz w:val="28"/>
        </w:rPr>
        <w:t>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1792"/>
    <w:bookmarkStart w:name="z12260" w:id="11793"/>
    <w:p>
      <w:pPr>
        <w:spacing w:after="0"/>
        <w:ind w:left="0"/>
        <w:jc w:val="both"/>
      </w:pPr>
      <w:r>
        <w:rPr>
          <w:rFonts w:ascii="Times New Roman"/>
          <w:b w:val="false"/>
          <w:i w:val="false"/>
          <w:color w:val="000000"/>
          <w:sz w:val="28"/>
        </w:rPr>
        <w:t xml:space="preserve">
      11. Программа ориентирована на выработку у обучающегося личностных качеств, способствующих: </w:t>
      </w:r>
    </w:p>
    <w:bookmarkEnd w:id="11793"/>
    <w:bookmarkStart w:name="z12261" w:id="11794"/>
    <w:p>
      <w:pPr>
        <w:spacing w:after="0"/>
        <w:ind w:left="0"/>
        <w:jc w:val="both"/>
      </w:pPr>
      <w:r>
        <w:rPr>
          <w:rFonts w:ascii="Times New Roman"/>
          <w:b w:val="false"/>
          <w:i w:val="false"/>
          <w:color w:val="000000"/>
          <w:sz w:val="28"/>
        </w:rPr>
        <w:t>
      1) освоению обучающимися знаний, умений и навыков игры на инструменте, позволяющих творчески исполнять музыкальные произведения в соответствии с необходимым уровнем музыкальной грамотности;</w:t>
      </w:r>
    </w:p>
    <w:bookmarkEnd w:id="11794"/>
    <w:bookmarkStart w:name="z12262" w:id="11795"/>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1795"/>
    <w:bookmarkStart w:name="z12263" w:id="11796"/>
    <w:p>
      <w:pPr>
        <w:spacing w:after="0"/>
        <w:ind w:left="0"/>
        <w:jc w:val="both"/>
      </w:pPr>
      <w:r>
        <w:rPr>
          <w:rFonts w:ascii="Times New Roman"/>
          <w:b w:val="false"/>
          <w:i w:val="false"/>
          <w:color w:val="000000"/>
          <w:sz w:val="28"/>
        </w:rPr>
        <w:t>
      3) овладению обучающимися духовными и культурными ценностями народов мира;</w:t>
      </w:r>
    </w:p>
    <w:bookmarkEnd w:id="11796"/>
    <w:bookmarkStart w:name="z12264" w:id="11797"/>
    <w:p>
      <w:pPr>
        <w:spacing w:after="0"/>
        <w:ind w:left="0"/>
        <w:jc w:val="both"/>
      </w:pPr>
      <w:r>
        <w:rPr>
          <w:rFonts w:ascii="Times New Roman"/>
          <w:b w:val="false"/>
          <w:i w:val="false"/>
          <w:color w:val="000000"/>
          <w:sz w:val="28"/>
        </w:rPr>
        <w:t>
      4) получению музыкального образования и приобщения к музыкальной культуре;</w:t>
      </w:r>
    </w:p>
    <w:bookmarkEnd w:id="11797"/>
    <w:bookmarkStart w:name="z12265" w:id="11798"/>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1798"/>
    <w:bookmarkStart w:name="z12266" w:id="11799"/>
    <w:p>
      <w:pPr>
        <w:spacing w:after="0"/>
        <w:ind w:left="0"/>
        <w:jc w:val="both"/>
      </w:pPr>
      <w:r>
        <w:rPr>
          <w:rFonts w:ascii="Times New Roman"/>
          <w:b w:val="false"/>
          <w:i w:val="false"/>
          <w:color w:val="000000"/>
          <w:sz w:val="28"/>
        </w:rPr>
        <w:t>
      12. Психолого-педагогическое сопровождение направлено на:</w:t>
      </w:r>
    </w:p>
    <w:bookmarkEnd w:id="11799"/>
    <w:bookmarkStart w:name="z12267" w:id="11800"/>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1800"/>
    <w:bookmarkStart w:name="z12268" w:id="11801"/>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1801"/>
    <w:bookmarkStart w:name="z12269" w:id="11802"/>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1802"/>
    <w:bookmarkStart w:name="z12270" w:id="11803"/>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1803"/>
    <w:bookmarkStart w:name="z12271" w:id="11804"/>
    <w:p>
      <w:pPr>
        <w:spacing w:after="0"/>
        <w:ind w:left="0"/>
        <w:jc w:val="both"/>
      </w:pPr>
      <w:r>
        <w:rPr>
          <w:rFonts w:ascii="Times New Roman"/>
          <w:b w:val="false"/>
          <w:i w:val="false"/>
          <w:color w:val="000000"/>
          <w:sz w:val="28"/>
        </w:rPr>
        <w:t>
      13. Привитие обучающемуся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1804"/>
    <w:bookmarkStart w:name="z12272" w:id="11805"/>
    <w:p>
      <w:pPr>
        <w:spacing w:after="0"/>
        <w:ind w:left="0"/>
        <w:jc w:val="both"/>
      </w:pPr>
      <w:r>
        <w:rPr>
          <w:rFonts w:ascii="Times New Roman"/>
          <w:b w:val="false"/>
          <w:i w:val="false"/>
          <w:color w:val="000000"/>
          <w:sz w:val="28"/>
        </w:rPr>
        <w:t>
      14.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1805"/>
    <w:bookmarkStart w:name="z12273" w:id="11806"/>
    <w:p>
      <w:pPr>
        <w:spacing w:after="0"/>
        <w:ind w:left="0"/>
        <w:jc w:val="both"/>
      </w:pPr>
      <w:r>
        <w:rPr>
          <w:rFonts w:ascii="Times New Roman"/>
          <w:b w:val="false"/>
          <w:i w:val="false"/>
          <w:color w:val="000000"/>
          <w:sz w:val="28"/>
        </w:rPr>
        <w:t>
      15. Методологическая основа Программы:</w:t>
      </w:r>
    </w:p>
    <w:bookmarkEnd w:id="11806"/>
    <w:bookmarkStart w:name="z12274" w:id="11807"/>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1807"/>
    <w:bookmarkStart w:name="z12275" w:id="11808"/>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1808"/>
    <w:bookmarkStart w:name="z12276" w:id="11809"/>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1809"/>
    <w:bookmarkStart w:name="z12277" w:id="11810"/>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обучающихся в контексте развивающего обучения;</w:t>
      </w:r>
    </w:p>
    <w:bookmarkEnd w:id="11810"/>
    <w:bookmarkStart w:name="z12278" w:id="11811"/>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11811"/>
    <w:bookmarkStart w:name="z12279" w:id="11812"/>
    <w:p>
      <w:pPr>
        <w:spacing w:after="0"/>
        <w:ind w:left="0"/>
        <w:jc w:val="both"/>
      </w:pPr>
      <w:r>
        <w:rPr>
          <w:rFonts w:ascii="Times New Roman"/>
          <w:b w:val="false"/>
          <w:i w:val="false"/>
          <w:color w:val="000000"/>
          <w:sz w:val="28"/>
        </w:rPr>
        <w:t>
      16. Педагогические принципы отбора содержания учебного материала:</w:t>
      </w:r>
    </w:p>
    <w:bookmarkEnd w:id="11812"/>
    <w:bookmarkStart w:name="z12280" w:id="11813"/>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1813"/>
    <w:bookmarkStart w:name="z12281" w:id="11814"/>
    <w:p>
      <w:pPr>
        <w:spacing w:after="0"/>
        <w:ind w:left="0"/>
        <w:jc w:val="both"/>
      </w:pPr>
      <w:r>
        <w:rPr>
          <w:rFonts w:ascii="Times New Roman"/>
          <w:b w:val="false"/>
          <w:i w:val="false"/>
          <w:color w:val="000000"/>
          <w:sz w:val="28"/>
        </w:rPr>
        <w:t xml:space="preserve">
      2) принцип преемственности означает связь между всеми классами обучения на уровне содержания и музыкально-исполнительской деятельности обучающегося; </w:t>
      </w:r>
    </w:p>
    <w:bookmarkEnd w:id="11814"/>
    <w:bookmarkStart w:name="z12282" w:id="11815"/>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1815"/>
    <w:bookmarkStart w:name="z12283" w:id="11816"/>
    <w:p>
      <w:pPr>
        <w:spacing w:after="0"/>
        <w:ind w:left="0"/>
        <w:jc w:val="both"/>
      </w:pPr>
      <w:r>
        <w:rPr>
          <w:rFonts w:ascii="Times New Roman"/>
          <w:b w:val="false"/>
          <w:i w:val="false"/>
          <w:color w:val="000000"/>
          <w:sz w:val="28"/>
        </w:rPr>
        <w:t xml:space="preserve">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 </w:t>
      </w:r>
    </w:p>
    <w:bookmarkEnd w:id="11816"/>
    <w:bookmarkStart w:name="z12284" w:id="11817"/>
    <w:p>
      <w:pPr>
        <w:spacing w:after="0"/>
        <w:ind w:left="0"/>
        <w:jc w:val="both"/>
      </w:pPr>
      <w:r>
        <w:rPr>
          <w:rFonts w:ascii="Times New Roman"/>
          <w:b w:val="false"/>
          <w:i w:val="false"/>
          <w:color w:val="000000"/>
          <w:sz w:val="28"/>
        </w:rPr>
        <w:t>
      17. Специфика индивидуального обучения предмету "Альт" предполагает вариативность выбора методов, средств, форм обучения и подбора репертуарного комплекса.</w:t>
      </w:r>
    </w:p>
    <w:bookmarkEnd w:id="11817"/>
    <w:bookmarkStart w:name="z12285" w:id="11818"/>
    <w:p>
      <w:pPr>
        <w:spacing w:after="0"/>
        <w:ind w:left="0"/>
        <w:jc w:val="both"/>
      </w:pPr>
      <w:r>
        <w:rPr>
          <w:rFonts w:ascii="Times New Roman"/>
          <w:b w:val="false"/>
          <w:i w:val="false"/>
          <w:color w:val="000000"/>
          <w:sz w:val="28"/>
        </w:rPr>
        <w:t>
      18. Методы обучения, используемые для достижения поставленных задач:</w:t>
      </w:r>
    </w:p>
    <w:bookmarkEnd w:id="11818"/>
    <w:bookmarkStart w:name="z12286" w:id="11819"/>
    <w:p>
      <w:pPr>
        <w:spacing w:after="0"/>
        <w:ind w:left="0"/>
        <w:jc w:val="both"/>
      </w:pPr>
      <w:r>
        <w:rPr>
          <w:rFonts w:ascii="Times New Roman"/>
          <w:b w:val="false"/>
          <w:i w:val="false"/>
          <w:color w:val="000000"/>
          <w:sz w:val="28"/>
        </w:rPr>
        <w:t>
      1) беседа, рассказ, объяснение, дискуссия;</w:t>
      </w:r>
    </w:p>
    <w:bookmarkEnd w:id="11819"/>
    <w:bookmarkStart w:name="z12287" w:id="11820"/>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1820"/>
    <w:bookmarkStart w:name="z12288" w:id="11821"/>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1821"/>
    <w:bookmarkStart w:name="z12289" w:id="11822"/>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1822"/>
    <w:bookmarkStart w:name="z12290" w:id="11823"/>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1823"/>
    <w:bookmarkStart w:name="z12291" w:id="11824"/>
    <w:p>
      <w:pPr>
        <w:spacing w:after="0"/>
        <w:ind w:left="0"/>
        <w:jc w:val="both"/>
      </w:pPr>
      <w:r>
        <w:rPr>
          <w:rFonts w:ascii="Times New Roman"/>
          <w:b w:val="false"/>
          <w:i w:val="false"/>
          <w:color w:val="000000"/>
          <w:sz w:val="28"/>
        </w:rPr>
        <w:t>
      19.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1824"/>
    <w:bookmarkStart w:name="z12292" w:id="11825"/>
    <w:p>
      <w:pPr>
        <w:spacing w:after="0"/>
        <w:ind w:left="0"/>
        <w:jc w:val="both"/>
      </w:pPr>
      <w:r>
        <w:rPr>
          <w:rFonts w:ascii="Times New Roman"/>
          <w:b w:val="false"/>
          <w:i w:val="false"/>
          <w:color w:val="000000"/>
          <w:sz w:val="28"/>
        </w:rPr>
        <w:t>
      20. Формы занятий:</w:t>
      </w:r>
    </w:p>
    <w:bookmarkEnd w:id="11825"/>
    <w:bookmarkStart w:name="z12293" w:id="11826"/>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1826"/>
    <w:bookmarkStart w:name="z12294" w:id="11827"/>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1827"/>
    <w:bookmarkStart w:name="z12295" w:id="11828"/>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1828"/>
    <w:bookmarkStart w:name="z12296" w:id="11829"/>
    <w:p>
      <w:pPr>
        <w:spacing w:after="0"/>
        <w:ind w:left="0"/>
        <w:jc w:val="both"/>
      </w:pPr>
      <w:r>
        <w:rPr>
          <w:rFonts w:ascii="Times New Roman"/>
          <w:b w:val="false"/>
          <w:i w:val="false"/>
          <w:color w:val="000000"/>
          <w:sz w:val="28"/>
        </w:rPr>
        <w:t>
      4) конкурсы;</w:t>
      </w:r>
    </w:p>
    <w:bookmarkEnd w:id="11829"/>
    <w:bookmarkStart w:name="z12297" w:id="11830"/>
    <w:p>
      <w:pPr>
        <w:spacing w:after="0"/>
        <w:ind w:left="0"/>
        <w:jc w:val="both"/>
      </w:pPr>
      <w:r>
        <w:rPr>
          <w:rFonts w:ascii="Times New Roman"/>
          <w:b w:val="false"/>
          <w:i w:val="false"/>
          <w:color w:val="000000"/>
          <w:sz w:val="28"/>
        </w:rPr>
        <w:t>
      5) урок-игра (использование игровых технологий на уроке);</w:t>
      </w:r>
    </w:p>
    <w:bookmarkEnd w:id="11830"/>
    <w:bookmarkStart w:name="z12298" w:id="11831"/>
    <w:p>
      <w:pPr>
        <w:spacing w:after="0"/>
        <w:ind w:left="0"/>
        <w:jc w:val="both"/>
      </w:pPr>
      <w:r>
        <w:rPr>
          <w:rFonts w:ascii="Times New Roman"/>
          <w:b w:val="false"/>
          <w:i w:val="false"/>
          <w:color w:val="000000"/>
          <w:sz w:val="28"/>
        </w:rPr>
        <w:t>
      6) урок-экскурсия.</w:t>
      </w:r>
    </w:p>
    <w:bookmarkEnd w:id="11831"/>
    <w:bookmarkStart w:name="z12299" w:id="11832"/>
    <w:p>
      <w:pPr>
        <w:spacing w:after="0"/>
        <w:ind w:left="0"/>
        <w:jc w:val="both"/>
      </w:pPr>
      <w:r>
        <w:rPr>
          <w:rFonts w:ascii="Times New Roman"/>
          <w:b w:val="false"/>
          <w:i w:val="false"/>
          <w:color w:val="000000"/>
          <w:sz w:val="28"/>
        </w:rPr>
        <w:t>
      21.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1832"/>
    <w:bookmarkStart w:name="z12300" w:id="11833"/>
    <w:p>
      <w:pPr>
        <w:spacing w:after="0"/>
        <w:ind w:left="0"/>
        <w:jc w:val="both"/>
      </w:pPr>
      <w:r>
        <w:rPr>
          <w:rFonts w:ascii="Times New Roman"/>
          <w:b w:val="false"/>
          <w:i w:val="false"/>
          <w:color w:val="000000"/>
          <w:sz w:val="28"/>
        </w:rPr>
        <w:t>
      22.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полезно сочетать с игрой в ансамбле с педагогом или другими обучающимися.</w:t>
      </w:r>
    </w:p>
    <w:bookmarkEnd w:id="11833"/>
    <w:bookmarkStart w:name="z12301" w:id="11834"/>
    <w:p>
      <w:pPr>
        <w:spacing w:after="0"/>
        <w:ind w:left="0"/>
        <w:jc w:val="both"/>
      </w:pPr>
      <w:r>
        <w:rPr>
          <w:rFonts w:ascii="Times New Roman"/>
          <w:b w:val="false"/>
          <w:i w:val="false"/>
          <w:color w:val="000000"/>
          <w:sz w:val="28"/>
        </w:rPr>
        <w:t>
      23. Программа занятий состоит из одновременно проводимых теоретических и практических занятий.</w:t>
      </w:r>
    </w:p>
    <w:bookmarkEnd w:id="11834"/>
    <w:bookmarkStart w:name="z12302" w:id="11835"/>
    <w:p>
      <w:pPr>
        <w:spacing w:after="0"/>
        <w:ind w:left="0"/>
        <w:jc w:val="both"/>
      </w:pPr>
      <w:r>
        <w:rPr>
          <w:rFonts w:ascii="Times New Roman"/>
          <w:b w:val="false"/>
          <w:i w:val="false"/>
          <w:color w:val="000000"/>
          <w:sz w:val="28"/>
        </w:rPr>
        <w:t>
      24. Виды внеурочных форм работы:</w:t>
      </w:r>
    </w:p>
    <w:bookmarkEnd w:id="11835"/>
    <w:bookmarkStart w:name="z12303" w:id="11836"/>
    <w:p>
      <w:pPr>
        <w:spacing w:after="0"/>
        <w:ind w:left="0"/>
        <w:jc w:val="both"/>
      </w:pPr>
      <w:r>
        <w:rPr>
          <w:rFonts w:ascii="Times New Roman"/>
          <w:b w:val="false"/>
          <w:i w:val="false"/>
          <w:color w:val="000000"/>
          <w:sz w:val="28"/>
        </w:rPr>
        <w:t>
      1) игра в ансамбле;</w:t>
      </w:r>
    </w:p>
    <w:bookmarkEnd w:id="11836"/>
    <w:bookmarkStart w:name="z12304" w:id="11837"/>
    <w:p>
      <w:pPr>
        <w:spacing w:after="0"/>
        <w:ind w:left="0"/>
        <w:jc w:val="both"/>
      </w:pPr>
      <w:r>
        <w:rPr>
          <w:rFonts w:ascii="Times New Roman"/>
          <w:b w:val="false"/>
          <w:i w:val="false"/>
          <w:color w:val="000000"/>
          <w:sz w:val="28"/>
        </w:rPr>
        <w:t>
      2) подготовка к концертным, конкурсным выступлениям;</w:t>
      </w:r>
    </w:p>
    <w:bookmarkEnd w:id="11837"/>
    <w:bookmarkStart w:name="z12305" w:id="11838"/>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1838"/>
    <w:bookmarkStart w:name="z12306" w:id="11839"/>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1839"/>
    <w:bookmarkStart w:name="z12307" w:id="11840"/>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1840"/>
    <w:bookmarkStart w:name="z12308" w:id="11841"/>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определенного класса содержание, формы, методы и приемы организации образовательного процесса.</w:t>
      </w:r>
    </w:p>
    <w:bookmarkEnd w:id="11841"/>
    <w:bookmarkStart w:name="z12309" w:id="11842"/>
    <w:p>
      <w:pPr>
        <w:spacing w:after="0"/>
        <w:ind w:left="0"/>
        <w:jc w:val="both"/>
      </w:pPr>
      <w:r>
        <w:rPr>
          <w:rFonts w:ascii="Times New Roman"/>
          <w:b w:val="false"/>
          <w:i w:val="false"/>
          <w:color w:val="000000"/>
          <w:sz w:val="28"/>
        </w:rPr>
        <w:t>
      26. Структурные элементы рабочей учебной программы:</w:t>
      </w:r>
    </w:p>
    <w:bookmarkEnd w:id="11842"/>
    <w:bookmarkStart w:name="z12310" w:id="11843"/>
    <w:p>
      <w:pPr>
        <w:spacing w:after="0"/>
        <w:ind w:left="0"/>
        <w:jc w:val="both"/>
      </w:pPr>
      <w:r>
        <w:rPr>
          <w:rFonts w:ascii="Times New Roman"/>
          <w:b w:val="false"/>
          <w:i w:val="false"/>
          <w:color w:val="000000"/>
          <w:sz w:val="28"/>
        </w:rPr>
        <w:t>
      1) титульный лист;</w:t>
      </w:r>
    </w:p>
    <w:bookmarkEnd w:id="11843"/>
    <w:bookmarkStart w:name="z12311" w:id="11844"/>
    <w:p>
      <w:pPr>
        <w:spacing w:after="0"/>
        <w:ind w:left="0"/>
        <w:jc w:val="both"/>
      </w:pPr>
      <w:r>
        <w:rPr>
          <w:rFonts w:ascii="Times New Roman"/>
          <w:b w:val="false"/>
          <w:i w:val="false"/>
          <w:color w:val="000000"/>
          <w:sz w:val="28"/>
        </w:rPr>
        <w:t>
      2) пояснительная записка;</w:t>
      </w:r>
    </w:p>
    <w:bookmarkEnd w:id="11844"/>
    <w:bookmarkStart w:name="z12312" w:id="11845"/>
    <w:p>
      <w:pPr>
        <w:spacing w:after="0"/>
        <w:ind w:left="0"/>
        <w:jc w:val="both"/>
      </w:pPr>
      <w:r>
        <w:rPr>
          <w:rFonts w:ascii="Times New Roman"/>
          <w:b w:val="false"/>
          <w:i w:val="false"/>
          <w:color w:val="000000"/>
          <w:sz w:val="28"/>
        </w:rPr>
        <w:t>
      3) планирование учебной деятельности;</w:t>
      </w:r>
    </w:p>
    <w:bookmarkEnd w:id="11845"/>
    <w:bookmarkStart w:name="z12313" w:id="11846"/>
    <w:p>
      <w:pPr>
        <w:spacing w:after="0"/>
        <w:ind w:left="0"/>
        <w:jc w:val="both"/>
      </w:pPr>
      <w:r>
        <w:rPr>
          <w:rFonts w:ascii="Times New Roman"/>
          <w:b w:val="false"/>
          <w:i w:val="false"/>
          <w:color w:val="000000"/>
          <w:sz w:val="28"/>
        </w:rPr>
        <w:t>
      4) учебно-методическое обеспечение учебного процесса.</w:t>
      </w:r>
    </w:p>
    <w:bookmarkEnd w:id="11846"/>
    <w:bookmarkStart w:name="z12314" w:id="11847"/>
    <w:p>
      <w:pPr>
        <w:spacing w:after="0"/>
        <w:ind w:left="0"/>
        <w:jc w:val="both"/>
      </w:pPr>
      <w:r>
        <w:rPr>
          <w:rFonts w:ascii="Times New Roman"/>
          <w:b w:val="false"/>
          <w:i w:val="false"/>
          <w:color w:val="000000"/>
          <w:sz w:val="28"/>
        </w:rPr>
        <w:t>
      27. Основные сведения на титульном листе:</w:t>
      </w:r>
    </w:p>
    <w:bookmarkEnd w:id="11847"/>
    <w:bookmarkStart w:name="z12315" w:id="11848"/>
    <w:p>
      <w:pPr>
        <w:spacing w:after="0"/>
        <w:ind w:left="0"/>
        <w:jc w:val="both"/>
      </w:pPr>
      <w:r>
        <w:rPr>
          <w:rFonts w:ascii="Times New Roman"/>
          <w:b w:val="false"/>
          <w:i w:val="false"/>
          <w:color w:val="000000"/>
          <w:sz w:val="28"/>
        </w:rPr>
        <w:t>
      1) название организации образования;</w:t>
      </w:r>
    </w:p>
    <w:bookmarkEnd w:id="11848"/>
    <w:bookmarkStart w:name="z12316" w:id="11849"/>
    <w:p>
      <w:pPr>
        <w:spacing w:after="0"/>
        <w:ind w:left="0"/>
        <w:jc w:val="both"/>
      </w:pPr>
      <w:r>
        <w:rPr>
          <w:rFonts w:ascii="Times New Roman"/>
          <w:b w:val="false"/>
          <w:i w:val="false"/>
          <w:color w:val="000000"/>
          <w:sz w:val="28"/>
        </w:rPr>
        <w:t>
      2) название учебного предмета;</w:t>
      </w:r>
    </w:p>
    <w:bookmarkEnd w:id="11849"/>
    <w:bookmarkStart w:name="z12317" w:id="1185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1850"/>
    <w:bookmarkStart w:name="z12318" w:id="1185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1851"/>
    <w:bookmarkStart w:name="z12319" w:id="11852"/>
    <w:p>
      <w:pPr>
        <w:spacing w:after="0"/>
        <w:ind w:left="0"/>
        <w:jc w:val="both"/>
      </w:pPr>
      <w:r>
        <w:rPr>
          <w:rFonts w:ascii="Times New Roman"/>
          <w:b w:val="false"/>
          <w:i w:val="false"/>
          <w:color w:val="000000"/>
          <w:sz w:val="28"/>
        </w:rPr>
        <w:t>
      5) краткая информация о педагоге;</w:t>
      </w:r>
    </w:p>
    <w:bookmarkEnd w:id="11852"/>
    <w:bookmarkStart w:name="z12320" w:id="1185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1853"/>
    <w:bookmarkStart w:name="z12321" w:id="11854"/>
    <w:p>
      <w:pPr>
        <w:spacing w:after="0"/>
        <w:ind w:left="0"/>
        <w:jc w:val="both"/>
      </w:pPr>
      <w:r>
        <w:rPr>
          <w:rFonts w:ascii="Times New Roman"/>
          <w:b w:val="false"/>
          <w:i w:val="false"/>
          <w:color w:val="000000"/>
          <w:sz w:val="28"/>
        </w:rPr>
        <w:t xml:space="preserve">
      28. Содержание пояснительной записки: </w:t>
      </w:r>
    </w:p>
    <w:bookmarkEnd w:id="11854"/>
    <w:bookmarkStart w:name="z12322" w:id="11855"/>
    <w:p>
      <w:pPr>
        <w:spacing w:after="0"/>
        <w:ind w:left="0"/>
        <w:jc w:val="both"/>
      </w:pPr>
      <w:r>
        <w:rPr>
          <w:rFonts w:ascii="Times New Roman"/>
          <w:b w:val="false"/>
          <w:i w:val="false"/>
          <w:color w:val="000000"/>
          <w:sz w:val="28"/>
        </w:rPr>
        <w:t>
      1) настоящая Программа как основание;</w:t>
      </w:r>
    </w:p>
    <w:bookmarkEnd w:id="11855"/>
    <w:bookmarkStart w:name="z12323" w:id="1185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1856"/>
    <w:bookmarkStart w:name="z12324" w:id="1185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1857"/>
    <w:bookmarkStart w:name="z12325" w:id="11858"/>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1858"/>
    <w:bookmarkStart w:name="z12326" w:id="1185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1859"/>
    <w:bookmarkStart w:name="z12327" w:id="11860"/>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1860"/>
    <w:bookmarkStart w:name="z12328" w:id="11861"/>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11861"/>
    <w:bookmarkStart w:name="z12329" w:id="11862"/>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1862"/>
    <w:bookmarkStart w:name="z12330" w:id="11863"/>
    <w:p>
      <w:pPr>
        <w:spacing w:after="0"/>
        <w:ind w:left="0"/>
        <w:jc w:val="both"/>
      </w:pPr>
      <w:r>
        <w:rPr>
          <w:rFonts w:ascii="Times New Roman"/>
          <w:b w:val="false"/>
          <w:i w:val="false"/>
          <w:color w:val="000000"/>
          <w:sz w:val="28"/>
        </w:rPr>
        <w:t>
      2) перечень методической литературы для педагога;</w:t>
      </w:r>
    </w:p>
    <w:bookmarkEnd w:id="11863"/>
    <w:bookmarkStart w:name="z12331" w:id="11864"/>
    <w:p>
      <w:pPr>
        <w:spacing w:after="0"/>
        <w:ind w:left="0"/>
        <w:jc w:val="both"/>
      </w:pPr>
      <w:r>
        <w:rPr>
          <w:rFonts w:ascii="Times New Roman"/>
          <w:b w:val="false"/>
          <w:i w:val="false"/>
          <w:color w:val="000000"/>
          <w:sz w:val="28"/>
        </w:rPr>
        <w:t xml:space="preserve">
      3) перечень учебно-наглядных пособий. </w:t>
      </w:r>
    </w:p>
    <w:bookmarkEnd w:id="11864"/>
    <w:bookmarkStart w:name="z12332" w:id="11865"/>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1865"/>
    <w:bookmarkStart w:name="z12333" w:id="11866"/>
    <w:p>
      <w:pPr>
        <w:spacing w:after="0"/>
        <w:ind w:left="0"/>
        <w:jc w:val="both"/>
      </w:pPr>
      <w:r>
        <w:rPr>
          <w:rFonts w:ascii="Times New Roman"/>
          <w:b w:val="false"/>
          <w:i w:val="false"/>
          <w:color w:val="000000"/>
          <w:sz w:val="28"/>
        </w:rPr>
        <w:t>
      32.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1866"/>
    <w:bookmarkStart w:name="z12334" w:id="11867"/>
    <w:p>
      <w:pPr>
        <w:spacing w:after="0"/>
        <w:ind w:left="0"/>
        <w:jc w:val="both"/>
      </w:pPr>
      <w:r>
        <w:rPr>
          <w:rFonts w:ascii="Times New Roman"/>
          <w:b w:val="false"/>
          <w:i w:val="false"/>
          <w:color w:val="000000"/>
          <w:sz w:val="28"/>
        </w:rPr>
        <w:t xml:space="preserve">
      33.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1867"/>
    <w:bookmarkStart w:name="z12335" w:id="11868"/>
    <w:p>
      <w:pPr>
        <w:spacing w:after="0"/>
        <w:ind w:left="0"/>
        <w:jc w:val="both"/>
      </w:pPr>
      <w:r>
        <w:rPr>
          <w:rFonts w:ascii="Times New Roman"/>
          <w:b w:val="false"/>
          <w:i w:val="false"/>
          <w:color w:val="000000"/>
          <w:sz w:val="28"/>
        </w:rPr>
        <w:t>
      34.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1868"/>
    <w:bookmarkStart w:name="z12336" w:id="11869"/>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1869"/>
    <w:bookmarkStart w:name="z12337" w:id="11870"/>
    <w:p>
      <w:pPr>
        <w:spacing w:after="0"/>
        <w:ind w:left="0"/>
        <w:jc w:val="both"/>
      </w:pPr>
      <w:r>
        <w:rPr>
          <w:rFonts w:ascii="Times New Roman"/>
          <w:b w:val="false"/>
          <w:i w:val="false"/>
          <w:color w:val="000000"/>
          <w:sz w:val="28"/>
        </w:rPr>
        <w:t>
      35.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1870"/>
    <w:bookmarkStart w:name="z12338" w:id="11871"/>
    <w:p>
      <w:pPr>
        <w:spacing w:after="0"/>
        <w:ind w:left="0"/>
        <w:jc w:val="both"/>
      </w:pPr>
      <w:r>
        <w:rPr>
          <w:rFonts w:ascii="Times New Roman"/>
          <w:b w:val="false"/>
          <w:i w:val="false"/>
          <w:color w:val="000000"/>
          <w:sz w:val="28"/>
        </w:rPr>
        <w:t>
      36.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1871"/>
    <w:bookmarkStart w:name="z12339" w:id="11872"/>
    <w:p>
      <w:pPr>
        <w:spacing w:after="0"/>
        <w:ind w:left="0"/>
        <w:jc w:val="both"/>
      </w:pPr>
      <w:r>
        <w:rPr>
          <w:rFonts w:ascii="Times New Roman"/>
          <w:b w:val="false"/>
          <w:i w:val="false"/>
          <w:color w:val="000000"/>
          <w:sz w:val="28"/>
        </w:rPr>
        <w:t>
      37.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11872"/>
    <w:bookmarkStart w:name="z12340" w:id="11873"/>
    <w:p>
      <w:pPr>
        <w:spacing w:after="0"/>
        <w:ind w:left="0"/>
        <w:jc w:val="both"/>
      </w:pPr>
      <w:r>
        <w:rPr>
          <w:rFonts w:ascii="Times New Roman"/>
          <w:b w:val="false"/>
          <w:i w:val="false"/>
          <w:color w:val="000000"/>
          <w:sz w:val="28"/>
        </w:rPr>
        <w:t>
      38.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1873"/>
    <w:bookmarkStart w:name="z12341" w:id="11874"/>
    <w:p>
      <w:pPr>
        <w:spacing w:after="0"/>
        <w:ind w:left="0"/>
        <w:jc w:val="both"/>
      </w:pPr>
      <w:r>
        <w:rPr>
          <w:rFonts w:ascii="Times New Roman"/>
          <w:b w:val="false"/>
          <w:i w:val="false"/>
          <w:color w:val="000000"/>
          <w:sz w:val="28"/>
        </w:rPr>
        <w:t>
      39.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1874"/>
    <w:bookmarkStart w:name="z12342" w:id="11875"/>
    <w:p>
      <w:pPr>
        <w:spacing w:after="0"/>
        <w:ind w:left="0"/>
        <w:jc w:val="both"/>
      </w:pPr>
      <w:r>
        <w:rPr>
          <w:rFonts w:ascii="Times New Roman"/>
          <w:b w:val="false"/>
          <w:i w:val="false"/>
          <w:color w:val="000000"/>
          <w:sz w:val="28"/>
        </w:rPr>
        <w:t>
      40. Педагог активно использует в учебном процессе обработки казахских народных песен и кюев,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1875"/>
    <w:bookmarkStart w:name="z12343" w:id="11876"/>
    <w:p>
      <w:pPr>
        <w:spacing w:after="0"/>
        <w:ind w:left="0"/>
        <w:jc w:val="both"/>
      </w:pPr>
      <w:r>
        <w:rPr>
          <w:rFonts w:ascii="Times New Roman"/>
          <w:b w:val="false"/>
          <w:i w:val="false"/>
          <w:color w:val="000000"/>
          <w:sz w:val="28"/>
        </w:rPr>
        <w:t xml:space="preserve">
      41.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1876"/>
    <w:bookmarkStart w:name="z12344" w:id="11877"/>
    <w:p>
      <w:pPr>
        <w:spacing w:after="0"/>
        <w:ind w:left="0"/>
        <w:jc w:val="both"/>
      </w:pPr>
      <w:r>
        <w:rPr>
          <w:rFonts w:ascii="Times New Roman"/>
          <w:b w:val="false"/>
          <w:i w:val="false"/>
          <w:color w:val="000000"/>
          <w:sz w:val="28"/>
        </w:rPr>
        <w:t>
      42. Репертуар систематически обновляется и расширяется, включая в него лучшие пьесы, создаваемые современными отечественными и зарубежными композиторами.</w:t>
      </w:r>
    </w:p>
    <w:bookmarkEnd w:id="11877"/>
    <w:bookmarkStart w:name="z12345" w:id="11878"/>
    <w:p>
      <w:pPr>
        <w:spacing w:after="0"/>
        <w:ind w:left="0"/>
        <w:jc w:val="both"/>
      </w:pPr>
      <w:r>
        <w:rPr>
          <w:rFonts w:ascii="Times New Roman"/>
          <w:b w:val="false"/>
          <w:i w:val="false"/>
          <w:color w:val="000000"/>
          <w:sz w:val="28"/>
        </w:rPr>
        <w:t>
      43.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1878"/>
    <w:bookmarkStart w:name="z12346" w:id="11879"/>
    <w:p>
      <w:pPr>
        <w:spacing w:after="0"/>
        <w:ind w:left="0"/>
        <w:jc w:val="both"/>
      </w:pPr>
      <w:r>
        <w:rPr>
          <w:rFonts w:ascii="Times New Roman"/>
          <w:b w:val="false"/>
          <w:i w:val="false"/>
          <w:color w:val="000000"/>
          <w:sz w:val="28"/>
        </w:rPr>
        <w:t xml:space="preserve">
      44.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11879"/>
    <w:bookmarkStart w:name="z12347" w:id="11880"/>
    <w:p>
      <w:pPr>
        <w:spacing w:after="0"/>
        <w:ind w:left="0"/>
        <w:jc w:val="both"/>
      </w:pPr>
      <w:r>
        <w:rPr>
          <w:rFonts w:ascii="Times New Roman"/>
          <w:b w:val="false"/>
          <w:i w:val="false"/>
          <w:color w:val="000000"/>
          <w:sz w:val="28"/>
        </w:rPr>
        <w:t xml:space="preserve">
      45.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1880"/>
    <w:bookmarkStart w:name="z12348" w:id="11881"/>
    <w:p>
      <w:pPr>
        <w:spacing w:after="0"/>
        <w:ind w:left="0"/>
        <w:jc w:val="both"/>
      </w:pPr>
      <w:r>
        <w:rPr>
          <w:rFonts w:ascii="Times New Roman"/>
          <w:b w:val="false"/>
          <w:i w:val="false"/>
          <w:color w:val="000000"/>
          <w:sz w:val="28"/>
        </w:rPr>
        <w:t>
      46.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1881"/>
    <w:bookmarkStart w:name="z12349" w:id="11882"/>
    <w:p>
      <w:pPr>
        <w:spacing w:after="0"/>
        <w:ind w:left="0"/>
        <w:jc w:val="both"/>
      </w:pPr>
      <w:r>
        <w:rPr>
          <w:rFonts w:ascii="Times New Roman"/>
          <w:b w:val="false"/>
          <w:i w:val="false"/>
          <w:color w:val="000000"/>
          <w:sz w:val="28"/>
        </w:rPr>
        <w:t>
      47.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1882"/>
    <w:bookmarkStart w:name="z12350" w:id="11883"/>
    <w:p>
      <w:pPr>
        <w:spacing w:after="0"/>
        <w:ind w:left="0"/>
        <w:jc w:val="both"/>
      </w:pPr>
      <w:r>
        <w:rPr>
          <w:rFonts w:ascii="Times New Roman"/>
          <w:b w:val="false"/>
          <w:i w:val="false"/>
          <w:color w:val="000000"/>
          <w:sz w:val="28"/>
        </w:rPr>
        <w:t>
      48. Обязательные разделы индивидуального плана:</w:t>
      </w:r>
    </w:p>
    <w:bookmarkEnd w:id="11883"/>
    <w:bookmarkStart w:name="z12351" w:id="11884"/>
    <w:p>
      <w:pPr>
        <w:spacing w:after="0"/>
        <w:ind w:left="0"/>
        <w:jc w:val="both"/>
      </w:pPr>
      <w:r>
        <w:rPr>
          <w:rFonts w:ascii="Times New Roman"/>
          <w:b w:val="false"/>
          <w:i w:val="false"/>
          <w:color w:val="000000"/>
          <w:sz w:val="28"/>
        </w:rPr>
        <w:t>
      1) работа над гаммами;</w:t>
      </w:r>
    </w:p>
    <w:bookmarkEnd w:id="11884"/>
    <w:bookmarkStart w:name="z12352" w:id="11885"/>
    <w:p>
      <w:pPr>
        <w:spacing w:after="0"/>
        <w:ind w:left="0"/>
        <w:jc w:val="both"/>
      </w:pPr>
      <w:r>
        <w:rPr>
          <w:rFonts w:ascii="Times New Roman"/>
          <w:b w:val="false"/>
          <w:i w:val="false"/>
          <w:color w:val="000000"/>
          <w:sz w:val="28"/>
        </w:rPr>
        <w:t>
      2) работа над этюдами и упражнениями;</w:t>
      </w:r>
    </w:p>
    <w:bookmarkEnd w:id="11885"/>
    <w:bookmarkStart w:name="z12353" w:id="11886"/>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1886"/>
    <w:bookmarkStart w:name="z12354" w:id="11887"/>
    <w:p>
      <w:pPr>
        <w:spacing w:after="0"/>
        <w:ind w:left="0"/>
        <w:jc w:val="both"/>
      </w:pPr>
      <w:r>
        <w:rPr>
          <w:rFonts w:ascii="Times New Roman"/>
          <w:b w:val="false"/>
          <w:i w:val="false"/>
          <w:color w:val="000000"/>
          <w:sz w:val="28"/>
        </w:rPr>
        <w:t>
      4) исполнение произведений композиторов Казахстана;</w:t>
      </w:r>
    </w:p>
    <w:bookmarkEnd w:id="11887"/>
    <w:bookmarkStart w:name="z12355" w:id="11888"/>
    <w:p>
      <w:pPr>
        <w:spacing w:after="0"/>
        <w:ind w:left="0"/>
        <w:jc w:val="both"/>
      </w:pPr>
      <w:r>
        <w:rPr>
          <w:rFonts w:ascii="Times New Roman"/>
          <w:b w:val="false"/>
          <w:i w:val="false"/>
          <w:color w:val="000000"/>
          <w:sz w:val="28"/>
        </w:rPr>
        <w:t>
      5) обработки народных песен и танцев;</w:t>
      </w:r>
    </w:p>
    <w:bookmarkEnd w:id="11888"/>
    <w:bookmarkStart w:name="z12356" w:id="11889"/>
    <w:p>
      <w:pPr>
        <w:spacing w:after="0"/>
        <w:ind w:left="0"/>
        <w:jc w:val="both"/>
      </w:pPr>
      <w:r>
        <w:rPr>
          <w:rFonts w:ascii="Times New Roman"/>
          <w:b w:val="false"/>
          <w:i w:val="false"/>
          <w:color w:val="000000"/>
          <w:sz w:val="28"/>
        </w:rPr>
        <w:t>
      6) работа в составе ансамбля;</w:t>
      </w:r>
    </w:p>
    <w:bookmarkEnd w:id="11889"/>
    <w:bookmarkStart w:name="z12357" w:id="11890"/>
    <w:p>
      <w:pPr>
        <w:spacing w:after="0"/>
        <w:ind w:left="0"/>
        <w:jc w:val="both"/>
      </w:pPr>
      <w:r>
        <w:rPr>
          <w:rFonts w:ascii="Times New Roman"/>
          <w:b w:val="false"/>
          <w:i w:val="false"/>
          <w:color w:val="000000"/>
          <w:sz w:val="28"/>
        </w:rPr>
        <w:t>
      7) навыки чтения нот с листа.</w:t>
      </w:r>
    </w:p>
    <w:bookmarkEnd w:id="11890"/>
    <w:bookmarkStart w:name="z12358" w:id="11891"/>
    <w:p>
      <w:pPr>
        <w:spacing w:after="0"/>
        <w:ind w:left="0"/>
        <w:jc w:val="both"/>
      </w:pPr>
      <w:r>
        <w:rPr>
          <w:rFonts w:ascii="Times New Roman"/>
          <w:b w:val="false"/>
          <w:i w:val="false"/>
          <w:color w:val="000000"/>
          <w:sz w:val="28"/>
        </w:rPr>
        <w:t>
      49.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1891"/>
    <w:bookmarkStart w:name="z12359" w:id="11892"/>
    <w:p>
      <w:pPr>
        <w:spacing w:after="0"/>
        <w:ind w:left="0"/>
        <w:jc w:val="both"/>
      </w:pPr>
      <w:r>
        <w:rPr>
          <w:rFonts w:ascii="Times New Roman"/>
          <w:b w:val="false"/>
          <w:i w:val="false"/>
          <w:color w:val="000000"/>
          <w:sz w:val="28"/>
        </w:rPr>
        <w:t>
      50. Характеристика обучающегося на конец года освещает следующие стороны его индивидуальности:</w:t>
      </w:r>
    </w:p>
    <w:bookmarkEnd w:id="11892"/>
    <w:bookmarkStart w:name="z12360" w:id="11893"/>
    <w:p>
      <w:pPr>
        <w:spacing w:after="0"/>
        <w:ind w:left="0"/>
        <w:jc w:val="both"/>
      </w:pPr>
      <w:r>
        <w:rPr>
          <w:rFonts w:ascii="Times New Roman"/>
          <w:b w:val="false"/>
          <w:i w:val="false"/>
          <w:color w:val="000000"/>
          <w:sz w:val="28"/>
        </w:rPr>
        <w:t>
      1) уровень музыкальных данных (слух, ритм, память);</w:t>
      </w:r>
    </w:p>
    <w:bookmarkEnd w:id="11893"/>
    <w:bookmarkStart w:name="z12361" w:id="11894"/>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1894"/>
    <w:bookmarkStart w:name="z12362" w:id="11895"/>
    <w:p>
      <w:pPr>
        <w:spacing w:after="0"/>
        <w:ind w:left="0"/>
        <w:jc w:val="both"/>
      </w:pPr>
      <w:r>
        <w:rPr>
          <w:rFonts w:ascii="Times New Roman"/>
          <w:b w:val="false"/>
          <w:i w:val="false"/>
          <w:color w:val="000000"/>
          <w:sz w:val="28"/>
        </w:rPr>
        <w:t>
      3) степень приспособляемости к инструменту;</w:t>
      </w:r>
    </w:p>
    <w:bookmarkEnd w:id="11895"/>
    <w:bookmarkStart w:name="z12363" w:id="11896"/>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1896"/>
    <w:bookmarkStart w:name="z12364" w:id="11897"/>
    <w:p>
      <w:pPr>
        <w:spacing w:after="0"/>
        <w:ind w:left="0"/>
        <w:jc w:val="both"/>
      </w:pPr>
      <w:r>
        <w:rPr>
          <w:rFonts w:ascii="Times New Roman"/>
          <w:b w:val="false"/>
          <w:i w:val="false"/>
          <w:color w:val="000000"/>
          <w:sz w:val="28"/>
        </w:rPr>
        <w:t>
      5) отношение к занятию музыкой;</w:t>
      </w:r>
    </w:p>
    <w:bookmarkEnd w:id="11897"/>
    <w:bookmarkStart w:name="z12365" w:id="11898"/>
    <w:p>
      <w:pPr>
        <w:spacing w:after="0"/>
        <w:ind w:left="0"/>
        <w:jc w:val="both"/>
      </w:pPr>
      <w:r>
        <w:rPr>
          <w:rFonts w:ascii="Times New Roman"/>
          <w:b w:val="false"/>
          <w:i w:val="false"/>
          <w:color w:val="000000"/>
          <w:sz w:val="28"/>
        </w:rPr>
        <w:t>
      6) работоспособность, собранность;</w:t>
      </w:r>
    </w:p>
    <w:bookmarkEnd w:id="11898"/>
    <w:bookmarkStart w:name="z12366" w:id="11899"/>
    <w:p>
      <w:pPr>
        <w:spacing w:after="0"/>
        <w:ind w:left="0"/>
        <w:jc w:val="both"/>
      </w:pPr>
      <w:r>
        <w:rPr>
          <w:rFonts w:ascii="Times New Roman"/>
          <w:b w:val="false"/>
          <w:i w:val="false"/>
          <w:color w:val="000000"/>
          <w:sz w:val="28"/>
        </w:rPr>
        <w:t>
      7) умение заниматься самостоятельно;</w:t>
      </w:r>
    </w:p>
    <w:bookmarkEnd w:id="11899"/>
    <w:bookmarkStart w:name="z12367" w:id="11900"/>
    <w:p>
      <w:pPr>
        <w:spacing w:after="0"/>
        <w:ind w:left="0"/>
        <w:jc w:val="both"/>
      </w:pPr>
      <w:r>
        <w:rPr>
          <w:rFonts w:ascii="Times New Roman"/>
          <w:b w:val="false"/>
          <w:i w:val="false"/>
          <w:color w:val="000000"/>
          <w:sz w:val="28"/>
        </w:rPr>
        <w:t>
      8) степень грамотности в разборе текста;</w:t>
      </w:r>
    </w:p>
    <w:bookmarkEnd w:id="11900"/>
    <w:bookmarkStart w:name="z12368" w:id="11901"/>
    <w:p>
      <w:pPr>
        <w:spacing w:after="0"/>
        <w:ind w:left="0"/>
        <w:jc w:val="both"/>
      </w:pPr>
      <w:r>
        <w:rPr>
          <w:rFonts w:ascii="Times New Roman"/>
          <w:b w:val="false"/>
          <w:i w:val="false"/>
          <w:color w:val="000000"/>
          <w:sz w:val="28"/>
        </w:rPr>
        <w:t>
      9) скорость освоения музыкальных произведений;</w:t>
      </w:r>
    </w:p>
    <w:bookmarkEnd w:id="11901"/>
    <w:bookmarkStart w:name="z12369" w:id="11902"/>
    <w:p>
      <w:pPr>
        <w:spacing w:after="0"/>
        <w:ind w:left="0"/>
        <w:jc w:val="both"/>
      </w:pPr>
      <w:r>
        <w:rPr>
          <w:rFonts w:ascii="Times New Roman"/>
          <w:b w:val="false"/>
          <w:i w:val="false"/>
          <w:color w:val="000000"/>
          <w:sz w:val="28"/>
        </w:rPr>
        <w:t>
      10) успехи к концу года;</w:t>
      </w:r>
    </w:p>
    <w:bookmarkEnd w:id="11902"/>
    <w:bookmarkStart w:name="z12370" w:id="11903"/>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1903"/>
    <w:bookmarkStart w:name="z12371" w:id="11904"/>
    <w:p>
      <w:pPr>
        <w:spacing w:after="0"/>
        <w:ind w:left="0"/>
        <w:jc w:val="both"/>
      </w:pPr>
      <w:r>
        <w:rPr>
          <w:rFonts w:ascii="Times New Roman"/>
          <w:b w:val="false"/>
          <w:i w:val="false"/>
          <w:color w:val="000000"/>
          <w:sz w:val="28"/>
        </w:rPr>
        <w:t>
      51.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1904"/>
    <w:bookmarkStart w:name="z12372" w:id="11905"/>
    <w:p>
      <w:pPr>
        <w:spacing w:after="0"/>
        <w:ind w:left="0"/>
        <w:jc w:val="both"/>
      </w:pPr>
      <w:r>
        <w:rPr>
          <w:rFonts w:ascii="Times New Roman"/>
          <w:b w:val="false"/>
          <w:i w:val="false"/>
          <w:color w:val="000000"/>
          <w:sz w:val="28"/>
        </w:rPr>
        <w:t>
      52.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1905"/>
    <w:bookmarkStart w:name="z12373" w:id="11906"/>
    <w:p>
      <w:pPr>
        <w:spacing w:after="0"/>
        <w:ind w:left="0"/>
        <w:jc w:val="both"/>
      </w:pPr>
      <w:r>
        <w:rPr>
          <w:rFonts w:ascii="Times New Roman"/>
          <w:b w:val="false"/>
          <w:i w:val="false"/>
          <w:color w:val="000000"/>
          <w:sz w:val="28"/>
        </w:rPr>
        <w:t xml:space="preserve">
      53. Индивидуальная домашняя работа проходит в несколько приемов и строится в соответствии с рекомендациями педагога. </w:t>
      </w:r>
    </w:p>
    <w:bookmarkEnd w:id="11906"/>
    <w:bookmarkStart w:name="z12374" w:id="11907"/>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с использованием различных технических приемов. С учетом умственных и физических возможностей обучающегося педагог определяет время работы над тем или иным произведением.</w:t>
      </w:r>
    </w:p>
    <w:bookmarkEnd w:id="11907"/>
    <w:bookmarkStart w:name="z12375" w:id="11908"/>
    <w:p>
      <w:pPr>
        <w:spacing w:after="0"/>
        <w:ind w:left="0"/>
        <w:jc w:val="both"/>
      </w:pPr>
      <w:r>
        <w:rPr>
          <w:rFonts w:ascii="Times New Roman"/>
          <w:b w:val="false"/>
          <w:i w:val="false"/>
          <w:color w:val="000000"/>
          <w:sz w:val="28"/>
        </w:rPr>
        <w:t xml:space="preserve">
      54. Для активизации самостоятельных занятий обучающегося используются следующие формы работы: </w:t>
      </w:r>
    </w:p>
    <w:bookmarkEnd w:id="11908"/>
    <w:bookmarkStart w:name="z12376" w:id="11909"/>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1909"/>
    <w:bookmarkStart w:name="z12377" w:id="11910"/>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11910"/>
    <w:bookmarkStart w:name="z12378" w:id="11911"/>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1911"/>
    <w:bookmarkStart w:name="z12379" w:id="11912"/>
    <w:p>
      <w:pPr>
        <w:spacing w:after="0"/>
        <w:ind w:left="0"/>
        <w:jc w:val="both"/>
      </w:pPr>
      <w:r>
        <w:rPr>
          <w:rFonts w:ascii="Times New Roman"/>
          <w:b w:val="false"/>
          <w:i w:val="false"/>
          <w:color w:val="000000"/>
          <w:sz w:val="28"/>
        </w:rPr>
        <w:t>
      55. Межпредметные связи предмета "Альт"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11912"/>
    <w:bookmarkStart w:name="z12380" w:id="11913"/>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1913"/>
    <w:bookmarkStart w:name="z12381" w:id="11914"/>
    <w:p>
      <w:pPr>
        <w:spacing w:after="0"/>
        <w:ind w:left="0"/>
        <w:jc w:val="both"/>
      </w:pPr>
      <w:r>
        <w:rPr>
          <w:rFonts w:ascii="Times New Roman"/>
          <w:b w:val="false"/>
          <w:i w:val="false"/>
          <w:color w:val="000000"/>
          <w:sz w:val="28"/>
        </w:rPr>
        <w:t>
      56. Программные требования в 5 классе:</w:t>
      </w:r>
    </w:p>
    <w:bookmarkEnd w:id="11914"/>
    <w:bookmarkStart w:name="z12382" w:id="11915"/>
    <w:p>
      <w:pPr>
        <w:spacing w:after="0"/>
        <w:ind w:left="0"/>
        <w:jc w:val="both"/>
      </w:pPr>
      <w:r>
        <w:rPr>
          <w:rFonts w:ascii="Times New Roman"/>
          <w:b w:val="false"/>
          <w:i w:val="false"/>
          <w:color w:val="000000"/>
          <w:sz w:val="28"/>
        </w:rPr>
        <w:t>
      1) изучение альтового ключа и звукового диапазона первой, третьей, пятой и второй, четвертой, шестой позиций;</w:t>
      </w:r>
    </w:p>
    <w:bookmarkEnd w:id="11915"/>
    <w:bookmarkStart w:name="z12383" w:id="11916"/>
    <w:p>
      <w:pPr>
        <w:spacing w:after="0"/>
        <w:ind w:left="0"/>
        <w:jc w:val="both"/>
      </w:pPr>
      <w:r>
        <w:rPr>
          <w:rFonts w:ascii="Times New Roman"/>
          <w:b w:val="false"/>
          <w:i w:val="false"/>
          <w:color w:val="000000"/>
          <w:sz w:val="28"/>
        </w:rPr>
        <w:t>
      2) сочетание альтового и скрипичного ключа;</w:t>
      </w:r>
    </w:p>
    <w:bookmarkEnd w:id="11916"/>
    <w:bookmarkStart w:name="z12384" w:id="11917"/>
    <w:p>
      <w:pPr>
        <w:spacing w:after="0"/>
        <w:ind w:left="0"/>
        <w:jc w:val="both"/>
      </w:pPr>
      <w:r>
        <w:rPr>
          <w:rFonts w:ascii="Times New Roman"/>
          <w:b w:val="false"/>
          <w:i w:val="false"/>
          <w:color w:val="000000"/>
          <w:sz w:val="28"/>
        </w:rPr>
        <w:t>
      3) работа над постановкой рук в связи с особенностями (размером) инструмента;</w:t>
      </w:r>
    </w:p>
    <w:bookmarkEnd w:id="11917"/>
    <w:bookmarkStart w:name="z12385" w:id="11918"/>
    <w:p>
      <w:pPr>
        <w:spacing w:after="0"/>
        <w:ind w:left="0"/>
        <w:jc w:val="both"/>
      </w:pPr>
      <w:r>
        <w:rPr>
          <w:rFonts w:ascii="Times New Roman"/>
          <w:b w:val="false"/>
          <w:i w:val="false"/>
          <w:color w:val="000000"/>
          <w:sz w:val="28"/>
        </w:rPr>
        <w:t>
      4) смена позиций (различные аппликатурные последовательности), виды переходов;</w:t>
      </w:r>
    </w:p>
    <w:bookmarkEnd w:id="11918"/>
    <w:bookmarkStart w:name="z12386" w:id="11919"/>
    <w:p>
      <w:pPr>
        <w:spacing w:after="0"/>
        <w:ind w:left="0"/>
        <w:jc w:val="both"/>
      </w:pPr>
      <w:r>
        <w:rPr>
          <w:rFonts w:ascii="Times New Roman"/>
          <w:b w:val="false"/>
          <w:i w:val="false"/>
          <w:color w:val="000000"/>
          <w:sz w:val="28"/>
        </w:rPr>
        <w:t>
      5) предварительное изучение двух октавных гамм и арпеджио в одной позиции, затем с переходами;</w:t>
      </w:r>
    </w:p>
    <w:bookmarkEnd w:id="11919"/>
    <w:bookmarkStart w:name="z12387" w:id="11920"/>
    <w:p>
      <w:pPr>
        <w:spacing w:after="0"/>
        <w:ind w:left="0"/>
        <w:jc w:val="both"/>
      </w:pPr>
      <w:r>
        <w:rPr>
          <w:rFonts w:ascii="Times New Roman"/>
          <w:b w:val="false"/>
          <w:i w:val="false"/>
          <w:color w:val="000000"/>
          <w:sz w:val="28"/>
        </w:rPr>
        <w:t>
      6) трех октавные гаммы и арпеджио (мажорные и минорные) в умеренном темпе;</w:t>
      </w:r>
    </w:p>
    <w:bookmarkEnd w:id="11920"/>
    <w:bookmarkStart w:name="z12388" w:id="11921"/>
    <w:p>
      <w:pPr>
        <w:spacing w:after="0"/>
        <w:ind w:left="0"/>
        <w:jc w:val="both"/>
      </w:pPr>
      <w:r>
        <w:rPr>
          <w:rFonts w:ascii="Times New Roman"/>
          <w:b w:val="false"/>
          <w:i w:val="false"/>
          <w:color w:val="000000"/>
          <w:sz w:val="28"/>
        </w:rPr>
        <w:t>
      7) выработка альтового звукоизвлечения и широкой звучащей вибрации (на гаммах) в объеме первой и третьей позиций в медленном темпе и пьесах кантиленного характера;</w:t>
      </w:r>
    </w:p>
    <w:bookmarkEnd w:id="11921"/>
    <w:bookmarkStart w:name="z12389" w:id="11922"/>
    <w:p>
      <w:pPr>
        <w:spacing w:after="0"/>
        <w:ind w:left="0"/>
        <w:jc w:val="both"/>
      </w:pPr>
      <w:r>
        <w:rPr>
          <w:rFonts w:ascii="Times New Roman"/>
          <w:b w:val="false"/>
          <w:i w:val="false"/>
          <w:color w:val="000000"/>
          <w:sz w:val="28"/>
        </w:rPr>
        <w:t>
      8) освоение штрихов: деташе, легато по два – три – четыре – шесть – восемь нот на смычок, мартле, стаккато, сочетание штрихов;</w:t>
      </w:r>
    </w:p>
    <w:bookmarkEnd w:id="11922"/>
    <w:bookmarkStart w:name="z12390" w:id="11923"/>
    <w:p>
      <w:pPr>
        <w:spacing w:after="0"/>
        <w:ind w:left="0"/>
        <w:jc w:val="both"/>
      </w:pPr>
      <w:r>
        <w:rPr>
          <w:rFonts w:ascii="Times New Roman"/>
          <w:b w:val="false"/>
          <w:i w:val="false"/>
          <w:color w:val="000000"/>
          <w:sz w:val="28"/>
        </w:rPr>
        <w:t>
      9) работа над чистотой интонации и ритмом;</w:t>
      </w:r>
    </w:p>
    <w:bookmarkEnd w:id="11923"/>
    <w:bookmarkStart w:name="z12391" w:id="11924"/>
    <w:p>
      <w:pPr>
        <w:spacing w:after="0"/>
        <w:ind w:left="0"/>
        <w:jc w:val="both"/>
      </w:pPr>
      <w:r>
        <w:rPr>
          <w:rFonts w:ascii="Times New Roman"/>
          <w:b w:val="false"/>
          <w:i w:val="false"/>
          <w:color w:val="000000"/>
          <w:sz w:val="28"/>
        </w:rPr>
        <w:t>
      10) чтение нот с листа как часть классных занятий с педагогом и как домашнее задание обучающегося;</w:t>
      </w:r>
    </w:p>
    <w:bookmarkEnd w:id="11924"/>
    <w:bookmarkStart w:name="z12392" w:id="11925"/>
    <w:p>
      <w:pPr>
        <w:spacing w:after="0"/>
        <w:ind w:left="0"/>
        <w:jc w:val="both"/>
      </w:pPr>
      <w:r>
        <w:rPr>
          <w:rFonts w:ascii="Times New Roman"/>
          <w:b w:val="false"/>
          <w:i w:val="false"/>
          <w:color w:val="000000"/>
          <w:sz w:val="28"/>
        </w:rPr>
        <w:t>
      11) в течение учебного года обучающийся осваивает четырех-пяти мажорные и минорные двух октавные с переходами в позиции и трех октавные гаммы и арпеджио, 7-8 этюдов, 4-5 пьес, 2 произведения крупной формы;</w:t>
      </w:r>
    </w:p>
    <w:bookmarkEnd w:id="11925"/>
    <w:bookmarkStart w:name="z12393" w:id="11926"/>
    <w:p>
      <w:pPr>
        <w:spacing w:after="0"/>
        <w:ind w:left="0"/>
        <w:jc w:val="both"/>
      </w:pPr>
      <w:r>
        <w:rPr>
          <w:rFonts w:ascii="Times New Roman"/>
          <w:b w:val="false"/>
          <w:i w:val="false"/>
          <w:color w:val="000000"/>
          <w:sz w:val="28"/>
        </w:rPr>
        <w:t>
      12) при переходе в 6 класс исполняется гамма и арпеджио, 1 этюд, 2 разнохарактерные пьесы или 1 произведение крупной формы.</w:t>
      </w:r>
    </w:p>
    <w:bookmarkEnd w:id="11926"/>
    <w:bookmarkStart w:name="z12394" w:id="11927"/>
    <w:p>
      <w:pPr>
        <w:spacing w:after="0"/>
        <w:ind w:left="0"/>
        <w:jc w:val="both"/>
      </w:pPr>
      <w:r>
        <w:rPr>
          <w:rFonts w:ascii="Times New Roman"/>
          <w:b w:val="false"/>
          <w:i w:val="false"/>
          <w:color w:val="000000"/>
          <w:sz w:val="28"/>
        </w:rPr>
        <w:t>
      57. Содержание учебного предмета в 5 классе.</w:t>
      </w:r>
    </w:p>
    <w:bookmarkEnd w:id="11927"/>
    <w:bookmarkStart w:name="z12395" w:id="11928"/>
    <w:p>
      <w:pPr>
        <w:spacing w:after="0"/>
        <w:ind w:left="0"/>
        <w:jc w:val="both"/>
      </w:pPr>
      <w:r>
        <w:rPr>
          <w:rFonts w:ascii="Times New Roman"/>
          <w:b w:val="false"/>
          <w:i w:val="false"/>
          <w:color w:val="000000"/>
          <w:sz w:val="28"/>
        </w:rPr>
        <w:t>
      Тематическое планирование.</w:t>
      </w:r>
    </w:p>
    <w:bookmarkEnd w:id="11928"/>
    <w:bookmarkStart w:name="z12396" w:id="11929"/>
    <w:p>
      <w:pPr>
        <w:spacing w:after="0"/>
        <w:ind w:left="0"/>
        <w:jc w:val="both"/>
      </w:pPr>
      <w:r>
        <w:rPr>
          <w:rFonts w:ascii="Times New Roman"/>
          <w:b w:val="false"/>
          <w:i w:val="false"/>
          <w:color w:val="000000"/>
          <w:sz w:val="28"/>
        </w:rPr>
        <w:t>
      Тема 1. Альтовый ключ и звуковой диапазон первой – третьей – пятой и второй – четвертой – шестой позиций.</w:t>
      </w:r>
    </w:p>
    <w:bookmarkEnd w:id="11929"/>
    <w:bookmarkStart w:name="z12397" w:id="11930"/>
    <w:p>
      <w:pPr>
        <w:spacing w:after="0"/>
        <w:ind w:left="0"/>
        <w:jc w:val="both"/>
      </w:pPr>
      <w:r>
        <w:rPr>
          <w:rFonts w:ascii="Times New Roman"/>
          <w:b w:val="false"/>
          <w:i w:val="false"/>
          <w:color w:val="000000"/>
          <w:sz w:val="28"/>
        </w:rPr>
        <w:t xml:space="preserve">
      Тема 2. Сочетание альтового и скрипичного ключа. </w:t>
      </w:r>
    </w:p>
    <w:bookmarkEnd w:id="11930"/>
    <w:bookmarkStart w:name="z12398" w:id="11931"/>
    <w:p>
      <w:pPr>
        <w:spacing w:after="0"/>
        <w:ind w:left="0"/>
        <w:jc w:val="both"/>
      </w:pPr>
      <w:r>
        <w:rPr>
          <w:rFonts w:ascii="Times New Roman"/>
          <w:b w:val="false"/>
          <w:i w:val="false"/>
          <w:color w:val="000000"/>
          <w:sz w:val="28"/>
        </w:rPr>
        <w:t xml:space="preserve">
      Тема 3. Постановка рук в связи с особенностями (размером) инструмента. </w:t>
      </w:r>
    </w:p>
    <w:bookmarkEnd w:id="11931"/>
    <w:bookmarkStart w:name="z12399" w:id="11932"/>
    <w:p>
      <w:pPr>
        <w:spacing w:after="0"/>
        <w:ind w:left="0"/>
        <w:jc w:val="both"/>
      </w:pPr>
      <w:r>
        <w:rPr>
          <w:rFonts w:ascii="Times New Roman"/>
          <w:b w:val="false"/>
          <w:i w:val="false"/>
          <w:color w:val="000000"/>
          <w:sz w:val="28"/>
        </w:rPr>
        <w:t>
      Тема 4. Смена позиций (различные аппликатурные последовательности, виды переходов).</w:t>
      </w:r>
    </w:p>
    <w:bookmarkEnd w:id="11932"/>
    <w:bookmarkStart w:name="z12400" w:id="11933"/>
    <w:p>
      <w:pPr>
        <w:spacing w:after="0"/>
        <w:ind w:left="0"/>
        <w:jc w:val="both"/>
      </w:pPr>
      <w:r>
        <w:rPr>
          <w:rFonts w:ascii="Times New Roman"/>
          <w:b w:val="false"/>
          <w:i w:val="false"/>
          <w:color w:val="000000"/>
          <w:sz w:val="28"/>
        </w:rPr>
        <w:t>
      Тема 5. Двух октавные гаммы и арпеджио в одной позиции, затем с переходами.</w:t>
      </w:r>
    </w:p>
    <w:bookmarkEnd w:id="11933"/>
    <w:bookmarkStart w:name="z12401" w:id="11934"/>
    <w:p>
      <w:pPr>
        <w:spacing w:after="0"/>
        <w:ind w:left="0"/>
        <w:jc w:val="both"/>
      </w:pPr>
      <w:r>
        <w:rPr>
          <w:rFonts w:ascii="Times New Roman"/>
          <w:b w:val="false"/>
          <w:i w:val="false"/>
          <w:color w:val="000000"/>
          <w:sz w:val="28"/>
        </w:rPr>
        <w:t>
      Тема 6. Трех октавные гаммы и арпеджио (мажорные и минорные) в умеренном темпе.</w:t>
      </w:r>
    </w:p>
    <w:bookmarkEnd w:id="11934"/>
    <w:bookmarkStart w:name="z12402" w:id="11935"/>
    <w:p>
      <w:pPr>
        <w:spacing w:after="0"/>
        <w:ind w:left="0"/>
        <w:jc w:val="both"/>
      </w:pPr>
      <w:r>
        <w:rPr>
          <w:rFonts w:ascii="Times New Roman"/>
          <w:b w:val="false"/>
          <w:i w:val="false"/>
          <w:color w:val="000000"/>
          <w:sz w:val="28"/>
        </w:rPr>
        <w:t xml:space="preserve">
      Тема 7. Выработка альтового звукоизвлечения и широкой звучащей вибрации (на гаммах) в объеме первой – третьей позиций в медленном темпе и пьесах кантиленного характера. </w:t>
      </w:r>
    </w:p>
    <w:bookmarkEnd w:id="11935"/>
    <w:bookmarkStart w:name="z12403" w:id="11936"/>
    <w:p>
      <w:pPr>
        <w:spacing w:after="0"/>
        <w:ind w:left="0"/>
        <w:jc w:val="both"/>
      </w:pPr>
      <w:r>
        <w:rPr>
          <w:rFonts w:ascii="Times New Roman"/>
          <w:b w:val="false"/>
          <w:i w:val="false"/>
          <w:color w:val="000000"/>
          <w:sz w:val="28"/>
        </w:rPr>
        <w:t>
      Тема 8. Штрихи деташе, легато по два –три – четыре – шесть – восемь нот на смычок, мартле, стаккато, сочетание штрихов.</w:t>
      </w:r>
    </w:p>
    <w:bookmarkEnd w:id="11936"/>
    <w:bookmarkStart w:name="z12404" w:id="11937"/>
    <w:p>
      <w:pPr>
        <w:spacing w:after="0"/>
        <w:ind w:left="0"/>
        <w:jc w:val="both"/>
      </w:pPr>
      <w:r>
        <w:rPr>
          <w:rFonts w:ascii="Times New Roman"/>
          <w:b w:val="false"/>
          <w:i w:val="false"/>
          <w:color w:val="000000"/>
          <w:sz w:val="28"/>
        </w:rPr>
        <w:t xml:space="preserve">
      Тема 9. Работа над чистотой интонации и ритмом. </w:t>
      </w:r>
    </w:p>
    <w:bookmarkEnd w:id="11937"/>
    <w:bookmarkStart w:name="z12405" w:id="11938"/>
    <w:p>
      <w:pPr>
        <w:spacing w:after="0"/>
        <w:ind w:left="0"/>
        <w:jc w:val="both"/>
      </w:pPr>
      <w:r>
        <w:rPr>
          <w:rFonts w:ascii="Times New Roman"/>
          <w:b w:val="false"/>
          <w:i w:val="false"/>
          <w:color w:val="000000"/>
          <w:sz w:val="28"/>
        </w:rPr>
        <w:t>
      Тема 10. Чтение нот с листа.</w:t>
      </w:r>
    </w:p>
    <w:bookmarkEnd w:id="11938"/>
    <w:bookmarkStart w:name="z12406" w:id="11939"/>
    <w:p>
      <w:pPr>
        <w:spacing w:after="0"/>
        <w:ind w:left="0"/>
        <w:jc w:val="both"/>
      </w:pPr>
      <w:r>
        <w:rPr>
          <w:rFonts w:ascii="Times New Roman"/>
          <w:b w:val="false"/>
          <w:i w:val="false"/>
          <w:color w:val="000000"/>
          <w:sz w:val="28"/>
        </w:rPr>
        <w:t>
      58. Ожидаемые результаты освоения Программы 5 класса.</w:t>
      </w:r>
    </w:p>
    <w:bookmarkEnd w:id="11939"/>
    <w:bookmarkStart w:name="z12407" w:id="11940"/>
    <w:p>
      <w:pPr>
        <w:spacing w:after="0"/>
        <w:ind w:left="0"/>
        <w:jc w:val="both"/>
      </w:pPr>
      <w:r>
        <w:rPr>
          <w:rFonts w:ascii="Times New Roman"/>
          <w:b w:val="false"/>
          <w:i w:val="false"/>
          <w:color w:val="000000"/>
          <w:sz w:val="28"/>
        </w:rPr>
        <w:t>
      К концу обучения в 5 классе обучащийся имеет следующие знания, умения и навыки:</w:t>
      </w:r>
    </w:p>
    <w:bookmarkEnd w:id="11940"/>
    <w:bookmarkStart w:name="z12408" w:id="11941"/>
    <w:p>
      <w:pPr>
        <w:spacing w:after="0"/>
        <w:ind w:left="0"/>
        <w:jc w:val="both"/>
      </w:pPr>
      <w:r>
        <w:rPr>
          <w:rFonts w:ascii="Times New Roman"/>
          <w:b w:val="false"/>
          <w:i w:val="false"/>
          <w:color w:val="000000"/>
          <w:sz w:val="28"/>
        </w:rPr>
        <w:t>
      1) владеет широким расположением пальцев;</w:t>
      </w:r>
    </w:p>
    <w:bookmarkEnd w:id="11941"/>
    <w:bookmarkStart w:name="z12409" w:id="11942"/>
    <w:p>
      <w:pPr>
        <w:spacing w:after="0"/>
        <w:ind w:left="0"/>
        <w:jc w:val="both"/>
      </w:pPr>
      <w:r>
        <w:rPr>
          <w:rFonts w:ascii="Times New Roman"/>
          <w:b w:val="false"/>
          <w:i w:val="false"/>
          <w:color w:val="000000"/>
          <w:sz w:val="28"/>
        </w:rPr>
        <w:t>
      2) умеет читать ноты в альтовом ключе;</w:t>
      </w:r>
    </w:p>
    <w:bookmarkEnd w:id="11942"/>
    <w:bookmarkStart w:name="z12410" w:id="11943"/>
    <w:p>
      <w:pPr>
        <w:spacing w:after="0"/>
        <w:ind w:left="0"/>
        <w:jc w:val="both"/>
      </w:pPr>
      <w:r>
        <w:rPr>
          <w:rFonts w:ascii="Times New Roman"/>
          <w:b w:val="false"/>
          <w:i w:val="false"/>
          <w:color w:val="000000"/>
          <w:sz w:val="28"/>
        </w:rPr>
        <w:t xml:space="preserve">
      3) развивает музыкально-образное мышление; </w:t>
      </w:r>
    </w:p>
    <w:bookmarkEnd w:id="11943"/>
    <w:bookmarkStart w:name="z12411" w:id="11944"/>
    <w:p>
      <w:pPr>
        <w:spacing w:after="0"/>
        <w:ind w:left="0"/>
        <w:jc w:val="both"/>
      </w:pPr>
      <w:r>
        <w:rPr>
          <w:rFonts w:ascii="Times New Roman"/>
          <w:b w:val="false"/>
          <w:i w:val="false"/>
          <w:color w:val="000000"/>
          <w:sz w:val="28"/>
        </w:rPr>
        <w:t>
      4) владеет навыками исполнения основных и отрывистых штрихов;</w:t>
      </w:r>
    </w:p>
    <w:bookmarkEnd w:id="11944"/>
    <w:bookmarkStart w:name="z12412" w:id="11945"/>
    <w:p>
      <w:pPr>
        <w:spacing w:after="0"/>
        <w:ind w:left="0"/>
        <w:jc w:val="both"/>
      </w:pPr>
      <w:r>
        <w:rPr>
          <w:rFonts w:ascii="Times New Roman"/>
          <w:b w:val="false"/>
          <w:i w:val="false"/>
          <w:color w:val="000000"/>
          <w:sz w:val="28"/>
        </w:rPr>
        <w:t>
      5) знает произведения разных стилистических направлений;</w:t>
      </w:r>
    </w:p>
    <w:bookmarkEnd w:id="11945"/>
    <w:bookmarkStart w:name="z12413" w:id="11946"/>
    <w:p>
      <w:pPr>
        <w:spacing w:after="0"/>
        <w:ind w:left="0"/>
        <w:jc w:val="both"/>
      </w:pPr>
      <w:r>
        <w:rPr>
          <w:rFonts w:ascii="Times New Roman"/>
          <w:b w:val="false"/>
          <w:i w:val="false"/>
          <w:color w:val="000000"/>
          <w:sz w:val="28"/>
        </w:rPr>
        <w:t>
      6) умеет исполнять гаммы до трех знаков;</w:t>
      </w:r>
    </w:p>
    <w:bookmarkEnd w:id="11946"/>
    <w:bookmarkStart w:name="z12414" w:id="11947"/>
    <w:p>
      <w:pPr>
        <w:spacing w:after="0"/>
        <w:ind w:left="0"/>
        <w:jc w:val="both"/>
      </w:pPr>
      <w:r>
        <w:rPr>
          <w:rFonts w:ascii="Times New Roman"/>
          <w:b w:val="false"/>
          <w:i w:val="false"/>
          <w:color w:val="000000"/>
          <w:sz w:val="28"/>
        </w:rPr>
        <w:t>
      7) исполняет произведения разных стилистических направлений.</w:t>
      </w:r>
    </w:p>
    <w:bookmarkEnd w:id="11947"/>
    <w:bookmarkStart w:name="z12415" w:id="11948"/>
    <w:p>
      <w:pPr>
        <w:spacing w:after="0"/>
        <w:ind w:left="0"/>
        <w:jc w:val="both"/>
      </w:pPr>
      <w:r>
        <w:rPr>
          <w:rFonts w:ascii="Times New Roman"/>
          <w:b w:val="false"/>
          <w:i w:val="false"/>
          <w:color w:val="000000"/>
          <w:sz w:val="28"/>
        </w:rPr>
        <w:t>
      59. Программные требования в 6 классе:</w:t>
      </w:r>
    </w:p>
    <w:bookmarkEnd w:id="11948"/>
    <w:bookmarkStart w:name="z12416" w:id="11949"/>
    <w:p>
      <w:pPr>
        <w:spacing w:after="0"/>
        <w:ind w:left="0"/>
        <w:jc w:val="both"/>
      </w:pPr>
      <w:r>
        <w:rPr>
          <w:rFonts w:ascii="Times New Roman"/>
          <w:b w:val="false"/>
          <w:i w:val="false"/>
          <w:color w:val="000000"/>
          <w:sz w:val="28"/>
        </w:rPr>
        <w:t>
      1) дальнейшая работа по освоению нечетных и четных позиций и их смены: двух октавные гаммы и арпеджио в повижном темпе, трех октавные гаммы и арпеджио (мажор, минор) в умеренном темпе. Для более успевающих обучающихся изучение обращений трезвучий (секстаккордов, квартсекстаккордов) и септаккордов;</w:t>
      </w:r>
    </w:p>
    <w:bookmarkEnd w:id="11949"/>
    <w:bookmarkStart w:name="z12417" w:id="11950"/>
    <w:p>
      <w:pPr>
        <w:spacing w:after="0"/>
        <w:ind w:left="0"/>
        <w:jc w:val="both"/>
      </w:pPr>
      <w:r>
        <w:rPr>
          <w:rFonts w:ascii="Times New Roman"/>
          <w:b w:val="false"/>
          <w:i w:val="false"/>
          <w:color w:val="000000"/>
          <w:sz w:val="28"/>
        </w:rPr>
        <w:t xml:space="preserve">
      2) двойные ноты в медленном темпе в объеме трех позиций: терции, сексты, октавы (предварительное изучение двойных нот в ломаном движении в объеме первой позиции); </w:t>
      </w:r>
    </w:p>
    <w:bookmarkEnd w:id="11950"/>
    <w:bookmarkStart w:name="z12418" w:id="11951"/>
    <w:p>
      <w:pPr>
        <w:spacing w:after="0"/>
        <w:ind w:left="0"/>
        <w:jc w:val="both"/>
      </w:pPr>
      <w:r>
        <w:rPr>
          <w:rFonts w:ascii="Times New Roman"/>
          <w:b w:val="false"/>
          <w:i w:val="false"/>
          <w:color w:val="000000"/>
          <w:sz w:val="28"/>
        </w:rPr>
        <w:t xml:space="preserve">
      3) работа над аккордовой техникой, трелью, хроматическим движением в первой позиции (скользящая аппликатура и чередование пальцев – уплотненная аппликатура); </w:t>
      </w:r>
    </w:p>
    <w:bookmarkEnd w:id="11951"/>
    <w:bookmarkStart w:name="z12419" w:id="11952"/>
    <w:p>
      <w:pPr>
        <w:spacing w:after="0"/>
        <w:ind w:left="0"/>
        <w:jc w:val="both"/>
      </w:pPr>
      <w:r>
        <w:rPr>
          <w:rFonts w:ascii="Times New Roman"/>
          <w:b w:val="false"/>
          <w:i w:val="false"/>
          <w:color w:val="000000"/>
          <w:sz w:val="28"/>
        </w:rPr>
        <w:t>
      4) работа над альтовым звукоизвлечением и звучащей широкой вибрацией;</w:t>
      </w:r>
    </w:p>
    <w:bookmarkEnd w:id="11952"/>
    <w:bookmarkStart w:name="z12420" w:id="11953"/>
    <w:p>
      <w:pPr>
        <w:spacing w:after="0"/>
        <w:ind w:left="0"/>
        <w:jc w:val="both"/>
      </w:pPr>
      <w:r>
        <w:rPr>
          <w:rFonts w:ascii="Times New Roman"/>
          <w:b w:val="false"/>
          <w:i w:val="false"/>
          <w:color w:val="000000"/>
          <w:sz w:val="28"/>
        </w:rPr>
        <w:t xml:space="preserve">
      5) освоение основных технических приемов при реализации знаков нюансировки; </w:t>
      </w:r>
    </w:p>
    <w:bookmarkEnd w:id="11953"/>
    <w:bookmarkStart w:name="z12421" w:id="11954"/>
    <w:p>
      <w:pPr>
        <w:spacing w:after="0"/>
        <w:ind w:left="0"/>
        <w:jc w:val="both"/>
      </w:pPr>
      <w:r>
        <w:rPr>
          <w:rFonts w:ascii="Times New Roman"/>
          <w:b w:val="false"/>
          <w:i w:val="false"/>
          <w:color w:val="000000"/>
          <w:sz w:val="28"/>
        </w:rPr>
        <w:t xml:space="preserve">
      6) дальнейшая работа над освоением штрихов: деташе, легато, мартле, стаккато, спиккато, сотийе. </w:t>
      </w:r>
    </w:p>
    <w:bookmarkEnd w:id="11954"/>
    <w:bookmarkStart w:name="z12422" w:id="11955"/>
    <w:p>
      <w:pPr>
        <w:spacing w:after="0"/>
        <w:ind w:left="0"/>
        <w:jc w:val="both"/>
      </w:pPr>
      <w:r>
        <w:rPr>
          <w:rFonts w:ascii="Times New Roman"/>
          <w:b w:val="false"/>
          <w:i w:val="false"/>
          <w:color w:val="000000"/>
          <w:sz w:val="28"/>
        </w:rPr>
        <w:t>
      7) знакомство с натуральными, квартовыми и квинтовыми видами флажолетов;</w:t>
      </w:r>
    </w:p>
    <w:bookmarkEnd w:id="11955"/>
    <w:bookmarkStart w:name="z12423" w:id="11956"/>
    <w:p>
      <w:pPr>
        <w:spacing w:after="0"/>
        <w:ind w:left="0"/>
        <w:jc w:val="both"/>
      </w:pPr>
      <w:r>
        <w:rPr>
          <w:rFonts w:ascii="Times New Roman"/>
          <w:b w:val="false"/>
          <w:i w:val="false"/>
          <w:color w:val="000000"/>
          <w:sz w:val="28"/>
        </w:rPr>
        <w:t>
      8) Работа над чистотой интонации и ритмом;</w:t>
      </w:r>
    </w:p>
    <w:bookmarkEnd w:id="11956"/>
    <w:bookmarkStart w:name="z12424" w:id="11957"/>
    <w:p>
      <w:pPr>
        <w:spacing w:after="0"/>
        <w:ind w:left="0"/>
        <w:jc w:val="both"/>
      </w:pPr>
      <w:r>
        <w:rPr>
          <w:rFonts w:ascii="Times New Roman"/>
          <w:b w:val="false"/>
          <w:i w:val="false"/>
          <w:color w:val="000000"/>
          <w:sz w:val="28"/>
        </w:rPr>
        <w:t xml:space="preserve">
      9) чтение нот с листа, как часть классных занятий с педагогом, как домашнее задание обучающегося; </w:t>
      </w:r>
    </w:p>
    <w:bookmarkEnd w:id="11957"/>
    <w:bookmarkStart w:name="z12425" w:id="11958"/>
    <w:p>
      <w:pPr>
        <w:spacing w:after="0"/>
        <w:ind w:left="0"/>
        <w:jc w:val="both"/>
      </w:pPr>
      <w:r>
        <w:rPr>
          <w:rFonts w:ascii="Times New Roman"/>
          <w:b w:val="false"/>
          <w:i w:val="false"/>
          <w:color w:val="000000"/>
          <w:sz w:val="28"/>
        </w:rPr>
        <w:t>
      10) в течение учебного года обучающийся осваивает 5-6 мажорные и минорные двух октавные и трех октавные гаммы и арпеджио (трезвучие со всеми видами обращений), включая повторение некоторых ранее пройденных, 2 гаммы в двойных нотах (терции, сексты, октавы), 8-9 этюдов, 5-6 пьес, 2 произведения крупной формы;</w:t>
      </w:r>
    </w:p>
    <w:bookmarkEnd w:id="11958"/>
    <w:bookmarkStart w:name="z12426" w:id="11959"/>
    <w:p>
      <w:pPr>
        <w:spacing w:after="0"/>
        <w:ind w:left="0"/>
        <w:jc w:val="both"/>
      </w:pPr>
      <w:r>
        <w:rPr>
          <w:rFonts w:ascii="Times New Roman"/>
          <w:b w:val="false"/>
          <w:i w:val="false"/>
          <w:color w:val="000000"/>
          <w:sz w:val="28"/>
        </w:rPr>
        <w:t xml:space="preserve">
      11) при переходе в 7 класс исполняется трехоктавная гамма и арпеджио (трезвучия со всеми видами обращений), гамма в двойных нотах (для продвинутых обучающихся), 1 этюд, 1 пьеса и 1 произведение крупной формы. </w:t>
      </w:r>
    </w:p>
    <w:bookmarkEnd w:id="11959"/>
    <w:bookmarkStart w:name="z12427" w:id="11960"/>
    <w:p>
      <w:pPr>
        <w:spacing w:after="0"/>
        <w:ind w:left="0"/>
        <w:jc w:val="both"/>
      </w:pPr>
      <w:r>
        <w:rPr>
          <w:rFonts w:ascii="Times New Roman"/>
          <w:b w:val="false"/>
          <w:i w:val="false"/>
          <w:color w:val="000000"/>
          <w:sz w:val="28"/>
        </w:rPr>
        <w:t>
      60. Содержание учебного предмета в 6 классе.</w:t>
      </w:r>
    </w:p>
    <w:bookmarkEnd w:id="11960"/>
    <w:bookmarkStart w:name="z12428" w:id="11961"/>
    <w:p>
      <w:pPr>
        <w:spacing w:after="0"/>
        <w:ind w:left="0"/>
        <w:jc w:val="both"/>
      </w:pPr>
      <w:r>
        <w:rPr>
          <w:rFonts w:ascii="Times New Roman"/>
          <w:b w:val="false"/>
          <w:i w:val="false"/>
          <w:color w:val="000000"/>
          <w:sz w:val="28"/>
        </w:rPr>
        <w:t>
      Тематическое планирование.</w:t>
      </w:r>
    </w:p>
    <w:bookmarkEnd w:id="11961"/>
    <w:bookmarkStart w:name="z12429" w:id="11962"/>
    <w:p>
      <w:pPr>
        <w:spacing w:after="0"/>
        <w:ind w:left="0"/>
        <w:jc w:val="both"/>
      </w:pPr>
      <w:r>
        <w:rPr>
          <w:rFonts w:ascii="Times New Roman"/>
          <w:b w:val="false"/>
          <w:i w:val="false"/>
          <w:color w:val="000000"/>
          <w:sz w:val="28"/>
        </w:rPr>
        <w:t>
      Тема 1. Нечетные и четные позиции и их смены.</w:t>
      </w:r>
    </w:p>
    <w:bookmarkEnd w:id="11962"/>
    <w:bookmarkStart w:name="z12430" w:id="11963"/>
    <w:p>
      <w:pPr>
        <w:spacing w:after="0"/>
        <w:ind w:left="0"/>
        <w:jc w:val="both"/>
      </w:pPr>
      <w:r>
        <w:rPr>
          <w:rFonts w:ascii="Times New Roman"/>
          <w:b w:val="false"/>
          <w:i w:val="false"/>
          <w:color w:val="000000"/>
          <w:sz w:val="28"/>
        </w:rPr>
        <w:t>
      Тема 2. Двух октавные гаммы и арпеджио в повижном темпе. Трех октавные гаммы и арпеджио (мажор, минор) в умеренном темпе.</w:t>
      </w:r>
    </w:p>
    <w:bookmarkEnd w:id="11963"/>
    <w:bookmarkStart w:name="z12431" w:id="11964"/>
    <w:p>
      <w:pPr>
        <w:spacing w:after="0"/>
        <w:ind w:left="0"/>
        <w:jc w:val="both"/>
      </w:pPr>
      <w:r>
        <w:rPr>
          <w:rFonts w:ascii="Times New Roman"/>
          <w:b w:val="false"/>
          <w:i w:val="false"/>
          <w:color w:val="000000"/>
          <w:sz w:val="28"/>
        </w:rPr>
        <w:t>
      Тема 3. Обращение трезвучий (секстаккордов, квартсекстаккордов) и септаккордов.</w:t>
      </w:r>
    </w:p>
    <w:bookmarkEnd w:id="11964"/>
    <w:bookmarkStart w:name="z12432" w:id="11965"/>
    <w:p>
      <w:pPr>
        <w:spacing w:after="0"/>
        <w:ind w:left="0"/>
        <w:jc w:val="both"/>
      </w:pPr>
      <w:r>
        <w:rPr>
          <w:rFonts w:ascii="Times New Roman"/>
          <w:b w:val="false"/>
          <w:i w:val="false"/>
          <w:color w:val="000000"/>
          <w:sz w:val="28"/>
        </w:rPr>
        <w:t xml:space="preserve">
      Тема 4. Двойные ноты в медленном темпе в объеме трех позиций: терции, сексты, октавы (предварительное изучение двойных нот в ломаном движении в объеме первой позиции). </w:t>
      </w:r>
    </w:p>
    <w:bookmarkEnd w:id="11965"/>
    <w:bookmarkStart w:name="z12433" w:id="11966"/>
    <w:p>
      <w:pPr>
        <w:spacing w:after="0"/>
        <w:ind w:left="0"/>
        <w:jc w:val="both"/>
      </w:pPr>
      <w:r>
        <w:rPr>
          <w:rFonts w:ascii="Times New Roman"/>
          <w:b w:val="false"/>
          <w:i w:val="false"/>
          <w:color w:val="000000"/>
          <w:sz w:val="28"/>
        </w:rPr>
        <w:t>
      Тема 5. Работа над аккордовой техникой, трелью, хроматическим движением в первой позиции.</w:t>
      </w:r>
    </w:p>
    <w:bookmarkEnd w:id="11966"/>
    <w:bookmarkStart w:name="z12434" w:id="11967"/>
    <w:p>
      <w:pPr>
        <w:spacing w:after="0"/>
        <w:ind w:left="0"/>
        <w:jc w:val="both"/>
      </w:pPr>
      <w:r>
        <w:rPr>
          <w:rFonts w:ascii="Times New Roman"/>
          <w:b w:val="false"/>
          <w:i w:val="false"/>
          <w:color w:val="000000"/>
          <w:sz w:val="28"/>
        </w:rPr>
        <w:t xml:space="preserve">
      Тема 6. Работа над альтовым звукоизвлечением и звучащей широкой вибрацией. Освоение основных технических приемов при реализации знаков нюансировки. </w:t>
      </w:r>
    </w:p>
    <w:bookmarkEnd w:id="11967"/>
    <w:bookmarkStart w:name="z12435" w:id="11968"/>
    <w:p>
      <w:pPr>
        <w:spacing w:after="0"/>
        <w:ind w:left="0"/>
        <w:jc w:val="both"/>
      </w:pPr>
      <w:r>
        <w:rPr>
          <w:rFonts w:ascii="Times New Roman"/>
          <w:b w:val="false"/>
          <w:i w:val="false"/>
          <w:color w:val="000000"/>
          <w:sz w:val="28"/>
        </w:rPr>
        <w:t xml:space="preserve">
      Тема 7. Работа над освоением штрихов: деташе, легато, мартле, стаккато, спиккато, сотийе. </w:t>
      </w:r>
    </w:p>
    <w:bookmarkEnd w:id="11968"/>
    <w:bookmarkStart w:name="z12436" w:id="11969"/>
    <w:p>
      <w:pPr>
        <w:spacing w:after="0"/>
        <w:ind w:left="0"/>
        <w:jc w:val="both"/>
      </w:pPr>
      <w:r>
        <w:rPr>
          <w:rFonts w:ascii="Times New Roman"/>
          <w:b w:val="false"/>
          <w:i w:val="false"/>
          <w:color w:val="000000"/>
          <w:sz w:val="28"/>
        </w:rPr>
        <w:t xml:space="preserve">
      Тема 8. Натуральные, квартовые и квинтовые флажолеты. </w:t>
      </w:r>
    </w:p>
    <w:bookmarkEnd w:id="11969"/>
    <w:bookmarkStart w:name="z12437" w:id="11970"/>
    <w:p>
      <w:pPr>
        <w:spacing w:after="0"/>
        <w:ind w:left="0"/>
        <w:jc w:val="both"/>
      </w:pPr>
      <w:r>
        <w:rPr>
          <w:rFonts w:ascii="Times New Roman"/>
          <w:b w:val="false"/>
          <w:i w:val="false"/>
          <w:color w:val="000000"/>
          <w:sz w:val="28"/>
        </w:rPr>
        <w:t>
      Тема 9. Работа над чистотой интонации и ритмом. Чтение нот с листа.</w:t>
      </w:r>
    </w:p>
    <w:bookmarkEnd w:id="11970"/>
    <w:bookmarkStart w:name="z12438" w:id="11971"/>
    <w:p>
      <w:pPr>
        <w:spacing w:after="0"/>
        <w:ind w:left="0"/>
        <w:jc w:val="both"/>
      </w:pPr>
      <w:r>
        <w:rPr>
          <w:rFonts w:ascii="Times New Roman"/>
          <w:b w:val="false"/>
          <w:i w:val="false"/>
          <w:color w:val="000000"/>
          <w:sz w:val="28"/>
        </w:rPr>
        <w:t>
      61. Ожидаемые результаты освоения Программы 6 класса.</w:t>
      </w:r>
    </w:p>
    <w:bookmarkEnd w:id="11971"/>
    <w:bookmarkStart w:name="z12439" w:id="11972"/>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11972"/>
    <w:bookmarkStart w:name="z12440" w:id="11973"/>
    <w:p>
      <w:pPr>
        <w:spacing w:after="0"/>
        <w:ind w:left="0"/>
        <w:jc w:val="both"/>
      </w:pPr>
      <w:r>
        <w:rPr>
          <w:rFonts w:ascii="Times New Roman"/>
          <w:b w:val="false"/>
          <w:i w:val="false"/>
          <w:color w:val="000000"/>
          <w:sz w:val="28"/>
        </w:rPr>
        <w:t xml:space="preserve">
      1) знает репертуар для альта в соответствии с Программными требованиями; </w:t>
      </w:r>
    </w:p>
    <w:bookmarkEnd w:id="11973"/>
    <w:bookmarkStart w:name="z12441" w:id="11974"/>
    <w:p>
      <w:pPr>
        <w:spacing w:after="0"/>
        <w:ind w:left="0"/>
        <w:jc w:val="both"/>
      </w:pPr>
      <w:r>
        <w:rPr>
          <w:rFonts w:ascii="Times New Roman"/>
          <w:b w:val="false"/>
          <w:i w:val="false"/>
          <w:color w:val="000000"/>
          <w:sz w:val="28"/>
        </w:rPr>
        <w:t>
      2) умеет исполнять гаммы в три октавы;</w:t>
      </w:r>
    </w:p>
    <w:bookmarkEnd w:id="11974"/>
    <w:bookmarkStart w:name="z12442" w:id="11975"/>
    <w:p>
      <w:pPr>
        <w:spacing w:after="0"/>
        <w:ind w:left="0"/>
        <w:jc w:val="both"/>
      </w:pPr>
      <w:r>
        <w:rPr>
          <w:rFonts w:ascii="Times New Roman"/>
          <w:b w:val="false"/>
          <w:i w:val="false"/>
          <w:color w:val="000000"/>
          <w:sz w:val="28"/>
        </w:rPr>
        <w:t>
      3) владеет навыками исполнения штрихов деташе, легато, мартле, стаккато, спиккато, сотийе;</w:t>
      </w:r>
    </w:p>
    <w:bookmarkEnd w:id="11975"/>
    <w:bookmarkStart w:name="z12443" w:id="11976"/>
    <w:p>
      <w:pPr>
        <w:spacing w:after="0"/>
        <w:ind w:left="0"/>
        <w:jc w:val="both"/>
      </w:pPr>
      <w:r>
        <w:rPr>
          <w:rFonts w:ascii="Times New Roman"/>
          <w:b w:val="false"/>
          <w:i w:val="false"/>
          <w:color w:val="000000"/>
          <w:sz w:val="28"/>
        </w:rPr>
        <w:t>
      4) владеет техническими приемами при реализации знаков нюансировки;</w:t>
      </w:r>
    </w:p>
    <w:bookmarkEnd w:id="11976"/>
    <w:bookmarkStart w:name="z12444" w:id="11977"/>
    <w:p>
      <w:pPr>
        <w:spacing w:after="0"/>
        <w:ind w:left="0"/>
        <w:jc w:val="both"/>
      </w:pPr>
      <w:r>
        <w:rPr>
          <w:rFonts w:ascii="Times New Roman"/>
          <w:b w:val="false"/>
          <w:i w:val="false"/>
          <w:color w:val="000000"/>
          <w:sz w:val="28"/>
        </w:rPr>
        <w:t>
      5) умеет читать с листа несложные музыкальные произведения.</w:t>
      </w:r>
    </w:p>
    <w:bookmarkEnd w:id="11977"/>
    <w:bookmarkStart w:name="z12445" w:id="11978"/>
    <w:p>
      <w:pPr>
        <w:spacing w:after="0"/>
        <w:ind w:left="0"/>
        <w:jc w:val="both"/>
      </w:pPr>
      <w:r>
        <w:rPr>
          <w:rFonts w:ascii="Times New Roman"/>
          <w:b w:val="false"/>
          <w:i w:val="false"/>
          <w:color w:val="000000"/>
          <w:sz w:val="28"/>
        </w:rPr>
        <w:t>
      62. Программные требования в 7 классе:</w:t>
      </w:r>
    </w:p>
    <w:bookmarkEnd w:id="11978"/>
    <w:bookmarkStart w:name="z12446" w:id="11979"/>
    <w:p>
      <w:pPr>
        <w:spacing w:after="0"/>
        <w:ind w:left="0"/>
        <w:jc w:val="both"/>
      </w:pPr>
      <w:r>
        <w:rPr>
          <w:rFonts w:ascii="Times New Roman"/>
          <w:b w:val="false"/>
          <w:i w:val="false"/>
          <w:color w:val="000000"/>
          <w:sz w:val="28"/>
        </w:rPr>
        <w:t>
      1) дальнейшее усвоение и развитие музыкально-исполнительских навыков;</w:t>
      </w:r>
    </w:p>
    <w:bookmarkEnd w:id="11979"/>
    <w:bookmarkStart w:name="z12447" w:id="11980"/>
    <w:p>
      <w:pPr>
        <w:spacing w:after="0"/>
        <w:ind w:left="0"/>
        <w:jc w:val="both"/>
      </w:pPr>
      <w:r>
        <w:rPr>
          <w:rFonts w:ascii="Times New Roman"/>
          <w:b w:val="false"/>
          <w:i w:val="false"/>
          <w:color w:val="000000"/>
          <w:sz w:val="28"/>
        </w:rPr>
        <w:t xml:space="preserve">
      2) трех октавные гаммы и арпеджио в подвижном темпе (для более успевающих обучающихся – изучение обращений трезвучий секстаккордов, квартсекстаккордов) и септаккордов; </w:t>
      </w:r>
    </w:p>
    <w:bookmarkEnd w:id="11980"/>
    <w:bookmarkStart w:name="z12448" w:id="11981"/>
    <w:p>
      <w:pPr>
        <w:spacing w:after="0"/>
        <w:ind w:left="0"/>
        <w:jc w:val="both"/>
      </w:pPr>
      <w:r>
        <w:rPr>
          <w:rFonts w:ascii="Times New Roman"/>
          <w:b w:val="false"/>
          <w:i w:val="false"/>
          <w:color w:val="000000"/>
          <w:sz w:val="28"/>
        </w:rPr>
        <w:t>
      3) гаммы в двойных нотах в умеренном темпе: терции, сексты, октавы;</w:t>
      </w:r>
    </w:p>
    <w:bookmarkEnd w:id="11981"/>
    <w:bookmarkStart w:name="z12449" w:id="11982"/>
    <w:p>
      <w:pPr>
        <w:spacing w:after="0"/>
        <w:ind w:left="0"/>
        <w:jc w:val="both"/>
      </w:pPr>
      <w:r>
        <w:rPr>
          <w:rFonts w:ascii="Times New Roman"/>
          <w:b w:val="false"/>
          <w:i w:val="false"/>
          <w:color w:val="000000"/>
          <w:sz w:val="28"/>
        </w:rPr>
        <w:t xml:space="preserve">
      4) хроматические гаммы с различными видами аппликатуры; </w:t>
      </w:r>
    </w:p>
    <w:bookmarkEnd w:id="11982"/>
    <w:bookmarkStart w:name="z12450" w:id="11983"/>
    <w:p>
      <w:pPr>
        <w:spacing w:after="0"/>
        <w:ind w:left="0"/>
        <w:jc w:val="both"/>
      </w:pPr>
      <w:r>
        <w:rPr>
          <w:rFonts w:ascii="Times New Roman"/>
          <w:b w:val="false"/>
          <w:i w:val="false"/>
          <w:color w:val="000000"/>
          <w:sz w:val="28"/>
        </w:rPr>
        <w:t>
      5) работа над альтовым звукоизвлечением и звучащей широкой вибрацией;</w:t>
      </w:r>
    </w:p>
    <w:bookmarkEnd w:id="11983"/>
    <w:bookmarkStart w:name="z12451" w:id="11984"/>
    <w:p>
      <w:pPr>
        <w:spacing w:after="0"/>
        <w:ind w:left="0"/>
        <w:jc w:val="both"/>
      </w:pPr>
      <w:r>
        <w:rPr>
          <w:rFonts w:ascii="Times New Roman"/>
          <w:b w:val="false"/>
          <w:i w:val="false"/>
          <w:color w:val="000000"/>
          <w:sz w:val="28"/>
        </w:rPr>
        <w:t xml:space="preserve">
      6) фразировка – дальнейшее изучение основных технических приемов при реализации знаков нюансировки; </w:t>
      </w:r>
    </w:p>
    <w:bookmarkEnd w:id="11984"/>
    <w:bookmarkStart w:name="z12452" w:id="11985"/>
    <w:p>
      <w:pPr>
        <w:spacing w:after="0"/>
        <w:ind w:left="0"/>
        <w:jc w:val="both"/>
      </w:pPr>
      <w:r>
        <w:rPr>
          <w:rFonts w:ascii="Times New Roman"/>
          <w:b w:val="false"/>
          <w:i w:val="false"/>
          <w:color w:val="000000"/>
          <w:sz w:val="28"/>
        </w:rPr>
        <w:t>
      7) освоение приемов свободного владения штрихами и их сочетаниями: деташе, легато, мартле, стаккато, спиккато, сотийе – на техническом и художественном материале;</w:t>
      </w:r>
    </w:p>
    <w:bookmarkEnd w:id="11985"/>
    <w:bookmarkStart w:name="z12453" w:id="11986"/>
    <w:p>
      <w:pPr>
        <w:spacing w:after="0"/>
        <w:ind w:left="0"/>
        <w:jc w:val="both"/>
      </w:pPr>
      <w:r>
        <w:rPr>
          <w:rFonts w:ascii="Times New Roman"/>
          <w:b w:val="false"/>
          <w:i w:val="false"/>
          <w:color w:val="000000"/>
          <w:sz w:val="28"/>
        </w:rPr>
        <w:t>
      8) работа над чистотой интонации и ритмом;</w:t>
      </w:r>
    </w:p>
    <w:bookmarkEnd w:id="11986"/>
    <w:bookmarkStart w:name="z12454" w:id="11987"/>
    <w:p>
      <w:pPr>
        <w:spacing w:after="0"/>
        <w:ind w:left="0"/>
        <w:jc w:val="both"/>
      </w:pPr>
      <w:r>
        <w:rPr>
          <w:rFonts w:ascii="Times New Roman"/>
          <w:b w:val="false"/>
          <w:i w:val="false"/>
          <w:color w:val="000000"/>
          <w:sz w:val="28"/>
        </w:rPr>
        <w:t>
      9) чтение нот с листа;</w:t>
      </w:r>
    </w:p>
    <w:bookmarkEnd w:id="11987"/>
    <w:bookmarkStart w:name="z12455" w:id="11988"/>
    <w:p>
      <w:pPr>
        <w:spacing w:after="0"/>
        <w:ind w:left="0"/>
        <w:jc w:val="both"/>
      </w:pPr>
      <w:r>
        <w:rPr>
          <w:rFonts w:ascii="Times New Roman"/>
          <w:b w:val="false"/>
          <w:i w:val="false"/>
          <w:color w:val="000000"/>
          <w:sz w:val="28"/>
        </w:rPr>
        <w:t>
      10) расширение и углубление классных и домашних занятий обучающегося по освоению исполнительских навыков обучающегося для дальнейшего обучения в профессиональном музыкальном учебном заведении;</w:t>
      </w:r>
    </w:p>
    <w:bookmarkEnd w:id="11988"/>
    <w:bookmarkStart w:name="z12456" w:id="11989"/>
    <w:p>
      <w:pPr>
        <w:spacing w:after="0"/>
        <w:ind w:left="0"/>
        <w:jc w:val="both"/>
      </w:pPr>
      <w:r>
        <w:rPr>
          <w:rFonts w:ascii="Times New Roman"/>
          <w:b w:val="false"/>
          <w:i w:val="false"/>
          <w:color w:val="000000"/>
          <w:sz w:val="28"/>
        </w:rPr>
        <w:t>
      11) в течение учебного года обучающийся осваивает 6-7 мажорных и минорных трех октавных гамм и арпеджио (трезвучия со всеми видами обращений), включая повторение некоторых ранее пройденных, 3-4 гаммы в двойных нотах, 2 хроматические гаммы, 9-10 этюдов, 5-6 пьес, 2 произведения крупной формы.</w:t>
      </w:r>
    </w:p>
    <w:bookmarkEnd w:id="11989"/>
    <w:bookmarkStart w:name="z12457" w:id="11990"/>
    <w:p>
      <w:pPr>
        <w:spacing w:after="0"/>
        <w:ind w:left="0"/>
        <w:jc w:val="both"/>
      </w:pPr>
      <w:r>
        <w:rPr>
          <w:rFonts w:ascii="Times New Roman"/>
          <w:b w:val="false"/>
          <w:i w:val="false"/>
          <w:color w:val="000000"/>
          <w:sz w:val="28"/>
        </w:rPr>
        <w:t>
      63. Содержание учебного предмета в 7 классе.</w:t>
      </w:r>
    </w:p>
    <w:bookmarkEnd w:id="11990"/>
    <w:bookmarkStart w:name="z12458" w:id="11991"/>
    <w:p>
      <w:pPr>
        <w:spacing w:after="0"/>
        <w:ind w:left="0"/>
        <w:jc w:val="both"/>
      </w:pPr>
      <w:r>
        <w:rPr>
          <w:rFonts w:ascii="Times New Roman"/>
          <w:b w:val="false"/>
          <w:i w:val="false"/>
          <w:color w:val="000000"/>
          <w:sz w:val="28"/>
        </w:rPr>
        <w:t>
      Тематическое планирование.</w:t>
      </w:r>
    </w:p>
    <w:bookmarkEnd w:id="11991"/>
    <w:bookmarkStart w:name="z12459" w:id="11992"/>
    <w:p>
      <w:pPr>
        <w:spacing w:after="0"/>
        <w:ind w:left="0"/>
        <w:jc w:val="both"/>
      </w:pPr>
      <w:r>
        <w:rPr>
          <w:rFonts w:ascii="Times New Roman"/>
          <w:b w:val="false"/>
          <w:i w:val="false"/>
          <w:color w:val="000000"/>
          <w:sz w:val="28"/>
        </w:rPr>
        <w:t xml:space="preserve">
      Тема 1. Трех октавные гаммы и арпеджио в подвижном темпе. Обращения трезвучий секстаккордов, квартсекстаккордов и септаккордов. </w:t>
      </w:r>
    </w:p>
    <w:bookmarkEnd w:id="11992"/>
    <w:bookmarkStart w:name="z12460" w:id="11993"/>
    <w:p>
      <w:pPr>
        <w:spacing w:after="0"/>
        <w:ind w:left="0"/>
        <w:jc w:val="both"/>
      </w:pPr>
      <w:r>
        <w:rPr>
          <w:rFonts w:ascii="Times New Roman"/>
          <w:b w:val="false"/>
          <w:i w:val="false"/>
          <w:color w:val="000000"/>
          <w:sz w:val="28"/>
        </w:rPr>
        <w:t xml:space="preserve">
      Тема 2. Гаммы в двойных нотах в умеренном темпе: терции, сексты, октавы. </w:t>
      </w:r>
    </w:p>
    <w:bookmarkEnd w:id="11993"/>
    <w:bookmarkStart w:name="z12461" w:id="11994"/>
    <w:p>
      <w:pPr>
        <w:spacing w:after="0"/>
        <w:ind w:left="0"/>
        <w:jc w:val="both"/>
      </w:pPr>
      <w:r>
        <w:rPr>
          <w:rFonts w:ascii="Times New Roman"/>
          <w:b w:val="false"/>
          <w:i w:val="false"/>
          <w:color w:val="000000"/>
          <w:sz w:val="28"/>
        </w:rPr>
        <w:t>
      Тема 3. Хроматические гаммы с различными видами аппликатуры.</w:t>
      </w:r>
    </w:p>
    <w:bookmarkEnd w:id="11994"/>
    <w:bookmarkStart w:name="z12462" w:id="11995"/>
    <w:p>
      <w:pPr>
        <w:spacing w:after="0"/>
        <w:ind w:left="0"/>
        <w:jc w:val="both"/>
      </w:pPr>
      <w:r>
        <w:rPr>
          <w:rFonts w:ascii="Times New Roman"/>
          <w:b w:val="false"/>
          <w:i w:val="false"/>
          <w:color w:val="000000"/>
          <w:sz w:val="28"/>
        </w:rPr>
        <w:t xml:space="preserve">
      Тема 4. Работа над альтовым звукоизвлечением и звучащей широкой вибрацией. </w:t>
      </w:r>
    </w:p>
    <w:bookmarkEnd w:id="11995"/>
    <w:bookmarkStart w:name="z12463" w:id="11996"/>
    <w:p>
      <w:pPr>
        <w:spacing w:after="0"/>
        <w:ind w:left="0"/>
        <w:jc w:val="both"/>
      </w:pPr>
      <w:r>
        <w:rPr>
          <w:rFonts w:ascii="Times New Roman"/>
          <w:b w:val="false"/>
          <w:i w:val="false"/>
          <w:color w:val="000000"/>
          <w:sz w:val="28"/>
        </w:rPr>
        <w:t xml:space="preserve">
      Тема 5. Фразировка. Основные технические приемы при реализации знаков нюансировки. </w:t>
      </w:r>
    </w:p>
    <w:bookmarkEnd w:id="11996"/>
    <w:bookmarkStart w:name="z12464" w:id="11997"/>
    <w:p>
      <w:pPr>
        <w:spacing w:after="0"/>
        <w:ind w:left="0"/>
        <w:jc w:val="both"/>
      </w:pPr>
      <w:r>
        <w:rPr>
          <w:rFonts w:ascii="Times New Roman"/>
          <w:b w:val="false"/>
          <w:i w:val="false"/>
          <w:color w:val="000000"/>
          <w:sz w:val="28"/>
        </w:rPr>
        <w:t>
      Тема 6. Приемы свободного владения штрихами и их сочетаниями: деташе, легато, мартле, стаккато, спиккато, сотийе – на техническом и художественном материале. Работа над чистотой интонации и ритмом.</w:t>
      </w:r>
    </w:p>
    <w:bookmarkEnd w:id="11997"/>
    <w:bookmarkStart w:name="z12465" w:id="11998"/>
    <w:p>
      <w:pPr>
        <w:spacing w:after="0"/>
        <w:ind w:left="0"/>
        <w:jc w:val="both"/>
      </w:pPr>
      <w:r>
        <w:rPr>
          <w:rFonts w:ascii="Times New Roman"/>
          <w:b w:val="false"/>
          <w:i w:val="false"/>
          <w:color w:val="000000"/>
          <w:sz w:val="28"/>
        </w:rPr>
        <w:t>
      Тема 7. Чтение нот с листа.</w:t>
      </w:r>
    </w:p>
    <w:bookmarkEnd w:id="11998"/>
    <w:bookmarkStart w:name="z12466" w:id="11999"/>
    <w:p>
      <w:pPr>
        <w:spacing w:after="0"/>
        <w:ind w:left="0"/>
        <w:jc w:val="both"/>
      </w:pPr>
      <w:r>
        <w:rPr>
          <w:rFonts w:ascii="Times New Roman"/>
          <w:b w:val="false"/>
          <w:i w:val="false"/>
          <w:color w:val="000000"/>
          <w:sz w:val="28"/>
        </w:rPr>
        <w:t>
      64. Ожидаемые результаты освоения Программы в 7 классе.</w:t>
      </w:r>
    </w:p>
    <w:bookmarkEnd w:id="11999"/>
    <w:bookmarkStart w:name="z12467" w:id="12000"/>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12000"/>
    <w:bookmarkStart w:name="z12468" w:id="12001"/>
    <w:p>
      <w:pPr>
        <w:spacing w:after="0"/>
        <w:ind w:left="0"/>
        <w:jc w:val="both"/>
      </w:pPr>
      <w:r>
        <w:rPr>
          <w:rFonts w:ascii="Times New Roman"/>
          <w:b w:val="false"/>
          <w:i w:val="false"/>
          <w:color w:val="000000"/>
          <w:sz w:val="28"/>
        </w:rPr>
        <w:t>
      1) умеет исполнять мажорные и минорные гаммы три октавы;</w:t>
      </w:r>
    </w:p>
    <w:bookmarkEnd w:id="12001"/>
    <w:bookmarkStart w:name="z12469" w:id="12002"/>
    <w:p>
      <w:pPr>
        <w:spacing w:after="0"/>
        <w:ind w:left="0"/>
        <w:jc w:val="both"/>
      </w:pPr>
      <w:r>
        <w:rPr>
          <w:rFonts w:ascii="Times New Roman"/>
          <w:b w:val="false"/>
          <w:i w:val="false"/>
          <w:color w:val="000000"/>
          <w:sz w:val="28"/>
        </w:rPr>
        <w:t xml:space="preserve">
      2) умеет исполнять хроматическую гамму; </w:t>
      </w:r>
    </w:p>
    <w:bookmarkEnd w:id="12002"/>
    <w:bookmarkStart w:name="z12470" w:id="12003"/>
    <w:p>
      <w:pPr>
        <w:spacing w:after="0"/>
        <w:ind w:left="0"/>
        <w:jc w:val="both"/>
      </w:pPr>
      <w:r>
        <w:rPr>
          <w:rFonts w:ascii="Times New Roman"/>
          <w:b w:val="false"/>
          <w:i w:val="false"/>
          <w:color w:val="000000"/>
          <w:sz w:val="28"/>
        </w:rPr>
        <w:t>
      3) владеет техникой левой руки: пальцевой беглости, трели, различные виды соединения позиций, искусственные флажолеты и двойные ноты;</w:t>
      </w:r>
    </w:p>
    <w:bookmarkEnd w:id="12003"/>
    <w:bookmarkStart w:name="z12471" w:id="12004"/>
    <w:p>
      <w:pPr>
        <w:spacing w:after="0"/>
        <w:ind w:left="0"/>
        <w:jc w:val="both"/>
      </w:pPr>
      <w:r>
        <w:rPr>
          <w:rFonts w:ascii="Times New Roman"/>
          <w:b w:val="false"/>
          <w:i w:val="false"/>
          <w:color w:val="000000"/>
          <w:sz w:val="28"/>
        </w:rPr>
        <w:t>
      4) владеет навыками исполнения более сложными штрихами.</w:t>
      </w:r>
    </w:p>
    <w:bookmarkEnd w:id="12004"/>
    <w:bookmarkStart w:name="z12472" w:id="12005"/>
    <w:p>
      <w:pPr>
        <w:spacing w:after="0"/>
        <w:ind w:left="0"/>
        <w:jc w:val="both"/>
      </w:pPr>
      <w:r>
        <w:rPr>
          <w:rFonts w:ascii="Times New Roman"/>
          <w:b w:val="false"/>
          <w:i w:val="false"/>
          <w:color w:val="000000"/>
          <w:sz w:val="28"/>
        </w:rPr>
        <w:t>
      65. Программные требования в 8 классе:</w:t>
      </w:r>
    </w:p>
    <w:bookmarkEnd w:id="12005"/>
    <w:bookmarkStart w:name="z12473" w:id="12006"/>
    <w:p>
      <w:pPr>
        <w:spacing w:after="0"/>
        <w:ind w:left="0"/>
        <w:jc w:val="both"/>
      </w:pPr>
      <w:r>
        <w:rPr>
          <w:rFonts w:ascii="Times New Roman"/>
          <w:b w:val="false"/>
          <w:i w:val="false"/>
          <w:color w:val="000000"/>
          <w:sz w:val="28"/>
        </w:rPr>
        <w:t>
      1) дальнейшее совершенствование навыков и знаний, полученных за время обучения в музыкальной школе;</w:t>
      </w:r>
    </w:p>
    <w:bookmarkEnd w:id="12006"/>
    <w:bookmarkStart w:name="z12474" w:id="12007"/>
    <w:p>
      <w:pPr>
        <w:spacing w:after="0"/>
        <w:ind w:left="0"/>
        <w:jc w:val="both"/>
      </w:pPr>
      <w:r>
        <w:rPr>
          <w:rFonts w:ascii="Times New Roman"/>
          <w:b w:val="false"/>
          <w:i w:val="false"/>
          <w:color w:val="000000"/>
          <w:sz w:val="28"/>
        </w:rPr>
        <w:t>
      2) повышение музыкально-исполнительного уровня обучающихся;</w:t>
      </w:r>
    </w:p>
    <w:bookmarkEnd w:id="12007"/>
    <w:bookmarkStart w:name="z12475" w:id="12008"/>
    <w:p>
      <w:pPr>
        <w:spacing w:after="0"/>
        <w:ind w:left="0"/>
        <w:jc w:val="both"/>
      </w:pPr>
      <w:r>
        <w:rPr>
          <w:rFonts w:ascii="Times New Roman"/>
          <w:b w:val="false"/>
          <w:i w:val="false"/>
          <w:color w:val="000000"/>
          <w:sz w:val="28"/>
        </w:rPr>
        <w:t>
      3) углубленная работа над техникой исполнения;</w:t>
      </w:r>
    </w:p>
    <w:bookmarkEnd w:id="12008"/>
    <w:bookmarkStart w:name="z12476" w:id="12009"/>
    <w:p>
      <w:pPr>
        <w:spacing w:after="0"/>
        <w:ind w:left="0"/>
        <w:jc w:val="both"/>
      </w:pPr>
      <w:r>
        <w:rPr>
          <w:rFonts w:ascii="Times New Roman"/>
          <w:b w:val="false"/>
          <w:i w:val="false"/>
          <w:color w:val="000000"/>
          <w:sz w:val="28"/>
        </w:rPr>
        <w:t>
      4) изучение произведений различных по стилю и жанрам.</w:t>
      </w:r>
    </w:p>
    <w:bookmarkEnd w:id="12009"/>
    <w:bookmarkStart w:name="z12477" w:id="12010"/>
    <w:p>
      <w:pPr>
        <w:spacing w:after="0"/>
        <w:ind w:left="0"/>
        <w:jc w:val="both"/>
      </w:pPr>
      <w:r>
        <w:rPr>
          <w:rFonts w:ascii="Times New Roman"/>
          <w:b w:val="false"/>
          <w:i w:val="false"/>
          <w:color w:val="000000"/>
          <w:sz w:val="28"/>
        </w:rPr>
        <w:t>
      66. Содержание учебного предмета в 8 классе.</w:t>
      </w:r>
    </w:p>
    <w:bookmarkEnd w:id="12010"/>
    <w:bookmarkStart w:name="z12478" w:id="12011"/>
    <w:p>
      <w:pPr>
        <w:spacing w:after="0"/>
        <w:ind w:left="0"/>
        <w:jc w:val="both"/>
      </w:pPr>
      <w:r>
        <w:rPr>
          <w:rFonts w:ascii="Times New Roman"/>
          <w:b w:val="false"/>
          <w:i w:val="false"/>
          <w:color w:val="000000"/>
          <w:sz w:val="28"/>
        </w:rPr>
        <w:t>
      Тема 1. Повышение музыкально-исполнительного уровня обучающегося.</w:t>
      </w:r>
    </w:p>
    <w:bookmarkEnd w:id="12011"/>
    <w:bookmarkStart w:name="z12479" w:id="12012"/>
    <w:p>
      <w:pPr>
        <w:spacing w:after="0"/>
        <w:ind w:left="0"/>
        <w:jc w:val="both"/>
      </w:pPr>
      <w:r>
        <w:rPr>
          <w:rFonts w:ascii="Times New Roman"/>
          <w:b w:val="false"/>
          <w:i w:val="false"/>
          <w:color w:val="000000"/>
          <w:sz w:val="28"/>
        </w:rPr>
        <w:t>
      Тема 2. Техника исполнения.</w:t>
      </w:r>
    </w:p>
    <w:bookmarkEnd w:id="12012"/>
    <w:bookmarkStart w:name="z12480" w:id="12013"/>
    <w:p>
      <w:pPr>
        <w:spacing w:after="0"/>
        <w:ind w:left="0"/>
        <w:jc w:val="both"/>
      </w:pPr>
      <w:r>
        <w:rPr>
          <w:rFonts w:ascii="Times New Roman"/>
          <w:b w:val="false"/>
          <w:i w:val="false"/>
          <w:color w:val="000000"/>
          <w:sz w:val="28"/>
        </w:rPr>
        <w:t>
      Тема 3. Изучение произведений, различных по стилю и жанрам.</w:t>
      </w:r>
    </w:p>
    <w:bookmarkEnd w:id="12013"/>
    <w:bookmarkStart w:name="z12481" w:id="12014"/>
    <w:p>
      <w:pPr>
        <w:spacing w:after="0"/>
        <w:ind w:left="0"/>
        <w:jc w:val="both"/>
      </w:pPr>
      <w:r>
        <w:rPr>
          <w:rFonts w:ascii="Times New Roman"/>
          <w:b w:val="false"/>
          <w:i w:val="false"/>
          <w:color w:val="000000"/>
          <w:sz w:val="28"/>
        </w:rPr>
        <w:t>
      Тема 4. Репертуар.</w:t>
      </w:r>
    </w:p>
    <w:bookmarkEnd w:id="12014"/>
    <w:bookmarkStart w:name="z12482" w:id="12015"/>
    <w:p>
      <w:pPr>
        <w:spacing w:after="0"/>
        <w:ind w:left="0"/>
        <w:jc w:val="both"/>
      </w:pPr>
      <w:r>
        <w:rPr>
          <w:rFonts w:ascii="Times New Roman"/>
          <w:b w:val="false"/>
          <w:i w:val="false"/>
          <w:color w:val="000000"/>
          <w:sz w:val="28"/>
        </w:rPr>
        <w:t>
      Тема 5. Сценическая культура.</w:t>
      </w:r>
    </w:p>
    <w:bookmarkEnd w:id="12015"/>
    <w:bookmarkStart w:name="z12483" w:id="12016"/>
    <w:p>
      <w:pPr>
        <w:spacing w:after="0"/>
        <w:ind w:left="0"/>
        <w:jc w:val="both"/>
      </w:pPr>
      <w:r>
        <w:rPr>
          <w:rFonts w:ascii="Times New Roman"/>
          <w:b w:val="false"/>
          <w:i w:val="false"/>
          <w:color w:val="000000"/>
          <w:sz w:val="28"/>
        </w:rPr>
        <w:t>
      Тема 6. Исполнение в ансамбле.</w:t>
      </w:r>
    </w:p>
    <w:bookmarkEnd w:id="12016"/>
    <w:bookmarkStart w:name="z12484" w:id="12017"/>
    <w:p>
      <w:pPr>
        <w:spacing w:after="0"/>
        <w:ind w:left="0"/>
        <w:jc w:val="both"/>
      </w:pPr>
      <w:r>
        <w:rPr>
          <w:rFonts w:ascii="Times New Roman"/>
          <w:b w:val="false"/>
          <w:i w:val="false"/>
          <w:color w:val="000000"/>
          <w:sz w:val="28"/>
        </w:rPr>
        <w:t>
      67. Ожидаемые результаты освоения Программы 8 класса.</w:t>
      </w:r>
    </w:p>
    <w:bookmarkEnd w:id="12017"/>
    <w:bookmarkStart w:name="z12485" w:id="12018"/>
    <w:p>
      <w:pPr>
        <w:spacing w:after="0"/>
        <w:ind w:left="0"/>
        <w:jc w:val="both"/>
      </w:pPr>
      <w:r>
        <w:rPr>
          <w:rFonts w:ascii="Times New Roman"/>
          <w:b w:val="false"/>
          <w:i w:val="false"/>
          <w:color w:val="000000"/>
          <w:sz w:val="28"/>
        </w:rPr>
        <w:t>
      К концу обучения в 8 классе обучающийся имеет следующие знания, умения и навыки:</w:t>
      </w:r>
    </w:p>
    <w:bookmarkEnd w:id="12018"/>
    <w:bookmarkStart w:name="z12486" w:id="12019"/>
    <w:p>
      <w:pPr>
        <w:spacing w:after="0"/>
        <w:ind w:left="0"/>
        <w:jc w:val="both"/>
      </w:pPr>
      <w:r>
        <w:rPr>
          <w:rFonts w:ascii="Times New Roman"/>
          <w:b w:val="false"/>
          <w:i w:val="false"/>
          <w:color w:val="000000"/>
          <w:sz w:val="28"/>
        </w:rPr>
        <w:t>
      1) владеет навыками интервальной техники;</w:t>
      </w:r>
    </w:p>
    <w:bookmarkEnd w:id="12019"/>
    <w:bookmarkStart w:name="z12487" w:id="12020"/>
    <w:p>
      <w:pPr>
        <w:spacing w:after="0"/>
        <w:ind w:left="0"/>
        <w:jc w:val="both"/>
      </w:pPr>
      <w:r>
        <w:rPr>
          <w:rFonts w:ascii="Times New Roman"/>
          <w:b w:val="false"/>
          <w:i w:val="false"/>
          <w:color w:val="000000"/>
          <w:sz w:val="28"/>
        </w:rPr>
        <w:t>
      2) умеет интерпретировать музыкальное произведение;</w:t>
      </w:r>
    </w:p>
    <w:bookmarkEnd w:id="12020"/>
    <w:bookmarkStart w:name="z12488" w:id="12021"/>
    <w:p>
      <w:pPr>
        <w:spacing w:after="0"/>
        <w:ind w:left="0"/>
        <w:jc w:val="both"/>
      </w:pPr>
      <w:r>
        <w:rPr>
          <w:rFonts w:ascii="Times New Roman"/>
          <w:b w:val="false"/>
          <w:i w:val="false"/>
          <w:color w:val="000000"/>
          <w:sz w:val="28"/>
        </w:rPr>
        <w:t>
      3) умеет передавать стилистические особенности произведения;</w:t>
      </w:r>
    </w:p>
    <w:bookmarkEnd w:id="12021"/>
    <w:bookmarkStart w:name="z12489" w:id="12022"/>
    <w:p>
      <w:pPr>
        <w:spacing w:after="0"/>
        <w:ind w:left="0"/>
        <w:jc w:val="both"/>
      </w:pPr>
      <w:r>
        <w:rPr>
          <w:rFonts w:ascii="Times New Roman"/>
          <w:b w:val="false"/>
          <w:i w:val="false"/>
          <w:color w:val="000000"/>
          <w:sz w:val="28"/>
        </w:rPr>
        <w:t>
      4) умеет самостоятельно разучивать музыкальное произведение;</w:t>
      </w:r>
    </w:p>
    <w:bookmarkEnd w:id="12022"/>
    <w:bookmarkStart w:name="z12490" w:id="12023"/>
    <w:p>
      <w:pPr>
        <w:spacing w:after="0"/>
        <w:ind w:left="0"/>
        <w:jc w:val="both"/>
      </w:pPr>
      <w:r>
        <w:rPr>
          <w:rFonts w:ascii="Times New Roman"/>
          <w:b w:val="false"/>
          <w:i w:val="false"/>
          <w:color w:val="000000"/>
          <w:sz w:val="28"/>
        </w:rPr>
        <w:t xml:space="preserve">
      5) умеет самостоятельно настраивать инструмент; </w:t>
      </w:r>
    </w:p>
    <w:bookmarkEnd w:id="12023"/>
    <w:bookmarkStart w:name="z12491" w:id="12024"/>
    <w:p>
      <w:pPr>
        <w:spacing w:after="0"/>
        <w:ind w:left="0"/>
        <w:jc w:val="both"/>
      </w:pPr>
      <w:r>
        <w:rPr>
          <w:rFonts w:ascii="Times New Roman"/>
          <w:b w:val="false"/>
          <w:i w:val="false"/>
          <w:color w:val="000000"/>
          <w:sz w:val="28"/>
        </w:rPr>
        <w:t>
      6) владеет навыками чтения с листа.</w:t>
      </w:r>
    </w:p>
    <w:bookmarkEnd w:id="12024"/>
    <w:bookmarkStart w:name="z12492" w:id="12025"/>
    <w:p>
      <w:pPr>
        <w:spacing w:after="0"/>
        <w:ind w:left="0"/>
        <w:jc w:val="both"/>
      </w:pPr>
      <w:r>
        <w:rPr>
          <w:rFonts w:ascii="Times New Roman"/>
          <w:b w:val="false"/>
          <w:i w:val="false"/>
          <w:color w:val="000000"/>
          <w:sz w:val="28"/>
        </w:rPr>
        <w:t>
      68. Ожидаемые результаты освоения Программы.</w:t>
      </w:r>
    </w:p>
    <w:bookmarkEnd w:id="12025"/>
    <w:bookmarkStart w:name="z12493" w:id="12026"/>
    <w:p>
      <w:pPr>
        <w:spacing w:after="0"/>
        <w:ind w:left="0"/>
        <w:jc w:val="both"/>
      </w:pPr>
      <w:r>
        <w:rPr>
          <w:rFonts w:ascii="Times New Roman"/>
          <w:b w:val="false"/>
          <w:i w:val="false"/>
          <w:color w:val="000000"/>
          <w:sz w:val="28"/>
        </w:rPr>
        <w:t>
      Выпускник знает:</w:t>
      </w:r>
    </w:p>
    <w:bookmarkEnd w:id="12026"/>
    <w:bookmarkStart w:name="z12494" w:id="12027"/>
    <w:p>
      <w:pPr>
        <w:spacing w:after="0"/>
        <w:ind w:left="0"/>
        <w:jc w:val="both"/>
      </w:pPr>
      <w:r>
        <w:rPr>
          <w:rFonts w:ascii="Times New Roman"/>
          <w:b w:val="false"/>
          <w:i w:val="false"/>
          <w:color w:val="000000"/>
          <w:sz w:val="28"/>
        </w:rPr>
        <w:t xml:space="preserve">
      1) художественно-исполнительские, технические возможности, характерные для сольного исполнительства на альте; </w:t>
      </w:r>
    </w:p>
    <w:bookmarkEnd w:id="12027"/>
    <w:bookmarkStart w:name="z12495" w:id="12028"/>
    <w:p>
      <w:pPr>
        <w:spacing w:after="0"/>
        <w:ind w:left="0"/>
        <w:jc w:val="both"/>
      </w:pPr>
      <w:r>
        <w:rPr>
          <w:rFonts w:ascii="Times New Roman"/>
          <w:b w:val="false"/>
          <w:i w:val="false"/>
          <w:color w:val="000000"/>
          <w:sz w:val="28"/>
        </w:rPr>
        <w:t xml:space="preserve">
      2) музыкальную терминологию; </w:t>
      </w:r>
    </w:p>
    <w:bookmarkEnd w:id="12028"/>
    <w:bookmarkStart w:name="z12496" w:id="12029"/>
    <w:p>
      <w:pPr>
        <w:spacing w:after="0"/>
        <w:ind w:left="0"/>
        <w:jc w:val="both"/>
      </w:pPr>
      <w:r>
        <w:rPr>
          <w:rFonts w:ascii="Times New Roman"/>
          <w:b w:val="false"/>
          <w:i w:val="false"/>
          <w:color w:val="000000"/>
          <w:sz w:val="28"/>
        </w:rPr>
        <w:t>
      3) различные интерпретации музыкальных произведений;</w:t>
      </w:r>
    </w:p>
    <w:bookmarkEnd w:id="12029"/>
    <w:bookmarkStart w:name="z12497" w:id="12030"/>
    <w:p>
      <w:pPr>
        <w:spacing w:after="0"/>
        <w:ind w:left="0"/>
        <w:jc w:val="both"/>
      </w:pPr>
      <w:r>
        <w:rPr>
          <w:rFonts w:ascii="Times New Roman"/>
          <w:b w:val="false"/>
          <w:i w:val="false"/>
          <w:color w:val="000000"/>
          <w:sz w:val="28"/>
        </w:rPr>
        <w:t>
      4) репертуар для альта, включающий произведения разных стилей и жанров в соответствии с Программными требованиями.</w:t>
      </w:r>
    </w:p>
    <w:bookmarkEnd w:id="12030"/>
    <w:bookmarkStart w:name="z12498" w:id="12031"/>
    <w:p>
      <w:pPr>
        <w:spacing w:after="0"/>
        <w:ind w:left="0"/>
        <w:jc w:val="both"/>
      </w:pPr>
      <w:r>
        <w:rPr>
          <w:rFonts w:ascii="Times New Roman"/>
          <w:b w:val="false"/>
          <w:i w:val="false"/>
          <w:color w:val="000000"/>
          <w:sz w:val="28"/>
        </w:rPr>
        <w:t>
      Выпускник умеет:</w:t>
      </w:r>
    </w:p>
    <w:bookmarkEnd w:id="12031"/>
    <w:bookmarkStart w:name="z12499" w:id="12032"/>
    <w:p>
      <w:pPr>
        <w:spacing w:after="0"/>
        <w:ind w:left="0"/>
        <w:jc w:val="both"/>
      </w:pPr>
      <w:r>
        <w:rPr>
          <w:rFonts w:ascii="Times New Roman"/>
          <w:b w:val="false"/>
          <w:i w:val="false"/>
          <w:color w:val="000000"/>
          <w:sz w:val="28"/>
        </w:rPr>
        <w:t xml:space="preserve">
      1) грамотно исполнять музыкальные произведения на достаточно художественном уровне; </w:t>
      </w:r>
    </w:p>
    <w:bookmarkEnd w:id="12032"/>
    <w:bookmarkStart w:name="z12500" w:id="12033"/>
    <w:p>
      <w:pPr>
        <w:spacing w:after="0"/>
        <w:ind w:left="0"/>
        <w:jc w:val="both"/>
      </w:pPr>
      <w:r>
        <w:rPr>
          <w:rFonts w:ascii="Times New Roman"/>
          <w:b w:val="false"/>
          <w:i w:val="false"/>
          <w:color w:val="000000"/>
          <w:sz w:val="28"/>
        </w:rPr>
        <w:t>
      2) самостоятельно преодолевать технические трудности при разучивании несложных произведений;</w:t>
      </w:r>
    </w:p>
    <w:bookmarkEnd w:id="12033"/>
    <w:bookmarkStart w:name="z12501" w:id="12034"/>
    <w:p>
      <w:pPr>
        <w:spacing w:after="0"/>
        <w:ind w:left="0"/>
        <w:jc w:val="both"/>
      </w:pPr>
      <w:r>
        <w:rPr>
          <w:rFonts w:ascii="Times New Roman"/>
          <w:b w:val="false"/>
          <w:i w:val="false"/>
          <w:color w:val="000000"/>
          <w:sz w:val="28"/>
        </w:rPr>
        <w:t>
      3) применять теоретические знания в исполнительской практике;</w:t>
      </w:r>
    </w:p>
    <w:bookmarkEnd w:id="12034"/>
    <w:bookmarkStart w:name="z12502" w:id="12035"/>
    <w:p>
      <w:pPr>
        <w:spacing w:after="0"/>
        <w:ind w:left="0"/>
        <w:jc w:val="both"/>
      </w:pPr>
      <w:r>
        <w:rPr>
          <w:rFonts w:ascii="Times New Roman"/>
          <w:b w:val="false"/>
          <w:i w:val="false"/>
          <w:color w:val="000000"/>
          <w:sz w:val="28"/>
        </w:rPr>
        <w:t xml:space="preserve">
      4) анализировать исполняемые музыкальные произведения, </w:t>
      </w:r>
    </w:p>
    <w:bookmarkEnd w:id="12035"/>
    <w:bookmarkStart w:name="z12503" w:id="12036"/>
    <w:p>
      <w:pPr>
        <w:spacing w:after="0"/>
        <w:ind w:left="0"/>
        <w:jc w:val="both"/>
      </w:pPr>
      <w:r>
        <w:rPr>
          <w:rFonts w:ascii="Times New Roman"/>
          <w:b w:val="false"/>
          <w:i w:val="false"/>
          <w:color w:val="000000"/>
          <w:sz w:val="28"/>
        </w:rPr>
        <w:t>
      5) имеет представление о музыкальных формах.</w:t>
      </w:r>
    </w:p>
    <w:bookmarkEnd w:id="12036"/>
    <w:bookmarkStart w:name="z12504" w:id="12037"/>
    <w:p>
      <w:pPr>
        <w:spacing w:after="0"/>
        <w:ind w:left="0"/>
        <w:jc w:val="both"/>
      </w:pPr>
      <w:r>
        <w:rPr>
          <w:rFonts w:ascii="Times New Roman"/>
          <w:b w:val="false"/>
          <w:i w:val="false"/>
          <w:color w:val="000000"/>
          <w:sz w:val="28"/>
        </w:rPr>
        <w:t>
      У выпускника сформированы навыки:</w:t>
      </w:r>
    </w:p>
    <w:bookmarkEnd w:id="12037"/>
    <w:bookmarkStart w:name="z12505" w:id="12038"/>
    <w:p>
      <w:pPr>
        <w:spacing w:after="0"/>
        <w:ind w:left="0"/>
        <w:jc w:val="both"/>
      </w:pPr>
      <w:r>
        <w:rPr>
          <w:rFonts w:ascii="Times New Roman"/>
          <w:b w:val="false"/>
          <w:i w:val="false"/>
          <w:color w:val="000000"/>
          <w:sz w:val="28"/>
        </w:rPr>
        <w:t>
      1) подбора по слуху и чтения с листа несложных музыкальных произведений;</w:t>
      </w:r>
    </w:p>
    <w:bookmarkEnd w:id="12038"/>
    <w:bookmarkStart w:name="z12506" w:id="12039"/>
    <w:p>
      <w:pPr>
        <w:spacing w:after="0"/>
        <w:ind w:left="0"/>
        <w:jc w:val="both"/>
      </w:pPr>
      <w:r>
        <w:rPr>
          <w:rFonts w:ascii="Times New Roman"/>
          <w:b w:val="false"/>
          <w:i w:val="false"/>
          <w:color w:val="000000"/>
          <w:sz w:val="28"/>
        </w:rPr>
        <w:t>
      2) использования музыкально-исполнительских средств выразительности;</w:t>
      </w:r>
    </w:p>
    <w:bookmarkEnd w:id="12039"/>
    <w:bookmarkStart w:name="z12507" w:id="12040"/>
    <w:p>
      <w:pPr>
        <w:spacing w:after="0"/>
        <w:ind w:left="0"/>
        <w:jc w:val="both"/>
      </w:pPr>
      <w:r>
        <w:rPr>
          <w:rFonts w:ascii="Times New Roman"/>
          <w:b w:val="false"/>
          <w:i w:val="false"/>
          <w:color w:val="000000"/>
          <w:sz w:val="28"/>
        </w:rPr>
        <w:t>
      3) слухового контроля и управления процессом исполнения;</w:t>
      </w:r>
    </w:p>
    <w:bookmarkEnd w:id="12040"/>
    <w:bookmarkStart w:name="z12508" w:id="12041"/>
    <w:p>
      <w:pPr>
        <w:spacing w:after="0"/>
        <w:ind w:left="0"/>
        <w:jc w:val="both"/>
      </w:pPr>
      <w:r>
        <w:rPr>
          <w:rFonts w:ascii="Times New Roman"/>
          <w:b w:val="false"/>
          <w:i w:val="false"/>
          <w:color w:val="000000"/>
          <w:sz w:val="28"/>
        </w:rPr>
        <w:t>
      4) теоретического анализа исполняемых произведений;</w:t>
      </w:r>
    </w:p>
    <w:bookmarkEnd w:id="12041"/>
    <w:bookmarkStart w:name="z12509" w:id="12042"/>
    <w:p>
      <w:pPr>
        <w:spacing w:after="0"/>
        <w:ind w:left="0"/>
        <w:jc w:val="both"/>
      </w:pPr>
      <w:r>
        <w:rPr>
          <w:rFonts w:ascii="Times New Roman"/>
          <w:b w:val="false"/>
          <w:i w:val="false"/>
          <w:color w:val="000000"/>
          <w:sz w:val="28"/>
        </w:rPr>
        <w:t>
      5) исполнительской практики, публичных сольных выступлений;</w:t>
      </w:r>
    </w:p>
    <w:bookmarkEnd w:id="12042"/>
    <w:bookmarkStart w:name="z12510" w:id="12043"/>
    <w:p>
      <w:pPr>
        <w:spacing w:after="0"/>
        <w:ind w:left="0"/>
        <w:jc w:val="both"/>
      </w:pPr>
      <w:r>
        <w:rPr>
          <w:rFonts w:ascii="Times New Roman"/>
          <w:b w:val="false"/>
          <w:i w:val="false"/>
          <w:color w:val="000000"/>
          <w:sz w:val="28"/>
        </w:rPr>
        <w:t>
      6) коллективной творческой деятельности.</w:t>
      </w:r>
    </w:p>
    <w:bookmarkEnd w:id="12043"/>
    <w:bookmarkStart w:name="z12511" w:id="12044"/>
    <w:p>
      <w:pPr>
        <w:spacing w:after="0"/>
        <w:ind w:left="0"/>
        <w:jc w:val="left"/>
      </w:pPr>
      <w:r>
        <w:rPr>
          <w:rFonts w:ascii="Times New Roman"/>
          <w:b/>
          <w:i w:val="false"/>
          <w:color w:val="000000"/>
        </w:rPr>
        <w:t xml:space="preserve"> Глава 4. Критерии оценки результатов обучения</w:t>
      </w:r>
    </w:p>
    <w:bookmarkEnd w:id="12044"/>
    <w:bookmarkStart w:name="z12512" w:id="12045"/>
    <w:p>
      <w:pPr>
        <w:spacing w:after="0"/>
        <w:ind w:left="0"/>
        <w:jc w:val="both"/>
      </w:pPr>
      <w:r>
        <w:rPr>
          <w:rFonts w:ascii="Times New Roman"/>
          <w:b w:val="false"/>
          <w:i w:val="false"/>
          <w:color w:val="000000"/>
          <w:sz w:val="28"/>
        </w:rPr>
        <w:t>
      69. Целью контроля успеваемости является выявление результативности в освоении Программы обучающимся.</w:t>
      </w:r>
    </w:p>
    <w:bookmarkEnd w:id="12045"/>
    <w:bookmarkStart w:name="z12513" w:id="12046"/>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технического зачета, академического концерта, прослушивания, итоговая аттестация – в форме экзамена. </w:t>
      </w:r>
    </w:p>
    <w:bookmarkEnd w:id="12046"/>
    <w:bookmarkStart w:name="z12514" w:id="12047"/>
    <w:p>
      <w:pPr>
        <w:spacing w:after="0"/>
        <w:ind w:left="0"/>
        <w:jc w:val="both"/>
      </w:pPr>
      <w:r>
        <w:rPr>
          <w:rFonts w:ascii="Times New Roman"/>
          <w:b w:val="false"/>
          <w:i w:val="false"/>
          <w:color w:val="000000"/>
          <w:sz w:val="28"/>
        </w:rPr>
        <w:t xml:space="preserve">
      70. Форма аттестации и контрольно-программные требования к выступлениям обучающихся: </w:t>
      </w:r>
    </w:p>
    <w:bookmarkEnd w:id="12047"/>
    <w:bookmarkStart w:name="z12515" w:id="12048"/>
    <w:p>
      <w:pPr>
        <w:spacing w:after="0"/>
        <w:ind w:left="0"/>
        <w:jc w:val="both"/>
      </w:pPr>
      <w:r>
        <w:rPr>
          <w:rFonts w:ascii="Times New Roman"/>
          <w:b w:val="false"/>
          <w:i w:val="false"/>
          <w:color w:val="000000"/>
          <w:sz w:val="28"/>
        </w:rPr>
        <w:t>
      1) 5 класс – в первой четверти: технический зачет (одна гамма, одно арпеджио, штрихи, два разнохарактерных этюда, пьеса), во второй четверти: академический концерт (этюд, две разнохарактерные пьесы или одна пьеса развернутого плана (вариации), одно произведение крупной формы), в третьей четверти: технический зачет (одна гамма, одно арпеджио, штрихи, два разнохарактерных этюда), в четвертой четверти: экзамен (одна гамма, одно арпеджио, штрихи, одна пьеса, одно произведение крупной формы);</w:t>
      </w:r>
    </w:p>
    <w:bookmarkEnd w:id="12048"/>
    <w:bookmarkStart w:name="z12516" w:id="12049"/>
    <w:p>
      <w:pPr>
        <w:spacing w:after="0"/>
        <w:ind w:left="0"/>
        <w:jc w:val="both"/>
      </w:pPr>
      <w:r>
        <w:rPr>
          <w:rFonts w:ascii="Times New Roman"/>
          <w:b w:val="false"/>
          <w:i w:val="false"/>
          <w:color w:val="000000"/>
          <w:sz w:val="28"/>
        </w:rPr>
        <w:t>
      2) 6 класс – в первой четверти: технический зачет (одна гамма, одно арпеджио, штрихи, два разнохарактерных этюда, пьеса), во второй четверти: академический концерт (этюд, две разнохарактерные пьесы или одна пьеса развернутого плана (вариации), одно произведение крупной формы), в третьей четверти: технический зачет (одна гамма, одно арпеджио, штрихи, два разнохарактерных этюда), в четвертой четверти: экзамен (одна гамма, одно арпеджио, штрихи, одна пьеса, одно произведение крупной формы);</w:t>
      </w:r>
    </w:p>
    <w:bookmarkEnd w:id="12049"/>
    <w:bookmarkStart w:name="z12517" w:id="12050"/>
    <w:p>
      <w:pPr>
        <w:spacing w:after="0"/>
        <w:ind w:left="0"/>
        <w:jc w:val="both"/>
      </w:pPr>
      <w:r>
        <w:rPr>
          <w:rFonts w:ascii="Times New Roman"/>
          <w:b w:val="false"/>
          <w:i w:val="false"/>
          <w:color w:val="000000"/>
          <w:sz w:val="28"/>
        </w:rPr>
        <w:t>
      3) 7 класс – в первой и второй четвертях: технический зачет (одна гамма, одно арпеджио, штрихи, два разнохарактерных этюда, одна пьеса), в третьей четверти: прослушивание (одно произведение крупной формы (концерт или соната из двух частей), две разнохарактерные пьесы), в четвертой четверти: выпускной экзамен (одно произведение крупной формы (концерт или соната из двух частей), две разнохарактерные пьесы, одна пьеса казахстанского композитора);</w:t>
      </w:r>
    </w:p>
    <w:bookmarkEnd w:id="12050"/>
    <w:bookmarkStart w:name="z12518" w:id="12051"/>
    <w:p>
      <w:pPr>
        <w:spacing w:after="0"/>
        <w:ind w:left="0"/>
        <w:jc w:val="both"/>
      </w:pPr>
      <w:r>
        <w:rPr>
          <w:rFonts w:ascii="Times New Roman"/>
          <w:b w:val="false"/>
          <w:i w:val="false"/>
          <w:color w:val="000000"/>
          <w:sz w:val="28"/>
        </w:rPr>
        <w:t>
      4) 8 класс – в первой и второй четвертях: технический зачет (одна гамма, одно арпеджио, штрихи, два разнохарактерных этюда, одна пьеса), в третьей четверти: прослушивание программы выпускного экзамена (одно произведение крупной формы (концерт или соната из двух частей), две разнохарактерные пьесы), в четвертой четверти: выпускной экзамен (одна гамма (арпеджио), один этюд, одна пьеса виртуозного характера, одна пьеса кантиленного характера, одна пьеса композиторов Казахстана, одна крупная форма).</w:t>
      </w:r>
    </w:p>
    <w:bookmarkEnd w:id="12051"/>
    <w:bookmarkStart w:name="z12519" w:id="12052"/>
    <w:p>
      <w:pPr>
        <w:spacing w:after="0"/>
        <w:ind w:left="0"/>
        <w:jc w:val="both"/>
      </w:pPr>
      <w:r>
        <w:rPr>
          <w:rFonts w:ascii="Times New Roman"/>
          <w:b w:val="false"/>
          <w:i w:val="false"/>
          <w:color w:val="000000"/>
          <w:sz w:val="28"/>
        </w:rPr>
        <w:t>
      71.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2052"/>
    <w:bookmarkStart w:name="z12520" w:id="12053"/>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12053"/>
    <w:bookmarkStart w:name="z12521" w:id="12054"/>
    <w:p>
      <w:pPr>
        <w:spacing w:after="0"/>
        <w:ind w:left="0"/>
        <w:jc w:val="both"/>
      </w:pPr>
      <w:r>
        <w:rPr>
          <w:rFonts w:ascii="Times New Roman"/>
          <w:b w:val="false"/>
          <w:i w:val="false"/>
          <w:color w:val="000000"/>
          <w:sz w:val="28"/>
        </w:rPr>
        <w:t>
      72. Критерии оценки:</w:t>
      </w:r>
    </w:p>
    <w:bookmarkEnd w:id="12054"/>
    <w:bookmarkStart w:name="z12522" w:id="12055"/>
    <w:p>
      <w:pPr>
        <w:spacing w:after="0"/>
        <w:ind w:left="0"/>
        <w:jc w:val="both"/>
      </w:pPr>
      <w:r>
        <w:rPr>
          <w:rFonts w:ascii="Times New Roman"/>
          <w:b w:val="false"/>
          <w:i w:val="false"/>
          <w:color w:val="000000"/>
          <w:sz w:val="28"/>
        </w:rPr>
        <w:t>
      1) оценка "5" "отлично" – грамотное и выразительное исполнение программы, хорошая интонация, хорошее звучание и достаточно развитый инструментализм;</w:t>
      </w:r>
    </w:p>
    <w:bookmarkEnd w:id="12055"/>
    <w:bookmarkStart w:name="z12523" w:id="12056"/>
    <w:p>
      <w:pPr>
        <w:spacing w:after="0"/>
        <w:ind w:left="0"/>
        <w:jc w:val="both"/>
      </w:pPr>
      <w:r>
        <w:rPr>
          <w:rFonts w:ascii="Times New Roman"/>
          <w:b w:val="false"/>
          <w:i w:val="false"/>
          <w:color w:val="000000"/>
          <w:sz w:val="28"/>
        </w:rPr>
        <w:t>
      2) оценка 4 "хорошо" – грамотное и выразительное исполнение программы, хорошая интонация, хорошее звучание, выполнение музыкальных, технических и ритмических задач в произведениях программы с небольшими помарками;</w:t>
      </w:r>
    </w:p>
    <w:bookmarkEnd w:id="12056"/>
    <w:bookmarkStart w:name="z12524" w:id="12057"/>
    <w:p>
      <w:pPr>
        <w:spacing w:after="0"/>
        <w:ind w:left="0"/>
        <w:jc w:val="both"/>
      </w:pPr>
      <w:r>
        <w:rPr>
          <w:rFonts w:ascii="Times New Roman"/>
          <w:b w:val="false"/>
          <w:i w:val="false"/>
          <w:color w:val="000000"/>
          <w:sz w:val="28"/>
        </w:rPr>
        <w:t>
      3) оценка 3 "удовлетворительно" – недоученный текст, слабая техническая подготовка, малохудожественная игра, отсутствие свободы игрового аппарата, неуверенное исполнение, ритмически неустойчивое, интонационно невыразительное, недостаточно двигательно скоординированное, с текстовыми помарками;</w:t>
      </w:r>
    </w:p>
    <w:bookmarkEnd w:id="12057"/>
    <w:bookmarkStart w:name="z12525" w:id="12058"/>
    <w:p>
      <w:pPr>
        <w:spacing w:after="0"/>
        <w:ind w:left="0"/>
        <w:jc w:val="both"/>
      </w:pPr>
      <w:r>
        <w:rPr>
          <w:rFonts w:ascii="Times New Roman"/>
          <w:b w:val="false"/>
          <w:i w:val="false"/>
          <w:color w:val="000000"/>
          <w:sz w:val="28"/>
        </w:rPr>
        <w:t>
      4) оценка 2 "неудовлетворительно" – отсутствие инструментальных навыков, бессмысленное исполнение, нечистая интонация;</w:t>
      </w:r>
    </w:p>
    <w:bookmarkEnd w:id="12058"/>
    <w:bookmarkStart w:name="z12526" w:id="1205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205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40</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2528" w:id="12060"/>
    <w:p>
      <w:pPr>
        <w:spacing w:after="0"/>
        <w:ind w:left="0"/>
        <w:jc w:val="left"/>
      </w:pPr>
      <w:r>
        <w:rPr>
          <w:rFonts w:ascii="Times New Roman"/>
          <w:b/>
          <w:i w:val="false"/>
          <w:color w:val="000000"/>
        </w:rPr>
        <w:t xml:space="preserve"> Образовательная программа по предмету "Аккордеон" детских музыкальных школ и детских школ искусств</w:t>
      </w:r>
    </w:p>
    <w:bookmarkEnd w:id="12060"/>
    <w:bookmarkStart w:name="z12529" w:id="12061"/>
    <w:p>
      <w:pPr>
        <w:spacing w:after="0"/>
        <w:ind w:left="0"/>
        <w:jc w:val="left"/>
      </w:pPr>
      <w:r>
        <w:rPr>
          <w:rFonts w:ascii="Times New Roman"/>
          <w:b/>
          <w:i w:val="false"/>
          <w:color w:val="000000"/>
        </w:rPr>
        <w:t xml:space="preserve"> Глава 1. Общие положения</w:t>
      </w:r>
    </w:p>
    <w:bookmarkEnd w:id="12061"/>
    <w:bookmarkStart w:name="z12530" w:id="12062"/>
    <w:p>
      <w:pPr>
        <w:spacing w:after="0"/>
        <w:ind w:left="0"/>
        <w:jc w:val="both"/>
      </w:pPr>
      <w:r>
        <w:rPr>
          <w:rFonts w:ascii="Times New Roman"/>
          <w:b w:val="false"/>
          <w:i w:val="false"/>
          <w:color w:val="000000"/>
          <w:sz w:val="28"/>
        </w:rPr>
        <w:t>
      1. Образовательная программа по предмету "Аккордеон"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"Аккордеон".</w:t>
      </w:r>
    </w:p>
    <w:bookmarkEnd w:id="12062"/>
    <w:bookmarkStart w:name="z12531" w:id="12063"/>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2063"/>
    <w:bookmarkStart w:name="z12532" w:id="12064"/>
    <w:p>
      <w:pPr>
        <w:spacing w:after="0"/>
        <w:ind w:left="0"/>
        <w:jc w:val="both"/>
      </w:pPr>
      <w:r>
        <w:rPr>
          <w:rFonts w:ascii="Times New Roman"/>
          <w:b w:val="false"/>
          <w:i w:val="false"/>
          <w:color w:val="000000"/>
          <w:sz w:val="28"/>
        </w:rPr>
        <w:t>
      1) агогика – небольшие отклонения от темпа (замедления или ускорения), не обозначаемые в нотах и обусловливающие выразительность музыкального исполнения;</w:t>
      </w:r>
    </w:p>
    <w:bookmarkEnd w:id="12064"/>
    <w:bookmarkStart w:name="z12533" w:id="12065"/>
    <w:p>
      <w:pPr>
        <w:spacing w:after="0"/>
        <w:ind w:left="0"/>
        <w:jc w:val="both"/>
      </w:pPr>
      <w:r>
        <w:rPr>
          <w:rFonts w:ascii="Times New Roman"/>
          <w:b w:val="false"/>
          <w:i w:val="false"/>
          <w:color w:val="000000"/>
          <w:sz w:val="28"/>
        </w:rPr>
        <w:t xml:space="preserve">
      2) артикуля́ция (от латинского articulo – расчленяю, членораздельно произношу) – способ исполнения последовательного ряда звуков при игре на музыкальном инструменте или при пении вокальных партий; </w:t>
      </w:r>
    </w:p>
    <w:bookmarkEnd w:id="12065"/>
    <w:bookmarkStart w:name="z12534" w:id="12066"/>
    <w:p>
      <w:pPr>
        <w:spacing w:after="0"/>
        <w:ind w:left="0"/>
        <w:jc w:val="both"/>
      </w:pPr>
      <w:r>
        <w:rPr>
          <w:rFonts w:ascii="Times New Roman"/>
          <w:b w:val="false"/>
          <w:i w:val="false"/>
          <w:color w:val="000000"/>
          <w:sz w:val="28"/>
        </w:rPr>
        <w:t>
      3) вибрато (тремоляция) – периодические изменения высоты, силы (громкости) или тембра музыкального звука или пения;</w:t>
      </w:r>
    </w:p>
    <w:bookmarkEnd w:id="12066"/>
    <w:bookmarkStart w:name="z12535" w:id="12067"/>
    <w:p>
      <w:pPr>
        <w:spacing w:after="0"/>
        <w:ind w:left="0"/>
        <w:jc w:val="both"/>
      </w:pPr>
      <w:r>
        <w:rPr>
          <w:rFonts w:ascii="Times New Roman"/>
          <w:b w:val="false"/>
          <w:i w:val="false"/>
          <w:color w:val="000000"/>
          <w:sz w:val="28"/>
        </w:rPr>
        <w:t>
      4) звукоизвлечение – музыкальное извлечение, порождение звуков при игре на музыкальном инструменте или пении;</w:t>
      </w:r>
    </w:p>
    <w:bookmarkEnd w:id="12067"/>
    <w:bookmarkStart w:name="z12536" w:id="12068"/>
    <w:p>
      <w:pPr>
        <w:spacing w:after="0"/>
        <w:ind w:left="0"/>
        <w:jc w:val="both"/>
      </w:pPr>
      <w:r>
        <w:rPr>
          <w:rFonts w:ascii="Times New Roman"/>
          <w:b w:val="false"/>
          <w:i w:val="false"/>
          <w:color w:val="000000"/>
          <w:sz w:val="28"/>
        </w:rPr>
        <w:t>
      5) лад – одно из главных понятий русской музыкальной науки, центральное понятие в учении о гармонии;</w:t>
      </w:r>
    </w:p>
    <w:bookmarkEnd w:id="12068"/>
    <w:bookmarkStart w:name="z12537" w:id="12069"/>
    <w:p>
      <w:pPr>
        <w:spacing w:after="0"/>
        <w:ind w:left="0"/>
        <w:jc w:val="both"/>
      </w:pPr>
      <w:r>
        <w:rPr>
          <w:rFonts w:ascii="Times New Roman"/>
          <w:b w:val="false"/>
          <w:i w:val="false"/>
          <w:color w:val="000000"/>
          <w:sz w:val="28"/>
        </w:rPr>
        <w:t xml:space="preserve">
      6) гамма в теории музыки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 </w:t>
      </w:r>
    </w:p>
    <w:bookmarkEnd w:id="12069"/>
    <w:bookmarkStart w:name="z12538" w:id="12070"/>
    <w:p>
      <w:pPr>
        <w:spacing w:after="0"/>
        <w:ind w:left="0"/>
        <w:jc w:val="both"/>
      </w:pPr>
      <w:r>
        <w:rPr>
          <w:rFonts w:ascii="Times New Roman"/>
          <w:b w:val="false"/>
          <w:i w:val="false"/>
          <w:color w:val="000000"/>
          <w:sz w:val="28"/>
        </w:rPr>
        <w:t>
      7) октава – интервал в восемь ступеней и шесть тонов;</w:t>
      </w:r>
    </w:p>
    <w:bookmarkEnd w:id="12070"/>
    <w:bookmarkStart w:name="z12539" w:id="12071"/>
    <w:p>
      <w:pPr>
        <w:spacing w:after="0"/>
        <w:ind w:left="0"/>
        <w:jc w:val="both"/>
      </w:pPr>
      <w:r>
        <w:rPr>
          <w:rFonts w:ascii="Times New Roman"/>
          <w:b w:val="false"/>
          <w:i w:val="false"/>
          <w:color w:val="000000"/>
          <w:sz w:val="28"/>
        </w:rPr>
        <w:t>
      8) ритм – организация музыки во времени;</w:t>
      </w:r>
    </w:p>
    <w:bookmarkEnd w:id="12071"/>
    <w:bookmarkStart w:name="z12540" w:id="12072"/>
    <w:p>
      <w:pPr>
        <w:spacing w:after="0"/>
        <w:ind w:left="0"/>
        <w:jc w:val="both"/>
      </w:pPr>
      <w:r>
        <w:rPr>
          <w:rFonts w:ascii="Times New Roman"/>
          <w:b w:val="false"/>
          <w:i w:val="false"/>
          <w:color w:val="000000"/>
          <w:sz w:val="28"/>
        </w:rPr>
        <w:t>
      9) беглость пальцев – одно из главных достоинств музыканта и показатель его опытности и мастерства;</w:t>
      </w:r>
    </w:p>
    <w:bookmarkEnd w:id="12072"/>
    <w:bookmarkStart w:name="z12541" w:id="12073"/>
    <w:p>
      <w:pPr>
        <w:spacing w:after="0"/>
        <w:ind w:left="0"/>
        <w:jc w:val="both"/>
      </w:pPr>
      <w:r>
        <w:rPr>
          <w:rFonts w:ascii="Times New Roman"/>
          <w:b w:val="false"/>
          <w:i w:val="false"/>
          <w:color w:val="000000"/>
          <w:sz w:val="28"/>
        </w:rPr>
        <w:t>
      10) стаккато – музыкальный штрих, предписывающий исполнять звуки отрывисто, отделяя один от другого паузами;</w:t>
      </w:r>
    </w:p>
    <w:bookmarkEnd w:id="12073"/>
    <w:bookmarkStart w:name="z12542" w:id="12074"/>
    <w:p>
      <w:pPr>
        <w:spacing w:after="0"/>
        <w:ind w:left="0"/>
        <w:jc w:val="both"/>
      </w:pPr>
      <w:r>
        <w:rPr>
          <w:rFonts w:ascii="Times New Roman"/>
          <w:b w:val="false"/>
          <w:i w:val="false"/>
          <w:color w:val="000000"/>
          <w:sz w:val="28"/>
        </w:rPr>
        <w:t>
      11) те́мбр – одна из специфических характеристик музыкального звука наряду с его высотой, громкостью и длительностью;</w:t>
      </w:r>
    </w:p>
    <w:bookmarkEnd w:id="12074"/>
    <w:bookmarkStart w:name="z12543" w:id="12075"/>
    <w:p>
      <w:pPr>
        <w:spacing w:after="0"/>
        <w:ind w:left="0"/>
        <w:jc w:val="both"/>
      </w:pPr>
      <w:r>
        <w:rPr>
          <w:rFonts w:ascii="Times New Roman"/>
          <w:b w:val="false"/>
          <w:i w:val="false"/>
          <w:color w:val="000000"/>
          <w:sz w:val="28"/>
        </w:rPr>
        <w:t>
      12) тональность – высотное положение лада;</w:t>
      </w:r>
    </w:p>
    <w:bookmarkEnd w:id="12075"/>
    <w:bookmarkStart w:name="z12544" w:id="12076"/>
    <w:p>
      <w:pPr>
        <w:spacing w:after="0"/>
        <w:ind w:left="0"/>
        <w:jc w:val="both"/>
      </w:pPr>
      <w:r>
        <w:rPr>
          <w:rFonts w:ascii="Times New Roman"/>
          <w:b w:val="false"/>
          <w:i w:val="false"/>
          <w:color w:val="000000"/>
          <w:sz w:val="28"/>
        </w:rPr>
        <w:t xml:space="preserve">
      13) фермата – знак музыкальной нотации, предписывающий исполнителю увеличить по своему усмотрению ее длительность; </w:t>
      </w:r>
    </w:p>
    <w:bookmarkEnd w:id="12076"/>
    <w:bookmarkStart w:name="z12545" w:id="12077"/>
    <w:p>
      <w:pPr>
        <w:spacing w:after="0"/>
        <w:ind w:left="0"/>
        <w:jc w:val="both"/>
      </w:pPr>
      <w:r>
        <w:rPr>
          <w:rFonts w:ascii="Times New Roman"/>
          <w:b w:val="false"/>
          <w:i w:val="false"/>
          <w:color w:val="000000"/>
          <w:sz w:val="28"/>
        </w:rPr>
        <w:t>
      14) штрих – способ (прием и метод) исполнения нот, группы нот, образующих звук;</w:t>
      </w:r>
    </w:p>
    <w:bookmarkEnd w:id="12077"/>
    <w:bookmarkStart w:name="z12546" w:id="12078"/>
    <w:p>
      <w:pPr>
        <w:spacing w:after="0"/>
        <w:ind w:left="0"/>
        <w:jc w:val="both"/>
      </w:pPr>
      <w:r>
        <w:rPr>
          <w:rFonts w:ascii="Times New Roman"/>
          <w:b w:val="false"/>
          <w:i w:val="false"/>
          <w:color w:val="000000"/>
          <w:sz w:val="28"/>
        </w:rPr>
        <w:t>
      15) цезура – грань между частями, разделами, построениями музыкального произведения.</w:t>
      </w:r>
    </w:p>
    <w:bookmarkEnd w:id="12078"/>
    <w:bookmarkStart w:name="z12547" w:id="12079"/>
    <w:p>
      <w:pPr>
        <w:spacing w:after="0"/>
        <w:ind w:left="0"/>
        <w:jc w:val="both"/>
      </w:pPr>
      <w:r>
        <w:rPr>
          <w:rFonts w:ascii="Times New Roman"/>
          <w:b w:val="false"/>
          <w:i w:val="false"/>
          <w:color w:val="000000"/>
          <w:sz w:val="28"/>
        </w:rPr>
        <w:t>
      3. Цель Программы: создание условий для воспитания и развития личности обучающегося с учетом его природных возможностей на основе приобретенных им знаний, умений и навыков игры на аккордеоне.</w:t>
      </w:r>
    </w:p>
    <w:bookmarkEnd w:id="12079"/>
    <w:bookmarkStart w:name="z12548" w:id="12080"/>
    <w:p>
      <w:pPr>
        <w:spacing w:after="0"/>
        <w:ind w:left="0"/>
        <w:jc w:val="both"/>
      </w:pPr>
      <w:r>
        <w:rPr>
          <w:rFonts w:ascii="Times New Roman"/>
          <w:b w:val="false"/>
          <w:i w:val="false"/>
          <w:color w:val="000000"/>
          <w:sz w:val="28"/>
        </w:rPr>
        <w:t>
      4. Задачи Программы:</w:t>
      </w:r>
    </w:p>
    <w:bookmarkEnd w:id="12080"/>
    <w:bookmarkStart w:name="z12549" w:id="12081"/>
    <w:p>
      <w:pPr>
        <w:spacing w:after="0"/>
        <w:ind w:left="0"/>
        <w:jc w:val="both"/>
      </w:pPr>
      <w:r>
        <w:rPr>
          <w:rFonts w:ascii="Times New Roman"/>
          <w:b w:val="false"/>
          <w:i w:val="false"/>
          <w:color w:val="000000"/>
          <w:sz w:val="28"/>
        </w:rPr>
        <w:t>
      Обучающие:</w:t>
      </w:r>
    </w:p>
    <w:bookmarkEnd w:id="12081"/>
    <w:bookmarkStart w:name="z12550" w:id="12082"/>
    <w:p>
      <w:pPr>
        <w:spacing w:after="0"/>
        <w:ind w:left="0"/>
        <w:jc w:val="both"/>
      </w:pPr>
      <w:r>
        <w:rPr>
          <w:rFonts w:ascii="Times New Roman"/>
          <w:b w:val="false"/>
          <w:i w:val="false"/>
          <w:color w:val="000000"/>
          <w:sz w:val="28"/>
        </w:rPr>
        <w:t>
      1) обучение игре на аккордеоне (чтение с листа, игра в ансамбле, подбор по слуху);</w:t>
      </w:r>
    </w:p>
    <w:bookmarkEnd w:id="12082"/>
    <w:bookmarkStart w:name="z12551" w:id="12083"/>
    <w:p>
      <w:pPr>
        <w:spacing w:after="0"/>
        <w:ind w:left="0"/>
        <w:jc w:val="both"/>
      </w:pPr>
      <w:r>
        <w:rPr>
          <w:rFonts w:ascii="Times New Roman"/>
          <w:b w:val="false"/>
          <w:i w:val="false"/>
          <w:color w:val="000000"/>
          <w:sz w:val="28"/>
        </w:rPr>
        <w:t>
      2) обучение основам музыкальной грамоты;</w:t>
      </w:r>
    </w:p>
    <w:bookmarkEnd w:id="12083"/>
    <w:bookmarkStart w:name="z12552" w:id="12084"/>
    <w:p>
      <w:pPr>
        <w:spacing w:after="0"/>
        <w:ind w:left="0"/>
        <w:jc w:val="both"/>
      </w:pPr>
      <w:r>
        <w:rPr>
          <w:rFonts w:ascii="Times New Roman"/>
          <w:b w:val="false"/>
          <w:i w:val="false"/>
          <w:color w:val="000000"/>
          <w:sz w:val="28"/>
        </w:rPr>
        <w:t>
      3) овладение основными исполнительскими приемами игры на инструменте;</w:t>
      </w:r>
    </w:p>
    <w:bookmarkEnd w:id="12084"/>
    <w:bookmarkStart w:name="z12553" w:id="12085"/>
    <w:p>
      <w:pPr>
        <w:spacing w:after="0"/>
        <w:ind w:left="0"/>
        <w:jc w:val="both"/>
      </w:pPr>
      <w:r>
        <w:rPr>
          <w:rFonts w:ascii="Times New Roman"/>
          <w:b w:val="false"/>
          <w:i w:val="false"/>
          <w:color w:val="000000"/>
          <w:sz w:val="28"/>
        </w:rPr>
        <w:t>
      4) обучение выразительному исполнению произведений различного музыкально-художественного содержания, различных стилей и жанров;</w:t>
      </w:r>
    </w:p>
    <w:bookmarkEnd w:id="12085"/>
    <w:bookmarkStart w:name="z12554" w:id="12086"/>
    <w:p>
      <w:pPr>
        <w:spacing w:after="0"/>
        <w:ind w:left="0"/>
        <w:jc w:val="both"/>
      </w:pPr>
      <w:r>
        <w:rPr>
          <w:rFonts w:ascii="Times New Roman"/>
          <w:b w:val="false"/>
          <w:i w:val="false"/>
          <w:color w:val="000000"/>
          <w:sz w:val="28"/>
        </w:rPr>
        <w:t>
      5) приобретение технических знаний, умений и навыков, необходимых для творческой деятельности.</w:t>
      </w:r>
    </w:p>
    <w:bookmarkEnd w:id="12086"/>
    <w:bookmarkStart w:name="z12555" w:id="12087"/>
    <w:p>
      <w:pPr>
        <w:spacing w:after="0"/>
        <w:ind w:left="0"/>
        <w:jc w:val="both"/>
      </w:pPr>
      <w:r>
        <w:rPr>
          <w:rFonts w:ascii="Times New Roman"/>
          <w:b w:val="false"/>
          <w:i w:val="false"/>
          <w:color w:val="000000"/>
          <w:sz w:val="28"/>
        </w:rPr>
        <w:t>
      Развивающие:</w:t>
      </w:r>
    </w:p>
    <w:bookmarkEnd w:id="12087"/>
    <w:bookmarkStart w:name="z12556" w:id="12088"/>
    <w:p>
      <w:pPr>
        <w:spacing w:after="0"/>
        <w:ind w:left="0"/>
        <w:jc w:val="both"/>
      </w:pPr>
      <w:r>
        <w:rPr>
          <w:rFonts w:ascii="Times New Roman"/>
          <w:b w:val="false"/>
          <w:i w:val="false"/>
          <w:color w:val="000000"/>
          <w:sz w:val="28"/>
        </w:rPr>
        <w:t>
      1) развитие слуха, чувства ритма, музыкальной памяти, творческого воображения, артистических способностей обучающихся;</w:t>
      </w:r>
    </w:p>
    <w:bookmarkEnd w:id="12088"/>
    <w:bookmarkStart w:name="z12557" w:id="12089"/>
    <w:p>
      <w:pPr>
        <w:spacing w:after="0"/>
        <w:ind w:left="0"/>
        <w:jc w:val="both"/>
      </w:pPr>
      <w:r>
        <w:rPr>
          <w:rFonts w:ascii="Times New Roman"/>
          <w:b w:val="false"/>
          <w:i w:val="false"/>
          <w:color w:val="000000"/>
          <w:sz w:val="28"/>
        </w:rPr>
        <w:t xml:space="preserve">
      2) развитие образного мышления, воображения, эмоционального восприятия музыки, исполнительской воли и выдержки; </w:t>
      </w:r>
    </w:p>
    <w:bookmarkEnd w:id="12089"/>
    <w:bookmarkStart w:name="z12558" w:id="12090"/>
    <w:p>
      <w:pPr>
        <w:spacing w:after="0"/>
        <w:ind w:left="0"/>
        <w:jc w:val="both"/>
      </w:pPr>
      <w:r>
        <w:rPr>
          <w:rFonts w:ascii="Times New Roman"/>
          <w:b w:val="false"/>
          <w:i w:val="false"/>
          <w:color w:val="000000"/>
          <w:sz w:val="28"/>
        </w:rPr>
        <w:t>
      3) расширение музыкального кругозора, развитие познавательного интереса к музыкальному творчеству;</w:t>
      </w:r>
    </w:p>
    <w:bookmarkEnd w:id="12090"/>
    <w:bookmarkStart w:name="z12559" w:id="12091"/>
    <w:p>
      <w:pPr>
        <w:spacing w:after="0"/>
        <w:ind w:left="0"/>
        <w:jc w:val="both"/>
      </w:pPr>
      <w:r>
        <w:rPr>
          <w:rFonts w:ascii="Times New Roman"/>
          <w:b w:val="false"/>
          <w:i w:val="false"/>
          <w:color w:val="000000"/>
          <w:sz w:val="28"/>
        </w:rPr>
        <w:t>
      4) приобщение к музыкальному творчеству посредством исполнения пьес собственного сочинения.</w:t>
      </w:r>
    </w:p>
    <w:bookmarkEnd w:id="12091"/>
    <w:bookmarkStart w:name="z12560" w:id="12092"/>
    <w:p>
      <w:pPr>
        <w:spacing w:after="0"/>
        <w:ind w:left="0"/>
        <w:jc w:val="both"/>
      </w:pPr>
      <w:r>
        <w:rPr>
          <w:rFonts w:ascii="Times New Roman"/>
          <w:b w:val="false"/>
          <w:i w:val="false"/>
          <w:color w:val="000000"/>
          <w:sz w:val="28"/>
        </w:rPr>
        <w:t>
      Воспитательные:</w:t>
      </w:r>
    </w:p>
    <w:bookmarkEnd w:id="12092"/>
    <w:bookmarkStart w:name="z12561" w:id="12093"/>
    <w:p>
      <w:pPr>
        <w:spacing w:after="0"/>
        <w:ind w:left="0"/>
        <w:jc w:val="both"/>
      </w:pPr>
      <w:r>
        <w:rPr>
          <w:rFonts w:ascii="Times New Roman"/>
          <w:b w:val="false"/>
          <w:i w:val="false"/>
          <w:color w:val="000000"/>
          <w:sz w:val="28"/>
        </w:rPr>
        <w:t>
      1) воспитание интереса к музыкальному искусству;</w:t>
      </w:r>
    </w:p>
    <w:bookmarkEnd w:id="12093"/>
    <w:bookmarkStart w:name="z12562" w:id="12094"/>
    <w:p>
      <w:pPr>
        <w:spacing w:after="0"/>
        <w:ind w:left="0"/>
        <w:jc w:val="both"/>
      </w:pPr>
      <w:r>
        <w:rPr>
          <w:rFonts w:ascii="Times New Roman"/>
          <w:b w:val="false"/>
          <w:i w:val="false"/>
          <w:color w:val="000000"/>
          <w:sz w:val="28"/>
        </w:rPr>
        <w:t>
      2) приобщение обучающегося к основам национальной и мировой музыкальной культуры;</w:t>
      </w:r>
    </w:p>
    <w:bookmarkEnd w:id="12094"/>
    <w:bookmarkStart w:name="z12563" w:id="12095"/>
    <w:p>
      <w:pPr>
        <w:spacing w:after="0"/>
        <w:ind w:left="0"/>
        <w:jc w:val="both"/>
      </w:pPr>
      <w:r>
        <w:rPr>
          <w:rFonts w:ascii="Times New Roman"/>
          <w:b w:val="false"/>
          <w:i w:val="false"/>
          <w:color w:val="000000"/>
          <w:sz w:val="28"/>
        </w:rPr>
        <w:t>
      3) воспитание художественного вкуса, культуры исполнительского мастерства;</w:t>
      </w:r>
    </w:p>
    <w:bookmarkEnd w:id="12095"/>
    <w:bookmarkStart w:name="z12564" w:id="12096"/>
    <w:p>
      <w:pPr>
        <w:spacing w:after="0"/>
        <w:ind w:left="0"/>
        <w:jc w:val="both"/>
      </w:pPr>
      <w:r>
        <w:rPr>
          <w:rFonts w:ascii="Times New Roman"/>
          <w:b w:val="false"/>
          <w:i w:val="false"/>
          <w:color w:val="000000"/>
          <w:sz w:val="28"/>
        </w:rPr>
        <w:t>
      4) воспитание личности, способной к созидательному и творческому труду.</w:t>
      </w:r>
    </w:p>
    <w:bookmarkEnd w:id="12096"/>
    <w:bookmarkStart w:name="z12565" w:id="12097"/>
    <w:p>
      <w:pPr>
        <w:spacing w:after="0"/>
        <w:ind w:left="0"/>
        <w:jc w:val="both"/>
      </w:pPr>
      <w:r>
        <w:rPr>
          <w:rFonts w:ascii="Times New Roman"/>
          <w:b w:val="false"/>
          <w:i w:val="false"/>
          <w:color w:val="000000"/>
          <w:sz w:val="28"/>
        </w:rPr>
        <w:t>
      5. Срок обучения детей игре на аккордеоне – семь лет.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2097"/>
    <w:bookmarkStart w:name="z12566" w:id="12098"/>
    <w:p>
      <w:pPr>
        <w:spacing w:after="0"/>
        <w:ind w:left="0"/>
        <w:jc w:val="both"/>
      </w:pPr>
      <w:r>
        <w:rPr>
          <w:rFonts w:ascii="Times New Roman"/>
          <w:b w:val="false"/>
          <w:i w:val="false"/>
          <w:color w:val="000000"/>
          <w:sz w:val="28"/>
        </w:rPr>
        <w:t>
      6. Программа предназначена для обучения детей, желающих освоить технику игры на аккордеоне, научиться исполнять обработки казахских, русских народных мелодий, музыки народов мира и переложения классических произведений.</w:t>
      </w:r>
    </w:p>
    <w:bookmarkEnd w:id="12098"/>
    <w:bookmarkStart w:name="z12567" w:id="1209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2099"/>
    <w:bookmarkStart w:name="z12568" w:id="12100"/>
    <w:p>
      <w:pPr>
        <w:spacing w:after="0"/>
        <w:ind w:left="0"/>
        <w:jc w:val="both"/>
      </w:pPr>
      <w:r>
        <w:rPr>
          <w:rFonts w:ascii="Times New Roman"/>
          <w:b w:val="false"/>
          <w:i w:val="false"/>
          <w:color w:val="000000"/>
          <w:sz w:val="28"/>
        </w:rPr>
        <w:t xml:space="preserve">
      7. Основные принципы достижения цели Программы: </w:t>
      </w:r>
    </w:p>
    <w:bookmarkEnd w:id="12100"/>
    <w:bookmarkStart w:name="z12569" w:id="1210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2101"/>
    <w:bookmarkStart w:name="z12570" w:id="12102"/>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2102"/>
    <w:bookmarkStart w:name="z12571" w:id="12103"/>
    <w:p>
      <w:pPr>
        <w:spacing w:after="0"/>
        <w:ind w:left="0"/>
        <w:jc w:val="both"/>
      </w:pPr>
      <w:r>
        <w:rPr>
          <w:rFonts w:ascii="Times New Roman"/>
          <w:b w:val="false"/>
          <w:i w:val="false"/>
          <w:color w:val="000000"/>
          <w:sz w:val="28"/>
        </w:rPr>
        <w:t>
      3) систематичность и регулярность занятий;</w:t>
      </w:r>
    </w:p>
    <w:bookmarkEnd w:id="12103"/>
    <w:bookmarkStart w:name="z12572" w:id="12104"/>
    <w:p>
      <w:pPr>
        <w:spacing w:after="0"/>
        <w:ind w:left="0"/>
        <w:jc w:val="both"/>
      </w:pPr>
      <w:r>
        <w:rPr>
          <w:rFonts w:ascii="Times New Roman"/>
          <w:b w:val="false"/>
          <w:i w:val="false"/>
          <w:color w:val="000000"/>
          <w:sz w:val="28"/>
        </w:rPr>
        <w:t>
      4) целенаправленность учебного процесса.</w:t>
      </w:r>
    </w:p>
    <w:bookmarkEnd w:id="12104"/>
    <w:bookmarkStart w:name="z12573" w:id="12105"/>
    <w:p>
      <w:pPr>
        <w:spacing w:after="0"/>
        <w:ind w:left="0"/>
        <w:jc w:val="both"/>
      </w:pPr>
      <w:r>
        <w:rPr>
          <w:rFonts w:ascii="Times New Roman"/>
          <w:b w:val="false"/>
          <w:i w:val="false"/>
          <w:color w:val="000000"/>
          <w:sz w:val="28"/>
        </w:rPr>
        <w:t>
      8. Программа создает условия для овладения приемами игры на аккордеоне в объеме, необходимом для дальнейшей практической деятельности будущего музыканта. Программа направлена на творческое, эстетическое, духовно-нравственное развитие детей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12105"/>
    <w:bookmarkStart w:name="z12574" w:id="12106"/>
    <w:p>
      <w:pPr>
        <w:spacing w:after="0"/>
        <w:ind w:left="0"/>
        <w:jc w:val="both"/>
      </w:pPr>
      <w:r>
        <w:rPr>
          <w:rFonts w:ascii="Times New Roman"/>
          <w:b w:val="false"/>
          <w:i w:val="false"/>
          <w:color w:val="000000"/>
          <w:sz w:val="28"/>
        </w:rPr>
        <w:t>
      9.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2106"/>
    <w:bookmarkStart w:name="z12575" w:id="12107"/>
    <w:p>
      <w:pPr>
        <w:spacing w:after="0"/>
        <w:ind w:left="0"/>
        <w:jc w:val="both"/>
      </w:pPr>
      <w:r>
        <w:rPr>
          <w:rFonts w:ascii="Times New Roman"/>
          <w:b w:val="false"/>
          <w:i w:val="false"/>
          <w:color w:val="000000"/>
          <w:sz w:val="28"/>
        </w:rPr>
        <w:t xml:space="preserve">
      10. Программа ориентирована на выработку у обучающегося личностных качеств, способствующих: </w:t>
      </w:r>
    </w:p>
    <w:bookmarkEnd w:id="12107"/>
    <w:bookmarkStart w:name="z12576" w:id="12108"/>
    <w:p>
      <w:pPr>
        <w:spacing w:after="0"/>
        <w:ind w:left="0"/>
        <w:jc w:val="both"/>
      </w:pPr>
      <w:r>
        <w:rPr>
          <w:rFonts w:ascii="Times New Roman"/>
          <w:b w:val="false"/>
          <w:i w:val="false"/>
          <w:color w:val="000000"/>
          <w:sz w:val="28"/>
        </w:rPr>
        <w:t>
      1) освоению обучающимся знаний, умений и навыков игры на аккордеоне, позволяющих творчески исполнять музыкальные произведения в соответствии с необходимым уровнем музыкальной грамотности;</w:t>
      </w:r>
    </w:p>
    <w:bookmarkEnd w:id="12108"/>
    <w:bookmarkStart w:name="z12577" w:id="12109"/>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2109"/>
    <w:bookmarkStart w:name="z12578" w:id="12110"/>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12110"/>
    <w:bookmarkStart w:name="z12579" w:id="12111"/>
    <w:p>
      <w:pPr>
        <w:spacing w:after="0"/>
        <w:ind w:left="0"/>
        <w:jc w:val="both"/>
      </w:pPr>
      <w:r>
        <w:rPr>
          <w:rFonts w:ascii="Times New Roman"/>
          <w:b w:val="false"/>
          <w:i w:val="false"/>
          <w:color w:val="000000"/>
          <w:sz w:val="28"/>
        </w:rPr>
        <w:t>
      4) получению музыкального образования и приобщения к музыкальной культуре;</w:t>
      </w:r>
    </w:p>
    <w:bookmarkEnd w:id="12111"/>
    <w:bookmarkStart w:name="z12580" w:id="12112"/>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2112"/>
    <w:bookmarkStart w:name="z12581" w:id="12113"/>
    <w:p>
      <w:pPr>
        <w:spacing w:after="0"/>
        <w:ind w:left="0"/>
        <w:jc w:val="both"/>
      </w:pPr>
      <w:r>
        <w:rPr>
          <w:rFonts w:ascii="Times New Roman"/>
          <w:b w:val="false"/>
          <w:i w:val="false"/>
          <w:color w:val="000000"/>
          <w:sz w:val="28"/>
        </w:rPr>
        <w:t>
      11. Психолого-педагогическое сопровождение направлено на:</w:t>
      </w:r>
    </w:p>
    <w:bookmarkEnd w:id="12113"/>
    <w:bookmarkStart w:name="z12582" w:id="12114"/>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2114"/>
    <w:bookmarkStart w:name="z12583" w:id="12115"/>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2115"/>
    <w:bookmarkStart w:name="z12584" w:id="12116"/>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2116"/>
    <w:bookmarkStart w:name="z12585" w:id="12117"/>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2117"/>
    <w:bookmarkStart w:name="z12586" w:id="12118"/>
    <w:p>
      <w:pPr>
        <w:spacing w:after="0"/>
        <w:ind w:left="0"/>
        <w:jc w:val="both"/>
      </w:pPr>
      <w:r>
        <w:rPr>
          <w:rFonts w:ascii="Times New Roman"/>
          <w:b w:val="false"/>
          <w:i w:val="false"/>
          <w:color w:val="000000"/>
          <w:sz w:val="28"/>
        </w:rPr>
        <w:t>
      12. Привитие обучающемуся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2118"/>
    <w:bookmarkStart w:name="z12587" w:id="12119"/>
    <w:p>
      <w:pPr>
        <w:spacing w:after="0"/>
        <w:ind w:left="0"/>
        <w:jc w:val="both"/>
      </w:pPr>
      <w:r>
        <w:rPr>
          <w:rFonts w:ascii="Times New Roman"/>
          <w:b w:val="false"/>
          <w:i w:val="false"/>
          <w:color w:val="000000"/>
          <w:sz w:val="28"/>
        </w:rPr>
        <w:t xml:space="preserve">
      13. Особенностью Программы является ее общеразвивающая направленность на приобретение детьми знаний, умений и навыков игры на аккордеоне, опыта творческой деятельности, приемов сольного и ансамблевого исполнительства. </w:t>
      </w:r>
    </w:p>
    <w:bookmarkEnd w:id="12119"/>
    <w:bookmarkStart w:name="z12588" w:id="12120"/>
    <w:p>
      <w:pPr>
        <w:spacing w:after="0"/>
        <w:ind w:left="0"/>
        <w:jc w:val="both"/>
      </w:pPr>
      <w:r>
        <w:rPr>
          <w:rFonts w:ascii="Times New Roman"/>
          <w:b w:val="false"/>
          <w:i w:val="false"/>
          <w:color w:val="000000"/>
          <w:sz w:val="28"/>
        </w:rPr>
        <w:t xml:space="preserve">
      14.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12120"/>
    <w:bookmarkStart w:name="z12589" w:id="12121"/>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2121"/>
    <w:bookmarkStart w:name="z12590" w:id="12122"/>
    <w:p>
      <w:pPr>
        <w:spacing w:after="0"/>
        <w:ind w:left="0"/>
        <w:jc w:val="both"/>
      </w:pPr>
      <w:r>
        <w:rPr>
          <w:rFonts w:ascii="Times New Roman"/>
          <w:b w:val="false"/>
          <w:i w:val="false"/>
          <w:color w:val="000000"/>
          <w:sz w:val="28"/>
        </w:rPr>
        <w:t>
      16. Методологическая основа Программы:</w:t>
      </w:r>
    </w:p>
    <w:bookmarkEnd w:id="12122"/>
    <w:bookmarkStart w:name="z12591" w:id="12123"/>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2123"/>
    <w:bookmarkStart w:name="z12592" w:id="12124"/>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2124"/>
    <w:bookmarkStart w:name="z12593" w:id="12125"/>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2125"/>
    <w:bookmarkStart w:name="z12594" w:id="12126"/>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2126"/>
    <w:bookmarkStart w:name="z12595" w:id="12127"/>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12127"/>
    <w:bookmarkStart w:name="z12596" w:id="12128"/>
    <w:p>
      <w:pPr>
        <w:spacing w:after="0"/>
        <w:ind w:left="0"/>
        <w:jc w:val="both"/>
      </w:pPr>
      <w:r>
        <w:rPr>
          <w:rFonts w:ascii="Times New Roman"/>
          <w:b w:val="false"/>
          <w:i w:val="false"/>
          <w:color w:val="000000"/>
          <w:sz w:val="28"/>
        </w:rPr>
        <w:t>
      17. Педагогические принципы отбора содержания учебного материала:</w:t>
      </w:r>
    </w:p>
    <w:bookmarkEnd w:id="12128"/>
    <w:bookmarkStart w:name="z12597" w:id="12129"/>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2129"/>
    <w:bookmarkStart w:name="z12598" w:id="12130"/>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2130"/>
    <w:bookmarkStart w:name="z12599" w:id="12131"/>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2131"/>
    <w:bookmarkStart w:name="z12600" w:id="12132"/>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2132"/>
    <w:bookmarkStart w:name="z12601" w:id="12133"/>
    <w:p>
      <w:pPr>
        <w:spacing w:after="0"/>
        <w:ind w:left="0"/>
        <w:jc w:val="both"/>
      </w:pPr>
      <w:r>
        <w:rPr>
          <w:rFonts w:ascii="Times New Roman"/>
          <w:b w:val="false"/>
          <w:i w:val="false"/>
          <w:color w:val="000000"/>
          <w:sz w:val="28"/>
        </w:rPr>
        <w:t>
      18. Специфика индивидуального обучения по предмету "Аккордеон" предполагает вариативность выбора методов, средств, форм обучения и подбора репертуарного комплекса.</w:t>
      </w:r>
    </w:p>
    <w:bookmarkEnd w:id="12133"/>
    <w:bookmarkStart w:name="z12602" w:id="12134"/>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12134"/>
    <w:bookmarkStart w:name="z12603" w:id="12135"/>
    <w:p>
      <w:pPr>
        <w:spacing w:after="0"/>
        <w:ind w:left="0"/>
        <w:jc w:val="both"/>
      </w:pPr>
      <w:r>
        <w:rPr>
          <w:rFonts w:ascii="Times New Roman"/>
          <w:b w:val="false"/>
          <w:i w:val="false"/>
          <w:color w:val="000000"/>
          <w:sz w:val="28"/>
        </w:rPr>
        <w:t>
      1) словесный – беседа, рассказ, объяснение, дискуссия;</w:t>
      </w:r>
    </w:p>
    <w:bookmarkEnd w:id="12135"/>
    <w:bookmarkStart w:name="z12604" w:id="12136"/>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2136"/>
    <w:bookmarkStart w:name="z12605" w:id="12137"/>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2137"/>
    <w:bookmarkStart w:name="z12606" w:id="12138"/>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2138"/>
    <w:bookmarkStart w:name="z12607" w:id="12139"/>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2139"/>
    <w:bookmarkStart w:name="z12608" w:id="12140"/>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2140"/>
    <w:bookmarkStart w:name="z12609" w:id="12141"/>
    <w:p>
      <w:pPr>
        <w:spacing w:after="0"/>
        <w:ind w:left="0"/>
        <w:jc w:val="both"/>
      </w:pPr>
      <w:r>
        <w:rPr>
          <w:rFonts w:ascii="Times New Roman"/>
          <w:b w:val="false"/>
          <w:i w:val="false"/>
          <w:color w:val="000000"/>
          <w:sz w:val="28"/>
        </w:rPr>
        <w:t>
      21. Формы занятий:</w:t>
      </w:r>
    </w:p>
    <w:bookmarkEnd w:id="12141"/>
    <w:bookmarkStart w:name="z12610" w:id="12142"/>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2142"/>
    <w:bookmarkStart w:name="z12611" w:id="12143"/>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2143"/>
    <w:bookmarkStart w:name="z12612" w:id="12144"/>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2144"/>
    <w:bookmarkStart w:name="z12613" w:id="12145"/>
    <w:p>
      <w:pPr>
        <w:spacing w:after="0"/>
        <w:ind w:left="0"/>
        <w:jc w:val="both"/>
      </w:pPr>
      <w:r>
        <w:rPr>
          <w:rFonts w:ascii="Times New Roman"/>
          <w:b w:val="false"/>
          <w:i w:val="false"/>
          <w:color w:val="000000"/>
          <w:sz w:val="28"/>
        </w:rPr>
        <w:t>
      4) конкурсы;</w:t>
      </w:r>
    </w:p>
    <w:bookmarkEnd w:id="12145"/>
    <w:bookmarkStart w:name="z12614" w:id="12146"/>
    <w:p>
      <w:pPr>
        <w:spacing w:after="0"/>
        <w:ind w:left="0"/>
        <w:jc w:val="both"/>
      </w:pPr>
      <w:r>
        <w:rPr>
          <w:rFonts w:ascii="Times New Roman"/>
          <w:b w:val="false"/>
          <w:i w:val="false"/>
          <w:color w:val="000000"/>
          <w:sz w:val="28"/>
        </w:rPr>
        <w:t>
      5) урок-игра (использование игровых технологий на уроке);</w:t>
      </w:r>
    </w:p>
    <w:bookmarkEnd w:id="12146"/>
    <w:bookmarkStart w:name="z12615" w:id="12147"/>
    <w:p>
      <w:pPr>
        <w:spacing w:after="0"/>
        <w:ind w:left="0"/>
        <w:jc w:val="both"/>
      </w:pPr>
      <w:r>
        <w:rPr>
          <w:rFonts w:ascii="Times New Roman"/>
          <w:b w:val="false"/>
          <w:i w:val="false"/>
          <w:color w:val="000000"/>
          <w:sz w:val="28"/>
        </w:rPr>
        <w:t>
      6) урок-экскурсия.</w:t>
      </w:r>
    </w:p>
    <w:bookmarkEnd w:id="12147"/>
    <w:bookmarkStart w:name="z12616" w:id="12148"/>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2148"/>
    <w:bookmarkStart w:name="z12617" w:id="12149"/>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12149"/>
    <w:bookmarkStart w:name="z12618" w:id="12150"/>
    <w:p>
      <w:pPr>
        <w:spacing w:after="0"/>
        <w:ind w:left="0"/>
        <w:jc w:val="both"/>
      </w:pPr>
      <w:r>
        <w:rPr>
          <w:rFonts w:ascii="Times New Roman"/>
          <w:b w:val="false"/>
          <w:i w:val="false"/>
          <w:color w:val="000000"/>
          <w:sz w:val="28"/>
        </w:rPr>
        <w:t>
      24. Теоретические и практические занятия проводятся одновременно.</w:t>
      </w:r>
    </w:p>
    <w:bookmarkEnd w:id="12150"/>
    <w:bookmarkStart w:name="z12619" w:id="12151"/>
    <w:p>
      <w:pPr>
        <w:spacing w:after="0"/>
        <w:ind w:left="0"/>
        <w:jc w:val="both"/>
      </w:pPr>
      <w:r>
        <w:rPr>
          <w:rFonts w:ascii="Times New Roman"/>
          <w:b w:val="false"/>
          <w:i w:val="false"/>
          <w:color w:val="000000"/>
          <w:sz w:val="28"/>
        </w:rPr>
        <w:t>
      25. Виды внеурочных форм работы:</w:t>
      </w:r>
    </w:p>
    <w:bookmarkEnd w:id="12151"/>
    <w:bookmarkStart w:name="z12620" w:id="12152"/>
    <w:p>
      <w:pPr>
        <w:spacing w:after="0"/>
        <w:ind w:left="0"/>
        <w:jc w:val="both"/>
      </w:pPr>
      <w:r>
        <w:rPr>
          <w:rFonts w:ascii="Times New Roman"/>
          <w:b w:val="false"/>
          <w:i w:val="false"/>
          <w:color w:val="000000"/>
          <w:sz w:val="28"/>
        </w:rPr>
        <w:t>
      1) игра в ансамбле;</w:t>
      </w:r>
    </w:p>
    <w:bookmarkEnd w:id="12152"/>
    <w:bookmarkStart w:name="z12621" w:id="12153"/>
    <w:p>
      <w:pPr>
        <w:spacing w:after="0"/>
        <w:ind w:left="0"/>
        <w:jc w:val="both"/>
      </w:pPr>
      <w:r>
        <w:rPr>
          <w:rFonts w:ascii="Times New Roman"/>
          <w:b w:val="false"/>
          <w:i w:val="false"/>
          <w:color w:val="000000"/>
          <w:sz w:val="28"/>
        </w:rPr>
        <w:t>
      2) подготовка к концертным, конкурсным выступлениям;</w:t>
      </w:r>
    </w:p>
    <w:bookmarkEnd w:id="12153"/>
    <w:bookmarkStart w:name="z12622" w:id="12154"/>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2154"/>
    <w:bookmarkStart w:name="z12623" w:id="12155"/>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2155"/>
    <w:bookmarkStart w:name="z12624" w:id="12156"/>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2156"/>
    <w:bookmarkStart w:name="z12625" w:id="12157"/>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2157"/>
    <w:bookmarkStart w:name="z12626" w:id="12158"/>
    <w:p>
      <w:pPr>
        <w:spacing w:after="0"/>
        <w:ind w:left="0"/>
        <w:jc w:val="both"/>
      </w:pPr>
      <w:r>
        <w:rPr>
          <w:rFonts w:ascii="Times New Roman"/>
          <w:b w:val="false"/>
          <w:i w:val="false"/>
          <w:color w:val="000000"/>
          <w:sz w:val="28"/>
        </w:rPr>
        <w:t>
      27. Структурные элементы рабочей учебной программы:</w:t>
      </w:r>
    </w:p>
    <w:bookmarkEnd w:id="12158"/>
    <w:bookmarkStart w:name="z12627" w:id="12159"/>
    <w:p>
      <w:pPr>
        <w:spacing w:after="0"/>
        <w:ind w:left="0"/>
        <w:jc w:val="both"/>
      </w:pPr>
      <w:r>
        <w:rPr>
          <w:rFonts w:ascii="Times New Roman"/>
          <w:b w:val="false"/>
          <w:i w:val="false"/>
          <w:color w:val="000000"/>
          <w:sz w:val="28"/>
        </w:rPr>
        <w:t>
      1) титульный лист;</w:t>
      </w:r>
    </w:p>
    <w:bookmarkEnd w:id="12159"/>
    <w:bookmarkStart w:name="z12628" w:id="12160"/>
    <w:p>
      <w:pPr>
        <w:spacing w:after="0"/>
        <w:ind w:left="0"/>
        <w:jc w:val="both"/>
      </w:pPr>
      <w:r>
        <w:rPr>
          <w:rFonts w:ascii="Times New Roman"/>
          <w:b w:val="false"/>
          <w:i w:val="false"/>
          <w:color w:val="000000"/>
          <w:sz w:val="28"/>
        </w:rPr>
        <w:t>
      2) пояснительная записка;</w:t>
      </w:r>
    </w:p>
    <w:bookmarkEnd w:id="12160"/>
    <w:bookmarkStart w:name="z12629" w:id="12161"/>
    <w:p>
      <w:pPr>
        <w:spacing w:after="0"/>
        <w:ind w:left="0"/>
        <w:jc w:val="both"/>
      </w:pPr>
      <w:r>
        <w:rPr>
          <w:rFonts w:ascii="Times New Roman"/>
          <w:b w:val="false"/>
          <w:i w:val="false"/>
          <w:color w:val="000000"/>
          <w:sz w:val="28"/>
        </w:rPr>
        <w:t>
      3) планирование учебной деятельности;</w:t>
      </w:r>
    </w:p>
    <w:bookmarkEnd w:id="12161"/>
    <w:bookmarkStart w:name="z12630" w:id="12162"/>
    <w:p>
      <w:pPr>
        <w:spacing w:after="0"/>
        <w:ind w:left="0"/>
        <w:jc w:val="both"/>
      </w:pPr>
      <w:r>
        <w:rPr>
          <w:rFonts w:ascii="Times New Roman"/>
          <w:b w:val="false"/>
          <w:i w:val="false"/>
          <w:color w:val="000000"/>
          <w:sz w:val="28"/>
        </w:rPr>
        <w:t>
      4) учебно-методическое обеспечение учебного процесса.</w:t>
      </w:r>
    </w:p>
    <w:bookmarkEnd w:id="12162"/>
    <w:bookmarkStart w:name="z12631" w:id="12163"/>
    <w:p>
      <w:pPr>
        <w:spacing w:after="0"/>
        <w:ind w:left="0"/>
        <w:jc w:val="both"/>
      </w:pPr>
      <w:r>
        <w:rPr>
          <w:rFonts w:ascii="Times New Roman"/>
          <w:b w:val="false"/>
          <w:i w:val="false"/>
          <w:color w:val="000000"/>
          <w:sz w:val="28"/>
        </w:rPr>
        <w:t>
      28. На титульном листе размещаются основные сведения:</w:t>
      </w:r>
    </w:p>
    <w:bookmarkEnd w:id="12163"/>
    <w:bookmarkStart w:name="z12632" w:id="12164"/>
    <w:p>
      <w:pPr>
        <w:spacing w:after="0"/>
        <w:ind w:left="0"/>
        <w:jc w:val="both"/>
      </w:pPr>
      <w:r>
        <w:rPr>
          <w:rFonts w:ascii="Times New Roman"/>
          <w:b w:val="false"/>
          <w:i w:val="false"/>
          <w:color w:val="000000"/>
          <w:sz w:val="28"/>
        </w:rPr>
        <w:t>
      1) название организации образования;</w:t>
      </w:r>
    </w:p>
    <w:bookmarkEnd w:id="12164"/>
    <w:bookmarkStart w:name="z12633" w:id="12165"/>
    <w:p>
      <w:pPr>
        <w:spacing w:after="0"/>
        <w:ind w:left="0"/>
        <w:jc w:val="both"/>
      </w:pPr>
      <w:r>
        <w:rPr>
          <w:rFonts w:ascii="Times New Roman"/>
          <w:b w:val="false"/>
          <w:i w:val="false"/>
          <w:color w:val="000000"/>
          <w:sz w:val="28"/>
        </w:rPr>
        <w:t>
      2) название учебного предмета;</w:t>
      </w:r>
    </w:p>
    <w:bookmarkEnd w:id="12165"/>
    <w:bookmarkStart w:name="z12634" w:id="12166"/>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2166"/>
    <w:bookmarkStart w:name="z12635" w:id="12167"/>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2167"/>
    <w:bookmarkStart w:name="z12636" w:id="12168"/>
    <w:p>
      <w:pPr>
        <w:spacing w:after="0"/>
        <w:ind w:left="0"/>
        <w:jc w:val="both"/>
      </w:pPr>
      <w:r>
        <w:rPr>
          <w:rFonts w:ascii="Times New Roman"/>
          <w:b w:val="false"/>
          <w:i w:val="false"/>
          <w:color w:val="000000"/>
          <w:sz w:val="28"/>
        </w:rPr>
        <w:t>
      5) краткая информация о педагоге;</w:t>
      </w:r>
    </w:p>
    <w:bookmarkEnd w:id="12168"/>
    <w:bookmarkStart w:name="z12637" w:id="12169"/>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2169"/>
    <w:bookmarkStart w:name="z12638" w:id="12170"/>
    <w:p>
      <w:pPr>
        <w:spacing w:after="0"/>
        <w:ind w:left="0"/>
        <w:jc w:val="both"/>
      </w:pPr>
      <w:r>
        <w:rPr>
          <w:rFonts w:ascii="Times New Roman"/>
          <w:b w:val="false"/>
          <w:i w:val="false"/>
          <w:color w:val="000000"/>
          <w:sz w:val="28"/>
        </w:rPr>
        <w:t xml:space="preserve">
      29. Содержание пояснительной записки: </w:t>
      </w:r>
    </w:p>
    <w:bookmarkEnd w:id="12170"/>
    <w:bookmarkStart w:name="z12639" w:id="12171"/>
    <w:p>
      <w:pPr>
        <w:spacing w:after="0"/>
        <w:ind w:left="0"/>
        <w:jc w:val="both"/>
      </w:pPr>
      <w:r>
        <w:rPr>
          <w:rFonts w:ascii="Times New Roman"/>
          <w:b w:val="false"/>
          <w:i w:val="false"/>
          <w:color w:val="000000"/>
          <w:sz w:val="28"/>
        </w:rPr>
        <w:t>
      1) настоящая Программа как основание;</w:t>
      </w:r>
    </w:p>
    <w:bookmarkEnd w:id="12171"/>
    <w:bookmarkStart w:name="z12640" w:id="12172"/>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2172"/>
    <w:bookmarkStart w:name="z12641" w:id="12173"/>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2173"/>
    <w:bookmarkStart w:name="z12642" w:id="12174"/>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2174"/>
    <w:bookmarkStart w:name="z12643" w:id="12175"/>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2175"/>
    <w:bookmarkStart w:name="z12644" w:id="12176"/>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2176"/>
    <w:bookmarkStart w:name="z12645" w:id="12177"/>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2177"/>
    <w:bookmarkStart w:name="z12646" w:id="12178"/>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2178"/>
    <w:bookmarkStart w:name="z12647" w:id="12179"/>
    <w:p>
      <w:pPr>
        <w:spacing w:after="0"/>
        <w:ind w:left="0"/>
        <w:jc w:val="both"/>
      </w:pPr>
      <w:r>
        <w:rPr>
          <w:rFonts w:ascii="Times New Roman"/>
          <w:b w:val="false"/>
          <w:i w:val="false"/>
          <w:color w:val="000000"/>
          <w:sz w:val="28"/>
        </w:rPr>
        <w:t>
      2) перечень методической литературы для педагога;</w:t>
      </w:r>
    </w:p>
    <w:bookmarkEnd w:id="12179"/>
    <w:bookmarkStart w:name="z12648" w:id="12180"/>
    <w:p>
      <w:pPr>
        <w:spacing w:after="0"/>
        <w:ind w:left="0"/>
        <w:jc w:val="both"/>
      </w:pPr>
      <w:r>
        <w:rPr>
          <w:rFonts w:ascii="Times New Roman"/>
          <w:b w:val="false"/>
          <w:i w:val="false"/>
          <w:color w:val="000000"/>
          <w:sz w:val="28"/>
        </w:rPr>
        <w:t xml:space="preserve">
      3) перечень учебно-наглядных пособий. </w:t>
      </w:r>
    </w:p>
    <w:bookmarkEnd w:id="12180"/>
    <w:bookmarkStart w:name="z12649" w:id="12181"/>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2181"/>
    <w:bookmarkStart w:name="z12650" w:id="12182"/>
    <w:p>
      <w:pPr>
        <w:spacing w:after="0"/>
        <w:ind w:left="0"/>
        <w:jc w:val="both"/>
      </w:pPr>
      <w:r>
        <w:rPr>
          <w:rFonts w:ascii="Times New Roman"/>
          <w:b w:val="false"/>
          <w:i w:val="false"/>
          <w:color w:val="000000"/>
          <w:sz w:val="28"/>
        </w:rPr>
        <w:t>
      33.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2182"/>
    <w:bookmarkStart w:name="z12651" w:id="12183"/>
    <w:p>
      <w:pPr>
        <w:spacing w:after="0"/>
        <w:ind w:left="0"/>
        <w:jc w:val="both"/>
      </w:pPr>
      <w:r>
        <w:rPr>
          <w:rFonts w:ascii="Times New Roman"/>
          <w:b w:val="false"/>
          <w:i w:val="false"/>
          <w:color w:val="000000"/>
          <w:sz w:val="28"/>
        </w:rPr>
        <w:t xml:space="preserve">
      34.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2183"/>
    <w:bookmarkStart w:name="z12652" w:id="12184"/>
    <w:p>
      <w:pPr>
        <w:spacing w:after="0"/>
        <w:ind w:left="0"/>
        <w:jc w:val="both"/>
      </w:pPr>
      <w:r>
        <w:rPr>
          <w:rFonts w:ascii="Times New Roman"/>
          <w:b w:val="false"/>
          <w:i w:val="false"/>
          <w:color w:val="000000"/>
          <w:sz w:val="28"/>
        </w:rPr>
        <w:t>
      35.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2184"/>
    <w:bookmarkStart w:name="z12653" w:id="12185"/>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2185"/>
    <w:bookmarkStart w:name="z12654" w:id="12186"/>
    <w:p>
      <w:pPr>
        <w:spacing w:after="0"/>
        <w:ind w:left="0"/>
        <w:jc w:val="both"/>
      </w:pPr>
      <w:r>
        <w:rPr>
          <w:rFonts w:ascii="Times New Roman"/>
          <w:b w:val="false"/>
          <w:i w:val="false"/>
          <w:color w:val="000000"/>
          <w:sz w:val="28"/>
        </w:rPr>
        <w:t>
      36.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2186"/>
    <w:bookmarkStart w:name="z12655" w:id="12187"/>
    <w:p>
      <w:pPr>
        <w:spacing w:after="0"/>
        <w:ind w:left="0"/>
        <w:jc w:val="both"/>
      </w:pPr>
      <w:r>
        <w:rPr>
          <w:rFonts w:ascii="Times New Roman"/>
          <w:b w:val="false"/>
          <w:i w:val="false"/>
          <w:color w:val="000000"/>
          <w:sz w:val="28"/>
        </w:rPr>
        <w:t>
      37.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2187"/>
    <w:bookmarkStart w:name="z12656" w:id="12188"/>
    <w:p>
      <w:pPr>
        <w:spacing w:after="0"/>
        <w:ind w:left="0"/>
        <w:jc w:val="both"/>
      </w:pPr>
      <w:r>
        <w:rPr>
          <w:rFonts w:ascii="Times New Roman"/>
          <w:b w:val="false"/>
          <w:i w:val="false"/>
          <w:color w:val="000000"/>
          <w:sz w:val="28"/>
        </w:rPr>
        <w:t>
      38.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12188"/>
    <w:bookmarkStart w:name="z12657" w:id="12189"/>
    <w:p>
      <w:pPr>
        <w:spacing w:after="0"/>
        <w:ind w:left="0"/>
        <w:jc w:val="both"/>
      </w:pPr>
      <w:r>
        <w:rPr>
          <w:rFonts w:ascii="Times New Roman"/>
          <w:b w:val="false"/>
          <w:i w:val="false"/>
          <w:color w:val="000000"/>
          <w:sz w:val="28"/>
        </w:rPr>
        <w:t>
      39.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2189"/>
    <w:bookmarkStart w:name="z12658" w:id="12190"/>
    <w:p>
      <w:pPr>
        <w:spacing w:after="0"/>
        <w:ind w:left="0"/>
        <w:jc w:val="both"/>
      </w:pPr>
      <w:r>
        <w:rPr>
          <w:rFonts w:ascii="Times New Roman"/>
          <w:b w:val="false"/>
          <w:i w:val="false"/>
          <w:color w:val="000000"/>
          <w:sz w:val="28"/>
        </w:rPr>
        <w:t>
      40.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2190"/>
    <w:bookmarkStart w:name="z12659" w:id="12191"/>
    <w:p>
      <w:pPr>
        <w:spacing w:after="0"/>
        <w:ind w:left="0"/>
        <w:jc w:val="both"/>
      </w:pPr>
      <w:r>
        <w:rPr>
          <w:rFonts w:ascii="Times New Roman"/>
          <w:b w:val="false"/>
          <w:i w:val="false"/>
          <w:color w:val="000000"/>
          <w:sz w:val="28"/>
        </w:rPr>
        <w:t>
      41. Педагог активно использует в учебном процессе обработки казахских народных песен и кюев,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2191"/>
    <w:bookmarkStart w:name="z12660" w:id="12192"/>
    <w:p>
      <w:pPr>
        <w:spacing w:after="0"/>
        <w:ind w:left="0"/>
        <w:jc w:val="both"/>
      </w:pPr>
      <w:r>
        <w:rPr>
          <w:rFonts w:ascii="Times New Roman"/>
          <w:b w:val="false"/>
          <w:i w:val="false"/>
          <w:color w:val="000000"/>
          <w:sz w:val="28"/>
        </w:rPr>
        <w:t xml:space="preserve">
      42.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2192"/>
    <w:bookmarkStart w:name="z12661" w:id="12193"/>
    <w:p>
      <w:pPr>
        <w:spacing w:after="0"/>
        <w:ind w:left="0"/>
        <w:jc w:val="both"/>
      </w:pPr>
      <w:r>
        <w:rPr>
          <w:rFonts w:ascii="Times New Roman"/>
          <w:b w:val="false"/>
          <w:i w:val="false"/>
          <w:color w:val="000000"/>
          <w:sz w:val="28"/>
        </w:rPr>
        <w:t>
      43.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12193"/>
    <w:bookmarkStart w:name="z12662" w:id="12194"/>
    <w:p>
      <w:pPr>
        <w:spacing w:after="0"/>
        <w:ind w:left="0"/>
        <w:jc w:val="both"/>
      </w:pPr>
      <w:r>
        <w:rPr>
          <w:rFonts w:ascii="Times New Roman"/>
          <w:b w:val="false"/>
          <w:i w:val="false"/>
          <w:color w:val="000000"/>
          <w:sz w:val="28"/>
        </w:rPr>
        <w:t>
      44.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2194"/>
    <w:bookmarkStart w:name="z12663" w:id="12195"/>
    <w:p>
      <w:pPr>
        <w:spacing w:after="0"/>
        <w:ind w:left="0"/>
        <w:jc w:val="both"/>
      </w:pPr>
      <w:r>
        <w:rPr>
          <w:rFonts w:ascii="Times New Roman"/>
          <w:b w:val="false"/>
          <w:i w:val="false"/>
          <w:color w:val="000000"/>
          <w:sz w:val="28"/>
        </w:rPr>
        <w:t xml:space="preserve">
      45.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12195"/>
    <w:bookmarkStart w:name="z12664" w:id="12196"/>
    <w:p>
      <w:pPr>
        <w:spacing w:after="0"/>
        <w:ind w:left="0"/>
        <w:jc w:val="both"/>
      </w:pPr>
      <w:r>
        <w:rPr>
          <w:rFonts w:ascii="Times New Roman"/>
          <w:b w:val="false"/>
          <w:i w:val="false"/>
          <w:color w:val="000000"/>
          <w:sz w:val="28"/>
        </w:rPr>
        <w:t xml:space="preserve">
      46.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2196"/>
    <w:bookmarkStart w:name="z12665" w:id="12197"/>
    <w:p>
      <w:pPr>
        <w:spacing w:after="0"/>
        <w:ind w:left="0"/>
        <w:jc w:val="both"/>
      </w:pPr>
      <w:r>
        <w:rPr>
          <w:rFonts w:ascii="Times New Roman"/>
          <w:b w:val="false"/>
          <w:i w:val="false"/>
          <w:color w:val="000000"/>
          <w:sz w:val="28"/>
        </w:rPr>
        <w:t>
      47.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2197"/>
    <w:bookmarkStart w:name="z12666" w:id="12198"/>
    <w:p>
      <w:pPr>
        <w:spacing w:after="0"/>
        <w:ind w:left="0"/>
        <w:jc w:val="both"/>
      </w:pPr>
      <w:r>
        <w:rPr>
          <w:rFonts w:ascii="Times New Roman"/>
          <w:b w:val="false"/>
          <w:i w:val="false"/>
          <w:color w:val="000000"/>
          <w:sz w:val="28"/>
        </w:rPr>
        <w:t>
      48.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2198"/>
    <w:bookmarkStart w:name="z12667" w:id="12199"/>
    <w:p>
      <w:pPr>
        <w:spacing w:after="0"/>
        <w:ind w:left="0"/>
        <w:jc w:val="both"/>
      </w:pPr>
      <w:r>
        <w:rPr>
          <w:rFonts w:ascii="Times New Roman"/>
          <w:b w:val="false"/>
          <w:i w:val="false"/>
          <w:color w:val="000000"/>
          <w:sz w:val="28"/>
        </w:rPr>
        <w:t>
      49. Обязательные разделы индивидуального плана:</w:t>
      </w:r>
    </w:p>
    <w:bookmarkEnd w:id="12199"/>
    <w:bookmarkStart w:name="z12668" w:id="12200"/>
    <w:p>
      <w:pPr>
        <w:spacing w:after="0"/>
        <w:ind w:left="0"/>
        <w:jc w:val="both"/>
      </w:pPr>
      <w:r>
        <w:rPr>
          <w:rFonts w:ascii="Times New Roman"/>
          <w:b w:val="false"/>
          <w:i w:val="false"/>
          <w:color w:val="000000"/>
          <w:sz w:val="28"/>
        </w:rPr>
        <w:t>
      1) работа над гаммами;</w:t>
      </w:r>
    </w:p>
    <w:bookmarkEnd w:id="12200"/>
    <w:bookmarkStart w:name="z12669" w:id="12201"/>
    <w:p>
      <w:pPr>
        <w:spacing w:after="0"/>
        <w:ind w:left="0"/>
        <w:jc w:val="both"/>
      </w:pPr>
      <w:r>
        <w:rPr>
          <w:rFonts w:ascii="Times New Roman"/>
          <w:b w:val="false"/>
          <w:i w:val="false"/>
          <w:color w:val="000000"/>
          <w:sz w:val="28"/>
        </w:rPr>
        <w:t>
      2) работа над этюдами и упражнениями;</w:t>
      </w:r>
    </w:p>
    <w:bookmarkEnd w:id="12201"/>
    <w:bookmarkStart w:name="z12670" w:id="12202"/>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2202"/>
    <w:bookmarkStart w:name="z12671" w:id="12203"/>
    <w:p>
      <w:pPr>
        <w:spacing w:after="0"/>
        <w:ind w:left="0"/>
        <w:jc w:val="both"/>
      </w:pPr>
      <w:r>
        <w:rPr>
          <w:rFonts w:ascii="Times New Roman"/>
          <w:b w:val="false"/>
          <w:i w:val="false"/>
          <w:color w:val="000000"/>
          <w:sz w:val="28"/>
        </w:rPr>
        <w:t>
      4) исполнение произведений композиторов Казахстана;</w:t>
      </w:r>
    </w:p>
    <w:bookmarkEnd w:id="12203"/>
    <w:bookmarkStart w:name="z12672" w:id="12204"/>
    <w:p>
      <w:pPr>
        <w:spacing w:after="0"/>
        <w:ind w:left="0"/>
        <w:jc w:val="both"/>
      </w:pPr>
      <w:r>
        <w:rPr>
          <w:rFonts w:ascii="Times New Roman"/>
          <w:b w:val="false"/>
          <w:i w:val="false"/>
          <w:color w:val="000000"/>
          <w:sz w:val="28"/>
        </w:rPr>
        <w:t>
      5) обработки народных песен и танцев;</w:t>
      </w:r>
    </w:p>
    <w:bookmarkEnd w:id="12204"/>
    <w:bookmarkStart w:name="z12673" w:id="12205"/>
    <w:p>
      <w:pPr>
        <w:spacing w:after="0"/>
        <w:ind w:left="0"/>
        <w:jc w:val="both"/>
      </w:pPr>
      <w:r>
        <w:rPr>
          <w:rFonts w:ascii="Times New Roman"/>
          <w:b w:val="false"/>
          <w:i w:val="false"/>
          <w:color w:val="000000"/>
          <w:sz w:val="28"/>
        </w:rPr>
        <w:t>
      6) работа в составе ансамбля;</w:t>
      </w:r>
    </w:p>
    <w:bookmarkEnd w:id="12205"/>
    <w:bookmarkStart w:name="z12674" w:id="12206"/>
    <w:p>
      <w:pPr>
        <w:spacing w:after="0"/>
        <w:ind w:left="0"/>
        <w:jc w:val="both"/>
      </w:pPr>
      <w:r>
        <w:rPr>
          <w:rFonts w:ascii="Times New Roman"/>
          <w:b w:val="false"/>
          <w:i w:val="false"/>
          <w:color w:val="000000"/>
          <w:sz w:val="28"/>
        </w:rPr>
        <w:t>
      7) навыки чтения нот с листа.</w:t>
      </w:r>
    </w:p>
    <w:bookmarkEnd w:id="12206"/>
    <w:bookmarkStart w:name="z12675" w:id="12207"/>
    <w:p>
      <w:pPr>
        <w:spacing w:after="0"/>
        <w:ind w:left="0"/>
        <w:jc w:val="both"/>
      </w:pPr>
      <w:r>
        <w:rPr>
          <w:rFonts w:ascii="Times New Roman"/>
          <w:b w:val="false"/>
          <w:i w:val="false"/>
          <w:color w:val="000000"/>
          <w:sz w:val="28"/>
        </w:rPr>
        <w:t>
      50. В конце каждого полугодия педагог отмечает качество выполнения задания и вносит изменения в ранее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2207"/>
    <w:bookmarkStart w:name="z12676" w:id="12208"/>
    <w:p>
      <w:pPr>
        <w:spacing w:after="0"/>
        <w:ind w:left="0"/>
        <w:jc w:val="both"/>
      </w:pPr>
      <w:r>
        <w:rPr>
          <w:rFonts w:ascii="Times New Roman"/>
          <w:b w:val="false"/>
          <w:i w:val="false"/>
          <w:color w:val="000000"/>
          <w:sz w:val="28"/>
        </w:rPr>
        <w:t>
      51. Характеристика обучающегося на конец года освещает следующие стороны его индивидуальности:</w:t>
      </w:r>
    </w:p>
    <w:bookmarkEnd w:id="12208"/>
    <w:bookmarkStart w:name="z12677" w:id="12209"/>
    <w:p>
      <w:pPr>
        <w:spacing w:after="0"/>
        <w:ind w:left="0"/>
        <w:jc w:val="both"/>
      </w:pPr>
      <w:r>
        <w:rPr>
          <w:rFonts w:ascii="Times New Roman"/>
          <w:b w:val="false"/>
          <w:i w:val="false"/>
          <w:color w:val="000000"/>
          <w:sz w:val="28"/>
        </w:rPr>
        <w:t>
      1) уровень музыкальных данных (слух, ритм, память);</w:t>
      </w:r>
    </w:p>
    <w:bookmarkEnd w:id="12209"/>
    <w:bookmarkStart w:name="z12678" w:id="12210"/>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2210"/>
    <w:bookmarkStart w:name="z12679" w:id="12211"/>
    <w:p>
      <w:pPr>
        <w:spacing w:after="0"/>
        <w:ind w:left="0"/>
        <w:jc w:val="both"/>
      </w:pPr>
      <w:r>
        <w:rPr>
          <w:rFonts w:ascii="Times New Roman"/>
          <w:b w:val="false"/>
          <w:i w:val="false"/>
          <w:color w:val="000000"/>
          <w:sz w:val="28"/>
        </w:rPr>
        <w:t>
      3) степень приспособляемости к инструменту;</w:t>
      </w:r>
    </w:p>
    <w:bookmarkEnd w:id="12211"/>
    <w:bookmarkStart w:name="z12680" w:id="12212"/>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2212"/>
    <w:bookmarkStart w:name="z12681" w:id="12213"/>
    <w:p>
      <w:pPr>
        <w:spacing w:after="0"/>
        <w:ind w:left="0"/>
        <w:jc w:val="both"/>
      </w:pPr>
      <w:r>
        <w:rPr>
          <w:rFonts w:ascii="Times New Roman"/>
          <w:b w:val="false"/>
          <w:i w:val="false"/>
          <w:color w:val="000000"/>
          <w:sz w:val="28"/>
        </w:rPr>
        <w:t>
      5) отношение к занятию музыкой;</w:t>
      </w:r>
    </w:p>
    <w:bookmarkEnd w:id="12213"/>
    <w:bookmarkStart w:name="z12682" w:id="12214"/>
    <w:p>
      <w:pPr>
        <w:spacing w:after="0"/>
        <w:ind w:left="0"/>
        <w:jc w:val="both"/>
      </w:pPr>
      <w:r>
        <w:rPr>
          <w:rFonts w:ascii="Times New Roman"/>
          <w:b w:val="false"/>
          <w:i w:val="false"/>
          <w:color w:val="000000"/>
          <w:sz w:val="28"/>
        </w:rPr>
        <w:t>
      6) работоспособность, собранность;</w:t>
      </w:r>
    </w:p>
    <w:bookmarkEnd w:id="12214"/>
    <w:bookmarkStart w:name="z12683" w:id="12215"/>
    <w:p>
      <w:pPr>
        <w:spacing w:after="0"/>
        <w:ind w:left="0"/>
        <w:jc w:val="both"/>
      </w:pPr>
      <w:r>
        <w:rPr>
          <w:rFonts w:ascii="Times New Roman"/>
          <w:b w:val="false"/>
          <w:i w:val="false"/>
          <w:color w:val="000000"/>
          <w:sz w:val="28"/>
        </w:rPr>
        <w:t>
      7) умение заниматься самостоятельно;</w:t>
      </w:r>
    </w:p>
    <w:bookmarkEnd w:id="12215"/>
    <w:bookmarkStart w:name="z12684" w:id="12216"/>
    <w:p>
      <w:pPr>
        <w:spacing w:after="0"/>
        <w:ind w:left="0"/>
        <w:jc w:val="both"/>
      </w:pPr>
      <w:r>
        <w:rPr>
          <w:rFonts w:ascii="Times New Roman"/>
          <w:b w:val="false"/>
          <w:i w:val="false"/>
          <w:color w:val="000000"/>
          <w:sz w:val="28"/>
        </w:rPr>
        <w:t>
      8) степень грамотности в разборе текста;</w:t>
      </w:r>
    </w:p>
    <w:bookmarkEnd w:id="12216"/>
    <w:bookmarkStart w:name="z12685" w:id="12217"/>
    <w:p>
      <w:pPr>
        <w:spacing w:after="0"/>
        <w:ind w:left="0"/>
        <w:jc w:val="both"/>
      </w:pPr>
      <w:r>
        <w:rPr>
          <w:rFonts w:ascii="Times New Roman"/>
          <w:b w:val="false"/>
          <w:i w:val="false"/>
          <w:color w:val="000000"/>
          <w:sz w:val="28"/>
        </w:rPr>
        <w:t>
      9) скорость освоения музыкальных произведений;</w:t>
      </w:r>
    </w:p>
    <w:bookmarkEnd w:id="12217"/>
    <w:bookmarkStart w:name="z12686" w:id="12218"/>
    <w:p>
      <w:pPr>
        <w:spacing w:after="0"/>
        <w:ind w:left="0"/>
        <w:jc w:val="both"/>
      </w:pPr>
      <w:r>
        <w:rPr>
          <w:rFonts w:ascii="Times New Roman"/>
          <w:b w:val="false"/>
          <w:i w:val="false"/>
          <w:color w:val="000000"/>
          <w:sz w:val="28"/>
        </w:rPr>
        <w:t>
      10) успехи к концу года;</w:t>
      </w:r>
    </w:p>
    <w:bookmarkEnd w:id="12218"/>
    <w:bookmarkStart w:name="z12687" w:id="12219"/>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2219"/>
    <w:bookmarkStart w:name="z12688" w:id="12220"/>
    <w:p>
      <w:pPr>
        <w:spacing w:after="0"/>
        <w:ind w:left="0"/>
        <w:jc w:val="both"/>
      </w:pPr>
      <w:r>
        <w:rPr>
          <w:rFonts w:ascii="Times New Roman"/>
          <w:b w:val="false"/>
          <w:i w:val="false"/>
          <w:color w:val="000000"/>
          <w:sz w:val="28"/>
        </w:rPr>
        <w:t>
      52.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2220"/>
    <w:bookmarkStart w:name="z12689" w:id="12221"/>
    <w:p>
      <w:pPr>
        <w:spacing w:after="0"/>
        <w:ind w:left="0"/>
        <w:jc w:val="both"/>
      </w:pPr>
      <w:r>
        <w:rPr>
          <w:rFonts w:ascii="Times New Roman"/>
          <w:b w:val="false"/>
          <w:i w:val="false"/>
          <w:color w:val="000000"/>
          <w:sz w:val="28"/>
        </w:rPr>
        <w:t xml:space="preserve">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 </w:t>
      </w:r>
    </w:p>
    <w:bookmarkEnd w:id="12221"/>
    <w:bookmarkStart w:name="z12690" w:id="12222"/>
    <w:p>
      <w:pPr>
        <w:spacing w:after="0"/>
        <w:ind w:left="0"/>
        <w:jc w:val="both"/>
      </w:pPr>
      <w:r>
        <w:rPr>
          <w:rFonts w:ascii="Times New Roman"/>
          <w:b w:val="false"/>
          <w:i w:val="false"/>
          <w:color w:val="000000"/>
          <w:sz w:val="28"/>
        </w:rPr>
        <w:t>
      53.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2222"/>
    <w:bookmarkStart w:name="z12691" w:id="12223"/>
    <w:p>
      <w:pPr>
        <w:spacing w:after="0"/>
        <w:ind w:left="0"/>
        <w:jc w:val="both"/>
      </w:pPr>
      <w:r>
        <w:rPr>
          <w:rFonts w:ascii="Times New Roman"/>
          <w:b w:val="false"/>
          <w:i w:val="false"/>
          <w:color w:val="000000"/>
          <w:sz w:val="28"/>
        </w:rPr>
        <w:t xml:space="preserve">
      54. Индивидуальная домашняя работа проводится в несколько приемов и строится в соответствии с рекомендациями педагога. </w:t>
      </w:r>
    </w:p>
    <w:bookmarkEnd w:id="12223"/>
    <w:bookmarkStart w:name="z12692" w:id="12224"/>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2224"/>
    <w:bookmarkStart w:name="z12693" w:id="12225"/>
    <w:p>
      <w:pPr>
        <w:spacing w:after="0"/>
        <w:ind w:left="0"/>
        <w:jc w:val="both"/>
      </w:pPr>
      <w:r>
        <w:rPr>
          <w:rFonts w:ascii="Times New Roman"/>
          <w:b w:val="false"/>
          <w:i w:val="false"/>
          <w:color w:val="000000"/>
          <w:sz w:val="28"/>
        </w:rPr>
        <w:t xml:space="preserve">
      55. Формы работы для активизации самостоятельных занятий обучающегося: </w:t>
      </w:r>
    </w:p>
    <w:bookmarkEnd w:id="12225"/>
    <w:bookmarkStart w:name="z12694" w:id="12226"/>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2226"/>
    <w:bookmarkStart w:name="z12695" w:id="12227"/>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12227"/>
    <w:bookmarkStart w:name="z12696" w:id="12228"/>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2228"/>
    <w:bookmarkStart w:name="z12697" w:id="12229"/>
    <w:p>
      <w:pPr>
        <w:spacing w:after="0"/>
        <w:ind w:left="0"/>
        <w:jc w:val="both"/>
      </w:pPr>
      <w:r>
        <w:rPr>
          <w:rFonts w:ascii="Times New Roman"/>
          <w:b w:val="false"/>
          <w:i w:val="false"/>
          <w:color w:val="000000"/>
          <w:sz w:val="28"/>
        </w:rPr>
        <w:t>
      56. Межпредметные связи предмета "Аккордеон"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12229"/>
    <w:bookmarkStart w:name="z12698" w:id="1223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2230"/>
    <w:bookmarkStart w:name="z12699" w:id="12231"/>
    <w:p>
      <w:pPr>
        <w:spacing w:after="0"/>
        <w:ind w:left="0"/>
        <w:jc w:val="both"/>
      </w:pPr>
      <w:r>
        <w:rPr>
          <w:rFonts w:ascii="Times New Roman"/>
          <w:b w:val="false"/>
          <w:i w:val="false"/>
          <w:color w:val="000000"/>
          <w:sz w:val="28"/>
        </w:rPr>
        <w:t>
      57. Программные требования в 1 классе:</w:t>
      </w:r>
    </w:p>
    <w:bookmarkEnd w:id="12231"/>
    <w:bookmarkStart w:name="z12700" w:id="12232"/>
    <w:p>
      <w:pPr>
        <w:spacing w:after="0"/>
        <w:ind w:left="0"/>
        <w:jc w:val="both"/>
      </w:pPr>
      <w:r>
        <w:rPr>
          <w:rFonts w:ascii="Times New Roman"/>
          <w:b w:val="false"/>
          <w:i w:val="false"/>
          <w:color w:val="000000"/>
          <w:sz w:val="28"/>
        </w:rPr>
        <w:t>
      1) обучающийся получает знания по истории возникновения аккордеона, знакомится с устройством, техническими возможностями инструмента, записью нотных знаков, их соотнесением с реальным звучанием инструмента;</w:t>
      </w:r>
    </w:p>
    <w:bookmarkEnd w:id="12232"/>
    <w:bookmarkStart w:name="z12701" w:id="12233"/>
    <w:p>
      <w:pPr>
        <w:spacing w:after="0"/>
        <w:ind w:left="0"/>
        <w:jc w:val="both"/>
      </w:pPr>
      <w:r>
        <w:rPr>
          <w:rFonts w:ascii="Times New Roman"/>
          <w:b w:val="false"/>
          <w:i w:val="false"/>
          <w:color w:val="000000"/>
          <w:sz w:val="28"/>
        </w:rPr>
        <w:t>
      2) закрепляются посадка и постановка рук, осваиваются элементарные навыки исполнительской техники, ведется дальнейшая работа над развитием исполнительского мастерства, музыкально-образного мышления, усвоением навыков чтения нот с листа, технических требований гаммы до, соль, фа-мажор каждой рукой отдельно в одну октаву;</w:t>
      </w:r>
    </w:p>
    <w:bookmarkEnd w:id="12233"/>
    <w:bookmarkStart w:name="z12702" w:id="12234"/>
    <w:p>
      <w:pPr>
        <w:spacing w:after="0"/>
        <w:ind w:left="0"/>
        <w:jc w:val="both"/>
      </w:pPr>
      <w:r>
        <w:rPr>
          <w:rFonts w:ascii="Times New Roman"/>
          <w:b w:val="false"/>
          <w:i w:val="false"/>
          <w:color w:val="000000"/>
          <w:sz w:val="28"/>
        </w:rPr>
        <w:t>
      3) на основе практического материала обучающийся учится определять общую характеристику исполняемых пьес, различать характер музыки, играть осмысленно и выразительно простые пьески и песни, приобретает необходимые исполнительские навыки игры, определенные Программой первого года обучения;</w:t>
      </w:r>
    </w:p>
    <w:bookmarkEnd w:id="12234"/>
    <w:bookmarkStart w:name="z12703" w:id="12235"/>
    <w:p>
      <w:pPr>
        <w:spacing w:after="0"/>
        <w:ind w:left="0"/>
        <w:jc w:val="both"/>
      </w:pPr>
      <w:r>
        <w:rPr>
          <w:rFonts w:ascii="Times New Roman"/>
          <w:b w:val="false"/>
          <w:i w:val="false"/>
          <w:color w:val="000000"/>
          <w:sz w:val="28"/>
        </w:rPr>
        <w:t>
      4) в течение учебного года обучающийся осваивает 8-10 различных музыкальных произведений: детские песни, народные песни, танцы, этюды, ансамбли.</w:t>
      </w:r>
    </w:p>
    <w:bookmarkEnd w:id="12235"/>
    <w:bookmarkStart w:name="z12704" w:id="12236"/>
    <w:p>
      <w:pPr>
        <w:spacing w:after="0"/>
        <w:ind w:left="0"/>
        <w:jc w:val="both"/>
      </w:pPr>
      <w:r>
        <w:rPr>
          <w:rFonts w:ascii="Times New Roman"/>
          <w:b w:val="false"/>
          <w:i w:val="false"/>
          <w:color w:val="000000"/>
          <w:sz w:val="28"/>
        </w:rPr>
        <w:t>
      58. Содержание учебного предмета в 1 классе.</w:t>
      </w:r>
    </w:p>
    <w:bookmarkEnd w:id="12236"/>
    <w:bookmarkStart w:name="z12705" w:id="12237"/>
    <w:p>
      <w:pPr>
        <w:spacing w:after="0"/>
        <w:ind w:left="0"/>
        <w:jc w:val="both"/>
      </w:pPr>
      <w:r>
        <w:rPr>
          <w:rFonts w:ascii="Times New Roman"/>
          <w:b w:val="false"/>
          <w:i w:val="false"/>
          <w:color w:val="000000"/>
          <w:sz w:val="28"/>
        </w:rPr>
        <w:t>
      Тематическое планирование.</w:t>
      </w:r>
    </w:p>
    <w:bookmarkEnd w:id="12237"/>
    <w:bookmarkStart w:name="z12706" w:id="12238"/>
    <w:p>
      <w:pPr>
        <w:spacing w:after="0"/>
        <w:ind w:left="0"/>
        <w:jc w:val="both"/>
      </w:pPr>
      <w:r>
        <w:rPr>
          <w:rFonts w:ascii="Times New Roman"/>
          <w:b w:val="false"/>
          <w:i w:val="false"/>
          <w:color w:val="000000"/>
          <w:sz w:val="28"/>
        </w:rPr>
        <w:t>
      Тема 1. Ознакомление с инструментом.</w:t>
      </w:r>
    </w:p>
    <w:bookmarkEnd w:id="12238"/>
    <w:bookmarkStart w:name="z12707" w:id="12239"/>
    <w:p>
      <w:pPr>
        <w:spacing w:after="0"/>
        <w:ind w:left="0"/>
        <w:jc w:val="both"/>
      </w:pPr>
      <w:r>
        <w:rPr>
          <w:rFonts w:ascii="Times New Roman"/>
          <w:b w:val="false"/>
          <w:i w:val="false"/>
          <w:color w:val="000000"/>
          <w:sz w:val="28"/>
        </w:rPr>
        <w:t>
      Тема 2. Посадка.</w:t>
      </w:r>
    </w:p>
    <w:bookmarkEnd w:id="12239"/>
    <w:bookmarkStart w:name="z12708" w:id="12240"/>
    <w:p>
      <w:pPr>
        <w:spacing w:after="0"/>
        <w:ind w:left="0"/>
        <w:jc w:val="both"/>
      </w:pPr>
      <w:r>
        <w:rPr>
          <w:rFonts w:ascii="Times New Roman"/>
          <w:b w:val="false"/>
          <w:i w:val="false"/>
          <w:color w:val="000000"/>
          <w:sz w:val="28"/>
        </w:rPr>
        <w:t>
      Тема 3. Установка инструмента.</w:t>
      </w:r>
    </w:p>
    <w:bookmarkEnd w:id="12240"/>
    <w:bookmarkStart w:name="z12709" w:id="12241"/>
    <w:p>
      <w:pPr>
        <w:spacing w:after="0"/>
        <w:ind w:left="0"/>
        <w:jc w:val="both"/>
      </w:pPr>
      <w:r>
        <w:rPr>
          <w:rFonts w:ascii="Times New Roman"/>
          <w:b w:val="false"/>
          <w:i w:val="false"/>
          <w:color w:val="000000"/>
          <w:sz w:val="28"/>
        </w:rPr>
        <w:t>
      Тема 4. Исходное положение рук на правой и левой клавиатурах инструмента.</w:t>
      </w:r>
    </w:p>
    <w:bookmarkEnd w:id="12241"/>
    <w:bookmarkStart w:name="z12710" w:id="12242"/>
    <w:p>
      <w:pPr>
        <w:spacing w:after="0"/>
        <w:ind w:left="0"/>
        <w:jc w:val="both"/>
      </w:pPr>
      <w:r>
        <w:rPr>
          <w:rFonts w:ascii="Times New Roman"/>
          <w:b w:val="false"/>
          <w:i w:val="false"/>
          <w:color w:val="000000"/>
          <w:sz w:val="28"/>
        </w:rPr>
        <w:t>
      Тема 5. Формирование первоначальных навыков движения меха на разжим и сжим.</w:t>
      </w:r>
    </w:p>
    <w:bookmarkEnd w:id="12242"/>
    <w:bookmarkStart w:name="z12711" w:id="12243"/>
    <w:p>
      <w:pPr>
        <w:spacing w:after="0"/>
        <w:ind w:left="0"/>
        <w:jc w:val="both"/>
      </w:pPr>
      <w:r>
        <w:rPr>
          <w:rFonts w:ascii="Times New Roman"/>
          <w:b w:val="false"/>
          <w:i w:val="false"/>
          <w:color w:val="000000"/>
          <w:sz w:val="28"/>
        </w:rPr>
        <w:t>
      Тема 6. Формирование двигательных навыков пальцев правой и левой рук.</w:t>
      </w:r>
    </w:p>
    <w:bookmarkEnd w:id="12243"/>
    <w:bookmarkStart w:name="z12712" w:id="12244"/>
    <w:p>
      <w:pPr>
        <w:spacing w:after="0"/>
        <w:ind w:left="0"/>
        <w:jc w:val="both"/>
      </w:pPr>
      <w:r>
        <w:rPr>
          <w:rFonts w:ascii="Times New Roman"/>
          <w:b w:val="false"/>
          <w:i w:val="false"/>
          <w:color w:val="000000"/>
          <w:sz w:val="28"/>
        </w:rPr>
        <w:t>
      Тема 7. Звукоизвлечение. Формирование первоначальных слуховых представлений.</w:t>
      </w:r>
    </w:p>
    <w:bookmarkEnd w:id="12244"/>
    <w:bookmarkStart w:name="z12713" w:id="12245"/>
    <w:p>
      <w:pPr>
        <w:spacing w:after="0"/>
        <w:ind w:left="0"/>
        <w:jc w:val="both"/>
      </w:pPr>
      <w:r>
        <w:rPr>
          <w:rFonts w:ascii="Times New Roman"/>
          <w:b w:val="false"/>
          <w:i w:val="false"/>
          <w:color w:val="000000"/>
          <w:sz w:val="28"/>
        </w:rPr>
        <w:t>
      Тема 8. Пение подтекстовки ритмических песенок-прибауток, считалочек.</w:t>
      </w:r>
    </w:p>
    <w:bookmarkEnd w:id="12245"/>
    <w:bookmarkStart w:name="z12714" w:id="12246"/>
    <w:p>
      <w:pPr>
        <w:spacing w:after="0"/>
        <w:ind w:left="0"/>
        <w:jc w:val="both"/>
      </w:pPr>
      <w:r>
        <w:rPr>
          <w:rFonts w:ascii="Times New Roman"/>
          <w:b w:val="false"/>
          <w:i w:val="false"/>
          <w:color w:val="000000"/>
          <w:sz w:val="28"/>
        </w:rPr>
        <w:t>
      Тема 9. Простейшие пьесы с поочередной игрой правой и левой рук.</w:t>
      </w:r>
    </w:p>
    <w:bookmarkEnd w:id="12246"/>
    <w:bookmarkStart w:name="z12715" w:id="12247"/>
    <w:p>
      <w:pPr>
        <w:spacing w:after="0"/>
        <w:ind w:left="0"/>
        <w:jc w:val="both"/>
      </w:pPr>
      <w:r>
        <w:rPr>
          <w:rFonts w:ascii="Times New Roman"/>
          <w:b w:val="false"/>
          <w:i w:val="false"/>
          <w:color w:val="000000"/>
          <w:sz w:val="28"/>
        </w:rPr>
        <w:t>
      Тема 10. Простейшие пьесы с одновременной игрой правой и левой рук.</w:t>
      </w:r>
    </w:p>
    <w:bookmarkEnd w:id="12247"/>
    <w:bookmarkStart w:name="z12716" w:id="12248"/>
    <w:p>
      <w:pPr>
        <w:spacing w:after="0"/>
        <w:ind w:left="0"/>
        <w:jc w:val="both"/>
      </w:pPr>
      <w:r>
        <w:rPr>
          <w:rFonts w:ascii="Times New Roman"/>
          <w:b w:val="false"/>
          <w:i w:val="false"/>
          <w:color w:val="000000"/>
          <w:sz w:val="28"/>
        </w:rPr>
        <w:t>
      Тема 11. Упражнения на координацию правой и левой рук.</w:t>
      </w:r>
    </w:p>
    <w:bookmarkEnd w:id="12248"/>
    <w:bookmarkStart w:name="z12717" w:id="12249"/>
    <w:p>
      <w:pPr>
        <w:spacing w:after="0"/>
        <w:ind w:left="0"/>
        <w:jc w:val="both"/>
      </w:pPr>
      <w:r>
        <w:rPr>
          <w:rFonts w:ascii="Times New Roman"/>
          <w:b w:val="false"/>
          <w:i w:val="false"/>
          <w:color w:val="000000"/>
          <w:sz w:val="28"/>
        </w:rPr>
        <w:t>
      Тема 12. Освоение элементарной нотной грамоты.</w:t>
      </w:r>
    </w:p>
    <w:bookmarkEnd w:id="12249"/>
    <w:bookmarkStart w:name="z12718" w:id="12250"/>
    <w:p>
      <w:pPr>
        <w:spacing w:after="0"/>
        <w:ind w:left="0"/>
        <w:jc w:val="both"/>
      </w:pPr>
      <w:r>
        <w:rPr>
          <w:rFonts w:ascii="Times New Roman"/>
          <w:b w:val="false"/>
          <w:i w:val="false"/>
          <w:color w:val="000000"/>
          <w:sz w:val="28"/>
        </w:rPr>
        <w:t>
      Тема 13. Простейшие технические упражнения для пальцев.</w:t>
      </w:r>
    </w:p>
    <w:bookmarkEnd w:id="12250"/>
    <w:bookmarkStart w:name="z12719" w:id="12251"/>
    <w:p>
      <w:pPr>
        <w:spacing w:after="0"/>
        <w:ind w:left="0"/>
        <w:jc w:val="both"/>
      </w:pPr>
      <w:r>
        <w:rPr>
          <w:rFonts w:ascii="Times New Roman"/>
          <w:b w:val="false"/>
          <w:i w:val="false"/>
          <w:color w:val="000000"/>
          <w:sz w:val="28"/>
        </w:rPr>
        <w:t>
      Тема 14. Простейшие упражнения на освоение техники владения мехом.</w:t>
      </w:r>
    </w:p>
    <w:bookmarkEnd w:id="12251"/>
    <w:bookmarkStart w:name="z12720" w:id="12252"/>
    <w:p>
      <w:pPr>
        <w:spacing w:after="0"/>
        <w:ind w:left="0"/>
        <w:jc w:val="both"/>
      </w:pPr>
      <w:r>
        <w:rPr>
          <w:rFonts w:ascii="Times New Roman"/>
          <w:b w:val="false"/>
          <w:i w:val="false"/>
          <w:color w:val="000000"/>
          <w:sz w:val="28"/>
        </w:rPr>
        <w:t>
      Тема 15. Упражнение на координацию рук.</w:t>
      </w:r>
    </w:p>
    <w:bookmarkEnd w:id="12252"/>
    <w:bookmarkStart w:name="z12721" w:id="12253"/>
    <w:p>
      <w:pPr>
        <w:spacing w:after="0"/>
        <w:ind w:left="0"/>
        <w:jc w:val="both"/>
      </w:pPr>
      <w:r>
        <w:rPr>
          <w:rFonts w:ascii="Times New Roman"/>
          <w:b w:val="false"/>
          <w:i w:val="false"/>
          <w:color w:val="000000"/>
          <w:sz w:val="28"/>
        </w:rPr>
        <w:t>
      Тема 16. Игра несложных пьес двумя руками.</w:t>
      </w:r>
    </w:p>
    <w:bookmarkEnd w:id="12253"/>
    <w:bookmarkStart w:name="z12722" w:id="12254"/>
    <w:p>
      <w:pPr>
        <w:spacing w:after="0"/>
        <w:ind w:left="0"/>
        <w:jc w:val="both"/>
      </w:pPr>
      <w:r>
        <w:rPr>
          <w:rFonts w:ascii="Times New Roman"/>
          <w:b w:val="false"/>
          <w:i w:val="false"/>
          <w:color w:val="000000"/>
          <w:sz w:val="28"/>
        </w:rPr>
        <w:t>
      Тема 17. Освоение элементарной нотной грамоты.</w:t>
      </w:r>
    </w:p>
    <w:bookmarkEnd w:id="12254"/>
    <w:bookmarkStart w:name="z12723" w:id="12255"/>
    <w:p>
      <w:pPr>
        <w:spacing w:after="0"/>
        <w:ind w:left="0"/>
        <w:jc w:val="both"/>
      </w:pPr>
      <w:r>
        <w:rPr>
          <w:rFonts w:ascii="Times New Roman"/>
          <w:b w:val="false"/>
          <w:i w:val="false"/>
          <w:color w:val="000000"/>
          <w:sz w:val="28"/>
        </w:rPr>
        <w:t>
      Тема 18. Простейшие технические упражнения для пальцев.</w:t>
      </w:r>
    </w:p>
    <w:bookmarkEnd w:id="12255"/>
    <w:bookmarkStart w:name="z12724" w:id="12256"/>
    <w:p>
      <w:pPr>
        <w:spacing w:after="0"/>
        <w:ind w:left="0"/>
        <w:jc w:val="both"/>
      </w:pPr>
      <w:r>
        <w:rPr>
          <w:rFonts w:ascii="Times New Roman"/>
          <w:b w:val="false"/>
          <w:i w:val="false"/>
          <w:color w:val="000000"/>
          <w:sz w:val="28"/>
        </w:rPr>
        <w:t>
      Тема 19. Простейшие упражнения на освоение техники владения мехом.</w:t>
      </w:r>
    </w:p>
    <w:bookmarkEnd w:id="12256"/>
    <w:bookmarkStart w:name="z12725" w:id="12257"/>
    <w:p>
      <w:pPr>
        <w:spacing w:after="0"/>
        <w:ind w:left="0"/>
        <w:jc w:val="both"/>
      </w:pPr>
      <w:r>
        <w:rPr>
          <w:rFonts w:ascii="Times New Roman"/>
          <w:b w:val="false"/>
          <w:i w:val="false"/>
          <w:color w:val="000000"/>
          <w:sz w:val="28"/>
        </w:rPr>
        <w:t>
      Тема 20. Гаммы до, соль, фа-мажор каждой рукой отдельно в одну октаву.</w:t>
      </w:r>
    </w:p>
    <w:bookmarkEnd w:id="12257"/>
    <w:bookmarkStart w:name="z12726" w:id="12258"/>
    <w:p>
      <w:pPr>
        <w:spacing w:after="0"/>
        <w:ind w:left="0"/>
        <w:jc w:val="both"/>
      </w:pPr>
      <w:r>
        <w:rPr>
          <w:rFonts w:ascii="Times New Roman"/>
          <w:b w:val="false"/>
          <w:i w:val="false"/>
          <w:color w:val="000000"/>
          <w:sz w:val="28"/>
        </w:rPr>
        <w:t>
      Тема 21. Упражнение на координацию рук.</w:t>
      </w:r>
    </w:p>
    <w:bookmarkEnd w:id="12258"/>
    <w:bookmarkStart w:name="z12727" w:id="12259"/>
    <w:p>
      <w:pPr>
        <w:spacing w:after="0"/>
        <w:ind w:left="0"/>
        <w:jc w:val="both"/>
      </w:pPr>
      <w:r>
        <w:rPr>
          <w:rFonts w:ascii="Times New Roman"/>
          <w:b w:val="false"/>
          <w:i w:val="false"/>
          <w:color w:val="000000"/>
          <w:sz w:val="28"/>
        </w:rPr>
        <w:t>
      Тема 22. Игра несложных пьес двумя руками.</w:t>
      </w:r>
    </w:p>
    <w:bookmarkEnd w:id="12259"/>
    <w:bookmarkStart w:name="z12728" w:id="12260"/>
    <w:p>
      <w:pPr>
        <w:spacing w:after="0"/>
        <w:ind w:left="0"/>
        <w:jc w:val="both"/>
      </w:pPr>
      <w:r>
        <w:rPr>
          <w:rFonts w:ascii="Times New Roman"/>
          <w:b w:val="false"/>
          <w:i w:val="false"/>
          <w:color w:val="000000"/>
          <w:sz w:val="28"/>
        </w:rPr>
        <w:t>
      Тема 23. Совершенствование навыков игры по слуху.</w:t>
      </w:r>
    </w:p>
    <w:bookmarkEnd w:id="12260"/>
    <w:bookmarkStart w:name="z12729" w:id="12261"/>
    <w:p>
      <w:pPr>
        <w:spacing w:after="0"/>
        <w:ind w:left="0"/>
        <w:jc w:val="both"/>
      </w:pPr>
      <w:r>
        <w:rPr>
          <w:rFonts w:ascii="Times New Roman"/>
          <w:b w:val="false"/>
          <w:i w:val="false"/>
          <w:color w:val="000000"/>
          <w:sz w:val="28"/>
        </w:rPr>
        <w:t>
      Тема 24.Формирование первоначальных навыков чтения с листа.</w:t>
      </w:r>
    </w:p>
    <w:bookmarkEnd w:id="12261"/>
    <w:bookmarkStart w:name="z12730" w:id="12262"/>
    <w:p>
      <w:pPr>
        <w:spacing w:after="0"/>
        <w:ind w:left="0"/>
        <w:jc w:val="both"/>
      </w:pPr>
      <w:r>
        <w:rPr>
          <w:rFonts w:ascii="Times New Roman"/>
          <w:b w:val="false"/>
          <w:i w:val="false"/>
          <w:color w:val="000000"/>
          <w:sz w:val="28"/>
        </w:rPr>
        <w:t>
      59. Ожидаемые результаты освоения Программы 1 класса.</w:t>
      </w:r>
    </w:p>
    <w:bookmarkEnd w:id="12262"/>
    <w:bookmarkStart w:name="z12731" w:id="12263"/>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2263"/>
    <w:bookmarkStart w:name="z12732" w:id="12264"/>
    <w:p>
      <w:pPr>
        <w:spacing w:after="0"/>
        <w:ind w:left="0"/>
        <w:jc w:val="both"/>
      </w:pPr>
      <w:r>
        <w:rPr>
          <w:rFonts w:ascii="Times New Roman"/>
          <w:b w:val="false"/>
          <w:i w:val="false"/>
          <w:color w:val="000000"/>
          <w:sz w:val="28"/>
        </w:rPr>
        <w:t>
      1) знает устройство инструмента;</w:t>
      </w:r>
    </w:p>
    <w:bookmarkEnd w:id="12264"/>
    <w:bookmarkStart w:name="z12733" w:id="12265"/>
    <w:p>
      <w:pPr>
        <w:spacing w:after="0"/>
        <w:ind w:left="0"/>
        <w:jc w:val="both"/>
      </w:pPr>
      <w:r>
        <w:rPr>
          <w:rFonts w:ascii="Times New Roman"/>
          <w:b w:val="false"/>
          <w:i w:val="false"/>
          <w:color w:val="000000"/>
          <w:sz w:val="28"/>
        </w:rPr>
        <w:t>
      2) владеет первоначальными музыкально-теоретическими знаниями;</w:t>
      </w:r>
    </w:p>
    <w:bookmarkEnd w:id="12265"/>
    <w:bookmarkStart w:name="z12734" w:id="12266"/>
    <w:p>
      <w:pPr>
        <w:spacing w:after="0"/>
        <w:ind w:left="0"/>
        <w:jc w:val="both"/>
      </w:pPr>
      <w:r>
        <w:rPr>
          <w:rFonts w:ascii="Times New Roman"/>
          <w:b w:val="false"/>
          <w:i w:val="false"/>
          <w:color w:val="000000"/>
          <w:sz w:val="28"/>
        </w:rPr>
        <w:t>
      3) владеет навыками постановки рук, инструмента, посадки за инструментом;</w:t>
      </w:r>
    </w:p>
    <w:bookmarkEnd w:id="12266"/>
    <w:bookmarkStart w:name="z12735" w:id="12267"/>
    <w:p>
      <w:pPr>
        <w:spacing w:after="0"/>
        <w:ind w:left="0"/>
        <w:jc w:val="both"/>
      </w:pPr>
      <w:r>
        <w:rPr>
          <w:rFonts w:ascii="Times New Roman"/>
          <w:b w:val="false"/>
          <w:i w:val="false"/>
          <w:color w:val="000000"/>
          <w:sz w:val="28"/>
        </w:rPr>
        <w:t>
      4) владеет начальными навыками игры на аккордеоне;</w:t>
      </w:r>
    </w:p>
    <w:bookmarkEnd w:id="12267"/>
    <w:bookmarkStart w:name="z12736" w:id="12268"/>
    <w:p>
      <w:pPr>
        <w:spacing w:after="0"/>
        <w:ind w:left="0"/>
        <w:jc w:val="both"/>
      </w:pPr>
      <w:r>
        <w:rPr>
          <w:rFonts w:ascii="Times New Roman"/>
          <w:b w:val="false"/>
          <w:i w:val="false"/>
          <w:color w:val="000000"/>
          <w:sz w:val="28"/>
        </w:rPr>
        <w:t>
      5) развивает музыкальное мышление;</w:t>
      </w:r>
    </w:p>
    <w:bookmarkEnd w:id="12268"/>
    <w:bookmarkStart w:name="z12737" w:id="12269"/>
    <w:p>
      <w:pPr>
        <w:spacing w:after="0"/>
        <w:ind w:left="0"/>
        <w:jc w:val="both"/>
      </w:pPr>
      <w:r>
        <w:rPr>
          <w:rFonts w:ascii="Times New Roman"/>
          <w:b w:val="false"/>
          <w:i w:val="false"/>
          <w:color w:val="000000"/>
          <w:sz w:val="28"/>
        </w:rPr>
        <w:t>
      6) исполняет гаммы, этюды, простейшие музыкальные произведения.</w:t>
      </w:r>
    </w:p>
    <w:bookmarkEnd w:id="12269"/>
    <w:bookmarkStart w:name="z12738" w:id="12270"/>
    <w:p>
      <w:pPr>
        <w:spacing w:after="0"/>
        <w:ind w:left="0"/>
        <w:jc w:val="both"/>
      </w:pPr>
      <w:r>
        <w:rPr>
          <w:rFonts w:ascii="Times New Roman"/>
          <w:b w:val="false"/>
          <w:i w:val="false"/>
          <w:color w:val="000000"/>
          <w:sz w:val="28"/>
        </w:rPr>
        <w:t>
      60. Программные требования во 2 классе:</w:t>
      </w:r>
    </w:p>
    <w:bookmarkEnd w:id="12270"/>
    <w:bookmarkStart w:name="z12739" w:id="12271"/>
    <w:p>
      <w:pPr>
        <w:spacing w:after="0"/>
        <w:ind w:left="0"/>
        <w:jc w:val="both"/>
      </w:pPr>
      <w:r>
        <w:rPr>
          <w:rFonts w:ascii="Times New Roman"/>
          <w:b w:val="false"/>
          <w:i w:val="false"/>
          <w:color w:val="000000"/>
          <w:sz w:val="28"/>
        </w:rPr>
        <w:t xml:space="preserve">
      1) продолжается дальнейшая работа по закреплению исполнительских умений, навыков, формированию и развитию правильных исполнительских установок и ощущений; </w:t>
      </w:r>
    </w:p>
    <w:bookmarkEnd w:id="12271"/>
    <w:bookmarkStart w:name="z12740" w:id="12272"/>
    <w:p>
      <w:pPr>
        <w:spacing w:after="0"/>
        <w:ind w:left="0"/>
        <w:jc w:val="both"/>
      </w:pPr>
      <w:r>
        <w:rPr>
          <w:rFonts w:ascii="Times New Roman"/>
          <w:b w:val="false"/>
          <w:i w:val="false"/>
          <w:color w:val="000000"/>
          <w:sz w:val="28"/>
        </w:rPr>
        <w:t>
      2) закрепляются начальные навыки освоения клавиатур инструмента, правила посадки, постановки игрового аппарата, особенностей звукоизвлечения на аккордеоне, совершенствуются навыки ведения меха, осуществляется контроль над свободой исполнительского аппарата, продолжается работа над качеством звукоизвлечения, формированием культуры звука на основе изучения музыкальных произведений;</w:t>
      </w:r>
    </w:p>
    <w:bookmarkEnd w:id="12272"/>
    <w:bookmarkStart w:name="z12741" w:id="12273"/>
    <w:p>
      <w:pPr>
        <w:spacing w:after="0"/>
        <w:ind w:left="0"/>
        <w:jc w:val="both"/>
      </w:pPr>
      <w:r>
        <w:rPr>
          <w:rFonts w:ascii="Times New Roman"/>
          <w:b w:val="false"/>
          <w:i w:val="false"/>
          <w:color w:val="000000"/>
          <w:sz w:val="28"/>
        </w:rPr>
        <w:t>
      3) обучающийся знакомится с техническими требованиями гаммы до, соль, фа-мажор двумя руками, осваивает тонические трезвучия, арпеджио, чтение нот с листа двумя руками за первый класс;</w:t>
      </w:r>
    </w:p>
    <w:bookmarkEnd w:id="12273"/>
    <w:bookmarkStart w:name="z12742" w:id="12274"/>
    <w:p>
      <w:pPr>
        <w:spacing w:after="0"/>
        <w:ind w:left="0"/>
        <w:jc w:val="both"/>
      </w:pPr>
      <w:r>
        <w:rPr>
          <w:rFonts w:ascii="Times New Roman"/>
          <w:b w:val="false"/>
          <w:i w:val="false"/>
          <w:color w:val="000000"/>
          <w:sz w:val="28"/>
        </w:rPr>
        <w:t>
      4) в течение учебного года обучающийся осваивает 12-14 произведений: этюды, произведения с элементами полифонии, пьесы различного характера.</w:t>
      </w:r>
    </w:p>
    <w:bookmarkEnd w:id="12274"/>
    <w:bookmarkStart w:name="z12743" w:id="12275"/>
    <w:p>
      <w:pPr>
        <w:spacing w:after="0"/>
        <w:ind w:left="0"/>
        <w:jc w:val="both"/>
      </w:pPr>
      <w:r>
        <w:rPr>
          <w:rFonts w:ascii="Times New Roman"/>
          <w:b w:val="false"/>
          <w:i w:val="false"/>
          <w:color w:val="000000"/>
          <w:sz w:val="28"/>
        </w:rPr>
        <w:t>
      61. Содержание учебного предмета во 2 классе.</w:t>
      </w:r>
    </w:p>
    <w:bookmarkEnd w:id="12275"/>
    <w:bookmarkStart w:name="z12744" w:id="12276"/>
    <w:p>
      <w:pPr>
        <w:spacing w:after="0"/>
        <w:ind w:left="0"/>
        <w:jc w:val="both"/>
      </w:pPr>
      <w:r>
        <w:rPr>
          <w:rFonts w:ascii="Times New Roman"/>
          <w:b w:val="false"/>
          <w:i w:val="false"/>
          <w:color w:val="000000"/>
          <w:sz w:val="28"/>
        </w:rPr>
        <w:t>
      Тема 1. Повторение пройденного учебного материала.</w:t>
      </w:r>
    </w:p>
    <w:bookmarkEnd w:id="12276"/>
    <w:bookmarkStart w:name="z12745" w:id="12277"/>
    <w:p>
      <w:pPr>
        <w:spacing w:after="0"/>
        <w:ind w:left="0"/>
        <w:jc w:val="both"/>
      </w:pPr>
      <w:r>
        <w:rPr>
          <w:rFonts w:ascii="Times New Roman"/>
          <w:b w:val="false"/>
          <w:i w:val="false"/>
          <w:color w:val="000000"/>
          <w:sz w:val="28"/>
        </w:rPr>
        <w:t>
      Тема 2. Дальнейшее освоение нотной грамоты. Совершенствование работы над гаммами. Транспонирование и подбор по слуху.</w:t>
      </w:r>
    </w:p>
    <w:bookmarkEnd w:id="12277"/>
    <w:bookmarkStart w:name="z12746" w:id="12278"/>
    <w:p>
      <w:pPr>
        <w:spacing w:after="0"/>
        <w:ind w:left="0"/>
        <w:jc w:val="both"/>
      </w:pPr>
      <w:r>
        <w:rPr>
          <w:rFonts w:ascii="Times New Roman"/>
          <w:b w:val="false"/>
          <w:i w:val="false"/>
          <w:color w:val="000000"/>
          <w:sz w:val="28"/>
        </w:rPr>
        <w:t>
      Тема 3. Исходное положение рук на правой и левой клавиатурах инструмента. Упражнение на координацию рук.</w:t>
      </w:r>
    </w:p>
    <w:bookmarkEnd w:id="12278"/>
    <w:bookmarkStart w:name="z12747" w:id="12279"/>
    <w:p>
      <w:pPr>
        <w:spacing w:after="0"/>
        <w:ind w:left="0"/>
        <w:jc w:val="both"/>
      </w:pPr>
      <w:r>
        <w:rPr>
          <w:rFonts w:ascii="Times New Roman"/>
          <w:b w:val="false"/>
          <w:i w:val="false"/>
          <w:color w:val="000000"/>
          <w:sz w:val="28"/>
        </w:rPr>
        <w:t>
      Тема 4. Формирование двигательных навыков пальцев правой и левой рук. Технические упражнения для пальцев.</w:t>
      </w:r>
    </w:p>
    <w:bookmarkEnd w:id="12279"/>
    <w:bookmarkStart w:name="z12748" w:id="12280"/>
    <w:p>
      <w:pPr>
        <w:spacing w:after="0"/>
        <w:ind w:left="0"/>
        <w:jc w:val="both"/>
      </w:pPr>
      <w:r>
        <w:rPr>
          <w:rFonts w:ascii="Times New Roman"/>
          <w:b w:val="false"/>
          <w:i w:val="false"/>
          <w:color w:val="000000"/>
          <w:sz w:val="28"/>
        </w:rPr>
        <w:t>
      Тема 5. Формирование первоначальных навыков движения меха на разжим и сжим. Простейшие упражнения на освоение техники владения мехом.</w:t>
      </w:r>
    </w:p>
    <w:bookmarkEnd w:id="12280"/>
    <w:bookmarkStart w:name="z12749" w:id="12281"/>
    <w:p>
      <w:pPr>
        <w:spacing w:after="0"/>
        <w:ind w:left="0"/>
        <w:jc w:val="both"/>
      </w:pPr>
      <w:r>
        <w:rPr>
          <w:rFonts w:ascii="Times New Roman"/>
          <w:b w:val="false"/>
          <w:i w:val="false"/>
          <w:color w:val="000000"/>
          <w:sz w:val="28"/>
        </w:rPr>
        <w:t xml:space="preserve">
      Тема 6. Звукоизвлечение. Особенности звукоизвлечения на аккордеоне. </w:t>
      </w:r>
    </w:p>
    <w:bookmarkEnd w:id="12281"/>
    <w:bookmarkStart w:name="z12750" w:id="12282"/>
    <w:p>
      <w:pPr>
        <w:spacing w:after="0"/>
        <w:ind w:left="0"/>
        <w:jc w:val="both"/>
      </w:pPr>
      <w:r>
        <w:rPr>
          <w:rFonts w:ascii="Times New Roman"/>
          <w:b w:val="false"/>
          <w:i w:val="false"/>
          <w:color w:val="000000"/>
          <w:sz w:val="28"/>
        </w:rPr>
        <w:t>
      Тема 7. Произведения с поочередной игрой правой и левой рук.</w:t>
      </w:r>
    </w:p>
    <w:bookmarkEnd w:id="12282"/>
    <w:bookmarkStart w:name="z12751" w:id="12283"/>
    <w:p>
      <w:pPr>
        <w:spacing w:after="0"/>
        <w:ind w:left="0"/>
        <w:jc w:val="both"/>
      </w:pPr>
      <w:r>
        <w:rPr>
          <w:rFonts w:ascii="Times New Roman"/>
          <w:b w:val="false"/>
          <w:i w:val="false"/>
          <w:color w:val="000000"/>
          <w:sz w:val="28"/>
        </w:rPr>
        <w:t>
      Тема 8. Пьесы с одновременной игрой правой и левой рук.</w:t>
      </w:r>
    </w:p>
    <w:bookmarkEnd w:id="12283"/>
    <w:bookmarkStart w:name="z12752" w:id="12284"/>
    <w:p>
      <w:pPr>
        <w:spacing w:after="0"/>
        <w:ind w:left="0"/>
        <w:jc w:val="both"/>
      </w:pPr>
      <w:r>
        <w:rPr>
          <w:rFonts w:ascii="Times New Roman"/>
          <w:b w:val="false"/>
          <w:i w:val="false"/>
          <w:color w:val="000000"/>
          <w:sz w:val="28"/>
        </w:rPr>
        <w:t>
      Тема 9. Игра пьес различного характера двумя руками.</w:t>
      </w:r>
    </w:p>
    <w:bookmarkEnd w:id="12284"/>
    <w:bookmarkStart w:name="z12753" w:id="12285"/>
    <w:p>
      <w:pPr>
        <w:spacing w:after="0"/>
        <w:ind w:left="0"/>
        <w:jc w:val="both"/>
      </w:pPr>
      <w:r>
        <w:rPr>
          <w:rFonts w:ascii="Times New Roman"/>
          <w:b w:val="false"/>
          <w:i w:val="false"/>
          <w:color w:val="000000"/>
          <w:sz w:val="28"/>
        </w:rPr>
        <w:t>
      Тема 10. Гаммы: до, соль, фа-мажор двумя руками.</w:t>
      </w:r>
    </w:p>
    <w:bookmarkEnd w:id="12285"/>
    <w:bookmarkStart w:name="z12754" w:id="12286"/>
    <w:p>
      <w:pPr>
        <w:spacing w:after="0"/>
        <w:ind w:left="0"/>
        <w:jc w:val="both"/>
      </w:pPr>
      <w:r>
        <w:rPr>
          <w:rFonts w:ascii="Times New Roman"/>
          <w:b w:val="false"/>
          <w:i w:val="false"/>
          <w:color w:val="000000"/>
          <w:sz w:val="28"/>
        </w:rPr>
        <w:t xml:space="preserve">
      Тема 11. Аккорды: тонические трезвучия и их обращения в тональностях до, соль, мажор двумя руками. </w:t>
      </w:r>
    </w:p>
    <w:bookmarkEnd w:id="12286"/>
    <w:bookmarkStart w:name="z12755" w:id="12287"/>
    <w:p>
      <w:pPr>
        <w:spacing w:after="0"/>
        <w:ind w:left="0"/>
        <w:jc w:val="both"/>
      </w:pPr>
      <w:r>
        <w:rPr>
          <w:rFonts w:ascii="Times New Roman"/>
          <w:b w:val="false"/>
          <w:i w:val="false"/>
          <w:color w:val="000000"/>
          <w:sz w:val="28"/>
        </w:rPr>
        <w:t xml:space="preserve">
      Тема 12. Арпеджио: короткие арпеджио в тональностях до, соль, мажор. </w:t>
      </w:r>
    </w:p>
    <w:bookmarkEnd w:id="12287"/>
    <w:bookmarkStart w:name="z12756" w:id="12288"/>
    <w:p>
      <w:pPr>
        <w:spacing w:after="0"/>
        <w:ind w:left="0"/>
        <w:jc w:val="both"/>
      </w:pPr>
      <w:r>
        <w:rPr>
          <w:rFonts w:ascii="Times New Roman"/>
          <w:b w:val="false"/>
          <w:i w:val="false"/>
          <w:color w:val="000000"/>
          <w:sz w:val="28"/>
        </w:rPr>
        <w:t>
      Тема 13. Чтение нот с листа.</w:t>
      </w:r>
    </w:p>
    <w:bookmarkEnd w:id="12288"/>
    <w:bookmarkStart w:name="z12757" w:id="12289"/>
    <w:p>
      <w:pPr>
        <w:spacing w:after="0"/>
        <w:ind w:left="0"/>
        <w:jc w:val="both"/>
      </w:pPr>
      <w:r>
        <w:rPr>
          <w:rFonts w:ascii="Times New Roman"/>
          <w:b w:val="false"/>
          <w:i w:val="false"/>
          <w:color w:val="000000"/>
          <w:sz w:val="28"/>
        </w:rPr>
        <w:t>
      Тема 14. Разучивание этюдов.</w:t>
      </w:r>
    </w:p>
    <w:bookmarkEnd w:id="12289"/>
    <w:bookmarkStart w:name="z12758" w:id="12290"/>
    <w:p>
      <w:pPr>
        <w:spacing w:after="0"/>
        <w:ind w:left="0"/>
        <w:jc w:val="both"/>
      </w:pPr>
      <w:r>
        <w:rPr>
          <w:rFonts w:ascii="Times New Roman"/>
          <w:b w:val="false"/>
          <w:i w:val="false"/>
          <w:color w:val="000000"/>
          <w:sz w:val="28"/>
        </w:rPr>
        <w:t>
      Тема 15. Разучивание произведений с элементами полифонии, пьес различного характера. Контроль над свободой исполнительского аппарата. Работа над качеством звукоизвлечения и формированием культуры звука на основе изучения музыкальных произведений. Игра в ансамбле с педагогом и другими обучающимися.</w:t>
      </w:r>
    </w:p>
    <w:bookmarkEnd w:id="12290"/>
    <w:bookmarkStart w:name="z12759" w:id="12291"/>
    <w:p>
      <w:pPr>
        <w:spacing w:after="0"/>
        <w:ind w:left="0"/>
        <w:jc w:val="both"/>
      </w:pPr>
      <w:r>
        <w:rPr>
          <w:rFonts w:ascii="Times New Roman"/>
          <w:b w:val="false"/>
          <w:i w:val="false"/>
          <w:color w:val="000000"/>
          <w:sz w:val="28"/>
        </w:rPr>
        <w:t>
      Тема 16. Знакомство с жизнью, творчеством композиторов различных эпох стилевых направлений.</w:t>
      </w:r>
    </w:p>
    <w:bookmarkEnd w:id="12291"/>
    <w:bookmarkStart w:name="z12760" w:id="12292"/>
    <w:p>
      <w:pPr>
        <w:spacing w:after="0"/>
        <w:ind w:left="0"/>
        <w:jc w:val="both"/>
      </w:pPr>
      <w:r>
        <w:rPr>
          <w:rFonts w:ascii="Times New Roman"/>
          <w:b w:val="false"/>
          <w:i w:val="false"/>
          <w:color w:val="000000"/>
          <w:sz w:val="28"/>
        </w:rPr>
        <w:t>
      62. Ожидаемые результаты освоения Программы 2 класса.</w:t>
      </w:r>
    </w:p>
    <w:bookmarkEnd w:id="12292"/>
    <w:bookmarkStart w:name="z12761" w:id="1229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2293"/>
    <w:bookmarkStart w:name="z12762" w:id="12294"/>
    <w:p>
      <w:pPr>
        <w:spacing w:after="0"/>
        <w:ind w:left="0"/>
        <w:jc w:val="both"/>
      </w:pPr>
      <w:r>
        <w:rPr>
          <w:rFonts w:ascii="Times New Roman"/>
          <w:b w:val="false"/>
          <w:i w:val="false"/>
          <w:color w:val="000000"/>
          <w:sz w:val="28"/>
        </w:rPr>
        <w:t>
      1) владеет начальными навыками смены позиций правой руки, координации левой руки;</w:t>
      </w:r>
    </w:p>
    <w:bookmarkEnd w:id="12294"/>
    <w:bookmarkStart w:name="z12763" w:id="12295"/>
    <w:p>
      <w:pPr>
        <w:spacing w:after="0"/>
        <w:ind w:left="0"/>
        <w:jc w:val="both"/>
      </w:pPr>
      <w:r>
        <w:rPr>
          <w:rFonts w:ascii="Times New Roman"/>
          <w:b w:val="false"/>
          <w:i w:val="false"/>
          <w:color w:val="000000"/>
          <w:sz w:val="28"/>
        </w:rPr>
        <w:t>
      2) владеет начальными навыками освоения клавиатур инструмента;</w:t>
      </w:r>
    </w:p>
    <w:bookmarkEnd w:id="12295"/>
    <w:bookmarkStart w:name="z12764" w:id="12296"/>
    <w:p>
      <w:pPr>
        <w:spacing w:after="0"/>
        <w:ind w:left="0"/>
        <w:jc w:val="both"/>
      </w:pPr>
      <w:r>
        <w:rPr>
          <w:rFonts w:ascii="Times New Roman"/>
          <w:b w:val="false"/>
          <w:i w:val="false"/>
          <w:color w:val="000000"/>
          <w:sz w:val="28"/>
        </w:rPr>
        <w:t>
      3) знает правила посадки и постановки игрового аппарата;</w:t>
      </w:r>
    </w:p>
    <w:bookmarkEnd w:id="12296"/>
    <w:bookmarkStart w:name="z12765" w:id="12297"/>
    <w:p>
      <w:pPr>
        <w:spacing w:after="0"/>
        <w:ind w:left="0"/>
        <w:jc w:val="both"/>
      </w:pPr>
      <w:r>
        <w:rPr>
          <w:rFonts w:ascii="Times New Roman"/>
          <w:b w:val="false"/>
          <w:i w:val="false"/>
          <w:color w:val="000000"/>
          <w:sz w:val="28"/>
        </w:rPr>
        <w:t>
      4) анализирует исполняемое произведение;</w:t>
      </w:r>
    </w:p>
    <w:bookmarkEnd w:id="12297"/>
    <w:bookmarkStart w:name="z12766" w:id="12298"/>
    <w:p>
      <w:pPr>
        <w:spacing w:after="0"/>
        <w:ind w:left="0"/>
        <w:jc w:val="both"/>
      </w:pPr>
      <w:r>
        <w:rPr>
          <w:rFonts w:ascii="Times New Roman"/>
          <w:b w:val="false"/>
          <w:i w:val="false"/>
          <w:color w:val="000000"/>
          <w:sz w:val="28"/>
        </w:rPr>
        <w:t>
      5) знает особенности звукоизвлечения на аккордеоне;</w:t>
      </w:r>
    </w:p>
    <w:bookmarkEnd w:id="12298"/>
    <w:bookmarkStart w:name="z12767" w:id="12299"/>
    <w:p>
      <w:pPr>
        <w:spacing w:after="0"/>
        <w:ind w:left="0"/>
        <w:jc w:val="both"/>
      </w:pPr>
      <w:r>
        <w:rPr>
          <w:rFonts w:ascii="Times New Roman"/>
          <w:b w:val="false"/>
          <w:i w:val="false"/>
          <w:color w:val="000000"/>
          <w:sz w:val="28"/>
        </w:rPr>
        <w:t>
      6) владеет навыками правильной смены меха;</w:t>
      </w:r>
    </w:p>
    <w:bookmarkEnd w:id="12299"/>
    <w:bookmarkStart w:name="z12768" w:id="12300"/>
    <w:p>
      <w:pPr>
        <w:spacing w:after="0"/>
        <w:ind w:left="0"/>
        <w:jc w:val="both"/>
      </w:pPr>
      <w:r>
        <w:rPr>
          <w:rFonts w:ascii="Times New Roman"/>
          <w:b w:val="false"/>
          <w:i w:val="false"/>
          <w:color w:val="000000"/>
          <w:sz w:val="28"/>
        </w:rPr>
        <w:t>
      7) осуществляет контроль над свободой исполнительского аппарата;</w:t>
      </w:r>
    </w:p>
    <w:bookmarkEnd w:id="12300"/>
    <w:bookmarkStart w:name="z12769" w:id="12301"/>
    <w:p>
      <w:pPr>
        <w:spacing w:after="0"/>
        <w:ind w:left="0"/>
        <w:jc w:val="both"/>
      </w:pPr>
      <w:r>
        <w:rPr>
          <w:rFonts w:ascii="Times New Roman"/>
          <w:b w:val="false"/>
          <w:i w:val="false"/>
          <w:color w:val="000000"/>
          <w:sz w:val="28"/>
        </w:rPr>
        <w:t>
      8) осуществляет контроль над качеством звука, точностью ритма и темпа;</w:t>
      </w:r>
    </w:p>
    <w:bookmarkEnd w:id="12301"/>
    <w:bookmarkStart w:name="z12770" w:id="12302"/>
    <w:p>
      <w:pPr>
        <w:spacing w:after="0"/>
        <w:ind w:left="0"/>
        <w:jc w:val="both"/>
      </w:pPr>
      <w:r>
        <w:rPr>
          <w:rFonts w:ascii="Times New Roman"/>
          <w:b w:val="false"/>
          <w:i w:val="false"/>
          <w:color w:val="000000"/>
          <w:sz w:val="28"/>
        </w:rPr>
        <w:t>
      9) развивает навыки выразительного исполнения одноголосных мелодий;</w:t>
      </w:r>
    </w:p>
    <w:bookmarkEnd w:id="12302"/>
    <w:bookmarkStart w:name="z12771" w:id="12303"/>
    <w:p>
      <w:pPr>
        <w:spacing w:after="0"/>
        <w:ind w:left="0"/>
        <w:jc w:val="both"/>
      </w:pPr>
      <w:r>
        <w:rPr>
          <w:rFonts w:ascii="Times New Roman"/>
          <w:b w:val="false"/>
          <w:i w:val="false"/>
          <w:color w:val="000000"/>
          <w:sz w:val="28"/>
        </w:rPr>
        <w:t>
      10) владеет навыками исполнения гамм до, соль, фа-мажор двумя руками;</w:t>
      </w:r>
    </w:p>
    <w:bookmarkEnd w:id="12303"/>
    <w:bookmarkStart w:name="z12772" w:id="12304"/>
    <w:p>
      <w:pPr>
        <w:spacing w:after="0"/>
        <w:ind w:left="0"/>
        <w:jc w:val="both"/>
      </w:pPr>
      <w:r>
        <w:rPr>
          <w:rFonts w:ascii="Times New Roman"/>
          <w:b w:val="false"/>
          <w:i w:val="false"/>
          <w:color w:val="000000"/>
          <w:sz w:val="28"/>
        </w:rPr>
        <w:t>
      11) владеет навыками исполнения аккордов: тонические трезвучия и их обращения в тональностях до, соль, мажор двумя руками, арпеджио: короткие арпеджио в тональностях до, соль, мажор;</w:t>
      </w:r>
    </w:p>
    <w:bookmarkEnd w:id="12304"/>
    <w:bookmarkStart w:name="z12773" w:id="12305"/>
    <w:p>
      <w:pPr>
        <w:spacing w:after="0"/>
        <w:ind w:left="0"/>
        <w:jc w:val="both"/>
      </w:pPr>
      <w:r>
        <w:rPr>
          <w:rFonts w:ascii="Times New Roman"/>
          <w:b w:val="false"/>
          <w:i w:val="false"/>
          <w:color w:val="000000"/>
          <w:sz w:val="28"/>
        </w:rPr>
        <w:t>
      11) исполняет произведения с элементами полифонии, пьесы различного характера.</w:t>
      </w:r>
    </w:p>
    <w:bookmarkEnd w:id="12305"/>
    <w:bookmarkStart w:name="z12774" w:id="12306"/>
    <w:p>
      <w:pPr>
        <w:spacing w:after="0"/>
        <w:ind w:left="0"/>
        <w:jc w:val="both"/>
      </w:pPr>
      <w:r>
        <w:rPr>
          <w:rFonts w:ascii="Times New Roman"/>
          <w:b w:val="false"/>
          <w:i w:val="false"/>
          <w:color w:val="000000"/>
          <w:sz w:val="28"/>
        </w:rPr>
        <w:t>
      63. Программные требования в 3 классе:</w:t>
      </w:r>
    </w:p>
    <w:bookmarkEnd w:id="12306"/>
    <w:bookmarkStart w:name="z12775" w:id="12307"/>
    <w:p>
      <w:pPr>
        <w:spacing w:after="0"/>
        <w:ind w:left="0"/>
        <w:jc w:val="both"/>
      </w:pPr>
      <w:r>
        <w:rPr>
          <w:rFonts w:ascii="Times New Roman"/>
          <w:b w:val="false"/>
          <w:i w:val="false"/>
          <w:color w:val="000000"/>
          <w:sz w:val="28"/>
        </w:rPr>
        <w:t>
      1) продолжается работа по дальнейшему совершенствованию технических навыков обучающегося, поиску рациональной аппликатуры, динамики звучания того или иного построения, применению различных штрихов и видов туше;</w:t>
      </w:r>
    </w:p>
    <w:bookmarkEnd w:id="12307"/>
    <w:bookmarkStart w:name="z12776" w:id="12308"/>
    <w:p>
      <w:pPr>
        <w:spacing w:after="0"/>
        <w:ind w:left="0"/>
        <w:jc w:val="both"/>
      </w:pPr>
      <w:r>
        <w:rPr>
          <w:rFonts w:ascii="Times New Roman"/>
          <w:b w:val="false"/>
          <w:i w:val="false"/>
          <w:color w:val="000000"/>
          <w:sz w:val="28"/>
        </w:rPr>
        <w:t>
      2) продолжается работа над созданием художественного образа музыкального произведения, преодолением технических трудностей;</w:t>
      </w:r>
    </w:p>
    <w:bookmarkEnd w:id="12308"/>
    <w:bookmarkStart w:name="z12777" w:id="12309"/>
    <w:p>
      <w:pPr>
        <w:spacing w:after="0"/>
        <w:ind w:left="0"/>
        <w:jc w:val="both"/>
      </w:pPr>
      <w:r>
        <w:rPr>
          <w:rFonts w:ascii="Times New Roman"/>
          <w:b w:val="false"/>
          <w:i w:val="false"/>
          <w:color w:val="000000"/>
          <w:sz w:val="28"/>
        </w:rPr>
        <w:t>
      3) обучающийся осваивает технические требования гаммы до, соль, фа мажор двумя руками в две октавы, ре, си-бемоль правой рукой в одну октаву, арпеджио длинные, короткие в медленном темпе двумя руками, тонические аккорды и их обращение, чтение нот с листа;</w:t>
      </w:r>
    </w:p>
    <w:bookmarkEnd w:id="12309"/>
    <w:bookmarkStart w:name="z12778" w:id="12310"/>
    <w:p>
      <w:pPr>
        <w:spacing w:after="0"/>
        <w:ind w:left="0"/>
        <w:jc w:val="both"/>
      </w:pPr>
      <w:r>
        <w:rPr>
          <w:rFonts w:ascii="Times New Roman"/>
          <w:b w:val="false"/>
          <w:i w:val="false"/>
          <w:color w:val="000000"/>
          <w:sz w:val="28"/>
        </w:rPr>
        <w:t>
      4) в течение учебного года обучающийся осваивает 16-18 произведений: этюды, пьесы с элементами полифонии, пьесы различного характера.</w:t>
      </w:r>
    </w:p>
    <w:bookmarkEnd w:id="12310"/>
    <w:bookmarkStart w:name="z12779" w:id="12311"/>
    <w:p>
      <w:pPr>
        <w:spacing w:after="0"/>
        <w:ind w:left="0"/>
        <w:jc w:val="both"/>
      </w:pPr>
      <w:r>
        <w:rPr>
          <w:rFonts w:ascii="Times New Roman"/>
          <w:b w:val="false"/>
          <w:i w:val="false"/>
          <w:color w:val="000000"/>
          <w:sz w:val="28"/>
        </w:rPr>
        <w:t>
      64. Содержание учебного предмета в 3 классе.</w:t>
      </w:r>
    </w:p>
    <w:bookmarkEnd w:id="12311"/>
    <w:bookmarkStart w:name="z12780" w:id="12312"/>
    <w:p>
      <w:pPr>
        <w:spacing w:after="0"/>
        <w:ind w:left="0"/>
        <w:jc w:val="both"/>
      </w:pPr>
      <w:r>
        <w:rPr>
          <w:rFonts w:ascii="Times New Roman"/>
          <w:b w:val="false"/>
          <w:i w:val="false"/>
          <w:color w:val="000000"/>
          <w:sz w:val="28"/>
        </w:rPr>
        <w:t>
      Тематическое планирование.</w:t>
      </w:r>
    </w:p>
    <w:bookmarkEnd w:id="12312"/>
    <w:bookmarkStart w:name="z12781" w:id="12313"/>
    <w:p>
      <w:pPr>
        <w:spacing w:after="0"/>
        <w:ind w:left="0"/>
        <w:jc w:val="both"/>
      </w:pPr>
      <w:r>
        <w:rPr>
          <w:rFonts w:ascii="Times New Roman"/>
          <w:b w:val="false"/>
          <w:i w:val="false"/>
          <w:color w:val="000000"/>
          <w:sz w:val="28"/>
        </w:rPr>
        <w:t>
      Тема 1. Развитие музыкальности. Лад. Способность к слуховому представлению, творческому воображению, ассоциативному мышлению. Совершенствование музыкально-ритмического чувства.</w:t>
      </w:r>
    </w:p>
    <w:bookmarkEnd w:id="12313"/>
    <w:bookmarkStart w:name="z12782" w:id="12314"/>
    <w:p>
      <w:pPr>
        <w:spacing w:after="0"/>
        <w:ind w:left="0"/>
        <w:jc w:val="both"/>
      </w:pPr>
      <w:r>
        <w:rPr>
          <w:rFonts w:ascii="Times New Roman"/>
          <w:b w:val="false"/>
          <w:i w:val="false"/>
          <w:color w:val="000000"/>
          <w:sz w:val="28"/>
        </w:rPr>
        <w:t>
      Тема 2. Развитие тембрового слуха обучающегося. Расширение палитры тембровых красок.</w:t>
      </w:r>
    </w:p>
    <w:bookmarkEnd w:id="12314"/>
    <w:bookmarkStart w:name="z12783" w:id="12315"/>
    <w:p>
      <w:pPr>
        <w:spacing w:after="0"/>
        <w:ind w:left="0"/>
        <w:jc w:val="both"/>
      </w:pPr>
      <w:r>
        <w:rPr>
          <w:rFonts w:ascii="Times New Roman"/>
          <w:b w:val="false"/>
          <w:i w:val="false"/>
          <w:color w:val="000000"/>
          <w:sz w:val="28"/>
        </w:rPr>
        <w:t>
      Тема 3. Работа над качеством звучания. Смена направлений движения меха.</w:t>
      </w:r>
    </w:p>
    <w:bookmarkEnd w:id="12315"/>
    <w:bookmarkStart w:name="z12784" w:id="12316"/>
    <w:p>
      <w:pPr>
        <w:spacing w:after="0"/>
        <w:ind w:left="0"/>
        <w:jc w:val="both"/>
      </w:pPr>
      <w:r>
        <w:rPr>
          <w:rFonts w:ascii="Times New Roman"/>
          <w:b w:val="false"/>
          <w:i w:val="false"/>
          <w:color w:val="000000"/>
          <w:sz w:val="28"/>
        </w:rPr>
        <w:t>
      Тема 4. Фразировка. Интонирование. Осмысление структуры музыкального построения, музыкальной формы.</w:t>
      </w:r>
    </w:p>
    <w:bookmarkEnd w:id="12316"/>
    <w:bookmarkStart w:name="z12785" w:id="12317"/>
    <w:p>
      <w:pPr>
        <w:spacing w:after="0"/>
        <w:ind w:left="0"/>
        <w:jc w:val="both"/>
      </w:pPr>
      <w:r>
        <w:rPr>
          <w:rFonts w:ascii="Times New Roman"/>
          <w:b w:val="false"/>
          <w:i w:val="false"/>
          <w:color w:val="000000"/>
          <w:sz w:val="28"/>
        </w:rPr>
        <w:t>
      Тема 5. Развитие технических, исполнительских навыков.</w:t>
      </w:r>
    </w:p>
    <w:bookmarkEnd w:id="12317"/>
    <w:bookmarkStart w:name="z12786" w:id="12318"/>
    <w:p>
      <w:pPr>
        <w:spacing w:after="0"/>
        <w:ind w:left="0"/>
        <w:jc w:val="both"/>
      </w:pPr>
      <w:r>
        <w:rPr>
          <w:rFonts w:ascii="Times New Roman"/>
          <w:b w:val="false"/>
          <w:i w:val="false"/>
          <w:color w:val="000000"/>
          <w:sz w:val="28"/>
        </w:rPr>
        <w:t>
      Тема 6. Разучивание пьес с элементами полифонии.</w:t>
      </w:r>
    </w:p>
    <w:bookmarkEnd w:id="12318"/>
    <w:bookmarkStart w:name="z12787" w:id="12319"/>
    <w:p>
      <w:pPr>
        <w:spacing w:after="0"/>
        <w:ind w:left="0"/>
        <w:jc w:val="both"/>
      </w:pPr>
      <w:r>
        <w:rPr>
          <w:rFonts w:ascii="Times New Roman"/>
          <w:b w:val="false"/>
          <w:i w:val="false"/>
          <w:color w:val="000000"/>
          <w:sz w:val="28"/>
        </w:rPr>
        <w:t>
      Тема 7. Двухчастная, трехчастная форма. Разучивание произведений крупной формы, как сюита, пьес в форме вариации.</w:t>
      </w:r>
    </w:p>
    <w:bookmarkEnd w:id="12319"/>
    <w:bookmarkStart w:name="z12788" w:id="12320"/>
    <w:p>
      <w:pPr>
        <w:spacing w:after="0"/>
        <w:ind w:left="0"/>
        <w:jc w:val="both"/>
      </w:pPr>
      <w:r>
        <w:rPr>
          <w:rFonts w:ascii="Times New Roman"/>
          <w:b w:val="false"/>
          <w:i w:val="false"/>
          <w:color w:val="000000"/>
          <w:sz w:val="28"/>
        </w:rPr>
        <w:t>
      Тема 8. Исполнение пьес с применением более сложных приемов звукоизвлечения и штрихов (портаменто, акценты).</w:t>
      </w:r>
    </w:p>
    <w:bookmarkEnd w:id="12320"/>
    <w:bookmarkStart w:name="z12789" w:id="12321"/>
    <w:p>
      <w:pPr>
        <w:spacing w:after="0"/>
        <w:ind w:left="0"/>
        <w:jc w:val="both"/>
      </w:pPr>
      <w:r>
        <w:rPr>
          <w:rFonts w:ascii="Times New Roman"/>
          <w:b w:val="false"/>
          <w:i w:val="false"/>
          <w:color w:val="000000"/>
          <w:sz w:val="28"/>
        </w:rPr>
        <w:t>
      Тема 9. Разучивание пьес с использованием более сложных ритмических группировок.</w:t>
      </w:r>
    </w:p>
    <w:bookmarkEnd w:id="12321"/>
    <w:bookmarkStart w:name="z12790" w:id="12322"/>
    <w:p>
      <w:pPr>
        <w:spacing w:after="0"/>
        <w:ind w:left="0"/>
        <w:jc w:val="both"/>
      </w:pPr>
      <w:r>
        <w:rPr>
          <w:rFonts w:ascii="Times New Roman"/>
          <w:b w:val="false"/>
          <w:i w:val="false"/>
          <w:color w:val="000000"/>
          <w:sz w:val="28"/>
        </w:rPr>
        <w:t>
      Тема 10. Чтение нот с листа. Транспонирование в другие тональности. Подбор по слуху.</w:t>
      </w:r>
    </w:p>
    <w:bookmarkEnd w:id="12322"/>
    <w:bookmarkStart w:name="z12791" w:id="12323"/>
    <w:p>
      <w:pPr>
        <w:spacing w:after="0"/>
        <w:ind w:left="0"/>
        <w:jc w:val="both"/>
      </w:pPr>
      <w:r>
        <w:rPr>
          <w:rFonts w:ascii="Times New Roman"/>
          <w:b w:val="false"/>
          <w:i w:val="false"/>
          <w:color w:val="000000"/>
          <w:sz w:val="28"/>
        </w:rPr>
        <w:t>
      Тема 10. Коллективное музицирование.</w:t>
      </w:r>
    </w:p>
    <w:bookmarkEnd w:id="12323"/>
    <w:bookmarkStart w:name="z12792" w:id="12324"/>
    <w:p>
      <w:pPr>
        <w:spacing w:after="0"/>
        <w:ind w:left="0"/>
        <w:jc w:val="both"/>
      </w:pPr>
      <w:r>
        <w:rPr>
          <w:rFonts w:ascii="Times New Roman"/>
          <w:b w:val="false"/>
          <w:i w:val="false"/>
          <w:color w:val="000000"/>
          <w:sz w:val="28"/>
        </w:rPr>
        <w:t>
      Тема 11. Закрепление освоенных музыкальных терминов.</w:t>
      </w:r>
    </w:p>
    <w:bookmarkEnd w:id="12324"/>
    <w:bookmarkStart w:name="z12793" w:id="12325"/>
    <w:p>
      <w:pPr>
        <w:spacing w:after="0"/>
        <w:ind w:left="0"/>
        <w:jc w:val="both"/>
      </w:pPr>
      <w:r>
        <w:rPr>
          <w:rFonts w:ascii="Times New Roman"/>
          <w:b w:val="false"/>
          <w:i w:val="false"/>
          <w:color w:val="000000"/>
          <w:sz w:val="28"/>
        </w:rPr>
        <w:t>
      Тема 12. Изучение новой профессиональной терминологии.</w:t>
      </w:r>
    </w:p>
    <w:bookmarkEnd w:id="12325"/>
    <w:bookmarkStart w:name="z12794" w:id="12326"/>
    <w:p>
      <w:pPr>
        <w:spacing w:after="0"/>
        <w:ind w:left="0"/>
        <w:jc w:val="both"/>
      </w:pPr>
      <w:r>
        <w:rPr>
          <w:rFonts w:ascii="Times New Roman"/>
          <w:b w:val="false"/>
          <w:i w:val="false"/>
          <w:color w:val="000000"/>
          <w:sz w:val="28"/>
        </w:rPr>
        <w:t xml:space="preserve">
      Тема 13. Дальнейшее изучение гамм до, соль, фа мажор двумя руками в две октавы, ре, си-бемоль правой рукой в одну октаву. </w:t>
      </w:r>
    </w:p>
    <w:bookmarkEnd w:id="12326"/>
    <w:bookmarkStart w:name="z12795" w:id="12327"/>
    <w:p>
      <w:pPr>
        <w:spacing w:after="0"/>
        <w:ind w:left="0"/>
        <w:jc w:val="both"/>
      </w:pPr>
      <w:r>
        <w:rPr>
          <w:rFonts w:ascii="Times New Roman"/>
          <w:b w:val="false"/>
          <w:i w:val="false"/>
          <w:color w:val="000000"/>
          <w:sz w:val="28"/>
        </w:rPr>
        <w:t xml:space="preserve">
      Тема 14. Арпеджио длинные, короткие в медленном темпе двумя руками. Тонические аккорды и их обращение. </w:t>
      </w:r>
    </w:p>
    <w:bookmarkEnd w:id="12327"/>
    <w:bookmarkStart w:name="z12796" w:id="12328"/>
    <w:p>
      <w:pPr>
        <w:spacing w:after="0"/>
        <w:ind w:left="0"/>
        <w:jc w:val="both"/>
      </w:pPr>
      <w:r>
        <w:rPr>
          <w:rFonts w:ascii="Times New Roman"/>
          <w:b w:val="false"/>
          <w:i w:val="false"/>
          <w:color w:val="000000"/>
          <w:sz w:val="28"/>
        </w:rPr>
        <w:t>
      Тема 15. Знакомство с жизнью, творчеством композиторов различных эпох и стилевых направлений.</w:t>
      </w:r>
    </w:p>
    <w:bookmarkEnd w:id="12328"/>
    <w:bookmarkStart w:name="z12797" w:id="12329"/>
    <w:p>
      <w:pPr>
        <w:spacing w:after="0"/>
        <w:ind w:left="0"/>
        <w:jc w:val="both"/>
      </w:pPr>
      <w:r>
        <w:rPr>
          <w:rFonts w:ascii="Times New Roman"/>
          <w:b w:val="false"/>
          <w:i w:val="false"/>
          <w:color w:val="000000"/>
          <w:sz w:val="28"/>
        </w:rPr>
        <w:t>
      65. Ожидаемые результаты освоения Программы 3 класса.</w:t>
      </w:r>
    </w:p>
    <w:bookmarkEnd w:id="12329"/>
    <w:bookmarkStart w:name="z12798" w:id="12330"/>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2330"/>
    <w:bookmarkStart w:name="z12799" w:id="12331"/>
    <w:p>
      <w:pPr>
        <w:spacing w:after="0"/>
        <w:ind w:left="0"/>
        <w:jc w:val="both"/>
      </w:pPr>
      <w:r>
        <w:rPr>
          <w:rFonts w:ascii="Times New Roman"/>
          <w:b w:val="false"/>
          <w:i w:val="false"/>
          <w:color w:val="000000"/>
          <w:sz w:val="28"/>
        </w:rPr>
        <w:t>
      1) умеет анализировать исполняемое произведение;</w:t>
      </w:r>
    </w:p>
    <w:bookmarkEnd w:id="12331"/>
    <w:bookmarkStart w:name="z12800" w:id="12332"/>
    <w:p>
      <w:pPr>
        <w:spacing w:after="0"/>
        <w:ind w:left="0"/>
        <w:jc w:val="both"/>
      </w:pPr>
      <w:r>
        <w:rPr>
          <w:rFonts w:ascii="Times New Roman"/>
          <w:b w:val="false"/>
          <w:i w:val="false"/>
          <w:color w:val="000000"/>
          <w:sz w:val="28"/>
        </w:rPr>
        <w:t>
      2) владеет первоначальными навыками подбора по слуху; </w:t>
      </w:r>
    </w:p>
    <w:bookmarkEnd w:id="12332"/>
    <w:bookmarkStart w:name="z12801" w:id="12333"/>
    <w:p>
      <w:pPr>
        <w:spacing w:after="0"/>
        <w:ind w:left="0"/>
        <w:jc w:val="both"/>
      </w:pPr>
      <w:r>
        <w:rPr>
          <w:rFonts w:ascii="Times New Roman"/>
          <w:b w:val="false"/>
          <w:i w:val="false"/>
          <w:color w:val="000000"/>
          <w:sz w:val="28"/>
        </w:rPr>
        <w:t>
      3) владеет музыкальной терминологией в пределах Программы;</w:t>
      </w:r>
    </w:p>
    <w:bookmarkEnd w:id="12333"/>
    <w:bookmarkStart w:name="z12802" w:id="12334"/>
    <w:p>
      <w:pPr>
        <w:spacing w:after="0"/>
        <w:ind w:left="0"/>
        <w:jc w:val="both"/>
      </w:pPr>
      <w:r>
        <w:rPr>
          <w:rFonts w:ascii="Times New Roman"/>
          <w:b w:val="false"/>
          <w:i w:val="false"/>
          <w:color w:val="000000"/>
          <w:sz w:val="28"/>
        </w:rPr>
        <w:t>
      4) владеет навыками самостоятельного разбора несложного нотного материала;</w:t>
      </w:r>
    </w:p>
    <w:bookmarkEnd w:id="12334"/>
    <w:bookmarkStart w:name="z12803" w:id="12335"/>
    <w:p>
      <w:pPr>
        <w:spacing w:after="0"/>
        <w:ind w:left="0"/>
        <w:jc w:val="both"/>
      </w:pPr>
      <w:r>
        <w:rPr>
          <w:rFonts w:ascii="Times New Roman"/>
          <w:b w:val="false"/>
          <w:i w:val="false"/>
          <w:color w:val="000000"/>
          <w:sz w:val="28"/>
        </w:rPr>
        <w:t>
      5) развивает штриховую технику, беглость пальцев, аккордовую технику;</w:t>
      </w:r>
    </w:p>
    <w:bookmarkEnd w:id="12335"/>
    <w:bookmarkStart w:name="z12804" w:id="12336"/>
    <w:p>
      <w:pPr>
        <w:spacing w:after="0"/>
        <w:ind w:left="0"/>
        <w:jc w:val="both"/>
      </w:pPr>
      <w:r>
        <w:rPr>
          <w:rFonts w:ascii="Times New Roman"/>
          <w:b w:val="false"/>
          <w:i w:val="false"/>
          <w:color w:val="000000"/>
          <w:sz w:val="28"/>
        </w:rPr>
        <w:t>
      6) владеет навыками исполнения гамм до, соль, фа мажор двумя руками в две октавы; ре, си-бемоль правой рукой в одну октаву, арпеджио длинные, короткие в медленном темпе двумя руками, тонические аккорды;</w:t>
      </w:r>
    </w:p>
    <w:bookmarkEnd w:id="12336"/>
    <w:bookmarkStart w:name="z12805" w:id="12337"/>
    <w:p>
      <w:pPr>
        <w:spacing w:after="0"/>
        <w:ind w:left="0"/>
        <w:jc w:val="both"/>
      </w:pPr>
      <w:r>
        <w:rPr>
          <w:rFonts w:ascii="Times New Roman"/>
          <w:b w:val="false"/>
          <w:i w:val="false"/>
          <w:color w:val="000000"/>
          <w:sz w:val="28"/>
        </w:rPr>
        <w:t>
      7) исполняет произведения крупной формы, пьесы с применением более сложных приемов звукоизвлечения, штрихов, пьесы с использованием более сложных ритмических группировок.</w:t>
      </w:r>
    </w:p>
    <w:bookmarkEnd w:id="12337"/>
    <w:bookmarkStart w:name="z12806" w:id="12338"/>
    <w:p>
      <w:pPr>
        <w:spacing w:after="0"/>
        <w:ind w:left="0"/>
        <w:jc w:val="both"/>
      </w:pPr>
      <w:r>
        <w:rPr>
          <w:rFonts w:ascii="Times New Roman"/>
          <w:b w:val="false"/>
          <w:i w:val="false"/>
          <w:color w:val="000000"/>
          <w:sz w:val="28"/>
        </w:rPr>
        <w:t>
      66. Программные требования в 4 классе:</w:t>
      </w:r>
    </w:p>
    <w:bookmarkEnd w:id="12338"/>
    <w:bookmarkStart w:name="z12807" w:id="12339"/>
    <w:p>
      <w:pPr>
        <w:spacing w:after="0"/>
        <w:ind w:left="0"/>
        <w:jc w:val="both"/>
      </w:pPr>
      <w:r>
        <w:rPr>
          <w:rFonts w:ascii="Times New Roman"/>
          <w:b w:val="false"/>
          <w:i w:val="false"/>
          <w:color w:val="000000"/>
          <w:sz w:val="28"/>
        </w:rPr>
        <w:t>
      1) совершенствуются усвоенные специальные умения, навыки, усложняется, углубляется музыкально-художественный материал, расширяется круг музыкальных образов и исполнительских задач;</w:t>
      </w:r>
    </w:p>
    <w:bookmarkEnd w:id="12339"/>
    <w:bookmarkStart w:name="z12808" w:id="12340"/>
    <w:p>
      <w:pPr>
        <w:spacing w:after="0"/>
        <w:ind w:left="0"/>
        <w:jc w:val="both"/>
      </w:pPr>
      <w:r>
        <w:rPr>
          <w:rFonts w:ascii="Times New Roman"/>
          <w:b w:val="false"/>
          <w:i w:val="false"/>
          <w:color w:val="000000"/>
          <w:sz w:val="28"/>
        </w:rPr>
        <w:t>
      2) в течение учебного года обучающийся осваивает гаммы ре, ля, си-бемоль, мажор двумя руками в две октавы, ля минор двумя руками в две октавы, арпеджио длительные и короткие арпеджио в две октавы двумя руками, аккорды мажорные и минорные в две октавы двумя руками, чтение нот с листа пьес, 16-20 произведений (этюды, полифонические пьесы, произведения крупной формы, пьесы различного характера).</w:t>
      </w:r>
    </w:p>
    <w:bookmarkEnd w:id="12340"/>
    <w:bookmarkStart w:name="z12809" w:id="12341"/>
    <w:p>
      <w:pPr>
        <w:spacing w:after="0"/>
        <w:ind w:left="0"/>
        <w:jc w:val="both"/>
      </w:pPr>
      <w:r>
        <w:rPr>
          <w:rFonts w:ascii="Times New Roman"/>
          <w:b w:val="false"/>
          <w:i w:val="false"/>
          <w:color w:val="000000"/>
          <w:sz w:val="28"/>
        </w:rPr>
        <w:t>
      67. Содержание учебного предмета в 4 классе.</w:t>
      </w:r>
    </w:p>
    <w:bookmarkEnd w:id="12341"/>
    <w:bookmarkStart w:name="z12810" w:id="12342"/>
    <w:p>
      <w:pPr>
        <w:spacing w:after="0"/>
        <w:ind w:left="0"/>
        <w:jc w:val="both"/>
      </w:pPr>
      <w:r>
        <w:rPr>
          <w:rFonts w:ascii="Times New Roman"/>
          <w:b w:val="false"/>
          <w:i w:val="false"/>
          <w:color w:val="000000"/>
          <w:sz w:val="28"/>
        </w:rPr>
        <w:t>
      Тематическое планирование.</w:t>
      </w:r>
    </w:p>
    <w:bookmarkEnd w:id="12342"/>
    <w:bookmarkStart w:name="z12811" w:id="12343"/>
    <w:p>
      <w:pPr>
        <w:spacing w:after="0"/>
        <w:ind w:left="0"/>
        <w:jc w:val="both"/>
      </w:pPr>
      <w:r>
        <w:rPr>
          <w:rFonts w:ascii="Times New Roman"/>
          <w:b w:val="false"/>
          <w:i w:val="false"/>
          <w:color w:val="000000"/>
          <w:sz w:val="28"/>
        </w:rPr>
        <w:t xml:space="preserve">
      Тема 1. Развитие музыкально-образного мышления обучающегося, творческого художественного воображения, фантазии. </w:t>
      </w:r>
    </w:p>
    <w:bookmarkEnd w:id="12343"/>
    <w:bookmarkStart w:name="z12812" w:id="12344"/>
    <w:p>
      <w:pPr>
        <w:spacing w:after="0"/>
        <w:ind w:left="0"/>
        <w:jc w:val="both"/>
      </w:pPr>
      <w:r>
        <w:rPr>
          <w:rFonts w:ascii="Times New Roman"/>
          <w:b w:val="false"/>
          <w:i w:val="false"/>
          <w:color w:val="000000"/>
          <w:sz w:val="28"/>
        </w:rPr>
        <w:t>
      Тема 2. Выразительные средства музыкального языка, понимание их значения в создании конкретного художественного образа и применение знаний в практической деятельности.</w:t>
      </w:r>
    </w:p>
    <w:bookmarkEnd w:id="12344"/>
    <w:bookmarkStart w:name="z12813" w:id="12345"/>
    <w:p>
      <w:pPr>
        <w:spacing w:after="0"/>
        <w:ind w:left="0"/>
        <w:jc w:val="both"/>
      </w:pPr>
      <w:r>
        <w:rPr>
          <w:rFonts w:ascii="Times New Roman"/>
          <w:b w:val="false"/>
          <w:i w:val="false"/>
          <w:color w:val="000000"/>
          <w:sz w:val="28"/>
        </w:rPr>
        <w:t>
      Тема 3. Развитие умений эмоционального восприятия музыки, ее содержания, идейно-эмоциональной направленности, понимание и раскрытие художественного замысла музыкального произведения.</w:t>
      </w:r>
    </w:p>
    <w:bookmarkEnd w:id="12345"/>
    <w:bookmarkStart w:name="z12814" w:id="12346"/>
    <w:p>
      <w:pPr>
        <w:spacing w:after="0"/>
        <w:ind w:left="0"/>
        <w:jc w:val="both"/>
      </w:pPr>
      <w:r>
        <w:rPr>
          <w:rFonts w:ascii="Times New Roman"/>
          <w:b w:val="false"/>
          <w:i w:val="false"/>
          <w:color w:val="000000"/>
          <w:sz w:val="28"/>
        </w:rPr>
        <w:t>
      Тема 4. Динамика звучания. Динамические оттенки при исполнении музыкальных произведений на аккордеоне.</w:t>
      </w:r>
    </w:p>
    <w:bookmarkEnd w:id="12346"/>
    <w:bookmarkStart w:name="z12815" w:id="12347"/>
    <w:p>
      <w:pPr>
        <w:spacing w:after="0"/>
        <w:ind w:left="0"/>
        <w:jc w:val="both"/>
      </w:pPr>
      <w:r>
        <w:rPr>
          <w:rFonts w:ascii="Times New Roman"/>
          <w:b w:val="false"/>
          <w:i w:val="false"/>
          <w:color w:val="000000"/>
          <w:sz w:val="28"/>
        </w:rPr>
        <w:t>
      Тема 5. Основные закономерности построения музыкальной формы, строение крупных музыкальных форм. Сложная трехчастная форма. Сюита.</w:t>
      </w:r>
    </w:p>
    <w:bookmarkEnd w:id="12347"/>
    <w:bookmarkStart w:name="z12816" w:id="12348"/>
    <w:p>
      <w:pPr>
        <w:spacing w:after="0"/>
        <w:ind w:left="0"/>
        <w:jc w:val="both"/>
      </w:pPr>
      <w:r>
        <w:rPr>
          <w:rFonts w:ascii="Times New Roman"/>
          <w:b w:val="false"/>
          <w:i w:val="false"/>
          <w:color w:val="000000"/>
          <w:sz w:val="28"/>
        </w:rPr>
        <w:t>
      Тема 6. Изучение произведений различных жанров музыки. Развитие умения понимать жанровые и стилистические особенности изучаемых произведений. Художественная форма в выражении содержания музыки.</w:t>
      </w:r>
    </w:p>
    <w:bookmarkEnd w:id="12348"/>
    <w:bookmarkStart w:name="z12817" w:id="12349"/>
    <w:p>
      <w:pPr>
        <w:spacing w:after="0"/>
        <w:ind w:left="0"/>
        <w:jc w:val="both"/>
      </w:pPr>
      <w:r>
        <w:rPr>
          <w:rFonts w:ascii="Times New Roman"/>
          <w:b w:val="false"/>
          <w:i w:val="false"/>
          <w:color w:val="000000"/>
          <w:sz w:val="28"/>
        </w:rPr>
        <w:t>
      Тема 7. Анализ стилевых особенностей исполняемых произведений.</w:t>
      </w:r>
    </w:p>
    <w:bookmarkEnd w:id="12349"/>
    <w:bookmarkStart w:name="z12818" w:id="12350"/>
    <w:p>
      <w:pPr>
        <w:spacing w:after="0"/>
        <w:ind w:left="0"/>
        <w:jc w:val="both"/>
      </w:pPr>
      <w:r>
        <w:rPr>
          <w:rFonts w:ascii="Times New Roman"/>
          <w:b w:val="false"/>
          <w:i w:val="false"/>
          <w:color w:val="000000"/>
          <w:sz w:val="28"/>
        </w:rPr>
        <w:t>
      Тема 8. Контроль над балансом звучания правой и левой клавиатурами аккордеона.</w:t>
      </w:r>
    </w:p>
    <w:bookmarkEnd w:id="12350"/>
    <w:bookmarkStart w:name="z12819" w:id="12351"/>
    <w:p>
      <w:pPr>
        <w:spacing w:after="0"/>
        <w:ind w:left="0"/>
        <w:jc w:val="both"/>
      </w:pPr>
      <w:r>
        <w:rPr>
          <w:rFonts w:ascii="Times New Roman"/>
          <w:b w:val="false"/>
          <w:i w:val="false"/>
          <w:color w:val="000000"/>
          <w:sz w:val="28"/>
        </w:rPr>
        <w:t>
      Тема 9. Закрепление освоенных музыкальных терминов. Изучение терминологии по истории и теории музыки.</w:t>
      </w:r>
    </w:p>
    <w:bookmarkEnd w:id="12351"/>
    <w:bookmarkStart w:name="z12820" w:id="12352"/>
    <w:p>
      <w:pPr>
        <w:spacing w:after="0"/>
        <w:ind w:left="0"/>
        <w:jc w:val="both"/>
      </w:pPr>
      <w:r>
        <w:rPr>
          <w:rFonts w:ascii="Times New Roman"/>
          <w:b w:val="false"/>
          <w:i w:val="false"/>
          <w:color w:val="000000"/>
          <w:sz w:val="28"/>
        </w:rPr>
        <w:t>
      Тема 10. Развитие технических и исполнительских навыков игры в пределах Программных требований. Совершенствование специфических особенностей звукообразования на аккордеоне. Различные виды туше</w:t>
      </w:r>
    </w:p>
    <w:bookmarkEnd w:id="12352"/>
    <w:bookmarkStart w:name="z12821" w:id="12353"/>
    <w:p>
      <w:pPr>
        <w:spacing w:after="0"/>
        <w:ind w:left="0"/>
        <w:jc w:val="both"/>
      </w:pPr>
      <w:r>
        <w:rPr>
          <w:rFonts w:ascii="Times New Roman"/>
          <w:b w:val="false"/>
          <w:i w:val="false"/>
          <w:color w:val="000000"/>
          <w:sz w:val="28"/>
        </w:rPr>
        <w:t>
      Тема 11. Организация работы обучающегося над музыкальным текстом. Приемы работы над исполнительскими трудностями.</w:t>
      </w:r>
    </w:p>
    <w:bookmarkEnd w:id="12353"/>
    <w:bookmarkStart w:name="z12822" w:id="12354"/>
    <w:p>
      <w:pPr>
        <w:spacing w:after="0"/>
        <w:ind w:left="0"/>
        <w:jc w:val="both"/>
      </w:pPr>
      <w:r>
        <w:rPr>
          <w:rFonts w:ascii="Times New Roman"/>
          <w:b w:val="false"/>
          <w:i w:val="false"/>
          <w:color w:val="000000"/>
          <w:sz w:val="28"/>
        </w:rPr>
        <w:t>
      Тема 12. Технические упражнения. Совершенствование исполнительской техники игры на аккордеоне.</w:t>
      </w:r>
    </w:p>
    <w:bookmarkEnd w:id="12354"/>
    <w:bookmarkStart w:name="z12823" w:id="12355"/>
    <w:p>
      <w:pPr>
        <w:spacing w:after="0"/>
        <w:ind w:left="0"/>
        <w:jc w:val="both"/>
      </w:pPr>
      <w:r>
        <w:rPr>
          <w:rFonts w:ascii="Times New Roman"/>
          <w:b w:val="false"/>
          <w:i w:val="false"/>
          <w:color w:val="000000"/>
          <w:sz w:val="28"/>
        </w:rPr>
        <w:t>
      Тема 13. Разучивание пьес с элементами полифонии. Работа над аппликатурной дисциплиной.</w:t>
      </w:r>
    </w:p>
    <w:bookmarkEnd w:id="12355"/>
    <w:bookmarkStart w:name="z12824" w:id="12356"/>
    <w:p>
      <w:pPr>
        <w:spacing w:after="0"/>
        <w:ind w:left="0"/>
        <w:jc w:val="both"/>
      </w:pPr>
      <w:r>
        <w:rPr>
          <w:rFonts w:ascii="Times New Roman"/>
          <w:b w:val="false"/>
          <w:i w:val="false"/>
          <w:color w:val="000000"/>
          <w:sz w:val="28"/>
        </w:rPr>
        <w:t>
      Тема 14. Самостоятельная работа обучающегося над развитием техники чтения с листа, транспонирования и подбора по слуху.</w:t>
      </w:r>
    </w:p>
    <w:bookmarkEnd w:id="12356"/>
    <w:bookmarkStart w:name="z12825" w:id="12357"/>
    <w:p>
      <w:pPr>
        <w:spacing w:after="0"/>
        <w:ind w:left="0"/>
        <w:jc w:val="both"/>
      </w:pPr>
      <w:r>
        <w:rPr>
          <w:rFonts w:ascii="Times New Roman"/>
          <w:b w:val="false"/>
          <w:i w:val="false"/>
          <w:color w:val="000000"/>
          <w:sz w:val="28"/>
        </w:rPr>
        <w:t xml:space="preserve">
      Тема 15. Разучивание гамм: ре, ля, си-бемоль мажор двумя руками в две октавы, ля минор двумя руками в две октавы (три вида). </w:t>
      </w:r>
    </w:p>
    <w:bookmarkEnd w:id="12357"/>
    <w:bookmarkStart w:name="z12826" w:id="12358"/>
    <w:p>
      <w:pPr>
        <w:spacing w:after="0"/>
        <w:ind w:left="0"/>
        <w:jc w:val="both"/>
      </w:pPr>
      <w:r>
        <w:rPr>
          <w:rFonts w:ascii="Times New Roman"/>
          <w:b w:val="false"/>
          <w:i w:val="false"/>
          <w:color w:val="000000"/>
          <w:sz w:val="28"/>
        </w:rPr>
        <w:t xml:space="preserve">
      Тема 16. Арпеджио длительные и короткие арпеджио в две октавы двумя руками. </w:t>
      </w:r>
    </w:p>
    <w:bookmarkEnd w:id="12358"/>
    <w:bookmarkStart w:name="z12827" w:id="12359"/>
    <w:p>
      <w:pPr>
        <w:spacing w:after="0"/>
        <w:ind w:left="0"/>
        <w:jc w:val="both"/>
      </w:pPr>
      <w:r>
        <w:rPr>
          <w:rFonts w:ascii="Times New Roman"/>
          <w:b w:val="false"/>
          <w:i w:val="false"/>
          <w:color w:val="000000"/>
          <w:sz w:val="28"/>
        </w:rPr>
        <w:t>
      Тема 17. Аккорды мажорные и минорные двумя руками в две октавы.</w:t>
      </w:r>
    </w:p>
    <w:bookmarkEnd w:id="12359"/>
    <w:bookmarkStart w:name="z12828" w:id="12360"/>
    <w:p>
      <w:pPr>
        <w:spacing w:after="0"/>
        <w:ind w:left="0"/>
        <w:jc w:val="both"/>
      </w:pPr>
      <w:r>
        <w:rPr>
          <w:rFonts w:ascii="Times New Roman"/>
          <w:b w:val="false"/>
          <w:i w:val="false"/>
          <w:color w:val="000000"/>
          <w:sz w:val="28"/>
        </w:rPr>
        <w:t xml:space="preserve">
      Тема 18. Развитие навыков коллективного музицирования. </w:t>
      </w:r>
    </w:p>
    <w:bookmarkEnd w:id="12360"/>
    <w:bookmarkStart w:name="z12829" w:id="12361"/>
    <w:p>
      <w:pPr>
        <w:spacing w:after="0"/>
        <w:ind w:left="0"/>
        <w:jc w:val="both"/>
      </w:pPr>
      <w:r>
        <w:rPr>
          <w:rFonts w:ascii="Times New Roman"/>
          <w:b w:val="false"/>
          <w:i w:val="false"/>
          <w:color w:val="000000"/>
          <w:sz w:val="28"/>
        </w:rPr>
        <w:t>
      Тема 19. Концертно-конкурсная деятельность. Концертный репертуар. Сценическая культура.</w:t>
      </w:r>
    </w:p>
    <w:bookmarkEnd w:id="12361"/>
    <w:bookmarkStart w:name="z12830" w:id="12362"/>
    <w:p>
      <w:pPr>
        <w:spacing w:after="0"/>
        <w:ind w:left="0"/>
        <w:jc w:val="both"/>
      </w:pPr>
      <w:r>
        <w:rPr>
          <w:rFonts w:ascii="Times New Roman"/>
          <w:b w:val="false"/>
          <w:i w:val="false"/>
          <w:color w:val="000000"/>
          <w:sz w:val="28"/>
        </w:rPr>
        <w:t>
      Тема 20. Знакомство с жизнью и творчеством композиторов различных эпох и стилевых направлений.</w:t>
      </w:r>
    </w:p>
    <w:bookmarkEnd w:id="12362"/>
    <w:bookmarkStart w:name="z12831" w:id="12363"/>
    <w:p>
      <w:pPr>
        <w:spacing w:after="0"/>
        <w:ind w:left="0"/>
        <w:jc w:val="both"/>
      </w:pPr>
      <w:r>
        <w:rPr>
          <w:rFonts w:ascii="Times New Roman"/>
          <w:b w:val="false"/>
          <w:i w:val="false"/>
          <w:color w:val="000000"/>
          <w:sz w:val="28"/>
        </w:rPr>
        <w:t>
      68. Ожидаемые результаты освоения Программы 4 класса.</w:t>
      </w:r>
    </w:p>
    <w:bookmarkEnd w:id="12363"/>
    <w:bookmarkStart w:name="z12832" w:id="12364"/>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2364"/>
    <w:bookmarkStart w:name="z12833" w:id="12365"/>
    <w:p>
      <w:pPr>
        <w:spacing w:after="0"/>
        <w:ind w:left="0"/>
        <w:jc w:val="both"/>
      </w:pPr>
      <w:r>
        <w:rPr>
          <w:rFonts w:ascii="Times New Roman"/>
          <w:b w:val="false"/>
          <w:i w:val="false"/>
          <w:color w:val="000000"/>
          <w:sz w:val="28"/>
        </w:rPr>
        <w:t>
      1) владеет знаниями теоретических основ музыки;</w:t>
      </w:r>
    </w:p>
    <w:bookmarkEnd w:id="12365"/>
    <w:bookmarkStart w:name="z12834" w:id="12366"/>
    <w:p>
      <w:pPr>
        <w:spacing w:after="0"/>
        <w:ind w:left="0"/>
        <w:jc w:val="both"/>
      </w:pPr>
      <w:r>
        <w:rPr>
          <w:rFonts w:ascii="Times New Roman"/>
          <w:b w:val="false"/>
          <w:i w:val="false"/>
          <w:color w:val="000000"/>
          <w:sz w:val="28"/>
        </w:rPr>
        <w:t>
      2) владеет техническими и исполнительскими навыками игры;</w:t>
      </w:r>
    </w:p>
    <w:bookmarkEnd w:id="12366"/>
    <w:bookmarkStart w:name="z12835" w:id="12367"/>
    <w:p>
      <w:pPr>
        <w:spacing w:after="0"/>
        <w:ind w:left="0"/>
        <w:jc w:val="both"/>
      </w:pPr>
      <w:r>
        <w:rPr>
          <w:rFonts w:ascii="Times New Roman"/>
          <w:b w:val="false"/>
          <w:i w:val="false"/>
          <w:color w:val="000000"/>
          <w:sz w:val="28"/>
        </w:rPr>
        <w:t>
      3) знает специфические особенности звукообразования на инструменте, примерную шкалу силы их звучания;</w:t>
      </w:r>
    </w:p>
    <w:bookmarkEnd w:id="12367"/>
    <w:bookmarkStart w:name="z12836" w:id="12368"/>
    <w:p>
      <w:pPr>
        <w:spacing w:after="0"/>
        <w:ind w:left="0"/>
        <w:jc w:val="both"/>
      </w:pPr>
      <w:r>
        <w:rPr>
          <w:rFonts w:ascii="Times New Roman"/>
          <w:b w:val="false"/>
          <w:i w:val="false"/>
          <w:color w:val="000000"/>
          <w:sz w:val="28"/>
        </w:rPr>
        <w:t>
      4) знает набор возможных динамических оттенков, исполнительские приемы различного туше и уравновешивания звучания правой и левой клавиатур инструмента;</w:t>
      </w:r>
    </w:p>
    <w:bookmarkEnd w:id="12368"/>
    <w:bookmarkStart w:name="z12837" w:id="12369"/>
    <w:p>
      <w:pPr>
        <w:spacing w:after="0"/>
        <w:ind w:left="0"/>
        <w:jc w:val="both"/>
      </w:pPr>
      <w:r>
        <w:rPr>
          <w:rFonts w:ascii="Times New Roman"/>
          <w:b w:val="false"/>
          <w:i w:val="false"/>
          <w:color w:val="000000"/>
          <w:sz w:val="28"/>
        </w:rPr>
        <w:t>
      5) знает условные обозначения регистров, закономерности построении музыкальной формы, различные жанры, особенности художественно-образного выражения исполняемого произведения;</w:t>
      </w:r>
    </w:p>
    <w:bookmarkEnd w:id="12369"/>
    <w:bookmarkStart w:name="z12838" w:id="12370"/>
    <w:p>
      <w:pPr>
        <w:spacing w:after="0"/>
        <w:ind w:left="0"/>
        <w:jc w:val="both"/>
      </w:pPr>
      <w:r>
        <w:rPr>
          <w:rFonts w:ascii="Times New Roman"/>
          <w:b w:val="false"/>
          <w:i w:val="false"/>
          <w:color w:val="000000"/>
          <w:sz w:val="28"/>
        </w:rPr>
        <w:t>
      6) умеет различать выразительные средства музыкального языка;</w:t>
      </w:r>
    </w:p>
    <w:bookmarkEnd w:id="12370"/>
    <w:bookmarkStart w:name="z12839" w:id="12371"/>
    <w:p>
      <w:pPr>
        <w:spacing w:after="0"/>
        <w:ind w:left="0"/>
        <w:jc w:val="both"/>
      </w:pPr>
      <w:r>
        <w:rPr>
          <w:rFonts w:ascii="Times New Roman"/>
          <w:b w:val="false"/>
          <w:i w:val="false"/>
          <w:color w:val="000000"/>
          <w:sz w:val="28"/>
        </w:rPr>
        <w:t>
      7) понимает значение выразительных средств музыкального языка в создании конкретного художественного образа;</w:t>
      </w:r>
    </w:p>
    <w:bookmarkEnd w:id="12371"/>
    <w:bookmarkStart w:name="z12840" w:id="12372"/>
    <w:p>
      <w:pPr>
        <w:spacing w:after="0"/>
        <w:ind w:left="0"/>
        <w:jc w:val="both"/>
      </w:pPr>
      <w:r>
        <w:rPr>
          <w:rFonts w:ascii="Times New Roman"/>
          <w:b w:val="false"/>
          <w:i w:val="false"/>
          <w:color w:val="000000"/>
          <w:sz w:val="28"/>
        </w:rPr>
        <w:t>
      8) разбирается в нотной записи, обозначениях темпа, динамики, знаков альтерации;</w:t>
      </w:r>
    </w:p>
    <w:bookmarkEnd w:id="12372"/>
    <w:bookmarkStart w:name="z12841" w:id="12373"/>
    <w:p>
      <w:pPr>
        <w:spacing w:after="0"/>
        <w:ind w:left="0"/>
        <w:jc w:val="both"/>
      </w:pPr>
      <w:r>
        <w:rPr>
          <w:rFonts w:ascii="Times New Roman"/>
          <w:b w:val="false"/>
          <w:i w:val="false"/>
          <w:color w:val="000000"/>
          <w:sz w:val="28"/>
        </w:rPr>
        <w:t>
      9) умеет анализировать исполняемое произведение;</w:t>
      </w:r>
    </w:p>
    <w:bookmarkEnd w:id="12373"/>
    <w:bookmarkStart w:name="z12842" w:id="12374"/>
    <w:p>
      <w:pPr>
        <w:spacing w:after="0"/>
        <w:ind w:left="0"/>
        <w:jc w:val="both"/>
      </w:pPr>
      <w:r>
        <w:rPr>
          <w:rFonts w:ascii="Times New Roman"/>
          <w:b w:val="false"/>
          <w:i w:val="false"/>
          <w:color w:val="000000"/>
          <w:sz w:val="28"/>
        </w:rPr>
        <w:t>
      10) исполняет гаммы ре, ля, си-бемоль мажор двумя руками в две октавы, ля минор двумя руками в две октавы, арпеджио длительные и короткие арпеджио в две октавы двумя руками, аккорды мажорные и минорные двумя руками в две октавы;</w:t>
      </w:r>
    </w:p>
    <w:bookmarkEnd w:id="12374"/>
    <w:bookmarkStart w:name="z12843" w:id="12375"/>
    <w:p>
      <w:pPr>
        <w:spacing w:after="0"/>
        <w:ind w:left="0"/>
        <w:jc w:val="both"/>
      </w:pPr>
      <w:r>
        <w:rPr>
          <w:rFonts w:ascii="Times New Roman"/>
          <w:b w:val="false"/>
          <w:i w:val="false"/>
          <w:color w:val="000000"/>
          <w:sz w:val="28"/>
        </w:rPr>
        <w:t>
      11) владеет навыками коллективного музицирования;</w:t>
      </w:r>
    </w:p>
    <w:bookmarkEnd w:id="12375"/>
    <w:bookmarkStart w:name="z12844" w:id="12376"/>
    <w:p>
      <w:pPr>
        <w:spacing w:after="0"/>
        <w:ind w:left="0"/>
        <w:jc w:val="both"/>
      </w:pPr>
      <w:r>
        <w:rPr>
          <w:rFonts w:ascii="Times New Roman"/>
          <w:b w:val="false"/>
          <w:i w:val="false"/>
          <w:color w:val="000000"/>
          <w:sz w:val="28"/>
        </w:rPr>
        <w:t>
      12) владеет навыками репетиционно-концертной работы.</w:t>
      </w:r>
    </w:p>
    <w:bookmarkEnd w:id="12376"/>
    <w:bookmarkStart w:name="z12845" w:id="12377"/>
    <w:p>
      <w:pPr>
        <w:spacing w:after="0"/>
        <w:ind w:left="0"/>
        <w:jc w:val="both"/>
      </w:pPr>
      <w:r>
        <w:rPr>
          <w:rFonts w:ascii="Times New Roman"/>
          <w:b w:val="false"/>
          <w:i w:val="false"/>
          <w:color w:val="000000"/>
          <w:sz w:val="28"/>
        </w:rPr>
        <w:t>
      69. Программные требования в 5 классе:</w:t>
      </w:r>
    </w:p>
    <w:bookmarkEnd w:id="12377"/>
    <w:bookmarkStart w:name="z12846" w:id="12378"/>
    <w:p>
      <w:pPr>
        <w:spacing w:after="0"/>
        <w:ind w:left="0"/>
        <w:jc w:val="both"/>
      </w:pPr>
      <w:r>
        <w:rPr>
          <w:rFonts w:ascii="Times New Roman"/>
          <w:b w:val="false"/>
          <w:i w:val="false"/>
          <w:color w:val="000000"/>
          <w:sz w:val="28"/>
        </w:rPr>
        <w:t>
      1) продолжается закрепление исполнительских слуховых, звукообразующих навыков, формирование музыкально-образного мышления, развитие творческого художественного воображения путем усложнения изучаемого художественного материала;</w:t>
      </w:r>
    </w:p>
    <w:bookmarkEnd w:id="12378"/>
    <w:bookmarkStart w:name="z12847" w:id="12379"/>
    <w:p>
      <w:pPr>
        <w:spacing w:after="0"/>
        <w:ind w:left="0"/>
        <w:jc w:val="both"/>
      </w:pPr>
      <w:r>
        <w:rPr>
          <w:rFonts w:ascii="Times New Roman"/>
          <w:b w:val="false"/>
          <w:i w:val="false"/>
          <w:color w:val="000000"/>
          <w:sz w:val="28"/>
        </w:rPr>
        <w:t>
      2) осваиваются средства музыкальной выразительности (динамика, темп, фразировка), гаммы ля, ми, си мажор двумя руками в две октавы; ля, соль минор двумя руками в две октавы, арпеджио: длинные и короткие в две октавы двумя руками, аккорды двумя руками в две октавы, чтение нот с листа, совершенствуются музыкально-исполнительские навыки игры на инструменте в тесной взаимосвязи с общекультурным развитием обучающегося;</w:t>
      </w:r>
    </w:p>
    <w:bookmarkEnd w:id="12379"/>
    <w:bookmarkStart w:name="z12848" w:id="12380"/>
    <w:p>
      <w:pPr>
        <w:spacing w:after="0"/>
        <w:ind w:left="0"/>
        <w:jc w:val="both"/>
      </w:pPr>
      <w:r>
        <w:rPr>
          <w:rFonts w:ascii="Times New Roman"/>
          <w:b w:val="false"/>
          <w:i w:val="false"/>
          <w:color w:val="000000"/>
          <w:sz w:val="28"/>
        </w:rPr>
        <w:t>
      3) в течение учебного года обучающийся осваивает 12 произведений: этюды, полифонические произведения, произведения крупной формы, произведения различного характера.</w:t>
      </w:r>
    </w:p>
    <w:bookmarkEnd w:id="12380"/>
    <w:bookmarkStart w:name="z12849" w:id="12381"/>
    <w:p>
      <w:pPr>
        <w:spacing w:after="0"/>
        <w:ind w:left="0"/>
        <w:jc w:val="both"/>
      </w:pPr>
      <w:r>
        <w:rPr>
          <w:rFonts w:ascii="Times New Roman"/>
          <w:b w:val="false"/>
          <w:i w:val="false"/>
          <w:color w:val="000000"/>
          <w:sz w:val="28"/>
        </w:rPr>
        <w:t>
      70. Содержание учебного предмета в 5 классе.</w:t>
      </w:r>
    </w:p>
    <w:bookmarkEnd w:id="12381"/>
    <w:bookmarkStart w:name="z12850" w:id="12382"/>
    <w:p>
      <w:pPr>
        <w:spacing w:after="0"/>
        <w:ind w:left="0"/>
        <w:jc w:val="both"/>
      </w:pPr>
      <w:r>
        <w:rPr>
          <w:rFonts w:ascii="Times New Roman"/>
          <w:b w:val="false"/>
          <w:i w:val="false"/>
          <w:color w:val="000000"/>
          <w:sz w:val="28"/>
        </w:rPr>
        <w:t>
      Тематическое планирование.</w:t>
      </w:r>
    </w:p>
    <w:bookmarkEnd w:id="12382"/>
    <w:bookmarkStart w:name="z12851" w:id="12383"/>
    <w:p>
      <w:pPr>
        <w:spacing w:after="0"/>
        <w:ind w:left="0"/>
        <w:jc w:val="both"/>
      </w:pPr>
      <w:r>
        <w:rPr>
          <w:rFonts w:ascii="Times New Roman"/>
          <w:b w:val="false"/>
          <w:i w:val="false"/>
          <w:color w:val="000000"/>
          <w:sz w:val="28"/>
        </w:rPr>
        <w:t>
      Тема 1. Изучение музыкальных пьес с элементами полифонии и произведениями крупной формы.</w:t>
      </w:r>
    </w:p>
    <w:bookmarkEnd w:id="12383"/>
    <w:bookmarkStart w:name="z12852" w:id="12384"/>
    <w:p>
      <w:pPr>
        <w:spacing w:after="0"/>
        <w:ind w:left="0"/>
        <w:jc w:val="both"/>
      </w:pPr>
      <w:r>
        <w:rPr>
          <w:rFonts w:ascii="Times New Roman"/>
          <w:b w:val="false"/>
          <w:i w:val="false"/>
          <w:color w:val="000000"/>
          <w:sz w:val="28"/>
        </w:rPr>
        <w:t>
      Тема 2. Музыкальная форма музыкального произведения, его жанровые и стилистические особенности.</w:t>
      </w:r>
    </w:p>
    <w:bookmarkEnd w:id="12384"/>
    <w:bookmarkStart w:name="z12853" w:id="12385"/>
    <w:p>
      <w:pPr>
        <w:spacing w:after="0"/>
        <w:ind w:left="0"/>
        <w:jc w:val="both"/>
      </w:pPr>
      <w:r>
        <w:rPr>
          <w:rFonts w:ascii="Times New Roman"/>
          <w:b w:val="false"/>
          <w:i w:val="false"/>
          <w:color w:val="000000"/>
          <w:sz w:val="28"/>
        </w:rPr>
        <w:t>
      Тема 3. Работа над выразительностью исполнения музыкального произведения, содержанием и идейно-эмоциональной направленностью.</w:t>
      </w:r>
    </w:p>
    <w:bookmarkEnd w:id="12385"/>
    <w:bookmarkStart w:name="z12854" w:id="12386"/>
    <w:p>
      <w:pPr>
        <w:spacing w:after="0"/>
        <w:ind w:left="0"/>
        <w:jc w:val="both"/>
      </w:pPr>
      <w:r>
        <w:rPr>
          <w:rFonts w:ascii="Times New Roman"/>
          <w:b w:val="false"/>
          <w:i w:val="false"/>
          <w:color w:val="000000"/>
          <w:sz w:val="28"/>
        </w:rPr>
        <w:t>
      Тема 4. Музыкальный текст произведения и его технические особенности.</w:t>
      </w:r>
    </w:p>
    <w:bookmarkEnd w:id="12386"/>
    <w:bookmarkStart w:name="z12855" w:id="12387"/>
    <w:p>
      <w:pPr>
        <w:spacing w:after="0"/>
        <w:ind w:left="0"/>
        <w:jc w:val="both"/>
      </w:pPr>
      <w:r>
        <w:rPr>
          <w:rFonts w:ascii="Times New Roman"/>
          <w:b w:val="false"/>
          <w:i w:val="false"/>
          <w:color w:val="000000"/>
          <w:sz w:val="28"/>
        </w:rPr>
        <w:t>
      Тема 5. Развитие слухового самоконтроля обучающегося.</w:t>
      </w:r>
    </w:p>
    <w:bookmarkEnd w:id="12387"/>
    <w:bookmarkStart w:name="z12856" w:id="12388"/>
    <w:p>
      <w:pPr>
        <w:spacing w:after="0"/>
        <w:ind w:left="0"/>
        <w:jc w:val="both"/>
      </w:pPr>
      <w:r>
        <w:rPr>
          <w:rFonts w:ascii="Times New Roman"/>
          <w:b w:val="false"/>
          <w:i w:val="false"/>
          <w:color w:val="000000"/>
          <w:sz w:val="28"/>
        </w:rPr>
        <w:t>
      Тема 6. Качество звукоизвлечения. Смена меха. Различные виды туше и штрихов.</w:t>
      </w:r>
    </w:p>
    <w:bookmarkEnd w:id="12388"/>
    <w:bookmarkStart w:name="z12857" w:id="12389"/>
    <w:p>
      <w:pPr>
        <w:spacing w:after="0"/>
        <w:ind w:left="0"/>
        <w:jc w:val="both"/>
      </w:pPr>
      <w:r>
        <w:rPr>
          <w:rFonts w:ascii="Times New Roman"/>
          <w:b w:val="false"/>
          <w:i w:val="false"/>
          <w:color w:val="000000"/>
          <w:sz w:val="28"/>
        </w:rPr>
        <w:t>
      Тема 7. Градации динамики звучания, поиск разнообразных динамических оттенков музыки.</w:t>
      </w:r>
    </w:p>
    <w:bookmarkEnd w:id="12389"/>
    <w:bookmarkStart w:name="z12858" w:id="12390"/>
    <w:p>
      <w:pPr>
        <w:spacing w:after="0"/>
        <w:ind w:left="0"/>
        <w:jc w:val="both"/>
      </w:pPr>
      <w:r>
        <w:rPr>
          <w:rFonts w:ascii="Times New Roman"/>
          <w:b w:val="false"/>
          <w:i w:val="false"/>
          <w:color w:val="000000"/>
          <w:sz w:val="28"/>
        </w:rPr>
        <w:t xml:space="preserve">
      Тема 8. Развитие исполнительских навыков игры на аккордеоне. Виды техник игры. </w:t>
      </w:r>
    </w:p>
    <w:bookmarkEnd w:id="12390"/>
    <w:bookmarkStart w:name="z12859" w:id="12391"/>
    <w:p>
      <w:pPr>
        <w:spacing w:after="0"/>
        <w:ind w:left="0"/>
        <w:jc w:val="both"/>
      </w:pPr>
      <w:r>
        <w:rPr>
          <w:rFonts w:ascii="Times New Roman"/>
          <w:b w:val="false"/>
          <w:i w:val="false"/>
          <w:color w:val="000000"/>
          <w:sz w:val="28"/>
        </w:rPr>
        <w:t>
      Тема 9. Работа над различными приемами игры мехом. Портато, меховое стаккато, рикошет, вибрато.</w:t>
      </w:r>
    </w:p>
    <w:bookmarkEnd w:id="12391"/>
    <w:bookmarkStart w:name="z12860" w:id="12392"/>
    <w:p>
      <w:pPr>
        <w:spacing w:after="0"/>
        <w:ind w:left="0"/>
        <w:jc w:val="both"/>
      </w:pPr>
      <w:r>
        <w:rPr>
          <w:rFonts w:ascii="Times New Roman"/>
          <w:b w:val="false"/>
          <w:i w:val="false"/>
          <w:color w:val="000000"/>
          <w:sz w:val="28"/>
        </w:rPr>
        <w:t>
      Тема 10. Работа над агогикой. Внезапные и постепенные замедления, ускорения, цезуры, остановки, ферматы и пр.</w:t>
      </w:r>
    </w:p>
    <w:bookmarkEnd w:id="12392"/>
    <w:bookmarkStart w:name="z12861" w:id="12393"/>
    <w:p>
      <w:pPr>
        <w:spacing w:after="0"/>
        <w:ind w:left="0"/>
        <w:jc w:val="both"/>
      </w:pPr>
      <w:r>
        <w:rPr>
          <w:rFonts w:ascii="Times New Roman"/>
          <w:b w:val="false"/>
          <w:i w:val="false"/>
          <w:color w:val="000000"/>
          <w:sz w:val="28"/>
        </w:rPr>
        <w:t>
      Тема 11. Расширение тонального плана в произведениях с использованием отклонений и модуляций.</w:t>
      </w:r>
    </w:p>
    <w:bookmarkEnd w:id="12393"/>
    <w:bookmarkStart w:name="z12862" w:id="12394"/>
    <w:p>
      <w:pPr>
        <w:spacing w:after="0"/>
        <w:ind w:left="0"/>
        <w:jc w:val="both"/>
      </w:pPr>
      <w:r>
        <w:rPr>
          <w:rFonts w:ascii="Times New Roman"/>
          <w:b w:val="false"/>
          <w:i w:val="false"/>
          <w:color w:val="000000"/>
          <w:sz w:val="28"/>
        </w:rPr>
        <w:t>
      Тема 12. Самостоятельная работа обучающегося над музыкальным текстом и техническими особенностями изучаемого произведения.</w:t>
      </w:r>
    </w:p>
    <w:bookmarkEnd w:id="12394"/>
    <w:bookmarkStart w:name="z12863" w:id="12395"/>
    <w:p>
      <w:pPr>
        <w:spacing w:after="0"/>
        <w:ind w:left="0"/>
        <w:jc w:val="both"/>
      </w:pPr>
      <w:r>
        <w:rPr>
          <w:rFonts w:ascii="Times New Roman"/>
          <w:b w:val="false"/>
          <w:i w:val="false"/>
          <w:color w:val="000000"/>
          <w:sz w:val="28"/>
        </w:rPr>
        <w:t>
      Тема 13. Разучивание гамм: ля, ми, си мажор двумя руками в две октавы; ля, соль минор три вида двумя руками в две октавы.</w:t>
      </w:r>
    </w:p>
    <w:bookmarkEnd w:id="12395"/>
    <w:bookmarkStart w:name="z12864" w:id="12396"/>
    <w:p>
      <w:pPr>
        <w:spacing w:after="0"/>
        <w:ind w:left="0"/>
        <w:jc w:val="both"/>
      </w:pPr>
      <w:r>
        <w:rPr>
          <w:rFonts w:ascii="Times New Roman"/>
          <w:b w:val="false"/>
          <w:i w:val="false"/>
          <w:color w:val="000000"/>
          <w:sz w:val="28"/>
        </w:rPr>
        <w:t xml:space="preserve">
      Тема 14. Разучивание арпеджио: длинные и короткие в две октавы двумя руками. Аккорды двумя руками в две октавы. </w:t>
      </w:r>
    </w:p>
    <w:bookmarkEnd w:id="12396"/>
    <w:bookmarkStart w:name="z12865" w:id="12397"/>
    <w:p>
      <w:pPr>
        <w:spacing w:after="0"/>
        <w:ind w:left="0"/>
        <w:jc w:val="both"/>
      </w:pPr>
      <w:r>
        <w:rPr>
          <w:rFonts w:ascii="Times New Roman"/>
          <w:b w:val="false"/>
          <w:i w:val="false"/>
          <w:color w:val="000000"/>
          <w:sz w:val="28"/>
        </w:rPr>
        <w:t>
      Тема 15. Разучивание этюдов, полифонических произведений, произведений крупной формы, произведений различного характера.</w:t>
      </w:r>
    </w:p>
    <w:bookmarkEnd w:id="12397"/>
    <w:bookmarkStart w:name="z12866" w:id="12398"/>
    <w:p>
      <w:pPr>
        <w:spacing w:after="0"/>
        <w:ind w:left="0"/>
        <w:jc w:val="both"/>
      </w:pPr>
      <w:r>
        <w:rPr>
          <w:rFonts w:ascii="Times New Roman"/>
          <w:b w:val="false"/>
          <w:i w:val="false"/>
          <w:color w:val="000000"/>
          <w:sz w:val="28"/>
        </w:rPr>
        <w:t>
      Тема 16. Чтение нот с листа.</w:t>
      </w:r>
    </w:p>
    <w:bookmarkEnd w:id="12398"/>
    <w:bookmarkStart w:name="z12867" w:id="12399"/>
    <w:p>
      <w:pPr>
        <w:spacing w:after="0"/>
        <w:ind w:left="0"/>
        <w:jc w:val="both"/>
      </w:pPr>
      <w:r>
        <w:rPr>
          <w:rFonts w:ascii="Times New Roman"/>
          <w:b w:val="false"/>
          <w:i w:val="false"/>
          <w:color w:val="000000"/>
          <w:sz w:val="28"/>
        </w:rPr>
        <w:t>
      Тема 17. Развитие навыков коллективного музицирования.</w:t>
      </w:r>
    </w:p>
    <w:bookmarkEnd w:id="12399"/>
    <w:bookmarkStart w:name="z12868" w:id="12400"/>
    <w:p>
      <w:pPr>
        <w:spacing w:after="0"/>
        <w:ind w:left="0"/>
        <w:jc w:val="both"/>
      </w:pPr>
      <w:r>
        <w:rPr>
          <w:rFonts w:ascii="Times New Roman"/>
          <w:b w:val="false"/>
          <w:i w:val="false"/>
          <w:color w:val="000000"/>
          <w:sz w:val="28"/>
        </w:rPr>
        <w:t>
      Тема 18. Концертно-конкурсная деятельность. Концертный репертуар. Сценическая культура.</w:t>
      </w:r>
    </w:p>
    <w:bookmarkEnd w:id="12400"/>
    <w:bookmarkStart w:name="z12869" w:id="12401"/>
    <w:p>
      <w:pPr>
        <w:spacing w:after="0"/>
        <w:ind w:left="0"/>
        <w:jc w:val="both"/>
      </w:pPr>
      <w:r>
        <w:rPr>
          <w:rFonts w:ascii="Times New Roman"/>
          <w:b w:val="false"/>
          <w:i w:val="false"/>
          <w:color w:val="000000"/>
          <w:sz w:val="28"/>
        </w:rPr>
        <w:t>
      Тема 19. Знакомство с жизнью и творчеством композиторов различных эпох и стилевых направлений.</w:t>
      </w:r>
    </w:p>
    <w:bookmarkEnd w:id="12401"/>
    <w:bookmarkStart w:name="z12870" w:id="12402"/>
    <w:p>
      <w:pPr>
        <w:spacing w:after="0"/>
        <w:ind w:left="0"/>
        <w:jc w:val="both"/>
      </w:pPr>
      <w:r>
        <w:rPr>
          <w:rFonts w:ascii="Times New Roman"/>
          <w:b w:val="false"/>
          <w:i w:val="false"/>
          <w:color w:val="000000"/>
          <w:sz w:val="28"/>
        </w:rPr>
        <w:t>
      71. Ожидаемые результаты освоения Программы 5 класса.</w:t>
      </w:r>
    </w:p>
    <w:bookmarkEnd w:id="12402"/>
    <w:bookmarkStart w:name="z12871" w:id="12403"/>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2403"/>
    <w:bookmarkStart w:name="z12872" w:id="12404"/>
    <w:p>
      <w:pPr>
        <w:spacing w:after="0"/>
        <w:ind w:left="0"/>
        <w:jc w:val="both"/>
      </w:pPr>
      <w:r>
        <w:rPr>
          <w:rFonts w:ascii="Times New Roman"/>
          <w:b w:val="false"/>
          <w:i w:val="false"/>
          <w:color w:val="000000"/>
          <w:sz w:val="28"/>
        </w:rPr>
        <w:t>
      1) владеет расширенными знаниями теоретических основ музыки, техническими и исполнительскими навыками игры;</w:t>
      </w:r>
    </w:p>
    <w:bookmarkEnd w:id="12404"/>
    <w:bookmarkStart w:name="z12873" w:id="12405"/>
    <w:p>
      <w:pPr>
        <w:spacing w:after="0"/>
        <w:ind w:left="0"/>
        <w:jc w:val="both"/>
      </w:pPr>
      <w:r>
        <w:rPr>
          <w:rFonts w:ascii="Times New Roman"/>
          <w:b w:val="false"/>
          <w:i w:val="false"/>
          <w:color w:val="000000"/>
          <w:sz w:val="28"/>
        </w:rPr>
        <w:t>
      2) знает специфические особенности звукообразования на инструменте, примерную шкалу силы их звучания, набор возможных динамических оттенков, исполнительские приемы различного туше и уравновешивания звучания правой и левой клавиатур инструмента, условные обозначения регистров, закономерности построении музыкальной формы, различные жанры, особенности художественно-образного выражения исполняемого произведения.</w:t>
      </w:r>
    </w:p>
    <w:bookmarkEnd w:id="12405"/>
    <w:bookmarkStart w:name="z12874" w:id="12406"/>
    <w:p>
      <w:pPr>
        <w:spacing w:after="0"/>
        <w:ind w:left="0"/>
        <w:jc w:val="both"/>
      </w:pPr>
      <w:r>
        <w:rPr>
          <w:rFonts w:ascii="Times New Roman"/>
          <w:b w:val="false"/>
          <w:i w:val="false"/>
          <w:color w:val="000000"/>
          <w:sz w:val="28"/>
        </w:rPr>
        <w:t>
      3) умеет различать выразительные средства музыкального языка, понимать их значение в создании конкретного художественного образа, самостоятельно разбирать заданное произведение, анализировать его.</w:t>
      </w:r>
    </w:p>
    <w:bookmarkEnd w:id="12406"/>
    <w:bookmarkStart w:name="z12875" w:id="12407"/>
    <w:p>
      <w:pPr>
        <w:spacing w:after="0"/>
        <w:ind w:left="0"/>
        <w:jc w:val="both"/>
      </w:pPr>
      <w:r>
        <w:rPr>
          <w:rFonts w:ascii="Times New Roman"/>
          <w:b w:val="false"/>
          <w:i w:val="false"/>
          <w:color w:val="000000"/>
          <w:sz w:val="28"/>
        </w:rPr>
        <w:t>
      72. Программные требования в 6-7 классах:</w:t>
      </w:r>
    </w:p>
    <w:bookmarkEnd w:id="12407"/>
    <w:bookmarkStart w:name="z12876" w:id="12408"/>
    <w:p>
      <w:pPr>
        <w:spacing w:after="0"/>
        <w:ind w:left="0"/>
        <w:jc w:val="both"/>
      </w:pPr>
      <w:r>
        <w:rPr>
          <w:rFonts w:ascii="Times New Roman"/>
          <w:b w:val="false"/>
          <w:i w:val="false"/>
          <w:color w:val="000000"/>
          <w:sz w:val="28"/>
        </w:rPr>
        <w:t xml:space="preserve">
      1) продолжается работа по дальнейшему совершенствованию всех ранее изученных исполнительских приемов в более сложном по техническому и художественному содержанию вариантах, развитию умений самостоятельно разбираться в основных элементах фразировки; </w:t>
      </w:r>
    </w:p>
    <w:bookmarkEnd w:id="12408"/>
    <w:bookmarkStart w:name="z12877" w:id="12409"/>
    <w:p>
      <w:pPr>
        <w:spacing w:after="0"/>
        <w:ind w:left="0"/>
        <w:jc w:val="both"/>
      </w:pPr>
      <w:r>
        <w:rPr>
          <w:rFonts w:ascii="Times New Roman"/>
          <w:b w:val="false"/>
          <w:i w:val="false"/>
          <w:color w:val="000000"/>
          <w:sz w:val="28"/>
        </w:rPr>
        <w:t>
      2) обучающийся осваивает гаммы си, ре – бемоль мажор двумя руками, до мажор, соль мажор в терцию; до, ми минор двумя руками в две октавы, арпеджио: длинные и короткие в две октавы двумя руками, аккорды двумя руками в две октавы, развивает аппликатурную грамотность и самостоятельность в выборе рациональной аппликатуры;</w:t>
      </w:r>
    </w:p>
    <w:bookmarkEnd w:id="12409"/>
    <w:bookmarkStart w:name="z12878" w:id="12410"/>
    <w:p>
      <w:pPr>
        <w:spacing w:after="0"/>
        <w:ind w:left="0"/>
        <w:jc w:val="both"/>
      </w:pPr>
      <w:r>
        <w:rPr>
          <w:rFonts w:ascii="Times New Roman"/>
          <w:b w:val="false"/>
          <w:i w:val="false"/>
          <w:color w:val="000000"/>
          <w:sz w:val="28"/>
        </w:rPr>
        <w:t>
      3) в течение учебного года обучающийся осваивает 18-20 произведений: этюды, полифонические произведения, произведения крупной формы, концертные пьесы.</w:t>
      </w:r>
    </w:p>
    <w:bookmarkEnd w:id="12410"/>
    <w:bookmarkStart w:name="z12879" w:id="12411"/>
    <w:p>
      <w:pPr>
        <w:spacing w:after="0"/>
        <w:ind w:left="0"/>
        <w:jc w:val="both"/>
      </w:pPr>
      <w:r>
        <w:rPr>
          <w:rFonts w:ascii="Times New Roman"/>
          <w:b w:val="false"/>
          <w:i w:val="false"/>
          <w:color w:val="000000"/>
          <w:sz w:val="28"/>
        </w:rPr>
        <w:t>
      73. Содержание учебного предмета в 6-7 классах.</w:t>
      </w:r>
    </w:p>
    <w:bookmarkEnd w:id="12411"/>
    <w:bookmarkStart w:name="z12880" w:id="12412"/>
    <w:p>
      <w:pPr>
        <w:spacing w:after="0"/>
        <w:ind w:left="0"/>
        <w:jc w:val="both"/>
      </w:pPr>
      <w:r>
        <w:rPr>
          <w:rFonts w:ascii="Times New Roman"/>
          <w:b w:val="false"/>
          <w:i w:val="false"/>
          <w:color w:val="000000"/>
          <w:sz w:val="28"/>
        </w:rPr>
        <w:t>
      Тематическое планирование.</w:t>
      </w:r>
    </w:p>
    <w:bookmarkEnd w:id="12412"/>
    <w:bookmarkStart w:name="z12881" w:id="12413"/>
    <w:p>
      <w:pPr>
        <w:spacing w:after="0"/>
        <w:ind w:left="0"/>
        <w:jc w:val="both"/>
      </w:pPr>
      <w:r>
        <w:rPr>
          <w:rFonts w:ascii="Times New Roman"/>
          <w:b w:val="false"/>
          <w:i w:val="false"/>
          <w:color w:val="000000"/>
          <w:sz w:val="28"/>
        </w:rPr>
        <w:t>
      Тема 1. Освоение гамм: си, ре – бемоль мажор двумя руками, до мажор, соль мажор в терцию. Освоение гамм: до, ми минор двумя руками (три вида) в две октавы. Мажорные гаммы до пяти знаков в ключе и минорных гамм до 3-х знаков в ключе двумя руками в две октавы, различными штрихами (non legato [нон легато], legato [легато], staccato [стаккато], комбинированные штрихи, полиштрихи), исполнение гамм в пунктирном ритме;</w:t>
      </w:r>
    </w:p>
    <w:bookmarkEnd w:id="12413"/>
    <w:bookmarkStart w:name="z12882" w:id="12414"/>
    <w:p>
      <w:pPr>
        <w:spacing w:after="0"/>
        <w:ind w:left="0"/>
        <w:jc w:val="both"/>
      </w:pPr>
      <w:r>
        <w:rPr>
          <w:rFonts w:ascii="Times New Roman"/>
          <w:b w:val="false"/>
          <w:i w:val="false"/>
          <w:color w:val="000000"/>
          <w:sz w:val="28"/>
        </w:rPr>
        <w:t>
      Тема 2. Изучение и исполнение арпеджио: длинные и короткие в две октавы двумя руками. Изучение и исполнение длинных и коротких арпеджио в две октавы двумя руками различными штрихами (non legato [нон легато], legato [легато], staccato [стаккато], комбинированные штрихи, полиштрихи), арпеджио в пунктирном ритме, 4 – х звучных мажорных и минорных аккордовых последовательностей двумя руками.</w:t>
      </w:r>
    </w:p>
    <w:bookmarkEnd w:id="12414"/>
    <w:bookmarkStart w:name="z12883" w:id="12415"/>
    <w:p>
      <w:pPr>
        <w:spacing w:after="0"/>
        <w:ind w:left="0"/>
        <w:jc w:val="both"/>
      </w:pPr>
      <w:r>
        <w:rPr>
          <w:rFonts w:ascii="Times New Roman"/>
          <w:b w:val="false"/>
          <w:i w:val="false"/>
          <w:color w:val="000000"/>
          <w:sz w:val="28"/>
        </w:rPr>
        <w:t>
      Тема 3. Аккорды двумя руками в две октавы.</w:t>
      </w:r>
    </w:p>
    <w:bookmarkEnd w:id="12415"/>
    <w:bookmarkStart w:name="z12884" w:id="12416"/>
    <w:p>
      <w:pPr>
        <w:spacing w:after="0"/>
        <w:ind w:left="0"/>
        <w:jc w:val="both"/>
      </w:pPr>
      <w:r>
        <w:rPr>
          <w:rFonts w:ascii="Times New Roman"/>
          <w:b w:val="false"/>
          <w:i w:val="false"/>
          <w:color w:val="000000"/>
          <w:sz w:val="28"/>
        </w:rPr>
        <w:t xml:space="preserve">
      Тема 4. Совершенствование технических навыков (крупной - октавной и аккордовой техники, мелкой техники), работа над штрихами мехом (портато, меховое стаккато, рикошет, вибрато) при выполнении упражнений, исполнении этюдов, музыкальных произведений. </w:t>
      </w:r>
    </w:p>
    <w:bookmarkEnd w:id="12416"/>
    <w:bookmarkStart w:name="z12885" w:id="12417"/>
    <w:p>
      <w:pPr>
        <w:spacing w:after="0"/>
        <w:ind w:left="0"/>
        <w:jc w:val="both"/>
      </w:pPr>
      <w:r>
        <w:rPr>
          <w:rFonts w:ascii="Times New Roman"/>
          <w:b w:val="false"/>
          <w:i w:val="false"/>
          <w:color w:val="000000"/>
          <w:sz w:val="28"/>
        </w:rPr>
        <w:t>
      Тема 5. Дальнейшее формирование музыкального мышления обучающегося. Работа над стилем, чувством музыкальной формы. Темп, общая выразительность произведения.</w:t>
      </w:r>
    </w:p>
    <w:bookmarkEnd w:id="12417"/>
    <w:bookmarkStart w:name="z12886" w:id="12418"/>
    <w:p>
      <w:pPr>
        <w:spacing w:after="0"/>
        <w:ind w:left="0"/>
        <w:jc w:val="both"/>
      </w:pPr>
      <w:r>
        <w:rPr>
          <w:rFonts w:ascii="Times New Roman"/>
          <w:b w:val="false"/>
          <w:i w:val="false"/>
          <w:color w:val="000000"/>
          <w:sz w:val="28"/>
        </w:rPr>
        <w:t>
      Тема 6. Самостоятельная работа над музыкальными произведениями. Контроль самостоятельной работы по чтению с листа, транспонированию, подбору по слуху.</w:t>
      </w:r>
    </w:p>
    <w:bookmarkEnd w:id="12418"/>
    <w:bookmarkStart w:name="z12887" w:id="12419"/>
    <w:p>
      <w:pPr>
        <w:spacing w:after="0"/>
        <w:ind w:left="0"/>
        <w:jc w:val="both"/>
      </w:pPr>
      <w:r>
        <w:rPr>
          <w:rFonts w:ascii="Times New Roman"/>
          <w:b w:val="false"/>
          <w:i w:val="false"/>
          <w:color w:val="000000"/>
          <w:sz w:val="28"/>
        </w:rPr>
        <w:t>
      Тема 7. Овладение полифоническими произведениями и произведениями крупной формы.</w:t>
      </w:r>
    </w:p>
    <w:bookmarkEnd w:id="12419"/>
    <w:bookmarkStart w:name="z12888" w:id="12420"/>
    <w:p>
      <w:pPr>
        <w:spacing w:after="0"/>
        <w:ind w:left="0"/>
        <w:jc w:val="both"/>
      </w:pPr>
      <w:r>
        <w:rPr>
          <w:rFonts w:ascii="Times New Roman"/>
          <w:b w:val="false"/>
          <w:i w:val="false"/>
          <w:color w:val="000000"/>
          <w:sz w:val="28"/>
        </w:rPr>
        <w:t>
      Тема 8. Работа над выразительностью и художественным образом произведения, его содержанием и идейно-эмоциональной направленностью.</w:t>
      </w:r>
    </w:p>
    <w:bookmarkEnd w:id="12420"/>
    <w:bookmarkStart w:name="z12889" w:id="12421"/>
    <w:p>
      <w:pPr>
        <w:spacing w:after="0"/>
        <w:ind w:left="0"/>
        <w:jc w:val="both"/>
      </w:pPr>
      <w:r>
        <w:rPr>
          <w:rFonts w:ascii="Times New Roman"/>
          <w:b w:val="false"/>
          <w:i w:val="false"/>
          <w:color w:val="000000"/>
          <w:sz w:val="28"/>
        </w:rPr>
        <w:t>
      Тема 9. Работа над музыкальным текстом произведения и его техническими особенностями.</w:t>
      </w:r>
    </w:p>
    <w:bookmarkEnd w:id="12421"/>
    <w:bookmarkStart w:name="z12890" w:id="12422"/>
    <w:p>
      <w:pPr>
        <w:spacing w:after="0"/>
        <w:ind w:left="0"/>
        <w:jc w:val="both"/>
      </w:pPr>
      <w:r>
        <w:rPr>
          <w:rFonts w:ascii="Times New Roman"/>
          <w:b w:val="false"/>
          <w:i w:val="false"/>
          <w:color w:val="000000"/>
          <w:sz w:val="28"/>
        </w:rPr>
        <w:t>
      Тема 10. Развитие слухового самоконтроля обучающегося.</w:t>
      </w:r>
    </w:p>
    <w:bookmarkEnd w:id="12422"/>
    <w:bookmarkStart w:name="z12891" w:id="12423"/>
    <w:p>
      <w:pPr>
        <w:spacing w:after="0"/>
        <w:ind w:left="0"/>
        <w:jc w:val="both"/>
      </w:pPr>
      <w:r>
        <w:rPr>
          <w:rFonts w:ascii="Times New Roman"/>
          <w:b w:val="false"/>
          <w:i w:val="false"/>
          <w:color w:val="000000"/>
          <w:sz w:val="28"/>
        </w:rPr>
        <w:t>
      Тема 11. Работа над качеством звукоизвлечения.</w:t>
      </w:r>
    </w:p>
    <w:bookmarkEnd w:id="12423"/>
    <w:bookmarkStart w:name="z12892" w:id="12424"/>
    <w:p>
      <w:pPr>
        <w:spacing w:after="0"/>
        <w:ind w:left="0"/>
        <w:jc w:val="both"/>
      </w:pPr>
      <w:r>
        <w:rPr>
          <w:rFonts w:ascii="Times New Roman"/>
          <w:b w:val="false"/>
          <w:i w:val="false"/>
          <w:color w:val="000000"/>
          <w:sz w:val="28"/>
        </w:rPr>
        <w:t>
      Тема 12. Расширение градации динамики звучания, формирование умений поиска разнообразных динамических оттенков музыки.</w:t>
      </w:r>
    </w:p>
    <w:bookmarkEnd w:id="12424"/>
    <w:bookmarkStart w:name="z12893" w:id="12425"/>
    <w:p>
      <w:pPr>
        <w:spacing w:after="0"/>
        <w:ind w:left="0"/>
        <w:jc w:val="both"/>
      </w:pPr>
      <w:r>
        <w:rPr>
          <w:rFonts w:ascii="Times New Roman"/>
          <w:b w:val="false"/>
          <w:i w:val="false"/>
          <w:color w:val="000000"/>
          <w:sz w:val="28"/>
        </w:rPr>
        <w:t>
      Тема 13. Расширение тонального плана в произведениях с использованием отклонений и модуляций.</w:t>
      </w:r>
    </w:p>
    <w:bookmarkEnd w:id="12425"/>
    <w:bookmarkStart w:name="z12894" w:id="12426"/>
    <w:p>
      <w:pPr>
        <w:spacing w:after="0"/>
        <w:ind w:left="0"/>
        <w:jc w:val="both"/>
      </w:pPr>
      <w:r>
        <w:rPr>
          <w:rFonts w:ascii="Times New Roman"/>
          <w:b w:val="false"/>
          <w:i w:val="false"/>
          <w:color w:val="000000"/>
          <w:sz w:val="28"/>
        </w:rPr>
        <w:t>
      Тема 14. Работа над агогикой.</w:t>
      </w:r>
    </w:p>
    <w:bookmarkEnd w:id="12426"/>
    <w:bookmarkStart w:name="z12895" w:id="12427"/>
    <w:p>
      <w:pPr>
        <w:spacing w:after="0"/>
        <w:ind w:left="0"/>
        <w:jc w:val="both"/>
      </w:pPr>
      <w:r>
        <w:rPr>
          <w:rFonts w:ascii="Times New Roman"/>
          <w:b w:val="false"/>
          <w:i w:val="false"/>
          <w:color w:val="000000"/>
          <w:sz w:val="28"/>
        </w:rPr>
        <w:t>
      Тема 15. Подготовка концертно-конкурсных программ.</w:t>
      </w:r>
    </w:p>
    <w:bookmarkEnd w:id="12427"/>
    <w:bookmarkStart w:name="z12896" w:id="12428"/>
    <w:p>
      <w:pPr>
        <w:spacing w:after="0"/>
        <w:ind w:left="0"/>
        <w:jc w:val="both"/>
      </w:pPr>
      <w:r>
        <w:rPr>
          <w:rFonts w:ascii="Times New Roman"/>
          <w:b w:val="false"/>
          <w:i w:val="false"/>
          <w:color w:val="000000"/>
          <w:sz w:val="28"/>
        </w:rPr>
        <w:t>
      Тема 16. Концертно-конкурсная деятельность. Концертный репертуар. Развитие сценической культуры.</w:t>
      </w:r>
    </w:p>
    <w:bookmarkEnd w:id="12428"/>
    <w:bookmarkStart w:name="z12897" w:id="12429"/>
    <w:p>
      <w:pPr>
        <w:spacing w:after="0"/>
        <w:ind w:left="0"/>
        <w:jc w:val="both"/>
      </w:pPr>
      <w:r>
        <w:rPr>
          <w:rFonts w:ascii="Times New Roman"/>
          <w:b w:val="false"/>
          <w:i w:val="false"/>
          <w:color w:val="000000"/>
          <w:sz w:val="28"/>
        </w:rPr>
        <w:t>
      74. Ожидаемые результаты освоения Программы 6-7 классов.</w:t>
      </w:r>
    </w:p>
    <w:bookmarkEnd w:id="12429"/>
    <w:bookmarkStart w:name="z12898" w:id="12430"/>
    <w:p>
      <w:pPr>
        <w:spacing w:after="0"/>
        <w:ind w:left="0"/>
        <w:jc w:val="both"/>
      </w:pPr>
      <w:r>
        <w:rPr>
          <w:rFonts w:ascii="Times New Roman"/>
          <w:b w:val="false"/>
          <w:i w:val="false"/>
          <w:color w:val="000000"/>
          <w:sz w:val="28"/>
        </w:rPr>
        <w:t>
      К концу обучения обучающийся имеет следующие знания, умения и навыки:</w:t>
      </w:r>
    </w:p>
    <w:bookmarkEnd w:id="12430"/>
    <w:bookmarkStart w:name="z12899" w:id="12431"/>
    <w:p>
      <w:pPr>
        <w:spacing w:after="0"/>
        <w:ind w:left="0"/>
        <w:jc w:val="both"/>
      </w:pPr>
      <w:r>
        <w:rPr>
          <w:rFonts w:ascii="Times New Roman"/>
          <w:b w:val="false"/>
          <w:i w:val="false"/>
          <w:color w:val="000000"/>
          <w:sz w:val="28"/>
        </w:rPr>
        <w:t>
      1) знает основы музыкальной грамоты;</w:t>
      </w:r>
    </w:p>
    <w:bookmarkEnd w:id="12431"/>
    <w:bookmarkStart w:name="z12900" w:id="12432"/>
    <w:p>
      <w:pPr>
        <w:spacing w:after="0"/>
        <w:ind w:left="0"/>
        <w:jc w:val="both"/>
      </w:pPr>
      <w:r>
        <w:rPr>
          <w:rFonts w:ascii="Times New Roman"/>
          <w:b w:val="false"/>
          <w:i w:val="false"/>
          <w:color w:val="000000"/>
          <w:sz w:val="28"/>
        </w:rPr>
        <w:t>
      2) владеет основными исполнительскими приемами игры на инструменте;</w:t>
      </w:r>
    </w:p>
    <w:bookmarkEnd w:id="12432"/>
    <w:bookmarkStart w:name="z12901" w:id="12433"/>
    <w:p>
      <w:pPr>
        <w:spacing w:after="0"/>
        <w:ind w:left="0"/>
        <w:jc w:val="both"/>
      </w:pPr>
      <w:r>
        <w:rPr>
          <w:rFonts w:ascii="Times New Roman"/>
          <w:b w:val="false"/>
          <w:i w:val="false"/>
          <w:color w:val="000000"/>
          <w:sz w:val="28"/>
        </w:rPr>
        <w:t>
      3) владеет техническими навыками игры на аккордеоне;</w:t>
      </w:r>
    </w:p>
    <w:bookmarkEnd w:id="12433"/>
    <w:bookmarkStart w:name="z12902" w:id="12434"/>
    <w:p>
      <w:pPr>
        <w:spacing w:after="0"/>
        <w:ind w:left="0"/>
        <w:jc w:val="both"/>
      </w:pPr>
      <w:r>
        <w:rPr>
          <w:rFonts w:ascii="Times New Roman"/>
          <w:b w:val="false"/>
          <w:i w:val="false"/>
          <w:color w:val="000000"/>
          <w:sz w:val="28"/>
        </w:rPr>
        <w:t>
      4) выразительно исполняет произведения различного музыкально-художественного содержания, различных стилей и жанров;</w:t>
      </w:r>
    </w:p>
    <w:bookmarkEnd w:id="12434"/>
    <w:bookmarkStart w:name="z12903" w:id="12435"/>
    <w:p>
      <w:pPr>
        <w:spacing w:after="0"/>
        <w:ind w:left="0"/>
        <w:jc w:val="both"/>
      </w:pPr>
      <w:r>
        <w:rPr>
          <w:rFonts w:ascii="Times New Roman"/>
          <w:b w:val="false"/>
          <w:i w:val="false"/>
          <w:color w:val="000000"/>
          <w:sz w:val="28"/>
        </w:rPr>
        <w:t>
      5) владеет техническими знаниями, умениями и навыками, необходимыми для творческой деятельности;</w:t>
      </w:r>
    </w:p>
    <w:bookmarkEnd w:id="12435"/>
    <w:bookmarkStart w:name="z12904" w:id="12436"/>
    <w:p>
      <w:pPr>
        <w:spacing w:after="0"/>
        <w:ind w:left="0"/>
        <w:jc w:val="both"/>
      </w:pPr>
      <w:r>
        <w:rPr>
          <w:rFonts w:ascii="Times New Roman"/>
          <w:b w:val="false"/>
          <w:i w:val="false"/>
          <w:color w:val="000000"/>
          <w:sz w:val="28"/>
        </w:rPr>
        <w:t>
      6) знает специфику исполнения музыкальных произведений различных музыкальных жанров, стилей;</w:t>
      </w:r>
    </w:p>
    <w:bookmarkEnd w:id="12436"/>
    <w:bookmarkStart w:name="z12905" w:id="12437"/>
    <w:p>
      <w:pPr>
        <w:spacing w:after="0"/>
        <w:ind w:left="0"/>
        <w:jc w:val="both"/>
      </w:pPr>
      <w:r>
        <w:rPr>
          <w:rFonts w:ascii="Times New Roman"/>
          <w:b w:val="false"/>
          <w:i w:val="false"/>
          <w:color w:val="000000"/>
          <w:sz w:val="28"/>
        </w:rPr>
        <w:t>
      7) умеет транспонировать, подбирать по слуху, исполнять простейшие вариации гармонического и мелодического содержания.</w:t>
      </w:r>
    </w:p>
    <w:bookmarkEnd w:id="12437"/>
    <w:bookmarkStart w:name="z12906" w:id="12438"/>
    <w:p>
      <w:pPr>
        <w:spacing w:after="0"/>
        <w:ind w:left="0"/>
        <w:jc w:val="both"/>
      </w:pPr>
      <w:r>
        <w:rPr>
          <w:rFonts w:ascii="Times New Roman"/>
          <w:b w:val="false"/>
          <w:i w:val="false"/>
          <w:color w:val="000000"/>
          <w:sz w:val="28"/>
        </w:rPr>
        <w:t>
      75. Ожидаемые результаты освоения Программы.</w:t>
      </w:r>
    </w:p>
    <w:bookmarkEnd w:id="12438"/>
    <w:bookmarkStart w:name="z12907" w:id="12439"/>
    <w:p>
      <w:pPr>
        <w:spacing w:after="0"/>
        <w:ind w:left="0"/>
        <w:jc w:val="both"/>
      </w:pPr>
      <w:r>
        <w:rPr>
          <w:rFonts w:ascii="Times New Roman"/>
          <w:b w:val="false"/>
          <w:i w:val="false"/>
          <w:color w:val="000000"/>
          <w:sz w:val="28"/>
        </w:rPr>
        <w:t>
      Выпускник знает:</w:t>
      </w:r>
    </w:p>
    <w:bookmarkEnd w:id="12439"/>
    <w:bookmarkStart w:name="z12908" w:id="12440"/>
    <w:p>
      <w:pPr>
        <w:spacing w:after="0"/>
        <w:ind w:left="0"/>
        <w:jc w:val="both"/>
      </w:pPr>
      <w:r>
        <w:rPr>
          <w:rFonts w:ascii="Times New Roman"/>
          <w:b w:val="false"/>
          <w:i w:val="false"/>
          <w:color w:val="000000"/>
          <w:sz w:val="28"/>
        </w:rPr>
        <w:t>
      1) музыкальную терминологию;</w:t>
      </w:r>
    </w:p>
    <w:bookmarkEnd w:id="12440"/>
    <w:bookmarkStart w:name="z12909" w:id="12441"/>
    <w:p>
      <w:pPr>
        <w:spacing w:after="0"/>
        <w:ind w:left="0"/>
        <w:jc w:val="both"/>
      </w:pPr>
      <w:r>
        <w:rPr>
          <w:rFonts w:ascii="Times New Roman"/>
          <w:b w:val="false"/>
          <w:i w:val="false"/>
          <w:color w:val="000000"/>
          <w:sz w:val="28"/>
        </w:rPr>
        <w:t>
      2) художественно-исполнительские, технические возможности, характерные для сольного исполнительства на инструменте;</w:t>
      </w:r>
    </w:p>
    <w:bookmarkEnd w:id="12441"/>
    <w:bookmarkStart w:name="z12910" w:id="12442"/>
    <w:p>
      <w:pPr>
        <w:spacing w:after="0"/>
        <w:ind w:left="0"/>
        <w:jc w:val="both"/>
      </w:pPr>
      <w:r>
        <w:rPr>
          <w:rFonts w:ascii="Times New Roman"/>
          <w:b w:val="false"/>
          <w:i w:val="false"/>
          <w:color w:val="000000"/>
          <w:sz w:val="28"/>
        </w:rPr>
        <w:t>
      3) различные интерпретации музыкальных произведений;</w:t>
      </w:r>
    </w:p>
    <w:bookmarkEnd w:id="12442"/>
    <w:bookmarkStart w:name="z12911" w:id="12443"/>
    <w:p>
      <w:pPr>
        <w:spacing w:after="0"/>
        <w:ind w:left="0"/>
        <w:jc w:val="both"/>
      </w:pPr>
      <w:r>
        <w:rPr>
          <w:rFonts w:ascii="Times New Roman"/>
          <w:b w:val="false"/>
          <w:i w:val="false"/>
          <w:color w:val="000000"/>
          <w:sz w:val="28"/>
        </w:rPr>
        <w:t>
      4) репертуар для аккордеоне, включающий произведения разных стилей и жанров в соответствии с Программными требованиями.</w:t>
      </w:r>
    </w:p>
    <w:bookmarkEnd w:id="12443"/>
    <w:bookmarkStart w:name="z12912" w:id="12444"/>
    <w:p>
      <w:pPr>
        <w:spacing w:after="0"/>
        <w:ind w:left="0"/>
        <w:jc w:val="both"/>
      </w:pPr>
      <w:r>
        <w:rPr>
          <w:rFonts w:ascii="Times New Roman"/>
          <w:b w:val="false"/>
          <w:i w:val="false"/>
          <w:color w:val="000000"/>
          <w:sz w:val="28"/>
        </w:rPr>
        <w:t>
      5) принципы игры на аккордеоне как сольно, так в ансамбле, оркестре;</w:t>
      </w:r>
    </w:p>
    <w:bookmarkEnd w:id="12444"/>
    <w:bookmarkStart w:name="z12913" w:id="12445"/>
    <w:p>
      <w:pPr>
        <w:spacing w:after="0"/>
        <w:ind w:left="0"/>
        <w:jc w:val="both"/>
      </w:pPr>
      <w:r>
        <w:rPr>
          <w:rFonts w:ascii="Times New Roman"/>
          <w:b w:val="false"/>
          <w:i w:val="false"/>
          <w:color w:val="000000"/>
          <w:sz w:val="28"/>
        </w:rPr>
        <w:t>
      6) основные закономерности творчества композиторов, музыку которых он исполняет;</w:t>
      </w:r>
    </w:p>
    <w:bookmarkEnd w:id="12445"/>
    <w:bookmarkStart w:name="z12914" w:id="12446"/>
    <w:p>
      <w:pPr>
        <w:spacing w:after="0"/>
        <w:ind w:left="0"/>
        <w:jc w:val="both"/>
      </w:pPr>
      <w:r>
        <w:rPr>
          <w:rFonts w:ascii="Times New Roman"/>
          <w:b w:val="false"/>
          <w:i w:val="false"/>
          <w:color w:val="000000"/>
          <w:sz w:val="28"/>
        </w:rPr>
        <w:t>
      7) принципы работы музыканта-исполнителя на сцене.</w:t>
      </w:r>
    </w:p>
    <w:bookmarkEnd w:id="12446"/>
    <w:bookmarkStart w:name="z12915" w:id="12447"/>
    <w:p>
      <w:pPr>
        <w:spacing w:after="0"/>
        <w:ind w:left="0"/>
        <w:jc w:val="both"/>
      </w:pPr>
      <w:r>
        <w:rPr>
          <w:rFonts w:ascii="Times New Roman"/>
          <w:b w:val="false"/>
          <w:i w:val="false"/>
          <w:color w:val="000000"/>
          <w:sz w:val="28"/>
        </w:rPr>
        <w:t>
      Выпускник умеет:</w:t>
      </w:r>
    </w:p>
    <w:bookmarkEnd w:id="12447"/>
    <w:bookmarkStart w:name="z12916" w:id="12448"/>
    <w:p>
      <w:pPr>
        <w:spacing w:after="0"/>
        <w:ind w:left="0"/>
        <w:jc w:val="both"/>
      </w:pPr>
      <w:r>
        <w:rPr>
          <w:rFonts w:ascii="Times New Roman"/>
          <w:b w:val="false"/>
          <w:i w:val="false"/>
          <w:color w:val="000000"/>
          <w:sz w:val="28"/>
        </w:rPr>
        <w:t xml:space="preserve">
      1) грамотно исполнять музыкальные произведения на достаточном художественном уровне соло; </w:t>
      </w:r>
    </w:p>
    <w:bookmarkEnd w:id="12448"/>
    <w:bookmarkStart w:name="z12917" w:id="12449"/>
    <w:p>
      <w:pPr>
        <w:spacing w:after="0"/>
        <w:ind w:left="0"/>
        <w:jc w:val="both"/>
      </w:pPr>
      <w:r>
        <w:rPr>
          <w:rFonts w:ascii="Times New Roman"/>
          <w:b w:val="false"/>
          <w:i w:val="false"/>
          <w:color w:val="000000"/>
          <w:sz w:val="28"/>
        </w:rPr>
        <w:t>
      2) самостоятельно разбирать несложный нотный текст;</w:t>
      </w:r>
    </w:p>
    <w:bookmarkEnd w:id="12449"/>
    <w:bookmarkStart w:name="z12918" w:id="12450"/>
    <w:p>
      <w:pPr>
        <w:spacing w:after="0"/>
        <w:ind w:left="0"/>
        <w:jc w:val="both"/>
      </w:pPr>
      <w:r>
        <w:rPr>
          <w:rFonts w:ascii="Times New Roman"/>
          <w:b w:val="false"/>
          <w:i w:val="false"/>
          <w:color w:val="000000"/>
          <w:sz w:val="28"/>
        </w:rPr>
        <w:t>
      3) самостоятельно разучивать музыкальные произведения различных жанров и стилей на инструменте;</w:t>
      </w:r>
    </w:p>
    <w:bookmarkEnd w:id="12450"/>
    <w:bookmarkStart w:name="z12919" w:id="12451"/>
    <w:p>
      <w:pPr>
        <w:spacing w:after="0"/>
        <w:ind w:left="0"/>
        <w:jc w:val="both"/>
      </w:pPr>
      <w:r>
        <w:rPr>
          <w:rFonts w:ascii="Times New Roman"/>
          <w:b w:val="false"/>
          <w:i w:val="false"/>
          <w:color w:val="000000"/>
          <w:sz w:val="28"/>
        </w:rPr>
        <w:t>
      4) исполнять свою партию в музыкальном коллективе;</w:t>
      </w:r>
    </w:p>
    <w:bookmarkEnd w:id="12451"/>
    <w:bookmarkStart w:name="z12920" w:id="12452"/>
    <w:p>
      <w:pPr>
        <w:spacing w:after="0"/>
        <w:ind w:left="0"/>
        <w:jc w:val="both"/>
      </w:pPr>
      <w:r>
        <w:rPr>
          <w:rFonts w:ascii="Times New Roman"/>
          <w:b w:val="false"/>
          <w:i w:val="false"/>
          <w:color w:val="000000"/>
          <w:sz w:val="28"/>
        </w:rPr>
        <w:t xml:space="preserve">
      5) создавать художественный образ при исполнении музыкального произведения на инструменте; </w:t>
      </w:r>
    </w:p>
    <w:bookmarkEnd w:id="12452"/>
    <w:bookmarkStart w:name="z12921" w:id="12453"/>
    <w:p>
      <w:pPr>
        <w:spacing w:after="0"/>
        <w:ind w:left="0"/>
        <w:jc w:val="both"/>
      </w:pPr>
      <w:r>
        <w:rPr>
          <w:rFonts w:ascii="Times New Roman"/>
          <w:b w:val="false"/>
          <w:i w:val="false"/>
          <w:color w:val="000000"/>
          <w:sz w:val="28"/>
        </w:rPr>
        <w:t>
      6) самостоятельно преодолевать технические трудности при разучивании несложных произведений;</w:t>
      </w:r>
    </w:p>
    <w:bookmarkEnd w:id="12453"/>
    <w:bookmarkStart w:name="z12922" w:id="12454"/>
    <w:p>
      <w:pPr>
        <w:spacing w:after="0"/>
        <w:ind w:left="0"/>
        <w:jc w:val="both"/>
      </w:pPr>
      <w:r>
        <w:rPr>
          <w:rFonts w:ascii="Times New Roman"/>
          <w:b w:val="false"/>
          <w:i w:val="false"/>
          <w:color w:val="000000"/>
          <w:sz w:val="28"/>
        </w:rPr>
        <w:t>
      7) применять теоретические знания в исполнительской практике;</w:t>
      </w:r>
    </w:p>
    <w:bookmarkEnd w:id="12454"/>
    <w:bookmarkStart w:name="z12923" w:id="12455"/>
    <w:p>
      <w:pPr>
        <w:spacing w:after="0"/>
        <w:ind w:left="0"/>
        <w:jc w:val="both"/>
      </w:pPr>
      <w:r>
        <w:rPr>
          <w:rFonts w:ascii="Times New Roman"/>
          <w:b w:val="false"/>
          <w:i w:val="false"/>
          <w:color w:val="000000"/>
          <w:sz w:val="28"/>
        </w:rPr>
        <w:t>
      8) анализировать исполняемые музыкальные произведения.</w:t>
      </w:r>
    </w:p>
    <w:bookmarkEnd w:id="12455"/>
    <w:bookmarkStart w:name="z12924" w:id="12456"/>
    <w:p>
      <w:pPr>
        <w:spacing w:after="0"/>
        <w:ind w:left="0"/>
        <w:jc w:val="both"/>
      </w:pPr>
      <w:r>
        <w:rPr>
          <w:rFonts w:ascii="Times New Roman"/>
          <w:b w:val="false"/>
          <w:i w:val="false"/>
          <w:color w:val="000000"/>
          <w:sz w:val="28"/>
        </w:rPr>
        <w:t>
      У выпускника сформированы навыки:</w:t>
      </w:r>
    </w:p>
    <w:bookmarkEnd w:id="12456"/>
    <w:bookmarkStart w:name="z12925" w:id="12457"/>
    <w:p>
      <w:pPr>
        <w:spacing w:after="0"/>
        <w:ind w:left="0"/>
        <w:jc w:val="both"/>
      </w:pPr>
      <w:r>
        <w:rPr>
          <w:rFonts w:ascii="Times New Roman"/>
          <w:b w:val="false"/>
          <w:i w:val="false"/>
          <w:color w:val="000000"/>
          <w:sz w:val="28"/>
        </w:rPr>
        <w:t>
      1) подбора по слуху и чтения с листа несложных музыкальных произведений;</w:t>
      </w:r>
    </w:p>
    <w:bookmarkEnd w:id="12457"/>
    <w:bookmarkStart w:name="z12926" w:id="12458"/>
    <w:p>
      <w:pPr>
        <w:spacing w:after="0"/>
        <w:ind w:left="0"/>
        <w:jc w:val="both"/>
      </w:pPr>
      <w:r>
        <w:rPr>
          <w:rFonts w:ascii="Times New Roman"/>
          <w:b w:val="false"/>
          <w:i w:val="false"/>
          <w:color w:val="000000"/>
          <w:sz w:val="28"/>
        </w:rPr>
        <w:t>
      2) использования музыкально-исполнительских средств выразительности;</w:t>
      </w:r>
    </w:p>
    <w:bookmarkEnd w:id="12458"/>
    <w:bookmarkStart w:name="z12927" w:id="12459"/>
    <w:p>
      <w:pPr>
        <w:spacing w:after="0"/>
        <w:ind w:left="0"/>
        <w:jc w:val="both"/>
      </w:pPr>
      <w:r>
        <w:rPr>
          <w:rFonts w:ascii="Times New Roman"/>
          <w:b w:val="false"/>
          <w:i w:val="false"/>
          <w:color w:val="000000"/>
          <w:sz w:val="28"/>
        </w:rPr>
        <w:t>
      3) слухового контроля и умения управлять процессом исполнения;</w:t>
      </w:r>
    </w:p>
    <w:bookmarkEnd w:id="12459"/>
    <w:bookmarkStart w:name="z12928" w:id="12460"/>
    <w:p>
      <w:pPr>
        <w:spacing w:after="0"/>
        <w:ind w:left="0"/>
        <w:jc w:val="both"/>
      </w:pPr>
      <w:r>
        <w:rPr>
          <w:rFonts w:ascii="Times New Roman"/>
          <w:b w:val="false"/>
          <w:i w:val="false"/>
          <w:color w:val="000000"/>
          <w:sz w:val="28"/>
        </w:rPr>
        <w:t>
      4) теоретического анализа исполняемых произведений;</w:t>
      </w:r>
    </w:p>
    <w:bookmarkEnd w:id="12460"/>
    <w:bookmarkStart w:name="z12929" w:id="12461"/>
    <w:p>
      <w:pPr>
        <w:spacing w:after="0"/>
        <w:ind w:left="0"/>
        <w:jc w:val="both"/>
      </w:pPr>
      <w:r>
        <w:rPr>
          <w:rFonts w:ascii="Times New Roman"/>
          <w:b w:val="false"/>
          <w:i w:val="false"/>
          <w:color w:val="000000"/>
          <w:sz w:val="28"/>
        </w:rPr>
        <w:t>
      5) исполнительской практики, публичных сольных выступлений;</w:t>
      </w:r>
    </w:p>
    <w:bookmarkEnd w:id="12461"/>
    <w:bookmarkStart w:name="z12930" w:id="12462"/>
    <w:p>
      <w:pPr>
        <w:spacing w:after="0"/>
        <w:ind w:left="0"/>
        <w:jc w:val="both"/>
      </w:pPr>
      <w:r>
        <w:rPr>
          <w:rFonts w:ascii="Times New Roman"/>
          <w:b w:val="false"/>
          <w:i w:val="false"/>
          <w:color w:val="000000"/>
          <w:sz w:val="28"/>
        </w:rPr>
        <w:t>
      6) коллективной творческой деятельности.</w:t>
      </w:r>
    </w:p>
    <w:bookmarkEnd w:id="12462"/>
    <w:bookmarkStart w:name="z12931" w:id="12463"/>
    <w:p>
      <w:pPr>
        <w:spacing w:after="0"/>
        <w:ind w:left="0"/>
        <w:jc w:val="left"/>
      </w:pPr>
      <w:r>
        <w:rPr>
          <w:rFonts w:ascii="Times New Roman"/>
          <w:b/>
          <w:i w:val="false"/>
          <w:color w:val="000000"/>
        </w:rPr>
        <w:t xml:space="preserve"> Глава 4. Критерии оценки результатов обучения</w:t>
      </w:r>
    </w:p>
    <w:bookmarkEnd w:id="12463"/>
    <w:bookmarkStart w:name="z12932" w:id="12464"/>
    <w:p>
      <w:pPr>
        <w:spacing w:after="0"/>
        <w:ind w:left="0"/>
        <w:jc w:val="both"/>
      </w:pPr>
      <w:r>
        <w:rPr>
          <w:rFonts w:ascii="Times New Roman"/>
          <w:b w:val="false"/>
          <w:i w:val="false"/>
          <w:color w:val="000000"/>
          <w:sz w:val="28"/>
        </w:rPr>
        <w:t>
      76. Целью контроля успеваемости является выявление результативности в освоении Программы обучающимся.</w:t>
      </w:r>
    </w:p>
    <w:bookmarkEnd w:id="12464"/>
    <w:bookmarkStart w:name="z12933" w:id="12465"/>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технического зачета, академического концерта, итоговая аттестация – в форме экзамена. </w:t>
      </w:r>
    </w:p>
    <w:bookmarkEnd w:id="12465"/>
    <w:bookmarkStart w:name="z12934" w:id="12466"/>
    <w:p>
      <w:pPr>
        <w:spacing w:after="0"/>
        <w:ind w:left="0"/>
        <w:jc w:val="both"/>
      </w:pPr>
      <w:r>
        <w:rPr>
          <w:rFonts w:ascii="Times New Roman"/>
          <w:b w:val="false"/>
          <w:i w:val="false"/>
          <w:color w:val="000000"/>
          <w:sz w:val="28"/>
        </w:rPr>
        <w:t xml:space="preserve">
      77. Форма аттестации и контрольно-программные требования к выступлениям обучающихся: </w:t>
      </w:r>
    </w:p>
    <w:bookmarkEnd w:id="12466"/>
    <w:bookmarkStart w:name="z12935" w:id="12467"/>
    <w:p>
      <w:pPr>
        <w:spacing w:after="0"/>
        <w:ind w:left="0"/>
        <w:jc w:val="both"/>
      </w:pPr>
      <w:r>
        <w:rPr>
          <w:rFonts w:ascii="Times New Roman"/>
          <w:b w:val="false"/>
          <w:i w:val="false"/>
          <w:color w:val="000000"/>
          <w:sz w:val="28"/>
        </w:rPr>
        <w:t>
      1) 1 класса – в четвертой четверти: контрольная работа (1 этюд, 1 пьеса);</w:t>
      </w:r>
    </w:p>
    <w:bookmarkEnd w:id="12467"/>
    <w:bookmarkStart w:name="z12936" w:id="12468"/>
    <w:p>
      <w:pPr>
        <w:spacing w:after="0"/>
        <w:ind w:left="0"/>
        <w:jc w:val="both"/>
      </w:pPr>
      <w:r>
        <w:rPr>
          <w:rFonts w:ascii="Times New Roman"/>
          <w:b w:val="false"/>
          <w:i w:val="false"/>
          <w:color w:val="000000"/>
          <w:sz w:val="28"/>
        </w:rPr>
        <w:t xml:space="preserve">
      2) 2 класса – в первой и третьей четвертях: контрольная работа (1 этюд, 1 пьеса), во второй и четвертой четвертях: академический концерт (1 этюд, 2 пьесы); </w:t>
      </w:r>
    </w:p>
    <w:bookmarkEnd w:id="12468"/>
    <w:bookmarkStart w:name="z12937" w:id="12469"/>
    <w:p>
      <w:pPr>
        <w:spacing w:after="0"/>
        <w:ind w:left="0"/>
        <w:jc w:val="both"/>
      </w:pPr>
      <w:r>
        <w:rPr>
          <w:rFonts w:ascii="Times New Roman"/>
          <w:b w:val="false"/>
          <w:i w:val="false"/>
          <w:color w:val="000000"/>
          <w:sz w:val="28"/>
        </w:rPr>
        <w:t>
      3) 3 класса – в первой и третьей четвертях: контрольная работа (1 этюд, 1 пьеса), во второй четверти: академический концерт (1 этюд, 2 пьесы или 3 пьесы), в четвертой четверти: технический зачет (1 гамма, 2 этюда);</w:t>
      </w:r>
    </w:p>
    <w:bookmarkEnd w:id="12469"/>
    <w:bookmarkStart w:name="z12938" w:id="12470"/>
    <w:p>
      <w:pPr>
        <w:spacing w:after="0"/>
        <w:ind w:left="0"/>
        <w:jc w:val="both"/>
      </w:pPr>
      <w:r>
        <w:rPr>
          <w:rFonts w:ascii="Times New Roman"/>
          <w:b w:val="false"/>
          <w:i w:val="false"/>
          <w:color w:val="000000"/>
          <w:sz w:val="28"/>
        </w:rPr>
        <w:t>
      4) 4 класса – в первой и третьей четвертях: контрольная работа (1 этюд, 2 пьесы), во второй четверти: академический концерт (3 пьесы), в четвертой четверти: технический зачет (1 гамма, 2 этюда);</w:t>
      </w:r>
    </w:p>
    <w:bookmarkEnd w:id="12470"/>
    <w:bookmarkStart w:name="z12939" w:id="12471"/>
    <w:p>
      <w:pPr>
        <w:spacing w:after="0"/>
        <w:ind w:left="0"/>
        <w:jc w:val="both"/>
      </w:pPr>
      <w:r>
        <w:rPr>
          <w:rFonts w:ascii="Times New Roman"/>
          <w:b w:val="false"/>
          <w:i w:val="false"/>
          <w:color w:val="000000"/>
          <w:sz w:val="28"/>
        </w:rPr>
        <w:t>
      5) 5 класса – в первой, второй, третьей четвертях: контрольная работа (1 этюд, 2 пьесы или 3 пьесы), в четвертой четверти: выпускной экзамен (4 произведения различных форм и жанров – полифоническое произведение или пьеса с элементами полифонии, произведение крупной формы, произведение казахстанского композитора или обработка казахской народной песни или танца, пьеса по выбору исполнителя);</w:t>
      </w:r>
    </w:p>
    <w:bookmarkEnd w:id="12471"/>
    <w:bookmarkStart w:name="z12940" w:id="12472"/>
    <w:p>
      <w:pPr>
        <w:spacing w:after="0"/>
        <w:ind w:left="0"/>
        <w:jc w:val="both"/>
      </w:pPr>
      <w:r>
        <w:rPr>
          <w:rFonts w:ascii="Times New Roman"/>
          <w:b w:val="false"/>
          <w:i w:val="false"/>
          <w:color w:val="000000"/>
          <w:sz w:val="28"/>
        </w:rPr>
        <w:t>
      6) 6 класса – в первой, второй, третьей четвертях: контрольная работа (1 этюд, 2 пьесы или 3 пьесы), в четвертой четверти: экзамен (4 произведения различных форм и жанров – полифоническое произведение или пьеса с элементами полифонии, произведение крупной формы, произведение казахстанского композитора или обработка казахской народной песни, или танца, пьеса по выбору исполнителя);</w:t>
      </w:r>
    </w:p>
    <w:bookmarkEnd w:id="12472"/>
    <w:bookmarkStart w:name="z12941" w:id="12473"/>
    <w:p>
      <w:pPr>
        <w:spacing w:after="0"/>
        <w:ind w:left="0"/>
        <w:jc w:val="both"/>
      </w:pPr>
      <w:r>
        <w:rPr>
          <w:rFonts w:ascii="Times New Roman"/>
          <w:b w:val="false"/>
          <w:i w:val="false"/>
          <w:color w:val="000000"/>
          <w:sz w:val="28"/>
        </w:rPr>
        <w:t>
      7) 7 класса – в первой, второй, третьей четвертях: контрольная работа (1 этюд, 2 пьесы или 3 пьесы), в четвертой четверти: выпускной экзамен (4 произведения различных форм и жанров – полифоническое произведение или пьеса с элементами полифонии, произведение крупной формы, произведение казахстанского композитора или обработка казахской народной песни, или танца, пьеса по выбору исполнителя).</w:t>
      </w:r>
    </w:p>
    <w:bookmarkEnd w:id="12473"/>
    <w:bookmarkStart w:name="z12942" w:id="12474"/>
    <w:p>
      <w:pPr>
        <w:spacing w:after="0"/>
        <w:ind w:left="0"/>
        <w:jc w:val="both"/>
      </w:pPr>
      <w:r>
        <w:rPr>
          <w:rFonts w:ascii="Times New Roman"/>
          <w:b w:val="false"/>
          <w:i w:val="false"/>
          <w:color w:val="000000"/>
          <w:sz w:val="28"/>
        </w:rPr>
        <w:t>
      78.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2474"/>
    <w:bookmarkStart w:name="z12943" w:id="12475"/>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12475"/>
    <w:bookmarkStart w:name="z12944" w:id="12476"/>
    <w:p>
      <w:pPr>
        <w:spacing w:after="0"/>
        <w:ind w:left="0"/>
        <w:jc w:val="both"/>
      </w:pPr>
      <w:r>
        <w:rPr>
          <w:rFonts w:ascii="Times New Roman"/>
          <w:b w:val="false"/>
          <w:i w:val="false"/>
          <w:color w:val="000000"/>
          <w:sz w:val="28"/>
        </w:rPr>
        <w:t>
      79. Критерии оценки:</w:t>
      </w:r>
    </w:p>
    <w:bookmarkEnd w:id="12476"/>
    <w:bookmarkStart w:name="z12945" w:id="12477"/>
    <w:p>
      <w:pPr>
        <w:spacing w:after="0"/>
        <w:ind w:left="0"/>
        <w:jc w:val="both"/>
      </w:pPr>
      <w:r>
        <w:rPr>
          <w:rFonts w:ascii="Times New Roman"/>
          <w:b w:val="false"/>
          <w:i w:val="false"/>
          <w:color w:val="000000"/>
          <w:sz w:val="28"/>
        </w:rPr>
        <w:t>
      1) оценка "5" "отлично" – технически безупречное исполнение программы, свободное владение техническими приемами, приемами качественного звукоизвлечения, индивидуальное отношение к исполняемому произведению для достижения наиболее убедительного воплощения художественного замысла;</w:t>
      </w:r>
    </w:p>
    <w:bookmarkEnd w:id="12477"/>
    <w:bookmarkStart w:name="z12946" w:id="12478"/>
    <w:p>
      <w:pPr>
        <w:spacing w:after="0"/>
        <w:ind w:left="0"/>
        <w:jc w:val="both"/>
      </w:pPr>
      <w:r>
        <w:rPr>
          <w:rFonts w:ascii="Times New Roman"/>
          <w:b w:val="false"/>
          <w:i w:val="false"/>
          <w:color w:val="000000"/>
          <w:sz w:val="28"/>
        </w:rPr>
        <w:t>
      2) оценка "4" "хорошо" – техническая свобода, осмысленная, выразительная игра, достаточное понимание характера, содержания исполняемого произведения, исполнение программы наизусть, индивидуальное отношение к исполняемому произведению, наличие небольших технических и стилистических неточностей;</w:t>
      </w:r>
    </w:p>
    <w:bookmarkEnd w:id="12478"/>
    <w:bookmarkStart w:name="z12947" w:id="12479"/>
    <w:p>
      <w:pPr>
        <w:spacing w:after="0"/>
        <w:ind w:left="0"/>
        <w:jc w:val="both"/>
      </w:pPr>
      <w:r>
        <w:rPr>
          <w:rFonts w:ascii="Times New Roman"/>
          <w:b w:val="false"/>
          <w:i w:val="false"/>
          <w:color w:val="000000"/>
          <w:sz w:val="28"/>
        </w:rPr>
        <w:t>
      3) оценка 3 "удовлетворительно" – неяркое, необразное исполнение программы, недостаточное владение техническими приемами, отсутствие свободы и пластичности игрового аппарата, наличие погрешностей в звукоизвлечении;</w:t>
      </w:r>
    </w:p>
    <w:bookmarkEnd w:id="12479"/>
    <w:bookmarkStart w:name="z12948" w:id="12480"/>
    <w:p>
      <w:pPr>
        <w:spacing w:after="0"/>
        <w:ind w:left="0"/>
        <w:jc w:val="both"/>
      </w:pPr>
      <w:r>
        <w:rPr>
          <w:rFonts w:ascii="Times New Roman"/>
          <w:b w:val="false"/>
          <w:i w:val="false"/>
          <w:color w:val="000000"/>
          <w:sz w:val="28"/>
        </w:rPr>
        <w:t>
      4) оценка "2" "неудовлетворительно" – плохое владение инструментом, слабое знание программы наизусть, отсутствие музыкальной образности в исполняемом произведение, наличие грубых технических ошибок;</w:t>
      </w:r>
    </w:p>
    <w:bookmarkEnd w:id="12480"/>
    <w:bookmarkStart w:name="z12949" w:id="1248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24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2951" w:id="12482"/>
    <w:p>
      <w:pPr>
        <w:spacing w:after="0"/>
        <w:ind w:left="0"/>
        <w:jc w:val="left"/>
      </w:pPr>
      <w:r>
        <w:rPr>
          <w:rFonts w:ascii="Times New Roman"/>
          <w:b/>
          <w:i w:val="false"/>
          <w:color w:val="000000"/>
        </w:rPr>
        <w:t xml:space="preserve"> Образовательная программа по предмету "Домра" детских музыкальных школ и детских школ искусств</w:t>
      </w:r>
    </w:p>
    <w:bookmarkEnd w:id="12482"/>
    <w:bookmarkStart w:name="z12952" w:id="12483"/>
    <w:p>
      <w:pPr>
        <w:spacing w:after="0"/>
        <w:ind w:left="0"/>
        <w:jc w:val="left"/>
      </w:pPr>
      <w:r>
        <w:rPr>
          <w:rFonts w:ascii="Times New Roman"/>
          <w:b/>
          <w:i w:val="false"/>
          <w:color w:val="000000"/>
        </w:rPr>
        <w:t xml:space="preserve"> Глава 1. Общие положения</w:t>
      </w:r>
    </w:p>
    <w:bookmarkEnd w:id="12483"/>
    <w:bookmarkStart w:name="z12953" w:id="12484"/>
    <w:p>
      <w:pPr>
        <w:spacing w:after="0"/>
        <w:ind w:left="0"/>
        <w:jc w:val="both"/>
      </w:pPr>
      <w:r>
        <w:rPr>
          <w:rFonts w:ascii="Times New Roman"/>
          <w:b w:val="false"/>
          <w:i w:val="false"/>
          <w:color w:val="000000"/>
          <w:sz w:val="28"/>
        </w:rPr>
        <w:t>
      1. Образовательная программа по предмету "Домра"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"Домра".</w:t>
      </w:r>
    </w:p>
    <w:bookmarkEnd w:id="12484"/>
    <w:bookmarkStart w:name="z12954" w:id="12485"/>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2485"/>
    <w:bookmarkStart w:name="z12955" w:id="12486"/>
    <w:p>
      <w:pPr>
        <w:spacing w:after="0"/>
        <w:ind w:left="0"/>
        <w:jc w:val="both"/>
      </w:pPr>
      <w:r>
        <w:rPr>
          <w:rFonts w:ascii="Times New Roman"/>
          <w:b w:val="false"/>
          <w:i w:val="false"/>
          <w:color w:val="000000"/>
          <w:sz w:val="28"/>
        </w:rPr>
        <w:t>
      1) аппликатура – порядок расположения и чередования пальцев при игре на музыкальном инструменте;</w:t>
      </w:r>
    </w:p>
    <w:bookmarkEnd w:id="12486"/>
    <w:bookmarkStart w:name="z12956" w:id="12487"/>
    <w:p>
      <w:pPr>
        <w:spacing w:after="0"/>
        <w:ind w:left="0"/>
        <w:jc w:val="both"/>
      </w:pPr>
      <w:r>
        <w:rPr>
          <w:rFonts w:ascii="Times New Roman"/>
          <w:b w:val="false"/>
          <w:i w:val="false"/>
          <w:color w:val="000000"/>
          <w:sz w:val="28"/>
        </w:rPr>
        <w:t>
      2)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12487"/>
    <w:bookmarkStart w:name="z12957" w:id="12488"/>
    <w:p>
      <w:pPr>
        <w:spacing w:after="0"/>
        <w:ind w:left="0"/>
        <w:jc w:val="both"/>
      </w:pPr>
      <w:r>
        <w:rPr>
          <w:rFonts w:ascii="Times New Roman"/>
          <w:b w:val="false"/>
          <w:i w:val="false"/>
          <w:color w:val="000000"/>
          <w:sz w:val="28"/>
        </w:rPr>
        <w:t>
      3) глиссандо – музыкальный термин, штрих, означающий плавное скольжение от одного звука к другому; дает колористический эффект;</w:t>
      </w:r>
    </w:p>
    <w:bookmarkEnd w:id="12488"/>
    <w:bookmarkStart w:name="z12958" w:id="12489"/>
    <w:p>
      <w:pPr>
        <w:spacing w:after="0"/>
        <w:ind w:left="0"/>
        <w:jc w:val="both"/>
      </w:pPr>
      <w:r>
        <w:rPr>
          <w:rFonts w:ascii="Times New Roman"/>
          <w:b w:val="false"/>
          <w:i w:val="false"/>
          <w:color w:val="000000"/>
          <w:sz w:val="28"/>
        </w:rPr>
        <w:t xml:space="preserve">
      4) деташе – разновидность приема исполнения на струнных смычковых инструментах; </w:t>
      </w:r>
    </w:p>
    <w:bookmarkEnd w:id="12489"/>
    <w:bookmarkStart w:name="z12959" w:id="12490"/>
    <w:p>
      <w:pPr>
        <w:spacing w:after="0"/>
        <w:ind w:left="0"/>
        <w:jc w:val="both"/>
      </w:pPr>
      <w:r>
        <w:rPr>
          <w:rFonts w:ascii="Times New Roman"/>
          <w:b w:val="false"/>
          <w:i w:val="false"/>
          <w:color w:val="000000"/>
          <w:sz w:val="28"/>
        </w:rPr>
        <w:t>
      5) кантилена – широкая, свободно льющаяся напевная музыка вокальная и инструментальная. Термин также обозначает напевность самой музыки или манеры ее исполнения, способность певческого голоса к напевному исполнению мелодии;</w:t>
      </w:r>
    </w:p>
    <w:bookmarkEnd w:id="12490"/>
    <w:bookmarkStart w:name="z12960" w:id="12491"/>
    <w:p>
      <w:pPr>
        <w:spacing w:after="0"/>
        <w:ind w:left="0"/>
        <w:jc w:val="both"/>
      </w:pPr>
      <w:r>
        <w:rPr>
          <w:rFonts w:ascii="Times New Roman"/>
          <w:b w:val="false"/>
          <w:i w:val="false"/>
          <w:color w:val="000000"/>
          <w:sz w:val="28"/>
        </w:rPr>
        <w:t>
      6) двойные ноты – одновременное сочетание двух или более звуков на струнных смычковых инструментах;</w:t>
      </w:r>
    </w:p>
    <w:bookmarkEnd w:id="12491"/>
    <w:bookmarkStart w:name="z12961" w:id="12492"/>
    <w:p>
      <w:pPr>
        <w:spacing w:after="0"/>
        <w:ind w:left="0"/>
        <w:jc w:val="both"/>
      </w:pPr>
      <w:r>
        <w:rPr>
          <w:rFonts w:ascii="Times New Roman"/>
          <w:b w:val="false"/>
          <w:i w:val="false"/>
          <w:color w:val="000000"/>
          <w:sz w:val="28"/>
        </w:rPr>
        <w:t>
      7) лад – одно из главных понятий русской музыкальной науки, центральное понятие в учении о гармонии;</w:t>
      </w:r>
    </w:p>
    <w:bookmarkEnd w:id="12492"/>
    <w:bookmarkStart w:name="z12962" w:id="12493"/>
    <w:p>
      <w:pPr>
        <w:spacing w:after="0"/>
        <w:ind w:left="0"/>
        <w:jc w:val="both"/>
      </w:pPr>
      <w:r>
        <w:rPr>
          <w:rFonts w:ascii="Times New Roman"/>
          <w:b w:val="false"/>
          <w:i w:val="false"/>
          <w:color w:val="000000"/>
          <w:sz w:val="28"/>
        </w:rPr>
        <w:t>
      8)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12493"/>
    <w:bookmarkStart w:name="z12963" w:id="12494"/>
    <w:p>
      <w:pPr>
        <w:spacing w:after="0"/>
        <w:ind w:left="0"/>
        <w:jc w:val="both"/>
      </w:pPr>
      <w:r>
        <w:rPr>
          <w:rFonts w:ascii="Times New Roman"/>
          <w:b w:val="false"/>
          <w:i w:val="false"/>
          <w:color w:val="000000"/>
          <w:sz w:val="28"/>
        </w:rPr>
        <w:t>
      9) гамма в теории музыки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12494"/>
    <w:bookmarkStart w:name="z12964" w:id="12495"/>
    <w:p>
      <w:pPr>
        <w:spacing w:after="0"/>
        <w:ind w:left="0"/>
        <w:jc w:val="both"/>
      </w:pPr>
      <w:r>
        <w:rPr>
          <w:rFonts w:ascii="Times New Roman"/>
          <w:b w:val="false"/>
          <w:i w:val="false"/>
          <w:color w:val="000000"/>
          <w:sz w:val="28"/>
        </w:rPr>
        <w:t>
      10) нюанс – термин, характеризующий музыкальную мелодичность, тонкое различие, едва заметный переход в звуке: форте – громко, dolce - нежно, appassionato - страстно и тому подобное.</w:t>
      </w:r>
    </w:p>
    <w:bookmarkEnd w:id="12495"/>
    <w:bookmarkStart w:name="z12965" w:id="12496"/>
    <w:p>
      <w:pPr>
        <w:spacing w:after="0"/>
        <w:ind w:left="0"/>
        <w:jc w:val="both"/>
      </w:pPr>
      <w:r>
        <w:rPr>
          <w:rFonts w:ascii="Times New Roman"/>
          <w:b w:val="false"/>
          <w:i w:val="false"/>
          <w:color w:val="000000"/>
          <w:sz w:val="28"/>
        </w:rPr>
        <w:t>
      11) октава – музыкальный интервал, в котором соотношение частот между звуками составляет 1:2, то есть частота высокого звука в 2 раза больше низкого;</w:t>
      </w:r>
    </w:p>
    <w:bookmarkEnd w:id="12496"/>
    <w:bookmarkStart w:name="z12966" w:id="12497"/>
    <w:p>
      <w:pPr>
        <w:spacing w:after="0"/>
        <w:ind w:left="0"/>
        <w:jc w:val="both"/>
      </w:pPr>
      <w:r>
        <w:rPr>
          <w:rFonts w:ascii="Times New Roman"/>
          <w:b w:val="false"/>
          <w:i w:val="false"/>
          <w:color w:val="000000"/>
          <w:sz w:val="28"/>
        </w:rPr>
        <w:t>
      12) разме́р, тактовый размер в музыке – количественная характеристика тактового метра, указывающая число долей в такте;</w:t>
      </w:r>
    </w:p>
    <w:bookmarkEnd w:id="12497"/>
    <w:bookmarkStart w:name="z12967" w:id="12498"/>
    <w:p>
      <w:pPr>
        <w:spacing w:after="0"/>
        <w:ind w:left="0"/>
        <w:jc w:val="both"/>
      </w:pPr>
      <w:r>
        <w:rPr>
          <w:rFonts w:ascii="Times New Roman"/>
          <w:b w:val="false"/>
          <w:i w:val="false"/>
          <w:color w:val="000000"/>
          <w:sz w:val="28"/>
        </w:rPr>
        <w:t>
      13) пиццикато – прием игры на струнных смычковых музыкальных инструментах, когда звук извлекается не смычком, а щипком струны, отчего звук становится отрывистым и более тихим, чем при игре смычком. Иногда "пиццикато" называют музыкальное произведение, которое исполняется этим приемом;</w:t>
      </w:r>
    </w:p>
    <w:bookmarkEnd w:id="12498"/>
    <w:bookmarkStart w:name="z12968" w:id="12499"/>
    <w:p>
      <w:pPr>
        <w:spacing w:after="0"/>
        <w:ind w:left="0"/>
        <w:jc w:val="both"/>
      </w:pPr>
      <w:r>
        <w:rPr>
          <w:rFonts w:ascii="Times New Roman"/>
          <w:b w:val="false"/>
          <w:i w:val="false"/>
          <w:color w:val="000000"/>
          <w:sz w:val="28"/>
        </w:rPr>
        <w:t>
      14) портаменто (скольжение) − это способ исполнения, при котором следующая нота не сразу берется точно, а используется короткий и плавный переход к нужной высоте от предыдущей ноты;</w:t>
      </w:r>
    </w:p>
    <w:bookmarkEnd w:id="12499"/>
    <w:bookmarkStart w:name="z12969" w:id="12500"/>
    <w:p>
      <w:pPr>
        <w:spacing w:after="0"/>
        <w:ind w:left="0"/>
        <w:jc w:val="both"/>
      </w:pPr>
      <w:r>
        <w:rPr>
          <w:rFonts w:ascii="Times New Roman"/>
          <w:b w:val="false"/>
          <w:i w:val="false"/>
          <w:color w:val="000000"/>
          <w:sz w:val="28"/>
        </w:rPr>
        <w:t>
      15) беглость пальцев – одно из главных достоинств музыканта и показатель его опытности и мастерства;</w:t>
      </w:r>
    </w:p>
    <w:bookmarkEnd w:id="12500"/>
    <w:bookmarkStart w:name="z12970" w:id="12501"/>
    <w:p>
      <w:pPr>
        <w:spacing w:after="0"/>
        <w:ind w:left="0"/>
        <w:jc w:val="both"/>
      </w:pPr>
      <w:r>
        <w:rPr>
          <w:rFonts w:ascii="Times New Roman"/>
          <w:b w:val="false"/>
          <w:i w:val="false"/>
          <w:color w:val="000000"/>
          <w:sz w:val="28"/>
        </w:rPr>
        <w:t>
      16) спиккато – музыкальный штрих, используемый на струнных смычковых инструментах, извлекается броском смычка на струну, получается короткий отрывистый звук;</w:t>
      </w:r>
    </w:p>
    <w:bookmarkEnd w:id="12501"/>
    <w:bookmarkStart w:name="z12971" w:id="12502"/>
    <w:p>
      <w:pPr>
        <w:spacing w:after="0"/>
        <w:ind w:left="0"/>
        <w:jc w:val="both"/>
      </w:pPr>
      <w:r>
        <w:rPr>
          <w:rFonts w:ascii="Times New Roman"/>
          <w:b w:val="false"/>
          <w:i w:val="false"/>
          <w:color w:val="000000"/>
          <w:sz w:val="28"/>
        </w:rPr>
        <w:t>
      17)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12502"/>
    <w:bookmarkStart w:name="z12972" w:id="12503"/>
    <w:p>
      <w:pPr>
        <w:spacing w:after="0"/>
        <w:ind w:left="0"/>
        <w:jc w:val="both"/>
      </w:pPr>
      <w:r>
        <w:rPr>
          <w:rFonts w:ascii="Times New Roman"/>
          <w:b w:val="false"/>
          <w:i w:val="false"/>
          <w:color w:val="000000"/>
          <w:sz w:val="28"/>
        </w:rPr>
        <w:t>
      18) тремоло – разновидность мелизма. Прием игры на струнных, клавишных, ударных и других музыкальных инструментах: многократное быстрое повторение одного звука либо быстрое чередование двух не соседних звуков, двух созвучий;</w:t>
      </w:r>
    </w:p>
    <w:bookmarkEnd w:id="12503"/>
    <w:bookmarkStart w:name="z12973" w:id="12504"/>
    <w:p>
      <w:pPr>
        <w:spacing w:after="0"/>
        <w:ind w:left="0"/>
        <w:jc w:val="both"/>
      </w:pPr>
      <w:r>
        <w:rPr>
          <w:rFonts w:ascii="Times New Roman"/>
          <w:b w:val="false"/>
          <w:i w:val="false"/>
          <w:color w:val="000000"/>
          <w:sz w:val="28"/>
        </w:rPr>
        <w:t xml:space="preserve">
      19) тональность – высотное положение лада; </w:t>
      </w:r>
    </w:p>
    <w:bookmarkEnd w:id="12504"/>
    <w:bookmarkStart w:name="z12974" w:id="12505"/>
    <w:p>
      <w:pPr>
        <w:spacing w:after="0"/>
        <w:ind w:left="0"/>
        <w:jc w:val="both"/>
      </w:pPr>
      <w:r>
        <w:rPr>
          <w:rFonts w:ascii="Times New Roman"/>
          <w:b w:val="false"/>
          <w:i w:val="false"/>
          <w:color w:val="000000"/>
          <w:sz w:val="28"/>
        </w:rPr>
        <w:t>
      20) флажолет – прием игры на струнных смычковых и щипковых инструментах, заключающийся в извлечении звука-обертона. Флажолетом называется сам извлекаемый звук-обертон. На струнных инструментах исполняется путем частичного прижатия струны в точке деления ее длины на 2 (высота звучания струны повышается на октаву), на 4 (2 октавы);</w:t>
      </w:r>
    </w:p>
    <w:bookmarkEnd w:id="12505"/>
    <w:bookmarkStart w:name="z12975" w:id="12506"/>
    <w:p>
      <w:pPr>
        <w:spacing w:after="0"/>
        <w:ind w:left="0"/>
        <w:jc w:val="both"/>
      </w:pPr>
      <w:r>
        <w:rPr>
          <w:rFonts w:ascii="Times New Roman"/>
          <w:b w:val="false"/>
          <w:i w:val="false"/>
          <w:color w:val="000000"/>
          <w:sz w:val="28"/>
        </w:rPr>
        <w:t>
      21) штрих – способ (прием и метод) исполнения нот, группы нот, образующих звук;</w:t>
      </w:r>
    </w:p>
    <w:bookmarkEnd w:id="12506"/>
    <w:bookmarkStart w:name="z12976" w:id="12507"/>
    <w:p>
      <w:pPr>
        <w:spacing w:after="0"/>
        <w:ind w:left="0"/>
        <w:jc w:val="both"/>
      </w:pPr>
      <w:r>
        <w:rPr>
          <w:rFonts w:ascii="Times New Roman"/>
          <w:b w:val="false"/>
          <w:i w:val="false"/>
          <w:color w:val="000000"/>
          <w:sz w:val="28"/>
        </w:rPr>
        <w:t>
      22) ритм – организация музыки во времени.</w:t>
      </w:r>
    </w:p>
    <w:bookmarkEnd w:id="12507"/>
    <w:bookmarkStart w:name="z12977" w:id="12508"/>
    <w:p>
      <w:pPr>
        <w:spacing w:after="0"/>
        <w:ind w:left="0"/>
        <w:jc w:val="both"/>
      </w:pPr>
      <w:r>
        <w:rPr>
          <w:rFonts w:ascii="Times New Roman"/>
          <w:b w:val="false"/>
          <w:i w:val="false"/>
          <w:color w:val="000000"/>
          <w:sz w:val="28"/>
        </w:rPr>
        <w:t>
      3. Цель Программы: создание условий для развития способностей обучающихся на основе приобретенных им знаний, умений и навыков, позволяющих исполнять произведения различных жанров и стилей на домре.</w:t>
      </w:r>
    </w:p>
    <w:bookmarkEnd w:id="12508"/>
    <w:bookmarkStart w:name="z12978" w:id="12509"/>
    <w:p>
      <w:pPr>
        <w:spacing w:after="0"/>
        <w:ind w:left="0"/>
        <w:jc w:val="both"/>
      </w:pPr>
      <w:r>
        <w:rPr>
          <w:rFonts w:ascii="Times New Roman"/>
          <w:b w:val="false"/>
          <w:i w:val="false"/>
          <w:color w:val="000000"/>
          <w:sz w:val="28"/>
        </w:rPr>
        <w:t>
      4. Задачи Программы.</w:t>
      </w:r>
    </w:p>
    <w:bookmarkEnd w:id="12509"/>
    <w:bookmarkStart w:name="z12979" w:id="12510"/>
    <w:p>
      <w:pPr>
        <w:spacing w:after="0"/>
        <w:ind w:left="0"/>
        <w:jc w:val="both"/>
      </w:pPr>
      <w:r>
        <w:rPr>
          <w:rFonts w:ascii="Times New Roman"/>
          <w:b w:val="false"/>
          <w:i w:val="false"/>
          <w:color w:val="000000"/>
          <w:sz w:val="28"/>
        </w:rPr>
        <w:t>
      Обучающие:</w:t>
      </w:r>
    </w:p>
    <w:bookmarkEnd w:id="12510"/>
    <w:bookmarkStart w:name="z12980" w:id="12511"/>
    <w:p>
      <w:pPr>
        <w:spacing w:after="0"/>
        <w:ind w:left="0"/>
        <w:jc w:val="both"/>
      </w:pPr>
      <w:r>
        <w:rPr>
          <w:rFonts w:ascii="Times New Roman"/>
          <w:b w:val="false"/>
          <w:i w:val="false"/>
          <w:color w:val="000000"/>
          <w:sz w:val="28"/>
        </w:rPr>
        <w:t>
      1) обучение игре на домре (чтение нот с листа, подбор по слуху, игра в ансамбле);</w:t>
      </w:r>
    </w:p>
    <w:bookmarkEnd w:id="12511"/>
    <w:bookmarkStart w:name="z12981" w:id="12512"/>
    <w:p>
      <w:pPr>
        <w:spacing w:after="0"/>
        <w:ind w:left="0"/>
        <w:jc w:val="both"/>
      </w:pPr>
      <w:r>
        <w:rPr>
          <w:rFonts w:ascii="Times New Roman"/>
          <w:b w:val="false"/>
          <w:i w:val="false"/>
          <w:color w:val="000000"/>
          <w:sz w:val="28"/>
        </w:rPr>
        <w:t>
      2) обучение основам музыкальной грамоты;</w:t>
      </w:r>
    </w:p>
    <w:bookmarkEnd w:id="12512"/>
    <w:bookmarkStart w:name="z12982" w:id="12513"/>
    <w:p>
      <w:pPr>
        <w:spacing w:after="0"/>
        <w:ind w:left="0"/>
        <w:jc w:val="both"/>
      </w:pPr>
      <w:r>
        <w:rPr>
          <w:rFonts w:ascii="Times New Roman"/>
          <w:b w:val="false"/>
          <w:i w:val="false"/>
          <w:color w:val="000000"/>
          <w:sz w:val="28"/>
        </w:rPr>
        <w:t>
      3) овладение основными исполнительскими приемами игры на инструменте;</w:t>
      </w:r>
    </w:p>
    <w:bookmarkEnd w:id="12513"/>
    <w:bookmarkStart w:name="z12983" w:id="12514"/>
    <w:p>
      <w:pPr>
        <w:spacing w:after="0"/>
        <w:ind w:left="0"/>
        <w:jc w:val="both"/>
      </w:pPr>
      <w:r>
        <w:rPr>
          <w:rFonts w:ascii="Times New Roman"/>
          <w:b w:val="false"/>
          <w:i w:val="false"/>
          <w:color w:val="000000"/>
          <w:sz w:val="28"/>
        </w:rPr>
        <w:t>
      4) формирование технических навыков игры на домре;</w:t>
      </w:r>
    </w:p>
    <w:bookmarkEnd w:id="12514"/>
    <w:bookmarkStart w:name="z12984" w:id="12515"/>
    <w:p>
      <w:pPr>
        <w:spacing w:after="0"/>
        <w:ind w:left="0"/>
        <w:jc w:val="both"/>
      </w:pPr>
      <w:r>
        <w:rPr>
          <w:rFonts w:ascii="Times New Roman"/>
          <w:b w:val="false"/>
          <w:i w:val="false"/>
          <w:color w:val="000000"/>
          <w:sz w:val="28"/>
        </w:rPr>
        <w:t>
      5) обучение выразительному исполнению произведений различного музыкально-художественного содержания, различных стилей и жанров.</w:t>
      </w:r>
    </w:p>
    <w:bookmarkEnd w:id="12515"/>
    <w:bookmarkStart w:name="z12985" w:id="12516"/>
    <w:p>
      <w:pPr>
        <w:spacing w:after="0"/>
        <w:ind w:left="0"/>
        <w:jc w:val="both"/>
      </w:pPr>
      <w:r>
        <w:rPr>
          <w:rFonts w:ascii="Times New Roman"/>
          <w:b w:val="false"/>
          <w:i w:val="false"/>
          <w:color w:val="000000"/>
          <w:sz w:val="28"/>
        </w:rPr>
        <w:t>
      Развивающие:</w:t>
      </w:r>
    </w:p>
    <w:bookmarkEnd w:id="12516"/>
    <w:bookmarkStart w:name="z12986" w:id="12517"/>
    <w:p>
      <w:pPr>
        <w:spacing w:after="0"/>
        <w:ind w:left="0"/>
        <w:jc w:val="both"/>
      </w:pPr>
      <w:r>
        <w:rPr>
          <w:rFonts w:ascii="Times New Roman"/>
          <w:b w:val="false"/>
          <w:i w:val="false"/>
          <w:color w:val="000000"/>
          <w:sz w:val="28"/>
        </w:rPr>
        <w:t>
      1) развитие слуха, чувства ритма, музыкальной памяти, художественного вкуса, творческого воображения, артистических способностей обучающихся;</w:t>
      </w:r>
    </w:p>
    <w:bookmarkEnd w:id="12517"/>
    <w:bookmarkStart w:name="z12987" w:id="12518"/>
    <w:p>
      <w:pPr>
        <w:spacing w:after="0"/>
        <w:ind w:left="0"/>
        <w:jc w:val="both"/>
      </w:pPr>
      <w:r>
        <w:rPr>
          <w:rFonts w:ascii="Times New Roman"/>
          <w:b w:val="false"/>
          <w:i w:val="false"/>
          <w:color w:val="000000"/>
          <w:sz w:val="28"/>
        </w:rPr>
        <w:t>
      2) формирование навыков сольной исполнительской практики и коллективной творческой деятельности;</w:t>
      </w:r>
    </w:p>
    <w:bookmarkEnd w:id="12518"/>
    <w:bookmarkStart w:name="z12988" w:id="12519"/>
    <w:p>
      <w:pPr>
        <w:spacing w:after="0"/>
        <w:ind w:left="0"/>
        <w:jc w:val="both"/>
      </w:pPr>
      <w:r>
        <w:rPr>
          <w:rFonts w:ascii="Times New Roman"/>
          <w:b w:val="false"/>
          <w:i w:val="false"/>
          <w:color w:val="000000"/>
          <w:sz w:val="28"/>
        </w:rPr>
        <w:t>
      3) развитие образного мышления, воображения, эмоционального восприятия музыки, исполнительской воли и выдержки;</w:t>
      </w:r>
    </w:p>
    <w:bookmarkEnd w:id="12519"/>
    <w:bookmarkStart w:name="z12989" w:id="12520"/>
    <w:p>
      <w:pPr>
        <w:spacing w:after="0"/>
        <w:ind w:left="0"/>
        <w:jc w:val="both"/>
      </w:pPr>
      <w:r>
        <w:rPr>
          <w:rFonts w:ascii="Times New Roman"/>
          <w:b w:val="false"/>
          <w:i w:val="false"/>
          <w:color w:val="000000"/>
          <w:sz w:val="28"/>
        </w:rPr>
        <w:t>
      4) расширение музыкального кругозора, развитие познавательного интереса к музыкальному творчеству;</w:t>
      </w:r>
    </w:p>
    <w:bookmarkEnd w:id="12520"/>
    <w:bookmarkStart w:name="z12990" w:id="12521"/>
    <w:p>
      <w:pPr>
        <w:spacing w:after="0"/>
        <w:ind w:left="0"/>
        <w:jc w:val="both"/>
      </w:pPr>
      <w:r>
        <w:rPr>
          <w:rFonts w:ascii="Times New Roman"/>
          <w:b w:val="false"/>
          <w:i w:val="false"/>
          <w:color w:val="000000"/>
          <w:sz w:val="28"/>
        </w:rPr>
        <w:t>
      5) приобщение к музыкальному творчеству посредством исполнения пьес собственного сочинения;</w:t>
      </w:r>
    </w:p>
    <w:bookmarkEnd w:id="12521"/>
    <w:bookmarkStart w:name="z12991" w:id="12522"/>
    <w:p>
      <w:pPr>
        <w:spacing w:after="0"/>
        <w:ind w:left="0"/>
        <w:jc w:val="both"/>
      </w:pPr>
      <w:r>
        <w:rPr>
          <w:rFonts w:ascii="Times New Roman"/>
          <w:b w:val="false"/>
          <w:i w:val="false"/>
          <w:color w:val="000000"/>
          <w:sz w:val="28"/>
        </w:rPr>
        <w:t>
      6) приобретение обучающимся опыта творческой деятельности.</w:t>
      </w:r>
    </w:p>
    <w:bookmarkEnd w:id="12522"/>
    <w:bookmarkStart w:name="z12992" w:id="12523"/>
    <w:p>
      <w:pPr>
        <w:spacing w:after="0"/>
        <w:ind w:left="0"/>
        <w:jc w:val="both"/>
      </w:pPr>
      <w:r>
        <w:rPr>
          <w:rFonts w:ascii="Times New Roman"/>
          <w:b w:val="false"/>
          <w:i w:val="false"/>
          <w:color w:val="000000"/>
          <w:sz w:val="28"/>
        </w:rPr>
        <w:t>
      Воспитательные:</w:t>
      </w:r>
    </w:p>
    <w:bookmarkEnd w:id="12523"/>
    <w:bookmarkStart w:name="z12993" w:id="12524"/>
    <w:p>
      <w:pPr>
        <w:spacing w:after="0"/>
        <w:ind w:left="0"/>
        <w:jc w:val="both"/>
      </w:pPr>
      <w:r>
        <w:rPr>
          <w:rFonts w:ascii="Times New Roman"/>
          <w:b w:val="false"/>
          <w:i w:val="false"/>
          <w:color w:val="000000"/>
          <w:sz w:val="28"/>
        </w:rPr>
        <w:t>
      1) приобщение обучающегося к основам национальной и мировой музыкальной культуры;</w:t>
      </w:r>
    </w:p>
    <w:bookmarkEnd w:id="12524"/>
    <w:bookmarkStart w:name="z12994" w:id="12525"/>
    <w:p>
      <w:pPr>
        <w:spacing w:after="0"/>
        <w:ind w:left="0"/>
        <w:jc w:val="both"/>
      </w:pPr>
      <w:r>
        <w:rPr>
          <w:rFonts w:ascii="Times New Roman"/>
          <w:b w:val="false"/>
          <w:i w:val="false"/>
          <w:color w:val="000000"/>
          <w:sz w:val="28"/>
        </w:rPr>
        <w:t>
      2) воспитание и развитие эстетических взглядов обучающихся, нравственных установок и приобщения к культурным ценностям;</w:t>
      </w:r>
    </w:p>
    <w:bookmarkEnd w:id="12525"/>
    <w:bookmarkStart w:name="z12995" w:id="12526"/>
    <w:p>
      <w:pPr>
        <w:spacing w:after="0"/>
        <w:ind w:left="0"/>
        <w:jc w:val="both"/>
      </w:pPr>
      <w:r>
        <w:rPr>
          <w:rFonts w:ascii="Times New Roman"/>
          <w:b w:val="false"/>
          <w:i w:val="false"/>
          <w:color w:val="000000"/>
          <w:sz w:val="28"/>
        </w:rPr>
        <w:t>
      3) воспитание и развитие музыкального вкуса, сценической культуры, а также навыков самоорганизации и самоконтроля обучающихся.</w:t>
      </w:r>
    </w:p>
    <w:bookmarkEnd w:id="12526"/>
    <w:bookmarkStart w:name="z12996" w:id="12527"/>
    <w:p>
      <w:pPr>
        <w:spacing w:after="0"/>
        <w:ind w:left="0"/>
        <w:jc w:val="both"/>
      </w:pPr>
      <w:r>
        <w:rPr>
          <w:rFonts w:ascii="Times New Roman"/>
          <w:b w:val="false"/>
          <w:i w:val="false"/>
          <w:color w:val="000000"/>
          <w:sz w:val="28"/>
        </w:rPr>
        <w:t>
      4) подготовка обучающегося к дальнейшему поступлению в учебные заведения по профилю.</w:t>
      </w:r>
    </w:p>
    <w:bookmarkEnd w:id="12527"/>
    <w:bookmarkStart w:name="z12997" w:id="12528"/>
    <w:p>
      <w:pPr>
        <w:spacing w:after="0"/>
        <w:ind w:left="0"/>
        <w:jc w:val="both"/>
      </w:pPr>
      <w:r>
        <w:rPr>
          <w:rFonts w:ascii="Times New Roman"/>
          <w:b w:val="false"/>
          <w:i w:val="false"/>
          <w:color w:val="000000"/>
          <w:sz w:val="28"/>
        </w:rPr>
        <w:t>
      5. Срок реализации Программы – девять лет.</w:t>
      </w:r>
    </w:p>
    <w:bookmarkEnd w:id="12528"/>
    <w:bookmarkStart w:name="z12998" w:id="12529"/>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2529"/>
    <w:bookmarkStart w:name="z12999" w:id="12530"/>
    <w:p>
      <w:pPr>
        <w:spacing w:after="0"/>
        <w:ind w:left="0"/>
        <w:jc w:val="both"/>
      </w:pPr>
      <w:r>
        <w:rPr>
          <w:rFonts w:ascii="Times New Roman"/>
          <w:b w:val="false"/>
          <w:i w:val="false"/>
          <w:color w:val="000000"/>
          <w:sz w:val="28"/>
        </w:rPr>
        <w:t>
      7. Программа предназначена для обучения детей, желающих освоить технику игры на домре, научиться исполнять обработки русских, казахских народных мелодий, музыки народов мира и переложения классических произведений.</w:t>
      </w:r>
    </w:p>
    <w:bookmarkEnd w:id="12530"/>
    <w:bookmarkStart w:name="z13000" w:id="1253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2531"/>
    <w:bookmarkStart w:name="z13001" w:id="12532"/>
    <w:p>
      <w:pPr>
        <w:spacing w:after="0"/>
        <w:ind w:left="0"/>
        <w:jc w:val="both"/>
      </w:pPr>
      <w:r>
        <w:rPr>
          <w:rFonts w:ascii="Times New Roman"/>
          <w:b w:val="false"/>
          <w:i w:val="false"/>
          <w:color w:val="000000"/>
          <w:sz w:val="28"/>
        </w:rPr>
        <w:t xml:space="preserve">
      8. Основные принципы достижения цели Программы: </w:t>
      </w:r>
    </w:p>
    <w:bookmarkEnd w:id="12532"/>
    <w:bookmarkStart w:name="z13002" w:id="1253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2533"/>
    <w:bookmarkStart w:name="z13003" w:id="12534"/>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2534"/>
    <w:bookmarkStart w:name="z13004" w:id="12535"/>
    <w:p>
      <w:pPr>
        <w:spacing w:after="0"/>
        <w:ind w:left="0"/>
        <w:jc w:val="both"/>
      </w:pPr>
      <w:r>
        <w:rPr>
          <w:rFonts w:ascii="Times New Roman"/>
          <w:b w:val="false"/>
          <w:i w:val="false"/>
          <w:color w:val="000000"/>
          <w:sz w:val="28"/>
        </w:rPr>
        <w:t>
      3) систематичность и регулярность занятий;</w:t>
      </w:r>
    </w:p>
    <w:bookmarkEnd w:id="12535"/>
    <w:bookmarkStart w:name="z13005" w:id="12536"/>
    <w:p>
      <w:pPr>
        <w:spacing w:after="0"/>
        <w:ind w:left="0"/>
        <w:jc w:val="both"/>
      </w:pPr>
      <w:r>
        <w:rPr>
          <w:rFonts w:ascii="Times New Roman"/>
          <w:b w:val="false"/>
          <w:i w:val="false"/>
          <w:color w:val="000000"/>
          <w:sz w:val="28"/>
        </w:rPr>
        <w:t>
      4) целенаправленность учебного процесса.</w:t>
      </w:r>
    </w:p>
    <w:bookmarkEnd w:id="12536"/>
    <w:bookmarkStart w:name="z13006" w:id="12537"/>
    <w:p>
      <w:pPr>
        <w:spacing w:after="0"/>
        <w:ind w:left="0"/>
        <w:jc w:val="both"/>
      </w:pPr>
      <w:r>
        <w:rPr>
          <w:rFonts w:ascii="Times New Roman"/>
          <w:b w:val="false"/>
          <w:i w:val="false"/>
          <w:color w:val="000000"/>
          <w:sz w:val="28"/>
        </w:rPr>
        <w:t xml:space="preserve">
      9. Программа создает условия для овладения приемами игры на домре в объеме, необходимом для дальнейшей практической деятельности будущего музыканта. </w:t>
      </w:r>
    </w:p>
    <w:bookmarkEnd w:id="12537"/>
    <w:bookmarkStart w:name="z13007" w:id="12538"/>
    <w:p>
      <w:pPr>
        <w:spacing w:after="0"/>
        <w:ind w:left="0"/>
        <w:jc w:val="both"/>
      </w:pPr>
      <w:r>
        <w:rPr>
          <w:rFonts w:ascii="Times New Roman"/>
          <w:b w:val="false"/>
          <w:i w:val="false"/>
          <w:color w:val="000000"/>
          <w:sz w:val="28"/>
        </w:rPr>
        <w:t>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12538"/>
    <w:bookmarkStart w:name="z13008" w:id="12539"/>
    <w:p>
      <w:pPr>
        <w:spacing w:after="0"/>
        <w:ind w:left="0"/>
        <w:jc w:val="both"/>
      </w:pPr>
      <w:r>
        <w:rPr>
          <w:rFonts w:ascii="Times New Roman"/>
          <w:b w:val="false"/>
          <w:i w:val="false"/>
          <w:color w:val="000000"/>
          <w:sz w:val="28"/>
        </w:rPr>
        <w:t>
      10.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2539"/>
    <w:bookmarkStart w:name="z13009" w:id="12540"/>
    <w:p>
      <w:pPr>
        <w:spacing w:after="0"/>
        <w:ind w:left="0"/>
        <w:jc w:val="both"/>
      </w:pPr>
      <w:r>
        <w:rPr>
          <w:rFonts w:ascii="Times New Roman"/>
          <w:b w:val="false"/>
          <w:i w:val="false"/>
          <w:color w:val="000000"/>
          <w:sz w:val="28"/>
        </w:rPr>
        <w:t xml:space="preserve">
      11. Программа ориентирована на выработку у обучающегося личностных качеств, способствующих: </w:t>
      </w:r>
    </w:p>
    <w:bookmarkEnd w:id="12540"/>
    <w:bookmarkStart w:name="z13010" w:id="12541"/>
    <w:p>
      <w:pPr>
        <w:spacing w:after="0"/>
        <w:ind w:left="0"/>
        <w:jc w:val="both"/>
      </w:pPr>
      <w:r>
        <w:rPr>
          <w:rFonts w:ascii="Times New Roman"/>
          <w:b w:val="false"/>
          <w:i w:val="false"/>
          <w:color w:val="000000"/>
          <w:sz w:val="28"/>
        </w:rPr>
        <w:t>
      1) освоению обучающимся знаний, умений и навыков игры на домре, позволяющих творчески исполнять музыкальные произведения в соответствии с необходимым уровнем музыкальной грамотности;</w:t>
      </w:r>
    </w:p>
    <w:bookmarkEnd w:id="12541"/>
    <w:bookmarkStart w:name="z13011" w:id="12542"/>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2542"/>
    <w:bookmarkStart w:name="z13012" w:id="12543"/>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12543"/>
    <w:bookmarkStart w:name="z13013" w:id="12544"/>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2544"/>
    <w:bookmarkStart w:name="z13014" w:id="12545"/>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2545"/>
    <w:bookmarkStart w:name="z13015" w:id="12546"/>
    <w:p>
      <w:pPr>
        <w:spacing w:after="0"/>
        <w:ind w:left="0"/>
        <w:jc w:val="both"/>
      </w:pPr>
      <w:r>
        <w:rPr>
          <w:rFonts w:ascii="Times New Roman"/>
          <w:b w:val="false"/>
          <w:i w:val="false"/>
          <w:color w:val="000000"/>
          <w:sz w:val="28"/>
        </w:rPr>
        <w:t>
      12. Психолого-педагогическое сопровождение направлено на:</w:t>
      </w:r>
    </w:p>
    <w:bookmarkEnd w:id="12546"/>
    <w:bookmarkStart w:name="z13016" w:id="12547"/>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2547"/>
    <w:bookmarkStart w:name="z13017" w:id="12548"/>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2548"/>
    <w:bookmarkStart w:name="z13018" w:id="12549"/>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2549"/>
    <w:bookmarkStart w:name="z13019" w:id="12550"/>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2550"/>
    <w:bookmarkStart w:name="z13020" w:id="12551"/>
    <w:p>
      <w:pPr>
        <w:spacing w:after="0"/>
        <w:ind w:left="0"/>
        <w:jc w:val="both"/>
      </w:pPr>
      <w:r>
        <w:rPr>
          <w:rFonts w:ascii="Times New Roman"/>
          <w:b w:val="false"/>
          <w:i w:val="false"/>
          <w:color w:val="000000"/>
          <w:sz w:val="28"/>
        </w:rPr>
        <w:t>
      13. Привитие обучающемуся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2551"/>
    <w:bookmarkStart w:name="z13021" w:id="12552"/>
    <w:p>
      <w:pPr>
        <w:spacing w:after="0"/>
        <w:ind w:left="0"/>
        <w:jc w:val="both"/>
      </w:pPr>
      <w:r>
        <w:rPr>
          <w:rFonts w:ascii="Times New Roman"/>
          <w:b w:val="false"/>
          <w:i w:val="false"/>
          <w:color w:val="000000"/>
          <w:sz w:val="28"/>
        </w:rPr>
        <w:t xml:space="preserve">
      14. Особенностью Программы является ее общеразвивающая направленность на приобретение детьми знаний, умений и навыков игры на домре, опыта творческой деятельности, приемов сольного и ансамблевого исполнительства. </w:t>
      </w:r>
    </w:p>
    <w:bookmarkEnd w:id="12552"/>
    <w:bookmarkStart w:name="z13022" w:id="12553"/>
    <w:p>
      <w:pPr>
        <w:spacing w:after="0"/>
        <w:ind w:left="0"/>
        <w:jc w:val="both"/>
      </w:pPr>
      <w:r>
        <w:rPr>
          <w:rFonts w:ascii="Times New Roman"/>
          <w:b w:val="false"/>
          <w:i w:val="false"/>
          <w:color w:val="000000"/>
          <w:sz w:val="28"/>
        </w:rPr>
        <w:t xml:space="preserve">
      15.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12553"/>
    <w:bookmarkStart w:name="z13023" w:id="12554"/>
    <w:p>
      <w:pPr>
        <w:spacing w:after="0"/>
        <w:ind w:left="0"/>
        <w:jc w:val="both"/>
      </w:pPr>
      <w:r>
        <w:rPr>
          <w:rFonts w:ascii="Times New Roman"/>
          <w:b w:val="false"/>
          <w:i w:val="false"/>
          <w:color w:val="000000"/>
          <w:sz w:val="28"/>
        </w:rPr>
        <w:t>
      16. Программа учитывает возрастные и индивидуальные особенности обучающегося, ориентирована на развитие функциональной грамотности обучающегося и достижение ключевых и предметных компетенций (освоенных специфических знаний, умений, навыков в рамках учебного предмета).</w:t>
      </w:r>
    </w:p>
    <w:bookmarkEnd w:id="12554"/>
    <w:bookmarkStart w:name="z13024" w:id="12555"/>
    <w:p>
      <w:pPr>
        <w:spacing w:after="0"/>
        <w:ind w:left="0"/>
        <w:jc w:val="both"/>
      </w:pPr>
      <w:r>
        <w:rPr>
          <w:rFonts w:ascii="Times New Roman"/>
          <w:b w:val="false"/>
          <w:i w:val="false"/>
          <w:color w:val="000000"/>
          <w:sz w:val="28"/>
        </w:rPr>
        <w:t>
      17. Методологическая основа Программы:</w:t>
      </w:r>
    </w:p>
    <w:bookmarkEnd w:id="12555"/>
    <w:bookmarkStart w:name="z13025" w:id="12556"/>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2556"/>
    <w:bookmarkStart w:name="z13026" w:id="12557"/>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2557"/>
    <w:bookmarkStart w:name="z13027" w:id="12558"/>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2558"/>
    <w:bookmarkStart w:name="z13028" w:id="12559"/>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2559"/>
    <w:bookmarkStart w:name="z13029" w:id="12560"/>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12560"/>
    <w:bookmarkStart w:name="z13030" w:id="12561"/>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2561"/>
    <w:bookmarkStart w:name="z13031" w:id="12562"/>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2562"/>
    <w:bookmarkStart w:name="z13032" w:id="12563"/>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2563"/>
    <w:bookmarkStart w:name="z13033" w:id="12564"/>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2564"/>
    <w:bookmarkStart w:name="z13034" w:id="12565"/>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2565"/>
    <w:bookmarkStart w:name="z13035" w:id="12566"/>
    <w:p>
      <w:pPr>
        <w:spacing w:after="0"/>
        <w:ind w:left="0"/>
        <w:jc w:val="both"/>
      </w:pPr>
      <w:r>
        <w:rPr>
          <w:rFonts w:ascii="Times New Roman"/>
          <w:b w:val="false"/>
          <w:i w:val="false"/>
          <w:color w:val="000000"/>
          <w:sz w:val="28"/>
        </w:rPr>
        <w:t>
      19. Специфика индивидуального обучения по предмету "Домра" предполагает вариативность выбора методов, средств, форм обучения и подбора репертуарного комплекса.</w:t>
      </w:r>
    </w:p>
    <w:bookmarkEnd w:id="12566"/>
    <w:bookmarkStart w:name="z13036" w:id="12567"/>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2567"/>
    <w:bookmarkStart w:name="z13037" w:id="12568"/>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12568"/>
    <w:bookmarkStart w:name="z13038" w:id="12569"/>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2569"/>
    <w:bookmarkStart w:name="z13039" w:id="12570"/>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2570"/>
    <w:bookmarkStart w:name="z13040" w:id="12571"/>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2571"/>
    <w:bookmarkStart w:name="z13041" w:id="12572"/>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2572"/>
    <w:bookmarkStart w:name="z13042" w:id="12573"/>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2573"/>
    <w:bookmarkStart w:name="z13043" w:id="12574"/>
    <w:p>
      <w:pPr>
        <w:spacing w:after="0"/>
        <w:ind w:left="0"/>
        <w:jc w:val="both"/>
      </w:pPr>
      <w:r>
        <w:rPr>
          <w:rFonts w:ascii="Times New Roman"/>
          <w:b w:val="false"/>
          <w:i w:val="false"/>
          <w:color w:val="000000"/>
          <w:sz w:val="28"/>
        </w:rPr>
        <w:t>
      22. Формы занятий:</w:t>
      </w:r>
    </w:p>
    <w:bookmarkEnd w:id="12574"/>
    <w:bookmarkStart w:name="z13044" w:id="12575"/>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2575"/>
    <w:bookmarkStart w:name="z13045" w:id="12576"/>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2576"/>
    <w:bookmarkStart w:name="z13046" w:id="12577"/>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2577"/>
    <w:bookmarkStart w:name="z13047" w:id="12578"/>
    <w:p>
      <w:pPr>
        <w:spacing w:after="0"/>
        <w:ind w:left="0"/>
        <w:jc w:val="both"/>
      </w:pPr>
      <w:r>
        <w:rPr>
          <w:rFonts w:ascii="Times New Roman"/>
          <w:b w:val="false"/>
          <w:i w:val="false"/>
          <w:color w:val="000000"/>
          <w:sz w:val="28"/>
        </w:rPr>
        <w:t>
      4) конкурсы;</w:t>
      </w:r>
    </w:p>
    <w:bookmarkEnd w:id="12578"/>
    <w:bookmarkStart w:name="z13048" w:id="12579"/>
    <w:p>
      <w:pPr>
        <w:spacing w:after="0"/>
        <w:ind w:left="0"/>
        <w:jc w:val="both"/>
      </w:pPr>
      <w:r>
        <w:rPr>
          <w:rFonts w:ascii="Times New Roman"/>
          <w:b w:val="false"/>
          <w:i w:val="false"/>
          <w:color w:val="000000"/>
          <w:sz w:val="28"/>
        </w:rPr>
        <w:t>
      5) урок-игра (использование игровых технологий на уроке);</w:t>
      </w:r>
    </w:p>
    <w:bookmarkEnd w:id="12579"/>
    <w:bookmarkStart w:name="z13049" w:id="12580"/>
    <w:p>
      <w:pPr>
        <w:spacing w:after="0"/>
        <w:ind w:left="0"/>
        <w:jc w:val="both"/>
      </w:pPr>
      <w:r>
        <w:rPr>
          <w:rFonts w:ascii="Times New Roman"/>
          <w:b w:val="false"/>
          <w:i w:val="false"/>
          <w:color w:val="000000"/>
          <w:sz w:val="28"/>
        </w:rPr>
        <w:t>
      6) урок-экскурсия.</w:t>
      </w:r>
    </w:p>
    <w:bookmarkEnd w:id="12580"/>
    <w:bookmarkStart w:name="z13050" w:id="12581"/>
    <w:p>
      <w:pPr>
        <w:spacing w:after="0"/>
        <w:ind w:left="0"/>
        <w:jc w:val="both"/>
      </w:pPr>
      <w:r>
        <w:rPr>
          <w:rFonts w:ascii="Times New Roman"/>
          <w:b w:val="false"/>
          <w:i w:val="false"/>
          <w:color w:val="000000"/>
          <w:sz w:val="28"/>
        </w:rPr>
        <w:t>
      23.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2581"/>
    <w:bookmarkStart w:name="z13051" w:id="12582"/>
    <w:p>
      <w:pPr>
        <w:spacing w:after="0"/>
        <w:ind w:left="0"/>
        <w:jc w:val="both"/>
      </w:pPr>
      <w:r>
        <w:rPr>
          <w:rFonts w:ascii="Times New Roman"/>
          <w:b w:val="false"/>
          <w:i w:val="false"/>
          <w:color w:val="000000"/>
          <w:sz w:val="28"/>
        </w:rPr>
        <w:t>
      24.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12582"/>
    <w:bookmarkStart w:name="z13052" w:id="12583"/>
    <w:p>
      <w:pPr>
        <w:spacing w:after="0"/>
        <w:ind w:left="0"/>
        <w:jc w:val="both"/>
      </w:pPr>
      <w:r>
        <w:rPr>
          <w:rFonts w:ascii="Times New Roman"/>
          <w:b w:val="false"/>
          <w:i w:val="false"/>
          <w:color w:val="000000"/>
          <w:sz w:val="28"/>
        </w:rPr>
        <w:t>
      25. Теоретические и практические занятия проводятся одновременно.</w:t>
      </w:r>
    </w:p>
    <w:bookmarkEnd w:id="12583"/>
    <w:bookmarkStart w:name="z13053" w:id="12584"/>
    <w:p>
      <w:pPr>
        <w:spacing w:after="0"/>
        <w:ind w:left="0"/>
        <w:jc w:val="both"/>
      </w:pPr>
      <w:r>
        <w:rPr>
          <w:rFonts w:ascii="Times New Roman"/>
          <w:b w:val="false"/>
          <w:i w:val="false"/>
          <w:color w:val="000000"/>
          <w:sz w:val="28"/>
        </w:rPr>
        <w:t>
      26. Виды внеурочных форм работы:</w:t>
      </w:r>
    </w:p>
    <w:bookmarkEnd w:id="12584"/>
    <w:bookmarkStart w:name="z13054" w:id="12585"/>
    <w:p>
      <w:pPr>
        <w:spacing w:after="0"/>
        <w:ind w:left="0"/>
        <w:jc w:val="both"/>
      </w:pPr>
      <w:r>
        <w:rPr>
          <w:rFonts w:ascii="Times New Roman"/>
          <w:b w:val="false"/>
          <w:i w:val="false"/>
          <w:color w:val="000000"/>
          <w:sz w:val="28"/>
        </w:rPr>
        <w:t>
      1) игра в ансамбле;</w:t>
      </w:r>
    </w:p>
    <w:bookmarkEnd w:id="12585"/>
    <w:bookmarkStart w:name="z13055" w:id="12586"/>
    <w:p>
      <w:pPr>
        <w:spacing w:after="0"/>
        <w:ind w:left="0"/>
        <w:jc w:val="both"/>
      </w:pPr>
      <w:r>
        <w:rPr>
          <w:rFonts w:ascii="Times New Roman"/>
          <w:b w:val="false"/>
          <w:i w:val="false"/>
          <w:color w:val="000000"/>
          <w:sz w:val="28"/>
        </w:rPr>
        <w:t>
      2) подготовка к концертным, конкурсным выступлениям;</w:t>
      </w:r>
    </w:p>
    <w:bookmarkEnd w:id="12586"/>
    <w:bookmarkStart w:name="z13056" w:id="12587"/>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2587"/>
    <w:bookmarkStart w:name="z13057" w:id="12588"/>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2588"/>
    <w:bookmarkStart w:name="z13058" w:id="12589"/>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2589"/>
    <w:bookmarkStart w:name="z13059" w:id="12590"/>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2590"/>
    <w:bookmarkStart w:name="z13060" w:id="12591"/>
    <w:p>
      <w:pPr>
        <w:spacing w:after="0"/>
        <w:ind w:left="0"/>
        <w:jc w:val="both"/>
      </w:pPr>
      <w:r>
        <w:rPr>
          <w:rFonts w:ascii="Times New Roman"/>
          <w:b w:val="false"/>
          <w:i w:val="false"/>
          <w:color w:val="000000"/>
          <w:sz w:val="28"/>
        </w:rPr>
        <w:t>
      28. Структурные элементы рабочей учебной программы:</w:t>
      </w:r>
    </w:p>
    <w:bookmarkEnd w:id="12591"/>
    <w:bookmarkStart w:name="z13061" w:id="12592"/>
    <w:p>
      <w:pPr>
        <w:spacing w:after="0"/>
        <w:ind w:left="0"/>
        <w:jc w:val="both"/>
      </w:pPr>
      <w:r>
        <w:rPr>
          <w:rFonts w:ascii="Times New Roman"/>
          <w:b w:val="false"/>
          <w:i w:val="false"/>
          <w:color w:val="000000"/>
          <w:sz w:val="28"/>
        </w:rPr>
        <w:t>
      1) титульный лист;</w:t>
      </w:r>
    </w:p>
    <w:bookmarkEnd w:id="12592"/>
    <w:bookmarkStart w:name="z13062" w:id="12593"/>
    <w:p>
      <w:pPr>
        <w:spacing w:after="0"/>
        <w:ind w:left="0"/>
        <w:jc w:val="both"/>
      </w:pPr>
      <w:r>
        <w:rPr>
          <w:rFonts w:ascii="Times New Roman"/>
          <w:b w:val="false"/>
          <w:i w:val="false"/>
          <w:color w:val="000000"/>
          <w:sz w:val="28"/>
        </w:rPr>
        <w:t>
      2) пояснительная записка;</w:t>
      </w:r>
    </w:p>
    <w:bookmarkEnd w:id="12593"/>
    <w:bookmarkStart w:name="z13063" w:id="12594"/>
    <w:p>
      <w:pPr>
        <w:spacing w:after="0"/>
        <w:ind w:left="0"/>
        <w:jc w:val="both"/>
      </w:pPr>
      <w:r>
        <w:rPr>
          <w:rFonts w:ascii="Times New Roman"/>
          <w:b w:val="false"/>
          <w:i w:val="false"/>
          <w:color w:val="000000"/>
          <w:sz w:val="28"/>
        </w:rPr>
        <w:t>
      3) планирование учебной деятельности;</w:t>
      </w:r>
    </w:p>
    <w:bookmarkEnd w:id="12594"/>
    <w:bookmarkStart w:name="z13064" w:id="12595"/>
    <w:p>
      <w:pPr>
        <w:spacing w:after="0"/>
        <w:ind w:left="0"/>
        <w:jc w:val="both"/>
      </w:pPr>
      <w:r>
        <w:rPr>
          <w:rFonts w:ascii="Times New Roman"/>
          <w:b w:val="false"/>
          <w:i w:val="false"/>
          <w:color w:val="000000"/>
          <w:sz w:val="28"/>
        </w:rPr>
        <w:t>
      4) учебно-методическое обеспечение учебного процесса.</w:t>
      </w:r>
    </w:p>
    <w:bookmarkEnd w:id="12595"/>
    <w:bookmarkStart w:name="z13065" w:id="12596"/>
    <w:p>
      <w:pPr>
        <w:spacing w:after="0"/>
        <w:ind w:left="0"/>
        <w:jc w:val="both"/>
      </w:pPr>
      <w:r>
        <w:rPr>
          <w:rFonts w:ascii="Times New Roman"/>
          <w:b w:val="false"/>
          <w:i w:val="false"/>
          <w:color w:val="000000"/>
          <w:sz w:val="28"/>
        </w:rPr>
        <w:t>
      29. На титульном листе размещаются основные сведения:</w:t>
      </w:r>
    </w:p>
    <w:bookmarkEnd w:id="12596"/>
    <w:bookmarkStart w:name="z13066" w:id="12597"/>
    <w:p>
      <w:pPr>
        <w:spacing w:after="0"/>
        <w:ind w:left="0"/>
        <w:jc w:val="both"/>
      </w:pPr>
      <w:r>
        <w:rPr>
          <w:rFonts w:ascii="Times New Roman"/>
          <w:b w:val="false"/>
          <w:i w:val="false"/>
          <w:color w:val="000000"/>
          <w:sz w:val="28"/>
        </w:rPr>
        <w:t>
      1) название организации образования;</w:t>
      </w:r>
    </w:p>
    <w:bookmarkEnd w:id="12597"/>
    <w:bookmarkStart w:name="z13067" w:id="12598"/>
    <w:p>
      <w:pPr>
        <w:spacing w:after="0"/>
        <w:ind w:left="0"/>
        <w:jc w:val="both"/>
      </w:pPr>
      <w:r>
        <w:rPr>
          <w:rFonts w:ascii="Times New Roman"/>
          <w:b w:val="false"/>
          <w:i w:val="false"/>
          <w:color w:val="000000"/>
          <w:sz w:val="28"/>
        </w:rPr>
        <w:t>
      2) название учебного предмета;</w:t>
      </w:r>
    </w:p>
    <w:bookmarkEnd w:id="12598"/>
    <w:bookmarkStart w:name="z13068" w:id="12599"/>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2599"/>
    <w:bookmarkStart w:name="z13069" w:id="12600"/>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2600"/>
    <w:bookmarkStart w:name="z13070" w:id="12601"/>
    <w:p>
      <w:pPr>
        <w:spacing w:after="0"/>
        <w:ind w:left="0"/>
        <w:jc w:val="both"/>
      </w:pPr>
      <w:r>
        <w:rPr>
          <w:rFonts w:ascii="Times New Roman"/>
          <w:b w:val="false"/>
          <w:i w:val="false"/>
          <w:color w:val="000000"/>
          <w:sz w:val="28"/>
        </w:rPr>
        <w:t>
      5) краткая информация о педагоге;</w:t>
      </w:r>
    </w:p>
    <w:bookmarkEnd w:id="12601"/>
    <w:bookmarkStart w:name="z13071" w:id="12602"/>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2602"/>
    <w:bookmarkStart w:name="z13072" w:id="12603"/>
    <w:p>
      <w:pPr>
        <w:spacing w:after="0"/>
        <w:ind w:left="0"/>
        <w:jc w:val="both"/>
      </w:pPr>
      <w:r>
        <w:rPr>
          <w:rFonts w:ascii="Times New Roman"/>
          <w:b w:val="false"/>
          <w:i w:val="false"/>
          <w:color w:val="000000"/>
          <w:sz w:val="28"/>
        </w:rPr>
        <w:t xml:space="preserve">
      30. Содержание пояснительной записки: </w:t>
      </w:r>
    </w:p>
    <w:bookmarkEnd w:id="12603"/>
    <w:bookmarkStart w:name="z13073" w:id="12604"/>
    <w:p>
      <w:pPr>
        <w:spacing w:after="0"/>
        <w:ind w:left="0"/>
        <w:jc w:val="both"/>
      </w:pPr>
      <w:r>
        <w:rPr>
          <w:rFonts w:ascii="Times New Roman"/>
          <w:b w:val="false"/>
          <w:i w:val="false"/>
          <w:color w:val="000000"/>
          <w:sz w:val="28"/>
        </w:rPr>
        <w:t>
      1) настоящая Программа как основание;</w:t>
      </w:r>
    </w:p>
    <w:bookmarkEnd w:id="12604"/>
    <w:bookmarkStart w:name="z13074" w:id="12605"/>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2605"/>
    <w:bookmarkStart w:name="z13075" w:id="12606"/>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2606"/>
    <w:bookmarkStart w:name="z13076" w:id="12607"/>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2607"/>
    <w:bookmarkStart w:name="z13077" w:id="12608"/>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2608"/>
    <w:bookmarkStart w:name="z13078" w:id="12609"/>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2609"/>
    <w:bookmarkStart w:name="z13079" w:id="12610"/>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12610"/>
    <w:bookmarkStart w:name="z13080" w:id="12611"/>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2611"/>
    <w:bookmarkStart w:name="z13081" w:id="12612"/>
    <w:p>
      <w:pPr>
        <w:spacing w:after="0"/>
        <w:ind w:left="0"/>
        <w:jc w:val="both"/>
      </w:pPr>
      <w:r>
        <w:rPr>
          <w:rFonts w:ascii="Times New Roman"/>
          <w:b w:val="false"/>
          <w:i w:val="false"/>
          <w:color w:val="000000"/>
          <w:sz w:val="28"/>
        </w:rPr>
        <w:t>
      2) перечень методической литературы для педагога;</w:t>
      </w:r>
    </w:p>
    <w:bookmarkEnd w:id="12612"/>
    <w:bookmarkStart w:name="z13082" w:id="12613"/>
    <w:p>
      <w:pPr>
        <w:spacing w:after="0"/>
        <w:ind w:left="0"/>
        <w:jc w:val="both"/>
      </w:pPr>
      <w:r>
        <w:rPr>
          <w:rFonts w:ascii="Times New Roman"/>
          <w:b w:val="false"/>
          <w:i w:val="false"/>
          <w:color w:val="000000"/>
          <w:sz w:val="28"/>
        </w:rPr>
        <w:t xml:space="preserve">
      3) перечень учебно-наглядных пособий. </w:t>
      </w:r>
    </w:p>
    <w:bookmarkEnd w:id="12613"/>
    <w:bookmarkStart w:name="z13083" w:id="12614"/>
    <w:p>
      <w:pPr>
        <w:spacing w:after="0"/>
        <w:ind w:left="0"/>
        <w:jc w:val="both"/>
      </w:pPr>
      <w:r>
        <w:rPr>
          <w:rFonts w:ascii="Times New Roman"/>
          <w:b w:val="false"/>
          <w:i w:val="false"/>
          <w:color w:val="000000"/>
          <w:sz w:val="28"/>
        </w:rPr>
        <w:t xml:space="preserve">
      33.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2614"/>
    <w:bookmarkStart w:name="z13084" w:id="12615"/>
    <w:p>
      <w:pPr>
        <w:spacing w:after="0"/>
        <w:ind w:left="0"/>
        <w:jc w:val="both"/>
      </w:pPr>
      <w:r>
        <w:rPr>
          <w:rFonts w:ascii="Times New Roman"/>
          <w:b w:val="false"/>
          <w:i w:val="false"/>
          <w:color w:val="000000"/>
          <w:sz w:val="28"/>
        </w:rPr>
        <w:t>
      34.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2615"/>
    <w:bookmarkStart w:name="z13085" w:id="12616"/>
    <w:p>
      <w:pPr>
        <w:spacing w:after="0"/>
        <w:ind w:left="0"/>
        <w:jc w:val="both"/>
      </w:pPr>
      <w:r>
        <w:rPr>
          <w:rFonts w:ascii="Times New Roman"/>
          <w:b w:val="false"/>
          <w:i w:val="false"/>
          <w:color w:val="000000"/>
          <w:sz w:val="28"/>
        </w:rPr>
        <w:t xml:space="preserve">
      35.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2616"/>
    <w:bookmarkStart w:name="z13086" w:id="12617"/>
    <w:p>
      <w:pPr>
        <w:spacing w:after="0"/>
        <w:ind w:left="0"/>
        <w:jc w:val="both"/>
      </w:pPr>
      <w:r>
        <w:rPr>
          <w:rFonts w:ascii="Times New Roman"/>
          <w:b w:val="false"/>
          <w:i w:val="false"/>
          <w:color w:val="000000"/>
          <w:sz w:val="28"/>
        </w:rPr>
        <w:t>
      36.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2617"/>
    <w:bookmarkStart w:name="z13087" w:id="12618"/>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2618"/>
    <w:bookmarkStart w:name="z13088" w:id="12619"/>
    <w:p>
      <w:pPr>
        <w:spacing w:after="0"/>
        <w:ind w:left="0"/>
        <w:jc w:val="both"/>
      </w:pPr>
      <w:r>
        <w:rPr>
          <w:rFonts w:ascii="Times New Roman"/>
          <w:b w:val="false"/>
          <w:i w:val="false"/>
          <w:color w:val="000000"/>
          <w:sz w:val="28"/>
        </w:rPr>
        <w:t>
      37.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2619"/>
    <w:bookmarkStart w:name="z13089" w:id="12620"/>
    <w:p>
      <w:pPr>
        <w:spacing w:after="0"/>
        <w:ind w:left="0"/>
        <w:jc w:val="both"/>
      </w:pPr>
      <w:r>
        <w:rPr>
          <w:rFonts w:ascii="Times New Roman"/>
          <w:b w:val="false"/>
          <w:i w:val="false"/>
          <w:color w:val="000000"/>
          <w:sz w:val="28"/>
        </w:rPr>
        <w:t>
      38.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2620"/>
    <w:bookmarkStart w:name="z13090" w:id="12621"/>
    <w:p>
      <w:pPr>
        <w:spacing w:after="0"/>
        <w:ind w:left="0"/>
        <w:jc w:val="both"/>
      </w:pPr>
      <w:r>
        <w:rPr>
          <w:rFonts w:ascii="Times New Roman"/>
          <w:b w:val="false"/>
          <w:i w:val="false"/>
          <w:color w:val="000000"/>
          <w:sz w:val="28"/>
        </w:rPr>
        <w:t>
      39.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12621"/>
    <w:bookmarkStart w:name="z13091" w:id="12622"/>
    <w:p>
      <w:pPr>
        <w:spacing w:after="0"/>
        <w:ind w:left="0"/>
        <w:jc w:val="both"/>
      </w:pPr>
      <w:r>
        <w:rPr>
          <w:rFonts w:ascii="Times New Roman"/>
          <w:b w:val="false"/>
          <w:i w:val="false"/>
          <w:color w:val="000000"/>
          <w:sz w:val="28"/>
        </w:rPr>
        <w:t>
      40.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2622"/>
    <w:bookmarkStart w:name="z13092" w:id="12623"/>
    <w:p>
      <w:pPr>
        <w:spacing w:after="0"/>
        <w:ind w:left="0"/>
        <w:jc w:val="both"/>
      </w:pPr>
      <w:r>
        <w:rPr>
          <w:rFonts w:ascii="Times New Roman"/>
          <w:b w:val="false"/>
          <w:i w:val="false"/>
          <w:color w:val="000000"/>
          <w:sz w:val="28"/>
        </w:rPr>
        <w:t>
      41.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2623"/>
    <w:bookmarkStart w:name="z13093" w:id="12624"/>
    <w:p>
      <w:pPr>
        <w:spacing w:after="0"/>
        <w:ind w:left="0"/>
        <w:jc w:val="both"/>
      </w:pPr>
      <w:r>
        <w:rPr>
          <w:rFonts w:ascii="Times New Roman"/>
          <w:b w:val="false"/>
          <w:i w:val="false"/>
          <w:color w:val="000000"/>
          <w:sz w:val="28"/>
        </w:rPr>
        <w:t>
      42. Педагог активно использует в учебном процессе обработки казахских народных песен и кюев,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2624"/>
    <w:bookmarkStart w:name="z13094" w:id="12625"/>
    <w:p>
      <w:pPr>
        <w:spacing w:after="0"/>
        <w:ind w:left="0"/>
        <w:jc w:val="both"/>
      </w:pPr>
      <w:r>
        <w:rPr>
          <w:rFonts w:ascii="Times New Roman"/>
          <w:b w:val="false"/>
          <w:i w:val="false"/>
          <w:color w:val="000000"/>
          <w:sz w:val="28"/>
        </w:rPr>
        <w:t xml:space="preserve">
      43.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2625"/>
    <w:bookmarkStart w:name="z13095" w:id="12626"/>
    <w:p>
      <w:pPr>
        <w:spacing w:after="0"/>
        <w:ind w:left="0"/>
        <w:jc w:val="both"/>
      </w:pPr>
      <w:r>
        <w:rPr>
          <w:rFonts w:ascii="Times New Roman"/>
          <w:b w:val="false"/>
          <w:i w:val="false"/>
          <w:color w:val="000000"/>
          <w:sz w:val="28"/>
        </w:rPr>
        <w:t>
      44.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12626"/>
    <w:bookmarkStart w:name="z13096" w:id="12627"/>
    <w:p>
      <w:pPr>
        <w:spacing w:after="0"/>
        <w:ind w:left="0"/>
        <w:jc w:val="both"/>
      </w:pPr>
      <w:r>
        <w:rPr>
          <w:rFonts w:ascii="Times New Roman"/>
          <w:b w:val="false"/>
          <w:i w:val="false"/>
          <w:color w:val="000000"/>
          <w:sz w:val="28"/>
        </w:rPr>
        <w:t>
      45.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2627"/>
    <w:bookmarkStart w:name="z13097" w:id="12628"/>
    <w:p>
      <w:pPr>
        <w:spacing w:after="0"/>
        <w:ind w:left="0"/>
        <w:jc w:val="both"/>
      </w:pPr>
      <w:r>
        <w:rPr>
          <w:rFonts w:ascii="Times New Roman"/>
          <w:b w:val="false"/>
          <w:i w:val="false"/>
          <w:color w:val="000000"/>
          <w:sz w:val="28"/>
        </w:rPr>
        <w:t xml:space="preserve">
      46.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12628"/>
    <w:bookmarkStart w:name="z13098" w:id="12629"/>
    <w:p>
      <w:pPr>
        <w:spacing w:after="0"/>
        <w:ind w:left="0"/>
        <w:jc w:val="both"/>
      </w:pPr>
      <w:r>
        <w:rPr>
          <w:rFonts w:ascii="Times New Roman"/>
          <w:b w:val="false"/>
          <w:i w:val="false"/>
          <w:color w:val="000000"/>
          <w:sz w:val="28"/>
        </w:rPr>
        <w:t xml:space="preserve">
      47.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2629"/>
    <w:bookmarkStart w:name="z13099" w:id="12630"/>
    <w:p>
      <w:pPr>
        <w:spacing w:after="0"/>
        <w:ind w:left="0"/>
        <w:jc w:val="both"/>
      </w:pPr>
      <w:r>
        <w:rPr>
          <w:rFonts w:ascii="Times New Roman"/>
          <w:b w:val="false"/>
          <w:i w:val="false"/>
          <w:color w:val="000000"/>
          <w:sz w:val="28"/>
        </w:rPr>
        <w:t>
      48.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2630"/>
    <w:bookmarkStart w:name="z13100" w:id="12631"/>
    <w:p>
      <w:pPr>
        <w:spacing w:after="0"/>
        <w:ind w:left="0"/>
        <w:jc w:val="both"/>
      </w:pPr>
      <w:r>
        <w:rPr>
          <w:rFonts w:ascii="Times New Roman"/>
          <w:b w:val="false"/>
          <w:i w:val="false"/>
          <w:color w:val="000000"/>
          <w:sz w:val="28"/>
        </w:rPr>
        <w:t>
      49.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2631"/>
    <w:bookmarkStart w:name="z13101" w:id="12632"/>
    <w:p>
      <w:pPr>
        <w:spacing w:after="0"/>
        <w:ind w:left="0"/>
        <w:jc w:val="both"/>
      </w:pPr>
      <w:r>
        <w:rPr>
          <w:rFonts w:ascii="Times New Roman"/>
          <w:b w:val="false"/>
          <w:i w:val="false"/>
          <w:color w:val="000000"/>
          <w:sz w:val="28"/>
        </w:rPr>
        <w:t>
      50. Обязательные разделы индивидуального плана:</w:t>
      </w:r>
    </w:p>
    <w:bookmarkEnd w:id="12632"/>
    <w:bookmarkStart w:name="z13102" w:id="12633"/>
    <w:p>
      <w:pPr>
        <w:spacing w:after="0"/>
        <w:ind w:left="0"/>
        <w:jc w:val="both"/>
      </w:pPr>
      <w:r>
        <w:rPr>
          <w:rFonts w:ascii="Times New Roman"/>
          <w:b w:val="false"/>
          <w:i w:val="false"/>
          <w:color w:val="000000"/>
          <w:sz w:val="28"/>
        </w:rPr>
        <w:t>
      1) работа над гаммами;</w:t>
      </w:r>
    </w:p>
    <w:bookmarkEnd w:id="12633"/>
    <w:bookmarkStart w:name="z13103" w:id="12634"/>
    <w:p>
      <w:pPr>
        <w:spacing w:after="0"/>
        <w:ind w:left="0"/>
        <w:jc w:val="both"/>
      </w:pPr>
      <w:r>
        <w:rPr>
          <w:rFonts w:ascii="Times New Roman"/>
          <w:b w:val="false"/>
          <w:i w:val="false"/>
          <w:color w:val="000000"/>
          <w:sz w:val="28"/>
        </w:rPr>
        <w:t>
      2) работа над этюдами и упражнениями;</w:t>
      </w:r>
    </w:p>
    <w:bookmarkEnd w:id="12634"/>
    <w:bookmarkStart w:name="z13104" w:id="12635"/>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2635"/>
    <w:bookmarkStart w:name="z13105" w:id="12636"/>
    <w:p>
      <w:pPr>
        <w:spacing w:after="0"/>
        <w:ind w:left="0"/>
        <w:jc w:val="both"/>
      </w:pPr>
      <w:r>
        <w:rPr>
          <w:rFonts w:ascii="Times New Roman"/>
          <w:b w:val="false"/>
          <w:i w:val="false"/>
          <w:color w:val="000000"/>
          <w:sz w:val="28"/>
        </w:rPr>
        <w:t>
      4) исполнение произведений композиторов Казахстана;</w:t>
      </w:r>
    </w:p>
    <w:bookmarkEnd w:id="12636"/>
    <w:bookmarkStart w:name="z13106" w:id="12637"/>
    <w:p>
      <w:pPr>
        <w:spacing w:after="0"/>
        <w:ind w:left="0"/>
        <w:jc w:val="both"/>
      </w:pPr>
      <w:r>
        <w:rPr>
          <w:rFonts w:ascii="Times New Roman"/>
          <w:b w:val="false"/>
          <w:i w:val="false"/>
          <w:color w:val="000000"/>
          <w:sz w:val="28"/>
        </w:rPr>
        <w:t>
      5) обработки народных песен и танцев;</w:t>
      </w:r>
    </w:p>
    <w:bookmarkEnd w:id="12637"/>
    <w:bookmarkStart w:name="z13107" w:id="12638"/>
    <w:p>
      <w:pPr>
        <w:spacing w:after="0"/>
        <w:ind w:left="0"/>
        <w:jc w:val="both"/>
      </w:pPr>
      <w:r>
        <w:rPr>
          <w:rFonts w:ascii="Times New Roman"/>
          <w:b w:val="false"/>
          <w:i w:val="false"/>
          <w:color w:val="000000"/>
          <w:sz w:val="28"/>
        </w:rPr>
        <w:t>
      6) работа в составе ансамбля;</w:t>
      </w:r>
    </w:p>
    <w:bookmarkEnd w:id="12638"/>
    <w:bookmarkStart w:name="z13108" w:id="12639"/>
    <w:p>
      <w:pPr>
        <w:spacing w:after="0"/>
        <w:ind w:left="0"/>
        <w:jc w:val="both"/>
      </w:pPr>
      <w:r>
        <w:rPr>
          <w:rFonts w:ascii="Times New Roman"/>
          <w:b w:val="false"/>
          <w:i w:val="false"/>
          <w:color w:val="000000"/>
          <w:sz w:val="28"/>
        </w:rPr>
        <w:t>
      7) навыки чтения нот с листа.</w:t>
      </w:r>
    </w:p>
    <w:bookmarkEnd w:id="12639"/>
    <w:bookmarkStart w:name="z13109" w:id="12640"/>
    <w:p>
      <w:pPr>
        <w:spacing w:after="0"/>
        <w:ind w:left="0"/>
        <w:jc w:val="both"/>
      </w:pPr>
      <w:r>
        <w:rPr>
          <w:rFonts w:ascii="Times New Roman"/>
          <w:b w:val="false"/>
          <w:i w:val="false"/>
          <w:color w:val="000000"/>
          <w:sz w:val="28"/>
        </w:rPr>
        <w:t>
      51.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2640"/>
    <w:bookmarkStart w:name="z13110" w:id="12641"/>
    <w:p>
      <w:pPr>
        <w:spacing w:after="0"/>
        <w:ind w:left="0"/>
        <w:jc w:val="both"/>
      </w:pPr>
      <w:r>
        <w:rPr>
          <w:rFonts w:ascii="Times New Roman"/>
          <w:b w:val="false"/>
          <w:i w:val="false"/>
          <w:color w:val="000000"/>
          <w:sz w:val="28"/>
        </w:rPr>
        <w:t>
      52. Характеристика обучающегося на конец года освещает следующие стороны его индивидуальности:</w:t>
      </w:r>
    </w:p>
    <w:bookmarkEnd w:id="12641"/>
    <w:bookmarkStart w:name="z13111" w:id="12642"/>
    <w:p>
      <w:pPr>
        <w:spacing w:after="0"/>
        <w:ind w:left="0"/>
        <w:jc w:val="both"/>
      </w:pPr>
      <w:r>
        <w:rPr>
          <w:rFonts w:ascii="Times New Roman"/>
          <w:b w:val="false"/>
          <w:i w:val="false"/>
          <w:color w:val="000000"/>
          <w:sz w:val="28"/>
        </w:rPr>
        <w:t>
      1) уровень музыкальных данных (слух, ритм, память);</w:t>
      </w:r>
    </w:p>
    <w:bookmarkEnd w:id="12642"/>
    <w:bookmarkStart w:name="z13112" w:id="12643"/>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2643"/>
    <w:bookmarkStart w:name="z13113" w:id="12644"/>
    <w:p>
      <w:pPr>
        <w:spacing w:after="0"/>
        <w:ind w:left="0"/>
        <w:jc w:val="both"/>
      </w:pPr>
      <w:r>
        <w:rPr>
          <w:rFonts w:ascii="Times New Roman"/>
          <w:b w:val="false"/>
          <w:i w:val="false"/>
          <w:color w:val="000000"/>
          <w:sz w:val="28"/>
        </w:rPr>
        <w:t>
      3) степень приспособляемости к инструменту;</w:t>
      </w:r>
    </w:p>
    <w:bookmarkEnd w:id="12644"/>
    <w:bookmarkStart w:name="z13114" w:id="12645"/>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2645"/>
    <w:bookmarkStart w:name="z13115" w:id="12646"/>
    <w:p>
      <w:pPr>
        <w:spacing w:after="0"/>
        <w:ind w:left="0"/>
        <w:jc w:val="both"/>
      </w:pPr>
      <w:r>
        <w:rPr>
          <w:rFonts w:ascii="Times New Roman"/>
          <w:b w:val="false"/>
          <w:i w:val="false"/>
          <w:color w:val="000000"/>
          <w:sz w:val="28"/>
        </w:rPr>
        <w:t>
      5) отношение к занятию музыкой;</w:t>
      </w:r>
    </w:p>
    <w:bookmarkEnd w:id="12646"/>
    <w:bookmarkStart w:name="z13116" w:id="12647"/>
    <w:p>
      <w:pPr>
        <w:spacing w:after="0"/>
        <w:ind w:left="0"/>
        <w:jc w:val="both"/>
      </w:pPr>
      <w:r>
        <w:rPr>
          <w:rFonts w:ascii="Times New Roman"/>
          <w:b w:val="false"/>
          <w:i w:val="false"/>
          <w:color w:val="000000"/>
          <w:sz w:val="28"/>
        </w:rPr>
        <w:t>
      6) работоспособность, собранность;</w:t>
      </w:r>
    </w:p>
    <w:bookmarkEnd w:id="12647"/>
    <w:bookmarkStart w:name="z13117" w:id="12648"/>
    <w:p>
      <w:pPr>
        <w:spacing w:after="0"/>
        <w:ind w:left="0"/>
        <w:jc w:val="both"/>
      </w:pPr>
      <w:r>
        <w:rPr>
          <w:rFonts w:ascii="Times New Roman"/>
          <w:b w:val="false"/>
          <w:i w:val="false"/>
          <w:color w:val="000000"/>
          <w:sz w:val="28"/>
        </w:rPr>
        <w:t>
      7) умение заниматься самостоятельно;</w:t>
      </w:r>
    </w:p>
    <w:bookmarkEnd w:id="12648"/>
    <w:bookmarkStart w:name="z13118" w:id="12649"/>
    <w:p>
      <w:pPr>
        <w:spacing w:after="0"/>
        <w:ind w:left="0"/>
        <w:jc w:val="both"/>
      </w:pPr>
      <w:r>
        <w:rPr>
          <w:rFonts w:ascii="Times New Roman"/>
          <w:b w:val="false"/>
          <w:i w:val="false"/>
          <w:color w:val="000000"/>
          <w:sz w:val="28"/>
        </w:rPr>
        <w:t>
      8) степень грамотности в разборе текста;</w:t>
      </w:r>
    </w:p>
    <w:bookmarkEnd w:id="12649"/>
    <w:bookmarkStart w:name="z13119" w:id="12650"/>
    <w:p>
      <w:pPr>
        <w:spacing w:after="0"/>
        <w:ind w:left="0"/>
        <w:jc w:val="both"/>
      </w:pPr>
      <w:r>
        <w:rPr>
          <w:rFonts w:ascii="Times New Roman"/>
          <w:b w:val="false"/>
          <w:i w:val="false"/>
          <w:color w:val="000000"/>
          <w:sz w:val="28"/>
        </w:rPr>
        <w:t>
      9) скорость освоения музыкальных произведений;</w:t>
      </w:r>
    </w:p>
    <w:bookmarkEnd w:id="12650"/>
    <w:bookmarkStart w:name="z13120" w:id="12651"/>
    <w:p>
      <w:pPr>
        <w:spacing w:after="0"/>
        <w:ind w:left="0"/>
        <w:jc w:val="both"/>
      </w:pPr>
      <w:r>
        <w:rPr>
          <w:rFonts w:ascii="Times New Roman"/>
          <w:b w:val="false"/>
          <w:i w:val="false"/>
          <w:color w:val="000000"/>
          <w:sz w:val="28"/>
        </w:rPr>
        <w:t>
      10) успехи к концу года;</w:t>
      </w:r>
    </w:p>
    <w:bookmarkEnd w:id="12651"/>
    <w:bookmarkStart w:name="z13121" w:id="12652"/>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2652"/>
    <w:bookmarkStart w:name="z13122" w:id="12653"/>
    <w:p>
      <w:pPr>
        <w:spacing w:after="0"/>
        <w:ind w:left="0"/>
        <w:jc w:val="both"/>
      </w:pPr>
      <w:r>
        <w:rPr>
          <w:rFonts w:ascii="Times New Roman"/>
          <w:b w:val="false"/>
          <w:i w:val="false"/>
          <w:color w:val="000000"/>
          <w:sz w:val="28"/>
        </w:rPr>
        <w:t>
      53.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2653"/>
    <w:bookmarkStart w:name="z13123" w:id="12654"/>
    <w:p>
      <w:pPr>
        <w:spacing w:after="0"/>
        <w:ind w:left="0"/>
        <w:jc w:val="both"/>
      </w:pPr>
      <w:r>
        <w:rPr>
          <w:rFonts w:ascii="Times New Roman"/>
          <w:b w:val="false"/>
          <w:i w:val="false"/>
          <w:color w:val="000000"/>
          <w:sz w:val="28"/>
        </w:rPr>
        <w:t>
      54.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2654"/>
    <w:bookmarkStart w:name="z13124" w:id="12655"/>
    <w:p>
      <w:pPr>
        <w:spacing w:after="0"/>
        <w:ind w:left="0"/>
        <w:jc w:val="both"/>
      </w:pPr>
      <w:r>
        <w:rPr>
          <w:rFonts w:ascii="Times New Roman"/>
          <w:b w:val="false"/>
          <w:i w:val="false"/>
          <w:color w:val="000000"/>
          <w:sz w:val="28"/>
        </w:rPr>
        <w:t xml:space="preserve">
      55. Индивидуальная домашняя работа проводится в несколько приемов и строится в соответствии с рекомендациями педагога. </w:t>
      </w:r>
    </w:p>
    <w:bookmarkEnd w:id="12655"/>
    <w:bookmarkStart w:name="z13125" w:id="12656"/>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2656"/>
    <w:bookmarkStart w:name="z13126" w:id="12657"/>
    <w:p>
      <w:pPr>
        <w:spacing w:after="0"/>
        <w:ind w:left="0"/>
        <w:jc w:val="both"/>
      </w:pPr>
      <w:r>
        <w:rPr>
          <w:rFonts w:ascii="Times New Roman"/>
          <w:b w:val="false"/>
          <w:i w:val="false"/>
          <w:color w:val="000000"/>
          <w:sz w:val="28"/>
        </w:rPr>
        <w:t>
      56. Формы работы для активизации самостоятельных занятий обучающегося:</w:t>
      </w:r>
    </w:p>
    <w:bookmarkEnd w:id="12657"/>
    <w:bookmarkStart w:name="z13127" w:id="12658"/>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2658"/>
    <w:bookmarkStart w:name="z13128" w:id="12659"/>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12659"/>
    <w:bookmarkStart w:name="z13129" w:id="12660"/>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2660"/>
    <w:bookmarkStart w:name="z13130" w:id="12661"/>
    <w:p>
      <w:pPr>
        <w:spacing w:after="0"/>
        <w:ind w:left="0"/>
        <w:jc w:val="both"/>
      </w:pPr>
      <w:r>
        <w:rPr>
          <w:rFonts w:ascii="Times New Roman"/>
          <w:b w:val="false"/>
          <w:i w:val="false"/>
          <w:color w:val="000000"/>
          <w:sz w:val="28"/>
        </w:rPr>
        <w:t>
      57. Система самостоятельных занятий включает в себя следующие элементы:</w:t>
      </w:r>
    </w:p>
    <w:bookmarkEnd w:id="12661"/>
    <w:bookmarkStart w:name="z13131" w:id="12662"/>
    <w:p>
      <w:pPr>
        <w:spacing w:after="0"/>
        <w:ind w:left="0"/>
        <w:jc w:val="both"/>
      </w:pPr>
      <w:r>
        <w:rPr>
          <w:rFonts w:ascii="Times New Roman"/>
          <w:b w:val="false"/>
          <w:i w:val="false"/>
          <w:color w:val="000000"/>
          <w:sz w:val="28"/>
        </w:rPr>
        <w:t xml:space="preserve">
      1) упражнения для разыгрывания; </w:t>
      </w:r>
    </w:p>
    <w:bookmarkEnd w:id="12662"/>
    <w:bookmarkStart w:name="z13132" w:id="12663"/>
    <w:p>
      <w:pPr>
        <w:spacing w:after="0"/>
        <w:ind w:left="0"/>
        <w:jc w:val="both"/>
      </w:pPr>
      <w:r>
        <w:rPr>
          <w:rFonts w:ascii="Times New Roman"/>
          <w:b w:val="false"/>
          <w:i w:val="false"/>
          <w:color w:val="000000"/>
          <w:sz w:val="28"/>
        </w:rPr>
        <w:t>
      2) общую техническую работу;</w:t>
      </w:r>
    </w:p>
    <w:bookmarkEnd w:id="12663"/>
    <w:bookmarkStart w:name="z13133" w:id="12664"/>
    <w:p>
      <w:pPr>
        <w:spacing w:after="0"/>
        <w:ind w:left="0"/>
        <w:jc w:val="both"/>
      </w:pPr>
      <w:r>
        <w:rPr>
          <w:rFonts w:ascii="Times New Roman"/>
          <w:b w:val="false"/>
          <w:i w:val="false"/>
          <w:color w:val="000000"/>
          <w:sz w:val="28"/>
        </w:rPr>
        <w:t>
      3) работу над художественным материалом;</w:t>
      </w:r>
    </w:p>
    <w:bookmarkEnd w:id="12664"/>
    <w:bookmarkStart w:name="z13134" w:id="12665"/>
    <w:p>
      <w:pPr>
        <w:spacing w:after="0"/>
        <w:ind w:left="0"/>
        <w:jc w:val="both"/>
      </w:pPr>
      <w:r>
        <w:rPr>
          <w:rFonts w:ascii="Times New Roman"/>
          <w:b w:val="false"/>
          <w:i w:val="false"/>
          <w:color w:val="000000"/>
          <w:sz w:val="28"/>
        </w:rPr>
        <w:t>
      4) работу над дополнительным материалом;</w:t>
      </w:r>
    </w:p>
    <w:bookmarkEnd w:id="12665"/>
    <w:bookmarkStart w:name="z13135" w:id="12666"/>
    <w:p>
      <w:pPr>
        <w:spacing w:after="0"/>
        <w:ind w:left="0"/>
        <w:jc w:val="both"/>
      </w:pPr>
      <w:r>
        <w:rPr>
          <w:rFonts w:ascii="Times New Roman"/>
          <w:b w:val="false"/>
          <w:i w:val="false"/>
          <w:color w:val="000000"/>
          <w:sz w:val="28"/>
        </w:rPr>
        <w:t>
      5) чтение нот с листа;</w:t>
      </w:r>
    </w:p>
    <w:bookmarkEnd w:id="12666"/>
    <w:bookmarkStart w:name="z13136" w:id="12667"/>
    <w:p>
      <w:pPr>
        <w:spacing w:after="0"/>
        <w:ind w:left="0"/>
        <w:jc w:val="both"/>
      </w:pPr>
      <w:r>
        <w:rPr>
          <w:rFonts w:ascii="Times New Roman"/>
          <w:b w:val="false"/>
          <w:i w:val="false"/>
          <w:color w:val="000000"/>
          <w:sz w:val="28"/>
        </w:rPr>
        <w:t>
      6) подбор мелодий и аккомпанемента по слуху.</w:t>
      </w:r>
    </w:p>
    <w:bookmarkEnd w:id="12667"/>
    <w:bookmarkStart w:name="z13137" w:id="12668"/>
    <w:p>
      <w:pPr>
        <w:spacing w:after="0"/>
        <w:ind w:left="0"/>
        <w:jc w:val="both"/>
      </w:pPr>
      <w:r>
        <w:rPr>
          <w:rFonts w:ascii="Times New Roman"/>
          <w:b w:val="false"/>
          <w:i w:val="false"/>
          <w:color w:val="000000"/>
          <w:sz w:val="28"/>
        </w:rPr>
        <w:t>
      58. Межпредметные связи предмета "Домра"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12668"/>
    <w:bookmarkStart w:name="z13138" w:id="1266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2669"/>
    <w:bookmarkStart w:name="z13139" w:id="12670"/>
    <w:p>
      <w:pPr>
        <w:spacing w:after="0"/>
        <w:ind w:left="0"/>
        <w:jc w:val="both"/>
      </w:pPr>
      <w:r>
        <w:rPr>
          <w:rFonts w:ascii="Times New Roman"/>
          <w:b w:val="false"/>
          <w:i w:val="false"/>
          <w:color w:val="000000"/>
          <w:sz w:val="28"/>
        </w:rPr>
        <w:t>
      59. Программные требования в 1 классе:</w:t>
      </w:r>
    </w:p>
    <w:bookmarkEnd w:id="12670"/>
    <w:bookmarkStart w:name="z13140" w:id="12671"/>
    <w:p>
      <w:pPr>
        <w:spacing w:after="0"/>
        <w:ind w:left="0"/>
        <w:jc w:val="both"/>
      </w:pPr>
      <w:r>
        <w:rPr>
          <w:rFonts w:ascii="Times New Roman"/>
          <w:b w:val="false"/>
          <w:i w:val="false"/>
          <w:color w:val="000000"/>
          <w:sz w:val="28"/>
        </w:rPr>
        <w:t>
      1) обучающийся знакомится с устройством инструмента, первой позицией в узком и широком расположении пальцев, нотной грамотой, простейшими динамическими, штриховыми и аппликатурными обозначениями;</w:t>
      </w:r>
    </w:p>
    <w:bookmarkEnd w:id="12671"/>
    <w:bookmarkStart w:name="z13141" w:id="12672"/>
    <w:p>
      <w:pPr>
        <w:spacing w:after="0"/>
        <w:ind w:left="0"/>
        <w:jc w:val="both"/>
      </w:pPr>
      <w:r>
        <w:rPr>
          <w:rFonts w:ascii="Times New Roman"/>
          <w:b w:val="false"/>
          <w:i w:val="false"/>
          <w:color w:val="000000"/>
          <w:sz w:val="28"/>
        </w:rPr>
        <w:t>
      2) проводится работа над постановкой, организацией целесообразных игровых движений, отрабатываются простейшие упражнения для левой руки, развиваются навыки работы с медиатором, изучаются простейшие виды штрихов: удар в одну сторону (вниз), удар в разные стороны, дубль-штрих, комбинированные штрихи, переходы со струны на струну;</w:t>
      </w:r>
    </w:p>
    <w:bookmarkEnd w:id="12672"/>
    <w:bookmarkStart w:name="z13142" w:id="12673"/>
    <w:p>
      <w:pPr>
        <w:spacing w:after="0"/>
        <w:ind w:left="0"/>
        <w:jc w:val="both"/>
      </w:pPr>
      <w:r>
        <w:rPr>
          <w:rFonts w:ascii="Times New Roman"/>
          <w:b w:val="false"/>
          <w:i w:val="false"/>
          <w:color w:val="000000"/>
          <w:sz w:val="28"/>
        </w:rPr>
        <w:t xml:space="preserve">
      3) обучающийся осваивает гаммы, трезвучия в наиболее удобных тональностях, гаммы и арпеджио до трех знаков в первой позиции, чтение с листа нот легчайших пьес, 6-8 этюдов на пройденные штрихи, 10-12 пьес. </w:t>
      </w:r>
    </w:p>
    <w:bookmarkEnd w:id="12673"/>
    <w:bookmarkStart w:name="z13143" w:id="12674"/>
    <w:p>
      <w:pPr>
        <w:spacing w:after="0"/>
        <w:ind w:left="0"/>
        <w:jc w:val="both"/>
      </w:pPr>
      <w:r>
        <w:rPr>
          <w:rFonts w:ascii="Times New Roman"/>
          <w:b w:val="false"/>
          <w:i w:val="false"/>
          <w:color w:val="000000"/>
          <w:sz w:val="28"/>
        </w:rPr>
        <w:t>
      60. Содержание учебного предмета в 1 классе.</w:t>
      </w:r>
    </w:p>
    <w:bookmarkEnd w:id="12674"/>
    <w:bookmarkStart w:name="z13144" w:id="12675"/>
    <w:p>
      <w:pPr>
        <w:spacing w:after="0"/>
        <w:ind w:left="0"/>
        <w:jc w:val="both"/>
      </w:pPr>
      <w:r>
        <w:rPr>
          <w:rFonts w:ascii="Times New Roman"/>
          <w:b w:val="false"/>
          <w:i w:val="false"/>
          <w:color w:val="000000"/>
          <w:sz w:val="28"/>
        </w:rPr>
        <w:t>
      Тематическое планирование.</w:t>
      </w:r>
    </w:p>
    <w:bookmarkEnd w:id="12675"/>
    <w:bookmarkStart w:name="z13145" w:id="12676"/>
    <w:p>
      <w:pPr>
        <w:spacing w:after="0"/>
        <w:ind w:left="0"/>
        <w:jc w:val="both"/>
      </w:pPr>
      <w:r>
        <w:rPr>
          <w:rFonts w:ascii="Times New Roman"/>
          <w:b w:val="false"/>
          <w:i w:val="false"/>
          <w:color w:val="000000"/>
          <w:sz w:val="28"/>
        </w:rPr>
        <w:t>
      Тема 1. Знакомство с инструментом. Устройство инструмента.</w:t>
      </w:r>
    </w:p>
    <w:bookmarkEnd w:id="12676"/>
    <w:bookmarkStart w:name="z13146" w:id="12677"/>
    <w:p>
      <w:pPr>
        <w:spacing w:after="0"/>
        <w:ind w:left="0"/>
        <w:jc w:val="both"/>
      </w:pPr>
      <w:r>
        <w:rPr>
          <w:rFonts w:ascii="Times New Roman"/>
          <w:b w:val="false"/>
          <w:i w:val="false"/>
          <w:color w:val="000000"/>
          <w:sz w:val="28"/>
        </w:rPr>
        <w:t>
      Тема 2. Основы и особенности при посадке, постановке игрового аппарата.</w:t>
      </w:r>
    </w:p>
    <w:bookmarkEnd w:id="12677"/>
    <w:bookmarkStart w:name="z13147" w:id="12678"/>
    <w:p>
      <w:pPr>
        <w:spacing w:after="0"/>
        <w:ind w:left="0"/>
        <w:jc w:val="both"/>
      </w:pPr>
      <w:r>
        <w:rPr>
          <w:rFonts w:ascii="Times New Roman"/>
          <w:b w:val="false"/>
          <w:i w:val="false"/>
          <w:color w:val="000000"/>
          <w:sz w:val="28"/>
        </w:rPr>
        <w:t>
      Тема 3. Постановка правой руки. Освоение приемов игры: удар вниз, удар вверх, чередование ударов вниз, вверх. Тремоло.</w:t>
      </w:r>
    </w:p>
    <w:bookmarkEnd w:id="12678"/>
    <w:bookmarkStart w:name="z13148" w:id="12679"/>
    <w:p>
      <w:pPr>
        <w:spacing w:after="0"/>
        <w:ind w:left="0"/>
        <w:jc w:val="both"/>
      </w:pPr>
      <w:r>
        <w:rPr>
          <w:rFonts w:ascii="Times New Roman"/>
          <w:b w:val="false"/>
          <w:i w:val="false"/>
          <w:color w:val="000000"/>
          <w:sz w:val="28"/>
        </w:rPr>
        <w:t>
      Тема 4. Постановка левой руки. Простейшие упражнения для левой руки.</w:t>
      </w:r>
    </w:p>
    <w:bookmarkEnd w:id="12679"/>
    <w:bookmarkStart w:name="z13149" w:id="12680"/>
    <w:p>
      <w:pPr>
        <w:spacing w:after="0"/>
        <w:ind w:left="0"/>
        <w:jc w:val="both"/>
      </w:pPr>
      <w:r>
        <w:rPr>
          <w:rFonts w:ascii="Times New Roman"/>
          <w:b w:val="false"/>
          <w:i w:val="false"/>
          <w:color w:val="000000"/>
          <w:sz w:val="28"/>
        </w:rPr>
        <w:t>
      Тема 5. Знакомство с элементами музыкальной грамоты. Нотная грамота, чтение нот в скрипичном ключе.</w:t>
      </w:r>
    </w:p>
    <w:bookmarkEnd w:id="12680"/>
    <w:bookmarkStart w:name="z13150" w:id="12681"/>
    <w:p>
      <w:pPr>
        <w:spacing w:after="0"/>
        <w:ind w:left="0"/>
        <w:jc w:val="both"/>
      </w:pPr>
      <w:r>
        <w:rPr>
          <w:rFonts w:ascii="Times New Roman"/>
          <w:b w:val="false"/>
          <w:i w:val="false"/>
          <w:color w:val="000000"/>
          <w:sz w:val="28"/>
        </w:rPr>
        <w:t>
      Тема 6. Развитие первоначальных навыков игры на инструменте.</w:t>
      </w:r>
    </w:p>
    <w:bookmarkEnd w:id="12681"/>
    <w:bookmarkStart w:name="z13151" w:id="12682"/>
    <w:p>
      <w:pPr>
        <w:spacing w:after="0"/>
        <w:ind w:left="0"/>
        <w:jc w:val="both"/>
      </w:pPr>
      <w:r>
        <w:rPr>
          <w:rFonts w:ascii="Times New Roman"/>
          <w:b w:val="false"/>
          <w:i w:val="false"/>
          <w:color w:val="000000"/>
          <w:sz w:val="28"/>
        </w:rPr>
        <w:t>
      Тема 7. Освоение игры с медиатором. Простейшие виды штрихов: удар в одну сторону (вниз), удар в разные стороны, дубль-штрих, комбинированные штрихи, переходы со струны на струну.</w:t>
      </w:r>
    </w:p>
    <w:bookmarkEnd w:id="12682"/>
    <w:bookmarkStart w:name="z13152" w:id="12683"/>
    <w:p>
      <w:pPr>
        <w:spacing w:after="0"/>
        <w:ind w:left="0"/>
        <w:jc w:val="both"/>
      </w:pPr>
      <w:r>
        <w:rPr>
          <w:rFonts w:ascii="Times New Roman"/>
          <w:b w:val="false"/>
          <w:i w:val="false"/>
          <w:color w:val="000000"/>
          <w:sz w:val="28"/>
        </w:rPr>
        <w:t>
      Тема 8. Простейшие динамические, штриховые и аппликатурные обозначения.</w:t>
      </w:r>
    </w:p>
    <w:bookmarkEnd w:id="12683"/>
    <w:bookmarkStart w:name="z13153" w:id="12684"/>
    <w:p>
      <w:pPr>
        <w:spacing w:after="0"/>
        <w:ind w:left="0"/>
        <w:jc w:val="both"/>
      </w:pPr>
      <w:r>
        <w:rPr>
          <w:rFonts w:ascii="Times New Roman"/>
          <w:b w:val="false"/>
          <w:i w:val="false"/>
          <w:color w:val="000000"/>
          <w:sz w:val="28"/>
        </w:rPr>
        <w:t>
      Тема 9. Изучение первой позиции в узком и широком расположении пальцев.</w:t>
      </w:r>
    </w:p>
    <w:bookmarkEnd w:id="12684"/>
    <w:bookmarkStart w:name="z13154" w:id="12685"/>
    <w:p>
      <w:pPr>
        <w:spacing w:after="0"/>
        <w:ind w:left="0"/>
        <w:jc w:val="both"/>
      </w:pPr>
      <w:r>
        <w:rPr>
          <w:rFonts w:ascii="Times New Roman"/>
          <w:b w:val="false"/>
          <w:i w:val="false"/>
          <w:color w:val="000000"/>
          <w:sz w:val="28"/>
        </w:rPr>
        <w:t>
      Тема 10. Освоение музыкального ритма в виде простых ритмических упражнений, связанных с иллюстрацией на домре ритма слов.</w:t>
      </w:r>
    </w:p>
    <w:bookmarkEnd w:id="12685"/>
    <w:bookmarkStart w:name="z13155" w:id="12686"/>
    <w:p>
      <w:pPr>
        <w:spacing w:after="0"/>
        <w:ind w:left="0"/>
        <w:jc w:val="both"/>
      </w:pPr>
      <w:r>
        <w:rPr>
          <w:rFonts w:ascii="Times New Roman"/>
          <w:b w:val="false"/>
          <w:i w:val="false"/>
          <w:color w:val="000000"/>
          <w:sz w:val="28"/>
        </w:rPr>
        <w:t>
      Тема 11. Игра ритмических рисунков на открытых струнах и с чередованием извлекаемых звуков на грифе.</w:t>
      </w:r>
    </w:p>
    <w:bookmarkEnd w:id="12686"/>
    <w:bookmarkStart w:name="z13156" w:id="12687"/>
    <w:p>
      <w:pPr>
        <w:spacing w:after="0"/>
        <w:ind w:left="0"/>
        <w:jc w:val="both"/>
      </w:pPr>
      <w:r>
        <w:rPr>
          <w:rFonts w:ascii="Times New Roman"/>
          <w:b w:val="false"/>
          <w:i w:val="false"/>
          <w:color w:val="000000"/>
          <w:sz w:val="28"/>
        </w:rPr>
        <w:t>
      Тема 12. Гаммы и трезвучия в наиболее удобных тональностях.</w:t>
      </w:r>
    </w:p>
    <w:bookmarkEnd w:id="12687"/>
    <w:bookmarkStart w:name="z13157" w:id="12688"/>
    <w:p>
      <w:pPr>
        <w:spacing w:after="0"/>
        <w:ind w:left="0"/>
        <w:jc w:val="both"/>
      </w:pPr>
      <w:r>
        <w:rPr>
          <w:rFonts w:ascii="Times New Roman"/>
          <w:b w:val="false"/>
          <w:i w:val="false"/>
          <w:color w:val="000000"/>
          <w:sz w:val="28"/>
        </w:rPr>
        <w:t>
      Тема 12. Чтение с листа пьес.</w:t>
      </w:r>
    </w:p>
    <w:bookmarkEnd w:id="12688"/>
    <w:bookmarkStart w:name="z13158" w:id="12689"/>
    <w:p>
      <w:pPr>
        <w:spacing w:after="0"/>
        <w:ind w:left="0"/>
        <w:jc w:val="both"/>
      </w:pPr>
      <w:r>
        <w:rPr>
          <w:rFonts w:ascii="Times New Roman"/>
          <w:b w:val="false"/>
          <w:i w:val="false"/>
          <w:color w:val="000000"/>
          <w:sz w:val="28"/>
        </w:rPr>
        <w:t>
      Тема 13. Игра в ансамбле с педагогом.</w:t>
      </w:r>
    </w:p>
    <w:bookmarkEnd w:id="12689"/>
    <w:bookmarkStart w:name="z13159" w:id="12690"/>
    <w:p>
      <w:pPr>
        <w:spacing w:after="0"/>
        <w:ind w:left="0"/>
        <w:jc w:val="both"/>
      </w:pPr>
      <w:r>
        <w:rPr>
          <w:rFonts w:ascii="Times New Roman"/>
          <w:b w:val="false"/>
          <w:i w:val="false"/>
          <w:color w:val="000000"/>
          <w:sz w:val="28"/>
        </w:rPr>
        <w:t>
      Тема 14. Разучивание народных мелодий и несложных пьес.</w:t>
      </w:r>
    </w:p>
    <w:bookmarkEnd w:id="12690"/>
    <w:bookmarkStart w:name="z13160" w:id="12691"/>
    <w:p>
      <w:pPr>
        <w:spacing w:after="0"/>
        <w:ind w:left="0"/>
        <w:jc w:val="both"/>
      </w:pPr>
      <w:r>
        <w:rPr>
          <w:rFonts w:ascii="Times New Roman"/>
          <w:b w:val="false"/>
          <w:i w:val="false"/>
          <w:color w:val="000000"/>
          <w:sz w:val="28"/>
        </w:rPr>
        <w:t>
      61. Ожидаемые результаты освоения Программы 1 класса.</w:t>
      </w:r>
    </w:p>
    <w:bookmarkEnd w:id="12691"/>
    <w:bookmarkStart w:name="z13161" w:id="1269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2692"/>
    <w:bookmarkStart w:name="z13162" w:id="12693"/>
    <w:p>
      <w:pPr>
        <w:spacing w:after="0"/>
        <w:ind w:left="0"/>
        <w:jc w:val="both"/>
      </w:pPr>
      <w:r>
        <w:rPr>
          <w:rFonts w:ascii="Times New Roman"/>
          <w:b w:val="false"/>
          <w:i w:val="false"/>
          <w:color w:val="000000"/>
          <w:sz w:val="28"/>
        </w:rPr>
        <w:t>
      1) знает устройство и конструктивные особенности инструмента;</w:t>
      </w:r>
    </w:p>
    <w:bookmarkEnd w:id="12693"/>
    <w:bookmarkStart w:name="z13163" w:id="12694"/>
    <w:p>
      <w:pPr>
        <w:spacing w:after="0"/>
        <w:ind w:left="0"/>
        <w:jc w:val="both"/>
      </w:pPr>
      <w:r>
        <w:rPr>
          <w:rFonts w:ascii="Times New Roman"/>
          <w:b w:val="false"/>
          <w:i w:val="false"/>
          <w:color w:val="000000"/>
          <w:sz w:val="28"/>
        </w:rPr>
        <w:t xml:space="preserve">
      2) знает элементарные правила по уходу за инструментом; </w:t>
      </w:r>
    </w:p>
    <w:bookmarkEnd w:id="12694"/>
    <w:bookmarkStart w:name="z13164" w:id="12695"/>
    <w:p>
      <w:pPr>
        <w:spacing w:after="0"/>
        <w:ind w:left="0"/>
        <w:jc w:val="both"/>
      </w:pPr>
      <w:r>
        <w:rPr>
          <w:rFonts w:ascii="Times New Roman"/>
          <w:b w:val="false"/>
          <w:i w:val="false"/>
          <w:color w:val="000000"/>
          <w:sz w:val="28"/>
        </w:rPr>
        <w:t>
      3) владеет основными навыками игры на домре;</w:t>
      </w:r>
    </w:p>
    <w:bookmarkEnd w:id="12695"/>
    <w:bookmarkStart w:name="z13165" w:id="12696"/>
    <w:p>
      <w:pPr>
        <w:spacing w:after="0"/>
        <w:ind w:left="0"/>
        <w:jc w:val="both"/>
      </w:pPr>
      <w:r>
        <w:rPr>
          <w:rFonts w:ascii="Times New Roman"/>
          <w:b w:val="false"/>
          <w:i w:val="false"/>
          <w:color w:val="000000"/>
          <w:sz w:val="28"/>
        </w:rPr>
        <w:t>
      4) знает основы музыкальной грамоты;</w:t>
      </w:r>
    </w:p>
    <w:bookmarkEnd w:id="12696"/>
    <w:bookmarkStart w:name="z13166" w:id="12697"/>
    <w:p>
      <w:pPr>
        <w:spacing w:after="0"/>
        <w:ind w:left="0"/>
        <w:jc w:val="both"/>
      </w:pPr>
      <w:r>
        <w:rPr>
          <w:rFonts w:ascii="Times New Roman"/>
          <w:b w:val="false"/>
          <w:i w:val="false"/>
          <w:color w:val="000000"/>
          <w:sz w:val="28"/>
        </w:rPr>
        <w:t>
      5) знает простые штриховые и динамические обозначения;</w:t>
      </w:r>
    </w:p>
    <w:bookmarkEnd w:id="12697"/>
    <w:bookmarkStart w:name="z13167" w:id="12698"/>
    <w:p>
      <w:pPr>
        <w:spacing w:after="0"/>
        <w:ind w:left="0"/>
        <w:jc w:val="both"/>
      </w:pPr>
      <w:r>
        <w:rPr>
          <w:rFonts w:ascii="Times New Roman"/>
          <w:b w:val="false"/>
          <w:i w:val="false"/>
          <w:color w:val="000000"/>
          <w:sz w:val="28"/>
        </w:rPr>
        <w:t>
      6) владеет навыками контроля качества звучания, ритмической точности;</w:t>
      </w:r>
    </w:p>
    <w:bookmarkEnd w:id="12698"/>
    <w:bookmarkStart w:name="z13168" w:id="12699"/>
    <w:p>
      <w:pPr>
        <w:spacing w:after="0"/>
        <w:ind w:left="0"/>
        <w:jc w:val="both"/>
      </w:pPr>
      <w:r>
        <w:rPr>
          <w:rFonts w:ascii="Times New Roman"/>
          <w:b w:val="false"/>
          <w:i w:val="false"/>
          <w:color w:val="000000"/>
          <w:sz w:val="28"/>
        </w:rPr>
        <w:t>
      7) владеет начальными навыками чтения с листа;</w:t>
      </w:r>
    </w:p>
    <w:bookmarkEnd w:id="12699"/>
    <w:bookmarkStart w:name="z13169" w:id="12700"/>
    <w:p>
      <w:pPr>
        <w:spacing w:after="0"/>
        <w:ind w:left="0"/>
        <w:jc w:val="both"/>
      </w:pPr>
      <w:r>
        <w:rPr>
          <w:rFonts w:ascii="Times New Roman"/>
          <w:b w:val="false"/>
          <w:i w:val="false"/>
          <w:color w:val="000000"/>
          <w:sz w:val="28"/>
        </w:rPr>
        <w:t>
      8) умеет подбирать на слух простые мелодии;</w:t>
      </w:r>
    </w:p>
    <w:bookmarkEnd w:id="12700"/>
    <w:bookmarkStart w:name="z13170" w:id="12701"/>
    <w:p>
      <w:pPr>
        <w:spacing w:after="0"/>
        <w:ind w:left="0"/>
        <w:jc w:val="both"/>
      </w:pPr>
      <w:r>
        <w:rPr>
          <w:rFonts w:ascii="Times New Roman"/>
          <w:b w:val="false"/>
          <w:i w:val="false"/>
          <w:color w:val="000000"/>
          <w:sz w:val="28"/>
        </w:rPr>
        <w:t>
      9) умеет читать с листа легкие пьесы;</w:t>
      </w:r>
    </w:p>
    <w:bookmarkEnd w:id="12701"/>
    <w:bookmarkStart w:name="z13171" w:id="12702"/>
    <w:p>
      <w:pPr>
        <w:spacing w:after="0"/>
        <w:ind w:left="0"/>
        <w:jc w:val="both"/>
      </w:pPr>
      <w:r>
        <w:rPr>
          <w:rFonts w:ascii="Times New Roman"/>
          <w:b w:val="false"/>
          <w:i w:val="false"/>
          <w:color w:val="000000"/>
          <w:sz w:val="28"/>
        </w:rPr>
        <w:t>
      10) исполняет гаммы и арпеджио до трех знаков в первой позиции, этюды на пройденные штрихи, пьесы;</w:t>
      </w:r>
    </w:p>
    <w:bookmarkEnd w:id="12702"/>
    <w:bookmarkStart w:name="z13172" w:id="12703"/>
    <w:p>
      <w:pPr>
        <w:spacing w:after="0"/>
        <w:ind w:left="0"/>
        <w:jc w:val="both"/>
      </w:pPr>
      <w:r>
        <w:rPr>
          <w:rFonts w:ascii="Times New Roman"/>
          <w:b w:val="false"/>
          <w:i w:val="false"/>
          <w:color w:val="000000"/>
          <w:sz w:val="28"/>
        </w:rPr>
        <w:t>
      11) играет в ансамбле с педагогом.</w:t>
      </w:r>
    </w:p>
    <w:bookmarkEnd w:id="12703"/>
    <w:bookmarkStart w:name="z13173" w:id="12704"/>
    <w:p>
      <w:pPr>
        <w:spacing w:after="0"/>
        <w:ind w:left="0"/>
        <w:jc w:val="both"/>
      </w:pPr>
      <w:r>
        <w:rPr>
          <w:rFonts w:ascii="Times New Roman"/>
          <w:b w:val="false"/>
          <w:i w:val="false"/>
          <w:color w:val="000000"/>
          <w:sz w:val="28"/>
        </w:rPr>
        <w:t>
      62. Программные требования во 2 классе:</w:t>
      </w:r>
    </w:p>
    <w:bookmarkEnd w:id="12704"/>
    <w:bookmarkStart w:name="z13174" w:id="12705"/>
    <w:p>
      <w:pPr>
        <w:spacing w:after="0"/>
        <w:ind w:left="0"/>
        <w:jc w:val="both"/>
      </w:pPr>
      <w:r>
        <w:rPr>
          <w:rFonts w:ascii="Times New Roman"/>
          <w:b w:val="false"/>
          <w:i w:val="false"/>
          <w:color w:val="000000"/>
          <w:sz w:val="28"/>
        </w:rPr>
        <w:t xml:space="preserve">
      1) продолжается дальнейшая работа над развитием музыкально-образного мышления, овладением постановочно-двигательными навыками, навыками извлечения звука и ритмом; </w:t>
      </w:r>
    </w:p>
    <w:bookmarkEnd w:id="12705"/>
    <w:bookmarkStart w:name="z13175" w:id="12706"/>
    <w:p>
      <w:pPr>
        <w:spacing w:after="0"/>
        <w:ind w:left="0"/>
        <w:jc w:val="both"/>
      </w:pPr>
      <w:r>
        <w:rPr>
          <w:rFonts w:ascii="Times New Roman"/>
          <w:b w:val="false"/>
          <w:i w:val="false"/>
          <w:color w:val="000000"/>
          <w:sz w:val="28"/>
        </w:rPr>
        <w:t>
      2) обучающийся осваивает гаммы мажорные и минорные, арпеджио до четырех знаков в первой и второй позиции штрихами "удары в разные стороны", "дубль-штрихом" и штрихом "легато";</w:t>
      </w:r>
    </w:p>
    <w:bookmarkEnd w:id="12706"/>
    <w:bookmarkStart w:name="z13176" w:id="12707"/>
    <w:p>
      <w:pPr>
        <w:spacing w:after="0"/>
        <w:ind w:left="0"/>
        <w:jc w:val="both"/>
      </w:pPr>
      <w:r>
        <w:rPr>
          <w:rFonts w:ascii="Times New Roman"/>
          <w:b w:val="false"/>
          <w:i w:val="false"/>
          <w:color w:val="000000"/>
          <w:sz w:val="28"/>
        </w:rPr>
        <w:t>
      3) ведется работа по подготовке к изучению произведения крупной формы, игре в ансамбле, развиваются навыки сценического выступления;</w:t>
      </w:r>
    </w:p>
    <w:bookmarkEnd w:id="12707"/>
    <w:bookmarkStart w:name="z13177" w:id="12708"/>
    <w:p>
      <w:pPr>
        <w:spacing w:after="0"/>
        <w:ind w:left="0"/>
        <w:jc w:val="both"/>
      </w:pPr>
      <w:r>
        <w:rPr>
          <w:rFonts w:ascii="Times New Roman"/>
          <w:b w:val="false"/>
          <w:i w:val="false"/>
          <w:color w:val="000000"/>
          <w:sz w:val="28"/>
        </w:rPr>
        <w:t>
      4) обучающийся осваивает 4-6 этюдов, 8-10 пьес различного характера.</w:t>
      </w:r>
    </w:p>
    <w:bookmarkEnd w:id="12708"/>
    <w:bookmarkStart w:name="z13178" w:id="12709"/>
    <w:p>
      <w:pPr>
        <w:spacing w:after="0"/>
        <w:ind w:left="0"/>
        <w:jc w:val="both"/>
      </w:pPr>
      <w:r>
        <w:rPr>
          <w:rFonts w:ascii="Times New Roman"/>
          <w:b w:val="false"/>
          <w:i w:val="false"/>
          <w:color w:val="000000"/>
          <w:sz w:val="28"/>
        </w:rPr>
        <w:t>
      63. Содержание учебного предмета во 2 классе.</w:t>
      </w:r>
    </w:p>
    <w:bookmarkEnd w:id="12709"/>
    <w:bookmarkStart w:name="z13179" w:id="12710"/>
    <w:p>
      <w:pPr>
        <w:spacing w:after="0"/>
        <w:ind w:left="0"/>
        <w:jc w:val="both"/>
      </w:pPr>
      <w:r>
        <w:rPr>
          <w:rFonts w:ascii="Times New Roman"/>
          <w:b w:val="false"/>
          <w:i w:val="false"/>
          <w:color w:val="000000"/>
          <w:sz w:val="28"/>
        </w:rPr>
        <w:t>
      Тематическое планирование.</w:t>
      </w:r>
    </w:p>
    <w:bookmarkEnd w:id="12710"/>
    <w:bookmarkStart w:name="z13180" w:id="12711"/>
    <w:p>
      <w:pPr>
        <w:spacing w:after="0"/>
        <w:ind w:left="0"/>
        <w:jc w:val="both"/>
      </w:pPr>
      <w:r>
        <w:rPr>
          <w:rFonts w:ascii="Times New Roman"/>
          <w:b w:val="false"/>
          <w:i w:val="false"/>
          <w:color w:val="000000"/>
          <w:sz w:val="28"/>
        </w:rPr>
        <w:t>
      Тема 1. Повторение пройденного материала за 1 класс.</w:t>
      </w:r>
    </w:p>
    <w:bookmarkEnd w:id="12711"/>
    <w:bookmarkStart w:name="z13181" w:id="12712"/>
    <w:p>
      <w:pPr>
        <w:spacing w:after="0"/>
        <w:ind w:left="0"/>
        <w:jc w:val="both"/>
      </w:pPr>
      <w:r>
        <w:rPr>
          <w:rFonts w:ascii="Times New Roman"/>
          <w:b w:val="false"/>
          <w:i w:val="false"/>
          <w:color w:val="000000"/>
          <w:sz w:val="28"/>
        </w:rPr>
        <w:t>
      Тема 2. Работа над дальнейшей стабилизацией посадки и постановки исполнительского аппарата, координацией рук.</w:t>
      </w:r>
    </w:p>
    <w:bookmarkEnd w:id="12712"/>
    <w:bookmarkStart w:name="z13182" w:id="12713"/>
    <w:p>
      <w:pPr>
        <w:spacing w:after="0"/>
        <w:ind w:left="0"/>
        <w:jc w:val="both"/>
      </w:pPr>
      <w:r>
        <w:rPr>
          <w:rFonts w:ascii="Times New Roman"/>
          <w:b w:val="false"/>
          <w:i w:val="false"/>
          <w:color w:val="000000"/>
          <w:sz w:val="28"/>
        </w:rPr>
        <w:t>
      Тема 3. Развитие артикуляции пальцев в 1 позиции.</w:t>
      </w:r>
    </w:p>
    <w:bookmarkEnd w:id="12713"/>
    <w:bookmarkStart w:name="z13183" w:id="12714"/>
    <w:p>
      <w:pPr>
        <w:spacing w:after="0"/>
        <w:ind w:left="0"/>
        <w:jc w:val="both"/>
      </w:pPr>
      <w:r>
        <w:rPr>
          <w:rFonts w:ascii="Times New Roman"/>
          <w:b w:val="false"/>
          <w:i w:val="false"/>
          <w:color w:val="000000"/>
          <w:sz w:val="28"/>
        </w:rPr>
        <w:t>
      Тема 4. Вторая позиция, начальное развитие навыков в смене позиций. Использование специальной аппликатуры при смене позиций.</w:t>
      </w:r>
    </w:p>
    <w:bookmarkEnd w:id="12714"/>
    <w:bookmarkStart w:name="z13184" w:id="12715"/>
    <w:p>
      <w:pPr>
        <w:spacing w:after="0"/>
        <w:ind w:left="0"/>
        <w:jc w:val="both"/>
      </w:pPr>
      <w:r>
        <w:rPr>
          <w:rFonts w:ascii="Times New Roman"/>
          <w:b w:val="false"/>
          <w:i w:val="false"/>
          <w:color w:val="000000"/>
          <w:sz w:val="28"/>
        </w:rPr>
        <w:t>
      Тема 5. Технологии исполнения основных штрихов (стаккато, легато).</w:t>
      </w:r>
    </w:p>
    <w:bookmarkEnd w:id="12715"/>
    <w:bookmarkStart w:name="z13185" w:id="12716"/>
    <w:p>
      <w:pPr>
        <w:spacing w:after="0"/>
        <w:ind w:left="0"/>
        <w:jc w:val="both"/>
      </w:pPr>
      <w:r>
        <w:rPr>
          <w:rFonts w:ascii="Times New Roman"/>
          <w:b w:val="false"/>
          <w:i w:val="false"/>
          <w:color w:val="000000"/>
          <w:sz w:val="28"/>
        </w:rPr>
        <w:t>
      Тема 6. Освоение приема "Тремоло". Дальнейшее освоение игры медиатором. Освоение более сложных ритмических рисунков. Контроль над свободой исполнительского аппарата.</w:t>
      </w:r>
    </w:p>
    <w:bookmarkEnd w:id="12716"/>
    <w:bookmarkStart w:name="z13186" w:id="12717"/>
    <w:p>
      <w:pPr>
        <w:spacing w:after="0"/>
        <w:ind w:left="0"/>
        <w:jc w:val="both"/>
      </w:pPr>
      <w:r>
        <w:rPr>
          <w:rFonts w:ascii="Times New Roman"/>
          <w:b w:val="false"/>
          <w:i w:val="false"/>
          <w:color w:val="000000"/>
          <w:sz w:val="28"/>
        </w:rPr>
        <w:t>
      Тема 7. Настройка инструмента.</w:t>
      </w:r>
    </w:p>
    <w:bookmarkEnd w:id="12717"/>
    <w:bookmarkStart w:name="z13187" w:id="12718"/>
    <w:p>
      <w:pPr>
        <w:spacing w:after="0"/>
        <w:ind w:left="0"/>
        <w:jc w:val="both"/>
      </w:pPr>
      <w:r>
        <w:rPr>
          <w:rFonts w:ascii="Times New Roman"/>
          <w:b w:val="false"/>
          <w:i w:val="false"/>
          <w:color w:val="000000"/>
          <w:sz w:val="28"/>
        </w:rPr>
        <w:t>
      Тема 8. Развитие навыка чтения нот с листа. Умение анализировать музыкальные и технические задачи. Подготовка к изучению крупной формы.</w:t>
      </w:r>
    </w:p>
    <w:bookmarkEnd w:id="12718"/>
    <w:bookmarkStart w:name="z13188" w:id="12719"/>
    <w:p>
      <w:pPr>
        <w:spacing w:after="0"/>
        <w:ind w:left="0"/>
        <w:jc w:val="both"/>
      </w:pPr>
      <w:r>
        <w:rPr>
          <w:rFonts w:ascii="Times New Roman"/>
          <w:b w:val="false"/>
          <w:i w:val="false"/>
          <w:color w:val="000000"/>
          <w:sz w:val="28"/>
        </w:rPr>
        <w:t>
      Тема 9. Мажорные и минорные гаммы и арпеджио до четырех знаков в первой и второй позициях штрихами "удары в разные стороны", "дубль штрихом" и штрихом "легато".</w:t>
      </w:r>
    </w:p>
    <w:bookmarkEnd w:id="12719"/>
    <w:bookmarkStart w:name="z13189" w:id="12720"/>
    <w:p>
      <w:pPr>
        <w:spacing w:after="0"/>
        <w:ind w:left="0"/>
        <w:jc w:val="both"/>
      </w:pPr>
      <w:r>
        <w:rPr>
          <w:rFonts w:ascii="Times New Roman"/>
          <w:b w:val="false"/>
          <w:i w:val="false"/>
          <w:color w:val="000000"/>
          <w:sz w:val="28"/>
        </w:rPr>
        <w:t>
      Тема 10. Разучивание этюдов.</w:t>
      </w:r>
    </w:p>
    <w:bookmarkEnd w:id="12720"/>
    <w:bookmarkStart w:name="z13190" w:id="12721"/>
    <w:p>
      <w:pPr>
        <w:spacing w:after="0"/>
        <w:ind w:left="0"/>
        <w:jc w:val="both"/>
      </w:pPr>
      <w:r>
        <w:rPr>
          <w:rFonts w:ascii="Times New Roman"/>
          <w:b w:val="false"/>
          <w:i w:val="false"/>
          <w:color w:val="000000"/>
          <w:sz w:val="28"/>
        </w:rPr>
        <w:t>
      Тема 11. Разучивание пьес различного характера.</w:t>
      </w:r>
    </w:p>
    <w:bookmarkEnd w:id="12721"/>
    <w:bookmarkStart w:name="z13191" w:id="12722"/>
    <w:p>
      <w:pPr>
        <w:spacing w:after="0"/>
        <w:ind w:left="0"/>
        <w:jc w:val="both"/>
      </w:pPr>
      <w:r>
        <w:rPr>
          <w:rFonts w:ascii="Times New Roman"/>
          <w:b w:val="false"/>
          <w:i w:val="false"/>
          <w:color w:val="000000"/>
          <w:sz w:val="28"/>
        </w:rPr>
        <w:t>
      Тема 12. Игра в ансамбле. Подготовка концертных выступлений.</w:t>
      </w:r>
    </w:p>
    <w:bookmarkEnd w:id="12722"/>
    <w:bookmarkStart w:name="z13192" w:id="12723"/>
    <w:p>
      <w:pPr>
        <w:spacing w:after="0"/>
        <w:ind w:left="0"/>
        <w:jc w:val="both"/>
      </w:pPr>
      <w:r>
        <w:rPr>
          <w:rFonts w:ascii="Times New Roman"/>
          <w:b w:val="false"/>
          <w:i w:val="false"/>
          <w:color w:val="000000"/>
          <w:sz w:val="28"/>
        </w:rPr>
        <w:t>
      64. Ожидаемые результаты освоения Программы 2 класса.</w:t>
      </w:r>
    </w:p>
    <w:bookmarkEnd w:id="12723"/>
    <w:bookmarkStart w:name="z13193" w:id="1272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2724"/>
    <w:bookmarkStart w:name="z13194" w:id="12725"/>
    <w:p>
      <w:pPr>
        <w:spacing w:after="0"/>
        <w:ind w:left="0"/>
        <w:jc w:val="both"/>
      </w:pPr>
      <w:r>
        <w:rPr>
          <w:rFonts w:ascii="Times New Roman"/>
          <w:b w:val="false"/>
          <w:i w:val="false"/>
          <w:color w:val="000000"/>
          <w:sz w:val="28"/>
        </w:rPr>
        <w:t>
      1) знает написание нот и аппликатуры в пределах двух октав;</w:t>
      </w:r>
    </w:p>
    <w:bookmarkEnd w:id="12725"/>
    <w:bookmarkStart w:name="z13195" w:id="12726"/>
    <w:p>
      <w:pPr>
        <w:spacing w:after="0"/>
        <w:ind w:left="0"/>
        <w:jc w:val="both"/>
      </w:pPr>
      <w:r>
        <w:rPr>
          <w:rFonts w:ascii="Times New Roman"/>
          <w:b w:val="false"/>
          <w:i w:val="false"/>
          <w:color w:val="000000"/>
          <w:sz w:val="28"/>
        </w:rPr>
        <w:t>
      2) умеет исполнять гаммы и арпеджио в пределах первой и второй позиции штрихами "удары в разные стороны", "дубль – штрихом", штрихом "легато";</w:t>
      </w:r>
    </w:p>
    <w:bookmarkEnd w:id="12726"/>
    <w:bookmarkStart w:name="z13196" w:id="12727"/>
    <w:p>
      <w:pPr>
        <w:spacing w:after="0"/>
        <w:ind w:left="0"/>
        <w:jc w:val="both"/>
      </w:pPr>
      <w:r>
        <w:rPr>
          <w:rFonts w:ascii="Times New Roman"/>
          <w:b w:val="false"/>
          <w:i w:val="false"/>
          <w:color w:val="000000"/>
          <w:sz w:val="28"/>
        </w:rPr>
        <w:t>
      3) владеет первичными навыками самоконтроля;</w:t>
      </w:r>
    </w:p>
    <w:bookmarkEnd w:id="12727"/>
    <w:bookmarkStart w:name="z13197" w:id="12728"/>
    <w:p>
      <w:pPr>
        <w:spacing w:after="0"/>
        <w:ind w:left="0"/>
        <w:jc w:val="both"/>
      </w:pPr>
      <w:r>
        <w:rPr>
          <w:rFonts w:ascii="Times New Roman"/>
          <w:b w:val="false"/>
          <w:i w:val="false"/>
          <w:color w:val="000000"/>
          <w:sz w:val="28"/>
        </w:rPr>
        <w:t>
      4) владеет начальными навыками чтения нот с листа;</w:t>
      </w:r>
    </w:p>
    <w:bookmarkEnd w:id="12728"/>
    <w:bookmarkStart w:name="z13198" w:id="12729"/>
    <w:p>
      <w:pPr>
        <w:spacing w:after="0"/>
        <w:ind w:left="0"/>
        <w:jc w:val="both"/>
      </w:pPr>
      <w:r>
        <w:rPr>
          <w:rFonts w:ascii="Times New Roman"/>
          <w:b w:val="false"/>
          <w:i w:val="false"/>
          <w:color w:val="000000"/>
          <w:sz w:val="28"/>
        </w:rPr>
        <w:t>
      5) знает минорные гаммы;</w:t>
      </w:r>
    </w:p>
    <w:bookmarkEnd w:id="12729"/>
    <w:bookmarkStart w:name="z13199" w:id="12730"/>
    <w:p>
      <w:pPr>
        <w:spacing w:after="0"/>
        <w:ind w:left="0"/>
        <w:jc w:val="both"/>
      </w:pPr>
      <w:r>
        <w:rPr>
          <w:rFonts w:ascii="Times New Roman"/>
          <w:b w:val="false"/>
          <w:i w:val="false"/>
          <w:color w:val="000000"/>
          <w:sz w:val="28"/>
        </w:rPr>
        <w:t>
      7) знает обозначения динамических оттенков;</w:t>
      </w:r>
    </w:p>
    <w:bookmarkEnd w:id="12730"/>
    <w:bookmarkStart w:name="z13200" w:id="12731"/>
    <w:p>
      <w:pPr>
        <w:spacing w:after="0"/>
        <w:ind w:left="0"/>
        <w:jc w:val="both"/>
      </w:pPr>
      <w:r>
        <w:rPr>
          <w:rFonts w:ascii="Times New Roman"/>
          <w:b w:val="false"/>
          <w:i w:val="false"/>
          <w:color w:val="000000"/>
          <w:sz w:val="28"/>
        </w:rPr>
        <w:t>
      8) владеет первоначальными навыками чтения с листа и ансамблевой игры;</w:t>
      </w:r>
    </w:p>
    <w:bookmarkEnd w:id="12731"/>
    <w:bookmarkStart w:name="z13201" w:id="12732"/>
    <w:p>
      <w:pPr>
        <w:spacing w:after="0"/>
        <w:ind w:left="0"/>
        <w:jc w:val="both"/>
      </w:pPr>
      <w:r>
        <w:rPr>
          <w:rFonts w:ascii="Times New Roman"/>
          <w:b w:val="false"/>
          <w:i w:val="false"/>
          <w:color w:val="000000"/>
          <w:sz w:val="28"/>
        </w:rPr>
        <w:t>
      9) умеет исполнять гаммы в две октавы;</w:t>
      </w:r>
    </w:p>
    <w:bookmarkEnd w:id="12732"/>
    <w:bookmarkStart w:name="z13202" w:id="12733"/>
    <w:p>
      <w:pPr>
        <w:spacing w:after="0"/>
        <w:ind w:left="0"/>
        <w:jc w:val="both"/>
      </w:pPr>
      <w:r>
        <w:rPr>
          <w:rFonts w:ascii="Times New Roman"/>
          <w:b w:val="false"/>
          <w:i w:val="false"/>
          <w:color w:val="000000"/>
          <w:sz w:val="28"/>
        </w:rPr>
        <w:t>
      10) владеет навыками концертных выступлений.</w:t>
      </w:r>
    </w:p>
    <w:bookmarkEnd w:id="12733"/>
    <w:bookmarkStart w:name="z13203" w:id="12734"/>
    <w:p>
      <w:pPr>
        <w:spacing w:after="0"/>
        <w:ind w:left="0"/>
        <w:jc w:val="both"/>
      </w:pPr>
      <w:r>
        <w:rPr>
          <w:rFonts w:ascii="Times New Roman"/>
          <w:b w:val="false"/>
          <w:i w:val="false"/>
          <w:color w:val="000000"/>
          <w:sz w:val="28"/>
        </w:rPr>
        <w:t>
      65. Программные требования в 3 классе:</w:t>
      </w:r>
    </w:p>
    <w:bookmarkEnd w:id="12734"/>
    <w:bookmarkStart w:name="z13204" w:id="12735"/>
    <w:p>
      <w:pPr>
        <w:spacing w:after="0"/>
        <w:ind w:left="0"/>
        <w:jc w:val="both"/>
      </w:pPr>
      <w:r>
        <w:rPr>
          <w:rFonts w:ascii="Times New Roman"/>
          <w:b w:val="false"/>
          <w:i w:val="false"/>
          <w:color w:val="000000"/>
          <w:sz w:val="28"/>
        </w:rPr>
        <w:t xml:space="preserve">
      1) продолжается дальнейшая работа над развитием музыкально-образного мышления, исполнительских и сценических навыков, работа над качеством звука, сменой позиций, интонацией и ритмом; </w:t>
      </w:r>
    </w:p>
    <w:bookmarkEnd w:id="12735"/>
    <w:bookmarkStart w:name="z13205" w:id="12736"/>
    <w:p>
      <w:pPr>
        <w:spacing w:after="0"/>
        <w:ind w:left="0"/>
        <w:jc w:val="both"/>
      </w:pPr>
      <w:r>
        <w:rPr>
          <w:rFonts w:ascii="Times New Roman"/>
          <w:b w:val="false"/>
          <w:i w:val="false"/>
          <w:color w:val="000000"/>
          <w:sz w:val="28"/>
        </w:rPr>
        <w:t>
      2) обучающийся знакомится с комбинированными штрихами, штрихами тремоло и деташе, более сложными ритмами, осваивает упражнения для развития беглости пальцев, подготовительные упражнения к изучению двойных нот;</w:t>
      </w:r>
    </w:p>
    <w:bookmarkEnd w:id="12736"/>
    <w:bookmarkStart w:name="z13206" w:id="12737"/>
    <w:p>
      <w:pPr>
        <w:spacing w:after="0"/>
        <w:ind w:left="0"/>
        <w:jc w:val="both"/>
      </w:pPr>
      <w:r>
        <w:rPr>
          <w:rFonts w:ascii="Times New Roman"/>
          <w:b w:val="false"/>
          <w:i w:val="false"/>
          <w:color w:val="000000"/>
          <w:sz w:val="28"/>
        </w:rPr>
        <w:t>
      3) обучающийся осваивает мажорные и минорные гаммы и арпеджио до пяти знаков в первой, второй и третьей позициях различными штрихами, а также гаммы и арпеджио на соединение позиций, 4-6 этюдов, 8-10 пьес различного характера.</w:t>
      </w:r>
    </w:p>
    <w:bookmarkEnd w:id="12737"/>
    <w:bookmarkStart w:name="z13207" w:id="12738"/>
    <w:p>
      <w:pPr>
        <w:spacing w:after="0"/>
        <w:ind w:left="0"/>
        <w:jc w:val="both"/>
      </w:pPr>
      <w:r>
        <w:rPr>
          <w:rFonts w:ascii="Times New Roman"/>
          <w:b w:val="false"/>
          <w:i w:val="false"/>
          <w:color w:val="000000"/>
          <w:sz w:val="28"/>
        </w:rPr>
        <w:t>
      66. Содержание учебного предмета в 3 классе.</w:t>
      </w:r>
    </w:p>
    <w:bookmarkEnd w:id="12738"/>
    <w:bookmarkStart w:name="z13208" w:id="12739"/>
    <w:p>
      <w:pPr>
        <w:spacing w:after="0"/>
        <w:ind w:left="0"/>
        <w:jc w:val="both"/>
      </w:pPr>
      <w:r>
        <w:rPr>
          <w:rFonts w:ascii="Times New Roman"/>
          <w:b w:val="false"/>
          <w:i w:val="false"/>
          <w:color w:val="000000"/>
          <w:sz w:val="28"/>
        </w:rPr>
        <w:t>
      Тематическое планирование.</w:t>
      </w:r>
    </w:p>
    <w:bookmarkEnd w:id="12739"/>
    <w:bookmarkStart w:name="z13209" w:id="12740"/>
    <w:p>
      <w:pPr>
        <w:spacing w:after="0"/>
        <w:ind w:left="0"/>
        <w:jc w:val="both"/>
      </w:pPr>
      <w:r>
        <w:rPr>
          <w:rFonts w:ascii="Times New Roman"/>
          <w:b w:val="false"/>
          <w:i w:val="false"/>
          <w:color w:val="000000"/>
          <w:sz w:val="28"/>
        </w:rPr>
        <w:t>
      Тема 1. Повторение пройденного материала за 2 класс.</w:t>
      </w:r>
    </w:p>
    <w:bookmarkEnd w:id="12740"/>
    <w:bookmarkStart w:name="z13210" w:id="12741"/>
    <w:p>
      <w:pPr>
        <w:spacing w:after="0"/>
        <w:ind w:left="0"/>
        <w:jc w:val="both"/>
      </w:pPr>
      <w:r>
        <w:rPr>
          <w:rFonts w:ascii="Times New Roman"/>
          <w:b w:val="false"/>
          <w:i w:val="false"/>
          <w:color w:val="000000"/>
          <w:sz w:val="28"/>
        </w:rPr>
        <w:t>
      Тема 2. Закрепление освоенных терминов. Изучение новых терминов.</w:t>
      </w:r>
    </w:p>
    <w:bookmarkEnd w:id="12741"/>
    <w:bookmarkStart w:name="z13211" w:id="12742"/>
    <w:p>
      <w:pPr>
        <w:spacing w:after="0"/>
        <w:ind w:left="0"/>
        <w:jc w:val="both"/>
      </w:pPr>
      <w:r>
        <w:rPr>
          <w:rFonts w:ascii="Times New Roman"/>
          <w:b w:val="false"/>
          <w:i w:val="false"/>
          <w:color w:val="000000"/>
          <w:sz w:val="28"/>
        </w:rPr>
        <w:t>
      Тема 3. Комбинированные штрихи.</w:t>
      </w:r>
    </w:p>
    <w:bookmarkEnd w:id="12742"/>
    <w:bookmarkStart w:name="z13212" w:id="12743"/>
    <w:p>
      <w:pPr>
        <w:spacing w:after="0"/>
        <w:ind w:left="0"/>
        <w:jc w:val="both"/>
      </w:pPr>
      <w:r>
        <w:rPr>
          <w:rFonts w:ascii="Times New Roman"/>
          <w:b w:val="false"/>
          <w:i w:val="false"/>
          <w:color w:val="000000"/>
          <w:sz w:val="28"/>
        </w:rPr>
        <w:t>
      Тема 4. Штрихи тремоло и деташе. Сложные ритмы.</w:t>
      </w:r>
    </w:p>
    <w:bookmarkEnd w:id="12743"/>
    <w:bookmarkStart w:name="z13213" w:id="12744"/>
    <w:p>
      <w:pPr>
        <w:spacing w:after="0"/>
        <w:ind w:left="0"/>
        <w:jc w:val="both"/>
      </w:pPr>
      <w:r>
        <w:rPr>
          <w:rFonts w:ascii="Times New Roman"/>
          <w:b w:val="false"/>
          <w:i w:val="false"/>
          <w:color w:val="000000"/>
          <w:sz w:val="28"/>
        </w:rPr>
        <w:t>
      Тема 5. Упражнения для развития беглости пальцев.</w:t>
      </w:r>
    </w:p>
    <w:bookmarkEnd w:id="12744"/>
    <w:bookmarkStart w:name="z13214" w:id="12745"/>
    <w:p>
      <w:pPr>
        <w:spacing w:after="0"/>
        <w:ind w:left="0"/>
        <w:jc w:val="both"/>
      </w:pPr>
      <w:r>
        <w:rPr>
          <w:rFonts w:ascii="Times New Roman"/>
          <w:b w:val="false"/>
          <w:i w:val="false"/>
          <w:color w:val="000000"/>
          <w:sz w:val="28"/>
        </w:rPr>
        <w:t>
      Тема 6. Подготовительные упражнения к изучению двойных нот.</w:t>
      </w:r>
    </w:p>
    <w:bookmarkEnd w:id="12745"/>
    <w:bookmarkStart w:name="z13215" w:id="12746"/>
    <w:p>
      <w:pPr>
        <w:spacing w:after="0"/>
        <w:ind w:left="0"/>
        <w:jc w:val="both"/>
      </w:pPr>
      <w:r>
        <w:rPr>
          <w:rFonts w:ascii="Times New Roman"/>
          <w:b w:val="false"/>
          <w:i w:val="false"/>
          <w:color w:val="000000"/>
          <w:sz w:val="28"/>
        </w:rPr>
        <w:t>
      Тема 7. Смена позиций. Подготовка к изучению крупной формы.</w:t>
      </w:r>
    </w:p>
    <w:bookmarkEnd w:id="12746"/>
    <w:bookmarkStart w:name="z13216" w:id="12747"/>
    <w:p>
      <w:pPr>
        <w:spacing w:after="0"/>
        <w:ind w:left="0"/>
        <w:jc w:val="both"/>
      </w:pPr>
      <w:r>
        <w:rPr>
          <w:rFonts w:ascii="Times New Roman"/>
          <w:b w:val="false"/>
          <w:i w:val="false"/>
          <w:color w:val="000000"/>
          <w:sz w:val="28"/>
        </w:rPr>
        <w:t>
      Тема 8. Чтение нот с листа.</w:t>
      </w:r>
    </w:p>
    <w:bookmarkEnd w:id="12747"/>
    <w:bookmarkStart w:name="z13217" w:id="12748"/>
    <w:p>
      <w:pPr>
        <w:spacing w:after="0"/>
        <w:ind w:left="0"/>
        <w:jc w:val="both"/>
      </w:pPr>
      <w:r>
        <w:rPr>
          <w:rFonts w:ascii="Times New Roman"/>
          <w:b w:val="false"/>
          <w:i w:val="false"/>
          <w:color w:val="000000"/>
          <w:sz w:val="28"/>
        </w:rPr>
        <w:t>
      Тема 10. Мажорные и минорные гаммы и арпеджио до пяти знаков в первой, второй и третьей позициях различными штрихами.</w:t>
      </w:r>
    </w:p>
    <w:bookmarkEnd w:id="12748"/>
    <w:bookmarkStart w:name="z13218" w:id="12749"/>
    <w:p>
      <w:pPr>
        <w:spacing w:after="0"/>
        <w:ind w:left="0"/>
        <w:jc w:val="both"/>
      </w:pPr>
      <w:r>
        <w:rPr>
          <w:rFonts w:ascii="Times New Roman"/>
          <w:b w:val="false"/>
          <w:i w:val="false"/>
          <w:color w:val="000000"/>
          <w:sz w:val="28"/>
        </w:rPr>
        <w:t>
      Тема 11. Гаммы и арпеджио на соединение позиций.</w:t>
      </w:r>
    </w:p>
    <w:bookmarkEnd w:id="12749"/>
    <w:bookmarkStart w:name="z13219" w:id="12750"/>
    <w:p>
      <w:pPr>
        <w:spacing w:after="0"/>
        <w:ind w:left="0"/>
        <w:jc w:val="both"/>
      </w:pPr>
      <w:r>
        <w:rPr>
          <w:rFonts w:ascii="Times New Roman"/>
          <w:b w:val="false"/>
          <w:i w:val="false"/>
          <w:color w:val="000000"/>
          <w:sz w:val="28"/>
        </w:rPr>
        <w:t>
      Тема 12. Разучивание этюдов. Работа над развитием музыкально-образного мышления и исполнительских навыков обучающегося. Работа над качеством звука, сменой позиций, интонацией и ритмом.</w:t>
      </w:r>
    </w:p>
    <w:bookmarkEnd w:id="12750"/>
    <w:bookmarkStart w:name="z13220" w:id="12751"/>
    <w:p>
      <w:pPr>
        <w:spacing w:after="0"/>
        <w:ind w:left="0"/>
        <w:jc w:val="both"/>
      </w:pPr>
      <w:r>
        <w:rPr>
          <w:rFonts w:ascii="Times New Roman"/>
          <w:b w:val="false"/>
          <w:i w:val="false"/>
          <w:color w:val="000000"/>
          <w:sz w:val="28"/>
        </w:rPr>
        <w:t>
      Тема 13. Разучивание пьес различного характера. Работа над развитием музыкально-образного мышления и исполнительских навыков обучающегося. Работа над качеством звука, сменой позиций, интонацией и ритмом.</w:t>
      </w:r>
    </w:p>
    <w:bookmarkEnd w:id="12751"/>
    <w:bookmarkStart w:name="z13221" w:id="12752"/>
    <w:p>
      <w:pPr>
        <w:spacing w:after="0"/>
        <w:ind w:left="0"/>
        <w:jc w:val="both"/>
      </w:pPr>
      <w:r>
        <w:rPr>
          <w:rFonts w:ascii="Times New Roman"/>
          <w:b w:val="false"/>
          <w:i w:val="false"/>
          <w:color w:val="000000"/>
          <w:sz w:val="28"/>
        </w:rPr>
        <w:t>
      67. Ожидаемые результаты освоения Программы 3 класса.</w:t>
      </w:r>
    </w:p>
    <w:bookmarkEnd w:id="12752"/>
    <w:bookmarkStart w:name="z13222" w:id="12753"/>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2753"/>
    <w:bookmarkStart w:name="z13223" w:id="12754"/>
    <w:p>
      <w:pPr>
        <w:spacing w:after="0"/>
        <w:ind w:left="0"/>
        <w:jc w:val="both"/>
      </w:pPr>
      <w:r>
        <w:rPr>
          <w:rFonts w:ascii="Times New Roman"/>
          <w:b w:val="false"/>
          <w:i w:val="false"/>
          <w:color w:val="000000"/>
          <w:sz w:val="28"/>
        </w:rPr>
        <w:t>
      1) умеет исполнять мажорные, минорные гаммы и арпеджио в первой, второй и третьей позиции;</w:t>
      </w:r>
    </w:p>
    <w:bookmarkEnd w:id="12754"/>
    <w:bookmarkStart w:name="z13224" w:id="12755"/>
    <w:p>
      <w:pPr>
        <w:spacing w:after="0"/>
        <w:ind w:left="0"/>
        <w:jc w:val="both"/>
      </w:pPr>
      <w:r>
        <w:rPr>
          <w:rFonts w:ascii="Times New Roman"/>
          <w:b w:val="false"/>
          <w:i w:val="false"/>
          <w:color w:val="000000"/>
          <w:sz w:val="28"/>
        </w:rPr>
        <w:t>
      2) умеет работать над ритмической точностью;</w:t>
      </w:r>
    </w:p>
    <w:bookmarkEnd w:id="12755"/>
    <w:bookmarkStart w:name="z13225" w:id="12756"/>
    <w:p>
      <w:pPr>
        <w:spacing w:after="0"/>
        <w:ind w:left="0"/>
        <w:jc w:val="both"/>
      </w:pPr>
      <w:r>
        <w:rPr>
          <w:rFonts w:ascii="Times New Roman"/>
          <w:b w:val="false"/>
          <w:i w:val="false"/>
          <w:color w:val="000000"/>
          <w:sz w:val="28"/>
        </w:rPr>
        <w:t>
      3) владеет штрихами тремоло и деташе в разных комбинациях, пунктирным штрихом;</w:t>
      </w:r>
    </w:p>
    <w:bookmarkEnd w:id="12756"/>
    <w:bookmarkStart w:name="z13226" w:id="12757"/>
    <w:p>
      <w:pPr>
        <w:spacing w:after="0"/>
        <w:ind w:left="0"/>
        <w:jc w:val="both"/>
      </w:pPr>
      <w:r>
        <w:rPr>
          <w:rFonts w:ascii="Times New Roman"/>
          <w:b w:val="false"/>
          <w:i w:val="false"/>
          <w:color w:val="000000"/>
          <w:sz w:val="28"/>
        </w:rPr>
        <w:t>
      4) показывает выразительную игру и развивает музыкально-образное мышление;</w:t>
      </w:r>
    </w:p>
    <w:bookmarkEnd w:id="12757"/>
    <w:bookmarkStart w:name="z13227" w:id="12758"/>
    <w:p>
      <w:pPr>
        <w:spacing w:after="0"/>
        <w:ind w:left="0"/>
        <w:jc w:val="both"/>
      </w:pPr>
      <w:r>
        <w:rPr>
          <w:rFonts w:ascii="Times New Roman"/>
          <w:b w:val="false"/>
          <w:i w:val="false"/>
          <w:color w:val="000000"/>
          <w:sz w:val="28"/>
        </w:rPr>
        <w:t>
      5) владеет навыками чтения нот с листа, ансамблевой игры;</w:t>
      </w:r>
    </w:p>
    <w:bookmarkEnd w:id="12758"/>
    <w:bookmarkStart w:name="z13228" w:id="12759"/>
    <w:p>
      <w:pPr>
        <w:spacing w:after="0"/>
        <w:ind w:left="0"/>
        <w:jc w:val="both"/>
      </w:pPr>
      <w:r>
        <w:rPr>
          <w:rFonts w:ascii="Times New Roman"/>
          <w:b w:val="false"/>
          <w:i w:val="false"/>
          <w:color w:val="000000"/>
          <w:sz w:val="28"/>
        </w:rPr>
        <w:t>
      6) работает над ведением звука и интонацией;</w:t>
      </w:r>
    </w:p>
    <w:bookmarkEnd w:id="12759"/>
    <w:bookmarkStart w:name="z13229" w:id="12760"/>
    <w:p>
      <w:pPr>
        <w:spacing w:after="0"/>
        <w:ind w:left="0"/>
        <w:jc w:val="both"/>
      </w:pPr>
      <w:r>
        <w:rPr>
          <w:rFonts w:ascii="Times New Roman"/>
          <w:b w:val="false"/>
          <w:i w:val="false"/>
          <w:color w:val="000000"/>
          <w:sz w:val="28"/>
        </w:rPr>
        <w:t>
      7) знает произведения разных стилистических направлений;</w:t>
      </w:r>
    </w:p>
    <w:bookmarkEnd w:id="12760"/>
    <w:bookmarkStart w:name="z13230" w:id="12761"/>
    <w:p>
      <w:pPr>
        <w:spacing w:after="0"/>
        <w:ind w:left="0"/>
        <w:jc w:val="both"/>
      </w:pPr>
      <w:r>
        <w:rPr>
          <w:rFonts w:ascii="Times New Roman"/>
          <w:b w:val="false"/>
          <w:i w:val="false"/>
          <w:color w:val="000000"/>
          <w:sz w:val="28"/>
        </w:rPr>
        <w:t>
      8) умеет исполнять гаммы до пяти знаков;</w:t>
      </w:r>
    </w:p>
    <w:bookmarkEnd w:id="12761"/>
    <w:bookmarkStart w:name="z13231" w:id="12762"/>
    <w:p>
      <w:pPr>
        <w:spacing w:after="0"/>
        <w:ind w:left="0"/>
        <w:jc w:val="both"/>
      </w:pPr>
      <w:r>
        <w:rPr>
          <w:rFonts w:ascii="Times New Roman"/>
          <w:b w:val="false"/>
          <w:i w:val="false"/>
          <w:color w:val="000000"/>
          <w:sz w:val="28"/>
        </w:rPr>
        <w:t>
      9) имеет первоначальный опыт концертных выступлений.</w:t>
      </w:r>
    </w:p>
    <w:bookmarkEnd w:id="12762"/>
    <w:bookmarkStart w:name="z13232" w:id="12763"/>
    <w:p>
      <w:pPr>
        <w:spacing w:after="0"/>
        <w:ind w:left="0"/>
        <w:jc w:val="both"/>
      </w:pPr>
      <w:r>
        <w:rPr>
          <w:rFonts w:ascii="Times New Roman"/>
          <w:b w:val="false"/>
          <w:i w:val="false"/>
          <w:color w:val="000000"/>
          <w:sz w:val="28"/>
        </w:rPr>
        <w:t>
      68. Программные требования в 4 классе:</w:t>
      </w:r>
    </w:p>
    <w:bookmarkEnd w:id="12763"/>
    <w:bookmarkStart w:name="z13233" w:id="12764"/>
    <w:p>
      <w:pPr>
        <w:spacing w:after="0"/>
        <w:ind w:left="0"/>
        <w:jc w:val="both"/>
      </w:pPr>
      <w:r>
        <w:rPr>
          <w:rFonts w:ascii="Times New Roman"/>
          <w:b w:val="false"/>
          <w:i w:val="false"/>
          <w:color w:val="000000"/>
          <w:sz w:val="28"/>
        </w:rPr>
        <w:t>
      1) проводится дальнейшая работа над развитием музыкально-образного мышления, исполнительских навыков при более высоких требованиях к качеству звука и выразительности исполнения, развитием технических возможностей, динамикой и ритмом;</w:t>
      </w:r>
    </w:p>
    <w:bookmarkEnd w:id="12764"/>
    <w:bookmarkStart w:name="z13234" w:id="12765"/>
    <w:p>
      <w:pPr>
        <w:spacing w:after="0"/>
        <w:ind w:left="0"/>
        <w:jc w:val="both"/>
      </w:pPr>
      <w:r>
        <w:rPr>
          <w:rFonts w:ascii="Times New Roman"/>
          <w:b w:val="false"/>
          <w:i w:val="false"/>
          <w:color w:val="000000"/>
          <w:sz w:val="28"/>
        </w:rPr>
        <w:t>
      2) продолжается работа по дальнейшему развитию штриховой техники и пластики в смене позиций, беглости, артикуляции левой руки и закреплению навыков игры в первых четырех позициях;</w:t>
      </w:r>
    </w:p>
    <w:bookmarkEnd w:id="12765"/>
    <w:bookmarkStart w:name="z13235" w:id="12766"/>
    <w:p>
      <w:pPr>
        <w:spacing w:after="0"/>
        <w:ind w:left="0"/>
        <w:jc w:val="both"/>
      </w:pPr>
      <w:r>
        <w:rPr>
          <w:rFonts w:ascii="Times New Roman"/>
          <w:b w:val="false"/>
          <w:i w:val="false"/>
          <w:color w:val="000000"/>
          <w:sz w:val="28"/>
        </w:rPr>
        <w:t>
       3) осваиваются двойные ноты, натуральные флажолеты, трехоктавная гамма и арпеджио (четырехструнная домра), более основательно изучается арпеджио с использованием различной аппликатуры, упражнений, активное привлекается обучающийся в этапы обучения (обозначение аппликатуры, динамики, поиск приема, штриха, создание художественного образа);</w:t>
      </w:r>
    </w:p>
    <w:bookmarkEnd w:id="12766"/>
    <w:bookmarkStart w:name="z13236" w:id="12767"/>
    <w:p>
      <w:pPr>
        <w:spacing w:after="0"/>
        <w:ind w:left="0"/>
        <w:jc w:val="both"/>
      </w:pPr>
      <w:r>
        <w:rPr>
          <w:rFonts w:ascii="Times New Roman"/>
          <w:b w:val="false"/>
          <w:i w:val="false"/>
          <w:color w:val="000000"/>
          <w:sz w:val="28"/>
        </w:rPr>
        <w:t>
       4) обучающийся осваивает двух октавные и трех октавные (для четырехструнной домры) мажорные и минорные гаммы, арпеджио различными штрихами, ритмическими рисунками, динамическими оттенками, 6-8 этюдов, 8-9 пьес, 1 произведение крупной формы, чтение нот с листа.</w:t>
      </w:r>
    </w:p>
    <w:bookmarkEnd w:id="12767"/>
    <w:bookmarkStart w:name="z13237" w:id="12768"/>
    <w:p>
      <w:pPr>
        <w:spacing w:after="0"/>
        <w:ind w:left="0"/>
        <w:jc w:val="both"/>
      </w:pPr>
      <w:r>
        <w:rPr>
          <w:rFonts w:ascii="Times New Roman"/>
          <w:b w:val="false"/>
          <w:i w:val="false"/>
          <w:color w:val="000000"/>
          <w:sz w:val="28"/>
        </w:rPr>
        <w:t>
      69. Содержание учебного предмета в 4 классе.</w:t>
      </w:r>
    </w:p>
    <w:bookmarkEnd w:id="12768"/>
    <w:bookmarkStart w:name="z13238" w:id="12769"/>
    <w:p>
      <w:pPr>
        <w:spacing w:after="0"/>
        <w:ind w:left="0"/>
        <w:jc w:val="both"/>
      </w:pPr>
      <w:r>
        <w:rPr>
          <w:rFonts w:ascii="Times New Roman"/>
          <w:b w:val="false"/>
          <w:i w:val="false"/>
          <w:color w:val="000000"/>
          <w:sz w:val="28"/>
        </w:rPr>
        <w:t>
      Тематическое планирование.</w:t>
      </w:r>
    </w:p>
    <w:bookmarkEnd w:id="12769"/>
    <w:bookmarkStart w:name="z13239" w:id="12770"/>
    <w:p>
      <w:pPr>
        <w:spacing w:after="0"/>
        <w:ind w:left="0"/>
        <w:jc w:val="both"/>
      </w:pPr>
      <w:r>
        <w:rPr>
          <w:rFonts w:ascii="Times New Roman"/>
          <w:b w:val="false"/>
          <w:i w:val="false"/>
          <w:color w:val="000000"/>
          <w:sz w:val="28"/>
        </w:rPr>
        <w:t>
      Тема 1. Повторение пройденного материала за 3 класс.</w:t>
      </w:r>
    </w:p>
    <w:bookmarkEnd w:id="12770"/>
    <w:bookmarkStart w:name="z13240" w:id="12771"/>
    <w:p>
      <w:pPr>
        <w:spacing w:after="0"/>
        <w:ind w:left="0"/>
        <w:jc w:val="both"/>
      </w:pPr>
      <w:r>
        <w:rPr>
          <w:rFonts w:ascii="Times New Roman"/>
          <w:b w:val="false"/>
          <w:i w:val="false"/>
          <w:color w:val="000000"/>
          <w:sz w:val="28"/>
        </w:rPr>
        <w:t>
      Тема 2. Деташе, легато, стаккато. Развитие пластики в смене позиций. Закрепление навыков игры в первых четырех позициях.</w:t>
      </w:r>
    </w:p>
    <w:bookmarkEnd w:id="12771"/>
    <w:bookmarkStart w:name="z13241" w:id="12772"/>
    <w:p>
      <w:pPr>
        <w:spacing w:after="0"/>
        <w:ind w:left="0"/>
        <w:jc w:val="both"/>
      </w:pPr>
      <w:r>
        <w:rPr>
          <w:rFonts w:ascii="Times New Roman"/>
          <w:b w:val="false"/>
          <w:i w:val="false"/>
          <w:color w:val="000000"/>
          <w:sz w:val="28"/>
        </w:rPr>
        <w:t>
      Тема 3. Беглость и артикуляция левой руки. Освоение двойных нот, натуральных флажолетов.</w:t>
      </w:r>
    </w:p>
    <w:bookmarkEnd w:id="12772"/>
    <w:bookmarkStart w:name="z13242" w:id="12773"/>
    <w:p>
      <w:pPr>
        <w:spacing w:after="0"/>
        <w:ind w:left="0"/>
        <w:jc w:val="both"/>
      </w:pPr>
      <w:r>
        <w:rPr>
          <w:rFonts w:ascii="Times New Roman"/>
          <w:b w:val="false"/>
          <w:i w:val="false"/>
          <w:color w:val="000000"/>
          <w:sz w:val="28"/>
        </w:rPr>
        <w:t>
      Тема 4. Развитие основных штрихов в умеренном и более подвижном темпах.</w:t>
      </w:r>
    </w:p>
    <w:bookmarkEnd w:id="12773"/>
    <w:bookmarkStart w:name="z13243" w:id="12774"/>
    <w:p>
      <w:pPr>
        <w:spacing w:after="0"/>
        <w:ind w:left="0"/>
        <w:jc w:val="both"/>
      </w:pPr>
      <w:r>
        <w:rPr>
          <w:rFonts w:ascii="Times New Roman"/>
          <w:b w:val="false"/>
          <w:i w:val="false"/>
          <w:color w:val="000000"/>
          <w:sz w:val="28"/>
        </w:rPr>
        <w:t>
      Тема 5. Мажорные и минорные гаммы и арпеджио различными штрихами, ритмическими рисунками, динамическими оттенками.</w:t>
      </w:r>
    </w:p>
    <w:bookmarkEnd w:id="12774"/>
    <w:bookmarkStart w:name="z13244" w:id="12775"/>
    <w:p>
      <w:pPr>
        <w:spacing w:after="0"/>
        <w:ind w:left="0"/>
        <w:jc w:val="both"/>
      </w:pPr>
      <w:r>
        <w:rPr>
          <w:rFonts w:ascii="Times New Roman"/>
          <w:b w:val="false"/>
          <w:i w:val="false"/>
          <w:color w:val="000000"/>
          <w:sz w:val="28"/>
        </w:rPr>
        <w:t>
      Тема 6. Трех октавные гаммы и арпеджио. Изучение арпеджио с использованием различной аппликатуры, упражнений.</w:t>
      </w:r>
    </w:p>
    <w:bookmarkEnd w:id="12775"/>
    <w:bookmarkStart w:name="z13245" w:id="12776"/>
    <w:p>
      <w:pPr>
        <w:spacing w:after="0"/>
        <w:ind w:left="0"/>
        <w:jc w:val="both"/>
      </w:pPr>
      <w:r>
        <w:rPr>
          <w:rFonts w:ascii="Times New Roman"/>
          <w:b w:val="false"/>
          <w:i w:val="false"/>
          <w:color w:val="000000"/>
          <w:sz w:val="28"/>
        </w:rPr>
        <w:t>
      Тема 7. Разучивание этюдов. Работа над развитием музыкально-образного мышления и исполнительских навыков при более высоких требованиях к качеству звука и выразительности исполнения. Работа над развитием технических возможностей, динамикой и ритмом.</w:t>
      </w:r>
    </w:p>
    <w:bookmarkEnd w:id="12776"/>
    <w:bookmarkStart w:name="z13246" w:id="12777"/>
    <w:p>
      <w:pPr>
        <w:spacing w:after="0"/>
        <w:ind w:left="0"/>
        <w:jc w:val="both"/>
      </w:pPr>
      <w:r>
        <w:rPr>
          <w:rFonts w:ascii="Times New Roman"/>
          <w:b w:val="false"/>
          <w:i w:val="false"/>
          <w:color w:val="000000"/>
          <w:sz w:val="28"/>
        </w:rPr>
        <w:t>
      Тема 8. Разучивание пьес различного характера. Работа над развитием музыкально-образного мышления и исполнительских навыков при более высоких требованиях к качеству звука и выразительности исполнения. Работа над развитием технических возможностей, динамикой и ритмом.</w:t>
      </w:r>
    </w:p>
    <w:bookmarkEnd w:id="12777"/>
    <w:bookmarkStart w:name="z13247" w:id="12778"/>
    <w:p>
      <w:pPr>
        <w:spacing w:after="0"/>
        <w:ind w:left="0"/>
        <w:jc w:val="both"/>
      </w:pPr>
      <w:r>
        <w:rPr>
          <w:rFonts w:ascii="Times New Roman"/>
          <w:b w:val="false"/>
          <w:i w:val="false"/>
          <w:color w:val="000000"/>
          <w:sz w:val="28"/>
        </w:rPr>
        <w:t>
      Тема 9. Разучивание произведений крупной формы. Работа над развитием музыкально-образного мышления и исполнительских навыков при более высоких требованиях к качеству звука и выразительности исполнения. Работа над развитием технических возможностей, динамикой и ритмом.</w:t>
      </w:r>
    </w:p>
    <w:bookmarkEnd w:id="12778"/>
    <w:bookmarkStart w:name="z13248" w:id="12779"/>
    <w:p>
      <w:pPr>
        <w:spacing w:after="0"/>
        <w:ind w:left="0"/>
        <w:jc w:val="both"/>
      </w:pPr>
      <w:r>
        <w:rPr>
          <w:rFonts w:ascii="Times New Roman"/>
          <w:b w:val="false"/>
          <w:i w:val="false"/>
          <w:color w:val="000000"/>
          <w:sz w:val="28"/>
        </w:rPr>
        <w:t>
      Тема 10. Чтение нот с листа.</w:t>
      </w:r>
    </w:p>
    <w:bookmarkEnd w:id="12779"/>
    <w:bookmarkStart w:name="z13249" w:id="12780"/>
    <w:p>
      <w:pPr>
        <w:spacing w:after="0"/>
        <w:ind w:left="0"/>
        <w:jc w:val="both"/>
      </w:pPr>
      <w:r>
        <w:rPr>
          <w:rFonts w:ascii="Times New Roman"/>
          <w:b w:val="false"/>
          <w:i w:val="false"/>
          <w:color w:val="000000"/>
          <w:sz w:val="28"/>
        </w:rPr>
        <w:t>
      70. Ожидаемые результаты освоения Программы 4 класса.</w:t>
      </w:r>
    </w:p>
    <w:bookmarkEnd w:id="12780"/>
    <w:bookmarkStart w:name="z13250" w:id="1278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2781"/>
    <w:bookmarkStart w:name="z13251" w:id="12782"/>
    <w:p>
      <w:pPr>
        <w:spacing w:after="0"/>
        <w:ind w:left="0"/>
        <w:jc w:val="both"/>
      </w:pPr>
      <w:r>
        <w:rPr>
          <w:rFonts w:ascii="Times New Roman"/>
          <w:b w:val="false"/>
          <w:i w:val="false"/>
          <w:color w:val="000000"/>
          <w:sz w:val="28"/>
        </w:rPr>
        <w:t>
      1) умеет исполнять на четырехструнной домре двух и трех октавные мажорные и минорные гаммы, арпеджио различными штрихами, ритмическими рисунками, динамическими оттенками;</w:t>
      </w:r>
    </w:p>
    <w:bookmarkEnd w:id="12782"/>
    <w:bookmarkStart w:name="z13252" w:id="12783"/>
    <w:p>
      <w:pPr>
        <w:spacing w:after="0"/>
        <w:ind w:left="0"/>
        <w:jc w:val="both"/>
      </w:pPr>
      <w:r>
        <w:rPr>
          <w:rFonts w:ascii="Times New Roman"/>
          <w:b w:val="false"/>
          <w:i w:val="false"/>
          <w:color w:val="000000"/>
          <w:sz w:val="28"/>
        </w:rPr>
        <w:t>
      2) развивает музыкально-образное мышление;</w:t>
      </w:r>
    </w:p>
    <w:bookmarkEnd w:id="12783"/>
    <w:bookmarkStart w:name="z13253" w:id="12784"/>
    <w:p>
      <w:pPr>
        <w:spacing w:after="0"/>
        <w:ind w:left="0"/>
        <w:jc w:val="both"/>
      </w:pPr>
      <w:r>
        <w:rPr>
          <w:rFonts w:ascii="Times New Roman"/>
          <w:b w:val="false"/>
          <w:i w:val="false"/>
          <w:color w:val="000000"/>
          <w:sz w:val="28"/>
        </w:rPr>
        <w:t>
      3) владеет навыками исполнения основных и отрывистых штрихов;</w:t>
      </w:r>
    </w:p>
    <w:bookmarkEnd w:id="12784"/>
    <w:bookmarkStart w:name="z13254" w:id="12785"/>
    <w:p>
      <w:pPr>
        <w:spacing w:after="0"/>
        <w:ind w:left="0"/>
        <w:jc w:val="both"/>
      </w:pPr>
      <w:r>
        <w:rPr>
          <w:rFonts w:ascii="Times New Roman"/>
          <w:b w:val="false"/>
          <w:i w:val="false"/>
          <w:color w:val="000000"/>
          <w:sz w:val="28"/>
        </w:rPr>
        <w:t>
      4) обладает технической подготовкой, позволяющей исполнять произведения крупной и вариационной формы;</w:t>
      </w:r>
    </w:p>
    <w:bookmarkEnd w:id="12785"/>
    <w:bookmarkStart w:name="z13255" w:id="12786"/>
    <w:p>
      <w:pPr>
        <w:spacing w:after="0"/>
        <w:ind w:left="0"/>
        <w:jc w:val="both"/>
      </w:pPr>
      <w:r>
        <w:rPr>
          <w:rFonts w:ascii="Times New Roman"/>
          <w:b w:val="false"/>
          <w:i w:val="false"/>
          <w:color w:val="000000"/>
          <w:sz w:val="28"/>
        </w:rPr>
        <w:t>
      5) умеет исполнять гаммы до шести знаков;</w:t>
      </w:r>
    </w:p>
    <w:bookmarkEnd w:id="12786"/>
    <w:bookmarkStart w:name="z13256" w:id="12787"/>
    <w:p>
      <w:pPr>
        <w:spacing w:after="0"/>
        <w:ind w:left="0"/>
        <w:jc w:val="both"/>
      </w:pPr>
      <w:r>
        <w:rPr>
          <w:rFonts w:ascii="Times New Roman"/>
          <w:b w:val="false"/>
          <w:i w:val="false"/>
          <w:color w:val="000000"/>
          <w:sz w:val="28"/>
        </w:rPr>
        <w:t>
      6) исполняет произведения разных стилистических направлений;</w:t>
      </w:r>
    </w:p>
    <w:bookmarkEnd w:id="12787"/>
    <w:bookmarkStart w:name="z13257" w:id="12788"/>
    <w:p>
      <w:pPr>
        <w:spacing w:after="0"/>
        <w:ind w:left="0"/>
        <w:jc w:val="both"/>
      </w:pPr>
      <w:r>
        <w:rPr>
          <w:rFonts w:ascii="Times New Roman"/>
          <w:b w:val="false"/>
          <w:i w:val="false"/>
          <w:color w:val="000000"/>
          <w:sz w:val="28"/>
        </w:rPr>
        <w:t>
      7) владеет навыками чтения с листа и ансамблевой игры;</w:t>
      </w:r>
    </w:p>
    <w:bookmarkEnd w:id="12788"/>
    <w:bookmarkStart w:name="z13258" w:id="12789"/>
    <w:p>
      <w:pPr>
        <w:spacing w:after="0"/>
        <w:ind w:left="0"/>
        <w:jc w:val="both"/>
      </w:pPr>
      <w:r>
        <w:rPr>
          <w:rFonts w:ascii="Times New Roman"/>
          <w:b w:val="false"/>
          <w:i w:val="false"/>
          <w:color w:val="000000"/>
          <w:sz w:val="28"/>
        </w:rPr>
        <w:t>
      8) умеет распознавать особенности музыкального языка фольклорных  произведений;</w:t>
      </w:r>
    </w:p>
    <w:bookmarkEnd w:id="12789"/>
    <w:bookmarkStart w:name="z13259" w:id="12790"/>
    <w:p>
      <w:pPr>
        <w:spacing w:after="0"/>
        <w:ind w:left="0"/>
        <w:jc w:val="both"/>
      </w:pPr>
      <w:r>
        <w:rPr>
          <w:rFonts w:ascii="Times New Roman"/>
          <w:b w:val="false"/>
          <w:i w:val="false"/>
          <w:color w:val="000000"/>
          <w:sz w:val="28"/>
        </w:rPr>
        <w:t>
      9) исполняет этюды и пьесы с более сложными ритмическими рисунками (триоли, секстоли, синкопы, двойные ноты).</w:t>
      </w:r>
    </w:p>
    <w:bookmarkEnd w:id="12790"/>
    <w:bookmarkStart w:name="z13260" w:id="12791"/>
    <w:p>
      <w:pPr>
        <w:spacing w:after="0"/>
        <w:ind w:left="0"/>
        <w:jc w:val="both"/>
      </w:pPr>
      <w:r>
        <w:rPr>
          <w:rFonts w:ascii="Times New Roman"/>
          <w:b w:val="false"/>
          <w:i w:val="false"/>
          <w:color w:val="000000"/>
          <w:sz w:val="28"/>
        </w:rPr>
        <w:t>
      71. Программные требования в 5 классе:</w:t>
      </w:r>
    </w:p>
    <w:bookmarkEnd w:id="12791"/>
    <w:bookmarkStart w:name="z13261" w:id="12792"/>
    <w:p>
      <w:pPr>
        <w:spacing w:after="0"/>
        <w:ind w:left="0"/>
        <w:jc w:val="both"/>
      </w:pPr>
      <w:r>
        <w:rPr>
          <w:rFonts w:ascii="Times New Roman"/>
          <w:b w:val="false"/>
          <w:i w:val="false"/>
          <w:color w:val="000000"/>
          <w:sz w:val="28"/>
        </w:rPr>
        <w:t>
      1) продолжается дальнейшее последовательное совершенствование освоенных ранее приемов игры, штрихов, более тщательная работа над игровыми движениями обеих рук в отдельности и их координацией;</w:t>
      </w:r>
    </w:p>
    <w:bookmarkEnd w:id="12792"/>
    <w:bookmarkStart w:name="z13262" w:id="12793"/>
    <w:p>
      <w:pPr>
        <w:spacing w:after="0"/>
        <w:ind w:left="0"/>
        <w:jc w:val="both"/>
      </w:pPr>
      <w:r>
        <w:rPr>
          <w:rFonts w:ascii="Times New Roman"/>
          <w:b w:val="false"/>
          <w:i w:val="false"/>
          <w:color w:val="000000"/>
          <w:sz w:val="28"/>
        </w:rPr>
        <w:t>
      2) совершенствуются прием "тремоло", переход от тремоло к удару и, наоборот, осваивает двойные ноты в исполнении "тремоло", продолжается работа над техникой перехода из позиции в позицию, изучение мажорных и минорных гамм, арпеджио различными штрихами, ритмическими рисунками в двух и трехоктавном исполнении, использование программ цифровой обработки музыки, Microsoft Office и нотных редакторов при обучении игре на домре;</w:t>
      </w:r>
    </w:p>
    <w:bookmarkEnd w:id="12793"/>
    <w:bookmarkStart w:name="z13263" w:id="12794"/>
    <w:p>
      <w:pPr>
        <w:spacing w:after="0"/>
        <w:ind w:left="0"/>
        <w:jc w:val="both"/>
      </w:pPr>
      <w:r>
        <w:rPr>
          <w:rFonts w:ascii="Times New Roman"/>
          <w:b w:val="false"/>
          <w:i w:val="false"/>
          <w:color w:val="000000"/>
          <w:sz w:val="28"/>
        </w:rPr>
        <w:t>
      3) продолжается работа над развитием музыкально-образного мышления, творческого художественного воображения и самостоятельности обучающегося, повышается требовательность к выразительности исполнения, усложняются ритмические задачи;</w:t>
      </w:r>
    </w:p>
    <w:bookmarkEnd w:id="12794"/>
    <w:bookmarkStart w:name="z13264" w:id="12795"/>
    <w:p>
      <w:pPr>
        <w:spacing w:after="0"/>
        <w:ind w:left="0"/>
        <w:jc w:val="both"/>
      </w:pPr>
      <w:r>
        <w:rPr>
          <w:rFonts w:ascii="Times New Roman"/>
          <w:b w:val="false"/>
          <w:i w:val="false"/>
          <w:color w:val="000000"/>
          <w:sz w:val="28"/>
        </w:rPr>
        <w:t>
      4) обучающийся осваивает мажорные и минорные двухоктавные, а для четырехструнной домры трехоктавные гаммы и арпеджио различными штрихами, 4 этюда, 8-10 пьес различного характера, в том числе произведение крупной формы, чтение с листа более сложных произведений, игру в ансамбле, оркестре.</w:t>
      </w:r>
    </w:p>
    <w:bookmarkEnd w:id="12795"/>
    <w:bookmarkStart w:name="z13265" w:id="12796"/>
    <w:p>
      <w:pPr>
        <w:spacing w:after="0"/>
        <w:ind w:left="0"/>
        <w:jc w:val="both"/>
      </w:pPr>
      <w:r>
        <w:rPr>
          <w:rFonts w:ascii="Times New Roman"/>
          <w:b w:val="false"/>
          <w:i w:val="false"/>
          <w:color w:val="000000"/>
          <w:sz w:val="28"/>
        </w:rPr>
        <w:t>
      72. Содержание учебного предмета в 5 классе.</w:t>
      </w:r>
    </w:p>
    <w:bookmarkEnd w:id="12796"/>
    <w:bookmarkStart w:name="z13266" w:id="12797"/>
    <w:p>
      <w:pPr>
        <w:spacing w:after="0"/>
        <w:ind w:left="0"/>
        <w:jc w:val="both"/>
      </w:pPr>
      <w:r>
        <w:rPr>
          <w:rFonts w:ascii="Times New Roman"/>
          <w:b w:val="false"/>
          <w:i w:val="false"/>
          <w:color w:val="000000"/>
          <w:sz w:val="28"/>
        </w:rPr>
        <w:t>
      Тематическое планирование.</w:t>
      </w:r>
    </w:p>
    <w:bookmarkEnd w:id="12797"/>
    <w:bookmarkStart w:name="z13267" w:id="12798"/>
    <w:p>
      <w:pPr>
        <w:spacing w:after="0"/>
        <w:ind w:left="0"/>
        <w:jc w:val="both"/>
      </w:pPr>
      <w:r>
        <w:rPr>
          <w:rFonts w:ascii="Times New Roman"/>
          <w:b w:val="false"/>
          <w:i w:val="false"/>
          <w:color w:val="000000"/>
          <w:sz w:val="28"/>
        </w:rPr>
        <w:t>
      Тема 1. Повторение пройденного материала за 4 класс.</w:t>
      </w:r>
    </w:p>
    <w:bookmarkEnd w:id="12798"/>
    <w:bookmarkStart w:name="z13268" w:id="12799"/>
    <w:p>
      <w:pPr>
        <w:spacing w:after="0"/>
        <w:ind w:left="0"/>
        <w:jc w:val="both"/>
      </w:pPr>
      <w:r>
        <w:rPr>
          <w:rFonts w:ascii="Times New Roman"/>
          <w:b w:val="false"/>
          <w:i w:val="false"/>
          <w:color w:val="000000"/>
          <w:sz w:val="28"/>
        </w:rPr>
        <w:t xml:space="preserve">
      Тема 2. Работа над игровыми движениями обеих рук в отдельности и их координацией. Работа, направленная на развитие мелкой техники. </w:t>
      </w:r>
    </w:p>
    <w:bookmarkEnd w:id="12799"/>
    <w:bookmarkStart w:name="z13269" w:id="12800"/>
    <w:p>
      <w:pPr>
        <w:spacing w:after="0"/>
        <w:ind w:left="0"/>
        <w:jc w:val="both"/>
      </w:pPr>
      <w:r>
        <w:rPr>
          <w:rFonts w:ascii="Times New Roman"/>
          <w:b w:val="false"/>
          <w:i w:val="false"/>
          <w:color w:val="000000"/>
          <w:sz w:val="28"/>
        </w:rPr>
        <w:t>
      Тема 3. Упражнения на разные виды техники.</w:t>
      </w:r>
    </w:p>
    <w:bookmarkEnd w:id="12800"/>
    <w:bookmarkStart w:name="z13270" w:id="12801"/>
    <w:p>
      <w:pPr>
        <w:spacing w:after="0"/>
        <w:ind w:left="0"/>
        <w:jc w:val="both"/>
      </w:pPr>
      <w:r>
        <w:rPr>
          <w:rFonts w:ascii="Times New Roman"/>
          <w:b w:val="false"/>
          <w:i w:val="false"/>
          <w:color w:val="000000"/>
          <w:sz w:val="28"/>
        </w:rPr>
        <w:t>
      Тема 4. Совершенствование приема "тремоло", перехода от тремоло к удару и наоборот. Освоение двойных нот в исполнении "тремоло". Работа над техникой перехода из позиции в позицию.</w:t>
      </w:r>
    </w:p>
    <w:bookmarkEnd w:id="12801"/>
    <w:bookmarkStart w:name="z13271" w:id="12802"/>
    <w:p>
      <w:pPr>
        <w:spacing w:after="0"/>
        <w:ind w:left="0"/>
        <w:jc w:val="both"/>
      </w:pPr>
      <w:r>
        <w:rPr>
          <w:rFonts w:ascii="Times New Roman"/>
          <w:b w:val="false"/>
          <w:i w:val="false"/>
          <w:color w:val="000000"/>
          <w:sz w:val="28"/>
        </w:rPr>
        <w:t>
      Тема 5. Мажорные, минорные гаммы и арпеджио различными штрихами, и ритмическими рисунками в двух и трехоктавном исполнении.</w:t>
      </w:r>
    </w:p>
    <w:bookmarkEnd w:id="12802"/>
    <w:bookmarkStart w:name="z13272" w:id="12803"/>
    <w:p>
      <w:pPr>
        <w:spacing w:after="0"/>
        <w:ind w:left="0"/>
        <w:jc w:val="both"/>
      </w:pPr>
      <w:r>
        <w:rPr>
          <w:rFonts w:ascii="Times New Roman"/>
          <w:b w:val="false"/>
          <w:i w:val="false"/>
          <w:color w:val="000000"/>
          <w:sz w:val="28"/>
        </w:rPr>
        <w:t>
      Тема 6. Чтение с листа сложных произведений.</w:t>
      </w:r>
    </w:p>
    <w:bookmarkEnd w:id="12803"/>
    <w:bookmarkStart w:name="z13273" w:id="12804"/>
    <w:p>
      <w:pPr>
        <w:spacing w:after="0"/>
        <w:ind w:left="0"/>
        <w:jc w:val="both"/>
      </w:pPr>
      <w:r>
        <w:rPr>
          <w:rFonts w:ascii="Times New Roman"/>
          <w:b w:val="false"/>
          <w:i w:val="false"/>
          <w:color w:val="000000"/>
          <w:sz w:val="28"/>
        </w:rPr>
        <w:t>
      Тема 7. Программы цифровой обработки музыки. Microsoft Office [Майкрасофт офис] и нотные редакторы.</w:t>
      </w:r>
    </w:p>
    <w:bookmarkEnd w:id="12804"/>
    <w:bookmarkStart w:name="z13274" w:id="12805"/>
    <w:p>
      <w:pPr>
        <w:spacing w:after="0"/>
        <w:ind w:left="0"/>
        <w:jc w:val="both"/>
      </w:pPr>
      <w:r>
        <w:rPr>
          <w:rFonts w:ascii="Times New Roman"/>
          <w:b w:val="false"/>
          <w:i w:val="false"/>
          <w:color w:val="000000"/>
          <w:sz w:val="28"/>
        </w:rPr>
        <w:t>
      Тема 8. Разучивание этюдов. Развитие и совершенствование всех ранее освоенных музыкально-исполнительских навыков игры на инструменте. Работа над качеством звукоизвлечения, формирование объективной самооценки обучающимся собственной игры, основанной на слуховом самоконтроле.</w:t>
      </w:r>
    </w:p>
    <w:bookmarkEnd w:id="12805"/>
    <w:bookmarkStart w:name="z13275" w:id="12806"/>
    <w:p>
      <w:pPr>
        <w:spacing w:after="0"/>
        <w:ind w:left="0"/>
        <w:jc w:val="both"/>
      </w:pPr>
      <w:r>
        <w:rPr>
          <w:rFonts w:ascii="Times New Roman"/>
          <w:b w:val="false"/>
          <w:i w:val="false"/>
          <w:color w:val="000000"/>
          <w:sz w:val="28"/>
        </w:rPr>
        <w:t>
      Тема 9. Разучивание пьес различного характера. Развитие и совершенствование всех ранее освоенных музыкально-исполнительских навыков игры на инструменте. Работа над качеством звукоизвлечения, формирование объективной самооценки обучающимся собственной игры, основанной на слуховом самоконтроле.</w:t>
      </w:r>
    </w:p>
    <w:bookmarkEnd w:id="12806"/>
    <w:bookmarkStart w:name="z13276" w:id="12807"/>
    <w:p>
      <w:pPr>
        <w:spacing w:after="0"/>
        <w:ind w:left="0"/>
        <w:jc w:val="both"/>
      </w:pPr>
      <w:r>
        <w:rPr>
          <w:rFonts w:ascii="Times New Roman"/>
          <w:b w:val="false"/>
          <w:i w:val="false"/>
          <w:color w:val="000000"/>
          <w:sz w:val="28"/>
        </w:rPr>
        <w:t>
      Тема 10. Разучивание произведений крупной формы. Развитие и совершенствование всех ранее освоенных музыкально-исполнительских навыков игры на инструменте. Работа над качеством звукоизвлечения, формирование объективной самооценки обучающимся собственной игры, основанной на слуховом самоконтроле.</w:t>
      </w:r>
    </w:p>
    <w:bookmarkEnd w:id="12807"/>
    <w:bookmarkStart w:name="z13277" w:id="12808"/>
    <w:p>
      <w:pPr>
        <w:spacing w:after="0"/>
        <w:ind w:left="0"/>
        <w:jc w:val="both"/>
      </w:pPr>
      <w:r>
        <w:rPr>
          <w:rFonts w:ascii="Times New Roman"/>
          <w:b w:val="false"/>
          <w:i w:val="false"/>
          <w:color w:val="000000"/>
          <w:sz w:val="28"/>
        </w:rPr>
        <w:t>
      Тема 11. Чтение нот с листа.</w:t>
      </w:r>
    </w:p>
    <w:bookmarkEnd w:id="12808"/>
    <w:bookmarkStart w:name="z13278" w:id="12809"/>
    <w:p>
      <w:pPr>
        <w:spacing w:after="0"/>
        <w:ind w:left="0"/>
        <w:jc w:val="both"/>
      </w:pPr>
      <w:r>
        <w:rPr>
          <w:rFonts w:ascii="Times New Roman"/>
          <w:b w:val="false"/>
          <w:i w:val="false"/>
          <w:color w:val="000000"/>
          <w:sz w:val="28"/>
        </w:rPr>
        <w:t>
      Тема 12. Коллективное музицирование. Игра в ансамбле, оркестре.</w:t>
      </w:r>
    </w:p>
    <w:bookmarkEnd w:id="12809"/>
    <w:bookmarkStart w:name="z13279" w:id="12810"/>
    <w:p>
      <w:pPr>
        <w:spacing w:after="0"/>
        <w:ind w:left="0"/>
        <w:jc w:val="both"/>
      </w:pPr>
      <w:r>
        <w:rPr>
          <w:rFonts w:ascii="Times New Roman"/>
          <w:b w:val="false"/>
          <w:i w:val="false"/>
          <w:color w:val="000000"/>
          <w:sz w:val="28"/>
        </w:rPr>
        <w:t>
      73. Ожидаемые результаты освоения Программы 5 класса.</w:t>
      </w:r>
    </w:p>
    <w:bookmarkEnd w:id="12810"/>
    <w:bookmarkStart w:name="z13280" w:id="12811"/>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2811"/>
    <w:bookmarkStart w:name="z13281" w:id="12812"/>
    <w:p>
      <w:pPr>
        <w:spacing w:after="0"/>
        <w:ind w:left="0"/>
        <w:jc w:val="both"/>
      </w:pPr>
      <w:r>
        <w:rPr>
          <w:rFonts w:ascii="Times New Roman"/>
          <w:b w:val="false"/>
          <w:i w:val="false"/>
          <w:color w:val="000000"/>
          <w:sz w:val="28"/>
        </w:rPr>
        <w:t>
      1) знает художественно-исполнительские, технические возможности, характерные для сольного исполнительства на инструменте;</w:t>
      </w:r>
    </w:p>
    <w:bookmarkEnd w:id="12812"/>
    <w:bookmarkStart w:name="z13282" w:id="12813"/>
    <w:p>
      <w:pPr>
        <w:spacing w:after="0"/>
        <w:ind w:left="0"/>
        <w:jc w:val="both"/>
      </w:pPr>
      <w:r>
        <w:rPr>
          <w:rFonts w:ascii="Times New Roman"/>
          <w:b w:val="false"/>
          <w:i w:val="false"/>
          <w:color w:val="000000"/>
          <w:sz w:val="28"/>
        </w:rPr>
        <w:t>
      2) знает принципы игры на домре как сольно, так в ансамбле, оркестре;</w:t>
      </w:r>
    </w:p>
    <w:bookmarkEnd w:id="12813"/>
    <w:bookmarkStart w:name="z13283" w:id="12814"/>
    <w:p>
      <w:pPr>
        <w:spacing w:after="0"/>
        <w:ind w:left="0"/>
        <w:jc w:val="both"/>
      </w:pPr>
      <w:r>
        <w:rPr>
          <w:rFonts w:ascii="Times New Roman"/>
          <w:b w:val="false"/>
          <w:i w:val="false"/>
          <w:color w:val="000000"/>
          <w:sz w:val="28"/>
        </w:rPr>
        <w:t>
      3) знает репертуар для домры, включающий произведения разных стилей и жанров в соответствии с Программными требованиями;</w:t>
      </w:r>
    </w:p>
    <w:bookmarkEnd w:id="12814"/>
    <w:bookmarkStart w:name="z13284" w:id="12815"/>
    <w:p>
      <w:pPr>
        <w:spacing w:after="0"/>
        <w:ind w:left="0"/>
        <w:jc w:val="both"/>
      </w:pPr>
      <w:r>
        <w:rPr>
          <w:rFonts w:ascii="Times New Roman"/>
          <w:b w:val="false"/>
          <w:i w:val="false"/>
          <w:color w:val="000000"/>
          <w:sz w:val="28"/>
        </w:rPr>
        <w:t>
      4) знает основные жанры музыки;</w:t>
      </w:r>
    </w:p>
    <w:bookmarkEnd w:id="12815"/>
    <w:bookmarkStart w:name="z13285" w:id="12816"/>
    <w:p>
      <w:pPr>
        <w:spacing w:after="0"/>
        <w:ind w:left="0"/>
        <w:jc w:val="both"/>
      </w:pPr>
      <w:r>
        <w:rPr>
          <w:rFonts w:ascii="Times New Roman"/>
          <w:b w:val="false"/>
          <w:i w:val="false"/>
          <w:color w:val="000000"/>
          <w:sz w:val="28"/>
        </w:rPr>
        <w:t>
      5) умеет грамотно читать нотный текст;</w:t>
      </w:r>
    </w:p>
    <w:bookmarkEnd w:id="12816"/>
    <w:bookmarkStart w:name="z13286" w:id="12817"/>
    <w:p>
      <w:pPr>
        <w:spacing w:after="0"/>
        <w:ind w:left="0"/>
        <w:jc w:val="both"/>
      </w:pPr>
      <w:r>
        <w:rPr>
          <w:rFonts w:ascii="Times New Roman"/>
          <w:b w:val="false"/>
          <w:i w:val="false"/>
          <w:color w:val="000000"/>
          <w:sz w:val="28"/>
        </w:rPr>
        <w:t>
      6) умеет самостоятельно ставить удобную аппликатуру;</w:t>
      </w:r>
    </w:p>
    <w:bookmarkEnd w:id="12817"/>
    <w:bookmarkStart w:name="z13287" w:id="12818"/>
    <w:p>
      <w:pPr>
        <w:spacing w:after="0"/>
        <w:ind w:left="0"/>
        <w:jc w:val="both"/>
      </w:pPr>
      <w:r>
        <w:rPr>
          <w:rFonts w:ascii="Times New Roman"/>
          <w:b w:val="false"/>
          <w:i w:val="false"/>
          <w:color w:val="000000"/>
          <w:sz w:val="28"/>
        </w:rPr>
        <w:t>
      7) умеет исполнять гаммы в три октавы;</w:t>
      </w:r>
    </w:p>
    <w:bookmarkEnd w:id="12818"/>
    <w:bookmarkStart w:name="z13288" w:id="12819"/>
    <w:p>
      <w:pPr>
        <w:spacing w:after="0"/>
        <w:ind w:left="0"/>
        <w:jc w:val="both"/>
      </w:pPr>
      <w:r>
        <w:rPr>
          <w:rFonts w:ascii="Times New Roman"/>
          <w:b w:val="false"/>
          <w:i w:val="false"/>
          <w:color w:val="000000"/>
          <w:sz w:val="28"/>
        </w:rPr>
        <w:t>
      8) владеет навыками исполнения более сложными штрихами;</w:t>
      </w:r>
    </w:p>
    <w:bookmarkEnd w:id="12819"/>
    <w:bookmarkStart w:name="z13289" w:id="12820"/>
    <w:p>
      <w:pPr>
        <w:spacing w:after="0"/>
        <w:ind w:left="0"/>
        <w:jc w:val="both"/>
      </w:pPr>
      <w:r>
        <w:rPr>
          <w:rFonts w:ascii="Times New Roman"/>
          <w:b w:val="false"/>
          <w:i w:val="false"/>
          <w:color w:val="000000"/>
          <w:sz w:val="28"/>
        </w:rPr>
        <w:t>
      9) владеет навыками чтения буквенных обозначений аккордов;</w:t>
      </w:r>
    </w:p>
    <w:bookmarkEnd w:id="12820"/>
    <w:bookmarkStart w:name="z13290" w:id="12821"/>
    <w:p>
      <w:pPr>
        <w:spacing w:after="0"/>
        <w:ind w:left="0"/>
        <w:jc w:val="both"/>
      </w:pPr>
      <w:r>
        <w:rPr>
          <w:rFonts w:ascii="Times New Roman"/>
          <w:b w:val="false"/>
          <w:i w:val="false"/>
          <w:color w:val="000000"/>
          <w:sz w:val="28"/>
        </w:rPr>
        <w:t>
      10) умеет интерпретировать музыкальное произведение;</w:t>
      </w:r>
    </w:p>
    <w:bookmarkEnd w:id="12821"/>
    <w:bookmarkStart w:name="z13291" w:id="12822"/>
    <w:p>
      <w:pPr>
        <w:spacing w:after="0"/>
        <w:ind w:left="0"/>
        <w:jc w:val="both"/>
      </w:pPr>
      <w:r>
        <w:rPr>
          <w:rFonts w:ascii="Times New Roman"/>
          <w:b w:val="false"/>
          <w:i w:val="false"/>
          <w:color w:val="000000"/>
          <w:sz w:val="28"/>
        </w:rPr>
        <w:t>
      11) владеет навыками концертных выступлений, как в качестве солиста, так и в ансамблях и оркестрах;</w:t>
      </w:r>
    </w:p>
    <w:bookmarkEnd w:id="12822"/>
    <w:bookmarkStart w:name="z13292" w:id="12823"/>
    <w:p>
      <w:pPr>
        <w:spacing w:after="0"/>
        <w:ind w:left="0"/>
        <w:jc w:val="both"/>
      </w:pPr>
      <w:r>
        <w:rPr>
          <w:rFonts w:ascii="Times New Roman"/>
          <w:b w:val="false"/>
          <w:i w:val="false"/>
          <w:color w:val="000000"/>
          <w:sz w:val="28"/>
        </w:rPr>
        <w:t>
      12) владеет начальными навыками работы в программе Microsoft Office [Майкрасофт офис], нотных редакторах.</w:t>
      </w:r>
    </w:p>
    <w:bookmarkEnd w:id="12823"/>
    <w:bookmarkStart w:name="z13293" w:id="12824"/>
    <w:p>
      <w:pPr>
        <w:spacing w:after="0"/>
        <w:ind w:left="0"/>
        <w:jc w:val="both"/>
      </w:pPr>
      <w:r>
        <w:rPr>
          <w:rFonts w:ascii="Times New Roman"/>
          <w:b w:val="false"/>
          <w:i w:val="false"/>
          <w:color w:val="000000"/>
          <w:sz w:val="28"/>
        </w:rPr>
        <w:t>
      74. Программные требования в 6 классе:</w:t>
      </w:r>
    </w:p>
    <w:bookmarkEnd w:id="12824"/>
    <w:bookmarkStart w:name="z13294" w:id="12825"/>
    <w:p>
      <w:pPr>
        <w:spacing w:after="0"/>
        <w:ind w:left="0"/>
        <w:jc w:val="both"/>
      </w:pPr>
      <w:r>
        <w:rPr>
          <w:rFonts w:ascii="Times New Roman"/>
          <w:b w:val="false"/>
          <w:i w:val="false"/>
          <w:color w:val="000000"/>
          <w:sz w:val="28"/>
        </w:rPr>
        <w:t>
      1) продолжается дальнейшее совершенствование работы над мажорными и минорными гаммами, арпеджио в двух и трех октавном (для четырехструнной домры) исполнении различными штрихами и ритмическими группами;</w:t>
      </w:r>
    </w:p>
    <w:bookmarkEnd w:id="12825"/>
    <w:bookmarkStart w:name="z13295" w:id="12826"/>
    <w:p>
      <w:pPr>
        <w:spacing w:after="0"/>
        <w:ind w:left="0"/>
        <w:jc w:val="both"/>
      </w:pPr>
      <w:r>
        <w:rPr>
          <w:rFonts w:ascii="Times New Roman"/>
          <w:b w:val="false"/>
          <w:i w:val="false"/>
          <w:color w:val="000000"/>
          <w:sz w:val="28"/>
        </w:rPr>
        <w:t>
      2) обучающийся осваивает технику левой руки на произведениях виртуозного плана, работает над качеством исполнения таких штрихов как легато, пиццикато, портаменто, флажолет, программы цифровой обработки музыки, аранжировки, Microsoft Office [Майкрасофт офис] и нотные редакторы: Muse Score [Мюс скор], Sibelius 6 [Сибелиус];</w:t>
      </w:r>
    </w:p>
    <w:bookmarkEnd w:id="12826"/>
    <w:bookmarkStart w:name="z13296" w:id="12827"/>
    <w:p>
      <w:pPr>
        <w:spacing w:after="0"/>
        <w:ind w:left="0"/>
        <w:jc w:val="both"/>
      </w:pPr>
      <w:r>
        <w:rPr>
          <w:rFonts w:ascii="Times New Roman"/>
          <w:b w:val="false"/>
          <w:i w:val="false"/>
          <w:color w:val="000000"/>
          <w:sz w:val="28"/>
        </w:rPr>
        <w:t>
      3) обучающийся осваивает мажорные и минорные гаммы в двух и трех октавном исполнении различными штрихами и ритмическими группами, 3-4 этюда, 6-8 пьес различного характера (в том числе ансамбли), произведение крупной формы.</w:t>
      </w:r>
    </w:p>
    <w:bookmarkEnd w:id="12827"/>
    <w:bookmarkStart w:name="z13297" w:id="12828"/>
    <w:p>
      <w:pPr>
        <w:spacing w:after="0"/>
        <w:ind w:left="0"/>
        <w:jc w:val="both"/>
      </w:pPr>
      <w:r>
        <w:rPr>
          <w:rFonts w:ascii="Times New Roman"/>
          <w:b w:val="false"/>
          <w:i w:val="false"/>
          <w:color w:val="000000"/>
          <w:sz w:val="28"/>
        </w:rPr>
        <w:t>
      75. Содержание учебного предмета в 6 классе.</w:t>
      </w:r>
    </w:p>
    <w:bookmarkEnd w:id="12828"/>
    <w:bookmarkStart w:name="z13298" w:id="12829"/>
    <w:p>
      <w:pPr>
        <w:spacing w:after="0"/>
        <w:ind w:left="0"/>
        <w:jc w:val="both"/>
      </w:pPr>
      <w:r>
        <w:rPr>
          <w:rFonts w:ascii="Times New Roman"/>
          <w:b w:val="false"/>
          <w:i w:val="false"/>
          <w:color w:val="000000"/>
          <w:sz w:val="28"/>
        </w:rPr>
        <w:t>
      Тематическое планирование.</w:t>
      </w:r>
    </w:p>
    <w:bookmarkEnd w:id="12829"/>
    <w:bookmarkStart w:name="z13299" w:id="12830"/>
    <w:p>
      <w:pPr>
        <w:spacing w:after="0"/>
        <w:ind w:left="0"/>
        <w:jc w:val="both"/>
      </w:pPr>
      <w:r>
        <w:rPr>
          <w:rFonts w:ascii="Times New Roman"/>
          <w:b w:val="false"/>
          <w:i w:val="false"/>
          <w:color w:val="000000"/>
          <w:sz w:val="28"/>
        </w:rPr>
        <w:t>
      Тема 1. Повторение пройденного материала за 5 класс.</w:t>
      </w:r>
    </w:p>
    <w:bookmarkEnd w:id="12830"/>
    <w:bookmarkStart w:name="z13300" w:id="12831"/>
    <w:p>
      <w:pPr>
        <w:spacing w:after="0"/>
        <w:ind w:left="0"/>
        <w:jc w:val="both"/>
      </w:pPr>
      <w:r>
        <w:rPr>
          <w:rFonts w:ascii="Times New Roman"/>
          <w:b w:val="false"/>
          <w:i w:val="false"/>
          <w:color w:val="000000"/>
          <w:sz w:val="28"/>
        </w:rPr>
        <w:t>
      Тема 2. Работы над мажорными и минорными гаммами, арпеджио в двух и трех октавном (для четырехструнной домры) исполнении различными штрихами и ритмическими группами.</w:t>
      </w:r>
    </w:p>
    <w:bookmarkEnd w:id="12831"/>
    <w:bookmarkStart w:name="z13301" w:id="12832"/>
    <w:p>
      <w:pPr>
        <w:spacing w:after="0"/>
        <w:ind w:left="0"/>
        <w:jc w:val="both"/>
      </w:pPr>
      <w:r>
        <w:rPr>
          <w:rFonts w:ascii="Times New Roman"/>
          <w:b w:val="false"/>
          <w:i w:val="false"/>
          <w:color w:val="000000"/>
          <w:sz w:val="28"/>
        </w:rPr>
        <w:t>
      Тема 3. Техника левой руки на произведениях виртуозного плана.</w:t>
      </w:r>
    </w:p>
    <w:bookmarkEnd w:id="12832"/>
    <w:bookmarkStart w:name="z13302" w:id="12833"/>
    <w:p>
      <w:pPr>
        <w:spacing w:after="0"/>
        <w:ind w:left="0"/>
        <w:jc w:val="both"/>
      </w:pPr>
      <w:r>
        <w:rPr>
          <w:rFonts w:ascii="Times New Roman"/>
          <w:b w:val="false"/>
          <w:i w:val="false"/>
          <w:color w:val="000000"/>
          <w:sz w:val="28"/>
        </w:rPr>
        <w:t>
      Тема 4. Работа над качеством исполнения таких штрихов как легато, пиццикато, портаменто, флажолет.</w:t>
      </w:r>
    </w:p>
    <w:bookmarkEnd w:id="12833"/>
    <w:bookmarkStart w:name="z13303" w:id="12834"/>
    <w:p>
      <w:pPr>
        <w:spacing w:after="0"/>
        <w:ind w:left="0"/>
        <w:jc w:val="both"/>
      </w:pPr>
      <w:r>
        <w:rPr>
          <w:rFonts w:ascii="Times New Roman"/>
          <w:b w:val="false"/>
          <w:i w:val="false"/>
          <w:color w:val="000000"/>
          <w:sz w:val="28"/>
        </w:rPr>
        <w:t>
      Тема 5. Чтение нот с листа. Самостоятельная работа обучающегося над репертуаром.</w:t>
      </w:r>
    </w:p>
    <w:bookmarkEnd w:id="12834"/>
    <w:bookmarkStart w:name="z13304" w:id="12835"/>
    <w:p>
      <w:pPr>
        <w:spacing w:after="0"/>
        <w:ind w:left="0"/>
        <w:jc w:val="both"/>
      </w:pPr>
      <w:r>
        <w:rPr>
          <w:rFonts w:ascii="Times New Roman"/>
          <w:b w:val="false"/>
          <w:i w:val="false"/>
          <w:color w:val="000000"/>
          <w:sz w:val="28"/>
        </w:rPr>
        <w:t>
      Тема 6. Программы цифровой обработки музыки, аранжировки Microsoft Office [Майкрасофт офис].</w:t>
      </w:r>
    </w:p>
    <w:bookmarkEnd w:id="12835"/>
    <w:bookmarkStart w:name="z13305" w:id="12836"/>
    <w:p>
      <w:pPr>
        <w:spacing w:after="0"/>
        <w:ind w:left="0"/>
        <w:jc w:val="both"/>
      </w:pPr>
      <w:r>
        <w:rPr>
          <w:rFonts w:ascii="Times New Roman"/>
          <w:b w:val="false"/>
          <w:i w:val="false"/>
          <w:color w:val="000000"/>
          <w:sz w:val="28"/>
        </w:rPr>
        <w:t>
      Тема 7. Нотные редакторы: Muse Score [Мюс скор], Sibelius 6 [Сибелиус].</w:t>
      </w:r>
    </w:p>
    <w:bookmarkEnd w:id="12836"/>
    <w:bookmarkStart w:name="z13306" w:id="12837"/>
    <w:p>
      <w:pPr>
        <w:spacing w:after="0"/>
        <w:ind w:left="0"/>
        <w:jc w:val="both"/>
      </w:pPr>
      <w:r>
        <w:rPr>
          <w:rFonts w:ascii="Times New Roman"/>
          <w:b w:val="false"/>
          <w:i w:val="false"/>
          <w:color w:val="000000"/>
          <w:sz w:val="28"/>
        </w:rPr>
        <w:t>
      Тема 8. Разучивание этюдов. Совершенствование всех ранее изученных приемов в более сложном по техническому и художественному содержанию варианте. Работа над новыми приемами и штрихами. Развитие аппликатурной грамотности. Умение самостоятельно разбираться в основных элементах фразировки.</w:t>
      </w:r>
    </w:p>
    <w:bookmarkEnd w:id="12837"/>
    <w:bookmarkStart w:name="z13307" w:id="12838"/>
    <w:p>
      <w:pPr>
        <w:spacing w:after="0"/>
        <w:ind w:left="0"/>
        <w:jc w:val="both"/>
      </w:pPr>
      <w:r>
        <w:rPr>
          <w:rFonts w:ascii="Times New Roman"/>
          <w:b w:val="false"/>
          <w:i w:val="false"/>
          <w:color w:val="000000"/>
          <w:sz w:val="28"/>
        </w:rPr>
        <w:t>
      Тема 9. Разучивание пьес различного характера. Совершенствование всех ранее изученных приемов в более сложном по техническому и художественному содержанию варианте. Работа над новыми приемами и штрихами. Развитие аппликатурной грамотности. Умение самостоятельно разбираться в основных элементах фразировки.</w:t>
      </w:r>
    </w:p>
    <w:bookmarkEnd w:id="12838"/>
    <w:bookmarkStart w:name="z13308" w:id="12839"/>
    <w:p>
      <w:pPr>
        <w:spacing w:after="0"/>
        <w:ind w:left="0"/>
        <w:jc w:val="both"/>
      </w:pPr>
      <w:r>
        <w:rPr>
          <w:rFonts w:ascii="Times New Roman"/>
          <w:b w:val="false"/>
          <w:i w:val="false"/>
          <w:color w:val="000000"/>
          <w:sz w:val="28"/>
        </w:rPr>
        <w:t>
      Тема 10. Разучивание произведений крупной формы. Совершенствование всех ранее изученных приемов в более сложном по техническому и художественному содержанию варианте. Работа над новыми приемами и штрихами. Развитие аппликатурной грамотности. Умение самостоятельно разбираться в основных элементах фразировки.</w:t>
      </w:r>
    </w:p>
    <w:bookmarkEnd w:id="12839"/>
    <w:bookmarkStart w:name="z13309" w:id="12840"/>
    <w:p>
      <w:pPr>
        <w:spacing w:after="0"/>
        <w:ind w:left="0"/>
        <w:jc w:val="both"/>
      </w:pPr>
      <w:r>
        <w:rPr>
          <w:rFonts w:ascii="Times New Roman"/>
          <w:b w:val="false"/>
          <w:i w:val="false"/>
          <w:color w:val="000000"/>
          <w:sz w:val="28"/>
        </w:rPr>
        <w:t>
      76. Ожидаемые результаты освоения Программы 6 класса.</w:t>
      </w:r>
    </w:p>
    <w:bookmarkEnd w:id="12840"/>
    <w:bookmarkStart w:name="z13310" w:id="12841"/>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12841"/>
    <w:bookmarkStart w:name="z13311" w:id="12842"/>
    <w:p>
      <w:pPr>
        <w:spacing w:after="0"/>
        <w:ind w:left="0"/>
        <w:jc w:val="both"/>
      </w:pPr>
      <w:r>
        <w:rPr>
          <w:rFonts w:ascii="Times New Roman"/>
          <w:b w:val="false"/>
          <w:i w:val="false"/>
          <w:color w:val="000000"/>
          <w:sz w:val="28"/>
        </w:rPr>
        <w:t>
      1) умеет исполнять мажорные и минорные гаммы в три октавы различными штрихами и группировками, разным ритмическим рисунком;</w:t>
      </w:r>
    </w:p>
    <w:bookmarkEnd w:id="12842"/>
    <w:bookmarkStart w:name="z13312" w:id="12843"/>
    <w:p>
      <w:pPr>
        <w:spacing w:after="0"/>
        <w:ind w:left="0"/>
        <w:jc w:val="both"/>
      </w:pPr>
      <w:r>
        <w:rPr>
          <w:rFonts w:ascii="Times New Roman"/>
          <w:b w:val="false"/>
          <w:i w:val="false"/>
          <w:color w:val="000000"/>
          <w:sz w:val="28"/>
        </w:rPr>
        <w:t>
      2) владеет навыками чтения нот с листа и ансамблевой игры;</w:t>
      </w:r>
    </w:p>
    <w:bookmarkEnd w:id="12843"/>
    <w:bookmarkStart w:name="z13313" w:id="12844"/>
    <w:p>
      <w:pPr>
        <w:spacing w:after="0"/>
        <w:ind w:left="0"/>
        <w:jc w:val="both"/>
      </w:pPr>
      <w:r>
        <w:rPr>
          <w:rFonts w:ascii="Times New Roman"/>
          <w:b w:val="false"/>
          <w:i w:val="false"/>
          <w:color w:val="000000"/>
          <w:sz w:val="28"/>
        </w:rPr>
        <w:t>
      3) умеет осуществлять слуховой контроль во время исполнения произведения;</w:t>
      </w:r>
    </w:p>
    <w:bookmarkEnd w:id="12844"/>
    <w:bookmarkStart w:name="z13314" w:id="12845"/>
    <w:p>
      <w:pPr>
        <w:spacing w:after="0"/>
        <w:ind w:left="0"/>
        <w:jc w:val="both"/>
      </w:pPr>
      <w:r>
        <w:rPr>
          <w:rFonts w:ascii="Times New Roman"/>
          <w:b w:val="false"/>
          <w:i w:val="false"/>
          <w:color w:val="000000"/>
          <w:sz w:val="28"/>
        </w:rPr>
        <w:t>
      4) владеет сценической культурой, навыками концертного исполнения;</w:t>
      </w:r>
    </w:p>
    <w:bookmarkEnd w:id="12845"/>
    <w:bookmarkStart w:name="z13315" w:id="12846"/>
    <w:p>
      <w:pPr>
        <w:spacing w:after="0"/>
        <w:ind w:left="0"/>
        <w:jc w:val="both"/>
      </w:pPr>
      <w:r>
        <w:rPr>
          <w:rFonts w:ascii="Times New Roman"/>
          <w:b w:val="false"/>
          <w:i w:val="false"/>
          <w:color w:val="000000"/>
          <w:sz w:val="28"/>
        </w:rPr>
        <w:t>
      5) умеет интерпретировать музыкальные произведения;</w:t>
      </w:r>
    </w:p>
    <w:bookmarkEnd w:id="12846"/>
    <w:bookmarkStart w:name="z13316" w:id="12847"/>
    <w:p>
      <w:pPr>
        <w:spacing w:after="0"/>
        <w:ind w:left="0"/>
        <w:jc w:val="both"/>
      </w:pPr>
      <w:r>
        <w:rPr>
          <w:rFonts w:ascii="Times New Roman"/>
          <w:b w:val="false"/>
          <w:i w:val="false"/>
          <w:color w:val="000000"/>
          <w:sz w:val="28"/>
        </w:rPr>
        <w:t>
      6) владеет навыками исполнения различных штрихов;</w:t>
      </w:r>
    </w:p>
    <w:bookmarkEnd w:id="12847"/>
    <w:bookmarkStart w:name="z13317" w:id="12848"/>
    <w:p>
      <w:pPr>
        <w:spacing w:after="0"/>
        <w:ind w:left="0"/>
        <w:jc w:val="both"/>
      </w:pPr>
      <w:r>
        <w:rPr>
          <w:rFonts w:ascii="Times New Roman"/>
          <w:b w:val="false"/>
          <w:i w:val="false"/>
          <w:color w:val="000000"/>
          <w:sz w:val="28"/>
        </w:rPr>
        <w:t>
      7) владеет навыками интервальной техники;</w:t>
      </w:r>
    </w:p>
    <w:bookmarkEnd w:id="12848"/>
    <w:bookmarkStart w:name="z13318" w:id="12849"/>
    <w:p>
      <w:pPr>
        <w:spacing w:after="0"/>
        <w:ind w:left="0"/>
        <w:jc w:val="both"/>
      </w:pPr>
      <w:r>
        <w:rPr>
          <w:rFonts w:ascii="Times New Roman"/>
          <w:b w:val="false"/>
          <w:i w:val="false"/>
          <w:color w:val="000000"/>
          <w:sz w:val="28"/>
        </w:rPr>
        <w:t>
      8) умеет передавать стилистические особенности произведений;</w:t>
      </w:r>
    </w:p>
    <w:bookmarkEnd w:id="12849"/>
    <w:bookmarkStart w:name="z13319" w:id="12850"/>
    <w:p>
      <w:pPr>
        <w:spacing w:after="0"/>
        <w:ind w:left="0"/>
        <w:jc w:val="both"/>
      </w:pPr>
      <w:r>
        <w:rPr>
          <w:rFonts w:ascii="Times New Roman"/>
          <w:b w:val="false"/>
          <w:i w:val="false"/>
          <w:color w:val="000000"/>
          <w:sz w:val="28"/>
        </w:rPr>
        <w:t>
      9) владеет навыками интервальной техники;</w:t>
      </w:r>
    </w:p>
    <w:bookmarkEnd w:id="12850"/>
    <w:bookmarkStart w:name="z13320" w:id="12851"/>
    <w:p>
      <w:pPr>
        <w:spacing w:after="0"/>
        <w:ind w:left="0"/>
        <w:jc w:val="both"/>
      </w:pPr>
      <w:r>
        <w:rPr>
          <w:rFonts w:ascii="Times New Roman"/>
          <w:b w:val="false"/>
          <w:i w:val="false"/>
          <w:color w:val="000000"/>
          <w:sz w:val="28"/>
        </w:rPr>
        <w:t>
      10) владеет техникой левой руки: трели, различные виды соединения позиций, искусственные флажолеты и двойные ноты;</w:t>
      </w:r>
    </w:p>
    <w:bookmarkEnd w:id="12851"/>
    <w:bookmarkStart w:name="z13321" w:id="12852"/>
    <w:p>
      <w:pPr>
        <w:spacing w:after="0"/>
        <w:ind w:left="0"/>
        <w:jc w:val="both"/>
      </w:pPr>
      <w:r>
        <w:rPr>
          <w:rFonts w:ascii="Times New Roman"/>
          <w:b w:val="false"/>
          <w:i w:val="false"/>
          <w:color w:val="000000"/>
          <w:sz w:val="28"/>
        </w:rPr>
        <w:t>
      11) умеет самостоятельно настраивать инструмент;</w:t>
      </w:r>
    </w:p>
    <w:bookmarkEnd w:id="12852"/>
    <w:bookmarkStart w:name="z13322" w:id="12853"/>
    <w:p>
      <w:pPr>
        <w:spacing w:after="0"/>
        <w:ind w:left="0"/>
        <w:jc w:val="both"/>
      </w:pPr>
      <w:r>
        <w:rPr>
          <w:rFonts w:ascii="Times New Roman"/>
          <w:b w:val="false"/>
          <w:i w:val="false"/>
          <w:color w:val="000000"/>
          <w:sz w:val="28"/>
        </w:rPr>
        <w:t>
      12) умеет использовать программы Microsoft Office [Майкрасофт офис], нотные редакторы;</w:t>
      </w:r>
    </w:p>
    <w:bookmarkEnd w:id="12853"/>
    <w:bookmarkStart w:name="z13323" w:id="12854"/>
    <w:p>
      <w:pPr>
        <w:spacing w:after="0"/>
        <w:ind w:left="0"/>
        <w:jc w:val="both"/>
      </w:pPr>
      <w:r>
        <w:rPr>
          <w:rFonts w:ascii="Times New Roman"/>
          <w:b w:val="false"/>
          <w:i w:val="false"/>
          <w:color w:val="000000"/>
          <w:sz w:val="28"/>
        </w:rPr>
        <w:t>
      13) умеет сформулировать и высказать свою точку зрения и свое понимание данного музыкального произведения.</w:t>
      </w:r>
    </w:p>
    <w:bookmarkEnd w:id="12854"/>
    <w:bookmarkStart w:name="z13324" w:id="12855"/>
    <w:p>
      <w:pPr>
        <w:spacing w:after="0"/>
        <w:ind w:left="0"/>
        <w:jc w:val="both"/>
      </w:pPr>
      <w:r>
        <w:rPr>
          <w:rFonts w:ascii="Times New Roman"/>
          <w:b w:val="false"/>
          <w:i w:val="false"/>
          <w:color w:val="000000"/>
          <w:sz w:val="28"/>
        </w:rPr>
        <w:t>
      77. Программные требования в 7 классе:</w:t>
      </w:r>
    </w:p>
    <w:bookmarkEnd w:id="12855"/>
    <w:bookmarkStart w:name="z13325" w:id="12856"/>
    <w:p>
      <w:pPr>
        <w:spacing w:after="0"/>
        <w:ind w:left="0"/>
        <w:jc w:val="both"/>
      </w:pPr>
      <w:r>
        <w:rPr>
          <w:rFonts w:ascii="Times New Roman"/>
          <w:b w:val="false"/>
          <w:i w:val="false"/>
          <w:color w:val="000000"/>
          <w:sz w:val="28"/>
        </w:rPr>
        <w:t>
      1) обучающийся осваивает гаммы в различных штриховых, ритмических вариантах, хроматические гаммы в разных тональностях, развивает пальцевую беглость и штриховую технику;</w:t>
      </w:r>
    </w:p>
    <w:bookmarkEnd w:id="12856"/>
    <w:bookmarkStart w:name="z13326" w:id="12857"/>
    <w:p>
      <w:pPr>
        <w:spacing w:after="0"/>
        <w:ind w:left="0"/>
        <w:jc w:val="both"/>
      </w:pPr>
      <w:r>
        <w:rPr>
          <w:rFonts w:ascii="Times New Roman"/>
          <w:b w:val="false"/>
          <w:i w:val="false"/>
          <w:color w:val="000000"/>
          <w:sz w:val="28"/>
        </w:rPr>
        <w:t>
      2) обучающийся осваивает произведения крупной формы более сложной фактуры и содержания, разучивает экзаменационную программу;</w:t>
      </w:r>
    </w:p>
    <w:bookmarkEnd w:id="12857"/>
    <w:bookmarkStart w:name="z13327" w:id="12858"/>
    <w:p>
      <w:pPr>
        <w:spacing w:after="0"/>
        <w:ind w:left="0"/>
        <w:jc w:val="both"/>
      </w:pPr>
      <w:r>
        <w:rPr>
          <w:rFonts w:ascii="Times New Roman"/>
          <w:b w:val="false"/>
          <w:i w:val="false"/>
          <w:color w:val="000000"/>
          <w:sz w:val="28"/>
        </w:rPr>
        <w:t>
      3) обучающийся осваивает хроматические гаммы во всех тональностях, мажорные и минорные гаммы в подвижном темпе, используя все виды штрихов, 3-4 этюда на разные виды техники, 6-8 пьес (в том числе ансамбли), 1-2 произведения крупной формы.</w:t>
      </w:r>
    </w:p>
    <w:bookmarkEnd w:id="12858"/>
    <w:bookmarkStart w:name="z13328" w:id="12859"/>
    <w:p>
      <w:pPr>
        <w:spacing w:after="0"/>
        <w:ind w:left="0"/>
        <w:jc w:val="both"/>
      </w:pPr>
      <w:r>
        <w:rPr>
          <w:rFonts w:ascii="Times New Roman"/>
          <w:b w:val="false"/>
          <w:i w:val="false"/>
          <w:color w:val="000000"/>
          <w:sz w:val="28"/>
        </w:rPr>
        <w:t>
      78. Содержание учебного предмета в 7 классе.</w:t>
      </w:r>
    </w:p>
    <w:bookmarkEnd w:id="12859"/>
    <w:bookmarkStart w:name="z13329" w:id="12860"/>
    <w:p>
      <w:pPr>
        <w:spacing w:after="0"/>
        <w:ind w:left="0"/>
        <w:jc w:val="both"/>
      </w:pPr>
      <w:r>
        <w:rPr>
          <w:rFonts w:ascii="Times New Roman"/>
          <w:b w:val="false"/>
          <w:i w:val="false"/>
          <w:color w:val="000000"/>
          <w:sz w:val="28"/>
        </w:rPr>
        <w:t>
      Тематическое планирование.</w:t>
      </w:r>
    </w:p>
    <w:bookmarkEnd w:id="12860"/>
    <w:bookmarkStart w:name="z13330" w:id="12861"/>
    <w:p>
      <w:pPr>
        <w:spacing w:after="0"/>
        <w:ind w:left="0"/>
        <w:jc w:val="both"/>
      </w:pPr>
      <w:r>
        <w:rPr>
          <w:rFonts w:ascii="Times New Roman"/>
          <w:b w:val="false"/>
          <w:i w:val="false"/>
          <w:color w:val="000000"/>
          <w:sz w:val="28"/>
        </w:rPr>
        <w:t>
      Тема 1. Повторение пройденного в 6 классе.</w:t>
      </w:r>
    </w:p>
    <w:bookmarkEnd w:id="12861"/>
    <w:bookmarkStart w:name="z13331" w:id="12862"/>
    <w:p>
      <w:pPr>
        <w:spacing w:after="0"/>
        <w:ind w:left="0"/>
        <w:jc w:val="both"/>
      </w:pPr>
      <w:r>
        <w:rPr>
          <w:rFonts w:ascii="Times New Roman"/>
          <w:b w:val="false"/>
          <w:i w:val="false"/>
          <w:color w:val="000000"/>
          <w:sz w:val="28"/>
        </w:rPr>
        <w:t>
      Тема 2. Гаммы в различных штриховых и ритмических вариантах.</w:t>
      </w:r>
    </w:p>
    <w:bookmarkEnd w:id="12862"/>
    <w:bookmarkStart w:name="z13332" w:id="12863"/>
    <w:p>
      <w:pPr>
        <w:spacing w:after="0"/>
        <w:ind w:left="0"/>
        <w:jc w:val="both"/>
      </w:pPr>
      <w:r>
        <w:rPr>
          <w:rFonts w:ascii="Times New Roman"/>
          <w:b w:val="false"/>
          <w:i w:val="false"/>
          <w:color w:val="000000"/>
          <w:sz w:val="28"/>
        </w:rPr>
        <w:t>
      Тема 3. Хроматические гаммы в разных тональностях.</w:t>
      </w:r>
    </w:p>
    <w:bookmarkEnd w:id="12863"/>
    <w:bookmarkStart w:name="z13333" w:id="12864"/>
    <w:p>
      <w:pPr>
        <w:spacing w:after="0"/>
        <w:ind w:left="0"/>
        <w:jc w:val="both"/>
      </w:pPr>
      <w:r>
        <w:rPr>
          <w:rFonts w:ascii="Times New Roman"/>
          <w:b w:val="false"/>
          <w:i w:val="false"/>
          <w:color w:val="000000"/>
          <w:sz w:val="28"/>
        </w:rPr>
        <w:t>
      Тема 4. Мажорные и минорные гаммы в подвижном темпе.</w:t>
      </w:r>
    </w:p>
    <w:bookmarkEnd w:id="12864"/>
    <w:bookmarkStart w:name="z13334" w:id="12865"/>
    <w:p>
      <w:pPr>
        <w:spacing w:after="0"/>
        <w:ind w:left="0"/>
        <w:jc w:val="both"/>
      </w:pPr>
      <w:r>
        <w:rPr>
          <w:rFonts w:ascii="Times New Roman"/>
          <w:b w:val="false"/>
          <w:i w:val="false"/>
          <w:color w:val="000000"/>
          <w:sz w:val="28"/>
        </w:rPr>
        <w:t>
      Тема 5. Развитие пальцевой беглости и штриховой техники.</w:t>
      </w:r>
    </w:p>
    <w:bookmarkEnd w:id="12865"/>
    <w:bookmarkStart w:name="z13335" w:id="12866"/>
    <w:p>
      <w:pPr>
        <w:spacing w:after="0"/>
        <w:ind w:left="0"/>
        <w:jc w:val="both"/>
      </w:pPr>
      <w:r>
        <w:rPr>
          <w:rFonts w:ascii="Times New Roman"/>
          <w:b w:val="false"/>
          <w:i w:val="false"/>
          <w:color w:val="000000"/>
          <w:sz w:val="28"/>
        </w:rPr>
        <w:t>
      Тема 6. Освоение произведений крупной формы более сложной фактуры и содержания.</w:t>
      </w:r>
    </w:p>
    <w:bookmarkEnd w:id="12866"/>
    <w:bookmarkStart w:name="z13336" w:id="12867"/>
    <w:p>
      <w:pPr>
        <w:spacing w:after="0"/>
        <w:ind w:left="0"/>
        <w:jc w:val="both"/>
      </w:pPr>
      <w:r>
        <w:rPr>
          <w:rFonts w:ascii="Times New Roman"/>
          <w:b w:val="false"/>
          <w:i w:val="false"/>
          <w:color w:val="000000"/>
          <w:sz w:val="28"/>
        </w:rPr>
        <w:t>
      Тема 7. Подготовка экзаменационной программы.</w:t>
      </w:r>
    </w:p>
    <w:bookmarkEnd w:id="12867"/>
    <w:bookmarkStart w:name="z13337" w:id="12868"/>
    <w:p>
      <w:pPr>
        <w:spacing w:after="0"/>
        <w:ind w:left="0"/>
        <w:jc w:val="both"/>
      </w:pPr>
      <w:r>
        <w:rPr>
          <w:rFonts w:ascii="Times New Roman"/>
          <w:b w:val="false"/>
          <w:i w:val="false"/>
          <w:color w:val="000000"/>
          <w:sz w:val="28"/>
        </w:rPr>
        <w:t>
      Тема 8. Разучивание этюдов. Совершенствование всех ранее освоенных обучающимся исполнительских навыков игры на инструменте.</w:t>
      </w:r>
    </w:p>
    <w:bookmarkEnd w:id="12868"/>
    <w:bookmarkStart w:name="z13338" w:id="12869"/>
    <w:p>
      <w:pPr>
        <w:spacing w:after="0"/>
        <w:ind w:left="0"/>
        <w:jc w:val="both"/>
      </w:pPr>
      <w:r>
        <w:rPr>
          <w:rFonts w:ascii="Times New Roman"/>
          <w:b w:val="false"/>
          <w:i w:val="false"/>
          <w:color w:val="000000"/>
          <w:sz w:val="28"/>
        </w:rPr>
        <w:t>
      Тема 9. Разучивание пьес различного характера. Совершенствование всех ранее освоенных обучающимся исполнительских навыков игры на инструменте.</w:t>
      </w:r>
    </w:p>
    <w:bookmarkEnd w:id="12869"/>
    <w:bookmarkStart w:name="z13339" w:id="12870"/>
    <w:p>
      <w:pPr>
        <w:spacing w:after="0"/>
        <w:ind w:left="0"/>
        <w:jc w:val="both"/>
      </w:pPr>
      <w:r>
        <w:rPr>
          <w:rFonts w:ascii="Times New Roman"/>
          <w:b w:val="false"/>
          <w:i w:val="false"/>
          <w:color w:val="000000"/>
          <w:sz w:val="28"/>
        </w:rPr>
        <w:t>
      Тема 10. Разучивание произведений крупной формы. Совершенствование всех ранее освоенных обучающимся исполнительских навыков игры на инструменте.</w:t>
      </w:r>
    </w:p>
    <w:bookmarkEnd w:id="12870"/>
    <w:bookmarkStart w:name="z13340" w:id="12871"/>
    <w:p>
      <w:pPr>
        <w:spacing w:after="0"/>
        <w:ind w:left="0"/>
        <w:jc w:val="both"/>
      </w:pPr>
      <w:r>
        <w:rPr>
          <w:rFonts w:ascii="Times New Roman"/>
          <w:b w:val="false"/>
          <w:i w:val="false"/>
          <w:color w:val="000000"/>
          <w:sz w:val="28"/>
        </w:rPr>
        <w:t>
      79. Ожидаемые результаты освоения Программы 7 класса.</w:t>
      </w:r>
    </w:p>
    <w:bookmarkEnd w:id="12871"/>
    <w:bookmarkStart w:name="z13341" w:id="12872"/>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12872"/>
    <w:bookmarkStart w:name="z13342" w:id="12873"/>
    <w:p>
      <w:pPr>
        <w:spacing w:after="0"/>
        <w:ind w:left="0"/>
        <w:jc w:val="both"/>
      </w:pPr>
      <w:r>
        <w:rPr>
          <w:rFonts w:ascii="Times New Roman"/>
          <w:b w:val="false"/>
          <w:i w:val="false"/>
          <w:color w:val="000000"/>
          <w:sz w:val="28"/>
        </w:rPr>
        <w:t>
      1) умеет исполнять мажорные и минорные гаммы, арпеджио во всех тональностях в две и три октавы;</w:t>
      </w:r>
    </w:p>
    <w:bookmarkEnd w:id="12873"/>
    <w:bookmarkStart w:name="z13343" w:id="12874"/>
    <w:p>
      <w:pPr>
        <w:spacing w:after="0"/>
        <w:ind w:left="0"/>
        <w:jc w:val="both"/>
      </w:pPr>
      <w:r>
        <w:rPr>
          <w:rFonts w:ascii="Times New Roman"/>
          <w:b w:val="false"/>
          <w:i w:val="false"/>
          <w:color w:val="000000"/>
          <w:sz w:val="28"/>
        </w:rPr>
        <w:t>
      2) умеет исполнять хроматическую гамму в разных тональностях;</w:t>
      </w:r>
    </w:p>
    <w:bookmarkEnd w:id="12874"/>
    <w:bookmarkStart w:name="z13344" w:id="12875"/>
    <w:p>
      <w:pPr>
        <w:spacing w:after="0"/>
        <w:ind w:left="0"/>
        <w:jc w:val="both"/>
      </w:pPr>
      <w:r>
        <w:rPr>
          <w:rFonts w:ascii="Times New Roman"/>
          <w:b w:val="false"/>
          <w:i w:val="false"/>
          <w:color w:val="000000"/>
          <w:sz w:val="28"/>
        </w:rPr>
        <w:t>
      3) владеет техникой левой руки: пальцевая беглость, различные виды соединения позиций, двойные ноты и аккорды;</w:t>
      </w:r>
    </w:p>
    <w:bookmarkEnd w:id="12875"/>
    <w:bookmarkStart w:name="z13345" w:id="12876"/>
    <w:p>
      <w:pPr>
        <w:spacing w:after="0"/>
        <w:ind w:left="0"/>
        <w:jc w:val="both"/>
      </w:pPr>
      <w:r>
        <w:rPr>
          <w:rFonts w:ascii="Times New Roman"/>
          <w:b w:val="false"/>
          <w:i w:val="false"/>
          <w:color w:val="000000"/>
          <w:sz w:val="28"/>
        </w:rPr>
        <w:t>
      4) владеет навыками исполнения произведений более сложными штрихами;</w:t>
      </w:r>
    </w:p>
    <w:bookmarkEnd w:id="12876"/>
    <w:bookmarkStart w:name="z13346" w:id="12877"/>
    <w:p>
      <w:pPr>
        <w:spacing w:after="0"/>
        <w:ind w:left="0"/>
        <w:jc w:val="both"/>
      </w:pPr>
      <w:r>
        <w:rPr>
          <w:rFonts w:ascii="Times New Roman"/>
          <w:b w:val="false"/>
          <w:i w:val="false"/>
          <w:color w:val="000000"/>
          <w:sz w:val="28"/>
        </w:rPr>
        <w:t>
      5) владеет навыками интервальной техники;</w:t>
      </w:r>
    </w:p>
    <w:bookmarkEnd w:id="12877"/>
    <w:bookmarkStart w:name="z13347" w:id="12878"/>
    <w:p>
      <w:pPr>
        <w:spacing w:after="0"/>
        <w:ind w:left="0"/>
        <w:jc w:val="both"/>
      </w:pPr>
      <w:r>
        <w:rPr>
          <w:rFonts w:ascii="Times New Roman"/>
          <w:b w:val="false"/>
          <w:i w:val="false"/>
          <w:color w:val="000000"/>
          <w:sz w:val="28"/>
        </w:rPr>
        <w:t>
      6) умеет интерпретировать музыкальное произведение;</w:t>
      </w:r>
    </w:p>
    <w:bookmarkEnd w:id="12878"/>
    <w:bookmarkStart w:name="z13348" w:id="12879"/>
    <w:p>
      <w:pPr>
        <w:spacing w:after="0"/>
        <w:ind w:left="0"/>
        <w:jc w:val="both"/>
      </w:pPr>
      <w:r>
        <w:rPr>
          <w:rFonts w:ascii="Times New Roman"/>
          <w:b w:val="false"/>
          <w:i w:val="false"/>
          <w:color w:val="000000"/>
          <w:sz w:val="28"/>
        </w:rPr>
        <w:t>
      7) умеет передавать стилистические особенности произведения;</w:t>
      </w:r>
    </w:p>
    <w:bookmarkEnd w:id="12879"/>
    <w:bookmarkStart w:name="z13349" w:id="12880"/>
    <w:p>
      <w:pPr>
        <w:spacing w:after="0"/>
        <w:ind w:left="0"/>
        <w:jc w:val="both"/>
      </w:pPr>
      <w:r>
        <w:rPr>
          <w:rFonts w:ascii="Times New Roman"/>
          <w:b w:val="false"/>
          <w:i w:val="false"/>
          <w:color w:val="000000"/>
          <w:sz w:val="28"/>
        </w:rPr>
        <w:t>
      8) умеет самостоятельно разучивать музыкальное произведение.</w:t>
      </w:r>
    </w:p>
    <w:bookmarkEnd w:id="12880"/>
    <w:bookmarkStart w:name="z13350" w:id="12881"/>
    <w:p>
      <w:pPr>
        <w:spacing w:after="0"/>
        <w:ind w:left="0"/>
        <w:jc w:val="both"/>
      </w:pPr>
      <w:r>
        <w:rPr>
          <w:rFonts w:ascii="Times New Roman"/>
          <w:b w:val="false"/>
          <w:i w:val="false"/>
          <w:color w:val="000000"/>
          <w:sz w:val="28"/>
        </w:rPr>
        <w:t>
      80. Программные требования в 8 классе:</w:t>
      </w:r>
    </w:p>
    <w:bookmarkEnd w:id="12881"/>
    <w:bookmarkStart w:name="z13351" w:id="12882"/>
    <w:p>
      <w:pPr>
        <w:spacing w:after="0"/>
        <w:ind w:left="0"/>
        <w:jc w:val="both"/>
      </w:pPr>
      <w:r>
        <w:rPr>
          <w:rFonts w:ascii="Times New Roman"/>
          <w:b w:val="false"/>
          <w:i w:val="false"/>
          <w:color w:val="000000"/>
          <w:sz w:val="28"/>
        </w:rPr>
        <w:t>
      1) продолжается работа над гаммами, этюдами, упражнениями с целью совершенствования технических возможностей, развитию беглости, расширения штрихового и ритмического разнообразия;</w:t>
      </w:r>
    </w:p>
    <w:bookmarkEnd w:id="12882"/>
    <w:bookmarkStart w:name="z13352" w:id="12883"/>
    <w:p>
      <w:pPr>
        <w:spacing w:after="0"/>
        <w:ind w:left="0"/>
        <w:jc w:val="both"/>
      </w:pPr>
      <w:r>
        <w:rPr>
          <w:rFonts w:ascii="Times New Roman"/>
          <w:b w:val="false"/>
          <w:i w:val="false"/>
          <w:color w:val="000000"/>
          <w:sz w:val="28"/>
        </w:rPr>
        <w:t>
      2) обучающийся осваивает двойные ноты и аккордовые последовательности в разных тональностях, сочетаниях, изучает более сложные в техническом отношении произведения различных по стилям и жанрам;</w:t>
      </w:r>
    </w:p>
    <w:bookmarkEnd w:id="12883"/>
    <w:bookmarkStart w:name="z13353" w:id="12884"/>
    <w:p>
      <w:pPr>
        <w:spacing w:after="0"/>
        <w:ind w:left="0"/>
        <w:jc w:val="both"/>
      </w:pPr>
      <w:r>
        <w:rPr>
          <w:rFonts w:ascii="Times New Roman"/>
          <w:b w:val="false"/>
          <w:i w:val="false"/>
          <w:color w:val="000000"/>
          <w:sz w:val="28"/>
        </w:rPr>
        <w:t>
      3) совершенствуется работа над гаммами и инструктивно-техническим материалом с целью развития технических возможностей и подготовки к продолжению музыкального образования.</w:t>
      </w:r>
    </w:p>
    <w:bookmarkEnd w:id="12884"/>
    <w:bookmarkStart w:name="z13354" w:id="12885"/>
    <w:p>
      <w:pPr>
        <w:spacing w:after="0"/>
        <w:ind w:left="0"/>
        <w:jc w:val="both"/>
      </w:pPr>
      <w:r>
        <w:rPr>
          <w:rFonts w:ascii="Times New Roman"/>
          <w:b w:val="false"/>
          <w:i w:val="false"/>
          <w:color w:val="000000"/>
          <w:sz w:val="28"/>
        </w:rPr>
        <w:t>
      81. Содержание учебного предмета в 8 классе.</w:t>
      </w:r>
    </w:p>
    <w:bookmarkEnd w:id="12885"/>
    <w:bookmarkStart w:name="z13355" w:id="12886"/>
    <w:p>
      <w:pPr>
        <w:spacing w:after="0"/>
        <w:ind w:left="0"/>
        <w:jc w:val="both"/>
      </w:pPr>
      <w:r>
        <w:rPr>
          <w:rFonts w:ascii="Times New Roman"/>
          <w:b w:val="false"/>
          <w:i w:val="false"/>
          <w:color w:val="000000"/>
          <w:sz w:val="28"/>
        </w:rPr>
        <w:t>
      Тематическое планирование.</w:t>
      </w:r>
    </w:p>
    <w:bookmarkEnd w:id="12886"/>
    <w:bookmarkStart w:name="z13356" w:id="12887"/>
    <w:p>
      <w:pPr>
        <w:spacing w:after="0"/>
        <w:ind w:left="0"/>
        <w:jc w:val="both"/>
      </w:pPr>
      <w:r>
        <w:rPr>
          <w:rFonts w:ascii="Times New Roman"/>
          <w:b w:val="false"/>
          <w:i w:val="false"/>
          <w:color w:val="000000"/>
          <w:sz w:val="28"/>
        </w:rPr>
        <w:t>
      Тема 1. Отработка двойных нот и аккордовых последовательностей в разных тональностях и сочетаниях.</w:t>
      </w:r>
    </w:p>
    <w:bookmarkEnd w:id="12887"/>
    <w:bookmarkStart w:name="z13357" w:id="12888"/>
    <w:p>
      <w:pPr>
        <w:spacing w:after="0"/>
        <w:ind w:left="0"/>
        <w:jc w:val="both"/>
      </w:pPr>
      <w:r>
        <w:rPr>
          <w:rFonts w:ascii="Times New Roman"/>
          <w:b w:val="false"/>
          <w:i w:val="false"/>
          <w:color w:val="000000"/>
          <w:sz w:val="28"/>
        </w:rPr>
        <w:t>
       Тема 2. Изучение сложных в техническом отношении произведений различных по стилям и жанрам.</w:t>
      </w:r>
    </w:p>
    <w:bookmarkEnd w:id="12888"/>
    <w:bookmarkStart w:name="z13358" w:id="12889"/>
    <w:p>
      <w:pPr>
        <w:spacing w:after="0"/>
        <w:ind w:left="0"/>
        <w:jc w:val="both"/>
      </w:pPr>
      <w:r>
        <w:rPr>
          <w:rFonts w:ascii="Times New Roman"/>
          <w:b w:val="false"/>
          <w:i w:val="false"/>
          <w:color w:val="000000"/>
          <w:sz w:val="28"/>
        </w:rPr>
        <w:t>
      Тема 3. Освоение крупной формы более сложной по фактуре и содержанию.</w:t>
      </w:r>
    </w:p>
    <w:bookmarkEnd w:id="12889"/>
    <w:bookmarkStart w:name="z13359" w:id="12890"/>
    <w:p>
      <w:pPr>
        <w:spacing w:after="0"/>
        <w:ind w:left="0"/>
        <w:jc w:val="both"/>
      </w:pPr>
      <w:r>
        <w:rPr>
          <w:rFonts w:ascii="Times New Roman"/>
          <w:b w:val="false"/>
          <w:i w:val="false"/>
          <w:color w:val="000000"/>
          <w:sz w:val="28"/>
        </w:rPr>
        <w:t>
      Тема 4. Подготовка программы приемных экзаменов.</w:t>
      </w:r>
    </w:p>
    <w:bookmarkEnd w:id="12890"/>
    <w:bookmarkStart w:name="z13360" w:id="12891"/>
    <w:p>
      <w:pPr>
        <w:spacing w:after="0"/>
        <w:ind w:left="0"/>
        <w:jc w:val="both"/>
      </w:pPr>
      <w:r>
        <w:rPr>
          <w:rFonts w:ascii="Times New Roman"/>
          <w:b w:val="false"/>
          <w:i w:val="false"/>
          <w:color w:val="000000"/>
          <w:sz w:val="28"/>
        </w:rPr>
        <w:t>
      Тема 5. Разучивание этюдов. Совершенствование всех ранее освоенных обучающимся исполнительских навыков игры на инструменте. Использование музыкально-исполнительских средств выразительности, выполнение анализа исполняемых произведений, владение различными видами техники исполнительства, использование художественно оправданных технических приемов.</w:t>
      </w:r>
    </w:p>
    <w:bookmarkEnd w:id="12891"/>
    <w:bookmarkStart w:name="z13361" w:id="12892"/>
    <w:p>
      <w:pPr>
        <w:spacing w:after="0"/>
        <w:ind w:left="0"/>
        <w:jc w:val="both"/>
      </w:pPr>
      <w:r>
        <w:rPr>
          <w:rFonts w:ascii="Times New Roman"/>
          <w:b w:val="false"/>
          <w:i w:val="false"/>
          <w:color w:val="000000"/>
          <w:sz w:val="28"/>
        </w:rPr>
        <w:t>
      82. Ожидаемые результаты освоения Программы 8-9 классов.</w:t>
      </w:r>
    </w:p>
    <w:bookmarkEnd w:id="12892"/>
    <w:bookmarkStart w:name="z13362" w:id="12893"/>
    <w:p>
      <w:pPr>
        <w:spacing w:after="0"/>
        <w:ind w:left="0"/>
        <w:jc w:val="both"/>
      </w:pPr>
      <w:r>
        <w:rPr>
          <w:rFonts w:ascii="Times New Roman"/>
          <w:b w:val="false"/>
          <w:i w:val="false"/>
          <w:color w:val="000000"/>
          <w:sz w:val="28"/>
        </w:rPr>
        <w:t>
      К концу обучения в 8-9 классах обучающийся имеет следующие знания, умения и навыки:</w:t>
      </w:r>
    </w:p>
    <w:bookmarkEnd w:id="12893"/>
    <w:bookmarkStart w:name="z13363" w:id="12894"/>
    <w:p>
      <w:pPr>
        <w:spacing w:after="0"/>
        <w:ind w:left="0"/>
        <w:jc w:val="both"/>
      </w:pPr>
      <w:r>
        <w:rPr>
          <w:rFonts w:ascii="Times New Roman"/>
          <w:b w:val="false"/>
          <w:i w:val="false"/>
          <w:color w:val="000000"/>
          <w:sz w:val="28"/>
        </w:rPr>
        <w:t>
      1) умеет исполнять мажорные и минорные гаммы, арпеджио;</w:t>
      </w:r>
    </w:p>
    <w:bookmarkEnd w:id="12894"/>
    <w:bookmarkStart w:name="z13364" w:id="12895"/>
    <w:p>
      <w:pPr>
        <w:spacing w:after="0"/>
        <w:ind w:left="0"/>
        <w:jc w:val="both"/>
      </w:pPr>
      <w:r>
        <w:rPr>
          <w:rFonts w:ascii="Times New Roman"/>
          <w:b w:val="false"/>
          <w:i w:val="false"/>
          <w:color w:val="000000"/>
          <w:sz w:val="28"/>
        </w:rPr>
        <w:t>
      2) умеет играть различного вида двойные ноты и аккорды;</w:t>
      </w:r>
    </w:p>
    <w:bookmarkEnd w:id="12895"/>
    <w:bookmarkStart w:name="z13365" w:id="12896"/>
    <w:p>
      <w:pPr>
        <w:spacing w:after="0"/>
        <w:ind w:left="0"/>
        <w:jc w:val="both"/>
      </w:pPr>
      <w:r>
        <w:rPr>
          <w:rFonts w:ascii="Times New Roman"/>
          <w:b w:val="false"/>
          <w:i w:val="false"/>
          <w:color w:val="000000"/>
          <w:sz w:val="28"/>
        </w:rPr>
        <w:t>
      3) умеет исполнять хроматическую гамму в быстром темпе, различными штрихами и ритмическим рисунком;</w:t>
      </w:r>
    </w:p>
    <w:bookmarkEnd w:id="12896"/>
    <w:bookmarkStart w:name="z13366" w:id="12897"/>
    <w:p>
      <w:pPr>
        <w:spacing w:after="0"/>
        <w:ind w:left="0"/>
        <w:jc w:val="both"/>
      </w:pPr>
      <w:r>
        <w:rPr>
          <w:rFonts w:ascii="Times New Roman"/>
          <w:b w:val="false"/>
          <w:i w:val="false"/>
          <w:color w:val="000000"/>
          <w:sz w:val="28"/>
        </w:rPr>
        <w:t>
      4) владеет навыками интервальной техники;</w:t>
      </w:r>
    </w:p>
    <w:bookmarkEnd w:id="12897"/>
    <w:bookmarkStart w:name="z13367" w:id="12898"/>
    <w:p>
      <w:pPr>
        <w:spacing w:after="0"/>
        <w:ind w:left="0"/>
        <w:jc w:val="both"/>
      </w:pPr>
      <w:r>
        <w:rPr>
          <w:rFonts w:ascii="Times New Roman"/>
          <w:b w:val="false"/>
          <w:i w:val="false"/>
          <w:color w:val="000000"/>
          <w:sz w:val="28"/>
        </w:rPr>
        <w:t>
      5) умеет интерпретировать музыкальное произведение;</w:t>
      </w:r>
    </w:p>
    <w:bookmarkEnd w:id="12898"/>
    <w:bookmarkStart w:name="z13368" w:id="12899"/>
    <w:p>
      <w:pPr>
        <w:spacing w:after="0"/>
        <w:ind w:left="0"/>
        <w:jc w:val="both"/>
      </w:pPr>
      <w:r>
        <w:rPr>
          <w:rFonts w:ascii="Times New Roman"/>
          <w:b w:val="false"/>
          <w:i w:val="false"/>
          <w:color w:val="000000"/>
          <w:sz w:val="28"/>
        </w:rPr>
        <w:t>
      6) умеет передавать стилистические особенности произведения при игре на домре;</w:t>
      </w:r>
    </w:p>
    <w:bookmarkEnd w:id="12899"/>
    <w:bookmarkStart w:name="z13369" w:id="12900"/>
    <w:p>
      <w:pPr>
        <w:spacing w:after="0"/>
        <w:ind w:left="0"/>
        <w:jc w:val="both"/>
      </w:pPr>
      <w:r>
        <w:rPr>
          <w:rFonts w:ascii="Times New Roman"/>
          <w:b w:val="false"/>
          <w:i w:val="false"/>
          <w:color w:val="000000"/>
          <w:sz w:val="28"/>
        </w:rPr>
        <w:t>
      7) умеет самостоятельно разучивать музыкальное произведение;</w:t>
      </w:r>
    </w:p>
    <w:bookmarkEnd w:id="12900"/>
    <w:bookmarkStart w:name="z13370" w:id="12901"/>
    <w:p>
      <w:pPr>
        <w:spacing w:after="0"/>
        <w:ind w:left="0"/>
        <w:jc w:val="both"/>
      </w:pPr>
      <w:r>
        <w:rPr>
          <w:rFonts w:ascii="Times New Roman"/>
          <w:b w:val="false"/>
          <w:i w:val="false"/>
          <w:color w:val="000000"/>
          <w:sz w:val="28"/>
        </w:rPr>
        <w:t>
      8) умеет самостоятельно настраивать инструмент;</w:t>
      </w:r>
    </w:p>
    <w:bookmarkEnd w:id="12901"/>
    <w:bookmarkStart w:name="z13371" w:id="12902"/>
    <w:p>
      <w:pPr>
        <w:spacing w:after="0"/>
        <w:ind w:left="0"/>
        <w:jc w:val="both"/>
      </w:pPr>
      <w:r>
        <w:rPr>
          <w:rFonts w:ascii="Times New Roman"/>
          <w:b w:val="false"/>
          <w:i w:val="false"/>
          <w:color w:val="000000"/>
          <w:sz w:val="28"/>
        </w:rPr>
        <w:t>
      9) владеет навыками чтения с листа;</w:t>
      </w:r>
    </w:p>
    <w:bookmarkEnd w:id="12902"/>
    <w:bookmarkStart w:name="z13372" w:id="12903"/>
    <w:p>
      <w:pPr>
        <w:spacing w:after="0"/>
        <w:ind w:left="0"/>
        <w:jc w:val="both"/>
      </w:pPr>
      <w:r>
        <w:rPr>
          <w:rFonts w:ascii="Times New Roman"/>
          <w:b w:val="false"/>
          <w:i w:val="false"/>
          <w:color w:val="000000"/>
          <w:sz w:val="28"/>
        </w:rPr>
        <w:t>
      10) использует программы цифровой обработки музыки, аранжировки, Microsoft Office [Майкрасофт офис], нотные редакторы.</w:t>
      </w:r>
    </w:p>
    <w:bookmarkEnd w:id="12903"/>
    <w:bookmarkStart w:name="z13373" w:id="12904"/>
    <w:p>
      <w:pPr>
        <w:spacing w:after="0"/>
        <w:ind w:left="0"/>
        <w:jc w:val="both"/>
      </w:pPr>
      <w:r>
        <w:rPr>
          <w:rFonts w:ascii="Times New Roman"/>
          <w:b w:val="false"/>
          <w:i w:val="false"/>
          <w:color w:val="000000"/>
          <w:sz w:val="28"/>
        </w:rPr>
        <w:t>
      83. Ожидаемые результаты освоения Программы.</w:t>
      </w:r>
    </w:p>
    <w:bookmarkEnd w:id="12904"/>
    <w:bookmarkStart w:name="z13374" w:id="12905"/>
    <w:p>
      <w:pPr>
        <w:spacing w:after="0"/>
        <w:ind w:left="0"/>
        <w:jc w:val="both"/>
      </w:pPr>
      <w:r>
        <w:rPr>
          <w:rFonts w:ascii="Times New Roman"/>
          <w:b w:val="false"/>
          <w:i w:val="false"/>
          <w:color w:val="000000"/>
          <w:sz w:val="28"/>
        </w:rPr>
        <w:t>
      Выпускник знает:</w:t>
      </w:r>
    </w:p>
    <w:bookmarkEnd w:id="12905"/>
    <w:bookmarkStart w:name="z13375" w:id="12906"/>
    <w:p>
      <w:pPr>
        <w:spacing w:after="0"/>
        <w:ind w:left="0"/>
        <w:jc w:val="both"/>
      </w:pPr>
      <w:r>
        <w:rPr>
          <w:rFonts w:ascii="Times New Roman"/>
          <w:b w:val="false"/>
          <w:i w:val="false"/>
          <w:color w:val="000000"/>
          <w:sz w:val="28"/>
        </w:rPr>
        <w:t>
      1) основные исторические сведения об инструменте;</w:t>
      </w:r>
    </w:p>
    <w:bookmarkEnd w:id="12906"/>
    <w:bookmarkStart w:name="z13376" w:id="12907"/>
    <w:p>
      <w:pPr>
        <w:spacing w:after="0"/>
        <w:ind w:left="0"/>
        <w:jc w:val="both"/>
      </w:pPr>
      <w:r>
        <w:rPr>
          <w:rFonts w:ascii="Times New Roman"/>
          <w:b w:val="false"/>
          <w:i w:val="false"/>
          <w:color w:val="000000"/>
          <w:sz w:val="28"/>
        </w:rPr>
        <w:t>
      2) конструктивные особенности инструмента;</w:t>
      </w:r>
    </w:p>
    <w:bookmarkEnd w:id="12907"/>
    <w:bookmarkStart w:name="z13377" w:id="12908"/>
    <w:p>
      <w:pPr>
        <w:spacing w:after="0"/>
        <w:ind w:left="0"/>
        <w:jc w:val="both"/>
      </w:pPr>
      <w:r>
        <w:rPr>
          <w:rFonts w:ascii="Times New Roman"/>
          <w:b w:val="false"/>
          <w:i w:val="false"/>
          <w:color w:val="000000"/>
          <w:sz w:val="28"/>
        </w:rPr>
        <w:t>
      3) элементарные правила по уходу за инструментом и уметь их применять при необходимости;</w:t>
      </w:r>
    </w:p>
    <w:bookmarkEnd w:id="12908"/>
    <w:bookmarkStart w:name="z13378" w:id="12909"/>
    <w:p>
      <w:pPr>
        <w:spacing w:after="0"/>
        <w:ind w:left="0"/>
        <w:jc w:val="both"/>
      </w:pPr>
      <w:r>
        <w:rPr>
          <w:rFonts w:ascii="Times New Roman"/>
          <w:b w:val="false"/>
          <w:i w:val="false"/>
          <w:color w:val="000000"/>
          <w:sz w:val="28"/>
        </w:rPr>
        <w:t>
      4) основы музыкальной грамоты;</w:t>
      </w:r>
    </w:p>
    <w:bookmarkEnd w:id="12909"/>
    <w:bookmarkStart w:name="z13379" w:id="12910"/>
    <w:p>
      <w:pPr>
        <w:spacing w:after="0"/>
        <w:ind w:left="0"/>
        <w:jc w:val="both"/>
      </w:pPr>
      <w:r>
        <w:rPr>
          <w:rFonts w:ascii="Times New Roman"/>
          <w:b w:val="false"/>
          <w:i w:val="false"/>
          <w:color w:val="000000"/>
          <w:sz w:val="28"/>
        </w:rPr>
        <w:t>
      5) систему игровых навыков и их применение;</w:t>
      </w:r>
    </w:p>
    <w:bookmarkEnd w:id="12910"/>
    <w:bookmarkStart w:name="z13380" w:id="12911"/>
    <w:p>
      <w:pPr>
        <w:spacing w:after="0"/>
        <w:ind w:left="0"/>
        <w:jc w:val="both"/>
      </w:pPr>
      <w:r>
        <w:rPr>
          <w:rFonts w:ascii="Times New Roman"/>
          <w:b w:val="false"/>
          <w:i w:val="false"/>
          <w:color w:val="000000"/>
          <w:sz w:val="28"/>
        </w:rPr>
        <w:t>
      6) основные средства музыкальной выразительности (тембр, динамика, штрих, темп);</w:t>
      </w:r>
    </w:p>
    <w:bookmarkEnd w:id="12911"/>
    <w:bookmarkStart w:name="z13381" w:id="12912"/>
    <w:p>
      <w:pPr>
        <w:spacing w:after="0"/>
        <w:ind w:left="0"/>
        <w:jc w:val="both"/>
      </w:pPr>
      <w:r>
        <w:rPr>
          <w:rFonts w:ascii="Times New Roman"/>
          <w:b w:val="false"/>
          <w:i w:val="false"/>
          <w:color w:val="000000"/>
          <w:sz w:val="28"/>
        </w:rPr>
        <w:t>
      7) основные жанры музыки;</w:t>
      </w:r>
    </w:p>
    <w:bookmarkEnd w:id="12912"/>
    <w:bookmarkStart w:name="z13382" w:id="12913"/>
    <w:p>
      <w:pPr>
        <w:spacing w:after="0"/>
        <w:ind w:left="0"/>
        <w:jc w:val="both"/>
      </w:pPr>
      <w:r>
        <w:rPr>
          <w:rFonts w:ascii="Times New Roman"/>
          <w:b w:val="false"/>
          <w:i w:val="false"/>
          <w:color w:val="000000"/>
          <w:sz w:val="28"/>
        </w:rPr>
        <w:t>
      8) оркестровые разновидности инструмента домра;</w:t>
      </w:r>
    </w:p>
    <w:bookmarkEnd w:id="12913"/>
    <w:bookmarkStart w:name="z13383" w:id="12914"/>
    <w:p>
      <w:pPr>
        <w:spacing w:after="0"/>
        <w:ind w:left="0"/>
        <w:jc w:val="both"/>
      </w:pPr>
      <w:r>
        <w:rPr>
          <w:rFonts w:ascii="Times New Roman"/>
          <w:b w:val="false"/>
          <w:i w:val="false"/>
          <w:color w:val="000000"/>
          <w:sz w:val="28"/>
        </w:rPr>
        <w:t>
      9) художественно-исполнительские, технические возможности, характерные для сольного исполнительства на инструменте;</w:t>
      </w:r>
    </w:p>
    <w:bookmarkEnd w:id="12914"/>
    <w:bookmarkStart w:name="z13384" w:id="12915"/>
    <w:p>
      <w:pPr>
        <w:spacing w:after="0"/>
        <w:ind w:left="0"/>
        <w:jc w:val="both"/>
      </w:pPr>
      <w:r>
        <w:rPr>
          <w:rFonts w:ascii="Times New Roman"/>
          <w:b w:val="false"/>
          <w:i w:val="false"/>
          <w:color w:val="000000"/>
          <w:sz w:val="28"/>
        </w:rPr>
        <w:t>
      10) различные интерпретации музыкальных произведений;</w:t>
      </w:r>
    </w:p>
    <w:bookmarkEnd w:id="12915"/>
    <w:bookmarkStart w:name="z13385" w:id="12916"/>
    <w:p>
      <w:pPr>
        <w:spacing w:after="0"/>
        <w:ind w:left="0"/>
        <w:jc w:val="both"/>
      </w:pPr>
      <w:r>
        <w:rPr>
          <w:rFonts w:ascii="Times New Roman"/>
          <w:b w:val="false"/>
          <w:i w:val="false"/>
          <w:color w:val="000000"/>
          <w:sz w:val="28"/>
        </w:rPr>
        <w:t>
      11) репертуар для домры, включающий произведения разных стилей и жанров;</w:t>
      </w:r>
    </w:p>
    <w:bookmarkEnd w:id="12916"/>
    <w:bookmarkStart w:name="z13386" w:id="12917"/>
    <w:p>
      <w:pPr>
        <w:spacing w:after="0"/>
        <w:ind w:left="0"/>
        <w:jc w:val="both"/>
      </w:pPr>
      <w:r>
        <w:rPr>
          <w:rFonts w:ascii="Times New Roman"/>
          <w:b w:val="false"/>
          <w:i w:val="false"/>
          <w:color w:val="000000"/>
          <w:sz w:val="28"/>
        </w:rPr>
        <w:t>
      12) принципы игры на домре как сольно, так в ансамбле, оркестре;</w:t>
      </w:r>
    </w:p>
    <w:bookmarkEnd w:id="12917"/>
    <w:bookmarkStart w:name="z13387" w:id="12918"/>
    <w:p>
      <w:pPr>
        <w:spacing w:after="0"/>
        <w:ind w:left="0"/>
        <w:jc w:val="both"/>
      </w:pPr>
      <w:r>
        <w:rPr>
          <w:rFonts w:ascii="Times New Roman"/>
          <w:b w:val="false"/>
          <w:i w:val="false"/>
          <w:color w:val="000000"/>
          <w:sz w:val="28"/>
        </w:rPr>
        <w:t>
      13) основные закономерности творчества композиторов, музыку которых он исполняет;</w:t>
      </w:r>
    </w:p>
    <w:bookmarkEnd w:id="12918"/>
    <w:bookmarkStart w:name="z13388" w:id="12919"/>
    <w:p>
      <w:pPr>
        <w:spacing w:after="0"/>
        <w:ind w:left="0"/>
        <w:jc w:val="both"/>
      </w:pPr>
      <w:r>
        <w:rPr>
          <w:rFonts w:ascii="Times New Roman"/>
          <w:b w:val="false"/>
          <w:i w:val="false"/>
          <w:color w:val="000000"/>
          <w:sz w:val="28"/>
        </w:rPr>
        <w:t>
      14) принципы работы музыканта-исполнителя на сцене.</w:t>
      </w:r>
    </w:p>
    <w:bookmarkEnd w:id="12919"/>
    <w:bookmarkStart w:name="z13389" w:id="12920"/>
    <w:p>
      <w:pPr>
        <w:spacing w:after="0"/>
        <w:ind w:left="0"/>
        <w:jc w:val="both"/>
      </w:pPr>
      <w:r>
        <w:rPr>
          <w:rFonts w:ascii="Times New Roman"/>
          <w:b w:val="false"/>
          <w:i w:val="false"/>
          <w:color w:val="000000"/>
          <w:sz w:val="28"/>
        </w:rPr>
        <w:t>
       Выпускник умеет:</w:t>
      </w:r>
    </w:p>
    <w:bookmarkEnd w:id="12920"/>
    <w:bookmarkStart w:name="z13390" w:id="12921"/>
    <w:p>
      <w:pPr>
        <w:spacing w:after="0"/>
        <w:ind w:left="0"/>
        <w:jc w:val="both"/>
      </w:pPr>
      <w:r>
        <w:rPr>
          <w:rFonts w:ascii="Times New Roman"/>
          <w:b w:val="false"/>
          <w:i w:val="false"/>
          <w:color w:val="000000"/>
          <w:sz w:val="28"/>
        </w:rPr>
        <w:t>
      1) самостоятельно настраивать инструмент;</w:t>
      </w:r>
    </w:p>
    <w:bookmarkEnd w:id="12921"/>
    <w:bookmarkStart w:name="z13391" w:id="12922"/>
    <w:p>
      <w:pPr>
        <w:spacing w:after="0"/>
        <w:ind w:left="0"/>
        <w:jc w:val="both"/>
      </w:pPr>
      <w:r>
        <w:rPr>
          <w:rFonts w:ascii="Times New Roman"/>
          <w:b w:val="false"/>
          <w:i w:val="false"/>
          <w:color w:val="000000"/>
          <w:sz w:val="28"/>
        </w:rPr>
        <w:t>
      2) грамотно исполнять музыкальные произведения на достаточном художественном уровне соло;</w:t>
      </w:r>
    </w:p>
    <w:bookmarkEnd w:id="12922"/>
    <w:bookmarkStart w:name="z13392" w:id="12923"/>
    <w:p>
      <w:pPr>
        <w:spacing w:after="0"/>
        <w:ind w:left="0"/>
        <w:jc w:val="both"/>
      </w:pPr>
      <w:r>
        <w:rPr>
          <w:rFonts w:ascii="Times New Roman"/>
          <w:b w:val="false"/>
          <w:i w:val="false"/>
          <w:color w:val="000000"/>
          <w:sz w:val="28"/>
        </w:rPr>
        <w:t>
      3) самостоятельно разбирать несложный нотный текст;</w:t>
      </w:r>
    </w:p>
    <w:bookmarkEnd w:id="12923"/>
    <w:bookmarkStart w:name="z13393" w:id="12924"/>
    <w:p>
      <w:pPr>
        <w:spacing w:after="0"/>
        <w:ind w:left="0"/>
        <w:jc w:val="both"/>
      </w:pPr>
      <w:r>
        <w:rPr>
          <w:rFonts w:ascii="Times New Roman"/>
          <w:b w:val="false"/>
          <w:i w:val="false"/>
          <w:color w:val="000000"/>
          <w:sz w:val="28"/>
        </w:rPr>
        <w:t>
      3) самостоятельно разучивать музыкальные произведения различных жанров и стилей на инструменте;</w:t>
      </w:r>
    </w:p>
    <w:bookmarkEnd w:id="12924"/>
    <w:bookmarkStart w:name="z13394" w:id="12925"/>
    <w:p>
      <w:pPr>
        <w:spacing w:after="0"/>
        <w:ind w:left="0"/>
        <w:jc w:val="both"/>
      </w:pPr>
      <w:r>
        <w:rPr>
          <w:rFonts w:ascii="Times New Roman"/>
          <w:b w:val="false"/>
          <w:i w:val="false"/>
          <w:color w:val="000000"/>
          <w:sz w:val="28"/>
        </w:rPr>
        <w:t>
      4) самостоятельно среди нескольких вариантов аппликатуры выбрать наиболее удобную и рациональную;</w:t>
      </w:r>
    </w:p>
    <w:bookmarkEnd w:id="12925"/>
    <w:bookmarkStart w:name="z13395" w:id="12926"/>
    <w:p>
      <w:pPr>
        <w:spacing w:after="0"/>
        <w:ind w:left="0"/>
        <w:jc w:val="both"/>
      </w:pPr>
      <w:r>
        <w:rPr>
          <w:rFonts w:ascii="Times New Roman"/>
          <w:b w:val="false"/>
          <w:i w:val="false"/>
          <w:color w:val="000000"/>
          <w:sz w:val="28"/>
        </w:rPr>
        <w:t>
      5) исполнять свою партию в музыкальном коллективе;</w:t>
      </w:r>
    </w:p>
    <w:bookmarkEnd w:id="12926"/>
    <w:bookmarkStart w:name="z13396" w:id="12927"/>
    <w:p>
      <w:pPr>
        <w:spacing w:after="0"/>
        <w:ind w:left="0"/>
        <w:jc w:val="both"/>
      </w:pPr>
      <w:r>
        <w:rPr>
          <w:rFonts w:ascii="Times New Roman"/>
          <w:b w:val="false"/>
          <w:i w:val="false"/>
          <w:color w:val="000000"/>
          <w:sz w:val="28"/>
        </w:rPr>
        <w:t>
      6) создавать художественный образ при исполнении музыкального произведения на инструменте;</w:t>
      </w:r>
    </w:p>
    <w:bookmarkEnd w:id="12927"/>
    <w:bookmarkStart w:name="z13397" w:id="12928"/>
    <w:p>
      <w:pPr>
        <w:spacing w:after="0"/>
        <w:ind w:left="0"/>
        <w:jc w:val="both"/>
      </w:pPr>
      <w:r>
        <w:rPr>
          <w:rFonts w:ascii="Times New Roman"/>
          <w:b w:val="false"/>
          <w:i w:val="false"/>
          <w:color w:val="000000"/>
          <w:sz w:val="28"/>
        </w:rPr>
        <w:t>
      7) самостоятельно преодолевать технические трудности при разучивании несложных произведений;</w:t>
      </w:r>
    </w:p>
    <w:bookmarkEnd w:id="12928"/>
    <w:bookmarkStart w:name="z13398" w:id="12929"/>
    <w:p>
      <w:pPr>
        <w:spacing w:after="0"/>
        <w:ind w:left="0"/>
        <w:jc w:val="both"/>
      </w:pPr>
      <w:r>
        <w:rPr>
          <w:rFonts w:ascii="Times New Roman"/>
          <w:b w:val="false"/>
          <w:i w:val="false"/>
          <w:color w:val="000000"/>
          <w:sz w:val="28"/>
        </w:rPr>
        <w:t>
      8) применять теоретические знания в исполнительской практике;</w:t>
      </w:r>
    </w:p>
    <w:bookmarkEnd w:id="12929"/>
    <w:bookmarkStart w:name="z13399" w:id="12930"/>
    <w:p>
      <w:pPr>
        <w:spacing w:after="0"/>
        <w:ind w:left="0"/>
        <w:jc w:val="both"/>
      </w:pPr>
      <w:r>
        <w:rPr>
          <w:rFonts w:ascii="Times New Roman"/>
          <w:b w:val="false"/>
          <w:i w:val="false"/>
          <w:color w:val="000000"/>
          <w:sz w:val="28"/>
        </w:rPr>
        <w:t>
      9) анализировать исполняемые музыкальные произведения.</w:t>
      </w:r>
    </w:p>
    <w:bookmarkEnd w:id="12930"/>
    <w:bookmarkStart w:name="z13400" w:id="12931"/>
    <w:p>
      <w:pPr>
        <w:spacing w:after="0"/>
        <w:ind w:left="0"/>
        <w:jc w:val="both"/>
      </w:pPr>
      <w:r>
        <w:rPr>
          <w:rFonts w:ascii="Times New Roman"/>
          <w:b w:val="false"/>
          <w:i w:val="false"/>
          <w:color w:val="000000"/>
          <w:sz w:val="28"/>
        </w:rPr>
        <w:t>
      У выпускника сформированы навыки:</w:t>
      </w:r>
    </w:p>
    <w:bookmarkEnd w:id="12931"/>
    <w:bookmarkStart w:name="z13401" w:id="12932"/>
    <w:p>
      <w:pPr>
        <w:spacing w:after="0"/>
        <w:ind w:left="0"/>
        <w:jc w:val="both"/>
      </w:pPr>
      <w:r>
        <w:rPr>
          <w:rFonts w:ascii="Times New Roman"/>
          <w:b w:val="false"/>
          <w:i w:val="false"/>
          <w:color w:val="000000"/>
          <w:sz w:val="28"/>
        </w:rPr>
        <w:t>
      1) подбора по слуху и чтения нот с листа несложных музыкальных произведений;</w:t>
      </w:r>
    </w:p>
    <w:bookmarkEnd w:id="12932"/>
    <w:bookmarkStart w:name="z13402" w:id="12933"/>
    <w:p>
      <w:pPr>
        <w:spacing w:after="0"/>
        <w:ind w:left="0"/>
        <w:jc w:val="both"/>
      </w:pPr>
      <w:r>
        <w:rPr>
          <w:rFonts w:ascii="Times New Roman"/>
          <w:b w:val="false"/>
          <w:i w:val="false"/>
          <w:color w:val="000000"/>
          <w:sz w:val="28"/>
        </w:rPr>
        <w:t>
      2) игры по нотам;</w:t>
      </w:r>
    </w:p>
    <w:bookmarkEnd w:id="12933"/>
    <w:bookmarkStart w:name="z13403" w:id="12934"/>
    <w:p>
      <w:pPr>
        <w:spacing w:after="0"/>
        <w:ind w:left="0"/>
        <w:jc w:val="both"/>
      </w:pPr>
      <w:r>
        <w:rPr>
          <w:rFonts w:ascii="Times New Roman"/>
          <w:b w:val="false"/>
          <w:i w:val="false"/>
          <w:color w:val="000000"/>
          <w:sz w:val="28"/>
        </w:rPr>
        <w:t>
      3) использования музыкально-исполнительских средств выразительности;</w:t>
      </w:r>
    </w:p>
    <w:bookmarkEnd w:id="12934"/>
    <w:bookmarkStart w:name="z13404" w:id="12935"/>
    <w:p>
      <w:pPr>
        <w:spacing w:after="0"/>
        <w:ind w:left="0"/>
        <w:jc w:val="both"/>
      </w:pPr>
      <w:r>
        <w:rPr>
          <w:rFonts w:ascii="Times New Roman"/>
          <w:b w:val="false"/>
          <w:i w:val="false"/>
          <w:color w:val="000000"/>
          <w:sz w:val="28"/>
        </w:rPr>
        <w:t>
      4) слухового контроля и умения управлять процессом исполнения;</w:t>
      </w:r>
    </w:p>
    <w:bookmarkEnd w:id="12935"/>
    <w:bookmarkStart w:name="z13405" w:id="12936"/>
    <w:p>
      <w:pPr>
        <w:spacing w:after="0"/>
        <w:ind w:left="0"/>
        <w:jc w:val="both"/>
      </w:pPr>
      <w:r>
        <w:rPr>
          <w:rFonts w:ascii="Times New Roman"/>
          <w:b w:val="false"/>
          <w:i w:val="false"/>
          <w:color w:val="000000"/>
          <w:sz w:val="28"/>
        </w:rPr>
        <w:t>
      5) транспонирования и подбора по слуху;</w:t>
      </w:r>
    </w:p>
    <w:bookmarkEnd w:id="12936"/>
    <w:bookmarkStart w:name="z13406" w:id="12937"/>
    <w:p>
      <w:pPr>
        <w:spacing w:after="0"/>
        <w:ind w:left="0"/>
        <w:jc w:val="both"/>
      </w:pPr>
      <w:r>
        <w:rPr>
          <w:rFonts w:ascii="Times New Roman"/>
          <w:b w:val="false"/>
          <w:i w:val="false"/>
          <w:color w:val="000000"/>
          <w:sz w:val="28"/>
        </w:rPr>
        <w:t>
      6) теоретического анализа исполняемых произведений;</w:t>
      </w:r>
    </w:p>
    <w:bookmarkEnd w:id="12937"/>
    <w:bookmarkStart w:name="z13407" w:id="12938"/>
    <w:p>
      <w:pPr>
        <w:spacing w:after="0"/>
        <w:ind w:left="0"/>
        <w:jc w:val="both"/>
      </w:pPr>
      <w:r>
        <w:rPr>
          <w:rFonts w:ascii="Times New Roman"/>
          <w:b w:val="false"/>
          <w:i w:val="false"/>
          <w:color w:val="000000"/>
          <w:sz w:val="28"/>
        </w:rPr>
        <w:t>
      7) публичных выступлений, как в качестве солиста, так и в различных ансамблях и оркестрах.</w:t>
      </w:r>
    </w:p>
    <w:bookmarkEnd w:id="12938"/>
    <w:bookmarkStart w:name="z13408" w:id="12939"/>
    <w:p>
      <w:pPr>
        <w:spacing w:after="0"/>
        <w:ind w:left="0"/>
        <w:jc w:val="left"/>
      </w:pPr>
      <w:r>
        <w:rPr>
          <w:rFonts w:ascii="Times New Roman"/>
          <w:b/>
          <w:i w:val="false"/>
          <w:color w:val="000000"/>
        </w:rPr>
        <w:t xml:space="preserve"> Глава 4. Критерии оценки результатов обучения</w:t>
      </w:r>
    </w:p>
    <w:bookmarkEnd w:id="12939"/>
    <w:bookmarkStart w:name="z13409" w:id="12940"/>
    <w:p>
      <w:pPr>
        <w:spacing w:after="0"/>
        <w:ind w:left="0"/>
        <w:jc w:val="both"/>
      </w:pPr>
      <w:r>
        <w:rPr>
          <w:rFonts w:ascii="Times New Roman"/>
          <w:b w:val="false"/>
          <w:i w:val="false"/>
          <w:color w:val="000000"/>
          <w:sz w:val="28"/>
        </w:rPr>
        <w:t>
      84. Целью контроля успеваемости является выявление результативности в освоении Программы обучающимся.</w:t>
      </w:r>
    </w:p>
    <w:bookmarkEnd w:id="12940"/>
    <w:bookmarkStart w:name="z13410" w:id="12941"/>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технического зачета, итоговая аттестация – в форме экзамена.</w:t>
      </w:r>
    </w:p>
    <w:bookmarkEnd w:id="12941"/>
    <w:bookmarkStart w:name="z13411" w:id="12942"/>
    <w:p>
      <w:pPr>
        <w:spacing w:after="0"/>
        <w:ind w:left="0"/>
        <w:jc w:val="both"/>
      </w:pPr>
      <w:r>
        <w:rPr>
          <w:rFonts w:ascii="Times New Roman"/>
          <w:b w:val="false"/>
          <w:i w:val="false"/>
          <w:color w:val="000000"/>
          <w:sz w:val="28"/>
        </w:rPr>
        <w:t xml:space="preserve">
      85. Форма аттестации и контрольно-программные требования к выступлениям обучающихся: </w:t>
      </w:r>
    </w:p>
    <w:bookmarkEnd w:id="12942"/>
    <w:bookmarkStart w:name="z13412" w:id="12943"/>
    <w:p>
      <w:pPr>
        <w:spacing w:after="0"/>
        <w:ind w:left="0"/>
        <w:jc w:val="both"/>
      </w:pPr>
      <w:r>
        <w:rPr>
          <w:rFonts w:ascii="Times New Roman"/>
          <w:b w:val="false"/>
          <w:i w:val="false"/>
          <w:color w:val="000000"/>
          <w:sz w:val="28"/>
        </w:rPr>
        <w:t>
      1) 1 класса – во второй четверти: контрольная работа (2 или 3 разнохарактерных произведения. Пьеса технического характера может быть заменена этюдом), в четвертой четверти: контрольная работа (2-3 пьесы различного характера);</w:t>
      </w:r>
    </w:p>
    <w:bookmarkEnd w:id="12943"/>
    <w:bookmarkStart w:name="z13413" w:id="12944"/>
    <w:p>
      <w:pPr>
        <w:spacing w:after="0"/>
        <w:ind w:left="0"/>
        <w:jc w:val="both"/>
      </w:pPr>
      <w:r>
        <w:rPr>
          <w:rFonts w:ascii="Times New Roman"/>
          <w:b w:val="false"/>
          <w:i w:val="false"/>
          <w:color w:val="000000"/>
          <w:sz w:val="28"/>
        </w:rPr>
        <w:t>
      2) 2 класса – в первой и третьей четвертях: технический зачет (исполнение гамм, арпеджио, этюдов, знание терминологии в соответствии с требованиями по классу), во второй четверти: контрольная работа (1 произведение крупной формы или 2 разнохарактерных произведения – кантилена и произведение технического характера), в четвертой четверти: контрольная работа (2-3 пьесы различного характера);</w:t>
      </w:r>
    </w:p>
    <w:bookmarkEnd w:id="12944"/>
    <w:bookmarkStart w:name="z13414" w:id="12945"/>
    <w:p>
      <w:pPr>
        <w:spacing w:after="0"/>
        <w:ind w:left="0"/>
        <w:jc w:val="both"/>
      </w:pPr>
      <w:r>
        <w:rPr>
          <w:rFonts w:ascii="Times New Roman"/>
          <w:b w:val="false"/>
          <w:i w:val="false"/>
          <w:color w:val="000000"/>
          <w:sz w:val="28"/>
        </w:rPr>
        <w:t>
      3) 3 класса – в первой и третьей четвертях: технический зачет (исполнение гамм, арпеджио, этюдов, знание терминологии в соответствии с требованиями по классу), во второй четверти: контрольная работа (1 произведение крупной формы или 2 разнохарактерных произведения –кантилена и произведение технического характера. Пьеса технического характера может быть заменена этюдом), в четвертой четверти: контрольная работа (2-3 пьесы различного характера);</w:t>
      </w:r>
    </w:p>
    <w:bookmarkEnd w:id="12945"/>
    <w:bookmarkStart w:name="z13415" w:id="12946"/>
    <w:p>
      <w:pPr>
        <w:spacing w:after="0"/>
        <w:ind w:left="0"/>
        <w:jc w:val="both"/>
      </w:pPr>
      <w:r>
        <w:rPr>
          <w:rFonts w:ascii="Times New Roman"/>
          <w:b w:val="false"/>
          <w:i w:val="false"/>
          <w:color w:val="000000"/>
          <w:sz w:val="28"/>
        </w:rPr>
        <w:t>
      4) 4 класса – в первой и третьей четвертях: технический зачет (исполнение гамм, арпеджио, этюдов, знание терминологии в соответствии с требованиями по классу), во второй четверти: контрольная работа (1 произведение крупной формы или 2 разнохарактерных произведения – кантилена и произведение технического характера. Пьеса технического характера может быть заменена этюдом), в четвертой четверти: контрольная работа (2-3 пьесы различного характера;</w:t>
      </w:r>
    </w:p>
    <w:bookmarkEnd w:id="12946"/>
    <w:bookmarkStart w:name="z13416" w:id="12947"/>
    <w:p>
      <w:pPr>
        <w:spacing w:after="0"/>
        <w:ind w:left="0"/>
        <w:jc w:val="both"/>
      </w:pPr>
      <w:r>
        <w:rPr>
          <w:rFonts w:ascii="Times New Roman"/>
          <w:b w:val="false"/>
          <w:i w:val="false"/>
          <w:color w:val="000000"/>
          <w:sz w:val="28"/>
        </w:rPr>
        <w:t xml:space="preserve">
      5) 5 класса – в первой и третьей четвертях: технический зачет (исполнение гамм, арпеджио, этюдов, знание терминологии в соответствии с требованиями по классу), в второй и четверти: контрольная работа (1 произведение крупной формы или 2 разнохарактерных произведения, произведение по выбору), в четвертой четверти: выпускной экзамен (3 пьесы различного характера); </w:t>
      </w:r>
    </w:p>
    <w:bookmarkEnd w:id="12947"/>
    <w:bookmarkStart w:name="z13417" w:id="12948"/>
    <w:p>
      <w:pPr>
        <w:spacing w:after="0"/>
        <w:ind w:left="0"/>
        <w:jc w:val="both"/>
      </w:pPr>
      <w:r>
        <w:rPr>
          <w:rFonts w:ascii="Times New Roman"/>
          <w:b w:val="false"/>
          <w:i w:val="false"/>
          <w:color w:val="000000"/>
          <w:sz w:val="28"/>
        </w:rPr>
        <w:t>
       6) 6 класса – в первой и третьей четвертях: технический зачет (исполнение гамм, арпеджио, этюдов, знание терминологии в соответствии с требованиями по классу), во второй четверти: контрольная работа (1 произведение крупной формы или 2 разнохарактерных произведения), в четвертой четверти: экзамен (2-3 пьесы различного характера);</w:t>
      </w:r>
    </w:p>
    <w:bookmarkEnd w:id="12948"/>
    <w:bookmarkStart w:name="z13418" w:id="12949"/>
    <w:p>
      <w:pPr>
        <w:spacing w:after="0"/>
        <w:ind w:left="0"/>
        <w:jc w:val="both"/>
      </w:pPr>
      <w:r>
        <w:rPr>
          <w:rFonts w:ascii="Times New Roman"/>
          <w:b w:val="false"/>
          <w:i w:val="false"/>
          <w:color w:val="000000"/>
          <w:sz w:val="28"/>
        </w:rPr>
        <w:t>
      7) 7 класса – первой и третьей четвертях: прослушивание (исполнение гамм, арпеджио, этюдов, знание терминологии в соответствии с требованиями по классу), в третьей четверти: контрольная работа (1 произведение крупной формы или 2 разнохарактерных произведения), в четвертой четверти: выпускной экзамен (1 произведение крупной формы, 1 произведение казахстанского композитора или обработка казахской народной мелодии, 2 произведения на выбор);</w:t>
      </w:r>
    </w:p>
    <w:bookmarkEnd w:id="12949"/>
    <w:bookmarkStart w:name="z13419" w:id="12950"/>
    <w:p>
      <w:pPr>
        <w:spacing w:after="0"/>
        <w:ind w:left="0"/>
        <w:jc w:val="both"/>
      </w:pPr>
      <w:r>
        <w:rPr>
          <w:rFonts w:ascii="Times New Roman"/>
          <w:b w:val="false"/>
          <w:i w:val="false"/>
          <w:color w:val="000000"/>
          <w:sz w:val="28"/>
        </w:rPr>
        <w:t>
      8) 8-9 классах – в первой и третьей четвертях: технический зачет (исполнение гамм, арпеджио, этюдов, знание терминологии в соответствии с требованиями по классу), во второй и четвертой четвертях: выпускной экзамен (3 произведения различного характера).</w:t>
      </w:r>
    </w:p>
    <w:bookmarkEnd w:id="12950"/>
    <w:bookmarkStart w:name="z13420" w:id="12951"/>
    <w:p>
      <w:pPr>
        <w:spacing w:after="0"/>
        <w:ind w:left="0"/>
        <w:jc w:val="both"/>
      </w:pPr>
      <w:r>
        <w:rPr>
          <w:rFonts w:ascii="Times New Roman"/>
          <w:b w:val="false"/>
          <w:i w:val="false"/>
          <w:color w:val="000000"/>
          <w:sz w:val="28"/>
        </w:rPr>
        <w:t>
      86.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2951"/>
    <w:bookmarkStart w:name="z13421" w:id="12952"/>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12952"/>
    <w:bookmarkStart w:name="z13422" w:id="12953"/>
    <w:p>
      <w:pPr>
        <w:spacing w:after="0"/>
        <w:ind w:left="0"/>
        <w:jc w:val="both"/>
      </w:pPr>
      <w:r>
        <w:rPr>
          <w:rFonts w:ascii="Times New Roman"/>
          <w:b w:val="false"/>
          <w:i w:val="false"/>
          <w:color w:val="000000"/>
          <w:sz w:val="28"/>
        </w:rPr>
        <w:t>
      87. Критерии оценки:</w:t>
      </w:r>
    </w:p>
    <w:bookmarkEnd w:id="12953"/>
    <w:bookmarkStart w:name="z13423" w:id="12954"/>
    <w:p>
      <w:pPr>
        <w:spacing w:after="0"/>
        <w:ind w:left="0"/>
        <w:jc w:val="both"/>
      </w:pPr>
      <w:r>
        <w:rPr>
          <w:rFonts w:ascii="Times New Roman"/>
          <w:b w:val="false"/>
          <w:i w:val="false"/>
          <w:color w:val="000000"/>
          <w:sz w:val="28"/>
        </w:rPr>
        <w:t>
      1) оценка "5" "отлично" – образная выразительная интерпретация содержания музыкального произведения, убедительное понимание чувства формы, единство темпа, выразительность интонирования, ясность ритмической пульсации, динамическое разнообразие, слуховой контроль собственного исполнения, свободное владение техникой исполнения, артистизм и увлеченность исполнением;</w:t>
      </w:r>
    </w:p>
    <w:bookmarkEnd w:id="12954"/>
    <w:bookmarkStart w:name="z13424" w:id="12955"/>
    <w:p>
      <w:pPr>
        <w:spacing w:after="0"/>
        <w:ind w:left="0"/>
        <w:jc w:val="both"/>
      </w:pPr>
      <w:r>
        <w:rPr>
          <w:rFonts w:ascii="Times New Roman"/>
          <w:b w:val="false"/>
          <w:i w:val="false"/>
          <w:color w:val="000000"/>
          <w:sz w:val="28"/>
        </w:rPr>
        <w:t>
      2) оценка "4" "хорошо" – грамотное понимание формы произведения, музыкального языка, средств музыкальной выразительности, стабильность воспроизведения нотного текста, единство темпа, выразительность интонирования, динамическое разнообразие, недостаточный слуховой контроль, нестабильность психологического поведения на сцене;</w:t>
      </w:r>
    </w:p>
    <w:bookmarkEnd w:id="12955"/>
    <w:bookmarkStart w:name="z13425" w:id="12956"/>
    <w:p>
      <w:pPr>
        <w:spacing w:after="0"/>
        <w:ind w:left="0"/>
        <w:jc w:val="both"/>
      </w:pPr>
      <w:r>
        <w:rPr>
          <w:rFonts w:ascii="Times New Roman"/>
          <w:b w:val="false"/>
          <w:i w:val="false"/>
          <w:color w:val="000000"/>
          <w:sz w:val="28"/>
        </w:rPr>
        <w:t>
      3) оценка "3" "удовлетворительно" – формальное прочтение авторского нотного текста без образного осмысления музыки, слабый слуховой контроль собственного исполнения, темпо-ритмическая неорганизованность, динамическое однообразие и монотонность звучания, неустойчивое психологическое состояние на сцене;</w:t>
      </w:r>
    </w:p>
    <w:bookmarkEnd w:id="12956"/>
    <w:bookmarkStart w:name="z13426" w:id="12957"/>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12957"/>
    <w:bookmarkStart w:name="z13427" w:id="12958"/>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29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3429" w:id="12959"/>
    <w:p>
      <w:pPr>
        <w:spacing w:after="0"/>
        <w:ind w:left="0"/>
        <w:jc w:val="left"/>
      </w:pPr>
      <w:r>
        <w:rPr>
          <w:rFonts w:ascii="Times New Roman"/>
          <w:b/>
          <w:i w:val="false"/>
          <w:color w:val="000000"/>
        </w:rPr>
        <w:t xml:space="preserve"> Образовательная программа по предмету "Инструмент" (труба) оркестрового джазового класса детских музыкальных школ и детских школ искусств</w:t>
      </w:r>
    </w:p>
    <w:bookmarkEnd w:id="12959"/>
    <w:bookmarkStart w:name="z13430" w:id="12960"/>
    <w:p>
      <w:pPr>
        <w:spacing w:after="0"/>
        <w:ind w:left="0"/>
        <w:jc w:val="left"/>
      </w:pPr>
      <w:r>
        <w:rPr>
          <w:rFonts w:ascii="Times New Roman"/>
          <w:b/>
          <w:i w:val="false"/>
          <w:color w:val="000000"/>
        </w:rPr>
        <w:t xml:space="preserve"> Глава 1. Общие положения</w:t>
      </w:r>
    </w:p>
    <w:bookmarkEnd w:id="12960"/>
    <w:bookmarkStart w:name="z13431" w:id="12961"/>
    <w:p>
      <w:pPr>
        <w:spacing w:after="0"/>
        <w:ind w:left="0"/>
        <w:jc w:val="both"/>
      </w:pPr>
      <w:r>
        <w:rPr>
          <w:rFonts w:ascii="Times New Roman"/>
          <w:b w:val="false"/>
          <w:i w:val="false"/>
          <w:color w:val="000000"/>
          <w:sz w:val="28"/>
        </w:rPr>
        <w:t>
      1. Образовательная программа по предмету "Инструмент" (труба) оркестрового джазового класса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"Инструмент".</w:t>
      </w:r>
    </w:p>
    <w:bookmarkEnd w:id="12961"/>
    <w:bookmarkStart w:name="z13432" w:id="12962"/>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2962"/>
    <w:bookmarkStart w:name="z13433" w:id="12963"/>
    <w:p>
      <w:pPr>
        <w:spacing w:after="0"/>
        <w:ind w:left="0"/>
        <w:jc w:val="both"/>
      </w:pPr>
      <w:r>
        <w:rPr>
          <w:rFonts w:ascii="Times New Roman"/>
          <w:b w:val="false"/>
          <w:i w:val="false"/>
          <w:color w:val="000000"/>
          <w:sz w:val="28"/>
        </w:rPr>
        <w:t xml:space="preserve">
      1) аккорд – сочетание трех и более музыкальных звуков разной высоты, взятых одновременно. </w:t>
      </w:r>
    </w:p>
    <w:bookmarkEnd w:id="12963"/>
    <w:bookmarkStart w:name="z13434" w:id="12964"/>
    <w:p>
      <w:pPr>
        <w:spacing w:after="0"/>
        <w:ind w:left="0"/>
        <w:jc w:val="both"/>
      </w:pPr>
      <w:r>
        <w:rPr>
          <w:rFonts w:ascii="Times New Roman"/>
          <w:b w:val="false"/>
          <w:i w:val="false"/>
          <w:color w:val="000000"/>
          <w:sz w:val="28"/>
        </w:rPr>
        <w:t>
      2) аппликатура – порядок расположения и чередования пальцев при игре на музыкальном инструменте;</w:t>
      </w:r>
    </w:p>
    <w:bookmarkEnd w:id="12964"/>
    <w:bookmarkStart w:name="z13435" w:id="12965"/>
    <w:p>
      <w:pPr>
        <w:spacing w:after="0"/>
        <w:ind w:left="0"/>
        <w:jc w:val="both"/>
      </w:pPr>
      <w:r>
        <w:rPr>
          <w:rFonts w:ascii="Times New Roman"/>
          <w:b w:val="false"/>
          <w:i w:val="false"/>
          <w:color w:val="000000"/>
          <w:sz w:val="28"/>
        </w:rPr>
        <w:t>
      3)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12965"/>
    <w:bookmarkStart w:name="z13436" w:id="12966"/>
    <w:p>
      <w:pPr>
        <w:spacing w:after="0"/>
        <w:ind w:left="0"/>
        <w:jc w:val="both"/>
      </w:pPr>
      <w:r>
        <w:rPr>
          <w:rFonts w:ascii="Times New Roman"/>
          <w:b w:val="false"/>
          <w:i w:val="false"/>
          <w:color w:val="000000"/>
          <w:sz w:val="28"/>
        </w:rPr>
        <w:t>
      4) фразировка – художественно-смысловое выделение музыкальных фраз для наиболее выразительного раскрытия исполнителем содержания музыкального произведения;</w:t>
      </w:r>
    </w:p>
    <w:bookmarkEnd w:id="12966"/>
    <w:bookmarkStart w:name="z13437" w:id="12967"/>
    <w:p>
      <w:pPr>
        <w:spacing w:after="0"/>
        <w:ind w:left="0"/>
        <w:jc w:val="both"/>
      </w:pPr>
      <w:r>
        <w:rPr>
          <w:rFonts w:ascii="Times New Roman"/>
          <w:b w:val="false"/>
          <w:i w:val="false"/>
          <w:color w:val="000000"/>
          <w:sz w:val="28"/>
        </w:rPr>
        <w:t>
      5) блюз – отдельно взятая композиция блюза или жанр музыки, получивший широкое распространение в 20-х годах двадцатого века;</w:t>
      </w:r>
    </w:p>
    <w:bookmarkEnd w:id="12967"/>
    <w:bookmarkStart w:name="z13438" w:id="12968"/>
    <w:p>
      <w:pPr>
        <w:spacing w:after="0"/>
        <w:ind w:left="0"/>
        <w:jc w:val="both"/>
      </w:pPr>
      <w:r>
        <w:rPr>
          <w:rFonts w:ascii="Times New Roman"/>
          <w:b w:val="false"/>
          <w:i w:val="false"/>
          <w:color w:val="000000"/>
          <w:sz w:val="28"/>
        </w:rPr>
        <w:t>
      6) бэкграунд – инструментальное или голосовое сопровождение в джазе;</w:t>
      </w:r>
    </w:p>
    <w:bookmarkEnd w:id="12968"/>
    <w:bookmarkStart w:name="z13439" w:id="12969"/>
    <w:p>
      <w:pPr>
        <w:spacing w:after="0"/>
        <w:ind w:left="0"/>
        <w:jc w:val="both"/>
      </w:pPr>
      <w:r>
        <w:rPr>
          <w:rFonts w:ascii="Times New Roman"/>
          <w:b w:val="false"/>
          <w:i w:val="false"/>
          <w:color w:val="000000"/>
          <w:sz w:val="28"/>
        </w:rPr>
        <w:t xml:space="preserve">
      7) вибрато (тремоляция) – периодические изменения высоты, силы (громкости) или тембра музыкального звука или пения; </w:t>
      </w:r>
    </w:p>
    <w:bookmarkEnd w:id="12969"/>
    <w:bookmarkStart w:name="z13440" w:id="12970"/>
    <w:p>
      <w:pPr>
        <w:spacing w:after="0"/>
        <w:ind w:left="0"/>
        <w:jc w:val="both"/>
      </w:pPr>
      <w:r>
        <w:rPr>
          <w:rFonts w:ascii="Times New Roman"/>
          <w:b w:val="false"/>
          <w:i w:val="false"/>
          <w:color w:val="000000"/>
          <w:sz w:val="28"/>
        </w:rPr>
        <w:t>
      8) гамма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12970"/>
    <w:bookmarkStart w:name="z13441" w:id="12971"/>
    <w:p>
      <w:pPr>
        <w:spacing w:after="0"/>
        <w:ind w:left="0"/>
        <w:jc w:val="both"/>
      </w:pPr>
      <w:r>
        <w:rPr>
          <w:rFonts w:ascii="Times New Roman"/>
          <w:b w:val="false"/>
          <w:i w:val="false"/>
          <w:color w:val="000000"/>
          <w:sz w:val="28"/>
        </w:rPr>
        <w:t>
      9) глиссандо – музыкальный термин, штрих, означающий плавное скольжение от одного звука к другому, дает колористический эффект;</w:t>
      </w:r>
    </w:p>
    <w:bookmarkEnd w:id="12971"/>
    <w:bookmarkStart w:name="z13442" w:id="12972"/>
    <w:p>
      <w:pPr>
        <w:spacing w:after="0"/>
        <w:ind w:left="0"/>
        <w:jc w:val="both"/>
      </w:pPr>
      <w:r>
        <w:rPr>
          <w:rFonts w:ascii="Times New Roman"/>
          <w:b w:val="false"/>
          <w:i w:val="false"/>
          <w:color w:val="000000"/>
          <w:sz w:val="28"/>
        </w:rPr>
        <w:t>
      10) деташе – разновидность приема исполнения на струнных смычковых инструментах;</w:t>
      </w:r>
    </w:p>
    <w:bookmarkEnd w:id="12972"/>
    <w:bookmarkStart w:name="z13443" w:id="12973"/>
    <w:p>
      <w:pPr>
        <w:spacing w:after="0"/>
        <w:ind w:left="0"/>
        <w:jc w:val="both"/>
      </w:pPr>
      <w:r>
        <w:rPr>
          <w:rFonts w:ascii="Times New Roman"/>
          <w:b w:val="false"/>
          <w:i w:val="false"/>
          <w:color w:val="000000"/>
          <w:sz w:val="28"/>
        </w:rPr>
        <w:t xml:space="preserve">
      11)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 </w:t>
      </w:r>
    </w:p>
    <w:bookmarkEnd w:id="12973"/>
    <w:bookmarkStart w:name="z13444" w:id="12974"/>
    <w:p>
      <w:pPr>
        <w:spacing w:after="0"/>
        <w:ind w:left="0"/>
        <w:jc w:val="both"/>
      </w:pPr>
      <w:r>
        <w:rPr>
          <w:rFonts w:ascii="Times New Roman"/>
          <w:b w:val="false"/>
          <w:i w:val="false"/>
          <w:color w:val="000000"/>
          <w:sz w:val="28"/>
        </w:rPr>
        <w:t>
      12) звукоизвлечение – извлечение, порождение звуков при игре на музыкальном инструменте или пении;</w:t>
      </w:r>
    </w:p>
    <w:bookmarkEnd w:id="12974"/>
    <w:bookmarkStart w:name="z13445" w:id="12975"/>
    <w:p>
      <w:pPr>
        <w:spacing w:after="0"/>
        <w:ind w:left="0"/>
        <w:jc w:val="both"/>
      </w:pPr>
      <w:r>
        <w:rPr>
          <w:rFonts w:ascii="Times New Roman"/>
          <w:b w:val="false"/>
          <w:i w:val="false"/>
          <w:color w:val="000000"/>
          <w:sz w:val="28"/>
        </w:rPr>
        <w:t>
      13) кварта – музыкальный интервал, один из совершенных консонансов;</w:t>
      </w:r>
    </w:p>
    <w:bookmarkEnd w:id="12975"/>
    <w:bookmarkStart w:name="z13446" w:id="12976"/>
    <w:p>
      <w:pPr>
        <w:spacing w:after="0"/>
        <w:ind w:left="0"/>
        <w:jc w:val="both"/>
      </w:pPr>
      <w:r>
        <w:rPr>
          <w:rFonts w:ascii="Times New Roman"/>
          <w:b w:val="false"/>
          <w:i w:val="false"/>
          <w:color w:val="000000"/>
          <w:sz w:val="28"/>
        </w:rPr>
        <w:t>
      14)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12976"/>
    <w:bookmarkStart w:name="z13447" w:id="12977"/>
    <w:p>
      <w:pPr>
        <w:spacing w:after="0"/>
        <w:ind w:left="0"/>
        <w:jc w:val="both"/>
      </w:pPr>
      <w:r>
        <w:rPr>
          <w:rFonts w:ascii="Times New Roman"/>
          <w:b w:val="false"/>
          <w:i w:val="false"/>
          <w:color w:val="000000"/>
          <w:sz w:val="28"/>
        </w:rPr>
        <w:t>
      15) мейнстрим – популярное музыкальное направление;</w:t>
      </w:r>
    </w:p>
    <w:bookmarkEnd w:id="12977"/>
    <w:bookmarkStart w:name="z13448" w:id="12978"/>
    <w:p>
      <w:pPr>
        <w:spacing w:after="0"/>
        <w:ind w:left="0"/>
        <w:jc w:val="both"/>
      </w:pPr>
      <w:r>
        <w:rPr>
          <w:rFonts w:ascii="Times New Roman"/>
          <w:b w:val="false"/>
          <w:i w:val="false"/>
          <w:color w:val="000000"/>
          <w:sz w:val="28"/>
        </w:rPr>
        <w:t>
      16) музыкальная фразировка – средство музыкальной выразительности, определяющее художественно-смысловое разграничение музыкального построения на составные части (мотивы, фразы, предложения, периоды, разделы, части), установление и выполнение цезуры, выразительную передачу динамических, агогических, штриховых и интонационных элементов музыки и так далее;</w:t>
      </w:r>
    </w:p>
    <w:bookmarkEnd w:id="12978"/>
    <w:bookmarkStart w:name="z13449" w:id="12979"/>
    <w:p>
      <w:pPr>
        <w:spacing w:after="0"/>
        <w:ind w:left="0"/>
        <w:jc w:val="both"/>
      </w:pPr>
      <w:r>
        <w:rPr>
          <w:rFonts w:ascii="Times New Roman"/>
          <w:b w:val="false"/>
          <w:i w:val="false"/>
          <w:color w:val="000000"/>
          <w:sz w:val="28"/>
        </w:rPr>
        <w:t>
      17) октава – музыкальный интервал, в котором соотношение частот между звуками составляет 1:2, то есть частота высокого звука в 2 раза больше низкого;</w:t>
      </w:r>
    </w:p>
    <w:bookmarkEnd w:id="12979"/>
    <w:bookmarkStart w:name="z13450" w:id="12980"/>
    <w:p>
      <w:pPr>
        <w:spacing w:after="0"/>
        <w:ind w:left="0"/>
        <w:jc w:val="both"/>
      </w:pPr>
      <w:r>
        <w:rPr>
          <w:rFonts w:ascii="Times New Roman"/>
          <w:b w:val="false"/>
          <w:i w:val="false"/>
          <w:color w:val="000000"/>
          <w:sz w:val="28"/>
        </w:rPr>
        <w:t>
      18) пентатоника – пятиступенная интервальная система, все звуки которой расположены по чистым квинтам и (или) квартам;</w:t>
      </w:r>
    </w:p>
    <w:bookmarkEnd w:id="12980"/>
    <w:bookmarkStart w:name="z13451" w:id="12981"/>
    <w:p>
      <w:pPr>
        <w:spacing w:after="0"/>
        <w:ind w:left="0"/>
        <w:jc w:val="both"/>
      </w:pPr>
      <w:r>
        <w:rPr>
          <w:rFonts w:ascii="Times New Roman"/>
          <w:b w:val="false"/>
          <w:i w:val="false"/>
          <w:color w:val="000000"/>
          <w:sz w:val="28"/>
        </w:rPr>
        <w:t>
      19) регистр – относительная высота ноты, диапазон;</w:t>
      </w:r>
    </w:p>
    <w:bookmarkEnd w:id="12981"/>
    <w:bookmarkStart w:name="z13452" w:id="12982"/>
    <w:p>
      <w:pPr>
        <w:spacing w:after="0"/>
        <w:ind w:left="0"/>
        <w:jc w:val="both"/>
      </w:pPr>
      <w:r>
        <w:rPr>
          <w:rFonts w:ascii="Times New Roman"/>
          <w:b w:val="false"/>
          <w:i w:val="false"/>
          <w:color w:val="000000"/>
          <w:sz w:val="28"/>
        </w:rPr>
        <w:t>
      20) рифф – совокупность нот, разделенных на фигуры, которые составляют музыкальную композицию либо ее часть; рифф — прием мелодической техники рока, джаза, особенно характерный для свинга, одна из форм остинато. Представляет собой периодически повторяющуюся короткую мелодическую фразу. В биг-бэнде  исполняются одновременно несколько разных риффов, иногда их серия проводится в последовательном чередовании. В рок-музыке используются гитарные риффы;</w:t>
      </w:r>
    </w:p>
    <w:bookmarkEnd w:id="12982"/>
    <w:bookmarkStart w:name="z13453" w:id="12983"/>
    <w:p>
      <w:pPr>
        <w:spacing w:after="0"/>
        <w:ind w:left="0"/>
        <w:jc w:val="both"/>
      </w:pPr>
      <w:r>
        <w:rPr>
          <w:rFonts w:ascii="Times New Roman"/>
          <w:b w:val="false"/>
          <w:i w:val="false"/>
          <w:color w:val="000000"/>
          <w:sz w:val="28"/>
        </w:rPr>
        <w:t>
      21) свинг – стиль джаза в исполнении биг-бэнда, где свободная импровизация уступает место игре по нотированным аранжировкам;</w:t>
      </w:r>
    </w:p>
    <w:bookmarkEnd w:id="12983"/>
    <w:bookmarkStart w:name="z13454" w:id="12984"/>
    <w:p>
      <w:pPr>
        <w:spacing w:after="0"/>
        <w:ind w:left="0"/>
        <w:jc w:val="both"/>
      </w:pPr>
      <w:r>
        <w:rPr>
          <w:rFonts w:ascii="Times New Roman"/>
          <w:b w:val="false"/>
          <w:i w:val="false"/>
          <w:color w:val="000000"/>
          <w:sz w:val="28"/>
        </w:rPr>
        <w:t>
      22) секунда – музыкальный интервал шириной в две ступени, обозначается цифрой 2;</w:t>
      </w:r>
    </w:p>
    <w:bookmarkEnd w:id="12984"/>
    <w:bookmarkStart w:name="z13455" w:id="12985"/>
    <w:p>
      <w:pPr>
        <w:spacing w:after="0"/>
        <w:ind w:left="0"/>
        <w:jc w:val="both"/>
      </w:pPr>
      <w:r>
        <w:rPr>
          <w:rFonts w:ascii="Times New Roman"/>
          <w:b w:val="false"/>
          <w:i w:val="false"/>
          <w:color w:val="000000"/>
          <w:sz w:val="28"/>
        </w:rPr>
        <w:t>
      23) септаккорд – аккорд, состоящий из четырех звуков, которые расположены или расположены по терциям;</w:t>
      </w:r>
    </w:p>
    <w:bookmarkEnd w:id="12985"/>
    <w:bookmarkStart w:name="z13456" w:id="12986"/>
    <w:p>
      <w:pPr>
        <w:spacing w:after="0"/>
        <w:ind w:left="0"/>
        <w:jc w:val="both"/>
      </w:pPr>
      <w:r>
        <w:rPr>
          <w:rFonts w:ascii="Times New Roman"/>
          <w:b w:val="false"/>
          <w:i w:val="false"/>
          <w:color w:val="000000"/>
          <w:sz w:val="28"/>
        </w:rPr>
        <w:t>
      24) терция – музыкальный интервал шириной в три ступени, обозначается цифрой 3;</w:t>
      </w:r>
    </w:p>
    <w:bookmarkEnd w:id="12986"/>
    <w:bookmarkStart w:name="z13457" w:id="12987"/>
    <w:p>
      <w:pPr>
        <w:spacing w:after="0"/>
        <w:ind w:left="0"/>
        <w:jc w:val="both"/>
      </w:pPr>
      <w:r>
        <w:rPr>
          <w:rFonts w:ascii="Times New Roman"/>
          <w:b w:val="false"/>
          <w:i w:val="false"/>
          <w:color w:val="000000"/>
          <w:sz w:val="28"/>
        </w:rPr>
        <w:t>
      25) трезвучие – аккорд, состоящий из трех звуков, расположенных по терциям;</w:t>
      </w:r>
    </w:p>
    <w:bookmarkEnd w:id="12987"/>
    <w:bookmarkStart w:name="z13458" w:id="12988"/>
    <w:p>
      <w:pPr>
        <w:spacing w:after="0"/>
        <w:ind w:left="0"/>
        <w:jc w:val="both"/>
      </w:pPr>
      <w:r>
        <w:rPr>
          <w:rFonts w:ascii="Times New Roman"/>
          <w:b w:val="false"/>
          <w:i w:val="false"/>
          <w:color w:val="000000"/>
          <w:sz w:val="28"/>
        </w:rPr>
        <w:t xml:space="preserve">
      26) флажолет – прием игры на струнных смычковых и щипковых инструментах, заключающийся в извлечении звука-обертона. Также флажолетом называется сам извлекаемый звук-обертон. На струнных инструментах исполняется путем частичного прижатия струны в точке деления ее длины на 2 (высота звучания струны повышается на октаву), на 4 (2 октавы); </w:t>
      </w:r>
    </w:p>
    <w:bookmarkEnd w:id="12988"/>
    <w:bookmarkStart w:name="z13459" w:id="12989"/>
    <w:p>
      <w:pPr>
        <w:spacing w:after="0"/>
        <w:ind w:left="0"/>
        <w:jc w:val="both"/>
      </w:pPr>
      <w:r>
        <w:rPr>
          <w:rFonts w:ascii="Times New Roman"/>
          <w:b w:val="false"/>
          <w:i w:val="false"/>
          <w:color w:val="000000"/>
          <w:sz w:val="28"/>
        </w:rPr>
        <w:t xml:space="preserve">
      27) форшлаг –  мелодическое украшение, состоящее из одного или нескольких звуков, предшествующих какому-либо звуку мелодии, и исполняющееся за счет длительности последующего звука (как правило); </w:t>
      </w:r>
    </w:p>
    <w:bookmarkEnd w:id="12989"/>
    <w:bookmarkStart w:name="z13460" w:id="12990"/>
    <w:p>
      <w:pPr>
        <w:spacing w:after="0"/>
        <w:ind w:left="0"/>
        <w:jc w:val="both"/>
      </w:pPr>
      <w:r>
        <w:rPr>
          <w:rFonts w:ascii="Times New Roman"/>
          <w:b w:val="false"/>
          <w:i w:val="false"/>
          <w:color w:val="000000"/>
          <w:sz w:val="28"/>
        </w:rPr>
        <w:t xml:space="preserve">
      28) штрих – способ (прием и метод) исполнения нот, группы нот, образующих звук. </w:t>
      </w:r>
    </w:p>
    <w:bookmarkEnd w:id="12990"/>
    <w:bookmarkStart w:name="z13461" w:id="12991"/>
    <w:p>
      <w:pPr>
        <w:spacing w:after="0"/>
        <w:ind w:left="0"/>
        <w:jc w:val="both"/>
      </w:pPr>
      <w:r>
        <w:rPr>
          <w:rFonts w:ascii="Times New Roman"/>
          <w:b w:val="false"/>
          <w:i w:val="false"/>
          <w:color w:val="000000"/>
          <w:sz w:val="28"/>
        </w:rPr>
        <w:t>
      3. Цель Программы: создание условий для воспитания и развития личности обучающегося с учетом его природных возможностей на основе приобретенных им знаний, умений и навыков игры на инструменте.</w:t>
      </w:r>
    </w:p>
    <w:bookmarkEnd w:id="12991"/>
    <w:bookmarkStart w:name="z13462" w:id="12992"/>
    <w:p>
      <w:pPr>
        <w:spacing w:after="0"/>
        <w:ind w:left="0"/>
        <w:jc w:val="both"/>
      </w:pPr>
      <w:r>
        <w:rPr>
          <w:rFonts w:ascii="Times New Roman"/>
          <w:b w:val="false"/>
          <w:i w:val="false"/>
          <w:color w:val="000000"/>
          <w:sz w:val="28"/>
        </w:rPr>
        <w:t>
      4. Задачи Программы.</w:t>
      </w:r>
    </w:p>
    <w:bookmarkEnd w:id="12992"/>
    <w:bookmarkStart w:name="z13463" w:id="12993"/>
    <w:p>
      <w:pPr>
        <w:spacing w:after="0"/>
        <w:ind w:left="0"/>
        <w:jc w:val="both"/>
      </w:pPr>
      <w:r>
        <w:rPr>
          <w:rFonts w:ascii="Times New Roman"/>
          <w:b w:val="false"/>
          <w:i w:val="false"/>
          <w:color w:val="000000"/>
          <w:sz w:val="28"/>
        </w:rPr>
        <w:t>
      Обучающие:</w:t>
      </w:r>
    </w:p>
    <w:bookmarkEnd w:id="12993"/>
    <w:bookmarkStart w:name="z13464" w:id="12994"/>
    <w:p>
      <w:pPr>
        <w:spacing w:after="0"/>
        <w:ind w:left="0"/>
        <w:jc w:val="both"/>
      </w:pPr>
      <w:r>
        <w:rPr>
          <w:rFonts w:ascii="Times New Roman"/>
          <w:b w:val="false"/>
          <w:i w:val="false"/>
          <w:color w:val="000000"/>
          <w:sz w:val="28"/>
        </w:rPr>
        <w:t>
      1) освоение обучающимся музыкальной грамоты, необходимой для владения инструментом в пределах Программы;</w:t>
      </w:r>
    </w:p>
    <w:bookmarkEnd w:id="12994"/>
    <w:bookmarkStart w:name="z13465" w:id="12995"/>
    <w:p>
      <w:pPr>
        <w:spacing w:after="0"/>
        <w:ind w:left="0"/>
        <w:jc w:val="both"/>
      </w:pPr>
      <w:r>
        <w:rPr>
          <w:rFonts w:ascii="Times New Roman"/>
          <w:b w:val="false"/>
          <w:i w:val="false"/>
          <w:color w:val="000000"/>
          <w:sz w:val="28"/>
        </w:rPr>
        <w:t>
      2) обучение практическим навыкам и специфическим особенностям исполнительства на основе практического овладения всеми стилями эстрадной музыки;</w:t>
      </w:r>
    </w:p>
    <w:bookmarkEnd w:id="12995"/>
    <w:bookmarkStart w:name="z13466" w:id="12996"/>
    <w:p>
      <w:pPr>
        <w:spacing w:after="0"/>
        <w:ind w:left="0"/>
        <w:jc w:val="both"/>
      </w:pPr>
      <w:r>
        <w:rPr>
          <w:rFonts w:ascii="Times New Roman"/>
          <w:b w:val="false"/>
          <w:i w:val="false"/>
          <w:color w:val="000000"/>
          <w:sz w:val="28"/>
        </w:rPr>
        <w:t xml:space="preserve">
      3) приобретение обучающимся умений и навыков, необходимых в сольном, ансамблевом и оркестровом исполнительстве; </w:t>
      </w:r>
    </w:p>
    <w:bookmarkEnd w:id="12996"/>
    <w:bookmarkStart w:name="z13467" w:id="12997"/>
    <w:p>
      <w:pPr>
        <w:spacing w:after="0"/>
        <w:ind w:left="0"/>
        <w:jc w:val="both"/>
      </w:pPr>
      <w:r>
        <w:rPr>
          <w:rFonts w:ascii="Times New Roman"/>
          <w:b w:val="false"/>
          <w:i w:val="false"/>
          <w:color w:val="000000"/>
          <w:sz w:val="28"/>
        </w:rPr>
        <w:t>
      4) формирование у обучающегося комплекса исполнительских навыков, позволяющих воспринимать, осваивать и исполнять на джазовой трубе произведения различных жанров и форм;</w:t>
      </w:r>
    </w:p>
    <w:bookmarkEnd w:id="12997"/>
    <w:bookmarkStart w:name="z13468" w:id="12998"/>
    <w:p>
      <w:pPr>
        <w:spacing w:after="0"/>
        <w:ind w:left="0"/>
        <w:jc w:val="both"/>
      </w:pPr>
      <w:r>
        <w:rPr>
          <w:rFonts w:ascii="Times New Roman"/>
          <w:b w:val="false"/>
          <w:i w:val="false"/>
          <w:color w:val="000000"/>
          <w:sz w:val="28"/>
        </w:rPr>
        <w:t>
      5) приобретение обучающимся опыта творческой деятельности и публичных выступлений.</w:t>
      </w:r>
    </w:p>
    <w:bookmarkEnd w:id="12998"/>
    <w:bookmarkStart w:name="z13469" w:id="12999"/>
    <w:p>
      <w:pPr>
        <w:spacing w:after="0"/>
        <w:ind w:left="0"/>
        <w:jc w:val="both"/>
      </w:pPr>
      <w:r>
        <w:rPr>
          <w:rFonts w:ascii="Times New Roman"/>
          <w:b w:val="false"/>
          <w:i w:val="false"/>
          <w:color w:val="000000"/>
          <w:sz w:val="28"/>
        </w:rPr>
        <w:t>
      Развивающие:</w:t>
      </w:r>
    </w:p>
    <w:bookmarkEnd w:id="12999"/>
    <w:bookmarkStart w:name="z13470" w:id="13000"/>
    <w:p>
      <w:pPr>
        <w:spacing w:after="0"/>
        <w:ind w:left="0"/>
        <w:jc w:val="both"/>
      </w:pPr>
      <w:r>
        <w:rPr>
          <w:rFonts w:ascii="Times New Roman"/>
          <w:b w:val="false"/>
          <w:i w:val="false"/>
          <w:color w:val="000000"/>
          <w:sz w:val="28"/>
        </w:rPr>
        <w:t>
      1) развитие слуха, ритма, памяти, музыкальности и артистизма;</w:t>
      </w:r>
    </w:p>
    <w:bookmarkEnd w:id="13000"/>
    <w:bookmarkStart w:name="z13471" w:id="13001"/>
    <w:p>
      <w:pPr>
        <w:spacing w:after="0"/>
        <w:ind w:left="0"/>
        <w:jc w:val="both"/>
      </w:pPr>
      <w:r>
        <w:rPr>
          <w:rFonts w:ascii="Times New Roman"/>
          <w:b w:val="false"/>
          <w:i w:val="false"/>
          <w:color w:val="000000"/>
          <w:sz w:val="28"/>
        </w:rPr>
        <w:t>
      2) развитие интереса к джазовой музыке и музыкальному творчеству;</w:t>
      </w:r>
    </w:p>
    <w:bookmarkEnd w:id="13001"/>
    <w:bookmarkStart w:name="z13472" w:id="13002"/>
    <w:p>
      <w:pPr>
        <w:spacing w:after="0"/>
        <w:ind w:left="0"/>
        <w:jc w:val="both"/>
      </w:pPr>
      <w:r>
        <w:rPr>
          <w:rFonts w:ascii="Times New Roman"/>
          <w:b w:val="false"/>
          <w:i w:val="false"/>
          <w:color w:val="000000"/>
          <w:sz w:val="28"/>
        </w:rPr>
        <w:t xml:space="preserve">
      3) развитие образного мышления, воображения, эмоционального восприятия музыки, исполнительской воли и выдержки; </w:t>
      </w:r>
    </w:p>
    <w:bookmarkEnd w:id="13002"/>
    <w:bookmarkStart w:name="z13473" w:id="13003"/>
    <w:p>
      <w:pPr>
        <w:spacing w:after="0"/>
        <w:ind w:left="0"/>
        <w:jc w:val="both"/>
      </w:pPr>
      <w:r>
        <w:rPr>
          <w:rFonts w:ascii="Times New Roman"/>
          <w:b w:val="false"/>
          <w:i w:val="false"/>
          <w:color w:val="000000"/>
          <w:sz w:val="28"/>
        </w:rPr>
        <w:t>
      4) физическое развитие (двигательные навыки, координация движения, осанка, выносливость).</w:t>
      </w:r>
    </w:p>
    <w:bookmarkEnd w:id="13003"/>
    <w:bookmarkStart w:name="z13474" w:id="13004"/>
    <w:p>
      <w:pPr>
        <w:spacing w:after="0"/>
        <w:ind w:left="0"/>
        <w:jc w:val="both"/>
      </w:pPr>
      <w:r>
        <w:rPr>
          <w:rFonts w:ascii="Times New Roman"/>
          <w:b w:val="false"/>
          <w:i w:val="false"/>
          <w:color w:val="000000"/>
          <w:sz w:val="28"/>
        </w:rPr>
        <w:t>
      Воспитательные:</w:t>
      </w:r>
    </w:p>
    <w:bookmarkEnd w:id="13004"/>
    <w:bookmarkStart w:name="z13475" w:id="13005"/>
    <w:p>
      <w:pPr>
        <w:spacing w:after="0"/>
        <w:ind w:left="0"/>
        <w:jc w:val="both"/>
      </w:pPr>
      <w:r>
        <w:rPr>
          <w:rFonts w:ascii="Times New Roman"/>
          <w:b w:val="false"/>
          <w:i w:val="false"/>
          <w:color w:val="000000"/>
          <w:sz w:val="28"/>
        </w:rPr>
        <w:t>
      1) расширение музыкального кругозора, развитие познавательного интереса к музыкальному творчеству;</w:t>
      </w:r>
    </w:p>
    <w:bookmarkEnd w:id="13005"/>
    <w:bookmarkStart w:name="z13476" w:id="13006"/>
    <w:p>
      <w:pPr>
        <w:spacing w:after="0"/>
        <w:ind w:left="0"/>
        <w:jc w:val="both"/>
      </w:pPr>
      <w:r>
        <w:rPr>
          <w:rFonts w:ascii="Times New Roman"/>
          <w:b w:val="false"/>
          <w:i w:val="false"/>
          <w:color w:val="000000"/>
          <w:sz w:val="28"/>
        </w:rPr>
        <w:t>
      2) воспитание художественного вкуса, культуры исполнительского мастерства, интереса к музыкальному искусству;</w:t>
      </w:r>
    </w:p>
    <w:bookmarkEnd w:id="13006"/>
    <w:bookmarkStart w:name="z13477" w:id="13007"/>
    <w:p>
      <w:pPr>
        <w:spacing w:after="0"/>
        <w:ind w:left="0"/>
        <w:jc w:val="both"/>
      </w:pPr>
      <w:r>
        <w:rPr>
          <w:rFonts w:ascii="Times New Roman"/>
          <w:b w:val="false"/>
          <w:i w:val="false"/>
          <w:color w:val="000000"/>
          <w:sz w:val="28"/>
        </w:rPr>
        <w:t>
      3) приобщение обучающегося к основам национальной и мировой музыкальной культуры;</w:t>
      </w:r>
    </w:p>
    <w:bookmarkEnd w:id="13007"/>
    <w:bookmarkStart w:name="z13478" w:id="13008"/>
    <w:p>
      <w:pPr>
        <w:spacing w:after="0"/>
        <w:ind w:left="0"/>
        <w:jc w:val="both"/>
      </w:pPr>
      <w:r>
        <w:rPr>
          <w:rFonts w:ascii="Times New Roman"/>
          <w:b w:val="false"/>
          <w:i w:val="false"/>
          <w:color w:val="000000"/>
          <w:sz w:val="28"/>
        </w:rPr>
        <w:t>
      4) воспитание личности, способной к созидательному и творческому труду.</w:t>
      </w:r>
    </w:p>
    <w:bookmarkEnd w:id="13008"/>
    <w:bookmarkStart w:name="z13479" w:id="13009"/>
    <w:p>
      <w:pPr>
        <w:spacing w:after="0"/>
        <w:ind w:left="0"/>
        <w:jc w:val="both"/>
      </w:pPr>
      <w:r>
        <w:rPr>
          <w:rFonts w:ascii="Times New Roman"/>
          <w:b w:val="false"/>
          <w:i w:val="false"/>
          <w:color w:val="000000"/>
          <w:sz w:val="28"/>
        </w:rPr>
        <w:t>
      5. Срок освоения Программы – семь лет. По заявлению родителей обучающихся срок освоения программы увеличивается на один-два года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w:t>
      </w:r>
    </w:p>
    <w:bookmarkEnd w:id="13009"/>
    <w:bookmarkStart w:name="z13480" w:id="13010"/>
    <w:p>
      <w:pPr>
        <w:spacing w:after="0"/>
        <w:ind w:left="0"/>
        <w:jc w:val="both"/>
      </w:pPr>
      <w:r>
        <w:rPr>
          <w:rFonts w:ascii="Times New Roman"/>
          <w:b w:val="false"/>
          <w:i w:val="false"/>
          <w:color w:val="000000"/>
          <w:sz w:val="28"/>
        </w:rPr>
        <w:t>
      6. Инструмент "Труба" применяется в различных по составу ансамблях и оркестрах, где выполняет лидирующую функцию. Обучение осуществляется в индивидуальной, мелкогрупповой формах.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3010"/>
    <w:bookmarkStart w:name="z13481" w:id="1301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3011"/>
    <w:bookmarkStart w:name="z13482" w:id="13012"/>
    <w:p>
      <w:pPr>
        <w:spacing w:after="0"/>
        <w:ind w:left="0"/>
        <w:jc w:val="both"/>
      </w:pPr>
      <w:r>
        <w:rPr>
          <w:rFonts w:ascii="Times New Roman"/>
          <w:b w:val="false"/>
          <w:i w:val="false"/>
          <w:color w:val="000000"/>
          <w:sz w:val="28"/>
        </w:rPr>
        <w:t>
      7. Программа предназначена для использования в работе с обучающимися, ориентирована на общее музыкальное образование, развитие и на дальнейшее профессиональное обучение.</w:t>
      </w:r>
    </w:p>
    <w:bookmarkEnd w:id="13012"/>
    <w:bookmarkStart w:name="z13483" w:id="13013"/>
    <w:p>
      <w:pPr>
        <w:spacing w:after="0"/>
        <w:ind w:left="0"/>
        <w:jc w:val="both"/>
      </w:pPr>
      <w:r>
        <w:rPr>
          <w:rFonts w:ascii="Times New Roman"/>
          <w:b w:val="false"/>
          <w:i w:val="false"/>
          <w:color w:val="000000"/>
          <w:sz w:val="28"/>
        </w:rPr>
        <w:t>
      8. Программа создает условия для более дифференцированного музыкального развития каждого ребенка, предусматривает методы преподавания, соответствующие возрастным и индивидуальным особенностям обучающихся, которые способствуют развитию творческого потенциала.</w:t>
      </w:r>
    </w:p>
    <w:bookmarkEnd w:id="13013"/>
    <w:bookmarkStart w:name="z13484" w:id="13014"/>
    <w:p>
      <w:pPr>
        <w:spacing w:after="0"/>
        <w:ind w:left="0"/>
        <w:jc w:val="both"/>
      </w:pPr>
      <w:r>
        <w:rPr>
          <w:rFonts w:ascii="Times New Roman"/>
          <w:b w:val="false"/>
          <w:i w:val="false"/>
          <w:color w:val="000000"/>
          <w:sz w:val="28"/>
        </w:rPr>
        <w:t>
      9. Спецификой Программы является органичный синтез обучения на основе лучших традиций классической и джазовой музыки.</w:t>
      </w:r>
    </w:p>
    <w:bookmarkEnd w:id="13014"/>
    <w:bookmarkStart w:name="z13485" w:id="13015"/>
    <w:p>
      <w:pPr>
        <w:spacing w:after="0"/>
        <w:ind w:left="0"/>
        <w:jc w:val="both"/>
      </w:pPr>
      <w:r>
        <w:rPr>
          <w:rFonts w:ascii="Times New Roman"/>
          <w:b w:val="false"/>
          <w:i w:val="false"/>
          <w:color w:val="000000"/>
          <w:sz w:val="28"/>
        </w:rPr>
        <w:t xml:space="preserve">
      Содержание Программы составляют эстрадная и джазовая музыка всех стилей: блюз, свинг, би-боп, латиноамериканские жанры, джаз-рок, рок, эстрадные пьесы. </w:t>
      </w:r>
    </w:p>
    <w:bookmarkEnd w:id="13015"/>
    <w:bookmarkStart w:name="z13486" w:id="13016"/>
    <w:p>
      <w:pPr>
        <w:spacing w:after="0"/>
        <w:ind w:left="0"/>
        <w:jc w:val="both"/>
      </w:pPr>
      <w:r>
        <w:rPr>
          <w:rFonts w:ascii="Times New Roman"/>
          <w:b w:val="false"/>
          <w:i w:val="false"/>
          <w:color w:val="000000"/>
          <w:sz w:val="28"/>
        </w:rPr>
        <w:t xml:space="preserve">
      10. На индивидуальных уроках осуществляется активное знакомство с джазовым языком, основными джазовыми гаммами и методами импровизации. Джазовые пьесы разучиваются под бэкграунды. Одна из важных форм работы - игра в небольших ансамблях, так называемых "комбо". </w:t>
      </w:r>
    </w:p>
    <w:bookmarkEnd w:id="13016"/>
    <w:bookmarkStart w:name="z13487" w:id="13017"/>
    <w:p>
      <w:pPr>
        <w:spacing w:after="0"/>
        <w:ind w:left="0"/>
        <w:jc w:val="both"/>
      </w:pPr>
      <w:r>
        <w:rPr>
          <w:rFonts w:ascii="Times New Roman"/>
          <w:b w:val="false"/>
          <w:i w:val="false"/>
          <w:color w:val="000000"/>
          <w:sz w:val="28"/>
        </w:rPr>
        <w:t xml:space="preserve">
      11. Программа ориентирована на современный джазовый мейнстрим, вводит обучающегося в круг эстетических стереотипов, понятий, нормативов стилистики джазовой музыки эпохи свинга. </w:t>
      </w:r>
    </w:p>
    <w:bookmarkEnd w:id="13017"/>
    <w:bookmarkStart w:name="z13488" w:id="13018"/>
    <w:p>
      <w:pPr>
        <w:spacing w:after="0"/>
        <w:ind w:left="0"/>
        <w:jc w:val="both"/>
      </w:pPr>
      <w:r>
        <w:rPr>
          <w:rFonts w:ascii="Times New Roman"/>
          <w:b w:val="false"/>
          <w:i w:val="false"/>
          <w:color w:val="000000"/>
          <w:sz w:val="28"/>
        </w:rPr>
        <w:t>
      За основу Программы взяты разработки американских композиторов, труды Jamey Aebersold [Джейми Аберсольд], Mike Steinel [Майк Штейнел], Shelton G.Berg. [Шелтон Г. Берг]. Американская методика джазовой импровизации адаптируется для детских музыкальных школ, распределяется на 7 лет в порядке постепенного усложнения музыкального материала с учетом возрастных особенностей обучающихся.</w:t>
      </w:r>
    </w:p>
    <w:bookmarkEnd w:id="13018"/>
    <w:bookmarkStart w:name="z13489" w:id="13019"/>
    <w:p>
      <w:pPr>
        <w:spacing w:after="0"/>
        <w:ind w:left="0"/>
        <w:jc w:val="both"/>
      </w:pPr>
      <w:r>
        <w:rPr>
          <w:rFonts w:ascii="Times New Roman"/>
          <w:b w:val="false"/>
          <w:i w:val="false"/>
          <w:color w:val="000000"/>
          <w:sz w:val="28"/>
        </w:rPr>
        <w:t>
      12. В класс "Инструмент" (труба) джазовой специализации отбираются наиболее способные обучающиеся, проявляющие интерес к жанру джазовой музыки, обладающие гармоническим слухом, музыкальной памятью, чувством ритма. Инструмент "Труба" - один из самых распространенных в джазовой музыке, применяется в различных по составу ансамблях и оркестрах, где выполняет мелодическую функцию.</w:t>
      </w:r>
    </w:p>
    <w:bookmarkEnd w:id="13019"/>
    <w:bookmarkStart w:name="z13490" w:id="13020"/>
    <w:p>
      <w:pPr>
        <w:spacing w:after="0"/>
        <w:ind w:left="0"/>
        <w:jc w:val="both"/>
      </w:pPr>
      <w:r>
        <w:rPr>
          <w:rFonts w:ascii="Times New Roman"/>
          <w:b w:val="false"/>
          <w:i w:val="false"/>
          <w:color w:val="000000"/>
          <w:sz w:val="28"/>
        </w:rPr>
        <w:t>
      13. В соответствии с вариативностью образования содержание Программы дифференцируется.</w:t>
      </w:r>
    </w:p>
    <w:bookmarkEnd w:id="13020"/>
    <w:bookmarkStart w:name="z13491" w:id="13021"/>
    <w:p>
      <w:pPr>
        <w:spacing w:after="0"/>
        <w:ind w:left="0"/>
        <w:jc w:val="both"/>
      </w:pPr>
      <w:r>
        <w:rPr>
          <w:rFonts w:ascii="Times New Roman"/>
          <w:b w:val="false"/>
          <w:i w:val="false"/>
          <w:color w:val="000000"/>
          <w:sz w:val="28"/>
        </w:rPr>
        <w:t>
      Обучающийся получает теоретические знания одновременно с практикой. Освоение Программы завершается итоговой аттестацией.</w:t>
      </w:r>
    </w:p>
    <w:bookmarkEnd w:id="13021"/>
    <w:bookmarkStart w:name="z13492" w:id="13022"/>
    <w:p>
      <w:pPr>
        <w:spacing w:after="0"/>
        <w:ind w:left="0"/>
        <w:jc w:val="both"/>
      </w:pPr>
      <w:r>
        <w:rPr>
          <w:rFonts w:ascii="Times New Roman"/>
          <w:b w:val="false"/>
          <w:i w:val="false"/>
          <w:color w:val="000000"/>
          <w:sz w:val="28"/>
        </w:rPr>
        <w:t>
      14. Изучение предмета "Инструмент "Труба" джазовой специализации осуществляется в тесной связи с практическим освоением предметов "Сольфеджио", "Специальный класс (оркестр)", "Ансамбль".</w:t>
      </w:r>
    </w:p>
    <w:bookmarkEnd w:id="13022"/>
    <w:bookmarkStart w:name="z13493" w:id="13023"/>
    <w:p>
      <w:pPr>
        <w:spacing w:after="0"/>
        <w:ind w:left="0"/>
        <w:jc w:val="both"/>
      </w:pPr>
      <w:r>
        <w:rPr>
          <w:rFonts w:ascii="Times New Roman"/>
          <w:b w:val="false"/>
          <w:i w:val="false"/>
          <w:color w:val="000000"/>
          <w:sz w:val="28"/>
        </w:rPr>
        <w:t>
      15. Формы занятий:</w:t>
      </w:r>
    </w:p>
    <w:bookmarkEnd w:id="13023"/>
    <w:bookmarkStart w:name="z13494" w:id="13024"/>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3024"/>
    <w:bookmarkStart w:name="z13495" w:id="13025"/>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3025"/>
    <w:bookmarkStart w:name="z13496" w:id="13026"/>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3026"/>
    <w:bookmarkStart w:name="z13497" w:id="13027"/>
    <w:p>
      <w:pPr>
        <w:spacing w:after="0"/>
        <w:ind w:left="0"/>
        <w:jc w:val="both"/>
      </w:pPr>
      <w:r>
        <w:rPr>
          <w:rFonts w:ascii="Times New Roman"/>
          <w:b w:val="false"/>
          <w:i w:val="false"/>
          <w:color w:val="000000"/>
          <w:sz w:val="28"/>
        </w:rPr>
        <w:t>
      4) конкурсы;</w:t>
      </w:r>
    </w:p>
    <w:bookmarkEnd w:id="13027"/>
    <w:bookmarkStart w:name="z13498" w:id="13028"/>
    <w:p>
      <w:pPr>
        <w:spacing w:after="0"/>
        <w:ind w:left="0"/>
        <w:jc w:val="both"/>
      </w:pPr>
      <w:r>
        <w:rPr>
          <w:rFonts w:ascii="Times New Roman"/>
          <w:b w:val="false"/>
          <w:i w:val="false"/>
          <w:color w:val="000000"/>
          <w:sz w:val="28"/>
        </w:rPr>
        <w:t>
      5) урок-игра (использование игровых технологий на уроке);</w:t>
      </w:r>
    </w:p>
    <w:bookmarkEnd w:id="13028"/>
    <w:bookmarkStart w:name="z13499" w:id="13029"/>
    <w:p>
      <w:pPr>
        <w:spacing w:after="0"/>
        <w:ind w:left="0"/>
        <w:jc w:val="both"/>
      </w:pPr>
      <w:r>
        <w:rPr>
          <w:rFonts w:ascii="Times New Roman"/>
          <w:b w:val="false"/>
          <w:i w:val="false"/>
          <w:color w:val="000000"/>
          <w:sz w:val="28"/>
        </w:rPr>
        <w:t>
      6) урок-экскурсия.</w:t>
      </w:r>
    </w:p>
    <w:bookmarkEnd w:id="13029"/>
    <w:bookmarkStart w:name="z13500" w:id="13030"/>
    <w:p>
      <w:pPr>
        <w:spacing w:after="0"/>
        <w:ind w:left="0"/>
        <w:jc w:val="both"/>
      </w:pPr>
      <w:r>
        <w:rPr>
          <w:rFonts w:ascii="Times New Roman"/>
          <w:b w:val="false"/>
          <w:i w:val="false"/>
          <w:color w:val="000000"/>
          <w:sz w:val="28"/>
        </w:rPr>
        <w:t>
      16. Для достижения поставленных задач используются следующие методы обучения:</w:t>
      </w:r>
    </w:p>
    <w:bookmarkEnd w:id="13030"/>
    <w:bookmarkStart w:name="z13501" w:id="13031"/>
    <w:p>
      <w:pPr>
        <w:spacing w:after="0"/>
        <w:ind w:left="0"/>
        <w:jc w:val="both"/>
      </w:pPr>
      <w:r>
        <w:rPr>
          <w:rFonts w:ascii="Times New Roman"/>
          <w:b w:val="false"/>
          <w:i w:val="false"/>
          <w:color w:val="000000"/>
          <w:sz w:val="28"/>
        </w:rPr>
        <w:t>
      1) словесный – беседа, рассказ, объяснение, дискуссия;</w:t>
      </w:r>
    </w:p>
    <w:bookmarkEnd w:id="13031"/>
    <w:bookmarkStart w:name="z13502" w:id="13032"/>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3032"/>
    <w:bookmarkStart w:name="z13503" w:id="13033"/>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3033"/>
    <w:bookmarkStart w:name="z13504" w:id="13034"/>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3034"/>
    <w:bookmarkStart w:name="z13505" w:id="13035"/>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3035"/>
    <w:bookmarkStart w:name="z13506" w:id="13036"/>
    <w:p>
      <w:pPr>
        <w:spacing w:after="0"/>
        <w:ind w:left="0"/>
        <w:jc w:val="both"/>
      </w:pPr>
      <w:r>
        <w:rPr>
          <w:rFonts w:ascii="Times New Roman"/>
          <w:b w:val="false"/>
          <w:i w:val="false"/>
          <w:color w:val="000000"/>
          <w:sz w:val="28"/>
        </w:rPr>
        <w:t>
      17.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3036"/>
    <w:bookmarkStart w:name="z13507" w:id="13037"/>
    <w:p>
      <w:pPr>
        <w:spacing w:after="0"/>
        <w:ind w:left="0"/>
        <w:jc w:val="both"/>
      </w:pPr>
      <w:r>
        <w:rPr>
          <w:rFonts w:ascii="Times New Roman"/>
          <w:b w:val="false"/>
          <w:i w:val="false"/>
          <w:color w:val="000000"/>
          <w:sz w:val="28"/>
        </w:rPr>
        <w:t>
      18.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3037"/>
    <w:bookmarkStart w:name="z13508" w:id="13038"/>
    <w:p>
      <w:pPr>
        <w:spacing w:after="0"/>
        <w:ind w:left="0"/>
        <w:jc w:val="both"/>
      </w:pPr>
      <w:r>
        <w:rPr>
          <w:rFonts w:ascii="Times New Roman"/>
          <w:b w:val="false"/>
          <w:i w:val="false"/>
          <w:color w:val="000000"/>
          <w:sz w:val="28"/>
        </w:rPr>
        <w:t>
      19.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13038"/>
    <w:bookmarkStart w:name="z13509" w:id="13039"/>
    <w:p>
      <w:pPr>
        <w:spacing w:after="0"/>
        <w:ind w:left="0"/>
        <w:jc w:val="both"/>
      </w:pPr>
      <w:r>
        <w:rPr>
          <w:rFonts w:ascii="Times New Roman"/>
          <w:b w:val="false"/>
          <w:i w:val="false"/>
          <w:color w:val="000000"/>
          <w:sz w:val="28"/>
        </w:rPr>
        <w:t>
      20. Виды внеурочных форм работы:</w:t>
      </w:r>
    </w:p>
    <w:bookmarkEnd w:id="13039"/>
    <w:bookmarkStart w:name="z13510" w:id="13040"/>
    <w:p>
      <w:pPr>
        <w:spacing w:after="0"/>
        <w:ind w:left="0"/>
        <w:jc w:val="both"/>
      </w:pPr>
      <w:r>
        <w:rPr>
          <w:rFonts w:ascii="Times New Roman"/>
          <w:b w:val="false"/>
          <w:i w:val="false"/>
          <w:color w:val="000000"/>
          <w:sz w:val="28"/>
        </w:rPr>
        <w:t>
      1) игра в ансамбле;</w:t>
      </w:r>
    </w:p>
    <w:bookmarkEnd w:id="13040"/>
    <w:bookmarkStart w:name="z13511" w:id="13041"/>
    <w:p>
      <w:pPr>
        <w:spacing w:after="0"/>
        <w:ind w:left="0"/>
        <w:jc w:val="both"/>
      </w:pPr>
      <w:r>
        <w:rPr>
          <w:rFonts w:ascii="Times New Roman"/>
          <w:b w:val="false"/>
          <w:i w:val="false"/>
          <w:color w:val="000000"/>
          <w:sz w:val="28"/>
        </w:rPr>
        <w:t>
      2) подготовка к концертным, конкурсным выступлениям;</w:t>
      </w:r>
    </w:p>
    <w:bookmarkEnd w:id="13041"/>
    <w:bookmarkStart w:name="z13512" w:id="13042"/>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3042"/>
    <w:bookmarkStart w:name="z13513" w:id="13043"/>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3043"/>
    <w:bookmarkStart w:name="z13514" w:id="13044"/>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3044"/>
    <w:bookmarkStart w:name="z13515" w:id="13045"/>
    <w:p>
      <w:pPr>
        <w:spacing w:after="0"/>
        <w:ind w:left="0"/>
        <w:jc w:val="both"/>
      </w:pPr>
      <w:r>
        <w:rPr>
          <w:rFonts w:ascii="Times New Roman"/>
          <w:b w:val="false"/>
          <w:i w:val="false"/>
          <w:color w:val="000000"/>
          <w:sz w:val="28"/>
        </w:rPr>
        <w:t>
      21.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3045"/>
    <w:bookmarkStart w:name="z13516" w:id="13046"/>
    <w:p>
      <w:pPr>
        <w:spacing w:after="0"/>
        <w:ind w:left="0"/>
        <w:jc w:val="both"/>
      </w:pPr>
      <w:r>
        <w:rPr>
          <w:rFonts w:ascii="Times New Roman"/>
          <w:b w:val="false"/>
          <w:i w:val="false"/>
          <w:color w:val="000000"/>
          <w:sz w:val="28"/>
        </w:rPr>
        <w:t>
      22. Структурные элементы рабочей учебной программы:</w:t>
      </w:r>
    </w:p>
    <w:bookmarkEnd w:id="13046"/>
    <w:bookmarkStart w:name="z13517" w:id="13047"/>
    <w:p>
      <w:pPr>
        <w:spacing w:after="0"/>
        <w:ind w:left="0"/>
        <w:jc w:val="both"/>
      </w:pPr>
      <w:r>
        <w:rPr>
          <w:rFonts w:ascii="Times New Roman"/>
          <w:b w:val="false"/>
          <w:i w:val="false"/>
          <w:color w:val="000000"/>
          <w:sz w:val="28"/>
        </w:rPr>
        <w:t>
      1) титульный лист;</w:t>
      </w:r>
    </w:p>
    <w:bookmarkEnd w:id="13047"/>
    <w:bookmarkStart w:name="z13518" w:id="13048"/>
    <w:p>
      <w:pPr>
        <w:spacing w:after="0"/>
        <w:ind w:left="0"/>
        <w:jc w:val="both"/>
      </w:pPr>
      <w:r>
        <w:rPr>
          <w:rFonts w:ascii="Times New Roman"/>
          <w:b w:val="false"/>
          <w:i w:val="false"/>
          <w:color w:val="000000"/>
          <w:sz w:val="28"/>
        </w:rPr>
        <w:t>
      2) пояснительная записка;</w:t>
      </w:r>
    </w:p>
    <w:bookmarkEnd w:id="13048"/>
    <w:bookmarkStart w:name="z13519" w:id="13049"/>
    <w:p>
      <w:pPr>
        <w:spacing w:after="0"/>
        <w:ind w:left="0"/>
        <w:jc w:val="both"/>
      </w:pPr>
      <w:r>
        <w:rPr>
          <w:rFonts w:ascii="Times New Roman"/>
          <w:b w:val="false"/>
          <w:i w:val="false"/>
          <w:color w:val="000000"/>
          <w:sz w:val="28"/>
        </w:rPr>
        <w:t>
      3) планирование учебной деятельности;</w:t>
      </w:r>
    </w:p>
    <w:bookmarkEnd w:id="13049"/>
    <w:bookmarkStart w:name="z13520" w:id="13050"/>
    <w:p>
      <w:pPr>
        <w:spacing w:after="0"/>
        <w:ind w:left="0"/>
        <w:jc w:val="both"/>
      </w:pPr>
      <w:r>
        <w:rPr>
          <w:rFonts w:ascii="Times New Roman"/>
          <w:b w:val="false"/>
          <w:i w:val="false"/>
          <w:color w:val="000000"/>
          <w:sz w:val="28"/>
        </w:rPr>
        <w:t>
      4) учебно-методическое обеспечение учебного процесса.</w:t>
      </w:r>
    </w:p>
    <w:bookmarkEnd w:id="13050"/>
    <w:bookmarkStart w:name="z13521" w:id="13051"/>
    <w:p>
      <w:pPr>
        <w:spacing w:after="0"/>
        <w:ind w:left="0"/>
        <w:jc w:val="both"/>
      </w:pPr>
      <w:r>
        <w:rPr>
          <w:rFonts w:ascii="Times New Roman"/>
          <w:b w:val="false"/>
          <w:i w:val="false"/>
          <w:color w:val="000000"/>
          <w:sz w:val="28"/>
        </w:rPr>
        <w:t>
      23. На титульном листе размещаются основные сведения:</w:t>
      </w:r>
    </w:p>
    <w:bookmarkEnd w:id="13051"/>
    <w:bookmarkStart w:name="z13522" w:id="13052"/>
    <w:p>
      <w:pPr>
        <w:spacing w:after="0"/>
        <w:ind w:left="0"/>
        <w:jc w:val="both"/>
      </w:pPr>
      <w:r>
        <w:rPr>
          <w:rFonts w:ascii="Times New Roman"/>
          <w:b w:val="false"/>
          <w:i w:val="false"/>
          <w:color w:val="000000"/>
          <w:sz w:val="28"/>
        </w:rPr>
        <w:t>
      1) название организации образования;</w:t>
      </w:r>
    </w:p>
    <w:bookmarkEnd w:id="13052"/>
    <w:bookmarkStart w:name="z13523" w:id="13053"/>
    <w:p>
      <w:pPr>
        <w:spacing w:after="0"/>
        <w:ind w:left="0"/>
        <w:jc w:val="both"/>
      </w:pPr>
      <w:r>
        <w:rPr>
          <w:rFonts w:ascii="Times New Roman"/>
          <w:b w:val="false"/>
          <w:i w:val="false"/>
          <w:color w:val="000000"/>
          <w:sz w:val="28"/>
        </w:rPr>
        <w:t>
      2) название учебного предмета;</w:t>
      </w:r>
    </w:p>
    <w:bookmarkEnd w:id="13053"/>
    <w:bookmarkStart w:name="z13524" w:id="13054"/>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3054"/>
    <w:bookmarkStart w:name="z13525" w:id="13055"/>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3055"/>
    <w:bookmarkStart w:name="z13526" w:id="13056"/>
    <w:p>
      <w:pPr>
        <w:spacing w:after="0"/>
        <w:ind w:left="0"/>
        <w:jc w:val="both"/>
      </w:pPr>
      <w:r>
        <w:rPr>
          <w:rFonts w:ascii="Times New Roman"/>
          <w:b w:val="false"/>
          <w:i w:val="false"/>
          <w:color w:val="000000"/>
          <w:sz w:val="28"/>
        </w:rPr>
        <w:t>
      5) краткая информация о педагоге;</w:t>
      </w:r>
    </w:p>
    <w:bookmarkEnd w:id="13056"/>
    <w:bookmarkStart w:name="z13527" w:id="13057"/>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3057"/>
    <w:bookmarkStart w:name="z13528" w:id="13058"/>
    <w:p>
      <w:pPr>
        <w:spacing w:after="0"/>
        <w:ind w:left="0"/>
        <w:jc w:val="both"/>
      </w:pPr>
      <w:r>
        <w:rPr>
          <w:rFonts w:ascii="Times New Roman"/>
          <w:b w:val="false"/>
          <w:i w:val="false"/>
          <w:color w:val="000000"/>
          <w:sz w:val="28"/>
        </w:rPr>
        <w:t xml:space="preserve">
      24. Содержание пояснительной записки: </w:t>
      </w:r>
    </w:p>
    <w:bookmarkEnd w:id="13058"/>
    <w:bookmarkStart w:name="z13529" w:id="13059"/>
    <w:p>
      <w:pPr>
        <w:spacing w:after="0"/>
        <w:ind w:left="0"/>
        <w:jc w:val="both"/>
      </w:pPr>
      <w:r>
        <w:rPr>
          <w:rFonts w:ascii="Times New Roman"/>
          <w:b w:val="false"/>
          <w:i w:val="false"/>
          <w:color w:val="000000"/>
          <w:sz w:val="28"/>
        </w:rPr>
        <w:t>
      1) настоящая Программа как основание;</w:t>
      </w:r>
    </w:p>
    <w:bookmarkEnd w:id="13059"/>
    <w:bookmarkStart w:name="z13530" w:id="13060"/>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3060"/>
    <w:bookmarkStart w:name="z13531" w:id="13061"/>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3061"/>
    <w:bookmarkStart w:name="z13532" w:id="13062"/>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3062"/>
    <w:bookmarkStart w:name="z13533" w:id="13063"/>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3063"/>
    <w:bookmarkStart w:name="z13534" w:id="13064"/>
    <w:p>
      <w:pPr>
        <w:spacing w:after="0"/>
        <w:ind w:left="0"/>
        <w:jc w:val="both"/>
      </w:pPr>
      <w:r>
        <w:rPr>
          <w:rFonts w:ascii="Times New Roman"/>
          <w:b w:val="false"/>
          <w:i w:val="false"/>
          <w:color w:val="000000"/>
          <w:sz w:val="28"/>
        </w:rPr>
        <w:t>
      25.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3064"/>
    <w:bookmarkStart w:name="z13535" w:id="13065"/>
    <w:p>
      <w:pPr>
        <w:spacing w:after="0"/>
        <w:ind w:left="0"/>
        <w:jc w:val="both"/>
      </w:pPr>
      <w:r>
        <w:rPr>
          <w:rFonts w:ascii="Times New Roman"/>
          <w:b w:val="false"/>
          <w:i w:val="false"/>
          <w:color w:val="000000"/>
          <w:sz w:val="28"/>
        </w:rPr>
        <w:t>
      26. Содержание раздела "Учебно-методическое обеспечение учебного процесса":</w:t>
      </w:r>
    </w:p>
    <w:bookmarkEnd w:id="13065"/>
    <w:bookmarkStart w:name="z13536" w:id="13066"/>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3066"/>
    <w:bookmarkStart w:name="z13537" w:id="13067"/>
    <w:p>
      <w:pPr>
        <w:spacing w:after="0"/>
        <w:ind w:left="0"/>
        <w:jc w:val="both"/>
      </w:pPr>
      <w:r>
        <w:rPr>
          <w:rFonts w:ascii="Times New Roman"/>
          <w:b w:val="false"/>
          <w:i w:val="false"/>
          <w:color w:val="000000"/>
          <w:sz w:val="28"/>
        </w:rPr>
        <w:t>
      2) перечень методической литературы для педагога;</w:t>
      </w:r>
    </w:p>
    <w:bookmarkEnd w:id="13067"/>
    <w:bookmarkStart w:name="z13538" w:id="13068"/>
    <w:p>
      <w:pPr>
        <w:spacing w:after="0"/>
        <w:ind w:left="0"/>
        <w:jc w:val="both"/>
      </w:pPr>
      <w:r>
        <w:rPr>
          <w:rFonts w:ascii="Times New Roman"/>
          <w:b w:val="false"/>
          <w:i w:val="false"/>
          <w:color w:val="000000"/>
          <w:sz w:val="28"/>
        </w:rPr>
        <w:t xml:space="preserve">
      3) перечень учебно-наглядных пособий. </w:t>
      </w:r>
    </w:p>
    <w:bookmarkEnd w:id="13068"/>
    <w:bookmarkStart w:name="z13539" w:id="13069"/>
    <w:p>
      <w:pPr>
        <w:spacing w:after="0"/>
        <w:ind w:left="0"/>
        <w:jc w:val="both"/>
      </w:pPr>
      <w:r>
        <w:rPr>
          <w:rFonts w:ascii="Times New Roman"/>
          <w:b w:val="false"/>
          <w:i w:val="false"/>
          <w:color w:val="000000"/>
          <w:sz w:val="28"/>
        </w:rPr>
        <w:t xml:space="preserve">
      27. Рабочая учебная программа педагога рассматривается на заседании методического объединения и утверждается руководителем организации образования до начала учебного года. </w:t>
      </w:r>
    </w:p>
    <w:bookmarkEnd w:id="13069"/>
    <w:bookmarkStart w:name="z13540" w:id="13070"/>
    <w:p>
      <w:pPr>
        <w:spacing w:after="0"/>
        <w:ind w:left="0"/>
        <w:jc w:val="both"/>
      </w:pPr>
      <w:r>
        <w:rPr>
          <w:rFonts w:ascii="Times New Roman"/>
          <w:b w:val="false"/>
          <w:i w:val="false"/>
          <w:color w:val="000000"/>
          <w:sz w:val="28"/>
        </w:rPr>
        <w:t>
      28. Педагог на основе рабочей учебной программы разрабатывает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3070"/>
    <w:bookmarkStart w:name="z13541" w:id="13071"/>
    <w:p>
      <w:pPr>
        <w:spacing w:after="0"/>
        <w:ind w:left="0"/>
        <w:jc w:val="both"/>
      </w:pPr>
      <w:r>
        <w:rPr>
          <w:rFonts w:ascii="Times New Roman"/>
          <w:b w:val="false"/>
          <w:i w:val="false"/>
          <w:color w:val="000000"/>
          <w:sz w:val="28"/>
        </w:rPr>
        <w:t xml:space="preserve">
      29.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3071"/>
    <w:bookmarkStart w:name="z13542" w:id="13072"/>
    <w:p>
      <w:pPr>
        <w:spacing w:after="0"/>
        <w:ind w:left="0"/>
        <w:jc w:val="both"/>
      </w:pPr>
      <w:r>
        <w:rPr>
          <w:rFonts w:ascii="Times New Roman"/>
          <w:b w:val="false"/>
          <w:i w:val="false"/>
          <w:color w:val="000000"/>
          <w:sz w:val="28"/>
        </w:rPr>
        <w:t>
      30.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3072"/>
    <w:bookmarkStart w:name="z13543" w:id="13073"/>
    <w:p>
      <w:pPr>
        <w:spacing w:after="0"/>
        <w:ind w:left="0"/>
        <w:jc w:val="both"/>
      </w:pPr>
      <w:r>
        <w:rPr>
          <w:rFonts w:ascii="Times New Roman"/>
          <w:b w:val="false"/>
          <w:i w:val="false"/>
          <w:color w:val="000000"/>
          <w:sz w:val="28"/>
        </w:rPr>
        <w:t>
      В одном и том же классе индивидуальные планы, концертные и экзаменационные программы значительно отличаются по уровню сложности.</w:t>
      </w:r>
    </w:p>
    <w:bookmarkEnd w:id="13073"/>
    <w:bookmarkStart w:name="z13544" w:id="13074"/>
    <w:p>
      <w:pPr>
        <w:spacing w:after="0"/>
        <w:ind w:left="0"/>
        <w:jc w:val="both"/>
      </w:pPr>
      <w:r>
        <w:rPr>
          <w:rFonts w:ascii="Times New Roman"/>
          <w:b w:val="false"/>
          <w:i w:val="false"/>
          <w:color w:val="000000"/>
          <w:sz w:val="28"/>
        </w:rPr>
        <w:t>
      31.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3074"/>
    <w:bookmarkStart w:name="z13545" w:id="13075"/>
    <w:p>
      <w:pPr>
        <w:spacing w:after="0"/>
        <w:ind w:left="0"/>
        <w:jc w:val="both"/>
      </w:pPr>
      <w:r>
        <w:rPr>
          <w:rFonts w:ascii="Times New Roman"/>
          <w:b w:val="false"/>
          <w:i w:val="false"/>
          <w:color w:val="000000"/>
          <w:sz w:val="28"/>
        </w:rPr>
        <w:t>
      32. Педагог вырабатывает индивидуальную репертуарную стратегию для каждого обучающегося с учетом его музыкальных способностей и особенностей дарования.</w:t>
      </w:r>
    </w:p>
    <w:bookmarkEnd w:id="13075"/>
    <w:bookmarkStart w:name="z13546" w:id="13076"/>
    <w:p>
      <w:pPr>
        <w:spacing w:after="0"/>
        <w:ind w:left="0"/>
        <w:jc w:val="both"/>
      </w:pPr>
      <w:r>
        <w:rPr>
          <w:rFonts w:ascii="Times New Roman"/>
          <w:b w:val="false"/>
          <w:i w:val="false"/>
          <w:color w:val="000000"/>
          <w:sz w:val="28"/>
        </w:rPr>
        <w:t>
      33.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3076"/>
    <w:bookmarkStart w:name="z13547" w:id="13077"/>
    <w:p>
      <w:pPr>
        <w:spacing w:after="0"/>
        <w:ind w:left="0"/>
        <w:jc w:val="both"/>
      </w:pPr>
      <w:r>
        <w:rPr>
          <w:rFonts w:ascii="Times New Roman"/>
          <w:b w:val="false"/>
          <w:i w:val="false"/>
          <w:color w:val="000000"/>
          <w:sz w:val="28"/>
        </w:rPr>
        <w:t>
      34.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3077"/>
    <w:bookmarkStart w:name="z13548" w:id="13078"/>
    <w:p>
      <w:pPr>
        <w:spacing w:after="0"/>
        <w:ind w:left="0"/>
        <w:jc w:val="both"/>
      </w:pPr>
      <w:r>
        <w:rPr>
          <w:rFonts w:ascii="Times New Roman"/>
          <w:b w:val="false"/>
          <w:i w:val="false"/>
          <w:color w:val="000000"/>
          <w:sz w:val="28"/>
        </w:rPr>
        <w:t xml:space="preserve">
      35.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3078"/>
    <w:bookmarkStart w:name="z13549" w:id="13079"/>
    <w:p>
      <w:pPr>
        <w:spacing w:after="0"/>
        <w:ind w:left="0"/>
        <w:jc w:val="both"/>
      </w:pPr>
      <w:r>
        <w:rPr>
          <w:rFonts w:ascii="Times New Roman"/>
          <w:b w:val="false"/>
          <w:i w:val="false"/>
          <w:color w:val="000000"/>
          <w:sz w:val="28"/>
        </w:rPr>
        <w:t>
      36. Репертуар систематически обновляется и расширяется, включая в него лучшие пьесы, создаваемые современными отечественными и зарубежными композиторами.</w:t>
      </w:r>
    </w:p>
    <w:bookmarkEnd w:id="13079"/>
    <w:bookmarkStart w:name="z13550" w:id="13080"/>
    <w:p>
      <w:pPr>
        <w:spacing w:after="0"/>
        <w:ind w:left="0"/>
        <w:jc w:val="both"/>
      </w:pPr>
      <w:r>
        <w:rPr>
          <w:rFonts w:ascii="Times New Roman"/>
          <w:b w:val="false"/>
          <w:i w:val="false"/>
          <w:color w:val="000000"/>
          <w:sz w:val="28"/>
        </w:rPr>
        <w:t>
      37.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3080"/>
    <w:bookmarkStart w:name="z13551" w:id="13081"/>
    <w:p>
      <w:pPr>
        <w:spacing w:after="0"/>
        <w:ind w:left="0"/>
        <w:jc w:val="both"/>
      </w:pPr>
      <w:r>
        <w:rPr>
          <w:rFonts w:ascii="Times New Roman"/>
          <w:b w:val="false"/>
          <w:i w:val="false"/>
          <w:color w:val="000000"/>
          <w:sz w:val="28"/>
        </w:rPr>
        <w:t xml:space="preserve">
      38.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перечень за счет нового репертуара с учетом личностного и индивидуального подходов к каждому обучающемуся. </w:t>
      </w:r>
    </w:p>
    <w:bookmarkEnd w:id="13081"/>
    <w:bookmarkStart w:name="z13552" w:id="13082"/>
    <w:p>
      <w:pPr>
        <w:spacing w:after="0"/>
        <w:ind w:left="0"/>
        <w:jc w:val="both"/>
      </w:pPr>
      <w:r>
        <w:rPr>
          <w:rFonts w:ascii="Times New Roman"/>
          <w:b w:val="false"/>
          <w:i w:val="false"/>
          <w:color w:val="000000"/>
          <w:sz w:val="28"/>
        </w:rPr>
        <w:t xml:space="preserve">
      39.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3082"/>
    <w:bookmarkStart w:name="z13553" w:id="13083"/>
    <w:p>
      <w:pPr>
        <w:spacing w:after="0"/>
        <w:ind w:left="0"/>
        <w:jc w:val="both"/>
      </w:pPr>
      <w:r>
        <w:rPr>
          <w:rFonts w:ascii="Times New Roman"/>
          <w:b w:val="false"/>
          <w:i w:val="false"/>
          <w:color w:val="000000"/>
          <w:sz w:val="28"/>
        </w:rPr>
        <w:t>
      40.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3083"/>
    <w:bookmarkStart w:name="z13554" w:id="13084"/>
    <w:p>
      <w:pPr>
        <w:spacing w:after="0"/>
        <w:ind w:left="0"/>
        <w:jc w:val="both"/>
      </w:pPr>
      <w:r>
        <w:rPr>
          <w:rFonts w:ascii="Times New Roman"/>
          <w:b w:val="false"/>
          <w:i w:val="false"/>
          <w:color w:val="000000"/>
          <w:sz w:val="28"/>
        </w:rPr>
        <w:t>
      41.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3084"/>
    <w:bookmarkStart w:name="z13555" w:id="13085"/>
    <w:p>
      <w:pPr>
        <w:spacing w:after="0"/>
        <w:ind w:left="0"/>
        <w:jc w:val="both"/>
      </w:pPr>
      <w:r>
        <w:rPr>
          <w:rFonts w:ascii="Times New Roman"/>
          <w:b w:val="false"/>
          <w:i w:val="false"/>
          <w:color w:val="000000"/>
          <w:sz w:val="28"/>
        </w:rPr>
        <w:t>
      42. Обязательные разделы индивидуального плана:</w:t>
      </w:r>
    </w:p>
    <w:bookmarkEnd w:id="13085"/>
    <w:bookmarkStart w:name="z13556" w:id="13086"/>
    <w:p>
      <w:pPr>
        <w:spacing w:after="0"/>
        <w:ind w:left="0"/>
        <w:jc w:val="both"/>
      </w:pPr>
      <w:r>
        <w:rPr>
          <w:rFonts w:ascii="Times New Roman"/>
          <w:b w:val="false"/>
          <w:i w:val="false"/>
          <w:color w:val="000000"/>
          <w:sz w:val="28"/>
        </w:rPr>
        <w:t>
      1) работа над гаммами;</w:t>
      </w:r>
    </w:p>
    <w:bookmarkEnd w:id="13086"/>
    <w:bookmarkStart w:name="z13557" w:id="13087"/>
    <w:p>
      <w:pPr>
        <w:spacing w:after="0"/>
        <w:ind w:left="0"/>
        <w:jc w:val="both"/>
      </w:pPr>
      <w:r>
        <w:rPr>
          <w:rFonts w:ascii="Times New Roman"/>
          <w:b w:val="false"/>
          <w:i w:val="false"/>
          <w:color w:val="000000"/>
          <w:sz w:val="28"/>
        </w:rPr>
        <w:t>
      2) работа над этюдами и упражнениями;</w:t>
      </w:r>
    </w:p>
    <w:bookmarkEnd w:id="13087"/>
    <w:bookmarkStart w:name="z13558" w:id="13088"/>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3088"/>
    <w:bookmarkStart w:name="z13559" w:id="13089"/>
    <w:p>
      <w:pPr>
        <w:spacing w:after="0"/>
        <w:ind w:left="0"/>
        <w:jc w:val="both"/>
      </w:pPr>
      <w:r>
        <w:rPr>
          <w:rFonts w:ascii="Times New Roman"/>
          <w:b w:val="false"/>
          <w:i w:val="false"/>
          <w:color w:val="000000"/>
          <w:sz w:val="28"/>
        </w:rPr>
        <w:t>
      4) исполнение произведений композиторов Казахстана;</w:t>
      </w:r>
    </w:p>
    <w:bookmarkEnd w:id="13089"/>
    <w:bookmarkStart w:name="z13560" w:id="13090"/>
    <w:p>
      <w:pPr>
        <w:spacing w:after="0"/>
        <w:ind w:left="0"/>
        <w:jc w:val="both"/>
      </w:pPr>
      <w:r>
        <w:rPr>
          <w:rFonts w:ascii="Times New Roman"/>
          <w:b w:val="false"/>
          <w:i w:val="false"/>
          <w:color w:val="000000"/>
          <w:sz w:val="28"/>
        </w:rPr>
        <w:t>
      5) обработки народных песен и танцев;</w:t>
      </w:r>
    </w:p>
    <w:bookmarkEnd w:id="13090"/>
    <w:bookmarkStart w:name="z13561" w:id="13091"/>
    <w:p>
      <w:pPr>
        <w:spacing w:after="0"/>
        <w:ind w:left="0"/>
        <w:jc w:val="both"/>
      </w:pPr>
      <w:r>
        <w:rPr>
          <w:rFonts w:ascii="Times New Roman"/>
          <w:b w:val="false"/>
          <w:i w:val="false"/>
          <w:color w:val="000000"/>
          <w:sz w:val="28"/>
        </w:rPr>
        <w:t>
      6) работа в составе ансамбля;</w:t>
      </w:r>
    </w:p>
    <w:bookmarkEnd w:id="13091"/>
    <w:bookmarkStart w:name="z13562" w:id="13092"/>
    <w:p>
      <w:pPr>
        <w:spacing w:after="0"/>
        <w:ind w:left="0"/>
        <w:jc w:val="both"/>
      </w:pPr>
      <w:r>
        <w:rPr>
          <w:rFonts w:ascii="Times New Roman"/>
          <w:b w:val="false"/>
          <w:i w:val="false"/>
          <w:color w:val="000000"/>
          <w:sz w:val="28"/>
        </w:rPr>
        <w:t>
      7) навыки чтения нот с листа.</w:t>
      </w:r>
    </w:p>
    <w:bookmarkEnd w:id="13092"/>
    <w:bookmarkStart w:name="z13563" w:id="13093"/>
    <w:p>
      <w:pPr>
        <w:spacing w:after="0"/>
        <w:ind w:left="0"/>
        <w:jc w:val="both"/>
      </w:pPr>
      <w:r>
        <w:rPr>
          <w:rFonts w:ascii="Times New Roman"/>
          <w:b w:val="false"/>
          <w:i w:val="false"/>
          <w:color w:val="000000"/>
          <w:sz w:val="28"/>
        </w:rPr>
        <w:t>
      43. В конце каждого полугодия педагог отмечает качество выполнения задания и вносит изменения в ранее утвержденный перечень, в конце года дает характеристику музыкального и технического развития, успеваемости и работоспособности обучающегося.</w:t>
      </w:r>
    </w:p>
    <w:bookmarkEnd w:id="13093"/>
    <w:bookmarkStart w:name="z13564" w:id="13094"/>
    <w:p>
      <w:pPr>
        <w:spacing w:after="0"/>
        <w:ind w:left="0"/>
        <w:jc w:val="both"/>
      </w:pPr>
      <w:r>
        <w:rPr>
          <w:rFonts w:ascii="Times New Roman"/>
          <w:b w:val="false"/>
          <w:i w:val="false"/>
          <w:color w:val="000000"/>
          <w:sz w:val="28"/>
        </w:rPr>
        <w:t>
      44. Характеристика обучающегося на конец года освещает следующие стороны его индивидуальности:</w:t>
      </w:r>
    </w:p>
    <w:bookmarkEnd w:id="13094"/>
    <w:bookmarkStart w:name="z13565" w:id="13095"/>
    <w:p>
      <w:pPr>
        <w:spacing w:after="0"/>
        <w:ind w:left="0"/>
        <w:jc w:val="both"/>
      </w:pPr>
      <w:r>
        <w:rPr>
          <w:rFonts w:ascii="Times New Roman"/>
          <w:b w:val="false"/>
          <w:i w:val="false"/>
          <w:color w:val="000000"/>
          <w:sz w:val="28"/>
        </w:rPr>
        <w:t>
      1) уровень музыкальных данных (слух, ритм, память);</w:t>
      </w:r>
    </w:p>
    <w:bookmarkEnd w:id="13095"/>
    <w:bookmarkStart w:name="z13566" w:id="13096"/>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3096"/>
    <w:bookmarkStart w:name="z13567" w:id="13097"/>
    <w:p>
      <w:pPr>
        <w:spacing w:after="0"/>
        <w:ind w:left="0"/>
        <w:jc w:val="both"/>
      </w:pPr>
      <w:r>
        <w:rPr>
          <w:rFonts w:ascii="Times New Roman"/>
          <w:b w:val="false"/>
          <w:i w:val="false"/>
          <w:color w:val="000000"/>
          <w:sz w:val="28"/>
        </w:rPr>
        <w:t>
      3) степень приспособляемости к инструменту;</w:t>
      </w:r>
    </w:p>
    <w:bookmarkEnd w:id="13097"/>
    <w:bookmarkStart w:name="z13568" w:id="13098"/>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3098"/>
    <w:bookmarkStart w:name="z13569" w:id="13099"/>
    <w:p>
      <w:pPr>
        <w:spacing w:after="0"/>
        <w:ind w:left="0"/>
        <w:jc w:val="both"/>
      </w:pPr>
      <w:r>
        <w:rPr>
          <w:rFonts w:ascii="Times New Roman"/>
          <w:b w:val="false"/>
          <w:i w:val="false"/>
          <w:color w:val="000000"/>
          <w:sz w:val="28"/>
        </w:rPr>
        <w:t>
      5) отношение к занятию музыкой;</w:t>
      </w:r>
    </w:p>
    <w:bookmarkEnd w:id="13099"/>
    <w:bookmarkStart w:name="z13570" w:id="13100"/>
    <w:p>
      <w:pPr>
        <w:spacing w:after="0"/>
        <w:ind w:left="0"/>
        <w:jc w:val="both"/>
      </w:pPr>
      <w:r>
        <w:rPr>
          <w:rFonts w:ascii="Times New Roman"/>
          <w:b w:val="false"/>
          <w:i w:val="false"/>
          <w:color w:val="000000"/>
          <w:sz w:val="28"/>
        </w:rPr>
        <w:t>
      6) работоспособность, собранность;</w:t>
      </w:r>
    </w:p>
    <w:bookmarkEnd w:id="13100"/>
    <w:bookmarkStart w:name="z13571" w:id="13101"/>
    <w:p>
      <w:pPr>
        <w:spacing w:after="0"/>
        <w:ind w:left="0"/>
        <w:jc w:val="both"/>
      </w:pPr>
      <w:r>
        <w:rPr>
          <w:rFonts w:ascii="Times New Roman"/>
          <w:b w:val="false"/>
          <w:i w:val="false"/>
          <w:color w:val="000000"/>
          <w:sz w:val="28"/>
        </w:rPr>
        <w:t>
      7) умение заниматься самостоятельно;</w:t>
      </w:r>
    </w:p>
    <w:bookmarkEnd w:id="13101"/>
    <w:bookmarkStart w:name="z13572" w:id="13102"/>
    <w:p>
      <w:pPr>
        <w:spacing w:after="0"/>
        <w:ind w:left="0"/>
        <w:jc w:val="both"/>
      </w:pPr>
      <w:r>
        <w:rPr>
          <w:rFonts w:ascii="Times New Roman"/>
          <w:b w:val="false"/>
          <w:i w:val="false"/>
          <w:color w:val="000000"/>
          <w:sz w:val="28"/>
        </w:rPr>
        <w:t>
      8) степень грамотности в разборе текста;</w:t>
      </w:r>
    </w:p>
    <w:bookmarkEnd w:id="13102"/>
    <w:bookmarkStart w:name="z13573" w:id="13103"/>
    <w:p>
      <w:pPr>
        <w:spacing w:after="0"/>
        <w:ind w:left="0"/>
        <w:jc w:val="both"/>
      </w:pPr>
      <w:r>
        <w:rPr>
          <w:rFonts w:ascii="Times New Roman"/>
          <w:b w:val="false"/>
          <w:i w:val="false"/>
          <w:color w:val="000000"/>
          <w:sz w:val="28"/>
        </w:rPr>
        <w:t>
      9) скорость освоения музыкальных произведений;</w:t>
      </w:r>
    </w:p>
    <w:bookmarkEnd w:id="13103"/>
    <w:bookmarkStart w:name="z13574" w:id="13104"/>
    <w:p>
      <w:pPr>
        <w:spacing w:after="0"/>
        <w:ind w:left="0"/>
        <w:jc w:val="both"/>
      </w:pPr>
      <w:r>
        <w:rPr>
          <w:rFonts w:ascii="Times New Roman"/>
          <w:b w:val="false"/>
          <w:i w:val="false"/>
          <w:color w:val="000000"/>
          <w:sz w:val="28"/>
        </w:rPr>
        <w:t>
      10) успехи к концу года;</w:t>
      </w:r>
    </w:p>
    <w:bookmarkEnd w:id="13104"/>
    <w:bookmarkStart w:name="z13575" w:id="13105"/>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3105"/>
    <w:bookmarkStart w:name="z13576" w:id="13106"/>
    <w:p>
      <w:pPr>
        <w:spacing w:after="0"/>
        <w:ind w:left="0"/>
        <w:jc w:val="both"/>
      </w:pPr>
      <w:r>
        <w:rPr>
          <w:rFonts w:ascii="Times New Roman"/>
          <w:b w:val="false"/>
          <w:i w:val="false"/>
          <w:color w:val="000000"/>
          <w:sz w:val="28"/>
        </w:rPr>
        <w:t>
      45.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3106"/>
    <w:bookmarkStart w:name="z13577" w:id="13107"/>
    <w:p>
      <w:pPr>
        <w:spacing w:after="0"/>
        <w:ind w:left="0"/>
        <w:jc w:val="both"/>
      </w:pPr>
      <w:r>
        <w:rPr>
          <w:rFonts w:ascii="Times New Roman"/>
          <w:b w:val="false"/>
          <w:i w:val="false"/>
          <w:color w:val="000000"/>
          <w:sz w:val="28"/>
        </w:rPr>
        <w:t xml:space="preserve">
      46.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 </w:t>
      </w:r>
    </w:p>
    <w:bookmarkEnd w:id="13107"/>
    <w:bookmarkStart w:name="z13578" w:id="13108"/>
    <w:p>
      <w:pPr>
        <w:spacing w:after="0"/>
        <w:ind w:left="0"/>
        <w:jc w:val="both"/>
      </w:pPr>
      <w:r>
        <w:rPr>
          <w:rFonts w:ascii="Times New Roman"/>
          <w:b w:val="false"/>
          <w:i w:val="false"/>
          <w:color w:val="000000"/>
          <w:sz w:val="28"/>
        </w:rPr>
        <w:t>
      Учебный материал подбирается рационально в соответствии с индивидуальными особенностями обучающегося, уровню его художественного, технического развития и педагогическим задачам на тот или иной период обучения.</w:t>
      </w:r>
    </w:p>
    <w:bookmarkEnd w:id="13108"/>
    <w:bookmarkStart w:name="z13579" w:id="13109"/>
    <w:p>
      <w:pPr>
        <w:spacing w:after="0"/>
        <w:ind w:left="0"/>
        <w:jc w:val="both"/>
      </w:pPr>
      <w:r>
        <w:rPr>
          <w:rFonts w:ascii="Times New Roman"/>
          <w:b w:val="false"/>
          <w:i w:val="false"/>
          <w:color w:val="000000"/>
          <w:sz w:val="28"/>
        </w:rPr>
        <w:t xml:space="preserve">
      47. Самостоятельные занятия обучающегося проводятся ежедневно. Объем самостоятельной работы определяется с учетом минимальных затрат на подготовку домашнего задания, параллельно с освоением детьми программы основного общего образования с учетом сложившихся педагогических традиций в организации образования и методической целесообразности. </w:t>
      </w:r>
    </w:p>
    <w:bookmarkEnd w:id="13109"/>
    <w:bookmarkStart w:name="z13580" w:id="13110"/>
    <w:p>
      <w:pPr>
        <w:spacing w:after="0"/>
        <w:ind w:left="0"/>
        <w:jc w:val="both"/>
      </w:pPr>
      <w:r>
        <w:rPr>
          <w:rFonts w:ascii="Times New Roman"/>
          <w:b w:val="false"/>
          <w:i w:val="false"/>
          <w:color w:val="000000"/>
          <w:sz w:val="28"/>
        </w:rPr>
        <w:t xml:space="preserve">
      Индивидуальная домашняя работа проводится в несколько приемов и строится в соответствии с рекомендациями педагога по специальности. </w:t>
      </w:r>
    </w:p>
    <w:bookmarkEnd w:id="13110"/>
    <w:bookmarkStart w:name="z13581" w:id="13111"/>
    <w:p>
      <w:pPr>
        <w:spacing w:after="0"/>
        <w:ind w:left="0"/>
        <w:jc w:val="both"/>
      </w:pPr>
      <w:r>
        <w:rPr>
          <w:rFonts w:ascii="Times New Roman"/>
          <w:b w:val="false"/>
          <w:i w:val="false"/>
          <w:color w:val="000000"/>
          <w:sz w:val="28"/>
        </w:rPr>
        <w:t xml:space="preserve">
      48. Задачи в дневнике формулируются кратко и ясно. Возможные виды домашнего задания: </w:t>
      </w:r>
    </w:p>
    <w:bookmarkEnd w:id="13111"/>
    <w:bookmarkStart w:name="z13582" w:id="13112"/>
    <w:p>
      <w:pPr>
        <w:spacing w:after="0"/>
        <w:ind w:left="0"/>
        <w:jc w:val="both"/>
      </w:pPr>
      <w:r>
        <w:rPr>
          <w:rFonts w:ascii="Times New Roman"/>
          <w:b w:val="false"/>
          <w:i w:val="false"/>
          <w:color w:val="000000"/>
          <w:sz w:val="28"/>
        </w:rPr>
        <w:t xml:space="preserve">
      1) упражнения для развития звука (выдержанные ноты); </w:t>
      </w:r>
    </w:p>
    <w:bookmarkEnd w:id="13112"/>
    <w:bookmarkStart w:name="z13583" w:id="13113"/>
    <w:p>
      <w:pPr>
        <w:spacing w:after="0"/>
        <w:ind w:left="0"/>
        <w:jc w:val="both"/>
      </w:pPr>
      <w:r>
        <w:rPr>
          <w:rFonts w:ascii="Times New Roman"/>
          <w:b w:val="false"/>
          <w:i w:val="false"/>
          <w:color w:val="000000"/>
          <w:sz w:val="28"/>
        </w:rPr>
        <w:t>
      2) работа над развитием техники (гаммы, упражнения, этюды);</w:t>
      </w:r>
    </w:p>
    <w:bookmarkEnd w:id="13113"/>
    <w:bookmarkStart w:name="z13584" w:id="13114"/>
    <w:p>
      <w:pPr>
        <w:spacing w:after="0"/>
        <w:ind w:left="0"/>
        <w:jc w:val="both"/>
      </w:pPr>
      <w:r>
        <w:rPr>
          <w:rFonts w:ascii="Times New Roman"/>
          <w:b w:val="false"/>
          <w:i w:val="false"/>
          <w:color w:val="000000"/>
          <w:sz w:val="28"/>
        </w:rPr>
        <w:t xml:space="preserve">
      3) работа над художественным материалом (пьесы или произведение крупной формы); </w:t>
      </w:r>
    </w:p>
    <w:bookmarkEnd w:id="13114"/>
    <w:bookmarkStart w:name="z13585" w:id="13115"/>
    <w:p>
      <w:pPr>
        <w:spacing w:after="0"/>
        <w:ind w:left="0"/>
        <w:jc w:val="both"/>
      </w:pPr>
      <w:r>
        <w:rPr>
          <w:rFonts w:ascii="Times New Roman"/>
          <w:b w:val="false"/>
          <w:i w:val="false"/>
          <w:color w:val="000000"/>
          <w:sz w:val="28"/>
        </w:rPr>
        <w:t xml:space="preserve">
      4) чтение нот с листа. </w:t>
      </w:r>
    </w:p>
    <w:bookmarkEnd w:id="13115"/>
    <w:bookmarkStart w:name="z13586" w:id="13116"/>
    <w:p>
      <w:pPr>
        <w:spacing w:after="0"/>
        <w:ind w:left="0"/>
        <w:jc w:val="both"/>
      </w:pPr>
      <w:r>
        <w:rPr>
          <w:rFonts w:ascii="Times New Roman"/>
          <w:b w:val="false"/>
          <w:i w:val="false"/>
          <w:color w:val="000000"/>
          <w:sz w:val="28"/>
        </w:rPr>
        <w:t xml:space="preserve">
      49. Для успешной реализации Программы обучающийся обеспечивается доступом к библиотечным фондам, аудио и видеотекам, сформированным по учебным программам. </w:t>
      </w:r>
    </w:p>
    <w:bookmarkEnd w:id="13116"/>
    <w:bookmarkStart w:name="z13587" w:id="13117"/>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3117"/>
    <w:bookmarkStart w:name="z13588" w:id="13118"/>
    <w:p>
      <w:pPr>
        <w:spacing w:after="0"/>
        <w:ind w:left="0"/>
        <w:jc w:val="both"/>
      </w:pPr>
      <w:r>
        <w:rPr>
          <w:rFonts w:ascii="Times New Roman"/>
          <w:b w:val="false"/>
          <w:i w:val="false"/>
          <w:color w:val="000000"/>
          <w:sz w:val="28"/>
        </w:rPr>
        <w:t>
      50. Программные требования в 1 классе:</w:t>
      </w:r>
    </w:p>
    <w:bookmarkEnd w:id="13118"/>
    <w:bookmarkStart w:name="z13589" w:id="13119"/>
    <w:p>
      <w:pPr>
        <w:spacing w:after="0"/>
        <w:ind w:left="0"/>
        <w:jc w:val="both"/>
      </w:pPr>
      <w:r>
        <w:rPr>
          <w:rFonts w:ascii="Times New Roman"/>
          <w:b w:val="false"/>
          <w:i w:val="false"/>
          <w:color w:val="000000"/>
          <w:sz w:val="28"/>
        </w:rPr>
        <w:t>
      1) обучающийся получает знания по истории возникновения инструмента, как сольного и оркестрового инструмента, о развитии исполнительского мастерства;</w:t>
      </w:r>
    </w:p>
    <w:bookmarkEnd w:id="13119"/>
    <w:bookmarkStart w:name="z13590" w:id="13120"/>
    <w:p>
      <w:pPr>
        <w:spacing w:after="0"/>
        <w:ind w:left="0"/>
        <w:jc w:val="both"/>
      </w:pPr>
      <w:r>
        <w:rPr>
          <w:rFonts w:ascii="Times New Roman"/>
          <w:b w:val="false"/>
          <w:i w:val="false"/>
          <w:color w:val="000000"/>
          <w:sz w:val="28"/>
        </w:rPr>
        <w:t>
      2) закрепляется постановка исполнительского аппарата: положение корпуса, рук, головы, пальцев, инструмента во время игры, осваиваются приемы исполнения на инструменте, приобретаются первоначальные навыки чтения нот с листа и транспонирования;</w:t>
      </w:r>
    </w:p>
    <w:bookmarkEnd w:id="13120"/>
    <w:bookmarkStart w:name="z13591" w:id="13121"/>
    <w:p>
      <w:pPr>
        <w:spacing w:after="0"/>
        <w:ind w:left="0"/>
        <w:jc w:val="both"/>
      </w:pPr>
      <w:r>
        <w:rPr>
          <w:rFonts w:ascii="Times New Roman"/>
          <w:b w:val="false"/>
          <w:i w:val="false"/>
          <w:color w:val="000000"/>
          <w:sz w:val="28"/>
        </w:rPr>
        <w:t>
      3) ведется работа по развитию технических приемов и укреплению исполнительского аппарата посредством твердой атаки, формируются музыкально-образного мышление, музыкально-ритмическое чувство;</w:t>
      </w:r>
    </w:p>
    <w:bookmarkEnd w:id="13121"/>
    <w:bookmarkStart w:name="z13592" w:id="13122"/>
    <w:p>
      <w:pPr>
        <w:spacing w:after="0"/>
        <w:ind w:left="0"/>
        <w:jc w:val="both"/>
      </w:pPr>
      <w:r>
        <w:rPr>
          <w:rFonts w:ascii="Times New Roman"/>
          <w:b w:val="false"/>
          <w:i w:val="false"/>
          <w:color w:val="000000"/>
          <w:sz w:val="28"/>
        </w:rPr>
        <w:t>
      4) в джазовой музыке обучающийся осваивает атаку и реализацию ноты, акценты на двух и четырех битах, штрихи Doo-Bah [Ду-Бах], Dit-Dot [Дит-Дот]. Swing [Свинг] восьмых нот, исполнение четвертных нот, сочетание восьмых и четвертных нот в свинге, простейшие виды джазовой артикуляции, мажорную и минорную пентатонику, мажорную и минорную блюзовые гаммы, короткие джазовые рифы, паттерны (образцы);</w:t>
      </w:r>
    </w:p>
    <w:bookmarkEnd w:id="13122"/>
    <w:bookmarkStart w:name="z13593" w:id="13123"/>
    <w:p>
      <w:pPr>
        <w:spacing w:after="0"/>
        <w:ind w:left="0"/>
        <w:jc w:val="both"/>
      </w:pPr>
      <w:r>
        <w:rPr>
          <w:rFonts w:ascii="Times New Roman"/>
          <w:b w:val="false"/>
          <w:i w:val="false"/>
          <w:color w:val="000000"/>
          <w:sz w:val="28"/>
        </w:rPr>
        <w:t>
      5) в классической музыке в течение учебного года обучающийся осваивает мажорные и минорные гаммы до одного знака при ключе, используя весь регистр малой октавы, арпеджированные трезвучия в прямом движении, гаммы и арпеджио целыми и половинными, четвертными, длительностями, штрихами detache [деташе], legato [деташе], аппликатуру в первой и малой октавах, динамические оттенки p [пиано], f [пиано], mp [меццо-пиано], mf [меццо-форте], упражнения в пределах интервалов секунды, терции, кварты, 6-8 этюдов и упражнений, 4-6 легких пьес в пределах освоенного диапазона.</w:t>
      </w:r>
    </w:p>
    <w:bookmarkEnd w:id="13123"/>
    <w:bookmarkStart w:name="z13594" w:id="13124"/>
    <w:p>
      <w:pPr>
        <w:spacing w:after="0"/>
        <w:ind w:left="0"/>
        <w:jc w:val="both"/>
      </w:pPr>
      <w:r>
        <w:rPr>
          <w:rFonts w:ascii="Times New Roman"/>
          <w:b w:val="false"/>
          <w:i w:val="false"/>
          <w:color w:val="000000"/>
          <w:sz w:val="28"/>
        </w:rPr>
        <w:t>
      51. Содержание учебного предмета в 1 классе.</w:t>
      </w:r>
    </w:p>
    <w:bookmarkEnd w:id="13124"/>
    <w:bookmarkStart w:name="z13595" w:id="13125"/>
    <w:p>
      <w:pPr>
        <w:spacing w:after="0"/>
        <w:ind w:left="0"/>
        <w:jc w:val="both"/>
      </w:pPr>
      <w:r>
        <w:rPr>
          <w:rFonts w:ascii="Times New Roman"/>
          <w:b w:val="false"/>
          <w:i w:val="false"/>
          <w:color w:val="000000"/>
          <w:sz w:val="28"/>
        </w:rPr>
        <w:t>
      Тематическое планирование.</w:t>
      </w:r>
    </w:p>
    <w:bookmarkEnd w:id="13125"/>
    <w:bookmarkStart w:name="z13596" w:id="13126"/>
    <w:p>
      <w:pPr>
        <w:spacing w:after="0"/>
        <w:ind w:left="0"/>
        <w:jc w:val="both"/>
      </w:pPr>
      <w:r>
        <w:rPr>
          <w:rFonts w:ascii="Times New Roman"/>
          <w:b w:val="false"/>
          <w:i w:val="false"/>
          <w:color w:val="000000"/>
          <w:sz w:val="28"/>
        </w:rPr>
        <w:t xml:space="preserve">
      Тема 1. Знакомство с инструментом, правила ухода за ним. </w:t>
      </w:r>
    </w:p>
    <w:bookmarkEnd w:id="13126"/>
    <w:bookmarkStart w:name="z13597" w:id="13127"/>
    <w:p>
      <w:pPr>
        <w:spacing w:after="0"/>
        <w:ind w:left="0"/>
        <w:jc w:val="both"/>
      </w:pPr>
      <w:r>
        <w:rPr>
          <w:rFonts w:ascii="Times New Roman"/>
          <w:b w:val="false"/>
          <w:i w:val="false"/>
          <w:color w:val="000000"/>
          <w:sz w:val="28"/>
        </w:rPr>
        <w:t>
      Тема 2. Работа над постановкой дыхания.</w:t>
      </w:r>
    </w:p>
    <w:bookmarkEnd w:id="13127"/>
    <w:bookmarkStart w:name="z13598" w:id="13128"/>
    <w:p>
      <w:pPr>
        <w:spacing w:after="0"/>
        <w:ind w:left="0"/>
        <w:jc w:val="both"/>
      </w:pPr>
      <w:r>
        <w:rPr>
          <w:rFonts w:ascii="Times New Roman"/>
          <w:b w:val="false"/>
          <w:i w:val="false"/>
          <w:color w:val="000000"/>
          <w:sz w:val="28"/>
        </w:rPr>
        <w:t>
      Тема 3. Правила рациональной постановки корпуса, рук, головы, амбушюра.</w:t>
      </w:r>
    </w:p>
    <w:bookmarkEnd w:id="13128"/>
    <w:bookmarkStart w:name="z13599" w:id="13129"/>
    <w:p>
      <w:pPr>
        <w:spacing w:after="0"/>
        <w:ind w:left="0"/>
        <w:jc w:val="both"/>
      </w:pPr>
      <w:r>
        <w:rPr>
          <w:rFonts w:ascii="Times New Roman"/>
          <w:b w:val="false"/>
          <w:i w:val="false"/>
          <w:color w:val="000000"/>
          <w:sz w:val="28"/>
        </w:rPr>
        <w:t>
      Тема 4. Работа над извлечением звука. Извлечение простых ритмических формул. Приобретение первоначальных навыков чтения с листа и транспонирования.</w:t>
      </w:r>
    </w:p>
    <w:bookmarkEnd w:id="13129"/>
    <w:bookmarkStart w:name="z13600" w:id="13130"/>
    <w:p>
      <w:pPr>
        <w:spacing w:after="0"/>
        <w:ind w:left="0"/>
        <w:jc w:val="both"/>
      </w:pPr>
      <w:r>
        <w:rPr>
          <w:rFonts w:ascii="Times New Roman"/>
          <w:b w:val="false"/>
          <w:i w:val="false"/>
          <w:color w:val="000000"/>
          <w:sz w:val="28"/>
        </w:rPr>
        <w:t>
      Тема 5. Атака и реализация ноты. Акценты на двух и четырех битах, Штрихи Doo-Bah [Ду-Бах], Dit-Dot [Дит-Дот]. Swing восьмых нот. Исполнение четвертных нот. Сочетание восьмых и четвертных нот в свинге. Работа над джазовой артикуляцией.</w:t>
      </w:r>
    </w:p>
    <w:bookmarkEnd w:id="13130"/>
    <w:bookmarkStart w:name="z13601" w:id="13131"/>
    <w:p>
      <w:pPr>
        <w:spacing w:after="0"/>
        <w:ind w:left="0"/>
        <w:jc w:val="both"/>
      </w:pPr>
      <w:r>
        <w:rPr>
          <w:rFonts w:ascii="Times New Roman"/>
          <w:b w:val="false"/>
          <w:i w:val="false"/>
          <w:color w:val="000000"/>
          <w:sz w:val="28"/>
        </w:rPr>
        <w:t>
      Тема 6. Постановка исполнительского аппарата: положение корпуса, рук, головы, пальцев, инструмента во время игры. Знакомство с материалом по истории современной трубы, названию ее частей, взаимодействие их во время игры. Правила ухода за трубой и мундштуком. Практическое освоение понятия амбушюр. Развитие губных мышц, основных видов дыхания. Овладение простейшими исполнительскими навыками: изготовка к звукоизвлечению, вдох-выдох, игра натурального звукоряда.</w:t>
      </w:r>
    </w:p>
    <w:bookmarkEnd w:id="13131"/>
    <w:bookmarkStart w:name="z13602" w:id="13132"/>
    <w:p>
      <w:pPr>
        <w:spacing w:after="0"/>
        <w:ind w:left="0"/>
        <w:jc w:val="both"/>
      </w:pPr>
      <w:r>
        <w:rPr>
          <w:rFonts w:ascii="Times New Roman"/>
          <w:b w:val="false"/>
          <w:i w:val="false"/>
          <w:color w:val="000000"/>
          <w:sz w:val="28"/>
        </w:rPr>
        <w:t>
      Тема 7. Развитие технических приемов и укрепление исполнительского аппарата посредством твердой атаки. Усвоение на практике способов атаки, применение четкого правильного произношения (артикуляции) слога "ту"-твердая атака. Освоение твердых штрихов, используемых при звукоизвлечении, ведении, соединении и окончании звуков (detache [деташе], legato [деташе]). Выработка исполнения ровного, чистого звука, устойчивого по интонации, разнообразного по динамике.</w:t>
      </w:r>
    </w:p>
    <w:bookmarkEnd w:id="13132"/>
    <w:bookmarkStart w:name="z13603" w:id="13133"/>
    <w:p>
      <w:pPr>
        <w:spacing w:after="0"/>
        <w:ind w:left="0"/>
        <w:jc w:val="both"/>
      </w:pPr>
      <w:r>
        <w:rPr>
          <w:rFonts w:ascii="Times New Roman"/>
          <w:b w:val="false"/>
          <w:i w:val="false"/>
          <w:color w:val="000000"/>
          <w:sz w:val="28"/>
        </w:rPr>
        <w:t>
      Тема 8. Формирование и развитие музыкально-образного мышления, умения чувствовать и передавать строение музыкальных фраз и предложений. Развитие музыкально-ритмического чувства, умения воспринимать и воспроизводить простые ритмические группы и последовательности групп. Умение воспринимать и передавать жанровые особенности произведения.</w:t>
      </w:r>
    </w:p>
    <w:bookmarkEnd w:id="13133"/>
    <w:bookmarkStart w:name="z13604" w:id="13134"/>
    <w:p>
      <w:pPr>
        <w:spacing w:after="0"/>
        <w:ind w:left="0"/>
        <w:jc w:val="both"/>
      </w:pPr>
      <w:r>
        <w:rPr>
          <w:rFonts w:ascii="Times New Roman"/>
          <w:b w:val="false"/>
          <w:i w:val="false"/>
          <w:color w:val="000000"/>
          <w:sz w:val="28"/>
        </w:rPr>
        <w:t xml:space="preserve">
      Тема 9. Атака и реализация ноты. </w:t>
      </w:r>
    </w:p>
    <w:bookmarkEnd w:id="13134"/>
    <w:bookmarkStart w:name="z13605" w:id="13135"/>
    <w:p>
      <w:pPr>
        <w:spacing w:after="0"/>
        <w:ind w:left="0"/>
        <w:jc w:val="both"/>
      </w:pPr>
      <w:r>
        <w:rPr>
          <w:rFonts w:ascii="Times New Roman"/>
          <w:b w:val="false"/>
          <w:i w:val="false"/>
          <w:color w:val="000000"/>
          <w:sz w:val="28"/>
        </w:rPr>
        <w:t>
      Тема 10. Акценты на двух и четырех битах.</w:t>
      </w:r>
    </w:p>
    <w:bookmarkEnd w:id="13135"/>
    <w:bookmarkStart w:name="z13606" w:id="13136"/>
    <w:p>
      <w:pPr>
        <w:spacing w:after="0"/>
        <w:ind w:left="0"/>
        <w:jc w:val="both"/>
      </w:pPr>
      <w:r>
        <w:rPr>
          <w:rFonts w:ascii="Times New Roman"/>
          <w:b w:val="false"/>
          <w:i w:val="false"/>
          <w:color w:val="000000"/>
          <w:sz w:val="28"/>
        </w:rPr>
        <w:t xml:space="preserve">
      Тема 11. Штрихи Doo-Bah [Ду-Бах], Dit-Dot [Дит-Дот]. Swing [Свинг] восьмых нот. Исполнение четвертных нот. Сочетание восьмых и четвертных нот в свинге. </w:t>
      </w:r>
    </w:p>
    <w:bookmarkEnd w:id="13136"/>
    <w:bookmarkStart w:name="z13607" w:id="13137"/>
    <w:p>
      <w:pPr>
        <w:spacing w:after="0"/>
        <w:ind w:left="0"/>
        <w:jc w:val="both"/>
      </w:pPr>
      <w:r>
        <w:rPr>
          <w:rFonts w:ascii="Times New Roman"/>
          <w:b w:val="false"/>
          <w:i w:val="false"/>
          <w:color w:val="000000"/>
          <w:sz w:val="28"/>
        </w:rPr>
        <w:t>
      Тема 12. Простейшие виды джазовой артикуляции. Мажорная и минорная пентатоника. Мажорная и минорная блюзовые гаммы.</w:t>
      </w:r>
    </w:p>
    <w:bookmarkEnd w:id="13137"/>
    <w:bookmarkStart w:name="z13608" w:id="13138"/>
    <w:p>
      <w:pPr>
        <w:spacing w:after="0"/>
        <w:ind w:left="0"/>
        <w:jc w:val="both"/>
      </w:pPr>
      <w:r>
        <w:rPr>
          <w:rFonts w:ascii="Times New Roman"/>
          <w:b w:val="false"/>
          <w:i w:val="false"/>
          <w:color w:val="000000"/>
          <w:sz w:val="28"/>
        </w:rPr>
        <w:t>
      Тема 13. Короткие джазовые риффы, паттерны (образцы).</w:t>
      </w:r>
    </w:p>
    <w:bookmarkEnd w:id="13138"/>
    <w:bookmarkStart w:name="z13609" w:id="13139"/>
    <w:p>
      <w:pPr>
        <w:spacing w:after="0"/>
        <w:ind w:left="0"/>
        <w:jc w:val="both"/>
      </w:pPr>
      <w:r>
        <w:rPr>
          <w:rFonts w:ascii="Times New Roman"/>
          <w:b w:val="false"/>
          <w:i w:val="false"/>
          <w:color w:val="000000"/>
          <w:sz w:val="28"/>
        </w:rPr>
        <w:t xml:space="preserve">
      52. Ожидаемые результаты освоения Программы 1 класса. </w:t>
      </w:r>
    </w:p>
    <w:bookmarkEnd w:id="13139"/>
    <w:bookmarkStart w:name="z13610" w:id="1314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3140"/>
    <w:bookmarkStart w:name="z13611" w:id="13141"/>
    <w:p>
      <w:pPr>
        <w:spacing w:after="0"/>
        <w:ind w:left="0"/>
        <w:jc w:val="both"/>
      </w:pPr>
      <w:r>
        <w:rPr>
          <w:rFonts w:ascii="Times New Roman"/>
          <w:b w:val="false"/>
          <w:i w:val="false"/>
          <w:color w:val="000000"/>
          <w:sz w:val="28"/>
        </w:rPr>
        <w:t>
      1) знает аппликатуру в первой и малой октавах;</w:t>
      </w:r>
    </w:p>
    <w:bookmarkEnd w:id="13141"/>
    <w:bookmarkStart w:name="z13612" w:id="13142"/>
    <w:p>
      <w:pPr>
        <w:spacing w:after="0"/>
        <w:ind w:left="0"/>
        <w:jc w:val="both"/>
      </w:pPr>
      <w:r>
        <w:rPr>
          <w:rFonts w:ascii="Times New Roman"/>
          <w:b w:val="false"/>
          <w:i w:val="false"/>
          <w:color w:val="000000"/>
          <w:sz w:val="28"/>
        </w:rPr>
        <w:t>
      2) умеет брать дыхание и распределять дыхание на музыкальную фразу;</w:t>
      </w:r>
    </w:p>
    <w:bookmarkEnd w:id="13142"/>
    <w:bookmarkStart w:name="z13613" w:id="13143"/>
    <w:p>
      <w:pPr>
        <w:spacing w:after="0"/>
        <w:ind w:left="0"/>
        <w:jc w:val="both"/>
      </w:pPr>
      <w:r>
        <w:rPr>
          <w:rFonts w:ascii="Times New Roman"/>
          <w:b w:val="false"/>
          <w:i w:val="false"/>
          <w:color w:val="000000"/>
          <w:sz w:val="28"/>
        </w:rPr>
        <w:t>
      3) владеет правильным звукоизвлеченим, имеет правильную постановку корпуса, рук, головы, амбушюра;</w:t>
      </w:r>
    </w:p>
    <w:bookmarkEnd w:id="13143"/>
    <w:bookmarkStart w:name="z13614" w:id="13144"/>
    <w:p>
      <w:pPr>
        <w:spacing w:after="0"/>
        <w:ind w:left="0"/>
        <w:jc w:val="both"/>
      </w:pPr>
      <w:r>
        <w:rPr>
          <w:rFonts w:ascii="Times New Roman"/>
          <w:b w:val="false"/>
          <w:i w:val="false"/>
          <w:color w:val="000000"/>
          <w:sz w:val="28"/>
        </w:rPr>
        <w:t>
      4) знает джазовую артикуляцию, умеет свинговать;</w:t>
      </w:r>
    </w:p>
    <w:bookmarkEnd w:id="13144"/>
    <w:bookmarkStart w:name="z13615" w:id="13145"/>
    <w:p>
      <w:pPr>
        <w:spacing w:after="0"/>
        <w:ind w:left="0"/>
        <w:jc w:val="both"/>
      </w:pPr>
      <w:r>
        <w:rPr>
          <w:rFonts w:ascii="Times New Roman"/>
          <w:b w:val="false"/>
          <w:i w:val="false"/>
          <w:color w:val="000000"/>
          <w:sz w:val="28"/>
        </w:rPr>
        <w:t>
      5) умеет играть весь регистр малой октавы ровным чистым звуком, с устойчивой интонацией, разнообразной динамикой;</w:t>
      </w:r>
    </w:p>
    <w:bookmarkEnd w:id="13145"/>
    <w:bookmarkStart w:name="z13616" w:id="13146"/>
    <w:p>
      <w:pPr>
        <w:spacing w:after="0"/>
        <w:ind w:left="0"/>
        <w:jc w:val="both"/>
      </w:pPr>
      <w:r>
        <w:rPr>
          <w:rFonts w:ascii="Times New Roman"/>
          <w:b w:val="false"/>
          <w:i w:val="false"/>
          <w:color w:val="000000"/>
          <w:sz w:val="28"/>
        </w:rPr>
        <w:t xml:space="preserve">
      6) умеет играть арпеджированные трезвучия в прямом движении; гаммы и арпеджио целыми и половинными, четвертными, длительностями, штрихами detache [деташе], legato [деташе]; </w:t>
      </w:r>
    </w:p>
    <w:bookmarkEnd w:id="13146"/>
    <w:bookmarkStart w:name="z13617" w:id="13147"/>
    <w:p>
      <w:pPr>
        <w:spacing w:after="0"/>
        <w:ind w:left="0"/>
        <w:jc w:val="both"/>
      </w:pPr>
      <w:r>
        <w:rPr>
          <w:rFonts w:ascii="Times New Roman"/>
          <w:b w:val="false"/>
          <w:i w:val="false"/>
          <w:color w:val="000000"/>
          <w:sz w:val="28"/>
        </w:rPr>
        <w:t>
      7) умеет играть мажорную и минорную пентатоники, мажорную и минорную блюзовые гаммы, гаммы до одного знака в ключе, натуральный звукоряд, воспроизводить простые ритмические группы и последовательности групп;</w:t>
      </w:r>
    </w:p>
    <w:bookmarkEnd w:id="13147"/>
    <w:bookmarkStart w:name="z13618" w:id="13148"/>
    <w:p>
      <w:pPr>
        <w:spacing w:after="0"/>
        <w:ind w:left="0"/>
        <w:jc w:val="both"/>
      </w:pPr>
      <w:r>
        <w:rPr>
          <w:rFonts w:ascii="Times New Roman"/>
          <w:b w:val="false"/>
          <w:i w:val="false"/>
          <w:color w:val="000000"/>
          <w:sz w:val="28"/>
        </w:rPr>
        <w:t xml:space="preserve">
      8) знает динамические оттенки p [пиано], f [пиано], mp [меццо-пиано], mf [меццо-форте], упражнения в пределах интервалов секунды, терции, кварты; </w:t>
      </w:r>
    </w:p>
    <w:bookmarkEnd w:id="13148"/>
    <w:bookmarkStart w:name="z13619" w:id="13149"/>
    <w:p>
      <w:pPr>
        <w:spacing w:after="0"/>
        <w:ind w:left="0"/>
        <w:jc w:val="both"/>
      </w:pPr>
      <w:r>
        <w:rPr>
          <w:rFonts w:ascii="Times New Roman"/>
          <w:b w:val="false"/>
          <w:i w:val="false"/>
          <w:color w:val="000000"/>
          <w:sz w:val="28"/>
        </w:rPr>
        <w:t>
      9) исполняет этюды и упражнения, легкие пьесы в пределах освоенного диапазона.</w:t>
      </w:r>
    </w:p>
    <w:bookmarkEnd w:id="13149"/>
    <w:bookmarkStart w:name="z13620" w:id="13150"/>
    <w:p>
      <w:pPr>
        <w:spacing w:after="0"/>
        <w:ind w:left="0"/>
        <w:jc w:val="both"/>
      </w:pPr>
      <w:r>
        <w:rPr>
          <w:rFonts w:ascii="Times New Roman"/>
          <w:b w:val="false"/>
          <w:i w:val="false"/>
          <w:color w:val="000000"/>
          <w:sz w:val="28"/>
        </w:rPr>
        <w:t>
      53. Программные требования во 2 классе:</w:t>
      </w:r>
    </w:p>
    <w:bookmarkEnd w:id="13150"/>
    <w:bookmarkStart w:name="z13621" w:id="13151"/>
    <w:p>
      <w:pPr>
        <w:spacing w:after="0"/>
        <w:ind w:left="0"/>
        <w:jc w:val="both"/>
      </w:pPr>
      <w:r>
        <w:rPr>
          <w:rFonts w:ascii="Times New Roman"/>
          <w:b w:val="false"/>
          <w:i w:val="false"/>
          <w:color w:val="000000"/>
          <w:sz w:val="28"/>
        </w:rPr>
        <w:t>
      1) продолжается работа над амбушюром, звуком, интонацией, ритмом, постановке исполнительского аппарата, формированию исполнительского аппарата посредством комплексов упражнений;</w:t>
      </w:r>
    </w:p>
    <w:bookmarkEnd w:id="13151"/>
    <w:bookmarkStart w:name="z13622" w:id="13152"/>
    <w:p>
      <w:pPr>
        <w:spacing w:after="0"/>
        <w:ind w:left="0"/>
        <w:jc w:val="both"/>
      </w:pPr>
      <w:r>
        <w:rPr>
          <w:rFonts w:ascii="Times New Roman"/>
          <w:b w:val="false"/>
          <w:i w:val="false"/>
          <w:color w:val="000000"/>
          <w:sz w:val="28"/>
        </w:rPr>
        <w:t>
      2) отрабатываются приемы для развития техники игры, укреплению исполнительского аппарата посредством твердой атаки;</w:t>
      </w:r>
    </w:p>
    <w:bookmarkEnd w:id="13152"/>
    <w:bookmarkStart w:name="z13623" w:id="13153"/>
    <w:p>
      <w:pPr>
        <w:spacing w:after="0"/>
        <w:ind w:left="0"/>
        <w:jc w:val="both"/>
      </w:pPr>
      <w:r>
        <w:rPr>
          <w:rFonts w:ascii="Times New Roman"/>
          <w:b w:val="false"/>
          <w:i w:val="false"/>
          <w:color w:val="000000"/>
          <w:sz w:val="28"/>
        </w:rPr>
        <w:t>
      3) обучающийся учится передавать сильное и слабое время в такте, отображать требуемый характер звучания в процессе игры наизусть, совершенствует навыки игры в ансамбле с фортепиано;</w:t>
      </w:r>
    </w:p>
    <w:bookmarkEnd w:id="13153"/>
    <w:bookmarkStart w:name="z13624" w:id="13154"/>
    <w:p>
      <w:pPr>
        <w:spacing w:after="0"/>
        <w:ind w:left="0"/>
        <w:jc w:val="both"/>
      </w:pPr>
      <w:r>
        <w:rPr>
          <w:rFonts w:ascii="Times New Roman"/>
          <w:b w:val="false"/>
          <w:i w:val="false"/>
          <w:color w:val="000000"/>
          <w:sz w:val="28"/>
        </w:rPr>
        <w:t>
      4) обучающийся знакомится с джазовым синкопом, гаммами, как ионийский мажор, миксолидийский мажор, дорийский минор по кварто-квинтовому кругу и соответствующими им септаккорды – мажорный (ионийский), миксолидийский, минорный (дорийский), изучает джазовую фразировку на основе готовых риффов и паттернов;</w:t>
      </w:r>
    </w:p>
    <w:bookmarkEnd w:id="13154"/>
    <w:bookmarkStart w:name="z13625" w:id="13155"/>
    <w:p>
      <w:pPr>
        <w:spacing w:after="0"/>
        <w:ind w:left="0"/>
        <w:jc w:val="both"/>
      </w:pPr>
      <w:r>
        <w:rPr>
          <w:rFonts w:ascii="Times New Roman"/>
          <w:b w:val="false"/>
          <w:i w:val="false"/>
          <w:color w:val="000000"/>
          <w:sz w:val="28"/>
        </w:rPr>
        <w:t>
      5) закрепляются знания о мажорной и минорной пентатонике, блюзовых гаммах, в джазовой музыке акцентов на двух и четырех битах, штрихов Doo-Bah [Ду-Бах], Dit-Dot [Дит-Дот], Swing [Свинг] восьмых нот;</w:t>
      </w:r>
    </w:p>
    <w:bookmarkEnd w:id="13155"/>
    <w:bookmarkStart w:name="z13626" w:id="13156"/>
    <w:p>
      <w:pPr>
        <w:spacing w:after="0"/>
        <w:ind w:left="0"/>
        <w:jc w:val="both"/>
      </w:pPr>
      <w:r>
        <w:rPr>
          <w:rFonts w:ascii="Times New Roman"/>
          <w:b w:val="false"/>
          <w:i w:val="false"/>
          <w:color w:val="000000"/>
          <w:sz w:val="28"/>
        </w:rPr>
        <w:t>
      6) в классической музыке в течение учебного года обучающийся осваивает мажорные и минорные гаммы до двух знаков при ключе, используя регистр малой октавы, арпеджированные трезвучия в прямом движении в умеренном темпе; гаммы и арпеджио целыми, половинными, четвертными длительностями, штрихами legato [легато], detache [деташе], staccato [стаккато]; аппликатуру в первой и в малой октавах; динамические оттенки p [пиано], f [пиано], mp [меццо-пиано], mf [меццо-форте]; упражнения, исполняемые продолжительными звуками в медленном темпе, в пределах интервалов секунды, терции, кварты, штрихами legato [легато], detache [деташе], staccato [стаккато]:</w:t>
      </w:r>
    </w:p>
    <w:bookmarkEnd w:id="13156"/>
    <w:bookmarkStart w:name="z13627" w:id="13157"/>
    <w:p>
      <w:pPr>
        <w:spacing w:after="0"/>
        <w:ind w:left="0"/>
        <w:jc w:val="both"/>
      </w:pPr>
      <w:r>
        <w:rPr>
          <w:rFonts w:ascii="Times New Roman"/>
          <w:b w:val="false"/>
          <w:i w:val="false"/>
          <w:color w:val="000000"/>
          <w:sz w:val="28"/>
        </w:rPr>
        <w:t>
      7) в классической музыке обучающийся осваивает 8-10 этюдов и упражнений, 6-8 легких пьес в пределах освоенного диапазона.</w:t>
      </w:r>
    </w:p>
    <w:bookmarkEnd w:id="13157"/>
    <w:bookmarkStart w:name="z13628" w:id="13158"/>
    <w:p>
      <w:pPr>
        <w:spacing w:after="0"/>
        <w:ind w:left="0"/>
        <w:jc w:val="both"/>
      </w:pPr>
      <w:r>
        <w:rPr>
          <w:rFonts w:ascii="Times New Roman"/>
          <w:b w:val="false"/>
          <w:i w:val="false"/>
          <w:color w:val="000000"/>
          <w:sz w:val="28"/>
        </w:rPr>
        <w:t>
      54. Содержание учебного предмета во 2 классе.</w:t>
      </w:r>
    </w:p>
    <w:bookmarkEnd w:id="13158"/>
    <w:bookmarkStart w:name="z13629" w:id="13159"/>
    <w:p>
      <w:pPr>
        <w:spacing w:after="0"/>
        <w:ind w:left="0"/>
        <w:jc w:val="both"/>
      </w:pPr>
      <w:r>
        <w:rPr>
          <w:rFonts w:ascii="Times New Roman"/>
          <w:b w:val="false"/>
          <w:i w:val="false"/>
          <w:color w:val="000000"/>
          <w:sz w:val="28"/>
        </w:rPr>
        <w:t xml:space="preserve">
      Тематическое планирование. </w:t>
      </w:r>
    </w:p>
    <w:bookmarkEnd w:id="13159"/>
    <w:bookmarkStart w:name="z13630" w:id="13160"/>
    <w:p>
      <w:pPr>
        <w:spacing w:after="0"/>
        <w:ind w:left="0"/>
        <w:jc w:val="both"/>
      </w:pPr>
      <w:r>
        <w:rPr>
          <w:rFonts w:ascii="Times New Roman"/>
          <w:b w:val="false"/>
          <w:i w:val="false"/>
          <w:color w:val="000000"/>
          <w:sz w:val="28"/>
        </w:rPr>
        <w:t>
      Тема 1. Изучение штрихов. Ознакомление с настройкой инструмента. Расширение музыкальной терминологии. Развитие навыков чтения с листа и самостоятельной работы.</w:t>
      </w:r>
    </w:p>
    <w:bookmarkEnd w:id="13160"/>
    <w:bookmarkStart w:name="z13631" w:id="13161"/>
    <w:p>
      <w:pPr>
        <w:spacing w:after="0"/>
        <w:ind w:left="0"/>
        <w:jc w:val="both"/>
      </w:pPr>
      <w:r>
        <w:rPr>
          <w:rFonts w:ascii="Times New Roman"/>
          <w:b w:val="false"/>
          <w:i w:val="false"/>
          <w:color w:val="000000"/>
          <w:sz w:val="28"/>
        </w:rPr>
        <w:t xml:space="preserve">
      Тема 2. Постановка исполнительского аппарата. Формирование исполнительского аппарата посредством комплексов упражнений, в которые входит игра продолжительных выдержанных звуков на piano [пиано] и mezzo forte [меццо-форте]. </w:t>
      </w:r>
    </w:p>
    <w:bookmarkEnd w:id="13161"/>
    <w:bookmarkStart w:name="z13632" w:id="13162"/>
    <w:p>
      <w:pPr>
        <w:spacing w:after="0"/>
        <w:ind w:left="0"/>
        <w:jc w:val="both"/>
      </w:pPr>
      <w:r>
        <w:rPr>
          <w:rFonts w:ascii="Times New Roman"/>
          <w:b w:val="false"/>
          <w:i w:val="false"/>
          <w:color w:val="000000"/>
          <w:sz w:val="28"/>
        </w:rPr>
        <w:t>
      Тема 3. Закрепление навыков по уходу и проверке инструмента – смазка вентильного механизма, кронов, промывка инструмента, настройка крона, общего строя.</w:t>
      </w:r>
    </w:p>
    <w:bookmarkEnd w:id="13162"/>
    <w:bookmarkStart w:name="z13633" w:id="13163"/>
    <w:p>
      <w:pPr>
        <w:spacing w:after="0"/>
        <w:ind w:left="0"/>
        <w:jc w:val="both"/>
      </w:pPr>
      <w:r>
        <w:rPr>
          <w:rFonts w:ascii="Times New Roman"/>
          <w:b w:val="false"/>
          <w:i w:val="false"/>
          <w:color w:val="000000"/>
          <w:sz w:val="28"/>
        </w:rPr>
        <w:t>
       Тема 4. Отработка приемов для развития техники игры: дыхания и музыкальной фразировки.</w:t>
      </w:r>
    </w:p>
    <w:bookmarkEnd w:id="13163"/>
    <w:bookmarkStart w:name="z13634" w:id="13164"/>
    <w:p>
      <w:pPr>
        <w:spacing w:after="0"/>
        <w:ind w:left="0"/>
        <w:jc w:val="both"/>
      </w:pPr>
      <w:r>
        <w:rPr>
          <w:rFonts w:ascii="Times New Roman"/>
          <w:b w:val="false"/>
          <w:i w:val="false"/>
          <w:color w:val="000000"/>
          <w:sz w:val="28"/>
        </w:rPr>
        <w:t xml:space="preserve">
      Тема 5. Дальнейшее развитие технических приемов и укрепление исполнительского аппарата посредством твердой атаки, произношения гласных и согласных во время игры. </w:t>
      </w:r>
    </w:p>
    <w:bookmarkEnd w:id="13164"/>
    <w:bookmarkStart w:name="z13635" w:id="13165"/>
    <w:p>
      <w:pPr>
        <w:spacing w:after="0"/>
        <w:ind w:left="0"/>
        <w:jc w:val="both"/>
      </w:pPr>
      <w:r>
        <w:rPr>
          <w:rFonts w:ascii="Times New Roman"/>
          <w:b w:val="false"/>
          <w:i w:val="false"/>
          <w:color w:val="000000"/>
          <w:sz w:val="28"/>
        </w:rPr>
        <w:t xml:space="preserve">
      Тема 6. Выработка функциональных навыков работы губ (выносливость, подвижность), работа пальцев (беглость, четкость, согласованность с действиями всех элементов исполнительского аппарата). </w:t>
      </w:r>
    </w:p>
    <w:bookmarkEnd w:id="13165"/>
    <w:bookmarkStart w:name="z13636" w:id="13166"/>
    <w:p>
      <w:pPr>
        <w:spacing w:after="0"/>
        <w:ind w:left="0"/>
        <w:jc w:val="both"/>
      </w:pPr>
      <w:r>
        <w:rPr>
          <w:rFonts w:ascii="Times New Roman"/>
          <w:b w:val="false"/>
          <w:i w:val="false"/>
          <w:color w:val="000000"/>
          <w:sz w:val="28"/>
        </w:rPr>
        <w:t>
      Тема 7. Работа над гаммами с применением штрихов legato [легато], detache [деташе], staccato [стаккато] отдельно и в парной комбинации. Работа над исполнением с правильной сменой дыхания (вдох после вводного тона).</w:t>
      </w:r>
    </w:p>
    <w:bookmarkEnd w:id="13166"/>
    <w:bookmarkStart w:name="z13637" w:id="13167"/>
    <w:p>
      <w:pPr>
        <w:spacing w:after="0"/>
        <w:ind w:left="0"/>
        <w:jc w:val="both"/>
      </w:pPr>
      <w:r>
        <w:rPr>
          <w:rFonts w:ascii="Times New Roman"/>
          <w:b w:val="false"/>
          <w:i w:val="false"/>
          <w:color w:val="000000"/>
          <w:sz w:val="28"/>
        </w:rPr>
        <w:t xml:space="preserve">
      Тема 8. Музыкально-художественные задачи. Воспитание у обучающегося заинтересованного отношения к музыкальному исполнению. Стремление передачи не только нотного текста, но и настроения музыкального произведения. Умение передавать сильное и слабое время в такте, отображать требуемый характер звучания в процессе игры наизусть. </w:t>
      </w:r>
    </w:p>
    <w:bookmarkEnd w:id="13167"/>
    <w:bookmarkStart w:name="z13638" w:id="13168"/>
    <w:p>
      <w:pPr>
        <w:spacing w:after="0"/>
        <w:ind w:left="0"/>
        <w:jc w:val="both"/>
      </w:pPr>
      <w:r>
        <w:rPr>
          <w:rFonts w:ascii="Times New Roman"/>
          <w:b w:val="false"/>
          <w:i w:val="false"/>
          <w:color w:val="000000"/>
          <w:sz w:val="28"/>
        </w:rPr>
        <w:t>
      Тема 9. Совершенствование навыков игры в ансамбле с фортепиано.</w:t>
      </w:r>
    </w:p>
    <w:bookmarkEnd w:id="13168"/>
    <w:bookmarkStart w:name="z13639" w:id="13169"/>
    <w:p>
      <w:pPr>
        <w:spacing w:after="0"/>
        <w:ind w:left="0"/>
        <w:jc w:val="both"/>
      </w:pPr>
      <w:r>
        <w:rPr>
          <w:rFonts w:ascii="Times New Roman"/>
          <w:b w:val="false"/>
          <w:i w:val="false"/>
          <w:color w:val="000000"/>
          <w:sz w:val="28"/>
        </w:rPr>
        <w:t>
      Тема 10. Акценты на двух и четырех битах, штрихи Doo-Bah [Ду-Бах], Dit-Dot [Дит-Дот]. Swing [Свинг] восьмых нот.</w:t>
      </w:r>
    </w:p>
    <w:bookmarkEnd w:id="13169"/>
    <w:bookmarkStart w:name="z13640" w:id="13170"/>
    <w:p>
      <w:pPr>
        <w:spacing w:after="0"/>
        <w:ind w:left="0"/>
        <w:jc w:val="both"/>
      </w:pPr>
      <w:r>
        <w:rPr>
          <w:rFonts w:ascii="Times New Roman"/>
          <w:b w:val="false"/>
          <w:i w:val="false"/>
          <w:color w:val="000000"/>
          <w:sz w:val="28"/>
        </w:rPr>
        <w:t xml:space="preserve">
      Тема 11. Исполнение четвертных нот. Сочетание восьмых и четвертных нот в свинге. </w:t>
      </w:r>
    </w:p>
    <w:bookmarkEnd w:id="13170"/>
    <w:bookmarkStart w:name="z13641" w:id="13171"/>
    <w:p>
      <w:pPr>
        <w:spacing w:after="0"/>
        <w:ind w:left="0"/>
        <w:jc w:val="both"/>
      </w:pPr>
      <w:r>
        <w:rPr>
          <w:rFonts w:ascii="Times New Roman"/>
          <w:b w:val="false"/>
          <w:i w:val="false"/>
          <w:color w:val="000000"/>
          <w:sz w:val="28"/>
        </w:rPr>
        <w:t>
      Тема 12. Простейшие виды джазовой артикуляции. Мажорная и минорная пентатоники. Мажорная и минорная блюзовые гаммы.</w:t>
      </w:r>
    </w:p>
    <w:bookmarkEnd w:id="13171"/>
    <w:bookmarkStart w:name="z13642" w:id="13172"/>
    <w:p>
      <w:pPr>
        <w:spacing w:after="0"/>
        <w:ind w:left="0"/>
        <w:jc w:val="both"/>
      </w:pPr>
      <w:r>
        <w:rPr>
          <w:rFonts w:ascii="Times New Roman"/>
          <w:b w:val="false"/>
          <w:i w:val="false"/>
          <w:color w:val="000000"/>
          <w:sz w:val="28"/>
        </w:rPr>
        <w:t xml:space="preserve">
      Тема 13. Короткие джазовые риффы, паттерны (образцы). </w:t>
      </w:r>
    </w:p>
    <w:bookmarkEnd w:id="13172"/>
    <w:bookmarkStart w:name="z13643" w:id="13173"/>
    <w:p>
      <w:pPr>
        <w:spacing w:after="0"/>
        <w:ind w:left="0"/>
        <w:jc w:val="both"/>
      </w:pPr>
      <w:r>
        <w:rPr>
          <w:rFonts w:ascii="Times New Roman"/>
          <w:b w:val="false"/>
          <w:i w:val="false"/>
          <w:color w:val="000000"/>
          <w:sz w:val="28"/>
        </w:rPr>
        <w:t>
      Тема 14. Джазовые синкопы, джазовые гаммы.</w:t>
      </w:r>
    </w:p>
    <w:bookmarkEnd w:id="13173"/>
    <w:bookmarkStart w:name="z13644" w:id="13174"/>
    <w:p>
      <w:pPr>
        <w:spacing w:after="0"/>
        <w:ind w:left="0"/>
        <w:jc w:val="both"/>
      </w:pPr>
      <w:r>
        <w:rPr>
          <w:rFonts w:ascii="Times New Roman"/>
          <w:b w:val="false"/>
          <w:i w:val="false"/>
          <w:color w:val="000000"/>
          <w:sz w:val="28"/>
        </w:rPr>
        <w:t>
      Тема 15. Ионийский мажор.</w:t>
      </w:r>
    </w:p>
    <w:bookmarkEnd w:id="13174"/>
    <w:bookmarkStart w:name="z13645" w:id="13175"/>
    <w:p>
      <w:pPr>
        <w:spacing w:after="0"/>
        <w:ind w:left="0"/>
        <w:jc w:val="both"/>
      </w:pPr>
      <w:r>
        <w:rPr>
          <w:rFonts w:ascii="Times New Roman"/>
          <w:b w:val="false"/>
          <w:i w:val="false"/>
          <w:color w:val="000000"/>
          <w:sz w:val="28"/>
        </w:rPr>
        <w:t>
      Тема 16. Миксолидийский мажор.</w:t>
      </w:r>
    </w:p>
    <w:bookmarkEnd w:id="13175"/>
    <w:bookmarkStart w:name="z13646" w:id="13176"/>
    <w:p>
      <w:pPr>
        <w:spacing w:after="0"/>
        <w:ind w:left="0"/>
        <w:jc w:val="both"/>
      </w:pPr>
      <w:r>
        <w:rPr>
          <w:rFonts w:ascii="Times New Roman"/>
          <w:b w:val="false"/>
          <w:i w:val="false"/>
          <w:color w:val="000000"/>
          <w:sz w:val="28"/>
        </w:rPr>
        <w:t xml:space="preserve">
      Тема 17. Дорийский минор по кварто-квинтовому кругу и соответствующие им септаккорды: мажорный (ионийский), миксолидийский, минорный (дорийский). </w:t>
      </w:r>
    </w:p>
    <w:bookmarkEnd w:id="13176"/>
    <w:bookmarkStart w:name="z13647" w:id="13177"/>
    <w:p>
      <w:pPr>
        <w:spacing w:after="0"/>
        <w:ind w:left="0"/>
        <w:jc w:val="both"/>
      </w:pPr>
      <w:r>
        <w:rPr>
          <w:rFonts w:ascii="Times New Roman"/>
          <w:b w:val="false"/>
          <w:i w:val="false"/>
          <w:color w:val="000000"/>
          <w:sz w:val="28"/>
        </w:rPr>
        <w:t>
      Тема 18. Мажорная и минорная пентатоника и блюзовые гаммы.</w:t>
      </w:r>
    </w:p>
    <w:bookmarkEnd w:id="13177"/>
    <w:bookmarkStart w:name="z13648" w:id="13178"/>
    <w:p>
      <w:pPr>
        <w:spacing w:after="0"/>
        <w:ind w:left="0"/>
        <w:jc w:val="both"/>
      </w:pPr>
      <w:r>
        <w:rPr>
          <w:rFonts w:ascii="Times New Roman"/>
          <w:b w:val="false"/>
          <w:i w:val="false"/>
          <w:color w:val="000000"/>
          <w:sz w:val="28"/>
        </w:rPr>
        <w:t xml:space="preserve">
      Тема 19. Джазовая фразировка. </w:t>
      </w:r>
    </w:p>
    <w:bookmarkEnd w:id="13178"/>
    <w:bookmarkStart w:name="z13649" w:id="13179"/>
    <w:p>
      <w:pPr>
        <w:spacing w:after="0"/>
        <w:ind w:left="0"/>
        <w:jc w:val="both"/>
      </w:pPr>
      <w:r>
        <w:rPr>
          <w:rFonts w:ascii="Times New Roman"/>
          <w:b w:val="false"/>
          <w:i w:val="false"/>
          <w:color w:val="000000"/>
          <w:sz w:val="28"/>
        </w:rPr>
        <w:t>
      Тема 20. Классическая музыка. Мажорные и минорные гаммы до двух знаков при ключе, с использованием регистра малой октавы, арпеджированные трезвучия в прямом движении в умеренном темпе.</w:t>
      </w:r>
    </w:p>
    <w:bookmarkEnd w:id="13179"/>
    <w:bookmarkStart w:name="z13650" w:id="13180"/>
    <w:p>
      <w:pPr>
        <w:spacing w:after="0"/>
        <w:ind w:left="0"/>
        <w:jc w:val="both"/>
      </w:pPr>
      <w:r>
        <w:rPr>
          <w:rFonts w:ascii="Times New Roman"/>
          <w:b w:val="false"/>
          <w:i w:val="false"/>
          <w:color w:val="000000"/>
          <w:sz w:val="28"/>
        </w:rPr>
        <w:t>
      Тема 21. Гаммы и арпеджио целыми, половинными, четвертными длительностями, штрихами legato [легато], detache [деташе], staccato [стаккато].</w:t>
      </w:r>
    </w:p>
    <w:bookmarkEnd w:id="13180"/>
    <w:bookmarkStart w:name="z13651" w:id="13181"/>
    <w:p>
      <w:pPr>
        <w:spacing w:after="0"/>
        <w:ind w:left="0"/>
        <w:jc w:val="both"/>
      </w:pPr>
      <w:r>
        <w:rPr>
          <w:rFonts w:ascii="Times New Roman"/>
          <w:b w:val="false"/>
          <w:i w:val="false"/>
          <w:color w:val="000000"/>
          <w:sz w:val="28"/>
        </w:rPr>
        <w:t>
      Тема 22. Аппликатура в первой и малой октавах.</w:t>
      </w:r>
    </w:p>
    <w:bookmarkEnd w:id="13181"/>
    <w:bookmarkStart w:name="z13652" w:id="13182"/>
    <w:p>
      <w:pPr>
        <w:spacing w:after="0"/>
        <w:ind w:left="0"/>
        <w:jc w:val="both"/>
      </w:pPr>
      <w:r>
        <w:rPr>
          <w:rFonts w:ascii="Times New Roman"/>
          <w:b w:val="false"/>
          <w:i w:val="false"/>
          <w:color w:val="000000"/>
          <w:sz w:val="28"/>
        </w:rPr>
        <w:t xml:space="preserve">
      Тема 23. Динамические оттенки p [пиано], f [пиано], mp [меццо-пиано], mf [меццо-форте]. </w:t>
      </w:r>
    </w:p>
    <w:bookmarkEnd w:id="13182"/>
    <w:bookmarkStart w:name="z13653" w:id="13183"/>
    <w:p>
      <w:pPr>
        <w:spacing w:after="0"/>
        <w:ind w:left="0"/>
        <w:jc w:val="both"/>
      </w:pPr>
      <w:r>
        <w:rPr>
          <w:rFonts w:ascii="Times New Roman"/>
          <w:b w:val="false"/>
          <w:i w:val="false"/>
          <w:color w:val="000000"/>
          <w:sz w:val="28"/>
        </w:rPr>
        <w:t>
      Тема 24. Упражнения, исполняемые продолжительными звуками в медленном темпе, в пределах интервалов секунды, терции, кварты, штрихами legato [легато], detache [деташе], staccato [стаккато].</w:t>
      </w:r>
    </w:p>
    <w:bookmarkEnd w:id="13183"/>
    <w:bookmarkStart w:name="z13654" w:id="13184"/>
    <w:p>
      <w:pPr>
        <w:spacing w:after="0"/>
        <w:ind w:left="0"/>
        <w:jc w:val="both"/>
      </w:pPr>
      <w:r>
        <w:rPr>
          <w:rFonts w:ascii="Times New Roman"/>
          <w:b w:val="false"/>
          <w:i w:val="false"/>
          <w:color w:val="000000"/>
          <w:sz w:val="28"/>
        </w:rPr>
        <w:t>
      55. Ожидаемые результаты освоения Программы 2 класса.</w:t>
      </w:r>
    </w:p>
    <w:bookmarkEnd w:id="13184"/>
    <w:bookmarkStart w:name="z13655" w:id="13185"/>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3185"/>
    <w:bookmarkStart w:name="z13656" w:id="13186"/>
    <w:p>
      <w:pPr>
        <w:spacing w:after="0"/>
        <w:ind w:left="0"/>
        <w:jc w:val="both"/>
      </w:pPr>
      <w:r>
        <w:rPr>
          <w:rFonts w:ascii="Times New Roman"/>
          <w:b w:val="false"/>
          <w:i w:val="false"/>
          <w:color w:val="000000"/>
          <w:sz w:val="28"/>
        </w:rPr>
        <w:t>
      1) знает мажорные и минорные гаммы до двух знаков при ключе;</w:t>
      </w:r>
    </w:p>
    <w:bookmarkEnd w:id="13186"/>
    <w:bookmarkStart w:name="z13657" w:id="13187"/>
    <w:p>
      <w:pPr>
        <w:spacing w:after="0"/>
        <w:ind w:left="0"/>
        <w:jc w:val="both"/>
      </w:pPr>
      <w:r>
        <w:rPr>
          <w:rFonts w:ascii="Times New Roman"/>
          <w:b w:val="false"/>
          <w:i w:val="false"/>
          <w:color w:val="000000"/>
          <w:sz w:val="28"/>
        </w:rPr>
        <w:t>
      2) знает регистр малой октавы, аппликатуру в первой и малой октавах;</w:t>
      </w:r>
    </w:p>
    <w:bookmarkEnd w:id="13187"/>
    <w:bookmarkStart w:name="z13658" w:id="13188"/>
    <w:p>
      <w:pPr>
        <w:spacing w:after="0"/>
        <w:ind w:left="0"/>
        <w:jc w:val="both"/>
      </w:pPr>
      <w:r>
        <w:rPr>
          <w:rFonts w:ascii="Times New Roman"/>
          <w:b w:val="false"/>
          <w:i w:val="false"/>
          <w:color w:val="000000"/>
          <w:sz w:val="28"/>
        </w:rPr>
        <w:t>
      3) знает арпеджированные трезвучия в прямом движении в умеренном темпе;</w:t>
      </w:r>
    </w:p>
    <w:bookmarkEnd w:id="13188"/>
    <w:bookmarkStart w:name="z13659" w:id="13189"/>
    <w:p>
      <w:pPr>
        <w:spacing w:after="0"/>
        <w:ind w:left="0"/>
        <w:jc w:val="both"/>
      </w:pPr>
      <w:r>
        <w:rPr>
          <w:rFonts w:ascii="Times New Roman"/>
          <w:b w:val="false"/>
          <w:i w:val="false"/>
          <w:color w:val="000000"/>
          <w:sz w:val="28"/>
        </w:rPr>
        <w:t>
      4) знает гаммы и арпеджио целыми, половинными, четвертными длительностями, штрихами legato [легато], detache [деташе], staccato [стаккато];</w:t>
      </w:r>
    </w:p>
    <w:bookmarkEnd w:id="13189"/>
    <w:bookmarkStart w:name="z13660" w:id="13190"/>
    <w:p>
      <w:pPr>
        <w:spacing w:after="0"/>
        <w:ind w:left="0"/>
        <w:jc w:val="both"/>
      </w:pPr>
      <w:r>
        <w:rPr>
          <w:rFonts w:ascii="Times New Roman"/>
          <w:b w:val="false"/>
          <w:i w:val="false"/>
          <w:color w:val="000000"/>
          <w:sz w:val="28"/>
        </w:rPr>
        <w:t xml:space="preserve">
      5) знает динамические оттенки p [пиано], f [пиано], mp [меццо-пиано], mf [меццо-форте]; </w:t>
      </w:r>
    </w:p>
    <w:bookmarkEnd w:id="13190"/>
    <w:bookmarkStart w:name="z13661" w:id="13191"/>
    <w:p>
      <w:pPr>
        <w:spacing w:after="0"/>
        <w:ind w:left="0"/>
        <w:jc w:val="both"/>
      </w:pPr>
      <w:r>
        <w:rPr>
          <w:rFonts w:ascii="Times New Roman"/>
          <w:b w:val="false"/>
          <w:i w:val="false"/>
          <w:color w:val="000000"/>
          <w:sz w:val="28"/>
        </w:rPr>
        <w:t xml:space="preserve">
      6) знает упражнения, исполняемые продолжительными звуками в медленном темпе, в пределах интервалов секунды, терции, кварты, штрихами legato [легато], detache [деташе], staccato [стаккато]; </w:t>
      </w:r>
    </w:p>
    <w:bookmarkEnd w:id="13191"/>
    <w:bookmarkStart w:name="z13662" w:id="13192"/>
    <w:p>
      <w:pPr>
        <w:spacing w:after="0"/>
        <w:ind w:left="0"/>
        <w:jc w:val="both"/>
      </w:pPr>
      <w:r>
        <w:rPr>
          <w:rFonts w:ascii="Times New Roman"/>
          <w:b w:val="false"/>
          <w:i w:val="false"/>
          <w:color w:val="000000"/>
          <w:sz w:val="28"/>
        </w:rPr>
        <w:t>
      7) знает штрихи Doo-Bah [Ду-Бах], Dit-Dot [Дит-Дот], Swing [Свинг] восьмых нот;</w:t>
      </w:r>
    </w:p>
    <w:bookmarkEnd w:id="13192"/>
    <w:bookmarkStart w:name="z13663" w:id="13193"/>
    <w:p>
      <w:pPr>
        <w:spacing w:after="0"/>
        <w:ind w:left="0"/>
        <w:jc w:val="both"/>
      </w:pPr>
      <w:r>
        <w:rPr>
          <w:rFonts w:ascii="Times New Roman"/>
          <w:b w:val="false"/>
          <w:i w:val="false"/>
          <w:color w:val="000000"/>
          <w:sz w:val="28"/>
        </w:rPr>
        <w:t xml:space="preserve">
      8) исполняет четвертных ноты с джазовыми акцентами на 2 и 4 битах, умеет сочетать восьмые и четвертные ноты в свинге, владеет простейшими видами джазовой артикуляции; </w:t>
      </w:r>
    </w:p>
    <w:bookmarkEnd w:id="13193"/>
    <w:bookmarkStart w:name="z13664" w:id="13194"/>
    <w:p>
      <w:pPr>
        <w:spacing w:after="0"/>
        <w:ind w:left="0"/>
        <w:jc w:val="both"/>
      </w:pPr>
      <w:r>
        <w:rPr>
          <w:rFonts w:ascii="Times New Roman"/>
          <w:b w:val="false"/>
          <w:i w:val="false"/>
          <w:color w:val="000000"/>
          <w:sz w:val="28"/>
        </w:rPr>
        <w:t>
      9) исполняет мажорную и минорную пентатоники, мажорную и минорную блюзовые гаммы, короткие джазовые риффы, паттерны (образцы);</w:t>
      </w:r>
    </w:p>
    <w:bookmarkEnd w:id="13194"/>
    <w:bookmarkStart w:name="z13665" w:id="13195"/>
    <w:p>
      <w:pPr>
        <w:spacing w:after="0"/>
        <w:ind w:left="0"/>
        <w:jc w:val="both"/>
      </w:pPr>
      <w:r>
        <w:rPr>
          <w:rFonts w:ascii="Times New Roman"/>
          <w:b w:val="false"/>
          <w:i w:val="false"/>
          <w:color w:val="000000"/>
          <w:sz w:val="28"/>
        </w:rPr>
        <w:t xml:space="preserve">
      10) знает джазовые синкопы (опережающую и запаздывающую); гаммы: ионийский мажор, миксолидийский мажор, дорийский минор и соответствующие им септаккорды–мажорный (ионийский), миксолидийский, минорный (дорийский); </w:t>
      </w:r>
    </w:p>
    <w:bookmarkEnd w:id="13195"/>
    <w:bookmarkStart w:name="z13666" w:id="13196"/>
    <w:p>
      <w:pPr>
        <w:spacing w:after="0"/>
        <w:ind w:left="0"/>
        <w:jc w:val="both"/>
      </w:pPr>
      <w:r>
        <w:rPr>
          <w:rFonts w:ascii="Times New Roman"/>
          <w:b w:val="false"/>
          <w:i w:val="false"/>
          <w:color w:val="000000"/>
          <w:sz w:val="28"/>
        </w:rPr>
        <w:t xml:space="preserve">
      11) исполняет этюды и упражнения, легкие пьесы в пределах освоенного диапазона. </w:t>
      </w:r>
    </w:p>
    <w:bookmarkEnd w:id="13196"/>
    <w:bookmarkStart w:name="z13667" w:id="13197"/>
    <w:p>
      <w:pPr>
        <w:spacing w:after="0"/>
        <w:ind w:left="0"/>
        <w:jc w:val="both"/>
      </w:pPr>
      <w:r>
        <w:rPr>
          <w:rFonts w:ascii="Times New Roman"/>
          <w:b w:val="false"/>
          <w:i w:val="false"/>
          <w:color w:val="000000"/>
          <w:sz w:val="28"/>
        </w:rPr>
        <w:t>
      56. Программные требования в 3 классе:</w:t>
      </w:r>
    </w:p>
    <w:bookmarkEnd w:id="13197"/>
    <w:bookmarkStart w:name="z13668" w:id="13198"/>
    <w:p>
      <w:pPr>
        <w:spacing w:after="0"/>
        <w:ind w:left="0"/>
        <w:jc w:val="both"/>
      </w:pPr>
      <w:r>
        <w:rPr>
          <w:rFonts w:ascii="Times New Roman"/>
          <w:b w:val="false"/>
          <w:i w:val="false"/>
          <w:color w:val="000000"/>
          <w:sz w:val="28"/>
        </w:rPr>
        <w:t>
      1) ведется дальнейшая скоординированная работа над элементами исполнительской техники, ведением звука, улучшением его качества, отрабатывается исполнение полного, ровного, выдержанного звука, соответствующих способностям и техническим возможностям обучающегося;</w:t>
      </w:r>
    </w:p>
    <w:bookmarkEnd w:id="13198"/>
    <w:bookmarkStart w:name="z13669" w:id="13199"/>
    <w:p>
      <w:pPr>
        <w:spacing w:after="0"/>
        <w:ind w:left="0"/>
        <w:jc w:val="both"/>
      </w:pPr>
      <w:r>
        <w:rPr>
          <w:rFonts w:ascii="Times New Roman"/>
          <w:b w:val="false"/>
          <w:i w:val="false"/>
          <w:color w:val="000000"/>
          <w:sz w:val="28"/>
        </w:rPr>
        <w:t>
      2) закрепляются умения и навыки исполнения в "характере", развиваются музыкально-ритмические чувства, музыкальное мышление, совершенствуются навыки игры в ансамбле с фортепиано и инструментами;</w:t>
      </w:r>
    </w:p>
    <w:bookmarkEnd w:id="13199"/>
    <w:bookmarkStart w:name="z13670" w:id="13200"/>
    <w:p>
      <w:pPr>
        <w:spacing w:after="0"/>
        <w:ind w:left="0"/>
        <w:jc w:val="both"/>
      </w:pPr>
      <w:r>
        <w:rPr>
          <w:rFonts w:ascii="Times New Roman"/>
          <w:b w:val="false"/>
          <w:i w:val="false"/>
          <w:color w:val="000000"/>
          <w:sz w:val="28"/>
        </w:rPr>
        <w:t>
      3) в джазовой музыке осваиваются акценты на двухи четырех битах, штрихи Doo-Bah [Ду-Бах], Dit-Dot [Дит-Дот]. Swing [Свинг] восьмых нот, продолжается работа над джазовыми синкопами, простейшими видами джазовой артикуляции, мажорной и минорной пентатоникой, мажорными и минорными блюзовыми гаммами по кварто-квинтовому кругу, короткими джазовыми рифами, паттернами;</w:t>
      </w:r>
    </w:p>
    <w:bookmarkEnd w:id="13200"/>
    <w:bookmarkStart w:name="z13671" w:id="13201"/>
    <w:p>
      <w:pPr>
        <w:spacing w:after="0"/>
        <w:ind w:left="0"/>
        <w:jc w:val="both"/>
      </w:pPr>
      <w:r>
        <w:rPr>
          <w:rFonts w:ascii="Times New Roman"/>
          <w:b w:val="false"/>
          <w:i w:val="false"/>
          <w:color w:val="000000"/>
          <w:sz w:val="28"/>
        </w:rPr>
        <w:t>
      4) в классической музыке в течение учебного года обучающийся осваивает мажорные и минорные гаммы до трех знаков в ключе, гаммы и арпеджио различными длительностями, штрихи legato [легато], detache [деташе], staccato [стаккато], упражнения в пределах интервалов секунды, терции, кварты, с динамическими оттенками p [пиано], f [пиано], mp [меццо-пиано], mf [меццо-форте];</w:t>
      </w:r>
    </w:p>
    <w:bookmarkEnd w:id="13201"/>
    <w:bookmarkStart w:name="z13672" w:id="13202"/>
    <w:p>
      <w:pPr>
        <w:spacing w:after="0"/>
        <w:ind w:left="0"/>
        <w:jc w:val="both"/>
      </w:pPr>
      <w:r>
        <w:rPr>
          <w:rFonts w:ascii="Times New Roman"/>
          <w:b w:val="false"/>
          <w:i w:val="false"/>
          <w:color w:val="000000"/>
          <w:sz w:val="28"/>
        </w:rPr>
        <w:t>
      5) в классической музыке в течение учебного года обучающийся осваивает 8-10 этюдов и упражнений, 6-8 легких пьес.</w:t>
      </w:r>
    </w:p>
    <w:bookmarkEnd w:id="13202"/>
    <w:bookmarkStart w:name="z13673" w:id="13203"/>
    <w:p>
      <w:pPr>
        <w:spacing w:after="0"/>
        <w:ind w:left="0"/>
        <w:jc w:val="both"/>
      </w:pPr>
      <w:r>
        <w:rPr>
          <w:rFonts w:ascii="Times New Roman"/>
          <w:b w:val="false"/>
          <w:i w:val="false"/>
          <w:color w:val="000000"/>
          <w:sz w:val="28"/>
        </w:rPr>
        <w:t>
      57. Содержание учебного предмета в 3 классе.</w:t>
      </w:r>
    </w:p>
    <w:bookmarkEnd w:id="13203"/>
    <w:bookmarkStart w:name="z13674" w:id="13204"/>
    <w:p>
      <w:pPr>
        <w:spacing w:after="0"/>
        <w:ind w:left="0"/>
        <w:jc w:val="both"/>
      </w:pPr>
      <w:r>
        <w:rPr>
          <w:rFonts w:ascii="Times New Roman"/>
          <w:b w:val="false"/>
          <w:i w:val="false"/>
          <w:color w:val="000000"/>
          <w:sz w:val="28"/>
        </w:rPr>
        <w:t>
      Тематическое планирование.</w:t>
      </w:r>
    </w:p>
    <w:bookmarkEnd w:id="13204"/>
    <w:bookmarkStart w:name="z13675" w:id="13205"/>
    <w:p>
      <w:pPr>
        <w:spacing w:after="0"/>
        <w:ind w:left="0"/>
        <w:jc w:val="both"/>
      </w:pPr>
      <w:r>
        <w:rPr>
          <w:rFonts w:ascii="Times New Roman"/>
          <w:b w:val="false"/>
          <w:i w:val="false"/>
          <w:color w:val="000000"/>
          <w:sz w:val="28"/>
        </w:rPr>
        <w:t>
      Тема 1. Развитие скоординированной работы над элементами исполнительской техники, над ведением звука, улучшением его качества. Расширение игрового диапазона.</w:t>
      </w:r>
    </w:p>
    <w:bookmarkEnd w:id="13205"/>
    <w:bookmarkStart w:name="z13676" w:id="13206"/>
    <w:p>
      <w:pPr>
        <w:spacing w:after="0"/>
        <w:ind w:left="0"/>
        <w:jc w:val="both"/>
      </w:pPr>
      <w:r>
        <w:rPr>
          <w:rFonts w:ascii="Times New Roman"/>
          <w:b w:val="false"/>
          <w:i w:val="false"/>
          <w:color w:val="000000"/>
          <w:sz w:val="28"/>
        </w:rPr>
        <w:t>
      Тема 2. Комплексное развитие исполнительской техники. Дальнейшее освоение штрихов. Развитие навыков чтения нот с листа и самостоятельной работы.</w:t>
      </w:r>
    </w:p>
    <w:bookmarkEnd w:id="13206"/>
    <w:bookmarkStart w:name="z13677" w:id="13207"/>
    <w:p>
      <w:pPr>
        <w:spacing w:after="0"/>
        <w:ind w:left="0"/>
        <w:jc w:val="both"/>
      </w:pPr>
      <w:r>
        <w:rPr>
          <w:rFonts w:ascii="Times New Roman"/>
          <w:b w:val="false"/>
          <w:i w:val="false"/>
          <w:color w:val="000000"/>
          <w:sz w:val="28"/>
        </w:rPr>
        <w:t>
      Тема 3. Постановка исполнительского аппарата. Развитие техники исполнения штриха staccato; посредством игры упражнений, этюдов, гамм, арпеджио, пьес. Совершенствование техники губ и языка за счет свободного и уверенного применения твердой атаки, посредством упражнений, помогающих четкому произношению слогов, укреплением выносливости губ и подвижности языка.</w:t>
      </w:r>
    </w:p>
    <w:bookmarkEnd w:id="13207"/>
    <w:bookmarkStart w:name="z13678" w:id="13208"/>
    <w:p>
      <w:pPr>
        <w:spacing w:after="0"/>
        <w:ind w:left="0"/>
        <w:jc w:val="both"/>
      </w:pPr>
      <w:r>
        <w:rPr>
          <w:rFonts w:ascii="Times New Roman"/>
          <w:b w:val="false"/>
          <w:i w:val="false"/>
          <w:color w:val="000000"/>
          <w:sz w:val="28"/>
        </w:rPr>
        <w:t xml:space="preserve">
      Тема 4. Развитие технических приемов. Отработка исполнения полного, ровного, выдержанного звука, соответствующего способностям и техническим возможностям обучающегося. </w:t>
      </w:r>
    </w:p>
    <w:bookmarkEnd w:id="13208"/>
    <w:bookmarkStart w:name="z13679" w:id="13209"/>
    <w:p>
      <w:pPr>
        <w:spacing w:after="0"/>
        <w:ind w:left="0"/>
        <w:jc w:val="both"/>
      </w:pPr>
      <w:r>
        <w:rPr>
          <w:rFonts w:ascii="Times New Roman"/>
          <w:b w:val="false"/>
          <w:i w:val="false"/>
          <w:color w:val="000000"/>
          <w:sz w:val="28"/>
        </w:rPr>
        <w:t xml:space="preserve">
      Тема 5. Исполнение подготовительных упражнений на все виды основных мелизмов. </w:t>
      </w:r>
    </w:p>
    <w:bookmarkEnd w:id="13209"/>
    <w:bookmarkStart w:name="z13680" w:id="13210"/>
    <w:p>
      <w:pPr>
        <w:spacing w:after="0"/>
        <w:ind w:left="0"/>
        <w:jc w:val="both"/>
      </w:pPr>
      <w:r>
        <w:rPr>
          <w:rFonts w:ascii="Times New Roman"/>
          <w:b w:val="false"/>
          <w:i w:val="false"/>
          <w:color w:val="000000"/>
          <w:sz w:val="28"/>
        </w:rPr>
        <w:t>
      Тема 6. Исполнение наизусть этюдов и произведений в сопровождении фортепиано.</w:t>
      </w:r>
    </w:p>
    <w:bookmarkEnd w:id="13210"/>
    <w:bookmarkStart w:name="z13681" w:id="13211"/>
    <w:p>
      <w:pPr>
        <w:spacing w:after="0"/>
        <w:ind w:left="0"/>
        <w:jc w:val="both"/>
      </w:pPr>
      <w:r>
        <w:rPr>
          <w:rFonts w:ascii="Times New Roman"/>
          <w:b w:val="false"/>
          <w:i w:val="false"/>
          <w:color w:val="000000"/>
          <w:sz w:val="28"/>
        </w:rPr>
        <w:t xml:space="preserve">
      Тема 7. Музыкально-художественные задачи. Закрепление умений и навыков исполнения в "характере". Формирование образного мышления в процессе работы над произведением. Дальнейшее развитие музыкально-ритмического чувства, музыкального мышления. </w:t>
      </w:r>
    </w:p>
    <w:bookmarkEnd w:id="13211"/>
    <w:bookmarkStart w:name="z13682" w:id="13212"/>
    <w:p>
      <w:pPr>
        <w:spacing w:after="0"/>
        <w:ind w:left="0"/>
        <w:jc w:val="both"/>
      </w:pPr>
      <w:r>
        <w:rPr>
          <w:rFonts w:ascii="Times New Roman"/>
          <w:b w:val="false"/>
          <w:i w:val="false"/>
          <w:color w:val="000000"/>
          <w:sz w:val="28"/>
        </w:rPr>
        <w:t>
      Тема 8. Совершенствование навыков игры в ансамбле с фортепиано и инструментами. Обучение правилам поведения и особенностям выступления на различных концертах.</w:t>
      </w:r>
    </w:p>
    <w:bookmarkEnd w:id="13212"/>
    <w:bookmarkStart w:name="z13683" w:id="13213"/>
    <w:p>
      <w:pPr>
        <w:spacing w:after="0"/>
        <w:ind w:left="0"/>
        <w:jc w:val="both"/>
      </w:pPr>
      <w:r>
        <w:rPr>
          <w:rFonts w:ascii="Times New Roman"/>
          <w:b w:val="false"/>
          <w:i w:val="false"/>
          <w:color w:val="000000"/>
          <w:sz w:val="28"/>
        </w:rPr>
        <w:t>
      Тема 9. В джазовой музыке закрепление акцентов на двух и четырех битах, штрихов Doo-Bah [Ду-Бах], Dit-Dot [Дит-Дот]. Swing [Свинг] восьмых нот. Работа над джазовыми синкопами.</w:t>
      </w:r>
    </w:p>
    <w:bookmarkEnd w:id="13213"/>
    <w:bookmarkStart w:name="z13684" w:id="13214"/>
    <w:p>
      <w:pPr>
        <w:spacing w:after="0"/>
        <w:ind w:left="0"/>
        <w:jc w:val="both"/>
      </w:pPr>
      <w:r>
        <w:rPr>
          <w:rFonts w:ascii="Times New Roman"/>
          <w:b w:val="false"/>
          <w:i w:val="false"/>
          <w:color w:val="000000"/>
          <w:sz w:val="28"/>
        </w:rPr>
        <w:t>
      Тема 10. Простейшие виды джазовой артикуляции.</w:t>
      </w:r>
    </w:p>
    <w:bookmarkEnd w:id="13214"/>
    <w:bookmarkStart w:name="z13685" w:id="13215"/>
    <w:p>
      <w:pPr>
        <w:spacing w:after="0"/>
        <w:ind w:left="0"/>
        <w:jc w:val="both"/>
      </w:pPr>
      <w:r>
        <w:rPr>
          <w:rFonts w:ascii="Times New Roman"/>
          <w:b w:val="false"/>
          <w:i w:val="false"/>
          <w:color w:val="000000"/>
          <w:sz w:val="28"/>
        </w:rPr>
        <w:t>
      Тема 11. Мажорная и минорная пентатоники.</w:t>
      </w:r>
    </w:p>
    <w:bookmarkEnd w:id="13215"/>
    <w:bookmarkStart w:name="z13686" w:id="13216"/>
    <w:p>
      <w:pPr>
        <w:spacing w:after="0"/>
        <w:ind w:left="0"/>
        <w:jc w:val="both"/>
      </w:pPr>
      <w:r>
        <w:rPr>
          <w:rFonts w:ascii="Times New Roman"/>
          <w:b w:val="false"/>
          <w:i w:val="false"/>
          <w:color w:val="000000"/>
          <w:sz w:val="28"/>
        </w:rPr>
        <w:t>
      Тема 12. Мажорная и минорная блюзовые гаммы по кварто-квинтовому кругу.</w:t>
      </w:r>
    </w:p>
    <w:bookmarkEnd w:id="13216"/>
    <w:bookmarkStart w:name="z13687" w:id="13217"/>
    <w:p>
      <w:pPr>
        <w:spacing w:after="0"/>
        <w:ind w:left="0"/>
        <w:jc w:val="both"/>
      </w:pPr>
      <w:r>
        <w:rPr>
          <w:rFonts w:ascii="Times New Roman"/>
          <w:b w:val="false"/>
          <w:i w:val="false"/>
          <w:color w:val="000000"/>
          <w:sz w:val="28"/>
        </w:rPr>
        <w:t xml:space="preserve">
      Тема 13. Короткие джазовые рифы, паттерны (образцы). </w:t>
      </w:r>
    </w:p>
    <w:bookmarkEnd w:id="13217"/>
    <w:bookmarkStart w:name="z13688" w:id="13218"/>
    <w:p>
      <w:pPr>
        <w:spacing w:after="0"/>
        <w:ind w:left="0"/>
        <w:jc w:val="both"/>
      </w:pPr>
      <w:r>
        <w:rPr>
          <w:rFonts w:ascii="Times New Roman"/>
          <w:b w:val="false"/>
          <w:i w:val="false"/>
          <w:color w:val="000000"/>
          <w:sz w:val="28"/>
        </w:rPr>
        <w:t>
      Тема 14. В классической музыке мажорные и минорные гаммы до трех знаков в ключе.</w:t>
      </w:r>
    </w:p>
    <w:bookmarkEnd w:id="13218"/>
    <w:bookmarkStart w:name="z13689" w:id="13219"/>
    <w:p>
      <w:pPr>
        <w:spacing w:after="0"/>
        <w:ind w:left="0"/>
        <w:jc w:val="both"/>
      </w:pPr>
      <w:r>
        <w:rPr>
          <w:rFonts w:ascii="Times New Roman"/>
          <w:b w:val="false"/>
          <w:i w:val="false"/>
          <w:color w:val="000000"/>
          <w:sz w:val="28"/>
        </w:rPr>
        <w:t>
      Тема 15. Гаммы и арпеджио с различными длительностями и штрихами legato [легато], detache [деташе], staccato [стаккато].</w:t>
      </w:r>
    </w:p>
    <w:bookmarkEnd w:id="13219"/>
    <w:bookmarkStart w:name="z13690" w:id="13220"/>
    <w:p>
      <w:pPr>
        <w:spacing w:after="0"/>
        <w:ind w:left="0"/>
        <w:jc w:val="both"/>
      </w:pPr>
      <w:r>
        <w:rPr>
          <w:rFonts w:ascii="Times New Roman"/>
          <w:b w:val="false"/>
          <w:i w:val="false"/>
          <w:color w:val="000000"/>
          <w:sz w:val="28"/>
        </w:rPr>
        <w:t xml:space="preserve">
      Тема 16. Упражнения в пределах интервалов секунды, терции, кварты, с динамическими оттенками p [пиано], f [пиано], mp [меццо-пиано], mf [меццо-форте]. </w:t>
      </w:r>
    </w:p>
    <w:bookmarkEnd w:id="13220"/>
    <w:bookmarkStart w:name="z13691" w:id="13221"/>
    <w:p>
      <w:pPr>
        <w:spacing w:after="0"/>
        <w:ind w:left="0"/>
        <w:jc w:val="both"/>
      </w:pPr>
      <w:r>
        <w:rPr>
          <w:rFonts w:ascii="Times New Roman"/>
          <w:b w:val="false"/>
          <w:i w:val="false"/>
          <w:color w:val="000000"/>
          <w:sz w:val="28"/>
        </w:rPr>
        <w:t>
      58. Ожидаемые результаты освоения Программы 3 класса.</w:t>
      </w:r>
    </w:p>
    <w:bookmarkEnd w:id="13221"/>
    <w:bookmarkStart w:name="z13692" w:id="1322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3222"/>
    <w:bookmarkStart w:name="z13693" w:id="13223"/>
    <w:p>
      <w:pPr>
        <w:spacing w:after="0"/>
        <w:ind w:left="0"/>
        <w:jc w:val="both"/>
      </w:pPr>
      <w:r>
        <w:rPr>
          <w:rFonts w:ascii="Times New Roman"/>
          <w:b w:val="false"/>
          <w:i w:val="false"/>
          <w:color w:val="000000"/>
          <w:sz w:val="28"/>
        </w:rPr>
        <w:t>
      1) знает джазовые штрихи Doo-Bah [Ду-Бах], Dit-Dot [Дит-Дот]. Swing [Свинг]восьмых нот;</w:t>
      </w:r>
    </w:p>
    <w:bookmarkEnd w:id="13223"/>
    <w:bookmarkStart w:name="z13694" w:id="13224"/>
    <w:p>
      <w:pPr>
        <w:spacing w:after="0"/>
        <w:ind w:left="0"/>
        <w:jc w:val="both"/>
      </w:pPr>
      <w:r>
        <w:rPr>
          <w:rFonts w:ascii="Times New Roman"/>
          <w:b w:val="false"/>
          <w:i w:val="false"/>
          <w:color w:val="000000"/>
          <w:sz w:val="28"/>
        </w:rPr>
        <w:t>
      2) знает джазовые синкопы, простейшие виды джазовой артикуляции;</w:t>
      </w:r>
    </w:p>
    <w:bookmarkEnd w:id="13224"/>
    <w:bookmarkStart w:name="z13695" w:id="13225"/>
    <w:p>
      <w:pPr>
        <w:spacing w:after="0"/>
        <w:ind w:left="0"/>
        <w:jc w:val="both"/>
      </w:pPr>
      <w:r>
        <w:rPr>
          <w:rFonts w:ascii="Times New Roman"/>
          <w:b w:val="false"/>
          <w:i w:val="false"/>
          <w:color w:val="000000"/>
          <w:sz w:val="28"/>
        </w:rPr>
        <w:t>
      3) знает мажорную и минорную пентатонику, мажорные и минорные блюзовые гаммы;</w:t>
      </w:r>
    </w:p>
    <w:bookmarkEnd w:id="13225"/>
    <w:bookmarkStart w:name="z13696" w:id="13226"/>
    <w:p>
      <w:pPr>
        <w:spacing w:after="0"/>
        <w:ind w:left="0"/>
        <w:jc w:val="both"/>
      </w:pPr>
      <w:r>
        <w:rPr>
          <w:rFonts w:ascii="Times New Roman"/>
          <w:b w:val="false"/>
          <w:i w:val="false"/>
          <w:color w:val="000000"/>
          <w:sz w:val="28"/>
        </w:rPr>
        <w:t xml:space="preserve">
      4) умеет исполнять короткие джазовые рифы, паттерны (образцы); </w:t>
      </w:r>
    </w:p>
    <w:bookmarkEnd w:id="13226"/>
    <w:bookmarkStart w:name="z13697" w:id="13227"/>
    <w:p>
      <w:pPr>
        <w:spacing w:after="0"/>
        <w:ind w:left="0"/>
        <w:jc w:val="both"/>
      </w:pPr>
      <w:r>
        <w:rPr>
          <w:rFonts w:ascii="Times New Roman"/>
          <w:b w:val="false"/>
          <w:i w:val="false"/>
          <w:color w:val="000000"/>
          <w:sz w:val="28"/>
        </w:rPr>
        <w:t xml:space="preserve">
      5) знает мажорные и минорные гаммы до трех знаков в ключе; </w:t>
      </w:r>
    </w:p>
    <w:bookmarkEnd w:id="13227"/>
    <w:bookmarkStart w:name="z13698" w:id="13228"/>
    <w:p>
      <w:pPr>
        <w:spacing w:after="0"/>
        <w:ind w:left="0"/>
        <w:jc w:val="both"/>
      </w:pPr>
      <w:r>
        <w:rPr>
          <w:rFonts w:ascii="Times New Roman"/>
          <w:b w:val="false"/>
          <w:i w:val="false"/>
          <w:color w:val="000000"/>
          <w:sz w:val="28"/>
        </w:rPr>
        <w:t xml:space="preserve">
      6) знает гаммы и арпеджио различными длительностями и штрихами legato [легато], detache [деташе], staccato [стаккато]; </w:t>
      </w:r>
    </w:p>
    <w:bookmarkEnd w:id="13228"/>
    <w:bookmarkStart w:name="z13699" w:id="13229"/>
    <w:p>
      <w:pPr>
        <w:spacing w:after="0"/>
        <w:ind w:left="0"/>
        <w:jc w:val="both"/>
      </w:pPr>
      <w:r>
        <w:rPr>
          <w:rFonts w:ascii="Times New Roman"/>
          <w:b w:val="false"/>
          <w:i w:val="false"/>
          <w:color w:val="000000"/>
          <w:sz w:val="28"/>
        </w:rPr>
        <w:t xml:space="preserve">
      7) знает упражнения в пределах интервалов секунды, терции, кварты, с динамическими оттенками p [пиано], f [пиано], mp [меццо-пиано], mf [меццо-форте]. </w:t>
      </w:r>
    </w:p>
    <w:bookmarkEnd w:id="13229"/>
    <w:bookmarkStart w:name="z13700" w:id="13230"/>
    <w:p>
      <w:pPr>
        <w:spacing w:after="0"/>
        <w:ind w:left="0"/>
        <w:jc w:val="both"/>
      </w:pPr>
      <w:r>
        <w:rPr>
          <w:rFonts w:ascii="Times New Roman"/>
          <w:b w:val="false"/>
          <w:i w:val="false"/>
          <w:color w:val="000000"/>
          <w:sz w:val="28"/>
        </w:rPr>
        <w:t xml:space="preserve">
      8) исполняет этюды и упражнения, легкие пьесы в пределах освоенного диапазона. </w:t>
      </w:r>
    </w:p>
    <w:bookmarkEnd w:id="13230"/>
    <w:bookmarkStart w:name="z13701" w:id="13231"/>
    <w:p>
      <w:pPr>
        <w:spacing w:after="0"/>
        <w:ind w:left="0"/>
        <w:jc w:val="both"/>
      </w:pPr>
      <w:r>
        <w:rPr>
          <w:rFonts w:ascii="Times New Roman"/>
          <w:b w:val="false"/>
          <w:i w:val="false"/>
          <w:color w:val="000000"/>
          <w:sz w:val="28"/>
        </w:rPr>
        <w:t>
      59. Программные требования в 4 классе:</w:t>
      </w:r>
    </w:p>
    <w:bookmarkEnd w:id="13231"/>
    <w:bookmarkStart w:name="z13702" w:id="13232"/>
    <w:p>
      <w:pPr>
        <w:spacing w:after="0"/>
        <w:ind w:left="0"/>
        <w:jc w:val="both"/>
      </w:pPr>
      <w:r>
        <w:rPr>
          <w:rFonts w:ascii="Times New Roman"/>
          <w:b w:val="false"/>
          <w:i w:val="false"/>
          <w:color w:val="000000"/>
          <w:sz w:val="28"/>
        </w:rPr>
        <w:t>
      1) ведется работа по освобождению от перенапряжения, зажимов во время игры, ведению звука, улучшению его качества, дальнейшему освоению штрихов, развитию навыков чтения нот с листа, обучению правилам поведения и особенностям выступления обучающегося на различных концертах;</w:t>
      </w:r>
    </w:p>
    <w:bookmarkEnd w:id="13232"/>
    <w:bookmarkStart w:name="z13703" w:id="13233"/>
    <w:p>
      <w:pPr>
        <w:spacing w:after="0"/>
        <w:ind w:left="0"/>
        <w:jc w:val="both"/>
      </w:pPr>
      <w:r>
        <w:rPr>
          <w:rFonts w:ascii="Times New Roman"/>
          <w:b w:val="false"/>
          <w:i w:val="false"/>
          <w:color w:val="000000"/>
          <w:sz w:val="28"/>
        </w:rPr>
        <w:t>
      2) закрепляется основной учебно-тренировочный материал, музыкальная терминология, формируются навыки концентрации, распределения музыкального внимания, ведется работа по дальнейшему развитию чувства ритма, музыкального мышления, совершенствуются навыки игры в ансамбле с фортепиано и инструментами;</w:t>
      </w:r>
    </w:p>
    <w:bookmarkEnd w:id="13233"/>
    <w:bookmarkStart w:name="z13704" w:id="13234"/>
    <w:p>
      <w:pPr>
        <w:spacing w:after="0"/>
        <w:ind w:left="0"/>
        <w:jc w:val="both"/>
      </w:pPr>
      <w:r>
        <w:rPr>
          <w:rFonts w:ascii="Times New Roman"/>
          <w:b w:val="false"/>
          <w:i w:val="false"/>
          <w:color w:val="000000"/>
          <w:sz w:val="28"/>
        </w:rPr>
        <w:t>
      3) в джазовой музыке продолжается изучение джазовой фразировки на основе готовых паттернов, гамм: ионийский мажор (мажорный септаккорд), миксолидийский мажор (миксолидийский септаккорд), дорийский минор (минорный септаккорд), локрийский минор (полууменьшенный септаккорд), тоно-полутоновая гамма (уменьшенный септаккорд) по кварто-квинтовому кругу;</w:t>
      </w:r>
    </w:p>
    <w:bookmarkEnd w:id="13234"/>
    <w:bookmarkStart w:name="z13705" w:id="13235"/>
    <w:p>
      <w:pPr>
        <w:spacing w:after="0"/>
        <w:ind w:left="0"/>
        <w:jc w:val="both"/>
      </w:pPr>
      <w:r>
        <w:rPr>
          <w:rFonts w:ascii="Times New Roman"/>
          <w:b w:val="false"/>
          <w:i w:val="false"/>
          <w:color w:val="000000"/>
          <w:sz w:val="28"/>
        </w:rPr>
        <w:t>
      4) в классической музыке в течение учебного года обучающийся осваивает мажорные и минорные гаммы до четырех знаков при ключе, арпеджио тонических трезвучий в прямом движении и их обращения в умеренном темпе, 8-10 этюдов на различные виды техники, 6-8 разнохарактерных пьес, ансамблевые пьесы и оркестровые произведения.</w:t>
      </w:r>
    </w:p>
    <w:bookmarkEnd w:id="13235"/>
    <w:bookmarkStart w:name="z13706" w:id="13236"/>
    <w:p>
      <w:pPr>
        <w:spacing w:after="0"/>
        <w:ind w:left="0"/>
        <w:jc w:val="both"/>
      </w:pPr>
      <w:r>
        <w:rPr>
          <w:rFonts w:ascii="Times New Roman"/>
          <w:b w:val="false"/>
          <w:i w:val="false"/>
          <w:color w:val="000000"/>
          <w:sz w:val="28"/>
        </w:rPr>
        <w:t>
      60. Содержание учебного предмета в 4 классе.</w:t>
      </w:r>
    </w:p>
    <w:bookmarkEnd w:id="13236"/>
    <w:bookmarkStart w:name="z13707" w:id="13237"/>
    <w:p>
      <w:pPr>
        <w:spacing w:after="0"/>
        <w:ind w:left="0"/>
        <w:jc w:val="both"/>
      </w:pPr>
      <w:r>
        <w:rPr>
          <w:rFonts w:ascii="Times New Roman"/>
          <w:b w:val="false"/>
          <w:i w:val="false"/>
          <w:color w:val="000000"/>
          <w:sz w:val="28"/>
        </w:rPr>
        <w:t>
      Тематическое планирование.</w:t>
      </w:r>
    </w:p>
    <w:bookmarkEnd w:id="13237"/>
    <w:bookmarkStart w:name="z13708" w:id="13238"/>
    <w:p>
      <w:pPr>
        <w:spacing w:after="0"/>
        <w:ind w:left="0"/>
        <w:jc w:val="both"/>
      </w:pPr>
      <w:r>
        <w:rPr>
          <w:rFonts w:ascii="Times New Roman"/>
          <w:b w:val="false"/>
          <w:i w:val="false"/>
          <w:color w:val="000000"/>
          <w:sz w:val="28"/>
        </w:rPr>
        <w:t xml:space="preserve">
      Тема 1. Освобождение от перенапряжения и зажимов во время игры. Работа над ведением звука и улучшением его качества. </w:t>
      </w:r>
    </w:p>
    <w:bookmarkEnd w:id="13238"/>
    <w:bookmarkStart w:name="z13709" w:id="13239"/>
    <w:p>
      <w:pPr>
        <w:spacing w:after="0"/>
        <w:ind w:left="0"/>
        <w:jc w:val="both"/>
      </w:pPr>
      <w:r>
        <w:rPr>
          <w:rFonts w:ascii="Times New Roman"/>
          <w:b w:val="false"/>
          <w:i w:val="false"/>
          <w:color w:val="000000"/>
          <w:sz w:val="28"/>
        </w:rPr>
        <w:t xml:space="preserve">
      Тема 2. Дальнейшее освоение штрихов. Развитие навыков чтения с листа и самостоятельной работы. </w:t>
      </w:r>
    </w:p>
    <w:bookmarkEnd w:id="13239"/>
    <w:bookmarkStart w:name="z13710" w:id="13240"/>
    <w:p>
      <w:pPr>
        <w:spacing w:after="0"/>
        <w:ind w:left="0"/>
        <w:jc w:val="both"/>
      </w:pPr>
      <w:r>
        <w:rPr>
          <w:rFonts w:ascii="Times New Roman"/>
          <w:b w:val="false"/>
          <w:i w:val="false"/>
          <w:color w:val="000000"/>
          <w:sz w:val="28"/>
        </w:rPr>
        <w:t>
      Тема 3. Дальнейшее изучение музыкальной терминологии.</w:t>
      </w:r>
    </w:p>
    <w:bookmarkEnd w:id="13240"/>
    <w:bookmarkStart w:name="z13711" w:id="13241"/>
    <w:p>
      <w:pPr>
        <w:spacing w:after="0"/>
        <w:ind w:left="0"/>
        <w:jc w:val="both"/>
      </w:pPr>
      <w:r>
        <w:rPr>
          <w:rFonts w:ascii="Times New Roman"/>
          <w:b w:val="false"/>
          <w:i w:val="false"/>
          <w:color w:val="000000"/>
          <w:sz w:val="28"/>
        </w:rPr>
        <w:t xml:space="preserve">
      Тема 4. Постановка исполнительского аппарата. Закрепление основного учебно-тренировочного материала. Систематическая работа над качеством звука, его интонацией и динамикой, посредством исполнения этюдов и пьес напевного характера в медленном темпе. </w:t>
      </w:r>
    </w:p>
    <w:bookmarkEnd w:id="13241"/>
    <w:bookmarkStart w:name="z13712" w:id="13242"/>
    <w:p>
      <w:pPr>
        <w:spacing w:after="0"/>
        <w:ind w:left="0"/>
        <w:jc w:val="both"/>
      </w:pPr>
      <w:r>
        <w:rPr>
          <w:rFonts w:ascii="Times New Roman"/>
          <w:b w:val="false"/>
          <w:i w:val="false"/>
          <w:color w:val="000000"/>
          <w:sz w:val="28"/>
        </w:rPr>
        <w:t>
      Тема 5. Отработка всех элементов фактуры, упражнения для развития дыхания. Исполнение протяженных нот под контролем слуха, игра упражнений с сочетанием различных интервалов.</w:t>
      </w:r>
    </w:p>
    <w:bookmarkEnd w:id="13242"/>
    <w:bookmarkStart w:name="z13713" w:id="13243"/>
    <w:p>
      <w:pPr>
        <w:spacing w:after="0"/>
        <w:ind w:left="0"/>
        <w:jc w:val="both"/>
      </w:pPr>
      <w:r>
        <w:rPr>
          <w:rFonts w:ascii="Times New Roman"/>
          <w:b w:val="false"/>
          <w:i w:val="false"/>
          <w:color w:val="000000"/>
          <w:sz w:val="28"/>
        </w:rPr>
        <w:t xml:space="preserve">
      Тема 6. Развитие технических приемов. Ежедневная игра гамм. </w:t>
      </w:r>
    </w:p>
    <w:bookmarkEnd w:id="13243"/>
    <w:bookmarkStart w:name="z13714" w:id="13244"/>
    <w:p>
      <w:pPr>
        <w:spacing w:after="0"/>
        <w:ind w:left="0"/>
        <w:jc w:val="both"/>
      </w:pPr>
      <w:r>
        <w:rPr>
          <w:rFonts w:ascii="Times New Roman"/>
          <w:b w:val="false"/>
          <w:i w:val="false"/>
          <w:color w:val="000000"/>
          <w:sz w:val="28"/>
        </w:rPr>
        <w:t xml:space="preserve">
      Тема 7. Работа над мелизмами, встречающимися в этюдах и музыкальных произведениях, их обозначение, особенности ритмической структуры, техники исполнения при наличии достаточных исполнительских навыков. </w:t>
      </w:r>
    </w:p>
    <w:bookmarkEnd w:id="13244"/>
    <w:bookmarkStart w:name="z13715" w:id="13245"/>
    <w:p>
      <w:pPr>
        <w:spacing w:after="0"/>
        <w:ind w:left="0"/>
        <w:jc w:val="both"/>
      </w:pPr>
      <w:r>
        <w:rPr>
          <w:rFonts w:ascii="Times New Roman"/>
          <w:b w:val="false"/>
          <w:i w:val="false"/>
          <w:color w:val="000000"/>
          <w:sz w:val="28"/>
        </w:rPr>
        <w:t>
      Тема 8. Работа над рассчитанным дыханием, постепенным нарастанием и снижением динамики с заметной кульминацией на середине.</w:t>
      </w:r>
    </w:p>
    <w:bookmarkEnd w:id="13245"/>
    <w:bookmarkStart w:name="z13716" w:id="13246"/>
    <w:p>
      <w:pPr>
        <w:spacing w:after="0"/>
        <w:ind w:left="0"/>
        <w:jc w:val="both"/>
      </w:pPr>
      <w:r>
        <w:rPr>
          <w:rFonts w:ascii="Times New Roman"/>
          <w:b w:val="false"/>
          <w:i w:val="false"/>
          <w:color w:val="000000"/>
          <w:sz w:val="28"/>
        </w:rPr>
        <w:t xml:space="preserve">
      Тема 9. Работа над единым темпом при crescendo [крещендо] и diminuendo [диминуэ́ндо]. </w:t>
      </w:r>
    </w:p>
    <w:bookmarkEnd w:id="13246"/>
    <w:bookmarkStart w:name="z13717" w:id="13247"/>
    <w:p>
      <w:pPr>
        <w:spacing w:after="0"/>
        <w:ind w:left="0"/>
        <w:jc w:val="both"/>
      </w:pPr>
      <w:r>
        <w:rPr>
          <w:rFonts w:ascii="Times New Roman"/>
          <w:b w:val="false"/>
          <w:i w:val="false"/>
          <w:color w:val="000000"/>
          <w:sz w:val="28"/>
        </w:rPr>
        <w:t>
      Тема 10. Исполнение упражнений с использованием динамических оттенков от pp [пианиссимо] до ff [фортиссимо].</w:t>
      </w:r>
    </w:p>
    <w:bookmarkEnd w:id="13247"/>
    <w:bookmarkStart w:name="z13718" w:id="13248"/>
    <w:p>
      <w:pPr>
        <w:spacing w:after="0"/>
        <w:ind w:left="0"/>
        <w:jc w:val="both"/>
      </w:pPr>
      <w:r>
        <w:rPr>
          <w:rFonts w:ascii="Times New Roman"/>
          <w:b w:val="false"/>
          <w:i w:val="false"/>
          <w:color w:val="000000"/>
          <w:sz w:val="28"/>
        </w:rPr>
        <w:t>
      Тема 11. Формирование навыков концентрации и распределения музыкального внимания. Дальнейшее развитие чувства ритма, музыкального мышления.</w:t>
      </w:r>
    </w:p>
    <w:bookmarkEnd w:id="13248"/>
    <w:bookmarkStart w:name="z13719" w:id="13249"/>
    <w:p>
      <w:pPr>
        <w:spacing w:after="0"/>
        <w:ind w:left="0"/>
        <w:jc w:val="both"/>
      </w:pPr>
      <w:r>
        <w:rPr>
          <w:rFonts w:ascii="Times New Roman"/>
          <w:b w:val="false"/>
          <w:i w:val="false"/>
          <w:color w:val="000000"/>
          <w:sz w:val="28"/>
        </w:rPr>
        <w:t>
      Тема 12. Совершенствование навыков игры в ансамбле с фортепиано и инструментами.</w:t>
      </w:r>
    </w:p>
    <w:bookmarkEnd w:id="13249"/>
    <w:bookmarkStart w:name="z13720" w:id="13250"/>
    <w:p>
      <w:pPr>
        <w:spacing w:after="0"/>
        <w:ind w:left="0"/>
        <w:jc w:val="both"/>
      </w:pPr>
      <w:r>
        <w:rPr>
          <w:rFonts w:ascii="Times New Roman"/>
          <w:b w:val="false"/>
          <w:i w:val="false"/>
          <w:color w:val="000000"/>
          <w:sz w:val="28"/>
        </w:rPr>
        <w:t>
      Тема 13. Обучение правилам поведения и особенностям выступления на различных концертах.</w:t>
      </w:r>
    </w:p>
    <w:bookmarkEnd w:id="13250"/>
    <w:bookmarkStart w:name="z13721" w:id="13251"/>
    <w:p>
      <w:pPr>
        <w:spacing w:after="0"/>
        <w:ind w:left="0"/>
        <w:jc w:val="both"/>
      </w:pPr>
      <w:r>
        <w:rPr>
          <w:rFonts w:ascii="Times New Roman"/>
          <w:b w:val="false"/>
          <w:i w:val="false"/>
          <w:color w:val="000000"/>
          <w:sz w:val="28"/>
        </w:rPr>
        <w:t xml:space="preserve">
      Тема 14. Джазовая музыка: гаммы. Ионийский мажор. Миксолидийский мажор. Дорийский минор. Локрийский минор. Тоно-полутоновая гамма по кварто-квинтовому кругу. </w:t>
      </w:r>
    </w:p>
    <w:bookmarkEnd w:id="13251"/>
    <w:bookmarkStart w:name="z13722" w:id="13252"/>
    <w:p>
      <w:pPr>
        <w:spacing w:after="0"/>
        <w:ind w:left="0"/>
        <w:jc w:val="both"/>
      </w:pPr>
      <w:r>
        <w:rPr>
          <w:rFonts w:ascii="Times New Roman"/>
          <w:b w:val="false"/>
          <w:i w:val="false"/>
          <w:color w:val="000000"/>
          <w:sz w:val="28"/>
        </w:rPr>
        <w:t xml:space="preserve">
      Тема 15. Изучение джазовой фразировки на основе готовых паттернов. </w:t>
      </w:r>
    </w:p>
    <w:bookmarkEnd w:id="13252"/>
    <w:bookmarkStart w:name="z13723" w:id="13253"/>
    <w:p>
      <w:pPr>
        <w:spacing w:after="0"/>
        <w:ind w:left="0"/>
        <w:jc w:val="both"/>
      </w:pPr>
      <w:r>
        <w:rPr>
          <w:rFonts w:ascii="Times New Roman"/>
          <w:b w:val="false"/>
          <w:i w:val="false"/>
          <w:color w:val="000000"/>
          <w:sz w:val="28"/>
        </w:rPr>
        <w:t>
      Тема 16. Классическая музыка: мажорные и минорные гаммы до четырех знаков при ключе.</w:t>
      </w:r>
    </w:p>
    <w:bookmarkEnd w:id="13253"/>
    <w:bookmarkStart w:name="z13724" w:id="13254"/>
    <w:p>
      <w:pPr>
        <w:spacing w:after="0"/>
        <w:ind w:left="0"/>
        <w:jc w:val="both"/>
      </w:pPr>
      <w:r>
        <w:rPr>
          <w:rFonts w:ascii="Times New Roman"/>
          <w:b w:val="false"/>
          <w:i w:val="false"/>
          <w:color w:val="000000"/>
          <w:sz w:val="28"/>
        </w:rPr>
        <w:t>
      Тема 17. Арпеджио тонических трезвучий в прямом движении и их обращения в умеренном темпе;</w:t>
      </w:r>
    </w:p>
    <w:bookmarkEnd w:id="13254"/>
    <w:bookmarkStart w:name="z13725" w:id="13255"/>
    <w:p>
      <w:pPr>
        <w:spacing w:after="0"/>
        <w:ind w:left="0"/>
        <w:jc w:val="both"/>
      </w:pPr>
      <w:r>
        <w:rPr>
          <w:rFonts w:ascii="Times New Roman"/>
          <w:b w:val="false"/>
          <w:i w:val="false"/>
          <w:color w:val="000000"/>
          <w:sz w:val="28"/>
        </w:rPr>
        <w:t>
      Тема 18. Этюды на различные виды техники.</w:t>
      </w:r>
    </w:p>
    <w:bookmarkEnd w:id="13255"/>
    <w:bookmarkStart w:name="z13726" w:id="13256"/>
    <w:p>
      <w:pPr>
        <w:spacing w:after="0"/>
        <w:ind w:left="0"/>
        <w:jc w:val="both"/>
      </w:pPr>
      <w:r>
        <w:rPr>
          <w:rFonts w:ascii="Times New Roman"/>
          <w:b w:val="false"/>
          <w:i w:val="false"/>
          <w:color w:val="000000"/>
          <w:sz w:val="28"/>
        </w:rPr>
        <w:t>
      Тема 19. Разнохарактерные пьесы.</w:t>
      </w:r>
    </w:p>
    <w:bookmarkEnd w:id="13256"/>
    <w:bookmarkStart w:name="z13727" w:id="13257"/>
    <w:p>
      <w:pPr>
        <w:spacing w:after="0"/>
        <w:ind w:left="0"/>
        <w:jc w:val="both"/>
      </w:pPr>
      <w:r>
        <w:rPr>
          <w:rFonts w:ascii="Times New Roman"/>
          <w:b w:val="false"/>
          <w:i w:val="false"/>
          <w:color w:val="000000"/>
          <w:sz w:val="28"/>
        </w:rPr>
        <w:t>
      Тема 20. Ансамблевые пьесы и оркестровые произведения.</w:t>
      </w:r>
    </w:p>
    <w:bookmarkEnd w:id="13257"/>
    <w:bookmarkStart w:name="z13728" w:id="13258"/>
    <w:p>
      <w:pPr>
        <w:spacing w:after="0"/>
        <w:ind w:left="0"/>
        <w:jc w:val="both"/>
      </w:pPr>
      <w:r>
        <w:rPr>
          <w:rFonts w:ascii="Times New Roman"/>
          <w:b w:val="false"/>
          <w:i w:val="false"/>
          <w:color w:val="000000"/>
          <w:sz w:val="28"/>
        </w:rPr>
        <w:t>
      61. Ожидаемые результаты освоения Программы 4 класса.</w:t>
      </w:r>
    </w:p>
    <w:bookmarkEnd w:id="13258"/>
    <w:bookmarkStart w:name="z13729" w:id="1325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3259"/>
    <w:bookmarkStart w:name="z13730" w:id="13260"/>
    <w:p>
      <w:pPr>
        <w:spacing w:after="0"/>
        <w:ind w:left="0"/>
        <w:jc w:val="both"/>
      </w:pPr>
      <w:r>
        <w:rPr>
          <w:rFonts w:ascii="Times New Roman"/>
          <w:b w:val="false"/>
          <w:i w:val="false"/>
          <w:color w:val="000000"/>
          <w:sz w:val="28"/>
        </w:rPr>
        <w:t>
      1) знает джазовые гаммы, ионийский мажор (мажорный септаккорд), миксолидийский мажор (миксолидийский септаккорд), дорийский минор (минорный септаккорд), локрийский минор (полууменьшенный септаккорд), тоно-полутоновую гамму (уменьшенный септаккорд);</w:t>
      </w:r>
    </w:p>
    <w:bookmarkEnd w:id="13260"/>
    <w:bookmarkStart w:name="z13731" w:id="13261"/>
    <w:p>
      <w:pPr>
        <w:spacing w:after="0"/>
        <w:ind w:left="0"/>
        <w:jc w:val="both"/>
      </w:pPr>
      <w:r>
        <w:rPr>
          <w:rFonts w:ascii="Times New Roman"/>
          <w:b w:val="false"/>
          <w:i w:val="false"/>
          <w:color w:val="000000"/>
          <w:sz w:val="28"/>
        </w:rPr>
        <w:t xml:space="preserve">
      2) владеет джазовой фразировкой на основе готовых паттернов; </w:t>
      </w:r>
    </w:p>
    <w:bookmarkEnd w:id="13261"/>
    <w:bookmarkStart w:name="z13732" w:id="13262"/>
    <w:p>
      <w:pPr>
        <w:spacing w:after="0"/>
        <w:ind w:left="0"/>
        <w:jc w:val="both"/>
      </w:pPr>
      <w:r>
        <w:rPr>
          <w:rFonts w:ascii="Times New Roman"/>
          <w:b w:val="false"/>
          <w:i w:val="false"/>
          <w:color w:val="000000"/>
          <w:sz w:val="28"/>
        </w:rPr>
        <w:t xml:space="preserve">
      3) знает мажорные и минорные гаммы до четырех знаков при ключе; </w:t>
      </w:r>
    </w:p>
    <w:bookmarkEnd w:id="13262"/>
    <w:bookmarkStart w:name="z13733" w:id="13263"/>
    <w:p>
      <w:pPr>
        <w:spacing w:after="0"/>
        <w:ind w:left="0"/>
        <w:jc w:val="both"/>
      </w:pPr>
      <w:r>
        <w:rPr>
          <w:rFonts w:ascii="Times New Roman"/>
          <w:b w:val="false"/>
          <w:i w:val="false"/>
          <w:color w:val="000000"/>
          <w:sz w:val="28"/>
        </w:rPr>
        <w:t>
      4) знает арпеджио тонических трезвучий в прямом движении и их обращения в умеренном темпе;</w:t>
      </w:r>
    </w:p>
    <w:bookmarkEnd w:id="13263"/>
    <w:bookmarkStart w:name="z13734" w:id="13264"/>
    <w:p>
      <w:pPr>
        <w:spacing w:after="0"/>
        <w:ind w:left="0"/>
        <w:jc w:val="both"/>
      </w:pPr>
      <w:r>
        <w:rPr>
          <w:rFonts w:ascii="Times New Roman"/>
          <w:b w:val="false"/>
          <w:i w:val="false"/>
          <w:color w:val="000000"/>
          <w:sz w:val="28"/>
        </w:rPr>
        <w:t>
      5) исполняет этюды на различные виды техники, разнохарактерные пьесы, ансамблевые пьесы и оркестровые произведения.</w:t>
      </w:r>
    </w:p>
    <w:bookmarkEnd w:id="13264"/>
    <w:bookmarkStart w:name="z13735" w:id="13265"/>
    <w:p>
      <w:pPr>
        <w:spacing w:after="0"/>
        <w:ind w:left="0"/>
        <w:jc w:val="both"/>
      </w:pPr>
      <w:r>
        <w:rPr>
          <w:rFonts w:ascii="Times New Roman"/>
          <w:b w:val="false"/>
          <w:i w:val="false"/>
          <w:color w:val="000000"/>
          <w:sz w:val="28"/>
        </w:rPr>
        <w:t>
      62. Программные требования в 5 классе:</w:t>
      </w:r>
    </w:p>
    <w:bookmarkEnd w:id="13265"/>
    <w:bookmarkStart w:name="z13736" w:id="13266"/>
    <w:p>
      <w:pPr>
        <w:spacing w:after="0"/>
        <w:ind w:left="0"/>
        <w:jc w:val="both"/>
      </w:pPr>
      <w:r>
        <w:rPr>
          <w:rFonts w:ascii="Times New Roman"/>
          <w:b w:val="false"/>
          <w:i w:val="false"/>
          <w:color w:val="000000"/>
          <w:sz w:val="28"/>
        </w:rPr>
        <w:t>
      1) продолжается работа по совершенствованию исполнительской техники, улучшению качества звучания инструмента, освоению более сложных ритмических формул, формированию приемов осмысленного "произношения" музыкальных звуков;</w:t>
      </w:r>
    </w:p>
    <w:bookmarkEnd w:id="13266"/>
    <w:bookmarkStart w:name="z13737" w:id="13267"/>
    <w:p>
      <w:pPr>
        <w:spacing w:after="0"/>
        <w:ind w:left="0"/>
        <w:jc w:val="both"/>
      </w:pPr>
      <w:r>
        <w:rPr>
          <w:rFonts w:ascii="Times New Roman"/>
          <w:b w:val="false"/>
          <w:i w:val="false"/>
          <w:color w:val="000000"/>
          <w:sz w:val="28"/>
        </w:rPr>
        <w:t>
      2) в джазовой музыке закрепляются пройденный материал;</w:t>
      </w:r>
    </w:p>
    <w:bookmarkEnd w:id="13267"/>
    <w:bookmarkStart w:name="z13738" w:id="13268"/>
    <w:p>
      <w:pPr>
        <w:spacing w:after="0"/>
        <w:ind w:left="0"/>
        <w:jc w:val="both"/>
      </w:pPr>
      <w:r>
        <w:rPr>
          <w:rFonts w:ascii="Times New Roman"/>
          <w:b w:val="false"/>
          <w:i w:val="false"/>
          <w:color w:val="000000"/>
          <w:sz w:val="28"/>
        </w:rPr>
        <w:t xml:space="preserve">
      3) в классической музыке в течение учебного года обучающийся осваивает мажорные и минорные гаммы до пяти знаков при ключе, арпеджио тонических трезвучий в прямом движении и обращении, хроматическую гамму от разных звуков, 8-10 этюдов на различные виды техники, 6-8 разнохарактерных пьес, ансамблевые пьесы и оркестровые произведения. </w:t>
      </w:r>
    </w:p>
    <w:bookmarkEnd w:id="13268"/>
    <w:bookmarkStart w:name="z13739" w:id="13269"/>
    <w:p>
      <w:pPr>
        <w:spacing w:after="0"/>
        <w:ind w:left="0"/>
        <w:jc w:val="both"/>
      </w:pPr>
      <w:r>
        <w:rPr>
          <w:rFonts w:ascii="Times New Roman"/>
          <w:b w:val="false"/>
          <w:i w:val="false"/>
          <w:color w:val="000000"/>
          <w:sz w:val="28"/>
        </w:rPr>
        <w:t>
      63. Содержание учебного предмета в 5 классе.</w:t>
      </w:r>
    </w:p>
    <w:bookmarkEnd w:id="13269"/>
    <w:bookmarkStart w:name="z13740" w:id="13270"/>
    <w:p>
      <w:pPr>
        <w:spacing w:after="0"/>
        <w:ind w:left="0"/>
        <w:jc w:val="both"/>
      </w:pPr>
      <w:r>
        <w:rPr>
          <w:rFonts w:ascii="Times New Roman"/>
          <w:b w:val="false"/>
          <w:i w:val="false"/>
          <w:color w:val="000000"/>
          <w:sz w:val="28"/>
        </w:rPr>
        <w:t>
      Тематическое планирование.</w:t>
      </w:r>
    </w:p>
    <w:bookmarkEnd w:id="13270"/>
    <w:bookmarkStart w:name="z13741" w:id="13271"/>
    <w:p>
      <w:pPr>
        <w:spacing w:after="0"/>
        <w:ind w:left="0"/>
        <w:jc w:val="both"/>
      </w:pPr>
      <w:r>
        <w:rPr>
          <w:rFonts w:ascii="Times New Roman"/>
          <w:b w:val="false"/>
          <w:i w:val="false"/>
          <w:color w:val="000000"/>
          <w:sz w:val="28"/>
        </w:rPr>
        <w:t>
      Тема 1. Развитие качественного звучания инструмента, как одного из важных условий художественной и выразительной игры. Выработка творческой и физической выносливости.</w:t>
      </w:r>
    </w:p>
    <w:bookmarkEnd w:id="13271"/>
    <w:bookmarkStart w:name="z13742" w:id="13272"/>
    <w:p>
      <w:pPr>
        <w:spacing w:after="0"/>
        <w:ind w:left="0"/>
        <w:jc w:val="both"/>
      </w:pPr>
      <w:r>
        <w:rPr>
          <w:rFonts w:ascii="Times New Roman"/>
          <w:b w:val="false"/>
          <w:i w:val="false"/>
          <w:color w:val="000000"/>
          <w:sz w:val="28"/>
        </w:rPr>
        <w:t xml:space="preserve">
      Тема 2. Работа над улучшением качества звучания инструмента. Окончательное освобождение мышц исполнительского аппарата от перенапряжений и зажимов. </w:t>
      </w:r>
    </w:p>
    <w:bookmarkEnd w:id="13272"/>
    <w:bookmarkStart w:name="z13743" w:id="13273"/>
    <w:p>
      <w:pPr>
        <w:spacing w:after="0"/>
        <w:ind w:left="0"/>
        <w:jc w:val="both"/>
      </w:pPr>
      <w:r>
        <w:rPr>
          <w:rFonts w:ascii="Times New Roman"/>
          <w:b w:val="false"/>
          <w:i w:val="false"/>
          <w:color w:val="000000"/>
          <w:sz w:val="28"/>
        </w:rPr>
        <w:t>
      Тема 3. Расширение диапазона извлекаемых звуков, работа над ровностью, устойчивостью, интонационной чистотой. Работа над динамикой.</w:t>
      </w:r>
    </w:p>
    <w:bookmarkEnd w:id="13273"/>
    <w:bookmarkStart w:name="z13744" w:id="13274"/>
    <w:p>
      <w:pPr>
        <w:spacing w:after="0"/>
        <w:ind w:left="0"/>
        <w:jc w:val="both"/>
      </w:pPr>
      <w:r>
        <w:rPr>
          <w:rFonts w:ascii="Times New Roman"/>
          <w:b w:val="false"/>
          <w:i w:val="false"/>
          <w:color w:val="000000"/>
          <w:sz w:val="28"/>
        </w:rPr>
        <w:t xml:space="preserve">
      Тема 4. Освоение более сложных ритмических формул. Четкое исполнение staccato [стаккато] в том числе "двойного". </w:t>
      </w:r>
    </w:p>
    <w:bookmarkEnd w:id="13274"/>
    <w:bookmarkStart w:name="z13745" w:id="13275"/>
    <w:p>
      <w:pPr>
        <w:spacing w:after="0"/>
        <w:ind w:left="0"/>
        <w:jc w:val="both"/>
      </w:pPr>
      <w:r>
        <w:rPr>
          <w:rFonts w:ascii="Times New Roman"/>
          <w:b w:val="false"/>
          <w:i w:val="false"/>
          <w:color w:val="000000"/>
          <w:sz w:val="28"/>
        </w:rPr>
        <w:t xml:space="preserve">
      Тема 5. Отработка основного тренировочного материала - игра всех видов гамм и арпеджио с целью совершенствования качества звука, чистоты интонации, ровности звучания во всех регистрах, динамического разнообразия и компонентов исполнения. </w:t>
      </w:r>
    </w:p>
    <w:bookmarkEnd w:id="13275"/>
    <w:bookmarkStart w:name="z13746" w:id="13276"/>
    <w:p>
      <w:pPr>
        <w:spacing w:after="0"/>
        <w:ind w:left="0"/>
        <w:jc w:val="both"/>
      </w:pPr>
      <w:r>
        <w:rPr>
          <w:rFonts w:ascii="Times New Roman"/>
          <w:b w:val="false"/>
          <w:i w:val="false"/>
          <w:color w:val="000000"/>
          <w:sz w:val="28"/>
        </w:rPr>
        <w:t>
      Тема 6. Работа над крупной формой, особенности исполнения концертов, сонат; приобретение концертной манеры игры; накопление разнообразного концертного репертуара, повышение исполнительского мастерства.</w:t>
      </w:r>
    </w:p>
    <w:bookmarkEnd w:id="13276"/>
    <w:bookmarkStart w:name="z13747" w:id="13277"/>
    <w:p>
      <w:pPr>
        <w:spacing w:after="0"/>
        <w:ind w:left="0"/>
        <w:jc w:val="both"/>
      </w:pPr>
      <w:r>
        <w:rPr>
          <w:rFonts w:ascii="Times New Roman"/>
          <w:b w:val="false"/>
          <w:i w:val="false"/>
          <w:color w:val="000000"/>
          <w:sz w:val="28"/>
        </w:rPr>
        <w:t xml:space="preserve">
      Тема 7. Формирование приемов осмысленного "произношения" музыкальных звуков. Продолжение работы над интонационной выразительностью и ясностью фразировки, над цельностью исполнения музыкального произведения. </w:t>
      </w:r>
    </w:p>
    <w:bookmarkEnd w:id="13277"/>
    <w:bookmarkStart w:name="z13748" w:id="13278"/>
    <w:p>
      <w:pPr>
        <w:spacing w:after="0"/>
        <w:ind w:left="0"/>
        <w:jc w:val="both"/>
      </w:pPr>
      <w:r>
        <w:rPr>
          <w:rFonts w:ascii="Times New Roman"/>
          <w:b w:val="false"/>
          <w:i w:val="false"/>
          <w:color w:val="000000"/>
          <w:sz w:val="28"/>
        </w:rPr>
        <w:t>
      Тема 8. Работа над пониманием содержания исполняемых произведений и умением создавать художественный образ.</w:t>
      </w:r>
    </w:p>
    <w:bookmarkEnd w:id="13278"/>
    <w:bookmarkStart w:name="z13749" w:id="13279"/>
    <w:p>
      <w:pPr>
        <w:spacing w:after="0"/>
        <w:ind w:left="0"/>
        <w:jc w:val="both"/>
      </w:pPr>
      <w:r>
        <w:rPr>
          <w:rFonts w:ascii="Times New Roman"/>
          <w:b w:val="false"/>
          <w:i w:val="false"/>
          <w:color w:val="000000"/>
          <w:sz w:val="28"/>
        </w:rPr>
        <w:t>
      Тема 9. Джазовая музыка. Гаммы. Ионийский мажор (мажорный септаккорд). Миксолидийский мажор (миксолидийский септаккорд). Дорийский минор (минорный септаккорд). Локрийский минор (полууменьшенный септаккорд). Тоно-полутоновая гамма (уменьшенный септаккорд). Целотоновая гамма (увеличенный септаккорд) по кварто-квинтовому кругу. Изучение джазовой фразировки на основе готовых паттернов.</w:t>
      </w:r>
    </w:p>
    <w:bookmarkEnd w:id="13279"/>
    <w:bookmarkStart w:name="z13750" w:id="13280"/>
    <w:p>
      <w:pPr>
        <w:spacing w:after="0"/>
        <w:ind w:left="0"/>
        <w:jc w:val="both"/>
      </w:pPr>
      <w:r>
        <w:rPr>
          <w:rFonts w:ascii="Times New Roman"/>
          <w:b w:val="false"/>
          <w:i w:val="false"/>
          <w:color w:val="000000"/>
          <w:sz w:val="28"/>
        </w:rPr>
        <w:t xml:space="preserve">
      Тема 10. Классическая музыка: мажорные и минорные гаммы до пяти знаков при ключе. </w:t>
      </w:r>
    </w:p>
    <w:bookmarkEnd w:id="13280"/>
    <w:bookmarkStart w:name="z13751" w:id="13281"/>
    <w:p>
      <w:pPr>
        <w:spacing w:after="0"/>
        <w:ind w:left="0"/>
        <w:jc w:val="both"/>
      </w:pPr>
      <w:r>
        <w:rPr>
          <w:rFonts w:ascii="Times New Roman"/>
          <w:b w:val="false"/>
          <w:i w:val="false"/>
          <w:color w:val="000000"/>
          <w:sz w:val="28"/>
        </w:rPr>
        <w:t>
      Тема 11. Арпеджио тонических трезвучий в прямом движении и их обращения хроматическую гамму от разных звуков.</w:t>
      </w:r>
    </w:p>
    <w:bookmarkEnd w:id="13281"/>
    <w:bookmarkStart w:name="z13752" w:id="13282"/>
    <w:p>
      <w:pPr>
        <w:spacing w:after="0"/>
        <w:ind w:left="0"/>
        <w:jc w:val="both"/>
      </w:pPr>
      <w:r>
        <w:rPr>
          <w:rFonts w:ascii="Times New Roman"/>
          <w:b w:val="false"/>
          <w:i w:val="false"/>
          <w:color w:val="000000"/>
          <w:sz w:val="28"/>
        </w:rPr>
        <w:t>
      Тема 12. Этюды на различные виды техники.</w:t>
      </w:r>
    </w:p>
    <w:bookmarkEnd w:id="13282"/>
    <w:bookmarkStart w:name="z13753" w:id="13283"/>
    <w:p>
      <w:pPr>
        <w:spacing w:after="0"/>
        <w:ind w:left="0"/>
        <w:jc w:val="both"/>
      </w:pPr>
      <w:r>
        <w:rPr>
          <w:rFonts w:ascii="Times New Roman"/>
          <w:b w:val="false"/>
          <w:i w:val="false"/>
          <w:color w:val="000000"/>
          <w:sz w:val="28"/>
        </w:rPr>
        <w:t>
      Тема 13. Разнохарактерные пьесы.</w:t>
      </w:r>
    </w:p>
    <w:bookmarkEnd w:id="13283"/>
    <w:bookmarkStart w:name="z13754" w:id="13284"/>
    <w:p>
      <w:pPr>
        <w:spacing w:after="0"/>
        <w:ind w:left="0"/>
        <w:jc w:val="both"/>
      </w:pPr>
      <w:r>
        <w:rPr>
          <w:rFonts w:ascii="Times New Roman"/>
          <w:b w:val="false"/>
          <w:i w:val="false"/>
          <w:color w:val="000000"/>
          <w:sz w:val="28"/>
        </w:rPr>
        <w:t>
      Тема 14. Ансамблевые пьесы и оркестровые произведения.</w:t>
      </w:r>
    </w:p>
    <w:bookmarkEnd w:id="13284"/>
    <w:bookmarkStart w:name="z13755" w:id="13285"/>
    <w:p>
      <w:pPr>
        <w:spacing w:after="0"/>
        <w:ind w:left="0"/>
        <w:jc w:val="both"/>
      </w:pPr>
      <w:r>
        <w:rPr>
          <w:rFonts w:ascii="Times New Roman"/>
          <w:b w:val="false"/>
          <w:i w:val="false"/>
          <w:color w:val="000000"/>
          <w:sz w:val="28"/>
        </w:rPr>
        <w:t>
      64. Ожидаемые результаты освоения Программы 5 класса.</w:t>
      </w:r>
    </w:p>
    <w:bookmarkEnd w:id="13285"/>
    <w:bookmarkStart w:name="z13756" w:id="13286"/>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3286"/>
    <w:bookmarkStart w:name="z13757" w:id="13287"/>
    <w:p>
      <w:pPr>
        <w:spacing w:after="0"/>
        <w:ind w:left="0"/>
        <w:jc w:val="both"/>
      </w:pPr>
      <w:r>
        <w:rPr>
          <w:rFonts w:ascii="Times New Roman"/>
          <w:b w:val="false"/>
          <w:i w:val="false"/>
          <w:color w:val="000000"/>
          <w:sz w:val="28"/>
        </w:rPr>
        <w:t>
      1) умеет быстро строить и исполнять гаммы: ионийский мажор (мажорный септаккорд), миксолидийский мажор (миксолидийский септаккорд), дорийский минор (минорный септаккорд), локрийский минор (полууменьшенный септаккорд), тоно-полутоновую гамму (уменьшенный септаккорд), целотоновую гамму (увеличенный септаккорд);</w:t>
      </w:r>
    </w:p>
    <w:bookmarkEnd w:id="13287"/>
    <w:bookmarkStart w:name="z13758" w:id="13288"/>
    <w:p>
      <w:pPr>
        <w:spacing w:after="0"/>
        <w:ind w:left="0"/>
        <w:jc w:val="both"/>
      </w:pPr>
      <w:r>
        <w:rPr>
          <w:rFonts w:ascii="Times New Roman"/>
          <w:b w:val="false"/>
          <w:i w:val="false"/>
          <w:color w:val="000000"/>
          <w:sz w:val="28"/>
        </w:rPr>
        <w:t xml:space="preserve">
      2) владеет джазовой фразировкой на основе готовых паттернов; </w:t>
      </w:r>
    </w:p>
    <w:bookmarkEnd w:id="13288"/>
    <w:bookmarkStart w:name="z13759" w:id="13289"/>
    <w:p>
      <w:pPr>
        <w:spacing w:after="0"/>
        <w:ind w:left="0"/>
        <w:jc w:val="both"/>
      </w:pPr>
      <w:r>
        <w:rPr>
          <w:rFonts w:ascii="Times New Roman"/>
          <w:b w:val="false"/>
          <w:i w:val="false"/>
          <w:color w:val="000000"/>
          <w:sz w:val="28"/>
        </w:rPr>
        <w:t>
      3) знает мажорные и минорные гаммы до пяти знаков при ключе;</w:t>
      </w:r>
    </w:p>
    <w:bookmarkEnd w:id="13289"/>
    <w:bookmarkStart w:name="z13760" w:id="13290"/>
    <w:p>
      <w:pPr>
        <w:spacing w:after="0"/>
        <w:ind w:left="0"/>
        <w:jc w:val="both"/>
      </w:pPr>
      <w:r>
        <w:rPr>
          <w:rFonts w:ascii="Times New Roman"/>
          <w:b w:val="false"/>
          <w:i w:val="false"/>
          <w:color w:val="000000"/>
          <w:sz w:val="28"/>
        </w:rPr>
        <w:t>
      4) знает арпеджио тонических трезвучий в прямом движении и их обращения;</w:t>
      </w:r>
    </w:p>
    <w:bookmarkEnd w:id="13290"/>
    <w:bookmarkStart w:name="z13761" w:id="13291"/>
    <w:p>
      <w:pPr>
        <w:spacing w:after="0"/>
        <w:ind w:left="0"/>
        <w:jc w:val="both"/>
      </w:pPr>
      <w:r>
        <w:rPr>
          <w:rFonts w:ascii="Times New Roman"/>
          <w:b w:val="false"/>
          <w:i w:val="false"/>
          <w:color w:val="000000"/>
          <w:sz w:val="28"/>
        </w:rPr>
        <w:t xml:space="preserve">
      5) знает хроматическую гамму от разных звуков; </w:t>
      </w:r>
    </w:p>
    <w:bookmarkEnd w:id="13291"/>
    <w:bookmarkStart w:name="z13762" w:id="13292"/>
    <w:p>
      <w:pPr>
        <w:spacing w:after="0"/>
        <w:ind w:left="0"/>
        <w:jc w:val="both"/>
      </w:pPr>
      <w:r>
        <w:rPr>
          <w:rFonts w:ascii="Times New Roman"/>
          <w:b w:val="false"/>
          <w:i w:val="false"/>
          <w:color w:val="000000"/>
          <w:sz w:val="28"/>
        </w:rPr>
        <w:t>
      6) исполняет этюды на различные виды техники, разнохарактерные пьесы, ансамблевые пьесы и оркестровые произведения.</w:t>
      </w:r>
    </w:p>
    <w:bookmarkEnd w:id="13292"/>
    <w:bookmarkStart w:name="z13763" w:id="13293"/>
    <w:p>
      <w:pPr>
        <w:spacing w:after="0"/>
        <w:ind w:left="0"/>
        <w:jc w:val="both"/>
      </w:pPr>
      <w:r>
        <w:rPr>
          <w:rFonts w:ascii="Times New Roman"/>
          <w:b w:val="false"/>
          <w:i w:val="false"/>
          <w:color w:val="000000"/>
          <w:sz w:val="28"/>
        </w:rPr>
        <w:t>
      65. Программные требования в 6 классе:</w:t>
      </w:r>
    </w:p>
    <w:bookmarkEnd w:id="13293"/>
    <w:bookmarkStart w:name="z13764" w:id="13294"/>
    <w:p>
      <w:pPr>
        <w:spacing w:after="0"/>
        <w:ind w:left="0"/>
        <w:jc w:val="both"/>
      </w:pPr>
      <w:r>
        <w:rPr>
          <w:rFonts w:ascii="Times New Roman"/>
          <w:b w:val="false"/>
          <w:i w:val="false"/>
          <w:color w:val="000000"/>
          <w:sz w:val="28"/>
        </w:rPr>
        <w:t>
      1) ведется дальнейшая работа по совершенствованию исполнительской техники, улучшению качества звука, его ровности, устойчивости, интонационной чистоты, тембра;</w:t>
      </w:r>
    </w:p>
    <w:bookmarkEnd w:id="13294"/>
    <w:bookmarkStart w:name="z13765" w:id="13295"/>
    <w:p>
      <w:pPr>
        <w:spacing w:after="0"/>
        <w:ind w:left="0"/>
        <w:jc w:val="both"/>
      </w:pPr>
      <w:r>
        <w:rPr>
          <w:rFonts w:ascii="Times New Roman"/>
          <w:b w:val="false"/>
          <w:i w:val="false"/>
          <w:color w:val="000000"/>
          <w:sz w:val="28"/>
        </w:rPr>
        <w:t>
      2) в течение учебного года обучающимся изучаются джазовая фразировка на основе готовых паттернов по гармоническому обороту два-пять-один; гаммы ионийский мажор, миксолидийский мажор, дорийский минор, локрийский минор, тоно-полутоновая гамма по кварто-квинтовому кругу, альтерированной гаммой,</w:t>
      </w:r>
    </w:p>
    <w:bookmarkEnd w:id="13295"/>
    <w:bookmarkStart w:name="z13766" w:id="13296"/>
    <w:p>
      <w:pPr>
        <w:spacing w:after="0"/>
        <w:ind w:left="0"/>
        <w:jc w:val="both"/>
      </w:pPr>
      <w:r>
        <w:rPr>
          <w:rFonts w:ascii="Times New Roman"/>
          <w:b w:val="false"/>
          <w:i w:val="false"/>
          <w:color w:val="000000"/>
          <w:sz w:val="28"/>
        </w:rPr>
        <w:t>
      3) продолжается работа по развитию технических приемов, совершенствованию отображения характера исполняемого произведения, закреплению навыков в джазовой музыке;</w:t>
      </w:r>
    </w:p>
    <w:bookmarkEnd w:id="13296"/>
    <w:bookmarkStart w:name="z13767" w:id="13297"/>
    <w:p>
      <w:pPr>
        <w:spacing w:after="0"/>
        <w:ind w:left="0"/>
        <w:jc w:val="both"/>
      </w:pPr>
      <w:r>
        <w:rPr>
          <w:rFonts w:ascii="Times New Roman"/>
          <w:b w:val="false"/>
          <w:i w:val="false"/>
          <w:color w:val="000000"/>
          <w:sz w:val="28"/>
        </w:rPr>
        <w:t xml:space="preserve">
      4) в классической музыке в течение учебного года обучающийся осваивает мажорные и минорные гаммы до пяти знаков при ключе исполнения в подвижном темпе различными штрихами, хроматическую гамму от разных звуков в различных штриховых и ритмических вариантах, 8-10 упражнений и этюдов на различные виды техники, 4-6 разнохарактерных пьес, в том числе ансамблевые пьесы, 1-2 произведения крупной формы, оркестровые партии. </w:t>
      </w:r>
    </w:p>
    <w:bookmarkEnd w:id="13297"/>
    <w:bookmarkStart w:name="z13768" w:id="13298"/>
    <w:p>
      <w:pPr>
        <w:spacing w:after="0"/>
        <w:ind w:left="0"/>
        <w:jc w:val="both"/>
      </w:pPr>
      <w:r>
        <w:rPr>
          <w:rFonts w:ascii="Times New Roman"/>
          <w:b w:val="false"/>
          <w:i w:val="false"/>
          <w:color w:val="000000"/>
          <w:sz w:val="28"/>
        </w:rPr>
        <w:t>
      66. Содержание учебного предмета в 6 классе.</w:t>
      </w:r>
    </w:p>
    <w:bookmarkEnd w:id="13298"/>
    <w:bookmarkStart w:name="z13769" w:id="13299"/>
    <w:p>
      <w:pPr>
        <w:spacing w:after="0"/>
        <w:ind w:left="0"/>
        <w:jc w:val="both"/>
      </w:pPr>
      <w:r>
        <w:rPr>
          <w:rFonts w:ascii="Times New Roman"/>
          <w:b w:val="false"/>
          <w:i w:val="false"/>
          <w:color w:val="000000"/>
          <w:sz w:val="28"/>
        </w:rPr>
        <w:t xml:space="preserve">
      Тематическое планирование. </w:t>
      </w:r>
    </w:p>
    <w:bookmarkEnd w:id="13299"/>
    <w:bookmarkStart w:name="z13770" w:id="13300"/>
    <w:p>
      <w:pPr>
        <w:spacing w:after="0"/>
        <w:ind w:left="0"/>
        <w:jc w:val="both"/>
      </w:pPr>
      <w:r>
        <w:rPr>
          <w:rFonts w:ascii="Times New Roman"/>
          <w:b w:val="false"/>
          <w:i w:val="false"/>
          <w:color w:val="000000"/>
          <w:sz w:val="28"/>
        </w:rPr>
        <w:t>
      Тема 1. Совершенствование исполнительской техники. Работа над личностным отношением к исполнению музыкального произведения на основе всех технических и художественных навыков, полученных в предыдущих классах. Выработка творческой и физической выносливости.</w:t>
      </w:r>
    </w:p>
    <w:bookmarkEnd w:id="13300"/>
    <w:bookmarkStart w:name="z13771" w:id="13301"/>
    <w:p>
      <w:pPr>
        <w:spacing w:after="0"/>
        <w:ind w:left="0"/>
        <w:jc w:val="both"/>
      </w:pPr>
      <w:r>
        <w:rPr>
          <w:rFonts w:ascii="Times New Roman"/>
          <w:b w:val="false"/>
          <w:i w:val="false"/>
          <w:color w:val="000000"/>
          <w:sz w:val="28"/>
        </w:rPr>
        <w:t xml:space="preserve">
      Тема 2. Постановка исполнительского аппарата. Работа над улучшением качества звука, его ровностью, устойчивостью, интонационной чистотой, тембром. </w:t>
      </w:r>
    </w:p>
    <w:bookmarkEnd w:id="13301"/>
    <w:bookmarkStart w:name="z13772" w:id="13302"/>
    <w:p>
      <w:pPr>
        <w:spacing w:after="0"/>
        <w:ind w:left="0"/>
        <w:jc w:val="both"/>
      </w:pPr>
      <w:r>
        <w:rPr>
          <w:rFonts w:ascii="Times New Roman"/>
          <w:b w:val="false"/>
          <w:i w:val="false"/>
          <w:color w:val="000000"/>
          <w:sz w:val="28"/>
        </w:rPr>
        <w:t>
      Тема 3. Работа над динамикой. Свободное владение staccato, в том числе "двойным".</w:t>
      </w:r>
    </w:p>
    <w:bookmarkEnd w:id="13302"/>
    <w:bookmarkStart w:name="z13773" w:id="13303"/>
    <w:p>
      <w:pPr>
        <w:spacing w:after="0"/>
        <w:ind w:left="0"/>
        <w:jc w:val="both"/>
      </w:pPr>
      <w:r>
        <w:rPr>
          <w:rFonts w:ascii="Times New Roman"/>
          <w:b w:val="false"/>
          <w:i w:val="false"/>
          <w:color w:val="000000"/>
          <w:sz w:val="28"/>
        </w:rPr>
        <w:t>
      Тема 4. Взаимодействие исполнительского выдоха и языка, необходимого для владения штриховыми оттенками.</w:t>
      </w:r>
    </w:p>
    <w:bookmarkEnd w:id="13303"/>
    <w:bookmarkStart w:name="z13774" w:id="13304"/>
    <w:p>
      <w:pPr>
        <w:spacing w:after="0"/>
        <w:ind w:left="0"/>
        <w:jc w:val="both"/>
      </w:pPr>
      <w:r>
        <w:rPr>
          <w:rFonts w:ascii="Times New Roman"/>
          <w:b w:val="false"/>
          <w:i w:val="false"/>
          <w:color w:val="000000"/>
          <w:sz w:val="28"/>
        </w:rPr>
        <w:t xml:space="preserve">
      Тема 5. Развитие технических приемов. Работа над гаммами, в том числе хроматической. Исполнение в различных ритмических и темповых вариантах. </w:t>
      </w:r>
    </w:p>
    <w:bookmarkEnd w:id="13304"/>
    <w:bookmarkStart w:name="z13775" w:id="13305"/>
    <w:p>
      <w:pPr>
        <w:spacing w:after="0"/>
        <w:ind w:left="0"/>
        <w:jc w:val="both"/>
      </w:pPr>
      <w:r>
        <w:rPr>
          <w:rFonts w:ascii="Times New Roman"/>
          <w:b w:val="false"/>
          <w:i w:val="false"/>
          <w:color w:val="000000"/>
          <w:sz w:val="28"/>
        </w:rPr>
        <w:t>
      Тема 6. Работа над одинаковым звучанием всех регистров. Контроль мышечных и слуховых ощущений.</w:t>
      </w:r>
    </w:p>
    <w:bookmarkEnd w:id="13305"/>
    <w:bookmarkStart w:name="z13776" w:id="13306"/>
    <w:p>
      <w:pPr>
        <w:spacing w:after="0"/>
        <w:ind w:left="0"/>
        <w:jc w:val="both"/>
      </w:pPr>
      <w:r>
        <w:rPr>
          <w:rFonts w:ascii="Times New Roman"/>
          <w:b w:val="false"/>
          <w:i w:val="false"/>
          <w:color w:val="000000"/>
          <w:sz w:val="28"/>
        </w:rPr>
        <w:t>
      Тема 7. Этюды на различные виды техники. Подготовка этюда для выпускного экзамена.</w:t>
      </w:r>
    </w:p>
    <w:bookmarkEnd w:id="13306"/>
    <w:bookmarkStart w:name="z13777" w:id="13307"/>
    <w:p>
      <w:pPr>
        <w:spacing w:after="0"/>
        <w:ind w:left="0"/>
        <w:jc w:val="both"/>
      </w:pPr>
      <w:r>
        <w:rPr>
          <w:rFonts w:ascii="Times New Roman"/>
          <w:b w:val="false"/>
          <w:i w:val="false"/>
          <w:color w:val="000000"/>
          <w:sz w:val="28"/>
        </w:rPr>
        <w:t>
      Тема 8. Работа над совершенствованием отображения характера исполняемого произведения. Умение раскрывать художественный замысел композитора и доносить его до слушателя.</w:t>
      </w:r>
    </w:p>
    <w:bookmarkEnd w:id="13307"/>
    <w:bookmarkStart w:name="z13778" w:id="13308"/>
    <w:p>
      <w:pPr>
        <w:spacing w:after="0"/>
        <w:ind w:left="0"/>
        <w:jc w:val="both"/>
      </w:pPr>
      <w:r>
        <w:rPr>
          <w:rFonts w:ascii="Times New Roman"/>
          <w:b w:val="false"/>
          <w:i w:val="false"/>
          <w:color w:val="000000"/>
          <w:sz w:val="28"/>
        </w:rPr>
        <w:t xml:space="preserve">
      Тема 9. Джазовая музыка. Гаммы: ионийский мажор (мажорный септаккорд). </w:t>
      </w:r>
    </w:p>
    <w:bookmarkEnd w:id="13308"/>
    <w:bookmarkStart w:name="z13779" w:id="13309"/>
    <w:p>
      <w:pPr>
        <w:spacing w:after="0"/>
        <w:ind w:left="0"/>
        <w:jc w:val="both"/>
      </w:pPr>
      <w:r>
        <w:rPr>
          <w:rFonts w:ascii="Times New Roman"/>
          <w:b w:val="false"/>
          <w:i w:val="false"/>
          <w:color w:val="000000"/>
          <w:sz w:val="28"/>
        </w:rPr>
        <w:t>
      Тема 10. Миксолидийский мажор (миксолидийский септаккорд).</w:t>
      </w:r>
    </w:p>
    <w:bookmarkEnd w:id="13309"/>
    <w:bookmarkStart w:name="z13780" w:id="13310"/>
    <w:p>
      <w:pPr>
        <w:spacing w:after="0"/>
        <w:ind w:left="0"/>
        <w:jc w:val="both"/>
      </w:pPr>
      <w:r>
        <w:rPr>
          <w:rFonts w:ascii="Times New Roman"/>
          <w:b w:val="false"/>
          <w:i w:val="false"/>
          <w:color w:val="000000"/>
          <w:sz w:val="28"/>
        </w:rPr>
        <w:t>
      Тема 11. Дорийский минор (минорный септаккорд).</w:t>
      </w:r>
    </w:p>
    <w:bookmarkEnd w:id="13310"/>
    <w:bookmarkStart w:name="z13781" w:id="13311"/>
    <w:p>
      <w:pPr>
        <w:spacing w:after="0"/>
        <w:ind w:left="0"/>
        <w:jc w:val="both"/>
      </w:pPr>
      <w:r>
        <w:rPr>
          <w:rFonts w:ascii="Times New Roman"/>
          <w:b w:val="false"/>
          <w:i w:val="false"/>
          <w:color w:val="000000"/>
          <w:sz w:val="28"/>
        </w:rPr>
        <w:t>
      Тема 11. Локрийский минор (полууменьшенный септаккорд).</w:t>
      </w:r>
    </w:p>
    <w:bookmarkEnd w:id="13311"/>
    <w:bookmarkStart w:name="z13782" w:id="13312"/>
    <w:p>
      <w:pPr>
        <w:spacing w:after="0"/>
        <w:ind w:left="0"/>
        <w:jc w:val="both"/>
      </w:pPr>
      <w:r>
        <w:rPr>
          <w:rFonts w:ascii="Times New Roman"/>
          <w:b w:val="false"/>
          <w:i w:val="false"/>
          <w:color w:val="000000"/>
          <w:sz w:val="28"/>
        </w:rPr>
        <w:t>
      Тема 12. Тоно-полутоновая гамма (уменьшенный септаккорд) по кварто-квинтовому кругу.</w:t>
      </w:r>
    </w:p>
    <w:bookmarkEnd w:id="13312"/>
    <w:bookmarkStart w:name="z13783" w:id="13313"/>
    <w:p>
      <w:pPr>
        <w:spacing w:after="0"/>
        <w:ind w:left="0"/>
        <w:jc w:val="both"/>
      </w:pPr>
      <w:r>
        <w:rPr>
          <w:rFonts w:ascii="Times New Roman"/>
          <w:b w:val="false"/>
          <w:i w:val="false"/>
          <w:color w:val="000000"/>
          <w:sz w:val="28"/>
        </w:rPr>
        <w:t xml:space="preserve">
      Тема 13. Знакомство с альтерированной гаммой. </w:t>
      </w:r>
    </w:p>
    <w:bookmarkEnd w:id="13313"/>
    <w:bookmarkStart w:name="z13784" w:id="13314"/>
    <w:p>
      <w:pPr>
        <w:spacing w:after="0"/>
        <w:ind w:left="0"/>
        <w:jc w:val="both"/>
      </w:pPr>
      <w:r>
        <w:rPr>
          <w:rFonts w:ascii="Times New Roman"/>
          <w:b w:val="false"/>
          <w:i w:val="false"/>
          <w:color w:val="000000"/>
          <w:sz w:val="28"/>
        </w:rPr>
        <w:t>
      Тема 14. Изучение джазовой фразировки на основе готовых паттернов по гармоническому обороту два-пять-один.</w:t>
      </w:r>
    </w:p>
    <w:bookmarkEnd w:id="13314"/>
    <w:bookmarkStart w:name="z13785" w:id="13315"/>
    <w:p>
      <w:pPr>
        <w:spacing w:after="0"/>
        <w:ind w:left="0"/>
        <w:jc w:val="both"/>
      </w:pPr>
      <w:r>
        <w:rPr>
          <w:rFonts w:ascii="Times New Roman"/>
          <w:b w:val="false"/>
          <w:i w:val="false"/>
          <w:color w:val="000000"/>
          <w:sz w:val="28"/>
        </w:rPr>
        <w:t>
      Тема 15. Классическая музыка. Мажорные и минорные гаммы до пяти знаков при ключе исполненяя в подвижном темпе различными штрихами.</w:t>
      </w:r>
    </w:p>
    <w:bookmarkEnd w:id="13315"/>
    <w:bookmarkStart w:name="z13786" w:id="13316"/>
    <w:p>
      <w:pPr>
        <w:spacing w:after="0"/>
        <w:ind w:left="0"/>
        <w:jc w:val="both"/>
      </w:pPr>
      <w:r>
        <w:rPr>
          <w:rFonts w:ascii="Times New Roman"/>
          <w:b w:val="false"/>
          <w:i w:val="false"/>
          <w:color w:val="000000"/>
          <w:sz w:val="28"/>
        </w:rPr>
        <w:t>
      Тема 16. Хроматическая гамма от разных звуков в различных штриховых и ритмических вариантах.</w:t>
      </w:r>
    </w:p>
    <w:bookmarkEnd w:id="13316"/>
    <w:bookmarkStart w:name="z13787" w:id="13317"/>
    <w:p>
      <w:pPr>
        <w:spacing w:after="0"/>
        <w:ind w:left="0"/>
        <w:jc w:val="both"/>
      </w:pPr>
      <w:r>
        <w:rPr>
          <w:rFonts w:ascii="Times New Roman"/>
          <w:b w:val="false"/>
          <w:i w:val="false"/>
          <w:color w:val="000000"/>
          <w:sz w:val="28"/>
        </w:rPr>
        <w:t>
      Тема 17. Упражнения и этюды на различные виды техники.</w:t>
      </w:r>
    </w:p>
    <w:bookmarkEnd w:id="13317"/>
    <w:bookmarkStart w:name="z13788" w:id="13318"/>
    <w:p>
      <w:pPr>
        <w:spacing w:after="0"/>
        <w:ind w:left="0"/>
        <w:jc w:val="both"/>
      </w:pPr>
      <w:r>
        <w:rPr>
          <w:rFonts w:ascii="Times New Roman"/>
          <w:b w:val="false"/>
          <w:i w:val="false"/>
          <w:color w:val="000000"/>
          <w:sz w:val="28"/>
        </w:rPr>
        <w:t>
      Тема 18. Разнохарактерные пьесы.</w:t>
      </w:r>
    </w:p>
    <w:bookmarkEnd w:id="13318"/>
    <w:bookmarkStart w:name="z13789" w:id="13319"/>
    <w:p>
      <w:pPr>
        <w:spacing w:after="0"/>
        <w:ind w:left="0"/>
        <w:jc w:val="both"/>
      </w:pPr>
      <w:r>
        <w:rPr>
          <w:rFonts w:ascii="Times New Roman"/>
          <w:b w:val="false"/>
          <w:i w:val="false"/>
          <w:color w:val="000000"/>
          <w:sz w:val="28"/>
        </w:rPr>
        <w:t xml:space="preserve">
      Тема 18. Ансамблевые пьесы. </w:t>
      </w:r>
    </w:p>
    <w:bookmarkEnd w:id="13319"/>
    <w:bookmarkStart w:name="z13790" w:id="13320"/>
    <w:p>
      <w:pPr>
        <w:spacing w:after="0"/>
        <w:ind w:left="0"/>
        <w:jc w:val="both"/>
      </w:pPr>
      <w:r>
        <w:rPr>
          <w:rFonts w:ascii="Times New Roman"/>
          <w:b w:val="false"/>
          <w:i w:val="false"/>
          <w:color w:val="000000"/>
          <w:sz w:val="28"/>
        </w:rPr>
        <w:t>
      Тема 19. Произведения крупной формы.</w:t>
      </w:r>
    </w:p>
    <w:bookmarkEnd w:id="13320"/>
    <w:bookmarkStart w:name="z13791" w:id="13321"/>
    <w:p>
      <w:pPr>
        <w:spacing w:after="0"/>
        <w:ind w:left="0"/>
        <w:jc w:val="both"/>
      </w:pPr>
      <w:r>
        <w:rPr>
          <w:rFonts w:ascii="Times New Roman"/>
          <w:b w:val="false"/>
          <w:i w:val="false"/>
          <w:color w:val="000000"/>
          <w:sz w:val="28"/>
        </w:rPr>
        <w:t>
      Тема 20. Оркестровые партии.</w:t>
      </w:r>
    </w:p>
    <w:bookmarkEnd w:id="13321"/>
    <w:bookmarkStart w:name="z13792" w:id="13322"/>
    <w:p>
      <w:pPr>
        <w:spacing w:after="0"/>
        <w:ind w:left="0"/>
        <w:jc w:val="both"/>
      </w:pPr>
      <w:r>
        <w:rPr>
          <w:rFonts w:ascii="Times New Roman"/>
          <w:b w:val="false"/>
          <w:i w:val="false"/>
          <w:color w:val="000000"/>
          <w:sz w:val="28"/>
        </w:rPr>
        <w:t>
      67. Ожидаемые результаты освоения Программы 6 класса.</w:t>
      </w:r>
    </w:p>
    <w:bookmarkEnd w:id="13322"/>
    <w:bookmarkStart w:name="z13793" w:id="13323"/>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13323"/>
    <w:bookmarkStart w:name="z13794" w:id="13324"/>
    <w:p>
      <w:pPr>
        <w:spacing w:after="0"/>
        <w:ind w:left="0"/>
        <w:jc w:val="both"/>
      </w:pPr>
      <w:r>
        <w:rPr>
          <w:rFonts w:ascii="Times New Roman"/>
          <w:b w:val="false"/>
          <w:i w:val="false"/>
          <w:color w:val="000000"/>
          <w:sz w:val="28"/>
        </w:rPr>
        <w:t>
      1) умеет быстро строить и исполнять гаммы: ионийский мажор (мажорный септаккорд), миксолидийский мажор (миксолидийский септаккорд), дорийский минор (минорный септаккорд), локрийский минор (полууменьшенный септаккорд), тоно-полутоновую гамму (уменьшенный септаккорд) по кварто-квинтовому кругу;</w:t>
      </w:r>
    </w:p>
    <w:bookmarkEnd w:id="13324"/>
    <w:bookmarkStart w:name="z13795" w:id="13325"/>
    <w:p>
      <w:pPr>
        <w:spacing w:after="0"/>
        <w:ind w:left="0"/>
        <w:jc w:val="both"/>
      </w:pPr>
      <w:r>
        <w:rPr>
          <w:rFonts w:ascii="Times New Roman"/>
          <w:b w:val="false"/>
          <w:i w:val="false"/>
          <w:color w:val="000000"/>
          <w:sz w:val="28"/>
        </w:rPr>
        <w:t>
      2) знает все основные "аккордовые гаммы", умеет строить гаммы по буквенным обозначениям;</w:t>
      </w:r>
    </w:p>
    <w:bookmarkEnd w:id="13325"/>
    <w:bookmarkStart w:name="z13796" w:id="13326"/>
    <w:p>
      <w:pPr>
        <w:spacing w:after="0"/>
        <w:ind w:left="0"/>
        <w:jc w:val="both"/>
      </w:pPr>
      <w:r>
        <w:rPr>
          <w:rFonts w:ascii="Times New Roman"/>
          <w:b w:val="false"/>
          <w:i w:val="false"/>
          <w:color w:val="000000"/>
          <w:sz w:val="28"/>
        </w:rPr>
        <w:t>
      3) умеет играть элементарную импровизацию по аккордовым гаммам;</w:t>
      </w:r>
    </w:p>
    <w:bookmarkEnd w:id="13326"/>
    <w:bookmarkStart w:name="z13797" w:id="13327"/>
    <w:p>
      <w:pPr>
        <w:spacing w:after="0"/>
        <w:ind w:left="0"/>
        <w:jc w:val="both"/>
      </w:pPr>
      <w:r>
        <w:rPr>
          <w:rFonts w:ascii="Times New Roman"/>
          <w:b w:val="false"/>
          <w:i w:val="false"/>
          <w:color w:val="000000"/>
          <w:sz w:val="28"/>
        </w:rPr>
        <w:t>
      4) знает альтерированную гамму;</w:t>
      </w:r>
    </w:p>
    <w:bookmarkEnd w:id="13327"/>
    <w:bookmarkStart w:name="z13798" w:id="13328"/>
    <w:p>
      <w:pPr>
        <w:spacing w:after="0"/>
        <w:ind w:left="0"/>
        <w:jc w:val="both"/>
      </w:pPr>
      <w:r>
        <w:rPr>
          <w:rFonts w:ascii="Times New Roman"/>
          <w:b w:val="false"/>
          <w:i w:val="false"/>
          <w:color w:val="000000"/>
          <w:sz w:val="28"/>
        </w:rPr>
        <w:t>
      5) владеет джазовой фразировкой, умеет отрабатывать ее на основе готовых паттернов по гармоническому обороту два-пять-один.</w:t>
      </w:r>
    </w:p>
    <w:bookmarkEnd w:id="13328"/>
    <w:bookmarkStart w:name="z13799" w:id="13329"/>
    <w:p>
      <w:pPr>
        <w:spacing w:after="0"/>
        <w:ind w:left="0"/>
        <w:jc w:val="both"/>
      </w:pPr>
      <w:r>
        <w:rPr>
          <w:rFonts w:ascii="Times New Roman"/>
          <w:b w:val="false"/>
          <w:i w:val="false"/>
          <w:color w:val="000000"/>
          <w:sz w:val="28"/>
        </w:rPr>
        <w:t xml:space="preserve">
      6) знает мажорные и минорные гаммы до пяти знаков при ключе исполняет в подвижном темпе различными штрихами; </w:t>
      </w:r>
    </w:p>
    <w:bookmarkEnd w:id="13329"/>
    <w:bookmarkStart w:name="z13800" w:id="13330"/>
    <w:p>
      <w:pPr>
        <w:spacing w:after="0"/>
        <w:ind w:left="0"/>
        <w:jc w:val="both"/>
      </w:pPr>
      <w:r>
        <w:rPr>
          <w:rFonts w:ascii="Times New Roman"/>
          <w:b w:val="false"/>
          <w:i w:val="false"/>
          <w:color w:val="000000"/>
          <w:sz w:val="28"/>
        </w:rPr>
        <w:t xml:space="preserve">
      7) знает хроматическую гамму от разных звуков в различных штриховых и ритмических вариантах; </w:t>
      </w:r>
    </w:p>
    <w:bookmarkEnd w:id="13330"/>
    <w:bookmarkStart w:name="z13801" w:id="13331"/>
    <w:p>
      <w:pPr>
        <w:spacing w:after="0"/>
        <w:ind w:left="0"/>
        <w:jc w:val="both"/>
      </w:pPr>
      <w:r>
        <w:rPr>
          <w:rFonts w:ascii="Times New Roman"/>
          <w:b w:val="false"/>
          <w:i w:val="false"/>
          <w:color w:val="000000"/>
          <w:sz w:val="28"/>
        </w:rPr>
        <w:t>
      8) исполняет упражнения и этюды на различные виды техники, разнохарактерные пьесы, в том числе ансамблевые пьесы, произведения крупной формы, оркестровые партии.</w:t>
      </w:r>
    </w:p>
    <w:bookmarkEnd w:id="13331"/>
    <w:bookmarkStart w:name="z13802" w:id="13332"/>
    <w:p>
      <w:pPr>
        <w:spacing w:after="0"/>
        <w:ind w:left="0"/>
        <w:jc w:val="both"/>
      </w:pPr>
      <w:r>
        <w:rPr>
          <w:rFonts w:ascii="Times New Roman"/>
          <w:b w:val="false"/>
          <w:i w:val="false"/>
          <w:color w:val="000000"/>
          <w:sz w:val="28"/>
        </w:rPr>
        <w:t>
      68. Программные требования в 7 классе:</w:t>
      </w:r>
    </w:p>
    <w:bookmarkEnd w:id="13332"/>
    <w:bookmarkStart w:name="z13803" w:id="13333"/>
    <w:p>
      <w:pPr>
        <w:spacing w:after="0"/>
        <w:ind w:left="0"/>
        <w:jc w:val="both"/>
      </w:pPr>
      <w:r>
        <w:rPr>
          <w:rFonts w:ascii="Times New Roman"/>
          <w:b w:val="false"/>
          <w:i w:val="false"/>
          <w:color w:val="000000"/>
          <w:sz w:val="28"/>
        </w:rPr>
        <w:t>
      1) продолжается работа по совершенствованию исполнительской техники, соответствующей художественным требованиям музыкального произведения;</w:t>
      </w:r>
    </w:p>
    <w:bookmarkEnd w:id="13333"/>
    <w:bookmarkStart w:name="z13804" w:id="13334"/>
    <w:p>
      <w:pPr>
        <w:spacing w:after="0"/>
        <w:ind w:left="0"/>
        <w:jc w:val="both"/>
      </w:pPr>
      <w:r>
        <w:rPr>
          <w:rFonts w:ascii="Times New Roman"/>
          <w:b w:val="false"/>
          <w:i w:val="false"/>
          <w:color w:val="000000"/>
          <w:sz w:val="28"/>
        </w:rPr>
        <w:t>
      2) в течение учебного года обучающийся осваивает альтерированную гамму, джазовую фразировку на основе готовых паттернов по гармоническому обороту два-пять-один;</w:t>
      </w:r>
    </w:p>
    <w:bookmarkEnd w:id="13334"/>
    <w:bookmarkStart w:name="z13805" w:id="13335"/>
    <w:p>
      <w:pPr>
        <w:spacing w:after="0"/>
        <w:ind w:left="0"/>
        <w:jc w:val="both"/>
      </w:pPr>
      <w:r>
        <w:rPr>
          <w:rFonts w:ascii="Times New Roman"/>
          <w:b w:val="false"/>
          <w:i w:val="false"/>
          <w:color w:val="000000"/>
          <w:sz w:val="28"/>
        </w:rPr>
        <w:t>
      3) в классической музыке в течение учебного года обучающийся осваивает мажорные и минорные гаммы до шести знаков при ключе, хроматическую гамму от разных звуков в различных штриховых и ритмических вариантах, 8-10 упражнений и этюдов на различные виды техники, 4-6 разнохарактерных пьес, в том числе ансамблевые пьесы, 1-2 произведения крупной формы, оркестровые партии.</w:t>
      </w:r>
    </w:p>
    <w:bookmarkEnd w:id="13335"/>
    <w:bookmarkStart w:name="z13806" w:id="13336"/>
    <w:p>
      <w:pPr>
        <w:spacing w:after="0"/>
        <w:ind w:left="0"/>
        <w:jc w:val="both"/>
      </w:pPr>
      <w:r>
        <w:rPr>
          <w:rFonts w:ascii="Times New Roman"/>
          <w:b w:val="false"/>
          <w:i w:val="false"/>
          <w:color w:val="000000"/>
          <w:sz w:val="28"/>
        </w:rPr>
        <w:t>
      69. Содержание учебного предмета в 7 классе.</w:t>
      </w:r>
    </w:p>
    <w:bookmarkEnd w:id="13336"/>
    <w:bookmarkStart w:name="z13807" w:id="13337"/>
    <w:p>
      <w:pPr>
        <w:spacing w:after="0"/>
        <w:ind w:left="0"/>
        <w:jc w:val="both"/>
      </w:pPr>
      <w:r>
        <w:rPr>
          <w:rFonts w:ascii="Times New Roman"/>
          <w:b w:val="false"/>
          <w:i w:val="false"/>
          <w:color w:val="000000"/>
          <w:sz w:val="28"/>
        </w:rPr>
        <w:t xml:space="preserve">
      Тематическое планирование. </w:t>
      </w:r>
    </w:p>
    <w:bookmarkEnd w:id="13337"/>
    <w:bookmarkStart w:name="z13808" w:id="13338"/>
    <w:p>
      <w:pPr>
        <w:spacing w:after="0"/>
        <w:ind w:left="0"/>
        <w:jc w:val="both"/>
      </w:pPr>
      <w:r>
        <w:rPr>
          <w:rFonts w:ascii="Times New Roman"/>
          <w:b w:val="false"/>
          <w:i w:val="false"/>
          <w:color w:val="000000"/>
          <w:sz w:val="28"/>
        </w:rPr>
        <w:t xml:space="preserve">
      Тема 1. Совершенствование исполнительской техники соответствующей художественным требованиям музыкального произведения; освоение агогических приемов выразительности, выработка творческой и физической выносливости, способности исполнять без перерыва 3-4 произведения. </w:t>
      </w:r>
    </w:p>
    <w:bookmarkEnd w:id="13338"/>
    <w:bookmarkStart w:name="z13809" w:id="13339"/>
    <w:p>
      <w:pPr>
        <w:spacing w:after="0"/>
        <w:ind w:left="0"/>
        <w:jc w:val="both"/>
      </w:pPr>
      <w:r>
        <w:rPr>
          <w:rFonts w:ascii="Times New Roman"/>
          <w:b w:val="false"/>
          <w:i w:val="false"/>
          <w:color w:val="000000"/>
          <w:sz w:val="28"/>
        </w:rPr>
        <w:t>
      Тема 2. Подготовка наиболее одаренных к поступлению в средние специальные учебные заведения. Программа приемных экзаменов. Изучение произведений, различных по стилям и жанрам. Активное сольное участие в концертах, конкурсах, фестивалях. Знание музыкальной терминологии.</w:t>
      </w:r>
    </w:p>
    <w:bookmarkEnd w:id="13339"/>
    <w:bookmarkStart w:name="z13810" w:id="13340"/>
    <w:p>
      <w:pPr>
        <w:spacing w:after="0"/>
        <w:ind w:left="0"/>
        <w:jc w:val="both"/>
      </w:pPr>
      <w:r>
        <w:rPr>
          <w:rFonts w:ascii="Times New Roman"/>
          <w:b w:val="false"/>
          <w:i w:val="false"/>
          <w:color w:val="000000"/>
          <w:sz w:val="28"/>
        </w:rPr>
        <w:t>
      Тема 3. Работа над качеством звука, ровностью его звучания во всех регистрах, устойчивостью, интонационной чистотой, тембром, филировкой, вибрато. Завершение формирования лицевых и губных мышц. Окончательное освобождение от мышечных зажимов и неудобств, возникающих при игре. Работа над выносливостью и способностью исполнять несколько произведений подряд.</w:t>
      </w:r>
    </w:p>
    <w:bookmarkEnd w:id="13340"/>
    <w:bookmarkStart w:name="z13811" w:id="13341"/>
    <w:p>
      <w:pPr>
        <w:spacing w:after="0"/>
        <w:ind w:left="0"/>
        <w:jc w:val="both"/>
      </w:pPr>
      <w:r>
        <w:rPr>
          <w:rFonts w:ascii="Times New Roman"/>
          <w:b w:val="false"/>
          <w:i w:val="false"/>
          <w:color w:val="000000"/>
          <w:sz w:val="28"/>
        </w:rPr>
        <w:t>
      Тема 4. Совершенствование всех элементов исполнительской техники, выработка выносливости и сценической выдержки. Работа над гаммами, в том числе хроматической гаммой.</w:t>
      </w:r>
    </w:p>
    <w:bookmarkEnd w:id="13341"/>
    <w:bookmarkStart w:name="z13812" w:id="13342"/>
    <w:p>
      <w:pPr>
        <w:spacing w:after="0"/>
        <w:ind w:left="0"/>
        <w:jc w:val="both"/>
      </w:pPr>
      <w:r>
        <w:rPr>
          <w:rFonts w:ascii="Times New Roman"/>
          <w:b w:val="false"/>
          <w:i w:val="false"/>
          <w:color w:val="000000"/>
          <w:sz w:val="28"/>
        </w:rPr>
        <w:t>
      Тема 5. Исполнение в различных штрихах, ритмических темповых вариантах. Повторение изученных штрихов. Этюды на различные виды техники. Подготовка этюда для выпускного экзамена.</w:t>
      </w:r>
    </w:p>
    <w:bookmarkEnd w:id="13342"/>
    <w:bookmarkStart w:name="z13813" w:id="13343"/>
    <w:p>
      <w:pPr>
        <w:spacing w:after="0"/>
        <w:ind w:left="0"/>
        <w:jc w:val="both"/>
      </w:pPr>
      <w:r>
        <w:rPr>
          <w:rFonts w:ascii="Times New Roman"/>
          <w:b w:val="false"/>
          <w:i w:val="false"/>
          <w:color w:val="000000"/>
          <w:sz w:val="28"/>
        </w:rPr>
        <w:t>
      Тема 6. Работа над пьесами различного характера, стиля, жанра, произведениями крупной формы. Развитие сознательного отношения и ясного представления о художественной цели, которой служат освоенные технические приемы, понимания содержания исполняемых произведений. Выработка личностного отношения к исполняемым произведениям, собственной исполнительской концепции.</w:t>
      </w:r>
    </w:p>
    <w:bookmarkEnd w:id="13343"/>
    <w:bookmarkStart w:name="z13814" w:id="13344"/>
    <w:p>
      <w:pPr>
        <w:spacing w:after="0"/>
        <w:ind w:left="0"/>
        <w:jc w:val="both"/>
      </w:pPr>
      <w:r>
        <w:rPr>
          <w:rFonts w:ascii="Times New Roman"/>
          <w:b w:val="false"/>
          <w:i w:val="false"/>
          <w:color w:val="000000"/>
          <w:sz w:val="28"/>
        </w:rPr>
        <w:t>
      Тема 7. В джазовой музыке закрепление навыков. Гаммы. Ионийский мажор (мажорный септаккорд).</w:t>
      </w:r>
    </w:p>
    <w:bookmarkEnd w:id="13344"/>
    <w:bookmarkStart w:name="z13815" w:id="13345"/>
    <w:p>
      <w:pPr>
        <w:spacing w:after="0"/>
        <w:ind w:left="0"/>
        <w:jc w:val="both"/>
      </w:pPr>
      <w:r>
        <w:rPr>
          <w:rFonts w:ascii="Times New Roman"/>
          <w:b w:val="false"/>
          <w:i w:val="false"/>
          <w:color w:val="000000"/>
          <w:sz w:val="28"/>
        </w:rPr>
        <w:t>
      Тема 8. Миксолидийский мажор (миксолидийский септаккорд).</w:t>
      </w:r>
    </w:p>
    <w:bookmarkEnd w:id="13345"/>
    <w:bookmarkStart w:name="z13816" w:id="13346"/>
    <w:p>
      <w:pPr>
        <w:spacing w:after="0"/>
        <w:ind w:left="0"/>
        <w:jc w:val="both"/>
      </w:pPr>
      <w:r>
        <w:rPr>
          <w:rFonts w:ascii="Times New Roman"/>
          <w:b w:val="false"/>
          <w:i w:val="false"/>
          <w:color w:val="000000"/>
          <w:sz w:val="28"/>
        </w:rPr>
        <w:t>
      Тема 9. Дорийский минор (минорный септаккорд).</w:t>
      </w:r>
    </w:p>
    <w:bookmarkEnd w:id="13346"/>
    <w:bookmarkStart w:name="z13817" w:id="13347"/>
    <w:p>
      <w:pPr>
        <w:spacing w:after="0"/>
        <w:ind w:left="0"/>
        <w:jc w:val="both"/>
      </w:pPr>
      <w:r>
        <w:rPr>
          <w:rFonts w:ascii="Times New Roman"/>
          <w:b w:val="false"/>
          <w:i w:val="false"/>
          <w:color w:val="000000"/>
          <w:sz w:val="28"/>
        </w:rPr>
        <w:t>
      Тема 10. Локрийский минор (полууменьшенный септаккорд).</w:t>
      </w:r>
    </w:p>
    <w:bookmarkEnd w:id="13347"/>
    <w:bookmarkStart w:name="z13818" w:id="13348"/>
    <w:p>
      <w:pPr>
        <w:spacing w:after="0"/>
        <w:ind w:left="0"/>
        <w:jc w:val="both"/>
      </w:pPr>
      <w:r>
        <w:rPr>
          <w:rFonts w:ascii="Times New Roman"/>
          <w:b w:val="false"/>
          <w:i w:val="false"/>
          <w:color w:val="000000"/>
          <w:sz w:val="28"/>
        </w:rPr>
        <w:t xml:space="preserve">
      Тема 11. Тоно-полутоновая гамма (уменьшенный септаккорд) по кварто-квинтовому кругу. </w:t>
      </w:r>
    </w:p>
    <w:bookmarkEnd w:id="13348"/>
    <w:bookmarkStart w:name="z13819" w:id="13349"/>
    <w:p>
      <w:pPr>
        <w:spacing w:after="0"/>
        <w:ind w:left="0"/>
        <w:jc w:val="both"/>
      </w:pPr>
      <w:r>
        <w:rPr>
          <w:rFonts w:ascii="Times New Roman"/>
          <w:b w:val="false"/>
          <w:i w:val="false"/>
          <w:color w:val="000000"/>
          <w:sz w:val="28"/>
        </w:rPr>
        <w:t>
      Тема 12. Альтерированная гамма.</w:t>
      </w:r>
    </w:p>
    <w:bookmarkEnd w:id="13349"/>
    <w:bookmarkStart w:name="z13820" w:id="13350"/>
    <w:p>
      <w:pPr>
        <w:spacing w:after="0"/>
        <w:ind w:left="0"/>
        <w:jc w:val="both"/>
      </w:pPr>
      <w:r>
        <w:rPr>
          <w:rFonts w:ascii="Times New Roman"/>
          <w:b w:val="false"/>
          <w:i w:val="false"/>
          <w:color w:val="000000"/>
          <w:sz w:val="28"/>
        </w:rPr>
        <w:t>
      Тема 13. Изучение джазовой фразировки на основе готовых паттернов по гармоническому обороту второй – пятый – первый.</w:t>
      </w:r>
    </w:p>
    <w:bookmarkEnd w:id="13350"/>
    <w:bookmarkStart w:name="z13821" w:id="13351"/>
    <w:p>
      <w:pPr>
        <w:spacing w:after="0"/>
        <w:ind w:left="0"/>
        <w:jc w:val="both"/>
      </w:pPr>
      <w:r>
        <w:rPr>
          <w:rFonts w:ascii="Times New Roman"/>
          <w:b w:val="false"/>
          <w:i w:val="false"/>
          <w:color w:val="000000"/>
          <w:sz w:val="28"/>
        </w:rPr>
        <w:t>
      Тема 14. Классическая музыка. Мажорные и минорные гаммы до шести знаков при ключе. Исполнение в подвижном темпе различными штрихами хроматической гаммы от разных звуков в различных штриховых и ритмических вариантах.</w:t>
      </w:r>
    </w:p>
    <w:bookmarkEnd w:id="13351"/>
    <w:bookmarkStart w:name="z13822" w:id="13352"/>
    <w:p>
      <w:pPr>
        <w:spacing w:after="0"/>
        <w:ind w:left="0"/>
        <w:jc w:val="both"/>
      </w:pPr>
      <w:r>
        <w:rPr>
          <w:rFonts w:ascii="Times New Roman"/>
          <w:b w:val="false"/>
          <w:i w:val="false"/>
          <w:color w:val="000000"/>
          <w:sz w:val="28"/>
        </w:rPr>
        <w:t xml:space="preserve">
      Тема 15. Упражнения и этюды на различные виды техники. </w:t>
      </w:r>
    </w:p>
    <w:bookmarkEnd w:id="13352"/>
    <w:bookmarkStart w:name="z13823" w:id="13353"/>
    <w:p>
      <w:pPr>
        <w:spacing w:after="0"/>
        <w:ind w:left="0"/>
        <w:jc w:val="both"/>
      </w:pPr>
      <w:r>
        <w:rPr>
          <w:rFonts w:ascii="Times New Roman"/>
          <w:b w:val="false"/>
          <w:i w:val="false"/>
          <w:color w:val="000000"/>
          <w:sz w:val="28"/>
        </w:rPr>
        <w:t>
      Тема 16. Разнохарактерные пьесы</w:t>
      </w:r>
    </w:p>
    <w:bookmarkEnd w:id="13353"/>
    <w:bookmarkStart w:name="z13824" w:id="13354"/>
    <w:p>
      <w:pPr>
        <w:spacing w:after="0"/>
        <w:ind w:left="0"/>
        <w:jc w:val="both"/>
      </w:pPr>
      <w:r>
        <w:rPr>
          <w:rFonts w:ascii="Times New Roman"/>
          <w:b w:val="false"/>
          <w:i w:val="false"/>
          <w:color w:val="000000"/>
          <w:sz w:val="28"/>
        </w:rPr>
        <w:t>
      Тема 17. Ансамблевые пьесы.</w:t>
      </w:r>
    </w:p>
    <w:bookmarkEnd w:id="13354"/>
    <w:bookmarkStart w:name="z13825" w:id="13355"/>
    <w:p>
      <w:pPr>
        <w:spacing w:after="0"/>
        <w:ind w:left="0"/>
        <w:jc w:val="both"/>
      </w:pPr>
      <w:r>
        <w:rPr>
          <w:rFonts w:ascii="Times New Roman"/>
          <w:b w:val="false"/>
          <w:i w:val="false"/>
          <w:color w:val="000000"/>
          <w:sz w:val="28"/>
        </w:rPr>
        <w:t>
      Тема 18. Произведения крупной формы.</w:t>
      </w:r>
    </w:p>
    <w:bookmarkEnd w:id="13355"/>
    <w:bookmarkStart w:name="z13826" w:id="13356"/>
    <w:p>
      <w:pPr>
        <w:spacing w:after="0"/>
        <w:ind w:left="0"/>
        <w:jc w:val="both"/>
      </w:pPr>
      <w:r>
        <w:rPr>
          <w:rFonts w:ascii="Times New Roman"/>
          <w:b w:val="false"/>
          <w:i w:val="false"/>
          <w:color w:val="000000"/>
          <w:sz w:val="28"/>
        </w:rPr>
        <w:t>
      Тема 19. Оркестровые партии.</w:t>
      </w:r>
    </w:p>
    <w:bookmarkEnd w:id="13356"/>
    <w:bookmarkStart w:name="z13827" w:id="13357"/>
    <w:p>
      <w:pPr>
        <w:spacing w:after="0"/>
        <w:ind w:left="0"/>
        <w:jc w:val="both"/>
      </w:pPr>
      <w:r>
        <w:rPr>
          <w:rFonts w:ascii="Times New Roman"/>
          <w:b w:val="false"/>
          <w:i w:val="false"/>
          <w:color w:val="000000"/>
          <w:sz w:val="28"/>
        </w:rPr>
        <w:t>
      70. Ожидаемые результаты освоения Программы 7 класса.</w:t>
      </w:r>
    </w:p>
    <w:bookmarkEnd w:id="13357"/>
    <w:bookmarkStart w:name="z13828" w:id="13358"/>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13358"/>
    <w:bookmarkStart w:name="z13829" w:id="13359"/>
    <w:p>
      <w:pPr>
        <w:spacing w:after="0"/>
        <w:ind w:left="0"/>
        <w:jc w:val="both"/>
      </w:pPr>
      <w:r>
        <w:rPr>
          <w:rFonts w:ascii="Times New Roman"/>
          <w:b w:val="false"/>
          <w:i w:val="false"/>
          <w:color w:val="000000"/>
          <w:sz w:val="28"/>
        </w:rPr>
        <w:t>
      1) умеет быстро строить и исполнять гаммы: ионийский мажор (мажорный септаккорд), миксолидийский мажор (миксолидийский септаккорд), дорийский минор (минорный септаккорд), локрийский минор (полууменьшенный септаккорд), тоно-полутоновую гамму (уменьшенный септаккорд) по кварто-квинтовому кругу;</w:t>
      </w:r>
    </w:p>
    <w:bookmarkEnd w:id="13359"/>
    <w:bookmarkStart w:name="z13830" w:id="13360"/>
    <w:p>
      <w:pPr>
        <w:spacing w:after="0"/>
        <w:ind w:left="0"/>
        <w:jc w:val="both"/>
      </w:pPr>
      <w:r>
        <w:rPr>
          <w:rFonts w:ascii="Times New Roman"/>
          <w:b w:val="false"/>
          <w:i w:val="false"/>
          <w:color w:val="000000"/>
          <w:sz w:val="28"/>
        </w:rPr>
        <w:t>
      2) умеет импровизировать по "аккордовым гаммам", по блюзовым гаммам;</w:t>
      </w:r>
    </w:p>
    <w:bookmarkEnd w:id="13360"/>
    <w:bookmarkStart w:name="z13831" w:id="13361"/>
    <w:p>
      <w:pPr>
        <w:spacing w:after="0"/>
        <w:ind w:left="0"/>
        <w:jc w:val="both"/>
      </w:pPr>
      <w:r>
        <w:rPr>
          <w:rFonts w:ascii="Times New Roman"/>
          <w:b w:val="false"/>
          <w:i w:val="false"/>
          <w:color w:val="000000"/>
          <w:sz w:val="28"/>
        </w:rPr>
        <w:t>
      3) знает альтерированную гамму, джазовую фразировку;</w:t>
      </w:r>
    </w:p>
    <w:bookmarkEnd w:id="13361"/>
    <w:bookmarkStart w:name="z13832" w:id="13362"/>
    <w:p>
      <w:pPr>
        <w:spacing w:after="0"/>
        <w:ind w:left="0"/>
        <w:jc w:val="both"/>
      </w:pPr>
      <w:r>
        <w:rPr>
          <w:rFonts w:ascii="Times New Roman"/>
          <w:b w:val="false"/>
          <w:i w:val="false"/>
          <w:color w:val="000000"/>
          <w:sz w:val="28"/>
        </w:rPr>
        <w:t>
      4) умеет исполнять готовые паттерны по гармоническому обороту второй – пятый – первый;</w:t>
      </w:r>
    </w:p>
    <w:bookmarkEnd w:id="13362"/>
    <w:bookmarkStart w:name="z13833" w:id="13363"/>
    <w:p>
      <w:pPr>
        <w:spacing w:after="0"/>
        <w:ind w:left="0"/>
        <w:jc w:val="both"/>
      </w:pPr>
      <w:r>
        <w:rPr>
          <w:rFonts w:ascii="Times New Roman"/>
          <w:b w:val="false"/>
          <w:i w:val="false"/>
          <w:color w:val="000000"/>
          <w:sz w:val="28"/>
        </w:rPr>
        <w:t xml:space="preserve">
      5) знает мажорные и минорные гаммы до шести знаков при ключе исполняет в подвижном темпе различными штрихами; </w:t>
      </w:r>
    </w:p>
    <w:bookmarkEnd w:id="13363"/>
    <w:bookmarkStart w:name="z13834" w:id="13364"/>
    <w:p>
      <w:pPr>
        <w:spacing w:after="0"/>
        <w:ind w:left="0"/>
        <w:jc w:val="both"/>
      </w:pPr>
      <w:r>
        <w:rPr>
          <w:rFonts w:ascii="Times New Roman"/>
          <w:b w:val="false"/>
          <w:i w:val="false"/>
          <w:color w:val="000000"/>
          <w:sz w:val="28"/>
        </w:rPr>
        <w:t>
      6) знает хроматическую гамму от разных звуков в различных штриховых и ритмических вариантах;</w:t>
      </w:r>
    </w:p>
    <w:bookmarkEnd w:id="13364"/>
    <w:bookmarkStart w:name="z13835" w:id="13365"/>
    <w:p>
      <w:pPr>
        <w:spacing w:after="0"/>
        <w:ind w:left="0"/>
        <w:jc w:val="both"/>
      </w:pPr>
      <w:r>
        <w:rPr>
          <w:rFonts w:ascii="Times New Roman"/>
          <w:b w:val="false"/>
          <w:i w:val="false"/>
          <w:color w:val="000000"/>
          <w:sz w:val="28"/>
        </w:rPr>
        <w:t xml:space="preserve">
      7) исполняет упражнения и этюды на различные виды техники, разнохарактерные пьесы, в том числе ансамблевые пьесы, произведения крупной формы; </w:t>
      </w:r>
    </w:p>
    <w:bookmarkEnd w:id="13365"/>
    <w:bookmarkStart w:name="z13836" w:id="13366"/>
    <w:p>
      <w:pPr>
        <w:spacing w:after="0"/>
        <w:ind w:left="0"/>
        <w:jc w:val="both"/>
      </w:pPr>
      <w:r>
        <w:rPr>
          <w:rFonts w:ascii="Times New Roman"/>
          <w:b w:val="false"/>
          <w:i w:val="false"/>
          <w:color w:val="000000"/>
          <w:sz w:val="28"/>
        </w:rPr>
        <w:t>
      8) знает оркестровые партии.</w:t>
      </w:r>
    </w:p>
    <w:bookmarkEnd w:id="13366"/>
    <w:bookmarkStart w:name="z13837" w:id="13367"/>
    <w:p>
      <w:pPr>
        <w:spacing w:after="0"/>
        <w:ind w:left="0"/>
        <w:jc w:val="left"/>
      </w:pPr>
      <w:r>
        <w:rPr>
          <w:rFonts w:ascii="Times New Roman"/>
          <w:b/>
          <w:i w:val="false"/>
          <w:color w:val="000000"/>
        </w:rPr>
        <w:t xml:space="preserve"> Глава 4. Критерии оценки результатов обучения</w:t>
      </w:r>
    </w:p>
    <w:bookmarkEnd w:id="13367"/>
    <w:bookmarkStart w:name="z13838" w:id="13368"/>
    <w:p>
      <w:pPr>
        <w:spacing w:after="0"/>
        <w:ind w:left="0"/>
        <w:jc w:val="both"/>
      </w:pPr>
      <w:r>
        <w:rPr>
          <w:rFonts w:ascii="Times New Roman"/>
          <w:b w:val="false"/>
          <w:i w:val="false"/>
          <w:color w:val="000000"/>
          <w:sz w:val="28"/>
        </w:rPr>
        <w:t>
      71. Целью контроля успеваемости является выявление результативности в освоении Программы обучающимся.</w:t>
      </w:r>
    </w:p>
    <w:bookmarkEnd w:id="13368"/>
    <w:bookmarkStart w:name="z13839" w:id="13369"/>
    <w:p>
      <w:pPr>
        <w:spacing w:after="0"/>
        <w:ind w:left="0"/>
        <w:jc w:val="both"/>
      </w:pPr>
      <w:r>
        <w:rPr>
          <w:rFonts w:ascii="Times New Roman"/>
          <w:b w:val="false"/>
          <w:i w:val="false"/>
          <w:color w:val="000000"/>
          <w:sz w:val="28"/>
        </w:rPr>
        <w:t>
      Контроль освоения Программы обучающимися осуществляется в форме технического зачета, академического концерта, итоговая аттестация – в форме экзамена.</w:t>
      </w:r>
    </w:p>
    <w:bookmarkEnd w:id="13369"/>
    <w:bookmarkStart w:name="z13840" w:id="13370"/>
    <w:p>
      <w:pPr>
        <w:spacing w:after="0"/>
        <w:ind w:left="0"/>
        <w:jc w:val="both"/>
      </w:pPr>
      <w:r>
        <w:rPr>
          <w:rFonts w:ascii="Times New Roman"/>
          <w:b w:val="false"/>
          <w:i w:val="false"/>
          <w:color w:val="000000"/>
          <w:sz w:val="28"/>
        </w:rPr>
        <w:t xml:space="preserve">
      72. Форма аттестации и контрольно-программные требования к выступлениям обучающихся: </w:t>
      </w:r>
    </w:p>
    <w:bookmarkEnd w:id="13370"/>
    <w:bookmarkStart w:name="z13841" w:id="13371"/>
    <w:p>
      <w:pPr>
        <w:spacing w:after="0"/>
        <w:ind w:left="0"/>
        <w:jc w:val="both"/>
      </w:pPr>
      <w:r>
        <w:rPr>
          <w:rFonts w:ascii="Times New Roman"/>
          <w:b w:val="false"/>
          <w:i w:val="false"/>
          <w:color w:val="000000"/>
          <w:sz w:val="28"/>
        </w:rPr>
        <w:t>
      1) 1 класса – в первой четверти: контрольная работа (гаммы C-dur [До мажор], a-moll [ля минор] в одну октаву в умеренном темпе, одна пьеса), во второй четверти: участие в академическом концерте (2 разнохарактерные пьесы на трубе в сопровождении фортепиано);</w:t>
      </w:r>
    </w:p>
    <w:bookmarkEnd w:id="13371"/>
    <w:bookmarkStart w:name="z13842" w:id="13372"/>
    <w:p>
      <w:pPr>
        <w:spacing w:after="0"/>
        <w:ind w:left="0"/>
        <w:jc w:val="both"/>
      </w:pPr>
      <w:r>
        <w:rPr>
          <w:rFonts w:ascii="Times New Roman"/>
          <w:b w:val="false"/>
          <w:i w:val="false"/>
          <w:color w:val="000000"/>
          <w:sz w:val="28"/>
        </w:rPr>
        <w:t>
      2) 2 класса – в первой и третьей четвертях: технический зачет (мажорные и минорные гаммы до двух знаков в ключе, один этюд), во второй и четвертой четвертях: академический концерт (две разнохарактерные пьесы, в том числе джазовые, в сопровождении фортепиано);</w:t>
      </w:r>
    </w:p>
    <w:bookmarkEnd w:id="13372"/>
    <w:bookmarkStart w:name="z13843" w:id="13373"/>
    <w:p>
      <w:pPr>
        <w:spacing w:after="0"/>
        <w:ind w:left="0"/>
        <w:jc w:val="both"/>
      </w:pPr>
      <w:r>
        <w:rPr>
          <w:rFonts w:ascii="Times New Roman"/>
          <w:b w:val="false"/>
          <w:i w:val="false"/>
          <w:color w:val="000000"/>
          <w:sz w:val="28"/>
        </w:rPr>
        <w:t>
      3) 3 класса – в первой и третьей четвертях: технический зачет (мажорные и минорные гаммы до трех знаков в ключе, один этюд), во второй и четвертой четвертях: академический концерте (две разнохарактерные пьесы, в том числе джазовые, в сопровождении фортепиано);</w:t>
      </w:r>
    </w:p>
    <w:bookmarkEnd w:id="13373"/>
    <w:bookmarkStart w:name="z13844" w:id="13374"/>
    <w:p>
      <w:pPr>
        <w:spacing w:after="0"/>
        <w:ind w:left="0"/>
        <w:jc w:val="both"/>
      </w:pPr>
      <w:r>
        <w:rPr>
          <w:rFonts w:ascii="Times New Roman"/>
          <w:b w:val="false"/>
          <w:i w:val="false"/>
          <w:color w:val="000000"/>
          <w:sz w:val="28"/>
        </w:rPr>
        <w:t>
      4) 4 класса – в первой и трьетьей четвертях: технический зачет (мажорные и минорные гаммы до четырех знаков в ключе, один этюд), во второй и четвертой четвертях: академический концерт (две разнохарактерные пьесы, в том числе джазовые, в сопровождении фортепиано);</w:t>
      </w:r>
    </w:p>
    <w:bookmarkEnd w:id="13374"/>
    <w:bookmarkStart w:name="z13845" w:id="13375"/>
    <w:p>
      <w:pPr>
        <w:spacing w:after="0"/>
        <w:ind w:left="0"/>
        <w:jc w:val="both"/>
      </w:pPr>
      <w:r>
        <w:rPr>
          <w:rFonts w:ascii="Times New Roman"/>
          <w:b w:val="false"/>
          <w:i w:val="false"/>
          <w:color w:val="000000"/>
          <w:sz w:val="28"/>
        </w:rPr>
        <w:t>
      5) 5 класса – в первой, во второй и третьей четвертях: технический зачет (мажорные и минорные гаммы до пяти знаков в ключе, один этюд),в четвертой четверти: выпускной экзамен (две разнохарактерные пьесы, в том числе джазовые, в сопровождении фортепиано);</w:t>
      </w:r>
    </w:p>
    <w:bookmarkEnd w:id="13375"/>
    <w:bookmarkStart w:name="z13846" w:id="13376"/>
    <w:p>
      <w:pPr>
        <w:spacing w:after="0"/>
        <w:ind w:left="0"/>
        <w:jc w:val="both"/>
      </w:pPr>
      <w:r>
        <w:rPr>
          <w:rFonts w:ascii="Times New Roman"/>
          <w:b w:val="false"/>
          <w:i w:val="false"/>
          <w:color w:val="000000"/>
          <w:sz w:val="28"/>
        </w:rPr>
        <w:t>
      6) 6 класса – в первой и третьей четвертях: технический зачет (мажорные и минорные гаммы до пяти знаков в ключе, арпеджио в прямом виде, в обращениях, один этюд), во второй и четвертой четвертях: экзамен (две разнохарактерные пьесы, в том числе джазовые, в сопровождении фортепиано);</w:t>
      </w:r>
    </w:p>
    <w:bookmarkEnd w:id="13376"/>
    <w:bookmarkStart w:name="z13847" w:id="13377"/>
    <w:p>
      <w:pPr>
        <w:spacing w:after="0"/>
        <w:ind w:left="0"/>
        <w:jc w:val="both"/>
      </w:pPr>
      <w:r>
        <w:rPr>
          <w:rFonts w:ascii="Times New Roman"/>
          <w:b w:val="false"/>
          <w:i w:val="false"/>
          <w:color w:val="000000"/>
          <w:sz w:val="28"/>
        </w:rPr>
        <w:t xml:space="preserve">
      7) 7 класса – в первой, во второй и третьей четвертях: технический зачет (мажорные и минорные гаммы до семи знаков в ключе, арпеджио в прямом виде, арпеджио в обращениях, один этюд), в четвертой четверти: выпускной экзамен (одна крупная форма произведения, две-три разнохарактерные пьесы, в том числе джазовые пьесы в сопровождении фортепиано). </w:t>
      </w:r>
    </w:p>
    <w:bookmarkEnd w:id="13377"/>
    <w:bookmarkStart w:name="z13848" w:id="13378"/>
    <w:p>
      <w:pPr>
        <w:spacing w:after="0"/>
        <w:ind w:left="0"/>
        <w:jc w:val="both"/>
      </w:pPr>
      <w:r>
        <w:rPr>
          <w:rFonts w:ascii="Times New Roman"/>
          <w:b w:val="false"/>
          <w:i w:val="false"/>
          <w:color w:val="000000"/>
          <w:sz w:val="28"/>
        </w:rPr>
        <w:t>
      73.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3378"/>
    <w:bookmarkStart w:name="z13849" w:id="13379"/>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13379"/>
    <w:bookmarkStart w:name="z13850" w:id="13380"/>
    <w:p>
      <w:pPr>
        <w:spacing w:after="0"/>
        <w:ind w:left="0"/>
        <w:jc w:val="both"/>
      </w:pPr>
      <w:r>
        <w:rPr>
          <w:rFonts w:ascii="Times New Roman"/>
          <w:b w:val="false"/>
          <w:i w:val="false"/>
          <w:color w:val="000000"/>
          <w:sz w:val="28"/>
        </w:rPr>
        <w:t>
      87. Критерии оценки:</w:t>
      </w:r>
    </w:p>
    <w:bookmarkEnd w:id="13380"/>
    <w:bookmarkStart w:name="z13851" w:id="13381"/>
    <w:p>
      <w:pPr>
        <w:spacing w:after="0"/>
        <w:ind w:left="0"/>
        <w:jc w:val="both"/>
      </w:pPr>
      <w:r>
        <w:rPr>
          <w:rFonts w:ascii="Times New Roman"/>
          <w:b w:val="false"/>
          <w:i w:val="false"/>
          <w:color w:val="000000"/>
          <w:sz w:val="28"/>
        </w:rPr>
        <w:t xml:space="preserve">
      1) оценка "5" "отлично" – образная выразительная интерпретация содержания музыкального произведения, убедительное понимание чувства формы, единство темпа, выразительность интонирования, ясность ритмической пульсации, динамическое разнообразие, слуховой контроль собственного исполнения, свободное владение техникой исполнения, артистизм и увлеченность исполнением, технически качественное и художественно осмысленное исполнение, отвечающие всем требованиям на данном этапе обучения; </w:t>
      </w:r>
    </w:p>
    <w:bookmarkEnd w:id="13381"/>
    <w:bookmarkStart w:name="z13852" w:id="13382"/>
    <w:p>
      <w:pPr>
        <w:spacing w:after="0"/>
        <w:ind w:left="0"/>
        <w:jc w:val="both"/>
      </w:pPr>
      <w:r>
        <w:rPr>
          <w:rFonts w:ascii="Times New Roman"/>
          <w:b w:val="false"/>
          <w:i w:val="false"/>
          <w:color w:val="000000"/>
          <w:sz w:val="28"/>
        </w:rPr>
        <w:t>
      2) оценка "4" "хорошо" – грамотное понимание формы произведения, музыкального языка, средств музыкальной выразительности, стабильность воспроизведения нотного текста, единство темпа, выразительность интонирования, динамическое разнообразие, недостаточный слуховой контроль, нестабильность психологического поведения на сцене, грамотное исполнение, с небольшими недочетами как в техническом, так и в художественном планах;</w:t>
      </w:r>
    </w:p>
    <w:bookmarkEnd w:id="13382"/>
    <w:bookmarkStart w:name="z13853" w:id="13383"/>
    <w:p>
      <w:pPr>
        <w:spacing w:after="0"/>
        <w:ind w:left="0"/>
        <w:jc w:val="both"/>
      </w:pPr>
      <w:r>
        <w:rPr>
          <w:rFonts w:ascii="Times New Roman"/>
          <w:b w:val="false"/>
          <w:i w:val="false"/>
          <w:color w:val="000000"/>
          <w:sz w:val="28"/>
        </w:rPr>
        <w:t>
      3) оценка 3 "удовлетворительно" – формальное прочтение авторского нотного текста без образного осмысления музыки, слабый слуховой контроль собственного исполнения, темпо-ритмическая неорганизованность, динамическое однообразие и монотонность звучания, неустойчивое психологическое состояние на сцене, исполнение с большим количеством недочетов, недоученный текст, слабая техническая подготовка, малохудожественная игра, отсутствие свободы игрового аппарата.</w:t>
      </w:r>
    </w:p>
    <w:bookmarkEnd w:id="13383"/>
    <w:bookmarkStart w:name="z13854" w:id="13384"/>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 комплекс недостатков, являющихся следствием отсутствия домашних занятий, плохой посещаемости занятии;</w:t>
      </w:r>
    </w:p>
    <w:bookmarkEnd w:id="13384"/>
    <w:bookmarkStart w:name="z13855" w:id="13385"/>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338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3857" w:id="13386"/>
    <w:p>
      <w:pPr>
        <w:spacing w:after="0"/>
        <w:ind w:left="0"/>
        <w:jc w:val="left"/>
      </w:pPr>
      <w:r>
        <w:rPr>
          <w:rFonts w:ascii="Times New Roman"/>
          <w:b/>
          <w:i w:val="false"/>
          <w:color w:val="000000"/>
        </w:rPr>
        <w:t xml:space="preserve"> Образовательная программа по предмету "Эстрадно-джазовое пение" детских музыкальных школ и детских школ искусств</w:t>
      </w:r>
    </w:p>
    <w:bookmarkEnd w:id="13386"/>
    <w:bookmarkStart w:name="z13858" w:id="13387"/>
    <w:p>
      <w:pPr>
        <w:spacing w:after="0"/>
        <w:ind w:left="0"/>
        <w:jc w:val="left"/>
      </w:pPr>
      <w:r>
        <w:rPr>
          <w:rFonts w:ascii="Times New Roman"/>
          <w:b/>
          <w:i w:val="false"/>
          <w:color w:val="000000"/>
        </w:rPr>
        <w:t xml:space="preserve"> Глава 1. Общие положения</w:t>
      </w:r>
    </w:p>
    <w:bookmarkEnd w:id="13387"/>
    <w:bookmarkStart w:name="z13859" w:id="13388"/>
    <w:p>
      <w:pPr>
        <w:spacing w:after="0"/>
        <w:ind w:left="0"/>
        <w:jc w:val="both"/>
      </w:pPr>
      <w:r>
        <w:rPr>
          <w:rFonts w:ascii="Times New Roman"/>
          <w:b w:val="false"/>
          <w:i w:val="false"/>
          <w:color w:val="000000"/>
          <w:sz w:val="28"/>
        </w:rPr>
        <w:t>
      1. Образовательная программа по предмету "Эстрадно-джазовое пение"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"Эстрадно-джазовое пение".</w:t>
      </w:r>
    </w:p>
    <w:bookmarkEnd w:id="13388"/>
    <w:bookmarkStart w:name="z13860" w:id="13389"/>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3389"/>
    <w:bookmarkStart w:name="z13861" w:id="13390"/>
    <w:p>
      <w:pPr>
        <w:spacing w:after="0"/>
        <w:ind w:left="0"/>
        <w:jc w:val="both"/>
      </w:pPr>
      <w:r>
        <w:rPr>
          <w:rFonts w:ascii="Times New Roman"/>
          <w:b w:val="false"/>
          <w:i w:val="false"/>
          <w:color w:val="000000"/>
          <w:sz w:val="28"/>
        </w:rPr>
        <w:t>
      1) артикуля́ция – способ исполнения последовательного ряда звуков при игре на музыкальном инструменте или при пении вокальных партий;</w:t>
      </w:r>
    </w:p>
    <w:bookmarkEnd w:id="13390"/>
    <w:bookmarkStart w:name="z13862" w:id="13391"/>
    <w:p>
      <w:pPr>
        <w:spacing w:after="0"/>
        <w:ind w:left="0"/>
        <w:jc w:val="both"/>
      </w:pPr>
      <w:r>
        <w:rPr>
          <w:rFonts w:ascii="Times New Roman"/>
          <w:b w:val="false"/>
          <w:i w:val="false"/>
          <w:color w:val="000000"/>
          <w:sz w:val="28"/>
        </w:rPr>
        <w:t>
      2)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13391"/>
    <w:bookmarkStart w:name="z13863" w:id="13392"/>
    <w:p>
      <w:pPr>
        <w:spacing w:after="0"/>
        <w:ind w:left="0"/>
        <w:jc w:val="both"/>
      </w:pPr>
      <w:r>
        <w:rPr>
          <w:rFonts w:ascii="Times New Roman"/>
          <w:b w:val="false"/>
          <w:i w:val="false"/>
          <w:color w:val="000000"/>
          <w:sz w:val="28"/>
        </w:rPr>
        <w:t>
      4) бибоп, би-боп, боп – джазовый стиль, сложившийся в начале - середине 40-х годов двадцатого века, характеризуемый быстрым темпом и сложными импровизациями, основанными на обыгрывании гармонии, а не мелодии;</w:t>
      </w:r>
    </w:p>
    <w:bookmarkEnd w:id="13392"/>
    <w:bookmarkStart w:name="z13864" w:id="13393"/>
    <w:p>
      <w:pPr>
        <w:spacing w:after="0"/>
        <w:ind w:left="0"/>
        <w:jc w:val="both"/>
      </w:pPr>
      <w:r>
        <w:rPr>
          <w:rFonts w:ascii="Times New Roman"/>
          <w:b w:val="false"/>
          <w:i w:val="false"/>
          <w:color w:val="000000"/>
          <w:sz w:val="28"/>
        </w:rPr>
        <w:t>
      3) блюз – отдельно взятая композиция блюза или жанр музыки, получивший широкое распространение в 20-х годах двадцатого века;</w:t>
      </w:r>
    </w:p>
    <w:bookmarkEnd w:id="13393"/>
    <w:bookmarkStart w:name="z13865" w:id="13394"/>
    <w:p>
      <w:pPr>
        <w:spacing w:after="0"/>
        <w:ind w:left="0"/>
        <w:jc w:val="both"/>
      </w:pPr>
      <w:r>
        <w:rPr>
          <w:rFonts w:ascii="Times New Roman"/>
          <w:b w:val="false"/>
          <w:i w:val="false"/>
          <w:color w:val="000000"/>
          <w:sz w:val="28"/>
        </w:rPr>
        <w:t>
      5) бэкграунд – инструментальное или голосовое сопровождение в джазе;</w:t>
      </w:r>
    </w:p>
    <w:bookmarkEnd w:id="13394"/>
    <w:bookmarkStart w:name="z13866" w:id="13395"/>
    <w:p>
      <w:pPr>
        <w:spacing w:after="0"/>
        <w:ind w:left="0"/>
        <w:jc w:val="both"/>
      </w:pPr>
      <w:r>
        <w:rPr>
          <w:rFonts w:ascii="Times New Roman"/>
          <w:b w:val="false"/>
          <w:i w:val="false"/>
          <w:color w:val="000000"/>
          <w:sz w:val="28"/>
        </w:rPr>
        <w:t>
      6) вибрато (тремоляция) – периодические изменения высоты, силы (громкости) или тембра музыкального звука или пения. В струнных инструментах вызывается колебаниями пальца;</w:t>
      </w:r>
    </w:p>
    <w:bookmarkEnd w:id="13395"/>
    <w:bookmarkStart w:name="z13867" w:id="13396"/>
    <w:p>
      <w:pPr>
        <w:spacing w:after="0"/>
        <w:ind w:left="0"/>
        <w:jc w:val="both"/>
      </w:pPr>
      <w:r>
        <w:rPr>
          <w:rFonts w:ascii="Times New Roman"/>
          <w:b w:val="false"/>
          <w:i w:val="false"/>
          <w:color w:val="000000"/>
          <w:sz w:val="28"/>
        </w:rPr>
        <w:t>
      7) группетто – мелодическое украшение, состоящее из нескольких звуков: верхнего вспомогательного, основного, нижнего вспомогательного и основного, исполняется за счет длительности основной ноты;</w:t>
      </w:r>
    </w:p>
    <w:bookmarkEnd w:id="13396"/>
    <w:bookmarkStart w:name="z13868" w:id="13397"/>
    <w:p>
      <w:pPr>
        <w:spacing w:after="0"/>
        <w:ind w:left="0"/>
        <w:jc w:val="both"/>
      </w:pPr>
      <w:r>
        <w:rPr>
          <w:rFonts w:ascii="Times New Roman"/>
          <w:b w:val="false"/>
          <w:i w:val="false"/>
          <w:color w:val="000000"/>
          <w:sz w:val="28"/>
        </w:rPr>
        <w:t>
      8) джаз – вид музыкального искусства и музыкальный стиль, сложившийся в США в конце девятнадцатого – начале двадцатого веков на основе сочетания черт европейской и африканской культуры и затем получивший международное распространение;</w:t>
      </w:r>
    </w:p>
    <w:bookmarkEnd w:id="13397"/>
    <w:bookmarkStart w:name="z13869" w:id="13398"/>
    <w:p>
      <w:pPr>
        <w:spacing w:after="0"/>
        <w:ind w:left="0"/>
        <w:jc w:val="both"/>
      </w:pPr>
      <w:r>
        <w:rPr>
          <w:rFonts w:ascii="Times New Roman"/>
          <w:b w:val="false"/>
          <w:i w:val="false"/>
          <w:color w:val="000000"/>
          <w:sz w:val="28"/>
        </w:rPr>
        <w:t>
      9) джаз-рок – стилевое направление, возникшее на основе синтеза джаза и рок-музыки;</w:t>
      </w:r>
    </w:p>
    <w:bookmarkEnd w:id="13398"/>
    <w:bookmarkStart w:name="z13870" w:id="13399"/>
    <w:p>
      <w:pPr>
        <w:spacing w:after="0"/>
        <w:ind w:left="0"/>
        <w:jc w:val="both"/>
      </w:pPr>
      <w:r>
        <w:rPr>
          <w:rFonts w:ascii="Times New Roman"/>
          <w:b w:val="false"/>
          <w:i w:val="false"/>
          <w:color w:val="000000"/>
          <w:sz w:val="28"/>
        </w:rPr>
        <w:t>
      10) джазовый стандарт – музыкальное сочинение как часть общеизвестного джазового репертуара; </w:t>
      </w:r>
    </w:p>
    <w:bookmarkEnd w:id="13399"/>
    <w:bookmarkStart w:name="z13871" w:id="13400"/>
    <w:p>
      <w:pPr>
        <w:spacing w:after="0"/>
        <w:ind w:left="0"/>
        <w:jc w:val="both"/>
      </w:pPr>
      <w:r>
        <w:rPr>
          <w:rFonts w:ascii="Times New Roman"/>
          <w:b w:val="false"/>
          <w:i w:val="false"/>
          <w:color w:val="000000"/>
          <w:sz w:val="28"/>
        </w:rPr>
        <w:t>
      11) диминуендо – музыкальный термин, обозначающий постепенное уменьшение силы звука;</w:t>
      </w:r>
    </w:p>
    <w:bookmarkEnd w:id="13400"/>
    <w:bookmarkStart w:name="z13872" w:id="13401"/>
    <w:p>
      <w:pPr>
        <w:spacing w:after="0"/>
        <w:ind w:left="0"/>
        <w:jc w:val="both"/>
      </w:pPr>
      <w:r>
        <w:rPr>
          <w:rFonts w:ascii="Times New Roman"/>
          <w:b w:val="false"/>
          <w:i w:val="false"/>
          <w:color w:val="000000"/>
          <w:sz w:val="28"/>
        </w:rPr>
        <w:t>
      12) дуоли – две ноты, имеющие длительность трех нот того же вида;</w:t>
      </w:r>
    </w:p>
    <w:bookmarkEnd w:id="13401"/>
    <w:bookmarkStart w:name="z13873" w:id="13402"/>
    <w:p>
      <w:pPr>
        <w:spacing w:after="0"/>
        <w:ind w:left="0"/>
        <w:jc w:val="both"/>
      </w:pPr>
      <w:r>
        <w:rPr>
          <w:rFonts w:ascii="Times New Roman"/>
          <w:b w:val="false"/>
          <w:i w:val="false"/>
          <w:color w:val="000000"/>
          <w:sz w:val="28"/>
        </w:rPr>
        <w:t>
      13) филировка звука – постепенное разрежение плотности и густоты звука;</w:t>
      </w:r>
    </w:p>
    <w:bookmarkEnd w:id="13402"/>
    <w:bookmarkStart w:name="z13874" w:id="13403"/>
    <w:p>
      <w:pPr>
        <w:spacing w:after="0"/>
        <w:ind w:left="0"/>
        <w:jc w:val="both"/>
      </w:pPr>
      <w:r>
        <w:rPr>
          <w:rFonts w:ascii="Times New Roman"/>
          <w:b w:val="false"/>
          <w:i w:val="false"/>
          <w:color w:val="000000"/>
          <w:sz w:val="28"/>
        </w:rPr>
        <w:t>
      14) крещендо – музыкальный термин, обозначающий постепенное увеличение силы звука;</w:t>
      </w:r>
    </w:p>
    <w:bookmarkEnd w:id="13403"/>
    <w:bookmarkStart w:name="z13875" w:id="13404"/>
    <w:p>
      <w:pPr>
        <w:spacing w:after="0"/>
        <w:ind w:left="0"/>
        <w:jc w:val="both"/>
      </w:pPr>
      <w:r>
        <w:rPr>
          <w:rFonts w:ascii="Times New Roman"/>
          <w:b w:val="false"/>
          <w:i w:val="false"/>
          <w:color w:val="000000"/>
          <w:sz w:val="28"/>
        </w:rPr>
        <w:t>
      15)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13404"/>
    <w:bookmarkStart w:name="z13876" w:id="13405"/>
    <w:p>
      <w:pPr>
        <w:spacing w:after="0"/>
        <w:ind w:left="0"/>
        <w:jc w:val="both"/>
      </w:pPr>
      <w:r>
        <w:rPr>
          <w:rFonts w:ascii="Times New Roman"/>
          <w:b w:val="false"/>
          <w:i w:val="false"/>
          <w:color w:val="000000"/>
          <w:sz w:val="28"/>
        </w:rPr>
        <w:t>
      16) микст – искусственный регистр голоса, образуемый через смешение натуральных регистров (грудного и головного), благодаря чему исчезает резкая разница в характере их звучания;</w:t>
      </w:r>
    </w:p>
    <w:bookmarkEnd w:id="13405"/>
    <w:bookmarkStart w:name="z13877" w:id="13406"/>
    <w:p>
      <w:pPr>
        <w:spacing w:after="0"/>
        <w:ind w:left="0"/>
        <w:jc w:val="both"/>
      </w:pPr>
      <w:r>
        <w:rPr>
          <w:rFonts w:ascii="Times New Roman"/>
          <w:b w:val="false"/>
          <w:i w:val="false"/>
          <w:color w:val="000000"/>
          <w:sz w:val="28"/>
        </w:rPr>
        <w:t>
      17) гамма в теории музыки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13406"/>
    <w:bookmarkStart w:name="z13878" w:id="13407"/>
    <w:p>
      <w:pPr>
        <w:spacing w:after="0"/>
        <w:ind w:left="0"/>
        <w:jc w:val="both"/>
      </w:pPr>
      <w:r>
        <w:rPr>
          <w:rFonts w:ascii="Times New Roman"/>
          <w:b w:val="false"/>
          <w:i w:val="false"/>
          <w:color w:val="000000"/>
          <w:sz w:val="28"/>
        </w:rPr>
        <w:t>
      18) исполнительский аппарат – совокупность физиологических органов, участвующих в игровом процессе и связанных между собой сложной нервно-мышечной деятельностью;</w:t>
      </w:r>
    </w:p>
    <w:bookmarkEnd w:id="13407"/>
    <w:bookmarkStart w:name="z13879" w:id="13408"/>
    <w:p>
      <w:pPr>
        <w:spacing w:after="0"/>
        <w:ind w:left="0"/>
        <w:jc w:val="both"/>
      </w:pPr>
      <w:r>
        <w:rPr>
          <w:rFonts w:ascii="Times New Roman"/>
          <w:b w:val="false"/>
          <w:i w:val="false"/>
          <w:color w:val="000000"/>
          <w:sz w:val="28"/>
        </w:rPr>
        <w:t>
      19) пассажи – последовательность звуков в быстром движении;</w:t>
      </w:r>
    </w:p>
    <w:bookmarkEnd w:id="13408"/>
    <w:bookmarkStart w:name="z13880" w:id="13409"/>
    <w:p>
      <w:pPr>
        <w:spacing w:after="0"/>
        <w:ind w:left="0"/>
        <w:jc w:val="both"/>
      </w:pPr>
      <w:r>
        <w:rPr>
          <w:rFonts w:ascii="Times New Roman"/>
          <w:b w:val="false"/>
          <w:i w:val="false"/>
          <w:color w:val="000000"/>
          <w:sz w:val="28"/>
        </w:rPr>
        <w:t xml:space="preserve">
      20) пиано – один из важнейших динамических оттенков в музыке, противостоит динамическому оттенку форте; </w:t>
      </w:r>
    </w:p>
    <w:bookmarkEnd w:id="13409"/>
    <w:bookmarkStart w:name="z13881" w:id="13410"/>
    <w:p>
      <w:pPr>
        <w:spacing w:after="0"/>
        <w:ind w:left="0"/>
        <w:jc w:val="both"/>
      </w:pPr>
      <w:r>
        <w:rPr>
          <w:rFonts w:ascii="Times New Roman"/>
          <w:b w:val="false"/>
          <w:i w:val="false"/>
          <w:color w:val="000000"/>
          <w:sz w:val="28"/>
        </w:rPr>
        <w:t>
      21) рок-му́зыка – обобщающее название ряда направлений популярной музыки;</w:t>
      </w:r>
    </w:p>
    <w:bookmarkEnd w:id="13410"/>
    <w:bookmarkStart w:name="z13882" w:id="13411"/>
    <w:p>
      <w:pPr>
        <w:spacing w:after="0"/>
        <w:ind w:left="0"/>
        <w:jc w:val="both"/>
      </w:pPr>
      <w:r>
        <w:rPr>
          <w:rFonts w:ascii="Times New Roman"/>
          <w:b w:val="false"/>
          <w:i w:val="false"/>
          <w:color w:val="000000"/>
          <w:sz w:val="28"/>
        </w:rPr>
        <w:t>
      22) свинг – стиль джаза в исполнении биг-бэнда, где свободная импровизация уступает место игре по нотированным аранжировкам;</w:t>
      </w:r>
    </w:p>
    <w:bookmarkEnd w:id="13411"/>
    <w:bookmarkStart w:name="z13883" w:id="13412"/>
    <w:p>
      <w:pPr>
        <w:spacing w:after="0"/>
        <w:ind w:left="0"/>
        <w:jc w:val="both"/>
      </w:pPr>
      <w:r>
        <w:rPr>
          <w:rFonts w:ascii="Times New Roman"/>
          <w:b w:val="false"/>
          <w:i w:val="false"/>
          <w:color w:val="000000"/>
          <w:sz w:val="28"/>
        </w:rPr>
        <w:t>
      23) секунда – музыкальный интервал шириной в две ступени, обозначается цифрой "2". Большая секунда – интервал в две ступени или на целый тон. Малая секунда – интервал в две ступени или на полтона;</w:t>
      </w:r>
    </w:p>
    <w:bookmarkEnd w:id="13412"/>
    <w:bookmarkStart w:name="z13884" w:id="13413"/>
    <w:p>
      <w:pPr>
        <w:spacing w:after="0"/>
        <w:ind w:left="0"/>
        <w:jc w:val="both"/>
      </w:pPr>
      <w:r>
        <w:rPr>
          <w:rFonts w:ascii="Times New Roman"/>
          <w:b w:val="false"/>
          <w:i w:val="false"/>
          <w:color w:val="000000"/>
          <w:sz w:val="28"/>
        </w:rPr>
        <w:t xml:space="preserve">
      24) стаккато – музыкальный штрих, предписывающий исполнять звуки отрывисто, отделяя один от другого паузами; </w:t>
      </w:r>
    </w:p>
    <w:bookmarkEnd w:id="13413"/>
    <w:bookmarkStart w:name="z13885" w:id="13414"/>
    <w:p>
      <w:pPr>
        <w:spacing w:after="0"/>
        <w:ind w:left="0"/>
        <w:jc w:val="both"/>
      </w:pPr>
      <w:r>
        <w:rPr>
          <w:rFonts w:ascii="Times New Roman"/>
          <w:b w:val="false"/>
          <w:i w:val="false"/>
          <w:color w:val="000000"/>
          <w:sz w:val="28"/>
        </w:rPr>
        <w:t xml:space="preserve">
      25) субтон – прием в эстрадном вокале; </w:t>
      </w:r>
    </w:p>
    <w:bookmarkEnd w:id="13414"/>
    <w:bookmarkStart w:name="z13886" w:id="13415"/>
    <w:p>
      <w:pPr>
        <w:spacing w:after="0"/>
        <w:ind w:left="0"/>
        <w:jc w:val="both"/>
      </w:pPr>
      <w:r>
        <w:rPr>
          <w:rFonts w:ascii="Times New Roman"/>
          <w:b w:val="false"/>
          <w:i w:val="false"/>
          <w:color w:val="000000"/>
          <w:sz w:val="28"/>
        </w:rPr>
        <w:t>
      26) чистая октава – интервал в восемь ступеней и шесть тонов, обозначается часть 8;</w:t>
      </w:r>
    </w:p>
    <w:bookmarkEnd w:id="13415"/>
    <w:bookmarkStart w:name="z13887" w:id="13416"/>
    <w:p>
      <w:pPr>
        <w:spacing w:after="0"/>
        <w:ind w:left="0"/>
        <w:jc w:val="both"/>
      </w:pPr>
      <w:r>
        <w:rPr>
          <w:rFonts w:ascii="Times New Roman"/>
          <w:b w:val="false"/>
          <w:i w:val="false"/>
          <w:color w:val="000000"/>
          <w:sz w:val="28"/>
        </w:rPr>
        <w:t>
      27) чистая прима – интервал расстоянием в 0 ступеней, то есть в его образовании участвует всего одна ступень. Интервал относится к разряду абсолютных консонансов;</w:t>
      </w:r>
    </w:p>
    <w:bookmarkEnd w:id="13416"/>
    <w:bookmarkStart w:name="z13888" w:id="13417"/>
    <w:p>
      <w:pPr>
        <w:spacing w:after="0"/>
        <w:ind w:left="0"/>
        <w:jc w:val="both"/>
      </w:pPr>
      <w:r>
        <w:rPr>
          <w:rFonts w:ascii="Times New Roman"/>
          <w:b w:val="false"/>
          <w:i w:val="false"/>
          <w:color w:val="000000"/>
          <w:sz w:val="28"/>
        </w:rPr>
        <w:t>
      28) тесситура – преобладающее расположение звуков по высоте в музыкальном произведении по отношению к диапазону голоса (вокала) или музыкального инструмента;</w:t>
      </w:r>
    </w:p>
    <w:bookmarkEnd w:id="13417"/>
    <w:bookmarkStart w:name="z13889" w:id="13418"/>
    <w:p>
      <w:pPr>
        <w:spacing w:after="0"/>
        <w:ind w:left="0"/>
        <w:jc w:val="both"/>
      </w:pPr>
      <w:r>
        <w:rPr>
          <w:rFonts w:ascii="Times New Roman"/>
          <w:b w:val="false"/>
          <w:i w:val="false"/>
          <w:color w:val="000000"/>
          <w:sz w:val="28"/>
        </w:rPr>
        <w:t>
      29) терция – простой интервал; малая терция – 1 1/2 тона, большая – 2 тона; </w:t>
      </w:r>
    </w:p>
    <w:bookmarkEnd w:id="13418"/>
    <w:bookmarkStart w:name="z13890" w:id="13419"/>
    <w:p>
      <w:pPr>
        <w:spacing w:after="0"/>
        <w:ind w:left="0"/>
        <w:jc w:val="both"/>
      </w:pPr>
      <w:r>
        <w:rPr>
          <w:rFonts w:ascii="Times New Roman"/>
          <w:b w:val="false"/>
          <w:i w:val="false"/>
          <w:color w:val="000000"/>
          <w:sz w:val="28"/>
        </w:rPr>
        <w:t>
      30) опертое дыхание – это давление воздуха в легких, полости рта и перед губами, сознательно созданное, постоянно поддерживаемое и управляемое сжатыми, напряженными сокращающимися сильными выдыхательными мышцами брюшного пресса и сопротивляющимися упругими, тренированными губами на всем протяжении выдоха;</w:t>
      </w:r>
    </w:p>
    <w:bookmarkEnd w:id="13419"/>
    <w:bookmarkStart w:name="z13891" w:id="13420"/>
    <w:p>
      <w:pPr>
        <w:spacing w:after="0"/>
        <w:ind w:left="0"/>
        <w:jc w:val="both"/>
      </w:pPr>
      <w:r>
        <w:rPr>
          <w:rFonts w:ascii="Times New Roman"/>
          <w:b w:val="false"/>
          <w:i w:val="false"/>
          <w:color w:val="000000"/>
          <w:sz w:val="28"/>
        </w:rPr>
        <w:t>
      31) трезву́чие – аккорд, состоящий из трех звуков, расположенных по терциям;</w:t>
      </w:r>
    </w:p>
    <w:bookmarkEnd w:id="13420"/>
    <w:bookmarkStart w:name="z13892" w:id="13421"/>
    <w:p>
      <w:pPr>
        <w:spacing w:after="0"/>
        <w:ind w:left="0"/>
        <w:jc w:val="both"/>
      </w:pPr>
      <w:r>
        <w:rPr>
          <w:rFonts w:ascii="Times New Roman"/>
          <w:b w:val="false"/>
          <w:i w:val="false"/>
          <w:color w:val="000000"/>
          <w:sz w:val="28"/>
        </w:rPr>
        <w:t xml:space="preserve">
      32) форшлаг – мелодическое украшение, состоящее из одного или нескольких звуков, предшествующих какому-либо звуку мелодии, и исполняющееся за счет длительности последующего звука; </w:t>
      </w:r>
    </w:p>
    <w:bookmarkEnd w:id="13421"/>
    <w:bookmarkStart w:name="z13893" w:id="13422"/>
    <w:p>
      <w:pPr>
        <w:spacing w:after="0"/>
        <w:ind w:left="0"/>
        <w:jc w:val="both"/>
      </w:pPr>
      <w:r>
        <w:rPr>
          <w:rFonts w:ascii="Times New Roman"/>
          <w:b w:val="false"/>
          <w:i w:val="false"/>
          <w:color w:val="000000"/>
          <w:sz w:val="28"/>
        </w:rPr>
        <w:t>
      33) фруллато – прием "трещотки", создаваемой языком при игре на флейте и трубе;</w:t>
      </w:r>
    </w:p>
    <w:bookmarkEnd w:id="13422"/>
    <w:bookmarkStart w:name="z13894" w:id="13423"/>
    <w:p>
      <w:pPr>
        <w:spacing w:after="0"/>
        <w:ind w:left="0"/>
        <w:jc w:val="both"/>
      </w:pPr>
      <w:r>
        <w:rPr>
          <w:rFonts w:ascii="Times New Roman"/>
          <w:b w:val="false"/>
          <w:i w:val="false"/>
          <w:color w:val="000000"/>
          <w:sz w:val="28"/>
        </w:rPr>
        <w:t>
      34) штрихи – способ (прием и метод) исполнения нот, группы нот, образующих звук.</w:t>
      </w:r>
    </w:p>
    <w:bookmarkEnd w:id="13423"/>
    <w:bookmarkStart w:name="z13895" w:id="13424"/>
    <w:p>
      <w:pPr>
        <w:spacing w:after="0"/>
        <w:ind w:left="0"/>
        <w:jc w:val="both"/>
      </w:pPr>
      <w:r>
        <w:rPr>
          <w:rFonts w:ascii="Times New Roman"/>
          <w:b w:val="false"/>
          <w:i w:val="false"/>
          <w:color w:val="000000"/>
          <w:sz w:val="28"/>
        </w:rPr>
        <w:t xml:space="preserve">
      3. Цель Программы: создание условий для развития музыкально-творческих способностей обучающегося на основе приобретенных знаний, умений и навыков в области вокального исполнительства, формирование их певческой культуры в джазовом стиле. </w:t>
      </w:r>
    </w:p>
    <w:bookmarkEnd w:id="13424"/>
    <w:bookmarkStart w:name="z13896" w:id="13425"/>
    <w:p>
      <w:pPr>
        <w:spacing w:after="0"/>
        <w:ind w:left="0"/>
        <w:jc w:val="both"/>
      </w:pPr>
      <w:r>
        <w:rPr>
          <w:rFonts w:ascii="Times New Roman"/>
          <w:b w:val="false"/>
          <w:i w:val="false"/>
          <w:color w:val="000000"/>
          <w:sz w:val="28"/>
        </w:rPr>
        <w:t>
      4. Задачи Программы.</w:t>
      </w:r>
    </w:p>
    <w:bookmarkEnd w:id="13425"/>
    <w:bookmarkStart w:name="z13897" w:id="13426"/>
    <w:p>
      <w:pPr>
        <w:spacing w:after="0"/>
        <w:ind w:left="0"/>
        <w:jc w:val="both"/>
      </w:pPr>
      <w:r>
        <w:rPr>
          <w:rFonts w:ascii="Times New Roman"/>
          <w:b w:val="false"/>
          <w:i w:val="false"/>
          <w:color w:val="000000"/>
          <w:sz w:val="28"/>
        </w:rPr>
        <w:t>
      Обучающие:</w:t>
      </w:r>
    </w:p>
    <w:bookmarkEnd w:id="13426"/>
    <w:bookmarkStart w:name="z13898" w:id="13427"/>
    <w:p>
      <w:pPr>
        <w:spacing w:after="0"/>
        <w:ind w:left="0"/>
        <w:jc w:val="both"/>
      </w:pPr>
      <w:r>
        <w:rPr>
          <w:rFonts w:ascii="Times New Roman"/>
          <w:b w:val="false"/>
          <w:i w:val="false"/>
          <w:color w:val="000000"/>
          <w:sz w:val="28"/>
        </w:rPr>
        <w:t xml:space="preserve">
      1) обучение выразительному пению; </w:t>
      </w:r>
    </w:p>
    <w:bookmarkEnd w:id="13427"/>
    <w:bookmarkStart w:name="z13899" w:id="13428"/>
    <w:p>
      <w:pPr>
        <w:spacing w:after="0"/>
        <w:ind w:left="0"/>
        <w:jc w:val="both"/>
      </w:pPr>
      <w:r>
        <w:rPr>
          <w:rFonts w:ascii="Times New Roman"/>
          <w:b w:val="false"/>
          <w:i w:val="false"/>
          <w:color w:val="000000"/>
          <w:sz w:val="28"/>
        </w:rPr>
        <w:t>
      2) приобщение обучающегося к вокальному искусству через обучение пению и развитие певческих способностей;</w:t>
      </w:r>
    </w:p>
    <w:bookmarkEnd w:id="13428"/>
    <w:bookmarkStart w:name="z13900" w:id="13429"/>
    <w:p>
      <w:pPr>
        <w:spacing w:after="0"/>
        <w:ind w:left="0"/>
        <w:jc w:val="both"/>
      </w:pPr>
      <w:r>
        <w:rPr>
          <w:rFonts w:ascii="Times New Roman"/>
          <w:b w:val="false"/>
          <w:i w:val="false"/>
          <w:color w:val="000000"/>
          <w:sz w:val="28"/>
        </w:rPr>
        <w:t>
      3) освоение основ эстрадно-джазового искусства;</w:t>
      </w:r>
    </w:p>
    <w:bookmarkEnd w:id="13429"/>
    <w:bookmarkStart w:name="z13901" w:id="13430"/>
    <w:p>
      <w:pPr>
        <w:spacing w:after="0"/>
        <w:ind w:left="0"/>
        <w:jc w:val="both"/>
      </w:pPr>
      <w:r>
        <w:rPr>
          <w:rFonts w:ascii="Times New Roman"/>
          <w:b w:val="false"/>
          <w:i w:val="false"/>
          <w:color w:val="000000"/>
          <w:sz w:val="28"/>
        </w:rPr>
        <w:t>
      4) формирование навыков певческой установки обучающегося;</w:t>
      </w:r>
    </w:p>
    <w:bookmarkEnd w:id="13430"/>
    <w:bookmarkStart w:name="z13902" w:id="13431"/>
    <w:p>
      <w:pPr>
        <w:spacing w:after="0"/>
        <w:ind w:left="0"/>
        <w:jc w:val="both"/>
      </w:pPr>
      <w:r>
        <w:rPr>
          <w:rFonts w:ascii="Times New Roman"/>
          <w:b w:val="false"/>
          <w:i w:val="false"/>
          <w:color w:val="000000"/>
          <w:sz w:val="28"/>
        </w:rPr>
        <w:t>
      5) формирование вокальной артикуляции, музыкальной памяти;</w:t>
      </w:r>
    </w:p>
    <w:bookmarkEnd w:id="13431"/>
    <w:bookmarkStart w:name="z13903" w:id="13432"/>
    <w:p>
      <w:pPr>
        <w:spacing w:after="0"/>
        <w:ind w:left="0"/>
        <w:jc w:val="both"/>
      </w:pPr>
      <w:r>
        <w:rPr>
          <w:rFonts w:ascii="Times New Roman"/>
          <w:b w:val="false"/>
          <w:i w:val="false"/>
          <w:color w:val="000000"/>
          <w:sz w:val="28"/>
        </w:rPr>
        <w:t>
      6) формирование исполнительских вокальных умений и навыков. Развивающие:</w:t>
      </w:r>
    </w:p>
    <w:bookmarkEnd w:id="13432"/>
    <w:bookmarkStart w:name="z13904" w:id="13433"/>
    <w:p>
      <w:pPr>
        <w:spacing w:after="0"/>
        <w:ind w:left="0"/>
        <w:jc w:val="both"/>
      </w:pPr>
      <w:r>
        <w:rPr>
          <w:rFonts w:ascii="Times New Roman"/>
          <w:b w:val="false"/>
          <w:i w:val="false"/>
          <w:color w:val="000000"/>
          <w:sz w:val="28"/>
        </w:rPr>
        <w:t xml:space="preserve">
      1) развитие ладового чувства, слуха, голоса, музыкальной памяти, чувства метроритма; </w:t>
      </w:r>
    </w:p>
    <w:bookmarkEnd w:id="13433"/>
    <w:bookmarkStart w:name="z13905" w:id="13434"/>
    <w:p>
      <w:pPr>
        <w:spacing w:after="0"/>
        <w:ind w:left="0"/>
        <w:jc w:val="both"/>
      </w:pPr>
      <w:r>
        <w:rPr>
          <w:rFonts w:ascii="Times New Roman"/>
          <w:b w:val="false"/>
          <w:i w:val="false"/>
          <w:color w:val="000000"/>
          <w:sz w:val="28"/>
        </w:rPr>
        <w:t xml:space="preserve">
      2) развитие навыков вокального интонирования и сольфеджирования; </w:t>
      </w:r>
    </w:p>
    <w:bookmarkEnd w:id="13434"/>
    <w:bookmarkStart w:name="z13906" w:id="13435"/>
    <w:p>
      <w:pPr>
        <w:spacing w:after="0"/>
        <w:ind w:left="0"/>
        <w:jc w:val="both"/>
      </w:pPr>
      <w:r>
        <w:rPr>
          <w:rFonts w:ascii="Times New Roman"/>
          <w:b w:val="false"/>
          <w:i w:val="false"/>
          <w:color w:val="000000"/>
          <w:sz w:val="28"/>
        </w:rPr>
        <w:t>
      3) развитие вокальной техники исполнения эстрадно-джазовой музыки;</w:t>
      </w:r>
    </w:p>
    <w:bookmarkEnd w:id="13435"/>
    <w:bookmarkStart w:name="z13907" w:id="13436"/>
    <w:p>
      <w:pPr>
        <w:spacing w:after="0"/>
        <w:ind w:left="0"/>
        <w:jc w:val="both"/>
      </w:pPr>
      <w:r>
        <w:rPr>
          <w:rFonts w:ascii="Times New Roman"/>
          <w:b w:val="false"/>
          <w:i w:val="false"/>
          <w:color w:val="000000"/>
          <w:sz w:val="28"/>
        </w:rPr>
        <w:t>
      4) развитие навыков сольного исполнения с сопровождением оркестра, фортепиано и других инструментов;</w:t>
      </w:r>
    </w:p>
    <w:bookmarkEnd w:id="13436"/>
    <w:bookmarkStart w:name="z13908" w:id="13437"/>
    <w:p>
      <w:pPr>
        <w:spacing w:after="0"/>
        <w:ind w:left="0"/>
        <w:jc w:val="both"/>
      </w:pPr>
      <w:r>
        <w:rPr>
          <w:rFonts w:ascii="Times New Roman"/>
          <w:b w:val="false"/>
          <w:i w:val="false"/>
          <w:color w:val="000000"/>
          <w:sz w:val="28"/>
        </w:rPr>
        <w:t>
      5) формирование навыков сценического движения, работы с микрофоном, вокально-усилительной аппаратурой.</w:t>
      </w:r>
    </w:p>
    <w:bookmarkEnd w:id="13437"/>
    <w:bookmarkStart w:name="z13909" w:id="13438"/>
    <w:p>
      <w:pPr>
        <w:spacing w:after="0"/>
        <w:ind w:left="0"/>
        <w:jc w:val="both"/>
      </w:pPr>
      <w:r>
        <w:rPr>
          <w:rFonts w:ascii="Times New Roman"/>
          <w:b w:val="false"/>
          <w:i w:val="false"/>
          <w:color w:val="000000"/>
          <w:sz w:val="28"/>
        </w:rPr>
        <w:t>
      Воспитательные:</w:t>
      </w:r>
    </w:p>
    <w:bookmarkEnd w:id="13438"/>
    <w:bookmarkStart w:name="z13910" w:id="13439"/>
    <w:p>
      <w:pPr>
        <w:spacing w:after="0"/>
        <w:ind w:left="0"/>
        <w:jc w:val="both"/>
      </w:pPr>
      <w:r>
        <w:rPr>
          <w:rFonts w:ascii="Times New Roman"/>
          <w:b w:val="false"/>
          <w:i w:val="false"/>
          <w:color w:val="000000"/>
          <w:sz w:val="28"/>
        </w:rPr>
        <w:t>
      1) воспитание вокального слуха как важного фактора пения в единой певческой манере; </w:t>
      </w:r>
    </w:p>
    <w:bookmarkEnd w:id="13439"/>
    <w:bookmarkStart w:name="z13911" w:id="13440"/>
    <w:p>
      <w:pPr>
        <w:spacing w:after="0"/>
        <w:ind w:left="0"/>
        <w:jc w:val="both"/>
      </w:pPr>
      <w:r>
        <w:rPr>
          <w:rFonts w:ascii="Times New Roman"/>
          <w:b w:val="false"/>
          <w:i w:val="false"/>
          <w:color w:val="000000"/>
          <w:sz w:val="28"/>
        </w:rPr>
        <w:t>
      2) формирование устойчивого интереса к пению;</w:t>
      </w:r>
    </w:p>
    <w:bookmarkEnd w:id="13440"/>
    <w:bookmarkStart w:name="z13912" w:id="13441"/>
    <w:p>
      <w:pPr>
        <w:spacing w:after="0"/>
        <w:ind w:left="0"/>
        <w:jc w:val="both"/>
      </w:pPr>
      <w:r>
        <w:rPr>
          <w:rFonts w:ascii="Times New Roman"/>
          <w:b w:val="false"/>
          <w:i w:val="false"/>
          <w:color w:val="000000"/>
          <w:sz w:val="28"/>
        </w:rPr>
        <w:t xml:space="preserve">
      3) воспитание музыкально-эстетического вкуса вокалиста-исполнителя; </w:t>
      </w:r>
    </w:p>
    <w:bookmarkEnd w:id="13441"/>
    <w:bookmarkStart w:name="z13913" w:id="13442"/>
    <w:p>
      <w:pPr>
        <w:spacing w:after="0"/>
        <w:ind w:left="0"/>
        <w:jc w:val="both"/>
      </w:pPr>
      <w:r>
        <w:rPr>
          <w:rFonts w:ascii="Times New Roman"/>
          <w:b w:val="false"/>
          <w:i w:val="false"/>
          <w:color w:val="000000"/>
          <w:sz w:val="28"/>
        </w:rPr>
        <w:t>
      4) воспитание потребности к певческой деятельности;</w:t>
      </w:r>
    </w:p>
    <w:bookmarkEnd w:id="13442"/>
    <w:bookmarkStart w:name="z13914" w:id="13443"/>
    <w:p>
      <w:pPr>
        <w:spacing w:after="0"/>
        <w:ind w:left="0"/>
        <w:jc w:val="both"/>
      </w:pPr>
      <w:r>
        <w:rPr>
          <w:rFonts w:ascii="Times New Roman"/>
          <w:b w:val="false"/>
          <w:i w:val="false"/>
          <w:color w:val="000000"/>
          <w:sz w:val="28"/>
        </w:rPr>
        <w:t>
      5) приобщение обучающихся к основам мировой вокальной культуры.</w:t>
      </w:r>
    </w:p>
    <w:bookmarkEnd w:id="13443"/>
    <w:bookmarkStart w:name="z13915" w:id="13444"/>
    <w:p>
      <w:pPr>
        <w:spacing w:after="0"/>
        <w:ind w:left="0"/>
        <w:jc w:val="both"/>
      </w:pPr>
      <w:r>
        <w:rPr>
          <w:rFonts w:ascii="Times New Roman"/>
          <w:b w:val="false"/>
          <w:i w:val="false"/>
          <w:color w:val="000000"/>
          <w:sz w:val="28"/>
        </w:rPr>
        <w:t>
      5. Срок освоения Программы – семь лет. По заявлению родителей обучающихся срок освоения программы увеличивается на один-два года для детей,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художественного искусства.</w:t>
      </w:r>
    </w:p>
    <w:bookmarkEnd w:id="13444"/>
    <w:bookmarkStart w:name="z13916" w:id="13445"/>
    <w:p>
      <w:pPr>
        <w:spacing w:after="0"/>
        <w:ind w:left="0"/>
        <w:jc w:val="both"/>
      </w:pPr>
      <w:r>
        <w:rPr>
          <w:rFonts w:ascii="Times New Roman"/>
          <w:b w:val="false"/>
          <w:i w:val="false"/>
          <w:color w:val="000000"/>
          <w:sz w:val="28"/>
        </w:rPr>
        <w:t>
      6. Обучение осуществляется в индивидуальной, мелкогрупповой формах.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3445"/>
    <w:bookmarkStart w:name="z13917" w:id="1344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3446"/>
    <w:bookmarkStart w:name="z13918" w:id="13447"/>
    <w:p>
      <w:pPr>
        <w:spacing w:after="0"/>
        <w:ind w:left="0"/>
        <w:jc w:val="both"/>
      </w:pPr>
      <w:r>
        <w:rPr>
          <w:rFonts w:ascii="Times New Roman"/>
          <w:b w:val="false"/>
          <w:i w:val="false"/>
          <w:color w:val="000000"/>
          <w:sz w:val="28"/>
        </w:rPr>
        <w:t>
      7. Программа предназначена для использования в работе с обучающимися, ориентирована на общее музыкальное образование, развитие и на дальнейшее профессиональное обучение.</w:t>
      </w:r>
    </w:p>
    <w:bookmarkEnd w:id="13447"/>
    <w:bookmarkStart w:name="z13919" w:id="13448"/>
    <w:p>
      <w:pPr>
        <w:spacing w:after="0"/>
        <w:ind w:left="0"/>
        <w:jc w:val="both"/>
      </w:pPr>
      <w:r>
        <w:rPr>
          <w:rFonts w:ascii="Times New Roman"/>
          <w:b w:val="false"/>
          <w:i w:val="false"/>
          <w:color w:val="000000"/>
          <w:sz w:val="28"/>
        </w:rPr>
        <w:t>
      8. Программа создает условия для более дифференцированного музыкального развития каждого ребенк, предусматривает методы преподавания, соответствующие возрастным и индивидуальным особенностям обучающихся.</w:t>
      </w:r>
    </w:p>
    <w:bookmarkEnd w:id="13448"/>
    <w:bookmarkStart w:name="z13920" w:id="13449"/>
    <w:p>
      <w:pPr>
        <w:spacing w:after="0"/>
        <w:ind w:left="0"/>
        <w:jc w:val="both"/>
      </w:pPr>
      <w:r>
        <w:rPr>
          <w:rFonts w:ascii="Times New Roman"/>
          <w:b w:val="false"/>
          <w:i w:val="false"/>
          <w:color w:val="000000"/>
          <w:sz w:val="28"/>
        </w:rPr>
        <w:t>
      9. Спецификой данной Программы является органичный синтез обучения на основе лучших традиций классической и джазовой музыки.</w:t>
      </w:r>
    </w:p>
    <w:bookmarkEnd w:id="13449"/>
    <w:bookmarkStart w:name="z13921" w:id="13450"/>
    <w:p>
      <w:pPr>
        <w:spacing w:after="0"/>
        <w:ind w:left="0"/>
        <w:jc w:val="both"/>
      </w:pPr>
      <w:r>
        <w:rPr>
          <w:rFonts w:ascii="Times New Roman"/>
          <w:b w:val="false"/>
          <w:i w:val="false"/>
          <w:color w:val="000000"/>
          <w:sz w:val="28"/>
        </w:rPr>
        <w:t>
      Особенностью джазовой музыки является ее импровизационная основа, предоставляющая большую творческую свободу исполнителю.</w:t>
      </w:r>
    </w:p>
    <w:bookmarkEnd w:id="13450"/>
    <w:bookmarkStart w:name="z13922" w:id="13451"/>
    <w:p>
      <w:pPr>
        <w:spacing w:after="0"/>
        <w:ind w:left="0"/>
        <w:jc w:val="both"/>
      </w:pPr>
      <w:r>
        <w:rPr>
          <w:rFonts w:ascii="Times New Roman"/>
          <w:b w:val="false"/>
          <w:i w:val="false"/>
          <w:color w:val="000000"/>
          <w:sz w:val="28"/>
        </w:rPr>
        <w:t>
      10. Учебный предмет "Эстрадно-джазовое пение" направлен на раскрытие творческой индивидуальности обучающегося, развитие его личностных и духовных качеств, формирование необходимых певческих навыков и выработке потребностей в систематическом музицировании.</w:t>
      </w:r>
    </w:p>
    <w:bookmarkEnd w:id="13451"/>
    <w:bookmarkStart w:name="z13923" w:id="13452"/>
    <w:p>
      <w:pPr>
        <w:spacing w:after="0"/>
        <w:ind w:left="0"/>
        <w:jc w:val="both"/>
      </w:pPr>
      <w:r>
        <w:rPr>
          <w:rFonts w:ascii="Times New Roman"/>
          <w:b w:val="false"/>
          <w:i w:val="false"/>
          <w:color w:val="000000"/>
          <w:sz w:val="28"/>
        </w:rPr>
        <w:t xml:space="preserve">
      11. В содержание Программы включена эстрадно-джазовая музыка всех стилей: блюз, джазовые стандарты эпохи свинга, вокальные номера в стиле би-боп, латино, джаз-рок, рок. </w:t>
      </w:r>
    </w:p>
    <w:bookmarkEnd w:id="13452"/>
    <w:bookmarkStart w:name="z13924" w:id="13453"/>
    <w:p>
      <w:pPr>
        <w:spacing w:after="0"/>
        <w:ind w:left="0"/>
        <w:jc w:val="both"/>
      </w:pPr>
      <w:r>
        <w:rPr>
          <w:rFonts w:ascii="Times New Roman"/>
          <w:b w:val="false"/>
          <w:i w:val="false"/>
          <w:color w:val="000000"/>
          <w:sz w:val="28"/>
        </w:rPr>
        <w:t xml:space="preserve">
      На индивидуальных уроках обучающийся знакомится с джазовым языком, основными джазовыми гаммами и методами импровизации. Джазовые пьесы разучиваются под бэкграунды. </w:t>
      </w:r>
    </w:p>
    <w:bookmarkEnd w:id="13453"/>
    <w:bookmarkStart w:name="z13925" w:id="13454"/>
    <w:p>
      <w:pPr>
        <w:spacing w:after="0"/>
        <w:ind w:left="0"/>
        <w:jc w:val="both"/>
      </w:pPr>
      <w:r>
        <w:rPr>
          <w:rFonts w:ascii="Times New Roman"/>
          <w:b w:val="false"/>
          <w:i w:val="false"/>
          <w:color w:val="000000"/>
          <w:sz w:val="28"/>
        </w:rPr>
        <w:t xml:space="preserve">
      На занятиях активно используются знания нотной грамоты и навыки сольфеджирования. </w:t>
      </w:r>
    </w:p>
    <w:bookmarkEnd w:id="13454"/>
    <w:bookmarkStart w:name="z13926" w:id="13455"/>
    <w:p>
      <w:pPr>
        <w:spacing w:after="0"/>
        <w:ind w:left="0"/>
        <w:jc w:val="both"/>
      </w:pPr>
      <w:r>
        <w:rPr>
          <w:rFonts w:ascii="Times New Roman"/>
          <w:b w:val="false"/>
          <w:i w:val="false"/>
          <w:color w:val="000000"/>
          <w:sz w:val="28"/>
        </w:rPr>
        <w:t>
      12. Основные принципы достижения цели Программы:</w:t>
      </w:r>
    </w:p>
    <w:bookmarkEnd w:id="13455"/>
    <w:bookmarkStart w:name="z13927" w:id="1345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3456"/>
    <w:bookmarkStart w:name="z13928" w:id="13457"/>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3457"/>
    <w:bookmarkStart w:name="z13929" w:id="13458"/>
    <w:p>
      <w:pPr>
        <w:spacing w:after="0"/>
        <w:ind w:left="0"/>
        <w:jc w:val="both"/>
      </w:pPr>
      <w:r>
        <w:rPr>
          <w:rFonts w:ascii="Times New Roman"/>
          <w:b w:val="false"/>
          <w:i w:val="false"/>
          <w:color w:val="000000"/>
          <w:sz w:val="28"/>
        </w:rPr>
        <w:t>
      3) систематичность и регулярность занятий;</w:t>
      </w:r>
    </w:p>
    <w:bookmarkEnd w:id="13458"/>
    <w:bookmarkStart w:name="z13930" w:id="13459"/>
    <w:p>
      <w:pPr>
        <w:spacing w:after="0"/>
        <w:ind w:left="0"/>
        <w:jc w:val="both"/>
      </w:pPr>
      <w:r>
        <w:rPr>
          <w:rFonts w:ascii="Times New Roman"/>
          <w:b w:val="false"/>
          <w:i w:val="false"/>
          <w:color w:val="000000"/>
          <w:sz w:val="28"/>
        </w:rPr>
        <w:t>
      4) целенаправленность учебного процесса.</w:t>
      </w:r>
    </w:p>
    <w:bookmarkEnd w:id="13459"/>
    <w:bookmarkStart w:name="z13931" w:id="13460"/>
    <w:p>
      <w:pPr>
        <w:spacing w:after="0"/>
        <w:ind w:left="0"/>
        <w:jc w:val="both"/>
      </w:pPr>
      <w:r>
        <w:rPr>
          <w:rFonts w:ascii="Times New Roman"/>
          <w:b w:val="false"/>
          <w:i w:val="false"/>
          <w:color w:val="000000"/>
          <w:sz w:val="28"/>
        </w:rPr>
        <w:t>
      13. Программа направлена на творческое, эстетическое, духовно-нравственное развитие детей и создает условия для приобретения опыта исполнительской сольной, ансамблевой практики, навыков самостоятельной работы по изучению и постижению музыкального искусства.</w:t>
      </w:r>
    </w:p>
    <w:bookmarkEnd w:id="13460"/>
    <w:bookmarkStart w:name="z13932" w:id="13461"/>
    <w:p>
      <w:pPr>
        <w:spacing w:after="0"/>
        <w:ind w:left="0"/>
        <w:jc w:val="both"/>
      </w:pPr>
      <w:r>
        <w:rPr>
          <w:rFonts w:ascii="Times New Roman"/>
          <w:b w:val="false"/>
          <w:i w:val="false"/>
          <w:color w:val="000000"/>
          <w:sz w:val="28"/>
        </w:rPr>
        <w:t>
      14.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3461"/>
    <w:bookmarkStart w:name="z13933" w:id="13462"/>
    <w:p>
      <w:pPr>
        <w:spacing w:after="0"/>
        <w:ind w:left="0"/>
        <w:jc w:val="both"/>
      </w:pPr>
      <w:r>
        <w:rPr>
          <w:rFonts w:ascii="Times New Roman"/>
          <w:b w:val="false"/>
          <w:i w:val="false"/>
          <w:color w:val="000000"/>
          <w:sz w:val="28"/>
        </w:rPr>
        <w:t xml:space="preserve">
      15. Программа ориентирована на выработку у обучающегося личностных качеств, способствующих: </w:t>
      </w:r>
    </w:p>
    <w:bookmarkEnd w:id="13462"/>
    <w:bookmarkStart w:name="z13934" w:id="13463"/>
    <w:p>
      <w:pPr>
        <w:spacing w:after="0"/>
        <w:ind w:left="0"/>
        <w:jc w:val="both"/>
      </w:pPr>
      <w:r>
        <w:rPr>
          <w:rFonts w:ascii="Times New Roman"/>
          <w:b w:val="false"/>
          <w:i w:val="false"/>
          <w:color w:val="000000"/>
          <w:sz w:val="28"/>
        </w:rPr>
        <w:t>
      1) освоению знаний, умений и навыков пения, позволяющих творчески исполнять музыкальные произведения в соответствии с необходимым уровнем музыкальной грамотности;</w:t>
      </w:r>
    </w:p>
    <w:bookmarkEnd w:id="13463"/>
    <w:bookmarkStart w:name="z13935" w:id="13464"/>
    <w:p>
      <w:pPr>
        <w:spacing w:after="0"/>
        <w:ind w:left="0"/>
        <w:jc w:val="both"/>
      </w:pPr>
      <w:r>
        <w:rPr>
          <w:rFonts w:ascii="Times New Roman"/>
          <w:b w:val="false"/>
          <w:i w:val="false"/>
          <w:color w:val="000000"/>
          <w:sz w:val="28"/>
        </w:rPr>
        <w:t>
      2) приобретению опыта творческой деятельности;</w:t>
      </w:r>
    </w:p>
    <w:bookmarkEnd w:id="13464"/>
    <w:bookmarkStart w:name="z13936" w:id="13465"/>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13465"/>
    <w:bookmarkStart w:name="z13937" w:id="13466"/>
    <w:p>
      <w:pPr>
        <w:spacing w:after="0"/>
        <w:ind w:left="0"/>
        <w:jc w:val="both"/>
      </w:pPr>
      <w:r>
        <w:rPr>
          <w:rFonts w:ascii="Times New Roman"/>
          <w:b w:val="false"/>
          <w:i w:val="false"/>
          <w:color w:val="000000"/>
          <w:sz w:val="28"/>
        </w:rPr>
        <w:t>
      4) получению музыкального образования и приобщения к музыкальной культуре;</w:t>
      </w:r>
    </w:p>
    <w:bookmarkEnd w:id="13466"/>
    <w:bookmarkStart w:name="z13938" w:id="13467"/>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3467"/>
    <w:bookmarkStart w:name="z13939" w:id="13468"/>
    <w:p>
      <w:pPr>
        <w:spacing w:after="0"/>
        <w:ind w:left="0"/>
        <w:jc w:val="both"/>
      </w:pPr>
      <w:r>
        <w:rPr>
          <w:rFonts w:ascii="Times New Roman"/>
          <w:b w:val="false"/>
          <w:i w:val="false"/>
          <w:color w:val="000000"/>
          <w:sz w:val="28"/>
        </w:rPr>
        <w:t>
      16. Психолого-педагогическое сопровождение направлено на:</w:t>
      </w:r>
    </w:p>
    <w:bookmarkEnd w:id="13468"/>
    <w:bookmarkStart w:name="z13940" w:id="1346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3469"/>
    <w:bookmarkStart w:name="z13941" w:id="1347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3470"/>
    <w:bookmarkStart w:name="z13942" w:id="13471"/>
    <w:p>
      <w:pPr>
        <w:spacing w:after="0"/>
        <w:ind w:left="0"/>
        <w:jc w:val="both"/>
      </w:pPr>
      <w:r>
        <w:rPr>
          <w:rFonts w:ascii="Times New Roman"/>
          <w:b w:val="false"/>
          <w:i w:val="false"/>
          <w:color w:val="000000"/>
          <w:sz w:val="28"/>
        </w:rPr>
        <w:t>
      3) оказание помощи личности в ее самопознании, саморазвитии,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w:t>
      </w:r>
    </w:p>
    <w:bookmarkEnd w:id="13471"/>
    <w:bookmarkStart w:name="z13943" w:id="1347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3472"/>
    <w:bookmarkStart w:name="z13944" w:id="13473"/>
    <w:p>
      <w:pPr>
        <w:spacing w:after="0"/>
        <w:ind w:left="0"/>
        <w:jc w:val="both"/>
      </w:pPr>
      <w:r>
        <w:rPr>
          <w:rFonts w:ascii="Times New Roman"/>
          <w:b w:val="false"/>
          <w:i w:val="false"/>
          <w:color w:val="000000"/>
          <w:sz w:val="28"/>
        </w:rPr>
        <w:t>
      17. Привитие обучающемуся необходимых исполнительских навыков и умений осуществляется в процессе работы над различными художественными произведениями по содержанию, характеру и стилю,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3473"/>
    <w:bookmarkStart w:name="z13945" w:id="13474"/>
    <w:p>
      <w:pPr>
        <w:spacing w:after="0"/>
        <w:ind w:left="0"/>
        <w:jc w:val="both"/>
      </w:pPr>
      <w:r>
        <w:rPr>
          <w:rFonts w:ascii="Times New Roman"/>
          <w:b w:val="false"/>
          <w:i w:val="false"/>
          <w:color w:val="000000"/>
          <w:sz w:val="28"/>
        </w:rPr>
        <w:t xml:space="preserve">
      18. Особенностью Программы является ее общеразвивающая направленность на приобретение детьми знаний, умений и навыков пения, опыта творческой деятельности. </w:t>
      </w:r>
    </w:p>
    <w:bookmarkEnd w:id="13474"/>
    <w:bookmarkStart w:name="z13946" w:id="13475"/>
    <w:p>
      <w:pPr>
        <w:spacing w:after="0"/>
        <w:ind w:left="0"/>
        <w:jc w:val="both"/>
      </w:pPr>
      <w:r>
        <w:rPr>
          <w:rFonts w:ascii="Times New Roman"/>
          <w:b w:val="false"/>
          <w:i w:val="false"/>
          <w:color w:val="000000"/>
          <w:sz w:val="28"/>
        </w:rPr>
        <w:t>
      19.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3475"/>
    <w:bookmarkStart w:name="z13947" w:id="13476"/>
    <w:p>
      <w:pPr>
        <w:spacing w:after="0"/>
        <w:ind w:left="0"/>
        <w:jc w:val="both"/>
      </w:pPr>
      <w:r>
        <w:rPr>
          <w:rFonts w:ascii="Times New Roman"/>
          <w:b w:val="false"/>
          <w:i w:val="false"/>
          <w:color w:val="000000"/>
          <w:sz w:val="28"/>
        </w:rPr>
        <w:t>
      20. Методологическую основу Программы составляют:</w:t>
      </w:r>
    </w:p>
    <w:bookmarkEnd w:id="13476"/>
    <w:bookmarkStart w:name="z13948" w:id="13477"/>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3477"/>
    <w:bookmarkStart w:name="z13949" w:id="13478"/>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3478"/>
    <w:bookmarkStart w:name="z13950" w:id="13479"/>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3479"/>
    <w:bookmarkStart w:name="z13951" w:id="13480"/>
    <w:p>
      <w:pPr>
        <w:spacing w:after="0"/>
        <w:ind w:left="0"/>
        <w:jc w:val="both"/>
      </w:pPr>
      <w:r>
        <w:rPr>
          <w:rFonts w:ascii="Times New Roman"/>
          <w:b w:val="false"/>
          <w:i w:val="false"/>
          <w:color w:val="000000"/>
          <w:sz w:val="28"/>
        </w:rPr>
        <w:t>
      4) разработки проблемы развития творческих и исполнительских способностей обучающегося в контексте развивающего обучения;</w:t>
      </w:r>
    </w:p>
    <w:bookmarkEnd w:id="13480"/>
    <w:bookmarkStart w:name="z13952" w:id="13481"/>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13481"/>
    <w:bookmarkStart w:name="z13953" w:id="13482"/>
    <w:p>
      <w:pPr>
        <w:spacing w:after="0"/>
        <w:ind w:left="0"/>
        <w:jc w:val="both"/>
      </w:pPr>
      <w:r>
        <w:rPr>
          <w:rFonts w:ascii="Times New Roman"/>
          <w:b w:val="false"/>
          <w:i w:val="false"/>
          <w:color w:val="000000"/>
          <w:sz w:val="28"/>
        </w:rPr>
        <w:t>
      21. Специфика индивидуального обучения предмету "Эстрадно-джазовое пение" предполагает вариативность выбора методов, средств, форм обучения и подбора репертуарного комплекса.</w:t>
      </w:r>
    </w:p>
    <w:bookmarkEnd w:id="13482"/>
    <w:bookmarkStart w:name="z13954" w:id="13483"/>
    <w:p>
      <w:pPr>
        <w:spacing w:after="0"/>
        <w:ind w:left="0"/>
        <w:jc w:val="both"/>
      </w:pPr>
      <w:r>
        <w:rPr>
          <w:rFonts w:ascii="Times New Roman"/>
          <w:b w:val="false"/>
          <w:i w:val="false"/>
          <w:color w:val="000000"/>
          <w:sz w:val="28"/>
        </w:rPr>
        <w:t>
      22. Для достижения поставленных задач используются следующие методы обучения:</w:t>
      </w:r>
    </w:p>
    <w:bookmarkEnd w:id="13483"/>
    <w:bookmarkStart w:name="z13955" w:id="13484"/>
    <w:p>
      <w:pPr>
        <w:spacing w:after="0"/>
        <w:ind w:left="0"/>
        <w:jc w:val="both"/>
      </w:pPr>
      <w:r>
        <w:rPr>
          <w:rFonts w:ascii="Times New Roman"/>
          <w:b w:val="false"/>
          <w:i w:val="false"/>
          <w:color w:val="000000"/>
          <w:sz w:val="28"/>
        </w:rPr>
        <w:t>
      1) беседа, рассказ, объяснение, дискуссия;</w:t>
      </w:r>
    </w:p>
    <w:bookmarkEnd w:id="13484"/>
    <w:bookmarkStart w:name="z13956" w:id="13485"/>
    <w:p>
      <w:pPr>
        <w:spacing w:after="0"/>
        <w:ind w:left="0"/>
        <w:jc w:val="both"/>
      </w:pPr>
      <w:r>
        <w:rPr>
          <w:rFonts w:ascii="Times New Roman"/>
          <w:b w:val="false"/>
          <w:i w:val="false"/>
          <w:color w:val="000000"/>
          <w:sz w:val="28"/>
        </w:rPr>
        <w:t>
      2) наглядно-демонстрационный – исполнение произведения педагогом, наблюдение, показ интерактивных и мультимедийных презентаций;</w:t>
      </w:r>
    </w:p>
    <w:bookmarkEnd w:id="13485"/>
    <w:bookmarkStart w:name="z13957" w:id="13486"/>
    <w:p>
      <w:pPr>
        <w:spacing w:after="0"/>
        <w:ind w:left="0"/>
        <w:jc w:val="both"/>
      </w:pPr>
      <w:r>
        <w:rPr>
          <w:rFonts w:ascii="Times New Roman"/>
          <w:b w:val="false"/>
          <w:i w:val="false"/>
          <w:color w:val="000000"/>
          <w:sz w:val="28"/>
        </w:rPr>
        <w:t>
      3) практический – вокальные упражнения, самостоятельный разбор произведения, работа над отдельными частями произведения;</w:t>
      </w:r>
    </w:p>
    <w:bookmarkEnd w:id="13486"/>
    <w:bookmarkStart w:name="z13958" w:id="13487"/>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3487"/>
    <w:bookmarkStart w:name="z13959" w:id="13488"/>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3488"/>
    <w:bookmarkStart w:name="z13960" w:id="13489"/>
    <w:p>
      <w:pPr>
        <w:spacing w:after="0"/>
        <w:ind w:left="0"/>
        <w:jc w:val="both"/>
      </w:pPr>
      <w:r>
        <w:rPr>
          <w:rFonts w:ascii="Times New Roman"/>
          <w:b w:val="false"/>
          <w:i w:val="false"/>
          <w:color w:val="000000"/>
          <w:sz w:val="28"/>
        </w:rPr>
        <w:t>
      23.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3489"/>
    <w:bookmarkStart w:name="z13961" w:id="13490"/>
    <w:p>
      <w:pPr>
        <w:spacing w:after="0"/>
        <w:ind w:left="0"/>
        <w:jc w:val="both"/>
      </w:pPr>
      <w:r>
        <w:rPr>
          <w:rFonts w:ascii="Times New Roman"/>
          <w:b w:val="false"/>
          <w:i w:val="false"/>
          <w:color w:val="000000"/>
          <w:sz w:val="28"/>
        </w:rPr>
        <w:t>
      24. Формы занятий:</w:t>
      </w:r>
    </w:p>
    <w:bookmarkEnd w:id="13490"/>
    <w:bookmarkStart w:name="z13962" w:id="13491"/>
    <w:p>
      <w:pPr>
        <w:spacing w:after="0"/>
        <w:ind w:left="0"/>
        <w:jc w:val="both"/>
      </w:pPr>
      <w:r>
        <w:rPr>
          <w:rFonts w:ascii="Times New Roman"/>
          <w:b w:val="false"/>
          <w:i w:val="false"/>
          <w:color w:val="000000"/>
          <w:sz w:val="28"/>
        </w:rPr>
        <w:t xml:space="preserve">
      1) практические; </w:t>
      </w:r>
    </w:p>
    <w:bookmarkEnd w:id="13491"/>
    <w:bookmarkStart w:name="z13963" w:id="13492"/>
    <w:p>
      <w:pPr>
        <w:spacing w:after="0"/>
        <w:ind w:left="0"/>
        <w:jc w:val="both"/>
      </w:pPr>
      <w:r>
        <w:rPr>
          <w:rFonts w:ascii="Times New Roman"/>
          <w:b w:val="false"/>
          <w:i w:val="false"/>
          <w:color w:val="000000"/>
          <w:sz w:val="28"/>
        </w:rPr>
        <w:t>
      2) групповые;</w:t>
      </w:r>
    </w:p>
    <w:bookmarkEnd w:id="13492"/>
    <w:bookmarkStart w:name="z13964" w:id="13493"/>
    <w:p>
      <w:pPr>
        <w:spacing w:after="0"/>
        <w:ind w:left="0"/>
        <w:jc w:val="both"/>
      </w:pPr>
      <w:r>
        <w:rPr>
          <w:rFonts w:ascii="Times New Roman"/>
          <w:b w:val="false"/>
          <w:i w:val="false"/>
          <w:color w:val="000000"/>
          <w:sz w:val="28"/>
        </w:rPr>
        <w:t>
      3) репетиционно-концертные – подготовка и публичное представление концертных номеров;</w:t>
      </w:r>
    </w:p>
    <w:bookmarkEnd w:id="13493"/>
    <w:bookmarkStart w:name="z13965" w:id="13494"/>
    <w:p>
      <w:pPr>
        <w:spacing w:after="0"/>
        <w:ind w:left="0"/>
        <w:jc w:val="both"/>
      </w:pPr>
      <w:r>
        <w:rPr>
          <w:rFonts w:ascii="Times New Roman"/>
          <w:b w:val="false"/>
          <w:i w:val="false"/>
          <w:color w:val="000000"/>
          <w:sz w:val="28"/>
        </w:rPr>
        <w:t>
      4) конкурсы;</w:t>
      </w:r>
    </w:p>
    <w:bookmarkEnd w:id="13494"/>
    <w:bookmarkStart w:name="z13966" w:id="13495"/>
    <w:p>
      <w:pPr>
        <w:spacing w:after="0"/>
        <w:ind w:left="0"/>
        <w:jc w:val="both"/>
      </w:pPr>
      <w:r>
        <w:rPr>
          <w:rFonts w:ascii="Times New Roman"/>
          <w:b w:val="false"/>
          <w:i w:val="false"/>
          <w:color w:val="000000"/>
          <w:sz w:val="28"/>
        </w:rPr>
        <w:t>
      5) урок-игра – использование игровых технологий на уроке;</w:t>
      </w:r>
    </w:p>
    <w:bookmarkEnd w:id="13495"/>
    <w:bookmarkStart w:name="z13967" w:id="13496"/>
    <w:p>
      <w:pPr>
        <w:spacing w:after="0"/>
        <w:ind w:left="0"/>
        <w:jc w:val="both"/>
      </w:pPr>
      <w:r>
        <w:rPr>
          <w:rFonts w:ascii="Times New Roman"/>
          <w:b w:val="false"/>
          <w:i w:val="false"/>
          <w:color w:val="000000"/>
          <w:sz w:val="28"/>
        </w:rPr>
        <w:t>
      6) урок-экскурсия.</w:t>
      </w:r>
    </w:p>
    <w:bookmarkEnd w:id="13496"/>
    <w:bookmarkStart w:name="z13968" w:id="13497"/>
    <w:p>
      <w:pPr>
        <w:spacing w:after="0"/>
        <w:ind w:left="0"/>
        <w:jc w:val="both"/>
      </w:pPr>
      <w:r>
        <w:rPr>
          <w:rFonts w:ascii="Times New Roman"/>
          <w:b w:val="false"/>
          <w:i w:val="false"/>
          <w:color w:val="000000"/>
          <w:sz w:val="28"/>
        </w:rPr>
        <w:t>
      25.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3497"/>
    <w:bookmarkStart w:name="z13969" w:id="13498"/>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13498"/>
    <w:bookmarkStart w:name="z13970" w:id="13499"/>
    <w:p>
      <w:pPr>
        <w:spacing w:after="0"/>
        <w:ind w:left="0"/>
        <w:jc w:val="both"/>
      </w:pPr>
      <w:r>
        <w:rPr>
          <w:rFonts w:ascii="Times New Roman"/>
          <w:b w:val="false"/>
          <w:i w:val="false"/>
          <w:color w:val="000000"/>
          <w:sz w:val="28"/>
        </w:rPr>
        <w:t>
      27. Программа занятий состоит из одновременно проводимых теоретических и практических занятий.</w:t>
      </w:r>
    </w:p>
    <w:bookmarkEnd w:id="13499"/>
    <w:bookmarkStart w:name="z13971" w:id="13500"/>
    <w:p>
      <w:pPr>
        <w:spacing w:after="0"/>
        <w:ind w:left="0"/>
        <w:jc w:val="both"/>
      </w:pPr>
      <w:r>
        <w:rPr>
          <w:rFonts w:ascii="Times New Roman"/>
          <w:b w:val="false"/>
          <w:i w:val="false"/>
          <w:color w:val="000000"/>
          <w:sz w:val="28"/>
        </w:rPr>
        <w:t>
      28. Наряду с уроком возможны внеурочные формы работы:</w:t>
      </w:r>
    </w:p>
    <w:bookmarkEnd w:id="13500"/>
    <w:bookmarkStart w:name="z13972" w:id="13501"/>
    <w:p>
      <w:pPr>
        <w:spacing w:after="0"/>
        <w:ind w:left="0"/>
        <w:jc w:val="both"/>
      </w:pPr>
      <w:r>
        <w:rPr>
          <w:rFonts w:ascii="Times New Roman"/>
          <w:b w:val="false"/>
          <w:i w:val="false"/>
          <w:color w:val="000000"/>
          <w:sz w:val="28"/>
        </w:rPr>
        <w:t>
      1) подготовка к концертным, конкурсным выступлениям;</w:t>
      </w:r>
    </w:p>
    <w:bookmarkEnd w:id="13501"/>
    <w:bookmarkStart w:name="z13973" w:id="13502"/>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13502"/>
    <w:bookmarkStart w:name="z13974" w:id="13503"/>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13503"/>
    <w:bookmarkStart w:name="z13975" w:id="13504"/>
    <w:p>
      <w:pPr>
        <w:spacing w:after="0"/>
        <w:ind w:left="0"/>
        <w:jc w:val="both"/>
      </w:pPr>
      <w:r>
        <w:rPr>
          <w:rFonts w:ascii="Times New Roman"/>
          <w:b w:val="false"/>
          <w:i w:val="false"/>
          <w:color w:val="000000"/>
          <w:sz w:val="28"/>
        </w:rPr>
        <w:t>
      4) встречи с музыкальными деятелями, исполнителями, композиторами.</w:t>
      </w:r>
    </w:p>
    <w:bookmarkEnd w:id="13504"/>
    <w:bookmarkStart w:name="z13976" w:id="13505"/>
    <w:p>
      <w:pPr>
        <w:spacing w:after="0"/>
        <w:ind w:left="0"/>
        <w:jc w:val="both"/>
      </w:pPr>
      <w:r>
        <w:rPr>
          <w:rFonts w:ascii="Times New Roman"/>
          <w:b w:val="false"/>
          <w:i w:val="false"/>
          <w:color w:val="000000"/>
          <w:sz w:val="28"/>
        </w:rPr>
        <w:t>
      29.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3505"/>
    <w:bookmarkStart w:name="z13977" w:id="13506"/>
    <w:p>
      <w:pPr>
        <w:spacing w:after="0"/>
        <w:ind w:left="0"/>
        <w:jc w:val="both"/>
      </w:pPr>
      <w:r>
        <w:rPr>
          <w:rFonts w:ascii="Times New Roman"/>
          <w:b w:val="false"/>
          <w:i w:val="false"/>
          <w:color w:val="000000"/>
          <w:sz w:val="28"/>
        </w:rPr>
        <w:t>
      30. Структурные элементы рабочей учебной программы:</w:t>
      </w:r>
    </w:p>
    <w:bookmarkEnd w:id="13506"/>
    <w:bookmarkStart w:name="z13978" w:id="13507"/>
    <w:p>
      <w:pPr>
        <w:spacing w:after="0"/>
        <w:ind w:left="0"/>
        <w:jc w:val="both"/>
      </w:pPr>
      <w:r>
        <w:rPr>
          <w:rFonts w:ascii="Times New Roman"/>
          <w:b w:val="false"/>
          <w:i w:val="false"/>
          <w:color w:val="000000"/>
          <w:sz w:val="28"/>
        </w:rPr>
        <w:t>
      1) титульный лист;</w:t>
      </w:r>
    </w:p>
    <w:bookmarkEnd w:id="13507"/>
    <w:bookmarkStart w:name="z13979" w:id="13508"/>
    <w:p>
      <w:pPr>
        <w:spacing w:after="0"/>
        <w:ind w:left="0"/>
        <w:jc w:val="both"/>
      </w:pPr>
      <w:r>
        <w:rPr>
          <w:rFonts w:ascii="Times New Roman"/>
          <w:b w:val="false"/>
          <w:i w:val="false"/>
          <w:color w:val="000000"/>
          <w:sz w:val="28"/>
        </w:rPr>
        <w:t>
      2) пояснительная записка;</w:t>
      </w:r>
    </w:p>
    <w:bookmarkEnd w:id="13508"/>
    <w:bookmarkStart w:name="z13980" w:id="13509"/>
    <w:p>
      <w:pPr>
        <w:spacing w:after="0"/>
        <w:ind w:left="0"/>
        <w:jc w:val="both"/>
      </w:pPr>
      <w:r>
        <w:rPr>
          <w:rFonts w:ascii="Times New Roman"/>
          <w:b w:val="false"/>
          <w:i w:val="false"/>
          <w:color w:val="000000"/>
          <w:sz w:val="28"/>
        </w:rPr>
        <w:t>
      3) планирование учебной деятельности;</w:t>
      </w:r>
    </w:p>
    <w:bookmarkEnd w:id="13509"/>
    <w:bookmarkStart w:name="z13981" w:id="13510"/>
    <w:p>
      <w:pPr>
        <w:spacing w:after="0"/>
        <w:ind w:left="0"/>
        <w:jc w:val="both"/>
      </w:pPr>
      <w:r>
        <w:rPr>
          <w:rFonts w:ascii="Times New Roman"/>
          <w:b w:val="false"/>
          <w:i w:val="false"/>
          <w:color w:val="000000"/>
          <w:sz w:val="28"/>
        </w:rPr>
        <w:t>
      4) учебно-методическое обеспечение учебного процесса.</w:t>
      </w:r>
    </w:p>
    <w:bookmarkEnd w:id="13510"/>
    <w:bookmarkStart w:name="z13982" w:id="13511"/>
    <w:p>
      <w:pPr>
        <w:spacing w:after="0"/>
        <w:ind w:left="0"/>
        <w:jc w:val="both"/>
      </w:pPr>
      <w:r>
        <w:rPr>
          <w:rFonts w:ascii="Times New Roman"/>
          <w:b w:val="false"/>
          <w:i w:val="false"/>
          <w:color w:val="000000"/>
          <w:sz w:val="28"/>
        </w:rPr>
        <w:t>
      31. На титульном листе размещаются основные сведения:</w:t>
      </w:r>
    </w:p>
    <w:bookmarkEnd w:id="13511"/>
    <w:bookmarkStart w:name="z13983" w:id="13512"/>
    <w:p>
      <w:pPr>
        <w:spacing w:after="0"/>
        <w:ind w:left="0"/>
        <w:jc w:val="both"/>
      </w:pPr>
      <w:r>
        <w:rPr>
          <w:rFonts w:ascii="Times New Roman"/>
          <w:b w:val="false"/>
          <w:i w:val="false"/>
          <w:color w:val="000000"/>
          <w:sz w:val="28"/>
        </w:rPr>
        <w:t>
      1) название организации образования;</w:t>
      </w:r>
    </w:p>
    <w:bookmarkEnd w:id="13512"/>
    <w:bookmarkStart w:name="z13984" w:id="13513"/>
    <w:p>
      <w:pPr>
        <w:spacing w:after="0"/>
        <w:ind w:left="0"/>
        <w:jc w:val="both"/>
      </w:pPr>
      <w:r>
        <w:rPr>
          <w:rFonts w:ascii="Times New Roman"/>
          <w:b w:val="false"/>
          <w:i w:val="false"/>
          <w:color w:val="000000"/>
          <w:sz w:val="28"/>
        </w:rPr>
        <w:t>
      2) название учебного предмета;</w:t>
      </w:r>
    </w:p>
    <w:bookmarkEnd w:id="13513"/>
    <w:bookmarkStart w:name="z13985" w:id="13514"/>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3514"/>
    <w:bookmarkStart w:name="z13986" w:id="13515"/>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3515"/>
    <w:bookmarkStart w:name="z13987" w:id="13516"/>
    <w:p>
      <w:pPr>
        <w:spacing w:after="0"/>
        <w:ind w:left="0"/>
        <w:jc w:val="both"/>
      </w:pPr>
      <w:r>
        <w:rPr>
          <w:rFonts w:ascii="Times New Roman"/>
          <w:b w:val="false"/>
          <w:i w:val="false"/>
          <w:color w:val="000000"/>
          <w:sz w:val="28"/>
        </w:rPr>
        <w:t>
      5) краткая информация о педагоге;</w:t>
      </w:r>
    </w:p>
    <w:bookmarkEnd w:id="13516"/>
    <w:bookmarkStart w:name="z13988" w:id="13517"/>
    <w:p>
      <w:pPr>
        <w:spacing w:after="0"/>
        <w:ind w:left="0"/>
        <w:jc w:val="both"/>
      </w:pPr>
      <w:r>
        <w:rPr>
          <w:rFonts w:ascii="Times New Roman"/>
          <w:b w:val="false"/>
          <w:i w:val="false"/>
          <w:color w:val="000000"/>
          <w:sz w:val="28"/>
        </w:rPr>
        <w:t>
      6) место для утверждения рабочей учебной программы руководителем организации образования.</w:t>
      </w:r>
    </w:p>
    <w:bookmarkEnd w:id="13517"/>
    <w:bookmarkStart w:name="z13989" w:id="13518"/>
    <w:p>
      <w:pPr>
        <w:spacing w:after="0"/>
        <w:ind w:left="0"/>
        <w:jc w:val="both"/>
      </w:pPr>
      <w:r>
        <w:rPr>
          <w:rFonts w:ascii="Times New Roman"/>
          <w:b w:val="false"/>
          <w:i w:val="false"/>
          <w:color w:val="000000"/>
          <w:sz w:val="28"/>
        </w:rPr>
        <w:t xml:space="preserve">
      32. Содержание пояснительной записки: </w:t>
      </w:r>
    </w:p>
    <w:bookmarkEnd w:id="13518"/>
    <w:bookmarkStart w:name="z13990" w:id="13519"/>
    <w:p>
      <w:pPr>
        <w:spacing w:after="0"/>
        <w:ind w:left="0"/>
        <w:jc w:val="both"/>
      </w:pPr>
      <w:r>
        <w:rPr>
          <w:rFonts w:ascii="Times New Roman"/>
          <w:b w:val="false"/>
          <w:i w:val="false"/>
          <w:color w:val="000000"/>
          <w:sz w:val="28"/>
        </w:rPr>
        <w:t>
      1) настоящая Программа как основание;</w:t>
      </w:r>
    </w:p>
    <w:bookmarkEnd w:id="13519"/>
    <w:bookmarkStart w:name="z13991" w:id="13520"/>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3520"/>
    <w:bookmarkStart w:name="z13992" w:id="13521"/>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3521"/>
    <w:bookmarkStart w:name="z13993" w:id="13522"/>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3522"/>
    <w:bookmarkStart w:name="z13994" w:id="13523"/>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3523"/>
    <w:bookmarkStart w:name="z13995" w:id="13524"/>
    <w:p>
      <w:pPr>
        <w:spacing w:after="0"/>
        <w:ind w:left="0"/>
        <w:jc w:val="both"/>
      </w:pPr>
      <w:r>
        <w:rPr>
          <w:rFonts w:ascii="Times New Roman"/>
          <w:b w:val="false"/>
          <w:i w:val="false"/>
          <w:color w:val="000000"/>
          <w:sz w:val="28"/>
        </w:rPr>
        <w:t>
      33.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3524"/>
    <w:bookmarkStart w:name="z13996" w:id="13525"/>
    <w:p>
      <w:pPr>
        <w:spacing w:after="0"/>
        <w:ind w:left="0"/>
        <w:jc w:val="both"/>
      </w:pPr>
      <w:r>
        <w:rPr>
          <w:rFonts w:ascii="Times New Roman"/>
          <w:b w:val="false"/>
          <w:i w:val="false"/>
          <w:color w:val="000000"/>
          <w:sz w:val="28"/>
        </w:rPr>
        <w:t>
      34. Содержание раздела "Учебно-методическое обеспечение учебного процесса":</w:t>
      </w:r>
    </w:p>
    <w:bookmarkEnd w:id="13525"/>
    <w:bookmarkStart w:name="z13997" w:id="13526"/>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3526"/>
    <w:bookmarkStart w:name="z13998" w:id="13527"/>
    <w:p>
      <w:pPr>
        <w:spacing w:after="0"/>
        <w:ind w:left="0"/>
        <w:jc w:val="both"/>
      </w:pPr>
      <w:r>
        <w:rPr>
          <w:rFonts w:ascii="Times New Roman"/>
          <w:b w:val="false"/>
          <w:i w:val="false"/>
          <w:color w:val="000000"/>
          <w:sz w:val="28"/>
        </w:rPr>
        <w:t>
      2) перечень методической литературы для педагога;</w:t>
      </w:r>
    </w:p>
    <w:bookmarkEnd w:id="13527"/>
    <w:bookmarkStart w:name="z13999" w:id="13528"/>
    <w:p>
      <w:pPr>
        <w:spacing w:after="0"/>
        <w:ind w:left="0"/>
        <w:jc w:val="both"/>
      </w:pPr>
      <w:r>
        <w:rPr>
          <w:rFonts w:ascii="Times New Roman"/>
          <w:b w:val="false"/>
          <w:i w:val="false"/>
          <w:color w:val="000000"/>
          <w:sz w:val="28"/>
        </w:rPr>
        <w:t xml:space="preserve">
      3) перечень учебно-наглядных пособий. </w:t>
      </w:r>
    </w:p>
    <w:bookmarkEnd w:id="13528"/>
    <w:bookmarkStart w:name="z14000" w:id="13529"/>
    <w:p>
      <w:pPr>
        <w:spacing w:after="0"/>
        <w:ind w:left="0"/>
        <w:jc w:val="both"/>
      </w:pPr>
      <w:r>
        <w:rPr>
          <w:rFonts w:ascii="Times New Roman"/>
          <w:b w:val="false"/>
          <w:i w:val="false"/>
          <w:color w:val="000000"/>
          <w:sz w:val="28"/>
        </w:rPr>
        <w:t xml:space="preserve">
      35.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3529"/>
    <w:bookmarkStart w:name="z14001" w:id="13530"/>
    <w:p>
      <w:pPr>
        <w:spacing w:after="0"/>
        <w:ind w:left="0"/>
        <w:jc w:val="both"/>
      </w:pPr>
      <w:r>
        <w:rPr>
          <w:rFonts w:ascii="Times New Roman"/>
          <w:b w:val="false"/>
          <w:i w:val="false"/>
          <w:color w:val="000000"/>
          <w:sz w:val="28"/>
        </w:rPr>
        <w:t>
      36.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3530"/>
    <w:bookmarkStart w:name="z14002" w:id="13531"/>
    <w:p>
      <w:pPr>
        <w:spacing w:after="0"/>
        <w:ind w:left="0"/>
        <w:jc w:val="both"/>
      </w:pPr>
      <w:r>
        <w:rPr>
          <w:rFonts w:ascii="Times New Roman"/>
          <w:b w:val="false"/>
          <w:i w:val="false"/>
          <w:color w:val="000000"/>
          <w:sz w:val="28"/>
        </w:rPr>
        <w:t xml:space="preserve">
      37.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3531"/>
    <w:bookmarkStart w:name="z14003" w:id="13532"/>
    <w:p>
      <w:pPr>
        <w:spacing w:after="0"/>
        <w:ind w:left="0"/>
        <w:jc w:val="both"/>
      </w:pPr>
      <w:r>
        <w:rPr>
          <w:rFonts w:ascii="Times New Roman"/>
          <w:b w:val="false"/>
          <w:i w:val="false"/>
          <w:color w:val="000000"/>
          <w:sz w:val="28"/>
        </w:rPr>
        <w:t>
      38.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3532"/>
    <w:bookmarkStart w:name="z14004" w:id="13533"/>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3533"/>
    <w:bookmarkStart w:name="z14005" w:id="13534"/>
    <w:p>
      <w:pPr>
        <w:spacing w:after="0"/>
        <w:ind w:left="0"/>
        <w:jc w:val="both"/>
      </w:pPr>
      <w:r>
        <w:rPr>
          <w:rFonts w:ascii="Times New Roman"/>
          <w:b w:val="false"/>
          <w:i w:val="false"/>
          <w:color w:val="000000"/>
          <w:sz w:val="28"/>
        </w:rPr>
        <w:t>
      39.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3534"/>
    <w:bookmarkStart w:name="z14006" w:id="13535"/>
    <w:p>
      <w:pPr>
        <w:spacing w:after="0"/>
        <w:ind w:left="0"/>
        <w:jc w:val="both"/>
      </w:pPr>
      <w:r>
        <w:rPr>
          <w:rFonts w:ascii="Times New Roman"/>
          <w:b w:val="false"/>
          <w:i w:val="false"/>
          <w:color w:val="000000"/>
          <w:sz w:val="28"/>
        </w:rPr>
        <w:t xml:space="preserve">
      40. Педагог вырабатывает индивидуальную репертуарную стратегию для каждого обучающегося с учетом его музыкальных потребностей и особенностей дарования. </w:t>
      </w:r>
    </w:p>
    <w:bookmarkEnd w:id="13535"/>
    <w:bookmarkStart w:name="z14007" w:id="13536"/>
    <w:p>
      <w:pPr>
        <w:spacing w:after="0"/>
        <w:ind w:left="0"/>
        <w:jc w:val="both"/>
      </w:pPr>
      <w:r>
        <w:rPr>
          <w:rFonts w:ascii="Times New Roman"/>
          <w:b w:val="false"/>
          <w:i w:val="false"/>
          <w:color w:val="000000"/>
          <w:sz w:val="28"/>
        </w:rPr>
        <w:t>
      41.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3536"/>
    <w:bookmarkStart w:name="z14008" w:id="13537"/>
    <w:p>
      <w:pPr>
        <w:spacing w:after="0"/>
        <w:ind w:left="0"/>
        <w:jc w:val="both"/>
      </w:pPr>
      <w:r>
        <w:rPr>
          <w:rFonts w:ascii="Times New Roman"/>
          <w:b w:val="false"/>
          <w:i w:val="false"/>
          <w:color w:val="000000"/>
          <w:sz w:val="28"/>
        </w:rPr>
        <w:t>
      42.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3537"/>
    <w:bookmarkStart w:name="z14009" w:id="13538"/>
    <w:p>
      <w:pPr>
        <w:spacing w:after="0"/>
        <w:ind w:left="0"/>
        <w:jc w:val="both"/>
      </w:pPr>
      <w:r>
        <w:rPr>
          <w:rFonts w:ascii="Times New Roman"/>
          <w:b w:val="false"/>
          <w:i w:val="false"/>
          <w:color w:val="000000"/>
          <w:sz w:val="28"/>
        </w:rPr>
        <w:t xml:space="preserve">
      43.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3538"/>
    <w:bookmarkStart w:name="z14010" w:id="13539"/>
    <w:p>
      <w:pPr>
        <w:spacing w:after="0"/>
        <w:ind w:left="0"/>
        <w:jc w:val="both"/>
      </w:pPr>
      <w:r>
        <w:rPr>
          <w:rFonts w:ascii="Times New Roman"/>
          <w:b w:val="false"/>
          <w:i w:val="false"/>
          <w:color w:val="000000"/>
          <w:sz w:val="28"/>
        </w:rPr>
        <w:t>
      44. Репертуар систематически обновляется и расширяется, включая в него лучшие пьесы, создаваемые современными отечественными и зарубежными композиторами.</w:t>
      </w:r>
    </w:p>
    <w:bookmarkEnd w:id="13539"/>
    <w:bookmarkStart w:name="z14011" w:id="13540"/>
    <w:p>
      <w:pPr>
        <w:spacing w:after="0"/>
        <w:ind w:left="0"/>
        <w:jc w:val="both"/>
      </w:pPr>
      <w:r>
        <w:rPr>
          <w:rFonts w:ascii="Times New Roman"/>
          <w:b w:val="false"/>
          <w:i w:val="false"/>
          <w:color w:val="000000"/>
          <w:sz w:val="28"/>
        </w:rPr>
        <w:t>
      45.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3540"/>
    <w:bookmarkStart w:name="z14012" w:id="13541"/>
    <w:p>
      <w:pPr>
        <w:spacing w:after="0"/>
        <w:ind w:left="0"/>
        <w:jc w:val="both"/>
      </w:pPr>
      <w:r>
        <w:rPr>
          <w:rFonts w:ascii="Times New Roman"/>
          <w:b w:val="false"/>
          <w:i w:val="false"/>
          <w:color w:val="000000"/>
          <w:sz w:val="28"/>
        </w:rPr>
        <w:t xml:space="preserve">
      46.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перечень за счет нового репертуара с учетом личностного и индивидуального подходов к каждому обучающемуся. </w:t>
      </w:r>
    </w:p>
    <w:bookmarkEnd w:id="13541"/>
    <w:bookmarkStart w:name="z14013" w:id="13542"/>
    <w:p>
      <w:pPr>
        <w:spacing w:after="0"/>
        <w:ind w:left="0"/>
        <w:jc w:val="both"/>
      </w:pPr>
      <w:r>
        <w:rPr>
          <w:rFonts w:ascii="Times New Roman"/>
          <w:b w:val="false"/>
          <w:i w:val="false"/>
          <w:color w:val="000000"/>
          <w:sz w:val="28"/>
        </w:rPr>
        <w:t xml:space="preserve">
      47. В работе над репертуаром педагог учитывает произведения для публичного или концертного (экзаменационного) исполнения, также для работы в классе или в порядке ознакомления. </w:t>
      </w:r>
    </w:p>
    <w:bookmarkEnd w:id="13542"/>
    <w:bookmarkStart w:name="z14014" w:id="13543"/>
    <w:p>
      <w:pPr>
        <w:spacing w:after="0"/>
        <w:ind w:left="0"/>
        <w:jc w:val="both"/>
      </w:pPr>
      <w:r>
        <w:rPr>
          <w:rFonts w:ascii="Times New Roman"/>
          <w:b w:val="false"/>
          <w:i w:val="false"/>
          <w:color w:val="000000"/>
          <w:sz w:val="28"/>
        </w:rPr>
        <w:t>
      48. Педагог не включает в индивидуальный план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3543"/>
    <w:bookmarkStart w:name="z14015" w:id="13544"/>
    <w:p>
      <w:pPr>
        <w:spacing w:after="0"/>
        <w:ind w:left="0"/>
        <w:jc w:val="both"/>
      </w:pPr>
      <w:r>
        <w:rPr>
          <w:rFonts w:ascii="Times New Roman"/>
          <w:b w:val="false"/>
          <w:i w:val="false"/>
          <w:color w:val="000000"/>
          <w:sz w:val="28"/>
        </w:rPr>
        <w:t>
      49.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3544"/>
    <w:bookmarkStart w:name="z14016" w:id="13545"/>
    <w:p>
      <w:pPr>
        <w:spacing w:after="0"/>
        <w:ind w:left="0"/>
        <w:jc w:val="both"/>
      </w:pPr>
      <w:r>
        <w:rPr>
          <w:rFonts w:ascii="Times New Roman"/>
          <w:b w:val="false"/>
          <w:i w:val="false"/>
          <w:color w:val="000000"/>
          <w:sz w:val="28"/>
        </w:rPr>
        <w:t>
      50. Обязательные разделы индивидуального плана:</w:t>
      </w:r>
    </w:p>
    <w:bookmarkEnd w:id="13545"/>
    <w:bookmarkStart w:name="z14017" w:id="13546"/>
    <w:p>
      <w:pPr>
        <w:spacing w:after="0"/>
        <w:ind w:left="0"/>
        <w:jc w:val="both"/>
      </w:pPr>
      <w:r>
        <w:rPr>
          <w:rFonts w:ascii="Times New Roman"/>
          <w:b w:val="false"/>
          <w:i w:val="false"/>
          <w:color w:val="000000"/>
          <w:sz w:val="28"/>
        </w:rPr>
        <w:t>
      1) работа над вокализами;</w:t>
      </w:r>
    </w:p>
    <w:bookmarkEnd w:id="13546"/>
    <w:bookmarkStart w:name="z14018" w:id="13547"/>
    <w:p>
      <w:pPr>
        <w:spacing w:after="0"/>
        <w:ind w:left="0"/>
        <w:jc w:val="both"/>
      </w:pPr>
      <w:r>
        <w:rPr>
          <w:rFonts w:ascii="Times New Roman"/>
          <w:b w:val="false"/>
          <w:i w:val="false"/>
          <w:color w:val="000000"/>
          <w:sz w:val="28"/>
        </w:rPr>
        <w:t>
      2) работа над упражнениями;</w:t>
      </w:r>
    </w:p>
    <w:bookmarkEnd w:id="13547"/>
    <w:bookmarkStart w:name="z14019" w:id="13548"/>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3548"/>
    <w:bookmarkStart w:name="z14020" w:id="13549"/>
    <w:p>
      <w:pPr>
        <w:spacing w:after="0"/>
        <w:ind w:left="0"/>
        <w:jc w:val="both"/>
      </w:pPr>
      <w:r>
        <w:rPr>
          <w:rFonts w:ascii="Times New Roman"/>
          <w:b w:val="false"/>
          <w:i w:val="false"/>
          <w:color w:val="000000"/>
          <w:sz w:val="28"/>
        </w:rPr>
        <w:t>
      4) исполнение произведений композиторов Казахстана;</w:t>
      </w:r>
    </w:p>
    <w:bookmarkEnd w:id="13549"/>
    <w:bookmarkStart w:name="z14021" w:id="13550"/>
    <w:p>
      <w:pPr>
        <w:spacing w:after="0"/>
        <w:ind w:left="0"/>
        <w:jc w:val="both"/>
      </w:pPr>
      <w:r>
        <w:rPr>
          <w:rFonts w:ascii="Times New Roman"/>
          <w:b w:val="false"/>
          <w:i w:val="false"/>
          <w:color w:val="000000"/>
          <w:sz w:val="28"/>
        </w:rPr>
        <w:t>
      5) обработки народных песен и танцев;</w:t>
      </w:r>
    </w:p>
    <w:bookmarkEnd w:id="13550"/>
    <w:bookmarkStart w:name="z14022" w:id="13551"/>
    <w:p>
      <w:pPr>
        <w:spacing w:after="0"/>
        <w:ind w:left="0"/>
        <w:jc w:val="both"/>
      </w:pPr>
      <w:r>
        <w:rPr>
          <w:rFonts w:ascii="Times New Roman"/>
          <w:b w:val="false"/>
          <w:i w:val="false"/>
          <w:color w:val="000000"/>
          <w:sz w:val="28"/>
        </w:rPr>
        <w:t>
      6) работа в составе ансамбля;</w:t>
      </w:r>
    </w:p>
    <w:bookmarkEnd w:id="13551"/>
    <w:bookmarkStart w:name="z14023" w:id="13552"/>
    <w:p>
      <w:pPr>
        <w:spacing w:after="0"/>
        <w:ind w:left="0"/>
        <w:jc w:val="both"/>
      </w:pPr>
      <w:r>
        <w:rPr>
          <w:rFonts w:ascii="Times New Roman"/>
          <w:b w:val="false"/>
          <w:i w:val="false"/>
          <w:color w:val="000000"/>
          <w:sz w:val="28"/>
        </w:rPr>
        <w:t>
      7) навыки чтения с листа.</w:t>
      </w:r>
    </w:p>
    <w:bookmarkEnd w:id="13552"/>
    <w:bookmarkStart w:name="z14024" w:id="13553"/>
    <w:p>
      <w:pPr>
        <w:spacing w:after="0"/>
        <w:ind w:left="0"/>
        <w:jc w:val="both"/>
      </w:pPr>
      <w:r>
        <w:rPr>
          <w:rFonts w:ascii="Times New Roman"/>
          <w:b w:val="false"/>
          <w:i w:val="false"/>
          <w:color w:val="000000"/>
          <w:sz w:val="28"/>
        </w:rPr>
        <w:t>
      51.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3553"/>
    <w:bookmarkStart w:name="z14025" w:id="13554"/>
    <w:p>
      <w:pPr>
        <w:spacing w:after="0"/>
        <w:ind w:left="0"/>
        <w:jc w:val="both"/>
      </w:pPr>
      <w:r>
        <w:rPr>
          <w:rFonts w:ascii="Times New Roman"/>
          <w:b w:val="false"/>
          <w:i w:val="false"/>
          <w:color w:val="000000"/>
          <w:sz w:val="28"/>
        </w:rPr>
        <w:t>
      52. Характеристика обучающегося на конец года освещает следующие стороны его индивидуальности:</w:t>
      </w:r>
    </w:p>
    <w:bookmarkEnd w:id="13554"/>
    <w:bookmarkStart w:name="z14026" w:id="13555"/>
    <w:p>
      <w:pPr>
        <w:spacing w:after="0"/>
        <w:ind w:left="0"/>
        <w:jc w:val="both"/>
      </w:pPr>
      <w:r>
        <w:rPr>
          <w:rFonts w:ascii="Times New Roman"/>
          <w:b w:val="false"/>
          <w:i w:val="false"/>
          <w:color w:val="000000"/>
          <w:sz w:val="28"/>
        </w:rPr>
        <w:t>
      1) уровень музыкальных данных (слух, ритм, память);</w:t>
      </w:r>
    </w:p>
    <w:bookmarkEnd w:id="13555"/>
    <w:bookmarkStart w:name="z14027" w:id="13556"/>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3556"/>
    <w:bookmarkStart w:name="z14028" w:id="13557"/>
    <w:p>
      <w:pPr>
        <w:spacing w:after="0"/>
        <w:ind w:left="0"/>
        <w:jc w:val="both"/>
      </w:pPr>
      <w:r>
        <w:rPr>
          <w:rFonts w:ascii="Times New Roman"/>
          <w:b w:val="false"/>
          <w:i w:val="false"/>
          <w:color w:val="000000"/>
          <w:sz w:val="28"/>
        </w:rPr>
        <w:t>
      3) степень приспособляемости к инструменту;</w:t>
      </w:r>
    </w:p>
    <w:bookmarkEnd w:id="13557"/>
    <w:bookmarkStart w:name="z14029" w:id="13558"/>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3558"/>
    <w:bookmarkStart w:name="z14030" w:id="13559"/>
    <w:p>
      <w:pPr>
        <w:spacing w:after="0"/>
        <w:ind w:left="0"/>
        <w:jc w:val="both"/>
      </w:pPr>
      <w:r>
        <w:rPr>
          <w:rFonts w:ascii="Times New Roman"/>
          <w:b w:val="false"/>
          <w:i w:val="false"/>
          <w:color w:val="000000"/>
          <w:sz w:val="28"/>
        </w:rPr>
        <w:t>
      5) отношение к занятию музыкой;</w:t>
      </w:r>
    </w:p>
    <w:bookmarkEnd w:id="13559"/>
    <w:bookmarkStart w:name="z14031" w:id="13560"/>
    <w:p>
      <w:pPr>
        <w:spacing w:after="0"/>
        <w:ind w:left="0"/>
        <w:jc w:val="both"/>
      </w:pPr>
      <w:r>
        <w:rPr>
          <w:rFonts w:ascii="Times New Roman"/>
          <w:b w:val="false"/>
          <w:i w:val="false"/>
          <w:color w:val="000000"/>
          <w:sz w:val="28"/>
        </w:rPr>
        <w:t>
      6) работоспособность, собранность;</w:t>
      </w:r>
    </w:p>
    <w:bookmarkEnd w:id="13560"/>
    <w:bookmarkStart w:name="z14032" w:id="13561"/>
    <w:p>
      <w:pPr>
        <w:spacing w:after="0"/>
        <w:ind w:left="0"/>
        <w:jc w:val="both"/>
      </w:pPr>
      <w:r>
        <w:rPr>
          <w:rFonts w:ascii="Times New Roman"/>
          <w:b w:val="false"/>
          <w:i w:val="false"/>
          <w:color w:val="000000"/>
          <w:sz w:val="28"/>
        </w:rPr>
        <w:t>
      7) умение заниматься самостоятельно;</w:t>
      </w:r>
    </w:p>
    <w:bookmarkEnd w:id="13561"/>
    <w:bookmarkStart w:name="z14033" w:id="13562"/>
    <w:p>
      <w:pPr>
        <w:spacing w:after="0"/>
        <w:ind w:left="0"/>
        <w:jc w:val="both"/>
      </w:pPr>
      <w:r>
        <w:rPr>
          <w:rFonts w:ascii="Times New Roman"/>
          <w:b w:val="false"/>
          <w:i w:val="false"/>
          <w:color w:val="000000"/>
          <w:sz w:val="28"/>
        </w:rPr>
        <w:t>
      8) степень грамотности в разборе текста;</w:t>
      </w:r>
    </w:p>
    <w:bookmarkEnd w:id="13562"/>
    <w:bookmarkStart w:name="z14034" w:id="13563"/>
    <w:p>
      <w:pPr>
        <w:spacing w:after="0"/>
        <w:ind w:left="0"/>
        <w:jc w:val="both"/>
      </w:pPr>
      <w:r>
        <w:rPr>
          <w:rFonts w:ascii="Times New Roman"/>
          <w:b w:val="false"/>
          <w:i w:val="false"/>
          <w:color w:val="000000"/>
          <w:sz w:val="28"/>
        </w:rPr>
        <w:t>
      9) скорость освоения музыкальных произведений;</w:t>
      </w:r>
    </w:p>
    <w:bookmarkEnd w:id="13563"/>
    <w:bookmarkStart w:name="z14035" w:id="13564"/>
    <w:p>
      <w:pPr>
        <w:spacing w:after="0"/>
        <w:ind w:left="0"/>
        <w:jc w:val="both"/>
      </w:pPr>
      <w:r>
        <w:rPr>
          <w:rFonts w:ascii="Times New Roman"/>
          <w:b w:val="false"/>
          <w:i w:val="false"/>
          <w:color w:val="000000"/>
          <w:sz w:val="28"/>
        </w:rPr>
        <w:t>
      10) успехи к концу года;</w:t>
      </w:r>
    </w:p>
    <w:bookmarkEnd w:id="13564"/>
    <w:bookmarkStart w:name="z14036" w:id="13565"/>
    <w:p>
      <w:pPr>
        <w:spacing w:after="0"/>
        <w:ind w:left="0"/>
        <w:jc w:val="both"/>
      </w:pPr>
      <w:r>
        <w:rPr>
          <w:rFonts w:ascii="Times New Roman"/>
          <w:b w:val="false"/>
          <w:i w:val="false"/>
          <w:color w:val="000000"/>
          <w:sz w:val="28"/>
        </w:rPr>
        <w:t>
      11) недостатки в музыкально-техническом развитии и задачи по их преодолению.</w:t>
      </w:r>
    </w:p>
    <w:bookmarkEnd w:id="13565"/>
    <w:bookmarkStart w:name="z14037" w:id="13566"/>
    <w:p>
      <w:pPr>
        <w:spacing w:after="0"/>
        <w:ind w:left="0"/>
        <w:jc w:val="both"/>
      </w:pPr>
      <w:r>
        <w:rPr>
          <w:rFonts w:ascii="Times New Roman"/>
          <w:b w:val="false"/>
          <w:i w:val="false"/>
          <w:color w:val="000000"/>
          <w:sz w:val="28"/>
        </w:rPr>
        <w:t>
      53. Для характеристики обучающегося отмечаются такие индивидуальные качества, как целеустремленность, наличие художественного воображения, навыков сольного исполнения с сопровождением оркестра, фортепиано, других инструментов.</w:t>
      </w:r>
    </w:p>
    <w:bookmarkEnd w:id="13566"/>
    <w:bookmarkStart w:name="z14038" w:id="13567"/>
    <w:p>
      <w:pPr>
        <w:spacing w:after="0"/>
        <w:ind w:left="0"/>
        <w:jc w:val="both"/>
      </w:pPr>
      <w:r>
        <w:rPr>
          <w:rFonts w:ascii="Times New Roman"/>
          <w:b w:val="false"/>
          <w:i w:val="false"/>
          <w:color w:val="000000"/>
          <w:sz w:val="28"/>
        </w:rPr>
        <w:t>
      54.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3567"/>
    <w:bookmarkStart w:name="z14039" w:id="13568"/>
    <w:p>
      <w:pPr>
        <w:spacing w:after="0"/>
        <w:ind w:left="0"/>
        <w:jc w:val="both"/>
      </w:pPr>
      <w:r>
        <w:rPr>
          <w:rFonts w:ascii="Times New Roman"/>
          <w:b w:val="false"/>
          <w:i w:val="false"/>
          <w:color w:val="000000"/>
          <w:sz w:val="28"/>
        </w:rPr>
        <w:t xml:space="preserve">
      55. Индивидуальная домашняя работа проводится в несколько приемов и строится в соответствии с рекомендациями педагога. </w:t>
      </w:r>
    </w:p>
    <w:bookmarkEnd w:id="13568"/>
    <w:bookmarkStart w:name="z14040" w:id="13569"/>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с различными техническими приемами. С учетом умственных и физических возможностей обучающегося педагог определяет время работы над тем или иным произведением.</w:t>
      </w:r>
    </w:p>
    <w:bookmarkEnd w:id="13569"/>
    <w:bookmarkStart w:name="z14041" w:id="13570"/>
    <w:p>
      <w:pPr>
        <w:spacing w:after="0"/>
        <w:ind w:left="0"/>
        <w:jc w:val="both"/>
      </w:pPr>
      <w:r>
        <w:rPr>
          <w:rFonts w:ascii="Times New Roman"/>
          <w:b w:val="false"/>
          <w:i w:val="false"/>
          <w:color w:val="000000"/>
          <w:sz w:val="28"/>
        </w:rPr>
        <w:t xml:space="preserve">
      56. Для активизации самостоятельных занятий обучающегося педагог использует следующие формы работы: </w:t>
      </w:r>
    </w:p>
    <w:bookmarkEnd w:id="13570"/>
    <w:bookmarkStart w:name="z14042" w:id="13571"/>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3571"/>
    <w:bookmarkStart w:name="z14043" w:id="13572"/>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13572"/>
    <w:bookmarkStart w:name="z14044" w:id="13573"/>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3573"/>
    <w:bookmarkStart w:name="z14045" w:id="13574"/>
    <w:p>
      <w:pPr>
        <w:spacing w:after="0"/>
        <w:ind w:left="0"/>
        <w:jc w:val="both"/>
      </w:pPr>
      <w:r>
        <w:rPr>
          <w:rFonts w:ascii="Times New Roman"/>
          <w:b w:val="false"/>
          <w:i w:val="false"/>
          <w:color w:val="000000"/>
          <w:sz w:val="28"/>
        </w:rPr>
        <w:t>
      57. Межпредметные связи предмета "Эстрадно-джазовое пение"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13574"/>
    <w:bookmarkStart w:name="z14046" w:id="13575"/>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3575"/>
    <w:bookmarkStart w:name="z14047" w:id="13576"/>
    <w:p>
      <w:pPr>
        <w:spacing w:after="0"/>
        <w:ind w:left="0"/>
        <w:jc w:val="both"/>
      </w:pPr>
      <w:r>
        <w:rPr>
          <w:rFonts w:ascii="Times New Roman"/>
          <w:b w:val="false"/>
          <w:i w:val="false"/>
          <w:color w:val="000000"/>
          <w:sz w:val="28"/>
        </w:rPr>
        <w:t>
      58. Программные требования в 1 классе:</w:t>
      </w:r>
    </w:p>
    <w:bookmarkEnd w:id="13576"/>
    <w:bookmarkStart w:name="z14048" w:id="13577"/>
    <w:p>
      <w:pPr>
        <w:spacing w:after="0"/>
        <w:ind w:left="0"/>
        <w:jc w:val="both"/>
      </w:pPr>
      <w:r>
        <w:rPr>
          <w:rFonts w:ascii="Times New Roman"/>
          <w:b w:val="false"/>
          <w:i w:val="false"/>
          <w:color w:val="000000"/>
          <w:sz w:val="28"/>
        </w:rPr>
        <w:t>
      1) пение элементарных вокальных упражнений в медленном темпе с использованием следующих интервалов: чистая прима, малая и большая секунды, малая и большая терции, чистая октава;</w:t>
      </w:r>
    </w:p>
    <w:bookmarkEnd w:id="13577"/>
    <w:bookmarkStart w:name="z14049" w:id="13578"/>
    <w:p>
      <w:pPr>
        <w:spacing w:after="0"/>
        <w:ind w:left="0"/>
        <w:jc w:val="both"/>
      </w:pPr>
      <w:r>
        <w:rPr>
          <w:rFonts w:ascii="Times New Roman"/>
          <w:b w:val="false"/>
          <w:i w:val="false"/>
          <w:color w:val="000000"/>
          <w:sz w:val="28"/>
        </w:rPr>
        <w:t>
      2) формирование навыков пения с фонограммой;</w:t>
      </w:r>
    </w:p>
    <w:bookmarkEnd w:id="13578"/>
    <w:bookmarkStart w:name="z14050" w:id="13579"/>
    <w:p>
      <w:pPr>
        <w:spacing w:after="0"/>
        <w:ind w:left="0"/>
        <w:jc w:val="both"/>
      </w:pPr>
      <w:r>
        <w:rPr>
          <w:rFonts w:ascii="Times New Roman"/>
          <w:b w:val="false"/>
          <w:i w:val="false"/>
          <w:color w:val="000000"/>
          <w:sz w:val="28"/>
        </w:rPr>
        <w:t>
      3) в течение учебного года обучающийся осваивает 1-2 вокализа или песни напевного характера, 4-5 вокальных эстрадно-джазовых произведений.</w:t>
      </w:r>
    </w:p>
    <w:bookmarkEnd w:id="13579"/>
    <w:bookmarkStart w:name="z14051" w:id="13580"/>
    <w:p>
      <w:pPr>
        <w:spacing w:after="0"/>
        <w:ind w:left="0"/>
        <w:jc w:val="both"/>
      </w:pPr>
      <w:r>
        <w:rPr>
          <w:rFonts w:ascii="Times New Roman"/>
          <w:b w:val="false"/>
          <w:i w:val="false"/>
          <w:color w:val="000000"/>
          <w:sz w:val="28"/>
        </w:rPr>
        <w:t>
      59. Содержание учебного предмета в 1 классе.</w:t>
      </w:r>
    </w:p>
    <w:bookmarkEnd w:id="13580"/>
    <w:bookmarkStart w:name="z14052" w:id="13581"/>
    <w:p>
      <w:pPr>
        <w:spacing w:after="0"/>
        <w:ind w:left="0"/>
        <w:jc w:val="both"/>
      </w:pPr>
      <w:r>
        <w:rPr>
          <w:rFonts w:ascii="Times New Roman"/>
          <w:b w:val="false"/>
          <w:i w:val="false"/>
          <w:color w:val="000000"/>
          <w:sz w:val="28"/>
        </w:rPr>
        <w:t>
      Тематическое планирование.</w:t>
      </w:r>
    </w:p>
    <w:bookmarkEnd w:id="13581"/>
    <w:bookmarkStart w:name="z14053" w:id="13582"/>
    <w:p>
      <w:pPr>
        <w:spacing w:after="0"/>
        <w:ind w:left="0"/>
        <w:jc w:val="both"/>
      </w:pPr>
      <w:r>
        <w:rPr>
          <w:rFonts w:ascii="Times New Roman"/>
          <w:b w:val="false"/>
          <w:i w:val="false"/>
          <w:color w:val="000000"/>
          <w:sz w:val="28"/>
        </w:rPr>
        <w:t>
      Тема 1. Анатомия и гигиена голосового аппарата.</w:t>
      </w:r>
    </w:p>
    <w:bookmarkEnd w:id="13582"/>
    <w:bookmarkStart w:name="z14054" w:id="13583"/>
    <w:p>
      <w:pPr>
        <w:spacing w:after="0"/>
        <w:ind w:left="0"/>
        <w:jc w:val="both"/>
      </w:pPr>
      <w:r>
        <w:rPr>
          <w:rFonts w:ascii="Times New Roman"/>
          <w:b w:val="false"/>
          <w:i w:val="false"/>
          <w:color w:val="000000"/>
          <w:sz w:val="28"/>
        </w:rPr>
        <w:t>
      Тема 2. Устройство и принцип работы голосового аппарата, основы владения им.</w:t>
      </w:r>
    </w:p>
    <w:bookmarkEnd w:id="13583"/>
    <w:bookmarkStart w:name="z14055" w:id="13584"/>
    <w:p>
      <w:pPr>
        <w:spacing w:after="0"/>
        <w:ind w:left="0"/>
        <w:jc w:val="both"/>
      </w:pPr>
      <w:r>
        <w:rPr>
          <w:rFonts w:ascii="Times New Roman"/>
          <w:b w:val="false"/>
          <w:i w:val="false"/>
          <w:color w:val="000000"/>
          <w:sz w:val="28"/>
        </w:rPr>
        <w:t>
      Тема 3. Голосовой режим, уход за голосовым аппаратом, правильное питание.</w:t>
      </w:r>
    </w:p>
    <w:bookmarkEnd w:id="13584"/>
    <w:bookmarkStart w:name="z14056" w:id="13585"/>
    <w:p>
      <w:pPr>
        <w:spacing w:after="0"/>
        <w:ind w:left="0"/>
        <w:jc w:val="both"/>
      </w:pPr>
      <w:r>
        <w:rPr>
          <w:rFonts w:ascii="Times New Roman"/>
          <w:b w:val="false"/>
          <w:i w:val="false"/>
          <w:color w:val="000000"/>
          <w:sz w:val="28"/>
        </w:rPr>
        <w:t>
      Тема 3. Обучение диафрагматическо-межреберному дыханию.</w:t>
      </w:r>
    </w:p>
    <w:bookmarkEnd w:id="13585"/>
    <w:bookmarkStart w:name="z14057" w:id="13586"/>
    <w:p>
      <w:pPr>
        <w:spacing w:after="0"/>
        <w:ind w:left="0"/>
        <w:jc w:val="both"/>
      </w:pPr>
      <w:r>
        <w:rPr>
          <w:rFonts w:ascii="Times New Roman"/>
          <w:b w:val="false"/>
          <w:i w:val="false"/>
          <w:color w:val="000000"/>
          <w:sz w:val="28"/>
        </w:rPr>
        <w:t>
      Тема 4. Упражнение на штрих "стаккато" для активизации диафрагмы.</w:t>
      </w:r>
    </w:p>
    <w:bookmarkEnd w:id="13586"/>
    <w:bookmarkStart w:name="z14058" w:id="13587"/>
    <w:p>
      <w:pPr>
        <w:spacing w:after="0"/>
        <w:ind w:left="0"/>
        <w:jc w:val="both"/>
      </w:pPr>
      <w:r>
        <w:rPr>
          <w:rFonts w:ascii="Times New Roman"/>
          <w:b w:val="false"/>
          <w:i w:val="false"/>
          <w:color w:val="000000"/>
          <w:sz w:val="28"/>
        </w:rPr>
        <w:t>
      Тема 5. Упражнение на штрих "легато" для развития плавного дыхания, проточного выдоха.</w:t>
      </w:r>
    </w:p>
    <w:bookmarkEnd w:id="13587"/>
    <w:bookmarkStart w:name="z14059" w:id="13588"/>
    <w:p>
      <w:pPr>
        <w:spacing w:after="0"/>
        <w:ind w:left="0"/>
        <w:jc w:val="both"/>
      </w:pPr>
      <w:r>
        <w:rPr>
          <w:rFonts w:ascii="Times New Roman"/>
          <w:b w:val="false"/>
          <w:i w:val="false"/>
          <w:color w:val="000000"/>
          <w:sz w:val="28"/>
        </w:rPr>
        <w:t>
      Тема 6. Работа над правильной осанкой.</w:t>
      </w:r>
    </w:p>
    <w:bookmarkEnd w:id="13588"/>
    <w:bookmarkStart w:name="z14060" w:id="13589"/>
    <w:p>
      <w:pPr>
        <w:spacing w:after="0"/>
        <w:ind w:left="0"/>
        <w:jc w:val="both"/>
      </w:pPr>
      <w:r>
        <w:rPr>
          <w:rFonts w:ascii="Times New Roman"/>
          <w:b w:val="false"/>
          <w:i w:val="false"/>
          <w:color w:val="000000"/>
          <w:sz w:val="28"/>
        </w:rPr>
        <w:t xml:space="preserve">
      Тема 7. Чтение с листа. </w:t>
      </w:r>
    </w:p>
    <w:bookmarkEnd w:id="13589"/>
    <w:bookmarkStart w:name="z14061" w:id="13590"/>
    <w:p>
      <w:pPr>
        <w:spacing w:after="0"/>
        <w:ind w:left="0"/>
        <w:jc w:val="both"/>
      </w:pPr>
      <w:r>
        <w:rPr>
          <w:rFonts w:ascii="Times New Roman"/>
          <w:b w:val="false"/>
          <w:i w:val="false"/>
          <w:color w:val="000000"/>
          <w:sz w:val="28"/>
        </w:rPr>
        <w:t>
      Тема 8. Мышечные упражнения для снятия зажимов (двигательная активность).</w:t>
      </w:r>
    </w:p>
    <w:bookmarkEnd w:id="13590"/>
    <w:bookmarkStart w:name="z14062" w:id="13591"/>
    <w:p>
      <w:pPr>
        <w:spacing w:after="0"/>
        <w:ind w:left="0"/>
        <w:jc w:val="both"/>
      </w:pPr>
      <w:r>
        <w:rPr>
          <w:rFonts w:ascii="Times New Roman"/>
          <w:b w:val="false"/>
          <w:i w:val="false"/>
          <w:color w:val="000000"/>
          <w:sz w:val="28"/>
        </w:rPr>
        <w:t>
      Тема 9. Пение по нотам.</w:t>
      </w:r>
    </w:p>
    <w:bookmarkEnd w:id="13591"/>
    <w:bookmarkStart w:name="z14063" w:id="13592"/>
    <w:p>
      <w:pPr>
        <w:spacing w:after="0"/>
        <w:ind w:left="0"/>
        <w:jc w:val="both"/>
      </w:pPr>
      <w:r>
        <w:rPr>
          <w:rFonts w:ascii="Times New Roman"/>
          <w:b w:val="false"/>
          <w:i w:val="false"/>
          <w:color w:val="000000"/>
          <w:sz w:val="28"/>
        </w:rPr>
        <w:t>
      Тема 10. Упражнения на "стаккато" и "легато".</w:t>
      </w:r>
    </w:p>
    <w:bookmarkEnd w:id="13592"/>
    <w:bookmarkStart w:name="z14064" w:id="13593"/>
    <w:p>
      <w:pPr>
        <w:spacing w:after="0"/>
        <w:ind w:left="0"/>
        <w:jc w:val="both"/>
      </w:pPr>
      <w:r>
        <w:rPr>
          <w:rFonts w:ascii="Times New Roman"/>
          <w:b w:val="false"/>
          <w:i w:val="false"/>
          <w:color w:val="000000"/>
          <w:sz w:val="28"/>
        </w:rPr>
        <w:t>
      Тема 11. Работа над правильной осанкой.</w:t>
      </w:r>
    </w:p>
    <w:bookmarkEnd w:id="13593"/>
    <w:bookmarkStart w:name="z14065" w:id="13594"/>
    <w:p>
      <w:pPr>
        <w:spacing w:after="0"/>
        <w:ind w:left="0"/>
        <w:jc w:val="both"/>
      </w:pPr>
      <w:r>
        <w:rPr>
          <w:rFonts w:ascii="Times New Roman"/>
          <w:b w:val="false"/>
          <w:i w:val="false"/>
          <w:color w:val="000000"/>
          <w:sz w:val="28"/>
        </w:rPr>
        <w:t>
      Тема 12. Развитие резонаторных ощущений (головные и грудные).</w:t>
      </w:r>
    </w:p>
    <w:bookmarkEnd w:id="13594"/>
    <w:bookmarkStart w:name="z14066" w:id="13595"/>
    <w:p>
      <w:pPr>
        <w:spacing w:after="0"/>
        <w:ind w:left="0"/>
        <w:jc w:val="both"/>
      </w:pPr>
      <w:r>
        <w:rPr>
          <w:rFonts w:ascii="Times New Roman"/>
          <w:b w:val="false"/>
          <w:i w:val="false"/>
          <w:color w:val="000000"/>
          <w:sz w:val="28"/>
        </w:rPr>
        <w:t>
      Тема 13.Работа над вокализами.</w:t>
      </w:r>
    </w:p>
    <w:bookmarkEnd w:id="13595"/>
    <w:bookmarkStart w:name="z14067" w:id="13596"/>
    <w:p>
      <w:pPr>
        <w:spacing w:after="0"/>
        <w:ind w:left="0"/>
        <w:jc w:val="both"/>
      </w:pPr>
      <w:r>
        <w:rPr>
          <w:rFonts w:ascii="Times New Roman"/>
          <w:b w:val="false"/>
          <w:i w:val="false"/>
          <w:color w:val="000000"/>
          <w:sz w:val="28"/>
        </w:rPr>
        <w:t>
      Тема 14. Формирование правильной вокальной позиции, нахождение места звучания, раскрытие глотки.</w:t>
      </w:r>
    </w:p>
    <w:bookmarkEnd w:id="13596"/>
    <w:bookmarkStart w:name="z14068" w:id="13597"/>
    <w:p>
      <w:pPr>
        <w:spacing w:after="0"/>
        <w:ind w:left="0"/>
        <w:jc w:val="both"/>
      </w:pPr>
      <w:r>
        <w:rPr>
          <w:rFonts w:ascii="Times New Roman"/>
          <w:b w:val="false"/>
          <w:i w:val="false"/>
          <w:color w:val="000000"/>
          <w:sz w:val="28"/>
        </w:rPr>
        <w:t>
      60. Ожидаемые результаты освоения Программы 1 класса.</w:t>
      </w:r>
    </w:p>
    <w:bookmarkEnd w:id="13597"/>
    <w:bookmarkStart w:name="z14069" w:id="13598"/>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3598"/>
    <w:bookmarkStart w:name="z14070" w:id="13599"/>
    <w:p>
      <w:pPr>
        <w:spacing w:after="0"/>
        <w:ind w:left="0"/>
        <w:jc w:val="both"/>
      </w:pPr>
      <w:r>
        <w:rPr>
          <w:rFonts w:ascii="Times New Roman"/>
          <w:b w:val="false"/>
          <w:i w:val="false"/>
          <w:color w:val="000000"/>
          <w:sz w:val="28"/>
        </w:rPr>
        <w:t xml:space="preserve">
      1) знает, как формировать правильный певческий открытый, легкий, звонкий звук, избегает резкого зажатого форсированного звучания; </w:t>
      </w:r>
    </w:p>
    <w:bookmarkEnd w:id="13599"/>
    <w:bookmarkStart w:name="z14071" w:id="13600"/>
    <w:p>
      <w:pPr>
        <w:spacing w:after="0"/>
        <w:ind w:left="0"/>
        <w:jc w:val="both"/>
      </w:pPr>
      <w:r>
        <w:rPr>
          <w:rFonts w:ascii="Times New Roman"/>
          <w:b w:val="false"/>
          <w:i w:val="false"/>
          <w:color w:val="000000"/>
          <w:sz w:val="28"/>
        </w:rPr>
        <w:t>
      2) знает основы дикции и артикуляции, правильно образует гласные звуки, согласные звуки произносит четко, ясно, энергично;</w:t>
      </w:r>
    </w:p>
    <w:bookmarkEnd w:id="13600"/>
    <w:bookmarkStart w:name="z14072" w:id="13601"/>
    <w:p>
      <w:pPr>
        <w:spacing w:after="0"/>
        <w:ind w:left="0"/>
        <w:jc w:val="both"/>
      </w:pPr>
      <w:r>
        <w:rPr>
          <w:rFonts w:ascii="Times New Roman"/>
          <w:b w:val="false"/>
          <w:i w:val="false"/>
          <w:color w:val="000000"/>
          <w:sz w:val="28"/>
        </w:rPr>
        <w:t>
      3) ясно произносит согласные в конце слова, присоединяет согласные к следующему слогу;</w:t>
      </w:r>
    </w:p>
    <w:bookmarkEnd w:id="13601"/>
    <w:bookmarkStart w:name="z14073" w:id="13602"/>
    <w:p>
      <w:pPr>
        <w:spacing w:after="0"/>
        <w:ind w:left="0"/>
        <w:jc w:val="both"/>
      </w:pPr>
      <w:r>
        <w:rPr>
          <w:rFonts w:ascii="Times New Roman"/>
          <w:b w:val="false"/>
          <w:i w:val="false"/>
          <w:color w:val="000000"/>
          <w:sz w:val="28"/>
        </w:rPr>
        <w:t xml:space="preserve">
      4) умеет брать дыхание и распределять дыхание на музыкальную фразу; </w:t>
      </w:r>
    </w:p>
    <w:bookmarkEnd w:id="13602"/>
    <w:bookmarkStart w:name="z14074" w:id="13603"/>
    <w:p>
      <w:pPr>
        <w:spacing w:after="0"/>
        <w:ind w:left="0"/>
        <w:jc w:val="both"/>
      </w:pPr>
      <w:r>
        <w:rPr>
          <w:rFonts w:ascii="Times New Roman"/>
          <w:b w:val="false"/>
          <w:i w:val="false"/>
          <w:color w:val="000000"/>
          <w:sz w:val="28"/>
        </w:rPr>
        <w:t>
      5) умеет чисто исполнять следующие интервалы: чистую приму, малую и большую секунды, малую и большую терции, чистую октаву;</w:t>
      </w:r>
    </w:p>
    <w:bookmarkEnd w:id="13603"/>
    <w:bookmarkStart w:name="z14075" w:id="13604"/>
    <w:p>
      <w:pPr>
        <w:spacing w:after="0"/>
        <w:ind w:left="0"/>
        <w:jc w:val="both"/>
      </w:pPr>
      <w:r>
        <w:rPr>
          <w:rFonts w:ascii="Times New Roman"/>
          <w:b w:val="false"/>
          <w:i w:val="false"/>
          <w:color w:val="000000"/>
          <w:sz w:val="28"/>
        </w:rPr>
        <w:t>
      6) умеет исполнять 1-2 джазовых вокальных упражнений с джазовой артикуляцией;</w:t>
      </w:r>
    </w:p>
    <w:bookmarkEnd w:id="13604"/>
    <w:bookmarkStart w:name="z14076" w:id="13605"/>
    <w:p>
      <w:pPr>
        <w:spacing w:after="0"/>
        <w:ind w:left="0"/>
        <w:jc w:val="both"/>
      </w:pPr>
      <w:r>
        <w:rPr>
          <w:rFonts w:ascii="Times New Roman"/>
          <w:b w:val="false"/>
          <w:i w:val="false"/>
          <w:color w:val="000000"/>
          <w:sz w:val="28"/>
        </w:rPr>
        <w:t>
      7) умеет исполнять джазовые стандарты и популярные песни на английском, казахском языках под бэкграунд или в сопровождении "комбо";</w:t>
      </w:r>
    </w:p>
    <w:bookmarkEnd w:id="13605"/>
    <w:bookmarkStart w:name="z14077" w:id="13606"/>
    <w:p>
      <w:pPr>
        <w:spacing w:after="0"/>
        <w:ind w:left="0"/>
        <w:jc w:val="both"/>
      </w:pPr>
      <w:r>
        <w:rPr>
          <w:rFonts w:ascii="Times New Roman"/>
          <w:b w:val="false"/>
          <w:i w:val="false"/>
          <w:color w:val="000000"/>
          <w:sz w:val="28"/>
        </w:rPr>
        <w:t>
      8) умеет правильно держать осанку при пении;</w:t>
      </w:r>
    </w:p>
    <w:bookmarkEnd w:id="13606"/>
    <w:bookmarkStart w:name="z14078" w:id="13607"/>
    <w:p>
      <w:pPr>
        <w:spacing w:after="0"/>
        <w:ind w:left="0"/>
        <w:jc w:val="both"/>
      </w:pPr>
      <w:r>
        <w:rPr>
          <w:rFonts w:ascii="Times New Roman"/>
          <w:b w:val="false"/>
          <w:i w:val="false"/>
          <w:color w:val="000000"/>
          <w:sz w:val="28"/>
        </w:rPr>
        <w:t>
      9) владеет эстрадно-джазовой манерой исполнения.</w:t>
      </w:r>
    </w:p>
    <w:bookmarkEnd w:id="13607"/>
    <w:bookmarkStart w:name="z14079" w:id="13608"/>
    <w:p>
      <w:pPr>
        <w:spacing w:after="0"/>
        <w:ind w:left="0"/>
        <w:jc w:val="both"/>
      </w:pPr>
      <w:r>
        <w:rPr>
          <w:rFonts w:ascii="Times New Roman"/>
          <w:b w:val="false"/>
          <w:i w:val="false"/>
          <w:color w:val="000000"/>
          <w:sz w:val="28"/>
        </w:rPr>
        <w:t>
      61. Программные требования во 2 классе:</w:t>
      </w:r>
    </w:p>
    <w:bookmarkEnd w:id="13608"/>
    <w:bookmarkStart w:name="z14080" w:id="13609"/>
    <w:p>
      <w:pPr>
        <w:spacing w:after="0"/>
        <w:ind w:left="0"/>
        <w:jc w:val="both"/>
      </w:pPr>
      <w:r>
        <w:rPr>
          <w:rFonts w:ascii="Times New Roman"/>
          <w:b w:val="false"/>
          <w:i w:val="false"/>
          <w:color w:val="000000"/>
          <w:sz w:val="28"/>
        </w:rPr>
        <w:t>
      1) знакомство с правилами пения и охраны голоса;</w:t>
      </w:r>
    </w:p>
    <w:bookmarkEnd w:id="13609"/>
    <w:bookmarkStart w:name="z14081" w:id="13610"/>
    <w:p>
      <w:pPr>
        <w:spacing w:after="0"/>
        <w:ind w:left="0"/>
        <w:jc w:val="both"/>
      </w:pPr>
      <w:r>
        <w:rPr>
          <w:rFonts w:ascii="Times New Roman"/>
          <w:b w:val="false"/>
          <w:i w:val="false"/>
          <w:color w:val="000000"/>
          <w:sz w:val="28"/>
        </w:rPr>
        <w:t>
      2) развитие музыкальных, певческих, творческих способностей: музыкального слуха, певческого голоса, внимания, музыкального мышления, памяти, эмоциональности, потребностей, интересов, вкусов, готовности к художественному труду;</w:t>
      </w:r>
    </w:p>
    <w:bookmarkEnd w:id="13610"/>
    <w:bookmarkStart w:name="z14082" w:id="13611"/>
    <w:p>
      <w:pPr>
        <w:spacing w:after="0"/>
        <w:ind w:left="0"/>
        <w:jc w:val="both"/>
      </w:pPr>
      <w:r>
        <w:rPr>
          <w:rFonts w:ascii="Times New Roman"/>
          <w:b w:val="false"/>
          <w:i w:val="false"/>
          <w:color w:val="000000"/>
          <w:sz w:val="28"/>
        </w:rPr>
        <w:t>
      3) дальнейшее изучение анатомии и гигиены голосового аппарата: устройство и принцип работы голосового аппарата, основы профессионального владения им;</w:t>
      </w:r>
    </w:p>
    <w:bookmarkEnd w:id="13611"/>
    <w:bookmarkStart w:name="z14083" w:id="13612"/>
    <w:p>
      <w:pPr>
        <w:spacing w:after="0"/>
        <w:ind w:left="0"/>
        <w:jc w:val="both"/>
      </w:pPr>
      <w:r>
        <w:rPr>
          <w:rFonts w:ascii="Times New Roman"/>
          <w:b w:val="false"/>
          <w:i w:val="false"/>
          <w:color w:val="000000"/>
          <w:sz w:val="28"/>
        </w:rPr>
        <w:t>
      4) голосовой режим, уход за голосовым аппаратом, правильное питание;</w:t>
      </w:r>
    </w:p>
    <w:bookmarkEnd w:id="13612"/>
    <w:bookmarkStart w:name="z14084" w:id="13613"/>
    <w:p>
      <w:pPr>
        <w:spacing w:after="0"/>
        <w:ind w:left="0"/>
        <w:jc w:val="both"/>
      </w:pPr>
      <w:r>
        <w:rPr>
          <w:rFonts w:ascii="Times New Roman"/>
          <w:b w:val="false"/>
          <w:i w:val="false"/>
          <w:color w:val="000000"/>
          <w:sz w:val="28"/>
        </w:rPr>
        <w:t>
      5) обучение диафрагматическому межреберному дыханию;</w:t>
      </w:r>
    </w:p>
    <w:bookmarkEnd w:id="13613"/>
    <w:bookmarkStart w:name="z14085" w:id="13614"/>
    <w:p>
      <w:pPr>
        <w:spacing w:after="0"/>
        <w:ind w:left="0"/>
        <w:jc w:val="both"/>
      </w:pPr>
      <w:r>
        <w:rPr>
          <w:rFonts w:ascii="Times New Roman"/>
          <w:b w:val="false"/>
          <w:i w:val="false"/>
          <w:color w:val="000000"/>
          <w:sz w:val="28"/>
        </w:rPr>
        <w:t>
      6) упражнение на штрих "стаккато" для активизации диафрагмы;</w:t>
      </w:r>
    </w:p>
    <w:bookmarkEnd w:id="13614"/>
    <w:bookmarkStart w:name="z14086" w:id="13615"/>
    <w:p>
      <w:pPr>
        <w:spacing w:after="0"/>
        <w:ind w:left="0"/>
        <w:jc w:val="both"/>
      </w:pPr>
      <w:r>
        <w:rPr>
          <w:rFonts w:ascii="Times New Roman"/>
          <w:b w:val="false"/>
          <w:i w:val="false"/>
          <w:color w:val="000000"/>
          <w:sz w:val="28"/>
        </w:rPr>
        <w:t>
      7) упражнение на штрих "легато" для развития плавного дыхания, проточного выдоха;</w:t>
      </w:r>
    </w:p>
    <w:bookmarkEnd w:id="13615"/>
    <w:bookmarkStart w:name="z14087" w:id="13616"/>
    <w:p>
      <w:pPr>
        <w:spacing w:after="0"/>
        <w:ind w:left="0"/>
        <w:jc w:val="both"/>
      </w:pPr>
      <w:r>
        <w:rPr>
          <w:rFonts w:ascii="Times New Roman"/>
          <w:b w:val="false"/>
          <w:i w:val="false"/>
          <w:color w:val="000000"/>
          <w:sz w:val="28"/>
        </w:rPr>
        <w:t>
      8) работа над правильной осанкой;</w:t>
      </w:r>
    </w:p>
    <w:bookmarkEnd w:id="13616"/>
    <w:bookmarkStart w:name="z14088" w:id="13617"/>
    <w:p>
      <w:pPr>
        <w:spacing w:after="0"/>
        <w:ind w:left="0"/>
        <w:jc w:val="both"/>
      </w:pPr>
      <w:r>
        <w:rPr>
          <w:rFonts w:ascii="Times New Roman"/>
          <w:b w:val="false"/>
          <w:i w:val="false"/>
          <w:color w:val="000000"/>
          <w:sz w:val="28"/>
        </w:rPr>
        <w:t>
      9) мышечные упражнения для снятия зажимов (двигательная активность);</w:t>
      </w:r>
    </w:p>
    <w:bookmarkEnd w:id="13617"/>
    <w:bookmarkStart w:name="z14089" w:id="13618"/>
    <w:p>
      <w:pPr>
        <w:spacing w:after="0"/>
        <w:ind w:left="0"/>
        <w:jc w:val="both"/>
      </w:pPr>
      <w:r>
        <w:rPr>
          <w:rFonts w:ascii="Times New Roman"/>
          <w:b w:val="false"/>
          <w:i w:val="false"/>
          <w:color w:val="000000"/>
          <w:sz w:val="28"/>
        </w:rPr>
        <w:t>
      10) развитие резонаторных ощущений (головные и грудные), грудной и головной механизмы в работе связок, первичность гортани и вторичность резонаторов;</w:t>
      </w:r>
    </w:p>
    <w:bookmarkEnd w:id="13618"/>
    <w:bookmarkStart w:name="z14090" w:id="13619"/>
    <w:p>
      <w:pPr>
        <w:spacing w:after="0"/>
        <w:ind w:left="0"/>
        <w:jc w:val="both"/>
      </w:pPr>
      <w:r>
        <w:rPr>
          <w:rFonts w:ascii="Times New Roman"/>
          <w:b w:val="false"/>
          <w:i w:val="false"/>
          <w:color w:val="000000"/>
          <w:sz w:val="28"/>
        </w:rPr>
        <w:t>
      11) формирование правильной вокальной позиции, нахождение места звучания, раскрытие глотки;</w:t>
      </w:r>
    </w:p>
    <w:bookmarkEnd w:id="13619"/>
    <w:bookmarkStart w:name="z14091" w:id="13620"/>
    <w:p>
      <w:pPr>
        <w:spacing w:after="0"/>
        <w:ind w:left="0"/>
        <w:jc w:val="both"/>
      </w:pPr>
      <w:r>
        <w:rPr>
          <w:rFonts w:ascii="Times New Roman"/>
          <w:b w:val="false"/>
          <w:i w:val="false"/>
          <w:color w:val="000000"/>
          <w:sz w:val="28"/>
        </w:rPr>
        <w:t>
      12) в результате второго года обучения обучающийся расширяет диапазон голоса, желательно до 1,5 октав, выровнять звучность гласных;</w:t>
      </w:r>
    </w:p>
    <w:bookmarkEnd w:id="13620"/>
    <w:bookmarkStart w:name="z14092" w:id="13621"/>
    <w:p>
      <w:pPr>
        <w:spacing w:after="0"/>
        <w:ind w:left="0"/>
        <w:jc w:val="both"/>
      </w:pPr>
      <w:r>
        <w:rPr>
          <w:rFonts w:ascii="Times New Roman"/>
          <w:b w:val="false"/>
          <w:i w:val="false"/>
          <w:color w:val="000000"/>
          <w:sz w:val="28"/>
        </w:rPr>
        <w:t>
      13) продолжение работы над организацией дыхания, связанного с ощущением опоры;</w:t>
      </w:r>
    </w:p>
    <w:bookmarkEnd w:id="13621"/>
    <w:bookmarkStart w:name="z14093" w:id="13622"/>
    <w:p>
      <w:pPr>
        <w:spacing w:after="0"/>
        <w:ind w:left="0"/>
        <w:jc w:val="both"/>
      </w:pPr>
      <w:r>
        <w:rPr>
          <w:rFonts w:ascii="Times New Roman"/>
          <w:b w:val="false"/>
          <w:i w:val="false"/>
          <w:color w:val="000000"/>
          <w:sz w:val="28"/>
        </w:rPr>
        <w:t xml:space="preserve">
      14) вокальные упражнения: в работе над вокализами обучающийся умеет певуче, пластично вести звук. </w:t>
      </w:r>
    </w:p>
    <w:bookmarkEnd w:id="13622"/>
    <w:bookmarkStart w:name="z14094" w:id="13623"/>
    <w:p>
      <w:pPr>
        <w:spacing w:after="0"/>
        <w:ind w:left="0"/>
        <w:jc w:val="both"/>
      </w:pPr>
      <w:r>
        <w:rPr>
          <w:rFonts w:ascii="Times New Roman"/>
          <w:b w:val="false"/>
          <w:i w:val="false"/>
          <w:color w:val="000000"/>
          <w:sz w:val="28"/>
        </w:rPr>
        <w:t>
      15) в течение учебного года обучающийся разучивает 1 вокализ, 4 вокальных произведений различного характера и содержания.</w:t>
      </w:r>
    </w:p>
    <w:bookmarkEnd w:id="13623"/>
    <w:bookmarkStart w:name="z14095" w:id="13624"/>
    <w:p>
      <w:pPr>
        <w:spacing w:after="0"/>
        <w:ind w:left="0"/>
        <w:jc w:val="both"/>
      </w:pPr>
      <w:r>
        <w:rPr>
          <w:rFonts w:ascii="Times New Roman"/>
          <w:b w:val="false"/>
          <w:i w:val="false"/>
          <w:color w:val="000000"/>
          <w:sz w:val="28"/>
        </w:rPr>
        <w:t>
      62. Содержание учебного предмета во 2 классе.</w:t>
      </w:r>
    </w:p>
    <w:bookmarkEnd w:id="13624"/>
    <w:bookmarkStart w:name="z14096" w:id="13625"/>
    <w:p>
      <w:pPr>
        <w:spacing w:after="0"/>
        <w:ind w:left="0"/>
        <w:jc w:val="both"/>
      </w:pPr>
      <w:r>
        <w:rPr>
          <w:rFonts w:ascii="Times New Roman"/>
          <w:b w:val="false"/>
          <w:i w:val="false"/>
          <w:color w:val="000000"/>
          <w:sz w:val="28"/>
        </w:rPr>
        <w:t xml:space="preserve">
      Тематическое планирование. </w:t>
      </w:r>
    </w:p>
    <w:bookmarkEnd w:id="13625"/>
    <w:bookmarkStart w:name="z14097" w:id="13626"/>
    <w:p>
      <w:pPr>
        <w:spacing w:after="0"/>
        <w:ind w:left="0"/>
        <w:jc w:val="both"/>
      </w:pPr>
      <w:r>
        <w:rPr>
          <w:rFonts w:ascii="Times New Roman"/>
          <w:b w:val="false"/>
          <w:i w:val="false"/>
          <w:color w:val="000000"/>
          <w:sz w:val="28"/>
        </w:rPr>
        <w:t>
      Тема 1. Чтение нот с листа. Пение эстрадно-джазовых произведений.</w:t>
      </w:r>
    </w:p>
    <w:bookmarkEnd w:id="13626"/>
    <w:bookmarkStart w:name="z14098" w:id="13627"/>
    <w:p>
      <w:pPr>
        <w:spacing w:after="0"/>
        <w:ind w:left="0"/>
        <w:jc w:val="both"/>
      </w:pPr>
      <w:r>
        <w:rPr>
          <w:rFonts w:ascii="Times New Roman"/>
          <w:b w:val="false"/>
          <w:i w:val="false"/>
          <w:color w:val="000000"/>
          <w:sz w:val="28"/>
        </w:rPr>
        <w:t>
      Тема 2. Упражнения. Пение учебно-тренировочного материала.</w:t>
      </w:r>
    </w:p>
    <w:bookmarkEnd w:id="13627"/>
    <w:bookmarkStart w:name="z14099" w:id="13628"/>
    <w:p>
      <w:pPr>
        <w:spacing w:after="0"/>
        <w:ind w:left="0"/>
        <w:jc w:val="both"/>
      </w:pPr>
      <w:r>
        <w:rPr>
          <w:rFonts w:ascii="Times New Roman"/>
          <w:b w:val="false"/>
          <w:i w:val="false"/>
          <w:color w:val="000000"/>
          <w:sz w:val="28"/>
        </w:rPr>
        <w:t>
      Тема 3. Формирование вокальных гласных, высокая и низкая певческие форманты.</w:t>
      </w:r>
    </w:p>
    <w:bookmarkEnd w:id="13628"/>
    <w:bookmarkStart w:name="z14100" w:id="13629"/>
    <w:p>
      <w:pPr>
        <w:spacing w:after="0"/>
        <w:ind w:left="0"/>
        <w:jc w:val="both"/>
      </w:pPr>
      <w:r>
        <w:rPr>
          <w:rFonts w:ascii="Times New Roman"/>
          <w:b w:val="false"/>
          <w:i w:val="false"/>
          <w:color w:val="000000"/>
          <w:sz w:val="28"/>
        </w:rPr>
        <w:t>
      Тема 4. Артикуляция внешняя – губы, нижняя челюсть, кончик языка.</w:t>
      </w:r>
    </w:p>
    <w:bookmarkEnd w:id="13629"/>
    <w:bookmarkStart w:name="z14101" w:id="13630"/>
    <w:p>
      <w:pPr>
        <w:spacing w:after="0"/>
        <w:ind w:left="0"/>
        <w:jc w:val="both"/>
      </w:pPr>
      <w:r>
        <w:rPr>
          <w:rFonts w:ascii="Times New Roman"/>
          <w:b w:val="false"/>
          <w:i w:val="false"/>
          <w:color w:val="000000"/>
          <w:sz w:val="28"/>
        </w:rPr>
        <w:t>
      Тема 5. Формирование речевых гласных.</w:t>
      </w:r>
    </w:p>
    <w:bookmarkEnd w:id="13630"/>
    <w:bookmarkStart w:name="z14102" w:id="13631"/>
    <w:p>
      <w:pPr>
        <w:spacing w:after="0"/>
        <w:ind w:left="0"/>
        <w:jc w:val="both"/>
      </w:pPr>
      <w:r>
        <w:rPr>
          <w:rFonts w:ascii="Times New Roman"/>
          <w:b w:val="false"/>
          <w:i w:val="false"/>
          <w:color w:val="000000"/>
          <w:sz w:val="28"/>
        </w:rPr>
        <w:t>
      Тема 6. Формирование согласных и их воздействия на дыхание.</w:t>
      </w:r>
    </w:p>
    <w:bookmarkEnd w:id="13631"/>
    <w:bookmarkStart w:name="z14103" w:id="13632"/>
    <w:p>
      <w:pPr>
        <w:spacing w:after="0"/>
        <w:ind w:left="0"/>
        <w:jc w:val="both"/>
      </w:pPr>
      <w:r>
        <w:rPr>
          <w:rFonts w:ascii="Times New Roman"/>
          <w:b w:val="false"/>
          <w:i w:val="false"/>
          <w:color w:val="000000"/>
          <w:sz w:val="28"/>
        </w:rPr>
        <w:t>
      Тема 7. Работа над формированием вокальной позиции.</w:t>
      </w:r>
    </w:p>
    <w:bookmarkEnd w:id="13632"/>
    <w:bookmarkStart w:name="z14104" w:id="13633"/>
    <w:p>
      <w:pPr>
        <w:spacing w:after="0"/>
        <w:ind w:left="0"/>
        <w:jc w:val="both"/>
      </w:pPr>
      <w:r>
        <w:rPr>
          <w:rFonts w:ascii="Times New Roman"/>
          <w:b w:val="false"/>
          <w:i w:val="false"/>
          <w:color w:val="000000"/>
          <w:sz w:val="28"/>
        </w:rPr>
        <w:t>
      Тема 8. Постановка концертных номеров.</w:t>
      </w:r>
    </w:p>
    <w:bookmarkEnd w:id="13633"/>
    <w:bookmarkStart w:name="z14105" w:id="13634"/>
    <w:p>
      <w:pPr>
        <w:spacing w:after="0"/>
        <w:ind w:left="0"/>
        <w:jc w:val="both"/>
      </w:pPr>
      <w:r>
        <w:rPr>
          <w:rFonts w:ascii="Times New Roman"/>
          <w:b w:val="false"/>
          <w:i w:val="false"/>
          <w:color w:val="000000"/>
          <w:sz w:val="28"/>
        </w:rPr>
        <w:t>
      Тема 9. Чтение нот. Пение эстрадно-джазовых произведений.</w:t>
      </w:r>
    </w:p>
    <w:bookmarkEnd w:id="13634"/>
    <w:bookmarkStart w:name="z14106" w:id="13635"/>
    <w:p>
      <w:pPr>
        <w:spacing w:after="0"/>
        <w:ind w:left="0"/>
        <w:jc w:val="both"/>
      </w:pPr>
      <w:r>
        <w:rPr>
          <w:rFonts w:ascii="Times New Roman"/>
          <w:b w:val="false"/>
          <w:i w:val="false"/>
          <w:color w:val="000000"/>
          <w:sz w:val="28"/>
        </w:rPr>
        <w:t>
      Тема 10. Упражнения и вокализы. Пение учебно-тренировочного материала.</w:t>
      </w:r>
    </w:p>
    <w:bookmarkEnd w:id="13635"/>
    <w:bookmarkStart w:name="z14107" w:id="13636"/>
    <w:p>
      <w:pPr>
        <w:spacing w:after="0"/>
        <w:ind w:left="0"/>
        <w:jc w:val="both"/>
      </w:pPr>
      <w:r>
        <w:rPr>
          <w:rFonts w:ascii="Times New Roman"/>
          <w:b w:val="false"/>
          <w:i w:val="false"/>
          <w:color w:val="000000"/>
          <w:sz w:val="28"/>
        </w:rPr>
        <w:t>
      Тема 11. Упражнения для развития дикции.</w:t>
      </w:r>
    </w:p>
    <w:bookmarkEnd w:id="13636"/>
    <w:bookmarkStart w:name="z14108" w:id="13637"/>
    <w:p>
      <w:pPr>
        <w:spacing w:after="0"/>
        <w:ind w:left="0"/>
        <w:jc w:val="both"/>
      </w:pPr>
      <w:r>
        <w:rPr>
          <w:rFonts w:ascii="Times New Roman"/>
          <w:b w:val="false"/>
          <w:i w:val="false"/>
          <w:color w:val="000000"/>
          <w:sz w:val="28"/>
        </w:rPr>
        <w:t>
      Тема 12. Работа над развитием резонаторных ощущений (первичность гортани и вторичность резонаторов).</w:t>
      </w:r>
    </w:p>
    <w:bookmarkEnd w:id="13637"/>
    <w:bookmarkStart w:name="z14109" w:id="13638"/>
    <w:p>
      <w:pPr>
        <w:spacing w:after="0"/>
        <w:ind w:left="0"/>
        <w:jc w:val="both"/>
      </w:pPr>
      <w:r>
        <w:rPr>
          <w:rFonts w:ascii="Times New Roman"/>
          <w:b w:val="false"/>
          <w:i w:val="false"/>
          <w:color w:val="000000"/>
          <w:sz w:val="28"/>
        </w:rPr>
        <w:t>
      Тема 13. Выравнивание голоса, развитие чувства опоры.</w:t>
      </w:r>
    </w:p>
    <w:bookmarkEnd w:id="13638"/>
    <w:bookmarkStart w:name="z14110" w:id="13639"/>
    <w:p>
      <w:pPr>
        <w:spacing w:after="0"/>
        <w:ind w:left="0"/>
        <w:jc w:val="both"/>
      </w:pPr>
      <w:r>
        <w:rPr>
          <w:rFonts w:ascii="Times New Roman"/>
          <w:b w:val="false"/>
          <w:i w:val="false"/>
          <w:color w:val="000000"/>
          <w:sz w:val="28"/>
        </w:rPr>
        <w:t>
      Тема 14. Работа над раскрытием естественного тембра.</w:t>
      </w:r>
    </w:p>
    <w:bookmarkEnd w:id="13639"/>
    <w:bookmarkStart w:name="z14111" w:id="13640"/>
    <w:p>
      <w:pPr>
        <w:spacing w:after="0"/>
        <w:ind w:left="0"/>
        <w:jc w:val="both"/>
      </w:pPr>
      <w:r>
        <w:rPr>
          <w:rFonts w:ascii="Times New Roman"/>
          <w:b w:val="false"/>
          <w:i w:val="false"/>
          <w:color w:val="000000"/>
          <w:sz w:val="28"/>
        </w:rPr>
        <w:t>
      Тема 15. Постановка концертных номеров.</w:t>
      </w:r>
    </w:p>
    <w:bookmarkEnd w:id="13640"/>
    <w:bookmarkStart w:name="z14112" w:id="13641"/>
    <w:p>
      <w:pPr>
        <w:spacing w:after="0"/>
        <w:ind w:left="0"/>
        <w:jc w:val="both"/>
      </w:pPr>
      <w:r>
        <w:rPr>
          <w:rFonts w:ascii="Times New Roman"/>
          <w:b w:val="false"/>
          <w:i w:val="false"/>
          <w:color w:val="000000"/>
          <w:sz w:val="28"/>
        </w:rPr>
        <w:t>
      63. Ожидаемые результаты освоения Программы 2 класса.</w:t>
      </w:r>
    </w:p>
    <w:bookmarkEnd w:id="13641"/>
    <w:bookmarkStart w:name="z14113" w:id="13642"/>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3642"/>
    <w:bookmarkStart w:name="z14114" w:id="13643"/>
    <w:p>
      <w:pPr>
        <w:spacing w:after="0"/>
        <w:ind w:left="0"/>
        <w:jc w:val="both"/>
      </w:pPr>
      <w:r>
        <w:rPr>
          <w:rFonts w:ascii="Times New Roman"/>
          <w:b w:val="false"/>
          <w:i w:val="false"/>
          <w:color w:val="000000"/>
          <w:sz w:val="28"/>
        </w:rPr>
        <w:t>
      1) знает принципы организации вокальных пьес: делит мелодию на фразы, предложения, умеет исполнять кульминации и коды;</w:t>
      </w:r>
    </w:p>
    <w:bookmarkEnd w:id="13643"/>
    <w:bookmarkStart w:name="z14115" w:id="13644"/>
    <w:p>
      <w:pPr>
        <w:spacing w:after="0"/>
        <w:ind w:left="0"/>
        <w:jc w:val="both"/>
      </w:pPr>
      <w:r>
        <w:rPr>
          <w:rFonts w:ascii="Times New Roman"/>
          <w:b w:val="false"/>
          <w:i w:val="false"/>
          <w:color w:val="000000"/>
          <w:sz w:val="28"/>
        </w:rPr>
        <w:t>
      2) знает отличительные особенности исполнения стиля свинг;</w:t>
      </w:r>
    </w:p>
    <w:bookmarkEnd w:id="13644"/>
    <w:bookmarkStart w:name="z14116" w:id="13645"/>
    <w:p>
      <w:pPr>
        <w:spacing w:after="0"/>
        <w:ind w:left="0"/>
        <w:jc w:val="both"/>
      </w:pPr>
      <w:r>
        <w:rPr>
          <w:rFonts w:ascii="Times New Roman"/>
          <w:b w:val="false"/>
          <w:i w:val="false"/>
          <w:color w:val="000000"/>
          <w:sz w:val="28"/>
        </w:rPr>
        <w:t>
      3) умеет исполнять вокализы напевного характера;</w:t>
      </w:r>
    </w:p>
    <w:bookmarkEnd w:id="13645"/>
    <w:bookmarkStart w:name="z14117" w:id="13646"/>
    <w:p>
      <w:pPr>
        <w:spacing w:after="0"/>
        <w:ind w:left="0"/>
        <w:jc w:val="both"/>
      </w:pPr>
      <w:r>
        <w:rPr>
          <w:rFonts w:ascii="Times New Roman"/>
          <w:b w:val="false"/>
          <w:i w:val="false"/>
          <w:color w:val="000000"/>
          <w:sz w:val="28"/>
        </w:rPr>
        <w:t>
      4) умеет певуче, пластично вести звук, выполняя джазовую артикуляцию;</w:t>
      </w:r>
    </w:p>
    <w:bookmarkEnd w:id="13646"/>
    <w:bookmarkStart w:name="z14118" w:id="13647"/>
    <w:p>
      <w:pPr>
        <w:spacing w:after="0"/>
        <w:ind w:left="0"/>
        <w:jc w:val="both"/>
      </w:pPr>
      <w:r>
        <w:rPr>
          <w:rFonts w:ascii="Times New Roman"/>
          <w:b w:val="false"/>
          <w:i w:val="false"/>
          <w:color w:val="000000"/>
          <w:sz w:val="28"/>
        </w:rPr>
        <w:t>
      4) владеет дыханием с ощущением опоры;</w:t>
      </w:r>
    </w:p>
    <w:bookmarkEnd w:id="13647"/>
    <w:bookmarkStart w:name="z14119" w:id="13648"/>
    <w:p>
      <w:pPr>
        <w:spacing w:after="0"/>
        <w:ind w:left="0"/>
        <w:jc w:val="both"/>
      </w:pPr>
      <w:r>
        <w:rPr>
          <w:rFonts w:ascii="Times New Roman"/>
          <w:b w:val="false"/>
          <w:i w:val="false"/>
          <w:color w:val="000000"/>
          <w:sz w:val="28"/>
        </w:rPr>
        <w:t>
      5) умеет пользоваться диапазоном в 1,5 октав;</w:t>
      </w:r>
    </w:p>
    <w:bookmarkEnd w:id="13648"/>
    <w:bookmarkStart w:name="z14120" w:id="13649"/>
    <w:p>
      <w:pPr>
        <w:spacing w:after="0"/>
        <w:ind w:left="0"/>
        <w:jc w:val="both"/>
      </w:pPr>
      <w:r>
        <w:rPr>
          <w:rFonts w:ascii="Times New Roman"/>
          <w:b w:val="false"/>
          <w:i w:val="false"/>
          <w:color w:val="000000"/>
          <w:sz w:val="28"/>
        </w:rPr>
        <w:t>
      7) умеет исполнять вокализы и эстрадно-джазовые пьесы различного характера и содержания.</w:t>
      </w:r>
    </w:p>
    <w:bookmarkEnd w:id="13649"/>
    <w:bookmarkStart w:name="z14121" w:id="13650"/>
    <w:p>
      <w:pPr>
        <w:spacing w:after="0"/>
        <w:ind w:left="0"/>
        <w:jc w:val="both"/>
      </w:pPr>
      <w:r>
        <w:rPr>
          <w:rFonts w:ascii="Times New Roman"/>
          <w:b w:val="false"/>
          <w:i w:val="false"/>
          <w:color w:val="000000"/>
          <w:sz w:val="28"/>
        </w:rPr>
        <w:t>
      64. Программные требования в 3 классе:</w:t>
      </w:r>
    </w:p>
    <w:bookmarkEnd w:id="13650"/>
    <w:bookmarkStart w:name="z14122" w:id="13651"/>
    <w:p>
      <w:pPr>
        <w:spacing w:after="0"/>
        <w:ind w:left="0"/>
        <w:jc w:val="both"/>
      </w:pPr>
      <w:r>
        <w:rPr>
          <w:rFonts w:ascii="Times New Roman"/>
          <w:b w:val="false"/>
          <w:i w:val="false"/>
          <w:color w:val="000000"/>
          <w:sz w:val="28"/>
        </w:rPr>
        <w:t>
      1) дальнейшее знакомство с правилами пения и охраны голоса;</w:t>
      </w:r>
    </w:p>
    <w:bookmarkEnd w:id="13651"/>
    <w:bookmarkStart w:name="z14123" w:id="13652"/>
    <w:p>
      <w:pPr>
        <w:spacing w:after="0"/>
        <w:ind w:left="0"/>
        <w:jc w:val="both"/>
      </w:pPr>
      <w:r>
        <w:rPr>
          <w:rFonts w:ascii="Times New Roman"/>
          <w:b w:val="false"/>
          <w:i w:val="false"/>
          <w:color w:val="000000"/>
          <w:sz w:val="28"/>
        </w:rPr>
        <w:t>
      2) разностороннее воспитание музыкального слуха, певческого голоса, внимания, музыкального мышления, памяти, эмоциональности, творческих способностей, потребностей, интересов, вкусов, готовности к художественному труду;</w:t>
      </w:r>
    </w:p>
    <w:bookmarkEnd w:id="13652"/>
    <w:bookmarkStart w:name="z14124" w:id="13653"/>
    <w:p>
      <w:pPr>
        <w:spacing w:after="0"/>
        <w:ind w:left="0"/>
        <w:jc w:val="both"/>
      </w:pPr>
      <w:r>
        <w:rPr>
          <w:rFonts w:ascii="Times New Roman"/>
          <w:b w:val="false"/>
          <w:i w:val="false"/>
          <w:color w:val="000000"/>
          <w:sz w:val="28"/>
        </w:rPr>
        <w:t xml:space="preserve">
      3) дальнейшее формирование вокально-технических знаний, умений, навыков; </w:t>
      </w:r>
    </w:p>
    <w:bookmarkEnd w:id="13653"/>
    <w:bookmarkStart w:name="z14125" w:id="13654"/>
    <w:p>
      <w:pPr>
        <w:spacing w:after="0"/>
        <w:ind w:left="0"/>
        <w:jc w:val="both"/>
      </w:pPr>
      <w:r>
        <w:rPr>
          <w:rFonts w:ascii="Times New Roman"/>
          <w:b w:val="false"/>
          <w:i w:val="false"/>
          <w:color w:val="000000"/>
          <w:sz w:val="28"/>
        </w:rPr>
        <w:t>
      4) обучение умению соблюдать в процессе исполнения певческую установку, правильное звукообразование (мягкая "атака"), устойчивое положение гортани, вдыхательное состояние при пении, спокойно-активный, экономный выдох;</w:t>
      </w:r>
    </w:p>
    <w:bookmarkEnd w:id="13654"/>
    <w:bookmarkStart w:name="z14126" w:id="13655"/>
    <w:p>
      <w:pPr>
        <w:spacing w:after="0"/>
        <w:ind w:left="0"/>
        <w:jc w:val="both"/>
      </w:pPr>
      <w:r>
        <w:rPr>
          <w:rFonts w:ascii="Times New Roman"/>
          <w:b w:val="false"/>
          <w:i w:val="false"/>
          <w:color w:val="000000"/>
          <w:sz w:val="28"/>
        </w:rPr>
        <w:t>
      5) формирование у обучающегося основных свойств певческого голоса: звонкости, полетности, микстового, тембровой ровности, пения с вибрато;</w:t>
      </w:r>
    </w:p>
    <w:bookmarkEnd w:id="13655"/>
    <w:bookmarkStart w:name="z14127" w:id="13656"/>
    <w:p>
      <w:pPr>
        <w:spacing w:after="0"/>
        <w:ind w:left="0"/>
        <w:jc w:val="both"/>
      </w:pPr>
      <w:r>
        <w:rPr>
          <w:rFonts w:ascii="Times New Roman"/>
          <w:b w:val="false"/>
          <w:i w:val="false"/>
          <w:color w:val="000000"/>
          <w:sz w:val="28"/>
        </w:rPr>
        <w:t xml:space="preserve">
      6) сохранение индивидуального приятного тембра здорового голоса, обучение умению петь активно, но не форсированно; </w:t>
      </w:r>
    </w:p>
    <w:bookmarkEnd w:id="13656"/>
    <w:bookmarkStart w:name="z14128" w:id="13657"/>
    <w:p>
      <w:pPr>
        <w:spacing w:after="0"/>
        <w:ind w:left="0"/>
        <w:jc w:val="both"/>
      </w:pPr>
      <w:r>
        <w:rPr>
          <w:rFonts w:ascii="Times New Roman"/>
          <w:b w:val="false"/>
          <w:i w:val="false"/>
          <w:color w:val="000000"/>
          <w:sz w:val="28"/>
        </w:rPr>
        <w:t xml:space="preserve">
      7) обучение непринужденному, естественному, льющемуся пению, гибкому владению голосом. </w:t>
      </w:r>
    </w:p>
    <w:bookmarkEnd w:id="13657"/>
    <w:bookmarkStart w:name="z14129" w:id="13658"/>
    <w:p>
      <w:pPr>
        <w:spacing w:after="0"/>
        <w:ind w:left="0"/>
        <w:jc w:val="both"/>
      </w:pPr>
      <w:r>
        <w:rPr>
          <w:rFonts w:ascii="Times New Roman"/>
          <w:b w:val="false"/>
          <w:i w:val="false"/>
          <w:color w:val="000000"/>
          <w:sz w:val="28"/>
        </w:rPr>
        <w:t>
      8) правильное формирование гласных и обучение обучающегося четкому произношению согласных звуков;</w:t>
      </w:r>
    </w:p>
    <w:bookmarkEnd w:id="13658"/>
    <w:bookmarkStart w:name="z14130" w:id="13659"/>
    <w:p>
      <w:pPr>
        <w:spacing w:after="0"/>
        <w:ind w:left="0"/>
        <w:jc w:val="both"/>
      </w:pPr>
      <w:r>
        <w:rPr>
          <w:rFonts w:ascii="Times New Roman"/>
          <w:b w:val="false"/>
          <w:i w:val="false"/>
          <w:color w:val="000000"/>
          <w:sz w:val="28"/>
        </w:rPr>
        <w:t>
      9) формирование потребности неуклонно выполнять все правила пения, перенося отработанное в упражнениях на исполнение произведений;</w:t>
      </w:r>
    </w:p>
    <w:bookmarkEnd w:id="13659"/>
    <w:bookmarkStart w:name="z14131" w:id="13660"/>
    <w:p>
      <w:pPr>
        <w:spacing w:after="0"/>
        <w:ind w:left="0"/>
        <w:jc w:val="both"/>
      </w:pPr>
      <w:r>
        <w:rPr>
          <w:rFonts w:ascii="Times New Roman"/>
          <w:b w:val="false"/>
          <w:i w:val="false"/>
          <w:color w:val="000000"/>
          <w:sz w:val="28"/>
        </w:rPr>
        <w:t>
      10) расширение диапазона голоса до 1,5 октав, выравнивание звучности гласных;</w:t>
      </w:r>
    </w:p>
    <w:bookmarkEnd w:id="13660"/>
    <w:bookmarkStart w:name="z14132" w:id="13661"/>
    <w:p>
      <w:pPr>
        <w:spacing w:after="0"/>
        <w:ind w:left="0"/>
        <w:jc w:val="both"/>
      </w:pPr>
      <w:r>
        <w:rPr>
          <w:rFonts w:ascii="Times New Roman"/>
          <w:b w:val="false"/>
          <w:i w:val="false"/>
          <w:color w:val="000000"/>
          <w:sz w:val="28"/>
        </w:rPr>
        <w:t>
      11) дальнейшая работа над организацией дыхания, связанного с ощущением опоры, совершенствование работы с учебной минусовой фонограммой;</w:t>
      </w:r>
    </w:p>
    <w:bookmarkEnd w:id="13661"/>
    <w:bookmarkStart w:name="z14133" w:id="13662"/>
    <w:p>
      <w:pPr>
        <w:spacing w:after="0"/>
        <w:ind w:left="0"/>
        <w:jc w:val="both"/>
      </w:pPr>
      <w:r>
        <w:rPr>
          <w:rFonts w:ascii="Times New Roman"/>
          <w:b w:val="false"/>
          <w:i w:val="false"/>
          <w:color w:val="000000"/>
          <w:sz w:val="28"/>
        </w:rPr>
        <w:t>
      12) умение петь певуче, пластично вести звук;</w:t>
      </w:r>
    </w:p>
    <w:bookmarkEnd w:id="13662"/>
    <w:bookmarkStart w:name="z14134" w:id="13663"/>
    <w:p>
      <w:pPr>
        <w:spacing w:after="0"/>
        <w:ind w:left="0"/>
        <w:jc w:val="both"/>
      </w:pPr>
      <w:r>
        <w:rPr>
          <w:rFonts w:ascii="Times New Roman"/>
          <w:b w:val="false"/>
          <w:i w:val="false"/>
          <w:color w:val="000000"/>
          <w:sz w:val="28"/>
        </w:rPr>
        <w:t xml:space="preserve">
      13) умение вносить в исполнение элементы художественного творчества; </w:t>
      </w:r>
    </w:p>
    <w:bookmarkEnd w:id="13663"/>
    <w:bookmarkStart w:name="z14135" w:id="13664"/>
    <w:p>
      <w:pPr>
        <w:spacing w:after="0"/>
        <w:ind w:left="0"/>
        <w:jc w:val="both"/>
      </w:pPr>
      <w:r>
        <w:rPr>
          <w:rFonts w:ascii="Times New Roman"/>
          <w:b w:val="false"/>
          <w:i w:val="false"/>
          <w:color w:val="000000"/>
          <w:sz w:val="28"/>
        </w:rPr>
        <w:t>
      14) умение чувствовать движение мелодии, динамику ее развития и кульминацию произведения;</w:t>
      </w:r>
    </w:p>
    <w:bookmarkEnd w:id="13664"/>
    <w:bookmarkStart w:name="z14136" w:id="13665"/>
    <w:p>
      <w:pPr>
        <w:spacing w:after="0"/>
        <w:ind w:left="0"/>
        <w:jc w:val="both"/>
      </w:pPr>
      <w:r>
        <w:rPr>
          <w:rFonts w:ascii="Times New Roman"/>
          <w:b w:val="false"/>
          <w:i w:val="false"/>
          <w:color w:val="000000"/>
          <w:sz w:val="28"/>
        </w:rPr>
        <w:t>
      15) пение вокальных упражнений, включающих мажорные и минорные гаммы, трезвучия, опевания, скачки на октаву вверх и вниз;</w:t>
      </w:r>
    </w:p>
    <w:bookmarkEnd w:id="13665"/>
    <w:bookmarkStart w:name="z14137" w:id="13666"/>
    <w:p>
      <w:pPr>
        <w:spacing w:after="0"/>
        <w:ind w:left="0"/>
        <w:jc w:val="both"/>
      </w:pPr>
      <w:r>
        <w:rPr>
          <w:rFonts w:ascii="Times New Roman"/>
          <w:b w:val="false"/>
          <w:i w:val="false"/>
          <w:color w:val="000000"/>
          <w:sz w:val="28"/>
        </w:rPr>
        <w:t>
      16) в течение учебного года обучающийся разучивает 1-2 вокализа, 4-5 вокальных произведений различного характера и содержания.</w:t>
      </w:r>
    </w:p>
    <w:bookmarkEnd w:id="13666"/>
    <w:bookmarkStart w:name="z14138" w:id="13667"/>
    <w:p>
      <w:pPr>
        <w:spacing w:after="0"/>
        <w:ind w:left="0"/>
        <w:jc w:val="both"/>
      </w:pPr>
      <w:r>
        <w:rPr>
          <w:rFonts w:ascii="Times New Roman"/>
          <w:b w:val="false"/>
          <w:i w:val="false"/>
          <w:color w:val="000000"/>
          <w:sz w:val="28"/>
        </w:rPr>
        <w:t>
      65. Содержание учебного предмета в 3 классе.</w:t>
      </w:r>
    </w:p>
    <w:bookmarkEnd w:id="13667"/>
    <w:bookmarkStart w:name="z14139" w:id="13668"/>
    <w:p>
      <w:pPr>
        <w:spacing w:after="0"/>
        <w:ind w:left="0"/>
        <w:jc w:val="both"/>
      </w:pPr>
      <w:r>
        <w:rPr>
          <w:rFonts w:ascii="Times New Roman"/>
          <w:b w:val="false"/>
          <w:i w:val="false"/>
          <w:color w:val="000000"/>
          <w:sz w:val="28"/>
        </w:rPr>
        <w:t>
      Тематическое планирование.</w:t>
      </w:r>
    </w:p>
    <w:bookmarkEnd w:id="13668"/>
    <w:bookmarkStart w:name="z14140" w:id="13669"/>
    <w:p>
      <w:pPr>
        <w:spacing w:after="0"/>
        <w:ind w:left="0"/>
        <w:jc w:val="both"/>
      </w:pPr>
      <w:r>
        <w:rPr>
          <w:rFonts w:ascii="Times New Roman"/>
          <w:b w:val="false"/>
          <w:i w:val="false"/>
          <w:color w:val="000000"/>
          <w:sz w:val="28"/>
        </w:rPr>
        <w:t>
      Тема 1. Чтение нот. Пение эстрадно-джазовых произведений.</w:t>
      </w:r>
    </w:p>
    <w:bookmarkEnd w:id="13669"/>
    <w:bookmarkStart w:name="z14141" w:id="13670"/>
    <w:p>
      <w:pPr>
        <w:spacing w:after="0"/>
        <w:ind w:left="0"/>
        <w:jc w:val="both"/>
      </w:pPr>
      <w:r>
        <w:rPr>
          <w:rFonts w:ascii="Times New Roman"/>
          <w:b w:val="false"/>
          <w:i w:val="false"/>
          <w:color w:val="000000"/>
          <w:sz w:val="28"/>
        </w:rPr>
        <w:t>
      Тема 2. Упражнения. Пение учебно-тренировочного материала.</w:t>
      </w:r>
    </w:p>
    <w:bookmarkEnd w:id="13670"/>
    <w:bookmarkStart w:name="z14142" w:id="13671"/>
    <w:p>
      <w:pPr>
        <w:spacing w:after="0"/>
        <w:ind w:left="0"/>
        <w:jc w:val="both"/>
      </w:pPr>
      <w:r>
        <w:rPr>
          <w:rFonts w:ascii="Times New Roman"/>
          <w:b w:val="false"/>
          <w:i w:val="false"/>
          <w:color w:val="000000"/>
          <w:sz w:val="28"/>
        </w:rPr>
        <w:t>
      Тема 3. Работа грудного и головного механизмов голосовых связок.</w:t>
      </w:r>
    </w:p>
    <w:bookmarkEnd w:id="13671"/>
    <w:bookmarkStart w:name="z14143" w:id="13672"/>
    <w:p>
      <w:pPr>
        <w:spacing w:after="0"/>
        <w:ind w:left="0"/>
        <w:jc w:val="both"/>
      </w:pPr>
      <w:r>
        <w:rPr>
          <w:rFonts w:ascii="Times New Roman"/>
          <w:b w:val="false"/>
          <w:i w:val="false"/>
          <w:color w:val="000000"/>
          <w:sz w:val="28"/>
        </w:rPr>
        <w:t>
      Тема 4. Упражнения на середине диапазона в примерных тонах.</w:t>
      </w:r>
    </w:p>
    <w:bookmarkEnd w:id="13672"/>
    <w:bookmarkStart w:name="z14144" w:id="13673"/>
    <w:p>
      <w:pPr>
        <w:spacing w:after="0"/>
        <w:ind w:left="0"/>
        <w:jc w:val="both"/>
      </w:pPr>
      <w:r>
        <w:rPr>
          <w:rFonts w:ascii="Times New Roman"/>
          <w:b w:val="false"/>
          <w:i w:val="false"/>
          <w:color w:val="000000"/>
          <w:sz w:val="28"/>
        </w:rPr>
        <w:t>
      Тема 5. Работа над плавным соединением соседних звуков на легато.</w:t>
      </w:r>
    </w:p>
    <w:bookmarkEnd w:id="13673"/>
    <w:bookmarkStart w:name="z14145" w:id="13674"/>
    <w:p>
      <w:pPr>
        <w:spacing w:after="0"/>
        <w:ind w:left="0"/>
        <w:jc w:val="both"/>
      </w:pPr>
      <w:r>
        <w:rPr>
          <w:rFonts w:ascii="Times New Roman"/>
          <w:b w:val="false"/>
          <w:i w:val="false"/>
          <w:color w:val="000000"/>
          <w:sz w:val="28"/>
        </w:rPr>
        <w:t>
      Тема 6. Роль дыхания в правильной фразировке, выдержанные на одном тоне звуки – упражнения.</w:t>
      </w:r>
    </w:p>
    <w:bookmarkEnd w:id="13674"/>
    <w:bookmarkStart w:name="z14146" w:id="13675"/>
    <w:p>
      <w:pPr>
        <w:spacing w:after="0"/>
        <w:ind w:left="0"/>
        <w:jc w:val="both"/>
      </w:pPr>
      <w:r>
        <w:rPr>
          <w:rFonts w:ascii="Times New Roman"/>
          <w:b w:val="false"/>
          <w:i w:val="false"/>
          <w:color w:val="000000"/>
          <w:sz w:val="28"/>
        </w:rPr>
        <w:t>
      Тема 7. Подбор по слуху.</w:t>
      </w:r>
    </w:p>
    <w:bookmarkEnd w:id="13675"/>
    <w:bookmarkStart w:name="z14147" w:id="13676"/>
    <w:p>
      <w:pPr>
        <w:spacing w:after="0"/>
        <w:ind w:left="0"/>
        <w:jc w:val="both"/>
      </w:pPr>
      <w:r>
        <w:rPr>
          <w:rFonts w:ascii="Times New Roman"/>
          <w:b w:val="false"/>
          <w:i w:val="false"/>
          <w:color w:val="000000"/>
          <w:sz w:val="28"/>
        </w:rPr>
        <w:t>
      Тема 8. Знакомство с основными музыкальными терминами.</w:t>
      </w:r>
    </w:p>
    <w:bookmarkEnd w:id="13676"/>
    <w:bookmarkStart w:name="z14148" w:id="13677"/>
    <w:p>
      <w:pPr>
        <w:spacing w:after="0"/>
        <w:ind w:left="0"/>
        <w:jc w:val="both"/>
      </w:pPr>
      <w:r>
        <w:rPr>
          <w:rFonts w:ascii="Times New Roman"/>
          <w:b w:val="false"/>
          <w:i w:val="false"/>
          <w:color w:val="000000"/>
          <w:sz w:val="28"/>
        </w:rPr>
        <w:t>
      Тема 9. Постановка концертных номеров.</w:t>
      </w:r>
    </w:p>
    <w:bookmarkEnd w:id="13677"/>
    <w:bookmarkStart w:name="z14149" w:id="13678"/>
    <w:p>
      <w:pPr>
        <w:spacing w:after="0"/>
        <w:ind w:left="0"/>
        <w:jc w:val="both"/>
      </w:pPr>
      <w:r>
        <w:rPr>
          <w:rFonts w:ascii="Times New Roman"/>
          <w:b w:val="false"/>
          <w:i w:val="false"/>
          <w:color w:val="000000"/>
          <w:sz w:val="28"/>
        </w:rPr>
        <w:t>
      Тема 10. Работа над раскрытием естественного тембра.</w:t>
      </w:r>
    </w:p>
    <w:bookmarkEnd w:id="13678"/>
    <w:bookmarkStart w:name="z14150" w:id="13679"/>
    <w:p>
      <w:pPr>
        <w:spacing w:after="0"/>
        <w:ind w:left="0"/>
        <w:jc w:val="both"/>
      </w:pPr>
      <w:r>
        <w:rPr>
          <w:rFonts w:ascii="Times New Roman"/>
          <w:b w:val="false"/>
          <w:i w:val="false"/>
          <w:color w:val="000000"/>
          <w:sz w:val="28"/>
        </w:rPr>
        <w:t>
      Тема 11. Штрихи staccato [стаккато], legato [легато]. Пение учебно-тренировочного материала.</w:t>
      </w:r>
    </w:p>
    <w:bookmarkEnd w:id="13679"/>
    <w:bookmarkStart w:name="z14151" w:id="13680"/>
    <w:p>
      <w:pPr>
        <w:spacing w:after="0"/>
        <w:ind w:left="0"/>
        <w:jc w:val="both"/>
      </w:pPr>
      <w:r>
        <w:rPr>
          <w:rFonts w:ascii="Times New Roman"/>
          <w:b w:val="false"/>
          <w:i w:val="false"/>
          <w:color w:val="000000"/>
          <w:sz w:val="28"/>
        </w:rPr>
        <w:t>
      Тема 12. Работа над фразировкой, ритмом, виды атак.</w:t>
      </w:r>
    </w:p>
    <w:bookmarkEnd w:id="13680"/>
    <w:bookmarkStart w:name="z14152" w:id="13681"/>
    <w:p>
      <w:pPr>
        <w:spacing w:after="0"/>
        <w:ind w:left="0"/>
        <w:jc w:val="both"/>
      </w:pPr>
      <w:r>
        <w:rPr>
          <w:rFonts w:ascii="Times New Roman"/>
          <w:b w:val="false"/>
          <w:i w:val="false"/>
          <w:color w:val="000000"/>
          <w:sz w:val="28"/>
        </w:rPr>
        <w:t>
      Тема 13. Работа над устранением мышечных зажимов.</w:t>
      </w:r>
    </w:p>
    <w:bookmarkEnd w:id="13681"/>
    <w:bookmarkStart w:name="z14153" w:id="13682"/>
    <w:p>
      <w:pPr>
        <w:spacing w:after="0"/>
        <w:ind w:left="0"/>
        <w:jc w:val="both"/>
      </w:pPr>
      <w:r>
        <w:rPr>
          <w:rFonts w:ascii="Times New Roman"/>
          <w:b w:val="false"/>
          <w:i w:val="false"/>
          <w:color w:val="000000"/>
          <w:sz w:val="28"/>
        </w:rPr>
        <w:t>
      Тема 14. Формирование правильных установок и ощущений.</w:t>
      </w:r>
    </w:p>
    <w:bookmarkEnd w:id="13682"/>
    <w:bookmarkStart w:name="z14154" w:id="13683"/>
    <w:p>
      <w:pPr>
        <w:spacing w:after="0"/>
        <w:ind w:left="0"/>
        <w:jc w:val="both"/>
      </w:pPr>
      <w:r>
        <w:rPr>
          <w:rFonts w:ascii="Times New Roman"/>
          <w:b w:val="false"/>
          <w:i w:val="false"/>
          <w:color w:val="000000"/>
          <w:sz w:val="28"/>
        </w:rPr>
        <w:t>
      Тема 15. Упражнения на крещендо и диминуендо.</w:t>
      </w:r>
    </w:p>
    <w:bookmarkEnd w:id="13683"/>
    <w:bookmarkStart w:name="z14155" w:id="13684"/>
    <w:p>
      <w:pPr>
        <w:spacing w:after="0"/>
        <w:ind w:left="0"/>
        <w:jc w:val="both"/>
      </w:pPr>
      <w:r>
        <w:rPr>
          <w:rFonts w:ascii="Times New Roman"/>
          <w:b w:val="false"/>
          <w:i w:val="false"/>
          <w:color w:val="000000"/>
          <w:sz w:val="28"/>
        </w:rPr>
        <w:t>
      Тема 16. Пение эстрадно- джазовых произведений.</w:t>
      </w:r>
    </w:p>
    <w:bookmarkEnd w:id="13684"/>
    <w:bookmarkStart w:name="z14156" w:id="13685"/>
    <w:p>
      <w:pPr>
        <w:spacing w:after="0"/>
        <w:ind w:left="0"/>
        <w:jc w:val="both"/>
      </w:pPr>
      <w:r>
        <w:rPr>
          <w:rFonts w:ascii="Times New Roman"/>
          <w:b w:val="false"/>
          <w:i w:val="false"/>
          <w:color w:val="000000"/>
          <w:sz w:val="28"/>
        </w:rPr>
        <w:t>
      Тема 17. Работа над развитием интонационной выразительностью голоса.</w:t>
      </w:r>
    </w:p>
    <w:bookmarkEnd w:id="13685"/>
    <w:bookmarkStart w:name="z14157" w:id="13686"/>
    <w:p>
      <w:pPr>
        <w:spacing w:after="0"/>
        <w:ind w:left="0"/>
        <w:jc w:val="both"/>
      </w:pPr>
      <w:r>
        <w:rPr>
          <w:rFonts w:ascii="Times New Roman"/>
          <w:b w:val="false"/>
          <w:i w:val="false"/>
          <w:color w:val="000000"/>
          <w:sz w:val="28"/>
        </w:rPr>
        <w:t>
      Тема 18. Постановка концертных номеров.</w:t>
      </w:r>
    </w:p>
    <w:bookmarkEnd w:id="13686"/>
    <w:bookmarkStart w:name="z14158" w:id="13687"/>
    <w:p>
      <w:pPr>
        <w:spacing w:after="0"/>
        <w:ind w:left="0"/>
        <w:jc w:val="both"/>
      </w:pPr>
      <w:r>
        <w:rPr>
          <w:rFonts w:ascii="Times New Roman"/>
          <w:b w:val="false"/>
          <w:i w:val="false"/>
          <w:color w:val="000000"/>
          <w:sz w:val="28"/>
        </w:rPr>
        <w:t xml:space="preserve">
      66. Ожидаемые результаты освоения Программы 3 класса. </w:t>
      </w:r>
    </w:p>
    <w:bookmarkEnd w:id="13687"/>
    <w:bookmarkStart w:name="z14159" w:id="13688"/>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3688"/>
    <w:bookmarkStart w:name="z14160" w:id="13689"/>
    <w:p>
      <w:pPr>
        <w:spacing w:after="0"/>
        <w:ind w:left="0"/>
        <w:jc w:val="both"/>
      </w:pPr>
      <w:r>
        <w:rPr>
          <w:rFonts w:ascii="Times New Roman"/>
          <w:b w:val="false"/>
          <w:i w:val="false"/>
          <w:color w:val="000000"/>
          <w:sz w:val="28"/>
        </w:rPr>
        <w:t>
      1) знает, как организовать правильное дыхание с ощущением опоры;</w:t>
      </w:r>
    </w:p>
    <w:bookmarkEnd w:id="13689"/>
    <w:bookmarkStart w:name="z14161" w:id="13690"/>
    <w:p>
      <w:pPr>
        <w:spacing w:after="0"/>
        <w:ind w:left="0"/>
        <w:jc w:val="both"/>
      </w:pPr>
      <w:r>
        <w:rPr>
          <w:rFonts w:ascii="Times New Roman"/>
          <w:b w:val="false"/>
          <w:i w:val="false"/>
          <w:color w:val="000000"/>
          <w:sz w:val="28"/>
        </w:rPr>
        <w:t>
      2) знает джазовую артикуляцию;</w:t>
      </w:r>
    </w:p>
    <w:bookmarkEnd w:id="13690"/>
    <w:bookmarkStart w:name="z14162" w:id="13691"/>
    <w:p>
      <w:pPr>
        <w:spacing w:after="0"/>
        <w:ind w:left="0"/>
        <w:jc w:val="both"/>
      </w:pPr>
      <w:r>
        <w:rPr>
          <w:rFonts w:ascii="Times New Roman"/>
          <w:b w:val="false"/>
          <w:i w:val="false"/>
          <w:color w:val="000000"/>
          <w:sz w:val="28"/>
        </w:rPr>
        <w:t>
      3) умеет исполнять вокализы и упражнения, включающие мажорные и минорные гаммы, трезвучия, опевания, скачки на октаву вверх и вниз;</w:t>
      </w:r>
    </w:p>
    <w:bookmarkEnd w:id="13691"/>
    <w:bookmarkStart w:name="z14163" w:id="13692"/>
    <w:p>
      <w:pPr>
        <w:spacing w:after="0"/>
        <w:ind w:left="0"/>
        <w:jc w:val="both"/>
      </w:pPr>
      <w:r>
        <w:rPr>
          <w:rFonts w:ascii="Times New Roman"/>
          <w:b w:val="false"/>
          <w:i w:val="false"/>
          <w:color w:val="000000"/>
          <w:sz w:val="28"/>
        </w:rPr>
        <w:t>
      4) умеет певуче и пластично вести звук, чувствовать движение мелодии, динамику ее развития, кульминацию;</w:t>
      </w:r>
    </w:p>
    <w:bookmarkEnd w:id="13692"/>
    <w:bookmarkStart w:name="z14164" w:id="13693"/>
    <w:p>
      <w:pPr>
        <w:spacing w:after="0"/>
        <w:ind w:left="0"/>
        <w:jc w:val="both"/>
      </w:pPr>
      <w:r>
        <w:rPr>
          <w:rFonts w:ascii="Times New Roman"/>
          <w:b w:val="false"/>
          <w:i w:val="false"/>
          <w:color w:val="000000"/>
          <w:sz w:val="28"/>
        </w:rPr>
        <w:t>
      5) владеет диапазоном голоса до 1,5 октавы;</w:t>
      </w:r>
    </w:p>
    <w:bookmarkEnd w:id="13693"/>
    <w:bookmarkStart w:name="z14165" w:id="13694"/>
    <w:p>
      <w:pPr>
        <w:spacing w:after="0"/>
        <w:ind w:left="0"/>
        <w:jc w:val="both"/>
      </w:pPr>
      <w:r>
        <w:rPr>
          <w:rFonts w:ascii="Times New Roman"/>
          <w:b w:val="false"/>
          <w:i w:val="false"/>
          <w:color w:val="000000"/>
          <w:sz w:val="28"/>
        </w:rPr>
        <w:t xml:space="preserve">
      6) умеет исполнять 4-5 вокальных произведений под учебную минусовую фонограмму; </w:t>
      </w:r>
    </w:p>
    <w:bookmarkEnd w:id="13694"/>
    <w:bookmarkStart w:name="z14166" w:id="13695"/>
    <w:p>
      <w:pPr>
        <w:spacing w:after="0"/>
        <w:ind w:left="0"/>
        <w:jc w:val="both"/>
      </w:pPr>
      <w:r>
        <w:rPr>
          <w:rFonts w:ascii="Times New Roman"/>
          <w:b w:val="false"/>
          <w:i w:val="false"/>
          <w:color w:val="000000"/>
          <w:sz w:val="28"/>
        </w:rPr>
        <w:t>
      7) умеет раскрыть образное содержание эстрадно-джазовой пьесы.</w:t>
      </w:r>
    </w:p>
    <w:bookmarkEnd w:id="13695"/>
    <w:bookmarkStart w:name="z14167" w:id="13696"/>
    <w:p>
      <w:pPr>
        <w:spacing w:after="0"/>
        <w:ind w:left="0"/>
        <w:jc w:val="both"/>
      </w:pPr>
      <w:r>
        <w:rPr>
          <w:rFonts w:ascii="Times New Roman"/>
          <w:b w:val="false"/>
          <w:i w:val="false"/>
          <w:color w:val="000000"/>
          <w:sz w:val="28"/>
        </w:rPr>
        <w:t>
      67. Программные требования в 4 классе:</w:t>
      </w:r>
    </w:p>
    <w:bookmarkEnd w:id="13696"/>
    <w:bookmarkStart w:name="z14168" w:id="13697"/>
    <w:p>
      <w:pPr>
        <w:spacing w:after="0"/>
        <w:ind w:left="0"/>
        <w:jc w:val="both"/>
      </w:pPr>
      <w:r>
        <w:rPr>
          <w:rFonts w:ascii="Times New Roman"/>
          <w:b w:val="false"/>
          <w:i w:val="false"/>
          <w:color w:val="000000"/>
          <w:sz w:val="28"/>
        </w:rPr>
        <w:t>
      1) дальнейшая работа над укреплением вокально-технических навыков и освоением эстрадно-джазового вокального репертуара;</w:t>
      </w:r>
    </w:p>
    <w:bookmarkEnd w:id="13697"/>
    <w:bookmarkStart w:name="z14169" w:id="13698"/>
    <w:p>
      <w:pPr>
        <w:spacing w:after="0"/>
        <w:ind w:left="0"/>
        <w:jc w:val="both"/>
      </w:pPr>
      <w:r>
        <w:rPr>
          <w:rFonts w:ascii="Times New Roman"/>
          <w:b w:val="false"/>
          <w:i w:val="false"/>
          <w:color w:val="000000"/>
          <w:sz w:val="28"/>
        </w:rPr>
        <w:t>
      2) обучение умению анализировать и кратко характеризовать исполняемое произведение;</w:t>
      </w:r>
    </w:p>
    <w:bookmarkEnd w:id="13698"/>
    <w:bookmarkStart w:name="z14170" w:id="13699"/>
    <w:p>
      <w:pPr>
        <w:spacing w:after="0"/>
        <w:ind w:left="0"/>
        <w:jc w:val="both"/>
      </w:pPr>
      <w:r>
        <w:rPr>
          <w:rFonts w:ascii="Times New Roman"/>
          <w:b w:val="false"/>
          <w:i w:val="false"/>
          <w:color w:val="000000"/>
          <w:sz w:val="28"/>
        </w:rPr>
        <w:t>
      3) развитие творческих способностей на основе вариантности мелодий, стремления к самостоятельности в осмыслении трактовки произведения;</w:t>
      </w:r>
    </w:p>
    <w:bookmarkEnd w:id="13699"/>
    <w:bookmarkStart w:name="z14171" w:id="13700"/>
    <w:p>
      <w:pPr>
        <w:spacing w:after="0"/>
        <w:ind w:left="0"/>
        <w:jc w:val="both"/>
      </w:pPr>
      <w:r>
        <w:rPr>
          <w:rFonts w:ascii="Times New Roman"/>
          <w:b w:val="false"/>
          <w:i w:val="false"/>
          <w:color w:val="000000"/>
          <w:sz w:val="28"/>
        </w:rPr>
        <w:t>
      4) формирование умения работать с профессиональной минусовой фонограммой;</w:t>
      </w:r>
    </w:p>
    <w:bookmarkEnd w:id="13700"/>
    <w:bookmarkStart w:name="z14172" w:id="13701"/>
    <w:p>
      <w:pPr>
        <w:spacing w:after="0"/>
        <w:ind w:left="0"/>
        <w:jc w:val="both"/>
      </w:pPr>
      <w:r>
        <w:rPr>
          <w:rFonts w:ascii="Times New Roman"/>
          <w:b w:val="false"/>
          <w:i w:val="false"/>
          <w:color w:val="000000"/>
          <w:sz w:val="28"/>
        </w:rPr>
        <w:t>
      5) соединение грудного и головного регистров (микст);</w:t>
      </w:r>
    </w:p>
    <w:bookmarkEnd w:id="13701"/>
    <w:bookmarkStart w:name="z14173" w:id="13702"/>
    <w:p>
      <w:pPr>
        <w:spacing w:after="0"/>
        <w:ind w:left="0"/>
        <w:jc w:val="both"/>
      </w:pPr>
      <w:r>
        <w:rPr>
          <w:rFonts w:ascii="Times New Roman"/>
          <w:b w:val="false"/>
          <w:i w:val="false"/>
          <w:color w:val="000000"/>
          <w:sz w:val="28"/>
        </w:rPr>
        <w:t xml:space="preserve">
      6) закрепление полученных ранее вокально-технических навыков; </w:t>
      </w:r>
    </w:p>
    <w:bookmarkEnd w:id="13702"/>
    <w:bookmarkStart w:name="z14174" w:id="13703"/>
    <w:p>
      <w:pPr>
        <w:spacing w:after="0"/>
        <w:ind w:left="0"/>
        <w:jc w:val="both"/>
      </w:pPr>
      <w:r>
        <w:rPr>
          <w:rFonts w:ascii="Times New Roman"/>
          <w:b w:val="false"/>
          <w:i w:val="false"/>
          <w:color w:val="000000"/>
          <w:sz w:val="28"/>
        </w:rPr>
        <w:t>
      7) овладение подвижностью голоса, выявление тембра голоса;</w:t>
      </w:r>
    </w:p>
    <w:bookmarkEnd w:id="13703"/>
    <w:bookmarkStart w:name="z14175" w:id="13704"/>
    <w:p>
      <w:pPr>
        <w:spacing w:after="0"/>
        <w:ind w:left="0"/>
        <w:jc w:val="both"/>
      </w:pPr>
      <w:r>
        <w:rPr>
          <w:rFonts w:ascii="Times New Roman"/>
          <w:b w:val="false"/>
          <w:i w:val="false"/>
          <w:color w:val="000000"/>
          <w:sz w:val="28"/>
        </w:rPr>
        <w:t>
      8) умение петь с микрофоном;</w:t>
      </w:r>
    </w:p>
    <w:bookmarkEnd w:id="13704"/>
    <w:bookmarkStart w:name="z14176" w:id="13705"/>
    <w:p>
      <w:pPr>
        <w:spacing w:after="0"/>
        <w:ind w:left="0"/>
        <w:jc w:val="both"/>
      </w:pPr>
      <w:r>
        <w:rPr>
          <w:rFonts w:ascii="Times New Roman"/>
          <w:b w:val="false"/>
          <w:i w:val="false"/>
          <w:color w:val="000000"/>
          <w:sz w:val="28"/>
        </w:rPr>
        <w:t>
      9) пение вокальных упражнений, включающих мажорные и минорные трезвучия, арпеджио в медленном темпе, мажорные и минорные гаммы в более быстром темпе, тесситурные скачки;</w:t>
      </w:r>
    </w:p>
    <w:bookmarkEnd w:id="13705"/>
    <w:bookmarkStart w:name="z14177" w:id="13706"/>
    <w:p>
      <w:pPr>
        <w:spacing w:after="0"/>
        <w:ind w:left="0"/>
        <w:jc w:val="both"/>
      </w:pPr>
      <w:r>
        <w:rPr>
          <w:rFonts w:ascii="Times New Roman"/>
          <w:b w:val="false"/>
          <w:i w:val="false"/>
          <w:color w:val="000000"/>
          <w:sz w:val="28"/>
        </w:rPr>
        <w:t>
      10) в течение учебного года обучающийся разучивает 6-7 вокализов, песен напевного характера, детских популярных песен, отечественных популярных песен и ретро-песен.</w:t>
      </w:r>
    </w:p>
    <w:bookmarkEnd w:id="13706"/>
    <w:bookmarkStart w:name="z14178" w:id="13707"/>
    <w:p>
      <w:pPr>
        <w:spacing w:after="0"/>
        <w:ind w:left="0"/>
        <w:jc w:val="both"/>
      </w:pPr>
      <w:r>
        <w:rPr>
          <w:rFonts w:ascii="Times New Roman"/>
          <w:b w:val="false"/>
          <w:i w:val="false"/>
          <w:color w:val="000000"/>
          <w:sz w:val="28"/>
        </w:rPr>
        <w:t>
      68. Содержание учебного предмета в 4 классе.</w:t>
      </w:r>
    </w:p>
    <w:bookmarkEnd w:id="13707"/>
    <w:bookmarkStart w:name="z14179" w:id="13708"/>
    <w:p>
      <w:pPr>
        <w:spacing w:after="0"/>
        <w:ind w:left="0"/>
        <w:jc w:val="both"/>
      </w:pPr>
      <w:r>
        <w:rPr>
          <w:rFonts w:ascii="Times New Roman"/>
          <w:b w:val="false"/>
          <w:i w:val="false"/>
          <w:color w:val="000000"/>
          <w:sz w:val="28"/>
        </w:rPr>
        <w:t>
      Тематическое планирование.</w:t>
      </w:r>
    </w:p>
    <w:bookmarkEnd w:id="13708"/>
    <w:bookmarkStart w:name="z14180" w:id="13709"/>
    <w:p>
      <w:pPr>
        <w:spacing w:after="0"/>
        <w:ind w:left="0"/>
        <w:jc w:val="both"/>
      </w:pPr>
      <w:r>
        <w:rPr>
          <w:rFonts w:ascii="Times New Roman"/>
          <w:b w:val="false"/>
          <w:i w:val="false"/>
          <w:color w:val="000000"/>
          <w:sz w:val="28"/>
        </w:rPr>
        <w:t>
      Тема 1. Работа над фразировками. Посыл дыхания.</w:t>
      </w:r>
    </w:p>
    <w:bookmarkEnd w:id="13709"/>
    <w:bookmarkStart w:name="z14181" w:id="13710"/>
    <w:p>
      <w:pPr>
        <w:spacing w:after="0"/>
        <w:ind w:left="0"/>
        <w:jc w:val="both"/>
      </w:pPr>
      <w:r>
        <w:rPr>
          <w:rFonts w:ascii="Times New Roman"/>
          <w:b w:val="false"/>
          <w:i w:val="false"/>
          <w:color w:val="000000"/>
          <w:sz w:val="28"/>
        </w:rPr>
        <w:t>
      Тема 2. Работа над твердой атакой через согласные звуки Д, Б, П.</w:t>
      </w:r>
    </w:p>
    <w:bookmarkEnd w:id="13710"/>
    <w:bookmarkStart w:name="z14182" w:id="13711"/>
    <w:p>
      <w:pPr>
        <w:spacing w:after="0"/>
        <w:ind w:left="0"/>
        <w:jc w:val="both"/>
      </w:pPr>
      <w:r>
        <w:rPr>
          <w:rFonts w:ascii="Times New Roman"/>
          <w:b w:val="false"/>
          <w:i w:val="false"/>
          <w:color w:val="000000"/>
          <w:sz w:val="28"/>
        </w:rPr>
        <w:t>
      Тема 3. Чтение нот. Пение эстрадно-джазовых произведений.</w:t>
      </w:r>
    </w:p>
    <w:bookmarkEnd w:id="13711"/>
    <w:bookmarkStart w:name="z14183" w:id="13712"/>
    <w:p>
      <w:pPr>
        <w:spacing w:after="0"/>
        <w:ind w:left="0"/>
        <w:jc w:val="both"/>
      </w:pPr>
      <w:r>
        <w:rPr>
          <w:rFonts w:ascii="Times New Roman"/>
          <w:b w:val="false"/>
          <w:i w:val="false"/>
          <w:color w:val="000000"/>
          <w:sz w:val="28"/>
        </w:rPr>
        <w:t>
      Тема 4. Упражнение на штрихи. Пение учебно-тренировочного материала.</w:t>
      </w:r>
    </w:p>
    <w:bookmarkEnd w:id="13712"/>
    <w:bookmarkStart w:name="z14184" w:id="13713"/>
    <w:p>
      <w:pPr>
        <w:spacing w:after="0"/>
        <w:ind w:left="0"/>
        <w:jc w:val="both"/>
      </w:pPr>
      <w:r>
        <w:rPr>
          <w:rFonts w:ascii="Times New Roman"/>
          <w:b w:val="false"/>
          <w:i w:val="false"/>
          <w:color w:val="000000"/>
          <w:sz w:val="28"/>
        </w:rPr>
        <w:t>
      Тема 5. Ритмическая фразировка. Триоли, квинтоли.</w:t>
      </w:r>
    </w:p>
    <w:bookmarkEnd w:id="13713"/>
    <w:bookmarkStart w:name="z14185" w:id="13714"/>
    <w:p>
      <w:pPr>
        <w:spacing w:after="0"/>
        <w:ind w:left="0"/>
        <w:jc w:val="both"/>
      </w:pPr>
      <w:r>
        <w:rPr>
          <w:rFonts w:ascii="Times New Roman"/>
          <w:b w:val="false"/>
          <w:i w:val="false"/>
          <w:color w:val="000000"/>
          <w:sz w:val="28"/>
        </w:rPr>
        <w:t>
      Тема 6. Упражнения на выравнивание гласных.</w:t>
      </w:r>
    </w:p>
    <w:bookmarkEnd w:id="13714"/>
    <w:bookmarkStart w:name="z14186" w:id="13715"/>
    <w:p>
      <w:pPr>
        <w:spacing w:after="0"/>
        <w:ind w:left="0"/>
        <w:jc w:val="both"/>
      </w:pPr>
      <w:r>
        <w:rPr>
          <w:rFonts w:ascii="Times New Roman"/>
          <w:b w:val="false"/>
          <w:i w:val="false"/>
          <w:color w:val="000000"/>
          <w:sz w:val="28"/>
        </w:rPr>
        <w:t>
      Тема 7. Постановка концертных номеров.</w:t>
      </w:r>
    </w:p>
    <w:bookmarkEnd w:id="13715"/>
    <w:bookmarkStart w:name="z14187" w:id="13716"/>
    <w:p>
      <w:pPr>
        <w:spacing w:after="0"/>
        <w:ind w:left="0"/>
        <w:jc w:val="both"/>
      </w:pPr>
      <w:r>
        <w:rPr>
          <w:rFonts w:ascii="Times New Roman"/>
          <w:b w:val="false"/>
          <w:i w:val="false"/>
          <w:color w:val="000000"/>
          <w:sz w:val="28"/>
        </w:rPr>
        <w:t>
      Тема 8. Подбор по слуху.</w:t>
      </w:r>
    </w:p>
    <w:bookmarkEnd w:id="13716"/>
    <w:bookmarkStart w:name="z14188" w:id="13717"/>
    <w:p>
      <w:pPr>
        <w:spacing w:after="0"/>
        <w:ind w:left="0"/>
        <w:jc w:val="both"/>
      </w:pPr>
      <w:r>
        <w:rPr>
          <w:rFonts w:ascii="Times New Roman"/>
          <w:b w:val="false"/>
          <w:i w:val="false"/>
          <w:color w:val="000000"/>
          <w:sz w:val="28"/>
        </w:rPr>
        <w:t>
      Тема 9. Ритм и организация дыхания.</w:t>
      </w:r>
    </w:p>
    <w:bookmarkEnd w:id="13717"/>
    <w:bookmarkStart w:name="z14189" w:id="13718"/>
    <w:p>
      <w:pPr>
        <w:spacing w:after="0"/>
        <w:ind w:left="0"/>
        <w:jc w:val="both"/>
      </w:pPr>
      <w:r>
        <w:rPr>
          <w:rFonts w:ascii="Times New Roman"/>
          <w:b w:val="false"/>
          <w:i w:val="false"/>
          <w:color w:val="000000"/>
          <w:sz w:val="28"/>
        </w:rPr>
        <w:t>
      Тема 10. Упражнения на ритм. Пение учебно-тренировочного материала.</w:t>
      </w:r>
    </w:p>
    <w:bookmarkEnd w:id="13718"/>
    <w:bookmarkStart w:name="z14190" w:id="13719"/>
    <w:p>
      <w:pPr>
        <w:spacing w:after="0"/>
        <w:ind w:left="0"/>
        <w:jc w:val="both"/>
      </w:pPr>
      <w:r>
        <w:rPr>
          <w:rFonts w:ascii="Times New Roman"/>
          <w:b w:val="false"/>
          <w:i w:val="false"/>
          <w:color w:val="000000"/>
          <w:sz w:val="28"/>
        </w:rPr>
        <w:t>
      Тема 11. Штрихи staccato [стаккато], legato [легато].</w:t>
      </w:r>
    </w:p>
    <w:bookmarkEnd w:id="13719"/>
    <w:bookmarkStart w:name="z14191" w:id="13720"/>
    <w:p>
      <w:pPr>
        <w:spacing w:after="0"/>
        <w:ind w:left="0"/>
        <w:jc w:val="both"/>
      </w:pPr>
      <w:r>
        <w:rPr>
          <w:rFonts w:ascii="Times New Roman"/>
          <w:b w:val="false"/>
          <w:i w:val="false"/>
          <w:color w:val="000000"/>
          <w:sz w:val="28"/>
        </w:rPr>
        <w:t>
      Тема 12. Работа над развитием кантилены.</w:t>
      </w:r>
    </w:p>
    <w:bookmarkEnd w:id="13720"/>
    <w:bookmarkStart w:name="z14192" w:id="13721"/>
    <w:p>
      <w:pPr>
        <w:spacing w:after="0"/>
        <w:ind w:left="0"/>
        <w:jc w:val="both"/>
      </w:pPr>
      <w:r>
        <w:rPr>
          <w:rFonts w:ascii="Times New Roman"/>
          <w:b w:val="false"/>
          <w:i w:val="false"/>
          <w:color w:val="000000"/>
          <w:sz w:val="28"/>
        </w:rPr>
        <w:t>
      Тема 13. Знакомство с основными музыкальными терминами.</w:t>
      </w:r>
    </w:p>
    <w:bookmarkEnd w:id="13721"/>
    <w:bookmarkStart w:name="z14193" w:id="13722"/>
    <w:p>
      <w:pPr>
        <w:spacing w:after="0"/>
        <w:ind w:left="0"/>
        <w:jc w:val="both"/>
      </w:pPr>
      <w:r>
        <w:rPr>
          <w:rFonts w:ascii="Times New Roman"/>
          <w:b w:val="false"/>
          <w:i w:val="false"/>
          <w:color w:val="000000"/>
          <w:sz w:val="28"/>
        </w:rPr>
        <w:t>
      Тема 14. Развитие мышечной динамики в звучании легато.</w:t>
      </w:r>
    </w:p>
    <w:bookmarkEnd w:id="13722"/>
    <w:bookmarkStart w:name="z14194" w:id="13723"/>
    <w:p>
      <w:pPr>
        <w:spacing w:after="0"/>
        <w:ind w:left="0"/>
        <w:jc w:val="both"/>
      </w:pPr>
      <w:r>
        <w:rPr>
          <w:rFonts w:ascii="Times New Roman"/>
          <w:b w:val="false"/>
          <w:i w:val="false"/>
          <w:color w:val="000000"/>
          <w:sz w:val="28"/>
        </w:rPr>
        <w:t>
      Тема 15. Чтение нот. Пение эстрадно-джазовых произведений.</w:t>
      </w:r>
    </w:p>
    <w:bookmarkEnd w:id="13723"/>
    <w:bookmarkStart w:name="z14195" w:id="13724"/>
    <w:p>
      <w:pPr>
        <w:spacing w:after="0"/>
        <w:ind w:left="0"/>
        <w:jc w:val="both"/>
      </w:pPr>
      <w:r>
        <w:rPr>
          <w:rFonts w:ascii="Times New Roman"/>
          <w:b w:val="false"/>
          <w:i w:val="false"/>
          <w:color w:val="000000"/>
          <w:sz w:val="28"/>
        </w:rPr>
        <w:t>
      Тема 16. Постановка концертных номеров.</w:t>
      </w:r>
    </w:p>
    <w:bookmarkEnd w:id="13724"/>
    <w:bookmarkStart w:name="z14196" w:id="13725"/>
    <w:p>
      <w:pPr>
        <w:spacing w:after="0"/>
        <w:ind w:left="0"/>
        <w:jc w:val="both"/>
      </w:pPr>
      <w:r>
        <w:rPr>
          <w:rFonts w:ascii="Times New Roman"/>
          <w:b w:val="false"/>
          <w:i w:val="false"/>
          <w:color w:val="000000"/>
          <w:sz w:val="28"/>
        </w:rPr>
        <w:t>
      69. Ожидаемые результаты освоения Программы 4 класса.</w:t>
      </w:r>
    </w:p>
    <w:bookmarkEnd w:id="13725"/>
    <w:bookmarkStart w:name="z14197" w:id="13726"/>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3726"/>
    <w:bookmarkStart w:name="z14198" w:id="13727"/>
    <w:p>
      <w:pPr>
        <w:spacing w:after="0"/>
        <w:ind w:left="0"/>
        <w:jc w:val="both"/>
      </w:pPr>
      <w:r>
        <w:rPr>
          <w:rFonts w:ascii="Times New Roman"/>
          <w:b w:val="false"/>
          <w:i w:val="false"/>
          <w:color w:val="000000"/>
          <w:sz w:val="28"/>
        </w:rPr>
        <w:t>
      1) знает, как организовать правильное дыхание с ощущением опоры;</w:t>
      </w:r>
    </w:p>
    <w:bookmarkEnd w:id="13727"/>
    <w:bookmarkStart w:name="z14199" w:id="13728"/>
    <w:p>
      <w:pPr>
        <w:spacing w:after="0"/>
        <w:ind w:left="0"/>
        <w:jc w:val="both"/>
      </w:pPr>
      <w:r>
        <w:rPr>
          <w:rFonts w:ascii="Times New Roman"/>
          <w:b w:val="false"/>
          <w:i w:val="false"/>
          <w:color w:val="000000"/>
          <w:sz w:val="28"/>
        </w:rPr>
        <w:t>
      2) знает джазовую артикуляцию в стиле би-боп;</w:t>
      </w:r>
    </w:p>
    <w:bookmarkEnd w:id="13728"/>
    <w:bookmarkStart w:name="z14200" w:id="13729"/>
    <w:p>
      <w:pPr>
        <w:spacing w:after="0"/>
        <w:ind w:left="0"/>
        <w:jc w:val="both"/>
      </w:pPr>
      <w:r>
        <w:rPr>
          <w:rFonts w:ascii="Times New Roman"/>
          <w:b w:val="false"/>
          <w:i w:val="false"/>
          <w:color w:val="000000"/>
          <w:sz w:val="28"/>
        </w:rPr>
        <w:t>
      3) умеет исполнять вокальные упражнения, включающие мажорные и минорные гаммы в более быстром темпе, мажорные и минорные трезвучия, арпеджио в медленном темпе, тесситурные скачки;</w:t>
      </w:r>
    </w:p>
    <w:bookmarkEnd w:id="13729"/>
    <w:bookmarkStart w:name="z14201" w:id="13730"/>
    <w:p>
      <w:pPr>
        <w:spacing w:after="0"/>
        <w:ind w:left="0"/>
        <w:jc w:val="both"/>
      </w:pPr>
      <w:r>
        <w:rPr>
          <w:rFonts w:ascii="Times New Roman"/>
          <w:b w:val="false"/>
          <w:i w:val="false"/>
          <w:color w:val="000000"/>
          <w:sz w:val="28"/>
        </w:rPr>
        <w:t>
      4) умеет соединить грудной и головной регистр;</w:t>
      </w:r>
    </w:p>
    <w:bookmarkEnd w:id="13730"/>
    <w:bookmarkStart w:name="z14202" w:id="13731"/>
    <w:p>
      <w:pPr>
        <w:spacing w:after="0"/>
        <w:ind w:left="0"/>
        <w:jc w:val="both"/>
      </w:pPr>
      <w:r>
        <w:rPr>
          <w:rFonts w:ascii="Times New Roman"/>
          <w:b w:val="false"/>
          <w:i w:val="false"/>
          <w:color w:val="000000"/>
          <w:sz w:val="28"/>
        </w:rPr>
        <w:t>
      5) умеет анализировать и кратко характеризовать исполняемое произведение;</w:t>
      </w:r>
    </w:p>
    <w:bookmarkEnd w:id="13731"/>
    <w:bookmarkStart w:name="z14203" w:id="13732"/>
    <w:p>
      <w:pPr>
        <w:spacing w:after="0"/>
        <w:ind w:left="0"/>
        <w:jc w:val="both"/>
      </w:pPr>
      <w:r>
        <w:rPr>
          <w:rFonts w:ascii="Times New Roman"/>
          <w:b w:val="false"/>
          <w:i w:val="false"/>
          <w:color w:val="000000"/>
          <w:sz w:val="28"/>
        </w:rPr>
        <w:t>
      6) умеет исполнить вокализы и эстрадно-джазовые пьесы различного характера и содержания;</w:t>
      </w:r>
    </w:p>
    <w:bookmarkEnd w:id="13732"/>
    <w:bookmarkStart w:name="z14204" w:id="13733"/>
    <w:p>
      <w:pPr>
        <w:spacing w:after="0"/>
        <w:ind w:left="0"/>
        <w:jc w:val="both"/>
      </w:pPr>
      <w:r>
        <w:rPr>
          <w:rFonts w:ascii="Times New Roman"/>
          <w:b w:val="false"/>
          <w:i w:val="false"/>
          <w:color w:val="000000"/>
          <w:sz w:val="28"/>
        </w:rPr>
        <w:t>
      7) умеет исполнять на сцене произведение в джазовой манере исполнения под минусовую фонограмму с микрофоном.</w:t>
      </w:r>
    </w:p>
    <w:bookmarkEnd w:id="13733"/>
    <w:bookmarkStart w:name="z14205" w:id="13734"/>
    <w:p>
      <w:pPr>
        <w:spacing w:after="0"/>
        <w:ind w:left="0"/>
        <w:jc w:val="both"/>
      </w:pPr>
      <w:r>
        <w:rPr>
          <w:rFonts w:ascii="Times New Roman"/>
          <w:b w:val="false"/>
          <w:i w:val="false"/>
          <w:color w:val="000000"/>
          <w:sz w:val="28"/>
        </w:rPr>
        <w:t>
      70. Программные требования в 5 классе:</w:t>
      </w:r>
    </w:p>
    <w:bookmarkEnd w:id="13734"/>
    <w:bookmarkStart w:name="z14206" w:id="13735"/>
    <w:p>
      <w:pPr>
        <w:spacing w:after="0"/>
        <w:ind w:left="0"/>
        <w:jc w:val="both"/>
      </w:pPr>
      <w:r>
        <w:rPr>
          <w:rFonts w:ascii="Times New Roman"/>
          <w:b w:val="false"/>
          <w:i w:val="false"/>
          <w:color w:val="000000"/>
          <w:sz w:val="28"/>
        </w:rPr>
        <w:t>
      1) дальнейшая работа над переходными нотами и выравниванием регистров;</w:t>
      </w:r>
    </w:p>
    <w:bookmarkEnd w:id="13735"/>
    <w:bookmarkStart w:name="z14207" w:id="13736"/>
    <w:p>
      <w:pPr>
        <w:spacing w:after="0"/>
        <w:ind w:left="0"/>
        <w:jc w:val="both"/>
      </w:pPr>
      <w:r>
        <w:rPr>
          <w:rFonts w:ascii="Times New Roman"/>
          <w:b w:val="false"/>
          <w:i w:val="false"/>
          <w:color w:val="000000"/>
          <w:sz w:val="28"/>
        </w:rPr>
        <w:t xml:space="preserve">
      2) упражнения на тесситурные скачки, гаммы, арпеджио; </w:t>
      </w:r>
    </w:p>
    <w:bookmarkEnd w:id="13736"/>
    <w:bookmarkStart w:name="z14208" w:id="13737"/>
    <w:p>
      <w:pPr>
        <w:spacing w:after="0"/>
        <w:ind w:left="0"/>
        <w:jc w:val="both"/>
      </w:pPr>
      <w:r>
        <w:rPr>
          <w:rFonts w:ascii="Times New Roman"/>
          <w:b w:val="false"/>
          <w:i w:val="false"/>
          <w:color w:val="000000"/>
          <w:sz w:val="28"/>
        </w:rPr>
        <w:t>
      3) дальнейшая работа над закреплением всех пройденных вокально-технических навыков;</w:t>
      </w:r>
    </w:p>
    <w:bookmarkEnd w:id="13737"/>
    <w:bookmarkStart w:name="z14209" w:id="13738"/>
    <w:p>
      <w:pPr>
        <w:spacing w:after="0"/>
        <w:ind w:left="0"/>
        <w:jc w:val="both"/>
      </w:pPr>
      <w:r>
        <w:rPr>
          <w:rFonts w:ascii="Times New Roman"/>
          <w:b w:val="false"/>
          <w:i w:val="false"/>
          <w:color w:val="000000"/>
          <w:sz w:val="28"/>
        </w:rPr>
        <w:t>
      4) работа над подвижностью и гибкостью голоса, выявление своеобразного тембра;</w:t>
      </w:r>
    </w:p>
    <w:bookmarkEnd w:id="13738"/>
    <w:bookmarkStart w:name="z14210" w:id="13739"/>
    <w:p>
      <w:pPr>
        <w:spacing w:after="0"/>
        <w:ind w:left="0"/>
        <w:jc w:val="both"/>
      </w:pPr>
      <w:r>
        <w:rPr>
          <w:rFonts w:ascii="Times New Roman"/>
          <w:b w:val="false"/>
          <w:i w:val="false"/>
          <w:color w:val="000000"/>
          <w:sz w:val="28"/>
        </w:rPr>
        <w:t>
      5) выработка различных динамических оттенков;</w:t>
      </w:r>
    </w:p>
    <w:bookmarkEnd w:id="13739"/>
    <w:bookmarkStart w:name="z14211" w:id="13740"/>
    <w:p>
      <w:pPr>
        <w:spacing w:after="0"/>
        <w:ind w:left="0"/>
        <w:jc w:val="both"/>
      </w:pPr>
      <w:r>
        <w:rPr>
          <w:rFonts w:ascii="Times New Roman"/>
          <w:b w:val="false"/>
          <w:i w:val="false"/>
          <w:color w:val="000000"/>
          <w:sz w:val="28"/>
        </w:rPr>
        <w:t>
      6) исполнение эстрадно-джазовых форшлагов, группетто, пассажей;</w:t>
      </w:r>
    </w:p>
    <w:bookmarkEnd w:id="13740"/>
    <w:bookmarkStart w:name="z14212" w:id="13741"/>
    <w:p>
      <w:pPr>
        <w:spacing w:after="0"/>
        <w:ind w:left="0"/>
        <w:jc w:val="both"/>
      </w:pPr>
      <w:r>
        <w:rPr>
          <w:rFonts w:ascii="Times New Roman"/>
          <w:b w:val="false"/>
          <w:i w:val="false"/>
          <w:color w:val="000000"/>
          <w:sz w:val="28"/>
        </w:rPr>
        <w:t xml:space="preserve">
      7) упражнения, построенные на аккордах, характерных для джазовой музыки; </w:t>
      </w:r>
    </w:p>
    <w:bookmarkEnd w:id="13741"/>
    <w:bookmarkStart w:name="z14213" w:id="13742"/>
    <w:p>
      <w:pPr>
        <w:spacing w:after="0"/>
        <w:ind w:left="0"/>
        <w:jc w:val="both"/>
      </w:pPr>
      <w:r>
        <w:rPr>
          <w:rFonts w:ascii="Times New Roman"/>
          <w:b w:val="false"/>
          <w:i w:val="false"/>
          <w:color w:val="000000"/>
          <w:sz w:val="28"/>
        </w:rPr>
        <w:t>
      8) ритмические упражнения, упражнения для ознакомления обучающихся со специфическими приемами: опевание, субтон, вибрато, прямой звук, фруллато, исполнение в энергичной манере с акцентировкой каждой доли, синамической атакой звука (драйв);</w:t>
      </w:r>
    </w:p>
    <w:bookmarkEnd w:id="13742"/>
    <w:bookmarkStart w:name="z14214" w:id="13743"/>
    <w:p>
      <w:pPr>
        <w:spacing w:after="0"/>
        <w:ind w:left="0"/>
        <w:jc w:val="both"/>
      </w:pPr>
      <w:r>
        <w:rPr>
          <w:rFonts w:ascii="Times New Roman"/>
          <w:b w:val="false"/>
          <w:i w:val="false"/>
          <w:color w:val="000000"/>
          <w:sz w:val="28"/>
        </w:rPr>
        <w:t>
      9) закрепление полученных ранее вокально-технических навыков, овладение подвижностью голоса, различными динамическими оттенками;</w:t>
      </w:r>
    </w:p>
    <w:bookmarkEnd w:id="13743"/>
    <w:bookmarkStart w:name="z14215" w:id="13744"/>
    <w:p>
      <w:pPr>
        <w:spacing w:after="0"/>
        <w:ind w:left="0"/>
        <w:jc w:val="both"/>
      </w:pPr>
      <w:r>
        <w:rPr>
          <w:rFonts w:ascii="Times New Roman"/>
          <w:b w:val="false"/>
          <w:i w:val="false"/>
          <w:color w:val="000000"/>
          <w:sz w:val="28"/>
        </w:rPr>
        <w:t>
      10) пение вокальных упражнений, включающих мажорные и минорные гаммы, мажорные и минорные трезвучия, арпеджио, опевания, скачки на квинту, октаву вверх и вниз;</w:t>
      </w:r>
    </w:p>
    <w:bookmarkEnd w:id="13744"/>
    <w:bookmarkStart w:name="z14216" w:id="13745"/>
    <w:p>
      <w:pPr>
        <w:spacing w:after="0"/>
        <w:ind w:left="0"/>
        <w:jc w:val="both"/>
      </w:pPr>
      <w:r>
        <w:rPr>
          <w:rFonts w:ascii="Times New Roman"/>
          <w:b w:val="false"/>
          <w:i w:val="false"/>
          <w:color w:val="000000"/>
          <w:sz w:val="28"/>
        </w:rPr>
        <w:t>
      11) в течение учебного года обучающийся разучивает 7-8 произведений различного характера.</w:t>
      </w:r>
    </w:p>
    <w:bookmarkEnd w:id="13745"/>
    <w:bookmarkStart w:name="z14217" w:id="13746"/>
    <w:p>
      <w:pPr>
        <w:spacing w:after="0"/>
        <w:ind w:left="0"/>
        <w:jc w:val="both"/>
      </w:pPr>
      <w:r>
        <w:rPr>
          <w:rFonts w:ascii="Times New Roman"/>
          <w:b w:val="false"/>
          <w:i w:val="false"/>
          <w:color w:val="000000"/>
          <w:sz w:val="28"/>
        </w:rPr>
        <w:t>
      71. Содержание учебного предмета в 5 классе.</w:t>
      </w:r>
    </w:p>
    <w:bookmarkEnd w:id="13746"/>
    <w:bookmarkStart w:name="z14218" w:id="13747"/>
    <w:p>
      <w:pPr>
        <w:spacing w:after="0"/>
        <w:ind w:left="0"/>
        <w:jc w:val="both"/>
      </w:pPr>
      <w:r>
        <w:rPr>
          <w:rFonts w:ascii="Times New Roman"/>
          <w:b w:val="false"/>
          <w:i w:val="false"/>
          <w:color w:val="000000"/>
          <w:sz w:val="28"/>
        </w:rPr>
        <w:t>
      Тематическое планирование.</w:t>
      </w:r>
    </w:p>
    <w:bookmarkEnd w:id="13747"/>
    <w:bookmarkStart w:name="z14219" w:id="13748"/>
    <w:p>
      <w:pPr>
        <w:spacing w:after="0"/>
        <w:ind w:left="0"/>
        <w:jc w:val="both"/>
      </w:pPr>
      <w:r>
        <w:rPr>
          <w:rFonts w:ascii="Times New Roman"/>
          <w:b w:val="false"/>
          <w:i w:val="false"/>
          <w:color w:val="000000"/>
          <w:sz w:val="28"/>
        </w:rPr>
        <w:t>
      Тема 1. Чтение нот. Темы джазовых стандартов.</w:t>
      </w:r>
    </w:p>
    <w:bookmarkEnd w:id="13748"/>
    <w:bookmarkStart w:name="z14220" w:id="13749"/>
    <w:p>
      <w:pPr>
        <w:spacing w:after="0"/>
        <w:ind w:left="0"/>
        <w:jc w:val="both"/>
      </w:pPr>
      <w:r>
        <w:rPr>
          <w:rFonts w:ascii="Times New Roman"/>
          <w:b w:val="false"/>
          <w:i w:val="false"/>
          <w:color w:val="000000"/>
          <w:sz w:val="28"/>
        </w:rPr>
        <w:t>
      Тема 2. Ритмические группировки: квартоль, квинтоль. Пение учебно-тренировочного материала.</w:t>
      </w:r>
    </w:p>
    <w:bookmarkEnd w:id="13749"/>
    <w:bookmarkStart w:name="z14221" w:id="13750"/>
    <w:p>
      <w:pPr>
        <w:spacing w:after="0"/>
        <w:ind w:left="0"/>
        <w:jc w:val="both"/>
      </w:pPr>
      <w:r>
        <w:rPr>
          <w:rFonts w:ascii="Times New Roman"/>
          <w:b w:val="false"/>
          <w:i w:val="false"/>
          <w:color w:val="000000"/>
          <w:sz w:val="28"/>
        </w:rPr>
        <w:t>
      Тема 3. Музыкальная терминология.</w:t>
      </w:r>
    </w:p>
    <w:bookmarkEnd w:id="13750"/>
    <w:bookmarkStart w:name="z14222" w:id="13751"/>
    <w:p>
      <w:pPr>
        <w:spacing w:after="0"/>
        <w:ind w:left="0"/>
        <w:jc w:val="both"/>
      </w:pPr>
      <w:r>
        <w:rPr>
          <w:rFonts w:ascii="Times New Roman"/>
          <w:b w:val="false"/>
          <w:i w:val="false"/>
          <w:color w:val="000000"/>
          <w:sz w:val="28"/>
        </w:rPr>
        <w:t>
      Тема 4. Совершенствование проточного выдоха.</w:t>
      </w:r>
    </w:p>
    <w:bookmarkEnd w:id="13751"/>
    <w:bookmarkStart w:name="z14223" w:id="13752"/>
    <w:p>
      <w:pPr>
        <w:spacing w:after="0"/>
        <w:ind w:left="0"/>
        <w:jc w:val="both"/>
      </w:pPr>
      <w:r>
        <w:rPr>
          <w:rFonts w:ascii="Times New Roman"/>
          <w:b w:val="false"/>
          <w:i w:val="false"/>
          <w:color w:val="000000"/>
          <w:sz w:val="28"/>
        </w:rPr>
        <w:t>
      Тема 5. Пение распевных фраз на мягкой атаке.</w:t>
      </w:r>
    </w:p>
    <w:bookmarkEnd w:id="13752"/>
    <w:bookmarkStart w:name="z14224" w:id="13753"/>
    <w:p>
      <w:pPr>
        <w:spacing w:after="0"/>
        <w:ind w:left="0"/>
        <w:jc w:val="both"/>
      </w:pPr>
      <w:r>
        <w:rPr>
          <w:rFonts w:ascii="Times New Roman"/>
          <w:b w:val="false"/>
          <w:i w:val="false"/>
          <w:color w:val="000000"/>
          <w:sz w:val="28"/>
        </w:rPr>
        <w:t>
      Тема 6. Выравнивание голоса на большем диапазоне через резонаторные ощущения.</w:t>
      </w:r>
    </w:p>
    <w:bookmarkEnd w:id="13753"/>
    <w:bookmarkStart w:name="z14225" w:id="13754"/>
    <w:p>
      <w:pPr>
        <w:spacing w:after="0"/>
        <w:ind w:left="0"/>
        <w:jc w:val="both"/>
      </w:pPr>
      <w:r>
        <w:rPr>
          <w:rFonts w:ascii="Times New Roman"/>
          <w:b w:val="false"/>
          <w:i w:val="false"/>
          <w:color w:val="000000"/>
          <w:sz w:val="28"/>
        </w:rPr>
        <w:t>
      Тема 7. Постановка концертных номеров.</w:t>
      </w:r>
    </w:p>
    <w:bookmarkEnd w:id="13754"/>
    <w:bookmarkStart w:name="z14226" w:id="13755"/>
    <w:p>
      <w:pPr>
        <w:spacing w:after="0"/>
        <w:ind w:left="0"/>
        <w:jc w:val="both"/>
      </w:pPr>
      <w:r>
        <w:rPr>
          <w:rFonts w:ascii="Times New Roman"/>
          <w:b w:val="false"/>
          <w:i w:val="false"/>
          <w:color w:val="000000"/>
          <w:sz w:val="28"/>
        </w:rPr>
        <w:t>
      Тема 8. Работа над устранением мышечных зажимов.</w:t>
      </w:r>
    </w:p>
    <w:bookmarkEnd w:id="13755"/>
    <w:bookmarkStart w:name="z14227" w:id="13756"/>
    <w:p>
      <w:pPr>
        <w:spacing w:after="0"/>
        <w:ind w:left="0"/>
        <w:jc w:val="both"/>
      </w:pPr>
      <w:r>
        <w:rPr>
          <w:rFonts w:ascii="Times New Roman"/>
          <w:b w:val="false"/>
          <w:i w:val="false"/>
          <w:color w:val="000000"/>
          <w:sz w:val="28"/>
        </w:rPr>
        <w:t>
      Тема 9. Упражнения на штрихи. Пение учебно-тренировочного материала.</w:t>
      </w:r>
    </w:p>
    <w:bookmarkEnd w:id="13756"/>
    <w:bookmarkStart w:name="z14228" w:id="13757"/>
    <w:p>
      <w:pPr>
        <w:spacing w:after="0"/>
        <w:ind w:left="0"/>
        <w:jc w:val="both"/>
      </w:pPr>
      <w:r>
        <w:rPr>
          <w:rFonts w:ascii="Times New Roman"/>
          <w:b w:val="false"/>
          <w:i w:val="false"/>
          <w:color w:val="000000"/>
          <w:sz w:val="28"/>
        </w:rPr>
        <w:t>
      Тема 10. Вокализы.</w:t>
      </w:r>
    </w:p>
    <w:bookmarkEnd w:id="13757"/>
    <w:bookmarkStart w:name="z14229" w:id="13758"/>
    <w:p>
      <w:pPr>
        <w:spacing w:after="0"/>
        <w:ind w:left="0"/>
        <w:jc w:val="both"/>
      </w:pPr>
      <w:r>
        <w:rPr>
          <w:rFonts w:ascii="Times New Roman"/>
          <w:b w:val="false"/>
          <w:i w:val="false"/>
          <w:color w:val="000000"/>
          <w:sz w:val="28"/>
        </w:rPr>
        <w:t>
      Тема 11. Работа над окрашенными фразами: плач, стон, восторг.</w:t>
      </w:r>
    </w:p>
    <w:bookmarkEnd w:id="13758"/>
    <w:bookmarkStart w:name="z14230" w:id="13759"/>
    <w:p>
      <w:pPr>
        <w:spacing w:after="0"/>
        <w:ind w:left="0"/>
        <w:jc w:val="both"/>
      </w:pPr>
      <w:r>
        <w:rPr>
          <w:rFonts w:ascii="Times New Roman"/>
          <w:b w:val="false"/>
          <w:i w:val="false"/>
          <w:color w:val="000000"/>
          <w:sz w:val="28"/>
        </w:rPr>
        <w:t>
      Тема 12. Ритм и организация дыхания. Упражнения.</w:t>
      </w:r>
    </w:p>
    <w:bookmarkEnd w:id="13759"/>
    <w:bookmarkStart w:name="z14231" w:id="13760"/>
    <w:p>
      <w:pPr>
        <w:spacing w:after="0"/>
        <w:ind w:left="0"/>
        <w:jc w:val="both"/>
      </w:pPr>
      <w:r>
        <w:rPr>
          <w:rFonts w:ascii="Times New Roman"/>
          <w:b w:val="false"/>
          <w:i w:val="false"/>
          <w:color w:val="000000"/>
          <w:sz w:val="28"/>
        </w:rPr>
        <w:t>
      Тема 13. Работа над артикуляцией и дикцией.</w:t>
      </w:r>
    </w:p>
    <w:bookmarkEnd w:id="13760"/>
    <w:bookmarkStart w:name="z14232" w:id="13761"/>
    <w:p>
      <w:pPr>
        <w:spacing w:after="0"/>
        <w:ind w:left="0"/>
        <w:jc w:val="both"/>
      </w:pPr>
      <w:r>
        <w:rPr>
          <w:rFonts w:ascii="Times New Roman"/>
          <w:b w:val="false"/>
          <w:i w:val="false"/>
          <w:color w:val="000000"/>
          <w:sz w:val="28"/>
        </w:rPr>
        <w:t>
      Тема 14. Работа с вокализами. Пение эстрадно-джазовых произведений.</w:t>
      </w:r>
    </w:p>
    <w:bookmarkEnd w:id="13761"/>
    <w:bookmarkStart w:name="z14233" w:id="13762"/>
    <w:p>
      <w:pPr>
        <w:spacing w:after="0"/>
        <w:ind w:left="0"/>
        <w:jc w:val="both"/>
      </w:pPr>
      <w:r>
        <w:rPr>
          <w:rFonts w:ascii="Times New Roman"/>
          <w:b w:val="false"/>
          <w:i w:val="false"/>
          <w:color w:val="000000"/>
          <w:sz w:val="28"/>
        </w:rPr>
        <w:t>
      Тема 15. Работа над развитием кантилены.</w:t>
      </w:r>
    </w:p>
    <w:bookmarkEnd w:id="13762"/>
    <w:bookmarkStart w:name="z14234" w:id="13763"/>
    <w:p>
      <w:pPr>
        <w:spacing w:after="0"/>
        <w:ind w:left="0"/>
        <w:jc w:val="both"/>
      </w:pPr>
      <w:r>
        <w:rPr>
          <w:rFonts w:ascii="Times New Roman"/>
          <w:b w:val="false"/>
          <w:i w:val="false"/>
          <w:color w:val="000000"/>
          <w:sz w:val="28"/>
        </w:rPr>
        <w:t>
      Тема 16. Постановка концертных номеров.</w:t>
      </w:r>
    </w:p>
    <w:bookmarkEnd w:id="13763"/>
    <w:bookmarkStart w:name="z14235" w:id="13764"/>
    <w:p>
      <w:pPr>
        <w:spacing w:after="0"/>
        <w:ind w:left="0"/>
        <w:jc w:val="both"/>
      </w:pPr>
      <w:r>
        <w:rPr>
          <w:rFonts w:ascii="Times New Roman"/>
          <w:b w:val="false"/>
          <w:i w:val="false"/>
          <w:color w:val="000000"/>
          <w:sz w:val="28"/>
        </w:rPr>
        <w:t>
      72. Ожидаемые результаты освоения Программы 5 класса.</w:t>
      </w:r>
    </w:p>
    <w:bookmarkEnd w:id="13764"/>
    <w:bookmarkStart w:name="z14236" w:id="13765"/>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3765"/>
    <w:bookmarkStart w:name="z14237" w:id="13766"/>
    <w:p>
      <w:pPr>
        <w:spacing w:after="0"/>
        <w:ind w:left="0"/>
        <w:jc w:val="both"/>
      </w:pPr>
      <w:r>
        <w:rPr>
          <w:rFonts w:ascii="Times New Roman"/>
          <w:b w:val="false"/>
          <w:i w:val="false"/>
          <w:color w:val="000000"/>
          <w:sz w:val="28"/>
        </w:rPr>
        <w:t>
      1) знает ритмические упражнения со специфическими приемами: опевание, субтон, вибрато, прямой звук, фрулатто;</w:t>
      </w:r>
    </w:p>
    <w:bookmarkEnd w:id="13766"/>
    <w:bookmarkStart w:name="z14238" w:id="13767"/>
    <w:p>
      <w:pPr>
        <w:spacing w:after="0"/>
        <w:ind w:left="0"/>
        <w:jc w:val="both"/>
      </w:pPr>
      <w:r>
        <w:rPr>
          <w:rFonts w:ascii="Times New Roman"/>
          <w:b w:val="false"/>
          <w:i w:val="false"/>
          <w:color w:val="000000"/>
          <w:sz w:val="28"/>
        </w:rPr>
        <w:t>
      2) знает джазовую артикуляцию, эстрадно-джазовые форшлаги, группетто, пассажи;</w:t>
      </w:r>
    </w:p>
    <w:bookmarkEnd w:id="13767"/>
    <w:bookmarkStart w:name="z14239" w:id="13768"/>
    <w:p>
      <w:pPr>
        <w:spacing w:after="0"/>
        <w:ind w:left="0"/>
        <w:jc w:val="both"/>
      </w:pPr>
      <w:r>
        <w:rPr>
          <w:rFonts w:ascii="Times New Roman"/>
          <w:b w:val="false"/>
          <w:i w:val="false"/>
          <w:color w:val="000000"/>
          <w:sz w:val="28"/>
        </w:rPr>
        <w:t>
      3) умеет исполнять тесситурные скачки, гаммы, арпеджио;</w:t>
      </w:r>
    </w:p>
    <w:bookmarkEnd w:id="13768"/>
    <w:bookmarkStart w:name="z14240" w:id="13769"/>
    <w:p>
      <w:pPr>
        <w:spacing w:after="0"/>
        <w:ind w:left="0"/>
        <w:jc w:val="both"/>
      </w:pPr>
      <w:r>
        <w:rPr>
          <w:rFonts w:ascii="Times New Roman"/>
          <w:b w:val="false"/>
          <w:i w:val="false"/>
          <w:color w:val="000000"/>
          <w:sz w:val="28"/>
        </w:rPr>
        <w:t>
      4) умеет исполнять мелодию в энергичной манере с акцентировкой на каждой доле и динамической атакой звука;</w:t>
      </w:r>
    </w:p>
    <w:bookmarkEnd w:id="13769"/>
    <w:bookmarkStart w:name="z14241" w:id="13770"/>
    <w:p>
      <w:pPr>
        <w:spacing w:after="0"/>
        <w:ind w:left="0"/>
        <w:jc w:val="both"/>
      </w:pPr>
      <w:r>
        <w:rPr>
          <w:rFonts w:ascii="Times New Roman"/>
          <w:b w:val="false"/>
          <w:i w:val="false"/>
          <w:color w:val="000000"/>
          <w:sz w:val="28"/>
        </w:rPr>
        <w:t>
      5) умеет исполнять вокальные упражнения, включающие в себя мажорные и минорные гаммы, мажорные и минорные трезвучия, арпеджио, скачки на квинту, октаву вверх и вниз;</w:t>
      </w:r>
    </w:p>
    <w:bookmarkEnd w:id="13770"/>
    <w:bookmarkStart w:name="z14242" w:id="13771"/>
    <w:p>
      <w:pPr>
        <w:spacing w:after="0"/>
        <w:ind w:left="0"/>
        <w:jc w:val="both"/>
      </w:pPr>
      <w:r>
        <w:rPr>
          <w:rFonts w:ascii="Times New Roman"/>
          <w:b w:val="false"/>
          <w:i w:val="false"/>
          <w:color w:val="000000"/>
          <w:sz w:val="28"/>
        </w:rPr>
        <w:t>
      6) умеет исполнить вокализы и эстрадно-джазовые пьесы различного характера и содержания под минусовую фонограмму с микрофоном.</w:t>
      </w:r>
    </w:p>
    <w:bookmarkEnd w:id="13771"/>
    <w:bookmarkStart w:name="z14243" w:id="13772"/>
    <w:p>
      <w:pPr>
        <w:spacing w:after="0"/>
        <w:ind w:left="0"/>
        <w:jc w:val="both"/>
      </w:pPr>
      <w:r>
        <w:rPr>
          <w:rFonts w:ascii="Times New Roman"/>
          <w:b w:val="false"/>
          <w:i w:val="false"/>
          <w:color w:val="000000"/>
          <w:sz w:val="28"/>
        </w:rPr>
        <w:t>
      73. Программные требования в 6 классе:</w:t>
      </w:r>
    </w:p>
    <w:bookmarkEnd w:id="13772"/>
    <w:bookmarkStart w:name="z14244" w:id="13773"/>
    <w:p>
      <w:pPr>
        <w:spacing w:after="0"/>
        <w:ind w:left="0"/>
        <w:jc w:val="both"/>
      </w:pPr>
      <w:r>
        <w:rPr>
          <w:rFonts w:ascii="Times New Roman"/>
          <w:b w:val="false"/>
          <w:i w:val="false"/>
          <w:color w:val="000000"/>
          <w:sz w:val="28"/>
        </w:rPr>
        <w:t>
      1) дальнейшая работа над укреплением всех пройденных вокально-технических навыков;</w:t>
      </w:r>
    </w:p>
    <w:bookmarkEnd w:id="13773"/>
    <w:bookmarkStart w:name="z14245" w:id="13774"/>
    <w:p>
      <w:pPr>
        <w:spacing w:after="0"/>
        <w:ind w:left="0"/>
        <w:jc w:val="both"/>
      </w:pPr>
      <w:r>
        <w:rPr>
          <w:rFonts w:ascii="Times New Roman"/>
          <w:b w:val="false"/>
          <w:i w:val="false"/>
          <w:color w:val="000000"/>
          <w:sz w:val="28"/>
        </w:rPr>
        <w:t>
      2) работа над подвижностью голоса, выявлением красивого тембра голоса, использованием различных динамических оттенков;</w:t>
      </w:r>
    </w:p>
    <w:bookmarkEnd w:id="13774"/>
    <w:bookmarkStart w:name="z14246" w:id="13775"/>
    <w:p>
      <w:pPr>
        <w:spacing w:after="0"/>
        <w:ind w:left="0"/>
        <w:jc w:val="both"/>
      </w:pPr>
      <w:r>
        <w:rPr>
          <w:rFonts w:ascii="Times New Roman"/>
          <w:b w:val="false"/>
          <w:i w:val="false"/>
          <w:color w:val="000000"/>
          <w:sz w:val="28"/>
        </w:rPr>
        <w:t>
      3) эстрадно-джазовые форшлаги, группетто, пассажи;</w:t>
      </w:r>
    </w:p>
    <w:bookmarkEnd w:id="13775"/>
    <w:bookmarkStart w:name="z14247" w:id="13776"/>
    <w:p>
      <w:pPr>
        <w:spacing w:after="0"/>
        <w:ind w:left="0"/>
        <w:jc w:val="both"/>
      </w:pPr>
      <w:r>
        <w:rPr>
          <w:rFonts w:ascii="Times New Roman"/>
          <w:b w:val="false"/>
          <w:i w:val="false"/>
          <w:color w:val="000000"/>
          <w:sz w:val="28"/>
        </w:rPr>
        <w:t>
      4) упражнения, вырабатывающие кантилену (восходящие и нисходящие гаммы, арпеджио).</w:t>
      </w:r>
    </w:p>
    <w:bookmarkEnd w:id="13776"/>
    <w:bookmarkStart w:name="z14248" w:id="13777"/>
    <w:p>
      <w:pPr>
        <w:spacing w:after="0"/>
        <w:ind w:left="0"/>
        <w:jc w:val="both"/>
      </w:pPr>
      <w:r>
        <w:rPr>
          <w:rFonts w:ascii="Times New Roman"/>
          <w:b w:val="false"/>
          <w:i w:val="false"/>
          <w:color w:val="000000"/>
          <w:sz w:val="28"/>
        </w:rPr>
        <w:t>
      5) упражнения, построенные на пунктирном и синкопированном ритме;</w:t>
      </w:r>
    </w:p>
    <w:bookmarkEnd w:id="13777"/>
    <w:bookmarkStart w:name="z14249" w:id="13778"/>
    <w:p>
      <w:pPr>
        <w:spacing w:after="0"/>
        <w:ind w:left="0"/>
        <w:jc w:val="both"/>
      </w:pPr>
      <w:r>
        <w:rPr>
          <w:rFonts w:ascii="Times New Roman"/>
          <w:b w:val="false"/>
          <w:i w:val="false"/>
          <w:color w:val="000000"/>
          <w:sz w:val="28"/>
        </w:rPr>
        <w:t>
      6) контроль артикуляции, дикции, фразировки и нюансировки, обращая внимание на звукообразование;</w:t>
      </w:r>
    </w:p>
    <w:bookmarkEnd w:id="13778"/>
    <w:bookmarkStart w:name="z14250" w:id="13779"/>
    <w:p>
      <w:pPr>
        <w:spacing w:after="0"/>
        <w:ind w:left="0"/>
        <w:jc w:val="both"/>
      </w:pPr>
      <w:r>
        <w:rPr>
          <w:rFonts w:ascii="Times New Roman"/>
          <w:b w:val="false"/>
          <w:i w:val="false"/>
          <w:color w:val="000000"/>
          <w:sz w:val="28"/>
        </w:rPr>
        <w:t>
      7) умение петь piano;</w:t>
      </w:r>
    </w:p>
    <w:bookmarkEnd w:id="13779"/>
    <w:bookmarkStart w:name="z14251" w:id="13780"/>
    <w:p>
      <w:pPr>
        <w:spacing w:after="0"/>
        <w:ind w:left="0"/>
        <w:jc w:val="both"/>
      </w:pPr>
      <w:r>
        <w:rPr>
          <w:rFonts w:ascii="Times New Roman"/>
          <w:b w:val="false"/>
          <w:i w:val="false"/>
          <w:color w:val="000000"/>
          <w:sz w:val="28"/>
        </w:rPr>
        <w:t>
      8) филировка звука;</w:t>
      </w:r>
    </w:p>
    <w:bookmarkEnd w:id="13780"/>
    <w:bookmarkStart w:name="z14252" w:id="13781"/>
    <w:p>
      <w:pPr>
        <w:spacing w:after="0"/>
        <w:ind w:left="0"/>
        <w:jc w:val="both"/>
      </w:pPr>
      <w:r>
        <w:rPr>
          <w:rFonts w:ascii="Times New Roman"/>
          <w:b w:val="false"/>
          <w:i w:val="false"/>
          <w:color w:val="000000"/>
          <w:sz w:val="28"/>
        </w:rPr>
        <w:t>
      9) закрепление полученных ранее вокально-технических навыков, овладение подвижностью голоса, различными динамическими оттенками;</w:t>
      </w:r>
    </w:p>
    <w:bookmarkEnd w:id="13781"/>
    <w:bookmarkStart w:name="z14253" w:id="13782"/>
    <w:p>
      <w:pPr>
        <w:spacing w:after="0"/>
        <w:ind w:left="0"/>
        <w:jc w:val="both"/>
      </w:pPr>
      <w:r>
        <w:rPr>
          <w:rFonts w:ascii="Times New Roman"/>
          <w:b w:val="false"/>
          <w:i w:val="false"/>
          <w:color w:val="000000"/>
          <w:sz w:val="28"/>
        </w:rPr>
        <w:t>
      10) пение вокальных упражнений, включающие мажорные и минорные гаммы, мажорные и минорные трезвучия, арпеджио, опевания, скачки на квинту, октаву вверх и вниз;</w:t>
      </w:r>
    </w:p>
    <w:bookmarkEnd w:id="13782"/>
    <w:bookmarkStart w:name="z14254" w:id="13783"/>
    <w:p>
      <w:pPr>
        <w:spacing w:after="0"/>
        <w:ind w:left="0"/>
        <w:jc w:val="both"/>
      </w:pPr>
      <w:r>
        <w:rPr>
          <w:rFonts w:ascii="Times New Roman"/>
          <w:b w:val="false"/>
          <w:i w:val="false"/>
          <w:color w:val="000000"/>
          <w:sz w:val="28"/>
        </w:rPr>
        <w:t>
      11) в течение учебного года обучающийся разучивает 7-8 произведений различного характера.</w:t>
      </w:r>
    </w:p>
    <w:bookmarkEnd w:id="13783"/>
    <w:bookmarkStart w:name="z14255" w:id="13784"/>
    <w:p>
      <w:pPr>
        <w:spacing w:after="0"/>
        <w:ind w:left="0"/>
        <w:jc w:val="both"/>
      </w:pPr>
      <w:r>
        <w:rPr>
          <w:rFonts w:ascii="Times New Roman"/>
          <w:b w:val="false"/>
          <w:i w:val="false"/>
          <w:color w:val="000000"/>
          <w:sz w:val="28"/>
        </w:rPr>
        <w:t>
      74. Содержание учебного предмета в 6 классе.</w:t>
      </w:r>
    </w:p>
    <w:bookmarkEnd w:id="13784"/>
    <w:bookmarkStart w:name="z14256" w:id="13785"/>
    <w:p>
      <w:pPr>
        <w:spacing w:after="0"/>
        <w:ind w:left="0"/>
        <w:jc w:val="both"/>
      </w:pPr>
      <w:r>
        <w:rPr>
          <w:rFonts w:ascii="Times New Roman"/>
          <w:b w:val="false"/>
          <w:i w:val="false"/>
          <w:color w:val="000000"/>
          <w:sz w:val="28"/>
        </w:rPr>
        <w:t xml:space="preserve">
      Тематическое планирование. </w:t>
      </w:r>
    </w:p>
    <w:bookmarkEnd w:id="13785"/>
    <w:bookmarkStart w:name="z14257" w:id="13786"/>
    <w:p>
      <w:pPr>
        <w:spacing w:after="0"/>
        <w:ind w:left="0"/>
        <w:jc w:val="both"/>
      </w:pPr>
      <w:r>
        <w:rPr>
          <w:rFonts w:ascii="Times New Roman"/>
          <w:b w:val="false"/>
          <w:i w:val="false"/>
          <w:color w:val="000000"/>
          <w:sz w:val="28"/>
        </w:rPr>
        <w:t>
      Тема 1. Пение эстрадно-джазовых произведений.</w:t>
      </w:r>
    </w:p>
    <w:bookmarkEnd w:id="13786"/>
    <w:bookmarkStart w:name="z14258" w:id="13787"/>
    <w:p>
      <w:pPr>
        <w:spacing w:after="0"/>
        <w:ind w:left="0"/>
        <w:jc w:val="both"/>
      </w:pPr>
      <w:r>
        <w:rPr>
          <w:rFonts w:ascii="Times New Roman"/>
          <w:b w:val="false"/>
          <w:i w:val="false"/>
          <w:color w:val="000000"/>
          <w:sz w:val="28"/>
        </w:rPr>
        <w:t>
      Тема 2. Работа над свободным дыханием, создание высокой вокальной позиции.</w:t>
      </w:r>
    </w:p>
    <w:bookmarkEnd w:id="13787"/>
    <w:bookmarkStart w:name="z14259" w:id="13788"/>
    <w:p>
      <w:pPr>
        <w:spacing w:after="0"/>
        <w:ind w:left="0"/>
        <w:jc w:val="both"/>
      </w:pPr>
      <w:r>
        <w:rPr>
          <w:rFonts w:ascii="Times New Roman"/>
          <w:b w:val="false"/>
          <w:i w:val="false"/>
          <w:color w:val="000000"/>
          <w:sz w:val="28"/>
        </w:rPr>
        <w:t>
      Тема 3. Упражнения – пение арпеджио. Пение учебно-тренировочного материала.</w:t>
      </w:r>
    </w:p>
    <w:bookmarkEnd w:id="13788"/>
    <w:bookmarkStart w:name="z14260" w:id="13789"/>
    <w:p>
      <w:pPr>
        <w:spacing w:after="0"/>
        <w:ind w:left="0"/>
        <w:jc w:val="both"/>
      </w:pPr>
      <w:r>
        <w:rPr>
          <w:rFonts w:ascii="Times New Roman"/>
          <w:b w:val="false"/>
          <w:i w:val="false"/>
          <w:color w:val="000000"/>
          <w:sz w:val="28"/>
        </w:rPr>
        <w:t>
      Тема 4. Работа над смешиванием гласных.</w:t>
      </w:r>
    </w:p>
    <w:bookmarkEnd w:id="13789"/>
    <w:bookmarkStart w:name="z14261" w:id="13790"/>
    <w:p>
      <w:pPr>
        <w:spacing w:after="0"/>
        <w:ind w:left="0"/>
        <w:jc w:val="both"/>
      </w:pPr>
      <w:r>
        <w:rPr>
          <w:rFonts w:ascii="Times New Roman"/>
          <w:b w:val="false"/>
          <w:i w:val="false"/>
          <w:color w:val="000000"/>
          <w:sz w:val="28"/>
        </w:rPr>
        <w:t>
      Тема 5. Совершенствование техники дыхания, артикуляция.</w:t>
      </w:r>
    </w:p>
    <w:bookmarkEnd w:id="13790"/>
    <w:bookmarkStart w:name="z14262" w:id="13791"/>
    <w:p>
      <w:pPr>
        <w:spacing w:after="0"/>
        <w:ind w:left="0"/>
        <w:jc w:val="both"/>
      </w:pPr>
      <w:r>
        <w:rPr>
          <w:rFonts w:ascii="Times New Roman"/>
          <w:b w:val="false"/>
          <w:i w:val="false"/>
          <w:color w:val="000000"/>
          <w:sz w:val="28"/>
        </w:rPr>
        <w:t>
      Тема 6. Совершенствование исполнения, развитие чувства стиля.</w:t>
      </w:r>
    </w:p>
    <w:bookmarkEnd w:id="13791"/>
    <w:bookmarkStart w:name="z14263" w:id="13792"/>
    <w:p>
      <w:pPr>
        <w:spacing w:after="0"/>
        <w:ind w:left="0"/>
        <w:jc w:val="both"/>
      </w:pPr>
      <w:r>
        <w:rPr>
          <w:rFonts w:ascii="Times New Roman"/>
          <w:b w:val="false"/>
          <w:i w:val="false"/>
          <w:color w:val="000000"/>
          <w:sz w:val="28"/>
        </w:rPr>
        <w:t>
      Тема 7. Постановка концертных номеров.</w:t>
      </w:r>
    </w:p>
    <w:bookmarkEnd w:id="13792"/>
    <w:bookmarkStart w:name="z14264" w:id="13793"/>
    <w:p>
      <w:pPr>
        <w:spacing w:after="0"/>
        <w:ind w:left="0"/>
        <w:jc w:val="both"/>
      </w:pPr>
      <w:r>
        <w:rPr>
          <w:rFonts w:ascii="Times New Roman"/>
          <w:b w:val="false"/>
          <w:i w:val="false"/>
          <w:color w:val="000000"/>
          <w:sz w:val="28"/>
        </w:rPr>
        <w:t>
      Тема 8. Поиск оптимального импеданса, формы рта, смешанное звучание на всем диапазоне.</w:t>
      </w:r>
    </w:p>
    <w:bookmarkEnd w:id="13793"/>
    <w:bookmarkStart w:name="z14265" w:id="13794"/>
    <w:p>
      <w:pPr>
        <w:spacing w:after="0"/>
        <w:ind w:left="0"/>
        <w:jc w:val="both"/>
      </w:pPr>
      <w:r>
        <w:rPr>
          <w:rFonts w:ascii="Times New Roman"/>
          <w:b w:val="false"/>
          <w:i w:val="false"/>
          <w:color w:val="000000"/>
          <w:sz w:val="28"/>
        </w:rPr>
        <w:t>
      Тема 9. Развитие техники дыхания через двигательную активность, экономное расходование дыхания.</w:t>
      </w:r>
    </w:p>
    <w:bookmarkEnd w:id="13794"/>
    <w:bookmarkStart w:name="z14266" w:id="13795"/>
    <w:p>
      <w:pPr>
        <w:spacing w:after="0"/>
        <w:ind w:left="0"/>
        <w:jc w:val="both"/>
      </w:pPr>
      <w:r>
        <w:rPr>
          <w:rFonts w:ascii="Times New Roman"/>
          <w:b w:val="false"/>
          <w:i w:val="false"/>
          <w:color w:val="000000"/>
          <w:sz w:val="28"/>
        </w:rPr>
        <w:t>
      Тема 10. Упражнения на штрихи. Пение учебно-тренировочного материала.</w:t>
      </w:r>
    </w:p>
    <w:bookmarkEnd w:id="13795"/>
    <w:bookmarkStart w:name="z14267" w:id="13796"/>
    <w:p>
      <w:pPr>
        <w:spacing w:after="0"/>
        <w:ind w:left="0"/>
        <w:jc w:val="both"/>
      </w:pPr>
      <w:r>
        <w:rPr>
          <w:rFonts w:ascii="Times New Roman"/>
          <w:b w:val="false"/>
          <w:i w:val="false"/>
          <w:color w:val="000000"/>
          <w:sz w:val="28"/>
        </w:rPr>
        <w:t>
      Тема 11. Работа над звуковыми оттенками, фолировка звука.</w:t>
      </w:r>
    </w:p>
    <w:bookmarkEnd w:id="13796"/>
    <w:bookmarkStart w:name="z14268" w:id="13797"/>
    <w:p>
      <w:pPr>
        <w:spacing w:after="0"/>
        <w:ind w:left="0"/>
        <w:jc w:val="both"/>
      </w:pPr>
      <w:r>
        <w:rPr>
          <w:rFonts w:ascii="Times New Roman"/>
          <w:b w:val="false"/>
          <w:i w:val="false"/>
          <w:color w:val="000000"/>
          <w:sz w:val="28"/>
        </w:rPr>
        <w:t>
      Тема 12. Пение на "пиано", работа над техникой вибрато в голосе.</w:t>
      </w:r>
    </w:p>
    <w:bookmarkEnd w:id="13797"/>
    <w:bookmarkStart w:name="z14269" w:id="13798"/>
    <w:p>
      <w:pPr>
        <w:spacing w:after="0"/>
        <w:ind w:left="0"/>
        <w:jc w:val="both"/>
      </w:pPr>
      <w:r>
        <w:rPr>
          <w:rFonts w:ascii="Times New Roman"/>
          <w:b w:val="false"/>
          <w:i w:val="false"/>
          <w:color w:val="000000"/>
          <w:sz w:val="28"/>
        </w:rPr>
        <w:t>
      Тема 14. Чтение нот с листа и подбор по слуху. Пение эстрадно-джазовых произведений.</w:t>
      </w:r>
    </w:p>
    <w:bookmarkEnd w:id="13798"/>
    <w:bookmarkStart w:name="z14270" w:id="13799"/>
    <w:p>
      <w:pPr>
        <w:spacing w:after="0"/>
        <w:ind w:left="0"/>
        <w:jc w:val="both"/>
      </w:pPr>
      <w:r>
        <w:rPr>
          <w:rFonts w:ascii="Times New Roman"/>
          <w:b w:val="false"/>
          <w:i w:val="false"/>
          <w:color w:val="000000"/>
          <w:sz w:val="28"/>
        </w:rPr>
        <w:t>
      Тема 13. Работа над развитием чувства стиля.</w:t>
      </w:r>
    </w:p>
    <w:bookmarkEnd w:id="13799"/>
    <w:bookmarkStart w:name="z14271" w:id="13800"/>
    <w:p>
      <w:pPr>
        <w:spacing w:after="0"/>
        <w:ind w:left="0"/>
        <w:jc w:val="both"/>
      </w:pPr>
      <w:r>
        <w:rPr>
          <w:rFonts w:ascii="Times New Roman"/>
          <w:b w:val="false"/>
          <w:i w:val="false"/>
          <w:color w:val="000000"/>
          <w:sz w:val="28"/>
        </w:rPr>
        <w:t>
      Тема 14. Постановка концертных номеров.</w:t>
      </w:r>
    </w:p>
    <w:bookmarkEnd w:id="13800"/>
    <w:bookmarkStart w:name="z14272" w:id="13801"/>
    <w:p>
      <w:pPr>
        <w:spacing w:after="0"/>
        <w:ind w:left="0"/>
        <w:jc w:val="both"/>
      </w:pPr>
      <w:r>
        <w:rPr>
          <w:rFonts w:ascii="Times New Roman"/>
          <w:b w:val="false"/>
          <w:i w:val="false"/>
          <w:color w:val="000000"/>
          <w:sz w:val="28"/>
        </w:rPr>
        <w:t xml:space="preserve">
      75. Ожидаемые результаты освоения Программы 6 класса. </w:t>
      </w:r>
    </w:p>
    <w:bookmarkEnd w:id="13801"/>
    <w:bookmarkStart w:name="z14273" w:id="13802"/>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13802"/>
    <w:bookmarkStart w:name="z14274" w:id="13803"/>
    <w:p>
      <w:pPr>
        <w:spacing w:after="0"/>
        <w:ind w:left="0"/>
        <w:jc w:val="both"/>
      </w:pPr>
      <w:r>
        <w:rPr>
          <w:rFonts w:ascii="Times New Roman"/>
          <w:b w:val="false"/>
          <w:i w:val="false"/>
          <w:color w:val="000000"/>
          <w:sz w:val="28"/>
        </w:rPr>
        <w:t>
      1) знает джазовую артикуляцию;</w:t>
      </w:r>
    </w:p>
    <w:bookmarkEnd w:id="13803"/>
    <w:bookmarkStart w:name="z14275" w:id="13804"/>
    <w:p>
      <w:pPr>
        <w:spacing w:after="0"/>
        <w:ind w:left="0"/>
        <w:jc w:val="both"/>
      </w:pPr>
      <w:r>
        <w:rPr>
          <w:rFonts w:ascii="Times New Roman"/>
          <w:b w:val="false"/>
          <w:i w:val="false"/>
          <w:color w:val="000000"/>
          <w:sz w:val="28"/>
        </w:rPr>
        <w:t>
      2) владеет пунктирным и синкопированным ритмами;</w:t>
      </w:r>
    </w:p>
    <w:bookmarkEnd w:id="13804"/>
    <w:bookmarkStart w:name="z14276" w:id="13805"/>
    <w:p>
      <w:pPr>
        <w:spacing w:after="0"/>
        <w:ind w:left="0"/>
        <w:jc w:val="both"/>
      </w:pPr>
      <w:r>
        <w:rPr>
          <w:rFonts w:ascii="Times New Roman"/>
          <w:b w:val="false"/>
          <w:i w:val="false"/>
          <w:color w:val="000000"/>
          <w:sz w:val="28"/>
        </w:rPr>
        <w:t>
      3) умеет выполнять динамические оттенки, эстрадно-джазовые форшлаги, группетто, пассажи;</w:t>
      </w:r>
    </w:p>
    <w:bookmarkEnd w:id="13805"/>
    <w:bookmarkStart w:name="z14277" w:id="13806"/>
    <w:p>
      <w:pPr>
        <w:spacing w:after="0"/>
        <w:ind w:left="0"/>
        <w:jc w:val="both"/>
      </w:pPr>
      <w:r>
        <w:rPr>
          <w:rFonts w:ascii="Times New Roman"/>
          <w:b w:val="false"/>
          <w:i w:val="false"/>
          <w:color w:val="000000"/>
          <w:sz w:val="28"/>
        </w:rPr>
        <w:t>
      4) умеет исполнять вокальные упражнения с использованием восходящих и нисходящих гамм, арпеджио;</w:t>
      </w:r>
    </w:p>
    <w:bookmarkEnd w:id="13806"/>
    <w:bookmarkStart w:name="z14278" w:id="13807"/>
    <w:p>
      <w:pPr>
        <w:spacing w:after="0"/>
        <w:ind w:left="0"/>
        <w:jc w:val="both"/>
      </w:pPr>
      <w:r>
        <w:rPr>
          <w:rFonts w:ascii="Times New Roman"/>
          <w:b w:val="false"/>
          <w:i w:val="false"/>
          <w:color w:val="000000"/>
          <w:sz w:val="28"/>
        </w:rPr>
        <w:t>
      5) умеет следить за четкой дикцией, фразировкой, нюансировкой;</w:t>
      </w:r>
    </w:p>
    <w:bookmarkEnd w:id="13807"/>
    <w:bookmarkStart w:name="z14279" w:id="13808"/>
    <w:p>
      <w:pPr>
        <w:spacing w:after="0"/>
        <w:ind w:left="0"/>
        <w:jc w:val="both"/>
      </w:pPr>
      <w:r>
        <w:rPr>
          <w:rFonts w:ascii="Times New Roman"/>
          <w:b w:val="false"/>
          <w:i w:val="false"/>
          <w:color w:val="000000"/>
          <w:sz w:val="28"/>
        </w:rPr>
        <w:t>
      6) умеет владеть "piano" [пиано] и филировкой звука;</w:t>
      </w:r>
    </w:p>
    <w:bookmarkEnd w:id="13808"/>
    <w:bookmarkStart w:name="z14280" w:id="13809"/>
    <w:p>
      <w:pPr>
        <w:spacing w:after="0"/>
        <w:ind w:left="0"/>
        <w:jc w:val="both"/>
      </w:pPr>
      <w:r>
        <w:rPr>
          <w:rFonts w:ascii="Times New Roman"/>
          <w:b w:val="false"/>
          <w:i w:val="false"/>
          <w:color w:val="000000"/>
          <w:sz w:val="28"/>
        </w:rPr>
        <w:t>
      7) умеет исполнять эстрадно-джазовые стандарты под минусовую фонограмму с микрофоном.</w:t>
      </w:r>
    </w:p>
    <w:bookmarkEnd w:id="13809"/>
    <w:bookmarkStart w:name="z14281" w:id="13810"/>
    <w:p>
      <w:pPr>
        <w:spacing w:after="0"/>
        <w:ind w:left="0"/>
        <w:jc w:val="both"/>
      </w:pPr>
      <w:r>
        <w:rPr>
          <w:rFonts w:ascii="Times New Roman"/>
          <w:b w:val="false"/>
          <w:i w:val="false"/>
          <w:color w:val="000000"/>
          <w:sz w:val="28"/>
        </w:rPr>
        <w:t>
      76. Программные требования в 7 классе:</w:t>
      </w:r>
    </w:p>
    <w:bookmarkEnd w:id="13810"/>
    <w:bookmarkStart w:name="z14282" w:id="13811"/>
    <w:p>
      <w:pPr>
        <w:spacing w:after="0"/>
        <w:ind w:left="0"/>
        <w:jc w:val="both"/>
      </w:pPr>
      <w:r>
        <w:rPr>
          <w:rFonts w:ascii="Times New Roman"/>
          <w:b w:val="false"/>
          <w:i w:val="false"/>
          <w:color w:val="000000"/>
          <w:sz w:val="28"/>
        </w:rPr>
        <w:t>
      1) продолжение работы над закреплением технических навыков и освоением эстрадно-джазового вокального репертуара;</w:t>
      </w:r>
    </w:p>
    <w:bookmarkEnd w:id="13811"/>
    <w:bookmarkStart w:name="z14283" w:id="13812"/>
    <w:p>
      <w:pPr>
        <w:spacing w:after="0"/>
        <w:ind w:left="0"/>
        <w:jc w:val="both"/>
      </w:pPr>
      <w:r>
        <w:rPr>
          <w:rFonts w:ascii="Times New Roman"/>
          <w:b w:val="false"/>
          <w:i w:val="false"/>
          <w:color w:val="000000"/>
          <w:sz w:val="28"/>
        </w:rPr>
        <w:t>
      2) овладение навыками красивого и выразительного пения;</w:t>
      </w:r>
    </w:p>
    <w:bookmarkEnd w:id="13812"/>
    <w:bookmarkStart w:name="z14284" w:id="13813"/>
    <w:p>
      <w:pPr>
        <w:spacing w:after="0"/>
        <w:ind w:left="0"/>
        <w:jc w:val="both"/>
      </w:pPr>
      <w:r>
        <w:rPr>
          <w:rFonts w:ascii="Times New Roman"/>
          <w:b w:val="false"/>
          <w:i w:val="false"/>
          <w:color w:val="000000"/>
          <w:sz w:val="28"/>
        </w:rPr>
        <w:t>
      3) дикция, артикуляция, "опертое" дыхание, развитие тембра, певучесть голоса;</w:t>
      </w:r>
    </w:p>
    <w:bookmarkEnd w:id="13813"/>
    <w:bookmarkStart w:name="z14285" w:id="13814"/>
    <w:p>
      <w:pPr>
        <w:spacing w:after="0"/>
        <w:ind w:left="0"/>
        <w:jc w:val="both"/>
      </w:pPr>
      <w:r>
        <w:rPr>
          <w:rFonts w:ascii="Times New Roman"/>
          <w:b w:val="false"/>
          <w:i w:val="false"/>
          <w:color w:val="000000"/>
          <w:sz w:val="28"/>
        </w:rPr>
        <w:t>
      4) навыки работы с фонограммой, вокальной радиотехнической аппаратурой;</w:t>
      </w:r>
    </w:p>
    <w:bookmarkEnd w:id="13814"/>
    <w:bookmarkStart w:name="z14286" w:id="13815"/>
    <w:p>
      <w:pPr>
        <w:spacing w:after="0"/>
        <w:ind w:left="0"/>
        <w:jc w:val="both"/>
      </w:pPr>
      <w:r>
        <w:rPr>
          <w:rFonts w:ascii="Times New Roman"/>
          <w:b w:val="false"/>
          <w:i w:val="false"/>
          <w:color w:val="000000"/>
          <w:sz w:val="28"/>
        </w:rPr>
        <w:t>
      5) самостоятельная работа над изучением вокального произведения и текста произведения на иностранных языках;</w:t>
      </w:r>
    </w:p>
    <w:bookmarkEnd w:id="13815"/>
    <w:bookmarkStart w:name="z14287" w:id="13816"/>
    <w:p>
      <w:pPr>
        <w:spacing w:after="0"/>
        <w:ind w:left="0"/>
        <w:jc w:val="both"/>
      </w:pPr>
      <w:r>
        <w:rPr>
          <w:rFonts w:ascii="Times New Roman"/>
          <w:b w:val="false"/>
          <w:i w:val="false"/>
          <w:color w:val="000000"/>
          <w:sz w:val="28"/>
        </w:rPr>
        <w:t>
      6) закрепление динамического стереотипа;</w:t>
      </w:r>
    </w:p>
    <w:bookmarkEnd w:id="13816"/>
    <w:bookmarkStart w:name="z14288" w:id="13817"/>
    <w:p>
      <w:pPr>
        <w:spacing w:after="0"/>
        <w:ind w:left="0"/>
        <w:jc w:val="both"/>
      </w:pPr>
      <w:r>
        <w:rPr>
          <w:rFonts w:ascii="Times New Roman"/>
          <w:b w:val="false"/>
          <w:i w:val="false"/>
          <w:color w:val="000000"/>
          <w:sz w:val="28"/>
        </w:rPr>
        <w:t>
      7) активизация работы над словом, раскрытием художественного содержания и выявлением стилистических особенностей произведения;</w:t>
      </w:r>
    </w:p>
    <w:bookmarkEnd w:id="13817"/>
    <w:bookmarkStart w:name="z14289" w:id="13818"/>
    <w:p>
      <w:pPr>
        <w:spacing w:after="0"/>
        <w:ind w:left="0"/>
        <w:jc w:val="both"/>
      </w:pPr>
      <w:r>
        <w:rPr>
          <w:rFonts w:ascii="Times New Roman"/>
          <w:b w:val="false"/>
          <w:i w:val="false"/>
          <w:color w:val="000000"/>
          <w:sz w:val="28"/>
        </w:rPr>
        <w:t>
      8) вокально-технические и исполнительские навыки должны быть доведены до автоматизма, стать приобретенным рефлексом;</w:t>
      </w:r>
    </w:p>
    <w:bookmarkEnd w:id="13818"/>
    <w:bookmarkStart w:name="z14290" w:id="13819"/>
    <w:p>
      <w:pPr>
        <w:spacing w:after="0"/>
        <w:ind w:left="0"/>
        <w:jc w:val="both"/>
      </w:pPr>
      <w:r>
        <w:rPr>
          <w:rFonts w:ascii="Times New Roman"/>
          <w:b w:val="false"/>
          <w:i w:val="false"/>
          <w:color w:val="000000"/>
          <w:sz w:val="28"/>
        </w:rPr>
        <w:t>
      9) в течение учебного года обучающийся разучивает 9-10 произведений различного характера.</w:t>
      </w:r>
    </w:p>
    <w:bookmarkEnd w:id="13819"/>
    <w:bookmarkStart w:name="z14291" w:id="13820"/>
    <w:p>
      <w:pPr>
        <w:spacing w:after="0"/>
        <w:ind w:left="0"/>
        <w:jc w:val="both"/>
      </w:pPr>
      <w:r>
        <w:rPr>
          <w:rFonts w:ascii="Times New Roman"/>
          <w:b w:val="false"/>
          <w:i w:val="false"/>
          <w:color w:val="000000"/>
          <w:sz w:val="28"/>
        </w:rPr>
        <w:t>
      77. Содержание учебного предмета в 7 классе.</w:t>
      </w:r>
    </w:p>
    <w:bookmarkEnd w:id="13820"/>
    <w:bookmarkStart w:name="z14292" w:id="13821"/>
    <w:p>
      <w:pPr>
        <w:spacing w:after="0"/>
        <w:ind w:left="0"/>
        <w:jc w:val="both"/>
      </w:pPr>
      <w:r>
        <w:rPr>
          <w:rFonts w:ascii="Times New Roman"/>
          <w:b w:val="false"/>
          <w:i w:val="false"/>
          <w:color w:val="000000"/>
          <w:sz w:val="28"/>
        </w:rPr>
        <w:t xml:space="preserve">
      Тематическое планирование. </w:t>
      </w:r>
    </w:p>
    <w:bookmarkEnd w:id="13821"/>
    <w:bookmarkStart w:name="z14293" w:id="13822"/>
    <w:p>
      <w:pPr>
        <w:spacing w:after="0"/>
        <w:ind w:left="0"/>
        <w:jc w:val="both"/>
      </w:pPr>
      <w:r>
        <w:rPr>
          <w:rFonts w:ascii="Times New Roman"/>
          <w:b w:val="false"/>
          <w:i w:val="false"/>
          <w:color w:val="000000"/>
          <w:sz w:val="28"/>
        </w:rPr>
        <w:t>
      Тема 1. Постановка концертных номеров.</w:t>
      </w:r>
    </w:p>
    <w:bookmarkEnd w:id="13822"/>
    <w:bookmarkStart w:name="z14294" w:id="13823"/>
    <w:p>
      <w:pPr>
        <w:spacing w:after="0"/>
        <w:ind w:left="0"/>
        <w:jc w:val="both"/>
      </w:pPr>
      <w:r>
        <w:rPr>
          <w:rFonts w:ascii="Times New Roman"/>
          <w:b w:val="false"/>
          <w:i w:val="false"/>
          <w:color w:val="000000"/>
          <w:sz w:val="28"/>
        </w:rPr>
        <w:t>
      Тема 2. Работа над характером звука, фразировкой в разных стилях и жанрах.</w:t>
      </w:r>
    </w:p>
    <w:bookmarkEnd w:id="13823"/>
    <w:bookmarkStart w:name="z14295" w:id="13824"/>
    <w:p>
      <w:pPr>
        <w:spacing w:after="0"/>
        <w:ind w:left="0"/>
        <w:jc w:val="both"/>
      </w:pPr>
      <w:r>
        <w:rPr>
          <w:rFonts w:ascii="Times New Roman"/>
          <w:b w:val="false"/>
          <w:i w:val="false"/>
          <w:color w:val="000000"/>
          <w:sz w:val="28"/>
        </w:rPr>
        <w:t>
      Тема 3. Работа над характером звука. Пение учебно-тренировочного материала.</w:t>
      </w:r>
    </w:p>
    <w:bookmarkEnd w:id="13824"/>
    <w:bookmarkStart w:name="z14296" w:id="13825"/>
    <w:p>
      <w:pPr>
        <w:spacing w:after="0"/>
        <w:ind w:left="0"/>
        <w:jc w:val="both"/>
      </w:pPr>
      <w:r>
        <w:rPr>
          <w:rFonts w:ascii="Times New Roman"/>
          <w:b w:val="false"/>
          <w:i w:val="false"/>
          <w:color w:val="000000"/>
          <w:sz w:val="28"/>
        </w:rPr>
        <w:t>
      Тема 4. Ритмические группировки от дуоли до октоли.</w:t>
      </w:r>
    </w:p>
    <w:bookmarkEnd w:id="13825"/>
    <w:bookmarkStart w:name="z14297" w:id="13826"/>
    <w:p>
      <w:pPr>
        <w:spacing w:after="0"/>
        <w:ind w:left="0"/>
        <w:jc w:val="both"/>
      </w:pPr>
      <w:r>
        <w:rPr>
          <w:rFonts w:ascii="Times New Roman"/>
          <w:b w:val="false"/>
          <w:i w:val="false"/>
          <w:color w:val="000000"/>
          <w:sz w:val="28"/>
        </w:rPr>
        <w:t>
      Тема 5. Обретение мышечной свободы, правильной позиции.</w:t>
      </w:r>
    </w:p>
    <w:bookmarkEnd w:id="13826"/>
    <w:bookmarkStart w:name="z14298" w:id="13827"/>
    <w:p>
      <w:pPr>
        <w:spacing w:after="0"/>
        <w:ind w:left="0"/>
        <w:jc w:val="both"/>
      </w:pPr>
      <w:r>
        <w:rPr>
          <w:rFonts w:ascii="Times New Roman"/>
          <w:b w:val="false"/>
          <w:i w:val="false"/>
          <w:color w:val="000000"/>
          <w:sz w:val="28"/>
        </w:rPr>
        <w:t>
      Тема 6. Работа над исполнением в разных стилях. Рок, джаз, романс.</w:t>
      </w:r>
    </w:p>
    <w:bookmarkEnd w:id="13827"/>
    <w:bookmarkStart w:name="z14299" w:id="13828"/>
    <w:p>
      <w:pPr>
        <w:spacing w:after="0"/>
        <w:ind w:left="0"/>
        <w:jc w:val="both"/>
      </w:pPr>
      <w:r>
        <w:rPr>
          <w:rFonts w:ascii="Times New Roman"/>
          <w:b w:val="false"/>
          <w:i w:val="false"/>
          <w:color w:val="000000"/>
          <w:sz w:val="28"/>
        </w:rPr>
        <w:t>
      Тема 7. Разбор произведений программы выпускного экзамена.</w:t>
      </w:r>
    </w:p>
    <w:bookmarkEnd w:id="13828"/>
    <w:bookmarkStart w:name="z14300" w:id="13829"/>
    <w:p>
      <w:pPr>
        <w:spacing w:after="0"/>
        <w:ind w:left="0"/>
        <w:jc w:val="both"/>
      </w:pPr>
      <w:r>
        <w:rPr>
          <w:rFonts w:ascii="Times New Roman"/>
          <w:b w:val="false"/>
          <w:i w:val="false"/>
          <w:color w:val="000000"/>
          <w:sz w:val="28"/>
        </w:rPr>
        <w:t>
      Тема 8. Простейшие смешанные ритмические группировки.</w:t>
      </w:r>
    </w:p>
    <w:bookmarkEnd w:id="13829"/>
    <w:bookmarkStart w:name="z14301" w:id="13830"/>
    <w:p>
      <w:pPr>
        <w:spacing w:after="0"/>
        <w:ind w:left="0"/>
        <w:jc w:val="both"/>
      </w:pPr>
      <w:r>
        <w:rPr>
          <w:rFonts w:ascii="Times New Roman"/>
          <w:b w:val="false"/>
          <w:i w:val="false"/>
          <w:color w:val="000000"/>
          <w:sz w:val="28"/>
        </w:rPr>
        <w:t>
      Тема 9. Упражнения на разные виды техники. Пение учебно-тренировочного материала.</w:t>
      </w:r>
    </w:p>
    <w:bookmarkEnd w:id="13830"/>
    <w:bookmarkStart w:name="z14302" w:id="13831"/>
    <w:p>
      <w:pPr>
        <w:spacing w:after="0"/>
        <w:ind w:left="0"/>
        <w:jc w:val="both"/>
      </w:pPr>
      <w:r>
        <w:rPr>
          <w:rFonts w:ascii="Times New Roman"/>
          <w:b w:val="false"/>
          <w:i w:val="false"/>
          <w:color w:val="000000"/>
          <w:sz w:val="28"/>
        </w:rPr>
        <w:t>
      Тема 10. Постановка концертных номеров.</w:t>
      </w:r>
    </w:p>
    <w:bookmarkEnd w:id="13831"/>
    <w:bookmarkStart w:name="z14303" w:id="13832"/>
    <w:p>
      <w:pPr>
        <w:spacing w:after="0"/>
        <w:ind w:left="0"/>
        <w:jc w:val="both"/>
      </w:pPr>
      <w:r>
        <w:rPr>
          <w:rFonts w:ascii="Times New Roman"/>
          <w:b w:val="false"/>
          <w:i w:val="false"/>
          <w:color w:val="000000"/>
          <w:sz w:val="28"/>
        </w:rPr>
        <w:t>
      Тема 11. Нахождение идеального характера звучания.</w:t>
      </w:r>
    </w:p>
    <w:bookmarkEnd w:id="13832"/>
    <w:bookmarkStart w:name="z14304" w:id="13833"/>
    <w:p>
      <w:pPr>
        <w:spacing w:after="0"/>
        <w:ind w:left="0"/>
        <w:jc w:val="both"/>
      </w:pPr>
      <w:r>
        <w:rPr>
          <w:rFonts w:ascii="Times New Roman"/>
          <w:b w:val="false"/>
          <w:i w:val="false"/>
          <w:color w:val="000000"/>
          <w:sz w:val="28"/>
        </w:rPr>
        <w:t>
      Тема 12. Работа над резонаторными ощущениями.</w:t>
      </w:r>
    </w:p>
    <w:bookmarkEnd w:id="13833"/>
    <w:bookmarkStart w:name="z14305" w:id="13834"/>
    <w:p>
      <w:pPr>
        <w:spacing w:after="0"/>
        <w:ind w:left="0"/>
        <w:jc w:val="both"/>
      </w:pPr>
      <w:r>
        <w:rPr>
          <w:rFonts w:ascii="Times New Roman"/>
          <w:b w:val="false"/>
          <w:i w:val="false"/>
          <w:color w:val="000000"/>
          <w:sz w:val="28"/>
        </w:rPr>
        <w:t>
      Тема 13. Чтение нот с листа и подбор по слуху. Пение эстрадно-джазовых произведений.</w:t>
      </w:r>
    </w:p>
    <w:bookmarkEnd w:id="13834"/>
    <w:bookmarkStart w:name="z14306" w:id="13835"/>
    <w:p>
      <w:pPr>
        <w:spacing w:after="0"/>
        <w:ind w:left="0"/>
        <w:jc w:val="both"/>
      </w:pPr>
      <w:r>
        <w:rPr>
          <w:rFonts w:ascii="Times New Roman"/>
          <w:b w:val="false"/>
          <w:i w:val="false"/>
          <w:color w:val="000000"/>
          <w:sz w:val="28"/>
        </w:rPr>
        <w:t>
      Тема 14. Работа над звуком, твердая и мягкая атаки.</w:t>
      </w:r>
    </w:p>
    <w:bookmarkEnd w:id="13835"/>
    <w:bookmarkStart w:name="z14307" w:id="13836"/>
    <w:p>
      <w:pPr>
        <w:spacing w:after="0"/>
        <w:ind w:left="0"/>
        <w:jc w:val="both"/>
      </w:pPr>
      <w:r>
        <w:rPr>
          <w:rFonts w:ascii="Times New Roman"/>
          <w:b w:val="false"/>
          <w:i w:val="false"/>
          <w:color w:val="000000"/>
          <w:sz w:val="28"/>
        </w:rPr>
        <w:t>
      78. Ожидаемые результаты освоения Программы 7 класса.</w:t>
      </w:r>
    </w:p>
    <w:bookmarkEnd w:id="13836"/>
    <w:bookmarkStart w:name="z14308" w:id="13837"/>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13837"/>
    <w:bookmarkStart w:name="z14309" w:id="13838"/>
    <w:p>
      <w:pPr>
        <w:spacing w:after="0"/>
        <w:ind w:left="0"/>
        <w:jc w:val="both"/>
      </w:pPr>
      <w:r>
        <w:rPr>
          <w:rFonts w:ascii="Times New Roman"/>
          <w:b w:val="false"/>
          <w:i w:val="false"/>
          <w:color w:val="000000"/>
          <w:sz w:val="28"/>
        </w:rPr>
        <w:t>
      1) знает джазовую артикуляцию;</w:t>
      </w:r>
    </w:p>
    <w:bookmarkEnd w:id="13838"/>
    <w:bookmarkStart w:name="z14310" w:id="13839"/>
    <w:p>
      <w:pPr>
        <w:spacing w:after="0"/>
        <w:ind w:left="0"/>
        <w:jc w:val="both"/>
      </w:pPr>
      <w:r>
        <w:rPr>
          <w:rFonts w:ascii="Times New Roman"/>
          <w:b w:val="false"/>
          <w:i w:val="false"/>
          <w:color w:val="000000"/>
          <w:sz w:val="28"/>
        </w:rPr>
        <w:t>
      2) владеет красивым выразительным пением с индивидуальным тембром, четкой дикцией, правильной артикуляцией, правильным дыханием;</w:t>
      </w:r>
    </w:p>
    <w:bookmarkEnd w:id="13839"/>
    <w:bookmarkStart w:name="z14311" w:id="13840"/>
    <w:p>
      <w:pPr>
        <w:spacing w:after="0"/>
        <w:ind w:left="0"/>
        <w:jc w:val="both"/>
      </w:pPr>
      <w:r>
        <w:rPr>
          <w:rFonts w:ascii="Times New Roman"/>
          <w:b w:val="false"/>
          <w:i w:val="false"/>
          <w:color w:val="000000"/>
          <w:sz w:val="28"/>
        </w:rPr>
        <w:t>
      3) владеет диапазоном не менее 1,5 октавы;</w:t>
      </w:r>
    </w:p>
    <w:bookmarkEnd w:id="13840"/>
    <w:bookmarkStart w:name="z14312" w:id="13841"/>
    <w:p>
      <w:pPr>
        <w:spacing w:after="0"/>
        <w:ind w:left="0"/>
        <w:jc w:val="both"/>
      </w:pPr>
      <w:r>
        <w:rPr>
          <w:rFonts w:ascii="Times New Roman"/>
          <w:b w:val="false"/>
          <w:i w:val="false"/>
          <w:color w:val="000000"/>
          <w:sz w:val="28"/>
        </w:rPr>
        <w:t>
      4) владеет специфическими приемами, как опевание, субтон, вибрато, прямой звук, фруллато;</w:t>
      </w:r>
    </w:p>
    <w:bookmarkEnd w:id="13841"/>
    <w:bookmarkStart w:name="z14313" w:id="13842"/>
    <w:p>
      <w:pPr>
        <w:spacing w:after="0"/>
        <w:ind w:left="0"/>
        <w:jc w:val="both"/>
      </w:pPr>
      <w:r>
        <w:rPr>
          <w:rFonts w:ascii="Times New Roman"/>
          <w:b w:val="false"/>
          <w:i w:val="false"/>
          <w:color w:val="000000"/>
          <w:sz w:val="28"/>
        </w:rPr>
        <w:t>
      5) владеет навыками исполнения в энергичной манере с акцентом каждой доли, динамической атакой звука;</w:t>
      </w:r>
    </w:p>
    <w:bookmarkEnd w:id="13842"/>
    <w:bookmarkStart w:name="z14314" w:id="13843"/>
    <w:p>
      <w:pPr>
        <w:spacing w:after="0"/>
        <w:ind w:left="0"/>
        <w:jc w:val="both"/>
      </w:pPr>
      <w:r>
        <w:rPr>
          <w:rFonts w:ascii="Times New Roman"/>
          <w:b w:val="false"/>
          <w:i w:val="false"/>
          <w:color w:val="000000"/>
          <w:sz w:val="28"/>
        </w:rPr>
        <w:t>
      6) умеет двигаться на сцене;</w:t>
      </w:r>
    </w:p>
    <w:bookmarkEnd w:id="13843"/>
    <w:bookmarkStart w:name="z14315" w:id="13844"/>
    <w:p>
      <w:pPr>
        <w:spacing w:after="0"/>
        <w:ind w:left="0"/>
        <w:jc w:val="both"/>
      </w:pPr>
      <w:r>
        <w:rPr>
          <w:rFonts w:ascii="Times New Roman"/>
          <w:b w:val="false"/>
          <w:i w:val="false"/>
          <w:color w:val="000000"/>
          <w:sz w:val="28"/>
        </w:rPr>
        <w:t xml:space="preserve">
      7) умеет работать с микрофоном и фонограммой "минус"; </w:t>
      </w:r>
    </w:p>
    <w:bookmarkEnd w:id="13844"/>
    <w:bookmarkStart w:name="z14316" w:id="13845"/>
    <w:p>
      <w:pPr>
        <w:spacing w:after="0"/>
        <w:ind w:left="0"/>
        <w:jc w:val="both"/>
      </w:pPr>
      <w:r>
        <w:rPr>
          <w:rFonts w:ascii="Times New Roman"/>
          <w:b w:val="false"/>
          <w:i w:val="false"/>
          <w:color w:val="000000"/>
          <w:sz w:val="28"/>
        </w:rPr>
        <w:t>
      8) знает жанры джазовой музыки;</w:t>
      </w:r>
    </w:p>
    <w:bookmarkEnd w:id="13845"/>
    <w:bookmarkStart w:name="z14317" w:id="13846"/>
    <w:p>
      <w:pPr>
        <w:spacing w:after="0"/>
        <w:ind w:left="0"/>
        <w:jc w:val="both"/>
      </w:pPr>
      <w:r>
        <w:rPr>
          <w:rFonts w:ascii="Times New Roman"/>
          <w:b w:val="false"/>
          <w:i w:val="false"/>
          <w:color w:val="000000"/>
          <w:sz w:val="28"/>
        </w:rPr>
        <w:t xml:space="preserve">
      9) умеет точно воспроизводить стиль исполнения. </w:t>
      </w:r>
    </w:p>
    <w:bookmarkEnd w:id="13846"/>
    <w:bookmarkStart w:name="z14318" w:id="13847"/>
    <w:p>
      <w:pPr>
        <w:spacing w:after="0"/>
        <w:ind w:left="0"/>
        <w:jc w:val="both"/>
      </w:pPr>
      <w:r>
        <w:rPr>
          <w:rFonts w:ascii="Times New Roman"/>
          <w:b w:val="false"/>
          <w:i w:val="false"/>
          <w:color w:val="000000"/>
          <w:sz w:val="28"/>
        </w:rPr>
        <w:t>
      79. Ожидаемые результаты освоения Программы.</w:t>
      </w:r>
    </w:p>
    <w:bookmarkEnd w:id="13847"/>
    <w:bookmarkStart w:name="z14319" w:id="13848"/>
    <w:p>
      <w:pPr>
        <w:spacing w:after="0"/>
        <w:ind w:left="0"/>
        <w:jc w:val="both"/>
      </w:pPr>
      <w:r>
        <w:rPr>
          <w:rFonts w:ascii="Times New Roman"/>
          <w:b w:val="false"/>
          <w:i w:val="false"/>
          <w:color w:val="000000"/>
          <w:sz w:val="28"/>
        </w:rPr>
        <w:t xml:space="preserve">
      Выпускник знает: </w:t>
      </w:r>
    </w:p>
    <w:bookmarkEnd w:id="13848"/>
    <w:bookmarkStart w:name="z14320" w:id="13849"/>
    <w:p>
      <w:pPr>
        <w:spacing w:after="0"/>
        <w:ind w:left="0"/>
        <w:jc w:val="both"/>
      </w:pPr>
      <w:r>
        <w:rPr>
          <w:rFonts w:ascii="Times New Roman"/>
          <w:b w:val="false"/>
          <w:i w:val="false"/>
          <w:color w:val="000000"/>
          <w:sz w:val="28"/>
        </w:rPr>
        <w:t>
      1) основы музыкальной грамоты;</w:t>
      </w:r>
    </w:p>
    <w:bookmarkEnd w:id="13849"/>
    <w:bookmarkStart w:name="z14321" w:id="13850"/>
    <w:p>
      <w:pPr>
        <w:spacing w:after="0"/>
        <w:ind w:left="0"/>
        <w:jc w:val="both"/>
      </w:pPr>
      <w:r>
        <w:rPr>
          <w:rFonts w:ascii="Times New Roman"/>
          <w:b w:val="false"/>
          <w:i w:val="false"/>
          <w:color w:val="000000"/>
          <w:sz w:val="28"/>
        </w:rPr>
        <w:t>
      2) жанры современной эстрадной и джазовой музыки;</w:t>
      </w:r>
    </w:p>
    <w:bookmarkEnd w:id="13850"/>
    <w:bookmarkStart w:name="z14322" w:id="13851"/>
    <w:p>
      <w:pPr>
        <w:spacing w:after="0"/>
        <w:ind w:left="0"/>
        <w:jc w:val="both"/>
      </w:pPr>
      <w:r>
        <w:rPr>
          <w:rFonts w:ascii="Times New Roman"/>
          <w:b w:val="false"/>
          <w:i w:val="false"/>
          <w:color w:val="000000"/>
          <w:sz w:val="28"/>
        </w:rPr>
        <w:t>
      3) музыкальную терминологию;</w:t>
      </w:r>
    </w:p>
    <w:bookmarkEnd w:id="13851"/>
    <w:bookmarkStart w:name="z14323" w:id="13852"/>
    <w:p>
      <w:pPr>
        <w:spacing w:after="0"/>
        <w:ind w:left="0"/>
        <w:jc w:val="both"/>
      </w:pPr>
      <w:r>
        <w:rPr>
          <w:rFonts w:ascii="Times New Roman"/>
          <w:b w:val="false"/>
          <w:i w:val="false"/>
          <w:color w:val="000000"/>
          <w:sz w:val="28"/>
        </w:rPr>
        <w:t>
      4) специфические приемы, характерные для различных жанров эстрадно-джазовой музыки;</w:t>
      </w:r>
    </w:p>
    <w:bookmarkEnd w:id="13852"/>
    <w:bookmarkStart w:name="z14324" w:id="13853"/>
    <w:p>
      <w:pPr>
        <w:spacing w:after="0"/>
        <w:ind w:left="0"/>
        <w:jc w:val="both"/>
      </w:pPr>
      <w:r>
        <w:rPr>
          <w:rFonts w:ascii="Times New Roman"/>
          <w:b w:val="false"/>
          <w:i w:val="false"/>
          <w:color w:val="000000"/>
          <w:sz w:val="28"/>
        </w:rPr>
        <w:t>
      5) технику вокального мастерства, соответствующую современным требованиям эстрадного исполнительского искусства;</w:t>
      </w:r>
    </w:p>
    <w:bookmarkEnd w:id="13853"/>
    <w:bookmarkStart w:name="z14325" w:id="13854"/>
    <w:p>
      <w:pPr>
        <w:spacing w:after="0"/>
        <w:ind w:left="0"/>
        <w:jc w:val="both"/>
      </w:pPr>
      <w:r>
        <w:rPr>
          <w:rFonts w:ascii="Times New Roman"/>
          <w:b w:val="false"/>
          <w:i w:val="false"/>
          <w:color w:val="000000"/>
          <w:sz w:val="28"/>
        </w:rPr>
        <w:t>
      6) различные интерпретации музыкальных произведений;</w:t>
      </w:r>
    </w:p>
    <w:bookmarkEnd w:id="13854"/>
    <w:bookmarkStart w:name="z14326" w:id="13855"/>
    <w:p>
      <w:pPr>
        <w:spacing w:after="0"/>
        <w:ind w:left="0"/>
        <w:jc w:val="both"/>
      </w:pPr>
      <w:r>
        <w:rPr>
          <w:rFonts w:ascii="Times New Roman"/>
          <w:b w:val="false"/>
          <w:i w:val="false"/>
          <w:color w:val="000000"/>
          <w:sz w:val="28"/>
        </w:rPr>
        <w:t>
      7) репертуар, включающий произведения разных стилей и жанров в соответствии с Программными требованиями;</w:t>
      </w:r>
    </w:p>
    <w:bookmarkEnd w:id="13855"/>
    <w:bookmarkStart w:name="z14327" w:id="13856"/>
    <w:p>
      <w:pPr>
        <w:spacing w:after="0"/>
        <w:ind w:left="0"/>
        <w:jc w:val="both"/>
      </w:pPr>
      <w:r>
        <w:rPr>
          <w:rFonts w:ascii="Times New Roman"/>
          <w:b w:val="false"/>
          <w:i w:val="false"/>
          <w:color w:val="000000"/>
          <w:sz w:val="28"/>
        </w:rPr>
        <w:t>
      8) творчество композиторов, музыку которых он исполняет;</w:t>
      </w:r>
    </w:p>
    <w:bookmarkEnd w:id="13856"/>
    <w:bookmarkStart w:name="z14328" w:id="13857"/>
    <w:p>
      <w:pPr>
        <w:spacing w:after="0"/>
        <w:ind w:left="0"/>
        <w:jc w:val="both"/>
      </w:pPr>
      <w:r>
        <w:rPr>
          <w:rFonts w:ascii="Times New Roman"/>
          <w:b w:val="false"/>
          <w:i w:val="false"/>
          <w:color w:val="000000"/>
          <w:sz w:val="28"/>
        </w:rPr>
        <w:t>
      9) принципы работы музыканта-исполнителя на сцене.</w:t>
      </w:r>
    </w:p>
    <w:bookmarkEnd w:id="13857"/>
    <w:bookmarkStart w:name="z14329" w:id="13858"/>
    <w:p>
      <w:pPr>
        <w:spacing w:after="0"/>
        <w:ind w:left="0"/>
        <w:jc w:val="both"/>
      </w:pPr>
      <w:r>
        <w:rPr>
          <w:rFonts w:ascii="Times New Roman"/>
          <w:b w:val="false"/>
          <w:i w:val="false"/>
          <w:color w:val="000000"/>
          <w:sz w:val="28"/>
        </w:rPr>
        <w:t>
      Выпускник:</w:t>
      </w:r>
    </w:p>
    <w:bookmarkEnd w:id="13858"/>
    <w:bookmarkStart w:name="z14330" w:id="13859"/>
    <w:p>
      <w:pPr>
        <w:spacing w:after="0"/>
        <w:ind w:left="0"/>
        <w:jc w:val="both"/>
      </w:pPr>
      <w:r>
        <w:rPr>
          <w:rFonts w:ascii="Times New Roman"/>
          <w:b w:val="false"/>
          <w:i w:val="false"/>
          <w:color w:val="000000"/>
          <w:sz w:val="28"/>
        </w:rPr>
        <w:t>
      1) владеет осмысленным, выразительным, художественным вокальным исполнительством;</w:t>
      </w:r>
    </w:p>
    <w:bookmarkEnd w:id="13859"/>
    <w:bookmarkStart w:name="z14331" w:id="13860"/>
    <w:p>
      <w:pPr>
        <w:spacing w:after="0"/>
        <w:ind w:left="0"/>
        <w:jc w:val="both"/>
      </w:pPr>
      <w:r>
        <w:rPr>
          <w:rFonts w:ascii="Times New Roman"/>
          <w:b w:val="false"/>
          <w:i w:val="false"/>
          <w:color w:val="000000"/>
          <w:sz w:val="28"/>
        </w:rPr>
        <w:t>
      2) умеет самостоятельно преодолевать технические трудности при разучивании несложных произведений;</w:t>
      </w:r>
    </w:p>
    <w:bookmarkEnd w:id="13860"/>
    <w:bookmarkStart w:name="z14332" w:id="13861"/>
    <w:p>
      <w:pPr>
        <w:spacing w:after="0"/>
        <w:ind w:left="0"/>
        <w:jc w:val="both"/>
      </w:pPr>
      <w:r>
        <w:rPr>
          <w:rFonts w:ascii="Times New Roman"/>
          <w:b w:val="false"/>
          <w:i w:val="false"/>
          <w:color w:val="000000"/>
          <w:sz w:val="28"/>
        </w:rPr>
        <w:t>
      3) имеет высокий уровень музыкально-эстетического вкуса;</w:t>
      </w:r>
    </w:p>
    <w:bookmarkEnd w:id="13861"/>
    <w:bookmarkStart w:name="z14333" w:id="13862"/>
    <w:p>
      <w:pPr>
        <w:spacing w:after="0"/>
        <w:ind w:left="0"/>
        <w:jc w:val="both"/>
      </w:pPr>
      <w:r>
        <w:rPr>
          <w:rFonts w:ascii="Times New Roman"/>
          <w:b w:val="false"/>
          <w:i w:val="false"/>
          <w:color w:val="000000"/>
          <w:sz w:val="28"/>
        </w:rPr>
        <w:t>
      4) имеет чистую интонацию, певческую опору и артистические задатки;</w:t>
      </w:r>
    </w:p>
    <w:bookmarkEnd w:id="13862"/>
    <w:bookmarkStart w:name="z14334" w:id="13863"/>
    <w:p>
      <w:pPr>
        <w:spacing w:after="0"/>
        <w:ind w:left="0"/>
        <w:jc w:val="both"/>
      </w:pPr>
      <w:r>
        <w:rPr>
          <w:rFonts w:ascii="Times New Roman"/>
          <w:b w:val="false"/>
          <w:i w:val="false"/>
          <w:color w:val="000000"/>
          <w:sz w:val="28"/>
        </w:rPr>
        <w:t>
      5) ведет здоровый образ жизни, бережно относится к голосовому аппарату;</w:t>
      </w:r>
    </w:p>
    <w:bookmarkEnd w:id="13863"/>
    <w:bookmarkStart w:name="z14335" w:id="13864"/>
    <w:p>
      <w:pPr>
        <w:spacing w:after="0"/>
        <w:ind w:left="0"/>
        <w:jc w:val="both"/>
      </w:pPr>
      <w:r>
        <w:rPr>
          <w:rFonts w:ascii="Times New Roman"/>
          <w:b w:val="false"/>
          <w:i w:val="false"/>
          <w:color w:val="000000"/>
          <w:sz w:val="28"/>
        </w:rPr>
        <w:t xml:space="preserve">
      6) умеет применять теоретические знания в исполнительской практике; </w:t>
      </w:r>
    </w:p>
    <w:bookmarkEnd w:id="13864"/>
    <w:bookmarkStart w:name="z14336" w:id="13865"/>
    <w:p>
      <w:pPr>
        <w:spacing w:after="0"/>
        <w:ind w:left="0"/>
        <w:jc w:val="both"/>
      </w:pPr>
      <w:r>
        <w:rPr>
          <w:rFonts w:ascii="Times New Roman"/>
          <w:b w:val="false"/>
          <w:i w:val="false"/>
          <w:color w:val="000000"/>
          <w:sz w:val="28"/>
        </w:rPr>
        <w:t>
      7) умеет выступать на сцене, работать с фонограммой, микрофоном, вокально-усилительной аппаратурой.</w:t>
      </w:r>
    </w:p>
    <w:bookmarkEnd w:id="13865"/>
    <w:bookmarkStart w:name="z14337" w:id="13866"/>
    <w:p>
      <w:pPr>
        <w:spacing w:after="0"/>
        <w:ind w:left="0"/>
        <w:jc w:val="both"/>
      </w:pPr>
      <w:r>
        <w:rPr>
          <w:rFonts w:ascii="Times New Roman"/>
          <w:b w:val="false"/>
          <w:i w:val="false"/>
          <w:color w:val="000000"/>
          <w:sz w:val="28"/>
        </w:rPr>
        <w:t>
      У выпускника сформированы навыки:</w:t>
      </w:r>
    </w:p>
    <w:bookmarkEnd w:id="13866"/>
    <w:bookmarkStart w:name="z14338" w:id="13867"/>
    <w:p>
      <w:pPr>
        <w:spacing w:after="0"/>
        <w:ind w:left="0"/>
        <w:jc w:val="both"/>
      </w:pPr>
      <w:r>
        <w:rPr>
          <w:rFonts w:ascii="Times New Roman"/>
          <w:b w:val="false"/>
          <w:i w:val="false"/>
          <w:color w:val="000000"/>
          <w:sz w:val="28"/>
        </w:rPr>
        <w:t>
      1) подбора по слуху и чтения с листа несложных музыкальных произведений;</w:t>
      </w:r>
    </w:p>
    <w:bookmarkEnd w:id="13867"/>
    <w:bookmarkStart w:name="z14339" w:id="13868"/>
    <w:p>
      <w:pPr>
        <w:spacing w:after="0"/>
        <w:ind w:left="0"/>
        <w:jc w:val="both"/>
      </w:pPr>
      <w:r>
        <w:rPr>
          <w:rFonts w:ascii="Times New Roman"/>
          <w:b w:val="false"/>
          <w:i w:val="false"/>
          <w:color w:val="000000"/>
          <w:sz w:val="28"/>
        </w:rPr>
        <w:t>
      2) использования музыкально-исполнительских средств выразительности;</w:t>
      </w:r>
    </w:p>
    <w:bookmarkEnd w:id="13868"/>
    <w:bookmarkStart w:name="z14340" w:id="13869"/>
    <w:p>
      <w:pPr>
        <w:spacing w:after="0"/>
        <w:ind w:left="0"/>
        <w:jc w:val="both"/>
      </w:pPr>
      <w:r>
        <w:rPr>
          <w:rFonts w:ascii="Times New Roman"/>
          <w:b w:val="false"/>
          <w:i w:val="false"/>
          <w:color w:val="000000"/>
          <w:sz w:val="28"/>
        </w:rPr>
        <w:t>
      3) слухового контроля и умения управлять процессом исполнения;</w:t>
      </w:r>
    </w:p>
    <w:bookmarkEnd w:id="13869"/>
    <w:bookmarkStart w:name="z14341" w:id="13870"/>
    <w:p>
      <w:pPr>
        <w:spacing w:after="0"/>
        <w:ind w:left="0"/>
        <w:jc w:val="both"/>
      </w:pPr>
      <w:r>
        <w:rPr>
          <w:rFonts w:ascii="Times New Roman"/>
          <w:b w:val="false"/>
          <w:i w:val="false"/>
          <w:color w:val="000000"/>
          <w:sz w:val="28"/>
        </w:rPr>
        <w:t>
      4) теоретического анализа исполняемых произведений;</w:t>
      </w:r>
    </w:p>
    <w:bookmarkEnd w:id="13870"/>
    <w:bookmarkStart w:name="z14342" w:id="13871"/>
    <w:p>
      <w:pPr>
        <w:spacing w:after="0"/>
        <w:ind w:left="0"/>
        <w:jc w:val="both"/>
      </w:pPr>
      <w:r>
        <w:rPr>
          <w:rFonts w:ascii="Times New Roman"/>
          <w:b w:val="false"/>
          <w:i w:val="false"/>
          <w:color w:val="000000"/>
          <w:sz w:val="28"/>
        </w:rPr>
        <w:t>
      5) исполнительской практики, публичных сольных выступлений.</w:t>
      </w:r>
    </w:p>
    <w:bookmarkEnd w:id="13871"/>
    <w:bookmarkStart w:name="z14343" w:id="13872"/>
    <w:p>
      <w:pPr>
        <w:spacing w:after="0"/>
        <w:ind w:left="0"/>
        <w:jc w:val="left"/>
      </w:pPr>
      <w:r>
        <w:rPr>
          <w:rFonts w:ascii="Times New Roman"/>
          <w:b/>
          <w:i w:val="false"/>
          <w:color w:val="000000"/>
        </w:rPr>
        <w:t xml:space="preserve"> Глава 4. Критерии оценки результатов обучения</w:t>
      </w:r>
    </w:p>
    <w:bookmarkEnd w:id="13872"/>
    <w:bookmarkStart w:name="z14344" w:id="13873"/>
    <w:p>
      <w:pPr>
        <w:spacing w:after="0"/>
        <w:ind w:left="0"/>
        <w:jc w:val="both"/>
      </w:pPr>
      <w:r>
        <w:rPr>
          <w:rFonts w:ascii="Times New Roman"/>
          <w:b w:val="false"/>
          <w:i w:val="false"/>
          <w:color w:val="000000"/>
          <w:sz w:val="28"/>
        </w:rPr>
        <w:t>
      80. Целью контроля успеваемости является выявление результативности в освоении Программы обучающимся.</w:t>
      </w:r>
    </w:p>
    <w:bookmarkEnd w:id="13873"/>
    <w:bookmarkStart w:name="z14345" w:id="13874"/>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зачета, итоговая аттестация – в форме экзамена.</w:t>
      </w:r>
    </w:p>
    <w:bookmarkEnd w:id="13874"/>
    <w:bookmarkStart w:name="z14346" w:id="13875"/>
    <w:p>
      <w:pPr>
        <w:spacing w:after="0"/>
        <w:ind w:left="0"/>
        <w:jc w:val="both"/>
      </w:pPr>
      <w:r>
        <w:rPr>
          <w:rFonts w:ascii="Times New Roman"/>
          <w:b w:val="false"/>
          <w:i w:val="false"/>
          <w:color w:val="000000"/>
          <w:sz w:val="28"/>
        </w:rPr>
        <w:t xml:space="preserve">
      81. Форма аттестации и контрольно-программные требования к выступлениям обучающихся: </w:t>
      </w:r>
    </w:p>
    <w:bookmarkEnd w:id="13875"/>
    <w:bookmarkStart w:name="z14347" w:id="13876"/>
    <w:p>
      <w:pPr>
        <w:spacing w:after="0"/>
        <w:ind w:left="0"/>
        <w:jc w:val="both"/>
      </w:pPr>
      <w:r>
        <w:rPr>
          <w:rFonts w:ascii="Times New Roman"/>
          <w:b w:val="false"/>
          <w:i w:val="false"/>
          <w:color w:val="000000"/>
          <w:sz w:val="28"/>
        </w:rPr>
        <w:t>
      1) 1 класса – в четвертой четверти: зачет (детская эстрадная песня на казахском языке, популярная песня на английском языке);</w:t>
      </w:r>
    </w:p>
    <w:bookmarkEnd w:id="13876"/>
    <w:bookmarkStart w:name="z14348" w:id="13877"/>
    <w:p>
      <w:pPr>
        <w:spacing w:after="0"/>
        <w:ind w:left="0"/>
        <w:jc w:val="both"/>
      </w:pPr>
      <w:r>
        <w:rPr>
          <w:rFonts w:ascii="Times New Roman"/>
          <w:b w:val="false"/>
          <w:i w:val="false"/>
          <w:color w:val="000000"/>
          <w:sz w:val="28"/>
        </w:rPr>
        <w:t>
      2) 2 класса – во второй четверти: контрольная работа (детская эстрадная песня на казахском языке, популярная песня на английском языке), в четвертой четверти: зачет (детская эстрадная песня на казахском языке, джазовый стандарт);</w:t>
      </w:r>
    </w:p>
    <w:bookmarkEnd w:id="13877"/>
    <w:bookmarkStart w:name="z14349" w:id="13878"/>
    <w:p>
      <w:pPr>
        <w:spacing w:after="0"/>
        <w:ind w:left="0"/>
        <w:jc w:val="both"/>
      </w:pPr>
      <w:r>
        <w:rPr>
          <w:rFonts w:ascii="Times New Roman"/>
          <w:b w:val="false"/>
          <w:i w:val="false"/>
          <w:color w:val="000000"/>
          <w:sz w:val="28"/>
        </w:rPr>
        <w:t>
      3) 3 класса – во второй четверти: контрольная работа (детская эстрадная песня на казахском языке, популярная песня на английском языке), в четвертой четверти: зачет (детская эстрадная песня на казахском языке, джазовый стандарт);</w:t>
      </w:r>
    </w:p>
    <w:bookmarkEnd w:id="13878"/>
    <w:bookmarkStart w:name="z14350" w:id="13879"/>
    <w:p>
      <w:pPr>
        <w:spacing w:after="0"/>
        <w:ind w:left="0"/>
        <w:jc w:val="both"/>
      </w:pPr>
      <w:r>
        <w:rPr>
          <w:rFonts w:ascii="Times New Roman"/>
          <w:b w:val="false"/>
          <w:i w:val="false"/>
          <w:color w:val="000000"/>
          <w:sz w:val="28"/>
        </w:rPr>
        <w:t>
      4) 4 класса – во второй четверти: контрольная работа (детская эстрадная песня на казахском языке, джазовый стандарт), в четвертой четверти: зачет (детская эстрадная песня на казахском языке, песня на английском языке, джазовый стандарт);</w:t>
      </w:r>
    </w:p>
    <w:bookmarkEnd w:id="13879"/>
    <w:bookmarkStart w:name="z14351" w:id="13880"/>
    <w:p>
      <w:pPr>
        <w:spacing w:after="0"/>
        <w:ind w:left="0"/>
        <w:jc w:val="both"/>
      </w:pPr>
      <w:r>
        <w:rPr>
          <w:rFonts w:ascii="Times New Roman"/>
          <w:b w:val="false"/>
          <w:i w:val="false"/>
          <w:color w:val="000000"/>
          <w:sz w:val="28"/>
        </w:rPr>
        <w:t>
      5) 5 класса – в четвертой четверти: выпускной экзамен (современный зарубежный хит, произведение по выбору из пройденного материала);</w:t>
      </w:r>
    </w:p>
    <w:bookmarkEnd w:id="13880"/>
    <w:bookmarkStart w:name="z14352" w:id="13881"/>
    <w:p>
      <w:pPr>
        <w:spacing w:after="0"/>
        <w:ind w:left="0"/>
        <w:jc w:val="both"/>
      </w:pPr>
      <w:r>
        <w:rPr>
          <w:rFonts w:ascii="Times New Roman"/>
          <w:b w:val="false"/>
          <w:i w:val="false"/>
          <w:color w:val="000000"/>
          <w:sz w:val="28"/>
        </w:rPr>
        <w:t>
      6) 6 класса – в четвертой четверти: экзамен (джазовый стандарт, произведение по выбору из пройденного материала);</w:t>
      </w:r>
    </w:p>
    <w:bookmarkEnd w:id="13881"/>
    <w:bookmarkStart w:name="z14353" w:id="13882"/>
    <w:p>
      <w:pPr>
        <w:spacing w:after="0"/>
        <w:ind w:left="0"/>
        <w:jc w:val="both"/>
      </w:pPr>
      <w:r>
        <w:rPr>
          <w:rFonts w:ascii="Times New Roman"/>
          <w:b w:val="false"/>
          <w:i w:val="false"/>
          <w:color w:val="000000"/>
          <w:sz w:val="28"/>
        </w:rPr>
        <w:t>
      7) 7 класса – выпускной экзамен (эстрадная обработка песни на казахском языке, два джазовых стандарта, зарубежный хит).</w:t>
      </w:r>
    </w:p>
    <w:bookmarkEnd w:id="13882"/>
    <w:bookmarkStart w:name="z14354" w:id="13883"/>
    <w:p>
      <w:pPr>
        <w:spacing w:after="0"/>
        <w:ind w:left="0"/>
        <w:jc w:val="both"/>
      </w:pPr>
      <w:r>
        <w:rPr>
          <w:rFonts w:ascii="Times New Roman"/>
          <w:b w:val="false"/>
          <w:i w:val="false"/>
          <w:color w:val="000000"/>
          <w:sz w:val="28"/>
        </w:rPr>
        <w:t>
      82.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3883"/>
    <w:bookmarkStart w:name="z14355" w:id="13884"/>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13884"/>
    <w:bookmarkStart w:name="z14356" w:id="13885"/>
    <w:p>
      <w:pPr>
        <w:spacing w:after="0"/>
        <w:ind w:left="0"/>
        <w:jc w:val="both"/>
      </w:pPr>
      <w:r>
        <w:rPr>
          <w:rFonts w:ascii="Times New Roman"/>
          <w:b w:val="false"/>
          <w:i w:val="false"/>
          <w:color w:val="000000"/>
          <w:sz w:val="28"/>
        </w:rPr>
        <w:t>
      83. Критерии оценки:</w:t>
      </w:r>
    </w:p>
    <w:bookmarkEnd w:id="13885"/>
    <w:bookmarkStart w:name="z14357" w:id="13886"/>
    <w:p>
      <w:pPr>
        <w:spacing w:after="0"/>
        <w:ind w:left="0"/>
        <w:jc w:val="both"/>
      </w:pPr>
      <w:r>
        <w:rPr>
          <w:rFonts w:ascii="Times New Roman"/>
          <w:b w:val="false"/>
          <w:i w:val="false"/>
          <w:color w:val="000000"/>
          <w:sz w:val="28"/>
        </w:rPr>
        <w:t>
      1) Оценка "5" "отлично" – свободное владение вокальным аппаратом, правильная певческая установка, чистота интонирования, владение основными приемами звуковедения, нюансами, слуховой самоконтроль, точное прочтение и знание нотного текста, раскрытие художественного образа произведения, выразительное, артистичное исполнение, гибкое соединение средств музыкальной выразительности с поэтическим и музыкальным содержанием, самостоятельная интерпретация исполняемого произведения, высокий уровень культуры исполнения;</w:t>
      </w:r>
    </w:p>
    <w:bookmarkEnd w:id="13886"/>
    <w:bookmarkStart w:name="z14358" w:id="13887"/>
    <w:p>
      <w:pPr>
        <w:spacing w:after="0"/>
        <w:ind w:left="0"/>
        <w:jc w:val="both"/>
      </w:pPr>
      <w:r>
        <w:rPr>
          <w:rFonts w:ascii="Times New Roman"/>
          <w:b w:val="false"/>
          <w:i w:val="false"/>
          <w:color w:val="000000"/>
          <w:sz w:val="28"/>
        </w:rPr>
        <w:t>
      2) оценка "4" "хорошо" – свободное владение вокальным аппаратом, правильная певческая установка, владение основными приемами звуковедения, нюансами, знание нотного текста, недостаточный слуховой контроль, технические погрешности в трудных местах произведения (интонационные неточности), недостаточно осмысленное с точки зрения музыкального замысла исполнение произведения нестабильность психологического поведения на сцене;</w:t>
      </w:r>
    </w:p>
    <w:bookmarkEnd w:id="13887"/>
    <w:bookmarkStart w:name="z14359" w:id="13888"/>
    <w:p>
      <w:pPr>
        <w:spacing w:after="0"/>
        <w:ind w:left="0"/>
        <w:jc w:val="both"/>
      </w:pPr>
      <w:r>
        <w:rPr>
          <w:rFonts w:ascii="Times New Roman"/>
          <w:b w:val="false"/>
          <w:i w:val="false"/>
          <w:color w:val="000000"/>
          <w:sz w:val="28"/>
        </w:rPr>
        <w:t>
      3) оценка "3" "удовлетворительно" – недостаточное владение вокальным аппаратом, приемами звукоизвлечения, темпоритмическая неорганизованность, динамическое однообразие и монотонность звучания, формальное прочтение авторского нотного текста без образного осмысления музыки, слабый слуховой контроль исполнения, наличие в исполнении стилистических и интонационных ошибок, средний уровень культуры исполнения, неустойчивое психологическое состояние на сцене;</w:t>
      </w:r>
    </w:p>
    <w:bookmarkEnd w:id="13888"/>
    <w:bookmarkStart w:name="z14360" w:id="13889"/>
    <w:p>
      <w:pPr>
        <w:spacing w:after="0"/>
        <w:ind w:left="0"/>
        <w:jc w:val="both"/>
      </w:pPr>
      <w:r>
        <w:rPr>
          <w:rFonts w:ascii="Times New Roman"/>
          <w:b w:val="false"/>
          <w:i w:val="false"/>
          <w:color w:val="000000"/>
          <w:sz w:val="28"/>
        </w:rPr>
        <w:t>
      4) оценка "2" "неудовлетворительно" – невладение вокальным аппаратом, приемами звукоизвлечения, наличие в исполнении стилистических и интонационных ошибок, низкий уровень культуры исполнения, неустойчивое психологическое состояние на сцене;</w:t>
      </w:r>
    </w:p>
    <w:bookmarkEnd w:id="13889"/>
    <w:bookmarkStart w:name="z14361" w:id="13890"/>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389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4363" w:id="13891"/>
    <w:p>
      <w:pPr>
        <w:spacing w:after="0"/>
        <w:ind w:left="0"/>
        <w:jc w:val="left"/>
      </w:pPr>
      <w:r>
        <w:rPr>
          <w:rFonts w:ascii="Times New Roman"/>
          <w:b/>
          <w:i w:val="false"/>
          <w:color w:val="000000"/>
        </w:rPr>
        <w:t xml:space="preserve"> Образовательная программа по предмету "Народное пение" детских музыкальных школ и детских школ искусств</w:t>
      </w:r>
    </w:p>
    <w:bookmarkEnd w:id="13891"/>
    <w:bookmarkStart w:name="z14364" w:id="13892"/>
    <w:p>
      <w:pPr>
        <w:spacing w:after="0"/>
        <w:ind w:left="0"/>
        <w:jc w:val="left"/>
      </w:pPr>
      <w:r>
        <w:rPr>
          <w:rFonts w:ascii="Times New Roman"/>
          <w:b/>
          <w:i w:val="false"/>
          <w:color w:val="000000"/>
        </w:rPr>
        <w:t xml:space="preserve"> Глава 1. Общие положения</w:t>
      </w:r>
    </w:p>
    <w:bookmarkEnd w:id="13892"/>
    <w:bookmarkStart w:name="z14365" w:id="13893"/>
    <w:p>
      <w:pPr>
        <w:spacing w:after="0"/>
        <w:ind w:left="0"/>
        <w:jc w:val="both"/>
      </w:pPr>
      <w:r>
        <w:rPr>
          <w:rFonts w:ascii="Times New Roman"/>
          <w:b w:val="false"/>
          <w:i w:val="false"/>
          <w:color w:val="000000"/>
          <w:sz w:val="28"/>
        </w:rPr>
        <w:t>
      1. Образовательная программа по предмету "Народное пение"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"Народное пение".</w:t>
      </w:r>
    </w:p>
    <w:bookmarkEnd w:id="13893"/>
    <w:bookmarkStart w:name="z14366" w:id="13894"/>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3894"/>
    <w:bookmarkStart w:name="z14367" w:id="13895"/>
    <w:p>
      <w:pPr>
        <w:spacing w:after="0"/>
        <w:ind w:left="0"/>
        <w:jc w:val="both"/>
      </w:pPr>
      <w:r>
        <w:rPr>
          <w:rFonts w:ascii="Times New Roman"/>
          <w:b w:val="false"/>
          <w:i w:val="false"/>
          <w:color w:val="000000"/>
          <w:sz w:val="28"/>
        </w:rPr>
        <w:t>
      1) альт – партия в хоре или вокальном ансамбле;</w:t>
      </w:r>
    </w:p>
    <w:bookmarkEnd w:id="13895"/>
    <w:bookmarkStart w:name="z14368" w:id="13896"/>
    <w:p>
      <w:pPr>
        <w:spacing w:after="0"/>
        <w:ind w:left="0"/>
        <w:jc w:val="both"/>
      </w:pPr>
      <w:r>
        <w:rPr>
          <w:rFonts w:ascii="Times New Roman"/>
          <w:b w:val="false"/>
          <w:i w:val="false"/>
          <w:color w:val="000000"/>
          <w:sz w:val="28"/>
        </w:rPr>
        <w:t xml:space="preserve">
      2) атака в пении – начало фонации или начало звучания чистых гласных;  </w:t>
      </w:r>
    </w:p>
    <w:bookmarkEnd w:id="13896"/>
    <w:bookmarkStart w:name="z14369" w:id="13897"/>
    <w:p>
      <w:pPr>
        <w:spacing w:after="0"/>
        <w:ind w:left="0"/>
        <w:jc w:val="both"/>
      </w:pPr>
      <w:r>
        <w:rPr>
          <w:rFonts w:ascii="Times New Roman"/>
          <w:b w:val="false"/>
          <w:i w:val="false"/>
          <w:color w:val="000000"/>
          <w:sz w:val="28"/>
        </w:rPr>
        <w:t>
      3) певческая установка – положение, которое певец принимает перед началом фонации (звукоизвлечение);</w:t>
      </w:r>
    </w:p>
    <w:bookmarkEnd w:id="13897"/>
    <w:bookmarkStart w:name="z14370" w:id="13898"/>
    <w:p>
      <w:pPr>
        <w:spacing w:after="0"/>
        <w:ind w:left="0"/>
        <w:jc w:val="both"/>
      </w:pPr>
      <w:r>
        <w:rPr>
          <w:rFonts w:ascii="Times New Roman"/>
          <w:b w:val="false"/>
          <w:i w:val="false"/>
          <w:color w:val="000000"/>
          <w:sz w:val="28"/>
        </w:rPr>
        <w:t>
      4) вибрато, вибрация – периодическое изменение звука по высоте, силе, тембру;</w:t>
      </w:r>
    </w:p>
    <w:bookmarkEnd w:id="13898"/>
    <w:bookmarkStart w:name="z14371" w:id="13899"/>
    <w:p>
      <w:pPr>
        <w:spacing w:after="0"/>
        <w:ind w:left="0"/>
        <w:jc w:val="both"/>
      </w:pPr>
      <w:r>
        <w:rPr>
          <w:rFonts w:ascii="Times New Roman"/>
          <w:b w:val="false"/>
          <w:i w:val="false"/>
          <w:color w:val="000000"/>
          <w:sz w:val="28"/>
        </w:rPr>
        <w:t xml:space="preserve">
      5) вокализ – произведение для пения без слов, на гласный звук; </w:t>
      </w:r>
    </w:p>
    <w:bookmarkEnd w:id="13899"/>
    <w:bookmarkStart w:name="z14372" w:id="13900"/>
    <w:p>
      <w:pPr>
        <w:spacing w:after="0"/>
        <w:ind w:left="0"/>
        <w:jc w:val="both"/>
      </w:pPr>
      <w:r>
        <w:rPr>
          <w:rFonts w:ascii="Times New Roman"/>
          <w:b w:val="false"/>
          <w:i w:val="false"/>
          <w:color w:val="000000"/>
          <w:sz w:val="28"/>
        </w:rPr>
        <w:t>
      6) гигиена голоса – соблюдение певцом определенных правил поведения, певческий режим;</w:t>
      </w:r>
    </w:p>
    <w:bookmarkEnd w:id="13900"/>
    <w:bookmarkStart w:name="z14373" w:id="13901"/>
    <w:p>
      <w:pPr>
        <w:spacing w:after="0"/>
        <w:ind w:left="0"/>
        <w:jc w:val="both"/>
      </w:pPr>
      <w:r>
        <w:rPr>
          <w:rFonts w:ascii="Times New Roman"/>
          <w:b w:val="false"/>
          <w:i w:val="false"/>
          <w:color w:val="000000"/>
          <w:sz w:val="28"/>
        </w:rPr>
        <w:t>
      7) постановка голоса – процесс индивидуального обучения пению, заключающееся в выработке у обучающегося рефлекторных движений голосового аппарата, способствующих правильному звучанию;</w:t>
      </w:r>
    </w:p>
    <w:bookmarkEnd w:id="13901"/>
    <w:bookmarkStart w:name="z14374" w:id="13902"/>
    <w:p>
      <w:pPr>
        <w:spacing w:after="0"/>
        <w:ind w:left="0"/>
        <w:jc w:val="both"/>
      </w:pPr>
      <w:r>
        <w:rPr>
          <w:rFonts w:ascii="Times New Roman"/>
          <w:b w:val="false"/>
          <w:i w:val="false"/>
          <w:color w:val="000000"/>
          <w:sz w:val="28"/>
        </w:rPr>
        <w:t>
      8) гибкость (подвижность) голоса – качество профессионального педагогического голоса, его способность по воле говорящего быстро и непринужденно переходить с одной высоты на другую; переключать и смешивать регистры;</w:t>
      </w:r>
    </w:p>
    <w:bookmarkEnd w:id="13902"/>
    <w:bookmarkStart w:name="z14375" w:id="13903"/>
    <w:p>
      <w:pPr>
        <w:spacing w:after="0"/>
        <w:ind w:left="0"/>
        <w:jc w:val="both"/>
      </w:pPr>
      <w:r>
        <w:rPr>
          <w:rFonts w:ascii="Times New Roman"/>
          <w:b w:val="false"/>
          <w:i w:val="false"/>
          <w:color w:val="000000"/>
          <w:sz w:val="28"/>
        </w:rPr>
        <w:t>
      9) интонирование – умение чисто воспроизводить вокально или на музыкальном инструменте звуковой тон.</w:t>
      </w:r>
    </w:p>
    <w:bookmarkEnd w:id="13903"/>
    <w:bookmarkStart w:name="z14376" w:id="13904"/>
    <w:p>
      <w:pPr>
        <w:spacing w:after="0"/>
        <w:ind w:left="0"/>
        <w:jc w:val="both"/>
      </w:pPr>
      <w:r>
        <w:rPr>
          <w:rFonts w:ascii="Times New Roman"/>
          <w:b w:val="false"/>
          <w:i w:val="false"/>
          <w:color w:val="000000"/>
          <w:sz w:val="28"/>
        </w:rPr>
        <w:t xml:space="preserve">
      10) диапазон – звуковой объем голоса (инструмента) от самого нижнего до самого верхнего звука; </w:t>
      </w:r>
    </w:p>
    <w:bookmarkEnd w:id="13904"/>
    <w:bookmarkStart w:name="z14377" w:id="13905"/>
    <w:p>
      <w:pPr>
        <w:spacing w:after="0"/>
        <w:ind w:left="0"/>
        <w:jc w:val="both"/>
      </w:pPr>
      <w:r>
        <w:rPr>
          <w:rFonts w:ascii="Times New Roman"/>
          <w:b w:val="false"/>
          <w:i w:val="false"/>
          <w:color w:val="000000"/>
          <w:sz w:val="28"/>
        </w:rPr>
        <w:t>
      11) дикция – ясность, разборчивость произнесения текста;</w:t>
      </w:r>
    </w:p>
    <w:bookmarkEnd w:id="13905"/>
    <w:bookmarkStart w:name="z14378" w:id="13906"/>
    <w:p>
      <w:pPr>
        <w:spacing w:after="0"/>
        <w:ind w:left="0"/>
        <w:jc w:val="both"/>
      </w:pPr>
      <w:r>
        <w:rPr>
          <w:rFonts w:ascii="Times New Roman"/>
          <w:b w:val="false"/>
          <w:i w:val="false"/>
          <w:color w:val="000000"/>
          <w:sz w:val="28"/>
        </w:rPr>
        <w:t>
      12) динамические оттенки – музыкальный термин, который определяют степень громкости исполнения музыки;</w:t>
      </w:r>
    </w:p>
    <w:bookmarkEnd w:id="13906"/>
    <w:bookmarkStart w:name="z14379" w:id="13907"/>
    <w:p>
      <w:pPr>
        <w:spacing w:after="0"/>
        <w:ind w:left="0"/>
        <w:jc w:val="both"/>
      </w:pPr>
      <w:r>
        <w:rPr>
          <w:rFonts w:ascii="Times New Roman"/>
          <w:b w:val="false"/>
          <w:i w:val="false"/>
          <w:color w:val="000000"/>
          <w:sz w:val="28"/>
        </w:rPr>
        <w:t>
      13) унисон – однозвучие, одновременное звучание двух или нескольких звуков одинаковой высоты;</w:t>
      </w:r>
    </w:p>
    <w:bookmarkEnd w:id="13907"/>
    <w:bookmarkStart w:name="z14380" w:id="13908"/>
    <w:p>
      <w:pPr>
        <w:spacing w:after="0"/>
        <w:ind w:left="0"/>
        <w:jc w:val="both"/>
      </w:pPr>
      <w:r>
        <w:rPr>
          <w:rFonts w:ascii="Times New Roman"/>
          <w:b w:val="false"/>
          <w:i w:val="false"/>
          <w:color w:val="000000"/>
          <w:sz w:val="28"/>
        </w:rPr>
        <w:t>
      14) высота звука – свойство музыкального звука, зависящее от частоты колебаний звучащего тела;</w:t>
      </w:r>
    </w:p>
    <w:bookmarkEnd w:id="13908"/>
    <w:bookmarkStart w:name="z14381" w:id="13909"/>
    <w:p>
      <w:pPr>
        <w:spacing w:after="0"/>
        <w:ind w:left="0"/>
        <w:jc w:val="both"/>
      </w:pPr>
      <w:r>
        <w:rPr>
          <w:rFonts w:ascii="Times New Roman"/>
          <w:b w:val="false"/>
          <w:i w:val="false"/>
          <w:color w:val="000000"/>
          <w:sz w:val="28"/>
        </w:rPr>
        <w:t>
      15) звуковедение – способ связи звуков в процессе фонации;</w:t>
      </w:r>
    </w:p>
    <w:bookmarkEnd w:id="13909"/>
    <w:bookmarkStart w:name="z14382" w:id="13910"/>
    <w:p>
      <w:pPr>
        <w:spacing w:after="0"/>
        <w:ind w:left="0"/>
        <w:jc w:val="both"/>
      </w:pPr>
      <w:r>
        <w:rPr>
          <w:rFonts w:ascii="Times New Roman"/>
          <w:b w:val="false"/>
          <w:i w:val="false"/>
          <w:color w:val="000000"/>
          <w:sz w:val="28"/>
        </w:rPr>
        <w:t xml:space="preserve">
      16) звукообразование (фонация) – извлечение певческого и речевого звука, результат действия голосового аппарата; </w:t>
      </w:r>
    </w:p>
    <w:bookmarkEnd w:id="13910"/>
    <w:bookmarkStart w:name="z14383" w:id="13911"/>
    <w:p>
      <w:pPr>
        <w:spacing w:after="0"/>
        <w:ind w:left="0"/>
        <w:jc w:val="both"/>
      </w:pPr>
      <w:r>
        <w:rPr>
          <w:rFonts w:ascii="Times New Roman"/>
          <w:b w:val="false"/>
          <w:i w:val="false"/>
          <w:color w:val="000000"/>
          <w:sz w:val="28"/>
        </w:rPr>
        <w:t>
      17) звукоизвлечение – музыкальное извлечение, порождение звуков при игре на музыкальном инструменте или пении.</w:t>
      </w:r>
    </w:p>
    <w:bookmarkEnd w:id="13911"/>
    <w:bookmarkStart w:name="z14384" w:id="13912"/>
    <w:p>
      <w:pPr>
        <w:spacing w:after="0"/>
        <w:ind w:left="0"/>
        <w:jc w:val="both"/>
      </w:pPr>
      <w:r>
        <w:rPr>
          <w:rFonts w:ascii="Times New Roman"/>
          <w:b w:val="false"/>
          <w:i w:val="false"/>
          <w:color w:val="000000"/>
          <w:sz w:val="28"/>
        </w:rPr>
        <w:t xml:space="preserve">
      18) кантилена – широкая, свободно льющаяся напевная музыка как вокальная, так и инструментальная; </w:t>
      </w:r>
    </w:p>
    <w:bookmarkEnd w:id="13912"/>
    <w:bookmarkStart w:name="z14385" w:id="13913"/>
    <w:p>
      <w:pPr>
        <w:spacing w:after="0"/>
        <w:ind w:left="0"/>
        <w:jc w:val="both"/>
      </w:pPr>
      <w:r>
        <w:rPr>
          <w:rFonts w:ascii="Times New Roman"/>
          <w:b w:val="false"/>
          <w:i w:val="false"/>
          <w:color w:val="000000"/>
          <w:sz w:val="28"/>
        </w:rPr>
        <w:t>
      19) квинта – музыкальный интервал шириной в пять ступеней;</w:t>
      </w:r>
    </w:p>
    <w:bookmarkEnd w:id="13913"/>
    <w:bookmarkStart w:name="z14386" w:id="13914"/>
    <w:p>
      <w:pPr>
        <w:spacing w:after="0"/>
        <w:ind w:left="0"/>
        <w:jc w:val="both"/>
      </w:pPr>
      <w:r>
        <w:rPr>
          <w:rFonts w:ascii="Times New Roman"/>
          <w:b w:val="false"/>
          <w:i w:val="false"/>
          <w:color w:val="000000"/>
          <w:sz w:val="28"/>
        </w:rPr>
        <w:t>
      20) подголосок – в подголосочной полифонии голос, сопровождающий основной и представляющий его мелодико-ритмический вариант;</w:t>
      </w:r>
    </w:p>
    <w:bookmarkEnd w:id="13914"/>
    <w:bookmarkStart w:name="z14387" w:id="13915"/>
    <w:p>
      <w:pPr>
        <w:spacing w:after="0"/>
        <w:ind w:left="0"/>
        <w:jc w:val="both"/>
      </w:pPr>
      <w:r>
        <w:rPr>
          <w:rFonts w:ascii="Times New Roman"/>
          <w:b w:val="false"/>
          <w:i w:val="false"/>
          <w:color w:val="000000"/>
          <w:sz w:val="28"/>
        </w:rPr>
        <w:t>
      21) полифония в теории музыки – склад многоголосной музыки, определяющийся функциональным равноправием отдельных голосов (мелодических линий, мелодий в широком смысле) многоголосной фактуры;</w:t>
      </w:r>
    </w:p>
    <w:bookmarkEnd w:id="13915"/>
    <w:bookmarkStart w:name="z14388" w:id="13916"/>
    <w:p>
      <w:pPr>
        <w:spacing w:after="0"/>
        <w:ind w:left="0"/>
        <w:jc w:val="both"/>
      </w:pPr>
      <w:r>
        <w:rPr>
          <w:rFonts w:ascii="Times New Roman"/>
          <w:b w:val="false"/>
          <w:i w:val="false"/>
          <w:color w:val="000000"/>
          <w:sz w:val="28"/>
        </w:rPr>
        <w:t>
      22) музыкальный акцент – ударение, падающее на так называемые сильные моменты такта;</w:t>
      </w:r>
    </w:p>
    <w:bookmarkEnd w:id="13916"/>
    <w:bookmarkStart w:name="z14389" w:id="13917"/>
    <w:p>
      <w:pPr>
        <w:spacing w:after="0"/>
        <w:ind w:left="0"/>
        <w:jc w:val="both"/>
      </w:pPr>
      <w:r>
        <w:rPr>
          <w:rFonts w:ascii="Times New Roman"/>
          <w:b w:val="false"/>
          <w:i w:val="false"/>
          <w:color w:val="000000"/>
          <w:sz w:val="28"/>
        </w:rPr>
        <w:t>
      23) партия в музыке – составная часть оркестрового, музыкально-драматического или ансамблевого произведения, предназначенная для исполнения отдельным голосом или на отдельном музыкальном инструменте; раздел экспозиции (и репризы) сонатной формы;</w:t>
      </w:r>
    </w:p>
    <w:bookmarkEnd w:id="13917"/>
    <w:bookmarkStart w:name="z14390" w:id="13918"/>
    <w:p>
      <w:pPr>
        <w:spacing w:after="0"/>
        <w:ind w:left="0"/>
        <w:jc w:val="both"/>
      </w:pPr>
      <w:r>
        <w:rPr>
          <w:rFonts w:ascii="Times New Roman"/>
          <w:b w:val="false"/>
          <w:i w:val="false"/>
          <w:color w:val="000000"/>
          <w:sz w:val="28"/>
        </w:rPr>
        <w:t>
      24) канон в музыке – полифоническая форма, в которой мелодия образует контрапункт сама с собой;</w:t>
      </w:r>
    </w:p>
    <w:bookmarkEnd w:id="13918"/>
    <w:bookmarkStart w:name="z14391" w:id="13919"/>
    <w:p>
      <w:pPr>
        <w:spacing w:after="0"/>
        <w:ind w:left="0"/>
        <w:jc w:val="both"/>
      </w:pPr>
      <w:r>
        <w:rPr>
          <w:rFonts w:ascii="Times New Roman"/>
          <w:b w:val="false"/>
          <w:i w:val="false"/>
          <w:color w:val="000000"/>
          <w:sz w:val="28"/>
        </w:rPr>
        <w:t xml:space="preserve">
      25) зона в музыке – область, в пределах которой могут меняться физические количественные характеристики звука (частота колебаний, состав, интенсивность, продолжительность звука) без изменения при восприятии его качества как данного звука; </w:t>
      </w:r>
    </w:p>
    <w:bookmarkEnd w:id="13919"/>
    <w:bookmarkStart w:name="z14392" w:id="13920"/>
    <w:p>
      <w:pPr>
        <w:spacing w:after="0"/>
        <w:ind w:left="0"/>
        <w:jc w:val="both"/>
      </w:pPr>
      <w:r>
        <w:rPr>
          <w:rFonts w:ascii="Times New Roman"/>
          <w:b w:val="false"/>
          <w:i w:val="false"/>
          <w:color w:val="000000"/>
          <w:sz w:val="28"/>
        </w:rPr>
        <w:t>
      26) легато – связное пение, стаккато – отрывистое пение;</w:t>
      </w:r>
    </w:p>
    <w:bookmarkEnd w:id="13920"/>
    <w:bookmarkStart w:name="z14393" w:id="13921"/>
    <w:p>
      <w:pPr>
        <w:spacing w:after="0"/>
        <w:ind w:left="0"/>
        <w:jc w:val="both"/>
      </w:pPr>
      <w:r>
        <w:rPr>
          <w:rFonts w:ascii="Times New Roman"/>
          <w:b w:val="false"/>
          <w:i w:val="false"/>
          <w:color w:val="000000"/>
          <w:sz w:val="28"/>
        </w:rPr>
        <w:t>
      27) русская народная песня – фольклорное произведение, которое сохраняется в народной памяти и передается из уст в уста, продукт коллективного устного творчества русского народа;</w:t>
      </w:r>
    </w:p>
    <w:bookmarkEnd w:id="13921"/>
    <w:bookmarkStart w:name="z14394" w:id="13922"/>
    <w:p>
      <w:pPr>
        <w:spacing w:after="0"/>
        <w:ind w:left="0"/>
        <w:jc w:val="both"/>
      </w:pPr>
      <w:r>
        <w:rPr>
          <w:rFonts w:ascii="Times New Roman"/>
          <w:b w:val="false"/>
          <w:i w:val="false"/>
          <w:color w:val="000000"/>
          <w:sz w:val="28"/>
        </w:rPr>
        <w:t>
      28) регистр – ряд занимающих определенное высотное положение звуков певческого голоса, извлекаемых одним и тем же способом и поэтому обладающих единым тембром; участки диапазона различных музыкальных инструментов, характеризующихся единым тембром; устройства, применяемые на струнных клавишных инструментах для изменения силы и тембра звука;</w:t>
      </w:r>
    </w:p>
    <w:bookmarkEnd w:id="13922"/>
    <w:bookmarkStart w:name="z14395" w:id="13923"/>
    <w:p>
      <w:pPr>
        <w:spacing w:after="0"/>
        <w:ind w:left="0"/>
        <w:jc w:val="both"/>
      </w:pPr>
      <w:r>
        <w:rPr>
          <w:rFonts w:ascii="Times New Roman"/>
          <w:b w:val="false"/>
          <w:i w:val="false"/>
          <w:color w:val="000000"/>
          <w:sz w:val="28"/>
        </w:rPr>
        <w:t>
      29) импровизация – произведение искусства, которое создается во время процесса исполнения, либо собственно процесс его создания;</w:t>
      </w:r>
    </w:p>
    <w:bookmarkEnd w:id="13923"/>
    <w:bookmarkStart w:name="z14396" w:id="13924"/>
    <w:p>
      <w:pPr>
        <w:spacing w:after="0"/>
        <w:ind w:left="0"/>
        <w:jc w:val="both"/>
      </w:pPr>
      <w:r>
        <w:rPr>
          <w:rFonts w:ascii="Times New Roman"/>
          <w:b w:val="false"/>
          <w:i w:val="false"/>
          <w:color w:val="000000"/>
          <w:sz w:val="28"/>
        </w:rPr>
        <w:t xml:space="preserve">
      30) терция – интервал в объеме трех ступеней диатонического звукоряда; </w:t>
      </w:r>
    </w:p>
    <w:bookmarkEnd w:id="13924"/>
    <w:bookmarkStart w:name="z14397" w:id="13925"/>
    <w:p>
      <w:pPr>
        <w:spacing w:after="0"/>
        <w:ind w:left="0"/>
        <w:jc w:val="both"/>
      </w:pPr>
      <w:r>
        <w:rPr>
          <w:rFonts w:ascii="Times New Roman"/>
          <w:b w:val="false"/>
          <w:i w:val="false"/>
          <w:color w:val="000000"/>
          <w:sz w:val="28"/>
        </w:rPr>
        <w:t>
      31) дыхание (певческое) – дыхание, обеспечивающее процесс пения;</w:t>
      </w:r>
    </w:p>
    <w:bookmarkEnd w:id="13925"/>
    <w:bookmarkStart w:name="z14398" w:id="13926"/>
    <w:p>
      <w:pPr>
        <w:spacing w:after="0"/>
        <w:ind w:left="0"/>
        <w:jc w:val="both"/>
      </w:pPr>
      <w:r>
        <w:rPr>
          <w:rFonts w:ascii="Times New Roman"/>
          <w:b w:val="false"/>
          <w:i w:val="false"/>
          <w:color w:val="000000"/>
          <w:sz w:val="28"/>
        </w:rPr>
        <w:t>
      32)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13926"/>
    <w:bookmarkStart w:name="z14399" w:id="13927"/>
    <w:p>
      <w:pPr>
        <w:spacing w:after="0"/>
        <w:ind w:left="0"/>
        <w:jc w:val="both"/>
      </w:pPr>
      <w:r>
        <w:rPr>
          <w:rFonts w:ascii="Times New Roman"/>
          <w:b w:val="false"/>
          <w:i w:val="false"/>
          <w:color w:val="000000"/>
          <w:sz w:val="28"/>
        </w:rPr>
        <w:t>
      33) хоровод – древний народный круговой массовый обрядовый танец, содержащий в себе элементы драматического действия.</w:t>
      </w:r>
    </w:p>
    <w:bookmarkEnd w:id="13927"/>
    <w:bookmarkStart w:name="z14400" w:id="13928"/>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знаний, умений и навыков в области вокального исполнительства, формирование их певческой культуры в народном стиле.</w:t>
      </w:r>
    </w:p>
    <w:bookmarkEnd w:id="13928"/>
    <w:bookmarkStart w:name="z14401" w:id="13929"/>
    <w:p>
      <w:pPr>
        <w:spacing w:after="0"/>
        <w:ind w:left="0"/>
        <w:jc w:val="both"/>
      </w:pPr>
      <w:r>
        <w:rPr>
          <w:rFonts w:ascii="Times New Roman"/>
          <w:b w:val="false"/>
          <w:i w:val="false"/>
          <w:color w:val="000000"/>
          <w:sz w:val="28"/>
        </w:rPr>
        <w:t>
      4. Задачи Программы.</w:t>
      </w:r>
    </w:p>
    <w:bookmarkEnd w:id="13929"/>
    <w:bookmarkStart w:name="z14402" w:id="13930"/>
    <w:p>
      <w:pPr>
        <w:spacing w:after="0"/>
        <w:ind w:left="0"/>
        <w:jc w:val="both"/>
      </w:pPr>
      <w:r>
        <w:rPr>
          <w:rFonts w:ascii="Times New Roman"/>
          <w:b w:val="false"/>
          <w:i w:val="false"/>
          <w:color w:val="000000"/>
          <w:sz w:val="28"/>
        </w:rPr>
        <w:t xml:space="preserve">
      Обучающие: </w:t>
      </w:r>
    </w:p>
    <w:bookmarkEnd w:id="13930"/>
    <w:bookmarkStart w:name="z14403" w:id="13931"/>
    <w:p>
      <w:pPr>
        <w:spacing w:after="0"/>
        <w:ind w:left="0"/>
        <w:jc w:val="both"/>
      </w:pPr>
      <w:r>
        <w:rPr>
          <w:rFonts w:ascii="Times New Roman"/>
          <w:b w:val="false"/>
          <w:i w:val="false"/>
          <w:color w:val="000000"/>
          <w:sz w:val="28"/>
        </w:rPr>
        <w:t xml:space="preserve">
      1) обучение вокально-певческим навыкам, присущим народной манере исполнения; </w:t>
      </w:r>
    </w:p>
    <w:bookmarkEnd w:id="13931"/>
    <w:bookmarkStart w:name="z14404" w:id="13932"/>
    <w:p>
      <w:pPr>
        <w:spacing w:after="0"/>
        <w:ind w:left="0"/>
        <w:jc w:val="both"/>
      </w:pPr>
      <w:r>
        <w:rPr>
          <w:rFonts w:ascii="Times New Roman"/>
          <w:b w:val="false"/>
          <w:i w:val="false"/>
          <w:color w:val="000000"/>
          <w:sz w:val="28"/>
        </w:rPr>
        <w:t>
      2) овладение специфическими приемами, характерными для народной песни;</w:t>
      </w:r>
    </w:p>
    <w:bookmarkEnd w:id="13932"/>
    <w:bookmarkStart w:name="z14405" w:id="13933"/>
    <w:p>
      <w:pPr>
        <w:spacing w:after="0"/>
        <w:ind w:left="0"/>
        <w:jc w:val="both"/>
      </w:pPr>
      <w:r>
        <w:rPr>
          <w:rFonts w:ascii="Times New Roman"/>
          <w:b w:val="false"/>
          <w:i w:val="false"/>
          <w:color w:val="000000"/>
          <w:sz w:val="28"/>
        </w:rPr>
        <w:t>
      3) освоение музыкальных знаний на основе работы над репертуаром;</w:t>
      </w:r>
    </w:p>
    <w:bookmarkEnd w:id="13933"/>
    <w:bookmarkStart w:name="z14406" w:id="13934"/>
    <w:p>
      <w:pPr>
        <w:spacing w:after="0"/>
        <w:ind w:left="0"/>
        <w:jc w:val="both"/>
      </w:pPr>
      <w:r>
        <w:rPr>
          <w:rFonts w:ascii="Times New Roman"/>
          <w:b w:val="false"/>
          <w:i w:val="false"/>
          <w:color w:val="000000"/>
          <w:sz w:val="28"/>
        </w:rPr>
        <w:t xml:space="preserve">
      4) обучение движениям народного танца. </w:t>
      </w:r>
    </w:p>
    <w:bookmarkEnd w:id="13934"/>
    <w:bookmarkStart w:name="z14407" w:id="13935"/>
    <w:p>
      <w:pPr>
        <w:spacing w:after="0"/>
        <w:ind w:left="0"/>
        <w:jc w:val="both"/>
      </w:pPr>
      <w:r>
        <w:rPr>
          <w:rFonts w:ascii="Times New Roman"/>
          <w:b w:val="false"/>
          <w:i w:val="false"/>
          <w:color w:val="000000"/>
          <w:sz w:val="28"/>
        </w:rPr>
        <w:t>
      Развивающие:</w:t>
      </w:r>
    </w:p>
    <w:bookmarkEnd w:id="13935"/>
    <w:bookmarkStart w:name="z14408" w:id="13936"/>
    <w:p>
      <w:pPr>
        <w:spacing w:after="0"/>
        <w:ind w:left="0"/>
        <w:jc w:val="both"/>
      </w:pPr>
      <w:r>
        <w:rPr>
          <w:rFonts w:ascii="Times New Roman"/>
          <w:b w:val="false"/>
          <w:i w:val="false"/>
          <w:color w:val="000000"/>
          <w:sz w:val="28"/>
        </w:rPr>
        <w:t>
      1) развитие музыкального голоса, его регистров, диапазона, тембра;</w:t>
      </w:r>
    </w:p>
    <w:bookmarkEnd w:id="13936"/>
    <w:bookmarkStart w:name="z14409" w:id="13937"/>
    <w:p>
      <w:pPr>
        <w:spacing w:after="0"/>
        <w:ind w:left="0"/>
        <w:jc w:val="both"/>
      </w:pPr>
      <w:r>
        <w:rPr>
          <w:rFonts w:ascii="Times New Roman"/>
          <w:b w:val="false"/>
          <w:i w:val="false"/>
          <w:color w:val="000000"/>
          <w:sz w:val="28"/>
        </w:rPr>
        <w:t>
      2) развитие певческого слуха, чувства ритма, музыкальной памяти;</w:t>
      </w:r>
    </w:p>
    <w:bookmarkEnd w:id="13937"/>
    <w:bookmarkStart w:name="z14410" w:id="13938"/>
    <w:p>
      <w:pPr>
        <w:spacing w:after="0"/>
        <w:ind w:left="0"/>
        <w:jc w:val="both"/>
      </w:pPr>
      <w:r>
        <w:rPr>
          <w:rFonts w:ascii="Times New Roman"/>
          <w:b w:val="false"/>
          <w:i w:val="false"/>
          <w:color w:val="000000"/>
          <w:sz w:val="28"/>
        </w:rPr>
        <w:t>
      3) развитие мышления, воображения, активной артикуляции, вокальных навыков;</w:t>
      </w:r>
    </w:p>
    <w:bookmarkEnd w:id="13938"/>
    <w:bookmarkStart w:name="z14411" w:id="13939"/>
    <w:p>
      <w:pPr>
        <w:spacing w:after="0"/>
        <w:ind w:left="0"/>
        <w:jc w:val="both"/>
      </w:pPr>
      <w:r>
        <w:rPr>
          <w:rFonts w:ascii="Times New Roman"/>
          <w:b w:val="false"/>
          <w:i w:val="false"/>
          <w:color w:val="000000"/>
          <w:sz w:val="28"/>
        </w:rPr>
        <w:t>
      4) развитие интонационных навыков;</w:t>
      </w:r>
    </w:p>
    <w:bookmarkEnd w:id="13939"/>
    <w:bookmarkStart w:name="z14412" w:id="13940"/>
    <w:p>
      <w:pPr>
        <w:spacing w:after="0"/>
        <w:ind w:left="0"/>
        <w:jc w:val="both"/>
      </w:pPr>
      <w:r>
        <w:rPr>
          <w:rFonts w:ascii="Times New Roman"/>
          <w:b w:val="false"/>
          <w:i w:val="false"/>
          <w:color w:val="000000"/>
          <w:sz w:val="28"/>
        </w:rPr>
        <w:t>
      5) развитие навыков осмысленного пения народных песен;</w:t>
      </w:r>
    </w:p>
    <w:bookmarkEnd w:id="13940"/>
    <w:bookmarkStart w:name="z14413" w:id="13941"/>
    <w:p>
      <w:pPr>
        <w:spacing w:after="0"/>
        <w:ind w:left="0"/>
        <w:jc w:val="both"/>
      </w:pPr>
      <w:r>
        <w:rPr>
          <w:rFonts w:ascii="Times New Roman"/>
          <w:b w:val="false"/>
          <w:i w:val="false"/>
          <w:color w:val="000000"/>
          <w:sz w:val="28"/>
        </w:rPr>
        <w:t>
      6) развитие театральных и хореографических способностей.</w:t>
      </w:r>
    </w:p>
    <w:bookmarkEnd w:id="13941"/>
    <w:bookmarkStart w:name="z14414" w:id="13942"/>
    <w:p>
      <w:pPr>
        <w:spacing w:after="0"/>
        <w:ind w:left="0"/>
        <w:jc w:val="both"/>
      </w:pPr>
      <w:r>
        <w:rPr>
          <w:rFonts w:ascii="Times New Roman"/>
          <w:b w:val="false"/>
          <w:i w:val="false"/>
          <w:color w:val="000000"/>
          <w:sz w:val="28"/>
        </w:rPr>
        <w:t xml:space="preserve">
      Воспитательные: </w:t>
      </w:r>
    </w:p>
    <w:bookmarkEnd w:id="13942"/>
    <w:bookmarkStart w:name="z14415" w:id="13943"/>
    <w:p>
      <w:pPr>
        <w:spacing w:after="0"/>
        <w:ind w:left="0"/>
        <w:jc w:val="both"/>
      </w:pPr>
      <w:r>
        <w:rPr>
          <w:rFonts w:ascii="Times New Roman"/>
          <w:b w:val="false"/>
          <w:i w:val="false"/>
          <w:color w:val="000000"/>
          <w:sz w:val="28"/>
        </w:rPr>
        <w:t>
      1) воспитание музыкального и исполнительского вкуса;</w:t>
      </w:r>
    </w:p>
    <w:bookmarkEnd w:id="13943"/>
    <w:bookmarkStart w:name="z14416" w:id="13944"/>
    <w:p>
      <w:pPr>
        <w:spacing w:after="0"/>
        <w:ind w:left="0"/>
        <w:jc w:val="both"/>
      </w:pPr>
      <w:r>
        <w:rPr>
          <w:rFonts w:ascii="Times New Roman"/>
          <w:b w:val="false"/>
          <w:i w:val="false"/>
          <w:color w:val="000000"/>
          <w:sz w:val="28"/>
        </w:rPr>
        <w:t>
      2) нравственное, духовное, эстетическое, интернациональное воспитание;</w:t>
      </w:r>
    </w:p>
    <w:bookmarkEnd w:id="13944"/>
    <w:bookmarkStart w:name="z14417" w:id="13945"/>
    <w:p>
      <w:pPr>
        <w:spacing w:after="0"/>
        <w:ind w:left="0"/>
        <w:jc w:val="both"/>
      </w:pPr>
      <w:r>
        <w:rPr>
          <w:rFonts w:ascii="Times New Roman"/>
          <w:b w:val="false"/>
          <w:i w:val="false"/>
          <w:color w:val="000000"/>
          <w:sz w:val="28"/>
        </w:rPr>
        <w:t>
      3) развитие познавательного интереса к русской культуре через приобретение знаний о музыке.</w:t>
      </w:r>
    </w:p>
    <w:bookmarkEnd w:id="13945"/>
    <w:bookmarkStart w:name="z14418" w:id="13946"/>
    <w:p>
      <w:pPr>
        <w:spacing w:after="0"/>
        <w:ind w:left="0"/>
        <w:jc w:val="both"/>
      </w:pPr>
      <w:r>
        <w:rPr>
          <w:rFonts w:ascii="Times New Roman"/>
          <w:b w:val="false"/>
          <w:i w:val="false"/>
          <w:color w:val="000000"/>
          <w:sz w:val="28"/>
        </w:rPr>
        <w:t xml:space="preserve">
      5. Срок освоения Программы – пять лет.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 </w:t>
      </w:r>
    </w:p>
    <w:bookmarkEnd w:id="13946"/>
    <w:bookmarkStart w:name="z14419" w:id="13947"/>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3947"/>
    <w:bookmarkStart w:name="z14420" w:id="13948"/>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3948"/>
    <w:bookmarkStart w:name="z14421" w:id="13949"/>
    <w:p>
      <w:pPr>
        <w:spacing w:after="0"/>
        <w:ind w:left="0"/>
        <w:jc w:val="both"/>
      </w:pPr>
      <w:r>
        <w:rPr>
          <w:rFonts w:ascii="Times New Roman"/>
          <w:b w:val="false"/>
          <w:i w:val="false"/>
          <w:color w:val="000000"/>
          <w:sz w:val="28"/>
        </w:rPr>
        <w:t xml:space="preserve">
      7. Программа предназначена для обучения детей, желающих получить знания об исполнительских формах бытования русской народной песни, принципах ее воспроизведения и вокально-певческих навыках, присущих народной манере исполнения. </w:t>
      </w:r>
    </w:p>
    <w:bookmarkEnd w:id="13949"/>
    <w:bookmarkStart w:name="z14422" w:id="13950"/>
    <w:p>
      <w:pPr>
        <w:spacing w:after="0"/>
        <w:ind w:left="0"/>
        <w:jc w:val="both"/>
      </w:pPr>
      <w:r>
        <w:rPr>
          <w:rFonts w:ascii="Times New Roman"/>
          <w:b w:val="false"/>
          <w:i w:val="false"/>
          <w:color w:val="000000"/>
          <w:sz w:val="28"/>
        </w:rPr>
        <w:t xml:space="preserve">
      Программа включает в себя конкретные формы разнообразной практики, которые позволяют в полном объеме комплексно изучить русскую традиционную культуру любого этнографического региона, реализовать музыкально-эстетическое воспитание детей посредством фольклора. </w:t>
      </w:r>
    </w:p>
    <w:bookmarkEnd w:id="13950"/>
    <w:bookmarkStart w:name="z14423" w:id="13951"/>
    <w:p>
      <w:pPr>
        <w:spacing w:after="0"/>
        <w:ind w:left="0"/>
        <w:jc w:val="both"/>
      </w:pPr>
      <w:r>
        <w:rPr>
          <w:rFonts w:ascii="Times New Roman"/>
          <w:b w:val="false"/>
          <w:i w:val="false"/>
          <w:color w:val="000000"/>
          <w:sz w:val="28"/>
        </w:rPr>
        <w:t>
      8. Основные принципы достижения цели Программы:</w:t>
      </w:r>
    </w:p>
    <w:bookmarkEnd w:id="13951"/>
    <w:bookmarkStart w:name="z14424" w:id="1395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3952"/>
    <w:bookmarkStart w:name="z14425" w:id="13953"/>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3953"/>
    <w:bookmarkStart w:name="z14426" w:id="13954"/>
    <w:p>
      <w:pPr>
        <w:spacing w:after="0"/>
        <w:ind w:left="0"/>
        <w:jc w:val="both"/>
      </w:pPr>
      <w:r>
        <w:rPr>
          <w:rFonts w:ascii="Times New Roman"/>
          <w:b w:val="false"/>
          <w:i w:val="false"/>
          <w:color w:val="000000"/>
          <w:sz w:val="28"/>
        </w:rPr>
        <w:t>
      3) систематичность и регулярность занятий;</w:t>
      </w:r>
    </w:p>
    <w:bookmarkEnd w:id="13954"/>
    <w:bookmarkStart w:name="z14427" w:id="13955"/>
    <w:p>
      <w:pPr>
        <w:spacing w:after="0"/>
        <w:ind w:left="0"/>
        <w:jc w:val="both"/>
      </w:pPr>
      <w:r>
        <w:rPr>
          <w:rFonts w:ascii="Times New Roman"/>
          <w:b w:val="false"/>
          <w:i w:val="false"/>
          <w:color w:val="000000"/>
          <w:sz w:val="28"/>
        </w:rPr>
        <w:t>
      4) целенаправленность учебного процесса.</w:t>
      </w:r>
    </w:p>
    <w:bookmarkEnd w:id="13955"/>
    <w:bookmarkStart w:name="z14428" w:id="13956"/>
    <w:p>
      <w:pPr>
        <w:spacing w:after="0"/>
        <w:ind w:left="0"/>
        <w:jc w:val="both"/>
      </w:pPr>
      <w:r>
        <w:rPr>
          <w:rFonts w:ascii="Times New Roman"/>
          <w:b w:val="false"/>
          <w:i w:val="false"/>
          <w:color w:val="000000"/>
          <w:sz w:val="28"/>
        </w:rPr>
        <w:t>
      9.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народной музыке.</w:t>
      </w:r>
    </w:p>
    <w:bookmarkEnd w:id="13956"/>
    <w:bookmarkStart w:name="z14429" w:id="13957"/>
    <w:p>
      <w:pPr>
        <w:spacing w:after="0"/>
        <w:ind w:left="0"/>
        <w:jc w:val="both"/>
      </w:pPr>
      <w:r>
        <w:rPr>
          <w:rFonts w:ascii="Times New Roman"/>
          <w:b w:val="false"/>
          <w:i w:val="false"/>
          <w:color w:val="000000"/>
          <w:sz w:val="28"/>
        </w:rPr>
        <w:t xml:space="preserve">
      10. Программа ориентирована на развитие личностных качеств обучающегося, способствующих: </w:t>
      </w:r>
    </w:p>
    <w:bookmarkEnd w:id="13957"/>
    <w:bookmarkStart w:name="z14430" w:id="13958"/>
    <w:p>
      <w:pPr>
        <w:spacing w:after="0"/>
        <w:ind w:left="0"/>
        <w:jc w:val="both"/>
      </w:pPr>
      <w:r>
        <w:rPr>
          <w:rFonts w:ascii="Times New Roman"/>
          <w:b w:val="false"/>
          <w:i w:val="false"/>
          <w:color w:val="000000"/>
          <w:sz w:val="28"/>
        </w:rPr>
        <w:t>
      1) освоению знаний, умений и навыков пения, позволяющих творчески исполнять музыкальные произведения в соответствии с необходимым уровнем музыкальной грамотности;</w:t>
      </w:r>
    </w:p>
    <w:bookmarkEnd w:id="13958"/>
    <w:bookmarkStart w:name="z14431" w:id="13959"/>
    <w:p>
      <w:pPr>
        <w:spacing w:after="0"/>
        <w:ind w:left="0"/>
        <w:jc w:val="both"/>
      </w:pPr>
      <w:r>
        <w:rPr>
          <w:rFonts w:ascii="Times New Roman"/>
          <w:b w:val="false"/>
          <w:i w:val="false"/>
          <w:color w:val="000000"/>
          <w:sz w:val="28"/>
        </w:rPr>
        <w:t>
      2) приобретению опыта творческой деятельности;</w:t>
      </w:r>
    </w:p>
    <w:bookmarkEnd w:id="13959"/>
    <w:bookmarkStart w:name="z14432" w:id="13960"/>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13960"/>
    <w:bookmarkStart w:name="z14433" w:id="13961"/>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3961"/>
    <w:bookmarkStart w:name="z14434" w:id="13962"/>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3962"/>
    <w:bookmarkStart w:name="z14435" w:id="13963"/>
    <w:p>
      <w:pPr>
        <w:spacing w:after="0"/>
        <w:ind w:left="0"/>
        <w:jc w:val="both"/>
      </w:pPr>
      <w:r>
        <w:rPr>
          <w:rFonts w:ascii="Times New Roman"/>
          <w:b w:val="false"/>
          <w:i w:val="false"/>
          <w:color w:val="000000"/>
          <w:sz w:val="28"/>
        </w:rPr>
        <w:t>
      11. Психолого-педагогическое сопровождение направлено на:</w:t>
      </w:r>
    </w:p>
    <w:bookmarkEnd w:id="13963"/>
    <w:bookmarkStart w:name="z14436" w:id="13964"/>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3964"/>
    <w:bookmarkStart w:name="z14437" w:id="13965"/>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3965"/>
    <w:bookmarkStart w:name="z14438" w:id="13966"/>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3966"/>
    <w:bookmarkStart w:name="z14439" w:id="13967"/>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3967"/>
    <w:bookmarkStart w:name="z14440" w:id="13968"/>
    <w:p>
      <w:pPr>
        <w:spacing w:after="0"/>
        <w:ind w:left="0"/>
        <w:jc w:val="both"/>
      </w:pPr>
      <w:r>
        <w:rPr>
          <w:rFonts w:ascii="Times New Roman"/>
          <w:b w:val="false"/>
          <w:i w:val="false"/>
          <w:color w:val="000000"/>
          <w:sz w:val="28"/>
        </w:rPr>
        <w:t>
      12. Программа ориентирована на привитие обучающемуся необходимых исполнительских навыков и умений осуществляется в процессе работы над различными по содержанию, характеру и стилю народными произведениями, музыкальное воспитание и развитие их основывается на изучении русской народной музыки.</w:t>
      </w:r>
    </w:p>
    <w:bookmarkEnd w:id="13968"/>
    <w:bookmarkStart w:name="z14441" w:id="13969"/>
    <w:p>
      <w:pPr>
        <w:spacing w:after="0"/>
        <w:ind w:left="0"/>
        <w:jc w:val="both"/>
      </w:pPr>
      <w:r>
        <w:rPr>
          <w:rFonts w:ascii="Times New Roman"/>
          <w:b w:val="false"/>
          <w:i w:val="false"/>
          <w:color w:val="000000"/>
          <w:sz w:val="28"/>
        </w:rPr>
        <w:t xml:space="preserve">
      13. Особенностью Программы является ее общеразвивающая направленность на приобретение детьми знаний, умений и навыков пения народных песен русского народа, опыта творческой деятельности, приемов сольного исполнительства. </w:t>
      </w:r>
    </w:p>
    <w:bookmarkEnd w:id="13969"/>
    <w:bookmarkStart w:name="z14442" w:id="13970"/>
    <w:p>
      <w:pPr>
        <w:spacing w:after="0"/>
        <w:ind w:left="0"/>
        <w:jc w:val="both"/>
      </w:pPr>
      <w:r>
        <w:rPr>
          <w:rFonts w:ascii="Times New Roman"/>
          <w:b w:val="false"/>
          <w:i w:val="false"/>
          <w:color w:val="000000"/>
          <w:sz w:val="28"/>
        </w:rPr>
        <w:t>
      14.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3970"/>
    <w:bookmarkStart w:name="z14443" w:id="13971"/>
    <w:p>
      <w:pPr>
        <w:spacing w:after="0"/>
        <w:ind w:left="0"/>
        <w:jc w:val="both"/>
      </w:pPr>
      <w:r>
        <w:rPr>
          <w:rFonts w:ascii="Times New Roman"/>
          <w:b w:val="false"/>
          <w:i w:val="false"/>
          <w:color w:val="000000"/>
          <w:sz w:val="28"/>
        </w:rPr>
        <w:t>
      15. Методологическая основа Программы:</w:t>
      </w:r>
    </w:p>
    <w:bookmarkEnd w:id="13971"/>
    <w:bookmarkStart w:name="z14444" w:id="1397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3972"/>
    <w:bookmarkStart w:name="z14445" w:id="1397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3973"/>
    <w:bookmarkStart w:name="z14446" w:id="1397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3974"/>
    <w:bookmarkStart w:name="z14447" w:id="13975"/>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3975"/>
    <w:bookmarkStart w:name="z14448" w:id="13976"/>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13976"/>
    <w:bookmarkStart w:name="z14449" w:id="13977"/>
    <w:p>
      <w:pPr>
        <w:spacing w:after="0"/>
        <w:ind w:left="0"/>
        <w:jc w:val="both"/>
      </w:pPr>
      <w:r>
        <w:rPr>
          <w:rFonts w:ascii="Times New Roman"/>
          <w:b w:val="false"/>
          <w:i w:val="false"/>
          <w:color w:val="000000"/>
          <w:sz w:val="28"/>
        </w:rPr>
        <w:t>
      16. Педагогические принципы отбора содержания учебного материала:</w:t>
      </w:r>
    </w:p>
    <w:bookmarkEnd w:id="13977"/>
    <w:bookmarkStart w:name="z14450" w:id="13978"/>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позволяет отобрать доступный для слушания, изучения и исполнения учебный материал, который способствует музыкальному и духовно-нравственному развитию обучающегося;</w:t>
      </w:r>
    </w:p>
    <w:bookmarkEnd w:id="13978"/>
    <w:bookmarkStart w:name="z14451" w:id="13979"/>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3979"/>
    <w:bookmarkStart w:name="z14452" w:id="13980"/>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пения в народной манере;</w:t>
      </w:r>
    </w:p>
    <w:bookmarkEnd w:id="13980"/>
    <w:bookmarkStart w:name="z14453" w:id="13981"/>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3981"/>
    <w:bookmarkStart w:name="z14454" w:id="13982"/>
    <w:p>
      <w:pPr>
        <w:spacing w:after="0"/>
        <w:ind w:left="0"/>
        <w:jc w:val="both"/>
      </w:pPr>
      <w:r>
        <w:rPr>
          <w:rFonts w:ascii="Times New Roman"/>
          <w:b w:val="false"/>
          <w:i w:val="false"/>
          <w:color w:val="000000"/>
          <w:sz w:val="28"/>
        </w:rPr>
        <w:t>
      17. Специфика индивидуального обучения предмету "Народное пение" предполагает вариативность выбора методов, средств, форм обучения и подбора репертуарного комплекса.</w:t>
      </w:r>
    </w:p>
    <w:bookmarkEnd w:id="13982"/>
    <w:bookmarkStart w:name="z14455" w:id="13983"/>
    <w:p>
      <w:pPr>
        <w:spacing w:after="0"/>
        <w:ind w:left="0"/>
        <w:jc w:val="both"/>
      </w:pPr>
      <w:r>
        <w:rPr>
          <w:rFonts w:ascii="Times New Roman"/>
          <w:b w:val="false"/>
          <w:i w:val="false"/>
          <w:color w:val="000000"/>
          <w:sz w:val="28"/>
        </w:rPr>
        <w:t>
      Для достижения поставленных задач используются следующие методы обучения:</w:t>
      </w:r>
    </w:p>
    <w:bookmarkEnd w:id="13983"/>
    <w:bookmarkStart w:name="z14456" w:id="13984"/>
    <w:p>
      <w:pPr>
        <w:spacing w:after="0"/>
        <w:ind w:left="0"/>
        <w:jc w:val="both"/>
      </w:pPr>
      <w:r>
        <w:rPr>
          <w:rFonts w:ascii="Times New Roman"/>
          <w:b w:val="false"/>
          <w:i w:val="false"/>
          <w:color w:val="000000"/>
          <w:sz w:val="28"/>
        </w:rPr>
        <w:t>
      1) словесный метод – объяснение, разбор, анализ музыкального материала;</w:t>
      </w:r>
    </w:p>
    <w:bookmarkEnd w:id="13984"/>
    <w:bookmarkStart w:name="z14457" w:id="13985"/>
    <w:p>
      <w:pPr>
        <w:spacing w:after="0"/>
        <w:ind w:left="0"/>
        <w:jc w:val="both"/>
      </w:pPr>
      <w:r>
        <w:rPr>
          <w:rFonts w:ascii="Times New Roman"/>
          <w:b w:val="false"/>
          <w:i w:val="false"/>
          <w:color w:val="000000"/>
          <w:sz w:val="28"/>
        </w:rPr>
        <w:t>
      2) наглядный – показ, демонстрация отдельных частей и всего произведения, разъяснение, сравнение;</w:t>
      </w:r>
    </w:p>
    <w:bookmarkEnd w:id="13985"/>
    <w:bookmarkStart w:name="z14458" w:id="13986"/>
    <w:p>
      <w:pPr>
        <w:spacing w:after="0"/>
        <w:ind w:left="0"/>
        <w:jc w:val="both"/>
      </w:pPr>
      <w:r>
        <w:rPr>
          <w:rFonts w:ascii="Times New Roman"/>
          <w:b w:val="false"/>
          <w:i w:val="false"/>
          <w:color w:val="000000"/>
          <w:sz w:val="28"/>
        </w:rPr>
        <w:t>
      3) практический –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w:t>
      </w:r>
    </w:p>
    <w:bookmarkEnd w:id="13986"/>
    <w:bookmarkStart w:name="z14459" w:id="13987"/>
    <w:p>
      <w:pPr>
        <w:spacing w:after="0"/>
        <w:ind w:left="0"/>
        <w:jc w:val="both"/>
      </w:pPr>
      <w:r>
        <w:rPr>
          <w:rFonts w:ascii="Times New Roman"/>
          <w:b w:val="false"/>
          <w:i w:val="false"/>
          <w:color w:val="000000"/>
          <w:sz w:val="28"/>
        </w:rPr>
        <w:t>
      4) игровые – разнообразные формы игрового моделирования.</w:t>
      </w:r>
    </w:p>
    <w:bookmarkEnd w:id="13987"/>
    <w:bookmarkStart w:name="z14460" w:id="13988"/>
    <w:p>
      <w:pPr>
        <w:spacing w:after="0"/>
        <w:ind w:left="0"/>
        <w:jc w:val="both"/>
      </w:pPr>
      <w:r>
        <w:rPr>
          <w:rFonts w:ascii="Times New Roman"/>
          <w:b w:val="false"/>
          <w:i w:val="false"/>
          <w:color w:val="000000"/>
          <w:sz w:val="28"/>
        </w:rPr>
        <w:t>
      18.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3988"/>
    <w:bookmarkStart w:name="z14461" w:id="13989"/>
    <w:p>
      <w:pPr>
        <w:spacing w:after="0"/>
        <w:ind w:left="0"/>
        <w:jc w:val="both"/>
      </w:pPr>
      <w:r>
        <w:rPr>
          <w:rFonts w:ascii="Times New Roman"/>
          <w:b w:val="false"/>
          <w:i w:val="false"/>
          <w:color w:val="000000"/>
          <w:sz w:val="28"/>
        </w:rPr>
        <w:t>
      19. Формы занятий:</w:t>
      </w:r>
    </w:p>
    <w:bookmarkEnd w:id="13989"/>
    <w:bookmarkStart w:name="z14462" w:id="13990"/>
    <w:p>
      <w:pPr>
        <w:spacing w:after="0"/>
        <w:ind w:left="0"/>
        <w:jc w:val="both"/>
      </w:pPr>
      <w:r>
        <w:rPr>
          <w:rFonts w:ascii="Times New Roman"/>
          <w:b w:val="false"/>
          <w:i w:val="false"/>
          <w:color w:val="000000"/>
          <w:sz w:val="28"/>
        </w:rPr>
        <w:t xml:space="preserve">
      1) практические; </w:t>
      </w:r>
    </w:p>
    <w:bookmarkEnd w:id="13990"/>
    <w:bookmarkStart w:name="z14463" w:id="13991"/>
    <w:p>
      <w:pPr>
        <w:spacing w:after="0"/>
        <w:ind w:left="0"/>
        <w:jc w:val="both"/>
      </w:pPr>
      <w:r>
        <w:rPr>
          <w:rFonts w:ascii="Times New Roman"/>
          <w:b w:val="false"/>
          <w:i w:val="false"/>
          <w:color w:val="000000"/>
          <w:sz w:val="28"/>
        </w:rPr>
        <w:t xml:space="preserve">
      2) репетиционно-концертные. </w:t>
      </w:r>
    </w:p>
    <w:bookmarkEnd w:id="13991"/>
    <w:bookmarkStart w:name="z14464" w:id="13992"/>
    <w:p>
      <w:pPr>
        <w:spacing w:after="0"/>
        <w:ind w:left="0"/>
        <w:jc w:val="both"/>
      </w:pPr>
      <w:r>
        <w:rPr>
          <w:rFonts w:ascii="Times New Roman"/>
          <w:b w:val="false"/>
          <w:i w:val="false"/>
          <w:color w:val="000000"/>
          <w:sz w:val="28"/>
        </w:rPr>
        <w:t>
      20.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3992"/>
    <w:bookmarkStart w:name="z14465" w:id="13993"/>
    <w:p>
      <w:pPr>
        <w:spacing w:after="0"/>
        <w:ind w:left="0"/>
        <w:jc w:val="both"/>
      </w:pPr>
      <w:r>
        <w:rPr>
          <w:rFonts w:ascii="Times New Roman"/>
          <w:b w:val="false"/>
          <w:i w:val="false"/>
          <w:color w:val="000000"/>
          <w:sz w:val="28"/>
        </w:rPr>
        <w:t>
      21.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пением в ансамбле с педагогом или другими обучающимися.</w:t>
      </w:r>
    </w:p>
    <w:bookmarkEnd w:id="13993"/>
    <w:bookmarkStart w:name="z14466" w:id="13994"/>
    <w:p>
      <w:pPr>
        <w:spacing w:after="0"/>
        <w:ind w:left="0"/>
        <w:jc w:val="both"/>
      </w:pPr>
      <w:r>
        <w:rPr>
          <w:rFonts w:ascii="Times New Roman"/>
          <w:b w:val="false"/>
          <w:i w:val="false"/>
          <w:color w:val="000000"/>
          <w:sz w:val="28"/>
        </w:rPr>
        <w:t>
      22. Программа занятий состоит из одновременно проводимых теоретических и практических занятий.</w:t>
      </w:r>
    </w:p>
    <w:bookmarkEnd w:id="13994"/>
    <w:bookmarkStart w:name="z14467" w:id="13995"/>
    <w:p>
      <w:pPr>
        <w:spacing w:after="0"/>
        <w:ind w:left="0"/>
        <w:jc w:val="both"/>
      </w:pPr>
      <w:r>
        <w:rPr>
          <w:rFonts w:ascii="Times New Roman"/>
          <w:b w:val="false"/>
          <w:i w:val="false"/>
          <w:color w:val="000000"/>
          <w:sz w:val="28"/>
        </w:rPr>
        <w:t>
      23. Внеурочные формы работы:</w:t>
      </w:r>
    </w:p>
    <w:bookmarkEnd w:id="13995"/>
    <w:bookmarkStart w:name="z14468" w:id="13996"/>
    <w:p>
      <w:pPr>
        <w:spacing w:after="0"/>
        <w:ind w:left="0"/>
        <w:jc w:val="both"/>
      </w:pPr>
      <w:r>
        <w:rPr>
          <w:rFonts w:ascii="Times New Roman"/>
          <w:b w:val="false"/>
          <w:i w:val="false"/>
          <w:color w:val="000000"/>
          <w:sz w:val="28"/>
        </w:rPr>
        <w:t>
      1) пение в ансамбле;</w:t>
      </w:r>
    </w:p>
    <w:bookmarkEnd w:id="13996"/>
    <w:bookmarkStart w:name="z14469" w:id="13997"/>
    <w:p>
      <w:pPr>
        <w:spacing w:after="0"/>
        <w:ind w:left="0"/>
        <w:jc w:val="both"/>
      </w:pPr>
      <w:r>
        <w:rPr>
          <w:rFonts w:ascii="Times New Roman"/>
          <w:b w:val="false"/>
          <w:i w:val="false"/>
          <w:color w:val="000000"/>
          <w:sz w:val="28"/>
        </w:rPr>
        <w:t>
      2) подготовка к концертным, конкурсным выступлениям;</w:t>
      </w:r>
    </w:p>
    <w:bookmarkEnd w:id="13997"/>
    <w:bookmarkStart w:name="z14470" w:id="13998"/>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3998"/>
    <w:bookmarkStart w:name="z14471" w:id="13999"/>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3999"/>
    <w:bookmarkStart w:name="z14472" w:id="14000"/>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4000"/>
    <w:bookmarkStart w:name="z14473" w:id="14001"/>
    <w:p>
      <w:pPr>
        <w:spacing w:after="0"/>
        <w:ind w:left="0"/>
        <w:jc w:val="both"/>
      </w:pPr>
      <w:r>
        <w:rPr>
          <w:rFonts w:ascii="Times New Roman"/>
          <w:b w:val="false"/>
          <w:i w:val="false"/>
          <w:color w:val="000000"/>
          <w:sz w:val="28"/>
        </w:rPr>
        <w:t>
      24.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4001"/>
    <w:bookmarkStart w:name="z14474" w:id="14002"/>
    <w:p>
      <w:pPr>
        <w:spacing w:after="0"/>
        <w:ind w:left="0"/>
        <w:jc w:val="both"/>
      </w:pPr>
      <w:r>
        <w:rPr>
          <w:rFonts w:ascii="Times New Roman"/>
          <w:b w:val="false"/>
          <w:i w:val="false"/>
          <w:color w:val="000000"/>
          <w:sz w:val="28"/>
        </w:rPr>
        <w:t>
      25. Структурные элементы рабочей учебной программы:</w:t>
      </w:r>
    </w:p>
    <w:bookmarkEnd w:id="14002"/>
    <w:bookmarkStart w:name="z14475" w:id="14003"/>
    <w:p>
      <w:pPr>
        <w:spacing w:after="0"/>
        <w:ind w:left="0"/>
        <w:jc w:val="both"/>
      </w:pPr>
      <w:r>
        <w:rPr>
          <w:rFonts w:ascii="Times New Roman"/>
          <w:b w:val="false"/>
          <w:i w:val="false"/>
          <w:color w:val="000000"/>
          <w:sz w:val="28"/>
        </w:rPr>
        <w:t>
      1) титульный лист;</w:t>
      </w:r>
    </w:p>
    <w:bookmarkEnd w:id="14003"/>
    <w:bookmarkStart w:name="z14476" w:id="14004"/>
    <w:p>
      <w:pPr>
        <w:spacing w:after="0"/>
        <w:ind w:left="0"/>
        <w:jc w:val="both"/>
      </w:pPr>
      <w:r>
        <w:rPr>
          <w:rFonts w:ascii="Times New Roman"/>
          <w:b w:val="false"/>
          <w:i w:val="false"/>
          <w:color w:val="000000"/>
          <w:sz w:val="28"/>
        </w:rPr>
        <w:t>
      2) пояснительная записка;</w:t>
      </w:r>
    </w:p>
    <w:bookmarkEnd w:id="14004"/>
    <w:bookmarkStart w:name="z14477" w:id="14005"/>
    <w:p>
      <w:pPr>
        <w:spacing w:after="0"/>
        <w:ind w:left="0"/>
        <w:jc w:val="both"/>
      </w:pPr>
      <w:r>
        <w:rPr>
          <w:rFonts w:ascii="Times New Roman"/>
          <w:b w:val="false"/>
          <w:i w:val="false"/>
          <w:color w:val="000000"/>
          <w:sz w:val="28"/>
        </w:rPr>
        <w:t>
      3) планирование учебной деятельности;</w:t>
      </w:r>
    </w:p>
    <w:bookmarkEnd w:id="14005"/>
    <w:bookmarkStart w:name="z14478" w:id="14006"/>
    <w:p>
      <w:pPr>
        <w:spacing w:after="0"/>
        <w:ind w:left="0"/>
        <w:jc w:val="both"/>
      </w:pPr>
      <w:r>
        <w:rPr>
          <w:rFonts w:ascii="Times New Roman"/>
          <w:b w:val="false"/>
          <w:i w:val="false"/>
          <w:color w:val="000000"/>
          <w:sz w:val="28"/>
        </w:rPr>
        <w:t>
      4) учебно-методическое обеспечение учебного процесса.</w:t>
      </w:r>
    </w:p>
    <w:bookmarkEnd w:id="14006"/>
    <w:bookmarkStart w:name="z14479" w:id="14007"/>
    <w:p>
      <w:pPr>
        <w:spacing w:after="0"/>
        <w:ind w:left="0"/>
        <w:jc w:val="both"/>
      </w:pPr>
      <w:r>
        <w:rPr>
          <w:rFonts w:ascii="Times New Roman"/>
          <w:b w:val="false"/>
          <w:i w:val="false"/>
          <w:color w:val="000000"/>
          <w:sz w:val="28"/>
        </w:rPr>
        <w:t>
      26. На титульном листе размещаются основные сведения:</w:t>
      </w:r>
    </w:p>
    <w:bookmarkEnd w:id="14007"/>
    <w:bookmarkStart w:name="z14480" w:id="14008"/>
    <w:p>
      <w:pPr>
        <w:spacing w:after="0"/>
        <w:ind w:left="0"/>
        <w:jc w:val="both"/>
      </w:pPr>
      <w:r>
        <w:rPr>
          <w:rFonts w:ascii="Times New Roman"/>
          <w:b w:val="false"/>
          <w:i w:val="false"/>
          <w:color w:val="000000"/>
          <w:sz w:val="28"/>
        </w:rPr>
        <w:t>
      1) название организации образования;</w:t>
      </w:r>
    </w:p>
    <w:bookmarkEnd w:id="14008"/>
    <w:bookmarkStart w:name="z14481" w:id="14009"/>
    <w:p>
      <w:pPr>
        <w:spacing w:after="0"/>
        <w:ind w:left="0"/>
        <w:jc w:val="both"/>
      </w:pPr>
      <w:r>
        <w:rPr>
          <w:rFonts w:ascii="Times New Roman"/>
          <w:b w:val="false"/>
          <w:i w:val="false"/>
          <w:color w:val="000000"/>
          <w:sz w:val="28"/>
        </w:rPr>
        <w:t>
      2) название учебного предмета;</w:t>
      </w:r>
    </w:p>
    <w:bookmarkEnd w:id="14009"/>
    <w:bookmarkStart w:name="z14482" w:id="1401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4010"/>
    <w:bookmarkStart w:name="z14483" w:id="1401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4011"/>
    <w:bookmarkStart w:name="z14484" w:id="14012"/>
    <w:p>
      <w:pPr>
        <w:spacing w:after="0"/>
        <w:ind w:left="0"/>
        <w:jc w:val="both"/>
      </w:pPr>
      <w:r>
        <w:rPr>
          <w:rFonts w:ascii="Times New Roman"/>
          <w:b w:val="false"/>
          <w:i w:val="false"/>
          <w:color w:val="000000"/>
          <w:sz w:val="28"/>
        </w:rPr>
        <w:t>
      5) краткая информация о педагоге;</w:t>
      </w:r>
    </w:p>
    <w:bookmarkEnd w:id="14012"/>
    <w:bookmarkStart w:name="z14485" w:id="1401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4013"/>
    <w:bookmarkStart w:name="z14486" w:id="14014"/>
    <w:p>
      <w:pPr>
        <w:spacing w:after="0"/>
        <w:ind w:left="0"/>
        <w:jc w:val="both"/>
      </w:pPr>
      <w:r>
        <w:rPr>
          <w:rFonts w:ascii="Times New Roman"/>
          <w:b w:val="false"/>
          <w:i w:val="false"/>
          <w:color w:val="000000"/>
          <w:sz w:val="28"/>
        </w:rPr>
        <w:t xml:space="preserve">
      27. Содержание пояснительной записки: </w:t>
      </w:r>
    </w:p>
    <w:bookmarkEnd w:id="14014"/>
    <w:bookmarkStart w:name="z14487" w:id="14015"/>
    <w:p>
      <w:pPr>
        <w:spacing w:after="0"/>
        <w:ind w:left="0"/>
        <w:jc w:val="both"/>
      </w:pPr>
      <w:r>
        <w:rPr>
          <w:rFonts w:ascii="Times New Roman"/>
          <w:b w:val="false"/>
          <w:i w:val="false"/>
          <w:color w:val="000000"/>
          <w:sz w:val="28"/>
        </w:rPr>
        <w:t>
      1) настоящая Программа как основание;</w:t>
      </w:r>
    </w:p>
    <w:bookmarkEnd w:id="14015"/>
    <w:bookmarkStart w:name="z14488" w:id="1401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4016"/>
    <w:bookmarkStart w:name="z14489" w:id="1401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4017"/>
    <w:bookmarkStart w:name="z14490" w:id="14018"/>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4018"/>
    <w:bookmarkStart w:name="z14491" w:id="1401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4019"/>
    <w:bookmarkStart w:name="z14492" w:id="14020"/>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4020"/>
    <w:bookmarkStart w:name="z14493" w:id="14021"/>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14021"/>
    <w:bookmarkStart w:name="z14494" w:id="14022"/>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4022"/>
    <w:bookmarkStart w:name="z14495" w:id="14023"/>
    <w:p>
      <w:pPr>
        <w:spacing w:after="0"/>
        <w:ind w:left="0"/>
        <w:jc w:val="both"/>
      </w:pPr>
      <w:r>
        <w:rPr>
          <w:rFonts w:ascii="Times New Roman"/>
          <w:b w:val="false"/>
          <w:i w:val="false"/>
          <w:color w:val="000000"/>
          <w:sz w:val="28"/>
        </w:rPr>
        <w:t>
      2) перечень методической литературы для педагога;</w:t>
      </w:r>
    </w:p>
    <w:bookmarkEnd w:id="14023"/>
    <w:bookmarkStart w:name="z14496" w:id="14024"/>
    <w:p>
      <w:pPr>
        <w:spacing w:after="0"/>
        <w:ind w:left="0"/>
        <w:jc w:val="both"/>
      </w:pPr>
      <w:r>
        <w:rPr>
          <w:rFonts w:ascii="Times New Roman"/>
          <w:b w:val="false"/>
          <w:i w:val="false"/>
          <w:color w:val="000000"/>
          <w:sz w:val="28"/>
        </w:rPr>
        <w:t xml:space="preserve">
      3) перечень учебно-наглядных пособий. </w:t>
      </w:r>
    </w:p>
    <w:bookmarkEnd w:id="14024"/>
    <w:bookmarkStart w:name="z14497" w:id="14025"/>
    <w:p>
      <w:pPr>
        <w:spacing w:after="0"/>
        <w:ind w:left="0"/>
        <w:jc w:val="both"/>
      </w:pPr>
      <w:r>
        <w:rPr>
          <w:rFonts w:ascii="Times New Roman"/>
          <w:b w:val="false"/>
          <w:i w:val="false"/>
          <w:color w:val="000000"/>
          <w:sz w:val="28"/>
        </w:rPr>
        <w:t xml:space="preserve">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4025"/>
    <w:bookmarkStart w:name="z14498" w:id="14026"/>
    <w:p>
      <w:pPr>
        <w:spacing w:after="0"/>
        <w:ind w:left="0"/>
        <w:jc w:val="both"/>
      </w:pPr>
      <w:r>
        <w:rPr>
          <w:rFonts w:ascii="Times New Roman"/>
          <w:b w:val="false"/>
          <w:i w:val="false"/>
          <w:color w:val="000000"/>
          <w:sz w:val="28"/>
        </w:rPr>
        <w:t>
      31.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4026"/>
    <w:bookmarkStart w:name="z14499" w:id="14027"/>
    <w:p>
      <w:pPr>
        <w:spacing w:after="0"/>
        <w:ind w:left="0"/>
        <w:jc w:val="both"/>
      </w:pPr>
      <w:r>
        <w:rPr>
          <w:rFonts w:ascii="Times New Roman"/>
          <w:b w:val="false"/>
          <w:i w:val="false"/>
          <w:color w:val="000000"/>
          <w:sz w:val="28"/>
        </w:rPr>
        <w:t xml:space="preserve">
      32.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4027"/>
    <w:bookmarkStart w:name="z14500" w:id="14028"/>
    <w:p>
      <w:pPr>
        <w:spacing w:after="0"/>
        <w:ind w:left="0"/>
        <w:jc w:val="both"/>
      </w:pPr>
      <w:r>
        <w:rPr>
          <w:rFonts w:ascii="Times New Roman"/>
          <w:b w:val="false"/>
          <w:i w:val="false"/>
          <w:color w:val="000000"/>
          <w:sz w:val="28"/>
        </w:rPr>
        <w:t>
      33.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4028"/>
    <w:bookmarkStart w:name="z14501" w:id="14029"/>
    <w:p>
      <w:pPr>
        <w:spacing w:after="0"/>
        <w:ind w:left="0"/>
        <w:jc w:val="both"/>
      </w:pPr>
      <w:r>
        <w:rPr>
          <w:rFonts w:ascii="Times New Roman"/>
          <w:b w:val="false"/>
          <w:i w:val="false"/>
          <w:color w:val="000000"/>
          <w:sz w:val="28"/>
        </w:rPr>
        <w:t>
      34. Индивидуальный план обучающегося отражает широкие репертуарные тенденции, обновление и обогащение репертуара благодаря привлечению народной музыки.</w:t>
      </w:r>
    </w:p>
    <w:bookmarkEnd w:id="14029"/>
    <w:bookmarkStart w:name="z14502" w:id="14030"/>
    <w:p>
      <w:pPr>
        <w:spacing w:after="0"/>
        <w:ind w:left="0"/>
        <w:jc w:val="both"/>
      </w:pPr>
      <w:r>
        <w:rPr>
          <w:rFonts w:ascii="Times New Roman"/>
          <w:b w:val="false"/>
          <w:i w:val="false"/>
          <w:color w:val="000000"/>
          <w:sz w:val="28"/>
        </w:rPr>
        <w:t>
      35.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4030"/>
    <w:bookmarkStart w:name="z14503" w:id="14031"/>
    <w:p>
      <w:pPr>
        <w:spacing w:after="0"/>
        <w:ind w:left="0"/>
        <w:jc w:val="both"/>
      </w:pPr>
      <w:r>
        <w:rPr>
          <w:rFonts w:ascii="Times New Roman"/>
          <w:b w:val="false"/>
          <w:i w:val="false"/>
          <w:color w:val="000000"/>
          <w:sz w:val="28"/>
        </w:rPr>
        <w:t>
      36. Педагог вырабатывает индивидуальную репертуарную стратегию для каждого обучающегося с учетом его музыкальных способностей и особенностей дарования.</w:t>
      </w:r>
    </w:p>
    <w:bookmarkEnd w:id="14031"/>
    <w:bookmarkStart w:name="z14504" w:id="14032"/>
    <w:p>
      <w:pPr>
        <w:spacing w:after="0"/>
        <w:ind w:left="0"/>
        <w:jc w:val="both"/>
      </w:pPr>
      <w:r>
        <w:rPr>
          <w:rFonts w:ascii="Times New Roman"/>
          <w:b w:val="false"/>
          <w:i w:val="false"/>
          <w:color w:val="000000"/>
          <w:sz w:val="28"/>
        </w:rPr>
        <w:t>
      37.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4032"/>
    <w:bookmarkStart w:name="z14505" w:id="14033"/>
    <w:p>
      <w:pPr>
        <w:spacing w:after="0"/>
        <w:ind w:left="0"/>
        <w:jc w:val="both"/>
      </w:pPr>
      <w:r>
        <w:rPr>
          <w:rFonts w:ascii="Times New Roman"/>
          <w:b w:val="false"/>
          <w:i w:val="false"/>
          <w:color w:val="000000"/>
          <w:sz w:val="28"/>
        </w:rPr>
        <w:t xml:space="preserve">
      38. Репертуарный перечень включает разнообразные по содержанию, темпу, нюансировке, сложности русские народные песни, авторские песни, написанные в народном стиле. </w:t>
      </w:r>
    </w:p>
    <w:bookmarkEnd w:id="14033"/>
    <w:bookmarkStart w:name="z14506" w:id="14034"/>
    <w:p>
      <w:pPr>
        <w:spacing w:after="0"/>
        <w:ind w:left="0"/>
        <w:jc w:val="both"/>
      </w:pPr>
      <w:r>
        <w:rPr>
          <w:rFonts w:ascii="Times New Roman"/>
          <w:b w:val="false"/>
          <w:i w:val="false"/>
          <w:color w:val="000000"/>
          <w:sz w:val="28"/>
        </w:rPr>
        <w:t>
      39. Основные принципы подбора репертуара:</w:t>
      </w:r>
    </w:p>
    <w:bookmarkEnd w:id="14034"/>
    <w:bookmarkStart w:name="z14507" w:id="14035"/>
    <w:p>
      <w:pPr>
        <w:spacing w:after="0"/>
        <w:ind w:left="0"/>
        <w:jc w:val="both"/>
      </w:pPr>
      <w:r>
        <w:rPr>
          <w:rFonts w:ascii="Times New Roman"/>
          <w:b w:val="false"/>
          <w:i w:val="false"/>
          <w:color w:val="000000"/>
          <w:sz w:val="28"/>
        </w:rPr>
        <w:t>
      1) художественная ценность произведения;</w:t>
      </w:r>
    </w:p>
    <w:bookmarkEnd w:id="14035"/>
    <w:bookmarkStart w:name="z14508" w:id="14036"/>
    <w:p>
      <w:pPr>
        <w:spacing w:after="0"/>
        <w:ind w:left="0"/>
        <w:jc w:val="both"/>
      </w:pPr>
      <w:r>
        <w:rPr>
          <w:rFonts w:ascii="Times New Roman"/>
          <w:b w:val="false"/>
          <w:i w:val="false"/>
          <w:color w:val="000000"/>
          <w:sz w:val="28"/>
        </w:rPr>
        <w:t>
      2) необходимость расширения музыкально-художественного кругозора детей;</w:t>
      </w:r>
    </w:p>
    <w:bookmarkEnd w:id="14036"/>
    <w:bookmarkStart w:name="z14509" w:id="14037"/>
    <w:p>
      <w:pPr>
        <w:spacing w:after="0"/>
        <w:ind w:left="0"/>
        <w:jc w:val="both"/>
      </w:pPr>
      <w:r>
        <w:rPr>
          <w:rFonts w:ascii="Times New Roman"/>
          <w:b w:val="false"/>
          <w:i w:val="false"/>
          <w:color w:val="000000"/>
          <w:sz w:val="28"/>
        </w:rPr>
        <w:t>
      3) решение учебных задач;</w:t>
      </w:r>
    </w:p>
    <w:bookmarkEnd w:id="14037"/>
    <w:bookmarkStart w:name="z14510" w:id="14038"/>
    <w:p>
      <w:pPr>
        <w:spacing w:after="0"/>
        <w:ind w:left="0"/>
        <w:jc w:val="both"/>
      </w:pPr>
      <w:r>
        <w:rPr>
          <w:rFonts w:ascii="Times New Roman"/>
          <w:b w:val="false"/>
          <w:i w:val="false"/>
          <w:color w:val="000000"/>
          <w:sz w:val="28"/>
        </w:rPr>
        <w:t>
      4) исполнение народной песни в жанрах традиционной и авторской обработки;</w:t>
      </w:r>
    </w:p>
    <w:bookmarkEnd w:id="14038"/>
    <w:bookmarkStart w:name="z14511" w:id="14039"/>
    <w:p>
      <w:pPr>
        <w:spacing w:after="0"/>
        <w:ind w:left="0"/>
        <w:jc w:val="both"/>
      </w:pPr>
      <w:r>
        <w:rPr>
          <w:rFonts w:ascii="Times New Roman"/>
          <w:b w:val="false"/>
          <w:i w:val="false"/>
          <w:color w:val="000000"/>
          <w:sz w:val="28"/>
        </w:rPr>
        <w:t>
      5) создание художественного образа произведения, выявление идейно-эмоционального смысла;</w:t>
      </w:r>
    </w:p>
    <w:bookmarkEnd w:id="14039"/>
    <w:bookmarkStart w:name="z14512" w:id="14040"/>
    <w:p>
      <w:pPr>
        <w:spacing w:after="0"/>
        <w:ind w:left="0"/>
        <w:jc w:val="both"/>
      </w:pPr>
      <w:r>
        <w:rPr>
          <w:rFonts w:ascii="Times New Roman"/>
          <w:b w:val="false"/>
          <w:i w:val="false"/>
          <w:color w:val="000000"/>
          <w:sz w:val="28"/>
        </w:rPr>
        <w:t>
      6) доступность по содержанию, голосовым возможностям, техническим навыкам.</w:t>
      </w:r>
    </w:p>
    <w:bookmarkEnd w:id="14040"/>
    <w:bookmarkStart w:name="z14513" w:id="14041"/>
    <w:p>
      <w:pPr>
        <w:spacing w:after="0"/>
        <w:ind w:left="0"/>
        <w:jc w:val="both"/>
      </w:pPr>
      <w:r>
        <w:rPr>
          <w:rFonts w:ascii="Times New Roman"/>
          <w:b w:val="false"/>
          <w:i w:val="false"/>
          <w:color w:val="000000"/>
          <w:sz w:val="28"/>
        </w:rPr>
        <w:t xml:space="preserve">
      40. Насыщенность учебного репертуара народными песнями разных жанров создает благоприятную ситуацию для изучения, сравнения, систематизации музыкального материала. </w:t>
      </w:r>
    </w:p>
    <w:bookmarkEnd w:id="14041"/>
    <w:bookmarkStart w:name="z14514" w:id="14042"/>
    <w:p>
      <w:pPr>
        <w:spacing w:after="0"/>
        <w:ind w:left="0"/>
        <w:jc w:val="both"/>
      </w:pPr>
      <w:r>
        <w:rPr>
          <w:rFonts w:ascii="Times New Roman"/>
          <w:b w:val="false"/>
          <w:i w:val="false"/>
          <w:color w:val="000000"/>
          <w:sz w:val="28"/>
        </w:rPr>
        <w:t>
      41. Репертуар систематически обновляется и расширяется, включая в него лучшие календарные обрядовые песни, семейные обрядовые песни, авторские песни, написанные в народном стиле.</w:t>
      </w:r>
    </w:p>
    <w:bookmarkEnd w:id="14042"/>
    <w:bookmarkStart w:name="z14515" w:id="14043"/>
    <w:p>
      <w:pPr>
        <w:spacing w:after="0"/>
        <w:ind w:left="0"/>
        <w:jc w:val="both"/>
      </w:pPr>
      <w:r>
        <w:rPr>
          <w:rFonts w:ascii="Times New Roman"/>
          <w:b w:val="false"/>
          <w:i w:val="false"/>
          <w:color w:val="000000"/>
          <w:sz w:val="28"/>
        </w:rPr>
        <w:t>
      42.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4043"/>
    <w:bookmarkStart w:name="z14516" w:id="14044"/>
    <w:p>
      <w:pPr>
        <w:spacing w:after="0"/>
        <w:ind w:left="0"/>
        <w:jc w:val="both"/>
      </w:pPr>
      <w:r>
        <w:rPr>
          <w:rFonts w:ascii="Times New Roman"/>
          <w:b w:val="false"/>
          <w:i w:val="false"/>
          <w:color w:val="000000"/>
          <w:sz w:val="28"/>
        </w:rPr>
        <w:t xml:space="preserve">
      43.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перечень за счет нового репертуара с учетом личностного и индивидуального подходов к каждому обучающемуся. </w:t>
      </w:r>
    </w:p>
    <w:bookmarkEnd w:id="14044"/>
    <w:bookmarkStart w:name="z14517" w:id="14045"/>
    <w:p>
      <w:pPr>
        <w:spacing w:after="0"/>
        <w:ind w:left="0"/>
        <w:jc w:val="both"/>
      </w:pPr>
      <w:r>
        <w:rPr>
          <w:rFonts w:ascii="Times New Roman"/>
          <w:b w:val="false"/>
          <w:i w:val="false"/>
          <w:color w:val="000000"/>
          <w:sz w:val="28"/>
        </w:rPr>
        <w:t xml:space="preserve">
      44.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4045"/>
    <w:bookmarkStart w:name="z14518" w:id="14046"/>
    <w:p>
      <w:pPr>
        <w:spacing w:after="0"/>
        <w:ind w:left="0"/>
        <w:jc w:val="both"/>
      </w:pPr>
      <w:r>
        <w:rPr>
          <w:rFonts w:ascii="Times New Roman"/>
          <w:b w:val="false"/>
          <w:i w:val="false"/>
          <w:color w:val="000000"/>
          <w:sz w:val="28"/>
        </w:rPr>
        <w:t xml:space="preserve">
      45.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 </w:t>
      </w:r>
    </w:p>
    <w:bookmarkEnd w:id="14046"/>
    <w:bookmarkStart w:name="z14519" w:id="14047"/>
    <w:p>
      <w:pPr>
        <w:spacing w:after="0"/>
        <w:ind w:left="0"/>
        <w:jc w:val="both"/>
      </w:pPr>
      <w:r>
        <w:rPr>
          <w:rFonts w:ascii="Times New Roman"/>
          <w:b w:val="false"/>
          <w:i w:val="false"/>
          <w:color w:val="000000"/>
          <w:sz w:val="28"/>
        </w:rPr>
        <w:t>
      46.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народных песен, допуская при этом различную степень завершенности работы над ними, не требуя обязательного выучивания наизусть.</w:t>
      </w:r>
    </w:p>
    <w:bookmarkEnd w:id="14047"/>
    <w:bookmarkStart w:name="z14520" w:id="14048"/>
    <w:p>
      <w:pPr>
        <w:spacing w:after="0"/>
        <w:ind w:left="0"/>
        <w:jc w:val="both"/>
      </w:pPr>
      <w:r>
        <w:rPr>
          <w:rFonts w:ascii="Times New Roman"/>
          <w:b w:val="false"/>
          <w:i w:val="false"/>
          <w:color w:val="000000"/>
          <w:sz w:val="28"/>
        </w:rPr>
        <w:t>
      47. Обязательные разделы индивидуального плана:</w:t>
      </w:r>
    </w:p>
    <w:bookmarkEnd w:id="14048"/>
    <w:bookmarkStart w:name="z14521" w:id="14049"/>
    <w:p>
      <w:pPr>
        <w:spacing w:after="0"/>
        <w:ind w:left="0"/>
        <w:jc w:val="both"/>
      </w:pPr>
      <w:r>
        <w:rPr>
          <w:rFonts w:ascii="Times New Roman"/>
          <w:b w:val="false"/>
          <w:i w:val="false"/>
          <w:color w:val="000000"/>
          <w:sz w:val="28"/>
        </w:rPr>
        <w:t>
      1) выполнение дыхательной гимнастики;</w:t>
      </w:r>
    </w:p>
    <w:bookmarkEnd w:id="14049"/>
    <w:bookmarkStart w:name="z14522" w:id="14050"/>
    <w:p>
      <w:pPr>
        <w:spacing w:after="0"/>
        <w:ind w:left="0"/>
        <w:jc w:val="both"/>
      </w:pPr>
      <w:r>
        <w:rPr>
          <w:rFonts w:ascii="Times New Roman"/>
          <w:b w:val="false"/>
          <w:i w:val="false"/>
          <w:color w:val="000000"/>
          <w:sz w:val="28"/>
        </w:rPr>
        <w:t>
      2) работа над вокальными упражнениями;</w:t>
      </w:r>
    </w:p>
    <w:bookmarkEnd w:id="14050"/>
    <w:bookmarkStart w:name="z14523" w:id="14051"/>
    <w:p>
      <w:pPr>
        <w:spacing w:after="0"/>
        <w:ind w:left="0"/>
        <w:jc w:val="both"/>
      </w:pPr>
      <w:r>
        <w:rPr>
          <w:rFonts w:ascii="Times New Roman"/>
          <w:b w:val="false"/>
          <w:i w:val="false"/>
          <w:color w:val="000000"/>
          <w:sz w:val="28"/>
        </w:rPr>
        <w:t>
      3) работа над дикцией и артикуляцией;</w:t>
      </w:r>
    </w:p>
    <w:bookmarkEnd w:id="14051"/>
    <w:bookmarkStart w:name="z14524" w:id="14052"/>
    <w:p>
      <w:pPr>
        <w:spacing w:after="0"/>
        <w:ind w:left="0"/>
        <w:jc w:val="both"/>
      </w:pPr>
      <w:r>
        <w:rPr>
          <w:rFonts w:ascii="Times New Roman"/>
          <w:b w:val="false"/>
          <w:i w:val="false"/>
          <w:color w:val="000000"/>
          <w:sz w:val="28"/>
        </w:rPr>
        <w:t>
      4) работа над интонацией;</w:t>
      </w:r>
    </w:p>
    <w:bookmarkEnd w:id="14052"/>
    <w:bookmarkStart w:name="z14525" w:id="14053"/>
    <w:p>
      <w:pPr>
        <w:spacing w:after="0"/>
        <w:ind w:left="0"/>
        <w:jc w:val="both"/>
      </w:pPr>
      <w:r>
        <w:rPr>
          <w:rFonts w:ascii="Times New Roman"/>
          <w:b w:val="false"/>
          <w:i w:val="false"/>
          <w:color w:val="000000"/>
          <w:sz w:val="28"/>
        </w:rPr>
        <w:t>
      5) исполнение народных песен;</w:t>
      </w:r>
    </w:p>
    <w:bookmarkEnd w:id="14053"/>
    <w:bookmarkStart w:name="z14526" w:id="14054"/>
    <w:p>
      <w:pPr>
        <w:spacing w:after="0"/>
        <w:ind w:left="0"/>
        <w:jc w:val="both"/>
      </w:pPr>
      <w:r>
        <w:rPr>
          <w:rFonts w:ascii="Times New Roman"/>
          <w:b w:val="false"/>
          <w:i w:val="false"/>
          <w:color w:val="000000"/>
          <w:sz w:val="28"/>
        </w:rPr>
        <w:t>
      6) навыки чтения нот с листа.</w:t>
      </w:r>
    </w:p>
    <w:bookmarkEnd w:id="14054"/>
    <w:bookmarkStart w:name="z14527" w:id="14055"/>
    <w:p>
      <w:pPr>
        <w:spacing w:after="0"/>
        <w:ind w:left="0"/>
        <w:jc w:val="both"/>
      </w:pPr>
      <w:r>
        <w:rPr>
          <w:rFonts w:ascii="Times New Roman"/>
          <w:b w:val="false"/>
          <w:i w:val="false"/>
          <w:color w:val="000000"/>
          <w:sz w:val="28"/>
        </w:rPr>
        <w:t>
      48.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4055"/>
    <w:bookmarkStart w:name="z14528" w:id="14056"/>
    <w:p>
      <w:pPr>
        <w:spacing w:after="0"/>
        <w:ind w:left="0"/>
        <w:jc w:val="both"/>
      </w:pPr>
      <w:r>
        <w:rPr>
          <w:rFonts w:ascii="Times New Roman"/>
          <w:b w:val="false"/>
          <w:i w:val="false"/>
          <w:color w:val="000000"/>
          <w:sz w:val="28"/>
        </w:rPr>
        <w:t>
      49. Характеристика обучающегося на конец года освещает следующие стороны его индивидуальности:</w:t>
      </w:r>
    </w:p>
    <w:bookmarkEnd w:id="14056"/>
    <w:bookmarkStart w:name="z14529" w:id="14057"/>
    <w:p>
      <w:pPr>
        <w:spacing w:after="0"/>
        <w:ind w:left="0"/>
        <w:jc w:val="both"/>
      </w:pPr>
      <w:r>
        <w:rPr>
          <w:rFonts w:ascii="Times New Roman"/>
          <w:b w:val="false"/>
          <w:i w:val="false"/>
          <w:color w:val="000000"/>
          <w:sz w:val="28"/>
        </w:rPr>
        <w:t>
      1) уровень вокальных данных;</w:t>
      </w:r>
    </w:p>
    <w:bookmarkEnd w:id="14057"/>
    <w:bookmarkStart w:name="z14530" w:id="14058"/>
    <w:p>
      <w:pPr>
        <w:spacing w:after="0"/>
        <w:ind w:left="0"/>
        <w:jc w:val="both"/>
      </w:pPr>
      <w:r>
        <w:rPr>
          <w:rFonts w:ascii="Times New Roman"/>
          <w:b w:val="false"/>
          <w:i w:val="false"/>
          <w:color w:val="000000"/>
          <w:sz w:val="28"/>
        </w:rPr>
        <w:t>
      2) развитие индивидуальных особенностей и способностей;</w:t>
      </w:r>
    </w:p>
    <w:bookmarkEnd w:id="14058"/>
    <w:bookmarkStart w:name="z14531" w:id="14059"/>
    <w:p>
      <w:pPr>
        <w:spacing w:after="0"/>
        <w:ind w:left="0"/>
        <w:jc w:val="both"/>
      </w:pPr>
      <w:r>
        <w:rPr>
          <w:rFonts w:ascii="Times New Roman"/>
          <w:b w:val="false"/>
          <w:i w:val="false"/>
          <w:color w:val="000000"/>
          <w:sz w:val="28"/>
        </w:rPr>
        <w:t>
      3) освоение вокальной техники, вокального репертуара;</w:t>
      </w:r>
    </w:p>
    <w:bookmarkEnd w:id="14059"/>
    <w:bookmarkStart w:name="z14532" w:id="14060"/>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4060"/>
    <w:bookmarkStart w:name="z14533" w:id="14061"/>
    <w:p>
      <w:pPr>
        <w:spacing w:after="0"/>
        <w:ind w:left="0"/>
        <w:jc w:val="both"/>
      </w:pPr>
      <w:r>
        <w:rPr>
          <w:rFonts w:ascii="Times New Roman"/>
          <w:b w:val="false"/>
          <w:i w:val="false"/>
          <w:color w:val="000000"/>
          <w:sz w:val="28"/>
        </w:rPr>
        <w:t>
      5) отношение к учебному процессу (старательность, настойчивость);</w:t>
      </w:r>
    </w:p>
    <w:bookmarkEnd w:id="14061"/>
    <w:bookmarkStart w:name="z14534" w:id="14062"/>
    <w:p>
      <w:pPr>
        <w:spacing w:after="0"/>
        <w:ind w:left="0"/>
        <w:jc w:val="both"/>
      </w:pPr>
      <w:r>
        <w:rPr>
          <w:rFonts w:ascii="Times New Roman"/>
          <w:b w:val="false"/>
          <w:i w:val="false"/>
          <w:color w:val="000000"/>
          <w:sz w:val="28"/>
        </w:rPr>
        <w:t>
      6) работоспособность, собранность;</w:t>
      </w:r>
    </w:p>
    <w:bookmarkEnd w:id="14062"/>
    <w:bookmarkStart w:name="z14535" w:id="14063"/>
    <w:p>
      <w:pPr>
        <w:spacing w:after="0"/>
        <w:ind w:left="0"/>
        <w:jc w:val="both"/>
      </w:pPr>
      <w:r>
        <w:rPr>
          <w:rFonts w:ascii="Times New Roman"/>
          <w:b w:val="false"/>
          <w:i w:val="false"/>
          <w:color w:val="000000"/>
          <w:sz w:val="28"/>
        </w:rPr>
        <w:t>
      7) умение заниматься самостоятельно;</w:t>
      </w:r>
    </w:p>
    <w:bookmarkEnd w:id="14063"/>
    <w:bookmarkStart w:name="z14536" w:id="14064"/>
    <w:p>
      <w:pPr>
        <w:spacing w:after="0"/>
        <w:ind w:left="0"/>
        <w:jc w:val="both"/>
      </w:pPr>
      <w:r>
        <w:rPr>
          <w:rFonts w:ascii="Times New Roman"/>
          <w:b w:val="false"/>
          <w:i w:val="false"/>
          <w:color w:val="000000"/>
          <w:sz w:val="28"/>
        </w:rPr>
        <w:t>
      8) степень грамотности в разборе текста;</w:t>
      </w:r>
    </w:p>
    <w:bookmarkEnd w:id="14064"/>
    <w:bookmarkStart w:name="z14537" w:id="14065"/>
    <w:p>
      <w:pPr>
        <w:spacing w:after="0"/>
        <w:ind w:left="0"/>
        <w:jc w:val="both"/>
      </w:pPr>
      <w:r>
        <w:rPr>
          <w:rFonts w:ascii="Times New Roman"/>
          <w:b w:val="false"/>
          <w:i w:val="false"/>
          <w:color w:val="000000"/>
          <w:sz w:val="28"/>
        </w:rPr>
        <w:t>
      9) скорость освоения музыкальных произведений;</w:t>
      </w:r>
    </w:p>
    <w:bookmarkEnd w:id="14065"/>
    <w:bookmarkStart w:name="z14538" w:id="14066"/>
    <w:p>
      <w:pPr>
        <w:spacing w:after="0"/>
        <w:ind w:left="0"/>
        <w:jc w:val="both"/>
      </w:pPr>
      <w:r>
        <w:rPr>
          <w:rFonts w:ascii="Times New Roman"/>
          <w:b w:val="false"/>
          <w:i w:val="false"/>
          <w:color w:val="000000"/>
          <w:sz w:val="28"/>
        </w:rPr>
        <w:t>
      10) успехи к концу года;</w:t>
      </w:r>
    </w:p>
    <w:bookmarkEnd w:id="14066"/>
    <w:bookmarkStart w:name="z14539" w:id="14067"/>
    <w:p>
      <w:pPr>
        <w:spacing w:after="0"/>
        <w:ind w:left="0"/>
        <w:jc w:val="both"/>
      </w:pPr>
      <w:r>
        <w:rPr>
          <w:rFonts w:ascii="Times New Roman"/>
          <w:b w:val="false"/>
          <w:i w:val="false"/>
          <w:color w:val="000000"/>
          <w:sz w:val="28"/>
        </w:rPr>
        <w:t>
      11) недостатки в музыкально-техническом развитии и задачи по их преодолению.</w:t>
      </w:r>
    </w:p>
    <w:bookmarkEnd w:id="14067"/>
    <w:bookmarkStart w:name="z14540" w:id="14068"/>
    <w:p>
      <w:pPr>
        <w:spacing w:after="0"/>
        <w:ind w:left="0"/>
        <w:jc w:val="both"/>
      </w:pPr>
      <w:r>
        <w:rPr>
          <w:rFonts w:ascii="Times New Roman"/>
          <w:b w:val="false"/>
          <w:i w:val="false"/>
          <w:color w:val="000000"/>
          <w:sz w:val="28"/>
        </w:rPr>
        <w:t>
      50.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4068"/>
    <w:bookmarkStart w:name="z14541" w:id="14069"/>
    <w:p>
      <w:pPr>
        <w:spacing w:after="0"/>
        <w:ind w:left="0"/>
        <w:jc w:val="both"/>
      </w:pPr>
      <w:r>
        <w:rPr>
          <w:rFonts w:ascii="Times New Roman"/>
          <w:b w:val="false"/>
          <w:i w:val="false"/>
          <w:color w:val="000000"/>
          <w:sz w:val="28"/>
        </w:rPr>
        <w:t>
      51.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4069"/>
    <w:bookmarkStart w:name="z14542" w:id="14070"/>
    <w:p>
      <w:pPr>
        <w:spacing w:after="0"/>
        <w:ind w:left="0"/>
        <w:jc w:val="both"/>
      </w:pPr>
      <w:r>
        <w:rPr>
          <w:rFonts w:ascii="Times New Roman"/>
          <w:b w:val="false"/>
          <w:i w:val="false"/>
          <w:color w:val="000000"/>
          <w:sz w:val="28"/>
        </w:rPr>
        <w:t xml:space="preserve">
      52. Формы работы для активизации самостоятельных занятий обучающегося: </w:t>
      </w:r>
    </w:p>
    <w:bookmarkEnd w:id="14070"/>
    <w:bookmarkStart w:name="z14543" w:id="14071"/>
    <w:p>
      <w:pPr>
        <w:spacing w:after="0"/>
        <w:ind w:left="0"/>
        <w:jc w:val="both"/>
      </w:pPr>
      <w:r>
        <w:rPr>
          <w:rFonts w:ascii="Times New Roman"/>
          <w:b w:val="false"/>
          <w:i w:val="false"/>
          <w:color w:val="000000"/>
          <w:sz w:val="28"/>
        </w:rPr>
        <w:t>
      1) анализ собственного исполнения (обучающийся оценивает свое пение, отмечает допущенные ошибки);</w:t>
      </w:r>
    </w:p>
    <w:bookmarkEnd w:id="14071"/>
    <w:bookmarkStart w:name="z14544" w:id="14072"/>
    <w:p>
      <w:pPr>
        <w:spacing w:after="0"/>
        <w:ind w:left="0"/>
        <w:jc w:val="both"/>
      </w:pPr>
      <w:r>
        <w:rPr>
          <w:rFonts w:ascii="Times New Roman"/>
          <w:b w:val="false"/>
          <w:i w:val="false"/>
          <w:color w:val="000000"/>
          <w:sz w:val="28"/>
        </w:rPr>
        <w:t>
      2) запись в дневник важнейших рекомендаций педагога относительно работы над народной песней;</w:t>
      </w:r>
    </w:p>
    <w:bookmarkEnd w:id="14072"/>
    <w:bookmarkStart w:name="z14545" w:id="14073"/>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4073"/>
    <w:bookmarkStart w:name="z14546" w:id="14074"/>
    <w:p>
      <w:pPr>
        <w:spacing w:after="0"/>
        <w:ind w:left="0"/>
        <w:jc w:val="both"/>
      </w:pPr>
      <w:r>
        <w:rPr>
          <w:rFonts w:ascii="Times New Roman"/>
          <w:b w:val="false"/>
          <w:i w:val="false"/>
          <w:color w:val="000000"/>
          <w:sz w:val="28"/>
        </w:rPr>
        <w:t>
      53. Межпредметные связи предмета "Народное пение" с предметами "Сольфеджио",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14074"/>
    <w:bookmarkStart w:name="z14547" w:id="14075"/>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4075"/>
    <w:bookmarkStart w:name="z14548" w:id="14076"/>
    <w:p>
      <w:pPr>
        <w:spacing w:after="0"/>
        <w:ind w:left="0"/>
        <w:jc w:val="both"/>
      </w:pPr>
      <w:r>
        <w:rPr>
          <w:rFonts w:ascii="Times New Roman"/>
          <w:b w:val="false"/>
          <w:i w:val="false"/>
          <w:color w:val="000000"/>
          <w:sz w:val="28"/>
        </w:rPr>
        <w:t>
      54. Программные требования в 1 классе:</w:t>
      </w:r>
    </w:p>
    <w:bookmarkEnd w:id="14076"/>
    <w:bookmarkStart w:name="z14549" w:id="14077"/>
    <w:p>
      <w:pPr>
        <w:spacing w:after="0"/>
        <w:ind w:left="0"/>
        <w:jc w:val="both"/>
      </w:pPr>
      <w:r>
        <w:rPr>
          <w:rFonts w:ascii="Times New Roman"/>
          <w:b w:val="false"/>
          <w:i w:val="false"/>
          <w:color w:val="000000"/>
          <w:sz w:val="28"/>
        </w:rPr>
        <w:t>
      1) обучающийся знакомится с понятиями "русская песня", "виды песен", "жанры русских народных песен", певческая установка", "певческий голос", "певческое дыхание", "артикуляционный аппарат", "народная манера исполнения";</w:t>
      </w:r>
    </w:p>
    <w:bookmarkEnd w:id="14077"/>
    <w:bookmarkStart w:name="z14550" w:id="14078"/>
    <w:p>
      <w:pPr>
        <w:spacing w:after="0"/>
        <w:ind w:left="0"/>
        <w:jc w:val="both"/>
      </w:pPr>
      <w:r>
        <w:rPr>
          <w:rFonts w:ascii="Times New Roman"/>
          <w:b w:val="false"/>
          <w:i w:val="false"/>
          <w:color w:val="000000"/>
          <w:sz w:val="28"/>
        </w:rPr>
        <w:t xml:space="preserve">
      2) формируются чувство ритма, навыки дикции, артикуляции, навыки пения стоя и сидя, основы певческого дыхания, правильного певческого звучания голоса, правильного певческого звука; </w:t>
      </w:r>
    </w:p>
    <w:bookmarkEnd w:id="14078"/>
    <w:bookmarkStart w:name="z14551" w:id="14079"/>
    <w:p>
      <w:pPr>
        <w:spacing w:after="0"/>
        <w:ind w:left="0"/>
        <w:jc w:val="both"/>
      </w:pPr>
      <w:r>
        <w:rPr>
          <w:rFonts w:ascii="Times New Roman"/>
          <w:b w:val="false"/>
          <w:i w:val="false"/>
          <w:color w:val="000000"/>
          <w:sz w:val="28"/>
        </w:rPr>
        <w:t>
      3) развиваются музыкальное восприятие, музыкальный слух, совершенствуются вокальные умения и навыки, навыки пения в унисон, закрепляются навыки формирования певческого звука;</w:t>
      </w:r>
    </w:p>
    <w:bookmarkEnd w:id="14079"/>
    <w:bookmarkStart w:name="z14552" w:id="14080"/>
    <w:p>
      <w:pPr>
        <w:spacing w:after="0"/>
        <w:ind w:left="0"/>
        <w:jc w:val="both"/>
      </w:pPr>
      <w:r>
        <w:rPr>
          <w:rFonts w:ascii="Times New Roman"/>
          <w:b w:val="false"/>
          <w:i w:val="false"/>
          <w:color w:val="000000"/>
          <w:sz w:val="28"/>
        </w:rPr>
        <w:t xml:space="preserve">
      4) осваиваются 4-6 разнохарактерных народных песен, (2 песни в концертном варианте). </w:t>
      </w:r>
    </w:p>
    <w:bookmarkEnd w:id="14080"/>
    <w:bookmarkStart w:name="z14553" w:id="14081"/>
    <w:p>
      <w:pPr>
        <w:spacing w:after="0"/>
        <w:ind w:left="0"/>
        <w:jc w:val="both"/>
      </w:pPr>
      <w:r>
        <w:rPr>
          <w:rFonts w:ascii="Times New Roman"/>
          <w:b w:val="false"/>
          <w:i w:val="false"/>
          <w:color w:val="000000"/>
          <w:sz w:val="28"/>
        </w:rPr>
        <w:t>
      55. Содержание учебного предмета в 1 классе.</w:t>
      </w:r>
    </w:p>
    <w:bookmarkEnd w:id="14081"/>
    <w:bookmarkStart w:name="z14554" w:id="14082"/>
    <w:p>
      <w:pPr>
        <w:spacing w:after="0"/>
        <w:ind w:left="0"/>
        <w:jc w:val="both"/>
      </w:pPr>
      <w:r>
        <w:rPr>
          <w:rFonts w:ascii="Times New Roman"/>
          <w:b w:val="false"/>
          <w:i w:val="false"/>
          <w:color w:val="000000"/>
          <w:sz w:val="28"/>
        </w:rPr>
        <w:t>
      Тематическое планирование.</w:t>
      </w:r>
    </w:p>
    <w:bookmarkEnd w:id="14082"/>
    <w:bookmarkStart w:name="z14555" w:id="14083"/>
    <w:p>
      <w:pPr>
        <w:spacing w:after="0"/>
        <w:ind w:left="0"/>
        <w:jc w:val="both"/>
      </w:pPr>
      <w:r>
        <w:rPr>
          <w:rFonts w:ascii="Times New Roman"/>
          <w:b w:val="false"/>
          <w:i w:val="false"/>
          <w:color w:val="000000"/>
          <w:sz w:val="28"/>
        </w:rPr>
        <w:t>
      Тема 1. Русская народная песня. Виды песен. Жанры русской народной песни. Исполнители народных песен.</w:t>
      </w:r>
    </w:p>
    <w:bookmarkEnd w:id="14083"/>
    <w:bookmarkStart w:name="z14556" w:id="14084"/>
    <w:p>
      <w:pPr>
        <w:spacing w:after="0"/>
        <w:ind w:left="0"/>
        <w:jc w:val="both"/>
      </w:pPr>
      <w:r>
        <w:rPr>
          <w:rFonts w:ascii="Times New Roman"/>
          <w:b w:val="false"/>
          <w:i w:val="false"/>
          <w:color w:val="000000"/>
          <w:sz w:val="28"/>
        </w:rPr>
        <w:t>
      Тема 2. Певческая установка. Навыки пения стоя и сидя.</w:t>
      </w:r>
    </w:p>
    <w:bookmarkEnd w:id="14084"/>
    <w:bookmarkStart w:name="z14557" w:id="14085"/>
    <w:p>
      <w:pPr>
        <w:spacing w:after="0"/>
        <w:ind w:left="0"/>
        <w:jc w:val="both"/>
      </w:pPr>
      <w:r>
        <w:rPr>
          <w:rFonts w:ascii="Times New Roman"/>
          <w:b w:val="false"/>
          <w:i w:val="false"/>
          <w:color w:val="000000"/>
          <w:sz w:val="28"/>
        </w:rPr>
        <w:t xml:space="preserve">
      Тема 3. Певческая установка: нахождение естественного удобного исходного положения ротоглоточной полости. Биологическое строение голосового аппарата. </w:t>
      </w:r>
    </w:p>
    <w:bookmarkEnd w:id="14085"/>
    <w:bookmarkStart w:name="z14558" w:id="14086"/>
    <w:p>
      <w:pPr>
        <w:spacing w:after="0"/>
        <w:ind w:left="0"/>
        <w:jc w:val="both"/>
      </w:pPr>
      <w:r>
        <w:rPr>
          <w:rFonts w:ascii="Times New Roman"/>
          <w:b w:val="false"/>
          <w:i w:val="false"/>
          <w:color w:val="000000"/>
          <w:sz w:val="28"/>
        </w:rPr>
        <w:t>
      Тема 4. Артикуляционный аппарат. Правильная установка артикуляционного аппарата: упражнения на развитие свободной челюсти, мягкие губы, язык. Устранение недостатков: гнусавость, пение сквозь зубы, зажатость.</w:t>
      </w:r>
    </w:p>
    <w:bookmarkEnd w:id="14086"/>
    <w:bookmarkStart w:name="z14559" w:id="14087"/>
    <w:p>
      <w:pPr>
        <w:spacing w:after="0"/>
        <w:ind w:left="0"/>
        <w:jc w:val="both"/>
      </w:pPr>
      <w:r>
        <w:rPr>
          <w:rFonts w:ascii="Times New Roman"/>
          <w:b w:val="false"/>
          <w:i w:val="false"/>
          <w:color w:val="000000"/>
          <w:sz w:val="28"/>
        </w:rPr>
        <w:t>
      Тема 5. Гигиена певческого голоса.</w:t>
      </w:r>
    </w:p>
    <w:bookmarkEnd w:id="14087"/>
    <w:bookmarkStart w:name="z14560" w:id="14088"/>
    <w:p>
      <w:pPr>
        <w:spacing w:after="0"/>
        <w:ind w:left="0"/>
        <w:jc w:val="both"/>
      </w:pPr>
      <w:r>
        <w:rPr>
          <w:rFonts w:ascii="Times New Roman"/>
          <w:b w:val="false"/>
          <w:i w:val="false"/>
          <w:color w:val="000000"/>
          <w:sz w:val="28"/>
        </w:rPr>
        <w:t>
      Тема 6. Работа над дыханием. Принцип диафрагмального дыхания. Певческое дыхание. Формирование дыхания. Брюшное и нижнереберное дыхание. Короткий бесшумный вдох. Экономичный выдох. Постановка дыхания. Гимнастика на вдох и выдох. Упражнения на дыхание.</w:t>
      </w:r>
    </w:p>
    <w:bookmarkEnd w:id="14088"/>
    <w:bookmarkStart w:name="z14561" w:id="14089"/>
    <w:p>
      <w:pPr>
        <w:spacing w:after="0"/>
        <w:ind w:left="0"/>
        <w:jc w:val="both"/>
      </w:pPr>
      <w:r>
        <w:rPr>
          <w:rFonts w:ascii="Times New Roman"/>
          <w:b w:val="false"/>
          <w:i w:val="false"/>
          <w:color w:val="000000"/>
          <w:sz w:val="28"/>
        </w:rPr>
        <w:t>
      Тема 7. Формирование звука. Природа звука. Подача голоса. Волевой интонационно-окрашенный посыл слова в разговорной манере.</w:t>
      </w:r>
    </w:p>
    <w:bookmarkEnd w:id="14089"/>
    <w:bookmarkStart w:name="z14562" w:id="14090"/>
    <w:p>
      <w:pPr>
        <w:spacing w:after="0"/>
        <w:ind w:left="0"/>
        <w:jc w:val="both"/>
      </w:pPr>
      <w:r>
        <w:rPr>
          <w:rFonts w:ascii="Times New Roman"/>
          <w:b w:val="false"/>
          <w:i w:val="false"/>
          <w:color w:val="000000"/>
          <w:sz w:val="28"/>
        </w:rPr>
        <w:t xml:space="preserve">
      Тема 8. Артикуляция. Отч?тливое, фонетически правильное произношение слов. Дикция, артикуляция в пении. Развитие дикционных навыков, взаимоотношение гласных и согласных в пении. Выдох с образованием звука, артикуляция – форма гласных, согласных. </w:t>
      </w:r>
    </w:p>
    <w:bookmarkEnd w:id="14090"/>
    <w:bookmarkStart w:name="z14563" w:id="14091"/>
    <w:p>
      <w:pPr>
        <w:spacing w:after="0"/>
        <w:ind w:left="0"/>
        <w:jc w:val="both"/>
      </w:pPr>
      <w:r>
        <w:rPr>
          <w:rFonts w:ascii="Times New Roman"/>
          <w:b w:val="false"/>
          <w:i w:val="false"/>
          <w:color w:val="000000"/>
          <w:sz w:val="28"/>
        </w:rPr>
        <w:t xml:space="preserve">
      Тема 9. "Близкое" пение. Единообразная манера звукоизвлечения. Плотность звука. Укрепление примарной зоны. </w:t>
      </w:r>
    </w:p>
    <w:bookmarkEnd w:id="14091"/>
    <w:bookmarkStart w:name="z14564" w:id="14092"/>
    <w:p>
      <w:pPr>
        <w:spacing w:after="0"/>
        <w:ind w:left="0"/>
        <w:jc w:val="both"/>
      </w:pPr>
      <w:r>
        <w:rPr>
          <w:rFonts w:ascii="Times New Roman"/>
          <w:b w:val="false"/>
          <w:i w:val="false"/>
          <w:color w:val="000000"/>
          <w:sz w:val="28"/>
        </w:rPr>
        <w:t xml:space="preserve">
      Тема 10. Темпоритм. Развитие координации слова и звука, осмысленного отчетливого распева слов на звукопотоке до ощущения словозвука в темпоритме и характере песни. </w:t>
      </w:r>
    </w:p>
    <w:bookmarkEnd w:id="14092"/>
    <w:bookmarkStart w:name="z14565" w:id="14093"/>
    <w:p>
      <w:pPr>
        <w:spacing w:after="0"/>
        <w:ind w:left="0"/>
        <w:jc w:val="both"/>
      </w:pPr>
      <w:r>
        <w:rPr>
          <w:rFonts w:ascii="Times New Roman"/>
          <w:b w:val="false"/>
          <w:i w:val="false"/>
          <w:color w:val="000000"/>
          <w:sz w:val="28"/>
        </w:rPr>
        <w:t>
      Тема 11. Фразировка. Равномерное расходование дыхания на всю мелодическую фразу. Словесные логические ударения. Опорные слоги. Главные и второстепенные слова.</w:t>
      </w:r>
    </w:p>
    <w:bookmarkEnd w:id="14093"/>
    <w:bookmarkStart w:name="z14566" w:id="14094"/>
    <w:p>
      <w:pPr>
        <w:spacing w:after="0"/>
        <w:ind w:left="0"/>
        <w:jc w:val="both"/>
      </w:pPr>
      <w:r>
        <w:rPr>
          <w:rFonts w:ascii="Times New Roman"/>
          <w:b w:val="false"/>
          <w:i w:val="false"/>
          <w:color w:val="000000"/>
          <w:sz w:val="28"/>
        </w:rPr>
        <w:t>
      Тема 12. Жанры русского музыкального фольклора. Детский потешный фольклор. Малые жанры: пестушки, потешки, скороговорки, дразнилки, небылицы, прибаутки, колыбельные считалки, искалки.</w:t>
      </w:r>
    </w:p>
    <w:bookmarkEnd w:id="14094"/>
    <w:bookmarkStart w:name="z14567" w:id="14095"/>
    <w:p>
      <w:pPr>
        <w:spacing w:after="0"/>
        <w:ind w:left="0"/>
        <w:jc w:val="both"/>
      </w:pPr>
      <w:r>
        <w:rPr>
          <w:rFonts w:ascii="Times New Roman"/>
          <w:b w:val="false"/>
          <w:i w:val="false"/>
          <w:color w:val="000000"/>
          <w:sz w:val="28"/>
        </w:rPr>
        <w:t>
      Тема 13. Семейные обрядовые песни. Обряды рождения и пестования (пестушка), плачи и причитания, свадебные, колыбельные.</w:t>
      </w:r>
    </w:p>
    <w:bookmarkEnd w:id="14095"/>
    <w:bookmarkStart w:name="z14568" w:id="14096"/>
    <w:p>
      <w:pPr>
        <w:spacing w:after="0"/>
        <w:ind w:left="0"/>
        <w:jc w:val="both"/>
      </w:pPr>
      <w:r>
        <w:rPr>
          <w:rFonts w:ascii="Times New Roman"/>
          <w:b w:val="false"/>
          <w:i w:val="false"/>
          <w:color w:val="000000"/>
          <w:sz w:val="28"/>
        </w:rPr>
        <w:t xml:space="preserve">
      Тема 14. Ознакомление с вокальными навыками в народной манере исполнения. Формирование правильного певческого звука. Формирование навыка пения в движении. </w:t>
      </w:r>
    </w:p>
    <w:bookmarkEnd w:id="14096"/>
    <w:bookmarkStart w:name="z14569" w:id="14097"/>
    <w:p>
      <w:pPr>
        <w:spacing w:after="0"/>
        <w:ind w:left="0"/>
        <w:jc w:val="both"/>
      </w:pPr>
      <w:r>
        <w:rPr>
          <w:rFonts w:ascii="Times New Roman"/>
          <w:b w:val="false"/>
          <w:i w:val="false"/>
          <w:color w:val="000000"/>
          <w:sz w:val="28"/>
        </w:rPr>
        <w:t>
      Тема 15. Вокальные упражнения. Исполнение попевок.</w:t>
      </w:r>
    </w:p>
    <w:bookmarkEnd w:id="14097"/>
    <w:bookmarkStart w:name="z14570" w:id="14098"/>
    <w:p>
      <w:pPr>
        <w:spacing w:after="0"/>
        <w:ind w:left="0"/>
        <w:jc w:val="both"/>
      </w:pPr>
      <w:r>
        <w:rPr>
          <w:rFonts w:ascii="Times New Roman"/>
          <w:b w:val="false"/>
          <w:i w:val="false"/>
          <w:color w:val="000000"/>
          <w:sz w:val="28"/>
        </w:rPr>
        <w:t xml:space="preserve">
      Тема 16. Освоение народной манеры пения. Пестушки. Потешки. Разучивание потешек, пестушек. </w:t>
      </w:r>
    </w:p>
    <w:bookmarkEnd w:id="14098"/>
    <w:bookmarkStart w:name="z14571" w:id="14099"/>
    <w:p>
      <w:pPr>
        <w:spacing w:after="0"/>
        <w:ind w:left="0"/>
        <w:jc w:val="both"/>
      </w:pPr>
      <w:r>
        <w:rPr>
          <w:rFonts w:ascii="Times New Roman"/>
          <w:b w:val="false"/>
          <w:i w:val="false"/>
          <w:color w:val="000000"/>
          <w:sz w:val="28"/>
        </w:rPr>
        <w:t>
      Тема 17. Потешный фольклор. Заклички. Колядки.</w:t>
      </w:r>
    </w:p>
    <w:bookmarkEnd w:id="14099"/>
    <w:bookmarkStart w:name="z14572" w:id="14100"/>
    <w:p>
      <w:pPr>
        <w:spacing w:after="0"/>
        <w:ind w:left="0"/>
        <w:jc w:val="both"/>
      </w:pPr>
      <w:r>
        <w:rPr>
          <w:rFonts w:ascii="Times New Roman"/>
          <w:b w:val="false"/>
          <w:i w:val="false"/>
          <w:color w:val="000000"/>
          <w:sz w:val="28"/>
        </w:rPr>
        <w:t xml:space="preserve">
      Тема 18. Дыхательные упражнения. Работа над звуковедением. </w:t>
      </w:r>
    </w:p>
    <w:bookmarkEnd w:id="14100"/>
    <w:bookmarkStart w:name="z14573" w:id="14101"/>
    <w:p>
      <w:pPr>
        <w:spacing w:after="0"/>
        <w:ind w:left="0"/>
        <w:jc w:val="both"/>
      </w:pPr>
      <w:r>
        <w:rPr>
          <w:rFonts w:ascii="Times New Roman"/>
          <w:b w:val="false"/>
          <w:i w:val="false"/>
          <w:color w:val="000000"/>
          <w:sz w:val="28"/>
        </w:rPr>
        <w:t xml:space="preserve">
      Тема 19. Дыхательные упражнения. Колыбельные песни. </w:t>
      </w:r>
    </w:p>
    <w:bookmarkEnd w:id="14101"/>
    <w:bookmarkStart w:name="z14574" w:id="14102"/>
    <w:p>
      <w:pPr>
        <w:spacing w:after="0"/>
        <w:ind w:left="0"/>
        <w:jc w:val="both"/>
      </w:pPr>
      <w:r>
        <w:rPr>
          <w:rFonts w:ascii="Times New Roman"/>
          <w:b w:val="false"/>
          <w:i w:val="false"/>
          <w:color w:val="000000"/>
          <w:sz w:val="28"/>
        </w:rPr>
        <w:t xml:space="preserve">
      56. Ожидаемые результаты освоения Программы 1 класса. </w:t>
      </w:r>
    </w:p>
    <w:bookmarkEnd w:id="14102"/>
    <w:bookmarkStart w:name="z14575" w:id="14103"/>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4103"/>
    <w:bookmarkStart w:name="z14576" w:id="14104"/>
    <w:p>
      <w:pPr>
        <w:spacing w:after="0"/>
        <w:ind w:left="0"/>
        <w:jc w:val="both"/>
      </w:pPr>
      <w:r>
        <w:rPr>
          <w:rFonts w:ascii="Times New Roman"/>
          <w:b w:val="false"/>
          <w:i w:val="false"/>
          <w:color w:val="000000"/>
          <w:sz w:val="28"/>
        </w:rPr>
        <w:t>
      1) знает строение артикуляционного и голосового аппарата;</w:t>
      </w:r>
    </w:p>
    <w:bookmarkEnd w:id="14104"/>
    <w:bookmarkStart w:name="z14577" w:id="14105"/>
    <w:p>
      <w:pPr>
        <w:spacing w:after="0"/>
        <w:ind w:left="0"/>
        <w:jc w:val="both"/>
      </w:pPr>
      <w:r>
        <w:rPr>
          <w:rFonts w:ascii="Times New Roman"/>
          <w:b w:val="false"/>
          <w:i w:val="false"/>
          <w:color w:val="000000"/>
          <w:sz w:val="28"/>
        </w:rPr>
        <w:t>
      2) знает особенности и возможности певческого голоса;</w:t>
      </w:r>
    </w:p>
    <w:bookmarkEnd w:id="14105"/>
    <w:bookmarkStart w:name="z14578" w:id="14106"/>
    <w:p>
      <w:pPr>
        <w:spacing w:after="0"/>
        <w:ind w:left="0"/>
        <w:jc w:val="both"/>
      </w:pPr>
      <w:r>
        <w:rPr>
          <w:rFonts w:ascii="Times New Roman"/>
          <w:b w:val="false"/>
          <w:i w:val="false"/>
          <w:color w:val="000000"/>
          <w:sz w:val="28"/>
        </w:rPr>
        <w:t>
      3) соблюдает гигиену певческого голоса;</w:t>
      </w:r>
    </w:p>
    <w:bookmarkEnd w:id="14106"/>
    <w:bookmarkStart w:name="z14579" w:id="14107"/>
    <w:p>
      <w:pPr>
        <w:spacing w:after="0"/>
        <w:ind w:left="0"/>
        <w:jc w:val="both"/>
      </w:pPr>
      <w:r>
        <w:rPr>
          <w:rFonts w:ascii="Times New Roman"/>
          <w:b w:val="false"/>
          <w:i w:val="false"/>
          <w:color w:val="000000"/>
          <w:sz w:val="28"/>
        </w:rPr>
        <w:t>
      4) владеет навыками правильного дыхания;</w:t>
      </w:r>
    </w:p>
    <w:bookmarkEnd w:id="14107"/>
    <w:bookmarkStart w:name="z14580" w:id="14108"/>
    <w:p>
      <w:pPr>
        <w:spacing w:after="0"/>
        <w:ind w:left="0"/>
        <w:jc w:val="both"/>
      </w:pPr>
      <w:r>
        <w:rPr>
          <w:rFonts w:ascii="Times New Roman"/>
          <w:b w:val="false"/>
          <w:i w:val="false"/>
          <w:color w:val="000000"/>
          <w:sz w:val="28"/>
        </w:rPr>
        <w:t>
      5) использует правильную певческую установку;</w:t>
      </w:r>
    </w:p>
    <w:bookmarkEnd w:id="14108"/>
    <w:bookmarkStart w:name="z14581" w:id="14109"/>
    <w:p>
      <w:pPr>
        <w:spacing w:after="0"/>
        <w:ind w:left="0"/>
        <w:jc w:val="both"/>
      </w:pPr>
      <w:r>
        <w:rPr>
          <w:rFonts w:ascii="Times New Roman"/>
          <w:b w:val="false"/>
          <w:i w:val="false"/>
          <w:color w:val="000000"/>
          <w:sz w:val="28"/>
        </w:rPr>
        <w:t>
      6) выполняет дыхательные, вокальные упражнения;</w:t>
      </w:r>
    </w:p>
    <w:bookmarkEnd w:id="14109"/>
    <w:bookmarkStart w:name="z14582" w:id="14110"/>
    <w:p>
      <w:pPr>
        <w:spacing w:after="0"/>
        <w:ind w:left="0"/>
        <w:jc w:val="both"/>
      </w:pPr>
      <w:r>
        <w:rPr>
          <w:rFonts w:ascii="Times New Roman"/>
          <w:b w:val="false"/>
          <w:i w:val="false"/>
          <w:color w:val="000000"/>
          <w:sz w:val="28"/>
        </w:rPr>
        <w:t>
      7) развивает дикционные навыки;</w:t>
      </w:r>
    </w:p>
    <w:bookmarkEnd w:id="14110"/>
    <w:bookmarkStart w:name="z14583" w:id="14111"/>
    <w:p>
      <w:pPr>
        <w:spacing w:after="0"/>
        <w:ind w:left="0"/>
        <w:jc w:val="both"/>
      </w:pPr>
      <w:r>
        <w:rPr>
          <w:rFonts w:ascii="Times New Roman"/>
          <w:b w:val="false"/>
          <w:i w:val="false"/>
          <w:color w:val="000000"/>
          <w:sz w:val="28"/>
        </w:rPr>
        <w:t>
      8) осваивает народную манеру пения;</w:t>
      </w:r>
    </w:p>
    <w:bookmarkEnd w:id="14111"/>
    <w:bookmarkStart w:name="z14584" w:id="14112"/>
    <w:p>
      <w:pPr>
        <w:spacing w:after="0"/>
        <w:ind w:left="0"/>
        <w:jc w:val="both"/>
      </w:pPr>
      <w:r>
        <w:rPr>
          <w:rFonts w:ascii="Times New Roman"/>
          <w:b w:val="false"/>
          <w:i w:val="false"/>
          <w:color w:val="000000"/>
          <w:sz w:val="28"/>
        </w:rPr>
        <w:t>
      9) развивает навыки пения в движении;</w:t>
      </w:r>
    </w:p>
    <w:bookmarkEnd w:id="14112"/>
    <w:bookmarkStart w:name="z14585" w:id="14113"/>
    <w:p>
      <w:pPr>
        <w:spacing w:after="0"/>
        <w:ind w:left="0"/>
        <w:jc w:val="both"/>
      </w:pPr>
      <w:r>
        <w:rPr>
          <w:rFonts w:ascii="Times New Roman"/>
          <w:b w:val="false"/>
          <w:i w:val="false"/>
          <w:color w:val="000000"/>
          <w:sz w:val="28"/>
        </w:rPr>
        <w:t xml:space="preserve">
      10) знает жанры народных песен. </w:t>
      </w:r>
    </w:p>
    <w:bookmarkEnd w:id="14113"/>
    <w:bookmarkStart w:name="z14586" w:id="14114"/>
    <w:p>
      <w:pPr>
        <w:spacing w:after="0"/>
        <w:ind w:left="0"/>
        <w:jc w:val="both"/>
      </w:pPr>
      <w:r>
        <w:rPr>
          <w:rFonts w:ascii="Times New Roman"/>
          <w:b w:val="false"/>
          <w:i w:val="false"/>
          <w:color w:val="000000"/>
          <w:sz w:val="28"/>
        </w:rPr>
        <w:t>
      57. Программные требования во 2 классе:</w:t>
      </w:r>
    </w:p>
    <w:bookmarkEnd w:id="14114"/>
    <w:bookmarkStart w:name="z14587" w:id="14115"/>
    <w:p>
      <w:pPr>
        <w:spacing w:after="0"/>
        <w:ind w:left="0"/>
        <w:jc w:val="both"/>
      </w:pPr>
      <w:r>
        <w:rPr>
          <w:rFonts w:ascii="Times New Roman"/>
          <w:b w:val="false"/>
          <w:i w:val="false"/>
          <w:color w:val="000000"/>
          <w:sz w:val="28"/>
        </w:rPr>
        <w:t>
      1) обучающийся знакомится с понятиями "скачки на кварту", "интервал", "диапазон", "распевка", "дикция", знакомится с типами дыхания, дыхательной гимнастикой для расширения диапазона голоса, вокальными упражнениями, осваивает кантилену;</w:t>
      </w:r>
    </w:p>
    <w:bookmarkEnd w:id="14115"/>
    <w:bookmarkStart w:name="z14588" w:id="14116"/>
    <w:p>
      <w:pPr>
        <w:spacing w:after="0"/>
        <w:ind w:left="0"/>
        <w:jc w:val="both"/>
      </w:pPr>
      <w:r>
        <w:rPr>
          <w:rFonts w:ascii="Times New Roman"/>
          <w:b w:val="false"/>
          <w:i w:val="false"/>
          <w:color w:val="000000"/>
          <w:sz w:val="28"/>
        </w:rPr>
        <w:t>
      2) развиваются музыкально-творческие способности, продолжается работа над правильной певческой установкой, подбираются упражнения на дыхание, формируются основы певческого дыхания, основное внимание уделяется расширению диапазона, работе над дикцией, для активизации артикуляционного аппарата используются скороговорки;</w:t>
      </w:r>
    </w:p>
    <w:bookmarkEnd w:id="14116"/>
    <w:bookmarkStart w:name="z14589" w:id="14117"/>
    <w:p>
      <w:pPr>
        <w:spacing w:after="0"/>
        <w:ind w:left="0"/>
        <w:jc w:val="both"/>
      </w:pPr>
      <w:r>
        <w:rPr>
          <w:rFonts w:ascii="Times New Roman"/>
          <w:b w:val="false"/>
          <w:i w:val="false"/>
          <w:color w:val="000000"/>
          <w:sz w:val="28"/>
        </w:rPr>
        <w:t>
      3) обучающийся осваивает вокальные упражнения, 4-6 разнохарактерных народных песен (2 песни в концертном варианте).</w:t>
      </w:r>
    </w:p>
    <w:bookmarkEnd w:id="14117"/>
    <w:bookmarkStart w:name="z14590" w:id="14118"/>
    <w:p>
      <w:pPr>
        <w:spacing w:after="0"/>
        <w:ind w:left="0"/>
        <w:jc w:val="both"/>
      </w:pPr>
      <w:r>
        <w:rPr>
          <w:rFonts w:ascii="Times New Roman"/>
          <w:b w:val="false"/>
          <w:i w:val="false"/>
          <w:color w:val="000000"/>
          <w:sz w:val="28"/>
        </w:rPr>
        <w:t>
      58. Содержание учебного предмета во 2 классе.</w:t>
      </w:r>
    </w:p>
    <w:bookmarkEnd w:id="14118"/>
    <w:bookmarkStart w:name="z14591" w:id="14119"/>
    <w:p>
      <w:pPr>
        <w:spacing w:after="0"/>
        <w:ind w:left="0"/>
        <w:jc w:val="both"/>
      </w:pPr>
      <w:r>
        <w:rPr>
          <w:rFonts w:ascii="Times New Roman"/>
          <w:b w:val="false"/>
          <w:i w:val="false"/>
          <w:color w:val="000000"/>
          <w:sz w:val="28"/>
        </w:rPr>
        <w:t>
      Тематическое планирование.</w:t>
      </w:r>
    </w:p>
    <w:bookmarkEnd w:id="14119"/>
    <w:bookmarkStart w:name="z14592" w:id="14120"/>
    <w:p>
      <w:pPr>
        <w:spacing w:after="0"/>
        <w:ind w:left="0"/>
        <w:jc w:val="both"/>
      </w:pPr>
      <w:r>
        <w:rPr>
          <w:rFonts w:ascii="Times New Roman"/>
          <w:b w:val="false"/>
          <w:i w:val="false"/>
          <w:color w:val="000000"/>
          <w:sz w:val="28"/>
        </w:rPr>
        <w:t xml:space="preserve">
      Тема 1. Певческая установка. Нахождение естественного удобного исходного положения ротоглоточной полости. Закрепление первоначальных вокальных навыков. </w:t>
      </w:r>
    </w:p>
    <w:bookmarkEnd w:id="14120"/>
    <w:bookmarkStart w:name="z14593" w:id="14121"/>
    <w:p>
      <w:pPr>
        <w:spacing w:after="0"/>
        <w:ind w:left="0"/>
        <w:jc w:val="both"/>
      </w:pPr>
      <w:r>
        <w:rPr>
          <w:rFonts w:ascii="Times New Roman"/>
          <w:b w:val="false"/>
          <w:i w:val="false"/>
          <w:color w:val="000000"/>
          <w:sz w:val="28"/>
        </w:rPr>
        <w:t>
      Тема 2. Дыхание. Виды специфического дыхания. Распределение дыхания, цепное дыхание, эмоциональное дыхание, предыхание. Дыхательная гимнастика, вокальные упражнения. Принцип диафрагмального дыхания. Равномерное расходование дыхания на всю мелодическую фразу.</w:t>
      </w:r>
    </w:p>
    <w:bookmarkEnd w:id="14121"/>
    <w:bookmarkStart w:name="z14594" w:id="14122"/>
    <w:p>
      <w:pPr>
        <w:spacing w:after="0"/>
        <w:ind w:left="0"/>
        <w:jc w:val="both"/>
      </w:pPr>
      <w:r>
        <w:rPr>
          <w:rFonts w:ascii="Times New Roman"/>
          <w:b w:val="false"/>
          <w:i w:val="false"/>
          <w:color w:val="000000"/>
          <w:sz w:val="28"/>
        </w:rPr>
        <w:t xml:space="preserve">
      Тема 3. Подача голоса. Волевой интонационно-окрашенный посыл слова в разговорной манере. Артикуляция. Отч?тливое, фонетически правильное произношение слов. "Близкое" пение. Единая манера звукоизвлечения. Плотность звука. Укрепление примарной зоны. </w:t>
      </w:r>
    </w:p>
    <w:bookmarkEnd w:id="14122"/>
    <w:bookmarkStart w:name="z14595" w:id="14123"/>
    <w:p>
      <w:pPr>
        <w:spacing w:after="0"/>
        <w:ind w:left="0"/>
        <w:jc w:val="both"/>
      </w:pPr>
      <w:r>
        <w:rPr>
          <w:rFonts w:ascii="Times New Roman"/>
          <w:b w:val="false"/>
          <w:i w:val="false"/>
          <w:color w:val="000000"/>
          <w:sz w:val="28"/>
        </w:rPr>
        <w:t>
      Тема 4. Темпоритм. Развитие координации слова и звука. Осмысленного отчетливого распева слов на звукопотоке до ощущения словозвука в темпоритме и характере песни.</w:t>
      </w:r>
    </w:p>
    <w:bookmarkEnd w:id="14123"/>
    <w:bookmarkStart w:name="z14596" w:id="14124"/>
    <w:p>
      <w:pPr>
        <w:spacing w:after="0"/>
        <w:ind w:left="0"/>
        <w:jc w:val="both"/>
      </w:pPr>
      <w:r>
        <w:rPr>
          <w:rFonts w:ascii="Times New Roman"/>
          <w:b w:val="false"/>
          <w:i w:val="false"/>
          <w:color w:val="000000"/>
          <w:sz w:val="28"/>
        </w:rPr>
        <w:t>
      Тема 5. Метроритм: выработка ритмической устойчивости при исполнении произведений с простым ритмом, ощущение ритмической пульсации в произведениях, определение сильной доли.</w:t>
      </w:r>
    </w:p>
    <w:bookmarkEnd w:id="14124"/>
    <w:bookmarkStart w:name="z14597" w:id="14125"/>
    <w:p>
      <w:pPr>
        <w:spacing w:after="0"/>
        <w:ind w:left="0"/>
        <w:jc w:val="both"/>
      </w:pPr>
      <w:r>
        <w:rPr>
          <w:rFonts w:ascii="Times New Roman"/>
          <w:b w:val="false"/>
          <w:i w:val="false"/>
          <w:color w:val="000000"/>
          <w:sz w:val="28"/>
        </w:rPr>
        <w:t xml:space="preserve">
      Тема 6. Фразировка. Равномерное расходование дыхания на всю мелодическую фразу. Словесные логические ударения. Опорные слоги. Главные и второстепенные слова. </w:t>
      </w:r>
    </w:p>
    <w:bookmarkEnd w:id="14125"/>
    <w:bookmarkStart w:name="z14598" w:id="14126"/>
    <w:p>
      <w:pPr>
        <w:spacing w:after="0"/>
        <w:ind w:left="0"/>
        <w:jc w:val="both"/>
      </w:pPr>
      <w:r>
        <w:rPr>
          <w:rFonts w:ascii="Times New Roman"/>
          <w:b w:val="false"/>
          <w:i w:val="false"/>
          <w:color w:val="000000"/>
          <w:sz w:val="28"/>
        </w:rPr>
        <w:t>
      Тема 7. Развитие координации слова и звука, осмысленного отчетливого распева слов на звукопотоке до ощущения словозвука в темпоритме и характере песни.</w:t>
      </w:r>
    </w:p>
    <w:bookmarkEnd w:id="14126"/>
    <w:bookmarkStart w:name="z14599" w:id="14127"/>
    <w:p>
      <w:pPr>
        <w:spacing w:after="0"/>
        <w:ind w:left="0"/>
        <w:jc w:val="both"/>
      </w:pPr>
      <w:r>
        <w:rPr>
          <w:rFonts w:ascii="Times New Roman"/>
          <w:b w:val="false"/>
          <w:i w:val="false"/>
          <w:color w:val="000000"/>
          <w:sz w:val="28"/>
        </w:rPr>
        <w:t>
      Тема 8. Скачки на кварту. Роль интервалов в народной музыке. Распевание с использованием скачка на кварту, как наиболее часто используемые в народных песня. Разучивание репертуарного материала.</w:t>
      </w:r>
    </w:p>
    <w:bookmarkEnd w:id="14127"/>
    <w:bookmarkStart w:name="z14600" w:id="14128"/>
    <w:p>
      <w:pPr>
        <w:spacing w:after="0"/>
        <w:ind w:left="0"/>
        <w:jc w:val="both"/>
      </w:pPr>
      <w:r>
        <w:rPr>
          <w:rFonts w:ascii="Times New Roman"/>
          <w:b w:val="false"/>
          <w:i w:val="false"/>
          <w:color w:val="000000"/>
          <w:sz w:val="28"/>
        </w:rPr>
        <w:t xml:space="preserve">
      Тема 9. Расширение диапазона до 6-7 звуков. Интервалы: закрепление интервалов прима, секунда, терция, кварта, квинта. </w:t>
      </w:r>
    </w:p>
    <w:bookmarkEnd w:id="14128"/>
    <w:bookmarkStart w:name="z14601" w:id="14129"/>
    <w:p>
      <w:pPr>
        <w:spacing w:after="0"/>
        <w:ind w:left="0"/>
        <w:jc w:val="both"/>
      </w:pPr>
      <w:r>
        <w:rPr>
          <w:rFonts w:ascii="Times New Roman"/>
          <w:b w:val="false"/>
          <w:i w:val="false"/>
          <w:color w:val="000000"/>
          <w:sz w:val="28"/>
        </w:rPr>
        <w:t>
      Тема 10. Введение новых интервалов: секста, септима. Распевание по полутонам, объемные распевки до септимы.</w:t>
      </w:r>
    </w:p>
    <w:bookmarkEnd w:id="14129"/>
    <w:bookmarkStart w:name="z14602" w:id="14130"/>
    <w:p>
      <w:pPr>
        <w:spacing w:after="0"/>
        <w:ind w:left="0"/>
        <w:jc w:val="both"/>
      </w:pPr>
      <w:r>
        <w:rPr>
          <w:rFonts w:ascii="Times New Roman"/>
          <w:b w:val="false"/>
          <w:i w:val="false"/>
          <w:color w:val="000000"/>
          <w:sz w:val="28"/>
        </w:rPr>
        <w:t>
      Тема 11. Дикция. Дикционные приемы в народном пении. Исполнение упражнений для четкой дикции.</w:t>
      </w:r>
    </w:p>
    <w:bookmarkEnd w:id="14130"/>
    <w:bookmarkStart w:name="z14603" w:id="14131"/>
    <w:p>
      <w:pPr>
        <w:spacing w:after="0"/>
        <w:ind w:left="0"/>
        <w:jc w:val="both"/>
      </w:pPr>
      <w:r>
        <w:rPr>
          <w:rFonts w:ascii="Times New Roman"/>
          <w:b w:val="false"/>
          <w:i w:val="false"/>
          <w:color w:val="000000"/>
          <w:sz w:val="28"/>
        </w:rPr>
        <w:t>
      Тема 12. Вокализация с закрытым ртом. Положение корпуса. Работа над кантиленой. Календарные песни. Масленица.</w:t>
      </w:r>
    </w:p>
    <w:bookmarkEnd w:id="14131"/>
    <w:bookmarkStart w:name="z14604" w:id="14132"/>
    <w:p>
      <w:pPr>
        <w:spacing w:after="0"/>
        <w:ind w:left="0"/>
        <w:jc w:val="both"/>
      </w:pPr>
      <w:r>
        <w:rPr>
          <w:rFonts w:ascii="Times New Roman"/>
          <w:b w:val="false"/>
          <w:i w:val="false"/>
          <w:color w:val="000000"/>
          <w:sz w:val="28"/>
        </w:rPr>
        <w:t xml:space="preserve">
      Тема 13. История возникновения хороводов и его особенности.. Лирическая хороводная песня. Разучивание хороводных песен. </w:t>
      </w:r>
    </w:p>
    <w:bookmarkEnd w:id="14132"/>
    <w:bookmarkStart w:name="z14605" w:id="14133"/>
    <w:p>
      <w:pPr>
        <w:spacing w:after="0"/>
        <w:ind w:left="0"/>
        <w:jc w:val="both"/>
      </w:pPr>
      <w:r>
        <w:rPr>
          <w:rFonts w:ascii="Times New Roman"/>
          <w:b w:val="false"/>
          <w:i w:val="false"/>
          <w:color w:val="000000"/>
          <w:sz w:val="28"/>
        </w:rPr>
        <w:t xml:space="preserve">
      Тема 14. Работа над образом, характером, исполнительским мастерством. </w:t>
      </w:r>
    </w:p>
    <w:bookmarkEnd w:id="14133"/>
    <w:bookmarkStart w:name="z14606" w:id="14134"/>
    <w:p>
      <w:pPr>
        <w:spacing w:after="0"/>
        <w:ind w:left="0"/>
        <w:jc w:val="both"/>
      </w:pPr>
      <w:r>
        <w:rPr>
          <w:rFonts w:ascii="Times New Roman"/>
          <w:b w:val="false"/>
          <w:i w:val="false"/>
          <w:color w:val="000000"/>
          <w:sz w:val="28"/>
        </w:rPr>
        <w:t>
      Тема 15. Пение хороводных песен с хороводным шагом и игровым действием.</w:t>
      </w:r>
    </w:p>
    <w:bookmarkEnd w:id="14134"/>
    <w:bookmarkStart w:name="z14607" w:id="14135"/>
    <w:p>
      <w:pPr>
        <w:spacing w:after="0"/>
        <w:ind w:left="0"/>
        <w:jc w:val="both"/>
      </w:pPr>
      <w:r>
        <w:rPr>
          <w:rFonts w:ascii="Times New Roman"/>
          <w:b w:val="false"/>
          <w:i w:val="false"/>
          <w:color w:val="000000"/>
          <w:sz w:val="28"/>
        </w:rPr>
        <w:t>
      Тема 16. Качество звучания. Причины некачественного исполнения. Выполнение упражнений, устраняющих недостатки при народном исполнении.</w:t>
      </w:r>
    </w:p>
    <w:bookmarkEnd w:id="14135"/>
    <w:bookmarkStart w:name="z14608" w:id="14136"/>
    <w:p>
      <w:pPr>
        <w:spacing w:after="0"/>
        <w:ind w:left="0"/>
        <w:jc w:val="both"/>
      </w:pPr>
      <w:r>
        <w:rPr>
          <w:rFonts w:ascii="Times New Roman"/>
          <w:b w:val="false"/>
          <w:i w:val="false"/>
          <w:color w:val="000000"/>
          <w:sz w:val="28"/>
        </w:rPr>
        <w:t xml:space="preserve">
      59. Ожидаемые результаты освоения Программы 2 класса. </w:t>
      </w:r>
    </w:p>
    <w:bookmarkEnd w:id="14136"/>
    <w:bookmarkStart w:name="z14609" w:id="14137"/>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4137"/>
    <w:bookmarkStart w:name="z14610" w:id="14138"/>
    <w:p>
      <w:pPr>
        <w:spacing w:after="0"/>
        <w:ind w:left="0"/>
        <w:jc w:val="both"/>
      </w:pPr>
      <w:r>
        <w:rPr>
          <w:rFonts w:ascii="Times New Roman"/>
          <w:b w:val="false"/>
          <w:i w:val="false"/>
          <w:color w:val="000000"/>
          <w:sz w:val="28"/>
        </w:rPr>
        <w:t>
      1) правильно использует общее дыхание;</w:t>
      </w:r>
    </w:p>
    <w:bookmarkEnd w:id="14138"/>
    <w:bookmarkStart w:name="z14611" w:id="14139"/>
    <w:p>
      <w:pPr>
        <w:spacing w:after="0"/>
        <w:ind w:left="0"/>
        <w:jc w:val="both"/>
      </w:pPr>
      <w:r>
        <w:rPr>
          <w:rFonts w:ascii="Times New Roman"/>
          <w:b w:val="false"/>
          <w:i w:val="false"/>
          <w:color w:val="000000"/>
          <w:sz w:val="28"/>
        </w:rPr>
        <w:t>
      2) умеет выравнивать звучность гласных;</w:t>
      </w:r>
    </w:p>
    <w:bookmarkEnd w:id="14139"/>
    <w:bookmarkStart w:name="z14612" w:id="14140"/>
    <w:p>
      <w:pPr>
        <w:spacing w:after="0"/>
        <w:ind w:left="0"/>
        <w:jc w:val="both"/>
      </w:pPr>
      <w:r>
        <w:rPr>
          <w:rFonts w:ascii="Times New Roman"/>
          <w:b w:val="false"/>
          <w:i w:val="false"/>
          <w:color w:val="000000"/>
          <w:sz w:val="28"/>
        </w:rPr>
        <w:t>
      3) умеет правильно, четко произносить согласные;</w:t>
      </w:r>
    </w:p>
    <w:bookmarkEnd w:id="14140"/>
    <w:bookmarkStart w:name="z14613" w:id="14141"/>
    <w:p>
      <w:pPr>
        <w:spacing w:after="0"/>
        <w:ind w:left="0"/>
        <w:jc w:val="both"/>
      </w:pPr>
      <w:r>
        <w:rPr>
          <w:rFonts w:ascii="Times New Roman"/>
          <w:b w:val="false"/>
          <w:i w:val="false"/>
          <w:color w:val="000000"/>
          <w:sz w:val="28"/>
        </w:rPr>
        <w:t>
      4) умеет пользоваться средним регистром;</w:t>
      </w:r>
    </w:p>
    <w:bookmarkEnd w:id="14141"/>
    <w:bookmarkStart w:name="z14614" w:id="14142"/>
    <w:p>
      <w:pPr>
        <w:spacing w:after="0"/>
        <w:ind w:left="0"/>
        <w:jc w:val="both"/>
      </w:pPr>
      <w:r>
        <w:rPr>
          <w:rFonts w:ascii="Times New Roman"/>
          <w:b w:val="false"/>
          <w:i w:val="false"/>
          <w:color w:val="000000"/>
          <w:sz w:val="28"/>
        </w:rPr>
        <w:t>
      5) поет интервалы в медленном темпе;</w:t>
      </w:r>
    </w:p>
    <w:bookmarkEnd w:id="14142"/>
    <w:bookmarkStart w:name="z14615" w:id="14143"/>
    <w:p>
      <w:pPr>
        <w:spacing w:after="0"/>
        <w:ind w:left="0"/>
        <w:jc w:val="both"/>
      </w:pPr>
      <w:r>
        <w:rPr>
          <w:rFonts w:ascii="Times New Roman"/>
          <w:b w:val="false"/>
          <w:i w:val="false"/>
          <w:color w:val="000000"/>
          <w:sz w:val="28"/>
        </w:rPr>
        <w:t>
      6) работает над диапазоном голоса, чистотой интонирования, музыкально-выразительным исполнением;</w:t>
      </w:r>
    </w:p>
    <w:bookmarkEnd w:id="14143"/>
    <w:bookmarkStart w:name="z14616" w:id="14144"/>
    <w:p>
      <w:pPr>
        <w:spacing w:after="0"/>
        <w:ind w:left="0"/>
        <w:jc w:val="both"/>
      </w:pPr>
      <w:r>
        <w:rPr>
          <w:rFonts w:ascii="Times New Roman"/>
          <w:b w:val="false"/>
          <w:i w:val="false"/>
          <w:color w:val="000000"/>
          <w:sz w:val="28"/>
        </w:rPr>
        <w:t xml:space="preserve">
      7) добивается смыслового единства текста и музыки при работе над текстом произведения; </w:t>
      </w:r>
    </w:p>
    <w:bookmarkEnd w:id="14144"/>
    <w:bookmarkStart w:name="z14617" w:id="14145"/>
    <w:p>
      <w:pPr>
        <w:spacing w:after="0"/>
        <w:ind w:left="0"/>
        <w:jc w:val="both"/>
      </w:pPr>
      <w:r>
        <w:rPr>
          <w:rFonts w:ascii="Times New Roman"/>
          <w:b w:val="false"/>
          <w:i w:val="false"/>
          <w:color w:val="000000"/>
          <w:sz w:val="28"/>
        </w:rPr>
        <w:t xml:space="preserve">
      8) равномерно расходует дыхание на всю мелодическую фразу; </w:t>
      </w:r>
    </w:p>
    <w:bookmarkEnd w:id="14145"/>
    <w:bookmarkStart w:name="z14618" w:id="14146"/>
    <w:p>
      <w:pPr>
        <w:spacing w:after="0"/>
        <w:ind w:left="0"/>
        <w:jc w:val="both"/>
      </w:pPr>
      <w:r>
        <w:rPr>
          <w:rFonts w:ascii="Times New Roman"/>
          <w:b w:val="false"/>
          <w:i w:val="false"/>
          <w:color w:val="000000"/>
          <w:sz w:val="28"/>
        </w:rPr>
        <w:t>
      9) знает и исполняет календарные, плясовые, лирические хороводные песни.</w:t>
      </w:r>
    </w:p>
    <w:bookmarkEnd w:id="14146"/>
    <w:bookmarkStart w:name="z14619" w:id="14147"/>
    <w:p>
      <w:pPr>
        <w:spacing w:after="0"/>
        <w:ind w:left="0"/>
        <w:jc w:val="both"/>
      </w:pPr>
      <w:r>
        <w:rPr>
          <w:rFonts w:ascii="Times New Roman"/>
          <w:b w:val="false"/>
          <w:i w:val="false"/>
          <w:color w:val="000000"/>
          <w:sz w:val="28"/>
        </w:rPr>
        <w:t>
      60. Программные требования в 3 классе:</w:t>
      </w:r>
    </w:p>
    <w:bookmarkEnd w:id="14147"/>
    <w:bookmarkStart w:name="z14620" w:id="14148"/>
    <w:p>
      <w:pPr>
        <w:spacing w:after="0"/>
        <w:ind w:left="0"/>
        <w:jc w:val="both"/>
      </w:pPr>
      <w:r>
        <w:rPr>
          <w:rFonts w:ascii="Times New Roman"/>
          <w:b w:val="false"/>
          <w:i w:val="false"/>
          <w:color w:val="000000"/>
          <w:sz w:val="28"/>
        </w:rPr>
        <w:t xml:space="preserve">
      1) продолжается работа по закреплению полученных ранее начальных вокально-технических навыков, включаются в работу элементы исполнительства; </w:t>
      </w:r>
    </w:p>
    <w:bookmarkEnd w:id="14148"/>
    <w:bookmarkStart w:name="z14621" w:id="14149"/>
    <w:p>
      <w:pPr>
        <w:spacing w:after="0"/>
        <w:ind w:left="0"/>
        <w:jc w:val="both"/>
      </w:pPr>
      <w:r>
        <w:rPr>
          <w:rFonts w:ascii="Times New Roman"/>
          <w:b w:val="false"/>
          <w:i w:val="false"/>
          <w:color w:val="000000"/>
          <w:sz w:val="28"/>
        </w:rPr>
        <w:t>
      2) обучающийся знакомится с элементами двухголосия в песенном репертуаре, импровизацией в музыкальных упражнениях, интервалами септима, октава;</w:t>
      </w:r>
    </w:p>
    <w:bookmarkEnd w:id="14149"/>
    <w:bookmarkStart w:name="z14622" w:id="14150"/>
    <w:p>
      <w:pPr>
        <w:spacing w:after="0"/>
        <w:ind w:left="0"/>
        <w:jc w:val="both"/>
      </w:pPr>
      <w:r>
        <w:rPr>
          <w:rFonts w:ascii="Times New Roman"/>
          <w:b w:val="false"/>
          <w:i w:val="false"/>
          <w:color w:val="000000"/>
          <w:sz w:val="28"/>
        </w:rPr>
        <w:t>
      3) продолжается работа над чистотой интонации, выразительностью звучания, четким проговариванием согласных, выравниванием звучности гласных, расширением диапазона, над эмоциональной передачей содержания произведения с помощью голоса, мимики и движения;</w:t>
      </w:r>
    </w:p>
    <w:bookmarkEnd w:id="14150"/>
    <w:bookmarkStart w:name="z14623" w:id="14151"/>
    <w:p>
      <w:pPr>
        <w:spacing w:after="0"/>
        <w:ind w:left="0"/>
        <w:jc w:val="both"/>
      </w:pPr>
      <w:r>
        <w:rPr>
          <w:rFonts w:ascii="Times New Roman"/>
          <w:b w:val="false"/>
          <w:i w:val="false"/>
          <w:color w:val="000000"/>
          <w:sz w:val="28"/>
        </w:rPr>
        <w:t xml:space="preserve">
      4) обучающийся осваивает 6-8 разнохарактерных народных песен (4 песни в концертном варианте). </w:t>
      </w:r>
    </w:p>
    <w:bookmarkEnd w:id="14151"/>
    <w:bookmarkStart w:name="z14624" w:id="14152"/>
    <w:p>
      <w:pPr>
        <w:spacing w:after="0"/>
        <w:ind w:left="0"/>
        <w:jc w:val="both"/>
      </w:pPr>
      <w:r>
        <w:rPr>
          <w:rFonts w:ascii="Times New Roman"/>
          <w:b w:val="false"/>
          <w:i w:val="false"/>
          <w:color w:val="000000"/>
          <w:sz w:val="28"/>
        </w:rPr>
        <w:t>
      61. Содержание учебного предмета в 3 классе.</w:t>
      </w:r>
    </w:p>
    <w:bookmarkEnd w:id="14152"/>
    <w:bookmarkStart w:name="z14625" w:id="14153"/>
    <w:p>
      <w:pPr>
        <w:spacing w:after="0"/>
        <w:ind w:left="0"/>
        <w:jc w:val="both"/>
      </w:pPr>
      <w:r>
        <w:rPr>
          <w:rFonts w:ascii="Times New Roman"/>
          <w:b w:val="false"/>
          <w:i w:val="false"/>
          <w:color w:val="000000"/>
          <w:sz w:val="28"/>
        </w:rPr>
        <w:t>
      Тематическое планирование.</w:t>
      </w:r>
    </w:p>
    <w:bookmarkEnd w:id="14153"/>
    <w:bookmarkStart w:name="z14626" w:id="14154"/>
    <w:p>
      <w:pPr>
        <w:spacing w:after="0"/>
        <w:ind w:left="0"/>
        <w:jc w:val="both"/>
      </w:pPr>
      <w:r>
        <w:rPr>
          <w:rFonts w:ascii="Times New Roman"/>
          <w:b w:val="false"/>
          <w:i w:val="false"/>
          <w:color w:val="000000"/>
          <w:sz w:val="28"/>
        </w:rPr>
        <w:t>
      Тема 1. Дальнейшее развитие навыка певческого дыхания в упражнениях.</w:t>
      </w:r>
    </w:p>
    <w:bookmarkEnd w:id="14154"/>
    <w:bookmarkStart w:name="z14627" w:id="14155"/>
    <w:p>
      <w:pPr>
        <w:spacing w:after="0"/>
        <w:ind w:left="0"/>
        <w:jc w:val="both"/>
      </w:pPr>
      <w:r>
        <w:rPr>
          <w:rFonts w:ascii="Times New Roman"/>
          <w:b w:val="false"/>
          <w:i w:val="false"/>
          <w:color w:val="000000"/>
          <w:sz w:val="28"/>
        </w:rPr>
        <w:t xml:space="preserve">
      Тема 2. Развитие диапазона голоса; объема голоса; плотности, ровности звука; пения в высокой позиции, подвижности голоса. Подача голоса. Волевой интонационно-окрашенный посыл слова в разговорной манере. Высокая позиция. Ясная открытая подача гласных. Мягкая атака. </w:t>
      </w:r>
    </w:p>
    <w:bookmarkEnd w:id="14155"/>
    <w:bookmarkStart w:name="z14628" w:id="14156"/>
    <w:p>
      <w:pPr>
        <w:spacing w:after="0"/>
        <w:ind w:left="0"/>
        <w:jc w:val="both"/>
      </w:pPr>
      <w:r>
        <w:rPr>
          <w:rFonts w:ascii="Times New Roman"/>
          <w:b w:val="false"/>
          <w:i w:val="false"/>
          <w:color w:val="000000"/>
          <w:sz w:val="28"/>
        </w:rPr>
        <w:t>
      Тема 3. Артикуляция. Отч?тливое, фонетически правильное произношение слов. "Близкое" пение. Единообразная манера звукоизвлечения. Плотность звука. Энергичный, волевой, "близкий" распев слова в высокой позиции с ощущением опоры. Звуковедение: работа над legato, освоение приемов non legato.</w:t>
      </w:r>
    </w:p>
    <w:bookmarkEnd w:id="14156"/>
    <w:bookmarkStart w:name="z14629" w:id="14157"/>
    <w:p>
      <w:pPr>
        <w:spacing w:after="0"/>
        <w:ind w:left="0"/>
        <w:jc w:val="both"/>
      </w:pPr>
      <w:r>
        <w:rPr>
          <w:rFonts w:ascii="Times New Roman"/>
          <w:b w:val="false"/>
          <w:i w:val="false"/>
          <w:color w:val="000000"/>
          <w:sz w:val="28"/>
        </w:rPr>
        <w:t>
      Тема 4. Темпоритм. Осмысленный отчетливый распев слов на звукопотоке до ощущения словозвука в темпоритме и характере песни. Координация словозвука с мелодией и темпом произведения. Метроритм. Ритмические фигуры: пунктирный ритм, синкопы (смещение ритмической опоры в музыке с сильной доли такта на слабую).</w:t>
      </w:r>
    </w:p>
    <w:bookmarkEnd w:id="14157"/>
    <w:bookmarkStart w:name="z14630" w:id="14158"/>
    <w:p>
      <w:pPr>
        <w:spacing w:after="0"/>
        <w:ind w:left="0"/>
        <w:jc w:val="both"/>
      </w:pPr>
      <w:r>
        <w:rPr>
          <w:rFonts w:ascii="Times New Roman"/>
          <w:b w:val="false"/>
          <w:i w:val="false"/>
          <w:color w:val="000000"/>
          <w:sz w:val="28"/>
        </w:rPr>
        <w:t xml:space="preserve">
      Тема 5. Фразировка. Равномерное расходование дыхания на всю мелодическую фразу. Словесные логические ударения. Опорные слоги. Главные и второстепенные слова. </w:t>
      </w:r>
    </w:p>
    <w:bookmarkEnd w:id="14158"/>
    <w:bookmarkStart w:name="z14631" w:id="14159"/>
    <w:p>
      <w:pPr>
        <w:spacing w:after="0"/>
        <w:ind w:left="0"/>
        <w:jc w:val="both"/>
      </w:pPr>
      <w:r>
        <w:rPr>
          <w:rFonts w:ascii="Times New Roman"/>
          <w:b w:val="false"/>
          <w:i w:val="false"/>
          <w:color w:val="000000"/>
          <w:sz w:val="28"/>
        </w:rPr>
        <w:t xml:space="preserve">
      Тема 6. Объем голоса. Укрепление опоры звука. Распевная открытая, крупная речь до ощущения звукопотока. </w:t>
      </w:r>
    </w:p>
    <w:bookmarkEnd w:id="14159"/>
    <w:bookmarkStart w:name="z14632" w:id="14160"/>
    <w:p>
      <w:pPr>
        <w:spacing w:after="0"/>
        <w:ind w:left="0"/>
        <w:jc w:val="both"/>
      </w:pPr>
      <w:r>
        <w:rPr>
          <w:rFonts w:ascii="Times New Roman"/>
          <w:b w:val="false"/>
          <w:i w:val="false"/>
          <w:color w:val="000000"/>
          <w:sz w:val="28"/>
        </w:rPr>
        <w:t xml:space="preserve">
      Тема 7. Подвижность голоса. Сохранение распевной открытой крупной речи в звукопотоке в быстром темпе произведений и вокальных упражнений. Высокая позиция. Мягкий волевой посыл слова сверху. Высокое положение мягкого н?ба. </w:t>
      </w:r>
    </w:p>
    <w:bookmarkEnd w:id="14160"/>
    <w:bookmarkStart w:name="z14633" w:id="14161"/>
    <w:p>
      <w:pPr>
        <w:spacing w:after="0"/>
        <w:ind w:left="0"/>
        <w:jc w:val="both"/>
      </w:pPr>
      <w:r>
        <w:rPr>
          <w:rFonts w:ascii="Times New Roman"/>
          <w:b w:val="false"/>
          <w:i w:val="false"/>
          <w:color w:val="000000"/>
          <w:sz w:val="28"/>
        </w:rPr>
        <w:t>
      Тема 8. Диапазон. Расширение примарной зоны на 3-4 ступени вверх и вниз. Расширение диапазона до 7-8 звуков. Интервалы: закрепление интервалов прима, секунда, терция, кварта, квинта, секста. Распевание по полутонам. Объемные распевания до октавы. Попевки.</w:t>
      </w:r>
    </w:p>
    <w:bookmarkEnd w:id="14161"/>
    <w:bookmarkStart w:name="z14634" w:id="14162"/>
    <w:p>
      <w:pPr>
        <w:spacing w:after="0"/>
        <w:ind w:left="0"/>
        <w:jc w:val="both"/>
      </w:pPr>
      <w:r>
        <w:rPr>
          <w:rFonts w:ascii="Times New Roman"/>
          <w:b w:val="false"/>
          <w:i w:val="false"/>
          <w:color w:val="000000"/>
          <w:sz w:val="28"/>
        </w:rPr>
        <w:t>
      Тема 9. Импровизация в музыкальных упражнениях.</w:t>
      </w:r>
    </w:p>
    <w:bookmarkEnd w:id="14162"/>
    <w:bookmarkStart w:name="z14635" w:id="14163"/>
    <w:p>
      <w:pPr>
        <w:spacing w:after="0"/>
        <w:ind w:left="0"/>
        <w:jc w:val="both"/>
      </w:pPr>
      <w:r>
        <w:rPr>
          <w:rFonts w:ascii="Times New Roman"/>
          <w:b w:val="false"/>
          <w:i w:val="false"/>
          <w:color w:val="000000"/>
          <w:sz w:val="28"/>
        </w:rPr>
        <w:t xml:space="preserve">
      Тема 10. Работа над нюансами в произведениях. Осмысленное артистическое исполнение произведения. </w:t>
      </w:r>
    </w:p>
    <w:bookmarkEnd w:id="14163"/>
    <w:bookmarkStart w:name="z14636" w:id="14164"/>
    <w:p>
      <w:pPr>
        <w:spacing w:after="0"/>
        <w:ind w:left="0"/>
        <w:jc w:val="both"/>
      </w:pPr>
      <w:r>
        <w:rPr>
          <w:rFonts w:ascii="Times New Roman"/>
          <w:b w:val="false"/>
          <w:i w:val="false"/>
          <w:color w:val="000000"/>
          <w:sz w:val="28"/>
        </w:rPr>
        <w:t>
      Тема 11. Понятия куплет, фраза, мотив.</w:t>
      </w:r>
    </w:p>
    <w:bookmarkEnd w:id="14164"/>
    <w:bookmarkStart w:name="z14637" w:id="14165"/>
    <w:p>
      <w:pPr>
        <w:spacing w:after="0"/>
        <w:ind w:left="0"/>
        <w:jc w:val="both"/>
      </w:pPr>
      <w:r>
        <w:rPr>
          <w:rFonts w:ascii="Times New Roman"/>
          <w:b w:val="false"/>
          <w:i w:val="false"/>
          <w:color w:val="000000"/>
          <w:sz w:val="28"/>
        </w:rPr>
        <w:t xml:space="preserve">
      Тема 12. Частушки. История появления жанра. Разучивание репертуарного материала, работа над образом, характером, исполнительским мастерством. </w:t>
      </w:r>
    </w:p>
    <w:bookmarkEnd w:id="14165"/>
    <w:bookmarkStart w:name="z14638" w:id="14166"/>
    <w:p>
      <w:pPr>
        <w:spacing w:after="0"/>
        <w:ind w:left="0"/>
        <w:jc w:val="both"/>
      </w:pPr>
      <w:r>
        <w:rPr>
          <w:rFonts w:ascii="Times New Roman"/>
          <w:b w:val="false"/>
          <w:i w:val="false"/>
          <w:color w:val="000000"/>
          <w:sz w:val="28"/>
        </w:rPr>
        <w:t>
      Тема 13. Календарные обрядовые песни. Величальные зимние песни. Рождественские колядки. Специфика исполнения. Разучивание песенного репертуара.</w:t>
      </w:r>
    </w:p>
    <w:bookmarkEnd w:id="14166"/>
    <w:bookmarkStart w:name="z14639" w:id="14167"/>
    <w:p>
      <w:pPr>
        <w:spacing w:after="0"/>
        <w:ind w:left="0"/>
        <w:jc w:val="both"/>
      </w:pPr>
      <w:r>
        <w:rPr>
          <w:rFonts w:ascii="Times New Roman"/>
          <w:b w:val="false"/>
          <w:i w:val="false"/>
          <w:color w:val="000000"/>
          <w:sz w:val="28"/>
        </w:rPr>
        <w:t>
      Тема 14. Масленичные песни. Весенние песни, песни пахоты и сева, вознесенские, троицко-семицкие песни. Летние (купальские песни). Толочные, покосные, жатвенные песни. Разучивание песенного репертуара.</w:t>
      </w:r>
    </w:p>
    <w:bookmarkEnd w:id="14167"/>
    <w:bookmarkStart w:name="z14640" w:id="14168"/>
    <w:p>
      <w:pPr>
        <w:spacing w:after="0"/>
        <w:ind w:left="0"/>
        <w:jc w:val="both"/>
      </w:pPr>
      <w:r>
        <w:rPr>
          <w:rFonts w:ascii="Times New Roman"/>
          <w:b w:val="false"/>
          <w:i w:val="false"/>
          <w:color w:val="000000"/>
          <w:sz w:val="28"/>
        </w:rPr>
        <w:t>
      Тема 15. Развитие музыкального слуха обучающегося. Работа над унисоном и единой манерой пения.</w:t>
      </w:r>
    </w:p>
    <w:bookmarkEnd w:id="14168"/>
    <w:bookmarkStart w:name="z14641" w:id="14169"/>
    <w:p>
      <w:pPr>
        <w:spacing w:after="0"/>
        <w:ind w:left="0"/>
        <w:jc w:val="both"/>
      </w:pPr>
      <w:r>
        <w:rPr>
          <w:rFonts w:ascii="Times New Roman"/>
          <w:b w:val="false"/>
          <w:i w:val="false"/>
          <w:color w:val="000000"/>
          <w:sz w:val="28"/>
        </w:rPr>
        <w:t>
      Тема 16. Работа над интонацией. Работа над интонированием. Чистое и выразительное интонирование. Чистое интонирование ступеней мажорного и минорного лада. Особенности исполнения восходящих и нисходящих попевок. Развитие навыков "слушания себя со стороны".</w:t>
      </w:r>
    </w:p>
    <w:bookmarkEnd w:id="14169"/>
    <w:bookmarkStart w:name="z14642" w:id="14170"/>
    <w:p>
      <w:pPr>
        <w:spacing w:after="0"/>
        <w:ind w:left="0"/>
        <w:jc w:val="both"/>
      </w:pPr>
      <w:r>
        <w:rPr>
          <w:rFonts w:ascii="Times New Roman"/>
          <w:b w:val="false"/>
          <w:i w:val="false"/>
          <w:color w:val="000000"/>
          <w:sz w:val="28"/>
        </w:rPr>
        <w:t>
      Тема 17. Устойчивое интонирование одноголосных мелодий при сложном аккомпанементе. Работа над координацией слуха и голоса. Исполнение произведений в удобной тесситуре и ограниченном диапазоне.</w:t>
      </w:r>
    </w:p>
    <w:bookmarkEnd w:id="14170"/>
    <w:bookmarkStart w:name="z14643" w:id="14171"/>
    <w:p>
      <w:pPr>
        <w:spacing w:after="0"/>
        <w:ind w:left="0"/>
        <w:jc w:val="both"/>
      </w:pPr>
      <w:r>
        <w:rPr>
          <w:rFonts w:ascii="Times New Roman"/>
          <w:b w:val="false"/>
          <w:i w:val="false"/>
          <w:color w:val="000000"/>
          <w:sz w:val="28"/>
        </w:rPr>
        <w:t>
      Тема 18. Закрепление приобретенных навыков. Устранение недостатков, как в вокальном исполнении, так и при создании художественного образа.</w:t>
      </w:r>
    </w:p>
    <w:bookmarkEnd w:id="14171"/>
    <w:bookmarkStart w:name="z14644" w:id="14172"/>
    <w:p>
      <w:pPr>
        <w:spacing w:after="0"/>
        <w:ind w:left="0"/>
        <w:jc w:val="both"/>
      </w:pPr>
      <w:r>
        <w:rPr>
          <w:rFonts w:ascii="Times New Roman"/>
          <w:b w:val="false"/>
          <w:i w:val="false"/>
          <w:color w:val="000000"/>
          <w:sz w:val="28"/>
        </w:rPr>
        <w:t xml:space="preserve">
      62. Ожидаемые результаты освоения Программы 3 класса. </w:t>
      </w:r>
    </w:p>
    <w:bookmarkEnd w:id="14172"/>
    <w:bookmarkStart w:name="z14645" w:id="14173"/>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4173"/>
    <w:bookmarkStart w:name="z14646" w:id="14174"/>
    <w:p>
      <w:pPr>
        <w:spacing w:after="0"/>
        <w:ind w:left="0"/>
        <w:jc w:val="both"/>
      </w:pPr>
      <w:r>
        <w:rPr>
          <w:rFonts w:ascii="Times New Roman"/>
          <w:b w:val="false"/>
          <w:i w:val="false"/>
          <w:color w:val="000000"/>
          <w:sz w:val="28"/>
        </w:rPr>
        <w:t>
      1) знает жанры и различия календарных обрядовых песен;</w:t>
      </w:r>
    </w:p>
    <w:bookmarkEnd w:id="14174"/>
    <w:bookmarkStart w:name="z14647" w:id="14175"/>
    <w:p>
      <w:pPr>
        <w:spacing w:after="0"/>
        <w:ind w:left="0"/>
        <w:jc w:val="both"/>
      </w:pPr>
      <w:r>
        <w:rPr>
          <w:rFonts w:ascii="Times New Roman"/>
          <w:b w:val="false"/>
          <w:i w:val="false"/>
          <w:color w:val="000000"/>
          <w:sz w:val="28"/>
        </w:rPr>
        <w:t>
      2) отличает одноголосье от многоголосья;</w:t>
      </w:r>
    </w:p>
    <w:bookmarkEnd w:id="14175"/>
    <w:bookmarkStart w:name="z14648" w:id="14176"/>
    <w:p>
      <w:pPr>
        <w:spacing w:after="0"/>
        <w:ind w:left="0"/>
        <w:jc w:val="both"/>
      </w:pPr>
      <w:r>
        <w:rPr>
          <w:rFonts w:ascii="Times New Roman"/>
          <w:b w:val="false"/>
          <w:i w:val="false"/>
          <w:color w:val="000000"/>
          <w:sz w:val="28"/>
        </w:rPr>
        <w:t>
      3) следит за чистотой дикции, артикуляции;</w:t>
      </w:r>
    </w:p>
    <w:bookmarkEnd w:id="14176"/>
    <w:bookmarkStart w:name="z14649" w:id="14177"/>
    <w:p>
      <w:pPr>
        <w:spacing w:after="0"/>
        <w:ind w:left="0"/>
        <w:jc w:val="both"/>
      </w:pPr>
      <w:r>
        <w:rPr>
          <w:rFonts w:ascii="Times New Roman"/>
          <w:b w:val="false"/>
          <w:i w:val="false"/>
          <w:color w:val="000000"/>
          <w:sz w:val="28"/>
        </w:rPr>
        <w:t>
      4) умеет применять элементы двухголосия;</w:t>
      </w:r>
    </w:p>
    <w:bookmarkEnd w:id="14177"/>
    <w:bookmarkStart w:name="z14650" w:id="14178"/>
    <w:p>
      <w:pPr>
        <w:spacing w:after="0"/>
        <w:ind w:left="0"/>
        <w:jc w:val="both"/>
      </w:pPr>
      <w:r>
        <w:rPr>
          <w:rFonts w:ascii="Times New Roman"/>
          <w:b w:val="false"/>
          <w:i w:val="false"/>
          <w:color w:val="000000"/>
          <w:sz w:val="28"/>
        </w:rPr>
        <w:t>
      6) владеет дыханием общим и использует цепное дыхание;</w:t>
      </w:r>
    </w:p>
    <w:bookmarkEnd w:id="14178"/>
    <w:bookmarkStart w:name="z14651" w:id="14179"/>
    <w:p>
      <w:pPr>
        <w:spacing w:after="0"/>
        <w:ind w:left="0"/>
        <w:jc w:val="both"/>
      </w:pPr>
      <w:r>
        <w:rPr>
          <w:rFonts w:ascii="Times New Roman"/>
          <w:b w:val="false"/>
          <w:i w:val="false"/>
          <w:color w:val="000000"/>
          <w:sz w:val="28"/>
        </w:rPr>
        <w:t>
      7) исполняет народные песни;</w:t>
      </w:r>
    </w:p>
    <w:bookmarkEnd w:id="14179"/>
    <w:bookmarkStart w:name="z14652" w:id="14180"/>
    <w:p>
      <w:pPr>
        <w:spacing w:after="0"/>
        <w:ind w:left="0"/>
        <w:jc w:val="both"/>
      </w:pPr>
      <w:r>
        <w:rPr>
          <w:rFonts w:ascii="Times New Roman"/>
          <w:b w:val="false"/>
          <w:i w:val="false"/>
          <w:color w:val="000000"/>
          <w:sz w:val="28"/>
        </w:rPr>
        <w:t>
      8) умеет создавать художественный образ.</w:t>
      </w:r>
    </w:p>
    <w:bookmarkEnd w:id="14180"/>
    <w:bookmarkStart w:name="z14653" w:id="14181"/>
    <w:p>
      <w:pPr>
        <w:spacing w:after="0"/>
        <w:ind w:left="0"/>
        <w:jc w:val="both"/>
      </w:pPr>
      <w:r>
        <w:rPr>
          <w:rFonts w:ascii="Times New Roman"/>
          <w:b w:val="false"/>
          <w:i w:val="false"/>
          <w:color w:val="000000"/>
          <w:sz w:val="28"/>
        </w:rPr>
        <w:t>
      63. Программные требования в 4 классе:</w:t>
      </w:r>
    </w:p>
    <w:bookmarkEnd w:id="14181"/>
    <w:bookmarkStart w:name="z14654" w:id="14182"/>
    <w:p>
      <w:pPr>
        <w:spacing w:after="0"/>
        <w:ind w:left="0"/>
        <w:jc w:val="both"/>
      </w:pPr>
      <w:r>
        <w:rPr>
          <w:rFonts w:ascii="Times New Roman"/>
          <w:b w:val="false"/>
          <w:i w:val="false"/>
          <w:color w:val="000000"/>
          <w:sz w:val="28"/>
        </w:rPr>
        <w:t>
      1) обучающийся знакомится с понятиями "головной регистр", "грудной регистр", "квинта", "секста", "септима", "октава", динамическими оттенками в музыкальных произведениях, техникой исполнения широких интервалов;</w:t>
      </w:r>
    </w:p>
    <w:bookmarkEnd w:id="14182"/>
    <w:bookmarkStart w:name="z14655" w:id="14183"/>
    <w:p>
      <w:pPr>
        <w:spacing w:after="0"/>
        <w:ind w:left="0"/>
        <w:jc w:val="both"/>
      </w:pPr>
      <w:r>
        <w:rPr>
          <w:rFonts w:ascii="Times New Roman"/>
          <w:b w:val="false"/>
          <w:i w:val="false"/>
          <w:color w:val="000000"/>
          <w:sz w:val="28"/>
        </w:rPr>
        <w:t>
      2) закрепляются основные свойства голоса, вокально-слуховые навыки, продолжается работа над подвижностью голоса, выявлением тембра, качеством интонирования, расширением певческого диапазона, приемами сценического поведения;</w:t>
      </w:r>
    </w:p>
    <w:bookmarkEnd w:id="14183"/>
    <w:bookmarkStart w:name="z14656" w:id="14184"/>
    <w:p>
      <w:pPr>
        <w:spacing w:after="0"/>
        <w:ind w:left="0"/>
        <w:jc w:val="both"/>
      </w:pPr>
      <w:r>
        <w:rPr>
          <w:rFonts w:ascii="Times New Roman"/>
          <w:b w:val="false"/>
          <w:i w:val="false"/>
          <w:color w:val="000000"/>
          <w:sz w:val="28"/>
        </w:rPr>
        <w:t xml:space="preserve">
      3) продолжается работа по развитию и укреплению певческого дыхания, выравниванию звучания по всему диапазону, совершенствованию приемов звуковедения, развиваются навыки разбора произведения, выразительного исполнения произведений; </w:t>
      </w:r>
    </w:p>
    <w:bookmarkEnd w:id="14184"/>
    <w:bookmarkStart w:name="z14657" w:id="14185"/>
    <w:p>
      <w:pPr>
        <w:spacing w:after="0"/>
        <w:ind w:left="0"/>
        <w:jc w:val="both"/>
      </w:pPr>
      <w:r>
        <w:rPr>
          <w:rFonts w:ascii="Times New Roman"/>
          <w:b w:val="false"/>
          <w:i w:val="false"/>
          <w:color w:val="000000"/>
          <w:sz w:val="28"/>
        </w:rPr>
        <w:t xml:space="preserve">
      4) продолжается практическое освоение народной манеры пения, выработка навыков певческого дыхания, освоение резонаторов и атаки звука, особое внимание уделяется выработке естественно - речевого посыла звука; </w:t>
      </w:r>
    </w:p>
    <w:bookmarkEnd w:id="14185"/>
    <w:bookmarkStart w:name="z14658" w:id="14186"/>
    <w:p>
      <w:pPr>
        <w:spacing w:after="0"/>
        <w:ind w:left="0"/>
        <w:jc w:val="both"/>
      </w:pPr>
      <w:r>
        <w:rPr>
          <w:rFonts w:ascii="Times New Roman"/>
          <w:b w:val="false"/>
          <w:i w:val="false"/>
          <w:color w:val="000000"/>
          <w:sz w:val="28"/>
        </w:rPr>
        <w:t xml:space="preserve">
      5) обучающийся осваивает 6-8 разнохарактерных народных песен (4 песни в концертном варианте). </w:t>
      </w:r>
    </w:p>
    <w:bookmarkEnd w:id="14186"/>
    <w:bookmarkStart w:name="z14659" w:id="14187"/>
    <w:p>
      <w:pPr>
        <w:spacing w:after="0"/>
        <w:ind w:left="0"/>
        <w:jc w:val="both"/>
      </w:pPr>
      <w:r>
        <w:rPr>
          <w:rFonts w:ascii="Times New Roman"/>
          <w:b w:val="false"/>
          <w:i w:val="false"/>
          <w:color w:val="000000"/>
          <w:sz w:val="28"/>
        </w:rPr>
        <w:t>
      64. Содержание учебного предмета в 4 классе.</w:t>
      </w:r>
    </w:p>
    <w:bookmarkEnd w:id="14187"/>
    <w:bookmarkStart w:name="z14660" w:id="14188"/>
    <w:p>
      <w:pPr>
        <w:spacing w:after="0"/>
        <w:ind w:left="0"/>
        <w:jc w:val="both"/>
      </w:pPr>
      <w:r>
        <w:rPr>
          <w:rFonts w:ascii="Times New Roman"/>
          <w:b w:val="false"/>
          <w:i w:val="false"/>
          <w:color w:val="000000"/>
          <w:sz w:val="28"/>
        </w:rPr>
        <w:t>
      Тематическое планирование.</w:t>
      </w:r>
    </w:p>
    <w:bookmarkEnd w:id="14188"/>
    <w:bookmarkStart w:name="z14661" w:id="14189"/>
    <w:p>
      <w:pPr>
        <w:spacing w:after="0"/>
        <w:ind w:left="0"/>
        <w:jc w:val="both"/>
      </w:pPr>
      <w:r>
        <w:rPr>
          <w:rFonts w:ascii="Times New Roman"/>
          <w:b w:val="false"/>
          <w:i w:val="false"/>
          <w:color w:val="000000"/>
          <w:sz w:val="28"/>
        </w:rPr>
        <w:t>
      Тема 1. Исполнение учебно-тренировочного материала. Широкие скачковые интервалы. Ограничение диапазона в мутационный период.</w:t>
      </w:r>
    </w:p>
    <w:bookmarkEnd w:id="14189"/>
    <w:bookmarkStart w:name="z14662" w:id="14190"/>
    <w:p>
      <w:pPr>
        <w:spacing w:after="0"/>
        <w:ind w:left="0"/>
        <w:jc w:val="both"/>
      </w:pPr>
      <w:r>
        <w:rPr>
          <w:rFonts w:ascii="Times New Roman"/>
          <w:b w:val="false"/>
          <w:i w:val="false"/>
          <w:color w:val="000000"/>
          <w:sz w:val="28"/>
        </w:rPr>
        <w:t>
      Тема 2. Дыхание. Цепное дыхание. Диафрагмальное дыхание. Задержка дыхания. Распределение дыхания в произведениях. Закрепление грудобрюшного дыхания. Выработка равномерного выдоха. Упражнения на дыхание с постепенным увеличением его продолжительности. Упражнения в медленном и быстром темпах. Исполнение распевок, использование цепного дыхания.</w:t>
      </w:r>
    </w:p>
    <w:bookmarkEnd w:id="14190"/>
    <w:bookmarkStart w:name="z14663" w:id="14191"/>
    <w:p>
      <w:pPr>
        <w:spacing w:after="0"/>
        <w:ind w:left="0"/>
        <w:jc w:val="both"/>
      </w:pPr>
      <w:r>
        <w:rPr>
          <w:rFonts w:ascii="Times New Roman"/>
          <w:b w:val="false"/>
          <w:i w:val="false"/>
          <w:color w:val="000000"/>
          <w:sz w:val="28"/>
        </w:rPr>
        <w:t xml:space="preserve">
      Тема 3. Подача голоса. Волевой интонационно-окрашенный посыл слова в разговорной манере. Высокая позиция. Ясная открытая подача гласных. Мягкая атака. </w:t>
      </w:r>
    </w:p>
    <w:bookmarkEnd w:id="14191"/>
    <w:bookmarkStart w:name="z14664" w:id="14192"/>
    <w:p>
      <w:pPr>
        <w:spacing w:after="0"/>
        <w:ind w:left="0"/>
        <w:jc w:val="both"/>
      </w:pPr>
      <w:r>
        <w:rPr>
          <w:rFonts w:ascii="Times New Roman"/>
          <w:b w:val="false"/>
          <w:i w:val="false"/>
          <w:color w:val="000000"/>
          <w:sz w:val="28"/>
        </w:rPr>
        <w:t>
      Тема 4. Артикуляция. Отч?тливое, фонетически правильное произношение слов. "Близкое" пение. Единообразная манера звукоизвлечения.</w:t>
      </w:r>
    </w:p>
    <w:bookmarkEnd w:id="14192"/>
    <w:bookmarkStart w:name="z14665" w:id="14193"/>
    <w:p>
      <w:pPr>
        <w:spacing w:after="0"/>
        <w:ind w:left="0"/>
        <w:jc w:val="both"/>
      </w:pPr>
      <w:r>
        <w:rPr>
          <w:rFonts w:ascii="Times New Roman"/>
          <w:b w:val="false"/>
          <w:i w:val="false"/>
          <w:color w:val="000000"/>
          <w:sz w:val="28"/>
        </w:rPr>
        <w:t xml:space="preserve">
      Тема 5. Плотность звука. Энергичный, волевой, "близкий" распев слова в высокой позиции с ощущением опоры. </w:t>
      </w:r>
    </w:p>
    <w:bookmarkEnd w:id="14193"/>
    <w:bookmarkStart w:name="z14666" w:id="14194"/>
    <w:p>
      <w:pPr>
        <w:spacing w:after="0"/>
        <w:ind w:left="0"/>
        <w:jc w:val="both"/>
      </w:pPr>
      <w:r>
        <w:rPr>
          <w:rFonts w:ascii="Times New Roman"/>
          <w:b w:val="false"/>
          <w:i w:val="false"/>
          <w:color w:val="000000"/>
          <w:sz w:val="28"/>
        </w:rPr>
        <w:t xml:space="preserve">
      Тема 6. Темпоритм. Осмысленный отчетливый распев слов на звукопотоке до ощущения словозвука в темпоритме и характере песни. Координация словозвука с мелодией и темпом произведения. </w:t>
      </w:r>
    </w:p>
    <w:bookmarkEnd w:id="14194"/>
    <w:bookmarkStart w:name="z14667" w:id="14195"/>
    <w:p>
      <w:pPr>
        <w:spacing w:after="0"/>
        <w:ind w:left="0"/>
        <w:jc w:val="both"/>
      </w:pPr>
      <w:r>
        <w:rPr>
          <w:rFonts w:ascii="Times New Roman"/>
          <w:b w:val="false"/>
          <w:i w:val="false"/>
          <w:color w:val="000000"/>
          <w:sz w:val="28"/>
        </w:rPr>
        <w:t xml:space="preserve">
      Тема 7. Фразировка. Равномерное расходование дыхания на всю мелодическую фразу. Словесные логические ударения. Опорные слоги. Главные и второстепенные слова. Объем голоса. Укрепление опоры звука. Распевная открытая, крупная речь до ощущения звукопотока. </w:t>
      </w:r>
    </w:p>
    <w:bookmarkEnd w:id="14195"/>
    <w:bookmarkStart w:name="z14668" w:id="14196"/>
    <w:p>
      <w:pPr>
        <w:spacing w:after="0"/>
        <w:ind w:left="0"/>
        <w:jc w:val="both"/>
      </w:pPr>
      <w:r>
        <w:rPr>
          <w:rFonts w:ascii="Times New Roman"/>
          <w:b w:val="false"/>
          <w:i w:val="false"/>
          <w:color w:val="000000"/>
          <w:sz w:val="28"/>
        </w:rPr>
        <w:t>
      Тема 8. Навыки legato [легато] (распевание слогов) и других штрихов. Совершенствование активного дыхания на non legato [нон легато] и staccato [стаккато] в вокальных упражнениях, попевках. Пропевание отдельных музыкальных фраз на "legato" [легато] и "non legato" [нон легато], стремление к напевному звуку, кантилене.</w:t>
      </w:r>
    </w:p>
    <w:bookmarkEnd w:id="14196"/>
    <w:bookmarkStart w:name="z14669" w:id="14197"/>
    <w:p>
      <w:pPr>
        <w:spacing w:after="0"/>
        <w:ind w:left="0"/>
        <w:jc w:val="both"/>
      </w:pPr>
      <w:r>
        <w:rPr>
          <w:rFonts w:ascii="Times New Roman"/>
          <w:b w:val="false"/>
          <w:i w:val="false"/>
          <w:color w:val="000000"/>
          <w:sz w:val="28"/>
        </w:rPr>
        <w:t>
      Тема 9. Ритм и пульсация. Ритмическая устойчивость в умеренных темпах при соотношении простейших длительностей: половинная, четверть, восьмая. Ритмическая устойчивость в более быстрых и медленных темпах сболее сложным ритмическим рисунком в процессе обучения, движение под музыку.</w:t>
      </w:r>
    </w:p>
    <w:bookmarkEnd w:id="14197"/>
    <w:bookmarkStart w:name="z14670" w:id="14198"/>
    <w:p>
      <w:pPr>
        <w:spacing w:after="0"/>
        <w:ind w:left="0"/>
        <w:jc w:val="both"/>
      </w:pPr>
      <w:r>
        <w:rPr>
          <w:rFonts w:ascii="Times New Roman"/>
          <w:b w:val="false"/>
          <w:i w:val="false"/>
          <w:color w:val="000000"/>
          <w:sz w:val="28"/>
        </w:rPr>
        <w:t>
      Тема 10. Владение нюансами (филировка звука). Упражнения на активность дыхательного процесса, умение распределять дыхание на фразу, наполнять звук воздухом и филировать его. Понятия crescendo [крищендо] и diminuendo [диминуэ́ндо]. Пение нотного текста по партитуре. Грамотный разбор произведения. Формообразование: фраза, предложение, цезура, повторность, изменяемость. Звуковысотность: направление движения мелодии, повторность звуков, поступенность, скачкообразность и другие. Ритмическая организация музыки: пульс, темп. Динамические оттенки. Штрихи.</w:t>
      </w:r>
    </w:p>
    <w:bookmarkEnd w:id="14198"/>
    <w:bookmarkStart w:name="z14671" w:id="14199"/>
    <w:p>
      <w:pPr>
        <w:spacing w:after="0"/>
        <w:ind w:left="0"/>
        <w:jc w:val="both"/>
      </w:pPr>
      <w:r>
        <w:rPr>
          <w:rFonts w:ascii="Times New Roman"/>
          <w:b w:val="false"/>
          <w:i w:val="false"/>
          <w:color w:val="000000"/>
          <w:sz w:val="28"/>
        </w:rPr>
        <w:t xml:space="preserve">
      Тема 11. Диапазон. Расширение примарной зоны на 3-4 ступени вверх и вниз. Подвижность голоса. Сохранение распевной открытой крупной речи в звукопотоке, в быстром темпе произведений и вокальных упражнений. Высокая позиция. Мягкий волевой посыл слова сверху. Высокое положение мягкого н?ба. </w:t>
      </w:r>
    </w:p>
    <w:bookmarkEnd w:id="14199"/>
    <w:bookmarkStart w:name="z14672" w:id="14200"/>
    <w:p>
      <w:pPr>
        <w:spacing w:after="0"/>
        <w:ind w:left="0"/>
        <w:jc w:val="both"/>
      </w:pPr>
      <w:r>
        <w:rPr>
          <w:rFonts w:ascii="Times New Roman"/>
          <w:b w:val="false"/>
          <w:i w:val="false"/>
          <w:color w:val="000000"/>
          <w:sz w:val="28"/>
        </w:rPr>
        <w:t>
      Тема 12. Правильная техника исполнения широких интервалов (квинта, секста, септима, октава). Головной и грудной регистр. Упражнения, развивающие и закрепляющие работу певческого аппарата. Приведение вокального аппарата в рабочее состояние (распевание). Исполнение упражнений с данными интервалами. Исполнение упражнений в головном и грудном регистре.</w:t>
      </w:r>
    </w:p>
    <w:bookmarkEnd w:id="14200"/>
    <w:bookmarkStart w:name="z14673" w:id="14201"/>
    <w:p>
      <w:pPr>
        <w:spacing w:after="0"/>
        <w:ind w:left="0"/>
        <w:jc w:val="both"/>
      </w:pPr>
      <w:r>
        <w:rPr>
          <w:rFonts w:ascii="Times New Roman"/>
          <w:b w:val="false"/>
          <w:i w:val="false"/>
          <w:color w:val="000000"/>
          <w:sz w:val="28"/>
        </w:rPr>
        <w:t xml:space="preserve">
      Тема 13. Звуковедение. Кантиленное звучание. Исполнение тренировочного материала с динамическим оттенком piano. Упражнения, вырабатывающие кантилену: восходящие и нисходящие гаммы, арпеджио, фразировка. </w:t>
      </w:r>
    </w:p>
    <w:bookmarkEnd w:id="14201"/>
    <w:bookmarkStart w:name="z14674" w:id="14202"/>
    <w:p>
      <w:pPr>
        <w:spacing w:after="0"/>
        <w:ind w:left="0"/>
        <w:jc w:val="both"/>
      </w:pPr>
      <w:r>
        <w:rPr>
          <w:rFonts w:ascii="Times New Roman"/>
          <w:b w:val="false"/>
          <w:i w:val="false"/>
          <w:color w:val="000000"/>
          <w:sz w:val="28"/>
        </w:rPr>
        <w:t>
      Тема 14. Работа над характером исполняемых произведений. Двухдольный и четырехдольный размеры. Знакомство с жанрами, в которых используются эти размеры. Определение сильной доли в вокальной мелодии и стихотворном тексте.</w:t>
      </w:r>
    </w:p>
    <w:bookmarkEnd w:id="14202"/>
    <w:bookmarkStart w:name="z14675" w:id="14203"/>
    <w:p>
      <w:pPr>
        <w:spacing w:after="0"/>
        <w:ind w:left="0"/>
        <w:jc w:val="both"/>
      </w:pPr>
      <w:r>
        <w:rPr>
          <w:rFonts w:ascii="Times New Roman"/>
          <w:b w:val="false"/>
          <w:i w:val="false"/>
          <w:color w:val="000000"/>
          <w:sz w:val="28"/>
        </w:rPr>
        <w:t>
      Тема 15. Работа над подвижностью голоса, выявлением тембра. Упражнения и произведения в правильной певческой установке, сравнение исполнения в положении сидя и стоя. Атака звука. Выравнивание регистров.</w:t>
      </w:r>
    </w:p>
    <w:bookmarkEnd w:id="14203"/>
    <w:bookmarkStart w:name="z14676" w:id="14204"/>
    <w:p>
      <w:pPr>
        <w:spacing w:after="0"/>
        <w:ind w:left="0"/>
        <w:jc w:val="both"/>
      </w:pPr>
      <w:r>
        <w:rPr>
          <w:rFonts w:ascii="Times New Roman"/>
          <w:b w:val="false"/>
          <w:i w:val="false"/>
          <w:color w:val="000000"/>
          <w:sz w:val="28"/>
        </w:rPr>
        <w:t xml:space="preserve">
      Тема 16. Дикция и артикуляция. Знакомство с динамическими оттенками в музыкальных произведениях. Определение их при прочтении текста. Динамические оттенки в произведениях. Работа над артикуляцией и дикцией, фразировка. </w:t>
      </w:r>
    </w:p>
    <w:bookmarkEnd w:id="14204"/>
    <w:bookmarkStart w:name="z14677" w:id="14205"/>
    <w:p>
      <w:pPr>
        <w:spacing w:after="0"/>
        <w:ind w:left="0"/>
        <w:jc w:val="both"/>
      </w:pPr>
      <w:r>
        <w:rPr>
          <w:rFonts w:ascii="Times New Roman"/>
          <w:b w:val="false"/>
          <w:i w:val="false"/>
          <w:color w:val="000000"/>
          <w:sz w:val="28"/>
        </w:rPr>
        <w:t>
      Тема 17. Работа над подвижностью голоса, выявлением тембра. Работа над словом. Чистота звучания гласных. Укрепление четкого, быстрого произношения согласных. Свобода и раскрепощенность голосового аппарата.</w:t>
      </w:r>
    </w:p>
    <w:bookmarkEnd w:id="14205"/>
    <w:bookmarkStart w:name="z14678" w:id="14206"/>
    <w:p>
      <w:pPr>
        <w:spacing w:after="0"/>
        <w:ind w:left="0"/>
        <w:jc w:val="both"/>
      </w:pPr>
      <w:r>
        <w:rPr>
          <w:rFonts w:ascii="Times New Roman"/>
          <w:b w:val="false"/>
          <w:i w:val="false"/>
          <w:color w:val="000000"/>
          <w:sz w:val="28"/>
        </w:rPr>
        <w:t>
      Тема 18. Лирические песни. Характер исполнения. Структура разбора произведения. Интонирование в изучаемых произведениях.</w:t>
      </w:r>
    </w:p>
    <w:bookmarkEnd w:id="14206"/>
    <w:bookmarkStart w:name="z14679" w:id="14207"/>
    <w:p>
      <w:pPr>
        <w:spacing w:after="0"/>
        <w:ind w:left="0"/>
        <w:jc w:val="both"/>
      </w:pPr>
      <w:r>
        <w:rPr>
          <w:rFonts w:ascii="Times New Roman"/>
          <w:b w:val="false"/>
          <w:i w:val="false"/>
          <w:color w:val="000000"/>
          <w:sz w:val="28"/>
        </w:rPr>
        <w:t>
      Тема 19. Разбор произведения: определение жанра, смысл произведения, характер исполнения, звуковедение в песне, разбор незнакомых слов, структура песни, динамические оттенки.</w:t>
      </w:r>
    </w:p>
    <w:bookmarkEnd w:id="14207"/>
    <w:bookmarkStart w:name="z14680" w:id="14208"/>
    <w:p>
      <w:pPr>
        <w:spacing w:after="0"/>
        <w:ind w:left="0"/>
        <w:jc w:val="both"/>
      </w:pPr>
      <w:r>
        <w:rPr>
          <w:rFonts w:ascii="Times New Roman"/>
          <w:b w:val="false"/>
          <w:i w:val="false"/>
          <w:color w:val="000000"/>
          <w:sz w:val="28"/>
        </w:rPr>
        <w:t>
      Тема 20. Постановка и отработка концертных композиций. Изучение танцевальных движений, характерных для изучаемого репертуара. Постановка концертной композиции. Соединение песни с танцем. Отработка движений, устранение недостатков вокала при совмещении танца и пения.</w:t>
      </w:r>
    </w:p>
    <w:bookmarkEnd w:id="14208"/>
    <w:bookmarkStart w:name="z14681" w:id="14209"/>
    <w:p>
      <w:pPr>
        <w:spacing w:after="0"/>
        <w:ind w:left="0"/>
        <w:jc w:val="both"/>
      </w:pPr>
      <w:r>
        <w:rPr>
          <w:rFonts w:ascii="Times New Roman"/>
          <w:b w:val="false"/>
          <w:i w:val="false"/>
          <w:color w:val="000000"/>
          <w:sz w:val="28"/>
        </w:rPr>
        <w:t>
      Тема 21. Создание художественного образа. Раскрытие художественного образа произведения, его стилистических особенностей. Приемы сценического поведения. Раскрытие образа при помощи танцевального оформления.</w:t>
      </w:r>
    </w:p>
    <w:bookmarkEnd w:id="14209"/>
    <w:bookmarkStart w:name="z14682" w:id="14210"/>
    <w:p>
      <w:pPr>
        <w:spacing w:after="0"/>
        <w:ind w:left="0"/>
        <w:jc w:val="both"/>
      </w:pPr>
      <w:r>
        <w:rPr>
          <w:rFonts w:ascii="Times New Roman"/>
          <w:b w:val="false"/>
          <w:i w:val="false"/>
          <w:color w:val="000000"/>
          <w:sz w:val="28"/>
        </w:rPr>
        <w:t xml:space="preserve">
      65. Ожидаемые результаты освоения Программы 4 класса. </w:t>
      </w:r>
    </w:p>
    <w:bookmarkEnd w:id="14210"/>
    <w:bookmarkStart w:name="z14683" w:id="1421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4211"/>
    <w:bookmarkStart w:name="z14684" w:id="14212"/>
    <w:p>
      <w:pPr>
        <w:spacing w:after="0"/>
        <w:ind w:left="0"/>
        <w:jc w:val="both"/>
      </w:pPr>
      <w:r>
        <w:rPr>
          <w:rFonts w:ascii="Times New Roman"/>
          <w:b w:val="false"/>
          <w:i w:val="false"/>
          <w:color w:val="000000"/>
          <w:sz w:val="28"/>
        </w:rPr>
        <w:t>
      1) владеет навыками четкой дикции, выразительного чтения текста;</w:t>
      </w:r>
    </w:p>
    <w:bookmarkEnd w:id="14212"/>
    <w:bookmarkStart w:name="z14685" w:id="14213"/>
    <w:p>
      <w:pPr>
        <w:spacing w:after="0"/>
        <w:ind w:left="0"/>
        <w:jc w:val="both"/>
      </w:pPr>
      <w:r>
        <w:rPr>
          <w:rFonts w:ascii="Times New Roman"/>
          <w:b w:val="false"/>
          <w:i w:val="false"/>
          <w:color w:val="000000"/>
          <w:sz w:val="28"/>
        </w:rPr>
        <w:t>
      2) умеет подчеркивать динамические оттенки произведения;</w:t>
      </w:r>
    </w:p>
    <w:bookmarkEnd w:id="14213"/>
    <w:bookmarkStart w:name="z14686" w:id="14214"/>
    <w:p>
      <w:pPr>
        <w:spacing w:after="0"/>
        <w:ind w:left="0"/>
        <w:jc w:val="both"/>
      </w:pPr>
      <w:r>
        <w:rPr>
          <w:rFonts w:ascii="Times New Roman"/>
          <w:b w:val="false"/>
          <w:i w:val="false"/>
          <w:color w:val="000000"/>
          <w:sz w:val="28"/>
        </w:rPr>
        <w:t>
      3) следит за чистотой дикции, артикуляции;</w:t>
      </w:r>
    </w:p>
    <w:bookmarkEnd w:id="14214"/>
    <w:bookmarkStart w:name="z14687" w:id="14215"/>
    <w:p>
      <w:pPr>
        <w:spacing w:after="0"/>
        <w:ind w:left="0"/>
        <w:jc w:val="both"/>
      </w:pPr>
      <w:r>
        <w:rPr>
          <w:rFonts w:ascii="Times New Roman"/>
          <w:b w:val="false"/>
          <w:i w:val="false"/>
          <w:color w:val="000000"/>
          <w:sz w:val="28"/>
        </w:rPr>
        <w:t>
      4) исполняет упражнения в головном и грудном регистре;</w:t>
      </w:r>
    </w:p>
    <w:bookmarkEnd w:id="14215"/>
    <w:bookmarkStart w:name="z14688" w:id="14216"/>
    <w:p>
      <w:pPr>
        <w:spacing w:after="0"/>
        <w:ind w:left="0"/>
        <w:jc w:val="both"/>
      </w:pPr>
      <w:r>
        <w:rPr>
          <w:rFonts w:ascii="Times New Roman"/>
          <w:b w:val="false"/>
          <w:i w:val="false"/>
          <w:color w:val="000000"/>
          <w:sz w:val="28"/>
        </w:rPr>
        <w:t xml:space="preserve">
      5) владеет навыками разбора произведения; </w:t>
      </w:r>
    </w:p>
    <w:bookmarkEnd w:id="14216"/>
    <w:bookmarkStart w:name="z14689" w:id="14217"/>
    <w:p>
      <w:pPr>
        <w:spacing w:after="0"/>
        <w:ind w:left="0"/>
        <w:jc w:val="both"/>
      </w:pPr>
      <w:r>
        <w:rPr>
          <w:rFonts w:ascii="Times New Roman"/>
          <w:b w:val="false"/>
          <w:i w:val="false"/>
          <w:color w:val="000000"/>
          <w:sz w:val="28"/>
        </w:rPr>
        <w:t>
      6) знает танцевальные движения, характерные для изучаемого репертуара;</w:t>
      </w:r>
    </w:p>
    <w:bookmarkEnd w:id="14217"/>
    <w:bookmarkStart w:name="z14690" w:id="14218"/>
    <w:p>
      <w:pPr>
        <w:spacing w:after="0"/>
        <w:ind w:left="0"/>
        <w:jc w:val="both"/>
      </w:pPr>
      <w:r>
        <w:rPr>
          <w:rFonts w:ascii="Times New Roman"/>
          <w:b w:val="false"/>
          <w:i w:val="false"/>
          <w:color w:val="000000"/>
          <w:sz w:val="28"/>
        </w:rPr>
        <w:t>
      7) соединяет пение, движение и художественный образ;</w:t>
      </w:r>
    </w:p>
    <w:bookmarkEnd w:id="14218"/>
    <w:bookmarkStart w:name="z14691" w:id="14219"/>
    <w:p>
      <w:pPr>
        <w:spacing w:after="0"/>
        <w:ind w:left="0"/>
        <w:jc w:val="both"/>
      </w:pPr>
      <w:r>
        <w:rPr>
          <w:rFonts w:ascii="Times New Roman"/>
          <w:b w:val="false"/>
          <w:i w:val="false"/>
          <w:color w:val="000000"/>
          <w:sz w:val="28"/>
        </w:rPr>
        <w:t>
      8) исполняет лирические песни.</w:t>
      </w:r>
    </w:p>
    <w:bookmarkEnd w:id="14219"/>
    <w:bookmarkStart w:name="z14692" w:id="14220"/>
    <w:p>
      <w:pPr>
        <w:spacing w:after="0"/>
        <w:ind w:left="0"/>
        <w:jc w:val="both"/>
      </w:pPr>
      <w:r>
        <w:rPr>
          <w:rFonts w:ascii="Times New Roman"/>
          <w:b w:val="false"/>
          <w:i w:val="false"/>
          <w:color w:val="000000"/>
          <w:sz w:val="28"/>
        </w:rPr>
        <w:t>
      66. Программные требования в 5 классе:</w:t>
      </w:r>
    </w:p>
    <w:bookmarkEnd w:id="14220"/>
    <w:bookmarkStart w:name="z14693" w:id="14221"/>
    <w:p>
      <w:pPr>
        <w:spacing w:after="0"/>
        <w:ind w:left="0"/>
        <w:jc w:val="both"/>
      </w:pPr>
      <w:r>
        <w:rPr>
          <w:rFonts w:ascii="Times New Roman"/>
          <w:b w:val="false"/>
          <w:i w:val="false"/>
          <w:color w:val="000000"/>
          <w:sz w:val="28"/>
        </w:rPr>
        <w:t>
      1) продолжается формирование и развитие певческих навыков, овладение народной исполнительской манерой, развитие ладогармонического слуха на основе ладовых особенностей народных песен;</w:t>
      </w:r>
    </w:p>
    <w:bookmarkEnd w:id="14221"/>
    <w:bookmarkStart w:name="z14694" w:id="14222"/>
    <w:p>
      <w:pPr>
        <w:spacing w:after="0"/>
        <w:ind w:left="0"/>
        <w:jc w:val="both"/>
      </w:pPr>
      <w:r>
        <w:rPr>
          <w:rFonts w:ascii="Times New Roman"/>
          <w:b w:val="false"/>
          <w:i w:val="false"/>
          <w:color w:val="000000"/>
          <w:sz w:val="28"/>
        </w:rPr>
        <w:t xml:space="preserve">
      2) укрепляется голосовой аппарат, вырабатывается хорошее дыхание, развиваются музыкальная память и слух, осваиваются различные виды вокализации, исполнение двухголосных распевок, элементов трехголосия с усложненной мелодией; </w:t>
      </w:r>
    </w:p>
    <w:bookmarkEnd w:id="14222"/>
    <w:bookmarkStart w:name="z14695" w:id="14223"/>
    <w:p>
      <w:pPr>
        <w:spacing w:after="0"/>
        <w:ind w:left="0"/>
        <w:jc w:val="both"/>
      </w:pPr>
      <w:r>
        <w:rPr>
          <w:rFonts w:ascii="Times New Roman"/>
          <w:b w:val="false"/>
          <w:i w:val="false"/>
          <w:color w:val="000000"/>
          <w:sz w:val="28"/>
        </w:rPr>
        <w:t>
      3) обучающийся осваивает 6-8 разнохарактерных народных песен (4 песни в концертном варианте).</w:t>
      </w:r>
    </w:p>
    <w:bookmarkEnd w:id="14223"/>
    <w:bookmarkStart w:name="z14696" w:id="14224"/>
    <w:p>
      <w:pPr>
        <w:spacing w:after="0"/>
        <w:ind w:left="0"/>
        <w:jc w:val="both"/>
      </w:pPr>
      <w:r>
        <w:rPr>
          <w:rFonts w:ascii="Times New Roman"/>
          <w:b w:val="false"/>
          <w:i w:val="false"/>
          <w:color w:val="000000"/>
          <w:sz w:val="28"/>
        </w:rPr>
        <w:t>
      67. Содержание учебного предмета в 5 классе.</w:t>
      </w:r>
    </w:p>
    <w:bookmarkEnd w:id="14224"/>
    <w:bookmarkStart w:name="z14697" w:id="14225"/>
    <w:p>
      <w:pPr>
        <w:spacing w:after="0"/>
        <w:ind w:left="0"/>
        <w:jc w:val="both"/>
      </w:pPr>
      <w:r>
        <w:rPr>
          <w:rFonts w:ascii="Times New Roman"/>
          <w:b w:val="false"/>
          <w:i w:val="false"/>
          <w:color w:val="000000"/>
          <w:sz w:val="28"/>
        </w:rPr>
        <w:t>
      Тематическое планирование.</w:t>
      </w:r>
    </w:p>
    <w:bookmarkEnd w:id="14225"/>
    <w:bookmarkStart w:name="z14698" w:id="14226"/>
    <w:p>
      <w:pPr>
        <w:spacing w:after="0"/>
        <w:ind w:left="0"/>
        <w:jc w:val="both"/>
      </w:pPr>
      <w:r>
        <w:rPr>
          <w:rFonts w:ascii="Times New Roman"/>
          <w:b w:val="false"/>
          <w:i w:val="false"/>
          <w:color w:val="000000"/>
          <w:sz w:val="28"/>
        </w:rPr>
        <w:t>
      Тема 1. Дыхание. Плотная динамическая подача. Укрепление опоры звука. Дыхательная гимнастика, чтение стихов, вокальные упражнения, канон.</w:t>
      </w:r>
    </w:p>
    <w:bookmarkEnd w:id="14226"/>
    <w:bookmarkStart w:name="z14699" w:id="14227"/>
    <w:p>
      <w:pPr>
        <w:spacing w:after="0"/>
        <w:ind w:left="0"/>
        <w:jc w:val="both"/>
      </w:pPr>
      <w:r>
        <w:rPr>
          <w:rFonts w:ascii="Times New Roman"/>
          <w:b w:val="false"/>
          <w:i w:val="false"/>
          <w:color w:val="000000"/>
          <w:sz w:val="28"/>
        </w:rPr>
        <w:t xml:space="preserve">
      Тема 2. Широкие интервалы. Работа над закреплением и углублением пройденных вокально-технических навыков, элементов исполнительской техники. </w:t>
      </w:r>
    </w:p>
    <w:bookmarkEnd w:id="14227"/>
    <w:bookmarkStart w:name="z14700" w:id="14228"/>
    <w:p>
      <w:pPr>
        <w:spacing w:after="0"/>
        <w:ind w:left="0"/>
        <w:jc w:val="both"/>
      </w:pPr>
      <w:r>
        <w:rPr>
          <w:rFonts w:ascii="Times New Roman"/>
          <w:b w:val="false"/>
          <w:i w:val="false"/>
          <w:color w:val="000000"/>
          <w:sz w:val="28"/>
        </w:rPr>
        <w:t xml:space="preserve">
      Тема 3. Подача голоса. Волевой интонационно-окрашенный посыл слова в разговорной манере. Высокая позиция. Ясная открытая подача голоса. Ровность звуковедения. </w:t>
      </w:r>
    </w:p>
    <w:bookmarkEnd w:id="14228"/>
    <w:bookmarkStart w:name="z14701" w:id="14229"/>
    <w:p>
      <w:pPr>
        <w:spacing w:after="0"/>
        <w:ind w:left="0"/>
        <w:jc w:val="both"/>
      </w:pPr>
      <w:r>
        <w:rPr>
          <w:rFonts w:ascii="Times New Roman"/>
          <w:b w:val="false"/>
          <w:i w:val="false"/>
          <w:color w:val="000000"/>
          <w:sz w:val="28"/>
        </w:rPr>
        <w:t>
      Тема 4. Диапазон. Расширение примарной зоны на 4-5 ступеней вверх и вниз. Плотность звука. Энергичный, волевой, "близкий" распев слова в высокой позиции с ощущением опоры.</w:t>
      </w:r>
    </w:p>
    <w:bookmarkEnd w:id="14229"/>
    <w:bookmarkStart w:name="z14702" w:id="14230"/>
    <w:p>
      <w:pPr>
        <w:spacing w:after="0"/>
        <w:ind w:left="0"/>
        <w:jc w:val="both"/>
      </w:pPr>
      <w:r>
        <w:rPr>
          <w:rFonts w:ascii="Times New Roman"/>
          <w:b w:val="false"/>
          <w:i w:val="false"/>
          <w:color w:val="000000"/>
          <w:sz w:val="28"/>
        </w:rPr>
        <w:t>
      Тема 5. Темпоритм. Осмысленный отчетливый распев слов на звукопотоке до ощущения словозвука в темпоритме и характере песни. Координация словозвука с мелодией и темпом произведения.</w:t>
      </w:r>
    </w:p>
    <w:bookmarkEnd w:id="14230"/>
    <w:bookmarkStart w:name="z14703" w:id="14231"/>
    <w:p>
      <w:pPr>
        <w:spacing w:after="0"/>
        <w:ind w:left="0"/>
        <w:jc w:val="both"/>
      </w:pPr>
      <w:r>
        <w:rPr>
          <w:rFonts w:ascii="Times New Roman"/>
          <w:b w:val="false"/>
          <w:i w:val="false"/>
          <w:color w:val="000000"/>
          <w:sz w:val="28"/>
        </w:rPr>
        <w:t>
      Тема 6. Фразировка. Равномерное расходование дыхания на всю мелодическую фразу. Словесные логические ударения. Опорные слоги. Главные и второстепенные слова. Объем голоса. Укрепление опоры звука. Распевная открытая, крупная речь до ощущения звукопотока.</w:t>
      </w:r>
    </w:p>
    <w:bookmarkEnd w:id="14231"/>
    <w:bookmarkStart w:name="z14704" w:id="14232"/>
    <w:p>
      <w:pPr>
        <w:spacing w:after="0"/>
        <w:ind w:left="0"/>
        <w:jc w:val="both"/>
      </w:pPr>
      <w:r>
        <w:rPr>
          <w:rFonts w:ascii="Times New Roman"/>
          <w:b w:val="false"/>
          <w:i w:val="false"/>
          <w:color w:val="000000"/>
          <w:sz w:val="28"/>
        </w:rPr>
        <w:t xml:space="preserve">
      Тема 7. Полетность голоса. Подача голоса в "близкой" высокой позиции на плотной опоре до ощущения звукополета. </w:t>
      </w:r>
    </w:p>
    <w:bookmarkEnd w:id="14232"/>
    <w:bookmarkStart w:name="z14705" w:id="14233"/>
    <w:p>
      <w:pPr>
        <w:spacing w:after="0"/>
        <w:ind w:left="0"/>
        <w:jc w:val="both"/>
      </w:pPr>
      <w:r>
        <w:rPr>
          <w:rFonts w:ascii="Times New Roman"/>
          <w:b w:val="false"/>
          <w:i w:val="false"/>
          <w:color w:val="000000"/>
          <w:sz w:val="28"/>
        </w:rPr>
        <w:t xml:space="preserve">
      Тема 8. Подвижность голоса. Сохранение распевной открытой крупной речи в звукопотоке в быстром темпе произведений и вокальных упражнений. Работа над подвижностью и гибкостью голоса, выработкой различных динамических оттенков, расширением диапазона. </w:t>
      </w:r>
    </w:p>
    <w:bookmarkEnd w:id="14233"/>
    <w:bookmarkStart w:name="z14706" w:id="14234"/>
    <w:p>
      <w:pPr>
        <w:spacing w:after="0"/>
        <w:ind w:left="0"/>
        <w:jc w:val="both"/>
      </w:pPr>
      <w:r>
        <w:rPr>
          <w:rFonts w:ascii="Times New Roman"/>
          <w:b w:val="false"/>
          <w:i w:val="false"/>
          <w:color w:val="000000"/>
          <w:sz w:val="28"/>
        </w:rPr>
        <w:t xml:space="preserve">
      Тема 9. Гибкость голоса. Регистровые переходы. Исполнение мелодических попевок и подбор репертуара с чередованием различных интервалов от терции до октавы. </w:t>
      </w:r>
    </w:p>
    <w:bookmarkEnd w:id="14234"/>
    <w:bookmarkStart w:name="z14707" w:id="14235"/>
    <w:p>
      <w:pPr>
        <w:spacing w:after="0"/>
        <w:ind w:left="0"/>
        <w:jc w:val="both"/>
      </w:pPr>
      <w:r>
        <w:rPr>
          <w:rFonts w:ascii="Times New Roman"/>
          <w:b w:val="false"/>
          <w:i w:val="false"/>
          <w:color w:val="000000"/>
          <w:sz w:val="28"/>
        </w:rPr>
        <w:t>
      Тема 10. Темпоритмическая точность. Динамика. Пение с ff [форти́ссимо] на pp [пиани́ссимо], пение с pp [пиани́ссимо] на ff [форти́ссимо]. Филировка звука.</w:t>
      </w:r>
    </w:p>
    <w:bookmarkEnd w:id="14235"/>
    <w:bookmarkStart w:name="z14708" w:id="14236"/>
    <w:p>
      <w:pPr>
        <w:spacing w:after="0"/>
        <w:ind w:left="0"/>
        <w:jc w:val="both"/>
      </w:pPr>
      <w:r>
        <w:rPr>
          <w:rFonts w:ascii="Times New Roman"/>
          <w:b w:val="false"/>
          <w:i w:val="false"/>
          <w:color w:val="000000"/>
          <w:sz w:val="28"/>
        </w:rPr>
        <w:t>
      Тема 11. Ритмические трудности. Проработка сложных ритмических рисунков с тактированием. Пение одного предложения с выразительным тактированием. Пение с дроблением более мелкими длительностями. Навыки работы над произведением. Работа над пением a cappella [а капелла].</w:t>
      </w:r>
    </w:p>
    <w:bookmarkEnd w:id="14236"/>
    <w:bookmarkStart w:name="z14709" w:id="14237"/>
    <w:p>
      <w:pPr>
        <w:spacing w:after="0"/>
        <w:ind w:left="0"/>
        <w:jc w:val="both"/>
      </w:pPr>
      <w:r>
        <w:rPr>
          <w:rFonts w:ascii="Times New Roman"/>
          <w:b w:val="false"/>
          <w:i w:val="false"/>
          <w:color w:val="000000"/>
          <w:sz w:val="28"/>
        </w:rPr>
        <w:t xml:space="preserve">
      Тема 12. Тембр. Нахождение самобытной естественной образной интонации слова. </w:t>
      </w:r>
    </w:p>
    <w:bookmarkEnd w:id="14237"/>
    <w:bookmarkStart w:name="z14710" w:id="14238"/>
    <w:p>
      <w:pPr>
        <w:spacing w:after="0"/>
        <w:ind w:left="0"/>
        <w:jc w:val="both"/>
      </w:pPr>
      <w:r>
        <w:rPr>
          <w:rFonts w:ascii="Times New Roman"/>
          <w:b w:val="false"/>
          <w:i w:val="false"/>
          <w:color w:val="000000"/>
          <w:sz w:val="28"/>
        </w:rPr>
        <w:t xml:space="preserve">
      Тема 13. Работа над чтением партитур с тактированием, пульсацией. Сольфеджирование музыкального текста с произнесением слов. Вычленение кульминационных разделов. </w:t>
      </w:r>
    </w:p>
    <w:bookmarkEnd w:id="14238"/>
    <w:bookmarkStart w:name="z14711" w:id="14239"/>
    <w:p>
      <w:pPr>
        <w:spacing w:after="0"/>
        <w:ind w:left="0"/>
        <w:jc w:val="both"/>
      </w:pPr>
      <w:r>
        <w:rPr>
          <w:rFonts w:ascii="Times New Roman"/>
          <w:b w:val="false"/>
          <w:i w:val="false"/>
          <w:color w:val="000000"/>
          <w:sz w:val="28"/>
        </w:rPr>
        <w:t>
      Тема 14 Импровизация. Импровизация в музыкальных упражнениях. Умение импровизировать во внеплановой ситуации. Импровизация в создании художественного образа.</w:t>
      </w:r>
    </w:p>
    <w:bookmarkEnd w:id="14239"/>
    <w:bookmarkStart w:name="z14712" w:id="14240"/>
    <w:p>
      <w:pPr>
        <w:spacing w:after="0"/>
        <w:ind w:left="0"/>
        <w:jc w:val="both"/>
      </w:pPr>
      <w:r>
        <w:rPr>
          <w:rFonts w:ascii="Times New Roman"/>
          <w:b w:val="false"/>
          <w:i w:val="false"/>
          <w:color w:val="000000"/>
          <w:sz w:val="28"/>
        </w:rPr>
        <w:t>
      Тема 15. Дикция. Сценическая речь. Четкость произношения текста, эмоциональность речи. Чтение текста изучаемых песен с эмоциональной подачей.</w:t>
      </w:r>
    </w:p>
    <w:bookmarkEnd w:id="14240"/>
    <w:bookmarkStart w:name="z14713" w:id="14241"/>
    <w:p>
      <w:pPr>
        <w:spacing w:after="0"/>
        <w:ind w:left="0"/>
        <w:jc w:val="both"/>
      </w:pPr>
      <w:r>
        <w:rPr>
          <w:rFonts w:ascii="Times New Roman"/>
          <w:b w:val="false"/>
          <w:i w:val="false"/>
          <w:color w:val="000000"/>
          <w:sz w:val="28"/>
        </w:rPr>
        <w:t xml:space="preserve">
      Тема 16. Выявление идейно-эмоционального смысла, работа над художественным образом. Использование дополнительных средств в исполнении. </w:t>
      </w:r>
    </w:p>
    <w:bookmarkEnd w:id="14241"/>
    <w:bookmarkStart w:name="z14714" w:id="14242"/>
    <w:p>
      <w:pPr>
        <w:spacing w:after="0"/>
        <w:ind w:left="0"/>
        <w:jc w:val="both"/>
      </w:pPr>
      <w:r>
        <w:rPr>
          <w:rFonts w:ascii="Times New Roman"/>
          <w:b w:val="false"/>
          <w:i w:val="false"/>
          <w:color w:val="000000"/>
          <w:sz w:val="28"/>
        </w:rPr>
        <w:t>
      Тема 17. Свадебные песни. Смысловые акценты в исполнении свадебных песен. Специфика исполнения. Разучивание и исполнение репертуара.</w:t>
      </w:r>
    </w:p>
    <w:bookmarkEnd w:id="14242"/>
    <w:bookmarkStart w:name="z14715" w:id="14243"/>
    <w:p>
      <w:pPr>
        <w:spacing w:after="0"/>
        <w:ind w:left="0"/>
        <w:jc w:val="both"/>
      </w:pPr>
      <w:r>
        <w:rPr>
          <w:rFonts w:ascii="Times New Roman"/>
          <w:b w:val="false"/>
          <w:i w:val="false"/>
          <w:color w:val="000000"/>
          <w:sz w:val="28"/>
        </w:rPr>
        <w:t xml:space="preserve">
      Тема 18. Постановка концертной композиции. Создание художественного образа. Раскрытию художественного образа произведения, его стилистических особенностей. </w:t>
      </w:r>
    </w:p>
    <w:bookmarkEnd w:id="14243"/>
    <w:bookmarkStart w:name="z14716" w:id="14244"/>
    <w:p>
      <w:pPr>
        <w:spacing w:after="0"/>
        <w:ind w:left="0"/>
        <w:jc w:val="both"/>
      </w:pPr>
      <w:r>
        <w:rPr>
          <w:rFonts w:ascii="Times New Roman"/>
          <w:b w:val="false"/>
          <w:i w:val="false"/>
          <w:color w:val="000000"/>
          <w:sz w:val="28"/>
        </w:rPr>
        <w:t xml:space="preserve">
      68. Ожидаемые результаты освоения Программы 5 класса. </w:t>
      </w:r>
    </w:p>
    <w:bookmarkEnd w:id="14244"/>
    <w:bookmarkStart w:name="z14717" w:id="14245"/>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4245"/>
    <w:bookmarkStart w:name="z14718" w:id="14246"/>
    <w:p>
      <w:pPr>
        <w:spacing w:after="0"/>
        <w:ind w:left="0"/>
        <w:jc w:val="both"/>
      </w:pPr>
      <w:r>
        <w:rPr>
          <w:rFonts w:ascii="Times New Roman"/>
          <w:b w:val="false"/>
          <w:i w:val="false"/>
          <w:color w:val="000000"/>
          <w:sz w:val="28"/>
        </w:rPr>
        <w:t>
      1) умеет пользоваться различными видами вокализации: non legato [нон легато], legato [легато], staccato [стаккато];</w:t>
      </w:r>
    </w:p>
    <w:bookmarkEnd w:id="14246"/>
    <w:bookmarkStart w:name="z14719" w:id="14247"/>
    <w:p>
      <w:pPr>
        <w:spacing w:after="0"/>
        <w:ind w:left="0"/>
        <w:jc w:val="both"/>
      </w:pPr>
      <w:r>
        <w:rPr>
          <w:rFonts w:ascii="Times New Roman"/>
          <w:b w:val="false"/>
          <w:i w:val="false"/>
          <w:color w:val="000000"/>
          <w:sz w:val="28"/>
        </w:rPr>
        <w:t>
      2) владеет динамикой звука;</w:t>
      </w:r>
    </w:p>
    <w:bookmarkEnd w:id="14247"/>
    <w:bookmarkStart w:name="z14720" w:id="14248"/>
    <w:p>
      <w:pPr>
        <w:spacing w:after="0"/>
        <w:ind w:left="0"/>
        <w:jc w:val="both"/>
      </w:pPr>
      <w:r>
        <w:rPr>
          <w:rFonts w:ascii="Times New Roman"/>
          <w:b w:val="false"/>
          <w:i w:val="false"/>
          <w:color w:val="000000"/>
          <w:sz w:val="28"/>
        </w:rPr>
        <w:t>
      3) умеет анализировать свое исполнение;</w:t>
      </w:r>
    </w:p>
    <w:bookmarkEnd w:id="14248"/>
    <w:bookmarkStart w:name="z14721" w:id="14249"/>
    <w:p>
      <w:pPr>
        <w:spacing w:after="0"/>
        <w:ind w:left="0"/>
        <w:jc w:val="both"/>
      </w:pPr>
      <w:r>
        <w:rPr>
          <w:rFonts w:ascii="Times New Roman"/>
          <w:b w:val="false"/>
          <w:i w:val="false"/>
          <w:color w:val="000000"/>
          <w:sz w:val="28"/>
        </w:rPr>
        <w:t>
      4) выполняет требования развитого дыхания;</w:t>
      </w:r>
    </w:p>
    <w:bookmarkEnd w:id="14249"/>
    <w:bookmarkStart w:name="z14722" w:id="14250"/>
    <w:p>
      <w:pPr>
        <w:spacing w:after="0"/>
        <w:ind w:left="0"/>
        <w:jc w:val="both"/>
      </w:pPr>
      <w:r>
        <w:rPr>
          <w:rFonts w:ascii="Times New Roman"/>
          <w:b w:val="false"/>
          <w:i w:val="false"/>
          <w:color w:val="000000"/>
          <w:sz w:val="28"/>
        </w:rPr>
        <w:t>
      5) умеет импровизировать;</w:t>
      </w:r>
    </w:p>
    <w:bookmarkEnd w:id="14250"/>
    <w:bookmarkStart w:name="z14723" w:id="14251"/>
    <w:p>
      <w:pPr>
        <w:spacing w:after="0"/>
        <w:ind w:left="0"/>
        <w:jc w:val="both"/>
      </w:pPr>
      <w:r>
        <w:rPr>
          <w:rFonts w:ascii="Times New Roman"/>
          <w:b w:val="false"/>
          <w:i w:val="false"/>
          <w:color w:val="000000"/>
          <w:sz w:val="28"/>
        </w:rPr>
        <w:t>
      6) владеет навыками публичного выступления;</w:t>
      </w:r>
    </w:p>
    <w:bookmarkEnd w:id="14251"/>
    <w:bookmarkStart w:name="z14724" w:id="14252"/>
    <w:p>
      <w:pPr>
        <w:spacing w:after="0"/>
        <w:ind w:left="0"/>
        <w:jc w:val="both"/>
      </w:pPr>
      <w:r>
        <w:rPr>
          <w:rFonts w:ascii="Times New Roman"/>
          <w:b w:val="false"/>
          <w:i w:val="false"/>
          <w:color w:val="000000"/>
          <w:sz w:val="28"/>
        </w:rPr>
        <w:t>
      7) владеет навыками исполнения свадебных песен.</w:t>
      </w:r>
    </w:p>
    <w:bookmarkEnd w:id="14252"/>
    <w:bookmarkStart w:name="z14725" w:id="14253"/>
    <w:p>
      <w:pPr>
        <w:spacing w:after="0"/>
        <w:ind w:left="0"/>
        <w:jc w:val="both"/>
      </w:pPr>
      <w:r>
        <w:rPr>
          <w:rFonts w:ascii="Times New Roman"/>
          <w:b w:val="false"/>
          <w:i w:val="false"/>
          <w:color w:val="000000"/>
          <w:sz w:val="28"/>
        </w:rPr>
        <w:t>
      69. Ожидаемые результаты освоения Программы.</w:t>
      </w:r>
    </w:p>
    <w:bookmarkEnd w:id="14253"/>
    <w:bookmarkStart w:name="z14726" w:id="14254"/>
    <w:p>
      <w:pPr>
        <w:spacing w:after="0"/>
        <w:ind w:left="0"/>
        <w:jc w:val="both"/>
      </w:pPr>
      <w:r>
        <w:rPr>
          <w:rFonts w:ascii="Times New Roman"/>
          <w:b w:val="false"/>
          <w:i w:val="false"/>
          <w:color w:val="000000"/>
          <w:sz w:val="28"/>
        </w:rPr>
        <w:t>
      Выпускник знает:</w:t>
      </w:r>
    </w:p>
    <w:bookmarkEnd w:id="14254"/>
    <w:bookmarkStart w:name="z14727" w:id="14255"/>
    <w:p>
      <w:pPr>
        <w:spacing w:after="0"/>
        <w:ind w:left="0"/>
        <w:jc w:val="both"/>
      </w:pPr>
      <w:r>
        <w:rPr>
          <w:rFonts w:ascii="Times New Roman"/>
          <w:b w:val="false"/>
          <w:i w:val="false"/>
          <w:color w:val="000000"/>
          <w:sz w:val="28"/>
        </w:rPr>
        <w:t>
      1) общие понятия анатомии голосового аппарата;</w:t>
      </w:r>
    </w:p>
    <w:bookmarkEnd w:id="14255"/>
    <w:bookmarkStart w:name="z14728" w:id="14256"/>
    <w:p>
      <w:pPr>
        <w:spacing w:after="0"/>
        <w:ind w:left="0"/>
        <w:jc w:val="both"/>
      </w:pPr>
      <w:r>
        <w:rPr>
          <w:rFonts w:ascii="Times New Roman"/>
          <w:b w:val="false"/>
          <w:i w:val="false"/>
          <w:color w:val="000000"/>
          <w:sz w:val="28"/>
        </w:rPr>
        <w:t>
      2) гигиену певческого голоса;</w:t>
      </w:r>
    </w:p>
    <w:bookmarkEnd w:id="14256"/>
    <w:bookmarkStart w:name="z14729" w:id="14257"/>
    <w:p>
      <w:pPr>
        <w:spacing w:after="0"/>
        <w:ind w:left="0"/>
        <w:jc w:val="both"/>
      </w:pPr>
      <w:r>
        <w:rPr>
          <w:rFonts w:ascii="Times New Roman"/>
          <w:b w:val="false"/>
          <w:i w:val="false"/>
          <w:color w:val="000000"/>
          <w:sz w:val="28"/>
        </w:rPr>
        <w:t>
      3) начальные основы песенного искусства;</w:t>
      </w:r>
    </w:p>
    <w:bookmarkEnd w:id="14257"/>
    <w:bookmarkStart w:name="z14730" w:id="14258"/>
    <w:p>
      <w:pPr>
        <w:spacing w:after="0"/>
        <w:ind w:left="0"/>
        <w:jc w:val="both"/>
      </w:pPr>
      <w:r>
        <w:rPr>
          <w:rFonts w:ascii="Times New Roman"/>
          <w:b w:val="false"/>
          <w:i w:val="false"/>
          <w:color w:val="000000"/>
          <w:sz w:val="28"/>
        </w:rPr>
        <w:t>
      4) характерные особенности народного пения;</w:t>
      </w:r>
    </w:p>
    <w:bookmarkEnd w:id="14258"/>
    <w:bookmarkStart w:name="z14731" w:id="14259"/>
    <w:p>
      <w:pPr>
        <w:spacing w:after="0"/>
        <w:ind w:left="0"/>
        <w:jc w:val="both"/>
      </w:pPr>
      <w:r>
        <w:rPr>
          <w:rFonts w:ascii="Times New Roman"/>
          <w:b w:val="false"/>
          <w:i w:val="false"/>
          <w:color w:val="000000"/>
          <w:sz w:val="28"/>
        </w:rPr>
        <w:t>
      5) основные стилистические направления сольного исполнительства;</w:t>
      </w:r>
    </w:p>
    <w:bookmarkEnd w:id="14259"/>
    <w:bookmarkStart w:name="z14732" w:id="14260"/>
    <w:p>
      <w:pPr>
        <w:spacing w:after="0"/>
        <w:ind w:left="0"/>
        <w:jc w:val="both"/>
      </w:pPr>
      <w:r>
        <w:rPr>
          <w:rFonts w:ascii="Times New Roman"/>
          <w:b w:val="false"/>
          <w:i w:val="false"/>
          <w:color w:val="000000"/>
          <w:sz w:val="28"/>
        </w:rPr>
        <w:t>
      6) музыкальную терминологию;</w:t>
      </w:r>
    </w:p>
    <w:bookmarkEnd w:id="14260"/>
    <w:bookmarkStart w:name="z14733" w:id="14261"/>
    <w:p>
      <w:pPr>
        <w:spacing w:after="0"/>
        <w:ind w:left="0"/>
        <w:jc w:val="both"/>
      </w:pPr>
      <w:r>
        <w:rPr>
          <w:rFonts w:ascii="Times New Roman"/>
          <w:b w:val="false"/>
          <w:i w:val="false"/>
          <w:color w:val="000000"/>
          <w:sz w:val="28"/>
        </w:rPr>
        <w:t>
      7) различные виды техники исполнительства;</w:t>
      </w:r>
    </w:p>
    <w:bookmarkEnd w:id="14261"/>
    <w:bookmarkStart w:name="z14734" w:id="14262"/>
    <w:p>
      <w:pPr>
        <w:spacing w:after="0"/>
        <w:ind w:left="0"/>
        <w:jc w:val="both"/>
      </w:pPr>
      <w:r>
        <w:rPr>
          <w:rFonts w:ascii="Times New Roman"/>
          <w:b w:val="false"/>
          <w:i w:val="false"/>
          <w:color w:val="000000"/>
          <w:sz w:val="28"/>
        </w:rPr>
        <w:t>
      8) музыкально-исполнительские средства выразительности.</w:t>
      </w:r>
    </w:p>
    <w:bookmarkEnd w:id="14262"/>
    <w:bookmarkStart w:name="z14735" w:id="14263"/>
    <w:p>
      <w:pPr>
        <w:spacing w:after="0"/>
        <w:ind w:left="0"/>
        <w:jc w:val="both"/>
      </w:pPr>
      <w:r>
        <w:rPr>
          <w:rFonts w:ascii="Times New Roman"/>
          <w:b w:val="false"/>
          <w:i w:val="false"/>
          <w:color w:val="000000"/>
          <w:sz w:val="28"/>
        </w:rPr>
        <w:t>
      Выпускник умеет:</w:t>
      </w:r>
    </w:p>
    <w:bookmarkEnd w:id="14263"/>
    <w:bookmarkStart w:name="z14736" w:id="14264"/>
    <w:p>
      <w:pPr>
        <w:spacing w:after="0"/>
        <w:ind w:left="0"/>
        <w:jc w:val="both"/>
      </w:pPr>
      <w:r>
        <w:rPr>
          <w:rFonts w:ascii="Times New Roman"/>
          <w:b w:val="false"/>
          <w:i w:val="false"/>
          <w:color w:val="000000"/>
          <w:sz w:val="28"/>
        </w:rPr>
        <w:t>
      1) грамотно исполнять музыкальные произведения на достаточном художественном уровне соло;</w:t>
      </w:r>
    </w:p>
    <w:bookmarkEnd w:id="14264"/>
    <w:bookmarkStart w:name="z14737" w:id="14265"/>
    <w:p>
      <w:pPr>
        <w:spacing w:after="0"/>
        <w:ind w:left="0"/>
        <w:jc w:val="both"/>
      </w:pPr>
      <w:r>
        <w:rPr>
          <w:rFonts w:ascii="Times New Roman"/>
          <w:b w:val="false"/>
          <w:i w:val="false"/>
          <w:color w:val="000000"/>
          <w:sz w:val="28"/>
        </w:rPr>
        <w:t>
      2) самостоятельно разбирать несложный нотный текст;</w:t>
      </w:r>
    </w:p>
    <w:bookmarkEnd w:id="14265"/>
    <w:bookmarkStart w:name="z14738" w:id="14266"/>
    <w:p>
      <w:pPr>
        <w:spacing w:after="0"/>
        <w:ind w:left="0"/>
        <w:jc w:val="both"/>
      </w:pPr>
      <w:r>
        <w:rPr>
          <w:rFonts w:ascii="Times New Roman"/>
          <w:b w:val="false"/>
          <w:i w:val="false"/>
          <w:color w:val="000000"/>
          <w:sz w:val="28"/>
        </w:rPr>
        <w:t>
      3) самостоятельно разучивать народные песни;</w:t>
      </w:r>
    </w:p>
    <w:bookmarkEnd w:id="14266"/>
    <w:bookmarkStart w:name="z14739" w:id="14267"/>
    <w:p>
      <w:pPr>
        <w:spacing w:after="0"/>
        <w:ind w:left="0"/>
        <w:jc w:val="both"/>
      </w:pPr>
      <w:r>
        <w:rPr>
          <w:rFonts w:ascii="Times New Roman"/>
          <w:b w:val="false"/>
          <w:i w:val="false"/>
          <w:color w:val="000000"/>
          <w:sz w:val="28"/>
        </w:rPr>
        <w:t xml:space="preserve">
      4) создавать художественный образ при пении музыкальных произведений; </w:t>
      </w:r>
    </w:p>
    <w:bookmarkEnd w:id="14267"/>
    <w:bookmarkStart w:name="z14740" w:id="14268"/>
    <w:p>
      <w:pPr>
        <w:spacing w:after="0"/>
        <w:ind w:left="0"/>
        <w:jc w:val="both"/>
      </w:pPr>
      <w:r>
        <w:rPr>
          <w:rFonts w:ascii="Times New Roman"/>
          <w:b w:val="false"/>
          <w:i w:val="false"/>
          <w:color w:val="000000"/>
          <w:sz w:val="28"/>
        </w:rPr>
        <w:t>
      5) сценически воплощать народную песню;</w:t>
      </w:r>
    </w:p>
    <w:bookmarkEnd w:id="14268"/>
    <w:bookmarkStart w:name="z14741" w:id="14269"/>
    <w:p>
      <w:pPr>
        <w:spacing w:after="0"/>
        <w:ind w:left="0"/>
        <w:jc w:val="both"/>
      </w:pPr>
      <w:r>
        <w:rPr>
          <w:rFonts w:ascii="Times New Roman"/>
          <w:b w:val="false"/>
          <w:i w:val="false"/>
          <w:color w:val="000000"/>
          <w:sz w:val="28"/>
        </w:rPr>
        <w:t>
      6) управлять процессом исполнения;</w:t>
      </w:r>
    </w:p>
    <w:bookmarkEnd w:id="14269"/>
    <w:bookmarkStart w:name="z14742" w:id="14270"/>
    <w:p>
      <w:pPr>
        <w:spacing w:after="0"/>
        <w:ind w:left="0"/>
        <w:jc w:val="both"/>
      </w:pPr>
      <w:r>
        <w:rPr>
          <w:rFonts w:ascii="Times New Roman"/>
          <w:b w:val="false"/>
          <w:i w:val="false"/>
          <w:color w:val="000000"/>
          <w:sz w:val="28"/>
        </w:rPr>
        <w:t>
      7) анализировать исполняемые музыкальные произведения;</w:t>
      </w:r>
    </w:p>
    <w:bookmarkEnd w:id="14270"/>
    <w:bookmarkStart w:name="z14743" w:id="14271"/>
    <w:p>
      <w:pPr>
        <w:spacing w:after="0"/>
        <w:ind w:left="0"/>
        <w:jc w:val="both"/>
      </w:pPr>
      <w:r>
        <w:rPr>
          <w:rFonts w:ascii="Times New Roman"/>
          <w:b w:val="false"/>
          <w:i w:val="false"/>
          <w:color w:val="000000"/>
          <w:sz w:val="28"/>
        </w:rPr>
        <w:t>
      8) самостоятельно преодолевать технические трудности при разучивании несложных произведений;</w:t>
      </w:r>
    </w:p>
    <w:bookmarkEnd w:id="14271"/>
    <w:bookmarkStart w:name="z14744" w:id="14272"/>
    <w:p>
      <w:pPr>
        <w:spacing w:after="0"/>
        <w:ind w:left="0"/>
        <w:jc w:val="both"/>
      </w:pPr>
      <w:r>
        <w:rPr>
          <w:rFonts w:ascii="Times New Roman"/>
          <w:b w:val="false"/>
          <w:i w:val="false"/>
          <w:color w:val="000000"/>
          <w:sz w:val="28"/>
        </w:rPr>
        <w:t>
      9) применять теоретические знания в исполнительской практике;</w:t>
      </w:r>
    </w:p>
    <w:bookmarkEnd w:id="14272"/>
    <w:bookmarkStart w:name="z14745" w:id="14273"/>
    <w:p>
      <w:pPr>
        <w:spacing w:after="0"/>
        <w:ind w:left="0"/>
        <w:jc w:val="both"/>
      </w:pPr>
      <w:r>
        <w:rPr>
          <w:rFonts w:ascii="Times New Roman"/>
          <w:b w:val="false"/>
          <w:i w:val="false"/>
          <w:color w:val="000000"/>
          <w:sz w:val="28"/>
        </w:rPr>
        <w:t>
      10) накапливать репертуар из музыкальных произведений.</w:t>
      </w:r>
    </w:p>
    <w:bookmarkEnd w:id="14273"/>
    <w:bookmarkStart w:name="z14746" w:id="14274"/>
    <w:p>
      <w:pPr>
        <w:spacing w:after="0"/>
        <w:ind w:left="0"/>
        <w:jc w:val="both"/>
      </w:pPr>
      <w:r>
        <w:rPr>
          <w:rFonts w:ascii="Times New Roman"/>
          <w:b w:val="false"/>
          <w:i w:val="false"/>
          <w:color w:val="000000"/>
          <w:sz w:val="28"/>
        </w:rPr>
        <w:t>
      У выпускника сформированы навыки:</w:t>
      </w:r>
    </w:p>
    <w:bookmarkEnd w:id="14274"/>
    <w:bookmarkStart w:name="z14747" w:id="14275"/>
    <w:p>
      <w:pPr>
        <w:spacing w:after="0"/>
        <w:ind w:left="0"/>
        <w:jc w:val="both"/>
      </w:pPr>
      <w:r>
        <w:rPr>
          <w:rFonts w:ascii="Times New Roman"/>
          <w:b w:val="false"/>
          <w:i w:val="false"/>
          <w:color w:val="000000"/>
          <w:sz w:val="28"/>
        </w:rPr>
        <w:t>
      1) фольклорной импровизации;</w:t>
      </w:r>
    </w:p>
    <w:bookmarkEnd w:id="14275"/>
    <w:bookmarkStart w:name="z14748" w:id="14276"/>
    <w:p>
      <w:pPr>
        <w:spacing w:after="0"/>
        <w:ind w:left="0"/>
        <w:jc w:val="both"/>
      </w:pPr>
      <w:r>
        <w:rPr>
          <w:rFonts w:ascii="Times New Roman"/>
          <w:b w:val="false"/>
          <w:i w:val="false"/>
          <w:color w:val="000000"/>
          <w:sz w:val="28"/>
        </w:rPr>
        <w:t>
      2) певческой установки;</w:t>
      </w:r>
    </w:p>
    <w:bookmarkEnd w:id="14276"/>
    <w:bookmarkStart w:name="z14749" w:id="14277"/>
    <w:p>
      <w:pPr>
        <w:spacing w:after="0"/>
        <w:ind w:left="0"/>
        <w:jc w:val="both"/>
      </w:pPr>
      <w:r>
        <w:rPr>
          <w:rFonts w:ascii="Times New Roman"/>
          <w:b w:val="false"/>
          <w:i w:val="false"/>
          <w:color w:val="000000"/>
          <w:sz w:val="28"/>
        </w:rPr>
        <w:t>
      3) народно-песенного репертуара;</w:t>
      </w:r>
    </w:p>
    <w:bookmarkEnd w:id="14277"/>
    <w:bookmarkStart w:name="z14750" w:id="14278"/>
    <w:p>
      <w:pPr>
        <w:spacing w:after="0"/>
        <w:ind w:left="0"/>
        <w:jc w:val="both"/>
      </w:pPr>
      <w:r>
        <w:rPr>
          <w:rFonts w:ascii="Times New Roman"/>
          <w:b w:val="false"/>
          <w:i w:val="false"/>
          <w:color w:val="000000"/>
          <w:sz w:val="28"/>
        </w:rPr>
        <w:t xml:space="preserve">
      4) слухового контроля; </w:t>
      </w:r>
    </w:p>
    <w:bookmarkEnd w:id="14278"/>
    <w:bookmarkStart w:name="z14751" w:id="14279"/>
    <w:p>
      <w:pPr>
        <w:spacing w:after="0"/>
        <w:ind w:left="0"/>
        <w:jc w:val="both"/>
      </w:pPr>
      <w:r>
        <w:rPr>
          <w:rFonts w:ascii="Times New Roman"/>
          <w:b w:val="false"/>
          <w:i w:val="false"/>
          <w:color w:val="000000"/>
          <w:sz w:val="28"/>
        </w:rPr>
        <w:t>
      5) теоретического анализа исполняемых произведений;</w:t>
      </w:r>
    </w:p>
    <w:bookmarkEnd w:id="14279"/>
    <w:bookmarkStart w:name="z14752" w:id="14280"/>
    <w:p>
      <w:pPr>
        <w:spacing w:after="0"/>
        <w:ind w:left="0"/>
        <w:jc w:val="both"/>
      </w:pPr>
      <w:r>
        <w:rPr>
          <w:rFonts w:ascii="Times New Roman"/>
          <w:b w:val="false"/>
          <w:i w:val="false"/>
          <w:color w:val="000000"/>
          <w:sz w:val="28"/>
        </w:rPr>
        <w:t>
      6) самостоятельного выбора, разбора, исполнения и накопления песенного репертуара;</w:t>
      </w:r>
    </w:p>
    <w:bookmarkEnd w:id="14280"/>
    <w:bookmarkStart w:name="z14753" w:id="14281"/>
    <w:p>
      <w:pPr>
        <w:spacing w:after="0"/>
        <w:ind w:left="0"/>
        <w:jc w:val="both"/>
      </w:pPr>
      <w:r>
        <w:rPr>
          <w:rFonts w:ascii="Times New Roman"/>
          <w:b w:val="false"/>
          <w:i w:val="false"/>
          <w:color w:val="000000"/>
          <w:sz w:val="28"/>
        </w:rPr>
        <w:t>
      7) концертного исполнения народных песен различных жанров;</w:t>
      </w:r>
    </w:p>
    <w:bookmarkEnd w:id="14281"/>
    <w:bookmarkStart w:name="z14754" w:id="14282"/>
    <w:p>
      <w:pPr>
        <w:spacing w:after="0"/>
        <w:ind w:left="0"/>
        <w:jc w:val="both"/>
      </w:pPr>
      <w:r>
        <w:rPr>
          <w:rFonts w:ascii="Times New Roman"/>
          <w:b w:val="false"/>
          <w:i w:val="false"/>
          <w:color w:val="000000"/>
          <w:sz w:val="28"/>
        </w:rPr>
        <w:t>
      8) творческой деятельности;</w:t>
      </w:r>
    </w:p>
    <w:bookmarkEnd w:id="14282"/>
    <w:bookmarkStart w:name="z14755" w:id="14283"/>
    <w:p>
      <w:pPr>
        <w:spacing w:after="0"/>
        <w:ind w:left="0"/>
        <w:jc w:val="both"/>
      </w:pPr>
      <w:r>
        <w:rPr>
          <w:rFonts w:ascii="Times New Roman"/>
          <w:b w:val="false"/>
          <w:i w:val="false"/>
          <w:color w:val="000000"/>
          <w:sz w:val="28"/>
        </w:rPr>
        <w:t>
      9) работы с фонограммой, микрофоном, вокально-усилительной аппаратурой.</w:t>
      </w:r>
    </w:p>
    <w:bookmarkEnd w:id="14283"/>
    <w:bookmarkStart w:name="z14756" w:id="14284"/>
    <w:p>
      <w:pPr>
        <w:spacing w:after="0"/>
        <w:ind w:left="0"/>
        <w:jc w:val="both"/>
      </w:pPr>
      <w:r>
        <w:rPr>
          <w:rFonts w:ascii="Times New Roman"/>
          <w:b w:val="false"/>
          <w:i w:val="false"/>
          <w:color w:val="000000"/>
          <w:sz w:val="28"/>
        </w:rPr>
        <w:t>
      10) самостоятельного музыкального исполнительства;</w:t>
      </w:r>
    </w:p>
    <w:bookmarkEnd w:id="14284"/>
    <w:bookmarkStart w:name="z14757" w:id="14285"/>
    <w:p>
      <w:pPr>
        <w:spacing w:after="0"/>
        <w:ind w:left="0"/>
        <w:jc w:val="both"/>
      </w:pPr>
      <w:r>
        <w:rPr>
          <w:rFonts w:ascii="Times New Roman"/>
          <w:b w:val="false"/>
          <w:i w:val="false"/>
          <w:color w:val="000000"/>
          <w:sz w:val="28"/>
        </w:rPr>
        <w:t>
      11) исполнительской выразительности: самобытная подача произведения, артистичность, импровизация;</w:t>
      </w:r>
    </w:p>
    <w:bookmarkEnd w:id="14285"/>
    <w:bookmarkStart w:name="z14758" w:id="14286"/>
    <w:p>
      <w:pPr>
        <w:spacing w:after="0"/>
        <w:ind w:left="0"/>
        <w:jc w:val="both"/>
      </w:pPr>
      <w:r>
        <w:rPr>
          <w:rFonts w:ascii="Times New Roman"/>
          <w:b w:val="false"/>
          <w:i w:val="false"/>
          <w:color w:val="000000"/>
          <w:sz w:val="28"/>
        </w:rPr>
        <w:t>
      12) владения элементами народной хореографии.</w:t>
      </w:r>
    </w:p>
    <w:bookmarkEnd w:id="14286"/>
    <w:bookmarkStart w:name="z14759" w:id="14287"/>
    <w:p>
      <w:pPr>
        <w:spacing w:after="0"/>
        <w:ind w:left="0"/>
        <w:jc w:val="left"/>
      </w:pPr>
      <w:r>
        <w:rPr>
          <w:rFonts w:ascii="Times New Roman"/>
          <w:b/>
          <w:i w:val="false"/>
          <w:color w:val="000000"/>
        </w:rPr>
        <w:t xml:space="preserve"> Глава 4. Критерии оценки результатов обучения</w:t>
      </w:r>
    </w:p>
    <w:bookmarkEnd w:id="14287"/>
    <w:bookmarkStart w:name="z14760" w:id="14288"/>
    <w:p>
      <w:pPr>
        <w:spacing w:after="0"/>
        <w:ind w:left="0"/>
        <w:jc w:val="both"/>
      </w:pPr>
      <w:r>
        <w:rPr>
          <w:rFonts w:ascii="Times New Roman"/>
          <w:b w:val="false"/>
          <w:i w:val="false"/>
          <w:color w:val="000000"/>
          <w:sz w:val="28"/>
        </w:rPr>
        <w:t>
      70. Целью контроля успеваемости является выявление результативности в освоении Программы обучающимся.</w:t>
      </w:r>
    </w:p>
    <w:bookmarkEnd w:id="14288"/>
    <w:bookmarkStart w:name="z14761" w:id="14289"/>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академического концерта, итоговая аттестация – в форме экзамена.</w:t>
      </w:r>
    </w:p>
    <w:bookmarkEnd w:id="14289"/>
    <w:bookmarkStart w:name="z14762" w:id="14290"/>
    <w:p>
      <w:pPr>
        <w:spacing w:after="0"/>
        <w:ind w:left="0"/>
        <w:jc w:val="both"/>
      </w:pPr>
      <w:r>
        <w:rPr>
          <w:rFonts w:ascii="Times New Roman"/>
          <w:b w:val="false"/>
          <w:i w:val="false"/>
          <w:color w:val="000000"/>
          <w:sz w:val="28"/>
        </w:rPr>
        <w:t xml:space="preserve">
      71. Форма аттестации и контрольно-программные требования к выступлениям обучающихся: </w:t>
      </w:r>
    </w:p>
    <w:bookmarkEnd w:id="14290"/>
    <w:bookmarkStart w:name="z14763" w:id="14291"/>
    <w:p>
      <w:pPr>
        <w:spacing w:after="0"/>
        <w:ind w:left="0"/>
        <w:jc w:val="both"/>
      </w:pPr>
      <w:r>
        <w:rPr>
          <w:rFonts w:ascii="Times New Roman"/>
          <w:b w:val="false"/>
          <w:i w:val="false"/>
          <w:color w:val="000000"/>
          <w:sz w:val="28"/>
        </w:rPr>
        <w:t>
      1) 1 класс – в первом полугодии: контрольная работа (дыхательные упражнения, разнохарактерные 2 песни), во втором полугодии: контрольная работа (дыхательные упражнения, разнохарактерные 2 песни);</w:t>
      </w:r>
    </w:p>
    <w:bookmarkEnd w:id="14291"/>
    <w:bookmarkStart w:name="z14764" w:id="14292"/>
    <w:p>
      <w:pPr>
        <w:spacing w:after="0"/>
        <w:ind w:left="0"/>
        <w:jc w:val="both"/>
      </w:pPr>
      <w:r>
        <w:rPr>
          <w:rFonts w:ascii="Times New Roman"/>
          <w:b w:val="false"/>
          <w:i w:val="false"/>
          <w:color w:val="000000"/>
          <w:sz w:val="28"/>
        </w:rPr>
        <w:t>
      2) 2 класс – в первом полугодии: контрольная работа (разнохарактерные 2 песни), во втором полугодии: академический концерт (разнохарактерные 2 песни);</w:t>
      </w:r>
    </w:p>
    <w:bookmarkEnd w:id="14292"/>
    <w:bookmarkStart w:name="z14765" w:id="14293"/>
    <w:p>
      <w:pPr>
        <w:spacing w:after="0"/>
        <w:ind w:left="0"/>
        <w:jc w:val="both"/>
      </w:pPr>
      <w:r>
        <w:rPr>
          <w:rFonts w:ascii="Times New Roman"/>
          <w:b w:val="false"/>
          <w:i w:val="false"/>
          <w:color w:val="000000"/>
          <w:sz w:val="28"/>
        </w:rPr>
        <w:t>
      3) 3 класс – в первом полугодии: академический концерт (разнохарактерные 2 песни), во втором полугодии: академический концерт (разнохарактерные 2 песни);</w:t>
      </w:r>
    </w:p>
    <w:bookmarkEnd w:id="14293"/>
    <w:bookmarkStart w:name="z14766" w:id="14294"/>
    <w:p>
      <w:pPr>
        <w:spacing w:after="0"/>
        <w:ind w:left="0"/>
        <w:jc w:val="both"/>
      </w:pPr>
      <w:r>
        <w:rPr>
          <w:rFonts w:ascii="Times New Roman"/>
          <w:b w:val="false"/>
          <w:i w:val="false"/>
          <w:color w:val="000000"/>
          <w:sz w:val="28"/>
        </w:rPr>
        <w:t>
      4) 4 класс – в первом полугодии: академический концерт (разнохарактерные 2 песни), во втором полугодии: академический концерт (разнохарактерные 2 песни);</w:t>
      </w:r>
    </w:p>
    <w:bookmarkEnd w:id="14294"/>
    <w:bookmarkStart w:name="z14767" w:id="14295"/>
    <w:p>
      <w:pPr>
        <w:spacing w:after="0"/>
        <w:ind w:left="0"/>
        <w:jc w:val="both"/>
      </w:pPr>
      <w:r>
        <w:rPr>
          <w:rFonts w:ascii="Times New Roman"/>
          <w:b w:val="false"/>
          <w:i w:val="false"/>
          <w:color w:val="000000"/>
          <w:sz w:val="28"/>
        </w:rPr>
        <w:t>
      5) 5 класс – в первом полугодии: академический концерт (разнохарактерные 2 песни), во втором полугодии: выпускной экзамен (1 народная песня быстрого характера, 1 народная песня медленного характера, 1 авторская песня в народном стиле, 1 народная песня a kapella).</w:t>
      </w:r>
    </w:p>
    <w:bookmarkEnd w:id="14295"/>
    <w:bookmarkStart w:name="z14768" w:id="14296"/>
    <w:p>
      <w:pPr>
        <w:spacing w:after="0"/>
        <w:ind w:left="0"/>
        <w:jc w:val="both"/>
      </w:pPr>
      <w:r>
        <w:rPr>
          <w:rFonts w:ascii="Times New Roman"/>
          <w:b w:val="false"/>
          <w:i w:val="false"/>
          <w:color w:val="000000"/>
          <w:sz w:val="28"/>
        </w:rPr>
        <w:t>
      72.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4296"/>
    <w:bookmarkStart w:name="z14769" w:id="14297"/>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вокальным аппаратом, полное и убедительное раскрытие художественного образа произведения, понимание и отражение в исполнительской интерпретации стиля исполняемого произведения.</w:t>
      </w:r>
    </w:p>
    <w:bookmarkEnd w:id="14297"/>
    <w:bookmarkStart w:name="z14770" w:id="14298"/>
    <w:p>
      <w:pPr>
        <w:spacing w:after="0"/>
        <w:ind w:left="0"/>
        <w:jc w:val="both"/>
      </w:pPr>
      <w:r>
        <w:rPr>
          <w:rFonts w:ascii="Times New Roman"/>
          <w:b w:val="false"/>
          <w:i w:val="false"/>
          <w:color w:val="000000"/>
          <w:sz w:val="28"/>
        </w:rPr>
        <w:t xml:space="preserve">
      73. Критерии оценки: </w:t>
      </w:r>
    </w:p>
    <w:bookmarkEnd w:id="14298"/>
    <w:bookmarkStart w:name="z14771" w:id="14299"/>
    <w:p>
      <w:pPr>
        <w:spacing w:after="0"/>
        <w:ind w:left="0"/>
        <w:jc w:val="both"/>
      </w:pPr>
      <w:r>
        <w:rPr>
          <w:rFonts w:ascii="Times New Roman"/>
          <w:b w:val="false"/>
          <w:i w:val="false"/>
          <w:color w:val="000000"/>
          <w:sz w:val="28"/>
        </w:rPr>
        <w:t>
      1) Оценка "5" "отлично" – свободное владение вокальным аппаратом, правильная певческая установка, чистота интонирования, владение основными приемами звуковедения, нюансами, слуховой самоконтроль, точное прочтение и знание нотного текста, раскрытие художественного образа произведения, выразительное, артистичное исполнение, гибкое соединение средств музыкальной выразительности с поэтическим и музыкальным содержанием, самостоятельная интерпретация исполняемого произведения, высокий уровень культуры исполнения;</w:t>
      </w:r>
    </w:p>
    <w:bookmarkEnd w:id="14299"/>
    <w:bookmarkStart w:name="z14772" w:id="14300"/>
    <w:p>
      <w:pPr>
        <w:spacing w:after="0"/>
        <w:ind w:left="0"/>
        <w:jc w:val="both"/>
      </w:pPr>
      <w:r>
        <w:rPr>
          <w:rFonts w:ascii="Times New Roman"/>
          <w:b w:val="false"/>
          <w:i w:val="false"/>
          <w:color w:val="000000"/>
          <w:sz w:val="28"/>
        </w:rPr>
        <w:t>
      2) оценка "4" "хорошо" – свободное владение вокальным аппаратом, правильная певческая установка, владение основными приемами звуковедения, нюансами, знание нотного текста, недостаточный слуховой контроль, технические погрешности в трудных местах произведения (интонационные неточности), недостаточно осмысленное с точки зрения музыкального замысла исполнение произведения нестабильность психологического поведения на сцене;</w:t>
      </w:r>
    </w:p>
    <w:bookmarkEnd w:id="14300"/>
    <w:bookmarkStart w:name="z14773" w:id="14301"/>
    <w:p>
      <w:pPr>
        <w:spacing w:after="0"/>
        <w:ind w:left="0"/>
        <w:jc w:val="both"/>
      </w:pPr>
      <w:r>
        <w:rPr>
          <w:rFonts w:ascii="Times New Roman"/>
          <w:b w:val="false"/>
          <w:i w:val="false"/>
          <w:color w:val="000000"/>
          <w:sz w:val="28"/>
        </w:rPr>
        <w:t>
      3) оценка "3" "удовлетворительно" – недостаточное владение вокальным аппаратом, приемами звукоизвлечения, темпоритмическая неорганизованность, динамическое однообразие и монотонность звучания, формальное прочтение авторского нотного текста без образного осмысления музыки, слабый слуховой контроль исполнения, наличие в исполнении стилистических и интонационных ошибок, средний уровень культуры исполнения, неустойчивое психологическое состояние на сцене;</w:t>
      </w:r>
    </w:p>
    <w:bookmarkEnd w:id="14301"/>
    <w:bookmarkStart w:name="z14774" w:id="14302"/>
    <w:p>
      <w:pPr>
        <w:spacing w:after="0"/>
        <w:ind w:left="0"/>
        <w:jc w:val="both"/>
      </w:pPr>
      <w:r>
        <w:rPr>
          <w:rFonts w:ascii="Times New Roman"/>
          <w:b w:val="false"/>
          <w:i w:val="false"/>
          <w:color w:val="000000"/>
          <w:sz w:val="28"/>
        </w:rPr>
        <w:t>
      4) оценка "2" "неудовлетворительно" – невладение вокальным аппаратом, приемами звукоизвлечения, наличие в исполнении стилистических и интонационных ошибок, низкий уровень культуры исполнения, неустойчивое психологическое состояние на сцене;</w:t>
      </w:r>
    </w:p>
    <w:bookmarkEnd w:id="14302"/>
    <w:bookmarkStart w:name="z14775" w:id="1430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4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4777" w:id="14304"/>
    <w:p>
      <w:pPr>
        <w:spacing w:after="0"/>
        <w:ind w:left="0"/>
        <w:jc w:val="left"/>
      </w:pPr>
      <w:r>
        <w:rPr>
          <w:rFonts w:ascii="Times New Roman"/>
          <w:b/>
          <w:i w:val="false"/>
          <w:color w:val="000000"/>
        </w:rPr>
        <w:t xml:space="preserve"> Образовательная программа по предметам подготовительного класса детских музыкальных школ и детских школ искусств</w:t>
      </w:r>
    </w:p>
    <w:bookmarkEnd w:id="14304"/>
    <w:bookmarkStart w:name="z14778" w:id="14305"/>
    <w:p>
      <w:pPr>
        <w:spacing w:after="0"/>
        <w:ind w:left="0"/>
        <w:jc w:val="left"/>
      </w:pPr>
      <w:r>
        <w:rPr>
          <w:rFonts w:ascii="Times New Roman"/>
          <w:b/>
          <w:i w:val="false"/>
          <w:color w:val="000000"/>
        </w:rPr>
        <w:t xml:space="preserve"> Глава 1. Общие положения</w:t>
      </w:r>
    </w:p>
    <w:bookmarkEnd w:id="14305"/>
    <w:bookmarkStart w:name="z14779" w:id="14306"/>
    <w:p>
      <w:pPr>
        <w:spacing w:after="0"/>
        <w:ind w:left="0"/>
        <w:jc w:val="both"/>
      </w:pPr>
      <w:r>
        <w:rPr>
          <w:rFonts w:ascii="Times New Roman"/>
          <w:b w:val="false"/>
          <w:i w:val="false"/>
          <w:color w:val="000000"/>
          <w:sz w:val="28"/>
        </w:rPr>
        <w:t>
      1. Образовательные программы по предметам подготовительного класса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предметам подготовительного класса.</w:t>
      </w:r>
    </w:p>
    <w:bookmarkEnd w:id="14306"/>
    <w:bookmarkStart w:name="z14780" w:id="14307"/>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4307"/>
    <w:bookmarkStart w:name="z14781" w:id="14308"/>
    <w:p>
      <w:pPr>
        <w:spacing w:after="0"/>
        <w:ind w:left="0"/>
        <w:jc w:val="both"/>
      </w:pPr>
      <w:r>
        <w:rPr>
          <w:rFonts w:ascii="Times New Roman"/>
          <w:b w:val="false"/>
          <w:i w:val="false"/>
          <w:color w:val="000000"/>
          <w:sz w:val="28"/>
        </w:rPr>
        <w:t>
      1) ансамбль – согласованность, единство частей, образующих что-либо целое;</w:t>
      </w:r>
    </w:p>
    <w:bookmarkEnd w:id="14308"/>
    <w:bookmarkStart w:name="z14782" w:id="14309"/>
    <w:p>
      <w:pPr>
        <w:spacing w:after="0"/>
        <w:ind w:left="0"/>
        <w:jc w:val="both"/>
      </w:pPr>
      <w:r>
        <w:rPr>
          <w:rFonts w:ascii="Times New Roman"/>
          <w:b w:val="false"/>
          <w:i w:val="false"/>
          <w:color w:val="000000"/>
          <w:sz w:val="28"/>
        </w:rPr>
        <w:t>
      2) аппликатура – порядок расположения и чередования пальцев при игре на музыкальном инструменте; </w:t>
      </w:r>
    </w:p>
    <w:bookmarkEnd w:id="14309"/>
    <w:bookmarkStart w:name="z14783" w:id="14310"/>
    <w:p>
      <w:pPr>
        <w:spacing w:after="0"/>
        <w:ind w:left="0"/>
        <w:jc w:val="both"/>
      </w:pPr>
      <w:r>
        <w:rPr>
          <w:rFonts w:ascii="Times New Roman"/>
          <w:b w:val="false"/>
          <w:i w:val="false"/>
          <w:color w:val="000000"/>
          <w:sz w:val="28"/>
        </w:rPr>
        <w:t>
      3) интонирование – умение чисто воспроизводить вокально или на музыкальном инструменте звуковой тон;</w:t>
      </w:r>
    </w:p>
    <w:bookmarkEnd w:id="14310"/>
    <w:bookmarkStart w:name="z14784" w:id="14311"/>
    <w:p>
      <w:pPr>
        <w:spacing w:after="0"/>
        <w:ind w:left="0"/>
        <w:jc w:val="both"/>
      </w:pPr>
      <w:r>
        <w:rPr>
          <w:rFonts w:ascii="Times New Roman"/>
          <w:b w:val="false"/>
          <w:i w:val="false"/>
          <w:color w:val="000000"/>
          <w:sz w:val="28"/>
        </w:rPr>
        <w:t>
      4) звукоизвлечение –музыкальное извлечение, порождение звуков при игре на музыкальном инструменте или пении;</w:t>
      </w:r>
    </w:p>
    <w:bookmarkEnd w:id="14311"/>
    <w:bookmarkStart w:name="z14785" w:id="14312"/>
    <w:p>
      <w:pPr>
        <w:spacing w:after="0"/>
        <w:ind w:left="0"/>
        <w:jc w:val="both"/>
      </w:pPr>
      <w:r>
        <w:rPr>
          <w:rFonts w:ascii="Times New Roman"/>
          <w:b w:val="false"/>
          <w:i w:val="false"/>
          <w:color w:val="000000"/>
          <w:sz w:val="28"/>
        </w:rPr>
        <w:t>
      5) затакт – неполная доля такта, предшествующая первой доле последующего такта;</w:t>
      </w:r>
    </w:p>
    <w:bookmarkEnd w:id="14312"/>
    <w:bookmarkStart w:name="z14786" w:id="14313"/>
    <w:p>
      <w:pPr>
        <w:spacing w:after="0"/>
        <w:ind w:left="0"/>
        <w:jc w:val="both"/>
      </w:pPr>
      <w:r>
        <w:rPr>
          <w:rFonts w:ascii="Times New Roman"/>
          <w:b w:val="false"/>
          <w:i w:val="false"/>
          <w:color w:val="000000"/>
          <w:sz w:val="28"/>
        </w:rPr>
        <w:t>
      6) звукоряд в теории музыки – последовательность звуков, расположенных по высоте в восходящем или нисходящем порядке;</w:t>
      </w:r>
    </w:p>
    <w:bookmarkEnd w:id="14313"/>
    <w:bookmarkStart w:name="z14787" w:id="14314"/>
    <w:p>
      <w:pPr>
        <w:spacing w:after="0"/>
        <w:ind w:left="0"/>
        <w:jc w:val="both"/>
      </w:pPr>
      <w:r>
        <w:rPr>
          <w:rFonts w:ascii="Times New Roman"/>
          <w:b w:val="false"/>
          <w:i w:val="false"/>
          <w:color w:val="000000"/>
          <w:sz w:val="28"/>
        </w:rPr>
        <w:t>
      7) канон в музыке –полифоническая форма, в которой мелодия образует контрапункт сама с собой;</w:t>
      </w:r>
    </w:p>
    <w:bookmarkEnd w:id="14314"/>
    <w:bookmarkStart w:name="z14788" w:id="14315"/>
    <w:p>
      <w:pPr>
        <w:spacing w:after="0"/>
        <w:ind w:left="0"/>
        <w:jc w:val="both"/>
      </w:pPr>
      <w:r>
        <w:rPr>
          <w:rFonts w:ascii="Times New Roman"/>
          <w:b w:val="false"/>
          <w:i w:val="false"/>
          <w:color w:val="000000"/>
          <w:sz w:val="28"/>
        </w:rPr>
        <w:t>
      8) лега́то в музыке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14315"/>
    <w:bookmarkStart w:name="z14789" w:id="14316"/>
    <w:p>
      <w:pPr>
        <w:spacing w:after="0"/>
        <w:ind w:left="0"/>
        <w:jc w:val="both"/>
      </w:pPr>
      <w:r>
        <w:rPr>
          <w:rFonts w:ascii="Times New Roman"/>
          <w:b w:val="false"/>
          <w:i w:val="false"/>
          <w:color w:val="000000"/>
          <w:sz w:val="28"/>
        </w:rPr>
        <w:t>
      9) мажор в музыке – один из двух ладов гармонической тональности;</w:t>
      </w:r>
    </w:p>
    <w:bookmarkEnd w:id="14316"/>
    <w:bookmarkStart w:name="z14790" w:id="14317"/>
    <w:p>
      <w:pPr>
        <w:spacing w:after="0"/>
        <w:ind w:left="0"/>
        <w:jc w:val="both"/>
      </w:pPr>
      <w:r>
        <w:rPr>
          <w:rFonts w:ascii="Times New Roman"/>
          <w:b w:val="false"/>
          <w:i w:val="false"/>
          <w:color w:val="000000"/>
          <w:sz w:val="28"/>
        </w:rPr>
        <w:t>
      10) такт в музыке – прием, благодаря которому графическое изображение пьесы получает полную ясность и легкость для чтения;</w:t>
      </w:r>
    </w:p>
    <w:bookmarkEnd w:id="14317"/>
    <w:bookmarkStart w:name="z14791" w:id="14318"/>
    <w:p>
      <w:pPr>
        <w:spacing w:after="0"/>
        <w:ind w:left="0"/>
        <w:jc w:val="both"/>
      </w:pPr>
      <w:r>
        <w:rPr>
          <w:rFonts w:ascii="Times New Roman"/>
          <w:b w:val="false"/>
          <w:i w:val="false"/>
          <w:color w:val="000000"/>
          <w:sz w:val="28"/>
        </w:rPr>
        <w:t>
      11) транспонирование музыки – профессиональный прием, которым пользуются многие музыканты;</w:t>
      </w:r>
    </w:p>
    <w:bookmarkEnd w:id="14318"/>
    <w:bookmarkStart w:name="z14792" w:id="14319"/>
    <w:p>
      <w:pPr>
        <w:spacing w:after="0"/>
        <w:ind w:left="0"/>
        <w:jc w:val="both"/>
      </w:pPr>
      <w:r>
        <w:rPr>
          <w:rFonts w:ascii="Times New Roman"/>
          <w:b w:val="false"/>
          <w:i w:val="false"/>
          <w:color w:val="000000"/>
          <w:sz w:val="28"/>
        </w:rPr>
        <w:t xml:space="preserve">
      12) темп в музыке – скорость следования метрических счетных единиц; </w:t>
      </w:r>
    </w:p>
    <w:bookmarkEnd w:id="14319"/>
    <w:bookmarkStart w:name="z14793" w:id="14320"/>
    <w:p>
      <w:pPr>
        <w:spacing w:after="0"/>
        <w:ind w:left="0"/>
        <w:jc w:val="both"/>
      </w:pPr>
      <w:r>
        <w:rPr>
          <w:rFonts w:ascii="Times New Roman"/>
          <w:b w:val="false"/>
          <w:i w:val="false"/>
          <w:color w:val="000000"/>
          <w:sz w:val="28"/>
        </w:rPr>
        <w:t>
      13) размер в музыке – количественная характеристика тактового метра, указывающая число долей в такте;</w:t>
      </w:r>
    </w:p>
    <w:bookmarkEnd w:id="14320"/>
    <w:bookmarkStart w:name="z14794" w:id="14321"/>
    <w:p>
      <w:pPr>
        <w:spacing w:after="0"/>
        <w:ind w:left="0"/>
        <w:jc w:val="both"/>
      </w:pPr>
      <w:r>
        <w:rPr>
          <w:rFonts w:ascii="Times New Roman"/>
          <w:b w:val="false"/>
          <w:i w:val="false"/>
          <w:color w:val="000000"/>
          <w:sz w:val="28"/>
        </w:rPr>
        <w:t>
      14) слушание музыки – одна из лучших форм работы для развития способностей активно воспринимать музыку разных жанров, форм, стилей, эпох в исполнении известных исполнителей и композиторов, различать вокальные, инструментальные, оркестровые произведения;</w:t>
      </w:r>
    </w:p>
    <w:bookmarkEnd w:id="14321"/>
    <w:bookmarkStart w:name="z14795" w:id="14322"/>
    <w:p>
      <w:pPr>
        <w:spacing w:after="0"/>
        <w:ind w:left="0"/>
        <w:jc w:val="both"/>
      </w:pPr>
      <w:r>
        <w:rPr>
          <w:rFonts w:ascii="Times New Roman"/>
          <w:b w:val="false"/>
          <w:i w:val="false"/>
          <w:color w:val="000000"/>
          <w:sz w:val="28"/>
        </w:rPr>
        <w:t>
      15) музыкальный жанр – многозначное понятие, характеризующее роды и виды музыкального творчества в связи с их происхождением, условиями исполнения и восприятием;</w:t>
      </w:r>
    </w:p>
    <w:bookmarkEnd w:id="14322"/>
    <w:bookmarkStart w:name="z14796" w:id="14323"/>
    <w:p>
      <w:pPr>
        <w:spacing w:after="0"/>
        <w:ind w:left="0"/>
        <w:jc w:val="both"/>
      </w:pPr>
      <w:r>
        <w:rPr>
          <w:rFonts w:ascii="Times New Roman"/>
          <w:b w:val="false"/>
          <w:i w:val="false"/>
          <w:color w:val="000000"/>
          <w:sz w:val="28"/>
        </w:rPr>
        <w:t>
      16) нон легато – способ исполнения, при котором переход от одного звука к другому происходит отделенно, но не отрывисто;</w:t>
      </w:r>
    </w:p>
    <w:bookmarkEnd w:id="14323"/>
    <w:bookmarkStart w:name="z14797" w:id="14324"/>
    <w:p>
      <w:pPr>
        <w:spacing w:after="0"/>
        <w:ind w:left="0"/>
        <w:jc w:val="both"/>
      </w:pPr>
      <w:r>
        <w:rPr>
          <w:rFonts w:ascii="Times New Roman"/>
          <w:b w:val="false"/>
          <w:i w:val="false"/>
          <w:color w:val="000000"/>
          <w:sz w:val="28"/>
        </w:rPr>
        <w:t>
      17) полифония – склад многоголосной музыки, определяющийся функциональным равноправием отдельных голосов (мелодических линий, мелодий в широком смысле) многоголосной фактуры;</w:t>
      </w:r>
    </w:p>
    <w:bookmarkEnd w:id="14324"/>
    <w:bookmarkStart w:name="z14798" w:id="14325"/>
    <w:p>
      <w:pPr>
        <w:spacing w:after="0"/>
        <w:ind w:left="0"/>
        <w:jc w:val="both"/>
      </w:pPr>
      <w:r>
        <w:rPr>
          <w:rFonts w:ascii="Times New Roman"/>
          <w:b w:val="false"/>
          <w:i w:val="false"/>
          <w:color w:val="000000"/>
          <w:sz w:val="28"/>
        </w:rPr>
        <w:t>
      18) стаккато – музыкальный штрих, предписывающий исполнять звуки отрывисто, отделяя один от другого паузами;</w:t>
      </w:r>
    </w:p>
    <w:bookmarkEnd w:id="14325"/>
    <w:bookmarkStart w:name="z14799" w:id="14326"/>
    <w:p>
      <w:pPr>
        <w:spacing w:after="0"/>
        <w:ind w:left="0"/>
        <w:jc w:val="both"/>
      </w:pPr>
      <w:r>
        <w:rPr>
          <w:rFonts w:ascii="Times New Roman"/>
          <w:b w:val="false"/>
          <w:i w:val="false"/>
          <w:color w:val="000000"/>
          <w:sz w:val="28"/>
        </w:rPr>
        <w:t>
      19) тоника – первая ступень классико-романтического тонального лада, его главный устой;</w:t>
      </w:r>
    </w:p>
    <w:bookmarkEnd w:id="14326"/>
    <w:bookmarkStart w:name="z14800" w:id="14327"/>
    <w:p>
      <w:pPr>
        <w:spacing w:after="0"/>
        <w:ind w:left="0"/>
        <w:jc w:val="both"/>
      </w:pPr>
      <w:r>
        <w:rPr>
          <w:rFonts w:ascii="Times New Roman"/>
          <w:b w:val="false"/>
          <w:i w:val="false"/>
          <w:color w:val="000000"/>
          <w:sz w:val="28"/>
        </w:rPr>
        <w:t>
      20) альтерация в гармонии тональных и модальных ладов – хроматическое видоизменение неустойчивой диатонической ступени, обостряющее ладовое тяготение к устойчивой;</w:t>
      </w:r>
    </w:p>
    <w:bookmarkEnd w:id="14327"/>
    <w:bookmarkStart w:name="z14801" w:id="14328"/>
    <w:p>
      <w:pPr>
        <w:spacing w:after="0"/>
        <w:ind w:left="0"/>
        <w:jc w:val="both"/>
      </w:pPr>
      <w:r>
        <w:rPr>
          <w:rFonts w:ascii="Times New Roman"/>
          <w:b w:val="false"/>
          <w:i w:val="false"/>
          <w:color w:val="000000"/>
          <w:sz w:val="28"/>
        </w:rPr>
        <w:t>
      21) мелкая моторика – совокупность скоординированных действий человека, направленных на выполнение точных мелких движений кистями и пальцами рук и ног;</w:t>
      </w:r>
    </w:p>
    <w:bookmarkEnd w:id="14328"/>
    <w:bookmarkStart w:name="z14802" w:id="14329"/>
    <w:p>
      <w:pPr>
        <w:spacing w:after="0"/>
        <w:ind w:left="0"/>
        <w:jc w:val="both"/>
      </w:pPr>
      <w:r>
        <w:rPr>
          <w:rFonts w:ascii="Times New Roman"/>
          <w:b w:val="false"/>
          <w:i w:val="false"/>
          <w:color w:val="000000"/>
          <w:sz w:val="28"/>
        </w:rPr>
        <w:t>
      22) народная песня – музыкально-поэтический жанр фольклора, наиболее распространенный вид народной музыки, продукт коллективного устного творчества;</w:t>
      </w:r>
    </w:p>
    <w:bookmarkEnd w:id="14329"/>
    <w:bookmarkStart w:name="z14803" w:id="14330"/>
    <w:p>
      <w:pPr>
        <w:spacing w:after="0"/>
        <w:ind w:left="0"/>
        <w:jc w:val="both"/>
      </w:pPr>
      <w:r>
        <w:rPr>
          <w:rFonts w:ascii="Times New Roman"/>
          <w:b w:val="false"/>
          <w:i w:val="false"/>
          <w:color w:val="000000"/>
          <w:sz w:val="28"/>
        </w:rPr>
        <w:t>
      23) штиль – вертикальная палочка, которая прикрепляется к головке ноты, длительностью менее целой;</w:t>
      </w:r>
    </w:p>
    <w:bookmarkEnd w:id="14330"/>
    <w:bookmarkStart w:name="z14804" w:id="14331"/>
    <w:p>
      <w:pPr>
        <w:spacing w:after="0"/>
        <w:ind w:left="0"/>
        <w:jc w:val="both"/>
      </w:pPr>
      <w:r>
        <w:rPr>
          <w:rFonts w:ascii="Times New Roman"/>
          <w:b w:val="false"/>
          <w:i w:val="false"/>
          <w:color w:val="000000"/>
          <w:sz w:val="28"/>
        </w:rPr>
        <w:t>
      24) этюд – инструментальная пьеса, как правило, небольшого объема, основанная на частом применении какого-либо трудного приема исполнения и предназначенная для усовершенствования техники исполнителя.</w:t>
      </w:r>
    </w:p>
    <w:bookmarkEnd w:id="14331"/>
    <w:bookmarkStart w:name="z14805" w:id="14332"/>
    <w:p>
      <w:pPr>
        <w:spacing w:after="0"/>
        <w:ind w:left="0"/>
        <w:jc w:val="both"/>
      </w:pPr>
      <w:r>
        <w:rPr>
          <w:rFonts w:ascii="Times New Roman"/>
          <w:b w:val="false"/>
          <w:i w:val="false"/>
          <w:color w:val="000000"/>
          <w:sz w:val="28"/>
        </w:rPr>
        <w:t>
      3. Срок освоения Программы – один год.</w:t>
      </w:r>
    </w:p>
    <w:bookmarkEnd w:id="14332"/>
    <w:bookmarkStart w:name="z14806" w:id="14333"/>
    <w:p>
      <w:pPr>
        <w:spacing w:after="0"/>
        <w:ind w:left="0"/>
        <w:jc w:val="both"/>
      </w:pPr>
      <w:r>
        <w:rPr>
          <w:rFonts w:ascii="Times New Roman"/>
          <w:b w:val="false"/>
          <w:i w:val="false"/>
          <w:color w:val="000000"/>
          <w:sz w:val="28"/>
        </w:rPr>
        <w:t>
      В подготовительные классы принимаются дети шести-семи лет. Обучение осуществляется в индивидуальной и групповой форме. Количественный состав обучающихся в подготовительной группе – 6-10 человек.</w:t>
      </w:r>
    </w:p>
    <w:bookmarkEnd w:id="14333"/>
    <w:bookmarkStart w:name="z14807" w:id="14334"/>
    <w:p>
      <w:pPr>
        <w:spacing w:after="0"/>
        <w:ind w:left="0"/>
        <w:jc w:val="both"/>
      </w:pPr>
      <w:r>
        <w:rPr>
          <w:rFonts w:ascii="Times New Roman"/>
          <w:b w:val="false"/>
          <w:i w:val="false"/>
          <w:color w:val="000000"/>
          <w:sz w:val="28"/>
        </w:rPr>
        <w:t>
      4.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4334"/>
    <w:bookmarkStart w:name="z14808" w:id="1433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4335"/>
    <w:bookmarkStart w:name="z14809" w:id="14336"/>
    <w:p>
      <w:pPr>
        <w:spacing w:after="0"/>
        <w:ind w:left="0"/>
        <w:jc w:val="both"/>
      </w:pPr>
      <w:r>
        <w:rPr>
          <w:rFonts w:ascii="Times New Roman"/>
          <w:b w:val="false"/>
          <w:i w:val="false"/>
          <w:color w:val="000000"/>
          <w:sz w:val="28"/>
        </w:rPr>
        <w:t xml:space="preserve">
      5. Основные принципы достижения цели Программы: </w:t>
      </w:r>
    </w:p>
    <w:bookmarkEnd w:id="14336"/>
    <w:bookmarkStart w:name="z14810" w:id="14337"/>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4337"/>
    <w:bookmarkStart w:name="z14811" w:id="14338"/>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4338"/>
    <w:bookmarkStart w:name="z14812" w:id="14339"/>
    <w:p>
      <w:pPr>
        <w:spacing w:after="0"/>
        <w:ind w:left="0"/>
        <w:jc w:val="both"/>
      </w:pPr>
      <w:r>
        <w:rPr>
          <w:rFonts w:ascii="Times New Roman"/>
          <w:b w:val="false"/>
          <w:i w:val="false"/>
          <w:color w:val="000000"/>
          <w:sz w:val="28"/>
        </w:rPr>
        <w:t>
      3) систематичность и регулярность занятий;</w:t>
      </w:r>
    </w:p>
    <w:bookmarkEnd w:id="14339"/>
    <w:bookmarkStart w:name="z14813" w:id="14340"/>
    <w:p>
      <w:pPr>
        <w:spacing w:after="0"/>
        <w:ind w:left="0"/>
        <w:jc w:val="both"/>
      </w:pPr>
      <w:r>
        <w:rPr>
          <w:rFonts w:ascii="Times New Roman"/>
          <w:b w:val="false"/>
          <w:i w:val="false"/>
          <w:color w:val="000000"/>
          <w:sz w:val="28"/>
        </w:rPr>
        <w:t>
      4) целенаправленность учебного процесса.</w:t>
      </w:r>
    </w:p>
    <w:bookmarkEnd w:id="14340"/>
    <w:bookmarkStart w:name="z14814" w:id="14341"/>
    <w:p>
      <w:pPr>
        <w:spacing w:after="0"/>
        <w:ind w:left="0"/>
        <w:jc w:val="both"/>
      </w:pPr>
      <w:r>
        <w:rPr>
          <w:rFonts w:ascii="Times New Roman"/>
          <w:b w:val="false"/>
          <w:i w:val="false"/>
          <w:color w:val="000000"/>
          <w:sz w:val="28"/>
        </w:rPr>
        <w:t>
      6. Программы предназначены для обучающихся, ориентированных на дальнейшее обучение в музыкальных школах и школах искусств.</w:t>
      </w:r>
    </w:p>
    <w:bookmarkEnd w:id="14341"/>
    <w:bookmarkStart w:name="z14815" w:id="14342"/>
    <w:p>
      <w:pPr>
        <w:spacing w:after="0"/>
        <w:ind w:left="0"/>
        <w:jc w:val="both"/>
      </w:pPr>
      <w:r>
        <w:rPr>
          <w:rFonts w:ascii="Times New Roman"/>
          <w:b w:val="false"/>
          <w:i w:val="false"/>
          <w:color w:val="000000"/>
          <w:sz w:val="28"/>
        </w:rPr>
        <w:t>
      7. Программа рассчитана на детей различной степени музыкальной одаренности, подготовки и общего развития. Педагог обращает на доступность, постепенность и последовательность в освоении музыкальных знаний, пробуждение у детей интереса к музыке.</w:t>
      </w:r>
    </w:p>
    <w:bookmarkEnd w:id="14342"/>
    <w:bookmarkStart w:name="z14816" w:id="14343"/>
    <w:p>
      <w:pPr>
        <w:spacing w:after="0"/>
        <w:ind w:left="0"/>
        <w:jc w:val="both"/>
      </w:pPr>
      <w:r>
        <w:rPr>
          <w:rFonts w:ascii="Times New Roman"/>
          <w:b w:val="false"/>
          <w:i w:val="false"/>
          <w:color w:val="000000"/>
          <w:sz w:val="28"/>
        </w:rPr>
        <w:t xml:space="preserve">
      8. Программа ориентирована на развитие у обучающихся личностных качеств, способствующих: </w:t>
      </w:r>
    </w:p>
    <w:bookmarkEnd w:id="14343"/>
    <w:bookmarkStart w:name="z14817" w:id="14344"/>
    <w:p>
      <w:pPr>
        <w:spacing w:after="0"/>
        <w:ind w:left="0"/>
        <w:jc w:val="both"/>
      </w:pPr>
      <w:r>
        <w:rPr>
          <w:rFonts w:ascii="Times New Roman"/>
          <w:b w:val="false"/>
          <w:i w:val="false"/>
          <w:color w:val="000000"/>
          <w:sz w:val="28"/>
        </w:rPr>
        <w:t>
      1) освоению первоначальных знаний, умений и навыков игры на инструментах, позволяющих творчески исполнять музыкальные произведения в соответствии с необходимым уровнем музыкальной грамотности;</w:t>
      </w:r>
    </w:p>
    <w:bookmarkEnd w:id="14344"/>
    <w:bookmarkStart w:name="z14818" w:id="14345"/>
    <w:p>
      <w:pPr>
        <w:spacing w:after="0"/>
        <w:ind w:left="0"/>
        <w:jc w:val="both"/>
      </w:pPr>
      <w:r>
        <w:rPr>
          <w:rFonts w:ascii="Times New Roman"/>
          <w:b w:val="false"/>
          <w:i w:val="false"/>
          <w:color w:val="000000"/>
          <w:sz w:val="28"/>
        </w:rPr>
        <w:t>
      2) приобретению обучающимися опыта творческой деятельности;</w:t>
      </w:r>
    </w:p>
    <w:bookmarkEnd w:id="14345"/>
    <w:bookmarkStart w:name="z14819" w:id="14346"/>
    <w:p>
      <w:pPr>
        <w:spacing w:after="0"/>
        <w:ind w:left="0"/>
        <w:jc w:val="both"/>
      </w:pPr>
      <w:r>
        <w:rPr>
          <w:rFonts w:ascii="Times New Roman"/>
          <w:b w:val="false"/>
          <w:i w:val="false"/>
          <w:color w:val="000000"/>
          <w:sz w:val="28"/>
        </w:rPr>
        <w:t>
      3) овладению обучающимися духовными и культурными ценностями народов мира;</w:t>
      </w:r>
    </w:p>
    <w:bookmarkEnd w:id="14346"/>
    <w:bookmarkStart w:name="z14820" w:id="14347"/>
    <w:p>
      <w:pPr>
        <w:spacing w:after="0"/>
        <w:ind w:left="0"/>
        <w:jc w:val="both"/>
      </w:pPr>
      <w:r>
        <w:rPr>
          <w:rFonts w:ascii="Times New Roman"/>
          <w:b w:val="false"/>
          <w:i w:val="false"/>
          <w:color w:val="000000"/>
          <w:sz w:val="28"/>
        </w:rPr>
        <w:t>
      4) получению музыкального образования и приобщения к музыкальной культуре;</w:t>
      </w:r>
    </w:p>
    <w:bookmarkEnd w:id="14347"/>
    <w:bookmarkStart w:name="z14821" w:id="14348"/>
    <w:p>
      <w:pPr>
        <w:spacing w:after="0"/>
        <w:ind w:left="0"/>
        <w:jc w:val="both"/>
      </w:pPr>
      <w:r>
        <w:rPr>
          <w:rFonts w:ascii="Times New Roman"/>
          <w:b w:val="false"/>
          <w:i w:val="false"/>
          <w:color w:val="000000"/>
          <w:sz w:val="28"/>
        </w:rPr>
        <w:t>
      5) формированию у обучающихся комплекса знаний, умений и навыков, позволяющих в дальнейшем осваивать образовательные программы детской музыкальной школы.</w:t>
      </w:r>
    </w:p>
    <w:bookmarkEnd w:id="14348"/>
    <w:bookmarkStart w:name="z14822" w:id="14349"/>
    <w:p>
      <w:pPr>
        <w:spacing w:after="0"/>
        <w:ind w:left="0"/>
        <w:jc w:val="both"/>
      </w:pPr>
      <w:r>
        <w:rPr>
          <w:rFonts w:ascii="Times New Roman"/>
          <w:b w:val="false"/>
          <w:i w:val="false"/>
          <w:color w:val="000000"/>
          <w:sz w:val="28"/>
        </w:rPr>
        <w:t>
      9. Психолого-педагогическое сопровождение направлено на:</w:t>
      </w:r>
    </w:p>
    <w:bookmarkEnd w:id="14349"/>
    <w:bookmarkStart w:name="z14823" w:id="14350"/>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обучающихся, соответствующих их индивидуальности, развитию творческих способностей, с учетом интеллектуально-личностных возможностей;</w:t>
      </w:r>
    </w:p>
    <w:bookmarkEnd w:id="14350"/>
    <w:bookmarkStart w:name="z14824" w:id="14351"/>
    <w:p>
      <w:pPr>
        <w:spacing w:after="0"/>
        <w:ind w:left="0"/>
        <w:jc w:val="both"/>
      </w:pPr>
      <w:r>
        <w:rPr>
          <w:rFonts w:ascii="Times New Roman"/>
          <w:b w:val="false"/>
          <w:i w:val="false"/>
          <w:color w:val="000000"/>
          <w:sz w:val="28"/>
        </w:rPr>
        <w:t>
      2) создание у обучающихся позитивной мотивации к обучению;</w:t>
      </w:r>
    </w:p>
    <w:bookmarkEnd w:id="14351"/>
    <w:bookmarkStart w:name="z14825" w:id="14352"/>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4352"/>
    <w:bookmarkStart w:name="z14826" w:id="14353"/>
    <w:p>
      <w:pPr>
        <w:spacing w:after="0"/>
        <w:ind w:left="0"/>
        <w:jc w:val="both"/>
      </w:pPr>
      <w:r>
        <w:rPr>
          <w:rFonts w:ascii="Times New Roman"/>
          <w:b w:val="false"/>
          <w:i w:val="false"/>
          <w:color w:val="000000"/>
          <w:sz w:val="28"/>
        </w:rPr>
        <w:t>
      4) оказание психологической помощи и поддержки обучающихся в соответствии с целями и задачами Программы.</w:t>
      </w:r>
    </w:p>
    <w:bookmarkEnd w:id="14353"/>
    <w:bookmarkStart w:name="z14827" w:id="14354"/>
    <w:p>
      <w:pPr>
        <w:spacing w:after="0"/>
        <w:ind w:left="0"/>
        <w:jc w:val="both"/>
      </w:pPr>
      <w:r>
        <w:rPr>
          <w:rFonts w:ascii="Times New Roman"/>
          <w:b w:val="false"/>
          <w:i w:val="false"/>
          <w:color w:val="000000"/>
          <w:sz w:val="28"/>
        </w:rPr>
        <w:t>
      10. Привитие обучающимся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4354"/>
    <w:bookmarkStart w:name="z14828" w:id="14355"/>
    <w:p>
      <w:pPr>
        <w:spacing w:after="0"/>
        <w:ind w:left="0"/>
        <w:jc w:val="both"/>
      </w:pPr>
      <w:r>
        <w:rPr>
          <w:rFonts w:ascii="Times New Roman"/>
          <w:b w:val="false"/>
          <w:i w:val="false"/>
          <w:color w:val="000000"/>
          <w:sz w:val="28"/>
        </w:rPr>
        <w:t xml:space="preserve">
      11. Особенностью Программы является ее общеразвивающая направленность на приобретение детьми знаний, умений и навыков игры на инструменте, опыта творческой деятельности, приемов сольного исполнительства. </w:t>
      </w:r>
    </w:p>
    <w:bookmarkEnd w:id="14355"/>
    <w:bookmarkStart w:name="z14829" w:id="14356"/>
    <w:p>
      <w:pPr>
        <w:spacing w:after="0"/>
        <w:ind w:left="0"/>
        <w:jc w:val="both"/>
      </w:pPr>
      <w:r>
        <w:rPr>
          <w:rFonts w:ascii="Times New Roman"/>
          <w:b w:val="false"/>
          <w:i w:val="false"/>
          <w:color w:val="000000"/>
          <w:sz w:val="28"/>
        </w:rPr>
        <w:t>
      12.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4356"/>
    <w:bookmarkStart w:name="z14830" w:id="14357"/>
    <w:p>
      <w:pPr>
        <w:spacing w:after="0"/>
        <w:ind w:left="0"/>
        <w:jc w:val="both"/>
      </w:pPr>
      <w:r>
        <w:rPr>
          <w:rFonts w:ascii="Times New Roman"/>
          <w:b w:val="false"/>
          <w:i w:val="false"/>
          <w:color w:val="000000"/>
          <w:sz w:val="28"/>
        </w:rPr>
        <w:t>
      13. Методологическая основа Программы:</w:t>
      </w:r>
    </w:p>
    <w:bookmarkEnd w:id="14357"/>
    <w:bookmarkStart w:name="z14831" w:id="1435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4358"/>
    <w:bookmarkStart w:name="z14832" w:id="1435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4359"/>
    <w:bookmarkStart w:name="z14833" w:id="14360"/>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4360"/>
    <w:bookmarkStart w:name="z14834" w:id="14361"/>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4361"/>
    <w:bookmarkStart w:name="z14835" w:id="14362"/>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14362"/>
    <w:bookmarkStart w:name="z14836" w:id="14363"/>
    <w:p>
      <w:pPr>
        <w:spacing w:after="0"/>
        <w:ind w:left="0"/>
        <w:jc w:val="both"/>
      </w:pPr>
      <w:r>
        <w:rPr>
          <w:rFonts w:ascii="Times New Roman"/>
          <w:b w:val="false"/>
          <w:i w:val="false"/>
          <w:color w:val="000000"/>
          <w:sz w:val="28"/>
        </w:rPr>
        <w:t>
      14. Педагогические принципы отбора содержания учебного материала:</w:t>
      </w:r>
    </w:p>
    <w:bookmarkEnd w:id="14363"/>
    <w:bookmarkStart w:name="z14837" w:id="14364"/>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способствует его музыкальному и духовно-нравственному развитию;</w:t>
      </w:r>
    </w:p>
    <w:bookmarkEnd w:id="14364"/>
    <w:bookmarkStart w:name="z14838" w:id="14365"/>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4365"/>
    <w:bookmarkStart w:name="z14839" w:id="14366"/>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4366"/>
    <w:bookmarkStart w:name="z14840" w:id="14367"/>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4367"/>
    <w:bookmarkStart w:name="z14841" w:id="14368"/>
    <w:p>
      <w:pPr>
        <w:spacing w:after="0"/>
        <w:ind w:left="0"/>
        <w:jc w:val="both"/>
      </w:pPr>
      <w:r>
        <w:rPr>
          <w:rFonts w:ascii="Times New Roman"/>
          <w:b w:val="false"/>
          <w:i w:val="false"/>
          <w:color w:val="000000"/>
          <w:sz w:val="28"/>
        </w:rPr>
        <w:t xml:space="preserve">
      15. Специфика обучения предметам подготовительного класса "Сольфеджио", "Фортепиано", "Домбра" и "Слушание музыки" предполагает вариативность выбора методов, средств, форм обучения и подбора репертуарного комплекса. </w:t>
      </w:r>
    </w:p>
    <w:bookmarkEnd w:id="14368"/>
    <w:bookmarkStart w:name="z14842" w:id="14369"/>
    <w:p>
      <w:pPr>
        <w:spacing w:after="0"/>
        <w:ind w:left="0"/>
        <w:jc w:val="both"/>
      </w:pPr>
      <w:r>
        <w:rPr>
          <w:rFonts w:ascii="Times New Roman"/>
          <w:b w:val="false"/>
          <w:i w:val="false"/>
          <w:color w:val="000000"/>
          <w:sz w:val="28"/>
        </w:rPr>
        <w:t>
      16. Для достижения поставленных задач используются следующие методы обучения:</w:t>
      </w:r>
    </w:p>
    <w:bookmarkEnd w:id="14369"/>
    <w:bookmarkStart w:name="z14843" w:id="14370"/>
    <w:p>
      <w:pPr>
        <w:spacing w:after="0"/>
        <w:ind w:left="0"/>
        <w:jc w:val="both"/>
      </w:pPr>
      <w:r>
        <w:rPr>
          <w:rFonts w:ascii="Times New Roman"/>
          <w:b w:val="false"/>
          <w:i w:val="false"/>
          <w:color w:val="000000"/>
          <w:sz w:val="28"/>
        </w:rPr>
        <w:t>
      1) беседа, рассказ, объяснение, дискуссия;</w:t>
      </w:r>
    </w:p>
    <w:bookmarkEnd w:id="14370"/>
    <w:bookmarkStart w:name="z14844" w:id="14371"/>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4371"/>
    <w:bookmarkStart w:name="z14845" w:id="14372"/>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4372"/>
    <w:bookmarkStart w:name="z14846" w:id="14373"/>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4373"/>
    <w:bookmarkStart w:name="z14847" w:id="14374"/>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4374"/>
    <w:bookmarkStart w:name="z14848" w:id="14375"/>
    <w:p>
      <w:pPr>
        <w:spacing w:after="0"/>
        <w:ind w:left="0"/>
        <w:jc w:val="both"/>
      </w:pPr>
      <w:r>
        <w:rPr>
          <w:rFonts w:ascii="Times New Roman"/>
          <w:b w:val="false"/>
          <w:i w:val="false"/>
          <w:color w:val="000000"/>
          <w:sz w:val="28"/>
        </w:rPr>
        <w:t>
      17.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4375"/>
    <w:bookmarkStart w:name="z14849" w:id="14376"/>
    <w:p>
      <w:pPr>
        <w:spacing w:after="0"/>
        <w:ind w:left="0"/>
        <w:jc w:val="both"/>
      </w:pPr>
      <w:r>
        <w:rPr>
          <w:rFonts w:ascii="Times New Roman"/>
          <w:b w:val="false"/>
          <w:i w:val="false"/>
          <w:color w:val="000000"/>
          <w:sz w:val="28"/>
        </w:rPr>
        <w:t>
      18. Формы занятий:</w:t>
      </w:r>
    </w:p>
    <w:bookmarkEnd w:id="14376"/>
    <w:bookmarkStart w:name="z14850" w:id="14377"/>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4377"/>
    <w:bookmarkStart w:name="z14851" w:id="14378"/>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14378"/>
    <w:bookmarkStart w:name="z14852" w:id="14379"/>
    <w:p>
      <w:pPr>
        <w:spacing w:after="0"/>
        <w:ind w:left="0"/>
        <w:jc w:val="both"/>
      </w:pPr>
      <w:r>
        <w:rPr>
          <w:rFonts w:ascii="Times New Roman"/>
          <w:b w:val="false"/>
          <w:i w:val="false"/>
          <w:color w:val="000000"/>
          <w:sz w:val="28"/>
        </w:rPr>
        <w:t>
      3) конкурсы;</w:t>
      </w:r>
    </w:p>
    <w:bookmarkEnd w:id="14379"/>
    <w:bookmarkStart w:name="z14853" w:id="14380"/>
    <w:p>
      <w:pPr>
        <w:spacing w:after="0"/>
        <w:ind w:left="0"/>
        <w:jc w:val="both"/>
      </w:pPr>
      <w:r>
        <w:rPr>
          <w:rFonts w:ascii="Times New Roman"/>
          <w:b w:val="false"/>
          <w:i w:val="false"/>
          <w:color w:val="000000"/>
          <w:sz w:val="28"/>
        </w:rPr>
        <w:t>
      4) урок-игра – использование игровых технологий на уроке;</w:t>
      </w:r>
    </w:p>
    <w:bookmarkEnd w:id="14380"/>
    <w:bookmarkStart w:name="z14854" w:id="14381"/>
    <w:p>
      <w:pPr>
        <w:spacing w:after="0"/>
        <w:ind w:left="0"/>
        <w:jc w:val="both"/>
      </w:pPr>
      <w:r>
        <w:rPr>
          <w:rFonts w:ascii="Times New Roman"/>
          <w:b w:val="false"/>
          <w:i w:val="false"/>
          <w:color w:val="000000"/>
          <w:sz w:val="28"/>
        </w:rPr>
        <w:t>
      5) урок-экскурсия.</w:t>
      </w:r>
    </w:p>
    <w:bookmarkEnd w:id="14381"/>
    <w:bookmarkStart w:name="z14855" w:id="14382"/>
    <w:p>
      <w:pPr>
        <w:spacing w:after="0"/>
        <w:ind w:left="0"/>
        <w:jc w:val="both"/>
      </w:pPr>
      <w:r>
        <w:rPr>
          <w:rFonts w:ascii="Times New Roman"/>
          <w:b w:val="false"/>
          <w:i w:val="false"/>
          <w:color w:val="000000"/>
          <w:sz w:val="28"/>
        </w:rPr>
        <w:t>
      19.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4382"/>
    <w:bookmarkStart w:name="z14856" w:id="14383"/>
    <w:p>
      <w:pPr>
        <w:spacing w:after="0"/>
        <w:ind w:left="0"/>
        <w:jc w:val="both"/>
      </w:pPr>
      <w:r>
        <w:rPr>
          <w:rFonts w:ascii="Times New Roman"/>
          <w:b w:val="false"/>
          <w:i w:val="false"/>
          <w:color w:val="000000"/>
          <w:sz w:val="28"/>
        </w:rPr>
        <w:t xml:space="preserve">
      20. Основной формой учебно-воспитательной работы в классе является урок, проводимый как групповое занятие педагога с обучающимися. </w:t>
      </w:r>
    </w:p>
    <w:bookmarkEnd w:id="14383"/>
    <w:bookmarkStart w:name="z14857" w:id="14384"/>
    <w:p>
      <w:pPr>
        <w:spacing w:after="0"/>
        <w:ind w:left="0"/>
        <w:jc w:val="both"/>
      </w:pPr>
      <w:r>
        <w:rPr>
          <w:rFonts w:ascii="Times New Roman"/>
          <w:b w:val="false"/>
          <w:i w:val="false"/>
          <w:color w:val="000000"/>
          <w:sz w:val="28"/>
        </w:rPr>
        <w:t>
      21. Программа занятий состоит из одновременно проводимых теоретических и практических занятий.</w:t>
      </w:r>
    </w:p>
    <w:bookmarkEnd w:id="14384"/>
    <w:bookmarkStart w:name="z14858" w:id="14385"/>
    <w:p>
      <w:pPr>
        <w:spacing w:after="0"/>
        <w:ind w:left="0"/>
        <w:jc w:val="both"/>
      </w:pPr>
      <w:r>
        <w:rPr>
          <w:rFonts w:ascii="Times New Roman"/>
          <w:b w:val="false"/>
          <w:i w:val="false"/>
          <w:color w:val="000000"/>
          <w:sz w:val="28"/>
        </w:rPr>
        <w:t>
      22. Внеурочные формы работы:</w:t>
      </w:r>
    </w:p>
    <w:bookmarkEnd w:id="14385"/>
    <w:bookmarkStart w:name="z14859" w:id="14386"/>
    <w:p>
      <w:pPr>
        <w:spacing w:after="0"/>
        <w:ind w:left="0"/>
        <w:jc w:val="both"/>
      </w:pPr>
      <w:r>
        <w:rPr>
          <w:rFonts w:ascii="Times New Roman"/>
          <w:b w:val="false"/>
          <w:i w:val="false"/>
          <w:color w:val="000000"/>
          <w:sz w:val="28"/>
        </w:rPr>
        <w:t>
      1) подготовка к концертным, конкурсным выступлениям;</w:t>
      </w:r>
    </w:p>
    <w:bookmarkEnd w:id="14386"/>
    <w:bookmarkStart w:name="z14860" w:id="14387"/>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14387"/>
    <w:bookmarkStart w:name="z14861" w:id="14388"/>
    <w:p>
      <w:pPr>
        <w:spacing w:after="0"/>
        <w:ind w:left="0"/>
        <w:jc w:val="both"/>
      </w:pPr>
      <w:r>
        <w:rPr>
          <w:rFonts w:ascii="Times New Roman"/>
          <w:b w:val="false"/>
          <w:i w:val="false"/>
          <w:color w:val="000000"/>
          <w:sz w:val="28"/>
        </w:rPr>
        <w:t>
      3) встречи с музыкальными деятелями, исполнителями, композиторами.</w:t>
      </w:r>
    </w:p>
    <w:bookmarkEnd w:id="14388"/>
    <w:bookmarkStart w:name="z14862" w:id="14389"/>
    <w:p>
      <w:pPr>
        <w:spacing w:after="0"/>
        <w:ind w:left="0"/>
        <w:jc w:val="both"/>
      </w:pPr>
      <w:r>
        <w:rPr>
          <w:rFonts w:ascii="Times New Roman"/>
          <w:b w:val="false"/>
          <w:i w:val="false"/>
          <w:color w:val="000000"/>
          <w:sz w:val="28"/>
        </w:rPr>
        <w:t>
      23.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4389"/>
    <w:bookmarkStart w:name="z14863" w:id="14390"/>
    <w:p>
      <w:pPr>
        <w:spacing w:after="0"/>
        <w:ind w:left="0"/>
        <w:jc w:val="both"/>
      </w:pPr>
      <w:r>
        <w:rPr>
          <w:rFonts w:ascii="Times New Roman"/>
          <w:b w:val="false"/>
          <w:i w:val="false"/>
          <w:color w:val="000000"/>
          <w:sz w:val="28"/>
        </w:rPr>
        <w:t>
      24. Структурные элементы рабочей учебной программы:</w:t>
      </w:r>
    </w:p>
    <w:bookmarkEnd w:id="14390"/>
    <w:bookmarkStart w:name="z14864" w:id="14391"/>
    <w:p>
      <w:pPr>
        <w:spacing w:after="0"/>
        <w:ind w:left="0"/>
        <w:jc w:val="both"/>
      </w:pPr>
      <w:r>
        <w:rPr>
          <w:rFonts w:ascii="Times New Roman"/>
          <w:b w:val="false"/>
          <w:i w:val="false"/>
          <w:color w:val="000000"/>
          <w:sz w:val="28"/>
        </w:rPr>
        <w:t>
      1) титульный лист;</w:t>
      </w:r>
    </w:p>
    <w:bookmarkEnd w:id="14391"/>
    <w:bookmarkStart w:name="z14865" w:id="14392"/>
    <w:p>
      <w:pPr>
        <w:spacing w:after="0"/>
        <w:ind w:left="0"/>
        <w:jc w:val="both"/>
      </w:pPr>
      <w:r>
        <w:rPr>
          <w:rFonts w:ascii="Times New Roman"/>
          <w:b w:val="false"/>
          <w:i w:val="false"/>
          <w:color w:val="000000"/>
          <w:sz w:val="28"/>
        </w:rPr>
        <w:t>
      2) пояснительная записка;</w:t>
      </w:r>
    </w:p>
    <w:bookmarkEnd w:id="14392"/>
    <w:bookmarkStart w:name="z14866" w:id="14393"/>
    <w:p>
      <w:pPr>
        <w:spacing w:after="0"/>
        <w:ind w:left="0"/>
        <w:jc w:val="both"/>
      </w:pPr>
      <w:r>
        <w:rPr>
          <w:rFonts w:ascii="Times New Roman"/>
          <w:b w:val="false"/>
          <w:i w:val="false"/>
          <w:color w:val="000000"/>
          <w:sz w:val="28"/>
        </w:rPr>
        <w:t>
      3) планирование учебной деятельности;</w:t>
      </w:r>
    </w:p>
    <w:bookmarkEnd w:id="14393"/>
    <w:bookmarkStart w:name="z14867" w:id="14394"/>
    <w:p>
      <w:pPr>
        <w:spacing w:after="0"/>
        <w:ind w:left="0"/>
        <w:jc w:val="both"/>
      </w:pPr>
      <w:r>
        <w:rPr>
          <w:rFonts w:ascii="Times New Roman"/>
          <w:b w:val="false"/>
          <w:i w:val="false"/>
          <w:color w:val="000000"/>
          <w:sz w:val="28"/>
        </w:rPr>
        <w:t>
      4) учебно-методическое обеспечение учебного процесса.</w:t>
      </w:r>
    </w:p>
    <w:bookmarkEnd w:id="14394"/>
    <w:bookmarkStart w:name="z14868" w:id="14395"/>
    <w:p>
      <w:pPr>
        <w:spacing w:after="0"/>
        <w:ind w:left="0"/>
        <w:jc w:val="both"/>
      </w:pPr>
      <w:r>
        <w:rPr>
          <w:rFonts w:ascii="Times New Roman"/>
          <w:b w:val="false"/>
          <w:i w:val="false"/>
          <w:color w:val="000000"/>
          <w:sz w:val="28"/>
        </w:rPr>
        <w:t>
      25. На титульном листе размещаются основные сведения:</w:t>
      </w:r>
    </w:p>
    <w:bookmarkEnd w:id="14395"/>
    <w:bookmarkStart w:name="z14869" w:id="14396"/>
    <w:p>
      <w:pPr>
        <w:spacing w:after="0"/>
        <w:ind w:left="0"/>
        <w:jc w:val="both"/>
      </w:pPr>
      <w:r>
        <w:rPr>
          <w:rFonts w:ascii="Times New Roman"/>
          <w:b w:val="false"/>
          <w:i w:val="false"/>
          <w:color w:val="000000"/>
          <w:sz w:val="28"/>
        </w:rPr>
        <w:t>
      1) название организации образования;</w:t>
      </w:r>
    </w:p>
    <w:bookmarkEnd w:id="14396"/>
    <w:bookmarkStart w:name="z14870" w:id="14397"/>
    <w:p>
      <w:pPr>
        <w:spacing w:after="0"/>
        <w:ind w:left="0"/>
        <w:jc w:val="both"/>
      </w:pPr>
      <w:r>
        <w:rPr>
          <w:rFonts w:ascii="Times New Roman"/>
          <w:b w:val="false"/>
          <w:i w:val="false"/>
          <w:color w:val="000000"/>
          <w:sz w:val="28"/>
        </w:rPr>
        <w:t>
      2) название учебного предмета;</w:t>
      </w:r>
    </w:p>
    <w:bookmarkEnd w:id="14397"/>
    <w:bookmarkStart w:name="z14871" w:id="14398"/>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4398"/>
    <w:bookmarkStart w:name="z14872" w:id="14399"/>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4399"/>
    <w:bookmarkStart w:name="z14873" w:id="14400"/>
    <w:p>
      <w:pPr>
        <w:spacing w:after="0"/>
        <w:ind w:left="0"/>
        <w:jc w:val="both"/>
      </w:pPr>
      <w:r>
        <w:rPr>
          <w:rFonts w:ascii="Times New Roman"/>
          <w:b w:val="false"/>
          <w:i w:val="false"/>
          <w:color w:val="000000"/>
          <w:sz w:val="28"/>
        </w:rPr>
        <w:t>
      5) краткая информация о педагоге;</w:t>
      </w:r>
    </w:p>
    <w:bookmarkEnd w:id="14400"/>
    <w:bookmarkStart w:name="z14874" w:id="14401"/>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4401"/>
    <w:bookmarkStart w:name="z14875" w:id="14402"/>
    <w:p>
      <w:pPr>
        <w:spacing w:after="0"/>
        <w:ind w:left="0"/>
        <w:jc w:val="both"/>
      </w:pPr>
      <w:r>
        <w:rPr>
          <w:rFonts w:ascii="Times New Roman"/>
          <w:b w:val="false"/>
          <w:i w:val="false"/>
          <w:color w:val="000000"/>
          <w:sz w:val="28"/>
        </w:rPr>
        <w:t xml:space="preserve">
      26. Содержание пояснительной записки: </w:t>
      </w:r>
    </w:p>
    <w:bookmarkEnd w:id="14402"/>
    <w:bookmarkStart w:name="z14876" w:id="14403"/>
    <w:p>
      <w:pPr>
        <w:spacing w:after="0"/>
        <w:ind w:left="0"/>
        <w:jc w:val="both"/>
      </w:pPr>
      <w:r>
        <w:rPr>
          <w:rFonts w:ascii="Times New Roman"/>
          <w:b w:val="false"/>
          <w:i w:val="false"/>
          <w:color w:val="000000"/>
          <w:sz w:val="28"/>
        </w:rPr>
        <w:t>
      1) настоящая Программа как основание;</w:t>
      </w:r>
    </w:p>
    <w:bookmarkEnd w:id="14403"/>
    <w:bookmarkStart w:name="z14877" w:id="14404"/>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4404"/>
    <w:bookmarkStart w:name="z14878" w:id="14405"/>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4405"/>
    <w:bookmarkStart w:name="z14879" w:id="14406"/>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4406"/>
    <w:bookmarkStart w:name="z14880" w:id="14407"/>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4407"/>
    <w:bookmarkStart w:name="z14881" w:id="14408"/>
    <w:p>
      <w:pPr>
        <w:spacing w:after="0"/>
        <w:ind w:left="0"/>
        <w:jc w:val="both"/>
      </w:pPr>
      <w:r>
        <w:rPr>
          <w:rFonts w:ascii="Times New Roman"/>
          <w:b w:val="false"/>
          <w:i w:val="false"/>
          <w:color w:val="000000"/>
          <w:sz w:val="28"/>
        </w:rPr>
        <w:t>
      27.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4408"/>
    <w:bookmarkStart w:name="z14882" w:id="14409"/>
    <w:p>
      <w:pPr>
        <w:spacing w:after="0"/>
        <w:ind w:left="0"/>
        <w:jc w:val="both"/>
      </w:pPr>
      <w:r>
        <w:rPr>
          <w:rFonts w:ascii="Times New Roman"/>
          <w:b w:val="false"/>
          <w:i w:val="false"/>
          <w:color w:val="000000"/>
          <w:sz w:val="28"/>
        </w:rPr>
        <w:t>
      28. Содержание раздела "Учебно-методическое обеспечение учебного процесса":</w:t>
      </w:r>
    </w:p>
    <w:bookmarkEnd w:id="14409"/>
    <w:bookmarkStart w:name="z14883" w:id="14410"/>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4410"/>
    <w:bookmarkStart w:name="z14884" w:id="14411"/>
    <w:p>
      <w:pPr>
        <w:spacing w:after="0"/>
        <w:ind w:left="0"/>
        <w:jc w:val="both"/>
      </w:pPr>
      <w:r>
        <w:rPr>
          <w:rFonts w:ascii="Times New Roman"/>
          <w:b w:val="false"/>
          <w:i w:val="false"/>
          <w:color w:val="000000"/>
          <w:sz w:val="28"/>
        </w:rPr>
        <w:t>
      2) перечень методической литературы для педагога;</w:t>
      </w:r>
    </w:p>
    <w:bookmarkEnd w:id="14411"/>
    <w:bookmarkStart w:name="z14885" w:id="14412"/>
    <w:p>
      <w:pPr>
        <w:spacing w:after="0"/>
        <w:ind w:left="0"/>
        <w:jc w:val="both"/>
      </w:pPr>
      <w:r>
        <w:rPr>
          <w:rFonts w:ascii="Times New Roman"/>
          <w:b w:val="false"/>
          <w:i w:val="false"/>
          <w:color w:val="000000"/>
          <w:sz w:val="28"/>
        </w:rPr>
        <w:t xml:space="preserve">
      3) перечень учебно-наглядных пособий. </w:t>
      </w:r>
    </w:p>
    <w:bookmarkEnd w:id="14412"/>
    <w:bookmarkStart w:name="z14886" w:id="14413"/>
    <w:p>
      <w:pPr>
        <w:spacing w:after="0"/>
        <w:ind w:left="0"/>
        <w:jc w:val="both"/>
      </w:pPr>
      <w:r>
        <w:rPr>
          <w:rFonts w:ascii="Times New Roman"/>
          <w:b w:val="false"/>
          <w:i w:val="false"/>
          <w:color w:val="000000"/>
          <w:sz w:val="28"/>
        </w:rPr>
        <w:t xml:space="preserve">
      29.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4413"/>
    <w:bookmarkStart w:name="z14887" w:id="14414"/>
    <w:p>
      <w:pPr>
        <w:spacing w:after="0"/>
        <w:ind w:left="0"/>
        <w:jc w:val="both"/>
      </w:pPr>
      <w:r>
        <w:rPr>
          <w:rFonts w:ascii="Times New Roman"/>
          <w:b w:val="false"/>
          <w:i w:val="false"/>
          <w:color w:val="000000"/>
          <w:sz w:val="28"/>
        </w:rPr>
        <w:t>
      30. Педагог формирует репертуарный перечень музыкальных произведений, систематизирует произведения и дополняет репертуар в соответствии с возможностями обучающихся.</w:t>
      </w:r>
    </w:p>
    <w:bookmarkEnd w:id="14414"/>
    <w:bookmarkStart w:name="z14888" w:id="14415"/>
    <w:p>
      <w:pPr>
        <w:spacing w:after="0"/>
        <w:ind w:left="0"/>
        <w:jc w:val="both"/>
      </w:pPr>
      <w:r>
        <w:rPr>
          <w:rFonts w:ascii="Times New Roman"/>
          <w:b w:val="false"/>
          <w:i w:val="false"/>
          <w:color w:val="000000"/>
          <w:sz w:val="28"/>
        </w:rPr>
        <w:t>
      31.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4415"/>
    <w:bookmarkStart w:name="z14889" w:id="14416"/>
    <w:p>
      <w:pPr>
        <w:spacing w:after="0"/>
        <w:ind w:left="0"/>
        <w:jc w:val="both"/>
      </w:pPr>
      <w:r>
        <w:rPr>
          <w:rFonts w:ascii="Times New Roman"/>
          <w:b w:val="false"/>
          <w:i w:val="false"/>
          <w:color w:val="000000"/>
          <w:sz w:val="28"/>
        </w:rPr>
        <w:t>
      32. Педагог активно использует в учебном процессе обработки казахских народных песен и кюев,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4416"/>
    <w:bookmarkStart w:name="z14890" w:id="14417"/>
    <w:p>
      <w:pPr>
        <w:spacing w:after="0"/>
        <w:ind w:left="0"/>
        <w:jc w:val="both"/>
      </w:pPr>
      <w:r>
        <w:rPr>
          <w:rFonts w:ascii="Times New Roman"/>
          <w:b w:val="false"/>
          <w:i w:val="false"/>
          <w:color w:val="000000"/>
          <w:sz w:val="28"/>
        </w:rPr>
        <w:t>
      33. Репертуар систематически обновляется и расширяется, включая в него лучшие пьесы, создаваемые современными отечественными и зарубежными композиторами.</w:t>
      </w:r>
    </w:p>
    <w:bookmarkEnd w:id="14417"/>
    <w:bookmarkStart w:name="z14891" w:id="14418"/>
    <w:p>
      <w:pPr>
        <w:spacing w:after="0"/>
        <w:ind w:left="0"/>
        <w:jc w:val="both"/>
      </w:pPr>
      <w:r>
        <w:rPr>
          <w:rFonts w:ascii="Times New Roman"/>
          <w:b w:val="false"/>
          <w:i w:val="false"/>
          <w:color w:val="000000"/>
          <w:sz w:val="28"/>
        </w:rPr>
        <w:t>
      34. Педагог тщательно продумывает методику и репертуар обучающихся,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4418"/>
    <w:bookmarkStart w:name="z14892" w:id="14419"/>
    <w:p>
      <w:pPr>
        <w:spacing w:after="0"/>
        <w:ind w:left="0"/>
        <w:jc w:val="both"/>
      </w:pPr>
      <w:r>
        <w:rPr>
          <w:rFonts w:ascii="Times New Roman"/>
          <w:b w:val="false"/>
          <w:i w:val="false"/>
          <w:color w:val="000000"/>
          <w:sz w:val="28"/>
        </w:rPr>
        <w:t xml:space="preserve">
      35. Цель Программы по предмету "Сольфеджио": развитие музыкальных способностей обучающихся и их подготовка для дальнейшего обучения в музыкальной школе. </w:t>
      </w:r>
    </w:p>
    <w:bookmarkEnd w:id="14419"/>
    <w:bookmarkStart w:name="z14893" w:id="14420"/>
    <w:p>
      <w:pPr>
        <w:spacing w:after="0"/>
        <w:ind w:left="0"/>
        <w:jc w:val="both"/>
      </w:pPr>
      <w:r>
        <w:rPr>
          <w:rFonts w:ascii="Times New Roman"/>
          <w:b w:val="false"/>
          <w:i w:val="false"/>
          <w:color w:val="000000"/>
          <w:sz w:val="28"/>
        </w:rPr>
        <w:t>
      36. Задачи Программы.</w:t>
      </w:r>
    </w:p>
    <w:bookmarkEnd w:id="14420"/>
    <w:bookmarkStart w:name="z14894" w:id="14421"/>
    <w:p>
      <w:pPr>
        <w:spacing w:after="0"/>
        <w:ind w:left="0"/>
        <w:jc w:val="both"/>
      </w:pPr>
      <w:r>
        <w:rPr>
          <w:rFonts w:ascii="Times New Roman"/>
          <w:b w:val="false"/>
          <w:i w:val="false"/>
          <w:color w:val="000000"/>
          <w:sz w:val="28"/>
        </w:rPr>
        <w:t>
      Обучающие:</w:t>
      </w:r>
    </w:p>
    <w:bookmarkEnd w:id="14421"/>
    <w:bookmarkStart w:name="z14895" w:id="14422"/>
    <w:p>
      <w:pPr>
        <w:spacing w:after="0"/>
        <w:ind w:left="0"/>
        <w:jc w:val="both"/>
      </w:pPr>
      <w:r>
        <w:rPr>
          <w:rFonts w:ascii="Times New Roman"/>
          <w:b w:val="false"/>
          <w:i w:val="false"/>
          <w:color w:val="000000"/>
          <w:sz w:val="28"/>
        </w:rPr>
        <w:t>
      1) приобретение знаний по музыкальной грамоте;</w:t>
      </w:r>
    </w:p>
    <w:bookmarkEnd w:id="14422"/>
    <w:bookmarkStart w:name="z14896" w:id="14423"/>
    <w:p>
      <w:pPr>
        <w:spacing w:after="0"/>
        <w:ind w:left="0"/>
        <w:jc w:val="both"/>
      </w:pPr>
      <w:r>
        <w:rPr>
          <w:rFonts w:ascii="Times New Roman"/>
          <w:b w:val="false"/>
          <w:i w:val="false"/>
          <w:color w:val="000000"/>
          <w:sz w:val="28"/>
        </w:rPr>
        <w:t>
      2) формирование вокально-интонационных навыков, ладового чувства;</w:t>
      </w:r>
    </w:p>
    <w:bookmarkEnd w:id="14423"/>
    <w:bookmarkStart w:name="z14897" w:id="14424"/>
    <w:p>
      <w:pPr>
        <w:spacing w:after="0"/>
        <w:ind w:left="0"/>
        <w:jc w:val="both"/>
      </w:pPr>
      <w:r>
        <w:rPr>
          <w:rFonts w:ascii="Times New Roman"/>
          <w:b w:val="false"/>
          <w:i w:val="false"/>
          <w:color w:val="000000"/>
          <w:sz w:val="28"/>
        </w:rPr>
        <w:t>
      3) формирование звуковысотного слуха;</w:t>
      </w:r>
    </w:p>
    <w:bookmarkEnd w:id="14424"/>
    <w:bookmarkStart w:name="z14898" w:id="14425"/>
    <w:p>
      <w:pPr>
        <w:spacing w:after="0"/>
        <w:ind w:left="0"/>
        <w:jc w:val="both"/>
      </w:pPr>
      <w:r>
        <w:rPr>
          <w:rFonts w:ascii="Times New Roman"/>
          <w:b w:val="false"/>
          <w:i w:val="false"/>
          <w:color w:val="000000"/>
          <w:sz w:val="28"/>
        </w:rPr>
        <w:t>
      4) воспитание чувства метроритма;</w:t>
      </w:r>
    </w:p>
    <w:bookmarkEnd w:id="14425"/>
    <w:bookmarkStart w:name="z14899" w:id="14426"/>
    <w:p>
      <w:pPr>
        <w:spacing w:after="0"/>
        <w:ind w:left="0"/>
        <w:jc w:val="both"/>
      </w:pPr>
      <w:r>
        <w:rPr>
          <w:rFonts w:ascii="Times New Roman"/>
          <w:b w:val="false"/>
          <w:i w:val="false"/>
          <w:color w:val="000000"/>
          <w:sz w:val="28"/>
        </w:rPr>
        <w:t>
      5) формирование первичных представлений о средствах музыкального языка;</w:t>
      </w:r>
    </w:p>
    <w:bookmarkEnd w:id="14426"/>
    <w:bookmarkStart w:name="z14900" w:id="14427"/>
    <w:p>
      <w:pPr>
        <w:spacing w:after="0"/>
        <w:ind w:left="0"/>
        <w:jc w:val="both"/>
      </w:pPr>
      <w:r>
        <w:rPr>
          <w:rFonts w:ascii="Times New Roman"/>
          <w:b w:val="false"/>
          <w:i w:val="false"/>
          <w:color w:val="000000"/>
          <w:sz w:val="28"/>
        </w:rPr>
        <w:t>
      6) формирование первоначальных музыкальных представлений и навыков.</w:t>
      </w:r>
    </w:p>
    <w:bookmarkEnd w:id="14427"/>
    <w:bookmarkStart w:name="z14901" w:id="14428"/>
    <w:p>
      <w:pPr>
        <w:spacing w:after="0"/>
        <w:ind w:left="0"/>
        <w:jc w:val="both"/>
      </w:pPr>
      <w:r>
        <w:rPr>
          <w:rFonts w:ascii="Times New Roman"/>
          <w:b w:val="false"/>
          <w:i w:val="false"/>
          <w:color w:val="000000"/>
          <w:sz w:val="28"/>
        </w:rPr>
        <w:t>
      Развивающие:</w:t>
      </w:r>
    </w:p>
    <w:bookmarkEnd w:id="14428"/>
    <w:bookmarkStart w:name="z14902" w:id="14429"/>
    <w:p>
      <w:pPr>
        <w:spacing w:after="0"/>
        <w:ind w:left="0"/>
        <w:jc w:val="both"/>
      </w:pPr>
      <w:r>
        <w:rPr>
          <w:rFonts w:ascii="Times New Roman"/>
          <w:b w:val="false"/>
          <w:i w:val="false"/>
          <w:color w:val="000000"/>
          <w:sz w:val="28"/>
        </w:rPr>
        <w:t xml:space="preserve">
      1) развитие внутреннего слуха, музыкальной памяти; </w:t>
      </w:r>
    </w:p>
    <w:bookmarkEnd w:id="14429"/>
    <w:bookmarkStart w:name="z14903" w:id="14430"/>
    <w:p>
      <w:pPr>
        <w:spacing w:after="0"/>
        <w:ind w:left="0"/>
        <w:jc w:val="both"/>
      </w:pPr>
      <w:r>
        <w:rPr>
          <w:rFonts w:ascii="Times New Roman"/>
          <w:b w:val="false"/>
          <w:i w:val="false"/>
          <w:color w:val="000000"/>
          <w:sz w:val="28"/>
        </w:rPr>
        <w:t>
      2) развитие музыкальных способностей; музыкальный слух, чувство ритма, память;</w:t>
      </w:r>
    </w:p>
    <w:bookmarkEnd w:id="14430"/>
    <w:bookmarkStart w:name="z14904" w:id="14431"/>
    <w:p>
      <w:pPr>
        <w:spacing w:after="0"/>
        <w:ind w:left="0"/>
        <w:jc w:val="both"/>
      </w:pPr>
      <w:r>
        <w:rPr>
          <w:rFonts w:ascii="Times New Roman"/>
          <w:b w:val="false"/>
          <w:i w:val="false"/>
          <w:color w:val="000000"/>
          <w:sz w:val="28"/>
        </w:rPr>
        <w:t>
      3) развитие эмоций, воображения, вкуса ребенка;</w:t>
      </w:r>
    </w:p>
    <w:bookmarkEnd w:id="14431"/>
    <w:bookmarkStart w:name="z14905" w:id="14432"/>
    <w:p>
      <w:pPr>
        <w:spacing w:after="0"/>
        <w:ind w:left="0"/>
        <w:jc w:val="both"/>
      </w:pPr>
      <w:r>
        <w:rPr>
          <w:rFonts w:ascii="Times New Roman"/>
          <w:b w:val="false"/>
          <w:i w:val="false"/>
          <w:color w:val="000000"/>
          <w:sz w:val="28"/>
        </w:rPr>
        <w:t>
      4) развитие начальных творческих задатков.</w:t>
      </w:r>
    </w:p>
    <w:bookmarkEnd w:id="14432"/>
    <w:bookmarkStart w:name="z14906" w:id="14433"/>
    <w:p>
      <w:pPr>
        <w:spacing w:after="0"/>
        <w:ind w:left="0"/>
        <w:jc w:val="both"/>
      </w:pPr>
      <w:r>
        <w:rPr>
          <w:rFonts w:ascii="Times New Roman"/>
          <w:b w:val="false"/>
          <w:i w:val="false"/>
          <w:color w:val="000000"/>
          <w:sz w:val="28"/>
        </w:rPr>
        <w:t>
      Воспитательные:</w:t>
      </w:r>
    </w:p>
    <w:bookmarkEnd w:id="14433"/>
    <w:bookmarkStart w:name="z14907" w:id="14434"/>
    <w:p>
      <w:pPr>
        <w:spacing w:after="0"/>
        <w:ind w:left="0"/>
        <w:jc w:val="both"/>
      </w:pPr>
      <w:r>
        <w:rPr>
          <w:rFonts w:ascii="Times New Roman"/>
          <w:b w:val="false"/>
          <w:i w:val="false"/>
          <w:color w:val="000000"/>
          <w:sz w:val="28"/>
        </w:rPr>
        <w:t>
      1) привитие детям любви интереса к музыке;</w:t>
      </w:r>
    </w:p>
    <w:bookmarkEnd w:id="14434"/>
    <w:bookmarkStart w:name="z14908" w:id="14435"/>
    <w:p>
      <w:pPr>
        <w:spacing w:after="0"/>
        <w:ind w:left="0"/>
        <w:jc w:val="both"/>
      </w:pPr>
      <w:r>
        <w:rPr>
          <w:rFonts w:ascii="Times New Roman"/>
          <w:b w:val="false"/>
          <w:i w:val="false"/>
          <w:color w:val="000000"/>
          <w:sz w:val="28"/>
        </w:rPr>
        <w:t>
      2) воспитание художественного вкуса;</w:t>
      </w:r>
    </w:p>
    <w:bookmarkEnd w:id="14435"/>
    <w:bookmarkStart w:name="z14909" w:id="14436"/>
    <w:p>
      <w:pPr>
        <w:spacing w:after="0"/>
        <w:ind w:left="0"/>
        <w:jc w:val="both"/>
      </w:pPr>
      <w:r>
        <w:rPr>
          <w:rFonts w:ascii="Times New Roman"/>
          <w:b w:val="false"/>
          <w:i w:val="false"/>
          <w:color w:val="000000"/>
          <w:sz w:val="28"/>
        </w:rPr>
        <w:t>
      3) формирование представлений о музыкальном искусстве как форме отражения окружающего мира;</w:t>
      </w:r>
    </w:p>
    <w:bookmarkEnd w:id="14436"/>
    <w:bookmarkStart w:name="z14910" w:id="14437"/>
    <w:p>
      <w:pPr>
        <w:spacing w:after="0"/>
        <w:ind w:left="0"/>
        <w:jc w:val="both"/>
      </w:pPr>
      <w:r>
        <w:rPr>
          <w:rFonts w:ascii="Times New Roman"/>
          <w:b w:val="false"/>
          <w:i w:val="false"/>
          <w:color w:val="000000"/>
          <w:sz w:val="28"/>
        </w:rPr>
        <w:t>
      4) духовно-нравственное воспитание детей.</w:t>
      </w:r>
    </w:p>
    <w:bookmarkEnd w:id="14437"/>
    <w:bookmarkStart w:name="z14911" w:id="1443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4438"/>
    <w:bookmarkStart w:name="z14912" w:id="14439"/>
    <w:p>
      <w:pPr>
        <w:spacing w:after="0"/>
        <w:ind w:left="0"/>
        <w:jc w:val="both"/>
      </w:pPr>
      <w:r>
        <w:rPr>
          <w:rFonts w:ascii="Times New Roman"/>
          <w:b w:val="false"/>
          <w:i w:val="false"/>
          <w:color w:val="000000"/>
          <w:sz w:val="28"/>
        </w:rPr>
        <w:t>
      37. Программные требования по предмету "Сольфеджио":</w:t>
      </w:r>
    </w:p>
    <w:bookmarkEnd w:id="14439"/>
    <w:bookmarkStart w:name="z14913" w:id="14440"/>
    <w:p>
      <w:pPr>
        <w:spacing w:after="0"/>
        <w:ind w:left="0"/>
        <w:jc w:val="both"/>
      </w:pPr>
      <w:r>
        <w:rPr>
          <w:rFonts w:ascii="Times New Roman"/>
          <w:b w:val="false"/>
          <w:i w:val="false"/>
          <w:color w:val="000000"/>
          <w:sz w:val="28"/>
        </w:rPr>
        <w:t>
      1) обучающиеся для развития мелодического слуха обучаются правильному интонированию, обращая внимание на особенности звукоизвлечения, дыхания, правильное положение корпуса, головы.</w:t>
      </w:r>
    </w:p>
    <w:bookmarkEnd w:id="14440"/>
    <w:bookmarkStart w:name="z14914" w:id="14441"/>
    <w:p>
      <w:pPr>
        <w:spacing w:after="0"/>
        <w:ind w:left="0"/>
        <w:jc w:val="both"/>
      </w:pPr>
      <w:r>
        <w:rPr>
          <w:rFonts w:ascii="Times New Roman"/>
          <w:b w:val="false"/>
          <w:i w:val="false"/>
          <w:color w:val="000000"/>
          <w:sz w:val="28"/>
        </w:rPr>
        <w:t>
      2) основой репертуара являются маленькие песни – попевки, которые развивают чистую интонацию, ладовый слух, укрепляют вокальный аппарат;</w:t>
      </w:r>
    </w:p>
    <w:bookmarkEnd w:id="14441"/>
    <w:bookmarkStart w:name="z14915" w:id="14442"/>
    <w:p>
      <w:pPr>
        <w:spacing w:after="0"/>
        <w:ind w:left="0"/>
        <w:jc w:val="both"/>
      </w:pPr>
      <w:r>
        <w:rPr>
          <w:rFonts w:ascii="Times New Roman"/>
          <w:b w:val="false"/>
          <w:i w:val="false"/>
          <w:color w:val="000000"/>
          <w:sz w:val="28"/>
        </w:rPr>
        <w:t>
      3) необходимым видом работы является слуховой анализ, для работы берутся песни-попевки и прорабатываются на карточках-схемах (со звукорядами из двух, трех, четырех и пяти звуков);</w:t>
      </w:r>
    </w:p>
    <w:bookmarkEnd w:id="14442"/>
    <w:bookmarkStart w:name="z14916" w:id="14443"/>
    <w:p>
      <w:pPr>
        <w:spacing w:after="0"/>
        <w:ind w:left="0"/>
        <w:jc w:val="both"/>
      </w:pPr>
      <w:r>
        <w:rPr>
          <w:rFonts w:ascii="Times New Roman"/>
          <w:b w:val="false"/>
          <w:i w:val="false"/>
          <w:color w:val="000000"/>
          <w:sz w:val="28"/>
        </w:rPr>
        <w:t>
      4) теоретические сведения изучаются в ходе урока и закрепляются в разных разделах. Обучающиеся осваивают длительность, ноты первой октавы в скрипичном ключе, клавиатуру до - соль, регистры, динамику, темпы, штрих, характер, лады, понятие "фраза".</w:t>
      </w:r>
    </w:p>
    <w:bookmarkEnd w:id="14443"/>
    <w:bookmarkStart w:name="z14917" w:id="14444"/>
    <w:p>
      <w:pPr>
        <w:spacing w:after="0"/>
        <w:ind w:left="0"/>
        <w:jc w:val="both"/>
      </w:pPr>
      <w:r>
        <w:rPr>
          <w:rFonts w:ascii="Times New Roman"/>
          <w:b w:val="false"/>
          <w:i w:val="false"/>
          <w:color w:val="000000"/>
          <w:sz w:val="28"/>
        </w:rPr>
        <w:t>
      38. Содержание учебного предмета "Сольфеджио".</w:t>
      </w:r>
    </w:p>
    <w:bookmarkEnd w:id="14444"/>
    <w:bookmarkStart w:name="z14918" w:id="14445"/>
    <w:p>
      <w:pPr>
        <w:spacing w:after="0"/>
        <w:ind w:left="0"/>
        <w:jc w:val="both"/>
      </w:pPr>
      <w:r>
        <w:rPr>
          <w:rFonts w:ascii="Times New Roman"/>
          <w:b w:val="false"/>
          <w:i w:val="false"/>
          <w:color w:val="000000"/>
          <w:sz w:val="28"/>
        </w:rPr>
        <w:t xml:space="preserve">
      Тематическое планирование. </w:t>
      </w:r>
    </w:p>
    <w:bookmarkEnd w:id="14445"/>
    <w:bookmarkStart w:name="z14919" w:id="14446"/>
    <w:p>
      <w:pPr>
        <w:spacing w:after="0"/>
        <w:ind w:left="0"/>
        <w:jc w:val="both"/>
      </w:pPr>
      <w:r>
        <w:rPr>
          <w:rFonts w:ascii="Times New Roman"/>
          <w:b w:val="false"/>
          <w:i w:val="false"/>
          <w:color w:val="000000"/>
          <w:sz w:val="28"/>
        </w:rPr>
        <w:t xml:space="preserve">
      Тема 1. Виды искусств. Музыкальное искусство. Роль и значение музыки в жизни человека. Звукоизобразительные, звукоподражательные возможности музыки. </w:t>
      </w:r>
    </w:p>
    <w:bookmarkEnd w:id="14446"/>
    <w:bookmarkStart w:name="z14920" w:id="14447"/>
    <w:p>
      <w:pPr>
        <w:spacing w:after="0"/>
        <w:ind w:left="0"/>
        <w:jc w:val="both"/>
      </w:pPr>
      <w:r>
        <w:rPr>
          <w:rFonts w:ascii="Times New Roman"/>
          <w:b w:val="false"/>
          <w:i w:val="false"/>
          <w:color w:val="000000"/>
          <w:sz w:val="28"/>
        </w:rPr>
        <w:t xml:space="preserve">
      Развивающие музыкальные игры. </w:t>
      </w:r>
    </w:p>
    <w:bookmarkEnd w:id="14447"/>
    <w:bookmarkStart w:name="z14921" w:id="14448"/>
    <w:p>
      <w:pPr>
        <w:spacing w:after="0"/>
        <w:ind w:left="0"/>
        <w:jc w:val="both"/>
      </w:pPr>
      <w:r>
        <w:rPr>
          <w:rFonts w:ascii="Times New Roman"/>
          <w:b w:val="false"/>
          <w:i w:val="false"/>
          <w:color w:val="000000"/>
          <w:sz w:val="28"/>
        </w:rPr>
        <w:t>
      Тема 2. Знакомство с клавиатурой фортепиано. Деление клавиатуры на октавы и названия октав. Игра последовательности клавиш в разных октавах и комбинациях. Регистры (верхний, средний, нижний).</w:t>
      </w:r>
    </w:p>
    <w:bookmarkEnd w:id="14448"/>
    <w:bookmarkStart w:name="z14922" w:id="14449"/>
    <w:p>
      <w:pPr>
        <w:spacing w:after="0"/>
        <w:ind w:left="0"/>
        <w:jc w:val="both"/>
      </w:pPr>
      <w:r>
        <w:rPr>
          <w:rFonts w:ascii="Times New Roman"/>
          <w:b w:val="false"/>
          <w:i w:val="false"/>
          <w:color w:val="000000"/>
          <w:sz w:val="28"/>
        </w:rPr>
        <w:t>
      Накопление слуховых впечатлений. Слушание музыкальных произведений.</w:t>
      </w:r>
    </w:p>
    <w:bookmarkEnd w:id="14449"/>
    <w:bookmarkStart w:name="z14923" w:id="14450"/>
    <w:p>
      <w:pPr>
        <w:spacing w:after="0"/>
        <w:ind w:left="0"/>
        <w:jc w:val="both"/>
      </w:pPr>
      <w:r>
        <w:rPr>
          <w:rFonts w:ascii="Times New Roman"/>
          <w:b w:val="false"/>
          <w:i w:val="false"/>
          <w:color w:val="000000"/>
          <w:sz w:val="28"/>
        </w:rPr>
        <w:t>
      Тема 3. Звуки высокие и низкие. Повторность звуков, движение мелодии вверх-вниз. Игры "Слушаем звуки", "Кого встретил колобок?".</w:t>
      </w:r>
    </w:p>
    <w:bookmarkEnd w:id="14450"/>
    <w:bookmarkStart w:name="z14924" w:id="14451"/>
    <w:p>
      <w:pPr>
        <w:spacing w:after="0"/>
        <w:ind w:left="0"/>
        <w:jc w:val="both"/>
      </w:pPr>
      <w:r>
        <w:rPr>
          <w:rFonts w:ascii="Times New Roman"/>
          <w:b w:val="false"/>
          <w:i w:val="false"/>
          <w:color w:val="000000"/>
          <w:sz w:val="28"/>
        </w:rPr>
        <w:t>
      Тема 4. Работа над вокальными навыками: правильное положение корпуса, спокойный вдох, активное пение, но без напряжения. Умение пользоваться различными регистрами голоса. Дыхательная гимнастика. Артикуляционная гимнастика.</w:t>
      </w:r>
    </w:p>
    <w:bookmarkEnd w:id="14451"/>
    <w:bookmarkStart w:name="z14925" w:id="14452"/>
    <w:p>
      <w:pPr>
        <w:spacing w:after="0"/>
        <w:ind w:left="0"/>
        <w:jc w:val="both"/>
      </w:pPr>
      <w:r>
        <w:rPr>
          <w:rFonts w:ascii="Times New Roman"/>
          <w:b w:val="false"/>
          <w:i w:val="false"/>
          <w:color w:val="000000"/>
          <w:sz w:val="28"/>
        </w:rPr>
        <w:t>
      Тема 5. Работа над дикцией. Выразительное чтение текстов песен.</w:t>
      </w:r>
    </w:p>
    <w:bookmarkEnd w:id="14452"/>
    <w:bookmarkStart w:name="z14926" w:id="14453"/>
    <w:p>
      <w:pPr>
        <w:spacing w:after="0"/>
        <w:ind w:left="0"/>
        <w:jc w:val="both"/>
      </w:pPr>
      <w:r>
        <w:rPr>
          <w:rFonts w:ascii="Times New Roman"/>
          <w:b w:val="false"/>
          <w:i w:val="false"/>
          <w:color w:val="000000"/>
          <w:sz w:val="28"/>
        </w:rPr>
        <w:t>
      Работа над ритмическими рисунками. Разучивание и подбор по слуху от разных клавиш детских песен.</w:t>
      </w:r>
    </w:p>
    <w:bookmarkEnd w:id="14453"/>
    <w:bookmarkStart w:name="z14927" w:id="14454"/>
    <w:p>
      <w:pPr>
        <w:spacing w:after="0"/>
        <w:ind w:left="0"/>
        <w:jc w:val="both"/>
      </w:pPr>
      <w:r>
        <w:rPr>
          <w:rFonts w:ascii="Times New Roman"/>
          <w:b w:val="false"/>
          <w:i w:val="false"/>
          <w:color w:val="000000"/>
          <w:sz w:val="28"/>
        </w:rPr>
        <w:t xml:space="preserve">
      Тема 6. Знакомство с музыкальными инструментами. Казахские народные инструменты. Русские народные инструменты. Инструменты симфонического оркестра). </w:t>
      </w:r>
    </w:p>
    <w:bookmarkEnd w:id="14454"/>
    <w:bookmarkStart w:name="z14928" w:id="14455"/>
    <w:p>
      <w:pPr>
        <w:spacing w:after="0"/>
        <w:ind w:left="0"/>
        <w:jc w:val="both"/>
      </w:pPr>
      <w:r>
        <w:rPr>
          <w:rFonts w:ascii="Times New Roman"/>
          <w:b w:val="false"/>
          <w:i w:val="false"/>
          <w:color w:val="000000"/>
          <w:sz w:val="28"/>
        </w:rPr>
        <w:t xml:space="preserve">
      Тема 7. Основные музыкальные жанры. Песня. Танец. Марш. Разучивание характерных танцевальных и маршевых движений. </w:t>
      </w:r>
    </w:p>
    <w:bookmarkEnd w:id="14455"/>
    <w:bookmarkStart w:name="z14929" w:id="14456"/>
    <w:p>
      <w:pPr>
        <w:spacing w:after="0"/>
        <w:ind w:left="0"/>
        <w:jc w:val="both"/>
      </w:pPr>
      <w:r>
        <w:rPr>
          <w:rFonts w:ascii="Times New Roman"/>
          <w:b w:val="false"/>
          <w:i w:val="false"/>
          <w:color w:val="000000"/>
          <w:sz w:val="28"/>
        </w:rPr>
        <w:t>
      Тема 8. Характер музыки. Средства музыкальной выразительности. Слушание музыкальных произведений.</w:t>
      </w:r>
    </w:p>
    <w:bookmarkEnd w:id="14456"/>
    <w:bookmarkStart w:name="z14930" w:id="14457"/>
    <w:p>
      <w:pPr>
        <w:spacing w:after="0"/>
        <w:ind w:left="0"/>
        <w:jc w:val="both"/>
      </w:pPr>
      <w:r>
        <w:rPr>
          <w:rFonts w:ascii="Times New Roman"/>
          <w:b w:val="false"/>
          <w:i w:val="false"/>
          <w:color w:val="000000"/>
          <w:sz w:val="28"/>
        </w:rPr>
        <w:t xml:space="preserve">
      Тема 9. Нотное письмо. Нотный стан. Скрипичный ключ. Работа с нотами первой октавы. </w:t>
      </w:r>
    </w:p>
    <w:bookmarkEnd w:id="14457"/>
    <w:bookmarkStart w:name="z14931" w:id="14458"/>
    <w:p>
      <w:pPr>
        <w:spacing w:after="0"/>
        <w:ind w:left="0"/>
        <w:jc w:val="both"/>
      </w:pPr>
      <w:r>
        <w:rPr>
          <w:rFonts w:ascii="Times New Roman"/>
          <w:b w:val="false"/>
          <w:i w:val="false"/>
          <w:color w:val="000000"/>
          <w:sz w:val="28"/>
        </w:rPr>
        <w:t xml:space="preserve">
      Тема 10. Понятие о длинных и коротких звуках. Звуки "бегущие" (ти-ти), "шагающие" (та) - восьмые и четверти. Написание штилей. Ритмический анализ знакомых песен, пропевание их ритмослогами и запись их на доске длинными и короткими палочками. Сопровождение пения ритмослогами хлопками: ти-ти – в ладоши, та – по коленкам. </w:t>
      </w:r>
    </w:p>
    <w:bookmarkEnd w:id="14458"/>
    <w:bookmarkStart w:name="z14932" w:id="14459"/>
    <w:p>
      <w:pPr>
        <w:spacing w:after="0"/>
        <w:ind w:left="0"/>
        <w:jc w:val="both"/>
      </w:pPr>
      <w:r>
        <w:rPr>
          <w:rFonts w:ascii="Times New Roman"/>
          <w:b w:val="false"/>
          <w:i w:val="false"/>
          <w:color w:val="000000"/>
          <w:sz w:val="28"/>
        </w:rPr>
        <w:t>
      Тема 11. Метризация двухсложных и трехсложных слов. Выстукивание метрической пульсации под музыку. Движение под музыку.</w:t>
      </w:r>
    </w:p>
    <w:bookmarkEnd w:id="14459"/>
    <w:bookmarkStart w:name="z14933" w:id="14460"/>
    <w:p>
      <w:pPr>
        <w:spacing w:after="0"/>
        <w:ind w:left="0"/>
        <w:jc w:val="both"/>
      </w:pPr>
      <w:r>
        <w:rPr>
          <w:rFonts w:ascii="Times New Roman"/>
          <w:b w:val="false"/>
          <w:i w:val="false"/>
          <w:color w:val="000000"/>
          <w:sz w:val="28"/>
        </w:rPr>
        <w:t xml:space="preserve">
      Тема 12. Ладоинтонационная работа. Подготовка к осознанию тоники. Пение долгих и коротких мелодических попевок с доведением до тоники. Разучивание песен по слуху в различных тональностях и размерах. </w:t>
      </w:r>
    </w:p>
    <w:bookmarkEnd w:id="14460"/>
    <w:bookmarkStart w:name="z14934" w:id="14461"/>
    <w:p>
      <w:pPr>
        <w:spacing w:after="0"/>
        <w:ind w:left="0"/>
        <w:jc w:val="both"/>
      </w:pPr>
      <w:r>
        <w:rPr>
          <w:rFonts w:ascii="Times New Roman"/>
          <w:b w:val="false"/>
          <w:i w:val="false"/>
          <w:color w:val="000000"/>
          <w:sz w:val="28"/>
        </w:rPr>
        <w:t>
      Тема 13. Мажорные и минорные лады. Развитие слухового восприятия. Определение характера прослушанной музыки.</w:t>
      </w:r>
    </w:p>
    <w:bookmarkEnd w:id="14461"/>
    <w:bookmarkStart w:name="z14935" w:id="14462"/>
    <w:p>
      <w:pPr>
        <w:spacing w:after="0"/>
        <w:ind w:left="0"/>
        <w:jc w:val="both"/>
      </w:pPr>
      <w:r>
        <w:rPr>
          <w:rFonts w:ascii="Times New Roman"/>
          <w:b w:val="false"/>
          <w:i w:val="false"/>
          <w:color w:val="000000"/>
          <w:sz w:val="28"/>
        </w:rPr>
        <w:t>
      Сочинение детьми названия к исполненной музыке.</w:t>
      </w:r>
    </w:p>
    <w:bookmarkEnd w:id="14462"/>
    <w:bookmarkStart w:name="z14936" w:id="14463"/>
    <w:p>
      <w:pPr>
        <w:spacing w:after="0"/>
        <w:ind w:left="0"/>
        <w:jc w:val="both"/>
      </w:pPr>
      <w:r>
        <w:rPr>
          <w:rFonts w:ascii="Times New Roman"/>
          <w:b w:val="false"/>
          <w:i w:val="false"/>
          <w:color w:val="000000"/>
          <w:sz w:val="28"/>
        </w:rPr>
        <w:t>
      Рисование картин к прослушанной музыке. Определение лада исполненной музыки. Использование песенных игр на сопоставление мажора и минора.</w:t>
      </w:r>
    </w:p>
    <w:bookmarkEnd w:id="14463"/>
    <w:bookmarkStart w:name="z14937" w:id="14464"/>
    <w:p>
      <w:pPr>
        <w:spacing w:after="0"/>
        <w:ind w:left="0"/>
        <w:jc w:val="both"/>
      </w:pPr>
      <w:r>
        <w:rPr>
          <w:rFonts w:ascii="Times New Roman"/>
          <w:b w:val="false"/>
          <w:i w:val="false"/>
          <w:color w:val="000000"/>
          <w:sz w:val="28"/>
        </w:rPr>
        <w:t xml:space="preserve">
      Тема 14. Лад. Понятие о ладе. Понятие о ступенях лада с общим делением на устои и неустои. Индивидуализация характера каждой ступени. Обозначение ступени римскими цифрами. Звукоряд. Гамма. Тоника. Трезвучие. </w:t>
      </w:r>
    </w:p>
    <w:bookmarkEnd w:id="14464"/>
    <w:bookmarkStart w:name="z14938" w:id="14465"/>
    <w:p>
      <w:pPr>
        <w:spacing w:after="0"/>
        <w:ind w:left="0"/>
        <w:jc w:val="both"/>
      </w:pPr>
      <w:r>
        <w:rPr>
          <w:rFonts w:ascii="Times New Roman"/>
          <w:b w:val="false"/>
          <w:i w:val="false"/>
          <w:color w:val="000000"/>
          <w:sz w:val="28"/>
        </w:rPr>
        <w:t>
      Использование песенных игр. Пальчиковые игры.</w:t>
      </w:r>
    </w:p>
    <w:bookmarkEnd w:id="14465"/>
    <w:bookmarkStart w:name="z14939" w:id="14466"/>
    <w:p>
      <w:pPr>
        <w:spacing w:after="0"/>
        <w:ind w:left="0"/>
        <w:jc w:val="both"/>
      </w:pPr>
      <w:r>
        <w:rPr>
          <w:rFonts w:ascii="Times New Roman"/>
          <w:b w:val="false"/>
          <w:i w:val="false"/>
          <w:color w:val="000000"/>
          <w:sz w:val="28"/>
        </w:rPr>
        <w:t xml:space="preserve">
      Тема 15. Метр и ритм. Сильные и слабые метрические доли. Ритмическое освоение слов. Двухдольная метрическая пульсация. Размер 2/4, схема дирижирования. Различные виды ритмических рисунков. </w:t>
      </w:r>
    </w:p>
    <w:bookmarkEnd w:id="14466"/>
    <w:bookmarkStart w:name="z14940" w:id="14467"/>
    <w:p>
      <w:pPr>
        <w:spacing w:after="0"/>
        <w:ind w:left="0"/>
        <w:jc w:val="both"/>
      </w:pPr>
      <w:r>
        <w:rPr>
          <w:rFonts w:ascii="Times New Roman"/>
          <w:b w:val="false"/>
          <w:i w:val="false"/>
          <w:color w:val="000000"/>
          <w:sz w:val="28"/>
        </w:rPr>
        <w:t xml:space="preserve">
      Тема 16. Трехдольная метрическая пульсация. Размер 3/4. Схема дирижирования. Различные виды ритмических рисунков. </w:t>
      </w:r>
    </w:p>
    <w:bookmarkEnd w:id="14467"/>
    <w:bookmarkStart w:name="z14941" w:id="14468"/>
    <w:p>
      <w:pPr>
        <w:spacing w:after="0"/>
        <w:ind w:left="0"/>
        <w:jc w:val="both"/>
      </w:pPr>
      <w:r>
        <w:rPr>
          <w:rFonts w:ascii="Times New Roman"/>
          <w:b w:val="false"/>
          <w:i w:val="false"/>
          <w:color w:val="000000"/>
          <w:sz w:val="28"/>
        </w:rPr>
        <w:t>
      Тема 17. Затакт. Паузы. Свободное досочинение ритмической фразы, начатой педагогом, чтение ритмической строчки ритмослогами.</w:t>
      </w:r>
    </w:p>
    <w:bookmarkEnd w:id="14468"/>
    <w:bookmarkStart w:name="z14942" w:id="14469"/>
    <w:p>
      <w:pPr>
        <w:spacing w:after="0"/>
        <w:ind w:left="0"/>
        <w:jc w:val="both"/>
      </w:pPr>
      <w:r>
        <w:rPr>
          <w:rFonts w:ascii="Times New Roman"/>
          <w:b w:val="false"/>
          <w:i w:val="false"/>
          <w:color w:val="000000"/>
          <w:sz w:val="28"/>
        </w:rPr>
        <w:t>
      Тема 18. Ритмический канон. Чтение ритмического рисунка с хлопками, тактирование под музыку – в характере музыки. Игра в детском ударном оркестре.</w:t>
      </w:r>
    </w:p>
    <w:bookmarkEnd w:id="14469"/>
    <w:bookmarkStart w:name="z14943" w:id="14470"/>
    <w:p>
      <w:pPr>
        <w:spacing w:after="0"/>
        <w:ind w:left="0"/>
        <w:jc w:val="both"/>
      </w:pPr>
      <w:r>
        <w:rPr>
          <w:rFonts w:ascii="Times New Roman"/>
          <w:b w:val="false"/>
          <w:i w:val="false"/>
          <w:color w:val="000000"/>
          <w:sz w:val="28"/>
        </w:rPr>
        <w:t>
      Тема 19. Ритмическая импровизация. Ритмические диктанты. Двигательная импровизация как непосредственная реакция на слушание музыки.</w:t>
      </w:r>
    </w:p>
    <w:bookmarkEnd w:id="14470"/>
    <w:bookmarkStart w:name="z14944" w:id="14471"/>
    <w:p>
      <w:pPr>
        <w:spacing w:after="0"/>
        <w:ind w:left="0"/>
        <w:jc w:val="both"/>
      </w:pPr>
      <w:r>
        <w:rPr>
          <w:rFonts w:ascii="Times New Roman"/>
          <w:b w:val="false"/>
          <w:i w:val="false"/>
          <w:color w:val="000000"/>
          <w:sz w:val="28"/>
        </w:rPr>
        <w:t xml:space="preserve">
      Тема 20. Знакомство с понятиями полутон и тон. Знаки альтерации. Строение мажорной гаммы. Тональность Ре мажор. Последовательное введение неустоев два, семь. Интонирование звукорядов: один – два – три и обратно, тетрахорд, пентахорд, гамма. </w:t>
      </w:r>
    </w:p>
    <w:bookmarkEnd w:id="14471"/>
    <w:bookmarkStart w:name="z14945" w:id="14472"/>
    <w:p>
      <w:pPr>
        <w:spacing w:after="0"/>
        <w:ind w:left="0"/>
        <w:jc w:val="both"/>
      </w:pPr>
      <w:r>
        <w:rPr>
          <w:rFonts w:ascii="Times New Roman"/>
          <w:b w:val="false"/>
          <w:i w:val="false"/>
          <w:color w:val="000000"/>
          <w:sz w:val="28"/>
        </w:rPr>
        <w:t>
      Пение песенок и упражнений по звукам мажорного трезвучия вначале вниз, затем вверх. Выработка ощущения тоники.</w:t>
      </w:r>
    </w:p>
    <w:bookmarkEnd w:id="14472"/>
    <w:bookmarkStart w:name="z14946" w:id="14473"/>
    <w:p>
      <w:pPr>
        <w:spacing w:after="0"/>
        <w:ind w:left="0"/>
        <w:jc w:val="both"/>
      </w:pPr>
      <w:r>
        <w:rPr>
          <w:rFonts w:ascii="Times New Roman"/>
          <w:b w:val="false"/>
          <w:i w:val="false"/>
          <w:color w:val="000000"/>
          <w:sz w:val="28"/>
        </w:rPr>
        <w:t xml:space="preserve">
      Тема 21. Выработка ощущения индивидуального характера пять – три – один ступеней мажорного лада. Пение этих ступеней мажорного лада ания и выразительностью исполнения. </w:t>
      </w:r>
    </w:p>
    <w:bookmarkEnd w:id="14473"/>
    <w:bookmarkStart w:name="z14947" w:id="14474"/>
    <w:p>
      <w:pPr>
        <w:spacing w:after="0"/>
        <w:ind w:left="0"/>
        <w:jc w:val="both"/>
      </w:pPr>
      <w:r>
        <w:rPr>
          <w:rFonts w:ascii="Times New Roman"/>
          <w:b w:val="false"/>
          <w:i w:val="false"/>
          <w:color w:val="000000"/>
          <w:sz w:val="28"/>
        </w:rPr>
        <w:t>
      Тема 22. Сольфеджирование песен и мелодий, состоящих из пройденных ступеней и нот с тактированием на две четверти, по рабочим тетрадям, записи на доске.</w:t>
      </w:r>
    </w:p>
    <w:bookmarkEnd w:id="14474"/>
    <w:bookmarkStart w:name="z14948" w:id="14475"/>
    <w:p>
      <w:pPr>
        <w:spacing w:after="0"/>
        <w:ind w:left="0"/>
        <w:jc w:val="both"/>
      </w:pPr>
      <w:r>
        <w:rPr>
          <w:rFonts w:ascii="Times New Roman"/>
          <w:b w:val="false"/>
          <w:i w:val="false"/>
          <w:color w:val="000000"/>
          <w:sz w:val="28"/>
        </w:rPr>
        <w:t xml:space="preserve">
      Тема 23. Инструментальные импровизации, связанные с изобразительностью или характеристичностью образов. </w:t>
      </w:r>
    </w:p>
    <w:bookmarkEnd w:id="14475"/>
    <w:bookmarkStart w:name="z14949" w:id="14476"/>
    <w:p>
      <w:pPr>
        <w:spacing w:after="0"/>
        <w:ind w:left="0"/>
        <w:jc w:val="both"/>
      </w:pPr>
      <w:r>
        <w:rPr>
          <w:rFonts w:ascii="Times New Roman"/>
          <w:b w:val="false"/>
          <w:i w:val="false"/>
          <w:color w:val="000000"/>
          <w:sz w:val="28"/>
        </w:rPr>
        <w:t>
      Тема 24. Транспонирование. Подбор знакомых песен в тональностях до и ре – мажор осознанием устойчивых и неустойчивых ступеней.</w:t>
      </w:r>
    </w:p>
    <w:bookmarkEnd w:id="14476"/>
    <w:bookmarkStart w:name="z14950" w:id="14477"/>
    <w:p>
      <w:pPr>
        <w:spacing w:after="0"/>
        <w:ind w:left="0"/>
        <w:jc w:val="both"/>
      </w:pPr>
      <w:r>
        <w:rPr>
          <w:rFonts w:ascii="Times New Roman"/>
          <w:b w:val="false"/>
          <w:i w:val="false"/>
          <w:color w:val="000000"/>
          <w:sz w:val="28"/>
        </w:rPr>
        <w:t>
      Тема 25. Музыкальная фраза. Сочинение маленьких фраз на известных интонационных моделях с названием ступеней. Понятия "мелодия и аккомпанемент". Пение выученных песен по фразам или под аккомпанемент. Правописание звуков малой октавы.</w:t>
      </w:r>
    </w:p>
    <w:bookmarkEnd w:id="14477"/>
    <w:bookmarkStart w:name="z14951" w:id="14478"/>
    <w:p>
      <w:pPr>
        <w:spacing w:after="0"/>
        <w:ind w:left="0"/>
        <w:jc w:val="both"/>
      </w:pPr>
      <w:r>
        <w:rPr>
          <w:rFonts w:ascii="Times New Roman"/>
          <w:b w:val="false"/>
          <w:i w:val="false"/>
          <w:color w:val="000000"/>
          <w:sz w:val="28"/>
        </w:rPr>
        <w:t>
      Тема 26. Музыкальный язык. Музыкальная фразировка, работа в тональностях До и Ре мажор. Сольфеджирование мелодий в размере две четверти, три четверти.</w:t>
      </w:r>
    </w:p>
    <w:bookmarkEnd w:id="14478"/>
    <w:bookmarkStart w:name="z14952" w:id="14479"/>
    <w:p>
      <w:pPr>
        <w:spacing w:after="0"/>
        <w:ind w:left="0"/>
        <w:jc w:val="both"/>
      </w:pPr>
      <w:r>
        <w:rPr>
          <w:rFonts w:ascii="Times New Roman"/>
          <w:b w:val="false"/>
          <w:i w:val="false"/>
          <w:color w:val="000000"/>
          <w:sz w:val="28"/>
        </w:rPr>
        <w:t>
      Тема 27. Устные диктанты. Выкладывание разучиваемых песенок нотками на фланелеграфе, нотном стане. Выкладывание карточками ритмического рисунка. Чередование пения вслух с пением про себя. Дописывание мелодии. Записывание выученных и проанализированных мелодий из пройденных ступеней.</w:t>
      </w:r>
    </w:p>
    <w:bookmarkEnd w:id="14479"/>
    <w:bookmarkStart w:name="z14953" w:id="14480"/>
    <w:p>
      <w:pPr>
        <w:spacing w:after="0"/>
        <w:ind w:left="0"/>
        <w:jc w:val="both"/>
      </w:pPr>
      <w:r>
        <w:rPr>
          <w:rFonts w:ascii="Times New Roman"/>
          <w:b w:val="false"/>
          <w:i w:val="false"/>
          <w:color w:val="000000"/>
          <w:sz w:val="28"/>
        </w:rPr>
        <w:t>
      Тема 28. Определение на слух мажорного и минорного трезвучия, звукоряда, устойчивых ступеней. Ритмическое эхо, мелодическое эхо. Определение на слух размера две четверти, три четверти.</w:t>
      </w:r>
    </w:p>
    <w:bookmarkEnd w:id="14480"/>
    <w:bookmarkStart w:name="z14954" w:id="14481"/>
    <w:p>
      <w:pPr>
        <w:spacing w:after="0"/>
        <w:ind w:left="0"/>
        <w:jc w:val="both"/>
      </w:pPr>
      <w:r>
        <w:rPr>
          <w:rFonts w:ascii="Times New Roman"/>
          <w:b w:val="false"/>
          <w:i w:val="false"/>
          <w:color w:val="000000"/>
          <w:sz w:val="28"/>
        </w:rPr>
        <w:t>
      Тема 29. Определение трех частей на слух (по смене образа) в простой трехчастной форме. Пение по цепочке. Чередование пения вслух и "про себя". Запоминание пропущенных тактов в знакомых мелодиях на доске.</w:t>
      </w:r>
    </w:p>
    <w:bookmarkEnd w:id="14481"/>
    <w:bookmarkStart w:name="z14955" w:id="14482"/>
    <w:p>
      <w:pPr>
        <w:spacing w:after="0"/>
        <w:ind w:left="0"/>
        <w:jc w:val="both"/>
      </w:pPr>
      <w:r>
        <w:rPr>
          <w:rFonts w:ascii="Times New Roman"/>
          <w:b w:val="false"/>
          <w:i w:val="false"/>
          <w:color w:val="000000"/>
          <w:sz w:val="28"/>
        </w:rPr>
        <w:t xml:space="preserve">
      Тема 30. Музыкальный образ. Музыкальный язык. </w:t>
      </w:r>
    </w:p>
    <w:bookmarkEnd w:id="14482"/>
    <w:bookmarkStart w:name="z14956" w:id="14483"/>
    <w:p>
      <w:pPr>
        <w:spacing w:after="0"/>
        <w:ind w:left="0"/>
        <w:jc w:val="both"/>
      </w:pPr>
      <w:r>
        <w:rPr>
          <w:rFonts w:ascii="Times New Roman"/>
          <w:b w:val="false"/>
          <w:i w:val="false"/>
          <w:color w:val="000000"/>
          <w:sz w:val="28"/>
        </w:rPr>
        <w:t>
      Основные средства музыкальной выразительности - мелодия, гармония, ритм, лад, тембр, регистр, темп, динамика, фактура, их взаимодействие в музыкальном сочинении.</w:t>
      </w:r>
    </w:p>
    <w:bookmarkEnd w:id="14483"/>
    <w:bookmarkStart w:name="z14957" w:id="14484"/>
    <w:p>
      <w:pPr>
        <w:spacing w:after="0"/>
        <w:ind w:left="0"/>
        <w:jc w:val="both"/>
      </w:pPr>
      <w:r>
        <w:rPr>
          <w:rFonts w:ascii="Times New Roman"/>
          <w:b w:val="false"/>
          <w:i w:val="false"/>
          <w:color w:val="000000"/>
          <w:sz w:val="28"/>
        </w:rPr>
        <w:t>
      Тема 31. Симфонический оркестр. Состав оркестра. Группы инструментов.</w:t>
      </w:r>
    </w:p>
    <w:bookmarkEnd w:id="14484"/>
    <w:bookmarkStart w:name="z14958" w:id="14485"/>
    <w:p>
      <w:pPr>
        <w:spacing w:after="0"/>
        <w:ind w:left="0"/>
        <w:jc w:val="both"/>
      </w:pPr>
      <w:r>
        <w:rPr>
          <w:rFonts w:ascii="Times New Roman"/>
          <w:b w:val="false"/>
          <w:i w:val="false"/>
          <w:color w:val="000000"/>
          <w:sz w:val="28"/>
        </w:rPr>
        <w:t xml:space="preserve">
      Тема 32. Опера и балет как синтетические жанры. Общие черты и различия. </w:t>
      </w:r>
    </w:p>
    <w:bookmarkEnd w:id="14485"/>
    <w:bookmarkStart w:name="z14959" w:id="14486"/>
    <w:p>
      <w:pPr>
        <w:spacing w:after="0"/>
        <w:ind w:left="0"/>
        <w:jc w:val="both"/>
      </w:pPr>
      <w:r>
        <w:rPr>
          <w:rFonts w:ascii="Times New Roman"/>
          <w:b w:val="false"/>
          <w:i w:val="false"/>
          <w:color w:val="000000"/>
          <w:sz w:val="28"/>
        </w:rPr>
        <w:t xml:space="preserve">
      39. Ожидаемые результаты освоения Программы "Сольфеджио". </w:t>
      </w:r>
    </w:p>
    <w:bookmarkEnd w:id="14486"/>
    <w:bookmarkStart w:name="z14960" w:id="14487"/>
    <w:p>
      <w:pPr>
        <w:spacing w:after="0"/>
        <w:ind w:left="0"/>
        <w:jc w:val="both"/>
      </w:pPr>
      <w:r>
        <w:rPr>
          <w:rFonts w:ascii="Times New Roman"/>
          <w:b w:val="false"/>
          <w:i w:val="false"/>
          <w:color w:val="000000"/>
          <w:sz w:val="28"/>
        </w:rPr>
        <w:t>
      К концу обучения в подготовительном классе обучающиеся имеют следующие знания, умения и навыки.</w:t>
      </w:r>
    </w:p>
    <w:bookmarkEnd w:id="14487"/>
    <w:bookmarkStart w:name="z14961" w:id="14488"/>
    <w:p>
      <w:pPr>
        <w:spacing w:after="0"/>
        <w:ind w:left="0"/>
        <w:jc w:val="both"/>
      </w:pPr>
      <w:r>
        <w:rPr>
          <w:rFonts w:ascii="Times New Roman"/>
          <w:b w:val="false"/>
          <w:i w:val="false"/>
          <w:color w:val="000000"/>
          <w:sz w:val="28"/>
        </w:rPr>
        <w:t>
      Знают:</w:t>
      </w:r>
    </w:p>
    <w:bookmarkEnd w:id="14488"/>
    <w:bookmarkStart w:name="z14962" w:id="14489"/>
    <w:p>
      <w:pPr>
        <w:spacing w:after="0"/>
        <w:ind w:left="0"/>
        <w:jc w:val="both"/>
      </w:pPr>
      <w:r>
        <w:rPr>
          <w:rFonts w:ascii="Times New Roman"/>
          <w:b w:val="false"/>
          <w:i w:val="false"/>
          <w:color w:val="000000"/>
          <w:sz w:val="28"/>
        </w:rPr>
        <w:t>
      1) термины - музыкальный звук, нота, интонация, мелодия, тембр, ритм, темп, жанр, скрипичный ключ, композитор, исполнитель, слушатель, музыкальные инструменты, оркестр народных инструментов;</w:t>
      </w:r>
    </w:p>
    <w:bookmarkEnd w:id="14489"/>
    <w:bookmarkStart w:name="z14963" w:id="14490"/>
    <w:p>
      <w:pPr>
        <w:spacing w:after="0"/>
        <w:ind w:left="0"/>
        <w:jc w:val="both"/>
      </w:pPr>
      <w:r>
        <w:rPr>
          <w:rFonts w:ascii="Times New Roman"/>
          <w:b w:val="false"/>
          <w:i w:val="false"/>
          <w:color w:val="000000"/>
          <w:sz w:val="28"/>
        </w:rPr>
        <w:t>
      2) средства музыкального языка: мелодия, ритм, темп, лад;</w:t>
      </w:r>
    </w:p>
    <w:bookmarkEnd w:id="14490"/>
    <w:bookmarkStart w:name="z14964" w:id="14491"/>
    <w:p>
      <w:pPr>
        <w:spacing w:after="0"/>
        <w:ind w:left="0"/>
        <w:jc w:val="both"/>
      </w:pPr>
      <w:r>
        <w:rPr>
          <w:rFonts w:ascii="Times New Roman"/>
          <w:b w:val="false"/>
          <w:i w:val="false"/>
          <w:color w:val="000000"/>
          <w:sz w:val="28"/>
        </w:rPr>
        <w:t>
      3) основные виды и жанры музыкального искусства;</w:t>
      </w:r>
    </w:p>
    <w:bookmarkEnd w:id="14491"/>
    <w:bookmarkStart w:name="z14965" w:id="14492"/>
    <w:p>
      <w:pPr>
        <w:spacing w:after="0"/>
        <w:ind w:left="0"/>
        <w:jc w:val="both"/>
      </w:pPr>
      <w:r>
        <w:rPr>
          <w:rFonts w:ascii="Times New Roman"/>
          <w:b w:val="false"/>
          <w:i w:val="false"/>
          <w:color w:val="000000"/>
          <w:sz w:val="28"/>
        </w:rPr>
        <w:t xml:space="preserve">
      4) название и звучание классических музыкальных инструментов; </w:t>
      </w:r>
    </w:p>
    <w:bookmarkEnd w:id="14492"/>
    <w:bookmarkStart w:name="z14966" w:id="14493"/>
    <w:p>
      <w:pPr>
        <w:spacing w:after="0"/>
        <w:ind w:left="0"/>
        <w:jc w:val="both"/>
      </w:pPr>
      <w:r>
        <w:rPr>
          <w:rFonts w:ascii="Times New Roman"/>
          <w:b w:val="false"/>
          <w:i w:val="false"/>
          <w:color w:val="000000"/>
          <w:sz w:val="28"/>
        </w:rPr>
        <w:t>
      5) название и звучание казахских и русских народных инструментов;</w:t>
      </w:r>
    </w:p>
    <w:bookmarkEnd w:id="14493"/>
    <w:bookmarkStart w:name="z14967" w:id="14494"/>
    <w:p>
      <w:pPr>
        <w:spacing w:after="0"/>
        <w:ind w:left="0"/>
        <w:jc w:val="both"/>
      </w:pPr>
      <w:r>
        <w:rPr>
          <w:rFonts w:ascii="Times New Roman"/>
          <w:b w:val="false"/>
          <w:i w:val="false"/>
          <w:color w:val="000000"/>
          <w:sz w:val="28"/>
        </w:rPr>
        <w:t>
      6) правила слушания музыкальных произведений.</w:t>
      </w:r>
    </w:p>
    <w:bookmarkEnd w:id="14494"/>
    <w:bookmarkStart w:name="z14968" w:id="14495"/>
    <w:p>
      <w:pPr>
        <w:spacing w:after="0"/>
        <w:ind w:left="0"/>
        <w:jc w:val="both"/>
      </w:pPr>
      <w:r>
        <w:rPr>
          <w:rFonts w:ascii="Times New Roman"/>
          <w:b w:val="false"/>
          <w:i w:val="false"/>
          <w:color w:val="000000"/>
          <w:sz w:val="28"/>
        </w:rPr>
        <w:t xml:space="preserve">
      Умеют: </w:t>
      </w:r>
    </w:p>
    <w:bookmarkEnd w:id="14495"/>
    <w:bookmarkStart w:name="z14969" w:id="14496"/>
    <w:p>
      <w:pPr>
        <w:spacing w:after="0"/>
        <w:ind w:left="0"/>
        <w:jc w:val="both"/>
      </w:pPr>
      <w:r>
        <w:rPr>
          <w:rFonts w:ascii="Times New Roman"/>
          <w:b w:val="false"/>
          <w:i w:val="false"/>
          <w:color w:val="000000"/>
          <w:sz w:val="28"/>
        </w:rPr>
        <w:t>
      1) пропеть небольшую мелодию по нотам, знакомую песню от любого звука, сопровождая пение ровными хлопками в ладоши;</w:t>
      </w:r>
    </w:p>
    <w:bookmarkEnd w:id="14496"/>
    <w:bookmarkStart w:name="z14970" w:id="14497"/>
    <w:p>
      <w:pPr>
        <w:spacing w:after="0"/>
        <w:ind w:left="0"/>
        <w:jc w:val="both"/>
      </w:pPr>
      <w:r>
        <w:rPr>
          <w:rFonts w:ascii="Times New Roman"/>
          <w:b w:val="false"/>
          <w:i w:val="false"/>
          <w:color w:val="000000"/>
          <w:sz w:val="28"/>
        </w:rPr>
        <w:t>
      2) определять размер прослушанной музыки;</w:t>
      </w:r>
    </w:p>
    <w:bookmarkEnd w:id="14497"/>
    <w:bookmarkStart w:name="z14971" w:id="14498"/>
    <w:p>
      <w:pPr>
        <w:spacing w:after="0"/>
        <w:ind w:left="0"/>
        <w:jc w:val="both"/>
      </w:pPr>
      <w:r>
        <w:rPr>
          <w:rFonts w:ascii="Times New Roman"/>
          <w:b w:val="false"/>
          <w:i w:val="false"/>
          <w:color w:val="000000"/>
          <w:sz w:val="28"/>
        </w:rPr>
        <w:t>
      3) простучать или прохлопать написанный ритм;</w:t>
      </w:r>
    </w:p>
    <w:bookmarkEnd w:id="14498"/>
    <w:bookmarkStart w:name="z14972" w:id="14499"/>
    <w:p>
      <w:pPr>
        <w:spacing w:after="0"/>
        <w:ind w:left="0"/>
        <w:jc w:val="both"/>
      </w:pPr>
      <w:r>
        <w:rPr>
          <w:rFonts w:ascii="Times New Roman"/>
          <w:b w:val="false"/>
          <w:i w:val="false"/>
          <w:color w:val="000000"/>
          <w:sz w:val="28"/>
        </w:rPr>
        <w:t>
      4) определять размер данной мелодии;</w:t>
      </w:r>
    </w:p>
    <w:bookmarkEnd w:id="14499"/>
    <w:bookmarkStart w:name="z14973" w:id="14500"/>
    <w:p>
      <w:pPr>
        <w:spacing w:after="0"/>
        <w:ind w:left="0"/>
        <w:jc w:val="both"/>
      </w:pPr>
      <w:r>
        <w:rPr>
          <w:rFonts w:ascii="Times New Roman"/>
          <w:b w:val="false"/>
          <w:i w:val="false"/>
          <w:color w:val="000000"/>
          <w:sz w:val="28"/>
        </w:rPr>
        <w:t>
      5) определить характер прослушанной музыки (мажор или минор);</w:t>
      </w:r>
    </w:p>
    <w:bookmarkEnd w:id="14500"/>
    <w:bookmarkStart w:name="z14974" w:id="14501"/>
    <w:p>
      <w:pPr>
        <w:spacing w:after="0"/>
        <w:ind w:left="0"/>
        <w:jc w:val="both"/>
      </w:pPr>
      <w:r>
        <w:rPr>
          <w:rFonts w:ascii="Times New Roman"/>
          <w:b w:val="false"/>
          <w:i w:val="false"/>
          <w:color w:val="000000"/>
          <w:sz w:val="28"/>
        </w:rPr>
        <w:t>
      6) допеть незаконченную мелодию (один или несколько звуков);</w:t>
      </w:r>
    </w:p>
    <w:bookmarkEnd w:id="14501"/>
    <w:bookmarkStart w:name="z14975" w:id="14502"/>
    <w:p>
      <w:pPr>
        <w:spacing w:after="0"/>
        <w:ind w:left="0"/>
        <w:jc w:val="both"/>
      </w:pPr>
      <w:r>
        <w:rPr>
          <w:rFonts w:ascii="Times New Roman"/>
          <w:b w:val="false"/>
          <w:i w:val="false"/>
          <w:color w:val="000000"/>
          <w:sz w:val="28"/>
        </w:rPr>
        <w:t>
      7) сопоставлять по характеру звучания знакомую музыку;</w:t>
      </w:r>
    </w:p>
    <w:bookmarkEnd w:id="14502"/>
    <w:bookmarkStart w:name="z14976" w:id="14503"/>
    <w:p>
      <w:pPr>
        <w:spacing w:after="0"/>
        <w:ind w:left="0"/>
        <w:jc w:val="both"/>
      </w:pPr>
      <w:r>
        <w:rPr>
          <w:rFonts w:ascii="Times New Roman"/>
          <w:b w:val="false"/>
          <w:i w:val="false"/>
          <w:color w:val="000000"/>
          <w:sz w:val="28"/>
        </w:rPr>
        <w:t xml:space="preserve">
      8) определить по нотам любую из пройденных в году песен и уметь пропеть ее с названием нот; </w:t>
      </w:r>
    </w:p>
    <w:bookmarkEnd w:id="14503"/>
    <w:bookmarkStart w:name="z14977" w:id="14504"/>
    <w:p>
      <w:pPr>
        <w:spacing w:after="0"/>
        <w:ind w:left="0"/>
        <w:jc w:val="both"/>
      </w:pPr>
      <w:r>
        <w:rPr>
          <w:rFonts w:ascii="Times New Roman"/>
          <w:b w:val="false"/>
          <w:i w:val="false"/>
          <w:color w:val="000000"/>
          <w:sz w:val="28"/>
        </w:rPr>
        <w:t>
      9) эмоционально выражать характер музыки;</w:t>
      </w:r>
    </w:p>
    <w:bookmarkEnd w:id="14504"/>
    <w:bookmarkStart w:name="z14978" w:id="14505"/>
    <w:p>
      <w:pPr>
        <w:spacing w:after="0"/>
        <w:ind w:left="0"/>
        <w:jc w:val="both"/>
      </w:pPr>
      <w:r>
        <w:rPr>
          <w:rFonts w:ascii="Times New Roman"/>
          <w:b w:val="false"/>
          <w:i w:val="false"/>
          <w:color w:val="000000"/>
          <w:sz w:val="28"/>
        </w:rPr>
        <w:t>
      10) подобрать знакомую мелодию на фортепиано;</w:t>
      </w:r>
    </w:p>
    <w:bookmarkEnd w:id="14505"/>
    <w:bookmarkStart w:name="z14979" w:id="14506"/>
    <w:p>
      <w:pPr>
        <w:spacing w:after="0"/>
        <w:ind w:left="0"/>
        <w:jc w:val="both"/>
      </w:pPr>
      <w:r>
        <w:rPr>
          <w:rFonts w:ascii="Times New Roman"/>
          <w:b w:val="false"/>
          <w:i w:val="false"/>
          <w:color w:val="000000"/>
          <w:sz w:val="28"/>
        </w:rPr>
        <w:t>
      11) исполнять простейшее музыкальное произведение: песню, инструментальную пьесу;</w:t>
      </w:r>
    </w:p>
    <w:bookmarkEnd w:id="14506"/>
    <w:bookmarkStart w:name="z14980" w:id="14507"/>
    <w:p>
      <w:pPr>
        <w:spacing w:after="0"/>
        <w:ind w:left="0"/>
        <w:jc w:val="both"/>
      </w:pPr>
      <w:r>
        <w:rPr>
          <w:rFonts w:ascii="Times New Roman"/>
          <w:b w:val="false"/>
          <w:i w:val="false"/>
          <w:color w:val="000000"/>
          <w:sz w:val="28"/>
        </w:rPr>
        <w:t>
      12) словесно выразить эмоциональное впечатление от музыкального произведения.</w:t>
      </w:r>
    </w:p>
    <w:bookmarkEnd w:id="14507"/>
    <w:bookmarkStart w:name="z14981" w:id="14508"/>
    <w:p>
      <w:pPr>
        <w:spacing w:after="0"/>
        <w:ind w:left="0"/>
        <w:jc w:val="both"/>
      </w:pPr>
      <w:r>
        <w:rPr>
          <w:rFonts w:ascii="Times New Roman"/>
          <w:b w:val="false"/>
          <w:i w:val="false"/>
          <w:color w:val="000000"/>
          <w:sz w:val="28"/>
        </w:rPr>
        <w:t>
      Владеют навыками:</w:t>
      </w:r>
    </w:p>
    <w:bookmarkEnd w:id="14508"/>
    <w:bookmarkStart w:name="z14982" w:id="14509"/>
    <w:p>
      <w:pPr>
        <w:spacing w:after="0"/>
        <w:ind w:left="0"/>
        <w:jc w:val="both"/>
      </w:pPr>
      <w:r>
        <w:rPr>
          <w:rFonts w:ascii="Times New Roman"/>
          <w:b w:val="false"/>
          <w:i w:val="false"/>
          <w:color w:val="000000"/>
          <w:sz w:val="28"/>
        </w:rPr>
        <w:t>
      1) транспонирования знакомой мелодии на фортепиано;</w:t>
      </w:r>
    </w:p>
    <w:bookmarkEnd w:id="14509"/>
    <w:bookmarkStart w:name="z14983" w:id="14510"/>
    <w:p>
      <w:pPr>
        <w:spacing w:after="0"/>
        <w:ind w:left="0"/>
        <w:jc w:val="both"/>
      </w:pPr>
      <w:r>
        <w:rPr>
          <w:rFonts w:ascii="Times New Roman"/>
          <w:b w:val="false"/>
          <w:i w:val="false"/>
          <w:color w:val="000000"/>
          <w:sz w:val="28"/>
        </w:rPr>
        <w:t>
      2) элементарного вокального и инструментального музицирования;</w:t>
      </w:r>
    </w:p>
    <w:bookmarkEnd w:id="14510"/>
    <w:bookmarkStart w:name="z14984" w:id="14511"/>
    <w:p>
      <w:pPr>
        <w:spacing w:after="0"/>
        <w:ind w:left="0"/>
        <w:jc w:val="both"/>
      </w:pPr>
      <w:r>
        <w:rPr>
          <w:rFonts w:ascii="Times New Roman"/>
          <w:b w:val="false"/>
          <w:i w:val="false"/>
          <w:color w:val="000000"/>
          <w:sz w:val="28"/>
        </w:rPr>
        <w:t>
      3) музыкальной учебной деятельности.</w:t>
      </w:r>
    </w:p>
    <w:bookmarkEnd w:id="14511"/>
    <w:bookmarkStart w:name="z14985" w:id="14512"/>
    <w:p>
      <w:pPr>
        <w:spacing w:after="0"/>
        <w:ind w:left="0"/>
        <w:jc w:val="both"/>
      </w:pPr>
      <w:r>
        <w:rPr>
          <w:rFonts w:ascii="Times New Roman"/>
          <w:b w:val="false"/>
          <w:i w:val="false"/>
          <w:color w:val="000000"/>
          <w:sz w:val="28"/>
        </w:rPr>
        <w:t>
      40. Цель Программы по предмету "Фортепиано": подготовить обучающегося для освоения основного курса обучения по классу фортепиано.</w:t>
      </w:r>
    </w:p>
    <w:bookmarkEnd w:id="14512"/>
    <w:bookmarkStart w:name="z14986" w:id="14513"/>
    <w:p>
      <w:pPr>
        <w:spacing w:after="0"/>
        <w:ind w:left="0"/>
        <w:jc w:val="both"/>
      </w:pPr>
      <w:r>
        <w:rPr>
          <w:rFonts w:ascii="Times New Roman"/>
          <w:b w:val="false"/>
          <w:i w:val="false"/>
          <w:color w:val="000000"/>
          <w:sz w:val="28"/>
        </w:rPr>
        <w:t>
      41. Задачи Программы.</w:t>
      </w:r>
    </w:p>
    <w:bookmarkEnd w:id="14513"/>
    <w:bookmarkStart w:name="z14987" w:id="14514"/>
    <w:p>
      <w:pPr>
        <w:spacing w:after="0"/>
        <w:ind w:left="0"/>
        <w:jc w:val="both"/>
      </w:pPr>
      <w:r>
        <w:rPr>
          <w:rFonts w:ascii="Times New Roman"/>
          <w:b w:val="false"/>
          <w:i w:val="false"/>
          <w:color w:val="000000"/>
          <w:sz w:val="28"/>
        </w:rPr>
        <w:t>
      Обучающие:</w:t>
      </w:r>
    </w:p>
    <w:bookmarkEnd w:id="14514"/>
    <w:bookmarkStart w:name="z14988" w:id="14515"/>
    <w:p>
      <w:pPr>
        <w:spacing w:after="0"/>
        <w:ind w:left="0"/>
        <w:jc w:val="both"/>
      </w:pPr>
      <w:r>
        <w:rPr>
          <w:rFonts w:ascii="Times New Roman"/>
          <w:b w:val="false"/>
          <w:i w:val="false"/>
          <w:color w:val="000000"/>
          <w:sz w:val="28"/>
        </w:rPr>
        <w:t xml:space="preserve">
      1) приобретение определенных знаний о музыке; </w:t>
      </w:r>
    </w:p>
    <w:bookmarkEnd w:id="14515"/>
    <w:bookmarkStart w:name="z14989" w:id="14516"/>
    <w:p>
      <w:pPr>
        <w:spacing w:after="0"/>
        <w:ind w:left="0"/>
        <w:jc w:val="both"/>
      </w:pPr>
      <w:r>
        <w:rPr>
          <w:rFonts w:ascii="Times New Roman"/>
          <w:b w:val="false"/>
          <w:i w:val="false"/>
          <w:color w:val="000000"/>
          <w:sz w:val="28"/>
        </w:rPr>
        <w:t>
      2) знакомство с музыкальной грамотой, разными приемами звукоизвлечения;</w:t>
      </w:r>
    </w:p>
    <w:bookmarkEnd w:id="14516"/>
    <w:bookmarkStart w:name="z14990" w:id="14517"/>
    <w:p>
      <w:pPr>
        <w:spacing w:after="0"/>
        <w:ind w:left="0"/>
        <w:jc w:val="both"/>
      </w:pPr>
      <w:r>
        <w:rPr>
          <w:rFonts w:ascii="Times New Roman"/>
          <w:b w:val="false"/>
          <w:i w:val="false"/>
          <w:color w:val="000000"/>
          <w:sz w:val="28"/>
        </w:rPr>
        <w:t>
      3) формирование слухового контроля;</w:t>
      </w:r>
    </w:p>
    <w:bookmarkEnd w:id="14517"/>
    <w:bookmarkStart w:name="z14991" w:id="14518"/>
    <w:p>
      <w:pPr>
        <w:spacing w:after="0"/>
        <w:ind w:left="0"/>
        <w:jc w:val="both"/>
      </w:pPr>
      <w:r>
        <w:rPr>
          <w:rFonts w:ascii="Times New Roman"/>
          <w:b w:val="false"/>
          <w:i w:val="false"/>
          <w:color w:val="000000"/>
          <w:sz w:val="28"/>
        </w:rPr>
        <w:t>
      4) формирование специальных знаний, умений и навыков;</w:t>
      </w:r>
    </w:p>
    <w:bookmarkEnd w:id="14518"/>
    <w:bookmarkStart w:name="z14992" w:id="14519"/>
    <w:p>
      <w:pPr>
        <w:spacing w:after="0"/>
        <w:ind w:left="0"/>
        <w:jc w:val="both"/>
      </w:pPr>
      <w:r>
        <w:rPr>
          <w:rFonts w:ascii="Times New Roman"/>
          <w:b w:val="false"/>
          <w:i w:val="false"/>
          <w:color w:val="000000"/>
          <w:sz w:val="28"/>
        </w:rPr>
        <w:t>
      5) обучение первоначальным пианистическим приемам и навыкам.</w:t>
      </w:r>
    </w:p>
    <w:bookmarkEnd w:id="14519"/>
    <w:bookmarkStart w:name="z14993" w:id="14520"/>
    <w:p>
      <w:pPr>
        <w:spacing w:after="0"/>
        <w:ind w:left="0"/>
        <w:jc w:val="both"/>
      </w:pPr>
      <w:r>
        <w:rPr>
          <w:rFonts w:ascii="Times New Roman"/>
          <w:b w:val="false"/>
          <w:i w:val="false"/>
          <w:color w:val="000000"/>
          <w:sz w:val="28"/>
        </w:rPr>
        <w:t>
      Развивающие:</w:t>
      </w:r>
    </w:p>
    <w:bookmarkEnd w:id="14520"/>
    <w:bookmarkStart w:name="z14994" w:id="14521"/>
    <w:p>
      <w:pPr>
        <w:spacing w:after="0"/>
        <w:ind w:left="0"/>
        <w:jc w:val="both"/>
      </w:pPr>
      <w:r>
        <w:rPr>
          <w:rFonts w:ascii="Times New Roman"/>
          <w:b w:val="false"/>
          <w:i w:val="false"/>
          <w:color w:val="000000"/>
          <w:sz w:val="28"/>
        </w:rPr>
        <w:t>
      1) развитие слуха, ритма, творческого воображения, образного восприятия музыки;</w:t>
      </w:r>
    </w:p>
    <w:bookmarkEnd w:id="14521"/>
    <w:bookmarkStart w:name="z14995" w:id="14522"/>
    <w:p>
      <w:pPr>
        <w:spacing w:after="0"/>
        <w:ind w:left="0"/>
        <w:jc w:val="both"/>
      </w:pPr>
      <w:r>
        <w:rPr>
          <w:rFonts w:ascii="Times New Roman"/>
          <w:b w:val="false"/>
          <w:i w:val="false"/>
          <w:color w:val="000000"/>
          <w:sz w:val="28"/>
        </w:rPr>
        <w:t>
      2) общемузыкальное развитие обучающегося с учетом их природных возможностей;</w:t>
      </w:r>
    </w:p>
    <w:bookmarkEnd w:id="14522"/>
    <w:bookmarkStart w:name="z14996" w:id="14523"/>
    <w:p>
      <w:pPr>
        <w:spacing w:after="0"/>
        <w:ind w:left="0"/>
        <w:jc w:val="both"/>
      </w:pPr>
      <w:r>
        <w:rPr>
          <w:rFonts w:ascii="Times New Roman"/>
          <w:b w:val="false"/>
          <w:i w:val="false"/>
          <w:color w:val="000000"/>
          <w:sz w:val="28"/>
        </w:rPr>
        <w:t>
      3) развитие начальных творческих задатков.</w:t>
      </w:r>
    </w:p>
    <w:bookmarkEnd w:id="14523"/>
    <w:bookmarkStart w:name="z14997" w:id="14524"/>
    <w:p>
      <w:pPr>
        <w:spacing w:after="0"/>
        <w:ind w:left="0"/>
        <w:jc w:val="both"/>
      </w:pPr>
      <w:r>
        <w:rPr>
          <w:rFonts w:ascii="Times New Roman"/>
          <w:b w:val="false"/>
          <w:i w:val="false"/>
          <w:color w:val="000000"/>
          <w:sz w:val="28"/>
        </w:rPr>
        <w:t>
      Воспитательные:</w:t>
      </w:r>
    </w:p>
    <w:bookmarkEnd w:id="14524"/>
    <w:bookmarkStart w:name="z14998" w:id="14525"/>
    <w:p>
      <w:pPr>
        <w:spacing w:after="0"/>
        <w:ind w:left="0"/>
        <w:jc w:val="both"/>
      </w:pPr>
      <w:r>
        <w:rPr>
          <w:rFonts w:ascii="Times New Roman"/>
          <w:b w:val="false"/>
          <w:i w:val="false"/>
          <w:color w:val="000000"/>
          <w:sz w:val="28"/>
        </w:rPr>
        <w:t>
      1) приобщение детей к миру музыки;</w:t>
      </w:r>
    </w:p>
    <w:bookmarkEnd w:id="14525"/>
    <w:bookmarkStart w:name="z14999" w:id="14526"/>
    <w:p>
      <w:pPr>
        <w:spacing w:after="0"/>
        <w:ind w:left="0"/>
        <w:jc w:val="both"/>
      </w:pPr>
      <w:r>
        <w:rPr>
          <w:rFonts w:ascii="Times New Roman"/>
          <w:b w:val="false"/>
          <w:i w:val="false"/>
          <w:color w:val="000000"/>
          <w:sz w:val="28"/>
        </w:rPr>
        <w:t>
      2) формирование устойчивого интереса к занятиям;</w:t>
      </w:r>
    </w:p>
    <w:bookmarkEnd w:id="14526"/>
    <w:bookmarkStart w:name="z15000" w:id="14527"/>
    <w:p>
      <w:pPr>
        <w:spacing w:after="0"/>
        <w:ind w:left="0"/>
        <w:jc w:val="both"/>
      </w:pPr>
      <w:r>
        <w:rPr>
          <w:rFonts w:ascii="Times New Roman"/>
          <w:b w:val="false"/>
          <w:i w:val="false"/>
          <w:color w:val="000000"/>
          <w:sz w:val="28"/>
        </w:rPr>
        <w:t>
      3) развитие личности ребенка, его активности, самостоятельности;</w:t>
      </w:r>
    </w:p>
    <w:bookmarkEnd w:id="14527"/>
    <w:bookmarkStart w:name="z15001" w:id="14528"/>
    <w:p>
      <w:pPr>
        <w:spacing w:after="0"/>
        <w:ind w:left="0"/>
        <w:jc w:val="both"/>
      </w:pPr>
      <w:r>
        <w:rPr>
          <w:rFonts w:ascii="Times New Roman"/>
          <w:b w:val="false"/>
          <w:i w:val="false"/>
          <w:color w:val="000000"/>
          <w:sz w:val="28"/>
        </w:rPr>
        <w:t>
      4) формирование и развитие эстетических воззрений и художественных вкусов детей.</w:t>
      </w:r>
    </w:p>
    <w:bookmarkEnd w:id="14528"/>
    <w:bookmarkStart w:name="z15002" w:id="14529"/>
    <w:p>
      <w:pPr>
        <w:spacing w:after="0"/>
        <w:ind w:left="0"/>
        <w:jc w:val="both"/>
      </w:pPr>
      <w:r>
        <w:rPr>
          <w:rFonts w:ascii="Times New Roman"/>
          <w:b w:val="false"/>
          <w:i w:val="false"/>
          <w:color w:val="000000"/>
          <w:sz w:val="28"/>
        </w:rPr>
        <w:t>
      42. Программные требования по предмету "Фортепиано":</w:t>
      </w:r>
    </w:p>
    <w:bookmarkEnd w:id="14529"/>
    <w:bookmarkStart w:name="z15003" w:id="14530"/>
    <w:p>
      <w:pPr>
        <w:spacing w:after="0"/>
        <w:ind w:left="0"/>
        <w:jc w:val="both"/>
      </w:pPr>
      <w:r>
        <w:rPr>
          <w:rFonts w:ascii="Times New Roman"/>
          <w:b w:val="false"/>
          <w:i w:val="false"/>
          <w:color w:val="000000"/>
          <w:sz w:val="28"/>
        </w:rPr>
        <w:t>
      1) на занятиях педагог регулярно использует такие виды деятельности, как слушание музыки, пение, подбор по слуху, упражнения, направленные на развитие чувства ритма, начальную организацию мелкой моторики, формирование начальных навыков посадки и приемов игры на фортепиано;</w:t>
      </w:r>
    </w:p>
    <w:bookmarkEnd w:id="14530"/>
    <w:bookmarkStart w:name="z15004" w:id="14531"/>
    <w:p>
      <w:pPr>
        <w:spacing w:after="0"/>
        <w:ind w:left="0"/>
        <w:jc w:val="both"/>
      </w:pPr>
      <w:r>
        <w:rPr>
          <w:rFonts w:ascii="Times New Roman"/>
          <w:b w:val="false"/>
          <w:i w:val="false"/>
          <w:color w:val="000000"/>
          <w:sz w:val="28"/>
        </w:rPr>
        <w:t>
      2) к знакомству с основами нотной грамоты и более сложным разделам педагог переходит, постепенно усложняя задачи, в зависимости от способностей и возраста, обучающегося;</w:t>
      </w:r>
    </w:p>
    <w:bookmarkEnd w:id="14531"/>
    <w:bookmarkStart w:name="z15005" w:id="14532"/>
    <w:p>
      <w:pPr>
        <w:spacing w:after="0"/>
        <w:ind w:left="0"/>
        <w:jc w:val="both"/>
      </w:pPr>
      <w:r>
        <w:rPr>
          <w:rFonts w:ascii="Times New Roman"/>
          <w:b w:val="false"/>
          <w:i w:val="false"/>
          <w:color w:val="000000"/>
          <w:sz w:val="28"/>
        </w:rPr>
        <w:t>
      3) все учебные занятия проводятся в игровом процессе;</w:t>
      </w:r>
    </w:p>
    <w:bookmarkEnd w:id="14532"/>
    <w:bookmarkStart w:name="z15006" w:id="14533"/>
    <w:p>
      <w:pPr>
        <w:spacing w:after="0"/>
        <w:ind w:left="0"/>
        <w:jc w:val="both"/>
      </w:pPr>
      <w:r>
        <w:rPr>
          <w:rFonts w:ascii="Times New Roman"/>
          <w:b w:val="false"/>
          <w:i w:val="false"/>
          <w:color w:val="000000"/>
          <w:sz w:val="28"/>
        </w:rPr>
        <w:t xml:space="preserve">
      4) в течение учебного года обучающиеся осваивают различные игровые навыки non legato, legato, staccato, жанры музыкальных произведений, 20-25 различных по форме музыкальных произведений: народные песни, этюды, пьесы песенного и танцевального характера, ансамбли, пьесы с элементами полифонии. </w:t>
      </w:r>
    </w:p>
    <w:bookmarkEnd w:id="14533"/>
    <w:bookmarkStart w:name="z15007" w:id="14534"/>
    <w:p>
      <w:pPr>
        <w:spacing w:after="0"/>
        <w:ind w:left="0"/>
        <w:jc w:val="both"/>
      </w:pPr>
      <w:r>
        <w:rPr>
          <w:rFonts w:ascii="Times New Roman"/>
          <w:b w:val="false"/>
          <w:i w:val="false"/>
          <w:color w:val="000000"/>
          <w:sz w:val="28"/>
        </w:rPr>
        <w:t>
      43. Содержание учебного предмета "Фортепиано".</w:t>
      </w:r>
    </w:p>
    <w:bookmarkEnd w:id="14534"/>
    <w:bookmarkStart w:name="z15008" w:id="14535"/>
    <w:p>
      <w:pPr>
        <w:spacing w:after="0"/>
        <w:ind w:left="0"/>
        <w:jc w:val="both"/>
      </w:pPr>
      <w:r>
        <w:rPr>
          <w:rFonts w:ascii="Times New Roman"/>
          <w:b w:val="false"/>
          <w:i w:val="false"/>
          <w:color w:val="000000"/>
          <w:sz w:val="28"/>
        </w:rPr>
        <w:t xml:space="preserve">
      Тематическое планирование. </w:t>
      </w:r>
    </w:p>
    <w:bookmarkEnd w:id="14535"/>
    <w:bookmarkStart w:name="z15009" w:id="14536"/>
    <w:p>
      <w:pPr>
        <w:spacing w:after="0"/>
        <w:ind w:left="0"/>
        <w:jc w:val="both"/>
      </w:pPr>
      <w:r>
        <w:rPr>
          <w:rFonts w:ascii="Times New Roman"/>
          <w:b w:val="false"/>
          <w:i w:val="false"/>
          <w:color w:val="000000"/>
          <w:sz w:val="28"/>
        </w:rPr>
        <w:t>
      Тема 1. Вводное занятие. Введение в мир музыки. Беседа о жанровой музыке.</w:t>
      </w:r>
    </w:p>
    <w:bookmarkEnd w:id="14536"/>
    <w:bookmarkStart w:name="z15010" w:id="14537"/>
    <w:p>
      <w:pPr>
        <w:spacing w:after="0"/>
        <w:ind w:left="0"/>
        <w:jc w:val="both"/>
      </w:pPr>
      <w:r>
        <w:rPr>
          <w:rFonts w:ascii="Times New Roman"/>
          <w:b w:val="false"/>
          <w:i w:val="false"/>
          <w:color w:val="000000"/>
          <w:sz w:val="28"/>
        </w:rPr>
        <w:t>
      Тема 2. Знакомство со старинными клавишными инструментами, способами звукоизвлечения, разницей звучания.</w:t>
      </w:r>
    </w:p>
    <w:bookmarkEnd w:id="14537"/>
    <w:bookmarkStart w:name="z15011" w:id="14538"/>
    <w:p>
      <w:pPr>
        <w:spacing w:after="0"/>
        <w:ind w:left="0"/>
        <w:jc w:val="both"/>
      </w:pPr>
      <w:r>
        <w:rPr>
          <w:rFonts w:ascii="Times New Roman"/>
          <w:b w:val="false"/>
          <w:i w:val="false"/>
          <w:color w:val="000000"/>
          <w:sz w:val="28"/>
        </w:rPr>
        <w:t xml:space="preserve">
      Тема 3. История создания фортепиано. Путешествие по клавиатуре. </w:t>
      </w:r>
    </w:p>
    <w:bookmarkEnd w:id="14538"/>
    <w:bookmarkStart w:name="z15012" w:id="14539"/>
    <w:p>
      <w:pPr>
        <w:spacing w:after="0"/>
        <w:ind w:left="0"/>
        <w:jc w:val="both"/>
      </w:pPr>
      <w:r>
        <w:rPr>
          <w:rFonts w:ascii="Times New Roman"/>
          <w:b w:val="false"/>
          <w:i w:val="false"/>
          <w:color w:val="000000"/>
          <w:sz w:val="28"/>
        </w:rPr>
        <w:t>
      Тема 4. Правила маленького пианиста. Выработка правильной посадки за инструментом. Посадка, положение корпуса, высота запястья.</w:t>
      </w:r>
    </w:p>
    <w:bookmarkEnd w:id="14539"/>
    <w:bookmarkStart w:name="z15013" w:id="14540"/>
    <w:p>
      <w:pPr>
        <w:spacing w:after="0"/>
        <w:ind w:left="0"/>
        <w:jc w:val="both"/>
      </w:pPr>
      <w:r>
        <w:rPr>
          <w:rFonts w:ascii="Times New Roman"/>
          <w:b w:val="false"/>
          <w:i w:val="false"/>
          <w:color w:val="000000"/>
          <w:sz w:val="28"/>
        </w:rPr>
        <w:t>
      Тема 5. Подготовка игрового аппарата к игре на инструменте. Постановка рук. Работа над постановкой и снятием рук с клавиатуры. Маховые упражнения по системе Д. Артаболевской.</w:t>
      </w:r>
    </w:p>
    <w:bookmarkEnd w:id="14540"/>
    <w:bookmarkStart w:name="z15014" w:id="14541"/>
    <w:p>
      <w:pPr>
        <w:spacing w:after="0"/>
        <w:ind w:left="0"/>
        <w:jc w:val="both"/>
      </w:pPr>
      <w:r>
        <w:rPr>
          <w:rFonts w:ascii="Times New Roman"/>
          <w:b w:val="false"/>
          <w:i w:val="false"/>
          <w:color w:val="000000"/>
          <w:sz w:val="28"/>
        </w:rPr>
        <w:t>
      Тема 6. Донотный период. Организация игровых движений. Развитие творческих навыков. Сочинение музыкальных слов, имен, простейших попевок, песенок на предложенные слова.</w:t>
      </w:r>
    </w:p>
    <w:bookmarkEnd w:id="14541"/>
    <w:bookmarkStart w:name="z15015" w:id="14542"/>
    <w:p>
      <w:pPr>
        <w:spacing w:after="0"/>
        <w:ind w:left="0"/>
        <w:jc w:val="both"/>
      </w:pPr>
      <w:r>
        <w:rPr>
          <w:rFonts w:ascii="Times New Roman"/>
          <w:b w:val="false"/>
          <w:i w:val="false"/>
          <w:color w:val="000000"/>
          <w:sz w:val="28"/>
        </w:rPr>
        <w:t>
      Тема 7. Развитие творческих навыков. Развитие музыкального слуха Использование шумовых музыкальных инструментов для сопровождения сочиненных или подобранных песенок, музыкальных произведений.</w:t>
      </w:r>
    </w:p>
    <w:bookmarkEnd w:id="14542"/>
    <w:bookmarkStart w:name="z15016" w:id="14543"/>
    <w:p>
      <w:pPr>
        <w:spacing w:after="0"/>
        <w:ind w:left="0"/>
        <w:jc w:val="both"/>
      </w:pPr>
      <w:r>
        <w:rPr>
          <w:rFonts w:ascii="Times New Roman"/>
          <w:b w:val="false"/>
          <w:i w:val="false"/>
          <w:color w:val="000000"/>
          <w:sz w:val="28"/>
        </w:rPr>
        <w:t>
      Тема 8. Компьютерные технологии.</w:t>
      </w:r>
    </w:p>
    <w:bookmarkEnd w:id="14543"/>
    <w:bookmarkStart w:name="z15017" w:id="14544"/>
    <w:p>
      <w:pPr>
        <w:spacing w:after="0"/>
        <w:ind w:left="0"/>
        <w:jc w:val="both"/>
      </w:pPr>
      <w:r>
        <w:rPr>
          <w:rFonts w:ascii="Times New Roman"/>
          <w:b w:val="false"/>
          <w:i w:val="false"/>
          <w:color w:val="000000"/>
          <w:sz w:val="28"/>
        </w:rPr>
        <w:t xml:space="preserve">
      Тема 9. Игра с рук, подбор легких песенок. Игра в ансамбле с педагогом. Чередование рук, выработка пластичных движений. </w:t>
      </w:r>
    </w:p>
    <w:bookmarkEnd w:id="14544"/>
    <w:bookmarkStart w:name="z15018" w:id="14545"/>
    <w:p>
      <w:pPr>
        <w:spacing w:after="0"/>
        <w:ind w:left="0"/>
        <w:jc w:val="both"/>
      </w:pPr>
      <w:r>
        <w:rPr>
          <w:rFonts w:ascii="Times New Roman"/>
          <w:b w:val="false"/>
          <w:i w:val="false"/>
          <w:color w:val="000000"/>
          <w:sz w:val="28"/>
        </w:rPr>
        <w:t xml:space="preserve">
      Тема 10. Пение обучающимися простейших мелодий под аккомпанемент педагога. </w:t>
      </w:r>
    </w:p>
    <w:bookmarkEnd w:id="14545"/>
    <w:bookmarkStart w:name="z15019" w:id="14546"/>
    <w:p>
      <w:pPr>
        <w:spacing w:after="0"/>
        <w:ind w:left="0"/>
        <w:jc w:val="both"/>
      </w:pPr>
      <w:r>
        <w:rPr>
          <w:rFonts w:ascii="Times New Roman"/>
          <w:b w:val="false"/>
          <w:i w:val="false"/>
          <w:color w:val="000000"/>
          <w:sz w:val="28"/>
        </w:rPr>
        <w:t>
      Тема 11. Беседа о средствах музыкальной выразительности.</w:t>
      </w:r>
    </w:p>
    <w:bookmarkEnd w:id="14546"/>
    <w:bookmarkStart w:name="z15020" w:id="14547"/>
    <w:p>
      <w:pPr>
        <w:spacing w:after="0"/>
        <w:ind w:left="0"/>
        <w:jc w:val="both"/>
      </w:pPr>
      <w:r>
        <w:rPr>
          <w:rFonts w:ascii="Times New Roman"/>
          <w:b w:val="false"/>
          <w:i w:val="false"/>
          <w:color w:val="000000"/>
          <w:sz w:val="28"/>
        </w:rPr>
        <w:t>
      Тема 12. Слушание и восприятие музыки. Определение жанра, характера, настроения музыки.</w:t>
      </w:r>
    </w:p>
    <w:bookmarkEnd w:id="14547"/>
    <w:bookmarkStart w:name="z15021" w:id="14548"/>
    <w:p>
      <w:pPr>
        <w:spacing w:after="0"/>
        <w:ind w:left="0"/>
        <w:jc w:val="both"/>
      </w:pPr>
      <w:r>
        <w:rPr>
          <w:rFonts w:ascii="Times New Roman"/>
          <w:b w:val="false"/>
          <w:i w:val="false"/>
          <w:color w:val="000000"/>
          <w:sz w:val="28"/>
        </w:rPr>
        <w:t>
      Тема 13. Нотный стан, скрипичный и басовый ключи, клавиатура.</w:t>
      </w:r>
    </w:p>
    <w:bookmarkEnd w:id="14548"/>
    <w:bookmarkStart w:name="z15022" w:id="14549"/>
    <w:p>
      <w:pPr>
        <w:spacing w:after="0"/>
        <w:ind w:left="0"/>
        <w:jc w:val="both"/>
      </w:pPr>
      <w:r>
        <w:rPr>
          <w:rFonts w:ascii="Times New Roman"/>
          <w:b w:val="false"/>
          <w:i w:val="false"/>
          <w:color w:val="000000"/>
          <w:sz w:val="28"/>
        </w:rPr>
        <w:t>
      Тема 14. Понятия: мелодия. Мотив, аккомпанемент, фраза, период.</w:t>
      </w:r>
    </w:p>
    <w:bookmarkEnd w:id="14549"/>
    <w:bookmarkStart w:name="z15023" w:id="14550"/>
    <w:p>
      <w:pPr>
        <w:spacing w:after="0"/>
        <w:ind w:left="0"/>
        <w:jc w:val="both"/>
      </w:pPr>
      <w:r>
        <w:rPr>
          <w:rFonts w:ascii="Times New Roman"/>
          <w:b w:val="false"/>
          <w:i w:val="false"/>
          <w:color w:val="000000"/>
          <w:sz w:val="28"/>
        </w:rPr>
        <w:t>
      Тема 15. Длительность нот. Паузы. Динамические оттенки. Лад (мажор и минор).</w:t>
      </w:r>
    </w:p>
    <w:bookmarkEnd w:id="14550"/>
    <w:bookmarkStart w:name="z15024" w:id="14551"/>
    <w:p>
      <w:pPr>
        <w:spacing w:after="0"/>
        <w:ind w:left="0"/>
        <w:jc w:val="both"/>
      </w:pPr>
      <w:r>
        <w:rPr>
          <w:rFonts w:ascii="Times New Roman"/>
          <w:b w:val="false"/>
          <w:i w:val="false"/>
          <w:color w:val="000000"/>
          <w:sz w:val="28"/>
        </w:rPr>
        <w:t>
      Тема 16. Знаки альтерации. Музыкальная терминология.</w:t>
      </w:r>
    </w:p>
    <w:bookmarkEnd w:id="14551"/>
    <w:bookmarkStart w:name="z15025" w:id="14552"/>
    <w:p>
      <w:pPr>
        <w:spacing w:after="0"/>
        <w:ind w:left="0"/>
        <w:jc w:val="both"/>
      </w:pPr>
      <w:r>
        <w:rPr>
          <w:rFonts w:ascii="Times New Roman"/>
          <w:b w:val="false"/>
          <w:i w:val="false"/>
          <w:color w:val="000000"/>
          <w:sz w:val="28"/>
        </w:rPr>
        <w:t>
      Тема 17. Трезвучия мажор и минор. Умение чисто интонировать.</w:t>
      </w:r>
    </w:p>
    <w:bookmarkEnd w:id="14552"/>
    <w:bookmarkStart w:name="z15026" w:id="14553"/>
    <w:p>
      <w:pPr>
        <w:spacing w:after="0"/>
        <w:ind w:left="0"/>
        <w:jc w:val="both"/>
      </w:pPr>
      <w:r>
        <w:rPr>
          <w:rFonts w:ascii="Times New Roman"/>
          <w:b w:val="false"/>
          <w:i w:val="false"/>
          <w:color w:val="000000"/>
          <w:sz w:val="28"/>
        </w:rPr>
        <w:t>
      Тема 18. Исполнительские штрихи. Владение штрихами non legato [нон легато], legato [легато], staccato [стаккато].</w:t>
      </w:r>
    </w:p>
    <w:bookmarkEnd w:id="14553"/>
    <w:bookmarkStart w:name="z15027" w:id="14554"/>
    <w:p>
      <w:pPr>
        <w:spacing w:after="0"/>
        <w:ind w:left="0"/>
        <w:jc w:val="both"/>
      </w:pPr>
      <w:r>
        <w:rPr>
          <w:rFonts w:ascii="Times New Roman"/>
          <w:b w:val="false"/>
          <w:i w:val="false"/>
          <w:color w:val="000000"/>
          <w:sz w:val="28"/>
        </w:rPr>
        <w:t>
      Тема 19. Гаммы. Упражнения. Основы аппликатуры. Развитие самостоятельности первого пальца, укрепление четвертого и пятого пальцев.</w:t>
      </w:r>
    </w:p>
    <w:bookmarkEnd w:id="14554"/>
    <w:bookmarkStart w:name="z15028" w:id="14555"/>
    <w:p>
      <w:pPr>
        <w:spacing w:after="0"/>
        <w:ind w:left="0"/>
        <w:jc w:val="both"/>
      </w:pPr>
      <w:r>
        <w:rPr>
          <w:rFonts w:ascii="Times New Roman"/>
          <w:b w:val="false"/>
          <w:i w:val="false"/>
          <w:color w:val="000000"/>
          <w:sz w:val="28"/>
        </w:rPr>
        <w:t xml:space="preserve">
      Тема 20. Чтение нот с листа. </w:t>
      </w:r>
    </w:p>
    <w:bookmarkEnd w:id="14555"/>
    <w:bookmarkStart w:name="z15029" w:id="14556"/>
    <w:p>
      <w:pPr>
        <w:spacing w:after="0"/>
        <w:ind w:left="0"/>
        <w:jc w:val="both"/>
      </w:pPr>
      <w:r>
        <w:rPr>
          <w:rFonts w:ascii="Times New Roman"/>
          <w:b w:val="false"/>
          <w:i w:val="false"/>
          <w:color w:val="000000"/>
          <w:sz w:val="28"/>
        </w:rPr>
        <w:t>
      Тема 21. Этюды и пьесы. Игра двумя руками. Переход от игры поочередного исполнения каждой рукой к одновременной игре двумя руками.</w:t>
      </w:r>
    </w:p>
    <w:bookmarkEnd w:id="14556"/>
    <w:bookmarkStart w:name="z15030" w:id="14557"/>
    <w:p>
      <w:pPr>
        <w:spacing w:after="0"/>
        <w:ind w:left="0"/>
        <w:jc w:val="both"/>
      </w:pPr>
      <w:r>
        <w:rPr>
          <w:rFonts w:ascii="Times New Roman"/>
          <w:b w:val="false"/>
          <w:i w:val="false"/>
          <w:color w:val="000000"/>
          <w:sz w:val="28"/>
        </w:rPr>
        <w:t xml:space="preserve">
      44. Ожидаемые результаты освоения Программы "Фортепиано". </w:t>
      </w:r>
    </w:p>
    <w:bookmarkEnd w:id="14557"/>
    <w:bookmarkStart w:name="z15031" w:id="14558"/>
    <w:p>
      <w:pPr>
        <w:spacing w:after="0"/>
        <w:ind w:left="0"/>
        <w:jc w:val="both"/>
      </w:pPr>
      <w:r>
        <w:rPr>
          <w:rFonts w:ascii="Times New Roman"/>
          <w:b w:val="false"/>
          <w:i w:val="false"/>
          <w:color w:val="000000"/>
          <w:sz w:val="28"/>
        </w:rPr>
        <w:t>
      К концу обучения подготовительного класса, обучающиеся имеют следующие знания, умения и навыки.</w:t>
      </w:r>
    </w:p>
    <w:bookmarkEnd w:id="14558"/>
    <w:bookmarkStart w:name="z15032" w:id="14559"/>
    <w:p>
      <w:pPr>
        <w:spacing w:after="0"/>
        <w:ind w:left="0"/>
        <w:jc w:val="both"/>
      </w:pPr>
      <w:r>
        <w:rPr>
          <w:rFonts w:ascii="Times New Roman"/>
          <w:b w:val="false"/>
          <w:i w:val="false"/>
          <w:color w:val="000000"/>
          <w:sz w:val="28"/>
        </w:rPr>
        <w:t>
      Знают:</w:t>
      </w:r>
    </w:p>
    <w:bookmarkEnd w:id="14559"/>
    <w:bookmarkStart w:name="z15033" w:id="14560"/>
    <w:p>
      <w:pPr>
        <w:spacing w:after="0"/>
        <w:ind w:left="0"/>
        <w:jc w:val="both"/>
      </w:pPr>
      <w:r>
        <w:rPr>
          <w:rFonts w:ascii="Times New Roman"/>
          <w:b w:val="false"/>
          <w:i w:val="false"/>
          <w:color w:val="000000"/>
          <w:sz w:val="28"/>
        </w:rPr>
        <w:t>
      1) первоначальные основы музыкальной грамоты;</w:t>
      </w:r>
    </w:p>
    <w:bookmarkEnd w:id="14560"/>
    <w:bookmarkStart w:name="z15034" w:id="14561"/>
    <w:p>
      <w:pPr>
        <w:spacing w:after="0"/>
        <w:ind w:left="0"/>
        <w:jc w:val="both"/>
      </w:pPr>
      <w:r>
        <w:rPr>
          <w:rFonts w:ascii="Times New Roman"/>
          <w:b w:val="false"/>
          <w:i w:val="false"/>
          <w:color w:val="000000"/>
          <w:sz w:val="28"/>
        </w:rPr>
        <w:t>
      2) клавишные музыкальные инструменты;</w:t>
      </w:r>
    </w:p>
    <w:bookmarkEnd w:id="14561"/>
    <w:bookmarkStart w:name="z15035" w:id="14562"/>
    <w:p>
      <w:pPr>
        <w:spacing w:after="0"/>
        <w:ind w:left="0"/>
        <w:jc w:val="both"/>
      </w:pPr>
      <w:r>
        <w:rPr>
          <w:rFonts w:ascii="Times New Roman"/>
          <w:b w:val="false"/>
          <w:i w:val="false"/>
          <w:color w:val="000000"/>
          <w:sz w:val="28"/>
        </w:rPr>
        <w:t>
      3) основные жанры музыки;</w:t>
      </w:r>
    </w:p>
    <w:bookmarkEnd w:id="14562"/>
    <w:bookmarkStart w:name="z15036" w:id="14563"/>
    <w:p>
      <w:pPr>
        <w:spacing w:after="0"/>
        <w:ind w:left="0"/>
        <w:jc w:val="both"/>
      </w:pPr>
      <w:r>
        <w:rPr>
          <w:rFonts w:ascii="Times New Roman"/>
          <w:b w:val="false"/>
          <w:i w:val="false"/>
          <w:color w:val="000000"/>
          <w:sz w:val="28"/>
        </w:rPr>
        <w:t>
      4) игровые приемы non legato [нон легато], legato [легато], staccato [стаккато];</w:t>
      </w:r>
    </w:p>
    <w:bookmarkEnd w:id="14563"/>
    <w:bookmarkStart w:name="z15037" w:id="14564"/>
    <w:p>
      <w:pPr>
        <w:spacing w:after="0"/>
        <w:ind w:left="0"/>
        <w:jc w:val="both"/>
      </w:pPr>
      <w:r>
        <w:rPr>
          <w:rFonts w:ascii="Times New Roman"/>
          <w:b w:val="false"/>
          <w:i w:val="false"/>
          <w:color w:val="000000"/>
          <w:sz w:val="28"/>
        </w:rPr>
        <w:t>
      5) выразительные средства музыки: мелодия, ритм, паузы, штрихи, динамика.</w:t>
      </w:r>
    </w:p>
    <w:bookmarkEnd w:id="14564"/>
    <w:bookmarkStart w:name="z15038" w:id="14565"/>
    <w:p>
      <w:pPr>
        <w:spacing w:after="0"/>
        <w:ind w:left="0"/>
        <w:jc w:val="both"/>
      </w:pPr>
      <w:r>
        <w:rPr>
          <w:rFonts w:ascii="Times New Roman"/>
          <w:b w:val="false"/>
          <w:i w:val="false"/>
          <w:color w:val="000000"/>
          <w:sz w:val="28"/>
        </w:rPr>
        <w:t xml:space="preserve">
      Умеют: </w:t>
      </w:r>
    </w:p>
    <w:bookmarkEnd w:id="14565"/>
    <w:bookmarkStart w:name="z15039" w:id="14566"/>
    <w:p>
      <w:pPr>
        <w:spacing w:after="0"/>
        <w:ind w:left="0"/>
        <w:jc w:val="both"/>
      </w:pPr>
      <w:r>
        <w:rPr>
          <w:rFonts w:ascii="Times New Roman"/>
          <w:b w:val="false"/>
          <w:i w:val="false"/>
          <w:color w:val="000000"/>
          <w:sz w:val="28"/>
        </w:rPr>
        <w:t xml:space="preserve">
      1) правильно сидеть за инструментом; </w:t>
      </w:r>
    </w:p>
    <w:bookmarkEnd w:id="14566"/>
    <w:bookmarkStart w:name="z15040" w:id="14567"/>
    <w:p>
      <w:pPr>
        <w:spacing w:after="0"/>
        <w:ind w:left="0"/>
        <w:jc w:val="both"/>
      </w:pPr>
      <w:r>
        <w:rPr>
          <w:rFonts w:ascii="Times New Roman"/>
          <w:b w:val="false"/>
          <w:i w:val="false"/>
          <w:color w:val="000000"/>
          <w:sz w:val="28"/>
        </w:rPr>
        <w:t>
      2) играть музыкальные пьесы поочередно или двумя руками осознанно и выразительно, применяя усвоенные теоретические знания;</w:t>
      </w:r>
    </w:p>
    <w:bookmarkEnd w:id="14567"/>
    <w:bookmarkStart w:name="z15041" w:id="14568"/>
    <w:p>
      <w:pPr>
        <w:spacing w:after="0"/>
        <w:ind w:left="0"/>
        <w:jc w:val="both"/>
      </w:pPr>
      <w:r>
        <w:rPr>
          <w:rFonts w:ascii="Times New Roman"/>
          <w:b w:val="false"/>
          <w:i w:val="false"/>
          <w:color w:val="000000"/>
          <w:sz w:val="28"/>
        </w:rPr>
        <w:t>
      3) исполнять приемы звукоизвлечения: non legato [нон легато], legato [легато], staccato [стаккато];</w:t>
      </w:r>
    </w:p>
    <w:bookmarkEnd w:id="14568"/>
    <w:bookmarkStart w:name="z15042" w:id="14569"/>
    <w:p>
      <w:pPr>
        <w:spacing w:after="0"/>
        <w:ind w:left="0"/>
        <w:jc w:val="both"/>
      </w:pPr>
      <w:r>
        <w:rPr>
          <w:rFonts w:ascii="Times New Roman"/>
          <w:b w:val="false"/>
          <w:i w:val="false"/>
          <w:color w:val="000000"/>
          <w:sz w:val="28"/>
        </w:rPr>
        <w:t>
      4) использовать при игре динамические оттенки – f [форте], p [пиано], крещендо, диминуэндо;</w:t>
      </w:r>
    </w:p>
    <w:bookmarkEnd w:id="14569"/>
    <w:bookmarkStart w:name="z15043" w:id="14570"/>
    <w:p>
      <w:pPr>
        <w:spacing w:after="0"/>
        <w:ind w:left="0"/>
        <w:jc w:val="both"/>
      </w:pPr>
      <w:r>
        <w:rPr>
          <w:rFonts w:ascii="Times New Roman"/>
          <w:b w:val="false"/>
          <w:i w:val="false"/>
          <w:color w:val="000000"/>
          <w:sz w:val="28"/>
        </w:rPr>
        <w:t>
      5) управлять своим мышечно-двигательным аппаратом;</w:t>
      </w:r>
    </w:p>
    <w:bookmarkEnd w:id="14570"/>
    <w:bookmarkStart w:name="z15044" w:id="14571"/>
    <w:p>
      <w:pPr>
        <w:spacing w:after="0"/>
        <w:ind w:left="0"/>
        <w:jc w:val="both"/>
      </w:pPr>
      <w:r>
        <w:rPr>
          <w:rFonts w:ascii="Times New Roman"/>
          <w:b w:val="false"/>
          <w:i w:val="false"/>
          <w:color w:val="000000"/>
          <w:sz w:val="28"/>
        </w:rPr>
        <w:t>
      6) подчинить игровой аппарат воле исполнителя, начальным художественным задачам;</w:t>
      </w:r>
    </w:p>
    <w:bookmarkEnd w:id="14571"/>
    <w:bookmarkStart w:name="z15045" w:id="14572"/>
    <w:p>
      <w:pPr>
        <w:spacing w:after="0"/>
        <w:ind w:left="0"/>
        <w:jc w:val="both"/>
      </w:pPr>
      <w:r>
        <w:rPr>
          <w:rFonts w:ascii="Times New Roman"/>
          <w:b w:val="false"/>
          <w:i w:val="false"/>
          <w:color w:val="000000"/>
          <w:sz w:val="28"/>
        </w:rPr>
        <w:t xml:space="preserve">
      7) подобрать мелодию от разных звуков, пропеть ее; </w:t>
      </w:r>
    </w:p>
    <w:bookmarkEnd w:id="14572"/>
    <w:bookmarkStart w:name="z15046" w:id="14573"/>
    <w:p>
      <w:pPr>
        <w:spacing w:after="0"/>
        <w:ind w:left="0"/>
        <w:jc w:val="both"/>
      </w:pPr>
      <w:r>
        <w:rPr>
          <w:rFonts w:ascii="Times New Roman"/>
          <w:b w:val="false"/>
          <w:i w:val="false"/>
          <w:color w:val="000000"/>
          <w:sz w:val="28"/>
        </w:rPr>
        <w:t>
      8) сочинить мелодию по предложенному ритму, словам на 2,3,4,5, нот;</w:t>
      </w:r>
    </w:p>
    <w:bookmarkEnd w:id="14573"/>
    <w:bookmarkStart w:name="z15047" w:id="14574"/>
    <w:p>
      <w:pPr>
        <w:spacing w:after="0"/>
        <w:ind w:left="0"/>
        <w:jc w:val="both"/>
      </w:pPr>
      <w:r>
        <w:rPr>
          <w:rFonts w:ascii="Times New Roman"/>
          <w:b w:val="false"/>
          <w:i w:val="false"/>
          <w:color w:val="000000"/>
          <w:sz w:val="28"/>
        </w:rPr>
        <w:t xml:space="preserve">
      9) разбираться в жанрах музыки; </w:t>
      </w:r>
    </w:p>
    <w:bookmarkEnd w:id="14574"/>
    <w:bookmarkStart w:name="z15048" w:id="14575"/>
    <w:p>
      <w:pPr>
        <w:spacing w:after="0"/>
        <w:ind w:left="0"/>
        <w:jc w:val="both"/>
      </w:pPr>
      <w:r>
        <w:rPr>
          <w:rFonts w:ascii="Times New Roman"/>
          <w:b w:val="false"/>
          <w:i w:val="false"/>
          <w:color w:val="000000"/>
          <w:sz w:val="28"/>
        </w:rPr>
        <w:t xml:space="preserve">
      10) словесно рассказывать содержание произведение, почувствовать лад. </w:t>
      </w:r>
    </w:p>
    <w:bookmarkEnd w:id="14575"/>
    <w:bookmarkStart w:name="z15049" w:id="14576"/>
    <w:p>
      <w:pPr>
        <w:spacing w:after="0"/>
        <w:ind w:left="0"/>
        <w:jc w:val="both"/>
      </w:pPr>
      <w:r>
        <w:rPr>
          <w:rFonts w:ascii="Times New Roman"/>
          <w:b w:val="false"/>
          <w:i w:val="false"/>
          <w:color w:val="000000"/>
          <w:sz w:val="28"/>
        </w:rPr>
        <w:t>
      45. Цель Программы по предмету "Домбра": подготовка обучающихся для комфортного освоения основного курса обучения по классу домбры, воспитание активного интереса к музыке и инструменту, развитие музыкальных и исполнительских возможностей.</w:t>
      </w:r>
    </w:p>
    <w:bookmarkEnd w:id="14576"/>
    <w:bookmarkStart w:name="z15050" w:id="14577"/>
    <w:p>
      <w:pPr>
        <w:spacing w:after="0"/>
        <w:ind w:left="0"/>
        <w:jc w:val="both"/>
      </w:pPr>
      <w:r>
        <w:rPr>
          <w:rFonts w:ascii="Times New Roman"/>
          <w:b w:val="false"/>
          <w:i w:val="false"/>
          <w:color w:val="000000"/>
          <w:sz w:val="28"/>
        </w:rPr>
        <w:t>
      46. Задачи Программы.</w:t>
      </w:r>
    </w:p>
    <w:bookmarkEnd w:id="14577"/>
    <w:bookmarkStart w:name="z15051" w:id="14578"/>
    <w:p>
      <w:pPr>
        <w:spacing w:after="0"/>
        <w:ind w:left="0"/>
        <w:jc w:val="both"/>
      </w:pPr>
      <w:r>
        <w:rPr>
          <w:rFonts w:ascii="Times New Roman"/>
          <w:b w:val="false"/>
          <w:i w:val="false"/>
          <w:color w:val="000000"/>
          <w:sz w:val="28"/>
        </w:rPr>
        <w:t>
      Обучающие:</w:t>
      </w:r>
    </w:p>
    <w:bookmarkEnd w:id="14578"/>
    <w:bookmarkStart w:name="z15052" w:id="14579"/>
    <w:p>
      <w:pPr>
        <w:spacing w:after="0"/>
        <w:ind w:left="0"/>
        <w:jc w:val="both"/>
      </w:pPr>
      <w:r>
        <w:rPr>
          <w:rFonts w:ascii="Times New Roman"/>
          <w:b w:val="false"/>
          <w:i w:val="false"/>
          <w:color w:val="000000"/>
          <w:sz w:val="28"/>
        </w:rPr>
        <w:t>
      1) знакомство с музыкальной грамотой;</w:t>
      </w:r>
    </w:p>
    <w:bookmarkEnd w:id="14579"/>
    <w:bookmarkStart w:name="z15053" w:id="14580"/>
    <w:p>
      <w:pPr>
        <w:spacing w:after="0"/>
        <w:ind w:left="0"/>
        <w:jc w:val="both"/>
      </w:pPr>
      <w:r>
        <w:rPr>
          <w:rFonts w:ascii="Times New Roman"/>
          <w:b w:val="false"/>
          <w:i w:val="false"/>
          <w:color w:val="000000"/>
          <w:sz w:val="28"/>
        </w:rPr>
        <w:t xml:space="preserve">
      2) приобретение простейших исполнительских навыков; </w:t>
      </w:r>
    </w:p>
    <w:bookmarkEnd w:id="14580"/>
    <w:bookmarkStart w:name="z15054" w:id="14581"/>
    <w:p>
      <w:pPr>
        <w:spacing w:after="0"/>
        <w:ind w:left="0"/>
        <w:jc w:val="both"/>
      </w:pPr>
      <w:r>
        <w:rPr>
          <w:rFonts w:ascii="Times New Roman"/>
          <w:b w:val="false"/>
          <w:i w:val="false"/>
          <w:color w:val="000000"/>
          <w:sz w:val="28"/>
        </w:rPr>
        <w:t>
      3) формирование слухового контроля;</w:t>
      </w:r>
    </w:p>
    <w:bookmarkEnd w:id="14581"/>
    <w:bookmarkStart w:name="z15055" w:id="14582"/>
    <w:p>
      <w:pPr>
        <w:spacing w:after="0"/>
        <w:ind w:left="0"/>
        <w:jc w:val="both"/>
      </w:pPr>
      <w:r>
        <w:rPr>
          <w:rFonts w:ascii="Times New Roman"/>
          <w:b w:val="false"/>
          <w:i w:val="false"/>
          <w:color w:val="000000"/>
          <w:sz w:val="28"/>
        </w:rPr>
        <w:t>
      4) обучение первоначальным домбровым приемам и навыкам;</w:t>
      </w:r>
    </w:p>
    <w:bookmarkEnd w:id="14582"/>
    <w:bookmarkStart w:name="z15056" w:id="14583"/>
    <w:p>
      <w:pPr>
        <w:spacing w:after="0"/>
        <w:ind w:left="0"/>
        <w:jc w:val="both"/>
      </w:pPr>
      <w:r>
        <w:rPr>
          <w:rFonts w:ascii="Times New Roman"/>
          <w:b w:val="false"/>
          <w:i w:val="false"/>
          <w:color w:val="000000"/>
          <w:sz w:val="28"/>
        </w:rPr>
        <w:t>
      Развивающие:</w:t>
      </w:r>
    </w:p>
    <w:bookmarkEnd w:id="14583"/>
    <w:bookmarkStart w:name="z15057" w:id="14584"/>
    <w:p>
      <w:pPr>
        <w:spacing w:after="0"/>
        <w:ind w:left="0"/>
        <w:jc w:val="both"/>
      </w:pPr>
      <w:r>
        <w:rPr>
          <w:rFonts w:ascii="Times New Roman"/>
          <w:b w:val="false"/>
          <w:i w:val="false"/>
          <w:color w:val="000000"/>
          <w:sz w:val="28"/>
        </w:rPr>
        <w:t>
      1) развитие слуха, ритма, творческого воображения, образного восприятия музыки;</w:t>
      </w:r>
    </w:p>
    <w:bookmarkEnd w:id="14584"/>
    <w:bookmarkStart w:name="z15058" w:id="14585"/>
    <w:p>
      <w:pPr>
        <w:spacing w:after="0"/>
        <w:ind w:left="0"/>
        <w:jc w:val="both"/>
      </w:pPr>
      <w:r>
        <w:rPr>
          <w:rFonts w:ascii="Times New Roman"/>
          <w:b w:val="false"/>
          <w:i w:val="false"/>
          <w:color w:val="000000"/>
          <w:sz w:val="28"/>
        </w:rPr>
        <w:t>
      2) развитие эмоций, воображения, вкуса ребенка;</w:t>
      </w:r>
    </w:p>
    <w:bookmarkEnd w:id="14585"/>
    <w:bookmarkStart w:name="z15059" w:id="14586"/>
    <w:p>
      <w:pPr>
        <w:spacing w:after="0"/>
        <w:ind w:left="0"/>
        <w:jc w:val="both"/>
      </w:pPr>
      <w:r>
        <w:rPr>
          <w:rFonts w:ascii="Times New Roman"/>
          <w:b w:val="false"/>
          <w:i w:val="false"/>
          <w:color w:val="000000"/>
          <w:sz w:val="28"/>
        </w:rPr>
        <w:t>
      3) общемузыкальное развитие обучающихся с учетом их природных возможностей;</w:t>
      </w:r>
    </w:p>
    <w:bookmarkEnd w:id="14586"/>
    <w:bookmarkStart w:name="z15060" w:id="14587"/>
    <w:p>
      <w:pPr>
        <w:spacing w:after="0"/>
        <w:ind w:left="0"/>
        <w:jc w:val="both"/>
      </w:pPr>
      <w:r>
        <w:rPr>
          <w:rFonts w:ascii="Times New Roman"/>
          <w:b w:val="false"/>
          <w:i w:val="false"/>
          <w:color w:val="000000"/>
          <w:sz w:val="28"/>
        </w:rPr>
        <w:t>
      4) развитие начальных творческих задатков.</w:t>
      </w:r>
    </w:p>
    <w:bookmarkEnd w:id="14587"/>
    <w:bookmarkStart w:name="z15061" w:id="14588"/>
    <w:p>
      <w:pPr>
        <w:spacing w:after="0"/>
        <w:ind w:left="0"/>
        <w:jc w:val="both"/>
      </w:pPr>
      <w:r>
        <w:rPr>
          <w:rFonts w:ascii="Times New Roman"/>
          <w:b w:val="false"/>
          <w:i w:val="false"/>
          <w:color w:val="000000"/>
          <w:sz w:val="28"/>
        </w:rPr>
        <w:t>
      Воспитательные:</w:t>
      </w:r>
    </w:p>
    <w:bookmarkEnd w:id="14588"/>
    <w:bookmarkStart w:name="z15062" w:id="14589"/>
    <w:p>
      <w:pPr>
        <w:spacing w:after="0"/>
        <w:ind w:left="0"/>
        <w:jc w:val="both"/>
      </w:pPr>
      <w:r>
        <w:rPr>
          <w:rFonts w:ascii="Times New Roman"/>
          <w:b w:val="false"/>
          <w:i w:val="false"/>
          <w:color w:val="000000"/>
          <w:sz w:val="28"/>
        </w:rPr>
        <w:t>
      1) приобщение детей к миру музыки;</w:t>
      </w:r>
    </w:p>
    <w:bookmarkEnd w:id="14589"/>
    <w:bookmarkStart w:name="z15063" w:id="14590"/>
    <w:p>
      <w:pPr>
        <w:spacing w:after="0"/>
        <w:ind w:left="0"/>
        <w:jc w:val="both"/>
      </w:pPr>
      <w:r>
        <w:rPr>
          <w:rFonts w:ascii="Times New Roman"/>
          <w:b w:val="false"/>
          <w:i w:val="false"/>
          <w:color w:val="000000"/>
          <w:sz w:val="28"/>
        </w:rPr>
        <w:t>
      2) формирование устойчивого интереса к занятиям;</w:t>
      </w:r>
    </w:p>
    <w:bookmarkEnd w:id="14590"/>
    <w:bookmarkStart w:name="z15064" w:id="14591"/>
    <w:p>
      <w:pPr>
        <w:spacing w:after="0"/>
        <w:ind w:left="0"/>
        <w:jc w:val="both"/>
      </w:pPr>
      <w:r>
        <w:rPr>
          <w:rFonts w:ascii="Times New Roman"/>
          <w:b w:val="false"/>
          <w:i w:val="false"/>
          <w:color w:val="000000"/>
          <w:sz w:val="28"/>
        </w:rPr>
        <w:t>
      3) развитие личности ребенка, его активности, самостоятельности;</w:t>
      </w:r>
    </w:p>
    <w:bookmarkEnd w:id="14591"/>
    <w:bookmarkStart w:name="z15065" w:id="14592"/>
    <w:p>
      <w:pPr>
        <w:spacing w:after="0"/>
        <w:ind w:left="0"/>
        <w:jc w:val="both"/>
      </w:pPr>
      <w:r>
        <w:rPr>
          <w:rFonts w:ascii="Times New Roman"/>
          <w:b w:val="false"/>
          <w:i w:val="false"/>
          <w:color w:val="000000"/>
          <w:sz w:val="28"/>
        </w:rPr>
        <w:t>
      4) формирование и развитие эстетических воззрений и художественных вкусов детей.</w:t>
      </w:r>
    </w:p>
    <w:bookmarkEnd w:id="14592"/>
    <w:bookmarkStart w:name="z15066" w:id="14593"/>
    <w:p>
      <w:pPr>
        <w:spacing w:after="0"/>
        <w:ind w:left="0"/>
        <w:jc w:val="both"/>
      </w:pPr>
      <w:r>
        <w:rPr>
          <w:rFonts w:ascii="Times New Roman"/>
          <w:b w:val="false"/>
          <w:i w:val="false"/>
          <w:color w:val="000000"/>
          <w:sz w:val="28"/>
        </w:rPr>
        <w:t>
      47. Программные требования подготовительного класса по предмету "Домбра":</w:t>
      </w:r>
    </w:p>
    <w:bookmarkEnd w:id="14593"/>
    <w:bookmarkStart w:name="z15067" w:id="14594"/>
    <w:p>
      <w:pPr>
        <w:spacing w:after="0"/>
        <w:ind w:left="0"/>
        <w:jc w:val="both"/>
      </w:pPr>
      <w:r>
        <w:rPr>
          <w:rFonts w:ascii="Times New Roman"/>
          <w:b w:val="false"/>
          <w:i w:val="false"/>
          <w:color w:val="000000"/>
          <w:sz w:val="28"/>
        </w:rPr>
        <w:t>
      1) обучающиеся знакомятся с основами нотной грамоты, длительностью нот, паузами, динамическими оттенками, ладами, тональными знаками альтерации, музыкальной терминологией;</w:t>
      </w:r>
    </w:p>
    <w:bookmarkEnd w:id="14594"/>
    <w:bookmarkStart w:name="z15068" w:id="14595"/>
    <w:p>
      <w:pPr>
        <w:spacing w:after="0"/>
        <w:ind w:left="0"/>
        <w:jc w:val="both"/>
      </w:pPr>
      <w:r>
        <w:rPr>
          <w:rFonts w:ascii="Times New Roman"/>
          <w:b w:val="false"/>
          <w:i w:val="false"/>
          <w:color w:val="000000"/>
          <w:sz w:val="28"/>
        </w:rPr>
        <w:t>
      2) на занятиях педагог регулярно использует такие виды деятельности, как слушание музыки, пение, подбор по слуху, упражнения, направленные на развитие чувства ритма, формирование начальных навыков посадки и приемов игры на домбре;</w:t>
      </w:r>
    </w:p>
    <w:bookmarkEnd w:id="14595"/>
    <w:bookmarkStart w:name="z15069" w:id="14596"/>
    <w:p>
      <w:pPr>
        <w:spacing w:after="0"/>
        <w:ind w:left="0"/>
        <w:jc w:val="both"/>
      </w:pPr>
      <w:r>
        <w:rPr>
          <w:rFonts w:ascii="Times New Roman"/>
          <w:b w:val="false"/>
          <w:i w:val="false"/>
          <w:color w:val="000000"/>
          <w:sz w:val="28"/>
        </w:rPr>
        <w:t>
      3) все учебные занятия проводятся в игровом процессе;</w:t>
      </w:r>
    </w:p>
    <w:bookmarkEnd w:id="14596"/>
    <w:bookmarkStart w:name="z15070" w:id="14597"/>
    <w:p>
      <w:pPr>
        <w:spacing w:after="0"/>
        <w:ind w:left="0"/>
        <w:jc w:val="both"/>
      </w:pPr>
      <w:r>
        <w:rPr>
          <w:rFonts w:ascii="Times New Roman"/>
          <w:b w:val="false"/>
          <w:i w:val="false"/>
          <w:color w:val="000000"/>
          <w:sz w:val="28"/>
        </w:rPr>
        <w:t xml:space="preserve">
      4) в течение учебного года обучающиеся осваивают исполнительские штрихи, игровые приемы, чтение нот с листа, гаммы, упражнения, этюды и пьесы, жанры музыкальных произведений, 20-25 различных по форме музыкальных произведений. </w:t>
      </w:r>
    </w:p>
    <w:bookmarkEnd w:id="14597"/>
    <w:bookmarkStart w:name="z15071" w:id="14598"/>
    <w:p>
      <w:pPr>
        <w:spacing w:after="0"/>
        <w:ind w:left="0"/>
        <w:jc w:val="both"/>
      </w:pPr>
      <w:r>
        <w:rPr>
          <w:rFonts w:ascii="Times New Roman"/>
          <w:b w:val="false"/>
          <w:i w:val="false"/>
          <w:color w:val="000000"/>
          <w:sz w:val="28"/>
        </w:rPr>
        <w:t>
      48. Содержание учебного предмета "Домбра".</w:t>
      </w:r>
    </w:p>
    <w:bookmarkEnd w:id="14598"/>
    <w:bookmarkStart w:name="z15072" w:id="14599"/>
    <w:p>
      <w:pPr>
        <w:spacing w:after="0"/>
        <w:ind w:left="0"/>
        <w:jc w:val="both"/>
      </w:pPr>
      <w:r>
        <w:rPr>
          <w:rFonts w:ascii="Times New Roman"/>
          <w:b w:val="false"/>
          <w:i w:val="false"/>
          <w:color w:val="000000"/>
          <w:sz w:val="28"/>
        </w:rPr>
        <w:t xml:space="preserve">
      Тематическое планирование. </w:t>
      </w:r>
    </w:p>
    <w:bookmarkEnd w:id="14599"/>
    <w:bookmarkStart w:name="z15073" w:id="14600"/>
    <w:p>
      <w:pPr>
        <w:spacing w:after="0"/>
        <w:ind w:left="0"/>
        <w:jc w:val="both"/>
      </w:pPr>
      <w:r>
        <w:rPr>
          <w:rFonts w:ascii="Times New Roman"/>
          <w:b w:val="false"/>
          <w:i w:val="false"/>
          <w:color w:val="000000"/>
          <w:sz w:val="28"/>
        </w:rPr>
        <w:t>
      Тема 1. Вводное занятие. Введение в мир музыки. Беседа о жанровой музыке.</w:t>
      </w:r>
    </w:p>
    <w:bookmarkEnd w:id="14600"/>
    <w:bookmarkStart w:name="z15074" w:id="14601"/>
    <w:p>
      <w:pPr>
        <w:spacing w:after="0"/>
        <w:ind w:left="0"/>
        <w:jc w:val="both"/>
      </w:pPr>
      <w:r>
        <w:rPr>
          <w:rFonts w:ascii="Times New Roman"/>
          <w:b w:val="false"/>
          <w:i w:val="false"/>
          <w:color w:val="000000"/>
          <w:sz w:val="28"/>
        </w:rPr>
        <w:t>
      Тема 2. Знакомство с инструментом, способами звукоизвлечения, разницей звучания.</w:t>
      </w:r>
    </w:p>
    <w:bookmarkEnd w:id="14601"/>
    <w:bookmarkStart w:name="z15075" w:id="14602"/>
    <w:p>
      <w:pPr>
        <w:spacing w:after="0"/>
        <w:ind w:left="0"/>
        <w:jc w:val="both"/>
      </w:pPr>
      <w:r>
        <w:rPr>
          <w:rFonts w:ascii="Times New Roman"/>
          <w:b w:val="false"/>
          <w:i w:val="false"/>
          <w:color w:val="000000"/>
          <w:sz w:val="28"/>
        </w:rPr>
        <w:t>
      Тема 3. История создания домбры.</w:t>
      </w:r>
    </w:p>
    <w:bookmarkEnd w:id="14602"/>
    <w:bookmarkStart w:name="z15076" w:id="14603"/>
    <w:p>
      <w:pPr>
        <w:spacing w:after="0"/>
        <w:ind w:left="0"/>
        <w:jc w:val="both"/>
      </w:pPr>
      <w:r>
        <w:rPr>
          <w:rFonts w:ascii="Times New Roman"/>
          <w:b w:val="false"/>
          <w:i w:val="false"/>
          <w:color w:val="000000"/>
          <w:sz w:val="28"/>
        </w:rPr>
        <w:t>
      Тема 4. Выработка правильной посадки и постановки с инструментом. Посадка, положение корпуса, высота запястья.</w:t>
      </w:r>
    </w:p>
    <w:bookmarkEnd w:id="14603"/>
    <w:bookmarkStart w:name="z15077" w:id="14604"/>
    <w:p>
      <w:pPr>
        <w:spacing w:after="0"/>
        <w:ind w:left="0"/>
        <w:jc w:val="both"/>
      </w:pPr>
      <w:r>
        <w:rPr>
          <w:rFonts w:ascii="Times New Roman"/>
          <w:b w:val="false"/>
          <w:i w:val="false"/>
          <w:color w:val="000000"/>
          <w:sz w:val="28"/>
        </w:rPr>
        <w:t xml:space="preserve">
      Тема 5. Подготовка игрового аппарата к игре на инструменте. Постановка рук. Работа над постановкой пальцев. </w:t>
      </w:r>
    </w:p>
    <w:bookmarkEnd w:id="14604"/>
    <w:bookmarkStart w:name="z15078" w:id="14605"/>
    <w:p>
      <w:pPr>
        <w:spacing w:after="0"/>
        <w:ind w:left="0"/>
        <w:jc w:val="both"/>
      </w:pPr>
      <w:r>
        <w:rPr>
          <w:rFonts w:ascii="Times New Roman"/>
          <w:b w:val="false"/>
          <w:i w:val="false"/>
          <w:color w:val="000000"/>
          <w:sz w:val="28"/>
        </w:rPr>
        <w:t>
      Тема 6. Донотный период. Организация игровых движений. Развитие творческих навыков. Сочинение музыкальных слов и имен, на предложенные слова.</w:t>
      </w:r>
    </w:p>
    <w:bookmarkEnd w:id="14605"/>
    <w:bookmarkStart w:name="z15079" w:id="14606"/>
    <w:p>
      <w:pPr>
        <w:spacing w:after="0"/>
        <w:ind w:left="0"/>
        <w:jc w:val="both"/>
      </w:pPr>
      <w:r>
        <w:rPr>
          <w:rFonts w:ascii="Times New Roman"/>
          <w:b w:val="false"/>
          <w:i w:val="false"/>
          <w:color w:val="000000"/>
          <w:sz w:val="28"/>
        </w:rPr>
        <w:t>
      Тема 7. Развитие творческих навыков. Развитие музыкального слуха Использование шумовых музыкальных инструментов для характеристики ритма сочиненных музыкальных слов и имен.</w:t>
      </w:r>
    </w:p>
    <w:bookmarkEnd w:id="14606"/>
    <w:bookmarkStart w:name="z15080" w:id="14607"/>
    <w:p>
      <w:pPr>
        <w:spacing w:after="0"/>
        <w:ind w:left="0"/>
        <w:jc w:val="both"/>
      </w:pPr>
      <w:r>
        <w:rPr>
          <w:rFonts w:ascii="Times New Roman"/>
          <w:b w:val="false"/>
          <w:i w:val="false"/>
          <w:color w:val="000000"/>
          <w:sz w:val="28"/>
        </w:rPr>
        <w:t>
      Тема 8. Компьютерные технологии в программе "Финал", "Сибелиус".</w:t>
      </w:r>
    </w:p>
    <w:bookmarkEnd w:id="14607"/>
    <w:bookmarkStart w:name="z15081" w:id="14608"/>
    <w:p>
      <w:pPr>
        <w:spacing w:after="0"/>
        <w:ind w:left="0"/>
        <w:jc w:val="both"/>
      </w:pPr>
      <w:r>
        <w:rPr>
          <w:rFonts w:ascii="Times New Roman"/>
          <w:b w:val="false"/>
          <w:i w:val="false"/>
          <w:color w:val="000000"/>
          <w:sz w:val="28"/>
        </w:rPr>
        <w:t xml:space="preserve">
      Тема 9. Подбор легких песенок. Игра в ансамбле с педагогом. </w:t>
      </w:r>
    </w:p>
    <w:bookmarkEnd w:id="14608"/>
    <w:bookmarkStart w:name="z15082" w:id="14609"/>
    <w:p>
      <w:pPr>
        <w:spacing w:after="0"/>
        <w:ind w:left="0"/>
        <w:jc w:val="both"/>
      </w:pPr>
      <w:r>
        <w:rPr>
          <w:rFonts w:ascii="Times New Roman"/>
          <w:b w:val="false"/>
          <w:i w:val="false"/>
          <w:color w:val="000000"/>
          <w:sz w:val="28"/>
        </w:rPr>
        <w:t xml:space="preserve">
      Тема 10. Пение простейших мелодий под аккомпанемент педагога. </w:t>
      </w:r>
    </w:p>
    <w:bookmarkEnd w:id="14609"/>
    <w:bookmarkStart w:name="z15083" w:id="14610"/>
    <w:p>
      <w:pPr>
        <w:spacing w:after="0"/>
        <w:ind w:left="0"/>
        <w:jc w:val="both"/>
      </w:pPr>
      <w:r>
        <w:rPr>
          <w:rFonts w:ascii="Times New Roman"/>
          <w:b w:val="false"/>
          <w:i w:val="false"/>
          <w:color w:val="000000"/>
          <w:sz w:val="28"/>
        </w:rPr>
        <w:t>
      Тема 11. Беседа о средствах музыкальной выразительности.</w:t>
      </w:r>
    </w:p>
    <w:bookmarkEnd w:id="14610"/>
    <w:bookmarkStart w:name="z15084" w:id="14611"/>
    <w:p>
      <w:pPr>
        <w:spacing w:after="0"/>
        <w:ind w:left="0"/>
        <w:jc w:val="both"/>
      </w:pPr>
      <w:r>
        <w:rPr>
          <w:rFonts w:ascii="Times New Roman"/>
          <w:b w:val="false"/>
          <w:i w:val="false"/>
          <w:color w:val="000000"/>
          <w:sz w:val="28"/>
        </w:rPr>
        <w:t>
      Тема 12. Слушание и восприятие музыки. Определение жанра, характера, настроения музыки.</w:t>
      </w:r>
    </w:p>
    <w:bookmarkEnd w:id="14611"/>
    <w:bookmarkStart w:name="z15085" w:id="14612"/>
    <w:p>
      <w:pPr>
        <w:spacing w:after="0"/>
        <w:ind w:left="0"/>
        <w:jc w:val="both"/>
      </w:pPr>
      <w:r>
        <w:rPr>
          <w:rFonts w:ascii="Times New Roman"/>
          <w:b w:val="false"/>
          <w:i w:val="false"/>
          <w:color w:val="000000"/>
          <w:sz w:val="28"/>
        </w:rPr>
        <w:t>
      Тема 13. Нотный стан, скрипичный ключ.</w:t>
      </w:r>
    </w:p>
    <w:bookmarkEnd w:id="14612"/>
    <w:bookmarkStart w:name="z15086" w:id="14613"/>
    <w:p>
      <w:pPr>
        <w:spacing w:after="0"/>
        <w:ind w:left="0"/>
        <w:jc w:val="both"/>
      </w:pPr>
      <w:r>
        <w:rPr>
          <w:rFonts w:ascii="Times New Roman"/>
          <w:b w:val="false"/>
          <w:i w:val="false"/>
          <w:color w:val="000000"/>
          <w:sz w:val="28"/>
        </w:rPr>
        <w:t>
      Тема 14. Понятия: мелодия, кюй, пьеса.</w:t>
      </w:r>
    </w:p>
    <w:bookmarkEnd w:id="14613"/>
    <w:bookmarkStart w:name="z15087" w:id="14614"/>
    <w:p>
      <w:pPr>
        <w:spacing w:after="0"/>
        <w:ind w:left="0"/>
        <w:jc w:val="both"/>
      </w:pPr>
      <w:r>
        <w:rPr>
          <w:rFonts w:ascii="Times New Roman"/>
          <w:b w:val="false"/>
          <w:i w:val="false"/>
          <w:color w:val="000000"/>
          <w:sz w:val="28"/>
        </w:rPr>
        <w:t>
      Тема 15. Длительность нот. Паузы. Динамические оттенки. Лад (мажор и минор).</w:t>
      </w:r>
    </w:p>
    <w:bookmarkEnd w:id="14614"/>
    <w:bookmarkStart w:name="z15088" w:id="14615"/>
    <w:p>
      <w:pPr>
        <w:spacing w:after="0"/>
        <w:ind w:left="0"/>
        <w:jc w:val="both"/>
      </w:pPr>
      <w:r>
        <w:rPr>
          <w:rFonts w:ascii="Times New Roman"/>
          <w:b w:val="false"/>
          <w:i w:val="false"/>
          <w:color w:val="000000"/>
          <w:sz w:val="28"/>
        </w:rPr>
        <w:t>
      Тема 16. Знаки альтерации. Музыкальная терминология.</w:t>
      </w:r>
    </w:p>
    <w:bookmarkEnd w:id="14615"/>
    <w:bookmarkStart w:name="z15089" w:id="14616"/>
    <w:p>
      <w:pPr>
        <w:spacing w:after="0"/>
        <w:ind w:left="0"/>
        <w:jc w:val="both"/>
      </w:pPr>
      <w:r>
        <w:rPr>
          <w:rFonts w:ascii="Times New Roman"/>
          <w:b w:val="false"/>
          <w:i w:val="false"/>
          <w:color w:val="000000"/>
          <w:sz w:val="28"/>
        </w:rPr>
        <w:t>
      Тема 17. Умение чисто интонировать.</w:t>
      </w:r>
    </w:p>
    <w:bookmarkEnd w:id="14616"/>
    <w:bookmarkStart w:name="z15090" w:id="14617"/>
    <w:p>
      <w:pPr>
        <w:spacing w:after="0"/>
        <w:ind w:left="0"/>
        <w:jc w:val="both"/>
      </w:pPr>
      <w:r>
        <w:rPr>
          <w:rFonts w:ascii="Times New Roman"/>
          <w:b w:val="false"/>
          <w:i w:val="false"/>
          <w:color w:val="000000"/>
          <w:sz w:val="28"/>
        </w:rPr>
        <w:t xml:space="preserve">
      Тема 18. Исполнительские штрихи. Владение штрихами ПV, ПVV, ПVПV (төкпе). </w:t>
      </w:r>
    </w:p>
    <w:bookmarkEnd w:id="14617"/>
    <w:bookmarkStart w:name="z15091" w:id="14618"/>
    <w:p>
      <w:pPr>
        <w:spacing w:after="0"/>
        <w:ind w:left="0"/>
        <w:jc w:val="both"/>
      </w:pPr>
      <w:r>
        <w:rPr>
          <w:rFonts w:ascii="Times New Roman"/>
          <w:b w:val="false"/>
          <w:i w:val="false"/>
          <w:color w:val="000000"/>
          <w:sz w:val="28"/>
        </w:rPr>
        <w:t>
      Тема 19. Гаммы. Упражнения. Основы аппликатуры. Развитие самостоятельности пальцев, укрепление третьего и четвертого пальцев.</w:t>
      </w:r>
    </w:p>
    <w:bookmarkEnd w:id="14618"/>
    <w:bookmarkStart w:name="z15092" w:id="14619"/>
    <w:p>
      <w:pPr>
        <w:spacing w:after="0"/>
        <w:ind w:left="0"/>
        <w:jc w:val="both"/>
      </w:pPr>
      <w:r>
        <w:rPr>
          <w:rFonts w:ascii="Times New Roman"/>
          <w:b w:val="false"/>
          <w:i w:val="false"/>
          <w:color w:val="000000"/>
          <w:sz w:val="28"/>
        </w:rPr>
        <w:t xml:space="preserve">
      Тема 20. Чтение нот с листа. </w:t>
      </w:r>
    </w:p>
    <w:bookmarkEnd w:id="14619"/>
    <w:bookmarkStart w:name="z15093" w:id="14620"/>
    <w:p>
      <w:pPr>
        <w:spacing w:after="0"/>
        <w:ind w:left="0"/>
        <w:jc w:val="both"/>
      </w:pPr>
      <w:r>
        <w:rPr>
          <w:rFonts w:ascii="Times New Roman"/>
          <w:b w:val="false"/>
          <w:i w:val="false"/>
          <w:color w:val="000000"/>
          <w:sz w:val="28"/>
        </w:rPr>
        <w:t>
      Тема 21. Этюды и пьесы. Игра на инструменте.</w:t>
      </w:r>
    </w:p>
    <w:bookmarkEnd w:id="14620"/>
    <w:bookmarkStart w:name="z15094" w:id="14621"/>
    <w:p>
      <w:pPr>
        <w:spacing w:after="0"/>
        <w:ind w:left="0"/>
        <w:jc w:val="both"/>
      </w:pPr>
      <w:r>
        <w:rPr>
          <w:rFonts w:ascii="Times New Roman"/>
          <w:b w:val="false"/>
          <w:i w:val="false"/>
          <w:color w:val="000000"/>
          <w:sz w:val="28"/>
        </w:rPr>
        <w:t xml:space="preserve">
      49. Ожидаемые результаты освоения Программы "Домбра". </w:t>
      </w:r>
    </w:p>
    <w:bookmarkEnd w:id="14621"/>
    <w:bookmarkStart w:name="z15095" w:id="14622"/>
    <w:p>
      <w:pPr>
        <w:spacing w:after="0"/>
        <w:ind w:left="0"/>
        <w:jc w:val="both"/>
      </w:pPr>
      <w:r>
        <w:rPr>
          <w:rFonts w:ascii="Times New Roman"/>
          <w:b w:val="false"/>
          <w:i w:val="false"/>
          <w:color w:val="000000"/>
          <w:sz w:val="28"/>
        </w:rPr>
        <w:t>
      К концу обучения, подготовительного класса обучающиеся имеют следующие знания, умения и навыки.</w:t>
      </w:r>
    </w:p>
    <w:bookmarkEnd w:id="14622"/>
    <w:bookmarkStart w:name="z15096" w:id="14623"/>
    <w:p>
      <w:pPr>
        <w:spacing w:after="0"/>
        <w:ind w:left="0"/>
        <w:jc w:val="both"/>
      </w:pPr>
      <w:r>
        <w:rPr>
          <w:rFonts w:ascii="Times New Roman"/>
          <w:b w:val="false"/>
          <w:i w:val="false"/>
          <w:color w:val="000000"/>
          <w:sz w:val="28"/>
        </w:rPr>
        <w:t>
      Знают:</w:t>
      </w:r>
    </w:p>
    <w:bookmarkEnd w:id="14623"/>
    <w:bookmarkStart w:name="z15097" w:id="14624"/>
    <w:p>
      <w:pPr>
        <w:spacing w:after="0"/>
        <w:ind w:left="0"/>
        <w:jc w:val="both"/>
      </w:pPr>
      <w:r>
        <w:rPr>
          <w:rFonts w:ascii="Times New Roman"/>
          <w:b w:val="false"/>
          <w:i w:val="false"/>
          <w:color w:val="000000"/>
          <w:sz w:val="28"/>
        </w:rPr>
        <w:t>
      1) первоначальные основы музыкальной грамоты;</w:t>
      </w:r>
    </w:p>
    <w:bookmarkEnd w:id="14624"/>
    <w:bookmarkStart w:name="z15098" w:id="14625"/>
    <w:p>
      <w:pPr>
        <w:spacing w:after="0"/>
        <w:ind w:left="0"/>
        <w:jc w:val="both"/>
      </w:pPr>
      <w:r>
        <w:rPr>
          <w:rFonts w:ascii="Times New Roman"/>
          <w:b w:val="false"/>
          <w:i w:val="false"/>
          <w:color w:val="000000"/>
          <w:sz w:val="28"/>
        </w:rPr>
        <w:t>
      2) казахские народные инструменты;</w:t>
      </w:r>
    </w:p>
    <w:bookmarkEnd w:id="14625"/>
    <w:bookmarkStart w:name="z15099" w:id="14626"/>
    <w:p>
      <w:pPr>
        <w:spacing w:after="0"/>
        <w:ind w:left="0"/>
        <w:jc w:val="both"/>
      </w:pPr>
      <w:r>
        <w:rPr>
          <w:rFonts w:ascii="Times New Roman"/>
          <w:b w:val="false"/>
          <w:i w:val="false"/>
          <w:color w:val="000000"/>
          <w:sz w:val="28"/>
        </w:rPr>
        <w:t>
      3) основные жанры музыки;</w:t>
      </w:r>
    </w:p>
    <w:bookmarkEnd w:id="14626"/>
    <w:bookmarkStart w:name="z15100" w:id="14627"/>
    <w:p>
      <w:pPr>
        <w:spacing w:after="0"/>
        <w:ind w:left="0"/>
        <w:jc w:val="both"/>
      </w:pPr>
      <w:r>
        <w:rPr>
          <w:rFonts w:ascii="Times New Roman"/>
          <w:b w:val="false"/>
          <w:i w:val="false"/>
          <w:color w:val="000000"/>
          <w:sz w:val="28"/>
        </w:rPr>
        <w:t>
      4) игровые приемы төкпе, шертпе;</w:t>
      </w:r>
    </w:p>
    <w:bookmarkEnd w:id="14627"/>
    <w:bookmarkStart w:name="z15101" w:id="14628"/>
    <w:p>
      <w:pPr>
        <w:spacing w:after="0"/>
        <w:ind w:left="0"/>
        <w:jc w:val="both"/>
      </w:pPr>
      <w:r>
        <w:rPr>
          <w:rFonts w:ascii="Times New Roman"/>
          <w:b w:val="false"/>
          <w:i w:val="false"/>
          <w:color w:val="000000"/>
          <w:sz w:val="28"/>
        </w:rPr>
        <w:t>
      5) выразительные средства музыки: мелодия, ритм, пауза, динамика.</w:t>
      </w:r>
    </w:p>
    <w:bookmarkEnd w:id="14628"/>
    <w:bookmarkStart w:name="z15102" w:id="14629"/>
    <w:p>
      <w:pPr>
        <w:spacing w:after="0"/>
        <w:ind w:left="0"/>
        <w:jc w:val="both"/>
      </w:pPr>
      <w:r>
        <w:rPr>
          <w:rFonts w:ascii="Times New Roman"/>
          <w:b w:val="false"/>
          <w:i w:val="false"/>
          <w:color w:val="000000"/>
          <w:sz w:val="28"/>
        </w:rPr>
        <w:t xml:space="preserve">
      Умеют: </w:t>
      </w:r>
    </w:p>
    <w:bookmarkEnd w:id="14629"/>
    <w:bookmarkStart w:name="z15103" w:id="14630"/>
    <w:p>
      <w:pPr>
        <w:spacing w:after="0"/>
        <w:ind w:left="0"/>
        <w:jc w:val="both"/>
      </w:pPr>
      <w:r>
        <w:rPr>
          <w:rFonts w:ascii="Times New Roman"/>
          <w:b w:val="false"/>
          <w:i w:val="false"/>
          <w:color w:val="000000"/>
          <w:sz w:val="28"/>
        </w:rPr>
        <w:t xml:space="preserve">
      1) правильно сидеть за инструментом; </w:t>
      </w:r>
    </w:p>
    <w:bookmarkEnd w:id="14630"/>
    <w:bookmarkStart w:name="z15104" w:id="14631"/>
    <w:p>
      <w:pPr>
        <w:spacing w:after="0"/>
        <w:ind w:left="0"/>
        <w:jc w:val="both"/>
      </w:pPr>
      <w:r>
        <w:rPr>
          <w:rFonts w:ascii="Times New Roman"/>
          <w:b w:val="false"/>
          <w:i w:val="false"/>
          <w:color w:val="000000"/>
          <w:sz w:val="28"/>
        </w:rPr>
        <w:t>
      2) играть пьесы выразительно, применяя усвоенные теоретические знания;</w:t>
      </w:r>
    </w:p>
    <w:bookmarkEnd w:id="14631"/>
    <w:bookmarkStart w:name="z15105" w:id="14632"/>
    <w:p>
      <w:pPr>
        <w:spacing w:after="0"/>
        <w:ind w:left="0"/>
        <w:jc w:val="both"/>
      </w:pPr>
      <w:r>
        <w:rPr>
          <w:rFonts w:ascii="Times New Roman"/>
          <w:b w:val="false"/>
          <w:i w:val="false"/>
          <w:color w:val="000000"/>
          <w:sz w:val="28"/>
        </w:rPr>
        <w:t>
      3) исполнять приемы звукоизвлечения: төкпе;</w:t>
      </w:r>
    </w:p>
    <w:bookmarkEnd w:id="14632"/>
    <w:bookmarkStart w:name="z15106" w:id="14633"/>
    <w:p>
      <w:pPr>
        <w:spacing w:after="0"/>
        <w:ind w:left="0"/>
        <w:jc w:val="both"/>
      </w:pPr>
      <w:r>
        <w:rPr>
          <w:rFonts w:ascii="Times New Roman"/>
          <w:b w:val="false"/>
          <w:i w:val="false"/>
          <w:color w:val="000000"/>
          <w:sz w:val="28"/>
        </w:rPr>
        <w:t>
      4) использовать при игре динамические оттенки - f [форте], p [пиано] крещендо, диминуэндо;</w:t>
      </w:r>
    </w:p>
    <w:bookmarkEnd w:id="14633"/>
    <w:bookmarkStart w:name="z15107" w:id="14634"/>
    <w:p>
      <w:pPr>
        <w:spacing w:after="0"/>
        <w:ind w:left="0"/>
        <w:jc w:val="both"/>
      </w:pPr>
      <w:r>
        <w:rPr>
          <w:rFonts w:ascii="Times New Roman"/>
          <w:b w:val="false"/>
          <w:i w:val="false"/>
          <w:color w:val="000000"/>
          <w:sz w:val="28"/>
        </w:rPr>
        <w:t>
      5) управлять игровым аппаратом;</w:t>
      </w:r>
    </w:p>
    <w:bookmarkEnd w:id="14634"/>
    <w:bookmarkStart w:name="z15108" w:id="14635"/>
    <w:p>
      <w:pPr>
        <w:spacing w:after="0"/>
        <w:ind w:left="0"/>
        <w:jc w:val="both"/>
      </w:pPr>
      <w:r>
        <w:rPr>
          <w:rFonts w:ascii="Times New Roman"/>
          <w:b w:val="false"/>
          <w:i w:val="false"/>
          <w:color w:val="000000"/>
          <w:sz w:val="28"/>
        </w:rPr>
        <w:t>
      6) подобрать мелодию от разных звуков, пропеть ее;</w:t>
      </w:r>
    </w:p>
    <w:bookmarkEnd w:id="14635"/>
    <w:bookmarkStart w:name="z15109" w:id="14636"/>
    <w:p>
      <w:pPr>
        <w:spacing w:after="0"/>
        <w:ind w:left="0"/>
        <w:jc w:val="both"/>
      </w:pPr>
      <w:r>
        <w:rPr>
          <w:rFonts w:ascii="Times New Roman"/>
          <w:b w:val="false"/>
          <w:i w:val="false"/>
          <w:color w:val="000000"/>
          <w:sz w:val="28"/>
        </w:rPr>
        <w:t>
      7) сочинить мелодию по предложенному ритму на 2, 3, 4, 5, нот;</w:t>
      </w:r>
    </w:p>
    <w:bookmarkEnd w:id="14636"/>
    <w:bookmarkStart w:name="z15110" w:id="14637"/>
    <w:p>
      <w:pPr>
        <w:spacing w:after="0"/>
        <w:ind w:left="0"/>
        <w:jc w:val="both"/>
      </w:pPr>
      <w:r>
        <w:rPr>
          <w:rFonts w:ascii="Times New Roman"/>
          <w:b w:val="false"/>
          <w:i w:val="false"/>
          <w:color w:val="000000"/>
          <w:sz w:val="28"/>
        </w:rPr>
        <w:t>
      8) разбираться в жанрах музыки;</w:t>
      </w:r>
    </w:p>
    <w:bookmarkEnd w:id="14637"/>
    <w:bookmarkStart w:name="z15111" w:id="14638"/>
    <w:p>
      <w:pPr>
        <w:spacing w:after="0"/>
        <w:ind w:left="0"/>
        <w:jc w:val="both"/>
      </w:pPr>
      <w:r>
        <w:rPr>
          <w:rFonts w:ascii="Times New Roman"/>
          <w:b w:val="false"/>
          <w:i w:val="false"/>
          <w:color w:val="000000"/>
          <w:sz w:val="28"/>
        </w:rPr>
        <w:t>
      9) словесно рассказывать содержание произведение, почувствовать лад.</w:t>
      </w:r>
    </w:p>
    <w:bookmarkEnd w:id="14638"/>
    <w:bookmarkStart w:name="z15112" w:id="14639"/>
    <w:p>
      <w:pPr>
        <w:spacing w:after="0"/>
        <w:ind w:left="0"/>
        <w:jc w:val="both"/>
      </w:pPr>
      <w:r>
        <w:rPr>
          <w:rFonts w:ascii="Times New Roman"/>
          <w:b w:val="false"/>
          <w:i w:val="false"/>
          <w:color w:val="000000"/>
          <w:sz w:val="28"/>
        </w:rPr>
        <w:t xml:space="preserve">
      50. Цель Программы предмета "Слушание музыки" (предмет по выбору): создание условий для музыкального и личностного развития обучающихся, последующего освоения и приобщения их к музыкальному искусству. </w:t>
      </w:r>
    </w:p>
    <w:bookmarkEnd w:id="14639"/>
    <w:bookmarkStart w:name="z15113" w:id="14640"/>
    <w:p>
      <w:pPr>
        <w:spacing w:after="0"/>
        <w:ind w:left="0"/>
        <w:jc w:val="both"/>
      </w:pPr>
      <w:r>
        <w:rPr>
          <w:rFonts w:ascii="Times New Roman"/>
          <w:b w:val="false"/>
          <w:i w:val="false"/>
          <w:color w:val="000000"/>
          <w:sz w:val="28"/>
        </w:rPr>
        <w:t>
      51. Задачи Программы.</w:t>
      </w:r>
    </w:p>
    <w:bookmarkEnd w:id="14640"/>
    <w:bookmarkStart w:name="z15114" w:id="14641"/>
    <w:p>
      <w:pPr>
        <w:spacing w:after="0"/>
        <w:ind w:left="0"/>
        <w:jc w:val="both"/>
      </w:pPr>
      <w:r>
        <w:rPr>
          <w:rFonts w:ascii="Times New Roman"/>
          <w:b w:val="false"/>
          <w:i w:val="false"/>
          <w:color w:val="000000"/>
          <w:sz w:val="28"/>
        </w:rPr>
        <w:t>
      Обучающие:</w:t>
      </w:r>
    </w:p>
    <w:bookmarkEnd w:id="14641"/>
    <w:bookmarkStart w:name="z15115" w:id="14642"/>
    <w:p>
      <w:pPr>
        <w:spacing w:after="0"/>
        <w:ind w:left="0"/>
        <w:jc w:val="both"/>
      </w:pPr>
      <w:r>
        <w:rPr>
          <w:rFonts w:ascii="Times New Roman"/>
          <w:b w:val="false"/>
          <w:i w:val="false"/>
          <w:color w:val="000000"/>
          <w:sz w:val="28"/>
        </w:rPr>
        <w:t xml:space="preserve">
      1) приобретение навыков начального музыкального образования таких, как умение читать и записывать ноты, знать музыкальную терминологию, определять на слух лад, темп, размер музыки; </w:t>
      </w:r>
    </w:p>
    <w:bookmarkEnd w:id="14642"/>
    <w:bookmarkStart w:name="z15116" w:id="14643"/>
    <w:p>
      <w:pPr>
        <w:spacing w:after="0"/>
        <w:ind w:left="0"/>
        <w:jc w:val="both"/>
      </w:pPr>
      <w:r>
        <w:rPr>
          <w:rFonts w:ascii="Times New Roman"/>
          <w:b w:val="false"/>
          <w:i w:val="false"/>
          <w:color w:val="000000"/>
          <w:sz w:val="28"/>
        </w:rPr>
        <w:t>
      2) ознакомление с жанрами и ритмами танцевальной музыки;</w:t>
      </w:r>
    </w:p>
    <w:bookmarkEnd w:id="14643"/>
    <w:bookmarkStart w:name="z15117" w:id="14644"/>
    <w:p>
      <w:pPr>
        <w:spacing w:after="0"/>
        <w:ind w:left="0"/>
        <w:jc w:val="both"/>
      </w:pPr>
      <w:r>
        <w:rPr>
          <w:rFonts w:ascii="Times New Roman"/>
          <w:b w:val="false"/>
          <w:i w:val="false"/>
          <w:color w:val="000000"/>
          <w:sz w:val="28"/>
        </w:rPr>
        <w:t>
      3) формирование у обучающихся первоначальных навыков слухового наблюдения, музыкального вкуса.</w:t>
      </w:r>
    </w:p>
    <w:bookmarkEnd w:id="14644"/>
    <w:bookmarkStart w:name="z15118" w:id="14645"/>
    <w:p>
      <w:pPr>
        <w:spacing w:after="0"/>
        <w:ind w:left="0"/>
        <w:jc w:val="both"/>
      </w:pPr>
      <w:r>
        <w:rPr>
          <w:rFonts w:ascii="Times New Roman"/>
          <w:b w:val="false"/>
          <w:i w:val="false"/>
          <w:color w:val="000000"/>
          <w:sz w:val="28"/>
        </w:rPr>
        <w:t>
      Развивающие:</w:t>
      </w:r>
    </w:p>
    <w:bookmarkEnd w:id="14645"/>
    <w:bookmarkStart w:name="z15119" w:id="14646"/>
    <w:p>
      <w:pPr>
        <w:spacing w:after="0"/>
        <w:ind w:left="0"/>
        <w:jc w:val="both"/>
      </w:pPr>
      <w:r>
        <w:rPr>
          <w:rFonts w:ascii="Times New Roman"/>
          <w:b w:val="false"/>
          <w:i w:val="false"/>
          <w:color w:val="000000"/>
          <w:sz w:val="28"/>
        </w:rPr>
        <w:t xml:space="preserve">
      1) развитие ритма, слуха, внимания, памяти, мышления, творческих способностей, воображения, музыкально-эстетического вкуса обучающихся; </w:t>
      </w:r>
    </w:p>
    <w:bookmarkEnd w:id="14646"/>
    <w:bookmarkStart w:name="z15120" w:id="14647"/>
    <w:p>
      <w:pPr>
        <w:spacing w:after="0"/>
        <w:ind w:left="0"/>
        <w:jc w:val="both"/>
      </w:pPr>
      <w:r>
        <w:rPr>
          <w:rFonts w:ascii="Times New Roman"/>
          <w:b w:val="false"/>
          <w:i w:val="false"/>
          <w:color w:val="000000"/>
          <w:sz w:val="28"/>
        </w:rPr>
        <w:t>
      2) развитие интереса детей к познанию музыки и сопоставлению ее с окружающей жизнью;</w:t>
      </w:r>
    </w:p>
    <w:bookmarkEnd w:id="14647"/>
    <w:bookmarkStart w:name="z15121" w:id="14648"/>
    <w:p>
      <w:pPr>
        <w:spacing w:after="0"/>
        <w:ind w:left="0"/>
        <w:jc w:val="both"/>
      </w:pPr>
      <w:r>
        <w:rPr>
          <w:rFonts w:ascii="Times New Roman"/>
          <w:b w:val="false"/>
          <w:i w:val="false"/>
          <w:color w:val="000000"/>
          <w:sz w:val="28"/>
        </w:rPr>
        <w:t>
      3) развитие способности запоминать музыкальное произведение и анализировать его.</w:t>
      </w:r>
    </w:p>
    <w:bookmarkEnd w:id="14648"/>
    <w:bookmarkStart w:name="z15122" w:id="14649"/>
    <w:p>
      <w:pPr>
        <w:spacing w:after="0"/>
        <w:ind w:left="0"/>
        <w:jc w:val="both"/>
      </w:pPr>
      <w:r>
        <w:rPr>
          <w:rFonts w:ascii="Times New Roman"/>
          <w:b w:val="false"/>
          <w:i w:val="false"/>
          <w:color w:val="000000"/>
          <w:sz w:val="28"/>
        </w:rPr>
        <w:t>
      Воспитательные:</w:t>
      </w:r>
    </w:p>
    <w:bookmarkEnd w:id="14649"/>
    <w:bookmarkStart w:name="z15123" w:id="14650"/>
    <w:p>
      <w:pPr>
        <w:spacing w:after="0"/>
        <w:ind w:left="0"/>
        <w:jc w:val="both"/>
      </w:pPr>
      <w:r>
        <w:rPr>
          <w:rFonts w:ascii="Times New Roman"/>
          <w:b w:val="false"/>
          <w:i w:val="false"/>
          <w:color w:val="000000"/>
          <w:sz w:val="28"/>
        </w:rPr>
        <w:t>
      1) воспитание культуры слушания музыки, необходимой для последующего освоения нового музыкального и понятийного материала;</w:t>
      </w:r>
    </w:p>
    <w:bookmarkEnd w:id="14650"/>
    <w:bookmarkStart w:name="z15124" w:id="14651"/>
    <w:p>
      <w:pPr>
        <w:spacing w:after="0"/>
        <w:ind w:left="0"/>
        <w:jc w:val="both"/>
      </w:pPr>
      <w:r>
        <w:rPr>
          <w:rFonts w:ascii="Times New Roman"/>
          <w:b w:val="false"/>
          <w:i w:val="false"/>
          <w:color w:val="000000"/>
          <w:sz w:val="28"/>
        </w:rPr>
        <w:t>
      2) воспитание музыкального вкуса обучающихся на лучших образцах классического и народного искусства;</w:t>
      </w:r>
    </w:p>
    <w:bookmarkEnd w:id="14651"/>
    <w:bookmarkStart w:name="z15125" w:id="14652"/>
    <w:p>
      <w:pPr>
        <w:spacing w:after="0"/>
        <w:ind w:left="0"/>
        <w:jc w:val="both"/>
      </w:pPr>
      <w:r>
        <w:rPr>
          <w:rFonts w:ascii="Times New Roman"/>
          <w:b w:val="false"/>
          <w:i w:val="false"/>
          <w:color w:val="000000"/>
          <w:sz w:val="28"/>
        </w:rPr>
        <w:t>
      3) интеллектуальное и духовное развитие личности;</w:t>
      </w:r>
    </w:p>
    <w:bookmarkEnd w:id="14652"/>
    <w:bookmarkStart w:name="z15126" w:id="14653"/>
    <w:p>
      <w:pPr>
        <w:spacing w:after="0"/>
        <w:ind w:left="0"/>
        <w:jc w:val="both"/>
      </w:pPr>
      <w:r>
        <w:rPr>
          <w:rFonts w:ascii="Times New Roman"/>
          <w:b w:val="false"/>
          <w:i w:val="false"/>
          <w:color w:val="000000"/>
          <w:sz w:val="28"/>
        </w:rPr>
        <w:t>
      4) создание мотивации для поступления в музыкальную школу.</w:t>
      </w:r>
    </w:p>
    <w:bookmarkEnd w:id="14653"/>
    <w:bookmarkStart w:name="z15127" w:id="14654"/>
    <w:p>
      <w:pPr>
        <w:spacing w:after="0"/>
        <w:ind w:left="0"/>
        <w:jc w:val="both"/>
      </w:pPr>
      <w:r>
        <w:rPr>
          <w:rFonts w:ascii="Times New Roman"/>
          <w:b w:val="false"/>
          <w:i w:val="false"/>
          <w:color w:val="000000"/>
          <w:sz w:val="28"/>
        </w:rPr>
        <w:t>
      52. Программные требования по предмету "Слушание музыки":</w:t>
      </w:r>
    </w:p>
    <w:bookmarkEnd w:id="14654"/>
    <w:bookmarkStart w:name="z15128" w:id="14655"/>
    <w:p>
      <w:pPr>
        <w:spacing w:after="0"/>
        <w:ind w:left="0"/>
        <w:jc w:val="both"/>
      </w:pPr>
      <w:r>
        <w:rPr>
          <w:rFonts w:ascii="Times New Roman"/>
          <w:b w:val="false"/>
          <w:i w:val="false"/>
          <w:color w:val="000000"/>
          <w:sz w:val="28"/>
        </w:rPr>
        <w:t>
      1) обучающиеся в течение учебного года овладевают практическими умениями и навыками в различных видах музыкально-творческой деятельности: в слушании музыки, пении, в том числе с ориентацией на нотную запись, инструментальном музицировании, музыкально-пластическом движении, импровизации, драматизации исполняемых произведений;</w:t>
      </w:r>
    </w:p>
    <w:bookmarkEnd w:id="14655"/>
    <w:bookmarkStart w:name="z15129" w:id="14656"/>
    <w:p>
      <w:pPr>
        <w:spacing w:after="0"/>
        <w:ind w:left="0"/>
        <w:jc w:val="both"/>
      </w:pPr>
      <w:r>
        <w:rPr>
          <w:rFonts w:ascii="Times New Roman"/>
          <w:b w:val="false"/>
          <w:i w:val="false"/>
          <w:color w:val="000000"/>
          <w:sz w:val="28"/>
        </w:rPr>
        <w:t>
      2) обучающиеся осваивают знания о музыке, ее интонационно-образной природе, жанровом и стилевом многообразии, особенностях музыкального языка, музыкальном фольклоре, классическом наследии и современном творчестве отечественных и зарубежных композиторов, воздействии музыки на человека, ее взаимосвязи с другими видами искусства и жизнью;</w:t>
      </w:r>
    </w:p>
    <w:bookmarkEnd w:id="14656"/>
    <w:bookmarkStart w:name="z15130" w:id="14657"/>
    <w:p>
      <w:pPr>
        <w:spacing w:after="0"/>
        <w:ind w:left="0"/>
        <w:jc w:val="both"/>
      </w:pPr>
      <w:r>
        <w:rPr>
          <w:rFonts w:ascii="Times New Roman"/>
          <w:b w:val="false"/>
          <w:i w:val="false"/>
          <w:color w:val="000000"/>
          <w:sz w:val="28"/>
        </w:rPr>
        <w:t>
      3) в течение учебного года обучающиеся принимают участие в подготовке и проведении коллективных творческих дел "Праздник посвящения в музыканты", "Музыкальные гостиные", "Осенние нотки".</w:t>
      </w:r>
    </w:p>
    <w:bookmarkEnd w:id="14657"/>
    <w:bookmarkStart w:name="z15131" w:id="14658"/>
    <w:p>
      <w:pPr>
        <w:spacing w:after="0"/>
        <w:ind w:left="0"/>
        <w:jc w:val="both"/>
      </w:pPr>
      <w:r>
        <w:rPr>
          <w:rFonts w:ascii="Times New Roman"/>
          <w:b w:val="false"/>
          <w:i w:val="false"/>
          <w:color w:val="000000"/>
          <w:sz w:val="28"/>
        </w:rPr>
        <w:t>
      53. Содержание учебного предмета "Слушание музыки".</w:t>
      </w:r>
    </w:p>
    <w:bookmarkEnd w:id="14658"/>
    <w:bookmarkStart w:name="z15132" w:id="14659"/>
    <w:p>
      <w:pPr>
        <w:spacing w:after="0"/>
        <w:ind w:left="0"/>
        <w:jc w:val="both"/>
      </w:pPr>
      <w:r>
        <w:rPr>
          <w:rFonts w:ascii="Times New Roman"/>
          <w:b w:val="false"/>
          <w:i w:val="false"/>
          <w:color w:val="000000"/>
          <w:sz w:val="28"/>
        </w:rPr>
        <w:t>
      Тематическое планирование.</w:t>
      </w:r>
    </w:p>
    <w:bookmarkEnd w:id="14659"/>
    <w:bookmarkStart w:name="z15133" w:id="14660"/>
    <w:p>
      <w:pPr>
        <w:spacing w:after="0"/>
        <w:ind w:left="0"/>
        <w:jc w:val="both"/>
      </w:pPr>
      <w:r>
        <w:rPr>
          <w:rFonts w:ascii="Times New Roman"/>
          <w:b w:val="false"/>
          <w:i w:val="false"/>
          <w:color w:val="000000"/>
          <w:sz w:val="28"/>
        </w:rPr>
        <w:t>
      Раздел "Мир и музыка".</w:t>
      </w:r>
    </w:p>
    <w:bookmarkEnd w:id="14660"/>
    <w:bookmarkStart w:name="z15134" w:id="14661"/>
    <w:p>
      <w:pPr>
        <w:spacing w:after="0"/>
        <w:ind w:left="0"/>
        <w:jc w:val="both"/>
      </w:pPr>
      <w:r>
        <w:rPr>
          <w:rFonts w:ascii="Times New Roman"/>
          <w:b w:val="false"/>
          <w:i w:val="false"/>
          <w:color w:val="000000"/>
          <w:sz w:val="28"/>
        </w:rPr>
        <w:t>
      Тема 1. Музыка в жизни людей и детей. Народная музыка и композиторская (авторская). Обсуждение характера произведения. Рисование под музыку. Создание словаря терминов.</w:t>
      </w:r>
    </w:p>
    <w:bookmarkEnd w:id="14661"/>
    <w:bookmarkStart w:name="z15135" w:id="14662"/>
    <w:p>
      <w:pPr>
        <w:spacing w:after="0"/>
        <w:ind w:left="0"/>
        <w:jc w:val="both"/>
      </w:pPr>
      <w:r>
        <w:rPr>
          <w:rFonts w:ascii="Times New Roman"/>
          <w:b w:val="false"/>
          <w:i w:val="false"/>
          <w:color w:val="000000"/>
          <w:sz w:val="28"/>
        </w:rPr>
        <w:t>
      Тема 2. Музыка и настроение. Влияние музыки на настроение людей и способности музыкального произведения выражать настроение. Обсуждение характера прослушанного произведения. Просмотр слайд-презентации. Рисование под музыку. Музыкальная игра "Весело. Грустно".</w:t>
      </w:r>
    </w:p>
    <w:bookmarkEnd w:id="14662"/>
    <w:bookmarkStart w:name="z15136" w:id="14663"/>
    <w:p>
      <w:pPr>
        <w:spacing w:after="0"/>
        <w:ind w:left="0"/>
        <w:jc w:val="both"/>
      </w:pPr>
      <w:r>
        <w:rPr>
          <w:rFonts w:ascii="Times New Roman"/>
          <w:b w:val="false"/>
          <w:i w:val="false"/>
          <w:color w:val="000000"/>
          <w:sz w:val="28"/>
        </w:rPr>
        <w:t>
      Тема 3. Музыкальные жанры. Песня. Колыбельная. Работа над дополнением словаря терминов. Слушание фольклорного произведения "Бесік жыры". Обсуждение характера произведения. Освоение жанра песни посредством разучивания песни-игры. Ритмические движения под мелодию песни. Работа над дополнением словаря. Ключевое слово: песня. Просмотр тематической слайд-презентации. Рисование под музыку.</w:t>
      </w:r>
    </w:p>
    <w:bookmarkEnd w:id="14663"/>
    <w:bookmarkStart w:name="z15137" w:id="14664"/>
    <w:p>
      <w:pPr>
        <w:spacing w:after="0"/>
        <w:ind w:left="0"/>
        <w:jc w:val="both"/>
      </w:pPr>
      <w:r>
        <w:rPr>
          <w:rFonts w:ascii="Times New Roman"/>
          <w:b w:val="false"/>
          <w:i w:val="false"/>
          <w:color w:val="000000"/>
          <w:sz w:val="28"/>
        </w:rPr>
        <w:t>
      Тема 4. Музыкальные жанры. Марш. Беседа о марше и его особенностях. Разновидности маршей. Работа над дополнением словаря. Ключевое слово: марш. Знакомство с маршами. Просмотр слайд-презентации. Подвижные игры, разучивание маршевого шага.</w:t>
      </w:r>
    </w:p>
    <w:bookmarkEnd w:id="14664"/>
    <w:bookmarkStart w:name="z15138" w:id="14665"/>
    <w:p>
      <w:pPr>
        <w:spacing w:after="0"/>
        <w:ind w:left="0"/>
        <w:jc w:val="both"/>
      </w:pPr>
      <w:r>
        <w:rPr>
          <w:rFonts w:ascii="Times New Roman"/>
          <w:b w:val="false"/>
          <w:i w:val="false"/>
          <w:color w:val="000000"/>
          <w:sz w:val="28"/>
        </w:rPr>
        <w:t>
      Тема 5. Музыкальные жанры. Вальс. Разучивание движений вальса, выражение характера музыки пластикой. Работа над дополнением словаря. Ключевое слово: вальс.</w:t>
      </w:r>
    </w:p>
    <w:bookmarkEnd w:id="14665"/>
    <w:bookmarkStart w:name="z15139" w:id="14666"/>
    <w:p>
      <w:pPr>
        <w:spacing w:after="0"/>
        <w:ind w:left="0"/>
        <w:jc w:val="both"/>
      </w:pPr>
      <w:r>
        <w:rPr>
          <w:rFonts w:ascii="Times New Roman"/>
          <w:b w:val="false"/>
          <w:i w:val="false"/>
          <w:color w:val="000000"/>
          <w:sz w:val="28"/>
        </w:rPr>
        <w:t xml:space="preserve">
      Тема 6. Музыка и сказка. Значение сказки в жизни людей. Работа над дополнением терминологического словаря. </w:t>
      </w:r>
    </w:p>
    <w:bookmarkEnd w:id="14666"/>
    <w:bookmarkStart w:name="z15140" w:id="14667"/>
    <w:p>
      <w:pPr>
        <w:spacing w:after="0"/>
        <w:ind w:left="0"/>
        <w:jc w:val="both"/>
      </w:pPr>
      <w:r>
        <w:rPr>
          <w:rFonts w:ascii="Times New Roman"/>
          <w:b w:val="false"/>
          <w:i w:val="false"/>
          <w:color w:val="000000"/>
          <w:sz w:val="28"/>
        </w:rPr>
        <w:t>
      Тема 7. Легенды в музыке. Происхождение музыкальных инструментов. Легенда о домбре. Слушание кюев.</w:t>
      </w:r>
    </w:p>
    <w:bookmarkEnd w:id="14667"/>
    <w:bookmarkStart w:name="z15141" w:id="14668"/>
    <w:p>
      <w:pPr>
        <w:spacing w:after="0"/>
        <w:ind w:left="0"/>
        <w:jc w:val="both"/>
      </w:pPr>
      <w:r>
        <w:rPr>
          <w:rFonts w:ascii="Times New Roman"/>
          <w:b w:val="false"/>
          <w:i w:val="false"/>
          <w:color w:val="000000"/>
          <w:sz w:val="28"/>
        </w:rPr>
        <w:t>
      Тема 8. Музыка и мультипликация. Вид искусства мультипликация, особенности и отличительные черты. Соединение двух видов искусства. Рисование музыкальных образов и персонажей.</w:t>
      </w:r>
    </w:p>
    <w:bookmarkEnd w:id="14668"/>
    <w:bookmarkStart w:name="z15142" w:id="14669"/>
    <w:p>
      <w:pPr>
        <w:spacing w:after="0"/>
        <w:ind w:left="0"/>
        <w:jc w:val="both"/>
      </w:pPr>
      <w:r>
        <w:rPr>
          <w:rFonts w:ascii="Times New Roman"/>
          <w:b w:val="false"/>
          <w:i w:val="false"/>
          <w:color w:val="000000"/>
          <w:sz w:val="28"/>
        </w:rPr>
        <w:t>
      Тема 9. Итоговое занятие четверти. Повторение пройденного материала. Музыкально-ритмические упражнения и игры. Подведение итогов четверти.</w:t>
      </w:r>
    </w:p>
    <w:bookmarkEnd w:id="14669"/>
    <w:bookmarkStart w:name="z15143" w:id="14670"/>
    <w:p>
      <w:pPr>
        <w:spacing w:after="0"/>
        <w:ind w:left="0"/>
        <w:jc w:val="both"/>
      </w:pPr>
      <w:r>
        <w:rPr>
          <w:rFonts w:ascii="Times New Roman"/>
          <w:b w:val="false"/>
          <w:i w:val="false"/>
          <w:color w:val="000000"/>
          <w:sz w:val="28"/>
        </w:rPr>
        <w:t>
      Тема 10. Природа и музыка: Сары-Арка. Просмотр слайд-презентации о Казахстане. Слушание кюев. Просмотр слайд-презентации "Легенда о медной сайге". Рисование под музыку образов природы. Музыкально-ритмические упражнения с элементами казахского народного танца "Кұс қанаты", "Қос мүйіз".</w:t>
      </w:r>
    </w:p>
    <w:bookmarkEnd w:id="14670"/>
    <w:bookmarkStart w:name="z15144" w:id="14671"/>
    <w:p>
      <w:pPr>
        <w:spacing w:after="0"/>
        <w:ind w:left="0"/>
        <w:jc w:val="both"/>
      </w:pPr>
      <w:r>
        <w:rPr>
          <w:rFonts w:ascii="Times New Roman"/>
          <w:b w:val="false"/>
          <w:i w:val="false"/>
          <w:color w:val="000000"/>
          <w:sz w:val="28"/>
        </w:rPr>
        <w:t>
      Тема 11. Пустыня. Рассказ о пустынях мира и их обитателях. Образы природы, животного мира в музыкальном творчестве композиторов Казахстана и стран мира. Выразительные средства музыки. Слушание музыкальных произведений. Просмотр слайд-презентации. Рисование под музыку образов природы. Музыкально-ритмические упражнения с элементами имитации движения животных.</w:t>
      </w:r>
    </w:p>
    <w:bookmarkEnd w:id="14671"/>
    <w:bookmarkStart w:name="z15145" w:id="14672"/>
    <w:p>
      <w:pPr>
        <w:spacing w:after="0"/>
        <w:ind w:left="0"/>
        <w:jc w:val="both"/>
      </w:pPr>
      <w:r>
        <w:rPr>
          <w:rFonts w:ascii="Times New Roman"/>
          <w:b w:val="false"/>
          <w:i w:val="false"/>
          <w:color w:val="000000"/>
          <w:sz w:val="28"/>
        </w:rPr>
        <w:t>
      Тема 12. Море и вода. Созвучность музыки и звуков воды. Выразительные средства музыки. Ключевое слово: тембр. Просмотр тематической слайд-презентации. Рисование под музыку образов музыкального произведения. Подвижные игры.</w:t>
      </w:r>
    </w:p>
    <w:bookmarkEnd w:id="14672"/>
    <w:bookmarkStart w:name="z15146" w:id="14673"/>
    <w:p>
      <w:pPr>
        <w:spacing w:after="0"/>
        <w:ind w:left="0"/>
        <w:jc w:val="both"/>
      </w:pPr>
      <w:r>
        <w:rPr>
          <w:rFonts w:ascii="Times New Roman"/>
          <w:b w:val="false"/>
          <w:i w:val="false"/>
          <w:color w:val="000000"/>
          <w:sz w:val="28"/>
        </w:rPr>
        <w:t>
      Тема 13. Природа. Многообразие природы и музыкальных жанров. Музыкальная пародия. Выразительные средства музыки. Ключевое слово: регистр. Слушание музыкальных произведений. Просмотр слайд-презентации и фрагментов документального фильма о природе. Рисование под музыку образов музыкального произведения. Музыкально-ритмические игры.</w:t>
      </w:r>
    </w:p>
    <w:bookmarkEnd w:id="14673"/>
    <w:bookmarkStart w:name="z15147" w:id="14674"/>
    <w:p>
      <w:pPr>
        <w:spacing w:after="0"/>
        <w:ind w:left="0"/>
        <w:jc w:val="both"/>
      </w:pPr>
      <w:r>
        <w:rPr>
          <w:rFonts w:ascii="Times New Roman"/>
          <w:b w:val="false"/>
          <w:i w:val="false"/>
          <w:color w:val="000000"/>
          <w:sz w:val="28"/>
        </w:rPr>
        <w:t>
      Тема 14. Горы. Богатство и величие природы. Горы и их сказочные жители. Выразительные средства музыки. Звукоизобразительные свойства музыки. Ключевое слово: динамика. Слушание музыкальных произведений. Рисование образов природы, отраженных в музыке. Музыкально-ритмические упражнения для рук.</w:t>
      </w:r>
    </w:p>
    <w:bookmarkEnd w:id="14674"/>
    <w:bookmarkStart w:name="z15148" w:id="14675"/>
    <w:p>
      <w:pPr>
        <w:spacing w:after="0"/>
        <w:ind w:left="0"/>
        <w:jc w:val="both"/>
      </w:pPr>
      <w:r>
        <w:rPr>
          <w:rFonts w:ascii="Times New Roman"/>
          <w:b w:val="false"/>
          <w:i w:val="false"/>
          <w:color w:val="000000"/>
          <w:sz w:val="28"/>
        </w:rPr>
        <w:t>
      Тема 15. Лес. Красота и загадочность природы. Сказочные жители леса. Беседа о выразительных средствах и жанрах музыки и обзорное знакомство с жанром балета. Слушание фрагментов музыкальных произведений из балетов. Рисование под музыку. Музыкально-ритмические упражнения с элементами вальса.</w:t>
      </w:r>
    </w:p>
    <w:bookmarkEnd w:id="14675"/>
    <w:bookmarkStart w:name="z15149" w:id="14676"/>
    <w:p>
      <w:pPr>
        <w:spacing w:after="0"/>
        <w:ind w:left="0"/>
        <w:jc w:val="both"/>
      </w:pPr>
      <w:r>
        <w:rPr>
          <w:rFonts w:ascii="Times New Roman"/>
          <w:b w:val="false"/>
          <w:i w:val="false"/>
          <w:color w:val="000000"/>
          <w:sz w:val="28"/>
        </w:rPr>
        <w:t>
      Тема 16. Итоговое занятие четверти. Повторение, закрепление. Устный опрос по пройденным темам. Подвижные и интеллектуальные игры. Викторина по материалам пройденных произведений. Рисование под музыку.</w:t>
      </w:r>
    </w:p>
    <w:bookmarkEnd w:id="14676"/>
    <w:bookmarkStart w:name="z15150" w:id="14677"/>
    <w:p>
      <w:pPr>
        <w:spacing w:after="0"/>
        <w:ind w:left="0"/>
        <w:jc w:val="both"/>
      </w:pPr>
      <w:r>
        <w:rPr>
          <w:rFonts w:ascii="Times New Roman"/>
          <w:b w:val="false"/>
          <w:i w:val="false"/>
          <w:color w:val="000000"/>
          <w:sz w:val="28"/>
        </w:rPr>
        <w:t xml:space="preserve">
      Тема 17. Мир вокруг нас. Музыка в жизни детей. Беседа с детьми о том, какая музыка присутствует в их жизни. Слушание музыкальных произведений. Просмотр мультфильмов. Рисование под музыку полюбившихся персонажей и игрушек. </w:t>
      </w:r>
    </w:p>
    <w:bookmarkEnd w:id="14677"/>
    <w:bookmarkStart w:name="z15151" w:id="14678"/>
    <w:p>
      <w:pPr>
        <w:spacing w:after="0"/>
        <w:ind w:left="0"/>
        <w:jc w:val="both"/>
      </w:pPr>
      <w:r>
        <w:rPr>
          <w:rFonts w:ascii="Times New Roman"/>
          <w:b w:val="false"/>
          <w:i w:val="false"/>
          <w:color w:val="000000"/>
          <w:sz w:val="28"/>
        </w:rPr>
        <w:t xml:space="preserve">
      Тема 18. Музыка в исполнении детей. Рассказ-беседа о маленьких исполнителях. Посещение концерта. Основы этики поведения на концерте. Экскурсия в кабинет фортепиано. Слушание музыкальных произведений. Выполнение вертикальной аппликации-раскраски. </w:t>
      </w:r>
    </w:p>
    <w:bookmarkEnd w:id="14678"/>
    <w:bookmarkStart w:name="z15152" w:id="14679"/>
    <w:p>
      <w:pPr>
        <w:spacing w:after="0"/>
        <w:ind w:left="0"/>
        <w:jc w:val="both"/>
      </w:pPr>
      <w:r>
        <w:rPr>
          <w:rFonts w:ascii="Times New Roman"/>
          <w:b w:val="false"/>
          <w:i w:val="false"/>
          <w:color w:val="000000"/>
          <w:sz w:val="28"/>
        </w:rPr>
        <w:t>
      Тема 19. Игра как основной вид деятельности в дошкольном возрасте. Слушание музыкальных произведений. Выполнение под музыку аппликации-раскраски.</w:t>
      </w:r>
    </w:p>
    <w:bookmarkEnd w:id="14679"/>
    <w:bookmarkStart w:name="z15153" w:id="14680"/>
    <w:p>
      <w:pPr>
        <w:spacing w:after="0"/>
        <w:ind w:left="0"/>
        <w:jc w:val="both"/>
      </w:pPr>
      <w:r>
        <w:rPr>
          <w:rFonts w:ascii="Times New Roman"/>
          <w:b w:val="false"/>
          <w:i w:val="false"/>
          <w:color w:val="000000"/>
          <w:sz w:val="28"/>
        </w:rPr>
        <w:t>
      Тема 20. Мир глазами детей. Виртуальная экскурсия в цирк. Рассказ о клоунах. Слушание музыкальных произведений о цирке. Рисование под музыку. Создание рассказа о клоунах и цирке.</w:t>
      </w:r>
    </w:p>
    <w:bookmarkEnd w:id="14680"/>
    <w:bookmarkStart w:name="z15154" w:id="14681"/>
    <w:p>
      <w:pPr>
        <w:spacing w:after="0"/>
        <w:ind w:left="0"/>
        <w:jc w:val="both"/>
      </w:pPr>
      <w:r>
        <w:rPr>
          <w:rFonts w:ascii="Times New Roman"/>
          <w:b w:val="false"/>
          <w:i w:val="false"/>
          <w:color w:val="000000"/>
          <w:sz w:val="28"/>
        </w:rPr>
        <w:t>
      Тема 21. Классики – детям. Рассказ о композиторах, создавших произведения для исполнения детьми. Создание музыки сквозь призму детского мировоззрения. Слушание музыкальных произведений. Рисование куклы. Изготовление куклы из ниток.</w:t>
      </w:r>
    </w:p>
    <w:bookmarkEnd w:id="14681"/>
    <w:bookmarkStart w:name="z15155" w:id="14682"/>
    <w:p>
      <w:pPr>
        <w:spacing w:after="0"/>
        <w:ind w:left="0"/>
        <w:jc w:val="both"/>
      </w:pPr>
      <w:r>
        <w:rPr>
          <w:rFonts w:ascii="Times New Roman"/>
          <w:b w:val="false"/>
          <w:i w:val="false"/>
          <w:color w:val="000000"/>
          <w:sz w:val="28"/>
        </w:rPr>
        <w:t>
      Тема 22. Живая природа в музыке. Рассказ о композиторах, отразивших природу в музыке. Повторение терминов по теме "Выразительные средства музыки". Слушание: музыкальных произведений.</w:t>
      </w:r>
    </w:p>
    <w:bookmarkEnd w:id="14682"/>
    <w:bookmarkStart w:name="z15156" w:id="14683"/>
    <w:p>
      <w:pPr>
        <w:spacing w:after="0"/>
        <w:ind w:left="0"/>
        <w:jc w:val="both"/>
      </w:pPr>
      <w:r>
        <w:rPr>
          <w:rFonts w:ascii="Times New Roman"/>
          <w:b w:val="false"/>
          <w:i w:val="false"/>
          <w:color w:val="000000"/>
          <w:sz w:val="28"/>
        </w:rPr>
        <w:t>
      Просмотр тематической слайд-презентации. Работа с рисунками в технике раскраски или аппликации.</w:t>
      </w:r>
    </w:p>
    <w:bookmarkEnd w:id="14683"/>
    <w:bookmarkStart w:name="z15157" w:id="14684"/>
    <w:p>
      <w:pPr>
        <w:spacing w:after="0"/>
        <w:ind w:left="0"/>
        <w:jc w:val="both"/>
      </w:pPr>
      <w:r>
        <w:rPr>
          <w:rFonts w:ascii="Times New Roman"/>
          <w:b w:val="false"/>
          <w:i w:val="false"/>
          <w:color w:val="000000"/>
          <w:sz w:val="28"/>
        </w:rPr>
        <w:t>
      Тема 23. Музыкальная природа. Беседа на тему "Может ли музыка рисовать или как получаются музыкальные картины?". Работа со словарем.</w:t>
      </w:r>
    </w:p>
    <w:bookmarkEnd w:id="14684"/>
    <w:bookmarkStart w:name="z15158" w:id="14685"/>
    <w:p>
      <w:pPr>
        <w:spacing w:after="0"/>
        <w:ind w:left="0"/>
        <w:jc w:val="both"/>
      </w:pPr>
      <w:r>
        <w:rPr>
          <w:rFonts w:ascii="Times New Roman"/>
          <w:b w:val="false"/>
          <w:i w:val="false"/>
          <w:color w:val="000000"/>
          <w:sz w:val="28"/>
        </w:rPr>
        <w:t>
      Лад, тембр, регистр, динамика. Слушание музыкальных произведений. Просмотр тематической слайд-презентации. Работа с рисунками в технике штрихования.</w:t>
      </w:r>
    </w:p>
    <w:bookmarkEnd w:id="14685"/>
    <w:bookmarkStart w:name="z15159" w:id="14686"/>
    <w:p>
      <w:pPr>
        <w:spacing w:after="0"/>
        <w:ind w:left="0"/>
        <w:jc w:val="both"/>
      </w:pPr>
      <w:r>
        <w:rPr>
          <w:rFonts w:ascii="Times New Roman"/>
          <w:b w:val="false"/>
          <w:i w:val="false"/>
          <w:color w:val="000000"/>
          <w:sz w:val="28"/>
        </w:rPr>
        <w:t>
      Тема 24. Явления природы, отраженные в музыке. Беседа о явлениях природы, которые можно ярко выразить музыкальными средствами.</w:t>
      </w:r>
    </w:p>
    <w:bookmarkEnd w:id="14686"/>
    <w:bookmarkStart w:name="z15160" w:id="14687"/>
    <w:p>
      <w:pPr>
        <w:spacing w:after="0"/>
        <w:ind w:left="0"/>
        <w:jc w:val="both"/>
      </w:pPr>
      <w:r>
        <w:rPr>
          <w:rFonts w:ascii="Times New Roman"/>
          <w:b w:val="false"/>
          <w:i w:val="false"/>
          <w:color w:val="000000"/>
          <w:sz w:val="28"/>
        </w:rPr>
        <w:t>
      Слушание произведений. Просмотр мульфильма. Работа с рисунками в технике раскраски.</w:t>
      </w:r>
    </w:p>
    <w:bookmarkEnd w:id="14687"/>
    <w:bookmarkStart w:name="z15161" w:id="14688"/>
    <w:p>
      <w:pPr>
        <w:spacing w:after="0"/>
        <w:ind w:left="0"/>
        <w:jc w:val="both"/>
      </w:pPr>
      <w:r>
        <w:rPr>
          <w:rFonts w:ascii="Times New Roman"/>
          <w:b w:val="false"/>
          <w:i w:val="false"/>
          <w:color w:val="000000"/>
          <w:sz w:val="28"/>
        </w:rPr>
        <w:t>
      Тема 25. Музыка для взрослых. Слушание музыкальных произведений. Просмотр слайд-презентации по мотивам прослушанных произведений. Рисование или выполнение поделок.</w:t>
      </w:r>
    </w:p>
    <w:bookmarkEnd w:id="14688"/>
    <w:bookmarkStart w:name="z15162" w:id="14689"/>
    <w:p>
      <w:pPr>
        <w:spacing w:after="0"/>
        <w:ind w:left="0"/>
        <w:jc w:val="both"/>
      </w:pPr>
      <w:r>
        <w:rPr>
          <w:rFonts w:ascii="Times New Roman"/>
          <w:b w:val="false"/>
          <w:i w:val="false"/>
          <w:color w:val="000000"/>
          <w:sz w:val="28"/>
        </w:rPr>
        <w:t xml:space="preserve">
      Тема 26. Итоговое занятие четверти. Повторение пройденного материала. Викторина. Музыкально-ритмические упражнения и игры по выбору обучающихся. </w:t>
      </w:r>
    </w:p>
    <w:bookmarkEnd w:id="14689"/>
    <w:bookmarkStart w:name="z15163" w:id="14690"/>
    <w:p>
      <w:pPr>
        <w:spacing w:after="0"/>
        <w:ind w:left="0"/>
        <w:jc w:val="both"/>
      </w:pPr>
      <w:r>
        <w:rPr>
          <w:rFonts w:ascii="Times New Roman"/>
          <w:b w:val="false"/>
          <w:i w:val="false"/>
          <w:color w:val="000000"/>
          <w:sz w:val="28"/>
        </w:rPr>
        <w:t>
      Тема 27. Времена года в музыке. Зима и весна. Картины зимней и весенней природы в музыке. Отличия зимы и весны. Средства выражения музыкального пейзажа или зарисовки. Развитие дифференцированного восприятия музыкальных произведений, умение различать изобразительные особенности музыки. Слушание музыкальных произведений о временах года.</w:t>
      </w:r>
    </w:p>
    <w:bookmarkEnd w:id="14690"/>
    <w:bookmarkStart w:name="z15164" w:id="14691"/>
    <w:p>
      <w:pPr>
        <w:spacing w:after="0"/>
        <w:ind w:left="0"/>
        <w:jc w:val="both"/>
      </w:pPr>
      <w:r>
        <w:rPr>
          <w:rFonts w:ascii="Times New Roman"/>
          <w:b w:val="false"/>
          <w:i w:val="false"/>
          <w:color w:val="000000"/>
          <w:sz w:val="28"/>
        </w:rPr>
        <w:t>
      Просмотр слайд-презентации "Зима. Весна". Выполнение аппликации "снежинки" и "листочки".</w:t>
      </w:r>
    </w:p>
    <w:bookmarkEnd w:id="14691"/>
    <w:bookmarkStart w:name="z15165" w:id="14692"/>
    <w:p>
      <w:pPr>
        <w:spacing w:after="0"/>
        <w:ind w:left="0"/>
        <w:jc w:val="both"/>
      </w:pPr>
      <w:r>
        <w:rPr>
          <w:rFonts w:ascii="Times New Roman"/>
          <w:b w:val="false"/>
          <w:i w:val="false"/>
          <w:color w:val="000000"/>
          <w:sz w:val="28"/>
        </w:rPr>
        <w:t>
      Тема 28. Времена года в музыке. Лето и осень. Картины летней и осенней природы в музыке. Средства выражения музыкального пейзажа. Развитие дифференцированного восприятия музыкальных произведений, умение различать изобразительные особенности музыки. Слушание музыкальных произведение о временах года.</w:t>
      </w:r>
    </w:p>
    <w:bookmarkEnd w:id="14692"/>
    <w:bookmarkStart w:name="z15166" w:id="14693"/>
    <w:p>
      <w:pPr>
        <w:spacing w:after="0"/>
        <w:ind w:left="0"/>
        <w:jc w:val="both"/>
      </w:pPr>
      <w:r>
        <w:rPr>
          <w:rFonts w:ascii="Times New Roman"/>
          <w:b w:val="false"/>
          <w:i w:val="false"/>
          <w:color w:val="000000"/>
          <w:sz w:val="28"/>
        </w:rPr>
        <w:t>
      Просмотр видеоролика о временах года. Слайд-презентация "Осень". Рисование под музыку. Музыкально-ритмические движения "Листопад".</w:t>
      </w:r>
    </w:p>
    <w:bookmarkEnd w:id="14693"/>
    <w:bookmarkStart w:name="z15167" w:id="14694"/>
    <w:p>
      <w:pPr>
        <w:spacing w:after="0"/>
        <w:ind w:left="0"/>
        <w:jc w:val="both"/>
      </w:pPr>
      <w:r>
        <w:rPr>
          <w:rFonts w:ascii="Times New Roman"/>
          <w:b w:val="false"/>
          <w:i w:val="false"/>
          <w:color w:val="000000"/>
          <w:sz w:val="28"/>
        </w:rPr>
        <w:t>
      Тема 29. Оркестр и группа инструментов. Краткая история формирования симфонического оркестра. Способы звукоизвлечения, деление на группы и семейства. Слушание музыкального произведения в исполнении симфонического оркестра. Слайд-презентация "Симфонический оркестр". Экскурсия в филармонию. Рисование инструментов (раскраски).</w:t>
      </w:r>
    </w:p>
    <w:bookmarkEnd w:id="14694"/>
    <w:bookmarkStart w:name="z15168" w:id="14695"/>
    <w:p>
      <w:pPr>
        <w:spacing w:after="0"/>
        <w:ind w:left="0"/>
        <w:jc w:val="both"/>
      </w:pPr>
      <w:r>
        <w:rPr>
          <w:rFonts w:ascii="Times New Roman"/>
          <w:b w:val="false"/>
          <w:i w:val="false"/>
          <w:color w:val="000000"/>
          <w:sz w:val="28"/>
        </w:rPr>
        <w:t>
      Тема 30. Казахские народные инструменты. Рассказ о казахских народных инструментах, деление на группы. Легенда о жетігене. Слушание кюев. Слайд-презентация "Оркестр казахских народных инструментов. Посещение концерта оркестра казахских народных инструментов. Работа со словарем. Термины кюй-легенда, жырау, кюйши, акын.</w:t>
      </w:r>
    </w:p>
    <w:bookmarkEnd w:id="14695"/>
    <w:bookmarkStart w:name="z15169" w:id="14696"/>
    <w:p>
      <w:pPr>
        <w:spacing w:after="0"/>
        <w:ind w:left="0"/>
        <w:jc w:val="both"/>
      </w:pPr>
      <w:r>
        <w:rPr>
          <w:rFonts w:ascii="Times New Roman"/>
          <w:b w:val="false"/>
          <w:i w:val="false"/>
          <w:color w:val="000000"/>
          <w:sz w:val="28"/>
        </w:rPr>
        <w:t>
      Тема 31. Необычные инструменты. Знакомство с шарманкой, музыкальной шкатулкой, челестой, фисгармонией, пилой. Описание способов извлечения звука. Применение инструментов в быту и использование в творчестве композиторов. Слушание музыкальных произведений. Просмотр фрагментов из балетов.</w:t>
      </w:r>
    </w:p>
    <w:bookmarkEnd w:id="14696"/>
    <w:bookmarkStart w:name="z15170" w:id="14697"/>
    <w:p>
      <w:pPr>
        <w:spacing w:after="0"/>
        <w:ind w:left="0"/>
        <w:jc w:val="both"/>
      </w:pPr>
      <w:r>
        <w:rPr>
          <w:rFonts w:ascii="Times New Roman"/>
          <w:b w:val="false"/>
          <w:i w:val="false"/>
          <w:color w:val="000000"/>
          <w:sz w:val="28"/>
        </w:rPr>
        <w:t>
      Тема 32. Чудо-мастерская инструментов. Рассказ о мастерах и мастерских народных инструментов. Создание инструментов самими детьми из природных и подручных материалов. Коллективное музицирование. Развитие творческих способностей и самореализация через практическую деятельность. Слушание музыки по выбору и сопровождение популярной музыки собственными шумовыми инструментами в предложенном ритме.</w:t>
      </w:r>
    </w:p>
    <w:bookmarkEnd w:id="14697"/>
    <w:bookmarkStart w:name="z15171" w:id="14698"/>
    <w:p>
      <w:pPr>
        <w:spacing w:after="0"/>
        <w:ind w:left="0"/>
        <w:jc w:val="both"/>
      </w:pPr>
      <w:r>
        <w:rPr>
          <w:rFonts w:ascii="Times New Roman"/>
          <w:b w:val="false"/>
          <w:i w:val="false"/>
          <w:color w:val="000000"/>
          <w:sz w:val="28"/>
        </w:rPr>
        <w:t>
      Тема 33. Повторение пройденных тем за учебный год. Развитие ассоциаций посредством визуализации образов и персонажей музыкальных произведений. Формирование музыкального терминологического словаря. Игры "Угадай инструмент?", "Чей голос звучит?". Музыкальные загадки.</w:t>
      </w:r>
    </w:p>
    <w:bookmarkEnd w:id="14698"/>
    <w:bookmarkStart w:name="z15172" w:id="14699"/>
    <w:p>
      <w:pPr>
        <w:spacing w:after="0"/>
        <w:ind w:left="0"/>
        <w:jc w:val="both"/>
      </w:pPr>
      <w:r>
        <w:rPr>
          <w:rFonts w:ascii="Times New Roman"/>
          <w:b w:val="false"/>
          <w:i w:val="false"/>
          <w:color w:val="000000"/>
          <w:sz w:val="28"/>
        </w:rPr>
        <w:t xml:space="preserve">
      Тема 34. Итоговое занятие учебного года. Музыкально-ритмические упражнения и игры. </w:t>
      </w:r>
    </w:p>
    <w:bookmarkEnd w:id="14699"/>
    <w:bookmarkStart w:name="z15173" w:id="14700"/>
    <w:p>
      <w:pPr>
        <w:spacing w:after="0"/>
        <w:ind w:left="0"/>
        <w:jc w:val="both"/>
      </w:pPr>
      <w:r>
        <w:rPr>
          <w:rFonts w:ascii="Times New Roman"/>
          <w:b w:val="false"/>
          <w:i w:val="false"/>
          <w:color w:val="000000"/>
          <w:sz w:val="28"/>
        </w:rPr>
        <w:t>
      54. Ожидаемые результаты освоения Программы "Слушание музыки".</w:t>
      </w:r>
    </w:p>
    <w:bookmarkEnd w:id="14700"/>
    <w:bookmarkStart w:name="z15174" w:id="14701"/>
    <w:p>
      <w:pPr>
        <w:spacing w:after="0"/>
        <w:ind w:left="0"/>
        <w:jc w:val="both"/>
      </w:pPr>
      <w:r>
        <w:rPr>
          <w:rFonts w:ascii="Times New Roman"/>
          <w:b w:val="false"/>
          <w:i w:val="false"/>
          <w:color w:val="000000"/>
          <w:sz w:val="28"/>
        </w:rPr>
        <w:t>
      К концу обучения обучающиеся имеют следующие знания, умения и навыки:</w:t>
      </w:r>
    </w:p>
    <w:bookmarkEnd w:id="14701"/>
    <w:bookmarkStart w:name="z15175" w:id="14702"/>
    <w:p>
      <w:pPr>
        <w:spacing w:after="0"/>
        <w:ind w:left="0"/>
        <w:jc w:val="both"/>
      </w:pPr>
      <w:r>
        <w:rPr>
          <w:rFonts w:ascii="Times New Roman"/>
          <w:b w:val="false"/>
          <w:i w:val="false"/>
          <w:color w:val="000000"/>
          <w:sz w:val="28"/>
        </w:rPr>
        <w:t>
      1) понимают специфику музыки как вида искусства;</w:t>
      </w:r>
    </w:p>
    <w:bookmarkEnd w:id="14702"/>
    <w:bookmarkStart w:name="z15176" w:id="14703"/>
    <w:p>
      <w:pPr>
        <w:spacing w:after="0"/>
        <w:ind w:left="0"/>
        <w:jc w:val="both"/>
      </w:pPr>
      <w:r>
        <w:rPr>
          <w:rFonts w:ascii="Times New Roman"/>
          <w:b w:val="false"/>
          <w:i w:val="false"/>
          <w:color w:val="000000"/>
          <w:sz w:val="28"/>
        </w:rPr>
        <w:t>
      2) определяют общий характер и образный строй произведения;</w:t>
      </w:r>
    </w:p>
    <w:bookmarkEnd w:id="14703"/>
    <w:bookmarkStart w:name="z15177" w:id="14704"/>
    <w:p>
      <w:pPr>
        <w:spacing w:after="0"/>
        <w:ind w:left="0"/>
        <w:jc w:val="both"/>
      </w:pPr>
      <w:r>
        <w:rPr>
          <w:rFonts w:ascii="Times New Roman"/>
          <w:b w:val="false"/>
          <w:i w:val="false"/>
          <w:color w:val="000000"/>
          <w:sz w:val="28"/>
        </w:rPr>
        <w:t>
      3) выявляют выразительные средства музыки;</w:t>
      </w:r>
    </w:p>
    <w:bookmarkEnd w:id="14704"/>
    <w:bookmarkStart w:name="z15178" w:id="14705"/>
    <w:p>
      <w:pPr>
        <w:spacing w:after="0"/>
        <w:ind w:left="0"/>
        <w:jc w:val="both"/>
      </w:pPr>
      <w:r>
        <w:rPr>
          <w:rFonts w:ascii="Times New Roman"/>
          <w:b w:val="false"/>
          <w:i w:val="false"/>
          <w:color w:val="000000"/>
          <w:sz w:val="28"/>
        </w:rPr>
        <w:t>
      4) знают музыкальную терминологию;</w:t>
      </w:r>
    </w:p>
    <w:bookmarkEnd w:id="14705"/>
    <w:bookmarkStart w:name="z15179" w:id="14706"/>
    <w:p>
      <w:pPr>
        <w:spacing w:after="0"/>
        <w:ind w:left="0"/>
        <w:jc w:val="both"/>
      </w:pPr>
      <w:r>
        <w:rPr>
          <w:rFonts w:ascii="Times New Roman"/>
          <w:b w:val="false"/>
          <w:i w:val="false"/>
          <w:color w:val="000000"/>
          <w:sz w:val="28"/>
        </w:rPr>
        <w:t>
      5) знают основы нотной грамоты;</w:t>
      </w:r>
    </w:p>
    <w:bookmarkEnd w:id="14706"/>
    <w:bookmarkStart w:name="z15180" w:id="14707"/>
    <w:p>
      <w:pPr>
        <w:spacing w:after="0"/>
        <w:ind w:left="0"/>
        <w:jc w:val="both"/>
      </w:pPr>
      <w:r>
        <w:rPr>
          <w:rFonts w:ascii="Times New Roman"/>
          <w:b w:val="false"/>
          <w:i w:val="false"/>
          <w:color w:val="000000"/>
          <w:sz w:val="28"/>
        </w:rPr>
        <w:t>
      6) умеют излагать свои мысли, составить устно небольшой рассказ о прослушанном произведении;</w:t>
      </w:r>
    </w:p>
    <w:bookmarkEnd w:id="14707"/>
    <w:bookmarkStart w:name="z15181" w:id="14708"/>
    <w:p>
      <w:pPr>
        <w:spacing w:after="0"/>
        <w:ind w:left="0"/>
        <w:jc w:val="both"/>
      </w:pPr>
      <w:r>
        <w:rPr>
          <w:rFonts w:ascii="Times New Roman"/>
          <w:b w:val="false"/>
          <w:i w:val="false"/>
          <w:color w:val="000000"/>
          <w:sz w:val="28"/>
        </w:rPr>
        <w:t>
      7) умеют распознавать симфонические и народные музыкальные инструменты;</w:t>
      </w:r>
    </w:p>
    <w:bookmarkEnd w:id="14708"/>
    <w:bookmarkStart w:name="z15182" w:id="14709"/>
    <w:p>
      <w:pPr>
        <w:spacing w:after="0"/>
        <w:ind w:left="0"/>
        <w:jc w:val="both"/>
      </w:pPr>
      <w:r>
        <w:rPr>
          <w:rFonts w:ascii="Times New Roman"/>
          <w:b w:val="false"/>
          <w:i w:val="false"/>
          <w:color w:val="000000"/>
          <w:sz w:val="28"/>
        </w:rPr>
        <w:t xml:space="preserve">
      8) умеют оценивать собственную учебную деятельности на уроке; </w:t>
      </w:r>
    </w:p>
    <w:bookmarkEnd w:id="14709"/>
    <w:bookmarkStart w:name="z15183" w:id="14710"/>
    <w:p>
      <w:pPr>
        <w:spacing w:after="0"/>
        <w:ind w:left="0"/>
        <w:jc w:val="both"/>
      </w:pPr>
      <w:r>
        <w:rPr>
          <w:rFonts w:ascii="Times New Roman"/>
          <w:b w:val="false"/>
          <w:i w:val="false"/>
          <w:color w:val="000000"/>
          <w:sz w:val="28"/>
        </w:rPr>
        <w:t>
      9) имеют начальные навыки аудиальной культуры;</w:t>
      </w:r>
    </w:p>
    <w:bookmarkEnd w:id="14710"/>
    <w:bookmarkStart w:name="z15184" w:id="14711"/>
    <w:p>
      <w:pPr>
        <w:spacing w:after="0"/>
        <w:ind w:left="0"/>
        <w:jc w:val="both"/>
      </w:pPr>
      <w:r>
        <w:rPr>
          <w:rFonts w:ascii="Times New Roman"/>
          <w:b w:val="false"/>
          <w:i w:val="false"/>
          <w:color w:val="000000"/>
          <w:sz w:val="28"/>
        </w:rPr>
        <w:t>
      10) имеют коммуникативные способности и владеют навыками общения в классе.</w:t>
      </w:r>
    </w:p>
    <w:bookmarkEnd w:id="14711"/>
    <w:bookmarkStart w:name="z15185" w:id="14712"/>
    <w:p>
      <w:pPr>
        <w:spacing w:after="0"/>
        <w:ind w:left="0"/>
        <w:jc w:val="left"/>
      </w:pPr>
      <w:r>
        <w:rPr>
          <w:rFonts w:ascii="Times New Roman"/>
          <w:b/>
          <w:i w:val="false"/>
          <w:color w:val="000000"/>
        </w:rPr>
        <w:t xml:space="preserve"> Глава 4. Критерии оценки результатов обучения</w:t>
      </w:r>
    </w:p>
    <w:bookmarkEnd w:id="14712"/>
    <w:bookmarkStart w:name="z15186" w:id="14713"/>
    <w:p>
      <w:pPr>
        <w:spacing w:after="0"/>
        <w:ind w:left="0"/>
        <w:jc w:val="both"/>
      </w:pPr>
      <w:r>
        <w:rPr>
          <w:rFonts w:ascii="Times New Roman"/>
          <w:b w:val="false"/>
          <w:i w:val="false"/>
          <w:color w:val="000000"/>
          <w:sz w:val="28"/>
        </w:rPr>
        <w:t>
      55. Целью контроля успеваемости является выявление результативности в освоении Программы обучающимся.</w:t>
      </w:r>
    </w:p>
    <w:bookmarkEnd w:id="14713"/>
    <w:bookmarkStart w:name="z15187" w:id="14714"/>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портфолио, участия их в концертах, конкурсах. </w:t>
      </w:r>
    </w:p>
    <w:bookmarkEnd w:id="14714"/>
    <w:bookmarkStart w:name="z15188" w:id="14715"/>
    <w:p>
      <w:pPr>
        <w:spacing w:after="0"/>
        <w:ind w:left="0"/>
        <w:jc w:val="both"/>
      </w:pPr>
      <w:r>
        <w:rPr>
          <w:rFonts w:ascii="Times New Roman"/>
          <w:b w:val="false"/>
          <w:i w:val="false"/>
          <w:color w:val="000000"/>
          <w:sz w:val="28"/>
        </w:rPr>
        <w:t xml:space="preserve">
      56. В портфолио обучающегося включаются фото концертных, конкурсных выступлений, материалы очных и заочных дистанционных музыкальных конкурсов. </w:t>
      </w:r>
    </w:p>
    <w:bookmarkEnd w:id="14715"/>
    <w:bookmarkStart w:name="z15189" w:id="14716"/>
    <w:p>
      <w:pPr>
        <w:spacing w:after="0"/>
        <w:ind w:left="0"/>
        <w:jc w:val="both"/>
      </w:pPr>
      <w:r>
        <w:rPr>
          <w:rFonts w:ascii="Times New Roman"/>
          <w:b w:val="false"/>
          <w:i w:val="false"/>
          <w:color w:val="000000"/>
          <w:sz w:val="28"/>
        </w:rPr>
        <w:t>
      57. Прослушивания, концертные, конкурсные выступления являются важным итоговым этапом занятий: прослушивание проводится в конце каждого задания с целью обсуждения, концертные выступления – по итогам изучения разделов, тем; итоговые концертные выступления организуются в конце учебного года.</w:t>
      </w:r>
    </w:p>
    <w:bookmarkEnd w:id="14716"/>
    <w:bookmarkStart w:name="z15190" w:id="14717"/>
    <w:p>
      <w:pPr>
        <w:spacing w:after="0"/>
        <w:ind w:left="0"/>
        <w:jc w:val="both"/>
      </w:pPr>
      <w:r>
        <w:rPr>
          <w:rFonts w:ascii="Times New Roman"/>
          <w:b w:val="false"/>
          <w:i w:val="false"/>
          <w:color w:val="000000"/>
          <w:sz w:val="28"/>
        </w:rPr>
        <w:t>
      58. В конце каждого полугодия педагог отмечает качество выполнения заданий и вносит изменения в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4717"/>
    <w:bookmarkStart w:name="z15191" w:id="14718"/>
    <w:p>
      <w:pPr>
        <w:spacing w:after="0"/>
        <w:ind w:left="0"/>
        <w:jc w:val="both"/>
      </w:pPr>
      <w:r>
        <w:rPr>
          <w:rFonts w:ascii="Times New Roman"/>
          <w:b w:val="false"/>
          <w:i w:val="false"/>
          <w:color w:val="000000"/>
          <w:sz w:val="28"/>
        </w:rPr>
        <w:t>
      59. Характеристика обучающегося на конец года освещает следующие стороны его индивидуальности:</w:t>
      </w:r>
    </w:p>
    <w:bookmarkEnd w:id="14718"/>
    <w:bookmarkStart w:name="z15192" w:id="14719"/>
    <w:p>
      <w:pPr>
        <w:spacing w:after="0"/>
        <w:ind w:left="0"/>
        <w:jc w:val="both"/>
      </w:pPr>
      <w:r>
        <w:rPr>
          <w:rFonts w:ascii="Times New Roman"/>
          <w:b w:val="false"/>
          <w:i w:val="false"/>
          <w:color w:val="000000"/>
          <w:sz w:val="28"/>
        </w:rPr>
        <w:t>
      1) уровень музыкальных данных (слух, ритм, память);</w:t>
      </w:r>
    </w:p>
    <w:bookmarkEnd w:id="14719"/>
    <w:bookmarkStart w:name="z15193" w:id="14720"/>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4720"/>
    <w:bookmarkStart w:name="z15194" w:id="14721"/>
    <w:p>
      <w:pPr>
        <w:spacing w:after="0"/>
        <w:ind w:left="0"/>
        <w:jc w:val="both"/>
      </w:pPr>
      <w:r>
        <w:rPr>
          <w:rFonts w:ascii="Times New Roman"/>
          <w:b w:val="false"/>
          <w:i w:val="false"/>
          <w:color w:val="000000"/>
          <w:sz w:val="28"/>
        </w:rPr>
        <w:t>
      3) степень приспособляемости к инструменту;</w:t>
      </w:r>
    </w:p>
    <w:bookmarkEnd w:id="14721"/>
    <w:bookmarkStart w:name="z15195" w:id="14722"/>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4722"/>
    <w:bookmarkStart w:name="z15196" w:id="14723"/>
    <w:p>
      <w:pPr>
        <w:spacing w:after="0"/>
        <w:ind w:left="0"/>
        <w:jc w:val="both"/>
      </w:pPr>
      <w:r>
        <w:rPr>
          <w:rFonts w:ascii="Times New Roman"/>
          <w:b w:val="false"/>
          <w:i w:val="false"/>
          <w:color w:val="000000"/>
          <w:sz w:val="28"/>
        </w:rPr>
        <w:t>
      5) отношение к занятию музыкой;</w:t>
      </w:r>
    </w:p>
    <w:bookmarkEnd w:id="14723"/>
    <w:bookmarkStart w:name="z15197" w:id="14724"/>
    <w:p>
      <w:pPr>
        <w:spacing w:after="0"/>
        <w:ind w:left="0"/>
        <w:jc w:val="both"/>
      </w:pPr>
      <w:r>
        <w:rPr>
          <w:rFonts w:ascii="Times New Roman"/>
          <w:b w:val="false"/>
          <w:i w:val="false"/>
          <w:color w:val="000000"/>
          <w:sz w:val="28"/>
        </w:rPr>
        <w:t>
      6) работоспособность, собранность;</w:t>
      </w:r>
    </w:p>
    <w:bookmarkEnd w:id="14724"/>
    <w:bookmarkStart w:name="z15198" w:id="14725"/>
    <w:p>
      <w:pPr>
        <w:spacing w:after="0"/>
        <w:ind w:left="0"/>
        <w:jc w:val="both"/>
      </w:pPr>
      <w:r>
        <w:rPr>
          <w:rFonts w:ascii="Times New Roman"/>
          <w:b w:val="false"/>
          <w:i w:val="false"/>
          <w:color w:val="000000"/>
          <w:sz w:val="28"/>
        </w:rPr>
        <w:t>
      7) умение заниматься самостоятельно;</w:t>
      </w:r>
    </w:p>
    <w:bookmarkEnd w:id="14725"/>
    <w:bookmarkStart w:name="z15199" w:id="14726"/>
    <w:p>
      <w:pPr>
        <w:spacing w:after="0"/>
        <w:ind w:left="0"/>
        <w:jc w:val="both"/>
      </w:pPr>
      <w:r>
        <w:rPr>
          <w:rFonts w:ascii="Times New Roman"/>
          <w:b w:val="false"/>
          <w:i w:val="false"/>
          <w:color w:val="000000"/>
          <w:sz w:val="28"/>
        </w:rPr>
        <w:t>
      8) степень грамотности в разборе текста;</w:t>
      </w:r>
    </w:p>
    <w:bookmarkEnd w:id="14726"/>
    <w:bookmarkStart w:name="z15200" w:id="14727"/>
    <w:p>
      <w:pPr>
        <w:spacing w:after="0"/>
        <w:ind w:left="0"/>
        <w:jc w:val="both"/>
      </w:pPr>
      <w:r>
        <w:rPr>
          <w:rFonts w:ascii="Times New Roman"/>
          <w:b w:val="false"/>
          <w:i w:val="false"/>
          <w:color w:val="000000"/>
          <w:sz w:val="28"/>
        </w:rPr>
        <w:t>
      9) скорость освоения музыкальных произведений;</w:t>
      </w:r>
    </w:p>
    <w:bookmarkEnd w:id="14727"/>
    <w:bookmarkStart w:name="z15201" w:id="14728"/>
    <w:p>
      <w:pPr>
        <w:spacing w:after="0"/>
        <w:ind w:left="0"/>
        <w:jc w:val="both"/>
      </w:pPr>
      <w:r>
        <w:rPr>
          <w:rFonts w:ascii="Times New Roman"/>
          <w:b w:val="false"/>
          <w:i w:val="false"/>
          <w:color w:val="000000"/>
          <w:sz w:val="28"/>
        </w:rPr>
        <w:t>
      10) успехи к концу года;</w:t>
      </w:r>
    </w:p>
    <w:bookmarkEnd w:id="14728"/>
    <w:bookmarkStart w:name="z15202" w:id="14729"/>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4729"/>
    <w:bookmarkStart w:name="z15203" w:id="14730"/>
    <w:p>
      <w:pPr>
        <w:spacing w:after="0"/>
        <w:ind w:left="0"/>
        <w:jc w:val="both"/>
      </w:pPr>
      <w:r>
        <w:rPr>
          <w:rFonts w:ascii="Times New Roman"/>
          <w:b w:val="false"/>
          <w:i w:val="false"/>
          <w:color w:val="000000"/>
          <w:sz w:val="28"/>
        </w:rPr>
        <w:t xml:space="preserve">
      60.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 </w:t>
      </w:r>
    </w:p>
    <w:bookmarkEnd w:id="147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46</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5205" w:id="14731"/>
    <w:p>
      <w:pPr>
        <w:spacing w:after="0"/>
        <w:ind w:left="0"/>
        <w:jc w:val="left"/>
      </w:pPr>
      <w:r>
        <w:rPr>
          <w:rFonts w:ascii="Times New Roman"/>
          <w:b/>
          <w:i w:val="false"/>
          <w:color w:val="000000"/>
        </w:rPr>
        <w:t xml:space="preserve"> Образовательная программа по предметам подготовительного класса для детей дошкольного возраста пяти-шести лет детских художественных школ и детских школ искусств</w:t>
      </w:r>
    </w:p>
    <w:bookmarkEnd w:id="14731"/>
    <w:bookmarkStart w:name="z15206" w:id="14732"/>
    <w:p>
      <w:pPr>
        <w:spacing w:after="0"/>
        <w:ind w:left="0"/>
        <w:jc w:val="left"/>
      </w:pPr>
      <w:r>
        <w:rPr>
          <w:rFonts w:ascii="Times New Roman"/>
          <w:b/>
          <w:i w:val="false"/>
          <w:color w:val="000000"/>
        </w:rPr>
        <w:t xml:space="preserve"> Глава 1. Общие положения</w:t>
      </w:r>
    </w:p>
    <w:bookmarkEnd w:id="14732"/>
    <w:bookmarkStart w:name="z15207" w:id="14733"/>
    <w:p>
      <w:pPr>
        <w:spacing w:after="0"/>
        <w:ind w:left="0"/>
        <w:jc w:val="both"/>
      </w:pPr>
      <w:r>
        <w:rPr>
          <w:rFonts w:ascii="Times New Roman"/>
          <w:b w:val="false"/>
          <w:i w:val="false"/>
          <w:color w:val="000000"/>
          <w:sz w:val="28"/>
        </w:rPr>
        <w:t>
      1. Образовательная программа по предметам подготовительного класса для детей дошкольного возраста (пяти-шести лет)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по предметам подготовительного класса для детей дошкольного возраста пяти-шести лет детских художественных школ и детских школ искусств.</w:t>
      </w:r>
    </w:p>
    <w:bookmarkEnd w:id="14733"/>
    <w:bookmarkStart w:name="z15208" w:id="14734"/>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4734"/>
    <w:bookmarkStart w:name="z15209" w:id="14735"/>
    <w:p>
      <w:pPr>
        <w:spacing w:after="0"/>
        <w:ind w:left="0"/>
        <w:jc w:val="both"/>
      </w:pPr>
      <w:r>
        <w:rPr>
          <w:rFonts w:ascii="Times New Roman"/>
          <w:b w:val="false"/>
          <w:i w:val="false"/>
          <w:color w:val="000000"/>
          <w:sz w:val="28"/>
        </w:rPr>
        <w:t>
      1) акварель – живописная техника, использующая специальные акварельные краски, при растворении в воде образующие прозрачную взвесь тонкого пигмента, и позволяющая за счет этого создавать эффект легкости, воздушности и тонких цветовых переходов;</w:t>
      </w:r>
    </w:p>
    <w:bookmarkEnd w:id="14735"/>
    <w:bookmarkStart w:name="z15210" w:id="14736"/>
    <w:p>
      <w:pPr>
        <w:spacing w:after="0"/>
        <w:ind w:left="0"/>
        <w:jc w:val="both"/>
      </w:pPr>
      <w:r>
        <w:rPr>
          <w:rFonts w:ascii="Times New Roman"/>
          <w:b w:val="false"/>
          <w:i w:val="false"/>
          <w:color w:val="000000"/>
          <w:sz w:val="28"/>
        </w:rPr>
        <w:t>
      2) батик – техника получения многоцветной ткани;</w:t>
      </w:r>
    </w:p>
    <w:bookmarkEnd w:id="14736"/>
    <w:bookmarkStart w:name="z15211" w:id="14737"/>
    <w:p>
      <w:pPr>
        <w:spacing w:after="0"/>
        <w:ind w:left="0"/>
        <w:jc w:val="both"/>
      </w:pPr>
      <w:r>
        <w:rPr>
          <w:rFonts w:ascii="Times New Roman"/>
          <w:b w:val="false"/>
          <w:i w:val="false"/>
          <w:color w:val="000000"/>
          <w:sz w:val="28"/>
        </w:rPr>
        <w:t xml:space="preserve">
      3) изобразительное искусство – искусство, связанное со зрительным восприятием и создающее изображения видимого мира на плоскости и в пространстве; </w:t>
      </w:r>
    </w:p>
    <w:bookmarkEnd w:id="14737"/>
    <w:bookmarkStart w:name="z15212" w:id="14738"/>
    <w:p>
      <w:pPr>
        <w:spacing w:after="0"/>
        <w:ind w:left="0"/>
        <w:jc w:val="both"/>
      </w:pPr>
      <w:r>
        <w:rPr>
          <w:rFonts w:ascii="Times New Roman"/>
          <w:b w:val="false"/>
          <w:i w:val="false"/>
          <w:color w:val="000000"/>
          <w:sz w:val="28"/>
        </w:rPr>
        <w:t>
      4) графика – вид изобразительного искусства, который связан с изображением на плоскости;</w:t>
      </w:r>
    </w:p>
    <w:bookmarkEnd w:id="14738"/>
    <w:bookmarkStart w:name="z15213" w:id="14739"/>
    <w:p>
      <w:pPr>
        <w:spacing w:after="0"/>
        <w:ind w:left="0"/>
        <w:jc w:val="both"/>
      </w:pPr>
      <w:r>
        <w:rPr>
          <w:rFonts w:ascii="Times New Roman"/>
          <w:b w:val="false"/>
          <w:i w:val="false"/>
          <w:color w:val="000000"/>
          <w:sz w:val="28"/>
        </w:rPr>
        <w:t>
      5) гуашь – непрозрачная краска, которая разводится водой;</w:t>
      </w:r>
    </w:p>
    <w:bookmarkEnd w:id="14739"/>
    <w:bookmarkStart w:name="z15214" w:id="14740"/>
    <w:p>
      <w:pPr>
        <w:spacing w:after="0"/>
        <w:ind w:left="0"/>
        <w:jc w:val="both"/>
      </w:pPr>
      <w:r>
        <w:rPr>
          <w:rFonts w:ascii="Times New Roman"/>
          <w:b w:val="false"/>
          <w:i w:val="false"/>
          <w:color w:val="000000"/>
          <w:sz w:val="28"/>
        </w:rPr>
        <w:t>
      6) жанр – общее понятие, отражающее наиболее существенные свойства и связи явлений мира искусства, совокупность формальных и содержательных особенностей произведения;</w:t>
      </w:r>
    </w:p>
    <w:bookmarkEnd w:id="14740"/>
    <w:bookmarkStart w:name="z15215" w:id="14741"/>
    <w:p>
      <w:pPr>
        <w:spacing w:after="0"/>
        <w:ind w:left="0"/>
        <w:jc w:val="both"/>
      </w:pPr>
      <w:r>
        <w:rPr>
          <w:rFonts w:ascii="Times New Roman"/>
          <w:b w:val="false"/>
          <w:i w:val="false"/>
          <w:color w:val="000000"/>
          <w:sz w:val="28"/>
        </w:rPr>
        <w:t>
      7) живопись – вид изобразительного искусства, заключающийся в создании картин, живописных полотен, наиболее полно и жизнеподобно отражающий действительность;</w:t>
      </w:r>
    </w:p>
    <w:bookmarkEnd w:id="14741"/>
    <w:bookmarkStart w:name="z15216" w:id="14742"/>
    <w:p>
      <w:pPr>
        <w:spacing w:after="0"/>
        <w:ind w:left="0"/>
        <w:jc w:val="both"/>
      </w:pPr>
      <w:r>
        <w:rPr>
          <w:rFonts w:ascii="Times New Roman"/>
          <w:b w:val="false"/>
          <w:i w:val="false"/>
          <w:color w:val="000000"/>
          <w:sz w:val="28"/>
        </w:rPr>
        <w:t>
      8) композиция – целенаправленное построение художественного произведения, делающее замысел художника более доходчивым и впечатляющим;</w:t>
      </w:r>
    </w:p>
    <w:bookmarkEnd w:id="14742"/>
    <w:bookmarkStart w:name="z15217" w:id="14743"/>
    <w:p>
      <w:pPr>
        <w:spacing w:after="0"/>
        <w:ind w:left="0"/>
        <w:jc w:val="both"/>
      </w:pPr>
      <w:r>
        <w:rPr>
          <w:rFonts w:ascii="Times New Roman"/>
          <w:b w:val="false"/>
          <w:i w:val="false"/>
          <w:color w:val="000000"/>
          <w:sz w:val="28"/>
        </w:rPr>
        <w:t>
      9) тень – наименее освещенная часть натуры;</w:t>
      </w:r>
    </w:p>
    <w:bookmarkEnd w:id="14743"/>
    <w:bookmarkStart w:name="z15218" w:id="14744"/>
    <w:p>
      <w:pPr>
        <w:spacing w:after="0"/>
        <w:ind w:left="0"/>
        <w:jc w:val="both"/>
      </w:pPr>
      <w:r>
        <w:rPr>
          <w:rFonts w:ascii="Times New Roman"/>
          <w:b w:val="false"/>
          <w:i w:val="false"/>
          <w:color w:val="000000"/>
          <w:sz w:val="28"/>
        </w:rPr>
        <w:t>
      10) уголь – материал для рисования в виде тонких палочек черного цвета, приготовленных путем обжигания определенных сортов дерева или спрессованных из специальной угольной массы (прессованный уголь), скрепленный растительным клеем;</w:t>
      </w:r>
    </w:p>
    <w:bookmarkEnd w:id="14744"/>
    <w:bookmarkStart w:name="z15219" w:id="14745"/>
    <w:p>
      <w:pPr>
        <w:spacing w:after="0"/>
        <w:ind w:left="0"/>
        <w:jc w:val="both"/>
      </w:pPr>
      <w:r>
        <w:rPr>
          <w:rFonts w:ascii="Times New Roman"/>
          <w:b w:val="false"/>
          <w:i w:val="false"/>
          <w:color w:val="000000"/>
          <w:sz w:val="28"/>
        </w:rPr>
        <w:t>
      11) натура — люди, предметы и явления, находящиеся перед художником, когда он их изображает;</w:t>
      </w:r>
    </w:p>
    <w:bookmarkEnd w:id="14745"/>
    <w:bookmarkStart w:name="z15220" w:id="14746"/>
    <w:p>
      <w:pPr>
        <w:spacing w:after="0"/>
        <w:ind w:left="0"/>
        <w:jc w:val="both"/>
      </w:pPr>
      <w:r>
        <w:rPr>
          <w:rFonts w:ascii="Times New Roman"/>
          <w:b w:val="false"/>
          <w:i w:val="false"/>
          <w:color w:val="000000"/>
          <w:sz w:val="28"/>
        </w:rPr>
        <w:t xml:space="preserve">
      12) натюрморт – группа предметов (овощи, фрукты, цветы, битая дичь или предметы быта), композиционно составленная художником и воспроизведенная на рисунке; </w:t>
      </w:r>
    </w:p>
    <w:bookmarkEnd w:id="14746"/>
    <w:bookmarkStart w:name="z15221" w:id="14747"/>
    <w:p>
      <w:pPr>
        <w:spacing w:after="0"/>
        <w:ind w:left="0"/>
        <w:jc w:val="both"/>
      </w:pPr>
      <w:r>
        <w:rPr>
          <w:rFonts w:ascii="Times New Roman"/>
          <w:b w:val="false"/>
          <w:i w:val="false"/>
          <w:color w:val="000000"/>
          <w:sz w:val="28"/>
        </w:rPr>
        <w:t>
      13) набросок – графическое, живописное или скульптурное изображение, бегло и быстро исполненное по памяти или с натуры. Выполняются с целью тренировки руки и глаза или как накопление вспомогательного материала для текущей работы;</w:t>
      </w:r>
    </w:p>
    <w:bookmarkEnd w:id="14747"/>
    <w:bookmarkStart w:name="z15222" w:id="14748"/>
    <w:p>
      <w:pPr>
        <w:spacing w:after="0"/>
        <w:ind w:left="0"/>
        <w:jc w:val="both"/>
      </w:pPr>
      <w:r>
        <w:rPr>
          <w:rFonts w:ascii="Times New Roman"/>
          <w:b w:val="false"/>
          <w:i w:val="false"/>
          <w:color w:val="000000"/>
          <w:sz w:val="28"/>
        </w:rPr>
        <w:t>
      14) пастель – цветные карандаши без оправы, изготовленные из красочного порошка, также рисунок или живописное произведение, выполненное этими карандашами;</w:t>
      </w:r>
    </w:p>
    <w:bookmarkEnd w:id="14748"/>
    <w:bookmarkStart w:name="z15223" w:id="14749"/>
    <w:p>
      <w:pPr>
        <w:spacing w:after="0"/>
        <w:ind w:left="0"/>
        <w:jc w:val="both"/>
      </w:pPr>
      <w:r>
        <w:rPr>
          <w:rFonts w:ascii="Times New Roman"/>
          <w:b w:val="false"/>
          <w:i w:val="false"/>
          <w:color w:val="000000"/>
          <w:sz w:val="28"/>
        </w:rPr>
        <w:t>
      15) пейзаж – жанр изобразительного искусства, посвященный изображению природы;</w:t>
      </w:r>
    </w:p>
    <w:bookmarkEnd w:id="14749"/>
    <w:bookmarkStart w:name="z15224" w:id="14750"/>
    <w:p>
      <w:pPr>
        <w:spacing w:after="0"/>
        <w:ind w:left="0"/>
        <w:jc w:val="both"/>
      </w:pPr>
      <w:r>
        <w:rPr>
          <w:rFonts w:ascii="Times New Roman"/>
          <w:b w:val="false"/>
          <w:i w:val="false"/>
          <w:color w:val="000000"/>
          <w:sz w:val="28"/>
        </w:rPr>
        <w:t>
      16) перспектива – передача пространства в живописи, графике;</w:t>
      </w:r>
    </w:p>
    <w:bookmarkEnd w:id="14750"/>
    <w:bookmarkStart w:name="z15225" w:id="14751"/>
    <w:p>
      <w:pPr>
        <w:spacing w:after="0"/>
        <w:ind w:left="0"/>
        <w:jc w:val="both"/>
      </w:pPr>
      <w:r>
        <w:rPr>
          <w:rFonts w:ascii="Times New Roman"/>
          <w:b w:val="false"/>
          <w:i w:val="false"/>
          <w:color w:val="000000"/>
          <w:sz w:val="28"/>
        </w:rPr>
        <w:t>
      17) портрет – жанр изобразительного искусства, посвященный изображению определенного, конкретного человека;</w:t>
      </w:r>
    </w:p>
    <w:bookmarkEnd w:id="14751"/>
    <w:bookmarkStart w:name="z15226" w:id="14752"/>
    <w:p>
      <w:pPr>
        <w:spacing w:after="0"/>
        <w:ind w:left="0"/>
        <w:jc w:val="both"/>
      </w:pPr>
      <w:r>
        <w:rPr>
          <w:rFonts w:ascii="Times New Roman"/>
          <w:b w:val="false"/>
          <w:i w:val="false"/>
          <w:color w:val="000000"/>
          <w:sz w:val="28"/>
        </w:rPr>
        <w:t>
      18) пропорция – взаимоотношение форм, частей предметов по их величине, соответствующее определенному характеру целого;</w:t>
      </w:r>
    </w:p>
    <w:bookmarkEnd w:id="14752"/>
    <w:bookmarkStart w:name="z15227" w:id="14753"/>
    <w:p>
      <w:pPr>
        <w:spacing w:after="0"/>
        <w:ind w:left="0"/>
        <w:jc w:val="both"/>
      </w:pPr>
      <w:r>
        <w:rPr>
          <w:rFonts w:ascii="Times New Roman"/>
          <w:b w:val="false"/>
          <w:i w:val="false"/>
          <w:color w:val="000000"/>
          <w:sz w:val="28"/>
        </w:rPr>
        <w:t>
      19) ритм – чередование, соразмерность элементов, ведущие к стройной, закономерной слаженности целого произведения;</w:t>
      </w:r>
    </w:p>
    <w:bookmarkEnd w:id="14753"/>
    <w:bookmarkStart w:name="z15228" w:id="14754"/>
    <w:p>
      <w:pPr>
        <w:spacing w:after="0"/>
        <w:ind w:left="0"/>
        <w:jc w:val="both"/>
      </w:pPr>
      <w:r>
        <w:rPr>
          <w:rFonts w:ascii="Times New Roman"/>
          <w:b w:val="false"/>
          <w:i w:val="false"/>
          <w:color w:val="000000"/>
          <w:sz w:val="28"/>
        </w:rPr>
        <w:t>
      20) сангина – материал для рисования красновато-коричневого цвета, изготовляемый в виде палочек;</w:t>
      </w:r>
    </w:p>
    <w:bookmarkEnd w:id="14754"/>
    <w:bookmarkStart w:name="z15229" w:id="14755"/>
    <w:p>
      <w:pPr>
        <w:spacing w:after="0"/>
        <w:ind w:left="0"/>
        <w:jc w:val="both"/>
      </w:pPr>
      <w:r>
        <w:rPr>
          <w:rFonts w:ascii="Times New Roman"/>
          <w:b w:val="false"/>
          <w:i w:val="false"/>
          <w:color w:val="000000"/>
          <w:sz w:val="28"/>
        </w:rPr>
        <w:t>
      21) свет – освещенная часть натуры;</w:t>
      </w:r>
    </w:p>
    <w:bookmarkEnd w:id="14755"/>
    <w:bookmarkStart w:name="z15230" w:id="14756"/>
    <w:p>
      <w:pPr>
        <w:spacing w:after="0"/>
        <w:ind w:left="0"/>
        <w:jc w:val="both"/>
      </w:pPr>
      <w:r>
        <w:rPr>
          <w:rFonts w:ascii="Times New Roman"/>
          <w:b w:val="false"/>
          <w:i w:val="false"/>
          <w:color w:val="000000"/>
          <w:sz w:val="28"/>
        </w:rPr>
        <w:t>
      22) светосила – степень относительной светлоты тона предмета по отношению к другим;</w:t>
      </w:r>
    </w:p>
    <w:bookmarkEnd w:id="14756"/>
    <w:bookmarkStart w:name="z15231" w:id="14757"/>
    <w:p>
      <w:pPr>
        <w:spacing w:after="0"/>
        <w:ind w:left="0"/>
        <w:jc w:val="both"/>
      </w:pPr>
      <w:r>
        <w:rPr>
          <w:rFonts w:ascii="Times New Roman"/>
          <w:b w:val="false"/>
          <w:i w:val="false"/>
          <w:color w:val="000000"/>
          <w:sz w:val="28"/>
        </w:rPr>
        <w:t>
      23) рисунок – основной вид графики, изображение, начертанное на плоскости с помощью контурных линий, штрихов, светотеневых пятен;</w:t>
      </w:r>
    </w:p>
    <w:bookmarkEnd w:id="14757"/>
    <w:bookmarkStart w:name="z15232" w:id="14758"/>
    <w:p>
      <w:pPr>
        <w:spacing w:after="0"/>
        <w:ind w:left="0"/>
        <w:jc w:val="both"/>
      </w:pPr>
      <w:r>
        <w:rPr>
          <w:rFonts w:ascii="Times New Roman"/>
          <w:b w:val="false"/>
          <w:i w:val="false"/>
          <w:color w:val="000000"/>
          <w:sz w:val="28"/>
        </w:rPr>
        <w:t>
      24) зарисовка – рисунок с натуры, выполненный с целью собрания материала для более значительной работы или ради упражнений;</w:t>
      </w:r>
    </w:p>
    <w:bookmarkEnd w:id="14758"/>
    <w:bookmarkStart w:name="z15233" w:id="14759"/>
    <w:p>
      <w:pPr>
        <w:spacing w:after="0"/>
        <w:ind w:left="0"/>
        <w:jc w:val="both"/>
      </w:pPr>
      <w:r>
        <w:rPr>
          <w:rFonts w:ascii="Times New Roman"/>
          <w:b w:val="false"/>
          <w:i w:val="false"/>
          <w:color w:val="000000"/>
          <w:sz w:val="28"/>
        </w:rPr>
        <w:t>
      25) карандаш в технологии рисунка – материал и инструмент для рисования в виде палочки и специальных красящих веществ, обычно оправленных в дерево;</w:t>
      </w:r>
    </w:p>
    <w:bookmarkEnd w:id="14759"/>
    <w:bookmarkStart w:name="z15234" w:id="14760"/>
    <w:p>
      <w:pPr>
        <w:spacing w:after="0"/>
        <w:ind w:left="0"/>
        <w:jc w:val="both"/>
      </w:pPr>
      <w:r>
        <w:rPr>
          <w:rFonts w:ascii="Times New Roman"/>
          <w:b w:val="false"/>
          <w:i w:val="false"/>
          <w:color w:val="000000"/>
          <w:sz w:val="28"/>
        </w:rPr>
        <w:t>
      26) силуэт – изображение предметов в виде теневого профиля без деталей внутри контура;</w:t>
      </w:r>
    </w:p>
    <w:bookmarkEnd w:id="14760"/>
    <w:bookmarkStart w:name="z15235" w:id="14761"/>
    <w:p>
      <w:pPr>
        <w:spacing w:after="0"/>
        <w:ind w:left="0"/>
        <w:jc w:val="both"/>
      </w:pPr>
      <w:r>
        <w:rPr>
          <w:rFonts w:ascii="Times New Roman"/>
          <w:b w:val="false"/>
          <w:i w:val="false"/>
          <w:color w:val="000000"/>
          <w:sz w:val="28"/>
        </w:rPr>
        <w:t>
      27) фактура – характер поверхности произведения;</w:t>
      </w:r>
    </w:p>
    <w:bookmarkEnd w:id="14761"/>
    <w:bookmarkStart w:name="z15236" w:id="14762"/>
    <w:p>
      <w:pPr>
        <w:spacing w:after="0"/>
        <w:ind w:left="0"/>
        <w:jc w:val="both"/>
      </w:pPr>
      <w:r>
        <w:rPr>
          <w:rFonts w:ascii="Times New Roman"/>
          <w:b w:val="false"/>
          <w:i w:val="false"/>
          <w:color w:val="000000"/>
          <w:sz w:val="28"/>
        </w:rPr>
        <w:t>
      28) штрих – линия, выполненная одним движением руки и предназначенная для передачи объема;</w:t>
      </w:r>
    </w:p>
    <w:bookmarkEnd w:id="14762"/>
    <w:bookmarkStart w:name="z15237" w:id="14763"/>
    <w:p>
      <w:pPr>
        <w:spacing w:after="0"/>
        <w:ind w:left="0"/>
        <w:jc w:val="both"/>
      </w:pPr>
      <w:r>
        <w:rPr>
          <w:rFonts w:ascii="Times New Roman"/>
          <w:b w:val="false"/>
          <w:i w:val="false"/>
          <w:color w:val="000000"/>
          <w:sz w:val="28"/>
        </w:rPr>
        <w:t>
      29) эскиз – художественное произведение вспомогательного характера, являющееся подготовительным наброском для более крупной работы.</w:t>
      </w:r>
    </w:p>
    <w:bookmarkEnd w:id="14763"/>
    <w:bookmarkStart w:name="z15238" w:id="14764"/>
    <w:p>
      <w:pPr>
        <w:spacing w:after="0"/>
        <w:ind w:left="0"/>
        <w:jc w:val="both"/>
      </w:pPr>
      <w:r>
        <w:rPr>
          <w:rFonts w:ascii="Times New Roman"/>
          <w:b w:val="false"/>
          <w:i w:val="false"/>
          <w:color w:val="000000"/>
          <w:sz w:val="28"/>
        </w:rPr>
        <w:t>
      3. Цель Программы: создание условий для развития творческих способностей детей на основе приобретенных знаний, умений и навыков на занятиях изобразительного искусства.</w:t>
      </w:r>
    </w:p>
    <w:bookmarkEnd w:id="14764"/>
    <w:bookmarkStart w:name="z15239" w:id="14765"/>
    <w:p>
      <w:pPr>
        <w:spacing w:after="0"/>
        <w:ind w:left="0"/>
        <w:jc w:val="both"/>
      </w:pPr>
      <w:r>
        <w:rPr>
          <w:rFonts w:ascii="Times New Roman"/>
          <w:b w:val="false"/>
          <w:i w:val="false"/>
          <w:color w:val="000000"/>
          <w:sz w:val="28"/>
        </w:rPr>
        <w:t xml:space="preserve">
      4. Задачи Программы. </w:t>
      </w:r>
    </w:p>
    <w:bookmarkEnd w:id="14765"/>
    <w:bookmarkStart w:name="z15240" w:id="14766"/>
    <w:p>
      <w:pPr>
        <w:spacing w:after="0"/>
        <w:ind w:left="0"/>
        <w:jc w:val="both"/>
      </w:pPr>
      <w:r>
        <w:rPr>
          <w:rFonts w:ascii="Times New Roman"/>
          <w:b w:val="false"/>
          <w:i w:val="false"/>
          <w:color w:val="000000"/>
          <w:sz w:val="28"/>
        </w:rPr>
        <w:t xml:space="preserve">
      Обучающие: </w:t>
      </w:r>
    </w:p>
    <w:bookmarkEnd w:id="14766"/>
    <w:bookmarkStart w:name="z15241" w:id="14767"/>
    <w:p>
      <w:pPr>
        <w:spacing w:after="0"/>
        <w:ind w:left="0"/>
        <w:jc w:val="both"/>
      </w:pPr>
      <w:r>
        <w:rPr>
          <w:rFonts w:ascii="Times New Roman"/>
          <w:b w:val="false"/>
          <w:i w:val="false"/>
          <w:color w:val="000000"/>
          <w:sz w:val="28"/>
        </w:rPr>
        <w:t>
      1) освоение первоначальных навыков техники рисования, лепки и декоративно-прикладного искусства;</w:t>
      </w:r>
    </w:p>
    <w:bookmarkEnd w:id="14767"/>
    <w:bookmarkStart w:name="z15242" w:id="14768"/>
    <w:p>
      <w:pPr>
        <w:spacing w:after="0"/>
        <w:ind w:left="0"/>
        <w:jc w:val="both"/>
      </w:pPr>
      <w:r>
        <w:rPr>
          <w:rFonts w:ascii="Times New Roman"/>
          <w:b w:val="false"/>
          <w:i w:val="false"/>
          <w:color w:val="000000"/>
          <w:sz w:val="28"/>
        </w:rPr>
        <w:t>
      2) освоение изобразительных приемов с использованием различных материалов и инструментов;</w:t>
      </w:r>
    </w:p>
    <w:bookmarkEnd w:id="14768"/>
    <w:bookmarkStart w:name="z15243" w:id="14769"/>
    <w:p>
      <w:pPr>
        <w:spacing w:after="0"/>
        <w:ind w:left="0"/>
        <w:jc w:val="both"/>
      </w:pPr>
      <w:r>
        <w:rPr>
          <w:rFonts w:ascii="Times New Roman"/>
          <w:b w:val="false"/>
          <w:i w:val="false"/>
          <w:color w:val="000000"/>
          <w:sz w:val="28"/>
        </w:rPr>
        <w:t>
      3) ознакомление со средствами художественно-образной выразительности.</w:t>
      </w:r>
    </w:p>
    <w:bookmarkEnd w:id="14769"/>
    <w:bookmarkStart w:name="z15244" w:id="14770"/>
    <w:p>
      <w:pPr>
        <w:spacing w:after="0"/>
        <w:ind w:left="0"/>
        <w:jc w:val="both"/>
      </w:pPr>
      <w:r>
        <w:rPr>
          <w:rFonts w:ascii="Times New Roman"/>
          <w:b w:val="false"/>
          <w:i w:val="false"/>
          <w:color w:val="000000"/>
          <w:sz w:val="28"/>
        </w:rPr>
        <w:t>
      Развивающие:</w:t>
      </w:r>
    </w:p>
    <w:bookmarkEnd w:id="14770"/>
    <w:bookmarkStart w:name="z15245" w:id="14771"/>
    <w:p>
      <w:pPr>
        <w:spacing w:after="0"/>
        <w:ind w:left="0"/>
        <w:jc w:val="both"/>
      </w:pPr>
      <w:r>
        <w:rPr>
          <w:rFonts w:ascii="Times New Roman"/>
          <w:b w:val="false"/>
          <w:i w:val="false"/>
          <w:color w:val="000000"/>
          <w:sz w:val="28"/>
        </w:rPr>
        <w:t>
      1) развитие навыков учебной, творческой художественной деятельности;</w:t>
      </w:r>
    </w:p>
    <w:bookmarkEnd w:id="14771"/>
    <w:bookmarkStart w:name="z15246" w:id="14772"/>
    <w:p>
      <w:pPr>
        <w:spacing w:after="0"/>
        <w:ind w:left="0"/>
        <w:jc w:val="both"/>
      </w:pPr>
      <w:r>
        <w:rPr>
          <w:rFonts w:ascii="Times New Roman"/>
          <w:b w:val="false"/>
          <w:i w:val="false"/>
          <w:color w:val="000000"/>
          <w:sz w:val="28"/>
        </w:rPr>
        <w:t>
      2) развитие памяти, наблюдательности, внимания, логического мышления, моторики, пластичности, гибкости рук и точности глазомера;</w:t>
      </w:r>
    </w:p>
    <w:bookmarkEnd w:id="14772"/>
    <w:bookmarkStart w:name="z15247" w:id="14773"/>
    <w:p>
      <w:pPr>
        <w:spacing w:after="0"/>
        <w:ind w:left="0"/>
        <w:jc w:val="both"/>
      </w:pPr>
      <w:r>
        <w:rPr>
          <w:rFonts w:ascii="Times New Roman"/>
          <w:b w:val="false"/>
          <w:i w:val="false"/>
          <w:color w:val="000000"/>
          <w:sz w:val="28"/>
        </w:rPr>
        <w:t>
      3) развитие коммуникативных умений и навыков, обеспечивающих совместную деятельность в группе.</w:t>
      </w:r>
    </w:p>
    <w:bookmarkEnd w:id="14773"/>
    <w:bookmarkStart w:name="z15248" w:id="14774"/>
    <w:p>
      <w:pPr>
        <w:spacing w:after="0"/>
        <w:ind w:left="0"/>
        <w:jc w:val="both"/>
      </w:pPr>
      <w:r>
        <w:rPr>
          <w:rFonts w:ascii="Times New Roman"/>
          <w:b w:val="false"/>
          <w:i w:val="false"/>
          <w:color w:val="000000"/>
          <w:sz w:val="28"/>
        </w:rPr>
        <w:t xml:space="preserve">
      Воспитательные: </w:t>
      </w:r>
    </w:p>
    <w:bookmarkEnd w:id="14774"/>
    <w:bookmarkStart w:name="z15249" w:id="14775"/>
    <w:p>
      <w:pPr>
        <w:spacing w:after="0"/>
        <w:ind w:left="0"/>
        <w:jc w:val="both"/>
      </w:pPr>
      <w:r>
        <w:rPr>
          <w:rFonts w:ascii="Times New Roman"/>
          <w:b w:val="false"/>
          <w:i w:val="false"/>
          <w:color w:val="000000"/>
          <w:sz w:val="28"/>
        </w:rPr>
        <w:t>
      1) воспитание творческого, созидательного отношения к окружающему миру;</w:t>
      </w:r>
    </w:p>
    <w:bookmarkEnd w:id="14775"/>
    <w:bookmarkStart w:name="z15250" w:id="14776"/>
    <w:p>
      <w:pPr>
        <w:spacing w:after="0"/>
        <w:ind w:left="0"/>
        <w:jc w:val="both"/>
      </w:pPr>
      <w:r>
        <w:rPr>
          <w:rFonts w:ascii="Times New Roman"/>
          <w:b w:val="false"/>
          <w:i w:val="false"/>
          <w:color w:val="000000"/>
          <w:sz w:val="28"/>
        </w:rPr>
        <w:t>
      2) воспитание эстетического, художественного вкуса и чувства гармонии;</w:t>
      </w:r>
    </w:p>
    <w:bookmarkEnd w:id="14776"/>
    <w:bookmarkStart w:name="z15251" w:id="14777"/>
    <w:p>
      <w:pPr>
        <w:spacing w:after="0"/>
        <w:ind w:left="0"/>
        <w:jc w:val="both"/>
      </w:pPr>
      <w:r>
        <w:rPr>
          <w:rFonts w:ascii="Times New Roman"/>
          <w:b w:val="false"/>
          <w:i w:val="false"/>
          <w:color w:val="000000"/>
          <w:sz w:val="28"/>
        </w:rPr>
        <w:t>
      3) воспитание исполнительности, аккуратности, добросовестности.</w:t>
      </w:r>
    </w:p>
    <w:bookmarkEnd w:id="14777"/>
    <w:bookmarkStart w:name="z15252" w:id="14778"/>
    <w:p>
      <w:pPr>
        <w:spacing w:after="0"/>
        <w:ind w:left="0"/>
        <w:jc w:val="both"/>
      </w:pPr>
      <w:r>
        <w:rPr>
          <w:rFonts w:ascii="Times New Roman"/>
          <w:b w:val="false"/>
          <w:i w:val="false"/>
          <w:color w:val="000000"/>
          <w:sz w:val="28"/>
        </w:rPr>
        <w:t>
      5. Срок освоения Программы – один год. Объем учебного времени на реализацию Программы по предметам "Рисование", "Декоративно-прикладное искусство", "Лепка" определяется типовым учебным планом детских художественных школ, приведенном в приложении 2 к настоящему приказу.</w:t>
      </w:r>
    </w:p>
    <w:bookmarkEnd w:id="14778"/>
    <w:bookmarkStart w:name="z15253" w:id="14779"/>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14779"/>
    <w:bookmarkStart w:name="z15254" w:id="14780"/>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4780"/>
    <w:bookmarkStart w:name="z15255" w:id="14781"/>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 теми способами действий, формами общения с художественным творчеством, которые формируются в учебном процессе.</w:t>
      </w:r>
    </w:p>
    <w:bookmarkEnd w:id="14781"/>
    <w:bookmarkStart w:name="z15256" w:id="14782"/>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14782"/>
    <w:bookmarkStart w:name="z15257" w:id="14783"/>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в раннем детском возрасте. </w:t>
      </w:r>
    </w:p>
    <w:bookmarkEnd w:id="14783"/>
    <w:bookmarkStart w:name="z15258" w:id="14784"/>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4784"/>
    <w:bookmarkStart w:name="z15259" w:id="14785"/>
    <w:p>
      <w:pPr>
        <w:spacing w:after="0"/>
        <w:ind w:left="0"/>
        <w:jc w:val="both"/>
      </w:pPr>
      <w:r>
        <w:rPr>
          <w:rFonts w:ascii="Times New Roman"/>
          <w:b w:val="false"/>
          <w:i w:val="false"/>
          <w:color w:val="000000"/>
          <w:sz w:val="28"/>
        </w:rPr>
        <w:t>
      11. Основные принципы достижения цели Программы:</w:t>
      </w:r>
    </w:p>
    <w:bookmarkEnd w:id="14785"/>
    <w:bookmarkStart w:name="z15260" w:id="1478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4786"/>
    <w:bookmarkStart w:name="z15261" w:id="14787"/>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4787"/>
    <w:bookmarkStart w:name="z15262" w:id="14788"/>
    <w:p>
      <w:pPr>
        <w:spacing w:after="0"/>
        <w:ind w:left="0"/>
        <w:jc w:val="both"/>
      </w:pPr>
      <w:r>
        <w:rPr>
          <w:rFonts w:ascii="Times New Roman"/>
          <w:b w:val="false"/>
          <w:i w:val="false"/>
          <w:color w:val="000000"/>
          <w:sz w:val="28"/>
        </w:rPr>
        <w:t>
      3) систематичность и регулярность занятий;</w:t>
      </w:r>
    </w:p>
    <w:bookmarkEnd w:id="14788"/>
    <w:bookmarkStart w:name="z15263" w:id="14789"/>
    <w:p>
      <w:pPr>
        <w:spacing w:after="0"/>
        <w:ind w:left="0"/>
        <w:jc w:val="both"/>
      </w:pPr>
      <w:r>
        <w:rPr>
          <w:rFonts w:ascii="Times New Roman"/>
          <w:b w:val="false"/>
          <w:i w:val="false"/>
          <w:color w:val="000000"/>
          <w:sz w:val="28"/>
        </w:rPr>
        <w:t>
      4) целенаправленность учебного процесса.</w:t>
      </w:r>
    </w:p>
    <w:bookmarkEnd w:id="14789"/>
    <w:bookmarkStart w:name="z15264" w:id="14790"/>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детьми Программного материала.</w:t>
      </w:r>
    </w:p>
    <w:bookmarkEnd w:id="14790"/>
    <w:bookmarkStart w:name="z15265" w:id="14791"/>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4791"/>
    <w:bookmarkStart w:name="z15266" w:id="14792"/>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4792"/>
    <w:bookmarkStart w:name="z15267" w:id="14793"/>
    <w:p>
      <w:pPr>
        <w:spacing w:after="0"/>
        <w:ind w:left="0"/>
        <w:jc w:val="both"/>
      </w:pPr>
      <w:r>
        <w:rPr>
          <w:rFonts w:ascii="Times New Roman"/>
          <w:b w:val="false"/>
          <w:i w:val="false"/>
          <w:color w:val="000000"/>
          <w:sz w:val="28"/>
        </w:rPr>
        <w:t>
      1) овладению знаниями изобразительной, декоративной художественной деятельности;</w:t>
      </w:r>
    </w:p>
    <w:bookmarkEnd w:id="14793"/>
    <w:bookmarkStart w:name="z15268" w:id="14794"/>
    <w:p>
      <w:pPr>
        <w:spacing w:after="0"/>
        <w:ind w:left="0"/>
        <w:jc w:val="both"/>
      </w:pPr>
      <w:r>
        <w:rPr>
          <w:rFonts w:ascii="Times New Roman"/>
          <w:b w:val="false"/>
          <w:i w:val="false"/>
          <w:color w:val="000000"/>
          <w:sz w:val="28"/>
        </w:rPr>
        <w:t>
      2) усвоению терминологии из области изобразительного искусства и декоративного творчества;</w:t>
      </w:r>
    </w:p>
    <w:bookmarkEnd w:id="14794"/>
    <w:bookmarkStart w:name="z15269" w:id="14795"/>
    <w:p>
      <w:pPr>
        <w:spacing w:after="0"/>
        <w:ind w:left="0"/>
        <w:jc w:val="both"/>
      </w:pPr>
      <w:r>
        <w:rPr>
          <w:rFonts w:ascii="Times New Roman"/>
          <w:b w:val="false"/>
          <w:i w:val="false"/>
          <w:color w:val="000000"/>
          <w:sz w:val="28"/>
        </w:rPr>
        <w:t>
      3) овладению умениями работать с учебным материалом;</w:t>
      </w:r>
    </w:p>
    <w:bookmarkEnd w:id="14795"/>
    <w:bookmarkStart w:name="z15270" w:id="14796"/>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4796"/>
    <w:bookmarkStart w:name="z15271" w:id="14797"/>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4797"/>
    <w:bookmarkStart w:name="z15272" w:id="14798"/>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4798"/>
    <w:bookmarkStart w:name="z15273" w:id="14799"/>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4799"/>
    <w:bookmarkStart w:name="z15274" w:id="14800"/>
    <w:p>
      <w:pPr>
        <w:spacing w:after="0"/>
        <w:ind w:left="0"/>
        <w:jc w:val="both"/>
      </w:pPr>
      <w:r>
        <w:rPr>
          <w:rFonts w:ascii="Times New Roman"/>
          <w:b w:val="false"/>
          <w:i w:val="false"/>
          <w:color w:val="000000"/>
          <w:sz w:val="28"/>
        </w:rPr>
        <w:t>
      3) оказание помощи личности в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4800"/>
    <w:bookmarkStart w:name="z15275" w:id="14801"/>
    <w:p>
      <w:pPr>
        <w:spacing w:after="0"/>
        <w:ind w:left="0"/>
        <w:jc w:val="both"/>
      </w:pPr>
      <w:r>
        <w:rPr>
          <w:rFonts w:ascii="Times New Roman"/>
          <w:b w:val="false"/>
          <w:i w:val="false"/>
          <w:color w:val="000000"/>
          <w:sz w:val="28"/>
        </w:rPr>
        <w:t>
      4) оказание психологической помощи и поддержки обучающемуся в соответствии с целями и задачами Программы.</w:t>
      </w:r>
    </w:p>
    <w:bookmarkEnd w:id="14801"/>
    <w:bookmarkStart w:name="z15276" w:id="14802"/>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4802"/>
    <w:bookmarkStart w:name="z15277" w:id="14803"/>
    <w:p>
      <w:pPr>
        <w:spacing w:after="0"/>
        <w:ind w:left="0"/>
        <w:jc w:val="both"/>
      </w:pPr>
      <w:r>
        <w:rPr>
          <w:rFonts w:ascii="Times New Roman"/>
          <w:b w:val="false"/>
          <w:i w:val="false"/>
          <w:color w:val="000000"/>
          <w:sz w:val="28"/>
        </w:rPr>
        <w:t>
      17. Методологическая основа Программы:</w:t>
      </w:r>
    </w:p>
    <w:bookmarkEnd w:id="14803"/>
    <w:bookmarkStart w:name="z15278" w:id="1480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4804"/>
    <w:bookmarkStart w:name="z15279" w:id="1480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4805"/>
    <w:bookmarkStart w:name="z15280" w:id="1480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4806"/>
    <w:bookmarkStart w:name="z15281" w:id="14807"/>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4807"/>
    <w:bookmarkStart w:name="z15282" w:id="14808"/>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4808"/>
    <w:bookmarkStart w:name="z15283" w:id="14809"/>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4809"/>
    <w:bookmarkStart w:name="z15284" w:id="14810"/>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искусствооведения. Педагог руководствуется правилами дидактики: от простого к сложному, от легкого к трудному, от известного к неизвестному;</w:t>
      </w:r>
    </w:p>
    <w:bookmarkEnd w:id="14810"/>
    <w:bookmarkStart w:name="z15285" w:id="14811"/>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4811"/>
    <w:bookmarkStart w:name="z15286" w:id="14812"/>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4812"/>
    <w:bookmarkStart w:name="z15287" w:id="14813"/>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на занятии перед обучающимися. </w:t>
      </w:r>
    </w:p>
    <w:bookmarkEnd w:id="14813"/>
    <w:bookmarkStart w:name="z15288" w:id="14814"/>
    <w:p>
      <w:pPr>
        <w:spacing w:after="0"/>
        <w:ind w:left="0"/>
        <w:jc w:val="both"/>
      </w:pPr>
      <w:r>
        <w:rPr>
          <w:rFonts w:ascii="Times New Roman"/>
          <w:b w:val="false"/>
          <w:i w:val="false"/>
          <w:color w:val="000000"/>
          <w:sz w:val="28"/>
        </w:rPr>
        <w:t>
      19. Специфика группового обучения предметам "Рисование", "Декоративно-прикладное искусство", "Лепка" предполагает вариативность выбора методов, средств, форм обучения и подбора репертуарного комплекса.</w:t>
      </w:r>
    </w:p>
    <w:bookmarkEnd w:id="14814"/>
    <w:bookmarkStart w:name="z15289" w:id="14815"/>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4815"/>
    <w:bookmarkStart w:name="z15290" w:id="14816"/>
    <w:p>
      <w:pPr>
        <w:spacing w:after="0"/>
        <w:ind w:left="0"/>
        <w:jc w:val="both"/>
      </w:pPr>
      <w:r>
        <w:rPr>
          <w:rFonts w:ascii="Times New Roman"/>
          <w:b w:val="false"/>
          <w:i w:val="false"/>
          <w:color w:val="000000"/>
          <w:sz w:val="28"/>
        </w:rPr>
        <w:t xml:space="preserve">
      1) словесный метод (объяснение, разбор, анализ); </w:t>
      </w:r>
    </w:p>
    <w:bookmarkEnd w:id="14816"/>
    <w:bookmarkStart w:name="z15291" w:id="14817"/>
    <w:p>
      <w:pPr>
        <w:spacing w:after="0"/>
        <w:ind w:left="0"/>
        <w:jc w:val="both"/>
      </w:pPr>
      <w:r>
        <w:rPr>
          <w:rFonts w:ascii="Times New Roman"/>
          <w:b w:val="false"/>
          <w:i w:val="false"/>
          <w:color w:val="000000"/>
          <w:sz w:val="28"/>
        </w:rPr>
        <w:t xml:space="preserve">
      2) наглядный (просмотр творческих работ, видеоматериалов, посещение выставок, музеев для повышения общего уровня развития обучающихся); </w:t>
      </w:r>
    </w:p>
    <w:bookmarkEnd w:id="14817"/>
    <w:bookmarkStart w:name="z15292" w:id="14818"/>
    <w:p>
      <w:pPr>
        <w:spacing w:after="0"/>
        <w:ind w:left="0"/>
        <w:jc w:val="both"/>
      </w:pPr>
      <w:r>
        <w:rPr>
          <w:rFonts w:ascii="Times New Roman"/>
          <w:b w:val="false"/>
          <w:i w:val="false"/>
          <w:color w:val="000000"/>
          <w:sz w:val="28"/>
        </w:rPr>
        <w:t xml:space="preserve">
      3) практический (деление целого произведения на более мелкие части для подробной проработки и последующей организации целого); </w:t>
      </w:r>
    </w:p>
    <w:bookmarkEnd w:id="14818"/>
    <w:bookmarkStart w:name="z15293" w:id="14819"/>
    <w:p>
      <w:pPr>
        <w:spacing w:after="0"/>
        <w:ind w:left="0"/>
        <w:jc w:val="both"/>
      </w:pPr>
      <w:r>
        <w:rPr>
          <w:rFonts w:ascii="Times New Roman"/>
          <w:b w:val="false"/>
          <w:i w:val="false"/>
          <w:color w:val="000000"/>
          <w:sz w:val="28"/>
        </w:rPr>
        <w:t xml:space="preserve">
      4) аналитический (сравнения и обобщения, развитие логического мышления); </w:t>
      </w:r>
    </w:p>
    <w:bookmarkEnd w:id="14819"/>
    <w:bookmarkStart w:name="z15294" w:id="14820"/>
    <w:p>
      <w:pPr>
        <w:spacing w:after="0"/>
        <w:ind w:left="0"/>
        <w:jc w:val="both"/>
      </w:pPr>
      <w:r>
        <w:rPr>
          <w:rFonts w:ascii="Times New Roman"/>
          <w:b w:val="false"/>
          <w:i w:val="false"/>
          <w:color w:val="000000"/>
          <w:sz w:val="28"/>
        </w:rPr>
        <w:t>
      5) эмоциональный (подбор ассоциаций, образов, создание художественных впечатлений).</w:t>
      </w:r>
    </w:p>
    <w:bookmarkEnd w:id="14820"/>
    <w:bookmarkStart w:name="z15295" w:id="14821"/>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4821"/>
    <w:bookmarkStart w:name="z15296" w:id="14822"/>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4822"/>
    <w:bookmarkStart w:name="z15297" w:id="14823"/>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14823"/>
    <w:bookmarkStart w:name="z15298" w:id="14824"/>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4824"/>
    <w:bookmarkStart w:name="z15299" w:id="14825"/>
    <w:p>
      <w:pPr>
        <w:spacing w:after="0"/>
        <w:ind w:left="0"/>
        <w:jc w:val="both"/>
      </w:pPr>
      <w:r>
        <w:rPr>
          <w:rFonts w:ascii="Times New Roman"/>
          <w:b w:val="false"/>
          <w:i w:val="false"/>
          <w:color w:val="000000"/>
          <w:sz w:val="28"/>
        </w:rPr>
        <w:t>
      25. Виды внеурочных форм работы:</w:t>
      </w:r>
    </w:p>
    <w:bookmarkEnd w:id="14825"/>
    <w:bookmarkStart w:name="z15300" w:id="14826"/>
    <w:p>
      <w:pPr>
        <w:spacing w:after="0"/>
        <w:ind w:left="0"/>
        <w:jc w:val="both"/>
      </w:pPr>
      <w:r>
        <w:rPr>
          <w:rFonts w:ascii="Times New Roman"/>
          <w:b w:val="false"/>
          <w:i w:val="false"/>
          <w:color w:val="000000"/>
          <w:sz w:val="28"/>
        </w:rPr>
        <w:t>
      1) посещение тематических выставок;</w:t>
      </w:r>
    </w:p>
    <w:bookmarkEnd w:id="14826"/>
    <w:bookmarkStart w:name="z15301" w:id="14827"/>
    <w:p>
      <w:pPr>
        <w:spacing w:after="0"/>
        <w:ind w:left="0"/>
        <w:jc w:val="both"/>
      </w:pPr>
      <w:r>
        <w:rPr>
          <w:rFonts w:ascii="Times New Roman"/>
          <w:b w:val="false"/>
          <w:i w:val="false"/>
          <w:color w:val="000000"/>
          <w:sz w:val="28"/>
        </w:rPr>
        <w:t>
      2) просмотр фильмов об искусстве;</w:t>
      </w:r>
    </w:p>
    <w:bookmarkEnd w:id="14827"/>
    <w:bookmarkStart w:name="z15302" w:id="14828"/>
    <w:p>
      <w:pPr>
        <w:spacing w:after="0"/>
        <w:ind w:left="0"/>
        <w:jc w:val="both"/>
      </w:pPr>
      <w:r>
        <w:rPr>
          <w:rFonts w:ascii="Times New Roman"/>
          <w:b w:val="false"/>
          <w:i w:val="false"/>
          <w:color w:val="000000"/>
          <w:sz w:val="28"/>
        </w:rPr>
        <w:t>
      3) посещение музеев, мастерских художников;</w:t>
      </w:r>
    </w:p>
    <w:bookmarkEnd w:id="14828"/>
    <w:bookmarkStart w:name="z15303" w:id="14829"/>
    <w:p>
      <w:pPr>
        <w:spacing w:after="0"/>
        <w:ind w:left="0"/>
        <w:jc w:val="both"/>
      </w:pPr>
      <w:r>
        <w:rPr>
          <w:rFonts w:ascii="Times New Roman"/>
          <w:b w:val="false"/>
          <w:i w:val="false"/>
          <w:color w:val="000000"/>
          <w:sz w:val="28"/>
        </w:rPr>
        <w:t>
      4) участие в конкурсах, выставках детских работ.</w:t>
      </w:r>
    </w:p>
    <w:bookmarkEnd w:id="14829"/>
    <w:bookmarkStart w:name="z15304" w:id="14830"/>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4830"/>
    <w:bookmarkStart w:name="z15305" w:id="14831"/>
    <w:p>
      <w:pPr>
        <w:spacing w:after="0"/>
        <w:ind w:left="0"/>
        <w:jc w:val="both"/>
      </w:pPr>
      <w:r>
        <w:rPr>
          <w:rFonts w:ascii="Times New Roman"/>
          <w:b w:val="false"/>
          <w:i w:val="false"/>
          <w:color w:val="000000"/>
          <w:sz w:val="28"/>
        </w:rPr>
        <w:t>
      27. Структурные элементы рабочей учебной программы:</w:t>
      </w:r>
    </w:p>
    <w:bookmarkEnd w:id="14831"/>
    <w:bookmarkStart w:name="z15306" w:id="14832"/>
    <w:p>
      <w:pPr>
        <w:spacing w:after="0"/>
        <w:ind w:left="0"/>
        <w:jc w:val="both"/>
      </w:pPr>
      <w:r>
        <w:rPr>
          <w:rFonts w:ascii="Times New Roman"/>
          <w:b w:val="false"/>
          <w:i w:val="false"/>
          <w:color w:val="000000"/>
          <w:sz w:val="28"/>
        </w:rPr>
        <w:t>
      1) титульный лист;</w:t>
      </w:r>
    </w:p>
    <w:bookmarkEnd w:id="14832"/>
    <w:bookmarkStart w:name="z15307" w:id="14833"/>
    <w:p>
      <w:pPr>
        <w:spacing w:after="0"/>
        <w:ind w:left="0"/>
        <w:jc w:val="both"/>
      </w:pPr>
      <w:r>
        <w:rPr>
          <w:rFonts w:ascii="Times New Roman"/>
          <w:b w:val="false"/>
          <w:i w:val="false"/>
          <w:color w:val="000000"/>
          <w:sz w:val="28"/>
        </w:rPr>
        <w:t>
      2) пояснительная записка;</w:t>
      </w:r>
    </w:p>
    <w:bookmarkEnd w:id="14833"/>
    <w:bookmarkStart w:name="z15308" w:id="14834"/>
    <w:p>
      <w:pPr>
        <w:spacing w:after="0"/>
        <w:ind w:left="0"/>
        <w:jc w:val="both"/>
      </w:pPr>
      <w:r>
        <w:rPr>
          <w:rFonts w:ascii="Times New Roman"/>
          <w:b w:val="false"/>
          <w:i w:val="false"/>
          <w:color w:val="000000"/>
          <w:sz w:val="28"/>
        </w:rPr>
        <w:t>
      3) планирование учебной деятельности;</w:t>
      </w:r>
    </w:p>
    <w:bookmarkEnd w:id="14834"/>
    <w:bookmarkStart w:name="z15309" w:id="14835"/>
    <w:p>
      <w:pPr>
        <w:spacing w:after="0"/>
        <w:ind w:left="0"/>
        <w:jc w:val="both"/>
      </w:pPr>
      <w:r>
        <w:rPr>
          <w:rFonts w:ascii="Times New Roman"/>
          <w:b w:val="false"/>
          <w:i w:val="false"/>
          <w:color w:val="000000"/>
          <w:sz w:val="28"/>
        </w:rPr>
        <w:t>
      4) учебно-методическое обеспечение учебного процесса.</w:t>
      </w:r>
    </w:p>
    <w:bookmarkEnd w:id="14835"/>
    <w:bookmarkStart w:name="z15310" w:id="14836"/>
    <w:p>
      <w:pPr>
        <w:spacing w:after="0"/>
        <w:ind w:left="0"/>
        <w:jc w:val="both"/>
      </w:pPr>
      <w:r>
        <w:rPr>
          <w:rFonts w:ascii="Times New Roman"/>
          <w:b w:val="false"/>
          <w:i w:val="false"/>
          <w:color w:val="000000"/>
          <w:sz w:val="28"/>
        </w:rPr>
        <w:t>
      28. На титульном листе размещаются основные сведения:</w:t>
      </w:r>
    </w:p>
    <w:bookmarkEnd w:id="14836"/>
    <w:bookmarkStart w:name="z15311" w:id="14837"/>
    <w:p>
      <w:pPr>
        <w:spacing w:after="0"/>
        <w:ind w:left="0"/>
        <w:jc w:val="both"/>
      </w:pPr>
      <w:r>
        <w:rPr>
          <w:rFonts w:ascii="Times New Roman"/>
          <w:b w:val="false"/>
          <w:i w:val="false"/>
          <w:color w:val="000000"/>
          <w:sz w:val="28"/>
        </w:rPr>
        <w:t>
      1) название организации образования;</w:t>
      </w:r>
    </w:p>
    <w:bookmarkEnd w:id="14837"/>
    <w:bookmarkStart w:name="z15312" w:id="14838"/>
    <w:p>
      <w:pPr>
        <w:spacing w:after="0"/>
        <w:ind w:left="0"/>
        <w:jc w:val="both"/>
      </w:pPr>
      <w:r>
        <w:rPr>
          <w:rFonts w:ascii="Times New Roman"/>
          <w:b w:val="false"/>
          <w:i w:val="false"/>
          <w:color w:val="000000"/>
          <w:sz w:val="28"/>
        </w:rPr>
        <w:t>
      2) название учебного предмета;</w:t>
      </w:r>
    </w:p>
    <w:bookmarkEnd w:id="14838"/>
    <w:bookmarkStart w:name="z15313" w:id="14839"/>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4839"/>
    <w:bookmarkStart w:name="z15314" w:id="14840"/>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4840"/>
    <w:bookmarkStart w:name="z15315" w:id="14841"/>
    <w:p>
      <w:pPr>
        <w:spacing w:after="0"/>
        <w:ind w:left="0"/>
        <w:jc w:val="both"/>
      </w:pPr>
      <w:r>
        <w:rPr>
          <w:rFonts w:ascii="Times New Roman"/>
          <w:b w:val="false"/>
          <w:i w:val="false"/>
          <w:color w:val="000000"/>
          <w:sz w:val="28"/>
        </w:rPr>
        <w:t>
      5) краткая информация о педагоге;</w:t>
      </w:r>
    </w:p>
    <w:bookmarkEnd w:id="14841"/>
    <w:bookmarkStart w:name="z15316" w:id="14842"/>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4842"/>
    <w:bookmarkStart w:name="z15317" w:id="14843"/>
    <w:p>
      <w:pPr>
        <w:spacing w:after="0"/>
        <w:ind w:left="0"/>
        <w:jc w:val="both"/>
      </w:pPr>
      <w:r>
        <w:rPr>
          <w:rFonts w:ascii="Times New Roman"/>
          <w:b w:val="false"/>
          <w:i w:val="false"/>
          <w:color w:val="000000"/>
          <w:sz w:val="28"/>
        </w:rPr>
        <w:t xml:space="preserve">
      29. Содержание пояснительной записки: </w:t>
      </w:r>
    </w:p>
    <w:bookmarkEnd w:id="14843"/>
    <w:bookmarkStart w:name="z15318" w:id="14844"/>
    <w:p>
      <w:pPr>
        <w:spacing w:after="0"/>
        <w:ind w:left="0"/>
        <w:jc w:val="both"/>
      </w:pPr>
      <w:r>
        <w:rPr>
          <w:rFonts w:ascii="Times New Roman"/>
          <w:b w:val="false"/>
          <w:i w:val="false"/>
          <w:color w:val="000000"/>
          <w:sz w:val="28"/>
        </w:rPr>
        <w:t>
      1) настоящая Программа как основание;</w:t>
      </w:r>
    </w:p>
    <w:bookmarkEnd w:id="14844"/>
    <w:bookmarkStart w:name="z15319" w:id="14845"/>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4845"/>
    <w:bookmarkStart w:name="z15320" w:id="14846"/>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4846"/>
    <w:bookmarkStart w:name="z15321" w:id="14847"/>
    <w:p>
      <w:pPr>
        <w:spacing w:after="0"/>
        <w:ind w:left="0"/>
        <w:jc w:val="both"/>
      </w:pPr>
      <w:r>
        <w:rPr>
          <w:rFonts w:ascii="Times New Roman"/>
          <w:b w:val="false"/>
          <w:i w:val="false"/>
          <w:color w:val="000000"/>
          <w:sz w:val="28"/>
        </w:rPr>
        <w:t>
      4) особенности и проблемы работы в данном классе;</w:t>
      </w:r>
    </w:p>
    <w:bookmarkEnd w:id="14847"/>
    <w:bookmarkStart w:name="z15322" w:id="14848"/>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4848"/>
    <w:bookmarkStart w:name="z15323" w:id="14849"/>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4849"/>
    <w:bookmarkStart w:name="z15324" w:id="14850"/>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4850"/>
    <w:bookmarkStart w:name="z15325" w:id="14851"/>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4851"/>
    <w:bookmarkStart w:name="z15326" w:id="14852"/>
    <w:p>
      <w:pPr>
        <w:spacing w:after="0"/>
        <w:ind w:left="0"/>
        <w:jc w:val="both"/>
      </w:pPr>
      <w:r>
        <w:rPr>
          <w:rFonts w:ascii="Times New Roman"/>
          <w:b w:val="false"/>
          <w:i w:val="false"/>
          <w:color w:val="000000"/>
          <w:sz w:val="28"/>
        </w:rPr>
        <w:t>
      2) перечень методической литературы для педагога;</w:t>
      </w:r>
    </w:p>
    <w:bookmarkEnd w:id="14852"/>
    <w:bookmarkStart w:name="z15327" w:id="14853"/>
    <w:p>
      <w:pPr>
        <w:spacing w:after="0"/>
        <w:ind w:left="0"/>
        <w:jc w:val="both"/>
      </w:pPr>
      <w:r>
        <w:rPr>
          <w:rFonts w:ascii="Times New Roman"/>
          <w:b w:val="false"/>
          <w:i w:val="false"/>
          <w:color w:val="000000"/>
          <w:sz w:val="28"/>
        </w:rPr>
        <w:t xml:space="preserve">
      3) перечень учебно-наглядных пособий. </w:t>
      </w:r>
    </w:p>
    <w:bookmarkEnd w:id="14853"/>
    <w:bookmarkStart w:name="z15328" w:id="14854"/>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4854"/>
    <w:bookmarkStart w:name="z15329" w:id="14855"/>
    <w:p>
      <w:pPr>
        <w:spacing w:after="0"/>
        <w:ind w:left="0"/>
        <w:jc w:val="both"/>
      </w:pPr>
      <w:r>
        <w:rPr>
          <w:rFonts w:ascii="Times New Roman"/>
          <w:b w:val="false"/>
          <w:i w:val="false"/>
          <w:color w:val="000000"/>
          <w:sz w:val="28"/>
        </w:rPr>
        <w:t>
      33. Постановка учебно-творческих целей и задач предусматривает повторение и закрепление новых для ребенка знаний по предметам "Рисование", "Декоративно-прикладное искусство", "Лепка". Тематический план строится с соблюдением принципа межпредметной связи. Тематика рисования, направленная на формирование у ребенка восприятия формы, пространства, овладения линией, цветовым пятном, находит свое логическое отражение и подтверждение в занятиях лепкой и декоративной работой.</w:t>
      </w:r>
    </w:p>
    <w:bookmarkEnd w:id="14855"/>
    <w:bookmarkStart w:name="z15330" w:id="14856"/>
    <w:p>
      <w:pPr>
        <w:spacing w:after="0"/>
        <w:ind w:left="0"/>
        <w:jc w:val="both"/>
      </w:pPr>
      <w:r>
        <w:rPr>
          <w:rFonts w:ascii="Times New Roman"/>
          <w:b w:val="false"/>
          <w:i w:val="false"/>
          <w:color w:val="000000"/>
          <w:sz w:val="28"/>
        </w:rPr>
        <w:t>
      34. Межпредметные связи предметов "Рисование", "Лепка", "Декоративно-прикладное искусство" побуждают обучающихся к целостному познанию различных художественных явлений.</w:t>
      </w:r>
    </w:p>
    <w:bookmarkEnd w:id="14856"/>
    <w:bookmarkStart w:name="z15331" w:id="14857"/>
    <w:p>
      <w:pPr>
        <w:spacing w:after="0"/>
        <w:ind w:left="0"/>
        <w:jc w:val="both"/>
      </w:pPr>
      <w:r>
        <w:rPr>
          <w:rFonts w:ascii="Times New Roman"/>
          <w:b w:val="false"/>
          <w:i w:val="false"/>
          <w:color w:val="000000"/>
          <w:sz w:val="28"/>
        </w:rPr>
        <w:t xml:space="preserve">
      35. Цель Программы "Рисование": овладение навыками и современными техниками рисования, раскрытие творческого потенциала, художественно-эстетическое развитие личности ребенка. </w:t>
      </w:r>
    </w:p>
    <w:bookmarkEnd w:id="14857"/>
    <w:bookmarkStart w:name="z15332" w:id="14858"/>
    <w:p>
      <w:pPr>
        <w:spacing w:after="0"/>
        <w:ind w:left="0"/>
        <w:jc w:val="both"/>
      </w:pPr>
      <w:r>
        <w:rPr>
          <w:rFonts w:ascii="Times New Roman"/>
          <w:b w:val="false"/>
          <w:i w:val="false"/>
          <w:color w:val="000000"/>
          <w:sz w:val="28"/>
        </w:rPr>
        <w:t xml:space="preserve">
      36. Задачи Программы. </w:t>
      </w:r>
    </w:p>
    <w:bookmarkEnd w:id="14858"/>
    <w:bookmarkStart w:name="z15333" w:id="14859"/>
    <w:p>
      <w:pPr>
        <w:spacing w:after="0"/>
        <w:ind w:left="0"/>
        <w:jc w:val="both"/>
      </w:pPr>
      <w:r>
        <w:rPr>
          <w:rFonts w:ascii="Times New Roman"/>
          <w:b w:val="false"/>
          <w:i w:val="false"/>
          <w:color w:val="000000"/>
          <w:sz w:val="28"/>
        </w:rPr>
        <w:t xml:space="preserve">
      Обучающие: </w:t>
      </w:r>
    </w:p>
    <w:bookmarkEnd w:id="14859"/>
    <w:bookmarkStart w:name="z15334" w:id="14860"/>
    <w:p>
      <w:pPr>
        <w:spacing w:after="0"/>
        <w:ind w:left="0"/>
        <w:jc w:val="both"/>
      </w:pPr>
      <w:r>
        <w:rPr>
          <w:rFonts w:ascii="Times New Roman"/>
          <w:b w:val="false"/>
          <w:i w:val="false"/>
          <w:color w:val="000000"/>
          <w:sz w:val="28"/>
        </w:rPr>
        <w:t>
      1) овладение навыками работы с карандашами, красками, кисточкой;</w:t>
      </w:r>
    </w:p>
    <w:bookmarkEnd w:id="14860"/>
    <w:bookmarkStart w:name="z15335" w:id="14861"/>
    <w:p>
      <w:pPr>
        <w:spacing w:after="0"/>
        <w:ind w:left="0"/>
        <w:jc w:val="both"/>
      </w:pPr>
      <w:r>
        <w:rPr>
          <w:rFonts w:ascii="Times New Roman"/>
          <w:b w:val="false"/>
          <w:i w:val="false"/>
          <w:color w:val="000000"/>
          <w:sz w:val="28"/>
        </w:rPr>
        <w:t>
      2) ознакомление с цветовой гаммой;</w:t>
      </w:r>
    </w:p>
    <w:bookmarkEnd w:id="14861"/>
    <w:bookmarkStart w:name="z15336" w:id="14862"/>
    <w:p>
      <w:pPr>
        <w:spacing w:after="0"/>
        <w:ind w:left="0"/>
        <w:jc w:val="both"/>
      </w:pPr>
      <w:r>
        <w:rPr>
          <w:rFonts w:ascii="Times New Roman"/>
          <w:b w:val="false"/>
          <w:i w:val="false"/>
          <w:color w:val="000000"/>
          <w:sz w:val="28"/>
        </w:rPr>
        <w:t>
      3) освоение терминологии;</w:t>
      </w:r>
    </w:p>
    <w:bookmarkEnd w:id="14862"/>
    <w:bookmarkStart w:name="z15337" w:id="14863"/>
    <w:p>
      <w:pPr>
        <w:spacing w:after="0"/>
        <w:ind w:left="0"/>
        <w:jc w:val="both"/>
      </w:pPr>
      <w:r>
        <w:rPr>
          <w:rFonts w:ascii="Times New Roman"/>
          <w:b w:val="false"/>
          <w:i w:val="false"/>
          <w:color w:val="000000"/>
          <w:sz w:val="28"/>
        </w:rPr>
        <w:t>
      4) овладение навыками использования графических материалов;</w:t>
      </w:r>
    </w:p>
    <w:bookmarkEnd w:id="14863"/>
    <w:bookmarkStart w:name="z15338" w:id="14864"/>
    <w:p>
      <w:pPr>
        <w:spacing w:after="0"/>
        <w:ind w:left="0"/>
        <w:jc w:val="both"/>
      </w:pPr>
      <w:r>
        <w:rPr>
          <w:rFonts w:ascii="Times New Roman"/>
          <w:b w:val="false"/>
          <w:i w:val="false"/>
          <w:color w:val="000000"/>
          <w:sz w:val="28"/>
        </w:rPr>
        <w:t>
      5) освоение первоначальных навыков техники рисования;</w:t>
      </w:r>
    </w:p>
    <w:bookmarkEnd w:id="14864"/>
    <w:bookmarkStart w:name="z15339" w:id="14865"/>
    <w:p>
      <w:pPr>
        <w:spacing w:after="0"/>
        <w:ind w:left="0"/>
        <w:jc w:val="both"/>
      </w:pPr>
      <w:r>
        <w:rPr>
          <w:rFonts w:ascii="Times New Roman"/>
          <w:b w:val="false"/>
          <w:i w:val="false"/>
          <w:color w:val="000000"/>
          <w:sz w:val="28"/>
        </w:rPr>
        <w:t>
      6) приобретение первоначальных навыков работы с подготовительными материалами: набросками, зарисовками, эскизами;</w:t>
      </w:r>
    </w:p>
    <w:bookmarkEnd w:id="14865"/>
    <w:bookmarkStart w:name="z15340" w:id="14866"/>
    <w:p>
      <w:pPr>
        <w:spacing w:after="0"/>
        <w:ind w:left="0"/>
        <w:jc w:val="both"/>
      </w:pPr>
      <w:r>
        <w:rPr>
          <w:rFonts w:ascii="Times New Roman"/>
          <w:b w:val="false"/>
          <w:i w:val="false"/>
          <w:color w:val="000000"/>
          <w:sz w:val="28"/>
        </w:rPr>
        <w:t>
      7) обучение реалистически грамотно отображать окружающую действительность графическими средствами.</w:t>
      </w:r>
    </w:p>
    <w:bookmarkEnd w:id="14866"/>
    <w:bookmarkStart w:name="z15341" w:id="14867"/>
    <w:p>
      <w:pPr>
        <w:spacing w:after="0"/>
        <w:ind w:left="0"/>
        <w:jc w:val="both"/>
      </w:pPr>
      <w:r>
        <w:rPr>
          <w:rFonts w:ascii="Times New Roman"/>
          <w:b w:val="false"/>
          <w:i w:val="false"/>
          <w:color w:val="000000"/>
          <w:sz w:val="28"/>
        </w:rPr>
        <w:t>
      Развивающие:</w:t>
      </w:r>
    </w:p>
    <w:bookmarkEnd w:id="14867"/>
    <w:bookmarkStart w:name="z15342" w:id="14868"/>
    <w:p>
      <w:pPr>
        <w:spacing w:after="0"/>
        <w:ind w:left="0"/>
        <w:jc w:val="both"/>
      </w:pPr>
      <w:r>
        <w:rPr>
          <w:rFonts w:ascii="Times New Roman"/>
          <w:b w:val="false"/>
          <w:i w:val="false"/>
          <w:color w:val="000000"/>
          <w:sz w:val="28"/>
        </w:rPr>
        <w:t xml:space="preserve">
      1) развитие художественных способностей (образное мышление, творческое воображение, зрительная память); </w:t>
      </w:r>
    </w:p>
    <w:bookmarkEnd w:id="14868"/>
    <w:bookmarkStart w:name="z15343" w:id="14869"/>
    <w:p>
      <w:pPr>
        <w:spacing w:after="0"/>
        <w:ind w:left="0"/>
        <w:jc w:val="both"/>
      </w:pPr>
      <w:r>
        <w:rPr>
          <w:rFonts w:ascii="Times New Roman"/>
          <w:b w:val="false"/>
          <w:i w:val="false"/>
          <w:color w:val="000000"/>
          <w:sz w:val="28"/>
        </w:rPr>
        <w:t>
      2) развитие интереса к творческой художественной деятельности;</w:t>
      </w:r>
    </w:p>
    <w:bookmarkEnd w:id="14869"/>
    <w:bookmarkStart w:name="z15344" w:id="14870"/>
    <w:p>
      <w:pPr>
        <w:spacing w:after="0"/>
        <w:ind w:left="0"/>
        <w:jc w:val="both"/>
      </w:pPr>
      <w:r>
        <w:rPr>
          <w:rFonts w:ascii="Times New Roman"/>
          <w:b w:val="false"/>
          <w:i w:val="false"/>
          <w:color w:val="000000"/>
          <w:sz w:val="28"/>
        </w:rPr>
        <w:t>
      3) приобретение первоначального опыта изображения на основе индивидуального восприятия, анализа окружающей действительности и научных основ реалистического рисунка;</w:t>
      </w:r>
    </w:p>
    <w:bookmarkEnd w:id="14870"/>
    <w:bookmarkStart w:name="z15345" w:id="14871"/>
    <w:p>
      <w:pPr>
        <w:spacing w:after="0"/>
        <w:ind w:left="0"/>
        <w:jc w:val="both"/>
      </w:pPr>
      <w:r>
        <w:rPr>
          <w:rFonts w:ascii="Times New Roman"/>
          <w:b w:val="false"/>
          <w:i w:val="false"/>
          <w:color w:val="000000"/>
          <w:sz w:val="28"/>
        </w:rPr>
        <w:t>
      4) формирование понятия о гармонии окружающей среды.</w:t>
      </w:r>
    </w:p>
    <w:bookmarkEnd w:id="14871"/>
    <w:bookmarkStart w:name="z15346" w:id="14872"/>
    <w:p>
      <w:pPr>
        <w:spacing w:after="0"/>
        <w:ind w:left="0"/>
        <w:jc w:val="both"/>
      </w:pPr>
      <w:r>
        <w:rPr>
          <w:rFonts w:ascii="Times New Roman"/>
          <w:b w:val="false"/>
          <w:i w:val="false"/>
          <w:color w:val="000000"/>
          <w:sz w:val="28"/>
        </w:rPr>
        <w:t xml:space="preserve">
      Воспитательные: </w:t>
      </w:r>
    </w:p>
    <w:bookmarkEnd w:id="14872"/>
    <w:bookmarkStart w:name="z15347" w:id="14873"/>
    <w:p>
      <w:pPr>
        <w:spacing w:after="0"/>
        <w:ind w:left="0"/>
        <w:jc w:val="both"/>
      </w:pPr>
      <w:r>
        <w:rPr>
          <w:rFonts w:ascii="Times New Roman"/>
          <w:b w:val="false"/>
          <w:i w:val="false"/>
          <w:color w:val="000000"/>
          <w:sz w:val="28"/>
        </w:rPr>
        <w:t>
      1) воспитание творческого, созидательного отношения к окружающему миру;</w:t>
      </w:r>
    </w:p>
    <w:bookmarkEnd w:id="14873"/>
    <w:bookmarkStart w:name="z15348" w:id="14874"/>
    <w:p>
      <w:pPr>
        <w:spacing w:after="0"/>
        <w:ind w:left="0"/>
        <w:jc w:val="both"/>
      </w:pPr>
      <w:r>
        <w:rPr>
          <w:rFonts w:ascii="Times New Roman"/>
          <w:b w:val="false"/>
          <w:i w:val="false"/>
          <w:color w:val="000000"/>
          <w:sz w:val="28"/>
        </w:rPr>
        <w:t>
      2) воспитание художественного вкуса и чувства гармонии;</w:t>
      </w:r>
    </w:p>
    <w:bookmarkEnd w:id="14874"/>
    <w:bookmarkStart w:name="z15349" w:id="14875"/>
    <w:p>
      <w:pPr>
        <w:spacing w:after="0"/>
        <w:ind w:left="0"/>
        <w:jc w:val="both"/>
      </w:pPr>
      <w:r>
        <w:rPr>
          <w:rFonts w:ascii="Times New Roman"/>
          <w:b w:val="false"/>
          <w:i w:val="false"/>
          <w:color w:val="000000"/>
          <w:sz w:val="28"/>
        </w:rPr>
        <w:t>
      3) воспитание бережного отношения к искусству, своему труду.</w:t>
      </w:r>
    </w:p>
    <w:bookmarkEnd w:id="14875"/>
    <w:bookmarkStart w:name="z15350" w:id="14876"/>
    <w:p>
      <w:pPr>
        <w:spacing w:after="0"/>
        <w:ind w:left="0"/>
        <w:jc w:val="both"/>
      </w:pPr>
      <w:r>
        <w:rPr>
          <w:rFonts w:ascii="Times New Roman"/>
          <w:b w:val="false"/>
          <w:i w:val="false"/>
          <w:color w:val="000000"/>
          <w:sz w:val="28"/>
        </w:rPr>
        <w:t>
      37. На уроках рисования обучающийся осваивает теоретические и практические основы изобразительной грамоты, учится владеть различными художественными материалами (акварель, гуашь, фломастеры, цветные и графические карандаши и другие), организовывать пространство листа, передавать форму, конструкцию, цвет и объем предметов.</w:t>
      </w:r>
    </w:p>
    <w:bookmarkEnd w:id="14876"/>
    <w:bookmarkStart w:name="z15351" w:id="14877"/>
    <w:p>
      <w:pPr>
        <w:spacing w:after="0"/>
        <w:ind w:left="0"/>
        <w:jc w:val="both"/>
      </w:pPr>
      <w:r>
        <w:rPr>
          <w:rFonts w:ascii="Times New Roman"/>
          <w:b w:val="false"/>
          <w:i w:val="false"/>
          <w:color w:val="000000"/>
          <w:sz w:val="28"/>
        </w:rPr>
        <w:t>
      В процессе рисования с натуры обучающийся работает в определенной последовательности, опирается на целостное, образное восприя</w:t>
      </w:r>
    </w:p>
    <w:bookmarkEnd w:id="14877"/>
    <w:bookmarkStart w:name="z15352" w:id="14878"/>
    <w:p>
      <w:pPr>
        <w:spacing w:after="0"/>
        <w:ind w:left="0"/>
        <w:jc w:val="both"/>
      </w:pPr>
      <w:r>
        <w:rPr>
          <w:rFonts w:ascii="Times New Roman"/>
          <w:b w:val="false"/>
          <w:i w:val="false"/>
          <w:color w:val="000000"/>
          <w:sz w:val="28"/>
        </w:rPr>
        <w:t xml:space="preserve">
      38. Основным принципом работы над рисунком является последовательное его выполнение от общего к частному и от частного к общему, от простого к сложному. </w:t>
      </w:r>
    </w:p>
    <w:bookmarkEnd w:id="14878"/>
    <w:bookmarkStart w:name="z15353" w:id="14879"/>
    <w:p>
      <w:pPr>
        <w:spacing w:after="0"/>
        <w:ind w:left="0"/>
        <w:jc w:val="both"/>
      </w:pPr>
      <w:r>
        <w:rPr>
          <w:rFonts w:ascii="Times New Roman"/>
          <w:b w:val="false"/>
          <w:i w:val="false"/>
          <w:color w:val="000000"/>
          <w:sz w:val="28"/>
        </w:rPr>
        <w:t xml:space="preserve">
      Учитывая возрастные особенности детей и логику развития художественных способностей, педагог строит обучение по принципу возрастания степени полноты и точности графической передачи предметов. </w:t>
      </w:r>
    </w:p>
    <w:bookmarkEnd w:id="14879"/>
    <w:bookmarkStart w:name="z15354" w:id="14880"/>
    <w:p>
      <w:pPr>
        <w:spacing w:after="0"/>
        <w:ind w:left="0"/>
        <w:jc w:val="both"/>
      </w:pPr>
      <w:r>
        <w:rPr>
          <w:rFonts w:ascii="Times New Roman"/>
          <w:b w:val="false"/>
          <w:i w:val="false"/>
          <w:color w:val="000000"/>
          <w:sz w:val="28"/>
        </w:rPr>
        <w:t>
      39. Процесс обучения проводится на основе изучения натуры. Основы грамотного рисунка:</w:t>
      </w:r>
    </w:p>
    <w:bookmarkEnd w:id="14880"/>
    <w:bookmarkStart w:name="z15355" w:id="14881"/>
    <w:p>
      <w:pPr>
        <w:spacing w:after="0"/>
        <w:ind w:left="0"/>
        <w:jc w:val="both"/>
      </w:pPr>
      <w:r>
        <w:rPr>
          <w:rFonts w:ascii="Times New Roman"/>
          <w:b w:val="false"/>
          <w:i w:val="false"/>
          <w:color w:val="000000"/>
          <w:sz w:val="28"/>
        </w:rPr>
        <w:t>
      1) гармоничная компоновка изображения на листе;</w:t>
      </w:r>
    </w:p>
    <w:bookmarkEnd w:id="14881"/>
    <w:bookmarkStart w:name="z15356" w:id="14882"/>
    <w:p>
      <w:pPr>
        <w:spacing w:after="0"/>
        <w:ind w:left="0"/>
        <w:jc w:val="both"/>
      </w:pPr>
      <w:r>
        <w:rPr>
          <w:rFonts w:ascii="Times New Roman"/>
          <w:b w:val="false"/>
          <w:i w:val="false"/>
          <w:color w:val="000000"/>
          <w:sz w:val="28"/>
        </w:rPr>
        <w:t>
      2) точность пропорционального и перспективного построения;</w:t>
      </w:r>
    </w:p>
    <w:bookmarkEnd w:id="14882"/>
    <w:bookmarkStart w:name="z15357" w:id="14883"/>
    <w:p>
      <w:pPr>
        <w:spacing w:after="0"/>
        <w:ind w:left="0"/>
        <w:jc w:val="both"/>
      </w:pPr>
      <w:r>
        <w:rPr>
          <w:rFonts w:ascii="Times New Roman"/>
          <w:b w:val="false"/>
          <w:i w:val="false"/>
          <w:color w:val="000000"/>
          <w:sz w:val="28"/>
        </w:rPr>
        <w:t>
      3) квалифицированная передача светотеневых отношений штриховой техникой.</w:t>
      </w:r>
    </w:p>
    <w:bookmarkEnd w:id="14883"/>
    <w:bookmarkStart w:name="z15358" w:id="1488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4884"/>
    <w:bookmarkStart w:name="z15359" w:id="14885"/>
    <w:p>
      <w:pPr>
        <w:spacing w:after="0"/>
        <w:ind w:left="0"/>
        <w:jc w:val="both"/>
      </w:pPr>
      <w:r>
        <w:rPr>
          <w:rFonts w:ascii="Times New Roman"/>
          <w:b w:val="false"/>
          <w:i w:val="false"/>
          <w:color w:val="000000"/>
          <w:sz w:val="28"/>
        </w:rPr>
        <w:t>
      40. Программные требования по предмету "Рисование":</w:t>
      </w:r>
    </w:p>
    <w:bookmarkEnd w:id="14885"/>
    <w:bookmarkStart w:name="z15360" w:id="14886"/>
    <w:p>
      <w:pPr>
        <w:spacing w:after="0"/>
        <w:ind w:left="0"/>
        <w:jc w:val="both"/>
      </w:pPr>
      <w:r>
        <w:rPr>
          <w:rFonts w:ascii="Times New Roman"/>
          <w:b w:val="false"/>
          <w:i w:val="false"/>
          <w:color w:val="000000"/>
          <w:sz w:val="28"/>
        </w:rPr>
        <w:t>
      1) обучающийся знакомится с начальными сведениями о рисунке, учится эмоционально воспринимать натуру, изображать ее на плоскости листа, решать задачу композиционной цельности листа и выбирать формат в зависимости от характера постановки;</w:t>
      </w:r>
    </w:p>
    <w:bookmarkEnd w:id="14886"/>
    <w:bookmarkStart w:name="z15361" w:id="14887"/>
    <w:p>
      <w:pPr>
        <w:spacing w:after="0"/>
        <w:ind w:left="0"/>
        <w:jc w:val="both"/>
      </w:pPr>
      <w:r>
        <w:rPr>
          <w:rFonts w:ascii="Times New Roman"/>
          <w:b w:val="false"/>
          <w:i w:val="false"/>
          <w:color w:val="000000"/>
          <w:sz w:val="28"/>
        </w:rPr>
        <w:t>
      2) обучающийся изучает законы перспективы, светотени, краткосрочные работы (наброски изображения человека, животных, отдельных предметов, рисунки по памяти), выполнение работ мягкими графическими материалами;</w:t>
      </w:r>
    </w:p>
    <w:bookmarkEnd w:id="14887"/>
    <w:bookmarkStart w:name="z15362" w:id="14888"/>
    <w:p>
      <w:pPr>
        <w:spacing w:after="0"/>
        <w:ind w:left="0"/>
        <w:jc w:val="both"/>
      </w:pPr>
      <w:r>
        <w:rPr>
          <w:rFonts w:ascii="Times New Roman"/>
          <w:b w:val="false"/>
          <w:i w:val="false"/>
          <w:color w:val="000000"/>
          <w:sz w:val="28"/>
        </w:rPr>
        <w:t>
      3) обучающийся овладевает выразительными возможностями графических материалов, приобретает навыки передачи формы, характера предметов, знакомится с понятием наглядной перспективы, осваивает принципы перспективного построения простейших геометрических тел и на предметах разной формы изучается распределение светотени;</w:t>
      </w:r>
    </w:p>
    <w:bookmarkEnd w:id="14888"/>
    <w:bookmarkStart w:name="z15363" w:id="14889"/>
    <w:p>
      <w:pPr>
        <w:spacing w:after="0"/>
        <w:ind w:left="0"/>
        <w:jc w:val="both"/>
      </w:pPr>
      <w:r>
        <w:rPr>
          <w:rFonts w:ascii="Times New Roman"/>
          <w:b w:val="false"/>
          <w:i w:val="false"/>
          <w:color w:val="000000"/>
          <w:sz w:val="28"/>
        </w:rPr>
        <w:t xml:space="preserve">
      4) обучающийся осваивает первоначальные навыки рисования портрета, натюрморта, орнамента, пейзажа. </w:t>
      </w:r>
    </w:p>
    <w:bookmarkEnd w:id="14889"/>
    <w:bookmarkStart w:name="z15364" w:id="14890"/>
    <w:p>
      <w:pPr>
        <w:spacing w:after="0"/>
        <w:ind w:left="0"/>
        <w:jc w:val="both"/>
      </w:pPr>
      <w:r>
        <w:rPr>
          <w:rFonts w:ascii="Times New Roman"/>
          <w:b w:val="false"/>
          <w:i w:val="false"/>
          <w:color w:val="000000"/>
          <w:sz w:val="28"/>
        </w:rPr>
        <w:t>
      41. Содержание учебного предмета "Рисование".</w:t>
      </w:r>
    </w:p>
    <w:bookmarkEnd w:id="14890"/>
    <w:bookmarkStart w:name="z15365" w:id="14891"/>
    <w:p>
      <w:pPr>
        <w:spacing w:after="0"/>
        <w:ind w:left="0"/>
        <w:jc w:val="both"/>
      </w:pPr>
      <w:r>
        <w:rPr>
          <w:rFonts w:ascii="Times New Roman"/>
          <w:b w:val="false"/>
          <w:i w:val="false"/>
          <w:color w:val="000000"/>
          <w:sz w:val="28"/>
        </w:rPr>
        <w:t>
      Тема 1. Вводное занятие. Рисунок как основа реалистического изображения. Условность изобразительного языка, материалы для рисунка, способы графического изображения. Знакомство с графическими материалами, их свойствами и способами применения. Выполнение упражнений. Принадлежности и материалы для рисования. Простые карандаши: твердые, мягкие. Цветные карандаши. Игровая пятиминутка с цветными карандашами.</w:t>
      </w:r>
    </w:p>
    <w:bookmarkEnd w:id="14891"/>
    <w:bookmarkStart w:name="z15366" w:id="14892"/>
    <w:p>
      <w:pPr>
        <w:spacing w:after="0"/>
        <w:ind w:left="0"/>
        <w:jc w:val="both"/>
      </w:pPr>
      <w:r>
        <w:rPr>
          <w:rFonts w:ascii="Times New Roman"/>
          <w:b w:val="false"/>
          <w:i w:val="false"/>
          <w:color w:val="000000"/>
          <w:sz w:val="28"/>
        </w:rPr>
        <w:t>
      Тема 2. Линии. Основные типы и направления линий. Прямые, дугообразные, волнистые, кругообразные, ломаные линии. Понятие о направлении линий. Развитие моторики.</w:t>
      </w:r>
    </w:p>
    <w:bookmarkEnd w:id="14892"/>
    <w:bookmarkStart w:name="z15367" w:id="14893"/>
    <w:p>
      <w:pPr>
        <w:spacing w:after="0"/>
        <w:ind w:left="0"/>
        <w:jc w:val="both"/>
      </w:pPr>
      <w:r>
        <w:rPr>
          <w:rFonts w:ascii="Times New Roman"/>
          <w:b w:val="false"/>
          <w:i w:val="false"/>
          <w:color w:val="000000"/>
          <w:sz w:val="28"/>
        </w:rPr>
        <w:t>
      Тема 3. Геометрические формы. Основные геометрические фигуры и тела как основа формы предметов. Развитие понимания формы предметов, различий между плоской, объемной формами и чувства объема.</w:t>
      </w:r>
    </w:p>
    <w:bookmarkEnd w:id="14893"/>
    <w:bookmarkStart w:name="z15368" w:id="14894"/>
    <w:p>
      <w:pPr>
        <w:spacing w:after="0"/>
        <w:ind w:left="0"/>
        <w:jc w:val="both"/>
      </w:pPr>
      <w:r>
        <w:rPr>
          <w:rFonts w:ascii="Times New Roman"/>
          <w:b w:val="false"/>
          <w:i w:val="false"/>
          <w:color w:val="000000"/>
          <w:sz w:val="28"/>
        </w:rPr>
        <w:t>
      Тема 4. Мир красок. Понятие "цвет" через обзор типичной окраски природных форм и предметов быта. Знакомство с теплыми и холодными цветами.</w:t>
      </w:r>
    </w:p>
    <w:bookmarkEnd w:id="14894"/>
    <w:bookmarkStart w:name="z15369" w:id="14895"/>
    <w:p>
      <w:pPr>
        <w:spacing w:after="0"/>
        <w:ind w:left="0"/>
        <w:jc w:val="both"/>
      </w:pPr>
      <w:r>
        <w:rPr>
          <w:rFonts w:ascii="Times New Roman"/>
          <w:b w:val="false"/>
          <w:i w:val="false"/>
          <w:color w:val="000000"/>
          <w:sz w:val="28"/>
        </w:rPr>
        <w:t>
      Тема 5. Компоновка. Жанр натюрморта. Простейшие понятия композиционного размещения на примере рисования натюрморта: центр листа, выше-ниже, слева-справа, ближе-дальше. Простейшие пропорциональные отношения: высокий-низкий, широкий-узкий, длинный-короткий. Величинные отношения: большой-маленький.</w:t>
      </w:r>
    </w:p>
    <w:bookmarkEnd w:id="14895"/>
    <w:bookmarkStart w:name="z15370" w:id="14896"/>
    <w:p>
      <w:pPr>
        <w:spacing w:after="0"/>
        <w:ind w:left="0"/>
        <w:jc w:val="both"/>
      </w:pPr>
      <w:r>
        <w:rPr>
          <w:rFonts w:ascii="Times New Roman"/>
          <w:b w:val="false"/>
          <w:i w:val="false"/>
          <w:color w:val="000000"/>
          <w:sz w:val="28"/>
        </w:rPr>
        <w:t xml:space="preserve">
      Тема 6. Растения и художник. Растительный орнамент. Рисование растений. Растительный орнамент. Знакомство с растениями, цветами, листьями, как элементами растительного орнамента. </w:t>
      </w:r>
    </w:p>
    <w:bookmarkEnd w:id="14896"/>
    <w:bookmarkStart w:name="z15371" w:id="14897"/>
    <w:p>
      <w:pPr>
        <w:spacing w:after="0"/>
        <w:ind w:left="0"/>
        <w:jc w:val="both"/>
      </w:pPr>
      <w:r>
        <w:rPr>
          <w:rFonts w:ascii="Times New Roman"/>
          <w:b w:val="false"/>
          <w:i w:val="false"/>
          <w:color w:val="000000"/>
          <w:sz w:val="28"/>
        </w:rPr>
        <w:t>
      Тема 7. Тематическое рисование. Техника "граттаж". Выразительность контраста черного фона с радужно-ярким цветовым решением, соответствующим праздничному новогоднему настроению. Работа над композицией.</w:t>
      </w:r>
    </w:p>
    <w:bookmarkEnd w:id="14897"/>
    <w:bookmarkStart w:name="z15372" w:id="14898"/>
    <w:p>
      <w:pPr>
        <w:spacing w:after="0"/>
        <w:ind w:left="0"/>
        <w:jc w:val="both"/>
      </w:pPr>
      <w:r>
        <w:rPr>
          <w:rFonts w:ascii="Times New Roman"/>
          <w:b w:val="false"/>
          <w:i w:val="false"/>
          <w:color w:val="000000"/>
          <w:sz w:val="28"/>
        </w:rPr>
        <w:t>
      Тема 8. Технические приемы работы разными материалами. Композиция в смешанной технике "Мороз рисует узоры на стекле". Акварель в сочетании с восковыми мелками. Развитие фантазии и образного мышления. Расширение знаний о технических приемах работы акварелью и восковыми мелками. Составление линейного рисунка композиции по воображению. Освоение новых приемов работы – нанесение рисунка восковыми мелками или масляной пастелью плавными линиями, штрихами, точками. Закрепление навыка заливки акварелью с перетеканием цвета в цвет.</w:t>
      </w:r>
    </w:p>
    <w:bookmarkEnd w:id="14898"/>
    <w:bookmarkStart w:name="z15373" w:id="14899"/>
    <w:p>
      <w:pPr>
        <w:spacing w:after="0"/>
        <w:ind w:left="0"/>
        <w:jc w:val="both"/>
      </w:pPr>
      <w:r>
        <w:rPr>
          <w:rFonts w:ascii="Times New Roman"/>
          <w:b w:val="false"/>
          <w:i w:val="false"/>
          <w:color w:val="000000"/>
          <w:sz w:val="28"/>
        </w:rPr>
        <w:t xml:space="preserve">
      Тема 9. Ритм. Упражнение на составление простого ритма по заготовкам. Ритмическая композиция на тему "Перелетные птицы". </w:t>
      </w:r>
    </w:p>
    <w:bookmarkEnd w:id="14899"/>
    <w:bookmarkStart w:name="z15374" w:id="14900"/>
    <w:p>
      <w:pPr>
        <w:spacing w:after="0"/>
        <w:ind w:left="0"/>
        <w:jc w:val="both"/>
      </w:pPr>
      <w:r>
        <w:rPr>
          <w:rFonts w:ascii="Times New Roman"/>
          <w:b w:val="false"/>
          <w:i w:val="false"/>
          <w:color w:val="000000"/>
          <w:sz w:val="28"/>
        </w:rPr>
        <w:t xml:space="preserve">
      Тема 10. Орнамент. Орнамент в полосе, квадрате, ромбе по геометрическим заготовкам. Орнамент в круге "Украсим блюдо", орнамент в полосе "Украсим вазу". </w:t>
      </w:r>
    </w:p>
    <w:bookmarkEnd w:id="14900"/>
    <w:bookmarkStart w:name="z15375" w:id="14901"/>
    <w:p>
      <w:pPr>
        <w:spacing w:after="0"/>
        <w:ind w:left="0"/>
        <w:jc w:val="both"/>
      </w:pPr>
      <w:r>
        <w:rPr>
          <w:rFonts w:ascii="Times New Roman"/>
          <w:b w:val="false"/>
          <w:i w:val="false"/>
          <w:color w:val="000000"/>
          <w:sz w:val="28"/>
        </w:rPr>
        <w:t xml:space="preserve">
      Тема 11. Портрет. Жанр портрета и художник-портретист. Характеры, чувства, настроение в портрете: злой-добрый, грусть-радость. Композиция в жанре портрета на тему "Мой добрый дедушка", "Злой волшебник", "Удивление", "Радость", "Грусть". Понятие о жанре портрета, индивидуальных особенностях и типах лиц людей. </w:t>
      </w:r>
    </w:p>
    <w:bookmarkEnd w:id="14901"/>
    <w:bookmarkStart w:name="z15376" w:id="14902"/>
    <w:p>
      <w:pPr>
        <w:spacing w:after="0"/>
        <w:ind w:left="0"/>
        <w:jc w:val="both"/>
      </w:pPr>
      <w:r>
        <w:rPr>
          <w:rFonts w:ascii="Times New Roman"/>
          <w:b w:val="false"/>
          <w:i w:val="false"/>
          <w:color w:val="000000"/>
          <w:sz w:val="28"/>
        </w:rPr>
        <w:t xml:space="preserve">
      Знакомство со способами передачи настроения, эмоций через мимические изменения при рисовании рта, бровей, глаз. Знакомство с передачей в портрете возрастных особенностей людей. </w:t>
      </w:r>
    </w:p>
    <w:bookmarkEnd w:id="14902"/>
    <w:bookmarkStart w:name="z15377" w:id="14903"/>
    <w:p>
      <w:pPr>
        <w:spacing w:after="0"/>
        <w:ind w:left="0"/>
        <w:jc w:val="both"/>
      </w:pPr>
      <w:r>
        <w:rPr>
          <w:rFonts w:ascii="Times New Roman"/>
          <w:b w:val="false"/>
          <w:i w:val="false"/>
          <w:color w:val="000000"/>
          <w:sz w:val="28"/>
        </w:rPr>
        <w:t>
      Тема 12. Натюрморт. Композиция в жанре натюрморта на тему "Праздничный букет для мамы" в смешанной технике: по сырому, монотипия, набрызг, раздувание и другие. Закрепление понятия о жанре натюрморта. Расширение знаний о способах получения изображения, о многообразии технических приемов и их выразительных особенностях.</w:t>
      </w:r>
    </w:p>
    <w:bookmarkEnd w:id="14903"/>
    <w:bookmarkStart w:name="z15378" w:id="14904"/>
    <w:p>
      <w:pPr>
        <w:spacing w:after="0"/>
        <w:ind w:left="0"/>
        <w:jc w:val="both"/>
      </w:pPr>
      <w:r>
        <w:rPr>
          <w:rFonts w:ascii="Times New Roman"/>
          <w:b w:val="false"/>
          <w:i w:val="false"/>
          <w:color w:val="000000"/>
          <w:sz w:val="28"/>
        </w:rPr>
        <w:t>
      Закрепление навыков нанесения акварели на увлажненную бумагу, поиск выразительных форм, выполнение отдельных элементов изображения (листьев, лепестков) с помощью техники мазка, "монотипии", "раздувания" и так далее.</w:t>
      </w:r>
    </w:p>
    <w:bookmarkEnd w:id="14904"/>
    <w:bookmarkStart w:name="z15379" w:id="14905"/>
    <w:p>
      <w:pPr>
        <w:spacing w:after="0"/>
        <w:ind w:left="0"/>
        <w:jc w:val="both"/>
      </w:pPr>
      <w:r>
        <w:rPr>
          <w:rFonts w:ascii="Times New Roman"/>
          <w:b w:val="false"/>
          <w:i w:val="false"/>
          <w:color w:val="000000"/>
          <w:sz w:val="28"/>
        </w:rPr>
        <w:t xml:space="preserve">
      Тема 13. Тематическое рисование. Знакомство с традициями празднования Наурыза, с атрибутами национального быта. Составление многофигурной композиции с введением фигур людей, животных, национальной утвари и орнамента с опорой на пособия, образцы, шаблоны орнамента. Развитие фантазии и воображения. Умение работать в команде. </w:t>
      </w:r>
    </w:p>
    <w:bookmarkEnd w:id="14905"/>
    <w:bookmarkStart w:name="z15380" w:id="14906"/>
    <w:p>
      <w:pPr>
        <w:spacing w:after="0"/>
        <w:ind w:left="0"/>
        <w:jc w:val="both"/>
      </w:pPr>
      <w:r>
        <w:rPr>
          <w:rFonts w:ascii="Times New Roman"/>
          <w:b w:val="false"/>
          <w:i w:val="false"/>
          <w:color w:val="000000"/>
          <w:sz w:val="28"/>
        </w:rPr>
        <w:t>
      Тема 14. Силуэт. Понятия о силуэте, выразительных особенностях контраста черного изображения на светлом фоне. Освоение навыков создания силуэтной композиции. Использование приемов работы темным материалом по светлому фону (при этом рисуется сам силуэт) или наоборот – светлым материалом по темному фону (при этом рисуется фон за силуэтом). Освоение навыка работы не только кистью, но и поролоновым тампоном. Композиция "Вечерние деревья", "Ночной город".</w:t>
      </w:r>
    </w:p>
    <w:bookmarkEnd w:id="14906"/>
    <w:bookmarkStart w:name="z15381" w:id="14907"/>
    <w:p>
      <w:pPr>
        <w:spacing w:after="0"/>
        <w:ind w:left="0"/>
        <w:jc w:val="both"/>
      </w:pPr>
      <w:r>
        <w:rPr>
          <w:rFonts w:ascii="Times New Roman"/>
          <w:b w:val="false"/>
          <w:i w:val="false"/>
          <w:color w:val="000000"/>
          <w:sz w:val="28"/>
        </w:rPr>
        <w:t>
      Тема 15. Рельефное рисование. Линейный рисунок композиции и нанесение клеевого рельефа на рисунок. Роспись рельефа. Закрепление понятия "рельеф". Развитие чувства фактуры и различных материалов. Композиции "Петушок", "Павлин" в смешанной технике: клей ПВА (поливинилацетат), гуашь, акриловые краски.</w:t>
      </w:r>
    </w:p>
    <w:bookmarkEnd w:id="14907"/>
    <w:bookmarkStart w:name="z15382" w:id="14908"/>
    <w:p>
      <w:pPr>
        <w:spacing w:after="0"/>
        <w:ind w:left="0"/>
        <w:jc w:val="both"/>
      </w:pPr>
      <w:r>
        <w:rPr>
          <w:rFonts w:ascii="Times New Roman"/>
          <w:b w:val="false"/>
          <w:i w:val="false"/>
          <w:color w:val="000000"/>
          <w:sz w:val="28"/>
        </w:rPr>
        <w:t xml:space="preserve">
      Тема 16. Пейзаж. Природа и художник. Жанр пейзажа. Художник - пейзажист. Ландшафт и его особенности. Времена года, погода, время суток и их отражение в пейзажной композиции. Знакомство c пейзажным жанром, с особенностями природы и способами их передачи в изобразительном искусстве. Цвет в передаче состояний природы. Упражнения на изображение различных видов деревьев. </w:t>
      </w:r>
    </w:p>
    <w:bookmarkEnd w:id="14908"/>
    <w:bookmarkStart w:name="z15383" w:id="14909"/>
    <w:p>
      <w:pPr>
        <w:spacing w:after="0"/>
        <w:ind w:left="0"/>
        <w:jc w:val="both"/>
      </w:pPr>
      <w:r>
        <w:rPr>
          <w:rFonts w:ascii="Times New Roman"/>
          <w:b w:val="false"/>
          <w:i w:val="false"/>
          <w:color w:val="000000"/>
          <w:sz w:val="28"/>
        </w:rPr>
        <w:t>
      Освоение доступных возрасту способов рисования различных видов деревьев с учетом особенностей строения их стволов и веток. Построение двухплановой композиции с соблюдением простейших требований к передаче пространства: близко-далеко, чем дальше, тем меньше</w:t>
      </w:r>
    </w:p>
    <w:bookmarkEnd w:id="14909"/>
    <w:bookmarkStart w:name="z15384" w:id="14910"/>
    <w:p>
      <w:pPr>
        <w:spacing w:after="0"/>
        <w:ind w:left="0"/>
        <w:jc w:val="both"/>
      </w:pPr>
      <w:r>
        <w:rPr>
          <w:rFonts w:ascii="Times New Roman"/>
          <w:b w:val="false"/>
          <w:i w:val="false"/>
          <w:color w:val="000000"/>
          <w:sz w:val="28"/>
        </w:rPr>
        <w:t>
      Композиция на тему "Поездка в горы", "Аул, где живет моя бабушка", "На даче".</w:t>
      </w:r>
    </w:p>
    <w:bookmarkEnd w:id="14910"/>
    <w:bookmarkStart w:name="z15385" w:id="14911"/>
    <w:p>
      <w:pPr>
        <w:spacing w:after="0"/>
        <w:ind w:left="0"/>
        <w:jc w:val="both"/>
      </w:pPr>
      <w:r>
        <w:rPr>
          <w:rFonts w:ascii="Times New Roman"/>
          <w:b w:val="false"/>
          <w:i w:val="false"/>
          <w:color w:val="000000"/>
          <w:sz w:val="28"/>
        </w:rPr>
        <w:t xml:space="preserve">
      Тема 17. Архитектура и художник. Профессия архитектора. Архитектурный пейзаж в искусстве. Разнообразие архитектурных сооружений. Знакомство с видами архитектурных сооружений: башнями, домами, замками. Отражение накопленных навыков в итоговой работе. Упражнения по рисованию отдельных частей строений (окно, крыша, купол, стены и так далее). Упражнение на составление сооружения по заготовкам - шаблонам "Замок волшебника". Архитектурная композиция на тему: "Я живу в большом городе", "Краски моего города", "Древний город" и так далее. </w:t>
      </w:r>
    </w:p>
    <w:bookmarkEnd w:id="14911"/>
    <w:bookmarkStart w:name="z15386" w:id="14912"/>
    <w:p>
      <w:pPr>
        <w:spacing w:after="0"/>
        <w:ind w:left="0"/>
        <w:jc w:val="both"/>
      </w:pPr>
      <w:r>
        <w:rPr>
          <w:rFonts w:ascii="Times New Roman"/>
          <w:b w:val="false"/>
          <w:i w:val="false"/>
          <w:color w:val="000000"/>
          <w:sz w:val="28"/>
        </w:rPr>
        <w:t xml:space="preserve">
      42. Ожидаемые результаты освоения Программы "Рисование". </w:t>
      </w:r>
    </w:p>
    <w:bookmarkEnd w:id="14912"/>
    <w:bookmarkStart w:name="z15387" w:id="14913"/>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14913"/>
    <w:bookmarkStart w:name="z15388" w:id="14914"/>
    <w:p>
      <w:pPr>
        <w:spacing w:after="0"/>
        <w:ind w:left="0"/>
        <w:jc w:val="both"/>
      </w:pPr>
      <w:r>
        <w:rPr>
          <w:rFonts w:ascii="Times New Roman"/>
          <w:b w:val="false"/>
          <w:i w:val="false"/>
          <w:color w:val="000000"/>
          <w:sz w:val="28"/>
        </w:rPr>
        <w:t>
      1) знает начальные сведения о рисунке;</w:t>
      </w:r>
    </w:p>
    <w:bookmarkEnd w:id="14914"/>
    <w:bookmarkStart w:name="z15389" w:id="14915"/>
    <w:p>
      <w:pPr>
        <w:spacing w:after="0"/>
        <w:ind w:left="0"/>
        <w:jc w:val="both"/>
      </w:pPr>
      <w:r>
        <w:rPr>
          <w:rFonts w:ascii="Times New Roman"/>
          <w:b w:val="false"/>
          <w:i w:val="false"/>
          <w:color w:val="000000"/>
          <w:sz w:val="28"/>
        </w:rPr>
        <w:t>
      2) умеет рисовать карандашом, красками, кисточкой;</w:t>
      </w:r>
    </w:p>
    <w:bookmarkEnd w:id="14915"/>
    <w:bookmarkStart w:name="z15390" w:id="14916"/>
    <w:p>
      <w:pPr>
        <w:spacing w:after="0"/>
        <w:ind w:left="0"/>
        <w:jc w:val="both"/>
      </w:pPr>
      <w:r>
        <w:rPr>
          <w:rFonts w:ascii="Times New Roman"/>
          <w:b w:val="false"/>
          <w:i w:val="false"/>
          <w:color w:val="000000"/>
          <w:sz w:val="28"/>
        </w:rPr>
        <w:t>
      3) знает цветовую гамму;</w:t>
      </w:r>
    </w:p>
    <w:bookmarkEnd w:id="14916"/>
    <w:bookmarkStart w:name="z15391" w:id="14917"/>
    <w:p>
      <w:pPr>
        <w:spacing w:after="0"/>
        <w:ind w:left="0"/>
        <w:jc w:val="both"/>
      </w:pPr>
      <w:r>
        <w:rPr>
          <w:rFonts w:ascii="Times New Roman"/>
          <w:b w:val="false"/>
          <w:i w:val="false"/>
          <w:color w:val="000000"/>
          <w:sz w:val="28"/>
        </w:rPr>
        <w:t>
      4) знает терминологию в пределах Программы;</w:t>
      </w:r>
    </w:p>
    <w:bookmarkEnd w:id="14917"/>
    <w:bookmarkStart w:name="z15392" w:id="14918"/>
    <w:p>
      <w:pPr>
        <w:spacing w:after="0"/>
        <w:ind w:left="0"/>
        <w:jc w:val="both"/>
      </w:pPr>
      <w:r>
        <w:rPr>
          <w:rFonts w:ascii="Times New Roman"/>
          <w:b w:val="false"/>
          <w:i w:val="false"/>
          <w:color w:val="000000"/>
          <w:sz w:val="28"/>
        </w:rPr>
        <w:t>
      5) умеет изображать натуру на плоскости листа;</w:t>
      </w:r>
    </w:p>
    <w:bookmarkEnd w:id="14918"/>
    <w:bookmarkStart w:name="z15393" w:id="14919"/>
    <w:p>
      <w:pPr>
        <w:spacing w:after="0"/>
        <w:ind w:left="0"/>
        <w:jc w:val="both"/>
      </w:pPr>
      <w:r>
        <w:rPr>
          <w:rFonts w:ascii="Times New Roman"/>
          <w:b w:val="false"/>
          <w:i w:val="false"/>
          <w:color w:val="000000"/>
          <w:sz w:val="28"/>
        </w:rPr>
        <w:t>
      6) умеет решать задачу композиционной цельности листа;</w:t>
      </w:r>
    </w:p>
    <w:bookmarkEnd w:id="14919"/>
    <w:bookmarkStart w:name="z15394" w:id="14920"/>
    <w:p>
      <w:pPr>
        <w:spacing w:after="0"/>
        <w:ind w:left="0"/>
        <w:jc w:val="both"/>
      </w:pPr>
      <w:r>
        <w:rPr>
          <w:rFonts w:ascii="Times New Roman"/>
          <w:b w:val="false"/>
          <w:i w:val="false"/>
          <w:color w:val="000000"/>
          <w:sz w:val="28"/>
        </w:rPr>
        <w:t>
      7) умеет выбирать формат в зависимости от характера постановки;</w:t>
      </w:r>
    </w:p>
    <w:bookmarkEnd w:id="14920"/>
    <w:bookmarkStart w:name="z15395" w:id="14921"/>
    <w:p>
      <w:pPr>
        <w:spacing w:after="0"/>
        <w:ind w:left="0"/>
        <w:jc w:val="both"/>
      </w:pPr>
      <w:r>
        <w:rPr>
          <w:rFonts w:ascii="Times New Roman"/>
          <w:b w:val="false"/>
          <w:i w:val="false"/>
          <w:color w:val="000000"/>
          <w:sz w:val="28"/>
        </w:rPr>
        <w:t>
      8) знает законы перспективы, светотени;</w:t>
      </w:r>
    </w:p>
    <w:bookmarkEnd w:id="14921"/>
    <w:bookmarkStart w:name="z15396" w:id="14922"/>
    <w:p>
      <w:pPr>
        <w:spacing w:after="0"/>
        <w:ind w:left="0"/>
        <w:jc w:val="both"/>
      </w:pPr>
      <w:r>
        <w:rPr>
          <w:rFonts w:ascii="Times New Roman"/>
          <w:b w:val="false"/>
          <w:i w:val="false"/>
          <w:color w:val="000000"/>
          <w:sz w:val="28"/>
        </w:rPr>
        <w:t>
      9) знает первоначальные навыки техники рисования;</w:t>
      </w:r>
    </w:p>
    <w:bookmarkEnd w:id="14922"/>
    <w:bookmarkStart w:name="z15397" w:id="14923"/>
    <w:p>
      <w:pPr>
        <w:spacing w:after="0"/>
        <w:ind w:left="0"/>
        <w:jc w:val="both"/>
      </w:pPr>
      <w:r>
        <w:rPr>
          <w:rFonts w:ascii="Times New Roman"/>
          <w:b w:val="false"/>
          <w:i w:val="false"/>
          <w:color w:val="000000"/>
          <w:sz w:val="28"/>
        </w:rPr>
        <w:t>
      10) владеет первоначальными навыками работы с подготовительными материалами: набросками, зарисовками, эскизами;</w:t>
      </w:r>
    </w:p>
    <w:bookmarkEnd w:id="14923"/>
    <w:bookmarkStart w:name="z15398" w:id="14924"/>
    <w:p>
      <w:pPr>
        <w:spacing w:after="0"/>
        <w:ind w:left="0"/>
        <w:jc w:val="both"/>
      </w:pPr>
      <w:r>
        <w:rPr>
          <w:rFonts w:ascii="Times New Roman"/>
          <w:b w:val="false"/>
          <w:i w:val="false"/>
          <w:color w:val="000000"/>
          <w:sz w:val="28"/>
        </w:rPr>
        <w:t>
      11) умеет грамотно отобразить окружающую действительность графическими средствами;</w:t>
      </w:r>
    </w:p>
    <w:bookmarkEnd w:id="14924"/>
    <w:bookmarkStart w:name="z15399" w:id="14925"/>
    <w:p>
      <w:pPr>
        <w:spacing w:after="0"/>
        <w:ind w:left="0"/>
        <w:jc w:val="both"/>
      </w:pPr>
      <w:r>
        <w:rPr>
          <w:rFonts w:ascii="Times New Roman"/>
          <w:b w:val="false"/>
          <w:i w:val="false"/>
          <w:color w:val="000000"/>
          <w:sz w:val="28"/>
        </w:rPr>
        <w:t>
      12) умеет рисовать портрет, натюрморт, пейзаж, орнамент.</w:t>
      </w:r>
    </w:p>
    <w:bookmarkEnd w:id="14925"/>
    <w:bookmarkStart w:name="z15400" w:id="14926"/>
    <w:p>
      <w:pPr>
        <w:spacing w:after="0"/>
        <w:ind w:left="0"/>
        <w:jc w:val="both"/>
      </w:pPr>
      <w:r>
        <w:rPr>
          <w:rFonts w:ascii="Times New Roman"/>
          <w:b w:val="false"/>
          <w:i w:val="false"/>
          <w:color w:val="000000"/>
          <w:sz w:val="28"/>
        </w:rPr>
        <w:t>
      43. Цель Программы "Лепка": создание условий для самореализации личности ребенка, формирование комплекса начальных знаний, умений и навыков в области художественного творчества.</w:t>
      </w:r>
    </w:p>
    <w:bookmarkEnd w:id="14926"/>
    <w:bookmarkStart w:name="z15401" w:id="14927"/>
    <w:p>
      <w:pPr>
        <w:spacing w:after="0"/>
        <w:ind w:left="0"/>
        <w:jc w:val="both"/>
      </w:pPr>
      <w:r>
        <w:rPr>
          <w:rFonts w:ascii="Times New Roman"/>
          <w:b w:val="false"/>
          <w:i w:val="false"/>
          <w:color w:val="000000"/>
          <w:sz w:val="28"/>
        </w:rPr>
        <w:t>
      44. Задачи Программы.</w:t>
      </w:r>
    </w:p>
    <w:bookmarkEnd w:id="14927"/>
    <w:bookmarkStart w:name="z15402" w:id="14928"/>
    <w:p>
      <w:pPr>
        <w:spacing w:after="0"/>
        <w:ind w:left="0"/>
        <w:jc w:val="both"/>
      </w:pPr>
      <w:r>
        <w:rPr>
          <w:rFonts w:ascii="Times New Roman"/>
          <w:b w:val="false"/>
          <w:i w:val="false"/>
          <w:color w:val="000000"/>
          <w:sz w:val="28"/>
        </w:rPr>
        <w:t>
      Обучающие:</w:t>
      </w:r>
    </w:p>
    <w:bookmarkEnd w:id="14928"/>
    <w:bookmarkStart w:name="z15403" w:id="14929"/>
    <w:p>
      <w:pPr>
        <w:spacing w:after="0"/>
        <w:ind w:left="0"/>
        <w:jc w:val="both"/>
      </w:pPr>
      <w:r>
        <w:rPr>
          <w:rFonts w:ascii="Times New Roman"/>
          <w:b w:val="false"/>
          <w:i w:val="false"/>
          <w:color w:val="000000"/>
          <w:sz w:val="28"/>
        </w:rPr>
        <w:t>
      1) знакомство с различными видами и жанрами скульптуры;</w:t>
      </w:r>
    </w:p>
    <w:bookmarkEnd w:id="14929"/>
    <w:bookmarkStart w:name="z15404" w:id="14930"/>
    <w:p>
      <w:pPr>
        <w:spacing w:after="0"/>
        <w:ind w:left="0"/>
        <w:jc w:val="both"/>
      </w:pPr>
      <w:r>
        <w:rPr>
          <w:rFonts w:ascii="Times New Roman"/>
          <w:b w:val="false"/>
          <w:i w:val="false"/>
          <w:color w:val="000000"/>
          <w:sz w:val="28"/>
        </w:rPr>
        <w:t>
      2) овладение первыми навыками работы в объеме в пластилине и глине;</w:t>
      </w:r>
    </w:p>
    <w:bookmarkEnd w:id="14930"/>
    <w:bookmarkStart w:name="z15405" w:id="14931"/>
    <w:p>
      <w:pPr>
        <w:spacing w:after="0"/>
        <w:ind w:left="0"/>
        <w:jc w:val="both"/>
      </w:pPr>
      <w:r>
        <w:rPr>
          <w:rFonts w:ascii="Times New Roman"/>
          <w:b w:val="false"/>
          <w:i w:val="false"/>
          <w:color w:val="000000"/>
          <w:sz w:val="28"/>
        </w:rPr>
        <w:t>
      3) освоение технических приемов-манипуляций ладонями и пальцами;</w:t>
      </w:r>
    </w:p>
    <w:bookmarkEnd w:id="14931"/>
    <w:bookmarkStart w:name="z15406" w:id="14932"/>
    <w:p>
      <w:pPr>
        <w:spacing w:after="0"/>
        <w:ind w:left="0"/>
        <w:jc w:val="both"/>
      </w:pPr>
      <w:r>
        <w:rPr>
          <w:rFonts w:ascii="Times New Roman"/>
          <w:b w:val="false"/>
          <w:i w:val="false"/>
          <w:color w:val="000000"/>
          <w:sz w:val="28"/>
        </w:rPr>
        <w:t>
      4) создание оригинальных произведений, отражающих творческую индивидуальность;</w:t>
      </w:r>
    </w:p>
    <w:bookmarkEnd w:id="14932"/>
    <w:bookmarkStart w:name="z15407" w:id="14933"/>
    <w:p>
      <w:pPr>
        <w:spacing w:after="0"/>
        <w:ind w:left="0"/>
        <w:jc w:val="both"/>
      </w:pPr>
      <w:r>
        <w:rPr>
          <w:rFonts w:ascii="Times New Roman"/>
          <w:b w:val="false"/>
          <w:i w:val="false"/>
          <w:color w:val="000000"/>
          <w:sz w:val="28"/>
        </w:rPr>
        <w:t>
      5) овладение основными техниками и принципами работы с пластическими материалами.</w:t>
      </w:r>
    </w:p>
    <w:bookmarkEnd w:id="14933"/>
    <w:bookmarkStart w:name="z15408" w:id="14934"/>
    <w:p>
      <w:pPr>
        <w:spacing w:after="0"/>
        <w:ind w:left="0"/>
        <w:jc w:val="both"/>
      </w:pPr>
      <w:r>
        <w:rPr>
          <w:rFonts w:ascii="Times New Roman"/>
          <w:b w:val="false"/>
          <w:i w:val="false"/>
          <w:color w:val="000000"/>
          <w:sz w:val="28"/>
        </w:rPr>
        <w:t>
      Развивающие:</w:t>
      </w:r>
    </w:p>
    <w:bookmarkEnd w:id="14934"/>
    <w:bookmarkStart w:name="z15409" w:id="14935"/>
    <w:p>
      <w:pPr>
        <w:spacing w:after="0"/>
        <w:ind w:left="0"/>
        <w:jc w:val="both"/>
      </w:pPr>
      <w:r>
        <w:rPr>
          <w:rFonts w:ascii="Times New Roman"/>
          <w:b w:val="false"/>
          <w:i w:val="false"/>
          <w:color w:val="000000"/>
          <w:sz w:val="28"/>
        </w:rPr>
        <w:t>
      1) развитие логического мышления, памяти, внимания;</w:t>
      </w:r>
    </w:p>
    <w:bookmarkEnd w:id="14935"/>
    <w:bookmarkStart w:name="z15410" w:id="14936"/>
    <w:p>
      <w:pPr>
        <w:spacing w:after="0"/>
        <w:ind w:left="0"/>
        <w:jc w:val="both"/>
      </w:pPr>
      <w:r>
        <w:rPr>
          <w:rFonts w:ascii="Times New Roman"/>
          <w:b w:val="false"/>
          <w:i w:val="false"/>
          <w:color w:val="000000"/>
          <w:sz w:val="28"/>
        </w:rPr>
        <w:t>
      2) развитие мелкой моторики и координации движения пальцев рук;</w:t>
      </w:r>
    </w:p>
    <w:bookmarkEnd w:id="14936"/>
    <w:bookmarkStart w:name="z15411" w:id="14937"/>
    <w:p>
      <w:pPr>
        <w:spacing w:after="0"/>
        <w:ind w:left="0"/>
        <w:jc w:val="both"/>
      </w:pPr>
      <w:r>
        <w:rPr>
          <w:rFonts w:ascii="Times New Roman"/>
          <w:b w:val="false"/>
          <w:i w:val="false"/>
          <w:color w:val="000000"/>
          <w:sz w:val="28"/>
        </w:rPr>
        <w:t>
      3) развитие восприятия объемной формы, пространственного мышления, воображения, памяти;</w:t>
      </w:r>
    </w:p>
    <w:bookmarkEnd w:id="14937"/>
    <w:bookmarkStart w:name="z15412" w:id="14938"/>
    <w:p>
      <w:pPr>
        <w:spacing w:after="0"/>
        <w:ind w:left="0"/>
        <w:jc w:val="both"/>
      </w:pPr>
      <w:r>
        <w:rPr>
          <w:rFonts w:ascii="Times New Roman"/>
          <w:b w:val="false"/>
          <w:i w:val="false"/>
          <w:color w:val="000000"/>
          <w:sz w:val="28"/>
        </w:rPr>
        <w:t>
      4) развитие чувства гармонии в пропорциях и пластике формы;</w:t>
      </w:r>
    </w:p>
    <w:bookmarkEnd w:id="14938"/>
    <w:bookmarkStart w:name="z15413" w:id="14939"/>
    <w:p>
      <w:pPr>
        <w:spacing w:after="0"/>
        <w:ind w:left="0"/>
        <w:jc w:val="both"/>
      </w:pPr>
      <w:r>
        <w:rPr>
          <w:rFonts w:ascii="Times New Roman"/>
          <w:b w:val="false"/>
          <w:i w:val="false"/>
          <w:color w:val="000000"/>
          <w:sz w:val="28"/>
        </w:rPr>
        <w:t>
      5) развитие наблюдательности и зрительной памяти, понимание скульптурных материалов и их возможностей.</w:t>
      </w:r>
    </w:p>
    <w:bookmarkEnd w:id="14939"/>
    <w:bookmarkStart w:name="z15414" w:id="14940"/>
    <w:p>
      <w:pPr>
        <w:spacing w:after="0"/>
        <w:ind w:left="0"/>
        <w:jc w:val="both"/>
      </w:pPr>
      <w:r>
        <w:rPr>
          <w:rFonts w:ascii="Times New Roman"/>
          <w:b w:val="false"/>
          <w:i w:val="false"/>
          <w:color w:val="000000"/>
          <w:sz w:val="28"/>
        </w:rPr>
        <w:t>
      Воспитательные:</w:t>
      </w:r>
    </w:p>
    <w:bookmarkEnd w:id="14940"/>
    <w:bookmarkStart w:name="z15415" w:id="14941"/>
    <w:p>
      <w:pPr>
        <w:spacing w:after="0"/>
        <w:ind w:left="0"/>
        <w:jc w:val="both"/>
      </w:pPr>
      <w:r>
        <w:rPr>
          <w:rFonts w:ascii="Times New Roman"/>
          <w:b w:val="false"/>
          <w:i w:val="false"/>
          <w:color w:val="000000"/>
          <w:sz w:val="28"/>
        </w:rPr>
        <w:t>
      1) воспитание готовности самостоятельно выполнять все виды скульптурных работ;</w:t>
      </w:r>
    </w:p>
    <w:bookmarkEnd w:id="14941"/>
    <w:bookmarkStart w:name="z15416" w:id="14942"/>
    <w:p>
      <w:pPr>
        <w:spacing w:after="0"/>
        <w:ind w:left="0"/>
        <w:jc w:val="both"/>
      </w:pPr>
      <w:r>
        <w:rPr>
          <w:rFonts w:ascii="Times New Roman"/>
          <w:b w:val="false"/>
          <w:i w:val="false"/>
          <w:color w:val="000000"/>
          <w:sz w:val="28"/>
        </w:rPr>
        <w:t xml:space="preserve">
      2) воспитание творческого восприятия предметов и явлений окружающей жизни; </w:t>
      </w:r>
    </w:p>
    <w:bookmarkEnd w:id="14942"/>
    <w:bookmarkStart w:name="z15417" w:id="14943"/>
    <w:p>
      <w:pPr>
        <w:spacing w:after="0"/>
        <w:ind w:left="0"/>
        <w:jc w:val="both"/>
      </w:pPr>
      <w:r>
        <w:rPr>
          <w:rFonts w:ascii="Times New Roman"/>
          <w:b w:val="false"/>
          <w:i w:val="false"/>
          <w:color w:val="000000"/>
          <w:sz w:val="28"/>
        </w:rPr>
        <w:t xml:space="preserve">
      3) формирование способности видеть красоту в природе и окружающем мире, умение отображать ее в скульптурных работах; </w:t>
      </w:r>
    </w:p>
    <w:bookmarkEnd w:id="14943"/>
    <w:bookmarkStart w:name="z15418" w:id="14944"/>
    <w:p>
      <w:pPr>
        <w:spacing w:after="0"/>
        <w:ind w:left="0"/>
        <w:jc w:val="both"/>
      </w:pPr>
      <w:r>
        <w:rPr>
          <w:rFonts w:ascii="Times New Roman"/>
          <w:b w:val="false"/>
          <w:i w:val="false"/>
          <w:color w:val="000000"/>
          <w:sz w:val="28"/>
        </w:rPr>
        <w:t>
      4) воспитание ответственности при выполнении работ.</w:t>
      </w:r>
    </w:p>
    <w:bookmarkEnd w:id="14944"/>
    <w:bookmarkStart w:name="z15419" w:id="14945"/>
    <w:p>
      <w:pPr>
        <w:spacing w:after="0"/>
        <w:ind w:left="0"/>
        <w:jc w:val="both"/>
      </w:pPr>
      <w:r>
        <w:rPr>
          <w:rFonts w:ascii="Times New Roman"/>
          <w:b w:val="false"/>
          <w:i w:val="false"/>
          <w:color w:val="000000"/>
          <w:sz w:val="28"/>
        </w:rPr>
        <w:t xml:space="preserve">
      45. Основные технические приемы лепки: </w:t>
      </w:r>
    </w:p>
    <w:bookmarkEnd w:id="14945"/>
    <w:bookmarkStart w:name="z15420" w:id="14946"/>
    <w:p>
      <w:pPr>
        <w:spacing w:after="0"/>
        <w:ind w:left="0"/>
        <w:jc w:val="both"/>
      </w:pPr>
      <w:r>
        <w:rPr>
          <w:rFonts w:ascii="Times New Roman"/>
          <w:b w:val="false"/>
          <w:i w:val="false"/>
          <w:color w:val="000000"/>
          <w:sz w:val="28"/>
        </w:rPr>
        <w:t xml:space="preserve">
      1) скатывание шарообразной формы круговыми движениями ладошек; </w:t>
      </w:r>
    </w:p>
    <w:bookmarkEnd w:id="14946"/>
    <w:bookmarkStart w:name="z15421" w:id="14947"/>
    <w:p>
      <w:pPr>
        <w:spacing w:after="0"/>
        <w:ind w:left="0"/>
        <w:jc w:val="both"/>
      </w:pPr>
      <w:r>
        <w:rPr>
          <w:rFonts w:ascii="Times New Roman"/>
          <w:b w:val="false"/>
          <w:i w:val="false"/>
          <w:color w:val="000000"/>
          <w:sz w:val="28"/>
        </w:rPr>
        <w:t>
      2) раскатывание цилиндрической формы ("колбаски") продольными движениями ладошек;</w:t>
      </w:r>
    </w:p>
    <w:bookmarkEnd w:id="14947"/>
    <w:bookmarkStart w:name="z15422" w:id="14948"/>
    <w:p>
      <w:pPr>
        <w:spacing w:after="0"/>
        <w:ind w:left="0"/>
        <w:jc w:val="both"/>
      </w:pPr>
      <w:r>
        <w:rPr>
          <w:rFonts w:ascii="Times New Roman"/>
          <w:b w:val="false"/>
          <w:i w:val="false"/>
          <w:color w:val="000000"/>
          <w:sz w:val="28"/>
        </w:rPr>
        <w:t xml:space="preserve">
      3) расплющивание шарообразной и цилиндрической заготовок; </w:t>
      </w:r>
    </w:p>
    <w:bookmarkEnd w:id="14948"/>
    <w:bookmarkStart w:name="z15423" w:id="14949"/>
    <w:p>
      <w:pPr>
        <w:spacing w:after="0"/>
        <w:ind w:left="0"/>
        <w:jc w:val="both"/>
      </w:pPr>
      <w:r>
        <w:rPr>
          <w:rFonts w:ascii="Times New Roman"/>
          <w:b w:val="false"/>
          <w:i w:val="false"/>
          <w:color w:val="000000"/>
          <w:sz w:val="28"/>
        </w:rPr>
        <w:t xml:space="preserve">
      4) прищипывание деталей двумя и тремя пальчиками; </w:t>
      </w:r>
    </w:p>
    <w:bookmarkEnd w:id="14949"/>
    <w:bookmarkStart w:name="z15424" w:id="14950"/>
    <w:p>
      <w:pPr>
        <w:spacing w:after="0"/>
        <w:ind w:left="0"/>
        <w:jc w:val="both"/>
      </w:pPr>
      <w:r>
        <w:rPr>
          <w:rFonts w:ascii="Times New Roman"/>
          <w:b w:val="false"/>
          <w:i w:val="false"/>
          <w:color w:val="000000"/>
          <w:sz w:val="28"/>
        </w:rPr>
        <w:t>
      5) сглаживание поверхности.</w:t>
      </w:r>
    </w:p>
    <w:bookmarkEnd w:id="14950"/>
    <w:bookmarkStart w:name="z15425" w:id="14951"/>
    <w:p>
      <w:pPr>
        <w:spacing w:after="0"/>
        <w:ind w:left="0"/>
        <w:jc w:val="both"/>
      </w:pPr>
      <w:r>
        <w:rPr>
          <w:rFonts w:ascii="Times New Roman"/>
          <w:b w:val="false"/>
          <w:i w:val="false"/>
          <w:color w:val="000000"/>
          <w:sz w:val="28"/>
        </w:rPr>
        <w:t>
      Основные принципы лепки:</w:t>
      </w:r>
    </w:p>
    <w:bookmarkEnd w:id="14951"/>
    <w:bookmarkStart w:name="z15426" w:id="14952"/>
    <w:p>
      <w:pPr>
        <w:spacing w:after="0"/>
        <w:ind w:left="0"/>
        <w:jc w:val="both"/>
      </w:pPr>
      <w:r>
        <w:rPr>
          <w:rFonts w:ascii="Times New Roman"/>
          <w:b w:val="false"/>
          <w:i w:val="false"/>
          <w:color w:val="000000"/>
          <w:sz w:val="28"/>
        </w:rPr>
        <w:t>
      1) соединение частей-заготовок будущей фигурки прижиманием;</w:t>
      </w:r>
    </w:p>
    <w:bookmarkEnd w:id="14952"/>
    <w:bookmarkStart w:name="z15427" w:id="14953"/>
    <w:p>
      <w:pPr>
        <w:spacing w:after="0"/>
        <w:ind w:left="0"/>
        <w:jc w:val="both"/>
      </w:pPr>
      <w:r>
        <w:rPr>
          <w:rFonts w:ascii="Times New Roman"/>
          <w:b w:val="false"/>
          <w:i w:val="false"/>
          <w:color w:val="000000"/>
          <w:sz w:val="28"/>
        </w:rPr>
        <w:t xml:space="preserve">
      2) вытягивание фигурки из цельного куска материала. </w:t>
      </w:r>
    </w:p>
    <w:bookmarkEnd w:id="14953"/>
    <w:bookmarkStart w:name="z15428" w:id="14954"/>
    <w:p>
      <w:pPr>
        <w:spacing w:after="0"/>
        <w:ind w:left="0"/>
        <w:jc w:val="both"/>
      </w:pPr>
      <w:r>
        <w:rPr>
          <w:rFonts w:ascii="Times New Roman"/>
          <w:b w:val="false"/>
          <w:i w:val="false"/>
          <w:color w:val="000000"/>
          <w:sz w:val="28"/>
        </w:rPr>
        <w:t>
      46. Программные требования по предмету "Лепка":</w:t>
      </w:r>
    </w:p>
    <w:bookmarkEnd w:id="14954"/>
    <w:bookmarkStart w:name="z15429" w:id="14955"/>
    <w:p>
      <w:pPr>
        <w:spacing w:after="0"/>
        <w:ind w:left="0"/>
        <w:jc w:val="both"/>
      </w:pPr>
      <w:r>
        <w:rPr>
          <w:rFonts w:ascii="Times New Roman"/>
          <w:b w:val="false"/>
          <w:i w:val="false"/>
          <w:color w:val="000000"/>
          <w:sz w:val="28"/>
        </w:rPr>
        <w:t>
      1) обучающийся знакомится со свойствами пластических материалов, учится пользоваться стеками, приобретает первые навыки работы с натуры;</w:t>
      </w:r>
    </w:p>
    <w:bookmarkEnd w:id="14955"/>
    <w:bookmarkStart w:name="z15430" w:id="14956"/>
    <w:p>
      <w:pPr>
        <w:spacing w:after="0"/>
        <w:ind w:left="0"/>
        <w:jc w:val="both"/>
      </w:pPr>
      <w:r>
        <w:rPr>
          <w:rFonts w:ascii="Times New Roman"/>
          <w:b w:val="false"/>
          <w:i w:val="false"/>
          <w:color w:val="000000"/>
          <w:sz w:val="28"/>
        </w:rPr>
        <w:t xml:space="preserve">
      2) обучающийся овладевает навыками построения композиции на основе наблюдений природы, знакомится с лучшими образцами искусства скульптуры, развивает навыки и умения в работе с пластическими материалами. </w:t>
      </w:r>
    </w:p>
    <w:bookmarkEnd w:id="14956"/>
    <w:bookmarkStart w:name="z15431" w:id="14957"/>
    <w:p>
      <w:pPr>
        <w:spacing w:after="0"/>
        <w:ind w:left="0"/>
        <w:jc w:val="both"/>
      </w:pPr>
      <w:r>
        <w:rPr>
          <w:rFonts w:ascii="Times New Roman"/>
          <w:b w:val="false"/>
          <w:i w:val="false"/>
          <w:color w:val="000000"/>
          <w:sz w:val="28"/>
        </w:rPr>
        <w:t xml:space="preserve">
      47. Содержание учебного предмета "Лепка". </w:t>
      </w:r>
    </w:p>
    <w:bookmarkEnd w:id="14957"/>
    <w:bookmarkStart w:name="z15432" w:id="14958"/>
    <w:p>
      <w:pPr>
        <w:spacing w:after="0"/>
        <w:ind w:left="0"/>
        <w:jc w:val="both"/>
      </w:pPr>
      <w:r>
        <w:rPr>
          <w:rFonts w:ascii="Times New Roman"/>
          <w:b w:val="false"/>
          <w:i w:val="false"/>
          <w:color w:val="000000"/>
          <w:sz w:val="28"/>
        </w:rPr>
        <w:t>
      Тематическое планирование.</w:t>
      </w:r>
    </w:p>
    <w:bookmarkEnd w:id="14958"/>
    <w:bookmarkStart w:name="z15433" w:id="14959"/>
    <w:p>
      <w:pPr>
        <w:spacing w:after="0"/>
        <w:ind w:left="0"/>
        <w:jc w:val="both"/>
      </w:pPr>
      <w:r>
        <w:rPr>
          <w:rFonts w:ascii="Times New Roman"/>
          <w:b w:val="false"/>
          <w:i w:val="false"/>
          <w:color w:val="000000"/>
          <w:sz w:val="28"/>
        </w:rPr>
        <w:t>
      Тема 1. Вводное занятие. Лепка в объеме. Лепка на плоскости. Основные приемы лепки. Знакомство с материалами и инструментами для лепки. Цветной пластилин, твердеющий пластилин, глина гончарная, глина полимерная, стеки, клеенка. Освоение навыка простейших манипуляций, развивающих моторику: скатывание, раскатывание, сплющивание, растягивание, прищипывание для выполнения основных заготовок из пластилина: шариков, "лепешек", "колбасок", полосок и других. Круговые и продольные движения ладошками, сжимание пластилина между большим и указательным пальцами и так далее.</w:t>
      </w:r>
    </w:p>
    <w:bookmarkEnd w:id="14959"/>
    <w:bookmarkStart w:name="z15434" w:id="14960"/>
    <w:p>
      <w:pPr>
        <w:spacing w:after="0"/>
        <w:ind w:left="0"/>
        <w:jc w:val="both"/>
      </w:pPr>
      <w:r>
        <w:rPr>
          <w:rFonts w:ascii="Times New Roman"/>
          <w:b w:val="false"/>
          <w:i w:val="false"/>
          <w:color w:val="000000"/>
          <w:sz w:val="28"/>
        </w:rPr>
        <w:t xml:space="preserve">
      Тема 2. Лепка в объеме из цветного пластилина. Геометрические фигуры и тела – основа формы предметов. Композиция в объемной лепке. Освоение навыка лепки объемных предметов. Формирование начального понимания объемной формы. Закрепление понятия о простых геометрических формах, умения распознавать их в предметах через доступные ассоциативные связи: яблоко – шар, шляпка гриба – половинка шара, ножка гриба – цилиндр, гусеница – "колбаска" или цепочка шариков, домик улитки – "колбаска", свернутая в спираль. Работа над формой. Пространственная компоновка фигурок на подставке. Развитие основных технических навыков лепки. Композиция "Овощи и фрукты", "Корзинка с грибами". Композиция "Забавные улитки", "Озорные гусеницы". </w:t>
      </w:r>
    </w:p>
    <w:bookmarkEnd w:id="14960"/>
    <w:bookmarkStart w:name="z15435" w:id="14961"/>
    <w:p>
      <w:pPr>
        <w:spacing w:after="0"/>
        <w:ind w:left="0"/>
        <w:jc w:val="both"/>
      </w:pPr>
      <w:r>
        <w:rPr>
          <w:rFonts w:ascii="Times New Roman"/>
          <w:b w:val="false"/>
          <w:i w:val="false"/>
          <w:color w:val="000000"/>
          <w:sz w:val="28"/>
        </w:rPr>
        <w:t>
      Тема 3. Лепка в объеме из соленого теста. Тематическая композиция в объемной лепке. Особенности формы животных и сказочных героев. Освоение необходимых методов объемной лепки: "вытягивание" формы из цельного куска теста, соединение отдельных частей-заготовок в единую форму.</w:t>
      </w:r>
    </w:p>
    <w:bookmarkEnd w:id="14961"/>
    <w:bookmarkStart w:name="z15436" w:id="14962"/>
    <w:p>
      <w:pPr>
        <w:spacing w:after="0"/>
        <w:ind w:left="0"/>
        <w:jc w:val="both"/>
      </w:pPr>
      <w:r>
        <w:rPr>
          <w:rFonts w:ascii="Times New Roman"/>
          <w:b w:val="false"/>
          <w:i w:val="false"/>
          <w:color w:val="000000"/>
          <w:sz w:val="28"/>
        </w:rPr>
        <w:t xml:space="preserve">
      Формирование навыка работы "щепотью" пальцев при лепке из цельного куска. Анализ формы и соединение частей фигурки: голова – шар, туловище – конус, ноги – цилиндры, нос – маленький шарик, шапочка – круг-"лепешка", ботинки – две половинки яйца или шарика и так далее. </w:t>
      </w:r>
    </w:p>
    <w:bookmarkEnd w:id="14962"/>
    <w:bookmarkStart w:name="z15437" w:id="14963"/>
    <w:p>
      <w:pPr>
        <w:spacing w:after="0"/>
        <w:ind w:left="0"/>
        <w:jc w:val="both"/>
      </w:pPr>
      <w:r>
        <w:rPr>
          <w:rFonts w:ascii="Times New Roman"/>
          <w:b w:val="false"/>
          <w:i w:val="false"/>
          <w:color w:val="000000"/>
          <w:sz w:val="28"/>
        </w:rPr>
        <w:t>
      Развитие навыка работы стеками: разрезание шара пополам, разрезание длинной "колбаски" на четыре равные части для лапок, выполнение углублений и царапин. Частичная роспись гуашью (пятнышки). Объемная лепка сюжетной композиции на подставке с последующей росписью.</w:t>
      </w:r>
    </w:p>
    <w:bookmarkEnd w:id="14963"/>
    <w:bookmarkStart w:name="z15438" w:id="14964"/>
    <w:p>
      <w:pPr>
        <w:spacing w:after="0"/>
        <w:ind w:left="0"/>
        <w:jc w:val="both"/>
      </w:pPr>
      <w:r>
        <w:rPr>
          <w:rFonts w:ascii="Times New Roman"/>
          <w:b w:val="false"/>
          <w:i w:val="false"/>
          <w:color w:val="000000"/>
          <w:sz w:val="28"/>
        </w:rPr>
        <w:t>
      Тема 4. Лепка в объеме. Продолжение освоения различных технических приемов лепки: сворачивание треугольной заготовки в конус колокольчика или выполнение выемки в конусообразной заготовке и другие. Развитие наблюдательности через обсуждение и передачу характерных особенностей фигурок елочки, Деда Мороза, Снегурочки, Снеговика, их атрибутов, цвета костюмов. Развитие умения работать по памяти и по представлению. Настроение новогоднего праздника в работе. Декоративная лепка. Объемная лепка и сюжетная композиция с новогодними персонажами.</w:t>
      </w:r>
    </w:p>
    <w:bookmarkEnd w:id="14964"/>
    <w:bookmarkStart w:name="z15439" w:id="14965"/>
    <w:p>
      <w:pPr>
        <w:spacing w:after="0"/>
        <w:ind w:left="0"/>
        <w:jc w:val="both"/>
      </w:pPr>
      <w:r>
        <w:rPr>
          <w:rFonts w:ascii="Times New Roman"/>
          <w:b w:val="false"/>
          <w:i w:val="false"/>
          <w:color w:val="000000"/>
          <w:sz w:val="28"/>
        </w:rPr>
        <w:t>
       Лепка новогодних украшений: шарик, колокольчик или фигурка новогоднего персонажа из твердеющего пластилина "I-clay" или из глины. Декорирование. Плоская игрушка в технике "пластилинография".</w:t>
      </w:r>
    </w:p>
    <w:bookmarkEnd w:id="14965"/>
    <w:bookmarkStart w:name="z15440" w:id="14966"/>
    <w:p>
      <w:pPr>
        <w:spacing w:after="0"/>
        <w:ind w:left="0"/>
        <w:jc w:val="both"/>
      </w:pPr>
      <w:r>
        <w:rPr>
          <w:rFonts w:ascii="Times New Roman"/>
          <w:b w:val="false"/>
          <w:i w:val="false"/>
          <w:color w:val="000000"/>
          <w:sz w:val="28"/>
        </w:rPr>
        <w:t>
      Тема 5. Лепка в объеме. Геометрические тела – основа формы предметов. Использование шарообразных, цилиндрических и конусообразных заготовок. Продолжение формирования навыков скатывания шарообразных, цилиндрических, конусообразных заготовок и лепки фигурок для развития мелкой моторики. Образы гномиков. Форма, величина, цвет, настроение гномиков. Декорирование фигурок мелкими элементами из пластилина, пуговками, бусинками. Композиция на подставке "Братья гномики" в объеме из цветного пластилина.</w:t>
      </w:r>
    </w:p>
    <w:bookmarkEnd w:id="14966"/>
    <w:bookmarkStart w:name="z15441" w:id="14967"/>
    <w:p>
      <w:pPr>
        <w:spacing w:after="0"/>
        <w:ind w:left="0"/>
        <w:jc w:val="both"/>
      </w:pPr>
      <w:r>
        <w:rPr>
          <w:rFonts w:ascii="Times New Roman"/>
          <w:b w:val="false"/>
          <w:i w:val="false"/>
          <w:color w:val="000000"/>
          <w:sz w:val="28"/>
        </w:rPr>
        <w:t>
      Тема 6. Лепка в объеме. Фактура для лепки. Формирование понятия "объемная форма". Закрепление понятия о простых геометрических формах. Развитие восприятия пространства и расположения фигурок в пространстве. Применение различных инструментов для получения разнообразной фактуры. Композиции "Птичья семейка", "Барашки"</w:t>
      </w:r>
    </w:p>
    <w:bookmarkEnd w:id="14967"/>
    <w:bookmarkStart w:name="z15442" w:id="14968"/>
    <w:p>
      <w:pPr>
        <w:spacing w:after="0"/>
        <w:ind w:left="0"/>
        <w:jc w:val="both"/>
      </w:pPr>
      <w:r>
        <w:rPr>
          <w:rFonts w:ascii="Times New Roman"/>
          <w:b w:val="false"/>
          <w:i w:val="false"/>
          <w:color w:val="000000"/>
          <w:sz w:val="28"/>
        </w:rPr>
        <w:t xml:space="preserve">
      Использование стеков, колпачков от фломастеров в качестве "штампиков" для выполнения фактуры. </w:t>
      </w:r>
    </w:p>
    <w:bookmarkEnd w:id="14968"/>
    <w:bookmarkStart w:name="z15443" w:id="14969"/>
    <w:p>
      <w:pPr>
        <w:spacing w:after="0"/>
        <w:ind w:left="0"/>
        <w:jc w:val="both"/>
      </w:pPr>
      <w:r>
        <w:rPr>
          <w:rFonts w:ascii="Times New Roman"/>
          <w:b w:val="false"/>
          <w:i w:val="false"/>
          <w:color w:val="000000"/>
          <w:sz w:val="28"/>
        </w:rPr>
        <w:t>
      Тема 7. Декоративная лепка. Применение технических приемов лепки шариков, овалов, квадратиков, треугольников, ромбов, а также цветов, листиков и других элементов. Смешивание пластилина для получения необходимых оттенков. Использование необходимых материалов: шнура, лески, скрепок, застежек, колечек, цепочек, магнитиков для прикрепления к украшениям. Освоение и применение техники "чеканка для маленьких". Украшения и сувениры из пластика на основе геометрических форм и растительных элементов. Кулоны, брошки, значки, медали, магнитики, брелки, бусы с применением техники "чеканка для маленьких".</w:t>
      </w:r>
    </w:p>
    <w:bookmarkEnd w:id="14969"/>
    <w:bookmarkStart w:name="z15444" w:id="14970"/>
    <w:p>
      <w:pPr>
        <w:spacing w:after="0"/>
        <w:ind w:left="0"/>
        <w:jc w:val="both"/>
      </w:pPr>
      <w:r>
        <w:rPr>
          <w:rFonts w:ascii="Times New Roman"/>
          <w:b w:val="false"/>
          <w:i w:val="false"/>
          <w:color w:val="000000"/>
          <w:sz w:val="28"/>
        </w:rPr>
        <w:t>
      Тема 8. Декоративная лепка в смешанной технике. Рельефная и объемная лепка из цветного пластилина в сочетании с природными материалами (горох, фасоль, гречка и другие). Лепка рельефной и объемной формы. Декорирование их природными материалами. Рельефная композиция "Осьминожки", "Черепашки" из цветного пластилина в сочетании с природными материалами. Объемная лепка "Стаканчик для карандашей", "Забавный кувшинчик" из цветного пластилина в сочетании с природными материалами.</w:t>
      </w:r>
    </w:p>
    <w:bookmarkEnd w:id="14970"/>
    <w:bookmarkStart w:name="z15445" w:id="14971"/>
    <w:p>
      <w:pPr>
        <w:spacing w:after="0"/>
        <w:ind w:left="0"/>
        <w:jc w:val="both"/>
      </w:pPr>
      <w:r>
        <w:rPr>
          <w:rFonts w:ascii="Times New Roman"/>
          <w:b w:val="false"/>
          <w:i w:val="false"/>
          <w:color w:val="000000"/>
          <w:sz w:val="28"/>
        </w:rPr>
        <w:t>
      Тема 9. Рельефная лепка. Развитие навыков расположения повторяющихся и чередующихся элементов композиции (домики, вагончики) с учетом их разнообразия по форме, величине, пропорциям и цвету. Развитие чувства пространства путем передачи в рельефе элементов, расположенных "ближе" и "дальше". Развитие чувства равновесия в цветовом решении. Смешивание материала с целью получения разнообразных оттенков цвета. Применение способов выполнения фактуры. Композиции "Смешной городок", "Паровозик", "Деревенька" в рельефе из пластика, соленого теста.</w:t>
      </w:r>
    </w:p>
    <w:bookmarkEnd w:id="14971"/>
    <w:bookmarkStart w:name="z15446" w:id="14972"/>
    <w:p>
      <w:pPr>
        <w:spacing w:after="0"/>
        <w:ind w:left="0"/>
        <w:jc w:val="both"/>
      </w:pPr>
      <w:r>
        <w:rPr>
          <w:rFonts w:ascii="Times New Roman"/>
          <w:b w:val="false"/>
          <w:i w:val="false"/>
          <w:color w:val="000000"/>
          <w:sz w:val="28"/>
        </w:rPr>
        <w:t xml:space="preserve">
      48. Ожидаемые результаты освоения Программы "Лепка". </w:t>
      </w:r>
    </w:p>
    <w:bookmarkEnd w:id="14972"/>
    <w:bookmarkStart w:name="z15447" w:id="14973"/>
    <w:p>
      <w:pPr>
        <w:spacing w:after="0"/>
        <w:ind w:left="0"/>
        <w:jc w:val="both"/>
      </w:pPr>
      <w:r>
        <w:rPr>
          <w:rFonts w:ascii="Times New Roman"/>
          <w:b w:val="false"/>
          <w:i w:val="false"/>
          <w:color w:val="000000"/>
          <w:sz w:val="28"/>
        </w:rPr>
        <w:t>
      К концу обучения в подготовительном классе обучающийся пяти-шести лет имеет следующие знания, умения и навыки:</w:t>
      </w:r>
    </w:p>
    <w:bookmarkEnd w:id="14973"/>
    <w:bookmarkStart w:name="z15448" w:id="14974"/>
    <w:p>
      <w:pPr>
        <w:spacing w:after="0"/>
        <w:ind w:left="0"/>
        <w:jc w:val="both"/>
      </w:pPr>
      <w:r>
        <w:rPr>
          <w:rFonts w:ascii="Times New Roman"/>
          <w:b w:val="false"/>
          <w:i w:val="false"/>
          <w:color w:val="000000"/>
          <w:sz w:val="28"/>
        </w:rPr>
        <w:t>
      1) знает различные виды и жанры скульптуры;</w:t>
      </w:r>
    </w:p>
    <w:bookmarkEnd w:id="14974"/>
    <w:bookmarkStart w:name="z15449" w:id="14975"/>
    <w:p>
      <w:pPr>
        <w:spacing w:after="0"/>
        <w:ind w:left="0"/>
        <w:jc w:val="both"/>
      </w:pPr>
      <w:r>
        <w:rPr>
          <w:rFonts w:ascii="Times New Roman"/>
          <w:b w:val="false"/>
          <w:i w:val="false"/>
          <w:color w:val="000000"/>
          <w:sz w:val="28"/>
        </w:rPr>
        <w:t>
      2) знает свойства пластических материалов;</w:t>
      </w:r>
    </w:p>
    <w:bookmarkEnd w:id="14975"/>
    <w:bookmarkStart w:name="z15450" w:id="14976"/>
    <w:p>
      <w:pPr>
        <w:spacing w:after="0"/>
        <w:ind w:left="0"/>
        <w:jc w:val="both"/>
      </w:pPr>
      <w:r>
        <w:rPr>
          <w:rFonts w:ascii="Times New Roman"/>
          <w:b w:val="false"/>
          <w:i w:val="false"/>
          <w:color w:val="000000"/>
          <w:sz w:val="28"/>
        </w:rPr>
        <w:t>
      3) владеет навыками работы с пластилином, глиной и стеком;</w:t>
      </w:r>
    </w:p>
    <w:bookmarkEnd w:id="14976"/>
    <w:bookmarkStart w:name="z15451" w:id="14977"/>
    <w:p>
      <w:pPr>
        <w:spacing w:after="0"/>
        <w:ind w:left="0"/>
        <w:jc w:val="both"/>
      </w:pPr>
      <w:r>
        <w:rPr>
          <w:rFonts w:ascii="Times New Roman"/>
          <w:b w:val="false"/>
          <w:i w:val="false"/>
          <w:color w:val="000000"/>
          <w:sz w:val="28"/>
        </w:rPr>
        <w:t>
      4) владеет навыками работы ладонями и пальцами;</w:t>
      </w:r>
    </w:p>
    <w:bookmarkEnd w:id="14977"/>
    <w:bookmarkStart w:name="z15452" w:id="14978"/>
    <w:p>
      <w:pPr>
        <w:spacing w:after="0"/>
        <w:ind w:left="0"/>
        <w:jc w:val="both"/>
      </w:pPr>
      <w:r>
        <w:rPr>
          <w:rFonts w:ascii="Times New Roman"/>
          <w:b w:val="false"/>
          <w:i w:val="false"/>
          <w:color w:val="000000"/>
          <w:sz w:val="28"/>
        </w:rPr>
        <w:t>
      5) владеет навыками работы с натуры;</w:t>
      </w:r>
    </w:p>
    <w:bookmarkEnd w:id="14978"/>
    <w:bookmarkStart w:name="z15453" w:id="14979"/>
    <w:p>
      <w:pPr>
        <w:spacing w:after="0"/>
        <w:ind w:left="0"/>
        <w:jc w:val="both"/>
      </w:pPr>
      <w:r>
        <w:rPr>
          <w:rFonts w:ascii="Times New Roman"/>
          <w:b w:val="false"/>
          <w:i w:val="false"/>
          <w:color w:val="000000"/>
          <w:sz w:val="28"/>
        </w:rPr>
        <w:t>
      6) владеет навыками построения композиции на основе наблюдений природы;</w:t>
      </w:r>
    </w:p>
    <w:bookmarkEnd w:id="14979"/>
    <w:bookmarkStart w:name="z15454" w:id="14980"/>
    <w:p>
      <w:pPr>
        <w:spacing w:after="0"/>
        <w:ind w:left="0"/>
        <w:jc w:val="both"/>
      </w:pPr>
      <w:r>
        <w:rPr>
          <w:rFonts w:ascii="Times New Roman"/>
          <w:b w:val="false"/>
          <w:i w:val="false"/>
          <w:color w:val="000000"/>
          <w:sz w:val="28"/>
        </w:rPr>
        <w:t>
      7) овладение основными техниками и принципами работы с пластическими материалами;</w:t>
      </w:r>
    </w:p>
    <w:bookmarkEnd w:id="14980"/>
    <w:bookmarkStart w:name="z15455" w:id="14981"/>
    <w:p>
      <w:pPr>
        <w:spacing w:after="0"/>
        <w:ind w:left="0"/>
        <w:jc w:val="both"/>
      </w:pPr>
      <w:r>
        <w:rPr>
          <w:rFonts w:ascii="Times New Roman"/>
          <w:b w:val="false"/>
          <w:i w:val="false"/>
          <w:color w:val="000000"/>
          <w:sz w:val="28"/>
        </w:rPr>
        <w:t>
      8) умеет создавать оригинальные произведения, отражающие творческую индивидуальность.</w:t>
      </w:r>
    </w:p>
    <w:bookmarkEnd w:id="14981"/>
    <w:bookmarkStart w:name="z15456" w:id="14982"/>
    <w:p>
      <w:pPr>
        <w:spacing w:after="0"/>
        <w:ind w:left="0"/>
        <w:jc w:val="both"/>
      </w:pPr>
      <w:r>
        <w:rPr>
          <w:rFonts w:ascii="Times New Roman"/>
          <w:b w:val="false"/>
          <w:i w:val="false"/>
          <w:color w:val="000000"/>
          <w:sz w:val="28"/>
        </w:rPr>
        <w:t>
      49. Цель Программы "Декоративно-прикладное искусство": создание условий для овладения образным языком декоративно-прикладного искусства, развитие творческих способностей обучающегося.</w:t>
      </w:r>
    </w:p>
    <w:bookmarkEnd w:id="14982"/>
    <w:bookmarkStart w:name="z15457" w:id="14983"/>
    <w:p>
      <w:pPr>
        <w:spacing w:after="0"/>
        <w:ind w:left="0"/>
        <w:jc w:val="both"/>
      </w:pPr>
      <w:r>
        <w:rPr>
          <w:rFonts w:ascii="Times New Roman"/>
          <w:b w:val="false"/>
          <w:i w:val="false"/>
          <w:color w:val="000000"/>
          <w:sz w:val="28"/>
        </w:rPr>
        <w:t>
      Задачи Программы.</w:t>
      </w:r>
    </w:p>
    <w:bookmarkEnd w:id="14983"/>
    <w:bookmarkStart w:name="z15458" w:id="14984"/>
    <w:p>
      <w:pPr>
        <w:spacing w:after="0"/>
        <w:ind w:left="0"/>
        <w:jc w:val="both"/>
      </w:pPr>
      <w:r>
        <w:rPr>
          <w:rFonts w:ascii="Times New Roman"/>
          <w:b w:val="false"/>
          <w:i w:val="false"/>
          <w:color w:val="000000"/>
          <w:sz w:val="28"/>
        </w:rPr>
        <w:t>
      Обучающие:</w:t>
      </w:r>
    </w:p>
    <w:bookmarkEnd w:id="14984"/>
    <w:bookmarkStart w:name="z15459" w:id="14985"/>
    <w:p>
      <w:pPr>
        <w:spacing w:after="0"/>
        <w:ind w:left="0"/>
        <w:jc w:val="both"/>
      </w:pPr>
      <w:r>
        <w:rPr>
          <w:rFonts w:ascii="Times New Roman"/>
          <w:b w:val="false"/>
          <w:i w:val="false"/>
          <w:color w:val="000000"/>
          <w:sz w:val="28"/>
        </w:rPr>
        <w:t>
      1) знакомство с основами знаний в области композиции, формообразования, цветоведения, декоративно-прикладного искусства;</w:t>
      </w:r>
    </w:p>
    <w:bookmarkEnd w:id="14985"/>
    <w:bookmarkStart w:name="z15460" w:id="14986"/>
    <w:p>
      <w:pPr>
        <w:spacing w:after="0"/>
        <w:ind w:left="0"/>
        <w:jc w:val="both"/>
      </w:pPr>
      <w:r>
        <w:rPr>
          <w:rFonts w:ascii="Times New Roman"/>
          <w:b w:val="false"/>
          <w:i w:val="false"/>
          <w:color w:val="000000"/>
          <w:sz w:val="28"/>
        </w:rPr>
        <w:t>
      2) знакомство с различными художественными материалами и техниками изобразительной деятельности;</w:t>
      </w:r>
    </w:p>
    <w:bookmarkEnd w:id="14986"/>
    <w:bookmarkStart w:name="z15461" w:id="14987"/>
    <w:p>
      <w:pPr>
        <w:spacing w:after="0"/>
        <w:ind w:left="0"/>
        <w:jc w:val="both"/>
      </w:pPr>
      <w:r>
        <w:rPr>
          <w:rFonts w:ascii="Times New Roman"/>
          <w:b w:val="false"/>
          <w:i w:val="false"/>
          <w:color w:val="000000"/>
          <w:sz w:val="28"/>
        </w:rPr>
        <w:t>
      3) формирование образного, пространственного мышления и умения выразить свою мысль с помощью эскиза, рисунка, объемных форм;</w:t>
      </w:r>
    </w:p>
    <w:bookmarkEnd w:id="14987"/>
    <w:bookmarkStart w:name="z15462" w:id="14988"/>
    <w:p>
      <w:pPr>
        <w:spacing w:after="0"/>
        <w:ind w:left="0"/>
        <w:jc w:val="both"/>
      </w:pPr>
      <w:r>
        <w:rPr>
          <w:rFonts w:ascii="Times New Roman"/>
          <w:b w:val="false"/>
          <w:i w:val="false"/>
          <w:color w:val="000000"/>
          <w:sz w:val="28"/>
        </w:rPr>
        <w:t>
      4) приобретение умения грамотно строить композицию с выделением композиционного центра;</w:t>
      </w:r>
    </w:p>
    <w:bookmarkEnd w:id="14988"/>
    <w:bookmarkStart w:name="z15463" w:id="14989"/>
    <w:p>
      <w:pPr>
        <w:spacing w:after="0"/>
        <w:ind w:left="0"/>
        <w:jc w:val="both"/>
      </w:pPr>
      <w:r>
        <w:rPr>
          <w:rFonts w:ascii="Times New Roman"/>
          <w:b w:val="false"/>
          <w:i w:val="false"/>
          <w:color w:val="000000"/>
          <w:sz w:val="28"/>
        </w:rPr>
        <w:t>
      5) овладение навыками использования линии, ритма, силуэта, цвета, пропорции, формы, композиции как средства художественной выразительности в создании образа декоративной вещи;</w:t>
      </w:r>
    </w:p>
    <w:bookmarkEnd w:id="14989"/>
    <w:bookmarkStart w:name="z15464" w:id="14990"/>
    <w:p>
      <w:pPr>
        <w:spacing w:after="0"/>
        <w:ind w:left="0"/>
        <w:jc w:val="both"/>
      </w:pPr>
      <w:r>
        <w:rPr>
          <w:rFonts w:ascii="Times New Roman"/>
          <w:b w:val="false"/>
          <w:i w:val="false"/>
          <w:color w:val="000000"/>
          <w:sz w:val="28"/>
        </w:rPr>
        <w:t>
      6) создание предметов декоративно-прикладного искусства.</w:t>
      </w:r>
    </w:p>
    <w:bookmarkEnd w:id="14990"/>
    <w:bookmarkStart w:name="z15465" w:id="14991"/>
    <w:p>
      <w:pPr>
        <w:spacing w:after="0"/>
        <w:ind w:left="0"/>
        <w:jc w:val="both"/>
      </w:pPr>
      <w:r>
        <w:rPr>
          <w:rFonts w:ascii="Times New Roman"/>
          <w:b w:val="false"/>
          <w:i w:val="false"/>
          <w:color w:val="000000"/>
          <w:sz w:val="28"/>
        </w:rPr>
        <w:t>
      Развивающие:</w:t>
      </w:r>
    </w:p>
    <w:bookmarkEnd w:id="14991"/>
    <w:bookmarkStart w:name="z15466" w:id="14992"/>
    <w:p>
      <w:pPr>
        <w:spacing w:after="0"/>
        <w:ind w:left="0"/>
        <w:jc w:val="both"/>
      </w:pPr>
      <w:r>
        <w:rPr>
          <w:rFonts w:ascii="Times New Roman"/>
          <w:b w:val="false"/>
          <w:i w:val="false"/>
          <w:color w:val="000000"/>
          <w:sz w:val="28"/>
        </w:rPr>
        <w:t>
      1) развитие внимания, памяти, фантазии, воображения;</w:t>
      </w:r>
    </w:p>
    <w:bookmarkEnd w:id="14992"/>
    <w:bookmarkStart w:name="z15467" w:id="14993"/>
    <w:p>
      <w:pPr>
        <w:spacing w:after="0"/>
        <w:ind w:left="0"/>
        <w:jc w:val="both"/>
      </w:pPr>
      <w:r>
        <w:rPr>
          <w:rFonts w:ascii="Times New Roman"/>
          <w:b w:val="false"/>
          <w:i w:val="false"/>
          <w:color w:val="000000"/>
          <w:sz w:val="28"/>
        </w:rPr>
        <w:t>
      2) развитие колористического видения;</w:t>
      </w:r>
    </w:p>
    <w:bookmarkEnd w:id="14993"/>
    <w:bookmarkStart w:name="z15468" w:id="14994"/>
    <w:p>
      <w:pPr>
        <w:spacing w:after="0"/>
        <w:ind w:left="0"/>
        <w:jc w:val="both"/>
      </w:pPr>
      <w:r>
        <w:rPr>
          <w:rFonts w:ascii="Times New Roman"/>
          <w:b w:val="false"/>
          <w:i w:val="false"/>
          <w:color w:val="000000"/>
          <w:sz w:val="28"/>
        </w:rPr>
        <w:t>
      3) развитие художественного вкуса, способности видеть и понимать прекрасное;</w:t>
      </w:r>
    </w:p>
    <w:bookmarkEnd w:id="14994"/>
    <w:bookmarkStart w:name="z15469" w:id="14995"/>
    <w:p>
      <w:pPr>
        <w:spacing w:after="0"/>
        <w:ind w:left="0"/>
        <w:jc w:val="both"/>
      </w:pPr>
      <w:r>
        <w:rPr>
          <w:rFonts w:ascii="Times New Roman"/>
          <w:b w:val="false"/>
          <w:i w:val="false"/>
          <w:color w:val="000000"/>
          <w:sz w:val="28"/>
        </w:rPr>
        <w:t>
      4) улучшение моторики, пластичности, гибкости рук и точности глазомера;</w:t>
      </w:r>
    </w:p>
    <w:bookmarkEnd w:id="14995"/>
    <w:bookmarkStart w:name="z15470" w:id="14996"/>
    <w:p>
      <w:pPr>
        <w:spacing w:after="0"/>
        <w:ind w:left="0"/>
        <w:jc w:val="both"/>
      </w:pPr>
      <w:r>
        <w:rPr>
          <w:rFonts w:ascii="Times New Roman"/>
          <w:b w:val="false"/>
          <w:i w:val="false"/>
          <w:color w:val="000000"/>
          <w:sz w:val="28"/>
        </w:rPr>
        <w:t>
      5) развитие навыков работы с различными материалами в различных техниках;</w:t>
      </w:r>
    </w:p>
    <w:bookmarkEnd w:id="14996"/>
    <w:bookmarkStart w:name="z15471" w:id="14997"/>
    <w:p>
      <w:pPr>
        <w:spacing w:after="0"/>
        <w:ind w:left="0"/>
        <w:jc w:val="both"/>
      </w:pPr>
      <w:r>
        <w:rPr>
          <w:rFonts w:ascii="Times New Roman"/>
          <w:b w:val="false"/>
          <w:i w:val="false"/>
          <w:color w:val="000000"/>
          <w:sz w:val="28"/>
        </w:rPr>
        <w:t>
      6) формирование умений и навыков планировать свою деятельность, содержать в порядке свое рабочее место;</w:t>
      </w:r>
    </w:p>
    <w:bookmarkEnd w:id="14997"/>
    <w:bookmarkStart w:name="z15472" w:id="14998"/>
    <w:p>
      <w:pPr>
        <w:spacing w:after="0"/>
        <w:ind w:left="0"/>
        <w:jc w:val="both"/>
      </w:pPr>
      <w:r>
        <w:rPr>
          <w:rFonts w:ascii="Times New Roman"/>
          <w:b w:val="false"/>
          <w:i w:val="false"/>
          <w:color w:val="000000"/>
          <w:sz w:val="28"/>
        </w:rPr>
        <w:t>
      7) развитие коммуникативных умений и навыков, обеспечивающих совместную деятельность в группе, сотрудничество, общение.</w:t>
      </w:r>
    </w:p>
    <w:bookmarkEnd w:id="14998"/>
    <w:bookmarkStart w:name="z15473" w:id="14999"/>
    <w:p>
      <w:pPr>
        <w:spacing w:after="0"/>
        <w:ind w:left="0"/>
        <w:jc w:val="both"/>
      </w:pPr>
      <w:r>
        <w:rPr>
          <w:rFonts w:ascii="Times New Roman"/>
          <w:b w:val="false"/>
          <w:i w:val="false"/>
          <w:color w:val="000000"/>
          <w:sz w:val="28"/>
        </w:rPr>
        <w:t>
      Воспитательные:</w:t>
      </w:r>
    </w:p>
    <w:bookmarkEnd w:id="14999"/>
    <w:bookmarkStart w:name="z15474" w:id="15000"/>
    <w:p>
      <w:pPr>
        <w:spacing w:after="0"/>
        <w:ind w:left="0"/>
        <w:jc w:val="both"/>
      </w:pPr>
      <w:r>
        <w:rPr>
          <w:rFonts w:ascii="Times New Roman"/>
          <w:b w:val="false"/>
          <w:i w:val="false"/>
          <w:color w:val="000000"/>
          <w:sz w:val="28"/>
        </w:rPr>
        <w:t>
      1) воспитание терпения, воли, усидчивости, трудолюбия, аккуратности;</w:t>
      </w:r>
    </w:p>
    <w:bookmarkEnd w:id="15000"/>
    <w:bookmarkStart w:name="z15475" w:id="15001"/>
    <w:p>
      <w:pPr>
        <w:spacing w:after="0"/>
        <w:ind w:left="0"/>
        <w:jc w:val="both"/>
      </w:pPr>
      <w:r>
        <w:rPr>
          <w:rFonts w:ascii="Times New Roman"/>
          <w:b w:val="false"/>
          <w:i w:val="false"/>
          <w:color w:val="000000"/>
          <w:sz w:val="28"/>
        </w:rPr>
        <w:t>
      2) реализации творческого потенциала личности;</w:t>
      </w:r>
    </w:p>
    <w:bookmarkEnd w:id="15001"/>
    <w:bookmarkStart w:name="z15476" w:id="15002"/>
    <w:p>
      <w:pPr>
        <w:spacing w:after="0"/>
        <w:ind w:left="0"/>
        <w:jc w:val="both"/>
      </w:pPr>
      <w:r>
        <w:rPr>
          <w:rFonts w:ascii="Times New Roman"/>
          <w:b w:val="false"/>
          <w:i w:val="false"/>
          <w:color w:val="000000"/>
          <w:sz w:val="28"/>
        </w:rPr>
        <w:t>
      3) приобретение опыта творческой деятельности.</w:t>
      </w:r>
    </w:p>
    <w:bookmarkEnd w:id="15002"/>
    <w:bookmarkStart w:name="z15477" w:id="15003"/>
    <w:p>
      <w:pPr>
        <w:spacing w:after="0"/>
        <w:ind w:left="0"/>
        <w:jc w:val="both"/>
      </w:pPr>
      <w:r>
        <w:rPr>
          <w:rFonts w:ascii="Times New Roman"/>
          <w:b w:val="false"/>
          <w:i w:val="false"/>
          <w:color w:val="000000"/>
          <w:sz w:val="28"/>
        </w:rPr>
        <w:t>
      50. Основные виды деятельности по декоративно-прикладному искусству:</w:t>
      </w:r>
    </w:p>
    <w:bookmarkEnd w:id="15003"/>
    <w:bookmarkStart w:name="z15478" w:id="15004"/>
    <w:p>
      <w:pPr>
        <w:spacing w:after="0"/>
        <w:ind w:left="0"/>
        <w:jc w:val="both"/>
      </w:pPr>
      <w:r>
        <w:rPr>
          <w:rFonts w:ascii="Times New Roman"/>
          <w:b w:val="false"/>
          <w:i w:val="false"/>
          <w:color w:val="000000"/>
          <w:sz w:val="28"/>
        </w:rPr>
        <w:t>
      1) бумагопластика (аппликативная, рельефная и объемная);</w:t>
      </w:r>
    </w:p>
    <w:bookmarkEnd w:id="15004"/>
    <w:bookmarkStart w:name="z15479" w:id="15005"/>
    <w:p>
      <w:pPr>
        <w:spacing w:after="0"/>
        <w:ind w:left="0"/>
        <w:jc w:val="both"/>
      </w:pPr>
      <w:r>
        <w:rPr>
          <w:rFonts w:ascii="Times New Roman"/>
          <w:b w:val="false"/>
          <w:i w:val="false"/>
          <w:color w:val="000000"/>
          <w:sz w:val="28"/>
        </w:rPr>
        <w:t xml:space="preserve">
      2) флористика (работа с природными материалами в рельефе и в объеме); </w:t>
      </w:r>
    </w:p>
    <w:bookmarkEnd w:id="15005"/>
    <w:bookmarkStart w:name="z15480" w:id="15006"/>
    <w:p>
      <w:pPr>
        <w:spacing w:after="0"/>
        <w:ind w:left="0"/>
        <w:jc w:val="both"/>
      </w:pPr>
      <w:r>
        <w:rPr>
          <w:rFonts w:ascii="Times New Roman"/>
          <w:b w:val="false"/>
          <w:i w:val="false"/>
          <w:color w:val="000000"/>
          <w:sz w:val="28"/>
        </w:rPr>
        <w:t xml:space="preserve">
      3) декоративная пластика с росписью (из соленого теста в рельефе и в объеме); </w:t>
      </w:r>
    </w:p>
    <w:bookmarkEnd w:id="15006"/>
    <w:bookmarkStart w:name="z15481" w:id="15007"/>
    <w:p>
      <w:pPr>
        <w:spacing w:after="0"/>
        <w:ind w:left="0"/>
        <w:jc w:val="both"/>
      </w:pPr>
      <w:r>
        <w:rPr>
          <w:rFonts w:ascii="Times New Roman"/>
          <w:b w:val="false"/>
          <w:i w:val="false"/>
          <w:color w:val="000000"/>
          <w:sz w:val="28"/>
        </w:rPr>
        <w:t xml:space="preserve">
      4) роспись по ткани. </w:t>
      </w:r>
    </w:p>
    <w:bookmarkEnd w:id="15007"/>
    <w:bookmarkStart w:name="z15482" w:id="15008"/>
    <w:p>
      <w:pPr>
        <w:spacing w:after="0"/>
        <w:ind w:left="0"/>
        <w:jc w:val="both"/>
      </w:pPr>
      <w:r>
        <w:rPr>
          <w:rFonts w:ascii="Times New Roman"/>
          <w:b w:val="false"/>
          <w:i w:val="false"/>
          <w:color w:val="000000"/>
          <w:sz w:val="28"/>
        </w:rPr>
        <w:t>
      51. Программные требования по предмету "Декоративно-прикладное искусство":</w:t>
      </w:r>
    </w:p>
    <w:bookmarkEnd w:id="15008"/>
    <w:bookmarkStart w:name="z15483" w:id="15009"/>
    <w:p>
      <w:pPr>
        <w:spacing w:after="0"/>
        <w:ind w:left="0"/>
        <w:jc w:val="both"/>
      </w:pPr>
      <w:r>
        <w:rPr>
          <w:rFonts w:ascii="Times New Roman"/>
          <w:b w:val="false"/>
          <w:i w:val="false"/>
          <w:color w:val="000000"/>
          <w:sz w:val="28"/>
        </w:rPr>
        <w:t>
      1) обучающийся знакомится с основами знаний в области композиции, формообразования, цветоведения, декоративно-прикладного искусства, видами декоративно-прикладного искусства, его особенностями и спецификой, различными художественными материалами и техниками изобразительной деятельности, формируется образное, пространственное мышление;</w:t>
      </w:r>
    </w:p>
    <w:bookmarkEnd w:id="15009"/>
    <w:bookmarkStart w:name="z15484" w:id="15010"/>
    <w:p>
      <w:pPr>
        <w:spacing w:after="0"/>
        <w:ind w:left="0"/>
        <w:jc w:val="both"/>
      </w:pPr>
      <w:r>
        <w:rPr>
          <w:rFonts w:ascii="Times New Roman"/>
          <w:b w:val="false"/>
          <w:i w:val="false"/>
          <w:color w:val="000000"/>
          <w:sz w:val="28"/>
        </w:rPr>
        <w:t>
      4) обучающийся приобретает умение грамотно строить композицию с выделением композиционного центра, овладевает навыками использования линии, изображения различных видов декоративно-прикладного искусства;</w:t>
      </w:r>
    </w:p>
    <w:bookmarkEnd w:id="15010"/>
    <w:bookmarkStart w:name="z15485" w:id="15011"/>
    <w:p>
      <w:pPr>
        <w:spacing w:after="0"/>
        <w:ind w:left="0"/>
        <w:jc w:val="both"/>
      </w:pPr>
      <w:r>
        <w:rPr>
          <w:rFonts w:ascii="Times New Roman"/>
          <w:b w:val="false"/>
          <w:i w:val="false"/>
          <w:color w:val="000000"/>
          <w:sz w:val="28"/>
        </w:rPr>
        <w:t>
      2) обучающийся осваивает бумагопластику, флористику, декоративную пластику с росписью, витраж.</w:t>
      </w:r>
    </w:p>
    <w:bookmarkEnd w:id="15011"/>
    <w:bookmarkStart w:name="z15486" w:id="15012"/>
    <w:p>
      <w:pPr>
        <w:spacing w:after="0"/>
        <w:ind w:left="0"/>
        <w:jc w:val="both"/>
      </w:pPr>
      <w:r>
        <w:rPr>
          <w:rFonts w:ascii="Times New Roman"/>
          <w:b w:val="false"/>
          <w:i w:val="false"/>
          <w:color w:val="000000"/>
          <w:sz w:val="28"/>
        </w:rPr>
        <w:t>
      52. Содержание учебного предмета "Декоративно-прикладное искусство".</w:t>
      </w:r>
    </w:p>
    <w:bookmarkEnd w:id="15012"/>
    <w:bookmarkStart w:name="z15487" w:id="15013"/>
    <w:p>
      <w:pPr>
        <w:spacing w:after="0"/>
        <w:ind w:left="0"/>
        <w:jc w:val="both"/>
      </w:pPr>
      <w:r>
        <w:rPr>
          <w:rFonts w:ascii="Times New Roman"/>
          <w:b w:val="false"/>
          <w:i w:val="false"/>
          <w:color w:val="000000"/>
          <w:sz w:val="28"/>
        </w:rPr>
        <w:t>
      Тематическое планирование.</w:t>
      </w:r>
    </w:p>
    <w:bookmarkEnd w:id="15013"/>
    <w:bookmarkStart w:name="z15488" w:id="15014"/>
    <w:p>
      <w:pPr>
        <w:spacing w:after="0"/>
        <w:ind w:left="0"/>
        <w:jc w:val="both"/>
      </w:pPr>
      <w:r>
        <w:rPr>
          <w:rFonts w:ascii="Times New Roman"/>
          <w:b w:val="false"/>
          <w:i w:val="false"/>
          <w:color w:val="000000"/>
          <w:sz w:val="28"/>
        </w:rPr>
        <w:t>
      Тема 1. Задачи курса декоративно-прикладного искусства. Знакомство с материалами, рабочими инструментами, их свойствами и приемами работы. Знакомство с организацией рабочего места обучающегося.</w:t>
      </w:r>
    </w:p>
    <w:bookmarkEnd w:id="15014"/>
    <w:bookmarkStart w:name="z15489" w:id="15015"/>
    <w:p>
      <w:pPr>
        <w:spacing w:after="0"/>
        <w:ind w:left="0"/>
        <w:jc w:val="both"/>
      </w:pPr>
      <w:r>
        <w:rPr>
          <w:rFonts w:ascii="Times New Roman"/>
          <w:b w:val="false"/>
          <w:i w:val="false"/>
          <w:color w:val="000000"/>
          <w:sz w:val="28"/>
        </w:rPr>
        <w:t>
      Тема 2. Бумагопластика. Знакомство с техникой аппликации. Декоративные свойства цветной бумаги и картона. Аппликация – одна из основных техник работы с бумагой. Полуобъемные элементы аппликации. Узор в аппликации. Создание предварительного линейного рисунка простой композиции. Развитие навыков сгибания и складывания бумаги гармошкой, выполнения из бумаги необходимых по форме заготовок для будущей аппликации. Развитие навыка аккуратной работы с клеем при наклеивании элементов аппликации по линейному рисунку.</w:t>
      </w:r>
    </w:p>
    <w:bookmarkEnd w:id="15015"/>
    <w:bookmarkStart w:name="z15490" w:id="15016"/>
    <w:p>
      <w:pPr>
        <w:spacing w:after="0"/>
        <w:ind w:left="0"/>
        <w:jc w:val="both"/>
      </w:pPr>
      <w:r>
        <w:rPr>
          <w:rFonts w:ascii="Times New Roman"/>
          <w:b w:val="false"/>
          <w:i w:val="false"/>
          <w:color w:val="000000"/>
          <w:sz w:val="28"/>
        </w:rPr>
        <w:t>
      Композиция из заготовок, выполненных педагогом, имеющих форму квадратиков, треугольников, кружочков и других. Композиции "Цветы", "Узор в полосе". Композиция "Дерево в саду" в технике рельефной аппликации из рваных кусочков цветной бумаги и бумаги, сложенной гармошкой. Развитие воображения и памяти. Развитие моторики.</w:t>
      </w:r>
    </w:p>
    <w:bookmarkEnd w:id="15016"/>
    <w:bookmarkStart w:name="z15491" w:id="15017"/>
    <w:p>
      <w:pPr>
        <w:spacing w:after="0"/>
        <w:ind w:left="0"/>
        <w:jc w:val="both"/>
      </w:pPr>
      <w:r>
        <w:rPr>
          <w:rFonts w:ascii="Times New Roman"/>
          <w:b w:val="false"/>
          <w:i w:val="false"/>
          <w:color w:val="000000"/>
          <w:sz w:val="28"/>
        </w:rPr>
        <w:t>
      Тема 3. Бумагопластика и коллаж. Объемное конструирование из цветного картона и бумаги. Формирование практических навыков конструирования через создание новогодних украшений простой формы. Развитие аккуратности в работе с клеем. Закрепление принципов безопасности в работе с ножницами. Освоение и применение технического приема "пейп-арт". Применение различных материалов в аппликации. Разнообразные материалы для декоративной работы к новому году. Новогодние украшения из бумажных и картонных заготовок геометрической формы: елочка, звездочка, гирлянда и другие. Новогоднее панно в технике коллажа с использованием техники "пейп-арт".</w:t>
      </w:r>
    </w:p>
    <w:bookmarkEnd w:id="15017"/>
    <w:bookmarkStart w:name="z15492" w:id="15018"/>
    <w:p>
      <w:pPr>
        <w:spacing w:after="0"/>
        <w:ind w:left="0"/>
        <w:jc w:val="both"/>
      </w:pPr>
      <w:r>
        <w:rPr>
          <w:rFonts w:ascii="Times New Roman"/>
          <w:b w:val="false"/>
          <w:i w:val="false"/>
          <w:color w:val="000000"/>
          <w:sz w:val="28"/>
        </w:rPr>
        <w:t>
      Тема 4. Бумагопластика. Аппликация и простейшее конструирование. Закрепление знаний о геометрических фигурах: квадрат, прямоугольник, треугольник. Составление сказочного замка в аппликации. Развитие моторики, навыков аккуратной работы с клеем при склеивании отдельных элементов композиции. Складывание бумаги по линии сгиба для получения простейшей объемной формы. Композиция "Сказочный замок" в технике аппликации. Фигурки животных и птиц методом складывания картона пополам.</w:t>
      </w:r>
    </w:p>
    <w:bookmarkEnd w:id="15018"/>
    <w:bookmarkStart w:name="z15493" w:id="15019"/>
    <w:p>
      <w:pPr>
        <w:spacing w:after="0"/>
        <w:ind w:left="0"/>
        <w:jc w:val="both"/>
      </w:pPr>
      <w:r>
        <w:rPr>
          <w:rFonts w:ascii="Times New Roman"/>
          <w:b w:val="false"/>
          <w:i w:val="false"/>
          <w:color w:val="000000"/>
          <w:sz w:val="28"/>
        </w:rPr>
        <w:t>
      Тема 5. Бумагопластика. Рельефная аппликация. Закрепление навыков составления композиции по представлению и памяти. Закрепление приемов складывания бумаги для выполнения рельефных деталей аппликации. Развитие восприятия пространства через выполнение деталей дальнего плана плоскими, а деталей переднего плана рельефными. Простейшие методы создания рельефности в аппликации из цветной бумаги. Композиции "Праздничный дастархан", "Любимые цветы" в технике рельефной аппликации из цветной бумаги "с использованием техники "пейп-арт".</w:t>
      </w:r>
    </w:p>
    <w:bookmarkEnd w:id="15019"/>
    <w:bookmarkStart w:name="z15494" w:id="15020"/>
    <w:p>
      <w:pPr>
        <w:spacing w:after="0"/>
        <w:ind w:left="0"/>
        <w:jc w:val="both"/>
      </w:pPr>
      <w:r>
        <w:rPr>
          <w:rFonts w:ascii="Times New Roman"/>
          <w:b w:val="false"/>
          <w:i w:val="false"/>
          <w:color w:val="000000"/>
          <w:sz w:val="28"/>
        </w:rPr>
        <w:t>
      Тема 6. Орнамент. Орнамент как повторяющийся узор. Виды орнамента (растительный, геометрический, зооморфный). Ритм в орнаменте. Типы компоновки орнамента (в полосе, квадрате, круге и так далее). Орнаментальная композиция (в квадрате или круге) в технике аппликации. Формирование навыка составления простых орнаментальных мотивов разными изобразительными средствами и материалами. Развитие чувства ритма и цветовой гармонии в орнаментации из геометрических заготовок, вырезанных из цветной бумаги. Орнаментальная композиция "Волшебный ковер" в технике штамповки.</w:t>
      </w:r>
    </w:p>
    <w:bookmarkEnd w:id="15020"/>
    <w:bookmarkStart w:name="z15495" w:id="15021"/>
    <w:p>
      <w:pPr>
        <w:spacing w:after="0"/>
        <w:ind w:left="0"/>
        <w:jc w:val="both"/>
      </w:pPr>
      <w:r>
        <w:rPr>
          <w:rFonts w:ascii="Times New Roman"/>
          <w:b w:val="false"/>
          <w:i w:val="false"/>
          <w:color w:val="000000"/>
          <w:sz w:val="28"/>
        </w:rPr>
        <w:t>
      Тема 7. Декорирование бытовых предметов. Освоение приемов декорирования тесьмой, шнурами. Развитие моторики при выполнении декоративных элементов шнуром путем скручивания шнура спиральками, зигзагами. Простейшее декорирование маленьких пластиковых бутылок, коробочек с помощью шнура, тесьмы, пуговиц.</w:t>
      </w:r>
    </w:p>
    <w:bookmarkEnd w:id="15021"/>
    <w:bookmarkStart w:name="z15496" w:id="15022"/>
    <w:p>
      <w:pPr>
        <w:spacing w:after="0"/>
        <w:ind w:left="0"/>
        <w:jc w:val="both"/>
      </w:pPr>
      <w:r>
        <w:rPr>
          <w:rFonts w:ascii="Times New Roman"/>
          <w:b w:val="false"/>
          <w:i w:val="false"/>
          <w:color w:val="000000"/>
          <w:sz w:val="28"/>
        </w:rPr>
        <w:t xml:space="preserve">
      Тема 8. Коллаж. Разнообразие техник выполнения коллажа. Материалы для коллажа. Создание предварительного линейного рисунка простой композиции. Развитие навыков выполнения аккуратной работы при наклеивании ткани на бумагу. Передача характера и настроения изображаемого образа. Композиция "Ночной месяц над лесом", "Фантастическое животное", "Ритмы большого города" в технике аппликации из лоскутов различных тканей, тесьмы, пуговок. </w:t>
      </w:r>
    </w:p>
    <w:bookmarkEnd w:id="15022"/>
    <w:bookmarkStart w:name="z15497" w:id="15023"/>
    <w:p>
      <w:pPr>
        <w:spacing w:after="0"/>
        <w:ind w:left="0"/>
        <w:jc w:val="both"/>
      </w:pPr>
      <w:r>
        <w:rPr>
          <w:rFonts w:ascii="Times New Roman"/>
          <w:b w:val="false"/>
          <w:i w:val="false"/>
          <w:color w:val="000000"/>
          <w:sz w:val="28"/>
        </w:rPr>
        <w:t>
      Тема 9. Декоративное панно-коллаж. Понятие о технике "коллаж". Выбор темы фотоколлажа. Вырезание фотофрагментов. Составление композиции. Выбор компоновки путем передвижения вырезанных элементов.</w:t>
      </w:r>
    </w:p>
    <w:bookmarkEnd w:id="15023"/>
    <w:bookmarkStart w:name="z15498" w:id="15024"/>
    <w:p>
      <w:pPr>
        <w:spacing w:after="0"/>
        <w:ind w:left="0"/>
        <w:jc w:val="both"/>
      </w:pPr>
      <w:r>
        <w:rPr>
          <w:rFonts w:ascii="Times New Roman"/>
          <w:b w:val="false"/>
          <w:i w:val="false"/>
          <w:color w:val="000000"/>
          <w:sz w:val="28"/>
        </w:rPr>
        <w:t>
      Загораживание заднего плана элементами переднего плана. Формирование навыков работы в команде. Подбор элементов по цвету для составления большой композиции. Коллективная работа на формате А1. Аппликация-коллаж "Фантастическая птица" с использованием ярких оберток от конфет.</w:t>
      </w:r>
    </w:p>
    <w:bookmarkEnd w:id="15024"/>
    <w:bookmarkStart w:name="z15499" w:id="15025"/>
    <w:p>
      <w:pPr>
        <w:spacing w:after="0"/>
        <w:ind w:left="0"/>
        <w:jc w:val="both"/>
      </w:pPr>
      <w:r>
        <w:rPr>
          <w:rFonts w:ascii="Times New Roman"/>
          <w:b w:val="false"/>
          <w:i w:val="false"/>
          <w:color w:val="000000"/>
          <w:sz w:val="28"/>
        </w:rPr>
        <w:t>
      Тема 10. Коллективная работа – декоративное панно в смешанной технике. Выполнение ствола и веток дерева гуашью, кроны из листьев и цветов – рельефной аппликацией. Закрепление навыков вырезания одинаковых элементов путем сложения бумаги в несколько раз, придание листьям и лепесткам цветов изогнутой формы. Композиция "Майское дерево" на формате А1 с использованием техник аппликации и росписи гуашью.</w:t>
      </w:r>
    </w:p>
    <w:bookmarkEnd w:id="15025"/>
    <w:bookmarkStart w:name="z15500" w:id="15026"/>
    <w:p>
      <w:pPr>
        <w:spacing w:after="0"/>
        <w:ind w:left="0"/>
        <w:jc w:val="both"/>
      </w:pPr>
      <w:r>
        <w:rPr>
          <w:rFonts w:ascii="Times New Roman"/>
          <w:b w:val="false"/>
          <w:i w:val="false"/>
          <w:color w:val="000000"/>
          <w:sz w:val="28"/>
        </w:rPr>
        <w:t>
      Тема 11. Батик. Узелковая техника. Освоение навыков работы с тканью в технике "узелковый батик". Создание разнообразиых форм и фактур. Перевязывание ткани веревочкой в различных местах. Произвольная композиция на изучение заданного технического приема.</w:t>
      </w:r>
    </w:p>
    <w:bookmarkEnd w:id="15026"/>
    <w:bookmarkStart w:name="z15501" w:id="15027"/>
    <w:p>
      <w:pPr>
        <w:spacing w:after="0"/>
        <w:ind w:left="0"/>
        <w:jc w:val="both"/>
      </w:pPr>
      <w:r>
        <w:rPr>
          <w:rFonts w:ascii="Times New Roman"/>
          <w:b w:val="false"/>
          <w:i w:val="false"/>
          <w:color w:val="000000"/>
          <w:sz w:val="28"/>
        </w:rPr>
        <w:t>
      Тема 12. Флористика. Засушенные растения, семена, крупа как материал для творческой работы. Декоративные свойства природных материалов: их цвет, форма и фактура. разнообразия их формы и окраски. Освоение навыков работы с природными материалами. Расширение понятия о возможностях аппликации. Развитие эмоционального восприятия цвета через обсуждение богатства цвета осенней листвы. Создание богатства фактуры в рельефе через разнообразие формы и величины семян, крупы. Развитие чувства фактуры в работе с разными природными материалами.</w:t>
      </w:r>
    </w:p>
    <w:bookmarkEnd w:id="15027"/>
    <w:bookmarkStart w:name="z15502" w:id="15028"/>
    <w:p>
      <w:pPr>
        <w:spacing w:after="0"/>
        <w:ind w:left="0"/>
        <w:jc w:val="both"/>
      </w:pPr>
      <w:r>
        <w:rPr>
          <w:rFonts w:ascii="Times New Roman"/>
          <w:b w:val="false"/>
          <w:i w:val="false"/>
          <w:color w:val="000000"/>
          <w:sz w:val="28"/>
        </w:rPr>
        <w:t>
      Композиция в технике аппликации из засушенных осенних листьев и цветов "Букет", "Узор". Рельеф из природных материалов. Композиции "Черепаха", "Бабочка".</w:t>
      </w:r>
    </w:p>
    <w:bookmarkEnd w:id="15028"/>
    <w:bookmarkStart w:name="z15503" w:id="15029"/>
    <w:p>
      <w:pPr>
        <w:spacing w:after="0"/>
        <w:ind w:left="0"/>
        <w:jc w:val="both"/>
      </w:pPr>
      <w:r>
        <w:rPr>
          <w:rFonts w:ascii="Times New Roman"/>
          <w:b w:val="false"/>
          <w:i w:val="false"/>
          <w:color w:val="000000"/>
          <w:sz w:val="28"/>
        </w:rPr>
        <w:t>
      Тема 13. Витраж. Искусство витража, его назначение в архитектуре. Освоение технических приемов работы с витражными красками на прозрачной пленке. Расширение понятий о технических возможностях красок. Композиция в технике витража на прозрачном пластике. Композиции "Павлин", "Веселый клоун", "Чудо-рыба".</w:t>
      </w:r>
    </w:p>
    <w:bookmarkEnd w:id="15029"/>
    <w:bookmarkStart w:name="z15504" w:id="15030"/>
    <w:p>
      <w:pPr>
        <w:spacing w:after="0"/>
        <w:ind w:left="0"/>
        <w:jc w:val="both"/>
      </w:pPr>
      <w:r>
        <w:rPr>
          <w:rFonts w:ascii="Times New Roman"/>
          <w:b w:val="false"/>
          <w:i w:val="false"/>
          <w:color w:val="000000"/>
          <w:sz w:val="28"/>
        </w:rPr>
        <w:t>
      Тема 14. Теплые и холодные цвета в рельефе. Взаимосвязь цветовой гаммы и содержания задания. Работа по наблюдению, памяти и воображению. Освоение навыка смешивания пластилина для получения новых оттенков цвета и расширения палитры теплых и холодных оттенков цветного пластилина. Развитие навыков рельефной лепки. Рельеф в теплой цветовой гамме. Композиции "Жар-птица", "Дерево осенью". Рельеф в холодной цветовой гамме. Композиции "Облака", "Голубой ручеек", "Розовый заяц".</w:t>
      </w:r>
    </w:p>
    <w:bookmarkEnd w:id="15030"/>
    <w:bookmarkStart w:name="z15505" w:id="15031"/>
    <w:p>
      <w:pPr>
        <w:spacing w:after="0"/>
        <w:ind w:left="0"/>
        <w:jc w:val="both"/>
      </w:pPr>
      <w:r>
        <w:rPr>
          <w:rFonts w:ascii="Times New Roman"/>
          <w:b w:val="false"/>
          <w:i w:val="false"/>
          <w:color w:val="000000"/>
          <w:sz w:val="28"/>
        </w:rPr>
        <w:t>
      Тема 15. Портрет в рельефе. Жанр портрета. Настроение в рельефном портрете. Продолжение освоения навыков лепки рельефа. Смешивание пластилина. Последовательность выполнения портрета. Передача характерных индивидуальных особенностей человека в портрете: формы головы, прически, частей лица, цвета волос, глаз и так далее. Передача настроения в портрете. Рельеф "Веселый я".</w:t>
      </w:r>
    </w:p>
    <w:bookmarkEnd w:id="15031"/>
    <w:bookmarkStart w:name="z15506" w:id="15032"/>
    <w:p>
      <w:pPr>
        <w:spacing w:after="0"/>
        <w:ind w:left="0"/>
        <w:jc w:val="both"/>
      </w:pPr>
      <w:r>
        <w:rPr>
          <w:rFonts w:ascii="Times New Roman"/>
          <w:b w:val="false"/>
          <w:i w:val="false"/>
          <w:color w:val="000000"/>
          <w:sz w:val="28"/>
        </w:rPr>
        <w:t>
      Тема 16. Рельеф из пластика или из цветного соленого теста. Декоративные свойства твердеющего цветного пластилина. Цвет и фактура в рельефе. Освоение навыков формовки фигурок жука, бабочки, птицы, рыбки через их сходство с геометрическими формами. Обсуждение цветового решения рельефа в целом. Смешивание пластилина. Повторение манипуляций раскатывания, скатывания, расплющивания, прищипывания, применяемых в лепке. Декорирование рельефа фактурой, мелким узором с помощью отпечатков различных предметов – "штампиков". Рельеф с выполнением фактуры. Композиции "Бабочка и жук", "Попугай", "Золотая рыбка".</w:t>
      </w:r>
    </w:p>
    <w:bookmarkEnd w:id="15032"/>
    <w:bookmarkStart w:name="z15507" w:id="15033"/>
    <w:p>
      <w:pPr>
        <w:spacing w:after="0"/>
        <w:ind w:left="0"/>
        <w:jc w:val="both"/>
      </w:pPr>
      <w:r>
        <w:rPr>
          <w:rFonts w:ascii="Times New Roman"/>
          <w:b w:val="false"/>
          <w:i w:val="false"/>
          <w:color w:val="000000"/>
          <w:sz w:val="28"/>
        </w:rPr>
        <w:t xml:space="preserve">
      53. Ожидаемые результаты освоения Программы "Декоративно-прикладное искусство". </w:t>
      </w:r>
    </w:p>
    <w:bookmarkEnd w:id="15033"/>
    <w:bookmarkStart w:name="z15508" w:id="15034"/>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15034"/>
    <w:bookmarkStart w:name="z15509" w:id="15035"/>
    <w:p>
      <w:pPr>
        <w:spacing w:after="0"/>
        <w:ind w:left="0"/>
        <w:jc w:val="both"/>
      </w:pPr>
      <w:r>
        <w:rPr>
          <w:rFonts w:ascii="Times New Roman"/>
          <w:b w:val="false"/>
          <w:i w:val="false"/>
          <w:color w:val="000000"/>
          <w:sz w:val="28"/>
        </w:rPr>
        <w:t>
      1) владеет основами знаний в области композиции, формообразования, цветоведения, декоративно-прикладного искусства;</w:t>
      </w:r>
    </w:p>
    <w:bookmarkEnd w:id="15035"/>
    <w:bookmarkStart w:name="z15510" w:id="15036"/>
    <w:p>
      <w:pPr>
        <w:spacing w:after="0"/>
        <w:ind w:left="0"/>
        <w:jc w:val="both"/>
      </w:pPr>
      <w:r>
        <w:rPr>
          <w:rFonts w:ascii="Times New Roman"/>
          <w:b w:val="false"/>
          <w:i w:val="false"/>
          <w:color w:val="000000"/>
          <w:sz w:val="28"/>
        </w:rPr>
        <w:t>
      2) знает различные художественные материалы и техники изобразительной деятельности;</w:t>
      </w:r>
    </w:p>
    <w:bookmarkEnd w:id="15036"/>
    <w:bookmarkStart w:name="z15511" w:id="15037"/>
    <w:p>
      <w:pPr>
        <w:spacing w:after="0"/>
        <w:ind w:left="0"/>
        <w:jc w:val="both"/>
      </w:pPr>
      <w:r>
        <w:rPr>
          <w:rFonts w:ascii="Times New Roman"/>
          <w:b w:val="false"/>
          <w:i w:val="false"/>
          <w:color w:val="000000"/>
          <w:sz w:val="28"/>
        </w:rPr>
        <w:t>
      3) умеет выражать свою мысль с помощью эскиза, рисунка, объемных форм;</w:t>
      </w:r>
    </w:p>
    <w:bookmarkEnd w:id="15037"/>
    <w:bookmarkStart w:name="z15512" w:id="15038"/>
    <w:p>
      <w:pPr>
        <w:spacing w:after="0"/>
        <w:ind w:left="0"/>
        <w:jc w:val="both"/>
      </w:pPr>
      <w:r>
        <w:rPr>
          <w:rFonts w:ascii="Times New Roman"/>
          <w:b w:val="false"/>
          <w:i w:val="false"/>
          <w:color w:val="000000"/>
          <w:sz w:val="28"/>
        </w:rPr>
        <w:t>
      4) умеет грамотно строить композицию с выделением композиционного центра;</w:t>
      </w:r>
    </w:p>
    <w:bookmarkEnd w:id="15038"/>
    <w:bookmarkStart w:name="z15513" w:id="15039"/>
    <w:p>
      <w:pPr>
        <w:spacing w:after="0"/>
        <w:ind w:left="0"/>
        <w:jc w:val="both"/>
      </w:pPr>
      <w:r>
        <w:rPr>
          <w:rFonts w:ascii="Times New Roman"/>
          <w:b w:val="false"/>
          <w:i w:val="false"/>
          <w:color w:val="000000"/>
          <w:sz w:val="28"/>
        </w:rPr>
        <w:t>
      5) использует линии, ритм, силуэт, цвет, пропорцию, форму, композицию как средства художественной выразительности в создании образа декоративной вещи;</w:t>
      </w:r>
    </w:p>
    <w:bookmarkEnd w:id="15039"/>
    <w:bookmarkStart w:name="z15514" w:id="15040"/>
    <w:p>
      <w:pPr>
        <w:spacing w:after="0"/>
        <w:ind w:left="0"/>
        <w:jc w:val="both"/>
      </w:pPr>
      <w:r>
        <w:rPr>
          <w:rFonts w:ascii="Times New Roman"/>
          <w:b w:val="false"/>
          <w:i w:val="false"/>
          <w:color w:val="000000"/>
          <w:sz w:val="28"/>
        </w:rPr>
        <w:t>
      6) умеет создавать предметы декоративно-прикладного искусства.</w:t>
      </w:r>
    </w:p>
    <w:bookmarkEnd w:id="15040"/>
    <w:bookmarkStart w:name="z15515" w:id="15041"/>
    <w:p>
      <w:pPr>
        <w:spacing w:after="0"/>
        <w:ind w:left="0"/>
        <w:jc w:val="both"/>
      </w:pPr>
      <w:r>
        <w:rPr>
          <w:rFonts w:ascii="Times New Roman"/>
          <w:b w:val="false"/>
          <w:i w:val="false"/>
          <w:color w:val="000000"/>
          <w:sz w:val="28"/>
        </w:rPr>
        <w:t xml:space="preserve">
      54. Ожидаемые результаты освоения Программы. </w:t>
      </w:r>
    </w:p>
    <w:bookmarkEnd w:id="15041"/>
    <w:bookmarkStart w:name="z15516" w:id="15042"/>
    <w:p>
      <w:pPr>
        <w:spacing w:after="0"/>
        <w:ind w:left="0"/>
        <w:jc w:val="both"/>
      </w:pPr>
      <w:r>
        <w:rPr>
          <w:rFonts w:ascii="Times New Roman"/>
          <w:b w:val="false"/>
          <w:i w:val="false"/>
          <w:color w:val="000000"/>
          <w:sz w:val="28"/>
        </w:rPr>
        <w:t>
      К концу обучения в подготовительном классе обучающийся пяти-шести лет имеет следующие знания, умения и навыки.</w:t>
      </w:r>
    </w:p>
    <w:bookmarkEnd w:id="15042"/>
    <w:bookmarkStart w:name="z15517" w:id="15043"/>
    <w:p>
      <w:pPr>
        <w:spacing w:after="0"/>
        <w:ind w:left="0"/>
        <w:jc w:val="both"/>
      </w:pPr>
      <w:r>
        <w:rPr>
          <w:rFonts w:ascii="Times New Roman"/>
          <w:b w:val="false"/>
          <w:i w:val="false"/>
          <w:color w:val="000000"/>
          <w:sz w:val="28"/>
        </w:rPr>
        <w:t>
      Знает:</w:t>
      </w:r>
    </w:p>
    <w:bookmarkEnd w:id="15043"/>
    <w:bookmarkStart w:name="z15518" w:id="15044"/>
    <w:p>
      <w:pPr>
        <w:spacing w:after="0"/>
        <w:ind w:left="0"/>
        <w:jc w:val="both"/>
      </w:pPr>
      <w:r>
        <w:rPr>
          <w:rFonts w:ascii="Times New Roman"/>
          <w:b w:val="false"/>
          <w:i w:val="false"/>
          <w:color w:val="000000"/>
          <w:sz w:val="28"/>
        </w:rPr>
        <w:t>
      1) основные цвета, цветовые гаммы красок (теплые и холодные цвета);</w:t>
      </w:r>
    </w:p>
    <w:bookmarkEnd w:id="15044"/>
    <w:bookmarkStart w:name="z15519" w:id="15045"/>
    <w:p>
      <w:pPr>
        <w:spacing w:after="0"/>
        <w:ind w:left="0"/>
        <w:jc w:val="both"/>
      </w:pPr>
      <w:r>
        <w:rPr>
          <w:rFonts w:ascii="Times New Roman"/>
          <w:b w:val="false"/>
          <w:i w:val="false"/>
          <w:color w:val="000000"/>
          <w:sz w:val="28"/>
        </w:rPr>
        <w:t>
      2) правила смешивания цветов на палитре;</w:t>
      </w:r>
    </w:p>
    <w:bookmarkEnd w:id="15045"/>
    <w:bookmarkStart w:name="z15520" w:id="15046"/>
    <w:p>
      <w:pPr>
        <w:spacing w:after="0"/>
        <w:ind w:left="0"/>
        <w:jc w:val="both"/>
      </w:pPr>
      <w:r>
        <w:rPr>
          <w:rFonts w:ascii="Times New Roman"/>
          <w:b w:val="false"/>
          <w:i w:val="false"/>
          <w:color w:val="000000"/>
          <w:sz w:val="28"/>
        </w:rPr>
        <w:t>
      3) основы закона композиции;</w:t>
      </w:r>
    </w:p>
    <w:bookmarkEnd w:id="15046"/>
    <w:bookmarkStart w:name="z15521" w:id="15047"/>
    <w:p>
      <w:pPr>
        <w:spacing w:after="0"/>
        <w:ind w:left="0"/>
        <w:jc w:val="both"/>
      </w:pPr>
      <w:r>
        <w:rPr>
          <w:rFonts w:ascii="Times New Roman"/>
          <w:b w:val="false"/>
          <w:i w:val="false"/>
          <w:color w:val="000000"/>
          <w:sz w:val="28"/>
        </w:rPr>
        <w:t>
      4) основные жанры изобразительного искусства;</w:t>
      </w:r>
    </w:p>
    <w:bookmarkEnd w:id="15047"/>
    <w:bookmarkStart w:name="z15522" w:id="15048"/>
    <w:p>
      <w:pPr>
        <w:spacing w:after="0"/>
        <w:ind w:left="0"/>
        <w:jc w:val="both"/>
      </w:pPr>
      <w:r>
        <w:rPr>
          <w:rFonts w:ascii="Times New Roman"/>
          <w:b w:val="false"/>
          <w:i w:val="false"/>
          <w:color w:val="000000"/>
          <w:sz w:val="28"/>
        </w:rPr>
        <w:t>
      5) виды декоративно-прикладного искусства.</w:t>
      </w:r>
    </w:p>
    <w:bookmarkEnd w:id="15048"/>
    <w:bookmarkStart w:name="z15523" w:id="15049"/>
    <w:p>
      <w:pPr>
        <w:spacing w:after="0"/>
        <w:ind w:left="0"/>
        <w:jc w:val="both"/>
      </w:pPr>
      <w:r>
        <w:rPr>
          <w:rFonts w:ascii="Times New Roman"/>
          <w:b w:val="false"/>
          <w:i w:val="false"/>
          <w:color w:val="000000"/>
          <w:sz w:val="28"/>
        </w:rPr>
        <w:t>
      Умеет:</w:t>
      </w:r>
    </w:p>
    <w:bookmarkEnd w:id="15049"/>
    <w:bookmarkStart w:name="z15524" w:id="15050"/>
    <w:p>
      <w:pPr>
        <w:spacing w:after="0"/>
        <w:ind w:left="0"/>
        <w:jc w:val="both"/>
      </w:pPr>
      <w:r>
        <w:rPr>
          <w:rFonts w:ascii="Times New Roman"/>
          <w:b w:val="false"/>
          <w:i w:val="false"/>
          <w:color w:val="000000"/>
          <w:sz w:val="28"/>
        </w:rPr>
        <w:t>
      1) работать с различными материалами и в разных техниках;</w:t>
      </w:r>
    </w:p>
    <w:bookmarkEnd w:id="15050"/>
    <w:bookmarkStart w:name="z15525" w:id="15051"/>
    <w:p>
      <w:pPr>
        <w:spacing w:after="0"/>
        <w:ind w:left="0"/>
        <w:jc w:val="both"/>
      </w:pPr>
      <w:r>
        <w:rPr>
          <w:rFonts w:ascii="Times New Roman"/>
          <w:b w:val="false"/>
          <w:i w:val="false"/>
          <w:color w:val="000000"/>
          <w:sz w:val="28"/>
        </w:rPr>
        <w:t>
      2) использовать ритм, линию, силуэт, цвет, пропорции, форму, как средства художественной выразительности при создании образа декоративной вещи;</w:t>
      </w:r>
    </w:p>
    <w:bookmarkEnd w:id="15051"/>
    <w:bookmarkStart w:name="z15526" w:id="15052"/>
    <w:p>
      <w:pPr>
        <w:spacing w:after="0"/>
        <w:ind w:left="0"/>
        <w:jc w:val="both"/>
      </w:pPr>
      <w:r>
        <w:rPr>
          <w:rFonts w:ascii="Times New Roman"/>
          <w:b w:val="false"/>
          <w:i w:val="false"/>
          <w:color w:val="000000"/>
          <w:sz w:val="28"/>
        </w:rPr>
        <w:t>
      3) декорировать формы, предметы;</w:t>
      </w:r>
    </w:p>
    <w:bookmarkEnd w:id="15052"/>
    <w:bookmarkStart w:name="z15527" w:id="15053"/>
    <w:p>
      <w:pPr>
        <w:spacing w:after="0"/>
        <w:ind w:left="0"/>
        <w:jc w:val="both"/>
      </w:pPr>
      <w:r>
        <w:rPr>
          <w:rFonts w:ascii="Times New Roman"/>
          <w:b w:val="false"/>
          <w:i w:val="false"/>
          <w:color w:val="000000"/>
          <w:sz w:val="28"/>
        </w:rPr>
        <w:t>
      4) грамотно вести работу с точки зрения композиции декоративно-прикладного искусства;</w:t>
      </w:r>
    </w:p>
    <w:bookmarkEnd w:id="15053"/>
    <w:bookmarkStart w:name="z15528" w:id="15054"/>
    <w:p>
      <w:pPr>
        <w:spacing w:after="0"/>
        <w:ind w:left="0"/>
        <w:jc w:val="both"/>
      </w:pPr>
      <w:r>
        <w:rPr>
          <w:rFonts w:ascii="Times New Roman"/>
          <w:b w:val="false"/>
          <w:i w:val="false"/>
          <w:color w:val="000000"/>
          <w:sz w:val="28"/>
        </w:rPr>
        <w:t>
      5) применять полученные знания на практике;</w:t>
      </w:r>
    </w:p>
    <w:bookmarkEnd w:id="15054"/>
    <w:bookmarkStart w:name="z15529" w:id="15055"/>
    <w:p>
      <w:pPr>
        <w:spacing w:after="0"/>
        <w:ind w:left="0"/>
        <w:jc w:val="both"/>
      </w:pPr>
      <w:r>
        <w:rPr>
          <w:rFonts w:ascii="Times New Roman"/>
          <w:b w:val="false"/>
          <w:i w:val="false"/>
          <w:color w:val="000000"/>
          <w:sz w:val="28"/>
        </w:rPr>
        <w:t>
      6) соблюдать правила безопасного труда и санитарно-гигиенических норм;</w:t>
      </w:r>
    </w:p>
    <w:bookmarkEnd w:id="15055"/>
    <w:bookmarkStart w:name="z15530" w:id="15056"/>
    <w:p>
      <w:pPr>
        <w:spacing w:after="0"/>
        <w:ind w:left="0"/>
        <w:jc w:val="both"/>
      </w:pPr>
      <w:r>
        <w:rPr>
          <w:rFonts w:ascii="Times New Roman"/>
          <w:b w:val="false"/>
          <w:i w:val="false"/>
          <w:color w:val="000000"/>
          <w:sz w:val="28"/>
        </w:rPr>
        <w:t>
      7) применять различные приемы бумажной пластики;</w:t>
      </w:r>
    </w:p>
    <w:bookmarkEnd w:id="15056"/>
    <w:bookmarkStart w:name="z15531" w:id="15057"/>
    <w:p>
      <w:pPr>
        <w:spacing w:after="0"/>
        <w:ind w:left="0"/>
        <w:jc w:val="both"/>
      </w:pPr>
      <w:r>
        <w:rPr>
          <w:rFonts w:ascii="Times New Roman"/>
          <w:b w:val="false"/>
          <w:i w:val="false"/>
          <w:color w:val="000000"/>
          <w:sz w:val="28"/>
        </w:rPr>
        <w:t>
      8) правильно использовать художественные материалы в соответствии со своим замыслом;</w:t>
      </w:r>
    </w:p>
    <w:bookmarkEnd w:id="15057"/>
    <w:bookmarkStart w:name="z15532" w:id="15058"/>
    <w:p>
      <w:pPr>
        <w:spacing w:after="0"/>
        <w:ind w:left="0"/>
        <w:jc w:val="both"/>
      </w:pPr>
      <w:r>
        <w:rPr>
          <w:rFonts w:ascii="Times New Roman"/>
          <w:b w:val="false"/>
          <w:i w:val="false"/>
          <w:color w:val="000000"/>
          <w:sz w:val="28"/>
        </w:rPr>
        <w:t>
      9) работать самостоятельно и в коллективе;</w:t>
      </w:r>
    </w:p>
    <w:bookmarkEnd w:id="15058"/>
    <w:bookmarkStart w:name="z15533" w:id="15059"/>
    <w:p>
      <w:pPr>
        <w:spacing w:after="0"/>
        <w:ind w:left="0"/>
        <w:jc w:val="both"/>
      </w:pPr>
      <w:r>
        <w:rPr>
          <w:rFonts w:ascii="Times New Roman"/>
          <w:b w:val="false"/>
          <w:i w:val="false"/>
          <w:color w:val="000000"/>
          <w:sz w:val="28"/>
        </w:rPr>
        <w:t>
      10) организовывать и содержать в порядке рабочее место;</w:t>
      </w:r>
    </w:p>
    <w:bookmarkEnd w:id="15059"/>
    <w:bookmarkStart w:name="z15534" w:id="15060"/>
    <w:p>
      <w:pPr>
        <w:spacing w:after="0"/>
        <w:ind w:left="0"/>
        <w:jc w:val="both"/>
      </w:pPr>
      <w:r>
        <w:rPr>
          <w:rFonts w:ascii="Times New Roman"/>
          <w:b w:val="false"/>
          <w:i w:val="false"/>
          <w:color w:val="000000"/>
          <w:sz w:val="28"/>
        </w:rPr>
        <w:t>
      11) применять различные приемы лепки (в объеме и на плоскости);</w:t>
      </w:r>
    </w:p>
    <w:bookmarkEnd w:id="15060"/>
    <w:bookmarkStart w:name="z15535" w:id="15061"/>
    <w:p>
      <w:pPr>
        <w:spacing w:after="0"/>
        <w:ind w:left="0"/>
        <w:jc w:val="both"/>
      </w:pPr>
      <w:r>
        <w:rPr>
          <w:rFonts w:ascii="Times New Roman"/>
          <w:b w:val="false"/>
          <w:i w:val="false"/>
          <w:color w:val="000000"/>
          <w:sz w:val="28"/>
        </w:rPr>
        <w:t>
      12) получать сложные цвета путем смешивания цветного пластилина (в лепке);</w:t>
      </w:r>
    </w:p>
    <w:bookmarkEnd w:id="15061"/>
    <w:bookmarkStart w:name="z15536" w:id="15062"/>
    <w:p>
      <w:pPr>
        <w:spacing w:after="0"/>
        <w:ind w:left="0"/>
        <w:jc w:val="both"/>
      </w:pPr>
      <w:r>
        <w:rPr>
          <w:rFonts w:ascii="Times New Roman"/>
          <w:b w:val="false"/>
          <w:i w:val="false"/>
          <w:color w:val="000000"/>
          <w:sz w:val="28"/>
        </w:rPr>
        <w:t>
      13) выбирать формат и расположение листа;</w:t>
      </w:r>
    </w:p>
    <w:bookmarkEnd w:id="15062"/>
    <w:bookmarkStart w:name="z15537" w:id="15063"/>
    <w:p>
      <w:pPr>
        <w:spacing w:after="0"/>
        <w:ind w:left="0"/>
        <w:jc w:val="both"/>
      </w:pPr>
      <w:r>
        <w:rPr>
          <w:rFonts w:ascii="Times New Roman"/>
          <w:b w:val="false"/>
          <w:i w:val="false"/>
          <w:color w:val="000000"/>
          <w:sz w:val="28"/>
        </w:rPr>
        <w:t>
      14) соблюдать последовательность в работе (от общего к частному);</w:t>
      </w:r>
    </w:p>
    <w:bookmarkEnd w:id="15063"/>
    <w:bookmarkStart w:name="z15538" w:id="15064"/>
    <w:p>
      <w:pPr>
        <w:spacing w:after="0"/>
        <w:ind w:left="0"/>
        <w:jc w:val="both"/>
      </w:pPr>
      <w:r>
        <w:rPr>
          <w:rFonts w:ascii="Times New Roman"/>
          <w:b w:val="false"/>
          <w:i w:val="false"/>
          <w:color w:val="000000"/>
          <w:sz w:val="28"/>
        </w:rPr>
        <w:t>
      15) использовать различные изобразительные материалы и техники;</w:t>
      </w:r>
    </w:p>
    <w:bookmarkEnd w:id="15064"/>
    <w:bookmarkStart w:name="z15539" w:id="15065"/>
    <w:p>
      <w:pPr>
        <w:spacing w:after="0"/>
        <w:ind w:left="0"/>
        <w:jc w:val="both"/>
      </w:pPr>
      <w:r>
        <w:rPr>
          <w:rFonts w:ascii="Times New Roman"/>
          <w:b w:val="false"/>
          <w:i w:val="false"/>
          <w:color w:val="000000"/>
          <w:sz w:val="28"/>
        </w:rPr>
        <w:t>
      16) выделить основное в композиции;</w:t>
      </w:r>
    </w:p>
    <w:bookmarkEnd w:id="15065"/>
    <w:bookmarkStart w:name="z15540" w:id="15066"/>
    <w:p>
      <w:pPr>
        <w:spacing w:after="0"/>
        <w:ind w:left="0"/>
        <w:jc w:val="both"/>
      </w:pPr>
      <w:r>
        <w:rPr>
          <w:rFonts w:ascii="Times New Roman"/>
          <w:b w:val="false"/>
          <w:i w:val="false"/>
          <w:color w:val="000000"/>
          <w:sz w:val="28"/>
        </w:rPr>
        <w:t>
      17) передавать движение фигуры;</w:t>
      </w:r>
    </w:p>
    <w:bookmarkEnd w:id="15066"/>
    <w:bookmarkStart w:name="z15541" w:id="15067"/>
    <w:p>
      <w:pPr>
        <w:spacing w:after="0"/>
        <w:ind w:left="0"/>
        <w:jc w:val="both"/>
      </w:pPr>
      <w:r>
        <w:rPr>
          <w:rFonts w:ascii="Times New Roman"/>
          <w:b w:val="false"/>
          <w:i w:val="false"/>
          <w:color w:val="000000"/>
          <w:sz w:val="28"/>
        </w:rPr>
        <w:t>
      18) строить орнаменты;</w:t>
      </w:r>
    </w:p>
    <w:bookmarkEnd w:id="15067"/>
    <w:bookmarkStart w:name="z15542" w:id="15068"/>
    <w:p>
      <w:pPr>
        <w:spacing w:after="0"/>
        <w:ind w:left="0"/>
        <w:jc w:val="both"/>
      </w:pPr>
      <w:r>
        <w:rPr>
          <w:rFonts w:ascii="Times New Roman"/>
          <w:b w:val="false"/>
          <w:i w:val="false"/>
          <w:color w:val="000000"/>
          <w:sz w:val="28"/>
        </w:rPr>
        <w:t>
      19) работать с опорой на натуру;</w:t>
      </w:r>
    </w:p>
    <w:bookmarkEnd w:id="15068"/>
    <w:bookmarkStart w:name="z15543" w:id="15069"/>
    <w:p>
      <w:pPr>
        <w:spacing w:after="0"/>
        <w:ind w:left="0"/>
        <w:jc w:val="both"/>
      </w:pPr>
      <w:r>
        <w:rPr>
          <w:rFonts w:ascii="Times New Roman"/>
          <w:b w:val="false"/>
          <w:i w:val="false"/>
          <w:color w:val="000000"/>
          <w:sz w:val="28"/>
        </w:rPr>
        <w:t>
      20) грамотно оценивать свою работу, находить ее достоинства и недостатки.</w:t>
      </w:r>
    </w:p>
    <w:bookmarkEnd w:id="15069"/>
    <w:bookmarkStart w:name="z15544" w:id="15070"/>
    <w:p>
      <w:pPr>
        <w:spacing w:after="0"/>
        <w:ind w:left="0"/>
        <w:jc w:val="both"/>
      </w:pPr>
      <w:r>
        <w:rPr>
          <w:rFonts w:ascii="Times New Roman"/>
          <w:b w:val="false"/>
          <w:i w:val="false"/>
          <w:color w:val="000000"/>
          <w:sz w:val="28"/>
        </w:rPr>
        <w:t>
      Сформированы навыки:</w:t>
      </w:r>
    </w:p>
    <w:bookmarkEnd w:id="15070"/>
    <w:bookmarkStart w:name="z15545" w:id="15071"/>
    <w:p>
      <w:pPr>
        <w:spacing w:after="0"/>
        <w:ind w:left="0"/>
        <w:jc w:val="both"/>
      </w:pPr>
      <w:r>
        <w:rPr>
          <w:rFonts w:ascii="Times New Roman"/>
          <w:b w:val="false"/>
          <w:i w:val="false"/>
          <w:color w:val="000000"/>
          <w:sz w:val="28"/>
        </w:rPr>
        <w:t>
      1) техники рисования, лепки и декоративно-прикладного искусства;</w:t>
      </w:r>
    </w:p>
    <w:bookmarkEnd w:id="15071"/>
    <w:bookmarkStart w:name="z15546" w:id="15072"/>
    <w:p>
      <w:pPr>
        <w:spacing w:after="0"/>
        <w:ind w:left="0"/>
        <w:jc w:val="both"/>
      </w:pPr>
      <w:r>
        <w:rPr>
          <w:rFonts w:ascii="Times New Roman"/>
          <w:b w:val="false"/>
          <w:i w:val="false"/>
          <w:color w:val="000000"/>
          <w:sz w:val="28"/>
        </w:rPr>
        <w:t>
      2) работы с различными материалами в различных техниках;</w:t>
      </w:r>
    </w:p>
    <w:bookmarkEnd w:id="15072"/>
    <w:bookmarkStart w:name="z15547" w:id="15073"/>
    <w:p>
      <w:pPr>
        <w:spacing w:after="0"/>
        <w:ind w:left="0"/>
        <w:jc w:val="both"/>
      </w:pPr>
      <w:r>
        <w:rPr>
          <w:rFonts w:ascii="Times New Roman"/>
          <w:b w:val="false"/>
          <w:i w:val="false"/>
          <w:color w:val="000000"/>
          <w:sz w:val="28"/>
        </w:rPr>
        <w:t>
      3) изобразительных приемов с использованием различных материалов и инструментов;</w:t>
      </w:r>
    </w:p>
    <w:bookmarkEnd w:id="15073"/>
    <w:bookmarkStart w:name="z15548" w:id="15074"/>
    <w:p>
      <w:pPr>
        <w:spacing w:after="0"/>
        <w:ind w:left="0"/>
        <w:jc w:val="both"/>
      </w:pPr>
      <w:r>
        <w:rPr>
          <w:rFonts w:ascii="Times New Roman"/>
          <w:b w:val="false"/>
          <w:i w:val="false"/>
          <w:color w:val="000000"/>
          <w:sz w:val="28"/>
        </w:rPr>
        <w:t>
      4) планирования своей деятельности;</w:t>
      </w:r>
    </w:p>
    <w:bookmarkEnd w:id="15074"/>
    <w:bookmarkStart w:name="z15549" w:id="15075"/>
    <w:p>
      <w:pPr>
        <w:spacing w:after="0"/>
        <w:ind w:left="0"/>
        <w:jc w:val="both"/>
      </w:pPr>
      <w:r>
        <w:rPr>
          <w:rFonts w:ascii="Times New Roman"/>
          <w:b w:val="false"/>
          <w:i w:val="false"/>
          <w:color w:val="000000"/>
          <w:sz w:val="28"/>
        </w:rPr>
        <w:t>
      5) организации своего рабочего места.</w:t>
      </w:r>
    </w:p>
    <w:bookmarkEnd w:id="15075"/>
    <w:bookmarkStart w:name="z15550" w:id="15076"/>
    <w:p>
      <w:pPr>
        <w:spacing w:after="0"/>
        <w:ind w:left="0"/>
        <w:jc w:val="left"/>
      </w:pPr>
      <w:r>
        <w:rPr>
          <w:rFonts w:ascii="Times New Roman"/>
          <w:b/>
          <w:i w:val="false"/>
          <w:color w:val="000000"/>
        </w:rPr>
        <w:t xml:space="preserve"> Глава 4. Критерии оценки результатов обучения</w:t>
      </w:r>
    </w:p>
    <w:bookmarkEnd w:id="15076"/>
    <w:bookmarkStart w:name="z15551" w:id="15077"/>
    <w:p>
      <w:pPr>
        <w:spacing w:after="0"/>
        <w:ind w:left="0"/>
        <w:jc w:val="both"/>
      </w:pPr>
      <w:r>
        <w:rPr>
          <w:rFonts w:ascii="Times New Roman"/>
          <w:b w:val="false"/>
          <w:i w:val="false"/>
          <w:color w:val="000000"/>
          <w:sz w:val="28"/>
        </w:rPr>
        <w:t>
      55. Целью контроля успеваемости является выявление результативности в освоении Программы обучающимся.</w:t>
      </w:r>
    </w:p>
    <w:bookmarkEnd w:id="15077"/>
    <w:bookmarkStart w:name="z15552" w:id="15078"/>
    <w:p>
      <w:pPr>
        <w:spacing w:after="0"/>
        <w:ind w:left="0"/>
        <w:jc w:val="both"/>
      </w:pPr>
      <w:r>
        <w:rPr>
          <w:rFonts w:ascii="Times New Roman"/>
          <w:b w:val="false"/>
          <w:i w:val="false"/>
          <w:color w:val="000000"/>
          <w:sz w:val="28"/>
        </w:rPr>
        <w:t>
      Контроль освоения Программы обучающимися осуществляется в форме портфолио, участия в конкурсах, выставках.</w:t>
      </w:r>
    </w:p>
    <w:bookmarkEnd w:id="15078"/>
    <w:bookmarkStart w:name="z15553" w:id="15079"/>
    <w:p>
      <w:pPr>
        <w:spacing w:after="0"/>
        <w:ind w:left="0"/>
        <w:jc w:val="both"/>
      </w:pPr>
      <w:r>
        <w:rPr>
          <w:rFonts w:ascii="Times New Roman"/>
          <w:b w:val="false"/>
          <w:i w:val="false"/>
          <w:color w:val="000000"/>
          <w:sz w:val="28"/>
        </w:rPr>
        <w:t>
      56. В портфолио обучающегося включаются фотографии, видеоизображения продуктов художественной деятельности, продукты собственного творчества, материалы самоанализа, схемы, иллюстрации, эскизы, фото и видеоизображения конкурсов детского творчества.</w:t>
      </w:r>
    </w:p>
    <w:bookmarkEnd w:id="15079"/>
    <w:bookmarkStart w:name="z15554" w:id="15080"/>
    <w:p>
      <w:pPr>
        <w:spacing w:after="0"/>
        <w:ind w:left="0"/>
        <w:jc w:val="both"/>
      </w:pPr>
      <w:r>
        <w:rPr>
          <w:rFonts w:ascii="Times New Roman"/>
          <w:b w:val="false"/>
          <w:i w:val="false"/>
          <w:color w:val="000000"/>
          <w:sz w:val="28"/>
        </w:rPr>
        <w:t>
      57. Выставочная деятельность является важным итоговым этапом занятий: однодневная выставка проводится в конце каждого задания с целью обсуждения, тематические выставки – по итогом изучения разделов, тем; итоговые выставки творческих работ обучающихся организуются в конце учебного года.</w:t>
      </w:r>
    </w:p>
    <w:bookmarkEnd w:id="15080"/>
    <w:bookmarkStart w:name="z15555" w:id="15081"/>
    <w:p>
      <w:pPr>
        <w:spacing w:after="0"/>
        <w:ind w:left="0"/>
        <w:jc w:val="both"/>
      </w:pPr>
      <w:r>
        <w:rPr>
          <w:rFonts w:ascii="Times New Roman"/>
          <w:b w:val="false"/>
          <w:i w:val="false"/>
          <w:color w:val="000000"/>
          <w:sz w:val="28"/>
        </w:rPr>
        <w:t xml:space="preserve">
      58. В конце учебного года педагог дает характеристику обучающемуся, в которой отмечаются успехи, индивидуальные качества, как целеустремленность, исполнительность, аккуратность, добросовестность, наличие художественного воображения. </w:t>
      </w:r>
    </w:p>
    <w:bookmarkEnd w:id="150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47</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5557" w:id="15082"/>
    <w:p>
      <w:pPr>
        <w:spacing w:after="0"/>
        <w:ind w:left="0"/>
        <w:jc w:val="left"/>
      </w:pPr>
      <w:r>
        <w:rPr>
          <w:rFonts w:ascii="Times New Roman"/>
          <w:b/>
          <w:i w:val="false"/>
          <w:color w:val="000000"/>
        </w:rPr>
        <w:t xml:space="preserve"> Образовательная программа по предметам подготовительного класса для детей семи-восьми лет детских художественных школ и детских школ искусств</w:t>
      </w:r>
    </w:p>
    <w:bookmarkEnd w:id="15082"/>
    <w:bookmarkStart w:name="z15558" w:id="15083"/>
    <w:p>
      <w:pPr>
        <w:spacing w:after="0"/>
        <w:ind w:left="0"/>
        <w:jc w:val="left"/>
      </w:pPr>
      <w:r>
        <w:rPr>
          <w:rFonts w:ascii="Times New Roman"/>
          <w:b/>
          <w:i w:val="false"/>
          <w:color w:val="000000"/>
        </w:rPr>
        <w:t xml:space="preserve"> Глава 1. Общие положения</w:t>
      </w:r>
    </w:p>
    <w:bookmarkEnd w:id="15083"/>
    <w:bookmarkStart w:name="z15559" w:id="15084"/>
    <w:p>
      <w:pPr>
        <w:spacing w:after="0"/>
        <w:ind w:left="0"/>
        <w:jc w:val="both"/>
      </w:pPr>
      <w:r>
        <w:rPr>
          <w:rFonts w:ascii="Times New Roman"/>
          <w:b w:val="false"/>
          <w:i w:val="false"/>
          <w:color w:val="000000"/>
          <w:sz w:val="28"/>
        </w:rPr>
        <w:t>
      1. Образовательная программа по предметам подготовительного класса для детей семи-восьми лет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предметам подготовительного отделения для детей дошкольного возраста семи-восьми лет.</w:t>
      </w:r>
    </w:p>
    <w:bookmarkEnd w:id="15084"/>
    <w:bookmarkStart w:name="z15560" w:id="15085"/>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5085"/>
    <w:bookmarkStart w:name="z15561" w:id="15086"/>
    <w:p>
      <w:pPr>
        <w:spacing w:after="0"/>
        <w:ind w:left="0"/>
        <w:jc w:val="both"/>
      </w:pPr>
      <w:r>
        <w:rPr>
          <w:rFonts w:ascii="Times New Roman"/>
          <w:b w:val="false"/>
          <w:i w:val="false"/>
          <w:color w:val="000000"/>
          <w:sz w:val="28"/>
        </w:rPr>
        <w:t>
      1) первичные или основные цвета – три базовых цвета, из которых путем смешивания получаются все остальные;</w:t>
      </w:r>
    </w:p>
    <w:bookmarkEnd w:id="15086"/>
    <w:bookmarkStart w:name="z15562" w:id="15087"/>
    <w:p>
      <w:pPr>
        <w:spacing w:after="0"/>
        <w:ind w:left="0"/>
        <w:jc w:val="both"/>
      </w:pPr>
      <w:r>
        <w:rPr>
          <w:rFonts w:ascii="Times New Roman"/>
          <w:b w:val="false"/>
          <w:i w:val="false"/>
          <w:color w:val="000000"/>
          <w:sz w:val="28"/>
        </w:rPr>
        <w:t>
      2) акварель – живописная техника, использующая специальные акварельные краски, при растворении в воде образующие прозрачную взвесь тонкого пигмента, и позволяющая за счет этого создавать эффект легкости, воздушности и тонких цветовых переходов;</w:t>
      </w:r>
    </w:p>
    <w:bookmarkEnd w:id="15087"/>
    <w:bookmarkStart w:name="z15563" w:id="15088"/>
    <w:p>
      <w:pPr>
        <w:spacing w:after="0"/>
        <w:ind w:left="0"/>
        <w:jc w:val="both"/>
      </w:pPr>
      <w:r>
        <w:rPr>
          <w:rFonts w:ascii="Times New Roman"/>
          <w:b w:val="false"/>
          <w:i w:val="false"/>
          <w:color w:val="000000"/>
          <w:sz w:val="28"/>
        </w:rPr>
        <w:t>
      3) рельеф – вид изобразительного искусства, один из основных видов скульптуры, в котором все изображаемое создается с помощью объемов, выступающих из плоскости фона;</w:t>
      </w:r>
    </w:p>
    <w:bookmarkEnd w:id="15088"/>
    <w:bookmarkStart w:name="z15564" w:id="15089"/>
    <w:p>
      <w:pPr>
        <w:spacing w:after="0"/>
        <w:ind w:left="0"/>
        <w:jc w:val="both"/>
      </w:pPr>
      <w:r>
        <w:rPr>
          <w:rFonts w:ascii="Times New Roman"/>
          <w:b w:val="false"/>
          <w:i w:val="false"/>
          <w:color w:val="000000"/>
          <w:sz w:val="28"/>
        </w:rPr>
        <w:t>
      4) контраст в изобразительном искусстве – резко выраженная противоположность;</w:t>
      </w:r>
    </w:p>
    <w:bookmarkEnd w:id="15089"/>
    <w:bookmarkStart w:name="z15565" w:id="15090"/>
    <w:p>
      <w:pPr>
        <w:spacing w:after="0"/>
        <w:ind w:left="0"/>
        <w:jc w:val="both"/>
      </w:pPr>
      <w:r>
        <w:rPr>
          <w:rFonts w:ascii="Times New Roman"/>
          <w:b w:val="false"/>
          <w:i w:val="false"/>
          <w:color w:val="000000"/>
          <w:sz w:val="28"/>
        </w:rPr>
        <w:t>
      5) графика – вид изобразительного искусства, который связан с изображением на плоскости;</w:t>
      </w:r>
    </w:p>
    <w:bookmarkEnd w:id="15090"/>
    <w:bookmarkStart w:name="z15566" w:id="15091"/>
    <w:p>
      <w:pPr>
        <w:spacing w:after="0"/>
        <w:ind w:left="0"/>
        <w:jc w:val="both"/>
      </w:pPr>
      <w:r>
        <w:rPr>
          <w:rFonts w:ascii="Times New Roman"/>
          <w:b w:val="false"/>
          <w:i w:val="false"/>
          <w:color w:val="000000"/>
          <w:sz w:val="28"/>
        </w:rPr>
        <w:t>
      6) круглая скульптура – вид скульптуры, которая представляет собой произведение трехмерного объема (обозримая со всех сторон);</w:t>
      </w:r>
    </w:p>
    <w:bookmarkEnd w:id="15091"/>
    <w:bookmarkStart w:name="z15567" w:id="15092"/>
    <w:p>
      <w:pPr>
        <w:spacing w:after="0"/>
        <w:ind w:left="0"/>
        <w:jc w:val="both"/>
      </w:pPr>
      <w:r>
        <w:rPr>
          <w:rFonts w:ascii="Times New Roman"/>
          <w:b w:val="false"/>
          <w:i w:val="false"/>
          <w:color w:val="000000"/>
          <w:sz w:val="28"/>
        </w:rPr>
        <w:t>
      7) жанр – общее понятие, отражающее наиболее существенные свойства и связи явлений мира искусства, совокупность формальных и содержательных особенностей произведения;</w:t>
      </w:r>
    </w:p>
    <w:bookmarkEnd w:id="15092"/>
    <w:bookmarkStart w:name="z15568" w:id="15093"/>
    <w:p>
      <w:pPr>
        <w:spacing w:after="0"/>
        <w:ind w:left="0"/>
        <w:jc w:val="both"/>
      </w:pPr>
      <w:r>
        <w:rPr>
          <w:rFonts w:ascii="Times New Roman"/>
          <w:b w:val="false"/>
          <w:i w:val="false"/>
          <w:color w:val="000000"/>
          <w:sz w:val="28"/>
        </w:rPr>
        <w:t>
      8) живопись – вид изобразительного искусства, заключающийся в создании картин, живописных полотен, наиболее полно и жизнеподобно отражающий действительность;</w:t>
      </w:r>
    </w:p>
    <w:bookmarkEnd w:id="15093"/>
    <w:bookmarkStart w:name="z15569" w:id="15094"/>
    <w:p>
      <w:pPr>
        <w:spacing w:after="0"/>
        <w:ind w:left="0"/>
        <w:jc w:val="both"/>
      </w:pPr>
      <w:r>
        <w:rPr>
          <w:rFonts w:ascii="Times New Roman"/>
          <w:b w:val="false"/>
          <w:i w:val="false"/>
          <w:color w:val="000000"/>
          <w:sz w:val="28"/>
        </w:rPr>
        <w:t>
      9) композиция – целенаправленное построение художественного произведения, делающее замысел художника более доходчивым и впечатляющим;</w:t>
      </w:r>
    </w:p>
    <w:bookmarkEnd w:id="15094"/>
    <w:bookmarkStart w:name="z15570" w:id="15095"/>
    <w:p>
      <w:pPr>
        <w:spacing w:after="0"/>
        <w:ind w:left="0"/>
        <w:jc w:val="both"/>
      </w:pPr>
      <w:r>
        <w:rPr>
          <w:rFonts w:ascii="Times New Roman"/>
          <w:b w:val="false"/>
          <w:i w:val="false"/>
          <w:color w:val="000000"/>
          <w:sz w:val="28"/>
        </w:rPr>
        <w:t xml:space="preserve">
      10) художественный образ – первооснова всех видов искусств (скульптура, графика народного и декоративно-прикладного искусства); </w:t>
      </w:r>
    </w:p>
    <w:bookmarkEnd w:id="15095"/>
    <w:bookmarkStart w:name="z15571" w:id="15096"/>
    <w:p>
      <w:pPr>
        <w:spacing w:after="0"/>
        <w:ind w:left="0"/>
        <w:jc w:val="both"/>
      </w:pPr>
      <w:r>
        <w:rPr>
          <w:rFonts w:ascii="Times New Roman"/>
          <w:b w:val="false"/>
          <w:i w:val="false"/>
          <w:color w:val="000000"/>
          <w:sz w:val="28"/>
        </w:rPr>
        <w:t xml:space="preserve">
      11) натюрморт – группа предметов (овощи, фрукты, цветы, битая дичь или предметы быта), композиционно составленная художником и воспроизведенная на рисунке; </w:t>
      </w:r>
    </w:p>
    <w:bookmarkEnd w:id="15096"/>
    <w:bookmarkStart w:name="z15572" w:id="15097"/>
    <w:p>
      <w:pPr>
        <w:spacing w:after="0"/>
        <w:ind w:left="0"/>
        <w:jc w:val="both"/>
      </w:pPr>
      <w:r>
        <w:rPr>
          <w:rFonts w:ascii="Times New Roman"/>
          <w:b w:val="false"/>
          <w:i w:val="false"/>
          <w:color w:val="000000"/>
          <w:sz w:val="28"/>
        </w:rPr>
        <w:t>
      12) палитра – небольшая тонкая и легкая доска четырехугольной или овальной формы, на которой художник смешивает краски во время работы;</w:t>
      </w:r>
    </w:p>
    <w:bookmarkEnd w:id="15097"/>
    <w:bookmarkStart w:name="z15573" w:id="15098"/>
    <w:p>
      <w:pPr>
        <w:spacing w:after="0"/>
        <w:ind w:left="0"/>
        <w:jc w:val="both"/>
      </w:pPr>
      <w:r>
        <w:rPr>
          <w:rFonts w:ascii="Times New Roman"/>
          <w:b w:val="false"/>
          <w:i w:val="false"/>
          <w:color w:val="000000"/>
          <w:sz w:val="28"/>
        </w:rPr>
        <w:t>
      13) компоновка изображения на листе – композиционное размещение изображения на листе;</w:t>
      </w:r>
    </w:p>
    <w:bookmarkEnd w:id="15098"/>
    <w:bookmarkStart w:name="z15574" w:id="15099"/>
    <w:p>
      <w:pPr>
        <w:spacing w:after="0"/>
        <w:ind w:left="0"/>
        <w:jc w:val="both"/>
      </w:pPr>
      <w:r>
        <w:rPr>
          <w:rFonts w:ascii="Times New Roman"/>
          <w:b w:val="false"/>
          <w:i w:val="false"/>
          <w:color w:val="000000"/>
          <w:sz w:val="28"/>
        </w:rPr>
        <w:t>
      14) пейзаж – жанр изобразительного искусства, в котором основным предметом изображения является первозданная, либо в той или иной степени преображенная человеком природа;</w:t>
      </w:r>
    </w:p>
    <w:bookmarkEnd w:id="15099"/>
    <w:bookmarkStart w:name="z15575" w:id="15100"/>
    <w:p>
      <w:pPr>
        <w:spacing w:after="0"/>
        <w:ind w:left="0"/>
        <w:jc w:val="both"/>
      </w:pPr>
      <w:r>
        <w:rPr>
          <w:rFonts w:ascii="Times New Roman"/>
          <w:b w:val="false"/>
          <w:i w:val="false"/>
          <w:color w:val="000000"/>
          <w:sz w:val="28"/>
        </w:rPr>
        <w:t>
      15) перспектива – передача пространства в живописи, графике;</w:t>
      </w:r>
    </w:p>
    <w:bookmarkEnd w:id="15100"/>
    <w:bookmarkStart w:name="z15576" w:id="15101"/>
    <w:p>
      <w:pPr>
        <w:spacing w:after="0"/>
        <w:ind w:left="0"/>
        <w:jc w:val="both"/>
      </w:pPr>
      <w:r>
        <w:rPr>
          <w:rFonts w:ascii="Times New Roman"/>
          <w:b w:val="false"/>
          <w:i w:val="false"/>
          <w:color w:val="000000"/>
          <w:sz w:val="28"/>
        </w:rPr>
        <w:t>
      16) портрет – изображение или описание какого-либо человека либо группы людей, существующих или существовавших в реальной действительности, в том числе художественными средствами;</w:t>
      </w:r>
    </w:p>
    <w:bookmarkEnd w:id="15101"/>
    <w:bookmarkStart w:name="z15577" w:id="15102"/>
    <w:p>
      <w:pPr>
        <w:spacing w:after="0"/>
        <w:ind w:left="0"/>
        <w:jc w:val="both"/>
      </w:pPr>
      <w:r>
        <w:rPr>
          <w:rFonts w:ascii="Times New Roman"/>
          <w:b w:val="false"/>
          <w:i w:val="false"/>
          <w:color w:val="000000"/>
          <w:sz w:val="28"/>
        </w:rPr>
        <w:t>
      17) пропорция – взаимоотношение форм, частей предметов по их величине, соответствующее определенному характеру целого;</w:t>
      </w:r>
    </w:p>
    <w:bookmarkEnd w:id="15102"/>
    <w:bookmarkStart w:name="z15578" w:id="15103"/>
    <w:p>
      <w:pPr>
        <w:spacing w:after="0"/>
        <w:ind w:left="0"/>
        <w:jc w:val="both"/>
      </w:pPr>
      <w:r>
        <w:rPr>
          <w:rFonts w:ascii="Times New Roman"/>
          <w:b w:val="false"/>
          <w:i w:val="false"/>
          <w:color w:val="000000"/>
          <w:sz w:val="28"/>
        </w:rPr>
        <w:t>
      18) ритм – чередование, соразмерность элементов, ведущие к стройной, закономерной слаженности целого произведения;</w:t>
      </w:r>
    </w:p>
    <w:bookmarkEnd w:id="15103"/>
    <w:bookmarkStart w:name="z15579" w:id="15104"/>
    <w:p>
      <w:pPr>
        <w:spacing w:after="0"/>
        <w:ind w:left="0"/>
        <w:jc w:val="both"/>
      </w:pPr>
      <w:r>
        <w:rPr>
          <w:rFonts w:ascii="Times New Roman"/>
          <w:b w:val="false"/>
          <w:i w:val="false"/>
          <w:color w:val="000000"/>
          <w:sz w:val="28"/>
        </w:rPr>
        <w:t>
      19) декоративно-прикладное искусство – искусство создания художественной вещи в разных материалах (фарфор, дерево, металл, ткань, кожа, глина);</w:t>
      </w:r>
    </w:p>
    <w:bookmarkEnd w:id="15104"/>
    <w:bookmarkStart w:name="z15580" w:id="15105"/>
    <w:p>
      <w:pPr>
        <w:spacing w:after="0"/>
        <w:ind w:left="0"/>
        <w:jc w:val="both"/>
      </w:pPr>
      <w:r>
        <w:rPr>
          <w:rFonts w:ascii="Times New Roman"/>
          <w:b w:val="false"/>
          <w:i w:val="false"/>
          <w:color w:val="000000"/>
          <w:sz w:val="28"/>
        </w:rPr>
        <w:t>
      20) симметрия – соответствие, неизменность (инвариантность), проявляемые при каких-либо изменениях, преобразованиях;</w:t>
      </w:r>
    </w:p>
    <w:bookmarkEnd w:id="15105"/>
    <w:bookmarkStart w:name="z15581" w:id="15106"/>
    <w:p>
      <w:pPr>
        <w:spacing w:after="0"/>
        <w:ind w:left="0"/>
        <w:jc w:val="both"/>
      </w:pPr>
      <w:r>
        <w:rPr>
          <w:rFonts w:ascii="Times New Roman"/>
          <w:b w:val="false"/>
          <w:i w:val="false"/>
          <w:color w:val="000000"/>
          <w:sz w:val="28"/>
        </w:rPr>
        <w:t>
      21) рисунок – основной вид графики, изображение, начертанное на плоскости с помощью контурных линий, штрихов, светотеневых пятен;</w:t>
      </w:r>
    </w:p>
    <w:bookmarkEnd w:id="15106"/>
    <w:bookmarkStart w:name="z15582" w:id="15107"/>
    <w:p>
      <w:pPr>
        <w:spacing w:after="0"/>
        <w:ind w:left="0"/>
        <w:jc w:val="both"/>
      </w:pPr>
      <w:r>
        <w:rPr>
          <w:rFonts w:ascii="Times New Roman"/>
          <w:b w:val="false"/>
          <w:i w:val="false"/>
          <w:color w:val="000000"/>
          <w:sz w:val="28"/>
        </w:rPr>
        <w:t>
      22) карандаш в технологии рисунка – материал и инструмент для рисования в виде палочки и специальных красящих веществ, обычно оправленных в дерево;</w:t>
      </w:r>
    </w:p>
    <w:bookmarkEnd w:id="15107"/>
    <w:bookmarkStart w:name="z15583" w:id="15108"/>
    <w:p>
      <w:pPr>
        <w:spacing w:after="0"/>
        <w:ind w:left="0"/>
        <w:jc w:val="both"/>
      </w:pPr>
      <w:r>
        <w:rPr>
          <w:rFonts w:ascii="Times New Roman"/>
          <w:b w:val="false"/>
          <w:i w:val="false"/>
          <w:color w:val="000000"/>
          <w:sz w:val="28"/>
        </w:rPr>
        <w:t>
      23) зарисовка – рисунок с натуры, выполненный с целью собрания материала для более значительной работы или ради упражнений;</w:t>
      </w:r>
    </w:p>
    <w:bookmarkEnd w:id="15108"/>
    <w:bookmarkStart w:name="z15584" w:id="15109"/>
    <w:p>
      <w:pPr>
        <w:spacing w:after="0"/>
        <w:ind w:left="0"/>
        <w:jc w:val="both"/>
      </w:pPr>
      <w:r>
        <w:rPr>
          <w:rFonts w:ascii="Times New Roman"/>
          <w:b w:val="false"/>
          <w:i w:val="false"/>
          <w:color w:val="000000"/>
          <w:sz w:val="28"/>
        </w:rPr>
        <w:t xml:space="preserve">
      24) стилизация – это процесс придания творческому произведению черт другого стиля; </w:t>
      </w:r>
    </w:p>
    <w:bookmarkEnd w:id="15109"/>
    <w:bookmarkStart w:name="z15585" w:id="15110"/>
    <w:p>
      <w:pPr>
        <w:spacing w:after="0"/>
        <w:ind w:left="0"/>
        <w:jc w:val="both"/>
      </w:pPr>
      <w:r>
        <w:rPr>
          <w:rFonts w:ascii="Times New Roman"/>
          <w:b w:val="false"/>
          <w:i w:val="false"/>
          <w:color w:val="000000"/>
          <w:sz w:val="28"/>
        </w:rPr>
        <w:t>
      25) силуэт – изображение предметов в виде теневого профиля без деталей внутри контура;</w:t>
      </w:r>
    </w:p>
    <w:bookmarkEnd w:id="15110"/>
    <w:bookmarkStart w:name="z15586" w:id="15111"/>
    <w:p>
      <w:pPr>
        <w:spacing w:after="0"/>
        <w:ind w:left="0"/>
        <w:jc w:val="both"/>
      </w:pPr>
      <w:r>
        <w:rPr>
          <w:rFonts w:ascii="Times New Roman"/>
          <w:b w:val="false"/>
          <w:i w:val="false"/>
          <w:color w:val="000000"/>
          <w:sz w:val="28"/>
        </w:rPr>
        <w:t>
      26) трафарет – приспособление, использующееся для нанесения на разные поверхности различных символов, таких как буквы, цифры и разнообразных изображений; также изображение, созданное с помощью данного приспособления;</w:t>
      </w:r>
    </w:p>
    <w:bookmarkEnd w:id="15111"/>
    <w:bookmarkStart w:name="z15587" w:id="15112"/>
    <w:p>
      <w:pPr>
        <w:spacing w:after="0"/>
        <w:ind w:left="0"/>
        <w:jc w:val="both"/>
      </w:pPr>
      <w:r>
        <w:rPr>
          <w:rFonts w:ascii="Times New Roman"/>
          <w:b w:val="false"/>
          <w:i w:val="false"/>
          <w:color w:val="000000"/>
          <w:sz w:val="28"/>
        </w:rPr>
        <w:t>
      27) фактура – характер обработки поверхности изделия декоративно-прикладного искусства, скульптуры или живописной плоскости, способ передачи особенностей реальных предметов изобразительными средствами;</w:t>
      </w:r>
    </w:p>
    <w:bookmarkEnd w:id="15112"/>
    <w:bookmarkStart w:name="z15588" w:id="15113"/>
    <w:p>
      <w:pPr>
        <w:spacing w:after="0"/>
        <w:ind w:left="0"/>
        <w:jc w:val="both"/>
      </w:pPr>
      <w:r>
        <w:rPr>
          <w:rFonts w:ascii="Times New Roman"/>
          <w:b w:val="false"/>
          <w:i w:val="false"/>
          <w:color w:val="000000"/>
          <w:sz w:val="28"/>
        </w:rPr>
        <w:t xml:space="preserve">
      28) форма – очертание, наружный вид, контур предмета; </w:t>
      </w:r>
    </w:p>
    <w:bookmarkEnd w:id="15113"/>
    <w:bookmarkStart w:name="z15589" w:id="15114"/>
    <w:p>
      <w:pPr>
        <w:spacing w:after="0"/>
        <w:ind w:left="0"/>
        <w:jc w:val="both"/>
      </w:pPr>
      <w:r>
        <w:rPr>
          <w:rFonts w:ascii="Times New Roman"/>
          <w:b w:val="false"/>
          <w:i w:val="false"/>
          <w:color w:val="000000"/>
          <w:sz w:val="28"/>
        </w:rPr>
        <w:t>
      29) штрих – линия, выполненная одним движением руки и предназначенная для передачи объема;</w:t>
      </w:r>
    </w:p>
    <w:bookmarkEnd w:id="15114"/>
    <w:bookmarkStart w:name="z15590" w:id="15115"/>
    <w:p>
      <w:pPr>
        <w:spacing w:after="0"/>
        <w:ind w:left="0"/>
        <w:jc w:val="both"/>
      </w:pPr>
      <w:r>
        <w:rPr>
          <w:rFonts w:ascii="Times New Roman"/>
          <w:b w:val="false"/>
          <w:i w:val="false"/>
          <w:color w:val="000000"/>
          <w:sz w:val="28"/>
        </w:rPr>
        <w:t>
      30) эскиз – предварительный набросок, фиксирующий замысел художественного произведения, сооружения, механизма или отдельной его части.</w:t>
      </w:r>
    </w:p>
    <w:bookmarkEnd w:id="15115"/>
    <w:bookmarkStart w:name="z15591" w:id="15116"/>
    <w:p>
      <w:pPr>
        <w:spacing w:after="0"/>
        <w:ind w:left="0"/>
        <w:jc w:val="both"/>
      </w:pPr>
      <w:r>
        <w:rPr>
          <w:rFonts w:ascii="Times New Roman"/>
          <w:b w:val="false"/>
          <w:i w:val="false"/>
          <w:color w:val="000000"/>
          <w:sz w:val="28"/>
        </w:rPr>
        <w:t>
      3. Цель Программы: создание условий для развития творческих способностей детей на основе приобретенных знаний, умений и навыков на занятиях изобразительного искусства.</w:t>
      </w:r>
    </w:p>
    <w:bookmarkEnd w:id="15116"/>
    <w:bookmarkStart w:name="z15592" w:id="15117"/>
    <w:p>
      <w:pPr>
        <w:spacing w:after="0"/>
        <w:ind w:left="0"/>
        <w:jc w:val="both"/>
      </w:pPr>
      <w:r>
        <w:rPr>
          <w:rFonts w:ascii="Times New Roman"/>
          <w:b w:val="false"/>
          <w:i w:val="false"/>
          <w:color w:val="000000"/>
          <w:sz w:val="28"/>
        </w:rPr>
        <w:t xml:space="preserve">
      4. Задачи Программы. </w:t>
      </w:r>
    </w:p>
    <w:bookmarkEnd w:id="15117"/>
    <w:bookmarkStart w:name="z15593" w:id="15118"/>
    <w:p>
      <w:pPr>
        <w:spacing w:after="0"/>
        <w:ind w:left="0"/>
        <w:jc w:val="both"/>
      </w:pPr>
      <w:r>
        <w:rPr>
          <w:rFonts w:ascii="Times New Roman"/>
          <w:b w:val="false"/>
          <w:i w:val="false"/>
          <w:color w:val="000000"/>
          <w:sz w:val="28"/>
        </w:rPr>
        <w:t xml:space="preserve">
      Обучающие: </w:t>
      </w:r>
    </w:p>
    <w:bookmarkEnd w:id="15118"/>
    <w:bookmarkStart w:name="z15594" w:id="15119"/>
    <w:p>
      <w:pPr>
        <w:spacing w:after="0"/>
        <w:ind w:left="0"/>
        <w:jc w:val="both"/>
      </w:pPr>
      <w:r>
        <w:rPr>
          <w:rFonts w:ascii="Times New Roman"/>
          <w:b w:val="false"/>
          <w:i w:val="false"/>
          <w:color w:val="000000"/>
          <w:sz w:val="28"/>
        </w:rPr>
        <w:t>
      1) освоение первоначальных навыков техники рисования, лепки и декоративно-прикладного искусства;</w:t>
      </w:r>
    </w:p>
    <w:bookmarkEnd w:id="15119"/>
    <w:bookmarkStart w:name="z15595" w:id="15120"/>
    <w:p>
      <w:pPr>
        <w:spacing w:after="0"/>
        <w:ind w:left="0"/>
        <w:jc w:val="both"/>
      </w:pPr>
      <w:r>
        <w:rPr>
          <w:rFonts w:ascii="Times New Roman"/>
          <w:b w:val="false"/>
          <w:i w:val="false"/>
          <w:color w:val="000000"/>
          <w:sz w:val="28"/>
        </w:rPr>
        <w:t>
      2) освоение изобразительных приемов с использованием различных материалов и инструментов;</w:t>
      </w:r>
    </w:p>
    <w:bookmarkEnd w:id="15120"/>
    <w:bookmarkStart w:name="z15596" w:id="15121"/>
    <w:p>
      <w:pPr>
        <w:spacing w:after="0"/>
        <w:ind w:left="0"/>
        <w:jc w:val="both"/>
      </w:pPr>
      <w:r>
        <w:rPr>
          <w:rFonts w:ascii="Times New Roman"/>
          <w:b w:val="false"/>
          <w:i w:val="false"/>
          <w:color w:val="000000"/>
          <w:sz w:val="28"/>
        </w:rPr>
        <w:t>
      3) ознакомление со средствами художественно-образной выразительности.</w:t>
      </w:r>
    </w:p>
    <w:bookmarkEnd w:id="15121"/>
    <w:bookmarkStart w:name="z15597" w:id="15122"/>
    <w:p>
      <w:pPr>
        <w:spacing w:after="0"/>
        <w:ind w:left="0"/>
        <w:jc w:val="both"/>
      </w:pPr>
      <w:r>
        <w:rPr>
          <w:rFonts w:ascii="Times New Roman"/>
          <w:b w:val="false"/>
          <w:i w:val="false"/>
          <w:color w:val="000000"/>
          <w:sz w:val="28"/>
        </w:rPr>
        <w:t>
      Развивающие:</w:t>
      </w:r>
    </w:p>
    <w:bookmarkEnd w:id="15122"/>
    <w:bookmarkStart w:name="z15598" w:id="15123"/>
    <w:p>
      <w:pPr>
        <w:spacing w:after="0"/>
        <w:ind w:left="0"/>
        <w:jc w:val="both"/>
      </w:pPr>
      <w:r>
        <w:rPr>
          <w:rFonts w:ascii="Times New Roman"/>
          <w:b w:val="false"/>
          <w:i w:val="false"/>
          <w:color w:val="000000"/>
          <w:sz w:val="28"/>
        </w:rPr>
        <w:t>
      1) развитие навыков учебной, творческой художественной деятельности;</w:t>
      </w:r>
    </w:p>
    <w:bookmarkEnd w:id="15123"/>
    <w:bookmarkStart w:name="z15599" w:id="15124"/>
    <w:p>
      <w:pPr>
        <w:spacing w:after="0"/>
        <w:ind w:left="0"/>
        <w:jc w:val="both"/>
      </w:pPr>
      <w:r>
        <w:rPr>
          <w:rFonts w:ascii="Times New Roman"/>
          <w:b w:val="false"/>
          <w:i w:val="false"/>
          <w:color w:val="000000"/>
          <w:sz w:val="28"/>
        </w:rPr>
        <w:t>
      2) развитие памяти, наблюдательности, внимания, логического мышления, моторики, пластичности, гибкости рук и точности глазомера;</w:t>
      </w:r>
    </w:p>
    <w:bookmarkEnd w:id="15124"/>
    <w:bookmarkStart w:name="z15600" w:id="15125"/>
    <w:p>
      <w:pPr>
        <w:spacing w:after="0"/>
        <w:ind w:left="0"/>
        <w:jc w:val="both"/>
      </w:pPr>
      <w:r>
        <w:rPr>
          <w:rFonts w:ascii="Times New Roman"/>
          <w:b w:val="false"/>
          <w:i w:val="false"/>
          <w:color w:val="000000"/>
          <w:sz w:val="28"/>
        </w:rPr>
        <w:t>
      3) развитие коммуникативных умений и навыков, обеспечивающих совместную деятельность в группе.</w:t>
      </w:r>
    </w:p>
    <w:bookmarkEnd w:id="15125"/>
    <w:bookmarkStart w:name="z15601" w:id="15126"/>
    <w:p>
      <w:pPr>
        <w:spacing w:after="0"/>
        <w:ind w:left="0"/>
        <w:jc w:val="both"/>
      </w:pPr>
      <w:r>
        <w:rPr>
          <w:rFonts w:ascii="Times New Roman"/>
          <w:b w:val="false"/>
          <w:i w:val="false"/>
          <w:color w:val="000000"/>
          <w:sz w:val="28"/>
        </w:rPr>
        <w:t xml:space="preserve">
      Воспитательные: </w:t>
      </w:r>
    </w:p>
    <w:bookmarkEnd w:id="15126"/>
    <w:bookmarkStart w:name="z15602" w:id="15127"/>
    <w:p>
      <w:pPr>
        <w:spacing w:after="0"/>
        <w:ind w:left="0"/>
        <w:jc w:val="both"/>
      </w:pPr>
      <w:r>
        <w:rPr>
          <w:rFonts w:ascii="Times New Roman"/>
          <w:b w:val="false"/>
          <w:i w:val="false"/>
          <w:color w:val="000000"/>
          <w:sz w:val="28"/>
        </w:rPr>
        <w:t>
      1) воспитание творческого, созидательного отношения к окружающему миру;</w:t>
      </w:r>
    </w:p>
    <w:bookmarkEnd w:id="15127"/>
    <w:bookmarkStart w:name="z15603" w:id="15128"/>
    <w:p>
      <w:pPr>
        <w:spacing w:after="0"/>
        <w:ind w:left="0"/>
        <w:jc w:val="both"/>
      </w:pPr>
      <w:r>
        <w:rPr>
          <w:rFonts w:ascii="Times New Roman"/>
          <w:b w:val="false"/>
          <w:i w:val="false"/>
          <w:color w:val="000000"/>
          <w:sz w:val="28"/>
        </w:rPr>
        <w:t>
      2) воспитание эстетического, художественного вкуса и чувства гармонии;</w:t>
      </w:r>
    </w:p>
    <w:bookmarkEnd w:id="15128"/>
    <w:bookmarkStart w:name="z15604" w:id="15129"/>
    <w:p>
      <w:pPr>
        <w:spacing w:after="0"/>
        <w:ind w:left="0"/>
        <w:jc w:val="both"/>
      </w:pPr>
      <w:r>
        <w:rPr>
          <w:rFonts w:ascii="Times New Roman"/>
          <w:b w:val="false"/>
          <w:i w:val="false"/>
          <w:color w:val="000000"/>
          <w:sz w:val="28"/>
        </w:rPr>
        <w:t>
      3) воспитание исполнительности, аккуратности, добросовестности.</w:t>
      </w:r>
    </w:p>
    <w:bookmarkEnd w:id="15129"/>
    <w:bookmarkStart w:name="z15605" w:id="15130"/>
    <w:p>
      <w:pPr>
        <w:spacing w:after="0"/>
        <w:ind w:left="0"/>
        <w:jc w:val="both"/>
      </w:pPr>
      <w:r>
        <w:rPr>
          <w:rFonts w:ascii="Times New Roman"/>
          <w:b w:val="false"/>
          <w:i w:val="false"/>
          <w:color w:val="000000"/>
          <w:sz w:val="28"/>
        </w:rPr>
        <w:t>
      5. Срок освоения Программы – один год. Объем учебного времени на реализацию Программы по предметам "Рисование", "Декоративно-прикладное искусство", "Лепка" определяется типовым учебным планом детских художественных школ, приведенном в приложении 2 к настоящему приказу.</w:t>
      </w:r>
    </w:p>
    <w:bookmarkEnd w:id="15130"/>
    <w:bookmarkStart w:name="z15606" w:id="15131"/>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15131"/>
    <w:bookmarkStart w:name="z15607" w:id="1513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5132"/>
    <w:bookmarkStart w:name="z15608" w:id="15133"/>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 теми способами действий, формами общения с художественным творчеством, которые формируются в учебном процессе.</w:t>
      </w:r>
    </w:p>
    <w:bookmarkEnd w:id="15133"/>
    <w:bookmarkStart w:name="z15609" w:id="15134"/>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15134"/>
    <w:bookmarkStart w:name="z15610" w:id="15135"/>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в раннем детском возрасте. </w:t>
      </w:r>
    </w:p>
    <w:bookmarkEnd w:id="15135"/>
    <w:bookmarkStart w:name="z15611" w:id="15136"/>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5136"/>
    <w:bookmarkStart w:name="z15612" w:id="15137"/>
    <w:p>
      <w:pPr>
        <w:spacing w:after="0"/>
        <w:ind w:left="0"/>
        <w:jc w:val="both"/>
      </w:pPr>
      <w:r>
        <w:rPr>
          <w:rFonts w:ascii="Times New Roman"/>
          <w:b w:val="false"/>
          <w:i w:val="false"/>
          <w:color w:val="000000"/>
          <w:sz w:val="28"/>
        </w:rPr>
        <w:t>
      11. Основные принципы достижения цели Программы:</w:t>
      </w:r>
    </w:p>
    <w:bookmarkEnd w:id="15137"/>
    <w:bookmarkStart w:name="z15613" w:id="15138"/>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5138"/>
    <w:bookmarkStart w:name="z15614" w:id="15139"/>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5139"/>
    <w:bookmarkStart w:name="z15615" w:id="15140"/>
    <w:p>
      <w:pPr>
        <w:spacing w:after="0"/>
        <w:ind w:left="0"/>
        <w:jc w:val="both"/>
      </w:pPr>
      <w:r>
        <w:rPr>
          <w:rFonts w:ascii="Times New Roman"/>
          <w:b w:val="false"/>
          <w:i w:val="false"/>
          <w:color w:val="000000"/>
          <w:sz w:val="28"/>
        </w:rPr>
        <w:t>
      3) систематичность и регулярность занятий;</w:t>
      </w:r>
    </w:p>
    <w:bookmarkEnd w:id="15140"/>
    <w:bookmarkStart w:name="z15616" w:id="15141"/>
    <w:p>
      <w:pPr>
        <w:spacing w:after="0"/>
        <w:ind w:left="0"/>
        <w:jc w:val="both"/>
      </w:pPr>
      <w:r>
        <w:rPr>
          <w:rFonts w:ascii="Times New Roman"/>
          <w:b w:val="false"/>
          <w:i w:val="false"/>
          <w:color w:val="000000"/>
          <w:sz w:val="28"/>
        </w:rPr>
        <w:t>
      4) целенаправленность учебного процесса.</w:t>
      </w:r>
    </w:p>
    <w:bookmarkEnd w:id="15141"/>
    <w:bookmarkStart w:name="z15617" w:id="15142"/>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детьми Программного материала.</w:t>
      </w:r>
    </w:p>
    <w:bookmarkEnd w:id="15142"/>
    <w:bookmarkStart w:name="z15618" w:id="15143"/>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5143"/>
    <w:bookmarkStart w:name="z15619" w:id="15144"/>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5144"/>
    <w:bookmarkStart w:name="z15620" w:id="15145"/>
    <w:p>
      <w:pPr>
        <w:spacing w:after="0"/>
        <w:ind w:left="0"/>
        <w:jc w:val="both"/>
      </w:pPr>
      <w:r>
        <w:rPr>
          <w:rFonts w:ascii="Times New Roman"/>
          <w:b w:val="false"/>
          <w:i w:val="false"/>
          <w:color w:val="000000"/>
          <w:sz w:val="28"/>
        </w:rPr>
        <w:t>
      1) овладению знаниями изобразительной, декоративной художественной деятельности;</w:t>
      </w:r>
    </w:p>
    <w:bookmarkEnd w:id="15145"/>
    <w:bookmarkStart w:name="z15621" w:id="15146"/>
    <w:p>
      <w:pPr>
        <w:spacing w:after="0"/>
        <w:ind w:left="0"/>
        <w:jc w:val="both"/>
      </w:pPr>
      <w:r>
        <w:rPr>
          <w:rFonts w:ascii="Times New Roman"/>
          <w:b w:val="false"/>
          <w:i w:val="false"/>
          <w:color w:val="000000"/>
          <w:sz w:val="28"/>
        </w:rPr>
        <w:t>
      2) усвоению терминологии из области изобразительного искусства и декоративного творчества;</w:t>
      </w:r>
    </w:p>
    <w:bookmarkEnd w:id="15146"/>
    <w:bookmarkStart w:name="z15622" w:id="15147"/>
    <w:p>
      <w:pPr>
        <w:spacing w:after="0"/>
        <w:ind w:left="0"/>
        <w:jc w:val="both"/>
      </w:pPr>
      <w:r>
        <w:rPr>
          <w:rFonts w:ascii="Times New Roman"/>
          <w:b w:val="false"/>
          <w:i w:val="false"/>
          <w:color w:val="000000"/>
          <w:sz w:val="28"/>
        </w:rPr>
        <w:t>
      3) овладению умениями работать с учебным материалом;</w:t>
      </w:r>
    </w:p>
    <w:bookmarkEnd w:id="15147"/>
    <w:bookmarkStart w:name="z15623" w:id="15148"/>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5148"/>
    <w:bookmarkStart w:name="z15624" w:id="15149"/>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5149"/>
    <w:bookmarkStart w:name="z15625" w:id="15150"/>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5150"/>
    <w:bookmarkStart w:name="z15626" w:id="15151"/>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5151"/>
    <w:bookmarkStart w:name="z15627" w:id="15152"/>
    <w:p>
      <w:pPr>
        <w:spacing w:after="0"/>
        <w:ind w:left="0"/>
        <w:jc w:val="both"/>
      </w:pPr>
      <w:r>
        <w:rPr>
          <w:rFonts w:ascii="Times New Roman"/>
          <w:b w:val="false"/>
          <w:i w:val="false"/>
          <w:color w:val="000000"/>
          <w:sz w:val="28"/>
        </w:rPr>
        <w:t>
      3) оказание помощи личности в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5152"/>
    <w:bookmarkStart w:name="z15628" w:id="15153"/>
    <w:p>
      <w:pPr>
        <w:spacing w:after="0"/>
        <w:ind w:left="0"/>
        <w:jc w:val="both"/>
      </w:pPr>
      <w:r>
        <w:rPr>
          <w:rFonts w:ascii="Times New Roman"/>
          <w:b w:val="false"/>
          <w:i w:val="false"/>
          <w:color w:val="000000"/>
          <w:sz w:val="28"/>
        </w:rPr>
        <w:t>
      4) оказание психологической помощи и поддержки обучающемуся в соответствии с целями и задачами Программы.</w:t>
      </w:r>
    </w:p>
    <w:bookmarkEnd w:id="15153"/>
    <w:bookmarkStart w:name="z15629" w:id="15154"/>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5154"/>
    <w:bookmarkStart w:name="z15630" w:id="15155"/>
    <w:p>
      <w:pPr>
        <w:spacing w:after="0"/>
        <w:ind w:left="0"/>
        <w:jc w:val="both"/>
      </w:pPr>
      <w:r>
        <w:rPr>
          <w:rFonts w:ascii="Times New Roman"/>
          <w:b w:val="false"/>
          <w:i w:val="false"/>
          <w:color w:val="000000"/>
          <w:sz w:val="28"/>
        </w:rPr>
        <w:t>
      17. Методологическая основа Программы:</w:t>
      </w:r>
    </w:p>
    <w:bookmarkEnd w:id="15155"/>
    <w:bookmarkStart w:name="z15631" w:id="15156"/>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5156"/>
    <w:bookmarkStart w:name="z15632" w:id="15157"/>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5157"/>
    <w:bookmarkStart w:name="z15633" w:id="15158"/>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5158"/>
    <w:bookmarkStart w:name="z15634" w:id="15159"/>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5159"/>
    <w:bookmarkStart w:name="z15635" w:id="15160"/>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5160"/>
    <w:bookmarkStart w:name="z15636" w:id="15161"/>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5161"/>
    <w:bookmarkStart w:name="z15637" w:id="15162"/>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искусствооведения. Педагог руководствуется правилами дидактики: от простого к сложному, от легкого к трудному, от известного к неизвестному;</w:t>
      </w:r>
    </w:p>
    <w:bookmarkEnd w:id="15162"/>
    <w:bookmarkStart w:name="z15638" w:id="15163"/>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5163"/>
    <w:bookmarkStart w:name="z15639" w:id="15164"/>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изобразительного искусства;</w:t>
      </w:r>
    </w:p>
    <w:bookmarkEnd w:id="15164"/>
    <w:bookmarkStart w:name="z15640" w:id="15165"/>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обучающимся на занятии. </w:t>
      </w:r>
    </w:p>
    <w:bookmarkEnd w:id="15165"/>
    <w:bookmarkStart w:name="z15641" w:id="15166"/>
    <w:p>
      <w:pPr>
        <w:spacing w:after="0"/>
        <w:ind w:left="0"/>
        <w:jc w:val="both"/>
      </w:pPr>
      <w:r>
        <w:rPr>
          <w:rFonts w:ascii="Times New Roman"/>
          <w:b w:val="false"/>
          <w:i w:val="false"/>
          <w:color w:val="000000"/>
          <w:sz w:val="28"/>
        </w:rPr>
        <w:t>
      19. Специфика группового обучения предметам "Рисование", "Декоративно-прикладное искусство", "Лепка" предполагает вариативность выбора методов, средств, форм обучения и подбора репертуарного комплекса.</w:t>
      </w:r>
    </w:p>
    <w:bookmarkEnd w:id="15166"/>
    <w:bookmarkStart w:name="z15642" w:id="15167"/>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5167"/>
    <w:bookmarkStart w:name="z15643" w:id="15168"/>
    <w:p>
      <w:pPr>
        <w:spacing w:after="0"/>
        <w:ind w:left="0"/>
        <w:jc w:val="both"/>
      </w:pPr>
      <w:r>
        <w:rPr>
          <w:rFonts w:ascii="Times New Roman"/>
          <w:b w:val="false"/>
          <w:i w:val="false"/>
          <w:color w:val="000000"/>
          <w:sz w:val="28"/>
        </w:rPr>
        <w:t xml:space="preserve">
      1) объяснение, разбор, анализ; </w:t>
      </w:r>
    </w:p>
    <w:bookmarkEnd w:id="15168"/>
    <w:bookmarkStart w:name="z15644" w:id="15169"/>
    <w:p>
      <w:pPr>
        <w:spacing w:after="0"/>
        <w:ind w:left="0"/>
        <w:jc w:val="both"/>
      </w:pPr>
      <w:r>
        <w:rPr>
          <w:rFonts w:ascii="Times New Roman"/>
          <w:b w:val="false"/>
          <w:i w:val="false"/>
          <w:color w:val="000000"/>
          <w:sz w:val="28"/>
        </w:rPr>
        <w:t xml:space="preserve">
      2) наглядный – просмотр творческих работ, видеоматериалов, посещение выставок, музеев для повышения общего уровня развития обучающихся; </w:t>
      </w:r>
    </w:p>
    <w:bookmarkEnd w:id="15169"/>
    <w:bookmarkStart w:name="z15645" w:id="15170"/>
    <w:p>
      <w:pPr>
        <w:spacing w:after="0"/>
        <w:ind w:left="0"/>
        <w:jc w:val="both"/>
      </w:pPr>
      <w:r>
        <w:rPr>
          <w:rFonts w:ascii="Times New Roman"/>
          <w:b w:val="false"/>
          <w:i w:val="false"/>
          <w:color w:val="000000"/>
          <w:sz w:val="28"/>
        </w:rPr>
        <w:t xml:space="preserve">
      3) практический – деление целого произведения на более мелкие части для подробной проработки и последующей организации целого; </w:t>
      </w:r>
    </w:p>
    <w:bookmarkEnd w:id="15170"/>
    <w:bookmarkStart w:name="z15646" w:id="15171"/>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15171"/>
    <w:bookmarkStart w:name="z15647" w:id="15172"/>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5172"/>
    <w:bookmarkStart w:name="z15648" w:id="15173"/>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5173"/>
    <w:bookmarkStart w:name="z15649" w:id="15174"/>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5174"/>
    <w:bookmarkStart w:name="z15650" w:id="15175"/>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15175"/>
    <w:bookmarkStart w:name="z15651" w:id="15176"/>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5176"/>
    <w:bookmarkStart w:name="z15652" w:id="15177"/>
    <w:p>
      <w:pPr>
        <w:spacing w:after="0"/>
        <w:ind w:left="0"/>
        <w:jc w:val="both"/>
      </w:pPr>
      <w:r>
        <w:rPr>
          <w:rFonts w:ascii="Times New Roman"/>
          <w:b w:val="false"/>
          <w:i w:val="false"/>
          <w:color w:val="000000"/>
          <w:sz w:val="28"/>
        </w:rPr>
        <w:t>
      25. Виды внеурочных форм работы:</w:t>
      </w:r>
    </w:p>
    <w:bookmarkEnd w:id="15177"/>
    <w:bookmarkStart w:name="z15653" w:id="15178"/>
    <w:p>
      <w:pPr>
        <w:spacing w:after="0"/>
        <w:ind w:left="0"/>
        <w:jc w:val="both"/>
      </w:pPr>
      <w:r>
        <w:rPr>
          <w:rFonts w:ascii="Times New Roman"/>
          <w:b w:val="false"/>
          <w:i w:val="false"/>
          <w:color w:val="000000"/>
          <w:sz w:val="28"/>
        </w:rPr>
        <w:t>
      1) посещение тематических выставок;</w:t>
      </w:r>
    </w:p>
    <w:bookmarkEnd w:id="15178"/>
    <w:bookmarkStart w:name="z15654" w:id="15179"/>
    <w:p>
      <w:pPr>
        <w:spacing w:after="0"/>
        <w:ind w:left="0"/>
        <w:jc w:val="both"/>
      </w:pPr>
      <w:r>
        <w:rPr>
          <w:rFonts w:ascii="Times New Roman"/>
          <w:b w:val="false"/>
          <w:i w:val="false"/>
          <w:color w:val="000000"/>
          <w:sz w:val="28"/>
        </w:rPr>
        <w:t>
      2) просмотр фильмов об искусстве;</w:t>
      </w:r>
    </w:p>
    <w:bookmarkEnd w:id="15179"/>
    <w:bookmarkStart w:name="z15655" w:id="15180"/>
    <w:p>
      <w:pPr>
        <w:spacing w:after="0"/>
        <w:ind w:left="0"/>
        <w:jc w:val="both"/>
      </w:pPr>
      <w:r>
        <w:rPr>
          <w:rFonts w:ascii="Times New Roman"/>
          <w:b w:val="false"/>
          <w:i w:val="false"/>
          <w:color w:val="000000"/>
          <w:sz w:val="28"/>
        </w:rPr>
        <w:t>
      3) посещение музеев, мастерских художников;</w:t>
      </w:r>
    </w:p>
    <w:bookmarkEnd w:id="15180"/>
    <w:bookmarkStart w:name="z15656" w:id="15181"/>
    <w:p>
      <w:pPr>
        <w:spacing w:after="0"/>
        <w:ind w:left="0"/>
        <w:jc w:val="both"/>
      </w:pPr>
      <w:r>
        <w:rPr>
          <w:rFonts w:ascii="Times New Roman"/>
          <w:b w:val="false"/>
          <w:i w:val="false"/>
          <w:color w:val="000000"/>
          <w:sz w:val="28"/>
        </w:rPr>
        <w:t>
      4) участие в конкурсах, выставках детских работ.</w:t>
      </w:r>
    </w:p>
    <w:bookmarkEnd w:id="15181"/>
    <w:bookmarkStart w:name="z15657" w:id="15182"/>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5182"/>
    <w:bookmarkStart w:name="z15658" w:id="15183"/>
    <w:p>
      <w:pPr>
        <w:spacing w:after="0"/>
        <w:ind w:left="0"/>
        <w:jc w:val="both"/>
      </w:pPr>
      <w:r>
        <w:rPr>
          <w:rFonts w:ascii="Times New Roman"/>
          <w:b w:val="false"/>
          <w:i w:val="false"/>
          <w:color w:val="000000"/>
          <w:sz w:val="28"/>
        </w:rPr>
        <w:t>
      27. Структурные элементы рабочей учебной программы:</w:t>
      </w:r>
    </w:p>
    <w:bookmarkEnd w:id="15183"/>
    <w:bookmarkStart w:name="z15659" w:id="15184"/>
    <w:p>
      <w:pPr>
        <w:spacing w:after="0"/>
        <w:ind w:left="0"/>
        <w:jc w:val="both"/>
      </w:pPr>
      <w:r>
        <w:rPr>
          <w:rFonts w:ascii="Times New Roman"/>
          <w:b w:val="false"/>
          <w:i w:val="false"/>
          <w:color w:val="000000"/>
          <w:sz w:val="28"/>
        </w:rPr>
        <w:t>
      1) титульный лист;</w:t>
      </w:r>
    </w:p>
    <w:bookmarkEnd w:id="15184"/>
    <w:bookmarkStart w:name="z15660" w:id="15185"/>
    <w:p>
      <w:pPr>
        <w:spacing w:after="0"/>
        <w:ind w:left="0"/>
        <w:jc w:val="both"/>
      </w:pPr>
      <w:r>
        <w:rPr>
          <w:rFonts w:ascii="Times New Roman"/>
          <w:b w:val="false"/>
          <w:i w:val="false"/>
          <w:color w:val="000000"/>
          <w:sz w:val="28"/>
        </w:rPr>
        <w:t>
      2) пояснительная записка;</w:t>
      </w:r>
    </w:p>
    <w:bookmarkEnd w:id="15185"/>
    <w:bookmarkStart w:name="z15661" w:id="15186"/>
    <w:p>
      <w:pPr>
        <w:spacing w:after="0"/>
        <w:ind w:left="0"/>
        <w:jc w:val="both"/>
      </w:pPr>
      <w:r>
        <w:rPr>
          <w:rFonts w:ascii="Times New Roman"/>
          <w:b w:val="false"/>
          <w:i w:val="false"/>
          <w:color w:val="000000"/>
          <w:sz w:val="28"/>
        </w:rPr>
        <w:t>
      3) планирование учебной деятельности;</w:t>
      </w:r>
    </w:p>
    <w:bookmarkEnd w:id="15186"/>
    <w:bookmarkStart w:name="z15662" w:id="15187"/>
    <w:p>
      <w:pPr>
        <w:spacing w:after="0"/>
        <w:ind w:left="0"/>
        <w:jc w:val="both"/>
      </w:pPr>
      <w:r>
        <w:rPr>
          <w:rFonts w:ascii="Times New Roman"/>
          <w:b w:val="false"/>
          <w:i w:val="false"/>
          <w:color w:val="000000"/>
          <w:sz w:val="28"/>
        </w:rPr>
        <w:t>
      4) учебно-методическое обеспечение учебного процесса.</w:t>
      </w:r>
    </w:p>
    <w:bookmarkEnd w:id="15187"/>
    <w:bookmarkStart w:name="z15663" w:id="15188"/>
    <w:p>
      <w:pPr>
        <w:spacing w:after="0"/>
        <w:ind w:left="0"/>
        <w:jc w:val="both"/>
      </w:pPr>
      <w:r>
        <w:rPr>
          <w:rFonts w:ascii="Times New Roman"/>
          <w:b w:val="false"/>
          <w:i w:val="false"/>
          <w:color w:val="000000"/>
          <w:sz w:val="28"/>
        </w:rPr>
        <w:t>
      28. На титульном листе размещаются основные сведения:</w:t>
      </w:r>
    </w:p>
    <w:bookmarkEnd w:id="15188"/>
    <w:bookmarkStart w:name="z15664" w:id="15189"/>
    <w:p>
      <w:pPr>
        <w:spacing w:after="0"/>
        <w:ind w:left="0"/>
        <w:jc w:val="both"/>
      </w:pPr>
      <w:r>
        <w:rPr>
          <w:rFonts w:ascii="Times New Roman"/>
          <w:b w:val="false"/>
          <w:i w:val="false"/>
          <w:color w:val="000000"/>
          <w:sz w:val="28"/>
        </w:rPr>
        <w:t>
      1) название организации образования;</w:t>
      </w:r>
    </w:p>
    <w:bookmarkEnd w:id="15189"/>
    <w:bookmarkStart w:name="z15665" w:id="15190"/>
    <w:p>
      <w:pPr>
        <w:spacing w:after="0"/>
        <w:ind w:left="0"/>
        <w:jc w:val="both"/>
      </w:pPr>
      <w:r>
        <w:rPr>
          <w:rFonts w:ascii="Times New Roman"/>
          <w:b w:val="false"/>
          <w:i w:val="false"/>
          <w:color w:val="000000"/>
          <w:sz w:val="28"/>
        </w:rPr>
        <w:t>
      2) название учебного предмета;</w:t>
      </w:r>
    </w:p>
    <w:bookmarkEnd w:id="15190"/>
    <w:bookmarkStart w:name="z15666" w:id="1519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5191"/>
    <w:bookmarkStart w:name="z15667" w:id="1519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5192"/>
    <w:bookmarkStart w:name="z15668" w:id="15193"/>
    <w:p>
      <w:pPr>
        <w:spacing w:after="0"/>
        <w:ind w:left="0"/>
        <w:jc w:val="both"/>
      </w:pPr>
      <w:r>
        <w:rPr>
          <w:rFonts w:ascii="Times New Roman"/>
          <w:b w:val="false"/>
          <w:i w:val="false"/>
          <w:color w:val="000000"/>
          <w:sz w:val="28"/>
        </w:rPr>
        <w:t>
      5) краткая информация о педагоге;</w:t>
      </w:r>
    </w:p>
    <w:bookmarkEnd w:id="15193"/>
    <w:bookmarkStart w:name="z15669" w:id="1519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5194"/>
    <w:bookmarkStart w:name="z15670" w:id="15195"/>
    <w:p>
      <w:pPr>
        <w:spacing w:after="0"/>
        <w:ind w:left="0"/>
        <w:jc w:val="both"/>
      </w:pPr>
      <w:r>
        <w:rPr>
          <w:rFonts w:ascii="Times New Roman"/>
          <w:b w:val="false"/>
          <w:i w:val="false"/>
          <w:color w:val="000000"/>
          <w:sz w:val="28"/>
        </w:rPr>
        <w:t xml:space="preserve">
      29. Содержание пояснительной записки: </w:t>
      </w:r>
    </w:p>
    <w:bookmarkEnd w:id="15195"/>
    <w:bookmarkStart w:name="z15671" w:id="15196"/>
    <w:p>
      <w:pPr>
        <w:spacing w:after="0"/>
        <w:ind w:left="0"/>
        <w:jc w:val="both"/>
      </w:pPr>
      <w:r>
        <w:rPr>
          <w:rFonts w:ascii="Times New Roman"/>
          <w:b w:val="false"/>
          <w:i w:val="false"/>
          <w:color w:val="000000"/>
          <w:sz w:val="28"/>
        </w:rPr>
        <w:t>
      1) настоящая Программа как основание;</w:t>
      </w:r>
    </w:p>
    <w:bookmarkEnd w:id="15196"/>
    <w:bookmarkStart w:name="z15672" w:id="1519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5197"/>
    <w:bookmarkStart w:name="z15673" w:id="1519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5198"/>
    <w:bookmarkStart w:name="z15674" w:id="15199"/>
    <w:p>
      <w:pPr>
        <w:spacing w:after="0"/>
        <w:ind w:left="0"/>
        <w:jc w:val="both"/>
      </w:pPr>
      <w:r>
        <w:rPr>
          <w:rFonts w:ascii="Times New Roman"/>
          <w:b w:val="false"/>
          <w:i w:val="false"/>
          <w:color w:val="000000"/>
          <w:sz w:val="28"/>
        </w:rPr>
        <w:t>
      4) особенности и проблемы работы в данном классе;</w:t>
      </w:r>
    </w:p>
    <w:bookmarkEnd w:id="15199"/>
    <w:bookmarkStart w:name="z15675" w:id="1520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5200"/>
    <w:bookmarkStart w:name="z15676" w:id="15201"/>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5201"/>
    <w:bookmarkStart w:name="z15677" w:id="15202"/>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5202"/>
    <w:bookmarkStart w:name="z15678" w:id="15203"/>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5203"/>
    <w:bookmarkStart w:name="z15679" w:id="15204"/>
    <w:p>
      <w:pPr>
        <w:spacing w:after="0"/>
        <w:ind w:left="0"/>
        <w:jc w:val="both"/>
      </w:pPr>
      <w:r>
        <w:rPr>
          <w:rFonts w:ascii="Times New Roman"/>
          <w:b w:val="false"/>
          <w:i w:val="false"/>
          <w:color w:val="000000"/>
          <w:sz w:val="28"/>
        </w:rPr>
        <w:t>
      2) перечень методической литературы для педагога;</w:t>
      </w:r>
    </w:p>
    <w:bookmarkEnd w:id="15204"/>
    <w:bookmarkStart w:name="z15680" w:id="15205"/>
    <w:p>
      <w:pPr>
        <w:spacing w:after="0"/>
        <w:ind w:left="0"/>
        <w:jc w:val="both"/>
      </w:pPr>
      <w:r>
        <w:rPr>
          <w:rFonts w:ascii="Times New Roman"/>
          <w:b w:val="false"/>
          <w:i w:val="false"/>
          <w:color w:val="000000"/>
          <w:sz w:val="28"/>
        </w:rPr>
        <w:t xml:space="preserve">
      3) перечень учебно-наглядных пособий. </w:t>
      </w:r>
    </w:p>
    <w:bookmarkEnd w:id="15205"/>
    <w:bookmarkStart w:name="z15681" w:id="15206"/>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5206"/>
    <w:bookmarkStart w:name="z15682" w:id="15207"/>
    <w:p>
      <w:pPr>
        <w:spacing w:after="0"/>
        <w:ind w:left="0"/>
        <w:jc w:val="both"/>
      </w:pPr>
      <w:r>
        <w:rPr>
          <w:rFonts w:ascii="Times New Roman"/>
          <w:b w:val="false"/>
          <w:i w:val="false"/>
          <w:color w:val="000000"/>
          <w:sz w:val="28"/>
        </w:rPr>
        <w:t>
      33. Постановка учебно-творческих целей и задач предусматривает повторение и закрепление новых для ребенка знаний по предметам "Рисование", "Декоративно-прикладное искусство", "Лепка". Тематический план строится с соблюдением принципа межпредметной связи. Тематика рисования, направленная на формирование у ребенка восприятия формы, пространства, овладения линией, цветовым пятном, находит свое логическое отражение и подтверждение в занятиях лепкой и декоративной работой.</w:t>
      </w:r>
    </w:p>
    <w:bookmarkEnd w:id="15207"/>
    <w:bookmarkStart w:name="z15683" w:id="15208"/>
    <w:p>
      <w:pPr>
        <w:spacing w:after="0"/>
        <w:ind w:left="0"/>
        <w:jc w:val="both"/>
      </w:pPr>
      <w:r>
        <w:rPr>
          <w:rFonts w:ascii="Times New Roman"/>
          <w:b w:val="false"/>
          <w:i w:val="false"/>
          <w:color w:val="000000"/>
          <w:sz w:val="28"/>
        </w:rPr>
        <w:t>
      34. Межпредметные связи предметов "Рисование", "Декоративно-прикладное искусство", "Лепка" побуждают обучающихся к целостному познанию различных художественных явлений.</w:t>
      </w:r>
    </w:p>
    <w:bookmarkEnd w:id="15208"/>
    <w:bookmarkStart w:name="z15684" w:id="15209"/>
    <w:p>
      <w:pPr>
        <w:spacing w:after="0"/>
        <w:ind w:left="0"/>
        <w:jc w:val="both"/>
      </w:pPr>
      <w:r>
        <w:rPr>
          <w:rFonts w:ascii="Times New Roman"/>
          <w:b w:val="false"/>
          <w:i w:val="false"/>
          <w:color w:val="000000"/>
          <w:sz w:val="28"/>
        </w:rPr>
        <w:t xml:space="preserve">
      35. Цель Программы "Рисование": создание условий для самореализации личности обучающегося, развитие способностей, творческого потенциала художественно-изобразительными средствами. </w:t>
      </w:r>
    </w:p>
    <w:bookmarkEnd w:id="15209"/>
    <w:bookmarkStart w:name="z15685" w:id="15210"/>
    <w:p>
      <w:pPr>
        <w:spacing w:after="0"/>
        <w:ind w:left="0"/>
        <w:jc w:val="both"/>
      </w:pPr>
      <w:r>
        <w:rPr>
          <w:rFonts w:ascii="Times New Roman"/>
          <w:b w:val="false"/>
          <w:i w:val="false"/>
          <w:color w:val="000000"/>
          <w:sz w:val="28"/>
        </w:rPr>
        <w:t xml:space="preserve">
      36. Задачи Программы. </w:t>
      </w:r>
    </w:p>
    <w:bookmarkEnd w:id="15210"/>
    <w:bookmarkStart w:name="z15686" w:id="15211"/>
    <w:p>
      <w:pPr>
        <w:spacing w:after="0"/>
        <w:ind w:left="0"/>
        <w:jc w:val="both"/>
      </w:pPr>
      <w:r>
        <w:rPr>
          <w:rFonts w:ascii="Times New Roman"/>
          <w:b w:val="false"/>
          <w:i w:val="false"/>
          <w:color w:val="000000"/>
          <w:sz w:val="28"/>
        </w:rPr>
        <w:t>
      Обучающие:</w:t>
      </w:r>
    </w:p>
    <w:bookmarkEnd w:id="15211"/>
    <w:bookmarkStart w:name="z15687" w:id="15212"/>
    <w:p>
      <w:pPr>
        <w:spacing w:after="0"/>
        <w:ind w:left="0"/>
        <w:jc w:val="both"/>
      </w:pPr>
      <w:r>
        <w:rPr>
          <w:rFonts w:ascii="Times New Roman"/>
          <w:b w:val="false"/>
          <w:i w:val="false"/>
          <w:color w:val="000000"/>
          <w:sz w:val="28"/>
        </w:rPr>
        <w:t>
      1) знакомство с различными художественными материалами;</w:t>
      </w:r>
    </w:p>
    <w:bookmarkEnd w:id="15212"/>
    <w:bookmarkStart w:name="z15688" w:id="15213"/>
    <w:p>
      <w:pPr>
        <w:spacing w:after="0"/>
        <w:ind w:left="0"/>
        <w:jc w:val="both"/>
      </w:pPr>
      <w:r>
        <w:rPr>
          <w:rFonts w:ascii="Times New Roman"/>
          <w:b w:val="false"/>
          <w:i w:val="false"/>
          <w:color w:val="000000"/>
          <w:sz w:val="28"/>
        </w:rPr>
        <w:t>
      2) освоение техники изобразительной деятельности;</w:t>
      </w:r>
    </w:p>
    <w:bookmarkEnd w:id="15213"/>
    <w:bookmarkStart w:name="z15689" w:id="15214"/>
    <w:p>
      <w:pPr>
        <w:spacing w:after="0"/>
        <w:ind w:left="0"/>
        <w:jc w:val="both"/>
      </w:pPr>
      <w:r>
        <w:rPr>
          <w:rFonts w:ascii="Times New Roman"/>
          <w:b w:val="false"/>
          <w:i w:val="false"/>
          <w:color w:val="000000"/>
          <w:sz w:val="28"/>
        </w:rPr>
        <w:t>
      3) формирование умений организовывать пространство листа, передавать форму, конструкцию, цвет и объем предметов;</w:t>
      </w:r>
    </w:p>
    <w:bookmarkEnd w:id="15214"/>
    <w:bookmarkStart w:name="z15690" w:id="15215"/>
    <w:p>
      <w:pPr>
        <w:spacing w:after="0"/>
        <w:ind w:left="0"/>
        <w:jc w:val="both"/>
      </w:pPr>
      <w:r>
        <w:rPr>
          <w:rFonts w:ascii="Times New Roman"/>
          <w:b w:val="false"/>
          <w:i w:val="false"/>
          <w:color w:val="000000"/>
          <w:sz w:val="28"/>
        </w:rPr>
        <w:t>
      4) освоение способов изображения природных фактур.</w:t>
      </w:r>
    </w:p>
    <w:bookmarkEnd w:id="15215"/>
    <w:bookmarkStart w:name="z15691" w:id="15216"/>
    <w:p>
      <w:pPr>
        <w:spacing w:after="0"/>
        <w:ind w:left="0"/>
        <w:jc w:val="both"/>
      </w:pPr>
      <w:r>
        <w:rPr>
          <w:rFonts w:ascii="Times New Roman"/>
          <w:b w:val="false"/>
          <w:i w:val="false"/>
          <w:color w:val="000000"/>
          <w:sz w:val="28"/>
        </w:rPr>
        <w:t>
      Развивающие:</w:t>
      </w:r>
    </w:p>
    <w:bookmarkEnd w:id="15216"/>
    <w:bookmarkStart w:name="z15692" w:id="15217"/>
    <w:p>
      <w:pPr>
        <w:spacing w:after="0"/>
        <w:ind w:left="0"/>
        <w:jc w:val="both"/>
      </w:pPr>
      <w:r>
        <w:rPr>
          <w:rFonts w:ascii="Times New Roman"/>
          <w:b w:val="false"/>
          <w:i w:val="false"/>
          <w:color w:val="000000"/>
          <w:sz w:val="28"/>
        </w:rPr>
        <w:t>
      1) развитие внимания, памяти, фантазии, воображения, художественного вкуса;</w:t>
      </w:r>
    </w:p>
    <w:bookmarkEnd w:id="15217"/>
    <w:bookmarkStart w:name="z15693" w:id="15218"/>
    <w:p>
      <w:pPr>
        <w:spacing w:after="0"/>
        <w:ind w:left="0"/>
        <w:jc w:val="both"/>
      </w:pPr>
      <w:r>
        <w:rPr>
          <w:rFonts w:ascii="Times New Roman"/>
          <w:b w:val="false"/>
          <w:i w:val="false"/>
          <w:color w:val="000000"/>
          <w:sz w:val="28"/>
        </w:rPr>
        <w:t>
      2) развитие колористического видения;</w:t>
      </w:r>
    </w:p>
    <w:bookmarkEnd w:id="15218"/>
    <w:bookmarkStart w:name="z15694" w:id="15219"/>
    <w:p>
      <w:pPr>
        <w:spacing w:after="0"/>
        <w:ind w:left="0"/>
        <w:jc w:val="both"/>
      </w:pPr>
      <w:r>
        <w:rPr>
          <w:rFonts w:ascii="Times New Roman"/>
          <w:b w:val="false"/>
          <w:i w:val="false"/>
          <w:color w:val="000000"/>
          <w:sz w:val="28"/>
        </w:rPr>
        <w:t>
      3) улучшение моторики, пластичности, гибкости рук и точности глазомера;</w:t>
      </w:r>
    </w:p>
    <w:bookmarkEnd w:id="15219"/>
    <w:bookmarkStart w:name="z15695" w:id="15220"/>
    <w:p>
      <w:pPr>
        <w:spacing w:after="0"/>
        <w:ind w:left="0"/>
        <w:jc w:val="both"/>
      </w:pPr>
      <w:r>
        <w:rPr>
          <w:rFonts w:ascii="Times New Roman"/>
          <w:b w:val="false"/>
          <w:i w:val="false"/>
          <w:color w:val="000000"/>
          <w:sz w:val="28"/>
        </w:rPr>
        <w:t>
      4) развитие художественного вкуса, способности видеть и понимать прекрасное.</w:t>
      </w:r>
    </w:p>
    <w:bookmarkEnd w:id="15220"/>
    <w:bookmarkStart w:name="z15696" w:id="15221"/>
    <w:p>
      <w:pPr>
        <w:spacing w:after="0"/>
        <w:ind w:left="0"/>
        <w:jc w:val="both"/>
      </w:pPr>
      <w:r>
        <w:rPr>
          <w:rFonts w:ascii="Times New Roman"/>
          <w:b w:val="false"/>
          <w:i w:val="false"/>
          <w:color w:val="000000"/>
          <w:sz w:val="28"/>
        </w:rPr>
        <w:t>
      Воспитательные:</w:t>
      </w:r>
    </w:p>
    <w:bookmarkEnd w:id="15221"/>
    <w:bookmarkStart w:name="z15697" w:id="15222"/>
    <w:p>
      <w:pPr>
        <w:spacing w:after="0"/>
        <w:ind w:left="0"/>
        <w:jc w:val="both"/>
      </w:pPr>
      <w:r>
        <w:rPr>
          <w:rFonts w:ascii="Times New Roman"/>
          <w:b w:val="false"/>
          <w:i w:val="false"/>
          <w:color w:val="000000"/>
          <w:sz w:val="28"/>
        </w:rPr>
        <w:t>
      1) формирование устойчивого интереса к искусству и занятиям художественным творчеством;</w:t>
      </w:r>
    </w:p>
    <w:bookmarkEnd w:id="15222"/>
    <w:bookmarkStart w:name="z15698" w:id="15223"/>
    <w:p>
      <w:pPr>
        <w:spacing w:after="0"/>
        <w:ind w:left="0"/>
        <w:jc w:val="both"/>
      </w:pPr>
      <w:r>
        <w:rPr>
          <w:rFonts w:ascii="Times New Roman"/>
          <w:b w:val="false"/>
          <w:i w:val="false"/>
          <w:color w:val="000000"/>
          <w:sz w:val="28"/>
        </w:rPr>
        <w:t>
      2) воспитание терпения, воли, усидчивости, трудолюбия, аккуратности;</w:t>
      </w:r>
    </w:p>
    <w:bookmarkEnd w:id="15223"/>
    <w:bookmarkStart w:name="z15699" w:id="15224"/>
    <w:p>
      <w:pPr>
        <w:spacing w:after="0"/>
        <w:ind w:left="0"/>
        <w:jc w:val="both"/>
      </w:pPr>
      <w:r>
        <w:rPr>
          <w:rFonts w:ascii="Times New Roman"/>
          <w:b w:val="false"/>
          <w:i w:val="false"/>
          <w:color w:val="000000"/>
          <w:sz w:val="28"/>
        </w:rPr>
        <w:t>
      3) формирование культуры личности ребенка.</w:t>
      </w:r>
    </w:p>
    <w:bookmarkEnd w:id="15224"/>
    <w:bookmarkStart w:name="z15700" w:id="15225"/>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5225"/>
    <w:bookmarkStart w:name="z15701" w:id="15226"/>
    <w:p>
      <w:pPr>
        <w:spacing w:after="0"/>
        <w:ind w:left="0"/>
        <w:jc w:val="both"/>
      </w:pPr>
      <w:r>
        <w:rPr>
          <w:rFonts w:ascii="Times New Roman"/>
          <w:b w:val="false"/>
          <w:i w:val="false"/>
          <w:color w:val="000000"/>
          <w:sz w:val="28"/>
        </w:rPr>
        <w:t xml:space="preserve">
      37. Программные требования по предмету "Рисование": </w:t>
      </w:r>
    </w:p>
    <w:bookmarkEnd w:id="15226"/>
    <w:bookmarkStart w:name="z15702" w:id="15227"/>
    <w:p>
      <w:pPr>
        <w:spacing w:after="0"/>
        <w:ind w:left="0"/>
        <w:jc w:val="both"/>
      </w:pPr>
      <w:r>
        <w:rPr>
          <w:rFonts w:ascii="Times New Roman"/>
          <w:b w:val="false"/>
          <w:i w:val="false"/>
          <w:color w:val="000000"/>
          <w:sz w:val="28"/>
        </w:rPr>
        <w:t>
      1) обучающийся знакомится с понятиями "линия горизонта", "основные цвета", "дополнительные цвета", "симметрия". "контрастные цвета", "тон", "стилизация". "контраст";</w:t>
      </w:r>
    </w:p>
    <w:bookmarkEnd w:id="15227"/>
    <w:bookmarkStart w:name="z15703" w:id="15228"/>
    <w:p>
      <w:pPr>
        <w:spacing w:after="0"/>
        <w:ind w:left="0"/>
        <w:jc w:val="both"/>
      </w:pPr>
      <w:r>
        <w:rPr>
          <w:rFonts w:ascii="Times New Roman"/>
          <w:b w:val="false"/>
          <w:i w:val="false"/>
          <w:color w:val="000000"/>
          <w:sz w:val="28"/>
        </w:rPr>
        <w:t>
      2) продолжается дальнейшее формирование навыков грамотной компоновки изображения на листе в соответствии с законами композиции, рисования простым карандашом, смешивания красок на палитре, выполнения рисунка гуашью;</w:t>
      </w:r>
    </w:p>
    <w:bookmarkEnd w:id="15228"/>
    <w:bookmarkStart w:name="z15704" w:id="15229"/>
    <w:p>
      <w:pPr>
        <w:spacing w:after="0"/>
        <w:ind w:left="0"/>
        <w:jc w:val="both"/>
      </w:pPr>
      <w:r>
        <w:rPr>
          <w:rFonts w:ascii="Times New Roman"/>
          <w:b w:val="false"/>
          <w:i w:val="false"/>
          <w:color w:val="000000"/>
          <w:sz w:val="28"/>
        </w:rPr>
        <w:t>
      3) осваиваются способы изображения фактуры шерсти животных, чешуи рыб, перьев птиц, кожи человека и природных фактур: травяной покров, водная стихия, камень, песок, кора деревьев.</w:t>
      </w:r>
    </w:p>
    <w:bookmarkEnd w:id="15229"/>
    <w:bookmarkStart w:name="z15705" w:id="15230"/>
    <w:p>
      <w:pPr>
        <w:spacing w:after="0"/>
        <w:ind w:left="0"/>
        <w:jc w:val="both"/>
      </w:pPr>
      <w:r>
        <w:rPr>
          <w:rFonts w:ascii="Times New Roman"/>
          <w:b w:val="false"/>
          <w:i w:val="false"/>
          <w:color w:val="000000"/>
          <w:sz w:val="28"/>
        </w:rPr>
        <w:t>
      38. Содержание учебного предмета "Рисование".</w:t>
      </w:r>
    </w:p>
    <w:bookmarkEnd w:id="15230"/>
    <w:bookmarkStart w:name="z15706" w:id="15231"/>
    <w:p>
      <w:pPr>
        <w:spacing w:after="0"/>
        <w:ind w:left="0"/>
        <w:jc w:val="both"/>
      </w:pPr>
      <w:r>
        <w:rPr>
          <w:rFonts w:ascii="Times New Roman"/>
          <w:b w:val="false"/>
          <w:i w:val="false"/>
          <w:color w:val="000000"/>
          <w:sz w:val="28"/>
        </w:rPr>
        <w:t>
      Тематическое планирование.</w:t>
      </w:r>
    </w:p>
    <w:bookmarkEnd w:id="15231"/>
    <w:bookmarkStart w:name="z15707" w:id="15232"/>
    <w:p>
      <w:pPr>
        <w:spacing w:after="0"/>
        <w:ind w:left="0"/>
        <w:jc w:val="both"/>
      </w:pPr>
      <w:r>
        <w:rPr>
          <w:rFonts w:ascii="Times New Roman"/>
          <w:b w:val="false"/>
          <w:i w:val="false"/>
          <w:color w:val="000000"/>
          <w:sz w:val="28"/>
        </w:rPr>
        <w:t>
      Тема 1. Упражнение "Осенний лист". Передача фактуры листа. Грамотная компоновка изображения в листе в соответствии с законами композиции. Рисование простым карандашом. Смешивание красок на палитре. Нанесение различных оттенков "естественных" цветов.</w:t>
      </w:r>
    </w:p>
    <w:bookmarkEnd w:id="15232"/>
    <w:bookmarkStart w:name="z15708" w:id="15233"/>
    <w:p>
      <w:pPr>
        <w:spacing w:after="0"/>
        <w:ind w:left="0"/>
        <w:jc w:val="both"/>
      </w:pPr>
      <w:r>
        <w:rPr>
          <w:rFonts w:ascii="Times New Roman"/>
          <w:b w:val="false"/>
          <w:i w:val="false"/>
          <w:color w:val="000000"/>
          <w:sz w:val="28"/>
        </w:rPr>
        <w:t>
      Тема 2. Упражнение "Трава". Передача фактуры травы. Грамотная компоновка изображения на листе в соответствии с законами композиции. Рисование простым карандашом. Смешивание красок на палитре. Нанесение различных оттенков "естественных" цветов.</w:t>
      </w:r>
    </w:p>
    <w:bookmarkEnd w:id="15233"/>
    <w:bookmarkStart w:name="z15709" w:id="15234"/>
    <w:p>
      <w:pPr>
        <w:spacing w:after="0"/>
        <w:ind w:left="0"/>
        <w:jc w:val="both"/>
      </w:pPr>
      <w:r>
        <w:rPr>
          <w:rFonts w:ascii="Times New Roman"/>
          <w:b w:val="false"/>
          <w:i w:val="false"/>
          <w:color w:val="000000"/>
          <w:sz w:val="28"/>
        </w:rPr>
        <w:t>
       Тема 3. Упражнение "Кора дерева". Передача фактуры коры. Грамотная компоновка изображения на листе в соответствии с законами композиции. Рисование простым карандашом. Нанесение кривых линий коры путем дрожания руки. Смешивание красок на палитре. Нанесение различных оттенков "естественных" цветов.</w:t>
      </w:r>
    </w:p>
    <w:bookmarkEnd w:id="15234"/>
    <w:bookmarkStart w:name="z15710" w:id="15235"/>
    <w:p>
      <w:pPr>
        <w:spacing w:after="0"/>
        <w:ind w:left="0"/>
        <w:jc w:val="both"/>
      </w:pPr>
      <w:r>
        <w:rPr>
          <w:rFonts w:ascii="Times New Roman"/>
          <w:b w:val="false"/>
          <w:i w:val="false"/>
          <w:color w:val="000000"/>
          <w:sz w:val="28"/>
        </w:rPr>
        <w:t>
      Тема 4. Упражнение "Песок". Передача фактуры песка. Грамотная компоновка изображения на листе в соответствии с законами композиции. Рисование простым карандашом. Смешивание красок на палитре. Нанесение различных оттенков "естественных" цветов.</w:t>
      </w:r>
    </w:p>
    <w:bookmarkEnd w:id="15235"/>
    <w:bookmarkStart w:name="z15711" w:id="15236"/>
    <w:p>
      <w:pPr>
        <w:spacing w:after="0"/>
        <w:ind w:left="0"/>
        <w:jc w:val="both"/>
      </w:pPr>
      <w:r>
        <w:rPr>
          <w:rFonts w:ascii="Times New Roman"/>
          <w:b w:val="false"/>
          <w:i w:val="false"/>
          <w:color w:val="000000"/>
          <w:sz w:val="28"/>
        </w:rPr>
        <w:t>
      Тема 5. Упражнение "Каменная кладка". Передача фактуры кладки. Грамотная компоновка изображения в листе в соответствии с законами композиции. Рисование простым карандашом. Рисование овальных форм с промежутками между кладками. Смешивание красок на палитре. Нанесение различных оттенков "естественных" цветов.</w:t>
      </w:r>
    </w:p>
    <w:bookmarkEnd w:id="15236"/>
    <w:bookmarkStart w:name="z15712" w:id="15237"/>
    <w:p>
      <w:pPr>
        <w:spacing w:after="0"/>
        <w:ind w:left="0"/>
        <w:jc w:val="both"/>
      </w:pPr>
      <w:r>
        <w:rPr>
          <w:rFonts w:ascii="Times New Roman"/>
          <w:b w:val="false"/>
          <w:i w:val="false"/>
          <w:color w:val="000000"/>
          <w:sz w:val="28"/>
        </w:rPr>
        <w:t xml:space="preserve">
      Тема 6. Упражнение "Песок". Передача фактуры песка. Грамотная компоновка изображения на листе в соответствии с законами композиции. Рисование простым карандашом. Смешивание красок на палитре. Нанесение различных оттенков "естественных" цветов. </w:t>
      </w:r>
    </w:p>
    <w:bookmarkEnd w:id="15237"/>
    <w:bookmarkStart w:name="z15713" w:id="15238"/>
    <w:p>
      <w:pPr>
        <w:spacing w:after="0"/>
        <w:ind w:left="0"/>
        <w:jc w:val="both"/>
      </w:pPr>
      <w:r>
        <w:rPr>
          <w:rFonts w:ascii="Times New Roman"/>
          <w:b w:val="false"/>
          <w:i w:val="false"/>
          <w:color w:val="000000"/>
          <w:sz w:val="28"/>
        </w:rPr>
        <w:t xml:space="preserve">
      Тема 7. Упражнение "Вода". Передача фактуры воды. Грамотная компоновка изображения на листе в соответствии с законами композиции. Рисование простым карандашом. Смешивание красок на палитре. Нанесение различных оттенков "естественных" цветов. </w:t>
      </w:r>
    </w:p>
    <w:bookmarkEnd w:id="15238"/>
    <w:bookmarkStart w:name="z15714" w:id="15239"/>
    <w:p>
      <w:pPr>
        <w:spacing w:after="0"/>
        <w:ind w:left="0"/>
        <w:jc w:val="both"/>
      </w:pPr>
      <w:r>
        <w:rPr>
          <w:rFonts w:ascii="Times New Roman"/>
          <w:b w:val="false"/>
          <w:i w:val="false"/>
          <w:color w:val="000000"/>
          <w:sz w:val="28"/>
        </w:rPr>
        <w:t>
      Тема 8. Упражнение "Облако". Передача фактуры облака. Грамотная компоновка изображения в листе в соответствии с законами композиции. Рисование простым карандашом. Смешивание красок на палитре. Нанесение различных оттенков "естественных" цветов.</w:t>
      </w:r>
    </w:p>
    <w:bookmarkEnd w:id="15239"/>
    <w:bookmarkStart w:name="z15715" w:id="15240"/>
    <w:p>
      <w:pPr>
        <w:spacing w:after="0"/>
        <w:ind w:left="0"/>
        <w:jc w:val="both"/>
      </w:pPr>
      <w:r>
        <w:rPr>
          <w:rFonts w:ascii="Times New Roman"/>
          <w:b w:val="false"/>
          <w:i w:val="false"/>
          <w:color w:val="000000"/>
          <w:sz w:val="28"/>
        </w:rPr>
        <w:t>
      Тема 9. Упражнение "Камень". Передача фактуры камня. Грамотная компоновка изображения на листе в соответствии с законами композиции. Рисование простым карандашом. Смешивание красок на палитре. Нанесение различных оттенков "естественных" цветов.</w:t>
      </w:r>
    </w:p>
    <w:bookmarkEnd w:id="15240"/>
    <w:bookmarkStart w:name="z15716" w:id="15241"/>
    <w:p>
      <w:pPr>
        <w:spacing w:after="0"/>
        <w:ind w:left="0"/>
        <w:jc w:val="both"/>
      </w:pPr>
      <w:r>
        <w:rPr>
          <w:rFonts w:ascii="Times New Roman"/>
          <w:b w:val="false"/>
          <w:i w:val="false"/>
          <w:color w:val="000000"/>
          <w:sz w:val="28"/>
        </w:rPr>
        <w:t>
      Тема 10. Упражнение "Рыба". Изображения фактуры материала. Передача фактуры чешуи, форм плавников, хвоста и туловища рыбы. Грамотная компоновка изображения на листе в соответствии с законами композиции. Рисование простым карандашом. Штрих кольчуги. Смешивание красок на палитре. Нанесение различных оттенков "естественных" цветов. Закрепление навыков работы в технике раздельного мазка.</w:t>
      </w:r>
    </w:p>
    <w:bookmarkEnd w:id="15241"/>
    <w:bookmarkStart w:name="z15717" w:id="15242"/>
    <w:p>
      <w:pPr>
        <w:spacing w:after="0"/>
        <w:ind w:left="0"/>
        <w:jc w:val="both"/>
      </w:pPr>
      <w:r>
        <w:rPr>
          <w:rFonts w:ascii="Times New Roman"/>
          <w:b w:val="false"/>
          <w:i w:val="false"/>
          <w:color w:val="000000"/>
          <w:sz w:val="28"/>
        </w:rPr>
        <w:t>
      Тема 11. Упражнение "Перо птицы". Передача фактуры пера птицы. Грамотная компоновка изображения на листе в соответствии с законами композиции. Рисование простым карандашом. Штрих отдельными "подковками". Смешивание красок на палитре. Нанесение различных оттенков "естественных" цветов. Передача переливчивости перьев птицы.</w:t>
      </w:r>
    </w:p>
    <w:bookmarkEnd w:id="15242"/>
    <w:bookmarkStart w:name="z15718" w:id="15243"/>
    <w:p>
      <w:pPr>
        <w:spacing w:after="0"/>
        <w:ind w:left="0"/>
        <w:jc w:val="both"/>
      </w:pPr>
      <w:r>
        <w:rPr>
          <w:rFonts w:ascii="Times New Roman"/>
          <w:b w:val="false"/>
          <w:i w:val="false"/>
          <w:color w:val="000000"/>
          <w:sz w:val="28"/>
        </w:rPr>
        <w:t>
      Тема 12. Упражнение "Шерсть кошки". Передача фактуры шерсти кошки. Грамотная компоновка изображения на листе в соответствии с законами композиции. Рисование простым карандашом. Смешивание красок на палитре. Нанесение различных оттенков "естественных" цветов.</w:t>
      </w:r>
    </w:p>
    <w:bookmarkEnd w:id="15243"/>
    <w:bookmarkStart w:name="z15719" w:id="15244"/>
    <w:p>
      <w:pPr>
        <w:spacing w:after="0"/>
        <w:ind w:left="0"/>
        <w:jc w:val="both"/>
      </w:pPr>
      <w:r>
        <w:rPr>
          <w:rFonts w:ascii="Times New Roman"/>
          <w:b w:val="false"/>
          <w:i w:val="false"/>
          <w:color w:val="000000"/>
          <w:sz w:val="28"/>
        </w:rPr>
        <w:t>
      Тема 13. Упражнение "Мех животного". Передача фактуры меха. Грамотная компоновка изображения на листе в соответствии с законами композиции. Рисование простым карандашом. Работа косым штрихом. Смешивание красок на палитре. Нанесение различных оттенков "естественных" цветов.</w:t>
      </w:r>
    </w:p>
    <w:bookmarkEnd w:id="15244"/>
    <w:bookmarkStart w:name="z15720" w:id="15245"/>
    <w:p>
      <w:pPr>
        <w:spacing w:after="0"/>
        <w:ind w:left="0"/>
        <w:jc w:val="both"/>
      </w:pPr>
      <w:r>
        <w:rPr>
          <w:rFonts w:ascii="Times New Roman"/>
          <w:b w:val="false"/>
          <w:i w:val="false"/>
          <w:color w:val="000000"/>
          <w:sz w:val="28"/>
        </w:rPr>
        <w:t>
      Тема 14. Упражнение "Кожа". Передача фактуры кожи человека. Грамотная компоновка изображения в листе в соответствии с законами композиции. Смешивание красок на палитре. Нанесение различных оттенков "естественных" цветов.</w:t>
      </w:r>
    </w:p>
    <w:bookmarkEnd w:id="15245"/>
    <w:bookmarkStart w:name="z15721" w:id="15246"/>
    <w:p>
      <w:pPr>
        <w:spacing w:after="0"/>
        <w:ind w:left="0"/>
        <w:jc w:val="both"/>
      </w:pPr>
      <w:r>
        <w:rPr>
          <w:rFonts w:ascii="Times New Roman"/>
          <w:b w:val="false"/>
          <w:i w:val="false"/>
          <w:color w:val="000000"/>
          <w:sz w:val="28"/>
        </w:rPr>
        <w:t>
      Тема 15. Выполнение композиции с использованием натурного материала. Приемы работы в технике гуашь. Развитие навыков живописи гуашью. Совершенствование навыка смешивания красок. Тематическая композиция "Осенние листья".</w:t>
      </w:r>
    </w:p>
    <w:bookmarkEnd w:id="15246"/>
    <w:bookmarkStart w:name="z15722" w:id="15247"/>
    <w:p>
      <w:pPr>
        <w:spacing w:after="0"/>
        <w:ind w:left="0"/>
        <w:jc w:val="both"/>
      </w:pPr>
      <w:r>
        <w:rPr>
          <w:rFonts w:ascii="Times New Roman"/>
          <w:b w:val="false"/>
          <w:i w:val="false"/>
          <w:color w:val="000000"/>
          <w:sz w:val="28"/>
        </w:rPr>
        <w:t>
      Тема 16. Выполнение осенней пейзажной композиции в технике гуашь с использованием натурного материала. Работа по представлению, передача в работе настроения поздней осени. Совершенствование техники работы гуашью. Овладение техникой раздельного мазка. Передача фактуры осенней листвы живописными средствами. Грамотная компоновка изображения в листе. Закрепление понятия "пейзаж", "теплая цветовая гамма". Знакомство с понятиями "линия горизонта".</w:t>
      </w:r>
    </w:p>
    <w:bookmarkEnd w:id="15247"/>
    <w:bookmarkStart w:name="z15723" w:id="15248"/>
    <w:p>
      <w:pPr>
        <w:spacing w:after="0"/>
        <w:ind w:left="0"/>
        <w:jc w:val="both"/>
      </w:pPr>
      <w:r>
        <w:rPr>
          <w:rFonts w:ascii="Times New Roman"/>
          <w:b w:val="false"/>
          <w:i w:val="false"/>
          <w:color w:val="000000"/>
          <w:sz w:val="28"/>
        </w:rPr>
        <w:t>
      Тема 17. Понятия "основные цвета", "дополнительные цвета". Знакомство с понятием "симметрия". Получение дополнительных цветов из основных путем смешивания цвета. Закрепление навыков смешения и получения цвета на палитре. Композиция "Бабочка".</w:t>
      </w:r>
    </w:p>
    <w:bookmarkEnd w:id="15248"/>
    <w:bookmarkStart w:name="z15724" w:id="15249"/>
    <w:p>
      <w:pPr>
        <w:spacing w:after="0"/>
        <w:ind w:left="0"/>
        <w:jc w:val="both"/>
      </w:pPr>
      <w:r>
        <w:rPr>
          <w:rFonts w:ascii="Times New Roman"/>
          <w:b w:val="false"/>
          <w:i w:val="false"/>
          <w:color w:val="000000"/>
          <w:sz w:val="28"/>
        </w:rPr>
        <w:t>
      Тема 18. Овладение техникой работы мягкими материалами. Компоновка изображения на листе. Выполнение рисунка гуашью без детализации изображения. Детализация рисунка с помощью мелков или пастели. Тематическая композиция "Сказочный лес".</w:t>
      </w:r>
    </w:p>
    <w:bookmarkEnd w:id="15249"/>
    <w:bookmarkStart w:name="z15725" w:id="15250"/>
    <w:p>
      <w:pPr>
        <w:spacing w:after="0"/>
        <w:ind w:left="0"/>
        <w:jc w:val="both"/>
      </w:pPr>
      <w:r>
        <w:rPr>
          <w:rFonts w:ascii="Times New Roman"/>
          <w:b w:val="false"/>
          <w:i w:val="false"/>
          <w:color w:val="000000"/>
          <w:sz w:val="28"/>
        </w:rPr>
        <w:t>
      Тема 19.  Знакомство с понятиями "контрастные цвета", "тон". Белая краска, особенности работы с ней. Композиция "Первый снег". </w:t>
      </w:r>
    </w:p>
    <w:bookmarkEnd w:id="15250"/>
    <w:bookmarkStart w:name="z15726" w:id="15251"/>
    <w:p>
      <w:pPr>
        <w:spacing w:after="0"/>
        <w:ind w:left="0"/>
        <w:jc w:val="both"/>
      </w:pPr>
      <w:r>
        <w:rPr>
          <w:rFonts w:ascii="Times New Roman"/>
          <w:b w:val="false"/>
          <w:i w:val="false"/>
          <w:color w:val="000000"/>
          <w:sz w:val="28"/>
        </w:rPr>
        <w:t>
      Тема 20. Изображение абстрактного архитектурного сооружения с использованием простых геометрических форм. Работа с простыми геометрическими формами, компоновка их в виде абстрактной формы, напоминающей архитектурное сооружение. Поиск различий в особенностях формы геометрических тел. Рисование по воображению.</w:t>
      </w:r>
    </w:p>
    <w:bookmarkEnd w:id="15251"/>
    <w:bookmarkStart w:name="z15727" w:id="15252"/>
    <w:p>
      <w:pPr>
        <w:spacing w:after="0"/>
        <w:ind w:left="0"/>
        <w:jc w:val="both"/>
      </w:pPr>
      <w:r>
        <w:rPr>
          <w:rFonts w:ascii="Times New Roman"/>
          <w:b w:val="false"/>
          <w:i w:val="false"/>
          <w:color w:val="000000"/>
          <w:sz w:val="28"/>
        </w:rPr>
        <w:t>
      Тема 21. Рисование по воображению.  Создание абстрактного образа, напоминающего дерево. Изображение дерева необычной формы с необычными плодами. Развитие воображения, построение композиции, смешивание цветов. Выполнение рисунка гуашью без детализации изображения. Детализация рисунка с помощью мелков или пастели. Тщательная проработка узора мелких веток, плодов и листьев дерева.</w:t>
      </w:r>
    </w:p>
    <w:bookmarkEnd w:id="15252"/>
    <w:bookmarkStart w:name="z15728" w:id="15253"/>
    <w:p>
      <w:pPr>
        <w:spacing w:after="0"/>
        <w:ind w:left="0"/>
        <w:jc w:val="both"/>
      </w:pPr>
      <w:r>
        <w:rPr>
          <w:rFonts w:ascii="Times New Roman"/>
          <w:b w:val="false"/>
          <w:i w:val="false"/>
          <w:color w:val="000000"/>
          <w:sz w:val="28"/>
        </w:rPr>
        <w:t>
      Тема 22. Тематическая композиция "Праздничная открытка". Выполнение открытки в смешанной технике. Знакомство с художественной открыткой, закрепление понятия "образ", выбор подходящего сюжета, компоновка в листе, передача праздничного настроения. Организация изображения в соответствии с законами композиции.</w:t>
      </w:r>
    </w:p>
    <w:bookmarkEnd w:id="15253"/>
    <w:bookmarkStart w:name="z15729" w:id="15254"/>
    <w:p>
      <w:pPr>
        <w:spacing w:after="0"/>
        <w:ind w:left="0"/>
        <w:jc w:val="both"/>
      </w:pPr>
      <w:r>
        <w:rPr>
          <w:rFonts w:ascii="Times New Roman"/>
          <w:b w:val="false"/>
          <w:i w:val="false"/>
          <w:color w:val="000000"/>
          <w:sz w:val="28"/>
        </w:rPr>
        <w:t xml:space="preserve">
      Тема 23. Рисование по воображению "Мыльные фантазии". Создание образа абстрактного животного из случайного пятна. Закрепление знаний и умений в области графики. Дорисовка изображения от "пятна" с проработкой формы фактурами. Развитие воображения, образного мышления, умения воплощать в художественном образе творческие задачи. </w:t>
      </w:r>
    </w:p>
    <w:bookmarkEnd w:id="15254"/>
    <w:bookmarkStart w:name="z15730" w:id="15255"/>
    <w:p>
      <w:pPr>
        <w:spacing w:after="0"/>
        <w:ind w:left="0"/>
        <w:jc w:val="both"/>
      </w:pPr>
      <w:r>
        <w:rPr>
          <w:rFonts w:ascii="Times New Roman"/>
          <w:b w:val="false"/>
          <w:i w:val="false"/>
          <w:color w:val="000000"/>
          <w:sz w:val="28"/>
        </w:rPr>
        <w:t xml:space="preserve">
      Тема 24. Рисование с натуры "Натюрморт в холодной гамме". Рисование на основе натурного материала в технике гуашь. Выработка навыков работы с натурой. Поиск цветового решения, выразительность в работе. Знакомство с понятием "цветовой рефлекс". </w:t>
      </w:r>
    </w:p>
    <w:bookmarkEnd w:id="15255"/>
    <w:bookmarkStart w:name="z15731" w:id="15256"/>
    <w:p>
      <w:pPr>
        <w:spacing w:after="0"/>
        <w:ind w:left="0"/>
        <w:jc w:val="both"/>
      </w:pPr>
      <w:r>
        <w:rPr>
          <w:rFonts w:ascii="Times New Roman"/>
          <w:b w:val="false"/>
          <w:i w:val="false"/>
          <w:color w:val="000000"/>
          <w:sz w:val="28"/>
        </w:rPr>
        <w:t xml:space="preserve">
      Тема 25. Рисование с натуры "Натюрморт в теплой гамме". Рисование на основе натурного материала в технике гуашь. Закрепление навыков рисования с натуры. Продолжение знакомства с жанром натюрморт. Компоновка натюрморта в листе, живописность и выразительность работы. </w:t>
      </w:r>
    </w:p>
    <w:bookmarkEnd w:id="15256"/>
    <w:bookmarkStart w:name="z15732" w:id="15257"/>
    <w:p>
      <w:pPr>
        <w:spacing w:after="0"/>
        <w:ind w:left="0"/>
        <w:jc w:val="both"/>
      </w:pPr>
      <w:r>
        <w:rPr>
          <w:rFonts w:ascii="Times New Roman"/>
          <w:b w:val="false"/>
          <w:i w:val="false"/>
          <w:color w:val="000000"/>
          <w:sz w:val="28"/>
        </w:rPr>
        <w:t xml:space="preserve">
      Тема 26. Декоративное рисование "Натюрморт". Закрепление навыков составления и исполнения композиции натюрморта графическими средствами и в цвете с передачей пропорций предметов. Знакомство с понятием "стилизация". Продолжение знакомства с образностью изображения, правильной компоновки изображения в листе. Выполнение гармоничного цветового решения. </w:t>
      </w:r>
    </w:p>
    <w:bookmarkEnd w:id="15257"/>
    <w:bookmarkStart w:name="z15733" w:id="15258"/>
    <w:p>
      <w:pPr>
        <w:spacing w:after="0"/>
        <w:ind w:left="0"/>
        <w:jc w:val="both"/>
      </w:pPr>
      <w:r>
        <w:rPr>
          <w:rFonts w:ascii="Times New Roman"/>
          <w:b w:val="false"/>
          <w:i w:val="false"/>
          <w:color w:val="000000"/>
          <w:sz w:val="28"/>
        </w:rPr>
        <w:t>
      Тема 27. Выполнение изображения абстрактной черепахи графическими материалами. Знакомство с графикой. Совершенствование навыков работы графическими материалами. Декоративность в изображении.</w:t>
      </w:r>
    </w:p>
    <w:bookmarkEnd w:id="15258"/>
    <w:bookmarkStart w:name="z15734" w:id="15259"/>
    <w:p>
      <w:pPr>
        <w:spacing w:after="0"/>
        <w:ind w:left="0"/>
        <w:jc w:val="both"/>
      </w:pPr>
      <w:r>
        <w:rPr>
          <w:rFonts w:ascii="Times New Roman"/>
          <w:b w:val="false"/>
          <w:i w:val="false"/>
          <w:color w:val="000000"/>
          <w:sz w:val="28"/>
        </w:rPr>
        <w:t>
      Тема 28. Рисование по представлению "Мое любимое животное". Построение туловища животного из простых геометрических форм. Выработка умения разбивать сложную форму на массу простых. Грамотная компоновка изображения на листе, передача фактуры шерсти, пера, чешуи, соблюдение основных пропорций.</w:t>
      </w:r>
    </w:p>
    <w:bookmarkEnd w:id="15259"/>
    <w:bookmarkStart w:name="z15735" w:id="15260"/>
    <w:p>
      <w:pPr>
        <w:spacing w:after="0"/>
        <w:ind w:left="0"/>
        <w:jc w:val="both"/>
      </w:pPr>
      <w:r>
        <w:rPr>
          <w:rFonts w:ascii="Times New Roman"/>
          <w:b w:val="false"/>
          <w:i w:val="false"/>
          <w:color w:val="000000"/>
          <w:sz w:val="28"/>
        </w:rPr>
        <w:t>
      Тема 29. Создание композиции в технике гуашь с использованием натурного материала. Компоновка изображения на листе, передача фактуры и формы цветов. Передача яркости и живости красок. Декоративность работы. Тематическая композиция "Цветы".</w:t>
      </w:r>
    </w:p>
    <w:bookmarkEnd w:id="15260"/>
    <w:bookmarkStart w:name="z15736" w:id="15261"/>
    <w:p>
      <w:pPr>
        <w:spacing w:after="0"/>
        <w:ind w:left="0"/>
        <w:jc w:val="both"/>
      </w:pPr>
      <w:r>
        <w:rPr>
          <w:rFonts w:ascii="Times New Roman"/>
          <w:b w:val="false"/>
          <w:i w:val="false"/>
          <w:color w:val="000000"/>
          <w:sz w:val="28"/>
        </w:rPr>
        <w:t>
      Тема 30. Создание композиции в технике гуашь на основе наблюдений. Передача настроения с помощью цветовой гаммы. Самостоятельный выбор сюжета, правильная компоновка работы в листе. Тематическая композиция "Весенняя капель".</w:t>
      </w:r>
    </w:p>
    <w:bookmarkEnd w:id="15261"/>
    <w:bookmarkStart w:name="z15737" w:id="15262"/>
    <w:p>
      <w:pPr>
        <w:spacing w:after="0"/>
        <w:ind w:left="0"/>
        <w:jc w:val="both"/>
      </w:pPr>
      <w:r>
        <w:rPr>
          <w:rFonts w:ascii="Times New Roman"/>
          <w:b w:val="false"/>
          <w:i w:val="false"/>
          <w:color w:val="000000"/>
          <w:sz w:val="28"/>
        </w:rPr>
        <w:t xml:space="preserve">
      Тема 31. Рисование по воображению. Создание выразительной работы гуашью с использованием зеленого цвета. Выработка навыков работы в ограниченной цветовой гамме. Передача пластики, формы растений и насекомых. Компоновка изображения на листе. Передача равновесия в композиции. </w:t>
      </w:r>
    </w:p>
    <w:bookmarkEnd w:id="15262"/>
    <w:bookmarkStart w:name="z15738" w:id="15263"/>
    <w:p>
      <w:pPr>
        <w:spacing w:after="0"/>
        <w:ind w:left="0"/>
        <w:jc w:val="both"/>
      </w:pPr>
      <w:r>
        <w:rPr>
          <w:rFonts w:ascii="Times New Roman"/>
          <w:b w:val="false"/>
          <w:i w:val="false"/>
          <w:color w:val="000000"/>
          <w:sz w:val="28"/>
        </w:rPr>
        <w:t>
      Тема 32. Зарисовка ракушек с натуры графическими материалами. Овладение техникой работы пером и тушью. Изучение предмета. Знакомство с понятием "стилизация", стилизация формы, крупный план, декоративность изображения. Стилизация природной формы "Ракушки". </w:t>
      </w:r>
    </w:p>
    <w:bookmarkEnd w:id="15263"/>
    <w:bookmarkStart w:name="z15739" w:id="15264"/>
    <w:p>
      <w:pPr>
        <w:spacing w:after="0"/>
        <w:ind w:left="0"/>
        <w:jc w:val="both"/>
      </w:pPr>
      <w:r>
        <w:rPr>
          <w:rFonts w:ascii="Times New Roman"/>
          <w:b w:val="false"/>
          <w:i w:val="false"/>
          <w:color w:val="000000"/>
          <w:sz w:val="28"/>
        </w:rPr>
        <w:t>
      Тема 33. Упражнение "Черный кот". Выработка навыков работы с темной гаммой, раскрытие возможностей черного цвета и его оттенков. Совершенствование навыков работы с палитрой. Выполнение фона в светлых тонах. Выполнение изображения кота полосами с использованием черного цвета с добавлением каждой краски из палитры.</w:t>
      </w:r>
    </w:p>
    <w:bookmarkEnd w:id="15264"/>
    <w:bookmarkStart w:name="z15740" w:id="15265"/>
    <w:p>
      <w:pPr>
        <w:spacing w:after="0"/>
        <w:ind w:left="0"/>
        <w:jc w:val="both"/>
      </w:pPr>
      <w:r>
        <w:rPr>
          <w:rFonts w:ascii="Times New Roman"/>
          <w:b w:val="false"/>
          <w:i w:val="false"/>
          <w:color w:val="000000"/>
          <w:sz w:val="28"/>
        </w:rPr>
        <w:t>
      Тема 34. Выполнение композиции по представлению на тему "Путешествие" в технике гуашь с использованием наглядного материала. Выполнение задания на усложнение композиции. Поиск сюжета, цветового и композиционного решения, раскрытие темы, передача впечатлений обучающегося от путешествий.</w:t>
      </w:r>
    </w:p>
    <w:bookmarkEnd w:id="15265"/>
    <w:bookmarkStart w:name="z15741" w:id="15266"/>
    <w:p>
      <w:pPr>
        <w:spacing w:after="0"/>
        <w:ind w:left="0"/>
        <w:jc w:val="both"/>
      </w:pPr>
      <w:r>
        <w:rPr>
          <w:rFonts w:ascii="Times New Roman"/>
          <w:b w:val="false"/>
          <w:i w:val="false"/>
          <w:color w:val="000000"/>
          <w:sz w:val="28"/>
        </w:rPr>
        <w:t>
      Тема 35. Выполнение композиции в технике гуашь с передачей эффекта свечения (звезда, комета, планета, космический корабль). Знакомство с понятием "контраст", "тон" с возможностями темной цветовой гаммы. Гармоничность цветового и композиционного решения.</w:t>
      </w:r>
    </w:p>
    <w:bookmarkEnd w:id="15266"/>
    <w:bookmarkStart w:name="z15742" w:id="15267"/>
    <w:p>
      <w:pPr>
        <w:spacing w:after="0"/>
        <w:ind w:left="0"/>
        <w:jc w:val="both"/>
      </w:pPr>
      <w:r>
        <w:rPr>
          <w:rFonts w:ascii="Times New Roman"/>
          <w:b w:val="false"/>
          <w:i w:val="false"/>
          <w:color w:val="000000"/>
          <w:sz w:val="28"/>
        </w:rPr>
        <w:t>
      Тема 36. Выполнение композиции по собственному замыслу с применением на практике знаний, умений и навыков, полученных во время обучения. Рисование по представлению. Выражение своего внутреннего мира художественными средствами. Композиция на свободную тему. </w:t>
      </w:r>
    </w:p>
    <w:bookmarkEnd w:id="15267"/>
    <w:bookmarkStart w:name="z15743" w:id="15268"/>
    <w:p>
      <w:pPr>
        <w:spacing w:after="0"/>
        <w:ind w:left="0"/>
        <w:jc w:val="both"/>
      </w:pPr>
      <w:r>
        <w:rPr>
          <w:rFonts w:ascii="Times New Roman"/>
          <w:b w:val="false"/>
          <w:i w:val="false"/>
          <w:color w:val="000000"/>
          <w:sz w:val="28"/>
        </w:rPr>
        <w:t>
      39. Ожидаемые результаты освоения Программы "Рисование". К концу обучения в подготовительном классе обучающийся имеет следующие знания, умения и навыки:</w:t>
      </w:r>
    </w:p>
    <w:bookmarkEnd w:id="15268"/>
    <w:bookmarkStart w:name="z15744" w:id="15269"/>
    <w:p>
      <w:pPr>
        <w:spacing w:after="0"/>
        <w:ind w:left="0"/>
        <w:jc w:val="both"/>
      </w:pPr>
      <w:r>
        <w:rPr>
          <w:rFonts w:ascii="Times New Roman"/>
          <w:b w:val="false"/>
          <w:i w:val="false"/>
          <w:color w:val="000000"/>
          <w:sz w:val="28"/>
        </w:rPr>
        <w:t>
      1) знает компоновку изображения на листе в соответствии с законами композиции;</w:t>
      </w:r>
    </w:p>
    <w:bookmarkEnd w:id="15269"/>
    <w:bookmarkStart w:name="z15745" w:id="15270"/>
    <w:p>
      <w:pPr>
        <w:spacing w:after="0"/>
        <w:ind w:left="0"/>
        <w:jc w:val="both"/>
      </w:pPr>
      <w:r>
        <w:rPr>
          <w:rFonts w:ascii="Times New Roman"/>
          <w:b w:val="false"/>
          <w:i w:val="false"/>
          <w:color w:val="000000"/>
          <w:sz w:val="28"/>
        </w:rPr>
        <w:t>
      2) умеет передавать фактуру листа, травы, коры, песка, кладки, воды, облака, камня;</w:t>
      </w:r>
    </w:p>
    <w:bookmarkEnd w:id="15270"/>
    <w:bookmarkStart w:name="z15746" w:id="15271"/>
    <w:p>
      <w:pPr>
        <w:spacing w:after="0"/>
        <w:ind w:left="0"/>
        <w:jc w:val="both"/>
      </w:pPr>
      <w:r>
        <w:rPr>
          <w:rFonts w:ascii="Times New Roman"/>
          <w:b w:val="false"/>
          <w:i w:val="false"/>
          <w:color w:val="000000"/>
          <w:sz w:val="28"/>
        </w:rPr>
        <w:t>
      3) умеет передавать фактуру чешуи, форм плавников, хвоста и туловища рыбы, пера птицы, шерсти кошки, меха, кожи человека;</w:t>
      </w:r>
    </w:p>
    <w:bookmarkEnd w:id="15271"/>
    <w:bookmarkStart w:name="z15747" w:id="15272"/>
    <w:p>
      <w:pPr>
        <w:spacing w:after="0"/>
        <w:ind w:left="0"/>
        <w:jc w:val="both"/>
      </w:pPr>
      <w:r>
        <w:rPr>
          <w:rFonts w:ascii="Times New Roman"/>
          <w:b w:val="false"/>
          <w:i w:val="false"/>
          <w:color w:val="000000"/>
          <w:sz w:val="28"/>
        </w:rPr>
        <w:t>
      4) умеет передавать фактуру осенней листвы живописными средствами;</w:t>
      </w:r>
    </w:p>
    <w:bookmarkEnd w:id="15272"/>
    <w:bookmarkStart w:name="z15748" w:id="15273"/>
    <w:p>
      <w:pPr>
        <w:spacing w:after="0"/>
        <w:ind w:left="0"/>
        <w:jc w:val="both"/>
      </w:pPr>
      <w:r>
        <w:rPr>
          <w:rFonts w:ascii="Times New Roman"/>
          <w:b w:val="false"/>
          <w:i w:val="false"/>
          <w:color w:val="000000"/>
          <w:sz w:val="28"/>
        </w:rPr>
        <w:t xml:space="preserve">
      5) умеет рисовать по памяти, представлению, воображению; </w:t>
      </w:r>
    </w:p>
    <w:bookmarkEnd w:id="15273"/>
    <w:bookmarkStart w:name="z15749" w:id="15274"/>
    <w:p>
      <w:pPr>
        <w:spacing w:after="0"/>
        <w:ind w:left="0"/>
        <w:jc w:val="both"/>
      </w:pPr>
      <w:r>
        <w:rPr>
          <w:rFonts w:ascii="Times New Roman"/>
          <w:b w:val="false"/>
          <w:i w:val="false"/>
          <w:color w:val="000000"/>
          <w:sz w:val="28"/>
        </w:rPr>
        <w:t>
      6) знает понятия "линия горизонта", "основные цвета", "дополнительные цвета", "симметрия". "контрастные цвета", "тон", "стилизация", "контраст";</w:t>
      </w:r>
    </w:p>
    <w:bookmarkEnd w:id="15274"/>
    <w:bookmarkStart w:name="z15750" w:id="15275"/>
    <w:p>
      <w:pPr>
        <w:spacing w:after="0"/>
        <w:ind w:left="0"/>
        <w:jc w:val="both"/>
      </w:pPr>
      <w:r>
        <w:rPr>
          <w:rFonts w:ascii="Times New Roman"/>
          <w:b w:val="false"/>
          <w:i w:val="false"/>
          <w:color w:val="000000"/>
          <w:sz w:val="28"/>
        </w:rPr>
        <w:t>
      7) знает особенности работы с белой краской;</w:t>
      </w:r>
    </w:p>
    <w:bookmarkEnd w:id="15275"/>
    <w:bookmarkStart w:name="z15751" w:id="15276"/>
    <w:p>
      <w:pPr>
        <w:spacing w:after="0"/>
        <w:ind w:left="0"/>
        <w:jc w:val="both"/>
      </w:pPr>
      <w:r>
        <w:rPr>
          <w:rFonts w:ascii="Times New Roman"/>
          <w:b w:val="false"/>
          <w:i w:val="false"/>
          <w:color w:val="000000"/>
          <w:sz w:val="28"/>
        </w:rPr>
        <w:t>
      8) умеет создавать образ абстрактного животного из случайного пятна;</w:t>
      </w:r>
    </w:p>
    <w:bookmarkEnd w:id="15276"/>
    <w:bookmarkStart w:name="z15752" w:id="15277"/>
    <w:p>
      <w:pPr>
        <w:spacing w:after="0"/>
        <w:ind w:left="0"/>
        <w:jc w:val="both"/>
      </w:pPr>
      <w:r>
        <w:rPr>
          <w:rFonts w:ascii="Times New Roman"/>
          <w:b w:val="false"/>
          <w:i w:val="false"/>
          <w:color w:val="000000"/>
          <w:sz w:val="28"/>
        </w:rPr>
        <w:t xml:space="preserve">
      9) владеет навыками изображения абстрактного архитектурного сооружения с использованием простых геометрических форм; </w:t>
      </w:r>
    </w:p>
    <w:bookmarkEnd w:id="15277"/>
    <w:bookmarkStart w:name="z15753" w:id="15278"/>
    <w:p>
      <w:pPr>
        <w:spacing w:after="0"/>
        <w:ind w:left="0"/>
        <w:jc w:val="both"/>
      </w:pPr>
      <w:r>
        <w:rPr>
          <w:rFonts w:ascii="Times New Roman"/>
          <w:b w:val="false"/>
          <w:i w:val="false"/>
          <w:color w:val="000000"/>
          <w:sz w:val="28"/>
        </w:rPr>
        <w:t>
      10) владеет навыками рисования открытки в смешанной технике;</w:t>
      </w:r>
    </w:p>
    <w:bookmarkEnd w:id="15278"/>
    <w:bookmarkStart w:name="z15754" w:id="15279"/>
    <w:p>
      <w:pPr>
        <w:spacing w:after="0"/>
        <w:ind w:left="0"/>
        <w:jc w:val="both"/>
      </w:pPr>
      <w:r>
        <w:rPr>
          <w:rFonts w:ascii="Times New Roman"/>
          <w:b w:val="false"/>
          <w:i w:val="false"/>
          <w:color w:val="000000"/>
          <w:sz w:val="28"/>
        </w:rPr>
        <w:t>
      11) владеет навыками работы в ограниченной цветовой гамме;</w:t>
      </w:r>
    </w:p>
    <w:bookmarkEnd w:id="15279"/>
    <w:bookmarkStart w:name="z15755" w:id="15280"/>
    <w:p>
      <w:pPr>
        <w:spacing w:after="0"/>
        <w:ind w:left="0"/>
        <w:jc w:val="both"/>
      </w:pPr>
      <w:r>
        <w:rPr>
          <w:rFonts w:ascii="Times New Roman"/>
          <w:b w:val="false"/>
          <w:i w:val="false"/>
          <w:color w:val="000000"/>
          <w:sz w:val="28"/>
        </w:rPr>
        <w:t xml:space="preserve">
      12) владеет навыками работы с темной гаммой; </w:t>
      </w:r>
    </w:p>
    <w:bookmarkEnd w:id="15280"/>
    <w:bookmarkStart w:name="z15756" w:id="15281"/>
    <w:p>
      <w:pPr>
        <w:spacing w:after="0"/>
        <w:ind w:left="0"/>
        <w:jc w:val="both"/>
      </w:pPr>
      <w:r>
        <w:rPr>
          <w:rFonts w:ascii="Times New Roman"/>
          <w:b w:val="false"/>
          <w:i w:val="false"/>
          <w:color w:val="000000"/>
          <w:sz w:val="28"/>
        </w:rPr>
        <w:t>
      12) владеет навыками выполнения композиции в технике гуашь с передачей эффекта свечения.</w:t>
      </w:r>
    </w:p>
    <w:bookmarkEnd w:id="15281"/>
    <w:bookmarkStart w:name="z15757" w:id="15282"/>
    <w:p>
      <w:pPr>
        <w:spacing w:after="0"/>
        <w:ind w:left="0"/>
        <w:jc w:val="both"/>
      </w:pPr>
      <w:r>
        <w:rPr>
          <w:rFonts w:ascii="Times New Roman"/>
          <w:b w:val="false"/>
          <w:i w:val="false"/>
          <w:color w:val="000000"/>
          <w:sz w:val="28"/>
        </w:rPr>
        <w:t>
      40. Цель Программы "Лепка": формирование навыков и предметных компетенций в области пластических видов искусства.</w:t>
      </w:r>
    </w:p>
    <w:bookmarkEnd w:id="15282"/>
    <w:bookmarkStart w:name="z15758" w:id="15283"/>
    <w:p>
      <w:pPr>
        <w:spacing w:after="0"/>
        <w:ind w:left="0"/>
        <w:jc w:val="both"/>
      </w:pPr>
      <w:r>
        <w:rPr>
          <w:rFonts w:ascii="Times New Roman"/>
          <w:b w:val="false"/>
          <w:i w:val="false"/>
          <w:color w:val="000000"/>
          <w:sz w:val="28"/>
        </w:rPr>
        <w:t>
      41. Задачи Программы.</w:t>
      </w:r>
    </w:p>
    <w:bookmarkEnd w:id="15283"/>
    <w:bookmarkStart w:name="z15759" w:id="15284"/>
    <w:p>
      <w:pPr>
        <w:spacing w:after="0"/>
        <w:ind w:left="0"/>
        <w:jc w:val="both"/>
      </w:pPr>
      <w:r>
        <w:rPr>
          <w:rFonts w:ascii="Times New Roman"/>
          <w:b w:val="false"/>
          <w:i w:val="false"/>
          <w:color w:val="000000"/>
          <w:sz w:val="28"/>
        </w:rPr>
        <w:t xml:space="preserve">
      Обучающие: </w:t>
      </w:r>
    </w:p>
    <w:bookmarkEnd w:id="15284"/>
    <w:bookmarkStart w:name="z15760" w:id="15285"/>
    <w:p>
      <w:pPr>
        <w:spacing w:after="0"/>
        <w:ind w:left="0"/>
        <w:jc w:val="both"/>
      </w:pPr>
      <w:r>
        <w:rPr>
          <w:rFonts w:ascii="Times New Roman"/>
          <w:b w:val="false"/>
          <w:i w:val="false"/>
          <w:color w:val="000000"/>
          <w:sz w:val="28"/>
        </w:rPr>
        <w:t xml:space="preserve">
      1) развитие элементарных изобразительных навыков и умений в лепке; </w:t>
      </w:r>
    </w:p>
    <w:bookmarkEnd w:id="15285"/>
    <w:bookmarkStart w:name="z15761" w:id="15286"/>
    <w:p>
      <w:pPr>
        <w:spacing w:after="0"/>
        <w:ind w:left="0"/>
        <w:jc w:val="both"/>
      </w:pPr>
      <w:r>
        <w:rPr>
          <w:rFonts w:ascii="Times New Roman"/>
          <w:b w:val="false"/>
          <w:i w:val="false"/>
          <w:color w:val="000000"/>
          <w:sz w:val="28"/>
        </w:rPr>
        <w:t xml:space="preserve">
      2) знакомство с различными пластичными материалами и техниками; </w:t>
      </w:r>
    </w:p>
    <w:bookmarkEnd w:id="15286"/>
    <w:bookmarkStart w:name="z15762" w:id="15287"/>
    <w:p>
      <w:pPr>
        <w:spacing w:after="0"/>
        <w:ind w:left="0"/>
        <w:jc w:val="both"/>
      </w:pPr>
      <w:r>
        <w:rPr>
          <w:rFonts w:ascii="Times New Roman"/>
          <w:b w:val="false"/>
          <w:i w:val="false"/>
          <w:color w:val="000000"/>
          <w:sz w:val="28"/>
        </w:rPr>
        <w:t xml:space="preserve">
      3) знакомство со способами выразительной передачи образов. </w:t>
      </w:r>
    </w:p>
    <w:bookmarkEnd w:id="15287"/>
    <w:bookmarkStart w:name="z15763" w:id="15288"/>
    <w:p>
      <w:pPr>
        <w:spacing w:after="0"/>
        <w:ind w:left="0"/>
        <w:jc w:val="both"/>
      </w:pPr>
      <w:r>
        <w:rPr>
          <w:rFonts w:ascii="Times New Roman"/>
          <w:b w:val="false"/>
          <w:i w:val="false"/>
          <w:color w:val="000000"/>
          <w:sz w:val="28"/>
        </w:rPr>
        <w:t xml:space="preserve">
      Развивающие: </w:t>
      </w:r>
    </w:p>
    <w:bookmarkEnd w:id="15288"/>
    <w:bookmarkStart w:name="z15764" w:id="15289"/>
    <w:p>
      <w:pPr>
        <w:spacing w:after="0"/>
        <w:ind w:left="0"/>
        <w:jc w:val="both"/>
      </w:pPr>
      <w:r>
        <w:rPr>
          <w:rFonts w:ascii="Times New Roman"/>
          <w:b w:val="false"/>
          <w:i w:val="false"/>
          <w:color w:val="000000"/>
          <w:sz w:val="28"/>
        </w:rPr>
        <w:t>
      1) развитие воображения, образной, ассоциативной памяти, внимания, мышления, глазомера;</w:t>
      </w:r>
    </w:p>
    <w:bookmarkEnd w:id="15289"/>
    <w:bookmarkStart w:name="z15765" w:id="15290"/>
    <w:p>
      <w:pPr>
        <w:spacing w:after="0"/>
        <w:ind w:left="0"/>
        <w:jc w:val="both"/>
      </w:pPr>
      <w:r>
        <w:rPr>
          <w:rFonts w:ascii="Times New Roman"/>
          <w:b w:val="false"/>
          <w:i w:val="false"/>
          <w:color w:val="000000"/>
          <w:sz w:val="28"/>
        </w:rPr>
        <w:t>
      2) развитие координации движений обеих рук, мелкой моторики;</w:t>
      </w:r>
    </w:p>
    <w:bookmarkEnd w:id="15290"/>
    <w:bookmarkStart w:name="z15766" w:id="15291"/>
    <w:p>
      <w:pPr>
        <w:spacing w:after="0"/>
        <w:ind w:left="0"/>
        <w:jc w:val="both"/>
      </w:pPr>
      <w:r>
        <w:rPr>
          <w:rFonts w:ascii="Times New Roman"/>
          <w:b w:val="false"/>
          <w:i w:val="false"/>
          <w:color w:val="000000"/>
          <w:sz w:val="28"/>
        </w:rPr>
        <w:t>
      3) развитие чувства цвета, пропорции, ритма;</w:t>
      </w:r>
    </w:p>
    <w:bookmarkEnd w:id="15291"/>
    <w:bookmarkStart w:name="z15767" w:id="15292"/>
    <w:p>
      <w:pPr>
        <w:spacing w:after="0"/>
        <w:ind w:left="0"/>
        <w:jc w:val="both"/>
      </w:pPr>
      <w:r>
        <w:rPr>
          <w:rFonts w:ascii="Times New Roman"/>
          <w:b w:val="false"/>
          <w:i w:val="false"/>
          <w:color w:val="000000"/>
          <w:sz w:val="28"/>
        </w:rPr>
        <w:t>
      4) овладение элементарными трудовыми навыками, способами художественной деятельности.</w:t>
      </w:r>
    </w:p>
    <w:bookmarkEnd w:id="15292"/>
    <w:bookmarkStart w:name="z15768" w:id="15293"/>
    <w:p>
      <w:pPr>
        <w:spacing w:after="0"/>
        <w:ind w:left="0"/>
        <w:jc w:val="both"/>
      </w:pPr>
      <w:r>
        <w:rPr>
          <w:rFonts w:ascii="Times New Roman"/>
          <w:b w:val="false"/>
          <w:i w:val="false"/>
          <w:color w:val="000000"/>
          <w:sz w:val="28"/>
        </w:rPr>
        <w:t xml:space="preserve">
      Воспитательные: </w:t>
      </w:r>
    </w:p>
    <w:bookmarkEnd w:id="15293"/>
    <w:bookmarkStart w:name="z15769" w:id="15294"/>
    <w:p>
      <w:pPr>
        <w:spacing w:after="0"/>
        <w:ind w:left="0"/>
        <w:jc w:val="both"/>
      </w:pPr>
      <w:r>
        <w:rPr>
          <w:rFonts w:ascii="Times New Roman"/>
          <w:b w:val="false"/>
          <w:i w:val="false"/>
          <w:color w:val="000000"/>
          <w:sz w:val="28"/>
        </w:rPr>
        <w:t xml:space="preserve">
      1) воспитание усидчивости, аккуратности, трудолюбия; </w:t>
      </w:r>
    </w:p>
    <w:bookmarkEnd w:id="15294"/>
    <w:bookmarkStart w:name="z15770" w:id="15295"/>
    <w:p>
      <w:pPr>
        <w:spacing w:after="0"/>
        <w:ind w:left="0"/>
        <w:jc w:val="both"/>
      </w:pPr>
      <w:r>
        <w:rPr>
          <w:rFonts w:ascii="Times New Roman"/>
          <w:b w:val="false"/>
          <w:i w:val="false"/>
          <w:color w:val="000000"/>
          <w:sz w:val="28"/>
        </w:rPr>
        <w:t>
      2) приобщение к совместной деятельности со сверстниками и взрослыми;</w:t>
      </w:r>
    </w:p>
    <w:bookmarkEnd w:id="15295"/>
    <w:bookmarkStart w:name="z15771" w:id="15296"/>
    <w:p>
      <w:pPr>
        <w:spacing w:after="0"/>
        <w:ind w:left="0"/>
        <w:jc w:val="both"/>
      </w:pPr>
      <w:r>
        <w:rPr>
          <w:rFonts w:ascii="Times New Roman"/>
          <w:b w:val="false"/>
          <w:i w:val="false"/>
          <w:color w:val="000000"/>
          <w:sz w:val="28"/>
        </w:rPr>
        <w:t xml:space="preserve">
      3) развитие интереса детей к художественному творчеству. </w:t>
      </w:r>
    </w:p>
    <w:bookmarkEnd w:id="15296"/>
    <w:bookmarkStart w:name="z15772" w:id="15297"/>
    <w:p>
      <w:pPr>
        <w:spacing w:after="0"/>
        <w:ind w:left="0"/>
        <w:jc w:val="both"/>
      </w:pPr>
      <w:r>
        <w:rPr>
          <w:rFonts w:ascii="Times New Roman"/>
          <w:b w:val="false"/>
          <w:i w:val="false"/>
          <w:color w:val="000000"/>
          <w:sz w:val="28"/>
        </w:rPr>
        <w:t>
      42. Программные требования по предмету "Лепка":</w:t>
      </w:r>
    </w:p>
    <w:bookmarkEnd w:id="15297"/>
    <w:bookmarkStart w:name="z15773" w:id="15298"/>
    <w:p>
      <w:pPr>
        <w:spacing w:after="0"/>
        <w:ind w:left="0"/>
        <w:jc w:val="both"/>
      </w:pPr>
      <w:r>
        <w:rPr>
          <w:rFonts w:ascii="Times New Roman"/>
          <w:b w:val="false"/>
          <w:i w:val="false"/>
          <w:color w:val="000000"/>
          <w:sz w:val="28"/>
        </w:rPr>
        <w:t xml:space="preserve">
      1) дальнейшее формирование навыков работы руками, скоординированности движений, развитие мелких мышц пальцев, глазомера, пространственного мышления; </w:t>
      </w:r>
    </w:p>
    <w:bookmarkEnd w:id="15298"/>
    <w:bookmarkStart w:name="z15774" w:id="15299"/>
    <w:p>
      <w:pPr>
        <w:spacing w:after="0"/>
        <w:ind w:left="0"/>
        <w:jc w:val="both"/>
      </w:pPr>
      <w:r>
        <w:rPr>
          <w:rFonts w:ascii="Times New Roman"/>
          <w:b w:val="false"/>
          <w:i w:val="false"/>
          <w:color w:val="000000"/>
          <w:sz w:val="28"/>
        </w:rPr>
        <w:t>
      2) знакомление обучающегося с объемной формой предмета, взаимосвязью его частей, учится передавать в лепке форму, фактуру, цвет, вес, пластику различных предметов, формирует умение планировать работу по реализации замысла, предвидеть результат и достигать его;</w:t>
      </w:r>
    </w:p>
    <w:bookmarkEnd w:id="15299"/>
    <w:bookmarkStart w:name="z15775" w:id="15300"/>
    <w:p>
      <w:pPr>
        <w:spacing w:after="0"/>
        <w:ind w:left="0"/>
        <w:jc w:val="both"/>
      </w:pPr>
      <w:r>
        <w:rPr>
          <w:rFonts w:ascii="Times New Roman"/>
          <w:b w:val="false"/>
          <w:i w:val="false"/>
          <w:color w:val="000000"/>
          <w:sz w:val="28"/>
        </w:rPr>
        <w:t>
      3) освоение обучающимся лепки плоских сюжетно-тематических композиций, технологии лепки мелкой скульптуры конструктивным способом, лепки с элементами декорирования, из соленого теста, пластилина, глины.</w:t>
      </w:r>
    </w:p>
    <w:bookmarkEnd w:id="15300"/>
    <w:bookmarkStart w:name="z15776" w:id="15301"/>
    <w:p>
      <w:pPr>
        <w:spacing w:after="0"/>
        <w:ind w:left="0"/>
        <w:jc w:val="both"/>
      </w:pPr>
      <w:r>
        <w:rPr>
          <w:rFonts w:ascii="Times New Roman"/>
          <w:b w:val="false"/>
          <w:i w:val="false"/>
          <w:color w:val="000000"/>
          <w:sz w:val="28"/>
        </w:rPr>
        <w:t>
      43. Содержание учебного предмета "Лепка".</w:t>
      </w:r>
    </w:p>
    <w:bookmarkEnd w:id="15301"/>
    <w:bookmarkStart w:name="z15777" w:id="15302"/>
    <w:p>
      <w:pPr>
        <w:spacing w:after="0"/>
        <w:ind w:left="0"/>
        <w:jc w:val="both"/>
      </w:pPr>
      <w:r>
        <w:rPr>
          <w:rFonts w:ascii="Times New Roman"/>
          <w:b w:val="false"/>
          <w:i w:val="false"/>
          <w:color w:val="000000"/>
          <w:sz w:val="28"/>
        </w:rPr>
        <w:t xml:space="preserve">
      Тематическое планирование. </w:t>
      </w:r>
    </w:p>
    <w:bookmarkEnd w:id="15302"/>
    <w:bookmarkStart w:name="z15778" w:id="15303"/>
    <w:p>
      <w:pPr>
        <w:spacing w:after="0"/>
        <w:ind w:left="0"/>
        <w:jc w:val="both"/>
      </w:pPr>
      <w:r>
        <w:rPr>
          <w:rFonts w:ascii="Times New Roman"/>
          <w:b w:val="false"/>
          <w:i w:val="false"/>
          <w:color w:val="000000"/>
          <w:sz w:val="28"/>
        </w:rPr>
        <w:t>
      Тема 1. Скульптура – вид изобразительного искусства. Разновидности скульптуры. Круглая скульптура и рельеф. Освоение навыка простейших манипуляций, развивающих моторику. Пластилиновая живопись. Разновидности техники пластилиновой живописи. Овладение основными приемами работы. Знакомство с методом пласта (правила создания пласта, технология лепки плоских фигур, правила работы с трафаретами), методом налепа, пластилиновой живописью. Знакомство с композицией и стилизацией.</w:t>
      </w:r>
    </w:p>
    <w:bookmarkEnd w:id="15303"/>
    <w:bookmarkStart w:name="z15779" w:id="15304"/>
    <w:p>
      <w:pPr>
        <w:spacing w:after="0"/>
        <w:ind w:left="0"/>
        <w:jc w:val="both"/>
      </w:pPr>
      <w:r>
        <w:rPr>
          <w:rFonts w:ascii="Times New Roman"/>
          <w:b w:val="false"/>
          <w:i w:val="false"/>
          <w:color w:val="000000"/>
          <w:sz w:val="28"/>
        </w:rPr>
        <w:t>
      Тема 2. Приемы скатывания, расплющивания, примазывания, деления на части с помощью стеки. Изготовление плоских изделий и их декорирование. Намазывание пластилина на картон, создание изображения с помощью налепа и процарапывания.</w:t>
      </w:r>
    </w:p>
    <w:bookmarkEnd w:id="15304"/>
    <w:bookmarkStart w:name="z15780" w:id="15305"/>
    <w:p>
      <w:pPr>
        <w:spacing w:after="0"/>
        <w:ind w:left="0"/>
        <w:jc w:val="both"/>
      </w:pPr>
      <w:r>
        <w:rPr>
          <w:rFonts w:ascii="Times New Roman"/>
          <w:b w:val="false"/>
          <w:i w:val="false"/>
          <w:color w:val="000000"/>
          <w:sz w:val="28"/>
        </w:rPr>
        <w:t>
      Тема 3. Освоение приемов лепки из целого куска и отдельных частей. Сопоставление предметов по величине и форме, в лепке с натуры. Понятие обобщения формы. Лепка постановок из двух предметов контрастных по величине и выразительных по форме: кувшин и яблоко. Демонстрация приемов лепки из целого куска. Освоение приемов вытягивания из целого куска глины. Совершенствование приемов лепки.</w:t>
      </w:r>
    </w:p>
    <w:bookmarkEnd w:id="15305"/>
    <w:bookmarkStart w:name="z15781" w:id="15306"/>
    <w:p>
      <w:pPr>
        <w:spacing w:after="0"/>
        <w:ind w:left="0"/>
        <w:jc w:val="both"/>
      </w:pPr>
      <w:r>
        <w:rPr>
          <w:rFonts w:ascii="Times New Roman"/>
          <w:b w:val="false"/>
          <w:i w:val="false"/>
          <w:color w:val="000000"/>
          <w:sz w:val="28"/>
        </w:rPr>
        <w:t>
      Тема 4. Лепка несложных предметов ленточным способом. Демонстрация керамической посуды. Анализ приемов создания красоты. Анализ натуры. Знакомство с приемом лепки ленточным способом. Применение ленточного способа в лепке сосудов и в лепке других предметов. Освоение приемов раскатывания лепешки глины, вырезание из лепешки лент, срезание лишней длины ленты, добавление не достающей длины, соединение концов ленты снаружи и изнутри. Лепка ленточным способом посуды, сервизов, подсвечников, подставок для цветов, юбок для кукол.</w:t>
      </w:r>
    </w:p>
    <w:bookmarkEnd w:id="15306"/>
    <w:bookmarkStart w:name="z15782" w:id="15307"/>
    <w:p>
      <w:pPr>
        <w:spacing w:after="0"/>
        <w:ind w:left="0"/>
        <w:jc w:val="both"/>
      </w:pPr>
      <w:r>
        <w:rPr>
          <w:rFonts w:ascii="Times New Roman"/>
          <w:b w:val="false"/>
          <w:i w:val="false"/>
          <w:color w:val="000000"/>
          <w:sz w:val="28"/>
        </w:rPr>
        <w:t>
      Тема 5. Анализ формы и соединение частей фигурки: голова – шар, туловище – конус, ноги – цилиндр, нос – маленький шарик, шапочка – диск-"лепешка", ботинки – две половинки шара или яйца и так далее. Развитие навыка работы стеками: разрезание шара пополам, разрезание длинной "колбаски" на 4 равных части для лапок, выполнение углублений и царапин и так далее.</w:t>
      </w:r>
    </w:p>
    <w:bookmarkEnd w:id="15307"/>
    <w:bookmarkStart w:name="z15783" w:id="15308"/>
    <w:p>
      <w:pPr>
        <w:spacing w:after="0"/>
        <w:ind w:left="0"/>
        <w:jc w:val="both"/>
      </w:pPr>
      <w:r>
        <w:rPr>
          <w:rFonts w:ascii="Times New Roman"/>
          <w:b w:val="false"/>
          <w:i w:val="false"/>
          <w:color w:val="000000"/>
          <w:sz w:val="28"/>
        </w:rPr>
        <w:t xml:space="preserve">
      Тема 6. Освоение методов объемной лепки. Вытягивание" формы из цельного куска глины. Соединение отдельных частей-заготовок в единую форму. Формирование навыка работы "щепотью" пальцев при лепке из цельного куска. </w:t>
      </w:r>
    </w:p>
    <w:bookmarkEnd w:id="15308"/>
    <w:bookmarkStart w:name="z15784" w:id="15309"/>
    <w:p>
      <w:pPr>
        <w:spacing w:after="0"/>
        <w:ind w:left="0"/>
        <w:jc w:val="both"/>
      </w:pPr>
      <w:r>
        <w:rPr>
          <w:rFonts w:ascii="Times New Roman"/>
          <w:b w:val="false"/>
          <w:i w:val="false"/>
          <w:color w:val="000000"/>
          <w:sz w:val="28"/>
        </w:rPr>
        <w:t>
      Тема 7. Лепка декоративных сосудов. Демонстрация изделий мастеров. Анализ образцов. Понятие о связи формы и назначения изделия. Приемы стилизации переработки реальных форм в скульптурное изображение. Понятие эстетического вкуса: излишество, достаточность, художественное чутье. Лепка декоративных сосудов в форме зверей, птиц. Использование растительных и животных форм в изготовлении ручек, ножек, носиках, кувшинах.</w:t>
      </w:r>
    </w:p>
    <w:bookmarkEnd w:id="15309"/>
    <w:bookmarkStart w:name="z15785" w:id="15310"/>
    <w:p>
      <w:pPr>
        <w:spacing w:after="0"/>
        <w:ind w:left="0"/>
        <w:jc w:val="both"/>
      </w:pPr>
      <w:r>
        <w:rPr>
          <w:rFonts w:ascii="Times New Roman"/>
          <w:b w:val="false"/>
          <w:i w:val="false"/>
          <w:color w:val="000000"/>
          <w:sz w:val="28"/>
        </w:rPr>
        <w:t>
      Тема 8. Технология лепки мелкой скульптуры конструктивным способом, стилизацией и особенностями лепки. Лепка и декорирование изделий. Лепка животных, человека, снеговика.</w:t>
      </w:r>
    </w:p>
    <w:bookmarkEnd w:id="15310"/>
    <w:bookmarkStart w:name="z15786" w:id="15311"/>
    <w:p>
      <w:pPr>
        <w:spacing w:after="0"/>
        <w:ind w:left="0"/>
        <w:jc w:val="both"/>
      </w:pPr>
      <w:r>
        <w:rPr>
          <w:rFonts w:ascii="Times New Roman"/>
          <w:b w:val="false"/>
          <w:i w:val="false"/>
          <w:color w:val="000000"/>
          <w:sz w:val="28"/>
        </w:rPr>
        <w:t>
      Тема 9. Создание сюжетных композиций: размещение предметов в пространстве по отношению друг к другу, пропорций, динамики во взаимодействии предметов между собой. Стилизация. Знакомство с последовательностью разработки эскизов. Лепка персонажей композиции.</w:t>
      </w:r>
    </w:p>
    <w:bookmarkEnd w:id="15311"/>
    <w:bookmarkStart w:name="z15787" w:id="15312"/>
    <w:p>
      <w:pPr>
        <w:spacing w:after="0"/>
        <w:ind w:left="0"/>
        <w:jc w:val="both"/>
      </w:pPr>
      <w:r>
        <w:rPr>
          <w:rFonts w:ascii="Times New Roman"/>
          <w:b w:val="false"/>
          <w:i w:val="false"/>
          <w:color w:val="000000"/>
          <w:sz w:val="28"/>
        </w:rPr>
        <w:t>
      Тема 10. Разработка эскизов основных персонажей и предметов сюжета. Выбор метода лепки для каждого элемента сюжета. Лепка персонажей из пластилина, выполнение дополнительных элементов композиции из других материалов (бумага, бросовый, природный материалы и другие).</w:t>
      </w:r>
    </w:p>
    <w:bookmarkEnd w:id="15312"/>
    <w:bookmarkStart w:name="z15788" w:id="15313"/>
    <w:p>
      <w:pPr>
        <w:spacing w:after="0"/>
        <w:ind w:left="0"/>
        <w:jc w:val="both"/>
      </w:pPr>
      <w:r>
        <w:rPr>
          <w:rFonts w:ascii="Times New Roman"/>
          <w:b w:val="false"/>
          <w:i w:val="false"/>
          <w:color w:val="000000"/>
          <w:sz w:val="28"/>
        </w:rPr>
        <w:t>
      Тема 11. Пейзаж. Основные правила композиционного расположения на листе крупных масс. Композиция "На джайляу".</w:t>
      </w:r>
    </w:p>
    <w:bookmarkEnd w:id="15313"/>
    <w:bookmarkStart w:name="z15789" w:id="15314"/>
    <w:p>
      <w:pPr>
        <w:spacing w:after="0"/>
        <w:ind w:left="0"/>
        <w:jc w:val="both"/>
      </w:pPr>
      <w:r>
        <w:rPr>
          <w:rFonts w:ascii="Times New Roman"/>
          <w:b w:val="false"/>
          <w:i w:val="false"/>
          <w:color w:val="000000"/>
          <w:sz w:val="28"/>
        </w:rPr>
        <w:t>
      Тема 12. Портрет. Рельеф. Изображение портрета человека в рельефе.</w:t>
      </w:r>
    </w:p>
    <w:bookmarkEnd w:id="15314"/>
    <w:bookmarkStart w:name="z15790" w:id="15315"/>
    <w:p>
      <w:pPr>
        <w:spacing w:after="0"/>
        <w:ind w:left="0"/>
        <w:jc w:val="both"/>
      </w:pPr>
      <w:r>
        <w:rPr>
          <w:rFonts w:ascii="Times New Roman"/>
          <w:b w:val="false"/>
          <w:i w:val="false"/>
          <w:color w:val="000000"/>
          <w:sz w:val="28"/>
        </w:rPr>
        <w:t>
      Тема 13. Лепка птиц. Различные способы лепки декоративных птиц. Особенности лепки изделий. Алгоритм выполнения фигур птиц. Самостоятельная разработка эскиза для лепки птицы. Лепка птицы различного выразительного образа. Украшение птицы различными деталями на голове, шее, крыльях, спине.</w:t>
      </w:r>
    </w:p>
    <w:bookmarkEnd w:id="15315"/>
    <w:bookmarkStart w:name="z15791" w:id="15316"/>
    <w:p>
      <w:pPr>
        <w:spacing w:after="0"/>
        <w:ind w:left="0"/>
        <w:jc w:val="both"/>
      </w:pPr>
      <w:r>
        <w:rPr>
          <w:rFonts w:ascii="Times New Roman"/>
          <w:b w:val="false"/>
          <w:i w:val="false"/>
          <w:color w:val="000000"/>
          <w:sz w:val="28"/>
        </w:rPr>
        <w:t xml:space="preserve">
      Тема 14. Лепка животных в объеме. Конструктивный, скульптурный и комбинированный способы лепки. Особенности формы животных. </w:t>
      </w:r>
    </w:p>
    <w:bookmarkEnd w:id="15316"/>
    <w:bookmarkStart w:name="z15792" w:id="15317"/>
    <w:p>
      <w:pPr>
        <w:spacing w:after="0"/>
        <w:ind w:left="0"/>
        <w:jc w:val="both"/>
      </w:pPr>
      <w:r>
        <w:rPr>
          <w:rFonts w:ascii="Times New Roman"/>
          <w:b w:val="false"/>
          <w:i w:val="false"/>
          <w:color w:val="000000"/>
          <w:sz w:val="28"/>
        </w:rPr>
        <w:t>
      Тема 15. Рельеф двухплановый в теплой цветовой гамме из цветного пластилина. Ритм. Смешивание пластилина для получения новых оттенков цвета и расширение палитры теплых оттенков цветного пластилина. Композиция "Караван".</w:t>
      </w:r>
    </w:p>
    <w:bookmarkEnd w:id="15317"/>
    <w:bookmarkStart w:name="z15793" w:id="15318"/>
    <w:p>
      <w:pPr>
        <w:spacing w:after="0"/>
        <w:ind w:left="0"/>
        <w:jc w:val="both"/>
      </w:pPr>
      <w:r>
        <w:rPr>
          <w:rFonts w:ascii="Times New Roman"/>
          <w:b w:val="false"/>
          <w:i w:val="false"/>
          <w:color w:val="000000"/>
          <w:sz w:val="28"/>
        </w:rPr>
        <w:t>
      Тема 16. Лепка с элементами конструирования и декорирования. Лепка из соленого теста. Мелкая пластика. Украшения с использованием декоративных элементов. Фигурки: слоники, кошки, мышки, веселые цыплята и другие.</w:t>
      </w:r>
    </w:p>
    <w:bookmarkEnd w:id="15318"/>
    <w:bookmarkStart w:name="z15794" w:id="15319"/>
    <w:p>
      <w:pPr>
        <w:spacing w:after="0"/>
        <w:ind w:left="0"/>
        <w:jc w:val="both"/>
      </w:pPr>
      <w:r>
        <w:rPr>
          <w:rFonts w:ascii="Times New Roman"/>
          <w:b w:val="false"/>
          <w:i w:val="false"/>
          <w:color w:val="000000"/>
          <w:sz w:val="28"/>
        </w:rPr>
        <w:t>
      Тема 17. Пластилиновая живопись в холодной цветовой гамме. Композиция "Зима".</w:t>
      </w:r>
    </w:p>
    <w:bookmarkEnd w:id="15319"/>
    <w:bookmarkStart w:name="z15795" w:id="15320"/>
    <w:p>
      <w:pPr>
        <w:spacing w:after="0"/>
        <w:ind w:left="0"/>
        <w:jc w:val="both"/>
      </w:pPr>
      <w:r>
        <w:rPr>
          <w:rFonts w:ascii="Times New Roman"/>
          <w:b w:val="false"/>
          <w:i w:val="false"/>
          <w:color w:val="000000"/>
          <w:sz w:val="28"/>
        </w:rPr>
        <w:t>
      Тема 18. Лепка с элементами конструирования и декорирования. Объемная скульптура. Композиция "Карнавал".</w:t>
      </w:r>
    </w:p>
    <w:bookmarkEnd w:id="15320"/>
    <w:bookmarkStart w:name="z15796" w:id="15321"/>
    <w:p>
      <w:pPr>
        <w:spacing w:after="0"/>
        <w:ind w:left="0"/>
        <w:jc w:val="both"/>
      </w:pPr>
      <w:r>
        <w:rPr>
          <w:rFonts w:ascii="Times New Roman"/>
          <w:b w:val="false"/>
          <w:i w:val="false"/>
          <w:color w:val="000000"/>
          <w:sz w:val="28"/>
        </w:rPr>
        <w:t xml:space="preserve">
      Тема 19. Знакомство с глиной I clay [Ай клэй]. Основные приемы в лепке простых фигурок. Смешивание глины [Ай клэй] для получения новых теплых и холодных оттенков. Лепка из глины [Ай клэй]. Создание мелкой скульптуры без каркаса. </w:t>
      </w:r>
    </w:p>
    <w:bookmarkEnd w:id="15321"/>
    <w:bookmarkStart w:name="z15797" w:id="15322"/>
    <w:p>
      <w:pPr>
        <w:spacing w:after="0"/>
        <w:ind w:left="0"/>
        <w:jc w:val="both"/>
      </w:pPr>
      <w:r>
        <w:rPr>
          <w:rFonts w:ascii="Times New Roman"/>
          <w:b w:val="false"/>
          <w:i w:val="false"/>
          <w:color w:val="000000"/>
          <w:sz w:val="28"/>
        </w:rPr>
        <w:t xml:space="preserve">
      Тема 20. Лепка из глины [Ай клэй]. Фигурки с каркасом. Лепка объемной композиции. </w:t>
      </w:r>
    </w:p>
    <w:bookmarkEnd w:id="15322"/>
    <w:bookmarkStart w:name="z15798" w:id="15323"/>
    <w:p>
      <w:pPr>
        <w:spacing w:after="0"/>
        <w:ind w:left="0"/>
        <w:jc w:val="both"/>
      </w:pPr>
      <w:r>
        <w:rPr>
          <w:rFonts w:ascii="Times New Roman"/>
          <w:b w:val="false"/>
          <w:i w:val="false"/>
          <w:color w:val="000000"/>
          <w:sz w:val="28"/>
        </w:rPr>
        <w:t>
      Тема 21. Знакомство с пластилиновыми рисунками, пластилинографией. Рельефная картина из цветного пластилина "Времена года".</w:t>
      </w:r>
    </w:p>
    <w:bookmarkEnd w:id="15323"/>
    <w:bookmarkStart w:name="z15799" w:id="15324"/>
    <w:p>
      <w:pPr>
        <w:spacing w:after="0"/>
        <w:ind w:left="0"/>
        <w:jc w:val="both"/>
      </w:pPr>
      <w:r>
        <w:rPr>
          <w:rFonts w:ascii="Times New Roman"/>
          <w:b w:val="false"/>
          <w:i w:val="false"/>
          <w:color w:val="000000"/>
          <w:sz w:val="28"/>
        </w:rPr>
        <w:t>
      Тема 22. Лепка по замыслу. Создание выразительных лепных образов по замыслу. Сочетание разных способов и приемов лепки. Оформление вылепленных фигурок дополнительными материалами. Работа над композицией.</w:t>
      </w:r>
    </w:p>
    <w:bookmarkEnd w:id="15324"/>
    <w:bookmarkStart w:name="z15800" w:id="15325"/>
    <w:p>
      <w:pPr>
        <w:spacing w:after="0"/>
        <w:ind w:left="0"/>
        <w:jc w:val="both"/>
      </w:pPr>
      <w:r>
        <w:rPr>
          <w:rFonts w:ascii="Times New Roman"/>
          <w:b w:val="false"/>
          <w:i w:val="false"/>
          <w:color w:val="000000"/>
          <w:sz w:val="28"/>
        </w:rPr>
        <w:t>
      Тема 23. Соленое тесто. Приемы скатывания, расплющивания, примазывания, деления на части с помощью стеков. Лепка декоративного рельефа.</w:t>
      </w:r>
    </w:p>
    <w:bookmarkEnd w:id="15325"/>
    <w:bookmarkStart w:name="z15801" w:id="15326"/>
    <w:p>
      <w:pPr>
        <w:spacing w:after="0"/>
        <w:ind w:left="0"/>
        <w:jc w:val="both"/>
      </w:pPr>
      <w:r>
        <w:rPr>
          <w:rFonts w:ascii="Times New Roman"/>
          <w:b w:val="false"/>
          <w:i w:val="false"/>
          <w:color w:val="000000"/>
          <w:sz w:val="28"/>
        </w:rPr>
        <w:t>
      Тема 24. Цветной пластилин. Лепка фигурок животных и людей на арене цирка в разных позах. Лепка объемной композиции.</w:t>
      </w:r>
    </w:p>
    <w:bookmarkEnd w:id="15326"/>
    <w:bookmarkStart w:name="z15802" w:id="15327"/>
    <w:p>
      <w:pPr>
        <w:spacing w:after="0"/>
        <w:ind w:left="0"/>
        <w:jc w:val="both"/>
      </w:pPr>
      <w:r>
        <w:rPr>
          <w:rFonts w:ascii="Times New Roman"/>
          <w:b w:val="false"/>
          <w:i w:val="false"/>
          <w:color w:val="000000"/>
          <w:sz w:val="28"/>
        </w:rPr>
        <w:t>
      Тема 25. Соленое тесто. Технические приемы лепки рельефа из соленого теста. Лепка рельефа "Корзина с фруктами".</w:t>
      </w:r>
    </w:p>
    <w:bookmarkEnd w:id="15327"/>
    <w:bookmarkStart w:name="z15803" w:id="15328"/>
    <w:p>
      <w:pPr>
        <w:spacing w:after="0"/>
        <w:ind w:left="0"/>
        <w:jc w:val="both"/>
      </w:pPr>
      <w:r>
        <w:rPr>
          <w:rFonts w:ascii="Times New Roman"/>
          <w:b w:val="false"/>
          <w:i w:val="false"/>
          <w:color w:val="000000"/>
          <w:sz w:val="28"/>
        </w:rPr>
        <w:t>
      Тема 26. Лепка декоративной шкатулки. Соленое тесто. Способы лепки шкатулок.</w:t>
      </w:r>
    </w:p>
    <w:bookmarkEnd w:id="15328"/>
    <w:bookmarkStart w:name="z15804" w:id="15329"/>
    <w:p>
      <w:pPr>
        <w:spacing w:after="0"/>
        <w:ind w:left="0"/>
        <w:jc w:val="both"/>
      </w:pPr>
      <w:r>
        <w:rPr>
          <w:rFonts w:ascii="Times New Roman"/>
          <w:b w:val="false"/>
          <w:i w:val="false"/>
          <w:color w:val="000000"/>
          <w:sz w:val="28"/>
        </w:rPr>
        <w:t xml:space="preserve">
      Тема 27. Лепка цветочного мотива в рельефе из глины I clay [Ай клэй]. Несложный орнамент из растительных элементов, вписанный в квадрат или круг. </w:t>
      </w:r>
    </w:p>
    <w:bookmarkEnd w:id="15329"/>
    <w:bookmarkStart w:name="z15805" w:id="15330"/>
    <w:p>
      <w:pPr>
        <w:spacing w:after="0"/>
        <w:ind w:left="0"/>
        <w:jc w:val="both"/>
      </w:pPr>
      <w:r>
        <w:rPr>
          <w:rFonts w:ascii="Times New Roman"/>
          <w:b w:val="false"/>
          <w:i w:val="false"/>
          <w:color w:val="000000"/>
          <w:sz w:val="28"/>
        </w:rPr>
        <w:t xml:space="preserve">
      Тема 28. Лепка героев сказок. Пластилин. Создание смыслового центрального персонажа, расположение в пространстве центрального и профессионального объектов. Создание композиции. Приемы лепки объемных фигур из пластилина. </w:t>
      </w:r>
    </w:p>
    <w:bookmarkEnd w:id="15330"/>
    <w:bookmarkStart w:name="z15806" w:id="15331"/>
    <w:p>
      <w:pPr>
        <w:spacing w:after="0"/>
        <w:ind w:left="0"/>
        <w:jc w:val="both"/>
      </w:pPr>
      <w:r>
        <w:rPr>
          <w:rFonts w:ascii="Times New Roman"/>
          <w:b w:val="false"/>
          <w:i w:val="false"/>
          <w:color w:val="000000"/>
          <w:sz w:val="28"/>
        </w:rPr>
        <w:t>
      Тема 29. Пластилин. Начальные навыки в лепке простейшей архитектуры. Правила и приемы возведения полых объемов. Лепка избушки в объеме.</w:t>
      </w:r>
    </w:p>
    <w:bookmarkEnd w:id="15331"/>
    <w:bookmarkStart w:name="z15807" w:id="15332"/>
    <w:p>
      <w:pPr>
        <w:spacing w:after="0"/>
        <w:ind w:left="0"/>
        <w:jc w:val="both"/>
      </w:pPr>
      <w:r>
        <w:rPr>
          <w:rFonts w:ascii="Times New Roman"/>
          <w:b w:val="false"/>
          <w:i w:val="false"/>
          <w:color w:val="000000"/>
          <w:sz w:val="28"/>
        </w:rPr>
        <w:t>
      Тема 30. Лепка и моделирование. Совершенствование навыков лепки скульптурным или пластическим способом. Объемная композиция "Летающие тарелки и пришельцы из космоса".</w:t>
      </w:r>
    </w:p>
    <w:bookmarkEnd w:id="15332"/>
    <w:bookmarkStart w:name="z15808" w:id="15333"/>
    <w:p>
      <w:pPr>
        <w:spacing w:after="0"/>
        <w:ind w:left="0"/>
        <w:jc w:val="both"/>
      </w:pPr>
      <w:r>
        <w:rPr>
          <w:rFonts w:ascii="Times New Roman"/>
          <w:b w:val="false"/>
          <w:i w:val="false"/>
          <w:color w:val="000000"/>
          <w:sz w:val="28"/>
        </w:rPr>
        <w:t>
      Тема 31. Лепка с элементами конструирования и декорирования. Изучение пропорций изображаемых животных. Лепка усложненных фигурок животных. Лепка объемной композиции "На пастбище".</w:t>
      </w:r>
    </w:p>
    <w:bookmarkEnd w:id="15333"/>
    <w:bookmarkStart w:name="z15809" w:id="15334"/>
    <w:p>
      <w:pPr>
        <w:spacing w:after="0"/>
        <w:ind w:left="0"/>
        <w:jc w:val="both"/>
      </w:pPr>
      <w:r>
        <w:rPr>
          <w:rFonts w:ascii="Times New Roman"/>
          <w:b w:val="false"/>
          <w:i w:val="false"/>
          <w:color w:val="000000"/>
          <w:sz w:val="28"/>
        </w:rPr>
        <w:t>
      Тема 32. Лепка и моделирование. Передача летнего солнечного настроения, многообразия цветов и оттенков. Лепка объемной композиции.</w:t>
      </w:r>
    </w:p>
    <w:bookmarkEnd w:id="15334"/>
    <w:bookmarkStart w:name="z15810" w:id="15335"/>
    <w:p>
      <w:pPr>
        <w:spacing w:after="0"/>
        <w:ind w:left="0"/>
        <w:jc w:val="both"/>
      </w:pPr>
      <w:r>
        <w:rPr>
          <w:rFonts w:ascii="Times New Roman"/>
          <w:b w:val="false"/>
          <w:i w:val="false"/>
          <w:color w:val="000000"/>
          <w:sz w:val="28"/>
        </w:rPr>
        <w:t>
      44. Ожидаемые результаты освоения Программы "Лепка". К концу обучения в подготовительном классе обучающийся имеет следующие знания, умения и навыки:</w:t>
      </w:r>
    </w:p>
    <w:bookmarkEnd w:id="15335"/>
    <w:bookmarkStart w:name="z15811" w:id="15336"/>
    <w:p>
      <w:pPr>
        <w:spacing w:after="0"/>
        <w:ind w:left="0"/>
        <w:jc w:val="both"/>
      </w:pPr>
      <w:r>
        <w:rPr>
          <w:rFonts w:ascii="Times New Roman"/>
          <w:b w:val="false"/>
          <w:i w:val="false"/>
          <w:color w:val="000000"/>
          <w:sz w:val="28"/>
        </w:rPr>
        <w:t>
      1) знает основные приемы работы, правила создания пласта, технологию лепки плоских фигур, правила работы с трафаретами;</w:t>
      </w:r>
    </w:p>
    <w:bookmarkEnd w:id="15336"/>
    <w:bookmarkStart w:name="z15812" w:id="15337"/>
    <w:p>
      <w:pPr>
        <w:spacing w:after="0"/>
        <w:ind w:left="0"/>
        <w:jc w:val="both"/>
      </w:pPr>
      <w:r>
        <w:rPr>
          <w:rFonts w:ascii="Times New Roman"/>
          <w:b w:val="false"/>
          <w:i w:val="false"/>
          <w:color w:val="000000"/>
          <w:sz w:val="28"/>
        </w:rPr>
        <w:t xml:space="preserve">
      2) знает приемы скатывания, расплющивания, примазывания, деления на части с помощью стеков; </w:t>
      </w:r>
    </w:p>
    <w:bookmarkEnd w:id="15337"/>
    <w:bookmarkStart w:name="z15813" w:id="15338"/>
    <w:p>
      <w:pPr>
        <w:spacing w:after="0"/>
        <w:ind w:left="0"/>
        <w:jc w:val="both"/>
      </w:pPr>
      <w:r>
        <w:rPr>
          <w:rFonts w:ascii="Times New Roman"/>
          <w:b w:val="false"/>
          <w:i w:val="false"/>
          <w:color w:val="000000"/>
          <w:sz w:val="28"/>
        </w:rPr>
        <w:t>
      3) знает понятия "композиция", "стилизация";</w:t>
      </w:r>
    </w:p>
    <w:bookmarkEnd w:id="15338"/>
    <w:bookmarkStart w:name="z15814" w:id="15339"/>
    <w:p>
      <w:pPr>
        <w:spacing w:after="0"/>
        <w:ind w:left="0"/>
        <w:jc w:val="both"/>
      </w:pPr>
      <w:r>
        <w:rPr>
          <w:rFonts w:ascii="Times New Roman"/>
          <w:b w:val="false"/>
          <w:i w:val="false"/>
          <w:color w:val="000000"/>
          <w:sz w:val="28"/>
        </w:rPr>
        <w:t>
      4) владеет методами объемной лепки;</w:t>
      </w:r>
    </w:p>
    <w:bookmarkEnd w:id="15339"/>
    <w:bookmarkStart w:name="z15815" w:id="15340"/>
    <w:p>
      <w:pPr>
        <w:spacing w:after="0"/>
        <w:ind w:left="0"/>
        <w:jc w:val="both"/>
      </w:pPr>
      <w:r>
        <w:rPr>
          <w:rFonts w:ascii="Times New Roman"/>
          <w:b w:val="false"/>
          <w:i w:val="false"/>
          <w:color w:val="000000"/>
          <w:sz w:val="28"/>
        </w:rPr>
        <w:t xml:space="preserve">
      5) знает технологию лепки мелкой скульптуры конструктивным способом; </w:t>
      </w:r>
    </w:p>
    <w:bookmarkEnd w:id="15340"/>
    <w:bookmarkStart w:name="z15816" w:id="15341"/>
    <w:p>
      <w:pPr>
        <w:spacing w:after="0"/>
        <w:ind w:left="0"/>
        <w:jc w:val="both"/>
      </w:pPr>
      <w:r>
        <w:rPr>
          <w:rFonts w:ascii="Times New Roman"/>
          <w:b w:val="false"/>
          <w:i w:val="false"/>
          <w:color w:val="000000"/>
          <w:sz w:val="28"/>
        </w:rPr>
        <w:t>
      6) владеет навыками создания сюжетных композиций;</w:t>
      </w:r>
    </w:p>
    <w:bookmarkEnd w:id="15341"/>
    <w:bookmarkStart w:name="z15817" w:id="15342"/>
    <w:p>
      <w:pPr>
        <w:spacing w:after="0"/>
        <w:ind w:left="0"/>
        <w:jc w:val="both"/>
      </w:pPr>
      <w:r>
        <w:rPr>
          <w:rFonts w:ascii="Times New Roman"/>
          <w:b w:val="false"/>
          <w:i w:val="false"/>
          <w:color w:val="000000"/>
          <w:sz w:val="28"/>
        </w:rPr>
        <w:t>
      7) знает последовательность разработки эскизов;</w:t>
      </w:r>
    </w:p>
    <w:bookmarkEnd w:id="15342"/>
    <w:bookmarkStart w:name="z15818" w:id="15343"/>
    <w:p>
      <w:pPr>
        <w:spacing w:after="0"/>
        <w:ind w:left="0"/>
        <w:jc w:val="both"/>
      </w:pPr>
      <w:r>
        <w:rPr>
          <w:rFonts w:ascii="Times New Roman"/>
          <w:b w:val="false"/>
          <w:i w:val="false"/>
          <w:color w:val="000000"/>
          <w:sz w:val="28"/>
        </w:rPr>
        <w:t xml:space="preserve">
      8) умеет смешивать пластилин для получения новых оттенков цвета и расширения палитры теплых оттенков цветного пластилина; </w:t>
      </w:r>
    </w:p>
    <w:bookmarkEnd w:id="15343"/>
    <w:bookmarkStart w:name="z15819" w:id="15344"/>
    <w:p>
      <w:pPr>
        <w:spacing w:after="0"/>
        <w:ind w:left="0"/>
        <w:jc w:val="both"/>
      </w:pPr>
      <w:r>
        <w:rPr>
          <w:rFonts w:ascii="Times New Roman"/>
          <w:b w:val="false"/>
          <w:i w:val="false"/>
          <w:color w:val="000000"/>
          <w:sz w:val="28"/>
        </w:rPr>
        <w:t>
      9) владеет навыками лепки с элементами конструирования и декорирования;</w:t>
      </w:r>
    </w:p>
    <w:bookmarkEnd w:id="15344"/>
    <w:bookmarkStart w:name="z15820" w:id="15345"/>
    <w:p>
      <w:pPr>
        <w:spacing w:after="0"/>
        <w:ind w:left="0"/>
        <w:jc w:val="both"/>
      </w:pPr>
      <w:r>
        <w:rPr>
          <w:rFonts w:ascii="Times New Roman"/>
          <w:b w:val="false"/>
          <w:i w:val="false"/>
          <w:color w:val="000000"/>
          <w:sz w:val="28"/>
        </w:rPr>
        <w:t>
      10) владеет навыками лепки из соленого теста, пластилина, глины;</w:t>
      </w:r>
    </w:p>
    <w:bookmarkEnd w:id="15345"/>
    <w:bookmarkStart w:name="z15821" w:id="15346"/>
    <w:p>
      <w:pPr>
        <w:spacing w:after="0"/>
        <w:ind w:left="0"/>
        <w:jc w:val="both"/>
      </w:pPr>
      <w:r>
        <w:rPr>
          <w:rFonts w:ascii="Times New Roman"/>
          <w:b w:val="false"/>
          <w:i w:val="false"/>
          <w:color w:val="000000"/>
          <w:sz w:val="28"/>
        </w:rPr>
        <w:t>
      11) владеет начальными навыками в лепке простейшей архитектуры;</w:t>
      </w:r>
    </w:p>
    <w:bookmarkEnd w:id="15346"/>
    <w:bookmarkStart w:name="z15822" w:id="15347"/>
    <w:p>
      <w:pPr>
        <w:spacing w:after="0"/>
        <w:ind w:left="0"/>
        <w:jc w:val="both"/>
      </w:pPr>
      <w:r>
        <w:rPr>
          <w:rFonts w:ascii="Times New Roman"/>
          <w:b w:val="false"/>
          <w:i w:val="false"/>
          <w:color w:val="000000"/>
          <w:sz w:val="28"/>
        </w:rPr>
        <w:t xml:space="preserve">
      12) владеет навыками лепки скульптурным или пластическим способом. </w:t>
      </w:r>
    </w:p>
    <w:bookmarkEnd w:id="15347"/>
    <w:bookmarkStart w:name="z15823" w:id="15348"/>
    <w:p>
      <w:pPr>
        <w:spacing w:after="0"/>
        <w:ind w:left="0"/>
        <w:jc w:val="both"/>
      </w:pPr>
      <w:r>
        <w:rPr>
          <w:rFonts w:ascii="Times New Roman"/>
          <w:b w:val="false"/>
          <w:i w:val="false"/>
          <w:color w:val="000000"/>
          <w:sz w:val="28"/>
        </w:rPr>
        <w:t>
      45. Целью Программы "Декоративно-прикладное искусство": создание условий для овладения образным языком декоративно-прикладного искусства, развитие творческих способностей обучающегося.</w:t>
      </w:r>
    </w:p>
    <w:bookmarkEnd w:id="15348"/>
    <w:bookmarkStart w:name="z15824" w:id="15349"/>
    <w:p>
      <w:pPr>
        <w:spacing w:after="0"/>
        <w:ind w:left="0"/>
        <w:jc w:val="both"/>
      </w:pPr>
      <w:r>
        <w:rPr>
          <w:rFonts w:ascii="Times New Roman"/>
          <w:b w:val="false"/>
          <w:i w:val="false"/>
          <w:color w:val="000000"/>
          <w:sz w:val="28"/>
        </w:rPr>
        <w:t>
      46. Задачи Программы.</w:t>
      </w:r>
    </w:p>
    <w:bookmarkEnd w:id="15349"/>
    <w:bookmarkStart w:name="z15825" w:id="15350"/>
    <w:p>
      <w:pPr>
        <w:spacing w:after="0"/>
        <w:ind w:left="0"/>
        <w:jc w:val="both"/>
      </w:pPr>
      <w:r>
        <w:rPr>
          <w:rFonts w:ascii="Times New Roman"/>
          <w:b w:val="false"/>
          <w:i w:val="false"/>
          <w:color w:val="000000"/>
          <w:sz w:val="28"/>
        </w:rPr>
        <w:t xml:space="preserve">
      Обучающие: </w:t>
      </w:r>
    </w:p>
    <w:bookmarkEnd w:id="15350"/>
    <w:bookmarkStart w:name="z15826" w:id="15351"/>
    <w:p>
      <w:pPr>
        <w:spacing w:after="0"/>
        <w:ind w:left="0"/>
        <w:jc w:val="both"/>
      </w:pPr>
      <w:r>
        <w:rPr>
          <w:rFonts w:ascii="Times New Roman"/>
          <w:b w:val="false"/>
          <w:i w:val="false"/>
          <w:color w:val="000000"/>
          <w:sz w:val="28"/>
        </w:rPr>
        <w:t>
      1) знакомство с основами знаний в области композиции, формообразования, цветоведения, декоративно-прикладного искусства;</w:t>
      </w:r>
    </w:p>
    <w:bookmarkEnd w:id="15351"/>
    <w:bookmarkStart w:name="z15827" w:id="15352"/>
    <w:p>
      <w:pPr>
        <w:spacing w:after="0"/>
        <w:ind w:left="0"/>
        <w:jc w:val="both"/>
      </w:pPr>
      <w:r>
        <w:rPr>
          <w:rFonts w:ascii="Times New Roman"/>
          <w:b w:val="false"/>
          <w:i w:val="false"/>
          <w:color w:val="000000"/>
          <w:sz w:val="28"/>
        </w:rPr>
        <w:t>
      2) формирование навыков работы нужными инструментами при обработке различных материалов;</w:t>
      </w:r>
    </w:p>
    <w:bookmarkEnd w:id="15352"/>
    <w:bookmarkStart w:name="z15828" w:id="15353"/>
    <w:p>
      <w:pPr>
        <w:spacing w:after="0"/>
        <w:ind w:left="0"/>
        <w:jc w:val="both"/>
      </w:pPr>
      <w:r>
        <w:rPr>
          <w:rFonts w:ascii="Times New Roman"/>
          <w:b w:val="false"/>
          <w:i w:val="false"/>
          <w:color w:val="000000"/>
          <w:sz w:val="28"/>
        </w:rPr>
        <w:t>
      3) овладение навыками изготовления плоскостных и объемных изделий, декоративных композиций из различных материалов по образцам, рисункам, эскизам.</w:t>
      </w:r>
    </w:p>
    <w:bookmarkEnd w:id="15353"/>
    <w:bookmarkStart w:name="z15829" w:id="15354"/>
    <w:p>
      <w:pPr>
        <w:spacing w:after="0"/>
        <w:ind w:left="0"/>
        <w:jc w:val="both"/>
      </w:pPr>
      <w:r>
        <w:rPr>
          <w:rFonts w:ascii="Times New Roman"/>
          <w:b w:val="false"/>
          <w:i w:val="false"/>
          <w:color w:val="000000"/>
          <w:sz w:val="28"/>
        </w:rPr>
        <w:t>
      Развивающие:</w:t>
      </w:r>
    </w:p>
    <w:bookmarkEnd w:id="15354"/>
    <w:bookmarkStart w:name="z15830" w:id="15355"/>
    <w:p>
      <w:pPr>
        <w:spacing w:after="0"/>
        <w:ind w:left="0"/>
        <w:jc w:val="both"/>
      </w:pPr>
      <w:r>
        <w:rPr>
          <w:rFonts w:ascii="Times New Roman"/>
          <w:b w:val="false"/>
          <w:i w:val="false"/>
          <w:color w:val="000000"/>
          <w:sz w:val="28"/>
        </w:rPr>
        <w:t>
      1) развитие образного, пространственного мышления, фантазии, творческого воображения;</w:t>
      </w:r>
    </w:p>
    <w:bookmarkEnd w:id="15355"/>
    <w:bookmarkStart w:name="z15831" w:id="15356"/>
    <w:p>
      <w:pPr>
        <w:spacing w:after="0"/>
        <w:ind w:left="0"/>
        <w:jc w:val="both"/>
      </w:pPr>
      <w:r>
        <w:rPr>
          <w:rFonts w:ascii="Times New Roman"/>
          <w:b w:val="false"/>
          <w:i w:val="false"/>
          <w:color w:val="000000"/>
          <w:sz w:val="28"/>
        </w:rPr>
        <w:t>
      2) развитие чувства гармонии в пропорциях и пластике формы;</w:t>
      </w:r>
    </w:p>
    <w:bookmarkEnd w:id="15356"/>
    <w:bookmarkStart w:name="z15832" w:id="15357"/>
    <w:p>
      <w:pPr>
        <w:spacing w:after="0"/>
        <w:ind w:left="0"/>
        <w:jc w:val="both"/>
      </w:pPr>
      <w:r>
        <w:rPr>
          <w:rFonts w:ascii="Times New Roman"/>
          <w:b w:val="false"/>
          <w:i w:val="false"/>
          <w:color w:val="000000"/>
          <w:sz w:val="28"/>
        </w:rPr>
        <w:t>
      3) развитие навыков работы с линейными и объемными объемами;</w:t>
      </w:r>
    </w:p>
    <w:bookmarkEnd w:id="15357"/>
    <w:bookmarkStart w:name="z15833" w:id="15358"/>
    <w:p>
      <w:pPr>
        <w:spacing w:after="0"/>
        <w:ind w:left="0"/>
        <w:jc w:val="both"/>
      </w:pPr>
      <w:r>
        <w:rPr>
          <w:rFonts w:ascii="Times New Roman"/>
          <w:b w:val="false"/>
          <w:i w:val="false"/>
          <w:color w:val="000000"/>
          <w:sz w:val="28"/>
        </w:rPr>
        <w:t>
      4) развитие умений, связанных с передачей замысла, размера и пропорций с эскиза на формат.</w:t>
      </w:r>
    </w:p>
    <w:bookmarkEnd w:id="15358"/>
    <w:bookmarkStart w:name="z15834" w:id="15359"/>
    <w:p>
      <w:pPr>
        <w:spacing w:after="0"/>
        <w:ind w:left="0"/>
        <w:jc w:val="both"/>
      </w:pPr>
      <w:r>
        <w:rPr>
          <w:rFonts w:ascii="Times New Roman"/>
          <w:b w:val="false"/>
          <w:i w:val="false"/>
          <w:color w:val="000000"/>
          <w:sz w:val="28"/>
        </w:rPr>
        <w:t>
      Воспитательные:</w:t>
      </w:r>
    </w:p>
    <w:bookmarkEnd w:id="15359"/>
    <w:bookmarkStart w:name="z15835" w:id="15360"/>
    <w:p>
      <w:pPr>
        <w:spacing w:after="0"/>
        <w:ind w:left="0"/>
        <w:jc w:val="both"/>
      </w:pPr>
      <w:r>
        <w:rPr>
          <w:rFonts w:ascii="Times New Roman"/>
          <w:b w:val="false"/>
          <w:i w:val="false"/>
          <w:color w:val="000000"/>
          <w:sz w:val="28"/>
        </w:rPr>
        <w:t>
      1) воспитание интереса к видам декоративно-прикладного искусства;</w:t>
      </w:r>
    </w:p>
    <w:bookmarkEnd w:id="15360"/>
    <w:bookmarkStart w:name="z15836" w:id="15361"/>
    <w:p>
      <w:pPr>
        <w:spacing w:after="0"/>
        <w:ind w:left="0"/>
        <w:jc w:val="both"/>
      </w:pPr>
      <w:r>
        <w:rPr>
          <w:rFonts w:ascii="Times New Roman"/>
          <w:b w:val="false"/>
          <w:i w:val="false"/>
          <w:color w:val="000000"/>
          <w:sz w:val="28"/>
        </w:rPr>
        <w:t>
      2) воспитание эстетического вкуса;</w:t>
      </w:r>
    </w:p>
    <w:bookmarkEnd w:id="15361"/>
    <w:bookmarkStart w:name="z15837" w:id="15362"/>
    <w:p>
      <w:pPr>
        <w:spacing w:after="0"/>
        <w:ind w:left="0"/>
        <w:jc w:val="both"/>
      </w:pPr>
      <w:r>
        <w:rPr>
          <w:rFonts w:ascii="Times New Roman"/>
          <w:b w:val="false"/>
          <w:i w:val="false"/>
          <w:color w:val="000000"/>
          <w:sz w:val="28"/>
        </w:rPr>
        <w:t xml:space="preserve">
      3) формирование эмоциональной отзывчивости на красоту выполненной работы, умения замечать ее удивительные особенности. </w:t>
      </w:r>
    </w:p>
    <w:bookmarkEnd w:id="15362"/>
    <w:bookmarkStart w:name="z15838" w:id="15363"/>
    <w:p>
      <w:pPr>
        <w:spacing w:after="0"/>
        <w:ind w:left="0"/>
        <w:jc w:val="both"/>
      </w:pPr>
      <w:r>
        <w:rPr>
          <w:rFonts w:ascii="Times New Roman"/>
          <w:b w:val="false"/>
          <w:i w:val="false"/>
          <w:color w:val="000000"/>
          <w:sz w:val="28"/>
        </w:rPr>
        <w:t>
      47. Программные требования по предмету "Декоративно-прикладное искусство":</w:t>
      </w:r>
    </w:p>
    <w:bookmarkEnd w:id="15363"/>
    <w:bookmarkStart w:name="z15839" w:id="15364"/>
    <w:p>
      <w:pPr>
        <w:spacing w:after="0"/>
        <w:ind w:left="0"/>
        <w:jc w:val="both"/>
      </w:pPr>
      <w:r>
        <w:rPr>
          <w:rFonts w:ascii="Times New Roman"/>
          <w:b w:val="false"/>
          <w:i w:val="false"/>
          <w:color w:val="000000"/>
          <w:sz w:val="28"/>
        </w:rPr>
        <w:t>
      1) формируются умения обрабатывать бумагу, пластичные материалы, осваиваются виды декоративно-прикладного искусства, навыки изготовления плоскостных и объемных изделий, декоративных композиций из различных материалов по образцам, рисункам, эскизам;</w:t>
      </w:r>
    </w:p>
    <w:bookmarkEnd w:id="15364"/>
    <w:bookmarkStart w:name="z15840" w:id="15365"/>
    <w:p>
      <w:pPr>
        <w:spacing w:after="0"/>
        <w:ind w:left="0"/>
        <w:jc w:val="both"/>
      </w:pPr>
      <w:r>
        <w:rPr>
          <w:rFonts w:ascii="Times New Roman"/>
          <w:b w:val="false"/>
          <w:i w:val="false"/>
          <w:color w:val="000000"/>
          <w:sz w:val="28"/>
        </w:rPr>
        <w:t>
      2) обучающийся осваивает способы выполнения рельефной аппликации, приемы работы в технике чеканки, коллажа, декоративное оформление изделия, создание декоративных композиций по своему замыслу.</w:t>
      </w:r>
    </w:p>
    <w:bookmarkEnd w:id="15365"/>
    <w:bookmarkStart w:name="z15841" w:id="15366"/>
    <w:p>
      <w:pPr>
        <w:spacing w:after="0"/>
        <w:ind w:left="0"/>
        <w:jc w:val="both"/>
      </w:pPr>
      <w:r>
        <w:rPr>
          <w:rFonts w:ascii="Times New Roman"/>
          <w:b w:val="false"/>
          <w:i w:val="false"/>
          <w:color w:val="000000"/>
          <w:sz w:val="28"/>
        </w:rPr>
        <w:t>
      48. Содержание учебного предмета "Декоративно-прикладное искусство".</w:t>
      </w:r>
    </w:p>
    <w:bookmarkEnd w:id="15366"/>
    <w:bookmarkStart w:name="z15842" w:id="15367"/>
    <w:p>
      <w:pPr>
        <w:spacing w:after="0"/>
        <w:ind w:left="0"/>
        <w:jc w:val="both"/>
      </w:pPr>
      <w:r>
        <w:rPr>
          <w:rFonts w:ascii="Times New Roman"/>
          <w:b w:val="false"/>
          <w:i w:val="false"/>
          <w:color w:val="000000"/>
          <w:sz w:val="28"/>
        </w:rPr>
        <w:t>
      Тематическое планирование.</w:t>
      </w:r>
    </w:p>
    <w:bookmarkEnd w:id="15367"/>
    <w:bookmarkStart w:name="z15843" w:id="15368"/>
    <w:p>
      <w:pPr>
        <w:spacing w:after="0"/>
        <w:ind w:left="0"/>
        <w:jc w:val="both"/>
      </w:pPr>
      <w:r>
        <w:rPr>
          <w:rFonts w:ascii="Times New Roman"/>
          <w:b w:val="false"/>
          <w:i w:val="false"/>
          <w:color w:val="000000"/>
          <w:sz w:val="28"/>
        </w:rPr>
        <w:t>
      Тема 1. Техника аппликации. Понятие декоративности и применение различных геометрических форм для изготовления фигур человечков. Передача несложных движений. Формирование навыков работы с бумагой. Техника безопасности при работе с ножницами и клеем. Работа над композицией.</w:t>
      </w:r>
    </w:p>
    <w:bookmarkEnd w:id="15368"/>
    <w:bookmarkStart w:name="z15844" w:id="15369"/>
    <w:p>
      <w:pPr>
        <w:spacing w:after="0"/>
        <w:ind w:left="0"/>
        <w:jc w:val="both"/>
      </w:pPr>
      <w:r>
        <w:rPr>
          <w:rFonts w:ascii="Times New Roman"/>
          <w:b w:val="false"/>
          <w:i w:val="false"/>
          <w:color w:val="000000"/>
          <w:sz w:val="28"/>
        </w:rPr>
        <w:t>
      Тема 2. Способы стилизации фигурок человека в движении (конус, цилиндр, овал и другие). Упражнения на развитие навыков работы с бумагой: складывание, сминание, отрывание, разрезание. Освоение элементарных приемов работы с бумагой.</w:t>
      </w:r>
    </w:p>
    <w:bookmarkEnd w:id="15369"/>
    <w:bookmarkStart w:name="z15845" w:id="15370"/>
    <w:p>
      <w:pPr>
        <w:spacing w:after="0"/>
        <w:ind w:left="0"/>
        <w:jc w:val="both"/>
      </w:pPr>
      <w:r>
        <w:rPr>
          <w:rFonts w:ascii="Times New Roman"/>
          <w:b w:val="false"/>
          <w:i w:val="false"/>
          <w:color w:val="000000"/>
          <w:sz w:val="28"/>
        </w:rPr>
        <w:t>
      Тема 3. Конструирование из бумаги. Знакомство с техникой аппликации. Сминание, скручивание и другие. Выбор техники при выполнении образов аппликации. Развитие воображения и памяти. Развитие моторики.</w:t>
      </w:r>
    </w:p>
    <w:bookmarkEnd w:id="15370"/>
    <w:bookmarkStart w:name="z15846" w:id="15371"/>
    <w:p>
      <w:pPr>
        <w:spacing w:after="0"/>
        <w:ind w:left="0"/>
        <w:jc w:val="both"/>
      </w:pPr>
      <w:r>
        <w:rPr>
          <w:rFonts w:ascii="Times New Roman"/>
          <w:b w:val="false"/>
          <w:i w:val="false"/>
          <w:color w:val="000000"/>
          <w:sz w:val="28"/>
        </w:rPr>
        <w:t xml:space="preserve">
      Тема 4. Рельефная аппликация. Натюрморт. Жанр натюрморта в аппликации. Способы выполнения рельефной аппликации: сминание, складывание, раздвижение, скручивание. Теплая или холодная гамма цветов в аппликации. </w:t>
      </w:r>
    </w:p>
    <w:bookmarkEnd w:id="15371"/>
    <w:bookmarkStart w:name="z15847" w:id="15372"/>
    <w:p>
      <w:pPr>
        <w:spacing w:after="0"/>
        <w:ind w:left="0"/>
        <w:jc w:val="both"/>
      </w:pPr>
      <w:r>
        <w:rPr>
          <w:rFonts w:ascii="Times New Roman"/>
          <w:b w:val="false"/>
          <w:i w:val="false"/>
          <w:color w:val="000000"/>
          <w:sz w:val="28"/>
        </w:rPr>
        <w:t>
      Тема 5. Аппликация из рваной бумаги. Изготовление аппликации из рваной бумаги. Техника выполнения аппликации из резаной или рваной бумаги. Основные правила композиционного расположения на листе крупных масс. Развитие моторики пальцев, внимания, мышления. Работа над пейзажной композицией.</w:t>
      </w:r>
    </w:p>
    <w:bookmarkEnd w:id="15372"/>
    <w:bookmarkStart w:name="z15848" w:id="15373"/>
    <w:p>
      <w:pPr>
        <w:spacing w:after="0"/>
        <w:ind w:left="0"/>
        <w:jc w:val="both"/>
      </w:pPr>
      <w:r>
        <w:rPr>
          <w:rFonts w:ascii="Times New Roman"/>
          <w:b w:val="false"/>
          <w:i w:val="false"/>
          <w:color w:val="000000"/>
          <w:sz w:val="28"/>
        </w:rPr>
        <w:t>
      Тема 6. Способы изображения портрета в аппликации. Основные правила изображения портрета в технике аппликации. Составление портрета из отдельных частей. Развитие цветового выполнения портрета в соответствии с типом лица и характером образа. Работа над композицией.</w:t>
      </w:r>
    </w:p>
    <w:bookmarkEnd w:id="15373"/>
    <w:bookmarkStart w:name="z15849" w:id="15374"/>
    <w:p>
      <w:pPr>
        <w:spacing w:after="0"/>
        <w:ind w:left="0"/>
        <w:jc w:val="both"/>
      </w:pPr>
      <w:r>
        <w:rPr>
          <w:rFonts w:ascii="Times New Roman"/>
          <w:b w:val="false"/>
          <w:i w:val="false"/>
          <w:color w:val="000000"/>
          <w:sz w:val="28"/>
        </w:rPr>
        <w:t>
      Тема 7. Художественная чеканка. Основные приемы и особенности работы в технике чеканки. Принципы линейной стилизации на практике. Выполнение композиции в технике чеканки.</w:t>
      </w:r>
    </w:p>
    <w:bookmarkEnd w:id="15374"/>
    <w:bookmarkStart w:name="z15850" w:id="15375"/>
    <w:p>
      <w:pPr>
        <w:spacing w:after="0"/>
        <w:ind w:left="0"/>
        <w:jc w:val="both"/>
      </w:pPr>
      <w:r>
        <w:rPr>
          <w:rFonts w:ascii="Times New Roman"/>
          <w:b w:val="false"/>
          <w:i w:val="false"/>
          <w:color w:val="000000"/>
          <w:sz w:val="28"/>
        </w:rPr>
        <w:t>
      Тема 8. Искусство "киригами". Приемы аппликации "киригами". Выполнение фигурок животных по композиционному сюжету. Простейшие фигурки животных и птиц в технике "киригами". Развитие навыков аккуратной работы с клеем при склеивании отдельных элементов композиции. Складывание бумаги по четким контурам для получения нужной формы. Работа над декоративной композицией.</w:t>
      </w:r>
    </w:p>
    <w:bookmarkEnd w:id="15375"/>
    <w:bookmarkStart w:name="z15851" w:id="15376"/>
    <w:p>
      <w:pPr>
        <w:spacing w:after="0"/>
        <w:ind w:left="0"/>
        <w:jc w:val="both"/>
      </w:pPr>
      <w:r>
        <w:rPr>
          <w:rFonts w:ascii="Times New Roman"/>
          <w:b w:val="false"/>
          <w:i w:val="false"/>
          <w:color w:val="000000"/>
          <w:sz w:val="28"/>
        </w:rPr>
        <w:t>
      Тема 9. Композиция в технике аппликации из лоскутов различных тканей на цветном картоне. Создание различной фактуры изображения с помощью лоскутов тканей. Знакомство с техникой коллажа. Приемы работы с тканью. Композиционные решения. Создание предварительного линейного рисунка простой композиции. Развитие навыков выполнения аккуратной работы при наклеивании ткани на бумагу. Передача характера и настроения изображаемого образа. Сюжетный коллаж из ткани "Веселые зонтики".</w:t>
      </w:r>
    </w:p>
    <w:bookmarkEnd w:id="15376"/>
    <w:bookmarkStart w:name="z15852" w:id="15377"/>
    <w:p>
      <w:pPr>
        <w:spacing w:after="0"/>
        <w:ind w:left="0"/>
        <w:jc w:val="both"/>
      </w:pPr>
      <w:r>
        <w:rPr>
          <w:rFonts w:ascii="Times New Roman"/>
          <w:b w:val="false"/>
          <w:i w:val="false"/>
          <w:color w:val="000000"/>
          <w:sz w:val="28"/>
        </w:rPr>
        <w:t>
      Тема 10. Понятие "декоративность". Применение различных геометрических форм для изготовления фигур людей. Понятие стилизации и упрощения формы. Передача несложных движений. Подбор цветовой гаммы. Аппликация из бумаги на тему "Цирк".</w:t>
      </w:r>
    </w:p>
    <w:bookmarkEnd w:id="15377"/>
    <w:bookmarkStart w:name="z15853" w:id="15378"/>
    <w:p>
      <w:pPr>
        <w:spacing w:after="0"/>
        <w:ind w:left="0"/>
        <w:jc w:val="both"/>
      </w:pPr>
      <w:r>
        <w:rPr>
          <w:rFonts w:ascii="Times New Roman"/>
          <w:b w:val="false"/>
          <w:i w:val="false"/>
          <w:color w:val="000000"/>
          <w:sz w:val="28"/>
        </w:rPr>
        <w:t>
      Тема 11. Аппликативная композиция из бумаги. Формирование навыков вырезания фигуры из бумаги. Развитие логического мышления, фантазии, внимания, пространственного представления, исполнительских умений и творческих способностей. Композиция из "ладошек", "Зоопарк".</w:t>
      </w:r>
    </w:p>
    <w:bookmarkEnd w:id="15378"/>
    <w:bookmarkStart w:name="z15854" w:id="15379"/>
    <w:p>
      <w:pPr>
        <w:spacing w:after="0"/>
        <w:ind w:left="0"/>
        <w:jc w:val="both"/>
      </w:pPr>
      <w:r>
        <w:rPr>
          <w:rFonts w:ascii="Times New Roman"/>
          <w:b w:val="false"/>
          <w:i w:val="false"/>
          <w:color w:val="000000"/>
          <w:sz w:val="28"/>
        </w:rPr>
        <w:t>
      Тема 12. Аппликация из кусочков ткани. Применение техники "аппликация из кусочков ткани" в создании декоративного пейзажа. Работа над многоплановым пейзажем.</w:t>
      </w:r>
    </w:p>
    <w:bookmarkEnd w:id="15379"/>
    <w:bookmarkStart w:name="z15855" w:id="15380"/>
    <w:p>
      <w:pPr>
        <w:spacing w:after="0"/>
        <w:ind w:left="0"/>
        <w:jc w:val="both"/>
      </w:pPr>
      <w:r>
        <w:rPr>
          <w:rFonts w:ascii="Times New Roman"/>
          <w:b w:val="false"/>
          <w:i w:val="false"/>
          <w:color w:val="000000"/>
          <w:sz w:val="28"/>
        </w:rPr>
        <w:t>
      Тема 13. Бумажная пластика. Развитие пространственного мышления, фантазии. Расширение представлений о декоративной работе на примере коллажа. Виды и механические свойства бумаги. Применение разных видов бумаги и различных способов ее использования в объемном конструировании. Новогодние украшения из бумажных и картонных заготовок геометрической формы: елочка, звездочка, шарик, гирлянда и другие. Новогоднее панно в технике коллажа.</w:t>
      </w:r>
    </w:p>
    <w:bookmarkEnd w:id="15380"/>
    <w:bookmarkStart w:name="z15856" w:id="15381"/>
    <w:p>
      <w:pPr>
        <w:spacing w:after="0"/>
        <w:ind w:left="0"/>
        <w:jc w:val="both"/>
      </w:pPr>
      <w:r>
        <w:rPr>
          <w:rFonts w:ascii="Times New Roman"/>
          <w:b w:val="false"/>
          <w:i w:val="false"/>
          <w:color w:val="000000"/>
          <w:sz w:val="28"/>
        </w:rPr>
        <w:t>
      Тема 14. Аппликация способом обрывания. Силуэтная аппликация способом обрывания. Пейзаж из кальки.</w:t>
      </w:r>
    </w:p>
    <w:bookmarkEnd w:id="15381"/>
    <w:bookmarkStart w:name="z15857" w:id="15382"/>
    <w:p>
      <w:pPr>
        <w:spacing w:after="0"/>
        <w:ind w:left="0"/>
        <w:jc w:val="both"/>
      </w:pPr>
      <w:r>
        <w:rPr>
          <w:rFonts w:ascii="Times New Roman"/>
          <w:b w:val="false"/>
          <w:i w:val="false"/>
          <w:color w:val="000000"/>
          <w:sz w:val="28"/>
        </w:rPr>
        <w:t xml:space="preserve">
      Тема 15. Объемное конструирование. Развитие пространственного мышления, фантазии. Расширение представлений о декоративной работе на примере коллажа. Формирование практических навыков объемного конструирования через создание новогодних композиций. Новогоднее панно. </w:t>
      </w:r>
    </w:p>
    <w:bookmarkEnd w:id="15382"/>
    <w:bookmarkStart w:name="z15858" w:id="15383"/>
    <w:p>
      <w:pPr>
        <w:spacing w:after="0"/>
        <w:ind w:left="0"/>
        <w:jc w:val="both"/>
      </w:pPr>
      <w:r>
        <w:rPr>
          <w:rFonts w:ascii="Times New Roman"/>
          <w:b w:val="false"/>
          <w:i w:val="false"/>
          <w:color w:val="000000"/>
          <w:sz w:val="28"/>
        </w:rPr>
        <w:t xml:space="preserve">
      Тема 16. Объемное конструирование из бумаги, лоскутков, фольги и мишуры. Создание оригинальных образов, сочетание разных способов и приемов работы с картоном, бумагой и другими материалами. Декоративное оформление игрушки из бумажного конуса "Клоун улыбается". Создание из рулончиков бумаги группы "Смешные человечки". </w:t>
      </w:r>
    </w:p>
    <w:bookmarkEnd w:id="15383"/>
    <w:bookmarkStart w:name="z15859" w:id="15384"/>
    <w:p>
      <w:pPr>
        <w:spacing w:after="0"/>
        <w:ind w:left="0"/>
        <w:jc w:val="both"/>
      </w:pPr>
      <w:r>
        <w:rPr>
          <w:rFonts w:ascii="Times New Roman"/>
          <w:b w:val="false"/>
          <w:i w:val="false"/>
          <w:color w:val="000000"/>
          <w:sz w:val="28"/>
        </w:rPr>
        <w:t>
      Тема 17. Создание образа без деталей. Силуэтная аппликация "Загадочный силуэт".</w:t>
      </w:r>
    </w:p>
    <w:bookmarkEnd w:id="15384"/>
    <w:bookmarkStart w:name="z15860" w:id="15385"/>
    <w:p>
      <w:pPr>
        <w:spacing w:after="0"/>
        <w:ind w:left="0"/>
        <w:jc w:val="both"/>
      </w:pPr>
      <w:r>
        <w:rPr>
          <w:rFonts w:ascii="Times New Roman"/>
          <w:b w:val="false"/>
          <w:i w:val="false"/>
          <w:color w:val="000000"/>
          <w:sz w:val="28"/>
        </w:rPr>
        <w:t xml:space="preserve">
      Тема 18. Аппликация на картоне из темного цвета. Понятие стилизации и упрощения формы. Создание индивидуальной аппликационной композиции. Закрепление знаний о контрастных цветах. </w:t>
      </w:r>
    </w:p>
    <w:bookmarkEnd w:id="15385"/>
    <w:bookmarkStart w:name="z15861" w:id="15386"/>
    <w:p>
      <w:pPr>
        <w:spacing w:after="0"/>
        <w:ind w:left="0"/>
        <w:jc w:val="both"/>
      </w:pPr>
      <w:r>
        <w:rPr>
          <w:rFonts w:ascii="Times New Roman"/>
          <w:b w:val="false"/>
          <w:i w:val="false"/>
          <w:color w:val="000000"/>
          <w:sz w:val="28"/>
        </w:rPr>
        <w:t>
      Тема 19. Аппликация с элементами из рваной бумаги. Обучение передаче пространственных планов цветом. Выполнение аппликации с элементами из рваной бумаги.</w:t>
      </w:r>
    </w:p>
    <w:bookmarkEnd w:id="15386"/>
    <w:bookmarkStart w:name="z15862" w:id="15387"/>
    <w:p>
      <w:pPr>
        <w:spacing w:after="0"/>
        <w:ind w:left="0"/>
        <w:jc w:val="both"/>
      </w:pPr>
      <w:r>
        <w:rPr>
          <w:rFonts w:ascii="Times New Roman"/>
          <w:b w:val="false"/>
          <w:i w:val="false"/>
          <w:color w:val="000000"/>
          <w:sz w:val="28"/>
        </w:rPr>
        <w:t xml:space="preserve">
      Тема 20. Искусство "киригами". Выполнение фигурок птиц, деревьев и животных по композиционному сюжету. Формирование у детей умения самостоятельно использовать освоенный способ для создания новых, более сложных конструкций. </w:t>
      </w:r>
    </w:p>
    <w:bookmarkEnd w:id="15387"/>
    <w:bookmarkStart w:name="z15863" w:id="15388"/>
    <w:p>
      <w:pPr>
        <w:spacing w:after="0"/>
        <w:ind w:left="0"/>
        <w:jc w:val="both"/>
      </w:pPr>
      <w:r>
        <w:rPr>
          <w:rFonts w:ascii="Times New Roman"/>
          <w:b w:val="false"/>
          <w:i w:val="false"/>
          <w:color w:val="000000"/>
          <w:sz w:val="28"/>
        </w:rPr>
        <w:t>
      Тема 21. Техника работы с жидким соленым тестом. Формирование умений самостоятельно находить решения художественных задач, отвечающих выбранной технике.</w:t>
      </w:r>
    </w:p>
    <w:bookmarkEnd w:id="15388"/>
    <w:bookmarkStart w:name="z15864" w:id="15389"/>
    <w:p>
      <w:pPr>
        <w:spacing w:after="0"/>
        <w:ind w:left="0"/>
        <w:jc w:val="both"/>
      </w:pPr>
      <w:r>
        <w:rPr>
          <w:rFonts w:ascii="Times New Roman"/>
          <w:b w:val="false"/>
          <w:i w:val="false"/>
          <w:color w:val="000000"/>
          <w:sz w:val="28"/>
        </w:rPr>
        <w:t>
      Тема 22. Орнамент. История возникновения, его предназначение. Виды орнамента. Казахский национальный орнамент. Особенности казахского национального орнамента. Орнамент в полосе. Аппликация. Выполнение аппликации простейшего казахского национального орнамента в полосе.</w:t>
      </w:r>
    </w:p>
    <w:bookmarkEnd w:id="15389"/>
    <w:bookmarkStart w:name="z15865" w:id="15390"/>
    <w:p>
      <w:pPr>
        <w:spacing w:after="0"/>
        <w:ind w:left="0"/>
        <w:jc w:val="both"/>
      </w:pPr>
      <w:r>
        <w:rPr>
          <w:rFonts w:ascii="Times New Roman"/>
          <w:b w:val="false"/>
          <w:i w:val="false"/>
          <w:color w:val="000000"/>
          <w:sz w:val="28"/>
        </w:rPr>
        <w:t>
      Тема 23. Орнамент в круге. Особенности выполнения аппликации орнамента в круге. Аппликация. Растительный узор. Понятие стилизации растительных узоров. Выполнение аппликации простейшего растительного орнамента в круге.</w:t>
      </w:r>
    </w:p>
    <w:bookmarkEnd w:id="15390"/>
    <w:bookmarkStart w:name="z15866" w:id="15391"/>
    <w:p>
      <w:pPr>
        <w:spacing w:after="0"/>
        <w:ind w:left="0"/>
        <w:jc w:val="both"/>
      </w:pPr>
      <w:r>
        <w:rPr>
          <w:rFonts w:ascii="Times New Roman"/>
          <w:b w:val="false"/>
          <w:i w:val="false"/>
          <w:color w:val="000000"/>
          <w:sz w:val="28"/>
        </w:rPr>
        <w:t>
      Тема 24. Аппликация симметричной композиции на цветном картоне. Понятие декоративности и симметрии. Понятие "симметричная композиция". Применение ее в создании декоративных композиций. Изучение приемов аппликации и приобретение навыков в вырезании симметричных и множества одинаковых деталей. Создание декоративной цветочной композиции.</w:t>
      </w:r>
    </w:p>
    <w:bookmarkEnd w:id="15391"/>
    <w:bookmarkStart w:name="z15867" w:id="15392"/>
    <w:p>
      <w:pPr>
        <w:spacing w:after="0"/>
        <w:ind w:left="0"/>
        <w:jc w:val="both"/>
      </w:pPr>
      <w:r>
        <w:rPr>
          <w:rFonts w:ascii="Times New Roman"/>
          <w:b w:val="false"/>
          <w:i w:val="false"/>
          <w:color w:val="000000"/>
          <w:sz w:val="28"/>
        </w:rPr>
        <w:t>
      Тема 25. Конструирование из бумаги. Знакомство с техникой аппликации. Сминание, скручивание, разрывание и другие. Выбор техники при выполнении образов аппликации. Декоративные свойства цветной бумаги и картона. Полуобъемные элементы аппликации. Узор в аппликации. Композиция в технике аппликации.</w:t>
      </w:r>
    </w:p>
    <w:bookmarkEnd w:id="15392"/>
    <w:bookmarkStart w:name="z15868" w:id="15393"/>
    <w:p>
      <w:pPr>
        <w:spacing w:after="0"/>
        <w:ind w:left="0"/>
        <w:jc w:val="both"/>
      </w:pPr>
      <w:r>
        <w:rPr>
          <w:rFonts w:ascii="Times New Roman"/>
          <w:b w:val="false"/>
          <w:i w:val="false"/>
          <w:color w:val="000000"/>
          <w:sz w:val="28"/>
        </w:rPr>
        <w:t>
      Тема 26. Различные виды аппликации. Развитие композиционных умений. Работа над сюжетной аппликацией.</w:t>
      </w:r>
    </w:p>
    <w:bookmarkEnd w:id="15393"/>
    <w:bookmarkStart w:name="z15869" w:id="15394"/>
    <w:p>
      <w:pPr>
        <w:spacing w:after="0"/>
        <w:ind w:left="0"/>
        <w:jc w:val="both"/>
      </w:pPr>
      <w:r>
        <w:rPr>
          <w:rFonts w:ascii="Times New Roman"/>
          <w:b w:val="false"/>
          <w:i w:val="false"/>
          <w:color w:val="000000"/>
          <w:sz w:val="28"/>
        </w:rPr>
        <w:t>
      Тема 27. Коллаж. Объемная композиция. Знакомство с техникой коллажа из различных материалов. Виды аппликации из различных материалов.</w:t>
      </w:r>
    </w:p>
    <w:bookmarkEnd w:id="15394"/>
    <w:bookmarkStart w:name="z15870" w:id="15395"/>
    <w:p>
      <w:pPr>
        <w:spacing w:after="0"/>
        <w:ind w:left="0"/>
        <w:jc w:val="both"/>
      </w:pPr>
      <w:r>
        <w:rPr>
          <w:rFonts w:ascii="Times New Roman"/>
          <w:b w:val="false"/>
          <w:i w:val="false"/>
          <w:color w:val="000000"/>
          <w:sz w:val="28"/>
        </w:rPr>
        <w:t xml:space="preserve">
      Тема 28. Иллюстрации-аппликации к сказкам. Развитие изобразительных умений в декорировании образов литературного произведения, развитие воображения, фантазии в исполнении собственных замыслов. Создание композиции по мотивам сказки. </w:t>
      </w:r>
    </w:p>
    <w:bookmarkEnd w:id="15395"/>
    <w:bookmarkStart w:name="z15871" w:id="15396"/>
    <w:p>
      <w:pPr>
        <w:spacing w:after="0"/>
        <w:ind w:left="0"/>
        <w:jc w:val="both"/>
      </w:pPr>
      <w:r>
        <w:rPr>
          <w:rFonts w:ascii="Times New Roman"/>
          <w:b w:val="false"/>
          <w:i w:val="false"/>
          <w:color w:val="000000"/>
          <w:sz w:val="28"/>
        </w:rPr>
        <w:t xml:space="preserve">
      49. Ожидаемые результаты освоения Программы "Декоративно-прикладное искусство". </w:t>
      </w:r>
    </w:p>
    <w:bookmarkEnd w:id="15396"/>
    <w:bookmarkStart w:name="z15872" w:id="15397"/>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15397"/>
    <w:bookmarkStart w:name="z15873" w:id="15398"/>
    <w:p>
      <w:pPr>
        <w:spacing w:after="0"/>
        <w:ind w:left="0"/>
        <w:jc w:val="both"/>
      </w:pPr>
      <w:r>
        <w:rPr>
          <w:rFonts w:ascii="Times New Roman"/>
          <w:b w:val="false"/>
          <w:i w:val="false"/>
          <w:color w:val="000000"/>
          <w:sz w:val="28"/>
        </w:rPr>
        <w:t>
      1) владеет навыками работы с бумагой;</w:t>
      </w:r>
    </w:p>
    <w:bookmarkEnd w:id="15398"/>
    <w:bookmarkStart w:name="z15874" w:id="15399"/>
    <w:p>
      <w:pPr>
        <w:spacing w:after="0"/>
        <w:ind w:left="0"/>
        <w:jc w:val="both"/>
      </w:pPr>
      <w:r>
        <w:rPr>
          <w:rFonts w:ascii="Times New Roman"/>
          <w:b w:val="false"/>
          <w:i w:val="false"/>
          <w:color w:val="000000"/>
          <w:sz w:val="28"/>
        </w:rPr>
        <w:t>
      2) знает технику безопасности при работе с ножницами и клеем;</w:t>
      </w:r>
    </w:p>
    <w:bookmarkEnd w:id="15399"/>
    <w:bookmarkStart w:name="z15875" w:id="15400"/>
    <w:p>
      <w:pPr>
        <w:spacing w:after="0"/>
        <w:ind w:left="0"/>
        <w:jc w:val="both"/>
      </w:pPr>
      <w:r>
        <w:rPr>
          <w:rFonts w:ascii="Times New Roman"/>
          <w:b w:val="false"/>
          <w:i w:val="false"/>
          <w:color w:val="000000"/>
          <w:sz w:val="28"/>
        </w:rPr>
        <w:t>
      3) знает способы выполнения рельефной аппликации;</w:t>
      </w:r>
    </w:p>
    <w:bookmarkEnd w:id="15400"/>
    <w:bookmarkStart w:name="z15876" w:id="15401"/>
    <w:p>
      <w:pPr>
        <w:spacing w:after="0"/>
        <w:ind w:left="0"/>
        <w:jc w:val="both"/>
      </w:pPr>
      <w:r>
        <w:rPr>
          <w:rFonts w:ascii="Times New Roman"/>
          <w:b w:val="false"/>
          <w:i w:val="false"/>
          <w:color w:val="000000"/>
          <w:sz w:val="28"/>
        </w:rPr>
        <w:t>
      4) знает технику выполнения аппликации из резаной и рваной бумаги;</w:t>
      </w:r>
    </w:p>
    <w:bookmarkEnd w:id="15401"/>
    <w:bookmarkStart w:name="z15877" w:id="15402"/>
    <w:p>
      <w:pPr>
        <w:spacing w:after="0"/>
        <w:ind w:left="0"/>
        <w:jc w:val="both"/>
      </w:pPr>
      <w:r>
        <w:rPr>
          <w:rFonts w:ascii="Times New Roman"/>
          <w:b w:val="false"/>
          <w:i w:val="false"/>
          <w:color w:val="000000"/>
          <w:sz w:val="28"/>
        </w:rPr>
        <w:t>
      5) знает правила композиционного расположения на листе крупных масс;</w:t>
      </w:r>
    </w:p>
    <w:bookmarkEnd w:id="15402"/>
    <w:bookmarkStart w:name="z15878" w:id="15403"/>
    <w:p>
      <w:pPr>
        <w:spacing w:after="0"/>
        <w:ind w:left="0"/>
        <w:jc w:val="both"/>
      </w:pPr>
      <w:r>
        <w:rPr>
          <w:rFonts w:ascii="Times New Roman"/>
          <w:b w:val="false"/>
          <w:i w:val="false"/>
          <w:color w:val="000000"/>
          <w:sz w:val="28"/>
        </w:rPr>
        <w:t>
      6) знает способы изображения портрета в аппликации;</w:t>
      </w:r>
    </w:p>
    <w:bookmarkEnd w:id="15403"/>
    <w:bookmarkStart w:name="z15879" w:id="15404"/>
    <w:p>
      <w:pPr>
        <w:spacing w:after="0"/>
        <w:ind w:left="0"/>
        <w:jc w:val="both"/>
      </w:pPr>
      <w:r>
        <w:rPr>
          <w:rFonts w:ascii="Times New Roman"/>
          <w:b w:val="false"/>
          <w:i w:val="false"/>
          <w:color w:val="000000"/>
          <w:sz w:val="28"/>
        </w:rPr>
        <w:t>
      7) знает приемы и особенности работы в технике чеканки;</w:t>
      </w:r>
    </w:p>
    <w:bookmarkEnd w:id="15404"/>
    <w:bookmarkStart w:name="z15880" w:id="15405"/>
    <w:p>
      <w:pPr>
        <w:spacing w:after="0"/>
        <w:ind w:left="0"/>
        <w:jc w:val="both"/>
      </w:pPr>
      <w:r>
        <w:rPr>
          <w:rFonts w:ascii="Times New Roman"/>
          <w:b w:val="false"/>
          <w:i w:val="false"/>
          <w:color w:val="000000"/>
          <w:sz w:val="28"/>
        </w:rPr>
        <w:t>
      8) владеет приемами аппликации "киригами";</w:t>
      </w:r>
    </w:p>
    <w:bookmarkEnd w:id="15405"/>
    <w:bookmarkStart w:name="z15881" w:id="15406"/>
    <w:p>
      <w:pPr>
        <w:spacing w:after="0"/>
        <w:ind w:left="0"/>
        <w:jc w:val="both"/>
      </w:pPr>
      <w:r>
        <w:rPr>
          <w:rFonts w:ascii="Times New Roman"/>
          <w:b w:val="false"/>
          <w:i w:val="false"/>
          <w:color w:val="000000"/>
          <w:sz w:val="28"/>
        </w:rPr>
        <w:t>
      9) владеет техникой коллажа;</w:t>
      </w:r>
    </w:p>
    <w:bookmarkEnd w:id="15406"/>
    <w:bookmarkStart w:name="z15882" w:id="15407"/>
    <w:p>
      <w:pPr>
        <w:spacing w:after="0"/>
        <w:ind w:left="0"/>
        <w:jc w:val="both"/>
      </w:pPr>
      <w:r>
        <w:rPr>
          <w:rFonts w:ascii="Times New Roman"/>
          <w:b w:val="false"/>
          <w:i w:val="false"/>
          <w:color w:val="000000"/>
          <w:sz w:val="28"/>
        </w:rPr>
        <w:t>
      10) знает приемы работы с тканью;</w:t>
      </w:r>
    </w:p>
    <w:bookmarkEnd w:id="15407"/>
    <w:bookmarkStart w:name="z15883" w:id="15408"/>
    <w:p>
      <w:pPr>
        <w:spacing w:after="0"/>
        <w:ind w:left="0"/>
        <w:jc w:val="both"/>
      </w:pPr>
      <w:r>
        <w:rPr>
          <w:rFonts w:ascii="Times New Roman"/>
          <w:b w:val="false"/>
          <w:i w:val="false"/>
          <w:color w:val="000000"/>
          <w:sz w:val="28"/>
        </w:rPr>
        <w:t xml:space="preserve">
      11) владеет навыками вырезания фигур из бумаги; </w:t>
      </w:r>
    </w:p>
    <w:bookmarkEnd w:id="15408"/>
    <w:bookmarkStart w:name="z15884" w:id="15409"/>
    <w:p>
      <w:pPr>
        <w:spacing w:after="0"/>
        <w:ind w:left="0"/>
        <w:jc w:val="both"/>
      </w:pPr>
      <w:r>
        <w:rPr>
          <w:rFonts w:ascii="Times New Roman"/>
          <w:b w:val="false"/>
          <w:i w:val="false"/>
          <w:color w:val="000000"/>
          <w:sz w:val="28"/>
        </w:rPr>
        <w:t>
      12) умеет создавать аппликацию из кусочков ткани;</w:t>
      </w:r>
    </w:p>
    <w:bookmarkEnd w:id="15409"/>
    <w:bookmarkStart w:name="z15885" w:id="15410"/>
    <w:p>
      <w:pPr>
        <w:spacing w:after="0"/>
        <w:ind w:left="0"/>
        <w:jc w:val="both"/>
      </w:pPr>
      <w:r>
        <w:rPr>
          <w:rFonts w:ascii="Times New Roman"/>
          <w:b w:val="false"/>
          <w:i w:val="false"/>
          <w:color w:val="000000"/>
          <w:sz w:val="28"/>
        </w:rPr>
        <w:t>
      13) умеет выполнять силуэтную аппликацию способом обрывания;</w:t>
      </w:r>
    </w:p>
    <w:bookmarkEnd w:id="15410"/>
    <w:bookmarkStart w:name="z15886" w:id="15411"/>
    <w:p>
      <w:pPr>
        <w:spacing w:after="0"/>
        <w:ind w:left="0"/>
        <w:jc w:val="both"/>
      </w:pPr>
      <w:r>
        <w:rPr>
          <w:rFonts w:ascii="Times New Roman"/>
          <w:b w:val="false"/>
          <w:i w:val="false"/>
          <w:color w:val="000000"/>
          <w:sz w:val="28"/>
        </w:rPr>
        <w:t>
      14) владеет навыками объемного конструирования из бумаги, лоскутков, фольги и мишуры;</w:t>
      </w:r>
    </w:p>
    <w:bookmarkEnd w:id="15411"/>
    <w:bookmarkStart w:name="z15887" w:id="15412"/>
    <w:p>
      <w:pPr>
        <w:spacing w:after="0"/>
        <w:ind w:left="0"/>
        <w:jc w:val="both"/>
      </w:pPr>
      <w:r>
        <w:rPr>
          <w:rFonts w:ascii="Times New Roman"/>
          <w:b w:val="false"/>
          <w:i w:val="false"/>
          <w:color w:val="000000"/>
          <w:sz w:val="28"/>
        </w:rPr>
        <w:t>
      15) знает искусство "киригами", технику работы жидким соленым тестом;</w:t>
      </w:r>
    </w:p>
    <w:bookmarkEnd w:id="15412"/>
    <w:bookmarkStart w:name="z15888" w:id="15413"/>
    <w:p>
      <w:pPr>
        <w:spacing w:after="0"/>
        <w:ind w:left="0"/>
        <w:jc w:val="both"/>
      </w:pPr>
      <w:r>
        <w:rPr>
          <w:rFonts w:ascii="Times New Roman"/>
          <w:b w:val="false"/>
          <w:i w:val="false"/>
          <w:color w:val="000000"/>
          <w:sz w:val="28"/>
        </w:rPr>
        <w:t>
      16) умеет выполнять аппликацию простейшего казахского национального орнамента в полосе;</w:t>
      </w:r>
    </w:p>
    <w:bookmarkEnd w:id="15413"/>
    <w:bookmarkStart w:name="z15889" w:id="15414"/>
    <w:p>
      <w:pPr>
        <w:spacing w:after="0"/>
        <w:ind w:left="0"/>
        <w:jc w:val="both"/>
      </w:pPr>
      <w:r>
        <w:rPr>
          <w:rFonts w:ascii="Times New Roman"/>
          <w:b w:val="false"/>
          <w:i w:val="false"/>
          <w:color w:val="000000"/>
          <w:sz w:val="28"/>
        </w:rPr>
        <w:t>
      17) умеет выполнять аппликацию простейшего растительного орнамента в круге.</w:t>
      </w:r>
    </w:p>
    <w:bookmarkEnd w:id="15414"/>
    <w:bookmarkStart w:name="z15890" w:id="15415"/>
    <w:p>
      <w:pPr>
        <w:spacing w:after="0"/>
        <w:ind w:left="0"/>
        <w:jc w:val="both"/>
      </w:pPr>
      <w:r>
        <w:rPr>
          <w:rFonts w:ascii="Times New Roman"/>
          <w:b w:val="false"/>
          <w:i w:val="false"/>
          <w:color w:val="000000"/>
          <w:sz w:val="28"/>
        </w:rPr>
        <w:t xml:space="preserve">
      50. Ожидаемые результаты освоения Программы. </w:t>
      </w:r>
    </w:p>
    <w:bookmarkEnd w:id="15415"/>
    <w:bookmarkStart w:name="z15891" w:id="15416"/>
    <w:p>
      <w:pPr>
        <w:spacing w:after="0"/>
        <w:ind w:left="0"/>
        <w:jc w:val="both"/>
      </w:pPr>
      <w:r>
        <w:rPr>
          <w:rFonts w:ascii="Times New Roman"/>
          <w:b w:val="false"/>
          <w:i w:val="false"/>
          <w:color w:val="000000"/>
          <w:sz w:val="28"/>
        </w:rPr>
        <w:t>
      К концу обучения в подготовительном классе обучающийся семи-восьми лет имеет следующие знания, умения и навыки.</w:t>
      </w:r>
    </w:p>
    <w:bookmarkEnd w:id="15416"/>
    <w:bookmarkStart w:name="z15892" w:id="15417"/>
    <w:p>
      <w:pPr>
        <w:spacing w:after="0"/>
        <w:ind w:left="0"/>
        <w:jc w:val="both"/>
      </w:pPr>
      <w:r>
        <w:rPr>
          <w:rFonts w:ascii="Times New Roman"/>
          <w:b w:val="false"/>
          <w:i w:val="false"/>
          <w:color w:val="000000"/>
          <w:sz w:val="28"/>
        </w:rPr>
        <w:t>
      Знает:</w:t>
      </w:r>
    </w:p>
    <w:bookmarkEnd w:id="15417"/>
    <w:bookmarkStart w:name="z15893" w:id="15418"/>
    <w:p>
      <w:pPr>
        <w:spacing w:after="0"/>
        <w:ind w:left="0"/>
        <w:jc w:val="both"/>
      </w:pPr>
      <w:r>
        <w:rPr>
          <w:rFonts w:ascii="Times New Roman"/>
          <w:b w:val="false"/>
          <w:i w:val="false"/>
          <w:color w:val="000000"/>
          <w:sz w:val="28"/>
        </w:rPr>
        <w:t>
      1) компоновку изображения в листе в соответствии с законами композиции;</w:t>
      </w:r>
    </w:p>
    <w:bookmarkEnd w:id="15418"/>
    <w:bookmarkStart w:name="z15894" w:id="15419"/>
    <w:p>
      <w:pPr>
        <w:spacing w:after="0"/>
        <w:ind w:left="0"/>
        <w:jc w:val="both"/>
      </w:pPr>
      <w:r>
        <w:rPr>
          <w:rFonts w:ascii="Times New Roman"/>
          <w:b w:val="false"/>
          <w:i w:val="false"/>
          <w:color w:val="000000"/>
          <w:sz w:val="28"/>
        </w:rPr>
        <w:t>
      2) понятия "линия горизонта", "основные цвета", "дополнительные цвета", "симметрия", "контрастные цвета", "тон", "стилизация", "контраст", "композиция", "стилизация";</w:t>
      </w:r>
    </w:p>
    <w:bookmarkEnd w:id="15419"/>
    <w:bookmarkStart w:name="z15895" w:id="15420"/>
    <w:p>
      <w:pPr>
        <w:spacing w:after="0"/>
        <w:ind w:left="0"/>
        <w:jc w:val="both"/>
      </w:pPr>
      <w:r>
        <w:rPr>
          <w:rFonts w:ascii="Times New Roman"/>
          <w:b w:val="false"/>
          <w:i w:val="false"/>
          <w:color w:val="000000"/>
          <w:sz w:val="28"/>
        </w:rPr>
        <w:t>
      3) возможности лепных материалов (пластилина, глины, соленого теста).</w:t>
      </w:r>
    </w:p>
    <w:bookmarkEnd w:id="15420"/>
    <w:bookmarkStart w:name="z15896" w:id="15421"/>
    <w:p>
      <w:pPr>
        <w:spacing w:after="0"/>
        <w:ind w:left="0"/>
        <w:jc w:val="both"/>
      </w:pPr>
      <w:r>
        <w:rPr>
          <w:rFonts w:ascii="Times New Roman"/>
          <w:b w:val="false"/>
          <w:i w:val="false"/>
          <w:color w:val="000000"/>
          <w:sz w:val="28"/>
        </w:rPr>
        <w:t>
      Умеет:</w:t>
      </w:r>
    </w:p>
    <w:bookmarkEnd w:id="15421"/>
    <w:bookmarkStart w:name="z15897" w:id="15422"/>
    <w:p>
      <w:pPr>
        <w:spacing w:after="0"/>
        <w:ind w:left="0"/>
        <w:jc w:val="both"/>
      </w:pPr>
      <w:r>
        <w:rPr>
          <w:rFonts w:ascii="Times New Roman"/>
          <w:b w:val="false"/>
          <w:i w:val="false"/>
          <w:color w:val="000000"/>
          <w:sz w:val="28"/>
        </w:rPr>
        <w:t>
      1) передавать фактуру природных материалов;</w:t>
      </w:r>
    </w:p>
    <w:bookmarkEnd w:id="15422"/>
    <w:bookmarkStart w:name="z15898" w:id="15423"/>
    <w:p>
      <w:pPr>
        <w:spacing w:after="0"/>
        <w:ind w:left="0"/>
        <w:jc w:val="both"/>
      </w:pPr>
      <w:r>
        <w:rPr>
          <w:rFonts w:ascii="Times New Roman"/>
          <w:b w:val="false"/>
          <w:i w:val="false"/>
          <w:color w:val="000000"/>
          <w:sz w:val="28"/>
        </w:rPr>
        <w:t>
      2) рисовать по представлению, воображению, на основе наблюдений;</w:t>
      </w:r>
    </w:p>
    <w:bookmarkEnd w:id="15423"/>
    <w:bookmarkStart w:name="z15899" w:id="15424"/>
    <w:p>
      <w:pPr>
        <w:spacing w:after="0"/>
        <w:ind w:left="0"/>
        <w:jc w:val="both"/>
      </w:pPr>
      <w:r>
        <w:rPr>
          <w:rFonts w:ascii="Times New Roman"/>
          <w:b w:val="false"/>
          <w:i w:val="false"/>
          <w:color w:val="000000"/>
          <w:sz w:val="28"/>
        </w:rPr>
        <w:t>
      3) передавать свое отношение к изделию, используя возможности композиции, рисунка, цвета;</w:t>
      </w:r>
    </w:p>
    <w:bookmarkEnd w:id="15424"/>
    <w:bookmarkStart w:name="z15900" w:id="15425"/>
    <w:p>
      <w:pPr>
        <w:spacing w:after="0"/>
        <w:ind w:left="0"/>
        <w:jc w:val="both"/>
      </w:pPr>
      <w:r>
        <w:rPr>
          <w:rFonts w:ascii="Times New Roman"/>
          <w:b w:val="false"/>
          <w:i w:val="false"/>
          <w:color w:val="000000"/>
          <w:sz w:val="28"/>
        </w:rPr>
        <w:t>
      4) производить лепку предмета по соответствующей технологии;</w:t>
      </w:r>
    </w:p>
    <w:bookmarkEnd w:id="15425"/>
    <w:bookmarkStart w:name="z15901" w:id="15426"/>
    <w:p>
      <w:pPr>
        <w:spacing w:after="0"/>
        <w:ind w:left="0"/>
        <w:jc w:val="both"/>
      </w:pPr>
      <w:r>
        <w:rPr>
          <w:rFonts w:ascii="Times New Roman"/>
          <w:b w:val="false"/>
          <w:i w:val="false"/>
          <w:color w:val="000000"/>
          <w:sz w:val="28"/>
        </w:rPr>
        <w:t>
      5) отличать объемные и плоские формы;</w:t>
      </w:r>
    </w:p>
    <w:bookmarkEnd w:id="15426"/>
    <w:bookmarkStart w:name="z15902" w:id="15427"/>
    <w:p>
      <w:pPr>
        <w:spacing w:after="0"/>
        <w:ind w:left="0"/>
        <w:jc w:val="both"/>
      </w:pPr>
      <w:r>
        <w:rPr>
          <w:rFonts w:ascii="Times New Roman"/>
          <w:b w:val="false"/>
          <w:i w:val="false"/>
          <w:color w:val="000000"/>
          <w:sz w:val="28"/>
        </w:rPr>
        <w:t>
      6) передавать форму предмета, сравнивать предметы по величине, точно передавать это отношение;</w:t>
      </w:r>
    </w:p>
    <w:bookmarkEnd w:id="15427"/>
    <w:bookmarkStart w:name="z15903" w:id="15428"/>
    <w:p>
      <w:pPr>
        <w:spacing w:after="0"/>
        <w:ind w:left="0"/>
        <w:jc w:val="both"/>
      </w:pPr>
      <w:r>
        <w:rPr>
          <w:rFonts w:ascii="Times New Roman"/>
          <w:b w:val="false"/>
          <w:i w:val="false"/>
          <w:color w:val="000000"/>
          <w:sz w:val="28"/>
        </w:rPr>
        <w:t>
      7) получать составные цвета и оттенки цветов;</w:t>
      </w:r>
    </w:p>
    <w:bookmarkEnd w:id="15428"/>
    <w:bookmarkStart w:name="z15904" w:id="15429"/>
    <w:p>
      <w:pPr>
        <w:spacing w:after="0"/>
        <w:ind w:left="0"/>
        <w:jc w:val="both"/>
      </w:pPr>
      <w:r>
        <w:rPr>
          <w:rFonts w:ascii="Times New Roman"/>
          <w:b w:val="false"/>
          <w:i w:val="false"/>
          <w:color w:val="000000"/>
          <w:sz w:val="28"/>
        </w:rPr>
        <w:t>
      8) различать теплую и холодную гамму красок.</w:t>
      </w:r>
    </w:p>
    <w:bookmarkEnd w:id="15429"/>
    <w:bookmarkStart w:name="z15905" w:id="15430"/>
    <w:p>
      <w:pPr>
        <w:spacing w:after="0"/>
        <w:ind w:left="0"/>
        <w:jc w:val="both"/>
      </w:pPr>
      <w:r>
        <w:rPr>
          <w:rFonts w:ascii="Times New Roman"/>
          <w:b w:val="false"/>
          <w:i w:val="false"/>
          <w:color w:val="000000"/>
          <w:sz w:val="28"/>
        </w:rPr>
        <w:t>
      Сформированы навыки:</w:t>
      </w:r>
    </w:p>
    <w:bookmarkEnd w:id="15430"/>
    <w:bookmarkStart w:name="z15906" w:id="15431"/>
    <w:p>
      <w:pPr>
        <w:spacing w:after="0"/>
        <w:ind w:left="0"/>
        <w:jc w:val="both"/>
      </w:pPr>
      <w:r>
        <w:rPr>
          <w:rFonts w:ascii="Times New Roman"/>
          <w:b w:val="false"/>
          <w:i w:val="false"/>
          <w:color w:val="000000"/>
          <w:sz w:val="28"/>
        </w:rPr>
        <w:t xml:space="preserve">
      1) изображения абстрактного архитектурного сооружения с использованием простых геометрических форм; </w:t>
      </w:r>
    </w:p>
    <w:bookmarkEnd w:id="15431"/>
    <w:bookmarkStart w:name="z15907" w:id="15432"/>
    <w:p>
      <w:pPr>
        <w:spacing w:after="0"/>
        <w:ind w:left="0"/>
        <w:jc w:val="both"/>
      </w:pPr>
      <w:r>
        <w:rPr>
          <w:rFonts w:ascii="Times New Roman"/>
          <w:b w:val="false"/>
          <w:i w:val="false"/>
          <w:color w:val="000000"/>
          <w:sz w:val="28"/>
        </w:rPr>
        <w:t>
      2) рисования открытки в смешанной технике;</w:t>
      </w:r>
    </w:p>
    <w:bookmarkEnd w:id="15432"/>
    <w:bookmarkStart w:name="z15908" w:id="15433"/>
    <w:p>
      <w:pPr>
        <w:spacing w:after="0"/>
        <w:ind w:left="0"/>
        <w:jc w:val="both"/>
      </w:pPr>
      <w:r>
        <w:rPr>
          <w:rFonts w:ascii="Times New Roman"/>
          <w:b w:val="false"/>
          <w:i w:val="false"/>
          <w:color w:val="000000"/>
          <w:sz w:val="28"/>
        </w:rPr>
        <w:t>
      3) работы в ограниченной цветовой гамме;</w:t>
      </w:r>
    </w:p>
    <w:bookmarkEnd w:id="15433"/>
    <w:bookmarkStart w:name="z15909" w:id="15434"/>
    <w:p>
      <w:pPr>
        <w:spacing w:after="0"/>
        <w:ind w:left="0"/>
        <w:jc w:val="both"/>
      </w:pPr>
      <w:r>
        <w:rPr>
          <w:rFonts w:ascii="Times New Roman"/>
          <w:b w:val="false"/>
          <w:i w:val="false"/>
          <w:color w:val="000000"/>
          <w:sz w:val="28"/>
        </w:rPr>
        <w:t xml:space="preserve">
      4) владеет навыками работы с темной гаммой, </w:t>
      </w:r>
    </w:p>
    <w:bookmarkEnd w:id="15434"/>
    <w:bookmarkStart w:name="z15910" w:id="15435"/>
    <w:p>
      <w:pPr>
        <w:spacing w:after="0"/>
        <w:ind w:left="0"/>
        <w:jc w:val="both"/>
      </w:pPr>
      <w:r>
        <w:rPr>
          <w:rFonts w:ascii="Times New Roman"/>
          <w:b w:val="false"/>
          <w:i w:val="false"/>
          <w:color w:val="000000"/>
          <w:sz w:val="28"/>
        </w:rPr>
        <w:t>
      5) выполнения композиции в технике гуашь с передачей эффекта свечения.</w:t>
      </w:r>
    </w:p>
    <w:bookmarkEnd w:id="15435"/>
    <w:bookmarkStart w:name="z15911" w:id="15436"/>
    <w:p>
      <w:pPr>
        <w:spacing w:after="0"/>
        <w:ind w:left="0"/>
        <w:jc w:val="both"/>
      </w:pPr>
      <w:r>
        <w:rPr>
          <w:rFonts w:ascii="Times New Roman"/>
          <w:b w:val="false"/>
          <w:i w:val="false"/>
          <w:color w:val="000000"/>
          <w:sz w:val="28"/>
        </w:rPr>
        <w:t>
      6) лепки изделий из соленого теста, пластилина, глины;</w:t>
      </w:r>
    </w:p>
    <w:bookmarkEnd w:id="15436"/>
    <w:bookmarkStart w:name="z15912" w:id="15437"/>
    <w:p>
      <w:pPr>
        <w:spacing w:after="0"/>
        <w:ind w:left="0"/>
        <w:jc w:val="both"/>
      </w:pPr>
      <w:r>
        <w:rPr>
          <w:rFonts w:ascii="Times New Roman"/>
          <w:b w:val="false"/>
          <w:i w:val="false"/>
          <w:color w:val="000000"/>
          <w:sz w:val="28"/>
        </w:rPr>
        <w:t>
      7) конструирования предметов сложных форм, используя бросовый материал;</w:t>
      </w:r>
    </w:p>
    <w:bookmarkEnd w:id="15437"/>
    <w:bookmarkStart w:name="z15913" w:id="15438"/>
    <w:p>
      <w:pPr>
        <w:spacing w:after="0"/>
        <w:ind w:left="0"/>
        <w:jc w:val="both"/>
      </w:pPr>
      <w:r>
        <w:rPr>
          <w:rFonts w:ascii="Times New Roman"/>
          <w:b w:val="false"/>
          <w:i w:val="false"/>
          <w:color w:val="000000"/>
          <w:sz w:val="28"/>
        </w:rPr>
        <w:t>
      8) разработки эскизов.</w:t>
      </w:r>
    </w:p>
    <w:bookmarkEnd w:id="15438"/>
    <w:bookmarkStart w:name="z15914" w:id="15439"/>
    <w:p>
      <w:pPr>
        <w:spacing w:after="0"/>
        <w:ind w:left="0"/>
        <w:jc w:val="left"/>
      </w:pPr>
      <w:r>
        <w:rPr>
          <w:rFonts w:ascii="Times New Roman"/>
          <w:b/>
          <w:i w:val="false"/>
          <w:color w:val="000000"/>
        </w:rPr>
        <w:t xml:space="preserve"> Глава 4. Критерии оценки результатов обучения</w:t>
      </w:r>
    </w:p>
    <w:bookmarkEnd w:id="15439"/>
    <w:bookmarkStart w:name="z15915" w:id="15440"/>
    <w:p>
      <w:pPr>
        <w:spacing w:after="0"/>
        <w:ind w:left="0"/>
        <w:jc w:val="both"/>
      </w:pPr>
      <w:r>
        <w:rPr>
          <w:rFonts w:ascii="Times New Roman"/>
          <w:b w:val="false"/>
          <w:i w:val="false"/>
          <w:color w:val="000000"/>
          <w:sz w:val="28"/>
        </w:rPr>
        <w:t>
      51. Целью контроля успеваемости является выявление результативности в освоении Программы обучающимся.</w:t>
      </w:r>
    </w:p>
    <w:bookmarkEnd w:id="15440"/>
    <w:bookmarkStart w:name="z15916" w:id="15441"/>
    <w:p>
      <w:pPr>
        <w:spacing w:after="0"/>
        <w:ind w:left="0"/>
        <w:jc w:val="both"/>
      </w:pPr>
      <w:r>
        <w:rPr>
          <w:rFonts w:ascii="Times New Roman"/>
          <w:b w:val="false"/>
          <w:i w:val="false"/>
          <w:color w:val="000000"/>
          <w:sz w:val="28"/>
        </w:rPr>
        <w:t>
      Контроль освоения Программы обучающимися осуществляется в форме портфолио, участия в конкурсах, выставках.</w:t>
      </w:r>
    </w:p>
    <w:bookmarkEnd w:id="15441"/>
    <w:bookmarkStart w:name="z15917" w:id="15442"/>
    <w:p>
      <w:pPr>
        <w:spacing w:after="0"/>
        <w:ind w:left="0"/>
        <w:jc w:val="both"/>
      </w:pPr>
      <w:r>
        <w:rPr>
          <w:rFonts w:ascii="Times New Roman"/>
          <w:b w:val="false"/>
          <w:i w:val="false"/>
          <w:color w:val="000000"/>
          <w:sz w:val="28"/>
        </w:rPr>
        <w:t>
      52. В портфолио обучающегося включаются фотографии, видеоизображения продуктов художественной деятельности, продукты собственного творчества, материалы самоанализа, схемы, иллюстрации, эскизы, фото и видеоизображения конкурсов детского творчества.</w:t>
      </w:r>
    </w:p>
    <w:bookmarkEnd w:id="15442"/>
    <w:bookmarkStart w:name="z15918" w:id="15443"/>
    <w:p>
      <w:pPr>
        <w:spacing w:after="0"/>
        <w:ind w:left="0"/>
        <w:jc w:val="both"/>
      </w:pPr>
      <w:r>
        <w:rPr>
          <w:rFonts w:ascii="Times New Roman"/>
          <w:b w:val="false"/>
          <w:i w:val="false"/>
          <w:color w:val="000000"/>
          <w:sz w:val="28"/>
        </w:rPr>
        <w:t>
      53. Выставочная деятельность является важным итоговым этапом занятий: однодневная выставка проводится в конце каждого задания с целью обсуждения, тематические выставки – по итогом изучения разделов, тем; итоговые выставки творческих работ обучающихся организуются в конце учебного года.</w:t>
      </w:r>
    </w:p>
    <w:bookmarkEnd w:id="15443"/>
    <w:bookmarkStart w:name="z15919" w:id="15444"/>
    <w:p>
      <w:pPr>
        <w:spacing w:after="0"/>
        <w:ind w:left="0"/>
        <w:jc w:val="both"/>
      </w:pPr>
      <w:r>
        <w:rPr>
          <w:rFonts w:ascii="Times New Roman"/>
          <w:b w:val="false"/>
          <w:i w:val="false"/>
          <w:color w:val="000000"/>
          <w:sz w:val="28"/>
        </w:rPr>
        <w:t xml:space="preserve">
      54. В конце учебного года педагог дает характеристику обучающемуся, в которой отмечаются успехи, индивидуальные качества, как целеустремленность, исполнительность, аккуратность, добросовестность, наличие художественного воображения. </w:t>
      </w:r>
    </w:p>
    <w:bookmarkEnd w:id="154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48</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5921" w:id="15445"/>
    <w:p>
      <w:pPr>
        <w:spacing w:after="0"/>
        <w:ind w:left="0"/>
        <w:jc w:val="left"/>
      </w:pPr>
      <w:r>
        <w:rPr>
          <w:rFonts w:ascii="Times New Roman"/>
          <w:b/>
          <w:i w:val="false"/>
          <w:color w:val="000000"/>
        </w:rPr>
        <w:t xml:space="preserve"> Образовательная программа по предметам подготовительного класса для детей девяти-десяти лет детских художественных школ и детских школ искусств</w:t>
      </w:r>
    </w:p>
    <w:bookmarkEnd w:id="15445"/>
    <w:bookmarkStart w:name="z15922" w:id="15446"/>
    <w:p>
      <w:pPr>
        <w:spacing w:after="0"/>
        <w:ind w:left="0"/>
        <w:jc w:val="left"/>
      </w:pPr>
      <w:r>
        <w:rPr>
          <w:rFonts w:ascii="Times New Roman"/>
          <w:b/>
          <w:i w:val="false"/>
          <w:color w:val="000000"/>
        </w:rPr>
        <w:t xml:space="preserve"> Глава 1. Общие положения</w:t>
      </w:r>
    </w:p>
    <w:bookmarkEnd w:id="15446"/>
    <w:bookmarkStart w:name="z15923" w:id="15447"/>
    <w:p>
      <w:pPr>
        <w:spacing w:after="0"/>
        <w:ind w:left="0"/>
        <w:jc w:val="both"/>
      </w:pPr>
      <w:r>
        <w:rPr>
          <w:rFonts w:ascii="Times New Roman"/>
          <w:b w:val="false"/>
          <w:i w:val="false"/>
          <w:color w:val="000000"/>
          <w:sz w:val="28"/>
        </w:rPr>
        <w:t>
      1. Образовательная программа по предметам подготовительного класса для детей девяти-десяти лет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предметам подготовительного отделения для детей девяти-десяти лет.</w:t>
      </w:r>
    </w:p>
    <w:bookmarkEnd w:id="15447"/>
    <w:bookmarkStart w:name="z15924" w:id="15448"/>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5448"/>
    <w:bookmarkStart w:name="z15925" w:id="15449"/>
    <w:p>
      <w:pPr>
        <w:spacing w:after="0"/>
        <w:ind w:left="0"/>
        <w:jc w:val="both"/>
      </w:pPr>
      <w:r>
        <w:rPr>
          <w:rFonts w:ascii="Times New Roman"/>
          <w:b w:val="false"/>
          <w:i w:val="false"/>
          <w:color w:val="000000"/>
          <w:sz w:val="28"/>
        </w:rPr>
        <w:t>
      1) аппликация – способ получения изображения; техника декоративно-прикладного искусства;</w:t>
      </w:r>
    </w:p>
    <w:bookmarkEnd w:id="15449"/>
    <w:bookmarkStart w:name="z15926" w:id="15450"/>
    <w:p>
      <w:pPr>
        <w:spacing w:after="0"/>
        <w:ind w:left="0"/>
        <w:jc w:val="both"/>
      </w:pPr>
      <w:r>
        <w:rPr>
          <w:rFonts w:ascii="Times New Roman"/>
          <w:b w:val="false"/>
          <w:i w:val="false"/>
          <w:color w:val="000000"/>
          <w:sz w:val="28"/>
        </w:rPr>
        <w:t>
      2) композиция в изобразительной графике – расположение всех предметов, элементов и частей произведения в определенной системе и последовательности для лучшего раскрытия художественного образа;</w:t>
      </w:r>
    </w:p>
    <w:bookmarkEnd w:id="15450"/>
    <w:bookmarkStart w:name="z15927" w:id="15451"/>
    <w:p>
      <w:pPr>
        <w:spacing w:after="0"/>
        <w:ind w:left="0"/>
        <w:jc w:val="both"/>
      </w:pPr>
      <w:r>
        <w:rPr>
          <w:rFonts w:ascii="Times New Roman"/>
          <w:b w:val="false"/>
          <w:i w:val="false"/>
          <w:color w:val="000000"/>
          <w:sz w:val="28"/>
        </w:rPr>
        <w:t xml:space="preserve">
      3) изобразительное искусство – искусство, связанное со зрительным восприятием и создающее изображения видимого мира на плоскости и в пространстве; </w:t>
      </w:r>
    </w:p>
    <w:bookmarkEnd w:id="15451"/>
    <w:bookmarkStart w:name="z15928" w:id="15452"/>
    <w:p>
      <w:pPr>
        <w:spacing w:after="0"/>
        <w:ind w:left="0"/>
        <w:jc w:val="both"/>
      </w:pPr>
      <w:r>
        <w:rPr>
          <w:rFonts w:ascii="Times New Roman"/>
          <w:b w:val="false"/>
          <w:i w:val="false"/>
          <w:color w:val="000000"/>
          <w:sz w:val="28"/>
        </w:rPr>
        <w:t>
      4) графика – вид изобразительного искусства, который связан с изображением на плоскости;</w:t>
      </w:r>
    </w:p>
    <w:bookmarkEnd w:id="15452"/>
    <w:bookmarkStart w:name="z15929" w:id="15453"/>
    <w:p>
      <w:pPr>
        <w:spacing w:after="0"/>
        <w:ind w:left="0"/>
        <w:jc w:val="both"/>
      </w:pPr>
      <w:r>
        <w:rPr>
          <w:rFonts w:ascii="Times New Roman"/>
          <w:b w:val="false"/>
          <w:i w:val="false"/>
          <w:color w:val="000000"/>
          <w:sz w:val="28"/>
        </w:rPr>
        <w:t>
      5) пятно – тональное, силуэтное изображение объекта;</w:t>
      </w:r>
    </w:p>
    <w:bookmarkEnd w:id="15453"/>
    <w:bookmarkStart w:name="z15930" w:id="15454"/>
    <w:p>
      <w:pPr>
        <w:spacing w:after="0"/>
        <w:ind w:left="0"/>
        <w:jc w:val="both"/>
      </w:pPr>
      <w:r>
        <w:rPr>
          <w:rFonts w:ascii="Times New Roman"/>
          <w:b w:val="false"/>
          <w:i w:val="false"/>
          <w:color w:val="000000"/>
          <w:sz w:val="28"/>
        </w:rPr>
        <w:t>
      6) жанр – общее понятие, отражающее наиболее существенные свойства и связи явлений мира искусства, совокупность формальных и содержательных особенностей произведения;</w:t>
      </w:r>
    </w:p>
    <w:bookmarkEnd w:id="15454"/>
    <w:bookmarkStart w:name="z15931" w:id="15455"/>
    <w:p>
      <w:pPr>
        <w:spacing w:after="0"/>
        <w:ind w:left="0"/>
        <w:jc w:val="both"/>
      </w:pPr>
      <w:r>
        <w:rPr>
          <w:rFonts w:ascii="Times New Roman"/>
          <w:b w:val="false"/>
          <w:i w:val="false"/>
          <w:color w:val="000000"/>
          <w:sz w:val="28"/>
        </w:rPr>
        <w:t>
      7) рисование пластилином –искусство на стыке двух классических изобразительных жанров: "плоской" живописи и объемного изображения, то есть скульптуры;</w:t>
      </w:r>
    </w:p>
    <w:bookmarkEnd w:id="15455"/>
    <w:bookmarkStart w:name="z15932" w:id="15456"/>
    <w:p>
      <w:pPr>
        <w:spacing w:after="0"/>
        <w:ind w:left="0"/>
        <w:jc w:val="both"/>
      </w:pPr>
      <w:r>
        <w:rPr>
          <w:rFonts w:ascii="Times New Roman"/>
          <w:b w:val="false"/>
          <w:i w:val="false"/>
          <w:color w:val="000000"/>
          <w:sz w:val="28"/>
        </w:rPr>
        <w:t>
      8) лепка – придание формы пластическому материалу с помощью рук и вспомогательных инструментов (стеков);</w:t>
      </w:r>
    </w:p>
    <w:bookmarkEnd w:id="15456"/>
    <w:bookmarkStart w:name="z15933" w:id="15457"/>
    <w:p>
      <w:pPr>
        <w:spacing w:after="0"/>
        <w:ind w:left="0"/>
        <w:jc w:val="both"/>
      </w:pPr>
      <w:r>
        <w:rPr>
          <w:rFonts w:ascii="Times New Roman"/>
          <w:b w:val="false"/>
          <w:i w:val="false"/>
          <w:color w:val="000000"/>
          <w:sz w:val="28"/>
        </w:rPr>
        <w:t>
      9) живопись – вид изобразительного искусства, заключающийся в создании картин, живописных полотен, наиболее полно и жизнеподобно отражающий действительность;</w:t>
      </w:r>
    </w:p>
    <w:bookmarkEnd w:id="15457"/>
    <w:bookmarkStart w:name="z15934" w:id="15458"/>
    <w:p>
      <w:pPr>
        <w:spacing w:after="0"/>
        <w:ind w:left="0"/>
        <w:jc w:val="both"/>
      </w:pPr>
      <w:r>
        <w:rPr>
          <w:rFonts w:ascii="Times New Roman"/>
          <w:b w:val="false"/>
          <w:i w:val="false"/>
          <w:color w:val="000000"/>
          <w:sz w:val="28"/>
        </w:rPr>
        <w:t>
      10) композиция – целенаправленное построение художественного произведения, делающее замысел художника более доходчивым и впечатляющим;</w:t>
      </w:r>
    </w:p>
    <w:bookmarkEnd w:id="15458"/>
    <w:bookmarkStart w:name="z15935" w:id="15459"/>
    <w:p>
      <w:pPr>
        <w:spacing w:after="0"/>
        <w:ind w:left="0"/>
        <w:jc w:val="both"/>
      </w:pPr>
      <w:r>
        <w:rPr>
          <w:rFonts w:ascii="Times New Roman"/>
          <w:b w:val="false"/>
          <w:i w:val="false"/>
          <w:color w:val="000000"/>
          <w:sz w:val="28"/>
        </w:rPr>
        <w:t xml:space="preserve">
      11) уголь – материал для рисования в виде тонких палочек черного цвета; </w:t>
      </w:r>
    </w:p>
    <w:bookmarkEnd w:id="15459"/>
    <w:bookmarkStart w:name="z15936" w:id="15460"/>
    <w:p>
      <w:pPr>
        <w:spacing w:after="0"/>
        <w:ind w:left="0"/>
        <w:jc w:val="both"/>
      </w:pPr>
      <w:r>
        <w:rPr>
          <w:rFonts w:ascii="Times New Roman"/>
          <w:b w:val="false"/>
          <w:i w:val="false"/>
          <w:color w:val="000000"/>
          <w:sz w:val="28"/>
        </w:rPr>
        <w:t>
      12) натура — люди, предметы и явления, находящиеся перед художником, когда он их изображает;</w:t>
      </w:r>
    </w:p>
    <w:bookmarkEnd w:id="15460"/>
    <w:bookmarkStart w:name="z15937" w:id="15461"/>
    <w:p>
      <w:pPr>
        <w:spacing w:after="0"/>
        <w:ind w:left="0"/>
        <w:jc w:val="both"/>
      </w:pPr>
      <w:r>
        <w:rPr>
          <w:rFonts w:ascii="Times New Roman"/>
          <w:b w:val="false"/>
          <w:i w:val="false"/>
          <w:color w:val="000000"/>
          <w:sz w:val="28"/>
        </w:rPr>
        <w:t>
      13) натюрморт – группа предметов, композиционно составленная художником и воспроизведенная на рисунке;</w:t>
      </w:r>
    </w:p>
    <w:bookmarkEnd w:id="15461"/>
    <w:bookmarkStart w:name="z15938" w:id="15462"/>
    <w:p>
      <w:pPr>
        <w:spacing w:after="0"/>
        <w:ind w:left="0"/>
        <w:jc w:val="both"/>
      </w:pPr>
      <w:r>
        <w:rPr>
          <w:rFonts w:ascii="Times New Roman"/>
          <w:b w:val="false"/>
          <w:i w:val="false"/>
          <w:color w:val="000000"/>
          <w:sz w:val="28"/>
        </w:rPr>
        <w:t>
      14) набросок – графическое, живописное или скульптурное изображение, бегло и быстро исполненное по памяти или с натуры. Выполняются с целью тренировки руки и глаза или как накопление вспомогательного материала для текущей работы;</w:t>
      </w:r>
    </w:p>
    <w:bookmarkEnd w:id="15462"/>
    <w:bookmarkStart w:name="z15939" w:id="15463"/>
    <w:p>
      <w:pPr>
        <w:spacing w:after="0"/>
        <w:ind w:left="0"/>
        <w:jc w:val="both"/>
      </w:pPr>
      <w:r>
        <w:rPr>
          <w:rFonts w:ascii="Times New Roman"/>
          <w:b w:val="false"/>
          <w:i w:val="false"/>
          <w:color w:val="000000"/>
          <w:sz w:val="28"/>
        </w:rPr>
        <w:t>
      15) рельеф в искусстве – вид скульптуры, в котором изображение является выпуклым (или углубленным) по отношению к плоскости фона;</w:t>
      </w:r>
    </w:p>
    <w:bookmarkEnd w:id="15463"/>
    <w:bookmarkStart w:name="z15940" w:id="15464"/>
    <w:p>
      <w:pPr>
        <w:spacing w:after="0"/>
        <w:ind w:left="0"/>
        <w:jc w:val="both"/>
      </w:pPr>
      <w:r>
        <w:rPr>
          <w:rFonts w:ascii="Times New Roman"/>
          <w:b w:val="false"/>
          <w:i w:val="false"/>
          <w:color w:val="000000"/>
          <w:sz w:val="28"/>
        </w:rPr>
        <w:t>
      16) пастель – цветные карандаши без оправы, изготовленные из красочного порошка, а также рисунок или живописное произведение, выполненное этими карандашами;</w:t>
      </w:r>
    </w:p>
    <w:bookmarkEnd w:id="15464"/>
    <w:bookmarkStart w:name="z15941" w:id="15465"/>
    <w:p>
      <w:pPr>
        <w:spacing w:after="0"/>
        <w:ind w:left="0"/>
        <w:jc w:val="both"/>
      </w:pPr>
      <w:r>
        <w:rPr>
          <w:rFonts w:ascii="Times New Roman"/>
          <w:b w:val="false"/>
          <w:i w:val="false"/>
          <w:color w:val="000000"/>
          <w:sz w:val="28"/>
        </w:rPr>
        <w:t>
      17) пейзаж – жанр изобразительного искусства, посвященный изображению природы;</w:t>
      </w:r>
    </w:p>
    <w:bookmarkEnd w:id="15465"/>
    <w:bookmarkStart w:name="z15942" w:id="15466"/>
    <w:p>
      <w:pPr>
        <w:spacing w:after="0"/>
        <w:ind w:left="0"/>
        <w:jc w:val="both"/>
      </w:pPr>
      <w:r>
        <w:rPr>
          <w:rFonts w:ascii="Times New Roman"/>
          <w:b w:val="false"/>
          <w:i w:val="false"/>
          <w:color w:val="000000"/>
          <w:sz w:val="28"/>
        </w:rPr>
        <w:t>
      18) перспектива – передача пространства в живописи, графике;</w:t>
      </w:r>
    </w:p>
    <w:bookmarkEnd w:id="15466"/>
    <w:bookmarkStart w:name="z15943" w:id="15467"/>
    <w:p>
      <w:pPr>
        <w:spacing w:after="0"/>
        <w:ind w:left="0"/>
        <w:jc w:val="both"/>
      </w:pPr>
      <w:r>
        <w:rPr>
          <w:rFonts w:ascii="Times New Roman"/>
          <w:b w:val="false"/>
          <w:i w:val="false"/>
          <w:color w:val="000000"/>
          <w:sz w:val="28"/>
        </w:rPr>
        <w:t>
      19) портрет – жанр изобразительного искусства, посвященный изображению определенного, конкретного человека;</w:t>
      </w:r>
    </w:p>
    <w:bookmarkEnd w:id="15467"/>
    <w:bookmarkStart w:name="z15944" w:id="15468"/>
    <w:p>
      <w:pPr>
        <w:spacing w:after="0"/>
        <w:ind w:left="0"/>
        <w:jc w:val="both"/>
      </w:pPr>
      <w:r>
        <w:rPr>
          <w:rFonts w:ascii="Times New Roman"/>
          <w:b w:val="false"/>
          <w:i w:val="false"/>
          <w:color w:val="000000"/>
          <w:sz w:val="28"/>
        </w:rPr>
        <w:t>
      20) пропорция – взаимоотношение форм, частей предметов по их величине, соответствующей определенному характеру целого;</w:t>
      </w:r>
    </w:p>
    <w:bookmarkEnd w:id="15468"/>
    <w:bookmarkStart w:name="z15945" w:id="15469"/>
    <w:p>
      <w:pPr>
        <w:spacing w:after="0"/>
        <w:ind w:left="0"/>
        <w:jc w:val="both"/>
      </w:pPr>
      <w:r>
        <w:rPr>
          <w:rFonts w:ascii="Times New Roman"/>
          <w:b w:val="false"/>
          <w:i w:val="false"/>
          <w:color w:val="000000"/>
          <w:sz w:val="28"/>
        </w:rPr>
        <w:t>
      21) ритм – чередование, соразмерность элементов, ведущие к стройной, закономерной слаженности целого произведения;</w:t>
      </w:r>
    </w:p>
    <w:bookmarkEnd w:id="15469"/>
    <w:bookmarkStart w:name="z15946" w:id="15470"/>
    <w:p>
      <w:pPr>
        <w:spacing w:after="0"/>
        <w:ind w:left="0"/>
        <w:jc w:val="both"/>
      </w:pPr>
      <w:r>
        <w:rPr>
          <w:rFonts w:ascii="Times New Roman"/>
          <w:b w:val="false"/>
          <w:i w:val="false"/>
          <w:color w:val="000000"/>
          <w:sz w:val="28"/>
        </w:rPr>
        <w:t>
      22) сангина – материал для рисования красновато-коричневого цвета, изготовляемый в виде палочек;</w:t>
      </w:r>
    </w:p>
    <w:bookmarkEnd w:id="15470"/>
    <w:bookmarkStart w:name="z15947" w:id="15471"/>
    <w:p>
      <w:pPr>
        <w:spacing w:after="0"/>
        <w:ind w:left="0"/>
        <w:jc w:val="both"/>
      </w:pPr>
      <w:r>
        <w:rPr>
          <w:rFonts w:ascii="Times New Roman"/>
          <w:b w:val="false"/>
          <w:i w:val="false"/>
          <w:color w:val="000000"/>
          <w:sz w:val="28"/>
        </w:rPr>
        <w:t>
      23) декоративно-прикладное искусство – широкий раздел изобразительного искусства, который охватывает различные отрасли творческой деятельности, направленной на создание художественных изделий с утилитарными и художественными функциями;</w:t>
      </w:r>
    </w:p>
    <w:bookmarkEnd w:id="15471"/>
    <w:bookmarkStart w:name="z15948" w:id="15472"/>
    <w:p>
      <w:pPr>
        <w:spacing w:after="0"/>
        <w:ind w:left="0"/>
        <w:jc w:val="both"/>
      </w:pPr>
      <w:r>
        <w:rPr>
          <w:rFonts w:ascii="Times New Roman"/>
          <w:b w:val="false"/>
          <w:i w:val="false"/>
          <w:color w:val="000000"/>
          <w:sz w:val="28"/>
        </w:rPr>
        <w:t>
      24) светосила – степень относительной светлоты тона предмета по отношению к другим;</w:t>
      </w:r>
    </w:p>
    <w:bookmarkEnd w:id="15472"/>
    <w:bookmarkStart w:name="z15949" w:id="15473"/>
    <w:p>
      <w:pPr>
        <w:spacing w:after="0"/>
        <w:ind w:left="0"/>
        <w:jc w:val="both"/>
      </w:pPr>
      <w:r>
        <w:rPr>
          <w:rFonts w:ascii="Times New Roman"/>
          <w:b w:val="false"/>
          <w:i w:val="false"/>
          <w:color w:val="000000"/>
          <w:sz w:val="28"/>
        </w:rPr>
        <w:t xml:space="preserve">
      25) рисунок – изображение на плоскости, созданное средствами графики; </w:t>
      </w:r>
    </w:p>
    <w:bookmarkEnd w:id="15473"/>
    <w:bookmarkStart w:name="z15950" w:id="15474"/>
    <w:p>
      <w:pPr>
        <w:spacing w:after="0"/>
        <w:ind w:left="0"/>
        <w:jc w:val="both"/>
      </w:pPr>
      <w:r>
        <w:rPr>
          <w:rFonts w:ascii="Times New Roman"/>
          <w:b w:val="false"/>
          <w:i w:val="false"/>
          <w:color w:val="000000"/>
          <w:sz w:val="28"/>
        </w:rPr>
        <w:t>
      26) рисунок – основной вид графики, изображение, начертанное на плоскости с помощью контурных линий, штрихов, светотеневых пятен;</w:t>
      </w:r>
    </w:p>
    <w:bookmarkEnd w:id="15474"/>
    <w:bookmarkStart w:name="z15951" w:id="15475"/>
    <w:p>
      <w:pPr>
        <w:spacing w:after="0"/>
        <w:ind w:left="0"/>
        <w:jc w:val="both"/>
      </w:pPr>
      <w:r>
        <w:rPr>
          <w:rFonts w:ascii="Times New Roman"/>
          <w:b w:val="false"/>
          <w:i w:val="false"/>
          <w:color w:val="000000"/>
          <w:sz w:val="28"/>
        </w:rPr>
        <w:t>
      27) карандаш в технологии рисунка – материал и инструмент для рисования в виде палочки и специальных красящих веществ, обычно оправленных в дерево;</w:t>
      </w:r>
    </w:p>
    <w:bookmarkEnd w:id="15475"/>
    <w:bookmarkStart w:name="z15952" w:id="15476"/>
    <w:p>
      <w:pPr>
        <w:spacing w:after="0"/>
        <w:ind w:left="0"/>
        <w:jc w:val="both"/>
      </w:pPr>
      <w:r>
        <w:rPr>
          <w:rFonts w:ascii="Times New Roman"/>
          <w:b w:val="false"/>
          <w:i w:val="false"/>
          <w:color w:val="000000"/>
          <w:sz w:val="28"/>
        </w:rPr>
        <w:t>
      28) штрих – линия, выполненная одним движением руки и предназначенная для передачи объема;</w:t>
      </w:r>
    </w:p>
    <w:bookmarkEnd w:id="15476"/>
    <w:bookmarkStart w:name="z15953" w:id="15477"/>
    <w:p>
      <w:pPr>
        <w:spacing w:after="0"/>
        <w:ind w:left="0"/>
        <w:jc w:val="both"/>
      </w:pPr>
      <w:r>
        <w:rPr>
          <w:rFonts w:ascii="Times New Roman"/>
          <w:b w:val="false"/>
          <w:i w:val="false"/>
          <w:color w:val="000000"/>
          <w:sz w:val="28"/>
        </w:rPr>
        <w:t>
      29) эскиз – художественное произведение вспомогательного характера, являющееся подготовительным наброском для более крупной работы.</w:t>
      </w:r>
    </w:p>
    <w:bookmarkEnd w:id="15477"/>
    <w:bookmarkStart w:name="z15954" w:id="15478"/>
    <w:p>
      <w:pPr>
        <w:spacing w:after="0"/>
        <w:ind w:left="0"/>
        <w:jc w:val="both"/>
      </w:pPr>
      <w:r>
        <w:rPr>
          <w:rFonts w:ascii="Times New Roman"/>
          <w:b w:val="false"/>
          <w:i w:val="false"/>
          <w:color w:val="000000"/>
          <w:sz w:val="28"/>
        </w:rPr>
        <w:t>
      3. Цель Программы: создание условий для развития творческих способностей детей на основе приобретенных знаний, умений и навыков на занятиях изобразительного искусства.</w:t>
      </w:r>
    </w:p>
    <w:bookmarkEnd w:id="15478"/>
    <w:bookmarkStart w:name="z15955" w:id="15479"/>
    <w:p>
      <w:pPr>
        <w:spacing w:after="0"/>
        <w:ind w:left="0"/>
        <w:jc w:val="both"/>
      </w:pPr>
      <w:r>
        <w:rPr>
          <w:rFonts w:ascii="Times New Roman"/>
          <w:b w:val="false"/>
          <w:i w:val="false"/>
          <w:color w:val="000000"/>
          <w:sz w:val="28"/>
        </w:rPr>
        <w:t xml:space="preserve">
      4. Задачи Программы: </w:t>
      </w:r>
    </w:p>
    <w:bookmarkEnd w:id="15479"/>
    <w:bookmarkStart w:name="z15956" w:id="15480"/>
    <w:p>
      <w:pPr>
        <w:spacing w:after="0"/>
        <w:ind w:left="0"/>
        <w:jc w:val="both"/>
      </w:pPr>
      <w:r>
        <w:rPr>
          <w:rFonts w:ascii="Times New Roman"/>
          <w:b w:val="false"/>
          <w:i w:val="false"/>
          <w:color w:val="000000"/>
          <w:sz w:val="28"/>
        </w:rPr>
        <w:t xml:space="preserve">
      Обучающие: </w:t>
      </w:r>
    </w:p>
    <w:bookmarkEnd w:id="15480"/>
    <w:bookmarkStart w:name="z15957" w:id="15481"/>
    <w:p>
      <w:pPr>
        <w:spacing w:after="0"/>
        <w:ind w:left="0"/>
        <w:jc w:val="both"/>
      </w:pPr>
      <w:r>
        <w:rPr>
          <w:rFonts w:ascii="Times New Roman"/>
          <w:b w:val="false"/>
          <w:i w:val="false"/>
          <w:color w:val="000000"/>
          <w:sz w:val="28"/>
        </w:rPr>
        <w:t>
      1) формирование навыков техники рисования, лепки и декоративно-прикладного искусства;</w:t>
      </w:r>
    </w:p>
    <w:bookmarkEnd w:id="15481"/>
    <w:bookmarkStart w:name="z15958" w:id="15482"/>
    <w:p>
      <w:pPr>
        <w:spacing w:after="0"/>
        <w:ind w:left="0"/>
        <w:jc w:val="both"/>
      </w:pPr>
      <w:r>
        <w:rPr>
          <w:rFonts w:ascii="Times New Roman"/>
          <w:b w:val="false"/>
          <w:i w:val="false"/>
          <w:color w:val="000000"/>
          <w:sz w:val="28"/>
        </w:rPr>
        <w:t>
      2) освоение навыков работы с различными художественными материалами;</w:t>
      </w:r>
    </w:p>
    <w:bookmarkEnd w:id="15482"/>
    <w:bookmarkStart w:name="z15959" w:id="15483"/>
    <w:p>
      <w:pPr>
        <w:spacing w:after="0"/>
        <w:ind w:left="0"/>
        <w:jc w:val="both"/>
      </w:pPr>
      <w:r>
        <w:rPr>
          <w:rFonts w:ascii="Times New Roman"/>
          <w:b w:val="false"/>
          <w:i w:val="false"/>
          <w:color w:val="000000"/>
          <w:sz w:val="28"/>
        </w:rPr>
        <w:t>
      3) освоение средств художественно-образной выразительности, изобразительных приемов.</w:t>
      </w:r>
    </w:p>
    <w:bookmarkEnd w:id="15483"/>
    <w:bookmarkStart w:name="z15960" w:id="15484"/>
    <w:p>
      <w:pPr>
        <w:spacing w:after="0"/>
        <w:ind w:left="0"/>
        <w:jc w:val="both"/>
      </w:pPr>
      <w:r>
        <w:rPr>
          <w:rFonts w:ascii="Times New Roman"/>
          <w:b w:val="false"/>
          <w:i w:val="false"/>
          <w:color w:val="000000"/>
          <w:sz w:val="28"/>
        </w:rPr>
        <w:t>
      Развивающие:</w:t>
      </w:r>
    </w:p>
    <w:bookmarkEnd w:id="15484"/>
    <w:bookmarkStart w:name="z15961" w:id="15485"/>
    <w:p>
      <w:pPr>
        <w:spacing w:after="0"/>
        <w:ind w:left="0"/>
        <w:jc w:val="both"/>
      </w:pPr>
      <w:r>
        <w:rPr>
          <w:rFonts w:ascii="Times New Roman"/>
          <w:b w:val="false"/>
          <w:i w:val="false"/>
          <w:color w:val="000000"/>
          <w:sz w:val="28"/>
        </w:rPr>
        <w:t>
      1) развитие навыков учебной, творческой художественной деятельности;</w:t>
      </w:r>
    </w:p>
    <w:bookmarkEnd w:id="15485"/>
    <w:bookmarkStart w:name="z15962" w:id="15486"/>
    <w:p>
      <w:pPr>
        <w:spacing w:after="0"/>
        <w:ind w:left="0"/>
        <w:jc w:val="both"/>
      </w:pPr>
      <w:r>
        <w:rPr>
          <w:rFonts w:ascii="Times New Roman"/>
          <w:b w:val="false"/>
          <w:i w:val="false"/>
          <w:color w:val="000000"/>
          <w:sz w:val="28"/>
        </w:rPr>
        <w:t>
      2) развитие памяти, наблюдательности, внимания, логического мышления, моторики, пластичности, гибкости рук и точности глазомера;</w:t>
      </w:r>
    </w:p>
    <w:bookmarkEnd w:id="15486"/>
    <w:bookmarkStart w:name="z15963" w:id="15487"/>
    <w:p>
      <w:pPr>
        <w:spacing w:after="0"/>
        <w:ind w:left="0"/>
        <w:jc w:val="both"/>
      </w:pPr>
      <w:r>
        <w:rPr>
          <w:rFonts w:ascii="Times New Roman"/>
          <w:b w:val="false"/>
          <w:i w:val="false"/>
          <w:color w:val="000000"/>
          <w:sz w:val="28"/>
        </w:rPr>
        <w:t>
      3) развитие коммуникативных умений и навыков, обеспечивающих совместную деятельность в группе.</w:t>
      </w:r>
    </w:p>
    <w:bookmarkEnd w:id="15487"/>
    <w:bookmarkStart w:name="z15964" w:id="15488"/>
    <w:p>
      <w:pPr>
        <w:spacing w:after="0"/>
        <w:ind w:left="0"/>
        <w:jc w:val="both"/>
      </w:pPr>
      <w:r>
        <w:rPr>
          <w:rFonts w:ascii="Times New Roman"/>
          <w:b w:val="false"/>
          <w:i w:val="false"/>
          <w:color w:val="000000"/>
          <w:sz w:val="28"/>
        </w:rPr>
        <w:t xml:space="preserve">
      Воспитательные: </w:t>
      </w:r>
    </w:p>
    <w:bookmarkEnd w:id="15488"/>
    <w:bookmarkStart w:name="z15965" w:id="15489"/>
    <w:p>
      <w:pPr>
        <w:spacing w:after="0"/>
        <w:ind w:left="0"/>
        <w:jc w:val="both"/>
      </w:pPr>
      <w:r>
        <w:rPr>
          <w:rFonts w:ascii="Times New Roman"/>
          <w:b w:val="false"/>
          <w:i w:val="false"/>
          <w:color w:val="000000"/>
          <w:sz w:val="28"/>
        </w:rPr>
        <w:t>
      1) воспитание интереса к изобразительной деятельности;</w:t>
      </w:r>
    </w:p>
    <w:bookmarkEnd w:id="15489"/>
    <w:bookmarkStart w:name="z15966" w:id="15490"/>
    <w:p>
      <w:pPr>
        <w:spacing w:after="0"/>
        <w:ind w:left="0"/>
        <w:jc w:val="both"/>
      </w:pPr>
      <w:r>
        <w:rPr>
          <w:rFonts w:ascii="Times New Roman"/>
          <w:b w:val="false"/>
          <w:i w:val="false"/>
          <w:color w:val="000000"/>
          <w:sz w:val="28"/>
        </w:rPr>
        <w:t>
      2) воспитание эстетического, художественного вкуса и чувства гармонии;</w:t>
      </w:r>
    </w:p>
    <w:bookmarkEnd w:id="15490"/>
    <w:bookmarkStart w:name="z15967" w:id="15491"/>
    <w:p>
      <w:pPr>
        <w:spacing w:after="0"/>
        <w:ind w:left="0"/>
        <w:jc w:val="both"/>
      </w:pPr>
      <w:r>
        <w:rPr>
          <w:rFonts w:ascii="Times New Roman"/>
          <w:b w:val="false"/>
          <w:i w:val="false"/>
          <w:color w:val="000000"/>
          <w:sz w:val="28"/>
        </w:rPr>
        <w:t>
      3) воспитание творческого, созидательного отношения к окружающему миру.</w:t>
      </w:r>
    </w:p>
    <w:bookmarkEnd w:id="15491"/>
    <w:bookmarkStart w:name="z15968" w:id="15492"/>
    <w:p>
      <w:pPr>
        <w:spacing w:after="0"/>
        <w:ind w:left="0"/>
        <w:jc w:val="both"/>
      </w:pPr>
      <w:r>
        <w:rPr>
          <w:rFonts w:ascii="Times New Roman"/>
          <w:b w:val="false"/>
          <w:i w:val="false"/>
          <w:color w:val="000000"/>
          <w:sz w:val="28"/>
        </w:rPr>
        <w:t>
      5. Срок освоения Программы – один год. Количество часов в неделю и продолжительность уроков по предметам "Рисование", "Декоративно-прикладное искусство", "Лепка" определяется типовым учебным планом детских художественных школ, приведенном в приложении 2 к настоящему приказу.</w:t>
      </w:r>
    </w:p>
    <w:bookmarkEnd w:id="15492"/>
    <w:bookmarkStart w:name="z15969" w:id="15493"/>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15493"/>
    <w:bookmarkStart w:name="z15970" w:id="15494"/>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5494"/>
    <w:bookmarkStart w:name="z15971" w:id="15495"/>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 теми способами действий, формами общения с художественным творчеством, которые формируются в учебном процессе.</w:t>
      </w:r>
    </w:p>
    <w:bookmarkEnd w:id="15495"/>
    <w:bookmarkStart w:name="z15972" w:id="15496"/>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15496"/>
    <w:bookmarkStart w:name="z15973" w:id="15497"/>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в раннем детском возрасте. </w:t>
      </w:r>
    </w:p>
    <w:bookmarkEnd w:id="15497"/>
    <w:bookmarkStart w:name="z15974" w:id="15498"/>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5498"/>
    <w:bookmarkStart w:name="z15975" w:id="15499"/>
    <w:p>
      <w:pPr>
        <w:spacing w:after="0"/>
        <w:ind w:left="0"/>
        <w:jc w:val="both"/>
      </w:pPr>
      <w:r>
        <w:rPr>
          <w:rFonts w:ascii="Times New Roman"/>
          <w:b w:val="false"/>
          <w:i w:val="false"/>
          <w:color w:val="000000"/>
          <w:sz w:val="28"/>
        </w:rPr>
        <w:t>
      11. Основные принципы достижения цели Программы:</w:t>
      </w:r>
    </w:p>
    <w:bookmarkEnd w:id="15499"/>
    <w:bookmarkStart w:name="z15976" w:id="15500"/>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5500"/>
    <w:bookmarkStart w:name="z15977" w:id="15501"/>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5501"/>
    <w:bookmarkStart w:name="z15978" w:id="15502"/>
    <w:p>
      <w:pPr>
        <w:spacing w:after="0"/>
        <w:ind w:left="0"/>
        <w:jc w:val="both"/>
      </w:pPr>
      <w:r>
        <w:rPr>
          <w:rFonts w:ascii="Times New Roman"/>
          <w:b w:val="false"/>
          <w:i w:val="false"/>
          <w:color w:val="000000"/>
          <w:sz w:val="28"/>
        </w:rPr>
        <w:t>
      3) систематичность и регулярность занятий;</w:t>
      </w:r>
    </w:p>
    <w:bookmarkEnd w:id="15502"/>
    <w:bookmarkStart w:name="z15979" w:id="15503"/>
    <w:p>
      <w:pPr>
        <w:spacing w:after="0"/>
        <w:ind w:left="0"/>
        <w:jc w:val="both"/>
      </w:pPr>
      <w:r>
        <w:rPr>
          <w:rFonts w:ascii="Times New Roman"/>
          <w:b w:val="false"/>
          <w:i w:val="false"/>
          <w:color w:val="000000"/>
          <w:sz w:val="28"/>
        </w:rPr>
        <w:t>
      4) целенаправленность учебного процесса.</w:t>
      </w:r>
    </w:p>
    <w:bookmarkEnd w:id="15503"/>
    <w:bookmarkStart w:name="z15980" w:id="15504"/>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обучающимися Программного материала.</w:t>
      </w:r>
    </w:p>
    <w:bookmarkEnd w:id="15504"/>
    <w:bookmarkStart w:name="z15981" w:id="15505"/>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5505"/>
    <w:bookmarkStart w:name="z15982" w:id="15506"/>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5506"/>
    <w:bookmarkStart w:name="z15983" w:id="15507"/>
    <w:p>
      <w:pPr>
        <w:spacing w:after="0"/>
        <w:ind w:left="0"/>
        <w:jc w:val="both"/>
      </w:pPr>
      <w:r>
        <w:rPr>
          <w:rFonts w:ascii="Times New Roman"/>
          <w:b w:val="false"/>
          <w:i w:val="false"/>
          <w:color w:val="000000"/>
          <w:sz w:val="28"/>
        </w:rPr>
        <w:t>
      1) овладению знаниями изобразительной, декоративной художественной деятельности;</w:t>
      </w:r>
    </w:p>
    <w:bookmarkEnd w:id="15507"/>
    <w:bookmarkStart w:name="z15984" w:id="15508"/>
    <w:p>
      <w:pPr>
        <w:spacing w:after="0"/>
        <w:ind w:left="0"/>
        <w:jc w:val="both"/>
      </w:pPr>
      <w:r>
        <w:rPr>
          <w:rFonts w:ascii="Times New Roman"/>
          <w:b w:val="false"/>
          <w:i w:val="false"/>
          <w:color w:val="000000"/>
          <w:sz w:val="28"/>
        </w:rPr>
        <w:t>
      2) усвоению терминологии из области изобразительного искусства и декоративного творчества;</w:t>
      </w:r>
    </w:p>
    <w:bookmarkEnd w:id="15508"/>
    <w:bookmarkStart w:name="z15985" w:id="15509"/>
    <w:p>
      <w:pPr>
        <w:spacing w:after="0"/>
        <w:ind w:left="0"/>
        <w:jc w:val="both"/>
      </w:pPr>
      <w:r>
        <w:rPr>
          <w:rFonts w:ascii="Times New Roman"/>
          <w:b w:val="false"/>
          <w:i w:val="false"/>
          <w:color w:val="000000"/>
          <w:sz w:val="28"/>
        </w:rPr>
        <w:t>
      3) овладению умениями работать с учебным материалом;</w:t>
      </w:r>
    </w:p>
    <w:bookmarkEnd w:id="15509"/>
    <w:bookmarkStart w:name="z15986" w:id="15510"/>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5510"/>
    <w:bookmarkStart w:name="z15987" w:id="15511"/>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5511"/>
    <w:bookmarkStart w:name="z15988" w:id="15512"/>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5512"/>
    <w:bookmarkStart w:name="z15989" w:id="15513"/>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5513"/>
    <w:bookmarkStart w:name="z15990" w:id="15514"/>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5514"/>
    <w:bookmarkStart w:name="z15991" w:id="15515"/>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5515"/>
    <w:bookmarkStart w:name="z15992" w:id="15516"/>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5516"/>
    <w:bookmarkStart w:name="z15993" w:id="15517"/>
    <w:p>
      <w:pPr>
        <w:spacing w:after="0"/>
        <w:ind w:left="0"/>
        <w:jc w:val="both"/>
      </w:pPr>
      <w:r>
        <w:rPr>
          <w:rFonts w:ascii="Times New Roman"/>
          <w:b w:val="false"/>
          <w:i w:val="false"/>
          <w:color w:val="000000"/>
          <w:sz w:val="28"/>
        </w:rPr>
        <w:t>
      17. Методологическая основа Программы:</w:t>
      </w:r>
    </w:p>
    <w:bookmarkEnd w:id="15517"/>
    <w:bookmarkStart w:name="z15994" w:id="1551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5518"/>
    <w:bookmarkStart w:name="z15995" w:id="1551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5519"/>
    <w:bookmarkStart w:name="z15996" w:id="15520"/>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5520"/>
    <w:bookmarkStart w:name="z15997" w:id="15521"/>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5521"/>
    <w:bookmarkStart w:name="z15998" w:id="15522"/>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5522"/>
    <w:bookmarkStart w:name="z15999" w:id="15523"/>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5523"/>
    <w:bookmarkStart w:name="z16000" w:id="15524"/>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искусствооведения. Педагог руководствуется правилами дидактики: от простого к сложному, от легкого к трудному, от известного к неизвестному;</w:t>
      </w:r>
    </w:p>
    <w:bookmarkEnd w:id="15524"/>
    <w:bookmarkStart w:name="z16001" w:id="15525"/>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5525"/>
    <w:bookmarkStart w:name="z16002" w:id="15526"/>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5526"/>
    <w:bookmarkStart w:name="z16003" w:id="15527"/>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обучающимся на занятии. </w:t>
      </w:r>
    </w:p>
    <w:bookmarkEnd w:id="15527"/>
    <w:bookmarkStart w:name="z16004" w:id="15528"/>
    <w:p>
      <w:pPr>
        <w:spacing w:after="0"/>
        <w:ind w:left="0"/>
        <w:jc w:val="both"/>
      </w:pPr>
      <w:r>
        <w:rPr>
          <w:rFonts w:ascii="Times New Roman"/>
          <w:b w:val="false"/>
          <w:i w:val="false"/>
          <w:color w:val="000000"/>
          <w:sz w:val="28"/>
        </w:rPr>
        <w:t>
      19. Специфика группового обучения предметам "Рисование", "Декоративно-прикладное искусство", "Лепка" предполагает вариативность выбора методов, средств, форм обучения и подбора репертуарного комплекса.</w:t>
      </w:r>
    </w:p>
    <w:bookmarkEnd w:id="15528"/>
    <w:bookmarkStart w:name="z16005" w:id="15529"/>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5529"/>
    <w:bookmarkStart w:name="z16006" w:id="15530"/>
    <w:p>
      <w:pPr>
        <w:spacing w:after="0"/>
        <w:ind w:left="0"/>
        <w:jc w:val="both"/>
      </w:pPr>
      <w:r>
        <w:rPr>
          <w:rFonts w:ascii="Times New Roman"/>
          <w:b w:val="false"/>
          <w:i w:val="false"/>
          <w:color w:val="000000"/>
          <w:sz w:val="28"/>
        </w:rPr>
        <w:t xml:space="preserve">
      1) объяснение, разбор, анализ; </w:t>
      </w:r>
    </w:p>
    <w:bookmarkEnd w:id="15530"/>
    <w:bookmarkStart w:name="z16007" w:id="15531"/>
    <w:p>
      <w:pPr>
        <w:spacing w:after="0"/>
        <w:ind w:left="0"/>
        <w:jc w:val="both"/>
      </w:pPr>
      <w:r>
        <w:rPr>
          <w:rFonts w:ascii="Times New Roman"/>
          <w:b w:val="false"/>
          <w:i w:val="false"/>
          <w:color w:val="000000"/>
          <w:sz w:val="28"/>
        </w:rPr>
        <w:t xml:space="preserve">
      2) наглядный – просмотр творческих работ, видеоматериалов, посещение выставок, музеев для повышения общего уровня развития обучающихся; </w:t>
      </w:r>
    </w:p>
    <w:bookmarkEnd w:id="15531"/>
    <w:bookmarkStart w:name="z16008" w:id="15532"/>
    <w:p>
      <w:pPr>
        <w:spacing w:after="0"/>
        <w:ind w:left="0"/>
        <w:jc w:val="both"/>
      </w:pPr>
      <w:r>
        <w:rPr>
          <w:rFonts w:ascii="Times New Roman"/>
          <w:b w:val="false"/>
          <w:i w:val="false"/>
          <w:color w:val="000000"/>
          <w:sz w:val="28"/>
        </w:rPr>
        <w:t xml:space="preserve">
      3) практический – деление целого произведения на более мелкие части для подробной проработки и последующей организации целого; </w:t>
      </w:r>
    </w:p>
    <w:bookmarkEnd w:id="15532"/>
    <w:bookmarkStart w:name="z16009" w:id="15533"/>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15533"/>
    <w:bookmarkStart w:name="z16010" w:id="15534"/>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5534"/>
    <w:bookmarkStart w:name="z16011" w:id="15535"/>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5535"/>
    <w:bookmarkStart w:name="z16012" w:id="15536"/>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5536"/>
    <w:bookmarkStart w:name="z16013" w:id="15537"/>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15537"/>
    <w:bookmarkStart w:name="z16014" w:id="15538"/>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5538"/>
    <w:bookmarkStart w:name="z16015" w:id="15539"/>
    <w:p>
      <w:pPr>
        <w:spacing w:after="0"/>
        <w:ind w:left="0"/>
        <w:jc w:val="both"/>
      </w:pPr>
      <w:r>
        <w:rPr>
          <w:rFonts w:ascii="Times New Roman"/>
          <w:b w:val="false"/>
          <w:i w:val="false"/>
          <w:color w:val="000000"/>
          <w:sz w:val="28"/>
        </w:rPr>
        <w:t>
      25. Виды внеурочных форм работы:</w:t>
      </w:r>
    </w:p>
    <w:bookmarkEnd w:id="15539"/>
    <w:bookmarkStart w:name="z16016" w:id="15540"/>
    <w:p>
      <w:pPr>
        <w:spacing w:after="0"/>
        <w:ind w:left="0"/>
        <w:jc w:val="both"/>
      </w:pPr>
      <w:r>
        <w:rPr>
          <w:rFonts w:ascii="Times New Roman"/>
          <w:b w:val="false"/>
          <w:i w:val="false"/>
          <w:color w:val="000000"/>
          <w:sz w:val="28"/>
        </w:rPr>
        <w:t>
      1) посещение тематических выставок;</w:t>
      </w:r>
    </w:p>
    <w:bookmarkEnd w:id="15540"/>
    <w:bookmarkStart w:name="z16017" w:id="15541"/>
    <w:p>
      <w:pPr>
        <w:spacing w:after="0"/>
        <w:ind w:left="0"/>
        <w:jc w:val="both"/>
      </w:pPr>
      <w:r>
        <w:rPr>
          <w:rFonts w:ascii="Times New Roman"/>
          <w:b w:val="false"/>
          <w:i w:val="false"/>
          <w:color w:val="000000"/>
          <w:sz w:val="28"/>
        </w:rPr>
        <w:t>
      2) просмотр фильмов об искусстве;</w:t>
      </w:r>
    </w:p>
    <w:bookmarkEnd w:id="15541"/>
    <w:bookmarkStart w:name="z16018" w:id="15542"/>
    <w:p>
      <w:pPr>
        <w:spacing w:after="0"/>
        <w:ind w:left="0"/>
        <w:jc w:val="both"/>
      </w:pPr>
      <w:r>
        <w:rPr>
          <w:rFonts w:ascii="Times New Roman"/>
          <w:b w:val="false"/>
          <w:i w:val="false"/>
          <w:color w:val="000000"/>
          <w:sz w:val="28"/>
        </w:rPr>
        <w:t>
      3) посещение музеев, мастерских художников;</w:t>
      </w:r>
    </w:p>
    <w:bookmarkEnd w:id="15542"/>
    <w:bookmarkStart w:name="z16019" w:id="15543"/>
    <w:p>
      <w:pPr>
        <w:spacing w:after="0"/>
        <w:ind w:left="0"/>
        <w:jc w:val="both"/>
      </w:pPr>
      <w:r>
        <w:rPr>
          <w:rFonts w:ascii="Times New Roman"/>
          <w:b w:val="false"/>
          <w:i w:val="false"/>
          <w:color w:val="000000"/>
          <w:sz w:val="28"/>
        </w:rPr>
        <w:t>
      4) участие в конкурсах, выставках детских работ.</w:t>
      </w:r>
    </w:p>
    <w:bookmarkEnd w:id="15543"/>
    <w:bookmarkStart w:name="z16020" w:id="15544"/>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5544"/>
    <w:bookmarkStart w:name="z16021" w:id="15545"/>
    <w:p>
      <w:pPr>
        <w:spacing w:after="0"/>
        <w:ind w:left="0"/>
        <w:jc w:val="both"/>
      </w:pPr>
      <w:r>
        <w:rPr>
          <w:rFonts w:ascii="Times New Roman"/>
          <w:b w:val="false"/>
          <w:i w:val="false"/>
          <w:color w:val="000000"/>
          <w:sz w:val="28"/>
        </w:rPr>
        <w:t>
      27. Структурные элементы рабочей учебной программы:</w:t>
      </w:r>
    </w:p>
    <w:bookmarkEnd w:id="15545"/>
    <w:bookmarkStart w:name="z16022" w:id="15546"/>
    <w:p>
      <w:pPr>
        <w:spacing w:after="0"/>
        <w:ind w:left="0"/>
        <w:jc w:val="both"/>
      </w:pPr>
      <w:r>
        <w:rPr>
          <w:rFonts w:ascii="Times New Roman"/>
          <w:b w:val="false"/>
          <w:i w:val="false"/>
          <w:color w:val="000000"/>
          <w:sz w:val="28"/>
        </w:rPr>
        <w:t>
      1) титульный лист;</w:t>
      </w:r>
    </w:p>
    <w:bookmarkEnd w:id="15546"/>
    <w:bookmarkStart w:name="z16023" w:id="15547"/>
    <w:p>
      <w:pPr>
        <w:spacing w:after="0"/>
        <w:ind w:left="0"/>
        <w:jc w:val="both"/>
      </w:pPr>
      <w:r>
        <w:rPr>
          <w:rFonts w:ascii="Times New Roman"/>
          <w:b w:val="false"/>
          <w:i w:val="false"/>
          <w:color w:val="000000"/>
          <w:sz w:val="28"/>
        </w:rPr>
        <w:t>
      2) пояснительная записка;</w:t>
      </w:r>
    </w:p>
    <w:bookmarkEnd w:id="15547"/>
    <w:bookmarkStart w:name="z16024" w:id="15548"/>
    <w:p>
      <w:pPr>
        <w:spacing w:after="0"/>
        <w:ind w:left="0"/>
        <w:jc w:val="both"/>
      </w:pPr>
      <w:r>
        <w:rPr>
          <w:rFonts w:ascii="Times New Roman"/>
          <w:b w:val="false"/>
          <w:i w:val="false"/>
          <w:color w:val="000000"/>
          <w:sz w:val="28"/>
        </w:rPr>
        <w:t>
      3) планирование учебной деятельности;</w:t>
      </w:r>
    </w:p>
    <w:bookmarkEnd w:id="15548"/>
    <w:bookmarkStart w:name="z16025" w:id="15549"/>
    <w:p>
      <w:pPr>
        <w:spacing w:after="0"/>
        <w:ind w:left="0"/>
        <w:jc w:val="both"/>
      </w:pPr>
      <w:r>
        <w:rPr>
          <w:rFonts w:ascii="Times New Roman"/>
          <w:b w:val="false"/>
          <w:i w:val="false"/>
          <w:color w:val="000000"/>
          <w:sz w:val="28"/>
        </w:rPr>
        <w:t>
      4) учебно-методическое обеспечение учебного процесса.</w:t>
      </w:r>
    </w:p>
    <w:bookmarkEnd w:id="15549"/>
    <w:bookmarkStart w:name="z16026" w:id="15550"/>
    <w:p>
      <w:pPr>
        <w:spacing w:after="0"/>
        <w:ind w:left="0"/>
        <w:jc w:val="both"/>
      </w:pPr>
      <w:r>
        <w:rPr>
          <w:rFonts w:ascii="Times New Roman"/>
          <w:b w:val="false"/>
          <w:i w:val="false"/>
          <w:color w:val="000000"/>
          <w:sz w:val="28"/>
        </w:rPr>
        <w:t>
      28. На титульном листе размещаются основные сведения:</w:t>
      </w:r>
    </w:p>
    <w:bookmarkEnd w:id="15550"/>
    <w:bookmarkStart w:name="z16027" w:id="15551"/>
    <w:p>
      <w:pPr>
        <w:spacing w:after="0"/>
        <w:ind w:left="0"/>
        <w:jc w:val="both"/>
      </w:pPr>
      <w:r>
        <w:rPr>
          <w:rFonts w:ascii="Times New Roman"/>
          <w:b w:val="false"/>
          <w:i w:val="false"/>
          <w:color w:val="000000"/>
          <w:sz w:val="28"/>
        </w:rPr>
        <w:t>
      1) название организации образования;</w:t>
      </w:r>
    </w:p>
    <w:bookmarkEnd w:id="15551"/>
    <w:bookmarkStart w:name="z16028" w:id="15552"/>
    <w:p>
      <w:pPr>
        <w:spacing w:after="0"/>
        <w:ind w:left="0"/>
        <w:jc w:val="both"/>
      </w:pPr>
      <w:r>
        <w:rPr>
          <w:rFonts w:ascii="Times New Roman"/>
          <w:b w:val="false"/>
          <w:i w:val="false"/>
          <w:color w:val="000000"/>
          <w:sz w:val="28"/>
        </w:rPr>
        <w:t>
      2) название учебного предмета;</w:t>
      </w:r>
    </w:p>
    <w:bookmarkEnd w:id="15552"/>
    <w:bookmarkStart w:name="z16029" w:id="15553"/>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5553"/>
    <w:bookmarkStart w:name="z16030" w:id="15554"/>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5554"/>
    <w:bookmarkStart w:name="z16031" w:id="15555"/>
    <w:p>
      <w:pPr>
        <w:spacing w:after="0"/>
        <w:ind w:left="0"/>
        <w:jc w:val="both"/>
      </w:pPr>
      <w:r>
        <w:rPr>
          <w:rFonts w:ascii="Times New Roman"/>
          <w:b w:val="false"/>
          <w:i w:val="false"/>
          <w:color w:val="000000"/>
          <w:sz w:val="28"/>
        </w:rPr>
        <w:t>
      5) краткая информация о педагоге;</w:t>
      </w:r>
    </w:p>
    <w:bookmarkEnd w:id="15555"/>
    <w:bookmarkStart w:name="z16032" w:id="15556"/>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5556"/>
    <w:bookmarkStart w:name="z16033" w:id="15557"/>
    <w:p>
      <w:pPr>
        <w:spacing w:after="0"/>
        <w:ind w:left="0"/>
        <w:jc w:val="both"/>
      </w:pPr>
      <w:r>
        <w:rPr>
          <w:rFonts w:ascii="Times New Roman"/>
          <w:b w:val="false"/>
          <w:i w:val="false"/>
          <w:color w:val="000000"/>
          <w:sz w:val="28"/>
        </w:rPr>
        <w:t xml:space="preserve">
      29. Содержание пояснительной записки: </w:t>
      </w:r>
    </w:p>
    <w:bookmarkEnd w:id="15557"/>
    <w:bookmarkStart w:name="z16034" w:id="15558"/>
    <w:p>
      <w:pPr>
        <w:spacing w:after="0"/>
        <w:ind w:left="0"/>
        <w:jc w:val="both"/>
      </w:pPr>
      <w:r>
        <w:rPr>
          <w:rFonts w:ascii="Times New Roman"/>
          <w:b w:val="false"/>
          <w:i w:val="false"/>
          <w:color w:val="000000"/>
          <w:sz w:val="28"/>
        </w:rPr>
        <w:t>
      1) настоящая Программа как основание;</w:t>
      </w:r>
    </w:p>
    <w:bookmarkEnd w:id="15558"/>
    <w:bookmarkStart w:name="z16035" w:id="15559"/>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5559"/>
    <w:bookmarkStart w:name="z16036" w:id="15560"/>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5560"/>
    <w:bookmarkStart w:name="z16037" w:id="15561"/>
    <w:p>
      <w:pPr>
        <w:spacing w:after="0"/>
        <w:ind w:left="0"/>
        <w:jc w:val="both"/>
      </w:pPr>
      <w:r>
        <w:rPr>
          <w:rFonts w:ascii="Times New Roman"/>
          <w:b w:val="false"/>
          <w:i w:val="false"/>
          <w:color w:val="000000"/>
          <w:sz w:val="28"/>
        </w:rPr>
        <w:t>
      4) особенности и проблемы работы в данном классе;</w:t>
      </w:r>
    </w:p>
    <w:bookmarkEnd w:id="15561"/>
    <w:bookmarkStart w:name="z16038" w:id="15562"/>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15562"/>
    <w:bookmarkStart w:name="z16039" w:id="15563"/>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5563"/>
    <w:bookmarkStart w:name="z16040" w:id="15564"/>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5564"/>
    <w:bookmarkStart w:name="z16041" w:id="15565"/>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5565"/>
    <w:bookmarkStart w:name="z16042" w:id="15566"/>
    <w:p>
      <w:pPr>
        <w:spacing w:after="0"/>
        <w:ind w:left="0"/>
        <w:jc w:val="both"/>
      </w:pPr>
      <w:r>
        <w:rPr>
          <w:rFonts w:ascii="Times New Roman"/>
          <w:b w:val="false"/>
          <w:i w:val="false"/>
          <w:color w:val="000000"/>
          <w:sz w:val="28"/>
        </w:rPr>
        <w:t>
      2) перечень методической литературы для педагога;</w:t>
      </w:r>
    </w:p>
    <w:bookmarkEnd w:id="15566"/>
    <w:bookmarkStart w:name="z16043" w:id="15567"/>
    <w:p>
      <w:pPr>
        <w:spacing w:after="0"/>
        <w:ind w:left="0"/>
        <w:jc w:val="both"/>
      </w:pPr>
      <w:r>
        <w:rPr>
          <w:rFonts w:ascii="Times New Roman"/>
          <w:b w:val="false"/>
          <w:i w:val="false"/>
          <w:color w:val="000000"/>
          <w:sz w:val="28"/>
        </w:rPr>
        <w:t xml:space="preserve">
      3) перечень учебно-наглядных пособий. </w:t>
      </w:r>
    </w:p>
    <w:bookmarkEnd w:id="15567"/>
    <w:bookmarkStart w:name="z16044" w:id="15568"/>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5568"/>
    <w:bookmarkStart w:name="z16045" w:id="15569"/>
    <w:p>
      <w:pPr>
        <w:spacing w:after="0"/>
        <w:ind w:left="0"/>
        <w:jc w:val="both"/>
      </w:pPr>
      <w:r>
        <w:rPr>
          <w:rFonts w:ascii="Times New Roman"/>
          <w:b w:val="false"/>
          <w:i w:val="false"/>
          <w:color w:val="000000"/>
          <w:sz w:val="28"/>
        </w:rPr>
        <w:t>
      33. Постановка учебно-творческих целей и задач предусматривает повторение и закрепление новых для ребенка знаний по предметам "Рисование", "Декоративно-прикладное искусство", "Лепка". Тематический план строится с соблюдением принципа межпредметной связи. Тематика рисования, направленная на формирование у ребенка восприятия формы, пространства, овладения линией, цветовым пятном, находит свое логическое отражение и подтверждение в занятиях лепкой и декоративной работой.</w:t>
      </w:r>
    </w:p>
    <w:bookmarkEnd w:id="15569"/>
    <w:bookmarkStart w:name="z16046" w:id="15570"/>
    <w:p>
      <w:pPr>
        <w:spacing w:after="0"/>
        <w:ind w:left="0"/>
        <w:jc w:val="both"/>
      </w:pPr>
      <w:r>
        <w:rPr>
          <w:rFonts w:ascii="Times New Roman"/>
          <w:b w:val="false"/>
          <w:i w:val="false"/>
          <w:color w:val="000000"/>
          <w:sz w:val="28"/>
        </w:rPr>
        <w:t>
      34. Межпредметные связи предметов "Рисование", "Лепка", "Декоративно-прикладное искусство" побуждают обучающихся к целостному познанию различных художественных явлений.</w:t>
      </w:r>
    </w:p>
    <w:bookmarkEnd w:id="15570"/>
    <w:bookmarkStart w:name="z16047" w:id="15571"/>
    <w:p>
      <w:pPr>
        <w:spacing w:after="0"/>
        <w:ind w:left="0"/>
        <w:jc w:val="both"/>
      </w:pPr>
      <w:r>
        <w:rPr>
          <w:rFonts w:ascii="Times New Roman"/>
          <w:b w:val="false"/>
          <w:i w:val="false"/>
          <w:color w:val="000000"/>
          <w:sz w:val="28"/>
        </w:rPr>
        <w:t>
      35. Цель Программы "Рисование": формирование художественно-творческих способностей в изобразительной деятельности.</w:t>
      </w:r>
    </w:p>
    <w:bookmarkEnd w:id="15571"/>
    <w:bookmarkStart w:name="z16048" w:id="15572"/>
    <w:p>
      <w:pPr>
        <w:spacing w:after="0"/>
        <w:ind w:left="0"/>
        <w:jc w:val="both"/>
      </w:pPr>
      <w:r>
        <w:rPr>
          <w:rFonts w:ascii="Times New Roman"/>
          <w:b w:val="false"/>
          <w:i w:val="false"/>
          <w:color w:val="000000"/>
          <w:sz w:val="28"/>
        </w:rPr>
        <w:t>
      36. Задачи Программы.</w:t>
      </w:r>
    </w:p>
    <w:bookmarkEnd w:id="15572"/>
    <w:bookmarkStart w:name="z16049" w:id="15573"/>
    <w:p>
      <w:pPr>
        <w:spacing w:after="0"/>
        <w:ind w:left="0"/>
        <w:jc w:val="both"/>
      </w:pPr>
      <w:r>
        <w:rPr>
          <w:rFonts w:ascii="Times New Roman"/>
          <w:b w:val="false"/>
          <w:i w:val="false"/>
          <w:color w:val="000000"/>
          <w:sz w:val="28"/>
        </w:rPr>
        <w:t>
      Обучающие:</w:t>
      </w:r>
    </w:p>
    <w:bookmarkEnd w:id="15573"/>
    <w:bookmarkStart w:name="z16050" w:id="15574"/>
    <w:p>
      <w:pPr>
        <w:spacing w:after="0"/>
        <w:ind w:left="0"/>
        <w:jc w:val="both"/>
      </w:pPr>
      <w:r>
        <w:rPr>
          <w:rFonts w:ascii="Times New Roman"/>
          <w:b w:val="false"/>
          <w:i w:val="false"/>
          <w:color w:val="000000"/>
          <w:sz w:val="28"/>
        </w:rPr>
        <w:t xml:space="preserve">
      1) обучение теоретическим и практическим основам изобразительной грамоты; </w:t>
      </w:r>
    </w:p>
    <w:bookmarkEnd w:id="15574"/>
    <w:bookmarkStart w:name="z16051" w:id="15575"/>
    <w:p>
      <w:pPr>
        <w:spacing w:after="0"/>
        <w:ind w:left="0"/>
        <w:jc w:val="both"/>
      </w:pPr>
      <w:r>
        <w:rPr>
          <w:rFonts w:ascii="Times New Roman"/>
          <w:b w:val="false"/>
          <w:i w:val="false"/>
          <w:color w:val="000000"/>
          <w:sz w:val="28"/>
        </w:rPr>
        <w:t>
      2) обучение организации пространства листа, умению передавать форму, конструкцию предметов;</w:t>
      </w:r>
    </w:p>
    <w:bookmarkEnd w:id="15575"/>
    <w:bookmarkStart w:name="z16052" w:id="15576"/>
    <w:p>
      <w:pPr>
        <w:spacing w:after="0"/>
        <w:ind w:left="0"/>
        <w:jc w:val="both"/>
      </w:pPr>
      <w:r>
        <w:rPr>
          <w:rFonts w:ascii="Times New Roman"/>
          <w:b w:val="false"/>
          <w:i w:val="false"/>
          <w:color w:val="000000"/>
          <w:sz w:val="28"/>
        </w:rPr>
        <w:t>
      3) овладение различными художественными материалами;</w:t>
      </w:r>
    </w:p>
    <w:bookmarkEnd w:id="15576"/>
    <w:bookmarkStart w:name="z16053" w:id="15577"/>
    <w:p>
      <w:pPr>
        <w:spacing w:after="0"/>
        <w:ind w:left="0"/>
        <w:jc w:val="both"/>
      </w:pPr>
      <w:r>
        <w:rPr>
          <w:rFonts w:ascii="Times New Roman"/>
          <w:b w:val="false"/>
          <w:i w:val="false"/>
          <w:color w:val="000000"/>
          <w:sz w:val="28"/>
        </w:rPr>
        <w:t>
      4) формирование навыков составления композиции, работы с цветом, передачи объема и пространства;</w:t>
      </w:r>
    </w:p>
    <w:bookmarkEnd w:id="15577"/>
    <w:bookmarkStart w:name="z16054" w:id="15578"/>
    <w:p>
      <w:pPr>
        <w:spacing w:after="0"/>
        <w:ind w:left="0"/>
        <w:jc w:val="both"/>
      </w:pPr>
      <w:r>
        <w:rPr>
          <w:rFonts w:ascii="Times New Roman"/>
          <w:b w:val="false"/>
          <w:i w:val="false"/>
          <w:color w:val="000000"/>
          <w:sz w:val="28"/>
        </w:rPr>
        <w:t>
      5) приобщение к изобразительному искусству.</w:t>
      </w:r>
    </w:p>
    <w:bookmarkEnd w:id="15578"/>
    <w:bookmarkStart w:name="z16055" w:id="15579"/>
    <w:p>
      <w:pPr>
        <w:spacing w:after="0"/>
        <w:ind w:left="0"/>
        <w:jc w:val="both"/>
      </w:pPr>
      <w:r>
        <w:rPr>
          <w:rFonts w:ascii="Times New Roman"/>
          <w:b w:val="false"/>
          <w:i w:val="false"/>
          <w:color w:val="000000"/>
          <w:sz w:val="28"/>
        </w:rPr>
        <w:t>
      Развивающие:</w:t>
      </w:r>
    </w:p>
    <w:bookmarkEnd w:id="15579"/>
    <w:bookmarkStart w:name="z16056" w:id="15580"/>
    <w:p>
      <w:pPr>
        <w:spacing w:after="0"/>
        <w:ind w:left="0"/>
        <w:jc w:val="both"/>
      </w:pPr>
      <w:r>
        <w:rPr>
          <w:rFonts w:ascii="Times New Roman"/>
          <w:b w:val="false"/>
          <w:i w:val="false"/>
          <w:color w:val="000000"/>
          <w:sz w:val="28"/>
        </w:rPr>
        <w:t>
      1) развитие наблюдательности, зрительной памяти и воображения;</w:t>
      </w:r>
    </w:p>
    <w:bookmarkEnd w:id="15580"/>
    <w:bookmarkStart w:name="z16057" w:id="15581"/>
    <w:p>
      <w:pPr>
        <w:spacing w:after="0"/>
        <w:ind w:left="0"/>
        <w:jc w:val="both"/>
      </w:pPr>
      <w:r>
        <w:rPr>
          <w:rFonts w:ascii="Times New Roman"/>
          <w:b w:val="false"/>
          <w:i w:val="false"/>
          <w:color w:val="000000"/>
          <w:sz w:val="28"/>
        </w:rPr>
        <w:t>
      2) развитие навыков владения рукой;</w:t>
      </w:r>
    </w:p>
    <w:bookmarkEnd w:id="15581"/>
    <w:bookmarkStart w:name="z16058" w:id="15582"/>
    <w:p>
      <w:pPr>
        <w:spacing w:after="0"/>
        <w:ind w:left="0"/>
        <w:jc w:val="both"/>
      </w:pPr>
      <w:r>
        <w:rPr>
          <w:rFonts w:ascii="Times New Roman"/>
          <w:b w:val="false"/>
          <w:i w:val="false"/>
          <w:color w:val="000000"/>
          <w:sz w:val="28"/>
        </w:rPr>
        <w:t>
      3) развитие чувства гармонии в пропорции, цветовой гамме;</w:t>
      </w:r>
    </w:p>
    <w:bookmarkEnd w:id="15582"/>
    <w:bookmarkStart w:name="z16059" w:id="15583"/>
    <w:p>
      <w:pPr>
        <w:spacing w:after="0"/>
        <w:ind w:left="0"/>
        <w:jc w:val="both"/>
      </w:pPr>
      <w:r>
        <w:rPr>
          <w:rFonts w:ascii="Times New Roman"/>
          <w:b w:val="false"/>
          <w:i w:val="false"/>
          <w:color w:val="000000"/>
          <w:sz w:val="28"/>
        </w:rPr>
        <w:t>
      4) развитие навыков передачи различной фактуры предметов с помощью разных материалов.</w:t>
      </w:r>
    </w:p>
    <w:bookmarkEnd w:id="15583"/>
    <w:bookmarkStart w:name="z16060" w:id="15584"/>
    <w:p>
      <w:pPr>
        <w:spacing w:after="0"/>
        <w:ind w:left="0"/>
        <w:jc w:val="both"/>
      </w:pPr>
      <w:r>
        <w:rPr>
          <w:rFonts w:ascii="Times New Roman"/>
          <w:b w:val="false"/>
          <w:i w:val="false"/>
          <w:color w:val="000000"/>
          <w:sz w:val="28"/>
        </w:rPr>
        <w:t>
      Воспитательные:</w:t>
      </w:r>
    </w:p>
    <w:bookmarkEnd w:id="15584"/>
    <w:bookmarkStart w:name="z16061" w:id="15585"/>
    <w:p>
      <w:pPr>
        <w:spacing w:after="0"/>
        <w:ind w:left="0"/>
        <w:jc w:val="both"/>
      </w:pPr>
      <w:r>
        <w:rPr>
          <w:rFonts w:ascii="Times New Roman"/>
          <w:b w:val="false"/>
          <w:i w:val="false"/>
          <w:color w:val="000000"/>
          <w:sz w:val="28"/>
        </w:rPr>
        <w:t>
      1) воспитание творческого, созидательного отношения к окружающему миру;</w:t>
      </w:r>
    </w:p>
    <w:bookmarkEnd w:id="15585"/>
    <w:bookmarkStart w:name="z16062" w:id="15586"/>
    <w:p>
      <w:pPr>
        <w:spacing w:after="0"/>
        <w:ind w:left="0"/>
        <w:jc w:val="both"/>
      </w:pPr>
      <w:r>
        <w:rPr>
          <w:rFonts w:ascii="Times New Roman"/>
          <w:b w:val="false"/>
          <w:i w:val="false"/>
          <w:color w:val="000000"/>
          <w:sz w:val="28"/>
        </w:rPr>
        <w:t>
      2) воспитание художественного вкуса и чувства гармонии;</w:t>
      </w:r>
    </w:p>
    <w:bookmarkEnd w:id="15586"/>
    <w:bookmarkStart w:name="z16063" w:id="15587"/>
    <w:p>
      <w:pPr>
        <w:spacing w:after="0"/>
        <w:ind w:left="0"/>
        <w:jc w:val="both"/>
      </w:pPr>
      <w:r>
        <w:rPr>
          <w:rFonts w:ascii="Times New Roman"/>
          <w:b w:val="false"/>
          <w:i w:val="false"/>
          <w:color w:val="000000"/>
          <w:sz w:val="28"/>
        </w:rPr>
        <w:t>
      3) воспитание бережного отношения к искусству, своему труду.</w:t>
      </w:r>
    </w:p>
    <w:bookmarkEnd w:id="15587"/>
    <w:bookmarkStart w:name="z16064" w:id="15588"/>
    <w:p>
      <w:pPr>
        <w:spacing w:after="0"/>
        <w:ind w:left="0"/>
        <w:jc w:val="both"/>
      </w:pPr>
      <w:r>
        <w:rPr>
          <w:rFonts w:ascii="Times New Roman"/>
          <w:b w:val="false"/>
          <w:i w:val="false"/>
          <w:color w:val="000000"/>
          <w:sz w:val="28"/>
        </w:rPr>
        <w:t>
      4) творческая самореализация личности ребенка.</w:t>
      </w:r>
    </w:p>
    <w:bookmarkEnd w:id="15588"/>
    <w:bookmarkStart w:name="z16065" w:id="1558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5589"/>
    <w:bookmarkStart w:name="z16066" w:id="15590"/>
    <w:p>
      <w:pPr>
        <w:spacing w:after="0"/>
        <w:ind w:left="0"/>
        <w:jc w:val="both"/>
      </w:pPr>
      <w:r>
        <w:rPr>
          <w:rFonts w:ascii="Times New Roman"/>
          <w:b w:val="false"/>
          <w:i w:val="false"/>
          <w:color w:val="000000"/>
          <w:sz w:val="28"/>
        </w:rPr>
        <w:t>
      37. Программные требования по предмету "Рисование":</w:t>
      </w:r>
    </w:p>
    <w:bookmarkEnd w:id="15590"/>
    <w:bookmarkStart w:name="z16067" w:id="15591"/>
    <w:p>
      <w:pPr>
        <w:spacing w:after="0"/>
        <w:ind w:left="0"/>
        <w:jc w:val="both"/>
      </w:pPr>
      <w:r>
        <w:rPr>
          <w:rFonts w:ascii="Times New Roman"/>
          <w:b w:val="false"/>
          <w:i w:val="false"/>
          <w:color w:val="000000"/>
          <w:sz w:val="28"/>
        </w:rPr>
        <w:t>
      1) обучающийся знакомится с художественными материалами, цветом, ритмом, понятием цветового равновесия в ритмической композиции, способами деления плоскости, основными и составными цветами, изобразительными средствами, видами линий в рисунке, техникой рисования цветными карандашами, осваивает понятия "натюрморт". "компоновка", "равновесие в композиции", "пейзаж", "портрет", "линия горизонта", "теплая цветовая гамма", техника "набрызг", "графика";</w:t>
      </w:r>
    </w:p>
    <w:bookmarkEnd w:id="15591"/>
    <w:bookmarkStart w:name="z16068" w:id="15592"/>
    <w:p>
      <w:pPr>
        <w:spacing w:after="0"/>
        <w:ind w:left="0"/>
        <w:jc w:val="both"/>
      </w:pPr>
      <w:r>
        <w:rPr>
          <w:rFonts w:ascii="Times New Roman"/>
          <w:b w:val="false"/>
          <w:i w:val="false"/>
          <w:color w:val="000000"/>
          <w:sz w:val="28"/>
        </w:rPr>
        <w:t>
      2) продолжается дальнейшее освоение правил и приемов работы мягкими материалами, нанесения линий, штрихов, пятен, рисования мягкими материалами, выполнения пейзажной композиции в технике гуашь, совершенствуется техника работы гуашью, овладение техникой раздельного мазка, передача фактуры осенней листвы живописными средствами, динамика движения, рисование портрета с использованием мягких материалов, передача с помощью цвета характера персонажа, его эмоционального состояния;</w:t>
      </w:r>
    </w:p>
    <w:bookmarkEnd w:id="15592"/>
    <w:bookmarkStart w:name="z16069" w:id="15593"/>
    <w:p>
      <w:pPr>
        <w:spacing w:after="0"/>
        <w:ind w:left="0"/>
        <w:jc w:val="both"/>
      </w:pPr>
      <w:r>
        <w:rPr>
          <w:rFonts w:ascii="Times New Roman"/>
          <w:b w:val="false"/>
          <w:i w:val="false"/>
          <w:color w:val="000000"/>
          <w:sz w:val="28"/>
        </w:rPr>
        <w:t>
      3) закрепляются понятия о светлых и темных тонах, выразительных средствах графики, углубляются знания о холодных, теплых цветах, смешивания холодных цветов на палитре, осваиваются упрощенное рисование человеческой фигуры в движении, рисование серебряной и цветными гелевыми ручками на черной бумаге, натюрморт, выполненный в технике "гризайль", "декоративный натюрморт" в технике "декоративное рисование", рисование женского портрета, рисование с натуры несложных по форме и цвету предметов, рисование пейзажа с фигурами людей по воображению, рисование "по-сырому", рисование в технике "пуантилизм".</w:t>
      </w:r>
    </w:p>
    <w:bookmarkEnd w:id="15593"/>
    <w:bookmarkStart w:name="z16070" w:id="15594"/>
    <w:p>
      <w:pPr>
        <w:spacing w:after="0"/>
        <w:ind w:left="0"/>
        <w:jc w:val="both"/>
      </w:pPr>
      <w:r>
        <w:rPr>
          <w:rFonts w:ascii="Times New Roman"/>
          <w:b w:val="false"/>
          <w:i w:val="false"/>
          <w:color w:val="000000"/>
          <w:sz w:val="28"/>
        </w:rPr>
        <w:t xml:space="preserve">
      38. Содержание учебного предмета "Рисование". </w:t>
      </w:r>
    </w:p>
    <w:bookmarkEnd w:id="15594"/>
    <w:bookmarkStart w:name="z16071" w:id="15595"/>
    <w:p>
      <w:pPr>
        <w:spacing w:after="0"/>
        <w:ind w:left="0"/>
        <w:jc w:val="both"/>
      </w:pPr>
      <w:r>
        <w:rPr>
          <w:rFonts w:ascii="Times New Roman"/>
          <w:b w:val="false"/>
          <w:i w:val="false"/>
          <w:color w:val="000000"/>
          <w:sz w:val="28"/>
        </w:rPr>
        <w:t xml:space="preserve">
      Тематическое планирование. </w:t>
      </w:r>
    </w:p>
    <w:bookmarkEnd w:id="15595"/>
    <w:bookmarkStart w:name="z16072" w:id="15596"/>
    <w:p>
      <w:pPr>
        <w:spacing w:after="0"/>
        <w:ind w:left="0"/>
        <w:jc w:val="both"/>
      </w:pPr>
      <w:r>
        <w:rPr>
          <w:rFonts w:ascii="Times New Roman"/>
          <w:b w:val="false"/>
          <w:i w:val="false"/>
          <w:color w:val="000000"/>
          <w:sz w:val="28"/>
        </w:rPr>
        <w:t xml:space="preserve">
      Тема 1. Вводное занятие. Техника безопасности. Знакомство с художественными материалами. Гуашь. Свойства и виды гуаши, техники работы с гуашью, подходящие для нее кисти и рабочие поверхности. Основные правила при работе с гуашью. Технические приемы работы с гуашью. Работа над композицией. </w:t>
      </w:r>
    </w:p>
    <w:bookmarkEnd w:id="15596"/>
    <w:bookmarkStart w:name="z16073" w:id="15597"/>
    <w:p>
      <w:pPr>
        <w:spacing w:after="0"/>
        <w:ind w:left="0"/>
        <w:jc w:val="both"/>
      </w:pPr>
      <w:r>
        <w:rPr>
          <w:rFonts w:ascii="Times New Roman"/>
          <w:b w:val="false"/>
          <w:i w:val="false"/>
          <w:color w:val="000000"/>
          <w:sz w:val="28"/>
        </w:rPr>
        <w:t>
      Тема 2. Цвет и ритм. Теплые и холодные цвета. Понятие о ритме. Способы его создания в различных композициях. Понятие цветового равновесия в ритмической композиции. Декоративная композиция с использованием всех спектральных цветов. Композиция с использованием холодных цветов. Композиция с использованием теплых цветов. Способы деления плоскости. Деление плоскости волнистыми, прямыми линиями, различными фигурками.</w:t>
      </w:r>
    </w:p>
    <w:bookmarkEnd w:id="15597"/>
    <w:bookmarkStart w:name="z16074" w:id="15598"/>
    <w:p>
      <w:pPr>
        <w:spacing w:after="0"/>
        <w:ind w:left="0"/>
        <w:jc w:val="both"/>
      </w:pPr>
      <w:r>
        <w:rPr>
          <w:rFonts w:ascii="Times New Roman"/>
          <w:b w:val="false"/>
          <w:i w:val="false"/>
          <w:color w:val="000000"/>
          <w:sz w:val="28"/>
        </w:rPr>
        <w:t>
      Тема 3. Беседа о живописи. Основные и составные цвета. Приемы работы с кистью. Смешивание красок. Понятие хроматических и ахроматических цветов. Упражнения на смешивание красок. Выполнение шестисекторного круга. Последовательность цветов в спектре "радуга" с плавным переходом цвета в цвет.</w:t>
      </w:r>
    </w:p>
    <w:bookmarkEnd w:id="15598"/>
    <w:bookmarkStart w:name="z16075" w:id="15599"/>
    <w:p>
      <w:pPr>
        <w:spacing w:after="0"/>
        <w:ind w:left="0"/>
        <w:jc w:val="both"/>
      </w:pPr>
      <w:r>
        <w:rPr>
          <w:rFonts w:ascii="Times New Roman"/>
          <w:b w:val="false"/>
          <w:i w:val="false"/>
          <w:color w:val="000000"/>
          <w:sz w:val="28"/>
        </w:rPr>
        <w:t>
      Тема 4. Графика. Основные изобразительные средства. Приемы работы с простым карандашом. Рисунок черной ручкой. Виды линий в рисунке. Задание на выполнение различных линий. Использование разных выразительных возможностей линии. Работа над графической композицией.</w:t>
      </w:r>
    </w:p>
    <w:bookmarkEnd w:id="15599"/>
    <w:bookmarkStart w:name="z16076" w:id="15600"/>
    <w:p>
      <w:pPr>
        <w:spacing w:after="0"/>
        <w:ind w:left="0"/>
        <w:jc w:val="both"/>
      </w:pPr>
      <w:r>
        <w:rPr>
          <w:rFonts w:ascii="Times New Roman"/>
          <w:b w:val="false"/>
          <w:i w:val="false"/>
          <w:color w:val="000000"/>
          <w:sz w:val="28"/>
        </w:rPr>
        <w:t>
      Тема 5. Цветные карандаши. Техника рисования цветными карандашами. Приемы работы цветными карандашами. Использование цветовых растяжек. Упражнения по смешиванию цветов. Работа над композицией.</w:t>
      </w:r>
    </w:p>
    <w:bookmarkEnd w:id="15600"/>
    <w:bookmarkStart w:name="z16077" w:id="15601"/>
    <w:p>
      <w:pPr>
        <w:spacing w:after="0"/>
        <w:ind w:left="0"/>
        <w:jc w:val="both"/>
      </w:pPr>
      <w:r>
        <w:rPr>
          <w:rFonts w:ascii="Times New Roman"/>
          <w:b w:val="false"/>
          <w:i w:val="false"/>
          <w:color w:val="000000"/>
          <w:sz w:val="28"/>
        </w:rPr>
        <w:t>
      Тема 6. Жанр "натюрморт". Первый этап при выполнении рисунка с натуры. Понятие "компоновки", "равновесие в композиции". Основные правила и приемы работы мягкими материалами. Нанесение линий, штрихов, пятен мягким материалом. Рисование мягкими материалами (пастель, сангина, уголь). Работа над композицией.</w:t>
      </w:r>
    </w:p>
    <w:bookmarkEnd w:id="15601"/>
    <w:bookmarkStart w:name="z16078" w:id="15602"/>
    <w:p>
      <w:pPr>
        <w:spacing w:after="0"/>
        <w:ind w:left="0"/>
        <w:jc w:val="both"/>
      </w:pPr>
      <w:r>
        <w:rPr>
          <w:rFonts w:ascii="Times New Roman"/>
          <w:b w:val="false"/>
          <w:i w:val="false"/>
          <w:color w:val="000000"/>
          <w:sz w:val="28"/>
        </w:rPr>
        <w:t>
      Тема 7. Жанр "пейзаж". Выполнение пейзажной композиции в технике гуашь. Совершенствование техники работы гуашью, овладение техникой раздельного мазка, передача фактуры осенней листвы живописными средствами. Грамотная компоновка изображения в листе. Понятия "линия горизонта", "теплая цветовая гамма".</w:t>
      </w:r>
    </w:p>
    <w:bookmarkEnd w:id="15602"/>
    <w:bookmarkStart w:name="z16079" w:id="15603"/>
    <w:p>
      <w:pPr>
        <w:spacing w:after="0"/>
        <w:ind w:left="0"/>
        <w:jc w:val="both"/>
      </w:pPr>
      <w:r>
        <w:rPr>
          <w:rFonts w:ascii="Times New Roman"/>
          <w:b w:val="false"/>
          <w:i w:val="false"/>
          <w:color w:val="000000"/>
          <w:sz w:val="28"/>
        </w:rPr>
        <w:t>
      Тема 8. Жанр "портрет". Основные правила рисования портрета. Рисование портрета с использованием мягких материалов. Передача с помощью цвета характера персонажа, его эмоционального состояния. Поэтапное рисование портрета человека, восхищенного профессией.</w:t>
      </w:r>
    </w:p>
    <w:bookmarkEnd w:id="15603"/>
    <w:bookmarkStart w:name="z16080" w:id="15604"/>
    <w:p>
      <w:pPr>
        <w:spacing w:after="0"/>
        <w:ind w:left="0"/>
        <w:jc w:val="both"/>
      </w:pPr>
      <w:r>
        <w:rPr>
          <w:rFonts w:ascii="Times New Roman"/>
          <w:b w:val="false"/>
          <w:i w:val="false"/>
          <w:color w:val="000000"/>
          <w:sz w:val="28"/>
        </w:rPr>
        <w:t>
      Тема 9. Передача динамики движения. Влияние цвета на эмоциональный строй картины. Сюжетная композиция.</w:t>
      </w:r>
    </w:p>
    <w:bookmarkEnd w:id="15604"/>
    <w:bookmarkStart w:name="z16081" w:id="15605"/>
    <w:p>
      <w:pPr>
        <w:spacing w:after="0"/>
        <w:ind w:left="0"/>
        <w:jc w:val="both"/>
      </w:pPr>
      <w:r>
        <w:rPr>
          <w:rFonts w:ascii="Times New Roman"/>
          <w:b w:val="false"/>
          <w:i w:val="false"/>
          <w:color w:val="000000"/>
          <w:sz w:val="28"/>
        </w:rPr>
        <w:t>
      Тема 10. Живопись без предварительного рисунка. Рисунок в технике "набрызг". Композиция "Первый снег".</w:t>
      </w:r>
    </w:p>
    <w:bookmarkEnd w:id="15605"/>
    <w:bookmarkStart w:name="z16082" w:id="15606"/>
    <w:p>
      <w:pPr>
        <w:spacing w:after="0"/>
        <w:ind w:left="0"/>
        <w:jc w:val="both"/>
      </w:pPr>
      <w:r>
        <w:rPr>
          <w:rFonts w:ascii="Times New Roman"/>
          <w:b w:val="false"/>
          <w:i w:val="false"/>
          <w:color w:val="000000"/>
          <w:sz w:val="28"/>
        </w:rPr>
        <w:t>
      Тема 11. Закрепление понятия о теплых и холодных цветах. Основные и составные цвета. Теплые и холодные цвета. Смешение цветов. Роль белой и черной красок в эмоциональном звучании и выразительности образа. Эмоциональные возможности цвета. Практическое овладение основами цветоведения. Передача с помощью цвета характера персонажа, его эмоционального состояния. Композиция "Ночь".</w:t>
      </w:r>
    </w:p>
    <w:bookmarkEnd w:id="15606"/>
    <w:bookmarkStart w:name="z16083" w:id="15607"/>
    <w:p>
      <w:pPr>
        <w:spacing w:after="0"/>
        <w:ind w:left="0"/>
        <w:jc w:val="both"/>
      </w:pPr>
      <w:r>
        <w:rPr>
          <w:rFonts w:ascii="Times New Roman"/>
          <w:b w:val="false"/>
          <w:i w:val="false"/>
          <w:color w:val="000000"/>
          <w:sz w:val="28"/>
        </w:rPr>
        <w:t>
      Тема 12. Графика как вид изобразительного искусства. Основные выразительные средства графики: линия, пятно, штрих. Рисование городского пейзажа. Городской пейзаж в технике графика.</w:t>
      </w:r>
    </w:p>
    <w:bookmarkEnd w:id="15607"/>
    <w:bookmarkStart w:name="z16084" w:id="15608"/>
    <w:p>
      <w:pPr>
        <w:spacing w:after="0"/>
        <w:ind w:left="0"/>
        <w:jc w:val="both"/>
      </w:pPr>
      <w:r>
        <w:rPr>
          <w:rFonts w:ascii="Times New Roman"/>
          <w:b w:val="false"/>
          <w:i w:val="false"/>
          <w:color w:val="000000"/>
          <w:sz w:val="28"/>
        </w:rPr>
        <w:t>
      Тема 13. Графика. Выразительные средства графики – линия, пятно, штрих". Применение выразительных средств графики. Создание графической композиции.</w:t>
      </w:r>
    </w:p>
    <w:bookmarkEnd w:id="15608"/>
    <w:bookmarkStart w:name="z16085" w:id="15609"/>
    <w:p>
      <w:pPr>
        <w:spacing w:after="0"/>
        <w:ind w:left="0"/>
        <w:jc w:val="both"/>
      </w:pPr>
      <w:r>
        <w:rPr>
          <w:rFonts w:ascii="Times New Roman"/>
          <w:b w:val="false"/>
          <w:i w:val="false"/>
          <w:color w:val="000000"/>
          <w:sz w:val="28"/>
        </w:rPr>
        <w:t xml:space="preserve">
      Тема 14. Углубление знаний о холодных цветах. Смешивание холодных цветов на палитре, смешивание с белилами. Изображение зимы характерными холодными цветами. Применение техники "набрызг". </w:t>
      </w:r>
    </w:p>
    <w:bookmarkEnd w:id="15609"/>
    <w:bookmarkStart w:name="z16086" w:id="15610"/>
    <w:p>
      <w:pPr>
        <w:spacing w:after="0"/>
        <w:ind w:left="0"/>
        <w:jc w:val="both"/>
      </w:pPr>
      <w:r>
        <w:rPr>
          <w:rFonts w:ascii="Times New Roman"/>
          <w:b w:val="false"/>
          <w:i w:val="false"/>
          <w:color w:val="000000"/>
          <w:sz w:val="28"/>
        </w:rPr>
        <w:t>
      Тема 15. Упрощенное рисование человеческой фигуры в движении. Композиция с фигурами в движении. Пропорция человеческой фигуры.</w:t>
      </w:r>
    </w:p>
    <w:bookmarkEnd w:id="15610"/>
    <w:bookmarkStart w:name="z16087" w:id="15611"/>
    <w:p>
      <w:pPr>
        <w:spacing w:after="0"/>
        <w:ind w:left="0"/>
        <w:jc w:val="both"/>
      </w:pPr>
      <w:r>
        <w:rPr>
          <w:rFonts w:ascii="Times New Roman"/>
          <w:b w:val="false"/>
          <w:i w:val="false"/>
          <w:color w:val="000000"/>
          <w:sz w:val="28"/>
        </w:rPr>
        <w:t>
      Тема 16. Изображение фантастического, передача нежного настроения полусна при помощи цвета. Теплая палитра цветов. Светлые и темные тона.</w:t>
      </w:r>
    </w:p>
    <w:bookmarkEnd w:id="15611"/>
    <w:bookmarkStart w:name="z16088" w:id="15612"/>
    <w:p>
      <w:pPr>
        <w:spacing w:after="0"/>
        <w:ind w:left="0"/>
        <w:jc w:val="both"/>
      </w:pPr>
      <w:r>
        <w:rPr>
          <w:rFonts w:ascii="Times New Roman"/>
          <w:b w:val="false"/>
          <w:i w:val="false"/>
          <w:color w:val="000000"/>
          <w:sz w:val="28"/>
        </w:rPr>
        <w:t xml:space="preserve">
      Тема 17. Живопись. Передача при помощи цвета состояние погоды и соответствующее этому настроение. Изображение ненастного дня. Применение "мрачных" оттенков. Холодная и теплая палитра цветов. </w:t>
      </w:r>
    </w:p>
    <w:bookmarkEnd w:id="15612"/>
    <w:bookmarkStart w:name="z16089" w:id="15613"/>
    <w:p>
      <w:pPr>
        <w:spacing w:after="0"/>
        <w:ind w:left="0"/>
        <w:jc w:val="both"/>
      </w:pPr>
      <w:r>
        <w:rPr>
          <w:rFonts w:ascii="Times New Roman"/>
          <w:b w:val="false"/>
          <w:i w:val="false"/>
          <w:color w:val="000000"/>
          <w:sz w:val="28"/>
        </w:rPr>
        <w:t>
      Тема 18. Графика на черной бумаге. Освоение новой техники – рисование серебряной и цветными гелевыми ручками на черной бумаге. Создание образа сказочной феи сновидений в новой технике.</w:t>
      </w:r>
    </w:p>
    <w:bookmarkEnd w:id="15613"/>
    <w:bookmarkStart w:name="z16090" w:id="15614"/>
    <w:p>
      <w:pPr>
        <w:spacing w:after="0"/>
        <w:ind w:left="0"/>
        <w:jc w:val="both"/>
      </w:pPr>
      <w:r>
        <w:rPr>
          <w:rFonts w:ascii="Times New Roman"/>
          <w:b w:val="false"/>
          <w:i w:val="false"/>
          <w:color w:val="000000"/>
          <w:sz w:val="28"/>
        </w:rPr>
        <w:t>
      Тема 19. Гризайль. Натюрморт, выполненный в технике "гризайль". "Декоративный натюрморт" в технике "декоративное рисование". Черно-белый натюрморт.</w:t>
      </w:r>
    </w:p>
    <w:bookmarkEnd w:id="15614"/>
    <w:bookmarkStart w:name="z16091" w:id="15615"/>
    <w:p>
      <w:pPr>
        <w:spacing w:after="0"/>
        <w:ind w:left="0"/>
        <w:jc w:val="both"/>
      </w:pPr>
      <w:r>
        <w:rPr>
          <w:rFonts w:ascii="Times New Roman"/>
          <w:b w:val="false"/>
          <w:i w:val="false"/>
          <w:color w:val="000000"/>
          <w:sz w:val="28"/>
        </w:rPr>
        <w:t xml:space="preserve">
      Тема 20. Закон перспективы на примере городских дорог и архитектуры. Передача пропорций. Работа над композицией. Изображение любимых мест родного города. </w:t>
      </w:r>
    </w:p>
    <w:bookmarkEnd w:id="15615"/>
    <w:bookmarkStart w:name="z16092" w:id="15616"/>
    <w:p>
      <w:pPr>
        <w:spacing w:after="0"/>
        <w:ind w:left="0"/>
        <w:jc w:val="both"/>
      </w:pPr>
      <w:r>
        <w:rPr>
          <w:rFonts w:ascii="Times New Roman"/>
          <w:b w:val="false"/>
          <w:i w:val="false"/>
          <w:color w:val="000000"/>
          <w:sz w:val="28"/>
        </w:rPr>
        <w:t>
      Тема 21. Женский портрет пастелью. Пропорции человеческого лица. Рисование женского портрета на цветном картоне или бумаге. Рисование женского портрета пастелью по фотографии.</w:t>
      </w:r>
    </w:p>
    <w:bookmarkEnd w:id="15616"/>
    <w:bookmarkStart w:name="z16093" w:id="15617"/>
    <w:p>
      <w:pPr>
        <w:spacing w:after="0"/>
        <w:ind w:left="0"/>
        <w:jc w:val="both"/>
      </w:pPr>
      <w:r>
        <w:rPr>
          <w:rFonts w:ascii="Times New Roman"/>
          <w:b w:val="false"/>
          <w:i w:val="false"/>
          <w:color w:val="000000"/>
          <w:sz w:val="28"/>
        </w:rPr>
        <w:t xml:space="preserve">
      Тема 22. Рисование с натуры несложных по форме и цвету предметов, пейзажа с фигурами людей, животных. </w:t>
      </w:r>
    </w:p>
    <w:bookmarkEnd w:id="15617"/>
    <w:bookmarkStart w:name="z16094" w:id="15618"/>
    <w:p>
      <w:pPr>
        <w:spacing w:after="0"/>
        <w:ind w:left="0"/>
        <w:jc w:val="both"/>
      </w:pPr>
      <w:r>
        <w:rPr>
          <w:rFonts w:ascii="Times New Roman"/>
          <w:b w:val="false"/>
          <w:i w:val="false"/>
          <w:color w:val="000000"/>
          <w:sz w:val="28"/>
        </w:rPr>
        <w:t>
      Тема 23. Работа гуашью. Передача пластики, формы растений и насекомых. Компоновка изображения на листе, передача равновесия в композиции. Рисование по воображению композиции "Мир насекомых".</w:t>
      </w:r>
    </w:p>
    <w:bookmarkEnd w:id="15618"/>
    <w:bookmarkStart w:name="z16095" w:id="15619"/>
    <w:p>
      <w:pPr>
        <w:spacing w:after="0"/>
        <w:ind w:left="0"/>
        <w:jc w:val="both"/>
      </w:pPr>
      <w:r>
        <w:rPr>
          <w:rFonts w:ascii="Times New Roman"/>
          <w:b w:val="false"/>
          <w:i w:val="false"/>
          <w:color w:val="000000"/>
          <w:sz w:val="28"/>
        </w:rPr>
        <w:t>
      Тема 24. Техника рисования "по-сырому", ее приемы и способы. Соблюдение правил техники рисования "по-сырому". Этапы работы техники рисования "по-сырому". Выполнение композиции.</w:t>
      </w:r>
    </w:p>
    <w:bookmarkEnd w:id="15619"/>
    <w:bookmarkStart w:name="z16096" w:id="15620"/>
    <w:p>
      <w:pPr>
        <w:spacing w:after="0"/>
        <w:ind w:left="0"/>
        <w:jc w:val="both"/>
      </w:pPr>
      <w:r>
        <w:rPr>
          <w:rFonts w:ascii="Times New Roman"/>
          <w:b w:val="false"/>
          <w:i w:val="false"/>
          <w:color w:val="000000"/>
          <w:sz w:val="28"/>
        </w:rPr>
        <w:t>
      Тема 25. Пейзаж как жанр живописи. Его виды, особенности, средства выразительности. Лесной пейзаж. Поэтапное рисование животных.</w:t>
      </w:r>
    </w:p>
    <w:bookmarkEnd w:id="15620"/>
    <w:bookmarkStart w:name="z16097" w:id="15621"/>
    <w:p>
      <w:pPr>
        <w:spacing w:after="0"/>
        <w:ind w:left="0"/>
        <w:jc w:val="both"/>
      </w:pPr>
      <w:r>
        <w:rPr>
          <w:rFonts w:ascii="Times New Roman"/>
          <w:b w:val="false"/>
          <w:i w:val="false"/>
          <w:color w:val="000000"/>
          <w:sz w:val="28"/>
        </w:rPr>
        <w:t>
      Тема 26. Развитие навыков компоновки на листе, приемов работы мягкими материалами. Рисование пастелью композиции.</w:t>
      </w:r>
    </w:p>
    <w:bookmarkEnd w:id="15621"/>
    <w:bookmarkStart w:name="z16098" w:id="15622"/>
    <w:p>
      <w:pPr>
        <w:spacing w:after="0"/>
        <w:ind w:left="0"/>
        <w:jc w:val="both"/>
      </w:pPr>
      <w:r>
        <w:rPr>
          <w:rFonts w:ascii="Times New Roman"/>
          <w:b w:val="false"/>
          <w:i w:val="false"/>
          <w:color w:val="000000"/>
          <w:sz w:val="28"/>
        </w:rPr>
        <w:t>
      Тема 27. Декоративный натюрморт. Понятие декоративности. Образный способ. Начальные навыки в стилизации. Способы выполнения декоративного натюрморта. Плоскостной способ. Локальный способ. Орнаментальный способ. Конструктивный способ. Создание простого натюрморта: основные этапы. Создание декоративной композиции. Использование гуашевых красок.</w:t>
      </w:r>
    </w:p>
    <w:bookmarkEnd w:id="15622"/>
    <w:bookmarkStart w:name="z16099" w:id="15623"/>
    <w:p>
      <w:pPr>
        <w:spacing w:after="0"/>
        <w:ind w:left="0"/>
        <w:jc w:val="both"/>
      </w:pPr>
      <w:r>
        <w:rPr>
          <w:rFonts w:ascii="Times New Roman"/>
          <w:b w:val="false"/>
          <w:i w:val="false"/>
          <w:color w:val="000000"/>
          <w:sz w:val="28"/>
        </w:rPr>
        <w:t>
      Тема 28. Графика как вид изобразительного искусства. Графическое изображение деревенского пейзажа. Создание композиции.</w:t>
      </w:r>
    </w:p>
    <w:bookmarkEnd w:id="15623"/>
    <w:bookmarkStart w:name="z16100" w:id="15624"/>
    <w:p>
      <w:pPr>
        <w:spacing w:after="0"/>
        <w:ind w:left="0"/>
        <w:jc w:val="both"/>
      </w:pPr>
      <w:r>
        <w:rPr>
          <w:rFonts w:ascii="Times New Roman"/>
          <w:b w:val="false"/>
          <w:i w:val="false"/>
          <w:color w:val="000000"/>
          <w:sz w:val="28"/>
        </w:rPr>
        <w:t>
      Тема 29. Понятие "пуантилизм". Рисование в технике пуантилизм. Различные способы нетрадиционного рисования в технике пуантилизм. Создание композиции в технике пуантализм.</w:t>
      </w:r>
    </w:p>
    <w:bookmarkEnd w:id="15624"/>
    <w:bookmarkStart w:name="z16101" w:id="15625"/>
    <w:p>
      <w:pPr>
        <w:spacing w:after="0"/>
        <w:ind w:left="0"/>
        <w:jc w:val="both"/>
      </w:pPr>
      <w:r>
        <w:rPr>
          <w:rFonts w:ascii="Times New Roman"/>
          <w:b w:val="false"/>
          <w:i w:val="false"/>
          <w:color w:val="000000"/>
          <w:sz w:val="28"/>
        </w:rPr>
        <w:t>
      Тема 30. Изображение фантастического существа. Стилизация природных форм животного мира. Соединение элементов различных животных. Освоение теоретических основ изобразительного искусства: композиция, перспектива, движение.</w:t>
      </w:r>
    </w:p>
    <w:bookmarkEnd w:id="15625"/>
    <w:bookmarkStart w:name="z16102" w:id="15626"/>
    <w:p>
      <w:pPr>
        <w:spacing w:after="0"/>
        <w:ind w:left="0"/>
        <w:jc w:val="both"/>
      </w:pPr>
      <w:r>
        <w:rPr>
          <w:rFonts w:ascii="Times New Roman"/>
          <w:b w:val="false"/>
          <w:i w:val="false"/>
          <w:color w:val="000000"/>
          <w:sz w:val="28"/>
        </w:rPr>
        <w:t>
      Тема 31. Пейзажная композиция "Образ лета" в технике гуашь. Совершенствование техники работы гуашью, овладение техникой раздельного мазка, передача фактуры листвы живописными средствами. Грамотная компоновка изображения в листе. Теплая цветовая гамма.</w:t>
      </w:r>
    </w:p>
    <w:bookmarkEnd w:id="15626"/>
    <w:bookmarkStart w:name="z16103" w:id="15627"/>
    <w:p>
      <w:pPr>
        <w:spacing w:after="0"/>
        <w:ind w:left="0"/>
        <w:jc w:val="both"/>
      </w:pPr>
      <w:r>
        <w:rPr>
          <w:rFonts w:ascii="Times New Roman"/>
          <w:b w:val="false"/>
          <w:i w:val="false"/>
          <w:color w:val="000000"/>
          <w:sz w:val="28"/>
        </w:rPr>
        <w:t>
      39. Ожидаемые результаты освоения Программы по предмету "Рисование".</w:t>
      </w:r>
    </w:p>
    <w:bookmarkEnd w:id="15627"/>
    <w:bookmarkStart w:name="z16104" w:id="15628"/>
    <w:p>
      <w:pPr>
        <w:spacing w:after="0"/>
        <w:ind w:left="0"/>
        <w:jc w:val="both"/>
      </w:pPr>
      <w:r>
        <w:rPr>
          <w:rFonts w:ascii="Times New Roman"/>
          <w:b w:val="false"/>
          <w:i w:val="false"/>
          <w:color w:val="000000"/>
          <w:sz w:val="28"/>
        </w:rPr>
        <w:t>
      К концу обучения в подготовительном классе для детей девяти-десяти лет обучающийся имеет следующие знания, умения и навыки:</w:t>
      </w:r>
    </w:p>
    <w:bookmarkEnd w:id="15628"/>
    <w:bookmarkStart w:name="z16105" w:id="15629"/>
    <w:p>
      <w:pPr>
        <w:spacing w:after="0"/>
        <w:ind w:left="0"/>
        <w:jc w:val="both"/>
      </w:pPr>
      <w:r>
        <w:rPr>
          <w:rFonts w:ascii="Times New Roman"/>
          <w:b w:val="false"/>
          <w:i w:val="false"/>
          <w:color w:val="000000"/>
          <w:sz w:val="28"/>
        </w:rPr>
        <w:t>
      1) знает виды гуаши, технику работы с гуашью, подходящие для нее кисти и рабочие поверхности;</w:t>
      </w:r>
    </w:p>
    <w:bookmarkEnd w:id="15629"/>
    <w:bookmarkStart w:name="z16106" w:id="15630"/>
    <w:p>
      <w:pPr>
        <w:spacing w:after="0"/>
        <w:ind w:left="0"/>
        <w:jc w:val="both"/>
      </w:pPr>
      <w:r>
        <w:rPr>
          <w:rFonts w:ascii="Times New Roman"/>
          <w:b w:val="false"/>
          <w:i w:val="false"/>
          <w:color w:val="000000"/>
          <w:sz w:val="28"/>
        </w:rPr>
        <w:t>
      2) знает технические приемы, основные правила при работе с гуашью;</w:t>
      </w:r>
    </w:p>
    <w:bookmarkEnd w:id="15630"/>
    <w:bookmarkStart w:name="z16107" w:id="15631"/>
    <w:p>
      <w:pPr>
        <w:spacing w:after="0"/>
        <w:ind w:left="0"/>
        <w:jc w:val="both"/>
      </w:pPr>
      <w:r>
        <w:rPr>
          <w:rFonts w:ascii="Times New Roman"/>
          <w:b w:val="false"/>
          <w:i w:val="false"/>
          <w:color w:val="000000"/>
          <w:sz w:val="28"/>
        </w:rPr>
        <w:t>
      3) знает теплые и холодные цвета, понятие цветового равновесия в ритмической композиции;</w:t>
      </w:r>
    </w:p>
    <w:bookmarkEnd w:id="15631"/>
    <w:bookmarkStart w:name="z16108" w:id="15632"/>
    <w:p>
      <w:pPr>
        <w:spacing w:after="0"/>
        <w:ind w:left="0"/>
        <w:jc w:val="both"/>
      </w:pPr>
      <w:r>
        <w:rPr>
          <w:rFonts w:ascii="Times New Roman"/>
          <w:b w:val="false"/>
          <w:i w:val="false"/>
          <w:color w:val="000000"/>
          <w:sz w:val="28"/>
        </w:rPr>
        <w:t>
      4) знает декоративную композицию с использованием всех спектральных цветов;</w:t>
      </w:r>
    </w:p>
    <w:bookmarkEnd w:id="15632"/>
    <w:bookmarkStart w:name="z16109" w:id="15633"/>
    <w:p>
      <w:pPr>
        <w:spacing w:after="0"/>
        <w:ind w:left="0"/>
        <w:jc w:val="both"/>
      </w:pPr>
      <w:r>
        <w:rPr>
          <w:rFonts w:ascii="Times New Roman"/>
          <w:b w:val="false"/>
          <w:i w:val="false"/>
          <w:color w:val="000000"/>
          <w:sz w:val="28"/>
        </w:rPr>
        <w:t>
      5) знает основные, составные цвета, приемы работы с кистью, упражнения на смешивание красок;</w:t>
      </w:r>
    </w:p>
    <w:bookmarkEnd w:id="15633"/>
    <w:bookmarkStart w:name="z16110" w:id="15634"/>
    <w:p>
      <w:pPr>
        <w:spacing w:after="0"/>
        <w:ind w:left="0"/>
        <w:jc w:val="both"/>
      </w:pPr>
      <w:r>
        <w:rPr>
          <w:rFonts w:ascii="Times New Roman"/>
          <w:b w:val="false"/>
          <w:i w:val="false"/>
          <w:color w:val="000000"/>
          <w:sz w:val="28"/>
        </w:rPr>
        <w:t>
      6) знает приемы работы с простым карандашом, выразительные возможности линии;</w:t>
      </w:r>
    </w:p>
    <w:bookmarkEnd w:id="15634"/>
    <w:bookmarkStart w:name="z16111" w:id="15635"/>
    <w:p>
      <w:pPr>
        <w:spacing w:after="0"/>
        <w:ind w:left="0"/>
        <w:jc w:val="both"/>
      </w:pPr>
      <w:r>
        <w:rPr>
          <w:rFonts w:ascii="Times New Roman"/>
          <w:b w:val="false"/>
          <w:i w:val="false"/>
          <w:color w:val="000000"/>
          <w:sz w:val="28"/>
        </w:rPr>
        <w:t>
      7) владеет первоначальными навыками работы над графической композицией;</w:t>
      </w:r>
    </w:p>
    <w:bookmarkEnd w:id="15635"/>
    <w:bookmarkStart w:name="z16112" w:id="15636"/>
    <w:p>
      <w:pPr>
        <w:spacing w:after="0"/>
        <w:ind w:left="0"/>
        <w:jc w:val="both"/>
      </w:pPr>
      <w:r>
        <w:rPr>
          <w:rFonts w:ascii="Times New Roman"/>
          <w:b w:val="false"/>
          <w:i w:val="false"/>
          <w:color w:val="000000"/>
          <w:sz w:val="28"/>
        </w:rPr>
        <w:t>
      8) владеет приемами работы цветными карандашами;</w:t>
      </w:r>
    </w:p>
    <w:bookmarkEnd w:id="15636"/>
    <w:bookmarkStart w:name="z16113" w:id="15637"/>
    <w:p>
      <w:pPr>
        <w:spacing w:after="0"/>
        <w:ind w:left="0"/>
        <w:jc w:val="both"/>
      </w:pPr>
      <w:r>
        <w:rPr>
          <w:rFonts w:ascii="Times New Roman"/>
          <w:b w:val="false"/>
          <w:i w:val="false"/>
          <w:color w:val="000000"/>
          <w:sz w:val="28"/>
        </w:rPr>
        <w:t>
      9) знает основные правила и приемы работы мягкими материалами;</w:t>
      </w:r>
    </w:p>
    <w:bookmarkEnd w:id="15637"/>
    <w:bookmarkStart w:name="z16114" w:id="15638"/>
    <w:p>
      <w:pPr>
        <w:spacing w:after="0"/>
        <w:ind w:left="0"/>
        <w:jc w:val="both"/>
      </w:pPr>
      <w:r>
        <w:rPr>
          <w:rFonts w:ascii="Times New Roman"/>
          <w:b w:val="false"/>
          <w:i w:val="false"/>
          <w:color w:val="000000"/>
          <w:sz w:val="28"/>
        </w:rPr>
        <w:t>
      10) владеет навыками работы над пейзажной композицией в технике гуашь;</w:t>
      </w:r>
    </w:p>
    <w:bookmarkEnd w:id="15638"/>
    <w:bookmarkStart w:name="z16115" w:id="15639"/>
    <w:p>
      <w:pPr>
        <w:spacing w:after="0"/>
        <w:ind w:left="0"/>
        <w:jc w:val="both"/>
      </w:pPr>
      <w:r>
        <w:rPr>
          <w:rFonts w:ascii="Times New Roman"/>
          <w:b w:val="false"/>
          <w:i w:val="false"/>
          <w:color w:val="000000"/>
          <w:sz w:val="28"/>
        </w:rPr>
        <w:t>
      11) знает основные правила рисования портрета с использованием мягких материалов;</w:t>
      </w:r>
    </w:p>
    <w:bookmarkEnd w:id="15639"/>
    <w:bookmarkStart w:name="z16116" w:id="15640"/>
    <w:p>
      <w:pPr>
        <w:spacing w:after="0"/>
        <w:ind w:left="0"/>
        <w:jc w:val="both"/>
      </w:pPr>
      <w:r>
        <w:rPr>
          <w:rFonts w:ascii="Times New Roman"/>
          <w:b w:val="false"/>
          <w:i w:val="false"/>
          <w:color w:val="000000"/>
          <w:sz w:val="28"/>
        </w:rPr>
        <w:t>
      12) умеет рисовать в технике "набрызг";</w:t>
      </w:r>
    </w:p>
    <w:bookmarkEnd w:id="15640"/>
    <w:bookmarkStart w:name="z16117" w:id="15641"/>
    <w:p>
      <w:pPr>
        <w:spacing w:after="0"/>
        <w:ind w:left="0"/>
        <w:jc w:val="both"/>
      </w:pPr>
      <w:r>
        <w:rPr>
          <w:rFonts w:ascii="Times New Roman"/>
          <w:b w:val="false"/>
          <w:i w:val="false"/>
          <w:color w:val="000000"/>
          <w:sz w:val="28"/>
        </w:rPr>
        <w:t>
      13) умеет рисовать городской пейзаж в технике графика;</w:t>
      </w:r>
    </w:p>
    <w:bookmarkEnd w:id="15641"/>
    <w:bookmarkStart w:name="z16118" w:id="15642"/>
    <w:p>
      <w:pPr>
        <w:spacing w:after="0"/>
        <w:ind w:left="0"/>
        <w:jc w:val="both"/>
      </w:pPr>
      <w:r>
        <w:rPr>
          <w:rFonts w:ascii="Times New Roman"/>
          <w:b w:val="false"/>
          <w:i w:val="false"/>
          <w:color w:val="000000"/>
          <w:sz w:val="28"/>
        </w:rPr>
        <w:t>
      14) знает технику "рисование серебряной и цветными гелевыми ручками на черной бумаге";</w:t>
      </w:r>
    </w:p>
    <w:bookmarkEnd w:id="15642"/>
    <w:bookmarkStart w:name="z16119" w:id="15643"/>
    <w:p>
      <w:pPr>
        <w:spacing w:after="0"/>
        <w:ind w:left="0"/>
        <w:jc w:val="both"/>
      </w:pPr>
      <w:r>
        <w:rPr>
          <w:rFonts w:ascii="Times New Roman"/>
          <w:b w:val="false"/>
          <w:i w:val="false"/>
          <w:color w:val="000000"/>
          <w:sz w:val="28"/>
        </w:rPr>
        <w:t>
      15) умеет рисовать натюрморт, выполненный в технике "гризайль";</w:t>
      </w:r>
    </w:p>
    <w:bookmarkEnd w:id="15643"/>
    <w:bookmarkStart w:name="z16120" w:id="15644"/>
    <w:p>
      <w:pPr>
        <w:spacing w:after="0"/>
        <w:ind w:left="0"/>
        <w:jc w:val="both"/>
      </w:pPr>
      <w:r>
        <w:rPr>
          <w:rFonts w:ascii="Times New Roman"/>
          <w:b w:val="false"/>
          <w:i w:val="false"/>
          <w:color w:val="000000"/>
          <w:sz w:val="28"/>
        </w:rPr>
        <w:t>
      16) знает технику приемы и способы рисования "по-сырому";</w:t>
      </w:r>
    </w:p>
    <w:bookmarkEnd w:id="15644"/>
    <w:bookmarkStart w:name="z16121" w:id="15645"/>
    <w:p>
      <w:pPr>
        <w:spacing w:after="0"/>
        <w:ind w:left="0"/>
        <w:jc w:val="both"/>
      </w:pPr>
      <w:r>
        <w:rPr>
          <w:rFonts w:ascii="Times New Roman"/>
          <w:b w:val="false"/>
          <w:i w:val="false"/>
          <w:color w:val="000000"/>
          <w:sz w:val="28"/>
        </w:rPr>
        <w:t>
      17) знает жанр "пейзаж", его виды, особенности, средства выразительности;</w:t>
      </w:r>
    </w:p>
    <w:bookmarkEnd w:id="15645"/>
    <w:bookmarkStart w:name="z16122" w:id="15646"/>
    <w:p>
      <w:pPr>
        <w:spacing w:after="0"/>
        <w:ind w:left="0"/>
        <w:jc w:val="both"/>
      </w:pPr>
      <w:r>
        <w:rPr>
          <w:rFonts w:ascii="Times New Roman"/>
          <w:b w:val="false"/>
          <w:i w:val="false"/>
          <w:color w:val="000000"/>
          <w:sz w:val="28"/>
        </w:rPr>
        <w:t>
      18) владеет навыками компоновки на листе, приемами работы мягкими материалами;</w:t>
      </w:r>
    </w:p>
    <w:bookmarkEnd w:id="15646"/>
    <w:bookmarkStart w:name="z16123" w:id="15647"/>
    <w:p>
      <w:pPr>
        <w:spacing w:after="0"/>
        <w:ind w:left="0"/>
        <w:jc w:val="both"/>
      </w:pPr>
      <w:r>
        <w:rPr>
          <w:rFonts w:ascii="Times New Roman"/>
          <w:b w:val="false"/>
          <w:i w:val="false"/>
          <w:color w:val="000000"/>
          <w:sz w:val="28"/>
        </w:rPr>
        <w:t>
      19) знает способы выполнения декоративного натюрморта;</w:t>
      </w:r>
    </w:p>
    <w:bookmarkEnd w:id="15647"/>
    <w:bookmarkStart w:name="z16124" w:id="15648"/>
    <w:p>
      <w:pPr>
        <w:spacing w:after="0"/>
        <w:ind w:left="0"/>
        <w:jc w:val="both"/>
      </w:pPr>
      <w:r>
        <w:rPr>
          <w:rFonts w:ascii="Times New Roman"/>
          <w:b w:val="false"/>
          <w:i w:val="false"/>
          <w:color w:val="000000"/>
          <w:sz w:val="28"/>
        </w:rPr>
        <w:t>
      20) знает основные выразительные средства графики;</w:t>
      </w:r>
    </w:p>
    <w:bookmarkEnd w:id="15648"/>
    <w:bookmarkStart w:name="z16125" w:id="15649"/>
    <w:p>
      <w:pPr>
        <w:spacing w:after="0"/>
        <w:ind w:left="0"/>
        <w:jc w:val="both"/>
      </w:pPr>
      <w:r>
        <w:rPr>
          <w:rFonts w:ascii="Times New Roman"/>
          <w:b w:val="false"/>
          <w:i w:val="false"/>
          <w:color w:val="000000"/>
          <w:sz w:val="28"/>
        </w:rPr>
        <w:t>
      21) знает рисование в технике пуантилизма;</w:t>
      </w:r>
    </w:p>
    <w:bookmarkEnd w:id="15649"/>
    <w:bookmarkStart w:name="z16126" w:id="15650"/>
    <w:p>
      <w:pPr>
        <w:spacing w:after="0"/>
        <w:ind w:left="0"/>
        <w:jc w:val="both"/>
      </w:pPr>
      <w:r>
        <w:rPr>
          <w:rFonts w:ascii="Times New Roman"/>
          <w:b w:val="false"/>
          <w:i w:val="false"/>
          <w:color w:val="000000"/>
          <w:sz w:val="28"/>
        </w:rPr>
        <w:t>
      22) знает основы изобразительного искусства: композиция, перспектива, движение.</w:t>
      </w:r>
    </w:p>
    <w:bookmarkEnd w:id="15650"/>
    <w:bookmarkStart w:name="z16127" w:id="15651"/>
    <w:p>
      <w:pPr>
        <w:spacing w:after="0"/>
        <w:ind w:left="0"/>
        <w:jc w:val="both"/>
      </w:pPr>
      <w:r>
        <w:rPr>
          <w:rFonts w:ascii="Times New Roman"/>
          <w:b w:val="false"/>
          <w:i w:val="false"/>
          <w:color w:val="000000"/>
          <w:sz w:val="28"/>
        </w:rPr>
        <w:t>
      40. Цель Программы "Декоративно-прикладное искусство": создание условий для овладения образным языком декоративно-прикладного искусства, развития творческих способностей обучающегося.</w:t>
      </w:r>
    </w:p>
    <w:bookmarkEnd w:id="15651"/>
    <w:bookmarkStart w:name="z16128" w:id="15652"/>
    <w:p>
      <w:pPr>
        <w:spacing w:after="0"/>
        <w:ind w:left="0"/>
        <w:jc w:val="both"/>
      </w:pPr>
      <w:r>
        <w:rPr>
          <w:rFonts w:ascii="Times New Roman"/>
          <w:b w:val="false"/>
          <w:i w:val="false"/>
          <w:color w:val="000000"/>
          <w:sz w:val="28"/>
        </w:rPr>
        <w:t>
      41. Задачи Программы.</w:t>
      </w:r>
    </w:p>
    <w:bookmarkEnd w:id="15652"/>
    <w:bookmarkStart w:name="z16129" w:id="15653"/>
    <w:p>
      <w:pPr>
        <w:spacing w:after="0"/>
        <w:ind w:left="0"/>
        <w:jc w:val="both"/>
      </w:pPr>
      <w:r>
        <w:rPr>
          <w:rFonts w:ascii="Times New Roman"/>
          <w:b w:val="false"/>
          <w:i w:val="false"/>
          <w:color w:val="000000"/>
          <w:sz w:val="28"/>
        </w:rPr>
        <w:t xml:space="preserve">
      Обучающие: </w:t>
      </w:r>
    </w:p>
    <w:bookmarkEnd w:id="15653"/>
    <w:bookmarkStart w:name="z16130" w:id="15654"/>
    <w:p>
      <w:pPr>
        <w:spacing w:after="0"/>
        <w:ind w:left="0"/>
        <w:jc w:val="both"/>
      </w:pPr>
      <w:r>
        <w:rPr>
          <w:rFonts w:ascii="Times New Roman"/>
          <w:b w:val="false"/>
          <w:i w:val="false"/>
          <w:color w:val="000000"/>
          <w:sz w:val="28"/>
        </w:rPr>
        <w:t>
      1) овладение знаниями в области композиции, формообразования, цветоведения;</w:t>
      </w:r>
    </w:p>
    <w:bookmarkEnd w:id="15654"/>
    <w:bookmarkStart w:name="z16131" w:id="15655"/>
    <w:p>
      <w:pPr>
        <w:spacing w:after="0"/>
        <w:ind w:left="0"/>
        <w:jc w:val="both"/>
      </w:pPr>
      <w:r>
        <w:rPr>
          <w:rFonts w:ascii="Times New Roman"/>
          <w:b w:val="false"/>
          <w:i w:val="false"/>
          <w:color w:val="000000"/>
          <w:sz w:val="28"/>
        </w:rPr>
        <w:t xml:space="preserve">
      2) овладение техниками и принципами работы с материалами; </w:t>
      </w:r>
    </w:p>
    <w:bookmarkEnd w:id="15655"/>
    <w:bookmarkStart w:name="z16132" w:id="15656"/>
    <w:p>
      <w:pPr>
        <w:spacing w:after="0"/>
        <w:ind w:left="0"/>
        <w:jc w:val="both"/>
      </w:pPr>
      <w:r>
        <w:rPr>
          <w:rFonts w:ascii="Times New Roman"/>
          <w:b w:val="false"/>
          <w:i w:val="false"/>
          <w:color w:val="000000"/>
          <w:sz w:val="28"/>
        </w:rPr>
        <w:t>
      3) знакомство с различными традиционными и нетрадиционными видами техник в декоративно-прикладном искусстве;</w:t>
      </w:r>
    </w:p>
    <w:bookmarkEnd w:id="15656"/>
    <w:bookmarkStart w:name="z16133" w:id="15657"/>
    <w:p>
      <w:pPr>
        <w:spacing w:after="0"/>
        <w:ind w:left="0"/>
        <w:jc w:val="both"/>
      </w:pPr>
      <w:r>
        <w:rPr>
          <w:rFonts w:ascii="Times New Roman"/>
          <w:b w:val="false"/>
          <w:i w:val="false"/>
          <w:color w:val="000000"/>
          <w:sz w:val="28"/>
        </w:rPr>
        <w:t>
      4) освоение принципов стилизации;</w:t>
      </w:r>
    </w:p>
    <w:bookmarkEnd w:id="15657"/>
    <w:bookmarkStart w:name="z16134" w:id="15658"/>
    <w:p>
      <w:pPr>
        <w:spacing w:after="0"/>
        <w:ind w:left="0"/>
        <w:jc w:val="both"/>
      </w:pPr>
      <w:r>
        <w:rPr>
          <w:rFonts w:ascii="Times New Roman"/>
          <w:b w:val="false"/>
          <w:i w:val="false"/>
          <w:color w:val="000000"/>
          <w:sz w:val="28"/>
        </w:rPr>
        <w:t>
      5) овладение первоначальными навыками использования линии ритма, силуэта, цвет, пропорций, форм, композиции как средств художественной выразительности в создании образа декоративной вещи;</w:t>
      </w:r>
    </w:p>
    <w:bookmarkEnd w:id="15658"/>
    <w:bookmarkStart w:name="z16135" w:id="15659"/>
    <w:p>
      <w:pPr>
        <w:spacing w:after="0"/>
        <w:ind w:left="0"/>
        <w:jc w:val="both"/>
      </w:pPr>
      <w:r>
        <w:rPr>
          <w:rFonts w:ascii="Times New Roman"/>
          <w:b w:val="false"/>
          <w:i w:val="false"/>
          <w:color w:val="000000"/>
          <w:sz w:val="28"/>
        </w:rPr>
        <w:t>
      6) понимание взаимосвязи формы украшаемого изделия и орнамента;</w:t>
      </w:r>
    </w:p>
    <w:bookmarkEnd w:id="15659"/>
    <w:bookmarkStart w:name="z16136" w:id="15660"/>
    <w:p>
      <w:pPr>
        <w:spacing w:after="0"/>
        <w:ind w:left="0"/>
        <w:jc w:val="both"/>
      </w:pPr>
      <w:r>
        <w:rPr>
          <w:rFonts w:ascii="Times New Roman"/>
          <w:b w:val="false"/>
          <w:i w:val="false"/>
          <w:color w:val="000000"/>
          <w:sz w:val="28"/>
        </w:rPr>
        <w:t>
      7) овладение видами декоративной росписи;</w:t>
      </w:r>
    </w:p>
    <w:bookmarkEnd w:id="15660"/>
    <w:bookmarkStart w:name="z16137" w:id="15661"/>
    <w:p>
      <w:pPr>
        <w:spacing w:after="0"/>
        <w:ind w:left="0"/>
        <w:jc w:val="both"/>
      </w:pPr>
      <w:r>
        <w:rPr>
          <w:rFonts w:ascii="Times New Roman"/>
          <w:b w:val="false"/>
          <w:i w:val="false"/>
          <w:color w:val="000000"/>
          <w:sz w:val="28"/>
        </w:rPr>
        <w:t>
      8) развитие навыков работы с различными материалами и в различных техниках;</w:t>
      </w:r>
    </w:p>
    <w:bookmarkEnd w:id="15661"/>
    <w:bookmarkStart w:name="z16138" w:id="15662"/>
    <w:p>
      <w:pPr>
        <w:spacing w:after="0"/>
        <w:ind w:left="0"/>
        <w:jc w:val="both"/>
      </w:pPr>
      <w:r>
        <w:rPr>
          <w:rFonts w:ascii="Times New Roman"/>
          <w:b w:val="false"/>
          <w:i w:val="false"/>
          <w:color w:val="000000"/>
          <w:sz w:val="28"/>
        </w:rPr>
        <w:t>
      9) создание предметов декоративно-прикладного искусства.</w:t>
      </w:r>
    </w:p>
    <w:bookmarkEnd w:id="15662"/>
    <w:bookmarkStart w:name="z16139" w:id="15663"/>
    <w:p>
      <w:pPr>
        <w:spacing w:after="0"/>
        <w:ind w:left="0"/>
        <w:jc w:val="both"/>
      </w:pPr>
      <w:r>
        <w:rPr>
          <w:rFonts w:ascii="Times New Roman"/>
          <w:b w:val="false"/>
          <w:i w:val="false"/>
          <w:color w:val="000000"/>
          <w:sz w:val="28"/>
        </w:rPr>
        <w:t>
      Развивающие:</w:t>
      </w:r>
    </w:p>
    <w:bookmarkEnd w:id="15663"/>
    <w:bookmarkStart w:name="z16140" w:id="15664"/>
    <w:p>
      <w:pPr>
        <w:spacing w:after="0"/>
        <w:ind w:left="0"/>
        <w:jc w:val="both"/>
      </w:pPr>
      <w:r>
        <w:rPr>
          <w:rFonts w:ascii="Times New Roman"/>
          <w:b w:val="false"/>
          <w:i w:val="false"/>
          <w:color w:val="000000"/>
          <w:sz w:val="28"/>
        </w:rPr>
        <w:t xml:space="preserve">
      1) развитие чувства стиля, ритма, равновесия в работе; </w:t>
      </w:r>
    </w:p>
    <w:bookmarkEnd w:id="15664"/>
    <w:bookmarkStart w:name="z16141" w:id="15665"/>
    <w:p>
      <w:pPr>
        <w:spacing w:after="0"/>
        <w:ind w:left="0"/>
        <w:jc w:val="both"/>
      </w:pPr>
      <w:r>
        <w:rPr>
          <w:rFonts w:ascii="Times New Roman"/>
          <w:b w:val="false"/>
          <w:i w:val="false"/>
          <w:color w:val="000000"/>
          <w:sz w:val="28"/>
        </w:rPr>
        <w:t>
      2) развитие понимания художественно-выразительных особенностей языка декоративно-прикладного искусства;</w:t>
      </w:r>
    </w:p>
    <w:bookmarkEnd w:id="15665"/>
    <w:bookmarkStart w:name="z16142" w:id="15666"/>
    <w:p>
      <w:pPr>
        <w:spacing w:after="0"/>
        <w:ind w:left="0"/>
        <w:jc w:val="both"/>
      </w:pPr>
      <w:r>
        <w:rPr>
          <w:rFonts w:ascii="Times New Roman"/>
          <w:b w:val="false"/>
          <w:i w:val="false"/>
          <w:color w:val="000000"/>
          <w:sz w:val="28"/>
        </w:rPr>
        <w:t>
      3) развитие чувства гармонии в пропорциях и пластике формы;</w:t>
      </w:r>
    </w:p>
    <w:bookmarkEnd w:id="15666"/>
    <w:bookmarkStart w:name="z16143" w:id="15667"/>
    <w:p>
      <w:pPr>
        <w:spacing w:after="0"/>
        <w:ind w:left="0"/>
        <w:jc w:val="both"/>
      </w:pPr>
      <w:r>
        <w:rPr>
          <w:rFonts w:ascii="Times New Roman"/>
          <w:b w:val="false"/>
          <w:i w:val="false"/>
          <w:color w:val="000000"/>
          <w:sz w:val="28"/>
        </w:rPr>
        <w:t xml:space="preserve">
      4) развитие фантазии, творческого воображения и художественного мышления; </w:t>
      </w:r>
    </w:p>
    <w:bookmarkEnd w:id="15667"/>
    <w:bookmarkStart w:name="z16144" w:id="15668"/>
    <w:p>
      <w:pPr>
        <w:spacing w:after="0"/>
        <w:ind w:left="0"/>
        <w:jc w:val="both"/>
      </w:pPr>
      <w:r>
        <w:rPr>
          <w:rFonts w:ascii="Times New Roman"/>
          <w:b w:val="false"/>
          <w:i w:val="false"/>
          <w:color w:val="000000"/>
          <w:sz w:val="28"/>
        </w:rPr>
        <w:t xml:space="preserve">
      5) развитие колористического видения, художественного вкуса; </w:t>
      </w:r>
    </w:p>
    <w:bookmarkEnd w:id="15668"/>
    <w:bookmarkStart w:name="z16145" w:id="15669"/>
    <w:p>
      <w:pPr>
        <w:spacing w:after="0"/>
        <w:ind w:left="0"/>
        <w:jc w:val="both"/>
      </w:pPr>
      <w:r>
        <w:rPr>
          <w:rFonts w:ascii="Times New Roman"/>
          <w:b w:val="false"/>
          <w:i w:val="false"/>
          <w:color w:val="000000"/>
          <w:sz w:val="28"/>
        </w:rPr>
        <w:t>
      6) развитие моторики, пластичности, гибкости рук и точности глазомера;</w:t>
      </w:r>
    </w:p>
    <w:bookmarkEnd w:id="15669"/>
    <w:bookmarkStart w:name="z16146" w:id="15670"/>
    <w:p>
      <w:pPr>
        <w:spacing w:after="0"/>
        <w:ind w:left="0"/>
        <w:jc w:val="both"/>
      </w:pPr>
      <w:r>
        <w:rPr>
          <w:rFonts w:ascii="Times New Roman"/>
          <w:b w:val="false"/>
          <w:i w:val="false"/>
          <w:color w:val="000000"/>
          <w:sz w:val="28"/>
        </w:rPr>
        <w:t>
      Воспитательные:</w:t>
      </w:r>
    </w:p>
    <w:bookmarkEnd w:id="15670"/>
    <w:bookmarkStart w:name="z16147" w:id="15671"/>
    <w:p>
      <w:pPr>
        <w:spacing w:after="0"/>
        <w:ind w:left="0"/>
        <w:jc w:val="both"/>
      </w:pPr>
      <w:r>
        <w:rPr>
          <w:rFonts w:ascii="Times New Roman"/>
          <w:b w:val="false"/>
          <w:i w:val="false"/>
          <w:color w:val="000000"/>
          <w:sz w:val="28"/>
        </w:rPr>
        <w:t>
      1) воспитание эстетического вкуса;</w:t>
      </w:r>
    </w:p>
    <w:bookmarkEnd w:id="15671"/>
    <w:bookmarkStart w:name="z16148" w:id="15672"/>
    <w:p>
      <w:pPr>
        <w:spacing w:after="0"/>
        <w:ind w:left="0"/>
        <w:jc w:val="both"/>
      </w:pPr>
      <w:r>
        <w:rPr>
          <w:rFonts w:ascii="Times New Roman"/>
          <w:b w:val="false"/>
          <w:i w:val="false"/>
          <w:color w:val="000000"/>
          <w:sz w:val="28"/>
        </w:rPr>
        <w:t>
      2) реализации творческого потенциала личности;</w:t>
      </w:r>
    </w:p>
    <w:bookmarkEnd w:id="15672"/>
    <w:bookmarkStart w:name="z16149" w:id="15673"/>
    <w:p>
      <w:pPr>
        <w:spacing w:after="0"/>
        <w:ind w:left="0"/>
        <w:jc w:val="both"/>
      </w:pPr>
      <w:r>
        <w:rPr>
          <w:rFonts w:ascii="Times New Roman"/>
          <w:b w:val="false"/>
          <w:i w:val="false"/>
          <w:color w:val="000000"/>
          <w:sz w:val="28"/>
        </w:rPr>
        <w:t>
      3) приобретение опыта творческой деятельности.</w:t>
      </w:r>
    </w:p>
    <w:bookmarkEnd w:id="15673"/>
    <w:bookmarkStart w:name="z16150" w:id="15674"/>
    <w:p>
      <w:pPr>
        <w:spacing w:after="0"/>
        <w:ind w:left="0"/>
        <w:jc w:val="both"/>
      </w:pPr>
      <w:r>
        <w:rPr>
          <w:rFonts w:ascii="Times New Roman"/>
          <w:b w:val="false"/>
          <w:i w:val="false"/>
          <w:color w:val="000000"/>
          <w:sz w:val="28"/>
        </w:rPr>
        <w:t>
      42. Программные требования по предмету "Декоративно-прикладное искусство".</w:t>
      </w:r>
    </w:p>
    <w:bookmarkEnd w:id="15674"/>
    <w:bookmarkStart w:name="z16151" w:id="15675"/>
    <w:p>
      <w:pPr>
        <w:spacing w:after="0"/>
        <w:ind w:left="0"/>
        <w:jc w:val="both"/>
      </w:pPr>
      <w:r>
        <w:rPr>
          <w:rFonts w:ascii="Times New Roman"/>
          <w:b w:val="false"/>
          <w:i w:val="false"/>
          <w:color w:val="000000"/>
          <w:sz w:val="28"/>
        </w:rPr>
        <w:t>
      1) обучающийся знакомится с техникой аппликации, со свойствами природных материалов, особенностями плетения макраме, осваивает изготовление оригами, нестандартного украшения из компакт-дисков, декоративного панно, орнамента в полосе по мотивам народного искусства, технику коллаж, скрапбукинг, квиллинг;</w:t>
      </w:r>
    </w:p>
    <w:bookmarkEnd w:id="15675"/>
    <w:bookmarkStart w:name="z16152" w:id="15676"/>
    <w:p>
      <w:pPr>
        <w:spacing w:after="0"/>
        <w:ind w:left="0"/>
        <w:jc w:val="both"/>
      </w:pPr>
      <w:r>
        <w:rPr>
          <w:rFonts w:ascii="Times New Roman"/>
          <w:b w:val="false"/>
          <w:i w:val="false"/>
          <w:color w:val="000000"/>
          <w:sz w:val="28"/>
        </w:rPr>
        <w:t>
      2) формируются навыки выполнения декоративного натюрморта в технике "аппликация", композиции в технике "аппликация из рваной бумаги", портрета в технике "аппликация", осваивается выполнение работ в технике "художественная чеканка для маленьких", выполнение силуэтной симметричной аппликации, симметричных аппликационных изображений зданий, техники витражной росписи.</w:t>
      </w:r>
    </w:p>
    <w:bookmarkEnd w:id="15676"/>
    <w:bookmarkStart w:name="z16153" w:id="15677"/>
    <w:p>
      <w:pPr>
        <w:spacing w:after="0"/>
        <w:ind w:left="0"/>
        <w:jc w:val="both"/>
      </w:pPr>
      <w:r>
        <w:rPr>
          <w:rFonts w:ascii="Times New Roman"/>
          <w:b w:val="false"/>
          <w:i w:val="false"/>
          <w:color w:val="000000"/>
          <w:sz w:val="28"/>
        </w:rPr>
        <w:t>
      43. Содержание учебного предмета "Декоративно-прикладное искусство".</w:t>
      </w:r>
    </w:p>
    <w:bookmarkEnd w:id="15677"/>
    <w:bookmarkStart w:name="z16154" w:id="15678"/>
    <w:p>
      <w:pPr>
        <w:spacing w:after="0"/>
        <w:ind w:left="0"/>
        <w:jc w:val="both"/>
      </w:pPr>
      <w:r>
        <w:rPr>
          <w:rFonts w:ascii="Times New Roman"/>
          <w:b w:val="false"/>
          <w:i w:val="false"/>
          <w:color w:val="000000"/>
          <w:sz w:val="28"/>
        </w:rPr>
        <w:t xml:space="preserve">
      Тематическое планирование. </w:t>
      </w:r>
    </w:p>
    <w:bookmarkEnd w:id="15678"/>
    <w:bookmarkStart w:name="z16155" w:id="15679"/>
    <w:p>
      <w:pPr>
        <w:spacing w:after="0"/>
        <w:ind w:left="0"/>
        <w:jc w:val="both"/>
      </w:pPr>
      <w:r>
        <w:rPr>
          <w:rFonts w:ascii="Times New Roman"/>
          <w:b w:val="false"/>
          <w:i w:val="false"/>
          <w:color w:val="000000"/>
          <w:sz w:val="28"/>
        </w:rPr>
        <w:t xml:space="preserve">
      Тема 1. Знакомство с техникой аппликации. Аппликация "Декоративный цветок". Способы изготовления множества одинаковых деталей – лепестков, листьев. Упражнения на вырезание симметричных деталей. </w:t>
      </w:r>
    </w:p>
    <w:bookmarkEnd w:id="15679"/>
    <w:bookmarkStart w:name="z16156" w:id="15680"/>
    <w:p>
      <w:pPr>
        <w:spacing w:after="0"/>
        <w:ind w:left="0"/>
        <w:jc w:val="both"/>
      </w:pPr>
      <w:r>
        <w:rPr>
          <w:rFonts w:ascii="Times New Roman"/>
          <w:b w:val="false"/>
          <w:i w:val="false"/>
          <w:color w:val="000000"/>
          <w:sz w:val="28"/>
        </w:rPr>
        <w:t>
      Тема 2. Поделки из природного материала. Знакомство со свойствами природных материалов, приемами и способами работы с ними. Технология объемной сушки (цветы, листья). Подготовка корней и веток. Очистка древесины. Полирование, подрезка и подточка отдельных деталей, укрепление древесины. Подкрашивание древесины акварельными красками. Работа над композицией.</w:t>
      </w:r>
    </w:p>
    <w:bookmarkEnd w:id="15680"/>
    <w:bookmarkStart w:name="z16157" w:id="15681"/>
    <w:p>
      <w:pPr>
        <w:spacing w:after="0"/>
        <w:ind w:left="0"/>
        <w:jc w:val="both"/>
      </w:pPr>
      <w:r>
        <w:rPr>
          <w:rFonts w:ascii="Times New Roman"/>
          <w:b w:val="false"/>
          <w:i w:val="false"/>
          <w:color w:val="000000"/>
          <w:sz w:val="28"/>
        </w:rPr>
        <w:t>
      Тема 3. Флористика. История промысла. Способы заготовки и хранения растений. Материалы и инструменты. Техника безопасности. Флористические техники, стили, направления. Виды флористических композиций. Композиция в сосуде. Букет. Основная техника – связывание. Флористический венок. Панно, флористические коллажи, ширмы, игрушки из живых цветов. Гирлянда. Флористический объект. Составление композиции.</w:t>
      </w:r>
    </w:p>
    <w:bookmarkEnd w:id="15681"/>
    <w:bookmarkStart w:name="z16158" w:id="15682"/>
    <w:p>
      <w:pPr>
        <w:spacing w:after="0"/>
        <w:ind w:left="0"/>
        <w:jc w:val="both"/>
      </w:pPr>
      <w:r>
        <w:rPr>
          <w:rFonts w:ascii="Times New Roman"/>
          <w:b w:val="false"/>
          <w:i w:val="false"/>
          <w:color w:val="000000"/>
          <w:sz w:val="28"/>
        </w:rPr>
        <w:t>
      Тема 4. Натюрморт. Аппликация. Компоновка предметов на листе. Композиционное равновесие. Теплая или холодная гамма цветов. Выполнение декоративного натюрморта в технике "аппликация".</w:t>
      </w:r>
    </w:p>
    <w:bookmarkEnd w:id="15682"/>
    <w:bookmarkStart w:name="z16159" w:id="15683"/>
    <w:p>
      <w:pPr>
        <w:spacing w:after="0"/>
        <w:ind w:left="0"/>
        <w:jc w:val="both"/>
      </w:pPr>
      <w:r>
        <w:rPr>
          <w:rFonts w:ascii="Times New Roman"/>
          <w:b w:val="false"/>
          <w:i w:val="false"/>
          <w:color w:val="000000"/>
          <w:sz w:val="28"/>
        </w:rPr>
        <w:t>
      Тема 5. Пейзаж. Аппликация из рваной бумаги. Техника аппликации. Правила композиционного расположения крупных масс на листе. Выполнение композиции в технике "аппликация из рваной бумаги".</w:t>
      </w:r>
    </w:p>
    <w:bookmarkEnd w:id="15683"/>
    <w:bookmarkStart w:name="z16160" w:id="15684"/>
    <w:p>
      <w:pPr>
        <w:spacing w:after="0"/>
        <w:ind w:left="0"/>
        <w:jc w:val="both"/>
      </w:pPr>
      <w:r>
        <w:rPr>
          <w:rFonts w:ascii="Times New Roman"/>
          <w:b w:val="false"/>
          <w:i w:val="false"/>
          <w:color w:val="000000"/>
          <w:sz w:val="28"/>
        </w:rPr>
        <w:t>
      Тема 6. Портрет. Многообразие человеческих лиц и характеров. Представления о конструкции, пластическом строении головы человека и пропорциях лица. Пропорция в выражении характера модели и отражение замысла художника. Овладение первичными навыками изображения человека в процессе творческой работы. Создание портрета в рисунке и средствами аппликации. Основные правила изображения портрета в технике аппликации. Выполнение портрета в технике "аппликация".</w:t>
      </w:r>
    </w:p>
    <w:bookmarkEnd w:id="15684"/>
    <w:bookmarkStart w:name="z16161" w:id="15685"/>
    <w:p>
      <w:pPr>
        <w:spacing w:after="0"/>
        <w:ind w:left="0"/>
        <w:jc w:val="both"/>
      </w:pPr>
      <w:r>
        <w:rPr>
          <w:rFonts w:ascii="Times New Roman"/>
          <w:b w:val="false"/>
          <w:i w:val="false"/>
          <w:color w:val="000000"/>
          <w:sz w:val="28"/>
        </w:rPr>
        <w:t>
      Тема 7. Чеканка. Технология чеканки. Инструменты чеканки. Техника "художественная чеканка для маленьких". Основные приемы и особенности работы в данной технике. Выполнение работы в технике "художественная чеканка для маленьких".</w:t>
      </w:r>
    </w:p>
    <w:bookmarkEnd w:id="15685"/>
    <w:bookmarkStart w:name="z16162" w:id="15686"/>
    <w:p>
      <w:pPr>
        <w:spacing w:after="0"/>
        <w:ind w:left="0"/>
        <w:jc w:val="both"/>
      </w:pPr>
      <w:r>
        <w:rPr>
          <w:rFonts w:ascii="Times New Roman"/>
          <w:b w:val="false"/>
          <w:i w:val="false"/>
          <w:color w:val="000000"/>
          <w:sz w:val="28"/>
        </w:rPr>
        <w:t>
      Тема 8. Симметрия. Форма. Ритм. Силуэты бабочек из бумажных квадратов или прямоугольников, сложенных пополам. Украшение бабочек графическими или аппликативными, конструктивными средствами. Варианты формы и декора крылышек бабочек. Аппликация силуэтная симметричная.</w:t>
      </w:r>
    </w:p>
    <w:bookmarkEnd w:id="15686"/>
    <w:bookmarkStart w:name="z16163" w:id="15687"/>
    <w:p>
      <w:pPr>
        <w:spacing w:after="0"/>
        <w:ind w:left="0"/>
        <w:jc w:val="both"/>
      </w:pPr>
      <w:r>
        <w:rPr>
          <w:rFonts w:ascii="Times New Roman"/>
          <w:b w:val="false"/>
          <w:i w:val="false"/>
          <w:color w:val="000000"/>
          <w:sz w:val="28"/>
        </w:rPr>
        <w:t>
      Тема 9. Макраме как разновидность декоративно-прикладного творчества. Краткая история макраме. Крепление нитей. Условное обозначение узлов. Разновидности макраме узлов. "Геркулесовый" узел. Плоский узел. Репсовый узел. Горизонтальные бриды. Узор "листок". Диагональный узел. Узор "зигзаг". Узор "елочка". Особенности плетения макраме. Выбор объекта труда. Подготовка материалов и составление плана работы над изделием. Выполнение макраме.</w:t>
      </w:r>
    </w:p>
    <w:bookmarkEnd w:id="15687"/>
    <w:bookmarkStart w:name="z16164" w:id="15688"/>
    <w:p>
      <w:pPr>
        <w:spacing w:after="0"/>
        <w:ind w:left="0"/>
        <w:jc w:val="both"/>
      </w:pPr>
      <w:r>
        <w:rPr>
          <w:rFonts w:ascii="Times New Roman"/>
          <w:b w:val="false"/>
          <w:i w:val="false"/>
          <w:color w:val="000000"/>
          <w:sz w:val="28"/>
        </w:rPr>
        <w:t>
      Тема 10. Горизонтальная симметрия. Виды симметрии. Горизонтальная симметрия в декоративно-прикладном искусстве. Симметрия – это одно из слагаемых красоты в искусстве. Выполнение симметричных аппликационных изображения зданий способом складывания бумаги вдвое. Аппликация "Закат с отражением". Правила изображения отражения. Понятие колорита. Изображение горной гряды на закате солнца с отражением в воде в технике "аппликация".</w:t>
      </w:r>
    </w:p>
    <w:bookmarkEnd w:id="15688"/>
    <w:bookmarkStart w:name="z16165" w:id="15689"/>
    <w:p>
      <w:pPr>
        <w:spacing w:after="0"/>
        <w:ind w:left="0"/>
        <w:jc w:val="both"/>
      </w:pPr>
      <w:r>
        <w:rPr>
          <w:rFonts w:ascii="Times New Roman"/>
          <w:b w:val="false"/>
          <w:i w:val="false"/>
          <w:color w:val="000000"/>
          <w:sz w:val="28"/>
        </w:rPr>
        <w:t>
      Тема 11. Оригами как вид декоративно-прикладного искусства. Краткая история оригами. Виды и техники оригами. Модульное оригами. Простое оригами. Технологии складывания бумаги. Складывание фигурок из бумаги без помощи ножниц. Складывание по развертке (паттерн складок). Мокрое складывание. Материал для оригами: плотные сорта бумаги.</w:t>
      </w:r>
    </w:p>
    <w:bookmarkEnd w:id="15689"/>
    <w:bookmarkStart w:name="z16166" w:id="15690"/>
    <w:p>
      <w:pPr>
        <w:spacing w:after="0"/>
        <w:ind w:left="0"/>
        <w:jc w:val="both"/>
      </w:pPr>
      <w:r>
        <w:rPr>
          <w:rFonts w:ascii="Times New Roman"/>
          <w:b w:val="false"/>
          <w:i w:val="false"/>
          <w:color w:val="000000"/>
          <w:sz w:val="28"/>
        </w:rPr>
        <w:t>
      Тема 12. Изготовление нестандартного украшения из компакт-дисков. Материалы и инструменты. Техника безопасности. Изготовление украшений из компакт-дисков.</w:t>
      </w:r>
    </w:p>
    <w:bookmarkEnd w:id="15690"/>
    <w:bookmarkStart w:name="z16167" w:id="15691"/>
    <w:p>
      <w:pPr>
        <w:spacing w:after="0"/>
        <w:ind w:left="0"/>
        <w:jc w:val="both"/>
      </w:pPr>
      <w:r>
        <w:rPr>
          <w:rFonts w:ascii="Times New Roman"/>
          <w:b w:val="false"/>
          <w:i w:val="false"/>
          <w:color w:val="000000"/>
          <w:sz w:val="28"/>
        </w:rPr>
        <w:t>
      Тема 13. Стилизованное изображение в технике аппликации. Материалы и инструменты. Техника безопасности. Изготовление декоративного панно. Подготовка фона. Подготовка деталей изображения. Вырезание деталей изображения. Раскладывание деталей изображения на фоне. Наклеивание деталей изображения. Дополнение аппликативного образа декоративными элементами. Оформление аппликации в рамку.</w:t>
      </w:r>
    </w:p>
    <w:bookmarkEnd w:id="15691"/>
    <w:bookmarkStart w:name="z16168" w:id="15692"/>
    <w:p>
      <w:pPr>
        <w:spacing w:after="0"/>
        <w:ind w:left="0"/>
        <w:jc w:val="both"/>
      </w:pPr>
      <w:r>
        <w:rPr>
          <w:rFonts w:ascii="Times New Roman"/>
          <w:b w:val="false"/>
          <w:i w:val="false"/>
          <w:color w:val="000000"/>
          <w:sz w:val="28"/>
        </w:rPr>
        <w:t>
      Тема 14. Орнамент в полосе. Предназначение, виды и варианты выполнения. Упражнение на выполнение ритмично повторяющихся элементов. Выполнение эскиза орнамента в полосе по мотивам народного искусства.</w:t>
      </w:r>
    </w:p>
    <w:bookmarkEnd w:id="15692"/>
    <w:bookmarkStart w:name="z16169" w:id="15693"/>
    <w:p>
      <w:pPr>
        <w:spacing w:after="0"/>
        <w:ind w:left="0"/>
        <w:jc w:val="both"/>
      </w:pPr>
      <w:r>
        <w:rPr>
          <w:rFonts w:ascii="Times New Roman"/>
          <w:b w:val="false"/>
          <w:i w:val="false"/>
          <w:color w:val="000000"/>
          <w:sz w:val="28"/>
        </w:rPr>
        <w:t>
      Тема 15. Коллаж как вид декоративно-прикладного творчества. Понятие "коллаж". История возникновения и развития коллажа. Вегетативный коллаж. Декоративный коллаж. Пейзажный коллаж. Формолинейный коллаж. Особенности техники. Выполнение работы в технике коллаж. Роспись гуашью.</w:t>
      </w:r>
    </w:p>
    <w:bookmarkEnd w:id="15693"/>
    <w:bookmarkStart w:name="z16170" w:id="15694"/>
    <w:p>
      <w:pPr>
        <w:spacing w:after="0"/>
        <w:ind w:left="0"/>
        <w:jc w:val="both"/>
      </w:pPr>
      <w:r>
        <w:rPr>
          <w:rFonts w:ascii="Times New Roman"/>
          <w:b w:val="false"/>
          <w:i w:val="false"/>
          <w:color w:val="000000"/>
          <w:sz w:val="28"/>
        </w:rPr>
        <w:t>
      Тема 16. Аппликация. Основа для аппликации – картон темных цветов. Понятие стилизации. Виды стилизации. Геометрическая стилизация природных форм. Самостоятельный выбор природного объекта и его стилизация (эскизные поиски). Выполнение композиции в материале. Декоративная стилизация выбранного объекта.</w:t>
      </w:r>
    </w:p>
    <w:bookmarkEnd w:id="15694"/>
    <w:bookmarkStart w:name="z16171" w:id="15695"/>
    <w:p>
      <w:pPr>
        <w:spacing w:after="0"/>
        <w:ind w:left="0"/>
        <w:jc w:val="both"/>
      </w:pPr>
      <w:r>
        <w:rPr>
          <w:rFonts w:ascii="Times New Roman"/>
          <w:b w:val="false"/>
          <w:i w:val="false"/>
          <w:color w:val="000000"/>
          <w:sz w:val="28"/>
        </w:rPr>
        <w:t>
      Тема 17. Мозаика из открыток. Материалы и инструменты. Техника безопасности. Составления эскиза. Подбор цветовой гаммы. Изготовление цветов. Работа над композицией.</w:t>
      </w:r>
    </w:p>
    <w:bookmarkEnd w:id="15695"/>
    <w:bookmarkStart w:name="z16172" w:id="15696"/>
    <w:p>
      <w:pPr>
        <w:spacing w:after="0"/>
        <w:ind w:left="0"/>
        <w:jc w:val="both"/>
      </w:pPr>
      <w:r>
        <w:rPr>
          <w:rFonts w:ascii="Times New Roman"/>
          <w:b w:val="false"/>
          <w:i w:val="false"/>
          <w:color w:val="000000"/>
          <w:sz w:val="28"/>
        </w:rPr>
        <w:t>
      Тема 18. Аппликация с элементами из рваной бумаги. Материалы и инструменты. Техника безопасности. Силуэтность, плоскостная обобщенная трактовка образа, однородность цветового пятна (локальность), больших цветовых пятен.  Рисование предмета. Подготовка деталей. Фон, предметы второго плана, предметы первого плана. Изготовление композиции.</w:t>
      </w:r>
    </w:p>
    <w:bookmarkEnd w:id="15696"/>
    <w:bookmarkStart w:name="z16173" w:id="15697"/>
    <w:p>
      <w:pPr>
        <w:spacing w:after="0"/>
        <w:ind w:left="0"/>
        <w:jc w:val="both"/>
      </w:pPr>
      <w:r>
        <w:rPr>
          <w:rFonts w:ascii="Times New Roman"/>
          <w:b w:val="false"/>
          <w:i w:val="false"/>
          <w:color w:val="000000"/>
          <w:sz w:val="28"/>
        </w:rPr>
        <w:t>
      Тема 19. Витраж. Сюжетная или орнаментальная декоративная композиция. Материал для работы и инструменты. Техника безопасности. Понятия "узор", "геометрический орнамент", "витраж", "контур", "витражные краски". Техника витражной росписи. Выполнение эскиза витража гуашью на формате А-3. Перенос эскиза на стекло. Работа в материале.</w:t>
      </w:r>
    </w:p>
    <w:bookmarkEnd w:id="15697"/>
    <w:bookmarkStart w:name="z16174" w:id="15698"/>
    <w:p>
      <w:pPr>
        <w:spacing w:after="0"/>
        <w:ind w:left="0"/>
        <w:jc w:val="both"/>
      </w:pPr>
      <w:r>
        <w:rPr>
          <w:rFonts w:ascii="Times New Roman"/>
          <w:b w:val="false"/>
          <w:i w:val="false"/>
          <w:color w:val="000000"/>
          <w:sz w:val="28"/>
        </w:rPr>
        <w:t>
      Тема 20. Витражная роспись посуды. Материал для работы и инструменты. Техника безопасности. Техника витражной росписи посуды. Точечная роспись тарелок. Роспись по трафаретам и шаблонам. Художественная ручная роспись тарелки. Роспись стеклянной посуды витражными красками. Декорирование контурами.</w:t>
      </w:r>
    </w:p>
    <w:bookmarkEnd w:id="15698"/>
    <w:bookmarkStart w:name="z16175" w:id="15699"/>
    <w:p>
      <w:pPr>
        <w:spacing w:after="0"/>
        <w:ind w:left="0"/>
        <w:jc w:val="both"/>
      </w:pPr>
      <w:r>
        <w:rPr>
          <w:rFonts w:ascii="Times New Roman"/>
          <w:b w:val="false"/>
          <w:i w:val="false"/>
          <w:color w:val="000000"/>
          <w:sz w:val="28"/>
        </w:rPr>
        <w:t>
      Тема 21. Орнамент в круге. Материал для работы и инструменты. Техника безопасности. Понятие "орнамент". Разновидности орнамента в изобразительном искусстве и мировой художественной культуре. Технологические приемы составления композиции орнамента в круге. Составление эскиза для росписи. Работа над композицией узора в круге. Создание узора при помощи линий и фигур узоры. Объединение узоров в орнамент. Цвет орнамента. Прикладывание полученного узора к тарелке белого цвета. Отпечатка узора на тарелке. Обводка узора при помощи контура. Закрашивание элементов узора витражными красками.</w:t>
      </w:r>
    </w:p>
    <w:bookmarkEnd w:id="15699"/>
    <w:bookmarkStart w:name="z16176" w:id="15700"/>
    <w:p>
      <w:pPr>
        <w:spacing w:after="0"/>
        <w:ind w:left="0"/>
        <w:jc w:val="both"/>
      </w:pPr>
      <w:r>
        <w:rPr>
          <w:rFonts w:ascii="Times New Roman"/>
          <w:b w:val="false"/>
          <w:i w:val="false"/>
          <w:color w:val="000000"/>
          <w:sz w:val="28"/>
        </w:rPr>
        <w:t xml:space="preserve">
      Тема 22. Понятие "Смешанная техника". Создание композиции в смешанной технике. Основа композиции: геометрические фигуры. Материал для работы и инструменты. Техника безопасности. Выполнение композиции. </w:t>
      </w:r>
    </w:p>
    <w:bookmarkEnd w:id="15700"/>
    <w:bookmarkStart w:name="z16177" w:id="15701"/>
    <w:p>
      <w:pPr>
        <w:spacing w:after="0"/>
        <w:ind w:left="0"/>
        <w:jc w:val="both"/>
      </w:pPr>
      <w:r>
        <w:rPr>
          <w:rFonts w:ascii="Times New Roman"/>
          <w:b w:val="false"/>
          <w:i w:val="false"/>
          <w:color w:val="000000"/>
          <w:sz w:val="28"/>
        </w:rPr>
        <w:t>
      Тема 23. Скрапбукинг как вид рукодельного искусства, заключающийся в изготовлении и оформлении семейных или личных фотоальбомов. Материалы, инструменты и технология. Виды техники. Изготовление декорированной открытки, страницы фотоальбома.</w:t>
      </w:r>
    </w:p>
    <w:bookmarkEnd w:id="15701"/>
    <w:bookmarkStart w:name="z16178" w:id="15702"/>
    <w:p>
      <w:pPr>
        <w:spacing w:after="0"/>
        <w:ind w:left="0"/>
        <w:jc w:val="both"/>
      </w:pPr>
      <w:r>
        <w:rPr>
          <w:rFonts w:ascii="Times New Roman"/>
          <w:b w:val="false"/>
          <w:i w:val="false"/>
          <w:color w:val="000000"/>
          <w:sz w:val="28"/>
        </w:rPr>
        <w:t>
      Тема 24. Создание стилизованного пейзажа с использованием упрощения форм, максимально приближенных к геометрическим. Создание композиции. Стилизованный под аппликацию городской пейзаж.</w:t>
      </w:r>
    </w:p>
    <w:bookmarkEnd w:id="15702"/>
    <w:bookmarkStart w:name="z16179" w:id="15703"/>
    <w:p>
      <w:pPr>
        <w:spacing w:after="0"/>
        <w:ind w:left="0"/>
        <w:jc w:val="both"/>
      </w:pPr>
      <w:r>
        <w:rPr>
          <w:rFonts w:ascii="Times New Roman"/>
          <w:b w:val="false"/>
          <w:i w:val="false"/>
          <w:color w:val="000000"/>
          <w:sz w:val="28"/>
        </w:rPr>
        <w:t>
      Тема 25. Аппликация с контурной прорисовкой. Создание декоративной композиции. Материалы и оборудование, применяемые в аппликации из бумаги. Технология выполнения аппликации. Цветные заготовки для аппликации. Полное изображение из цветных заготовок. Контурное очерчивание заготовок. Обработка заготовок с помощью ножниц. Соответствие контурной линии размеру. Поэтапное приклеивание заготовок. Обрезка ножницами по внешнему контуру с соблюдением толщины контурной линии.</w:t>
      </w:r>
    </w:p>
    <w:bookmarkEnd w:id="15703"/>
    <w:bookmarkStart w:name="z16180" w:id="15704"/>
    <w:p>
      <w:pPr>
        <w:spacing w:after="0"/>
        <w:ind w:left="0"/>
        <w:jc w:val="both"/>
      </w:pPr>
      <w:r>
        <w:rPr>
          <w:rFonts w:ascii="Times New Roman"/>
          <w:b w:val="false"/>
          <w:i w:val="false"/>
          <w:color w:val="000000"/>
          <w:sz w:val="28"/>
        </w:rPr>
        <w:t>
      Тема 26. Квиллинг. Техника квиллинга. Создание декоративной композиции. Технологическая последовательность изготовления цветочной композиции с применением техники квиллинга, основные базовые формы. Бумага и необходимые инструменты для квиллинга.</w:t>
      </w:r>
    </w:p>
    <w:bookmarkEnd w:id="15704"/>
    <w:bookmarkStart w:name="z16181" w:id="15705"/>
    <w:p>
      <w:pPr>
        <w:spacing w:after="0"/>
        <w:ind w:left="0"/>
        <w:jc w:val="both"/>
      </w:pPr>
      <w:r>
        <w:rPr>
          <w:rFonts w:ascii="Times New Roman"/>
          <w:b w:val="false"/>
          <w:i w:val="false"/>
          <w:color w:val="000000"/>
          <w:sz w:val="28"/>
        </w:rPr>
        <w:t>
      44. Ожидаемые результаты освоения по предмету "Декоративно-прикладное искусство".</w:t>
      </w:r>
    </w:p>
    <w:bookmarkEnd w:id="15705"/>
    <w:bookmarkStart w:name="z16182" w:id="15706"/>
    <w:p>
      <w:pPr>
        <w:spacing w:after="0"/>
        <w:ind w:left="0"/>
        <w:jc w:val="both"/>
      </w:pPr>
      <w:r>
        <w:rPr>
          <w:rFonts w:ascii="Times New Roman"/>
          <w:b w:val="false"/>
          <w:i w:val="false"/>
          <w:color w:val="000000"/>
          <w:sz w:val="28"/>
        </w:rPr>
        <w:t>
      К концу обучения в подготовительном классе обучающийся девяти-десяти лет имеет следующие знания, умения и навыки:</w:t>
      </w:r>
    </w:p>
    <w:bookmarkEnd w:id="15706"/>
    <w:bookmarkStart w:name="z16183" w:id="15707"/>
    <w:p>
      <w:pPr>
        <w:spacing w:after="0"/>
        <w:ind w:left="0"/>
        <w:jc w:val="both"/>
      </w:pPr>
      <w:r>
        <w:rPr>
          <w:rFonts w:ascii="Times New Roman"/>
          <w:b w:val="false"/>
          <w:i w:val="false"/>
          <w:color w:val="000000"/>
          <w:sz w:val="28"/>
        </w:rPr>
        <w:t>
      1) знает технику аппликации;</w:t>
      </w:r>
    </w:p>
    <w:bookmarkEnd w:id="15707"/>
    <w:bookmarkStart w:name="z16184" w:id="15708"/>
    <w:p>
      <w:pPr>
        <w:spacing w:after="0"/>
        <w:ind w:left="0"/>
        <w:jc w:val="both"/>
      </w:pPr>
      <w:r>
        <w:rPr>
          <w:rFonts w:ascii="Times New Roman"/>
          <w:b w:val="false"/>
          <w:i w:val="false"/>
          <w:color w:val="000000"/>
          <w:sz w:val="28"/>
        </w:rPr>
        <w:t>
      2) знает свойства природных материалов, приемы и способы работы с ними;</w:t>
      </w:r>
    </w:p>
    <w:bookmarkEnd w:id="15708"/>
    <w:bookmarkStart w:name="z16185" w:id="15709"/>
    <w:p>
      <w:pPr>
        <w:spacing w:after="0"/>
        <w:ind w:left="0"/>
        <w:jc w:val="both"/>
      </w:pPr>
      <w:r>
        <w:rPr>
          <w:rFonts w:ascii="Times New Roman"/>
          <w:b w:val="false"/>
          <w:i w:val="false"/>
          <w:color w:val="000000"/>
          <w:sz w:val="28"/>
        </w:rPr>
        <w:t>
      3) умеет составлять флористические композиции;</w:t>
      </w:r>
    </w:p>
    <w:bookmarkEnd w:id="15709"/>
    <w:bookmarkStart w:name="z16186" w:id="15710"/>
    <w:p>
      <w:pPr>
        <w:spacing w:after="0"/>
        <w:ind w:left="0"/>
        <w:jc w:val="both"/>
      </w:pPr>
      <w:r>
        <w:rPr>
          <w:rFonts w:ascii="Times New Roman"/>
          <w:b w:val="false"/>
          <w:i w:val="false"/>
          <w:color w:val="000000"/>
          <w:sz w:val="28"/>
        </w:rPr>
        <w:t>
      4) умеет выполнять декоративный натюрморт в технике "аппликация";</w:t>
      </w:r>
    </w:p>
    <w:bookmarkEnd w:id="15710"/>
    <w:bookmarkStart w:name="z16187" w:id="15711"/>
    <w:p>
      <w:pPr>
        <w:spacing w:after="0"/>
        <w:ind w:left="0"/>
        <w:jc w:val="both"/>
      </w:pPr>
      <w:r>
        <w:rPr>
          <w:rFonts w:ascii="Times New Roman"/>
          <w:b w:val="false"/>
          <w:i w:val="false"/>
          <w:color w:val="000000"/>
          <w:sz w:val="28"/>
        </w:rPr>
        <w:t>
      5) владеет навыками выполнения композиции в технике "аппликация из рваной бумаги";</w:t>
      </w:r>
    </w:p>
    <w:bookmarkEnd w:id="15711"/>
    <w:bookmarkStart w:name="z16188" w:id="15712"/>
    <w:p>
      <w:pPr>
        <w:spacing w:after="0"/>
        <w:ind w:left="0"/>
        <w:jc w:val="both"/>
      </w:pPr>
      <w:r>
        <w:rPr>
          <w:rFonts w:ascii="Times New Roman"/>
          <w:b w:val="false"/>
          <w:i w:val="false"/>
          <w:color w:val="000000"/>
          <w:sz w:val="28"/>
        </w:rPr>
        <w:t>
      6) владеет навыками выполнения портрета в технике "аппликация";</w:t>
      </w:r>
    </w:p>
    <w:bookmarkEnd w:id="15712"/>
    <w:bookmarkStart w:name="z16189" w:id="15713"/>
    <w:p>
      <w:pPr>
        <w:spacing w:after="0"/>
        <w:ind w:left="0"/>
        <w:jc w:val="both"/>
      </w:pPr>
      <w:r>
        <w:rPr>
          <w:rFonts w:ascii="Times New Roman"/>
          <w:b w:val="false"/>
          <w:i w:val="false"/>
          <w:color w:val="000000"/>
          <w:sz w:val="28"/>
        </w:rPr>
        <w:t>
      7) выполняет работу в технике "художественная чеканка для маленьких";</w:t>
      </w:r>
    </w:p>
    <w:bookmarkEnd w:id="15713"/>
    <w:bookmarkStart w:name="z16190" w:id="15714"/>
    <w:p>
      <w:pPr>
        <w:spacing w:after="0"/>
        <w:ind w:left="0"/>
        <w:jc w:val="both"/>
      </w:pPr>
      <w:r>
        <w:rPr>
          <w:rFonts w:ascii="Times New Roman"/>
          <w:b w:val="false"/>
          <w:i w:val="false"/>
          <w:color w:val="000000"/>
          <w:sz w:val="28"/>
        </w:rPr>
        <w:t xml:space="preserve">
      8) владеет навыками выполнения аппликации силуэтная симметричная; </w:t>
      </w:r>
    </w:p>
    <w:bookmarkEnd w:id="15714"/>
    <w:bookmarkStart w:name="z16191" w:id="15715"/>
    <w:p>
      <w:pPr>
        <w:spacing w:after="0"/>
        <w:ind w:left="0"/>
        <w:jc w:val="both"/>
      </w:pPr>
      <w:r>
        <w:rPr>
          <w:rFonts w:ascii="Times New Roman"/>
          <w:b w:val="false"/>
          <w:i w:val="false"/>
          <w:color w:val="000000"/>
          <w:sz w:val="28"/>
        </w:rPr>
        <w:t>
      9) владеет навыками выполнения макраме;</w:t>
      </w:r>
    </w:p>
    <w:bookmarkEnd w:id="15715"/>
    <w:bookmarkStart w:name="z16192" w:id="15716"/>
    <w:p>
      <w:pPr>
        <w:spacing w:after="0"/>
        <w:ind w:left="0"/>
        <w:jc w:val="both"/>
      </w:pPr>
      <w:r>
        <w:rPr>
          <w:rFonts w:ascii="Times New Roman"/>
          <w:b w:val="false"/>
          <w:i w:val="false"/>
          <w:color w:val="000000"/>
          <w:sz w:val="28"/>
        </w:rPr>
        <w:t xml:space="preserve">
      10) умеет делать простое оригами; </w:t>
      </w:r>
    </w:p>
    <w:bookmarkEnd w:id="15716"/>
    <w:bookmarkStart w:name="z16193" w:id="15717"/>
    <w:p>
      <w:pPr>
        <w:spacing w:after="0"/>
        <w:ind w:left="0"/>
        <w:jc w:val="both"/>
      </w:pPr>
      <w:r>
        <w:rPr>
          <w:rFonts w:ascii="Times New Roman"/>
          <w:b w:val="false"/>
          <w:i w:val="false"/>
          <w:color w:val="000000"/>
          <w:sz w:val="28"/>
        </w:rPr>
        <w:t>
      11) владеет навыками изготовления украшений из компакт-дисков;</w:t>
      </w:r>
    </w:p>
    <w:bookmarkEnd w:id="15717"/>
    <w:bookmarkStart w:name="z16194" w:id="15718"/>
    <w:p>
      <w:pPr>
        <w:spacing w:after="0"/>
        <w:ind w:left="0"/>
        <w:jc w:val="both"/>
      </w:pPr>
      <w:r>
        <w:rPr>
          <w:rFonts w:ascii="Times New Roman"/>
          <w:b w:val="false"/>
          <w:i w:val="false"/>
          <w:color w:val="000000"/>
          <w:sz w:val="28"/>
        </w:rPr>
        <w:t>
      12) владеет первоначальными навыками изготовления декоративного панно;</w:t>
      </w:r>
    </w:p>
    <w:bookmarkEnd w:id="15718"/>
    <w:bookmarkStart w:name="z16195" w:id="15719"/>
    <w:p>
      <w:pPr>
        <w:spacing w:after="0"/>
        <w:ind w:left="0"/>
        <w:jc w:val="both"/>
      </w:pPr>
      <w:r>
        <w:rPr>
          <w:rFonts w:ascii="Times New Roman"/>
          <w:b w:val="false"/>
          <w:i w:val="false"/>
          <w:color w:val="000000"/>
          <w:sz w:val="28"/>
        </w:rPr>
        <w:t>
      13) владеет навыками выполнения орнамента в полосе по мотивам народного искусства;</w:t>
      </w:r>
    </w:p>
    <w:bookmarkEnd w:id="15719"/>
    <w:bookmarkStart w:name="z16196" w:id="15720"/>
    <w:p>
      <w:pPr>
        <w:spacing w:after="0"/>
        <w:ind w:left="0"/>
        <w:jc w:val="both"/>
      </w:pPr>
      <w:r>
        <w:rPr>
          <w:rFonts w:ascii="Times New Roman"/>
          <w:b w:val="false"/>
          <w:i w:val="false"/>
          <w:color w:val="000000"/>
          <w:sz w:val="28"/>
        </w:rPr>
        <w:t>
      14) владеет навыками выполнение работы в технике коллаж;</w:t>
      </w:r>
    </w:p>
    <w:bookmarkEnd w:id="15720"/>
    <w:bookmarkStart w:name="z16197" w:id="15721"/>
    <w:p>
      <w:pPr>
        <w:spacing w:after="0"/>
        <w:ind w:left="0"/>
        <w:jc w:val="both"/>
      </w:pPr>
      <w:r>
        <w:rPr>
          <w:rFonts w:ascii="Times New Roman"/>
          <w:b w:val="false"/>
          <w:i w:val="false"/>
          <w:color w:val="000000"/>
          <w:sz w:val="28"/>
        </w:rPr>
        <w:t>
      15) владеет навыками выполнения декоративной стилизации;</w:t>
      </w:r>
    </w:p>
    <w:bookmarkEnd w:id="15721"/>
    <w:bookmarkStart w:name="z16198" w:id="15722"/>
    <w:p>
      <w:pPr>
        <w:spacing w:after="0"/>
        <w:ind w:left="0"/>
        <w:jc w:val="both"/>
      </w:pPr>
      <w:r>
        <w:rPr>
          <w:rFonts w:ascii="Times New Roman"/>
          <w:b w:val="false"/>
          <w:i w:val="false"/>
          <w:color w:val="000000"/>
          <w:sz w:val="28"/>
        </w:rPr>
        <w:t>
      16) владеет навыками изготовления мозаики из открыток;</w:t>
      </w:r>
    </w:p>
    <w:bookmarkEnd w:id="15722"/>
    <w:bookmarkStart w:name="z16199" w:id="15723"/>
    <w:p>
      <w:pPr>
        <w:spacing w:after="0"/>
        <w:ind w:left="0"/>
        <w:jc w:val="both"/>
      </w:pPr>
      <w:r>
        <w:rPr>
          <w:rFonts w:ascii="Times New Roman"/>
          <w:b w:val="false"/>
          <w:i w:val="false"/>
          <w:color w:val="000000"/>
          <w:sz w:val="28"/>
        </w:rPr>
        <w:t>
      17) владеет навыками изготовления аппликация с элементами из рваной бумаги;</w:t>
      </w:r>
    </w:p>
    <w:bookmarkEnd w:id="15723"/>
    <w:bookmarkStart w:name="z16200" w:id="15724"/>
    <w:p>
      <w:pPr>
        <w:spacing w:after="0"/>
        <w:ind w:left="0"/>
        <w:jc w:val="both"/>
      </w:pPr>
      <w:r>
        <w:rPr>
          <w:rFonts w:ascii="Times New Roman"/>
          <w:b w:val="false"/>
          <w:i w:val="false"/>
          <w:color w:val="000000"/>
          <w:sz w:val="28"/>
        </w:rPr>
        <w:t>
      18) знает технику витражной росписи;</w:t>
      </w:r>
    </w:p>
    <w:bookmarkEnd w:id="15724"/>
    <w:bookmarkStart w:name="z16201" w:id="15725"/>
    <w:p>
      <w:pPr>
        <w:spacing w:after="0"/>
        <w:ind w:left="0"/>
        <w:jc w:val="both"/>
      </w:pPr>
      <w:r>
        <w:rPr>
          <w:rFonts w:ascii="Times New Roman"/>
          <w:b w:val="false"/>
          <w:i w:val="false"/>
          <w:color w:val="000000"/>
          <w:sz w:val="28"/>
        </w:rPr>
        <w:t>
      19) умеет расписывать стеклянную посуду витражными красками;</w:t>
      </w:r>
    </w:p>
    <w:bookmarkEnd w:id="15725"/>
    <w:bookmarkStart w:name="z16202" w:id="15726"/>
    <w:p>
      <w:pPr>
        <w:spacing w:after="0"/>
        <w:ind w:left="0"/>
        <w:jc w:val="both"/>
      </w:pPr>
      <w:r>
        <w:rPr>
          <w:rFonts w:ascii="Times New Roman"/>
          <w:b w:val="false"/>
          <w:i w:val="false"/>
          <w:color w:val="000000"/>
          <w:sz w:val="28"/>
        </w:rPr>
        <w:t>
      20) умеет выполнять орнамент в круге;</w:t>
      </w:r>
    </w:p>
    <w:bookmarkEnd w:id="15726"/>
    <w:bookmarkStart w:name="z16203" w:id="15727"/>
    <w:p>
      <w:pPr>
        <w:spacing w:after="0"/>
        <w:ind w:left="0"/>
        <w:jc w:val="both"/>
      </w:pPr>
      <w:r>
        <w:rPr>
          <w:rFonts w:ascii="Times New Roman"/>
          <w:b w:val="false"/>
          <w:i w:val="false"/>
          <w:color w:val="000000"/>
          <w:sz w:val="28"/>
        </w:rPr>
        <w:t>
      21) умеет создавать композицию в смешанной технике;</w:t>
      </w:r>
    </w:p>
    <w:bookmarkEnd w:id="15727"/>
    <w:bookmarkStart w:name="z16204" w:id="15728"/>
    <w:p>
      <w:pPr>
        <w:spacing w:after="0"/>
        <w:ind w:left="0"/>
        <w:jc w:val="both"/>
      </w:pPr>
      <w:r>
        <w:rPr>
          <w:rFonts w:ascii="Times New Roman"/>
          <w:b w:val="false"/>
          <w:i w:val="false"/>
          <w:color w:val="000000"/>
          <w:sz w:val="28"/>
        </w:rPr>
        <w:t>
      22) знает вид рукодельного искусства "скрапбукинг";</w:t>
      </w:r>
    </w:p>
    <w:bookmarkEnd w:id="15728"/>
    <w:bookmarkStart w:name="z16205" w:id="15729"/>
    <w:p>
      <w:pPr>
        <w:spacing w:after="0"/>
        <w:ind w:left="0"/>
        <w:jc w:val="both"/>
      </w:pPr>
      <w:r>
        <w:rPr>
          <w:rFonts w:ascii="Times New Roman"/>
          <w:b w:val="false"/>
          <w:i w:val="false"/>
          <w:color w:val="000000"/>
          <w:sz w:val="28"/>
        </w:rPr>
        <w:t>
      23) умеет создавать стилизованный под аппликацию городской пейзаж;</w:t>
      </w:r>
    </w:p>
    <w:bookmarkEnd w:id="15729"/>
    <w:bookmarkStart w:name="z16206" w:id="15730"/>
    <w:p>
      <w:pPr>
        <w:spacing w:after="0"/>
        <w:ind w:left="0"/>
        <w:jc w:val="both"/>
      </w:pPr>
      <w:r>
        <w:rPr>
          <w:rFonts w:ascii="Times New Roman"/>
          <w:b w:val="false"/>
          <w:i w:val="false"/>
          <w:color w:val="000000"/>
          <w:sz w:val="28"/>
        </w:rPr>
        <w:t>
      24) знает технологию выполнения аппликации с контурной прорисовкой;</w:t>
      </w:r>
    </w:p>
    <w:bookmarkEnd w:id="15730"/>
    <w:bookmarkStart w:name="z16207" w:id="15731"/>
    <w:p>
      <w:pPr>
        <w:spacing w:after="0"/>
        <w:ind w:left="0"/>
        <w:jc w:val="both"/>
      </w:pPr>
      <w:r>
        <w:rPr>
          <w:rFonts w:ascii="Times New Roman"/>
          <w:b w:val="false"/>
          <w:i w:val="false"/>
          <w:color w:val="000000"/>
          <w:sz w:val="28"/>
        </w:rPr>
        <w:t>
      25) знает технику квиллинга.</w:t>
      </w:r>
    </w:p>
    <w:bookmarkEnd w:id="15731"/>
    <w:bookmarkStart w:name="z16208" w:id="15732"/>
    <w:p>
      <w:pPr>
        <w:spacing w:after="0"/>
        <w:ind w:left="0"/>
        <w:jc w:val="both"/>
      </w:pPr>
      <w:r>
        <w:rPr>
          <w:rFonts w:ascii="Times New Roman"/>
          <w:b w:val="false"/>
          <w:i w:val="false"/>
          <w:color w:val="000000"/>
          <w:sz w:val="28"/>
        </w:rPr>
        <w:t>
      45. Цель Программы "Лепка": создание условий для раскрытия и развития творческих способностей обучающегося посредством освоения лепки.</w:t>
      </w:r>
    </w:p>
    <w:bookmarkEnd w:id="15732"/>
    <w:bookmarkStart w:name="z16209" w:id="15733"/>
    <w:p>
      <w:pPr>
        <w:spacing w:after="0"/>
        <w:ind w:left="0"/>
        <w:jc w:val="both"/>
      </w:pPr>
      <w:r>
        <w:rPr>
          <w:rFonts w:ascii="Times New Roman"/>
          <w:b w:val="false"/>
          <w:i w:val="false"/>
          <w:color w:val="000000"/>
          <w:sz w:val="28"/>
        </w:rPr>
        <w:t>
      46. Задачи Программы.</w:t>
      </w:r>
    </w:p>
    <w:bookmarkEnd w:id="15733"/>
    <w:bookmarkStart w:name="z16210" w:id="15734"/>
    <w:p>
      <w:pPr>
        <w:spacing w:after="0"/>
        <w:ind w:left="0"/>
        <w:jc w:val="both"/>
      </w:pPr>
      <w:r>
        <w:rPr>
          <w:rFonts w:ascii="Times New Roman"/>
          <w:b w:val="false"/>
          <w:i w:val="false"/>
          <w:color w:val="000000"/>
          <w:sz w:val="28"/>
        </w:rPr>
        <w:t>
      Обучающие:</w:t>
      </w:r>
    </w:p>
    <w:bookmarkEnd w:id="15734"/>
    <w:bookmarkStart w:name="z16211" w:id="15735"/>
    <w:p>
      <w:pPr>
        <w:spacing w:after="0"/>
        <w:ind w:left="0"/>
        <w:jc w:val="both"/>
      </w:pPr>
      <w:r>
        <w:rPr>
          <w:rFonts w:ascii="Times New Roman"/>
          <w:b w:val="false"/>
          <w:i w:val="false"/>
          <w:color w:val="000000"/>
          <w:sz w:val="28"/>
        </w:rPr>
        <w:t xml:space="preserve">
      1) развитие элементарных изобразительных навыков и умений в лепке; </w:t>
      </w:r>
    </w:p>
    <w:bookmarkEnd w:id="15735"/>
    <w:bookmarkStart w:name="z16212" w:id="15736"/>
    <w:p>
      <w:pPr>
        <w:spacing w:after="0"/>
        <w:ind w:left="0"/>
        <w:jc w:val="both"/>
      </w:pPr>
      <w:r>
        <w:rPr>
          <w:rFonts w:ascii="Times New Roman"/>
          <w:b w:val="false"/>
          <w:i w:val="false"/>
          <w:color w:val="000000"/>
          <w:sz w:val="28"/>
        </w:rPr>
        <w:t xml:space="preserve">
      2) знакомство с различными пластичными материалами и техниками; </w:t>
      </w:r>
    </w:p>
    <w:bookmarkEnd w:id="15736"/>
    <w:bookmarkStart w:name="z16213" w:id="15737"/>
    <w:p>
      <w:pPr>
        <w:spacing w:after="0"/>
        <w:ind w:left="0"/>
        <w:jc w:val="both"/>
      </w:pPr>
      <w:r>
        <w:rPr>
          <w:rFonts w:ascii="Times New Roman"/>
          <w:b w:val="false"/>
          <w:i w:val="false"/>
          <w:color w:val="000000"/>
          <w:sz w:val="28"/>
        </w:rPr>
        <w:t>
      4) знакомство с различными видами и жанрами скульптуры;</w:t>
      </w:r>
    </w:p>
    <w:bookmarkEnd w:id="15737"/>
    <w:bookmarkStart w:name="z16214" w:id="15738"/>
    <w:p>
      <w:pPr>
        <w:spacing w:after="0"/>
        <w:ind w:left="0"/>
        <w:jc w:val="both"/>
      </w:pPr>
      <w:r>
        <w:rPr>
          <w:rFonts w:ascii="Times New Roman"/>
          <w:b w:val="false"/>
          <w:i w:val="false"/>
          <w:color w:val="000000"/>
          <w:sz w:val="28"/>
        </w:rPr>
        <w:t xml:space="preserve">
      3) знакомство со способами выразительной передачи образов. </w:t>
      </w:r>
    </w:p>
    <w:bookmarkEnd w:id="15738"/>
    <w:bookmarkStart w:name="z16215" w:id="15739"/>
    <w:p>
      <w:pPr>
        <w:spacing w:after="0"/>
        <w:ind w:left="0"/>
        <w:jc w:val="both"/>
      </w:pPr>
      <w:r>
        <w:rPr>
          <w:rFonts w:ascii="Times New Roman"/>
          <w:b w:val="false"/>
          <w:i w:val="false"/>
          <w:color w:val="000000"/>
          <w:sz w:val="28"/>
        </w:rPr>
        <w:t>
      Развивающие:</w:t>
      </w:r>
    </w:p>
    <w:bookmarkEnd w:id="15739"/>
    <w:bookmarkStart w:name="z16216" w:id="15740"/>
    <w:p>
      <w:pPr>
        <w:spacing w:after="0"/>
        <w:ind w:left="0"/>
        <w:jc w:val="both"/>
      </w:pPr>
      <w:r>
        <w:rPr>
          <w:rFonts w:ascii="Times New Roman"/>
          <w:b w:val="false"/>
          <w:i w:val="false"/>
          <w:color w:val="000000"/>
          <w:sz w:val="28"/>
        </w:rPr>
        <w:t xml:space="preserve">
      1) развитие воображения как основы творческой деятельности; </w:t>
      </w:r>
    </w:p>
    <w:bookmarkEnd w:id="15740"/>
    <w:bookmarkStart w:name="z16217" w:id="15741"/>
    <w:p>
      <w:pPr>
        <w:spacing w:after="0"/>
        <w:ind w:left="0"/>
        <w:jc w:val="both"/>
      </w:pPr>
      <w:r>
        <w:rPr>
          <w:rFonts w:ascii="Times New Roman"/>
          <w:b w:val="false"/>
          <w:i w:val="false"/>
          <w:color w:val="000000"/>
          <w:sz w:val="28"/>
        </w:rPr>
        <w:t xml:space="preserve">
      2) развитие образной, ассоциативной памяти, внимания, мышления; </w:t>
      </w:r>
    </w:p>
    <w:bookmarkEnd w:id="15741"/>
    <w:bookmarkStart w:name="z16218" w:id="15742"/>
    <w:p>
      <w:pPr>
        <w:spacing w:after="0"/>
        <w:ind w:left="0"/>
        <w:jc w:val="both"/>
      </w:pPr>
      <w:r>
        <w:rPr>
          <w:rFonts w:ascii="Times New Roman"/>
          <w:b w:val="false"/>
          <w:i w:val="false"/>
          <w:color w:val="000000"/>
          <w:sz w:val="28"/>
        </w:rPr>
        <w:t>
      3) развитие координации движений обеих рук, действий руки и глаза, мелкой моторики;</w:t>
      </w:r>
    </w:p>
    <w:bookmarkEnd w:id="15742"/>
    <w:bookmarkStart w:name="z16219" w:id="15743"/>
    <w:p>
      <w:pPr>
        <w:spacing w:after="0"/>
        <w:ind w:left="0"/>
        <w:jc w:val="both"/>
      </w:pPr>
      <w:r>
        <w:rPr>
          <w:rFonts w:ascii="Times New Roman"/>
          <w:b w:val="false"/>
          <w:i w:val="false"/>
          <w:color w:val="000000"/>
          <w:sz w:val="28"/>
        </w:rPr>
        <w:t>
      4) освоение принципов стилизации пластики в рельефе и объемной скульптуре;</w:t>
      </w:r>
    </w:p>
    <w:bookmarkEnd w:id="15743"/>
    <w:bookmarkStart w:name="z16220" w:id="15744"/>
    <w:p>
      <w:pPr>
        <w:spacing w:after="0"/>
        <w:ind w:left="0"/>
        <w:jc w:val="both"/>
      </w:pPr>
      <w:r>
        <w:rPr>
          <w:rFonts w:ascii="Times New Roman"/>
          <w:b w:val="false"/>
          <w:i w:val="false"/>
          <w:color w:val="000000"/>
          <w:sz w:val="28"/>
        </w:rPr>
        <w:t>
      5) дальнейшее овладение основными техниками и принципами работы с пластическими материалами.</w:t>
      </w:r>
    </w:p>
    <w:bookmarkEnd w:id="15744"/>
    <w:bookmarkStart w:name="z16221" w:id="15745"/>
    <w:p>
      <w:pPr>
        <w:spacing w:after="0"/>
        <w:ind w:left="0"/>
        <w:jc w:val="both"/>
      </w:pPr>
      <w:r>
        <w:rPr>
          <w:rFonts w:ascii="Times New Roman"/>
          <w:b w:val="false"/>
          <w:i w:val="false"/>
          <w:color w:val="000000"/>
          <w:sz w:val="28"/>
        </w:rPr>
        <w:t>
      6) развитие чувства стиля, ритма в скульптурных работах;</w:t>
      </w:r>
    </w:p>
    <w:bookmarkEnd w:id="15745"/>
    <w:bookmarkStart w:name="z16222" w:id="15746"/>
    <w:p>
      <w:pPr>
        <w:spacing w:after="0"/>
        <w:ind w:left="0"/>
        <w:jc w:val="both"/>
      </w:pPr>
      <w:r>
        <w:rPr>
          <w:rFonts w:ascii="Times New Roman"/>
          <w:b w:val="false"/>
          <w:i w:val="false"/>
          <w:color w:val="000000"/>
          <w:sz w:val="28"/>
        </w:rPr>
        <w:t>
      7) развитие аналитического мышления, чувства гармонии в пропорциях и пластике формы.</w:t>
      </w:r>
    </w:p>
    <w:bookmarkEnd w:id="15746"/>
    <w:bookmarkStart w:name="z16223" w:id="15747"/>
    <w:p>
      <w:pPr>
        <w:spacing w:after="0"/>
        <w:ind w:left="0"/>
        <w:jc w:val="both"/>
      </w:pPr>
      <w:r>
        <w:rPr>
          <w:rFonts w:ascii="Times New Roman"/>
          <w:b w:val="false"/>
          <w:i w:val="false"/>
          <w:color w:val="000000"/>
          <w:sz w:val="28"/>
        </w:rPr>
        <w:t>
      Воспитательные:</w:t>
      </w:r>
    </w:p>
    <w:bookmarkEnd w:id="15747"/>
    <w:bookmarkStart w:name="z16224" w:id="15748"/>
    <w:p>
      <w:pPr>
        <w:spacing w:after="0"/>
        <w:ind w:left="0"/>
        <w:jc w:val="both"/>
      </w:pPr>
      <w:r>
        <w:rPr>
          <w:rFonts w:ascii="Times New Roman"/>
          <w:b w:val="false"/>
          <w:i w:val="false"/>
          <w:color w:val="000000"/>
          <w:sz w:val="28"/>
        </w:rPr>
        <w:t>
      1) привитие детям интереса и любви к искусству;</w:t>
      </w:r>
    </w:p>
    <w:bookmarkEnd w:id="15748"/>
    <w:bookmarkStart w:name="z16225" w:id="15749"/>
    <w:p>
      <w:pPr>
        <w:spacing w:after="0"/>
        <w:ind w:left="0"/>
        <w:jc w:val="both"/>
      </w:pPr>
      <w:r>
        <w:rPr>
          <w:rFonts w:ascii="Times New Roman"/>
          <w:b w:val="false"/>
          <w:i w:val="false"/>
          <w:color w:val="000000"/>
          <w:sz w:val="28"/>
        </w:rPr>
        <w:t>
      2) воспитание художественного вкуса;</w:t>
      </w:r>
    </w:p>
    <w:bookmarkEnd w:id="15749"/>
    <w:bookmarkStart w:name="z16226" w:id="15750"/>
    <w:p>
      <w:pPr>
        <w:spacing w:after="0"/>
        <w:ind w:left="0"/>
        <w:jc w:val="both"/>
      </w:pPr>
      <w:r>
        <w:rPr>
          <w:rFonts w:ascii="Times New Roman"/>
          <w:b w:val="false"/>
          <w:i w:val="false"/>
          <w:color w:val="000000"/>
          <w:sz w:val="28"/>
        </w:rPr>
        <w:t>
      3) духовно-нравственное воспитание детей.</w:t>
      </w:r>
    </w:p>
    <w:bookmarkEnd w:id="15750"/>
    <w:bookmarkStart w:name="z16227" w:id="15751"/>
    <w:p>
      <w:pPr>
        <w:spacing w:after="0"/>
        <w:ind w:left="0"/>
        <w:jc w:val="both"/>
      </w:pPr>
      <w:r>
        <w:rPr>
          <w:rFonts w:ascii="Times New Roman"/>
          <w:b w:val="false"/>
          <w:i w:val="false"/>
          <w:color w:val="000000"/>
          <w:sz w:val="28"/>
        </w:rPr>
        <w:t>
      47. Программные требования по предмету "Лепка":</w:t>
      </w:r>
    </w:p>
    <w:bookmarkEnd w:id="15751"/>
    <w:bookmarkStart w:name="z16228" w:id="15752"/>
    <w:p>
      <w:pPr>
        <w:spacing w:after="0"/>
        <w:ind w:left="0"/>
        <w:jc w:val="both"/>
      </w:pPr>
      <w:r>
        <w:rPr>
          <w:rFonts w:ascii="Times New Roman"/>
          <w:b w:val="false"/>
          <w:i w:val="false"/>
          <w:color w:val="000000"/>
          <w:sz w:val="28"/>
        </w:rPr>
        <w:t>
      1) освоение обучающимся приемов работы с пластилином, технику и приемы работы в пластилиновой живописи, способы, приемы формообразования, приемы соединения деталей, приемы отделки формы, лепки простейших фигур, посуды, объемной композиции, пейзажа, декоративной рельефной лепкой;</w:t>
      </w:r>
    </w:p>
    <w:bookmarkEnd w:id="15752"/>
    <w:bookmarkStart w:name="z16229" w:id="15753"/>
    <w:p>
      <w:pPr>
        <w:spacing w:after="0"/>
        <w:ind w:left="0"/>
        <w:jc w:val="both"/>
      </w:pPr>
      <w:r>
        <w:rPr>
          <w:rFonts w:ascii="Times New Roman"/>
          <w:b w:val="false"/>
          <w:i w:val="false"/>
          <w:color w:val="000000"/>
          <w:sz w:val="28"/>
        </w:rPr>
        <w:t>
      2) продолжение освоения обучающимся лепки из соленого теста, объемной лепки, лепки декоративной рельефной, декорирования изделия из теста различными вставками, росписи изделия гуашью и акриловыми красками;</w:t>
      </w:r>
    </w:p>
    <w:bookmarkEnd w:id="15753"/>
    <w:bookmarkStart w:name="z16230" w:id="15754"/>
    <w:p>
      <w:pPr>
        <w:spacing w:after="0"/>
        <w:ind w:left="0"/>
        <w:jc w:val="both"/>
      </w:pPr>
      <w:r>
        <w:rPr>
          <w:rFonts w:ascii="Times New Roman"/>
          <w:b w:val="false"/>
          <w:i w:val="false"/>
          <w:color w:val="000000"/>
          <w:sz w:val="28"/>
        </w:rPr>
        <w:t>
      3) знакомление обучающегося с техникой и приемами лепки из глины, лепкой простых фигурок без каркаса, на каркасе, лепкой фигурок животных, птиц, декоративной рельефной лепкой.</w:t>
      </w:r>
    </w:p>
    <w:bookmarkEnd w:id="15754"/>
    <w:bookmarkStart w:name="z16231" w:id="15755"/>
    <w:p>
      <w:pPr>
        <w:spacing w:after="0"/>
        <w:ind w:left="0"/>
        <w:jc w:val="both"/>
      </w:pPr>
      <w:r>
        <w:rPr>
          <w:rFonts w:ascii="Times New Roman"/>
          <w:b w:val="false"/>
          <w:i w:val="false"/>
          <w:color w:val="000000"/>
          <w:sz w:val="28"/>
        </w:rPr>
        <w:t>
      48. Содержание учебного предмета "Лепка".</w:t>
      </w:r>
    </w:p>
    <w:bookmarkEnd w:id="15755"/>
    <w:bookmarkStart w:name="z16232" w:id="15756"/>
    <w:p>
      <w:pPr>
        <w:spacing w:after="0"/>
        <w:ind w:left="0"/>
        <w:jc w:val="both"/>
      </w:pPr>
      <w:r>
        <w:rPr>
          <w:rFonts w:ascii="Times New Roman"/>
          <w:b w:val="false"/>
          <w:i w:val="false"/>
          <w:color w:val="000000"/>
          <w:sz w:val="28"/>
        </w:rPr>
        <w:t xml:space="preserve">
      Тематическое планирование. </w:t>
      </w:r>
    </w:p>
    <w:bookmarkEnd w:id="15756"/>
    <w:bookmarkStart w:name="z16233" w:id="15757"/>
    <w:p>
      <w:pPr>
        <w:spacing w:after="0"/>
        <w:ind w:left="0"/>
        <w:jc w:val="both"/>
      </w:pPr>
      <w:r>
        <w:rPr>
          <w:rFonts w:ascii="Times New Roman"/>
          <w:b w:val="false"/>
          <w:i w:val="false"/>
          <w:color w:val="000000"/>
          <w:sz w:val="28"/>
        </w:rPr>
        <w:t xml:space="preserve">
      Тема 1. Вводное занятие. Скульптура вид изобразительного искусства. Материалы и инструменты для работы. Инструкция по организации рабочего места и технике безопасности. Пластилин и глина. Приемы работы с пластилином: разминание, раскатывание, сплющивание. Выполнение упражнений по изготовлению простых элементов: шарик, жгут, пластина. Простейшие композиции на плоскости. Круглая скульптура. Рельеф. Лепка из глины I clay [Ай клэй] рельефных изображений разных видов. </w:t>
      </w:r>
    </w:p>
    <w:bookmarkEnd w:id="15757"/>
    <w:bookmarkStart w:name="z16234" w:id="15758"/>
    <w:p>
      <w:pPr>
        <w:spacing w:after="0"/>
        <w:ind w:left="0"/>
        <w:jc w:val="both"/>
      </w:pPr>
      <w:r>
        <w:rPr>
          <w:rFonts w:ascii="Times New Roman"/>
          <w:b w:val="false"/>
          <w:i w:val="false"/>
          <w:color w:val="000000"/>
          <w:sz w:val="28"/>
        </w:rPr>
        <w:t xml:space="preserve">
      Тема 2. Натюрморт. Рельефная лепка из цветного пластилина. Объемная лепка из цветного пластилина. Создание натюрморта из цветного пластилина. </w:t>
      </w:r>
    </w:p>
    <w:bookmarkEnd w:id="15758"/>
    <w:bookmarkStart w:name="z16235" w:id="15759"/>
    <w:p>
      <w:pPr>
        <w:spacing w:after="0"/>
        <w:ind w:left="0"/>
        <w:jc w:val="both"/>
      </w:pPr>
      <w:r>
        <w:rPr>
          <w:rFonts w:ascii="Times New Roman"/>
          <w:b w:val="false"/>
          <w:i w:val="false"/>
          <w:color w:val="000000"/>
          <w:sz w:val="28"/>
        </w:rPr>
        <w:t>
      Тема 3. Пейзаж. Пластилиновая живопись. Техника работы в пластилиновой живописи. Овладение основными приемами работы в пластилиновой живописи. Смешивание цветов пластилина. Создание пейзажа в технике пластилиновой живописи.</w:t>
      </w:r>
    </w:p>
    <w:bookmarkEnd w:id="15759"/>
    <w:bookmarkStart w:name="z16236" w:id="15760"/>
    <w:p>
      <w:pPr>
        <w:spacing w:after="0"/>
        <w:ind w:left="0"/>
        <w:jc w:val="both"/>
      </w:pPr>
      <w:r>
        <w:rPr>
          <w:rFonts w:ascii="Times New Roman"/>
          <w:b w:val="false"/>
          <w:i w:val="false"/>
          <w:color w:val="000000"/>
          <w:sz w:val="28"/>
        </w:rPr>
        <w:t xml:space="preserve">
      Тема 4. Портретная скульптура. Понятие "бюст". Материалы, инструменты. Передача характера изображаемого образа с помощью формы. Совершенствование навыков в лепке. </w:t>
      </w:r>
    </w:p>
    <w:bookmarkEnd w:id="15760"/>
    <w:bookmarkStart w:name="z16237" w:id="15761"/>
    <w:p>
      <w:pPr>
        <w:spacing w:after="0"/>
        <w:ind w:left="0"/>
        <w:jc w:val="both"/>
      </w:pPr>
      <w:r>
        <w:rPr>
          <w:rFonts w:ascii="Times New Roman"/>
          <w:b w:val="false"/>
          <w:i w:val="false"/>
          <w:color w:val="000000"/>
          <w:sz w:val="28"/>
        </w:rPr>
        <w:t>
      Тема 5. Объемная композиция из пластилина. Материалы и инструменты для работы. Инструкция по организации рабочего места и технике безопасности. Объемная композиция из пластилина "Птичий двор". Техника лепки из целого куска пластилина. Лепка обитателей птичьего двора. Лепка частей тела птиц. Лепка декоративных деталей для украшения птиц.</w:t>
      </w:r>
    </w:p>
    <w:bookmarkEnd w:id="15761"/>
    <w:bookmarkStart w:name="z16238" w:id="15762"/>
    <w:p>
      <w:pPr>
        <w:spacing w:after="0"/>
        <w:ind w:left="0"/>
        <w:jc w:val="both"/>
      </w:pPr>
      <w:r>
        <w:rPr>
          <w:rFonts w:ascii="Times New Roman"/>
          <w:b w:val="false"/>
          <w:i w:val="false"/>
          <w:color w:val="000000"/>
          <w:sz w:val="28"/>
        </w:rPr>
        <w:t>
      Тема 6. Лепка простейших фигурок животных в объеме. Конструктивный, скульптурный и комбинированный способы лепки. Основные технические приемы лепки. Основные приемы формообразования. Приемы соединения деталей. Приемы отделки формы. По способу создания образа: по памяти, представлению, с натуры. Лепка простейших фигурок животных. Лепка по представлению. Вытягивание, выдавливание, скатывание различных фигур скульптурным способом лепки.</w:t>
      </w:r>
    </w:p>
    <w:bookmarkEnd w:id="15762"/>
    <w:bookmarkStart w:name="z16239" w:id="15763"/>
    <w:p>
      <w:pPr>
        <w:spacing w:after="0"/>
        <w:ind w:left="0"/>
        <w:jc w:val="both"/>
      </w:pPr>
      <w:r>
        <w:rPr>
          <w:rFonts w:ascii="Times New Roman"/>
          <w:b w:val="false"/>
          <w:i w:val="false"/>
          <w:color w:val="000000"/>
          <w:sz w:val="28"/>
        </w:rPr>
        <w:t>
      Тема 7. Лепка посуды. Технология лепки посуды. Этапная лепка посуды из пластилина. Приемы формообразования: выдавливание, выкраивание, выкладывание колбасками.</w:t>
      </w:r>
    </w:p>
    <w:bookmarkEnd w:id="15763"/>
    <w:bookmarkStart w:name="z16240" w:id="15764"/>
    <w:p>
      <w:pPr>
        <w:spacing w:after="0"/>
        <w:ind w:left="0"/>
        <w:jc w:val="both"/>
      </w:pPr>
      <w:r>
        <w:rPr>
          <w:rFonts w:ascii="Times New Roman"/>
          <w:b w:val="false"/>
          <w:i w:val="false"/>
          <w:color w:val="000000"/>
          <w:sz w:val="28"/>
        </w:rPr>
        <w:t>
      Тема 8. Лепка декоративная рельефная. Материалы и инструменты для работы. Инструкция по организации рабочего места и технике безопасности. Пластилин. Этапы работы над композицией.</w:t>
      </w:r>
    </w:p>
    <w:bookmarkEnd w:id="15764"/>
    <w:bookmarkStart w:name="z16241" w:id="15765"/>
    <w:p>
      <w:pPr>
        <w:spacing w:after="0"/>
        <w:ind w:left="0"/>
        <w:jc w:val="both"/>
      </w:pPr>
      <w:r>
        <w:rPr>
          <w:rFonts w:ascii="Times New Roman"/>
          <w:b w:val="false"/>
          <w:i w:val="false"/>
          <w:color w:val="000000"/>
          <w:sz w:val="28"/>
        </w:rPr>
        <w:t>
      Тема 9. Лепка женских украшений из глины I clay [Ай клэй]. Приемы лепки плоских украшений. Конструктивный способ лепки. Материалы и инструменты для работы. Инструкция по организации рабочего места и технике безопасности. Этапы работы.</w:t>
      </w:r>
    </w:p>
    <w:bookmarkEnd w:id="15765"/>
    <w:bookmarkStart w:name="z16242" w:id="15766"/>
    <w:p>
      <w:pPr>
        <w:spacing w:after="0"/>
        <w:ind w:left="0"/>
        <w:jc w:val="both"/>
      </w:pPr>
      <w:r>
        <w:rPr>
          <w:rFonts w:ascii="Times New Roman"/>
          <w:b w:val="false"/>
          <w:i w:val="false"/>
          <w:color w:val="000000"/>
          <w:sz w:val="28"/>
        </w:rPr>
        <w:t>
      Тема 10. Лепка из соленого теста. Лепка декоративная рельефная. Материалы и инструменты для работы. Инструкция по организации рабочего места и технике безопасности. Этапы работы.</w:t>
      </w:r>
    </w:p>
    <w:bookmarkEnd w:id="15766"/>
    <w:bookmarkStart w:name="z16243" w:id="15767"/>
    <w:p>
      <w:pPr>
        <w:spacing w:after="0"/>
        <w:ind w:left="0"/>
        <w:jc w:val="both"/>
      </w:pPr>
      <w:r>
        <w:rPr>
          <w:rFonts w:ascii="Times New Roman"/>
          <w:b w:val="false"/>
          <w:i w:val="false"/>
          <w:color w:val="000000"/>
          <w:sz w:val="28"/>
        </w:rPr>
        <w:t>
      Тема 11. Пластилиновая живопись. Приемы работы в пластилиновой живописи. Смешивание цветов пластилина. Создание пейзажа в технике пластилиновой живописи. Материалы и инструменты для работы. Инструкция по организации рабочего места и технике безопасности. Этапы работы.</w:t>
      </w:r>
    </w:p>
    <w:bookmarkEnd w:id="15767"/>
    <w:bookmarkStart w:name="z16244" w:id="15768"/>
    <w:p>
      <w:pPr>
        <w:spacing w:after="0"/>
        <w:ind w:left="0"/>
        <w:jc w:val="both"/>
      </w:pPr>
      <w:r>
        <w:rPr>
          <w:rFonts w:ascii="Times New Roman"/>
          <w:b w:val="false"/>
          <w:i w:val="false"/>
          <w:color w:val="000000"/>
          <w:sz w:val="28"/>
        </w:rPr>
        <w:t>
      Тема 12. Объемная композиция из пластилина. Материалы и инструменты для работы. Инструкция по организации рабочего места и технике безопасности. Объемная композиция из пластилина. Лепка композиции, состоящей из фигурок героев новогодних сказок и новогодней атрибутики.</w:t>
      </w:r>
    </w:p>
    <w:bookmarkEnd w:id="15768"/>
    <w:bookmarkStart w:name="z16245" w:id="15769"/>
    <w:p>
      <w:pPr>
        <w:spacing w:after="0"/>
        <w:ind w:left="0"/>
        <w:jc w:val="both"/>
      </w:pPr>
      <w:r>
        <w:rPr>
          <w:rFonts w:ascii="Times New Roman"/>
          <w:b w:val="false"/>
          <w:i w:val="false"/>
          <w:color w:val="000000"/>
          <w:sz w:val="28"/>
        </w:rPr>
        <w:t>
      Тема 13. Объемная лепка из пластилина. Пластилин на проволочном каркасе. Лепка различными способами объемных цветов разных форм и расцветок с использованием для укрепления стебля проволоки или зубочисток.</w:t>
      </w:r>
    </w:p>
    <w:bookmarkEnd w:id="15769"/>
    <w:bookmarkStart w:name="z16246" w:id="15770"/>
    <w:p>
      <w:pPr>
        <w:spacing w:after="0"/>
        <w:ind w:left="0"/>
        <w:jc w:val="both"/>
      </w:pPr>
      <w:r>
        <w:rPr>
          <w:rFonts w:ascii="Times New Roman"/>
          <w:b w:val="false"/>
          <w:i w:val="false"/>
          <w:color w:val="000000"/>
          <w:sz w:val="28"/>
        </w:rPr>
        <w:t>
      Тема 14. Лепка из глины I clay [Ай клэй]. Лепка простых фигурок без каркаса. Создание мелкой скульптуры без каркаса. Материалы и инструменты для работы. Инструкция по организации рабочего места и технике безопасности. Этапы работы.</w:t>
      </w:r>
    </w:p>
    <w:bookmarkEnd w:id="15770"/>
    <w:bookmarkStart w:name="z16247" w:id="15771"/>
    <w:p>
      <w:pPr>
        <w:spacing w:after="0"/>
        <w:ind w:left="0"/>
        <w:jc w:val="both"/>
      </w:pPr>
      <w:r>
        <w:rPr>
          <w:rFonts w:ascii="Times New Roman"/>
          <w:b w:val="false"/>
          <w:i w:val="false"/>
          <w:color w:val="000000"/>
          <w:sz w:val="28"/>
        </w:rPr>
        <w:t>
      Тема 15. Лепка из глины I clay [Ай клэй]. Глина на проволочном каркасе. Лепка фигурок животных и птиц. Материалы и инструменты для работы. Инструкция по организации рабочего места и технике безопасности. Этапы работы.</w:t>
      </w:r>
    </w:p>
    <w:bookmarkEnd w:id="15771"/>
    <w:bookmarkStart w:name="z16248" w:id="15772"/>
    <w:p>
      <w:pPr>
        <w:spacing w:after="0"/>
        <w:ind w:left="0"/>
        <w:jc w:val="both"/>
      </w:pPr>
      <w:r>
        <w:rPr>
          <w:rFonts w:ascii="Times New Roman"/>
          <w:b w:val="false"/>
          <w:i w:val="false"/>
          <w:color w:val="000000"/>
          <w:sz w:val="28"/>
        </w:rPr>
        <w:t>
      Тема 16. Лепка декоративная рельефная. Глина I clay [Ай клэй]. Материалы и инструменты для работы. Инструкция по организации рабочего места и технике безопасности. Этапы работы.</w:t>
      </w:r>
    </w:p>
    <w:bookmarkEnd w:id="15772"/>
    <w:bookmarkStart w:name="z16249" w:id="15773"/>
    <w:p>
      <w:pPr>
        <w:spacing w:after="0"/>
        <w:ind w:left="0"/>
        <w:jc w:val="both"/>
      </w:pPr>
      <w:r>
        <w:rPr>
          <w:rFonts w:ascii="Times New Roman"/>
          <w:b w:val="false"/>
          <w:i w:val="false"/>
          <w:color w:val="000000"/>
          <w:sz w:val="28"/>
        </w:rPr>
        <w:t>
      Тема 17. Лепка декоративная рельефная. Соленое тесто. Лепка кошки. Декорирование различными вставками. Роспись гуашью или акриловыми красками.</w:t>
      </w:r>
    </w:p>
    <w:bookmarkEnd w:id="15773"/>
    <w:bookmarkStart w:name="z16250" w:id="15774"/>
    <w:p>
      <w:pPr>
        <w:spacing w:after="0"/>
        <w:ind w:left="0"/>
        <w:jc w:val="both"/>
      </w:pPr>
      <w:r>
        <w:rPr>
          <w:rFonts w:ascii="Times New Roman"/>
          <w:b w:val="false"/>
          <w:i w:val="false"/>
          <w:color w:val="000000"/>
          <w:sz w:val="28"/>
        </w:rPr>
        <w:t xml:space="preserve">
      Тема 18. Объемная лепка из пластилина. Лепка по представлению котят разной окраски и в самых разнообразных позах. </w:t>
      </w:r>
    </w:p>
    <w:bookmarkEnd w:id="15774"/>
    <w:bookmarkStart w:name="z16251" w:id="15775"/>
    <w:p>
      <w:pPr>
        <w:spacing w:after="0"/>
        <w:ind w:left="0"/>
        <w:jc w:val="both"/>
      </w:pPr>
      <w:r>
        <w:rPr>
          <w:rFonts w:ascii="Times New Roman"/>
          <w:b w:val="false"/>
          <w:i w:val="false"/>
          <w:color w:val="000000"/>
          <w:sz w:val="28"/>
        </w:rPr>
        <w:t>
      Тема 19. Объемная лепка из соленого теста. Технология изготовления композиции с фруктами из соленого теста. Лепка корзины, листьев, фруктов.</w:t>
      </w:r>
    </w:p>
    <w:bookmarkEnd w:id="15775"/>
    <w:bookmarkStart w:name="z16252" w:id="15776"/>
    <w:p>
      <w:pPr>
        <w:spacing w:after="0"/>
        <w:ind w:left="0"/>
        <w:jc w:val="both"/>
      </w:pPr>
      <w:r>
        <w:rPr>
          <w:rFonts w:ascii="Times New Roman"/>
          <w:b w:val="false"/>
          <w:i w:val="false"/>
          <w:color w:val="000000"/>
          <w:sz w:val="28"/>
        </w:rPr>
        <w:t>
      Материалы и инструменты для работы. Инструкция по организации рабочего места и технике безопасности. Этапы работы.</w:t>
      </w:r>
    </w:p>
    <w:bookmarkEnd w:id="15776"/>
    <w:bookmarkStart w:name="z16253" w:id="15777"/>
    <w:p>
      <w:pPr>
        <w:spacing w:after="0"/>
        <w:ind w:left="0"/>
        <w:jc w:val="both"/>
      </w:pPr>
      <w:r>
        <w:rPr>
          <w:rFonts w:ascii="Times New Roman"/>
          <w:b w:val="false"/>
          <w:i w:val="false"/>
          <w:color w:val="000000"/>
          <w:sz w:val="28"/>
        </w:rPr>
        <w:t xml:space="preserve">
       Тема 20. Декоративная шкатулка. Лепка из соленого теста. Декорирование шкатулки различными вставками. </w:t>
      </w:r>
    </w:p>
    <w:bookmarkEnd w:id="15777"/>
    <w:bookmarkStart w:name="z16254" w:id="15778"/>
    <w:p>
      <w:pPr>
        <w:spacing w:after="0"/>
        <w:ind w:left="0"/>
        <w:jc w:val="both"/>
      </w:pPr>
      <w:r>
        <w:rPr>
          <w:rFonts w:ascii="Times New Roman"/>
          <w:b w:val="false"/>
          <w:i w:val="false"/>
          <w:color w:val="000000"/>
          <w:sz w:val="28"/>
        </w:rPr>
        <w:t>
      Тема 21. Лепка декоративная рельефная. Глина I-clay. Цветочная композиция. Материалы и инструменты для работы. Инструкция по организации рабочего места и технике безопасности. Этапы работы.</w:t>
      </w:r>
    </w:p>
    <w:bookmarkEnd w:id="15778"/>
    <w:bookmarkStart w:name="z16255" w:id="15779"/>
    <w:p>
      <w:pPr>
        <w:spacing w:after="0"/>
        <w:ind w:left="0"/>
        <w:jc w:val="both"/>
      </w:pPr>
      <w:r>
        <w:rPr>
          <w:rFonts w:ascii="Times New Roman"/>
          <w:b w:val="false"/>
          <w:i w:val="false"/>
          <w:color w:val="000000"/>
          <w:sz w:val="28"/>
        </w:rPr>
        <w:t>
      Тема 22. Лепка декоративная рельефная. Пластилин. Лепка героев сказок. Передача в лепке характерных особенностей сказочных героев. Материалы и инструменты для работы. Инструкция по организации рабочего места и технике безопасности. Этапы работы.</w:t>
      </w:r>
    </w:p>
    <w:bookmarkEnd w:id="15779"/>
    <w:bookmarkStart w:name="z16256" w:id="15780"/>
    <w:p>
      <w:pPr>
        <w:spacing w:after="0"/>
        <w:ind w:left="0"/>
        <w:jc w:val="both"/>
      </w:pPr>
      <w:r>
        <w:rPr>
          <w:rFonts w:ascii="Times New Roman"/>
          <w:b w:val="false"/>
          <w:i w:val="false"/>
          <w:color w:val="000000"/>
          <w:sz w:val="28"/>
        </w:rPr>
        <w:t>
      Тема 23. Объемная лепка из пластилина. Лепка по представлению. Лепка избушки. Начальные навыки в лепке простейшей архитектуры. Приемы возведения полых объемов. Изделие из отдельных пластилиновых модулей. Лепка избушки из отдельных модулей: бревнышки, окна, крыша. Материалы и инструменты для работы. Инструкция по организации рабочего места и технике безопасности. Этапы работы.</w:t>
      </w:r>
    </w:p>
    <w:bookmarkEnd w:id="15780"/>
    <w:bookmarkStart w:name="z16257" w:id="15781"/>
    <w:p>
      <w:pPr>
        <w:spacing w:after="0"/>
        <w:ind w:left="0"/>
        <w:jc w:val="both"/>
      </w:pPr>
      <w:r>
        <w:rPr>
          <w:rFonts w:ascii="Times New Roman"/>
          <w:b w:val="false"/>
          <w:i w:val="false"/>
          <w:color w:val="000000"/>
          <w:sz w:val="28"/>
        </w:rPr>
        <w:t>
      Тема 24. Объемная лепка из пластилина. Лепка фигурок животных. Лепка усложненных фигурок животных: сидящая кошка, собака. Передача формы, движения, фактуры (шерсть зверей). Композиционное построение, украшение рельефом (стилизованные фигуры животных).</w:t>
      </w:r>
    </w:p>
    <w:bookmarkEnd w:id="15781"/>
    <w:bookmarkStart w:name="z16258" w:id="15782"/>
    <w:p>
      <w:pPr>
        <w:spacing w:after="0"/>
        <w:ind w:left="0"/>
        <w:jc w:val="both"/>
      </w:pPr>
      <w:r>
        <w:rPr>
          <w:rFonts w:ascii="Times New Roman"/>
          <w:b w:val="false"/>
          <w:i w:val="false"/>
          <w:color w:val="000000"/>
          <w:sz w:val="28"/>
        </w:rPr>
        <w:t>
      Тема 25. Объемная лепка из пластилина. Лепка по мотивам любимых сказок, пластилин. Способы лепки фигуры животных в пропорциях. Скульптура малых форм.</w:t>
      </w:r>
    </w:p>
    <w:bookmarkEnd w:id="15782"/>
    <w:bookmarkStart w:name="z16259" w:id="15783"/>
    <w:p>
      <w:pPr>
        <w:spacing w:after="0"/>
        <w:ind w:left="0"/>
        <w:jc w:val="both"/>
      </w:pPr>
      <w:r>
        <w:rPr>
          <w:rFonts w:ascii="Times New Roman"/>
          <w:b w:val="false"/>
          <w:i w:val="false"/>
          <w:color w:val="000000"/>
          <w:sz w:val="28"/>
        </w:rPr>
        <w:t>
      Тема 26. Пластилиновая живопись. Декоративная рельефная лепка. Смешивание цветов пластилина. Создание летнего пейзажа в технике пластилиновой живописи.</w:t>
      </w:r>
    </w:p>
    <w:bookmarkEnd w:id="15783"/>
    <w:bookmarkStart w:name="z16260" w:id="15784"/>
    <w:p>
      <w:pPr>
        <w:spacing w:after="0"/>
        <w:ind w:left="0"/>
        <w:jc w:val="both"/>
      </w:pPr>
      <w:r>
        <w:rPr>
          <w:rFonts w:ascii="Times New Roman"/>
          <w:b w:val="false"/>
          <w:i w:val="false"/>
          <w:color w:val="000000"/>
          <w:sz w:val="28"/>
        </w:rPr>
        <w:t>
      49. Ожидаемые результаты освоения Программы по предмету "Лепка".</w:t>
      </w:r>
    </w:p>
    <w:bookmarkEnd w:id="15784"/>
    <w:bookmarkStart w:name="z16261" w:id="15785"/>
    <w:p>
      <w:pPr>
        <w:spacing w:after="0"/>
        <w:ind w:left="0"/>
        <w:jc w:val="both"/>
      </w:pPr>
      <w:r>
        <w:rPr>
          <w:rFonts w:ascii="Times New Roman"/>
          <w:b w:val="false"/>
          <w:i w:val="false"/>
          <w:color w:val="000000"/>
          <w:sz w:val="28"/>
        </w:rPr>
        <w:t>
      К концу обучения в подготовительном классе обучающийся девяти-десяти лет имеет следующие знания, умения и навыки:</w:t>
      </w:r>
    </w:p>
    <w:bookmarkEnd w:id="15785"/>
    <w:bookmarkStart w:name="z16262" w:id="15786"/>
    <w:p>
      <w:pPr>
        <w:spacing w:after="0"/>
        <w:ind w:left="0"/>
        <w:jc w:val="both"/>
      </w:pPr>
      <w:r>
        <w:rPr>
          <w:rFonts w:ascii="Times New Roman"/>
          <w:b w:val="false"/>
          <w:i w:val="false"/>
          <w:color w:val="000000"/>
          <w:sz w:val="28"/>
        </w:rPr>
        <w:t>
      1) знает приемы работы с пластилином;</w:t>
      </w:r>
    </w:p>
    <w:bookmarkEnd w:id="15786"/>
    <w:bookmarkStart w:name="z16263" w:id="15787"/>
    <w:p>
      <w:pPr>
        <w:spacing w:after="0"/>
        <w:ind w:left="0"/>
        <w:jc w:val="both"/>
      </w:pPr>
      <w:r>
        <w:rPr>
          <w:rFonts w:ascii="Times New Roman"/>
          <w:b w:val="false"/>
          <w:i w:val="false"/>
          <w:color w:val="000000"/>
          <w:sz w:val="28"/>
        </w:rPr>
        <w:t>
      2) владеет навыками работы в пластилиновой живописи;</w:t>
      </w:r>
    </w:p>
    <w:bookmarkEnd w:id="15787"/>
    <w:bookmarkStart w:name="z16264" w:id="15788"/>
    <w:p>
      <w:pPr>
        <w:spacing w:after="0"/>
        <w:ind w:left="0"/>
        <w:jc w:val="both"/>
      </w:pPr>
      <w:r>
        <w:rPr>
          <w:rFonts w:ascii="Times New Roman"/>
          <w:b w:val="false"/>
          <w:i w:val="false"/>
          <w:color w:val="000000"/>
          <w:sz w:val="28"/>
        </w:rPr>
        <w:t>
      3) умеет создать пейзаж в технике пластилиновой живописи;</w:t>
      </w:r>
    </w:p>
    <w:bookmarkEnd w:id="15788"/>
    <w:bookmarkStart w:name="z16265" w:id="15789"/>
    <w:p>
      <w:pPr>
        <w:spacing w:after="0"/>
        <w:ind w:left="0"/>
        <w:jc w:val="both"/>
      </w:pPr>
      <w:r>
        <w:rPr>
          <w:rFonts w:ascii="Times New Roman"/>
          <w:b w:val="false"/>
          <w:i w:val="false"/>
          <w:color w:val="000000"/>
          <w:sz w:val="28"/>
        </w:rPr>
        <w:t>
      4) знает технику лепки из целого куска пластилина;</w:t>
      </w:r>
    </w:p>
    <w:bookmarkEnd w:id="15789"/>
    <w:bookmarkStart w:name="z16266" w:id="15790"/>
    <w:p>
      <w:pPr>
        <w:spacing w:after="0"/>
        <w:ind w:left="0"/>
        <w:jc w:val="both"/>
      </w:pPr>
      <w:r>
        <w:rPr>
          <w:rFonts w:ascii="Times New Roman"/>
          <w:b w:val="false"/>
          <w:i w:val="false"/>
          <w:color w:val="000000"/>
          <w:sz w:val="28"/>
        </w:rPr>
        <w:t>
      5) знает основные технические приемы лепки, формообразования. соединения деталей, отделки формы;</w:t>
      </w:r>
    </w:p>
    <w:bookmarkEnd w:id="15790"/>
    <w:bookmarkStart w:name="z16267" w:id="15791"/>
    <w:p>
      <w:pPr>
        <w:spacing w:after="0"/>
        <w:ind w:left="0"/>
        <w:jc w:val="both"/>
      </w:pPr>
      <w:r>
        <w:rPr>
          <w:rFonts w:ascii="Times New Roman"/>
          <w:b w:val="false"/>
          <w:i w:val="false"/>
          <w:color w:val="000000"/>
          <w:sz w:val="28"/>
        </w:rPr>
        <w:t>
      6) умеет создавать образ по памяти, представлению, с натуры;</w:t>
      </w:r>
    </w:p>
    <w:bookmarkEnd w:id="15791"/>
    <w:bookmarkStart w:name="z16268" w:id="15792"/>
    <w:p>
      <w:pPr>
        <w:spacing w:after="0"/>
        <w:ind w:left="0"/>
        <w:jc w:val="both"/>
      </w:pPr>
      <w:r>
        <w:rPr>
          <w:rFonts w:ascii="Times New Roman"/>
          <w:b w:val="false"/>
          <w:i w:val="false"/>
          <w:color w:val="000000"/>
          <w:sz w:val="28"/>
        </w:rPr>
        <w:t>
      7) владеет навыками лепки декоративной рельефной;</w:t>
      </w:r>
    </w:p>
    <w:bookmarkEnd w:id="15792"/>
    <w:bookmarkStart w:name="z16269" w:id="15793"/>
    <w:p>
      <w:pPr>
        <w:spacing w:after="0"/>
        <w:ind w:left="0"/>
        <w:jc w:val="both"/>
      </w:pPr>
      <w:r>
        <w:rPr>
          <w:rFonts w:ascii="Times New Roman"/>
          <w:b w:val="false"/>
          <w:i w:val="false"/>
          <w:color w:val="000000"/>
          <w:sz w:val="28"/>
        </w:rPr>
        <w:t>
      8) умеет лепить женские украшения из глины I clay [Ай клэй];</w:t>
      </w:r>
    </w:p>
    <w:bookmarkEnd w:id="15793"/>
    <w:bookmarkStart w:name="z16270" w:id="15794"/>
    <w:p>
      <w:pPr>
        <w:spacing w:after="0"/>
        <w:ind w:left="0"/>
        <w:jc w:val="both"/>
      </w:pPr>
      <w:r>
        <w:rPr>
          <w:rFonts w:ascii="Times New Roman"/>
          <w:b w:val="false"/>
          <w:i w:val="false"/>
          <w:color w:val="000000"/>
          <w:sz w:val="28"/>
        </w:rPr>
        <w:t>
      9) владеет навыками лепки из соленого теста;</w:t>
      </w:r>
    </w:p>
    <w:bookmarkEnd w:id="15794"/>
    <w:bookmarkStart w:name="z16271" w:id="15795"/>
    <w:p>
      <w:pPr>
        <w:spacing w:after="0"/>
        <w:ind w:left="0"/>
        <w:jc w:val="both"/>
      </w:pPr>
      <w:r>
        <w:rPr>
          <w:rFonts w:ascii="Times New Roman"/>
          <w:b w:val="false"/>
          <w:i w:val="false"/>
          <w:color w:val="000000"/>
          <w:sz w:val="28"/>
        </w:rPr>
        <w:t>
      10) владеет навыками лепки композиции, состоящей из фигурок героев новогодних сказок и новогодней атрибутики;</w:t>
      </w:r>
    </w:p>
    <w:bookmarkEnd w:id="15795"/>
    <w:bookmarkStart w:name="z16272" w:id="15796"/>
    <w:p>
      <w:pPr>
        <w:spacing w:after="0"/>
        <w:ind w:left="0"/>
        <w:jc w:val="both"/>
      </w:pPr>
      <w:r>
        <w:rPr>
          <w:rFonts w:ascii="Times New Roman"/>
          <w:b w:val="false"/>
          <w:i w:val="false"/>
          <w:color w:val="000000"/>
          <w:sz w:val="28"/>
        </w:rPr>
        <w:t>
      11) владеет навыками объемной лепки из пластилина на проволочном каркасе;</w:t>
      </w:r>
    </w:p>
    <w:bookmarkEnd w:id="15796"/>
    <w:bookmarkStart w:name="z16273" w:id="15797"/>
    <w:p>
      <w:pPr>
        <w:spacing w:after="0"/>
        <w:ind w:left="0"/>
        <w:jc w:val="both"/>
      </w:pPr>
      <w:r>
        <w:rPr>
          <w:rFonts w:ascii="Times New Roman"/>
          <w:b w:val="false"/>
          <w:i w:val="false"/>
          <w:color w:val="000000"/>
          <w:sz w:val="28"/>
        </w:rPr>
        <w:t>
      12) владеет навыками лепки простых фигурок без каркаса из глины I clay [Ай клэй];</w:t>
      </w:r>
    </w:p>
    <w:bookmarkEnd w:id="15797"/>
    <w:bookmarkStart w:name="z16274" w:id="15798"/>
    <w:p>
      <w:pPr>
        <w:spacing w:after="0"/>
        <w:ind w:left="0"/>
        <w:jc w:val="both"/>
      </w:pPr>
      <w:r>
        <w:rPr>
          <w:rFonts w:ascii="Times New Roman"/>
          <w:b w:val="false"/>
          <w:i w:val="false"/>
          <w:color w:val="000000"/>
          <w:sz w:val="28"/>
        </w:rPr>
        <w:t>
      13) владеет навыками лепки простых фигурок на проволочном каркасе из глины I clay [Ай клэй] ;</w:t>
      </w:r>
    </w:p>
    <w:bookmarkEnd w:id="15798"/>
    <w:bookmarkStart w:name="z16275" w:id="15799"/>
    <w:p>
      <w:pPr>
        <w:spacing w:after="0"/>
        <w:ind w:left="0"/>
        <w:jc w:val="both"/>
      </w:pPr>
      <w:r>
        <w:rPr>
          <w:rFonts w:ascii="Times New Roman"/>
          <w:b w:val="false"/>
          <w:i w:val="false"/>
          <w:color w:val="000000"/>
          <w:sz w:val="28"/>
        </w:rPr>
        <w:t>
      14) владеет навыками лепки декоративной рельефной из соленого теста;</w:t>
      </w:r>
    </w:p>
    <w:bookmarkEnd w:id="15799"/>
    <w:bookmarkStart w:name="z16276" w:id="15800"/>
    <w:p>
      <w:pPr>
        <w:spacing w:after="0"/>
        <w:ind w:left="0"/>
        <w:jc w:val="both"/>
      </w:pPr>
      <w:r>
        <w:rPr>
          <w:rFonts w:ascii="Times New Roman"/>
          <w:b w:val="false"/>
          <w:i w:val="false"/>
          <w:color w:val="000000"/>
          <w:sz w:val="28"/>
        </w:rPr>
        <w:t>
      15) владеет объемной лепкой из соленого теста;</w:t>
      </w:r>
    </w:p>
    <w:bookmarkEnd w:id="15800"/>
    <w:bookmarkStart w:name="z16277" w:id="15801"/>
    <w:p>
      <w:pPr>
        <w:spacing w:after="0"/>
        <w:ind w:left="0"/>
        <w:jc w:val="both"/>
      </w:pPr>
      <w:r>
        <w:rPr>
          <w:rFonts w:ascii="Times New Roman"/>
          <w:b w:val="false"/>
          <w:i w:val="false"/>
          <w:color w:val="000000"/>
          <w:sz w:val="28"/>
        </w:rPr>
        <w:t>
      16) владеет лепкой героев сказок, умеет передавать характерные особенности сказочных героев;</w:t>
      </w:r>
    </w:p>
    <w:bookmarkEnd w:id="15801"/>
    <w:bookmarkStart w:name="z16278" w:id="15802"/>
    <w:p>
      <w:pPr>
        <w:spacing w:after="0"/>
        <w:ind w:left="0"/>
        <w:jc w:val="both"/>
      </w:pPr>
      <w:r>
        <w:rPr>
          <w:rFonts w:ascii="Times New Roman"/>
          <w:b w:val="false"/>
          <w:i w:val="false"/>
          <w:color w:val="000000"/>
          <w:sz w:val="28"/>
        </w:rPr>
        <w:t>
      17) владеет начальными навыками в лепке простейшей архитектуры;</w:t>
      </w:r>
    </w:p>
    <w:bookmarkEnd w:id="15802"/>
    <w:bookmarkStart w:name="z16279" w:id="15803"/>
    <w:p>
      <w:pPr>
        <w:spacing w:after="0"/>
        <w:ind w:left="0"/>
        <w:jc w:val="both"/>
      </w:pPr>
      <w:r>
        <w:rPr>
          <w:rFonts w:ascii="Times New Roman"/>
          <w:b w:val="false"/>
          <w:i w:val="false"/>
          <w:color w:val="000000"/>
          <w:sz w:val="28"/>
        </w:rPr>
        <w:t xml:space="preserve">
      18) знает приемы возведения полых объемов, лепку избушки из отдельных модулей; </w:t>
      </w:r>
    </w:p>
    <w:bookmarkEnd w:id="15803"/>
    <w:bookmarkStart w:name="z16280" w:id="15804"/>
    <w:p>
      <w:pPr>
        <w:spacing w:after="0"/>
        <w:ind w:left="0"/>
        <w:jc w:val="both"/>
      </w:pPr>
      <w:r>
        <w:rPr>
          <w:rFonts w:ascii="Times New Roman"/>
          <w:b w:val="false"/>
          <w:i w:val="false"/>
          <w:color w:val="000000"/>
          <w:sz w:val="28"/>
        </w:rPr>
        <w:t>
      19) умеет лепить животных, передавать пропорции фигуры животных;</w:t>
      </w:r>
    </w:p>
    <w:bookmarkEnd w:id="15804"/>
    <w:bookmarkStart w:name="z16281" w:id="15805"/>
    <w:p>
      <w:pPr>
        <w:spacing w:after="0"/>
        <w:ind w:left="0"/>
        <w:jc w:val="both"/>
      </w:pPr>
      <w:r>
        <w:rPr>
          <w:rFonts w:ascii="Times New Roman"/>
          <w:b w:val="false"/>
          <w:i w:val="false"/>
          <w:color w:val="000000"/>
          <w:sz w:val="28"/>
        </w:rPr>
        <w:t>
      20) умеет создавать пейзаж в технике пластилиновой живописи.</w:t>
      </w:r>
    </w:p>
    <w:bookmarkEnd w:id="15805"/>
    <w:bookmarkStart w:name="z16282" w:id="15806"/>
    <w:p>
      <w:pPr>
        <w:spacing w:after="0"/>
        <w:ind w:left="0"/>
        <w:jc w:val="both"/>
      </w:pPr>
      <w:r>
        <w:rPr>
          <w:rFonts w:ascii="Times New Roman"/>
          <w:b w:val="false"/>
          <w:i w:val="false"/>
          <w:color w:val="000000"/>
          <w:sz w:val="28"/>
        </w:rPr>
        <w:t xml:space="preserve">
      50. Ожидаемые результаты освоения Программы. </w:t>
      </w:r>
    </w:p>
    <w:bookmarkEnd w:id="15806"/>
    <w:bookmarkStart w:name="z16283" w:id="15807"/>
    <w:p>
      <w:pPr>
        <w:spacing w:after="0"/>
        <w:ind w:left="0"/>
        <w:jc w:val="both"/>
      </w:pPr>
      <w:r>
        <w:rPr>
          <w:rFonts w:ascii="Times New Roman"/>
          <w:b w:val="false"/>
          <w:i w:val="false"/>
          <w:color w:val="000000"/>
          <w:sz w:val="28"/>
        </w:rPr>
        <w:t>
      К концу обучения в подготовительном классе обучающийся девяти-десяти лет имеет следующие знания, умения и навыки.</w:t>
      </w:r>
    </w:p>
    <w:bookmarkEnd w:id="15807"/>
    <w:bookmarkStart w:name="z16284" w:id="15808"/>
    <w:p>
      <w:pPr>
        <w:spacing w:after="0"/>
        <w:ind w:left="0"/>
        <w:jc w:val="both"/>
      </w:pPr>
      <w:r>
        <w:rPr>
          <w:rFonts w:ascii="Times New Roman"/>
          <w:b w:val="false"/>
          <w:i w:val="false"/>
          <w:color w:val="000000"/>
          <w:sz w:val="28"/>
        </w:rPr>
        <w:t>
      Знает:</w:t>
      </w:r>
    </w:p>
    <w:bookmarkEnd w:id="15808"/>
    <w:bookmarkStart w:name="z16285" w:id="15809"/>
    <w:p>
      <w:pPr>
        <w:spacing w:after="0"/>
        <w:ind w:left="0"/>
        <w:jc w:val="both"/>
      </w:pPr>
      <w:r>
        <w:rPr>
          <w:rFonts w:ascii="Times New Roman"/>
          <w:b w:val="false"/>
          <w:i w:val="false"/>
          <w:color w:val="000000"/>
          <w:sz w:val="28"/>
        </w:rPr>
        <w:t>
      1) приемы работы с простым карандашом, технику работы с гуашью;</w:t>
      </w:r>
    </w:p>
    <w:bookmarkEnd w:id="15809"/>
    <w:bookmarkStart w:name="z16286" w:id="15810"/>
    <w:p>
      <w:pPr>
        <w:spacing w:after="0"/>
        <w:ind w:left="0"/>
        <w:jc w:val="both"/>
      </w:pPr>
      <w:r>
        <w:rPr>
          <w:rFonts w:ascii="Times New Roman"/>
          <w:b w:val="false"/>
          <w:i w:val="false"/>
          <w:color w:val="000000"/>
          <w:sz w:val="28"/>
        </w:rPr>
        <w:t>
      2) выразительные возможности линии;</w:t>
      </w:r>
    </w:p>
    <w:bookmarkEnd w:id="15810"/>
    <w:bookmarkStart w:name="z16287" w:id="15811"/>
    <w:p>
      <w:pPr>
        <w:spacing w:after="0"/>
        <w:ind w:left="0"/>
        <w:jc w:val="both"/>
      </w:pPr>
      <w:r>
        <w:rPr>
          <w:rFonts w:ascii="Times New Roman"/>
          <w:b w:val="false"/>
          <w:i w:val="false"/>
          <w:color w:val="000000"/>
          <w:sz w:val="28"/>
        </w:rPr>
        <w:t>
      3) основные правила и приемы работы мягкими материалами;</w:t>
      </w:r>
    </w:p>
    <w:bookmarkEnd w:id="15811"/>
    <w:bookmarkStart w:name="z16288" w:id="15812"/>
    <w:p>
      <w:pPr>
        <w:spacing w:after="0"/>
        <w:ind w:left="0"/>
        <w:jc w:val="both"/>
      </w:pPr>
      <w:r>
        <w:rPr>
          <w:rFonts w:ascii="Times New Roman"/>
          <w:b w:val="false"/>
          <w:i w:val="false"/>
          <w:color w:val="000000"/>
          <w:sz w:val="28"/>
        </w:rPr>
        <w:t>
      4) основные выразительные средства графики;</w:t>
      </w:r>
    </w:p>
    <w:bookmarkEnd w:id="15812"/>
    <w:bookmarkStart w:name="z16289" w:id="15813"/>
    <w:p>
      <w:pPr>
        <w:spacing w:after="0"/>
        <w:ind w:left="0"/>
        <w:jc w:val="both"/>
      </w:pPr>
      <w:r>
        <w:rPr>
          <w:rFonts w:ascii="Times New Roman"/>
          <w:b w:val="false"/>
          <w:i w:val="false"/>
          <w:color w:val="000000"/>
          <w:sz w:val="28"/>
        </w:rPr>
        <w:t>
      5) способы выполнения декоративного натюрморта;</w:t>
      </w:r>
    </w:p>
    <w:bookmarkEnd w:id="15813"/>
    <w:bookmarkStart w:name="z16290" w:id="15814"/>
    <w:p>
      <w:pPr>
        <w:spacing w:after="0"/>
        <w:ind w:left="0"/>
        <w:jc w:val="both"/>
      </w:pPr>
      <w:r>
        <w:rPr>
          <w:rFonts w:ascii="Times New Roman"/>
          <w:b w:val="false"/>
          <w:i w:val="false"/>
          <w:color w:val="000000"/>
          <w:sz w:val="28"/>
        </w:rPr>
        <w:t>
      6) основы изобразительного искусства: композиция, перспектива, движение;</w:t>
      </w:r>
    </w:p>
    <w:bookmarkEnd w:id="15814"/>
    <w:bookmarkStart w:name="z16291" w:id="15815"/>
    <w:p>
      <w:pPr>
        <w:spacing w:after="0"/>
        <w:ind w:left="0"/>
        <w:jc w:val="both"/>
      </w:pPr>
      <w:r>
        <w:rPr>
          <w:rFonts w:ascii="Times New Roman"/>
          <w:b w:val="false"/>
          <w:i w:val="false"/>
          <w:color w:val="000000"/>
          <w:sz w:val="28"/>
        </w:rPr>
        <w:t>
      7) технику аппликации;</w:t>
      </w:r>
    </w:p>
    <w:bookmarkEnd w:id="15815"/>
    <w:bookmarkStart w:name="z16292" w:id="15816"/>
    <w:p>
      <w:pPr>
        <w:spacing w:after="0"/>
        <w:ind w:left="0"/>
        <w:jc w:val="both"/>
      </w:pPr>
      <w:r>
        <w:rPr>
          <w:rFonts w:ascii="Times New Roman"/>
          <w:b w:val="false"/>
          <w:i w:val="false"/>
          <w:color w:val="000000"/>
          <w:sz w:val="28"/>
        </w:rPr>
        <w:t>
      8) свойства природных материалов, приемы и способы работы с ними;</w:t>
      </w:r>
    </w:p>
    <w:bookmarkEnd w:id="15816"/>
    <w:bookmarkStart w:name="z16293" w:id="15817"/>
    <w:p>
      <w:pPr>
        <w:spacing w:after="0"/>
        <w:ind w:left="0"/>
        <w:jc w:val="both"/>
      </w:pPr>
      <w:r>
        <w:rPr>
          <w:rFonts w:ascii="Times New Roman"/>
          <w:b w:val="false"/>
          <w:i w:val="false"/>
          <w:color w:val="000000"/>
          <w:sz w:val="28"/>
        </w:rPr>
        <w:t>
      9) технику витражной росписи, скрапбукинга, квиллинга</w:t>
      </w:r>
    </w:p>
    <w:bookmarkEnd w:id="15817"/>
    <w:bookmarkStart w:name="z16294" w:id="15818"/>
    <w:p>
      <w:pPr>
        <w:spacing w:after="0"/>
        <w:ind w:left="0"/>
        <w:jc w:val="both"/>
      </w:pPr>
      <w:r>
        <w:rPr>
          <w:rFonts w:ascii="Times New Roman"/>
          <w:b w:val="false"/>
          <w:i w:val="false"/>
          <w:color w:val="000000"/>
          <w:sz w:val="28"/>
        </w:rPr>
        <w:t>
      Умеет:</w:t>
      </w:r>
    </w:p>
    <w:bookmarkEnd w:id="15818"/>
    <w:bookmarkStart w:name="z16295" w:id="15819"/>
    <w:p>
      <w:pPr>
        <w:spacing w:after="0"/>
        <w:ind w:left="0"/>
        <w:jc w:val="both"/>
      </w:pPr>
      <w:r>
        <w:rPr>
          <w:rFonts w:ascii="Times New Roman"/>
          <w:b w:val="false"/>
          <w:i w:val="false"/>
          <w:color w:val="000000"/>
          <w:sz w:val="28"/>
        </w:rPr>
        <w:t>
      1) рисовать серебряной и цветными гелевыми ручками на черной бумаге;</w:t>
      </w:r>
    </w:p>
    <w:bookmarkEnd w:id="15819"/>
    <w:bookmarkStart w:name="z16296" w:id="15820"/>
    <w:p>
      <w:pPr>
        <w:spacing w:after="0"/>
        <w:ind w:left="0"/>
        <w:jc w:val="both"/>
      </w:pPr>
      <w:r>
        <w:rPr>
          <w:rFonts w:ascii="Times New Roman"/>
          <w:b w:val="false"/>
          <w:i w:val="false"/>
          <w:color w:val="000000"/>
          <w:sz w:val="28"/>
        </w:rPr>
        <w:t>
      2) рисовать "по-сырому";</w:t>
      </w:r>
    </w:p>
    <w:bookmarkEnd w:id="15820"/>
    <w:bookmarkStart w:name="z16297" w:id="15821"/>
    <w:p>
      <w:pPr>
        <w:spacing w:after="0"/>
        <w:ind w:left="0"/>
        <w:jc w:val="both"/>
      </w:pPr>
      <w:r>
        <w:rPr>
          <w:rFonts w:ascii="Times New Roman"/>
          <w:b w:val="false"/>
          <w:i w:val="false"/>
          <w:color w:val="000000"/>
          <w:sz w:val="28"/>
        </w:rPr>
        <w:t>
      3) рисовать в технике пуантилизма;</w:t>
      </w:r>
    </w:p>
    <w:bookmarkEnd w:id="15821"/>
    <w:bookmarkStart w:name="z16298" w:id="15822"/>
    <w:p>
      <w:pPr>
        <w:spacing w:after="0"/>
        <w:ind w:left="0"/>
        <w:jc w:val="both"/>
      </w:pPr>
      <w:r>
        <w:rPr>
          <w:rFonts w:ascii="Times New Roman"/>
          <w:b w:val="false"/>
          <w:i w:val="false"/>
          <w:color w:val="000000"/>
          <w:sz w:val="28"/>
        </w:rPr>
        <w:t>
      4) рисовать в технике "набрызг";</w:t>
      </w:r>
    </w:p>
    <w:bookmarkEnd w:id="15822"/>
    <w:bookmarkStart w:name="z16299" w:id="15823"/>
    <w:p>
      <w:pPr>
        <w:spacing w:after="0"/>
        <w:ind w:left="0"/>
        <w:jc w:val="both"/>
      </w:pPr>
      <w:r>
        <w:rPr>
          <w:rFonts w:ascii="Times New Roman"/>
          <w:b w:val="false"/>
          <w:i w:val="false"/>
          <w:color w:val="000000"/>
          <w:sz w:val="28"/>
        </w:rPr>
        <w:t>
      5) составлять флористические композиции, выполнять декоративный натюрморт в технике "аппликация";</w:t>
      </w:r>
    </w:p>
    <w:bookmarkEnd w:id="15823"/>
    <w:bookmarkStart w:name="z16300" w:id="15824"/>
    <w:p>
      <w:pPr>
        <w:spacing w:after="0"/>
        <w:ind w:left="0"/>
        <w:jc w:val="both"/>
      </w:pPr>
      <w:r>
        <w:rPr>
          <w:rFonts w:ascii="Times New Roman"/>
          <w:b w:val="false"/>
          <w:i w:val="false"/>
          <w:color w:val="000000"/>
          <w:sz w:val="28"/>
        </w:rPr>
        <w:t>
      6) делать простое оригами, расписывать стеклянную посуду витражными красками, выполнять орнамент в круге;</w:t>
      </w:r>
    </w:p>
    <w:bookmarkEnd w:id="15824"/>
    <w:bookmarkStart w:name="z16301" w:id="15825"/>
    <w:p>
      <w:pPr>
        <w:spacing w:after="0"/>
        <w:ind w:left="0"/>
        <w:jc w:val="both"/>
      </w:pPr>
      <w:r>
        <w:rPr>
          <w:rFonts w:ascii="Times New Roman"/>
          <w:b w:val="false"/>
          <w:i w:val="false"/>
          <w:color w:val="000000"/>
          <w:sz w:val="28"/>
        </w:rPr>
        <w:t>
      7) создавать композицию в смешанной технике.</w:t>
      </w:r>
    </w:p>
    <w:bookmarkEnd w:id="15825"/>
    <w:bookmarkStart w:name="z16302" w:id="15826"/>
    <w:p>
      <w:pPr>
        <w:spacing w:after="0"/>
        <w:ind w:left="0"/>
        <w:jc w:val="both"/>
      </w:pPr>
      <w:r>
        <w:rPr>
          <w:rFonts w:ascii="Times New Roman"/>
          <w:b w:val="false"/>
          <w:i w:val="false"/>
          <w:color w:val="000000"/>
          <w:sz w:val="28"/>
        </w:rPr>
        <w:t>
      Сформированы навыки:</w:t>
      </w:r>
    </w:p>
    <w:bookmarkEnd w:id="15826"/>
    <w:bookmarkStart w:name="z16303" w:id="15827"/>
    <w:p>
      <w:pPr>
        <w:spacing w:after="0"/>
        <w:ind w:left="0"/>
        <w:jc w:val="both"/>
      </w:pPr>
      <w:r>
        <w:rPr>
          <w:rFonts w:ascii="Times New Roman"/>
          <w:b w:val="false"/>
          <w:i w:val="false"/>
          <w:color w:val="000000"/>
          <w:sz w:val="28"/>
        </w:rPr>
        <w:t>
      1) техники рисования, лепки и декоративно-прикладного искусства;</w:t>
      </w:r>
    </w:p>
    <w:bookmarkEnd w:id="15827"/>
    <w:bookmarkStart w:name="z16304" w:id="15828"/>
    <w:p>
      <w:pPr>
        <w:spacing w:after="0"/>
        <w:ind w:left="0"/>
        <w:jc w:val="both"/>
      </w:pPr>
      <w:r>
        <w:rPr>
          <w:rFonts w:ascii="Times New Roman"/>
          <w:b w:val="false"/>
          <w:i w:val="false"/>
          <w:color w:val="000000"/>
          <w:sz w:val="28"/>
        </w:rPr>
        <w:t>
      2) работы с различными материалами в различных техниках;</w:t>
      </w:r>
    </w:p>
    <w:bookmarkEnd w:id="15828"/>
    <w:bookmarkStart w:name="z16305" w:id="15829"/>
    <w:p>
      <w:pPr>
        <w:spacing w:after="0"/>
        <w:ind w:left="0"/>
        <w:jc w:val="both"/>
      </w:pPr>
      <w:r>
        <w:rPr>
          <w:rFonts w:ascii="Times New Roman"/>
          <w:b w:val="false"/>
          <w:i w:val="false"/>
          <w:color w:val="000000"/>
          <w:sz w:val="28"/>
        </w:rPr>
        <w:t>
      3) изобразительных приемов с использованием различных материалов и инструментов;</w:t>
      </w:r>
    </w:p>
    <w:bookmarkEnd w:id="15829"/>
    <w:bookmarkStart w:name="z16306" w:id="15830"/>
    <w:p>
      <w:pPr>
        <w:spacing w:after="0"/>
        <w:ind w:left="0"/>
        <w:jc w:val="both"/>
      </w:pPr>
      <w:r>
        <w:rPr>
          <w:rFonts w:ascii="Times New Roman"/>
          <w:b w:val="false"/>
          <w:i w:val="false"/>
          <w:color w:val="000000"/>
          <w:sz w:val="28"/>
        </w:rPr>
        <w:t>
      4) планирования своей деятельности;</w:t>
      </w:r>
    </w:p>
    <w:bookmarkEnd w:id="15830"/>
    <w:bookmarkStart w:name="z16307" w:id="15831"/>
    <w:p>
      <w:pPr>
        <w:spacing w:after="0"/>
        <w:ind w:left="0"/>
        <w:jc w:val="both"/>
      </w:pPr>
      <w:r>
        <w:rPr>
          <w:rFonts w:ascii="Times New Roman"/>
          <w:b w:val="false"/>
          <w:i w:val="false"/>
          <w:color w:val="000000"/>
          <w:sz w:val="28"/>
        </w:rPr>
        <w:t xml:space="preserve">
      5) организации своего рабочего места. </w:t>
      </w:r>
    </w:p>
    <w:bookmarkEnd w:id="15831"/>
    <w:bookmarkStart w:name="z16308" w:id="15832"/>
    <w:p>
      <w:pPr>
        <w:spacing w:after="0"/>
        <w:ind w:left="0"/>
        <w:jc w:val="left"/>
      </w:pPr>
      <w:r>
        <w:rPr>
          <w:rFonts w:ascii="Times New Roman"/>
          <w:b/>
          <w:i w:val="false"/>
          <w:color w:val="000000"/>
        </w:rPr>
        <w:t xml:space="preserve"> Глава 4. Критерии оценки результатов обучения</w:t>
      </w:r>
    </w:p>
    <w:bookmarkEnd w:id="15832"/>
    <w:bookmarkStart w:name="z16309" w:id="15833"/>
    <w:p>
      <w:pPr>
        <w:spacing w:after="0"/>
        <w:ind w:left="0"/>
        <w:jc w:val="both"/>
      </w:pPr>
      <w:r>
        <w:rPr>
          <w:rFonts w:ascii="Times New Roman"/>
          <w:b w:val="false"/>
          <w:i w:val="false"/>
          <w:color w:val="000000"/>
          <w:sz w:val="28"/>
        </w:rPr>
        <w:t>
      51. Целью контроля успеваемости является выявление результативности в освоении Программы обучающимся.</w:t>
      </w:r>
    </w:p>
    <w:bookmarkEnd w:id="15833"/>
    <w:bookmarkStart w:name="z16310" w:id="15834"/>
    <w:p>
      <w:pPr>
        <w:spacing w:after="0"/>
        <w:ind w:left="0"/>
        <w:jc w:val="both"/>
      </w:pPr>
      <w:r>
        <w:rPr>
          <w:rFonts w:ascii="Times New Roman"/>
          <w:b w:val="false"/>
          <w:i w:val="false"/>
          <w:color w:val="000000"/>
          <w:sz w:val="28"/>
        </w:rPr>
        <w:t>
      Контроль освоения Программы обучающимися осуществляется в форме портфолио, участия в конкурсах, выставках.</w:t>
      </w:r>
    </w:p>
    <w:bookmarkEnd w:id="15834"/>
    <w:bookmarkStart w:name="z16311" w:id="15835"/>
    <w:p>
      <w:pPr>
        <w:spacing w:after="0"/>
        <w:ind w:left="0"/>
        <w:jc w:val="both"/>
      </w:pPr>
      <w:r>
        <w:rPr>
          <w:rFonts w:ascii="Times New Roman"/>
          <w:b w:val="false"/>
          <w:i w:val="false"/>
          <w:color w:val="000000"/>
          <w:sz w:val="28"/>
        </w:rPr>
        <w:t>
      52. В портфолио обучающегося включаются фотографии, видеоизображения продуктов художественной деятельности, продукты собственного творчества, материалы самоанализа, схемы, иллюстрации, эскизы, фото и видеоизображения конкурсов детского творчества.</w:t>
      </w:r>
    </w:p>
    <w:bookmarkEnd w:id="15835"/>
    <w:bookmarkStart w:name="z16312" w:id="15836"/>
    <w:p>
      <w:pPr>
        <w:spacing w:after="0"/>
        <w:ind w:left="0"/>
        <w:jc w:val="both"/>
      </w:pPr>
      <w:r>
        <w:rPr>
          <w:rFonts w:ascii="Times New Roman"/>
          <w:b w:val="false"/>
          <w:i w:val="false"/>
          <w:color w:val="000000"/>
          <w:sz w:val="28"/>
        </w:rPr>
        <w:t>
      53. Выставочная деятельность является важным итоговым этапом занятий: однодневная выставка проводится в конце каждого задания с целью обсуждения, тематические выставки – по итогом изучения разделов, тем; итоговые выставки творческих работ обучающихся организуются в конце учебного года.</w:t>
      </w:r>
    </w:p>
    <w:bookmarkEnd w:id="15836"/>
    <w:bookmarkStart w:name="z16313" w:id="15837"/>
    <w:p>
      <w:pPr>
        <w:spacing w:after="0"/>
        <w:ind w:left="0"/>
        <w:jc w:val="both"/>
      </w:pPr>
      <w:r>
        <w:rPr>
          <w:rFonts w:ascii="Times New Roman"/>
          <w:b w:val="false"/>
          <w:i w:val="false"/>
          <w:color w:val="000000"/>
          <w:sz w:val="28"/>
        </w:rPr>
        <w:t xml:space="preserve">
      54. В конце учебного года педагог дает характеристику обучающемуся, в которой отмечаются успехи, индивидуальные качества, как целеустремленность, исполнительность, аккуратность, добросовестность, наличие художественного воображения. </w:t>
      </w:r>
    </w:p>
    <w:bookmarkEnd w:id="158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49</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6315" w:id="15838"/>
    <w:p>
      <w:pPr>
        <w:spacing w:after="0"/>
        <w:ind w:left="0"/>
        <w:jc w:val="left"/>
      </w:pPr>
      <w:r>
        <w:rPr>
          <w:rFonts w:ascii="Times New Roman"/>
          <w:b/>
          <w:i w:val="false"/>
          <w:color w:val="000000"/>
        </w:rPr>
        <w:t xml:space="preserve"> Образовательная программа по предметам подготовительного класса для детей десяти-одиннадцати лет детских художественных школ и детских школ искусств</w:t>
      </w:r>
    </w:p>
    <w:bookmarkEnd w:id="15838"/>
    <w:bookmarkStart w:name="z16316" w:id="15839"/>
    <w:p>
      <w:pPr>
        <w:spacing w:after="0"/>
        <w:ind w:left="0"/>
        <w:jc w:val="left"/>
      </w:pPr>
      <w:r>
        <w:rPr>
          <w:rFonts w:ascii="Times New Roman"/>
          <w:b/>
          <w:i w:val="false"/>
          <w:color w:val="000000"/>
        </w:rPr>
        <w:t xml:space="preserve"> Глава 1. Общие положения</w:t>
      </w:r>
    </w:p>
    <w:bookmarkEnd w:id="15839"/>
    <w:bookmarkStart w:name="z16317" w:id="15840"/>
    <w:p>
      <w:pPr>
        <w:spacing w:after="0"/>
        <w:ind w:left="0"/>
        <w:jc w:val="both"/>
      </w:pPr>
      <w:r>
        <w:rPr>
          <w:rFonts w:ascii="Times New Roman"/>
          <w:b w:val="false"/>
          <w:i w:val="false"/>
          <w:color w:val="000000"/>
          <w:sz w:val="28"/>
        </w:rPr>
        <w:t>
      1. Образовательная программа по предметам подготовительного класса для детей десяти-одиннадцати лет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по предметам подготовительного отделения для детей десяти-одиннадцати лет.</w:t>
      </w:r>
    </w:p>
    <w:bookmarkEnd w:id="15840"/>
    <w:bookmarkStart w:name="z16318" w:id="15841"/>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5841"/>
    <w:bookmarkStart w:name="z16319" w:id="15842"/>
    <w:p>
      <w:pPr>
        <w:spacing w:after="0"/>
        <w:ind w:left="0"/>
        <w:jc w:val="both"/>
      </w:pPr>
      <w:r>
        <w:rPr>
          <w:rFonts w:ascii="Times New Roman"/>
          <w:b w:val="false"/>
          <w:i w:val="false"/>
          <w:color w:val="000000"/>
          <w:sz w:val="28"/>
        </w:rPr>
        <w:t>
      1) асимметрия – отсутствие или нарушение симметрии;</w:t>
      </w:r>
    </w:p>
    <w:bookmarkEnd w:id="15842"/>
    <w:bookmarkStart w:name="z16320" w:id="15843"/>
    <w:p>
      <w:pPr>
        <w:spacing w:after="0"/>
        <w:ind w:left="0"/>
        <w:jc w:val="both"/>
      </w:pPr>
      <w:r>
        <w:rPr>
          <w:rFonts w:ascii="Times New Roman"/>
          <w:b w:val="false"/>
          <w:i w:val="false"/>
          <w:color w:val="000000"/>
          <w:sz w:val="28"/>
        </w:rPr>
        <w:t>
      2) ахроматические цвета – тона (видимые излучения, свет), не имеющие цветового тона и отличающиеся друг от друга только по яркости;</w:t>
      </w:r>
    </w:p>
    <w:bookmarkEnd w:id="15843"/>
    <w:bookmarkStart w:name="z16321" w:id="15844"/>
    <w:p>
      <w:pPr>
        <w:spacing w:after="0"/>
        <w:ind w:left="0"/>
        <w:jc w:val="both"/>
      </w:pPr>
      <w:r>
        <w:rPr>
          <w:rFonts w:ascii="Times New Roman"/>
          <w:b w:val="false"/>
          <w:i w:val="false"/>
          <w:color w:val="000000"/>
          <w:sz w:val="28"/>
        </w:rPr>
        <w:t xml:space="preserve">
      3) изобразительное искусство – искусство, связанное со зрительным восприятием и создающее изображения видимого мира на плоскости и в пространстве; </w:t>
      </w:r>
    </w:p>
    <w:bookmarkEnd w:id="15844"/>
    <w:bookmarkStart w:name="z16322" w:id="15845"/>
    <w:p>
      <w:pPr>
        <w:spacing w:after="0"/>
        <w:ind w:left="0"/>
        <w:jc w:val="both"/>
      </w:pPr>
      <w:r>
        <w:rPr>
          <w:rFonts w:ascii="Times New Roman"/>
          <w:b w:val="false"/>
          <w:i w:val="false"/>
          <w:color w:val="000000"/>
          <w:sz w:val="28"/>
        </w:rPr>
        <w:t>
      4) витраж – вид монументального искусства, произведение изобразительного декоративного искусства или орнаментального характера из цветного стекла, рассчитанное на сквозное освещение и предназначенное для заполнения проема, чаще всего оконного, в каком-либо архитектурном сооружении;</w:t>
      </w:r>
    </w:p>
    <w:bookmarkEnd w:id="15845"/>
    <w:bookmarkStart w:name="z16323" w:id="15846"/>
    <w:p>
      <w:pPr>
        <w:spacing w:after="0"/>
        <w:ind w:left="0"/>
        <w:jc w:val="both"/>
      </w:pPr>
      <w:r>
        <w:rPr>
          <w:rFonts w:ascii="Times New Roman"/>
          <w:b w:val="false"/>
          <w:i w:val="false"/>
          <w:color w:val="000000"/>
          <w:sz w:val="28"/>
        </w:rPr>
        <w:t>
      5) графика – вид изобразительного искусства, использующий в качестве основных изобразительных средств линии, штрихи, пятна и точки;</w:t>
      </w:r>
    </w:p>
    <w:bookmarkEnd w:id="15846"/>
    <w:bookmarkStart w:name="z16324" w:id="15847"/>
    <w:p>
      <w:pPr>
        <w:spacing w:after="0"/>
        <w:ind w:left="0"/>
        <w:jc w:val="both"/>
      </w:pPr>
      <w:r>
        <w:rPr>
          <w:rFonts w:ascii="Times New Roman"/>
          <w:b w:val="false"/>
          <w:i w:val="false"/>
          <w:color w:val="000000"/>
          <w:sz w:val="28"/>
        </w:rPr>
        <w:t>
      6) гризайль – вид живописи, выполняемый тональными градациями одного цвета, чаще всего цвета сепии или серого, а также техника создания нарисованных барельефов и других архитектурных или скульптурных элементов;</w:t>
      </w:r>
    </w:p>
    <w:bookmarkEnd w:id="15847"/>
    <w:bookmarkStart w:name="z16325" w:id="15848"/>
    <w:p>
      <w:pPr>
        <w:spacing w:after="0"/>
        <w:ind w:left="0"/>
        <w:jc w:val="both"/>
      </w:pPr>
      <w:r>
        <w:rPr>
          <w:rFonts w:ascii="Times New Roman"/>
          <w:b w:val="false"/>
          <w:i w:val="false"/>
          <w:color w:val="000000"/>
          <w:sz w:val="28"/>
        </w:rPr>
        <w:t>
      7) динамичная композиция – композиция, при которой создается впечатление движения и внутренней динамики;</w:t>
      </w:r>
    </w:p>
    <w:bookmarkEnd w:id="15848"/>
    <w:bookmarkStart w:name="z16326" w:id="15849"/>
    <w:p>
      <w:pPr>
        <w:spacing w:after="0"/>
        <w:ind w:left="0"/>
        <w:jc w:val="both"/>
      </w:pPr>
      <w:r>
        <w:rPr>
          <w:rFonts w:ascii="Times New Roman"/>
          <w:b w:val="false"/>
          <w:i w:val="false"/>
          <w:color w:val="000000"/>
          <w:sz w:val="28"/>
        </w:rPr>
        <w:t>
      8) жанр – общее понятие, отражающее наиболее существенные свойства и связи явлений мира искусства, совокупность формальных и содержательных особенностей произведения;</w:t>
      </w:r>
    </w:p>
    <w:bookmarkEnd w:id="15849"/>
    <w:bookmarkStart w:name="z16327" w:id="15850"/>
    <w:p>
      <w:pPr>
        <w:spacing w:after="0"/>
        <w:ind w:left="0"/>
        <w:jc w:val="both"/>
      </w:pPr>
      <w:r>
        <w:rPr>
          <w:rFonts w:ascii="Times New Roman"/>
          <w:b w:val="false"/>
          <w:i w:val="false"/>
          <w:color w:val="000000"/>
          <w:sz w:val="28"/>
        </w:rPr>
        <w:t>
      9) живопись – вид изобразительного искусства, связанный с передачей зрительных образов посредством нанесения красок на жесткую или гибкую поверхность;</w:t>
      </w:r>
    </w:p>
    <w:bookmarkEnd w:id="15850"/>
    <w:bookmarkStart w:name="z16328" w:id="15851"/>
    <w:p>
      <w:pPr>
        <w:spacing w:after="0"/>
        <w:ind w:left="0"/>
        <w:jc w:val="both"/>
      </w:pPr>
      <w:r>
        <w:rPr>
          <w:rFonts w:ascii="Times New Roman"/>
          <w:b w:val="false"/>
          <w:i w:val="false"/>
          <w:color w:val="000000"/>
          <w:sz w:val="28"/>
        </w:rPr>
        <w:t>
      10) колорит – общая эстетическая оценка цветовых качеств произведения искусства, характер цветовых элементов изображения, их взаимосвязи, согласованности цветов и оттенков;</w:t>
      </w:r>
    </w:p>
    <w:bookmarkEnd w:id="15851"/>
    <w:bookmarkStart w:name="z16329" w:id="15852"/>
    <w:p>
      <w:pPr>
        <w:spacing w:after="0"/>
        <w:ind w:left="0"/>
        <w:jc w:val="both"/>
      </w:pPr>
      <w:r>
        <w:rPr>
          <w:rFonts w:ascii="Times New Roman"/>
          <w:b w:val="false"/>
          <w:i w:val="false"/>
          <w:color w:val="000000"/>
          <w:sz w:val="28"/>
        </w:rPr>
        <w:t>
      11) композиция – целенаправленное построение художественного произведения, делающее замысел художника более доходчивым и впечатляющим;</w:t>
      </w:r>
    </w:p>
    <w:bookmarkEnd w:id="15852"/>
    <w:bookmarkStart w:name="z16330" w:id="15853"/>
    <w:p>
      <w:pPr>
        <w:spacing w:after="0"/>
        <w:ind w:left="0"/>
        <w:jc w:val="both"/>
      </w:pPr>
      <w:r>
        <w:rPr>
          <w:rFonts w:ascii="Times New Roman"/>
          <w:b w:val="false"/>
          <w:i w:val="false"/>
          <w:color w:val="000000"/>
          <w:sz w:val="28"/>
        </w:rPr>
        <w:t>
      12) скульптура – вид изобразительного искусства, произведения которого имеют объемную форму и выполняются из твердых или пластических материалов;</w:t>
      </w:r>
    </w:p>
    <w:bookmarkEnd w:id="15853"/>
    <w:bookmarkStart w:name="z16331" w:id="15854"/>
    <w:p>
      <w:pPr>
        <w:spacing w:after="0"/>
        <w:ind w:left="0"/>
        <w:jc w:val="both"/>
      </w:pPr>
      <w:r>
        <w:rPr>
          <w:rFonts w:ascii="Times New Roman"/>
          <w:b w:val="false"/>
          <w:i w:val="false"/>
          <w:color w:val="000000"/>
          <w:sz w:val="28"/>
        </w:rPr>
        <w:t>
      13) натюрморт – изображение неодушевленных предметов в изобразительном искусстве;</w:t>
      </w:r>
    </w:p>
    <w:bookmarkEnd w:id="15854"/>
    <w:bookmarkStart w:name="z16332" w:id="15855"/>
    <w:p>
      <w:pPr>
        <w:spacing w:after="0"/>
        <w:ind w:left="0"/>
        <w:jc w:val="both"/>
      </w:pPr>
      <w:r>
        <w:rPr>
          <w:rFonts w:ascii="Times New Roman"/>
          <w:b w:val="false"/>
          <w:i w:val="false"/>
          <w:color w:val="000000"/>
          <w:sz w:val="28"/>
        </w:rPr>
        <w:t>
      14) набросок – рисунок, живописное или скульптурное произведение небольших размеров, бегло и быстро исполненное художником;</w:t>
      </w:r>
    </w:p>
    <w:bookmarkEnd w:id="15855"/>
    <w:bookmarkStart w:name="z16333" w:id="15856"/>
    <w:p>
      <w:pPr>
        <w:spacing w:after="0"/>
        <w:ind w:left="0"/>
        <w:jc w:val="both"/>
      </w:pPr>
      <w:r>
        <w:rPr>
          <w:rFonts w:ascii="Times New Roman"/>
          <w:b w:val="false"/>
          <w:i w:val="false"/>
          <w:color w:val="000000"/>
          <w:sz w:val="28"/>
        </w:rPr>
        <w:t>
      15) рельеф в искусстве – вид скульптуры, в котором изображение является выпуклым (или углубленным) по отношению к плоскости фона;</w:t>
      </w:r>
    </w:p>
    <w:bookmarkEnd w:id="15856"/>
    <w:bookmarkStart w:name="z16334" w:id="15857"/>
    <w:p>
      <w:pPr>
        <w:spacing w:after="0"/>
        <w:ind w:left="0"/>
        <w:jc w:val="both"/>
      </w:pPr>
      <w:r>
        <w:rPr>
          <w:rFonts w:ascii="Times New Roman"/>
          <w:b w:val="false"/>
          <w:i w:val="false"/>
          <w:color w:val="000000"/>
          <w:sz w:val="28"/>
        </w:rPr>
        <w:t xml:space="preserve">
      16) орнамент – узор, основанный на повторе и чередовании составляющих его элементов; </w:t>
      </w:r>
    </w:p>
    <w:bookmarkEnd w:id="15857"/>
    <w:bookmarkStart w:name="z16335" w:id="15858"/>
    <w:p>
      <w:pPr>
        <w:spacing w:after="0"/>
        <w:ind w:left="0"/>
        <w:jc w:val="both"/>
      </w:pPr>
      <w:r>
        <w:rPr>
          <w:rFonts w:ascii="Times New Roman"/>
          <w:b w:val="false"/>
          <w:i w:val="false"/>
          <w:color w:val="000000"/>
          <w:sz w:val="28"/>
        </w:rPr>
        <w:t>
      17) пейзаж – жанр изобразительного искусства, посвященный изображению природы;</w:t>
      </w:r>
    </w:p>
    <w:bookmarkEnd w:id="15858"/>
    <w:bookmarkStart w:name="z16336" w:id="15859"/>
    <w:p>
      <w:pPr>
        <w:spacing w:after="0"/>
        <w:ind w:left="0"/>
        <w:jc w:val="both"/>
      </w:pPr>
      <w:r>
        <w:rPr>
          <w:rFonts w:ascii="Times New Roman"/>
          <w:b w:val="false"/>
          <w:i w:val="false"/>
          <w:color w:val="000000"/>
          <w:sz w:val="28"/>
        </w:rPr>
        <w:t>
      18) перспектива – передача пространства в живописи, графике;</w:t>
      </w:r>
    </w:p>
    <w:bookmarkEnd w:id="15859"/>
    <w:bookmarkStart w:name="z16337" w:id="15860"/>
    <w:p>
      <w:pPr>
        <w:spacing w:after="0"/>
        <w:ind w:left="0"/>
        <w:jc w:val="both"/>
      </w:pPr>
      <w:r>
        <w:rPr>
          <w:rFonts w:ascii="Times New Roman"/>
          <w:b w:val="false"/>
          <w:i w:val="false"/>
          <w:color w:val="000000"/>
          <w:sz w:val="28"/>
        </w:rPr>
        <w:t>
      19) портрет – жанр изобразительного искусства, посвященный изображению определенного, конкретного человека;</w:t>
      </w:r>
    </w:p>
    <w:bookmarkEnd w:id="15860"/>
    <w:bookmarkStart w:name="z16338" w:id="15861"/>
    <w:p>
      <w:pPr>
        <w:spacing w:after="0"/>
        <w:ind w:left="0"/>
        <w:jc w:val="both"/>
      </w:pPr>
      <w:r>
        <w:rPr>
          <w:rFonts w:ascii="Times New Roman"/>
          <w:b w:val="false"/>
          <w:i w:val="false"/>
          <w:color w:val="000000"/>
          <w:sz w:val="28"/>
        </w:rPr>
        <w:t>
      20) пропорция – взаимоотношение форм, частей предметов по их величине, соответствующее определенному характеру целого;</w:t>
      </w:r>
    </w:p>
    <w:bookmarkEnd w:id="15861"/>
    <w:bookmarkStart w:name="z16339" w:id="15862"/>
    <w:p>
      <w:pPr>
        <w:spacing w:after="0"/>
        <w:ind w:left="0"/>
        <w:jc w:val="both"/>
      </w:pPr>
      <w:r>
        <w:rPr>
          <w:rFonts w:ascii="Times New Roman"/>
          <w:b w:val="false"/>
          <w:i w:val="false"/>
          <w:color w:val="000000"/>
          <w:sz w:val="28"/>
        </w:rPr>
        <w:t>
      21) пуантилизм – стилистическое направление в живописи неоимпрессионизма, в основе которого лежит манера письма раздельными (неизолированными) мазками правильной, точечной или прямоугольной формы);</w:t>
      </w:r>
    </w:p>
    <w:bookmarkEnd w:id="15862"/>
    <w:bookmarkStart w:name="z16340" w:id="15863"/>
    <w:p>
      <w:pPr>
        <w:spacing w:after="0"/>
        <w:ind w:left="0"/>
        <w:jc w:val="both"/>
      </w:pPr>
      <w:r>
        <w:rPr>
          <w:rFonts w:ascii="Times New Roman"/>
          <w:b w:val="false"/>
          <w:i w:val="false"/>
          <w:color w:val="000000"/>
          <w:sz w:val="28"/>
        </w:rPr>
        <w:t>
      22) ритм – один из ключевых моментов в искусстве, ритм в изобразительном искусстве может создаваться повторением цвета, объектов, пятен света и тени;</w:t>
      </w:r>
    </w:p>
    <w:bookmarkEnd w:id="15863"/>
    <w:bookmarkStart w:name="z16341" w:id="15864"/>
    <w:p>
      <w:pPr>
        <w:spacing w:after="0"/>
        <w:ind w:left="0"/>
        <w:jc w:val="both"/>
      </w:pPr>
      <w:r>
        <w:rPr>
          <w:rFonts w:ascii="Times New Roman"/>
          <w:b w:val="false"/>
          <w:i w:val="false"/>
          <w:color w:val="000000"/>
          <w:sz w:val="28"/>
        </w:rPr>
        <w:t>
      23) декоративно-прикладное искусство – широкий раздел изобразительного искусства, который охватывает различные отрасли творческой деятельности, направленной на создание художественных изделий с утилитарными и художественными функциями;</w:t>
      </w:r>
    </w:p>
    <w:bookmarkEnd w:id="15864"/>
    <w:bookmarkStart w:name="z16342" w:id="15865"/>
    <w:p>
      <w:pPr>
        <w:spacing w:after="0"/>
        <w:ind w:left="0"/>
        <w:jc w:val="both"/>
      </w:pPr>
      <w:r>
        <w:rPr>
          <w:rFonts w:ascii="Times New Roman"/>
          <w:b w:val="false"/>
          <w:i w:val="false"/>
          <w:color w:val="000000"/>
          <w:sz w:val="28"/>
        </w:rPr>
        <w:t>
      24) светотень – наблюдаемое на поверхности объекта распределение освещенности, создающей шкалу яркостей;</w:t>
      </w:r>
    </w:p>
    <w:bookmarkEnd w:id="15865"/>
    <w:bookmarkStart w:name="z16343" w:id="15866"/>
    <w:p>
      <w:pPr>
        <w:spacing w:after="0"/>
        <w:ind w:left="0"/>
        <w:jc w:val="both"/>
      </w:pPr>
      <w:r>
        <w:rPr>
          <w:rFonts w:ascii="Times New Roman"/>
          <w:b w:val="false"/>
          <w:i w:val="false"/>
          <w:color w:val="000000"/>
          <w:sz w:val="28"/>
        </w:rPr>
        <w:t>
      25) симметрия – соответствие, неизменность (инвариантность), проявляемые при каких-либо изменениях, преобразованиях;</w:t>
      </w:r>
    </w:p>
    <w:bookmarkEnd w:id="15866"/>
    <w:bookmarkStart w:name="z16344" w:id="15867"/>
    <w:p>
      <w:pPr>
        <w:spacing w:after="0"/>
        <w:ind w:left="0"/>
        <w:jc w:val="both"/>
      </w:pPr>
      <w:r>
        <w:rPr>
          <w:rFonts w:ascii="Times New Roman"/>
          <w:b w:val="false"/>
          <w:i w:val="false"/>
          <w:color w:val="000000"/>
          <w:sz w:val="28"/>
        </w:rPr>
        <w:t>
      26) рисунок – основной вид графики, изображение, начертанное на плоскости с помощью контурных линий, штрихов, светотеневых пятен;</w:t>
      </w:r>
    </w:p>
    <w:bookmarkEnd w:id="15867"/>
    <w:bookmarkStart w:name="z16345" w:id="15868"/>
    <w:p>
      <w:pPr>
        <w:spacing w:after="0"/>
        <w:ind w:left="0"/>
        <w:jc w:val="both"/>
      </w:pPr>
      <w:r>
        <w:rPr>
          <w:rFonts w:ascii="Times New Roman"/>
          <w:b w:val="false"/>
          <w:i w:val="false"/>
          <w:color w:val="000000"/>
          <w:sz w:val="28"/>
        </w:rPr>
        <w:t>
      27) фактура – характер обработки поверхности изделия декоративно-прикладного искусства, скульптуры или живописной плоскости, способ передачи особенностей реальных предметов изобразительными средствами;</w:t>
      </w:r>
    </w:p>
    <w:bookmarkEnd w:id="15868"/>
    <w:bookmarkStart w:name="z16346" w:id="15869"/>
    <w:p>
      <w:pPr>
        <w:spacing w:after="0"/>
        <w:ind w:left="0"/>
        <w:jc w:val="both"/>
      </w:pPr>
      <w:r>
        <w:rPr>
          <w:rFonts w:ascii="Times New Roman"/>
          <w:b w:val="false"/>
          <w:i w:val="false"/>
          <w:color w:val="000000"/>
          <w:sz w:val="28"/>
        </w:rPr>
        <w:t>
      28) штрих – линия, выполненная одним движением руки и предназначенная для передачи объема;</w:t>
      </w:r>
    </w:p>
    <w:bookmarkEnd w:id="15869"/>
    <w:bookmarkStart w:name="z16347" w:id="15870"/>
    <w:p>
      <w:pPr>
        <w:spacing w:after="0"/>
        <w:ind w:left="0"/>
        <w:jc w:val="both"/>
      </w:pPr>
      <w:r>
        <w:rPr>
          <w:rFonts w:ascii="Times New Roman"/>
          <w:b w:val="false"/>
          <w:i w:val="false"/>
          <w:color w:val="000000"/>
          <w:sz w:val="28"/>
        </w:rPr>
        <w:t>
      29) эскиз – художественное произведение вспомогательного характера, являющееся подготовительным наброском для более крупной работы;</w:t>
      </w:r>
    </w:p>
    <w:bookmarkEnd w:id="15870"/>
    <w:bookmarkStart w:name="z16348" w:id="15871"/>
    <w:p>
      <w:pPr>
        <w:spacing w:after="0"/>
        <w:ind w:left="0"/>
        <w:jc w:val="both"/>
      </w:pPr>
      <w:r>
        <w:rPr>
          <w:rFonts w:ascii="Times New Roman"/>
          <w:b w:val="false"/>
          <w:i w:val="false"/>
          <w:color w:val="000000"/>
          <w:sz w:val="28"/>
        </w:rPr>
        <w:t>
      30) этюд – произведение, выполненное с натуры с целью ее изучения; подготовительный набросок для будущего произведения.</w:t>
      </w:r>
    </w:p>
    <w:bookmarkEnd w:id="15871"/>
    <w:bookmarkStart w:name="z16349" w:id="15872"/>
    <w:p>
      <w:pPr>
        <w:spacing w:after="0"/>
        <w:ind w:left="0"/>
        <w:jc w:val="both"/>
      </w:pPr>
      <w:r>
        <w:rPr>
          <w:rFonts w:ascii="Times New Roman"/>
          <w:b w:val="false"/>
          <w:i w:val="false"/>
          <w:color w:val="000000"/>
          <w:sz w:val="28"/>
        </w:rPr>
        <w:t>
      3. Цель Программы: создание условий для освоения обучающимся методов и способов эстетического и художественного познания мира средствами изобразительного искусства.</w:t>
      </w:r>
    </w:p>
    <w:bookmarkEnd w:id="15872"/>
    <w:bookmarkStart w:name="z16350" w:id="15873"/>
    <w:p>
      <w:pPr>
        <w:spacing w:after="0"/>
        <w:ind w:left="0"/>
        <w:jc w:val="both"/>
      </w:pPr>
      <w:r>
        <w:rPr>
          <w:rFonts w:ascii="Times New Roman"/>
          <w:b w:val="false"/>
          <w:i w:val="false"/>
          <w:color w:val="000000"/>
          <w:sz w:val="28"/>
        </w:rPr>
        <w:t xml:space="preserve">
      4. Задачи Программы. </w:t>
      </w:r>
    </w:p>
    <w:bookmarkEnd w:id="15873"/>
    <w:bookmarkStart w:name="z16351" w:id="15874"/>
    <w:p>
      <w:pPr>
        <w:spacing w:after="0"/>
        <w:ind w:left="0"/>
        <w:jc w:val="both"/>
      </w:pPr>
      <w:r>
        <w:rPr>
          <w:rFonts w:ascii="Times New Roman"/>
          <w:b w:val="false"/>
          <w:i w:val="false"/>
          <w:color w:val="000000"/>
          <w:sz w:val="28"/>
        </w:rPr>
        <w:t xml:space="preserve">
      Обучающие: </w:t>
      </w:r>
    </w:p>
    <w:bookmarkEnd w:id="15874"/>
    <w:bookmarkStart w:name="z16352" w:id="15875"/>
    <w:p>
      <w:pPr>
        <w:spacing w:after="0"/>
        <w:ind w:left="0"/>
        <w:jc w:val="both"/>
      </w:pPr>
      <w:r>
        <w:rPr>
          <w:rFonts w:ascii="Times New Roman"/>
          <w:b w:val="false"/>
          <w:i w:val="false"/>
          <w:color w:val="000000"/>
          <w:sz w:val="28"/>
        </w:rPr>
        <w:t>
      1) формирование первоначальных знаний, умений, навыков в реалистическом изображении натуры средствами рисунка и живописи на плоскости листа в условном пространстве;</w:t>
      </w:r>
    </w:p>
    <w:bookmarkEnd w:id="15875"/>
    <w:bookmarkStart w:name="z16353" w:id="15876"/>
    <w:p>
      <w:pPr>
        <w:spacing w:after="0"/>
        <w:ind w:left="0"/>
        <w:jc w:val="both"/>
      </w:pPr>
      <w:r>
        <w:rPr>
          <w:rFonts w:ascii="Times New Roman"/>
          <w:b w:val="false"/>
          <w:i w:val="false"/>
          <w:color w:val="000000"/>
          <w:sz w:val="28"/>
        </w:rPr>
        <w:t>
      2) развитие композиционного мышления и способности вести самостоятельную работу над композицией;</w:t>
      </w:r>
    </w:p>
    <w:bookmarkEnd w:id="15876"/>
    <w:bookmarkStart w:name="z16354" w:id="15877"/>
    <w:p>
      <w:pPr>
        <w:spacing w:after="0"/>
        <w:ind w:left="0"/>
        <w:jc w:val="both"/>
      </w:pPr>
      <w:r>
        <w:rPr>
          <w:rFonts w:ascii="Times New Roman"/>
          <w:b w:val="false"/>
          <w:i w:val="false"/>
          <w:color w:val="000000"/>
          <w:sz w:val="28"/>
        </w:rPr>
        <w:t>
      3) обучение объемному изображению предметов;</w:t>
      </w:r>
    </w:p>
    <w:bookmarkEnd w:id="15877"/>
    <w:bookmarkStart w:name="z16355" w:id="15878"/>
    <w:p>
      <w:pPr>
        <w:spacing w:after="0"/>
        <w:ind w:left="0"/>
        <w:jc w:val="both"/>
      </w:pPr>
      <w:r>
        <w:rPr>
          <w:rFonts w:ascii="Times New Roman"/>
          <w:b w:val="false"/>
          <w:i w:val="false"/>
          <w:color w:val="000000"/>
          <w:sz w:val="28"/>
        </w:rPr>
        <w:t>
      4) освоение изобразительных приемов с использованием различных материалов и инструментов, средств художественно-образной выразительности.</w:t>
      </w:r>
    </w:p>
    <w:bookmarkEnd w:id="15878"/>
    <w:bookmarkStart w:name="z16356" w:id="15879"/>
    <w:p>
      <w:pPr>
        <w:spacing w:after="0"/>
        <w:ind w:left="0"/>
        <w:jc w:val="both"/>
      </w:pPr>
      <w:r>
        <w:rPr>
          <w:rFonts w:ascii="Times New Roman"/>
          <w:b w:val="false"/>
          <w:i w:val="false"/>
          <w:color w:val="000000"/>
          <w:sz w:val="28"/>
        </w:rPr>
        <w:t>
      Развивающие:</w:t>
      </w:r>
    </w:p>
    <w:bookmarkEnd w:id="15879"/>
    <w:bookmarkStart w:name="z16357" w:id="15880"/>
    <w:p>
      <w:pPr>
        <w:spacing w:after="0"/>
        <w:ind w:left="0"/>
        <w:jc w:val="both"/>
      </w:pPr>
      <w:r>
        <w:rPr>
          <w:rFonts w:ascii="Times New Roman"/>
          <w:b w:val="false"/>
          <w:i w:val="false"/>
          <w:color w:val="000000"/>
          <w:sz w:val="28"/>
        </w:rPr>
        <w:t>
      1) развитие художественно-творческих, индивидуально выраженных способностей личности;</w:t>
      </w:r>
    </w:p>
    <w:bookmarkEnd w:id="15880"/>
    <w:bookmarkStart w:name="z16358" w:id="15881"/>
    <w:p>
      <w:pPr>
        <w:spacing w:after="0"/>
        <w:ind w:left="0"/>
        <w:jc w:val="both"/>
      </w:pPr>
      <w:r>
        <w:rPr>
          <w:rFonts w:ascii="Times New Roman"/>
          <w:b w:val="false"/>
          <w:i w:val="false"/>
          <w:color w:val="000000"/>
          <w:sz w:val="28"/>
        </w:rPr>
        <w:t>
      2) развитие общеучебных умений и навыков, обеспечивающих освоение содержания Программы;</w:t>
      </w:r>
    </w:p>
    <w:bookmarkEnd w:id="15881"/>
    <w:bookmarkStart w:name="z16359" w:id="15882"/>
    <w:p>
      <w:pPr>
        <w:spacing w:after="0"/>
        <w:ind w:left="0"/>
        <w:jc w:val="both"/>
      </w:pPr>
      <w:r>
        <w:rPr>
          <w:rFonts w:ascii="Times New Roman"/>
          <w:b w:val="false"/>
          <w:i w:val="false"/>
          <w:color w:val="000000"/>
          <w:sz w:val="28"/>
        </w:rPr>
        <w:t>
      3) подготовка детей к обучению в художественной школе.</w:t>
      </w:r>
    </w:p>
    <w:bookmarkEnd w:id="15882"/>
    <w:bookmarkStart w:name="z16360" w:id="15883"/>
    <w:p>
      <w:pPr>
        <w:spacing w:after="0"/>
        <w:ind w:left="0"/>
        <w:jc w:val="both"/>
      </w:pPr>
      <w:r>
        <w:rPr>
          <w:rFonts w:ascii="Times New Roman"/>
          <w:b w:val="false"/>
          <w:i w:val="false"/>
          <w:color w:val="000000"/>
          <w:sz w:val="28"/>
        </w:rPr>
        <w:t xml:space="preserve">
      Воспитательные: </w:t>
      </w:r>
    </w:p>
    <w:bookmarkEnd w:id="15883"/>
    <w:bookmarkStart w:name="z16361" w:id="15884"/>
    <w:p>
      <w:pPr>
        <w:spacing w:after="0"/>
        <w:ind w:left="0"/>
        <w:jc w:val="both"/>
      </w:pPr>
      <w:r>
        <w:rPr>
          <w:rFonts w:ascii="Times New Roman"/>
          <w:b w:val="false"/>
          <w:i w:val="false"/>
          <w:color w:val="000000"/>
          <w:sz w:val="28"/>
        </w:rPr>
        <w:t>
      1) формирование устойчивого интереса к искусству и занятиям художественным творчеством;</w:t>
      </w:r>
    </w:p>
    <w:bookmarkEnd w:id="15884"/>
    <w:bookmarkStart w:name="z16362" w:id="15885"/>
    <w:p>
      <w:pPr>
        <w:spacing w:after="0"/>
        <w:ind w:left="0"/>
        <w:jc w:val="both"/>
      </w:pPr>
      <w:r>
        <w:rPr>
          <w:rFonts w:ascii="Times New Roman"/>
          <w:b w:val="false"/>
          <w:i w:val="false"/>
          <w:color w:val="000000"/>
          <w:sz w:val="28"/>
        </w:rPr>
        <w:t>
      2) воспитание творческого, созидательного отношения к окружающему миру;</w:t>
      </w:r>
    </w:p>
    <w:bookmarkEnd w:id="15885"/>
    <w:bookmarkStart w:name="z16363" w:id="15886"/>
    <w:p>
      <w:pPr>
        <w:spacing w:after="0"/>
        <w:ind w:left="0"/>
        <w:jc w:val="both"/>
      </w:pPr>
      <w:r>
        <w:rPr>
          <w:rFonts w:ascii="Times New Roman"/>
          <w:b w:val="false"/>
          <w:i w:val="false"/>
          <w:color w:val="000000"/>
          <w:sz w:val="28"/>
        </w:rPr>
        <w:t>
      3) эстетическое развитие и формирование высоких духовных качеств обучающегося средствами изобразительного искусства.</w:t>
      </w:r>
    </w:p>
    <w:bookmarkEnd w:id="15886"/>
    <w:bookmarkStart w:name="z16364" w:id="15887"/>
    <w:p>
      <w:pPr>
        <w:spacing w:after="0"/>
        <w:ind w:left="0"/>
        <w:jc w:val="both"/>
      </w:pPr>
      <w:r>
        <w:rPr>
          <w:rFonts w:ascii="Times New Roman"/>
          <w:b w:val="false"/>
          <w:i w:val="false"/>
          <w:color w:val="000000"/>
          <w:sz w:val="28"/>
        </w:rPr>
        <w:t>
      5. Срок освоения Программы – один год. Количество часов в неделю и продолжительность уроков по предметам "Рисунок", "Живопись", "Композиция", "Скульптура" определяется типовым учебным планом детских художественных школ, приведенном в приложении 2 к настоящему приказу.</w:t>
      </w:r>
    </w:p>
    <w:bookmarkEnd w:id="15887"/>
    <w:bookmarkStart w:name="z16365" w:id="15888"/>
    <w:p>
      <w:pPr>
        <w:spacing w:after="0"/>
        <w:ind w:left="0"/>
        <w:jc w:val="both"/>
      </w:pPr>
      <w:r>
        <w:rPr>
          <w:rFonts w:ascii="Times New Roman"/>
          <w:b w:val="false"/>
          <w:i w:val="false"/>
          <w:color w:val="000000"/>
          <w:sz w:val="28"/>
        </w:rPr>
        <w:t>
      Программа предусматривает подготовку обучающихся десяти-одиннадцати лет к переходу на основное отделение детской художественной школы и художественное отделение детских школ искусств.</w:t>
      </w:r>
    </w:p>
    <w:bookmarkEnd w:id="15888"/>
    <w:bookmarkStart w:name="z16366" w:id="15889"/>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15889"/>
    <w:bookmarkStart w:name="z16367" w:id="15890"/>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5890"/>
    <w:bookmarkStart w:name="z16368" w:id="15891"/>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w:t>
      </w:r>
    </w:p>
    <w:bookmarkEnd w:id="15891"/>
    <w:bookmarkStart w:name="z16369" w:id="15892"/>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15892"/>
    <w:bookmarkStart w:name="z16370" w:id="15893"/>
    <w:p>
      <w:pPr>
        <w:spacing w:after="0"/>
        <w:ind w:left="0"/>
        <w:jc w:val="both"/>
      </w:pPr>
      <w:r>
        <w:rPr>
          <w:rFonts w:ascii="Times New Roman"/>
          <w:b w:val="false"/>
          <w:i w:val="false"/>
          <w:color w:val="000000"/>
          <w:sz w:val="28"/>
        </w:rPr>
        <w:t>
      9. Предмет ориентирован на традиционное обучение обучающихся десяти-одиннадцати лет,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w:t>
      </w:r>
    </w:p>
    <w:bookmarkEnd w:id="15893"/>
    <w:bookmarkStart w:name="z16371" w:id="15894"/>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5894"/>
    <w:bookmarkStart w:name="z16372" w:id="15895"/>
    <w:p>
      <w:pPr>
        <w:spacing w:after="0"/>
        <w:ind w:left="0"/>
        <w:jc w:val="both"/>
      </w:pPr>
      <w:r>
        <w:rPr>
          <w:rFonts w:ascii="Times New Roman"/>
          <w:b w:val="false"/>
          <w:i w:val="false"/>
          <w:color w:val="000000"/>
          <w:sz w:val="28"/>
        </w:rPr>
        <w:t>
      11. Основные принципы достижения цели Программы:</w:t>
      </w:r>
    </w:p>
    <w:bookmarkEnd w:id="15895"/>
    <w:bookmarkStart w:name="z16373" w:id="1589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5896"/>
    <w:bookmarkStart w:name="z16374" w:id="15897"/>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5897"/>
    <w:bookmarkStart w:name="z16375" w:id="15898"/>
    <w:p>
      <w:pPr>
        <w:spacing w:after="0"/>
        <w:ind w:left="0"/>
        <w:jc w:val="both"/>
      </w:pPr>
      <w:r>
        <w:rPr>
          <w:rFonts w:ascii="Times New Roman"/>
          <w:b w:val="false"/>
          <w:i w:val="false"/>
          <w:color w:val="000000"/>
          <w:sz w:val="28"/>
        </w:rPr>
        <w:t>
      3) систематичность и регулярность занятий;</w:t>
      </w:r>
    </w:p>
    <w:bookmarkEnd w:id="15898"/>
    <w:bookmarkStart w:name="z16376" w:id="15899"/>
    <w:p>
      <w:pPr>
        <w:spacing w:after="0"/>
        <w:ind w:left="0"/>
        <w:jc w:val="both"/>
      </w:pPr>
      <w:r>
        <w:rPr>
          <w:rFonts w:ascii="Times New Roman"/>
          <w:b w:val="false"/>
          <w:i w:val="false"/>
          <w:color w:val="000000"/>
          <w:sz w:val="28"/>
        </w:rPr>
        <w:t>
      4) целенаправленность учебного процесса.</w:t>
      </w:r>
    </w:p>
    <w:bookmarkEnd w:id="15899"/>
    <w:bookmarkStart w:name="z16377" w:id="15900"/>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детьми Программного материала.</w:t>
      </w:r>
    </w:p>
    <w:bookmarkEnd w:id="15900"/>
    <w:bookmarkStart w:name="z16378" w:id="15901"/>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5901"/>
    <w:bookmarkStart w:name="z16379" w:id="15902"/>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5902"/>
    <w:bookmarkStart w:name="z16380" w:id="15903"/>
    <w:p>
      <w:pPr>
        <w:spacing w:after="0"/>
        <w:ind w:left="0"/>
        <w:jc w:val="both"/>
      </w:pPr>
      <w:r>
        <w:rPr>
          <w:rFonts w:ascii="Times New Roman"/>
          <w:b w:val="false"/>
          <w:i w:val="false"/>
          <w:color w:val="000000"/>
          <w:sz w:val="28"/>
        </w:rPr>
        <w:t>
      1) овладению знаниями изобразительной, декоративной художественной деятельности;</w:t>
      </w:r>
    </w:p>
    <w:bookmarkEnd w:id="15903"/>
    <w:bookmarkStart w:name="z16381" w:id="15904"/>
    <w:p>
      <w:pPr>
        <w:spacing w:after="0"/>
        <w:ind w:left="0"/>
        <w:jc w:val="both"/>
      </w:pPr>
      <w:r>
        <w:rPr>
          <w:rFonts w:ascii="Times New Roman"/>
          <w:b w:val="false"/>
          <w:i w:val="false"/>
          <w:color w:val="000000"/>
          <w:sz w:val="28"/>
        </w:rPr>
        <w:t>
      2) усвоению терминологии из области изобразительного искусства и декоративного творчества;</w:t>
      </w:r>
    </w:p>
    <w:bookmarkEnd w:id="15904"/>
    <w:bookmarkStart w:name="z16382" w:id="15905"/>
    <w:p>
      <w:pPr>
        <w:spacing w:after="0"/>
        <w:ind w:left="0"/>
        <w:jc w:val="both"/>
      </w:pPr>
      <w:r>
        <w:rPr>
          <w:rFonts w:ascii="Times New Roman"/>
          <w:b w:val="false"/>
          <w:i w:val="false"/>
          <w:color w:val="000000"/>
          <w:sz w:val="28"/>
        </w:rPr>
        <w:t>
      3) овладению умениями работать с учебным материалом;</w:t>
      </w:r>
    </w:p>
    <w:bookmarkEnd w:id="15905"/>
    <w:bookmarkStart w:name="z16383" w:id="15906"/>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5906"/>
    <w:bookmarkStart w:name="z16384" w:id="15907"/>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5907"/>
    <w:bookmarkStart w:name="z16385" w:id="15908"/>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5908"/>
    <w:bookmarkStart w:name="z16386" w:id="15909"/>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5909"/>
    <w:bookmarkStart w:name="z16387" w:id="15910"/>
    <w:p>
      <w:pPr>
        <w:spacing w:after="0"/>
        <w:ind w:left="0"/>
        <w:jc w:val="both"/>
      </w:pPr>
      <w:r>
        <w:rPr>
          <w:rFonts w:ascii="Times New Roman"/>
          <w:b w:val="false"/>
          <w:i w:val="false"/>
          <w:color w:val="000000"/>
          <w:sz w:val="28"/>
        </w:rPr>
        <w:t>
      3) оказание помощи личности в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5910"/>
    <w:bookmarkStart w:name="z16388" w:id="15911"/>
    <w:p>
      <w:pPr>
        <w:spacing w:after="0"/>
        <w:ind w:left="0"/>
        <w:jc w:val="both"/>
      </w:pPr>
      <w:r>
        <w:rPr>
          <w:rFonts w:ascii="Times New Roman"/>
          <w:b w:val="false"/>
          <w:i w:val="false"/>
          <w:color w:val="000000"/>
          <w:sz w:val="28"/>
        </w:rPr>
        <w:t>
      4) оказание психологической помощи и поддержки обучающемуся в соответствии с целями и задачами Программы.</w:t>
      </w:r>
    </w:p>
    <w:bookmarkEnd w:id="15911"/>
    <w:bookmarkStart w:name="z16389" w:id="15912"/>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5912"/>
    <w:bookmarkStart w:name="z16390" w:id="15913"/>
    <w:p>
      <w:pPr>
        <w:spacing w:after="0"/>
        <w:ind w:left="0"/>
        <w:jc w:val="both"/>
      </w:pPr>
      <w:r>
        <w:rPr>
          <w:rFonts w:ascii="Times New Roman"/>
          <w:b w:val="false"/>
          <w:i w:val="false"/>
          <w:color w:val="000000"/>
          <w:sz w:val="28"/>
        </w:rPr>
        <w:t>
      17. Методологическая основа Программы:</w:t>
      </w:r>
    </w:p>
    <w:bookmarkEnd w:id="15913"/>
    <w:bookmarkStart w:name="z16391" w:id="1591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5914"/>
    <w:bookmarkStart w:name="z16392" w:id="1591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к обучению;</w:t>
      </w:r>
    </w:p>
    <w:bookmarkEnd w:id="15915"/>
    <w:bookmarkStart w:name="z16393" w:id="1591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5916"/>
    <w:bookmarkStart w:name="z16394" w:id="15917"/>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5917"/>
    <w:bookmarkStart w:name="z16395" w:id="15918"/>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5918"/>
    <w:bookmarkStart w:name="z16396" w:id="15919"/>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5919"/>
    <w:bookmarkStart w:name="z16397" w:id="15920"/>
    <w:p>
      <w:pPr>
        <w:spacing w:after="0"/>
        <w:ind w:left="0"/>
        <w:jc w:val="both"/>
      </w:pPr>
      <w:r>
        <w:rPr>
          <w:rFonts w:ascii="Times New Roman"/>
          <w:b w:val="false"/>
          <w:i w:val="false"/>
          <w:color w:val="000000"/>
          <w:sz w:val="28"/>
        </w:rPr>
        <w:t xml:space="preserve">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 </w:t>
      </w:r>
    </w:p>
    <w:bookmarkEnd w:id="15920"/>
    <w:bookmarkStart w:name="z16398" w:id="15921"/>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5921"/>
    <w:bookmarkStart w:name="z16399" w:id="15922"/>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изобразительного искусства;</w:t>
      </w:r>
    </w:p>
    <w:bookmarkEnd w:id="15922"/>
    <w:bookmarkStart w:name="z16400" w:id="15923"/>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обучающимися. </w:t>
      </w:r>
    </w:p>
    <w:bookmarkEnd w:id="15923"/>
    <w:bookmarkStart w:name="z16401" w:id="15924"/>
    <w:p>
      <w:pPr>
        <w:spacing w:after="0"/>
        <w:ind w:left="0"/>
        <w:jc w:val="both"/>
      </w:pPr>
      <w:r>
        <w:rPr>
          <w:rFonts w:ascii="Times New Roman"/>
          <w:b w:val="false"/>
          <w:i w:val="false"/>
          <w:color w:val="000000"/>
          <w:sz w:val="28"/>
        </w:rPr>
        <w:t>
      19. Специфика группового обучения предметам по предметам "Рисование", "Живопись", "Композиция", "Скульптура" предполагает вариативность выбора методов, средств, форм обучения и подбора учебно-методического комплекса.</w:t>
      </w:r>
    </w:p>
    <w:bookmarkEnd w:id="15924"/>
    <w:bookmarkStart w:name="z16402" w:id="15925"/>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5925"/>
    <w:bookmarkStart w:name="z16403" w:id="15926"/>
    <w:p>
      <w:pPr>
        <w:spacing w:after="0"/>
        <w:ind w:left="0"/>
        <w:jc w:val="both"/>
      </w:pPr>
      <w:r>
        <w:rPr>
          <w:rFonts w:ascii="Times New Roman"/>
          <w:b w:val="false"/>
          <w:i w:val="false"/>
          <w:color w:val="000000"/>
          <w:sz w:val="28"/>
        </w:rPr>
        <w:t xml:space="preserve">
      1) объяснение, разбор, анализ; </w:t>
      </w:r>
    </w:p>
    <w:bookmarkEnd w:id="15926"/>
    <w:bookmarkStart w:name="z16404" w:id="15927"/>
    <w:p>
      <w:pPr>
        <w:spacing w:after="0"/>
        <w:ind w:left="0"/>
        <w:jc w:val="both"/>
      </w:pPr>
      <w:r>
        <w:rPr>
          <w:rFonts w:ascii="Times New Roman"/>
          <w:b w:val="false"/>
          <w:i w:val="false"/>
          <w:color w:val="000000"/>
          <w:sz w:val="28"/>
        </w:rPr>
        <w:t xml:space="preserve">
      2) наглядный – просмотр творческих работ, видеоматериалов, посещение выставок, музеев для повышения общего уровня развития обучающихся; </w:t>
      </w:r>
    </w:p>
    <w:bookmarkEnd w:id="15927"/>
    <w:bookmarkStart w:name="z16405" w:id="15928"/>
    <w:p>
      <w:pPr>
        <w:spacing w:after="0"/>
        <w:ind w:left="0"/>
        <w:jc w:val="both"/>
      </w:pPr>
      <w:r>
        <w:rPr>
          <w:rFonts w:ascii="Times New Roman"/>
          <w:b w:val="false"/>
          <w:i w:val="false"/>
          <w:color w:val="000000"/>
          <w:sz w:val="28"/>
        </w:rPr>
        <w:t xml:space="preserve">
      3) практический – деление целого произведения на более мелкие части для подробной проработки и последующей организации целого; </w:t>
      </w:r>
    </w:p>
    <w:bookmarkEnd w:id="15928"/>
    <w:bookmarkStart w:name="z16406" w:id="15929"/>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15929"/>
    <w:bookmarkStart w:name="z16407" w:id="15930"/>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5930"/>
    <w:bookmarkStart w:name="z16408" w:id="15931"/>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5931"/>
    <w:bookmarkStart w:name="z16409" w:id="15932"/>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5932"/>
    <w:bookmarkStart w:name="z16410" w:id="15933"/>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15933"/>
    <w:bookmarkStart w:name="z16411" w:id="15934"/>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5934"/>
    <w:bookmarkStart w:name="z16412" w:id="15935"/>
    <w:p>
      <w:pPr>
        <w:spacing w:after="0"/>
        <w:ind w:left="0"/>
        <w:jc w:val="both"/>
      </w:pPr>
      <w:r>
        <w:rPr>
          <w:rFonts w:ascii="Times New Roman"/>
          <w:b w:val="false"/>
          <w:i w:val="false"/>
          <w:color w:val="000000"/>
          <w:sz w:val="28"/>
        </w:rPr>
        <w:t>
      25. Виды внеурочных форм работы:</w:t>
      </w:r>
    </w:p>
    <w:bookmarkEnd w:id="15935"/>
    <w:bookmarkStart w:name="z16413" w:id="15936"/>
    <w:p>
      <w:pPr>
        <w:spacing w:after="0"/>
        <w:ind w:left="0"/>
        <w:jc w:val="both"/>
      </w:pPr>
      <w:r>
        <w:rPr>
          <w:rFonts w:ascii="Times New Roman"/>
          <w:b w:val="false"/>
          <w:i w:val="false"/>
          <w:color w:val="000000"/>
          <w:sz w:val="28"/>
        </w:rPr>
        <w:t>
      1) посещение тематических выставок;</w:t>
      </w:r>
    </w:p>
    <w:bookmarkEnd w:id="15936"/>
    <w:bookmarkStart w:name="z16414" w:id="15937"/>
    <w:p>
      <w:pPr>
        <w:spacing w:after="0"/>
        <w:ind w:left="0"/>
        <w:jc w:val="both"/>
      </w:pPr>
      <w:r>
        <w:rPr>
          <w:rFonts w:ascii="Times New Roman"/>
          <w:b w:val="false"/>
          <w:i w:val="false"/>
          <w:color w:val="000000"/>
          <w:sz w:val="28"/>
        </w:rPr>
        <w:t>
      2) просмотр фильмов об искусстве;</w:t>
      </w:r>
    </w:p>
    <w:bookmarkEnd w:id="15937"/>
    <w:bookmarkStart w:name="z16415" w:id="15938"/>
    <w:p>
      <w:pPr>
        <w:spacing w:after="0"/>
        <w:ind w:left="0"/>
        <w:jc w:val="both"/>
      </w:pPr>
      <w:r>
        <w:rPr>
          <w:rFonts w:ascii="Times New Roman"/>
          <w:b w:val="false"/>
          <w:i w:val="false"/>
          <w:color w:val="000000"/>
          <w:sz w:val="28"/>
        </w:rPr>
        <w:t>
      3) посещение музеев, мастерских художников;</w:t>
      </w:r>
    </w:p>
    <w:bookmarkEnd w:id="15938"/>
    <w:bookmarkStart w:name="z16416" w:id="15939"/>
    <w:p>
      <w:pPr>
        <w:spacing w:after="0"/>
        <w:ind w:left="0"/>
        <w:jc w:val="both"/>
      </w:pPr>
      <w:r>
        <w:rPr>
          <w:rFonts w:ascii="Times New Roman"/>
          <w:b w:val="false"/>
          <w:i w:val="false"/>
          <w:color w:val="000000"/>
          <w:sz w:val="28"/>
        </w:rPr>
        <w:t>
      4) участие в конкурсах, выставках детских работ.</w:t>
      </w:r>
    </w:p>
    <w:bookmarkEnd w:id="15939"/>
    <w:bookmarkStart w:name="z16417" w:id="15940"/>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5940"/>
    <w:bookmarkStart w:name="z16418" w:id="15941"/>
    <w:p>
      <w:pPr>
        <w:spacing w:after="0"/>
        <w:ind w:left="0"/>
        <w:jc w:val="both"/>
      </w:pPr>
      <w:r>
        <w:rPr>
          <w:rFonts w:ascii="Times New Roman"/>
          <w:b w:val="false"/>
          <w:i w:val="false"/>
          <w:color w:val="000000"/>
          <w:sz w:val="28"/>
        </w:rPr>
        <w:t>
      27. Структурные элементы рабочей учебной программы:</w:t>
      </w:r>
    </w:p>
    <w:bookmarkEnd w:id="15941"/>
    <w:bookmarkStart w:name="z16419" w:id="15942"/>
    <w:p>
      <w:pPr>
        <w:spacing w:after="0"/>
        <w:ind w:left="0"/>
        <w:jc w:val="both"/>
      </w:pPr>
      <w:r>
        <w:rPr>
          <w:rFonts w:ascii="Times New Roman"/>
          <w:b w:val="false"/>
          <w:i w:val="false"/>
          <w:color w:val="000000"/>
          <w:sz w:val="28"/>
        </w:rPr>
        <w:t>
      1) титульный лист;</w:t>
      </w:r>
    </w:p>
    <w:bookmarkEnd w:id="15942"/>
    <w:bookmarkStart w:name="z16420" w:id="15943"/>
    <w:p>
      <w:pPr>
        <w:spacing w:after="0"/>
        <w:ind w:left="0"/>
        <w:jc w:val="both"/>
      </w:pPr>
      <w:r>
        <w:rPr>
          <w:rFonts w:ascii="Times New Roman"/>
          <w:b w:val="false"/>
          <w:i w:val="false"/>
          <w:color w:val="000000"/>
          <w:sz w:val="28"/>
        </w:rPr>
        <w:t>
      2) пояснительная записка;</w:t>
      </w:r>
    </w:p>
    <w:bookmarkEnd w:id="15943"/>
    <w:bookmarkStart w:name="z16421" w:id="15944"/>
    <w:p>
      <w:pPr>
        <w:spacing w:after="0"/>
        <w:ind w:left="0"/>
        <w:jc w:val="both"/>
      </w:pPr>
      <w:r>
        <w:rPr>
          <w:rFonts w:ascii="Times New Roman"/>
          <w:b w:val="false"/>
          <w:i w:val="false"/>
          <w:color w:val="000000"/>
          <w:sz w:val="28"/>
        </w:rPr>
        <w:t>
      3) планирование учебной деятельности;</w:t>
      </w:r>
    </w:p>
    <w:bookmarkEnd w:id="15944"/>
    <w:bookmarkStart w:name="z16422" w:id="15945"/>
    <w:p>
      <w:pPr>
        <w:spacing w:after="0"/>
        <w:ind w:left="0"/>
        <w:jc w:val="both"/>
      </w:pPr>
      <w:r>
        <w:rPr>
          <w:rFonts w:ascii="Times New Roman"/>
          <w:b w:val="false"/>
          <w:i w:val="false"/>
          <w:color w:val="000000"/>
          <w:sz w:val="28"/>
        </w:rPr>
        <w:t>
      4) учебно-методическое обеспечение учебного процесса.</w:t>
      </w:r>
    </w:p>
    <w:bookmarkEnd w:id="15945"/>
    <w:bookmarkStart w:name="z16423" w:id="15946"/>
    <w:p>
      <w:pPr>
        <w:spacing w:after="0"/>
        <w:ind w:left="0"/>
        <w:jc w:val="both"/>
      </w:pPr>
      <w:r>
        <w:rPr>
          <w:rFonts w:ascii="Times New Roman"/>
          <w:b w:val="false"/>
          <w:i w:val="false"/>
          <w:color w:val="000000"/>
          <w:sz w:val="28"/>
        </w:rPr>
        <w:t>
      28. На титульном листе размещаются основные сведения:</w:t>
      </w:r>
    </w:p>
    <w:bookmarkEnd w:id="15946"/>
    <w:bookmarkStart w:name="z16424" w:id="15947"/>
    <w:p>
      <w:pPr>
        <w:spacing w:after="0"/>
        <w:ind w:left="0"/>
        <w:jc w:val="both"/>
      </w:pPr>
      <w:r>
        <w:rPr>
          <w:rFonts w:ascii="Times New Roman"/>
          <w:b w:val="false"/>
          <w:i w:val="false"/>
          <w:color w:val="000000"/>
          <w:sz w:val="28"/>
        </w:rPr>
        <w:t>
      1) название организации образования;</w:t>
      </w:r>
    </w:p>
    <w:bookmarkEnd w:id="15947"/>
    <w:bookmarkStart w:name="z16425" w:id="15948"/>
    <w:p>
      <w:pPr>
        <w:spacing w:after="0"/>
        <w:ind w:left="0"/>
        <w:jc w:val="both"/>
      </w:pPr>
      <w:r>
        <w:rPr>
          <w:rFonts w:ascii="Times New Roman"/>
          <w:b w:val="false"/>
          <w:i w:val="false"/>
          <w:color w:val="000000"/>
          <w:sz w:val="28"/>
        </w:rPr>
        <w:t>
      2) название учебного предмета;</w:t>
      </w:r>
    </w:p>
    <w:bookmarkEnd w:id="15948"/>
    <w:bookmarkStart w:name="z16426" w:id="15949"/>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5949"/>
    <w:bookmarkStart w:name="z16427" w:id="15950"/>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5950"/>
    <w:bookmarkStart w:name="z16428" w:id="15951"/>
    <w:p>
      <w:pPr>
        <w:spacing w:after="0"/>
        <w:ind w:left="0"/>
        <w:jc w:val="both"/>
      </w:pPr>
      <w:r>
        <w:rPr>
          <w:rFonts w:ascii="Times New Roman"/>
          <w:b w:val="false"/>
          <w:i w:val="false"/>
          <w:color w:val="000000"/>
          <w:sz w:val="28"/>
        </w:rPr>
        <w:t>
      5) краткая информация о педагоге;</w:t>
      </w:r>
    </w:p>
    <w:bookmarkEnd w:id="15951"/>
    <w:bookmarkStart w:name="z16429" w:id="15952"/>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5952"/>
    <w:bookmarkStart w:name="z16430" w:id="15953"/>
    <w:p>
      <w:pPr>
        <w:spacing w:after="0"/>
        <w:ind w:left="0"/>
        <w:jc w:val="both"/>
      </w:pPr>
      <w:r>
        <w:rPr>
          <w:rFonts w:ascii="Times New Roman"/>
          <w:b w:val="false"/>
          <w:i w:val="false"/>
          <w:color w:val="000000"/>
          <w:sz w:val="28"/>
        </w:rPr>
        <w:t xml:space="preserve">
      29. Содержание пояснительной записки: </w:t>
      </w:r>
    </w:p>
    <w:bookmarkEnd w:id="15953"/>
    <w:bookmarkStart w:name="z16431" w:id="15954"/>
    <w:p>
      <w:pPr>
        <w:spacing w:after="0"/>
        <w:ind w:left="0"/>
        <w:jc w:val="both"/>
      </w:pPr>
      <w:r>
        <w:rPr>
          <w:rFonts w:ascii="Times New Roman"/>
          <w:b w:val="false"/>
          <w:i w:val="false"/>
          <w:color w:val="000000"/>
          <w:sz w:val="28"/>
        </w:rPr>
        <w:t>
      1) настоящая Программа как основание;</w:t>
      </w:r>
    </w:p>
    <w:bookmarkEnd w:id="15954"/>
    <w:bookmarkStart w:name="z16432" w:id="15955"/>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5955"/>
    <w:bookmarkStart w:name="z16433" w:id="15956"/>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5956"/>
    <w:bookmarkStart w:name="z16434" w:id="15957"/>
    <w:p>
      <w:pPr>
        <w:spacing w:after="0"/>
        <w:ind w:left="0"/>
        <w:jc w:val="both"/>
      </w:pPr>
      <w:r>
        <w:rPr>
          <w:rFonts w:ascii="Times New Roman"/>
          <w:b w:val="false"/>
          <w:i w:val="false"/>
          <w:color w:val="000000"/>
          <w:sz w:val="28"/>
        </w:rPr>
        <w:t>
      4) особенности и проблемы работы в данном классе;</w:t>
      </w:r>
    </w:p>
    <w:bookmarkEnd w:id="15957"/>
    <w:bookmarkStart w:name="z16435" w:id="15958"/>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5958"/>
    <w:bookmarkStart w:name="z16436" w:id="15959"/>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5959"/>
    <w:bookmarkStart w:name="z16437" w:id="15960"/>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5960"/>
    <w:bookmarkStart w:name="z16438" w:id="15961"/>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5961"/>
    <w:bookmarkStart w:name="z16439" w:id="15962"/>
    <w:p>
      <w:pPr>
        <w:spacing w:after="0"/>
        <w:ind w:left="0"/>
        <w:jc w:val="both"/>
      </w:pPr>
      <w:r>
        <w:rPr>
          <w:rFonts w:ascii="Times New Roman"/>
          <w:b w:val="false"/>
          <w:i w:val="false"/>
          <w:color w:val="000000"/>
          <w:sz w:val="28"/>
        </w:rPr>
        <w:t>
      2) перечень методической литературы для педагога;</w:t>
      </w:r>
    </w:p>
    <w:bookmarkEnd w:id="15962"/>
    <w:bookmarkStart w:name="z16440" w:id="15963"/>
    <w:p>
      <w:pPr>
        <w:spacing w:after="0"/>
        <w:ind w:left="0"/>
        <w:jc w:val="both"/>
      </w:pPr>
      <w:r>
        <w:rPr>
          <w:rFonts w:ascii="Times New Roman"/>
          <w:b w:val="false"/>
          <w:i w:val="false"/>
          <w:color w:val="000000"/>
          <w:sz w:val="28"/>
        </w:rPr>
        <w:t xml:space="preserve">
      3) перечень учебно-наглядных пособий. </w:t>
      </w:r>
    </w:p>
    <w:bookmarkEnd w:id="15963"/>
    <w:bookmarkStart w:name="z16441" w:id="15964"/>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5964"/>
    <w:bookmarkStart w:name="z16442" w:id="15965"/>
    <w:p>
      <w:pPr>
        <w:spacing w:after="0"/>
        <w:ind w:left="0"/>
        <w:jc w:val="both"/>
      </w:pPr>
      <w:r>
        <w:rPr>
          <w:rFonts w:ascii="Times New Roman"/>
          <w:b w:val="false"/>
          <w:i w:val="false"/>
          <w:color w:val="000000"/>
          <w:sz w:val="28"/>
        </w:rPr>
        <w:t>
      33. Постановка учебно-творческих целей и задач предусматривает повторение и закрепление новых для ребенка знаний по предметам "Рисунок", "Живопись", "Композиция", "Скульптура". Тематический план строится с соблюдением принципа межпредметной связи. Тематика рисования, направленная на формирование у ребенка восприятия формы, пространства, овладения линией, цветовым пятном, находит свое логическое отражение и подтверждение в занятиях лепкой и декоративной работой.</w:t>
      </w:r>
    </w:p>
    <w:bookmarkEnd w:id="15965"/>
    <w:bookmarkStart w:name="z16443" w:id="15966"/>
    <w:p>
      <w:pPr>
        <w:spacing w:after="0"/>
        <w:ind w:left="0"/>
        <w:jc w:val="both"/>
      </w:pPr>
      <w:r>
        <w:rPr>
          <w:rFonts w:ascii="Times New Roman"/>
          <w:b w:val="false"/>
          <w:i w:val="false"/>
          <w:color w:val="000000"/>
          <w:sz w:val="28"/>
        </w:rPr>
        <w:t>
      34. Обучающийся получает первые представления о реалистическом рисовании объемных предметов и пространства, первоначальные знания о видах и жанрах искусства, изучает основные понятия академического рисунка, живописи, композиции, последовательность ведения работы, знакомится со свойствами живописных и графических материалов, приобретает навыки работы с ними.</w:t>
      </w:r>
    </w:p>
    <w:bookmarkEnd w:id="15966"/>
    <w:bookmarkStart w:name="z16444" w:id="15967"/>
    <w:p>
      <w:pPr>
        <w:spacing w:after="0"/>
        <w:ind w:left="0"/>
        <w:jc w:val="both"/>
      </w:pPr>
      <w:r>
        <w:rPr>
          <w:rFonts w:ascii="Times New Roman"/>
          <w:b w:val="false"/>
          <w:i w:val="false"/>
          <w:color w:val="000000"/>
          <w:sz w:val="28"/>
        </w:rPr>
        <w:t>
      35. В рисунке, начиная с момента композиционного размещения изображения на листе бумаги и до окончательного завершения его, обучающийся с помощью педагога усваивает правила графического изображения, законы построения формы, перспективного построения, распределения света на предметах.</w:t>
      </w:r>
    </w:p>
    <w:bookmarkEnd w:id="15967"/>
    <w:bookmarkStart w:name="z16445" w:id="15968"/>
    <w:p>
      <w:pPr>
        <w:spacing w:after="0"/>
        <w:ind w:left="0"/>
        <w:jc w:val="both"/>
      </w:pPr>
      <w:r>
        <w:rPr>
          <w:rFonts w:ascii="Times New Roman"/>
          <w:b w:val="false"/>
          <w:i w:val="false"/>
          <w:color w:val="000000"/>
          <w:sz w:val="28"/>
        </w:rPr>
        <w:t>
      36. Обучающийся получает некоторые сведения о пластической анатомии человека, животных, учится изображать фигуру и портрет человека. Обучающийся приобретает навыки последовательного ведения рисунка по принципу: от общего к частному и от частного - к общему, а также осваивает технические приемы рисунка - от самых простых до более сложных.</w:t>
      </w:r>
    </w:p>
    <w:bookmarkEnd w:id="15968"/>
    <w:bookmarkStart w:name="z16446" w:id="15969"/>
    <w:p>
      <w:pPr>
        <w:spacing w:after="0"/>
        <w:ind w:left="0"/>
        <w:jc w:val="both"/>
      </w:pPr>
      <w:r>
        <w:rPr>
          <w:rFonts w:ascii="Times New Roman"/>
          <w:b w:val="false"/>
          <w:i w:val="false"/>
          <w:color w:val="000000"/>
          <w:sz w:val="28"/>
        </w:rPr>
        <w:t xml:space="preserve">
      37. Обучение академическому рисованию обязательно включает в себя и занятия набросками. В учебном процессе наброски необходимы как вспомогательный материал, как упражнения, позволяющие пополнить знания и развить навыки, полученные в процессе обучения. </w:t>
      </w:r>
    </w:p>
    <w:bookmarkEnd w:id="15969"/>
    <w:bookmarkStart w:name="z16447" w:id="15970"/>
    <w:p>
      <w:pPr>
        <w:spacing w:after="0"/>
        <w:ind w:left="0"/>
        <w:jc w:val="both"/>
      </w:pPr>
      <w:r>
        <w:rPr>
          <w:rFonts w:ascii="Times New Roman"/>
          <w:b w:val="false"/>
          <w:i w:val="false"/>
          <w:color w:val="000000"/>
          <w:sz w:val="28"/>
        </w:rPr>
        <w:t>
      38. При выполнении быстрых рисунков формируется острота восприятия, избирательность, целостность видения объекта. Работа над выполнением набросков и зарисовок дает возможность смены впечатлений, вариантов изобразительного решения образа, материалов, техники, способов.</w:t>
      </w:r>
    </w:p>
    <w:bookmarkEnd w:id="15970"/>
    <w:bookmarkStart w:name="z16448" w:id="15971"/>
    <w:p>
      <w:pPr>
        <w:spacing w:after="0"/>
        <w:ind w:left="0"/>
        <w:jc w:val="both"/>
      </w:pPr>
      <w:r>
        <w:rPr>
          <w:rFonts w:ascii="Times New Roman"/>
          <w:b w:val="false"/>
          <w:i w:val="false"/>
          <w:color w:val="000000"/>
          <w:sz w:val="28"/>
        </w:rPr>
        <w:t xml:space="preserve">
      39. Изучение дисциплины "Живопись" является основной частью подготовки обучающегося, которая во многом определяет уровень изучения средств и овладения системой построения формы. </w:t>
      </w:r>
    </w:p>
    <w:bookmarkEnd w:id="15971"/>
    <w:bookmarkStart w:name="z16449" w:id="15972"/>
    <w:p>
      <w:pPr>
        <w:spacing w:after="0"/>
        <w:ind w:left="0"/>
        <w:jc w:val="both"/>
      </w:pPr>
      <w:r>
        <w:rPr>
          <w:rFonts w:ascii="Times New Roman"/>
          <w:b w:val="false"/>
          <w:i w:val="false"/>
          <w:color w:val="000000"/>
          <w:sz w:val="28"/>
        </w:rPr>
        <w:t>
      40. Основным принципом Программы является изучение натуры, неразрывность владения цветом и формой, последовательность, постепенное усложнение учебных задач от знакомства с основами цветоведения и техническими приемами акварели и гуаши в живописи.</w:t>
      </w:r>
    </w:p>
    <w:bookmarkEnd w:id="15972"/>
    <w:bookmarkStart w:name="z16450" w:id="15973"/>
    <w:p>
      <w:pPr>
        <w:spacing w:after="0"/>
        <w:ind w:left="0"/>
        <w:jc w:val="both"/>
      </w:pPr>
      <w:r>
        <w:rPr>
          <w:rFonts w:ascii="Times New Roman"/>
          <w:b w:val="false"/>
          <w:i w:val="false"/>
          <w:color w:val="000000"/>
          <w:sz w:val="28"/>
        </w:rPr>
        <w:t xml:space="preserve">
      41. Цель Программы "Рисунок": развитие творческих способностей обучающегося средствами изобразительного искусства. </w:t>
      </w:r>
    </w:p>
    <w:bookmarkEnd w:id="15973"/>
    <w:bookmarkStart w:name="z16451" w:id="15974"/>
    <w:p>
      <w:pPr>
        <w:spacing w:after="0"/>
        <w:ind w:left="0"/>
        <w:jc w:val="both"/>
      </w:pPr>
      <w:r>
        <w:rPr>
          <w:rFonts w:ascii="Times New Roman"/>
          <w:b w:val="false"/>
          <w:i w:val="false"/>
          <w:color w:val="000000"/>
          <w:sz w:val="28"/>
        </w:rPr>
        <w:t xml:space="preserve">
      42. Задачи Программы: </w:t>
      </w:r>
    </w:p>
    <w:bookmarkEnd w:id="15974"/>
    <w:bookmarkStart w:name="z16452" w:id="15975"/>
    <w:p>
      <w:pPr>
        <w:spacing w:after="0"/>
        <w:ind w:left="0"/>
        <w:jc w:val="both"/>
      </w:pPr>
      <w:r>
        <w:rPr>
          <w:rFonts w:ascii="Times New Roman"/>
          <w:b w:val="false"/>
          <w:i w:val="false"/>
          <w:color w:val="000000"/>
          <w:sz w:val="28"/>
        </w:rPr>
        <w:t xml:space="preserve">
      Обучающие: </w:t>
      </w:r>
    </w:p>
    <w:bookmarkEnd w:id="15975"/>
    <w:bookmarkStart w:name="z16453" w:id="15976"/>
    <w:p>
      <w:pPr>
        <w:spacing w:after="0"/>
        <w:ind w:left="0"/>
        <w:jc w:val="both"/>
      </w:pPr>
      <w:r>
        <w:rPr>
          <w:rFonts w:ascii="Times New Roman"/>
          <w:b w:val="false"/>
          <w:i w:val="false"/>
          <w:color w:val="000000"/>
          <w:sz w:val="28"/>
        </w:rPr>
        <w:t>
      1) изучение художественных графических материалов и техники работы;</w:t>
      </w:r>
    </w:p>
    <w:bookmarkEnd w:id="15976"/>
    <w:bookmarkStart w:name="z16454" w:id="15977"/>
    <w:p>
      <w:pPr>
        <w:spacing w:after="0"/>
        <w:ind w:left="0"/>
        <w:jc w:val="both"/>
      </w:pPr>
      <w:r>
        <w:rPr>
          <w:rFonts w:ascii="Times New Roman"/>
          <w:b w:val="false"/>
          <w:i w:val="false"/>
          <w:color w:val="000000"/>
          <w:sz w:val="28"/>
        </w:rPr>
        <w:t>
      2) знакомство с художественными средствами рисунка, основами построения предметов, нахождением пропорций, передачей объема в рисунке;</w:t>
      </w:r>
    </w:p>
    <w:bookmarkEnd w:id="15977"/>
    <w:bookmarkStart w:name="z16455" w:id="15978"/>
    <w:p>
      <w:pPr>
        <w:spacing w:after="0"/>
        <w:ind w:left="0"/>
        <w:jc w:val="both"/>
      </w:pPr>
      <w:r>
        <w:rPr>
          <w:rFonts w:ascii="Times New Roman"/>
          <w:b w:val="false"/>
          <w:i w:val="false"/>
          <w:color w:val="000000"/>
          <w:sz w:val="28"/>
        </w:rPr>
        <w:t>
      3) изучение правил линейной перспективы и применение полученных знаний в натюрмортах, упражнениях и композициях;</w:t>
      </w:r>
    </w:p>
    <w:bookmarkEnd w:id="15978"/>
    <w:bookmarkStart w:name="z16456" w:id="15979"/>
    <w:p>
      <w:pPr>
        <w:spacing w:after="0"/>
        <w:ind w:left="0"/>
        <w:jc w:val="both"/>
      </w:pPr>
      <w:r>
        <w:rPr>
          <w:rFonts w:ascii="Times New Roman"/>
          <w:b w:val="false"/>
          <w:i w:val="false"/>
          <w:color w:val="000000"/>
          <w:sz w:val="28"/>
        </w:rPr>
        <w:t>
      4) формирование знаний по изобразительной грамоте;</w:t>
      </w:r>
    </w:p>
    <w:bookmarkEnd w:id="15979"/>
    <w:bookmarkStart w:name="z16457" w:id="15980"/>
    <w:p>
      <w:pPr>
        <w:spacing w:after="0"/>
        <w:ind w:left="0"/>
        <w:jc w:val="both"/>
      </w:pPr>
      <w:r>
        <w:rPr>
          <w:rFonts w:ascii="Times New Roman"/>
          <w:b w:val="false"/>
          <w:i w:val="false"/>
          <w:color w:val="000000"/>
          <w:sz w:val="28"/>
        </w:rPr>
        <w:t>
      5) освоение навыков передачи формы, конструктивного строения предметов, элементарных законов линейной перспективы, пространственных соотношений, светотени графическими средствами.</w:t>
      </w:r>
    </w:p>
    <w:bookmarkEnd w:id="15980"/>
    <w:bookmarkStart w:name="z16458" w:id="15981"/>
    <w:p>
      <w:pPr>
        <w:spacing w:after="0"/>
        <w:ind w:left="0"/>
        <w:jc w:val="both"/>
      </w:pPr>
      <w:r>
        <w:rPr>
          <w:rFonts w:ascii="Times New Roman"/>
          <w:b w:val="false"/>
          <w:i w:val="false"/>
          <w:color w:val="000000"/>
          <w:sz w:val="28"/>
        </w:rPr>
        <w:t>
      Развивающие:</w:t>
      </w:r>
    </w:p>
    <w:bookmarkEnd w:id="15981"/>
    <w:bookmarkStart w:name="z16459" w:id="15982"/>
    <w:p>
      <w:pPr>
        <w:spacing w:after="0"/>
        <w:ind w:left="0"/>
        <w:jc w:val="both"/>
      </w:pPr>
      <w:r>
        <w:rPr>
          <w:rFonts w:ascii="Times New Roman"/>
          <w:b w:val="false"/>
          <w:i w:val="false"/>
          <w:color w:val="000000"/>
          <w:sz w:val="28"/>
        </w:rPr>
        <w:t>
      1) развитие образного, художественного мышления, воображения, зрительной памяти, глазомера, фантазии;</w:t>
      </w:r>
    </w:p>
    <w:bookmarkEnd w:id="15982"/>
    <w:bookmarkStart w:name="z16460" w:id="15983"/>
    <w:p>
      <w:pPr>
        <w:spacing w:after="0"/>
        <w:ind w:left="0"/>
        <w:jc w:val="both"/>
      </w:pPr>
      <w:r>
        <w:rPr>
          <w:rFonts w:ascii="Times New Roman"/>
          <w:b w:val="false"/>
          <w:i w:val="false"/>
          <w:color w:val="000000"/>
          <w:sz w:val="28"/>
        </w:rPr>
        <w:t>
      2) развитие навыков владения рукой, передачи различной фактуры предметов с помощью разных материалов;</w:t>
      </w:r>
    </w:p>
    <w:bookmarkEnd w:id="15983"/>
    <w:bookmarkStart w:name="z16461" w:id="15984"/>
    <w:p>
      <w:pPr>
        <w:spacing w:after="0"/>
        <w:ind w:left="0"/>
        <w:jc w:val="both"/>
      </w:pPr>
      <w:r>
        <w:rPr>
          <w:rFonts w:ascii="Times New Roman"/>
          <w:b w:val="false"/>
          <w:i w:val="false"/>
          <w:color w:val="000000"/>
          <w:sz w:val="28"/>
        </w:rPr>
        <w:t>
      3) развитие образного мышления, художественного воображения, наблюдательности, эмоционально-эстетического восприятия действительности;</w:t>
      </w:r>
    </w:p>
    <w:bookmarkEnd w:id="15984"/>
    <w:bookmarkStart w:name="z16462" w:id="15985"/>
    <w:p>
      <w:pPr>
        <w:spacing w:after="0"/>
        <w:ind w:left="0"/>
        <w:jc w:val="both"/>
      </w:pPr>
      <w:r>
        <w:rPr>
          <w:rFonts w:ascii="Times New Roman"/>
          <w:b w:val="false"/>
          <w:i w:val="false"/>
          <w:color w:val="000000"/>
          <w:sz w:val="28"/>
        </w:rPr>
        <w:t xml:space="preserve">
      4) формирование культуры художественного восприятия предметов, явлений окружающей действительности и произведений живописи. </w:t>
      </w:r>
    </w:p>
    <w:bookmarkEnd w:id="15985"/>
    <w:bookmarkStart w:name="z16463" w:id="15986"/>
    <w:p>
      <w:pPr>
        <w:spacing w:after="0"/>
        <w:ind w:left="0"/>
        <w:jc w:val="both"/>
      </w:pPr>
      <w:r>
        <w:rPr>
          <w:rFonts w:ascii="Times New Roman"/>
          <w:b w:val="false"/>
          <w:i w:val="false"/>
          <w:color w:val="000000"/>
          <w:sz w:val="28"/>
        </w:rPr>
        <w:t xml:space="preserve">
      Воспитательные: </w:t>
      </w:r>
    </w:p>
    <w:bookmarkEnd w:id="15986"/>
    <w:bookmarkStart w:name="z16464" w:id="15987"/>
    <w:p>
      <w:pPr>
        <w:spacing w:after="0"/>
        <w:ind w:left="0"/>
        <w:jc w:val="both"/>
      </w:pPr>
      <w:r>
        <w:rPr>
          <w:rFonts w:ascii="Times New Roman"/>
          <w:b w:val="false"/>
          <w:i w:val="false"/>
          <w:color w:val="000000"/>
          <w:sz w:val="28"/>
        </w:rPr>
        <w:t>
      1) воспитание интереса к познанию окружающего мира;</w:t>
      </w:r>
    </w:p>
    <w:bookmarkEnd w:id="15987"/>
    <w:bookmarkStart w:name="z16465" w:id="15988"/>
    <w:p>
      <w:pPr>
        <w:spacing w:after="0"/>
        <w:ind w:left="0"/>
        <w:jc w:val="both"/>
      </w:pPr>
      <w:r>
        <w:rPr>
          <w:rFonts w:ascii="Times New Roman"/>
          <w:b w:val="false"/>
          <w:i w:val="false"/>
          <w:color w:val="000000"/>
          <w:sz w:val="28"/>
        </w:rPr>
        <w:t>
      2) воспитание эстетического и художественного вкуса;</w:t>
      </w:r>
    </w:p>
    <w:bookmarkEnd w:id="15988"/>
    <w:bookmarkStart w:name="z16466" w:id="15989"/>
    <w:p>
      <w:pPr>
        <w:spacing w:after="0"/>
        <w:ind w:left="0"/>
        <w:jc w:val="both"/>
      </w:pPr>
      <w:r>
        <w:rPr>
          <w:rFonts w:ascii="Times New Roman"/>
          <w:b w:val="false"/>
          <w:i w:val="false"/>
          <w:color w:val="000000"/>
          <w:sz w:val="28"/>
        </w:rPr>
        <w:t>
      3) воспитание уважения к труду, умения анализировать и творчески преодолевать возникающие трудности в процессе обучения.</w:t>
      </w:r>
    </w:p>
    <w:bookmarkEnd w:id="15989"/>
    <w:bookmarkStart w:name="z16467" w:id="1599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5990"/>
    <w:bookmarkStart w:name="z16468" w:id="15991"/>
    <w:p>
      <w:pPr>
        <w:spacing w:after="0"/>
        <w:ind w:left="0"/>
        <w:jc w:val="both"/>
      </w:pPr>
      <w:r>
        <w:rPr>
          <w:rFonts w:ascii="Times New Roman"/>
          <w:b w:val="false"/>
          <w:i w:val="false"/>
          <w:color w:val="000000"/>
          <w:sz w:val="28"/>
        </w:rPr>
        <w:t>
      43. Программные требования по предмету "Рисунок":</w:t>
      </w:r>
    </w:p>
    <w:bookmarkEnd w:id="15991"/>
    <w:bookmarkStart w:name="z16469" w:id="15992"/>
    <w:p>
      <w:pPr>
        <w:spacing w:after="0"/>
        <w:ind w:left="0"/>
        <w:jc w:val="both"/>
      </w:pPr>
      <w:r>
        <w:rPr>
          <w:rFonts w:ascii="Times New Roman"/>
          <w:b w:val="false"/>
          <w:i w:val="false"/>
          <w:color w:val="000000"/>
          <w:sz w:val="28"/>
        </w:rPr>
        <w:t>
      1) обучающийся знакомится с правилами линейной и воздушной перспективы, техникой работы различными художественными материалами, правилами построения предметов быта и передачи объема в рисунке тоном;</w:t>
      </w:r>
    </w:p>
    <w:bookmarkEnd w:id="15992"/>
    <w:bookmarkStart w:name="z16470" w:id="15993"/>
    <w:p>
      <w:pPr>
        <w:spacing w:after="0"/>
        <w:ind w:left="0"/>
        <w:jc w:val="both"/>
      </w:pPr>
      <w:r>
        <w:rPr>
          <w:rFonts w:ascii="Times New Roman"/>
          <w:b w:val="false"/>
          <w:i w:val="false"/>
          <w:color w:val="000000"/>
          <w:sz w:val="28"/>
        </w:rPr>
        <w:t>
      2) овладевает навыками выбора положения листа бумаги в зависимости от содержания, изображаемого, величины изображения предметов соответственно размеру листа, передачи смысловых связей предметов в области формы, пропорции, конструкции, плановости пространства, размещения изображения в формате, рисования линии разного направления и характера, правильного выбора и использования вертикального и горизонтального формата.</w:t>
      </w:r>
    </w:p>
    <w:bookmarkEnd w:id="15993"/>
    <w:bookmarkStart w:name="z16471" w:id="15994"/>
    <w:p>
      <w:pPr>
        <w:spacing w:after="0"/>
        <w:ind w:left="0"/>
        <w:jc w:val="both"/>
      </w:pPr>
      <w:r>
        <w:rPr>
          <w:rFonts w:ascii="Times New Roman"/>
          <w:b w:val="false"/>
          <w:i w:val="false"/>
          <w:color w:val="000000"/>
          <w:sz w:val="28"/>
        </w:rPr>
        <w:t>
      44. Содержание учебного предмета "Рисунок".</w:t>
      </w:r>
    </w:p>
    <w:bookmarkEnd w:id="15994"/>
    <w:bookmarkStart w:name="z16472" w:id="15995"/>
    <w:p>
      <w:pPr>
        <w:spacing w:after="0"/>
        <w:ind w:left="0"/>
        <w:jc w:val="both"/>
      </w:pPr>
      <w:r>
        <w:rPr>
          <w:rFonts w:ascii="Times New Roman"/>
          <w:b w:val="false"/>
          <w:i w:val="false"/>
          <w:color w:val="000000"/>
          <w:sz w:val="28"/>
        </w:rPr>
        <w:t>
      Тематическое планирование.</w:t>
      </w:r>
    </w:p>
    <w:bookmarkEnd w:id="15995"/>
    <w:bookmarkStart w:name="z16473" w:id="15996"/>
    <w:p>
      <w:pPr>
        <w:spacing w:after="0"/>
        <w:ind w:left="0"/>
        <w:jc w:val="both"/>
      </w:pPr>
      <w:r>
        <w:rPr>
          <w:rFonts w:ascii="Times New Roman"/>
          <w:b w:val="false"/>
          <w:i w:val="false"/>
          <w:color w:val="000000"/>
          <w:sz w:val="28"/>
        </w:rPr>
        <w:t xml:space="preserve">
      Тема 1. Изобразительные средства рисунка. Пятно. Понятие "изобразительные средства рисунка". Выполнение упражнений на создание "живых" пятен. Выполнение силуэтной композиции при помощи пятен. </w:t>
      </w:r>
    </w:p>
    <w:bookmarkEnd w:id="15996"/>
    <w:bookmarkStart w:name="z16474" w:id="15997"/>
    <w:p>
      <w:pPr>
        <w:spacing w:after="0"/>
        <w:ind w:left="0"/>
        <w:jc w:val="both"/>
      </w:pPr>
      <w:r>
        <w:rPr>
          <w:rFonts w:ascii="Times New Roman"/>
          <w:b w:val="false"/>
          <w:i w:val="false"/>
          <w:color w:val="000000"/>
          <w:sz w:val="28"/>
        </w:rPr>
        <w:t>
      Тема 2. Изобразительные средства рисунка. Линия. Ознакомление с видами линий. Освоение навыков ровного рисования различных видов линий от руки: сплошных и прерывистых, простых и сложных (ломаных, волнистых, комбинированных и других). Формирование навыков проведения прямых и извилистых линий плавным движением и с разным нажимом. Выполнение упражнений на изображение различных видов линий. Составление линейного узора.</w:t>
      </w:r>
    </w:p>
    <w:bookmarkEnd w:id="15997"/>
    <w:bookmarkStart w:name="z16475" w:id="15998"/>
    <w:p>
      <w:pPr>
        <w:spacing w:after="0"/>
        <w:ind w:left="0"/>
        <w:jc w:val="both"/>
      </w:pPr>
      <w:r>
        <w:rPr>
          <w:rFonts w:ascii="Times New Roman"/>
          <w:b w:val="false"/>
          <w:i w:val="false"/>
          <w:color w:val="000000"/>
          <w:sz w:val="28"/>
        </w:rPr>
        <w:t>
      Тема 3. Изобразительные средства рисунка. Понятие о штрихе как основном техническом приеме создания тонового пятна. Связь формы с направлением штриховки. Основные виды штриха (сетка, диагональ, волна, растушевка и так далее). Освоение техники нанесения прямого и дугообразного штриха в различных направлениях. Штрихование геометрических фигур (квадраты, треугольники, ромбы, прямоугольники). Упражнения по штриховке квадрата. Развитие внимания, усидчивости, концентрации и аккуратности.</w:t>
      </w:r>
    </w:p>
    <w:bookmarkEnd w:id="15998"/>
    <w:bookmarkStart w:name="z16476" w:id="15999"/>
    <w:p>
      <w:pPr>
        <w:spacing w:after="0"/>
        <w:ind w:left="0"/>
        <w:jc w:val="both"/>
      </w:pPr>
      <w:r>
        <w:rPr>
          <w:rFonts w:ascii="Times New Roman"/>
          <w:b w:val="false"/>
          <w:i w:val="false"/>
          <w:color w:val="000000"/>
          <w:sz w:val="28"/>
        </w:rPr>
        <w:t>
      Тема 4. Изобразительные средства рисунка. Понятие "тон". Светлые и темные тона, тоновые сравнения. Создание тоновой растяжки. Развитие "тонального видения". Выполнение геометрической декоративной композиции с использованием тоновой градации.</w:t>
      </w:r>
    </w:p>
    <w:bookmarkEnd w:id="15999"/>
    <w:bookmarkStart w:name="z16477" w:id="16000"/>
    <w:p>
      <w:pPr>
        <w:spacing w:after="0"/>
        <w:ind w:left="0"/>
        <w:jc w:val="both"/>
      </w:pPr>
      <w:r>
        <w:rPr>
          <w:rFonts w:ascii="Times New Roman"/>
          <w:b w:val="false"/>
          <w:i w:val="false"/>
          <w:color w:val="000000"/>
          <w:sz w:val="28"/>
        </w:rPr>
        <w:t>
      Тема 5. Изобразительные средства рисунка. Понятие "точка" в изобразительном искусстве. Понятие техники "пуантилизм". Выполнение тоновой растяжки точками. Развитие "тонального видения". Выполнение геометрической декоративной композиции при помощи точек в технике "пуантилизм" с передачей тоновых отношений.</w:t>
      </w:r>
    </w:p>
    <w:bookmarkEnd w:id="16000"/>
    <w:bookmarkStart w:name="z16478" w:id="16001"/>
    <w:p>
      <w:pPr>
        <w:spacing w:after="0"/>
        <w:ind w:left="0"/>
        <w:jc w:val="both"/>
      </w:pPr>
      <w:r>
        <w:rPr>
          <w:rFonts w:ascii="Times New Roman"/>
          <w:b w:val="false"/>
          <w:i w:val="false"/>
          <w:color w:val="000000"/>
          <w:sz w:val="28"/>
        </w:rPr>
        <w:t>
      Тема 6. Техника работы цветными гелиевыми ручками. Освоение навыков работы цветными гелиевыми ручками. Ознакомление с основными приемами работы, способами смешивания цветов и изменения тона (тоновая растяжка). Выполнение упражнений на смешивание цветов – пятном, штрихом. Выполнение композиции цветными гелиевыми ручками с передачей растяжки цветов и их смешивания.</w:t>
      </w:r>
    </w:p>
    <w:bookmarkEnd w:id="16001"/>
    <w:bookmarkStart w:name="z16479" w:id="16002"/>
    <w:p>
      <w:pPr>
        <w:spacing w:after="0"/>
        <w:ind w:left="0"/>
        <w:jc w:val="both"/>
      </w:pPr>
      <w:r>
        <w:rPr>
          <w:rFonts w:ascii="Times New Roman"/>
          <w:b w:val="false"/>
          <w:i w:val="false"/>
          <w:color w:val="000000"/>
          <w:sz w:val="28"/>
        </w:rPr>
        <w:t>
      Тема 7. Техника работы цветными карандашами. Освоение навыков работы цветными карандашами. Ознакомление с основными приемами работы: способы смешивания цветов и изменения тона – тоновая растяжка. Выполнение упражнений на смешивание цветов – пятном, штрихом. Выполнение композиции цветными карандашами с передачей растяжки цветов и их смешивания.</w:t>
      </w:r>
    </w:p>
    <w:bookmarkEnd w:id="16002"/>
    <w:bookmarkStart w:name="z16480" w:id="16003"/>
    <w:p>
      <w:pPr>
        <w:spacing w:after="0"/>
        <w:ind w:left="0"/>
        <w:jc w:val="both"/>
      </w:pPr>
      <w:r>
        <w:rPr>
          <w:rFonts w:ascii="Times New Roman"/>
          <w:b w:val="false"/>
          <w:i w:val="false"/>
          <w:color w:val="000000"/>
          <w:sz w:val="28"/>
        </w:rPr>
        <w:t>
      Тема 8. Техника работы фломастерами. Освоение навыков работы фломастерами. Ознакомление с основными приемами работы и способами смешивания цветов. Изменения тона за счет изменения расстояния между штрихами или точками и передача фактуры – тоновая растяжка. Выполнение упражнений на смешивание цветов – штрихом и точкой. Выполнение композиции фломастерами с передачей растяжки цветов и их смешивания.</w:t>
      </w:r>
    </w:p>
    <w:bookmarkEnd w:id="16003"/>
    <w:bookmarkStart w:name="z16481" w:id="16004"/>
    <w:p>
      <w:pPr>
        <w:spacing w:after="0"/>
        <w:ind w:left="0"/>
        <w:jc w:val="both"/>
      </w:pPr>
      <w:r>
        <w:rPr>
          <w:rFonts w:ascii="Times New Roman"/>
          <w:b w:val="false"/>
          <w:i w:val="false"/>
          <w:color w:val="000000"/>
          <w:sz w:val="28"/>
        </w:rPr>
        <w:t>
      Тема 9. Техника работы мягким материалом. Освоение навыков работы мягким материалом. Ознакомление с основными способами и приемами работы мягким материалом. Ознакомление с видами мягкого материала. Формирование навыков передачи фактур в рисунке. Выполнение композиции мягким материалом.</w:t>
      </w:r>
    </w:p>
    <w:bookmarkEnd w:id="16004"/>
    <w:bookmarkStart w:name="z16482" w:id="16005"/>
    <w:p>
      <w:pPr>
        <w:spacing w:after="0"/>
        <w:ind w:left="0"/>
        <w:jc w:val="both"/>
      </w:pPr>
      <w:r>
        <w:rPr>
          <w:rFonts w:ascii="Times New Roman"/>
          <w:b w:val="false"/>
          <w:i w:val="false"/>
          <w:color w:val="000000"/>
          <w:sz w:val="28"/>
        </w:rPr>
        <w:t>
      Тема 10. Техника работы простыми карандашами. Ознакомление с основными свойствами и приемами работы. Создание штриха и тушевки, изменение тона – тоновая растяжка. Выполнение упражнений для освоения навыков работы простыми карандашами. Выполнение композиции простыми карандашами различной твердости и мягкости. Использование в работе при создании композиции тона, штриха, пятна.</w:t>
      </w:r>
    </w:p>
    <w:bookmarkEnd w:id="16005"/>
    <w:bookmarkStart w:name="z16483" w:id="16006"/>
    <w:p>
      <w:pPr>
        <w:spacing w:after="0"/>
        <w:ind w:left="0"/>
        <w:jc w:val="both"/>
      </w:pPr>
      <w:r>
        <w:rPr>
          <w:rFonts w:ascii="Times New Roman"/>
          <w:b w:val="false"/>
          <w:i w:val="false"/>
          <w:color w:val="000000"/>
          <w:sz w:val="28"/>
        </w:rPr>
        <w:t>
      Тема 11. Передача освещения. Понятие о силе и характере освещения, влиянии его на предмет. Передача формы предметов с помощью тона и штриха. Выполнение линейного рисунка на тему "Фрукты", передача характера и формы предмета. Передача света и тени на фруктах. Выполнение зарисовок фруктов в тоне с использованием искусственного и дневного освещения.</w:t>
      </w:r>
    </w:p>
    <w:bookmarkEnd w:id="16006"/>
    <w:bookmarkStart w:name="z16484" w:id="16007"/>
    <w:p>
      <w:pPr>
        <w:spacing w:after="0"/>
        <w:ind w:left="0"/>
        <w:jc w:val="both"/>
      </w:pPr>
      <w:r>
        <w:rPr>
          <w:rFonts w:ascii="Times New Roman"/>
          <w:b w:val="false"/>
          <w:i w:val="false"/>
          <w:color w:val="000000"/>
          <w:sz w:val="28"/>
        </w:rPr>
        <w:t>
      Тема 12. Линейная перспектива. Понятие о линейной перспективе. Точка схода. Линия горизонта. Развитие приемов и навыков работы при изображении предметов в перспективе. Построение геометрических тел в перспективе с разных точек зрения. Развитие пространственного восприятия.</w:t>
      </w:r>
    </w:p>
    <w:bookmarkEnd w:id="16007"/>
    <w:bookmarkStart w:name="z16485" w:id="16008"/>
    <w:p>
      <w:pPr>
        <w:spacing w:after="0"/>
        <w:ind w:left="0"/>
        <w:jc w:val="both"/>
      </w:pPr>
      <w:r>
        <w:rPr>
          <w:rFonts w:ascii="Times New Roman"/>
          <w:b w:val="false"/>
          <w:i w:val="false"/>
          <w:color w:val="000000"/>
          <w:sz w:val="28"/>
        </w:rPr>
        <w:t>
      Тема 13. Линейная перспектива городского или сельского пейзажа. Закрепление и совершенствование знаний по изучению правил линейной перспективы. Конструктивное построение фрагментов улицы, зданий, транспорта, проселочной дороги, железнодорожного полотна. Изменение размеров предметов по мере приближения к точке схода.</w:t>
      </w:r>
    </w:p>
    <w:bookmarkEnd w:id="16008"/>
    <w:bookmarkStart w:name="z16486" w:id="16009"/>
    <w:p>
      <w:pPr>
        <w:spacing w:after="0"/>
        <w:ind w:left="0"/>
        <w:jc w:val="both"/>
      </w:pPr>
      <w:r>
        <w:rPr>
          <w:rFonts w:ascii="Times New Roman"/>
          <w:b w:val="false"/>
          <w:i w:val="false"/>
          <w:color w:val="000000"/>
          <w:sz w:val="28"/>
        </w:rPr>
        <w:t>
      Тема 14. Построение предметов. Ось симметрии. Понятие о конструктивном построении предмета. Ознакомление с этапами построения предмета. Понятие о симметрии, вертикальная ось симметрии. Работа с натуры: построение цилиндра и бидона с прорисовкой всех осей и вспомогательных линий.</w:t>
      </w:r>
    </w:p>
    <w:bookmarkEnd w:id="16009"/>
    <w:bookmarkStart w:name="z16487" w:id="16010"/>
    <w:p>
      <w:pPr>
        <w:spacing w:after="0"/>
        <w:ind w:left="0"/>
        <w:jc w:val="both"/>
      </w:pPr>
      <w:r>
        <w:rPr>
          <w:rFonts w:ascii="Times New Roman"/>
          <w:b w:val="false"/>
          <w:i w:val="false"/>
          <w:color w:val="000000"/>
          <w:sz w:val="28"/>
        </w:rPr>
        <w:t>
      Тема 15. Пропорции предметов. Понятие о пропорциях предмета. Знакомство с методом визирования (способ измерения пропорций). Выполнение упражнения: построение с натуры предметов быта различной формы. Определение основных пропорций. Построение предметов с выполнением всех осей и вспомогательных линий. Сравнение пропорций методом визирования.</w:t>
      </w:r>
    </w:p>
    <w:bookmarkEnd w:id="16010"/>
    <w:bookmarkStart w:name="z16488" w:id="16011"/>
    <w:p>
      <w:pPr>
        <w:spacing w:after="0"/>
        <w:ind w:left="0"/>
        <w:jc w:val="both"/>
      </w:pPr>
      <w:r>
        <w:rPr>
          <w:rFonts w:ascii="Times New Roman"/>
          <w:b w:val="false"/>
          <w:i w:val="false"/>
          <w:color w:val="000000"/>
          <w:sz w:val="28"/>
        </w:rPr>
        <w:t>
      Тема 16. Светотеневые градации. Понятие о светотени и полутонах. Построение предметов быта. Правильное расположение светотеневых градаций на предметах (блик, свет, полутень, тень собственная, рефлекс, падающая тень).</w:t>
      </w:r>
    </w:p>
    <w:bookmarkEnd w:id="16011"/>
    <w:bookmarkStart w:name="z16489" w:id="16012"/>
    <w:p>
      <w:pPr>
        <w:spacing w:after="0"/>
        <w:ind w:left="0"/>
        <w:jc w:val="both"/>
      </w:pPr>
      <w:r>
        <w:rPr>
          <w:rFonts w:ascii="Times New Roman"/>
          <w:b w:val="false"/>
          <w:i w:val="false"/>
          <w:color w:val="000000"/>
          <w:sz w:val="28"/>
        </w:rPr>
        <w:t xml:space="preserve">
      Тема 17. Передача материальности предметов. Углубленное изучение светотени. Выполнение тоновых зарисовок простых предметов быта. Обучение передачи формы, материальности предметов с помощью тона и штриха. </w:t>
      </w:r>
    </w:p>
    <w:bookmarkEnd w:id="16012"/>
    <w:bookmarkStart w:name="z16490" w:id="16013"/>
    <w:p>
      <w:pPr>
        <w:spacing w:after="0"/>
        <w:ind w:left="0"/>
        <w:jc w:val="both"/>
      </w:pPr>
      <w:r>
        <w:rPr>
          <w:rFonts w:ascii="Times New Roman"/>
          <w:b w:val="false"/>
          <w:i w:val="false"/>
          <w:color w:val="000000"/>
          <w:sz w:val="28"/>
        </w:rPr>
        <w:t>
      Тема 18. Последовательность работы над натюрмортом. Понятие об этапах работы над натюрмортом. Выполнение натюрморта из 2-3 простых предметов быта. Понятие о последовательности работы над натюрмортом.</w:t>
      </w:r>
    </w:p>
    <w:bookmarkEnd w:id="16013"/>
    <w:bookmarkStart w:name="z16491" w:id="16014"/>
    <w:p>
      <w:pPr>
        <w:spacing w:after="0"/>
        <w:ind w:left="0"/>
        <w:jc w:val="both"/>
      </w:pPr>
      <w:r>
        <w:rPr>
          <w:rFonts w:ascii="Times New Roman"/>
          <w:b w:val="false"/>
          <w:i w:val="false"/>
          <w:color w:val="000000"/>
          <w:sz w:val="28"/>
        </w:rPr>
        <w:t>
      Тема 19. Декоративный натюрморт. Понятие "Декоративный натюрморт" в графике. Понятие об основах декорирования предметов. Составление натюрморта по представлению, выполнение компоновки предметов, определение светотеневых градаций. Декорирование предметов. Передача объема при помощи фактурной штриховки.</w:t>
      </w:r>
    </w:p>
    <w:bookmarkEnd w:id="16014"/>
    <w:bookmarkStart w:name="z16492" w:id="16015"/>
    <w:p>
      <w:pPr>
        <w:spacing w:after="0"/>
        <w:ind w:left="0"/>
        <w:jc w:val="both"/>
      </w:pPr>
      <w:r>
        <w:rPr>
          <w:rFonts w:ascii="Times New Roman"/>
          <w:b w:val="false"/>
          <w:i w:val="false"/>
          <w:color w:val="000000"/>
          <w:sz w:val="28"/>
        </w:rPr>
        <w:t>
      45. Ожидаемые результаты освоения Программы по предмету "Рисунок".</w:t>
      </w:r>
    </w:p>
    <w:bookmarkEnd w:id="16015"/>
    <w:bookmarkStart w:name="z16493" w:id="16016"/>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16016"/>
    <w:bookmarkStart w:name="z16494" w:id="16017"/>
    <w:p>
      <w:pPr>
        <w:spacing w:after="0"/>
        <w:ind w:left="0"/>
        <w:jc w:val="both"/>
      </w:pPr>
      <w:r>
        <w:rPr>
          <w:rFonts w:ascii="Times New Roman"/>
          <w:b w:val="false"/>
          <w:i w:val="false"/>
          <w:color w:val="000000"/>
          <w:sz w:val="28"/>
        </w:rPr>
        <w:t>
      1) знает и применяет правила линейной и воздушной перспективы;</w:t>
      </w:r>
    </w:p>
    <w:bookmarkEnd w:id="16017"/>
    <w:bookmarkStart w:name="z16495" w:id="16018"/>
    <w:p>
      <w:pPr>
        <w:spacing w:after="0"/>
        <w:ind w:left="0"/>
        <w:jc w:val="both"/>
      </w:pPr>
      <w:r>
        <w:rPr>
          <w:rFonts w:ascii="Times New Roman"/>
          <w:b w:val="false"/>
          <w:i w:val="false"/>
          <w:color w:val="000000"/>
          <w:sz w:val="28"/>
        </w:rPr>
        <w:t>
      2) знает технику работы различными художественными материалами;</w:t>
      </w:r>
    </w:p>
    <w:bookmarkEnd w:id="16018"/>
    <w:bookmarkStart w:name="z16496" w:id="16019"/>
    <w:p>
      <w:pPr>
        <w:spacing w:after="0"/>
        <w:ind w:left="0"/>
        <w:jc w:val="both"/>
      </w:pPr>
      <w:r>
        <w:rPr>
          <w:rFonts w:ascii="Times New Roman"/>
          <w:b w:val="false"/>
          <w:i w:val="false"/>
          <w:color w:val="000000"/>
          <w:sz w:val="28"/>
        </w:rPr>
        <w:t>
      3) знает правила построения предметов быта и передачи объема в рисунке тоном;</w:t>
      </w:r>
    </w:p>
    <w:bookmarkEnd w:id="16019"/>
    <w:bookmarkStart w:name="z16497" w:id="16020"/>
    <w:p>
      <w:pPr>
        <w:spacing w:after="0"/>
        <w:ind w:left="0"/>
        <w:jc w:val="both"/>
      </w:pPr>
      <w:r>
        <w:rPr>
          <w:rFonts w:ascii="Times New Roman"/>
          <w:b w:val="false"/>
          <w:i w:val="false"/>
          <w:color w:val="000000"/>
          <w:sz w:val="28"/>
        </w:rPr>
        <w:t>
      4) умеет размещать изображение в формате;</w:t>
      </w:r>
    </w:p>
    <w:bookmarkEnd w:id="16020"/>
    <w:bookmarkStart w:name="z16498" w:id="16021"/>
    <w:p>
      <w:pPr>
        <w:spacing w:after="0"/>
        <w:ind w:left="0"/>
        <w:jc w:val="both"/>
      </w:pPr>
      <w:r>
        <w:rPr>
          <w:rFonts w:ascii="Times New Roman"/>
          <w:b w:val="false"/>
          <w:i w:val="false"/>
          <w:color w:val="000000"/>
          <w:sz w:val="28"/>
        </w:rPr>
        <w:t>
      5) умеет рисовать линии разного направления и характера;</w:t>
      </w:r>
    </w:p>
    <w:bookmarkEnd w:id="16021"/>
    <w:bookmarkStart w:name="z16499" w:id="16022"/>
    <w:p>
      <w:pPr>
        <w:spacing w:after="0"/>
        <w:ind w:left="0"/>
        <w:jc w:val="both"/>
      </w:pPr>
      <w:r>
        <w:rPr>
          <w:rFonts w:ascii="Times New Roman"/>
          <w:b w:val="false"/>
          <w:i w:val="false"/>
          <w:color w:val="000000"/>
          <w:sz w:val="28"/>
        </w:rPr>
        <w:t>
      6) умеет передавать плановость пространства, загораживаемость дальних предметов ближними предметами;</w:t>
      </w:r>
    </w:p>
    <w:bookmarkEnd w:id="16022"/>
    <w:bookmarkStart w:name="z16500" w:id="16023"/>
    <w:p>
      <w:pPr>
        <w:spacing w:after="0"/>
        <w:ind w:left="0"/>
        <w:jc w:val="both"/>
      </w:pPr>
      <w:r>
        <w:rPr>
          <w:rFonts w:ascii="Times New Roman"/>
          <w:b w:val="false"/>
          <w:i w:val="false"/>
          <w:color w:val="000000"/>
          <w:sz w:val="28"/>
        </w:rPr>
        <w:t>
      7) умеет правильно выбирать и использовать вертикальный и горизонтальный форматы;</w:t>
      </w:r>
    </w:p>
    <w:bookmarkEnd w:id="16023"/>
    <w:bookmarkStart w:name="z16501" w:id="16024"/>
    <w:p>
      <w:pPr>
        <w:spacing w:after="0"/>
        <w:ind w:left="0"/>
        <w:jc w:val="both"/>
      </w:pPr>
      <w:r>
        <w:rPr>
          <w:rFonts w:ascii="Times New Roman"/>
          <w:b w:val="false"/>
          <w:i w:val="false"/>
          <w:color w:val="000000"/>
          <w:sz w:val="28"/>
        </w:rPr>
        <w:t>
      8) владеют навыками выбора положения листа бумаги в зависимости от содержания, изображаемого;</w:t>
      </w:r>
    </w:p>
    <w:bookmarkEnd w:id="16024"/>
    <w:bookmarkStart w:name="z16502" w:id="16025"/>
    <w:p>
      <w:pPr>
        <w:spacing w:after="0"/>
        <w:ind w:left="0"/>
        <w:jc w:val="both"/>
      </w:pPr>
      <w:r>
        <w:rPr>
          <w:rFonts w:ascii="Times New Roman"/>
          <w:b w:val="false"/>
          <w:i w:val="false"/>
          <w:color w:val="000000"/>
          <w:sz w:val="28"/>
        </w:rPr>
        <w:t>
      9) умеет выбирать величину изображения предметов соответственно размеру листа;</w:t>
      </w:r>
    </w:p>
    <w:bookmarkEnd w:id="16025"/>
    <w:bookmarkStart w:name="z16503" w:id="16026"/>
    <w:p>
      <w:pPr>
        <w:spacing w:after="0"/>
        <w:ind w:left="0"/>
        <w:jc w:val="both"/>
      </w:pPr>
      <w:r>
        <w:rPr>
          <w:rFonts w:ascii="Times New Roman"/>
          <w:b w:val="false"/>
          <w:i w:val="false"/>
          <w:color w:val="000000"/>
          <w:sz w:val="28"/>
        </w:rPr>
        <w:t>
      10) умеет передавать смысловые связи предметов в области формы, пропорции, конструкции.</w:t>
      </w:r>
    </w:p>
    <w:bookmarkEnd w:id="16026"/>
    <w:bookmarkStart w:name="z16504" w:id="16027"/>
    <w:p>
      <w:pPr>
        <w:spacing w:after="0"/>
        <w:ind w:left="0"/>
        <w:jc w:val="both"/>
      </w:pPr>
      <w:r>
        <w:rPr>
          <w:rFonts w:ascii="Times New Roman"/>
          <w:b w:val="false"/>
          <w:i w:val="false"/>
          <w:color w:val="000000"/>
          <w:sz w:val="28"/>
        </w:rPr>
        <w:t xml:space="preserve">
      46. Цель Программы "Живопись": развитие творческих способностей обучающегося средствами живописи. </w:t>
      </w:r>
    </w:p>
    <w:bookmarkEnd w:id="16027"/>
    <w:bookmarkStart w:name="z16505" w:id="16028"/>
    <w:p>
      <w:pPr>
        <w:spacing w:after="0"/>
        <w:ind w:left="0"/>
        <w:jc w:val="both"/>
      </w:pPr>
      <w:r>
        <w:rPr>
          <w:rFonts w:ascii="Times New Roman"/>
          <w:b w:val="false"/>
          <w:i w:val="false"/>
          <w:color w:val="000000"/>
          <w:sz w:val="28"/>
        </w:rPr>
        <w:t>
      47. Задачи Программы:</w:t>
      </w:r>
    </w:p>
    <w:bookmarkEnd w:id="16028"/>
    <w:bookmarkStart w:name="z16506" w:id="16029"/>
    <w:p>
      <w:pPr>
        <w:spacing w:after="0"/>
        <w:ind w:left="0"/>
        <w:jc w:val="both"/>
      </w:pPr>
      <w:r>
        <w:rPr>
          <w:rFonts w:ascii="Times New Roman"/>
          <w:b w:val="false"/>
          <w:i w:val="false"/>
          <w:color w:val="000000"/>
          <w:sz w:val="28"/>
        </w:rPr>
        <w:t xml:space="preserve">
      Обучающие: </w:t>
      </w:r>
    </w:p>
    <w:bookmarkEnd w:id="16029"/>
    <w:bookmarkStart w:name="z16507" w:id="16030"/>
    <w:p>
      <w:pPr>
        <w:spacing w:after="0"/>
        <w:ind w:left="0"/>
        <w:jc w:val="both"/>
      </w:pPr>
      <w:r>
        <w:rPr>
          <w:rFonts w:ascii="Times New Roman"/>
          <w:b w:val="false"/>
          <w:i w:val="false"/>
          <w:color w:val="000000"/>
          <w:sz w:val="28"/>
        </w:rPr>
        <w:t>
      1) овладение умениями и навыками художественной деятельности, разнообразными формами изображения на плоскости с натуры, по памяти, представлению, воображению;</w:t>
      </w:r>
    </w:p>
    <w:bookmarkEnd w:id="16030"/>
    <w:bookmarkStart w:name="z16508" w:id="16031"/>
    <w:p>
      <w:pPr>
        <w:spacing w:after="0"/>
        <w:ind w:left="0"/>
        <w:jc w:val="both"/>
      </w:pPr>
      <w:r>
        <w:rPr>
          <w:rFonts w:ascii="Times New Roman"/>
          <w:b w:val="false"/>
          <w:i w:val="false"/>
          <w:color w:val="000000"/>
          <w:sz w:val="28"/>
        </w:rPr>
        <w:t>
      2) изучение основ цветоведения, освоение технических умений и навыков при работе с цветом;</w:t>
      </w:r>
    </w:p>
    <w:bookmarkEnd w:id="16031"/>
    <w:bookmarkStart w:name="z16509" w:id="16032"/>
    <w:p>
      <w:pPr>
        <w:spacing w:after="0"/>
        <w:ind w:left="0"/>
        <w:jc w:val="both"/>
      </w:pPr>
      <w:r>
        <w:rPr>
          <w:rFonts w:ascii="Times New Roman"/>
          <w:b w:val="false"/>
          <w:i w:val="false"/>
          <w:color w:val="000000"/>
          <w:sz w:val="28"/>
        </w:rPr>
        <w:t>
      3) знакомство с особенностями работы гуашью и акварелью;</w:t>
      </w:r>
    </w:p>
    <w:bookmarkEnd w:id="16032"/>
    <w:bookmarkStart w:name="z16510" w:id="16033"/>
    <w:p>
      <w:pPr>
        <w:spacing w:after="0"/>
        <w:ind w:left="0"/>
        <w:jc w:val="both"/>
      </w:pPr>
      <w:r>
        <w:rPr>
          <w:rFonts w:ascii="Times New Roman"/>
          <w:b w:val="false"/>
          <w:i w:val="false"/>
          <w:color w:val="000000"/>
          <w:sz w:val="28"/>
        </w:rPr>
        <w:t xml:space="preserve">
      4) обучение выполнению цветовой проработки рисунка в соответствии с законами построения светотени; </w:t>
      </w:r>
    </w:p>
    <w:bookmarkEnd w:id="16033"/>
    <w:bookmarkStart w:name="z16511" w:id="16034"/>
    <w:p>
      <w:pPr>
        <w:spacing w:after="0"/>
        <w:ind w:left="0"/>
        <w:jc w:val="both"/>
      </w:pPr>
      <w:r>
        <w:rPr>
          <w:rFonts w:ascii="Times New Roman"/>
          <w:b w:val="false"/>
          <w:i w:val="false"/>
          <w:color w:val="000000"/>
          <w:sz w:val="28"/>
        </w:rPr>
        <w:t>
      5) обучение передаче цветовых отношений плоских форм с их цветом;</w:t>
      </w:r>
    </w:p>
    <w:bookmarkEnd w:id="16034"/>
    <w:bookmarkStart w:name="z16512" w:id="16035"/>
    <w:p>
      <w:pPr>
        <w:spacing w:after="0"/>
        <w:ind w:left="0"/>
        <w:jc w:val="both"/>
      </w:pPr>
      <w:r>
        <w:rPr>
          <w:rFonts w:ascii="Times New Roman"/>
          <w:b w:val="false"/>
          <w:i w:val="false"/>
          <w:color w:val="000000"/>
          <w:sz w:val="28"/>
        </w:rPr>
        <w:t>
      6) обучение навыкам передачи световоздушной перспективы.</w:t>
      </w:r>
    </w:p>
    <w:bookmarkEnd w:id="16035"/>
    <w:bookmarkStart w:name="z16513" w:id="16036"/>
    <w:p>
      <w:pPr>
        <w:spacing w:after="0"/>
        <w:ind w:left="0"/>
        <w:jc w:val="both"/>
      </w:pPr>
      <w:r>
        <w:rPr>
          <w:rFonts w:ascii="Times New Roman"/>
          <w:b w:val="false"/>
          <w:i w:val="false"/>
          <w:color w:val="000000"/>
          <w:sz w:val="28"/>
        </w:rPr>
        <w:t>
      Развивающие:</w:t>
      </w:r>
    </w:p>
    <w:bookmarkEnd w:id="16036"/>
    <w:bookmarkStart w:name="z16514" w:id="16037"/>
    <w:p>
      <w:pPr>
        <w:spacing w:after="0"/>
        <w:ind w:left="0"/>
        <w:jc w:val="both"/>
      </w:pPr>
      <w:r>
        <w:rPr>
          <w:rFonts w:ascii="Times New Roman"/>
          <w:b w:val="false"/>
          <w:i w:val="false"/>
          <w:color w:val="000000"/>
          <w:sz w:val="28"/>
        </w:rPr>
        <w:t>
      1) развитие у обучающихся способностей видеть и изображать форму во всем многообразии цветовых отношений;</w:t>
      </w:r>
    </w:p>
    <w:bookmarkEnd w:id="16037"/>
    <w:bookmarkStart w:name="z16515" w:id="16038"/>
    <w:p>
      <w:pPr>
        <w:spacing w:after="0"/>
        <w:ind w:left="0"/>
        <w:jc w:val="both"/>
      </w:pPr>
      <w:r>
        <w:rPr>
          <w:rFonts w:ascii="Times New Roman"/>
          <w:b w:val="false"/>
          <w:i w:val="false"/>
          <w:color w:val="000000"/>
          <w:sz w:val="28"/>
        </w:rPr>
        <w:t>
      2) развитие навыков передачи различной фактуры предметов с помощью разных материалов;</w:t>
      </w:r>
    </w:p>
    <w:bookmarkEnd w:id="16038"/>
    <w:bookmarkStart w:name="z16516" w:id="16039"/>
    <w:p>
      <w:pPr>
        <w:spacing w:after="0"/>
        <w:ind w:left="0"/>
        <w:jc w:val="both"/>
      </w:pPr>
      <w:r>
        <w:rPr>
          <w:rFonts w:ascii="Times New Roman"/>
          <w:b w:val="false"/>
          <w:i w:val="false"/>
          <w:color w:val="000000"/>
          <w:sz w:val="28"/>
        </w:rPr>
        <w:t>
      3) развитие художественно-образного мышления, творческого воображения, наблюдательности и зрительной памяти;</w:t>
      </w:r>
    </w:p>
    <w:bookmarkEnd w:id="16039"/>
    <w:bookmarkStart w:name="z16517" w:id="16040"/>
    <w:p>
      <w:pPr>
        <w:spacing w:after="0"/>
        <w:ind w:left="0"/>
        <w:jc w:val="both"/>
      </w:pPr>
      <w:r>
        <w:rPr>
          <w:rFonts w:ascii="Times New Roman"/>
          <w:b w:val="false"/>
          <w:i w:val="false"/>
          <w:color w:val="000000"/>
          <w:sz w:val="28"/>
        </w:rPr>
        <w:t>
      4) развитие наблюдательности и остроты восприятия предметов, навыков в работе;</w:t>
      </w:r>
    </w:p>
    <w:bookmarkEnd w:id="16040"/>
    <w:bookmarkStart w:name="z16518" w:id="16041"/>
    <w:p>
      <w:pPr>
        <w:spacing w:after="0"/>
        <w:ind w:left="0"/>
        <w:jc w:val="both"/>
      </w:pPr>
      <w:r>
        <w:rPr>
          <w:rFonts w:ascii="Times New Roman"/>
          <w:b w:val="false"/>
          <w:i w:val="false"/>
          <w:color w:val="000000"/>
          <w:sz w:val="28"/>
        </w:rPr>
        <w:t>
      5) развитие цветового восприятия, формирование чувства цвета.</w:t>
      </w:r>
    </w:p>
    <w:bookmarkEnd w:id="16041"/>
    <w:bookmarkStart w:name="z16519" w:id="16042"/>
    <w:p>
      <w:pPr>
        <w:spacing w:after="0"/>
        <w:ind w:left="0"/>
        <w:jc w:val="both"/>
      </w:pPr>
      <w:r>
        <w:rPr>
          <w:rFonts w:ascii="Times New Roman"/>
          <w:b w:val="false"/>
          <w:i w:val="false"/>
          <w:color w:val="000000"/>
          <w:sz w:val="28"/>
        </w:rPr>
        <w:t xml:space="preserve">
      Воспитательные: </w:t>
      </w:r>
    </w:p>
    <w:bookmarkEnd w:id="16042"/>
    <w:bookmarkStart w:name="z16520" w:id="16043"/>
    <w:p>
      <w:pPr>
        <w:spacing w:after="0"/>
        <w:ind w:left="0"/>
        <w:jc w:val="both"/>
      </w:pPr>
      <w:r>
        <w:rPr>
          <w:rFonts w:ascii="Times New Roman"/>
          <w:b w:val="false"/>
          <w:i w:val="false"/>
          <w:color w:val="000000"/>
          <w:sz w:val="28"/>
        </w:rPr>
        <w:t>
      1) развитие познавательного интереса к живописи;</w:t>
      </w:r>
    </w:p>
    <w:bookmarkEnd w:id="16043"/>
    <w:bookmarkStart w:name="z16521" w:id="16044"/>
    <w:p>
      <w:pPr>
        <w:spacing w:after="0"/>
        <w:ind w:left="0"/>
        <w:jc w:val="both"/>
      </w:pPr>
      <w:r>
        <w:rPr>
          <w:rFonts w:ascii="Times New Roman"/>
          <w:b w:val="false"/>
          <w:i w:val="false"/>
          <w:color w:val="000000"/>
          <w:sz w:val="28"/>
        </w:rPr>
        <w:t>
      2) формирование культуры художественного восприятия предметов и явлений окружающей действительности;</w:t>
      </w:r>
    </w:p>
    <w:bookmarkEnd w:id="16044"/>
    <w:bookmarkStart w:name="z16522" w:id="16045"/>
    <w:p>
      <w:pPr>
        <w:spacing w:after="0"/>
        <w:ind w:left="0"/>
        <w:jc w:val="both"/>
      </w:pPr>
      <w:r>
        <w:rPr>
          <w:rFonts w:ascii="Times New Roman"/>
          <w:b w:val="false"/>
          <w:i w:val="false"/>
          <w:color w:val="000000"/>
          <w:sz w:val="28"/>
        </w:rPr>
        <w:t>
      3) воспитание культуры восприятия произведений изобразительного искусства.</w:t>
      </w:r>
    </w:p>
    <w:bookmarkEnd w:id="16045"/>
    <w:bookmarkStart w:name="z16523" w:id="16046"/>
    <w:p>
      <w:pPr>
        <w:spacing w:after="0"/>
        <w:ind w:left="0"/>
        <w:jc w:val="both"/>
      </w:pPr>
      <w:r>
        <w:rPr>
          <w:rFonts w:ascii="Times New Roman"/>
          <w:b w:val="false"/>
          <w:i w:val="false"/>
          <w:color w:val="000000"/>
          <w:sz w:val="28"/>
        </w:rPr>
        <w:t>
      48. Программные требования по предмету "Живопись":</w:t>
      </w:r>
    </w:p>
    <w:bookmarkEnd w:id="16046"/>
    <w:bookmarkStart w:name="z16524" w:id="16047"/>
    <w:p>
      <w:pPr>
        <w:spacing w:after="0"/>
        <w:ind w:left="0"/>
        <w:jc w:val="both"/>
      </w:pPr>
      <w:r>
        <w:rPr>
          <w:rFonts w:ascii="Times New Roman"/>
          <w:b w:val="false"/>
          <w:i w:val="false"/>
          <w:color w:val="000000"/>
          <w:sz w:val="28"/>
        </w:rPr>
        <w:t>
      1) обучающийся знакомится с основами цветоведения, свойствами гуаши, акварели, техниками "а-ля прима", "по-сырому", техническими приемами в акварели;</w:t>
      </w:r>
    </w:p>
    <w:bookmarkEnd w:id="16047"/>
    <w:bookmarkStart w:name="z16525" w:id="16048"/>
    <w:p>
      <w:pPr>
        <w:spacing w:after="0"/>
        <w:ind w:left="0"/>
        <w:jc w:val="both"/>
      </w:pPr>
      <w:r>
        <w:rPr>
          <w:rFonts w:ascii="Times New Roman"/>
          <w:b w:val="false"/>
          <w:i w:val="false"/>
          <w:color w:val="000000"/>
          <w:sz w:val="28"/>
        </w:rPr>
        <w:t>
      2) продолжается дальнейшее освоение передачи светотени в простых натюрмортах, композиционных умений выполнять рисунок с натуры, закрепляются навыки выбора положения листа бумаги в зависимости от содержания изображаемого объекта, выбора величины изображения предметов соответственно размеру листа и работы с различными художественными материалами.</w:t>
      </w:r>
    </w:p>
    <w:bookmarkEnd w:id="16048"/>
    <w:bookmarkStart w:name="z16526" w:id="16049"/>
    <w:p>
      <w:pPr>
        <w:spacing w:after="0"/>
        <w:ind w:left="0"/>
        <w:jc w:val="both"/>
      </w:pPr>
      <w:r>
        <w:rPr>
          <w:rFonts w:ascii="Times New Roman"/>
          <w:b w:val="false"/>
          <w:i w:val="false"/>
          <w:color w:val="000000"/>
          <w:sz w:val="28"/>
        </w:rPr>
        <w:t>
      49. Содержание учебного предмета "Живопись".</w:t>
      </w:r>
    </w:p>
    <w:bookmarkEnd w:id="16049"/>
    <w:bookmarkStart w:name="z16527" w:id="16050"/>
    <w:p>
      <w:pPr>
        <w:spacing w:after="0"/>
        <w:ind w:left="0"/>
        <w:jc w:val="both"/>
      </w:pPr>
      <w:r>
        <w:rPr>
          <w:rFonts w:ascii="Times New Roman"/>
          <w:b w:val="false"/>
          <w:i w:val="false"/>
          <w:color w:val="000000"/>
          <w:sz w:val="28"/>
        </w:rPr>
        <w:t>
      Тематическое планирование.</w:t>
      </w:r>
    </w:p>
    <w:bookmarkEnd w:id="16050"/>
    <w:bookmarkStart w:name="z16528" w:id="16051"/>
    <w:p>
      <w:pPr>
        <w:spacing w:after="0"/>
        <w:ind w:left="0"/>
        <w:jc w:val="both"/>
      </w:pPr>
      <w:r>
        <w:rPr>
          <w:rFonts w:ascii="Times New Roman"/>
          <w:b w:val="false"/>
          <w:i w:val="false"/>
          <w:color w:val="000000"/>
          <w:sz w:val="28"/>
        </w:rPr>
        <w:t>
      Тема 1. Вводное занятие. Хроматические цвета. Понятие о живописи как о виде изобразительного искусства. Физическая природа цвета и его основные свойства. Понятие "солнечный спектр". Выполнение цветового круга в виде декоративной композиции. Основные цвета, их свойства и значение. Получение составных цветов путем механического смешивания трех основных цветов с обязательным использованием палитры.</w:t>
      </w:r>
    </w:p>
    <w:bookmarkEnd w:id="16051"/>
    <w:bookmarkStart w:name="z16529" w:id="16052"/>
    <w:p>
      <w:pPr>
        <w:spacing w:after="0"/>
        <w:ind w:left="0"/>
        <w:jc w:val="both"/>
      </w:pPr>
      <w:r>
        <w:rPr>
          <w:rFonts w:ascii="Times New Roman"/>
          <w:b w:val="false"/>
          <w:i w:val="false"/>
          <w:color w:val="000000"/>
          <w:sz w:val="28"/>
        </w:rPr>
        <w:t>
      Тема 2. Ахроматические цвета. Понятие "ахроматические цвета" и "гризайль". Упражнения на создание тона с помощью гуаши, использование черной и белой краски. Выполнение тоновой растяжки. Выполнение декоративной композиции в технике гризайль с использованием разнообразия тонов.</w:t>
      </w:r>
    </w:p>
    <w:bookmarkEnd w:id="16052"/>
    <w:bookmarkStart w:name="z16530" w:id="16053"/>
    <w:p>
      <w:pPr>
        <w:spacing w:after="0"/>
        <w:ind w:left="0"/>
        <w:jc w:val="both"/>
      </w:pPr>
      <w:r>
        <w:rPr>
          <w:rFonts w:ascii="Times New Roman"/>
          <w:b w:val="false"/>
          <w:i w:val="false"/>
          <w:color w:val="000000"/>
          <w:sz w:val="28"/>
        </w:rPr>
        <w:t xml:space="preserve">
      Тема 3. Глухие и звонкие цвета. Понятие о локальных цветах. Понятие о глухих и звонких цветах в живописи. Понятие светлоты и насыщенности цвета. Выполнение упражнений на смешивание локальных цветов с разным количеством белил и черной краски. Выполнение декоративных композиций на изменение тона цветов. </w:t>
      </w:r>
    </w:p>
    <w:bookmarkEnd w:id="16053"/>
    <w:bookmarkStart w:name="z16531" w:id="16054"/>
    <w:p>
      <w:pPr>
        <w:spacing w:after="0"/>
        <w:ind w:left="0"/>
        <w:jc w:val="both"/>
      </w:pPr>
      <w:r>
        <w:rPr>
          <w:rFonts w:ascii="Times New Roman"/>
          <w:b w:val="false"/>
          <w:i w:val="false"/>
          <w:color w:val="000000"/>
          <w:sz w:val="28"/>
        </w:rPr>
        <w:t>
      Тема 4. Теплые и холодные цвета. Понятие о цветовой гамме (колорит). Упражнения на получение расширенной теплой и холодной гаммы путем последовательного механического смешения цветов. Получение сложных составных оттенков. Выполнение декоративных композиций в разных цветовых гаммах.</w:t>
      </w:r>
    </w:p>
    <w:bookmarkEnd w:id="16054"/>
    <w:bookmarkStart w:name="z16532" w:id="16055"/>
    <w:p>
      <w:pPr>
        <w:spacing w:after="0"/>
        <w:ind w:left="0"/>
        <w:jc w:val="both"/>
      </w:pPr>
      <w:r>
        <w:rPr>
          <w:rFonts w:ascii="Times New Roman"/>
          <w:b w:val="false"/>
          <w:i w:val="false"/>
          <w:color w:val="000000"/>
          <w:sz w:val="28"/>
        </w:rPr>
        <w:t>
      Тема 5. Контрастные и сближенные цвета. Понятие о цветовом контрасте и нюансе. Пары контрастные и сближенные цвета. Выполнение упражнений на составление пар. Этюд яблока теплого оттенка на холодном фоне в декоративной манере. Этюд яблока теплого оттенка на теплом фоне в декоративной манере.</w:t>
      </w:r>
    </w:p>
    <w:bookmarkEnd w:id="16055"/>
    <w:bookmarkStart w:name="z16533" w:id="16056"/>
    <w:p>
      <w:pPr>
        <w:spacing w:after="0"/>
        <w:ind w:left="0"/>
        <w:jc w:val="both"/>
      </w:pPr>
      <w:r>
        <w:rPr>
          <w:rFonts w:ascii="Times New Roman"/>
          <w:b w:val="false"/>
          <w:i w:val="false"/>
          <w:color w:val="000000"/>
          <w:sz w:val="28"/>
        </w:rPr>
        <w:t xml:space="preserve">
      Тема 6. Гуашь. Свойства и виды гуаши. Техника работы с гуашью. Технические приемы работы с гуашью. Методы смешивания и наложения мазков. Упражнения для освоения техники работы с гуашью. Выполнение пейзажей. </w:t>
      </w:r>
    </w:p>
    <w:bookmarkEnd w:id="16056"/>
    <w:bookmarkStart w:name="z16534" w:id="16057"/>
    <w:p>
      <w:pPr>
        <w:spacing w:after="0"/>
        <w:ind w:left="0"/>
        <w:jc w:val="both"/>
      </w:pPr>
      <w:r>
        <w:rPr>
          <w:rFonts w:ascii="Times New Roman"/>
          <w:b w:val="false"/>
          <w:i w:val="false"/>
          <w:color w:val="000000"/>
          <w:sz w:val="28"/>
        </w:rPr>
        <w:t>
      Тема 7. Акварель. Техника "а-ля прима". Акварельные краски. Свойства и характеристики. Технические приемы и методы работы. Смешивание акварельных красок. Наложение мазков акварельными красками. Понятие о технике "а-ля прима". Приемы работы акварелью в технике "а-ля прима". Рисование в технике "а-ля прима". Этюд акварелью в технике "а-ля прима".</w:t>
      </w:r>
    </w:p>
    <w:bookmarkEnd w:id="16057"/>
    <w:bookmarkStart w:name="z16535" w:id="16058"/>
    <w:p>
      <w:pPr>
        <w:spacing w:after="0"/>
        <w:ind w:left="0"/>
        <w:jc w:val="both"/>
      </w:pPr>
      <w:r>
        <w:rPr>
          <w:rFonts w:ascii="Times New Roman"/>
          <w:b w:val="false"/>
          <w:i w:val="false"/>
          <w:color w:val="000000"/>
          <w:sz w:val="28"/>
        </w:rPr>
        <w:t>
      Тема 8. Акварель. Технические приемы в акварели: заливка, лессировка нанесение тонких красок друг на друга. Овладение приемами акварельной техники. Выполнение упражнений.</w:t>
      </w:r>
    </w:p>
    <w:bookmarkEnd w:id="16058"/>
    <w:bookmarkStart w:name="z16536" w:id="16059"/>
    <w:p>
      <w:pPr>
        <w:spacing w:after="0"/>
        <w:ind w:left="0"/>
        <w:jc w:val="both"/>
      </w:pPr>
      <w:r>
        <w:rPr>
          <w:rFonts w:ascii="Times New Roman"/>
          <w:b w:val="false"/>
          <w:i w:val="false"/>
          <w:color w:val="000000"/>
          <w:sz w:val="28"/>
        </w:rPr>
        <w:t>
      Тема 9. Акварель. Понятие о технике акварели "по-сырому". Создание "мокрого" эффекта. Выполнение упражнений в технике "по-сырому. Выполнение этюда на новогоднюю тематику. Передача настроения в творческой работе красками.</w:t>
      </w:r>
    </w:p>
    <w:bookmarkEnd w:id="16059"/>
    <w:bookmarkStart w:name="z16537" w:id="16060"/>
    <w:p>
      <w:pPr>
        <w:spacing w:after="0"/>
        <w:ind w:left="0"/>
        <w:jc w:val="both"/>
      </w:pPr>
      <w:r>
        <w:rPr>
          <w:rFonts w:ascii="Times New Roman"/>
          <w:b w:val="false"/>
          <w:i w:val="false"/>
          <w:color w:val="000000"/>
          <w:sz w:val="28"/>
        </w:rPr>
        <w:t>
      Тема 10. Смешанная техника. Закрепление навыков работы с художественными материалами. Выполнение серии работ на смешивание акварели с другими художественными материалами. Совместимость и художественная выразительность: акварель и гуашь; акварель и гелиевые ручки; акварель и фломастеры; акварель и мягкий материал.</w:t>
      </w:r>
    </w:p>
    <w:bookmarkEnd w:id="16060"/>
    <w:bookmarkStart w:name="z16538" w:id="16061"/>
    <w:p>
      <w:pPr>
        <w:spacing w:after="0"/>
        <w:ind w:left="0"/>
        <w:jc w:val="both"/>
      </w:pPr>
      <w:r>
        <w:rPr>
          <w:rFonts w:ascii="Times New Roman"/>
          <w:b w:val="false"/>
          <w:i w:val="false"/>
          <w:color w:val="000000"/>
          <w:sz w:val="28"/>
        </w:rPr>
        <w:t xml:space="preserve">
      Тема 11. Светотень в живописи. Способы передачи света и тени в живописи. Взаимосвязь цветов. Цветовая рефлексия. Взаимовлияние цвета предметов, цветовые отношения. Живописность цветовых отношений на основе взаимовлияния цветов. Выполнение этюда. Передача освещения и тени предмета. Рисование с натуры этюдов. Рисование простых предметов быта на однотонной драпировке. </w:t>
      </w:r>
    </w:p>
    <w:bookmarkEnd w:id="16061"/>
    <w:bookmarkStart w:name="z16539" w:id="16062"/>
    <w:p>
      <w:pPr>
        <w:spacing w:after="0"/>
        <w:ind w:left="0"/>
        <w:jc w:val="both"/>
      </w:pPr>
      <w:r>
        <w:rPr>
          <w:rFonts w:ascii="Times New Roman"/>
          <w:b w:val="false"/>
          <w:i w:val="false"/>
          <w:color w:val="000000"/>
          <w:sz w:val="28"/>
        </w:rPr>
        <w:t xml:space="preserve">
      Тема 12. Пуантилизм. Пуантилизм в живописи. Оптическое смешивание цветов в данной технике. Выполнение упражнений. Тоновая растяжка точками. Оптическое смешивание цветов. Выполнение этюда. Передача светотональных и цветовых отношений. </w:t>
      </w:r>
    </w:p>
    <w:bookmarkEnd w:id="16062"/>
    <w:bookmarkStart w:name="z16540" w:id="16063"/>
    <w:p>
      <w:pPr>
        <w:spacing w:after="0"/>
        <w:ind w:left="0"/>
        <w:jc w:val="both"/>
      </w:pPr>
      <w:r>
        <w:rPr>
          <w:rFonts w:ascii="Times New Roman"/>
          <w:b w:val="false"/>
          <w:i w:val="false"/>
          <w:color w:val="000000"/>
          <w:sz w:val="28"/>
        </w:rPr>
        <w:t xml:space="preserve">
      Тема 13. Передача объема предметов в живописи гуашью. Понятие объема и светотени. Попытка передачи в рисунке объема предметов с помощью светотени. Выполнение гуашью натюрморта из двух-трех предметов быта с натуры. </w:t>
      </w:r>
    </w:p>
    <w:bookmarkEnd w:id="16063"/>
    <w:bookmarkStart w:name="z16541" w:id="16064"/>
    <w:p>
      <w:pPr>
        <w:spacing w:after="0"/>
        <w:ind w:left="0"/>
        <w:jc w:val="both"/>
      </w:pPr>
      <w:r>
        <w:rPr>
          <w:rFonts w:ascii="Times New Roman"/>
          <w:b w:val="false"/>
          <w:i w:val="false"/>
          <w:color w:val="000000"/>
          <w:sz w:val="28"/>
        </w:rPr>
        <w:t xml:space="preserve">
      Тема 14. Передача объема предметов в живописи акварелью. Выполнение акварелью натюрморта из двух-трех предметов быта с натуры. </w:t>
      </w:r>
    </w:p>
    <w:bookmarkEnd w:id="16064"/>
    <w:bookmarkStart w:name="z16542" w:id="16065"/>
    <w:p>
      <w:pPr>
        <w:spacing w:after="0"/>
        <w:ind w:left="0"/>
        <w:jc w:val="both"/>
      </w:pPr>
      <w:r>
        <w:rPr>
          <w:rFonts w:ascii="Times New Roman"/>
          <w:b w:val="false"/>
          <w:i w:val="false"/>
          <w:color w:val="000000"/>
          <w:sz w:val="28"/>
        </w:rPr>
        <w:t>
      Тема 15. Светотеневые градации в декоративном натюрморте. Понятие о светотени в живописном декоративном натюрморте. Выполнение натюрморта в декоративном стиле из двух-трех предметов быта с натуры. Последовательность выполнения натюрморта. Определение светотеневых градаций в декоративном натюрморте. Декорирование плоскости, трансформация формы предметов, сохранение колористического единства с натурой.</w:t>
      </w:r>
    </w:p>
    <w:bookmarkEnd w:id="16065"/>
    <w:bookmarkStart w:name="z16543" w:id="16066"/>
    <w:p>
      <w:pPr>
        <w:spacing w:after="0"/>
        <w:ind w:left="0"/>
        <w:jc w:val="both"/>
      </w:pPr>
      <w:r>
        <w:rPr>
          <w:rFonts w:ascii="Times New Roman"/>
          <w:b w:val="false"/>
          <w:i w:val="false"/>
          <w:color w:val="000000"/>
          <w:sz w:val="28"/>
        </w:rPr>
        <w:t>
      50. Ожидаемые результаты освоения Программы по предмету "Живопись".</w:t>
      </w:r>
    </w:p>
    <w:bookmarkEnd w:id="16066"/>
    <w:bookmarkStart w:name="z16544" w:id="16067"/>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16067"/>
    <w:bookmarkStart w:name="z16545" w:id="16068"/>
    <w:p>
      <w:pPr>
        <w:spacing w:after="0"/>
        <w:ind w:left="0"/>
        <w:jc w:val="both"/>
      </w:pPr>
      <w:r>
        <w:rPr>
          <w:rFonts w:ascii="Times New Roman"/>
          <w:b w:val="false"/>
          <w:i w:val="false"/>
          <w:color w:val="000000"/>
          <w:sz w:val="28"/>
        </w:rPr>
        <w:t>
      1) знает основы цветоведения;</w:t>
      </w:r>
    </w:p>
    <w:bookmarkEnd w:id="16068"/>
    <w:bookmarkStart w:name="z16546" w:id="16069"/>
    <w:p>
      <w:pPr>
        <w:spacing w:after="0"/>
        <w:ind w:left="0"/>
        <w:jc w:val="both"/>
      </w:pPr>
      <w:r>
        <w:rPr>
          <w:rFonts w:ascii="Times New Roman"/>
          <w:b w:val="false"/>
          <w:i w:val="false"/>
          <w:color w:val="000000"/>
          <w:sz w:val="28"/>
        </w:rPr>
        <w:t>
      2) понимает эмоционально-смысловое значение цвета;</w:t>
      </w:r>
    </w:p>
    <w:bookmarkEnd w:id="16069"/>
    <w:bookmarkStart w:name="z16547" w:id="16070"/>
    <w:p>
      <w:pPr>
        <w:spacing w:after="0"/>
        <w:ind w:left="0"/>
        <w:jc w:val="both"/>
      </w:pPr>
      <w:r>
        <w:rPr>
          <w:rFonts w:ascii="Times New Roman"/>
          <w:b w:val="false"/>
          <w:i w:val="false"/>
          <w:color w:val="000000"/>
          <w:sz w:val="28"/>
        </w:rPr>
        <w:t>
      3) знает особенности работы с гуашью и акварелью, их свойства;</w:t>
      </w:r>
    </w:p>
    <w:bookmarkEnd w:id="16070"/>
    <w:bookmarkStart w:name="z16548" w:id="16071"/>
    <w:p>
      <w:pPr>
        <w:spacing w:after="0"/>
        <w:ind w:left="0"/>
        <w:jc w:val="both"/>
      </w:pPr>
      <w:r>
        <w:rPr>
          <w:rFonts w:ascii="Times New Roman"/>
          <w:b w:val="false"/>
          <w:i w:val="false"/>
          <w:color w:val="000000"/>
          <w:sz w:val="28"/>
        </w:rPr>
        <w:t>
      4) умеет передавать пространство на плоскости;</w:t>
      </w:r>
    </w:p>
    <w:bookmarkEnd w:id="16071"/>
    <w:bookmarkStart w:name="z16549" w:id="16072"/>
    <w:p>
      <w:pPr>
        <w:spacing w:after="0"/>
        <w:ind w:left="0"/>
        <w:jc w:val="both"/>
      </w:pPr>
      <w:r>
        <w:rPr>
          <w:rFonts w:ascii="Times New Roman"/>
          <w:b w:val="false"/>
          <w:i w:val="false"/>
          <w:color w:val="000000"/>
          <w:sz w:val="28"/>
        </w:rPr>
        <w:t>
      5) умеет передавать светотень в простых натюрмортах;</w:t>
      </w:r>
    </w:p>
    <w:bookmarkEnd w:id="16072"/>
    <w:bookmarkStart w:name="z16550" w:id="16073"/>
    <w:p>
      <w:pPr>
        <w:spacing w:after="0"/>
        <w:ind w:left="0"/>
        <w:jc w:val="both"/>
      </w:pPr>
      <w:r>
        <w:rPr>
          <w:rFonts w:ascii="Times New Roman"/>
          <w:b w:val="false"/>
          <w:i w:val="false"/>
          <w:color w:val="000000"/>
          <w:sz w:val="28"/>
        </w:rPr>
        <w:t>
      6) умеет размещать изображение в формате;</w:t>
      </w:r>
    </w:p>
    <w:bookmarkEnd w:id="16073"/>
    <w:bookmarkStart w:name="z16551" w:id="16074"/>
    <w:p>
      <w:pPr>
        <w:spacing w:after="0"/>
        <w:ind w:left="0"/>
        <w:jc w:val="both"/>
      </w:pPr>
      <w:r>
        <w:rPr>
          <w:rFonts w:ascii="Times New Roman"/>
          <w:b w:val="false"/>
          <w:i w:val="false"/>
          <w:color w:val="000000"/>
          <w:sz w:val="28"/>
        </w:rPr>
        <w:t>
      7) владеет композиционными умениями выполнять рисунок с натуры;</w:t>
      </w:r>
    </w:p>
    <w:bookmarkEnd w:id="16074"/>
    <w:bookmarkStart w:name="z16552" w:id="16075"/>
    <w:p>
      <w:pPr>
        <w:spacing w:after="0"/>
        <w:ind w:left="0"/>
        <w:jc w:val="both"/>
      </w:pPr>
      <w:r>
        <w:rPr>
          <w:rFonts w:ascii="Times New Roman"/>
          <w:b w:val="false"/>
          <w:i w:val="false"/>
          <w:color w:val="000000"/>
          <w:sz w:val="28"/>
        </w:rPr>
        <w:t>
      8) умеет выбирать положение листа бумаги в зависимости от содержания, изображаемого;</w:t>
      </w:r>
    </w:p>
    <w:bookmarkEnd w:id="16075"/>
    <w:bookmarkStart w:name="z16553" w:id="16076"/>
    <w:p>
      <w:pPr>
        <w:spacing w:after="0"/>
        <w:ind w:left="0"/>
        <w:jc w:val="both"/>
      </w:pPr>
      <w:r>
        <w:rPr>
          <w:rFonts w:ascii="Times New Roman"/>
          <w:b w:val="false"/>
          <w:i w:val="false"/>
          <w:color w:val="000000"/>
          <w:sz w:val="28"/>
        </w:rPr>
        <w:t>
      9) умеет выбирать величину изображения предметов соответственно размеру листа;</w:t>
      </w:r>
    </w:p>
    <w:bookmarkEnd w:id="16076"/>
    <w:bookmarkStart w:name="z16554" w:id="16077"/>
    <w:p>
      <w:pPr>
        <w:spacing w:after="0"/>
        <w:ind w:left="0"/>
        <w:jc w:val="both"/>
      </w:pPr>
      <w:r>
        <w:rPr>
          <w:rFonts w:ascii="Times New Roman"/>
          <w:b w:val="false"/>
          <w:i w:val="false"/>
          <w:color w:val="000000"/>
          <w:sz w:val="28"/>
        </w:rPr>
        <w:t>
      10) умеет выбирать положение листа бумаги в зависимости от содержания, изображаемого;</w:t>
      </w:r>
    </w:p>
    <w:bookmarkEnd w:id="16077"/>
    <w:bookmarkStart w:name="z16555" w:id="16078"/>
    <w:p>
      <w:pPr>
        <w:spacing w:after="0"/>
        <w:ind w:left="0"/>
        <w:jc w:val="both"/>
      </w:pPr>
      <w:r>
        <w:rPr>
          <w:rFonts w:ascii="Times New Roman"/>
          <w:b w:val="false"/>
          <w:i w:val="false"/>
          <w:color w:val="000000"/>
          <w:sz w:val="28"/>
        </w:rPr>
        <w:t>
      11) умеет работать с различными художественными материалами.</w:t>
      </w:r>
    </w:p>
    <w:bookmarkEnd w:id="16078"/>
    <w:bookmarkStart w:name="z16556" w:id="16079"/>
    <w:p>
      <w:pPr>
        <w:spacing w:after="0"/>
        <w:ind w:left="0"/>
        <w:jc w:val="both"/>
      </w:pPr>
      <w:r>
        <w:rPr>
          <w:rFonts w:ascii="Times New Roman"/>
          <w:b w:val="false"/>
          <w:i w:val="false"/>
          <w:color w:val="000000"/>
          <w:sz w:val="28"/>
        </w:rPr>
        <w:t>
      51. Цель Программы "Композиция": научить обучающегося грамотному использованию средств изобразительного искусства в практической работе.</w:t>
      </w:r>
    </w:p>
    <w:bookmarkEnd w:id="16079"/>
    <w:bookmarkStart w:name="z16557" w:id="16080"/>
    <w:p>
      <w:pPr>
        <w:spacing w:after="0"/>
        <w:ind w:left="0"/>
        <w:jc w:val="both"/>
      </w:pPr>
      <w:r>
        <w:rPr>
          <w:rFonts w:ascii="Times New Roman"/>
          <w:b w:val="false"/>
          <w:i w:val="false"/>
          <w:color w:val="000000"/>
          <w:sz w:val="28"/>
        </w:rPr>
        <w:t>
      52. Задачи Программы.</w:t>
      </w:r>
    </w:p>
    <w:bookmarkEnd w:id="16080"/>
    <w:bookmarkStart w:name="z16558" w:id="16081"/>
    <w:p>
      <w:pPr>
        <w:spacing w:after="0"/>
        <w:ind w:left="0"/>
        <w:jc w:val="both"/>
      </w:pPr>
      <w:r>
        <w:rPr>
          <w:rFonts w:ascii="Times New Roman"/>
          <w:b w:val="false"/>
          <w:i w:val="false"/>
          <w:color w:val="000000"/>
          <w:sz w:val="28"/>
        </w:rPr>
        <w:t xml:space="preserve">
      Обучающие: </w:t>
      </w:r>
    </w:p>
    <w:bookmarkEnd w:id="16081"/>
    <w:bookmarkStart w:name="z16559" w:id="16082"/>
    <w:p>
      <w:pPr>
        <w:spacing w:after="0"/>
        <w:ind w:left="0"/>
        <w:jc w:val="both"/>
      </w:pPr>
      <w:r>
        <w:rPr>
          <w:rFonts w:ascii="Times New Roman"/>
          <w:b w:val="false"/>
          <w:i w:val="false"/>
          <w:color w:val="000000"/>
          <w:sz w:val="28"/>
        </w:rPr>
        <w:t>
      1) знакомство с основами композиции, изобразительными материалами и техниками исполнения;</w:t>
      </w:r>
    </w:p>
    <w:bookmarkEnd w:id="16082"/>
    <w:bookmarkStart w:name="z16560" w:id="16083"/>
    <w:p>
      <w:pPr>
        <w:spacing w:after="0"/>
        <w:ind w:left="0"/>
        <w:jc w:val="both"/>
      </w:pPr>
      <w:r>
        <w:rPr>
          <w:rFonts w:ascii="Times New Roman"/>
          <w:b w:val="false"/>
          <w:i w:val="false"/>
          <w:color w:val="000000"/>
          <w:sz w:val="28"/>
        </w:rPr>
        <w:t xml:space="preserve">
      2) освоение картинной плоскости; </w:t>
      </w:r>
    </w:p>
    <w:bookmarkEnd w:id="16083"/>
    <w:bookmarkStart w:name="z16561" w:id="16084"/>
    <w:p>
      <w:pPr>
        <w:spacing w:after="0"/>
        <w:ind w:left="0"/>
        <w:jc w:val="both"/>
      </w:pPr>
      <w:r>
        <w:rPr>
          <w:rFonts w:ascii="Times New Roman"/>
          <w:b w:val="false"/>
          <w:i w:val="false"/>
          <w:color w:val="000000"/>
          <w:sz w:val="28"/>
        </w:rPr>
        <w:t>
      3) овладение знаниями об эмоциональной характеристике цвета, ее роли в образном строе композиции, создании состояния, настроения, образа;</w:t>
      </w:r>
    </w:p>
    <w:bookmarkEnd w:id="16084"/>
    <w:bookmarkStart w:name="z16562" w:id="16085"/>
    <w:p>
      <w:pPr>
        <w:spacing w:after="0"/>
        <w:ind w:left="0"/>
        <w:jc w:val="both"/>
      </w:pPr>
      <w:r>
        <w:rPr>
          <w:rFonts w:ascii="Times New Roman"/>
          <w:b w:val="false"/>
          <w:i w:val="false"/>
          <w:color w:val="000000"/>
          <w:sz w:val="28"/>
        </w:rPr>
        <w:t>
      4) обучение навыкам организации пространства листа, передачи формы, конструкции, цвета и объема предметов;</w:t>
      </w:r>
    </w:p>
    <w:bookmarkEnd w:id="16085"/>
    <w:bookmarkStart w:name="z16563" w:id="16086"/>
    <w:p>
      <w:pPr>
        <w:spacing w:after="0"/>
        <w:ind w:left="0"/>
        <w:jc w:val="both"/>
      </w:pPr>
      <w:r>
        <w:rPr>
          <w:rFonts w:ascii="Times New Roman"/>
          <w:b w:val="false"/>
          <w:i w:val="false"/>
          <w:color w:val="000000"/>
          <w:sz w:val="28"/>
        </w:rPr>
        <w:t>
      5) формирование необходимых теоретических знаний, практических умений и навыков овладения основами композиции.</w:t>
      </w:r>
    </w:p>
    <w:bookmarkEnd w:id="16086"/>
    <w:bookmarkStart w:name="z16564" w:id="16087"/>
    <w:p>
      <w:pPr>
        <w:spacing w:after="0"/>
        <w:ind w:left="0"/>
        <w:jc w:val="both"/>
      </w:pPr>
      <w:r>
        <w:rPr>
          <w:rFonts w:ascii="Times New Roman"/>
          <w:b w:val="false"/>
          <w:i w:val="false"/>
          <w:color w:val="000000"/>
          <w:sz w:val="28"/>
        </w:rPr>
        <w:t>
      Развивающие:</w:t>
      </w:r>
    </w:p>
    <w:bookmarkEnd w:id="16087"/>
    <w:bookmarkStart w:name="z16565" w:id="16088"/>
    <w:p>
      <w:pPr>
        <w:spacing w:after="0"/>
        <w:ind w:left="0"/>
        <w:jc w:val="both"/>
      </w:pPr>
      <w:r>
        <w:rPr>
          <w:rFonts w:ascii="Times New Roman"/>
          <w:b w:val="false"/>
          <w:i w:val="false"/>
          <w:color w:val="000000"/>
          <w:sz w:val="28"/>
        </w:rPr>
        <w:t>
      1) развитие образного мышления, навыков творческого переосмысления действительности;</w:t>
      </w:r>
    </w:p>
    <w:bookmarkEnd w:id="16088"/>
    <w:bookmarkStart w:name="z16566" w:id="16089"/>
    <w:p>
      <w:pPr>
        <w:spacing w:after="0"/>
        <w:ind w:left="0"/>
        <w:jc w:val="both"/>
      </w:pPr>
      <w:r>
        <w:rPr>
          <w:rFonts w:ascii="Times New Roman"/>
          <w:b w:val="false"/>
          <w:i w:val="false"/>
          <w:color w:val="000000"/>
          <w:sz w:val="28"/>
        </w:rPr>
        <w:t>
      2) развитие детского воображения, фантазии, художественной наблюдательности, самостоятельности;</w:t>
      </w:r>
    </w:p>
    <w:bookmarkEnd w:id="16089"/>
    <w:bookmarkStart w:name="z16567" w:id="16090"/>
    <w:p>
      <w:pPr>
        <w:spacing w:after="0"/>
        <w:ind w:left="0"/>
        <w:jc w:val="both"/>
      </w:pPr>
      <w:r>
        <w:rPr>
          <w:rFonts w:ascii="Times New Roman"/>
          <w:b w:val="false"/>
          <w:i w:val="false"/>
          <w:color w:val="000000"/>
          <w:sz w:val="28"/>
        </w:rPr>
        <w:t>
      3) развитие понимания художественно-выразительных особенностей языка композиции;</w:t>
      </w:r>
    </w:p>
    <w:bookmarkEnd w:id="16090"/>
    <w:bookmarkStart w:name="z16568" w:id="16091"/>
    <w:p>
      <w:pPr>
        <w:spacing w:after="0"/>
        <w:ind w:left="0"/>
        <w:jc w:val="both"/>
      </w:pPr>
      <w:r>
        <w:rPr>
          <w:rFonts w:ascii="Times New Roman"/>
          <w:b w:val="false"/>
          <w:i w:val="false"/>
          <w:color w:val="000000"/>
          <w:sz w:val="28"/>
        </w:rPr>
        <w:t>
      4) развитие навыков работы с различными материалами в различных техниках.</w:t>
      </w:r>
    </w:p>
    <w:bookmarkEnd w:id="16091"/>
    <w:bookmarkStart w:name="z16569" w:id="16092"/>
    <w:p>
      <w:pPr>
        <w:spacing w:after="0"/>
        <w:ind w:left="0"/>
        <w:jc w:val="both"/>
      </w:pPr>
      <w:r>
        <w:rPr>
          <w:rFonts w:ascii="Times New Roman"/>
          <w:b w:val="false"/>
          <w:i w:val="false"/>
          <w:color w:val="000000"/>
          <w:sz w:val="28"/>
        </w:rPr>
        <w:t xml:space="preserve">
      Воспитательные: </w:t>
      </w:r>
    </w:p>
    <w:bookmarkEnd w:id="16092"/>
    <w:bookmarkStart w:name="z16570" w:id="16093"/>
    <w:p>
      <w:pPr>
        <w:spacing w:after="0"/>
        <w:ind w:left="0"/>
        <w:jc w:val="both"/>
      </w:pPr>
      <w:r>
        <w:rPr>
          <w:rFonts w:ascii="Times New Roman"/>
          <w:b w:val="false"/>
          <w:i w:val="false"/>
          <w:color w:val="000000"/>
          <w:sz w:val="28"/>
        </w:rPr>
        <w:t>
      1) воспитание чувства гармонического восприятия действительности;</w:t>
      </w:r>
    </w:p>
    <w:bookmarkEnd w:id="16093"/>
    <w:bookmarkStart w:name="z16571" w:id="16094"/>
    <w:p>
      <w:pPr>
        <w:spacing w:after="0"/>
        <w:ind w:left="0"/>
        <w:jc w:val="both"/>
      </w:pPr>
      <w:r>
        <w:rPr>
          <w:rFonts w:ascii="Times New Roman"/>
          <w:b w:val="false"/>
          <w:i w:val="false"/>
          <w:color w:val="000000"/>
          <w:sz w:val="28"/>
        </w:rPr>
        <w:t>
      2) воспитание художественного вкуса, чувства стиля;</w:t>
      </w:r>
    </w:p>
    <w:bookmarkEnd w:id="16094"/>
    <w:bookmarkStart w:name="z16572" w:id="16095"/>
    <w:p>
      <w:pPr>
        <w:spacing w:after="0"/>
        <w:ind w:left="0"/>
        <w:jc w:val="both"/>
      </w:pPr>
      <w:r>
        <w:rPr>
          <w:rFonts w:ascii="Times New Roman"/>
          <w:b w:val="false"/>
          <w:i w:val="false"/>
          <w:color w:val="000000"/>
          <w:sz w:val="28"/>
        </w:rPr>
        <w:t>
      3) воспитание целостной, гармоничной, талантливой личности.</w:t>
      </w:r>
    </w:p>
    <w:bookmarkEnd w:id="16095"/>
    <w:bookmarkStart w:name="z16573" w:id="16096"/>
    <w:p>
      <w:pPr>
        <w:spacing w:after="0"/>
        <w:ind w:left="0"/>
        <w:jc w:val="both"/>
      </w:pPr>
      <w:r>
        <w:rPr>
          <w:rFonts w:ascii="Times New Roman"/>
          <w:b w:val="false"/>
          <w:i w:val="false"/>
          <w:color w:val="000000"/>
          <w:sz w:val="28"/>
        </w:rPr>
        <w:t>
      53. Программные требования по предмету "Композиция":</w:t>
      </w:r>
    </w:p>
    <w:bookmarkEnd w:id="16096"/>
    <w:bookmarkStart w:name="z16574" w:id="16097"/>
    <w:p>
      <w:pPr>
        <w:spacing w:after="0"/>
        <w:ind w:left="0"/>
        <w:jc w:val="both"/>
      </w:pPr>
      <w:r>
        <w:rPr>
          <w:rFonts w:ascii="Times New Roman"/>
          <w:b w:val="false"/>
          <w:i w:val="false"/>
          <w:color w:val="000000"/>
          <w:sz w:val="28"/>
        </w:rPr>
        <w:t>
      1) обучающийся знакомится с понятием "композиция", "формат в композиции", изобразительными средствами, основными правилами композиции, приемами выделения сюжетно-композиционного центра в композиции;</w:t>
      </w:r>
    </w:p>
    <w:bookmarkEnd w:id="16097"/>
    <w:bookmarkStart w:name="z16575" w:id="16098"/>
    <w:p>
      <w:pPr>
        <w:spacing w:after="0"/>
        <w:ind w:left="0"/>
        <w:jc w:val="both"/>
      </w:pPr>
      <w:r>
        <w:rPr>
          <w:rFonts w:ascii="Times New Roman"/>
          <w:b w:val="false"/>
          <w:i w:val="false"/>
          <w:color w:val="000000"/>
          <w:sz w:val="28"/>
        </w:rPr>
        <w:t>
      2) продолжается дальнейшее освоение знаний по выполнению сюжетной композиции по памяти, композиций в вертикальном, горизонтальном и квадратном форматах, ритмических композиций, композиций на симметрию, ассиметричной композиции, композиций на передачу движения, плановости, настроения в выбранном колорите;</w:t>
      </w:r>
    </w:p>
    <w:bookmarkEnd w:id="16098"/>
    <w:bookmarkStart w:name="z16576" w:id="16099"/>
    <w:p>
      <w:pPr>
        <w:spacing w:after="0"/>
        <w:ind w:left="0"/>
        <w:jc w:val="both"/>
      </w:pPr>
      <w:r>
        <w:rPr>
          <w:rFonts w:ascii="Times New Roman"/>
          <w:b w:val="false"/>
          <w:i w:val="false"/>
          <w:color w:val="000000"/>
          <w:sz w:val="28"/>
        </w:rPr>
        <w:t>
      3) осваиваются приемы построения декоративной композиции, приемы стилизации декоративного натюрморта, рисование декоративного пейзажа, декоративная роспись по стеклу, создание декоративного портрета.</w:t>
      </w:r>
    </w:p>
    <w:bookmarkEnd w:id="16099"/>
    <w:bookmarkStart w:name="z16577" w:id="16100"/>
    <w:p>
      <w:pPr>
        <w:spacing w:after="0"/>
        <w:ind w:left="0"/>
        <w:jc w:val="both"/>
      </w:pPr>
      <w:r>
        <w:rPr>
          <w:rFonts w:ascii="Times New Roman"/>
          <w:b w:val="false"/>
          <w:i w:val="false"/>
          <w:color w:val="000000"/>
          <w:sz w:val="28"/>
        </w:rPr>
        <w:t>
      54. Содержание учебного предмета "Композиция".</w:t>
      </w:r>
    </w:p>
    <w:bookmarkEnd w:id="16100"/>
    <w:bookmarkStart w:name="z16578" w:id="16101"/>
    <w:p>
      <w:pPr>
        <w:spacing w:after="0"/>
        <w:ind w:left="0"/>
        <w:jc w:val="both"/>
      </w:pPr>
      <w:r>
        <w:rPr>
          <w:rFonts w:ascii="Times New Roman"/>
          <w:b w:val="false"/>
          <w:i w:val="false"/>
          <w:color w:val="000000"/>
          <w:sz w:val="28"/>
        </w:rPr>
        <w:t>
      Тематическое планирование.</w:t>
      </w:r>
    </w:p>
    <w:bookmarkEnd w:id="16101"/>
    <w:bookmarkStart w:name="z16579" w:id="16102"/>
    <w:p>
      <w:pPr>
        <w:spacing w:after="0"/>
        <w:ind w:left="0"/>
        <w:jc w:val="both"/>
      </w:pPr>
      <w:r>
        <w:rPr>
          <w:rFonts w:ascii="Times New Roman"/>
          <w:b w:val="false"/>
          <w:i w:val="false"/>
          <w:color w:val="000000"/>
          <w:sz w:val="28"/>
        </w:rPr>
        <w:t>
      Тема 1. Вводное занятие. Понятие о композиции как о системе, содержащей основные законы, правила, приемы построения художественного произведения. Основные принципы композиции, виды и жанры. Понятие о станковой композиции. Выполнение сюжетной композиции по памяти.</w:t>
      </w:r>
    </w:p>
    <w:bookmarkEnd w:id="16102"/>
    <w:bookmarkStart w:name="z16580" w:id="16103"/>
    <w:p>
      <w:pPr>
        <w:spacing w:after="0"/>
        <w:ind w:left="0"/>
        <w:jc w:val="both"/>
      </w:pPr>
      <w:r>
        <w:rPr>
          <w:rFonts w:ascii="Times New Roman"/>
          <w:b w:val="false"/>
          <w:i w:val="false"/>
          <w:color w:val="000000"/>
          <w:sz w:val="28"/>
        </w:rPr>
        <w:t xml:space="preserve">
      Тема 2. Формат и масштаб изображения. Понятие о различных форматах композиции. Организация плоскости, выбор формата и масштаба изображения. Выполнение трех композиций в вертикальном, горизонтальном и квадратном форматах. Рисование животных по представлению с ярко выраженной горизонтальной или вертикальной направленностью формы. </w:t>
      </w:r>
    </w:p>
    <w:bookmarkEnd w:id="16103"/>
    <w:bookmarkStart w:name="z16581" w:id="16104"/>
    <w:p>
      <w:pPr>
        <w:spacing w:after="0"/>
        <w:ind w:left="0"/>
        <w:jc w:val="both"/>
      </w:pPr>
      <w:r>
        <w:rPr>
          <w:rFonts w:ascii="Times New Roman"/>
          <w:b w:val="false"/>
          <w:i w:val="false"/>
          <w:color w:val="000000"/>
          <w:sz w:val="28"/>
        </w:rPr>
        <w:t>
      Тема 3. Изобразительные средства: линия, пятно, фон. Роль линии, пятна и фона в смысловом и колористическом решении композиции. Изобразительные средства для создания доброго и злого образов. Передача эмоционального восприятия образа добра и зла через выбор цвета. Выполнение композиции "Портрет сказочного персонажа".</w:t>
      </w:r>
    </w:p>
    <w:bookmarkEnd w:id="16104"/>
    <w:bookmarkStart w:name="z16582" w:id="16105"/>
    <w:p>
      <w:pPr>
        <w:spacing w:after="0"/>
        <w:ind w:left="0"/>
        <w:jc w:val="both"/>
      </w:pPr>
      <w:r>
        <w:rPr>
          <w:rFonts w:ascii="Times New Roman"/>
          <w:b w:val="false"/>
          <w:i w:val="false"/>
          <w:color w:val="000000"/>
          <w:sz w:val="28"/>
        </w:rPr>
        <w:t>
      Тема 4. Изобразительное средство: силуэт. Определение силуэта, Особенности графического выполнения. Передача характерных особенностей силуэтов предметов, находящихся в контражуре. Выполнение композиции "Окно".</w:t>
      </w:r>
    </w:p>
    <w:bookmarkEnd w:id="16105"/>
    <w:bookmarkStart w:name="z16583" w:id="16106"/>
    <w:p>
      <w:pPr>
        <w:spacing w:after="0"/>
        <w:ind w:left="0"/>
        <w:jc w:val="both"/>
      </w:pPr>
      <w:r>
        <w:rPr>
          <w:rFonts w:ascii="Times New Roman"/>
          <w:b w:val="false"/>
          <w:i w:val="false"/>
          <w:color w:val="000000"/>
          <w:sz w:val="28"/>
        </w:rPr>
        <w:t>
      Тема 5. Ритм как один из основных правил композиции. Ритм в изобразительном искусстве. Выразительное использование плоскости листа, нахождение ритмичного расположения предметов. Уравновешенная композиция. Выполнение ритмических композиций. Примерные темы: "Листопад", "Морское дно с рыбками", "Волны", "Густой лес".</w:t>
      </w:r>
    </w:p>
    <w:bookmarkEnd w:id="16106"/>
    <w:bookmarkStart w:name="z16584" w:id="16107"/>
    <w:p>
      <w:pPr>
        <w:spacing w:after="0"/>
        <w:ind w:left="0"/>
        <w:jc w:val="both"/>
      </w:pPr>
      <w:r>
        <w:rPr>
          <w:rFonts w:ascii="Times New Roman"/>
          <w:b w:val="false"/>
          <w:i w:val="false"/>
          <w:color w:val="000000"/>
          <w:sz w:val="28"/>
        </w:rPr>
        <w:t>
      Тема 6. Симметрия как один из основных правил композиции. Симметрия в природе. Виды симметрии и их использование. Симметрия - простой способ добиться равновесия в композиции. Выполнение композиций на симметрию. Составление композиции из геометрических фигур на симметрию.</w:t>
      </w:r>
    </w:p>
    <w:bookmarkEnd w:id="16107"/>
    <w:bookmarkStart w:name="z16585" w:id="16108"/>
    <w:p>
      <w:pPr>
        <w:spacing w:after="0"/>
        <w:ind w:left="0"/>
        <w:jc w:val="both"/>
      </w:pPr>
      <w:r>
        <w:rPr>
          <w:rFonts w:ascii="Times New Roman"/>
          <w:b w:val="false"/>
          <w:i w:val="false"/>
          <w:color w:val="000000"/>
          <w:sz w:val="28"/>
        </w:rPr>
        <w:t xml:space="preserve">
      Тема 7. Асимметрия как один из основных правил композиции. Построение асимметричной композиции – сложный прием в композиции. Достижение равновесия один из самых значимых этапов при построении ассиметричной композиции. </w:t>
      </w:r>
    </w:p>
    <w:bookmarkEnd w:id="16108"/>
    <w:bookmarkStart w:name="z16586" w:id="16109"/>
    <w:p>
      <w:pPr>
        <w:spacing w:after="0"/>
        <w:ind w:left="0"/>
        <w:jc w:val="both"/>
      </w:pPr>
      <w:r>
        <w:rPr>
          <w:rFonts w:ascii="Times New Roman"/>
          <w:b w:val="false"/>
          <w:i w:val="false"/>
          <w:color w:val="000000"/>
          <w:sz w:val="28"/>
        </w:rPr>
        <w:t>
      Тема 8. Статика. Статичная композиция. Определение, примеры. Выполнение композиции на передачу покоя, неподвижности. Примерные темы: "Сон", "Чтение книги", "Покой", "Затишье".</w:t>
      </w:r>
    </w:p>
    <w:bookmarkEnd w:id="16109"/>
    <w:bookmarkStart w:name="z16587" w:id="16110"/>
    <w:p>
      <w:pPr>
        <w:spacing w:after="0"/>
        <w:ind w:left="0"/>
        <w:jc w:val="both"/>
      </w:pPr>
      <w:r>
        <w:rPr>
          <w:rFonts w:ascii="Times New Roman"/>
          <w:b w:val="false"/>
          <w:i w:val="false"/>
          <w:color w:val="000000"/>
          <w:sz w:val="28"/>
        </w:rPr>
        <w:t>
      Тема 9. Динамика. Динамичная композиция. Определение, примеры. Выполнение композиции на передачу движения. Примерные темы: "Танец", "Спорт", "Ветер", "Полет кометы".</w:t>
      </w:r>
    </w:p>
    <w:bookmarkEnd w:id="16110"/>
    <w:bookmarkStart w:name="z16588" w:id="16111"/>
    <w:p>
      <w:pPr>
        <w:spacing w:after="0"/>
        <w:ind w:left="0"/>
        <w:jc w:val="both"/>
      </w:pPr>
      <w:r>
        <w:rPr>
          <w:rFonts w:ascii="Times New Roman"/>
          <w:b w:val="false"/>
          <w:i w:val="false"/>
          <w:color w:val="000000"/>
          <w:sz w:val="28"/>
        </w:rPr>
        <w:t xml:space="preserve">
      Тема 10. Пространство, его свойства. Плановость пространства. Воздушная и линейная перспектива. Изменение цвета под действием воздушной перспективы. Определения удаляющих (холодных и блеклых) и приближающих (теплых и ярких) цветов. Выполнение композиции с пейзажем на передачу плановости. Этюды пейзажа с ярко выраженной плановостью. </w:t>
      </w:r>
    </w:p>
    <w:bookmarkEnd w:id="16111"/>
    <w:bookmarkStart w:name="z16589" w:id="16112"/>
    <w:p>
      <w:pPr>
        <w:spacing w:after="0"/>
        <w:ind w:left="0"/>
        <w:jc w:val="both"/>
      </w:pPr>
      <w:r>
        <w:rPr>
          <w:rFonts w:ascii="Times New Roman"/>
          <w:b w:val="false"/>
          <w:i w:val="false"/>
          <w:color w:val="000000"/>
          <w:sz w:val="28"/>
        </w:rPr>
        <w:t>
      Тема 11. Колорит в композиции. Характеристика цвета и ее роль в образном строе композиции. Понятие контраста и нюанса в композиции. Цветовая гармония. Выполнение композиции на передачу настроения в выбранном колорите. Примерные темы: "Грусть", "Одиночество", "Радость", "Праздник".</w:t>
      </w:r>
    </w:p>
    <w:bookmarkEnd w:id="16112"/>
    <w:bookmarkStart w:name="z16590" w:id="16113"/>
    <w:p>
      <w:pPr>
        <w:spacing w:after="0"/>
        <w:ind w:left="0"/>
        <w:jc w:val="both"/>
      </w:pPr>
      <w:r>
        <w:rPr>
          <w:rFonts w:ascii="Times New Roman"/>
          <w:b w:val="false"/>
          <w:i w:val="false"/>
          <w:color w:val="000000"/>
          <w:sz w:val="28"/>
        </w:rPr>
        <w:t xml:space="preserve">
      Тема 12. Сюжетно-композиционный центр. Приемы выделения сюжетно-композиционного центра в композиции. Размер, тон, цвет. Выполнение иллюстрации к сказке. </w:t>
      </w:r>
    </w:p>
    <w:bookmarkEnd w:id="16113"/>
    <w:bookmarkStart w:name="z16591" w:id="16114"/>
    <w:p>
      <w:pPr>
        <w:spacing w:after="0"/>
        <w:ind w:left="0"/>
        <w:jc w:val="both"/>
      </w:pPr>
      <w:r>
        <w:rPr>
          <w:rFonts w:ascii="Times New Roman"/>
          <w:b w:val="false"/>
          <w:i w:val="false"/>
          <w:color w:val="000000"/>
          <w:sz w:val="28"/>
        </w:rPr>
        <w:t>
      Тема 13. Вводное занятие. Средства создания декоративной композиции. Приемы построения декоративной композиции. Выполнение изображений бабочки (линейное, тональное, фактурное и цветовое).</w:t>
      </w:r>
    </w:p>
    <w:bookmarkEnd w:id="16114"/>
    <w:bookmarkStart w:name="z16592" w:id="16115"/>
    <w:p>
      <w:pPr>
        <w:spacing w:after="0"/>
        <w:ind w:left="0"/>
        <w:jc w:val="both"/>
      </w:pPr>
      <w:r>
        <w:rPr>
          <w:rFonts w:ascii="Times New Roman"/>
          <w:b w:val="false"/>
          <w:i w:val="false"/>
          <w:color w:val="000000"/>
          <w:sz w:val="28"/>
        </w:rPr>
        <w:t xml:space="preserve">
      Тема 14. Стилизация. Приемы стилизации декоративного натюрморта Композиционное единство элементов в изображении. Определение, примеры. </w:t>
      </w:r>
    </w:p>
    <w:bookmarkEnd w:id="16115"/>
    <w:bookmarkStart w:name="z16593" w:id="16116"/>
    <w:p>
      <w:pPr>
        <w:spacing w:after="0"/>
        <w:ind w:left="0"/>
        <w:jc w:val="both"/>
      </w:pPr>
      <w:r>
        <w:rPr>
          <w:rFonts w:ascii="Times New Roman"/>
          <w:b w:val="false"/>
          <w:i w:val="false"/>
          <w:color w:val="000000"/>
          <w:sz w:val="28"/>
        </w:rPr>
        <w:t>
      Тема 15. Трансформация формы и ее эмоциональная окраска. Преобразование природных форм в декоративные. Сохранение пластической выразительности предмета. Выполнение декоративной композиции по представлению. Примерные темы: "Веселые груши", "Важный чайник", "Грустный утюг".</w:t>
      </w:r>
    </w:p>
    <w:bookmarkEnd w:id="16116"/>
    <w:bookmarkStart w:name="z16594" w:id="16117"/>
    <w:p>
      <w:pPr>
        <w:spacing w:after="0"/>
        <w:ind w:left="0"/>
        <w:jc w:val="both"/>
      </w:pPr>
      <w:r>
        <w:rPr>
          <w:rFonts w:ascii="Times New Roman"/>
          <w:b w:val="false"/>
          <w:i w:val="false"/>
          <w:color w:val="000000"/>
          <w:sz w:val="28"/>
        </w:rPr>
        <w:t>
      Тема 16. Декоративный натюрморт. Понятие о декоративном натюрморте. Приемы стилизации декоративного натюрморта. Отличие реалистического образа от декоративного и абстрактного образа. Трансформация и стилизация бытовых форм при создании новой формы предметов. Выполнение декоративного натюрморта.</w:t>
      </w:r>
    </w:p>
    <w:bookmarkEnd w:id="16117"/>
    <w:bookmarkStart w:name="z16595" w:id="16118"/>
    <w:p>
      <w:pPr>
        <w:spacing w:after="0"/>
        <w:ind w:left="0"/>
        <w:jc w:val="both"/>
      </w:pPr>
      <w:r>
        <w:rPr>
          <w:rFonts w:ascii="Times New Roman"/>
          <w:b w:val="false"/>
          <w:i w:val="false"/>
          <w:color w:val="000000"/>
          <w:sz w:val="28"/>
        </w:rPr>
        <w:t>
      Тема 17. Декоративный пейзаж. Понятие о декоративном пейзаже, его особенностях. Отличие реалистического образа от декоративного и абстрактного на примере произведений пейзажного жанра различных направлений. Рисование декоративного пейзажа.</w:t>
      </w:r>
    </w:p>
    <w:bookmarkEnd w:id="16118"/>
    <w:bookmarkStart w:name="z16596" w:id="16119"/>
    <w:p>
      <w:pPr>
        <w:spacing w:after="0"/>
        <w:ind w:left="0"/>
        <w:jc w:val="both"/>
      </w:pPr>
      <w:r>
        <w:rPr>
          <w:rFonts w:ascii="Times New Roman"/>
          <w:b w:val="false"/>
          <w:i w:val="false"/>
          <w:color w:val="000000"/>
          <w:sz w:val="28"/>
        </w:rPr>
        <w:t>
      Тема 18. Орнамент. Способы формообразования орнамента. Выполнение декоративного натюрморта, состоящего из сосудов разной формы. Роспись сосудов орнаментом.</w:t>
      </w:r>
    </w:p>
    <w:bookmarkEnd w:id="16119"/>
    <w:bookmarkStart w:name="z16597" w:id="16120"/>
    <w:p>
      <w:pPr>
        <w:spacing w:after="0"/>
        <w:ind w:left="0"/>
        <w:jc w:val="both"/>
      </w:pPr>
      <w:r>
        <w:rPr>
          <w:rFonts w:ascii="Times New Roman"/>
          <w:b w:val="false"/>
          <w:i w:val="false"/>
          <w:color w:val="000000"/>
          <w:sz w:val="28"/>
        </w:rPr>
        <w:t>
      Тема 19. Дизайн книги. Оформление обложки книги. Соответствие дизайна книги ее содержанию. Дизайн книги. Дизайн обложки книги. Работа над оформлением обложки книги.</w:t>
      </w:r>
    </w:p>
    <w:bookmarkEnd w:id="16120"/>
    <w:bookmarkStart w:name="z16598" w:id="16121"/>
    <w:p>
      <w:pPr>
        <w:spacing w:after="0"/>
        <w:ind w:left="0"/>
        <w:jc w:val="both"/>
      </w:pPr>
      <w:r>
        <w:rPr>
          <w:rFonts w:ascii="Times New Roman"/>
          <w:b w:val="false"/>
          <w:i w:val="false"/>
          <w:color w:val="000000"/>
          <w:sz w:val="28"/>
        </w:rPr>
        <w:t xml:space="preserve">
      Тема 20. Витраж как вид монументально-декоративного искусства Декоративная роспись по стеклу. Выполнение витража в материале. Работа витражными красками. </w:t>
      </w:r>
    </w:p>
    <w:bookmarkEnd w:id="16121"/>
    <w:bookmarkStart w:name="z16599" w:id="16122"/>
    <w:p>
      <w:pPr>
        <w:spacing w:after="0"/>
        <w:ind w:left="0"/>
        <w:jc w:val="both"/>
      </w:pPr>
      <w:r>
        <w:rPr>
          <w:rFonts w:ascii="Times New Roman"/>
          <w:b w:val="false"/>
          <w:i w:val="false"/>
          <w:color w:val="000000"/>
          <w:sz w:val="28"/>
        </w:rPr>
        <w:t>
      Тема 21. Коллаж как технический прием в изобразительном искусстве. Выполнение коллажа.</w:t>
      </w:r>
    </w:p>
    <w:bookmarkEnd w:id="16122"/>
    <w:bookmarkStart w:name="z16600" w:id="16123"/>
    <w:p>
      <w:pPr>
        <w:spacing w:after="0"/>
        <w:ind w:left="0"/>
        <w:jc w:val="both"/>
      </w:pPr>
      <w:r>
        <w:rPr>
          <w:rFonts w:ascii="Times New Roman"/>
          <w:b w:val="false"/>
          <w:i w:val="false"/>
          <w:color w:val="000000"/>
          <w:sz w:val="28"/>
        </w:rPr>
        <w:t>
      Тема 22. Декорирование. Художественное украшение предметов, помещений. Декорирование бутылок как возможность создания эксклюзивного украшения. Выполнение декорирования.</w:t>
      </w:r>
    </w:p>
    <w:bookmarkEnd w:id="16123"/>
    <w:bookmarkStart w:name="z16601" w:id="16124"/>
    <w:p>
      <w:pPr>
        <w:spacing w:after="0"/>
        <w:ind w:left="0"/>
        <w:jc w:val="both"/>
      </w:pPr>
      <w:r>
        <w:rPr>
          <w:rFonts w:ascii="Times New Roman"/>
          <w:b w:val="false"/>
          <w:i w:val="false"/>
          <w:color w:val="000000"/>
          <w:sz w:val="28"/>
        </w:rPr>
        <w:t>
      Тема 23. Художественный образ в портрете. Стиль портретного искусства. Последовательность исполнения портрета-образа. Графические средства выразительности. Рисование "портрета-образа" натурщика. Изучение внешности и лица портретируемого и сопоставление его с какой-либо исторической эпохой, профессией или героем для усиления восприятия образа.</w:t>
      </w:r>
    </w:p>
    <w:bookmarkEnd w:id="16124"/>
    <w:bookmarkStart w:name="z16602" w:id="16125"/>
    <w:p>
      <w:pPr>
        <w:spacing w:after="0"/>
        <w:ind w:left="0"/>
        <w:jc w:val="both"/>
      </w:pPr>
      <w:r>
        <w:rPr>
          <w:rFonts w:ascii="Times New Roman"/>
          <w:b w:val="false"/>
          <w:i w:val="false"/>
          <w:color w:val="000000"/>
          <w:sz w:val="28"/>
        </w:rPr>
        <w:t>
      Легкое композиционное построение на листе с размещением портретируемого и соответствующих атрибутов. Уточнение характерных черт, светотеневая моделировка образа. Обобщение художественного образа.</w:t>
      </w:r>
    </w:p>
    <w:bookmarkEnd w:id="16125"/>
    <w:bookmarkStart w:name="z16603" w:id="16126"/>
    <w:p>
      <w:pPr>
        <w:spacing w:after="0"/>
        <w:ind w:left="0"/>
        <w:jc w:val="both"/>
      </w:pPr>
      <w:r>
        <w:rPr>
          <w:rFonts w:ascii="Times New Roman"/>
          <w:b w:val="false"/>
          <w:i w:val="false"/>
          <w:color w:val="000000"/>
          <w:sz w:val="28"/>
        </w:rPr>
        <w:t>
      Тема 24. Декоративный портрет. Жанр портрета. Художественные приемы декоративной композиции портрета. Создание декоративного портрета. Основные пропорции лица. Схема построения лица. Создание эскиза портрета, передающего состояние человека. Выбор цвета, стиля, техники, образа.</w:t>
      </w:r>
    </w:p>
    <w:bookmarkEnd w:id="16126"/>
    <w:bookmarkStart w:name="z16604" w:id="16127"/>
    <w:p>
      <w:pPr>
        <w:spacing w:after="0"/>
        <w:ind w:left="0"/>
        <w:jc w:val="both"/>
      </w:pPr>
      <w:r>
        <w:rPr>
          <w:rFonts w:ascii="Times New Roman"/>
          <w:b w:val="false"/>
          <w:i w:val="false"/>
          <w:color w:val="000000"/>
          <w:sz w:val="28"/>
        </w:rPr>
        <w:t>
      55. Ожидаемые результаты освоения Программы по предмету "Композиция".</w:t>
      </w:r>
    </w:p>
    <w:bookmarkEnd w:id="16127"/>
    <w:bookmarkStart w:name="z16605" w:id="16128"/>
    <w:p>
      <w:pPr>
        <w:spacing w:after="0"/>
        <w:ind w:left="0"/>
        <w:jc w:val="both"/>
      </w:pPr>
      <w:r>
        <w:rPr>
          <w:rFonts w:ascii="Times New Roman"/>
          <w:b w:val="false"/>
          <w:i w:val="false"/>
          <w:color w:val="000000"/>
          <w:sz w:val="28"/>
        </w:rPr>
        <w:t xml:space="preserve">
      К концу обучения в подготовительном классе обучающийся имеет следующие знания, умения и навыки: </w:t>
      </w:r>
    </w:p>
    <w:bookmarkEnd w:id="16128"/>
    <w:bookmarkStart w:name="z16606" w:id="16129"/>
    <w:p>
      <w:pPr>
        <w:spacing w:after="0"/>
        <w:ind w:left="0"/>
        <w:jc w:val="both"/>
      </w:pPr>
      <w:r>
        <w:rPr>
          <w:rFonts w:ascii="Times New Roman"/>
          <w:b w:val="false"/>
          <w:i w:val="false"/>
          <w:color w:val="000000"/>
          <w:sz w:val="28"/>
        </w:rPr>
        <w:t>
      1) знает различные виды и жанры изобразительного искусства;</w:t>
      </w:r>
    </w:p>
    <w:bookmarkEnd w:id="16129"/>
    <w:bookmarkStart w:name="z16607" w:id="16130"/>
    <w:p>
      <w:pPr>
        <w:spacing w:after="0"/>
        <w:ind w:left="0"/>
        <w:jc w:val="both"/>
      </w:pPr>
      <w:r>
        <w:rPr>
          <w:rFonts w:ascii="Times New Roman"/>
          <w:b w:val="false"/>
          <w:i w:val="false"/>
          <w:color w:val="000000"/>
          <w:sz w:val="28"/>
        </w:rPr>
        <w:t>
      2) знает основные законы и правила композиции;</w:t>
      </w:r>
    </w:p>
    <w:bookmarkEnd w:id="16130"/>
    <w:bookmarkStart w:name="z16608" w:id="16131"/>
    <w:p>
      <w:pPr>
        <w:spacing w:after="0"/>
        <w:ind w:left="0"/>
        <w:jc w:val="both"/>
      </w:pPr>
      <w:r>
        <w:rPr>
          <w:rFonts w:ascii="Times New Roman"/>
          <w:b w:val="false"/>
          <w:i w:val="false"/>
          <w:color w:val="000000"/>
          <w:sz w:val="28"/>
        </w:rPr>
        <w:t>
      3) знает способы построения композиции;</w:t>
      </w:r>
    </w:p>
    <w:bookmarkEnd w:id="16131"/>
    <w:bookmarkStart w:name="z16609" w:id="16132"/>
    <w:p>
      <w:pPr>
        <w:spacing w:after="0"/>
        <w:ind w:left="0"/>
        <w:jc w:val="both"/>
      </w:pPr>
      <w:r>
        <w:rPr>
          <w:rFonts w:ascii="Times New Roman"/>
          <w:b w:val="false"/>
          <w:i w:val="false"/>
          <w:color w:val="000000"/>
          <w:sz w:val="28"/>
        </w:rPr>
        <w:t>
      4) знает приемы, особенности и стили декоративной композиции;</w:t>
      </w:r>
    </w:p>
    <w:bookmarkEnd w:id="16132"/>
    <w:bookmarkStart w:name="z16610" w:id="16133"/>
    <w:p>
      <w:pPr>
        <w:spacing w:after="0"/>
        <w:ind w:left="0"/>
        <w:jc w:val="both"/>
      </w:pPr>
      <w:r>
        <w:rPr>
          <w:rFonts w:ascii="Times New Roman"/>
          <w:b w:val="false"/>
          <w:i w:val="false"/>
          <w:color w:val="000000"/>
          <w:sz w:val="28"/>
        </w:rPr>
        <w:t>
      5) умеет передавать пространство на плоскости;</w:t>
      </w:r>
    </w:p>
    <w:bookmarkEnd w:id="16133"/>
    <w:bookmarkStart w:name="z16611" w:id="16134"/>
    <w:p>
      <w:pPr>
        <w:spacing w:after="0"/>
        <w:ind w:left="0"/>
        <w:jc w:val="both"/>
      </w:pPr>
      <w:r>
        <w:rPr>
          <w:rFonts w:ascii="Times New Roman"/>
          <w:b w:val="false"/>
          <w:i w:val="false"/>
          <w:color w:val="000000"/>
          <w:sz w:val="28"/>
        </w:rPr>
        <w:t xml:space="preserve">
      6) умеет размещать изображение в формате; </w:t>
      </w:r>
    </w:p>
    <w:bookmarkEnd w:id="16134"/>
    <w:bookmarkStart w:name="z16612" w:id="16135"/>
    <w:p>
      <w:pPr>
        <w:spacing w:after="0"/>
        <w:ind w:left="0"/>
        <w:jc w:val="both"/>
      </w:pPr>
      <w:r>
        <w:rPr>
          <w:rFonts w:ascii="Times New Roman"/>
          <w:b w:val="false"/>
          <w:i w:val="false"/>
          <w:color w:val="000000"/>
          <w:sz w:val="28"/>
        </w:rPr>
        <w:t>
      7) умеет выделить центр композиции;</w:t>
      </w:r>
    </w:p>
    <w:bookmarkEnd w:id="16135"/>
    <w:bookmarkStart w:name="z16613" w:id="16136"/>
    <w:p>
      <w:pPr>
        <w:spacing w:after="0"/>
        <w:ind w:left="0"/>
        <w:jc w:val="both"/>
      </w:pPr>
      <w:r>
        <w:rPr>
          <w:rFonts w:ascii="Times New Roman"/>
          <w:b w:val="false"/>
          <w:i w:val="false"/>
          <w:color w:val="000000"/>
          <w:sz w:val="28"/>
        </w:rPr>
        <w:t>
      8) умеет применять навыки рисунка и живописи в композиции;</w:t>
      </w:r>
    </w:p>
    <w:bookmarkEnd w:id="16136"/>
    <w:bookmarkStart w:name="z16614" w:id="16137"/>
    <w:p>
      <w:pPr>
        <w:spacing w:after="0"/>
        <w:ind w:left="0"/>
        <w:jc w:val="both"/>
      </w:pPr>
      <w:r>
        <w:rPr>
          <w:rFonts w:ascii="Times New Roman"/>
          <w:b w:val="false"/>
          <w:i w:val="false"/>
          <w:color w:val="000000"/>
          <w:sz w:val="28"/>
        </w:rPr>
        <w:t>
      9) умеет самостоятельно выбирать сюжет;</w:t>
      </w:r>
    </w:p>
    <w:bookmarkEnd w:id="16137"/>
    <w:bookmarkStart w:name="z16615" w:id="16138"/>
    <w:p>
      <w:pPr>
        <w:spacing w:after="0"/>
        <w:ind w:left="0"/>
        <w:jc w:val="both"/>
      </w:pPr>
      <w:r>
        <w:rPr>
          <w:rFonts w:ascii="Times New Roman"/>
          <w:b w:val="false"/>
          <w:i w:val="false"/>
          <w:color w:val="000000"/>
          <w:sz w:val="28"/>
        </w:rPr>
        <w:t>
      10) умеет грамотно и последовательно вести работу над композицией;</w:t>
      </w:r>
    </w:p>
    <w:bookmarkEnd w:id="16138"/>
    <w:bookmarkStart w:name="z16616" w:id="16139"/>
    <w:p>
      <w:pPr>
        <w:spacing w:after="0"/>
        <w:ind w:left="0"/>
        <w:jc w:val="both"/>
      </w:pPr>
      <w:r>
        <w:rPr>
          <w:rFonts w:ascii="Times New Roman"/>
          <w:b w:val="false"/>
          <w:i w:val="false"/>
          <w:color w:val="000000"/>
          <w:sz w:val="28"/>
        </w:rPr>
        <w:t xml:space="preserve">
      11) умеет применять на практике основные законы и правила композиции; </w:t>
      </w:r>
    </w:p>
    <w:bookmarkEnd w:id="16139"/>
    <w:bookmarkStart w:name="z16617" w:id="16140"/>
    <w:p>
      <w:pPr>
        <w:spacing w:after="0"/>
        <w:ind w:left="0"/>
        <w:jc w:val="both"/>
      </w:pPr>
      <w:r>
        <w:rPr>
          <w:rFonts w:ascii="Times New Roman"/>
          <w:b w:val="false"/>
          <w:i w:val="false"/>
          <w:color w:val="000000"/>
          <w:sz w:val="28"/>
        </w:rPr>
        <w:t>
      12) владеет навыками композиционной организации изображения;</w:t>
      </w:r>
    </w:p>
    <w:bookmarkEnd w:id="16140"/>
    <w:bookmarkStart w:name="z16618" w:id="16141"/>
    <w:p>
      <w:pPr>
        <w:spacing w:after="0"/>
        <w:ind w:left="0"/>
        <w:jc w:val="both"/>
      </w:pPr>
      <w:r>
        <w:rPr>
          <w:rFonts w:ascii="Times New Roman"/>
          <w:b w:val="false"/>
          <w:i w:val="false"/>
          <w:color w:val="000000"/>
          <w:sz w:val="28"/>
        </w:rPr>
        <w:t>
      13) владеет навыками работы с различными художественными материалами;</w:t>
      </w:r>
    </w:p>
    <w:bookmarkEnd w:id="16141"/>
    <w:bookmarkStart w:name="z16619" w:id="16142"/>
    <w:p>
      <w:pPr>
        <w:spacing w:after="0"/>
        <w:ind w:left="0"/>
        <w:jc w:val="both"/>
      </w:pPr>
      <w:r>
        <w:rPr>
          <w:rFonts w:ascii="Times New Roman"/>
          <w:b w:val="false"/>
          <w:i w:val="false"/>
          <w:color w:val="000000"/>
          <w:sz w:val="28"/>
        </w:rPr>
        <w:t>
      14) умеет гармонично заполнить поверхность листа элементами изображения;</w:t>
      </w:r>
    </w:p>
    <w:bookmarkEnd w:id="16142"/>
    <w:bookmarkStart w:name="z16620" w:id="16143"/>
    <w:p>
      <w:pPr>
        <w:spacing w:after="0"/>
        <w:ind w:left="0"/>
        <w:jc w:val="both"/>
      </w:pPr>
      <w:r>
        <w:rPr>
          <w:rFonts w:ascii="Times New Roman"/>
          <w:b w:val="false"/>
          <w:i w:val="false"/>
          <w:color w:val="000000"/>
          <w:sz w:val="28"/>
        </w:rPr>
        <w:t>
      15) умеет передавать смысловые связи предметов в сюжетном рисунке.</w:t>
      </w:r>
    </w:p>
    <w:bookmarkEnd w:id="16143"/>
    <w:bookmarkStart w:name="z16621" w:id="16144"/>
    <w:p>
      <w:pPr>
        <w:spacing w:after="0"/>
        <w:ind w:left="0"/>
        <w:jc w:val="both"/>
      </w:pPr>
      <w:r>
        <w:rPr>
          <w:rFonts w:ascii="Times New Roman"/>
          <w:b w:val="false"/>
          <w:i w:val="false"/>
          <w:color w:val="000000"/>
          <w:sz w:val="28"/>
        </w:rPr>
        <w:t>
      56. Цель Программы "Скульптура": формирование навыков и предметных компетенций в области пластических видов искусства.</w:t>
      </w:r>
    </w:p>
    <w:bookmarkEnd w:id="16144"/>
    <w:bookmarkStart w:name="z16622" w:id="16145"/>
    <w:p>
      <w:pPr>
        <w:spacing w:after="0"/>
        <w:ind w:left="0"/>
        <w:jc w:val="both"/>
      </w:pPr>
      <w:r>
        <w:rPr>
          <w:rFonts w:ascii="Times New Roman"/>
          <w:b w:val="false"/>
          <w:i w:val="false"/>
          <w:color w:val="000000"/>
          <w:sz w:val="28"/>
        </w:rPr>
        <w:t xml:space="preserve">
      57. Задачи Программы. </w:t>
      </w:r>
    </w:p>
    <w:bookmarkEnd w:id="16145"/>
    <w:bookmarkStart w:name="z16623" w:id="16146"/>
    <w:p>
      <w:pPr>
        <w:spacing w:after="0"/>
        <w:ind w:left="0"/>
        <w:jc w:val="both"/>
      </w:pPr>
      <w:r>
        <w:rPr>
          <w:rFonts w:ascii="Times New Roman"/>
          <w:b w:val="false"/>
          <w:i w:val="false"/>
          <w:color w:val="000000"/>
          <w:sz w:val="28"/>
        </w:rPr>
        <w:t xml:space="preserve">
      Обучающие: </w:t>
      </w:r>
    </w:p>
    <w:bookmarkEnd w:id="16146"/>
    <w:bookmarkStart w:name="z16624" w:id="16147"/>
    <w:p>
      <w:pPr>
        <w:spacing w:after="0"/>
        <w:ind w:left="0"/>
        <w:jc w:val="both"/>
      </w:pPr>
      <w:r>
        <w:rPr>
          <w:rFonts w:ascii="Times New Roman"/>
          <w:b w:val="false"/>
          <w:i w:val="false"/>
          <w:color w:val="000000"/>
          <w:sz w:val="28"/>
        </w:rPr>
        <w:t>
      1) знакомство с различными техниками работы пластическими материалами;</w:t>
      </w:r>
    </w:p>
    <w:bookmarkEnd w:id="16147"/>
    <w:bookmarkStart w:name="z16625" w:id="16148"/>
    <w:p>
      <w:pPr>
        <w:spacing w:after="0"/>
        <w:ind w:left="0"/>
        <w:jc w:val="both"/>
      </w:pPr>
      <w:r>
        <w:rPr>
          <w:rFonts w:ascii="Times New Roman"/>
          <w:b w:val="false"/>
          <w:i w:val="false"/>
          <w:color w:val="000000"/>
          <w:sz w:val="28"/>
        </w:rPr>
        <w:t>
      2) овладение приемами стилизации в скульптуре;</w:t>
      </w:r>
    </w:p>
    <w:bookmarkEnd w:id="16148"/>
    <w:bookmarkStart w:name="z16626" w:id="16149"/>
    <w:p>
      <w:pPr>
        <w:spacing w:after="0"/>
        <w:ind w:left="0"/>
        <w:jc w:val="both"/>
      </w:pPr>
      <w:r>
        <w:rPr>
          <w:rFonts w:ascii="Times New Roman"/>
          <w:b w:val="false"/>
          <w:i w:val="false"/>
          <w:color w:val="000000"/>
          <w:sz w:val="28"/>
        </w:rPr>
        <w:t>
      3) знакомство с понятиями геометрическая форма, пропорции предметов, пространственное построение, пластическая композиция;</w:t>
      </w:r>
    </w:p>
    <w:bookmarkEnd w:id="16149"/>
    <w:bookmarkStart w:name="z16627" w:id="16150"/>
    <w:p>
      <w:pPr>
        <w:spacing w:after="0"/>
        <w:ind w:left="0"/>
        <w:jc w:val="both"/>
      </w:pPr>
      <w:r>
        <w:rPr>
          <w:rFonts w:ascii="Times New Roman"/>
          <w:b w:val="false"/>
          <w:i w:val="false"/>
          <w:color w:val="000000"/>
          <w:sz w:val="28"/>
        </w:rPr>
        <w:t>
      4) изучение видов скульптуры, особенностей работы над круглой скульптурой и рельефом;</w:t>
      </w:r>
    </w:p>
    <w:bookmarkEnd w:id="16150"/>
    <w:bookmarkStart w:name="z16628" w:id="16151"/>
    <w:p>
      <w:pPr>
        <w:spacing w:after="0"/>
        <w:ind w:left="0"/>
        <w:jc w:val="both"/>
      </w:pPr>
      <w:r>
        <w:rPr>
          <w:rFonts w:ascii="Times New Roman"/>
          <w:b w:val="false"/>
          <w:i w:val="false"/>
          <w:color w:val="000000"/>
          <w:sz w:val="28"/>
        </w:rPr>
        <w:t>
      5) знакомство с технологией изготовления проволочного каркаса;</w:t>
      </w:r>
    </w:p>
    <w:bookmarkEnd w:id="16151"/>
    <w:bookmarkStart w:name="z16629" w:id="16152"/>
    <w:p>
      <w:pPr>
        <w:spacing w:after="0"/>
        <w:ind w:left="0"/>
        <w:jc w:val="both"/>
      </w:pPr>
      <w:r>
        <w:rPr>
          <w:rFonts w:ascii="Times New Roman"/>
          <w:b w:val="false"/>
          <w:i w:val="false"/>
          <w:color w:val="000000"/>
          <w:sz w:val="28"/>
        </w:rPr>
        <w:t>
      6) развитие художественно-творческих способностей детей посредством создания пластических образов и композиций.</w:t>
      </w:r>
    </w:p>
    <w:bookmarkEnd w:id="16152"/>
    <w:bookmarkStart w:name="z16630" w:id="16153"/>
    <w:p>
      <w:pPr>
        <w:spacing w:after="0"/>
        <w:ind w:left="0"/>
        <w:jc w:val="both"/>
      </w:pPr>
      <w:r>
        <w:rPr>
          <w:rFonts w:ascii="Times New Roman"/>
          <w:b w:val="false"/>
          <w:i w:val="false"/>
          <w:color w:val="000000"/>
          <w:sz w:val="28"/>
        </w:rPr>
        <w:t>
      Развивающие:</w:t>
      </w:r>
    </w:p>
    <w:bookmarkEnd w:id="16153"/>
    <w:bookmarkStart w:name="z16631" w:id="16154"/>
    <w:p>
      <w:pPr>
        <w:spacing w:after="0"/>
        <w:ind w:left="0"/>
        <w:jc w:val="both"/>
      </w:pPr>
      <w:r>
        <w:rPr>
          <w:rFonts w:ascii="Times New Roman"/>
          <w:b w:val="false"/>
          <w:i w:val="false"/>
          <w:color w:val="000000"/>
          <w:sz w:val="28"/>
        </w:rPr>
        <w:t>
      1) развитие объемно-пространственного мышления и чувства формы;</w:t>
      </w:r>
    </w:p>
    <w:bookmarkEnd w:id="16154"/>
    <w:bookmarkStart w:name="z16632" w:id="16155"/>
    <w:p>
      <w:pPr>
        <w:spacing w:after="0"/>
        <w:ind w:left="0"/>
        <w:jc w:val="both"/>
      </w:pPr>
      <w:r>
        <w:rPr>
          <w:rFonts w:ascii="Times New Roman"/>
          <w:b w:val="false"/>
          <w:i w:val="false"/>
          <w:color w:val="000000"/>
          <w:sz w:val="28"/>
        </w:rPr>
        <w:t>
      2) развитие композиционного и логического мышления на основе пластического разнообразия;</w:t>
      </w:r>
    </w:p>
    <w:bookmarkEnd w:id="16155"/>
    <w:bookmarkStart w:name="z16633" w:id="16156"/>
    <w:p>
      <w:pPr>
        <w:spacing w:after="0"/>
        <w:ind w:left="0"/>
        <w:jc w:val="both"/>
      </w:pPr>
      <w:r>
        <w:rPr>
          <w:rFonts w:ascii="Times New Roman"/>
          <w:b w:val="false"/>
          <w:i w:val="false"/>
          <w:color w:val="000000"/>
          <w:sz w:val="28"/>
        </w:rPr>
        <w:t>
      3) развитие навыка наблюдения для передачи характерных черт, позы, объема и пропорций при лепке с натуры и по памяти;</w:t>
      </w:r>
    </w:p>
    <w:bookmarkEnd w:id="16156"/>
    <w:bookmarkStart w:name="z16634" w:id="16157"/>
    <w:p>
      <w:pPr>
        <w:spacing w:after="0"/>
        <w:ind w:left="0"/>
        <w:jc w:val="both"/>
      </w:pPr>
      <w:r>
        <w:rPr>
          <w:rFonts w:ascii="Times New Roman"/>
          <w:b w:val="false"/>
          <w:i w:val="false"/>
          <w:color w:val="000000"/>
          <w:sz w:val="28"/>
        </w:rPr>
        <w:t>
      4) развитие воображения, фантазии, творческой активности обучающегося.</w:t>
      </w:r>
    </w:p>
    <w:bookmarkEnd w:id="16157"/>
    <w:bookmarkStart w:name="z16635" w:id="16158"/>
    <w:p>
      <w:pPr>
        <w:spacing w:after="0"/>
        <w:ind w:left="0"/>
        <w:jc w:val="both"/>
      </w:pPr>
      <w:r>
        <w:rPr>
          <w:rFonts w:ascii="Times New Roman"/>
          <w:b w:val="false"/>
          <w:i w:val="false"/>
          <w:color w:val="000000"/>
          <w:sz w:val="28"/>
        </w:rPr>
        <w:t xml:space="preserve">
      Воспитательные: </w:t>
      </w:r>
    </w:p>
    <w:bookmarkEnd w:id="16158"/>
    <w:bookmarkStart w:name="z16636" w:id="16159"/>
    <w:p>
      <w:pPr>
        <w:spacing w:after="0"/>
        <w:ind w:left="0"/>
        <w:jc w:val="both"/>
      </w:pPr>
      <w:r>
        <w:rPr>
          <w:rFonts w:ascii="Times New Roman"/>
          <w:b w:val="false"/>
          <w:i w:val="false"/>
          <w:color w:val="000000"/>
          <w:sz w:val="28"/>
        </w:rPr>
        <w:t>
      1) воспитание эстетического отношения к действительности, искусству;</w:t>
      </w:r>
    </w:p>
    <w:bookmarkEnd w:id="16159"/>
    <w:bookmarkStart w:name="z16637" w:id="16160"/>
    <w:p>
      <w:pPr>
        <w:spacing w:after="0"/>
        <w:ind w:left="0"/>
        <w:jc w:val="both"/>
      </w:pPr>
      <w:r>
        <w:rPr>
          <w:rFonts w:ascii="Times New Roman"/>
          <w:b w:val="false"/>
          <w:i w:val="false"/>
          <w:color w:val="000000"/>
          <w:sz w:val="28"/>
        </w:rPr>
        <w:t>
      2) воспитание уважения к культурному наследию.</w:t>
      </w:r>
    </w:p>
    <w:bookmarkEnd w:id="16160"/>
    <w:bookmarkStart w:name="z16638" w:id="16161"/>
    <w:p>
      <w:pPr>
        <w:spacing w:after="0"/>
        <w:ind w:left="0"/>
        <w:jc w:val="both"/>
      </w:pPr>
      <w:r>
        <w:rPr>
          <w:rFonts w:ascii="Times New Roman"/>
          <w:b w:val="false"/>
          <w:i w:val="false"/>
          <w:color w:val="000000"/>
          <w:sz w:val="28"/>
        </w:rPr>
        <w:t>
      3) расширение кругозора.</w:t>
      </w:r>
    </w:p>
    <w:bookmarkEnd w:id="16161"/>
    <w:bookmarkStart w:name="z16639" w:id="16162"/>
    <w:p>
      <w:pPr>
        <w:spacing w:after="0"/>
        <w:ind w:left="0"/>
        <w:jc w:val="both"/>
      </w:pPr>
      <w:r>
        <w:rPr>
          <w:rFonts w:ascii="Times New Roman"/>
          <w:b w:val="false"/>
          <w:i w:val="false"/>
          <w:color w:val="000000"/>
          <w:sz w:val="28"/>
        </w:rPr>
        <w:t>
      58. Программные требования по предмету "Скульптура":</w:t>
      </w:r>
    </w:p>
    <w:bookmarkEnd w:id="16162"/>
    <w:bookmarkStart w:name="z16640" w:id="16163"/>
    <w:p>
      <w:pPr>
        <w:spacing w:after="0"/>
        <w:ind w:left="0"/>
        <w:jc w:val="both"/>
      </w:pPr>
      <w:r>
        <w:rPr>
          <w:rFonts w:ascii="Times New Roman"/>
          <w:b w:val="false"/>
          <w:i w:val="false"/>
          <w:color w:val="000000"/>
          <w:sz w:val="28"/>
        </w:rPr>
        <w:t>
      1) обучающийся знакомится с понятием скульптура, особенностями объемной скульптуры, пластическими материалами, изготовлением плинта для работы над рельефом, навыками работы с различными пластическими материалами;</w:t>
      </w:r>
    </w:p>
    <w:bookmarkEnd w:id="16163"/>
    <w:bookmarkStart w:name="z16641" w:id="16164"/>
    <w:p>
      <w:pPr>
        <w:spacing w:after="0"/>
        <w:ind w:left="0"/>
        <w:jc w:val="both"/>
      </w:pPr>
      <w:r>
        <w:rPr>
          <w:rFonts w:ascii="Times New Roman"/>
          <w:b w:val="false"/>
          <w:i w:val="false"/>
          <w:color w:val="000000"/>
          <w:sz w:val="28"/>
        </w:rPr>
        <w:t xml:space="preserve">
      2) обучающийся осваивает технику лепки объемного животного, фигур животных, пейзажа в рельефе, пластилиновой живописи, выполнения панно из цветного пластилина и соленого теста, особенности строения человека и животного. </w:t>
      </w:r>
    </w:p>
    <w:bookmarkEnd w:id="16164"/>
    <w:bookmarkStart w:name="z16642" w:id="16165"/>
    <w:p>
      <w:pPr>
        <w:spacing w:after="0"/>
        <w:ind w:left="0"/>
        <w:jc w:val="both"/>
      </w:pPr>
      <w:r>
        <w:rPr>
          <w:rFonts w:ascii="Times New Roman"/>
          <w:b w:val="false"/>
          <w:i w:val="false"/>
          <w:color w:val="000000"/>
          <w:sz w:val="28"/>
        </w:rPr>
        <w:t>
      59. Содержание учебного предмета "Скульптура".</w:t>
      </w:r>
    </w:p>
    <w:bookmarkEnd w:id="16165"/>
    <w:bookmarkStart w:name="z16643" w:id="16166"/>
    <w:p>
      <w:pPr>
        <w:spacing w:after="0"/>
        <w:ind w:left="0"/>
        <w:jc w:val="both"/>
      </w:pPr>
      <w:r>
        <w:rPr>
          <w:rFonts w:ascii="Times New Roman"/>
          <w:b w:val="false"/>
          <w:i w:val="false"/>
          <w:color w:val="000000"/>
          <w:sz w:val="28"/>
        </w:rPr>
        <w:t>
      Тематическое планирование.</w:t>
      </w:r>
    </w:p>
    <w:bookmarkEnd w:id="16166"/>
    <w:bookmarkStart w:name="z16644" w:id="16167"/>
    <w:p>
      <w:pPr>
        <w:spacing w:after="0"/>
        <w:ind w:left="0"/>
        <w:jc w:val="both"/>
      </w:pPr>
      <w:r>
        <w:rPr>
          <w:rFonts w:ascii="Times New Roman"/>
          <w:b w:val="false"/>
          <w:i w:val="false"/>
          <w:color w:val="000000"/>
          <w:sz w:val="28"/>
        </w:rPr>
        <w:t>
      Тема 1. Вводное занятие. Понятие скульптура. Виды скульптуры. Выполнение лепки из геометрических тел. Преобразование геометрических тел во фрукты.</w:t>
      </w:r>
    </w:p>
    <w:bookmarkEnd w:id="16167"/>
    <w:bookmarkStart w:name="z16645" w:id="16168"/>
    <w:p>
      <w:pPr>
        <w:spacing w:after="0"/>
        <w:ind w:left="0"/>
        <w:jc w:val="both"/>
      </w:pPr>
      <w:r>
        <w:rPr>
          <w:rFonts w:ascii="Times New Roman"/>
          <w:b w:val="false"/>
          <w:i w:val="false"/>
          <w:color w:val="000000"/>
          <w:sz w:val="28"/>
        </w:rPr>
        <w:t>
      Тема 2. Лепка объемного животного. Изучение особенностей объемной скульптуры. Изучение наглядного материала. Лепка фигур животных.</w:t>
      </w:r>
    </w:p>
    <w:bookmarkEnd w:id="16168"/>
    <w:bookmarkStart w:name="z16646" w:id="16169"/>
    <w:p>
      <w:pPr>
        <w:spacing w:after="0"/>
        <w:ind w:left="0"/>
        <w:jc w:val="both"/>
      </w:pPr>
      <w:r>
        <w:rPr>
          <w:rFonts w:ascii="Times New Roman"/>
          <w:b w:val="false"/>
          <w:i w:val="false"/>
          <w:color w:val="000000"/>
          <w:sz w:val="28"/>
        </w:rPr>
        <w:t>
      Тема 3. Пейзаж в рельефе. Особенности работы в скульптурном рельефе. Рельеф и его виды. Изучение наглядного материала. Выполнение эскиза пейзажа, подготовка плинта. Освоение навыков переноса изображения на плинт методом "перекалывания". Лепка пейзажа. Понятие первого и второго плана в скульптурном рельефе.</w:t>
      </w:r>
    </w:p>
    <w:bookmarkEnd w:id="16169"/>
    <w:bookmarkStart w:name="z16647" w:id="16170"/>
    <w:p>
      <w:pPr>
        <w:spacing w:after="0"/>
        <w:ind w:left="0"/>
        <w:jc w:val="both"/>
      </w:pPr>
      <w:r>
        <w:rPr>
          <w:rFonts w:ascii="Times New Roman"/>
          <w:b w:val="false"/>
          <w:i w:val="false"/>
          <w:color w:val="000000"/>
          <w:sz w:val="28"/>
        </w:rPr>
        <w:t>
      Тема 4. Пластилиновая живопись как вид прикладного искусства. Способы и приемы техники пластилиновой живописи. Смешивание пластилина, плавные переходы от одного цвета к другому цвету. Выполнение пейзажа по сделанному эскизу в технике пластилиновой живописи.</w:t>
      </w:r>
    </w:p>
    <w:bookmarkEnd w:id="16170"/>
    <w:bookmarkStart w:name="z16648" w:id="16171"/>
    <w:p>
      <w:pPr>
        <w:spacing w:after="0"/>
        <w:ind w:left="0"/>
        <w:jc w:val="both"/>
      </w:pPr>
      <w:r>
        <w:rPr>
          <w:rFonts w:ascii="Times New Roman"/>
          <w:b w:val="false"/>
          <w:i w:val="false"/>
          <w:color w:val="000000"/>
          <w:sz w:val="28"/>
        </w:rPr>
        <w:t>
      Тема 5. Декоративное панно. Углубленное представление о барельефе в скульптуре. Выполнение панно из цветного пластилина и соленого теста.</w:t>
      </w:r>
    </w:p>
    <w:bookmarkEnd w:id="16171"/>
    <w:bookmarkStart w:name="z16649" w:id="16172"/>
    <w:p>
      <w:pPr>
        <w:spacing w:after="0"/>
        <w:ind w:left="0"/>
        <w:jc w:val="both"/>
      </w:pPr>
      <w:r>
        <w:rPr>
          <w:rFonts w:ascii="Times New Roman"/>
          <w:b w:val="false"/>
          <w:i w:val="false"/>
          <w:color w:val="000000"/>
          <w:sz w:val="28"/>
        </w:rPr>
        <w:t>
      Тема 6. Лепка новогодних игрушек. Декоративная мелкая пластика. Создание объемного сувенира из соленого теста. Лепка из соленого теста магнитов на холодильник, брошек, мелких игрушек.</w:t>
      </w:r>
    </w:p>
    <w:bookmarkEnd w:id="16172"/>
    <w:bookmarkStart w:name="z16650" w:id="16173"/>
    <w:p>
      <w:pPr>
        <w:spacing w:after="0"/>
        <w:ind w:left="0"/>
        <w:jc w:val="both"/>
      </w:pPr>
      <w:r>
        <w:rPr>
          <w:rFonts w:ascii="Times New Roman"/>
          <w:b w:val="false"/>
          <w:i w:val="false"/>
          <w:color w:val="000000"/>
          <w:sz w:val="28"/>
        </w:rPr>
        <w:t>
      Тема 7. Глиняная игрушка. Знакомство с пластическим материалом – глиной. Глиняная игрушка как вид декоративного искусства. Знакомство с глиняной игрушкой, ее историей и видами. Создание эскиза глиняной игрушки и дальнейшее воплощение ее в материале.</w:t>
      </w:r>
    </w:p>
    <w:bookmarkEnd w:id="16173"/>
    <w:bookmarkStart w:name="z16651" w:id="16174"/>
    <w:p>
      <w:pPr>
        <w:spacing w:after="0"/>
        <w:ind w:left="0"/>
        <w:jc w:val="both"/>
      </w:pPr>
      <w:r>
        <w:rPr>
          <w:rFonts w:ascii="Times New Roman"/>
          <w:b w:val="false"/>
          <w:i w:val="false"/>
          <w:color w:val="000000"/>
          <w:sz w:val="28"/>
        </w:rPr>
        <w:t>
      Тема 8. Глиняная чашка, сосуд. Создание эскиза чашки или сосуда из глины и дальнейшее воплощение ее в материале. Примерный вариант – "Карандашница".</w:t>
      </w:r>
    </w:p>
    <w:bookmarkEnd w:id="16174"/>
    <w:bookmarkStart w:name="z16652" w:id="16175"/>
    <w:p>
      <w:pPr>
        <w:spacing w:after="0"/>
        <w:ind w:left="0"/>
        <w:jc w:val="both"/>
      </w:pPr>
      <w:r>
        <w:rPr>
          <w:rFonts w:ascii="Times New Roman"/>
          <w:b w:val="false"/>
          <w:i w:val="false"/>
          <w:color w:val="000000"/>
          <w:sz w:val="28"/>
        </w:rPr>
        <w:t xml:space="preserve">
      Тема 9. Натюрморт. Знакомство с новым материалом – скульптурный пластилин. Развитие навыков передачи характерных особенностей и пропорций копируемых элементов с натуры. Объем предметов при помощи пластилина. </w:t>
      </w:r>
    </w:p>
    <w:bookmarkEnd w:id="16175"/>
    <w:bookmarkStart w:name="z16653" w:id="16176"/>
    <w:p>
      <w:pPr>
        <w:spacing w:after="0"/>
        <w:ind w:left="0"/>
        <w:jc w:val="both"/>
      </w:pPr>
      <w:r>
        <w:rPr>
          <w:rFonts w:ascii="Times New Roman"/>
          <w:b w:val="false"/>
          <w:i w:val="false"/>
          <w:color w:val="000000"/>
          <w:sz w:val="28"/>
        </w:rPr>
        <w:t xml:space="preserve">
      Тема 10. Лепка орнамента. Ознакомление с орнаментом в полосе, круге, квадрате и многоугольнике. Лепка орнаментальной композиции в рельефе. Компоновка орнамента в выбранном формате. Композиция и ритм орнамента в заданном формате. </w:t>
      </w:r>
    </w:p>
    <w:bookmarkEnd w:id="16176"/>
    <w:bookmarkStart w:name="z16654" w:id="16177"/>
    <w:p>
      <w:pPr>
        <w:spacing w:after="0"/>
        <w:ind w:left="0"/>
        <w:jc w:val="both"/>
      </w:pPr>
      <w:r>
        <w:rPr>
          <w:rFonts w:ascii="Times New Roman"/>
          <w:b w:val="false"/>
          <w:i w:val="false"/>
          <w:color w:val="000000"/>
          <w:sz w:val="28"/>
        </w:rPr>
        <w:t xml:space="preserve">
      Тема 11. Лепка животного в рельефе. Скульптура животного в рельефе. Передача пропорций животного, его объема, перспективных сокращений за счет изменения высоты рельефа. </w:t>
      </w:r>
    </w:p>
    <w:bookmarkEnd w:id="16177"/>
    <w:bookmarkStart w:name="z16655" w:id="16178"/>
    <w:p>
      <w:pPr>
        <w:spacing w:after="0"/>
        <w:ind w:left="0"/>
        <w:jc w:val="both"/>
      </w:pPr>
      <w:r>
        <w:rPr>
          <w:rFonts w:ascii="Times New Roman"/>
          <w:b w:val="false"/>
          <w:i w:val="false"/>
          <w:color w:val="000000"/>
          <w:sz w:val="28"/>
        </w:rPr>
        <w:t xml:space="preserve">
      Тема 12. Лепка животного с каркасом. Проволочный каркас. Этапы лепки скульптуры на каркасе. Распределение объемов и масс. Передача особенностей строения животного. </w:t>
      </w:r>
    </w:p>
    <w:bookmarkEnd w:id="16178"/>
    <w:bookmarkStart w:name="z16656" w:id="16179"/>
    <w:p>
      <w:pPr>
        <w:spacing w:after="0"/>
        <w:ind w:left="0"/>
        <w:jc w:val="both"/>
      </w:pPr>
      <w:r>
        <w:rPr>
          <w:rFonts w:ascii="Times New Roman"/>
          <w:b w:val="false"/>
          <w:i w:val="false"/>
          <w:color w:val="000000"/>
          <w:sz w:val="28"/>
        </w:rPr>
        <w:t>
      Тема 13. Пропорции человека. Изучение основных пропорций фигуры человека. Отличие пропорций взрослой фигуры от фигуры ребенка. Лепка группы людей на тему: "Я и мои друзья".</w:t>
      </w:r>
    </w:p>
    <w:bookmarkEnd w:id="16179"/>
    <w:bookmarkStart w:name="z16657" w:id="16180"/>
    <w:p>
      <w:pPr>
        <w:spacing w:after="0"/>
        <w:ind w:left="0"/>
        <w:jc w:val="both"/>
      </w:pPr>
      <w:r>
        <w:rPr>
          <w:rFonts w:ascii="Times New Roman"/>
          <w:b w:val="false"/>
          <w:i w:val="false"/>
          <w:color w:val="000000"/>
          <w:sz w:val="28"/>
        </w:rPr>
        <w:t>
      60. Ожидаемые результаты освоения Программы по предмету "Скульптура".</w:t>
      </w:r>
    </w:p>
    <w:bookmarkEnd w:id="16180"/>
    <w:bookmarkStart w:name="z16658" w:id="16181"/>
    <w:p>
      <w:pPr>
        <w:spacing w:after="0"/>
        <w:ind w:left="0"/>
        <w:jc w:val="both"/>
      </w:pPr>
      <w:r>
        <w:rPr>
          <w:rFonts w:ascii="Times New Roman"/>
          <w:b w:val="false"/>
          <w:i w:val="false"/>
          <w:color w:val="000000"/>
          <w:sz w:val="28"/>
        </w:rPr>
        <w:t>
      К концу обучения в подготовительном классе обучающийся десяти-одиннадцати лет имеет следующие знания, умения и навыки:</w:t>
      </w:r>
    </w:p>
    <w:bookmarkEnd w:id="16181"/>
    <w:bookmarkStart w:name="z16659" w:id="16182"/>
    <w:p>
      <w:pPr>
        <w:spacing w:after="0"/>
        <w:ind w:left="0"/>
        <w:jc w:val="both"/>
      </w:pPr>
      <w:r>
        <w:rPr>
          <w:rFonts w:ascii="Times New Roman"/>
          <w:b w:val="false"/>
          <w:i w:val="false"/>
          <w:color w:val="000000"/>
          <w:sz w:val="28"/>
        </w:rPr>
        <w:t>
      1) знает изобразительные средства скульптуры;</w:t>
      </w:r>
    </w:p>
    <w:bookmarkEnd w:id="16182"/>
    <w:bookmarkStart w:name="z16660" w:id="16183"/>
    <w:p>
      <w:pPr>
        <w:spacing w:after="0"/>
        <w:ind w:left="0"/>
        <w:jc w:val="both"/>
      </w:pPr>
      <w:r>
        <w:rPr>
          <w:rFonts w:ascii="Times New Roman"/>
          <w:b w:val="false"/>
          <w:i w:val="false"/>
          <w:color w:val="000000"/>
          <w:sz w:val="28"/>
        </w:rPr>
        <w:t>
      2) знает правила построения каркаса;</w:t>
      </w:r>
    </w:p>
    <w:bookmarkEnd w:id="16183"/>
    <w:bookmarkStart w:name="z16661" w:id="16184"/>
    <w:p>
      <w:pPr>
        <w:spacing w:after="0"/>
        <w:ind w:left="0"/>
        <w:jc w:val="both"/>
      </w:pPr>
      <w:r>
        <w:rPr>
          <w:rFonts w:ascii="Times New Roman"/>
          <w:b w:val="false"/>
          <w:i w:val="false"/>
          <w:color w:val="000000"/>
          <w:sz w:val="28"/>
        </w:rPr>
        <w:t>
      3) знает свойства различных пластических материалов.</w:t>
      </w:r>
    </w:p>
    <w:bookmarkEnd w:id="16184"/>
    <w:bookmarkStart w:name="z16662" w:id="16185"/>
    <w:p>
      <w:pPr>
        <w:spacing w:after="0"/>
        <w:ind w:left="0"/>
        <w:jc w:val="both"/>
      </w:pPr>
      <w:r>
        <w:rPr>
          <w:rFonts w:ascii="Times New Roman"/>
          <w:b w:val="false"/>
          <w:i w:val="false"/>
          <w:color w:val="000000"/>
          <w:sz w:val="28"/>
        </w:rPr>
        <w:t>
      4) умеет правильно распределять объемы и массы;</w:t>
      </w:r>
    </w:p>
    <w:bookmarkEnd w:id="16185"/>
    <w:bookmarkStart w:name="z16663" w:id="16186"/>
    <w:p>
      <w:pPr>
        <w:spacing w:after="0"/>
        <w:ind w:left="0"/>
        <w:jc w:val="both"/>
      </w:pPr>
      <w:r>
        <w:rPr>
          <w:rFonts w:ascii="Times New Roman"/>
          <w:b w:val="false"/>
          <w:i w:val="false"/>
          <w:color w:val="000000"/>
          <w:sz w:val="28"/>
        </w:rPr>
        <w:t>
      5) умеет видеть предмет в объеме со всех точек зрения;</w:t>
      </w:r>
    </w:p>
    <w:bookmarkEnd w:id="16186"/>
    <w:bookmarkStart w:name="z16664" w:id="16187"/>
    <w:p>
      <w:pPr>
        <w:spacing w:after="0"/>
        <w:ind w:left="0"/>
        <w:jc w:val="both"/>
      </w:pPr>
      <w:r>
        <w:rPr>
          <w:rFonts w:ascii="Times New Roman"/>
          <w:b w:val="false"/>
          <w:i w:val="false"/>
          <w:color w:val="000000"/>
          <w:sz w:val="28"/>
        </w:rPr>
        <w:t>
      6) умеет учитывать положение фигуры при передаче простого движения;</w:t>
      </w:r>
    </w:p>
    <w:bookmarkEnd w:id="16187"/>
    <w:bookmarkStart w:name="z16665" w:id="16188"/>
    <w:p>
      <w:pPr>
        <w:spacing w:after="0"/>
        <w:ind w:left="0"/>
        <w:jc w:val="both"/>
      </w:pPr>
      <w:r>
        <w:rPr>
          <w:rFonts w:ascii="Times New Roman"/>
          <w:b w:val="false"/>
          <w:i w:val="false"/>
          <w:color w:val="000000"/>
          <w:sz w:val="28"/>
        </w:rPr>
        <w:t>
      7) умеет передавать особенности строения человека и животного;</w:t>
      </w:r>
    </w:p>
    <w:bookmarkEnd w:id="16188"/>
    <w:bookmarkStart w:name="z16666" w:id="16189"/>
    <w:p>
      <w:pPr>
        <w:spacing w:after="0"/>
        <w:ind w:left="0"/>
        <w:jc w:val="both"/>
      </w:pPr>
      <w:r>
        <w:rPr>
          <w:rFonts w:ascii="Times New Roman"/>
          <w:b w:val="false"/>
          <w:i w:val="false"/>
          <w:color w:val="000000"/>
          <w:sz w:val="28"/>
        </w:rPr>
        <w:t>
      8) владеет навыками работы различными пластическими материалами;</w:t>
      </w:r>
    </w:p>
    <w:bookmarkEnd w:id="16189"/>
    <w:bookmarkStart w:name="z16667" w:id="16190"/>
    <w:p>
      <w:pPr>
        <w:spacing w:after="0"/>
        <w:ind w:left="0"/>
        <w:jc w:val="both"/>
      </w:pPr>
      <w:r>
        <w:rPr>
          <w:rFonts w:ascii="Times New Roman"/>
          <w:b w:val="false"/>
          <w:i w:val="false"/>
          <w:color w:val="000000"/>
          <w:sz w:val="28"/>
        </w:rPr>
        <w:t>
      9) владеет навыками изготовления плинта для работы над рельефом;</w:t>
      </w:r>
    </w:p>
    <w:bookmarkEnd w:id="16190"/>
    <w:bookmarkStart w:name="z16668" w:id="16191"/>
    <w:p>
      <w:pPr>
        <w:spacing w:after="0"/>
        <w:ind w:left="0"/>
        <w:jc w:val="both"/>
      </w:pPr>
      <w:r>
        <w:rPr>
          <w:rFonts w:ascii="Times New Roman"/>
          <w:b w:val="false"/>
          <w:i w:val="false"/>
          <w:color w:val="000000"/>
          <w:sz w:val="28"/>
        </w:rPr>
        <w:t>
      10) владеет навыками изготовления каркаса;</w:t>
      </w:r>
    </w:p>
    <w:bookmarkEnd w:id="16191"/>
    <w:bookmarkStart w:name="z16669" w:id="16192"/>
    <w:p>
      <w:pPr>
        <w:spacing w:after="0"/>
        <w:ind w:left="0"/>
        <w:jc w:val="both"/>
      </w:pPr>
      <w:r>
        <w:rPr>
          <w:rFonts w:ascii="Times New Roman"/>
          <w:b w:val="false"/>
          <w:i w:val="false"/>
          <w:color w:val="000000"/>
          <w:sz w:val="28"/>
        </w:rPr>
        <w:t>
      11) владеет навыками передачи характерных особенностей и пропорций копируемых элементов с натуры.</w:t>
      </w:r>
    </w:p>
    <w:bookmarkEnd w:id="16192"/>
    <w:bookmarkStart w:name="z16670" w:id="16193"/>
    <w:p>
      <w:pPr>
        <w:spacing w:after="0"/>
        <w:ind w:left="0"/>
        <w:jc w:val="both"/>
      </w:pPr>
      <w:r>
        <w:rPr>
          <w:rFonts w:ascii="Times New Roman"/>
          <w:b w:val="false"/>
          <w:i w:val="false"/>
          <w:color w:val="000000"/>
          <w:sz w:val="28"/>
        </w:rPr>
        <w:t xml:space="preserve">
      61. Ожидаемые результаты освоения образовательной Программы подготовительного класса для детей десяти-одиннадцати лет. </w:t>
      </w:r>
    </w:p>
    <w:bookmarkEnd w:id="16193"/>
    <w:bookmarkStart w:name="z16671" w:id="16194"/>
    <w:p>
      <w:pPr>
        <w:spacing w:after="0"/>
        <w:ind w:left="0"/>
        <w:jc w:val="both"/>
      </w:pPr>
      <w:r>
        <w:rPr>
          <w:rFonts w:ascii="Times New Roman"/>
          <w:b w:val="false"/>
          <w:i w:val="false"/>
          <w:color w:val="000000"/>
          <w:sz w:val="28"/>
        </w:rPr>
        <w:t>
      Выпускник знает:</w:t>
      </w:r>
    </w:p>
    <w:bookmarkEnd w:id="16194"/>
    <w:bookmarkStart w:name="z16672" w:id="16195"/>
    <w:p>
      <w:pPr>
        <w:spacing w:after="0"/>
        <w:ind w:left="0"/>
        <w:jc w:val="both"/>
      </w:pPr>
      <w:r>
        <w:rPr>
          <w:rFonts w:ascii="Times New Roman"/>
          <w:b w:val="false"/>
          <w:i w:val="false"/>
          <w:color w:val="000000"/>
          <w:sz w:val="28"/>
        </w:rPr>
        <w:t>
      1) основы изобразительной грамоты;</w:t>
      </w:r>
    </w:p>
    <w:bookmarkEnd w:id="16195"/>
    <w:bookmarkStart w:name="z16673" w:id="16196"/>
    <w:p>
      <w:pPr>
        <w:spacing w:after="0"/>
        <w:ind w:left="0"/>
        <w:jc w:val="both"/>
      </w:pPr>
      <w:r>
        <w:rPr>
          <w:rFonts w:ascii="Times New Roman"/>
          <w:b w:val="false"/>
          <w:i w:val="false"/>
          <w:color w:val="000000"/>
          <w:sz w:val="28"/>
        </w:rPr>
        <w:t>
      2) особенности и правила работы различными художественными материалами;</w:t>
      </w:r>
    </w:p>
    <w:bookmarkEnd w:id="16196"/>
    <w:bookmarkStart w:name="z16674" w:id="16197"/>
    <w:p>
      <w:pPr>
        <w:spacing w:after="0"/>
        <w:ind w:left="0"/>
        <w:jc w:val="both"/>
      </w:pPr>
      <w:r>
        <w:rPr>
          <w:rFonts w:ascii="Times New Roman"/>
          <w:b w:val="false"/>
          <w:i w:val="false"/>
          <w:color w:val="000000"/>
          <w:sz w:val="28"/>
        </w:rPr>
        <w:t>
      3) виды и жанры изобразительного искусства;</w:t>
      </w:r>
    </w:p>
    <w:bookmarkEnd w:id="16197"/>
    <w:bookmarkStart w:name="z16675" w:id="16198"/>
    <w:p>
      <w:pPr>
        <w:spacing w:after="0"/>
        <w:ind w:left="0"/>
        <w:jc w:val="both"/>
      </w:pPr>
      <w:r>
        <w:rPr>
          <w:rFonts w:ascii="Times New Roman"/>
          <w:b w:val="false"/>
          <w:i w:val="false"/>
          <w:color w:val="000000"/>
          <w:sz w:val="28"/>
        </w:rPr>
        <w:t>
      4) основы цветоведения;</w:t>
      </w:r>
    </w:p>
    <w:bookmarkEnd w:id="16198"/>
    <w:bookmarkStart w:name="z16676" w:id="16199"/>
    <w:p>
      <w:pPr>
        <w:spacing w:after="0"/>
        <w:ind w:left="0"/>
        <w:jc w:val="both"/>
      </w:pPr>
      <w:r>
        <w:rPr>
          <w:rFonts w:ascii="Times New Roman"/>
          <w:b w:val="false"/>
          <w:i w:val="false"/>
          <w:color w:val="000000"/>
          <w:sz w:val="28"/>
        </w:rPr>
        <w:t>
      5) правила линейной и воздушной перспективы;</w:t>
      </w:r>
    </w:p>
    <w:bookmarkEnd w:id="16199"/>
    <w:bookmarkStart w:name="z16677" w:id="16200"/>
    <w:p>
      <w:pPr>
        <w:spacing w:after="0"/>
        <w:ind w:left="0"/>
        <w:jc w:val="both"/>
      </w:pPr>
      <w:r>
        <w:rPr>
          <w:rFonts w:ascii="Times New Roman"/>
          <w:b w:val="false"/>
          <w:i w:val="false"/>
          <w:color w:val="000000"/>
          <w:sz w:val="28"/>
        </w:rPr>
        <w:t>
      6) способы построения композиции;</w:t>
      </w:r>
    </w:p>
    <w:bookmarkEnd w:id="16200"/>
    <w:bookmarkStart w:name="z16678" w:id="16201"/>
    <w:p>
      <w:pPr>
        <w:spacing w:after="0"/>
        <w:ind w:left="0"/>
        <w:jc w:val="both"/>
      </w:pPr>
      <w:r>
        <w:rPr>
          <w:rFonts w:ascii="Times New Roman"/>
          <w:b w:val="false"/>
          <w:i w:val="false"/>
          <w:color w:val="000000"/>
          <w:sz w:val="28"/>
        </w:rPr>
        <w:t>
      7) различные виды формата и использования их в работе для компоновки предметов;</w:t>
      </w:r>
    </w:p>
    <w:bookmarkEnd w:id="16201"/>
    <w:bookmarkStart w:name="z16679" w:id="16202"/>
    <w:p>
      <w:pPr>
        <w:spacing w:after="0"/>
        <w:ind w:left="0"/>
        <w:jc w:val="both"/>
      </w:pPr>
      <w:r>
        <w:rPr>
          <w:rFonts w:ascii="Times New Roman"/>
          <w:b w:val="false"/>
          <w:i w:val="false"/>
          <w:color w:val="000000"/>
          <w:sz w:val="28"/>
        </w:rPr>
        <w:t>
      8) изобразительные средства круглой скульптуры и рельефа.</w:t>
      </w:r>
    </w:p>
    <w:bookmarkEnd w:id="16202"/>
    <w:bookmarkStart w:name="z16680" w:id="16203"/>
    <w:p>
      <w:pPr>
        <w:spacing w:after="0"/>
        <w:ind w:left="0"/>
        <w:jc w:val="both"/>
      </w:pPr>
      <w:r>
        <w:rPr>
          <w:rFonts w:ascii="Times New Roman"/>
          <w:b w:val="false"/>
          <w:i w:val="false"/>
          <w:color w:val="000000"/>
          <w:sz w:val="28"/>
        </w:rPr>
        <w:t xml:space="preserve">
      Выпускник умеет: </w:t>
      </w:r>
    </w:p>
    <w:bookmarkEnd w:id="16203"/>
    <w:bookmarkStart w:name="z16681" w:id="16204"/>
    <w:p>
      <w:pPr>
        <w:spacing w:after="0"/>
        <w:ind w:left="0"/>
        <w:jc w:val="both"/>
      </w:pPr>
      <w:r>
        <w:rPr>
          <w:rFonts w:ascii="Times New Roman"/>
          <w:b w:val="false"/>
          <w:i w:val="false"/>
          <w:color w:val="000000"/>
          <w:sz w:val="28"/>
        </w:rPr>
        <w:t>
      1) работать с различными художественными материалами;</w:t>
      </w:r>
    </w:p>
    <w:bookmarkEnd w:id="16204"/>
    <w:bookmarkStart w:name="z16682" w:id="16205"/>
    <w:p>
      <w:pPr>
        <w:spacing w:after="0"/>
        <w:ind w:left="0"/>
        <w:jc w:val="both"/>
      </w:pPr>
      <w:r>
        <w:rPr>
          <w:rFonts w:ascii="Times New Roman"/>
          <w:b w:val="false"/>
          <w:i w:val="false"/>
          <w:color w:val="000000"/>
          <w:sz w:val="28"/>
        </w:rPr>
        <w:t>
      2) построить предмет быта и передать объем в рисунке и живописи;</w:t>
      </w:r>
    </w:p>
    <w:bookmarkEnd w:id="16205"/>
    <w:bookmarkStart w:name="z16683" w:id="16206"/>
    <w:p>
      <w:pPr>
        <w:spacing w:after="0"/>
        <w:ind w:left="0"/>
        <w:jc w:val="both"/>
      </w:pPr>
      <w:r>
        <w:rPr>
          <w:rFonts w:ascii="Times New Roman"/>
          <w:b w:val="false"/>
          <w:i w:val="false"/>
          <w:color w:val="000000"/>
          <w:sz w:val="28"/>
        </w:rPr>
        <w:t>
      3) выделить центр композиции;</w:t>
      </w:r>
    </w:p>
    <w:bookmarkEnd w:id="16206"/>
    <w:bookmarkStart w:name="z16684" w:id="16207"/>
    <w:p>
      <w:pPr>
        <w:spacing w:after="0"/>
        <w:ind w:left="0"/>
        <w:jc w:val="both"/>
      </w:pPr>
      <w:r>
        <w:rPr>
          <w:rFonts w:ascii="Times New Roman"/>
          <w:b w:val="false"/>
          <w:i w:val="false"/>
          <w:color w:val="000000"/>
          <w:sz w:val="28"/>
        </w:rPr>
        <w:t>
      4) применять правила линейной и воздушной перспективы при работе над натюрмортами и сюжетными композициями.</w:t>
      </w:r>
    </w:p>
    <w:bookmarkEnd w:id="16207"/>
    <w:bookmarkStart w:name="z16685" w:id="16208"/>
    <w:p>
      <w:pPr>
        <w:spacing w:after="0"/>
        <w:ind w:left="0"/>
        <w:jc w:val="both"/>
      </w:pPr>
      <w:r>
        <w:rPr>
          <w:rFonts w:ascii="Times New Roman"/>
          <w:b w:val="false"/>
          <w:i w:val="false"/>
          <w:color w:val="000000"/>
          <w:sz w:val="28"/>
        </w:rPr>
        <w:t>
      У выпускника сформированы навыки:</w:t>
      </w:r>
    </w:p>
    <w:bookmarkEnd w:id="16208"/>
    <w:bookmarkStart w:name="z16686" w:id="16209"/>
    <w:p>
      <w:pPr>
        <w:spacing w:after="0"/>
        <w:ind w:left="0"/>
        <w:jc w:val="both"/>
      </w:pPr>
      <w:r>
        <w:rPr>
          <w:rFonts w:ascii="Times New Roman"/>
          <w:b w:val="false"/>
          <w:i w:val="false"/>
          <w:color w:val="000000"/>
          <w:sz w:val="28"/>
        </w:rPr>
        <w:t xml:space="preserve">
      1) составления композиции; </w:t>
      </w:r>
    </w:p>
    <w:bookmarkEnd w:id="16209"/>
    <w:bookmarkStart w:name="z16687" w:id="16210"/>
    <w:p>
      <w:pPr>
        <w:spacing w:after="0"/>
        <w:ind w:left="0"/>
        <w:jc w:val="both"/>
      </w:pPr>
      <w:r>
        <w:rPr>
          <w:rFonts w:ascii="Times New Roman"/>
          <w:b w:val="false"/>
          <w:i w:val="false"/>
          <w:color w:val="000000"/>
          <w:sz w:val="28"/>
        </w:rPr>
        <w:t xml:space="preserve">
      2) работы с цветом; </w:t>
      </w:r>
    </w:p>
    <w:bookmarkEnd w:id="16210"/>
    <w:bookmarkStart w:name="z16688" w:id="16211"/>
    <w:p>
      <w:pPr>
        <w:spacing w:after="0"/>
        <w:ind w:left="0"/>
        <w:jc w:val="both"/>
      </w:pPr>
      <w:r>
        <w:rPr>
          <w:rFonts w:ascii="Times New Roman"/>
          <w:b w:val="false"/>
          <w:i w:val="false"/>
          <w:color w:val="000000"/>
          <w:sz w:val="28"/>
        </w:rPr>
        <w:t xml:space="preserve">
      3) передачи объема и пространства; </w:t>
      </w:r>
    </w:p>
    <w:bookmarkEnd w:id="16211"/>
    <w:bookmarkStart w:name="z16689" w:id="16212"/>
    <w:p>
      <w:pPr>
        <w:spacing w:after="0"/>
        <w:ind w:left="0"/>
        <w:jc w:val="both"/>
      </w:pPr>
      <w:r>
        <w:rPr>
          <w:rFonts w:ascii="Times New Roman"/>
          <w:b w:val="false"/>
          <w:i w:val="false"/>
          <w:color w:val="000000"/>
          <w:sz w:val="28"/>
        </w:rPr>
        <w:t>
      4) изготовления плинта для работы над рельефом;</w:t>
      </w:r>
    </w:p>
    <w:bookmarkEnd w:id="16212"/>
    <w:bookmarkStart w:name="z16690" w:id="16213"/>
    <w:p>
      <w:pPr>
        <w:spacing w:after="0"/>
        <w:ind w:left="0"/>
        <w:jc w:val="both"/>
      </w:pPr>
      <w:r>
        <w:rPr>
          <w:rFonts w:ascii="Times New Roman"/>
          <w:b w:val="false"/>
          <w:i w:val="false"/>
          <w:color w:val="000000"/>
          <w:sz w:val="28"/>
        </w:rPr>
        <w:t>
      5) изготовления проволочного каркаса для круглой скульптуры;</w:t>
      </w:r>
    </w:p>
    <w:bookmarkEnd w:id="16213"/>
    <w:bookmarkStart w:name="z16691" w:id="16214"/>
    <w:p>
      <w:pPr>
        <w:spacing w:after="0"/>
        <w:ind w:left="0"/>
        <w:jc w:val="both"/>
      </w:pPr>
      <w:r>
        <w:rPr>
          <w:rFonts w:ascii="Times New Roman"/>
          <w:b w:val="false"/>
          <w:i w:val="false"/>
          <w:color w:val="000000"/>
          <w:sz w:val="28"/>
        </w:rPr>
        <w:t>
      6) логического и образного мышления.</w:t>
      </w:r>
    </w:p>
    <w:bookmarkEnd w:id="16214"/>
    <w:bookmarkStart w:name="z16692" w:id="16215"/>
    <w:p>
      <w:pPr>
        <w:spacing w:after="0"/>
        <w:ind w:left="0"/>
        <w:jc w:val="left"/>
      </w:pPr>
      <w:r>
        <w:rPr>
          <w:rFonts w:ascii="Times New Roman"/>
          <w:b/>
          <w:i w:val="false"/>
          <w:color w:val="000000"/>
        </w:rPr>
        <w:t xml:space="preserve"> Глава 4. Критерии оценки результатов обучения</w:t>
      </w:r>
    </w:p>
    <w:bookmarkEnd w:id="16215"/>
    <w:bookmarkStart w:name="z16693" w:id="16216"/>
    <w:p>
      <w:pPr>
        <w:spacing w:after="0"/>
        <w:ind w:left="0"/>
        <w:jc w:val="both"/>
      </w:pPr>
      <w:r>
        <w:rPr>
          <w:rFonts w:ascii="Times New Roman"/>
          <w:b w:val="false"/>
          <w:i w:val="false"/>
          <w:color w:val="000000"/>
          <w:sz w:val="28"/>
        </w:rPr>
        <w:t>
      62. Целью контроля успеваемости является выявление результативности в освоении Программы обучающимся.</w:t>
      </w:r>
    </w:p>
    <w:bookmarkEnd w:id="16216"/>
    <w:bookmarkStart w:name="z16694" w:id="16217"/>
    <w:p>
      <w:pPr>
        <w:spacing w:after="0"/>
        <w:ind w:left="0"/>
        <w:jc w:val="both"/>
      </w:pPr>
      <w:r>
        <w:rPr>
          <w:rFonts w:ascii="Times New Roman"/>
          <w:b w:val="false"/>
          <w:i w:val="false"/>
          <w:color w:val="000000"/>
          <w:sz w:val="28"/>
        </w:rPr>
        <w:t>
      Контроль освоения Программы обучающимися осуществляется в форме портфолио, участия в конкурсах, выставках.</w:t>
      </w:r>
    </w:p>
    <w:bookmarkEnd w:id="16217"/>
    <w:bookmarkStart w:name="z16695" w:id="16218"/>
    <w:p>
      <w:pPr>
        <w:spacing w:after="0"/>
        <w:ind w:left="0"/>
        <w:jc w:val="both"/>
      </w:pPr>
      <w:r>
        <w:rPr>
          <w:rFonts w:ascii="Times New Roman"/>
          <w:b w:val="false"/>
          <w:i w:val="false"/>
          <w:color w:val="000000"/>
          <w:sz w:val="28"/>
        </w:rPr>
        <w:t>
      63. В портфолио обучающегося включаются фотографии, видеоизображения продуктов художественной деятельности, продукты собственного творчества, материалы самоанализа, схемы, иллюстрации, эскизы, фото и видеоизображения конкурсов детского творчества.</w:t>
      </w:r>
    </w:p>
    <w:bookmarkEnd w:id="16218"/>
    <w:bookmarkStart w:name="z16696" w:id="16219"/>
    <w:p>
      <w:pPr>
        <w:spacing w:after="0"/>
        <w:ind w:left="0"/>
        <w:jc w:val="both"/>
      </w:pPr>
      <w:r>
        <w:rPr>
          <w:rFonts w:ascii="Times New Roman"/>
          <w:b w:val="false"/>
          <w:i w:val="false"/>
          <w:color w:val="000000"/>
          <w:sz w:val="28"/>
        </w:rPr>
        <w:t>
      64. Выставочная деятельность является важным итоговым этапом занятий: однодневная выставка проводится в конце каждого задания с целью обсуждения, тематические выставки – по итогом изучения разделов, тем; итоговые выставки творческих работ обучающихся организуются в конце учебного года.</w:t>
      </w:r>
    </w:p>
    <w:bookmarkEnd w:id="16219"/>
    <w:bookmarkStart w:name="z16697" w:id="16220"/>
    <w:p>
      <w:pPr>
        <w:spacing w:after="0"/>
        <w:ind w:left="0"/>
        <w:jc w:val="both"/>
      </w:pPr>
      <w:r>
        <w:rPr>
          <w:rFonts w:ascii="Times New Roman"/>
          <w:b w:val="false"/>
          <w:i w:val="false"/>
          <w:color w:val="000000"/>
          <w:sz w:val="28"/>
        </w:rPr>
        <w:t xml:space="preserve">
      65. В конце учебного года педагог дает характеристику обучающемуся, в которой отмечаются успехи, индивидуальные качества, как целеустремленность, исполнительность, аккуратность, добросовестность, наличие художественного воображения. </w:t>
      </w:r>
    </w:p>
    <w:bookmarkEnd w:id="162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50</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6699" w:id="16221"/>
    <w:p>
      <w:pPr>
        <w:spacing w:after="0"/>
        <w:ind w:left="0"/>
        <w:jc w:val="left"/>
      </w:pPr>
      <w:r>
        <w:rPr>
          <w:rFonts w:ascii="Times New Roman"/>
          <w:b/>
          <w:i w:val="false"/>
          <w:color w:val="000000"/>
        </w:rPr>
        <w:t xml:space="preserve"> Образовательная программа по предметам профориентационного класса детских художественных школ и детских школ искусств</w:t>
      </w:r>
    </w:p>
    <w:bookmarkEnd w:id="16221"/>
    <w:bookmarkStart w:name="z16700" w:id="16222"/>
    <w:p>
      <w:pPr>
        <w:spacing w:after="0"/>
        <w:ind w:left="0"/>
        <w:jc w:val="left"/>
      </w:pPr>
      <w:r>
        <w:rPr>
          <w:rFonts w:ascii="Times New Roman"/>
          <w:b/>
          <w:i w:val="false"/>
          <w:color w:val="000000"/>
        </w:rPr>
        <w:t xml:space="preserve"> Глава 1. Общие положения</w:t>
      </w:r>
    </w:p>
    <w:bookmarkEnd w:id="16222"/>
    <w:bookmarkStart w:name="z16701" w:id="16223"/>
    <w:p>
      <w:pPr>
        <w:spacing w:after="0"/>
        <w:ind w:left="0"/>
        <w:jc w:val="both"/>
      </w:pPr>
      <w:r>
        <w:rPr>
          <w:rFonts w:ascii="Times New Roman"/>
          <w:b w:val="false"/>
          <w:i w:val="false"/>
          <w:color w:val="000000"/>
          <w:sz w:val="28"/>
        </w:rPr>
        <w:t>
      1. Образовательная программа по предметам профориентационного класса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предметам профориентационного класса.</w:t>
      </w:r>
    </w:p>
    <w:bookmarkEnd w:id="16223"/>
    <w:bookmarkStart w:name="z16702" w:id="16224"/>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6224"/>
    <w:bookmarkStart w:name="z16703" w:id="16225"/>
    <w:p>
      <w:pPr>
        <w:spacing w:after="0"/>
        <w:ind w:left="0"/>
        <w:jc w:val="both"/>
      </w:pPr>
      <w:r>
        <w:rPr>
          <w:rFonts w:ascii="Times New Roman"/>
          <w:b w:val="false"/>
          <w:i w:val="false"/>
          <w:color w:val="000000"/>
          <w:sz w:val="28"/>
        </w:rPr>
        <w:t>
      1) главная точка схода – термин, обозначающий точку на линии горизонта, в которой сходятся все горизонтальные линии, перпендикулярные картинной (фронтальной) плоскости;</w:t>
      </w:r>
    </w:p>
    <w:bookmarkEnd w:id="16225"/>
    <w:bookmarkStart w:name="z16704" w:id="16226"/>
    <w:p>
      <w:pPr>
        <w:spacing w:after="0"/>
        <w:ind w:left="0"/>
        <w:jc w:val="both"/>
      </w:pPr>
      <w:r>
        <w:rPr>
          <w:rFonts w:ascii="Times New Roman"/>
          <w:b w:val="false"/>
          <w:i w:val="false"/>
          <w:color w:val="000000"/>
          <w:sz w:val="28"/>
        </w:rPr>
        <w:t>
      2) драпировка в изобразительном искусстве – термин, указывающий на расположение и общий характер складок на одеждах и тканях;</w:t>
      </w:r>
    </w:p>
    <w:bookmarkEnd w:id="16226"/>
    <w:bookmarkStart w:name="z16705" w:id="16227"/>
    <w:p>
      <w:pPr>
        <w:spacing w:after="0"/>
        <w:ind w:left="0"/>
        <w:jc w:val="both"/>
      </w:pPr>
      <w:r>
        <w:rPr>
          <w:rFonts w:ascii="Times New Roman"/>
          <w:b w:val="false"/>
          <w:i w:val="false"/>
          <w:color w:val="000000"/>
          <w:sz w:val="28"/>
        </w:rPr>
        <w:t xml:space="preserve">
      3) горизонт, линия горизонта в изобразительном искусстве – условная прямая, обозначающая уровень глаз рисующего; </w:t>
      </w:r>
    </w:p>
    <w:bookmarkEnd w:id="16227"/>
    <w:bookmarkStart w:name="z16706" w:id="16228"/>
    <w:p>
      <w:pPr>
        <w:spacing w:after="0"/>
        <w:ind w:left="0"/>
        <w:jc w:val="both"/>
      </w:pPr>
      <w:r>
        <w:rPr>
          <w:rFonts w:ascii="Times New Roman"/>
          <w:b w:val="false"/>
          <w:i w:val="false"/>
          <w:color w:val="000000"/>
          <w:sz w:val="28"/>
        </w:rPr>
        <w:t>
      4) жанр в изобразительном искусстве – понятие, характеризующее общность тем; </w:t>
      </w:r>
    </w:p>
    <w:bookmarkEnd w:id="16228"/>
    <w:bookmarkStart w:name="z16707" w:id="16229"/>
    <w:p>
      <w:pPr>
        <w:spacing w:after="0"/>
        <w:ind w:left="0"/>
        <w:jc w:val="both"/>
      </w:pPr>
      <w:r>
        <w:rPr>
          <w:rFonts w:ascii="Times New Roman"/>
          <w:b w:val="false"/>
          <w:i w:val="false"/>
          <w:color w:val="000000"/>
          <w:sz w:val="28"/>
        </w:rPr>
        <w:t>
      5) графика – массовый вид изобразительного искусства, характерной особенностью которого является однотонность рисунка, исполненного линией или светотенью;</w:t>
      </w:r>
    </w:p>
    <w:bookmarkEnd w:id="16229"/>
    <w:bookmarkStart w:name="z16708" w:id="16230"/>
    <w:p>
      <w:pPr>
        <w:spacing w:after="0"/>
        <w:ind w:left="0"/>
        <w:jc w:val="both"/>
      </w:pPr>
      <w:r>
        <w:rPr>
          <w:rFonts w:ascii="Times New Roman"/>
          <w:b w:val="false"/>
          <w:i w:val="false"/>
          <w:color w:val="000000"/>
          <w:sz w:val="28"/>
        </w:rPr>
        <w:t>
      6) интерьер – жанр изобразительного искусства, посвященный изображению внутренних архитектурных форм;</w:t>
      </w:r>
    </w:p>
    <w:bookmarkEnd w:id="16230"/>
    <w:bookmarkStart w:name="z16709" w:id="16231"/>
    <w:p>
      <w:pPr>
        <w:spacing w:after="0"/>
        <w:ind w:left="0"/>
        <w:jc w:val="both"/>
      </w:pPr>
      <w:r>
        <w:rPr>
          <w:rFonts w:ascii="Times New Roman"/>
          <w:b w:val="false"/>
          <w:i w:val="false"/>
          <w:color w:val="000000"/>
          <w:sz w:val="28"/>
        </w:rPr>
        <w:t>
      7) контраст – противоположность двух величин: размера, движения;</w:t>
      </w:r>
    </w:p>
    <w:bookmarkEnd w:id="16231"/>
    <w:bookmarkStart w:name="z16710" w:id="16232"/>
    <w:p>
      <w:pPr>
        <w:spacing w:after="0"/>
        <w:ind w:left="0"/>
        <w:jc w:val="both"/>
      </w:pPr>
      <w:r>
        <w:rPr>
          <w:rFonts w:ascii="Times New Roman"/>
          <w:b w:val="false"/>
          <w:i w:val="false"/>
          <w:color w:val="000000"/>
          <w:sz w:val="28"/>
        </w:rPr>
        <w:t>
      8) композиция – целенаправленное построение художественного произведения, делающее замысел художника более доходчивым и впечатляющим:</w:t>
      </w:r>
    </w:p>
    <w:bookmarkEnd w:id="16232"/>
    <w:bookmarkStart w:name="z16711" w:id="16233"/>
    <w:p>
      <w:pPr>
        <w:spacing w:after="0"/>
        <w:ind w:left="0"/>
        <w:jc w:val="both"/>
      </w:pPr>
      <w:r>
        <w:rPr>
          <w:rFonts w:ascii="Times New Roman"/>
          <w:b w:val="false"/>
          <w:i w:val="false"/>
          <w:color w:val="000000"/>
          <w:sz w:val="28"/>
        </w:rPr>
        <w:t>
      9) модель – одушевленные и неодушевленные объекты, послужившие художнику в качестве натуры;</w:t>
      </w:r>
    </w:p>
    <w:bookmarkEnd w:id="16233"/>
    <w:bookmarkStart w:name="z16712" w:id="16234"/>
    <w:p>
      <w:pPr>
        <w:spacing w:after="0"/>
        <w:ind w:left="0"/>
        <w:jc w:val="both"/>
      </w:pPr>
      <w:r>
        <w:rPr>
          <w:rFonts w:ascii="Times New Roman"/>
          <w:b w:val="false"/>
          <w:i w:val="false"/>
          <w:color w:val="000000"/>
          <w:sz w:val="28"/>
        </w:rPr>
        <w:t>
      10) моделировка – передача объемно-пластических и пространственных свойст1) натура — объективно существующие одушевленные и неодушевленные предметы, которые художник изображает, наблюдая их как модель;</w:t>
      </w:r>
    </w:p>
    <w:bookmarkEnd w:id="16234"/>
    <w:bookmarkStart w:name="z16713" w:id="16235"/>
    <w:p>
      <w:pPr>
        <w:spacing w:after="0"/>
        <w:ind w:left="0"/>
        <w:jc w:val="both"/>
      </w:pPr>
      <w:r>
        <w:rPr>
          <w:rFonts w:ascii="Times New Roman"/>
          <w:b w:val="false"/>
          <w:i w:val="false"/>
          <w:color w:val="000000"/>
          <w:sz w:val="28"/>
        </w:rPr>
        <w:t>
      12) натурщик – человек, позирующий художнику во время работы;</w:t>
      </w:r>
    </w:p>
    <w:bookmarkEnd w:id="16235"/>
    <w:bookmarkStart w:name="z16714" w:id="16236"/>
    <w:p>
      <w:pPr>
        <w:spacing w:after="0"/>
        <w:ind w:left="0"/>
        <w:jc w:val="both"/>
      </w:pPr>
      <w:r>
        <w:rPr>
          <w:rFonts w:ascii="Times New Roman"/>
          <w:b w:val="false"/>
          <w:i w:val="false"/>
          <w:color w:val="000000"/>
          <w:sz w:val="28"/>
        </w:rPr>
        <w:t xml:space="preserve">
      13) натюрморт – группа предметов, композицонно составленная художником и воспроизведенная на рисунке; </w:t>
      </w:r>
    </w:p>
    <w:bookmarkEnd w:id="16236"/>
    <w:bookmarkStart w:name="z16715" w:id="16237"/>
    <w:p>
      <w:pPr>
        <w:spacing w:after="0"/>
        <w:ind w:left="0"/>
        <w:jc w:val="both"/>
      </w:pPr>
      <w:r>
        <w:rPr>
          <w:rFonts w:ascii="Times New Roman"/>
          <w:b w:val="false"/>
          <w:i w:val="false"/>
          <w:color w:val="000000"/>
          <w:sz w:val="28"/>
        </w:rPr>
        <w:t>
      14) набросок – графическое, живописное или скульптурное изображение, бегло и быстро исполненное по памяти или с натуры; </w:t>
      </w:r>
    </w:p>
    <w:bookmarkEnd w:id="16237"/>
    <w:bookmarkStart w:name="z16716" w:id="16238"/>
    <w:p>
      <w:pPr>
        <w:spacing w:after="0"/>
        <w:ind w:left="0"/>
        <w:jc w:val="both"/>
      </w:pPr>
      <w:r>
        <w:rPr>
          <w:rFonts w:ascii="Times New Roman"/>
          <w:b w:val="false"/>
          <w:i w:val="false"/>
          <w:color w:val="000000"/>
          <w:sz w:val="28"/>
        </w:rPr>
        <w:t>
      15) искусство – творческое отражение действительности в художественных живописных, графических или скульптурных образах;</w:t>
      </w:r>
    </w:p>
    <w:bookmarkEnd w:id="16238"/>
    <w:bookmarkStart w:name="z16717" w:id="16239"/>
    <w:p>
      <w:pPr>
        <w:spacing w:after="0"/>
        <w:ind w:left="0"/>
        <w:jc w:val="both"/>
      </w:pPr>
      <w:r>
        <w:rPr>
          <w:rFonts w:ascii="Times New Roman"/>
          <w:b w:val="false"/>
          <w:i w:val="false"/>
          <w:color w:val="000000"/>
          <w:sz w:val="28"/>
        </w:rPr>
        <w:t>
      16) пейзаж – жанр изобразительного искусства, посвященный изображению природы;</w:t>
      </w:r>
    </w:p>
    <w:bookmarkEnd w:id="16239"/>
    <w:bookmarkStart w:name="z16718" w:id="16240"/>
    <w:p>
      <w:pPr>
        <w:spacing w:after="0"/>
        <w:ind w:left="0"/>
        <w:jc w:val="both"/>
      </w:pPr>
      <w:r>
        <w:rPr>
          <w:rFonts w:ascii="Times New Roman"/>
          <w:b w:val="false"/>
          <w:i w:val="false"/>
          <w:color w:val="000000"/>
          <w:sz w:val="28"/>
        </w:rPr>
        <w:t>
      17) портрет – жанр изобразительного искусства, посвященный изображению определенного, конкретного человека;</w:t>
      </w:r>
    </w:p>
    <w:bookmarkEnd w:id="16240"/>
    <w:bookmarkStart w:name="z16719" w:id="16241"/>
    <w:p>
      <w:pPr>
        <w:spacing w:after="0"/>
        <w:ind w:left="0"/>
        <w:jc w:val="both"/>
      </w:pPr>
      <w:r>
        <w:rPr>
          <w:rFonts w:ascii="Times New Roman"/>
          <w:b w:val="false"/>
          <w:i w:val="false"/>
          <w:color w:val="000000"/>
          <w:sz w:val="28"/>
        </w:rPr>
        <w:t>
      18) пропорции – взаимоотношение форм, частей предметов по их величине, соответствующее определенному характеру целого;</w:t>
      </w:r>
    </w:p>
    <w:bookmarkEnd w:id="16241"/>
    <w:bookmarkStart w:name="z16720" w:id="16242"/>
    <w:p>
      <w:pPr>
        <w:spacing w:after="0"/>
        <w:ind w:left="0"/>
        <w:jc w:val="both"/>
      </w:pPr>
      <w:r>
        <w:rPr>
          <w:rFonts w:ascii="Times New Roman"/>
          <w:b w:val="false"/>
          <w:i w:val="false"/>
          <w:color w:val="000000"/>
          <w:sz w:val="28"/>
        </w:rPr>
        <w:t>
      19) ракурс – изображение предмета или человека в перспективе с резко выраженным сокращением его отдельных частей;</w:t>
      </w:r>
    </w:p>
    <w:bookmarkEnd w:id="16242"/>
    <w:bookmarkStart w:name="z16721" w:id="16243"/>
    <w:p>
      <w:pPr>
        <w:spacing w:after="0"/>
        <w:ind w:left="0"/>
        <w:jc w:val="both"/>
      </w:pPr>
      <w:r>
        <w:rPr>
          <w:rFonts w:ascii="Times New Roman"/>
          <w:b w:val="false"/>
          <w:i w:val="false"/>
          <w:color w:val="000000"/>
          <w:sz w:val="28"/>
        </w:rPr>
        <w:t>
      20) ритм – чередование, соразмерность элементов, ведущие к стройной, закономерной слаженности целого произведения;</w:t>
      </w:r>
    </w:p>
    <w:bookmarkEnd w:id="16243"/>
    <w:bookmarkStart w:name="z16722" w:id="16244"/>
    <w:p>
      <w:pPr>
        <w:spacing w:after="0"/>
        <w:ind w:left="0"/>
        <w:jc w:val="both"/>
      </w:pPr>
      <w:r>
        <w:rPr>
          <w:rFonts w:ascii="Times New Roman"/>
          <w:b w:val="false"/>
          <w:i w:val="false"/>
          <w:color w:val="000000"/>
          <w:sz w:val="28"/>
        </w:rPr>
        <w:t>
      21) закрепление (фиксация, фиксирование) в технологии рисунка – термин, обозначающий специальную обработку поверхности бумаги с целью сохранения рисунка;</w:t>
      </w:r>
    </w:p>
    <w:bookmarkEnd w:id="16244"/>
    <w:bookmarkStart w:name="z16723" w:id="16245"/>
    <w:p>
      <w:pPr>
        <w:spacing w:after="0"/>
        <w:ind w:left="0"/>
        <w:jc w:val="both"/>
      </w:pPr>
      <w:r>
        <w:rPr>
          <w:rFonts w:ascii="Times New Roman"/>
          <w:b w:val="false"/>
          <w:i w:val="false"/>
          <w:color w:val="000000"/>
          <w:sz w:val="28"/>
        </w:rPr>
        <w:t>
      22) зарисовка – рисунок с натуры, выполненный с целью собрания материала для более значительной работы или ради упражнений;</w:t>
      </w:r>
    </w:p>
    <w:bookmarkEnd w:id="16245"/>
    <w:bookmarkStart w:name="z16724" w:id="16246"/>
    <w:p>
      <w:pPr>
        <w:spacing w:after="0"/>
        <w:ind w:left="0"/>
        <w:jc w:val="both"/>
      </w:pPr>
      <w:r>
        <w:rPr>
          <w:rFonts w:ascii="Times New Roman"/>
          <w:b w:val="false"/>
          <w:i w:val="false"/>
          <w:color w:val="000000"/>
          <w:sz w:val="28"/>
        </w:rPr>
        <w:t xml:space="preserve">
      23) оригинал – художественное произведение, задуманное и исполненное самим автором; </w:t>
      </w:r>
    </w:p>
    <w:bookmarkEnd w:id="16246"/>
    <w:bookmarkStart w:name="z16725" w:id="16247"/>
    <w:p>
      <w:pPr>
        <w:spacing w:after="0"/>
        <w:ind w:left="0"/>
        <w:jc w:val="both"/>
      </w:pPr>
      <w:r>
        <w:rPr>
          <w:rFonts w:ascii="Times New Roman"/>
          <w:b w:val="false"/>
          <w:i w:val="false"/>
          <w:color w:val="000000"/>
          <w:sz w:val="28"/>
        </w:rPr>
        <w:t>
      24) штрих – линия, выполненная одним движением руки и предназначенная для передачи объема;</w:t>
      </w:r>
    </w:p>
    <w:bookmarkEnd w:id="16247"/>
    <w:bookmarkStart w:name="z16726" w:id="16248"/>
    <w:p>
      <w:pPr>
        <w:spacing w:after="0"/>
        <w:ind w:left="0"/>
        <w:jc w:val="both"/>
      </w:pPr>
      <w:r>
        <w:rPr>
          <w:rFonts w:ascii="Times New Roman"/>
          <w:b w:val="false"/>
          <w:i w:val="false"/>
          <w:color w:val="000000"/>
          <w:sz w:val="28"/>
        </w:rPr>
        <w:t>
      25) эскиз – художественное произведение вспомогательного характера, являющееся подготовительным наброском для более крупной работы.</w:t>
      </w:r>
    </w:p>
    <w:bookmarkEnd w:id="16248"/>
    <w:bookmarkStart w:name="z16727" w:id="16249"/>
    <w:p>
      <w:pPr>
        <w:spacing w:after="0"/>
        <w:ind w:left="0"/>
        <w:jc w:val="both"/>
      </w:pPr>
      <w:r>
        <w:rPr>
          <w:rFonts w:ascii="Times New Roman"/>
          <w:b w:val="false"/>
          <w:i w:val="false"/>
          <w:color w:val="000000"/>
          <w:sz w:val="28"/>
        </w:rPr>
        <w:t xml:space="preserve">
      3. Цель Программы: создание условий для художественного образования, развитие творческих способностей обучающихся, подготовка их к поступлению в организации образования, реализующие профессиональные образовательные программы в области изобразительного искусства. </w:t>
      </w:r>
    </w:p>
    <w:bookmarkEnd w:id="16249"/>
    <w:bookmarkStart w:name="z16728" w:id="16250"/>
    <w:p>
      <w:pPr>
        <w:spacing w:after="0"/>
        <w:ind w:left="0"/>
        <w:jc w:val="both"/>
      </w:pPr>
      <w:r>
        <w:rPr>
          <w:rFonts w:ascii="Times New Roman"/>
          <w:b w:val="false"/>
          <w:i w:val="false"/>
          <w:color w:val="000000"/>
          <w:sz w:val="28"/>
        </w:rPr>
        <w:t>
      4. Задачи Программы.</w:t>
      </w:r>
    </w:p>
    <w:bookmarkEnd w:id="16250"/>
    <w:bookmarkStart w:name="z16729" w:id="16251"/>
    <w:p>
      <w:pPr>
        <w:spacing w:after="0"/>
        <w:ind w:left="0"/>
        <w:jc w:val="both"/>
      </w:pPr>
      <w:r>
        <w:rPr>
          <w:rFonts w:ascii="Times New Roman"/>
          <w:b w:val="false"/>
          <w:i w:val="false"/>
          <w:color w:val="000000"/>
          <w:sz w:val="28"/>
        </w:rPr>
        <w:t xml:space="preserve">
       Обучающие: </w:t>
      </w:r>
    </w:p>
    <w:bookmarkEnd w:id="16251"/>
    <w:bookmarkStart w:name="z16730" w:id="16252"/>
    <w:p>
      <w:pPr>
        <w:spacing w:after="0"/>
        <w:ind w:left="0"/>
        <w:jc w:val="both"/>
      </w:pPr>
      <w:r>
        <w:rPr>
          <w:rFonts w:ascii="Times New Roman"/>
          <w:b w:val="false"/>
          <w:i w:val="false"/>
          <w:color w:val="000000"/>
          <w:sz w:val="28"/>
        </w:rPr>
        <w:t>
      1) углубленное и целенаправленное обучение основам изобразительной грамоты;</w:t>
      </w:r>
    </w:p>
    <w:bookmarkEnd w:id="16252"/>
    <w:bookmarkStart w:name="z16731" w:id="16253"/>
    <w:p>
      <w:pPr>
        <w:spacing w:after="0"/>
        <w:ind w:left="0"/>
        <w:jc w:val="both"/>
      </w:pPr>
      <w:r>
        <w:rPr>
          <w:rFonts w:ascii="Times New Roman"/>
          <w:b w:val="false"/>
          <w:i w:val="false"/>
          <w:color w:val="000000"/>
          <w:sz w:val="28"/>
        </w:rPr>
        <w:t>
       2) овладение техникой рисунка, последовательностью рисования, навыками изображения предмета и пространства;</w:t>
      </w:r>
    </w:p>
    <w:bookmarkEnd w:id="16253"/>
    <w:bookmarkStart w:name="z16732" w:id="16254"/>
    <w:p>
      <w:pPr>
        <w:spacing w:after="0"/>
        <w:ind w:left="0"/>
        <w:jc w:val="both"/>
      </w:pPr>
      <w:r>
        <w:rPr>
          <w:rFonts w:ascii="Times New Roman"/>
          <w:b w:val="false"/>
          <w:i w:val="false"/>
          <w:color w:val="000000"/>
          <w:sz w:val="28"/>
        </w:rPr>
        <w:t>
      3) овладение техникой масляной живописи;</w:t>
      </w:r>
    </w:p>
    <w:bookmarkEnd w:id="16254"/>
    <w:bookmarkStart w:name="z16733" w:id="16255"/>
    <w:p>
      <w:pPr>
        <w:spacing w:after="0"/>
        <w:ind w:left="0"/>
        <w:jc w:val="both"/>
      </w:pPr>
      <w:r>
        <w:rPr>
          <w:rFonts w:ascii="Times New Roman"/>
          <w:b w:val="false"/>
          <w:i w:val="false"/>
          <w:color w:val="000000"/>
          <w:sz w:val="28"/>
        </w:rPr>
        <w:t>
      4) овладение основами промышленной графики;</w:t>
      </w:r>
    </w:p>
    <w:bookmarkEnd w:id="16255"/>
    <w:bookmarkStart w:name="z16734" w:id="16256"/>
    <w:p>
      <w:pPr>
        <w:spacing w:after="0"/>
        <w:ind w:left="0"/>
        <w:jc w:val="both"/>
      </w:pPr>
      <w:r>
        <w:rPr>
          <w:rFonts w:ascii="Times New Roman"/>
          <w:b w:val="false"/>
          <w:i w:val="false"/>
          <w:color w:val="000000"/>
          <w:sz w:val="28"/>
        </w:rPr>
        <w:t>
      5) овладение основами компьютерной графики и дизайна;</w:t>
      </w:r>
    </w:p>
    <w:bookmarkEnd w:id="16256"/>
    <w:bookmarkStart w:name="z16735" w:id="16257"/>
    <w:p>
      <w:pPr>
        <w:spacing w:after="0"/>
        <w:ind w:left="0"/>
        <w:jc w:val="both"/>
      </w:pPr>
      <w:r>
        <w:rPr>
          <w:rFonts w:ascii="Times New Roman"/>
          <w:b w:val="false"/>
          <w:i w:val="false"/>
          <w:color w:val="000000"/>
          <w:sz w:val="28"/>
        </w:rPr>
        <w:t>
      6) достижение необходимого уровня функциональной грамотности.</w:t>
      </w:r>
    </w:p>
    <w:bookmarkEnd w:id="16257"/>
    <w:bookmarkStart w:name="z16736" w:id="16258"/>
    <w:p>
      <w:pPr>
        <w:spacing w:after="0"/>
        <w:ind w:left="0"/>
        <w:jc w:val="both"/>
      </w:pPr>
      <w:r>
        <w:rPr>
          <w:rFonts w:ascii="Times New Roman"/>
          <w:b w:val="false"/>
          <w:i w:val="false"/>
          <w:color w:val="000000"/>
          <w:sz w:val="28"/>
        </w:rPr>
        <w:t xml:space="preserve">
      Развивающие: </w:t>
      </w:r>
    </w:p>
    <w:bookmarkEnd w:id="16258"/>
    <w:bookmarkStart w:name="z16737" w:id="16259"/>
    <w:p>
      <w:pPr>
        <w:spacing w:after="0"/>
        <w:ind w:left="0"/>
        <w:jc w:val="both"/>
      </w:pPr>
      <w:r>
        <w:rPr>
          <w:rFonts w:ascii="Times New Roman"/>
          <w:b w:val="false"/>
          <w:i w:val="false"/>
          <w:color w:val="000000"/>
          <w:sz w:val="28"/>
        </w:rPr>
        <w:t xml:space="preserve">
      1) развитие творческих способностей средствами изобразительного искусства; </w:t>
      </w:r>
    </w:p>
    <w:bookmarkEnd w:id="16259"/>
    <w:bookmarkStart w:name="z16738" w:id="16260"/>
    <w:p>
      <w:pPr>
        <w:spacing w:after="0"/>
        <w:ind w:left="0"/>
        <w:jc w:val="both"/>
      </w:pPr>
      <w:r>
        <w:rPr>
          <w:rFonts w:ascii="Times New Roman"/>
          <w:b w:val="false"/>
          <w:i w:val="false"/>
          <w:color w:val="000000"/>
          <w:sz w:val="28"/>
        </w:rPr>
        <w:t>
      2) развитие творческого воображения, пространственного мышления, эстетического чувства и понимания прекрасного;</w:t>
      </w:r>
    </w:p>
    <w:bookmarkEnd w:id="16260"/>
    <w:bookmarkStart w:name="z16739" w:id="16261"/>
    <w:p>
      <w:pPr>
        <w:spacing w:after="0"/>
        <w:ind w:left="0"/>
        <w:jc w:val="both"/>
      </w:pPr>
      <w:r>
        <w:rPr>
          <w:rFonts w:ascii="Times New Roman"/>
          <w:b w:val="false"/>
          <w:i w:val="false"/>
          <w:color w:val="000000"/>
          <w:sz w:val="28"/>
        </w:rPr>
        <w:t>
      3) формирование художественного вкуса и оценочных критериев в контексте духовно-нравственных и эстетических идеалов;</w:t>
      </w:r>
    </w:p>
    <w:bookmarkEnd w:id="16261"/>
    <w:bookmarkStart w:name="z16740" w:id="16262"/>
    <w:p>
      <w:pPr>
        <w:spacing w:after="0"/>
        <w:ind w:left="0"/>
        <w:jc w:val="both"/>
      </w:pPr>
      <w:r>
        <w:rPr>
          <w:rFonts w:ascii="Times New Roman"/>
          <w:b w:val="false"/>
          <w:i w:val="false"/>
          <w:color w:val="000000"/>
          <w:sz w:val="28"/>
        </w:rPr>
        <w:t>
      4) овладение основами культуры практической работы различными художественными материалами и инструментами для эстетической организации и оформления школьной среды;</w:t>
      </w:r>
    </w:p>
    <w:bookmarkEnd w:id="16262"/>
    <w:bookmarkStart w:name="z16741" w:id="16263"/>
    <w:p>
      <w:pPr>
        <w:spacing w:after="0"/>
        <w:ind w:left="0"/>
        <w:jc w:val="both"/>
      </w:pPr>
      <w:r>
        <w:rPr>
          <w:rFonts w:ascii="Times New Roman"/>
          <w:b w:val="false"/>
          <w:i w:val="false"/>
          <w:color w:val="000000"/>
          <w:sz w:val="28"/>
        </w:rPr>
        <w:t>
      5) стимулирование познавательной деятельности обучающихся.</w:t>
      </w:r>
    </w:p>
    <w:bookmarkEnd w:id="16263"/>
    <w:bookmarkStart w:name="z16742" w:id="16264"/>
    <w:p>
      <w:pPr>
        <w:spacing w:after="0"/>
        <w:ind w:left="0"/>
        <w:jc w:val="both"/>
      </w:pPr>
      <w:r>
        <w:rPr>
          <w:rFonts w:ascii="Times New Roman"/>
          <w:b w:val="false"/>
          <w:i w:val="false"/>
          <w:color w:val="000000"/>
          <w:sz w:val="28"/>
        </w:rPr>
        <w:t xml:space="preserve">
      Воспитательные: </w:t>
      </w:r>
    </w:p>
    <w:bookmarkEnd w:id="16264"/>
    <w:bookmarkStart w:name="z16743" w:id="16265"/>
    <w:p>
      <w:pPr>
        <w:spacing w:after="0"/>
        <w:ind w:left="0"/>
        <w:jc w:val="both"/>
      </w:pPr>
      <w:r>
        <w:rPr>
          <w:rFonts w:ascii="Times New Roman"/>
          <w:b w:val="false"/>
          <w:i w:val="false"/>
          <w:color w:val="000000"/>
          <w:sz w:val="28"/>
        </w:rPr>
        <w:t xml:space="preserve">
      1) приобщение к художественной культуре; </w:t>
      </w:r>
    </w:p>
    <w:bookmarkEnd w:id="16265"/>
    <w:bookmarkStart w:name="z16744" w:id="16266"/>
    <w:p>
      <w:pPr>
        <w:spacing w:after="0"/>
        <w:ind w:left="0"/>
        <w:jc w:val="both"/>
      </w:pPr>
      <w:r>
        <w:rPr>
          <w:rFonts w:ascii="Times New Roman"/>
          <w:b w:val="false"/>
          <w:i w:val="false"/>
          <w:color w:val="000000"/>
          <w:sz w:val="28"/>
        </w:rPr>
        <w:t>
      2) профессиональное самоопределение;</w:t>
      </w:r>
    </w:p>
    <w:bookmarkEnd w:id="16266"/>
    <w:bookmarkStart w:name="z16745" w:id="16267"/>
    <w:p>
      <w:pPr>
        <w:spacing w:after="0"/>
        <w:ind w:left="0"/>
        <w:jc w:val="both"/>
      </w:pPr>
      <w:r>
        <w:rPr>
          <w:rFonts w:ascii="Times New Roman"/>
          <w:b w:val="false"/>
          <w:i w:val="false"/>
          <w:color w:val="000000"/>
          <w:sz w:val="28"/>
        </w:rPr>
        <w:t>
      3) создание социокультурной среды общения;</w:t>
      </w:r>
    </w:p>
    <w:bookmarkEnd w:id="16267"/>
    <w:bookmarkStart w:name="z16746" w:id="16268"/>
    <w:p>
      <w:pPr>
        <w:spacing w:after="0"/>
        <w:ind w:left="0"/>
        <w:jc w:val="both"/>
      </w:pPr>
      <w:r>
        <w:rPr>
          <w:rFonts w:ascii="Times New Roman"/>
          <w:b w:val="false"/>
          <w:i w:val="false"/>
          <w:color w:val="000000"/>
          <w:sz w:val="28"/>
        </w:rPr>
        <w:t>
      4) воспитание уважения к истории культуры страны.</w:t>
      </w:r>
    </w:p>
    <w:bookmarkEnd w:id="16268"/>
    <w:bookmarkStart w:name="z16747" w:id="16269"/>
    <w:p>
      <w:pPr>
        <w:spacing w:after="0"/>
        <w:ind w:left="0"/>
        <w:jc w:val="both"/>
      </w:pPr>
      <w:r>
        <w:rPr>
          <w:rFonts w:ascii="Times New Roman"/>
          <w:b w:val="false"/>
          <w:i w:val="false"/>
          <w:color w:val="000000"/>
          <w:sz w:val="28"/>
        </w:rPr>
        <w:t>
      5. Срок освоения Программы – один год. Объем учебного времени на реализацию Программы по предметам "Рисунок", "Живопись", "Композиция", "Компьютерная графика" в неделю определяется типовым учебным планом детских художественных школ, приведенном в приложении 2 к настоящему приказу.</w:t>
      </w:r>
    </w:p>
    <w:bookmarkEnd w:id="16269"/>
    <w:bookmarkStart w:name="z16748" w:id="16270"/>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16270"/>
    <w:bookmarkStart w:name="z16749" w:id="1627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6271"/>
    <w:bookmarkStart w:name="z16750" w:id="16272"/>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w:t>
      </w:r>
    </w:p>
    <w:bookmarkEnd w:id="16272"/>
    <w:bookmarkStart w:name="z16751" w:id="16273"/>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16273"/>
    <w:bookmarkStart w:name="z16752" w:id="16274"/>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16274"/>
    <w:bookmarkStart w:name="z16753" w:id="16275"/>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6275"/>
    <w:bookmarkStart w:name="z16754" w:id="16276"/>
    <w:p>
      <w:pPr>
        <w:spacing w:after="0"/>
        <w:ind w:left="0"/>
        <w:jc w:val="both"/>
      </w:pPr>
      <w:r>
        <w:rPr>
          <w:rFonts w:ascii="Times New Roman"/>
          <w:b w:val="false"/>
          <w:i w:val="false"/>
          <w:color w:val="000000"/>
          <w:sz w:val="28"/>
        </w:rPr>
        <w:t>
      11. Основные принципы достижения цели Программы:</w:t>
      </w:r>
    </w:p>
    <w:bookmarkEnd w:id="16276"/>
    <w:bookmarkStart w:name="z16755" w:id="16277"/>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6277"/>
    <w:bookmarkStart w:name="z16756" w:id="16278"/>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6278"/>
    <w:bookmarkStart w:name="z16757" w:id="16279"/>
    <w:p>
      <w:pPr>
        <w:spacing w:after="0"/>
        <w:ind w:left="0"/>
        <w:jc w:val="both"/>
      </w:pPr>
      <w:r>
        <w:rPr>
          <w:rFonts w:ascii="Times New Roman"/>
          <w:b w:val="false"/>
          <w:i w:val="false"/>
          <w:color w:val="000000"/>
          <w:sz w:val="28"/>
        </w:rPr>
        <w:t>
      3) систематичность и регулярность занятий;</w:t>
      </w:r>
    </w:p>
    <w:bookmarkEnd w:id="16279"/>
    <w:bookmarkStart w:name="z16758" w:id="16280"/>
    <w:p>
      <w:pPr>
        <w:spacing w:after="0"/>
        <w:ind w:left="0"/>
        <w:jc w:val="both"/>
      </w:pPr>
      <w:r>
        <w:rPr>
          <w:rFonts w:ascii="Times New Roman"/>
          <w:b w:val="false"/>
          <w:i w:val="false"/>
          <w:color w:val="000000"/>
          <w:sz w:val="28"/>
        </w:rPr>
        <w:t>
      4) целенаправленность учебного процесса.</w:t>
      </w:r>
    </w:p>
    <w:bookmarkEnd w:id="16280"/>
    <w:bookmarkStart w:name="z16759" w:id="16281"/>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16281"/>
    <w:bookmarkStart w:name="z16760" w:id="16282"/>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6282"/>
    <w:bookmarkStart w:name="z16761" w:id="16283"/>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6283"/>
    <w:bookmarkStart w:name="z16762" w:id="16284"/>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16284"/>
    <w:bookmarkStart w:name="z16763" w:id="16285"/>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16285"/>
    <w:bookmarkStart w:name="z16764" w:id="16286"/>
    <w:p>
      <w:pPr>
        <w:spacing w:after="0"/>
        <w:ind w:left="0"/>
        <w:jc w:val="both"/>
      </w:pPr>
      <w:r>
        <w:rPr>
          <w:rFonts w:ascii="Times New Roman"/>
          <w:b w:val="false"/>
          <w:i w:val="false"/>
          <w:color w:val="000000"/>
          <w:sz w:val="28"/>
        </w:rPr>
        <w:t>
      3) овладению умениями работать с учебным материалом;</w:t>
      </w:r>
    </w:p>
    <w:bookmarkEnd w:id="16286"/>
    <w:bookmarkStart w:name="z16765" w:id="16287"/>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6287"/>
    <w:bookmarkStart w:name="z16766" w:id="16288"/>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6288"/>
    <w:bookmarkStart w:name="z16767" w:id="16289"/>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16289"/>
    <w:bookmarkStart w:name="z16768" w:id="1629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6290"/>
    <w:bookmarkStart w:name="z16769" w:id="16291"/>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6291"/>
    <w:bookmarkStart w:name="z16770" w:id="1629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6292"/>
    <w:bookmarkStart w:name="z16771" w:id="16293"/>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6293"/>
    <w:bookmarkStart w:name="z16772" w:id="16294"/>
    <w:p>
      <w:pPr>
        <w:spacing w:after="0"/>
        <w:ind w:left="0"/>
        <w:jc w:val="both"/>
      </w:pPr>
      <w:r>
        <w:rPr>
          <w:rFonts w:ascii="Times New Roman"/>
          <w:b w:val="false"/>
          <w:i w:val="false"/>
          <w:color w:val="000000"/>
          <w:sz w:val="28"/>
        </w:rPr>
        <w:t>
      17. Методологическая основа Программы:</w:t>
      </w:r>
    </w:p>
    <w:bookmarkEnd w:id="16294"/>
    <w:bookmarkStart w:name="z16773" w:id="1629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6295"/>
    <w:bookmarkStart w:name="z16774" w:id="1629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6296"/>
    <w:bookmarkStart w:name="z16775" w:id="16297"/>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16297"/>
    <w:bookmarkStart w:name="z16776" w:id="1629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6298"/>
    <w:bookmarkStart w:name="z16777" w:id="16299"/>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6299"/>
    <w:bookmarkStart w:name="z16778" w:id="16300"/>
    <w:p>
      <w:pPr>
        <w:spacing w:after="0"/>
        <w:ind w:left="0"/>
        <w:jc w:val="both"/>
      </w:pPr>
      <w:r>
        <w:rPr>
          <w:rFonts w:ascii="Times New Roman"/>
          <w:b w:val="false"/>
          <w:i w:val="false"/>
          <w:color w:val="000000"/>
          <w:sz w:val="28"/>
        </w:rPr>
        <w:t xml:space="preserve">
      18. Педагогические принципы отбора содержания учебного материала: </w:t>
      </w:r>
    </w:p>
    <w:bookmarkEnd w:id="16300"/>
    <w:bookmarkStart w:name="z16779" w:id="16301"/>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16301"/>
    <w:bookmarkStart w:name="z16780" w:id="16302"/>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6302"/>
    <w:bookmarkStart w:name="z16781" w:id="16303"/>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6303"/>
    <w:bookmarkStart w:name="z16782" w:id="16304"/>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16304"/>
    <w:bookmarkStart w:name="z16783" w:id="16305"/>
    <w:p>
      <w:pPr>
        <w:spacing w:after="0"/>
        <w:ind w:left="0"/>
        <w:jc w:val="both"/>
      </w:pPr>
      <w:r>
        <w:rPr>
          <w:rFonts w:ascii="Times New Roman"/>
          <w:b w:val="false"/>
          <w:i w:val="false"/>
          <w:color w:val="000000"/>
          <w:sz w:val="28"/>
        </w:rPr>
        <w:t>
      19. Специфика группового обучения предметам "Рисунок", "Живопись", "Композиция", "Компьютерная графика" предполагает вариативность выбора методов, средств, форм обучения и подбора учебно-методического комплекса.</w:t>
      </w:r>
    </w:p>
    <w:bookmarkEnd w:id="16305"/>
    <w:bookmarkStart w:name="z16784" w:id="16306"/>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6306"/>
    <w:bookmarkStart w:name="z16785" w:id="16307"/>
    <w:p>
      <w:pPr>
        <w:spacing w:after="0"/>
        <w:ind w:left="0"/>
        <w:jc w:val="both"/>
      </w:pPr>
      <w:r>
        <w:rPr>
          <w:rFonts w:ascii="Times New Roman"/>
          <w:b w:val="false"/>
          <w:i w:val="false"/>
          <w:color w:val="000000"/>
          <w:sz w:val="28"/>
        </w:rPr>
        <w:t xml:space="preserve">
      1) объяснение, разбор, анализ; </w:t>
      </w:r>
    </w:p>
    <w:bookmarkEnd w:id="16307"/>
    <w:bookmarkStart w:name="z16786" w:id="16308"/>
    <w:p>
      <w:pPr>
        <w:spacing w:after="0"/>
        <w:ind w:left="0"/>
        <w:jc w:val="both"/>
      </w:pPr>
      <w:r>
        <w:rPr>
          <w:rFonts w:ascii="Times New Roman"/>
          <w:b w:val="false"/>
          <w:i w:val="false"/>
          <w:color w:val="000000"/>
          <w:sz w:val="28"/>
        </w:rPr>
        <w:t xml:space="preserve">
      2) наглядный – просмотр творческих работ, видеоматериалов, посещение выставок, музеев для повышения общего уровня развития обучающихся; </w:t>
      </w:r>
    </w:p>
    <w:bookmarkEnd w:id="16308"/>
    <w:bookmarkStart w:name="z16787" w:id="16309"/>
    <w:p>
      <w:pPr>
        <w:spacing w:after="0"/>
        <w:ind w:left="0"/>
        <w:jc w:val="both"/>
      </w:pPr>
      <w:r>
        <w:rPr>
          <w:rFonts w:ascii="Times New Roman"/>
          <w:b w:val="false"/>
          <w:i w:val="false"/>
          <w:color w:val="000000"/>
          <w:sz w:val="28"/>
        </w:rPr>
        <w:t xml:space="preserve">
      3) практический – деление целого произведения на более мелкие части для подробной проработки и последующей организации целого; </w:t>
      </w:r>
    </w:p>
    <w:bookmarkEnd w:id="16309"/>
    <w:bookmarkStart w:name="z16788" w:id="16310"/>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16310"/>
    <w:bookmarkStart w:name="z16789" w:id="16311"/>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6311"/>
    <w:bookmarkStart w:name="z16790" w:id="16312"/>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6312"/>
    <w:bookmarkStart w:name="z16791" w:id="16313"/>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6313"/>
    <w:bookmarkStart w:name="z16792" w:id="16314"/>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w:t>
      </w:r>
    </w:p>
    <w:bookmarkEnd w:id="16314"/>
    <w:bookmarkStart w:name="z16793" w:id="16315"/>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6315"/>
    <w:bookmarkStart w:name="z16794" w:id="16316"/>
    <w:p>
      <w:pPr>
        <w:spacing w:after="0"/>
        <w:ind w:left="0"/>
        <w:jc w:val="both"/>
      </w:pPr>
      <w:r>
        <w:rPr>
          <w:rFonts w:ascii="Times New Roman"/>
          <w:b w:val="false"/>
          <w:i w:val="false"/>
          <w:color w:val="000000"/>
          <w:sz w:val="28"/>
        </w:rPr>
        <w:t>
      25. Виды внеурочных форм работы:</w:t>
      </w:r>
    </w:p>
    <w:bookmarkEnd w:id="16316"/>
    <w:bookmarkStart w:name="z16795" w:id="16317"/>
    <w:p>
      <w:pPr>
        <w:spacing w:after="0"/>
        <w:ind w:left="0"/>
        <w:jc w:val="both"/>
      </w:pPr>
      <w:r>
        <w:rPr>
          <w:rFonts w:ascii="Times New Roman"/>
          <w:b w:val="false"/>
          <w:i w:val="false"/>
          <w:color w:val="000000"/>
          <w:sz w:val="28"/>
        </w:rPr>
        <w:t>
      1) посещение тематических выставок;</w:t>
      </w:r>
    </w:p>
    <w:bookmarkEnd w:id="16317"/>
    <w:bookmarkStart w:name="z16796" w:id="16318"/>
    <w:p>
      <w:pPr>
        <w:spacing w:after="0"/>
        <w:ind w:left="0"/>
        <w:jc w:val="both"/>
      </w:pPr>
      <w:r>
        <w:rPr>
          <w:rFonts w:ascii="Times New Roman"/>
          <w:b w:val="false"/>
          <w:i w:val="false"/>
          <w:color w:val="000000"/>
          <w:sz w:val="28"/>
        </w:rPr>
        <w:t>
      2) просмотр фильмов об искусстве;</w:t>
      </w:r>
    </w:p>
    <w:bookmarkEnd w:id="16318"/>
    <w:bookmarkStart w:name="z16797" w:id="16319"/>
    <w:p>
      <w:pPr>
        <w:spacing w:after="0"/>
        <w:ind w:left="0"/>
        <w:jc w:val="both"/>
      </w:pPr>
      <w:r>
        <w:rPr>
          <w:rFonts w:ascii="Times New Roman"/>
          <w:b w:val="false"/>
          <w:i w:val="false"/>
          <w:color w:val="000000"/>
          <w:sz w:val="28"/>
        </w:rPr>
        <w:t>
      3) посещение музеев, мастерских художников;</w:t>
      </w:r>
    </w:p>
    <w:bookmarkEnd w:id="16319"/>
    <w:bookmarkStart w:name="z16798" w:id="16320"/>
    <w:p>
      <w:pPr>
        <w:spacing w:after="0"/>
        <w:ind w:left="0"/>
        <w:jc w:val="both"/>
      </w:pPr>
      <w:r>
        <w:rPr>
          <w:rFonts w:ascii="Times New Roman"/>
          <w:b w:val="false"/>
          <w:i w:val="false"/>
          <w:color w:val="000000"/>
          <w:sz w:val="28"/>
        </w:rPr>
        <w:t>
      4) участие в конкурсах, выставках детских работ.</w:t>
      </w:r>
    </w:p>
    <w:bookmarkEnd w:id="16320"/>
    <w:bookmarkStart w:name="z16799" w:id="16321"/>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имеет возможность выбрать из Программы темы, соответствующие уровню подготовки обучающихся своего класса.</w:t>
      </w:r>
    </w:p>
    <w:bookmarkEnd w:id="16321"/>
    <w:bookmarkStart w:name="z16800" w:id="16322"/>
    <w:p>
      <w:pPr>
        <w:spacing w:after="0"/>
        <w:ind w:left="0"/>
        <w:jc w:val="both"/>
      </w:pPr>
      <w:r>
        <w:rPr>
          <w:rFonts w:ascii="Times New Roman"/>
          <w:b w:val="false"/>
          <w:i w:val="false"/>
          <w:color w:val="000000"/>
          <w:sz w:val="28"/>
        </w:rPr>
        <w:t>
      27. Структурные элементы рабочей учебной программы:</w:t>
      </w:r>
    </w:p>
    <w:bookmarkEnd w:id="16322"/>
    <w:bookmarkStart w:name="z16801" w:id="16323"/>
    <w:p>
      <w:pPr>
        <w:spacing w:after="0"/>
        <w:ind w:left="0"/>
        <w:jc w:val="both"/>
      </w:pPr>
      <w:r>
        <w:rPr>
          <w:rFonts w:ascii="Times New Roman"/>
          <w:b w:val="false"/>
          <w:i w:val="false"/>
          <w:color w:val="000000"/>
          <w:sz w:val="28"/>
        </w:rPr>
        <w:t>
      1) титульный лист;</w:t>
      </w:r>
    </w:p>
    <w:bookmarkEnd w:id="16323"/>
    <w:bookmarkStart w:name="z16802" w:id="16324"/>
    <w:p>
      <w:pPr>
        <w:spacing w:after="0"/>
        <w:ind w:left="0"/>
        <w:jc w:val="both"/>
      </w:pPr>
      <w:r>
        <w:rPr>
          <w:rFonts w:ascii="Times New Roman"/>
          <w:b w:val="false"/>
          <w:i w:val="false"/>
          <w:color w:val="000000"/>
          <w:sz w:val="28"/>
        </w:rPr>
        <w:t>
      2) пояснительная записка;</w:t>
      </w:r>
    </w:p>
    <w:bookmarkEnd w:id="16324"/>
    <w:bookmarkStart w:name="z16803" w:id="16325"/>
    <w:p>
      <w:pPr>
        <w:spacing w:after="0"/>
        <w:ind w:left="0"/>
        <w:jc w:val="both"/>
      </w:pPr>
      <w:r>
        <w:rPr>
          <w:rFonts w:ascii="Times New Roman"/>
          <w:b w:val="false"/>
          <w:i w:val="false"/>
          <w:color w:val="000000"/>
          <w:sz w:val="28"/>
        </w:rPr>
        <w:t>
      3) планирование учебной деятельности;</w:t>
      </w:r>
    </w:p>
    <w:bookmarkEnd w:id="16325"/>
    <w:bookmarkStart w:name="z16804" w:id="16326"/>
    <w:p>
      <w:pPr>
        <w:spacing w:after="0"/>
        <w:ind w:left="0"/>
        <w:jc w:val="both"/>
      </w:pPr>
      <w:r>
        <w:rPr>
          <w:rFonts w:ascii="Times New Roman"/>
          <w:b w:val="false"/>
          <w:i w:val="false"/>
          <w:color w:val="000000"/>
          <w:sz w:val="28"/>
        </w:rPr>
        <w:t>
      4) учебно-методическое обеспечение учебного процесса.</w:t>
      </w:r>
    </w:p>
    <w:bookmarkEnd w:id="16326"/>
    <w:bookmarkStart w:name="z16805" w:id="16327"/>
    <w:p>
      <w:pPr>
        <w:spacing w:after="0"/>
        <w:ind w:left="0"/>
        <w:jc w:val="both"/>
      </w:pPr>
      <w:r>
        <w:rPr>
          <w:rFonts w:ascii="Times New Roman"/>
          <w:b w:val="false"/>
          <w:i w:val="false"/>
          <w:color w:val="000000"/>
          <w:sz w:val="28"/>
        </w:rPr>
        <w:t>
      28. На титульном листе размещаются основные сведения:</w:t>
      </w:r>
    </w:p>
    <w:bookmarkEnd w:id="16327"/>
    <w:bookmarkStart w:name="z16806" w:id="16328"/>
    <w:p>
      <w:pPr>
        <w:spacing w:after="0"/>
        <w:ind w:left="0"/>
        <w:jc w:val="both"/>
      </w:pPr>
      <w:r>
        <w:rPr>
          <w:rFonts w:ascii="Times New Roman"/>
          <w:b w:val="false"/>
          <w:i w:val="false"/>
          <w:color w:val="000000"/>
          <w:sz w:val="28"/>
        </w:rPr>
        <w:t>
      1) название организации образования;</w:t>
      </w:r>
    </w:p>
    <w:bookmarkEnd w:id="16328"/>
    <w:bookmarkStart w:name="z16807" w:id="16329"/>
    <w:p>
      <w:pPr>
        <w:spacing w:after="0"/>
        <w:ind w:left="0"/>
        <w:jc w:val="both"/>
      </w:pPr>
      <w:r>
        <w:rPr>
          <w:rFonts w:ascii="Times New Roman"/>
          <w:b w:val="false"/>
          <w:i w:val="false"/>
          <w:color w:val="000000"/>
          <w:sz w:val="28"/>
        </w:rPr>
        <w:t>
      2) название учебного предмета;</w:t>
      </w:r>
    </w:p>
    <w:bookmarkEnd w:id="16329"/>
    <w:bookmarkStart w:name="z16808" w:id="1633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6330"/>
    <w:bookmarkStart w:name="z16809" w:id="1633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6331"/>
    <w:bookmarkStart w:name="z16810" w:id="16332"/>
    <w:p>
      <w:pPr>
        <w:spacing w:after="0"/>
        <w:ind w:left="0"/>
        <w:jc w:val="both"/>
      </w:pPr>
      <w:r>
        <w:rPr>
          <w:rFonts w:ascii="Times New Roman"/>
          <w:b w:val="false"/>
          <w:i w:val="false"/>
          <w:color w:val="000000"/>
          <w:sz w:val="28"/>
        </w:rPr>
        <w:t>
      5) краткая информация о педагоге;</w:t>
      </w:r>
    </w:p>
    <w:bookmarkEnd w:id="16332"/>
    <w:bookmarkStart w:name="z16811" w:id="1633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6333"/>
    <w:bookmarkStart w:name="z16812" w:id="16334"/>
    <w:p>
      <w:pPr>
        <w:spacing w:after="0"/>
        <w:ind w:left="0"/>
        <w:jc w:val="both"/>
      </w:pPr>
      <w:r>
        <w:rPr>
          <w:rFonts w:ascii="Times New Roman"/>
          <w:b w:val="false"/>
          <w:i w:val="false"/>
          <w:color w:val="000000"/>
          <w:sz w:val="28"/>
        </w:rPr>
        <w:t xml:space="preserve">
      29. Содержание пояснительной записки: </w:t>
      </w:r>
    </w:p>
    <w:bookmarkEnd w:id="16334"/>
    <w:bookmarkStart w:name="z16813" w:id="16335"/>
    <w:p>
      <w:pPr>
        <w:spacing w:after="0"/>
        <w:ind w:left="0"/>
        <w:jc w:val="both"/>
      </w:pPr>
      <w:r>
        <w:rPr>
          <w:rFonts w:ascii="Times New Roman"/>
          <w:b w:val="false"/>
          <w:i w:val="false"/>
          <w:color w:val="000000"/>
          <w:sz w:val="28"/>
        </w:rPr>
        <w:t>
      1) настоящая Программа как основание;</w:t>
      </w:r>
    </w:p>
    <w:bookmarkEnd w:id="16335"/>
    <w:bookmarkStart w:name="z16814" w:id="1633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6336"/>
    <w:bookmarkStart w:name="z16815" w:id="1633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6337"/>
    <w:bookmarkStart w:name="z16816" w:id="16338"/>
    <w:p>
      <w:pPr>
        <w:spacing w:after="0"/>
        <w:ind w:left="0"/>
        <w:jc w:val="both"/>
      </w:pPr>
      <w:r>
        <w:rPr>
          <w:rFonts w:ascii="Times New Roman"/>
          <w:b w:val="false"/>
          <w:i w:val="false"/>
          <w:color w:val="000000"/>
          <w:sz w:val="28"/>
        </w:rPr>
        <w:t>
      4) особенности и проблемы работы в данном классе;</w:t>
      </w:r>
    </w:p>
    <w:bookmarkEnd w:id="16338"/>
    <w:bookmarkStart w:name="z16817" w:id="1633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6339"/>
    <w:bookmarkStart w:name="z16818" w:id="16340"/>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6340"/>
    <w:bookmarkStart w:name="z16819" w:id="16341"/>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6341"/>
    <w:bookmarkStart w:name="z16820" w:id="16342"/>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6342"/>
    <w:bookmarkStart w:name="z16821" w:id="16343"/>
    <w:p>
      <w:pPr>
        <w:spacing w:after="0"/>
        <w:ind w:left="0"/>
        <w:jc w:val="both"/>
      </w:pPr>
      <w:r>
        <w:rPr>
          <w:rFonts w:ascii="Times New Roman"/>
          <w:b w:val="false"/>
          <w:i w:val="false"/>
          <w:color w:val="000000"/>
          <w:sz w:val="28"/>
        </w:rPr>
        <w:t>
      2) перечень методической литературы для педагога;</w:t>
      </w:r>
    </w:p>
    <w:bookmarkEnd w:id="16343"/>
    <w:bookmarkStart w:name="z16822" w:id="16344"/>
    <w:p>
      <w:pPr>
        <w:spacing w:after="0"/>
        <w:ind w:left="0"/>
        <w:jc w:val="both"/>
      </w:pPr>
      <w:r>
        <w:rPr>
          <w:rFonts w:ascii="Times New Roman"/>
          <w:b w:val="false"/>
          <w:i w:val="false"/>
          <w:color w:val="000000"/>
          <w:sz w:val="28"/>
        </w:rPr>
        <w:t xml:space="preserve">
      3) перечень учебно-наглядных пособий. </w:t>
      </w:r>
    </w:p>
    <w:bookmarkEnd w:id="16344"/>
    <w:bookmarkStart w:name="z16823" w:id="16345"/>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6345"/>
    <w:bookmarkStart w:name="z16824" w:id="16346"/>
    <w:p>
      <w:pPr>
        <w:spacing w:after="0"/>
        <w:ind w:left="0"/>
        <w:jc w:val="both"/>
      </w:pPr>
      <w:r>
        <w:rPr>
          <w:rFonts w:ascii="Times New Roman"/>
          <w:b w:val="false"/>
          <w:i w:val="false"/>
          <w:color w:val="000000"/>
          <w:sz w:val="28"/>
        </w:rPr>
        <w:t>
      33.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6346"/>
    <w:bookmarkStart w:name="z16825" w:id="16347"/>
    <w:p>
      <w:pPr>
        <w:spacing w:after="0"/>
        <w:ind w:left="0"/>
        <w:jc w:val="both"/>
      </w:pPr>
      <w:r>
        <w:rPr>
          <w:rFonts w:ascii="Times New Roman"/>
          <w:b w:val="false"/>
          <w:i w:val="false"/>
          <w:color w:val="000000"/>
          <w:sz w:val="28"/>
        </w:rPr>
        <w:t>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16347"/>
    <w:bookmarkStart w:name="z16826" w:id="16348"/>
    <w:p>
      <w:pPr>
        <w:spacing w:after="0"/>
        <w:ind w:left="0"/>
        <w:jc w:val="both"/>
      </w:pPr>
      <w:r>
        <w:rPr>
          <w:rFonts w:ascii="Times New Roman"/>
          <w:b w:val="false"/>
          <w:i w:val="false"/>
          <w:color w:val="000000"/>
          <w:sz w:val="28"/>
        </w:rPr>
        <w:t>
      34. Постановка учебно-творческих целей и задач предусматривает повторение и закрепление новых знаний для обучающегося по предметам "Рисунок", "Живопись", "Композиция", "Компьютерная графика". Тематический план строится с соблюдением принципа межпредметной связи.</w:t>
      </w:r>
    </w:p>
    <w:bookmarkEnd w:id="16348"/>
    <w:bookmarkStart w:name="z16827" w:id="16349"/>
    <w:p>
      <w:pPr>
        <w:spacing w:after="0"/>
        <w:ind w:left="0"/>
        <w:jc w:val="both"/>
      </w:pPr>
      <w:r>
        <w:rPr>
          <w:rFonts w:ascii="Times New Roman"/>
          <w:b w:val="false"/>
          <w:i w:val="false"/>
          <w:color w:val="000000"/>
          <w:sz w:val="28"/>
        </w:rPr>
        <w:t>
      35. В профориентационном классе у обучающихся закрепляется определенный уровень живописной культуры и технических навыков. При выполнении живописных работ педагог большое значение придает роли композиции в работе с натурой.</w:t>
      </w:r>
    </w:p>
    <w:bookmarkEnd w:id="16349"/>
    <w:bookmarkStart w:name="z16828" w:id="16350"/>
    <w:p>
      <w:pPr>
        <w:spacing w:after="0"/>
        <w:ind w:left="0"/>
        <w:jc w:val="both"/>
      </w:pPr>
      <w:r>
        <w:rPr>
          <w:rFonts w:ascii="Times New Roman"/>
          <w:b w:val="false"/>
          <w:i w:val="false"/>
          <w:color w:val="000000"/>
          <w:sz w:val="28"/>
        </w:rPr>
        <w:t>
      36. Межпредметные связи предметов "Рисунок", "Живопись", "Композиция", "Компьютерная графика" побуждают обучающихся к целостному познанию различных художественных явлений.</w:t>
      </w:r>
    </w:p>
    <w:bookmarkEnd w:id="16350"/>
    <w:bookmarkStart w:name="z16829" w:id="16351"/>
    <w:p>
      <w:pPr>
        <w:spacing w:after="0"/>
        <w:ind w:left="0"/>
        <w:jc w:val="both"/>
      </w:pPr>
      <w:r>
        <w:rPr>
          <w:rFonts w:ascii="Times New Roman"/>
          <w:b w:val="false"/>
          <w:i w:val="false"/>
          <w:color w:val="000000"/>
          <w:sz w:val="28"/>
        </w:rPr>
        <w:t xml:space="preserve">
      37. Цель Программы "Рисунок": создание условий для обучения основам изобразительной грамоты, развитие творческих способностей обучающихся, их профессиональное самоопределение. </w:t>
      </w:r>
    </w:p>
    <w:bookmarkEnd w:id="16351"/>
    <w:bookmarkStart w:name="z16830" w:id="16352"/>
    <w:p>
      <w:pPr>
        <w:spacing w:after="0"/>
        <w:ind w:left="0"/>
        <w:jc w:val="both"/>
      </w:pPr>
      <w:r>
        <w:rPr>
          <w:rFonts w:ascii="Times New Roman"/>
          <w:b w:val="false"/>
          <w:i w:val="false"/>
          <w:color w:val="000000"/>
          <w:sz w:val="28"/>
        </w:rPr>
        <w:t>
      38. Задачи Программы.</w:t>
      </w:r>
    </w:p>
    <w:bookmarkEnd w:id="16352"/>
    <w:bookmarkStart w:name="z16831" w:id="16353"/>
    <w:p>
      <w:pPr>
        <w:spacing w:after="0"/>
        <w:ind w:left="0"/>
        <w:jc w:val="both"/>
      </w:pPr>
      <w:r>
        <w:rPr>
          <w:rFonts w:ascii="Times New Roman"/>
          <w:b w:val="false"/>
          <w:i w:val="false"/>
          <w:color w:val="000000"/>
          <w:sz w:val="28"/>
        </w:rPr>
        <w:t>
      Обучающие:</w:t>
      </w:r>
    </w:p>
    <w:bookmarkEnd w:id="16353"/>
    <w:bookmarkStart w:name="z16832" w:id="16354"/>
    <w:p>
      <w:pPr>
        <w:spacing w:after="0"/>
        <w:ind w:left="0"/>
        <w:jc w:val="both"/>
      </w:pPr>
      <w:r>
        <w:rPr>
          <w:rFonts w:ascii="Times New Roman"/>
          <w:b w:val="false"/>
          <w:i w:val="false"/>
          <w:color w:val="000000"/>
          <w:sz w:val="28"/>
        </w:rPr>
        <w:t>
      1) освоение терминологии;</w:t>
      </w:r>
    </w:p>
    <w:bookmarkEnd w:id="16354"/>
    <w:bookmarkStart w:name="z16833" w:id="16355"/>
    <w:p>
      <w:pPr>
        <w:spacing w:after="0"/>
        <w:ind w:left="0"/>
        <w:jc w:val="both"/>
      </w:pPr>
      <w:r>
        <w:rPr>
          <w:rFonts w:ascii="Times New Roman"/>
          <w:b w:val="false"/>
          <w:i w:val="false"/>
          <w:color w:val="000000"/>
          <w:sz w:val="28"/>
        </w:rPr>
        <w:t>
      2) освоение рисования гипсовой капители, натюрморта из гипсовых геометрических тел с фоном и тональным разбором предметов;</w:t>
      </w:r>
    </w:p>
    <w:bookmarkEnd w:id="16355"/>
    <w:bookmarkStart w:name="z16834" w:id="16356"/>
    <w:p>
      <w:pPr>
        <w:spacing w:after="0"/>
        <w:ind w:left="0"/>
        <w:jc w:val="both"/>
      </w:pPr>
      <w:r>
        <w:rPr>
          <w:rFonts w:ascii="Times New Roman"/>
          <w:b w:val="false"/>
          <w:i w:val="false"/>
          <w:color w:val="000000"/>
          <w:sz w:val="28"/>
        </w:rPr>
        <w:t xml:space="preserve">
      3) закрепление знаний, умений и навыков в рисовании гипсовых геометрических тел; </w:t>
      </w:r>
    </w:p>
    <w:bookmarkEnd w:id="16356"/>
    <w:bookmarkStart w:name="z16835" w:id="16357"/>
    <w:p>
      <w:pPr>
        <w:spacing w:after="0"/>
        <w:ind w:left="0"/>
        <w:jc w:val="both"/>
      </w:pPr>
      <w:r>
        <w:rPr>
          <w:rFonts w:ascii="Times New Roman"/>
          <w:b w:val="false"/>
          <w:i w:val="false"/>
          <w:color w:val="000000"/>
          <w:sz w:val="28"/>
        </w:rPr>
        <w:t>
      4) освоение рисования черепа человека, гипсовой головы человека, анатомической головы человека и гипсовой анатомической фигуры человека;</w:t>
      </w:r>
    </w:p>
    <w:bookmarkEnd w:id="16357"/>
    <w:bookmarkStart w:name="z16836" w:id="16358"/>
    <w:p>
      <w:pPr>
        <w:spacing w:after="0"/>
        <w:ind w:left="0"/>
        <w:jc w:val="both"/>
      </w:pPr>
      <w:r>
        <w:rPr>
          <w:rFonts w:ascii="Times New Roman"/>
          <w:b w:val="false"/>
          <w:i w:val="false"/>
          <w:color w:val="000000"/>
          <w:sz w:val="28"/>
        </w:rPr>
        <w:t>
      5) формирование навыков передачи объема, формы, четкой конструкции предметов, передачи их материальности, фактуры с выявлением планов, на которых они расположены;</w:t>
      </w:r>
    </w:p>
    <w:bookmarkEnd w:id="16358"/>
    <w:bookmarkStart w:name="z16837" w:id="16359"/>
    <w:p>
      <w:pPr>
        <w:spacing w:after="0"/>
        <w:ind w:left="0"/>
        <w:jc w:val="both"/>
      </w:pPr>
      <w:r>
        <w:rPr>
          <w:rFonts w:ascii="Times New Roman"/>
          <w:b w:val="false"/>
          <w:i w:val="false"/>
          <w:color w:val="000000"/>
          <w:sz w:val="28"/>
        </w:rPr>
        <w:t>
      6) развитие умений грамотно изображать графическими средствами с натуры и по памяти предметы окружающего мира;</w:t>
      </w:r>
    </w:p>
    <w:bookmarkEnd w:id="16359"/>
    <w:bookmarkStart w:name="z16838" w:id="16360"/>
    <w:p>
      <w:pPr>
        <w:spacing w:after="0"/>
        <w:ind w:left="0"/>
        <w:jc w:val="both"/>
      </w:pPr>
      <w:r>
        <w:rPr>
          <w:rFonts w:ascii="Times New Roman"/>
          <w:b w:val="false"/>
          <w:i w:val="false"/>
          <w:color w:val="000000"/>
          <w:sz w:val="28"/>
        </w:rPr>
        <w:t>
      7) формирование умения создавать художественный образ в рисунке на основе решения технических и творческих задач;</w:t>
      </w:r>
    </w:p>
    <w:bookmarkEnd w:id="16360"/>
    <w:bookmarkStart w:name="z16839" w:id="16361"/>
    <w:p>
      <w:pPr>
        <w:spacing w:after="0"/>
        <w:ind w:left="0"/>
        <w:jc w:val="both"/>
      </w:pPr>
      <w:r>
        <w:rPr>
          <w:rFonts w:ascii="Times New Roman"/>
          <w:b w:val="false"/>
          <w:i w:val="false"/>
          <w:color w:val="000000"/>
          <w:sz w:val="28"/>
        </w:rPr>
        <w:t>
      8) приобретение навыков работы с подготовительными материалами: набросками, зарисовками, эскизами.</w:t>
      </w:r>
    </w:p>
    <w:bookmarkEnd w:id="16361"/>
    <w:bookmarkStart w:name="z16840" w:id="16362"/>
    <w:p>
      <w:pPr>
        <w:spacing w:after="0"/>
        <w:ind w:left="0"/>
        <w:jc w:val="both"/>
      </w:pPr>
      <w:r>
        <w:rPr>
          <w:rFonts w:ascii="Times New Roman"/>
          <w:b w:val="false"/>
          <w:i w:val="false"/>
          <w:color w:val="000000"/>
          <w:sz w:val="28"/>
        </w:rPr>
        <w:t>
      Развивающие:</w:t>
      </w:r>
    </w:p>
    <w:bookmarkEnd w:id="16362"/>
    <w:bookmarkStart w:name="z16841" w:id="16363"/>
    <w:p>
      <w:pPr>
        <w:spacing w:after="0"/>
        <w:ind w:left="0"/>
        <w:jc w:val="both"/>
      </w:pPr>
      <w:r>
        <w:rPr>
          <w:rFonts w:ascii="Times New Roman"/>
          <w:b w:val="false"/>
          <w:i w:val="false"/>
          <w:color w:val="000000"/>
          <w:sz w:val="28"/>
        </w:rPr>
        <w:t>
      1) развитие художественно-образного мышления, зрительной памяти, пространственных представлений, изобразительных способностей;</w:t>
      </w:r>
    </w:p>
    <w:bookmarkEnd w:id="16363"/>
    <w:bookmarkStart w:name="z16842" w:id="16364"/>
    <w:p>
      <w:pPr>
        <w:spacing w:after="0"/>
        <w:ind w:left="0"/>
        <w:jc w:val="both"/>
      </w:pPr>
      <w:r>
        <w:rPr>
          <w:rFonts w:ascii="Times New Roman"/>
          <w:b w:val="false"/>
          <w:i w:val="false"/>
          <w:color w:val="000000"/>
          <w:sz w:val="28"/>
        </w:rPr>
        <w:t>
      2) развитие образного мышления, художественного воображения, наблюдательности, эмоционально-эстетического восприятия действительности;</w:t>
      </w:r>
    </w:p>
    <w:bookmarkEnd w:id="16364"/>
    <w:bookmarkStart w:name="z16843" w:id="16365"/>
    <w:p>
      <w:pPr>
        <w:spacing w:after="0"/>
        <w:ind w:left="0"/>
        <w:jc w:val="both"/>
      </w:pPr>
      <w:r>
        <w:rPr>
          <w:rFonts w:ascii="Times New Roman"/>
          <w:b w:val="false"/>
          <w:i w:val="false"/>
          <w:color w:val="000000"/>
          <w:sz w:val="28"/>
        </w:rPr>
        <w:t>
      3) формирование культуры художественного восприятия предметов, явлений окружающей действительности;</w:t>
      </w:r>
    </w:p>
    <w:bookmarkEnd w:id="16365"/>
    <w:bookmarkStart w:name="z16844" w:id="16366"/>
    <w:p>
      <w:pPr>
        <w:spacing w:after="0"/>
        <w:ind w:left="0"/>
        <w:jc w:val="both"/>
      </w:pPr>
      <w:r>
        <w:rPr>
          <w:rFonts w:ascii="Times New Roman"/>
          <w:b w:val="false"/>
          <w:i w:val="false"/>
          <w:color w:val="000000"/>
          <w:sz w:val="28"/>
        </w:rPr>
        <w:t>
      4) формирование серьезного отношения к учебному рисунку как основе творческой деятельности художника в творческой и дизайнерской работе.</w:t>
      </w:r>
    </w:p>
    <w:bookmarkEnd w:id="16366"/>
    <w:bookmarkStart w:name="z16845" w:id="16367"/>
    <w:p>
      <w:pPr>
        <w:spacing w:after="0"/>
        <w:ind w:left="0"/>
        <w:jc w:val="both"/>
      </w:pPr>
      <w:r>
        <w:rPr>
          <w:rFonts w:ascii="Times New Roman"/>
          <w:b w:val="false"/>
          <w:i w:val="false"/>
          <w:color w:val="000000"/>
          <w:sz w:val="28"/>
        </w:rPr>
        <w:t xml:space="preserve">
      Воспитательные: </w:t>
      </w:r>
    </w:p>
    <w:bookmarkEnd w:id="16367"/>
    <w:bookmarkStart w:name="z16846" w:id="16368"/>
    <w:p>
      <w:pPr>
        <w:spacing w:after="0"/>
        <w:ind w:left="0"/>
        <w:jc w:val="both"/>
      </w:pPr>
      <w:r>
        <w:rPr>
          <w:rFonts w:ascii="Times New Roman"/>
          <w:b w:val="false"/>
          <w:i w:val="false"/>
          <w:color w:val="000000"/>
          <w:sz w:val="28"/>
        </w:rPr>
        <w:t>
      1) воспитание интереса к познанию окружающего мира;</w:t>
      </w:r>
    </w:p>
    <w:bookmarkEnd w:id="16368"/>
    <w:bookmarkStart w:name="z16847" w:id="16369"/>
    <w:p>
      <w:pPr>
        <w:spacing w:after="0"/>
        <w:ind w:left="0"/>
        <w:jc w:val="both"/>
      </w:pPr>
      <w:r>
        <w:rPr>
          <w:rFonts w:ascii="Times New Roman"/>
          <w:b w:val="false"/>
          <w:i w:val="false"/>
          <w:color w:val="000000"/>
          <w:sz w:val="28"/>
        </w:rPr>
        <w:t xml:space="preserve">
      2) воспитание эстетического и художественного вкуса; </w:t>
      </w:r>
    </w:p>
    <w:bookmarkEnd w:id="16369"/>
    <w:bookmarkStart w:name="z16848" w:id="16370"/>
    <w:p>
      <w:pPr>
        <w:spacing w:after="0"/>
        <w:ind w:left="0"/>
        <w:jc w:val="both"/>
      </w:pPr>
      <w:r>
        <w:rPr>
          <w:rFonts w:ascii="Times New Roman"/>
          <w:b w:val="false"/>
          <w:i w:val="false"/>
          <w:color w:val="000000"/>
          <w:sz w:val="28"/>
        </w:rPr>
        <w:t>
      3) воспитание духовно развитой личности, формирование любви и уважения к ценностям культуры.</w:t>
      </w:r>
    </w:p>
    <w:bookmarkEnd w:id="16370"/>
    <w:bookmarkStart w:name="z16849" w:id="16371"/>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6371"/>
    <w:bookmarkStart w:name="z16850" w:id="16372"/>
    <w:p>
      <w:pPr>
        <w:spacing w:after="0"/>
        <w:ind w:left="0"/>
        <w:jc w:val="both"/>
      </w:pPr>
      <w:r>
        <w:rPr>
          <w:rFonts w:ascii="Times New Roman"/>
          <w:b w:val="false"/>
          <w:i w:val="false"/>
          <w:color w:val="000000"/>
          <w:sz w:val="28"/>
        </w:rPr>
        <w:t>
      39. Программные требования по предмету "Рисунок":</w:t>
      </w:r>
    </w:p>
    <w:bookmarkEnd w:id="16372"/>
    <w:bookmarkStart w:name="z16851" w:id="16373"/>
    <w:p>
      <w:pPr>
        <w:spacing w:after="0"/>
        <w:ind w:left="0"/>
        <w:jc w:val="both"/>
      </w:pPr>
      <w:r>
        <w:rPr>
          <w:rFonts w:ascii="Times New Roman"/>
          <w:b w:val="false"/>
          <w:i w:val="false"/>
          <w:color w:val="000000"/>
          <w:sz w:val="28"/>
        </w:rPr>
        <w:t>
      1) формируются навыки рисования черепа человека, гипсовой головы человека, гипсовой анатомической фигуры человека, полуобнаженной мужской фигуры натурщика;</w:t>
      </w:r>
    </w:p>
    <w:bookmarkEnd w:id="16373"/>
    <w:bookmarkStart w:name="z16852" w:id="16374"/>
    <w:p>
      <w:pPr>
        <w:spacing w:after="0"/>
        <w:ind w:left="0"/>
        <w:jc w:val="both"/>
      </w:pPr>
      <w:r>
        <w:rPr>
          <w:rFonts w:ascii="Times New Roman"/>
          <w:b w:val="false"/>
          <w:i w:val="false"/>
          <w:color w:val="000000"/>
          <w:sz w:val="28"/>
        </w:rPr>
        <w:t>
      2) обучающийся осваивает рисование простейших объемных форм в перспективе, натюрморта из гипсовых геометрических тел с фоном и тональным разбором предметов, закрепляет знания, умения и навыки в рисовании гипсовых геометрических тел, гипсовой капители.</w:t>
      </w:r>
    </w:p>
    <w:bookmarkEnd w:id="16374"/>
    <w:bookmarkStart w:name="z16853" w:id="16375"/>
    <w:p>
      <w:pPr>
        <w:spacing w:after="0"/>
        <w:ind w:left="0"/>
        <w:jc w:val="both"/>
      </w:pPr>
      <w:r>
        <w:rPr>
          <w:rFonts w:ascii="Times New Roman"/>
          <w:b w:val="false"/>
          <w:i w:val="false"/>
          <w:color w:val="000000"/>
          <w:sz w:val="28"/>
        </w:rPr>
        <w:t xml:space="preserve">
      40. Содержание учебного предмета "Рисунок". </w:t>
      </w:r>
    </w:p>
    <w:bookmarkEnd w:id="16375"/>
    <w:bookmarkStart w:name="z16854" w:id="16376"/>
    <w:p>
      <w:pPr>
        <w:spacing w:after="0"/>
        <w:ind w:left="0"/>
        <w:jc w:val="both"/>
      </w:pPr>
      <w:r>
        <w:rPr>
          <w:rFonts w:ascii="Times New Roman"/>
          <w:b w:val="false"/>
          <w:i w:val="false"/>
          <w:color w:val="000000"/>
          <w:sz w:val="28"/>
        </w:rPr>
        <w:t>
      Тематическое планирование.</w:t>
      </w:r>
    </w:p>
    <w:bookmarkEnd w:id="16376"/>
    <w:bookmarkStart w:name="z16855" w:id="16377"/>
    <w:p>
      <w:pPr>
        <w:spacing w:after="0"/>
        <w:ind w:left="0"/>
        <w:jc w:val="both"/>
      </w:pPr>
      <w:r>
        <w:rPr>
          <w:rFonts w:ascii="Times New Roman"/>
          <w:b w:val="false"/>
          <w:i w:val="false"/>
          <w:color w:val="000000"/>
          <w:sz w:val="28"/>
        </w:rPr>
        <w:t xml:space="preserve">
      Тема 1. Изображение линий и плоскостей в перспективе (работа с натуры). Упражнения по определению линий горизонта и точек схода параллельных прямых. </w:t>
      </w:r>
    </w:p>
    <w:bookmarkEnd w:id="16377"/>
    <w:bookmarkStart w:name="z16856" w:id="16378"/>
    <w:p>
      <w:pPr>
        <w:spacing w:after="0"/>
        <w:ind w:left="0"/>
        <w:jc w:val="both"/>
      </w:pPr>
      <w:r>
        <w:rPr>
          <w:rFonts w:ascii="Times New Roman"/>
          <w:b w:val="false"/>
          <w:i w:val="false"/>
          <w:color w:val="000000"/>
          <w:sz w:val="28"/>
        </w:rPr>
        <w:t>
      Тема 2. Изображение простейших объемных форм в перспективе. Работа с натуры. Конструктивное построение геометрических тел в различных положениях центральной и угловой перспективы на уровне глаз. Конструктивное построение геометрических тел в различных положениях центральной и угловой перспективы ниже уровня глаз. Конструктивное построение геометрических тел в различных положениях центральной и угловой перспективы выше уровня глаз.</w:t>
      </w:r>
    </w:p>
    <w:bookmarkEnd w:id="16378"/>
    <w:bookmarkStart w:name="z16857" w:id="16379"/>
    <w:p>
      <w:pPr>
        <w:spacing w:after="0"/>
        <w:ind w:left="0"/>
        <w:jc w:val="both"/>
      </w:pPr>
      <w:r>
        <w:rPr>
          <w:rFonts w:ascii="Times New Roman"/>
          <w:b w:val="false"/>
          <w:i w:val="false"/>
          <w:color w:val="000000"/>
          <w:sz w:val="28"/>
        </w:rPr>
        <w:t>
      Тема 3. Рисунок натюрморта из гипсовых геометрических тел с фоном и тональным разбором предметов. Закрепление знаний, умений и навыков в рисовании гипсовых геометрических тел. Компоновка изображения предметов на листе, выбор формата. Применение в рисунке основных правил перспективы. Грамотная постановка предметов на плоскости. Выявление объема предметов и пространства в натюрморте. Фон серый. Освещение верхнее боковое.</w:t>
      </w:r>
    </w:p>
    <w:bookmarkEnd w:id="16379"/>
    <w:bookmarkStart w:name="z16858" w:id="16380"/>
    <w:p>
      <w:pPr>
        <w:spacing w:after="0"/>
        <w:ind w:left="0"/>
        <w:jc w:val="both"/>
      </w:pPr>
      <w:r>
        <w:rPr>
          <w:rFonts w:ascii="Times New Roman"/>
          <w:b w:val="false"/>
          <w:i w:val="false"/>
          <w:color w:val="000000"/>
          <w:sz w:val="28"/>
        </w:rPr>
        <w:t xml:space="preserve">
      Тема 4. Рисование гипсовой капители (ионический, дорический ордер). Конструктивное построение с легкой светотеневой моделировкой формы. </w:t>
      </w:r>
    </w:p>
    <w:bookmarkEnd w:id="16380"/>
    <w:bookmarkStart w:name="z16859" w:id="16381"/>
    <w:p>
      <w:pPr>
        <w:spacing w:after="0"/>
        <w:ind w:left="0"/>
        <w:jc w:val="both"/>
      </w:pPr>
      <w:r>
        <w:rPr>
          <w:rFonts w:ascii="Times New Roman"/>
          <w:b w:val="false"/>
          <w:i w:val="false"/>
          <w:color w:val="000000"/>
          <w:sz w:val="28"/>
        </w:rPr>
        <w:t xml:space="preserve">
      Тема 5. Рисование черепа человека в двух поворотах на уровне глаз. Пластические особенности черепа. Перспектива и трехмерность черепа, конструктивные особенности. Плоскость лицевая и боковая. Пропорции и симметричность. Компоновка изображения на листе. Зарисовка черепа человека с нескольких сторон. Линейно-конструктивное построение. </w:t>
      </w:r>
    </w:p>
    <w:bookmarkEnd w:id="16381"/>
    <w:bookmarkStart w:name="z16860" w:id="16382"/>
    <w:p>
      <w:pPr>
        <w:spacing w:after="0"/>
        <w:ind w:left="0"/>
        <w:jc w:val="both"/>
      </w:pPr>
      <w:r>
        <w:rPr>
          <w:rFonts w:ascii="Times New Roman"/>
          <w:b w:val="false"/>
          <w:i w:val="false"/>
          <w:color w:val="000000"/>
          <w:sz w:val="28"/>
        </w:rPr>
        <w:t xml:space="preserve">
      Тема 6. Зарисовка анатомической головы человека (экорше) или работа с анатомическими таблицами головы человека. Линейно-конструктивное построение. </w:t>
      </w:r>
    </w:p>
    <w:bookmarkEnd w:id="16382"/>
    <w:bookmarkStart w:name="z16861" w:id="16383"/>
    <w:p>
      <w:pPr>
        <w:spacing w:after="0"/>
        <w:ind w:left="0"/>
        <w:jc w:val="both"/>
      </w:pPr>
      <w:r>
        <w:rPr>
          <w:rFonts w:ascii="Times New Roman"/>
          <w:b w:val="false"/>
          <w:i w:val="false"/>
          <w:color w:val="000000"/>
          <w:sz w:val="28"/>
        </w:rPr>
        <w:t xml:space="preserve">
      Тема 7. Рисование гипсовой головы человека. Линейно-конструктивное построение с легкой светотеневой моделировкой общей формы головы. </w:t>
      </w:r>
    </w:p>
    <w:bookmarkEnd w:id="16383"/>
    <w:bookmarkStart w:name="z16862" w:id="16384"/>
    <w:p>
      <w:pPr>
        <w:spacing w:after="0"/>
        <w:ind w:left="0"/>
        <w:jc w:val="both"/>
      </w:pPr>
      <w:r>
        <w:rPr>
          <w:rFonts w:ascii="Times New Roman"/>
          <w:b w:val="false"/>
          <w:i w:val="false"/>
          <w:color w:val="000000"/>
          <w:sz w:val="28"/>
        </w:rPr>
        <w:t>
      Тема 8. Знакомство с устройством скелета человека, мышечным строением фигуры человека, работа по анатомическим таблицам.</w:t>
      </w:r>
    </w:p>
    <w:bookmarkEnd w:id="16384"/>
    <w:bookmarkStart w:name="z16863" w:id="16385"/>
    <w:p>
      <w:pPr>
        <w:spacing w:after="0"/>
        <w:ind w:left="0"/>
        <w:jc w:val="both"/>
      </w:pPr>
      <w:r>
        <w:rPr>
          <w:rFonts w:ascii="Times New Roman"/>
          <w:b w:val="false"/>
          <w:i w:val="false"/>
          <w:color w:val="000000"/>
          <w:sz w:val="28"/>
        </w:rPr>
        <w:t>
      Тема 9. Рисование гипсовой анатомической фигуры человека.</w:t>
      </w:r>
    </w:p>
    <w:bookmarkEnd w:id="16385"/>
    <w:bookmarkStart w:name="z16864" w:id="16386"/>
    <w:p>
      <w:pPr>
        <w:spacing w:after="0"/>
        <w:ind w:left="0"/>
        <w:jc w:val="both"/>
      </w:pPr>
      <w:r>
        <w:rPr>
          <w:rFonts w:ascii="Times New Roman"/>
          <w:b w:val="false"/>
          <w:i w:val="false"/>
          <w:color w:val="000000"/>
          <w:sz w:val="28"/>
        </w:rPr>
        <w:t>
      Тема 10. Рисование гипсовой фигуры человека (торс Венеры).</w:t>
      </w:r>
    </w:p>
    <w:bookmarkEnd w:id="16386"/>
    <w:bookmarkStart w:name="z16865" w:id="16387"/>
    <w:p>
      <w:pPr>
        <w:spacing w:after="0"/>
        <w:ind w:left="0"/>
        <w:jc w:val="both"/>
      </w:pPr>
      <w:r>
        <w:rPr>
          <w:rFonts w:ascii="Times New Roman"/>
          <w:b w:val="false"/>
          <w:i w:val="false"/>
          <w:color w:val="000000"/>
          <w:sz w:val="28"/>
        </w:rPr>
        <w:t>
      Тема 11. Зарисовки гипсовых слепков кистей рук.</w:t>
      </w:r>
    </w:p>
    <w:bookmarkEnd w:id="16387"/>
    <w:bookmarkStart w:name="z16866" w:id="16388"/>
    <w:p>
      <w:pPr>
        <w:spacing w:after="0"/>
        <w:ind w:left="0"/>
        <w:jc w:val="both"/>
      </w:pPr>
      <w:r>
        <w:rPr>
          <w:rFonts w:ascii="Times New Roman"/>
          <w:b w:val="false"/>
          <w:i w:val="false"/>
          <w:color w:val="000000"/>
          <w:sz w:val="28"/>
        </w:rPr>
        <w:t>
      Тема 12. Зарисовки гипсовых слепков стоп.</w:t>
      </w:r>
    </w:p>
    <w:bookmarkEnd w:id="16388"/>
    <w:bookmarkStart w:name="z16867" w:id="16389"/>
    <w:p>
      <w:pPr>
        <w:spacing w:after="0"/>
        <w:ind w:left="0"/>
        <w:jc w:val="both"/>
      </w:pPr>
      <w:r>
        <w:rPr>
          <w:rFonts w:ascii="Times New Roman"/>
          <w:b w:val="false"/>
          <w:i w:val="false"/>
          <w:color w:val="000000"/>
          <w:sz w:val="28"/>
        </w:rPr>
        <w:t>
      Тема 13. Рисование полуобнаженной мужской фигуры натурщика.</w:t>
      </w:r>
    </w:p>
    <w:bookmarkEnd w:id="16389"/>
    <w:bookmarkStart w:name="z16868" w:id="16390"/>
    <w:p>
      <w:pPr>
        <w:spacing w:after="0"/>
        <w:ind w:left="0"/>
        <w:jc w:val="both"/>
      </w:pPr>
      <w:r>
        <w:rPr>
          <w:rFonts w:ascii="Times New Roman"/>
          <w:b w:val="false"/>
          <w:i w:val="false"/>
          <w:color w:val="000000"/>
          <w:sz w:val="28"/>
        </w:rPr>
        <w:t xml:space="preserve">
      Тема 14. Экзаменационная работа. Этюд "Полуфигура человека с руками". </w:t>
      </w:r>
    </w:p>
    <w:bookmarkEnd w:id="16390"/>
    <w:bookmarkStart w:name="z16869" w:id="16391"/>
    <w:p>
      <w:pPr>
        <w:spacing w:after="0"/>
        <w:ind w:left="0"/>
        <w:jc w:val="both"/>
      </w:pPr>
      <w:r>
        <w:rPr>
          <w:rFonts w:ascii="Times New Roman"/>
          <w:b w:val="false"/>
          <w:i w:val="false"/>
          <w:color w:val="000000"/>
          <w:sz w:val="28"/>
        </w:rPr>
        <w:t>
      41. Ожидаемые результаты освоения Программы по предмету "Рисунок".</w:t>
      </w:r>
    </w:p>
    <w:bookmarkEnd w:id="16391"/>
    <w:bookmarkStart w:name="z16870" w:id="16392"/>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16392"/>
    <w:bookmarkStart w:name="z16871" w:id="16393"/>
    <w:p>
      <w:pPr>
        <w:spacing w:after="0"/>
        <w:ind w:left="0"/>
        <w:jc w:val="both"/>
      </w:pPr>
      <w:r>
        <w:rPr>
          <w:rFonts w:ascii="Times New Roman"/>
          <w:b w:val="false"/>
          <w:i w:val="false"/>
          <w:color w:val="000000"/>
          <w:sz w:val="28"/>
        </w:rPr>
        <w:t>
      1) знает особенности линий, тона, пластики форм, нанесение пятен и штрихов в рисунке;</w:t>
      </w:r>
    </w:p>
    <w:bookmarkEnd w:id="16393"/>
    <w:bookmarkStart w:name="z16872" w:id="16394"/>
    <w:p>
      <w:pPr>
        <w:spacing w:after="0"/>
        <w:ind w:left="0"/>
        <w:jc w:val="both"/>
      </w:pPr>
      <w:r>
        <w:rPr>
          <w:rFonts w:ascii="Times New Roman"/>
          <w:b w:val="false"/>
          <w:i w:val="false"/>
          <w:color w:val="000000"/>
          <w:sz w:val="28"/>
        </w:rPr>
        <w:t>
      2) знает о закономерностях цветовой гармонии и колорита;</w:t>
      </w:r>
    </w:p>
    <w:bookmarkEnd w:id="16394"/>
    <w:bookmarkStart w:name="z16873" w:id="16395"/>
    <w:p>
      <w:pPr>
        <w:spacing w:after="0"/>
        <w:ind w:left="0"/>
        <w:jc w:val="both"/>
      </w:pPr>
      <w:r>
        <w:rPr>
          <w:rFonts w:ascii="Times New Roman"/>
          <w:b w:val="false"/>
          <w:i w:val="false"/>
          <w:color w:val="000000"/>
          <w:sz w:val="28"/>
        </w:rPr>
        <w:t>
      3) владеет различными техниками работы в материале;</w:t>
      </w:r>
    </w:p>
    <w:bookmarkEnd w:id="16395"/>
    <w:bookmarkStart w:name="z16874" w:id="16396"/>
    <w:p>
      <w:pPr>
        <w:spacing w:after="0"/>
        <w:ind w:left="0"/>
        <w:jc w:val="both"/>
      </w:pPr>
      <w:r>
        <w:rPr>
          <w:rFonts w:ascii="Times New Roman"/>
          <w:b w:val="false"/>
          <w:i w:val="false"/>
          <w:color w:val="000000"/>
          <w:sz w:val="28"/>
        </w:rPr>
        <w:t>
      4) владеет навыками передачи формы предметов, пропорций, объема, использования светотени, перспективы и пространственных отношений;</w:t>
      </w:r>
    </w:p>
    <w:bookmarkEnd w:id="16396"/>
    <w:bookmarkStart w:name="z16875" w:id="16397"/>
    <w:p>
      <w:pPr>
        <w:spacing w:after="0"/>
        <w:ind w:left="0"/>
        <w:jc w:val="both"/>
      </w:pPr>
      <w:r>
        <w:rPr>
          <w:rFonts w:ascii="Times New Roman"/>
          <w:b w:val="false"/>
          <w:i w:val="false"/>
          <w:color w:val="000000"/>
          <w:sz w:val="28"/>
        </w:rPr>
        <w:t>
      5) владеет навыками работы с цветом, передачи цветовых отношений в условиях пространственно-воздушной среды;</w:t>
      </w:r>
    </w:p>
    <w:bookmarkEnd w:id="16397"/>
    <w:bookmarkStart w:name="z16876" w:id="16398"/>
    <w:p>
      <w:pPr>
        <w:spacing w:after="0"/>
        <w:ind w:left="0"/>
        <w:jc w:val="both"/>
      </w:pPr>
      <w:r>
        <w:rPr>
          <w:rFonts w:ascii="Times New Roman"/>
          <w:b w:val="false"/>
          <w:i w:val="false"/>
          <w:color w:val="000000"/>
          <w:sz w:val="28"/>
        </w:rPr>
        <w:t>
      6) умеет работать с натурой по памяти;</w:t>
      </w:r>
    </w:p>
    <w:bookmarkEnd w:id="16398"/>
    <w:bookmarkStart w:name="z16877" w:id="16399"/>
    <w:p>
      <w:pPr>
        <w:spacing w:after="0"/>
        <w:ind w:left="0"/>
        <w:jc w:val="both"/>
      </w:pPr>
      <w:r>
        <w:rPr>
          <w:rFonts w:ascii="Times New Roman"/>
          <w:b w:val="false"/>
          <w:i w:val="false"/>
          <w:color w:val="000000"/>
          <w:sz w:val="28"/>
        </w:rPr>
        <w:t>
      7) умеет определять пропорции и светотеневые отношения;</w:t>
      </w:r>
    </w:p>
    <w:bookmarkEnd w:id="16399"/>
    <w:bookmarkStart w:name="z16878" w:id="16400"/>
    <w:p>
      <w:pPr>
        <w:spacing w:after="0"/>
        <w:ind w:left="0"/>
        <w:jc w:val="both"/>
      </w:pPr>
      <w:r>
        <w:rPr>
          <w:rFonts w:ascii="Times New Roman"/>
          <w:b w:val="false"/>
          <w:i w:val="false"/>
          <w:color w:val="000000"/>
          <w:sz w:val="28"/>
        </w:rPr>
        <w:t>
      8) умеет передавать фактуры изображаемых предметов и поверхностей;</w:t>
      </w:r>
    </w:p>
    <w:bookmarkEnd w:id="16400"/>
    <w:bookmarkStart w:name="z16879" w:id="16401"/>
    <w:p>
      <w:pPr>
        <w:spacing w:after="0"/>
        <w:ind w:left="0"/>
        <w:jc w:val="both"/>
      </w:pPr>
      <w:r>
        <w:rPr>
          <w:rFonts w:ascii="Times New Roman"/>
          <w:b w:val="false"/>
          <w:i w:val="false"/>
          <w:color w:val="000000"/>
          <w:sz w:val="28"/>
        </w:rPr>
        <w:t>
      9) умеет применять знания линейной и воздушной перспектив;</w:t>
      </w:r>
    </w:p>
    <w:bookmarkEnd w:id="16401"/>
    <w:bookmarkStart w:name="z16880" w:id="16402"/>
    <w:p>
      <w:pPr>
        <w:spacing w:after="0"/>
        <w:ind w:left="0"/>
        <w:jc w:val="both"/>
      </w:pPr>
      <w:r>
        <w:rPr>
          <w:rFonts w:ascii="Times New Roman"/>
          <w:b w:val="false"/>
          <w:i w:val="false"/>
          <w:color w:val="000000"/>
          <w:sz w:val="28"/>
        </w:rPr>
        <w:t>
      10) умеет анализировать общий тоновой строй постановки и изображения;</w:t>
      </w:r>
    </w:p>
    <w:bookmarkEnd w:id="16402"/>
    <w:bookmarkStart w:name="z16881" w:id="16403"/>
    <w:p>
      <w:pPr>
        <w:spacing w:after="0"/>
        <w:ind w:left="0"/>
        <w:jc w:val="both"/>
      </w:pPr>
      <w:r>
        <w:rPr>
          <w:rFonts w:ascii="Times New Roman"/>
          <w:b w:val="false"/>
          <w:i w:val="false"/>
          <w:color w:val="000000"/>
          <w:sz w:val="28"/>
        </w:rPr>
        <w:t>
      11) знает принципы моделировки основных видов и форм складок ткани;</w:t>
      </w:r>
    </w:p>
    <w:bookmarkEnd w:id="16403"/>
    <w:bookmarkStart w:name="z16882" w:id="16404"/>
    <w:p>
      <w:pPr>
        <w:spacing w:after="0"/>
        <w:ind w:left="0"/>
        <w:jc w:val="both"/>
      </w:pPr>
      <w:r>
        <w:rPr>
          <w:rFonts w:ascii="Times New Roman"/>
          <w:b w:val="false"/>
          <w:i w:val="false"/>
          <w:color w:val="000000"/>
          <w:sz w:val="28"/>
        </w:rPr>
        <w:t>
      12) владеет навыками восприятия формы и пространства;</w:t>
      </w:r>
    </w:p>
    <w:bookmarkEnd w:id="16404"/>
    <w:bookmarkStart w:name="z16883" w:id="16405"/>
    <w:p>
      <w:pPr>
        <w:spacing w:after="0"/>
        <w:ind w:left="0"/>
        <w:jc w:val="both"/>
      </w:pPr>
      <w:r>
        <w:rPr>
          <w:rFonts w:ascii="Times New Roman"/>
          <w:b w:val="false"/>
          <w:i w:val="false"/>
          <w:color w:val="000000"/>
          <w:sz w:val="28"/>
        </w:rPr>
        <w:t>
      13) умеет рисовать голову человека;</w:t>
      </w:r>
    </w:p>
    <w:bookmarkEnd w:id="16405"/>
    <w:bookmarkStart w:name="z16884" w:id="16406"/>
    <w:p>
      <w:pPr>
        <w:spacing w:after="0"/>
        <w:ind w:left="0"/>
        <w:jc w:val="both"/>
      </w:pPr>
      <w:r>
        <w:rPr>
          <w:rFonts w:ascii="Times New Roman"/>
          <w:b w:val="false"/>
          <w:i w:val="false"/>
          <w:color w:val="000000"/>
          <w:sz w:val="28"/>
        </w:rPr>
        <w:t>
      14) умеет рисовать фигуру человека в одежде;</w:t>
      </w:r>
    </w:p>
    <w:bookmarkEnd w:id="16406"/>
    <w:bookmarkStart w:name="z16885" w:id="16407"/>
    <w:p>
      <w:pPr>
        <w:spacing w:after="0"/>
        <w:ind w:left="0"/>
        <w:jc w:val="both"/>
      </w:pPr>
      <w:r>
        <w:rPr>
          <w:rFonts w:ascii="Times New Roman"/>
          <w:b w:val="false"/>
          <w:i w:val="false"/>
          <w:color w:val="000000"/>
          <w:sz w:val="28"/>
        </w:rPr>
        <w:t>
      15) умеет передавать конструкцию детали предмета и материальность предмета;</w:t>
      </w:r>
    </w:p>
    <w:bookmarkEnd w:id="16407"/>
    <w:bookmarkStart w:name="z16886" w:id="16408"/>
    <w:p>
      <w:pPr>
        <w:spacing w:after="0"/>
        <w:ind w:left="0"/>
        <w:jc w:val="both"/>
      </w:pPr>
      <w:r>
        <w:rPr>
          <w:rFonts w:ascii="Times New Roman"/>
          <w:b w:val="false"/>
          <w:i w:val="false"/>
          <w:color w:val="000000"/>
          <w:sz w:val="28"/>
        </w:rPr>
        <w:t>
      16) умеет изображать постановки в усложненном пространственном решении на основе ранее сформированных навыков;</w:t>
      </w:r>
    </w:p>
    <w:bookmarkEnd w:id="16408"/>
    <w:bookmarkStart w:name="z16887" w:id="16409"/>
    <w:p>
      <w:pPr>
        <w:spacing w:after="0"/>
        <w:ind w:left="0"/>
        <w:jc w:val="both"/>
      </w:pPr>
      <w:r>
        <w:rPr>
          <w:rFonts w:ascii="Times New Roman"/>
          <w:b w:val="false"/>
          <w:i w:val="false"/>
          <w:color w:val="000000"/>
          <w:sz w:val="28"/>
        </w:rPr>
        <w:t>
      17) умеет видеть красоту в предметах, передавать в рисунках свое эмоциональное отношение;</w:t>
      </w:r>
    </w:p>
    <w:bookmarkEnd w:id="16409"/>
    <w:bookmarkStart w:name="z16888" w:id="16410"/>
    <w:p>
      <w:pPr>
        <w:spacing w:after="0"/>
        <w:ind w:left="0"/>
        <w:jc w:val="both"/>
      </w:pPr>
      <w:r>
        <w:rPr>
          <w:rFonts w:ascii="Times New Roman"/>
          <w:b w:val="false"/>
          <w:i w:val="false"/>
          <w:color w:val="000000"/>
          <w:sz w:val="28"/>
        </w:rPr>
        <w:t>
      18) умеет воплощать свой замысел для создания художественно-графического образа постановки.</w:t>
      </w:r>
    </w:p>
    <w:bookmarkEnd w:id="16410"/>
    <w:bookmarkStart w:name="z16889" w:id="16411"/>
    <w:p>
      <w:pPr>
        <w:spacing w:after="0"/>
        <w:ind w:left="0"/>
        <w:jc w:val="both"/>
      </w:pPr>
      <w:r>
        <w:rPr>
          <w:rFonts w:ascii="Times New Roman"/>
          <w:b w:val="false"/>
          <w:i w:val="false"/>
          <w:color w:val="000000"/>
          <w:sz w:val="28"/>
        </w:rPr>
        <w:t xml:space="preserve">
      42. Цель Программы "Живопись": создание условий для приобретения знаний и практических навыков живописной грамоты, развитие творческих способностей обучающихся, их профессиональное самоопределение. </w:t>
      </w:r>
    </w:p>
    <w:bookmarkEnd w:id="16411"/>
    <w:bookmarkStart w:name="z16890" w:id="16412"/>
    <w:p>
      <w:pPr>
        <w:spacing w:after="0"/>
        <w:ind w:left="0"/>
        <w:jc w:val="both"/>
      </w:pPr>
      <w:r>
        <w:rPr>
          <w:rFonts w:ascii="Times New Roman"/>
          <w:b w:val="false"/>
          <w:i w:val="false"/>
          <w:color w:val="000000"/>
          <w:sz w:val="28"/>
        </w:rPr>
        <w:t>
      43. Задачи Программы.</w:t>
      </w:r>
    </w:p>
    <w:bookmarkEnd w:id="16412"/>
    <w:bookmarkStart w:name="z16891" w:id="16413"/>
    <w:p>
      <w:pPr>
        <w:spacing w:after="0"/>
        <w:ind w:left="0"/>
        <w:jc w:val="both"/>
      </w:pPr>
      <w:r>
        <w:rPr>
          <w:rFonts w:ascii="Times New Roman"/>
          <w:b w:val="false"/>
          <w:i w:val="false"/>
          <w:color w:val="000000"/>
          <w:sz w:val="28"/>
        </w:rPr>
        <w:t>
      Обучающие:</w:t>
      </w:r>
    </w:p>
    <w:bookmarkEnd w:id="16413"/>
    <w:bookmarkStart w:name="z16892" w:id="16414"/>
    <w:p>
      <w:pPr>
        <w:spacing w:after="0"/>
        <w:ind w:left="0"/>
        <w:jc w:val="both"/>
      </w:pPr>
      <w:r>
        <w:rPr>
          <w:rFonts w:ascii="Times New Roman"/>
          <w:b w:val="false"/>
          <w:i w:val="false"/>
          <w:color w:val="000000"/>
          <w:sz w:val="28"/>
        </w:rPr>
        <w:t>
      1) освоение техники живописи масляными красками, техники живописи с применением мастихина;</w:t>
      </w:r>
    </w:p>
    <w:bookmarkEnd w:id="16414"/>
    <w:bookmarkStart w:name="z16893" w:id="16415"/>
    <w:p>
      <w:pPr>
        <w:spacing w:after="0"/>
        <w:ind w:left="0"/>
        <w:jc w:val="both"/>
      </w:pPr>
      <w:r>
        <w:rPr>
          <w:rFonts w:ascii="Times New Roman"/>
          <w:b w:val="false"/>
          <w:i w:val="false"/>
          <w:color w:val="000000"/>
          <w:sz w:val="28"/>
        </w:rPr>
        <w:t>
      2) освоение практических навыков передачи материальности предметов в натюрморте;</w:t>
      </w:r>
    </w:p>
    <w:bookmarkEnd w:id="16415"/>
    <w:bookmarkStart w:name="z16894" w:id="16416"/>
    <w:p>
      <w:pPr>
        <w:spacing w:after="0"/>
        <w:ind w:left="0"/>
        <w:jc w:val="both"/>
      </w:pPr>
      <w:r>
        <w:rPr>
          <w:rFonts w:ascii="Times New Roman"/>
          <w:b w:val="false"/>
          <w:i w:val="false"/>
          <w:color w:val="000000"/>
          <w:sz w:val="28"/>
        </w:rPr>
        <w:t>
      3) освоение рисования натюрморта из предметов быта, которые образованы изогнутыми линиями;</w:t>
      </w:r>
    </w:p>
    <w:bookmarkEnd w:id="16416"/>
    <w:bookmarkStart w:name="z16895" w:id="16417"/>
    <w:p>
      <w:pPr>
        <w:spacing w:after="0"/>
        <w:ind w:left="0"/>
        <w:jc w:val="both"/>
      </w:pPr>
      <w:r>
        <w:rPr>
          <w:rFonts w:ascii="Times New Roman"/>
          <w:b w:val="false"/>
          <w:i w:val="false"/>
          <w:color w:val="000000"/>
          <w:sz w:val="28"/>
        </w:rPr>
        <w:t xml:space="preserve">
      5) освоение рисования натюрморта с гипсовой головой человека, этюда головы натурщика с плечевым поясом, тематического натюрморта с торсом "Венеры". </w:t>
      </w:r>
    </w:p>
    <w:bookmarkEnd w:id="16417"/>
    <w:bookmarkStart w:name="z16896" w:id="16418"/>
    <w:p>
      <w:pPr>
        <w:spacing w:after="0"/>
        <w:ind w:left="0"/>
        <w:jc w:val="both"/>
      </w:pPr>
      <w:r>
        <w:rPr>
          <w:rFonts w:ascii="Times New Roman"/>
          <w:b w:val="false"/>
          <w:i w:val="false"/>
          <w:color w:val="000000"/>
          <w:sz w:val="28"/>
        </w:rPr>
        <w:t>
      Развивающие:</w:t>
      </w:r>
    </w:p>
    <w:bookmarkEnd w:id="16418"/>
    <w:bookmarkStart w:name="z16897" w:id="16419"/>
    <w:p>
      <w:pPr>
        <w:spacing w:after="0"/>
        <w:ind w:left="0"/>
        <w:jc w:val="both"/>
      </w:pPr>
      <w:r>
        <w:rPr>
          <w:rFonts w:ascii="Times New Roman"/>
          <w:b w:val="false"/>
          <w:i w:val="false"/>
          <w:color w:val="000000"/>
          <w:sz w:val="28"/>
        </w:rPr>
        <w:t>
      1) развитие личностного кругозора и умения ориентироваться в изобразительных технических приемах;</w:t>
      </w:r>
    </w:p>
    <w:bookmarkEnd w:id="16419"/>
    <w:bookmarkStart w:name="z16898" w:id="16420"/>
    <w:p>
      <w:pPr>
        <w:spacing w:after="0"/>
        <w:ind w:left="0"/>
        <w:jc w:val="both"/>
      </w:pPr>
      <w:r>
        <w:rPr>
          <w:rFonts w:ascii="Times New Roman"/>
          <w:b w:val="false"/>
          <w:i w:val="false"/>
          <w:color w:val="000000"/>
          <w:sz w:val="28"/>
        </w:rPr>
        <w:t>
      2) формирование умений и навыков в передаче пространства и формы цветом;</w:t>
      </w:r>
    </w:p>
    <w:bookmarkEnd w:id="16420"/>
    <w:bookmarkStart w:name="z16899" w:id="16421"/>
    <w:p>
      <w:pPr>
        <w:spacing w:after="0"/>
        <w:ind w:left="0"/>
        <w:jc w:val="both"/>
      </w:pPr>
      <w:r>
        <w:rPr>
          <w:rFonts w:ascii="Times New Roman"/>
          <w:b w:val="false"/>
          <w:i w:val="false"/>
          <w:color w:val="000000"/>
          <w:sz w:val="28"/>
        </w:rPr>
        <w:t>
      3) закрепление навыков изображения контраста цветовых и тональных отношений предметов;</w:t>
      </w:r>
    </w:p>
    <w:bookmarkEnd w:id="16421"/>
    <w:bookmarkStart w:name="z16900" w:id="16422"/>
    <w:p>
      <w:pPr>
        <w:spacing w:after="0"/>
        <w:ind w:left="0"/>
        <w:jc w:val="both"/>
      </w:pPr>
      <w:r>
        <w:rPr>
          <w:rFonts w:ascii="Times New Roman"/>
          <w:b w:val="false"/>
          <w:i w:val="false"/>
          <w:color w:val="000000"/>
          <w:sz w:val="28"/>
        </w:rPr>
        <w:t xml:space="preserve">
      4) развитие эстетических способностей и потребностей восприятия прекрасного в природе и в жизни. </w:t>
      </w:r>
    </w:p>
    <w:bookmarkEnd w:id="16422"/>
    <w:bookmarkStart w:name="z16901" w:id="16423"/>
    <w:p>
      <w:pPr>
        <w:spacing w:after="0"/>
        <w:ind w:left="0"/>
        <w:jc w:val="both"/>
      </w:pPr>
      <w:r>
        <w:rPr>
          <w:rFonts w:ascii="Times New Roman"/>
          <w:b w:val="false"/>
          <w:i w:val="false"/>
          <w:color w:val="000000"/>
          <w:sz w:val="28"/>
        </w:rPr>
        <w:t xml:space="preserve">
      Воспитательные: </w:t>
      </w:r>
    </w:p>
    <w:bookmarkEnd w:id="16423"/>
    <w:bookmarkStart w:name="z16902" w:id="16424"/>
    <w:p>
      <w:pPr>
        <w:spacing w:after="0"/>
        <w:ind w:left="0"/>
        <w:jc w:val="both"/>
      </w:pPr>
      <w:r>
        <w:rPr>
          <w:rFonts w:ascii="Times New Roman"/>
          <w:b w:val="false"/>
          <w:i w:val="false"/>
          <w:color w:val="000000"/>
          <w:sz w:val="28"/>
        </w:rPr>
        <w:t>
      1) воспитание художественного вкуса и творческого отношения к художественной деятельности;</w:t>
      </w:r>
    </w:p>
    <w:bookmarkEnd w:id="16424"/>
    <w:bookmarkStart w:name="z16903" w:id="16425"/>
    <w:p>
      <w:pPr>
        <w:spacing w:after="0"/>
        <w:ind w:left="0"/>
        <w:jc w:val="both"/>
      </w:pPr>
      <w:r>
        <w:rPr>
          <w:rFonts w:ascii="Times New Roman"/>
          <w:b w:val="false"/>
          <w:i w:val="false"/>
          <w:color w:val="000000"/>
          <w:sz w:val="28"/>
        </w:rPr>
        <w:t>
      2) развитие личности на основе лучших образцов мировой и отечественной художественной культуры;</w:t>
      </w:r>
    </w:p>
    <w:bookmarkEnd w:id="16425"/>
    <w:bookmarkStart w:name="z16904" w:id="16426"/>
    <w:p>
      <w:pPr>
        <w:spacing w:after="0"/>
        <w:ind w:left="0"/>
        <w:jc w:val="both"/>
      </w:pPr>
      <w:r>
        <w:rPr>
          <w:rFonts w:ascii="Times New Roman"/>
          <w:b w:val="false"/>
          <w:i w:val="false"/>
          <w:color w:val="000000"/>
          <w:sz w:val="28"/>
        </w:rPr>
        <w:t>
      3) творческая самоактуализация и профессиональная ориентация обучающегося.</w:t>
      </w:r>
    </w:p>
    <w:bookmarkEnd w:id="16426"/>
    <w:bookmarkStart w:name="z16905" w:id="16427"/>
    <w:p>
      <w:pPr>
        <w:spacing w:after="0"/>
        <w:ind w:left="0"/>
        <w:jc w:val="both"/>
      </w:pPr>
      <w:r>
        <w:rPr>
          <w:rFonts w:ascii="Times New Roman"/>
          <w:b w:val="false"/>
          <w:i w:val="false"/>
          <w:color w:val="000000"/>
          <w:sz w:val="28"/>
        </w:rPr>
        <w:t>
      44. Программные требования по предмету "Живопись":</w:t>
      </w:r>
    </w:p>
    <w:bookmarkEnd w:id="16427"/>
    <w:bookmarkStart w:name="z16906" w:id="16428"/>
    <w:p>
      <w:pPr>
        <w:spacing w:after="0"/>
        <w:ind w:left="0"/>
        <w:jc w:val="both"/>
      </w:pPr>
      <w:r>
        <w:rPr>
          <w:rFonts w:ascii="Times New Roman"/>
          <w:b w:val="false"/>
          <w:i w:val="false"/>
          <w:color w:val="000000"/>
          <w:sz w:val="28"/>
        </w:rPr>
        <w:t>
      1) продолжается работа над натюрмортом, но с более высокими требованиями к их выполнению, натюрморты носят тематический характер и ставятся на фоне драпировок со складками на столе или на полу, количество предметов в постановках увеличивается до четырех;</w:t>
      </w:r>
    </w:p>
    <w:bookmarkEnd w:id="16428"/>
    <w:bookmarkStart w:name="z16907" w:id="16429"/>
    <w:p>
      <w:pPr>
        <w:spacing w:after="0"/>
        <w:ind w:left="0"/>
        <w:jc w:val="both"/>
      </w:pPr>
      <w:r>
        <w:rPr>
          <w:rFonts w:ascii="Times New Roman"/>
          <w:b w:val="false"/>
          <w:i w:val="false"/>
          <w:color w:val="000000"/>
          <w:sz w:val="28"/>
        </w:rPr>
        <w:t>
      2) требуется максимальная законченность в передаче объема и материальности предметов с учетом пространственных отношений, освещенности постановки;</w:t>
      </w:r>
    </w:p>
    <w:bookmarkEnd w:id="16429"/>
    <w:bookmarkStart w:name="z16908" w:id="16430"/>
    <w:p>
      <w:pPr>
        <w:spacing w:after="0"/>
        <w:ind w:left="0"/>
        <w:jc w:val="both"/>
      </w:pPr>
      <w:r>
        <w:rPr>
          <w:rFonts w:ascii="Times New Roman"/>
          <w:b w:val="false"/>
          <w:i w:val="false"/>
          <w:color w:val="000000"/>
          <w:sz w:val="28"/>
        </w:rPr>
        <w:t>
      3) продолжается формирование умений передавать цветом качественные характеристики предметов, грамотно управлять цветом, решать пространство и глубину в натюрморте.</w:t>
      </w:r>
    </w:p>
    <w:bookmarkEnd w:id="16430"/>
    <w:bookmarkStart w:name="z16909" w:id="16431"/>
    <w:p>
      <w:pPr>
        <w:spacing w:after="0"/>
        <w:ind w:left="0"/>
        <w:jc w:val="both"/>
      </w:pPr>
      <w:r>
        <w:rPr>
          <w:rFonts w:ascii="Times New Roman"/>
          <w:b w:val="false"/>
          <w:i w:val="false"/>
          <w:color w:val="000000"/>
          <w:sz w:val="28"/>
        </w:rPr>
        <w:t>
      45. Содержание учебного предмета "Живопись".</w:t>
      </w:r>
    </w:p>
    <w:bookmarkEnd w:id="16431"/>
    <w:bookmarkStart w:name="z16910" w:id="16432"/>
    <w:p>
      <w:pPr>
        <w:spacing w:after="0"/>
        <w:ind w:left="0"/>
        <w:jc w:val="both"/>
      </w:pPr>
      <w:r>
        <w:rPr>
          <w:rFonts w:ascii="Times New Roman"/>
          <w:b w:val="false"/>
          <w:i w:val="false"/>
          <w:color w:val="000000"/>
          <w:sz w:val="28"/>
        </w:rPr>
        <w:t>
      Тематическое планирование.</w:t>
      </w:r>
    </w:p>
    <w:bookmarkEnd w:id="16432"/>
    <w:bookmarkStart w:name="z16911" w:id="16433"/>
    <w:p>
      <w:pPr>
        <w:spacing w:after="0"/>
        <w:ind w:left="0"/>
        <w:jc w:val="both"/>
      </w:pPr>
      <w:r>
        <w:rPr>
          <w:rFonts w:ascii="Times New Roman"/>
          <w:b w:val="false"/>
          <w:i w:val="false"/>
          <w:color w:val="000000"/>
          <w:sz w:val="28"/>
        </w:rPr>
        <w:t>
      Тема 1. Материалы и техника масляной живописи. Упражнения по смешиванию масляных красок и техника положения мазка: черно-белые смеси (гризайль); смеси из основных цветов.</w:t>
      </w:r>
    </w:p>
    <w:bookmarkEnd w:id="16433"/>
    <w:bookmarkStart w:name="z16912" w:id="16434"/>
    <w:p>
      <w:pPr>
        <w:spacing w:after="0"/>
        <w:ind w:left="0"/>
        <w:jc w:val="both"/>
      </w:pPr>
      <w:r>
        <w:rPr>
          <w:rFonts w:ascii="Times New Roman"/>
          <w:b w:val="false"/>
          <w:i w:val="false"/>
          <w:color w:val="000000"/>
          <w:sz w:val="28"/>
        </w:rPr>
        <w:t xml:space="preserve">
      Тема 2. Этюд натюрморта из двух-трех простых по форме и окраске предметов в технике гризайль (масло). </w:t>
      </w:r>
    </w:p>
    <w:bookmarkEnd w:id="16434"/>
    <w:bookmarkStart w:name="z16913" w:id="16435"/>
    <w:p>
      <w:pPr>
        <w:spacing w:after="0"/>
        <w:ind w:left="0"/>
        <w:jc w:val="both"/>
      </w:pPr>
      <w:r>
        <w:rPr>
          <w:rFonts w:ascii="Times New Roman"/>
          <w:b w:val="false"/>
          <w:i w:val="false"/>
          <w:color w:val="000000"/>
          <w:sz w:val="28"/>
        </w:rPr>
        <w:t>
      Тема 3. Этюд натюрморта предметов из различных материалов: дерево, стекло, металл, гипс и так далее. Два-три этюда в различных положениях. Материал: масло, холст, картон, кисти, мастихин.</w:t>
      </w:r>
    </w:p>
    <w:bookmarkEnd w:id="16435"/>
    <w:bookmarkStart w:name="z16914" w:id="16436"/>
    <w:p>
      <w:pPr>
        <w:spacing w:after="0"/>
        <w:ind w:left="0"/>
        <w:jc w:val="both"/>
      </w:pPr>
      <w:r>
        <w:rPr>
          <w:rFonts w:ascii="Times New Roman"/>
          <w:b w:val="false"/>
          <w:i w:val="false"/>
          <w:color w:val="000000"/>
          <w:sz w:val="28"/>
        </w:rPr>
        <w:t>
      Тема 4. Натюрморт из трех-четырех предметов разных по форме и материалу, контрастных по цвету на нейтральном фоне. Формат 40х50. Материал: масло, холст, картон, кисти.</w:t>
      </w:r>
    </w:p>
    <w:bookmarkEnd w:id="16436"/>
    <w:bookmarkStart w:name="z16915" w:id="16437"/>
    <w:p>
      <w:pPr>
        <w:spacing w:after="0"/>
        <w:ind w:left="0"/>
        <w:jc w:val="both"/>
      </w:pPr>
      <w:r>
        <w:rPr>
          <w:rFonts w:ascii="Times New Roman"/>
          <w:b w:val="false"/>
          <w:i w:val="false"/>
          <w:color w:val="000000"/>
          <w:sz w:val="28"/>
        </w:rPr>
        <w:t>
      Тема 5. Изучение техники работы мастихином. Выполнение упражнений в технике мастихин (яблоко, кружка и так далее), формат А4 (11 формат). Холст, картон.</w:t>
      </w:r>
    </w:p>
    <w:bookmarkEnd w:id="16437"/>
    <w:bookmarkStart w:name="z16916" w:id="16438"/>
    <w:p>
      <w:pPr>
        <w:spacing w:after="0"/>
        <w:ind w:left="0"/>
        <w:jc w:val="both"/>
      </w:pPr>
      <w:r>
        <w:rPr>
          <w:rFonts w:ascii="Times New Roman"/>
          <w:b w:val="false"/>
          <w:i w:val="false"/>
          <w:color w:val="000000"/>
          <w:sz w:val="28"/>
        </w:rPr>
        <w:t>
      Тема 6. Натюрморт из простых предметов несложной формы мастихином, 2-3 драпировки, формат А4 (11 формат). Холст, картон.</w:t>
      </w:r>
    </w:p>
    <w:bookmarkEnd w:id="16438"/>
    <w:bookmarkStart w:name="z16917" w:id="16439"/>
    <w:p>
      <w:pPr>
        <w:spacing w:after="0"/>
        <w:ind w:left="0"/>
        <w:jc w:val="both"/>
      </w:pPr>
      <w:r>
        <w:rPr>
          <w:rFonts w:ascii="Times New Roman"/>
          <w:b w:val="false"/>
          <w:i w:val="false"/>
          <w:color w:val="000000"/>
          <w:sz w:val="28"/>
        </w:rPr>
        <w:t>
      Тема 7. Натюрморт в национальном стиле, выполненный в технике мастихином. Формат 40х50 см, масло, мастихин, холст, картон.</w:t>
      </w:r>
    </w:p>
    <w:bookmarkEnd w:id="16439"/>
    <w:bookmarkStart w:name="z16918" w:id="16440"/>
    <w:p>
      <w:pPr>
        <w:spacing w:after="0"/>
        <w:ind w:left="0"/>
        <w:jc w:val="both"/>
      </w:pPr>
      <w:r>
        <w:rPr>
          <w:rFonts w:ascii="Times New Roman"/>
          <w:b w:val="false"/>
          <w:i w:val="false"/>
          <w:color w:val="000000"/>
          <w:sz w:val="28"/>
        </w:rPr>
        <w:t>
      Тема 8. Натюрморт с гипсовой головой или маской из 3-4 предметов на контрастном фоне в определенном колорите. Формат 50х60. Материал: масло, холст, кисть, мастихин.</w:t>
      </w:r>
    </w:p>
    <w:bookmarkEnd w:id="16440"/>
    <w:bookmarkStart w:name="z16919" w:id="16441"/>
    <w:p>
      <w:pPr>
        <w:spacing w:after="0"/>
        <w:ind w:left="0"/>
        <w:jc w:val="both"/>
      </w:pPr>
      <w:r>
        <w:rPr>
          <w:rFonts w:ascii="Times New Roman"/>
          <w:b w:val="false"/>
          <w:i w:val="false"/>
          <w:color w:val="000000"/>
          <w:sz w:val="28"/>
        </w:rPr>
        <w:t>
      Тема 9. Этюд головы натурщика с плечевым поясом (гризайль). Размер 30x40, 12 формат, масло.</w:t>
      </w:r>
    </w:p>
    <w:bookmarkEnd w:id="16441"/>
    <w:bookmarkStart w:name="z16920" w:id="16442"/>
    <w:p>
      <w:pPr>
        <w:spacing w:after="0"/>
        <w:ind w:left="0"/>
        <w:jc w:val="both"/>
      </w:pPr>
      <w:r>
        <w:rPr>
          <w:rFonts w:ascii="Times New Roman"/>
          <w:b w:val="false"/>
          <w:i w:val="false"/>
          <w:color w:val="000000"/>
          <w:sz w:val="28"/>
        </w:rPr>
        <w:t>
      Тема 10. Тематический натюрморт с торсом "Венеры" (предметы искусства в интерьере). Размер 50x60 см, холст, масло.</w:t>
      </w:r>
    </w:p>
    <w:bookmarkEnd w:id="16442"/>
    <w:bookmarkStart w:name="z16921" w:id="16443"/>
    <w:p>
      <w:pPr>
        <w:spacing w:after="0"/>
        <w:ind w:left="0"/>
        <w:jc w:val="both"/>
      </w:pPr>
      <w:r>
        <w:rPr>
          <w:rFonts w:ascii="Times New Roman"/>
          <w:b w:val="false"/>
          <w:i w:val="false"/>
          <w:color w:val="000000"/>
          <w:sz w:val="28"/>
        </w:rPr>
        <w:t>
      Тема 11. Фигура (этюд) в национальном костюме или тематическая постановка. Размер 55x65 см, картон или холст, масло.</w:t>
      </w:r>
    </w:p>
    <w:bookmarkEnd w:id="16443"/>
    <w:bookmarkStart w:name="z16922" w:id="16444"/>
    <w:p>
      <w:pPr>
        <w:spacing w:after="0"/>
        <w:ind w:left="0"/>
        <w:jc w:val="both"/>
      </w:pPr>
      <w:r>
        <w:rPr>
          <w:rFonts w:ascii="Times New Roman"/>
          <w:b w:val="false"/>
          <w:i w:val="false"/>
          <w:color w:val="000000"/>
          <w:sz w:val="28"/>
        </w:rPr>
        <w:t xml:space="preserve">
      Тема 12. Экзаменационная работа: натюрморт. Размер 55x65, холст, масло. </w:t>
      </w:r>
    </w:p>
    <w:bookmarkEnd w:id="16444"/>
    <w:bookmarkStart w:name="z16923" w:id="16445"/>
    <w:p>
      <w:pPr>
        <w:spacing w:after="0"/>
        <w:ind w:left="0"/>
        <w:jc w:val="both"/>
      </w:pPr>
      <w:r>
        <w:rPr>
          <w:rFonts w:ascii="Times New Roman"/>
          <w:b w:val="false"/>
          <w:i w:val="false"/>
          <w:color w:val="000000"/>
          <w:sz w:val="28"/>
        </w:rPr>
        <w:t>
      46. Ожидаемые результаты освоения Программы по предмету "Живопись".</w:t>
      </w:r>
    </w:p>
    <w:bookmarkEnd w:id="16445"/>
    <w:bookmarkStart w:name="z16924" w:id="16446"/>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16446"/>
    <w:bookmarkStart w:name="z16925" w:id="16447"/>
    <w:p>
      <w:pPr>
        <w:spacing w:after="0"/>
        <w:ind w:left="0"/>
        <w:jc w:val="both"/>
      </w:pPr>
      <w:r>
        <w:rPr>
          <w:rFonts w:ascii="Times New Roman"/>
          <w:b w:val="false"/>
          <w:i w:val="false"/>
          <w:color w:val="000000"/>
          <w:sz w:val="28"/>
        </w:rPr>
        <w:t>
      1) умеет рисовать этюды натюрморта из двух-трех простых по форме и окраске предметов в технике гризайль;</w:t>
      </w:r>
    </w:p>
    <w:bookmarkEnd w:id="16447"/>
    <w:bookmarkStart w:name="z16926" w:id="16448"/>
    <w:p>
      <w:pPr>
        <w:spacing w:after="0"/>
        <w:ind w:left="0"/>
        <w:jc w:val="both"/>
      </w:pPr>
      <w:r>
        <w:rPr>
          <w:rFonts w:ascii="Times New Roman"/>
          <w:b w:val="false"/>
          <w:i w:val="false"/>
          <w:color w:val="000000"/>
          <w:sz w:val="28"/>
        </w:rPr>
        <w:t>
      2) умеет рисовать этюды натюрморта из двух-трех, трех-четырех из различных материалов, этюды в различных положениях;</w:t>
      </w:r>
    </w:p>
    <w:bookmarkEnd w:id="16448"/>
    <w:bookmarkStart w:name="z16927" w:id="16449"/>
    <w:p>
      <w:pPr>
        <w:spacing w:after="0"/>
        <w:ind w:left="0"/>
        <w:jc w:val="both"/>
      </w:pPr>
      <w:r>
        <w:rPr>
          <w:rFonts w:ascii="Times New Roman"/>
          <w:b w:val="false"/>
          <w:i w:val="false"/>
          <w:color w:val="000000"/>
          <w:sz w:val="28"/>
        </w:rPr>
        <w:t>
      3) умеет рисовать натюрморт из трех-четырех предметов разных по форме и материалу, контрастных по цвету на нейтральном фоне;</w:t>
      </w:r>
    </w:p>
    <w:bookmarkEnd w:id="16449"/>
    <w:bookmarkStart w:name="z16928" w:id="16450"/>
    <w:p>
      <w:pPr>
        <w:spacing w:after="0"/>
        <w:ind w:left="0"/>
        <w:jc w:val="both"/>
      </w:pPr>
      <w:r>
        <w:rPr>
          <w:rFonts w:ascii="Times New Roman"/>
          <w:b w:val="false"/>
          <w:i w:val="false"/>
          <w:color w:val="000000"/>
          <w:sz w:val="28"/>
        </w:rPr>
        <w:t>
      4) умеет пользоваться кистями и мастихином для передачи фактуры предметов;</w:t>
      </w:r>
    </w:p>
    <w:bookmarkEnd w:id="16450"/>
    <w:bookmarkStart w:name="z16929" w:id="16451"/>
    <w:p>
      <w:pPr>
        <w:spacing w:after="0"/>
        <w:ind w:left="0"/>
        <w:jc w:val="both"/>
      </w:pPr>
      <w:r>
        <w:rPr>
          <w:rFonts w:ascii="Times New Roman"/>
          <w:b w:val="false"/>
          <w:i w:val="false"/>
          <w:color w:val="000000"/>
          <w:sz w:val="28"/>
        </w:rPr>
        <w:t>
      5) умеет рисовать натюрморт из простых предметов несложной формы мастихином, натюрморт в национальном стиле;</w:t>
      </w:r>
    </w:p>
    <w:bookmarkEnd w:id="16451"/>
    <w:bookmarkStart w:name="z16930" w:id="16452"/>
    <w:p>
      <w:pPr>
        <w:spacing w:after="0"/>
        <w:ind w:left="0"/>
        <w:jc w:val="both"/>
      </w:pPr>
      <w:r>
        <w:rPr>
          <w:rFonts w:ascii="Times New Roman"/>
          <w:b w:val="false"/>
          <w:i w:val="false"/>
          <w:color w:val="000000"/>
          <w:sz w:val="28"/>
        </w:rPr>
        <w:t>
      6) знает технологии, техники живописи маслом, последовательность работы в живописи (от подмалевки до завершающего этапа);</w:t>
      </w:r>
    </w:p>
    <w:bookmarkEnd w:id="16452"/>
    <w:bookmarkStart w:name="z16931" w:id="16453"/>
    <w:p>
      <w:pPr>
        <w:spacing w:after="0"/>
        <w:ind w:left="0"/>
        <w:jc w:val="both"/>
      </w:pPr>
      <w:r>
        <w:rPr>
          <w:rFonts w:ascii="Times New Roman"/>
          <w:b w:val="false"/>
          <w:i w:val="false"/>
          <w:color w:val="000000"/>
          <w:sz w:val="28"/>
        </w:rPr>
        <w:t>
      7) владеет навыками механического смешения красок для получения сложных цветов;</w:t>
      </w:r>
    </w:p>
    <w:bookmarkEnd w:id="16453"/>
    <w:bookmarkStart w:name="z16932" w:id="16454"/>
    <w:p>
      <w:pPr>
        <w:spacing w:after="0"/>
        <w:ind w:left="0"/>
        <w:jc w:val="both"/>
      </w:pPr>
      <w:r>
        <w:rPr>
          <w:rFonts w:ascii="Times New Roman"/>
          <w:b w:val="false"/>
          <w:i w:val="false"/>
          <w:color w:val="000000"/>
          <w:sz w:val="28"/>
        </w:rPr>
        <w:t>
      8) умеет анализировать живописные произведения с точки зрения его колорита;</w:t>
      </w:r>
    </w:p>
    <w:bookmarkEnd w:id="16454"/>
    <w:bookmarkStart w:name="z16933" w:id="16455"/>
    <w:p>
      <w:pPr>
        <w:spacing w:after="0"/>
        <w:ind w:left="0"/>
        <w:jc w:val="both"/>
      </w:pPr>
      <w:r>
        <w:rPr>
          <w:rFonts w:ascii="Times New Roman"/>
          <w:b w:val="false"/>
          <w:i w:val="false"/>
          <w:color w:val="000000"/>
          <w:sz w:val="28"/>
        </w:rPr>
        <w:t>
      9) умеет рисовать с натуры, по памяти и представлению акварельными или гуашевыми красками, цветными карандашами или пастелью;</w:t>
      </w:r>
    </w:p>
    <w:bookmarkEnd w:id="16455"/>
    <w:bookmarkStart w:name="z16934" w:id="16456"/>
    <w:p>
      <w:pPr>
        <w:spacing w:after="0"/>
        <w:ind w:left="0"/>
        <w:jc w:val="both"/>
      </w:pPr>
      <w:r>
        <w:rPr>
          <w:rFonts w:ascii="Times New Roman"/>
          <w:b w:val="false"/>
          <w:i w:val="false"/>
          <w:color w:val="000000"/>
          <w:sz w:val="28"/>
        </w:rPr>
        <w:t>
      10) умеет передавать характерные особенности формы предметов через светотень и понимает зависимость цвета от освещения;</w:t>
      </w:r>
    </w:p>
    <w:bookmarkEnd w:id="16456"/>
    <w:bookmarkStart w:name="z16935" w:id="16457"/>
    <w:p>
      <w:pPr>
        <w:spacing w:after="0"/>
        <w:ind w:left="0"/>
        <w:jc w:val="both"/>
      </w:pPr>
      <w:r>
        <w:rPr>
          <w:rFonts w:ascii="Times New Roman"/>
          <w:b w:val="false"/>
          <w:i w:val="false"/>
          <w:color w:val="000000"/>
          <w:sz w:val="28"/>
        </w:rPr>
        <w:t>
      11) умеет добиваться колористической цельности в живописи;</w:t>
      </w:r>
    </w:p>
    <w:bookmarkEnd w:id="16457"/>
    <w:bookmarkStart w:name="z16936" w:id="16458"/>
    <w:p>
      <w:pPr>
        <w:spacing w:after="0"/>
        <w:ind w:left="0"/>
        <w:jc w:val="both"/>
      </w:pPr>
      <w:r>
        <w:rPr>
          <w:rFonts w:ascii="Times New Roman"/>
          <w:b w:val="false"/>
          <w:i w:val="false"/>
          <w:color w:val="000000"/>
          <w:sz w:val="28"/>
        </w:rPr>
        <w:t>
      12) владеет навыками по применению законов композиции, цветоведения, линейной и воздушной перспективы;</w:t>
      </w:r>
    </w:p>
    <w:bookmarkEnd w:id="16458"/>
    <w:bookmarkStart w:name="z16937" w:id="16459"/>
    <w:p>
      <w:pPr>
        <w:spacing w:after="0"/>
        <w:ind w:left="0"/>
        <w:jc w:val="both"/>
      </w:pPr>
      <w:r>
        <w:rPr>
          <w:rFonts w:ascii="Times New Roman"/>
          <w:b w:val="false"/>
          <w:i w:val="false"/>
          <w:color w:val="000000"/>
          <w:sz w:val="28"/>
        </w:rPr>
        <w:t>
      13) умеет раскрыть образное и живописно-пластическое решение в творческих работах;</w:t>
      </w:r>
    </w:p>
    <w:bookmarkEnd w:id="16459"/>
    <w:bookmarkStart w:name="z16938" w:id="16460"/>
    <w:p>
      <w:pPr>
        <w:spacing w:after="0"/>
        <w:ind w:left="0"/>
        <w:jc w:val="both"/>
      </w:pPr>
      <w:r>
        <w:rPr>
          <w:rFonts w:ascii="Times New Roman"/>
          <w:b w:val="false"/>
          <w:i w:val="false"/>
          <w:color w:val="000000"/>
          <w:sz w:val="28"/>
        </w:rPr>
        <w:t>
      14) умеет пользоваться изобразительно-выразительными возможностями рисунка и живописи;</w:t>
      </w:r>
    </w:p>
    <w:bookmarkEnd w:id="16460"/>
    <w:bookmarkStart w:name="z16939" w:id="16461"/>
    <w:p>
      <w:pPr>
        <w:spacing w:after="0"/>
        <w:ind w:left="0"/>
        <w:jc w:val="both"/>
      </w:pPr>
      <w:r>
        <w:rPr>
          <w:rFonts w:ascii="Times New Roman"/>
          <w:b w:val="false"/>
          <w:i w:val="false"/>
          <w:color w:val="000000"/>
          <w:sz w:val="28"/>
        </w:rPr>
        <w:t>
      15) применяет различные художественные материалы и техники.</w:t>
      </w:r>
    </w:p>
    <w:bookmarkEnd w:id="16461"/>
    <w:bookmarkStart w:name="z16940" w:id="16462"/>
    <w:p>
      <w:pPr>
        <w:spacing w:after="0"/>
        <w:ind w:left="0"/>
        <w:jc w:val="both"/>
      </w:pPr>
      <w:r>
        <w:rPr>
          <w:rFonts w:ascii="Times New Roman"/>
          <w:b w:val="false"/>
          <w:i w:val="false"/>
          <w:color w:val="000000"/>
          <w:sz w:val="28"/>
        </w:rPr>
        <w:t>
      47. Цель Программы "Композиция": создание условий для художественно-эстетического развития личности обучающегося посредством изучения традиционных базовых законов композиции.</w:t>
      </w:r>
    </w:p>
    <w:bookmarkEnd w:id="16462"/>
    <w:bookmarkStart w:name="z16941" w:id="16463"/>
    <w:p>
      <w:pPr>
        <w:spacing w:after="0"/>
        <w:ind w:left="0"/>
        <w:jc w:val="both"/>
      </w:pPr>
      <w:r>
        <w:rPr>
          <w:rFonts w:ascii="Times New Roman"/>
          <w:b w:val="false"/>
          <w:i w:val="false"/>
          <w:color w:val="000000"/>
          <w:sz w:val="28"/>
        </w:rPr>
        <w:t>
      48. Задачи Программы.</w:t>
      </w:r>
    </w:p>
    <w:bookmarkEnd w:id="16463"/>
    <w:bookmarkStart w:name="z16942" w:id="16464"/>
    <w:p>
      <w:pPr>
        <w:spacing w:after="0"/>
        <w:ind w:left="0"/>
        <w:jc w:val="both"/>
      </w:pPr>
      <w:r>
        <w:rPr>
          <w:rFonts w:ascii="Times New Roman"/>
          <w:b w:val="false"/>
          <w:i w:val="false"/>
          <w:color w:val="000000"/>
          <w:sz w:val="28"/>
        </w:rPr>
        <w:t>
      Обучающие:</w:t>
      </w:r>
    </w:p>
    <w:bookmarkEnd w:id="16464"/>
    <w:bookmarkStart w:name="z16943" w:id="16465"/>
    <w:p>
      <w:pPr>
        <w:spacing w:after="0"/>
        <w:ind w:left="0"/>
        <w:jc w:val="both"/>
      </w:pPr>
      <w:r>
        <w:rPr>
          <w:rFonts w:ascii="Times New Roman"/>
          <w:b w:val="false"/>
          <w:i w:val="false"/>
          <w:color w:val="000000"/>
          <w:sz w:val="28"/>
        </w:rPr>
        <w:t>
      1) знакомство с историей шрифта, эскизированием шрифтов, элементами букв, надписей, основными требованиями к шрифту;</w:t>
      </w:r>
    </w:p>
    <w:bookmarkEnd w:id="16465"/>
    <w:bookmarkStart w:name="z16944" w:id="16466"/>
    <w:p>
      <w:pPr>
        <w:spacing w:after="0"/>
        <w:ind w:left="0"/>
        <w:jc w:val="both"/>
      </w:pPr>
      <w:r>
        <w:rPr>
          <w:rFonts w:ascii="Times New Roman"/>
          <w:b w:val="false"/>
          <w:i w:val="false"/>
          <w:color w:val="000000"/>
          <w:sz w:val="28"/>
        </w:rPr>
        <w:t>
      2) знакомство с книжной графикой, созданием эскиза обложки с применением шрифтовой композиции, эскиза иллюстративно-шрифтового плаката;</w:t>
      </w:r>
    </w:p>
    <w:bookmarkEnd w:id="16466"/>
    <w:bookmarkStart w:name="z16945" w:id="16467"/>
    <w:p>
      <w:pPr>
        <w:spacing w:after="0"/>
        <w:ind w:left="0"/>
        <w:jc w:val="both"/>
      </w:pPr>
      <w:r>
        <w:rPr>
          <w:rFonts w:ascii="Times New Roman"/>
          <w:b w:val="false"/>
          <w:i w:val="false"/>
          <w:color w:val="000000"/>
          <w:sz w:val="28"/>
        </w:rPr>
        <w:t>
      3) расширение знаний основных элементов композиции, закономерностей построения художественной формы;</w:t>
      </w:r>
    </w:p>
    <w:bookmarkEnd w:id="16467"/>
    <w:bookmarkStart w:name="z16946" w:id="16468"/>
    <w:p>
      <w:pPr>
        <w:spacing w:after="0"/>
        <w:ind w:left="0"/>
        <w:jc w:val="both"/>
      </w:pPr>
      <w:r>
        <w:rPr>
          <w:rFonts w:ascii="Times New Roman"/>
          <w:b w:val="false"/>
          <w:i w:val="false"/>
          <w:color w:val="000000"/>
          <w:sz w:val="28"/>
        </w:rPr>
        <w:t>
      4) обучение принципам сбора и систематизации подготовительного материала и способов его применения для воплощения творческого замысла;</w:t>
      </w:r>
    </w:p>
    <w:bookmarkEnd w:id="16468"/>
    <w:bookmarkStart w:name="z16947" w:id="16469"/>
    <w:p>
      <w:pPr>
        <w:spacing w:after="0"/>
        <w:ind w:left="0"/>
        <w:jc w:val="both"/>
      </w:pPr>
      <w:r>
        <w:rPr>
          <w:rFonts w:ascii="Times New Roman"/>
          <w:b w:val="false"/>
          <w:i w:val="false"/>
          <w:color w:val="000000"/>
          <w:sz w:val="28"/>
        </w:rPr>
        <w:t>
      5) овладение навыками работы по композиции;</w:t>
      </w:r>
    </w:p>
    <w:bookmarkEnd w:id="16469"/>
    <w:bookmarkStart w:name="z16948" w:id="16470"/>
    <w:p>
      <w:pPr>
        <w:spacing w:after="0"/>
        <w:ind w:left="0"/>
        <w:jc w:val="both"/>
      </w:pPr>
      <w:r>
        <w:rPr>
          <w:rFonts w:ascii="Times New Roman"/>
          <w:b w:val="false"/>
          <w:i w:val="false"/>
          <w:color w:val="000000"/>
          <w:sz w:val="28"/>
        </w:rPr>
        <w:t>
      6) применение полученных знаний о выразительных средствах композиции – ритме, линии, силуэте, тональности и тональной пластике, цвете, контрасте – в композиционных работах;</w:t>
      </w:r>
    </w:p>
    <w:bookmarkEnd w:id="16470"/>
    <w:bookmarkStart w:name="z16949" w:id="16471"/>
    <w:p>
      <w:pPr>
        <w:spacing w:after="0"/>
        <w:ind w:left="0"/>
        <w:jc w:val="both"/>
      </w:pPr>
      <w:r>
        <w:rPr>
          <w:rFonts w:ascii="Times New Roman"/>
          <w:b w:val="false"/>
          <w:i w:val="false"/>
          <w:color w:val="000000"/>
          <w:sz w:val="28"/>
        </w:rPr>
        <w:t>
      7) овладение навыками использования средств живописи, изобразительно-выразительных возможностей живописи;</w:t>
      </w:r>
    </w:p>
    <w:bookmarkEnd w:id="16471"/>
    <w:bookmarkStart w:name="z16950" w:id="16472"/>
    <w:p>
      <w:pPr>
        <w:spacing w:after="0"/>
        <w:ind w:left="0"/>
        <w:jc w:val="both"/>
      </w:pPr>
      <w:r>
        <w:rPr>
          <w:rFonts w:ascii="Times New Roman"/>
          <w:b w:val="false"/>
          <w:i w:val="false"/>
          <w:color w:val="000000"/>
          <w:sz w:val="28"/>
        </w:rPr>
        <w:t>
      8) умение находить живописно-пластические решения для каждой творческой задачи.</w:t>
      </w:r>
    </w:p>
    <w:bookmarkEnd w:id="16472"/>
    <w:bookmarkStart w:name="z16951" w:id="16473"/>
    <w:p>
      <w:pPr>
        <w:spacing w:after="0"/>
        <w:ind w:left="0"/>
        <w:jc w:val="both"/>
      </w:pPr>
      <w:r>
        <w:rPr>
          <w:rFonts w:ascii="Times New Roman"/>
          <w:b w:val="false"/>
          <w:i w:val="false"/>
          <w:color w:val="000000"/>
          <w:sz w:val="28"/>
        </w:rPr>
        <w:t>
      Развивающие:</w:t>
      </w:r>
    </w:p>
    <w:bookmarkEnd w:id="16473"/>
    <w:bookmarkStart w:name="z16952" w:id="16474"/>
    <w:p>
      <w:pPr>
        <w:spacing w:after="0"/>
        <w:ind w:left="0"/>
        <w:jc w:val="both"/>
      </w:pPr>
      <w:r>
        <w:rPr>
          <w:rFonts w:ascii="Times New Roman"/>
          <w:b w:val="false"/>
          <w:i w:val="false"/>
          <w:color w:val="000000"/>
          <w:sz w:val="28"/>
        </w:rPr>
        <w:t>
      1) развитие образного мышления, навыков творческого переосмысления действительности;</w:t>
      </w:r>
    </w:p>
    <w:bookmarkEnd w:id="16474"/>
    <w:bookmarkStart w:name="z16953" w:id="16475"/>
    <w:p>
      <w:pPr>
        <w:spacing w:after="0"/>
        <w:ind w:left="0"/>
        <w:jc w:val="both"/>
      </w:pPr>
      <w:r>
        <w:rPr>
          <w:rFonts w:ascii="Times New Roman"/>
          <w:b w:val="false"/>
          <w:i w:val="false"/>
          <w:color w:val="000000"/>
          <w:sz w:val="28"/>
        </w:rPr>
        <w:t>
      2) развитие воображения, фантазии, художественной наблюдательности, самостоятельности;</w:t>
      </w:r>
    </w:p>
    <w:bookmarkEnd w:id="16475"/>
    <w:bookmarkStart w:name="z16954" w:id="16476"/>
    <w:p>
      <w:pPr>
        <w:spacing w:after="0"/>
        <w:ind w:left="0"/>
        <w:jc w:val="both"/>
      </w:pPr>
      <w:r>
        <w:rPr>
          <w:rFonts w:ascii="Times New Roman"/>
          <w:b w:val="false"/>
          <w:i w:val="false"/>
          <w:color w:val="000000"/>
          <w:sz w:val="28"/>
        </w:rPr>
        <w:t>
      3) развитие понимания художественно-выразительных особенностей языка композиции;</w:t>
      </w:r>
    </w:p>
    <w:bookmarkEnd w:id="16476"/>
    <w:bookmarkStart w:name="z16955" w:id="16477"/>
    <w:p>
      <w:pPr>
        <w:spacing w:after="0"/>
        <w:ind w:left="0"/>
        <w:jc w:val="both"/>
      </w:pPr>
      <w:r>
        <w:rPr>
          <w:rFonts w:ascii="Times New Roman"/>
          <w:b w:val="false"/>
          <w:i w:val="false"/>
          <w:color w:val="000000"/>
          <w:sz w:val="28"/>
        </w:rPr>
        <w:t>
      4) развитие навыков работы с различными материалами в различных техниках.</w:t>
      </w:r>
    </w:p>
    <w:bookmarkEnd w:id="16477"/>
    <w:bookmarkStart w:name="z16956" w:id="16478"/>
    <w:p>
      <w:pPr>
        <w:spacing w:after="0"/>
        <w:ind w:left="0"/>
        <w:jc w:val="both"/>
      </w:pPr>
      <w:r>
        <w:rPr>
          <w:rFonts w:ascii="Times New Roman"/>
          <w:b w:val="false"/>
          <w:i w:val="false"/>
          <w:color w:val="000000"/>
          <w:sz w:val="28"/>
        </w:rPr>
        <w:t xml:space="preserve">
      Воспитательные: </w:t>
      </w:r>
    </w:p>
    <w:bookmarkEnd w:id="16478"/>
    <w:bookmarkStart w:name="z16957" w:id="16479"/>
    <w:p>
      <w:pPr>
        <w:spacing w:after="0"/>
        <w:ind w:left="0"/>
        <w:jc w:val="both"/>
      </w:pPr>
      <w:r>
        <w:rPr>
          <w:rFonts w:ascii="Times New Roman"/>
          <w:b w:val="false"/>
          <w:i w:val="false"/>
          <w:color w:val="000000"/>
          <w:sz w:val="28"/>
        </w:rPr>
        <w:t>
      1) воспитание чувства гармонического восприятия действительности;</w:t>
      </w:r>
    </w:p>
    <w:bookmarkEnd w:id="16479"/>
    <w:bookmarkStart w:name="z16958" w:id="16480"/>
    <w:p>
      <w:pPr>
        <w:spacing w:after="0"/>
        <w:ind w:left="0"/>
        <w:jc w:val="both"/>
      </w:pPr>
      <w:r>
        <w:rPr>
          <w:rFonts w:ascii="Times New Roman"/>
          <w:b w:val="false"/>
          <w:i w:val="false"/>
          <w:color w:val="000000"/>
          <w:sz w:val="28"/>
        </w:rPr>
        <w:t>
      2) воспитание художественного вкуса и чувства стиля;</w:t>
      </w:r>
    </w:p>
    <w:bookmarkEnd w:id="16480"/>
    <w:bookmarkStart w:name="z16959" w:id="16481"/>
    <w:p>
      <w:pPr>
        <w:spacing w:after="0"/>
        <w:ind w:left="0"/>
        <w:jc w:val="both"/>
      </w:pPr>
      <w:r>
        <w:rPr>
          <w:rFonts w:ascii="Times New Roman"/>
          <w:b w:val="false"/>
          <w:i w:val="false"/>
          <w:color w:val="000000"/>
          <w:sz w:val="28"/>
        </w:rPr>
        <w:t>
      3) воспитание целостной, гармоничной, талантливой личности;</w:t>
      </w:r>
    </w:p>
    <w:bookmarkEnd w:id="16481"/>
    <w:bookmarkStart w:name="z16960" w:id="16482"/>
    <w:p>
      <w:pPr>
        <w:spacing w:after="0"/>
        <w:ind w:left="0"/>
        <w:jc w:val="both"/>
      </w:pPr>
      <w:r>
        <w:rPr>
          <w:rFonts w:ascii="Times New Roman"/>
          <w:b w:val="false"/>
          <w:i w:val="false"/>
          <w:color w:val="000000"/>
          <w:sz w:val="28"/>
        </w:rPr>
        <w:t>
      4) психологическая помощь в самоопределении и выборе будущей профессии.</w:t>
      </w:r>
    </w:p>
    <w:bookmarkEnd w:id="16482"/>
    <w:bookmarkStart w:name="z16961" w:id="16483"/>
    <w:p>
      <w:pPr>
        <w:spacing w:after="0"/>
        <w:ind w:left="0"/>
        <w:jc w:val="both"/>
      </w:pPr>
      <w:r>
        <w:rPr>
          <w:rFonts w:ascii="Times New Roman"/>
          <w:b w:val="false"/>
          <w:i w:val="false"/>
          <w:color w:val="000000"/>
          <w:sz w:val="28"/>
        </w:rPr>
        <w:t>
      49. Программные требования по предмету "Композиция":</w:t>
      </w:r>
    </w:p>
    <w:bookmarkEnd w:id="16483"/>
    <w:bookmarkStart w:name="z16962" w:id="16484"/>
    <w:p>
      <w:pPr>
        <w:spacing w:after="0"/>
        <w:ind w:left="0"/>
        <w:jc w:val="both"/>
      </w:pPr>
      <w:r>
        <w:rPr>
          <w:rFonts w:ascii="Times New Roman"/>
          <w:b w:val="false"/>
          <w:i w:val="false"/>
          <w:color w:val="000000"/>
          <w:sz w:val="28"/>
        </w:rPr>
        <w:t>
      1) продолжается дальнейшее расширение знаний основных элементов композиции, закономерностей построения художественной формы;</w:t>
      </w:r>
    </w:p>
    <w:bookmarkEnd w:id="16484"/>
    <w:bookmarkStart w:name="z16963" w:id="16485"/>
    <w:p>
      <w:pPr>
        <w:spacing w:after="0"/>
        <w:ind w:left="0"/>
        <w:jc w:val="both"/>
      </w:pPr>
      <w:r>
        <w:rPr>
          <w:rFonts w:ascii="Times New Roman"/>
          <w:b w:val="false"/>
          <w:i w:val="false"/>
          <w:color w:val="000000"/>
          <w:sz w:val="28"/>
        </w:rPr>
        <w:t>
      2) обучающийся знакомится с основами книжной графики, особенностями оформительской работы, овладевает навыками рисования эскиза иллюстративно-шрифтового плаката.</w:t>
      </w:r>
    </w:p>
    <w:bookmarkEnd w:id="16485"/>
    <w:bookmarkStart w:name="z16964" w:id="16486"/>
    <w:p>
      <w:pPr>
        <w:spacing w:after="0"/>
        <w:ind w:left="0"/>
        <w:jc w:val="both"/>
      </w:pPr>
      <w:r>
        <w:rPr>
          <w:rFonts w:ascii="Times New Roman"/>
          <w:b w:val="false"/>
          <w:i w:val="false"/>
          <w:color w:val="000000"/>
          <w:sz w:val="28"/>
        </w:rPr>
        <w:t>
      50. Содержание учебного предмета "Композиция".</w:t>
      </w:r>
    </w:p>
    <w:bookmarkEnd w:id="16486"/>
    <w:bookmarkStart w:name="z16965" w:id="16487"/>
    <w:p>
      <w:pPr>
        <w:spacing w:after="0"/>
        <w:ind w:left="0"/>
        <w:jc w:val="both"/>
      </w:pPr>
      <w:r>
        <w:rPr>
          <w:rFonts w:ascii="Times New Roman"/>
          <w:b w:val="false"/>
          <w:i w:val="false"/>
          <w:color w:val="000000"/>
          <w:sz w:val="28"/>
        </w:rPr>
        <w:t>
      Тематическое планирование.</w:t>
      </w:r>
    </w:p>
    <w:bookmarkEnd w:id="16487"/>
    <w:bookmarkStart w:name="z16966" w:id="16488"/>
    <w:p>
      <w:pPr>
        <w:spacing w:after="0"/>
        <w:ind w:left="0"/>
        <w:jc w:val="both"/>
      </w:pPr>
      <w:r>
        <w:rPr>
          <w:rFonts w:ascii="Times New Roman"/>
          <w:b w:val="false"/>
          <w:i w:val="false"/>
          <w:color w:val="000000"/>
          <w:sz w:val="28"/>
        </w:rPr>
        <w:t xml:space="preserve">
      Тема 1. Вводное занятие. Начальные упражнения по технике написания плакатным пером. </w:t>
      </w:r>
    </w:p>
    <w:bookmarkEnd w:id="16488"/>
    <w:bookmarkStart w:name="z16967" w:id="16489"/>
    <w:p>
      <w:pPr>
        <w:spacing w:after="0"/>
        <w:ind w:left="0"/>
        <w:jc w:val="both"/>
      </w:pPr>
      <w:r>
        <w:rPr>
          <w:rFonts w:ascii="Times New Roman"/>
          <w:b w:val="false"/>
          <w:i w:val="false"/>
          <w:color w:val="000000"/>
          <w:sz w:val="28"/>
        </w:rPr>
        <w:t xml:space="preserve">
      Тема 2. Рисованные шрифты. Основные требования к шрифту. Упражнения на миллиметровой бумаге. </w:t>
      </w:r>
    </w:p>
    <w:bookmarkEnd w:id="16489"/>
    <w:bookmarkStart w:name="z16968" w:id="16490"/>
    <w:p>
      <w:pPr>
        <w:spacing w:after="0"/>
        <w:ind w:left="0"/>
        <w:jc w:val="both"/>
      </w:pPr>
      <w:r>
        <w:rPr>
          <w:rFonts w:ascii="Times New Roman"/>
          <w:b w:val="false"/>
          <w:i w:val="false"/>
          <w:color w:val="000000"/>
          <w:sz w:val="28"/>
        </w:rPr>
        <w:t xml:space="preserve">
      Тема 3. Знакомство с эскизированием шрифтов, трафаретами. </w:t>
      </w:r>
    </w:p>
    <w:bookmarkEnd w:id="16490"/>
    <w:bookmarkStart w:name="z16969" w:id="16491"/>
    <w:p>
      <w:pPr>
        <w:spacing w:after="0"/>
        <w:ind w:left="0"/>
        <w:jc w:val="both"/>
      </w:pPr>
      <w:r>
        <w:rPr>
          <w:rFonts w:ascii="Times New Roman"/>
          <w:b w:val="false"/>
          <w:i w:val="false"/>
          <w:color w:val="000000"/>
          <w:sz w:val="28"/>
        </w:rPr>
        <w:t xml:space="preserve">
      Тема 4. Элементы букв. Надписи. Тренировочные упражнения плакатным пером с учетом всех элементов. </w:t>
      </w:r>
    </w:p>
    <w:bookmarkEnd w:id="16491"/>
    <w:bookmarkStart w:name="z16970" w:id="16492"/>
    <w:p>
      <w:pPr>
        <w:spacing w:after="0"/>
        <w:ind w:left="0"/>
        <w:jc w:val="both"/>
      </w:pPr>
      <w:r>
        <w:rPr>
          <w:rFonts w:ascii="Times New Roman"/>
          <w:b w:val="false"/>
          <w:i w:val="false"/>
          <w:color w:val="000000"/>
          <w:sz w:val="28"/>
        </w:rPr>
        <w:t>
      Тема 5. Краткие сведения из истории шрифта. Латинский и русский шрифты. Упражнения плакатным пером.</w:t>
      </w:r>
    </w:p>
    <w:bookmarkEnd w:id="16492"/>
    <w:bookmarkStart w:name="z16971" w:id="16493"/>
    <w:p>
      <w:pPr>
        <w:spacing w:after="0"/>
        <w:ind w:left="0"/>
        <w:jc w:val="both"/>
      </w:pPr>
      <w:r>
        <w:rPr>
          <w:rFonts w:ascii="Times New Roman"/>
          <w:b w:val="false"/>
          <w:i w:val="false"/>
          <w:color w:val="000000"/>
          <w:sz w:val="28"/>
        </w:rPr>
        <w:t>
      Тема 6. Шрифтовая композиция в книжной графике. Книжная графика. Эскиз обложки книги. Рисование эскиза обложки книги.</w:t>
      </w:r>
    </w:p>
    <w:bookmarkEnd w:id="16493"/>
    <w:bookmarkStart w:name="z16972" w:id="16494"/>
    <w:p>
      <w:pPr>
        <w:spacing w:after="0"/>
        <w:ind w:left="0"/>
        <w:jc w:val="both"/>
      </w:pPr>
      <w:r>
        <w:rPr>
          <w:rFonts w:ascii="Times New Roman"/>
          <w:b w:val="false"/>
          <w:i w:val="false"/>
          <w:color w:val="000000"/>
          <w:sz w:val="28"/>
        </w:rPr>
        <w:t>
      Тема 7. Искусство плаката. Эскиз иллюстративно-шрифтового плаката: политический, экологический, рекламный, афиша театральная, цирковая и так далее. Работа над эскизом плаката.</w:t>
      </w:r>
    </w:p>
    <w:bookmarkEnd w:id="16494"/>
    <w:bookmarkStart w:name="z16973" w:id="16495"/>
    <w:p>
      <w:pPr>
        <w:spacing w:after="0"/>
        <w:ind w:left="0"/>
        <w:jc w:val="both"/>
      </w:pPr>
      <w:r>
        <w:rPr>
          <w:rFonts w:ascii="Times New Roman"/>
          <w:b w:val="false"/>
          <w:i w:val="false"/>
          <w:color w:val="000000"/>
          <w:sz w:val="28"/>
        </w:rPr>
        <w:t xml:space="preserve">
      Тема 8. Основы промышленной графики. Создание на планшете эскизов – оригиналов одной ахроматической статичной композиции. Создание на планшете эскиза (оригинал одной ахроматической динамичной композиции). Создание на планшете эскиза (оригинал хроматической динамичной композиции; </w:t>
      </w:r>
    </w:p>
    <w:bookmarkEnd w:id="16495"/>
    <w:bookmarkStart w:name="z16974" w:id="16496"/>
    <w:p>
      <w:pPr>
        <w:spacing w:after="0"/>
        <w:ind w:left="0"/>
        <w:jc w:val="both"/>
      </w:pPr>
      <w:r>
        <w:rPr>
          <w:rFonts w:ascii="Times New Roman"/>
          <w:b w:val="false"/>
          <w:i w:val="false"/>
          <w:color w:val="000000"/>
          <w:sz w:val="28"/>
        </w:rPr>
        <w:t xml:space="preserve">
      Тема 9. Портрет. Творческие основы изображения человека. Создание творческого портрета (портрет-картина). Поясное изображение. Полуфигура. Фигура. </w:t>
      </w:r>
    </w:p>
    <w:bookmarkEnd w:id="16496"/>
    <w:bookmarkStart w:name="z16975" w:id="16497"/>
    <w:p>
      <w:pPr>
        <w:spacing w:after="0"/>
        <w:ind w:left="0"/>
        <w:jc w:val="both"/>
      </w:pPr>
      <w:r>
        <w:rPr>
          <w:rFonts w:ascii="Times New Roman"/>
          <w:b w:val="false"/>
          <w:i w:val="false"/>
          <w:color w:val="000000"/>
          <w:sz w:val="28"/>
        </w:rPr>
        <w:t>
      Тема 10. Композиция натюрморта. Тематический натюрморт. Примерные темы: "Моя профессия", "Отдых", "Хлеб, изобилие", "Праздник", "Человек и его мир".</w:t>
      </w:r>
    </w:p>
    <w:bookmarkEnd w:id="16497"/>
    <w:bookmarkStart w:name="z16976" w:id="16498"/>
    <w:p>
      <w:pPr>
        <w:spacing w:after="0"/>
        <w:ind w:left="0"/>
        <w:jc w:val="both"/>
      </w:pPr>
      <w:r>
        <w:rPr>
          <w:rFonts w:ascii="Times New Roman"/>
          <w:b w:val="false"/>
          <w:i w:val="false"/>
          <w:color w:val="000000"/>
          <w:sz w:val="28"/>
        </w:rPr>
        <w:t>
      51. Ожидаемые результаты освоения Программы по предмету "Композиция".</w:t>
      </w:r>
    </w:p>
    <w:bookmarkEnd w:id="16498"/>
    <w:bookmarkStart w:name="z16977" w:id="16499"/>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16499"/>
    <w:bookmarkStart w:name="z16978" w:id="16500"/>
    <w:p>
      <w:pPr>
        <w:spacing w:after="0"/>
        <w:ind w:left="0"/>
        <w:jc w:val="both"/>
      </w:pPr>
      <w:r>
        <w:rPr>
          <w:rFonts w:ascii="Times New Roman"/>
          <w:b w:val="false"/>
          <w:i w:val="false"/>
          <w:color w:val="000000"/>
          <w:sz w:val="28"/>
        </w:rPr>
        <w:t>
      1) знает основы промышленной графики в эскизе;</w:t>
      </w:r>
    </w:p>
    <w:bookmarkEnd w:id="16500"/>
    <w:bookmarkStart w:name="z16979" w:id="16501"/>
    <w:p>
      <w:pPr>
        <w:spacing w:after="0"/>
        <w:ind w:left="0"/>
        <w:jc w:val="both"/>
      </w:pPr>
      <w:r>
        <w:rPr>
          <w:rFonts w:ascii="Times New Roman"/>
          <w:b w:val="false"/>
          <w:i w:val="false"/>
          <w:color w:val="000000"/>
          <w:sz w:val="28"/>
        </w:rPr>
        <w:t>
      2) знает основные законы и правила композиционного построения изображения;</w:t>
      </w:r>
    </w:p>
    <w:bookmarkEnd w:id="16501"/>
    <w:bookmarkStart w:name="z16980" w:id="16502"/>
    <w:p>
      <w:pPr>
        <w:spacing w:after="0"/>
        <w:ind w:left="0"/>
        <w:jc w:val="both"/>
      </w:pPr>
      <w:r>
        <w:rPr>
          <w:rFonts w:ascii="Times New Roman"/>
          <w:b w:val="false"/>
          <w:i w:val="false"/>
          <w:color w:val="000000"/>
          <w:sz w:val="28"/>
        </w:rPr>
        <w:t>
      3) знает и применяет основные правила выполнения шрифтовой работы;</w:t>
      </w:r>
    </w:p>
    <w:bookmarkEnd w:id="16502"/>
    <w:bookmarkStart w:name="z16981" w:id="16503"/>
    <w:p>
      <w:pPr>
        <w:spacing w:after="0"/>
        <w:ind w:left="0"/>
        <w:jc w:val="both"/>
      </w:pPr>
      <w:r>
        <w:rPr>
          <w:rFonts w:ascii="Times New Roman"/>
          <w:b w:val="false"/>
          <w:i w:val="false"/>
          <w:color w:val="000000"/>
          <w:sz w:val="28"/>
        </w:rPr>
        <w:t>
      4) знает и соблюдает методическую последовательность творческой работы;</w:t>
      </w:r>
    </w:p>
    <w:bookmarkEnd w:id="16503"/>
    <w:bookmarkStart w:name="z16982" w:id="16504"/>
    <w:p>
      <w:pPr>
        <w:spacing w:after="0"/>
        <w:ind w:left="0"/>
        <w:jc w:val="both"/>
      </w:pPr>
      <w:r>
        <w:rPr>
          <w:rFonts w:ascii="Times New Roman"/>
          <w:b w:val="false"/>
          <w:i w:val="false"/>
          <w:color w:val="000000"/>
          <w:sz w:val="28"/>
        </w:rPr>
        <w:t>
      5) владеет различными графическими и живописными техниками, техническими приемами работы с художественными материалами;</w:t>
      </w:r>
    </w:p>
    <w:bookmarkEnd w:id="16504"/>
    <w:bookmarkStart w:name="z16983" w:id="16505"/>
    <w:p>
      <w:pPr>
        <w:spacing w:after="0"/>
        <w:ind w:left="0"/>
        <w:jc w:val="both"/>
      </w:pPr>
      <w:r>
        <w:rPr>
          <w:rFonts w:ascii="Times New Roman"/>
          <w:b w:val="false"/>
          <w:i w:val="false"/>
          <w:color w:val="000000"/>
          <w:sz w:val="28"/>
        </w:rPr>
        <w:t xml:space="preserve">
      6) умеет составлять натюрморт из натурного материала; </w:t>
      </w:r>
    </w:p>
    <w:bookmarkEnd w:id="16505"/>
    <w:bookmarkStart w:name="z16984" w:id="16506"/>
    <w:p>
      <w:pPr>
        <w:spacing w:after="0"/>
        <w:ind w:left="0"/>
        <w:jc w:val="both"/>
      </w:pPr>
      <w:r>
        <w:rPr>
          <w:rFonts w:ascii="Times New Roman"/>
          <w:b w:val="false"/>
          <w:i w:val="false"/>
          <w:color w:val="000000"/>
          <w:sz w:val="28"/>
        </w:rPr>
        <w:t>
      7) знает и применяет на практике все законы композиции;</w:t>
      </w:r>
    </w:p>
    <w:bookmarkEnd w:id="16506"/>
    <w:bookmarkStart w:name="z16985" w:id="16507"/>
    <w:p>
      <w:pPr>
        <w:spacing w:after="0"/>
        <w:ind w:left="0"/>
        <w:jc w:val="both"/>
      </w:pPr>
      <w:r>
        <w:rPr>
          <w:rFonts w:ascii="Times New Roman"/>
          <w:b w:val="false"/>
          <w:i w:val="false"/>
          <w:color w:val="000000"/>
          <w:sz w:val="28"/>
        </w:rPr>
        <w:t>
      8) умеет самостоятельно выбирать материалы и технику исполнения для своей будущей композиции;</w:t>
      </w:r>
    </w:p>
    <w:bookmarkEnd w:id="16507"/>
    <w:bookmarkStart w:name="z16986" w:id="16508"/>
    <w:p>
      <w:pPr>
        <w:spacing w:after="0"/>
        <w:ind w:left="0"/>
        <w:jc w:val="both"/>
      </w:pPr>
      <w:r>
        <w:rPr>
          <w:rFonts w:ascii="Times New Roman"/>
          <w:b w:val="false"/>
          <w:i w:val="false"/>
          <w:color w:val="000000"/>
          <w:sz w:val="28"/>
        </w:rPr>
        <w:t>
      9) применяет знания о ритме, линии, силуэте, тональности, тональной пластике, цвете, контрасте в композиционных работах;</w:t>
      </w:r>
    </w:p>
    <w:bookmarkEnd w:id="16508"/>
    <w:bookmarkStart w:name="z16987" w:id="16509"/>
    <w:p>
      <w:pPr>
        <w:spacing w:after="0"/>
        <w:ind w:left="0"/>
        <w:jc w:val="both"/>
      </w:pPr>
      <w:r>
        <w:rPr>
          <w:rFonts w:ascii="Times New Roman"/>
          <w:b w:val="false"/>
          <w:i w:val="false"/>
          <w:color w:val="000000"/>
          <w:sz w:val="28"/>
        </w:rPr>
        <w:t>
      10) умеет находить живописно-пластические решения для каждой творческой задачи.</w:t>
      </w:r>
    </w:p>
    <w:bookmarkEnd w:id="16509"/>
    <w:bookmarkStart w:name="z16988" w:id="16510"/>
    <w:p>
      <w:pPr>
        <w:spacing w:after="0"/>
        <w:ind w:left="0"/>
        <w:jc w:val="both"/>
      </w:pPr>
      <w:r>
        <w:rPr>
          <w:rFonts w:ascii="Times New Roman"/>
          <w:b w:val="false"/>
          <w:i w:val="false"/>
          <w:color w:val="000000"/>
          <w:sz w:val="28"/>
        </w:rPr>
        <w:t>
      52. Цель Программы "Компьютерная графика": создание условий для творческого развития личности средствами компьютерной графики и дизайна.</w:t>
      </w:r>
    </w:p>
    <w:bookmarkEnd w:id="16510"/>
    <w:bookmarkStart w:name="z16989" w:id="16511"/>
    <w:p>
      <w:pPr>
        <w:spacing w:after="0"/>
        <w:ind w:left="0"/>
        <w:jc w:val="both"/>
      </w:pPr>
      <w:r>
        <w:rPr>
          <w:rFonts w:ascii="Times New Roman"/>
          <w:b w:val="false"/>
          <w:i w:val="false"/>
          <w:color w:val="000000"/>
          <w:sz w:val="28"/>
        </w:rPr>
        <w:t>
      53. Задачи Программы:</w:t>
      </w:r>
    </w:p>
    <w:bookmarkEnd w:id="16511"/>
    <w:bookmarkStart w:name="z16990" w:id="16512"/>
    <w:p>
      <w:pPr>
        <w:spacing w:after="0"/>
        <w:ind w:left="0"/>
        <w:jc w:val="both"/>
      </w:pPr>
      <w:r>
        <w:rPr>
          <w:rFonts w:ascii="Times New Roman"/>
          <w:b w:val="false"/>
          <w:i w:val="false"/>
          <w:color w:val="000000"/>
          <w:sz w:val="28"/>
        </w:rPr>
        <w:t>
      1) освоение теоретических знаний по предмету, применение полученных знаний, умений и навыков на практике;</w:t>
      </w:r>
    </w:p>
    <w:bookmarkEnd w:id="16512"/>
    <w:bookmarkStart w:name="z16991" w:id="16513"/>
    <w:p>
      <w:pPr>
        <w:spacing w:after="0"/>
        <w:ind w:left="0"/>
        <w:jc w:val="both"/>
      </w:pPr>
      <w:r>
        <w:rPr>
          <w:rFonts w:ascii="Times New Roman"/>
          <w:b w:val="false"/>
          <w:i w:val="false"/>
          <w:color w:val="000000"/>
          <w:sz w:val="28"/>
        </w:rPr>
        <w:t>
      2) освоение знаний о принципах, правилах и приемах создания визуальных образов путем овладения средствами компьютерной графики и дизайна;</w:t>
      </w:r>
    </w:p>
    <w:bookmarkEnd w:id="16513"/>
    <w:bookmarkStart w:name="z16992" w:id="16514"/>
    <w:p>
      <w:pPr>
        <w:spacing w:after="0"/>
        <w:ind w:left="0"/>
        <w:jc w:val="both"/>
      </w:pPr>
      <w:r>
        <w:rPr>
          <w:rFonts w:ascii="Times New Roman"/>
          <w:b w:val="false"/>
          <w:i w:val="false"/>
          <w:color w:val="000000"/>
          <w:sz w:val="28"/>
        </w:rPr>
        <w:t>
      3) обучение средствам компьютерного рисования и их использование для творческого самовыражения;</w:t>
      </w:r>
    </w:p>
    <w:bookmarkEnd w:id="16514"/>
    <w:bookmarkStart w:name="z16993" w:id="16515"/>
    <w:p>
      <w:pPr>
        <w:spacing w:after="0"/>
        <w:ind w:left="0"/>
        <w:jc w:val="both"/>
      </w:pPr>
      <w:r>
        <w:rPr>
          <w:rFonts w:ascii="Times New Roman"/>
          <w:b w:val="false"/>
          <w:i w:val="false"/>
          <w:color w:val="000000"/>
          <w:sz w:val="28"/>
        </w:rPr>
        <w:t>
      4) обучение языку графического дизайна, его особенностям.</w:t>
      </w:r>
    </w:p>
    <w:bookmarkEnd w:id="16515"/>
    <w:bookmarkStart w:name="z16994" w:id="16516"/>
    <w:p>
      <w:pPr>
        <w:spacing w:after="0"/>
        <w:ind w:left="0"/>
        <w:jc w:val="both"/>
      </w:pPr>
      <w:r>
        <w:rPr>
          <w:rFonts w:ascii="Times New Roman"/>
          <w:b w:val="false"/>
          <w:i w:val="false"/>
          <w:color w:val="000000"/>
          <w:sz w:val="28"/>
        </w:rPr>
        <w:t>
      Развивающие:</w:t>
      </w:r>
    </w:p>
    <w:bookmarkEnd w:id="16516"/>
    <w:bookmarkStart w:name="z16995" w:id="16517"/>
    <w:p>
      <w:pPr>
        <w:spacing w:after="0"/>
        <w:ind w:left="0"/>
        <w:jc w:val="both"/>
      </w:pPr>
      <w:r>
        <w:rPr>
          <w:rFonts w:ascii="Times New Roman"/>
          <w:b w:val="false"/>
          <w:i w:val="false"/>
          <w:color w:val="000000"/>
          <w:sz w:val="28"/>
        </w:rPr>
        <w:t>
      1) развитие технических навыков, дизайнерских умений;</w:t>
      </w:r>
    </w:p>
    <w:bookmarkEnd w:id="16517"/>
    <w:bookmarkStart w:name="z16996" w:id="16518"/>
    <w:p>
      <w:pPr>
        <w:spacing w:after="0"/>
        <w:ind w:left="0"/>
        <w:jc w:val="both"/>
      </w:pPr>
      <w:r>
        <w:rPr>
          <w:rFonts w:ascii="Times New Roman"/>
          <w:b w:val="false"/>
          <w:i w:val="false"/>
          <w:color w:val="000000"/>
          <w:sz w:val="28"/>
        </w:rPr>
        <w:t>
      2) развитие художественно-практических навыков, обучающихся в новой технологической среде;</w:t>
      </w:r>
    </w:p>
    <w:bookmarkEnd w:id="16518"/>
    <w:bookmarkStart w:name="z16997" w:id="16519"/>
    <w:p>
      <w:pPr>
        <w:spacing w:after="0"/>
        <w:ind w:left="0"/>
        <w:jc w:val="both"/>
      </w:pPr>
      <w:r>
        <w:rPr>
          <w:rFonts w:ascii="Times New Roman"/>
          <w:b w:val="false"/>
          <w:i w:val="false"/>
          <w:color w:val="000000"/>
          <w:sz w:val="28"/>
        </w:rPr>
        <w:t>
      3) развитие способностей к художественно-исполнительской и проектной деятельности;</w:t>
      </w:r>
    </w:p>
    <w:bookmarkEnd w:id="16519"/>
    <w:bookmarkStart w:name="z16998" w:id="16520"/>
    <w:p>
      <w:pPr>
        <w:spacing w:after="0"/>
        <w:ind w:left="0"/>
        <w:jc w:val="both"/>
      </w:pPr>
      <w:r>
        <w:rPr>
          <w:rFonts w:ascii="Times New Roman"/>
          <w:b w:val="false"/>
          <w:i w:val="false"/>
          <w:color w:val="000000"/>
          <w:sz w:val="28"/>
        </w:rPr>
        <w:t>
      4) развитие визуальной культуры, пространственных представлений, художественного и ассоциативного мышления, эстетического опыта обучающихся.</w:t>
      </w:r>
    </w:p>
    <w:bookmarkEnd w:id="16520"/>
    <w:bookmarkStart w:name="z16999" w:id="16521"/>
    <w:p>
      <w:pPr>
        <w:spacing w:after="0"/>
        <w:ind w:left="0"/>
        <w:jc w:val="both"/>
      </w:pPr>
      <w:r>
        <w:rPr>
          <w:rFonts w:ascii="Times New Roman"/>
          <w:b w:val="false"/>
          <w:i w:val="false"/>
          <w:color w:val="000000"/>
          <w:sz w:val="28"/>
        </w:rPr>
        <w:t>
      Воспитательные:</w:t>
      </w:r>
    </w:p>
    <w:bookmarkEnd w:id="16521"/>
    <w:bookmarkStart w:name="z17000" w:id="16522"/>
    <w:p>
      <w:pPr>
        <w:spacing w:after="0"/>
        <w:ind w:left="0"/>
        <w:jc w:val="both"/>
      </w:pPr>
      <w:r>
        <w:rPr>
          <w:rFonts w:ascii="Times New Roman"/>
          <w:b w:val="false"/>
          <w:i w:val="false"/>
          <w:color w:val="000000"/>
          <w:sz w:val="28"/>
        </w:rPr>
        <w:t>
      1) воспитание стремления к самоутверждению через освоение компьютера и созидательную деятельность с его помощью;</w:t>
      </w:r>
    </w:p>
    <w:bookmarkEnd w:id="16522"/>
    <w:bookmarkStart w:name="z17001" w:id="16523"/>
    <w:p>
      <w:pPr>
        <w:spacing w:after="0"/>
        <w:ind w:left="0"/>
        <w:jc w:val="both"/>
      </w:pPr>
      <w:r>
        <w:rPr>
          <w:rFonts w:ascii="Times New Roman"/>
          <w:b w:val="false"/>
          <w:i w:val="false"/>
          <w:color w:val="000000"/>
          <w:sz w:val="28"/>
        </w:rPr>
        <w:t>
      2) воспитание личной ответственности за результаты своей работы на компьютере.</w:t>
      </w:r>
    </w:p>
    <w:bookmarkEnd w:id="16523"/>
    <w:bookmarkStart w:name="z17002" w:id="16524"/>
    <w:p>
      <w:pPr>
        <w:spacing w:after="0"/>
        <w:ind w:left="0"/>
        <w:jc w:val="both"/>
      </w:pPr>
      <w:r>
        <w:rPr>
          <w:rFonts w:ascii="Times New Roman"/>
          <w:b w:val="false"/>
          <w:i w:val="false"/>
          <w:color w:val="000000"/>
          <w:sz w:val="28"/>
        </w:rPr>
        <w:t>
      54. Программные требования по предмету "Компьютерная графика":</w:t>
      </w:r>
    </w:p>
    <w:bookmarkEnd w:id="16524"/>
    <w:bookmarkStart w:name="z17003" w:id="16525"/>
    <w:p>
      <w:pPr>
        <w:spacing w:after="0"/>
        <w:ind w:left="0"/>
        <w:jc w:val="both"/>
      </w:pPr>
      <w:r>
        <w:rPr>
          <w:rFonts w:ascii="Times New Roman"/>
          <w:b w:val="false"/>
          <w:i w:val="false"/>
          <w:color w:val="000000"/>
          <w:sz w:val="28"/>
        </w:rPr>
        <w:t>
      1) обучающийся осваивает технологию 3D-Max [3 Д-Макс], конфигурацию видовых окон, управление видами, единицы измерения; закладки "Создать"/"Create" [Грит], "Изменить"/"Modify" [Модифи], основные объекты (примитивы и расширенные примитивы); команды и операции над объектами - "Выделение объектов"/"Select object" [Селект обжэкт], "выделение объектов из списка"/"Select By Name" [Селект бай нейм], "Перемещение"/"Select and Move" [Селект энд Мув], "Вращение"/ "Select and Rotate" [Селект энд ротет], "Видимость"/"Isolate" [Изолет], "Заморозка объектов"/"Lock" [Лок], "Копирование объектов"/"Copy" [Копи], "Объединение объектов в группы"/ "Group" [Груп], "Подгрузка"/"Merge" [Мэрдж]; простое моделирование, логические операции, создание нестандартных геометричесских объектов;</w:t>
      </w:r>
    </w:p>
    <w:bookmarkEnd w:id="16525"/>
    <w:bookmarkStart w:name="z17004" w:id="16526"/>
    <w:p>
      <w:pPr>
        <w:spacing w:after="0"/>
        <w:ind w:left="0"/>
        <w:jc w:val="both"/>
      </w:pPr>
      <w:r>
        <w:rPr>
          <w:rFonts w:ascii="Times New Roman"/>
          <w:b w:val="false"/>
          <w:i w:val="false"/>
          <w:color w:val="000000"/>
          <w:sz w:val="28"/>
        </w:rPr>
        <w:t>
      2) продолжается изучение простого моделирования, сплайнов, "Создать по сечению"/"Loft" [Лофт], модификаторы "Теловращение"/"Lathe" [Лейз], "Выдавить"/"Extrude" [Экструд], "Nurbs кривые"/"NURBS Curves" [Нербс Карвес], "Оболочка"/"Shell" [Шэл], "Решетка"/"Lattice" [Латис], "Изгиб"/"Bend" [Бэнд], "Плавка"/"Melt" [Мэлт], "Кручение"/"Twist" [Твист], "Сглаживание сети"/"Smooth" [Смуз], "Симметрия"/"Symmetry" [Симметри], редактора материалов, основных настроек стандартного материала, текстурных карт, модификатора "Карта ОСМ"/"UVW Map", видов освещения, установки цвета, сил освещения, теней, создание и настройка камер, смены камер, настройки визуализации сцены.</w:t>
      </w:r>
    </w:p>
    <w:bookmarkEnd w:id="16526"/>
    <w:bookmarkStart w:name="z17005" w:id="16527"/>
    <w:p>
      <w:pPr>
        <w:spacing w:after="0"/>
        <w:ind w:left="0"/>
        <w:jc w:val="both"/>
      </w:pPr>
      <w:r>
        <w:rPr>
          <w:rFonts w:ascii="Times New Roman"/>
          <w:b w:val="false"/>
          <w:i w:val="false"/>
          <w:color w:val="000000"/>
          <w:sz w:val="28"/>
        </w:rPr>
        <w:t>
      55. Содержание учебного предмета "Компьютерная графика".</w:t>
      </w:r>
    </w:p>
    <w:bookmarkEnd w:id="16527"/>
    <w:bookmarkStart w:name="z17006" w:id="16528"/>
    <w:p>
      <w:pPr>
        <w:spacing w:after="0"/>
        <w:ind w:left="0"/>
        <w:jc w:val="both"/>
      </w:pPr>
      <w:r>
        <w:rPr>
          <w:rFonts w:ascii="Times New Roman"/>
          <w:b w:val="false"/>
          <w:i w:val="false"/>
          <w:color w:val="000000"/>
          <w:sz w:val="28"/>
        </w:rPr>
        <w:t>
      Тематическое планирование.</w:t>
      </w:r>
    </w:p>
    <w:bookmarkEnd w:id="16528"/>
    <w:bookmarkStart w:name="z17007" w:id="16529"/>
    <w:p>
      <w:pPr>
        <w:spacing w:after="0"/>
        <w:ind w:left="0"/>
        <w:jc w:val="both"/>
      </w:pPr>
      <w:r>
        <w:rPr>
          <w:rFonts w:ascii="Times New Roman"/>
          <w:b w:val="false"/>
          <w:i w:val="false"/>
          <w:color w:val="000000"/>
          <w:sz w:val="28"/>
        </w:rPr>
        <w:t>
      Тема 1. Введение в технологию 3D-Max [3 Д-Макс]. Знакомство с рабочей областью. Конфигурация видовых окон. Отображение объектов в видовых окнах. Управление видами. Единицы измерения. Введение обучающегося в графическую среду.</w:t>
      </w:r>
    </w:p>
    <w:bookmarkEnd w:id="16529"/>
    <w:bookmarkStart w:name="z17008" w:id="16530"/>
    <w:p>
      <w:pPr>
        <w:spacing w:after="0"/>
        <w:ind w:left="0"/>
        <w:jc w:val="both"/>
      </w:pPr>
      <w:r>
        <w:rPr>
          <w:rFonts w:ascii="Times New Roman"/>
          <w:b w:val="false"/>
          <w:i w:val="false"/>
          <w:color w:val="000000"/>
          <w:sz w:val="28"/>
        </w:rPr>
        <w:t>
      Введение в технологию 3D-Max [3 Д-Макс]. Знакомство с рабочей областью. Закладка "Создать". Закладка "Изменить". Выделение объектов. Управление объектами. Введение в инструментарий. Рисование чайника, внесение изменений, дополнений в рисунок, используя закладки "Создать"/"Create" [Грит], "Изменить"/"Modify" [Модифи].</w:t>
      </w:r>
    </w:p>
    <w:bookmarkEnd w:id="16530"/>
    <w:bookmarkStart w:name="z17009" w:id="16531"/>
    <w:p>
      <w:pPr>
        <w:spacing w:after="0"/>
        <w:ind w:left="0"/>
        <w:jc w:val="both"/>
      </w:pPr>
      <w:r>
        <w:rPr>
          <w:rFonts w:ascii="Times New Roman"/>
          <w:b w:val="false"/>
          <w:i w:val="false"/>
          <w:color w:val="000000"/>
          <w:sz w:val="28"/>
        </w:rPr>
        <w:t>
      Тема 2. Команды и операции над объектами. Клонирование объектов. Объединение объектов в группы. Импорт, экспорт готовых объектов. Команда "Подгрузка"/"Merge" [Мэрдж]. Обучение копированию, клонированию, группировке объектов.</w:t>
      </w:r>
    </w:p>
    <w:bookmarkEnd w:id="16531"/>
    <w:bookmarkStart w:name="z17010" w:id="16532"/>
    <w:p>
      <w:pPr>
        <w:spacing w:after="0"/>
        <w:ind w:left="0"/>
        <w:jc w:val="both"/>
      </w:pPr>
      <w:r>
        <w:rPr>
          <w:rFonts w:ascii="Times New Roman"/>
          <w:b w:val="false"/>
          <w:i w:val="false"/>
          <w:color w:val="000000"/>
          <w:sz w:val="28"/>
        </w:rPr>
        <w:t>
      Тема 3. Простое моделирование. Логические операции. Логические операции. Способы получения составных объектов на основе стандартных. Создание нестандартных геометрических объектов.</w:t>
      </w:r>
    </w:p>
    <w:bookmarkEnd w:id="16532"/>
    <w:bookmarkStart w:name="z17011" w:id="16533"/>
    <w:p>
      <w:pPr>
        <w:spacing w:after="0"/>
        <w:ind w:left="0"/>
        <w:jc w:val="both"/>
      </w:pPr>
      <w:r>
        <w:rPr>
          <w:rFonts w:ascii="Times New Roman"/>
          <w:b w:val="false"/>
          <w:i w:val="false"/>
          <w:color w:val="000000"/>
          <w:sz w:val="28"/>
        </w:rPr>
        <w:t>
      Простое моделирование. Закрепление навыков логических операций на практике. Создание заданной геометрической фигуры посредством логических операций.</w:t>
      </w:r>
    </w:p>
    <w:bookmarkEnd w:id="16533"/>
    <w:bookmarkStart w:name="z17012" w:id="16534"/>
    <w:p>
      <w:pPr>
        <w:spacing w:after="0"/>
        <w:ind w:left="0"/>
        <w:jc w:val="both"/>
      </w:pPr>
      <w:r>
        <w:rPr>
          <w:rFonts w:ascii="Times New Roman"/>
          <w:b w:val="false"/>
          <w:i w:val="false"/>
          <w:color w:val="000000"/>
          <w:sz w:val="28"/>
        </w:rPr>
        <w:t>
      Простое моделирование. Сплайны. Подраздел "Формы"/"Shapes" [Шейпс]. Составной объект "Loft" [Лофт]. Варианты использования. Обучение сплайновому моделированию с последующим созданием объекта "Loft".</w:t>
      </w:r>
    </w:p>
    <w:bookmarkEnd w:id="16534"/>
    <w:bookmarkStart w:name="z17013" w:id="16535"/>
    <w:p>
      <w:pPr>
        <w:spacing w:after="0"/>
        <w:ind w:left="0"/>
        <w:jc w:val="both"/>
      </w:pPr>
      <w:r>
        <w:rPr>
          <w:rFonts w:ascii="Times New Roman"/>
          <w:b w:val="false"/>
          <w:i w:val="false"/>
          <w:color w:val="000000"/>
          <w:sz w:val="28"/>
        </w:rPr>
        <w:t>
      Простое моделирование. Сплайны. Подраздел "Формы"/"Shapes" [Шейпс]. Модификатор "Теловращение"/"Lathe" [Лэйз]. Варианты использования. Обучение сплайновому моделированию с последующим созданием объекта "Теловращение"/"Lathe" [Лэйз].</w:t>
      </w:r>
    </w:p>
    <w:bookmarkEnd w:id="16535"/>
    <w:bookmarkStart w:name="z17014" w:id="16536"/>
    <w:p>
      <w:pPr>
        <w:spacing w:after="0"/>
        <w:ind w:left="0"/>
        <w:jc w:val="both"/>
      </w:pPr>
      <w:r>
        <w:rPr>
          <w:rFonts w:ascii="Times New Roman"/>
          <w:b w:val="false"/>
          <w:i w:val="false"/>
          <w:color w:val="000000"/>
          <w:sz w:val="28"/>
        </w:rPr>
        <w:t>
      Простое моделирование. Сплайны. Подраздел "Формы"/"Shapes" [Шейпс]. Модификатор "Выдавить". Варианты использования. Обучение сплайновому моделированию с последующим созданием объекта "Выдавить".</w:t>
      </w:r>
    </w:p>
    <w:bookmarkEnd w:id="16536"/>
    <w:bookmarkStart w:name="z17015" w:id="16537"/>
    <w:p>
      <w:pPr>
        <w:spacing w:after="0"/>
        <w:ind w:left="0"/>
        <w:jc w:val="both"/>
      </w:pPr>
      <w:r>
        <w:rPr>
          <w:rFonts w:ascii="Times New Roman"/>
          <w:b w:val="false"/>
          <w:i w:val="false"/>
          <w:color w:val="000000"/>
          <w:sz w:val="28"/>
        </w:rPr>
        <w:t>
      Простое моделирование. Nurbs [Норбс] кривые. Подраздел "Формы"/"Shapes" [Шейпс]. Понятие Nurbs кривая. Простой способ создания ткани. Создание вертикально висящей ткани шторы.</w:t>
      </w:r>
    </w:p>
    <w:bookmarkEnd w:id="16537"/>
    <w:bookmarkStart w:name="z17016" w:id="16538"/>
    <w:p>
      <w:pPr>
        <w:spacing w:after="0"/>
        <w:ind w:left="0"/>
        <w:jc w:val="both"/>
      </w:pPr>
      <w:r>
        <w:rPr>
          <w:rFonts w:ascii="Times New Roman"/>
          <w:b w:val="false"/>
          <w:i w:val="false"/>
          <w:color w:val="000000"/>
          <w:sz w:val="28"/>
        </w:rPr>
        <w:t>
      Простое моделирование. Nurbs [Норбс] кривые. Подраздел "Формы"/"Shapes" [Шейпс]. Вариант использования техники "Nurbs [Норбс] кривые" в моделировании полотенца, скатерти. Моделирование разных видов тканей.</w:t>
      </w:r>
    </w:p>
    <w:bookmarkEnd w:id="16538"/>
    <w:bookmarkStart w:name="z17017" w:id="16539"/>
    <w:p>
      <w:pPr>
        <w:spacing w:after="0"/>
        <w:ind w:left="0"/>
        <w:jc w:val="both"/>
      </w:pPr>
      <w:r>
        <w:rPr>
          <w:rFonts w:ascii="Times New Roman"/>
          <w:b w:val="false"/>
          <w:i w:val="false"/>
          <w:color w:val="000000"/>
          <w:sz w:val="28"/>
        </w:rPr>
        <w:t>
      Простое моделирование. Модификаторы. Изучение модификаторов: остов, решетка. Варианты использования на практике. Использование модификаторы.</w:t>
      </w:r>
    </w:p>
    <w:bookmarkEnd w:id="16539"/>
    <w:bookmarkStart w:name="z17018" w:id="16540"/>
    <w:p>
      <w:pPr>
        <w:spacing w:after="0"/>
        <w:ind w:left="0"/>
        <w:jc w:val="both"/>
      </w:pPr>
      <w:r>
        <w:rPr>
          <w:rFonts w:ascii="Times New Roman"/>
          <w:b w:val="false"/>
          <w:i w:val="false"/>
          <w:color w:val="000000"/>
          <w:sz w:val="28"/>
        </w:rPr>
        <w:t>
      Простое моделирование. Модификаторы. Изучение модификаторов: изгиб, плавка, кручение, сглаживание сети. Варианты использования на практике. Применение модификаторов к готовым объектам.</w:t>
      </w:r>
    </w:p>
    <w:bookmarkEnd w:id="16540"/>
    <w:bookmarkStart w:name="z17019" w:id="16541"/>
    <w:p>
      <w:pPr>
        <w:spacing w:after="0"/>
        <w:ind w:left="0"/>
        <w:jc w:val="both"/>
      </w:pPr>
      <w:r>
        <w:rPr>
          <w:rFonts w:ascii="Times New Roman"/>
          <w:b w:val="false"/>
          <w:i w:val="false"/>
          <w:color w:val="000000"/>
          <w:sz w:val="28"/>
        </w:rPr>
        <w:t>
      Простое моделирование. Практикум. Разбор объектов по способам моделирования. Разработка эскиза для столика.</w:t>
      </w:r>
    </w:p>
    <w:bookmarkEnd w:id="16541"/>
    <w:bookmarkStart w:name="z17020" w:id="16542"/>
    <w:p>
      <w:pPr>
        <w:spacing w:after="0"/>
        <w:ind w:left="0"/>
        <w:jc w:val="both"/>
      </w:pPr>
      <w:r>
        <w:rPr>
          <w:rFonts w:ascii="Times New Roman"/>
          <w:b w:val="false"/>
          <w:i w:val="false"/>
          <w:color w:val="000000"/>
          <w:sz w:val="28"/>
        </w:rPr>
        <w:t>
      Простое моделирование. Практикум. Закрепление знаний и умений простого моделирования. Моделирование столика, скатерти, стульев.</w:t>
      </w:r>
    </w:p>
    <w:bookmarkEnd w:id="16542"/>
    <w:bookmarkStart w:name="z17021" w:id="16543"/>
    <w:p>
      <w:pPr>
        <w:spacing w:after="0"/>
        <w:ind w:left="0"/>
        <w:jc w:val="both"/>
      </w:pPr>
      <w:r>
        <w:rPr>
          <w:rFonts w:ascii="Times New Roman"/>
          <w:b w:val="false"/>
          <w:i w:val="false"/>
          <w:color w:val="000000"/>
          <w:sz w:val="28"/>
        </w:rPr>
        <w:t>
      Простое моделирование. Закрепление знаний и умений. Моделирование сервировки стола.</w:t>
      </w:r>
    </w:p>
    <w:bookmarkEnd w:id="16543"/>
    <w:bookmarkStart w:name="z17022" w:id="16544"/>
    <w:p>
      <w:pPr>
        <w:spacing w:after="0"/>
        <w:ind w:left="0"/>
        <w:jc w:val="both"/>
      </w:pPr>
      <w:r>
        <w:rPr>
          <w:rFonts w:ascii="Times New Roman"/>
          <w:b w:val="false"/>
          <w:i w:val="false"/>
          <w:color w:val="000000"/>
          <w:sz w:val="28"/>
        </w:rPr>
        <w:t xml:space="preserve">
      Тема 4. Материалы. Редактор материалов. Основные настройки стандартного материала. Понятие материала. </w:t>
      </w:r>
    </w:p>
    <w:bookmarkEnd w:id="16544"/>
    <w:bookmarkStart w:name="z17023" w:id="16545"/>
    <w:p>
      <w:pPr>
        <w:spacing w:after="0"/>
        <w:ind w:left="0"/>
        <w:jc w:val="both"/>
      </w:pPr>
      <w:r>
        <w:rPr>
          <w:rFonts w:ascii="Times New Roman"/>
          <w:b w:val="false"/>
          <w:i w:val="false"/>
          <w:color w:val="000000"/>
          <w:sz w:val="28"/>
        </w:rPr>
        <w:t>
      Материалы. Редактор материалов. Готовые материалы. Модификатор "Карта ОСМ" /"UVW Map".</w:t>
      </w:r>
    </w:p>
    <w:bookmarkEnd w:id="16545"/>
    <w:bookmarkStart w:name="z17024" w:id="16546"/>
    <w:p>
      <w:pPr>
        <w:spacing w:after="0"/>
        <w:ind w:left="0"/>
        <w:jc w:val="both"/>
      </w:pPr>
      <w:r>
        <w:rPr>
          <w:rFonts w:ascii="Times New Roman"/>
          <w:b w:val="false"/>
          <w:i w:val="false"/>
          <w:color w:val="000000"/>
          <w:sz w:val="28"/>
        </w:rPr>
        <w:t>
      Материалы. Редактор материалов. Использование текстурных карт. Самостоятельное создание материала. Способы использования и настройки карт.</w:t>
      </w:r>
    </w:p>
    <w:bookmarkEnd w:id="16546"/>
    <w:bookmarkStart w:name="z17025" w:id="16547"/>
    <w:p>
      <w:pPr>
        <w:spacing w:after="0"/>
        <w:ind w:left="0"/>
        <w:jc w:val="both"/>
      </w:pPr>
      <w:r>
        <w:rPr>
          <w:rFonts w:ascii="Times New Roman"/>
          <w:b w:val="false"/>
          <w:i w:val="false"/>
          <w:color w:val="000000"/>
          <w:sz w:val="28"/>
        </w:rPr>
        <w:t>
      Материалы. Создание собственных текстурных карт в графических редакторах. Понятие бесшовный материал. Создание бесшовного материала в растровых графических редакторах.</w:t>
      </w:r>
    </w:p>
    <w:bookmarkEnd w:id="16547"/>
    <w:bookmarkStart w:name="z17026" w:id="16548"/>
    <w:p>
      <w:pPr>
        <w:spacing w:after="0"/>
        <w:ind w:left="0"/>
        <w:jc w:val="both"/>
      </w:pPr>
      <w:r>
        <w:rPr>
          <w:rFonts w:ascii="Times New Roman"/>
          <w:b w:val="false"/>
          <w:i w:val="false"/>
          <w:color w:val="000000"/>
          <w:sz w:val="28"/>
        </w:rPr>
        <w:t>
      Тема 5. Освещение и камера. Виды освещения. Установка цвета, силы освещения, тени. Понятие освещения в 3D-Max . Создание источников освещения с последующей настройкой.</w:t>
      </w:r>
    </w:p>
    <w:bookmarkEnd w:id="16548"/>
    <w:bookmarkStart w:name="z17027" w:id="16549"/>
    <w:p>
      <w:pPr>
        <w:spacing w:after="0"/>
        <w:ind w:left="0"/>
        <w:jc w:val="both"/>
      </w:pPr>
      <w:r>
        <w:rPr>
          <w:rFonts w:ascii="Times New Roman"/>
          <w:b w:val="false"/>
          <w:i w:val="false"/>
          <w:color w:val="000000"/>
          <w:sz w:val="28"/>
        </w:rPr>
        <w:t>
      Освещение и камера. Установка камеры. Настройка. Перемещение. Смена камер. Создание и настройка камер.</w:t>
      </w:r>
    </w:p>
    <w:bookmarkEnd w:id="16549"/>
    <w:bookmarkStart w:name="z17028" w:id="16550"/>
    <w:p>
      <w:pPr>
        <w:spacing w:after="0"/>
        <w:ind w:left="0"/>
        <w:jc w:val="both"/>
      </w:pPr>
      <w:r>
        <w:rPr>
          <w:rFonts w:ascii="Times New Roman"/>
          <w:b w:val="false"/>
          <w:i w:val="false"/>
          <w:color w:val="000000"/>
          <w:sz w:val="28"/>
        </w:rPr>
        <w:t>
      Тема 6. Визуализация. Понятие визуализации в 3D-Max [3 Д-Макс]. Настройки визуализации. Изменение размера выгона. Путь сохранения. Настройка визуализации сцены.</w:t>
      </w:r>
    </w:p>
    <w:bookmarkEnd w:id="16550"/>
    <w:bookmarkStart w:name="z17029" w:id="16551"/>
    <w:p>
      <w:pPr>
        <w:spacing w:after="0"/>
        <w:ind w:left="0"/>
        <w:jc w:val="both"/>
      </w:pPr>
      <w:r>
        <w:rPr>
          <w:rFonts w:ascii="Times New Roman"/>
          <w:b w:val="false"/>
          <w:i w:val="false"/>
          <w:color w:val="000000"/>
          <w:sz w:val="28"/>
        </w:rPr>
        <w:t>
      Визуализация. Практикум. Изучение основ текстурирования, освещения, визуализации интерьеров. Наложение текстуры на сервированный столик. Создание освещение сцены. Визуализация.</w:t>
      </w:r>
    </w:p>
    <w:bookmarkEnd w:id="16551"/>
    <w:bookmarkStart w:name="z17030" w:id="16552"/>
    <w:p>
      <w:pPr>
        <w:spacing w:after="0"/>
        <w:ind w:left="0"/>
        <w:jc w:val="both"/>
      </w:pPr>
      <w:r>
        <w:rPr>
          <w:rFonts w:ascii="Times New Roman"/>
          <w:b w:val="false"/>
          <w:i w:val="false"/>
          <w:color w:val="000000"/>
          <w:sz w:val="28"/>
        </w:rPr>
        <w:t>
      Тема 7. Итоговый проект. Разработка идеи. Эскиз. Планирование этапов. Разработка эскиза комнаты в выбранном стиле.</w:t>
      </w:r>
    </w:p>
    <w:bookmarkEnd w:id="16552"/>
    <w:bookmarkStart w:name="z17031" w:id="16553"/>
    <w:p>
      <w:pPr>
        <w:spacing w:after="0"/>
        <w:ind w:left="0"/>
        <w:jc w:val="both"/>
      </w:pPr>
      <w:r>
        <w:rPr>
          <w:rFonts w:ascii="Times New Roman"/>
          <w:b w:val="false"/>
          <w:i w:val="false"/>
          <w:color w:val="000000"/>
          <w:sz w:val="28"/>
        </w:rPr>
        <w:t>
      Итоговый проект. Разработка идеи. Эскизы деталей интерьера. Разработка эскизов деталей интерьера, подходящих к стилю комнаты.</w:t>
      </w:r>
    </w:p>
    <w:bookmarkEnd w:id="16553"/>
    <w:bookmarkStart w:name="z17032" w:id="16554"/>
    <w:p>
      <w:pPr>
        <w:spacing w:after="0"/>
        <w:ind w:left="0"/>
        <w:jc w:val="both"/>
      </w:pPr>
      <w:r>
        <w:rPr>
          <w:rFonts w:ascii="Times New Roman"/>
          <w:b w:val="false"/>
          <w:i w:val="false"/>
          <w:color w:val="000000"/>
          <w:sz w:val="28"/>
        </w:rPr>
        <w:t>
      Итоговый проект. Моделирование помещения по размерам. Моделирование сцены. Установка единиц измерения. Моделирование помещения.</w:t>
      </w:r>
    </w:p>
    <w:bookmarkEnd w:id="16554"/>
    <w:bookmarkStart w:name="z17033" w:id="16555"/>
    <w:p>
      <w:pPr>
        <w:spacing w:after="0"/>
        <w:ind w:left="0"/>
        <w:jc w:val="both"/>
      </w:pPr>
      <w:r>
        <w:rPr>
          <w:rFonts w:ascii="Times New Roman"/>
          <w:b w:val="false"/>
          <w:i w:val="false"/>
          <w:color w:val="000000"/>
          <w:sz w:val="28"/>
        </w:rPr>
        <w:t>
      Итоговый проект. Моделирование элементов отделки помещения. Моделирование рам, окон, откосов, дверей.</w:t>
      </w:r>
    </w:p>
    <w:bookmarkEnd w:id="16555"/>
    <w:bookmarkStart w:name="z17034" w:id="16556"/>
    <w:p>
      <w:pPr>
        <w:spacing w:after="0"/>
        <w:ind w:left="0"/>
        <w:jc w:val="both"/>
      </w:pPr>
      <w:r>
        <w:rPr>
          <w:rFonts w:ascii="Times New Roman"/>
          <w:b w:val="false"/>
          <w:i w:val="false"/>
          <w:color w:val="000000"/>
          <w:sz w:val="28"/>
        </w:rPr>
        <w:t>
      Итоговый проект. Моделирование мебели. Моделирование шкафов, диванов, столов, стульев.</w:t>
      </w:r>
    </w:p>
    <w:bookmarkEnd w:id="16556"/>
    <w:bookmarkStart w:name="z17035" w:id="16557"/>
    <w:p>
      <w:pPr>
        <w:spacing w:after="0"/>
        <w:ind w:left="0"/>
        <w:jc w:val="both"/>
      </w:pPr>
      <w:r>
        <w:rPr>
          <w:rFonts w:ascii="Times New Roman"/>
          <w:b w:val="false"/>
          <w:i w:val="false"/>
          <w:color w:val="000000"/>
          <w:sz w:val="28"/>
        </w:rPr>
        <w:t>
      Итоговый проект. Моделирование декора. Установка и настройка камеры. Создание эскизов светильников, картин, ваз, статуэток.</w:t>
      </w:r>
    </w:p>
    <w:bookmarkEnd w:id="16557"/>
    <w:bookmarkStart w:name="z17036" w:id="16558"/>
    <w:p>
      <w:pPr>
        <w:spacing w:after="0"/>
        <w:ind w:left="0"/>
        <w:jc w:val="both"/>
      </w:pPr>
      <w:r>
        <w:rPr>
          <w:rFonts w:ascii="Times New Roman"/>
          <w:b w:val="false"/>
          <w:i w:val="false"/>
          <w:color w:val="000000"/>
          <w:sz w:val="28"/>
        </w:rPr>
        <w:t>
      Итоговый проект. Текстурирование сцены. Подготовка и наложение текстур на все объекты.</w:t>
      </w:r>
    </w:p>
    <w:bookmarkEnd w:id="16558"/>
    <w:bookmarkStart w:name="z17037" w:id="16559"/>
    <w:p>
      <w:pPr>
        <w:spacing w:after="0"/>
        <w:ind w:left="0"/>
        <w:jc w:val="both"/>
      </w:pPr>
      <w:r>
        <w:rPr>
          <w:rFonts w:ascii="Times New Roman"/>
          <w:b w:val="false"/>
          <w:i w:val="false"/>
          <w:color w:val="000000"/>
          <w:sz w:val="28"/>
        </w:rPr>
        <w:t>
      Итоговый проект. Моделирование освещения. Установка освещения. Установка и настройка освещения.</w:t>
      </w:r>
    </w:p>
    <w:bookmarkEnd w:id="16559"/>
    <w:bookmarkStart w:name="z17038" w:id="16560"/>
    <w:p>
      <w:pPr>
        <w:spacing w:after="0"/>
        <w:ind w:left="0"/>
        <w:jc w:val="both"/>
      </w:pPr>
      <w:r>
        <w:rPr>
          <w:rFonts w:ascii="Times New Roman"/>
          <w:b w:val="false"/>
          <w:i w:val="false"/>
          <w:color w:val="000000"/>
          <w:sz w:val="28"/>
        </w:rPr>
        <w:t>
      Итоговый проект. Проверка всех элементов, этапов сцены. Установка параметров визуализации.</w:t>
      </w:r>
    </w:p>
    <w:bookmarkEnd w:id="16560"/>
    <w:bookmarkStart w:name="z17039" w:id="16561"/>
    <w:p>
      <w:pPr>
        <w:spacing w:after="0"/>
        <w:ind w:left="0"/>
        <w:jc w:val="both"/>
      </w:pPr>
      <w:r>
        <w:rPr>
          <w:rFonts w:ascii="Times New Roman"/>
          <w:b w:val="false"/>
          <w:i w:val="false"/>
          <w:color w:val="000000"/>
          <w:sz w:val="28"/>
        </w:rPr>
        <w:t>
      Итоговый проект. Визуализация сцены. Сохранение и моделирование изображения в растровом редакторе.</w:t>
      </w:r>
    </w:p>
    <w:bookmarkEnd w:id="16561"/>
    <w:bookmarkStart w:name="z17040" w:id="16562"/>
    <w:p>
      <w:pPr>
        <w:spacing w:after="0"/>
        <w:ind w:left="0"/>
        <w:jc w:val="both"/>
      </w:pPr>
      <w:r>
        <w:rPr>
          <w:rFonts w:ascii="Times New Roman"/>
          <w:b w:val="false"/>
          <w:i w:val="false"/>
          <w:color w:val="000000"/>
          <w:sz w:val="28"/>
        </w:rPr>
        <w:t>
      56. Ожидаемые результаты освоения Программы по предмету "Компьютерная графика".</w:t>
      </w:r>
    </w:p>
    <w:bookmarkEnd w:id="16562"/>
    <w:bookmarkStart w:name="z17041" w:id="16563"/>
    <w:p>
      <w:pPr>
        <w:spacing w:after="0"/>
        <w:ind w:left="0"/>
        <w:jc w:val="both"/>
      </w:pPr>
      <w:r>
        <w:rPr>
          <w:rFonts w:ascii="Times New Roman"/>
          <w:b w:val="false"/>
          <w:i w:val="false"/>
          <w:color w:val="000000"/>
          <w:sz w:val="28"/>
        </w:rPr>
        <w:t>
      К концу обучения в профориентационном классе по предмету "Компьютерная графика" обучающийся имеет следующие знания, умения и навыки:</w:t>
      </w:r>
    </w:p>
    <w:bookmarkEnd w:id="16563"/>
    <w:bookmarkStart w:name="z17042" w:id="16564"/>
    <w:p>
      <w:pPr>
        <w:spacing w:after="0"/>
        <w:ind w:left="0"/>
        <w:jc w:val="both"/>
      </w:pPr>
      <w:r>
        <w:rPr>
          <w:rFonts w:ascii="Times New Roman"/>
          <w:b w:val="false"/>
          <w:i w:val="false"/>
          <w:color w:val="000000"/>
          <w:sz w:val="28"/>
        </w:rPr>
        <w:t>
      1) знает графическую среду программы 3D-Max [3 Д-Макс];</w:t>
      </w:r>
    </w:p>
    <w:bookmarkEnd w:id="16564"/>
    <w:bookmarkStart w:name="z17043" w:id="16565"/>
    <w:p>
      <w:pPr>
        <w:spacing w:after="0"/>
        <w:ind w:left="0"/>
        <w:jc w:val="both"/>
      </w:pPr>
      <w:r>
        <w:rPr>
          <w:rFonts w:ascii="Times New Roman"/>
          <w:b w:val="false"/>
          <w:i w:val="false"/>
          <w:color w:val="000000"/>
          <w:sz w:val="28"/>
        </w:rPr>
        <w:t>
      2) использует закладки "создать", "изменить" при выполнении творческих проектов;</w:t>
      </w:r>
    </w:p>
    <w:bookmarkEnd w:id="16565"/>
    <w:bookmarkStart w:name="z17044" w:id="16566"/>
    <w:p>
      <w:pPr>
        <w:spacing w:after="0"/>
        <w:ind w:left="0"/>
        <w:jc w:val="both"/>
      </w:pPr>
      <w:r>
        <w:rPr>
          <w:rFonts w:ascii="Times New Roman"/>
          <w:b w:val="false"/>
          <w:i w:val="false"/>
          <w:color w:val="000000"/>
          <w:sz w:val="28"/>
        </w:rPr>
        <w:t>
      3) создает, меняет, копирует, клонирует, группирует простейшие объекты;</w:t>
      </w:r>
    </w:p>
    <w:bookmarkEnd w:id="16566"/>
    <w:bookmarkStart w:name="z17045" w:id="16567"/>
    <w:p>
      <w:pPr>
        <w:spacing w:after="0"/>
        <w:ind w:left="0"/>
        <w:jc w:val="both"/>
      </w:pPr>
      <w:r>
        <w:rPr>
          <w:rFonts w:ascii="Times New Roman"/>
          <w:b w:val="false"/>
          <w:i w:val="false"/>
          <w:color w:val="000000"/>
          <w:sz w:val="28"/>
        </w:rPr>
        <w:t>
      4) знает способы получения составных объектов на основе стандартных и нестандартных геометрических объектов;</w:t>
      </w:r>
    </w:p>
    <w:bookmarkEnd w:id="16567"/>
    <w:bookmarkStart w:name="z17046" w:id="16568"/>
    <w:p>
      <w:pPr>
        <w:spacing w:after="0"/>
        <w:ind w:left="0"/>
        <w:jc w:val="both"/>
      </w:pPr>
      <w:r>
        <w:rPr>
          <w:rFonts w:ascii="Times New Roman"/>
          <w:b w:val="false"/>
          <w:i w:val="false"/>
          <w:color w:val="000000"/>
          <w:sz w:val="28"/>
        </w:rPr>
        <w:t>
      5) создает заданную геометрическую фигуру посредством логических операций;</w:t>
      </w:r>
    </w:p>
    <w:bookmarkEnd w:id="16568"/>
    <w:bookmarkStart w:name="z17047" w:id="16569"/>
    <w:p>
      <w:pPr>
        <w:spacing w:after="0"/>
        <w:ind w:left="0"/>
        <w:jc w:val="both"/>
      </w:pPr>
      <w:r>
        <w:rPr>
          <w:rFonts w:ascii="Times New Roman"/>
          <w:b w:val="false"/>
          <w:i w:val="false"/>
          <w:color w:val="000000"/>
          <w:sz w:val="28"/>
        </w:rPr>
        <w:t>
      6) знает сплайновое моделирование с последующим созданием объектов "Loft" [Лофт], "Теловращение", "Выдавить";</w:t>
      </w:r>
    </w:p>
    <w:bookmarkEnd w:id="16569"/>
    <w:bookmarkStart w:name="z17048" w:id="16570"/>
    <w:p>
      <w:pPr>
        <w:spacing w:after="0"/>
        <w:ind w:left="0"/>
        <w:jc w:val="both"/>
      </w:pPr>
      <w:r>
        <w:rPr>
          <w:rFonts w:ascii="Times New Roman"/>
          <w:b w:val="false"/>
          <w:i w:val="false"/>
          <w:color w:val="000000"/>
          <w:sz w:val="28"/>
        </w:rPr>
        <w:t>
      7) умеет пользоваться техникой "Nurbs [Норбс] кривые" в моделировании разных видов тканей;</w:t>
      </w:r>
    </w:p>
    <w:bookmarkEnd w:id="16570"/>
    <w:bookmarkStart w:name="z17049" w:id="16571"/>
    <w:p>
      <w:pPr>
        <w:spacing w:after="0"/>
        <w:ind w:left="0"/>
        <w:jc w:val="both"/>
      </w:pPr>
      <w:r>
        <w:rPr>
          <w:rFonts w:ascii="Times New Roman"/>
          <w:b w:val="false"/>
          <w:i w:val="false"/>
          <w:color w:val="000000"/>
          <w:sz w:val="28"/>
        </w:rPr>
        <w:t>
      8) знает модификаторы и варианты их использования на практике;</w:t>
      </w:r>
    </w:p>
    <w:bookmarkEnd w:id="16571"/>
    <w:bookmarkStart w:name="z17050" w:id="16572"/>
    <w:p>
      <w:pPr>
        <w:spacing w:after="0"/>
        <w:ind w:left="0"/>
        <w:jc w:val="both"/>
      </w:pPr>
      <w:r>
        <w:rPr>
          <w:rFonts w:ascii="Times New Roman"/>
          <w:b w:val="false"/>
          <w:i w:val="false"/>
          <w:color w:val="000000"/>
          <w:sz w:val="28"/>
        </w:rPr>
        <w:t>
      9) создает бесшовный материал в растровых графических редакторах;</w:t>
      </w:r>
    </w:p>
    <w:bookmarkEnd w:id="16572"/>
    <w:bookmarkStart w:name="z17051" w:id="16573"/>
    <w:p>
      <w:pPr>
        <w:spacing w:after="0"/>
        <w:ind w:left="0"/>
        <w:jc w:val="both"/>
      </w:pPr>
      <w:r>
        <w:rPr>
          <w:rFonts w:ascii="Times New Roman"/>
          <w:b w:val="false"/>
          <w:i w:val="false"/>
          <w:color w:val="000000"/>
          <w:sz w:val="28"/>
        </w:rPr>
        <w:t>
      10) владеет навыками текстурирования, освещения, визуализации в 3D-Max [3 Д-Макс];</w:t>
      </w:r>
    </w:p>
    <w:bookmarkEnd w:id="16573"/>
    <w:bookmarkStart w:name="z17052" w:id="16574"/>
    <w:p>
      <w:pPr>
        <w:spacing w:after="0"/>
        <w:ind w:left="0"/>
        <w:jc w:val="both"/>
      </w:pPr>
      <w:r>
        <w:rPr>
          <w:rFonts w:ascii="Times New Roman"/>
          <w:b w:val="false"/>
          <w:i w:val="false"/>
          <w:color w:val="000000"/>
          <w:sz w:val="28"/>
        </w:rPr>
        <w:t>
      11) разрабатывает эскиз комнаты (разработка идеи, планирование этапов, деталей интерьера, установка единиц измерения, моделирование помещения по размерам, элементов отделки помещения, моделирование рам, окон, откосов, дверей, моделирование шкафов, диванов, столов, стульев, моделирование декора, создание эскизов светильников, картин, ваз, статуэток, установка и настройка освещения, установка параметров визуализации);</w:t>
      </w:r>
    </w:p>
    <w:bookmarkEnd w:id="16574"/>
    <w:bookmarkStart w:name="z17053" w:id="16575"/>
    <w:p>
      <w:pPr>
        <w:spacing w:after="0"/>
        <w:ind w:left="0"/>
        <w:jc w:val="both"/>
      </w:pPr>
      <w:r>
        <w:rPr>
          <w:rFonts w:ascii="Times New Roman"/>
          <w:b w:val="false"/>
          <w:i w:val="false"/>
          <w:color w:val="000000"/>
          <w:sz w:val="28"/>
        </w:rPr>
        <w:t>
      12) умеет моделировать и сохранить изображение в растровом редакторе;</w:t>
      </w:r>
    </w:p>
    <w:bookmarkEnd w:id="16575"/>
    <w:bookmarkStart w:name="z17054" w:id="16576"/>
    <w:p>
      <w:pPr>
        <w:spacing w:after="0"/>
        <w:ind w:left="0"/>
        <w:jc w:val="both"/>
      </w:pPr>
      <w:r>
        <w:rPr>
          <w:rFonts w:ascii="Times New Roman"/>
          <w:b w:val="false"/>
          <w:i w:val="false"/>
          <w:color w:val="000000"/>
          <w:sz w:val="28"/>
        </w:rPr>
        <w:t>
      13) формирует информационную культуру в области современных компьютерных технологий работы с графическим изображениями;</w:t>
      </w:r>
    </w:p>
    <w:bookmarkEnd w:id="16576"/>
    <w:bookmarkStart w:name="z17055" w:id="16577"/>
    <w:p>
      <w:pPr>
        <w:spacing w:after="0"/>
        <w:ind w:left="0"/>
        <w:jc w:val="both"/>
      </w:pPr>
      <w:r>
        <w:rPr>
          <w:rFonts w:ascii="Times New Roman"/>
          <w:b w:val="false"/>
          <w:i w:val="false"/>
          <w:color w:val="000000"/>
          <w:sz w:val="28"/>
        </w:rPr>
        <w:t>
      14) анализирует свою деятельность в отношении компьютера, как к инструменту для творчества, созидания, реализации своих потребностей;</w:t>
      </w:r>
    </w:p>
    <w:bookmarkEnd w:id="16577"/>
    <w:bookmarkStart w:name="z17056" w:id="16578"/>
    <w:p>
      <w:pPr>
        <w:spacing w:after="0"/>
        <w:ind w:left="0"/>
        <w:jc w:val="both"/>
      </w:pPr>
      <w:r>
        <w:rPr>
          <w:rFonts w:ascii="Times New Roman"/>
          <w:b w:val="false"/>
          <w:i w:val="false"/>
          <w:color w:val="000000"/>
          <w:sz w:val="28"/>
        </w:rPr>
        <w:t>
      15) имеет теоретические знания и практические навыки, необходимые для дальнейшей практической деятельности;</w:t>
      </w:r>
    </w:p>
    <w:bookmarkEnd w:id="16578"/>
    <w:bookmarkStart w:name="z17057" w:id="16579"/>
    <w:p>
      <w:pPr>
        <w:spacing w:after="0"/>
        <w:ind w:left="0"/>
        <w:jc w:val="both"/>
      </w:pPr>
      <w:r>
        <w:rPr>
          <w:rFonts w:ascii="Times New Roman"/>
          <w:b w:val="false"/>
          <w:i w:val="false"/>
          <w:color w:val="000000"/>
          <w:sz w:val="28"/>
        </w:rPr>
        <w:t>
      16) владеет современными компьютерными методами обработки графической информации;</w:t>
      </w:r>
    </w:p>
    <w:bookmarkEnd w:id="16579"/>
    <w:bookmarkStart w:name="z17058" w:id="16580"/>
    <w:p>
      <w:pPr>
        <w:spacing w:after="0"/>
        <w:ind w:left="0"/>
        <w:jc w:val="both"/>
      </w:pPr>
      <w:r>
        <w:rPr>
          <w:rFonts w:ascii="Times New Roman"/>
          <w:b w:val="false"/>
          <w:i w:val="false"/>
          <w:color w:val="000000"/>
          <w:sz w:val="28"/>
        </w:rPr>
        <w:t>
      17) имеет навыки самостоятельного приобретения практических знаний в области компьютерной обработки, графической информации;</w:t>
      </w:r>
    </w:p>
    <w:bookmarkEnd w:id="16580"/>
    <w:bookmarkStart w:name="z17059" w:id="16581"/>
    <w:p>
      <w:pPr>
        <w:spacing w:after="0"/>
        <w:ind w:left="0"/>
        <w:jc w:val="both"/>
      </w:pPr>
      <w:r>
        <w:rPr>
          <w:rFonts w:ascii="Times New Roman"/>
          <w:b w:val="false"/>
          <w:i w:val="false"/>
          <w:color w:val="000000"/>
          <w:sz w:val="28"/>
        </w:rPr>
        <w:t>
      18) создает собственные графические проекты;</w:t>
      </w:r>
    </w:p>
    <w:bookmarkEnd w:id="16581"/>
    <w:bookmarkStart w:name="z17060" w:id="16582"/>
    <w:p>
      <w:pPr>
        <w:spacing w:after="0"/>
        <w:ind w:left="0"/>
        <w:jc w:val="both"/>
      </w:pPr>
      <w:r>
        <w:rPr>
          <w:rFonts w:ascii="Times New Roman"/>
          <w:b w:val="false"/>
          <w:i w:val="false"/>
          <w:color w:val="000000"/>
          <w:sz w:val="28"/>
        </w:rPr>
        <w:t>
      19) умеет работать с графическим планшетом.</w:t>
      </w:r>
    </w:p>
    <w:bookmarkEnd w:id="16582"/>
    <w:bookmarkStart w:name="z17061" w:id="16583"/>
    <w:p>
      <w:pPr>
        <w:spacing w:after="0"/>
        <w:ind w:left="0"/>
        <w:jc w:val="both"/>
      </w:pPr>
      <w:r>
        <w:rPr>
          <w:rFonts w:ascii="Times New Roman"/>
          <w:b w:val="false"/>
          <w:i w:val="false"/>
          <w:color w:val="000000"/>
          <w:sz w:val="28"/>
        </w:rPr>
        <w:t>
      57. Ожидаемые результаты освоения Программы по предметам профориентационного класса.</w:t>
      </w:r>
    </w:p>
    <w:bookmarkEnd w:id="16583"/>
    <w:bookmarkStart w:name="z17062" w:id="16584"/>
    <w:p>
      <w:pPr>
        <w:spacing w:after="0"/>
        <w:ind w:left="0"/>
        <w:jc w:val="both"/>
      </w:pPr>
      <w:r>
        <w:rPr>
          <w:rFonts w:ascii="Times New Roman"/>
          <w:b w:val="false"/>
          <w:i w:val="false"/>
          <w:color w:val="000000"/>
          <w:sz w:val="28"/>
        </w:rPr>
        <w:t>
      Выпускник знает:</w:t>
      </w:r>
    </w:p>
    <w:bookmarkEnd w:id="16584"/>
    <w:bookmarkStart w:name="z17063" w:id="16585"/>
    <w:p>
      <w:pPr>
        <w:spacing w:after="0"/>
        <w:ind w:left="0"/>
        <w:jc w:val="both"/>
      </w:pPr>
      <w:r>
        <w:rPr>
          <w:rFonts w:ascii="Times New Roman"/>
          <w:b w:val="false"/>
          <w:i w:val="false"/>
          <w:color w:val="000000"/>
          <w:sz w:val="28"/>
        </w:rPr>
        <w:t>
      1) законы цветоведения, световоздушной и линейной перспективы;</w:t>
      </w:r>
    </w:p>
    <w:bookmarkEnd w:id="16585"/>
    <w:bookmarkStart w:name="z17064" w:id="16586"/>
    <w:p>
      <w:pPr>
        <w:spacing w:after="0"/>
        <w:ind w:left="0"/>
        <w:jc w:val="both"/>
      </w:pPr>
      <w:r>
        <w:rPr>
          <w:rFonts w:ascii="Times New Roman"/>
          <w:b w:val="false"/>
          <w:i w:val="false"/>
          <w:color w:val="000000"/>
          <w:sz w:val="28"/>
        </w:rPr>
        <w:t>
      2) необходимый уровень функциональной грамотности.</w:t>
      </w:r>
    </w:p>
    <w:bookmarkEnd w:id="16586"/>
    <w:bookmarkStart w:name="z17065" w:id="16587"/>
    <w:p>
      <w:pPr>
        <w:spacing w:after="0"/>
        <w:ind w:left="0"/>
        <w:jc w:val="both"/>
      </w:pPr>
      <w:r>
        <w:rPr>
          <w:rFonts w:ascii="Times New Roman"/>
          <w:b w:val="false"/>
          <w:i w:val="false"/>
          <w:color w:val="000000"/>
          <w:sz w:val="28"/>
        </w:rPr>
        <w:t>
      Выпускник умеет:</w:t>
      </w:r>
    </w:p>
    <w:bookmarkEnd w:id="16587"/>
    <w:bookmarkStart w:name="z17066" w:id="16588"/>
    <w:p>
      <w:pPr>
        <w:spacing w:after="0"/>
        <w:ind w:left="0"/>
        <w:jc w:val="both"/>
      </w:pPr>
      <w:r>
        <w:rPr>
          <w:rFonts w:ascii="Times New Roman"/>
          <w:b w:val="false"/>
          <w:i w:val="false"/>
          <w:color w:val="000000"/>
          <w:sz w:val="28"/>
        </w:rPr>
        <w:t>
      1) самостоятельно решать поставленные задачи и художественно их реализовывать; </w:t>
      </w:r>
    </w:p>
    <w:bookmarkEnd w:id="16588"/>
    <w:bookmarkStart w:name="z17067" w:id="16589"/>
    <w:p>
      <w:pPr>
        <w:spacing w:after="0"/>
        <w:ind w:left="0"/>
        <w:jc w:val="both"/>
      </w:pPr>
      <w:r>
        <w:rPr>
          <w:rFonts w:ascii="Times New Roman"/>
          <w:b w:val="false"/>
          <w:i w:val="false"/>
          <w:color w:val="000000"/>
          <w:sz w:val="28"/>
        </w:rPr>
        <w:t>
      2)  грамотно и образно изображать с натуры и по памяти предметы (объекты) окружающего мира;</w:t>
      </w:r>
    </w:p>
    <w:bookmarkEnd w:id="16589"/>
    <w:bookmarkStart w:name="z17068" w:id="16590"/>
    <w:p>
      <w:pPr>
        <w:spacing w:after="0"/>
        <w:ind w:left="0"/>
        <w:jc w:val="both"/>
      </w:pPr>
      <w:r>
        <w:rPr>
          <w:rFonts w:ascii="Times New Roman"/>
          <w:b w:val="false"/>
          <w:i w:val="false"/>
          <w:color w:val="000000"/>
          <w:sz w:val="28"/>
        </w:rPr>
        <w:t>
      3) воплощать представления и фантазии в работе над композицией;</w:t>
      </w:r>
    </w:p>
    <w:bookmarkEnd w:id="16590"/>
    <w:bookmarkStart w:name="z17069" w:id="16591"/>
    <w:p>
      <w:pPr>
        <w:spacing w:after="0"/>
        <w:ind w:left="0"/>
        <w:jc w:val="both"/>
      </w:pPr>
      <w:r>
        <w:rPr>
          <w:rFonts w:ascii="Times New Roman"/>
          <w:b w:val="false"/>
          <w:i w:val="false"/>
          <w:color w:val="000000"/>
          <w:sz w:val="28"/>
        </w:rPr>
        <w:t>
      4) грамотно и осмысленно применять знания для решения художественных задач;</w:t>
      </w:r>
    </w:p>
    <w:bookmarkEnd w:id="16591"/>
    <w:bookmarkStart w:name="z17070" w:id="16592"/>
    <w:p>
      <w:pPr>
        <w:spacing w:after="0"/>
        <w:ind w:left="0"/>
        <w:jc w:val="both"/>
      </w:pPr>
      <w:r>
        <w:rPr>
          <w:rFonts w:ascii="Times New Roman"/>
          <w:b w:val="false"/>
          <w:i w:val="false"/>
          <w:color w:val="000000"/>
          <w:sz w:val="28"/>
        </w:rPr>
        <w:t>
      5) сочетать различные виды деятельности и применять их во внеклассных мероприятиях;</w:t>
      </w:r>
    </w:p>
    <w:bookmarkEnd w:id="16592"/>
    <w:bookmarkStart w:name="z17071" w:id="16593"/>
    <w:p>
      <w:pPr>
        <w:spacing w:after="0"/>
        <w:ind w:left="0"/>
        <w:jc w:val="both"/>
      </w:pPr>
      <w:r>
        <w:rPr>
          <w:rFonts w:ascii="Times New Roman"/>
          <w:b w:val="false"/>
          <w:i w:val="false"/>
          <w:color w:val="000000"/>
          <w:sz w:val="28"/>
        </w:rPr>
        <w:t>
      6) использовать полученные знания в практической деятельности.</w:t>
      </w:r>
    </w:p>
    <w:bookmarkEnd w:id="16593"/>
    <w:bookmarkStart w:name="z17072" w:id="16594"/>
    <w:p>
      <w:pPr>
        <w:spacing w:after="0"/>
        <w:ind w:left="0"/>
        <w:jc w:val="both"/>
      </w:pPr>
      <w:r>
        <w:rPr>
          <w:rFonts w:ascii="Times New Roman"/>
          <w:b w:val="false"/>
          <w:i w:val="false"/>
          <w:color w:val="000000"/>
          <w:sz w:val="28"/>
        </w:rPr>
        <w:t>
      У выпускника сформированы:</w:t>
      </w:r>
    </w:p>
    <w:bookmarkEnd w:id="16594"/>
    <w:bookmarkStart w:name="z17073" w:id="16595"/>
    <w:p>
      <w:pPr>
        <w:spacing w:after="0"/>
        <w:ind w:left="0"/>
        <w:jc w:val="both"/>
      </w:pPr>
      <w:r>
        <w:rPr>
          <w:rFonts w:ascii="Times New Roman"/>
          <w:b w:val="false"/>
          <w:i w:val="false"/>
          <w:color w:val="000000"/>
          <w:sz w:val="28"/>
        </w:rPr>
        <w:t>
      1) познавательные интересы и потребности;</w:t>
      </w:r>
    </w:p>
    <w:bookmarkEnd w:id="16595"/>
    <w:bookmarkStart w:name="z17074" w:id="16596"/>
    <w:p>
      <w:pPr>
        <w:spacing w:after="0"/>
        <w:ind w:left="0"/>
        <w:jc w:val="both"/>
      </w:pPr>
      <w:r>
        <w:rPr>
          <w:rFonts w:ascii="Times New Roman"/>
          <w:b w:val="false"/>
          <w:i w:val="false"/>
          <w:color w:val="000000"/>
          <w:sz w:val="28"/>
        </w:rPr>
        <w:t>
      2) устойчивая мотивация к художественной деятельности;</w:t>
      </w:r>
    </w:p>
    <w:bookmarkEnd w:id="16596"/>
    <w:bookmarkStart w:name="z17075" w:id="16597"/>
    <w:p>
      <w:pPr>
        <w:spacing w:after="0"/>
        <w:ind w:left="0"/>
        <w:jc w:val="both"/>
      </w:pPr>
      <w:r>
        <w:rPr>
          <w:rFonts w:ascii="Times New Roman"/>
          <w:b w:val="false"/>
          <w:i w:val="false"/>
          <w:color w:val="000000"/>
          <w:sz w:val="28"/>
        </w:rPr>
        <w:t>
      3) навыки владения различными художественными материалами, техниками и жанрами;</w:t>
      </w:r>
    </w:p>
    <w:bookmarkEnd w:id="16597"/>
    <w:bookmarkStart w:name="z17076" w:id="16598"/>
    <w:p>
      <w:pPr>
        <w:spacing w:after="0"/>
        <w:ind w:left="0"/>
        <w:jc w:val="both"/>
      </w:pPr>
      <w:r>
        <w:rPr>
          <w:rFonts w:ascii="Times New Roman"/>
          <w:b w:val="false"/>
          <w:i w:val="false"/>
          <w:color w:val="000000"/>
          <w:sz w:val="28"/>
        </w:rPr>
        <w:t>
      4) навыки осознанного восприятия произведений изобразительного искусства;</w:t>
      </w:r>
    </w:p>
    <w:bookmarkEnd w:id="16598"/>
    <w:bookmarkStart w:name="z17077" w:id="16599"/>
    <w:p>
      <w:pPr>
        <w:spacing w:after="0"/>
        <w:ind w:left="0"/>
        <w:jc w:val="both"/>
      </w:pPr>
      <w:r>
        <w:rPr>
          <w:rFonts w:ascii="Times New Roman"/>
          <w:b w:val="false"/>
          <w:i w:val="false"/>
          <w:color w:val="000000"/>
          <w:sz w:val="28"/>
        </w:rPr>
        <w:t>
      5) навыки участия в конкурсах, фестивалях, выставках;</w:t>
      </w:r>
    </w:p>
    <w:bookmarkEnd w:id="16599"/>
    <w:bookmarkStart w:name="z17078" w:id="16600"/>
    <w:p>
      <w:pPr>
        <w:spacing w:after="0"/>
        <w:ind w:left="0"/>
        <w:jc w:val="both"/>
      </w:pPr>
      <w:r>
        <w:rPr>
          <w:rFonts w:ascii="Times New Roman"/>
          <w:b w:val="false"/>
          <w:i w:val="false"/>
          <w:color w:val="000000"/>
          <w:sz w:val="28"/>
        </w:rPr>
        <w:t>
      6) навыки индивидуальной и коллективной творческой деятельности.</w:t>
      </w:r>
    </w:p>
    <w:bookmarkEnd w:id="16600"/>
    <w:bookmarkStart w:name="z17079" w:id="16601"/>
    <w:p>
      <w:pPr>
        <w:spacing w:after="0"/>
        <w:ind w:left="0"/>
        <w:jc w:val="left"/>
      </w:pPr>
      <w:r>
        <w:rPr>
          <w:rFonts w:ascii="Times New Roman"/>
          <w:b/>
          <w:i w:val="false"/>
          <w:color w:val="000000"/>
        </w:rPr>
        <w:t xml:space="preserve"> Глава 4. Критерии оценки результатов обучения</w:t>
      </w:r>
    </w:p>
    <w:bookmarkEnd w:id="16601"/>
    <w:bookmarkStart w:name="z17080" w:id="16602"/>
    <w:p>
      <w:pPr>
        <w:spacing w:after="0"/>
        <w:ind w:left="0"/>
        <w:jc w:val="both"/>
      </w:pPr>
      <w:r>
        <w:rPr>
          <w:rFonts w:ascii="Times New Roman"/>
          <w:b w:val="false"/>
          <w:i w:val="false"/>
          <w:color w:val="000000"/>
          <w:sz w:val="28"/>
        </w:rPr>
        <w:t>
      58. Целью контроля успеваемости является выявление результативности в освоении Программы обучающимся. Контроль освоения Программы обучающимися осуществляется в форме экзамена.</w:t>
      </w:r>
    </w:p>
    <w:bookmarkEnd w:id="16602"/>
    <w:bookmarkStart w:name="z17081" w:id="16603"/>
    <w:p>
      <w:pPr>
        <w:spacing w:after="0"/>
        <w:ind w:left="0"/>
        <w:jc w:val="both"/>
      </w:pPr>
      <w:r>
        <w:rPr>
          <w:rFonts w:ascii="Times New Roman"/>
          <w:b w:val="false"/>
          <w:i w:val="false"/>
          <w:color w:val="000000"/>
          <w:sz w:val="28"/>
        </w:rPr>
        <w:t xml:space="preserve">
      59. Форма аттестации и контрольно-программные требования к работам обучающихся: </w:t>
      </w:r>
    </w:p>
    <w:bookmarkEnd w:id="16603"/>
    <w:bookmarkStart w:name="z17082" w:id="16604"/>
    <w:p>
      <w:pPr>
        <w:spacing w:after="0"/>
        <w:ind w:left="0"/>
        <w:jc w:val="both"/>
      </w:pPr>
      <w:r>
        <w:rPr>
          <w:rFonts w:ascii="Times New Roman"/>
          <w:b w:val="false"/>
          <w:i w:val="false"/>
          <w:color w:val="000000"/>
          <w:sz w:val="28"/>
        </w:rPr>
        <w:t>
      1) в первой четверти – экзамен по предмету "Рисунок" (этюд "Полуфигура человека с руками");</w:t>
      </w:r>
    </w:p>
    <w:bookmarkEnd w:id="16604"/>
    <w:bookmarkStart w:name="z17083" w:id="16605"/>
    <w:p>
      <w:pPr>
        <w:spacing w:after="0"/>
        <w:ind w:left="0"/>
        <w:jc w:val="both"/>
      </w:pPr>
      <w:r>
        <w:rPr>
          <w:rFonts w:ascii="Times New Roman"/>
          <w:b w:val="false"/>
          <w:i w:val="false"/>
          <w:color w:val="000000"/>
          <w:sz w:val="28"/>
        </w:rPr>
        <w:t xml:space="preserve">
      2) во второй четверти – экзамен по предмету "Живопись" (итоговый проект "Натюрморт" по выбору обучающегося, размер 55x65, холст, масло); </w:t>
      </w:r>
    </w:p>
    <w:bookmarkEnd w:id="16605"/>
    <w:bookmarkStart w:name="z17084" w:id="16606"/>
    <w:p>
      <w:pPr>
        <w:spacing w:after="0"/>
        <w:ind w:left="0"/>
        <w:jc w:val="both"/>
      </w:pPr>
      <w:r>
        <w:rPr>
          <w:rFonts w:ascii="Times New Roman"/>
          <w:b w:val="false"/>
          <w:i w:val="false"/>
          <w:color w:val="000000"/>
          <w:sz w:val="28"/>
        </w:rPr>
        <w:t>
      3) в третьей четверти – экзамен по предмету "Компьютерная графика" (итоговый проект по выбору обучающегося);</w:t>
      </w:r>
    </w:p>
    <w:bookmarkEnd w:id="16606"/>
    <w:bookmarkStart w:name="z17085" w:id="16607"/>
    <w:p>
      <w:pPr>
        <w:spacing w:after="0"/>
        <w:ind w:left="0"/>
        <w:jc w:val="both"/>
      </w:pPr>
      <w:r>
        <w:rPr>
          <w:rFonts w:ascii="Times New Roman"/>
          <w:b w:val="false"/>
          <w:i w:val="false"/>
          <w:color w:val="000000"/>
          <w:sz w:val="28"/>
        </w:rPr>
        <w:t xml:space="preserve">
      4) в четвертой четверти – экзамен по предмету "Композиция" (итоговый проект "Композиция натюрморта" по выбору обучающегося). </w:t>
      </w:r>
    </w:p>
    <w:bookmarkEnd w:id="16607"/>
    <w:bookmarkStart w:name="z17086" w:id="16608"/>
    <w:p>
      <w:pPr>
        <w:spacing w:after="0"/>
        <w:ind w:left="0"/>
        <w:jc w:val="both"/>
      </w:pPr>
      <w:r>
        <w:rPr>
          <w:rFonts w:ascii="Times New Roman"/>
          <w:b w:val="false"/>
          <w:i w:val="false"/>
          <w:color w:val="000000"/>
          <w:sz w:val="28"/>
        </w:rPr>
        <w:t>
      60.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и выставках.</w:t>
      </w:r>
    </w:p>
    <w:bookmarkEnd w:id="16608"/>
    <w:bookmarkStart w:name="z17087" w:id="16609"/>
    <w:p>
      <w:pPr>
        <w:spacing w:after="0"/>
        <w:ind w:left="0"/>
        <w:jc w:val="both"/>
      </w:pPr>
      <w:r>
        <w:rPr>
          <w:rFonts w:ascii="Times New Roman"/>
          <w:b w:val="false"/>
          <w:i w:val="false"/>
          <w:color w:val="000000"/>
          <w:sz w:val="28"/>
        </w:rPr>
        <w:t>
      Критерии оценки:</w:t>
      </w:r>
    </w:p>
    <w:bookmarkEnd w:id="16609"/>
    <w:bookmarkStart w:name="z17088" w:id="16610"/>
    <w:p>
      <w:pPr>
        <w:spacing w:after="0"/>
        <w:ind w:left="0"/>
        <w:jc w:val="both"/>
      </w:pPr>
      <w:r>
        <w:rPr>
          <w:rFonts w:ascii="Times New Roman"/>
          <w:b w:val="false"/>
          <w:i w:val="false"/>
          <w:color w:val="000000"/>
          <w:sz w:val="28"/>
        </w:rPr>
        <w:t>
      1) оценка "5" "отлично" –– самостоятельная работа над этюдом, цельность работы, передача объема и материальности предметов с максимальной степенью законченности, умение передать разноудаленность предметов, передача художественного образа постановки;</w:t>
      </w:r>
    </w:p>
    <w:bookmarkEnd w:id="16610"/>
    <w:bookmarkStart w:name="z17089" w:id="16611"/>
    <w:p>
      <w:pPr>
        <w:spacing w:after="0"/>
        <w:ind w:left="0"/>
        <w:jc w:val="both"/>
      </w:pPr>
      <w:r>
        <w:rPr>
          <w:rFonts w:ascii="Times New Roman"/>
          <w:b w:val="false"/>
          <w:i w:val="false"/>
          <w:color w:val="000000"/>
          <w:sz w:val="28"/>
        </w:rPr>
        <w:t>
      2) оценка "4" "хорошо" – неполное выполнение требований к учебной работе, ошибки при ведении работы: недостаточная колористическая проработка этюда, незавершенность работы в цвете, ошибки в передаче пространства;</w:t>
      </w:r>
    </w:p>
    <w:bookmarkEnd w:id="16611"/>
    <w:bookmarkStart w:name="z17090" w:id="16612"/>
    <w:p>
      <w:pPr>
        <w:spacing w:after="0"/>
        <w:ind w:left="0"/>
        <w:jc w:val="both"/>
      </w:pPr>
      <w:r>
        <w:rPr>
          <w:rFonts w:ascii="Times New Roman"/>
          <w:b w:val="false"/>
          <w:i w:val="false"/>
          <w:color w:val="000000"/>
          <w:sz w:val="28"/>
        </w:rPr>
        <w:t>
      3) оценка "3" "удовлетворительно" – неумелое применение полученных знаний, умений и навыков, небрежность при выполнении работы, незавершенность и грубые ошибки в построении, колористической проработке этюда;</w:t>
      </w:r>
    </w:p>
    <w:bookmarkEnd w:id="16612"/>
    <w:bookmarkStart w:name="z17091" w:id="16613"/>
    <w:p>
      <w:pPr>
        <w:spacing w:after="0"/>
        <w:ind w:left="0"/>
        <w:jc w:val="both"/>
      </w:pPr>
      <w:r>
        <w:rPr>
          <w:rFonts w:ascii="Times New Roman"/>
          <w:b w:val="false"/>
          <w:i w:val="false"/>
          <w:color w:val="000000"/>
          <w:sz w:val="28"/>
        </w:rPr>
        <w:t xml:space="preserve">
      4) оценка "2" "неудовлетворительно" – несоблюдение требований к учебной работе, грубые ошибки при выполнении работы. </w:t>
      </w:r>
    </w:p>
    <w:bookmarkEnd w:id="166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7093" w:id="16614"/>
    <w:p>
      <w:pPr>
        <w:spacing w:after="0"/>
        <w:ind w:left="0"/>
        <w:jc w:val="left"/>
      </w:pPr>
      <w:r>
        <w:rPr>
          <w:rFonts w:ascii="Times New Roman"/>
          <w:b/>
          <w:i w:val="false"/>
          <w:color w:val="000000"/>
        </w:rPr>
        <w:t xml:space="preserve"> Образовательная программа по предмету "Музыкальная грамота и слушание музыки" детских школ искусств</w:t>
      </w:r>
    </w:p>
    <w:bookmarkEnd w:id="16614"/>
    <w:bookmarkStart w:name="z17094" w:id="16615"/>
    <w:p>
      <w:pPr>
        <w:spacing w:after="0"/>
        <w:ind w:left="0"/>
        <w:jc w:val="left"/>
      </w:pPr>
      <w:r>
        <w:rPr>
          <w:rFonts w:ascii="Times New Roman"/>
          <w:b/>
          <w:i w:val="false"/>
          <w:color w:val="000000"/>
        </w:rPr>
        <w:t xml:space="preserve"> Глава 1. Общие положения</w:t>
      </w:r>
    </w:p>
    <w:bookmarkEnd w:id="16615"/>
    <w:bookmarkStart w:name="z17095" w:id="16616"/>
    <w:p>
      <w:pPr>
        <w:spacing w:after="0"/>
        <w:ind w:left="0"/>
        <w:jc w:val="both"/>
      </w:pPr>
      <w:r>
        <w:rPr>
          <w:rFonts w:ascii="Times New Roman"/>
          <w:b w:val="false"/>
          <w:i w:val="false"/>
          <w:color w:val="000000"/>
          <w:sz w:val="28"/>
        </w:rPr>
        <w:t xml:space="preserve">
      1. Образовательная программа по предмету "Музыкальная грамота и слушание музыки"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"Музыкальная грамота и слушание музыки". </w:t>
      </w:r>
    </w:p>
    <w:bookmarkEnd w:id="16616"/>
    <w:bookmarkStart w:name="z17096" w:id="16617"/>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6617"/>
    <w:bookmarkStart w:name="z17097" w:id="16618"/>
    <w:p>
      <w:pPr>
        <w:spacing w:after="0"/>
        <w:ind w:left="0"/>
        <w:jc w:val="both"/>
      </w:pPr>
      <w:r>
        <w:rPr>
          <w:rFonts w:ascii="Times New Roman"/>
          <w:b w:val="false"/>
          <w:i w:val="false"/>
          <w:color w:val="000000"/>
          <w:sz w:val="28"/>
        </w:rPr>
        <w:t>
      1) ариозо – высшая речитативная форма, которая отличается от низших форм и речитатива в темпе большим мелодическим содержанием в партии голоса, большим интересом и сложностью в аккомпанементе;</w:t>
      </w:r>
    </w:p>
    <w:bookmarkEnd w:id="16618"/>
    <w:bookmarkStart w:name="z17098" w:id="16619"/>
    <w:p>
      <w:pPr>
        <w:spacing w:after="0"/>
        <w:ind w:left="0"/>
        <w:jc w:val="both"/>
      </w:pPr>
      <w:r>
        <w:rPr>
          <w:rFonts w:ascii="Times New Roman"/>
          <w:b w:val="false"/>
          <w:i w:val="false"/>
          <w:color w:val="000000"/>
          <w:sz w:val="28"/>
        </w:rPr>
        <w:t>
      2) баркарола – народная песня венецианских гондольеров;</w:t>
      </w:r>
    </w:p>
    <w:bookmarkEnd w:id="16619"/>
    <w:bookmarkStart w:name="z17099" w:id="16620"/>
    <w:p>
      <w:pPr>
        <w:spacing w:after="0"/>
        <w:ind w:left="0"/>
        <w:jc w:val="both"/>
      </w:pPr>
      <w:r>
        <w:rPr>
          <w:rFonts w:ascii="Times New Roman"/>
          <w:b w:val="false"/>
          <w:i w:val="false"/>
          <w:color w:val="000000"/>
          <w:sz w:val="28"/>
        </w:rPr>
        <w:t xml:space="preserve">
      3) барокко – характеристика европейской культуры семнадцатого-восемнадцатого веков; </w:t>
      </w:r>
    </w:p>
    <w:bookmarkEnd w:id="16620"/>
    <w:bookmarkStart w:name="z17100" w:id="16621"/>
    <w:p>
      <w:pPr>
        <w:spacing w:after="0"/>
        <w:ind w:left="0"/>
        <w:jc w:val="both"/>
      </w:pPr>
      <w:r>
        <w:rPr>
          <w:rFonts w:ascii="Times New Roman"/>
          <w:b w:val="false"/>
          <w:i w:val="false"/>
          <w:color w:val="000000"/>
          <w:sz w:val="28"/>
        </w:rPr>
        <w:t xml:space="preserve">
      4) диапазон – звуковой объем голоса (инструмента) от самого нижнего до самого верхнего звука; </w:t>
      </w:r>
    </w:p>
    <w:bookmarkEnd w:id="16621"/>
    <w:bookmarkStart w:name="z17101" w:id="16622"/>
    <w:p>
      <w:pPr>
        <w:spacing w:after="0"/>
        <w:ind w:left="0"/>
        <w:jc w:val="both"/>
      </w:pPr>
      <w:r>
        <w:rPr>
          <w:rFonts w:ascii="Times New Roman"/>
          <w:b w:val="false"/>
          <w:i w:val="false"/>
          <w:color w:val="000000"/>
          <w:sz w:val="28"/>
        </w:rPr>
        <w:t>
      5) динамика – состояние движения, ход развития, изменение какого-либо явления под влиянием действующих на него факторов;</w:t>
      </w:r>
    </w:p>
    <w:bookmarkEnd w:id="16622"/>
    <w:bookmarkStart w:name="z17102" w:id="16623"/>
    <w:p>
      <w:pPr>
        <w:spacing w:after="0"/>
        <w:ind w:left="0"/>
        <w:jc w:val="both"/>
      </w:pPr>
      <w:r>
        <w:rPr>
          <w:rFonts w:ascii="Times New Roman"/>
          <w:b w:val="false"/>
          <w:i w:val="false"/>
          <w:color w:val="000000"/>
          <w:sz w:val="28"/>
        </w:rPr>
        <w:t>
      6) динамические оттенки – музыкальный термин, который определяюет степень громкости исполнения музыки;</w:t>
      </w:r>
    </w:p>
    <w:bookmarkEnd w:id="16623"/>
    <w:bookmarkStart w:name="z17103" w:id="16624"/>
    <w:p>
      <w:pPr>
        <w:spacing w:after="0"/>
        <w:ind w:left="0"/>
        <w:jc w:val="both"/>
      </w:pPr>
      <w:r>
        <w:rPr>
          <w:rFonts w:ascii="Times New Roman"/>
          <w:b w:val="false"/>
          <w:i w:val="false"/>
          <w:color w:val="000000"/>
          <w:sz w:val="28"/>
        </w:rPr>
        <w:t>
      7) диссонанс – музыкальное нарушение гармонии, благозвучия, одновременное звучание двух или более несозвучных тонов;</w:t>
      </w:r>
    </w:p>
    <w:bookmarkEnd w:id="16624"/>
    <w:bookmarkStart w:name="z17104" w:id="16625"/>
    <w:p>
      <w:pPr>
        <w:spacing w:after="0"/>
        <w:ind w:left="0"/>
        <w:jc w:val="both"/>
      </w:pPr>
      <w:r>
        <w:rPr>
          <w:rFonts w:ascii="Times New Roman"/>
          <w:b w:val="false"/>
          <w:i w:val="false"/>
          <w:color w:val="000000"/>
          <w:sz w:val="28"/>
        </w:rPr>
        <w:t>
      8) зата́кт – неполная доля такта, предшествующая первой доле последующего такта; </w:t>
      </w:r>
    </w:p>
    <w:bookmarkEnd w:id="16625"/>
    <w:bookmarkStart w:name="z17105" w:id="16626"/>
    <w:p>
      <w:pPr>
        <w:spacing w:after="0"/>
        <w:ind w:left="0"/>
        <w:jc w:val="both"/>
      </w:pPr>
      <w:r>
        <w:rPr>
          <w:rFonts w:ascii="Times New Roman"/>
          <w:b w:val="false"/>
          <w:i w:val="false"/>
          <w:color w:val="000000"/>
          <w:sz w:val="28"/>
        </w:rPr>
        <w:t>
      9) кантата – вокально-инструментальное произведение для солистов, хора и оркестра;</w:t>
      </w:r>
    </w:p>
    <w:bookmarkEnd w:id="16626"/>
    <w:bookmarkStart w:name="z17106" w:id="16627"/>
    <w:p>
      <w:pPr>
        <w:spacing w:after="0"/>
        <w:ind w:left="0"/>
        <w:jc w:val="both"/>
      </w:pPr>
      <w:r>
        <w:rPr>
          <w:rFonts w:ascii="Times New Roman"/>
          <w:b w:val="false"/>
          <w:i w:val="false"/>
          <w:color w:val="000000"/>
          <w:sz w:val="28"/>
        </w:rPr>
        <w:t xml:space="preserve">
      10) консонанс – гармоничное сочетание нескольких звуков в музыке; </w:t>
      </w:r>
    </w:p>
    <w:bookmarkEnd w:id="16627"/>
    <w:bookmarkStart w:name="z17107" w:id="16628"/>
    <w:p>
      <w:pPr>
        <w:spacing w:after="0"/>
        <w:ind w:left="0"/>
        <w:jc w:val="both"/>
      </w:pPr>
      <w:r>
        <w:rPr>
          <w:rFonts w:ascii="Times New Roman"/>
          <w:b w:val="false"/>
          <w:i w:val="false"/>
          <w:color w:val="000000"/>
          <w:sz w:val="28"/>
        </w:rPr>
        <w:t>
      11) хоровод – древний народный круговой массовый яяяяяовый танец, содержащий в себе элементы драматического действия;</w:t>
      </w:r>
    </w:p>
    <w:bookmarkEnd w:id="16628"/>
    <w:bookmarkStart w:name="z17108" w:id="16629"/>
    <w:p>
      <w:pPr>
        <w:spacing w:after="0"/>
        <w:ind w:left="0"/>
        <w:jc w:val="both"/>
      </w:pPr>
      <w:r>
        <w:rPr>
          <w:rFonts w:ascii="Times New Roman"/>
          <w:b w:val="false"/>
          <w:i w:val="false"/>
          <w:color w:val="000000"/>
          <w:sz w:val="28"/>
        </w:rPr>
        <w:t>
      12) марш – род музыки, сопровождающий стройные размеренные движения людей, преимущественно войска;</w:t>
      </w:r>
    </w:p>
    <w:bookmarkEnd w:id="16629"/>
    <w:bookmarkStart w:name="z17109" w:id="16630"/>
    <w:p>
      <w:pPr>
        <w:spacing w:after="0"/>
        <w:ind w:left="0"/>
        <w:jc w:val="both"/>
      </w:pPr>
      <w:r>
        <w:rPr>
          <w:rFonts w:ascii="Times New Roman"/>
          <w:b w:val="false"/>
          <w:i w:val="false"/>
          <w:color w:val="000000"/>
          <w:sz w:val="28"/>
        </w:rPr>
        <w:t>
      13) мелодия – один (в монодии единственный) голос музыкальной фактуры, который трактуется в теории музыки и непосредственно воспринимается слухом как композиционно-техническое и ладовое целое;</w:t>
      </w:r>
    </w:p>
    <w:bookmarkEnd w:id="16630"/>
    <w:bookmarkStart w:name="z17110" w:id="16631"/>
    <w:p>
      <w:pPr>
        <w:spacing w:after="0"/>
        <w:ind w:left="0"/>
        <w:jc w:val="both"/>
      </w:pPr>
      <w:r>
        <w:rPr>
          <w:rFonts w:ascii="Times New Roman"/>
          <w:b w:val="false"/>
          <w:i w:val="false"/>
          <w:color w:val="000000"/>
          <w:sz w:val="28"/>
        </w:rPr>
        <w:t>
      14) метр – мера, определяющая величину ритмических построений до малых композиционных форм;</w:t>
      </w:r>
    </w:p>
    <w:bookmarkEnd w:id="16631"/>
    <w:bookmarkStart w:name="z17111" w:id="16632"/>
    <w:p>
      <w:pPr>
        <w:spacing w:after="0"/>
        <w:ind w:left="0"/>
        <w:jc w:val="both"/>
      </w:pPr>
      <w:r>
        <w:rPr>
          <w:rFonts w:ascii="Times New Roman"/>
          <w:b w:val="false"/>
          <w:i w:val="false"/>
          <w:color w:val="000000"/>
          <w:sz w:val="28"/>
        </w:rPr>
        <w:t>
      15) моно́дия – музыкальный склад, главным фактурным признаком которого является одноголосие; </w:t>
      </w:r>
    </w:p>
    <w:bookmarkEnd w:id="16632"/>
    <w:bookmarkStart w:name="z17112" w:id="16633"/>
    <w:p>
      <w:pPr>
        <w:spacing w:after="0"/>
        <w:ind w:left="0"/>
        <w:jc w:val="both"/>
      </w:pPr>
      <w:r>
        <w:rPr>
          <w:rFonts w:ascii="Times New Roman"/>
          <w:b w:val="false"/>
          <w:i w:val="false"/>
          <w:color w:val="000000"/>
          <w:sz w:val="28"/>
        </w:rPr>
        <w:t>
      16) звукоряд в теории музыки – последовательность звуков, расположенных по высоте в восходящем или нисходящем порядке;</w:t>
      </w:r>
    </w:p>
    <w:bookmarkEnd w:id="16633"/>
    <w:bookmarkStart w:name="z17113" w:id="16634"/>
    <w:p>
      <w:pPr>
        <w:spacing w:after="0"/>
        <w:ind w:left="0"/>
        <w:jc w:val="both"/>
      </w:pPr>
      <w:r>
        <w:rPr>
          <w:rFonts w:ascii="Times New Roman"/>
          <w:b w:val="false"/>
          <w:i w:val="false"/>
          <w:color w:val="000000"/>
          <w:sz w:val="28"/>
        </w:rPr>
        <w:t>
      17) музыка́льная фо́рма – многозначный музыкальный термин, описывающий строение музыкального произведения.</w:t>
      </w:r>
    </w:p>
    <w:bookmarkEnd w:id="16634"/>
    <w:bookmarkStart w:name="z17114" w:id="16635"/>
    <w:p>
      <w:pPr>
        <w:spacing w:after="0"/>
        <w:ind w:left="0"/>
        <w:jc w:val="both"/>
      </w:pPr>
      <w:r>
        <w:rPr>
          <w:rFonts w:ascii="Times New Roman"/>
          <w:b w:val="false"/>
          <w:i w:val="false"/>
          <w:color w:val="000000"/>
          <w:sz w:val="28"/>
        </w:rPr>
        <w:t>
      18) мюзикл – музыкально-театральный сценический жанр, произведение и представление, сочетающее в себе музыкальное, драматическое, хореографическое и оперное искусства;</w:t>
      </w:r>
    </w:p>
    <w:bookmarkEnd w:id="16635"/>
    <w:bookmarkStart w:name="z17115" w:id="16636"/>
    <w:p>
      <w:pPr>
        <w:spacing w:after="0"/>
        <w:ind w:left="0"/>
        <w:jc w:val="both"/>
      </w:pPr>
      <w:r>
        <w:rPr>
          <w:rFonts w:ascii="Times New Roman"/>
          <w:b w:val="false"/>
          <w:i w:val="false"/>
          <w:color w:val="000000"/>
          <w:sz w:val="28"/>
        </w:rPr>
        <w:t>
      19) ноктюрн – распространившееся с начала девятнадцатого века название пьес лирического, мечтательного характера;</w:t>
      </w:r>
    </w:p>
    <w:bookmarkEnd w:id="16636"/>
    <w:bookmarkStart w:name="z17116" w:id="16637"/>
    <w:p>
      <w:pPr>
        <w:spacing w:after="0"/>
        <w:ind w:left="0"/>
        <w:jc w:val="both"/>
      </w:pPr>
      <w:r>
        <w:rPr>
          <w:rFonts w:ascii="Times New Roman"/>
          <w:b w:val="false"/>
          <w:i w:val="false"/>
          <w:color w:val="000000"/>
          <w:sz w:val="28"/>
        </w:rPr>
        <w:t>
      20) оратория – крупное музыкальное произведение для хора, солистов и оркестра;</w:t>
      </w:r>
    </w:p>
    <w:bookmarkEnd w:id="16637"/>
    <w:bookmarkStart w:name="z17117" w:id="16638"/>
    <w:p>
      <w:pPr>
        <w:spacing w:after="0"/>
        <w:ind w:left="0"/>
        <w:jc w:val="both"/>
      </w:pPr>
      <w:r>
        <w:rPr>
          <w:rFonts w:ascii="Times New Roman"/>
          <w:b w:val="false"/>
          <w:i w:val="false"/>
          <w:color w:val="000000"/>
          <w:sz w:val="28"/>
        </w:rPr>
        <w:t>
      21) полифоническая музыка – музыка, в которой звучит два и более голоса, при этом каждый голос ярко выраженная индивидуальная линия со своим структурным и динамическим развитием;</w:t>
      </w:r>
    </w:p>
    <w:bookmarkEnd w:id="16638"/>
    <w:bookmarkStart w:name="z17118" w:id="16639"/>
    <w:p>
      <w:pPr>
        <w:spacing w:after="0"/>
        <w:ind w:left="0"/>
        <w:jc w:val="both"/>
      </w:pPr>
      <w:r>
        <w:rPr>
          <w:rFonts w:ascii="Times New Roman"/>
          <w:b w:val="false"/>
          <w:i w:val="false"/>
          <w:color w:val="000000"/>
          <w:sz w:val="28"/>
        </w:rPr>
        <w:t>
      22) прелюдия – вступление к музыкальному произведению; </w:t>
      </w:r>
    </w:p>
    <w:bookmarkEnd w:id="16639"/>
    <w:bookmarkStart w:name="z17119" w:id="16640"/>
    <w:p>
      <w:pPr>
        <w:spacing w:after="0"/>
        <w:ind w:left="0"/>
        <w:jc w:val="both"/>
      </w:pPr>
      <w:r>
        <w:rPr>
          <w:rFonts w:ascii="Times New Roman"/>
          <w:b w:val="false"/>
          <w:i w:val="false"/>
          <w:color w:val="000000"/>
          <w:sz w:val="28"/>
        </w:rPr>
        <w:t>
      23) постмодернизм – термин, обозначающий структурно сходные явления в мировой общественной жизни и культуре второй половины двадцатого века и двадцать первого века;</w:t>
      </w:r>
    </w:p>
    <w:bookmarkEnd w:id="16640"/>
    <w:bookmarkStart w:name="z17120" w:id="16641"/>
    <w:p>
      <w:pPr>
        <w:spacing w:after="0"/>
        <w:ind w:left="0"/>
        <w:jc w:val="both"/>
      </w:pPr>
      <w:r>
        <w:rPr>
          <w:rFonts w:ascii="Times New Roman"/>
          <w:b w:val="false"/>
          <w:i w:val="false"/>
          <w:color w:val="000000"/>
          <w:sz w:val="28"/>
        </w:rPr>
        <w:t>
      24) регистр – ряд занимающих определенное высотное положение звуков певческого голоса, извлекаемых одним и тем же способом и поэтому обладающих единым тембром; участки диапазона различных музыкальных инструментов, характеризующихся единым тембром; устройства, применяемые на струнных клавишных инструментах для изменения силы и тембра звука;</w:t>
      </w:r>
    </w:p>
    <w:bookmarkEnd w:id="16641"/>
    <w:bookmarkStart w:name="z17121" w:id="16642"/>
    <w:p>
      <w:pPr>
        <w:spacing w:after="0"/>
        <w:ind w:left="0"/>
        <w:jc w:val="both"/>
      </w:pPr>
      <w:r>
        <w:rPr>
          <w:rFonts w:ascii="Times New Roman"/>
          <w:b w:val="false"/>
          <w:i w:val="false"/>
          <w:color w:val="000000"/>
          <w:sz w:val="28"/>
        </w:rPr>
        <w:t>
      25) ритм – организация музыки во времени;</w:t>
      </w:r>
    </w:p>
    <w:bookmarkEnd w:id="16642"/>
    <w:bookmarkStart w:name="z17122" w:id="16643"/>
    <w:p>
      <w:pPr>
        <w:spacing w:after="0"/>
        <w:ind w:left="0"/>
        <w:jc w:val="both"/>
      </w:pPr>
      <w:r>
        <w:rPr>
          <w:rFonts w:ascii="Times New Roman"/>
          <w:b w:val="false"/>
          <w:i w:val="false"/>
          <w:color w:val="000000"/>
          <w:sz w:val="28"/>
        </w:rPr>
        <w:t>
      26) рондо – музыкальная форма, в которой неоднократные проведения главной темы (рефрена) чередуются с отличающимися друг от друга эпизодами;</w:t>
      </w:r>
    </w:p>
    <w:bookmarkEnd w:id="16643"/>
    <w:bookmarkStart w:name="z17123" w:id="16644"/>
    <w:p>
      <w:pPr>
        <w:spacing w:after="0"/>
        <w:ind w:left="0"/>
        <w:jc w:val="both"/>
      </w:pPr>
      <w:r>
        <w:rPr>
          <w:rFonts w:ascii="Times New Roman"/>
          <w:b w:val="false"/>
          <w:i w:val="false"/>
          <w:color w:val="000000"/>
          <w:sz w:val="28"/>
        </w:rPr>
        <w:t>
      27) серенада – музыкальная композиция, исполняемая в чью-то честь;</w:t>
      </w:r>
    </w:p>
    <w:bookmarkEnd w:id="16644"/>
    <w:bookmarkStart w:name="z17124" w:id="16645"/>
    <w:p>
      <w:pPr>
        <w:spacing w:after="0"/>
        <w:ind w:left="0"/>
        <w:jc w:val="both"/>
      </w:pPr>
      <w:r>
        <w:rPr>
          <w:rFonts w:ascii="Times New Roman"/>
          <w:b w:val="false"/>
          <w:i w:val="false"/>
          <w:color w:val="000000"/>
          <w:sz w:val="28"/>
        </w:rPr>
        <w:t>
      28) симфония – музыкальное произведение для оркестра;</w:t>
      </w:r>
    </w:p>
    <w:bookmarkEnd w:id="16645"/>
    <w:bookmarkStart w:name="z17125" w:id="16646"/>
    <w:p>
      <w:pPr>
        <w:spacing w:after="0"/>
        <w:ind w:left="0"/>
        <w:jc w:val="both"/>
      </w:pPr>
      <w:r>
        <w:rPr>
          <w:rFonts w:ascii="Times New Roman"/>
          <w:b w:val="false"/>
          <w:i w:val="false"/>
          <w:color w:val="000000"/>
          <w:sz w:val="28"/>
        </w:rPr>
        <w:t>
      29) синкопа – смещение акцента с сильной доли такта на слабую, то есть несовпадение ритмического акцента с метрическим;</w:t>
      </w:r>
    </w:p>
    <w:bookmarkEnd w:id="16646"/>
    <w:bookmarkStart w:name="z17126" w:id="16647"/>
    <w:p>
      <w:pPr>
        <w:spacing w:after="0"/>
        <w:ind w:left="0"/>
        <w:jc w:val="both"/>
      </w:pPr>
      <w:r>
        <w:rPr>
          <w:rFonts w:ascii="Times New Roman"/>
          <w:b w:val="false"/>
          <w:i w:val="false"/>
          <w:color w:val="000000"/>
          <w:sz w:val="28"/>
        </w:rPr>
        <w:t>
      30) такт – единица музыкального метра, начинающаяся с наиболее сильной доли, и заканчивающаяся перед следующей равной ей по силе;</w:t>
      </w:r>
    </w:p>
    <w:bookmarkEnd w:id="16647"/>
    <w:bookmarkStart w:name="z17127" w:id="16648"/>
    <w:p>
      <w:pPr>
        <w:spacing w:after="0"/>
        <w:ind w:left="0"/>
        <w:jc w:val="both"/>
      </w:pPr>
      <w:r>
        <w:rPr>
          <w:rFonts w:ascii="Times New Roman"/>
          <w:b w:val="false"/>
          <w:i w:val="false"/>
          <w:color w:val="000000"/>
          <w:sz w:val="28"/>
        </w:rPr>
        <w:t>
      31) тактовая черта – вертикальная линия, пересекающая нотный стан и отделяющая один такт от другого;</w:t>
      </w:r>
    </w:p>
    <w:bookmarkEnd w:id="16648"/>
    <w:bookmarkStart w:name="z17128" w:id="16649"/>
    <w:p>
      <w:pPr>
        <w:spacing w:after="0"/>
        <w:ind w:left="0"/>
        <w:jc w:val="both"/>
      </w:pPr>
      <w:r>
        <w:rPr>
          <w:rFonts w:ascii="Times New Roman"/>
          <w:b w:val="false"/>
          <w:i w:val="false"/>
          <w:color w:val="000000"/>
          <w:sz w:val="28"/>
        </w:rPr>
        <w:t xml:space="preserve">
      32) тембр – одна из специфических характеристик музыкального звука наряду с его высотой, громкостью и длительностью; </w:t>
      </w:r>
    </w:p>
    <w:bookmarkEnd w:id="16649"/>
    <w:bookmarkStart w:name="z17129" w:id="16650"/>
    <w:p>
      <w:pPr>
        <w:spacing w:after="0"/>
        <w:ind w:left="0"/>
        <w:jc w:val="both"/>
      </w:pPr>
      <w:r>
        <w:rPr>
          <w:rFonts w:ascii="Times New Roman"/>
          <w:b w:val="false"/>
          <w:i w:val="false"/>
          <w:color w:val="000000"/>
          <w:sz w:val="28"/>
        </w:rPr>
        <w:t>
      33) пунктирный ритм – ритмический рисунок, образуемый при увеличении доли такта на половину длительности за счет двукратного уменьшения следующей, более слабой доли;</w:t>
      </w:r>
    </w:p>
    <w:bookmarkEnd w:id="16650"/>
    <w:bookmarkStart w:name="z17130" w:id="16651"/>
    <w:p>
      <w:pPr>
        <w:spacing w:after="0"/>
        <w:ind w:left="0"/>
        <w:jc w:val="both"/>
      </w:pPr>
      <w:r>
        <w:rPr>
          <w:rFonts w:ascii="Times New Roman"/>
          <w:b w:val="false"/>
          <w:i w:val="false"/>
          <w:color w:val="000000"/>
          <w:sz w:val="28"/>
        </w:rPr>
        <w:t>
      34) трезвучие – аккорд, состоящий из трех звуков, расположенных по терциям;</w:t>
      </w:r>
    </w:p>
    <w:bookmarkEnd w:id="16651"/>
    <w:bookmarkStart w:name="z17131" w:id="16652"/>
    <w:p>
      <w:pPr>
        <w:spacing w:after="0"/>
        <w:ind w:left="0"/>
        <w:jc w:val="both"/>
      </w:pPr>
      <w:r>
        <w:rPr>
          <w:rFonts w:ascii="Times New Roman"/>
          <w:b w:val="false"/>
          <w:i w:val="false"/>
          <w:color w:val="000000"/>
          <w:sz w:val="28"/>
        </w:rPr>
        <w:t>
      35) фактура – типичный способ оформления многоголосной музыкальной композиции в одном из (многоголосных) музыкальных складов;</w:t>
      </w:r>
    </w:p>
    <w:bookmarkEnd w:id="16652"/>
    <w:bookmarkStart w:name="z17132" w:id="16653"/>
    <w:p>
      <w:pPr>
        <w:spacing w:after="0"/>
        <w:ind w:left="0"/>
        <w:jc w:val="both"/>
      </w:pPr>
      <w:r>
        <w:rPr>
          <w:rFonts w:ascii="Times New Roman"/>
          <w:b w:val="false"/>
          <w:i w:val="false"/>
          <w:color w:val="000000"/>
          <w:sz w:val="28"/>
        </w:rPr>
        <w:t>
      36) штрихи – способ (прием и метод) исполнения нот, группы нот, образующих звук;</w:t>
      </w:r>
    </w:p>
    <w:bookmarkEnd w:id="16653"/>
    <w:bookmarkStart w:name="z17133" w:id="16654"/>
    <w:p>
      <w:pPr>
        <w:spacing w:after="0"/>
        <w:ind w:left="0"/>
        <w:jc w:val="both"/>
      </w:pPr>
      <w:r>
        <w:rPr>
          <w:rFonts w:ascii="Times New Roman"/>
          <w:b w:val="false"/>
          <w:i w:val="false"/>
          <w:color w:val="000000"/>
          <w:sz w:val="28"/>
        </w:rPr>
        <w:t>
      37) куплет – часть песни, включающая одну строфу текста и одно проведение мелодии (напева).</w:t>
      </w:r>
    </w:p>
    <w:bookmarkEnd w:id="16654"/>
    <w:bookmarkStart w:name="z17134" w:id="16655"/>
    <w:p>
      <w:pPr>
        <w:spacing w:after="0"/>
        <w:ind w:left="0"/>
        <w:jc w:val="both"/>
      </w:pPr>
      <w:r>
        <w:rPr>
          <w:rFonts w:ascii="Times New Roman"/>
          <w:b w:val="false"/>
          <w:i w:val="false"/>
          <w:color w:val="000000"/>
          <w:sz w:val="28"/>
        </w:rPr>
        <w:t>
      3. Цель Программы: создание условий для воспитания культуры слушания и восприятия музыки на основе формирования представлений о музыке как виде искусства.</w:t>
      </w:r>
    </w:p>
    <w:bookmarkEnd w:id="16655"/>
    <w:bookmarkStart w:name="z17135" w:id="16656"/>
    <w:p>
      <w:pPr>
        <w:spacing w:after="0"/>
        <w:ind w:left="0"/>
        <w:jc w:val="both"/>
      </w:pPr>
      <w:r>
        <w:rPr>
          <w:rFonts w:ascii="Times New Roman"/>
          <w:b w:val="false"/>
          <w:i w:val="false"/>
          <w:color w:val="000000"/>
          <w:sz w:val="28"/>
        </w:rPr>
        <w:t>
      4. Задачи Программы.</w:t>
      </w:r>
    </w:p>
    <w:bookmarkEnd w:id="16656"/>
    <w:bookmarkStart w:name="z17136" w:id="16657"/>
    <w:p>
      <w:pPr>
        <w:spacing w:after="0"/>
        <w:ind w:left="0"/>
        <w:jc w:val="both"/>
      </w:pPr>
      <w:r>
        <w:rPr>
          <w:rFonts w:ascii="Times New Roman"/>
          <w:b w:val="false"/>
          <w:i w:val="false"/>
          <w:color w:val="000000"/>
          <w:sz w:val="28"/>
        </w:rPr>
        <w:t xml:space="preserve">
      Обучающие: </w:t>
      </w:r>
    </w:p>
    <w:bookmarkEnd w:id="16657"/>
    <w:bookmarkStart w:name="z17137" w:id="16658"/>
    <w:p>
      <w:pPr>
        <w:spacing w:after="0"/>
        <w:ind w:left="0"/>
        <w:jc w:val="both"/>
      </w:pPr>
      <w:r>
        <w:rPr>
          <w:rFonts w:ascii="Times New Roman"/>
          <w:b w:val="false"/>
          <w:i w:val="false"/>
          <w:color w:val="000000"/>
          <w:sz w:val="28"/>
        </w:rPr>
        <w:t>
      1) обучение основам музыкальной грамоты;</w:t>
      </w:r>
    </w:p>
    <w:bookmarkEnd w:id="16658"/>
    <w:bookmarkStart w:name="z17138" w:id="16659"/>
    <w:p>
      <w:pPr>
        <w:spacing w:after="0"/>
        <w:ind w:left="0"/>
        <w:jc w:val="both"/>
      </w:pPr>
      <w:r>
        <w:rPr>
          <w:rFonts w:ascii="Times New Roman"/>
          <w:b w:val="false"/>
          <w:i w:val="false"/>
          <w:color w:val="000000"/>
          <w:sz w:val="28"/>
        </w:rPr>
        <w:t>
      2) овладение музыкальной терминологией;</w:t>
      </w:r>
    </w:p>
    <w:bookmarkEnd w:id="16659"/>
    <w:bookmarkStart w:name="z17139" w:id="16660"/>
    <w:p>
      <w:pPr>
        <w:spacing w:after="0"/>
        <w:ind w:left="0"/>
        <w:jc w:val="both"/>
      </w:pPr>
      <w:r>
        <w:rPr>
          <w:rFonts w:ascii="Times New Roman"/>
          <w:b w:val="false"/>
          <w:i w:val="false"/>
          <w:color w:val="000000"/>
          <w:sz w:val="28"/>
        </w:rPr>
        <w:t>
      3) формирование первоначальных музыкальных представлений и навыков;</w:t>
      </w:r>
    </w:p>
    <w:bookmarkEnd w:id="16660"/>
    <w:bookmarkStart w:name="z17140" w:id="16661"/>
    <w:p>
      <w:pPr>
        <w:spacing w:after="0"/>
        <w:ind w:left="0"/>
        <w:jc w:val="both"/>
      </w:pPr>
      <w:r>
        <w:rPr>
          <w:rFonts w:ascii="Times New Roman"/>
          <w:b w:val="false"/>
          <w:i w:val="false"/>
          <w:color w:val="000000"/>
          <w:sz w:val="28"/>
        </w:rPr>
        <w:t>
      4) создание необходимой теоретической базы для понимания обучающимися связи музыкального и хореографического искусства;</w:t>
      </w:r>
    </w:p>
    <w:bookmarkEnd w:id="16661"/>
    <w:bookmarkStart w:name="z17141" w:id="16662"/>
    <w:p>
      <w:pPr>
        <w:spacing w:after="0"/>
        <w:ind w:left="0"/>
        <w:jc w:val="both"/>
      </w:pPr>
      <w:r>
        <w:rPr>
          <w:rFonts w:ascii="Times New Roman"/>
          <w:b w:val="false"/>
          <w:i w:val="false"/>
          <w:color w:val="000000"/>
          <w:sz w:val="28"/>
        </w:rPr>
        <w:t>
      5) формирование целостного представления об исторических путях развития музыкальной культуры в песенном и танцевальном жанрах.</w:t>
      </w:r>
    </w:p>
    <w:bookmarkEnd w:id="16662"/>
    <w:bookmarkStart w:name="z17142" w:id="16663"/>
    <w:p>
      <w:pPr>
        <w:spacing w:after="0"/>
        <w:ind w:left="0"/>
        <w:jc w:val="both"/>
      </w:pPr>
      <w:r>
        <w:rPr>
          <w:rFonts w:ascii="Times New Roman"/>
          <w:b w:val="false"/>
          <w:i w:val="false"/>
          <w:color w:val="000000"/>
          <w:sz w:val="28"/>
        </w:rPr>
        <w:t>
      Развивающие:</w:t>
      </w:r>
    </w:p>
    <w:bookmarkEnd w:id="16663"/>
    <w:bookmarkStart w:name="z17143" w:id="16664"/>
    <w:p>
      <w:pPr>
        <w:spacing w:after="0"/>
        <w:ind w:left="0"/>
        <w:jc w:val="both"/>
      </w:pPr>
      <w:r>
        <w:rPr>
          <w:rFonts w:ascii="Times New Roman"/>
          <w:b w:val="false"/>
          <w:i w:val="false"/>
          <w:color w:val="000000"/>
          <w:sz w:val="28"/>
        </w:rPr>
        <w:t>
      1) формирование основ культуры слушания и осознанного отношения к музыке;</w:t>
      </w:r>
    </w:p>
    <w:bookmarkEnd w:id="16664"/>
    <w:bookmarkStart w:name="z17144" w:id="16665"/>
    <w:p>
      <w:pPr>
        <w:spacing w:after="0"/>
        <w:ind w:left="0"/>
        <w:jc w:val="both"/>
      </w:pPr>
      <w:r>
        <w:rPr>
          <w:rFonts w:ascii="Times New Roman"/>
          <w:b w:val="false"/>
          <w:i w:val="false"/>
          <w:color w:val="000000"/>
          <w:sz w:val="28"/>
        </w:rPr>
        <w:t>
      2) развитие образного мышления, воображения, творческих способностей обучающихся;</w:t>
      </w:r>
    </w:p>
    <w:bookmarkEnd w:id="16665"/>
    <w:bookmarkStart w:name="z17145" w:id="16666"/>
    <w:p>
      <w:pPr>
        <w:spacing w:after="0"/>
        <w:ind w:left="0"/>
        <w:jc w:val="both"/>
      </w:pPr>
      <w:r>
        <w:rPr>
          <w:rFonts w:ascii="Times New Roman"/>
          <w:b w:val="false"/>
          <w:i w:val="false"/>
          <w:color w:val="000000"/>
          <w:sz w:val="28"/>
        </w:rPr>
        <w:t>
      3) развитие у обучающегося навыков восприятия музыкальных произведений;</w:t>
      </w:r>
    </w:p>
    <w:bookmarkEnd w:id="16666"/>
    <w:bookmarkStart w:name="z17146" w:id="16667"/>
    <w:p>
      <w:pPr>
        <w:spacing w:after="0"/>
        <w:ind w:left="0"/>
        <w:jc w:val="both"/>
      </w:pPr>
      <w:r>
        <w:rPr>
          <w:rFonts w:ascii="Times New Roman"/>
          <w:b w:val="false"/>
          <w:i w:val="false"/>
          <w:color w:val="000000"/>
          <w:sz w:val="28"/>
        </w:rPr>
        <w:t>
      4) развитие интереса обучающихся к познанию народной, классической, современной музыки;</w:t>
      </w:r>
    </w:p>
    <w:bookmarkEnd w:id="16667"/>
    <w:bookmarkStart w:name="z17147" w:id="16668"/>
    <w:p>
      <w:pPr>
        <w:spacing w:after="0"/>
        <w:ind w:left="0"/>
        <w:jc w:val="both"/>
      </w:pPr>
      <w:r>
        <w:rPr>
          <w:rFonts w:ascii="Times New Roman"/>
          <w:b w:val="false"/>
          <w:i w:val="false"/>
          <w:color w:val="000000"/>
          <w:sz w:val="28"/>
        </w:rPr>
        <w:t>
      5) формирование умения эмоционально и образно воспринимать и характеризовать музыкальные произведения.</w:t>
      </w:r>
    </w:p>
    <w:bookmarkEnd w:id="16668"/>
    <w:bookmarkStart w:name="z17148" w:id="16669"/>
    <w:p>
      <w:pPr>
        <w:spacing w:after="0"/>
        <w:ind w:left="0"/>
        <w:jc w:val="both"/>
      </w:pPr>
      <w:r>
        <w:rPr>
          <w:rFonts w:ascii="Times New Roman"/>
          <w:b w:val="false"/>
          <w:i w:val="false"/>
          <w:color w:val="000000"/>
          <w:sz w:val="28"/>
        </w:rPr>
        <w:t xml:space="preserve">
      Воспитательные: </w:t>
      </w:r>
    </w:p>
    <w:bookmarkEnd w:id="16669"/>
    <w:bookmarkStart w:name="z17149" w:id="16670"/>
    <w:p>
      <w:pPr>
        <w:spacing w:after="0"/>
        <w:ind w:left="0"/>
        <w:jc w:val="both"/>
      </w:pPr>
      <w:r>
        <w:rPr>
          <w:rFonts w:ascii="Times New Roman"/>
          <w:b w:val="false"/>
          <w:i w:val="false"/>
          <w:color w:val="000000"/>
          <w:sz w:val="28"/>
        </w:rPr>
        <w:t>
      1) эстетическое воспитание обучающихся средствами музыкального и хореографического искусства;</w:t>
      </w:r>
    </w:p>
    <w:bookmarkEnd w:id="16670"/>
    <w:bookmarkStart w:name="z17150" w:id="16671"/>
    <w:p>
      <w:pPr>
        <w:spacing w:after="0"/>
        <w:ind w:left="0"/>
        <w:jc w:val="both"/>
      </w:pPr>
      <w:r>
        <w:rPr>
          <w:rFonts w:ascii="Times New Roman"/>
          <w:b w:val="false"/>
          <w:i w:val="false"/>
          <w:color w:val="000000"/>
          <w:sz w:val="28"/>
        </w:rPr>
        <w:t>
      2) расширение кругозора, воспитание музыкального вкуса;</w:t>
      </w:r>
    </w:p>
    <w:bookmarkEnd w:id="16671"/>
    <w:bookmarkStart w:name="z17151" w:id="16672"/>
    <w:p>
      <w:pPr>
        <w:spacing w:after="0"/>
        <w:ind w:left="0"/>
        <w:jc w:val="both"/>
      </w:pPr>
      <w:r>
        <w:rPr>
          <w:rFonts w:ascii="Times New Roman"/>
          <w:b w:val="false"/>
          <w:i w:val="false"/>
          <w:color w:val="000000"/>
          <w:sz w:val="28"/>
        </w:rPr>
        <w:t xml:space="preserve">
      3) воспитание гармонично и всесторонне развитой личности, интегрированной в систему мировой и отечественной музыкальной и хореографической культуры. </w:t>
      </w:r>
    </w:p>
    <w:bookmarkEnd w:id="16672"/>
    <w:bookmarkStart w:name="z17152" w:id="16673"/>
    <w:p>
      <w:pPr>
        <w:spacing w:after="0"/>
        <w:ind w:left="0"/>
        <w:jc w:val="both"/>
      </w:pPr>
      <w:r>
        <w:rPr>
          <w:rFonts w:ascii="Times New Roman"/>
          <w:b w:val="false"/>
          <w:i w:val="false"/>
          <w:color w:val="000000"/>
          <w:sz w:val="28"/>
        </w:rPr>
        <w:t xml:space="preserve">
      5. Срок реализации Программы – четыре года. </w:t>
      </w:r>
    </w:p>
    <w:bookmarkEnd w:id="16673"/>
    <w:bookmarkStart w:name="z17153" w:id="16674"/>
    <w:p>
      <w:pPr>
        <w:spacing w:after="0"/>
        <w:ind w:left="0"/>
        <w:jc w:val="both"/>
      </w:pPr>
      <w:r>
        <w:rPr>
          <w:rFonts w:ascii="Times New Roman"/>
          <w:b w:val="false"/>
          <w:i w:val="false"/>
          <w:color w:val="000000"/>
          <w:sz w:val="28"/>
        </w:rPr>
        <w:t xml:space="preserve">
      6. Объем учебного времени на реализацию Программы определяется типовым учебным планом детских школ искусств, приведенном в приложении 3 к настоящему приказу. </w:t>
      </w:r>
    </w:p>
    <w:bookmarkEnd w:id="16674"/>
    <w:bookmarkStart w:name="z17154" w:id="16675"/>
    <w:p>
      <w:pPr>
        <w:spacing w:after="0"/>
        <w:ind w:left="0"/>
        <w:jc w:val="both"/>
      </w:pPr>
      <w:r>
        <w:rPr>
          <w:rFonts w:ascii="Times New Roman"/>
          <w:b w:val="false"/>
          <w:i w:val="false"/>
          <w:color w:val="000000"/>
          <w:sz w:val="28"/>
        </w:rPr>
        <w:t>
      Программа предназначена для обучения детей, обучающихся на хореографическом отделении школы искусств.</w:t>
      </w:r>
    </w:p>
    <w:bookmarkEnd w:id="16675"/>
    <w:bookmarkStart w:name="z17155" w:id="1667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6676"/>
    <w:bookmarkStart w:name="z17156" w:id="16677"/>
    <w:p>
      <w:pPr>
        <w:spacing w:after="0"/>
        <w:ind w:left="0"/>
        <w:jc w:val="both"/>
      </w:pPr>
      <w:r>
        <w:rPr>
          <w:rFonts w:ascii="Times New Roman"/>
          <w:b w:val="false"/>
          <w:i w:val="false"/>
          <w:color w:val="000000"/>
          <w:sz w:val="28"/>
        </w:rPr>
        <w:t>
      7. Основные принципы достижения цели Программы:</w:t>
      </w:r>
    </w:p>
    <w:bookmarkEnd w:id="16677"/>
    <w:bookmarkStart w:name="z17157" w:id="16678"/>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6678"/>
    <w:bookmarkStart w:name="z17158" w:id="16679"/>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6679"/>
    <w:bookmarkStart w:name="z17159" w:id="16680"/>
    <w:p>
      <w:pPr>
        <w:spacing w:after="0"/>
        <w:ind w:left="0"/>
        <w:jc w:val="both"/>
      </w:pPr>
      <w:r>
        <w:rPr>
          <w:rFonts w:ascii="Times New Roman"/>
          <w:b w:val="false"/>
          <w:i w:val="false"/>
          <w:color w:val="000000"/>
          <w:sz w:val="28"/>
        </w:rPr>
        <w:t>
      3) систематичность и регулярность занятий;</w:t>
      </w:r>
    </w:p>
    <w:bookmarkEnd w:id="16680"/>
    <w:bookmarkStart w:name="z17160" w:id="16681"/>
    <w:p>
      <w:pPr>
        <w:spacing w:after="0"/>
        <w:ind w:left="0"/>
        <w:jc w:val="both"/>
      </w:pPr>
      <w:r>
        <w:rPr>
          <w:rFonts w:ascii="Times New Roman"/>
          <w:b w:val="false"/>
          <w:i w:val="false"/>
          <w:color w:val="000000"/>
          <w:sz w:val="28"/>
        </w:rPr>
        <w:t>
      4) целенаправленность учебного процесса.</w:t>
      </w:r>
    </w:p>
    <w:bookmarkEnd w:id="16681"/>
    <w:bookmarkStart w:name="z17161" w:id="16682"/>
    <w:p>
      <w:pPr>
        <w:spacing w:after="0"/>
        <w:ind w:left="0"/>
        <w:jc w:val="both"/>
      </w:pPr>
      <w:r>
        <w:rPr>
          <w:rFonts w:ascii="Times New Roman"/>
          <w:b w:val="false"/>
          <w:i w:val="false"/>
          <w:color w:val="000000"/>
          <w:sz w:val="28"/>
        </w:rPr>
        <w:t>
      8.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развитие у обучающегося навыков восприятия музыкальных произведений.</w:t>
      </w:r>
    </w:p>
    <w:bookmarkEnd w:id="16682"/>
    <w:bookmarkStart w:name="z17162" w:id="16683"/>
    <w:p>
      <w:pPr>
        <w:spacing w:after="0"/>
        <w:ind w:left="0"/>
        <w:jc w:val="both"/>
      </w:pPr>
      <w:r>
        <w:rPr>
          <w:rFonts w:ascii="Times New Roman"/>
          <w:b w:val="false"/>
          <w:i w:val="false"/>
          <w:color w:val="000000"/>
          <w:sz w:val="28"/>
        </w:rPr>
        <w:t xml:space="preserve">
      9. Программа ориентирована на развитие личностных качеств обучающегося, способствующих: </w:t>
      </w:r>
    </w:p>
    <w:bookmarkEnd w:id="16683"/>
    <w:bookmarkStart w:name="z17163" w:id="16684"/>
    <w:p>
      <w:pPr>
        <w:spacing w:after="0"/>
        <w:ind w:left="0"/>
        <w:jc w:val="both"/>
      </w:pPr>
      <w:r>
        <w:rPr>
          <w:rFonts w:ascii="Times New Roman"/>
          <w:b w:val="false"/>
          <w:i w:val="false"/>
          <w:color w:val="000000"/>
          <w:sz w:val="28"/>
        </w:rPr>
        <w:t>
      1) освоению музыкальной грамоты и навыков слушания музыки;</w:t>
      </w:r>
    </w:p>
    <w:bookmarkEnd w:id="16684"/>
    <w:bookmarkStart w:name="z17164" w:id="16685"/>
    <w:p>
      <w:pPr>
        <w:spacing w:after="0"/>
        <w:ind w:left="0"/>
        <w:jc w:val="both"/>
      </w:pPr>
      <w:r>
        <w:rPr>
          <w:rFonts w:ascii="Times New Roman"/>
          <w:b w:val="false"/>
          <w:i w:val="false"/>
          <w:color w:val="000000"/>
          <w:sz w:val="28"/>
        </w:rPr>
        <w:t>
      2) приобретению опыта творческой деятельности;</w:t>
      </w:r>
    </w:p>
    <w:bookmarkEnd w:id="16685"/>
    <w:bookmarkStart w:name="z17165" w:id="16686"/>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16686"/>
    <w:bookmarkStart w:name="z17166" w:id="16687"/>
    <w:p>
      <w:pPr>
        <w:spacing w:after="0"/>
        <w:ind w:left="0"/>
        <w:jc w:val="both"/>
      </w:pPr>
      <w:r>
        <w:rPr>
          <w:rFonts w:ascii="Times New Roman"/>
          <w:b w:val="false"/>
          <w:i w:val="false"/>
          <w:color w:val="000000"/>
          <w:sz w:val="28"/>
        </w:rPr>
        <w:t>
      4) получению хореографического образования и приобщению к хореографическому искусству;</w:t>
      </w:r>
    </w:p>
    <w:bookmarkEnd w:id="16687"/>
    <w:bookmarkStart w:name="z17167" w:id="16688"/>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6688"/>
    <w:bookmarkStart w:name="z17168" w:id="16689"/>
    <w:p>
      <w:pPr>
        <w:spacing w:after="0"/>
        <w:ind w:left="0"/>
        <w:jc w:val="both"/>
      </w:pPr>
      <w:r>
        <w:rPr>
          <w:rFonts w:ascii="Times New Roman"/>
          <w:b w:val="false"/>
          <w:i w:val="false"/>
          <w:color w:val="000000"/>
          <w:sz w:val="28"/>
        </w:rPr>
        <w:t>
      10. Психолого-педагогическое сопровождение направлено на:</w:t>
      </w:r>
    </w:p>
    <w:bookmarkEnd w:id="16689"/>
    <w:bookmarkStart w:name="z17169" w:id="16690"/>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6690"/>
    <w:bookmarkStart w:name="z17170" w:id="16691"/>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6691"/>
    <w:bookmarkStart w:name="z17171" w:id="16692"/>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6692"/>
    <w:bookmarkStart w:name="z17172" w:id="16693"/>
    <w:p>
      <w:pPr>
        <w:spacing w:after="0"/>
        <w:ind w:left="0"/>
        <w:jc w:val="both"/>
      </w:pPr>
      <w:r>
        <w:rPr>
          <w:rFonts w:ascii="Times New Roman"/>
          <w:b w:val="false"/>
          <w:i w:val="false"/>
          <w:color w:val="000000"/>
          <w:sz w:val="28"/>
        </w:rPr>
        <w:t>
      4) оказание психологической помощи и поддержки обучающемуся в соответствии с целями и задачами Программы.</w:t>
      </w:r>
    </w:p>
    <w:bookmarkEnd w:id="16693"/>
    <w:bookmarkStart w:name="z17173" w:id="16694"/>
    <w:p>
      <w:pPr>
        <w:spacing w:after="0"/>
        <w:ind w:left="0"/>
        <w:jc w:val="both"/>
      </w:pPr>
      <w:r>
        <w:rPr>
          <w:rFonts w:ascii="Times New Roman"/>
          <w:b w:val="false"/>
          <w:i w:val="false"/>
          <w:color w:val="000000"/>
          <w:sz w:val="28"/>
        </w:rPr>
        <w:t>
      11. Привитие обучающемуся необходимых навыков музыкальной грамоты и слушания музыки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6694"/>
    <w:bookmarkStart w:name="z17174" w:id="16695"/>
    <w:p>
      <w:pPr>
        <w:spacing w:after="0"/>
        <w:ind w:left="0"/>
        <w:jc w:val="both"/>
      </w:pPr>
      <w:r>
        <w:rPr>
          <w:rFonts w:ascii="Times New Roman"/>
          <w:b w:val="false"/>
          <w:i w:val="false"/>
          <w:color w:val="000000"/>
          <w:sz w:val="28"/>
        </w:rPr>
        <w:t xml:space="preserve">
      12. Особенностью Программы является ее общеразвивающая направленность на приобретение навыков слушания музыки, опыта творческой деятельности. </w:t>
      </w:r>
    </w:p>
    <w:bookmarkEnd w:id="16695"/>
    <w:bookmarkStart w:name="z17175" w:id="16696"/>
    <w:p>
      <w:pPr>
        <w:spacing w:after="0"/>
        <w:ind w:left="0"/>
        <w:jc w:val="both"/>
      </w:pPr>
      <w:r>
        <w:rPr>
          <w:rFonts w:ascii="Times New Roman"/>
          <w:b w:val="false"/>
          <w:i w:val="false"/>
          <w:color w:val="000000"/>
          <w:sz w:val="28"/>
        </w:rPr>
        <w:t xml:space="preserve">
      13.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6696"/>
    <w:bookmarkStart w:name="z17176" w:id="16697"/>
    <w:p>
      <w:pPr>
        <w:spacing w:after="0"/>
        <w:ind w:left="0"/>
        <w:jc w:val="both"/>
      </w:pPr>
      <w:r>
        <w:rPr>
          <w:rFonts w:ascii="Times New Roman"/>
          <w:b w:val="false"/>
          <w:i w:val="false"/>
          <w:color w:val="000000"/>
          <w:sz w:val="28"/>
        </w:rPr>
        <w:t>
      14. Методологическая основа Программы:</w:t>
      </w:r>
    </w:p>
    <w:bookmarkEnd w:id="16697"/>
    <w:bookmarkStart w:name="z17177" w:id="1669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6698"/>
    <w:bookmarkStart w:name="z17178" w:id="1669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6699"/>
    <w:bookmarkStart w:name="z17179" w:id="16700"/>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6700"/>
    <w:bookmarkStart w:name="z17180" w:id="16701"/>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6701"/>
    <w:bookmarkStart w:name="z17181" w:id="16702"/>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музыковедов.</w:t>
      </w:r>
    </w:p>
    <w:bookmarkEnd w:id="16702"/>
    <w:bookmarkStart w:name="z17182" w:id="16703"/>
    <w:p>
      <w:pPr>
        <w:spacing w:after="0"/>
        <w:ind w:left="0"/>
        <w:jc w:val="both"/>
      </w:pPr>
      <w:r>
        <w:rPr>
          <w:rFonts w:ascii="Times New Roman"/>
          <w:b w:val="false"/>
          <w:i w:val="false"/>
          <w:color w:val="000000"/>
          <w:sz w:val="28"/>
        </w:rPr>
        <w:t>
      15. Педагогические принципы отбора содержания учебного материала:</w:t>
      </w:r>
    </w:p>
    <w:bookmarkEnd w:id="16703"/>
    <w:bookmarkStart w:name="z17183" w:id="16704"/>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позволяет отобрать доступный для слушания, изучения учебный материал, который способствует музыкальному и духовно-нравственному развитию обучающегося;</w:t>
      </w:r>
    </w:p>
    <w:bookmarkEnd w:id="16704"/>
    <w:bookmarkStart w:name="z17184" w:id="16705"/>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6705"/>
    <w:bookmarkStart w:name="z17185" w:id="16706"/>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музыкальной грамоты и навыков слушания музыки;</w:t>
      </w:r>
    </w:p>
    <w:bookmarkEnd w:id="16706"/>
    <w:bookmarkStart w:name="z17186" w:id="16707"/>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6707"/>
    <w:bookmarkStart w:name="z17187" w:id="16708"/>
    <w:p>
      <w:pPr>
        <w:spacing w:after="0"/>
        <w:ind w:left="0"/>
        <w:jc w:val="both"/>
      </w:pPr>
      <w:r>
        <w:rPr>
          <w:rFonts w:ascii="Times New Roman"/>
          <w:b w:val="false"/>
          <w:i w:val="false"/>
          <w:color w:val="000000"/>
          <w:sz w:val="28"/>
        </w:rPr>
        <w:t>
      16. Специфика индивидуального обучения предмету "Музыкальная грамота и слушание музыки" предполагает вариативность выбора методов, средств, форм обучения и подбора репертуарного комплекса.</w:t>
      </w:r>
    </w:p>
    <w:bookmarkEnd w:id="16708"/>
    <w:bookmarkStart w:name="z17188" w:id="16709"/>
    <w:p>
      <w:pPr>
        <w:spacing w:after="0"/>
        <w:ind w:left="0"/>
        <w:jc w:val="both"/>
      </w:pPr>
      <w:r>
        <w:rPr>
          <w:rFonts w:ascii="Times New Roman"/>
          <w:b w:val="false"/>
          <w:i w:val="false"/>
          <w:color w:val="000000"/>
          <w:sz w:val="28"/>
        </w:rPr>
        <w:t>
      17. Для достижения поставленных задач используются следующие методы обучения:</w:t>
      </w:r>
    </w:p>
    <w:bookmarkEnd w:id="16709"/>
    <w:bookmarkStart w:name="z17189" w:id="16710"/>
    <w:p>
      <w:pPr>
        <w:spacing w:after="0"/>
        <w:ind w:left="0"/>
        <w:jc w:val="both"/>
      </w:pPr>
      <w:r>
        <w:rPr>
          <w:rFonts w:ascii="Times New Roman"/>
          <w:b w:val="false"/>
          <w:i w:val="false"/>
          <w:color w:val="000000"/>
          <w:sz w:val="28"/>
        </w:rPr>
        <w:t>
      1) беседа – объяснение, разбор, анализ музыкального материала;</w:t>
      </w:r>
    </w:p>
    <w:bookmarkEnd w:id="16710"/>
    <w:bookmarkStart w:name="z17190" w:id="16711"/>
    <w:p>
      <w:pPr>
        <w:spacing w:after="0"/>
        <w:ind w:left="0"/>
        <w:jc w:val="both"/>
      </w:pPr>
      <w:r>
        <w:rPr>
          <w:rFonts w:ascii="Times New Roman"/>
          <w:b w:val="false"/>
          <w:i w:val="false"/>
          <w:color w:val="000000"/>
          <w:sz w:val="28"/>
        </w:rPr>
        <w:t>
      2) наглядный – показ, демонстрация отдельных частей и всего произведения, разъяснение, сравнение;</w:t>
      </w:r>
    </w:p>
    <w:bookmarkEnd w:id="16711"/>
    <w:bookmarkStart w:name="z17191" w:id="16712"/>
    <w:p>
      <w:pPr>
        <w:spacing w:after="0"/>
        <w:ind w:left="0"/>
        <w:jc w:val="both"/>
      </w:pPr>
      <w:r>
        <w:rPr>
          <w:rFonts w:ascii="Times New Roman"/>
          <w:b w:val="false"/>
          <w:i w:val="false"/>
          <w:color w:val="000000"/>
          <w:sz w:val="28"/>
        </w:rPr>
        <w:t>
      3) практический – творческие упражнения, деление целого произведения на более мелкие части для подробной проработки, последующая организация целого произведения;</w:t>
      </w:r>
    </w:p>
    <w:bookmarkEnd w:id="16712"/>
    <w:bookmarkStart w:name="z17192" w:id="16713"/>
    <w:p>
      <w:pPr>
        <w:spacing w:after="0"/>
        <w:ind w:left="0"/>
        <w:jc w:val="both"/>
      </w:pPr>
      <w:r>
        <w:rPr>
          <w:rFonts w:ascii="Times New Roman"/>
          <w:b w:val="false"/>
          <w:i w:val="false"/>
          <w:color w:val="000000"/>
          <w:sz w:val="28"/>
        </w:rPr>
        <w:t>
      4) игровые – разнообразные формы игрового моделирования.</w:t>
      </w:r>
    </w:p>
    <w:bookmarkEnd w:id="16713"/>
    <w:bookmarkStart w:name="z17193" w:id="16714"/>
    <w:p>
      <w:pPr>
        <w:spacing w:after="0"/>
        <w:ind w:left="0"/>
        <w:jc w:val="both"/>
      </w:pPr>
      <w:r>
        <w:rPr>
          <w:rFonts w:ascii="Times New Roman"/>
          <w:b w:val="false"/>
          <w:i w:val="false"/>
          <w:color w:val="000000"/>
          <w:sz w:val="28"/>
        </w:rPr>
        <w:t>
      18.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6714"/>
    <w:bookmarkStart w:name="z17194" w:id="16715"/>
    <w:p>
      <w:pPr>
        <w:spacing w:after="0"/>
        <w:ind w:left="0"/>
        <w:jc w:val="both"/>
      </w:pPr>
      <w:r>
        <w:rPr>
          <w:rFonts w:ascii="Times New Roman"/>
          <w:b w:val="false"/>
          <w:i w:val="false"/>
          <w:color w:val="000000"/>
          <w:sz w:val="28"/>
        </w:rPr>
        <w:t>
      19.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6715"/>
    <w:bookmarkStart w:name="z17195" w:id="16716"/>
    <w:p>
      <w:pPr>
        <w:spacing w:after="0"/>
        <w:ind w:left="0"/>
        <w:jc w:val="both"/>
      </w:pPr>
      <w:r>
        <w:rPr>
          <w:rFonts w:ascii="Times New Roman"/>
          <w:b w:val="false"/>
          <w:i w:val="false"/>
          <w:color w:val="000000"/>
          <w:sz w:val="28"/>
        </w:rPr>
        <w:t xml:space="preserve">
      20. Основной формой учебно-воспитательной работы в классе является урок, проводимый как групповое занятие педагога с обучающимися. </w:t>
      </w:r>
    </w:p>
    <w:bookmarkEnd w:id="16716"/>
    <w:bookmarkStart w:name="z17196" w:id="16717"/>
    <w:p>
      <w:pPr>
        <w:spacing w:after="0"/>
        <w:ind w:left="0"/>
        <w:jc w:val="both"/>
      </w:pPr>
      <w:r>
        <w:rPr>
          <w:rFonts w:ascii="Times New Roman"/>
          <w:b w:val="false"/>
          <w:i w:val="false"/>
          <w:color w:val="000000"/>
          <w:sz w:val="28"/>
        </w:rPr>
        <w:t>
      22. Программа занятий состоит из одновременно проводимых теоретических и практических занятий.</w:t>
      </w:r>
    </w:p>
    <w:bookmarkEnd w:id="16717"/>
    <w:bookmarkStart w:name="z17197" w:id="16718"/>
    <w:p>
      <w:pPr>
        <w:spacing w:after="0"/>
        <w:ind w:left="0"/>
        <w:jc w:val="both"/>
      </w:pPr>
      <w:r>
        <w:rPr>
          <w:rFonts w:ascii="Times New Roman"/>
          <w:b w:val="false"/>
          <w:i w:val="false"/>
          <w:color w:val="000000"/>
          <w:sz w:val="28"/>
        </w:rPr>
        <w:t>
      23. Виды внеурочных форм работы:</w:t>
      </w:r>
    </w:p>
    <w:bookmarkEnd w:id="16718"/>
    <w:bookmarkStart w:name="z17198" w:id="16719"/>
    <w:p>
      <w:pPr>
        <w:spacing w:after="0"/>
        <w:ind w:left="0"/>
        <w:jc w:val="both"/>
      </w:pPr>
      <w:r>
        <w:rPr>
          <w:rFonts w:ascii="Times New Roman"/>
          <w:b w:val="false"/>
          <w:i w:val="false"/>
          <w:color w:val="000000"/>
          <w:sz w:val="28"/>
        </w:rPr>
        <w:t>
      1) занятия по хореографии;</w:t>
      </w:r>
    </w:p>
    <w:bookmarkEnd w:id="16719"/>
    <w:bookmarkStart w:name="z17199" w:id="16720"/>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16720"/>
    <w:bookmarkStart w:name="z17200" w:id="16721"/>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16721"/>
    <w:bookmarkStart w:name="z17201" w:id="16722"/>
    <w:p>
      <w:pPr>
        <w:spacing w:after="0"/>
        <w:ind w:left="0"/>
        <w:jc w:val="both"/>
      </w:pPr>
      <w:r>
        <w:rPr>
          <w:rFonts w:ascii="Times New Roman"/>
          <w:b w:val="false"/>
          <w:i w:val="false"/>
          <w:color w:val="000000"/>
          <w:sz w:val="28"/>
        </w:rPr>
        <w:t>
      4) встречи с музыкальными деятелями, исполнителями, композиторами.</w:t>
      </w:r>
    </w:p>
    <w:bookmarkEnd w:id="16722"/>
    <w:bookmarkStart w:name="z17202" w:id="16723"/>
    <w:p>
      <w:pPr>
        <w:spacing w:after="0"/>
        <w:ind w:left="0"/>
        <w:jc w:val="both"/>
      </w:pPr>
      <w:r>
        <w:rPr>
          <w:rFonts w:ascii="Times New Roman"/>
          <w:b w:val="false"/>
          <w:i w:val="false"/>
          <w:color w:val="000000"/>
          <w:sz w:val="28"/>
        </w:rPr>
        <w:t>
      24.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6723"/>
    <w:bookmarkStart w:name="z17203" w:id="16724"/>
    <w:p>
      <w:pPr>
        <w:spacing w:after="0"/>
        <w:ind w:left="0"/>
        <w:jc w:val="both"/>
      </w:pPr>
      <w:r>
        <w:rPr>
          <w:rFonts w:ascii="Times New Roman"/>
          <w:b w:val="false"/>
          <w:i w:val="false"/>
          <w:color w:val="000000"/>
          <w:sz w:val="28"/>
        </w:rPr>
        <w:t>
      25. Структурные элементы рабочей учебной программы:</w:t>
      </w:r>
    </w:p>
    <w:bookmarkEnd w:id="16724"/>
    <w:bookmarkStart w:name="z17204" w:id="16725"/>
    <w:p>
      <w:pPr>
        <w:spacing w:after="0"/>
        <w:ind w:left="0"/>
        <w:jc w:val="both"/>
      </w:pPr>
      <w:r>
        <w:rPr>
          <w:rFonts w:ascii="Times New Roman"/>
          <w:b w:val="false"/>
          <w:i w:val="false"/>
          <w:color w:val="000000"/>
          <w:sz w:val="28"/>
        </w:rPr>
        <w:t>
      1) титульный лист;</w:t>
      </w:r>
    </w:p>
    <w:bookmarkEnd w:id="16725"/>
    <w:bookmarkStart w:name="z17205" w:id="16726"/>
    <w:p>
      <w:pPr>
        <w:spacing w:after="0"/>
        <w:ind w:left="0"/>
        <w:jc w:val="both"/>
      </w:pPr>
      <w:r>
        <w:rPr>
          <w:rFonts w:ascii="Times New Roman"/>
          <w:b w:val="false"/>
          <w:i w:val="false"/>
          <w:color w:val="000000"/>
          <w:sz w:val="28"/>
        </w:rPr>
        <w:t>
      2) пояснительная записка;</w:t>
      </w:r>
    </w:p>
    <w:bookmarkEnd w:id="16726"/>
    <w:bookmarkStart w:name="z17206" w:id="16727"/>
    <w:p>
      <w:pPr>
        <w:spacing w:after="0"/>
        <w:ind w:left="0"/>
        <w:jc w:val="both"/>
      </w:pPr>
      <w:r>
        <w:rPr>
          <w:rFonts w:ascii="Times New Roman"/>
          <w:b w:val="false"/>
          <w:i w:val="false"/>
          <w:color w:val="000000"/>
          <w:sz w:val="28"/>
        </w:rPr>
        <w:t>
      3) планирование учебной деятельности;</w:t>
      </w:r>
    </w:p>
    <w:bookmarkEnd w:id="16727"/>
    <w:bookmarkStart w:name="z17207" w:id="16728"/>
    <w:p>
      <w:pPr>
        <w:spacing w:after="0"/>
        <w:ind w:left="0"/>
        <w:jc w:val="both"/>
      </w:pPr>
      <w:r>
        <w:rPr>
          <w:rFonts w:ascii="Times New Roman"/>
          <w:b w:val="false"/>
          <w:i w:val="false"/>
          <w:color w:val="000000"/>
          <w:sz w:val="28"/>
        </w:rPr>
        <w:t>
      4) учебно-методическое обеспечение учебного процесса.</w:t>
      </w:r>
    </w:p>
    <w:bookmarkEnd w:id="16728"/>
    <w:bookmarkStart w:name="z17208" w:id="16729"/>
    <w:p>
      <w:pPr>
        <w:spacing w:after="0"/>
        <w:ind w:left="0"/>
        <w:jc w:val="both"/>
      </w:pPr>
      <w:r>
        <w:rPr>
          <w:rFonts w:ascii="Times New Roman"/>
          <w:b w:val="false"/>
          <w:i w:val="false"/>
          <w:color w:val="000000"/>
          <w:sz w:val="28"/>
        </w:rPr>
        <w:t>
      26. На титульном листе размещаются основные сведения:</w:t>
      </w:r>
    </w:p>
    <w:bookmarkEnd w:id="16729"/>
    <w:bookmarkStart w:name="z17209" w:id="16730"/>
    <w:p>
      <w:pPr>
        <w:spacing w:after="0"/>
        <w:ind w:left="0"/>
        <w:jc w:val="both"/>
      </w:pPr>
      <w:r>
        <w:rPr>
          <w:rFonts w:ascii="Times New Roman"/>
          <w:b w:val="false"/>
          <w:i w:val="false"/>
          <w:color w:val="000000"/>
          <w:sz w:val="28"/>
        </w:rPr>
        <w:t>
      1) название организации образования;</w:t>
      </w:r>
    </w:p>
    <w:bookmarkEnd w:id="16730"/>
    <w:bookmarkStart w:name="z17210" w:id="16731"/>
    <w:p>
      <w:pPr>
        <w:spacing w:after="0"/>
        <w:ind w:left="0"/>
        <w:jc w:val="both"/>
      </w:pPr>
      <w:r>
        <w:rPr>
          <w:rFonts w:ascii="Times New Roman"/>
          <w:b w:val="false"/>
          <w:i w:val="false"/>
          <w:color w:val="000000"/>
          <w:sz w:val="28"/>
        </w:rPr>
        <w:t>
      2) название учебного предмета;</w:t>
      </w:r>
    </w:p>
    <w:bookmarkEnd w:id="16731"/>
    <w:bookmarkStart w:name="z17211" w:id="16732"/>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6732"/>
    <w:bookmarkStart w:name="z17212" w:id="16733"/>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6733"/>
    <w:bookmarkStart w:name="z17213" w:id="16734"/>
    <w:p>
      <w:pPr>
        <w:spacing w:after="0"/>
        <w:ind w:left="0"/>
        <w:jc w:val="both"/>
      </w:pPr>
      <w:r>
        <w:rPr>
          <w:rFonts w:ascii="Times New Roman"/>
          <w:b w:val="false"/>
          <w:i w:val="false"/>
          <w:color w:val="000000"/>
          <w:sz w:val="28"/>
        </w:rPr>
        <w:t>
      5) краткая информация о педагоге;</w:t>
      </w:r>
    </w:p>
    <w:bookmarkEnd w:id="16734"/>
    <w:bookmarkStart w:name="z17214" w:id="16735"/>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6735"/>
    <w:bookmarkStart w:name="z17215" w:id="16736"/>
    <w:p>
      <w:pPr>
        <w:spacing w:after="0"/>
        <w:ind w:left="0"/>
        <w:jc w:val="both"/>
      </w:pPr>
      <w:r>
        <w:rPr>
          <w:rFonts w:ascii="Times New Roman"/>
          <w:b w:val="false"/>
          <w:i w:val="false"/>
          <w:color w:val="000000"/>
          <w:sz w:val="28"/>
        </w:rPr>
        <w:t xml:space="preserve">
      27. Содержание пояснительной записки: </w:t>
      </w:r>
    </w:p>
    <w:bookmarkEnd w:id="16736"/>
    <w:bookmarkStart w:name="z17216" w:id="16737"/>
    <w:p>
      <w:pPr>
        <w:spacing w:after="0"/>
        <w:ind w:left="0"/>
        <w:jc w:val="both"/>
      </w:pPr>
      <w:r>
        <w:rPr>
          <w:rFonts w:ascii="Times New Roman"/>
          <w:b w:val="false"/>
          <w:i w:val="false"/>
          <w:color w:val="000000"/>
          <w:sz w:val="28"/>
        </w:rPr>
        <w:t>
      1) настоящая Программа как основание;</w:t>
      </w:r>
    </w:p>
    <w:bookmarkEnd w:id="16737"/>
    <w:bookmarkStart w:name="z17217" w:id="16738"/>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6738"/>
    <w:bookmarkStart w:name="z17218" w:id="16739"/>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6739"/>
    <w:bookmarkStart w:name="z17219" w:id="16740"/>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6740"/>
    <w:bookmarkStart w:name="z17220" w:id="16741"/>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6741"/>
    <w:bookmarkStart w:name="z17221" w:id="16742"/>
    <w:p>
      <w:pPr>
        <w:spacing w:after="0"/>
        <w:ind w:left="0"/>
        <w:jc w:val="both"/>
      </w:pPr>
      <w:r>
        <w:rPr>
          <w:rFonts w:ascii="Times New Roman"/>
          <w:b w:val="false"/>
          <w:i w:val="false"/>
          <w:color w:val="000000"/>
          <w:sz w:val="28"/>
        </w:rPr>
        <w:t>
      28.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6742"/>
    <w:bookmarkStart w:name="z17222" w:id="16743"/>
    <w:p>
      <w:pPr>
        <w:spacing w:after="0"/>
        <w:ind w:left="0"/>
        <w:jc w:val="both"/>
      </w:pPr>
      <w:r>
        <w:rPr>
          <w:rFonts w:ascii="Times New Roman"/>
          <w:b w:val="false"/>
          <w:i w:val="false"/>
          <w:color w:val="000000"/>
          <w:sz w:val="28"/>
        </w:rPr>
        <w:t>
      29. Содержание раздела "Учебно-методическое обеспечение учебного процесса":</w:t>
      </w:r>
    </w:p>
    <w:bookmarkEnd w:id="16743"/>
    <w:bookmarkStart w:name="z17223" w:id="16744"/>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6744"/>
    <w:bookmarkStart w:name="z17224" w:id="16745"/>
    <w:p>
      <w:pPr>
        <w:spacing w:after="0"/>
        <w:ind w:left="0"/>
        <w:jc w:val="both"/>
      </w:pPr>
      <w:r>
        <w:rPr>
          <w:rFonts w:ascii="Times New Roman"/>
          <w:b w:val="false"/>
          <w:i w:val="false"/>
          <w:color w:val="000000"/>
          <w:sz w:val="28"/>
        </w:rPr>
        <w:t>
      2) перечень методической литературы для педагога;</w:t>
      </w:r>
    </w:p>
    <w:bookmarkEnd w:id="16745"/>
    <w:bookmarkStart w:name="z17225" w:id="16746"/>
    <w:p>
      <w:pPr>
        <w:spacing w:after="0"/>
        <w:ind w:left="0"/>
        <w:jc w:val="both"/>
      </w:pPr>
      <w:r>
        <w:rPr>
          <w:rFonts w:ascii="Times New Roman"/>
          <w:b w:val="false"/>
          <w:i w:val="false"/>
          <w:color w:val="000000"/>
          <w:sz w:val="28"/>
        </w:rPr>
        <w:t xml:space="preserve">
      3) перечень учебно-наглядных пособий. </w:t>
      </w:r>
    </w:p>
    <w:bookmarkEnd w:id="16746"/>
    <w:bookmarkStart w:name="z17226" w:id="16747"/>
    <w:p>
      <w:pPr>
        <w:spacing w:after="0"/>
        <w:ind w:left="0"/>
        <w:jc w:val="both"/>
      </w:pPr>
      <w:r>
        <w:rPr>
          <w:rFonts w:ascii="Times New Roman"/>
          <w:b w:val="false"/>
          <w:i w:val="false"/>
          <w:color w:val="000000"/>
          <w:sz w:val="28"/>
        </w:rPr>
        <w:t>
      30.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16747"/>
    <w:bookmarkStart w:name="z17227" w:id="16748"/>
    <w:p>
      <w:pPr>
        <w:spacing w:after="0"/>
        <w:ind w:left="0"/>
        <w:jc w:val="both"/>
      </w:pPr>
      <w:r>
        <w:rPr>
          <w:rFonts w:ascii="Times New Roman"/>
          <w:b w:val="false"/>
          <w:i w:val="false"/>
          <w:color w:val="000000"/>
          <w:sz w:val="28"/>
        </w:rPr>
        <w:t>
      31. Предмет "Музыкальная грамота и слушание музыки" является необходимым условием в освоении учебных предметов в области хореографического исполнительства. Изучение данного предмета позволяет обучающемуся понять связь музыки и движения, более осознанно, грамотно и выразительно участвовать в создании художественного хореографического образа.</w:t>
      </w:r>
    </w:p>
    <w:bookmarkEnd w:id="16748"/>
    <w:bookmarkStart w:name="z17228" w:id="16749"/>
    <w:p>
      <w:pPr>
        <w:spacing w:after="0"/>
        <w:ind w:left="0"/>
        <w:jc w:val="both"/>
      </w:pPr>
      <w:r>
        <w:rPr>
          <w:rFonts w:ascii="Times New Roman"/>
          <w:b w:val="false"/>
          <w:i w:val="false"/>
          <w:color w:val="000000"/>
          <w:sz w:val="28"/>
        </w:rPr>
        <w:t xml:space="preserve">
      32. Музыкально-теоретические знания предлагаются с учетом специфики хореографического отделения, обучающийся знакомится с самыми разными метроритмическими и структурными особенностями изучаемой музыки. На занятиях ведется пение по нотам. </w:t>
      </w:r>
    </w:p>
    <w:bookmarkEnd w:id="16749"/>
    <w:bookmarkStart w:name="z17229" w:id="16750"/>
    <w:p>
      <w:pPr>
        <w:spacing w:after="0"/>
        <w:ind w:left="0"/>
        <w:jc w:val="both"/>
      </w:pPr>
      <w:r>
        <w:rPr>
          <w:rFonts w:ascii="Times New Roman"/>
          <w:b w:val="false"/>
          <w:i w:val="false"/>
          <w:color w:val="000000"/>
          <w:sz w:val="28"/>
        </w:rPr>
        <w:t>
      33.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6750"/>
    <w:bookmarkStart w:name="z17230" w:id="16751"/>
    <w:p>
      <w:pPr>
        <w:spacing w:after="0"/>
        <w:ind w:left="0"/>
        <w:jc w:val="both"/>
      </w:pPr>
      <w:r>
        <w:rPr>
          <w:rFonts w:ascii="Times New Roman"/>
          <w:b w:val="false"/>
          <w:i w:val="false"/>
          <w:color w:val="000000"/>
          <w:sz w:val="28"/>
        </w:rPr>
        <w:t xml:space="preserve">
      34. Индивидуальная домашняя работа проводится в несколько приемов и строится в соответствии с рекомендациями педагога. </w:t>
      </w:r>
    </w:p>
    <w:bookmarkEnd w:id="16751"/>
    <w:bookmarkStart w:name="z17231" w:id="16752"/>
    <w:p>
      <w:pPr>
        <w:spacing w:after="0"/>
        <w:ind w:left="0"/>
        <w:jc w:val="both"/>
      </w:pPr>
      <w:r>
        <w:rPr>
          <w:rFonts w:ascii="Times New Roman"/>
          <w:b w:val="false"/>
          <w:i w:val="false"/>
          <w:color w:val="000000"/>
          <w:sz w:val="28"/>
        </w:rPr>
        <w:t xml:space="preserve">
      35. Формы работы для активизации самостоятельных занятий обучающегося: </w:t>
      </w:r>
    </w:p>
    <w:bookmarkEnd w:id="16752"/>
    <w:bookmarkStart w:name="z17232" w:id="16753"/>
    <w:p>
      <w:pPr>
        <w:spacing w:after="0"/>
        <w:ind w:left="0"/>
        <w:jc w:val="both"/>
      </w:pPr>
      <w:r>
        <w:rPr>
          <w:rFonts w:ascii="Times New Roman"/>
          <w:b w:val="false"/>
          <w:i w:val="false"/>
          <w:color w:val="000000"/>
          <w:sz w:val="28"/>
        </w:rPr>
        <w:t>
      1) разучивание танцевально-ритмических постановок с использованием шумовых и народных ударных инструментов;</w:t>
      </w:r>
    </w:p>
    <w:bookmarkEnd w:id="16753"/>
    <w:bookmarkStart w:name="z17233" w:id="16754"/>
    <w:p>
      <w:pPr>
        <w:spacing w:after="0"/>
        <w:ind w:left="0"/>
        <w:jc w:val="both"/>
      </w:pPr>
      <w:r>
        <w:rPr>
          <w:rFonts w:ascii="Times New Roman"/>
          <w:b w:val="false"/>
          <w:i w:val="false"/>
          <w:color w:val="000000"/>
          <w:sz w:val="28"/>
        </w:rPr>
        <w:t>
      2) музицирование в детском ударно-шумовом оркестре;</w:t>
      </w:r>
    </w:p>
    <w:bookmarkEnd w:id="16754"/>
    <w:bookmarkStart w:name="z17234" w:id="16755"/>
    <w:p>
      <w:pPr>
        <w:spacing w:after="0"/>
        <w:ind w:left="0"/>
        <w:jc w:val="both"/>
      </w:pPr>
      <w:r>
        <w:rPr>
          <w:rFonts w:ascii="Times New Roman"/>
          <w:b w:val="false"/>
          <w:i w:val="false"/>
          <w:color w:val="000000"/>
          <w:sz w:val="28"/>
        </w:rPr>
        <w:t>
      3) запись в дневник важнейших рекомендаций педагога относительно работы над песней;</w:t>
      </w:r>
    </w:p>
    <w:bookmarkEnd w:id="16755"/>
    <w:bookmarkStart w:name="z17235" w:id="16756"/>
    <w:p>
      <w:pPr>
        <w:spacing w:after="0"/>
        <w:ind w:left="0"/>
        <w:jc w:val="both"/>
      </w:pPr>
      <w:r>
        <w:rPr>
          <w:rFonts w:ascii="Times New Roman"/>
          <w:b w:val="false"/>
          <w:i w:val="false"/>
          <w:color w:val="000000"/>
          <w:sz w:val="28"/>
        </w:rPr>
        <w:t xml:space="preserve">
      4) устный отчет о подготовке домашних заданий (обучающийся рассказывает о трудностях и устранении трудностей). </w:t>
      </w:r>
    </w:p>
    <w:bookmarkEnd w:id="16756"/>
    <w:bookmarkStart w:name="z17236" w:id="16757"/>
    <w:p>
      <w:pPr>
        <w:spacing w:after="0"/>
        <w:ind w:left="0"/>
        <w:jc w:val="both"/>
      </w:pPr>
      <w:r>
        <w:rPr>
          <w:rFonts w:ascii="Times New Roman"/>
          <w:b w:val="false"/>
          <w:i w:val="false"/>
          <w:color w:val="000000"/>
          <w:sz w:val="28"/>
        </w:rPr>
        <w:t>
      36. Межпредметные связи предмета "Музыкальная грамота и слушание музыки" с предметами "Ритмика", "Классический танец" побуждают обучающихся к целостному познанию различных художественных явлений.</w:t>
      </w:r>
    </w:p>
    <w:bookmarkEnd w:id="16757"/>
    <w:bookmarkStart w:name="z17237" w:id="1675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6758"/>
    <w:bookmarkStart w:name="z17238" w:id="16759"/>
    <w:p>
      <w:pPr>
        <w:spacing w:after="0"/>
        <w:ind w:left="0"/>
        <w:jc w:val="both"/>
      </w:pPr>
      <w:r>
        <w:rPr>
          <w:rFonts w:ascii="Times New Roman"/>
          <w:b w:val="false"/>
          <w:i w:val="false"/>
          <w:color w:val="000000"/>
          <w:sz w:val="28"/>
        </w:rPr>
        <w:t>
      37. Программные требования в 1 классе:</w:t>
      </w:r>
    </w:p>
    <w:bookmarkEnd w:id="16759"/>
    <w:bookmarkStart w:name="z17239" w:id="16760"/>
    <w:p>
      <w:pPr>
        <w:spacing w:after="0"/>
        <w:ind w:left="0"/>
        <w:jc w:val="both"/>
      </w:pPr>
      <w:r>
        <w:rPr>
          <w:rFonts w:ascii="Times New Roman"/>
          <w:b w:val="false"/>
          <w:i w:val="false"/>
          <w:color w:val="000000"/>
          <w:sz w:val="28"/>
        </w:rPr>
        <w:t>
      1) знакомство со спецификой музыки как вида искусств, с многообразием содержания музыкальных произведений, музыкальными жанрами, основами музыкальной грамоты. средствами музыкальной выразительности;</w:t>
      </w:r>
    </w:p>
    <w:bookmarkEnd w:id="16760"/>
    <w:bookmarkStart w:name="z17240" w:id="16761"/>
    <w:p>
      <w:pPr>
        <w:spacing w:after="0"/>
        <w:ind w:left="0"/>
        <w:jc w:val="both"/>
      </w:pPr>
      <w:r>
        <w:rPr>
          <w:rFonts w:ascii="Times New Roman"/>
          <w:b w:val="false"/>
          <w:i w:val="false"/>
          <w:color w:val="000000"/>
          <w:sz w:val="28"/>
        </w:rPr>
        <w:t>
      2) развитие умения образно воспринимать музыкальное произведение, воспитывается ритмическое чувство, осваиваются понятия как музыкальная фраза, динамика;</w:t>
      </w:r>
    </w:p>
    <w:bookmarkEnd w:id="16761"/>
    <w:bookmarkStart w:name="z17241" w:id="16762"/>
    <w:p>
      <w:pPr>
        <w:spacing w:after="0"/>
        <w:ind w:left="0"/>
        <w:jc w:val="both"/>
      </w:pPr>
      <w:r>
        <w:rPr>
          <w:rFonts w:ascii="Times New Roman"/>
          <w:b w:val="false"/>
          <w:i w:val="false"/>
          <w:color w:val="000000"/>
          <w:sz w:val="28"/>
        </w:rPr>
        <w:t>
      3) знакомство с музыкальными жанрами, видами и тембрами казахских, русских народных инструментов, клавишных музыкальных инструментов, инструментов симфонического оркестра, овладевает умением различать на слух звучание музыкальных инструментов;</w:t>
      </w:r>
    </w:p>
    <w:bookmarkEnd w:id="16762"/>
    <w:bookmarkStart w:name="z17242" w:id="16763"/>
    <w:p>
      <w:pPr>
        <w:spacing w:after="0"/>
        <w:ind w:left="0"/>
        <w:jc w:val="both"/>
      </w:pPr>
      <w:r>
        <w:rPr>
          <w:rFonts w:ascii="Times New Roman"/>
          <w:b w:val="false"/>
          <w:i w:val="false"/>
          <w:color w:val="000000"/>
          <w:sz w:val="28"/>
        </w:rPr>
        <w:t>
      4) овладение практическими умениями и навыками в различных видах музыкально-творческой деятельности: в слушании музыки, пении с ориентацией на нотную запись, принимают участие в подготовке и проведении коллективных творческих дел, посещает занятия хореографии, ритмики, участвует в творческих и культурно-просветительских мероприятиях.</w:t>
      </w:r>
    </w:p>
    <w:bookmarkEnd w:id="16763"/>
    <w:bookmarkStart w:name="z17243" w:id="16764"/>
    <w:p>
      <w:pPr>
        <w:spacing w:after="0"/>
        <w:ind w:left="0"/>
        <w:jc w:val="both"/>
      </w:pPr>
      <w:r>
        <w:rPr>
          <w:rFonts w:ascii="Times New Roman"/>
          <w:b w:val="false"/>
          <w:i w:val="false"/>
          <w:color w:val="000000"/>
          <w:sz w:val="28"/>
        </w:rPr>
        <w:t>
      38. Содержание учебного предмета в 1 классе.</w:t>
      </w:r>
    </w:p>
    <w:bookmarkEnd w:id="16764"/>
    <w:bookmarkStart w:name="z17244" w:id="16765"/>
    <w:p>
      <w:pPr>
        <w:spacing w:after="0"/>
        <w:ind w:left="0"/>
        <w:jc w:val="both"/>
      </w:pPr>
      <w:r>
        <w:rPr>
          <w:rFonts w:ascii="Times New Roman"/>
          <w:b w:val="false"/>
          <w:i w:val="false"/>
          <w:color w:val="000000"/>
          <w:sz w:val="28"/>
        </w:rPr>
        <w:t xml:space="preserve">
      Тематическое планирование. </w:t>
      </w:r>
    </w:p>
    <w:bookmarkEnd w:id="16765"/>
    <w:bookmarkStart w:name="z17245" w:id="16766"/>
    <w:p>
      <w:pPr>
        <w:spacing w:after="0"/>
        <w:ind w:left="0"/>
        <w:jc w:val="both"/>
      </w:pPr>
      <w:r>
        <w:rPr>
          <w:rFonts w:ascii="Times New Roman"/>
          <w:b w:val="false"/>
          <w:i w:val="false"/>
          <w:color w:val="000000"/>
          <w:sz w:val="28"/>
        </w:rPr>
        <w:t>
      Тема 1. Основные черты музыки как вида искусства. Легенды и мифы о музыке.</w:t>
      </w:r>
    </w:p>
    <w:bookmarkEnd w:id="16766"/>
    <w:bookmarkStart w:name="z17246" w:id="16767"/>
    <w:p>
      <w:pPr>
        <w:spacing w:after="0"/>
        <w:ind w:left="0"/>
        <w:jc w:val="both"/>
      </w:pPr>
      <w:r>
        <w:rPr>
          <w:rFonts w:ascii="Times New Roman"/>
          <w:b w:val="false"/>
          <w:i w:val="false"/>
          <w:color w:val="000000"/>
          <w:sz w:val="28"/>
        </w:rPr>
        <w:t>
      Тема 2. Выразительные возможности элементов музыкальной речи. Звуки шумовые. Звуки музыкальные.</w:t>
      </w:r>
    </w:p>
    <w:bookmarkEnd w:id="16767"/>
    <w:bookmarkStart w:name="z17247" w:id="16768"/>
    <w:p>
      <w:pPr>
        <w:spacing w:after="0"/>
        <w:ind w:left="0"/>
        <w:jc w:val="both"/>
      </w:pPr>
      <w:r>
        <w:rPr>
          <w:rFonts w:ascii="Times New Roman"/>
          <w:b w:val="false"/>
          <w:i w:val="false"/>
          <w:color w:val="000000"/>
          <w:sz w:val="28"/>
        </w:rPr>
        <w:t>
      Тема 3. Нотный стан. Названия звуков. Скрипичный ключ. Ноты. Правописание нот. Такт. Тактовая черта. Ноты 1 октавы.</w:t>
      </w:r>
    </w:p>
    <w:bookmarkEnd w:id="16768"/>
    <w:bookmarkStart w:name="z17248" w:id="16769"/>
    <w:p>
      <w:pPr>
        <w:spacing w:after="0"/>
        <w:ind w:left="0"/>
        <w:jc w:val="both"/>
      </w:pPr>
      <w:r>
        <w:rPr>
          <w:rFonts w:ascii="Times New Roman"/>
          <w:b w:val="false"/>
          <w:i w:val="false"/>
          <w:color w:val="000000"/>
          <w:sz w:val="28"/>
        </w:rPr>
        <w:t>
      Тема 4. Звукоряд. Гамма. Гамма До мажор.</w:t>
      </w:r>
    </w:p>
    <w:bookmarkEnd w:id="16769"/>
    <w:bookmarkStart w:name="z17249" w:id="16770"/>
    <w:p>
      <w:pPr>
        <w:spacing w:after="0"/>
        <w:ind w:left="0"/>
        <w:jc w:val="both"/>
      </w:pPr>
      <w:r>
        <w:rPr>
          <w:rFonts w:ascii="Times New Roman"/>
          <w:b w:val="false"/>
          <w:i w:val="false"/>
          <w:color w:val="000000"/>
          <w:sz w:val="28"/>
        </w:rPr>
        <w:t>
      Тема 5. Средства выразительности. Лад. Мажор. Минор.</w:t>
      </w:r>
    </w:p>
    <w:bookmarkEnd w:id="16770"/>
    <w:bookmarkStart w:name="z17250" w:id="16771"/>
    <w:p>
      <w:pPr>
        <w:spacing w:after="0"/>
        <w:ind w:left="0"/>
        <w:jc w:val="both"/>
      </w:pPr>
      <w:r>
        <w:rPr>
          <w:rFonts w:ascii="Times New Roman"/>
          <w:b w:val="false"/>
          <w:i w:val="false"/>
          <w:color w:val="000000"/>
          <w:sz w:val="28"/>
        </w:rPr>
        <w:t>
      Тема 6. Мелодия. Гармония.</w:t>
      </w:r>
    </w:p>
    <w:bookmarkEnd w:id="16771"/>
    <w:bookmarkStart w:name="z17251" w:id="16772"/>
    <w:p>
      <w:pPr>
        <w:spacing w:after="0"/>
        <w:ind w:left="0"/>
        <w:jc w:val="both"/>
      </w:pPr>
      <w:r>
        <w:rPr>
          <w:rFonts w:ascii="Times New Roman"/>
          <w:b w:val="false"/>
          <w:i w:val="false"/>
          <w:color w:val="000000"/>
          <w:sz w:val="28"/>
        </w:rPr>
        <w:t>
      Тема 7. Тембр. Динамика.</w:t>
      </w:r>
    </w:p>
    <w:bookmarkEnd w:id="16772"/>
    <w:bookmarkStart w:name="z17252" w:id="16773"/>
    <w:p>
      <w:pPr>
        <w:spacing w:after="0"/>
        <w:ind w:left="0"/>
        <w:jc w:val="both"/>
      </w:pPr>
      <w:r>
        <w:rPr>
          <w:rFonts w:ascii="Times New Roman"/>
          <w:b w:val="false"/>
          <w:i w:val="false"/>
          <w:color w:val="000000"/>
          <w:sz w:val="28"/>
        </w:rPr>
        <w:t>
      Тема 8. Ритм. Метр.</w:t>
      </w:r>
    </w:p>
    <w:bookmarkEnd w:id="16773"/>
    <w:bookmarkStart w:name="z17253" w:id="16774"/>
    <w:p>
      <w:pPr>
        <w:spacing w:after="0"/>
        <w:ind w:left="0"/>
        <w:jc w:val="both"/>
      </w:pPr>
      <w:r>
        <w:rPr>
          <w:rFonts w:ascii="Times New Roman"/>
          <w:b w:val="false"/>
          <w:i w:val="false"/>
          <w:color w:val="000000"/>
          <w:sz w:val="28"/>
        </w:rPr>
        <w:t>
      Тема 9. Регистры. Восходящее и нисходящее движение в мелодии. Куплет.</w:t>
      </w:r>
    </w:p>
    <w:bookmarkEnd w:id="16774"/>
    <w:bookmarkStart w:name="z17254" w:id="16775"/>
    <w:p>
      <w:pPr>
        <w:spacing w:after="0"/>
        <w:ind w:left="0"/>
        <w:jc w:val="both"/>
      </w:pPr>
      <w:r>
        <w:rPr>
          <w:rFonts w:ascii="Times New Roman"/>
          <w:b w:val="false"/>
          <w:i w:val="false"/>
          <w:color w:val="000000"/>
          <w:sz w:val="28"/>
        </w:rPr>
        <w:t>
      Тема 10. Метроритм. Пульсация в музыке. Тембровое своеобразие музыки.</w:t>
      </w:r>
    </w:p>
    <w:bookmarkEnd w:id="16775"/>
    <w:bookmarkStart w:name="z17255" w:id="16776"/>
    <w:p>
      <w:pPr>
        <w:spacing w:after="0"/>
        <w:ind w:left="0"/>
        <w:jc w:val="both"/>
      </w:pPr>
      <w:r>
        <w:rPr>
          <w:rFonts w:ascii="Times New Roman"/>
          <w:b w:val="false"/>
          <w:i w:val="false"/>
          <w:color w:val="000000"/>
          <w:sz w:val="28"/>
        </w:rPr>
        <w:t>
      Тема 11. Длительности (половинная, целая). Ритмические упражнения.</w:t>
      </w:r>
    </w:p>
    <w:bookmarkEnd w:id="16776"/>
    <w:bookmarkStart w:name="z17256" w:id="16777"/>
    <w:p>
      <w:pPr>
        <w:spacing w:after="0"/>
        <w:ind w:left="0"/>
        <w:jc w:val="both"/>
      </w:pPr>
      <w:r>
        <w:rPr>
          <w:rFonts w:ascii="Times New Roman"/>
          <w:b w:val="false"/>
          <w:i w:val="false"/>
          <w:color w:val="000000"/>
          <w:sz w:val="28"/>
        </w:rPr>
        <w:t>
      Тема 12. Размер 2/4. Сильная доля. Слабая доля. Такт. Тактовая черта.</w:t>
      </w:r>
    </w:p>
    <w:bookmarkEnd w:id="16777"/>
    <w:bookmarkStart w:name="z17257" w:id="16778"/>
    <w:p>
      <w:pPr>
        <w:spacing w:after="0"/>
        <w:ind w:left="0"/>
        <w:jc w:val="both"/>
      </w:pPr>
      <w:r>
        <w:rPr>
          <w:rFonts w:ascii="Times New Roman"/>
          <w:b w:val="false"/>
          <w:i w:val="false"/>
          <w:color w:val="000000"/>
          <w:sz w:val="28"/>
        </w:rPr>
        <w:t>
      Тема 13. Паузы. Тон. Полутон.</w:t>
      </w:r>
    </w:p>
    <w:bookmarkEnd w:id="16778"/>
    <w:bookmarkStart w:name="z17258" w:id="16779"/>
    <w:p>
      <w:pPr>
        <w:spacing w:after="0"/>
        <w:ind w:left="0"/>
        <w:jc w:val="both"/>
      </w:pPr>
      <w:r>
        <w:rPr>
          <w:rFonts w:ascii="Times New Roman"/>
          <w:b w:val="false"/>
          <w:i w:val="false"/>
          <w:color w:val="000000"/>
          <w:sz w:val="28"/>
        </w:rPr>
        <w:t>
      Тема 14. Метроритм. Жанр.</w:t>
      </w:r>
    </w:p>
    <w:bookmarkEnd w:id="16779"/>
    <w:bookmarkStart w:name="z17259" w:id="16780"/>
    <w:p>
      <w:pPr>
        <w:spacing w:after="0"/>
        <w:ind w:left="0"/>
        <w:jc w:val="both"/>
      </w:pPr>
      <w:r>
        <w:rPr>
          <w:rFonts w:ascii="Times New Roman"/>
          <w:b w:val="false"/>
          <w:i w:val="false"/>
          <w:color w:val="000000"/>
          <w:sz w:val="28"/>
        </w:rPr>
        <w:t>
      Тема 15. Музыкальные построения. Музыкальная форма.</w:t>
      </w:r>
    </w:p>
    <w:bookmarkEnd w:id="16780"/>
    <w:bookmarkStart w:name="z17260" w:id="16781"/>
    <w:p>
      <w:pPr>
        <w:spacing w:after="0"/>
        <w:ind w:left="0"/>
        <w:jc w:val="both"/>
      </w:pPr>
      <w:r>
        <w:rPr>
          <w:rFonts w:ascii="Times New Roman"/>
          <w:b w:val="false"/>
          <w:i w:val="false"/>
          <w:color w:val="000000"/>
          <w:sz w:val="28"/>
        </w:rPr>
        <w:t>
      Тема 16. Знаки альтерации: диез, бемоль, бекар.</w:t>
      </w:r>
    </w:p>
    <w:bookmarkEnd w:id="16781"/>
    <w:bookmarkStart w:name="z17261" w:id="16782"/>
    <w:p>
      <w:pPr>
        <w:spacing w:after="0"/>
        <w:ind w:left="0"/>
        <w:jc w:val="both"/>
      </w:pPr>
      <w:r>
        <w:rPr>
          <w:rFonts w:ascii="Times New Roman"/>
          <w:b w:val="false"/>
          <w:i w:val="false"/>
          <w:color w:val="000000"/>
          <w:sz w:val="28"/>
        </w:rPr>
        <w:t>
      Тема 17. Темп в музыке. Темп в хореографии.</w:t>
      </w:r>
    </w:p>
    <w:bookmarkEnd w:id="16782"/>
    <w:bookmarkStart w:name="z17262" w:id="16783"/>
    <w:p>
      <w:pPr>
        <w:spacing w:after="0"/>
        <w:ind w:left="0"/>
        <w:jc w:val="both"/>
      </w:pPr>
      <w:r>
        <w:rPr>
          <w:rFonts w:ascii="Times New Roman"/>
          <w:b w:val="false"/>
          <w:i w:val="false"/>
          <w:color w:val="000000"/>
          <w:sz w:val="28"/>
        </w:rPr>
        <w:t>
      Тема 18. Казахские народные инструменты. Основные группы казахских народных инструментов. Струнные инструменты. Духовые инструменты. Язычковые инструменты. Ударные инструменты. Инструменты с использованием колокольчиков. Легенды о музыкальных инструментах. Своеобразие интонационного звучания казахских народных инструментов.</w:t>
      </w:r>
    </w:p>
    <w:bookmarkEnd w:id="16783"/>
    <w:bookmarkStart w:name="z17263" w:id="16784"/>
    <w:p>
      <w:pPr>
        <w:spacing w:after="0"/>
        <w:ind w:left="0"/>
        <w:jc w:val="both"/>
      </w:pPr>
      <w:r>
        <w:rPr>
          <w:rFonts w:ascii="Times New Roman"/>
          <w:b w:val="false"/>
          <w:i w:val="false"/>
          <w:color w:val="000000"/>
          <w:sz w:val="28"/>
        </w:rPr>
        <w:t>
      Тема 19. Русские народные инструменты. Русские духовые инструменты. Русские свистковые народные инструменты. Русские язычковые духовые инструменты. Русские мундштучные духовые инструменты. Русские струнные народные инструменты. Русские смычковые народные инструменты. Русские мембранные народные инструменты. Русские самозвучащие народные инструменты.  Струнные щипковые музыкальные инструменты. Легенды о музыкальных инструментах. Своеобразие интонационного звучания русских народных инструментов.</w:t>
      </w:r>
    </w:p>
    <w:bookmarkEnd w:id="16784"/>
    <w:bookmarkStart w:name="z17264" w:id="16785"/>
    <w:p>
      <w:pPr>
        <w:spacing w:after="0"/>
        <w:ind w:left="0"/>
        <w:jc w:val="both"/>
      </w:pPr>
      <w:r>
        <w:rPr>
          <w:rFonts w:ascii="Times New Roman"/>
          <w:b w:val="false"/>
          <w:i w:val="false"/>
          <w:color w:val="000000"/>
          <w:sz w:val="28"/>
        </w:rPr>
        <w:t>
      Тема 20. Инструменты симфонического оркестра. Струнные инструменты. Духовые инструменты. Ударные инструменты.</w:t>
      </w:r>
    </w:p>
    <w:bookmarkEnd w:id="16785"/>
    <w:bookmarkStart w:name="z17265" w:id="16786"/>
    <w:p>
      <w:pPr>
        <w:spacing w:after="0"/>
        <w:ind w:left="0"/>
        <w:jc w:val="both"/>
      </w:pPr>
      <w:r>
        <w:rPr>
          <w:rFonts w:ascii="Times New Roman"/>
          <w:b w:val="false"/>
          <w:i w:val="false"/>
          <w:color w:val="000000"/>
          <w:sz w:val="28"/>
        </w:rPr>
        <w:t xml:space="preserve">
      Тема 21. Клавишные музыкальные инструменты. Фортепиано. Клавесин. Орган. </w:t>
      </w:r>
    </w:p>
    <w:bookmarkEnd w:id="16786"/>
    <w:bookmarkStart w:name="z17266" w:id="16787"/>
    <w:p>
      <w:pPr>
        <w:spacing w:after="0"/>
        <w:ind w:left="0"/>
        <w:jc w:val="both"/>
      </w:pPr>
      <w:r>
        <w:rPr>
          <w:rFonts w:ascii="Times New Roman"/>
          <w:b w:val="false"/>
          <w:i w:val="false"/>
          <w:color w:val="000000"/>
          <w:sz w:val="28"/>
        </w:rPr>
        <w:t xml:space="preserve">
      39. Ожидаемые результаты освоения Программы 1 класса. </w:t>
      </w:r>
    </w:p>
    <w:bookmarkEnd w:id="16787"/>
    <w:bookmarkStart w:name="z17267" w:id="16788"/>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6788"/>
    <w:bookmarkStart w:name="z17268" w:id="16789"/>
    <w:p>
      <w:pPr>
        <w:spacing w:after="0"/>
        <w:ind w:left="0"/>
        <w:jc w:val="both"/>
      </w:pPr>
      <w:r>
        <w:rPr>
          <w:rFonts w:ascii="Times New Roman"/>
          <w:b w:val="false"/>
          <w:i w:val="false"/>
          <w:color w:val="000000"/>
          <w:sz w:val="28"/>
        </w:rPr>
        <w:t>
      1) знает понятия "нотный стан", "скрипичный ключ", расположение нот на нотоносце;</w:t>
      </w:r>
    </w:p>
    <w:bookmarkEnd w:id="16789"/>
    <w:bookmarkStart w:name="z17269" w:id="16790"/>
    <w:p>
      <w:pPr>
        <w:spacing w:after="0"/>
        <w:ind w:left="0"/>
        <w:jc w:val="both"/>
      </w:pPr>
      <w:r>
        <w:rPr>
          <w:rFonts w:ascii="Times New Roman"/>
          <w:b w:val="false"/>
          <w:i w:val="false"/>
          <w:color w:val="000000"/>
          <w:sz w:val="28"/>
        </w:rPr>
        <w:t>
      2) знает тактовую черту, ноты первой октавы;</w:t>
      </w:r>
    </w:p>
    <w:bookmarkEnd w:id="16790"/>
    <w:bookmarkStart w:name="z17270" w:id="16791"/>
    <w:p>
      <w:pPr>
        <w:spacing w:after="0"/>
        <w:ind w:left="0"/>
        <w:jc w:val="both"/>
      </w:pPr>
      <w:r>
        <w:rPr>
          <w:rFonts w:ascii="Times New Roman"/>
          <w:b w:val="false"/>
          <w:i w:val="false"/>
          <w:color w:val="000000"/>
          <w:sz w:val="28"/>
        </w:rPr>
        <w:t>
      3) знает понятия "регистры", "лады", "восходящее и нисходящее движение в мелодии";</w:t>
      </w:r>
    </w:p>
    <w:bookmarkEnd w:id="16791"/>
    <w:bookmarkStart w:name="z17271" w:id="16792"/>
    <w:p>
      <w:pPr>
        <w:spacing w:after="0"/>
        <w:ind w:left="0"/>
        <w:jc w:val="both"/>
      </w:pPr>
      <w:r>
        <w:rPr>
          <w:rFonts w:ascii="Times New Roman"/>
          <w:b w:val="false"/>
          <w:i w:val="false"/>
          <w:color w:val="000000"/>
          <w:sz w:val="28"/>
        </w:rPr>
        <w:t>
      4) знает понятия "лад", "мажор", "минор";</w:t>
      </w:r>
    </w:p>
    <w:bookmarkEnd w:id="16792"/>
    <w:bookmarkStart w:name="z17272" w:id="16793"/>
    <w:p>
      <w:pPr>
        <w:spacing w:after="0"/>
        <w:ind w:left="0"/>
        <w:jc w:val="both"/>
      </w:pPr>
      <w:r>
        <w:rPr>
          <w:rFonts w:ascii="Times New Roman"/>
          <w:b w:val="false"/>
          <w:i w:val="false"/>
          <w:color w:val="000000"/>
          <w:sz w:val="28"/>
        </w:rPr>
        <w:t>
      5) умеет строить и петь гаммы до-мажор;</w:t>
      </w:r>
    </w:p>
    <w:bookmarkEnd w:id="16793"/>
    <w:bookmarkStart w:name="z17273" w:id="16794"/>
    <w:p>
      <w:pPr>
        <w:spacing w:after="0"/>
        <w:ind w:left="0"/>
        <w:jc w:val="both"/>
      </w:pPr>
      <w:r>
        <w:rPr>
          <w:rFonts w:ascii="Times New Roman"/>
          <w:b w:val="false"/>
          <w:i w:val="false"/>
          <w:color w:val="000000"/>
          <w:sz w:val="28"/>
        </w:rPr>
        <w:t>
      6) знает понятия "мелодия", "гармония", "тембр", "динамика", "ритм", "метр";</w:t>
      </w:r>
    </w:p>
    <w:bookmarkEnd w:id="16794"/>
    <w:bookmarkStart w:name="z17274" w:id="16795"/>
    <w:p>
      <w:pPr>
        <w:spacing w:after="0"/>
        <w:ind w:left="0"/>
        <w:jc w:val="both"/>
      </w:pPr>
      <w:r>
        <w:rPr>
          <w:rFonts w:ascii="Times New Roman"/>
          <w:b w:val="false"/>
          <w:i w:val="false"/>
          <w:color w:val="000000"/>
          <w:sz w:val="28"/>
        </w:rPr>
        <w:t>
      7) знает легенды и мифы о музыке и музыкальных инструментах;</w:t>
      </w:r>
    </w:p>
    <w:bookmarkEnd w:id="16795"/>
    <w:bookmarkStart w:name="z17275" w:id="16796"/>
    <w:p>
      <w:pPr>
        <w:spacing w:after="0"/>
        <w:ind w:left="0"/>
        <w:jc w:val="both"/>
      </w:pPr>
      <w:r>
        <w:rPr>
          <w:rFonts w:ascii="Times New Roman"/>
          <w:b w:val="false"/>
          <w:i w:val="false"/>
          <w:color w:val="000000"/>
          <w:sz w:val="28"/>
        </w:rPr>
        <w:t>
      8) знает виды казахских народных инструментов;</w:t>
      </w:r>
    </w:p>
    <w:bookmarkEnd w:id="16796"/>
    <w:bookmarkStart w:name="z17276" w:id="16797"/>
    <w:p>
      <w:pPr>
        <w:spacing w:after="0"/>
        <w:ind w:left="0"/>
        <w:jc w:val="both"/>
      </w:pPr>
      <w:r>
        <w:rPr>
          <w:rFonts w:ascii="Times New Roman"/>
          <w:b w:val="false"/>
          <w:i w:val="false"/>
          <w:color w:val="000000"/>
          <w:sz w:val="28"/>
        </w:rPr>
        <w:t>
      9) знает виды русских народных инструментов;</w:t>
      </w:r>
    </w:p>
    <w:bookmarkEnd w:id="16797"/>
    <w:bookmarkStart w:name="z17277" w:id="16798"/>
    <w:p>
      <w:pPr>
        <w:spacing w:after="0"/>
        <w:ind w:left="0"/>
        <w:jc w:val="both"/>
      </w:pPr>
      <w:r>
        <w:rPr>
          <w:rFonts w:ascii="Times New Roman"/>
          <w:b w:val="false"/>
          <w:i w:val="false"/>
          <w:color w:val="000000"/>
          <w:sz w:val="28"/>
        </w:rPr>
        <w:t>
      10) знает клавишные музыкальные инструменты, инструменты симфонического оркестра;</w:t>
      </w:r>
    </w:p>
    <w:bookmarkEnd w:id="16798"/>
    <w:bookmarkStart w:name="z17278" w:id="16799"/>
    <w:p>
      <w:pPr>
        <w:spacing w:after="0"/>
        <w:ind w:left="0"/>
        <w:jc w:val="both"/>
      </w:pPr>
      <w:r>
        <w:rPr>
          <w:rFonts w:ascii="Times New Roman"/>
          <w:b w:val="false"/>
          <w:i w:val="false"/>
          <w:color w:val="000000"/>
          <w:sz w:val="28"/>
        </w:rPr>
        <w:t>
      11) знает интонационное звучания казахских, русских народных инструментов;</w:t>
      </w:r>
    </w:p>
    <w:bookmarkEnd w:id="16799"/>
    <w:bookmarkStart w:name="z17279" w:id="16800"/>
    <w:p>
      <w:pPr>
        <w:spacing w:after="0"/>
        <w:ind w:left="0"/>
        <w:jc w:val="both"/>
      </w:pPr>
      <w:r>
        <w:rPr>
          <w:rFonts w:ascii="Times New Roman"/>
          <w:b w:val="false"/>
          <w:i w:val="false"/>
          <w:color w:val="000000"/>
          <w:sz w:val="28"/>
        </w:rPr>
        <w:t>
      12) различает на слух звучание музыкальных инструментов;</w:t>
      </w:r>
    </w:p>
    <w:bookmarkEnd w:id="16800"/>
    <w:bookmarkStart w:name="z17280" w:id="16801"/>
    <w:p>
      <w:pPr>
        <w:spacing w:after="0"/>
        <w:ind w:left="0"/>
        <w:jc w:val="both"/>
      </w:pPr>
      <w:r>
        <w:rPr>
          <w:rFonts w:ascii="Times New Roman"/>
          <w:b w:val="false"/>
          <w:i w:val="false"/>
          <w:color w:val="000000"/>
          <w:sz w:val="28"/>
        </w:rPr>
        <w:t>
      13) умеет строить и петь гаммы до-мажор, ре-мажор, фа-мажор, соль-мажор, си-бемоль мажор;</w:t>
      </w:r>
    </w:p>
    <w:bookmarkEnd w:id="16801"/>
    <w:bookmarkStart w:name="z17281" w:id="16802"/>
    <w:p>
      <w:pPr>
        <w:spacing w:after="0"/>
        <w:ind w:left="0"/>
        <w:jc w:val="both"/>
      </w:pPr>
      <w:r>
        <w:rPr>
          <w:rFonts w:ascii="Times New Roman"/>
          <w:b w:val="false"/>
          <w:i w:val="false"/>
          <w:color w:val="000000"/>
          <w:sz w:val="28"/>
        </w:rPr>
        <w:t>
      14) умеет строить простые интервалы в ладу и от звука;</w:t>
      </w:r>
    </w:p>
    <w:bookmarkEnd w:id="16802"/>
    <w:bookmarkStart w:name="z17282" w:id="16803"/>
    <w:p>
      <w:pPr>
        <w:spacing w:after="0"/>
        <w:ind w:left="0"/>
        <w:jc w:val="both"/>
      </w:pPr>
      <w:r>
        <w:rPr>
          <w:rFonts w:ascii="Times New Roman"/>
          <w:b w:val="false"/>
          <w:i w:val="false"/>
          <w:color w:val="000000"/>
          <w:sz w:val="28"/>
        </w:rPr>
        <w:t>
      15) умеет выделять сильную долю в прослушанном произведении;</w:t>
      </w:r>
    </w:p>
    <w:bookmarkEnd w:id="16803"/>
    <w:bookmarkStart w:name="z17283" w:id="16804"/>
    <w:p>
      <w:pPr>
        <w:spacing w:after="0"/>
        <w:ind w:left="0"/>
        <w:jc w:val="both"/>
      </w:pPr>
      <w:r>
        <w:rPr>
          <w:rFonts w:ascii="Times New Roman"/>
          <w:b w:val="false"/>
          <w:i w:val="false"/>
          <w:color w:val="000000"/>
          <w:sz w:val="28"/>
        </w:rPr>
        <w:t>
      16) умеет простучать доли в двух и трехдольном размерах;</w:t>
      </w:r>
    </w:p>
    <w:bookmarkEnd w:id="16804"/>
    <w:bookmarkStart w:name="z17284" w:id="16805"/>
    <w:p>
      <w:pPr>
        <w:spacing w:after="0"/>
        <w:ind w:left="0"/>
        <w:jc w:val="both"/>
      </w:pPr>
      <w:r>
        <w:rPr>
          <w:rFonts w:ascii="Times New Roman"/>
          <w:b w:val="false"/>
          <w:i w:val="false"/>
          <w:color w:val="000000"/>
          <w:sz w:val="28"/>
        </w:rPr>
        <w:t>
      17) умеет определять на слух пройденные элементы;</w:t>
      </w:r>
    </w:p>
    <w:bookmarkEnd w:id="16805"/>
    <w:bookmarkStart w:name="z17285" w:id="16806"/>
    <w:p>
      <w:pPr>
        <w:spacing w:after="0"/>
        <w:ind w:left="0"/>
        <w:jc w:val="both"/>
      </w:pPr>
      <w:r>
        <w:rPr>
          <w:rFonts w:ascii="Times New Roman"/>
          <w:b w:val="false"/>
          <w:i w:val="false"/>
          <w:color w:val="000000"/>
          <w:sz w:val="28"/>
        </w:rPr>
        <w:t>
      18) умеет тактировать в пройденных размерах.</w:t>
      </w:r>
    </w:p>
    <w:bookmarkEnd w:id="16806"/>
    <w:bookmarkStart w:name="z17286" w:id="16807"/>
    <w:p>
      <w:pPr>
        <w:spacing w:after="0"/>
        <w:ind w:left="0"/>
        <w:jc w:val="both"/>
      </w:pPr>
      <w:r>
        <w:rPr>
          <w:rFonts w:ascii="Times New Roman"/>
          <w:b w:val="false"/>
          <w:i w:val="false"/>
          <w:color w:val="000000"/>
          <w:sz w:val="28"/>
        </w:rPr>
        <w:t>
      40. Программные требования во 2 классе:</w:t>
      </w:r>
    </w:p>
    <w:bookmarkEnd w:id="16807"/>
    <w:bookmarkStart w:name="z17287" w:id="16808"/>
    <w:p>
      <w:pPr>
        <w:spacing w:after="0"/>
        <w:ind w:left="0"/>
        <w:jc w:val="both"/>
      </w:pPr>
      <w:r>
        <w:rPr>
          <w:rFonts w:ascii="Times New Roman"/>
          <w:b w:val="false"/>
          <w:i w:val="false"/>
          <w:color w:val="000000"/>
          <w:sz w:val="28"/>
        </w:rPr>
        <w:t>
      1) освоение понятий "лад", "ритм", "метр", "размер", "регистр", "фактура", "динамика", "штрихи", "паузы", "ритмический орнамент", "созвучие", "интервал", "диссонанс", "консонанс", "трезвучие";</w:t>
      </w:r>
    </w:p>
    <w:bookmarkEnd w:id="16808"/>
    <w:bookmarkStart w:name="z17288" w:id="16809"/>
    <w:p>
      <w:pPr>
        <w:spacing w:after="0"/>
        <w:ind w:left="0"/>
        <w:jc w:val="both"/>
      </w:pPr>
      <w:r>
        <w:rPr>
          <w:rFonts w:ascii="Times New Roman"/>
          <w:b w:val="false"/>
          <w:i w:val="false"/>
          <w:color w:val="000000"/>
          <w:sz w:val="28"/>
        </w:rPr>
        <w:t>
      2) продолжение работы по формированию умения слушать музыку, анализу, сравниванию, развитию интереса через слушание музыки казахских, русских, украинских народных танцев, казахских, русских народных песен;</w:t>
      </w:r>
    </w:p>
    <w:bookmarkEnd w:id="16809"/>
    <w:bookmarkStart w:name="z17289" w:id="16810"/>
    <w:p>
      <w:pPr>
        <w:spacing w:after="0"/>
        <w:ind w:left="0"/>
        <w:jc w:val="both"/>
      </w:pPr>
      <w:r>
        <w:rPr>
          <w:rFonts w:ascii="Times New Roman"/>
          <w:b w:val="false"/>
          <w:i w:val="false"/>
          <w:color w:val="000000"/>
          <w:sz w:val="28"/>
        </w:rPr>
        <w:t>
      3) формирование слушательского опыта, продолжение эмоционального и осознанного усвоения содержания музыкальных произведений на основе понимания их интонационной природы, осознания принадлежности к своей стране, ее истории и культуре на основе изучения лучших образцов народной музыки, музыки народных танцев.</w:t>
      </w:r>
    </w:p>
    <w:bookmarkEnd w:id="16810"/>
    <w:bookmarkStart w:name="z17290" w:id="16811"/>
    <w:p>
      <w:pPr>
        <w:spacing w:after="0"/>
        <w:ind w:left="0"/>
        <w:jc w:val="both"/>
      </w:pPr>
      <w:r>
        <w:rPr>
          <w:rFonts w:ascii="Times New Roman"/>
          <w:b w:val="false"/>
          <w:i w:val="false"/>
          <w:color w:val="000000"/>
          <w:sz w:val="28"/>
        </w:rPr>
        <w:t>
      41. Содержание учебного предмета во 2 классе.</w:t>
      </w:r>
    </w:p>
    <w:bookmarkEnd w:id="16811"/>
    <w:bookmarkStart w:name="z17291" w:id="16812"/>
    <w:p>
      <w:pPr>
        <w:spacing w:after="0"/>
        <w:ind w:left="0"/>
        <w:jc w:val="both"/>
      </w:pPr>
      <w:r>
        <w:rPr>
          <w:rFonts w:ascii="Times New Roman"/>
          <w:b w:val="false"/>
          <w:i w:val="false"/>
          <w:color w:val="000000"/>
          <w:sz w:val="28"/>
        </w:rPr>
        <w:t xml:space="preserve">
      Тематическое планирование. </w:t>
      </w:r>
    </w:p>
    <w:bookmarkEnd w:id="16812"/>
    <w:bookmarkStart w:name="z17292" w:id="16813"/>
    <w:p>
      <w:pPr>
        <w:spacing w:after="0"/>
        <w:ind w:left="0"/>
        <w:jc w:val="both"/>
      </w:pPr>
      <w:r>
        <w:rPr>
          <w:rFonts w:ascii="Times New Roman"/>
          <w:b w:val="false"/>
          <w:i w:val="false"/>
          <w:color w:val="000000"/>
          <w:sz w:val="28"/>
        </w:rPr>
        <w:t>
      Тема 1. Язык музыки. Мелодия. Основные формы мелодического движения. </w:t>
      </w:r>
    </w:p>
    <w:bookmarkEnd w:id="16813"/>
    <w:bookmarkStart w:name="z17293" w:id="16814"/>
    <w:p>
      <w:pPr>
        <w:spacing w:after="0"/>
        <w:ind w:left="0"/>
        <w:jc w:val="both"/>
      </w:pPr>
      <w:r>
        <w:rPr>
          <w:rFonts w:ascii="Times New Roman"/>
          <w:b w:val="false"/>
          <w:i w:val="false"/>
          <w:color w:val="000000"/>
          <w:sz w:val="28"/>
        </w:rPr>
        <w:t xml:space="preserve">
      Тема 2. Ноты второй октавы. </w:t>
      </w:r>
    </w:p>
    <w:bookmarkEnd w:id="16814"/>
    <w:bookmarkStart w:name="z17294" w:id="16815"/>
    <w:p>
      <w:pPr>
        <w:spacing w:after="0"/>
        <w:ind w:left="0"/>
        <w:jc w:val="both"/>
      </w:pPr>
      <w:r>
        <w:rPr>
          <w:rFonts w:ascii="Times New Roman"/>
          <w:b w:val="false"/>
          <w:i w:val="false"/>
          <w:color w:val="000000"/>
          <w:sz w:val="28"/>
        </w:rPr>
        <w:t>
      Тема 3. Лад. Длительности нот (повторение).</w:t>
      </w:r>
    </w:p>
    <w:bookmarkEnd w:id="16815"/>
    <w:bookmarkStart w:name="z17295" w:id="16816"/>
    <w:p>
      <w:pPr>
        <w:spacing w:after="0"/>
        <w:ind w:left="0"/>
        <w:jc w:val="both"/>
      </w:pPr>
      <w:r>
        <w:rPr>
          <w:rFonts w:ascii="Times New Roman"/>
          <w:b w:val="false"/>
          <w:i w:val="false"/>
          <w:color w:val="000000"/>
          <w:sz w:val="28"/>
        </w:rPr>
        <w:t>
      Тема 4. Ритм, метр, размер. Ритмические упражнения. Ритмический орнамент. Ритмические формулы марша, вальса, мазурки, польки, тарантеллы.</w:t>
      </w:r>
    </w:p>
    <w:bookmarkEnd w:id="16816"/>
    <w:bookmarkStart w:name="z17296" w:id="16817"/>
    <w:p>
      <w:pPr>
        <w:spacing w:after="0"/>
        <w:ind w:left="0"/>
        <w:jc w:val="both"/>
      </w:pPr>
      <w:r>
        <w:rPr>
          <w:rFonts w:ascii="Times New Roman"/>
          <w:b w:val="false"/>
          <w:i w:val="false"/>
          <w:color w:val="000000"/>
          <w:sz w:val="28"/>
        </w:rPr>
        <w:t>
      Тема 5. Чтение нот в заданных ритмах. Воспитание навыка чтения с листа Развитие слуха, ритма, памяти.</w:t>
      </w:r>
    </w:p>
    <w:bookmarkEnd w:id="16817"/>
    <w:bookmarkStart w:name="z17297" w:id="16818"/>
    <w:p>
      <w:pPr>
        <w:spacing w:after="0"/>
        <w:ind w:left="0"/>
        <w:jc w:val="both"/>
      </w:pPr>
      <w:r>
        <w:rPr>
          <w:rFonts w:ascii="Times New Roman"/>
          <w:b w:val="false"/>
          <w:i w:val="false"/>
          <w:color w:val="000000"/>
          <w:sz w:val="28"/>
        </w:rPr>
        <w:t>
      Тема 6. Регистры. Фактура. Характеристика фактуры с точки зрения плотности, прозрачности, многослойности.</w:t>
      </w:r>
    </w:p>
    <w:bookmarkEnd w:id="16818"/>
    <w:bookmarkStart w:name="z17298" w:id="16819"/>
    <w:p>
      <w:pPr>
        <w:spacing w:after="0"/>
        <w:ind w:left="0"/>
        <w:jc w:val="both"/>
      </w:pPr>
      <w:r>
        <w:rPr>
          <w:rFonts w:ascii="Times New Roman"/>
          <w:b w:val="false"/>
          <w:i w:val="false"/>
          <w:color w:val="000000"/>
          <w:sz w:val="28"/>
        </w:rPr>
        <w:t>
      Тема 7. Динамика. Штрихи. Паузы. Ритмические упражнения.</w:t>
      </w:r>
    </w:p>
    <w:bookmarkEnd w:id="16819"/>
    <w:bookmarkStart w:name="z17299" w:id="16820"/>
    <w:p>
      <w:pPr>
        <w:spacing w:after="0"/>
        <w:ind w:left="0"/>
        <w:jc w:val="both"/>
      </w:pPr>
      <w:r>
        <w:rPr>
          <w:rFonts w:ascii="Times New Roman"/>
          <w:b w:val="false"/>
          <w:i w:val="false"/>
          <w:color w:val="000000"/>
          <w:sz w:val="28"/>
        </w:rPr>
        <w:t>
      Тема 8. Простые музыкальные формы. Куплетная форма. Песня. Типы песен. Виды песен. История жанра.</w:t>
      </w:r>
    </w:p>
    <w:bookmarkEnd w:id="16820"/>
    <w:bookmarkStart w:name="z17300" w:id="16821"/>
    <w:p>
      <w:pPr>
        <w:spacing w:after="0"/>
        <w:ind w:left="0"/>
        <w:jc w:val="both"/>
      </w:pPr>
      <w:r>
        <w:rPr>
          <w:rFonts w:ascii="Times New Roman"/>
          <w:b w:val="false"/>
          <w:i w:val="false"/>
          <w:color w:val="000000"/>
          <w:sz w:val="28"/>
        </w:rPr>
        <w:t>
      Тема 9. Разнообразие песенных жанров в казахской музыке. Обрядовые песни (колыбельные песни, детские песни и молодежи, трудовые, песни земледельца, охотника, рабочего). Свадебные песни. Песни печали, скорби. Песни-прощания. Песни-назидания. Фантастические песни. Сатирические, юмористические песни. Эпические сказания. Айтыс. Лирические песни. Песни, описывающие исторические события.</w:t>
      </w:r>
    </w:p>
    <w:bookmarkEnd w:id="16821"/>
    <w:bookmarkStart w:name="z17301" w:id="16822"/>
    <w:p>
      <w:pPr>
        <w:spacing w:after="0"/>
        <w:ind w:left="0"/>
        <w:jc w:val="both"/>
      </w:pPr>
      <w:r>
        <w:rPr>
          <w:rFonts w:ascii="Times New Roman"/>
          <w:b w:val="false"/>
          <w:i w:val="false"/>
          <w:color w:val="000000"/>
          <w:sz w:val="28"/>
        </w:rPr>
        <w:t>
      Тема 10. Жанры русской песни. Песенный эпос. Календарные обрядовые песни. Семейные обрядовые песни. Традиционные лирические песни. Трудовые песни. Жанровые песни, связанные с хореографией: хороводные, игровые, песни и инструментальные наигрыши, сопровождающие пляску.</w:t>
      </w:r>
    </w:p>
    <w:bookmarkEnd w:id="16822"/>
    <w:bookmarkStart w:name="z17302" w:id="16823"/>
    <w:p>
      <w:pPr>
        <w:spacing w:after="0"/>
        <w:ind w:left="0"/>
        <w:jc w:val="both"/>
      </w:pPr>
      <w:r>
        <w:rPr>
          <w:rFonts w:ascii="Times New Roman"/>
          <w:b w:val="false"/>
          <w:i w:val="false"/>
          <w:color w:val="000000"/>
          <w:sz w:val="28"/>
        </w:rPr>
        <w:t>
      Тема 11. Танец – древний вид искусства. Признаки и схема жанров. Музыка и костюм как составные части целого. Жанровые признаки танца. Жанры танца.</w:t>
      </w:r>
    </w:p>
    <w:bookmarkEnd w:id="16823"/>
    <w:bookmarkStart w:name="z17303" w:id="16824"/>
    <w:p>
      <w:pPr>
        <w:spacing w:after="0"/>
        <w:ind w:left="0"/>
        <w:jc w:val="both"/>
      </w:pPr>
      <w:r>
        <w:rPr>
          <w:rFonts w:ascii="Times New Roman"/>
          <w:b w:val="false"/>
          <w:i w:val="false"/>
          <w:color w:val="000000"/>
          <w:sz w:val="28"/>
        </w:rPr>
        <w:t>
      Тема 12. Русские народные танцы. Жанры русского народного танца: хоровод, пляска. Русские народные танцы для детей.</w:t>
      </w:r>
    </w:p>
    <w:bookmarkEnd w:id="16824"/>
    <w:bookmarkStart w:name="z17304" w:id="16825"/>
    <w:p>
      <w:pPr>
        <w:spacing w:after="0"/>
        <w:ind w:left="0"/>
        <w:jc w:val="both"/>
      </w:pPr>
      <w:r>
        <w:rPr>
          <w:rFonts w:ascii="Times New Roman"/>
          <w:b w:val="false"/>
          <w:i w:val="false"/>
          <w:color w:val="000000"/>
          <w:sz w:val="28"/>
        </w:rPr>
        <w:t>
      Тема 13. Казахские народные танцы. Трудовые, охотничьи танцы. Танцы-состязания. Шуточные танцы (кара жорға, тепеңкөк и другие).</w:t>
      </w:r>
    </w:p>
    <w:bookmarkEnd w:id="16825"/>
    <w:bookmarkStart w:name="z17305" w:id="16826"/>
    <w:p>
      <w:pPr>
        <w:spacing w:after="0"/>
        <w:ind w:left="0"/>
        <w:jc w:val="both"/>
      </w:pPr>
      <w:r>
        <w:rPr>
          <w:rFonts w:ascii="Times New Roman"/>
          <w:b w:val="false"/>
          <w:i w:val="false"/>
          <w:color w:val="000000"/>
          <w:sz w:val="28"/>
        </w:rPr>
        <w:t>
      Тема 14. Украинские народные танцы.</w:t>
      </w:r>
    </w:p>
    <w:bookmarkEnd w:id="16826"/>
    <w:bookmarkStart w:name="z17306" w:id="16827"/>
    <w:p>
      <w:pPr>
        <w:spacing w:after="0"/>
        <w:ind w:left="0"/>
        <w:jc w:val="both"/>
      </w:pPr>
      <w:r>
        <w:rPr>
          <w:rFonts w:ascii="Times New Roman"/>
          <w:b w:val="false"/>
          <w:i w:val="false"/>
          <w:color w:val="000000"/>
          <w:sz w:val="28"/>
        </w:rPr>
        <w:t>
      Тема 15. Историко-бытовые танцы. Менуэт. Вальс. Полька.</w:t>
      </w:r>
    </w:p>
    <w:bookmarkEnd w:id="16827"/>
    <w:bookmarkStart w:name="z17307" w:id="16828"/>
    <w:p>
      <w:pPr>
        <w:spacing w:after="0"/>
        <w:ind w:left="0"/>
        <w:jc w:val="both"/>
      </w:pPr>
      <w:r>
        <w:rPr>
          <w:rFonts w:ascii="Times New Roman"/>
          <w:b w:val="false"/>
          <w:i w:val="false"/>
          <w:color w:val="000000"/>
          <w:sz w:val="28"/>
        </w:rPr>
        <w:t>
      Тема 16. Жанр марша. Виды маршей.</w:t>
      </w:r>
    </w:p>
    <w:bookmarkEnd w:id="16828"/>
    <w:bookmarkStart w:name="z17308" w:id="16829"/>
    <w:p>
      <w:pPr>
        <w:spacing w:after="0"/>
        <w:ind w:left="0"/>
        <w:jc w:val="both"/>
      </w:pPr>
      <w:r>
        <w:rPr>
          <w:rFonts w:ascii="Times New Roman"/>
          <w:b w:val="false"/>
          <w:i w:val="false"/>
          <w:color w:val="000000"/>
          <w:sz w:val="28"/>
        </w:rPr>
        <w:t>
      Тема 17. Музыкальный звук и его свойства. Высота. Длительность. Громкость. Тембр.</w:t>
      </w:r>
    </w:p>
    <w:bookmarkEnd w:id="16829"/>
    <w:bookmarkStart w:name="z17309" w:id="16830"/>
    <w:p>
      <w:pPr>
        <w:spacing w:after="0"/>
        <w:ind w:left="0"/>
        <w:jc w:val="both"/>
      </w:pPr>
      <w:r>
        <w:rPr>
          <w:rFonts w:ascii="Times New Roman"/>
          <w:b w:val="false"/>
          <w:i w:val="false"/>
          <w:color w:val="000000"/>
          <w:sz w:val="28"/>
        </w:rPr>
        <w:t xml:space="preserve">
      Тема 18. Созвучия. </w:t>
      </w:r>
    </w:p>
    <w:bookmarkEnd w:id="16830"/>
    <w:bookmarkStart w:name="z17310" w:id="16831"/>
    <w:p>
      <w:pPr>
        <w:spacing w:after="0"/>
        <w:ind w:left="0"/>
        <w:jc w:val="both"/>
      </w:pPr>
      <w:r>
        <w:rPr>
          <w:rFonts w:ascii="Times New Roman"/>
          <w:b w:val="false"/>
          <w:i w:val="false"/>
          <w:color w:val="000000"/>
          <w:sz w:val="28"/>
        </w:rPr>
        <w:t>
      Тема 19. Интервалы. Классификация интервалов. Интервалы в изученных песнях.</w:t>
      </w:r>
    </w:p>
    <w:bookmarkEnd w:id="16831"/>
    <w:bookmarkStart w:name="z17311" w:id="16832"/>
    <w:p>
      <w:pPr>
        <w:spacing w:after="0"/>
        <w:ind w:left="0"/>
        <w:jc w:val="both"/>
      </w:pPr>
      <w:r>
        <w:rPr>
          <w:rFonts w:ascii="Times New Roman"/>
          <w:b w:val="false"/>
          <w:i w:val="false"/>
          <w:color w:val="000000"/>
          <w:sz w:val="28"/>
        </w:rPr>
        <w:t>
       Тема 20. Диссонанс. Консонанс.</w:t>
      </w:r>
    </w:p>
    <w:bookmarkEnd w:id="16832"/>
    <w:bookmarkStart w:name="z17312" w:id="16833"/>
    <w:p>
      <w:pPr>
        <w:spacing w:after="0"/>
        <w:ind w:left="0"/>
        <w:jc w:val="both"/>
      </w:pPr>
      <w:r>
        <w:rPr>
          <w:rFonts w:ascii="Times New Roman"/>
          <w:b w:val="false"/>
          <w:i w:val="false"/>
          <w:color w:val="000000"/>
          <w:sz w:val="28"/>
        </w:rPr>
        <w:t>
      Тема 21. Трезвучия. Мажорное трезвучие. Минорное трезвучие. Изобразительность в музыке (закрепление фонизма интервалов).</w:t>
      </w:r>
    </w:p>
    <w:bookmarkEnd w:id="16833"/>
    <w:bookmarkStart w:name="z17313" w:id="16834"/>
    <w:p>
      <w:pPr>
        <w:spacing w:after="0"/>
        <w:ind w:left="0"/>
        <w:jc w:val="both"/>
      </w:pPr>
      <w:r>
        <w:rPr>
          <w:rFonts w:ascii="Times New Roman"/>
          <w:b w:val="false"/>
          <w:i w:val="false"/>
          <w:color w:val="000000"/>
          <w:sz w:val="28"/>
        </w:rPr>
        <w:t>
      Тема 22. Музыка в кино. Музыка в театре. Музыкальная тема в живописи. Музыкальная тема в поэзии.</w:t>
      </w:r>
    </w:p>
    <w:bookmarkEnd w:id="16834"/>
    <w:bookmarkStart w:name="z17314" w:id="16835"/>
    <w:p>
      <w:pPr>
        <w:spacing w:after="0"/>
        <w:ind w:left="0"/>
        <w:jc w:val="both"/>
      </w:pPr>
      <w:r>
        <w:rPr>
          <w:rFonts w:ascii="Times New Roman"/>
          <w:b w:val="false"/>
          <w:i w:val="false"/>
          <w:color w:val="000000"/>
          <w:sz w:val="28"/>
        </w:rPr>
        <w:t xml:space="preserve">
      42. Ожидаемые результаты освоения Программы 2 класса. </w:t>
      </w:r>
    </w:p>
    <w:bookmarkEnd w:id="16835"/>
    <w:bookmarkStart w:name="z17315" w:id="16836"/>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6836"/>
    <w:bookmarkStart w:name="z17316" w:id="16837"/>
    <w:p>
      <w:pPr>
        <w:spacing w:after="0"/>
        <w:ind w:left="0"/>
        <w:jc w:val="both"/>
      </w:pPr>
      <w:r>
        <w:rPr>
          <w:rFonts w:ascii="Times New Roman"/>
          <w:b w:val="false"/>
          <w:i w:val="false"/>
          <w:color w:val="000000"/>
          <w:sz w:val="28"/>
        </w:rPr>
        <w:t>
      1) знает понятия "мелодия", "ритм", "метр", "размер". "ритмический орнамент", "песня", "куплетная форма";</w:t>
      </w:r>
    </w:p>
    <w:bookmarkEnd w:id="16837"/>
    <w:bookmarkStart w:name="z17317" w:id="16838"/>
    <w:p>
      <w:pPr>
        <w:spacing w:after="0"/>
        <w:ind w:left="0"/>
        <w:jc w:val="both"/>
      </w:pPr>
      <w:r>
        <w:rPr>
          <w:rFonts w:ascii="Times New Roman"/>
          <w:b w:val="false"/>
          <w:i w:val="false"/>
          <w:color w:val="000000"/>
          <w:sz w:val="28"/>
        </w:rPr>
        <w:t>
      2) знает основные формы мелодического движения, ноты второй октавы;</w:t>
      </w:r>
    </w:p>
    <w:bookmarkEnd w:id="16838"/>
    <w:bookmarkStart w:name="z17318" w:id="16839"/>
    <w:p>
      <w:pPr>
        <w:spacing w:after="0"/>
        <w:ind w:left="0"/>
        <w:jc w:val="both"/>
      </w:pPr>
      <w:r>
        <w:rPr>
          <w:rFonts w:ascii="Times New Roman"/>
          <w:b w:val="false"/>
          <w:i w:val="false"/>
          <w:color w:val="000000"/>
          <w:sz w:val="28"/>
        </w:rPr>
        <w:t>
      3) знает ритмические упражнения, ритмические формулы марша, вальса, мазурки, польки, тарантеллы;</w:t>
      </w:r>
    </w:p>
    <w:bookmarkEnd w:id="16839"/>
    <w:bookmarkStart w:name="z17319" w:id="16840"/>
    <w:p>
      <w:pPr>
        <w:spacing w:after="0"/>
        <w:ind w:left="0"/>
        <w:jc w:val="both"/>
      </w:pPr>
      <w:r>
        <w:rPr>
          <w:rFonts w:ascii="Times New Roman"/>
          <w:b w:val="false"/>
          <w:i w:val="false"/>
          <w:color w:val="000000"/>
          <w:sz w:val="28"/>
        </w:rPr>
        <w:t>
      4) владеет навыками чтения нот с листа в заданных ритмах;</w:t>
      </w:r>
    </w:p>
    <w:bookmarkEnd w:id="16840"/>
    <w:bookmarkStart w:name="z17320" w:id="16841"/>
    <w:p>
      <w:pPr>
        <w:spacing w:after="0"/>
        <w:ind w:left="0"/>
        <w:jc w:val="both"/>
      </w:pPr>
      <w:r>
        <w:rPr>
          <w:rFonts w:ascii="Times New Roman"/>
          <w:b w:val="false"/>
          <w:i w:val="false"/>
          <w:color w:val="000000"/>
          <w:sz w:val="28"/>
        </w:rPr>
        <w:t>
      5) развивает слух, чувства ритма, память;</w:t>
      </w:r>
    </w:p>
    <w:bookmarkEnd w:id="16841"/>
    <w:bookmarkStart w:name="z17321" w:id="16842"/>
    <w:p>
      <w:pPr>
        <w:spacing w:after="0"/>
        <w:ind w:left="0"/>
        <w:jc w:val="both"/>
      </w:pPr>
      <w:r>
        <w:rPr>
          <w:rFonts w:ascii="Times New Roman"/>
          <w:b w:val="false"/>
          <w:i w:val="false"/>
          <w:color w:val="000000"/>
          <w:sz w:val="28"/>
        </w:rPr>
        <w:t>
      6) знает понятия "регистры", "фактура", "динамика", "штрихи". "паузы";</w:t>
      </w:r>
    </w:p>
    <w:bookmarkEnd w:id="16842"/>
    <w:bookmarkStart w:name="z17322" w:id="16843"/>
    <w:p>
      <w:pPr>
        <w:spacing w:after="0"/>
        <w:ind w:left="0"/>
        <w:jc w:val="both"/>
      </w:pPr>
      <w:r>
        <w:rPr>
          <w:rFonts w:ascii="Times New Roman"/>
          <w:b w:val="false"/>
          <w:i w:val="false"/>
          <w:color w:val="000000"/>
          <w:sz w:val="28"/>
        </w:rPr>
        <w:t>
      7) знает ритмические упражнения, простые музыкальные формы;</w:t>
      </w:r>
    </w:p>
    <w:bookmarkEnd w:id="16843"/>
    <w:bookmarkStart w:name="z17323" w:id="16844"/>
    <w:p>
      <w:pPr>
        <w:spacing w:after="0"/>
        <w:ind w:left="0"/>
        <w:jc w:val="both"/>
      </w:pPr>
      <w:r>
        <w:rPr>
          <w:rFonts w:ascii="Times New Roman"/>
          <w:b w:val="false"/>
          <w:i w:val="false"/>
          <w:color w:val="000000"/>
          <w:sz w:val="28"/>
        </w:rPr>
        <w:t>
      8) знает характеристику фактуры;</w:t>
      </w:r>
    </w:p>
    <w:bookmarkEnd w:id="16844"/>
    <w:bookmarkStart w:name="z17324" w:id="16845"/>
    <w:p>
      <w:pPr>
        <w:spacing w:after="0"/>
        <w:ind w:left="0"/>
        <w:jc w:val="both"/>
      </w:pPr>
      <w:r>
        <w:rPr>
          <w:rFonts w:ascii="Times New Roman"/>
          <w:b w:val="false"/>
          <w:i w:val="false"/>
          <w:color w:val="000000"/>
          <w:sz w:val="28"/>
        </w:rPr>
        <w:t>
      9) знает жанр "песня", виды, типы песен;</w:t>
      </w:r>
    </w:p>
    <w:bookmarkEnd w:id="16845"/>
    <w:bookmarkStart w:name="z17325" w:id="16846"/>
    <w:p>
      <w:pPr>
        <w:spacing w:after="0"/>
        <w:ind w:left="0"/>
        <w:jc w:val="both"/>
      </w:pPr>
      <w:r>
        <w:rPr>
          <w:rFonts w:ascii="Times New Roman"/>
          <w:b w:val="false"/>
          <w:i w:val="false"/>
          <w:color w:val="000000"/>
          <w:sz w:val="28"/>
        </w:rPr>
        <w:t>
      10) знает жанры казахских, русских народных песен;</w:t>
      </w:r>
    </w:p>
    <w:bookmarkEnd w:id="16846"/>
    <w:bookmarkStart w:name="z17326" w:id="16847"/>
    <w:p>
      <w:pPr>
        <w:spacing w:after="0"/>
        <w:ind w:left="0"/>
        <w:jc w:val="both"/>
      </w:pPr>
      <w:r>
        <w:rPr>
          <w:rFonts w:ascii="Times New Roman"/>
          <w:b w:val="false"/>
          <w:i w:val="false"/>
          <w:color w:val="000000"/>
          <w:sz w:val="28"/>
        </w:rPr>
        <w:t>
      11) знает жанр "танец", жанровые признаки танца, жанры танца;</w:t>
      </w:r>
    </w:p>
    <w:bookmarkEnd w:id="16847"/>
    <w:bookmarkStart w:name="z17327" w:id="16848"/>
    <w:p>
      <w:pPr>
        <w:spacing w:after="0"/>
        <w:ind w:left="0"/>
        <w:jc w:val="both"/>
      </w:pPr>
      <w:r>
        <w:rPr>
          <w:rFonts w:ascii="Times New Roman"/>
          <w:b w:val="false"/>
          <w:i w:val="false"/>
          <w:color w:val="000000"/>
          <w:sz w:val="28"/>
        </w:rPr>
        <w:t>
      12) знает казахские, русские, украинские народные танцы;</w:t>
      </w:r>
    </w:p>
    <w:bookmarkEnd w:id="16848"/>
    <w:bookmarkStart w:name="z17328" w:id="16849"/>
    <w:p>
      <w:pPr>
        <w:spacing w:after="0"/>
        <w:ind w:left="0"/>
        <w:jc w:val="both"/>
      </w:pPr>
      <w:r>
        <w:rPr>
          <w:rFonts w:ascii="Times New Roman"/>
          <w:b w:val="false"/>
          <w:i w:val="false"/>
          <w:color w:val="000000"/>
          <w:sz w:val="28"/>
        </w:rPr>
        <w:t>
      13) знает историко-бытовые танцы менуэт, вальс, польку;</w:t>
      </w:r>
    </w:p>
    <w:bookmarkEnd w:id="16849"/>
    <w:bookmarkStart w:name="z17329" w:id="16850"/>
    <w:p>
      <w:pPr>
        <w:spacing w:after="0"/>
        <w:ind w:left="0"/>
        <w:jc w:val="both"/>
      </w:pPr>
      <w:r>
        <w:rPr>
          <w:rFonts w:ascii="Times New Roman"/>
          <w:b w:val="false"/>
          <w:i w:val="false"/>
          <w:color w:val="000000"/>
          <w:sz w:val="28"/>
        </w:rPr>
        <w:t>
      14) знает жанр "марш", виды маршей;</w:t>
      </w:r>
    </w:p>
    <w:bookmarkEnd w:id="16850"/>
    <w:bookmarkStart w:name="z17330" w:id="16851"/>
    <w:p>
      <w:pPr>
        <w:spacing w:after="0"/>
        <w:ind w:left="0"/>
        <w:jc w:val="both"/>
      </w:pPr>
      <w:r>
        <w:rPr>
          <w:rFonts w:ascii="Times New Roman"/>
          <w:b w:val="false"/>
          <w:i w:val="false"/>
          <w:color w:val="000000"/>
          <w:sz w:val="28"/>
        </w:rPr>
        <w:t>
      15) знает понятие "музыкальный звук", свойства звука;</w:t>
      </w:r>
    </w:p>
    <w:bookmarkEnd w:id="16851"/>
    <w:bookmarkStart w:name="z17331" w:id="16852"/>
    <w:p>
      <w:pPr>
        <w:spacing w:after="0"/>
        <w:ind w:left="0"/>
        <w:jc w:val="both"/>
      </w:pPr>
      <w:r>
        <w:rPr>
          <w:rFonts w:ascii="Times New Roman"/>
          <w:b w:val="false"/>
          <w:i w:val="false"/>
          <w:color w:val="000000"/>
          <w:sz w:val="28"/>
        </w:rPr>
        <w:t>
      16) знает понятие "созвучие", "интервал", классификацию интервалов, интервалы в изученных песнях;</w:t>
      </w:r>
    </w:p>
    <w:bookmarkEnd w:id="16852"/>
    <w:bookmarkStart w:name="z17332" w:id="16853"/>
    <w:p>
      <w:pPr>
        <w:spacing w:after="0"/>
        <w:ind w:left="0"/>
        <w:jc w:val="both"/>
      </w:pPr>
      <w:r>
        <w:rPr>
          <w:rFonts w:ascii="Times New Roman"/>
          <w:b w:val="false"/>
          <w:i w:val="false"/>
          <w:color w:val="000000"/>
          <w:sz w:val="28"/>
        </w:rPr>
        <w:t>
      17) знает понятия "диссонанс", "консонанс", "трезвучие", виды трезвучий;</w:t>
      </w:r>
    </w:p>
    <w:bookmarkEnd w:id="16853"/>
    <w:bookmarkStart w:name="z17333" w:id="16854"/>
    <w:p>
      <w:pPr>
        <w:spacing w:after="0"/>
        <w:ind w:left="0"/>
        <w:jc w:val="both"/>
      </w:pPr>
      <w:r>
        <w:rPr>
          <w:rFonts w:ascii="Times New Roman"/>
          <w:b w:val="false"/>
          <w:i w:val="false"/>
          <w:color w:val="000000"/>
          <w:sz w:val="28"/>
        </w:rPr>
        <w:t>
      18) умеет определять размер, ритмические группы в прослушанных музыкальных произведениях, характер, жанр произведения, средства музыкальной выразительности;</w:t>
      </w:r>
    </w:p>
    <w:bookmarkEnd w:id="16854"/>
    <w:bookmarkStart w:name="z17334" w:id="16855"/>
    <w:p>
      <w:pPr>
        <w:spacing w:after="0"/>
        <w:ind w:left="0"/>
        <w:jc w:val="both"/>
      </w:pPr>
      <w:r>
        <w:rPr>
          <w:rFonts w:ascii="Times New Roman"/>
          <w:b w:val="false"/>
          <w:i w:val="false"/>
          <w:color w:val="000000"/>
          <w:sz w:val="28"/>
        </w:rPr>
        <w:t>
      19) умеет определять основные женские и мужские голоса, типы песен;</w:t>
      </w:r>
    </w:p>
    <w:bookmarkEnd w:id="16855"/>
    <w:bookmarkStart w:name="z17335" w:id="16856"/>
    <w:p>
      <w:pPr>
        <w:spacing w:after="0"/>
        <w:ind w:left="0"/>
        <w:jc w:val="both"/>
      </w:pPr>
      <w:r>
        <w:rPr>
          <w:rFonts w:ascii="Times New Roman"/>
          <w:b w:val="false"/>
          <w:i w:val="false"/>
          <w:color w:val="000000"/>
          <w:sz w:val="28"/>
        </w:rPr>
        <w:t>
      20) знает музыкальную тему в кино, театре, живописи поэзии.</w:t>
      </w:r>
    </w:p>
    <w:bookmarkEnd w:id="16856"/>
    <w:bookmarkStart w:name="z17336" w:id="16857"/>
    <w:p>
      <w:pPr>
        <w:spacing w:after="0"/>
        <w:ind w:left="0"/>
        <w:jc w:val="both"/>
      </w:pPr>
      <w:r>
        <w:rPr>
          <w:rFonts w:ascii="Times New Roman"/>
          <w:b w:val="false"/>
          <w:i w:val="false"/>
          <w:color w:val="000000"/>
          <w:sz w:val="28"/>
        </w:rPr>
        <w:t>
      21) умеет проговорить ритм упражнения ритмослогами и простучать ритм в размерах 2/4, 4/4 с затактом и без затакта;</w:t>
      </w:r>
    </w:p>
    <w:bookmarkEnd w:id="16857"/>
    <w:bookmarkStart w:name="z17337" w:id="16858"/>
    <w:p>
      <w:pPr>
        <w:spacing w:after="0"/>
        <w:ind w:left="0"/>
        <w:jc w:val="both"/>
      </w:pPr>
      <w:r>
        <w:rPr>
          <w:rFonts w:ascii="Times New Roman"/>
          <w:b w:val="false"/>
          <w:i w:val="false"/>
          <w:color w:val="000000"/>
          <w:sz w:val="28"/>
        </w:rPr>
        <w:t>
      22) определяет размер и ритмические группы в прослушанных музыкальных произведениях;</w:t>
      </w:r>
    </w:p>
    <w:bookmarkEnd w:id="16858"/>
    <w:bookmarkStart w:name="z17338" w:id="16859"/>
    <w:p>
      <w:pPr>
        <w:spacing w:after="0"/>
        <w:ind w:left="0"/>
        <w:jc w:val="both"/>
      </w:pPr>
      <w:r>
        <w:rPr>
          <w:rFonts w:ascii="Times New Roman"/>
          <w:b w:val="false"/>
          <w:i w:val="false"/>
          <w:color w:val="000000"/>
          <w:sz w:val="28"/>
        </w:rPr>
        <w:t>
      23) определяет характер и жанр произведения, средства музыкальной выразительности;</w:t>
      </w:r>
    </w:p>
    <w:bookmarkEnd w:id="16859"/>
    <w:bookmarkStart w:name="z17339" w:id="16860"/>
    <w:p>
      <w:pPr>
        <w:spacing w:after="0"/>
        <w:ind w:left="0"/>
        <w:jc w:val="both"/>
      </w:pPr>
      <w:r>
        <w:rPr>
          <w:rFonts w:ascii="Times New Roman"/>
          <w:b w:val="false"/>
          <w:i w:val="false"/>
          <w:color w:val="000000"/>
          <w:sz w:val="28"/>
        </w:rPr>
        <w:t>
      24) определяет основные женские и мужские голоса;</w:t>
      </w:r>
    </w:p>
    <w:bookmarkEnd w:id="16860"/>
    <w:bookmarkStart w:name="z17340" w:id="16861"/>
    <w:p>
      <w:pPr>
        <w:spacing w:after="0"/>
        <w:ind w:left="0"/>
        <w:jc w:val="both"/>
      </w:pPr>
      <w:r>
        <w:rPr>
          <w:rFonts w:ascii="Times New Roman"/>
          <w:b w:val="false"/>
          <w:i w:val="false"/>
          <w:color w:val="000000"/>
          <w:sz w:val="28"/>
        </w:rPr>
        <w:t>
      25) определяет типы песен: народные, массовые, эстрадные, авторские.</w:t>
      </w:r>
    </w:p>
    <w:bookmarkEnd w:id="16861"/>
    <w:bookmarkStart w:name="z17341" w:id="16862"/>
    <w:p>
      <w:pPr>
        <w:spacing w:after="0"/>
        <w:ind w:left="0"/>
        <w:jc w:val="both"/>
      </w:pPr>
      <w:r>
        <w:rPr>
          <w:rFonts w:ascii="Times New Roman"/>
          <w:b w:val="false"/>
          <w:i w:val="false"/>
          <w:color w:val="000000"/>
          <w:sz w:val="28"/>
        </w:rPr>
        <w:t>
      43. Программные требования в 3 классе:</w:t>
      </w:r>
    </w:p>
    <w:bookmarkEnd w:id="16862"/>
    <w:bookmarkStart w:name="z17342" w:id="16863"/>
    <w:p>
      <w:pPr>
        <w:spacing w:after="0"/>
        <w:ind w:left="0"/>
        <w:jc w:val="both"/>
      </w:pPr>
      <w:r>
        <w:rPr>
          <w:rFonts w:ascii="Times New Roman"/>
          <w:b w:val="false"/>
          <w:i w:val="false"/>
          <w:color w:val="000000"/>
          <w:sz w:val="28"/>
        </w:rPr>
        <w:t>
      1) освоение понятий "нотация", "ноты первой октавы", "ноты второй октавы", "длительности нот", освоение ритмической фигуры на слух в соответствии с метром, группировки длительностей в размере 4/4, разнообразие пунктирных ритмов, ритмических упражнений;</w:t>
      </w:r>
    </w:p>
    <w:bookmarkEnd w:id="16863"/>
    <w:bookmarkStart w:name="z17343" w:id="16864"/>
    <w:p>
      <w:pPr>
        <w:spacing w:after="0"/>
        <w:ind w:left="0"/>
        <w:jc w:val="both"/>
      </w:pPr>
      <w:r>
        <w:rPr>
          <w:rFonts w:ascii="Times New Roman"/>
          <w:b w:val="false"/>
          <w:i w:val="false"/>
          <w:color w:val="000000"/>
          <w:sz w:val="28"/>
        </w:rPr>
        <w:t>
      2) знакомство с танцевальной культурой четырнадцатого-шестнадцатого веков, особенностями ритма, музыки танцев европейской, латиноамериканской программ, сравнивает, анализирует, через слушание танцевальных мелодий воспитывает культуру восприятия и художественный вкус;</w:t>
      </w:r>
    </w:p>
    <w:bookmarkEnd w:id="16864"/>
    <w:bookmarkStart w:name="z17344" w:id="16865"/>
    <w:p>
      <w:pPr>
        <w:spacing w:after="0"/>
        <w:ind w:left="0"/>
        <w:jc w:val="both"/>
      </w:pPr>
      <w:r>
        <w:rPr>
          <w:rFonts w:ascii="Times New Roman"/>
          <w:b w:val="false"/>
          <w:i w:val="false"/>
          <w:color w:val="000000"/>
          <w:sz w:val="28"/>
        </w:rPr>
        <w:t>
      3) освоение теоретических знаний (малые формы в инструментальной музыке, жанры вокальной музыки, казахская вокальная лирика, вариационная форма музыкальных произведений);</w:t>
      </w:r>
    </w:p>
    <w:bookmarkEnd w:id="16865"/>
    <w:bookmarkStart w:name="z17345" w:id="16866"/>
    <w:p>
      <w:pPr>
        <w:spacing w:after="0"/>
        <w:ind w:left="0"/>
        <w:jc w:val="both"/>
      </w:pPr>
      <w:r>
        <w:rPr>
          <w:rFonts w:ascii="Times New Roman"/>
          <w:b w:val="false"/>
          <w:i w:val="false"/>
          <w:color w:val="000000"/>
          <w:sz w:val="28"/>
        </w:rPr>
        <w:t>
      4) работа над развитием музыкального слуха, усвоением навыков слушания, формирование интереса к музыкальным занятиям и позитивный отклик на слушаемую и исполняемую музыку.</w:t>
      </w:r>
    </w:p>
    <w:bookmarkEnd w:id="16866"/>
    <w:bookmarkStart w:name="z17346" w:id="16867"/>
    <w:p>
      <w:pPr>
        <w:spacing w:after="0"/>
        <w:ind w:left="0"/>
        <w:jc w:val="both"/>
      </w:pPr>
      <w:r>
        <w:rPr>
          <w:rFonts w:ascii="Times New Roman"/>
          <w:b w:val="false"/>
          <w:i w:val="false"/>
          <w:color w:val="000000"/>
          <w:sz w:val="28"/>
        </w:rPr>
        <w:t>
      44. Содержание учебного предмета в 3 классе.</w:t>
      </w:r>
    </w:p>
    <w:bookmarkEnd w:id="16867"/>
    <w:bookmarkStart w:name="z17347" w:id="16868"/>
    <w:p>
      <w:pPr>
        <w:spacing w:after="0"/>
        <w:ind w:left="0"/>
        <w:jc w:val="both"/>
      </w:pPr>
      <w:r>
        <w:rPr>
          <w:rFonts w:ascii="Times New Roman"/>
          <w:b w:val="false"/>
          <w:i w:val="false"/>
          <w:color w:val="000000"/>
          <w:sz w:val="28"/>
        </w:rPr>
        <w:t>
      Тематическое планирование.</w:t>
      </w:r>
    </w:p>
    <w:bookmarkEnd w:id="16868"/>
    <w:bookmarkStart w:name="z17348" w:id="16869"/>
    <w:p>
      <w:pPr>
        <w:spacing w:after="0"/>
        <w:ind w:left="0"/>
        <w:jc w:val="both"/>
      </w:pPr>
      <w:r>
        <w:rPr>
          <w:rFonts w:ascii="Times New Roman"/>
          <w:b w:val="false"/>
          <w:i w:val="false"/>
          <w:color w:val="000000"/>
          <w:sz w:val="28"/>
        </w:rPr>
        <w:t>
      Тема 1. Нотация. Нотный стан, скрипичный ключ, ноты первой октавы, ноты второй октавы, длительности нот (целая, половинная, четвертная, восьмая).</w:t>
      </w:r>
    </w:p>
    <w:bookmarkEnd w:id="16869"/>
    <w:bookmarkStart w:name="z17349" w:id="16870"/>
    <w:p>
      <w:pPr>
        <w:spacing w:after="0"/>
        <w:ind w:left="0"/>
        <w:jc w:val="both"/>
      </w:pPr>
      <w:r>
        <w:rPr>
          <w:rFonts w:ascii="Times New Roman"/>
          <w:b w:val="false"/>
          <w:i w:val="false"/>
          <w:color w:val="000000"/>
          <w:sz w:val="28"/>
        </w:rPr>
        <w:t>
      Тема 2. Работа с нотным текстом в пройденных размерах и ритмах. Освоение ритмической фигуры на слух в соответствии с метром. Точность воспроизведения ритмического рисунка.</w:t>
      </w:r>
    </w:p>
    <w:bookmarkEnd w:id="16870"/>
    <w:bookmarkStart w:name="z17350" w:id="16871"/>
    <w:p>
      <w:pPr>
        <w:spacing w:after="0"/>
        <w:ind w:left="0"/>
        <w:jc w:val="both"/>
      </w:pPr>
      <w:r>
        <w:rPr>
          <w:rFonts w:ascii="Times New Roman"/>
          <w:b w:val="false"/>
          <w:i w:val="false"/>
          <w:color w:val="000000"/>
          <w:sz w:val="28"/>
        </w:rPr>
        <w:t>
      Тема 3. Размер 4/4. Группировка длительностей в размере 4/4.</w:t>
      </w:r>
    </w:p>
    <w:bookmarkEnd w:id="16871"/>
    <w:bookmarkStart w:name="z17351" w:id="16872"/>
    <w:p>
      <w:pPr>
        <w:spacing w:after="0"/>
        <w:ind w:left="0"/>
        <w:jc w:val="both"/>
      </w:pPr>
      <w:r>
        <w:rPr>
          <w:rFonts w:ascii="Times New Roman"/>
          <w:b w:val="false"/>
          <w:i w:val="false"/>
          <w:color w:val="000000"/>
          <w:sz w:val="28"/>
        </w:rPr>
        <w:t>
      Тема 4. Длительности (шестнадцатые). Ритмические упражнения.</w:t>
      </w:r>
    </w:p>
    <w:bookmarkEnd w:id="16872"/>
    <w:bookmarkStart w:name="z17352" w:id="16873"/>
    <w:p>
      <w:pPr>
        <w:spacing w:after="0"/>
        <w:ind w:left="0"/>
        <w:jc w:val="both"/>
      </w:pPr>
      <w:r>
        <w:rPr>
          <w:rFonts w:ascii="Times New Roman"/>
          <w:b w:val="false"/>
          <w:i w:val="false"/>
          <w:color w:val="000000"/>
          <w:sz w:val="28"/>
        </w:rPr>
        <w:t>
      Тема 5. Пунктирный ритм. Особенности ритма. Разнообразие пунктирных ритмов. Ритмические упражнения.</w:t>
      </w:r>
    </w:p>
    <w:bookmarkEnd w:id="16873"/>
    <w:bookmarkStart w:name="z17353" w:id="16874"/>
    <w:p>
      <w:pPr>
        <w:spacing w:after="0"/>
        <w:ind w:left="0"/>
        <w:jc w:val="both"/>
      </w:pPr>
      <w:r>
        <w:rPr>
          <w:rFonts w:ascii="Times New Roman"/>
          <w:b w:val="false"/>
          <w:i w:val="false"/>
          <w:color w:val="000000"/>
          <w:sz w:val="28"/>
        </w:rPr>
        <w:t>
      Тема 6. Танцевальная культура четырнадцатого-шестнадцатого веков. Развитие историко-бытового танца. Понятия "исторический танец", "бытовой танец", "бальный танец", "историко-бытовой танец". Особенности метра и ритма. Вальс. Мазурка. Полонез. Полька. Менуэт. Костюм. Манера исполнения танцев.</w:t>
      </w:r>
    </w:p>
    <w:bookmarkEnd w:id="16874"/>
    <w:bookmarkStart w:name="z17354" w:id="16875"/>
    <w:p>
      <w:pPr>
        <w:spacing w:after="0"/>
        <w:ind w:left="0"/>
        <w:jc w:val="both"/>
      </w:pPr>
      <w:r>
        <w:rPr>
          <w:rFonts w:ascii="Times New Roman"/>
          <w:b w:val="false"/>
          <w:i w:val="false"/>
          <w:color w:val="000000"/>
          <w:sz w:val="28"/>
        </w:rPr>
        <w:t>
      Тема 7. Современные бальные танцы. Танцы европейской программы – квикстеп, медленный вальс, танго, медленный фокстрот, венский вальс. Танцы латиноамериканской программы – самба, ча-ча-ча, румба, пасадобль и джайв.</w:t>
      </w:r>
    </w:p>
    <w:bookmarkEnd w:id="16875"/>
    <w:bookmarkStart w:name="z17355" w:id="16876"/>
    <w:p>
      <w:pPr>
        <w:spacing w:after="0"/>
        <w:ind w:left="0"/>
        <w:jc w:val="both"/>
      </w:pPr>
      <w:r>
        <w:rPr>
          <w:rFonts w:ascii="Times New Roman"/>
          <w:b w:val="false"/>
          <w:i w:val="false"/>
          <w:color w:val="000000"/>
          <w:sz w:val="28"/>
        </w:rPr>
        <w:t>
      Тема 8. Современные танцы. Стили модерн, джаз танца и contemporary.</w:t>
      </w:r>
    </w:p>
    <w:bookmarkEnd w:id="16876"/>
    <w:bookmarkStart w:name="z17356" w:id="16877"/>
    <w:p>
      <w:pPr>
        <w:spacing w:after="0"/>
        <w:ind w:left="0"/>
        <w:jc w:val="both"/>
      </w:pPr>
      <w:r>
        <w:rPr>
          <w:rFonts w:ascii="Times New Roman"/>
          <w:b w:val="false"/>
          <w:i w:val="false"/>
          <w:color w:val="000000"/>
          <w:sz w:val="28"/>
        </w:rPr>
        <w:t xml:space="preserve">
      Тема 9. Программно-изобразительная музыка. Понятия "программная музыка", "обобщенная и конкретная программность". Образцы программной музыки. Понятие "фортепианная сюита". Сочетание в сюите картинок из реальной жизни со сказочной фантастикой и образами прошлого. </w:t>
      </w:r>
    </w:p>
    <w:bookmarkEnd w:id="16877"/>
    <w:bookmarkStart w:name="z17357" w:id="16878"/>
    <w:p>
      <w:pPr>
        <w:spacing w:after="0"/>
        <w:ind w:left="0"/>
        <w:jc w:val="both"/>
      </w:pPr>
      <w:r>
        <w:rPr>
          <w:rFonts w:ascii="Times New Roman"/>
          <w:b w:val="false"/>
          <w:i w:val="false"/>
          <w:color w:val="000000"/>
          <w:sz w:val="28"/>
        </w:rPr>
        <w:t xml:space="preserve">
      Тема 10. Малые формы в вокальной музыке. Понятие "форма", "мотив", "фраза", "предложение", "период". Жанр романс. Особенности романса. Происхождение романса. Развитие жанра. Казахский романс. Русский романс. </w:t>
      </w:r>
    </w:p>
    <w:bookmarkEnd w:id="16878"/>
    <w:bookmarkStart w:name="z17358" w:id="16879"/>
    <w:p>
      <w:pPr>
        <w:spacing w:after="0"/>
        <w:ind w:left="0"/>
        <w:jc w:val="both"/>
      </w:pPr>
      <w:r>
        <w:rPr>
          <w:rFonts w:ascii="Times New Roman"/>
          <w:b w:val="false"/>
          <w:i w:val="false"/>
          <w:color w:val="000000"/>
          <w:sz w:val="28"/>
        </w:rPr>
        <w:t>
      Тема 11. Вокальные голоса. Женские певческие голоса. Сопрано. Меццо-сопрано. Контральто. Мужские певческие голоса. Тенор. Баритон. Бас.</w:t>
      </w:r>
    </w:p>
    <w:bookmarkEnd w:id="16879"/>
    <w:bookmarkStart w:name="z17359" w:id="16880"/>
    <w:p>
      <w:pPr>
        <w:spacing w:after="0"/>
        <w:ind w:left="0"/>
        <w:jc w:val="both"/>
      </w:pPr>
      <w:r>
        <w:rPr>
          <w:rFonts w:ascii="Times New Roman"/>
          <w:b w:val="false"/>
          <w:i w:val="false"/>
          <w:color w:val="000000"/>
          <w:sz w:val="28"/>
        </w:rPr>
        <w:t xml:space="preserve">
      Тема 12. Казахская вокальная лирика. Жанры вокальной музыки. </w:t>
      </w:r>
    </w:p>
    <w:bookmarkEnd w:id="16880"/>
    <w:bookmarkStart w:name="z17360" w:id="16881"/>
    <w:p>
      <w:pPr>
        <w:spacing w:after="0"/>
        <w:ind w:left="0"/>
        <w:jc w:val="both"/>
      </w:pPr>
      <w:r>
        <w:rPr>
          <w:rFonts w:ascii="Times New Roman"/>
          <w:b w:val="false"/>
          <w:i w:val="false"/>
          <w:color w:val="000000"/>
          <w:sz w:val="28"/>
        </w:rPr>
        <w:t>
      Тема 13. Малые формы в инструментальной музыке. Этюд. Происхождение этюда. Освоение технических приемов: игра октавами, техника двойных терций, трелей и так далее.  </w:t>
      </w:r>
    </w:p>
    <w:bookmarkEnd w:id="16881"/>
    <w:bookmarkStart w:name="z17361" w:id="16882"/>
    <w:p>
      <w:pPr>
        <w:spacing w:after="0"/>
        <w:ind w:left="0"/>
        <w:jc w:val="both"/>
      </w:pPr>
      <w:r>
        <w:rPr>
          <w:rFonts w:ascii="Times New Roman"/>
          <w:b w:val="false"/>
          <w:i w:val="false"/>
          <w:color w:val="000000"/>
          <w:sz w:val="28"/>
        </w:rPr>
        <w:t xml:space="preserve">
      Тема 14. Прелюдия. Происхождение прелюдии. Развитие жанра. </w:t>
      </w:r>
    </w:p>
    <w:bookmarkEnd w:id="16882"/>
    <w:bookmarkStart w:name="z17362" w:id="16883"/>
    <w:p>
      <w:pPr>
        <w:spacing w:after="0"/>
        <w:ind w:left="0"/>
        <w:jc w:val="both"/>
      </w:pPr>
      <w:r>
        <w:rPr>
          <w:rFonts w:ascii="Times New Roman"/>
          <w:b w:val="false"/>
          <w:i w:val="false"/>
          <w:color w:val="000000"/>
          <w:sz w:val="28"/>
        </w:rPr>
        <w:t>
      Тема 15. Баркарола. Происхождение баркаролы.  Вокальные и инструментальные баркаролы.</w:t>
      </w:r>
    </w:p>
    <w:bookmarkEnd w:id="16883"/>
    <w:bookmarkStart w:name="z17363" w:id="16884"/>
    <w:p>
      <w:pPr>
        <w:spacing w:after="0"/>
        <w:ind w:left="0"/>
        <w:jc w:val="both"/>
      </w:pPr>
      <w:r>
        <w:rPr>
          <w:rFonts w:ascii="Times New Roman"/>
          <w:b w:val="false"/>
          <w:i w:val="false"/>
          <w:color w:val="000000"/>
          <w:sz w:val="28"/>
        </w:rPr>
        <w:t>
      Тема 16. Ноктюрн. Происхождение ноктюрна. Развитие жанра.</w:t>
      </w:r>
    </w:p>
    <w:bookmarkEnd w:id="16884"/>
    <w:bookmarkStart w:name="z17364" w:id="16885"/>
    <w:p>
      <w:pPr>
        <w:spacing w:after="0"/>
        <w:ind w:left="0"/>
        <w:jc w:val="both"/>
      </w:pPr>
      <w:r>
        <w:rPr>
          <w:rFonts w:ascii="Times New Roman"/>
          <w:b w:val="false"/>
          <w:i w:val="false"/>
          <w:color w:val="000000"/>
          <w:sz w:val="28"/>
        </w:rPr>
        <w:t xml:space="preserve">
      Тема 17. Формы музыкальных произведений. Вариационная форма. Виды вариаций. Рондо. Рондо и его исторические разновидности. </w:t>
      </w:r>
    </w:p>
    <w:bookmarkEnd w:id="16885"/>
    <w:bookmarkStart w:name="z17365" w:id="16886"/>
    <w:p>
      <w:pPr>
        <w:spacing w:after="0"/>
        <w:ind w:left="0"/>
        <w:jc w:val="both"/>
      </w:pPr>
      <w:r>
        <w:rPr>
          <w:rFonts w:ascii="Times New Roman"/>
          <w:b w:val="false"/>
          <w:i w:val="false"/>
          <w:color w:val="000000"/>
          <w:sz w:val="28"/>
        </w:rPr>
        <w:t>
      Тема 18. Балет. История возникновения балета. Развитие балета как формы искусства. Выдающиеся балетные исполнители. История русского балета. Современный балет. Мировые звезды современного балета.</w:t>
      </w:r>
    </w:p>
    <w:bookmarkEnd w:id="16886"/>
    <w:bookmarkStart w:name="z17366" w:id="16887"/>
    <w:p>
      <w:pPr>
        <w:spacing w:after="0"/>
        <w:ind w:left="0"/>
        <w:jc w:val="both"/>
      </w:pPr>
      <w:r>
        <w:rPr>
          <w:rFonts w:ascii="Times New Roman"/>
          <w:b w:val="false"/>
          <w:i w:val="false"/>
          <w:color w:val="000000"/>
          <w:sz w:val="28"/>
        </w:rPr>
        <w:t>
      Тема 19. Хореографическое искусство в Казахстане. История развития балетного искусства в Казахстане. Выдающиеся деятели казахстанского хореографического искусства.</w:t>
      </w:r>
    </w:p>
    <w:bookmarkEnd w:id="16887"/>
    <w:bookmarkStart w:name="z17367" w:id="16888"/>
    <w:p>
      <w:pPr>
        <w:spacing w:after="0"/>
        <w:ind w:left="0"/>
        <w:jc w:val="both"/>
      </w:pPr>
      <w:r>
        <w:rPr>
          <w:rFonts w:ascii="Times New Roman"/>
          <w:b w:val="false"/>
          <w:i w:val="false"/>
          <w:color w:val="000000"/>
          <w:sz w:val="28"/>
        </w:rPr>
        <w:t xml:space="preserve">
      45. Ожидаемые результаты освоения Программы 3 класса. </w:t>
      </w:r>
    </w:p>
    <w:bookmarkEnd w:id="16888"/>
    <w:bookmarkStart w:name="z17368" w:id="16889"/>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6889"/>
    <w:bookmarkStart w:name="z17369" w:id="16890"/>
    <w:p>
      <w:pPr>
        <w:spacing w:after="0"/>
        <w:ind w:left="0"/>
        <w:jc w:val="both"/>
      </w:pPr>
      <w:r>
        <w:rPr>
          <w:rFonts w:ascii="Times New Roman"/>
          <w:b w:val="false"/>
          <w:i w:val="false"/>
          <w:color w:val="000000"/>
          <w:sz w:val="28"/>
        </w:rPr>
        <w:t>
      1) знает ноты первой октавы, ноты второй октавы;</w:t>
      </w:r>
    </w:p>
    <w:bookmarkEnd w:id="16890"/>
    <w:bookmarkStart w:name="z17370" w:id="16891"/>
    <w:p>
      <w:pPr>
        <w:spacing w:after="0"/>
        <w:ind w:left="0"/>
        <w:jc w:val="both"/>
      </w:pPr>
      <w:r>
        <w:rPr>
          <w:rFonts w:ascii="Times New Roman"/>
          <w:b w:val="false"/>
          <w:i w:val="false"/>
          <w:color w:val="000000"/>
          <w:sz w:val="28"/>
        </w:rPr>
        <w:t>
      2) знает длительность нот (целая, половинная, четвертная, восьмая);</w:t>
      </w:r>
    </w:p>
    <w:bookmarkEnd w:id="16891"/>
    <w:bookmarkStart w:name="z17371" w:id="16892"/>
    <w:p>
      <w:pPr>
        <w:spacing w:after="0"/>
        <w:ind w:left="0"/>
        <w:jc w:val="both"/>
      </w:pPr>
      <w:r>
        <w:rPr>
          <w:rFonts w:ascii="Times New Roman"/>
          <w:b w:val="false"/>
          <w:i w:val="false"/>
          <w:color w:val="000000"/>
          <w:sz w:val="28"/>
        </w:rPr>
        <w:t>
      3) умеет работать с нотным текстом в пройденных размерах и ритмах;</w:t>
      </w:r>
    </w:p>
    <w:bookmarkEnd w:id="16892"/>
    <w:bookmarkStart w:name="z17372" w:id="16893"/>
    <w:p>
      <w:pPr>
        <w:spacing w:after="0"/>
        <w:ind w:left="0"/>
        <w:jc w:val="both"/>
      </w:pPr>
      <w:r>
        <w:rPr>
          <w:rFonts w:ascii="Times New Roman"/>
          <w:b w:val="false"/>
          <w:i w:val="false"/>
          <w:color w:val="000000"/>
          <w:sz w:val="28"/>
        </w:rPr>
        <w:t xml:space="preserve">
      4) знает музыкальные формы; </w:t>
      </w:r>
    </w:p>
    <w:bookmarkEnd w:id="16893"/>
    <w:bookmarkStart w:name="z17373" w:id="16894"/>
    <w:p>
      <w:pPr>
        <w:spacing w:after="0"/>
        <w:ind w:left="0"/>
        <w:jc w:val="both"/>
      </w:pPr>
      <w:r>
        <w:rPr>
          <w:rFonts w:ascii="Times New Roman"/>
          <w:b w:val="false"/>
          <w:i w:val="false"/>
          <w:color w:val="000000"/>
          <w:sz w:val="28"/>
        </w:rPr>
        <w:t>
      5) знает историко-бытовые танцы;</w:t>
      </w:r>
    </w:p>
    <w:bookmarkEnd w:id="16894"/>
    <w:bookmarkStart w:name="z17374" w:id="16895"/>
    <w:p>
      <w:pPr>
        <w:spacing w:after="0"/>
        <w:ind w:left="0"/>
        <w:jc w:val="both"/>
      </w:pPr>
      <w:r>
        <w:rPr>
          <w:rFonts w:ascii="Times New Roman"/>
          <w:b w:val="false"/>
          <w:i w:val="false"/>
          <w:color w:val="000000"/>
          <w:sz w:val="28"/>
        </w:rPr>
        <w:t>
      6) знает понятия "исторический танец", "бытовой танец", "бальный танец", "историко-бытовой танец";</w:t>
      </w:r>
    </w:p>
    <w:bookmarkEnd w:id="16895"/>
    <w:bookmarkStart w:name="z17375" w:id="16896"/>
    <w:p>
      <w:pPr>
        <w:spacing w:after="0"/>
        <w:ind w:left="0"/>
        <w:jc w:val="both"/>
      </w:pPr>
      <w:r>
        <w:rPr>
          <w:rFonts w:ascii="Times New Roman"/>
          <w:b w:val="false"/>
          <w:i w:val="false"/>
          <w:color w:val="000000"/>
          <w:sz w:val="28"/>
        </w:rPr>
        <w:t>
      7) знает музыку танцев: вальс, мазурка, полонез;</w:t>
      </w:r>
    </w:p>
    <w:bookmarkEnd w:id="16896"/>
    <w:bookmarkStart w:name="z17376" w:id="16897"/>
    <w:p>
      <w:pPr>
        <w:spacing w:after="0"/>
        <w:ind w:left="0"/>
        <w:jc w:val="both"/>
      </w:pPr>
      <w:r>
        <w:rPr>
          <w:rFonts w:ascii="Times New Roman"/>
          <w:b w:val="false"/>
          <w:i w:val="false"/>
          <w:color w:val="000000"/>
          <w:sz w:val="28"/>
        </w:rPr>
        <w:t>
      8) знает современные бальные танцы, стили модерн, джаз танца и contemporary;</w:t>
      </w:r>
    </w:p>
    <w:bookmarkEnd w:id="16897"/>
    <w:bookmarkStart w:name="z17377" w:id="16898"/>
    <w:p>
      <w:pPr>
        <w:spacing w:after="0"/>
        <w:ind w:left="0"/>
        <w:jc w:val="both"/>
      </w:pPr>
      <w:r>
        <w:rPr>
          <w:rFonts w:ascii="Times New Roman"/>
          <w:b w:val="false"/>
          <w:i w:val="false"/>
          <w:color w:val="000000"/>
          <w:sz w:val="28"/>
        </w:rPr>
        <w:t>
      9) знает программно-изобразительную музыку;</w:t>
      </w:r>
    </w:p>
    <w:bookmarkEnd w:id="16898"/>
    <w:bookmarkStart w:name="z17378" w:id="16899"/>
    <w:p>
      <w:pPr>
        <w:spacing w:after="0"/>
        <w:ind w:left="0"/>
        <w:jc w:val="both"/>
      </w:pPr>
      <w:r>
        <w:rPr>
          <w:rFonts w:ascii="Times New Roman"/>
          <w:b w:val="false"/>
          <w:i w:val="false"/>
          <w:color w:val="000000"/>
          <w:sz w:val="28"/>
        </w:rPr>
        <w:t>
      10) знает малые формы в вокальной музыке;</w:t>
      </w:r>
    </w:p>
    <w:bookmarkEnd w:id="16899"/>
    <w:bookmarkStart w:name="z17379" w:id="16900"/>
    <w:p>
      <w:pPr>
        <w:spacing w:after="0"/>
        <w:ind w:left="0"/>
        <w:jc w:val="both"/>
      </w:pPr>
      <w:r>
        <w:rPr>
          <w:rFonts w:ascii="Times New Roman"/>
          <w:b w:val="false"/>
          <w:i w:val="false"/>
          <w:color w:val="000000"/>
          <w:sz w:val="28"/>
        </w:rPr>
        <w:t>
      11) знает женские, мужские вокальные голоса;</w:t>
      </w:r>
    </w:p>
    <w:bookmarkEnd w:id="16900"/>
    <w:bookmarkStart w:name="z17380" w:id="16901"/>
    <w:p>
      <w:pPr>
        <w:spacing w:after="0"/>
        <w:ind w:left="0"/>
        <w:jc w:val="both"/>
      </w:pPr>
      <w:r>
        <w:rPr>
          <w:rFonts w:ascii="Times New Roman"/>
          <w:b w:val="false"/>
          <w:i w:val="false"/>
          <w:color w:val="000000"/>
          <w:sz w:val="28"/>
        </w:rPr>
        <w:t>
      12) знает жанры казахской вокальной музыки;</w:t>
      </w:r>
    </w:p>
    <w:bookmarkEnd w:id="16901"/>
    <w:bookmarkStart w:name="z17381" w:id="16902"/>
    <w:p>
      <w:pPr>
        <w:spacing w:after="0"/>
        <w:ind w:left="0"/>
        <w:jc w:val="both"/>
      </w:pPr>
      <w:r>
        <w:rPr>
          <w:rFonts w:ascii="Times New Roman"/>
          <w:b w:val="false"/>
          <w:i w:val="false"/>
          <w:color w:val="000000"/>
          <w:sz w:val="28"/>
        </w:rPr>
        <w:t>
      13) знает малые формы в инструментальной музыке;</w:t>
      </w:r>
    </w:p>
    <w:bookmarkEnd w:id="16902"/>
    <w:bookmarkStart w:name="z17382" w:id="16903"/>
    <w:p>
      <w:pPr>
        <w:spacing w:after="0"/>
        <w:ind w:left="0"/>
        <w:jc w:val="both"/>
      </w:pPr>
      <w:r>
        <w:rPr>
          <w:rFonts w:ascii="Times New Roman"/>
          <w:b w:val="false"/>
          <w:i w:val="false"/>
          <w:color w:val="000000"/>
          <w:sz w:val="28"/>
        </w:rPr>
        <w:t>
      14) знает происхождение и развитие жанра "прелюдия";</w:t>
      </w:r>
    </w:p>
    <w:bookmarkEnd w:id="16903"/>
    <w:bookmarkStart w:name="z17383" w:id="16904"/>
    <w:p>
      <w:pPr>
        <w:spacing w:after="0"/>
        <w:ind w:left="0"/>
        <w:jc w:val="both"/>
      </w:pPr>
      <w:r>
        <w:rPr>
          <w:rFonts w:ascii="Times New Roman"/>
          <w:b w:val="false"/>
          <w:i w:val="false"/>
          <w:color w:val="000000"/>
          <w:sz w:val="28"/>
        </w:rPr>
        <w:t>
      15) знает происхождение и развитие жанра "баркарола";</w:t>
      </w:r>
    </w:p>
    <w:bookmarkEnd w:id="16904"/>
    <w:bookmarkStart w:name="z17384" w:id="16905"/>
    <w:p>
      <w:pPr>
        <w:spacing w:after="0"/>
        <w:ind w:left="0"/>
        <w:jc w:val="both"/>
      </w:pPr>
      <w:r>
        <w:rPr>
          <w:rFonts w:ascii="Times New Roman"/>
          <w:b w:val="false"/>
          <w:i w:val="false"/>
          <w:color w:val="000000"/>
          <w:sz w:val="28"/>
        </w:rPr>
        <w:t>
      16) знает формы музыкальных произведений;</w:t>
      </w:r>
    </w:p>
    <w:bookmarkEnd w:id="16905"/>
    <w:bookmarkStart w:name="z17385" w:id="16906"/>
    <w:p>
      <w:pPr>
        <w:spacing w:after="0"/>
        <w:ind w:left="0"/>
        <w:jc w:val="both"/>
      </w:pPr>
      <w:r>
        <w:rPr>
          <w:rFonts w:ascii="Times New Roman"/>
          <w:b w:val="false"/>
          <w:i w:val="false"/>
          <w:color w:val="000000"/>
          <w:sz w:val="28"/>
        </w:rPr>
        <w:t>
      17) знает историю возникновения балета;</w:t>
      </w:r>
    </w:p>
    <w:bookmarkEnd w:id="16906"/>
    <w:bookmarkStart w:name="z17386" w:id="16907"/>
    <w:p>
      <w:pPr>
        <w:spacing w:after="0"/>
        <w:ind w:left="0"/>
        <w:jc w:val="both"/>
      </w:pPr>
      <w:r>
        <w:rPr>
          <w:rFonts w:ascii="Times New Roman"/>
          <w:b w:val="false"/>
          <w:i w:val="false"/>
          <w:color w:val="000000"/>
          <w:sz w:val="28"/>
        </w:rPr>
        <w:t>
      18) знает выдающихся балетных исполнителей;</w:t>
      </w:r>
    </w:p>
    <w:bookmarkEnd w:id="16907"/>
    <w:bookmarkStart w:name="z17387" w:id="16908"/>
    <w:p>
      <w:pPr>
        <w:spacing w:after="0"/>
        <w:ind w:left="0"/>
        <w:jc w:val="both"/>
      </w:pPr>
      <w:r>
        <w:rPr>
          <w:rFonts w:ascii="Times New Roman"/>
          <w:b w:val="false"/>
          <w:i w:val="false"/>
          <w:color w:val="000000"/>
          <w:sz w:val="28"/>
        </w:rPr>
        <w:t>
      19) знает историю развития балетного искусства в Казахстане;</w:t>
      </w:r>
    </w:p>
    <w:bookmarkEnd w:id="16908"/>
    <w:bookmarkStart w:name="z17388" w:id="16909"/>
    <w:p>
      <w:pPr>
        <w:spacing w:after="0"/>
        <w:ind w:left="0"/>
        <w:jc w:val="both"/>
      </w:pPr>
      <w:r>
        <w:rPr>
          <w:rFonts w:ascii="Times New Roman"/>
          <w:b w:val="false"/>
          <w:i w:val="false"/>
          <w:color w:val="000000"/>
          <w:sz w:val="28"/>
        </w:rPr>
        <w:t>
      20) определяет на слух в прослушанном музыкальном отрывке: пунктирный ритм, синкопу, ритмы две шестнадцатых и восьмая, ритм восьмая и две шестнадцатых;</w:t>
      </w:r>
    </w:p>
    <w:bookmarkEnd w:id="16909"/>
    <w:bookmarkStart w:name="z17389" w:id="16910"/>
    <w:p>
      <w:pPr>
        <w:spacing w:after="0"/>
        <w:ind w:left="0"/>
        <w:jc w:val="both"/>
      </w:pPr>
      <w:r>
        <w:rPr>
          <w:rFonts w:ascii="Times New Roman"/>
          <w:b w:val="false"/>
          <w:i w:val="false"/>
          <w:color w:val="000000"/>
          <w:sz w:val="28"/>
        </w:rPr>
        <w:t>
      21) знает тембры пройденных инструментов, оркестры: симфонический, духовой, эстрадный, русских народных инструментов;</w:t>
      </w:r>
    </w:p>
    <w:bookmarkEnd w:id="16910"/>
    <w:bookmarkStart w:name="z17390" w:id="16911"/>
    <w:p>
      <w:pPr>
        <w:spacing w:after="0"/>
        <w:ind w:left="0"/>
        <w:jc w:val="both"/>
      </w:pPr>
      <w:r>
        <w:rPr>
          <w:rFonts w:ascii="Times New Roman"/>
          <w:b w:val="false"/>
          <w:i w:val="false"/>
          <w:color w:val="000000"/>
          <w:sz w:val="28"/>
        </w:rPr>
        <w:t>
      22) умеет определять пройденные ритмы и размеры в музыкальных произведениях;</w:t>
      </w:r>
    </w:p>
    <w:bookmarkEnd w:id="16911"/>
    <w:bookmarkStart w:name="z17391" w:id="16912"/>
    <w:p>
      <w:pPr>
        <w:spacing w:after="0"/>
        <w:ind w:left="0"/>
        <w:jc w:val="both"/>
      </w:pPr>
      <w:r>
        <w:rPr>
          <w:rFonts w:ascii="Times New Roman"/>
          <w:b w:val="false"/>
          <w:i w:val="false"/>
          <w:color w:val="000000"/>
          <w:sz w:val="28"/>
        </w:rPr>
        <w:t>
      23) знает биографии композиторов, узнает на слух произведения данных композиторов.</w:t>
      </w:r>
    </w:p>
    <w:bookmarkEnd w:id="16912"/>
    <w:bookmarkStart w:name="z17392" w:id="16913"/>
    <w:p>
      <w:pPr>
        <w:spacing w:after="0"/>
        <w:ind w:left="0"/>
        <w:jc w:val="both"/>
      </w:pPr>
      <w:r>
        <w:rPr>
          <w:rFonts w:ascii="Times New Roman"/>
          <w:b w:val="false"/>
          <w:i w:val="false"/>
          <w:color w:val="000000"/>
          <w:sz w:val="28"/>
        </w:rPr>
        <w:t>
      46. Программные требования в 4 классе:</w:t>
      </w:r>
    </w:p>
    <w:bookmarkEnd w:id="16913"/>
    <w:bookmarkStart w:name="z17393" w:id="16914"/>
    <w:p>
      <w:pPr>
        <w:spacing w:after="0"/>
        <w:ind w:left="0"/>
        <w:jc w:val="both"/>
      </w:pPr>
      <w:r>
        <w:rPr>
          <w:rFonts w:ascii="Times New Roman"/>
          <w:b w:val="false"/>
          <w:i w:val="false"/>
          <w:color w:val="000000"/>
          <w:sz w:val="28"/>
        </w:rPr>
        <w:t>
      1) продолжение освоения теоретических знаний, знакомство с жанрами симфонии, типами полифонии, историей бальных и современных танцев, особенностями танцевальной, балетной музыки, закрепляются навыки интонирования;</w:t>
      </w:r>
    </w:p>
    <w:bookmarkEnd w:id="16914"/>
    <w:bookmarkStart w:name="z17394" w:id="16915"/>
    <w:p>
      <w:pPr>
        <w:spacing w:after="0"/>
        <w:ind w:left="0"/>
        <w:jc w:val="both"/>
      </w:pPr>
      <w:r>
        <w:rPr>
          <w:rFonts w:ascii="Times New Roman"/>
          <w:b w:val="false"/>
          <w:i w:val="false"/>
          <w:color w:val="000000"/>
          <w:sz w:val="28"/>
        </w:rPr>
        <w:t>
      2) продолжение знакомства со средствами музыкальной выразительности, понятиями: тембр, оркестр, симфонический оркестр, симфонии-сюиты, симфонии-рапсодии, симфонии-фантазии, симфонии-баллады, симфонии-легенды, симфонии-поэмы, симфонии-реквиемы, симфонии-балеты, симфонии-драмы;</w:t>
      </w:r>
    </w:p>
    <w:bookmarkEnd w:id="16915"/>
    <w:bookmarkStart w:name="z17395" w:id="16916"/>
    <w:p>
      <w:pPr>
        <w:spacing w:after="0"/>
        <w:ind w:left="0"/>
        <w:jc w:val="both"/>
      </w:pPr>
      <w:r>
        <w:rPr>
          <w:rFonts w:ascii="Times New Roman"/>
          <w:b w:val="false"/>
          <w:i w:val="false"/>
          <w:color w:val="000000"/>
          <w:sz w:val="28"/>
        </w:rPr>
        <w:t>
      3) обучение точному метро-ритмическому восприятию различных жанров и направлений танцевальной музыки, просчитыванию музыки, отличать сильную долю от затакта и синкопы;</w:t>
      </w:r>
    </w:p>
    <w:bookmarkEnd w:id="16916"/>
    <w:bookmarkStart w:name="z17396" w:id="16917"/>
    <w:p>
      <w:pPr>
        <w:spacing w:after="0"/>
        <w:ind w:left="0"/>
        <w:jc w:val="both"/>
      </w:pPr>
      <w:r>
        <w:rPr>
          <w:rFonts w:ascii="Times New Roman"/>
          <w:b w:val="false"/>
          <w:i w:val="false"/>
          <w:color w:val="000000"/>
          <w:sz w:val="28"/>
        </w:rPr>
        <w:t>
      4) обучение анализу выразительных средств музыки: характеру, жанру, мелодии, темпу, ритму, тембру, динамике, их изменениям и связи этих изменений с характером музыки;</w:t>
      </w:r>
    </w:p>
    <w:bookmarkEnd w:id="16917"/>
    <w:bookmarkStart w:name="z17397" w:id="16918"/>
    <w:p>
      <w:pPr>
        <w:spacing w:after="0"/>
        <w:ind w:left="0"/>
        <w:jc w:val="both"/>
      </w:pPr>
      <w:r>
        <w:rPr>
          <w:rFonts w:ascii="Times New Roman"/>
          <w:b w:val="false"/>
          <w:i w:val="false"/>
          <w:color w:val="000000"/>
          <w:sz w:val="28"/>
        </w:rPr>
        <w:t>
      5) продолжение знакомства с полифоническим и гомофонно-гармоническим стилями, с новыми жанрами: прелюдия, концерт и другие, углубляется содержание тем: опера, симфония, соната, сюита;</w:t>
      </w:r>
    </w:p>
    <w:bookmarkEnd w:id="16918"/>
    <w:bookmarkStart w:name="z17398" w:id="16919"/>
    <w:p>
      <w:pPr>
        <w:spacing w:after="0"/>
        <w:ind w:left="0"/>
        <w:jc w:val="both"/>
      </w:pPr>
      <w:r>
        <w:rPr>
          <w:rFonts w:ascii="Times New Roman"/>
          <w:b w:val="false"/>
          <w:i w:val="false"/>
          <w:color w:val="000000"/>
          <w:sz w:val="28"/>
        </w:rPr>
        <w:t>
      6) продолжение знакомства с лучшими произведениями, оперными шедеврами отечественных композиторов, симфонической и программной музыкой, особенностями развития русской классической музыки;</w:t>
      </w:r>
    </w:p>
    <w:bookmarkEnd w:id="16919"/>
    <w:bookmarkStart w:name="z17399" w:id="16920"/>
    <w:p>
      <w:pPr>
        <w:spacing w:after="0"/>
        <w:ind w:left="0"/>
        <w:jc w:val="both"/>
      </w:pPr>
      <w:r>
        <w:rPr>
          <w:rFonts w:ascii="Times New Roman"/>
          <w:b w:val="false"/>
          <w:i w:val="false"/>
          <w:color w:val="000000"/>
          <w:sz w:val="28"/>
        </w:rPr>
        <w:t>
      7) уделение внимания жанру оперы, как ведущему жанру в музыке девятнадцатого века, различным постановкам оперных спектаклей, разбор особенности мизансцены, специфики жанра, изучение основной терминологии;</w:t>
      </w:r>
    </w:p>
    <w:bookmarkEnd w:id="16920"/>
    <w:bookmarkStart w:name="z17400" w:id="16921"/>
    <w:p>
      <w:pPr>
        <w:spacing w:after="0"/>
        <w:ind w:left="0"/>
        <w:jc w:val="both"/>
      </w:pPr>
      <w:r>
        <w:rPr>
          <w:rFonts w:ascii="Times New Roman"/>
          <w:b w:val="false"/>
          <w:i w:val="false"/>
          <w:color w:val="000000"/>
          <w:sz w:val="28"/>
        </w:rPr>
        <w:t>
      8) продолжение знакомства со спецификой музыки в кино, произведениями отечественных композиторов-авангардистов, джазовой музыкой;</w:t>
      </w:r>
    </w:p>
    <w:bookmarkEnd w:id="16921"/>
    <w:bookmarkStart w:name="z17401" w:id="16922"/>
    <w:p>
      <w:pPr>
        <w:spacing w:after="0"/>
        <w:ind w:left="0"/>
        <w:jc w:val="both"/>
      </w:pPr>
      <w:r>
        <w:rPr>
          <w:rFonts w:ascii="Times New Roman"/>
          <w:b w:val="false"/>
          <w:i w:val="false"/>
          <w:color w:val="000000"/>
          <w:sz w:val="28"/>
        </w:rPr>
        <w:t>
      9) продолжение работы над развитием интонации, слуха, ритмо-метра, формированием целостного представления о художественной танцевальной и музыкальной культуре, развитие у обучающегося способности воспринимать произведения музыкального искусства, воспитание художественного вкуса.</w:t>
      </w:r>
    </w:p>
    <w:bookmarkEnd w:id="16922"/>
    <w:bookmarkStart w:name="z17402" w:id="16923"/>
    <w:p>
      <w:pPr>
        <w:spacing w:after="0"/>
        <w:ind w:left="0"/>
        <w:jc w:val="both"/>
      </w:pPr>
      <w:r>
        <w:rPr>
          <w:rFonts w:ascii="Times New Roman"/>
          <w:b w:val="false"/>
          <w:i w:val="false"/>
          <w:color w:val="000000"/>
          <w:sz w:val="28"/>
        </w:rPr>
        <w:t>
      47. Содержание учебного предмета в 4 классе.</w:t>
      </w:r>
    </w:p>
    <w:bookmarkEnd w:id="16923"/>
    <w:bookmarkStart w:name="z17403" w:id="16924"/>
    <w:p>
      <w:pPr>
        <w:spacing w:after="0"/>
        <w:ind w:left="0"/>
        <w:jc w:val="both"/>
      </w:pPr>
      <w:r>
        <w:rPr>
          <w:rFonts w:ascii="Times New Roman"/>
          <w:b w:val="false"/>
          <w:i w:val="false"/>
          <w:color w:val="000000"/>
          <w:sz w:val="28"/>
        </w:rPr>
        <w:t>
      Тематическое планирование.</w:t>
      </w:r>
    </w:p>
    <w:bookmarkEnd w:id="16924"/>
    <w:bookmarkStart w:name="z17404" w:id="16925"/>
    <w:p>
      <w:pPr>
        <w:spacing w:after="0"/>
        <w:ind w:left="0"/>
        <w:jc w:val="both"/>
      </w:pPr>
      <w:r>
        <w:rPr>
          <w:rFonts w:ascii="Times New Roman"/>
          <w:b w:val="false"/>
          <w:i w:val="false"/>
          <w:color w:val="000000"/>
          <w:sz w:val="28"/>
        </w:rPr>
        <w:t xml:space="preserve">
      Тема 1. Старинная полифоническая музыка. Понятие "полифония". Полифония и многоголосие. Типы полифоний. Метр и ритм. </w:t>
      </w:r>
    </w:p>
    <w:bookmarkEnd w:id="16925"/>
    <w:bookmarkStart w:name="z17405" w:id="16926"/>
    <w:p>
      <w:pPr>
        <w:spacing w:after="0"/>
        <w:ind w:left="0"/>
        <w:jc w:val="both"/>
      </w:pPr>
      <w:r>
        <w:rPr>
          <w:rFonts w:ascii="Times New Roman"/>
          <w:b w:val="false"/>
          <w:i w:val="false"/>
          <w:color w:val="000000"/>
          <w:sz w:val="28"/>
        </w:rPr>
        <w:t>
      Расцвет полифонической музыки в творчестве композиторов восемнадцатого века.</w:t>
      </w:r>
    </w:p>
    <w:bookmarkEnd w:id="16926"/>
    <w:bookmarkStart w:name="z17406" w:id="16927"/>
    <w:p>
      <w:pPr>
        <w:spacing w:after="0"/>
        <w:ind w:left="0"/>
        <w:jc w:val="both"/>
      </w:pPr>
      <w:r>
        <w:rPr>
          <w:rFonts w:ascii="Times New Roman"/>
          <w:b w:val="false"/>
          <w:i w:val="false"/>
          <w:color w:val="000000"/>
          <w:sz w:val="28"/>
        </w:rPr>
        <w:t>
      Тема 2. Танцевальная культура Средневековья и эпохи Возрождения. Влияние церкви на развитие танцевальной музыки. Танцевальная техника, манера исполнения, музыкальное сопровождение. Появления парных танцев. Роль средневековых бродячих актеров – шпильманы, жонглеры, гистрионы в распространении танцев.</w:t>
      </w:r>
    </w:p>
    <w:bookmarkEnd w:id="16927"/>
    <w:bookmarkStart w:name="z17407" w:id="16928"/>
    <w:p>
      <w:pPr>
        <w:spacing w:after="0"/>
        <w:ind w:left="0"/>
        <w:jc w:val="both"/>
      </w:pPr>
      <w:r>
        <w:rPr>
          <w:rFonts w:ascii="Times New Roman"/>
          <w:b w:val="false"/>
          <w:i w:val="false"/>
          <w:color w:val="000000"/>
          <w:sz w:val="28"/>
        </w:rPr>
        <w:t>
      Народная танцевальная культура – источник движений, фигур, танцевальных композиций. История развития бытового танца в эпоху Возрождения.</w:t>
      </w:r>
    </w:p>
    <w:bookmarkEnd w:id="16928"/>
    <w:bookmarkStart w:name="z17408" w:id="16929"/>
    <w:p>
      <w:pPr>
        <w:spacing w:after="0"/>
        <w:ind w:left="0"/>
        <w:jc w:val="both"/>
      </w:pPr>
      <w:r>
        <w:rPr>
          <w:rFonts w:ascii="Times New Roman"/>
          <w:b w:val="false"/>
          <w:i w:val="false"/>
          <w:color w:val="000000"/>
          <w:sz w:val="28"/>
        </w:rPr>
        <w:t xml:space="preserve">
      Придворные танцы. Роль французских хореографов в развитии танцевального искусств. Создание новых танцевальных форм, строгой канонизации танца. </w:t>
      </w:r>
    </w:p>
    <w:bookmarkEnd w:id="16929"/>
    <w:bookmarkStart w:name="z17409" w:id="16930"/>
    <w:p>
      <w:pPr>
        <w:spacing w:after="0"/>
        <w:ind w:left="0"/>
        <w:jc w:val="both"/>
      </w:pPr>
      <w:r>
        <w:rPr>
          <w:rFonts w:ascii="Times New Roman"/>
          <w:b w:val="false"/>
          <w:i w:val="false"/>
          <w:color w:val="000000"/>
          <w:sz w:val="28"/>
        </w:rPr>
        <w:t>
      Тема 3. Мир барокко в балетной музыке. Возникновение бальных танцев. Бальный танец – один из разновидностей танцевального искусства.</w:t>
      </w:r>
    </w:p>
    <w:bookmarkEnd w:id="16930"/>
    <w:bookmarkStart w:name="z17410" w:id="16931"/>
    <w:p>
      <w:pPr>
        <w:spacing w:after="0"/>
        <w:ind w:left="0"/>
        <w:jc w:val="both"/>
      </w:pPr>
      <w:r>
        <w:rPr>
          <w:rFonts w:ascii="Times New Roman"/>
          <w:b w:val="false"/>
          <w:i w:val="false"/>
          <w:color w:val="000000"/>
          <w:sz w:val="28"/>
        </w:rPr>
        <w:t>
      Тема 4. История современных бальных танцев. Танцы европейской программы – квикстеп, медленный вальс, танго, медленный фокстрот, венский вальс. Танцы латиноамериканской программы – самба, ча-ча-ча, румба, пасодобль и джайв.</w:t>
      </w:r>
    </w:p>
    <w:bookmarkEnd w:id="16931"/>
    <w:bookmarkStart w:name="z17411" w:id="16932"/>
    <w:p>
      <w:pPr>
        <w:spacing w:after="0"/>
        <w:ind w:left="0"/>
        <w:jc w:val="both"/>
      </w:pPr>
      <w:r>
        <w:rPr>
          <w:rFonts w:ascii="Times New Roman"/>
          <w:b w:val="false"/>
          <w:i w:val="false"/>
          <w:color w:val="000000"/>
          <w:sz w:val="28"/>
        </w:rPr>
        <w:t>
      Тема 5. Симфонический оркестр. История возникновения и развития симфонического оркестра. Состав симфонического оркестра по группам.</w:t>
      </w:r>
    </w:p>
    <w:bookmarkEnd w:id="16932"/>
    <w:bookmarkStart w:name="z17412" w:id="16933"/>
    <w:p>
      <w:pPr>
        <w:spacing w:after="0"/>
        <w:ind w:left="0"/>
        <w:jc w:val="both"/>
      </w:pPr>
      <w:r>
        <w:rPr>
          <w:rFonts w:ascii="Times New Roman"/>
          <w:b w:val="false"/>
          <w:i w:val="false"/>
          <w:color w:val="000000"/>
          <w:sz w:val="28"/>
        </w:rPr>
        <w:t>
      Тема 6. Симфонические жанры. История рождения симфонии как жанра. Классическая симфония. Симфонии-сюиты, симфонии-рапсодии, симфонии-фантазии, симфонии-баллады, симфонии-легенды, симфонии-поэмы, симфонии-реквиемы, симфонии-балеты, симфонии-драмы и театральные симфонии как разновидность оперы. Классическая симфония. Части классической симфонии. Одночастные симфонии. Программная симфония.</w:t>
      </w:r>
    </w:p>
    <w:bookmarkEnd w:id="16933"/>
    <w:bookmarkStart w:name="z17413" w:id="16934"/>
    <w:p>
      <w:pPr>
        <w:spacing w:after="0"/>
        <w:ind w:left="0"/>
        <w:jc w:val="both"/>
      </w:pPr>
      <w:r>
        <w:rPr>
          <w:rFonts w:ascii="Times New Roman"/>
          <w:b w:val="false"/>
          <w:i w:val="false"/>
          <w:color w:val="000000"/>
          <w:sz w:val="28"/>
        </w:rPr>
        <w:t xml:space="preserve">
      Развитие жанра симфонии в Казахстане. Первые образцы симфонической музыки в Казахстане. Использование в симфонических произведениях народных песен и кюев. </w:t>
      </w:r>
    </w:p>
    <w:bookmarkEnd w:id="16934"/>
    <w:bookmarkStart w:name="z17414" w:id="16935"/>
    <w:p>
      <w:pPr>
        <w:spacing w:after="0"/>
        <w:ind w:left="0"/>
        <w:jc w:val="both"/>
      </w:pPr>
      <w:r>
        <w:rPr>
          <w:rFonts w:ascii="Times New Roman"/>
          <w:b w:val="false"/>
          <w:i w:val="false"/>
          <w:color w:val="000000"/>
          <w:sz w:val="28"/>
        </w:rPr>
        <w:t>
      Тема 7. Жанр концерта. История рождения концерта как жанра. Классическая структура концерта.</w:t>
      </w:r>
    </w:p>
    <w:bookmarkEnd w:id="16935"/>
    <w:bookmarkStart w:name="z17415" w:id="16936"/>
    <w:p>
      <w:pPr>
        <w:spacing w:after="0"/>
        <w:ind w:left="0"/>
        <w:jc w:val="both"/>
      </w:pPr>
      <w:r>
        <w:rPr>
          <w:rFonts w:ascii="Times New Roman"/>
          <w:b w:val="false"/>
          <w:i w:val="false"/>
          <w:color w:val="000000"/>
          <w:sz w:val="28"/>
        </w:rPr>
        <w:t>
      Тема 8. Композиция музыкального произведения. Разновидности ритмического письма. Синкопа. Виды синкоп. Ритмические упражнения.</w:t>
      </w:r>
    </w:p>
    <w:bookmarkEnd w:id="16936"/>
    <w:bookmarkStart w:name="z17416" w:id="16937"/>
    <w:p>
      <w:pPr>
        <w:spacing w:after="0"/>
        <w:ind w:left="0"/>
        <w:jc w:val="both"/>
      </w:pPr>
      <w:r>
        <w:rPr>
          <w:rFonts w:ascii="Times New Roman"/>
          <w:b w:val="false"/>
          <w:i w:val="false"/>
          <w:color w:val="000000"/>
          <w:sz w:val="28"/>
        </w:rPr>
        <w:t>
      Тема 9. Вокально-симфонические крупные формы. Опера – самый значительный жанр вокальной музыки. История жанра. Части оперного произведения: речитативы, ариозо, песни, арии, дуэты, трио, квартеты, ансамбли и так далее.</w:t>
      </w:r>
    </w:p>
    <w:bookmarkEnd w:id="16937"/>
    <w:bookmarkStart w:name="z17417" w:id="16938"/>
    <w:p>
      <w:pPr>
        <w:spacing w:after="0"/>
        <w:ind w:left="0"/>
        <w:jc w:val="both"/>
      </w:pPr>
      <w:r>
        <w:rPr>
          <w:rFonts w:ascii="Times New Roman"/>
          <w:b w:val="false"/>
          <w:i w:val="false"/>
          <w:color w:val="000000"/>
          <w:sz w:val="28"/>
        </w:rPr>
        <w:t>
       Античная трагедия. Флорентийская камерата. Музыкальный театр в Италии. История русской классической оперы. Развитие оперного искусства в Казахстане.</w:t>
      </w:r>
    </w:p>
    <w:bookmarkEnd w:id="16938"/>
    <w:bookmarkStart w:name="z17418" w:id="16939"/>
    <w:p>
      <w:pPr>
        <w:spacing w:after="0"/>
        <w:ind w:left="0"/>
        <w:jc w:val="both"/>
      </w:pPr>
      <w:r>
        <w:rPr>
          <w:rFonts w:ascii="Times New Roman"/>
          <w:b w:val="false"/>
          <w:i w:val="false"/>
          <w:color w:val="000000"/>
          <w:sz w:val="28"/>
        </w:rPr>
        <w:t>
      Тема 10. История возникновения "мюзикла" как жанра и его развитие.</w:t>
      </w:r>
    </w:p>
    <w:bookmarkEnd w:id="16939"/>
    <w:bookmarkStart w:name="z17419" w:id="16940"/>
    <w:p>
      <w:pPr>
        <w:spacing w:after="0"/>
        <w:ind w:left="0"/>
        <w:jc w:val="both"/>
      </w:pPr>
      <w:r>
        <w:rPr>
          <w:rFonts w:ascii="Times New Roman"/>
          <w:b w:val="false"/>
          <w:i w:val="false"/>
          <w:color w:val="000000"/>
          <w:sz w:val="28"/>
        </w:rPr>
        <w:t xml:space="preserve">
      Тема 11. Музыка в театре, кино и на телевидении. </w:t>
      </w:r>
    </w:p>
    <w:bookmarkEnd w:id="16940"/>
    <w:bookmarkStart w:name="z17420" w:id="16941"/>
    <w:p>
      <w:pPr>
        <w:spacing w:after="0"/>
        <w:ind w:left="0"/>
        <w:jc w:val="both"/>
      </w:pPr>
      <w:r>
        <w:rPr>
          <w:rFonts w:ascii="Times New Roman"/>
          <w:b w:val="false"/>
          <w:i w:val="false"/>
          <w:color w:val="000000"/>
          <w:sz w:val="28"/>
        </w:rPr>
        <w:t>
      Тема 12. Массовая культура. Постмодернизм. Музыка нового века.</w:t>
      </w:r>
    </w:p>
    <w:bookmarkEnd w:id="16941"/>
    <w:bookmarkStart w:name="z17421" w:id="16942"/>
    <w:p>
      <w:pPr>
        <w:spacing w:after="0"/>
        <w:ind w:left="0"/>
        <w:jc w:val="both"/>
      </w:pPr>
      <w:r>
        <w:rPr>
          <w:rFonts w:ascii="Times New Roman"/>
          <w:b w:val="false"/>
          <w:i w:val="false"/>
          <w:color w:val="000000"/>
          <w:sz w:val="28"/>
        </w:rPr>
        <w:t>
      Рок-музыка. Стили и направления рок-музыки.</w:t>
      </w:r>
    </w:p>
    <w:bookmarkEnd w:id="16942"/>
    <w:bookmarkStart w:name="z17422" w:id="16943"/>
    <w:p>
      <w:pPr>
        <w:spacing w:after="0"/>
        <w:ind w:left="0"/>
        <w:jc w:val="both"/>
      </w:pPr>
      <w:r>
        <w:rPr>
          <w:rFonts w:ascii="Times New Roman"/>
          <w:b w:val="false"/>
          <w:i w:val="false"/>
          <w:color w:val="000000"/>
          <w:sz w:val="28"/>
        </w:rPr>
        <w:t>
      Поп-музыка. Направление современной музыки, вид современной массовой культуры. Жанр популярной музыки. Основные черты поп-музыки как массовой культуры. История рождения поп-музыки. Развитие поп-музыки.</w:t>
      </w:r>
    </w:p>
    <w:bookmarkEnd w:id="16943"/>
    <w:bookmarkStart w:name="z17423" w:id="16944"/>
    <w:p>
      <w:pPr>
        <w:spacing w:after="0"/>
        <w:ind w:left="0"/>
        <w:jc w:val="both"/>
      </w:pPr>
      <w:r>
        <w:rPr>
          <w:rFonts w:ascii="Times New Roman"/>
          <w:b w:val="false"/>
          <w:i w:val="false"/>
          <w:color w:val="000000"/>
          <w:sz w:val="28"/>
        </w:rPr>
        <w:t>
      Джаз. История развития джаза как формы музыкального искусства. Синтез африканской и европейской культур. Характеристика разновидностей стилей джаза. Распространение джаза в Советском Союзе и России.</w:t>
      </w:r>
    </w:p>
    <w:bookmarkEnd w:id="16944"/>
    <w:bookmarkStart w:name="z17424" w:id="16945"/>
    <w:p>
      <w:pPr>
        <w:spacing w:after="0"/>
        <w:ind w:left="0"/>
        <w:jc w:val="both"/>
      </w:pPr>
      <w:r>
        <w:rPr>
          <w:rFonts w:ascii="Times New Roman"/>
          <w:b w:val="false"/>
          <w:i w:val="false"/>
          <w:color w:val="000000"/>
          <w:sz w:val="28"/>
        </w:rPr>
        <w:t>
      Тема 13. Вокал. Виды вокала. Академический вокал. Эстрадный вокал. Джазовый вокал. Рок вокал.</w:t>
      </w:r>
    </w:p>
    <w:bookmarkEnd w:id="16945"/>
    <w:bookmarkStart w:name="z17425" w:id="16946"/>
    <w:p>
      <w:pPr>
        <w:spacing w:after="0"/>
        <w:ind w:left="0"/>
        <w:jc w:val="both"/>
      </w:pPr>
      <w:r>
        <w:rPr>
          <w:rFonts w:ascii="Times New Roman"/>
          <w:b w:val="false"/>
          <w:i w:val="false"/>
          <w:color w:val="000000"/>
          <w:sz w:val="28"/>
        </w:rPr>
        <w:t xml:space="preserve">
      48. Ожидаемые результаты освоения Программы 4 класса. </w:t>
      </w:r>
    </w:p>
    <w:bookmarkEnd w:id="16946"/>
    <w:bookmarkStart w:name="z17426" w:id="16947"/>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6947"/>
    <w:bookmarkStart w:name="z17427" w:id="16948"/>
    <w:p>
      <w:pPr>
        <w:spacing w:after="0"/>
        <w:ind w:left="0"/>
        <w:jc w:val="both"/>
      </w:pPr>
      <w:r>
        <w:rPr>
          <w:rFonts w:ascii="Times New Roman"/>
          <w:b w:val="false"/>
          <w:i w:val="false"/>
          <w:color w:val="000000"/>
          <w:sz w:val="28"/>
        </w:rPr>
        <w:t>
      1) знает типы полифонической музыки;</w:t>
      </w:r>
    </w:p>
    <w:bookmarkEnd w:id="16948"/>
    <w:bookmarkStart w:name="z17428" w:id="16949"/>
    <w:p>
      <w:pPr>
        <w:spacing w:after="0"/>
        <w:ind w:left="0"/>
        <w:jc w:val="both"/>
      </w:pPr>
      <w:r>
        <w:rPr>
          <w:rFonts w:ascii="Times New Roman"/>
          <w:b w:val="false"/>
          <w:i w:val="false"/>
          <w:color w:val="000000"/>
          <w:sz w:val="28"/>
        </w:rPr>
        <w:t>
      2) знает жанры симфонии;</w:t>
      </w:r>
    </w:p>
    <w:bookmarkEnd w:id="16949"/>
    <w:bookmarkStart w:name="z17429" w:id="16950"/>
    <w:p>
      <w:pPr>
        <w:spacing w:after="0"/>
        <w:ind w:left="0"/>
        <w:jc w:val="both"/>
      </w:pPr>
      <w:r>
        <w:rPr>
          <w:rFonts w:ascii="Times New Roman"/>
          <w:b w:val="false"/>
          <w:i w:val="false"/>
          <w:color w:val="000000"/>
          <w:sz w:val="28"/>
        </w:rPr>
        <w:t>
      3) знает основные танцы народов мира;</w:t>
      </w:r>
    </w:p>
    <w:bookmarkEnd w:id="16950"/>
    <w:bookmarkStart w:name="z17430" w:id="16951"/>
    <w:p>
      <w:pPr>
        <w:spacing w:after="0"/>
        <w:ind w:left="0"/>
        <w:jc w:val="both"/>
      </w:pPr>
      <w:r>
        <w:rPr>
          <w:rFonts w:ascii="Times New Roman"/>
          <w:b w:val="false"/>
          <w:i w:val="false"/>
          <w:color w:val="000000"/>
          <w:sz w:val="28"/>
        </w:rPr>
        <w:t>
      4) знает классическую структуру концерта;</w:t>
      </w:r>
    </w:p>
    <w:bookmarkEnd w:id="16951"/>
    <w:bookmarkStart w:name="z17431" w:id="16952"/>
    <w:p>
      <w:pPr>
        <w:spacing w:after="0"/>
        <w:ind w:left="0"/>
        <w:jc w:val="both"/>
      </w:pPr>
      <w:r>
        <w:rPr>
          <w:rFonts w:ascii="Times New Roman"/>
          <w:b w:val="false"/>
          <w:i w:val="false"/>
          <w:color w:val="000000"/>
          <w:sz w:val="28"/>
        </w:rPr>
        <w:t>
      5) знает вокально-симфонические крупные формы;</w:t>
      </w:r>
    </w:p>
    <w:bookmarkEnd w:id="16952"/>
    <w:bookmarkStart w:name="z17432" w:id="16953"/>
    <w:p>
      <w:pPr>
        <w:spacing w:after="0"/>
        <w:ind w:left="0"/>
        <w:jc w:val="both"/>
      </w:pPr>
      <w:r>
        <w:rPr>
          <w:rFonts w:ascii="Times New Roman"/>
          <w:b w:val="false"/>
          <w:i w:val="false"/>
          <w:color w:val="000000"/>
          <w:sz w:val="28"/>
        </w:rPr>
        <w:t>
      6) знает направления современной музыки;</w:t>
      </w:r>
    </w:p>
    <w:bookmarkEnd w:id="16953"/>
    <w:bookmarkStart w:name="z17433" w:id="16954"/>
    <w:p>
      <w:pPr>
        <w:spacing w:after="0"/>
        <w:ind w:left="0"/>
        <w:jc w:val="both"/>
      </w:pPr>
      <w:r>
        <w:rPr>
          <w:rFonts w:ascii="Times New Roman"/>
          <w:b w:val="false"/>
          <w:i w:val="false"/>
          <w:color w:val="000000"/>
          <w:sz w:val="28"/>
        </w:rPr>
        <w:t>
      7) знает элементы строения музыкальных произведений;</w:t>
      </w:r>
    </w:p>
    <w:bookmarkEnd w:id="16954"/>
    <w:bookmarkStart w:name="z17434" w:id="16955"/>
    <w:p>
      <w:pPr>
        <w:spacing w:after="0"/>
        <w:ind w:left="0"/>
        <w:jc w:val="both"/>
      </w:pPr>
      <w:r>
        <w:rPr>
          <w:rFonts w:ascii="Times New Roman"/>
          <w:b w:val="false"/>
          <w:i w:val="false"/>
          <w:color w:val="000000"/>
          <w:sz w:val="28"/>
        </w:rPr>
        <w:t>
      8) знает средства музыкальной выразительности;</w:t>
      </w:r>
    </w:p>
    <w:bookmarkEnd w:id="16955"/>
    <w:bookmarkStart w:name="z17435" w:id="16956"/>
    <w:p>
      <w:pPr>
        <w:spacing w:after="0"/>
        <w:ind w:left="0"/>
        <w:jc w:val="both"/>
      </w:pPr>
      <w:r>
        <w:rPr>
          <w:rFonts w:ascii="Times New Roman"/>
          <w:b w:val="false"/>
          <w:i w:val="false"/>
          <w:color w:val="000000"/>
          <w:sz w:val="28"/>
        </w:rPr>
        <w:t>
      9) знает общие закономерности музыкальной речи;</w:t>
      </w:r>
    </w:p>
    <w:bookmarkEnd w:id="16956"/>
    <w:bookmarkStart w:name="z17436" w:id="16957"/>
    <w:p>
      <w:pPr>
        <w:spacing w:after="0"/>
        <w:ind w:left="0"/>
        <w:jc w:val="both"/>
      </w:pPr>
      <w:r>
        <w:rPr>
          <w:rFonts w:ascii="Times New Roman"/>
          <w:b w:val="false"/>
          <w:i w:val="false"/>
          <w:color w:val="000000"/>
          <w:sz w:val="28"/>
        </w:rPr>
        <w:t>
      10) знает основные музыкальные понятия;</w:t>
      </w:r>
    </w:p>
    <w:bookmarkEnd w:id="16957"/>
    <w:bookmarkStart w:name="z17437" w:id="16958"/>
    <w:p>
      <w:pPr>
        <w:spacing w:after="0"/>
        <w:ind w:left="0"/>
        <w:jc w:val="both"/>
      </w:pPr>
      <w:r>
        <w:rPr>
          <w:rFonts w:ascii="Times New Roman"/>
          <w:b w:val="false"/>
          <w:i w:val="false"/>
          <w:color w:val="000000"/>
          <w:sz w:val="28"/>
        </w:rPr>
        <w:t>
      11) знает основы музыкальной грамоты;</w:t>
      </w:r>
    </w:p>
    <w:bookmarkEnd w:id="16958"/>
    <w:bookmarkStart w:name="z17438" w:id="16959"/>
    <w:p>
      <w:pPr>
        <w:spacing w:after="0"/>
        <w:ind w:left="0"/>
        <w:jc w:val="both"/>
      </w:pPr>
      <w:r>
        <w:rPr>
          <w:rFonts w:ascii="Times New Roman"/>
          <w:b w:val="false"/>
          <w:i w:val="false"/>
          <w:color w:val="000000"/>
          <w:sz w:val="28"/>
        </w:rPr>
        <w:t>
      12) знает стили, жанры танцевального искусства;</w:t>
      </w:r>
    </w:p>
    <w:bookmarkEnd w:id="16959"/>
    <w:bookmarkStart w:name="z17439" w:id="16960"/>
    <w:p>
      <w:pPr>
        <w:spacing w:after="0"/>
        <w:ind w:left="0"/>
        <w:jc w:val="both"/>
      </w:pPr>
      <w:r>
        <w:rPr>
          <w:rFonts w:ascii="Times New Roman"/>
          <w:b w:val="false"/>
          <w:i w:val="false"/>
          <w:color w:val="000000"/>
          <w:sz w:val="28"/>
        </w:rPr>
        <w:t>
      13) знает основные метроритмические формулы;</w:t>
      </w:r>
    </w:p>
    <w:bookmarkEnd w:id="16960"/>
    <w:bookmarkStart w:name="z17440" w:id="16961"/>
    <w:p>
      <w:pPr>
        <w:spacing w:after="0"/>
        <w:ind w:left="0"/>
        <w:jc w:val="both"/>
      </w:pPr>
      <w:r>
        <w:rPr>
          <w:rFonts w:ascii="Times New Roman"/>
          <w:b w:val="false"/>
          <w:i w:val="false"/>
          <w:color w:val="000000"/>
          <w:sz w:val="28"/>
        </w:rPr>
        <w:t>
      14) умеет определять общий характер и образный строй произведения;</w:t>
      </w:r>
    </w:p>
    <w:bookmarkEnd w:id="16961"/>
    <w:bookmarkStart w:name="z17441" w:id="16962"/>
    <w:p>
      <w:pPr>
        <w:spacing w:after="0"/>
        <w:ind w:left="0"/>
        <w:jc w:val="both"/>
      </w:pPr>
      <w:r>
        <w:rPr>
          <w:rFonts w:ascii="Times New Roman"/>
          <w:b w:val="false"/>
          <w:i w:val="false"/>
          <w:color w:val="000000"/>
          <w:sz w:val="28"/>
        </w:rPr>
        <w:t>
      15) знает тембры музыкальных инструментов;</w:t>
      </w:r>
    </w:p>
    <w:bookmarkEnd w:id="16962"/>
    <w:bookmarkStart w:name="z17442" w:id="16963"/>
    <w:p>
      <w:pPr>
        <w:spacing w:after="0"/>
        <w:ind w:left="0"/>
        <w:jc w:val="both"/>
      </w:pPr>
      <w:r>
        <w:rPr>
          <w:rFonts w:ascii="Times New Roman"/>
          <w:b w:val="false"/>
          <w:i w:val="false"/>
          <w:color w:val="000000"/>
          <w:sz w:val="28"/>
        </w:rPr>
        <w:t>
      16) разбирается в основных музыкальных стилях, жанрах и средствах музыкальной выразительности;</w:t>
      </w:r>
    </w:p>
    <w:bookmarkEnd w:id="16963"/>
    <w:bookmarkStart w:name="z17443" w:id="16964"/>
    <w:p>
      <w:pPr>
        <w:spacing w:after="0"/>
        <w:ind w:left="0"/>
        <w:jc w:val="both"/>
      </w:pPr>
      <w:r>
        <w:rPr>
          <w:rFonts w:ascii="Times New Roman"/>
          <w:b w:val="false"/>
          <w:i w:val="false"/>
          <w:color w:val="000000"/>
          <w:sz w:val="28"/>
        </w:rPr>
        <w:t>
      19) знает специфики музыки как вида искусства;</w:t>
      </w:r>
    </w:p>
    <w:bookmarkEnd w:id="16964"/>
    <w:bookmarkStart w:name="z17444" w:id="16965"/>
    <w:p>
      <w:pPr>
        <w:spacing w:after="0"/>
        <w:ind w:left="0"/>
        <w:jc w:val="both"/>
      </w:pPr>
      <w:r>
        <w:rPr>
          <w:rFonts w:ascii="Times New Roman"/>
          <w:b w:val="false"/>
          <w:i w:val="false"/>
          <w:color w:val="000000"/>
          <w:sz w:val="28"/>
        </w:rPr>
        <w:t>
      20) знает музыкальную терминологию, актуальную для хореографического искусства;</w:t>
      </w:r>
    </w:p>
    <w:bookmarkEnd w:id="16965"/>
    <w:bookmarkStart w:name="z17445" w:id="16966"/>
    <w:p>
      <w:pPr>
        <w:spacing w:after="0"/>
        <w:ind w:left="0"/>
        <w:jc w:val="both"/>
      </w:pPr>
      <w:r>
        <w:rPr>
          <w:rFonts w:ascii="Times New Roman"/>
          <w:b w:val="false"/>
          <w:i w:val="false"/>
          <w:color w:val="000000"/>
          <w:sz w:val="28"/>
        </w:rPr>
        <w:t>
      21) знает основы музыкальной грамоты (размер, динамика, темп, строение музыкального произведения);</w:t>
      </w:r>
    </w:p>
    <w:bookmarkEnd w:id="16966"/>
    <w:bookmarkStart w:name="z17446" w:id="16967"/>
    <w:p>
      <w:pPr>
        <w:spacing w:after="0"/>
        <w:ind w:left="0"/>
        <w:jc w:val="both"/>
      </w:pPr>
      <w:r>
        <w:rPr>
          <w:rFonts w:ascii="Times New Roman"/>
          <w:b w:val="false"/>
          <w:i w:val="false"/>
          <w:color w:val="000000"/>
          <w:sz w:val="28"/>
        </w:rPr>
        <w:t>
      22) воспроизводит метр, ритм и мелодику несложных музыкальных произведений;</w:t>
      </w:r>
    </w:p>
    <w:bookmarkEnd w:id="16967"/>
    <w:bookmarkStart w:name="z17447" w:id="16968"/>
    <w:p>
      <w:pPr>
        <w:spacing w:after="0"/>
        <w:ind w:left="0"/>
        <w:jc w:val="both"/>
      </w:pPr>
      <w:r>
        <w:rPr>
          <w:rFonts w:ascii="Times New Roman"/>
          <w:b w:val="false"/>
          <w:i w:val="false"/>
          <w:color w:val="000000"/>
          <w:sz w:val="28"/>
        </w:rPr>
        <w:t xml:space="preserve">
      23) точно интонирует несложную мелодию; </w:t>
      </w:r>
    </w:p>
    <w:bookmarkEnd w:id="16968"/>
    <w:bookmarkStart w:name="z17448" w:id="16969"/>
    <w:p>
      <w:pPr>
        <w:spacing w:after="0"/>
        <w:ind w:left="0"/>
        <w:jc w:val="both"/>
      </w:pPr>
      <w:r>
        <w:rPr>
          <w:rFonts w:ascii="Times New Roman"/>
          <w:b w:val="false"/>
          <w:i w:val="false"/>
          <w:color w:val="000000"/>
          <w:sz w:val="28"/>
        </w:rPr>
        <w:t>
      24) умеет анализировать музыкальное произведение, предназначенное для хореографического исполнения.</w:t>
      </w:r>
    </w:p>
    <w:bookmarkEnd w:id="16969"/>
    <w:bookmarkStart w:name="z17449" w:id="16970"/>
    <w:p>
      <w:pPr>
        <w:spacing w:after="0"/>
        <w:ind w:left="0"/>
        <w:jc w:val="left"/>
      </w:pPr>
      <w:r>
        <w:rPr>
          <w:rFonts w:ascii="Times New Roman"/>
          <w:b/>
          <w:i w:val="false"/>
          <w:color w:val="000000"/>
        </w:rPr>
        <w:t xml:space="preserve"> Глава 4. Критерии оценки результатов обучения</w:t>
      </w:r>
    </w:p>
    <w:bookmarkEnd w:id="16970"/>
    <w:bookmarkStart w:name="z17450" w:id="16971"/>
    <w:p>
      <w:pPr>
        <w:spacing w:after="0"/>
        <w:ind w:left="0"/>
        <w:jc w:val="both"/>
      </w:pPr>
      <w:r>
        <w:rPr>
          <w:rFonts w:ascii="Times New Roman"/>
          <w:b w:val="false"/>
          <w:i w:val="false"/>
          <w:color w:val="000000"/>
          <w:sz w:val="28"/>
        </w:rPr>
        <w:t>
      49. Целью контроля успеваемости является выявление результативности в освоении Программы обучающимся.</w:t>
      </w:r>
    </w:p>
    <w:bookmarkEnd w:id="16971"/>
    <w:bookmarkStart w:name="z17451" w:id="16972"/>
    <w:p>
      <w:pPr>
        <w:spacing w:after="0"/>
        <w:ind w:left="0"/>
        <w:jc w:val="both"/>
      </w:pPr>
      <w:r>
        <w:rPr>
          <w:rFonts w:ascii="Times New Roman"/>
          <w:b w:val="false"/>
          <w:i w:val="false"/>
          <w:color w:val="000000"/>
          <w:sz w:val="28"/>
        </w:rPr>
        <w:t>
      Критерии оценивания результатов обучения в хореографическом образовании складываются из результатов текущей успеваемости по предмету и оценок, полученных на концертных выступлениях.</w:t>
      </w:r>
    </w:p>
    <w:bookmarkEnd w:id="16972"/>
    <w:bookmarkStart w:name="z17452" w:id="16973"/>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w:t>
      </w:r>
    </w:p>
    <w:bookmarkEnd w:id="16973"/>
    <w:bookmarkStart w:name="z17453" w:id="16974"/>
    <w:p>
      <w:pPr>
        <w:spacing w:after="0"/>
        <w:ind w:left="0"/>
        <w:jc w:val="both"/>
      </w:pPr>
      <w:r>
        <w:rPr>
          <w:rFonts w:ascii="Times New Roman"/>
          <w:b w:val="false"/>
          <w:i w:val="false"/>
          <w:color w:val="000000"/>
          <w:sz w:val="28"/>
        </w:rPr>
        <w:t>
      50. Форма аттестации и контрольно-программные требования к выступлениям обучающихся 1, 2, 3 и 4 классов в первом и втором полугодии – контрольная работа (ответы на теоретические вопросы по отдельным темам).</w:t>
      </w:r>
    </w:p>
    <w:bookmarkEnd w:id="16974"/>
    <w:bookmarkStart w:name="z17454" w:id="16975"/>
    <w:p>
      <w:pPr>
        <w:spacing w:after="0"/>
        <w:ind w:left="0"/>
        <w:jc w:val="both"/>
      </w:pPr>
      <w:r>
        <w:rPr>
          <w:rFonts w:ascii="Times New Roman"/>
          <w:b w:val="false"/>
          <w:i w:val="false"/>
          <w:color w:val="000000"/>
          <w:sz w:val="28"/>
        </w:rPr>
        <w:t>
      51. Критерии оценки:</w:t>
      </w:r>
    </w:p>
    <w:bookmarkEnd w:id="16975"/>
    <w:bookmarkStart w:name="z17455" w:id="16976"/>
    <w:p>
      <w:pPr>
        <w:spacing w:after="0"/>
        <w:ind w:left="0"/>
        <w:jc w:val="both"/>
      </w:pPr>
      <w:r>
        <w:rPr>
          <w:rFonts w:ascii="Times New Roman"/>
          <w:b w:val="false"/>
          <w:i w:val="false"/>
          <w:color w:val="000000"/>
          <w:sz w:val="28"/>
        </w:rPr>
        <w:t>
      1) оценка "5" "отлично" – полный ответ, включающий характеристику содержания музыкального произведения, средств музыкальной выразительности;</w:t>
      </w:r>
    </w:p>
    <w:bookmarkEnd w:id="16976"/>
    <w:bookmarkStart w:name="z17456" w:id="16977"/>
    <w:p>
      <w:pPr>
        <w:spacing w:after="0"/>
        <w:ind w:left="0"/>
        <w:jc w:val="both"/>
      </w:pPr>
      <w:r>
        <w:rPr>
          <w:rFonts w:ascii="Times New Roman"/>
          <w:b w:val="false"/>
          <w:i w:val="false"/>
          <w:color w:val="000000"/>
          <w:sz w:val="28"/>
        </w:rPr>
        <w:t>
      2) оценка "4" "хорошо" – характеристика содержания музыкального произведения, средств музыкальной выразительности с наводящими вопросами педагога;</w:t>
      </w:r>
    </w:p>
    <w:bookmarkEnd w:id="16977"/>
    <w:bookmarkStart w:name="z17457" w:id="16978"/>
    <w:p>
      <w:pPr>
        <w:spacing w:after="0"/>
        <w:ind w:left="0"/>
        <w:jc w:val="both"/>
      </w:pPr>
      <w:r>
        <w:rPr>
          <w:rFonts w:ascii="Times New Roman"/>
          <w:b w:val="false"/>
          <w:i w:val="false"/>
          <w:color w:val="000000"/>
          <w:sz w:val="28"/>
        </w:rPr>
        <w:t>
      3) оценка "3" "удовлетворительно" – средства музыкальной выразительности раскрыты недостаточно, допустимы несколько наводящих вопросов педагога;</w:t>
      </w:r>
    </w:p>
    <w:bookmarkEnd w:id="16978"/>
    <w:bookmarkStart w:name="z17458" w:id="16979"/>
    <w:p>
      <w:pPr>
        <w:spacing w:after="0"/>
        <w:ind w:left="0"/>
        <w:jc w:val="both"/>
      </w:pPr>
      <w:r>
        <w:rPr>
          <w:rFonts w:ascii="Times New Roman"/>
          <w:b w:val="false"/>
          <w:i w:val="false"/>
          <w:color w:val="000000"/>
          <w:sz w:val="28"/>
        </w:rPr>
        <w:t>
      4) оценка "2" "неудовлетворительно" – незнание и непонимание учебного материала.</w:t>
      </w:r>
    </w:p>
    <w:bookmarkEnd w:id="1697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7460" w:id="16980"/>
    <w:p>
      <w:pPr>
        <w:spacing w:after="0"/>
        <w:ind w:left="0"/>
        <w:jc w:val="left"/>
      </w:pPr>
      <w:r>
        <w:rPr>
          <w:rFonts w:ascii="Times New Roman"/>
          <w:b/>
          <w:i w:val="false"/>
          <w:color w:val="000000"/>
        </w:rPr>
        <w:t xml:space="preserve"> Образовательная программа по предмету "Виолончель" детских музыкальных школ и детских школ искусств</w:t>
      </w:r>
    </w:p>
    <w:bookmarkEnd w:id="16980"/>
    <w:bookmarkStart w:name="z17461" w:id="16981"/>
    <w:p>
      <w:pPr>
        <w:spacing w:after="0"/>
        <w:ind w:left="0"/>
        <w:jc w:val="left"/>
      </w:pPr>
      <w:r>
        <w:rPr>
          <w:rFonts w:ascii="Times New Roman"/>
          <w:b/>
          <w:i w:val="false"/>
          <w:color w:val="000000"/>
        </w:rPr>
        <w:t xml:space="preserve"> Глава 1. Общие положения</w:t>
      </w:r>
    </w:p>
    <w:bookmarkEnd w:id="16981"/>
    <w:bookmarkStart w:name="z17462" w:id="16982"/>
    <w:p>
      <w:pPr>
        <w:spacing w:after="0"/>
        <w:ind w:left="0"/>
        <w:jc w:val="both"/>
      </w:pPr>
      <w:r>
        <w:rPr>
          <w:rFonts w:ascii="Times New Roman"/>
          <w:b w:val="false"/>
          <w:i w:val="false"/>
          <w:color w:val="000000"/>
          <w:sz w:val="28"/>
        </w:rPr>
        <w:t>
      1. Образовательная программа по предмету "Виолончель"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"Виолончель".</w:t>
      </w:r>
    </w:p>
    <w:bookmarkEnd w:id="16982"/>
    <w:bookmarkStart w:name="z17463" w:id="16983"/>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6983"/>
    <w:bookmarkStart w:name="z17464" w:id="16984"/>
    <w:p>
      <w:pPr>
        <w:spacing w:after="0"/>
        <w:ind w:left="0"/>
        <w:jc w:val="both"/>
      </w:pPr>
      <w:r>
        <w:rPr>
          <w:rFonts w:ascii="Times New Roman"/>
          <w:b w:val="false"/>
          <w:i w:val="false"/>
          <w:color w:val="000000"/>
          <w:sz w:val="28"/>
        </w:rPr>
        <w:t>
      1) агогика – небольшие отклонения (замедления, ускорения) от темпа и метра, подчиненные целям художественной выразительности;</w:t>
      </w:r>
    </w:p>
    <w:bookmarkEnd w:id="16984"/>
    <w:bookmarkStart w:name="z17465" w:id="16985"/>
    <w:p>
      <w:pPr>
        <w:spacing w:after="0"/>
        <w:ind w:left="0"/>
        <w:jc w:val="both"/>
      </w:pPr>
      <w:r>
        <w:rPr>
          <w:rFonts w:ascii="Times New Roman"/>
          <w:b w:val="false"/>
          <w:i w:val="false"/>
          <w:color w:val="000000"/>
          <w:sz w:val="28"/>
        </w:rPr>
        <w:t>
      2) аппликатура – способ расположения и порядок чередования пальцев при игре на музыкальном инструменте, а также обозначение этого способа в нотах;</w:t>
      </w:r>
    </w:p>
    <w:bookmarkEnd w:id="16985"/>
    <w:bookmarkStart w:name="z17466" w:id="16986"/>
    <w:p>
      <w:pPr>
        <w:spacing w:after="0"/>
        <w:ind w:left="0"/>
        <w:jc w:val="both"/>
      </w:pPr>
      <w:r>
        <w:rPr>
          <w:rFonts w:ascii="Times New Roman"/>
          <w:b w:val="false"/>
          <w:i w:val="false"/>
          <w:color w:val="000000"/>
          <w:sz w:val="28"/>
        </w:rPr>
        <w:t>
      3) арпеджио – способ исполнения аккордов на фортепиано, некоторых клавишных и струнных инструментах, при котором звуки аккорда следуют один за другим;</w:t>
      </w:r>
    </w:p>
    <w:bookmarkEnd w:id="16986"/>
    <w:bookmarkStart w:name="z17467" w:id="16987"/>
    <w:p>
      <w:pPr>
        <w:spacing w:after="0"/>
        <w:ind w:left="0"/>
        <w:jc w:val="both"/>
      </w:pPr>
      <w:r>
        <w:rPr>
          <w:rFonts w:ascii="Times New Roman"/>
          <w:b w:val="false"/>
          <w:i w:val="false"/>
          <w:color w:val="000000"/>
          <w:sz w:val="28"/>
        </w:rPr>
        <w:t>
      4) артикуляция – способ исполнения последовательного ряда звуков при игре на музыкальном инструменте или при пении вокальных партий;</w:t>
      </w:r>
    </w:p>
    <w:bookmarkEnd w:id="16987"/>
    <w:bookmarkStart w:name="z17468" w:id="16988"/>
    <w:p>
      <w:pPr>
        <w:spacing w:after="0"/>
        <w:ind w:left="0"/>
        <w:jc w:val="both"/>
      </w:pPr>
      <w:r>
        <w:rPr>
          <w:rFonts w:ascii="Times New Roman"/>
          <w:b w:val="false"/>
          <w:i w:val="false"/>
          <w:color w:val="000000"/>
          <w:sz w:val="28"/>
        </w:rPr>
        <w:t xml:space="preserve">
      5) деташе – разновидность приема исполнения на струнных смычковых инструментах; </w:t>
      </w:r>
    </w:p>
    <w:bookmarkEnd w:id="16988"/>
    <w:bookmarkStart w:name="z17469" w:id="16989"/>
    <w:p>
      <w:pPr>
        <w:spacing w:after="0"/>
        <w:ind w:left="0"/>
        <w:jc w:val="both"/>
      </w:pPr>
      <w:r>
        <w:rPr>
          <w:rFonts w:ascii="Times New Roman"/>
          <w:b w:val="false"/>
          <w:i w:val="false"/>
          <w:color w:val="000000"/>
          <w:sz w:val="28"/>
        </w:rPr>
        <w:t>
      6) звуковедение – способ связи звуков в процессе фонации;</w:t>
      </w:r>
    </w:p>
    <w:bookmarkEnd w:id="16989"/>
    <w:bookmarkStart w:name="z17470" w:id="16990"/>
    <w:p>
      <w:pPr>
        <w:spacing w:after="0"/>
        <w:ind w:left="0"/>
        <w:jc w:val="both"/>
      </w:pPr>
      <w:r>
        <w:rPr>
          <w:rFonts w:ascii="Times New Roman"/>
          <w:b w:val="false"/>
          <w:i w:val="false"/>
          <w:color w:val="000000"/>
          <w:sz w:val="28"/>
        </w:rPr>
        <w:t>
      7) звукоизвлечение – музыкальное извлечение, порождение звуков при игре на музыкальном инструменте или пении;</w:t>
      </w:r>
    </w:p>
    <w:bookmarkEnd w:id="16990"/>
    <w:bookmarkStart w:name="z17471" w:id="16991"/>
    <w:p>
      <w:pPr>
        <w:spacing w:after="0"/>
        <w:ind w:left="0"/>
        <w:jc w:val="both"/>
      </w:pPr>
      <w:r>
        <w:rPr>
          <w:rFonts w:ascii="Times New Roman"/>
          <w:b w:val="false"/>
          <w:i w:val="false"/>
          <w:color w:val="000000"/>
          <w:sz w:val="28"/>
        </w:rPr>
        <w:t>
      8)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16991"/>
    <w:bookmarkStart w:name="z17472" w:id="16992"/>
    <w:p>
      <w:pPr>
        <w:spacing w:after="0"/>
        <w:ind w:left="0"/>
        <w:jc w:val="both"/>
      </w:pPr>
      <w:r>
        <w:rPr>
          <w:rFonts w:ascii="Times New Roman"/>
          <w:b w:val="false"/>
          <w:i w:val="false"/>
          <w:color w:val="000000"/>
          <w:sz w:val="28"/>
        </w:rPr>
        <w:t>
      9) гамма в теории музыки –звукоряд неопределенной протяженности, соседние ступени которого отстают друг от друга на целый тон или полутон; в школьной исполнительской практике под гаммами подразумевают восходящие либо нисходящие звукоряды протяженностью в несколько октав;</w:t>
      </w:r>
    </w:p>
    <w:bookmarkEnd w:id="16992"/>
    <w:bookmarkStart w:name="z17473" w:id="16993"/>
    <w:p>
      <w:pPr>
        <w:spacing w:after="0"/>
        <w:ind w:left="0"/>
        <w:jc w:val="both"/>
      </w:pPr>
      <w:r>
        <w:rPr>
          <w:rFonts w:ascii="Times New Roman"/>
          <w:b w:val="false"/>
          <w:i w:val="false"/>
          <w:color w:val="000000"/>
          <w:sz w:val="28"/>
        </w:rPr>
        <w:t>
      10) вибрация в музыке - прием исполнения, придающий звуку особую окраску и выразительность;</w:t>
      </w:r>
    </w:p>
    <w:bookmarkEnd w:id="16993"/>
    <w:bookmarkStart w:name="z17474" w:id="16994"/>
    <w:p>
      <w:pPr>
        <w:spacing w:after="0"/>
        <w:ind w:left="0"/>
        <w:jc w:val="both"/>
      </w:pPr>
      <w:r>
        <w:rPr>
          <w:rFonts w:ascii="Times New Roman"/>
          <w:b w:val="false"/>
          <w:i w:val="false"/>
          <w:color w:val="000000"/>
          <w:sz w:val="28"/>
        </w:rPr>
        <w:t>
      11) ритм – организация музыки во времени;</w:t>
      </w:r>
    </w:p>
    <w:bookmarkEnd w:id="16994"/>
    <w:bookmarkStart w:name="z17475" w:id="16995"/>
    <w:p>
      <w:pPr>
        <w:spacing w:after="0"/>
        <w:ind w:left="0"/>
        <w:jc w:val="both"/>
      </w:pPr>
      <w:r>
        <w:rPr>
          <w:rFonts w:ascii="Times New Roman"/>
          <w:b w:val="false"/>
          <w:i w:val="false"/>
          <w:color w:val="000000"/>
          <w:sz w:val="28"/>
        </w:rPr>
        <w:t>
      12)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16995"/>
    <w:bookmarkStart w:name="z17476" w:id="16996"/>
    <w:p>
      <w:pPr>
        <w:spacing w:after="0"/>
        <w:ind w:left="0"/>
        <w:jc w:val="both"/>
      </w:pPr>
      <w:r>
        <w:rPr>
          <w:rFonts w:ascii="Times New Roman"/>
          <w:b w:val="false"/>
          <w:i w:val="false"/>
          <w:color w:val="000000"/>
          <w:sz w:val="28"/>
        </w:rPr>
        <w:t>
      13) трезвучие – аккорд, состоящий из трех звуков, расположенных по терциям;</w:t>
      </w:r>
    </w:p>
    <w:bookmarkEnd w:id="16996"/>
    <w:bookmarkStart w:name="z17477" w:id="16997"/>
    <w:p>
      <w:pPr>
        <w:spacing w:after="0"/>
        <w:ind w:left="0"/>
        <w:jc w:val="both"/>
      </w:pPr>
      <w:r>
        <w:rPr>
          <w:rFonts w:ascii="Times New Roman"/>
          <w:b w:val="false"/>
          <w:i w:val="false"/>
          <w:color w:val="000000"/>
          <w:sz w:val="28"/>
        </w:rPr>
        <w:t>
      14) штрих – способ (прием и метод) исполнения нот, группы нот, образующих звук;</w:t>
      </w:r>
    </w:p>
    <w:bookmarkEnd w:id="16997"/>
    <w:bookmarkStart w:name="z17478" w:id="16998"/>
    <w:p>
      <w:pPr>
        <w:spacing w:after="0"/>
        <w:ind w:left="0"/>
        <w:jc w:val="both"/>
      </w:pPr>
      <w:r>
        <w:rPr>
          <w:rFonts w:ascii="Times New Roman"/>
          <w:b w:val="false"/>
          <w:i w:val="false"/>
          <w:color w:val="000000"/>
          <w:sz w:val="28"/>
        </w:rPr>
        <w:t>
      15) флажолет – прием игры в музыке.</w:t>
      </w:r>
    </w:p>
    <w:bookmarkEnd w:id="16998"/>
    <w:bookmarkStart w:name="z17479" w:id="16999"/>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им знаний, умений и навыков игры на виолончели.</w:t>
      </w:r>
    </w:p>
    <w:bookmarkEnd w:id="16999"/>
    <w:bookmarkStart w:name="z17480" w:id="17000"/>
    <w:p>
      <w:pPr>
        <w:spacing w:after="0"/>
        <w:ind w:left="0"/>
        <w:jc w:val="both"/>
      </w:pPr>
      <w:r>
        <w:rPr>
          <w:rFonts w:ascii="Times New Roman"/>
          <w:b w:val="false"/>
          <w:i w:val="false"/>
          <w:color w:val="000000"/>
          <w:sz w:val="28"/>
        </w:rPr>
        <w:t>
      4. Задачи Программы:</w:t>
      </w:r>
    </w:p>
    <w:bookmarkEnd w:id="17000"/>
    <w:bookmarkStart w:name="z17481" w:id="17001"/>
    <w:p>
      <w:pPr>
        <w:spacing w:after="0"/>
        <w:ind w:left="0"/>
        <w:jc w:val="both"/>
      </w:pPr>
      <w:r>
        <w:rPr>
          <w:rFonts w:ascii="Times New Roman"/>
          <w:b w:val="false"/>
          <w:i w:val="false"/>
          <w:color w:val="000000"/>
          <w:sz w:val="28"/>
        </w:rPr>
        <w:t>
      Обучающие:</w:t>
      </w:r>
    </w:p>
    <w:bookmarkEnd w:id="17001"/>
    <w:bookmarkStart w:name="z17482" w:id="17002"/>
    <w:p>
      <w:pPr>
        <w:spacing w:after="0"/>
        <w:ind w:left="0"/>
        <w:jc w:val="both"/>
      </w:pPr>
      <w:r>
        <w:rPr>
          <w:rFonts w:ascii="Times New Roman"/>
          <w:b w:val="false"/>
          <w:i w:val="false"/>
          <w:color w:val="000000"/>
          <w:sz w:val="28"/>
        </w:rPr>
        <w:t>
      1) обучение основным исполнительским приемам игры на виолончели, позволяющим грамотно исполнять музыкальные произведения соло и в ансамбле;</w:t>
      </w:r>
    </w:p>
    <w:bookmarkEnd w:id="17002"/>
    <w:bookmarkStart w:name="z17483" w:id="17003"/>
    <w:p>
      <w:pPr>
        <w:spacing w:after="0"/>
        <w:ind w:left="0"/>
        <w:jc w:val="both"/>
      </w:pPr>
      <w:r>
        <w:rPr>
          <w:rFonts w:ascii="Times New Roman"/>
          <w:b w:val="false"/>
          <w:i w:val="false"/>
          <w:color w:val="000000"/>
          <w:sz w:val="28"/>
        </w:rPr>
        <w:t>
      2) освоение и исполнение на виолончели произведений различных жанров и форм в соответствии с Программными требованиями;</w:t>
      </w:r>
    </w:p>
    <w:bookmarkEnd w:id="17003"/>
    <w:bookmarkStart w:name="z17484" w:id="17004"/>
    <w:p>
      <w:pPr>
        <w:spacing w:after="0"/>
        <w:ind w:left="0"/>
        <w:jc w:val="both"/>
      </w:pPr>
      <w:r>
        <w:rPr>
          <w:rFonts w:ascii="Times New Roman"/>
          <w:b w:val="false"/>
          <w:i w:val="false"/>
          <w:color w:val="000000"/>
          <w:sz w:val="28"/>
        </w:rPr>
        <w:t>
      3) освоение музыкальной грамоты, расширение кругозора и накопления музыкальных знаний, исполнительских умений и навыков;</w:t>
      </w:r>
    </w:p>
    <w:bookmarkEnd w:id="17004"/>
    <w:bookmarkStart w:name="z17485" w:id="17005"/>
    <w:p>
      <w:pPr>
        <w:spacing w:after="0"/>
        <w:ind w:left="0"/>
        <w:jc w:val="both"/>
      </w:pPr>
      <w:r>
        <w:rPr>
          <w:rFonts w:ascii="Times New Roman"/>
          <w:b w:val="false"/>
          <w:i w:val="false"/>
          <w:color w:val="000000"/>
          <w:sz w:val="28"/>
        </w:rPr>
        <w:t>
      4) формирование специальных компетенций в области музыкального исполнительства.</w:t>
      </w:r>
    </w:p>
    <w:bookmarkEnd w:id="17005"/>
    <w:bookmarkStart w:name="z17486" w:id="17006"/>
    <w:p>
      <w:pPr>
        <w:spacing w:after="0"/>
        <w:ind w:left="0"/>
        <w:jc w:val="both"/>
      </w:pPr>
      <w:r>
        <w:rPr>
          <w:rFonts w:ascii="Times New Roman"/>
          <w:b w:val="false"/>
          <w:i w:val="false"/>
          <w:color w:val="000000"/>
          <w:sz w:val="28"/>
        </w:rPr>
        <w:t>
      Развивающие:</w:t>
      </w:r>
    </w:p>
    <w:bookmarkEnd w:id="17006"/>
    <w:bookmarkStart w:name="z17487" w:id="17007"/>
    <w:p>
      <w:pPr>
        <w:spacing w:after="0"/>
        <w:ind w:left="0"/>
        <w:jc w:val="both"/>
      </w:pPr>
      <w:r>
        <w:rPr>
          <w:rFonts w:ascii="Times New Roman"/>
          <w:b w:val="false"/>
          <w:i w:val="false"/>
          <w:color w:val="000000"/>
          <w:sz w:val="28"/>
        </w:rPr>
        <w:t>
      1) развитие слуха, чувства ритма, памяти, творческого воображения, артистических способностей обучающегося;</w:t>
      </w:r>
    </w:p>
    <w:bookmarkEnd w:id="17007"/>
    <w:bookmarkStart w:name="z17488" w:id="17008"/>
    <w:p>
      <w:pPr>
        <w:spacing w:after="0"/>
        <w:ind w:left="0"/>
        <w:jc w:val="both"/>
      </w:pPr>
      <w:r>
        <w:rPr>
          <w:rFonts w:ascii="Times New Roman"/>
          <w:b w:val="false"/>
          <w:i w:val="false"/>
          <w:color w:val="000000"/>
          <w:sz w:val="28"/>
        </w:rPr>
        <w:t>
      2) формирование образного мышления и эмоционального восприятия музыки;</w:t>
      </w:r>
    </w:p>
    <w:bookmarkEnd w:id="17008"/>
    <w:bookmarkStart w:name="z17489" w:id="17009"/>
    <w:p>
      <w:pPr>
        <w:spacing w:after="0"/>
        <w:ind w:left="0"/>
        <w:jc w:val="both"/>
      </w:pPr>
      <w:r>
        <w:rPr>
          <w:rFonts w:ascii="Times New Roman"/>
          <w:b w:val="false"/>
          <w:i w:val="false"/>
          <w:color w:val="000000"/>
          <w:sz w:val="28"/>
        </w:rPr>
        <w:t>
      3) развитие музыкальных способностей обучающегося, исполнительской техники как необходимого средства для реализации художественного замысла композитора.</w:t>
      </w:r>
    </w:p>
    <w:bookmarkEnd w:id="17009"/>
    <w:bookmarkStart w:name="z17490" w:id="17010"/>
    <w:p>
      <w:pPr>
        <w:spacing w:after="0"/>
        <w:ind w:left="0"/>
        <w:jc w:val="both"/>
      </w:pPr>
      <w:r>
        <w:rPr>
          <w:rFonts w:ascii="Times New Roman"/>
          <w:b w:val="false"/>
          <w:i w:val="false"/>
          <w:color w:val="000000"/>
          <w:sz w:val="28"/>
        </w:rPr>
        <w:t>
      4) расширение музыкального кругозора, развитие познавательного интереса к музыкальному творчеству.</w:t>
      </w:r>
    </w:p>
    <w:bookmarkEnd w:id="17010"/>
    <w:bookmarkStart w:name="z17491" w:id="17011"/>
    <w:p>
      <w:pPr>
        <w:spacing w:after="0"/>
        <w:ind w:left="0"/>
        <w:jc w:val="both"/>
      </w:pPr>
      <w:r>
        <w:rPr>
          <w:rFonts w:ascii="Times New Roman"/>
          <w:b w:val="false"/>
          <w:i w:val="false"/>
          <w:color w:val="000000"/>
          <w:sz w:val="28"/>
        </w:rPr>
        <w:t>
      Воспитательные:</w:t>
      </w:r>
    </w:p>
    <w:bookmarkEnd w:id="17011"/>
    <w:bookmarkStart w:name="z17492" w:id="17012"/>
    <w:p>
      <w:pPr>
        <w:spacing w:after="0"/>
        <w:ind w:left="0"/>
        <w:jc w:val="both"/>
      </w:pPr>
      <w:r>
        <w:rPr>
          <w:rFonts w:ascii="Times New Roman"/>
          <w:b w:val="false"/>
          <w:i w:val="false"/>
          <w:color w:val="000000"/>
          <w:sz w:val="28"/>
        </w:rPr>
        <w:t>
      1) воспитание стремления к практическому использованию приобретенных знаний, умений и навыков игры на виолончели;</w:t>
      </w:r>
    </w:p>
    <w:bookmarkEnd w:id="17012"/>
    <w:bookmarkStart w:name="z17493" w:id="17013"/>
    <w:p>
      <w:pPr>
        <w:spacing w:after="0"/>
        <w:ind w:left="0"/>
        <w:jc w:val="both"/>
      </w:pPr>
      <w:r>
        <w:rPr>
          <w:rFonts w:ascii="Times New Roman"/>
          <w:b w:val="false"/>
          <w:i w:val="false"/>
          <w:color w:val="000000"/>
          <w:sz w:val="28"/>
        </w:rPr>
        <w:t>
      2) воспитание правильного восприятия музыки, умения слушать музыкальное произведение;</w:t>
      </w:r>
    </w:p>
    <w:bookmarkEnd w:id="17013"/>
    <w:bookmarkStart w:name="z17494" w:id="17014"/>
    <w:p>
      <w:pPr>
        <w:spacing w:after="0"/>
        <w:ind w:left="0"/>
        <w:jc w:val="both"/>
      </w:pPr>
      <w:r>
        <w:rPr>
          <w:rFonts w:ascii="Times New Roman"/>
          <w:b w:val="false"/>
          <w:i w:val="false"/>
          <w:color w:val="000000"/>
          <w:sz w:val="28"/>
        </w:rPr>
        <w:t>
      3) воспитание художественного вкуса, культуры исполнительского мастерства на основе осознанного восприятия музыки;</w:t>
      </w:r>
    </w:p>
    <w:bookmarkEnd w:id="17014"/>
    <w:bookmarkStart w:name="z17495" w:id="17015"/>
    <w:p>
      <w:pPr>
        <w:spacing w:after="0"/>
        <w:ind w:left="0"/>
        <w:jc w:val="both"/>
      </w:pPr>
      <w:r>
        <w:rPr>
          <w:rFonts w:ascii="Times New Roman"/>
          <w:b w:val="false"/>
          <w:i w:val="false"/>
          <w:color w:val="000000"/>
          <w:sz w:val="28"/>
        </w:rPr>
        <w:t>
      4) воспитание активного слушателя, любителя академической музыки с широким кругозором и глубокими музыкальными познаниями;</w:t>
      </w:r>
    </w:p>
    <w:bookmarkEnd w:id="17015"/>
    <w:bookmarkStart w:name="z17496" w:id="17016"/>
    <w:p>
      <w:pPr>
        <w:spacing w:after="0"/>
        <w:ind w:left="0"/>
        <w:jc w:val="both"/>
      </w:pPr>
      <w:r>
        <w:rPr>
          <w:rFonts w:ascii="Times New Roman"/>
          <w:b w:val="false"/>
          <w:i w:val="false"/>
          <w:color w:val="000000"/>
          <w:sz w:val="28"/>
        </w:rPr>
        <w:t>
      5) воспитание любви к искусству через освоение отечественных и мировых культурных ценностей, традиций, лучших образцов народного творчества.</w:t>
      </w:r>
    </w:p>
    <w:bookmarkEnd w:id="17016"/>
    <w:bookmarkStart w:name="z17497" w:id="17017"/>
    <w:p>
      <w:pPr>
        <w:spacing w:after="0"/>
        <w:ind w:left="0"/>
        <w:jc w:val="both"/>
      </w:pPr>
      <w:r>
        <w:rPr>
          <w:rFonts w:ascii="Times New Roman"/>
          <w:b w:val="false"/>
          <w:i w:val="false"/>
          <w:color w:val="000000"/>
          <w:sz w:val="28"/>
        </w:rPr>
        <w:t>
      5. Срок реализации Программы – девять лет.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7017"/>
    <w:bookmarkStart w:name="z17498" w:id="17018"/>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7018"/>
    <w:bookmarkStart w:name="z17499" w:id="17019"/>
    <w:p>
      <w:pPr>
        <w:spacing w:after="0"/>
        <w:ind w:left="0"/>
        <w:jc w:val="both"/>
      </w:pPr>
      <w:r>
        <w:rPr>
          <w:rFonts w:ascii="Times New Roman"/>
          <w:b w:val="false"/>
          <w:i w:val="false"/>
          <w:color w:val="000000"/>
          <w:sz w:val="28"/>
        </w:rPr>
        <w:t>
      6. Программа предназначена для обучения детей, желающих освоить технику игры на виолончели, научиться исполнять обработки русских, казахских народных мелодий, музыки народов мира и переложения классических произведений.</w:t>
      </w:r>
    </w:p>
    <w:bookmarkEnd w:id="17019"/>
    <w:bookmarkStart w:name="z17500" w:id="17020"/>
    <w:p>
      <w:pPr>
        <w:spacing w:after="0"/>
        <w:ind w:left="0"/>
        <w:jc w:val="both"/>
      </w:pPr>
      <w:r>
        <w:rPr>
          <w:rFonts w:ascii="Times New Roman"/>
          <w:b w:val="false"/>
          <w:i w:val="false"/>
          <w:color w:val="000000"/>
          <w:sz w:val="28"/>
        </w:rPr>
        <w:t xml:space="preserve">
      7. Основные принципы достижения цели Программы: </w:t>
      </w:r>
    </w:p>
    <w:bookmarkEnd w:id="17020"/>
    <w:bookmarkStart w:name="z17501" w:id="17021"/>
    <w:p>
      <w:pPr>
        <w:spacing w:after="0"/>
        <w:ind w:left="0"/>
        <w:jc w:val="both"/>
      </w:pPr>
      <w:r>
        <w:rPr>
          <w:rFonts w:ascii="Times New Roman"/>
          <w:b w:val="false"/>
          <w:i w:val="false"/>
          <w:color w:val="000000"/>
          <w:sz w:val="28"/>
        </w:rPr>
        <w:t>
      1) строгая последовательность в овладении музыкальной лексикой и техническими приемами;</w:t>
      </w:r>
    </w:p>
    <w:bookmarkEnd w:id="17021"/>
    <w:bookmarkStart w:name="z17502" w:id="17022"/>
    <w:p>
      <w:pPr>
        <w:spacing w:after="0"/>
        <w:ind w:left="0"/>
        <w:jc w:val="both"/>
      </w:pPr>
      <w:r>
        <w:rPr>
          <w:rFonts w:ascii="Times New Roman"/>
          <w:b w:val="false"/>
          <w:i w:val="false"/>
          <w:color w:val="000000"/>
          <w:sz w:val="28"/>
        </w:rPr>
        <w:t>
      2) систематичность и регулярность занятий;</w:t>
      </w:r>
    </w:p>
    <w:bookmarkEnd w:id="17022"/>
    <w:bookmarkStart w:name="z17503" w:id="17023"/>
    <w:p>
      <w:pPr>
        <w:spacing w:after="0"/>
        <w:ind w:left="0"/>
        <w:jc w:val="both"/>
      </w:pPr>
      <w:r>
        <w:rPr>
          <w:rFonts w:ascii="Times New Roman"/>
          <w:b w:val="false"/>
          <w:i w:val="false"/>
          <w:color w:val="000000"/>
          <w:sz w:val="28"/>
        </w:rPr>
        <w:t>
      3) целенаправленность учебного процесса.</w:t>
      </w:r>
    </w:p>
    <w:bookmarkEnd w:id="17023"/>
    <w:bookmarkStart w:name="z17504" w:id="17024"/>
    <w:p>
      <w:pPr>
        <w:spacing w:after="0"/>
        <w:ind w:left="0"/>
        <w:jc w:val="both"/>
      </w:pPr>
      <w:r>
        <w:rPr>
          <w:rFonts w:ascii="Times New Roman"/>
          <w:b w:val="false"/>
          <w:i w:val="false"/>
          <w:color w:val="000000"/>
          <w:sz w:val="28"/>
        </w:rPr>
        <w:t xml:space="preserve">
      8. Программа создает условия для овладения приемами игры на виолончели в объеме, необходимом для дальнейшей практической деятельности будущего музыканта. </w:t>
      </w:r>
    </w:p>
    <w:bookmarkEnd w:id="17024"/>
    <w:bookmarkStart w:name="z17505" w:id="17025"/>
    <w:p>
      <w:pPr>
        <w:spacing w:after="0"/>
        <w:ind w:left="0"/>
        <w:jc w:val="both"/>
      </w:pPr>
      <w:r>
        <w:rPr>
          <w:rFonts w:ascii="Times New Roman"/>
          <w:b w:val="false"/>
          <w:i w:val="false"/>
          <w:color w:val="000000"/>
          <w:sz w:val="28"/>
        </w:rPr>
        <w:t>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17025"/>
    <w:bookmarkStart w:name="z17506" w:id="17026"/>
    <w:p>
      <w:pPr>
        <w:spacing w:after="0"/>
        <w:ind w:left="0"/>
        <w:jc w:val="both"/>
      </w:pPr>
      <w:r>
        <w:rPr>
          <w:rFonts w:ascii="Times New Roman"/>
          <w:b w:val="false"/>
          <w:i w:val="false"/>
          <w:color w:val="000000"/>
          <w:sz w:val="28"/>
        </w:rPr>
        <w:t>
      9.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7026"/>
    <w:bookmarkStart w:name="z17507" w:id="17027"/>
    <w:p>
      <w:pPr>
        <w:spacing w:after="0"/>
        <w:ind w:left="0"/>
        <w:jc w:val="both"/>
      </w:pPr>
      <w:r>
        <w:rPr>
          <w:rFonts w:ascii="Times New Roman"/>
          <w:b w:val="false"/>
          <w:i w:val="false"/>
          <w:color w:val="000000"/>
          <w:sz w:val="28"/>
        </w:rPr>
        <w:t xml:space="preserve">
      10. Программа ориентирована на развитие личностных качеств обучающегося, способствующих: </w:t>
      </w:r>
    </w:p>
    <w:bookmarkEnd w:id="17027"/>
    <w:bookmarkStart w:name="z17508" w:id="17028"/>
    <w:p>
      <w:pPr>
        <w:spacing w:after="0"/>
        <w:ind w:left="0"/>
        <w:jc w:val="both"/>
      </w:pPr>
      <w:r>
        <w:rPr>
          <w:rFonts w:ascii="Times New Roman"/>
          <w:b w:val="false"/>
          <w:i w:val="false"/>
          <w:color w:val="000000"/>
          <w:sz w:val="28"/>
        </w:rPr>
        <w:t>
      1) освоению обучающимся знаний, умений и навыков игры на виолончели, позволяющих творчески исполнять музыкальные произведения в соответствии с необходимым уровнем музыкальной грамотности;</w:t>
      </w:r>
    </w:p>
    <w:bookmarkEnd w:id="17028"/>
    <w:bookmarkStart w:name="z17509" w:id="17029"/>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7029"/>
    <w:bookmarkStart w:name="z17510" w:id="17030"/>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17030"/>
    <w:bookmarkStart w:name="z17511" w:id="17031"/>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7031"/>
    <w:bookmarkStart w:name="z17512" w:id="17032"/>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7032"/>
    <w:bookmarkStart w:name="z17513" w:id="17033"/>
    <w:p>
      <w:pPr>
        <w:spacing w:after="0"/>
        <w:ind w:left="0"/>
        <w:jc w:val="both"/>
      </w:pPr>
      <w:r>
        <w:rPr>
          <w:rFonts w:ascii="Times New Roman"/>
          <w:b w:val="false"/>
          <w:i w:val="false"/>
          <w:color w:val="000000"/>
          <w:sz w:val="28"/>
        </w:rPr>
        <w:t>
      11. Психолого-педагогическое сопровождение направлено на:</w:t>
      </w:r>
    </w:p>
    <w:bookmarkEnd w:id="17033"/>
    <w:bookmarkStart w:name="z17514" w:id="17034"/>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7034"/>
    <w:bookmarkStart w:name="z17515" w:id="17035"/>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7035"/>
    <w:bookmarkStart w:name="z17516" w:id="17036"/>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7036"/>
    <w:bookmarkStart w:name="z17517" w:id="17037"/>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7037"/>
    <w:bookmarkStart w:name="z17518" w:id="17038"/>
    <w:p>
      <w:pPr>
        <w:spacing w:after="0"/>
        <w:ind w:left="0"/>
        <w:jc w:val="both"/>
      </w:pPr>
      <w:r>
        <w:rPr>
          <w:rFonts w:ascii="Times New Roman"/>
          <w:b w:val="false"/>
          <w:i w:val="false"/>
          <w:color w:val="000000"/>
          <w:sz w:val="28"/>
        </w:rPr>
        <w:t>
      12. Привитие обучающемуся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народной музыки, творчества казахстанских, русских и зарубежных композиторов.</w:t>
      </w:r>
    </w:p>
    <w:bookmarkEnd w:id="17038"/>
    <w:bookmarkStart w:name="z17519" w:id="17039"/>
    <w:p>
      <w:pPr>
        <w:spacing w:after="0"/>
        <w:ind w:left="0"/>
        <w:jc w:val="both"/>
      </w:pPr>
      <w:r>
        <w:rPr>
          <w:rFonts w:ascii="Times New Roman"/>
          <w:b w:val="false"/>
          <w:i w:val="false"/>
          <w:color w:val="000000"/>
          <w:sz w:val="28"/>
        </w:rPr>
        <w:t xml:space="preserve">
      13. Особенностью Программы является ее общеразвивающая направленность на приобретение детьми знаний, умений и навыков игры на виолончели, опыта творческой деятельности, приемов сольного и ансамблевого исполнительства. </w:t>
      </w:r>
    </w:p>
    <w:bookmarkEnd w:id="17039"/>
    <w:bookmarkStart w:name="z17520" w:id="17040"/>
    <w:p>
      <w:pPr>
        <w:spacing w:after="0"/>
        <w:ind w:left="0"/>
        <w:jc w:val="both"/>
      </w:pPr>
      <w:r>
        <w:rPr>
          <w:rFonts w:ascii="Times New Roman"/>
          <w:b w:val="false"/>
          <w:i w:val="false"/>
          <w:color w:val="000000"/>
          <w:sz w:val="28"/>
        </w:rPr>
        <w:t xml:space="preserve">
      14.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17040"/>
    <w:bookmarkStart w:name="z17521" w:id="17041"/>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7041"/>
    <w:bookmarkStart w:name="z17522" w:id="17042"/>
    <w:p>
      <w:pPr>
        <w:spacing w:after="0"/>
        <w:ind w:left="0"/>
        <w:jc w:val="both"/>
      </w:pPr>
      <w:r>
        <w:rPr>
          <w:rFonts w:ascii="Times New Roman"/>
          <w:b w:val="false"/>
          <w:i w:val="false"/>
          <w:color w:val="000000"/>
          <w:sz w:val="28"/>
        </w:rPr>
        <w:t>
      16. Методологическая основа Программы:</w:t>
      </w:r>
    </w:p>
    <w:bookmarkEnd w:id="17042"/>
    <w:bookmarkStart w:name="z17523" w:id="17043"/>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7043"/>
    <w:bookmarkStart w:name="z17524" w:id="17044"/>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7044"/>
    <w:bookmarkStart w:name="z17525" w:id="17045"/>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7045"/>
    <w:bookmarkStart w:name="z17526" w:id="17046"/>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7046"/>
    <w:bookmarkStart w:name="z17527" w:id="17047"/>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17047"/>
    <w:bookmarkStart w:name="z17528" w:id="17048"/>
    <w:p>
      <w:pPr>
        <w:spacing w:after="0"/>
        <w:ind w:left="0"/>
        <w:jc w:val="both"/>
      </w:pPr>
      <w:r>
        <w:rPr>
          <w:rFonts w:ascii="Times New Roman"/>
          <w:b w:val="false"/>
          <w:i w:val="false"/>
          <w:color w:val="000000"/>
          <w:sz w:val="28"/>
        </w:rPr>
        <w:t>
      17. Основные принципы достижения цели Программы:</w:t>
      </w:r>
    </w:p>
    <w:bookmarkEnd w:id="17048"/>
    <w:bookmarkStart w:name="z17529" w:id="17049"/>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7049"/>
    <w:bookmarkStart w:name="z17530" w:id="17050"/>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7050"/>
    <w:bookmarkStart w:name="z17531" w:id="17051"/>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7051"/>
    <w:bookmarkStart w:name="z17532" w:id="17052"/>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7052"/>
    <w:bookmarkStart w:name="z17533" w:id="17053"/>
    <w:p>
      <w:pPr>
        <w:spacing w:after="0"/>
        <w:ind w:left="0"/>
        <w:jc w:val="both"/>
      </w:pPr>
      <w:r>
        <w:rPr>
          <w:rFonts w:ascii="Times New Roman"/>
          <w:b w:val="false"/>
          <w:i w:val="false"/>
          <w:color w:val="000000"/>
          <w:sz w:val="28"/>
        </w:rPr>
        <w:t>
      18. Специфика индивидуального обучения по предмету "Виолончель" предполагает вариативность выбора методов, средств, форм обучения и подбора репертуарного комплекса.</w:t>
      </w:r>
    </w:p>
    <w:bookmarkEnd w:id="17053"/>
    <w:bookmarkStart w:name="z17534" w:id="17054"/>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17054"/>
    <w:bookmarkStart w:name="z17535" w:id="17055"/>
    <w:p>
      <w:pPr>
        <w:spacing w:after="0"/>
        <w:ind w:left="0"/>
        <w:jc w:val="both"/>
      </w:pPr>
      <w:r>
        <w:rPr>
          <w:rFonts w:ascii="Times New Roman"/>
          <w:b w:val="false"/>
          <w:i w:val="false"/>
          <w:color w:val="000000"/>
          <w:sz w:val="28"/>
        </w:rPr>
        <w:t>
      1) беседа, рассказ, объяснение, дискуссия;</w:t>
      </w:r>
    </w:p>
    <w:bookmarkEnd w:id="17055"/>
    <w:bookmarkStart w:name="z17536" w:id="17056"/>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17056"/>
    <w:bookmarkStart w:name="z17537" w:id="17057"/>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17057"/>
    <w:bookmarkStart w:name="z17538" w:id="17058"/>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7058"/>
    <w:bookmarkStart w:name="z17539" w:id="17059"/>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7059"/>
    <w:bookmarkStart w:name="z17540" w:id="17060"/>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7060"/>
    <w:bookmarkStart w:name="z17541" w:id="17061"/>
    <w:p>
      <w:pPr>
        <w:spacing w:after="0"/>
        <w:ind w:left="0"/>
        <w:jc w:val="both"/>
      </w:pPr>
      <w:r>
        <w:rPr>
          <w:rFonts w:ascii="Times New Roman"/>
          <w:b w:val="false"/>
          <w:i w:val="false"/>
          <w:color w:val="000000"/>
          <w:sz w:val="28"/>
        </w:rPr>
        <w:t>
      21. Формы занятий:</w:t>
      </w:r>
    </w:p>
    <w:bookmarkEnd w:id="17061"/>
    <w:bookmarkStart w:name="z17542" w:id="17062"/>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7062"/>
    <w:bookmarkStart w:name="z17543" w:id="17063"/>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7063"/>
    <w:bookmarkStart w:name="z17544" w:id="17064"/>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7064"/>
    <w:bookmarkStart w:name="z17545" w:id="17065"/>
    <w:p>
      <w:pPr>
        <w:spacing w:after="0"/>
        <w:ind w:left="0"/>
        <w:jc w:val="both"/>
      </w:pPr>
      <w:r>
        <w:rPr>
          <w:rFonts w:ascii="Times New Roman"/>
          <w:b w:val="false"/>
          <w:i w:val="false"/>
          <w:color w:val="000000"/>
          <w:sz w:val="28"/>
        </w:rPr>
        <w:t>
      4) конкурсы;</w:t>
      </w:r>
    </w:p>
    <w:bookmarkEnd w:id="17065"/>
    <w:bookmarkStart w:name="z17546" w:id="17066"/>
    <w:p>
      <w:pPr>
        <w:spacing w:after="0"/>
        <w:ind w:left="0"/>
        <w:jc w:val="both"/>
      </w:pPr>
      <w:r>
        <w:rPr>
          <w:rFonts w:ascii="Times New Roman"/>
          <w:b w:val="false"/>
          <w:i w:val="false"/>
          <w:color w:val="000000"/>
          <w:sz w:val="28"/>
        </w:rPr>
        <w:t>
      5) урок-игра (использование игровых технологий на уроке);</w:t>
      </w:r>
    </w:p>
    <w:bookmarkEnd w:id="17066"/>
    <w:bookmarkStart w:name="z17547" w:id="17067"/>
    <w:p>
      <w:pPr>
        <w:spacing w:after="0"/>
        <w:ind w:left="0"/>
        <w:jc w:val="both"/>
      </w:pPr>
      <w:r>
        <w:rPr>
          <w:rFonts w:ascii="Times New Roman"/>
          <w:b w:val="false"/>
          <w:i w:val="false"/>
          <w:color w:val="000000"/>
          <w:sz w:val="28"/>
        </w:rPr>
        <w:t>
      6) урок-экскурсия.</w:t>
      </w:r>
    </w:p>
    <w:bookmarkEnd w:id="17067"/>
    <w:bookmarkStart w:name="z17548" w:id="17068"/>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7068"/>
    <w:bookmarkStart w:name="z17549" w:id="17069"/>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полезно сочетать с игрой в ансамбле с педагогом или другими обучающимися.</w:t>
      </w:r>
    </w:p>
    <w:bookmarkEnd w:id="17069"/>
    <w:bookmarkStart w:name="z17550" w:id="17070"/>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7070"/>
    <w:bookmarkStart w:name="z17551" w:id="17071"/>
    <w:p>
      <w:pPr>
        <w:spacing w:after="0"/>
        <w:ind w:left="0"/>
        <w:jc w:val="both"/>
      </w:pPr>
      <w:r>
        <w:rPr>
          <w:rFonts w:ascii="Times New Roman"/>
          <w:b w:val="false"/>
          <w:i w:val="false"/>
          <w:color w:val="000000"/>
          <w:sz w:val="28"/>
        </w:rPr>
        <w:t>
      25. Виды внеурочных форм работы:</w:t>
      </w:r>
    </w:p>
    <w:bookmarkEnd w:id="17071"/>
    <w:bookmarkStart w:name="z17552" w:id="17072"/>
    <w:p>
      <w:pPr>
        <w:spacing w:after="0"/>
        <w:ind w:left="0"/>
        <w:jc w:val="both"/>
      </w:pPr>
      <w:r>
        <w:rPr>
          <w:rFonts w:ascii="Times New Roman"/>
          <w:b w:val="false"/>
          <w:i w:val="false"/>
          <w:color w:val="000000"/>
          <w:sz w:val="28"/>
        </w:rPr>
        <w:t>
      1) игра в ансамбле;</w:t>
      </w:r>
    </w:p>
    <w:bookmarkEnd w:id="17072"/>
    <w:bookmarkStart w:name="z17553" w:id="17073"/>
    <w:p>
      <w:pPr>
        <w:spacing w:after="0"/>
        <w:ind w:left="0"/>
        <w:jc w:val="both"/>
      </w:pPr>
      <w:r>
        <w:rPr>
          <w:rFonts w:ascii="Times New Roman"/>
          <w:b w:val="false"/>
          <w:i w:val="false"/>
          <w:color w:val="000000"/>
          <w:sz w:val="28"/>
        </w:rPr>
        <w:t>
      2) подготовка к концертным, конкурсным выступлениям;</w:t>
      </w:r>
    </w:p>
    <w:bookmarkEnd w:id="17073"/>
    <w:bookmarkStart w:name="z17554" w:id="17074"/>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7074"/>
    <w:bookmarkStart w:name="z17555" w:id="17075"/>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7075"/>
    <w:bookmarkStart w:name="z17556" w:id="17076"/>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7076"/>
    <w:bookmarkStart w:name="z17557" w:id="17077"/>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7077"/>
    <w:bookmarkStart w:name="z17558" w:id="17078"/>
    <w:p>
      <w:pPr>
        <w:spacing w:after="0"/>
        <w:ind w:left="0"/>
        <w:jc w:val="both"/>
      </w:pPr>
      <w:r>
        <w:rPr>
          <w:rFonts w:ascii="Times New Roman"/>
          <w:b w:val="false"/>
          <w:i w:val="false"/>
          <w:color w:val="000000"/>
          <w:sz w:val="28"/>
        </w:rPr>
        <w:t>
      27. Структурные элементы рабочей учебной программы:</w:t>
      </w:r>
    </w:p>
    <w:bookmarkEnd w:id="17078"/>
    <w:bookmarkStart w:name="z17559" w:id="17079"/>
    <w:p>
      <w:pPr>
        <w:spacing w:after="0"/>
        <w:ind w:left="0"/>
        <w:jc w:val="both"/>
      </w:pPr>
      <w:r>
        <w:rPr>
          <w:rFonts w:ascii="Times New Roman"/>
          <w:b w:val="false"/>
          <w:i w:val="false"/>
          <w:color w:val="000000"/>
          <w:sz w:val="28"/>
        </w:rPr>
        <w:t>
      1) титульный лист;</w:t>
      </w:r>
    </w:p>
    <w:bookmarkEnd w:id="17079"/>
    <w:bookmarkStart w:name="z17560" w:id="17080"/>
    <w:p>
      <w:pPr>
        <w:spacing w:after="0"/>
        <w:ind w:left="0"/>
        <w:jc w:val="both"/>
      </w:pPr>
      <w:r>
        <w:rPr>
          <w:rFonts w:ascii="Times New Roman"/>
          <w:b w:val="false"/>
          <w:i w:val="false"/>
          <w:color w:val="000000"/>
          <w:sz w:val="28"/>
        </w:rPr>
        <w:t>
      2) пояснительная записка;</w:t>
      </w:r>
    </w:p>
    <w:bookmarkEnd w:id="17080"/>
    <w:bookmarkStart w:name="z17561" w:id="17081"/>
    <w:p>
      <w:pPr>
        <w:spacing w:after="0"/>
        <w:ind w:left="0"/>
        <w:jc w:val="both"/>
      </w:pPr>
      <w:r>
        <w:rPr>
          <w:rFonts w:ascii="Times New Roman"/>
          <w:b w:val="false"/>
          <w:i w:val="false"/>
          <w:color w:val="000000"/>
          <w:sz w:val="28"/>
        </w:rPr>
        <w:t>
      3) планирование учебной деятельности;</w:t>
      </w:r>
    </w:p>
    <w:bookmarkEnd w:id="17081"/>
    <w:bookmarkStart w:name="z17562" w:id="17082"/>
    <w:p>
      <w:pPr>
        <w:spacing w:after="0"/>
        <w:ind w:left="0"/>
        <w:jc w:val="both"/>
      </w:pPr>
      <w:r>
        <w:rPr>
          <w:rFonts w:ascii="Times New Roman"/>
          <w:b w:val="false"/>
          <w:i w:val="false"/>
          <w:color w:val="000000"/>
          <w:sz w:val="28"/>
        </w:rPr>
        <w:t>
      4) учебно-методическое обеспечение учебного процесса.</w:t>
      </w:r>
    </w:p>
    <w:bookmarkEnd w:id="17082"/>
    <w:bookmarkStart w:name="z17563" w:id="17083"/>
    <w:p>
      <w:pPr>
        <w:spacing w:after="0"/>
        <w:ind w:left="0"/>
        <w:jc w:val="both"/>
      </w:pPr>
      <w:r>
        <w:rPr>
          <w:rFonts w:ascii="Times New Roman"/>
          <w:b w:val="false"/>
          <w:i w:val="false"/>
          <w:color w:val="000000"/>
          <w:sz w:val="28"/>
        </w:rPr>
        <w:t>
      28. На титульном листе размещаются основные сведения:</w:t>
      </w:r>
    </w:p>
    <w:bookmarkEnd w:id="17083"/>
    <w:bookmarkStart w:name="z17564" w:id="17084"/>
    <w:p>
      <w:pPr>
        <w:spacing w:after="0"/>
        <w:ind w:left="0"/>
        <w:jc w:val="both"/>
      </w:pPr>
      <w:r>
        <w:rPr>
          <w:rFonts w:ascii="Times New Roman"/>
          <w:b w:val="false"/>
          <w:i w:val="false"/>
          <w:color w:val="000000"/>
          <w:sz w:val="28"/>
        </w:rPr>
        <w:t>
      1) название организации образования;</w:t>
      </w:r>
    </w:p>
    <w:bookmarkEnd w:id="17084"/>
    <w:bookmarkStart w:name="z17565" w:id="17085"/>
    <w:p>
      <w:pPr>
        <w:spacing w:after="0"/>
        <w:ind w:left="0"/>
        <w:jc w:val="both"/>
      </w:pPr>
      <w:r>
        <w:rPr>
          <w:rFonts w:ascii="Times New Roman"/>
          <w:b w:val="false"/>
          <w:i w:val="false"/>
          <w:color w:val="000000"/>
          <w:sz w:val="28"/>
        </w:rPr>
        <w:t>
      2) название учебного предмета;</w:t>
      </w:r>
    </w:p>
    <w:bookmarkEnd w:id="17085"/>
    <w:bookmarkStart w:name="z17566" w:id="17086"/>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7086"/>
    <w:bookmarkStart w:name="z17567" w:id="17087"/>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7087"/>
    <w:bookmarkStart w:name="z17568" w:id="17088"/>
    <w:p>
      <w:pPr>
        <w:spacing w:after="0"/>
        <w:ind w:left="0"/>
        <w:jc w:val="both"/>
      </w:pPr>
      <w:r>
        <w:rPr>
          <w:rFonts w:ascii="Times New Roman"/>
          <w:b w:val="false"/>
          <w:i w:val="false"/>
          <w:color w:val="000000"/>
          <w:sz w:val="28"/>
        </w:rPr>
        <w:t>
      5) краткая информация о педагоге;</w:t>
      </w:r>
    </w:p>
    <w:bookmarkEnd w:id="17088"/>
    <w:bookmarkStart w:name="z17569" w:id="17089"/>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7089"/>
    <w:bookmarkStart w:name="z17570" w:id="17090"/>
    <w:p>
      <w:pPr>
        <w:spacing w:after="0"/>
        <w:ind w:left="0"/>
        <w:jc w:val="both"/>
      </w:pPr>
      <w:r>
        <w:rPr>
          <w:rFonts w:ascii="Times New Roman"/>
          <w:b w:val="false"/>
          <w:i w:val="false"/>
          <w:color w:val="000000"/>
          <w:sz w:val="28"/>
        </w:rPr>
        <w:t>
      29. Содержание пояснительной записки:</w:t>
      </w:r>
    </w:p>
    <w:bookmarkEnd w:id="17090"/>
    <w:bookmarkStart w:name="z17571" w:id="17091"/>
    <w:p>
      <w:pPr>
        <w:spacing w:after="0"/>
        <w:ind w:left="0"/>
        <w:jc w:val="both"/>
      </w:pPr>
      <w:r>
        <w:rPr>
          <w:rFonts w:ascii="Times New Roman"/>
          <w:b w:val="false"/>
          <w:i w:val="false"/>
          <w:color w:val="000000"/>
          <w:sz w:val="28"/>
        </w:rPr>
        <w:t>
      1) настоящая Программа как основание;</w:t>
      </w:r>
    </w:p>
    <w:bookmarkEnd w:id="17091"/>
    <w:bookmarkStart w:name="z17572" w:id="17092"/>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7092"/>
    <w:bookmarkStart w:name="z17573" w:id="17093"/>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7093"/>
    <w:bookmarkStart w:name="z17574" w:id="17094"/>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7094"/>
    <w:bookmarkStart w:name="z17575" w:id="17095"/>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7095"/>
    <w:bookmarkStart w:name="z17576" w:id="17096"/>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7096"/>
    <w:bookmarkStart w:name="z17577" w:id="17097"/>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7097"/>
    <w:bookmarkStart w:name="z17578" w:id="17098"/>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7098"/>
    <w:bookmarkStart w:name="z17579" w:id="17099"/>
    <w:p>
      <w:pPr>
        <w:spacing w:after="0"/>
        <w:ind w:left="0"/>
        <w:jc w:val="both"/>
      </w:pPr>
      <w:r>
        <w:rPr>
          <w:rFonts w:ascii="Times New Roman"/>
          <w:b w:val="false"/>
          <w:i w:val="false"/>
          <w:color w:val="000000"/>
          <w:sz w:val="28"/>
        </w:rPr>
        <w:t>
      2) перечень методической литературы для педагога;</w:t>
      </w:r>
    </w:p>
    <w:bookmarkEnd w:id="17099"/>
    <w:bookmarkStart w:name="z17580" w:id="17100"/>
    <w:p>
      <w:pPr>
        <w:spacing w:after="0"/>
        <w:ind w:left="0"/>
        <w:jc w:val="both"/>
      </w:pPr>
      <w:r>
        <w:rPr>
          <w:rFonts w:ascii="Times New Roman"/>
          <w:b w:val="false"/>
          <w:i w:val="false"/>
          <w:color w:val="000000"/>
          <w:sz w:val="28"/>
        </w:rPr>
        <w:t xml:space="preserve">
      3) перечень учебно-наглядных пособий. </w:t>
      </w:r>
    </w:p>
    <w:bookmarkEnd w:id="17100"/>
    <w:bookmarkStart w:name="z17581" w:id="17101"/>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7101"/>
    <w:bookmarkStart w:name="z17582" w:id="17102"/>
    <w:p>
      <w:pPr>
        <w:spacing w:after="0"/>
        <w:ind w:left="0"/>
        <w:jc w:val="both"/>
      </w:pPr>
      <w:r>
        <w:rPr>
          <w:rFonts w:ascii="Times New Roman"/>
          <w:b w:val="false"/>
          <w:i w:val="false"/>
          <w:color w:val="000000"/>
          <w:sz w:val="28"/>
        </w:rPr>
        <w:t>
      33.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7102"/>
    <w:bookmarkStart w:name="z17583" w:id="17103"/>
    <w:p>
      <w:pPr>
        <w:spacing w:after="0"/>
        <w:ind w:left="0"/>
        <w:jc w:val="both"/>
      </w:pPr>
      <w:r>
        <w:rPr>
          <w:rFonts w:ascii="Times New Roman"/>
          <w:b w:val="false"/>
          <w:i w:val="false"/>
          <w:color w:val="000000"/>
          <w:sz w:val="28"/>
        </w:rPr>
        <w:t xml:space="preserve">
      34.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7103"/>
    <w:bookmarkStart w:name="z17584" w:id="17104"/>
    <w:p>
      <w:pPr>
        <w:spacing w:after="0"/>
        <w:ind w:left="0"/>
        <w:jc w:val="both"/>
      </w:pPr>
      <w:r>
        <w:rPr>
          <w:rFonts w:ascii="Times New Roman"/>
          <w:b w:val="false"/>
          <w:i w:val="false"/>
          <w:color w:val="000000"/>
          <w:sz w:val="28"/>
        </w:rPr>
        <w:t>
      35.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7104"/>
    <w:bookmarkStart w:name="z17585" w:id="17105"/>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7105"/>
    <w:bookmarkStart w:name="z17586" w:id="17106"/>
    <w:p>
      <w:pPr>
        <w:spacing w:after="0"/>
        <w:ind w:left="0"/>
        <w:jc w:val="both"/>
      </w:pPr>
      <w:r>
        <w:rPr>
          <w:rFonts w:ascii="Times New Roman"/>
          <w:b w:val="false"/>
          <w:i w:val="false"/>
          <w:color w:val="000000"/>
          <w:sz w:val="28"/>
        </w:rPr>
        <w:t>
      36.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7106"/>
    <w:bookmarkStart w:name="z17587" w:id="17107"/>
    <w:p>
      <w:pPr>
        <w:spacing w:after="0"/>
        <w:ind w:left="0"/>
        <w:jc w:val="both"/>
      </w:pPr>
      <w:r>
        <w:rPr>
          <w:rFonts w:ascii="Times New Roman"/>
          <w:b w:val="false"/>
          <w:i w:val="false"/>
          <w:color w:val="000000"/>
          <w:sz w:val="28"/>
        </w:rPr>
        <w:t>
      37.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7107"/>
    <w:bookmarkStart w:name="z17588" w:id="17108"/>
    <w:p>
      <w:pPr>
        <w:spacing w:after="0"/>
        <w:ind w:left="0"/>
        <w:jc w:val="both"/>
      </w:pPr>
      <w:r>
        <w:rPr>
          <w:rFonts w:ascii="Times New Roman"/>
          <w:b w:val="false"/>
          <w:i w:val="false"/>
          <w:color w:val="000000"/>
          <w:sz w:val="28"/>
        </w:rPr>
        <w:t>
      38.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17108"/>
    <w:bookmarkStart w:name="z17589" w:id="17109"/>
    <w:p>
      <w:pPr>
        <w:spacing w:after="0"/>
        <w:ind w:left="0"/>
        <w:jc w:val="both"/>
      </w:pPr>
      <w:r>
        <w:rPr>
          <w:rFonts w:ascii="Times New Roman"/>
          <w:b w:val="false"/>
          <w:i w:val="false"/>
          <w:color w:val="000000"/>
          <w:sz w:val="28"/>
        </w:rPr>
        <w:t>
      39.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7109"/>
    <w:bookmarkStart w:name="z17590" w:id="17110"/>
    <w:p>
      <w:pPr>
        <w:spacing w:after="0"/>
        <w:ind w:left="0"/>
        <w:jc w:val="both"/>
      </w:pPr>
      <w:r>
        <w:rPr>
          <w:rFonts w:ascii="Times New Roman"/>
          <w:b w:val="false"/>
          <w:i w:val="false"/>
          <w:color w:val="000000"/>
          <w:sz w:val="28"/>
        </w:rPr>
        <w:t>
      40.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7110"/>
    <w:bookmarkStart w:name="z17591" w:id="17111"/>
    <w:p>
      <w:pPr>
        <w:spacing w:after="0"/>
        <w:ind w:left="0"/>
        <w:jc w:val="both"/>
      </w:pPr>
      <w:r>
        <w:rPr>
          <w:rFonts w:ascii="Times New Roman"/>
          <w:b w:val="false"/>
          <w:i w:val="false"/>
          <w:color w:val="000000"/>
          <w:sz w:val="28"/>
        </w:rPr>
        <w:t>
      41.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7111"/>
    <w:bookmarkStart w:name="z17592" w:id="17112"/>
    <w:p>
      <w:pPr>
        <w:spacing w:after="0"/>
        <w:ind w:left="0"/>
        <w:jc w:val="both"/>
      </w:pPr>
      <w:r>
        <w:rPr>
          <w:rFonts w:ascii="Times New Roman"/>
          <w:b w:val="false"/>
          <w:i w:val="false"/>
          <w:color w:val="000000"/>
          <w:sz w:val="28"/>
        </w:rPr>
        <w:t xml:space="preserve">
      42.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7112"/>
    <w:bookmarkStart w:name="z17593" w:id="17113"/>
    <w:p>
      <w:pPr>
        <w:spacing w:after="0"/>
        <w:ind w:left="0"/>
        <w:jc w:val="both"/>
      </w:pPr>
      <w:r>
        <w:rPr>
          <w:rFonts w:ascii="Times New Roman"/>
          <w:b w:val="false"/>
          <w:i w:val="false"/>
          <w:color w:val="000000"/>
          <w:sz w:val="28"/>
        </w:rPr>
        <w:t>
      43.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17113"/>
    <w:bookmarkStart w:name="z17594" w:id="17114"/>
    <w:p>
      <w:pPr>
        <w:spacing w:after="0"/>
        <w:ind w:left="0"/>
        <w:jc w:val="both"/>
      </w:pPr>
      <w:r>
        <w:rPr>
          <w:rFonts w:ascii="Times New Roman"/>
          <w:b w:val="false"/>
          <w:i w:val="false"/>
          <w:color w:val="000000"/>
          <w:sz w:val="28"/>
        </w:rPr>
        <w:t>
      44.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7114"/>
    <w:bookmarkStart w:name="z17595" w:id="17115"/>
    <w:p>
      <w:pPr>
        <w:spacing w:after="0"/>
        <w:ind w:left="0"/>
        <w:jc w:val="both"/>
      </w:pPr>
      <w:r>
        <w:rPr>
          <w:rFonts w:ascii="Times New Roman"/>
          <w:b w:val="false"/>
          <w:i w:val="false"/>
          <w:color w:val="000000"/>
          <w:sz w:val="28"/>
        </w:rPr>
        <w:t xml:space="preserve">
      45.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17115"/>
    <w:bookmarkStart w:name="z17596" w:id="17116"/>
    <w:p>
      <w:pPr>
        <w:spacing w:after="0"/>
        <w:ind w:left="0"/>
        <w:jc w:val="both"/>
      </w:pPr>
      <w:r>
        <w:rPr>
          <w:rFonts w:ascii="Times New Roman"/>
          <w:b w:val="false"/>
          <w:i w:val="false"/>
          <w:color w:val="000000"/>
          <w:sz w:val="28"/>
        </w:rPr>
        <w:t xml:space="preserve">
      46.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7116"/>
    <w:bookmarkStart w:name="z17597" w:id="17117"/>
    <w:p>
      <w:pPr>
        <w:spacing w:after="0"/>
        <w:ind w:left="0"/>
        <w:jc w:val="both"/>
      </w:pPr>
      <w:r>
        <w:rPr>
          <w:rFonts w:ascii="Times New Roman"/>
          <w:b w:val="false"/>
          <w:i w:val="false"/>
          <w:color w:val="000000"/>
          <w:sz w:val="28"/>
        </w:rPr>
        <w:t>
      47.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7117"/>
    <w:bookmarkStart w:name="z17598" w:id="17118"/>
    <w:p>
      <w:pPr>
        <w:spacing w:after="0"/>
        <w:ind w:left="0"/>
        <w:jc w:val="both"/>
      </w:pPr>
      <w:r>
        <w:rPr>
          <w:rFonts w:ascii="Times New Roman"/>
          <w:b w:val="false"/>
          <w:i w:val="false"/>
          <w:color w:val="000000"/>
          <w:sz w:val="28"/>
        </w:rPr>
        <w:t>
      48.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7118"/>
    <w:bookmarkStart w:name="z17599" w:id="17119"/>
    <w:p>
      <w:pPr>
        <w:spacing w:after="0"/>
        <w:ind w:left="0"/>
        <w:jc w:val="both"/>
      </w:pPr>
      <w:r>
        <w:rPr>
          <w:rFonts w:ascii="Times New Roman"/>
          <w:b w:val="false"/>
          <w:i w:val="false"/>
          <w:color w:val="000000"/>
          <w:sz w:val="28"/>
        </w:rPr>
        <w:t>
      49. Обязательные разделы индивидуального плана:</w:t>
      </w:r>
    </w:p>
    <w:bookmarkEnd w:id="17119"/>
    <w:bookmarkStart w:name="z17600" w:id="17120"/>
    <w:p>
      <w:pPr>
        <w:spacing w:after="0"/>
        <w:ind w:left="0"/>
        <w:jc w:val="both"/>
      </w:pPr>
      <w:r>
        <w:rPr>
          <w:rFonts w:ascii="Times New Roman"/>
          <w:b w:val="false"/>
          <w:i w:val="false"/>
          <w:color w:val="000000"/>
          <w:sz w:val="28"/>
        </w:rPr>
        <w:t>
      1) работа над гаммами;</w:t>
      </w:r>
    </w:p>
    <w:bookmarkEnd w:id="17120"/>
    <w:bookmarkStart w:name="z17601" w:id="17121"/>
    <w:p>
      <w:pPr>
        <w:spacing w:after="0"/>
        <w:ind w:left="0"/>
        <w:jc w:val="both"/>
      </w:pPr>
      <w:r>
        <w:rPr>
          <w:rFonts w:ascii="Times New Roman"/>
          <w:b w:val="false"/>
          <w:i w:val="false"/>
          <w:color w:val="000000"/>
          <w:sz w:val="28"/>
        </w:rPr>
        <w:t>
      2) работа над этюдами и упражнениями;</w:t>
      </w:r>
    </w:p>
    <w:bookmarkEnd w:id="17121"/>
    <w:bookmarkStart w:name="z17602" w:id="17122"/>
    <w:p>
      <w:pPr>
        <w:spacing w:after="0"/>
        <w:ind w:left="0"/>
        <w:jc w:val="both"/>
      </w:pPr>
      <w:r>
        <w:rPr>
          <w:rFonts w:ascii="Times New Roman"/>
          <w:b w:val="false"/>
          <w:i w:val="false"/>
          <w:color w:val="000000"/>
          <w:sz w:val="28"/>
        </w:rPr>
        <w:t>
      3) исполнение пьес классических и современных авторов;</w:t>
      </w:r>
    </w:p>
    <w:bookmarkEnd w:id="17122"/>
    <w:bookmarkStart w:name="z17603" w:id="17123"/>
    <w:p>
      <w:pPr>
        <w:spacing w:after="0"/>
        <w:ind w:left="0"/>
        <w:jc w:val="both"/>
      </w:pPr>
      <w:r>
        <w:rPr>
          <w:rFonts w:ascii="Times New Roman"/>
          <w:b w:val="false"/>
          <w:i w:val="false"/>
          <w:color w:val="000000"/>
          <w:sz w:val="28"/>
        </w:rPr>
        <w:t>
      4) исполнение произведений композиторов Казахстана;</w:t>
      </w:r>
    </w:p>
    <w:bookmarkEnd w:id="17123"/>
    <w:bookmarkStart w:name="z17604" w:id="17124"/>
    <w:p>
      <w:pPr>
        <w:spacing w:after="0"/>
        <w:ind w:left="0"/>
        <w:jc w:val="both"/>
      </w:pPr>
      <w:r>
        <w:rPr>
          <w:rFonts w:ascii="Times New Roman"/>
          <w:b w:val="false"/>
          <w:i w:val="false"/>
          <w:color w:val="000000"/>
          <w:sz w:val="28"/>
        </w:rPr>
        <w:t>
      5) обработки народных песен и танцев;</w:t>
      </w:r>
    </w:p>
    <w:bookmarkEnd w:id="17124"/>
    <w:bookmarkStart w:name="z17605" w:id="17125"/>
    <w:p>
      <w:pPr>
        <w:spacing w:after="0"/>
        <w:ind w:left="0"/>
        <w:jc w:val="both"/>
      </w:pPr>
      <w:r>
        <w:rPr>
          <w:rFonts w:ascii="Times New Roman"/>
          <w:b w:val="false"/>
          <w:i w:val="false"/>
          <w:color w:val="000000"/>
          <w:sz w:val="28"/>
        </w:rPr>
        <w:t>
      6) работа в составе ансамбля;</w:t>
      </w:r>
    </w:p>
    <w:bookmarkEnd w:id="17125"/>
    <w:bookmarkStart w:name="z17606" w:id="17126"/>
    <w:p>
      <w:pPr>
        <w:spacing w:after="0"/>
        <w:ind w:left="0"/>
        <w:jc w:val="both"/>
      </w:pPr>
      <w:r>
        <w:rPr>
          <w:rFonts w:ascii="Times New Roman"/>
          <w:b w:val="false"/>
          <w:i w:val="false"/>
          <w:color w:val="000000"/>
          <w:sz w:val="28"/>
        </w:rPr>
        <w:t>
      7) навыки чтения нот с листа.</w:t>
      </w:r>
    </w:p>
    <w:bookmarkEnd w:id="17126"/>
    <w:bookmarkStart w:name="z17607" w:id="17127"/>
    <w:p>
      <w:pPr>
        <w:spacing w:after="0"/>
        <w:ind w:left="0"/>
        <w:jc w:val="both"/>
      </w:pPr>
      <w:r>
        <w:rPr>
          <w:rFonts w:ascii="Times New Roman"/>
          <w:b w:val="false"/>
          <w:i w:val="false"/>
          <w:color w:val="000000"/>
          <w:sz w:val="28"/>
        </w:rPr>
        <w:t>
      50.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7127"/>
    <w:bookmarkStart w:name="z17608" w:id="17128"/>
    <w:p>
      <w:pPr>
        <w:spacing w:after="0"/>
        <w:ind w:left="0"/>
        <w:jc w:val="both"/>
      </w:pPr>
      <w:r>
        <w:rPr>
          <w:rFonts w:ascii="Times New Roman"/>
          <w:b w:val="false"/>
          <w:i w:val="false"/>
          <w:color w:val="000000"/>
          <w:sz w:val="28"/>
        </w:rPr>
        <w:t>
      51. Характеристика обучающегося на конец года освещает следующие стороны его индивидуальности:</w:t>
      </w:r>
    </w:p>
    <w:bookmarkEnd w:id="17128"/>
    <w:bookmarkStart w:name="z17609" w:id="17129"/>
    <w:p>
      <w:pPr>
        <w:spacing w:after="0"/>
        <w:ind w:left="0"/>
        <w:jc w:val="both"/>
      </w:pPr>
      <w:r>
        <w:rPr>
          <w:rFonts w:ascii="Times New Roman"/>
          <w:b w:val="false"/>
          <w:i w:val="false"/>
          <w:color w:val="000000"/>
          <w:sz w:val="28"/>
        </w:rPr>
        <w:t>
      1) уровень музыкальных данных (слух, ритм, память);</w:t>
      </w:r>
    </w:p>
    <w:bookmarkEnd w:id="17129"/>
    <w:bookmarkStart w:name="z17610" w:id="17130"/>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17130"/>
    <w:bookmarkStart w:name="z17611" w:id="17131"/>
    <w:p>
      <w:pPr>
        <w:spacing w:after="0"/>
        <w:ind w:left="0"/>
        <w:jc w:val="both"/>
      </w:pPr>
      <w:r>
        <w:rPr>
          <w:rFonts w:ascii="Times New Roman"/>
          <w:b w:val="false"/>
          <w:i w:val="false"/>
          <w:color w:val="000000"/>
          <w:sz w:val="28"/>
        </w:rPr>
        <w:t>
      3) степень приспособляемости к инструменту;</w:t>
      </w:r>
    </w:p>
    <w:bookmarkEnd w:id="17131"/>
    <w:bookmarkStart w:name="z17612" w:id="17132"/>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7132"/>
    <w:bookmarkStart w:name="z17613" w:id="17133"/>
    <w:p>
      <w:pPr>
        <w:spacing w:after="0"/>
        <w:ind w:left="0"/>
        <w:jc w:val="both"/>
      </w:pPr>
      <w:r>
        <w:rPr>
          <w:rFonts w:ascii="Times New Roman"/>
          <w:b w:val="false"/>
          <w:i w:val="false"/>
          <w:color w:val="000000"/>
          <w:sz w:val="28"/>
        </w:rPr>
        <w:t>
      5) отношение к занятию музыкой;</w:t>
      </w:r>
    </w:p>
    <w:bookmarkEnd w:id="17133"/>
    <w:bookmarkStart w:name="z17614" w:id="17134"/>
    <w:p>
      <w:pPr>
        <w:spacing w:after="0"/>
        <w:ind w:left="0"/>
        <w:jc w:val="both"/>
      </w:pPr>
      <w:r>
        <w:rPr>
          <w:rFonts w:ascii="Times New Roman"/>
          <w:b w:val="false"/>
          <w:i w:val="false"/>
          <w:color w:val="000000"/>
          <w:sz w:val="28"/>
        </w:rPr>
        <w:t>
      6) работоспособность, собранность;</w:t>
      </w:r>
    </w:p>
    <w:bookmarkEnd w:id="17134"/>
    <w:bookmarkStart w:name="z17615" w:id="17135"/>
    <w:p>
      <w:pPr>
        <w:spacing w:after="0"/>
        <w:ind w:left="0"/>
        <w:jc w:val="both"/>
      </w:pPr>
      <w:r>
        <w:rPr>
          <w:rFonts w:ascii="Times New Roman"/>
          <w:b w:val="false"/>
          <w:i w:val="false"/>
          <w:color w:val="000000"/>
          <w:sz w:val="28"/>
        </w:rPr>
        <w:t>
      7) умение заниматься самостоятельно;</w:t>
      </w:r>
    </w:p>
    <w:bookmarkEnd w:id="17135"/>
    <w:bookmarkStart w:name="z17616" w:id="17136"/>
    <w:p>
      <w:pPr>
        <w:spacing w:after="0"/>
        <w:ind w:left="0"/>
        <w:jc w:val="both"/>
      </w:pPr>
      <w:r>
        <w:rPr>
          <w:rFonts w:ascii="Times New Roman"/>
          <w:b w:val="false"/>
          <w:i w:val="false"/>
          <w:color w:val="000000"/>
          <w:sz w:val="28"/>
        </w:rPr>
        <w:t>
      8) степень грамотности в разборе текста;</w:t>
      </w:r>
    </w:p>
    <w:bookmarkEnd w:id="17136"/>
    <w:bookmarkStart w:name="z17617" w:id="17137"/>
    <w:p>
      <w:pPr>
        <w:spacing w:after="0"/>
        <w:ind w:left="0"/>
        <w:jc w:val="both"/>
      </w:pPr>
      <w:r>
        <w:rPr>
          <w:rFonts w:ascii="Times New Roman"/>
          <w:b w:val="false"/>
          <w:i w:val="false"/>
          <w:color w:val="000000"/>
          <w:sz w:val="28"/>
        </w:rPr>
        <w:t>
      9) скорость освоения музыкальных произведений;</w:t>
      </w:r>
    </w:p>
    <w:bookmarkEnd w:id="17137"/>
    <w:bookmarkStart w:name="z17618" w:id="17138"/>
    <w:p>
      <w:pPr>
        <w:spacing w:after="0"/>
        <w:ind w:left="0"/>
        <w:jc w:val="both"/>
      </w:pPr>
      <w:r>
        <w:rPr>
          <w:rFonts w:ascii="Times New Roman"/>
          <w:b w:val="false"/>
          <w:i w:val="false"/>
          <w:color w:val="000000"/>
          <w:sz w:val="28"/>
        </w:rPr>
        <w:t>
      10) успехи к концу года;</w:t>
      </w:r>
    </w:p>
    <w:bookmarkEnd w:id="17138"/>
    <w:bookmarkStart w:name="z17619" w:id="17139"/>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7139"/>
    <w:bookmarkStart w:name="z17620" w:id="17140"/>
    <w:p>
      <w:pPr>
        <w:spacing w:after="0"/>
        <w:ind w:left="0"/>
        <w:jc w:val="both"/>
      </w:pPr>
      <w:r>
        <w:rPr>
          <w:rFonts w:ascii="Times New Roman"/>
          <w:b w:val="false"/>
          <w:i w:val="false"/>
          <w:color w:val="000000"/>
          <w:sz w:val="28"/>
        </w:rPr>
        <w:t>
      52.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7140"/>
    <w:bookmarkStart w:name="z17621" w:id="17141"/>
    <w:p>
      <w:pPr>
        <w:spacing w:after="0"/>
        <w:ind w:left="0"/>
        <w:jc w:val="both"/>
      </w:pPr>
      <w:r>
        <w:rPr>
          <w:rFonts w:ascii="Times New Roman"/>
          <w:b w:val="false"/>
          <w:i w:val="false"/>
          <w:color w:val="000000"/>
          <w:sz w:val="28"/>
        </w:rPr>
        <w:t>
      53.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7141"/>
    <w:bookmarkStart w:name="z17622" w:id="17142"/>
    <w:p>
      <w:pPr>
        <w:spacing w:after="0"/>
        <w:ind w:left="0"/>
        <w:jc w:val="both"/>
      </w:pPr>
      <w:r>
        <w:rPr>
          <w:rFonts w:ascii="Times New Roman"/>
          <w:b w:val="false"/>
          <w:i w:val="false"/>
          <w:color w:val="000000"/>
          <w:sz w:val="28"/>
        </w:rPr>
        <w:t>
      54.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7142"/>
    <w:bookmarkStart w:name="z17623" w:id="17143"/>
    <w:p>
      <w:pPr>
        <w:spacing w:after="0"/>
        <w:ind w:left="0"/>
        <w:jc w:val="both"/>
      </w:pPr>
      <w:r>
        <w:rPr>
          <w:rFonts w:ascii="Times New Roman"/>
          <w:b w:val="false"/>
          <w:i w:val="false"/>
          <w:color w:val="000000"/>
          <w:sz w:val="28"/>
        </w:rPr>
        <w:t>
      55. Содержание домашних заданий:</w:t>
      </w:r>
    </w:p>
    <w:bookmarkEnd w:id="17143"/>
    <w:bookmarkStart w:name="z17624" w:id="17144"/>
    <w:p>
      <w:pPr>
        <w:spacing w:after="0"/>
        <w:ind w:left="0"/>
        <w:jc w:val="both"/>
      </w:pPr>
      <w:r>
        <w:rPr>
          <w:rFonts w:ascii="Times New Roman"/>
          <w:b w:val="false"/>
          <w:i w:val="false"/>
          <w:color w:val="000000"/>
          <w:sz w:val="28"/>
        </w:rPr>
        <w:t>
      1) упражнения для развития звука (работа над продолжительностью звука);</w:t>
      </w:r>
    </w:p>
    <w:bookmarkEnd w:id="17144"/>
    <w:bookmarkStart w:name="z17625" w:id="17145"/>
    <w:p>
      <w:pPr>
        <w:spacing w:after="0"/>
        <w:ind w:left="0"/>
        <w:jc w:val="both"/>
      </w:pPr>
      <w:r>
        <w:rPr>
          <w:rFonts w:ascii="Times New Roman"/>
          <w:b w:val="false"/>
          <w:i w:val="false"/>
          <w:color w:val="000000"/>
          <w:sz w:val="28"/>
        </w:rPr>
        <w:t>
      2) работа над развитием техники (гаммы, упражнения, этюды);</w:t>
      </w:r>
    </w:p>
    <w:bookmarkEnd w:id="17145"/>
    <w:bookmarkStart w:name="z17626" w:id="17146"/>
    <w:p>
      <w:pPr>
        <w:spacing w:after="0"/>
        <w:ind w:left="0"/>
        <w:jc w:val="both"/>
      </w:pPr>
      <w:r>
        <w:rPr>
          <w:rFonts w:ascii="Times New Roman"/>
          <w:b w:val="false"/>
          <w:i w:val="false"/>
          <w:color w:val="000000"/>
          <w:sz w:val="28"/>
        </w:rPr>
        <w:t>
      3) работа над художественным материалом (пьесы или произведения крупной формы);</w:t>
      </w:r>
    </w:p>
    <w:bookmarkEnd w:id="17146"/>
    <w:bookmarkStart w:name="z17627" w:id="17147"/>
    <w:p>
      <w:pPr>
        <w:spacing w:after="0"/>
        <w:ind w:left="0"/>
        <w:jc w:val="both"/>
      </w:pPr>
      <w:r>
        <w:rPr>
          <w:rFonts w:ascii="Times New Roman"/>
          <w:b w:val="false"/>
          <w:i w:val="false"/>
          <w:color w:val="000000"/>
          <w:sz w:val="28"/>
        </w:rPr>
        <w:t>
      4) чтение нот с листа.</w:t>
      </w:r>
    </w:p>
    <w:bookmarkEnd w:id="17147"/>
    <w:bookmarkStart w:name="z17628" w:id="17148"/>
    <w:p>
      <w:pPr>
        <w:spacing w:after="0"/>
        <w:ind w:left="0"/>
        <w:jc w:val="both"/>
      </w:pPr>
      <w:r>
        <w:rPr>
          <w:rFonts w:ascii="Times New Roman"/>
          <w:b w:val="false"/>
          <w:i w:val="false"/>
          <w:color w:val="000000"/>
          <w:sz w:val="28"/>
        </w:rPr>
        <w:t xml:space="preserve">
      56. Формы работы для активизации самостоятельных занятий обучающегося: </w:t>
      </w:r>
    </w:p>
    <w:bookmarkEnd w:id="17148"/>
    <w:bookmarkStart w:name="z17629" w:id="17149"/>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7149"/>
    <w:bookmarkStart w:name="z17630" w:id="17150"/>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17150"/>
    <w:bookmarkStart w:name="z17631" w:id="17151"/>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7151"/>
    <w:bookmarkStart w:name="z17632" w:id="17152"/>
    <w:p>
      <w:pPr>
        <w:spacing w:after="0"/>
        <w:ind w:left="0"/>
        <w:jc w:val="both"/>
      </w:pPr>
      <w:r>
        <w:rPr>
          <w:rFonts w:ascii="Times New Roman"/>
          <w:b w:val="false"/>
          <w:i w:val="false"/>
          <w:color w:val="000000"/>
          <w:sz w:val="28"/>
        </w:rPr>
        <w:t>
      57. Межпредметные связи предмета "Виолончель" с предметами "Сольфеджио", "Казахская музыкальная литература", "Мировая музыкальная литература", "Коллективное музицирование" побуждают обучающегося к целостному познанию различных художественных явлений.</w:t>
      </w:r>
    </w:p>
    <w:bookmarkEnd w:id="17152"/>
    <w:bookmarkStart w:name="z17633" w:id="17153"/>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7153"/>
    <w:bookmarkStart w:name="z17634" w:id="17154"/>
    <w:p>
      <w:pPr>
        <w:spacing w:after="0"/>
        <w:ind w:left="0"/>
        <w:jc w:val="both"/>
      </w:pPr>
      <w:r>
        <w:rPr>
          <w:rFonts w:ascii="Times New Roman"/>
          <w:b w:val="false"/>
          <w:i w:val="false"/>
          <w:color w:val="000000"/>
          <w:sz w:val="28"/>
        </w:rPr>
        <w:t>
      58. Программные требования в подготовительном классе:</w:t>
      </w:r>
    </w:p>
    <w:bookmarkEnd w:id="17154"/>
    <w:bookmarkStart w:name="z17635" w:id="17155"/>
    <w:p>
      <w:pPr>
        <w:spacing w:after="0"/>
        <w:ind w:left="0"/>
        <w:jc w:val="both"/>
      </w:pPr>
      <w:r>
        <w:rPr>
          <w:rFonts w:ascii="Times New Roman"/>
          <w:b w:val="false"/>
          <w:i w:val="false"/>
          <w:color w:val="000000"/>
          <w:sz w:val="28"/>
        </w:rPr>
        <w:t xml:space="preserve">
      1) обучающийся знакомится с инструментом, его устройством, осваивается постановка рук, корпуса, посадка за инструмент, организация рациональных игровых движений, владение смычком по открытым струнам; </w:t>
      </w:r>
    </w:p>
    <w:bookmarkEnd w:id="17155"/>
    <w:bookmarkStart w:name="z17636" w:id="17156"/>
    <w:p>
      <w:pPr>
        <w:spacing w:after="0"/>
        <w:ind w:left="0"/>
        <w:jc w:val="both"/>
      </w:pPr>
      <w:r>
        <w:rPr>
          <w:rFonts w:ascii="Times New Roman"/>
          <w:b w:val="false"/>
          <w:i w:val="false"/>
          <w:color w:val="000000"/>
          <w:sz w:val="28"/>
        </w:rPr>
        <w:t>
      2) формируются первоначальные знания о нотной грамоте, осваиваются навыки ведения и распределения смычка, изучаются простейшие виды штрихов: деташе целым смычком и его частями, legato [легато] по 2-4 ноты на смычок;</w:t>
      </w:r>
    </w:p>
    <w:bookmarkEnd w:id="17156"/>
    <w:bookmarkStart w:name="z17637" w:id="17157"/>
    <w:p>
      <w:pPr>
        <w:spacing w:after="0"/>
        <w:ind w:left="0"/>
        <w:jc w:val="both"/>
      </w:pPr>
      <w:r>
        <w:rPr>
          <w:rFonts w:ascii="Times New Roman"/>
          <w:b w:val="false"/>
          <w:i w:val="false"/>
          <w:color w:val="000000"/>
          <w:sz w:val="28"/>
        </w:rPr>
        <w:t>
      3) обучающийся осваивает 15-20 легких пьес, 4-6 этюдов, 2-4 несложных ансамблевых пьес.</w:t>
      </w:r>
    </w:p>
    <w:bookmarkEnd w:id="17157"/>
    <w:bookmarkStart w:name="z17638" w:id="17158"/>
    <w:p>
      <w:pPr>
        <w:spacing w:after="0"/>
        <w:ind w:left="0"/>
        <w:jc w:val="both"/>
      </w:pPr>
      <w:r>
        <w:rPr>
          <w:rFonts w:ascii="Times New Roman"/>
          <w:b w:val="false"/>
          <w:i w:val="false"/>
          <w:color w:val="000000"/>
          <w:sz w:val="28"/>
        </w:rPr>
        <w:t>
      59. Содержание учебного предмета в подготовительном классе.</w:t>
      </w:r>
    </w:p>
    <w:bookmarkEnd w:id="17158"/>
    <w:bookmarkStart w:name="z17639" w:id="17159"/>
    <w:p>
      <w:pPr>
        <w:spacing w:after="0"/>
        <w:ind w:left="0"/>
        <w:jc w:val="both"/>
      </w:pPr>
      <w:r>
        <w:rPr>
          <w:rFonts w:ascii="Times New Roman"/>
          <w:b w:val="false"/>
          <w:i w:val="false"/>
          <w:color w:val="000000"/>
          <w:sz w:val="28"/>
        </w:rPr>
        <w:t>
      Тематическое планирование.</w:t>
      </w:r>
    </w:p>
    <w:bookmarkEnd w:id="17159"/>
    <w:bookmarkStart w:name="z17640" w:id="17160"/>
    <w:p>
      <w:pPr>
        <w:spacing w:after="0"/>
        <w:ind w:left="0"/>
        <w:jc w:val="both"/>
      </w:pPr>
      <w:r>
        <w:rPr>
          <w:rFonts w:ascii="Times New Roman"/>
          <w:b w:val="false"/>
          <w:i w:val="false"/>
          <w:color w:val="000000"/>
          <w:sz w:val="28"/>
        </w:rPr>
        <w:t>
      Тема 1. Развитие музыкально-слуховых представлений и музыкально-образного мышления.</w:t>
      </w:r>
    </w:p>
    <w:bookmarkEnd w:id="17160"/>
    <w:bookmarkStart w:name="z17641" w:id="17161"/>
    <w:p>
      <w:pPr>
        <w:spacing w:after="0"/>
        <w:ind w:left="0"/>
        <w:jc w:val="both"/>
      </w:pPr>
      <w:r>
        <w:rPr>
          <w:rFonts w:ascii="Times New Roman"/>
          <w:b w:val="false"/>
          <w:i w:val="false"/>
          <w:color w:val="000000"/>
          <w:sz w:val="28"/>
        </w:rPr>
        <w:t>
      Тема 2. Знакомство с музыкальным инструментом (части виолончели и смычка).</w:t>
      </w:r>
    </w:p>
    <w:bookmarkEnd w:id="17161"/>
    <w:bookmarkStart w:name="z17642" w:id="17162"/>
    <w:p>
      <w:pPr>
        <w:spacing w:after="0"/>
        <w:ind w:left="0"/>
        <w:jc w:val="both"/>
      </w:pPr>
      <w:r>
        <w:rPr>
          <w:rFonts w:ascii="Times New Roman"/>
          <w:b w:val="false"/>
          <w:i w:val="false"/>
          <w:color w:val="000000"/>
          <w:sz w:val="28"/>
        </w:rPr>
        <w:t>
      Тема 3. Знакомство с нотной грамотой.</w:t>
      </w:r>
    </w:p>
    <w:bookmarkEnd w:id="17162"/>
    <w:bookmarkStart w:name="z17643" w:id="17163"/>
    <w:p>
      <w:pPr>
        <w:spacing w:after="0"/>
        <w:ind w:left="0"/>
        <w:jc w:val="both"/>
      </w:pPr>
      <w:r>
        <w:rPr>
          <w:rFonts w:ascii="Times New Roman"/>
          <w:b w:val="false"/>
          <w:i w:val="false"/>
          <w:color w:val="000000"/>
          <w:sz w:val="28"/>
        </w:rPr>
        <w:t>
      Тема 4. Упражнения для укрепления пальцев левой руки.</w:t>
      </w:r>
    </w:p>
    <w:bookmarkEnd w:id="17163"/>
    <w:bookmarkStart w:name="z17644" w:id="17164"/>
    <w:p>
      <w:pPr>
        <w:spacing w:after="0"/>
        <w:ind w:left="0"/>
        <w:jc w:val="both"/>
      </w:pPr>
      <w:r>
        <w:rPr>
          <w:rFonts w:ascii="Times New Roman"/>
          <w:b w:val="false"/>
          <w:i w:val="false"/>
          <w:color w:val="000000"/>
          <w:sz w:val="28"/>
        </w:rPr>
        <w:t>
      Тема 5. Работа над постановкой рук. Игра на pizz [пицц] и игра смычком по открытым струнам.</w:t>
      </w:r>
    </w:p>
    <w:bookmarkEnd w:id="17164"/>
    <w:bookmarkStart w:name="z17645" w:id="17165"/>
    <w:p>
      <w:pPr>
        <w:spacing w:after="0"/>
        <w:ind w:left="0"/>
        <w:jc w:val="both"/>
      </w:pPr>
      <w:r>
        <w:rPr>
          <w:rFonts w:ascii="Times New Roman"/>
          <w:b w:val="false"/>
          <w:i w:val="false"/>
          <w:color w:val="000000"/>
          <w:sz w:val="28"/>
        </w:rPr>
        <w:t>
      Тема 6. Изучение штриха – деташе, приемы перехода со струны на струну.</w:t>
      </w:r>
    </w:p>
    <w:bookmarkEnd w:id="17165"/>
    <w:bookmarkStart w:name="z17646" w:id="17166"/>
    <w:p>
      <w:pPr>
        <w:spacing w:after="0"/>
        <w:ind w:left="0"/>
        <w:jc w:val="both"/>
      </w:pPr>
      <w:r>
        <w:rPr>
          <w:rFonts w:ascii="Times New Roman"/>
          <w:b w:val="false"/>
          <w:i w:val="false"/>
          <w:color w:val="000000"/>
          <w:sz w:val="28"/>
        </w:rPr>
        <w:t>
      Тема 7. Освоение грифа в I позиции на трех струнах.</w:t>
      </w:r>
    </w:p>
    <w:bookmarkEnd w:id="17166"/>
    <w:bookmarkStart w:name="z17647" w:id="17167"/>
    <w:p>
      <w:pPr>
        <w:spacing w:after="0"/>
        <w:ind w:left="0"/>
        <w:jc w:val="both"/>
      </w:pPr>
      <w:r>
        <w:rPr>
          <w:rFonts w:ascii="Times New Roman"/>
          <w:b w:val="false"/>
          <w:i w:val="false"/>
          <w:color w:val="000000"/>
          <w:sz w:val="28"/>
        </w:rPr>
        <w:t>
      Тема 8. Игра двумя руками.</w:t>
      </w:r>
    </w:p>
    <w:bookmarkEnd w:id="17167"/>
    <w:bookmarkStart w:name="z17648" w:id="17168"/>
    <w:p>
      <w:pPr>
        <w:spacing w:after="0"/>
        <w:ind w:left="0"/>
        <w:jc w:val="both"/>
      </w:pPr>
      <w:r>
        <w:rPr>
          <w:rFonts w:ascii="Times New Roman"/>
          <w:b w:val="false"/>
          <w:i w:val="false"/>
          <w:color w:val="000000"/>
          <w:sz w:val="28"/>
        </w:rPr>
        <w:t xml:space="preserve">
      60. Ожидаемые результаты освоения Программы подготовительного класса. </w:t>
      </w:r>
    </w:p>
    <w:bookmarkEnd w:id="17168"/>
    <w:bookmarkStart w:name="z17649" w:id="17169"/>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17169"/>
    <w:bookmarkStart w:name="z17650" w:id="17170"/>
    <w:p>
      <w:pPr>
        <w:spacing w:after="0"/>
        <w:ind w:left="0"/>
        <w:jc w:val="both"/>
      </w:pPr>
      <w:r>
        <w:rPr>
          <w:rFonts w:ascii="Times New Roman"/>
          <w:b w:val="false"/>
          <w:i w:val="false"/>
          <w:color w:val="000000"/>
          <w:sz w:val="28"/>
        </w:rPr>
        <w:t>
      1) владеет первоначальными навыками игры на виолончели: работа над постановкой рук, корпуса, организация рациональных игровых движений;</w:t>
      </w:r>
    </w:p>
    <w:bookmarkEnd w:id="17170"/>
    <w:bookmarkStart w:name="z17651" w:id="17171"/>
    <w:p>
      <w:pPr>
        <w:spacing w:after="0"/>
        <w:ind w:left="0"/>
        <w:jc w:val="both"/>
      </w:pPr>
      <w:r>
        <w:rPr>
          <w:rFonts w:ascii="Times New Roman"/>
          <w:b w:val="false"/>
          <w:i w:val="false"/>
          <w:color w:val="000000"/>
          <w:sz w:val="28"/>
        </w:rPr>
        <w:t>
      2) знает части инструмента;</w:t>
      </w:r>
    </w:p>
    <w:bookmarkEnd w:id="17171"/>
    <w:bookmarkStart w:name="z17652" w:id="17172"/>
    <w:p>
      <w:pPr>
        <w:spacing w:after="0"/>
        <w:ind w:left="0"/>
        <w:jc w:val="both"/>
      </w:pPr>
      <w:r>
        <w:rPr>
          <w:rFonts w:ascii="Times New Roman"/>
          <w:b w:val="false"/>
          <w:i w:val="false"/>
          <w:color w:val="000000"/>
          <w:sz w:val="28"/>
        </w:rPr>
        <w:t>
      3) знает ноты на каждой струне;</w:t>
      </w:r>
    </w:p>
    <w:bookmarkEnd w:id="17172"/>
    <w:bookmarkStart w:name="z17653" w:id="17173"/>
    <w:p>
      <w:pPr>
        <w:spacing w:after="0"/>
        <w:ind w:left="0"/>
        <w:jc w:val="both"/>
      </w:pPr>
      <w:r>
        <w:rPr>
          <w:rFonts w:ascii="Times New Roman"/>
          <w:b w:val="false"/>
          <w:i w:val="false"/>
          <w:color w:val="000000"/>
          <w:sz w:val="28"/>
        </w:rPr>
        <w:t>
      4) владеет навыками ведения и распределения смычка;</w:t>
      </w:r>
    </w:p>
    <w:bookmarkEnd w:id="17173"/>
    <w:bookmarkStart w:name="z17654" w:id="17174"/>
    <w:p>
      <w:pPr>
        <w:spacing w:after="0"/>
        <w:ind w:left="0"/>
        <w:jc w:val="both"/>
      </w:pPr>
      <w:r>
        <w:rPr>
          <w:rFonts w:ascii="Times New Roman"/>
          <w:b w:val="false"/>
          <w:i w:val="false"/>
          <w:color w:val="000000"/>
          <w:sz w:val="28"/>
        </w:rPr>
        <w:t>
      5) знает простейшие виды штрихов: деташе целым смычком и его частями, legato [легато] по 2-4 ноты на смычок;</w:t>
      </w:r>
    </w:p>
    <w:bookmarkEnd w:id="17174"/>
    <w:bookmarkStart w:name="z17655" w:id="17175"/>
    <w:p>
      <w:pPr>
        <w:spacing w:after="0"/>
        <w:ind w:left="0"/>
        <w:jc w:val="both"/>
      </w:pPr>
      <w:r>
        <w:rPr>
          <w:rFonts w:ascii="Times New Roman"/>
          <w:b w:val="false"/>
          <w:i w:val="false"/>
          <w:color w:val="000000"/>
          <w:sz w:val="28"/>
        </w:rPr>
        <w:t>
      6) выполняет простейшие упражнения для укрепления левой руки;</w:t>
      </w:r>
    </w:p>
    <w:bookmarkEnd w:id="17175"/>
    <w:bookmarkStart w:name="z17656" w:id="17176"/>
    <w:p>
      <w:pPr>
        <w:spacing w:after="0"/>
        <w:ind w:left="0"/>
        <w:jc w:val="both"/>
      </w:pPr>
      <w:r>
        <w:rPr>
          <w:rFonts w:ascii="Times New Roman"/>
          <w:b w:val="false"/>
          <w:i w:val="false"/>
          <w:color w:val="000000"/>
          <w:sz w:val="28"/>
        </w:rPr>
        <w:t>
      7) знает первую позицию в узком расположении пальцев, и далее - в широком;</w:t>
      </w:r>
    </w:p>
    <w:bookmarkEnd w:id="17176"/>
    <w:bookmarkStart w:name="z17657" w:id="17177"/>
    <w:p>
      <w:pPr>
        <w:spacing w:after="0"/>
        <w:ind w:left="0"/>
        <w:jc w:val="both"/>
      </w:pPr>
      <w:r>
        <w:rPr>
          <w:rFonts w:ascii="Times New Roman"/>
          <w:b w:val="false"/>
          <w:i w:val="false"/>
          <w:color w:val="000000"/>
          <w:sz w:val="28"/>
        </w:rPr>
        <w:t>
      8) знает 15-20 легких пьес, 4-6 этюдов, 2-4 несложных ансамблевых пьес;</w:t>
      </w:r>
    </w:p>
    <w:bookmarkEnd w:id="17177"/>
    <w:bookmarkStart w:name="z17658" w:id="17178"/>
    <w:p>
      <w:pPr>
        <w:spacing w:after="0"/>
        <w:ind w:left="0"/>
        <w:jc w:val="both"/>
      </w:pPr>
      <w:r>
        <w:rPr>
          <w:rFonts w:ascii="Times New Roman"/>
          <w:b w:val="false"/>
          <w:i w:val="false"/>
          <w:color w:val="000000"/>
          <w:sz w:val="28"/>
        </w:rPr>
        <w:t xml:space="preserve">
      9) владеет смычком по открытым струнам и щипком, прижимая одну ноту на струне "ре" или "ля", </w:t>
      </w:r>
    </w:p>
    <w:bookmarkEnd w:id="17178"/>
    <w:bookmarkStart w:name="z17659" w:id="17179"/>
    <w:p>
      <w:pPr>
        <w:spacing w:after="0"/>
        <w:ind w:left="0"/>
        <w:jc w:val="both"/>
      </w:pPr>
      <w:r>
        <w:rPr>
          <w:rFonts w:ascii="Times New Roman"/>
          <w:b w:val="false"/>
          <w:i w:val="false"/>
          <w:color w:val="000000"/>
          <w:sz w:val="28"/>
        </w:rPr>
        <w:t>
      10) исполняет детские песенки со словами и картинками.</w:t>
      </w:r>
    </w:p>
    <w:bookmarkEnd w:id="17179"/>
    <w:bookmarkStart w:name="z17660" w:id="17180"/>
    <w:p>
      <w:pPr>
        <w:spacing w:after="0"/>
        <w:ind w:left="0"/>
        <w:jc w:val="both"/>
      </w:pPr>
      <w:r>
        <w:rPr>
          <w:rFonts w:ascii="Times New Roman"/>
          <w:b w:val="false"/>
          <w:i w:val="false"/>
          <w:color w:val="000000"/>
          <w:sz w:val="28"/>
        </w:rPr>
        <w:t>
      61. Программные требования в 1 классе:</w:t>
      </w:r>
    </w:p>
    <w:bookmarkEnd w:id="17180"/>
    <w:bookmarkStart w:name="z17661" w:id="17181"/>
    <w:p>
      <w:pPr>
        <w:spacing w:after="0"/>
        <w:ind w:left="0"/>
        <w:jc w:val="both"/>
      </w:pPr>
      <w:r>
        <w:rPr>
          <w:rFonts w:ascii="Times New Roman"/>
          <w:b w:val="false"/>
          <w:i w:val="false"/>
          <w:color w:val="000000"/>
          <w:sz w:val="28"/>
        </w:rPr>
        <w:t>
      1) дальнейшее развитие музыкально-слуховых представлений и музыкально-образного мышления, работа над постановкой, организацией целесообразных игровых движений;</w:t>
      </w:r>
    </w:p>
    <w:bookmarkEnd w:id="17181"/>
    <w:bookmarkStart w:name="z17662" w:id="17182"/>
    <w:p>
      <w:pPr>
        <w:spacing w:after="0"/>
        <w:ind w:left="0"/>
        <w:jc w:val="both"/>
      </w:pPr>
      <w:r>
        <w:rPr>
          <w:rFonts w:ascii="Times New Roman"/>
          <w:b w:val="false"/>
          <w:i w:val="false"/>
          <w:color w:val="000000"/>
          <w:sz w:val="28"/>
        </w:rPr>
        <w:t>
      2) осваивается нотная грамота, чтение нот в басовом ключе, простейшие динамические, штриховые и аппликатурные обозначения, первая позиция в узком и широком расположении пальцев, навыки ведения и распределения смычка, простейшие виды штрихов: "деташе" целым смычком и его частями, "легато" по 2-4 ноты на смычок, комбинированные штрихи, переходы со струны на струну;</w:t>
      </w:r>
    </w:p>
    <w:bookmarkEnd w:id="17182"/>
    <w:bookmarkStart w:name="z17663" w:id="17183"/>
    <w:p>
      <w:pPr>
        <w:spacing w:after="0"/>
        <w:ind w:left="0"/>
        <w:jc w:val="both"/>
      </w:pPr>
      <w:r>
        <w:rPr>
          <w:rFonts w:ascii="Times New Roman"/>
          <w:b w:val="false"/>
          <w:i w:val="false"/>
          <w:color w:val="000000"/>
          <w:sz w:val="28"/>
        </w:rPr>
        <w:t>
      3) обучающийся осваивает 2-3 мажорных гамм в одну октаву в пределах первой позиции с применением штрихов, 6-8 этюдов и 8-10 пьес.</w:t>
      </w:r>
    </w:p>
    <w:bookmarkEnd w:id="17183"/>
    <w:bookmarkStart w:name="z17664" w:id="17184"/>
    <w:p>
      <w:pPr>
        <w:spacing w:after="0"/>
        <w:ind w:left="0"/>
        <w:jc w:val="both"/>
      </w:pPr>
      <w:r>
        <w:rPr>
          <w:rFonts w:ascii="Times New Roman"/>
          <w:b w:val="false"/>
          <w:i w:val="false"/>
          <w:color w:val="000000"/>
          <w:sz w:val="28"/>
        </w:rPr>
        <w:t>
      62. Содержание учебного предмета в 1 классе.</w:t>
      </w:r>
    </w:p>
    <w:bookmarkEnd w:id="17184"/>
    <w:bookmarkStart w:name="z17665" w:id="17185"/>
    <w:p>
      <w:pPr>
        <w:spacing w:after="0"/>
        <w:ind w:left="0"/>
        <w:jc w:val="both"/>
      </w:pPr>
      <w:r>
        <w:rPr>
          <w:rFonts w:ascii="Times New Roman"/>
          <w:b w:val="false"/>
          <w:i w:val="false"/>
          <w:color w:val="000000"/>
          <w:sz w:val="28"/>
        </w:rPr>
        <w:t xml:space="preserve">
      Тематическое планирование. </w:t>
      </w:r>
    </w:p>
    <w:bookmarkEnd w:id="17185"/>
    <w:bookmarkStart w:name="z17666" w:id="17186"/>
    <w:p>
      <w:pPr>
        <w:spacing w:after="0"/>
        <w:ind w:left="0"/>
        <w:jc w:val="both"/>
      </w:pPr>
      <w:r>
        <w:rPr>
          <w:rFonts w:ascii="Times New Roman"/>
          <w:b w:val="false"/>
          <w:i w:val="false"/>
          <w:color w:val="000000"/>
          <w:sz w:val="28"/>
        </w:rPr>
        <w:t>
      Тема 1. Развитие музыкально-слуховых представлений и музыкально-образного мышления.</w:t>
      </w:r>
    </w:p>
    <w:bookmarkEnd w:id="17186"/>
    <w:bookmarkStart w:name="z17667" w:id="17187"/>
    <w:p>
      <w:pPr>
        <w:spacing w:after="0"/>
        <w:ind w:left="0"/>
        <w:jc w:val="both"/>
      </w:pPr>
      <w:r>
        <w:rPr>
          <w:rFonts w:ascii="Times New Roman"/>
          <w:b w:val="false"/>
          <w:i w:val="false"/>
          <w:color w:val="000000"/>
          <w:sz w:val="28"/>
        </w:rPr>
        <w:t>
      Тема 2. Повторение нотной грамоты.</w:t>
      </w:r>
    </w:p>
    <w:bookmarkEnd w:id="17187"/>
    <w:bookmarkStart w:name="z17668" w:id="17188"/>
    <w:p>
      <w:pPr>
        <w:spacing w:after="0"/>
        <w:ind w:left="0"/>
        <w:jc w:val="both"/>
      </w:pPr>
      <w:r>
        <w:rPr>
          <w:rFonts w:ascii="Times New Roman"/>
          <w:b w:val="false"/>
          <w:i w:val="false"/>
          <w:color w:val="000000"/>
          <w:sz w:val="28"/>
        </w:rPr>
        <w:t>
      Тема 3. Закрепление навыков игры двумя руками в I позиции на трех струнах.</w:t>
      </w:r>
    </w:p>
    <w:bookmarkEnd w:id="17188"/>
    <w:bookmarkStart w:name="z17669" w:id="17189"/>
    <w:p>
      <w:pPr>
        <w:spacing w:after="0"/>
        <w:ind w:left="0"/>
        <w:jc w:val="both"/>
      </w:pPr>
      <w:r>
        <w:rPr>
          <w:rFonts w:ascii="Times New Roman"/>
          <w:b w:val="false"/>
          <w:i w:val="false"/>
          <w:color w:val="000000"/>
          <w:sz w:val="28"/>
        </w:rPr>
        <w:t>
      Тема 4. Координация рук и распределение смычка.</w:t>
      </w:r>
    </w:p>
    <w:bookmarkEnd w:id="17189"/>
    <w:bookmarkStart w:name="z17670" w:id="17190"/>
    <w:p>
      <w:pPr>
        <w:spacing w:after="0"/>
        <w:ind w:left="0"/>
        <w:jc w:val="both"/>
      </w:pPr>
      <w:r>
        <w:rPr>
          <w:rFonts w:ascii="Times New Roman"/>
          <w:b w:val="false"/>
          <w:i w:val="false"/>
          <w:color w:val="000000"/>
          <w:sz w:val="28"/>
        </w:rPr>
        <w:t>
      Тема 5. Упражнения для соединения струн.</w:t>
      </w:r>
    </w:p>
    <w:bookmarkEnd w:id="17190"/>
    <w:bookmarkStart w:name="z17671" w:id="17191"/>
    <w:p>
      <w:pPr>
        <w:spacing w:after="0"/>
        <w:ind w:left="0"/>
        <w:jc w:val="both"/>
      </w:pPr>
      <w:r>
        <w:rPr>
          <w:rFonts w:ascii="Times New Roman"/>
          <w:b w:val="false"/>
          <w:i w:val="false"/>
          <w:color w:val="000000"/>
          <w:sz w:val="28"/>
        </w:rPr>
        <w:t>
      Тема 6. Навыки транспонирования и подбор по слуху.</w:t>
      </w:r>
    </w:p>
    <w:bookmarkEnd w:id="17191"/>
    <w:bookmarkStart w:name="z17672" w:id="17192"/>
    <w:p>
      <w:pPr>
        <w:spacing w:after="0"/>
        <w:ind w:left="0"/>
        <w:jc w:val="both"/>
      </w:pPr>
      <w:r>
        <w:rPr>
          <w:rFonts w:ascii="Times New Roman"/>
          <w:b w:val="false"/>
          <w:i w:val="false"/>
          <w:color w:val="000000"/>
          <w:sz w:val="28"/>
        </w:rPr>
        <w:t>
      Тема 7. Работа над деташе, легато и смешанными штрихами в гамме.</w:t>
      </w:r>
    </w:p>
    <w:bookmarkEnd w:id="17192"/>
    <w:bookmarkStart w:name="z17673" w:id="17193"/>
    <w:p>
      <w:pPr>
        <w:spacing w:after="0"/>
        <w:ind w:left="0"/>
        <w:jc w:val="both"/>
      </w:pPr>
      <w:r>
        <w:rPr>
          <w:rFonts w:ascii="Times New Roman"/>
          <w:b w:val="false"/>
          <w:i w:val="false"/>
          <w:color w:val="000000"/>
          <w:sz w:val="28"/>
        </w:rPr>
        <w:t>
      Тема 8. Чтение нот с листа и игра в ансамбле.</w:t>
      </w:r>
    </w:p>
    <w:bookmarkEnd w:id="17193"/>
    <w:bookmarkStart w:name="z17674" w:id="17194"/>
    <w:p>
      <w:pPr>
        <w:spacing w:after="0"/>
        <w:ind w:left="0"/>
        <w:jc w:val="both"/>
      </w:pPr>
      <w:r>
        <w:rPr>
          <w:rFonts w:ascii="Times New Roman"/>
          <w:b w:val="false"/>
          <w:i w:val="false"/>
          <w:color w:val="000000"/>
          <w:sz w:val="28"/>
        </w:rPr>
        <w:t xml:space="preserve">
      63. Ожидаемые результаты освоения Программы 1 класса. </w:t>
      </w:r>
    </w:p>
    <w:bookmarkEnd w:id="17194"/>
    <w:bookmarkStart w:name="z17675" w:id="17195"/>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7195"/>
    <w:bookmarkStart w:name="z17676" w:id="17196"/>
    <w:p>
      <w:pPr>
        <w:spacing w:after="0"/>
        <w:ind w:left="0"/>
        <w:jc w:val="both"/>
      </w:pPr>
      <w:r>
        <w:rPr>
          <w:rFonts w:ascii="Times New Roman"/>
          <w:b w:val="false"/>
          <w:i w:val="false"/>
          <w:color w:val="000000"/>
          <w:sz w:val="28"/>
        </w:rPr>
        <w:t>
      1) владеет основными навыками игры на виолончели;</w:t>
      </w:r>
    </w:p>
    <w:bookmarkEnd w:id="17196"/>
    <w:bookmarkStart w:name="z17677" w:id="17197"/>
    <w:p>
      <w:pPr>
        <w:spacing w:after="0"/>
        <w:ind w:left="0"/>
        <w:jc w:val="both"/>
      </w:pPr>
      <w:r>
        <w:rPr>
          <w:rFonts w:ascii="Times New Roman"/>
          <w:b w:val="false"/>
          <w:i w:val="false"/>
          <w:color w:val="000000"/>
          <w:sz w:val="28"/>
        </w:rPr>
        <w:t>
      2) знает устройство инструмента и смычка, основы музыкальной грамоты;</w:t>
      </w:r>
    </w:p>
    <w:bookmarkEnd w:id="17197"/>
    <w:bookmarkStart w:name="z17678" w:id="17198"/>
    <w:p>
      <w:pPr>
        <w:spacing w:after="0"/>
        <w:ind w:left="0"/>
        <w:jc w:val="both"/>
      </w:pPr>
      <w:r>
        <w:rPr>
          <w:rFonts w:ascii="Times New Roman"/>
          <w:b w:val="false"/>
          <w:i w:val="false"/>
          <w:color w:val="000000"/>
          <w:sz w:val="28"/>
        </w:rPr>
        <w:t>
      3) знает простые штриховые и динамические обозначения;</w:t>
      </w:r>
    </w:p>
    <w:bookmarkEnd w:id="17198"/>
    <w:bookmarkStart w:name="z17679" w:id="17199"/>
    <w:p>
      <w:pPr>
        <w:spacing w:after="0"/>
        <w:ind w:left="0"/>
        <w:jc w:val="both"/>
      </w:pPr>
      <w:r>
        <w:rPr>
          <w:rFonts w:ascii="Times New Roman"/>
          <w:b w:val="false"/>
          <w:i w:val="false"/>
          <w:color w:val="000000"/>
          <w:sz w:val="28"/>
        </w:rPr>
        <w:t>
      4) владеет навыками контроля качества звучания, ритмической точности;</w:t>
      </w:r>
    </w:p>
    <w:bookmarkEnd w:id="17199"/>
    <w:bookmarkStart w:name="z17680" w:id="17200"/>
    <w:p>
      <w:pPr>
        <w:spacing w:after="0"/>
        <w:ind w:left="0"/>
        <w:jc w:val="both"/>
      </w:pPr>
      <w:r>
        <w:rPr>
          <w:rFonts w:ascii="Times New Roman"/>
          <w:b w:val="false"/>
          <w:i w:val="false"/>
          <w:color w:val="000000"/>
          <w:sz w:val="28"/>
        </w:rPr>
        <w:t>
      5) владеет начальными навыками чтения с листа;</w:t>
      </w:r>
    </w:p>
    <w:bookmarkEnd w:id="17200"/>
    <w:bookmarkStart w:name="z17681" w:id="17201"/>
    <w:p>
      <w:pPr>
        <w:spacing w:after="0"/>
        <w:ind w:left="0"/>
        <w:jc w:val="both"/>
      </w:pPr>
      <w:r>
        <w:rPr>
          <w:rFonts w:ascii="Times New Roman"/>
          <w:b w:val="false"/>
          <w:i w:val="false"/>
          <w:color w:val="000000"/>
          <w:sz w:val="28"/>
        </w:rPr>
        <w:t>
      6) умеет подбирать на слух простые мелодии.</w:t>
      </w:r>
    </w:p>
    <w:bookmarkEnd w:id="17201"/>
    <w:bookmarkStart w:name="z17682" w:id="17202"/>
    <w:p>
      <w:pPr>
        <w:spacing w:after="0"/>
        <w:ind w:left="0"/>
        <w:jc w:val="both"/>
      </w:pPr>
      <w:r>
        <w:rPr>
          <w:rFonts w:ascii="Times New Roman"/>
          <w:b w:val="false"/>
          <w:i w:val="false"/>
          <w:color w:val="000000"/>
          <w:sz w:val="28"/>
        </w:rPr>
        <w:t>
      64. Программные требования во 2 классе:</w:t>
      </w:r>
    </w:p>
    <w:bookmarkEnd w:id="17202"/>
    <w:bookmarkStart w:name="z17683" w:id="17203"/>
    <w:p>
      <w:pPr>
        <w:spacing w:after="0"/>
        <w:ind w:left="0"/>
        <w:jc w:val="both"/>
      </w:pPr>
      <w:r>
        <w:rPr>
          <w:rFonts w:ascii="Times New Roman"/>
          <w:b w:val="false"/>
          <w:i w:val="false"/>
          <w:color w:val="000000"/>
          <w:sz w:val="28"/>
        </w:rPr>
        <w:t>
      1) продолжается дальнейшая работа над развитием музыкально-образного мышления, постановочно-двигательными навыками, интонацией, звукоизвлечением и ритмом, повышается требовательность к качеству исполнения штрихов, формируются навыки чтения нот с листа, умение анализировать музыкальные и технические задачи;</w:t>
      </w:r>
    </w:p>
    <w:bookmarkEnd w:id="17203"/>
    <w:bookmarkStart w:name="z17684" w:id="17204"/>
    <w:p>
      <w:pPr>
        <w:spacing w:after="0"/>
        <w:ind w:left="0"/>
        <w:jc w:val="both"/>
      </w:pPr>
      <w:r>
        <w:rPr>
          <w:rFonts w:ascii="Times New Roman"/>
          <w:b w:val="false"/>
          <w:i w:val="false"/>
          <w:color w:val="000000"/>
          <w:sz w:val="28"/>
        </w:rPr>
        <w:t>
      2) осваиваются гаммы мажорного, минорного лада, ассиметричные штрихи, акценты, триоли, пунктирный ритм, основные мягкие штрихи в умеренном темпе, простейшие виды двойных нот с применением открытых струн, двухоктавные мажорные, минорные гаммы, арпеджио, закрепляются навыки широкого расположения пальцев на грифе, продолжается работа над развитием артикуляции пальцев в 1 позиции, начальное развитие навыков в смене позиций;</w:t>
      </w:r>
    </w:p>
    <w:bookmarkEnd w:id="17204"/>
    <w:bookmarkStart w:name="z17685" w:id="17205"/>
    <w:p>
      <w:pPr>
        <w:spacing w:after="0"/>
        <w:ind w:left="0"/>
        <w:jc w:val="both"/>
      </w:pPr>
      <w:r>
        <w:rPr>
          <w:rFonts w:ascii="Times New Roman"/>
          <w:b w:val="false"/>
          <w:i w:val="false"/>
          <w:color w:val="000000"/>
          <w:sz w:val="28"/>
        </w:rPr>
        <w:t>
      3) обучающийся осваивает мажорные и минорные гаммы в пределах первой-четвертой позиций с применением различных штриховых вариантов, 6-8 пьес, 8-10 этюдов.</w:t>
      </w:r>
    </w:p>
    <w:bookmarkEnd w:id="17205"/>
    <w:bookmarkStart w:name="z17686" w:id="17206"/>
    <w:p>
      <w:pPr>
        <w:spacing w:after="0"/>
        <w:ind w:left="0"/>
        <w:jc w:val="both"/>
      </w:pPr>
      <w:r>
        <w:rPr>
          <w:rFonts w:ascii="Times New Roman"/>
          <w:b w:val="false"/>
          <w:i w:val="false"/>
          <w:color w:val="000000"/>
          <w:sz w:val="28"/>
        </w:rPr>
        <w:t>
      65. Содержание учебного предмета во 2 классе.</w:t>
      </w:r>
    </w:p>
    <w:bookmarkEnd w:id="17206"/>
    <w:bookmarkStart w:name="z17687" w:id="17207"/>
    <w:p>
      <w:pPr>
        <w:spacing w:after="0"/>
        <w:ind w:left="0"/>
        <w:jc w:val="both"/>
      </w:pPr>
      <w:r>
        <w:rPr>
          <w:rFonts w:ascii="Times New Roman"/>
          <w:b w:val="false"/>
          <w:i w:val="false"/>
          <w:color w:val="000000"/>
          <w:sz w:val="28"/>
        </w:rPr>
        <w:t>
      Тематическое планирование.</w:t>
      </w:r>
    </w:p>
    <w:bookmarkEnd w:id="17207"/>
    <w:bookmarkStart w:name="z17688" w:id="17208"/>
    <w:p>
      <w:pPr>
        <w:spacing w:after="0"/>
        <w:ind w:left="0"/>
        <w:jc w:val="both"/>
      </w:pPr>
      <w:r>
        <w:rPr>
          <w:rFonts w:ascii="Times New Roman"/>
          <w:b w:val="false"/>
          <w:i w:val="false"/>
          <w:color w:val="000000"/>
          <w:sz w:val="28"/>
        </w:rPr>
        <w:t>
      Тема 1.Музыкальная грамота.</w:t>
      </w:r>
    </w:p>
    <w:bookmarkEnd w:id="17208"/>
    <w:bookmarkStart w:name="z17689" w:id="17209"/>
    <w:p>
      <w:pPr>
        <w:spacing w:after="0"/>
        <w:ind w:left="0"/>
        <w:jc w:val="both"/>
      </w:pPr>
      <w:r>
        <w:rPr>
          <w:rFonts w:ascii="Times New Roman"/>
          <w:b w:val="false"/>
          <w:i w:val="false"/>
          <w:color w:val="000000"/>
          <w:sz w:val="28"/>
        </w:rPr>
        <w:t>
      Тема 2. Дальнейшая работа над двигательными навыками рук, интонацией, звукоизвлечением и ритмом.</w:t>
      </w:r>
    </w:p>
    <w:bookmarkEnd w:id="17209"/>
    <w:bookmarkStart w:name="z17690" w:id="17210"/>
    <w:p>
      <w:pPr>
        <w:spacing w:after="0"/>
        <w:ind w:left="0"/>
        <w:jc w:val="both"/>
      </w:pPr>
      <w:r>
        <w:rPr>
          <w:rFonts w:ascii="Times New Roman"/>
          <w:b w:val="false"/>
          <w:i w:val="false"/>
          <w:color w:val="000000"/>
          <w:sz w:val="28"/>
        </w:rPr>
        <w:t xml:space="preserve">
      Тема 3. Изучение гамм минорного лада, ассиметричные штрихи, акценты, триоли, пунктирный ритм. </w:t>
      </w:r>
    </w:p>
    <w:bookmarkEnd w:id="17210"/>
    <w:bookmarkStart w:name="z17691" w:id="17211"/>
    <w:p>
      <w:pPr>
        <w:spacing w:after="0"/>
        <w:ind w:left="0"/>
        <w:jc w:val="both"/>
      </w:pPr>
      <w:r>
        <w:rPr>
          <w:rFonts w:ascii="Times New Roman"/>
          <w:b w:val="false"/>
          <w:i w:val="false"/>
          <w:color w:val="000000"/>
          <w:sz w:val="28"/>
        </w:rPr>
        <w:t>
      Тема 4. Ознакомление с навыками широкого расположения пальцев первого и второго видов.</w:t>
      </w:r>
    </w:p>
    <w:bookmarkEnd w:id="17211"/>
    <w:bookmarkStart w:name="z17692" w:id="17212"/>
    <w:p>
      <w:pPr>
        <w:spacing w:after="0"/>
        <w:ind w:left="0"/>
        <w:jc w:val="both"/>
      </w:pPr>
      <w:r>
        <w:rPr>
          <w:rFonts w:ascii="Times New Roman"/>
          <w:b w:val="false"/>
          <w:i w:val="false"/>
          <w:color w:val="000000"/>
          <w:sz w:val="28"/>
        </w:rPr>
        <w:t>
      Тема 5. Изучение IV позиции и начальное развитие навыков в смене позиций.</w:t>
      </w:r>
    </w:p>
    <w:bookmarkEnd w:id="17212"/>
    <w:bookmarkStart w:name="z17693" w:id="17213"/>
    <w:p>
      <w:pPr>
        <w:spacing w:after="0"/>
        <w:ind w:left="0"/>
        <w:jc w:val="both"/>
      </w:pPr>
      <w:r>
        <w:rPr>
          <w:rFonts w:ascii="Times New Roman"/>
          <w:b w:val="false"/>
          <w:i w:val="false"/>
          <w:color w:val="000000"/>
          <w:sz w:val="28"/>
        </w:rPr>
        <w:t>
      Тема 6. Натуральные флажолеты.</w:t>
      </w:r>
    </w:p>
    <w:bookmarkEnd w:id="17213"/>
    <w:bookmarkStart w:name="z17694" w:id="17214"/>
    <w:p>
      <w:pPr>
        <w:spacing w:after="0"/>
        <w:ind w:left="0"/>
        <w:jc w:val="both"/>
      </w:pPr>
      <w:r>
        <w:rPr>
          <w:rFonts w:ascii="Times New Roman"/>
          <w:b w:val="false"/>
          <w:i w:val="false"/>
          <w:color w:val="000000"/>
          <w:sz w:val="28"/>
        </w:rPr>
        <w:t>
      Тема 7. Разучивание пьес.</w:t>
      </w:r>
    </w:p>
    <w:bookmarkEnd w:id="17214"/>
    <w:bookmarkStart w:name="z17695" w:id="17215"/>
    <w:p>
      <w:pPr>
        <w:spacing w:after="0"/>
        <w:ind w:left="0"/>
        <w:jc w:val="both"/>
      </w:pPr>
      <w:r>
        <w:rPr>
          <w:rFonts w:ascii="Times New Roman"/>
          <w:b w:val="false"/>
          <w:i w:val="false"/>
          <w:color w:val="000000"/>
          <w:sz w:val="28"/>
        </w:rPr>
        <w:t>
      Тема 8. Закрепление навыков правильной постановки пальцев на грифе.</w:t>
      </w:r>
    </w:p>
    <w:bookmarkEnd w:id="17215"/>
    <w:bookmarkStart w:name="z17696" w:id="17216"/>
    <w:p>
      <w:pPr>
        <w:spacing w:after="0"/>
        <w:ind w:left="0"/>
        <w:jc w:val="both"/>
      </w:pPr>
      <w:r>
        <w:rPr>
          <w:rFonts w:ascii="Times New Roman"/>
          <w:b w:val="false"/>
          <w:i w:val="false"/>
          <w:color w:val="000000"/>
          <w:sz w:val="28"/>
        </w:rPr>
        <w:t>
      Тема 9. Разучивание упражнений и этюдов.</w:t>
      </w:r>
    </w:p>
    <w:bookmarkEnd w:id="17216"/>
    <w:bookmarkStart w:name="z17697" w:id="17217"/>
    <w:p>
      <w:pPr>
        <w:spacing w:after="0"/>
        <w:ind w:left="0"/>
        <w:jc w:val="both"/>
      </w:pPr>
      <w:r>
        <w:rPr>
          <w:rFonts w:ascii="Times New Roman"/>
          <w:b w:val="false"/>
          <w:i w:val="false"/>
          <w:color w:val="000000"/>
          <w:sz w:val="28"/>
        </w:rPr>
        <w:t>
      Тема 10. Чтение нот с листа и игра в ансамбле.</w:t>
      </w:r>
    </w:p>
    <w:bookmarkEnd w:id="17217"/>
    <w:bookmarkStart w:name="z17698" w:id="17218"/>
    <w:p>
      <w:pPr>
        <w:spacing w:after="0"/>
        <w:ind w:left="0"/>
        <w:jc w:val="both"/>
      </w:pPr>
      <w:r>
        <w:rPr>
          <w:rFonts w:ascii="Times New Roman"/>
          <w:b w:val="false"/>
          <w:i w:val="false"/>
          <w:color w:val="000000"/>
          <w:sz w:val="28"/>
        </w:rPr>
        <w:t xml:space="preserve">
      66. Ожидаемые результаты освоения Программы 2 класса. </w:t>
      </w:r>
    </w:p>
    <w:bookmarkEnd w:id="17218"/>
    <w:bookmarkStart w:name="z17699" w:id="17219"/>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7219"/>
    <w:bookmarkStart w:name="z17700" w:id="17220"/>
    <w:p>
      <w:pPr>
        <w:spacing w:after="0"/>
        <w:ind w:left="0"/>
        <w:jc w:val="both"/>
      </w:pPr>
      <w:r>
        <w:rPr>
          <w:rFonts w:ascii="Times New Roman"/>
          <w:b w:val="false"/>
          <w:i w:val="false"/>
          <w:color w:val="000000"/>
          <w:sz w:val="28"/>
        </w:rPr>
        <w:t>
      1) знает написания нот и аппликатуры в пределах 2-х октав;</w:t>
      </w:r>
    </w:p>
    <w:bookmarkEnd w:id="17220"/>
    <w:bookmarkStart w:name="z17701" w:id="17221"/>
    <w:p>
      <w:pPr>
        <w:spacing w:after="0"/>
        <w:ind w:left="0"/>
        <w:jc w:val="both"/>
      </w:pPr>
      <w:r>
        <w:rPr>
          <w:rFonts w:ascii="Times New Roman"/>
          <w:b w:val="false"/>
          <w:i w:val="false"/>
          <w:color w:val="000000"/>
          <w:sz w:val="28"/>
        </w:rPr>
        <w:t>
      2) умеет исполнять гаммы в пределах первой позиции и трезвучия;</w:t>
      </w:r>
    </w:p>
    <w:bookmarkEnd w:id="17221"/>
    <w:bookmarkStart w:name="z17702" w:id="17222"/>
    <w:p>
      <w:pPr>
        <w:spacing w:after="0"/>
        <w:ind w:left="0"/>
        <w:jc w:val="both"/>
      </w:pPr>
      <w:r>
        <w:rPr>
          <w:rFonts w:ascii="Times New Roman"/>
          <w:b w:val="false"/>
          <w:i w:val="false"/>
          <w:color w:val="000000"/>
          <w:sz w:val="28"/>
        </w:rPr>
        <w:t>
      3) владеет первичными навыками самоконтроля;</w:t>
      </w:r>
    </w:p>
    <w:bookmarkEnd w:id="17222"/>
    <w:bookmarkStart w:name="z17703" w:id="17223"/>
    <w:p>
      <w:pPr>
        <w:spacing w:after="0"/>
        <w:ind w:left="0"/>
        <w:jc w:val="both"/>
      </w:pPr>
      <w:r>
        <w:rPr>
          <w:rFonts w:ascii="Times New Roman"/>
          <w:b w:val="false"/>
          <w:i w:val="false"/>
          <w:color w:val="000000"/>
          <w:sz w:val="28"/>
        </w:rPr>
        <w:t>
      4) владеет начальными навыками чтения с листа;</w:t>
      </w:r>
    </w:p>
    <w:bookmarkEnd w:id="17223"/>
    <w:bookmarkStart w:name="z17704" w:id="17224"/>
    <w:p>
      <w:pPr>
        <w:spacing w:after="0"/>
        <w:ind w:left="0"/>
        <w:jc w:val="both"/>
      </w:pPr>
      <w:r>
        <w:rPr>
          <w:rFonts w:ascii="Times New Roman"/>
          <w:b w:val="false"/>
          <w:i w:val="false"/>
          <w:color w:val="000000"/>
          <w:sz w:val="28"/>
        </w:rPr>
        <w:t>
      5) знает минорные гаммы;</w:t>
      </w:r>
    </w:p>
    <w:bookmarkEnd w:id="17224"/>
    <w:bookmarkStart w:name="z17705" w:id="17225"/>
    <w:p>
      <w:pPr>
        <w:spacing w:after="0"/>
        <w:ind w:left="0"/>
        <w:jc w:val="both"/>
      </w:pPr>
      <w:r>
        <w:rPr>
          <w:rFonts w:ascii="Times New Roman"/>
          <w:b w:val="false"/>
          <w:i w:val="false"/>
          <w:color w:val="000000"/>
          <w:sz w:val="28"/>
        </w:rPr>
        <w:t>
      6) знает обозначения динамических оттенков;</w:t>
      </w:r>
    </w:p>
    <w:bookmarkEnd w:id="17225"/>
    <w:bookmarkStart w:name="z17706" w:id="17226"/>
    <w:p>
      <w:pPr>
        <w:spacing w:after="0"/>
        <w:ind w:left="0"/>
        <w:jc w:val="both"/>
      </w:pPr>
      <w:r>
        <w:rPr>
          <w:rFonts w:ascii="Times New Roman"/>
          <w:b w:val="false"/>
          <w:i w:val="false"/>
          <w:color w:val="000000"/>
          <w:sz w:val="28"/>
        </w:rPr>
        <w:t>
      7) знает штрихи (деташе, легато), пунктирный штрих;</w:t>
      </w:r>
    </w:p>
    <w:bookmarkEnd w:id="17226"/>
    <w:bookmarkStart w:name="z17707" w:id="17227"/>
    <w:p>
      <w:pPr>
        <w:spacing w:after="0"/>
        <w:ind w:left="0"/>
        <w:jc w:val="both"/>
      </w:pPr>
      <w:r>
        <w:rPr>
          <w:rFonts w:ascii="Times New Roman"/>
          <w:b w:val="false"/>
          <w:i w:val="false"/>
          <w:color w:val="000000"/>
          <w:sz w:val="28"/>
        </w:rPr>
        <w:t>
      8) знает фразировки, чистоту интонирования;</w:t>
      </w:r>
    </w:p>
    <w:bookmarkEnd w:id="17227"/>
    <w:bookmarkStart w:name="z17708" w:id="17228"/>
    <w:p>
      <w:pPr>
        <w:spacing w:after="0"/>
        <w:ind w:left="0"/>
        <w:jc w:val="both"/>
      </w:pPr>
      <w:r>
        <w:rPr>
          <w:rFonts w:ascii="Times New Roman"/>
          <w:b w:val="false"/>
          <w:i w:val="false"/>
          <w:color w:val="000000"/>
          <w:sz w:val="28"/>
        </w:rPr>
        <w:t>
      9) владеет первоначальными навыками чтения с листа и ансамблевой игры;</w:t>
      </w:r>
    </w:p>
    <w:bookmarkEnd w:id="17228"/>
    <w:bookmarkStart w:name="z17709" w:id="17229"/>
    <w:p>
      <w:pPr>
        <w:spacing w:after="0"/>
        <w:ind w:left="0"/>
        <w:jc w:val="both"/>
      </w:pPr>
      <w:r>
        <w:rPr>
          <w:rFonts w:ascii="Times New Roman"/>
          <w:b w:val="false"/>
          <w:i w:val="false"/>
          <w:color w:val="000000"/>
          <w:sz w:val="28"/>
        </w:rPr>
        <w:t>
      10) умеет исполнять гаммы в две октавы с переходом в четвертую позицию;</w:t>
      </w:r>
    </w:p>
    <w:bookmarkEnd w:id="17229"/>
    <w:bookmarkStart w:name="z17710" w:id="17230"/>
    <w:p>
      <w:pPr>
        <w:spacing w:after="0"/>
        <w:ind w:left="0"/>
        <w:jc w:val="both"/>
      </w:pPr>
      <w:r>
        <w:rPr>
          <w:rFonts w:ascii="Times New Roman"/>
          <w:b w:val="false"/>
          <w:i w:val="false"/>
          <w:color w:val="000000"/>
          <w:sz w:val="28"/>
        </w:rPr>
        <w:t>
      11) умеет исполнять трезвучие, арпеджио трезвучия;</w:t>
      </w:r>
    </w:p>
    <w:bookmarkEnd w:id="17230"/>
    <w:bookmarkStart w:name="z17711" w:id="17231"/>
    <w:p>
      <w:pPr>
        <w:spacing w:after="0"/>
        <w:ind w:left="0"/>
        <w:jc w:val="both"/>
      </w:pPr>
      <w:r>
        <w:rPr>
          <w:rFonts w:ascii="Times New Roman"/>
          <w:b w:val="false"/>
          <w:i w:val="false"/>
          <w:color w:val="000000"/>
          <w:sz w:val="28"/>
        </w:rPr>
        <w:t>
      12) владеет штрихами деташе и легато в разных комбинациях.</w:t>
      </w:r>
    </w:p>
    <w:bookmarkEnd w:id="17231"/>
    <w:bookmarkStart w:name="z17712" w:id="17232"/>
    <w:p>
      <w:pPr>
        <w:spacing w:after="0"/>
        <w:ind w:left="0"/>
        <w:jc w:val="both"/>
      </w:pPr>
      <w:r>
        <w:rPr>
          <w:rFonts w:ascii="Times New Roman"/>
          <w:b w:val="false"/>
          <w:i w:val="false"/>
          <w:color w:val="000000"/>
          <w:sz w:val="28"/>
        </w:rPr>
        <w:t>
      67. Программные требования в 3 классе:</w:t>
      </w:r>
    </w:p>
    <w:bookmarkEnd w:id="17232"/>
    <w:bookmarkStart w:name="z17713" w:id="17233"/>
    <w:p>
      <w:pPr>
        <w:spacing w:after="0"/>
        <w:ind w:left="0"/>
        <w:jc w:val="both"/>
      </w:pPr>
      <w:r>
        <w:rPr>
          <w:rFonts w:ascii="Times New Roman"/>
          <w:b w:val="false"/>
          <w:i w:val="false"/>
          <w:color w:val="000000"/>
          <w:sz w:val="28"/>
        </w:rPr>
        <w:t>
      1) продолжается работа над развитием музыкально - образного мышления и исполнительских навыков, качеством звука, сменой позиций, интонацией, ритмом, изучается широкое расположение пальцев при соблюдении правил подготовки и удержания пальцев;</w:t>
      </w:r>
    </w:p>
    <w:bookmarkEnd w:id="17233"/>
    <w:bookmarkStart w:name="z17714" w:id="17234"/>
    <w:p>
      <w:pPr>
        <w:spacing w:after="0"/>
        <w:ind w:left="0"/>
        <w:jc w:val="both"/>
      </w:pPr>
      <w:r>
        <w:rPr>
          <w:rFonts w:ascii="Times New Roman"/>
          <w:b w:val="false"/>
          <w:i w:val="false"/>
          <w:color w:val="000000"/>
          <w:sz w:val="28"/>
        </w:rPr>
        <w:t>
      2) обучающийся знакомится с новыми штрихами мартле и стаккато, теноровым ключом, изучаются более сложные ритмы, упражнения для развития беглости пальцев, подготовительные упражнения к изучению двойных нот, навыки вибрации и закрепляются навыки смены позиций;</w:t>
      </w:r>
    </w:p>
    <w:bookmarkEnd w:id="17234"/>
    <w:bookmarkStart w:name="z17715" w:id="17235"/>
    <w:p>
      <w:pPr>
        <w:spacing w:after="0"/>
        <w:ind w:left="0"/>
        <w:jc w:val="both"/>
      </w:pPr>
      <w:r>
        <w:rPr>
          <w:rFonts w:ascii="Times New Roman"/>
          <w:b w:val="false"/>
          <w:i w:val="false"/>
          <w:color w:val="000000"/>
          <w:sz w:val="28"/>
        </w:rPr>
        <w:t>
      5) обучающийся осваивает двухоктавные гаммы, арпеджио до трех знаков (минорные до двух знаков) в умеренном, более подвижном темпах с применением различных штриховых вариантах, 6-8 этюдов, 6-8 пьес, одно произведение крупной формы.</w:t>
      </w:r>
    </w:p>
    <w:bookmarkEnd w:id="17235"/>
    <w:bookmarkStart w:name="z17716" w:id="17236"/>
    <w:p>
      <w:pPr>
        <w:spacing w:after="0"/>
        <w:ind w:left="0"/>
        <w:jc w:val="both"/>
      </w:pPr>
      <w:r>
        <w:rPr>
          <w:rFonts w:ascii="Times New Roman"/>
          <w:b w:val="false"/>
          <w:i w:val="false"/>
          <w:color w:val="000000"/>
          <w:sz w:val="28"/>
        </w:rPr>
        <w:t>
      68. Содержание учебного предмета в 3 классе.</w:t>
      </w:r>
    </w:p>
    <w:bookmarkEnd w:id="17236"/>
    <w:bookmarkStart w:name="z17717" w:id="17237"/>
    <w:p>
      <w:pPr>
        <w:spacing w:after="0"/>
        <w:ind w:left="0"/>
        <w:jc w:val="both"/>
      </w:pPr>
      <w:r>
        <w:rPr>
          <w:rFonts w:ascii="Times New Roman"/>
          <w:b w:val="false"/>
          <w:i w:val="false"/>
          <w:color w:val="000000"/>
          <w:sz w:val="28"/>
        </w:rPr>
        <w:t>
      Тематическое планирование.</w:t>
      </w:r>
    </w:p>
    <w:bookmarkEnd w:id="17237"/>
    <w:bookmarkStart w:name="z17718" w:id="17238"/>
    <w:p>
      <w:pPr>
        <w:spacing w:after="0"/>
        <w:ind w:left="0"/>
        <w:jc w:val="both"/>
      </w:pPr>
      <w:r>
        <w:rPr>
          <w:rFonts w:ascii="Times New Roman"/>
          <w:b w:val="false"/>
          <w:i w:val="false"/>
          <w:color w:val="000000"/>
          <w:sz w:val="28"/>
        </w:rPr>
        <w:t>
      Тема 1. Развитие музыкально-слуховых представлений и музыкально-образного мышления.</w:t>
      </w:r>
    </w:p>
    <w:bookmarkEnd w:id="17238"/>
    <w:bookmarkStart w:name="z17719" w:id="17239"/>
    <w:p>
      <w:pPr>
        <w:spacing w:after="0"/>
        <w:ind w:left="0"/>
        <w:jc w:val="both"/>
      </w:pPr>
      <w:r>
        <w:rPr>
          <w:rFonts w:ascii="Times New Roman"/>
          <w:b w:val="false"/>
          <w:i w:val="false"/>
          <w:color w:val="000000"/>
          <w:sz w:val="28"/>
        </w:rPr>
        <w:t>
      Тема 2. Работа над качеством звукоизвлечения.</w:t>
      </w:r>
    </w:p>
    <w:bookmarkEnd w:id="17239"/>
    <w:bookmarkStart w:name="z17720" w:id="17240"/>
    <w:p>
      <w:pPr>
        <w:spacing w:after="0"/>
        <w:ind w:left="0"/>
        <w:jc w:val="both"/>
      </w:pPr>
      <w:r>
        <w:rPr>
          <w:rFonts w:ascii="Times New Roman"/>
          <w:b w:val="false"/>
          <w:i w:val="false"/>
          <w:color w:val="000000"/>
          <w:sz w:val="28"/>
        </w:rPr>
        <w:t>
      Тема 3. Закрепление навыков игры в широком расположении пальцев.</w:t>
      </w:r>
    </w:p>
    <w:bookmarkEnd w:id="17240"/>
    <w:bookmarkStart w:name="z17721" w:id="17241"/>
    <w:p>
      <w:pPr>
        <w:spacing w:after="0"/>
        <w:ind w:left="0"/>
        <w:jc w:val="both"/>
      </w:pPr>
      <w:r>
        <w:rPr>
          <w:rFonts w:ascii="Times New Roman"/>
          <w:b w:val="false"/>
          <w:i w:val="false"/>
          <w:color w:val="000000"/>
          <w:sz w:val="28"/>
        </w:rPr>
        <w:t>
      Тема 4. Знакомство с новыми штрихами мартле и стаккато.</w:t>
      </w:r>
    </w:p>
    <w:bookmarkEnd w:id="17241"/>
    <w:bookmarkStart w:name="z17722" w:id="17242"/>
    <w:p>
      <w:pPr>
        <w:spacing w:after="0"/>
        <w:ind w:left="0"/>
        <w:jc w:val="both"/>
      </w:pPr>
      <w:r>
        <w:rPr>
          <w:rFonts w:ascii="Times New Roman"/>
          <w:b w:val="false"/>
          <w:i w:val="false"/>
          <w:color w:val="000000"/>
          <w:sz w:val="28"/>
        </w:rPr>
        <w:t>
      Тема 5. Упражнения для развития беглости пальцев.</w:t>
      </w:r>
    </w:p>
    <w:bookmarkEnd w:id="17242"/>
    <w:bookmarkStart w:name="z17723" w:id="17243"/>
    <w:p>
      <w:pPr>
        <w:spacing w:after="0"/>
        <w:ind w:left="0"/>
        <w:jc w:val="both"/>
      </w:pPr>
      <w:r>
        <w:rPr>
          <w:rFonts w:ascii="Times New Roman"/>
          <w:b w:val="false"/>
          <w:i w:val="false"/>
          <w:color w:val="000000"/>
          <w:sz w:val="28"/>
        </w:rPr>
        <w:t>
      Тема 6. Подготовительные упражнения к изучению двойных нот.</w:t>
      </w:r>
    </w:p>
    <w:bookmarkEnd w:id="17243"/>
    <w:bookmarkStart w:name="z17724" w:id="17244"/>
    <w:p>
      <w:pPr>
        <w:spacing w:after="0"/>
        <w:ind w:left="0"/>
        <w:jc w:val="both"/>
      </w:pPr>
      <w:r>
        <w:rPr>
          <w:rFonts w:ascii="Times New Roman"/>
          <w:b w:val="false"/>
          <w:i w:val="false"/>
          <w:color w:val="000000"/>
          <w:sz w:val="28"/>
        </w:rPr>
        <w:t>
      Тема 7. Закрепление навыков смены позиций и знакомство с теноровым ключом.</w:t>
      </w:r>
    </w:p>
    <w:bookmarkEnd w:id="17244"/>
    <w:bookmarkStart w:name="z17725" w:id="17245"/>
    <w:p>
      <w:pPr>
        <w:spacing w:after="0"/>
        <w:ind w:left="0"/>
        <w:jc w:val="both"/>
      </w:pPr>
      <w:r>
        <w:rPr>
          <w:rFonts w:ascii="Times New Roman"/>
          <w:b w:val="false"/>
          <w:i w:val="false"/>
          <w:color w:val="000000"/>
          <w:sz w:val="28"/>
        </w:rPr>
        <w:t>
      Тема 8. Подготовка к изучению крупной формы.</w:t>
      </w:r>
    </w:p>
    <w:bookmarkEnd w:id="17245"/>
    <w:bookmarkStart w:name="z17726" w:id="17246"/>
    <w:p>
      <w:pPr>
        <w:spacing w:after="0"/>
        <w:ind w:left="0"/>
        <w:jc w:val="both"/>
      </w:pPr>
      <w:r>
        <w:rPr>
          <w:rFonts w:ascii="Times New Roman"/>
          <w:b w:val="false"/>
          <w:i w:val="false"/>
          <w:color w:val="000000"/>
          <w:sz w:val="28"/>
        </w:rPr>
        <w:t>
      Тема 9. Чтение нот с листа и игра в ансамбле.</w:t>
      </w:r>
    </w:p>
    <w:bookmarkEnd w:id="17246"/>
    <w:bookmarkStart w:name="z17727" w:id="17247"/>
    <w:p>
      <w:pPr>
        <w:spacing w:after="0"/>
        <w:ind w:left="0"/>
        <w:jc w:val="both"/>
      </w:pPr>
      <w:r>
        <w:rPr>
          <w:rFonts w:ascii="Times New Roman"/>
          <w:b w:val="false"/>
          <w:i w:val="false"/>
          <w:color w:val="000000"/>
          <w:sz w:val="28"/>
        </w:rPr>
        <w:t xml:space="preserve">
      69. Ожидаемые результаты освоения Программы 3 класса. </w:t>
      </w:r>
    </w:p>
    <w:bookmarkEnd w:id="17247"/>
    <w:bookmarkStart w:name="z17728" w:id="17248"/>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7248"/>
    <w:bookmarkStart w:name="z17729" w:id="17249"/>
    <w:p>
      <w:pPr>
        <w:spacing w:after="0"/>
        <w:ind w:left="0"/>
        <w:jc w:val="both"/>
      </w:pPr>
      <w:r>
        <w:rPr>
          <w:rFonts w:ascii="Times New Roman"/>
          <w:b w:val="false"/>
          <w:i w:val="false"/>
          <w:color w:val="000000"/>
          <w:sz w:val="28"/>
        </w:rPr>
        <w:t>
      1) умеет исполнять арпеджио и доминантсептаккорд;</w:t>
      </w:r>
    </w:p>
    <w:bookmarkEnd w:id="17249"/>
    <w:bookmarkStart w:name="z17730" w:id="17250"/>
    <w:p>
      <w:pPr>
        <w:spacing w:after="0"/>
        <w:ind w:left="0"/>
        <w:jc w:val="both"/>
      </w:pPr>
      <w:r>
        <w:rPr>
          <w:rFonts w:ascii="Times New Roman"/>
          <w:b w:val="false"/>
          <w:i w:val="false"/>
          <w:color w:val="000000"/>
          <w:sz w:val="28"/>
        </w:rPr>
        <w:t>
      2) умеет работать над интонацией и ритмической точностью;</w:t>
      </w:r>
    </w:p>
    <w:bookmarkEnd w:id="17250"/>
    <w:bookmarkStart w:name="z17731" w:id="17251"/>
    <w:p>
      <w:pPr>
        <w:spacing w:after="0"/>
        <w:ind w:left="0"/>
        <w:jc w:val="both"/>
      </w:pPr>
      <w:r>
        <w:rPr>
          <w:rFonts w:ascii="Times New Roman"/>
          <w:b w:val="false"/>
          <w:i w:val="false"/>
          <w:color w:val="000000"/>
          <w:sz w:val="28"/>
        </w:rPr>
        <w:t>
      3) знает двойные ноты в одну октаву;</w:t>
      </w:r>
    </w:p>
    <w:bookmarkEnd w:id="17251"/>
    <w:bookmarkStart w:name="z17732" w:id="17252"/>
    <w:p>
      <w:pPr>
        <w:spacing w:after="0"/>
        <w:ind w:left="0"/>
        <w:jc w:val="both"/>
      </w:pPr>
      <w:r>
        <w:rPr>
          <w:rFonts w:ascii="Times New Roman"/>
          <w:b w:val="false"/>
          <w:i w:val="false"/>
          <w:color w:val="000000"/>
          <w:sz w:val="28"/>
        </w:rPr>
        <w:t>
      4) владеет штрихами деташе и легато в разных комбинациях, пунктирным штрихом и мартле;</w:t>
      </w:r>
    </w:p>
    <w:bookmarkEnd w:id="17252"/>
    <w:bookmarkStart w:name="z17733" w:id="17253"/>
    <w:p>
      <w:pPr>
        <w:spacing w:after="0"/>
        <w:ind w:left="0"/>
        <w:jc w:val="both"/>
      </w:pPr>
      <w:r>
        <w:rPr>
          <w:rFonts w:ascii="Times New Roman"/>
          <w:b w:val="false"/>
          <w:i w:val="false"/>
          <w:color w:val="000000"/>
          <w:sz w:val="28"/>
        </w:rPr>
        <w:t>
      5) показывает выразительную игру и развивает музыкально-образное мышление;</w:t>
      </w:r>
    </w:p>
    <w:bookmarkEnd w:id="17253"/>
    <w:bookmarkStart w:name="z17734" w:id="17254"/>
    <w:p>
      <w:pPr>
        <w:spacing w:after="0"/>
        <w:ind w:left="0"/>
        <w:jc w:val="both"/>
      </w:pPr>
      <w:r>
        <w:rPr>
          <w:rFonts w:ascii="Times New Roman"/>
          <w:b w:val="false"/>
          <w:i w:val="false"/>
          <w:color w:val="000000"/>
          <w:sz w:val="28"/>
        </w:rPr>
        <w:t>
      6) умеет работать над интонацией и ритмической точностью;</w:t>
      </w:r>
    </w:p>
    <w:bookmarkEnd w:id="17254"/>
    <w:bookmarkStart w:name="z17735" w:id="17255"/>
    <w:p>
      <w:pPr>
        <w:spacing w:after="0"/>
        <w:ind w:left="0"/>
        <w:jc w:val="both"/>
      </w:pPr>
      <w:r>
        <w:rPr>
          <w:rFonts w:ascii="Times New Roman"/>
          <w:b w:val="false"/>
          <w:i w:val="false"/>
          <w:color w:val="000000"/>
          <w:sz w:val="28"/>
        </w:rPr>
        <w:t>
      7) владеет навыками чтения с листа, ансамблевой игры и транспонирования;</w:t>
      </w:r>
    </w:p>
    <w:bookmarkEnd w:id="17255"/>
    <w:bookmarkStart w:name="z17736" w:id="17256"/>
    <w:p>
      <w:pPr>
        <w:spacing w:after="0"/>
        <w:ind w:left="0"/>
        <w:jc w:val="both"/>
      </w:pPr>
      <w:r>
        <w:rPr>
          <w:rFonts w:ascii="Times New Roman"/>
          <w:b w:val="false"/>
          <w:i w:val="false"/>
          <w:color w:val="000000"/>
          <w:sz w:val="28"/>
        </w:rPr>
        <w:t>
      8) владеет широким расположением пальцев;</w:t>
      </w:r>
    </w:p>
    <w:bookmarkEnd w:id="17256"/>
    <w:bookmarkStart w:name="z17737" w:id="17257"/>
    <w:p>
      <w:pPr>
        <w:spacing w:after="0"/>
        <w:ind w:left="0"/>
        <w:jc w:val="both"/>
      </w:pPr>
      <w:r>
        <w:rPr>
          <w:rFonts w:ascii="Times New Roman"/>
          <w:b w:val="false"/>
          <w:i w:val="false"/>
          <w:color w:val="000000"/>
          <w:sz w:val="28"/>
        </w:rPr>
        <w:t>
      9) умеет читать ноты в теноровом ключе;</w:t>
      </w:r>
    </w:p>
    <w:bookmarkEnd w:id="17257"/>
    <w:bookmarkStart w:name="z17738" w:id="17258"/>
    <w:p>
      <w:pPr>
        <w:spacing w:after="0"/>
        <w:ind w:left="0"/>
        <w:jc w:val="both"/>
      </w:pPr>
      <w:r>
        <w:rPr>
          <w:rFonts w:ascii="Times New Roman"/>
          <w:b w:val="false"/>
          <w:i w:val="false"/>
          <w:color w:val="000000"/>
          <w:sz w:val="28"/>
        </w:rPr>
        <w:t>
      10) работает над звуковедением и интонацией;</w:t>
      </w:r>
    </w:p>
    <w:bookmarkEnd w:id="17258"/>
    <w:bookmarkStart w:name="z17739" w:id="17259"/>
    <w:p>
      <w:pPr>
        <w:spacing w:after="0"/>
        <w:ind w:left="0"/>
        <w:jc w:val="both"/>
      </w:pPr>
      <w:r>
        <w:rPr>
          <w:rFonts w:ascii="Times New Roman"/>
          <w:b w:val="false"/>
          <w:i w:val="false"/>
          <w:color w:val="000000"/>
          <w:sz w:val="28"/>
        </w:rPr>
        <w:t>
      11) владеет навыками исполнения основных и отрывистых штрихов;</w:t>
      </w:r>
    </w:p>
    <w:bookmarkEnd w:id="17259"/>
    <w:bookmarkStart w:name="z17740" w:id="17260"/>
    <w:p>
      <w:pPr>
        <w:spacing w:after="0"/>
        <w:ind w:left="0"/>
        <w:jc w:val="both"/>
      </w:pPr>
      <w:r>
        <w:rPr>
          <w:rFonts w:ascii="Times New Roman"/>
          <w:b w:val="false"/>
          <w:i w:val="false"/>
          <w:color w:val="000000"/>
          <w:sz w:val="28"/>
        </w:rPr>
        <w:t>
      12) знает произведения разных стилистических направлений;</w:t>
      </w:r>
    </w:p>
    <w:bookmarkEnd w:id="17260"/>
    <w:bookmarkStart w:name="z17741" w:id="17261"/>
    <w:p>
      <w:pPr>
        <w:spacing w:after="0"/>
        <w:ind w:left="0"/>
        <w:jc w:val="both"/>
      </w:pPr>
      <w:r>
        <w:rPr>
          <w:rFonts w:ascii="Times New Roman"/>
          <w:b w:val="false"/>
          <w:i w:val="false"/>
          <w:color w:val="000000"/>
          <w:sz w:val="28"/>
        </w:rPr>
        <w:t>
      13) умеет исполнять гаммы до трех знаков.</w:t>
      </w:r>
    </w:p>
    <w:bookmarkEnd w:id="17261"/>
    <w:bookmarkStart w:name="z17742" w:id="17262"/>
    <w:p>
      <w:pPr>
        <w:spacing w:after="0"/>
        <w:ind w:left="0"/>
        <w:jc w:val="both"/>
      </w:pPr>
      <w:r>
        <w:rPr>
          <w:rFonts w:ascii="Times New Roman"/>
          <w:b w:val="false"/>
          <w:i w:val="false"/>
          <w:color w:val="000000"/>
          <w:sz w:val="28"/>
        </w:rPr>
        <w:t>
      70. Программные требования в 4 классе:</w:t>
      </w:r>
    </w:p>
    <w:bookmarkEnd w:id="17262"/>
    <w:bookmarkStart w:name="z17743" w:id="17263"/>
    <w:p>
      <w:pPr>
        <w:spacing w:after="0"/>
        <w:ind w:left="0"/>
        <w:jc w:val="both"/>
      </w:pPr>
      <w:r>
        <w:rPr>
          <w:rFonts w:ascii="Times New Roman"/>
          <w:b w:val="false"/>
          <w:i w:val="false"/>
          <w:color w:val="000000"/>
          <w:sz w:val="28"/>
        </w:rPr>
        <w:t>
      1) продолжается работа над развитием штриховой техники (деташе, легато, мартле, стаккато), пластики в смене позиций, интонацией, динамикой, ритмом, исполнительских навыков при более высоких требованиях к качеству звука и выразительности исполнения;</w:t>
      </w:r>
    </w:p>
    <w:bookmarkEnd w:id="17263"/>
    <w:bookmarkStart w:name="z17744" w:id="17264"/>
    <w:p>
      <w:pPr>
        <w:spacing w:after="0"/>
        <w:ind w:left="0"/>
        <w:jc w:val="both"/>
      </w:pPr>
      <w:r>
        <w:rPr>
          <w:rFonts w:ascii="Times New Roman"/>
          <w:b w:val="false"/>
          <w:i w:val="false"/>
          <w:color w:val="000000"/>
          <w:sz w:val="28"/>
        </w:rPr>
        <w:t>
      2) закрепляются навыки игры в первых четырех позициях, изучаются высокие позиции (пятая, шестая, седьмая), развиваются беглость, артикуляция левой руки, осваиваются двойные ноты, натуральные флажолеты, игра legato до двенадцати нот на смычок, трехоктавная гамма, арпеджио с использованием различной аппликатуры, продолжается развитие основных штрихов в спокойном и более подвижных темпах, работа над интонацией, динамикой звучания, ритмом, вибрацией, чтением нот с листа;</w:t>
      </w:r>
    </w:p>
    <w:bookmarkEnd w:id="17264"/>
    <w:bookmarkStart w:name="z17745" w:id="17265"/>
    <w:p>
      <w:pPr>
        <w:spacing w:after="0"/>
        <w:ind w:left="0"/>
        <w:jc w:val="both"/>
      </w:pPr>
      <w:r>
        <w:rPr>
          <w:rFonts w:ascii="Times New Roman"/>
          <w:b w:val="false"/>
          <w:i w:val="false"/>
          <w:color w:val="000000"/>
          <w:sz w:val="28"/>
        </w:rPr>
        <w:t>
      3) обучающийся осваивает двухоктавные гаммы, арпеджио, с открытыми и без открытых струн, в умеренном и подвижном темпах, с применением различных штриховых вариантов, отдельные трехоктавные гаммы и арпеджио: ре, соль и фа мажор и одноименные минорные, "ломаные" терции и кварты "секвенции", 6-8 этюдов, 5-6 пьес и одну часть концерта или две части сонаты.</w:t>
      </w:r>
    </w:p>
    <w:bookmarkEnd w:id="17265"/>
    <w:bookmarkStart w:name="z17746" w:id="17266"/>
    <w:p>
      <w:pPr>
        <w:spacing w:after="0"/>
        <w:ind w:left="0"/>
        <w:jc w:val="both"/>
      </w:pPr>
      <w:r>
        <w:rPr>
          <w:rFonts w:ascii="Times New Roman"/>
          <w:b w:val="false"/>
          <w:i w:val="false"/>
          <w:color w:val="000000"/>
          <w:sz w:val="28"/>
        </w:rPr>
        <w:t>
      71. Содержание учебного предмета в 4 классе.</w:t>
      </w:r>
    </w:p>
    <w:bookmarkEnd w:id="17266"/>
    <w:bookmarkStart w:name="z17747" w:id="17267"/>
    <w:p>
      <w:pPr>
        <w:spacing w:after="0"/>
        <w:ind w:left="0"/>
        <w:jc w:val="both"/>
      </w:pPr>
      <w:r>
        <w:rPr>
          <w:rFonts w:ascii="Times New Roman"/>
          <w:b w:val="false"/>
          <w:i w:val="false"/>
          <w:color w:val="000000"/>
          <w:sz w:val="28"/>
        </w:rPr>
        <w:t>
      Тематическое планирование.</w:t>
      </w:r>
    </w:p>
    <w:bookmarkEnd w:id="17267"/>
    <w:bookmarkStart w:name="z17748" w:id="17268"/>
    <w:p>
      <w:pPr>
        <w:spacing w:after="0"/>
        <w:ind w:left="0"/>
        <w:jc w:val="both"/>
      </w:pPr>
      <w:r>
        <w:rPr>
          <w:rFonts w:ascii="Times New Roman"/>
          <w:b w:val="false"/>
          <w:i w:val="false"/>
          <w:color w:val="000000"/>
          <w:sz w:val="28"/>
        </w:rPr>
        <w:t>
      Тема 1. Развитие ассоциативного мышления.</w:t>
      </w:r>
    </w:p>
    <w:bookmarkEnd w:id="17268"/>
    <w:bookmarkStart w:name="z17749" w:id="17269"/>
    <w:p>
      <w:pPr>
        <w:spacing w:after="0"/>
        <w:ind w:left="0"/>
        <w:jc w:val="both"/>
      </w:pPr>
      <w:r>
        <w:rPr>
          <w:rFonts w:ascii="Times New Roman"/>
          <w:b w:val="false"/>
          <w:i w:val="false"/>
          <w:color w:val="000000"/>
          <w:sz w:val="28"/>
        </w:rPr>
        <w:t>
      Тема 2. Дальнейшая работа над двигательными навыками рук, интонацией, звукоизвлечением и ритмом.</w:t>
      </w:r>
    </w:p>
    <w:bookmarkEnd w:id="17269"/>
    <w:bookmarkStart w:name="z17750" w:id="17270"/>
    <w:p>
      <w:pPr>
        <w:spacing w:after="0"/>
        <w:ind w:left="0"/>
        <w:jc w:val="both"/>
      </w:pPr>
      <w:r>
        <w:rPr>
          <w:rFonts w:ascii="Times New Roman"/>
          <w:b w:val="false"/>
          <w:i w:val="false"/>
          <w:color w:val="000000"/>
          <w:sz w:val="28"/>
        </w:rPr>
        <w:t>
      Тема 3. Развитие штриховой техники: деташе, легато, мартле, стаккато в двух и трех октавных гаммах.</w:t>
      </w:r>
    </w:p>
    <w:bookmarkEnd w:id="17270"/>
    <w:bookmarkStart w:name="z17751" w:id="17271"/>
    <w:p>
      <w:pPr>
        <w:spacing w:after="0"/>
        <w:ind w:left="0"/>
        <w:jc w:val="both"/>
      </w:pPr>
      <w:r>
        <w:rPr>
          <w:rFonts w:ascii="Times New Roman"/>
          <w:b w:val="false"/>
          <w:i w:val="false"/>
          <w:color w:val="000000"/>
          <w:sz w:val="28"/>
        </w:rPr>
        <w:t>
      Тема 4. Закрепление навыков игры в первых четырех позициях.</w:t>
      </w:r>
    </w:p>
    <w:bookmarkEnd w:id="17271"/>
    <w:bookmarkStart w:name="z17752" w:id="17272"/>
    <w:p>
      <w:pPr>
        <w:spacing w:after="0"/>
        <w:ind w:left="0"/>
        <w:jc w:val="both"/>
      </w:pPr>
      <w:r>
        <w:rPr>
          <w:rFonts w:ascii="Times New Roman"/>
          <w:b w:val="false"/>
          <w:i w:val="false"/>
          <w:color w:val="000000"/>
          <w:sz w:val="28"/>
        </w:rPr>
        <w:t>
      Тема 5. Работа над вибрацией, качеством звука, динамикой и выразительностью исполнения.</w:t>
      </w:r>
    </w:p>
    <w:bookmarkEnd w:id="17272"/>
    <w:bookmarkStart w:name="z17753" w:id="17273"/>
    <w:p>
      <w:pPr>
        <w:spacing w:after="0"/>
        <w:ind w:left="0"/>
        <w:jc w:val="both"/>
      </w:pPr>
      <w:r>
        <w:rPr>
          <w:rFonts w:ascii="Times New Roman"/>
          <w:b w:val="false"/>
          <w:i w:val="false"/>
          <w:color w:val="000000"/>
          <w:sz w:val="28"/>
        </w:rPr>
        <w:t>
      Тема 6. Изучение высоких позиций (V, VI, VII) и знакомство с позицией ставки.</w:t>
      </w:r>
    </w:p>
    <w:bookmarkEnd w:id="17273"/>
    <w:bookmarkStart w:name="z17754" w:id="17274"/>
    <w:p>
      <w:pPr>
        <w:spacing w:after="0"/>
        <w:ind w:left="0"/>
        <w:jc w:val="both"/>
      </w:pPr>
      <w:r>
        <w:rPr>
          <w:rFonts w:ascii="Times New Roman"/>
          <w:b w:val="false"/>
          <w:i w:val="false"/>
          <w:color w:val="000000"/>
          <w:sz w:val="28"/>
        </w:rPr>
        <w:t>
      Тема 7. Развитие беглости и артикуляции левой руки в пьесах и этюдах.</w:t>
      </w:r>
    </w:p>
    <w:bookmarkEnd w:id="17274"/>
    <w:bookmarkStart w:name="z17755" w:id="17275"/>
    <w:p>
      <w:pPr>
        <w:spacing w:after="0"/>
        <w:ind w:left="0"/>
        <w:jc w:val="both"/>
      </w:pPr>
      <w:r>
        <w:rPr>
          <w:rFonts w:ascii="Times New Roman"/>
          <w:b w:val="false"/>
          <w:i w:val="false"/>
          <w:color w:val="000000"/>
          <w:sz w:val="28"/>
        </w:rPr>
        <w:t>
      Тема 8. Освоение двойных нот, натуральных флажолетов.</w:t>
      </w:r>
    </w:p>
    <w:bookmarkEnd w:id="17275"/>
    <w:bookmarkStart w:name="z17756" w:id="17276"/>
    <w:p>
      <w:pPr>
        <w:spacing w:after="0"/>
        <w:ind w:left="0"/>
        <w:jc w:val="both"/>
      </w:pPr>
      <w:r>
        <w:rPr>
          <w:rFonts w:ascii="Times New Roman"/>
          <w:b w:val="false"/>
          <w:i w:val="false"/>
          <w:color w:val="000000"/>
          <w:sz w:val="28"/>
        </w:rPr>
        <w:t>
      Тема 9. Игра упражнений и этюдов.</w:t>
      </w:r>
    </w:p>
    <w:bookmarkEnd w:id="17276"/>
    <w:bookmarkStart w:name="z17757" w:id="17277"/>
    <w:p>
      <w:pPr>
        <w:spacing w:after="0"/>
        <w:ind w:left="0"/>
        <w:jc w:val="both"/>
      </w:pPr>
      <w:r>
        <w:rPr>
          <w:rFonts w:ascii="Times New Roman"/>
          <w:b w:val="false"/>
          <w:i w:val="false"/>
          <w:color w:val="000000"/>
          <w:sz w:val="28"/>
        </w:rPr>
        <w:t>
      Тема 10. Работа над произведениями крупной формы.</w:t>
      </w:r>
    </w:p>
    <w:bookmarkEnd w:id="17277"/>
    <w:bookmarkStart w:name="z17758" w:id="17278"/>
    <w:p>
      <w:pPr>
        <w:spacing w:after="0"/>
        <w:ind w:left="0"/>
        <w:jc w:val="both"/>
      </w:pPr>
      <w:r>
        <w:rPr>
          <w:rFonts w:ascii="Times New Roman"/>
          <w:b w:val="false"/>
          <w:i w:val="false"/>
          <w:color w:val="000000"/>
          <w:sz w:val="28"/>
        </w:rPr>
        <w:t>
      Тема 11. Чтение нот с листа и самостоятельная работа над посильным для учащегося репертуаром.</w:t>
      </w:r>
    </w:p>
    <w:bookmarkEnd w:id="17278"/>
    <w:bookmarkStart w:name="z17759" w:id="17279"/>
    <w:p>
      <w:pPr>
        <w:spacing w:after="0"/>
        <w:ind w:left="0"/>
        <w:jc w:val="both"/>
      </w:pPr>
      <w:r>
        <w:rPr>
          <w:rFonts w:ascii="Times New Roman"/>
          <w:b w:val="false"/>
          <w:i w:val="false"/>
          <w:color w:val="000000"/>
          <w:sz w:val="28"/>
        </w:rPr>
        <w:t>
      Тема 12. Знакомство с настройкой инструмента.</w:t>
      </w:r>
    </w:p>
    <w:bookmarkEnd w:id="17279"/>
    <w:bookmarkStart w:name="z17760" w:id="17280"/>
    <w:p>
      <w:pPr>
        <w:spacing w:after="0"/>
        <w:ind w:left="0"/>
        <w:jc w:val="both"/>
      </w:pPr>
      <w:r>
        <w:rPr>
          <w:rFonts w:ascii="Times New Roman"/>
          <w:b w:val="false"/>
          <w:i w:val="false"/>
          <w:color w:val="000000"/>
          <w:sz w:val="28"/>
        </w:rPr>
        <w:t xml:space="preserve">
      72. Ожидаемые результаты освоения Программы 4 класса. </w:t>
      </w:r>
    </w:p>
    <w:bookmarkEnd w:id="17280"/>
    <w:bookmarkStart w:name="z17761" w:id="1728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7281"/>
    <w:bookmarkStart w:name="z17762" w:id="17282"/>
    <w:p>
      <w:pPr>
        <w:spacing w:after="0"/>
        <w:ind w:left="0"/>
        <w:jc w:val="both"/>
      </w:pPr>
      <w:r>
        <w:rPr>
          <w:rFonts w:ascii="Times New Roman"/>
          <w:b w:val="false"/>
          <w:i w:val="false"/>
          <w:color w:val="000000"/>
          <w:sz w:val="28"/>
        </w:rPr>
        <w:t>
      1) владеет широким расположением пальцев;</w:t>
      </w:r>
    </w:p>
    <w:bookmarkEnd w:id="17282"/>
    <w:bookmarkStart w:name="z17763" w:id="17283"/>
    <w:p>
      <w:pPr>
        <w:spacing w:after="0"/>
        <w:ind w:left="0"/>
        <w:jc w:val="both"/>
      </w:pPr>
      <w:r>
        <w:rPr>
          <w:rFonts w:ascii="Times New Roman"/>
          <w:b w:val="false"/>
          <w:i w:val="false"/>
          <w:color w:val="000000"/>
          <w:sz w:val="28"/>
        </w:rPr>
        <w:t>
      2) умеет читать ноты в теноровом ключе;</w:t>
      </w:r>
    </w:p>
    <w:bookmarkEnd w:id="17283"/>
    <w:bookmarkStart w:name="z17764" w:id="17284"/>
    <w:p>
      <w:pPr>
        <w:spacing w:after="0"/>
        <w:ind w:left="0"/>
        <w:jc w:val="both"/>
      </w:pPr>
      <w:r>
        <w:rPr>
          <w:rFonts w:ascii="Times New Roman"/>
          <w:b w:val="false"/>
          <w:i w:val="false"/>
          <w:color w:val="000000"/>
          <w:sz w:val="28"/>
        </w:rPr>
        <w:t>
      3) развивает музыкально-образное мышление;</w:t>
      </w:r>
    </w:p>
    <w:bookmarkEnd w:id="17284"/>
    <w:bookmarkStart w:name="z17765" w:id="17285"/>
    <w:p>
      <w:pPr>
        <w:spacing w:after="0"/>
        <w:ind w:left="0"/>
        <w:jc w:val="both"/>
      </w:pPr>
      <w:r>
        <w:rPr>
          <w:rFonts w:ascii="Times New Roman"/>
          <w:b w:val="false"/>
          <w:i w:val="false"/>
          <w:color w:val="000000"/>
          <w:sz w:val="28"/>
        </w:rPr>
        <w:t>
      4) владеет навыками исполнения основных и отрывистых штрихов;</w:t>
      </w:r>
    </w:p>
    <w:bookmarkEnd w:id="17285"/>
    <w:bookmarkStart w:name="z17766" w:id="17286"/>
    <w:p>
      <w:pPr>
        <w:spacing w:after="0"/>
        <w:ind w:left="0"/>
        <w:jc w:val="both"/>
      </w:pPr>
      <w:r>
        <w:rPr>
          <w:rFonts w:ascii="Times New Roman"/>
          <w:b w:val="false"/>
          <w:i w:val="false"/>
          <w:color w:val="000000"/>
          <w:sz w:val="28"/>
        </w:rPr>
        <w:t>
      5) знает произведения разных стилистических направлений;</w:t>
      </w:r>
    </w:p>
    <w:bookmarkEnd w:id="17286"/>
    <w:bookmarkStart w:name="z17767" w:id="17287"/>
    <w:p>
      <w:pPr>
        <w:spacing w:after="0"/>
        <w:ind w:left="0"/>
        <w:jc w:val="both"/>
      </w:pPr>
      <w:r>
        <w:rPr>
          <w:rFonts w:ascii="Times New Roman"/>
          <w:b w:val="false"/>
          <w:i w:val="false"/>
          <w:color w:val="000000"/>
          <w:sz w:val="28"/>
        </w:rPr>
        <w:t>
      6) умеет исполнять гаммы до трех знаков;</w:t>
      </w:r>
    </w:p>
    <w:bookmarkEnd w:id="17287"/>
    <w:bookmarkStart w:name="z17768" w:id="17288"/>
    <w:p>
      <w:pPr>
        <w:spacing w:after="0"/>
        <w:ind w:left="0"/>
        <w:jc w:val="both"/>
      </w:pPr>
      <w:r>
        <w:rPr>
          <w:rFonts w:ascii="Times New Roman"/>
          <w:b w:val="false"/>
          <w:i w:val="false"/>
          <w:color w:val="000000"/>
          <w:sz w:val="28"/>
        </w:rPr>
        <w:t>
      7) исполняет произведения разных стилистических направлений;</w:t>
      </w:r>
    </w:p>
    <w:bookmarkEnd w:id="17288"/>
    <w:bookmarkStart w:name="z17769" w:id="17289"/>
    <w:p>
      <w:pPr>
        <w:spacing w:after="0"/>
        <w:ind w:left="0"/>
        <w:jc w:val="both"/>
      </w:pPr>
      <w:r>
        <w:rPr>
          <w:rFonts w:ascii="Times New Roman"/>
          <w:b w:val="false"/>
          <w:i w:val="false"/>
          <w:color w:val="000000"/>
          <w:sz w:val="28"/>
        </w:rPr>
        <w:t>
      8) владеет навыками чтения с листа и ансамблевой игры.</w:t>
      </w:r>
    </w:p>
    <w:bookmarkEnd w:id="17289"/>
    <w:bookmarkStart w:name="z17770" w:id="17290"/>
    <w:p>
      <w:pPr>
        <w:spacing w:after="0"/>
        <w:ind w:left="0"/>
        <w:jc w:val="both"/>
      </w:pPr>
      <w:r>
        <w:rPr>
          <w:rFonts w:ascii="Times New Roman"/>
          <w:b w:val="false"/>
          <w:i w:val="false"/>
          <w:color w:val="000000"/>
          <w:sz w:val="28"/>
        </w:rPr>
        <w:t>
      73. Программные требования в 5 классе:</w:t>
      </w:r>
    </w:p>
    <w:bookmarkEnd w:id="17290"/>
    <w:bookmarkStart w:name="z17771" w:id="17291"/>
    <w:p>
      <w:pPr>
        <w:spacing w:after="0"/>
        <w:ind w:left="0"/>
        <w:jc w:val="both"/>
      </w:pPr>
      <w:r>
        <w:rPr>
          <w:rFonts w:ascii="Times New Roman"/>
          <w:b w:val="false"/>
          <w:i w:val="false"/>
          <w:color w:val="000000"/>
          <w:sz w:val="28"/>
        </w:rPr>
        <w:t>
      1) развивается самостоятельность обучающегося, повышается требовательность к выразительности исполнения, усложняются ритмические задачи, продолжается работа над беглостью и артикуляцией пальцев;</w:t>
      </w:r>
    </w:p>
    <w:bookmarkEnd w:id="17291"/>
    <w:bookmarkStart w:name="z17772" w:id="17292"/>
    <w:p>
      <w:pPr>
        <w:spacing w:after="0"/>
        <w:ind w:left="0"/>
        <w:jc w:val="both"/>
      </w:pPr>
      <w:r>
        <w:rPr>
          <w:rFonts w:ascii="Times New Roman"/>
          <w:b w:val="false"/>
          <w:i w:val="false"/>
          <w:color w:val="000000"/>
          <w:sz w:val="28"/>
        </w:rPr>
        <w:t>
      2) изучаются хроматические гаммы, двойные ноты в пределах четырех позиций, развивается штриховая техника: работа над деташе, легато, мартле, стаккато, сотийе, совершенствуются навыки вибрации, закрепляются приемы игры в высоких позициях и позиции ставки, изучаются хроматические гаммы, продолжается работа над беглостью пальцев, чтением с листа более сложных произведений, осваивается ансамблевое музицирование, программы цифровой обработки музыки, Microsoft Office и нотные редакторы;</w:t>
      </w:r>
    </w:p>
    <w:bookmarkEnd w:id="17292"/>
    <w:bookmarkStart w:name="z17773" w:id="17293"/>
    <w:p>
      <w:pPr>
        <w:spacing w:after="0"/>
        <w:ind w:left="0"/>
        <w:jc w:val="both"/>
      </w:pPr>
      <w:r>
        <w:rPr>
          <w:rFonts w:ascii="Times New Roman"/>
          <w:b w:val="false"/>
          <w:i w:val="false"/>
          <w:color w:val="000000"/>
          <w:sz w:val="28"/>
        </w:rPr>
        <w:t>
      3) обучающийся осваивает трехоктавные гаммы, арпеджио до 3-4 знаков в различных штрихах, 6-8 этюдов, одну часть концерта, 1-2 части сонаты и 5-6 пьес.</w:t>
      </w:r>
    </w:p>
    <w:bookmarkEnd w:id="17293"/>
    <w:bookmarkStart w:name="z17774" w:id="17294"/>
    <w:p>
      <w:pPr>
        <w:spacing w:after="0"/>
        <w:ind w:left="0"/>
        <w:jc w:val="both"/>
      </w:pPr>
      <w:r>
        <w:rPr>
          <w:rFonts w:ascii="Times New Roman"/>
          <w:b w:val="false"/>
          <w:i w:val="false"/>
          <w:color w:val="000000"/>
          <w:sz w:val="28"/>
        </w:rPr>
        <w:t>
      74. Содержание учебного предмета в 5 классе.</w:t>
      </w:r>
    </w:p>
    <w:bookmarkEnd w:id="17294"/>
    <w:bookmarkStart w:name="z17775" w:id="17295"/>
    <w:p>
      <w:pPr>
        <w:spacing w:after="0"/>
        <w:ind w:left="0"/>
        <w:jc w:val="both"/>
      </w:pPr>
      <w:r>
        <w:rPr>
          <w:rFonts w:ascii="Times New Roman"/>
          <w:b w:val="false"/>
          <w:i w:val="false"/>
          <w:color w:val="000000"/>
          <w:sz w:val="28"/>
        </w:rPr>
        <w:t>
      Тематическое планирование.</w:t>
      </w:r>
    </w:p>
    <w:bookmarkEnd w:id="17295"/>
    <w:bookmarkStart w:name="z17776" w:id="17296"/>
    <w:p>
      <w:pPr>
        <w:spacing w:after="0"/>
        <w:ind w:left="0"/>
        <w:jc w:val="both"/>
      </w:pPr>
      <w:r>
        <w:rPr>
          <w:rFonts w:ascii="Times New Roman"/>
          <w:b w:val="false"/>
          <w:i w:val="false"/>
          <w:color w:val="000000"/>
          <w:sz w:val="28"/>
        </w:rPr>
        <w:t>
      Тема 1. Дальнейшее развитие образного и ассоциативного мышления.</w:t>
      </w:r>
    </w:p>
    <w:bookmarkEnd w:id="17296"/>
    <w:bookmarkStart w:name="z17777" w:id="17297"/>
    <w:p>
      <w:pPr>
        <w:spacing w:after="0"/>
        <w:ind w:left="0"/>
        <w:jc w:val="both"/>
      </w:pPr>
      <w:r>
        <w:rPr>
          <w:rFonts w:ascii="Times New Roman"/>
          <w:b w:val="false"/>
          <w:i w:val="false"/>
          <w:color w:val="000000"/>
          <w:sz w:val="28"/>
        </w:rPr>
        <w:t>
      Тема 2. Изучение хроматической гаммы, двойные ноты в пределах четырех позиций.</w:t>
      </w:r>
    </w:p>
    <w:bookmarkEnd w:id="17297"/>
    <w:bookmarkStart w:name="z17778" w:id="17298"/>
    <w:p>
      <w:pPr>
        <w:spacing w:after="0"/>
        <w:ind w:left="0"/>
        <w:jc w:val="both"/>
      </w:pPr>
      <w:r>
        <w:rPr>
          <w:rFonts w:ascii="Times New Roman"/>
          <w:b w:val="false"/>
          <w:i w:val="false"/>
          <w:color w:val="000000"/>
          <w:sz w:val="28"/>
        </w:rPr>
        <w:t>
      Тема 3. Дальнейшее развитие штриховой техники. Работа над деташе, легато, мартле, стаккато, сотийе.</w:t>
      </w:r>
    </w:p>
    <w:bookmarkEnd w:id="17298"/>
    <w:bookmarkStart w:name="z17779" w:id="17299"/>
    <w:p>
      <w:pPr>
        <w:spacing w:after="0"/>
        <w:ind w:left="0"/>
        <w:jc w:val="both"/>
      </w:pPr>
      <w:r>
        <w:rPr>
          <w:rFonts w:ascii="Times New Roman"/>
          <w:b w:val="false"/>
          <w:i w:val="false"/>
          <w:color w:val="000000"/>
          <w:sz w:val="28"/>
        </w:rPr>
        <w:t>
      Тема 4. Совершенствование навыков вибрации.</w:t>
      </w:r>
    </w:p>
    <w:bookmarkEnd w:id="17299"/>
    <w:bookmarkStart w:name="z17780" w:id="17300"/>
    <w:p>
      <w:pPr>
        <w:spacing w:after="0"/>
        <w:ind w:left="0"/>
        <w:jc w:val="both"/>
      </w:pPr>
      <w:r>
        <w:rPr>
          <w:rFonts w:ascii="Times New Roman"/>
          <w:b w:val="false"/>
          <w:i w:val="false"/>
          <w:color w:val="000000"/>
          <w:sz w:val="28"/>
        </w:rPr>
        <w:t>
      Тема 5. Закрепление приемов игры в высоких позициях и позиции ставки.</w:t>
      </w:r>
    </w:p>
    <w:bookmarkEnd w:id="17300"/>
    <w:bookmarkStart w:name="z17781" w:id="17301"/>
    <w:p>
      <w:pPr>
        <w:spacing w:after="0"/>
        <w:ind w:left="0"/>
        <w:jc w:val="both"/>
      </w:pPr>
      <w:r>
        <w:rPr>
          <w:rFonts w:ascii="Times New Roman"/>
          <w:b w:val="false"/>
          <w:i w:val="false"/>
          <w:color w:val="000000"/>
          <w:sz w:val="28"/>
        </w:rPr>
        <w:t>
      Тема 6. Знакомство с искусственными флажолетами.</w:t>
      </w:r>
    </w:p>
    <w:bookmarkEnd w:id="17301"/>
    <w:bookmarkStart w:name="z17782" w:id="17302"/>
    <w:p>
      <w:pPr>
        <w:spacing w:after="0"/>
        <w:ind w:left="0"/>
        <w:jc w:val="both"/>
      </w:pPr>
      <w:r>
        <w:rPr>
          <w:rFonts w:ascii="Times New Roman"/>
          <w:b w:val="false"/>
          <w:i w:val="false"/>
          <w:color w:val="000000"/>
          <w:sz w:val="28"/>
        </w:rPr>
        <w:t>
      Тема 7. Представление о музыке разных стилей и эпох.</w:t>
      </w:r>
    </w:p>
    <w:bookmarkEnd w:id="17302"/>
    <w:bookmarkStart w:name="z17783" w:id="17303"/>
    <w:p>
      <w:pPr>
        <w:spacing w:after="0"/>
        <w:ind w:left="0"/>
        <w:jc w:val="both"/>
      </w:pPr>
      <w:r>
        <w:rPr>
          <w:rFonts w:ascii="Times New Roman"/>
          <w:b w:val="false"/>
          <w:i w:val="false"/>
          <w:color w:val="000000"/>
          <w:sz w:val="28"/>
        </w:rPr>
        <w:t>
      Тема 8. Работа над выразительным исполнением пьес и произведений крупной формы.</w:t>
      </w:r>
    </w:p>
    <w:bookmarkEnd w:id="17303"/>
    <w:bookmarkStart w:name="z17784" w:id="17304"/>
    <w:p>
      <w:pPr>
        <w:spacing w:after="0"/>
        <w:ind w:left="0"/>
        <w:jc w:val="both"/>
      </w:pPr>
      <w:r>
        <w:rPr>
          <w:rFonts w:ascii="Times New Roman"/>
          <w:b w:val="false"/>
          <w:i w:val="false"/>
          <w:color w:val="000000"/>
          <w:sz w:val="28"/>
        </w:rPr>
        <w:t>
      Тема 9. Игра упражнений и этюдов.</w:t>
      </w:r>
    </w:p>
    <w:bookmarkEnd w:id="17304"/>
    <w:bookmarkStart w:name="z17785" w:id="17305"/>
    <w:p>
      <w:pPr>
        <w:spacing w:after="0"/>
        <w:ind w:left="0"/>
        <w:jc w:val="both"/>
      </w:pPr>
      <w:r>
        <w:rPr>
          <w:rFonts w:ascii="Times New Roman"/>
          <w:b w:val="false"/>
          <w:i w:val="false"/>
          <w:color w:val="000000"/>
          <w:sz w:val="28"/>
        </w:rPr>
        <w:t>
      Тема 10.Чтение с листа более сложных произведений.</w:t>
      </w:r>
    </w:p>
    <w:bookmarkEnd w:id="17305"/>
    <w:bookmarkStart w:name="z17786" w:id="17306"/>
    <w:p>
      <w:pPr>
        <w:spacing w:after="0"/>
        <w:ind w:left="0"/>
        <w:jc w:val="both"/>
      </w:pPr>
      <w:r>
        <w:rPr>
          <w:rFonts w:ascii="Times New Roman"/>
          <w:b w:val="false"/>
          <w:i w:val="false"/>
          <w:color w:val="000000"/>
          <w:sz w:val="28"/>
        </w:rPr>
        <w:t>
      Тема 11. Ансамблевое музицирование.</w:t>
      </w:r>
    </w:p>
    <w:bookmarkEnd w:id="17306"/>
    <w:bookmarkStart w:name="z17787" w:id="17307"/>
    <w:p>
      <w:pPr>
        <w:spacing w:after="0"/>
        <w:ind w:left="0"/>
        <w:jc w:val="both"/>
      </w:pPr>
      <w:r>
        <w:rPr>
          <w:rFonts w:ascii="Times New Roman"/>
          <w:b w:val="false"/>
          <w:i w:val="false"/>
          <w:color w:val="000000"/>
          <w:sz w:val="28"/>
        </w:rPr>
        <w:t>
      Тема 12. Знакомство со средствами мультимедиа – программы Microsoft Office [Майкрасофт офис] и нотные редакторы.</w:t>
      </w:r>
    </w:p>
    <w:bookmarkEnd w:id="17307"/>
    <w:bookmarkStart w:name="z17788" w:id="17308"/>
    <w:p>
      <w:pPr>
        <w:spacing w:after="0"/>
        <w:ind w:left="0"/>
        <w:jc w:val="both"/>
      </w:pPr>
      <w:r>
        <w:rPr>
          <w:rFonts w:ascii="Times New Roman"/>
          <w:b w:val="false"/>
          <w:i w:val="false"/>
          <w:color w:val="000000"/>
          <w:sz w:val="28"/>
        </w:rPr>
        <w:t xml:space="preserve">
      75. Ожидаемые результаты освоения Программы 5 класса. </w:t>
      </w:r>
    </w:p>
    <w:bookmarkEnd w:id="17308"/>
    <w:bookmarkStart w:name="z17789" w:id="17309"/>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7309"/>
    <w:bookmarkStart w:name="z17790" w:id="17310"/>
    <w:p>
      <w:pPr>
        <w:spacing w:after="0"/>
        <w:ind w:left="0"/>
        <w:jc w:val="both"/>
      </w:pPr>
      <w:r>
        <w:rPr>
          <w:rFonts w:ascii="Times New Roman"/>
          <w:b w:val="false"/>
          <w:i w:val="false"/>
          <w:color w:val="000000"/>
          <w:sz w:val="28"/>
        </w:rPr>
        <w:t>
      1) умеет строить от любой ноты трезвучия и септаккорды;</w:t>
      </w:r>
    </w:p>
    <w:bookmarkEnd w:id="17310"/>
    <w:bookmarkStart w:name="z17791" w:id="17311"/>
    <w:p>
      <w:pPr>
        <w:spacing w:after="0"/>
        <w:ind w:left="0"/>
        <w:jc w:val="both"/>
      </w:pPr>
      <w:r>
        <w:rPr>
          <w:rFonts w:ascii="Times New Roman"/>
          <w:b w:val="false"/>
          <w:i w:val="false"/>
          <w:color w:val="000000"/>
          <w:sz w:val="28"/>
        </w:rPr>
        <w:t>
      2) владеет навыками вибрации;</w:t>
      </w:r>
    </w:p>
    <w:bookmarkEnd w:id="17311"/>
    <w:bookmarkStart w:name="z17792" w:id="17312"/>
    <w:p>
      <w:pPr>
        <w:spacing w:after="0"/>
        <w:ind w:left="0"/>
        <w:jc w:val="both"/>
      </w:pPr>
      <w:r>
        <w:rPr>
          <w:rFonts w:ascii="Times New Roman"/>
          <w:b w:val="false"/>
          <w:i w:val="false"/>
          <w:color w:val="000000"/>
          <w:sz w:val="28"/>
        </w:rPr>
        <w:t>
      3) умеет самостоятельно ставить удобную аппликатуру;</w:t>
      </w:r>
    </w:p>
    <w:bookmarkEnd w:id="17312"/>
    <w:bookmarkStart w:name="z17793" w:id="17313"/>
    <w:p>
      <w:pPr>
        <w:spacing w:after="0"/>
        <w:ind w:left="0"/>
        <w:jc w:val="both"/>
      </w:pPr>
      <w:r>
        <w:rPr>
          <w:rFonts w:ascii="Times New Roman"/>
          <w:b w:val="false"/>
          <w:i w:val="false"/>
          <w:color w:val="000000"/>
          <w:sz w:val="28"/>
        </w:rPr>
        <w:t>
      4) умеет исполнять гаммы в три октавы;</w:t>
      </w:r>
    </w:p>
    <w:bookmarkEnd w:id="17313"/>
    <w:bookmarkStart w:name="z17794" w:id="17314"/>
    <w:p>
      <w:pPr>
        <w:spacing w:after="0"/>
        <w:ind w:left="0"/>
        <w:jc w:val="both"/>
      </w:pPr>
      <w:r>
        <w:rPr>
          <w:rFonts w:ascii="Times New Roman"/>
          <w:b w:val="false"/>
          <w:i w:val="false"/>
          <w:color w:val="000000"/>
          <w:sz w:val="28"/>
        </w:rPr>
        <w:t>
      5) владеет навыками исполнения более сложными штрихами;</w:t>
      </w:r>
    </w:p>
    <w:bookmarkEnd w:id="17314"/>
    <w:bookmarkStart w:name="z17795" w:id="17315"/>
    <w:p>
      <w:pPr>
        <w:spacing w:after="0"/>
        <w:ind w:left="0"/>
        <w:jc w:val="both"/>
      </w:pPr>
      <w:r>
        <w:rPr>
          <w:rFonts w:ascii="Times New Roman"/>
          <w:b w:val="false"/>
          <w:i w:val="false"/>
          <w:color w:val="000000"/>
          <w:sz w:val="28"/>
        </w:rPr>
        <w:t>
      6) владеет навыками чтения буквенных обозначений аккордов;</w:t>
      </w:r>
    </w:p>
    <w:bookmarkEnd w:id="17315"/>
    <w:bookmarkStart w:name="z17796" w:id="17316"/>
    <w:p>
      <w:pPr>
        <w:spacing w:after="0"/>
        <w:ind w:left="0"/>
        <w:jc w:val="both"/>
      </w:pPr>
      <w:r>
        <w:rPr>
          <w:rFonts w:ascii="Times New Roman"/>
          <w:b w:val="false"/>
          <w:i w:val="false"/>
          <w:color w:val="000000"/>
          <w:sz w:val="28"/>
        </w:rPr>
        <w:t>
      7) владеет сценической культурой;</w:t>
      </w:r>
    </w:p>
    <w:bookmarkEnd w:id="17316"/>
    <w:bookmarkStart w:name="z17797" w:id="17317"/>
    <w:p>
      <w:pPr>
        <w:spacing w:after="0"/>
        <w:ind w:left="0"/>
        <w:jc w:val="both"/>
      </w:pPr>
      <w:r>
        <w:rPr>
          <w:rFonts w:ascii="Times New Roman"/>
          <w:b w:val="false"/>
          <w:i w:val="false"/>
          <w:color w:val="000000"/>
          <w:sz w:val="28"/>
        </w:rPr>
        <w:t>
      8) умеет интерпретировать музыкальное произведение;</w:t>
      </w:r>
    </w:p>
    <w:bookmarkEnd w:id="17317"/>
    <w:bookmarkStart w:name="z17798" w:id="17318"/>
    <w:p>
      <w:pPr>
        <w:spacing w:after="0"/>
        <w:ind w:left="0"/>
        <w:jc w:val="both"/>
      </w:pPr>
      <w:r>
        <w:rPr>
          <w:rFonts w:ascii="Times New Roman"/>
          <w:b w:val="false"/>
          <w:i w:val="false"/>
          <w:color w:val="000000"/>
          <w:sz w:val="28"/>
        </w:rPr>
        <w:t>
      9) владеет начальными навыками работы в программе Microsoft Office [Майкрасофт офис] и нотных редакторах.</w:t>
      </w:r>
    </w:p>
    <w:bookmarkEnd w:id="17318"/>
    <w:bookmarkStart w:name="z17799" w:id="17319"/>
    <w:p>
      <w:pPr>
        <w:spacing w:after="0"/>
        <w:ind w:left="0"/>
        <w:jc w:val="both"/>
      </w:pPr>
      <w:r>
        <w:rPr>
          <w:rFonts w:ascii="Times New Roman"/>
          <w:b w:val="false"/>
          <w:i w:val="false"/>
          <w:color w:val="000000"/>
          <w:sz w:val="28"/>
        </w:rPr>
        <w:t>
      76. Программные требования в 6 классе:</w:t>
      </w:r>
    </w:p>
    <w:bookmarkEnd w:id="17319"/>
    <w:bookmarkStart w:name="z17800" w:id="17320"/>
    <w:p>
      <w:pPr>
        <w:spacing w:after="0"/>
        <w:ind w:left="0"/>
        <w:jc w:val="both"/>
      </w:pPr>
      <w:r>
        <w:rPr>
          <w:rFonts w:ascii="Times New Roman"/>
          <w:b w:val="false"/>
          <w:i w:val="false"/>
          <w:color w:val="000000"/>
          <w:sz w:val="28"/>
        </w:rPr>
        <w:t>
      1) изучаются гаммы в более сложных тональностях до шестнадцати нот легато, арпеджио - до девяти нот, двойные ноты (терции, сексты, октавы), совершенствуются штрихи деташе, легато, мартле, сотийе, стаккато, развивается техника левой руки на виртуозно-романтических пьесах: трели, различные виды соединения позиций, двойные ноты, аккорды, натуральные и искусственные флажолеты;</w:t>
      </w:r>
    </w:p>
    <w:bookmarkEnd w:id="17320"/>
    <w:bookmarkStart w:name="z17801" w:id="17321"/>
    <w:p>
      <w:pPr>
        <w:spacing w:after="0"/>
        <w:ind w:left="0"/>
        <w:jc w:val="both"/>
      </w:pPr>
      <w:r>
        <w:rPr>
          <w:rFonts w:ascii="Times New Roman"/>
          <w:b w:val="false"/>
          <w:i w:val="false"/>
          <w:color w:val="000000"/>
          <w:sz w:val="28"/>
        </w:rPr>
        <w:t>
      2) закрепляются навыки игры в позиции ставки (шарнир Давыдова), изучаются трехоктавные гаммы, трезвучия, двойные ноты (терции и сексты). октавы, стилистические особенности произведений, владение агогикой, продолжается работа над развитием звука, красивой вибрацией, качеством исполнения сложных штрихов, чтением нот с листа, репертуаром;</w:t>
      </w:r>
    </w:p>
    <w:bookmarkEnd w:id="17321"/>
    <w:bookmarkStart w:name="z17802" w:id="17322"/>
    <w:p>
      <w:pPr>
        <w:spacing w:after="0"/>
        <w:ind w:left="0"/>
        <w:jc w:val="both"/>
      </w:pPr>
      <w:r>
        <w:rPr>
          <w:rFonts w:ascii="Times New Roman"/>
          <w:b w:val="false"/>
          <w:i w:val="false"/>
          <w:color w:val="000000"/>
          <w:sz w:val="28"/>
        </w:rPr>
        <w:t>
      3) обучающийся осваивает трехоктавные гаммы, арпеджио с применением различных штрихов, гаммы до шестнадцати нот на легато, 7-8 этюдов, 4-6 пьес, одну часть концерта и одну-две части сонаты.</w:t>
      </w:r>
    </w:p>
    <w:bookmarkEnd w:id="17322"/>
    <w:bookmarkStart w:name="z17803" w:id="17323"/>
    <w:p>
      <w:pPr>
        <w:spacing w:after="0"/>
        <w:ind w:left="0"/>
        <w:jc w:val="both"/>
      </w:pPr>
      <w:r>
        <w:rPr>
          <w:rFonts w:ascii="Times New Roman"/>
          <w:b w:val="false"/>
          <w:i w:val="false"/>
          <w:color w:val="000000"/>
          <w:sz w:val="28"/>
        </w:rPr>
        <w:t>
      77. Содержание учебного предмета в 6 классе.</w:t>
      </w:r>
    </w:p>
    <w:bookmarkEnd w:id="17323"/>
    <w:bookmarkStart w:name="z17804" w:id="17324"/>
    <w:p>
      <w:pPr>
        <w:spacing w:after="0"/>
        <w:ind w:left="0"/>
        <w:jc w:val="both"/>
      </w:pPr>
      <w:r>
        <w:rPr>
          <w:rFonts w:ascii="Times New Roman"/>
          <w:b w:val="false"/>
          <w:i w:val="false"/>
          <w:color w:val="000000"/>
          <w:sz w:val="28"/>
        </w:rPr>
        <w:t>
      Тематическое планирование.</w:t>
      </w:r>
    </w:p>
    <w:bookmarkEnd w:id="17324"/>
    <w:bookmarkStart w:name="z17805" w:id="17325"/>
    <w:p>
      <w:pPr>
        <w:spacing w:after="0"/>
        <w:ind w:left="0"/>
        <w:jc w:val="both"/>
      </w:pPr>
      <w:r>
        <w:rPr>
          <w:rFonts w:ascii="Times New Roman"/>
          <w:b w:val="false"/>
          <w:i w:val="false"/>
          <w:color w:val="000000"/>
          <w:sz w:val="28"/>
        </w:rPr>
        <w:t>
      Тема 1. Изучение трехоктавных гамм и трезвучий единой аппликатурой. Исполнение гаммы до шестнадцати нот на легато, арпеджио - до девяти нот, двойные ноты (терции, сексты, октавы).</w:t>
      </w:r>
    </w:p>
    <w:bookmarkEnd w:id="17325"/>
    <w:bookmarkStart w:name="z17806" w:id="17326"/>
    <w:p>
      <w:pPr>
        <w:spacing w:after="0"/>
        <w:ind w:left="0"/>
        <w:jc w:val="both"/>
      </w:pPr>
      <w:r>
        <w:rPr>
          <w:rFonts w:ascii="Times New Roman"/>
          <w:b w:val="false"/>
          <w:i w:val="false"/>
          <w:color w:val="000000"/>
          <w:sz w:val="28"/>
        </w:rPr>
        <w:t>
      Тема 2. Совершенствование штрихов деташе, легато, мартле, сотийе, стаккато.</w:t>
      </w:r>
    </w:p>
    <w:bookmarkEnd w:id="17326"/>
    <w:bookmarkStart w:name="z17807" w:id="17327"/>
    <w:p>
      <w:pPr>
        <w:spacing w:after="0"/>
        <w:ind w:left="0"/>
        <w:jc w:val="both"/>
      </w:pPr>
      <w:r>
        <w:rPr>
          <w:rFonts w:ascii="Times New Roman"/>
          <w:b w:val="false"/>
          <w:i w:val="false"/>
          <w:color w:val="000000"/>
          <w:sz w:val="28"/>
        </w:rPr>
        <w:t>
      Тема 3. Закрепление навыков игры в позиции ставки – шарнир Давыдова.</w:t>
      </w:r>
    </w:p>
    <w:bookmarkEnd w:id="17327"/>
    <w:bookmarkStart w:name="z17808" w:id="17328"/>
    <w:p>
      <w:pPr>
        <w:spacing w:after="0"/>
        <w:ind w:left="0"/>
        <w:jc w:val="both"/>
      </w:pPr>
      <w:r>
        <w:rPr>
          <w:rFonts w:ascii="Times New Roman"/>
          <w:b w:val="false"/>
          <w:i w:val="false"/>
          <w:color w:val="000000"/>
          <w:sz w:val="28"/>
        </w:rPr>
        <w:t>
      Тема 4. Развитие техники левой руки на виртуозно-романтических пьесах: трели, различные виды соединения позиций, двойные ноты, аккорды, натуральные и искусственные флажолеты.</w:t>
      </w:r>
    </w:p>
    <w:bookmarkEnd w:id="17328"/>
    <w:bookmarkStart w:name="z17809" w:id="17329"/>
    <w:p>
      <w:pPr>
        <w:spacing w:after="0"/>
        <w:ind w:left="0"/>
        <w:jc w:val="both"/>
      </w:pPr>
      <w:r>
        <w:rPr>
          <w:rFonts w:ascii="Times New Roman"/>
          <w:b w:val="false"/>
          <w:i w:val="false"/>
          <w:color w:val="000000"/>
          <w:sz w:val="28"/>
        </w:rPr>
        <w:t>
      Тема 5. Работа над стилистическими особенностями, фразировкой, агогикой, развитием звука, красивой вибрацией в пьесах и произведениях крупной формы.</w:t>
      </w:r>
    </w:p>
    <w:bookmarkEnd w:id="17329"/>
    <w:bookmarkStart w:name="z17810" w:id="17330"/>
    <w:p>
      <w:pPr>
        <w:spacing w:after="0"/>
        <w:ind w:left="0"/>
        <w:jc w:val="both"/>
      </w:pPr>
      <w:r>
        <w:rPr>
          <w:rFonts w:ascii="Times New Roman"/>
          <w:b w:val="false"/>
          <w:i w:val="false"/>
          <w:color w:val="000000"/>
          <w:sz w:val="28"/>
        </w:rPr>
        <w:t>
      Тема 6. Работа над качеством исполнения сложных штрихов в этюдах.</w:t>
      </w:r>
    </w:p>
    <w:bookmarkEnd w:id="17330"/>
    <w:bookmarkStart w:name="z17811" w:id="17331"/>
    <w:p>
      <w:pPr>
        <w:spacing w:after="0"/>
        <w:ind w:left="0"/>
        <w:jc w:val="both"/>
      </w:pPr>
      <w:r>
        <w:rPr>
          <w:rFonts w:ascii="Times New Roman"/>
          <w:b w:val="false"/>
          <w:i w:val="false"/>
          <w:color w:val="000000"/>
          <w:sz w:val="28"/>
        </w:rPr>
        <w:t>
      Тема 7. Чтение нот с листа и самостоятельная работа над посильным для учащегося репертуаром.</w:t>
      </w:r>
    </w:p>
    <w:bookmarkEnd w:id="17331"/>
    <w:bookmarkStart w:name="z17812" w:id="17332"/>
    <w:p>
      <w:pPr>
        <w:spacing w:after="0"/>
        <w:ind w:left="0"/>
        <w:jc w:val="both"/>
      </w:pPr>
      <w:r>
        <w:rPr>
          <w:rFonts w:ascii="Times New Roman"/>
          <w:b w:val="false"/>
          <w:i w:val="false"/>
          <w:color w:val="000000"/>
          <w:sz w:val="28"/>
        </w:rPr>
        <w:t>
      Тема 8. Ансамблевое музицирование.</w:t>
      </w:r>
    </w:p>
    <w:bookmarkEnd w:id="17332"/>
    <w:bookmarkStart w:name="z17813" w:id="17333"/>
    <w:p>
      <w:pPr>
        <w:spacing w:after="0"/>
        <w:ind w:left="0"/>
        <w:jc w:val="both"/>
      </w:pPr>
      <w:r>
        <w:rPr>
          <w:rFonts w:ascii="Times New Roman"/>
          <w:b w:val="false"/>
          <w:i w:val="false"/>
          <w:color w:val="000000"/>
          <w:sz w:val="28"/>
        </w:rPr>
        <w:t>
      Тема 9. Дальнейшее знакомство со средствами мультимедиа – программы цифровой обработки музыки, аранжировки, Microsoft Office [Майкрасофт офис] и нотные редакторы: MuseScore [МюсСкор], Sibelius 6 [Сибелиус].</w:t>
      </w:r>
    </w:p>
    <w:bookmarkEnd w:id="17333"/>
    <w:bookmarkStart w:name="z17814" w:id="17334"/>
    <w:p>
      <w:pPr>
        <w:spacing w:after="0"/>
        <w:ind w:left="0"/>
        <w:jc w:val="both"/>
      </w:pPr>
      <w:r>
        <w:rPr>
          <w:rFonts w:ascii="Times New Roman"/>
          <w:b w:val="false"/>
          <w:i w:val="false"/>
          <w:color w:val="000000"/>
          <w:sz w:val="28"/>
        </w:rPr>
        <w:t>
      Тема 10. Самостоятельная настройка инструмента с использованием электронного камертона.</w:t>
      </w:r>
    </w:p>
    <w:bookmarkEnd w:id="17334"/>
    <w:bookmarkStart w:name="z17815" w:id="17335"/>
    <w:p>
      <w:pPr>
        <w:spacing w:after="0"/>
        <w:ind w:left="0"/>
        <w:jc w:val="both"/>
      </w:pPr>
      <w:r>
        <w:rPr>
          <w:rFonts w:ascii="Times New Roman"/>
          <w:b w:val="false"/>
          <w:i w:val="false"/>
          <w:color w:val="000000"/>
          <w:sz w:val="28"/>
        </w:rPr>
        <w:t xml:space="preserve">
      78. Ожидаемые результаты освоения Программы 6 класса. </w:t>
      </w:r>
    </w:p>
    <w:bookmarkEnd w:id="17335"/>
    <w:bookmarkStart w:name="z17816" w:id="17336"/>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17336"/>
    <w:bookmarkStart w:name="z17817" w:id="17337"/>
    <w:p>
      <w:pPr>
        <w:spacing w:after="0"/>
        <w:ind w:left="0"/>
        <w:jc w:val="both"/>
      </w:pPr>
      <w:r>
        <w:rPr>
          <w:rFonts w:ascii="Times New Roman"/>
          <w:b w:val="false"/>
          <w:i w:val="false"/>
          <w:color w:val="000000"/>
          <w:sz w:val="28"/>
        </w:rPr>
        <w:t>
      1) умеет читать ноты в теноровом ключе;</w:t>
      </w:r>
    </w:p>
    <w:bookmarkEnd w:id="17337"/>
    <w:bookmarkStart w:name="z17818" w:id="17338"/>
    <w:p>
      <w:pPr>
        <w:spacing w:after="0"/>
        <w:ind w:left="0"/>
        <w:jc w:val="both"/>
      </w:pPr>
      <w:r>
        <w:rPr>
          <w:rFonts w:ascii="Times New Roman"/>
          <w:b w:val="false"/>
          <w:i w:val="false"/>
          <w:color w:val="000000"/>
          <w:sz w:val="28"/>
        </w:rPr>
        <w:t>
      2) владеет навыками чтения с листа и ансамблевой игры;</w:t>
      </w:r>
    </w:p>
    <w:bookmarkEnd w:id="17338"/>
    <w:bookmarkStart w:name="z17819" w:id="17339"/>
    <w:p>
      <w:pPr>
        <w:spacing w:after="0"/>
        <w:ind w:left="0"/>
        <w:jc w:val="both"/>
      </w:pPr>
      <w:r>
        <w:rPr>
          <w:rFonts w:ascii="Times New Roman"/>
          <w:b w:val="false"/>
          <w:i w:val="false"/>
          <w:color w:val="000000"/>
          <w:sz w:val="28"/>
        </w:rPr>
        <w:t>
      3) умеет осуществлять слуховой контроль во время исполнения произведения;</w:t>
      </w:r>
    </w:p>
    <w:bookmarkEnd w:id="17339"/>
    <w:bookmarkStart w:name="z17820" w:id="17340"/>
    <w:p>
      <w:pPr>
        <w:spacing w:after="0"/>
        <w:ind w:left="0"/>
        <w:jc w:val="both"/>
      </w:pPr>
      <w:r>
        <w:rPr>
          <w:rFonts w:ascii="Times New Roman"/>
          <w:b w:val="false"/>
          <w:i w:val="false"/>
          <w:color w:val="000000"/>
          <w:sz w:val="28"/>
        </w:rPr>
        <w:t>
      4) владеет сценической культурой;</w:t>
      </w:r>
    </w:p>
    <w:bookmarkEnd w:id="17340"/>
    <w:bookmarkStart w:name="z17821" w:id="17341"/>
    <w:p>
      <w:pPr>
        <w:spacing w:after="0"/>
        <w:ind w:left="0"/>
        <w:jc w:val="both"/>
      </w:pPr>
      <w:r>
        <w:rPr>
          <w:rFonts w:ascii="Times New Roman"/>
          <w:b w:val="false"/>
          <w:i w:val="false"/>
          <w:color w:val="000000"/>
          <w:sz w:val="28"/>
        </w:rPr>
        <w:t>
      5) умеет интерпретировать музыкальные произведения;</w:t>
      </w:r>
    </w:p>
    <w:bookmarkEnd w:id="17341"/>
    <w:bookmarkStart w:name="z17822" w:id="17342"/>
    <w:p>
      <w:pPr>
        <w:spacing w:after="0"/>
        <w:ind w:left="0"/>
        <w:jc w:val="both"/>
      </w:pPr>
      <w:r>
        <w:rPr>
          <w:rFonts w:ascii="Times New Roman"/>
          <w:b w:val="false"/>
          <w:i w:val="false"/>
          <w:color w:val="000000"/>
          <w:sz w:val="28"/>
        </w:rPr>
        <w:t>
      6) умеет исполнять мажорные и минорные гаммы в три октавы единой аппликатурой без использования открытых струн;</w:t>
      </w:r>
    </w:p>
    <w:bookmarkEnd w:id="17342"/>
    <w:bookmarkStart w:name="z17823" w:id="17343"/>
    <w:p>
      <w:pPr>
        <w:spacing w:after="0"/>
        <w:ind w:left="0"/>
        <w:jc w:val="both"/>
      </w:pPr>
      <w:r>
        <w:rPr>
          <w:rFonts w:ascii="Times New Roman"/>
          <w:b w:val="false"/>
          <w:i w:val="false"/>
          <w:color w:val="000000"/>
          <w:sz w:val="28"/>
        </w:rPr>
        <w:t>
      7) владеет навыками исполнения более сложными штрихами;</w:t>
      </w:r>
    </w:p>
    <w:bookmarkEnd w:id="17343"/>
    <w:bookmarkStart w:name="z17824" w:id="17344"/>
    <w:p>
      <w:pPr>
        <w:spacing w:after="0"/>
        <w:ind w:left="0"/>
        <w:jc w:val="both"/>
      </w:pPr>
      <w:r>
        <w:rPr>
          <w:rFonts w:ascii="Times New Roman"/>
          <w:b w:val="false"/>
          <w:i w:val="false"/>
          <w:color w:val="000000"/>
          <w:sz w:val="28"/>
        </w:rPr>
        <w:t>
      8) умеет играть различного вида аккорды;</w:t>
      </w:r>
    </w:p>
    <w:bookmarkEnd w:id="17344"/>
    <w:bookmarkStart w:name="z17825" w:id="17345"/>
    <w:p>
      <w:pPr>
        <w:spacing w:after="0"/>
        <w:ind w:left="0"/>
        <w:jc w:val="both"/>
      </w:pPr>
      <w:r>
        <w:rPr>
          <w:rFonts w:ascii="Times New Roman"/>
          <w:b w:val="false"/>
          <w:i w:val="false"/>
          <w:color w:val="000000"/>
          <w:sz w:val="28"/>
        </w:rPr>
        <w:t>
      9) владеет навыками красивой вибрации;</w:t>
      </w:r>
    </w:p>
    <w:bookmarkEnd w:id="17345"/>
    <w:bookmarkStart w:name="z17826" w:id="17346"/>
    <w:p>
      <w:pPr>
        <w:spacing w:after="0"/>
        <w:ind w:left="0"/>
        <w:jc w:val="both"/>
      </w:pPr>
      <w:r>
        <w:rPr>
          <w:rFonts w:ascii="Times New Roman"/>
          <w:b w:val="false"/>
          <w:i w:val="false"/>
          <w:color w:val="000000"/>
          <w:sz w:val="28"/>
        </w:rPr>
        <w:t>
      10) владеет навыками интервальной техники;</w:t>
      </w:r>
    </w:p>
    <w:bookmarkEnd w:id="17346"/>
    <w:bookmarkStart w:name="z17827" w:id="17347"/>
    <w:p>
      <w:pPr>
        <w:spacing w:after="0"/>
        <w:ind w:left="0"/>
        <w:jc w:val="both"/>
      </w:pPr>
      <w:r>
        <w:rPr>
          <w:rFonts w:ascii="Times New Roman"/>
          <w:b w:val="false"/>
          <w:i w:val="false"/>
          <w:color w:val="000000"/>
          <w:sz w:val="28"/>
        </w:rPr>
        <w:t>
      11) умеет передавать стилистические особенности произведения;</w:t>
      </w:r>
    </w:p>
    <w:bookmarkEnd w:id="17347"/>
    <w:bookmarkStart w:name="z17828" w:id="17348"/>
    <w:p>
      <w:pPr>
        <w:spacing w:after="0"/>
        <w:ind w:left="0"/>
        <w:jc w:val="both"/>
      </w:pPr>
      <w:r>
        <w:rPr>
          <w:rFonts w:ascii="Times New Roman"/>
          <w:b w:val="false"/>
          <w:i w:val="false"/>
          <w:color w:val="000000"/>
          <w:sz w:val="28"/>
        </w:rPr>
        <w:t>
      12) владеет навыками чтения с листа;</w:t>
      </w:r>
    </w:p>
    <w:bookmarkEnd w:id="17348"/>
    <w:bookmarkStart w:name="z17829" w:id="17349"/>
    <w:p>
      <w:pPr>
        <w:spacing w:after="0"/>
        <w:ind w:left="0"/>
        <w:jc w:val="both"/>
      </w:pPr>
      <w:r>
        <w:rPr>
          <w:rFonts w:ascii="Times New Roman"/>
          <w:b w:val="false"/>
          <w:i w:val="false"/>
          <w:color w:val="000000"/>
          <w:sz w:val="28"/>
        </w:rPr>
        <w:t>
      13) владеет навыками интервальной техники;</w:t>
      </w:r>
    </w:p>
    <w:bookmarkEnd w:id="17349"/>
    <w:bookmarkStart w:name="z17830" w:id="17350"/>
    <w:p>
      <w:pPr>
        <w:spacing w:after="0"/>
        <w:ind w:left="0"/>
        <w:jc w:val="both"/>
      </w:pPr>
      <w:r>
        <w:rPr>
          <w:rFonts w:ascii="Times New Roman"/>
          <w:b w:val="false"/>
          <w:i w:val="false"/>
          <w:color w:val="000000"/>
          <w:sz w:val="28"/>
        </w:rPr>
        <w:t>
      14) владеет техникой левой руки: трели, различные виды соединения позиций, искусственные флажолеты и двойные ноты;</w:t>
      </w:r>
    </w:p>
    <w:bookmarkEnd w:id="17350"/>
    <w:bookmarkStart w:name="z17831" w:id="17351"/>
    <w:p>
      <w:pPr>
        <w:spacing w:after="0"/>
        <w:ind w:left="0"/>
        <w:jc w:val="both"/>
      </w:pPr>
      <w:r>
        <w:rPr>
          <w:rFonts w:ascii="Times New Roman"/>
          <w:b w:val="false"/>
          <w:i w:val="false"/>
          <w:color w:val="000000"/>
          <w:sz w:val="28"/>
        </w:rPr>
        <w:t>
      15) умеет самостоятельно настраивать инструмент;</w:t>
      </w:r>
    </w:p>
    <w:bookmarkEnd w:id="17351"/>
    <w:bookmarkStart w:name="z17832" w:id="17352"/>
    <w:p>
      <w:pPr>
        <w:spacing w:after="0"/>
        <w:ind w:left="0"/>
        <w:jc w:val="both"/>
      </w:pPr>
      <w:r>
        <w:rPr>
          <w:rFonts w:ascii="Times New Roman"/>
          <w:b w:val="false"/>
          <w:i w:val="false"/>
          <w:color w:val="000000"/>
          <w:sz w:val="28"/>
        </w:rPr>
        <w:t>
      16) умеет использовать программы Microsoft Office [Майкрасофт офис] и нотные редакторы.</w:t>
      </w:r>
    </w:p>
    <w:bookmarkEnd w:id="17352"/>
    <w:bookmarkStart w:name="z17833" w:id="17353"/>
    <w:p>
      <w:pPr>
        <w:spacing w:after="0"/>
        <w:ind w:left="0"/>
        <w:jc w:val="both"/>
      </w:pPr>
      <w:r>
        <w:rPr>
          <w:rFonts w:ascii="Times New Roman"/>
          <w:b w:val="false"/>
          <w:i w:val="false"/>
          <w:color w:val="000000"/>
          <w:sz w:val="28"/>
        </w:rPr>
        <w:t>
      79. Программные требования в 7 классе:</w:t>
      </w:r>
    </w:p>
    <w:bookmarkEnd w:id="17353"/>
    <w:bookmarkStart w:name="z17834" w:id="17354"/>
    <w:p>
      <w:pPr>
        <w:spacing w:after="0"/>
        <w:ind w:left="0"/>
        <w:jc w:val="both"/>
      </w:pPr>
      <w:r>
        <w:rPr>
          <w:rFonts w:ascii="Times New Roman"/>
          <w:b w:val="false"/>
          <w:i w:val="false"/>
          <w:color w:val="000000"/>
          <w:sz w:val="28"/>
        </w:rPr>
        <w:t>
      1) осваиваются гаммы в различных штриховых вариантах, двойные ноты трех видов по две и четыре легато, одиннадцать видов арпеджио в подвижном темпе, крупная форма более сложной фактуры, виолончельный репертуар разностилевой направленности, развиваются пальцевая беглость и штриховая техника;</w:t>
      </w:r>
    </w:p>
    <w:bookmarkEnd w:id="17354"/>
    <w:bookmarkStart w:name="z17835" w:id="17355"/>
    <w:p>
      <w:pPr>
        <w:spacing w:after="0"/>
        <w:ind w:left="0"/>
        <w:jc w:val="both"/>
      </w:pPr>
      <w:r>
        <w:rPr>
          <w:rFonts w:ascii="Times New Roman"/>
          <w:b w:val="false"/>
          <w:i w:val="false"/>
          <w:color w:val="000000"/>
          <w:sz w:val="28"/>
        </w:rPr>
        <w:t>
      2) обучающийся осваивает гаммы в подвижном темпе, легато по двенадцать, шестнадцать нот, все виды штрихов, арпеджио по три, шесть легато, двойные ноты, хроматическую гамму, 6-8 этюдов, 5-6 пьес, 2 произведения крупной формы.</w:t>
      </w:r>
    </w:p>
    <w:bookmarkEnd w:id="17355"/>
    <w:bookmarkStart w:name="z17836" w:id="17356"/>
    <w:p>
      <w:pPr>
        <w:spacing w:after="0"/>
        <w:ind w:left="0"/>
        <w:jc w:val="both"/>
      </w:pPr>
      <w:r>
        <w:rPr>
          <w:rFonts w:ascii="Times New Roman"/>
          <w:b w:val="false"/>
          <w:i w:val="false"/>
          <w:color w:val="000000"/>
          <w:sz w:val="28"/>
        </w:rPr>
        <w:t>
      80. Содержание учебного предмета в 7 классе.</w:t>
      </w:r>
    </w:p>
    <w:bookmarkEnd w:id="17356"/>
    <w:bookmarkStart w:name="z17837" w:id="17357"/>
    <w:p>
      <w:pPr>
        <w:spacing w:after="0"/>
        <w:ind w:left="0"/>
        <w:jc w:val="both"/>
      </w:pPr>
      <w:r>
        <w:rPr>
          <w:rFonts w:ascii="Times New Roman"/>
          <w:b w:val="false"/>
          <w:i w:val="false"/>
          <w:color w:val="000000"/>
          <w:sz w:val="28"/>
        </w:rPr>
        <w:t>
      Тематическое планирование.</w:t>
      </w:r>
    </w:p>
    <w:bookmarkEnd w:id="17357"/>
    <w:bookmarkStart w:name="z17838" w:id="17358"/>
    <w:p>
      <w:pPr>
        <w:spacing w:after="0"/>
        <w:ind w:left="0"/>
        <w:jc w:val="both"/>
      </w:pPr>
      <w:r>
        <w:rPr>
          <w:rFonts w:ascii="Times New Roman"/>
          <w:b w:val="false"/>
          <w:i w:val="false"/>
          <w:color w:val="000000"/>
          <w:sz w:val="28"/>
        </w:rPr>
        <w:t>
      Тема 1. Гаммы в различных штриховых вариантах, развитие пальцевой беглости и штриховой техники, двойные ноты трех видов по две и четыре легато, одиннадцать видов арпеджио в подвижном темпе.</w:t>
      </w:r>
    </w:p>
    <w:bookmarkEnd w:id="17358"/>
    <w:bookmarkStart w:name="z17839" w:id="17359"/>
    <w:p>
      <w:pPr>
        <w:spacing w:after="0"/>
        <w:ind w:left="0"/>
        <w:jc w:val="both"/>
      </w:pPr>
      <w:r>
        <w:rPr>
          <w:rFonts w:ascii="Times New Roman"/>
          <w:b w:val="false"/>
          <w:i w:val="false"/>
          <w:color w:val="000000"/>
          <w:sz w:val="28"/>
        </w:rPr>
        <w:t>
      Тема 2. Совершенствование штрихов деташе, легато, мартле, сотийе, стаккато.</w:t>
      </w:r>
    </w:p>
    <w:bookmarkEnd w:id="17359"/>
    <w:bookmarkStart w:name="z17840" w:id="17360"/>
    <w:p>
      <w:pPr>
        <w:spacing w:after="0"/>
        <w:ind w:left="0"/>
        <w:jc w:val="both"/>
      </w:pPr>
      <w:r>
        <w:rPr>
          <w:rFonts w:ascii="Times New Roman"/>
          <w:b w:val="false"/>
          <w:i w:val="false"/>
          <w:color w:val="000000"/>
          <w:sz w:val="28"/>
        </w:rPr>
        <w:t>
      Тема 3. Дальнейшее развитие техники левой руки на виртуозно-романтических пьесах: трели, различные виды соединения позиций, двойные ноты, аккорды, натуральные и искусственные флажолеты.</w:t>
      </w:r>
    </w:p>
    <w:bookmarkEnd w:id="17360"/>
    <w:bookmarkStart w:name="z17841" w:id="17361"/>
    <w:p>
      <w:pPr>
        <w:spacing w:after="0"/>
        <w:ind w:left="0"/>
        <w:jc w:val="both"/>
      </w:pPr>
      <w:r>
        <w:rPr>
          <w:rFonts w:ascii="Times New Roman"/>
          <w:b w:val="false"/>
          <w:i w:val="false"/>
          <w:color w:val="000000"/>
          <w:sz w:val="28"/>
        </w:rPr>
        <w:t>
      Тема 4. Профессиональное освоение виолончельного репертуара разностилевой направленности.</w:t>
      </w:r>
    </w:p>
    <w:bookmarkEnd w:id="17361"/>
    <w:bookmarkStart w:name="z17842" w:id="17362"/>
    <w:p>
      <w:pPr>
        <w:spacing w:after="0"/>
        <w:ind w:left="0"/>
        <w:jc w:val="both"/>
      </w:pPr>
      <w:r>
        <w:rPr>
          <w:rFonts w:ascii="Times New Roman"/>
          <w:b w:val="false"/>
          <w:i w:val="false"/>
          <w:color w:val="000000"/>
          <w:sz w:val="28"/>
        </w:rPr>
        <w:t>
      Тема 5. Работа над произведениями крупной формы более сложной фактуры и содержания.</w:t>
      </w:r>
    </w:p>
    <w:bookmarkEnd w:id="17362"/>
    <w:bookmarkStart w:name="z17843" w:id="17363"/>
    <w:p>
      <w:pPr>
        <w:spacing w:after="0"/>
        <w:ind w:left="0"/>
        <w:jc w:val="both"/>
      </w:pPr>
      <w:r>
        <w:rPr>
          <w:rFonts w:ascii="Times New Roman"/>
          <w:b w:val="false"/>
          <w:i w:val="false"/>
          <w:color w:val="000000"/>
          <w:sz w:val="28"/>
        </w:rPr>
        <w:t>
      Тема 6. Продолжение работы над совершенствованием качества исполнения сложных штрихов в этюдах.</w:t>
      </w:r>
    </w:p>
    <w:bookmarkEnd w:id="17363"/>
    <w:bookmarkStart w:name="z17844" w:id="17364"/>
    <w:p>
      <w:pPr>
        <w:spacing w:after="0"/>
        <w:ind w:left="0"/>
        <w:jc w:val="both"/>
      </w:pPr>
      <w:r>
        <w:rPr>
          <w:rFonts w:ascii="Times New Roman"/>
          <w:b w:val="false"/>
          <w:i w:val="false"/>
          <w:color w:val="000000"/>
          <w:sz w:val="28"/>
        </w:rPr>
        <w:t>
      Тема 7. Чтение нот с листа и самостоятельная работа над более сложным для учащегося репертуаром.</w:t>
      </w:r>
    </w:p>
    <w:bookmarkEnd w:id="17364"/>
    <w:bookmarkStart w:name="z17845" w:id="17365"/>
    <w:p>
      <w:pPr>
        <w:spacing w:after="0"/>
        <w:ind w:left="0"/>
        <w:jc w:val="both"/>
      </w:pPr>
      <w:r>
        <w:rPr>
          <w:rFonts w:ascii="Times New Roman"/>
          <w:b w:val="false"/>
          <w:i w:val="false"/>
          <w:color w:val="000000"/>
          <w:sz w:val="28"/>
        </w:rPr>
        <w:t>
      Тема 8. Ансамблевое музицирование.</w:t>
      </w:r>
    </w:p>
    <w:bookmarkEnd w:id="17365"/>
    <w:bookmarkStart w:name="z17846" w:id="17366"/>
    <w:p>
      <w:pPr>
        <w:spacing w:after="0"/>
        <w:ind w:left="0"/>
        <w:jc w:val="both"/>
      </w:pPr>
      <w:r>
        <w:rPr>
          <w:rFonts w:ascii="Times New Roman"/>
          <w:b w:val="false"/>
          <w:i w:val="false"/>
          <w:color w:val="000000"/>
          <w:sz w:val="28"/>
        </w:rPr>
        <w:t>
      Тема 9. Дальнейшее знакомство со средствами мультимедиа - программы цифровой обработки музыки, аранжировки, Microsoft Office [Майкрасофт офис] и нотные редакторы.</w:t>
      </w:r>
    </w:p>
    <w:bookmarkEnd w:id="17366"/>
    <w:bookmarkStart w:name="z17847" w:id="17367"/>
    <w:p>
      <w:pPr>
        <w:spacing w:after="0"/>
        <w:ind w:left="0"/>
        <w:jc w:val="both"/>
      </w:pPr>
      <w:r>
        <w:rPr>
          <w:rFonts w:ascii="Times New Roman"/>
          <w:b w:val="false"/>
          <w:i w:val="false"/>
          <w:color w:val="000000"/>
          <w:sz w:val="28"/>
        </w:rPr>
        <w:t>
      Тема 10. Профессиональная, самостоятельная настройка инструмента и умение правильно вставить струны в колки.</w:t>
      </w:r>
    </w:p>
    <w:bookmarkEnd w:id="17367"/>
    <w:bookmarkStart w:name="z17848" w:id="17368"/>
    <w:p>
      <w:pPr>
        <w:spacing w:after="0"/>
        <w:ind w:left="0"/>
        <w:jc w:val="both"/>
      </w:pPr>
      <w:r>
        <w:rPr>
          <w:rFonts w:ascii="Times New Roman"/>
          <w:b w:val="false"/>
          <w:i w:val="false"/>
          <w:color w:val="000000"/>
          <w:sz w:val="28"/>
        </w:rPr>
        <w:t>
      81. Ожидаемые результаты освоения Программы 7 класса.</w:t>
      </w:r>
    </w:p>
    <w:bookmarkEnd w:id="17368"/>
    <w:bookmarkStart w:name="z17849" w:id="17369"/>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17369"/>
    <w:bookmarkStart w:name="z17850" w:id="17370"/>
    <w:p>
      <w:pPr>
        <w:spacing w:after="0"/>
        <w:ind w:left="0"/>
        <w:jc w:val="both"/>
      </w:pPr>
      <w:r>
        <w:rPr>
          <w:rFonts w:ascii="Times New Roman"/>
          <w:b w:val="false"/>
          <w:i w:val="false"/>
          <w:color w:val="000000"/>
          <w:sz w:val="28"/>
        </w:rPr>
        <w:t>
      1) умеет исполнять мажорные и минорные гаммы четыре октавы единой аппликатурой (без использования открытых струн);</w:t>
      </w:r>
    </w:p>
    <w:bookmarkEnd w:id="17370"/>
    <w:bookmarkStart w:name="z17851" w:id="17371"/>
    <w:p>
      <w:pPr>
        <w:spacing w:after="0"/>
        <w:ind w:left="0"/>
        <w:jc w:val="both"/>
      </w:pPr>
      <w:r>
        <w:rPr>
          <w:rFonts w:ascii="Times New Roman"/>
          <w:b w:val="false"/>
          <w:i w:val="false"/>
          <w:color w:val="000000"/>
          <w:sz w:val="28"/>
        </w:rPr>
        <w:t>
      2) умеет исполнять хроматическую гамму;</w:t>
      </w:r>
    </w:p>
    <w:bookmarkEnd w:id="17371"/>
    <w:bookmarkStart w:name="z17852" w:id="17372"/>
    <w:p>
      <w:pPr>
        <w:spacing w:after="0"/>
        <w:ind w:left="0"/>
        <w:jc w:val="both"/>
      </w:pPr>
      <w:r>
        <w:rPr>
          <w:rFonts w:ascii="Times New Roman"/>
          <w:b w:val="false"/>
          <w:i w:val="false"/>
          <w:color w:val="000000"/>
          <w:sz w:val="28"/>
        </w:rPr>
        <w:t>
      3) владеет техникой левой руки: пальцевой беглости, трели, различные виды соединения позиций, искусственные флажолеты и двойные ноты;</w:t>
      </w:r>
    </w:p>
    <w:bookmarkEnd w:id="17372"/>
    <w:bookmarkStart w:name="z17853" w:id="17373"/>
    <w:p>
      <w:pPr>
        <w:spacing w:after="0"/>
        <w:ind w:left="0"/>
        <w:jc w:val="both"/>
      </w:pPr>
      <w:r>
        <w:rPr>
          <w:rFonts w:ascii="Times New Roman"/>
          <w:b w:val="false"/>
          <w:i w:val="false"/>
          <w:color w:val="000000"/>
          <w:sz w:val="28"/>
        </w:rPr>
        <w:t>
      4) владеет навыками исполнения более сложными штрихами;</w:t>
      </w:r>
    </w:p>
    <w:bookmarkEnd w:id="17373"/>
    <w:bookmarkStart w:name="z17854" w:id="17374"/>
    <w:p>
      <w:pPr>
        <w:spacing w:after="0"/>
        <w:ind w:left="0"/>
        <w:jc w:val="both"/>
      </w:pPr>
      <w:r>
        <w:rPr>
          <w:rFonts w:ascii="Times New Roman"/>
          <w:b w:val="false"/>
          <w:i w:val="false"/>
          <w:color w:val="000000"/>
          <w:sz w:val="28"/>
        </w:rPr>
        <w:t>
      5) владеет навыками интервальной техники;</w:t>
      </w:r>
    </w:p>
    <w:bookmarkEnd w:id="17374"/>
    <w:bookmarkStart w:name="z17855" w:id="17375"/>
    <w:p>
      <w:pPr>
        <w:spacing w:after="0"/>
        <w:ind w:left="0"/>
        <w:jc w:val="both"/>
      </w:pPr>
      <w:r>
        <w:rPr>
          <w:rFonts w:ascii="Times New Roman"/>
          <w:b w:val="false"/>
          <w:i w:val="false"/>
          <w:color w:val="000000"/>
          <w:sz w:val="28"/>
        </w:rPr>
        <w:t>
      6) умеет интерпретировать музыкальное произведение;</w:t>
      </w:r>
    </w:p>
    <w:bookmarkEnd w:id="17375"/>
    <w:bookmarkStart w:name="z17856" w:id="17376"/>
    <w:p>
      <w:pPr>
        <w:spacing w:after="0"/>
        <w:ind w:left="0"/>
        <w:jc w:val="both"/>
      </w:pPr>
      <w:r>
        <w:rPr>
          <w:rFonts w:ascii="Times New Roman"/>
          <w:b w:val="false"/>
          <w:i w:val="false"/>
          <w:color w:val="000000"/>
          <w:sz w:val="28"/>
        </w:rPr>
        <w:t>
      7) умеет передавать стилистические особенности произведения;</w:t>
      </w:r>
    </w:p>
    <w:bookmarkEnd w:id="17376"/>
    <w:bookmarkStart w:name="z17857" w:id="17377"/>
    <w:p>
      <w:pPr>
        <w:spacing w:after="0"/>
        <w:ind w:left="0"/>
        <w:jc w:val="both"/>
      </w:pPr>
      <w:r>
        <w:rPr>
          <w:rFonts w:ascii="Times New Roman"/>
          <w:b w:val="false"/>
          <w:i w:val="false"/>
          <w:color w:val="000000"/>
          <w:sz w:val="28"/>
        </w:rPr>
        <w:t>
      8) умеет самостоятельно разучивать музыкальное произведение;</w:t>
      </w:r>
    </w:p>
    <w:bookmarkEnd w:id="17377"/>
    <w:bookmarkStart w:name="z17858" w:id="17378"/>
    <w:p>
      <w:pPr>
        <w:spacing w:after="0"/>
        <w:ind w:left="0"/>
        <w:jc w:val="both"/>
      </w:pPr>
      <w:r>
        <w:rPr>
          <w:rFonts w:ascii="Times New Roman"/>
          <w:b w:val="false"/>
          <w:i w:val="false"/>
          <w:color w:val="000000"/>
          <w:sz w:val="28"/>
        </w:rPr>
        <w:t xml:space="preserve">
      9) умеет самостоятельно настраивать инструмент; </w:t>
      </w:r>
    </w:p>
    <w:bookmarkEnd w:id="17378"/>
    <w:bookmarkStart w:name="z17859" w:id="17379"/>
    <w:p>
      <w:pPr>
        <w:spacing w:after="0"/>
        <w:ind w:left="0"/>
        <w:jc w:val="both"/>
      </w:pPr>
      <w:r>
        <w:rPr>
          <w:rFonts w:ascii="Times New Roman"/>
          <w:b w:val="false"/>
          <w:i w:val="false"/>
          <w:color w:val="000000"/>
          <w:sz w:val="28"/>
        </w:rPr>
        <w:t>
      10) владеет навыками чтения с листа;</w:t>
      </w:r>
    </w:p>
    <w:bookmarkEnd w:id="17379"/>
    <w:bookmarkStart w:name="z17860" w:id="17380"/>
    <w:p>
      <w:pPr>
        <w:spacing w:after="0"/>
        <w:ind w:left="0"/>
        <w:jc w:val="both"/>
      </w:pPr>
      <w:r>
        <w:rPr>
          <w:rFonts w:ascii="Times New Roman"/>
          <w:b w:val="false"/>
          <w:i w:val="false"/>
          <w:color w:val="000000"/>
          <w:sz w:val="28"/>
        </w:rPr>
        <w:t>
      11) умеет использовать программы цифровой обработки музыки, аранжировки, Microsoft Office [Майкрасофт офис] и нотные редакторы.</w:t>
      </w:r>
    </w:p>
    <w:bookmarkEnd w:id="17380"/>
    <w:bookmarkStart w:name="z17861" w:id="17381"/>
    <w:p>
      <w:pPr>
        <w:spacing w:after="0"/>
        <w:ind w:left="0"/>
        <w:jc w:val="both"/>
      </w:pPr>
      <w:r>
        <w:rPr>
          <w:rFonts w:ascii="Times New Roman"/>
          <w:b w:val="false"/>
          <w:i w:val="false"/>
          <w:color w:val="000000"/>
          <w:sz w:val="28"/>
        </w:rPr>
        <w:t>
      82. Программные требования в 8-9 классах:</w:t>
      </w:r>
    </w:p>
    <w:bookmarkEnd w:id="17381"/>
    <w:bookmarkStart w:name="z17862" w:id="17382"/>
    <w:p>
      <w:pPr>
        <w:spacing w:after="0"/>
        <w:ind w:left="0"/>
        <w:jc w:val="both"/>
      </w:pPr>
      <w:r>
        <w:rPr>
          <w:rFonts w:ascii="Times New Roman"/>
          <w:b w:val="false"/>
          <w:i w:val="false"/>
          <w:color w:val="000000"/>
          <w:sz w:val="28"/>
        </w:rPr>
        <w:t xml:space="preserve">
      1) продолжается работа над гаммами единой аппликатуры в различных штриховых вариантах, двойными нотами трех видов по две и четыре легато, одиннадцать видов арпеджио в подвижном темпе, крупной формой более сложной фактуры и содержания, этюдами, пьесами и произведениями крупной формы, развивается пальцевая беглость, штриховая техника; </w:t>
      </w:r>
    </w:p>
    <w:bookmarkEnd w:id="17382"/>
    <w:bookmarkStart w:name="z17863" w:id="17383"/>
    <w:p>
      <w:pPr>
        <w:spacing w:after="0"/>
        <w:ind w:left="0"/>
        <w:jc w:val="both"/>
      </w:pPr>
      <w:r>
        <w:rPr>
          <w:rFonts w:ascii="Times New Roman"/>
          <w:b w:val="false"/>
          <w:i w:val="false"/>
          <w:color w:val="000000"/>
          <w:sz w:val="28"/>
        </w:rPr>
        <w:t>
      2) обучающийся осваивает трехоктавные гаммы в подвижном темпе, легато по двенадцать, шестнадцать нот, все виды штрихов, арпеджио по три, шесть легато, двойные ноты, хроматическую гамму, 6-8 этюдов, 5-6 пьес и 2 произведения крупной формы.</w:t>
      </w:r>
    </w:p>
    <w:bookmarkEnd w:id="17383"/>
    <w:bookmarkStart w:name="z17864" w:id="17384"/>
    <w:p>
      <w:pPr>
        <w:spacing w:after="0"/>
        <w:ind w:left="0"/>
        <w:jc w:val="both"/>
      </w:pPr>
      <w:r>
        <w:rPr>
          <w:rFonts w:ascii="Times New Roman"/>
          <w:b w:val="false"/>
          <w:i w:val="false"/>
          <w:color w:val="000000"/>
          <w:sz w:val="28"/>
        </w:rPr>
        <w:t>
      83. Содержание учебного предмета в 8-9 классах.</w:t>
      </w:r>
    </w:p>
    <w:bookmarkEnd w:id="17384"/>
    <w:bookmarkStart w:name="z17865" w:id="17385"/>
    <w:p>
      <w:pPr>
        <w:spacing w:after="0"/>
        <w:ind w:left="0"/>
        <w:jc w:val="both"/>
      </w:pPr>
      <w:r>
        <w:rPr>
          <w:rFonts w:ascii="Times New Roman"/>
          <w:b w:val="false"/>
          <w:i w:val="false"/>
          <w:color w:val="000000"/>
          <w:sz w:val="28"/>
        </w:rPr>
        <w:t>
      Тематическое планирование.</w:t>
      </w:r>
    </w:p>
    <w:bookmarkEnd w:id="17385"/>
    <w:bookmarkStart w:name="z17866" w:id="17386"/>
    <w:p>
      <w:pPr>
        <w:spacing w:after="0"/>
        <w:ind w:left="0"/>
        <w:jc w:val="both"/>
      </w:pPr>
      <w:r>
        <w:rPr>
          <w:rFonts w:ascii="Times New Roman"/>
          <w:b w:val="false"/>
          <w:i w:val="false"/>
          <w:color w:val="000000"/>
          <w:sz w:val="28"/>
        </w:rPr>
        <w:t>
      Тема 1. Гаммы в различных штриховых вариантах, развитие пальцевой беглости и штриховой техники, двойные ноты трех видов по две и четыре легато, одиннадцать видов арпеджио в подвижном темпе.</w:t>
      </w:r>
    </w:p>
    <w:bookmarkEnd w:id="17386"/>
    <w:bookmarkStart w:name="z17867" w:id="17387"/>
    <w:p>
      <w:pPr>
        <w:spacing w:after="0"/>
        <w:ind w:left="0"/>
        <w:jc w:val="both"/>
      </w:pPr>
      <w:r>
        <w:rPr>
          <w:rFonts w:ascii="Times New Roman"/>
          <w:b w:val="false"/>
          <w:i w:val="false"/>
          <w:color w:val="000000"/>
          <w:sz w:val="28"/>
        </w:rPr>
        <w:t>
      Тема 2. Совершенствование штрихов деташе, легато, мартле, сотийе, стаккато.</w:t>
      </w:r>
    </w:p>
    <w:bookmarkEnd w:id="17387"/>
    <w:bookmarkStart w:name="z17868" w:id="17388"/>
    <w:p>
      <w:pPr>
        <w:spacing w:after="0"/>
        <w:ind w:left="0"/>
        <w:jc w:val="both"/>
      </w:pPr>
      <w:r>
        <w:rPr>
          <w:rFonts w:ascii="Times New Roman"/>
          <w:b w:val="false"/>
          <w:i w:val="false"/>
          <w:color w:val="000000"/>
          <w:sz w:val="28"/>
        </w:rPr>
        <w:t>
      Тема 3. Дальнейшее развитие техники левой руки на виртуозно-романтических пьесах: трели, различные виды соединения позиций, двойные ноты, аккорды, натуральные и искусственные флажолеты.</w:t>
      </w:r>
    </w:p>
    <w:bookmarkEnd w:id="17388"/>
    <w:bookmarkStart w:name="z17869" w:id="17389"/>
    <w:p>
      <w:pPr>
        <w:spacing w:after="0"/>
        <w:ind w:left="0"/>
        <w:jc w:val="both"/>
      </w:pPr>
      <w:r>
        <w:rPr>
          <w:rFonts w:ascii="Times New Roman"/>
          <w:b w:val="false"/>
          <w:i w:val="false"/>
          <w:color w:val="000000"/>
          <w:sz w:val="28"/>
        </w:rPr>
        <w:t>
      Тема 4. Более профессиональное освоение виолончельного репертуара разностилевой направленности.</w:t>
      </w:r>
    </w:p>
    <w:bookmarkEnd w:id="17389"/>
    <w:bookmarkStart w:name="z17870" w:id="17390"/>
    <w:p>
      <w:pPr>
        <w:spacing w:after="0"/>
        <w:ind w:left="0"/>
        <w:jc w:val="both"/>
      </w:pPr>
      <w:r>
        <w:rPr>
          <w:rFonts w:ascii="Times New Roman"/>
          <w:b w:val="false"/>
          <w:i w:val="false"/>
          <w:color w:val="000000"/>
          <w:sz w:val="28"/>
        </w:rPr>
        <w:t>
      Тема 5. Работа над произведениями крупной формы более сложной фактуры и содержания.</w:t>
      </w:r>
    </w:p>
    <w:bookmarkEnd w:id="17390"/>
    <w:bookmarkStart w:name="z17871" w:id="17391"/>
    <w:p>
      <w:pPr>
        <w:spacing w:after="0"/>
        <w:ind w:left="0"/>
        <w:jc w:val="both"/>
      </w:pPr>
      <w:r>
        <w:rPr>
          <w:rFonts w:ascii="Times New Roman"/>
          <w:b w:val="false"/>
          <w:i w:val="false"/>
          <w:color w:val="000000"/>
          <w:sz w:val="28"/>
        </w:rPr>
        <w:t>
      Тема 6. Продолжение работы над совершенствованием качества исполнения сложных штрихов в этюдах.</w:t>
      </w:r>
    </w:p>
    <w:bookmarkEnd w:id="17391"/>
    <w:bookmarkStart w:name="z17872" w:id="17392"/>
    <w:p>
      <w:pPr>
        <w:spacing w:after="0"/>
        <w:ind w:left="0"/>
        <w:jc w:val="both"/>
      </w:pPr>
      <w:r>
        <w:rPr>
          <w:rFonts w:ascii="Times New Roman"/>
          <w:b w:val="false"/>
          <w:i w:val="false"/>
          <w:color w:val="000000"/>
          <w:sz w:val="28"/>
        </w:rPr>
        <w:t>
      Тема 7. Чтение нот с листа и самостоятельная работа над более сложным для учащегося репертуаром.</w:t>
      </w:r>
    </w:p>
    <w:bookmarkEnd w:id="17392"/>
    <w:bookmarkStart w:name="z17873" w:id="17393"/>
    <w:p>
      <w:pPr>
        <w:spacing w:after="0"/>
        <w:ind w:left="0"/>
        <w:jc w:val="both"/>
      </w:pPr>
      <w:r>
        <w:rPr>
          <w:rFonts w:ascii="Times New Roman"/>
          <w:b w:val="false"/>
          <w:i w:val="false"/>
          <w:color w:val="000000"/>
          <w:sz w:val="28"/>
        </w:rPr>
        <w:t>
      Тема 8. Ансамблевое музицирование.</w:t>
      </w:r>
    </w:p>
    <w:bookmarkEnd w:id="17393"/>
    <w:bookmarkStart w:name="z17874" w:id="17394"/>
    <w:p>
      <w:pPr>
        <w:spacing w:after="0"/>
        <w:ind w:left="0"/>
        <w:jc w:val="both"/>
      </w:pPr>
      <w:r>
        <w:rPr>
          <w:rFonts w:ascii="Times New Roman"/>
          <w:b w:val="false"/>
          <w:i w:val="false"/>
          <w:color w:val="000000"/>
          <w:sz w:val="28"/>
        </w:rPr>
        <w:t>
      Тема 9. Дальнейшее знакомство со средствами мультимедиа – программы цифровой обработки музыки, аранжировки, Microsoft Office [Майкрасофт офис] и нотные редакторы.</w:t>
      </w:r>
    </w:p>
    <w:bookmarkEnd w:id="17394"/>
    <w:bookmarkStart w:name="z17875" w:id="17395"/>
    <w:p>
      <w:pPr>
        <w:spacing w:after="0"/>
        <w:ind w:left="0"/>
        <w:jc w:val="both"/>
      </w:pPr>
      <w:r>
        <w:rPr>
          <w:rFonts w:ascii="Times New Roman"/>
          <w:b w:val="false"/>
          <w:i w:val="false"/>
          <w:color w:val="000000"/>
          <w:sz w:val="28"/>
        </w:rPr>
        <w:t>
      Тема 10. Более профессиональная, самостоятельная настройка инструмента.</w:t>
      </w:r>
    </w:p>
    <w:bookmarkEnd w:id="17395"/>
    <w:bookmarkStart w:name="z17876" w:id="17396"/>
    <w:p>
      <w:pPr>
        <w:spacing w:after="0"/>
        <w:ind w:left="0"/>
        <w:jc w:val="both"/>
      </w:pPr>
      <w:r>
        <w:rPr>
          <w:rFonts w:ascii="Times New Roman"/>
          <w:b w:val="false"/>
          <w:i w:val="false"/>
          <w:color w:val="000000"/>
          <w:sz w:val="28"/>
        </w:rPr>
        <w:t xml:space="preserve">
      84. Ожидаемые результаты освоения Программы 8-9 классов. </w:t>
      </w:r>
    </w:p>
    <w:bookmarkEnd w:id="17396"/>
    <w:bookmarkStart w:name="z17877" w:id="17397"/>
    <w:p>
      <w:pPr>
        <w:spacing w:after="0"/>
        <w:ind w:left="0"/>
        <w:jc w:val="both"/>
      </w:pPr>
      <w:r>
        <w:rPr>
          <w:rFonts w:ascii="Times New Roman"/>
          <w:b w:val="false"/>
          <w:i w:val="false"/>
          <w:color w:val="000000"/>
          <w:sz w:val="28"/>
        </w:rPr>
        <w:t>
      К концу обучения в 8 классе обучающийся имеет следующие знания, умения и навыки:</w:t>
      </w:r>
    </w:p>
    <w:bookmarkEnd w:id="17397"/>
    <w:bookmarkStart w:name="z17878" w:id="17398"/>
    <w:p>
      <w:pPr>
        <w:spacing w:after="0"/>
        <w:ind w:left="0"/>
        <w:jc w:val="both"/>
      </w:pPr>
      <w:r>
        <w:rPr>
          <w:rFonts w:ascii="Times New Roman"/>
          <w:b w:val="false"/>
          <w:i w:val="false"/>
          <w:color w:val="000000"/>
          <w:sz w:val="28"/>
        </w:rPr>
        <w:t>
      1) умеет играть различного вида аккорды;</w:t>
      </w:r>
    </w:p>
    <w:bookmarkEnd w:id="17398"/>
    <w:bookmarkStart w:name="z17879" w:id="17399"/>
    <w:p>
      <w:pPr>
        <w:spacing w:after="0"/>
        <w:ind w:left="0"/>
        <w:jc w:val="both"/>
      </w:pPr>
      <w:r>
        <w:rPr>
          <w:rFonts w:ascii="Times New Roman"/>
          <w:b w:val="false"/>
          <w:i w:val="false"/>
          <w:color w:val="000000"/>
          <w:sz w:val="28"/>
        </w:rPr>
        <w:t>
      2) владеет навыками красивой вибрации;</w:t>
      </w:r>
    </w:p>
    <w:bookmarkEnd w:id="17399"/>
    <w:bookmarkStart w:name="z17880" w:id="17400"/>
    <w:p>
      <w:pPr>
        <w:spacing w:after="0"/>
        <w:ind w:left="0"/>
        <w:jc w:val="both"/>
      </w:pPr>
      <w:r>
        <w:rPr>
          <w:rFonts w:ascii="Times New Roman"/>
          <w:b w:val="false"/>
          <w:i w:val="false"/>
          <w:color w:val="000000"/>
          <w:sz w:val="28"/>
        </w:rPr>
        <w:t>
      3) умеет исполнять мажорные и минорные гаммы в три октавы единой аппликатурой (без использования открытых струн);</w:t>
      </w:r>
    </w:p>
    <w:bookmarkEnd w:id="17400"/>
    <w:bookmarkStart w:name="z17881" w:id="17401"/>
    <w:p>
      <w:pPr>
        <w:spacing w:after="0"/>
        <w:ind w:left="0"/>
        <w:jc w:val="both"/>
      </w:pPr>
      <w:r>
        <w:rPr>
          <w:rFonts w:ascii="Times New Roman"/>
          <w:b w:val="false"/>
          <w:i w:val="false"/>
          <w:color w:val="000000"/>
          <w:sz w:val="28"/>
        </w:rPr>
        <w:t>
      4) умеет исполнять хроматическую гамму по 16 легато и на два смычка;</w:t>
      </w:r>
    </w:p>
    <w:bookmarkEnd w:id="17401"/>
    <w:bookmarkStart w:name="z17882" w:id="17402"/>
    <w:p>
      <w:pPr>
        <w:spacing w:after="0"/>
        <w:ind w:left="0"/>
        <w:jc w:val="both"/>
      </w:pPr>
      <w:r>
        <w:rPr>
          <w:rFonts w:ascii="Times New Roman"/>
          <w:b w:val="false"/>
          <w:i w:val="false"/>
          <w:color w:val="000000"/>
          <w:sz w:val="28"/>
        </w:rPr>
        <w:t>
      5) владеет техникой левой руки: пальцевой беглости, трели, различные виды соединения позиций, искусственные флажолеты и двойные ноты;</w:t>
      </w:r>
    </w:p>
    <w:bookmarkEnd w:id="17402"/>
    <w:bookmarkStart w:name="z17883" w:id="17403"/>
    <w:p>
      <w:pPr>
        <w:spacing w:after="0"/>
        <w:ind w:left="0"/>
        <w:jc w:val="both"/>
      </w:pPr>
      <w:r>
        <w:rPr>
          <w:rFonts w:ascii="Times New Roman"/>
          <w:b w:val="false"/>
          <w:i w:val="false"/>
          <w:color w:val="000000"/>
          <w:sz w:val="28"/>
        </w:rPr>
        <w:t>
      6) владеет навыками исполнения более сложными штрихами;</w:t>
      </w:r>
    </w:p>
    <w:bookmarkEnd w:id="17403"/>
    <w:bookmarkStart w:name="z17884" w:id="17404"/>
    <w:p>
      <w:pPr>
        <w:spacing w:after="0"/>
        <w:ind w:left="0"/>
        <w:jc w:val="both"/>
      </w:pPr>
      <w:r>
        <w:rPr>
          <w:rFonts w:ascii="Times New Roman"/>
          <w:b w:val="false"/>
          <w:i w:val="false"/>
          <w:color w:val="000000"/>
          <w:sz w:val="28"/>
        </w:rPr>
        <w:t>
      7) владеет навыками интервальной техники;</w:t>
      </w:r>
    </w:p>
    <w:bookmarkEnd w:id="17404"/>
    <w:bookmarkStart w:name="z17885" w:id="17405"/>
    <w:p>
      <w:pPr>
        <w:spacing w:after="0"/>
        <w:ind w:left="0"/>
        <w:jc w:val="both"/>
      </w:pPr>
      <w:r>
        <w:rPr>
          <w:rFonts w:ascii="Times New Roman"/>
          <w:b w:val="false"/>
          <w:i w:val="false"/>
          <w:color w:val="000000"/>
          <w:sz w:val="28"/>
        </w:rPr>
        <w:t>
      8) умеет интерпретировать музыкальное произведение;</w:t>
      </w:r>
    </w:p>
    <w:bookmarkEnd w:id="17405"/>
    <w:bookmarkStart w:name="z17886" w:id="17406"/>
    <w:p>
      <w:pPr>
        <w:spacing w:after="0"/>
        <w:ind w:left="0"/>
        <w:jc w:val="both"/>
      </w:pPr>
      <w:r>
        <w:rPr>
          <w:rFonts w:ascii="Times New Roman"/>
          <w:b w:val="false"/>
          <w:i w:val="false"/>
          <w:color w:val="000000"/>
          <w:sz w:val="28"/>
        </w:rPr>
        <w:t>
      9) умеет передавать стилистические особенности произведения;</w:t>
      </w:r>
    </w:p>
    <w:bookmarkEnd w:id="17406"/>
    <w:bookmarkStart w:name="z17887" w:id="17407"/>
    <w:p>
      <w:pPr>
        <w:spacing w:after="0"/>
        <w:ind w:left="0"/>
        <w:jc w:val="both"/>
      </w:pPr>
      <w:r>
        <w:rPr>
          <w:rFonts w:ascii="Times New Roman"/>
          <w:b w:val="false"/>
          <w:i w:val="false"/>
          <w:color w:val="000000"/>
          <w:sz w:val="28"/>
        </w:rPr>
        <w:t>
      10) умеет самостоятельно разучивать музыкальное произведение;</w:t>
      </w:r>
    </w:p>
    <w:bookmarkEnd w:id="17407"/>
    <w:bookmarkStart w:name="z17888" w:id="17408"/>
    <w:p>
      <w:pPr>
        <w:spacing w:after="0"/>
        <w:ind w:left="0"/>
        <w:jc w:val="both"/>
      </w:pPr>
      <w:r>
        <w:rPr>
          <w:rFonts w:ascii="Times New Roman"/>
          <w:b w:val="false"/>
          <w:i w:val="false"/>
          <w:color w:val="000000"/>
          <w:sz w:val="28"/>
        </w:rPr>
        <w:t xml:space="preserve">
      11) умеет самостоятельно настраивать инструмент; </w:t>
      </w:r>
    </w:p>
    <w:bookmarkEnd w:id="17408"/>
    <w:bookmarkStart w:name="z17889" w:id="17409"/>
    <w:p>
      <w:pPr>
        <w:spacing w:after="0"/>
        <w:ind w:left="0"/>
        <w:jc w:val="both"/>
      </w:pPr>
      <w:r>
        <w:rPr>
          <w:rFonts w:ascii="Times New Roman"/>
          <w:b w:val="false"/>
          <w:i w:val="false"/>
          <w:color w:val="000000"/>
          <w:sz w:val="28"/>
        </w:rPr>
        <w:t>
      12) владеет навыками чтения с листа;</w:t>
      </w:r>
    </w:p>
    <w:bookmarkEnd w:id="17409"/>
    <w:bookmarkStart w:name="z17890" w:id="17410"/>
    <w:p>
      <w:pPr>
        <w:spacing w:after="0"/>
        <w:ind w:left="0"/>
        <w:jc w:val="both"/>
      </w:pPr>
      <w:r>
        <w:rPr>
          <w:rFonts w:ascii="Times New Roman"/>
          <w:b w:val="false"/>
          <w:i w:val="false"/>
          <w:color w:val="000000"/>
          <w:sz w:val="28"/>
        </w:rPr>
        <w:t>
      13) умеет использовать программы цифровойобработки музыки, аранжировки, Microsoft Office [Майкрасофт офис] и нотные редакторы.</w:t>
      </w:r>
    </w:p>
    <w:bookmarkEnd w:id="17410"/>
    <w:bookmarkStart w:name="z17891" w:id="17411"/>
    <w:p>
      <w:pPr>
        <w:spacing w:after="0"/>
        <w:ind w:left="0"/>
        <w:jc w:val="both"/>
      </w:pPr>
      <w:r>
        <w:rPr>
          <w:rFonts w:ascii="Times New Roman"/>
          <w:b w:val="false"/>
          <w:i w:val="false"/>
          <w:color w:val="000000"/>
          <w:sz w:val="28"/>
        </w:rPr>
        <w:t>
      85. Ожидаемые результаты освоения Программы.</w:t>
      </w:r>
    </w:p>
    <w:bookmarkEnd w:id="17411"/>
    <w:bookmarkStart w:name="z17892" w:id="17412"/>
    <w:p>
      <w:pPr>
        <w:spacing w:after="0"/>
        <w:ind w:left="0"/>
        <w:jc w:val="both"/>
      </w:pPr>
      <w:r>
        <w:rPr>
          <w:rFonts w:ascii="Times New Roman"/>
          <w:b w:val="false"/>
          <w:i w:val="false"/>
          <w:color w:val="000000"/>
          <w:sz w:val="28"/>
        </w:rPr>
        <w:t>
      1) художественно-исполнительские, технические возможности, характерные для сольного исполнительства на виолончели;</w:t>
      </w:r>
    </w:p>
    <w:bookmarkEnd w:id="17412"/>
    <w:bookmarkStart w:name="z17893" w:id="17413"/>
    <w:p>
      <w:pPr>
        <w:spacing w:after="0"/>
        <w:ind w:left="0"/>
        <w:jc w:val="both"/>
      </w:pPr>
      <w:r>
        <w:rPr>
          <w:rFonts w:ascii="Times New Roman"/>
          <w:b w:val="false"/>
          <w:i w:val="false"/>
          <w:color w:val="000000"/>
          <w:sz w:val="28"/>
        </w:rPr>
        <w:t>
      2) музыкальную терминологию;</w:t>
      </w:r>
    </w:p>
    <w:bookmarkEnd w:id="17413"/>
    <w:bookmarkStart w:name="z17894" w:id="17414"/>
    <w:p>
      <w:pPr>
        <w:spacing w:after="0"/>
        <w:ind w:left="0"/>
        <w:jc w:val="both"/>
      </w:pPr>
      <w:r>
        <w:rPr>
          <w:rFonts w:ascii="Times New Roman"/>
          <w:b w:val="false"/>
          <w:i w:val="false"/>
          <w:color w:val="000000"/>
          <w:sz w:val="28"/>
        </w:rPr>
        <w:t>
      3) различные интерпретации музыкальных произведений;</w:t>
      </w:r>
    </w:p>
    <w:bookmarkEnd w:id="17414"/>
    <w:bookmarkStart w:name="z17895" w:id="17415"/>
    <w:p>
      <w:pPr>
        <w:spacing w:after="0"/>
        <w:ind w:left="0"/>
        <w:jc w:val="both"/>
      </w:pPr>
      <w:r>
        <w:rPr>
          <w:rFonts w:ascii="Times New Roman"/>
          <w:b w:val="false"/>
          <w:i w:val="false"/>
          <w:color w:val="000000"/>
          <w:sz w:val="28"/>
        </w:rPr>
        <w:t>
      4) репертуар для виолончели, включающий произведения разных стилей и жанров в соответствии с Программными требованиями.</w:t>
      </w:r>
    </w:p>
    <w:bookmarkEnd w:id="17415"/>
    <w:bookmarkStart w:name="z17896" w:id="17416"/>
    <w:p>
      <w:pPr>
        <w:spacing w:after="0"/>
        <w:ind w:left="0"/>
        <w:jc w:val="both"/>
      </w:pPr>
      <w:r>
        <w:rPr>
          <w:rFonts w:ascii="Times New Roman"/>
          <w:b w:val="false"/>
          <w:i w:val="false"/>
          <w:color w:val="000000"/>
          <w:sz w:val="28"/>
        </w:rPr>
        <w:t>
      Выпускник умеет:</w:t>
      </w:r>
    </w:p>
    <w:bookmarkEnd w:id="17416"/>
    <w:bookmarkStart w:name="z17897" w:id="17417"/>
    <w:p>
      <w:pPr>
        <w:spacing w:after="0"/>
        <w:ind w:left="0"/>
        <w:jc w:val="both"/>
      </w:pPr>
      <w:r>
        <w:rPr>
          <w:rFonts w:ascii="Times New Roman"/>
          <w:b w:val="false"/>
          <w:i w:val="false"/>
          <w:color w:val="000000"/>
          <w:sz w:val="28"/>
        </w:rPr>
        <w:t>
      1) грамотно исполнять музыкальные произведения на достаточном художественном уровне;</w:t>
      </w:r>
    </w:p>
    <w:bookmarkEnd w:id="17417"/>
    <w:bookmarkStart w:name="z17898" w:id="17418"/>
    <w:p>
      <w:pPr>
        <w:spacing w:after="0"/>
        <w:ind w:left="0"/>
        <w:jc w:val="both"/>
      </w:pPr>
      <w:r>
        <w:rPr>
          <w:rFonts w:ascii="Times New Roman"/>
          <w:b w:val="false"/>
          <w:i w:val="false"/>
          <w:color w:val="000000"/>
          <w:sz w:val="28"/>
        </w:rPr>
        <w:t>
      2) самостоятельно преодолевать технические трудности при разучивании несложных произведений;</w:t>
      </w:r>
    </w:p>
    <w:bookmarkEnd w:id="17418"/>
    <w:bookmarkStart w:name="z17899" w:id="17419"/>
    <w:p>
      <w:pPr>
        <w:spacing w:after="0"/>
        <w:ind w:left="0"/>
        <w:jc w:val="both"/>
      </w:pPr>
      <w:r>
        <w:rPr>
          <w:rFonts w:ascii="Times New Roman"/>
          <w:b w:val="false"/>
          <w:i w:val="false"/>
          <w:color w:val="000000"/>
          <w:sz w:val="28"/>
        </w:rPr>
        <w:t xml:space="preserve">
      3) применять теоретические знания в исполнительской практике; </w:t>
      </w:r>
    </w:p>
    <w:bookmarkEnd w:id="17419"/>
    <w:bookmarkStart w:name="z17900" w:id="17420"/>
    <w:p>
      <w:pPr>
        <w:spacing w:after="0"/>
        <w:ind w:left="0"/>
        <w:jc w:val="both"/>
      </w:pPr>
      <w:r>
        <w:rPr>
          <w:rFonts w:ascii="Times New Roman"/>
          <w:b w:val="false"/>
          <w:i w:val="false"/>
          <w:color w:val="000000"/>
          <w:sz w:val="28"/>
        </w:rPr>
        <w:t xml:space="preserve">
      4) анализировать исполняемые музыкальные произведения, </w:t>
      </w:r>
    </w:p>
    <w:bookmarkEnd w:id="17420"/>
    <w:bookmarkStart w:name="z17901" w:id="17421"/>
    <w:p>
      <w:pPr>
        <w:spacing w:after="0"/>
        <w:ind w:left="0"/>
        <w:jc w:val="both"/>
      </w:pPr>
      <w:r>
        <w:rPr>
          <w:rFonts w:ascii="Times New Roman"/>
          <w:b w:val="false"/>
          <w:i w:val="false"/>
          <w:color w:val="000000"/>
          <w:sz w:val="28"/>
        </w:rPr>
        <w:t>
      5) имеет представление о музыкальных формах.</w:t>
      </w:r>
    </w:p>
    <w:bookmarkEnd w:id="17421"/>
    <w:bookmarkStart w:name="z17902" w:id="17422"/>
    <w:p>
      <w:pPr>
        <w:spacing w:after="0"/>
        <w:ind w:left="0"/>
        <w:jc w:val="both"/>
      </w:pPr>
      <w:r>
        <w:rPr>
          <w:rFonts w:ascii="Times New Roman"/>
          <w:b w:val="false"/>
          <w:i w:val="false"/>
          <w:color w:val="000000"/>
          <w:sz w:val="28"/>
        </w:rPr>
        <w:t>
      У выпускника сформированы:</w:t>
      </w:r>
    </w:p>
    <w:bookmarkEnd w:id="17422"/>
    <w:bookmarkStart w:name="z17903" w:id="17423"/>
    <w:p>
      <w:pPr>
        <w:spacing w:after="0"/>
        <w:ind w:left="0"/>
        <w:jc w:val="both"/>
      </w:pPr>
      <w:r>
        <w:rPr>
          <w:rFonts w:ascii="Times New Roman"/>
          <w:b w:val="false"/>
          <w:i w:val="false"/>
          <w:color w:val="000000"/>
          <w:sz w:val="28"/>
        </w:rPr>
        <w:t xml:space="preserve">
      1) навыки подбора по слуху и чтения с листа несложных музыкальных произведений; </w:t>
      </w:r>
    </w:p>
    <w:bookmarkEnd w:id="17423"/>
    <w:bookmarkStart w:name="z17904" w:id="17424"/>
    <w:p>
      <w:pPr>
        <w:spacing w:after="0"/>
        <w:ind w:left="0"/>
        <w:jc w:val="both"/>
      </w:pPr>
      <w:r>
        <w:rPr>
          <w:rFonts w:ascii="Times New Roman"/>
          <w:b w:val="false"/>
          <w:i w:val="false"/>
          <w:color w:val="000000"/>
          <w:sz w:val="28"/>
        </w:rPr>
        <w:t>
      2) навыки по использованию музыкально-исполнительских средств выразительности;</w:t>
      </w:r>
    </w:p>
    <w:bookmarkEnd w:id="17424"/>
    <w:bookmarkStart w:name="z17905" w:id="17425"/>
    <w:p>
      <w:pPr>
        <w:spacing w:after="0"/>
        <w:ind w:left="0"/>
        <w:jc w:val="both"/>
      </w:pPr>
      <w:r>
        <w:rPr>
          <w:rFonts w:ascii="Times New Roman"/>
          <w:b w:val="false"/>
          <w:i w:val="false"/>
          <w:color w:val="000000"/>
          <w:sz w:val="28"/>
        </w:rPr>
        <w:t>
      3) навыки по воспитанию слухового контроля и умению управлять процессом исполнения;</w:t>
      </w:r>
    </w:p>
    <w:bookmarkEnd w:id="17425"/>
    <w:bookmarkStart w:name="z17906" w:id="17426"/>
    <w:p>
      <w:pPr>
        <w:spacing w:after="0"/>
        <w:ind w:left="0"/>
        <w:jc w:val="both"/>
      </w:pPr>
      <w:r>
        <w:rPr>
          <w:rFonts w:ascii="Times New Roman"/>
          <w:b w:val="false"/>
          <w:i w:val="false"/>
          <w:color w:val="000000"/>
          <w:sz w:val="28"/>
        </w:rPr>
        <w:t xml:space="preserve">
      4) навыки теоретического анализа исполняемых произведений; </w:t>
      </w:r>
    </w:p>
    <w:bookmarkEnd w:id="17426"/>
    <w:bookmarkStart w:name="z17907" w:id="17427"/>
    <w:p>
      <w:pPr>
        <w:spacing w:after="0"/>
        <w:ind w:left="0"/>
        <w:jc w:val="both"/>
      </w:pPr>
      <w:r>
        <w:rPr>
          <w:rFonts w:ascii="Times New Roman"/>
          <w:b w:val="false"/>
          <w:i w:val="false"/>
          <w:color w:val="000000"/>
          <w:sz w:val="28"/>
        </w:rPr>
        <w:t>
      5) навыки исполнительской практики, публичных сольных выступлений;</w:t>
      </w:r>
    </w:p>
    <w:bookmarkEnd w:id="17427"/>
    <w:bookmarkStart w:name="z17908" w:id="17428"/>
    <w:p>
      <w:pPr>
        <w:spacing w:after="0"/>
        <w:ind w:left="0"/>
        <w:jc w:val="both"/>
      </w:pPr>
      <w:r>
        <w:rPr>
          <w:rFonts w:ascii="Times New Roman"/>
          <w:b w:val="false"/>
          <w:i w:val="false"/>
          <w:color w:val="000000"/>
          <w:sz w:val="28"/>
        </w:rPr>
        <w:t>
      6) навыки коллективной творческой деятельности.</w:t>
      </w:r>
    </w:p>
    <w:bookmarkEnd w:id="17428"/>
    <w:bookmarkStart w:name="z17909" w:id="17429"/>
    <w:p>
      <w:pPr>
        <w:spacing w:after="0"/>
        <w:ind w:left="0"/>
        <w:jc w:val="left"/>
      </w:pPr>
      <w:r>
        <w:rPr>
          <w:rFonts w:ascii="Times New Roman"/>
          <w:b/>
          <w:i w:val="false"/>
          <w:color w:val="000000"/>
        </w:rPr>
        <w:t xml:space="preserve"> Глава 4. Критерии оценки результатов обучения</w:t>
      </w:r>
    </w:p>
    <w:bookmarkEnd w:id="17429"/>
    <w:bookmarkStart w:name="z17910" w:id="17430"/>
    <w:p>
      <w:pPr>
        <w:spacing w:after="0"/>
        <w:ind w:left="0"/>
        <w:jc w:val="both"/>
      </w:pPr>
      <w:r>
        <w:rPr>
          <w:rFonts w:ascii="Times New Roman"/>
          <w:b w:val="false"/>
          <w:i w:val="false"/>
          <w:color w:val="000000"/>
          <w:sz w:val="28"/>
        </w:rPr>
        <w:t>
      86. Целью контроля успеваемости является выявление результативности в освоении Программы обучающимся.</w:t>
      </w:r>
    </w:p>
    <w:bookmarkEnd w:id="17430"/>
    <w:bookmarkStart w:name="z17911" w:id="17431"/>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технического зачета, академического концерта, итоговая аттестация – в форме экзамена. </w:t>
      </w:r>
    </w:p>
    <w:bookmarkEnd w:id="17431"/>
    <w:bookmarkStart w:name="z17912" w:id="17432"/>
    <w:p>
      <w:pPr>
        <w:spacing w:after="0"/>
        <w:ind w:left="0"/>
        <w:jc w:val="both"/>
      </w:pPr>
      <w:r>
        <w:rPr>
          <w:rFonts w:ascii="Times New Roman"/>
          <w:b w:val="false"/>
          <w:i w:val="false"/>
          <w:color w:val="000000"/>
          <w:sz w:val="28"/>
        </w:rPr>
        <w:t xml:space="preserve">
      87. Форма аттестации и контрольно-программные требования к выступлениям обучающихся: </w:t>
      </w:r>
    </w:p>
    <w:bookmarkEnd w:id="17432"/>
    <w:bookmarkStart w:name="z17913" w:id="17433"/>
    <w:p>
      <w:pPr>
        <w:spacing w:after="0"/>
        <w:ind w:left="0"/>
        <w:jc w:val="both"/>
      </w:pPr>
      <w:r>
        <w:rPr>
          <w:rFonts w:ascii="Times New Roman"/>
          <w:b w:val="false"/>
          <w:i w:val="false"/>
          <w:color w:val="000000"/>
          <w:sz w:val="28"/>
        </w:rPr>
        <w:t>
      1) 1 класса – в первом полугодии: академический концерт (1 пьеса), во втором полугодии: технический зачет (1 гамма и 1 этюд);</w:t>
      </w:r>
    </w:p>
    <w:bookmarkEnd w:id="17433"/>
    <w:bookmarkStart w:name="z17914" w:id="17434"/>
    <w:p>
      <w:pPr>
        <w:spacing w:after="0"/>
        <w:ind w:left="0"/>
        <w:jc w:val="both"/>
      </w:pPr>
      <w:r>
        <w:rPr>
          <w:rFonts w:ascii="Times New Roman"/>
          <w:b w:val="false"/>
          <w:i w:val="false"/>
          <w:color w:val="000000"/>
          <w:sz w:val="28"/>
        </w:rPr>
        <w:t xml:space="preserve">
      2) 2 класса – в первом полугодии: технический зачет (1 гамма и 2 этюда), во втором полугодии: технический зачет (1 гамма, 2 этюда или 1 этюд и пьеса); </w:t>
      </w:r>
    </w:p>
    <w:bookmarkEnd w:id="17434"/>
    <w:bookmarkStart w:name="z17915" w:id="17435"/>
    <w:p>
      <w:pPr>
        <w:spacing w:after="0"/>
        <w:ind w:left="0"/>
        <w:jc w:val="both"/>
      </w:pPr>
      <w:r>
        <w:rPr>
          <w:rFonts w:ascii="Times New Roman"/>
          <w:b w:val="false"/>
          <w:i w:val="false"/>
          <w:color w:val="000000"/>
          <w:sz w:val="28"/>
        </w:rPr>
        <w:t>
      3) 3 класса – в первом полугодии: технический зачет (1 гамма, 2 этюда или 1 этюд и 1 пьеса), во втором полугодии: технический зачет (1 гамма, 2 этюда или 1 этюд и пьеса);</w:t>
      </w:r>
    </w:p>
    <w:bookmarkEnd w:id="17435"/>
    <w:bookmarkStart w:name="z17916" w:id="17436"/>
    <w:p>
      <w:pPr>
        <w:spacing w:after="0"/>
        <w:ind w:left="0"/>
        <w:jc w:val="both"/>
      </w:pPr>
      <w:r>
        <w:rPr>
          <w:rFonts w:ascii="Times New Roman"/>
          <w:b w:val="false"/>
          <w:i w:val="false"/>
          <w:color w:val="000000"/>
          <w:sz w:val="28"/>
        </w:rPr>
        <w:t>
      4) 4 класса – в первом полугодии: технический зачет (1 гамма, 2 этюда или 1 этюд и 1 пьеса), во втором полугодии: технический зачет (1 гамма, 1 этюд и 1 пьеса);</w:t>
      </w:r>
    </w:p>
    <w:bookmarkEnd w:id="17436"/>
    <w:bookmarkStart w:name="z17917" w:id="17437"/>
    <w:p>
      <w:pPr>
        <w:spacing w:after="0"/>
        <w:ind w:left="0"/>
        <w:jc w:val="both"/>
      </w:pPr>
      <w:r>
        <w:rPr>
          <w:rFonts w:ascii="Times New Roman"/>
          <w:b w:val="false"/>
          <w:i w:val="false"/>
          <w:color w:val="000000"/>
          <w:sz w:val="28"/>
        </w:rPr>
        <w:t>
      5) 5 класса – в первом полугодии: технический зачет (1 гамма, 2 этюда или 1 этюд и 1 пьеса), во втором полугодии: выпускной экзамен (1 пьеса, 1 произведение крупной формы);</w:t>
      </w:r>
    </w:p>
    <w:bookmarkEnd w:id="17437"/>
    <w:bookmarkStart w:name="z17918" w:id="17438"/>
    <w:p>
      <w:pPr>
        <w:spacing w:after="0"/>
        <w:ind w:left="0"/>
        <w:jc w:val="both"/>
      </w:pPr>
      <w:r>
        <w:rPr>
          <w:rFonts w:ascii="Times New Roman"/>
          <w:b w:val="false"/>
          <w:i w:val="false"/>
          <w:color w:val="000000"/>
          <w:sz w:val="28"/>
        </w:rPr>
        <w:t>
      6) 6 класс – в первом полугодии: технический зачет (1 гамма, 2 этюда или 1 этюд и 1 пьеса), во втором полугодии: переводной экзамен (1 пьеса, 1 произведение крупной формы);</w:t>
      </w:r>
    </w:p>
    <w:bookmarkEnd w:id="17438"/>
    <w:bookmarkStart w:name="z17919" w:id="17439"/>
    <w:p>
      <w:pPr>
        <w:spacing w:after="0"/>
        <w:ind w:left="0"/>
        <w:jc w:val="both"/>
      </w:pPr>
      <w:r>
        <w:rPr>
          <w:rFonts w:ascii="Times New Roman"/>
          <w:b w:val="false"/>
          <w:i w:val="false"/>
          <w:color w:val="000000"/>
          <w:sz w:val="28"/>
        </w:rPr>
        <w:t>
      7) 7 класс – в первом полугодии: технический зачет (1 гамма, 2 этюда), во втором полугодии: выпускной экзамен (произведение крупной формы, виртуозная пьеса, пьеса композиторов Казахстана);</w:t>
      </w:r>
    </w:p>
    <w:bookmarkEnd w:id="17439"/>
    <w:bookmarkStart w:name="z17920" w:id="17440"/>
    <w:p>
      <w:pPr>
        <w:spacing w:after="0"/>
        <w:ind w:left="0"/>
        <w:jc w:val="both"/>
      </w:pPr>
      <w:r>
        <w:rPr>
          <w:rFonts w:ascii="Times New Roman"/>
          <w:b w:val="false"/>
          <w:i w:val="false"/>
          <w:color w:val="000000"/>
          <w:sz w:val="28"/>
        </w:rPr>
        <w:t>
      8) 8-9 классы – в первом полугодии: технический зачет (гамма, 2 этюда), во втором полугодии: выпускной экзамен (1 произведение крупной формы, 1 пьеса).</w:t>
      </w:r>
    </w:p>
    <w:bookmarkEnd w:id="17440"/>
    <w:bookmarkStart w:name="z17921" w:id="17441"/>
    <w:p>
      <w:pPr>
        <w:spacing w:after="0"/>
        <w:ind w:left="0"/>
        <w:jc w:val="both"/>
      </w:pPr>
      <w:r>
        <w:rPr>
          <w:rFonts w:ascii="Times New Roman"/>
          <w:b w:val="false"/>
          <w:i w:val="false"/>
          <w:color w:val="000000"/>
          <w:sz w:val="28"/>
        </w:rPr>
        <w:t>
      88.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7441"/>
    <w:bookmarkStart w:name="z17922" w:id="17442"/>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 демонстрация обучающимся должного уровня владения инструментом, полное и убедительное раскрытие художественного образа, понимание и отражение в исполнительской интерпретации стиля исполняемого произведения.</w:t>
      </w:r>
    </w:p>
    <w:bookmarkEnd w:id="17442"/>
    <w:bookmarkStart w:name="z17923" w:id="17443"/>
    <w:p>
      <w:pPr>
        <w:spacing w:after="0"/>
        <w:ind w:left="0"/>
        <w:jc w:val="both"/>
      </w:pPr>
      <w:r>
        <w:rPr>
          <w:rFonts w:ascii="Times New Roman"/>
          <w:b w:val="false"/>
          <w:i w:val="false"/>
          <w:color w:val="000000"/>
          <w:sz w:val="28"/>
        </w:rPr>
        <w:t>
      89. Критерии оценки:</w:t>
      </w:r>
    </w:p>
    <w:bookmarkEnd w:id="17443"/>
    <w:bookmarkStart w:name="z17924" w:id="17444"/>
    <w:p>
      <w:pPr>
        <w:spacing w:after="0"/>
        <w:ind w:left="0"/>
        <w:jc w:val="both"/>
      </w:pPr>
      <w:r>
        <w:rPr>
          <w:rFonts w:ascii="Times New Roman"/>
          <w:b w:val="false"/>
          <w:i w:val="false"/>
          <w:color w:val="000000"/>
          <w:sz w:val="28"/>
        </w:rPr>
        <w:t>
      1) оценка "5" "отлично" – образная выразительная интерпретация содержания музыкального произведения, убедительное понимание чувства формы, единство темпа, выразительность интонирования, ясность ритмической пульсации, динамическое разнообразие, слуховой контроль собственного исполнения, свободное владение техникой исполнения, артистизм и увлеченность исполнением;</w:t>
      </w:r>
    </w:p>
    <w:bookmarkEnd w:id="17444"/>
    <w:bookmarkStart w:name="z17925" w:id="17445"/>
    <w:p>
      <w:pPr>
        <w:spacing w:after="0"/>
        <w:ind w:left="0"/>
        <w:jc w:val="both"/>
      </w:pPr>
      <w:r>
        <w:rPr>
          <w:rFonts w:ascii="Times New Roman"/>
          <w:b w:val="false"/>
          <w:i w:val="false"/>
          <w:color w:val="000000"/>
          <w:sz w:val="28"/>
        </w:rPr>
        <w:t>
      2) оценка "4" "хорошо" – грамотное понимание формы произведения, музыкального языка, средств музыкальной выразительности, стабильность воспроизведения нотного текста, единство темпа, выразительность интонирования, динамическое разнообразие, недостаточный слуховой контроль, нестабильность психологического поведения на сцене;</w:t>
      </w:r>
    </w:p>
    <w:bookmarkEnd w:id="17445"/>
    <w:bookmarkStart w:name="z17926" w:id="17446"/>
    <w:p>
      <w:pPr>
        <w:spacing w:after="0"/>
        <w:ind w:left="0"/>
        <w:jc w:val="both"/>
      </w:pPr>
      <w:r>
        <w:rPr>
          <w:rFonts w:ascii="Times New Roman"/>
          <w:b w:val="false"/>
          <w:i w:val="false"/>
          <w:color w:val="000000"/>
          <w:sz w:val="28"/>
        </w:rPr>
        <w:t>
      3) оценка "3" "удовлетворительно" – формальное прочтение авторского нотного текста без образного осмысления музыки, слабый слуховой контроль собственного исполнения, темпо-ритмическая неорганизованность, динамическое однообразие и монотонность звучания, неустойчивое психологическое состояние на сцене;</w:t>
      </w:r>
    </w:p>
    <w:bookmarkEnd w:id="17446"/>
    <w:bookmarkStart w:name="z17927" w:id="17447"/>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17447"/>
    <w:bookmarkStart w:name="z17928" w:id="17448"/>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744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7930" w:id="17449"/>
    <w:p>
      <w:pPr>
        <w:spacing w:after="0"/>
        <w:ind w:left="0"/>
        <w:jc w:val="left"/>
      </w:pPr>
      <w:r>
        <w:rPr>
          <w:rFonts w:ascii="Times New Roman"/>
          <w:b/>
          <w:i w:val="false"/>
          <w:color w:val="000000"/>
        </w:rPr>
        <w:t xml:space="preserve"> Образовательная программа по предмету "Компьютерная графика и дизайн" детских художественных школ и детских школ искусств</w:t>
      </w:r>
    </w:p>
    <w:bookmarkEnd w:id="17449"/>
    <w:bookmarkStart w:name="z17931" w:id="17450"/>
    <w:p>
      <w:pPr>
        <w:spacing w:after="0"/>
        <w:ind w:left="0"/>
        <w:jc w:val="left"/>
      </w:pPr>
      <w:r>
        <w:rPr>
          <w:rFonts w:ascii="Times New Roman"/>
          <w:b/>
          <w:i w:val="false"/>
          <w:color w:val="000000"/>
        </w:rPr>
        <w:t xml:space="preserve"> Глава 1. Общие положения</w:t>
      </w:r>
    </w:p>
    <w:bookmarkEnd w:id="17450"/>
    <w:bookmarkStart w:name="z17932" w:id="17451"/>
    <w:p>
      <w:pPr>
        <w:spacing w:after="0"/>
        <w:ind w:left="0"/>
        <w:jc w:val="both"/>
      </w:pPr>
      <w:r>
        <w:rPr>
          <w:rFonts w:ascii="Times New Roman"/>
          <w:b w:val="false"/>
          <w:i w:val="false"/>
          <w:color w:val="000000"/>
          <w:sz w:val="28"/>
        </w:rPr>
        <w:t>
      1. Образовательная программа по предмету "Компьютерная графика и дизайн" детских художественных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"Компьютерная графика и дизайн".</w:t>
      </w:r>
    </w:p>
    <w:bookmarkEnd w:id="17451"/>
    <w:bookmarkStart w:name="z17933" w:id="17452"/>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7452"/>
    <w:bookmarkStart w:name="z17934" w:id="17453"/>
    <w:p>
      <w:pPr>
        <w:spacing w:after="0"/>
        <w:ind w:left="0"/>
        <w:jc w:val="both"/>
      </w:pPr>
      <w:r>
        <w:rPr>
          <w:rFonts w:ascii="Times New Roman"/>
          <w:b w:val="false"/>
          <w:i w:val="false"/>
          <w:color w:val="000000"/>
          <w:sz w:val="28"/>
        </w:rPr>
        <w:t>
      1) алгоритм – точное и понятное указание исполнителю совершить конечную последовательность действий, направленных на достижение указанной цели или на решение поставленной задачи;</w:t>
      </w:r>
    </w:p>
    <w:bookmarkEnd w:id="17453"/>
    <w:bookmarkStart w:name="z17935" w:id="17454"/>
    <w:p>
      <w:pPr>
        <w:spacing w:after="0"/>
        <w:ind w:left="0"/>
        <w:jc w:val="both"/>
      </w:pPr>
      <w:r>
        <w:rPr>
          <w:rFonts w:ascii="Times New Roman"/>
          <w:b w:val="false"/>
          <w:i w:val="false"/>
          <w:color w:val="000000"/>
          <w:sz w:val="28"/>
        </w:rPr>
        <w:t>
      2) программный интерфейс – интерфейс между разными видами программного обеспечения;</w:t>
      </w:r>
    </w:p>
    <w:bookmarkEnd w:id="17454"/>
    <w:bookmarkStart w:name="z17936" w:id="17455"/>
    <w:p>
      <w:pPr>
        <w:spacing w:after="0"/>
        <w:ind w:left="0"/>
        <w:jc w:val="both"/>
      </w:pPr>
      <w:r>
        <w:rPr>
          <w:rFonts w:ascii="Times New Roman"/>
          <w:b w:val="false"/>
          <w:i w:val="false"/>
          <w:color w:val="000000"/>
          <w:sz w:val="28"/>
        </w:rPr>
        <w:t>
      3) графический редактор – программа, предназначенная для создания и обработки графических изображений;</w:t>
      </w:r>
    </w:p>
    <w:bookmarkEnd w:id="17455"/>
    <w:bookmarkStart w:name="z17937" w:id="17456"/>
    <w:p>
      <w:pPr>
        <w:spacing w:after="0"/>
        <w:ind w:left="0"/>
        <w:jc w:val="both"/>
      </w:pPr>
      <w:r>
        <w:rPr>
          <w:rFonts w:ascii="Times New Roman"/>
          <w:b w:val="false"/>
          <w:i w:val="false"/>
          <w:color w:val="000000"/>
          <w:sz w:val="28"/>
        </w:rPr>
        <w:t>
      4) данные – зарегистрированные сигналы;</w:t>
      </w:r>
    </w:p>
    <w:bookmarkEnd w:id="17456"/>
    <w:bookmarkStart w:name="z17938" w:id="17457"/>
    <w:p>
      <w:pPr>
        <w:spacing w:after="0"/>
        <w:ind w:left="0"/>
        <w:jc w:val="both"/>
      </w:pPr>
      <w:r>
        <w:rPr>
          <w:rFonts w:ascii="Times New Roman"/>
          <w:b w:val="false"/>
          <w:i w:val="false"/>
          <w:color w:val="000000"/>
          <w:sz w:val="28"/>
        </w:rPr>
        <w:t>
      5) диапазон – совокупность ячеек электронной таблицы, образующихся на пересечении группы последовательно идущих строк и столбцов;</w:t>
      </w:r>
    </w:p>
    <w:bookmarkEnd w:id="17457"/>
    <w:bookmarkStart w:name="z17939" w:id="17458"/>
    <w:p>
      <w:pPr>
        <w:spacing w:after="0"/>
        <w:ind w:left="0"/>
        <w:jc w:val="both"/>
      </w:pPr>
      <w:r>
        <w:rPr>
          <w:rFonts w:ascii="Times New Roman"/>
          <w:b w:val="false"/>
          <w:i w:val="false"/>
          <w:color w:val="000000"/>
          <w:sz w:val="28"/>
        </w:rPr>
        <w:t>
      6) оперативная память – память компьютера, служащая для временного хранения программ и данных непосредственно во время вычислений;</w:t>
      </w:r>
    </w:p>
    <w:bookmarkEnd w:id="17458"/>
    <w:bookmarkStart w:name="z17940" w:id="17459"/>
    <w:p>
      <w:pPr>
        <w:spacing w:after="0"/>
        <w:ind w:left="0"/>
        <w:jc w:val="both"/>
      </w:pPr>
      <w:r>
        <w:rPr>
          <w:rFonts w:ascii="Times New Roman"/>
          <w:b w:val="false"/>
          <w:i w:val="false"/>
          <w:color w:val="000000"/>
          <w:sz w:val="28"/>
        </w:rPr>
        <w:t>
      7) внедрение – включение объекта в документ, созданный другим приложением;</w:t>
      </w:r>
    </w:p>
    <w:bookmarkEnd w:id="17459"/>
    <w:bookmarkStart w:name="z17941" w:id="17460"/>
    <w:p>
      <w:pPr>
        <w:spacing w:after="0"/>
        <w:ind w:left="0"/>
        <w:jc w:val="both"/>
      </w:pPr>
      <w:r>
        <w:rPr>
          <w:rFonts w:ascii="Times New Roman"/>
          <w:b w:val="false"/>
          <w:i w:val="false"/>
          <w:color w:val="000000"/>
          <w:sz w:val="28"/>
        </w:rPr>
        <w:t>
      8) вычислительная сеть (компьютерная сеть) – соединение двух и более компьютеров с помощью линий связи с целью объединения их;</w:t>
      </w:r>
    </w:p>
    <w:bookmarkEnd w:id="17460"/>
    <w:bookmarkStart w:name="z17942" w:id="17461"/>
    <w:p>
      <w:pPr>
        <w:spacing w:after="0"/>
        <w:ind w:left="0"/>
        <w:jc w:val="both"/>
      </w:pPr>
      <w:r>
        <w:rPr>
          <w:rFonts w:ascii="Times New Roman"/>
          <w:b w:val="false"/>
          <w:i w:val="false"/>
          <w:color w:val="000000"/>
          <w:sz w:val="28"/>
        </w:rPr>
        <w:t>
      9) интерфейс – набор правил, с помощью которых осуществляется взаимодействие элементов систем;</w:t>
      </w:r>
    </w:p>
    <w:bookmarkEnd w:id="17461"/>
    <w:bookmarkStart w:name="z17943" w:id="17462"/>
    <w:p>
      <w:pPr>
        <w:spacing w:after="0"/>
        <w:ind w:left="0"/>
        <w:jc w:val="both"/>
      </w:pPr>
      <w:r>
        <w:rPr>
          <w:rFonts w:ascii="Times New Roman"/>
          <w:b w:val="false"/>
          <w:i w:val="false"/>
          <w:color w:val="000000"/>
          <w:sz w:val="28"/>
        </w:rPr>
        <w:t>
      10) команда – приказ исполнителю на выполнение действий из указанного конечного набора;</w:t>
      </w:r>
    </w:p>
    <w:bookmarkEnd w:id="17462"/>
    <w:bookmarkStart w:name="z17944" w:id="17463"/>
    <w:p>
      <w:pPr>
        <w:spacing w:after="0"/>
        <w:ind w:left="0"/>
        <w:jc w:val="both"/>
      </w:pPr>
      <w:r>
        <w:rPr>
          <w:rFonts w:ascii="Times New Roman"/>
          <w:b w:val="false"/>
          <w:i w:val="false"/>
          <w:color w:val="000000"/>
          <w:sz w:val="28"/>
        </w:rPr>
        <w:t>
      11) монитор – устройство визуального представления данных;</w:t>
      </w:r>
    </w:p>
    <w:bookmarkEnd w:id="17463"/>
    <w:bookmarkStart w:name="z17945" w:id="17464"/>
    <w:p>
      <w:pPr>
        <w:spacing w:after="0"/>
        <w:ind w:left="0"/>
        <w:jc w:val="both"/>
      </w:pPr>
      <w:r>
        <w:rPr>
          <w:rFonts w:ascii="Times New Roman"/>
          <w:b w:val="false"/>
          <w:i w:val="false"/>
          <w:color w:val="000000"/>
          <w:sz w:val="28"/>
        </w:rPr>
        <w:t>
      12) операционная система – комплекс системных и служебных программ, управляющий ресурсами вычислительной системы и обеспечивающий пользовательский, программно-аппаратный и программный интерфейсы;</w:t>
      </w:r>
    </w:p>
    <w:bookmarkEnd w:id="17464"/>
    <w:bookmarkStart w:name="z17946" w:id="17465"/>
    <w:p>
      <w:pPr>
        <w:spacing w:after="0"/>
        <w:ind w:left="0"/>
        <w:jc w:val="both"/>
      </w:pPr>
      <w:r>
        <w:rPr>
          <w:rFonts w:ascii="Times New Roman"/>
          <w:b w:val="false"/>
          <w:i w:val="false"/>
          <w:color w:val="000000"/>
          <w:sz w:val="28"/>
        </w:rPr>
        <w:t>
      13) редактирование – изменение уже существующего документа;</w:t>
      </w:r>
    </w:p>
    <w:bookmarkEnd w:id="17465"/>
    <w:bookmarkStart w:name="z17947" w:id="17466"/>
    <w:p>
      <w:pPr>
        <w:spacing w:after="0"/>
        <w:ind w:left="0"/>
        <w:jc w:val="both"/>
      </w:pPr>
      <w:r>
        <w:rPr>
          <w:rFonts w:ascii="Times New Roman"/>
          <w:b w:val="false"/>
          <w:i w:val="false"/>
          <w:color w:val="000000"/>
          <w:sz w:val="28"/>
        </w:rPr>
        <w:t>
      14) растровый редактор – графический редактор, использующий в качестве элемента изображения точку, имеющую цвет и яркость;</w:t>
      </w:r>
    </w:p>
    <w:bookmarkEnd w:id="17466"/>
    <w:bookmarkStart w:name="z17948" w:id="17467"/>
    <w:p>
      <w:pPr>
        <w:spacing w:after="0"/>
        <w:ind w:left="0"/>
        <w:jc w:val="both"/>
      </w:pPr>
      <w:r>
        <w:rPr>
          <w:rFonts w:ascii="Times New Roman"/>
          <w:b w:val="false"/>
          <w:i w:val="false"/>
          <w:color w:val="000000"/>
          <w:sz w:val="28"/>
        </w:rPr>
        <w:t>
      15) регистры – внутренняя сверхбыстрая память процессора;</w:t>
      </w:r>
    </w:p>
    <w:bookmarkEnd w:id="17467"/>
    <w:bookmarkStart w:name="z17949" w:id="17468"/>
    <w:p>
      <w:pPr>
        <w:spacing w:after="0"/>
        <w:ind w:left="0"/>
        <w:jc w:val="both"/>
      </w:pPr>
      <w:r>
        <w:rPr>
          <w:rFonts w:ascii="Times New Roman"/>
          <w:b w:val="false"/>
          <w:i w:val="false"/>
          <w:color w:val="000000"/>
          <w:sz w:val="28"/>
        </w:rPr>
        <w:t>
      16) линейный алгоритм – алгоритм с однозначным последовательным выполнением команд;</w:t>
      </w:r>
    </w:p>
    <w:bookmarkEnd w:id="17468"/>
    <w:bookmarkStart w:name="z17950" w:id="17469"/>
    <w:p>
      <w:pPr>
        <w:spacing w:after="0"/>
        <w:ind w:left="0"/>
        <w:jc w:val="both"/>
      </w:pPr>
      <w:r>
        <w:rPr>
          <w:rFonts w:ascii="Times New Roman"/>
          <w:b w:val="false"/>
          <w:i w:val="false"/>
          <w:color w:val="000000"/>
          <w:sz w:val="28"/>
        </w:rPr>
        <w:t>
      17) внешняя память – память большого объема, служащая для долговременного хранения программ и данных;</w:t>
      </w:r>
    </w:p>
    <w:bookmarkEnd w:id="17469"/>
    <w:bookmarkStart w:name="z17951" w:id="17470"/>
    <w:p>
      <w:pPr>
        <w:spacing w:after="0"/>
        <w:ind w:left="0"/>
        <w:jc w:val="both"/>
      </w:pPr>
      <w:r>
        <w:rPr>
          <w:rFonts w:ascii="Times New Roman"/>
          <w:b w:val="false"/>
          <w:i w:val="false"/>
          <w:color w:val="000000"/>
          <w:sz w:val="28"/>
        </w:rPr>
        <w:t>
      18) окно – ограниченная рамкой часть экрана, с помощью которой обеспечивается взаимодействие программы с пользователем;</w:t>
      </w:r>
    </w:p>
    <w:bookmarkEnd w:id="17470"/>
    <w:bookmarkStart w:name="z17952" w:id="17471"/>
    <w:p>
      <w:pPr>
        <w:spacing w:after="0"/>
        <w:ind w:left="0"/>
        <w:jc w:val="both"/>
      </w:pPr>
      <w:r>
        <w:rPr>
          <w:rFonts w:ascii="Times New Roman"/>
          <w:b w:val="false"/>
          <w:i w:val="false"/>
          <w:color w:val="000000"/>
          <w:sz w:val="28"/>
        </w:rPr>
        <w:t>
      19) файл – логически связанная последовательность данных одного типа, имеющая имя; последовательность произвольного числа байтов памяти, имеющая имя;</w:t>
      </w:r>
    </w:p>
    <w:bookmarkEnd w:id="17471"/>
    <w:bookmarkStart w:name="z17953" w:id="17472"/>
    <w:p>
      <w:pPr>
        <w:spacing w:after="0"/>
        <w:ind w:left="0"/>
        <w:jc w:val="both"/>
      </w:pPr>
      <w:r>
        <w:rPr>
          <w:rFonts w:ascii="Times New Roman"/>
          <w:b w:val="false"/>
          <w:i w:val="false"/>
          <w:color w:val="000000"/>
          <w:sz w:val="28"/>
        </w:rPr>
        <w:t>
      20) форматирование – оформление документа с использованием методов выравнивания текста, применением различных шрифтов, встраиванием в текстовый документ рисунков и других объектов.</w:t>
      </w:r>
    </w:p>
    <w:bookmarkEnd w:id="17472"/>
    <w:bookmarkStart w:name="z17954" w:id="17473"/>
    <w:p>
      <w:pPr>
        <w:spacing w:after="0"/>
        <w:ind w:left="0"/>
        <w:jc w:val="both"/>
      </w:pPr>
      <w:r>
        <w:rPr>
          <w:rFonts w:ascii="Times New Roman"/>
          <w:b w:val="false"/>
          <w:i w:val="false"/>
          <w:color w:val="000000"/>
          <w:sz w:val="28"/>
        </w:rPr>
        <w:t>
      3. Цель Программы: создание условий творческому развитию личности посредством компьютерной графики и дизайна.</w:t>
      </w:r>
    </w:p>
    <w:bookmarkEnd w:id="17473"/>
    <w:bookmarkStart w:name="z17955" w:id="17474"/>
    <w:p>
      <w:pPr>
        <w:spacing w:after="0"/>
        <w:ind w:left="0"/>
        <w:jc w:val="both"/>
      </w:pPr>
      <w:r>
        <w:rPr>
          <w:rFonts w:ascii="Times New Roman"/>
          <w:b w:val="false"/>
          <w:i w:val="false"/>
          <w:color w:val="000000"/>
          <w:sz w:val="28"/>
        </w:rPr>
        <w:t>
      4. Задачи Программы:</w:t>
      </w:r>
    </w:p>
    <w:bookmarkEnd w:id="17474"/>
    <w:bookmarkStart w:name="z17956" w:id="17475"/>
    <w:p>
      <w:pPr>
        <w:spacing w:after="0"/>
        <w:ind w:left="0"/>
        <w:jc w:val="both"/>
      </w:pPr>
      <w:r>
        <w:rPr>
          <w:rFonts w:ascii="Times New Roman"/>
          <w:b w:val="false"/>
          <w:i w:val="false"/>
          <w:color w:val="000000"/>
          <w:sz w:val="28"/>
        </w:rPr>
        <w:t>
      1) освоение теоретических знаний по предмету, примение полученных знаний, умений и навыков на практике;</w:t>
      </w:r>
    </w:p>
    <w:bookmarkEnd w:id="17475"/>
    <w:bookmarkStart w:name="z17957" w:id="17476"/>
    <w:p>
      <w:pPr>
        <w:spacing w:after="0"/>
        <w:ind w:left="0"/>
        <w:jc w:val="both"/>
      </w:pPr>
      <w:r>
        <w:rPr>
          <w:rFonts w:ascii="Times New Roman"/>
          <w:b w:val="false"/>
          <w:i w:val="false"/>
          <w:color w:val="000000"/>
          <w:sz w:val="28"/>
        </w:rPr>
        <w:t>
      2) освоение знаний о принципах, правилах и приемах создания визуальных образов посредством овладения средствами компьютерной графики и дизайна;</w:t>
      </w:r>
    </w:p>
    <w:bookmarkEnd w:id="17476"/>
    <w:bookmarkStart w:name="z17958" w:id="17477"/>
    <w:p>
      <w:pPr>
        <w:spacing w:after="0"/>
        <w:ind w:left="0"/>
        <w:jc w:val="both"/>
      </w:pPr>
      <w:r>
        <w:rPr>
          <w:rFonts w:ascii="Times New Roman"/>
          <w:b w:val="false"/>
          <w:i w:val="false"/>
          <w:color w:val="000000"/>
          <w:sz w:val="28"/>
        </w:rPr>
        <w:t>
      3) обучение средствам компьютерного рисования и их использования для творческого самовыражения;</w:t>
      </w:r>
    </w:p>
    <w:bookmarkEnd w:id="17477"/>
    <w:bookmarkStart w:name="z17959" w:id="17478"/>
    <w:p>
      <w:pPr>
        <w:spacing w:after="0"/>
        <w:ind w:left="0"/>
        <w:jc w:val="both"/>
      </w:pPr>
      <w:r>
        <w:rPr>
          <w:rFonts w:ascii="Times New Roman"/>
          <w:b w:val="false"/>
          <w:i w:val="false"/>
          <w:color w:val="000000"/>
          <w:sz w:val="28"/>
        </w:rPr>
        <w:t>
      4) обучение языку графического дизайна, его особенностям;</w:t>
      </w:r>
    </w:p>
    <w:bookmarkEnd w:id="17478"/>
    <w:bookmarkStart w:name="z17960" w:id="17479"/>
    <w:p>
      <w:pPr>
        <w:spacing w:after="0"/>
        <w:ind w:left="0"/>
        <w:jc w:val="both"/>
      </w:pPr>
      <w:r>
        <w:rPr>
          <w:rFonts w:ascii="Times New Roman"/>
          <w:b w:val="false"/>
          <w:i w:val="false"/>
          <w:color w:val="000000"/>
          <w:sz w:val="28"/>
        </w:rPr>
        <w:t>
      5) развитие технических навыков, дизайнерских умений;</w:t>
      </w:r>
    </w:p>
    <w:bookmarkEnd w:id="17479"/>
    <w:bookmarkStart w:name="z17961" w:id="17480"/>
    <w:p>
      <w:pPr>
        <w:spacing w:after="0"/>
        <w:ind w:left="0"/>
        <w:jc w:val="both"/>
      </w:pPr>
      <w:r>
        <w:rPr>
          <w:rFonts w:ascii="Times New Roman"/>
          <w:b w:val="false"/>
          <w:i w:val="false"/>
          <w:color w:val="000000"/>
          <w:sz w:val="28"/>
        </w:rPr>
        <w:t>
      6) развитие художественно-практических навыков обучающегося в новой технологической среде;</w:t>
      </w:r>
    </w:p>
    <w:bookmarkEnd w:id="17480"/>
    <w:bookmarkStart w:name="z17962" w:id="17481"/>
    <w:p>
      <w:pPr>
        <w:spacing w:after="0"/>
        <w:ind w:left="0"/>
        <w:jc w:val="both"/>
      </w:pPr>
      <w:r>
        <w:rPr>
          <w:rFonts w:ascii="Times New Roman"/>
          <w:b w:val="false"/>
          <w:i w:val="false"/>
          <w:color w:val="000000"/>
          <w:sz w:val="28"/>
        </w:rPr>
        <w:t>
      7) развитие способностей к художественно-исполнительской и проектной деятельности;</w:t>
      </w:r>
    </w:p>
    <w:bookmarkEnd w:id="17481"/>
    <w:bookmarkStart w:name="z17963" w:id="17482"/>
    <w:p>
      <w:pPr>
        <w:spacing w:after="0"/>
        <w:ind w:left="0"/>
        <w:jc w:val="both"/>
      </w:pPr>
      <w:r>
        <w:rPr>
          <w:rFonts w:ascii="Times New Roman"/>
          <w:b w:val="false"/>
          <w:i w:val="false"/>
          <w:color w:val="000000"/>
          <w:sz w:val="28"/>
        </w:rPr>
        <w:t>
      8) развитие визуальной культуры, пространственного представления, художественного и ассоциативного мышления, эстетического опыта обучающегося.</w:t>
      </w:r>
    </w:p>
    <w:bookmarkEnd w:id="17482"/>
    <w:bookmarkStart w:name="z17964" w:id="17483"/>
    <w:p>
      <w:pPr>
        <w:spacing w:after="0"/>
        <w:ind w:left="0"/>
        <w:jc w:val="both"/>
      </w:pPr>
      <w:r>
        <w:rPr>
          <w:rFonts w:ascii="Times New Roman"/>
          <w:b w:val="false"/>
          <w:i w:val="false"/>
          <w:color w:val="000000"/>
          <w:sz w:val="28"/>
        </w:rPr>
        <w:t>
      5. Срок освоения Программы - четыре года. Объем учебного времени на реализацию Программы определяется типовым учебным планом детских художественных школ, приведенном в приложении 2 к настоящему приказу.</w:t>
      </w:r>
    </w:p>
    <w:bookmarkEnd w:id="17483"/>
    <w:bookmarkStart w:name="z17965" w:id="17484"/>
    <w:p>
      <w:pPr>
        <w:spacing w:after="0"/>
        <w:ind w:left="0"/>
        <w:jc w:val="both"/>
      </w:pPr>
      <w:r>
        <w:rPr>
          <w:rFonts w:ascii="Times New Roman"/>
          <w:b w:val="false"/>
          <w:i w:val="false"/>
          <w:color w:val="000000"/>
          <w:sz w:val="28"/>
        </w:rPr>
        <w:t>
      6. Количественный состав детей в группах - не менее 8 и не более 15 человек.</w:t>
      </w:r>
    </w:p>
    <w:bookmarkEnd w:id="17484"/>
    <w:bookmarkStart w:name="z17966" w:id="1748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7485"/>
    <w:bookmarkStart w:name="z17967" w:id="17486"/>
    <w:p>
      <w:pPr>
        <w:spacing w:after="0"/>
        <w:ind w:left="0"/>
        <w:jc w:val="both"/>
      </w:pPr>
      <w:r>
        <w:rPr>
          <w:rFonts w:ascii="Times New Roman"/>
          <w:b w:val="false"/>
          <w:i w:val="false"/>
          <w:color w:val="000000"/>
          <w:sz w:val="28"/>
        </w:rPr>
        <w:t xml:space="preserve">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 </w:t>
      </w:r>
    </w:p>
    <w:bookmarkEnd w:id="17486"/>
    <w:bookmarkStart w:name="z17968" w:id="17487"/>
    <w:p>
      <w:pPr>
        <w:spacing w:after="0"/>
        <w:ind w:left="0"/>
        <w:jc w:val="both"/>
      </w:pPr>
      <w:r>
        <w:rPr>
          <w:rFonts w:ascii="Times New Roman"/>
          <w:b w:val="false"/>
          <w:i w:val="false"/>
          <w:color w:val="000000"/>
          <w:sz w:val="28"/>
        </w:rPr>
        <w:t>
      8.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17487"/>
    <w:bookmarkStart w:name="z17969" w:id="17488"/>
    <w:p>
      <w:pPr>
        <w:spacing w:after="0"/>
        <w:ind w:left="0"/>
        <w:jc w:val="both"/>
      </w:pPr>
      <w:r>
        <w:rPr>
          <w:rFonts w:ascii="Times New Roman"/>
          <w:b w:val="false"/>
          <w:i w:val="false"/>
          <w:color w:val="000000"/>
          <w:sz w:val="28"/>
        </w:rPr>
        <w:t xml:space="preserve">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изобразительного искусства. </w:t>
      </w:r>
    </w:p>
    <w:bookmarkEnd w:id="17488"/>
    <w:bookmarkStart w:name="z17970" w:id="17489"/>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7489"/>
    <w:bookmarkStart w:name="z17971" w:id="17490"/>
    <w:p>
      <w:pPr>
        <w:spacing w:after="0"/>
        <w:ind w:left="0"/>
        <w:jc w:val="both"/>
      </w:pPr>
      <w:r>
        <w:rPr>
          <w:rFonts w:ascii="Times New Roman"/>
          <w:b w:val="false"/>
          <w:i w:val="false"/>
          <w:color w:val="000000"/>
          <w:sz w:val="28"/>
        </w:rPr>
        <w:t>
      11. Основные принципы достижения цели Программы:</w:t>
      </w:r>
    </w:p>
    <w:bookmarkEnd w:id="17490"/>
    <w:bookmarkStart w:name="z17972" w:id="1749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7491"/>
    <w:bookmarkStart w:name="z17973" w:id="17492"/>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17492"/>
    <w:bookmarkStart w:name="z17974" w:id="17493"/>
    <w:p>
      <w:pPr>
        <w:spacing w:after="0"/>
        <w:ind w:left="0"/>
        <w:jc w:val="both"/>
      </w:pPr>
      <w:r>
        <w:rPr>
          <w:rFonts w:ascii="Times New Roman"/>
          <w:b w:val="false"/>
          <w:i w:val="false"/>
          <w:color w:val="000000"/>
          <w:sz w:val="28"/>
        </w:rPr>
        <w:t>
      3) систематичность и регулярность занятий;</w:t>
      </w:r>
    </w:p>
    <w:bookmarkEnd w:id="17493"/>
    <w:bookmarkStart w:name="z17975" w:id="17494"/>
    <w:p>
      <w:pPr>
        <w:spacing w:after="0"/>
        <w:ind w:left="0"/>
        <w:jc w:val="both"/>
      </w:pPr>
      <w:r>
        <w:rPr>
          <w:rFonts w:ascii="Times New Roman"/>
          <w:b w:val="false"/>
          <w:i w:val="false"/>
          <w:color w:val="000000"/>
          <w:sz w:val="28"/>
        </w:rPr>
        <w:t>
      4) целенаправленность учебного процесса.</w:t>
      </w:r>
    </w:p>
    <w:bookmarkEnd w:id="17494"/>
    <w:bookmarkStart w:name="z17976" w:id="17495"/>
    <w:p>
      <w:pPr>
        <w:spacing w:after="0"/>
        <w:ind w:left="0"/>
        <w:jc w:val="both"/>
      </w:pPr>
      <w:r>
        <w:rPr>
          <w:rFonts w:ascii="Times New Roman"/>
          <w:b w:val="false"/>
          <w:i w:val="false"/>
          <w:color w:val="000000"/>
          <w:sz w:val="28"/>
        </w:rPr>
        <w:t>
      12. Программа создает условия для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обучающимся Программного материала.</w:t>
      </w:r>
    </w:p>
    <w:bookmarkEnd w:id="17495"/>
    <w:bookmarkStart w:name="z17977" w:id="17496"/>
    <w:p>
      <w:pPr>
        <w:spacing w:after="0"/>
        <w:ind w:left="0"/>
        <w:jc w:val="both"/>
      </w:pPr>
      <w:r>
        <w:rPr>
          <w:rFonts w:ascii="Times New Roman"/>
          <w:b w:val="false"/>
          <w:i w:val="false"/>
          <w:color w:val="000000"/>
          <w:sz w:val="28"/>
        </w:rPr>
        <w:t>
      13.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17496"/>
    <w:bookmarkStart w:name="z17978" w:id="17497"/>
    <w:p>
      <w:pPr>
        <w:spacing w:after="0"/>
        <w:ind w:left="0"/>
        <w:jc w:val="both"/>
      </w:pPr>
      <w:r>
        <w:rPr>
          <w:rFonts w:ascii="Times New Roman"/>
          <w:b w:val="false"/>
          <w:i w:val="false"/>
          <w:color w:val="000000"/>
          <w:sz w:val="28"/>
        </w:rPr>
        <w:t xml:space="preserve">
      14. Программа ориентирована на развитие личностных качеств обучающегося, способствующих: </w:t>
      </w:r>
    </w:p>
    <w:bookmarkEnd w:id="17497"/>
    <w:bookmarkStart w:name="z17979" w:id="17498"/>
    <w:p>
      <w:pPr>
        <w:spacing w:after="0"/>
        <w:ind w:left="0"/>
        <w:jc w:val="both"/>
      </w:pPr>
      <w:r>
        <w:rPr>
          <w:rFonts w:ascii="Times New Roman"/>
          <w:b w:val="false"/>
          <w:i w:val="false"/>
          <w:color w:val="000000"/>
          <w:sz w:val="28"/>
        </w:rPr>
        <w:t>
      1) овладению знаниями изобразительной художественной деятельности;</w:t>
      </w:r>
    </w:p>
    <w:bookmarkEnd w:id="17498"/>
    <w:bookmarkStart w:name="z17980" w:id="17499"/>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17499"/>
    <w:bookmarkStart w:name="z17981" w:id="17500"/>
    <w:p>
      <w:pPr>
        <w:spacing w:after="0"/>
        <w:ind w:left="0"/>
        <w:jc w:val="both"/>
      </w:pPr>
      <w:r>
        <w:rPr>
          <w:rFonts w:ascii="Times New Roman"/>
          <w:b w:val="false"/>
          <w:i w:val="false"/>
          <w:color w:val="000000"/>
          <w:sz w:val="28"/>
        </w:rPr>
        <w:t>
      3) овладению умениями работать с учебным материалом;</w:t>
      </w:r>
    </w:p>
    <w:bookmarkEnd w:id="17500"/>
    <w:bookmarkStart w:name="z17982" w:id="17501"/>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17501"/>
    <w:bookmarkStart w:name="z17983" w:id="17502"/>
    <w:p>
      <w:pPr>
        <w:spacing w:after="0"/>
        <w:ind w:left="0"/>
        <w:jc w:val="both"/>
      </w:pPr>
      <w:r>
        <w:rPr>
          <w:rFonts w:ascii="Times New Roman"/>
          <w:b w:val="false"/>
          <w:i w:val="false"/>
          <w:color w:val="000000"/>
          <w:sz w:val="28"/>
        </w:rPr>
        <w:t>
      15. Психолого-педагогическое сопровождение направлено на:</w:t>
      </w:r>
    </w:p>
    <w:bookmarkEnd w:id="17502"/>
    <w:bookmarkStart w:name="z17984" w:id="17503"/>
    <w:p>
      <w:pPr>
        <w:spacing w:after="0"/>
        <w:ind w:left="0"/>
        <w:jc w:val="both"/>
      </w:pPr>
      <w:r>
        <w:rPr>
          <w:rFonts w:ascii="Times New Roman"/>
          <w:b w:val="false"/>
          <w:i w:val="false"/>
          <w:color w:val="000000"/>
          <w:sz w:val="28"/>
        </w:rPr>
        <w:t>
      1) создание условий, соответствующих индивидуальности обучающегося, развитию творческих способностей с учетом интеллектуально-личностных возможностей для личностного, интеллектуального и социального развития, профессионального самоопределения;</w:t>
      </w:r>
    </w:p>
    <w:bookmarkEnd w:id="17503"/>
    <w:bookmarkStart w:name="z17985" w:id="17504"/>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7504"/>
    <w:bookmarkStart w:name="z17986" w:id="17505"/>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7505"/>
    <w:bookmarkStart w:name="z17987" w:id="17506"/>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7506"/>
    <w:bookmarkStart w:name="z17988" w:id="17507"/>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17507"/>
    <w:bookmarkStart w:name="z17989" w:id="17508"/>
    <w:p>
      <w:pPr>
        <w:spacing w:after="0"/>
        <w:ind w:left="0"/>
        <w:jc w:val="both"/>
      </w:pPr>
      <w:r>
        <w:rPr>
          <w:rFonts w:ascii="Times New Roman"/>
          <w:b w:val="false"/>
          <w:i w:val="false"/>
          <w:color w:val="000000"/>
          <w:sz w:val="28"/>
        </w:rPr>
        <w:t>
      17. Методологическая основа Программы:</w:t>
      </w:r>
    </w:p>
    <w:bookmarkEnd w:id="17508"/>
    <w:bookmarkStart w:name="z17990" w:id="17509"/>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7509"/>
    <w:bookmarkStart w:name="z17991" w:id="17510"/>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7510"/>
    <w:bookmarkStart w:name="z17992" w:id="17511"/>
    <w:p>
      <w:pPr>
        <w:spacing w:after="0"/>
        <w:ind w:left="0"/>
        <w:jc w:val="both"/>
      </w:pPr>
      <w:r>
        <w:rPr>
          <w:rFonts w:ascii="Times New Roman"/>
          <w:b w:val="false"/>
          <w:i w:val="false"/>
          <w:color w:val="000000"/>
          <w:sz w:val="28"/>
        </w:rPr>
        <w:t>
      3) дидактические постулаты современной педагогики, детерминированные ими подходы к содержанию, формам и методам образовательного процесса;</w:t>
      </w:r>
    </w:p>
    <w:bookmarkEnd w:id="17511"/>
    <w:bookmarkStart w:name="z17993" w:id="17512"/>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7512"/>
    <w:bookmarkStart w:name="z17994" w:id="17513"/>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17513"/>
    <w:bookmarkStart w:name="z17995" w:id="17514"/>
    <w:p>
      <w:pPr>
        <w:spacing w:after="0"/>
        <w:ind w:left="0"/>
        <w:jc w:val="both"/>
      </w:pPr>
      <w:r>
        <w:rPr>
          <w:rFonts w:ascii="Times New Roman"/>
          <w:b w:val="false"/>
          <w:i w:val="false"/>
          <w:color w:val="000000"/>
          <w:sz w:val="28"/>
        </w:rPr>
        <w:t>
      18. Педагогические принципы отбора содержания учебного материала:</w:t>
      </w:r>
    </w:p>
    <w:bookmarkEnd w:id="17514"/>
    <w:bookmarkStart w:name="z17996" w:id="17515"/>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искусствоведения. Педагог руководствуется правилами дидактики: от простого к сложному, от легкого к трудному, от известного к неизвестному;</w:t>
      </w:r>
    </w:p>
    <w:bookmarkEnd w:id="17515"/>
    <w:bookmarkStart w:name="z17997" w:id="17516"/>
    <w:p>
      <w:pPr>
        <w:spacing w:after="0"/>
        <w:ind w:left="0"/>
        <w:jc w:val="both"/>
      </w:pPr>
      <w:r>
        <w:rPr>
          <w:rFonts w:ascii="Times New Roman"/>
          <w:b w:val="false"/>
          <w:i w:val="false"/>
          <w:color w:val="000000"/>
          <w:sz w:val="28"/>
        </w:rPr>
        <w:t>
      2) принцип систематичности предполагает наличие связи всех элементов обучения в организации учебно-воспитательного процесса;</w:t>
      </w:r>
    </w:p>
    <w:bookmarkEnd w:id="17516"/>
    <w:bookmarkStart w:name="z17998" w:id="17517"/>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7517"/>
    <w:bookmarkStart w:name="z17999" w:id="17518"/>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 </w:t>
      </w:r>
    </w:p>
    <w:bookmarkEnd w:id="17518"/>
    <w:bookmarkStart w:name="z18000" w:id="17519"/>
    <w:p>
      <w:pPr>
        <w:spacing w:after="0"/>
        <w:ind w:left="0"/>
        <w:jc w:val="both"/>
      </w:pPr>
      <w:r>
        <w:rPr>
          <w:rFonts w:ascii="Times New Roman"/>
          <w:b w:val="false"/>
          <w:i w:val="false"/>
          <w:color w:val="000000"/>
          <w:sz w:val="28"/>
        </w:rPr>
        <w:t>
      19. Специфика группового обучения предметам "Рисунок", "Живопись", "Композиция", "Компьютерная графика" предполагает вариативность выбора методов, средств, форм обучения и подбора учебно-методического комплекса.</w:t>
      </w:r>
    </w:p>
    <w:bookmarkEnd w:id="17519"/>
    <w:bookmarkStart w:name="z18001" w:id="17520"/>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7520"/>
    <w:bookmarkStart w:name="z18002" w:id="17521"/>
    <w:p>
      <w:pPr>
        <w:spacing w:after="0"/>
        <w:ind w:left="0"/>
        <w:jc w:val="both"/>
      </w:pPr>
      <w:r>
        <w:rPr>
          <w:rFonts w:ascii="Times New Roman"/>
          <w:b w:val="false"/>
          <w:i w:val="false"/>
          <w:color w:val="000000"/>
          <w:sz w:val="28"/>
        </w:rPr>
        <w:t xml:space="preserve">
      1) объяснение, разбор, анализ; </w:t>
      </w:r>
    </w:p>
    <w:bookmarkEnd w:id="17521"/>
    <w:bookmarkStart w:name="z18003" w:id="17522"/>
    <w:p>
      <w:pPr>
        <w:spacing w:after="0"/>
        <w:ind w:left="0"/>
        <w:jc w:val="both"/>
      </w:pPr>
      <w:r>
        <w:rPr>
          <w:rFonts w:ascii="Times New Roman"/>
          <w:b w:val="false"/>
          <w:i w:val="false"/>
          <w:color w:val="000000"/>
          <w:sz w:val="28"/>
        </w:rPr>
        <w:t>
      2) наглядный – просмотр творческих работ, видеоматериалов, посещение выставок, музеев для повышения общего уровня развития обучающихся;</w:t>
      </w:r>
    </w:p>
    <w:bookmarkEnd w:id="17522"/>
    <w:bookmarkStart w:name="z18004" w:id="17523"/>
    <w:p>
      <w:pPr>
        <w:spacing w:after="0"/>
        <w:ind w:left="0"/>
        <w:jc w:val="both"/>
      </w:pPr>
      <w:r>
        <w:rPr>
          <w:rFonts w:ascii="Times New Roman"/>
          <w:b w:val="false"/>
          <w:i w:val="false"/>
          <w:color w:val="000000"/>
          <w:sz w:val="28"/>
        </w:rPr>
        <w:t xml:space="preserve">
      3) практический – деление целого изображаемого предмета на более мелкие части для подробной проработки и последующей организации целого; </w:t>
      </w:r>
    </w:p>
    <w:bookmarkEnd w:id="17523"/>
    <w:bookmarkStart w:name="z18005" w:id="17524"/>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17524"/>
    <w:bookmarkStart w:name="z18006" w:id="17525"/>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7525"/>
    <w:bookmarkStart w:name="z18007" w:id="17526"/>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физических данных, уровня развития художественных способностей обучающегося.</w:t>
      </w:r>
    </w:p>
    <w:bookmarkEnd w:id="17526"/>
    <w:bookmarkStart w:name="z18008" w:id="17527"/>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7527"/>
    <w:bookmarkStart w:name="z18009" w:id="17528"/>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групповое занятие педагога с обучающимися. Программа занятий состоит из одновременно проводимых теоретических и практических занятий.</w:t>
      </w:r>
    </w:p>
    <w:bookmarkEnd w:id="17528"/>
    <w:bookmarkStart w:name="z18010" w:id="17529"/>
    <w:p>
      <w:pPr>
        <w:spacing w:after="0"/>
        <w:ind w:left="0"/>
        <w:jc w:val="both"/>
      </w:pPr>
      <w:r>
        <w:rPr>
          <w:rFonts w:ascii="Times New Roman"/>
          <w:b w:val="false"/>
          <w:i w:val="false"/>
          <w:color w:val="000000"/>
          <w:sz w:val="28"/>
        </w:rPr>
        <w:t>
      24. Виды внеурочных форм работы:</w:t>
      </w:r>
    </w:p>
    <w:bookmarkEnd w:id="17529"/>
    <w:bookmarkStart w:name="z18011" w:id="17530"/>
    <w:p>
      <w:pPr>
        <w:spacing w:after="0"/>
        <w:ind w:left="0"/>
        <w:jc w:val="both"/>
      </w:pPr>
      <w:r>
        <w:rPr>
          <w:rFonts w:ascii="Times New Roman"/>
          <w:b w:val="false"/>
          <w:i w:val="false"/>
          <w:color w:val="000000"/>
          <w:sz w:val="28"/>
        </w:rPr>
        <w:t>
      1) посещение тематических выставок;</w:t>
      </w:r>
    </w:p>
    <w:bookmarkEnd w:id="17530"/>
    <w:bookmarkStart w:name="z18012" w:id="17531"/>
    <w:p>
      <w:pPr>
        <w:spacing w:after="0"/>
        <w:ind w:left="0"/>
        <w:jc w:val="both"/>
      </w:pPr>
      <w:r>
        <w:rPr>
          <w:rFonts w:ascii="Times New Roman"/>
          <w:b w:val="false"/>
          <w:i w:val="false"/>
          <w:color w:val="000000"/>
          <w:sz w:val="28"/>
        </w:rPr>
        <w:t>
      2) просмотр фильмов об искусстве;</w:t>
      </w:r>
    </w:p>
    <w:bookmarkEnd w:id="17531"/>
    <w:bookmarkStart w:name="z18013" w:id="17532"/>
    <w:p>
      <w:pPr>
        <w:spacing w:after="0"/>
        <w:ind w:left="0"/>
        <w:jc w:val="both"/>
      </w:pPr>
      <w:r>
        <w:rPr>
          <w:rFonts w:ascii="Times New Roman"/>
          <w:b w:val="false"/>
          <w:i w:val="false"/>
          <w:color w:val="000000"/>
          <w:sz w:val="28"/>
        </w:rPr>
        <w:t>
      3) посещение музеев, мастерских художников;</w:t>
      </w:r>
    </w:p>
    <w:bookmarkEnd w:id="17532"/>
    <w:bookmarkStart w:name="z18014" w:id="17533"/>
    <w:p>
      <w:pPr>
        <w:spacing w:after="0"/>
        <w:ind w:left="0"/>
        <w:jc w:val="both"/>
      </w:pPr>
      <w:r>
        <w:rPr>
          <w:rFonts w:ascii="Times New Roman"/>
          <w:b w:val="false"/>
          <w:i w:val="false"/>
          <w:color w:val="000000"/>
          <w:sz w:val="28"/>
        </w:rPr>
        <w:t>
      4) участие в конкурсах, выставках детских работ.</w:t>
      </w:r>
    </w:p>
    <w:bookmarkEnd w:id="17533"/>
    <w:bookmarkStart w:name="z18015" w:id="17534"/>
    <w:p>
      <w:pPr>
        <w:spacing w:after="0"/>
        <w:ind w:left="0"/>
        <w:jc w:val="both"/>
      </w:pPr>
      <w:r>
        <w:rPr>
          <w:rFonts w:ascii="Times New Roman"/>
          <w:b w:val="false"/>
          <w:i w:val="false"/>
          <w:color w:val="000000"/>
          <w:sz w:val="28"/>
        </w:rPr>
        <w:t>
      25.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имеет возможность выбрать из Программы темы, соответствующие уровню подготовки обучающихся своего класса.</w:t>
      </w:r>
    </w:p>
    <w:bookmarkEnd w:id="17534"/>
    <w:bookmarkStart w:name="z18016" w:id="17535"/>
    <w:p>
      <w:pPr>
        <w:spacing w:after="0"/>
        <w:ind w:left="0"/>
        <w:jc w:val="both"/>
      </w:pPr>
      <w:r>
        <w:rPr>
          <w:rFonts w:ascii="Times New Roman"/>
          <w:b w:val="false"/>
          <w:i w:val="false"/>
          <w:color w:val="000000"/>
          <w:sz w:val="28"/>
        </w:rPr>
        <w:t>
      26. Структурные элементы рабочей учебной программы:</w:t>
      </w:r>
    </w:p>
    <w:bookmarkEnd w:id="17535"/>
    <w:bookmarkStart w:name="z18017" w:id="17536"/>
    <w:p>
      <w:pPr>
        <w:spacing w:after="0"/>
        <w:ind w:left="0"/>
        <w:jc w:val="both"/>
      </w:pPr>
      <w:r>
        <w:rPr>
          <w:rFonts w:ascii="Times New Roman"/>
          <w:b w:val="false"/>
          <w:i w:val="false"/>
          <w:color w:val="000000"/>
          <w:sz w:val="28"/>
        </w:rPr>
        <w:t>
      1) титульный лист;</w:t>
      </w:r>
    </w:p>
    <w:bookmarkEnd w:id="17536"/>
    <w:bookmarkStart w:name="z18018" w:id="17537"/>
    <w:p>
      <w:pPr>
        <w:spacing w:after="0"/>
        <w:ind w:left="0"/>
        <w:jc w:val="both"/>
      </w:pPr>
      <w:r>
        <w:rPr>
          <w:rFonts w:ascii="Times New Roman"/>
          <w:b w:val="false"/>
          <w:i w:val="false"/>
          <w:color w:val="000000"/>
          <w:sz w:val="28"/>
        </w:rPr>
        <w:t>
      2) пояснительная записка;</w:t>
      </w:r>
    </w:p>
    <w:bookmarkEnd w:id="17537"/>
    <w:bookmarkStart w:name="z18019" w:id="17538"/>
    <w:p>
      <w:pPr>
        <w:spacing w:after="0"/>
        <w:ind w:left="0"/>
        <w:jc w:val="both"/>
      </w:pPr>
      <w:r>
        <w:rPr>
          <w:rFonts w:ascii="Times New Roman"/>
          <w:b w:val="false"/>
          <w:i w:val="false"/>
          <w:color w:val="000000"/>
          <w:sz w:val="28"/>
        </w:rPr>
        <w:t>
      3) планирование учебной деятельности;</w:t>
      </w:r>
    </w:p>
    <w:bookmarkEnd w:id="17538"/>
    <w:bookmarkStart w:name="z18020" w:id="17539"/>
    <w:p>
      <w:pPr>
        <w:spacing w:after="0"/>
        <w:ind w:left="0"/>
        <w:jc w:val="both"/>
      </w:pPr>
      <w:r>
        <w:rPr>
          <w:rFonts w:ascii="Times New Roman"/>
          <w:b w:val="false"/>
          <w:i w:val="false"/>
          <w:color w:val="000000"/>
          <w:sz w:val="28"/>
        </w:rPr>
        <w:t>
      4) учебно-методическое обеспечение учебного процесса.</w:t>
      </w:r>
    </w:p>
    <w:bookmarkEnd w:id="17539"/>
    <w:bookmarkStart w:name="z18021" w:id="17540"/>
    <w:p>
      <w:pPr>
        <w:spacing w:after="0"/>
        <w:ind w:left="0"/>
        <w:jc w:val="both"/>
      </w:pPr>
      <w:r>
        <w:rPr>
          <w:rFonts w:ascii="Times New Roman"/>
          <w:b w:val="false"/>
          <w:i w:val="false"/>
          <w:color w:val="000000"/>
          <w:sz w:val="28"/>
        </w:rPr>
        <w:t>
      27. На титульном листе размещаются основные сведения:</w:t>
      </w:r>
    </w:p>
    <w:bookmarkEnd w:id="17540"/>
    <w:bookmarkStart w:name="z18022" w:id="17541"/>
    <w:p>
      <w:pPr>
        <w:spacing w:after="0"/>
        <w:ind w:left="0"/>
        <w:jc w:val="both"/>
      </w:pPr>
      <w:r>
        <w:rPr>
          <w:rFonts w:ascii="Times New Roman"/>
          <w:b w:val="false"/>
          <w:i w:val="false"/>
          <w:color w:val="000000"/>
          <w:sz w:val="28"/>
        </w:rPr>
        <w:t>
      1) название организации образования;</w:t>
      </w:r>
    </w:p>
    <w:bookmarkEnd w:id="17541"/>
    <w:bookmarkStart w:name="z18023" w:id="17542"/>
    <w:p>
      <w:pPr>
        <w:spacing w:after="0"/>
        <w:ind w:left="0"/>
        <w:jc w:val="both"/>
      </w:pPr>
      <w:r>
        <w:rPr>
          <w:rFonts w:ascii="Times New Roman"/>
          <w:b w:val="false"/>
          <w:i w:val="false"/>
          <w:color w:val="000000"/>
          <w:sz w:val="28"/>
        </w:rPr>
        <w:t>
      2) название учебного предмета;</w:t>
      </w:r>
    </w:p>
    <w:bookmarkEnd w:id="17542"/>
    <w:bookmarkStart w:name="z18024" w:id="17543"/>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7543"/>
    <w:bookmarkStart w:name="z18025" w:id="17544"/>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7544"/>
    <w:bookmarkStart w:name="z18026" w:id="17545"/>
    <w:p>
      <w:pPr>
        <w:spacing w:after="0"/>
        <w:ind w:left="0"/>
        <w:jc w:val="both"/>
      </w:pPr>
      <w:r>
        <w:rPr>
          <w:rFonts w:ascii="Times New Roman"/>
          <w:b w:val="false"/>
          <w:i w:val="false"/>
          <w:color w:val="000000"/>
          <w:sz w:val="28"/>
        </w:rPr>
        <w:t>
      5) краткая информация о педагоге;</w:t>
      </w:r>
    </w:p>
    <w:bookmarkEnd w:id="17545"/>
    <w:bookmarkStart w:name="z18027" w:id="17546"/>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7546"/>
    <w:bookmarkStart w:name="z18028" w:id="17547"/>
    <w:p>
      <w:pPr>
        <w:spacing w:after="0"/>
        <w:ind w:left="0"/>
        <w:jc w:val="both"/>
      </w:pPr>
      <w:r>
        <w:rPr>
          <w:rFonts w:ascii="Times New Roman"/>
          <w:b w:val="false"/>
          <w:i w:val="false"/>
          <w:color w:val="000000"/>
          <w:sz w:val="28"/>
        </w:rPr>
        <w:t>
      28. Содержание пояснительной записки:</w:t>
      </w:r>
    </w:p>
    <w:bookmarkEnd w:id="17547"/>
    <w:bookmarkStart w:name="z18029" w:id="17548"/>
    <w:p>
      <w:pPr>
        <w:spacing w:after="0"/>
        <w:ind w:left="0"/>
        <w:jc w:val="both"/>
      </w:pPr>
      <w:r>
        <w:rPr>
          <w:rFonts w:ascii="Times New Roman"/>
          <w:b w:val="false"/>
          <w:i w:val="false"/>
          <w:color w:val="000000"/>
          <w:sz w:val="28"/>
        </w:rPr>
        <w:t>
      1) настоящая Программа как основание;</w:t>
      </w:r>
    </w:p>
    <w:bookmarkEnd w:id="17548"/>
    <w:bookmarkStart w:name="z18030" w:id="17549"/>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7549"/>
    <w:bookmarkStart w:name="z18031" w:id="17550"/>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7550"/>
    <w:bookmarkStart w:name="z18032" w:id="17551"/>
    <w:p>
      <w:pPr>
        <w:spacing w:after="0"/>
        <w:ind w:left="0"/>
        <w:jc w:val="both"/>
      </w:pPr>
      <w:r>
        <w:rPr>
          <w:rFonts w:ascii="Times New Roman"/>
          <w:b w:val="false"/>
          <w:i w:val="false"/>
          <w:color w:val="000000"/>
          <w:sz w:val="28"/>
        </w:rPr>
        <w:t>
      4) особенности и проблемы работы в данном классе;</w:t>
      </w:r>
    </w:p>
    <w:bookmarkEnd w:id="17551"/>
    <w:bookmarkStart w:name="z18033" w:id="17552"/>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7552"/>
    <w:bookmarkStart w:name="z18034" w:id="17553"/>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7553"/>
    <w:bookmarkStart w:name="z18035" w:id="17554"/>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17554"/>
    <w:bookmarkStart w:name="z18036" w:id="17555"/>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7555"/>
    <w:bookmarkStart w:name="z18037" w:id="17556"/>
    <w:p>
      <w:pPr>
        <w:spacing w:after="0"/>
        <w:ind w:left="0"/>
        <w:jc w:val="both"/>
      </w:pPr>
      <w:r>
        <w:rPr>
          <w:rFonts w:ascii="Times New Roman"/>
          <w:b w:val="false"/>
          <w:i w:val="false"/>
          <w:color w:val="000000"/>
          <w:sz w:val="28"/>
        </w:rPr>
        <w:t>
      2) перечень методической литературы для педагога;</w:t>
      </w:r>
    </w:p>
    <w:bookmarkEnd w:id="17556"/>
    <w:bookmarkStart w:name="z18038" w:id="17557"/>
    <w:p>
      <w:pPr>
        <w:spacing w:after="0"/>
        <w:ind w:left="0"/>
        <w:jc w:val="both"/>
      </w:pPr>
      <w:r>
        <w:rPr>
          <w:rFonts w:ascii="Times New Roman"/>
          <w:b w:val="false"/>
          <w:i w:val="false"/>
          <w:color w:val="000000"/>
          <w:sz w:val="28"/>
        </w:rPr>
        <w:t xml:space="preserve">
      3) перечень учебно-наглядных пособий. </w:t>
      </w:r>
    </w:p>
    <w:bookmarkEnd w:id="17557"/>
    <w:bookmarkStart w:name="z18039" w:id="17558"/>
    <w:p>
      <w:pPr>
        <w:spacing w:after="0"/>
        <w:ind w:left="0"/>
        <w:jc w:val="both"/>
      </w:pPr>
      <w:r>
        <w:rPr>
          <w:rFonts w:ascii="Times New Roman"/>
          <w:b w:val="false"/>
          <w:i w:val="false"/>
          <w:color w:val="000000"/>
          <w:sz w:val="28"/>
        </w:rPr>
        <w:t xml:space="preserve">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7558"/>
    <w:bookmarkStart w:name="z18040" w:id="17559"/>
    <w:p>
      <w:pPr>
        <w:spacing w:after="0"/>
        <w:ind w:left="0"/>
        <w:jc w:val="both"/>
      </w:pPr>
      <w:r>
        <w:rPr>
          <w:rFonts w:ascii="Times New Roman"/>
          <w:b w:val="false"/>
          <w:i w:val="false"/>
          <w:color w:val="000000"/>
          <w:sz w:val="28"/>
        </w:rPr>
        <w:t>
      32.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7559"/>
    <w:bookmarkStart w:name="z18041" w:id="17560"/>
    <w:p>
      <w:pPr>
        <w:spacing w:after="0"/>
        <w:ind w:left="0"/>
        <w:jc w:val="both"/>
      </w:pPr>
      <w:r>
        <w:rPr>
          <w:rFonts w:ascii="Times New Roman"/>
          <w:b w:val="false"/>
          <w:i w:val="false"/>
          <w:color w:val="000000"/>
          <w:sz w:val="28"/>
        </w:rPr>
        <w:t>
      33.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17560"/>
    <w:bookmarkStart w:name="z18042" w:id="17561"/>
    <w:p>
      <w:pPr>
        <w:spacing w:after="0"/>
        <w:ind w:left="0"/>
        <w:jc w:val="both"/>
      </w:pPr>
      <w:r>
        <w:rPr>
          <w:rFonts w:ascii="Times New Roman"/>
          <w:b w:val="false"/>
          <w:i w:val="false"/>
          <w:color w:val="000000"/>
          <w:sz w:val="28"/>
        </w:rPr>
        <w:t>
      34. Межпредметные связи предметов "Компьютерная графика", "Рисунок", "Живопись", "Композиция" побуждают обучающегося к целостному познанию различных художественных явлений.</w:t>
      </w:r>
    </w:p>
    <w:bookmarkEnd w:id="17561"/>
    <w:bookmarkStart w:name="z18043" w:id="17562"/>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7562"/>
    <w:bookmarkStart w:name="z18044" w:id="17563"/>
    <w:p>
      <w:pPr>
        <w:spacing w:after="0"/>
        <w:ind w:left="0"/>
        <w:jc w:val="both"/>
      </w:pPr>
      <w:r>
        <w:rPr>
          <w:rFonts w:ascii="Times New Roman"/>
          <w:b w:val="false"/>
          <w:i w:val="false"/>
          <w:color w:val="000000"/>
          <w:sz w:val="28"/>
        </w:rPr>
        <w:t>
      35. Программные требования в подготовительном классе:</w:t>
      </w:r>
    </w:p>
    <w:bookmarkEnd w:id="17563"/>
    <w:bookmarkStart w:name="z18045" w:id="17564"/>
    <w:p>
      <w:pPr>
        <w:spacing w:after="0"/>
        <w:ind w:left="0"/>
        <w:jc w:val="both"/>
      </w:pPr>
      <w:r>
        <w:rPr>
          <w:rFonts w:ascii="Times New Roman"/>
          <w:b w:val="false"/>
          <w:i w:val="false"/>
          <w:color w:val="000000"/>
          <w:sz w:val="28"/>
        </w:rPr>
        <w:t>
      1) Программа ориентирована на формирование устойчивой первоначальной системы знаний в овладении компьютерной грамотой, начинается обучение со знакомства обучающегося с предметом, его целями и задачами, даются понятия о компьютерной графике, способах, методах рисования, сохранения, открытия работ, подготовке рабочего места и технике безопасности;</w:t>
      </w:r>
    </w:p>
    <w:bookmarkEnd w:id="17564"/>
    <w:bookmarkStart w:name="z18046" w:id="17565"/>
    <w:p>
      <w:pPr>
        <w:spacing w:after="0"/>
        <w:ind w:left="0"/>
        <w:jc w:val="both"/>
      </w:pPr>
      <w:r>
        <w:rPr>
          <w:rFonts w:ascii="Times New Roman"/>
          <w:b w:val="false"/>
          <w:i w:val="false"/>
          <w:color w:val="000000"/>
          <w:sz w:val="28"/>
        </w:rPr>
        <w:t>
      2) графической программой является простейший растровый редактор Paint, во взаимосвязи с другими дисциплинами обучающийся получает знания о формате, композиционном размещении, пропорциях, ритме, перспективе;</w:t>
      </w:r>
    </w:p>
    <w:bookmarkEnd w:id="17565"/>
    <w:bookmarkStart w:name="z18047" w:id="17566"/>
    <w:p>
      <w:pPr>
        <w:spacing w:after="0"/>
        <w:ind w:left="0"/>
        <w:jc w:val="both"/>
      </w:pPr>
      <w:r>
        <w:rPr>
          <w:rFonts w:ascii="Times New Roman"/>
          <w:b w:val="false"/>
          <w:i w:val="false"/>
          <w:color w:val="000000"/>
          <w:sz w:val="28"/>
        </w:rPr>
        <w:t>
      3) обучающийся осваивает технику безопасности работы на компьютере, открытие графического редaкторa PAINT [пейнт] через главное меню, меню "Файл", закрытие фaйлa при использовании команды "Выход" без сохранения, свойства графического планшета, приемы работы на графическом планшете, рaботу с панелью инструментов, сохрaнение фaйлa рисунка, инструменты "Кисть", "Заливка", "Выбор цветa", "Ластик", "Распылитель", "Эллипс", "Прямоугольник", "Скругленный прямоугольник", "Линия", "Кривaя", "Карандаш", "Масштаб", "Многоугольник", "Надпись";</w:t>
      </w:r>
    </w:p>
    <w:bookmarkEnd w:id="17566"/>
    <w:bookmarkStart w:name="z18048" w:id="17567"/>
    <w:p>
      <w:pPr>
        <w:spacing w:after="0"/>
        <w:ind w:left="0"/>
        <w:jc w:val="both"/>
      </w:pPr>
      <w:r>
        <w:rPr>
          <w:rFonts w:ascii="Times New Roman"/>
          <w:b w:val="false"/>
          <w:i w:val="false"/>
          <w:color w:val="000000"/>
          <w:sz w:val="28"/>
        </w:rPr>
        <w:t>
      4) осваиваются комaнды "Выход", "Рисунок", Атрибуты рисункa", "Отрaзить. Повернуть", "Растяжение", "Наклон", "Выделить", "Копировать", "Вставить", "Отразить", "Надпись", "Текст", методы рисования, поэтапное выполнение заданий, создание изображений пиксельной графикой, принципы композиции, проработку, заливку основных элементов композиции, детализацию композиций.</w:t>
      </w:r>
    </w:p>
    <w:bookmarkEnd w:id="17567"/>
    <w:bookmarkStart w:name="z18049" w:id="17568"/>
    <w:p>
      <w:pPr>
        <w:spacing w:after="0"/>
        <w:ind w:left="0"/>
        <w:jc w:val="both"/>
      </w:pPr>
      <w:r>
        <w:rPr>
          <w:rFonts w:ascii="Times New Roman"/>
          <w:b w:val="false"/>
          <w:i w:val="false"/>
          <w:color w:val="000000"/>
          <w:sz w:val="28"/>
        </w:rPr>
        <w:t>
      36. Содержание учебного предмета в подготовительном классе.</w:t>
      </w:r>
    </w:p>
    <w:bookmarkEnd w:id="17568"/>
    <w:bookmarkStart w:name="z18050" w:id="17569"/>
    <w:p>
      <w:pPr>
        <w:spacing w:after="0"/>
        <w:ind w:left="0"/>
        <w:jc w:val="both"/>
      </w:pPr>
      <w:r>
        <w:rPr>
          <w:rFonts w:ascii="Times New Roman"/>
          <w:b w:val="false"/>
          <w:i w:val="false"/>
          <w:color w:val="000000"/>
          <w:sz w:val="28"/>
        </w:rPr>
        <w:t>
      Тематическое планирование.</w:t>
      </w:r>
    </w:p>
    <w:bookmarkEnd w:id="17569"/>
    <w:bookmarkStart w:name="z18051" w:id="17570"/>
    <w:p>
      <w:pPr>
        <w:spacing w:after="0"/>
        <w:ind w:left="0"/>
        <w:jc w:val="both"/>
      </w:pPr>
      <w:r>
        <w:rPr>
          <w:rFonts w:ascii="Times New Roman"/>
          <w:b w:val="false"/>
          <w:i w:val="false"/>
          <w:color w:val="000000"/>
          <w:sz w:val="28"/>
        </w:rPr>
        <w:t xml:space="preserve">
      Тема 1. Введение в графический редактор. Открытие графического редaкторa PAINT [пейнт] через Главное меню. Меню "Файл". Закрытие фaйлa при использовании команды "Выход" без сохранения. </w:t>
      </w:r>
    </w:p>
    <w:bookmarkEnd w:id="17570"/>
    <w:bookmarkStart w:name="z18052" w:id="17571"/>
    <w:p>
      <w:pPr>
        <w:spacing w:after="0"/>
        <w:ind w:left="0"/>
        <w:jc w:val="both"/>
      </w:pPr>
      <w:r>
        <w:rPr>
          <w:rFonts w:ascii="Times New Roman"/>
          <w:b w:val="false"/>
          <w:i w:val="false"/>
          <w:color w:val="000000"/>
          <w:sz w:val="28"/>
        </w:rPr>
        <w:t xml:space="preserve">
      Тема 2. Графический планшет, как инструмент рисования. Свойства графического планшета. Приемы работы. Эргономичность. Преимущества графического планшета. </w:t>
      </w:r>
    </w:p>
    <w:bookmarkEnd w:id="17571"/>
    <w:bookmarkStart w:name="z18053" w:id="17572"/>
    <w:p>
      <w:pPr>
        <w:spacing w:after="0"/>
        <w:ind w:left="0"/>
        <w:jc w:val="both"/>
      </w:pPr>
      <w:r>
        <w:rPr>
          <w:rFonts w:ascii="Times New Roman"/>
          <w:b w:val="false"/>
          <w:i w:val="false"/>
          <w:color w:val="000000"/>
          <w:sz w:val="28"/>
        </w:rPr>
        <w:t xml:space="preserve">
      Тема 3. Основной инструмент. Изучение комaнды "Рисунок". "Атрибуты рисункa". Рaботa с панелью инструментов. Инструмент "Кисть", "Заливка". Отмена действия. Черно-белая палитра. Сохрaнение фaйлa рисунка. </w:t>
      </w:r>
    </w:p>
    <w:bookmarkEnd w:id="17572"/>
    <w:bookmarkStart w:name="z18054" w:id="17573"/>
    <w:p>
      <w:pPr>
        <w:spacing w:after="0"/>
        <w:ind w:left="0"/>
        <w:jc w:val="both"/>
      </w:pPr>
      <w:r>
        <w:rPr>
          <w:rFonts w:ascii="Times New Roman"/>
          <w:b w:val="false"/>
          <w:i w:val="false"/>
          <w:color w:val="000000"/>
          <w:sz w:val="28"/>
        </w:rPr>
        <w:t xml:space="preserve">
      Тема 4. Цветная палитра. Состaвление цветовых оттенков. Изучение инструментa "Выбор цветa". </w:t>
      </w:r>
    </w:p>
    <w:bookmarkEnd w:id="17573"/>
    <w:bookmarkStart w:name="z18055" w:id="17574"/>
    <w:p>
      <w:pPr>
        <w:spacing w:after="0"/>
        <w:ind w:left="0"/>
        <w:jc w:val="both"/>
      </w:pPr>
      <w:r>
        <w:rPr>
          <w:rFonts w:ascii="Times New Roman"/>
          <w:b w:val="false"/>
          <w:i w:val="false"/>
          <w:color w:val="000000"/>
          <w:sz w:val="28"/>
        </w:rPr>
        <w:t xml:space="preserve">
      Тема 5. Инструментарий программы. Изучение инструментов "Ластик", "Распылитель". Методы рисовaния. </w:t>
      </w:r>
    </w:p>
    <w:bookmarkEnd w:id="17574"/>
    <w:bookmarkStart w:name="z18056" w:id="17575"/>
    <w:p>
      <w:pPr>
        <w:spacing w:after="0"/>
        <w:ind w:left="0"/>
        <w:jc w:val="both"/>
      </w:pPr>
      <w:r>
        <w:rPr>
          <w:rFonts w:ascii="Times New Roman"/>
          <w:b w:val="false"/>
          <w:i w:val="false"/>
          <w:color w:val="000000"/>
          <w:sz w:val="28"/>
        </w:rPr>
        <w:t xml:space="preserve">
      Тема 6. Практикум. Разработка идеи. Поэтапное построение формы фрукта; заливка цветом, наложение оттенков с помощью распылителя, создание фона. </w:t>
      </w:r>
    </w:p>
    <w:bookmarkEnd w:id="17575"/>
    <w:bookmarkStart w:name="z18057" w:id="17576"/>
    <w:p>
      <w:pPr>
        <w:spacing w:after="0"/>
        <w:ind w:left="0"/>
        <w:jc w:val="both"/>
      </w:pPr>
      <w:r>
        <w:rPr>
          <w:rFonts w:ascii="Times New Roman"/>
          <w:b w:val="false"/>
          <w:i w:val="false"/>
          <w:color w:val="000000"/>
          <w:sz w:val="28"/>
        </w:rPr>
        <w:t>
      Тема 7. Инструментарий программы. Изучение инструментов "Эллипс", "Прямоугольник", "Скругленный прямоугольник". Дополнительные возможности инструментов "Эллипс", "Прямоугольник", "Скругленный прямоугольник".</w:t>
      </w:r>
    </w:p>
    <w:bookmarkEnd w:id="17576"/>
    <w:bookmarkStart w:name="z18058" w:id="17577"/>
    <w:p>
      <w:pPr>
        <w:spacing w:after="0"/>
        <w:ind w:left="0"/>
        <w:jc w:val="both"/>
      </w:pPr>
      <w:r>
        <w:rPr>
          <w:rFonts w:ascii="Times New Roman"/>
          <w:b w:val="false"/>
          <w:i w:val="false"/>
          <w:color w:val="000000"/>
          <w:sz w:val="28"/>
        </w:rPr>
        <w:t>
      Тема 8. Практикум. Разработка идеи сказочного города. Создание сказочного города с помощью инструментов "Эллипс" и "Прямоугольник".</w:t>
      </w:r>
    </w:p>
    <w:bookmarkEnd w:id="17577"/>
    <w:bookmarkStart w:name="z18059" w:id="17578"/>
    <w:p>
      <w:pPr>
        <w:spacing w:after="0"/>
        <w:ind w:left="0"/>
        <w:jc w:val="both"/>
      </w:pPr>
      <w:r>
        <w:rPr>
          <w:rFonts w:ascii="Times New Roman"/>
          <w:b w:val="false"/>
          <w:i w:val="false"/>
          <w:color w:val="000000"/>
          <w:sz w:val="28"/>
        </w:rPr>
        <w:t>
      Тема 9. Инструментарий программы. Изучение инструмента "Линия". Изучение инструмента "Кривaя". Способы использования инструмента "Кривая".</w:t>
      </w:r>
    </w:p>
    <w:bookmarkEnd w:id="17578"/>
    <w:bookmarkStart w:name="z18060" w:id="17579"/>
    <w:p>
      <w:pPr>
        <w:spacing w:after="0"/>
        <w:ind w:left="0"/>
        <w:jc w:val="both"/>
      </w:pPr>
      <w:r>
        <w:rPr>
          <w:rFonts w:ascii="Times New Roman"/>
          <w:b w:val="false"/>
          <w:i w:val="false"/>
          <w:color w:val="000000"/>
          <w:sz w:val="28"/>
        </w:rPr>
        <w:t xml:space="preserve">
      Тема 10. Практикум. Цветы в вазе. Разработка идеи рисунка. Поэтапное выполнение проекта: ваза, цветы на заднем плане и ваза на переднем плане. Создание вазы с помощью инструментов "Кривая", "Эллипс". Заполнение вазы цветами с помощью инструмента "Кривая". </w:t>
      </w:r>
    </w:p>
    <w:bookmarkEnd w:id="17579"/>
    <w:bookmarkStart w:name="z18061" w:id="17580"/>
    <w:p>
      <w:pPr>
        <w:spacing w:after="0"/>
        <w:ind w:left="0"/>
        <w:jc w:val="both"/>
      </w:pPr>
      <w:r>
        <w:rPr>
          <w:rFonts w:ascii="Times New Roman"/>
          <w:b w:val="false"/>
          <w:i w:val="false"/>
          <w:color w:val="000000"/>
          <w:sz w:val="28"/>
        </w:rPr>
        <w:t xml:space="preserve">
      Тема 11. Инструментарий программы. Изучение инструмента "Мaсштaб". Необходимость использования инструмента "Мaсштaб". Масштаб в нашей жизни. </w:t>
      </w:r>
    </w:p>
    <w:bookmarkEnd w:id="17580"/>
    <w:bookmarkStart w:name="z18062" w:id="17581"/>
    <w:p>
      <w:pPr>
        <w:spacing w:after="0"/>
        <w:ind w:left="0"/>
        <w:jc w:val="both"/>
      </w:pPr>
      <w:r>
        <w:rPr>
          <w:rFonts w:ascii="Times New Roman"/>
          <w:b w:val="false"/>
          <w:i w:val="false"/>
          <w:color w:val="000000"/>
          <w:sz w:val="28"/>
        </w:rPr>
        <w:t xml:space="preserve">
      Тема 12. Практикум. Разработка идеи рисунка. Плоская пиксельная графика. Понятие "Стилизация". Создание пиксельной графикой изображений (фрукт, животное, птица) с помощью инструментов "Карандаш", "Масштаб". </w:t>
      </w:r>
    </w:p>
    <w:bookmarkEnd w:id="17581"/>
    <w:bookmarkStart w:name="z18063" w:id="17582"/>
    <w:p>
      <w:pPr>
        <w:spacing w:after="0"/>
        <w:ind w:left="0"/>
        <w:jc w:val="both"/>
      </w:pPr>
      <w:r>
        <w:rPr>
          <w:rFonts w:ascii="Times New Roman"/>
          <w:b w:val="false"/>
          <w:i w:val="false"/>
          <w:color w:val="000000"/>
          <w:sz w:val="28"/>
        </w:rPr>
        <w:t>
      Тема 13. Практикум. Изометрическая пиксельная графика. Понятие изометрия (объем). Разработка идеи рисунка (коробка, телевизор, дом). Создание изображения рисунка пиксельной графикой с помощью инструментов "Карандаш", "Масштаб".</w:t>
      </w:r>
    </w:p>
    <w:bookmarkEnd w:id="17582"/>
    <w:bookmarkStart w:name="z18064" w:id="17583"/>
    <w:p>
      <w:pPr>
        <w:spacing w:after="0"/>
        <w:ind w:left="0"/>
        <w:jc w:val="both"/>
      </w:pPr>
      <w:r>
        <w:rPr>
          <w:rFonts w:ascii="Times New Roman"/>
          <w:b w:val="false"/>
          <w:i w:val="false"/>
          <w:color w:val="000000"/>
          <w:sz w:val="28"/>
        </w:rPr>
        <w:t>
      Тема 14. Инструментарий программы. Симметрия в природе. Инструменты выделения. Комaндa "Отрaзить\Повернуть". Изучение инструментa "Многоугольник". Использование инструмента "Многоугольник".</w:t>
      </w:r>
    </w:p>
    <w:bookmarkEnd w:id="17583"/>
    <w:bookmarkStart w:name="z18065" w:id="17584"/>
    <w:p>
      <w:pPr>
        <w:spacing w:after="0"/>
        <w:ind w:left="0"/>
        <w:jc w:val="both"/>
      </w:pPr>
      <w:r>
        <w:rPr>
          <w:rFonts w:ascii="Times New Roman"/>
          <w:b w:val="false"/>
          <w:i w:val="false"/>
          <w:color w:val="000000"/>
          <w:sz w:val="28"/>
        </w:rPr>
        <w:t>
      Тема 15. Практикум. Симметрия в природе. Разработка идеи симметричного рисунка (жук, бабочка, морская звезда, цветок). Создание с помощью ранее изученных инструментов половины рисунка. Создание симметричного рисунка из двух половинок.</w:t>
      </w:r>
    </w:p>
    <w:bookmarkEnd w:id="17584"/>
    <w:bookmarkStart w:name="z18066" w:id="17585"/>
    <w:p>
      <w:pPr>
        <w:spacing w:after="0"/>
        <w:ind w:left="0"/>
        <w:jc w:val="both"/>
      </w:pPr>
      <w:r>
        <w:rPr>
          <w:rFonts w:ascii="Times New Roman"/>
          <w:b w:val="false"/>
          <w:i w:val="false"/>
          <w:color w:val="000000"/>
          <w:sz w:val="28"/>
        </w:rPr>
        <w:t xml:space="preserve">
      Тема 16. Инструментарий программы. Изучение команды "Растяжение", "Наклон". </w:t>
      </w:r>
    </w:p>
    <w:bookmarkEnd w:id="17585"/>
    <w:bookmarkStart w:name="z18067" w:id="17586"/>
    <w:p>
      <w:pPr>
        <w:spacing w:after="0"/>
        <w:ind w:left="0"/>
        <w:jc w:val="both"/>
      </w:pPr>
      <w:r>
        <w:rPr>
          <w:rFonts w:ascii="Times New Roman"/>
          <w:b w:val="false"/>
          <w:i w:val="false"/>
          <w:color w:val="000000"/>
          <w:sz w:val="28"/>
        </w:rPr>
        <w:t>
      Тема 17. Практикум. Орнамент. Ритм. Понятие ритма. Создание орнамента, используя инструменты рисования и команд "Выделить", "Копировать", "Вставить", "Отразить".</w:t>
      </w:r>
    </w:p>
    <w:bookmarkEnd w:id="17586"/>
    <w:bookmarkStart w:name="z18068" w:id="17587"/>
    <w:p>
      <w:pPr>
        <w:spacing w:after="0"/>
        <w:ind w:left="0"/>
        <w:jc w:val="both"/>
      </w:pPr>
      <w:r>
        <w:rPr>
          <w:rFonts w:ascii="Times New Roman"/>
          <w:b w:val="false"/>
          <w:i w:val="false"/>
          <w:color w:val="000000"/>
          <w:sz w:val="28"/>
        </w:rPr>
        <w:t>
      Тема 18. Инструментарий программы. Изучение инструмента "Надпись". Изучение панели атрибутов текста. Инструмент "Текст", изменение его атрибутов.</w:t>
      </w:r>
    </w:p>
    <w:bookmarkEnd w:id="17587"/>
    <w:bookmarkStart w:name="z18069" w:id="17588"/>
    <w:p>
      <w:pPr>
        <w:spacing w:after="0"/>
        <w:ind w:left="0"/>
        <w:jc w:val="both"/>
      </w:pPr>
      <w:r>
        <w:rPr>
          <w:rFonts w:ascii="Times New Roman"/>
          <w:b w:val="false"/>
          <w:i w:val="false"/>
          <w:color w:val="000000"/>
          <w:sz w:val="28"/>
        </w:rPr>
        <w:t>
      Тема 19. Практикум. Разработка идеи поздравительной открытки. Создание поздравительной открытки с надписью с помощью изученных инструментов.</w:t>
      </w:r>
    </w:p>
    <w:bookmarkEnd w:id="17588"/>
    <w:bookmarkStart w:name="z18070" w:id="17589"/>
    <w:p>
      <w:pPr>
        <w:spacing w:after="0"/>
        <w:ind w:left="0"/>
        <w:jc w:val="both"/>
      </w:pPr>
      <w:r>
        <w:rPr>
          <w:rFonts w:ascii="Times New Roman"/>
          <w:b w:val="false"/>
          <w:i w:val="false"/>
          <w:color w:val="000000"/>
          <w:sz w:val="28"/>
        </w:rPr>
        <w:t>
      Тема 20. Основы композиции. Структурный принцип построения произведения. Этапы работы над композицией. Виды композиции. Компоновка изображения в формате. Основные принципы построения композиции.</w:t>
      </w:r>
    </w:p>
    <w:bookmarkEnd w:id="17589"/>
    <w:bookmarkStart w:name="z18071" w:id="17590"/>
    <w:p>
      <w:pPr>
        <w:spacing w:after="0"/>
        <w:ind w:left="0"/>
        <w:jc w:val="both"/>
      </w:pPr>
      <w:r>
        <w:rPr>
          <w:rFonts w:ascii="Times New Roman"/>
          <w:b w:val="false"/>
          <w:i w:val="false"/>
          <w:color w:val="000000"/>
          <w:sz w:val="28"/>
        </w:rPr>
        <w:t xml:space="preserve">
      Тема 21. Итоговый проект. Выполнение эскиза в цвете на заданную тему. Разработка эскиза в цвете на заданную тему. Перенесение эскиза в графическую среду путем перерисовывания из альбома. Проработка и заливка основных элементов композиции. Доработка, детализация композиции. Сохранение и печать эскиза. Итоговый проект. </w:t>
      </w:r>
    </w:p>
    <w:bookmarkEnd w:id="17590"/>
    <w:bookmarkStart w:name="z18072" w:id="17591"/>
    <w:p>
      <w:pPr>
        <w:spacing w:after="0"/>
        <w:ind w:left="0"/>
        <w:jc w:val="both"/>
      </w:pPr>
      <w:r>
        <w:rPr>
          <w:rFonts w:ascii="Times New Roman"/>
          <w:b w:val="false"/>
          <w:i w:val="false"/>
          <w:color w:val="000000"/>
          <w:sz w:val="28"/>
        </w:rPr>
        <w:t xml:space="preserve">
      37. Ожидаемые результаты освоения Программы подготовительного класса. </w:t>
      </w:r>
    </w:p>
    <w:bookmarkEnd w:id="17591"/>
    <w:bookmarkStart w:name="z18073" w:id="17592"/>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17592"/>
    <w:bookmarkStart w:name="z18074" w:id="17593"/>
    <w:p>
      <w:pPr>
        <w:spacing w:after="0"/>
        <w:ind w:left="0"/>
        <w:jc w:val="both"/>
      </w:pPr>
      <w:r>
        <w:rPr>
          <w:rFonts w:ascii="Times New Roman"/>
          <w:b w:val="false"/>
          <w:i w:val="false"/>
          <w:color w:val="000000"/>
          <w:sz w:val="28"/>
        </w:rPr>
        <w:t xml:space="preserve">
      1) знают технику безопасности; </w:t>
      </w:r>
    </w:p>
    <w:bookmarkEnd w:id="17593"/>
    <w:bookmarkStart w:name="z18075" w:id="17594"/>
    <w:p>
      <w:pPr>
        <w:spacing w:after="0"/>
        <w:ind w:left="0"/>
        <w:jc w:val="both"/>
      </w:pPr>
      <w:r>
        <w:rPr>
          <w:rFonts w:ascii="Times New Roman"/>
          <w:b w:val="false"/>
          <w:i w:val="false"/>
          <w:color w:val="000000"/>
          <w:sz w:val="28"/>
        </w:rPr>
        <w:t>
      2) знают названия и функциональное назначение, основные характеристики устройств компьютера;</w:t>
      </w:r>
    </w:p>
    <w:bookmarkEnd w:id="17594"/>
    <w:bookmarkStart w:name="z18076" w:id="17595"/>
    <w:p>
      <w:pPr>
        <w:spacing w:after="0"/>
        <w:ind w:left="0"/>
        <w:jc w:val="both"/>
      </w:pPr>
      <w:r>
        <w:rPr>
          <w:rFonts w:ascii="Times New Roman"/>
          <w:b w:val="false"/>
          <w:i w:val="false"/>
          <w:color w:val="000000"/>
          <w:sz w:val="28"/>
        </w:rPr>
        <w:t>
      3) умеют подготавливать рабочее место;</w:t>
      </w:r>
    </w:p>
    <w:bookmarkEnd w:id="17595"/>
    <w:bookmarkStart w:name="z18077" w:id="17596"/>
    <w:p>
      <w:pPr>
        <w:spacing w:after="0"/>
        <w:ind w:left="0"/>
        <w:jc w:val="both"/>
      </w:pPr>
      <w:r>
        <w:rPr>
          <w:rFonts w:ascii="Times New Roman"/>
          <w:b w:val="false"/>
          <w:i w:val="false"/>
          <w:color w:val="000000"/>
          <w:sz w:val="28"/>
        </w:rPr>
        <w:t>
      4) знают инструментарий программы, способы, методы рисования на компьютере;</w:t>
      </w:r>
    </w:p>
    <w:bookmarkEnd w:id="17596"/>
    <w:bookmarkStart w:name="z18078" w:id="17597"/>
    <w:p>
      <w:pPr>
        <w:spacing w:after="0"/>
        <w:ind w:left="0"/>
        <w:jc w:val="both"/>
      </w:pPr>
      <w:r>
        <w:rPr>
          <w:rFonts w:ascii="Times New Roman"/>
          <w:b w:val="false"/>
          <w:i w:val="false"/>
          <w:color w:val="000000"/>
          <w:sz w:val="28"/>
        </w:rPr>
        <w:t>
      5) знают методы рисовaния с помощью инструментов "Ластик", "Распылитель";</w:t>
      </w:r>
    </w:p>
    <w:bookmarkEnd w:id="17597"/>
    <w:bookmarkStart w:name="z18079" w:id="17598"/>
    <w:p>
      <w:pPr>
        <w:spacing w:after="0"/>
        <w:ind w:left="0"/>
        <w:jc w:val="both"/>
      </w:pPr>
      <w:r>
        <w:rPr>
          <w:rFonts w:ascii="Times New Roman"/>
          <w:b w:val="false"/>
          <w:i w:val="false"/>
          <w:color w:val="000000"/>
          <w:sz w:val="28"/>
        </w:rPr>
        <w:t>
      6) умеют создавать творческие работы с помощью инструментов "Эллипс", "Прямоугольник", "Скругленный прямоугольник", "Многоугольник".</w:t>
      </w:r>
    </w:p>
    <w:bookmarkEnd w:id="17598"/>
    <w:bookmarkStart w:name="z18080" w:id="17599"/>
    <w:p>
      <w:pPr>
        <w:spacing w:after="0"/>
        <w:ind w:left="0"/>
        <w:jc w:val="both"/>
      </w:pPr>
      <w:r>
        <w:rPr>
          <w:rFonts w:ascii="Times New Roman"/>
          <w:b w:val="false"/>
          <w:i w:val="false"/>
          <w:color w:val="000000"/>
          <w:sz w:val="28"/>
        </w:rPr>
        <w:t>
      7) знают способы использования инструментов "Линия", "Кривая";</w:t>
      </w:r>
    </w:p>
    <w:bookmarkEnd w:id="17599"/>
    <w:bookmarkStart w:name="z18081" w:id="17600"/>
    <w:p>
      <w:pPr>
        <w:spacing w:after="0"/>
        <w:ind w:left="0"/>
        <w:jc w:val="both"/>
      </w:pPr>
      <w:r>
        <w:rPr>
          <w:rFonts w:ascii="Times New Roman"/>
          <w:b w:val="false"/>
          <w:i w:val="false"/>
          <w:color w:val="000000"/>
          <w:sz w:val="28"/>
        </w:rPr>
        <w:t>
      8) умеют создавать пиксельную графику изображений с помощью инструментов "Карандаш", "Масштаб";</w:t>
      </w:r>
    </w:p>
    <w:bookmarkEnd w:id="17600"/>
    <w:bookmarkStart w:name="z18082" w:id="17601"/>
    <w:p>
      <w:pPr>
        <w:spacing w:after="0"/>
        <w:ind w:left="0"/>
        <w:jc w:val="both"/>
      </w:pPr>
      <w:r>
        <w:rPr>
          <w:rFonts w:ascii="Times New Roman"/>
          <w:b w:val="false"/>
          <w:i w:val="false"/>
          <w:color w:val="000000"/>
          <w:sz w:val="28"/>
        </w:rPr>
        <w:t>
      9) знают комaнды "Отрaзить\Повернуть", "Растяжение", "Наклон", "Выделить", "Копировать", "Вставить", "Отразить";</w:t>
      </w:r>
    </w:p>
    <w:bookmarkEnd w:id="17601"/>
    <w:bookmarkStart w:name="z18083" w:id="17602"/>
    <w:p>
      <w:pPr>
        <w:spacing w:after="0"/>
        <w:ind w:left="0"/>
        <w:jc w:val="both"/>
      </w:pPr>
      <w:r>
        <w:rPr>
          <w:rFonts w:ascii="Times New Roman"/>
          <w:b w:val="false"/>
          <w:i w:val="false"/>
          <w:color w:val="000000"/>
          <w:sz w:val="28"/>
        </w:rPr>
        <w:t>
      10) знают инструменты "Надпись", "Текст";</w:t>
      </w:r>
    </w:p>
    <w:bookmarkEnd w:id="17602"/>
    <w:bookmarkStart w:name="z18084" w:id="17603"/>
    <w:p>
      <w:pPr>
        <w:spacing w:after="0"/>
        <w:ind w:left="0"/>
        <w:jc w:val="both"/>
      </w:pPr>
      <w:r>
        <w:rPr>
          <w:rFonts w:ascii="Times New Roman"/>
          <w:b w:val="false"/>
          <w:i w:val="false"/>
          <w:color w:val="000000"/>
          <w:sz w:val="28"/>
        </w:rPr>
        <w:t>
      11) знают и понимают терминологию: формат, композиционное размещение, пропорция, ритм, перспектива;</w:t>
      </w:r>
    </w:p>
    <w:bookmarkEnd w:id="17603"/>
    <w:bookmarkStart w:name="z18085" w:id="17604"/>
    <w:p>
      <w:pPr>
        <w:spacing w:after="0"/>
        <w:ind w:left="0"/>
        <w:jc w:val="both"/>
      </w:pPr>
      <w:r>
        <w:rPr>
          <w:rFonts w:ascii="Times New Roman"/>
          <w:b w:val="false"/>
          <w:i w:val="false"/>
          <w:color w:val="000000"/>
          <w:sz w:val="28"/>
        </w:rPr>
        <w:t>
      12) умеют сохранять и открывать работы;</w:t>
      </w:r>
    </w:p>
    <w:bookmarkEnd w:id="17604"/>
    <w:bookmarkStart w:name="z18086" w:id="17605"/>
    <w:p>
      <w:pPr>
        <w:spacing w:after="0"/>
        <w:ind w:left="0"/>
        <w:jc w:val="both"/>
      </w:pPr>
      <w:r>
        <w:rPr>
          <w:rFonts w:ascii="Times New Roman"/>
          <w:b w:val="false"/>
          <w:i w:val="false"/>
          <w:color w:val="000000"/>
          <w:sz w:val="28"/>
        </w:rPr>
        <w:t>
      13) умеют работать на графическом планшете;</w:t>
      </w:r>
    </w:p>
    <w:bookmarkEnd w:id="17605"/>
    <w:bookmarkStart w:name="z18087" w:id="17606"/>
    <w:p>
      <w:pPr>
        <w:spacing w:after="0"/>
        <w:ind w:left="0"/>
        <w:jc w:val="both"/>
      </w:pPr>
      <w:r>
        <w:rPr>
          <w:rFonts w:ascii="Times New Roman"/>
          <w:b w:val="false"/>
          <w:i w:val="false"/>
          <w:color w:val="000000"/>
          <w:sz w:val="28"/>
        </w:rPr>
        <w:t>
      14) владеют последовательностью работы в графической среде;</w:t>
      </w:r>
    </w:p>
    <w:bookmarkEnd w:id="17606"/>
    <w:bookmarkStart w:name="z18088" w:id="17607"/>
    <w:p>
      <w:pPr>
        <w:spacing w:after="0"/>
        <w:ind w:left="0"/>
        <w:jc w:val="both"/>
      </w:pPr>
      <w:r>
        <w:rPr>
          <w:rFonts w:ascii="Times New Roman"/>
          <w:b w:val="false"/>
          <w:i w:val="false"/>
          <w:color w:val="000000"/>
          <w:sz w:val="28"/>
        </w:rPr>
        <w:t>
      15) применяют полученные навыки при работе на персональном компьютере;</w:t>
      </w:r>
    </w:p>
    <w:bookmarkEnd w:id="17607"/>
    <w:bookmarkStart w:name="z18089" w:id="17608"/>
    <w:p>
      <w:pPr>
        <w:spacing w:after="0"/>
        <w:ind w:left="0"/>
        <w:jc w:val="both"/>
      </w:pPr>
      <w:r>
        <w:rPr>
          <w:rFonts w:ascii="Times New Roman"/>
          <w:b w:val="false"/>
          <w:i w:val="false"/>
          <w:color w:val="000000"/>
          <w:sz w:val="28"/>
        </w:rPr>
        <w:t>
      16) выполнять творческую работу по образцу;</w:t>
      </w:r>
    </w:p>
    <w:bookmarkEnd w:id="17608"/>
    <w:bookmarkStart w:name="z18090" w:id="17609"/>
    <w:p>
      <w:pPr>
        <w:spacing w:after="0"/>
        <w:ind w:left="0"/>
        <w:jc w:val="both"/>
      </w:pPr>
      <w:r>
        <w:rPr>
          <w:rFonts w:ascii="Times New Roman"/>
          <w:b w:val="false"/>
          <w:i w:val="false"/>
          <w:color w:val="000000"/>
          <w:sz w:val="28"/>
        </w:rPr>
        <w:t>
      17) владеют навыками работы в растровом редакторе Paint [пейнт];</w:t>
      </w:r>
    </w:p>
    <w:bookmarkEnd w:id="17609"/>
    <w:bookmarkStart w:name="z18091" w:id="17610"/>
    <w:p>
      <w:pPr>
        <w:spacing w:after="0"/>
        <w:ind w:left="0"/>
        <w:jc w:val="both"/>
      </w:pPr>
      <w:r>
        <w:rPr>
          <w:rFonts w:ascii="Times New Roman"/>
          <w:b w:val="false"/>
          <w:i w:val="false"/>
          <w:color w:val="000000"/>
          <w:sz w:val="28"/>
        </w:rPr>
        <w:t>
      18) владеют навыками работы в графическом редакторе Paint [пейнт].</w:t>
      </w:r>
    </w:p>
    <w:bookmarkEnd w:id="17610"/>
    <w:bookmarkStart w:name="z18092" w:id="17611"/>
    <w:p>
      <w:pPr>
        <w:spacing w:after="0"/>
        <w:ind w:left="0"/>
        <w:jc w:val="both"/>
      </w:pPr>
      <w:r>
        <w:rPr>
          <w:rFonts w:ascii="Times New Roman"/>
          <w:b w:val="false"/>
          <w:i w:val="false"/>
          <w:color w:val="000000"/>
          <w:sz w:val="28"/>
        </w:rPr>
        <w:t>
      38. Программные требования в 1 классе:</w:t>
      </w:r>
    </w:p>
    <w:bookmarkEnd w:id="17611"/>
    <w:bookmarkStart w:name="z18093" w:id="17612"/>
    <w:p>
      <w:pPr>
        <w:spacing w:after="0"/>
        <w:ind w:left="0"/>
        <w:jc w:val="both"/>
      </w:pPr>
      <w:r>
        <w:rPr>
          <w:rFonts w:ascii="Times New Roman"/>
          <w:b w:val="false"/>
          <w:i w:val="false"/>
          <w:color w:val="000000"/>
          <w:sz w:val="28"/>
        </w:rPr>
        <w:t>
      1) обучающийся знакомится с понятиями "графический редактор", "представление цвета в графической среде", "формат файлов для хранения работ", "графический планшет", продолжается закрепление навыков по созданию рисунков в графическом редакторе с помощью изученных инструментов.</w:t>
      </w:r>
    </w:p>
    <w:bookmarkEnd w:id="17612"/>
    <w:bookmarkStart w:name="z18094" w:id="17613"/>
    <w:p>
      <w:pPr>
        <w:spacing w:after="0"/>
        <w:ind w:left="0"/>
        <w:jc w:val="both"/>
      </w:pPr>
      <w:r>
        <w:rPr>
          <w:rFonts w:ascii="Times New Roman"/>
          <w:b w:val="false"/>
          <w:i w:val="false"/>
          <w:color w:val="000000"/>
          <w:sz w:val="28"/>
        </w:rPr>
        <w:t>
      2) закрепляются знания обучающихся о формате, композиционном размещении, пропорциях, ритме, перспективе, осваиваются понятия "графический редактор" (рабочее окно редактора, особенности меню, рабочее поле, организация панели инструментов, панель свойств, создание документа), цвет в компьютерной графике (цветовые оттенки на экране монитора и на принтере), цветовые модели RGB, CMYK; форматы графических файлов, векторные, растровые форматы, навыки использования инструментов "Кисть", "Ластик", "Палец", настройки смешивания кистей, разнообразные применения смешивания, настройки Кисти для разнообразных техник рисования;</w:t>
      </w:r>
    </w:p>
    <w:bookmarkEnd w:id="17613"/>
    <w:bookmarkStart w:name="z18095" w:id="17614"/>
    <w:p>
      <w:pPr>
        <w:spacing w:after="0"/>
        <w:ind w:left="0"/>
        <w:jc w:val="both"/>
      </w:pPr>
      <w:r>
        <w:rPr>
          <w:rFonts w:ascii="Times New Roman"/>
          <w:b w:val="false"/>
          <w:i w:val="false"/>
          <w:color w:val="000000"/>
          <w:sz w:val="28"/>
        </w:rPr>
        <w:t>
      3) формируются навыки создания собственной кисти, подмалевок, сохранения ее настройки в библиотеке, создания построение линейной и воздушной перспективы, использования техники "Акварель, гуашь, пастель", инструментов выделения в растровом графическом редакторе, имитации разнообразных техник, основ работы со слоями, операций над слоями "Удаление", "Перемещение", "Масштабирование", "Вращение", "Зеркальное отражение", "Объединение", "Закрепление", обработки изображения, создания цветного эскиза из черно-белого эскиза;</w:t>
      </w:r>
    </w:p>
    <w:bookmarkEnd w:id="17614"/>
    <w:bookmarkStart w:name="z18096" w:id="17615"/>
    <w:p>
      <w:pPr>
        <w:spacing w:after="0"/>
        <w:ind w:left="0"/>
        <w:jc w:val="both"/>
      </w:pPr>
      <w:r>
        <w:rPr>
          <w:rFonts w:ascii="Times New Roman"/>
          <w:b w:val="false"/>
          <w:i w:val="false"/>
          <w:color w:val="000000"/>
          <w:sz w:val="28"/>
        </w:rPr>
        <w:t xml:space="preserve">
      4) закрепляются понятия инструменты "Заливка", "Градиент", "Осветление", "Затемнение", "Губка", "Размытие", "Резкость", "Обрезка", фильтр группы "Эскиз", "Имитация". </w:t>
      </w:r>
    </w:p>
    <w:bookmarkEnd w:id="17615"/>
    <w:bookmarkStart w:name="z18097" w:id="17616"/>
    <w:p>
      <w:pPr>
        <w:spacing w:after="0"/>
        <w:ind w:left="0"/>
        <w:jc w:val="both"/>
      </w:pPr>
      <w:r>
        <w:rPr>
          <w:rFonts w:ascii="Times New Roman"/>
          <w:b w:val="false"/>
          <w:i w:val="false"/>
          <w:color w:val="000000"/>
          <w:sz w:val="28"/>
        </w:rPr>
        <w:t>
      39. Содержание учебного предмета в 1 классе.</w:t>
      </w:r>
    </w:p>
    <w:bookmarkEnd w:id="17616"/>
    <w:bookmarkStart w:name="z18098" w:id="17617"/>
    <w:p>
      <w:pPr>
        <w:spacing w:after="0"/>
        <w:ind w:left="0"/>
        <w:jc w:val="both"/>
      </w:pPr>
      <w:r>
        <w:rPr>
          <w:rFonts w:ascii="Times New Roman"/>
          <w:b w:val="false"/>
          <w:i w:val="false"/>
          <w:color w:val="000000"/>
          <w:sz w:val="28"/>
        </w:rPr>
        <w:t xml:space="preserve">
      Тематическое планирование. </w:t>
      </w:r>
    </w:p>
    <w:bookmarkEnd w:id="17617"/>
    <w:bookmarkStart w:name="z18099" w:id="17618"/>
    <w:p>
      <w:pPr>
        <w:spacing w:after="0"/>
        <w:ind w:left="0"/>
        <w:jc w:val="both"/>
      </w:pPr>
      <w:r>
        <w:rPr>
          <w:rFonts w:ascii="Times New Roman"/>
          <w:b w:val="false"/>
          <w:i w:val="false"/>
          <w:color w:val="000000"/>
          <w:sz w:val="28"/>
        </w:rPr>
        <w:t>
      Тема 1. Графический редактор. Рабочее окно редактора. Особенности меню. Рабочее поле. Организация панели инструментов. Панель свойств. Панели – вспомогательные окна. Просмотр изображения в разном масштабе. Создание документа.</w:t>
      </w:r>
    </w:p>
    <w:bookmarkEnd w:id="17618"/>
    <w:bookmarkStart w:name="z18100" w:id="17619"/>
    <w:p>
      <w:pPr>
        <w:spacing w:after="0"/>
        <w:ind w:left="0"/>
        <w:jc w:val="both"/>
      </w:pPr>
      <w:r>
        <w:rPr>
          <w:rFonts w:ascii="Times New Roman"/>
          <w:b w:val="false"/>
          <w:i w:val="false"/>
          <w:color w:val="000000"/>
          <w:sz w:val="28"/>
        </w:rPr>
        <w:t>
      Тема 2. Цвет в компьютерной графике. Описание цветовых оттенков на экране монитора и на принтере (цветовые модели). Цветовая модель RGB. Формирование собственных цветовых оттенков на экране монитора. Цветовая модель CMYK. Выбор основного и фонового цветов.</w:t>
      </w:r>
    </w:p>
    <w:bookmarkEnd w:id="17619"/>
    <w:bookmarkStart w:name="z18101" w:id="17620"/>
    <w:p>
      <w:pPr>
        <w:spacing w:after="0"/>
        <w:ind w:left="0"/>
        <w:jc w:val="both"/>
      </w:pPr>
      <w:r>
        <w:rPr>
          <w:rFonts w:ascii="Times New Roman"/>
          <w:b w:val="false"/>
          <w:i w:val="false"/>
          <w:color w:val="000000"/>
          <w:sz w:val="28"/>
        </w:rPr>
        <w:t>
      Тема 3. Форматы. Форматы графических файлов. Векторные форматы. Растровые форматы. Сохранение изображений в стандартных форматах, а также собственных форматах графических программ. Чтение форматов, выбор формата при сохранении изображений.</w:t>
      </w:r>
    </w:p>
    <w:bookmarkEnd w:id="17620"/>
    <w:bookmarkStart w:name="z18102" w:id="17621"/>
    <w:p>
      <w:pPr>
        <w:spacing w:after="0"/>
        <w:ind w:left="0"/>
        <w:jc w:val="both"/>
      </w:pPr>
      <w:r>
        <w:rPr>
          <w:rFonts w:ascii="Times New Roman"/>
          <w:b w:val="false"/>
          <w:i w:val="false"/>
          <w:color w:val="000000"/>
          <w:sz w:val="28"/>
        </w:rPr>
        <w:t>
      Тема 4. Графический планшет как инструмент рисования. Свойства графического планшета. Приемы работы. Эргономичность. Назначение графического планшета.</w:t>
      </w:r>
    </w:p>
    <w:bookmarkEnd w:id="17621"/>
    <w:bookmarkStart w:name="z18103" w:id="17622"/>
    <w:p>
      <w:pPr>
        <w:spacing w:after="0"/>
        <w:ind w:left="0"/>
        <w:jc w:val="both"/>
      </w:pPr>
      <w:r>
        <w:rPr>
          <w:rFonts w:ascii="Times New Roman"/>
          <w:b w:val="false"/>
          <w:i w:val="false"/>
          <w:color w:val="000000"/>
          <w:sz w:val="28"/>
        </w:rPr>
        <w:t>
      Тема 5. Инструментарий графического редактора. Использование кисти, ластика, настройка характеристик. Введение программ в инструментарий. Изменение параметров.</w:t>
      </w:r>
    </w:p>
    <w:bookmarkEnd w:id="17622"/>
    <w:bookmarkStart w:name="z18104" w:id="17623"/>
    <w:p>
      <w:pPr>
        <w:spacing w:after="0"/>
        <w:ind w:left="0"/>
        <w:jc w:val="both"/>
      </w:pPr>
      <w:r>
        <w:rPr>
          <w:rFonts w:ascii="Times New Roman"/>
          <w:b w:val="false"/>
          <w:i w:val="false"/>
          <w:color w:val="000000"/>
          <w:sz w:val="28"/>
        </w:rPr>
        <w:t>
      Инструментарий графического редактора. Настройки смешивания кистей. Разнообразные применения смешивания. Настройка кисти для разнообразных техник рисования.</w:t>
      </w:r>
    </w:p>
    <w:bookmarkEnd w:id="17623"/>
    <w:bookmarkStart w:name="z18105" w:id="17624"/>
    <w:p>
      <w:pPr>
        <w:spacing w:after="0"/>
        <w:ind w:left="0"/>
        <w:jc w:val="both"/>
      </w:pPr>
      <w:r>
        <w:rPr>
          <w:rFonts w:ascii="Times New Roman"/>
          <w:b w:val="false"/>
          <w:i w:val="false"/>
          <w:color w:val="000000"/>
          <w:sz w:val="28"/>
        </w:rPr>
        <w:t>
      Инструментарий графического редактора. Создание собственной кисти. Сохранение кисти. Создание библиотеки кистей. Практическое задание: создание учащимися собственной кисти, сохранение ее настройки в библиотеке.</w:t>
      </w:r>
    </w:p>
    <w:bookmarkEnd w:id="17624"/>
    <w:bookmarkStart w:name="z18106" w:id="17625"/>
    <w:p>
      <w:pPr>
        <w:spacing w:after="0"/>
        <w:ind w:left="0"/>
        <w:jc w:val="both"/>
      </w:pPr>
      <w:r>
        <w:rPr>
          <w:rFonts w:ascii="Times New Roman"/>
          <w:b w:val="false"/>
          <w:i w:val="false"/>
          <w:color w:val="000000"/>
          <w:sz w:val="28"/>
        </w:rPr>
        <w:t>
      Инструментарий графического редактора. Инструмент "Палец". Способы и приемы применения инструмента "Палец". Создание подмалевок. Имитация шерсти.</w:t>
      </w:r>
    </w:p>
    <w:bookmarkEnd w:id="17625"/>
    <w:bookmarkStart w:name="z18107" w:id="17626"/>
    <w:p>
      <w:pPr>
        <w:spacing w:after="0"/>
        <w:ind w:left="0"/>
        <w:jc w:val="both"/>
      </w:pPr>
      <w:r>
        <w:rPr>
          <w:rFonts w:ascii="Times New Roman"/>
          <w:b w:val="false"/>
          <w:i w:val="false"/>
          <w:color w:val="000000"/>
          <w:sz w:val="28"/>
        </w:rPr>
        <w:t xml:space="preserve">
      Инструментарий графического редактора. Сведения о перспективе, возможность рисования перспективы. Построение линейной и воздушной перспективы. </w:t>
      </w:r>
    </w:p>
    <w:bookmarkEnd w:id="17626"/>
    <w:bookmarkStart w:name="z18108" w:id="17627"/>
    <w:p>
      <w:pPr>
        <w:spacing w:after="0"/>
        <w:ind w:left="0"/>
        <w:jc w:val="both"/>
      </w:pPr>
      <w:r>
        <w:rPr>
          <w:rFonts w:ascii="Times New Roman"/>
          <w:b w:val="false"/>
          <w:i w:val="false"/>
          <w:color w:val="000000"/>
          <w:sz w:val="28"/>
        </w:rPr>
        <w:t xml:space="preserve">
      Инструментарий программы графического редактора. Имитация разнообразных техник. Практикум "акварель, гуашь, пастель". </w:t>
      </w:r>
    </w:p>
    <w:bookmarkEnd w:id="17627"/>
    <w:bookmarkStart w:name="z18109" w:id="17628"/>
    <w:p>
      <w:pPr>
        <w:spacing w:after="0"/>
        <w:ind w:left="0"/>
        <w:jc w:val="both"/>
      </w:pPr>
      <w:r>
        <w:rPr>
          <w:rFonts w:ascii="Times New Roman"/>
          <w:b w:val="false"/>
          <w:i w:val="false"/>
          <w:color w:val="000000"/>
          <w:sz w:val="28"/>
        </w:rPr>
        <w:t>
      Тема 6. Промежуточный проект. Разработка идеи. Эскиз. Разработка эскиза.</w:t>
      </w:r>
    </w:p>
    <w:bookmarkEnd w:id="17628"/>
    <w:bookmarkStart w:name="z18110" w:id="17629"/>
    <w:p>
      <w:pPr>
        <w:spacing w:after="0"/>
        <w:ind w:left="0"/>
        <w:jc w:val="both"/>
      </w:pPr>
      <w:r>
        <w:rPr>
          <w:rFonts w:ascii="Times New Roman"/>
          <w:b w:val="false"/>
          <w:i w:val="false"/>
          <w:color w:val="000000"/>
          <w:sz w:val="28"/>
        </w:rPr>
        <w:t>
      Промежуточный проект. Перенос эскиза в графическую среду. Использование программных средств для переноса эскиза в графическую среду.</w:t>
      </w:r>
    </w:p>
    <w:bookmarkEnd w:id="17629"/>
    <w:bookmarkStart w:name="z18111" w:id="17630"/>
    <w:p>
      <w:pPr>
        <w:spacing w:after="0"/>
        <w:ind w:left="0"/>
        <w:jc w:val="both"/>
      </w:pPr>
      <w:r>
        <w:rPr>
          <w:rFonts w:ascii="Times New Roman"/>
          <w:b w:val="false"/>
          <w:i w:val="false"/>
          <w:color w:val="000000"/>
          <w:sz w:val="28"/>
        </w:rPr>
        <w:t>
      Промежуточный проект. Наложение цвета. Раскладка по тону. Использование программных средств.</w:t>
      </w:r>
    </w:p>
    <w:bookmarkEnd w:id="17630"/>
    <w:bookmarkStart w:name="z18112" w:id="17631"/>
    <w:p>
      <w:pPr>
        <w:spacing w:after="0"/>
        <w:ind w:left="0"/>
        <w:jc w:val="both"/>
      </w:pPr>
      <w:r>
        <w:rPr>
          <w:rFonts w:ascii="Times New Roman"/>
          <w:b w:val="false"/>
          <w:i w:val="false"/>
          <w:color w:val="000000"/>
          <w:sz w:val="28"/>
        </w:rPr>
        <w:t>
      Промежуточный проект. Проработка деталей. Использование программных средств.</w:t>
      </w:r>
    </w:p>
    <w:bookmarkEnd w:id="17631"/>
    <w:bookmarkStart w:name="z18113" w:id="17632"/>
    <w:p>
      <w:pPr>
        <w:spacing w:after="0"/>
        <w:ind w:left="0"/>
        <w:jc w:val="both"/>
      </w:pPr>
      <w:r>
        <w:rPr>
          <w:rFonts w:ascii="Times New Roman"/>
          <w:b w:val="false"/>
          <w:i w:val="false"/>
          <w:color w:val="000000"/>
          <w:sz w:val="28"/>
        </w:rPr>
        <w:t>
      Промежуточный проект. Завершение детализации. Сохранение выполненного проекта и распечатка в форматах А4, А3.</w:t>
      </w:r>
    </w:p>
    <w:bookmarkEnd w:id="17632"/>
    <w:bookmarkStart w:name="z18114" w:id="17633"/>
    <w:p>
      <w:pPr>
        <w:spacing w:after="0"/>
        <w:ind w:left="0"/>
        <w:jc w:val="both"/>
      </w:pPr>
      <w:r>
        <w:rPr>
          <w:rFonts w:ascii="Times New Roman"/>
          <w:b w:val="false"/>
          <w:i w:val="false"/>
          <w:color w:val="000000"/>
          <w:sz w:val="28"/>
        </w:rPr>
        <w:t>
      Тема 7. Выделение областей. Проблема выделения областей в растровых программах. Работа с областями.</w:t>
      </w:r>
    </w:p>
    <w:bookmarkEnd w:id="17633"/>
    <w:bookmarkStart w:name="z18115" w:id="17634"/>
    <w:p>
      <w:pPr>
        <w:spacing w:after="0"/>
        <w:ind w:left="0"/>
        <w:jc w:val="both"/>
      </w:pPr>
      <w:r>
        <w:rPr>
          <w:rFonts w:ascii="Times New Roman"/>
          <w:b w:val="false"/>
          <w:i w:val="false"/>
          <w:color w:val="000000"/>
          <w:sz w:val="28"/>
        </w:rPr>
        <w:t>
      Выделение областей. Использование различных инструментов выделения. Перемещение и изменение границы выделения. Использование программных средств.</w:t>
      </w:r>
    </w:p>
    <w:bookmarkEnd w:id="17634"/>
    <w:bookmarkStart w:name="z18116" w:id="17635"/>
    <w:p>
      <w:pPr>
        <w:spacing w:after="0"/>
        <w:ind w:left="0"/>
        <w:jc w:val="both"/>
      </w:pPr>
      <w:r>
        <w:rPr>
          <w:rFonts w:ascii="Times New Roman"/>
          <w:b w:val="false"/>
          <w:i w:val="false"/>
          <w:color w:val="000000"/>
          <w:sz w:val="28"/>
        </w:rPr>
        <w:t>
      Выделение областей. Применение выделений при работе. Использование программных средств. Использование инструментов выделения при работе.</w:t>
      </w:r>
    </w:p>
    <w:bookmarkEnd w:id="17635"/>
    <w:bookmarkStart w:name="z18117" w:id="17636"/>
    <w:p>
      <w:pPr>
        <w:spacing w:after="0"/>
        <w:ind w:left="0"/>
        <w:jc w:val="both"/>
      </w:pPr>
      <w:r>
        <w:rPr>
          <w:rFonts w:ascii="Times New Roman"/>
          <w:b w:val="false"/>
          <w:i w:val="false"/>
          <w:color w:val="000000"/>
          <w:sz w:val="28"/>
        </w:rPr>
        <w:t>
      Тема 8. Основы работы со слоями. Понятие слоя. Операции над слоями: удаление, перемещение, масштабирование, вращение, зеркальное отражение. Объединение, закрепление. Разделение работы на составные части, распределение по слоям.</w:t>
      </w:r>
    </w:p>
    <w:bookmarkEnd w:id="17636"/>
    <w:bookmarkStart w:name="z18118" w:id="17637"/>
    <w:p>
      <w:pPr>
        <w:spacing w:after="0"/>
        <w:ind w:left="0"/>
        <w:jc w:val="both"/>
      </w:pPr>
      <w:r>
        <w:rPr>
          <w:rFonts w:ascii="Times New Roman"/>
          <w:b w:val="false"/>
          <w:i w:val="false"/>
          <w:color w:val="000000"/>
          <w:sz w:val="28"/>
        </w:rPr>
        <w:t>
      Основы работы со слоями. Настройки смешивания слоя. Использование программных средств.</w:t>
      </w:r>
    </w:p>
    <w:bookmarkEnd w:id="17637"/>
    <w:bookmarkStart w:name="z18119" w:id="17638"/>
    <w:p>
      <w:pPr>
        <w:spacing w:after="0"/>
        <w:ind w:left="0"/>
        <w:jc w:val="both"/>
      </w:pPr>
      <w:r>
        <w:rPr>
          <w:rFonts w:ascii="Times New Roman"/>
          <w:b w:val="false"/>
          <w:i w:val="false"/>
          <w:color w:val="000000"/>
          <w:sz w:val="28"/>
        </w:rPr>
        <w:t>
      Тема 9. Обработка изображения. Инструменты "Заливка", "Градиент". Использование программных средств при заливке.</w:t>
      </w:r>
    </w:p>
    <w:bookmarkEnd w:id="17638"/>
    <w:bookmarkStart w:name="z18120" w:id="17639"/>
    <w:p>
      <w:pPr>
        <w:spacing w:after="0"/>
        <w:ind w:left="0"/>
        <w:jc w:val="both"/>
      </w:pPr>
      <w:r>
        <w:rPr>
          <w:rFonts w:ascii="Times New Roman"/>
          <w:b w:val="false"/>
          <w:i w:val="false"/>
          <w:color w:val="000000"/>
          <w:sz w:val="28"/>
        </w:rPr>
        <w:t>
      Обработка изображения. Инструменты осветления, затемнения, губка. Использование программных средств при осветлении, затемнении. Использование инструментов для доработки по цвету, тону.</w:t>
      </w:r>
    </w:p>
    <w:bookmarkEnd w:id="17639"/>
    <w:bookmarkStart w:name="z18121" w:id="17640"/>
    <w:p>
      <w:pPr>
        <w:spacing w:after="0"/>
        <w:ind w:left="0"/>
        <w:jc w:val="both"/>
      </w:pPr>
      <w:r>
        <w:rPr>
          <w:rFonts w:ascii="Times New Roman"/>
          <w:b w:val="false"/>
          <w:i w:val="false"/>
          <w:color w:val="000000"/>
          <w:sz w:val="28"/>
        </w:rPr>
        <w:t>
      Обработка изображения. Инструменты "Размытие", "Резкость". Использование программных средств при обработке изображения. Использование инструментов для доработки изображения по резкости.</w:t>
      </w:r>
    </w:p>
    <w:bookmarkEnd w:id="17640"/>
    <w:bookmarkStart w:name="z18122" w:id="17641"/>
    <w:p>
      <w:pPr>
        <w:spacing w:after="0"/>
        <w:ind w:left="0"/>
        <w:jc w:val="both"/>
      </w:pPr>
      <w:r>
        <w:rPr>
          <w:rFonts w:ascii="Times New Roman"/>
          <w:b w:val="false"/>
          <w:i w:val="false"/>
          <w:color w:val="000000"/>
          <w:sz w:val="28"/>
        </w:rPr>
        <w:t>
      Обработка изображения. Инструмент "Обрезка". Изменение размера изображения. Использование программных средств обработки изображения с помощью инструмента "Обрезка". Изменение текущего размера холста.</w:t>
      </w:r>
    </w:p>
    <w:bookmarkEnd w:id="17641"/>
    <w:bookmarkStart w:name="z18123" w:id="17642"/>
    <w:p>
      <w:pPr>
        <w:spacing w:after="0"/>
        <w:ind w:left="0"/>
        <w:jc w:val="both"/>
      </w:pPr>
      <w:r>
        <w:rPr>
          <w:rFonts w:ascii="Times New Roman"/>
          <w:b w:val="false"/>
          <w:i w:val="false"/>
          <w:color w:val="000000"/>
          <w:sz w:val="28"/>
        </w:rPr>
        <w:t>
      Обработка изображения. Фильтры группы "Эскиз". Использование программных средств обработки изображений. Типы фильтров "Эскиз".</w:t>
      </w:r>
    </w:p>
    <w:bookmarkEnd w:id="17642"/>
    <w:bookmarkStart w:name="z18124" w:id="17643"/>
    <w:p>
      <w:pPr>
        <w:spacing w:after="0"/>
        <w:ind w:left="0"/>
        <w:jc w:val="both"/>
      </w:pPr>
      <w:r>
        <w:rPr>
          <w:rFonts w:ascii="Times New Roman"/>
          <w:b w:val="false"/>
          <w:i w:val="false"/>
          <w:color w:val="000000"/>
          <w:sz w:val="28"/>
        </w:rPr>
        <w:t>
      Обработка изображения. Фильтры группы "Имитация". Использование программных средств обработки изображения</w:t>
      </w:r>
    </w:p>
    <w:bookmarkEnd w:id="17643"/>
    <w:bookmarkStart w:name="z18125" w:id="17644"/>
    <w:p>
      <w:pPr>
        <w:spacing w:after="0"/>
        <w:ind w:left="0"/>
        <w:jc w:val="both"/>
      </w:pPr>
      <w:r>
        <w:rPr>
          <w:rFonts w:ascii="Times New Roman"/>
          <w:b w:val="false"/>
          <w:i w:val="false"/>
          <w:color w:val="000000"/>
          <w:sz w:val="28"/>
        </w:rPr>
        <w:t xml:space="preserve">
      Тема 10. Итоговый проект. Разработка идеи проекта. Разработка эскиза. </w:t>
      </w:r>
    </w:p>
    <w:bookmarkEnd w:id="17644"/>
    <w:bookmarkStart w:name="z18126" w:id="17645"/>
    <w:p>
      <w:pPr>
        <w:spacing w:after="0"/>
        <w:ind w:left="0"/>
        <w:jc w:val="both"/>
      </w:pPr>
      <w:r>
        <w:rPr>
          <w:rFonts w:ascii="Times New Roman"/>
          <w:b w:val="false"/>
          <w:i w:val="false"/>
          <w:color w:val="000000"/>
          <w:sz w:val="28"/>
        </w:rPr>
        <w:t>
      Итоговый проект. Перенос эскиза в графическую среду. Использование программных средств обработки изображения.</w:t>
      </w:r>
    </w:p>
    <w:bookmarkEnd w:id="17645"/>
    <w:bookmarkStart w:name="z18127" w:id="17646"/>
    <w:p>
      <w:pPr>
        <w:spacing w:after="0"/>
        <w:ind w:left="0"/>
        <w:jc w:val="both"/>
      </w:pPr>
      <w:r>
        <w:rPr>
          <w:rFonts w:ascii="Times New Roman"/>
          <w:b w:val="false"/>
          <w:i w:val="false"/>
          <w:color w:val="000000"/>
          <w:sz w:val="28"/>
        </w:rPr>
        <w:t>
      Итоговый проект. Наложение цвета. Использование программных средств при наложении цвета. Создание цветного эскиза из черно-белого эскиза.</w:t>
      </w:r>
    </w:p>
    <w:bookmarkEnd w:id="17646"/>
    <w:bookmarkStart w:name="z18128" w:id="17647"/>
    <w:p>
      <w:pPr>
        <w:spacing w:after="0"/>
        <w:ind w:left="0"/>
        <w:jc w:val="both"/>
      </w:pPr>
      <w:r>
        <w:rPr>
          <w:rFonts w:ascii="Times New Roman"/>
          <w:b w:val="false"/>
          <w:i w:val="false"/>
          <w:color w:val="000000"/>
          <w:sz w:val="28"/>
        </w:rPr>
        <w:t>
      Итоговый проект. Раскладка по тону. Использование программных средств.</w:t>
      </w:r>
    </w:p>
    <w:bookmarkEnd w:id="17647"/>
    <w:bookmarkStart w:name="z18129" w:id="17648"/>
    <w:p>
      <w:pPr>
        <w:spacing w:after="0"/>
        <w:ind w:left="0"/>
        <w:jc w:val="both"/>
      </w:pPr>
      <w:r>
        <w:rPr>
          <w:rFonts w:ascii="Times New Roman"/>
          <w:b w:val="false"/>
          <w:i w:val="false"/>
          <w:color w:val="000000"/>
          <w:sz w:val="28"/>
        </w:rPr>
        <w:t>
      Итоговый проект. Работа над проектом. Грубая проработка деталей. Использование программных средств.</w:t>
      </w:r>
    </w:p>
    <w:bookmarkEnd w:id="17648"/>
    <w:bookmarkStart w:name="z18130" w:id="17649"/>
    <w:p>
      <w:pPr>
        <w:spacing w:after="0"/>
        <w:ind w:left="0"/>
        <w:jc w:val="both"/>
      </w:pPr>
      <w:r>
        <w:rPr>
          <w:rFonts w:ascii="Times New Roman"/>
          <w:b w:val="false"/>
          <w:i w:val="false"/>
          <w:color w:val="000000"/>
          <w:sz w:val="28"/>
        </w:rPr>
        <w:t>
      Итоговый проект. Работа над проектом. Проработка мелких деталей. Использование программных средств.</w:t>
      </w:r>
    </w:p>
    <w:bookmarkEnd w:id="17649"/>
    <w:bookmarkStart w:name="z18131" w:id="17650"/>
    <w:p>
      <w:pPr>
        <w:spacing w:after="0"/>
        <w:ind w:left="0"/>
        <w:jc w:val="both"/>
      </w:pPr>
      <w:r>
        <w:rPr>
          <w:rFonts w:ascii="Times New Roman"/>
          <w:b w:val="false"/>
          <w:i w:val="false"/>
          <w:color w:val="000000"/>
          <w:sz w:val="28"/>
        </w:rPr>
        <w:t>
      Итоговый проект. Завершение детализации. Сохранение. Печать. Использование программных средств.</w:t>
      </w:r>
    </w:p>
    <w:bookmarkEnd w:id="17650"/>
    <w:bookmarkStart w:name="z18132" w:id="17651"/>
    <w:p>
      <w:pPr>
        <w:spacing w:after="0"/>
        <w:ind w:left="0"/>
        <w:jc w:val="both"/>
      </w:pPr>
      <w:r>
        <w:rPr>
          <w:rFonts w:ascii="Times New Roman"/>
          <w:b w:val="false"/>
          <w:i w:val="false"/>
          <w:color w:val="000000"/>
          <w:sz w:val="28"/>
        </w:rPr>
        <w:t xml:space="preserve">
      40. Ожидаемые результаты освоения Программы 1 класса. </w:t>
      </w:r>
    </w:p>
    <w:bookmarkEnd w:id="17651"/>
    <w:bookmarkStart w:name="z18133" w:id="1765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7652"/>
    <w:bookmarkStart w:name="z18134" w:id="17653"/>
    <w:p>
      <w:pPr>
        <w:spacing w:after="0"/>
        <w:ind w:left="0"/>
        <w:jc w:val="both"/>
      </w:pPr>
      <w:r>
        <w:rPr>
          <w:rFonts w:ascii="Times New Roman"/>
          <w:b w:val="false"/>
          <w:i w:val="false"/>
          <w:color w:val="000000"/>
          <w:sz w:val="28"/>
        </w:rPr>
        <w:t xml:space="preserve">
      1) знают основные типы носителей информации в компьютере, их характеристики; </w:t>
      </w:r>
    </w:p>
    <w:bookmarkEnd w:id="17653"/>
    <w:bookmarkStart w:name="z18135" w:id="17654"/>
    <w:p>
      <w:pPr>
        <w:spacing w:after="0"/>
        <w:ind w:left="0"/>
        <w:jc w:val="both"/>
      </w:pPr>
      <w:r>
        <w:rPr>
          <w:rFonts w:ascii="Times New Roman"/>
          <w:b w:val="false"/>
          <w:i w:val="false"/>
          <w:color w:val="000000"/>
          <w:sz w:val="28"/>
        </w:rPr>
        <w:t>
      2) знают объем записи на СD-диск, DVD-диск, флеш-карту или дискету;</w:t>
      </w:r>
    </w:p>
    <w:bookmarkEnd w:id="17654"/>
    <w:bookmarkStart w:name="z18136" w:id="17655"/>
    <w:p>
      <w:pPr>
        <w:spacing w:after="0"/>
        <w:ind w:left="0"/>
        <w:jc w:val="both"/>
      </w:pPr>
      <w:r>
        <w:rPr>
          <w:rFonts w:ascii="Times New Roman"/>
          <w:b w:val="false"/>
          <w:i w:val="false"/>
          <w:color w:val="000000"/>
          <w:sz w:val="28"/>
        </w:rPr>
        <w:t>
      3) знают графический планшет как инструмент рисования, приемы работы на планшете;</w:t>
      </w:r>
    </w:p>
    <w:bookmarkEnd w:id="17655"/>
    <w:bookmarkStart w:name="z18137" w:id="17656"/>
    <w:p>
      <w:pPr>
        <w:spacing w:after="0"/>
        <w:ind w:left="0"/>
        <w:jc w:val="both"/>
      </w:pPr>
      <w:r>
        <w:rPr>
          <w:rFonts w:ascii="Times New Roman"/>
          <w:b w:val="false"/>
          <w:i w:val="false"/>
          <w:color w:val="000000"/>
          <w:sz w:val="28"/>
        </w:rPr>
        <w:t>
      4) формируют собственные цветовые оттенки на экране монитора;</w:t>
      </w:r>
    </w:p>
    <w:bookmarkEnd w:id="17656"/>
    <w:bookmarkStart w:name="z18138" w:id="17657"/>
    <w:p>
      <w:pPr>
        <w:spacing w:after="0"/>
        <w:ind w:left="0"/>
        <w:jc w:val="both"/>
      </w:pPr>
      <w:r>
        <w:rPr>
          <w:rFonts w:ascii="Times New Roman"/>
          <w:b w:val="false"/>
          <w:i w:val="false"/>
          <w:color w:val="000000"/>
          <w:sz w:val="28"/>
        </w:rPr>
        <w:t xml:space="preserve">
      5) умеют настраивать инструмент "Кисть" для разнообразных техник рисования; </w:t>
      </w:r>
    </w:p>
    <w:bookmarkEnd w:id="17657"/>
    <w:bookmarkStart w:name="z18139" w:id="17658"/>
    <w:p>
      <w:pPr>
        <w:spacing w:after="0"/>
        <w:ind w:left="0"/>
        <w:jc w:val="both"/>
      </w:pPr>
      <w:r>
        <w:rPr>
          <w:rFonts w:ascii="Times New Roman"/>
          <w:b w:val="false"/>
          <w:i w:val="false"/>
          <w:color w:val="000000"/>
          <w:sz w:val="28"/>
        </w:rPr>
        <w:t>
      6) знают способы и приемы применения инструмента "Палец";</w:t>
      </w:r>
    </w:p>
    <w:bookmarkEnd w:id="17658"/>
    <w:bookmarkStart w:name="z18140" w:id="17659"/>
    <w:p>
      <w:pPr>
        <w:spacing w:after="0"/>
        <w:ind w:left="0"/>
        <w:jc w:val="both"/>
      </w:pPr>
      <w:r>
        <w:rPr>
          <w:rFonts w:ascii="Times New Roman"/>
          <w:b w:val="false"/>
          <w:i w:val="false"/>
          <w:color w:val="000000"/>
          <w:sz w:val="28"/>
        </w:rPr>
        <w:t>
      7) умеют переносить эскиз в графическую среду;</w:t>
      </w:r>
    </w:p>
    <w:bookmarkEnd w:id="17659"/>
    <w:bookmarkStart w:name="z18141" w:id="17660"/>
    <w:p>
      <w:pPr>
        <w:spacing w:after="0"/>
        <w:ind w:left="0"/>
        <w:jc w:val="both"/>
      </w:pPr>
      <w:r>
        <w:rPr>
          <w:rFonts w:ascii="Times New Roman"/>
          <w:b w:val="false"/>
          <w:i w:val="false"/>
          <w:color w:val="000000"/>
          <w:sz w:val="28"/>
        </w:rPr>
        <w:t>
      8) умеют пользоваться различными инструментами выделения;</w:t>
      </w:r>
    </w:p>
    <w:bookmarkEnd w:id="17660"/>
    <w:bookmarkStart w:name="z18142" w:id="17661"/>
    <w:p>
      <w:pPr>
        <w:spacing w:after="0"/>
        <w:ind w:left="0"/>
        <w:jc w:val="both"/>
      </w:pPr>
      <w:r>
        <w:rPr>
          <w:rFonts w:ascii="Times New Roman"/>
          <w:b w:val="false"/>
          <w:i w:val="false"/>
          <w:color w:val="000000"/>
          <w:sz w:val="28"/>
        </w:rPr>
        <w:t>
      9) умеют перемещать и изменять границы выделения;</w:t>
      </w:r>
    </w:p>
    <w:bookmarkEnd w:id="17661"/>
    <w:bookmarkStart w:name="z18143" w:id="17662"/>
    <w:p>
      <w:pPr>
        <w:spacing w:after="0"/>
        <w:ind w:left="0"/>
        <w:jc w:val="both"/>
      </w:pPr>
      <w:r>
        <w:rPr>
          <w:rFonts w:ascii="Times New Roman"/>
          <w:b w:val="false"/>
          <w:i w:val="false"/>
          <w:color w:val="000000"/>
          <w:sz w:val="28"/>
        </w:rPr>
        <w:t>
      10) знают основы работы со Слоями;</w:t>
      </w:r>
    </w:p>
    <w:bookmarkEnd w:id="17662"/>
    <w:bookmarkStart w:name="z18144" w:id="17663"/>
    <w:p>
      <w:pPr>
        <w:spacing w:after="0"/>
        <w:ind w:left="0"/>
        <w:jc w:val="both"/>
      </w:pPr>
      <w:r>
        <w:rPr>
          <w:rFonts w:ascii="Times New Roman"/>
          <w:b w:val="false"/>
          <w:i w:val="false"/>
          <w:color w:val="000000"/>
          <w:sz w:val="28"/>
        </w:rPr>
        <w:t>
      11) знают операции над Слоями: удаление, перемещение, масштабирование, вращение, зеркальное отражение, объединение, закрепление, разделение работы на составные части, распределение по слоям;</w:t>
      </w:r>
    </w:p>
    <w:bookmarkEnd w:id="17663"/>
    <w:bookmarkStart w:name="z18145" w:id="17664"/>
    <w:p>
      <w:pPr>
        <w:spacing w:after="0"/>
        <w:ind w:left="0"/>
        <w:jc w:val="both"/>
      </w:pPr>
      <w:r>
        <w:rPr>
          <w:rFonts w:ascii="Times New Roman"/>
          <w:b w:val="false"/>
          <w:i w:val="false"/>
          <w:color w:val="000000"/>
          <w:sz w:val="28"/>
        </w:rPr>
        <w:t>
      12) умеют обрабатывать изображения с использованием инструментов "Заливка", "Градиент", "Осветление", "Затемнение", "Губка" и инструментов для доработки по цвету, тону;</w:t>
      </w:r>
    </w:p>
    <w:bookmarkEnd w:id="17664"/>
    <w:bookmarkStart w:name="z18146" w:id="17665"/>
    <w:p>
      <w:pPr>
        <w:spacing w:after="0"/>
        <w:ind w:left="0"/>
        <w:jc w:val="both"/>
      </w:pPr>
      <w:r>
        <w:rPr>
          <w:rFonts w:ascii="Times New Roman"/>
          <w:b w:val="false"/>
          <w:i w:val="false"/>
          <w:color w:val="000000"/>
          <w:sz w:val="28"/>
        </w:rPr>
        <w:t>
      13) умеют обрабатывать изображения с использованием инструментов "Размытие", "Резкость";</w:t>
      </w:r>
    </w:p>
    <w:bookmarkEnd w:id="17665"/>
    <w:bookmarkStart w:name="z18147" w:id="17666"/>
    <w:p>
      <w:pPr>
        <w:spacing w:after="0"/>
        <w:ind w:left="0"/>
        <w:jc w:val="both"/>
      </w:pPr>
      <w:r>
        <w:rPr>
          <w:rFonts w:ascii="Times New Roman"/>
          <w:b w:val="false"/>
          <w:i w:val="false"/>
          <w:color w:val="000000"/>
          <w:sz w:val="28"/>
        </w:rPr>
        <w:t>
      14) умеют обрабатывать изображения с использованием инструментов "Обрезка";</w:t>
      </w:r>
    </w:p>
    <w:bookmarkEnd w:id="17666"/>
    <w:bookmarkStart w:name="z18148" w:id="17667"/>
    <w:p>
      <w:pPr>
        <w:spacing w:after="0"/>
        <w:ind w:left="0"/>
        <w:jc w:val="both"/>
      </w:pPr>
      <w:r>
        <w:rPr>
          <w:rFonts w:ascii="Times New Roman"/>
          <w:b w:val="false"/>
          <w:i w:val="false"/>
          <w:color w:val="000000"/>
          <w:sz w:val="28"/>
        </w:rPr>
        <w:t>
      15) знают типы фильтров "Эскиз", фильтры группы "Имитация";</w:t>
      </w:r>
    </w:p>
    <w:bookmarkEnd w:id="17667"/>
    <w:bookmarkStart w:name="z18149" w:id="17668"/>
    <w:p>
      <w:pPr>
        <w:spacing w:after="0"/>
        <w:ind w:left="0"/>
        <w:jc w:val="both"/>
      </w:pPr>
      <w:r>
        <w:rPr>
          <w:rFonts w:ascii="Times New Roman"/>
          <w:b w:val="false"/>
          <w:i w:val="false"/>
          <w:color w:val="000000"/>
          <w:sz w:val="28"/>
        </w:rPr>
        <w:t>
      16) умеют сохранять изображения в стандартных форматах, а также в собственных форматах графических программ;</w:t>
      </w:r>
    </w:p>
    <w:bookmarkEnd w:id="17668"/>
    <w:bookmarkStart w:name="z18150" w:id="17669"/>
    <w:p>
      <w:pPr>
        <w:spacing w:after="0"/>
        <w:ind w:left="0"/>
        <w:jc w:val="both"/>
      </w:pPr>
      <w:r>
        <w:rPr>
          <w:rFonts w:ascii="Times New Roman"/>
          <w:b w:val="false"/>
          <w:i w:val="false"/>
          <w:color w:val="000000"/>
          <w:sz w:val="28"/>
        </w:rPr>
        <w:t>
      17) умеют пользоваться программными средствами при наложении цвета, создании цветного эскиза из черно-белого эскиза;</w:t>
      </w:r>
    </w:p>
    <w:bookmarkEnd w:id="17669"/>
    <w:bookmarkStart w:name="z18151" w:id="17670"/>
    <w:p>
      <w:pPr>
        <w:spacing w:after="0"/>
        <w:ind w:left="0"/>
        <w:jc w:val="both"/>
      </w:pPr>
      <w:r>
        <w:rPr>
          <w:rFonts w:ascii="Times New Roman"/>
          <w:b w:val="false"/>
          <w:i w:val="false"/>
          <w:color w:val="000000"/>
          <w:sz w:val="28"/>
        </w:rPr>
        <w:t>
      18) умеют сохранять и открывать свои работы в определенном формате;</w:t>
      </w:r>
    </w:p>
    <w:bookmarkEnd w:id="17670"/>
    <w:bookmarkStart w:name="z18152" w:id="17671"/>
    <w:p>
      <w:pPr>
        <w:spacing w:after="0"/>
        <w:ind w:left="0"/>
        <w:jc w:val="both"/>
      </w:pPr>
      <w:r>
        <w:rPr>
          <w:rFonts w:ascii="Times New Roman"/>
          <w:b w:val="false"/>
          <w:i w:val="false"/>
          <w:color w:val="000000"/>
          <w:sz w:val="28"/>
        </w:rPr>
        <w:t>
      19) владеют последовательностью ведения творческой работы.</w:t>
      </w:r>
    </w:p>
    <w:bookmarkEnd w:id="17671"/>
    <w:bookmarkStart w:name="z18153" w:id="17672"/>
    <w:p>
      <w:pPr>
        <w:spacing w:after="0"/>
        <w:ind w:left="0"/>
        <w:jc w:val="both"/>
      </w:pPr>
      <w:r>
        <w:rPr>
          <w:rFonts w:ascii="Times New Roman"/>
          <w:b w:val="false"/>
          <w:i w:val="false"/>
          <w:color w:val="000000"/>
          <w:sz w:val="28"/>
        </w:rPr>
        <w:t>
      41. Программные требования во 2 классе:</w:t>
      </w:r>
    </w:p>
    <w:bookmarkEnd w:id="17672"/>
    <w:bookmarkStart w:name="z18154" w:id="17673"/>
    <w:p>
      <w:pPr>
        <w:spacing w:after="0"/>
        <w:ind w:left="0"/>
        <w:jc w:val="both"/>
      </w:pPr>
      <w:r>
        <w:rPr>
          <w:rFonts w:ascii="Times New Roman"/>
          <w:b w:val="false"/>
          <w:i w:val="false"/>
          <w:color w:val="000000"/>
          <w:sz w:val="28"/>
        </w:rPr>
        <w:t>
      1) Программа ориентирована на формирование устойчивой первоначальной системы знаний в овладении компьютерной грамотой, в ней учтены возрастные особенности обучающихся, их аналитические способности, возможности воплощения творческого воображения через навыки и умения по созданию рисунков в векторном редакторе;</w:t>
      </w:r>
    </w:p>
    <w:bookmarkEnd w:id="17673"/>
    <w:bookmarkStart w:name="z18155" w:id="17674"/>
    <w:p>
      <w:pPr>
        <w:spacing w:after="0"/>
        <w:ind w:left="0"/>
        <w:jc w:val="both"/>
      </w:pPr>
      <w:r>
        <w:rPr>
          <w:rFonts w:ascii="Times New Roman"/>
          <w:b w:val="false"/>
          <w:i w:val="false"/>
          <w:color w:val="000000"/>
          <w:sz w:val="28"/>
        </w:rPr>
        <w:t>
      2) обучающийся знакомится с понятиями цвето-тональные отношения, колористическая целостность, композиционное размещение, пропорция, перспектива, монтаж, клипарт, коллаж, изучаются специальные возможности программы по коррекции и ретушировании готовых изображений, проводится сравнение растровой и векторной графики, изучаются их особенности и сферы применения, создаются условия для формирования навыков по созданию рисунков в векторном редактор, особое внимание уделяется построению линии в векторном редакторе, разности опорных узлов, точности построения;</w:t>
      </w:r>
    </w:p>
    <w:bookmarkEnd w:id="17674"/>
    <w:bookmarkStart w:name="z18156" w:id="17675"/>
    <w:p>
      <w:pPr>
        <w:spacing w:after="0"/>
        <w:ind w:left="0"/>
        <w:jc w:val="both"/>
      </w:pPr>
      <w:r>
        <w:rPr>
          <w:rFonts w:ascii="Times New Roman"/>
          <w:b w:val="false"/>
          <w:i w:val="false"/>
          <w:color w:val="000000"/>
          <w:sz w:val="28"/>
        </w:rPr>
        <w:t>
      3) обучающийся осваивает ретуширование фотографий, инструменты "Клонирующий штамп", "Заплатка", "Архивная кисть", осветление и затемнение фрагментов изображений вручную, повышение резкости изображения, фильтры размытия и резкости, контрастная обработка фотографий, портретную ретушь, исправление старых фотографий, тоновую и цветовую коррекцию, изменение цветового и тонового баланса, кисть в режиме "Цветность", восстановление и изменение цвета на готовых изображениях, монтаж, клипарт, способы совмещения изображений, приемы коллажирования, трансформацию, тоновое уравновешивание, векторный графический редактор. основы работы с объектами, операции над объектами: "Перемещение", "Копирование", "Удаление", "Зеркальное отражение", "Вращение", "Масштабирование";</w:t>
      </w:r>
    </w:p>
    <w:bookmarkEnd w:id="17675"/>
    <w:bookmarkStart w:name="z18157" w:id="17676"/>
    <w:p>
      <w:pPr>
        <w:spacing w:after="0"/>
        <w:ind w:left="0"/>
        <w:jc w:val="both"/>
      </w:pPr>
      <w:r>
        <w:rPr>
          <w:rFonts w:ascii="Times New Roman"/>
          <w:b w:val="false"/>
          <w:i w:val="false"/>
          <w:color w:val="000000"/>
          <w:sz w:val="28"/>
        </w:rPr>
        <w:t>
      4) осваиваются навыки создания объектов формированием, понятия сложносоставные объекты, приемы, группирование, изменение порядка расположения объектов; закраски объектов, вспомогательные режимы работы, инструменты для точного рисования "Линейки", "Направляющие", "Сетка", режимы вывода объектов на экран, позиционирование и перемещение объектов, эффекты интерактивности, методы "Выдавливание" для получения объемных изображений, "Перетекание", создание выпуклых и вогнутых объектов, получение художественных эффектов, искажение и его виды, прозрачность.</w:t>
      </w:r>
    </w:p>
    <w:bookmarkEnd w:id="17676"/>
    <w:bookmarkStart w:name="z18158" w:id="17677"/>
    <w:p>
      <w:pPr>
        <w:spacing w:after="0"/>
        <w:ind w:left="0"/>
        <w:jc w:val="both"/>
      </w:pPr>
      <w:r>
        <w:rPr>
          <w:rFonts w:ascii="Times New Roman"/>
          <w:b w:val="false"/>
          <w:i w:val="false"/>
          <w:color w:val="000000"/>
          <w:sz w:val="28"/>
        </w:rPr>
        <w:t>
      42. Содержание учебного предмета во 2 классе.</w:t>
      </w:r>
    </w:p>
    <w:bookmarkEnd w:id="17677"/>
    <w:bookmarkStart w:name="z18159" w:id="17678"/>
    <w:p>
      <w:pPr>
        <w:spacing w:after="0"/>
        <w:ind w:left="0"/>
        <w:jc w:val="both"/>
      </w:pPr>
      <w:r>
        <w:rPr>
          <w:rFonts w:ascii="Times New Roman"/>
          <w:b w:val="false"/>
          <w:i w:val="false"/>
          <w:color w:val="000000"/>
          <w:sz w:val="28"/>
        </w:rPr>
        <w:t>
      Тематическое планирование.</w:t>
      </w:r>
    </w:p>
    <w:bookmarkEnd w:id="17678"/>
    <w:bookmarkStart w:name="z18160" w:id="17679"/>
    <w:p>
      <w:pPr>
        <w:spacing w:after="0"/>
        <w:ind w:left="0"/>
        <w:jc w:val="both"/>
      </w:pPr>
      <w:r>
        <w:rPr>
          <w:rFonts w:ascii="Times New Roman"/>
          <w:b w:val="false"/>
          <w:i w:val="false"/>
          <w:color w:val="000000"/>
          <w:sz w:val="28"/>
        </w:rPr>
        <w:t xml:space="preserve">
      Тема 1. Ретуширование фотографий. Методы устранения дефектов с фотографий. Инструменты – клонирующий штамп, заплатка, архивная кисть. Введение в инструментарий программы. Закрепление теоретических знаний на практике. </w:t>
      </w:r>
    </w:p>
    <w:bookmarkEnd w:id="17679"/>
    <w:bookmarkStart w:name="z18161" w:id="17680"/>
    <w:p>
      <w:pPr>
        <w:spacing w:after="0"/>
        <w:ind w:left="0"/>
        <w:jc w:val="both"/>
      </w:pPr>
      <w:r>
        <w:rPr>
          <w:rFonts w:ascii="Times New Roman"/>
          <w:b w:val="false"/>
          <w:i w:val="false"/>
          <w:color w:val="000000"/>
          <w:sz w:val="28"/>
        </w:rPr>
        <w:t>
      Ретуширование фотографий. Осветление и затемнение фрагментов изображений в ручную. Повышение резкости изображения. Введение в инструментарий программы. Фильтры размытия и резкости. Контрастная обработка фотографий.</w:t>
      </w:r>
    </w:p>
    <w:bookmarkEnd w:id="17680"/>
    <w:bookmarkStart w:name="z18162" w:id="17681"/>
    <w:p>
      <w:pPr>
        <w:spacing w:after="0"/>
        <w:ind w:left="0"/>
        <w:jc w:val="both"/>
      </w:pPr>
      <w:r>
        <w:rPr>
          <w:rFonts w:ascii="Times New Roman"/>
          <w:b w:val="false"/>
          <w:i w:val="false"/>
          <w:color w:val="000000"/>
          <w:sz w:val="28"/>
        </w:rPr>
        <w:t>
      Ретуширование фотографий. Портретная ретушь. Самостоятельная ретушь. Исправление старых фотографий с помощью инструментов ретуши. Использование на практике полученных знаний о ретушировании.</w:t>
      </w:r>
    </w:p>
    <w:bookmarkEnd w:id="17681"/>
    <w:bookmarkStart w:name="z18163" w:id="17682"/>
    <w:p>
      <w:pPr>
        <w:spacing w:after="0"/>
        <w:ind w:left="0"/>
        <w:jc w:val="both"/>
      </w:pPr>
      <w:r>
        <w:rPr>
          <w:rFonts w:ascii="Times New Roman"/>
          <w:b w:val="false"/>
          <w:i w:val="false"/>
          <w:color w:val="000000"/>
          <w:sz w:val="28"/>
        </w:rPr>
        <w:t>
      Тема 2. Тоновая и цветовая коррекция. Понятие тонового диапазона изображения. График распределения яркостей пикселей (гистограмма). Гистограмма тона. Цветовой баланс. Кривые по цветам. Изменение цветового и тонового баланса на фотографиях. Настройка тоновой и цветовой коррекции.</w:t>
      </w:r>
    </w:p>
    <w:bookmarkEnd w:id="17682"/>
    <w:bookmarkStart w:name="z18164" w:id="17683"/>
    <w:p>
      <w:pPr>
        <w:spacing w:after="0"/>
        <w:ind w:left="0"/>
        <w:jc w:val="both"/>
      </w:pPr>
      <w:r>
        <w:rPr>
          <w:rFonts w:ascii="Times New Roman"/>
          <w:b w:val="false"/>
          <w:i w:val="false"/>
          <w:color w:val="000000"/>
          <w:sz w:val="28"/>
        </w:rPr>
        <w:t>
      Тоновая и цветовая коррекция. Восстановление цвета. Цветовой баланс по областям. Кисть в режиме "Цветность". Кисть цвета. Сегментное раскрашивание. Восстановление и изменение цвета на готовых изображениях.</w:t>
      </w:r>
    </w:p>
    <w:bookmarkEnd w:id="17683"/>
    <w:bookmarkStart w:name="z18165" w:id="17684"/>
    <w:p>
      <w:pPr>
        <w:spacing w:after="0"/>
        <w:ind w:left="0"/>
        <w:jc w:val="both"/>
      </w:pPr>
      <w:r>
        <w:rPr>
          <w:rFonts w:ascii="Times New Roman"/>
          <w:b w:val="false"/>
          <w:i w:val="false"/>
          <w:color w:val="000000"/>
          <w:sz w:val="28"/>
        </w:rPr>
        <w:t>
      Тоновая и цветовая коррекция. Практикум – раскрашивание черно-белых изображений. Восстановление цвета на черно-белой фотографии.</w:t>
      </w:r>
    </w:p>
    <w:bookmarkEnd w:id="17684"/>
    <w:bookmarkStart w:name="z18166" w:id="17685"/>
    <w:p>
      <w:pPr>
        <w:spacing w:after="0"/>
        <w:ind w:left="0"/>
        <w:jc w:val="both"/>
      </w:pPr>
      <w:r>
        <w:rPr>
          <w:rFonts w:ascii="Times New Roman"/>
          <w:b w:val="false"/>
          <w:i w:val="false"/>
          <w:color w:val="000000"/>
          <w:sz w:val="28"/>
        </w:rPr>
        <w:t>
      Тема 3. Монтаж. Клипарт. Понятие клипарта. Библиотеки готовых изображений. Способы совмещения изображения. Работа над совмещением элементов изображений.</w:t>
      </w:r>
    </w:p>
    <w:bookmarkEnd w:id="17685"/>
    <w:bookmarkStart w:name="z18167" w:id="17686"/>
    <w:p>
      <w:pPr>
        <w:spacing w:after="0"/>
        <w:ind w:left="0"/>
        <w:jc w:val="both"/>
      </w:pPr>
      <w:r>
        <w:rPr>
          <w:rFonts w:ascii="Times New Roman"/>
          <w:b w:val="false"/>
          <w:i w:val="false"/>
          <w:color w:val="000000"/>
          <w:sz w:val="28"/>
        </w:rPr>
        <w:t>
      Монтаж. Приемы коллажирования. Трансформация. Тоновое уравновешивание. Использование на практике полученных знаний о коллажировании.</w:t>
      </w:r>
    </w:p>
    <w:bookmarkEnd w:id="17686"/>
    <w:bookmarkStart w:name="z18168" w:id="17687"/>
    <w:p>
      <w:pPr>
        <w:spacing w:after="0"/>
        <w:ind w:left="0"/>
        <w:jc w:val="both"/>
      </w:pPr>
      <w:r>
        <w:rPr>
          <w:rFonts w:ascii="Times New Roman"/>
          <w:b w:val="false"/>
          <w:i w:val="false"/>
          <w:color w:val="000000"/>
          <w:sz w:val="28"/>
        </w:rPr>
        <w:t>
      Монтаж. Создание несложного монтажа из предоставленных клипартов.</w:t>
      </w:r>
    </w:p>
    <w:bookmarkEnd w:id="17687"/>
    <w:bookmarkStart w:name="z18169" w:id="17688"/>
    <w:p>
      <w:pPr>
        <w:spacing w:after="0"/>
        <w:ind w:left="0"/>
        <w:jc w:val="both"/>
      </w:pPr>
      <w:r>
        <w:rPr>
          <w:rFonts w:ascii="Times New Roman"/>
          <w:b w:val="false"/>
          <w:i w:val="false"/>
          <w:color w:val="000000"/>
          <w:sz w:val="28"/>
        </w:rPr>
        <w:t>
      Тема 4. Промежуточный проект. Работа над проектом. Разработка идеи проекта. Разработка эскиза.</w:t>
      </w:r>
    </w:p>
    <w:bookmarkEnd w:id="17688"/>
    <w:bookmarkStart w:name="z18170" w:id="17689"/>
    <w:p>
      <w:pPr>
        <w:spacing w:after="0"/>
        <w:ind w:left="0"/>
        <w:jc w:val="both"/>
      </w:pPr>
      <w:r>
        <w:rPr>
          <w:rFonts w:ascii="Times New Roman"/>
          <w:b w:val="false"/>
          <w:i w:val="false"/>
          <w:color w:val="000000"/>
          <w:sz w:val="28"/>
        </w:rPr>
        <w:t>
      Промежуточный проект. Поиск и подготовка элементов коллажирования. Подборка и подготовка элементов коллажа.</w:t>
      </w:r>
    </w:p>
    <w:bookmarkEnd w:id="17689"/>
    <w:bookmarkStart w:name="z18171" w:id="17690"/>
    <w:p>
      <w:pPr>
        <w:spacing w:after="0"/>
        <w:ind w:left="0"/>
        <w:jc w:val="both"/>
      </w:pPr>
      <w:r>
        <w:rPr>
          <w:rFonts w:ascii="Times New Roman"/>
          <w:b w:val="false"/>
          <w:i w:val="false"/>
          <w:color w:val="000000"/>
          <w:sz w:val="28"/>
        </w:rPr>
        <w:t>
      Промежуточный проект. Составление изображений. Обработка. Раскладка по тону. Размещение и доработка элементов на холсте.</w:t>
      </w:r>
    </w:p>
    <w:bookmarkEnd w:id="17690"/>
    <w:bookmarkStart w:name="z18172" w:id="17691"/>
    <w:p>
      <w:pPr>
        <w:spacing w:after="0"/>
        <w:ind w:left="0"/>
        <w:jc w:val="both"/>
      </w:pPr>
      <w:r>
        <w:rPr>
          <w:rFonts w:ascii="Times New Roman"/>
          <w:b w:val="false"/>
          <w:i w:val="false"/>
          <w:color w:val="000000"/>
          <w:sz w:val="28"/>
        </w:rPr>
        <w:t>
      Промежуточный проект. Проработка деталей. Использование программных средств. Проработка мелких деталей.</w:t>
      </w:r>
    </w:p>
    <w:bookmarkEnd w:id="17691"/>
    <w:bookmarkStart w:name="z18173" w:id="17692"/>
    <w:p>
      <w:pPr>
        <w:spacing w:after="0"/>
        <w:ind w:left="0"/>
        <w:jc w:val="both"/>
      </w:pPr>
      <w:r>
        <w:rPr>
          <w:rFonts w:ascii="Times New Roman"/>
          <w:b w:val="false"/>
          <w:i w:val="false"/>
          <w:color w:val="000000"/>
          <w:sz w:val="28"/>
        </w:rPr>
        <w:t>
      Промежуточный проект. Завершение детализации. Общая цветовая и тоновая коррекция. Сохранение. Печать. Сохранение и распечатка готовой работу в формате А4-А3.</w:t>
      </w:r>
    </w:p>
    <w:bookmarkEnd w:id="17692"/>
    <w:bookmarkStart w:name="z18174" w:id="17693"/>
    <w:p>
      <w:pPr>
        <w:spacing w:after="0"/>
        <w:ind w:left="0"/>
        <w:jc w:val="both"/>
      </w:pPr>
      <w:r>
        <w:rPr>
          <w:rFonts w:ascii="Times New Roman"/>
          <w:b w:val="false"/>
          <w:i w:val="false"/>
          <w:color w:val="000000"/>
          <w:sz w:val="28"/>
        </w:rPr>
        <w:t>
      Тема 5. Введение в векторный графический редактор. Рабочее окно. Особенности меню. Рабочий лист. Организация панели инструментов. Панель свойств. Палитра цветов. Строка состояния.</w:t>
      </w:r>
    </w:p>
    <w:bookmarkEnd w:id="17693"/>
    <w:bookmarkStart w:name="z18175" w:id="17694"/>
    <w:p>
      <w:pPr>
        <w:spacing w:after="0"/>
        <w:ind w:left="0"/>
        <w:jc w:val="both"/>
      </w:pPr>
      <w:r>
        <w:rPr>
          <w:rFonts w:ascii="Times New Roman"/>
          <w:b w:val="false"/>
          <w:i w:val="false"/>
          <w:color w:val="000000"/>
          <w:sz w:val="28"/>
        </w:rPr>
        <w:t>
      Тема 6. Основы работы с объектами. Практикум. Рисование готовых объектов. Выделение объектов. Операции над объектами: перемещение, копирование, удаление, зеркальное отражение, вращение. Масштабирование.</w:t>
      </w:r>
    </w:p>
    <w:bookmarkEnd w:id="17694"/>
    <w:bookmarkStart w:name="z18176" w:id="17695"/>
    <w:p>
      <w:pPr>
        <w:spacing w:after="0"/>
        <w:ind w:left="0"/>
        <w:jc w:val="both"/>
      </w:pPr>
      <w:r>
        <w:rPr>
          <w:rFonts w:ascii="Times New Roman"/>
          <w:b w:val="false"/>
          <w:i w:val="false"/>
          <w:color w:val="000000"/>
          <w:sz w:val="28"/>
        </w:rPr>
        <w:t>
      Основы работы с объектами. Создание, изменение и настраивание объектов. Создание объектов формированием. Сложносоставные объекты. Приемы. Группирование. Изменение порядка расположения объектов.</w:t>
      </w:r>
    </w:p>
    <w:bookmarkEnd w:id="17695"/>
    <w:bookmarkStart w:name="z18177" w:id="17696"/>
    <w:p>
      <w:pPr>
        <w:spacing w:after="0"/>
        <w:ind w:left="0"/>
        <w:jc w:val="both"/>
      </w:pPr>
      <w:r>
        <w:rPr>
          <w:rFonts w:ascii="Times New Roman"/>
          <w:b w:val="false"/>
          <w:i w:val="false"/>
          <w:color w:val="000000"/>
          <w:sz w:val="28"/>
        </w:rPr>
        <w:t>
      Тема 7. Закраска рисунков. Закраска объекта (заливка). Однородная, градиентная, узорчатая и текстурная заливки.</w:t>
      </w:r>
    </w:p>
    <w:bookmarkEnd w:id="17696"/>
    <w:bookmarkStart w:name="z18178" w:id="17697"/>
    <w:p>
      <w:pPr>
        <w:spacing w:after="0"/>
        <w:ind w:left="0"/>
        <w:jc w:val="both"/>
      </w:pPr>
      <w:r>
        <w:rPr>
          <w:rFonts w:ascii="Times New Roman"/>
          <w:b w:val="false"/>
          <w:i w:val="false"/>
          <w:color w:val="000000"/>
          <w:sz w:val="28"/>
        </w:rPr>
        <w:t>
      Тема 8. Вспомогательные режимы работы. Инструменты для точного рисования и расположения объектов относительно друг друга: линейки, направляющие, сетка. Режимы вывода объектов на экран: каркасный, нормальный, улучшенный. Позиционирование и перемещение объектов.</w:t>
      </w:r>
    </w:p>
    <w:bookmarkEnd w:id="17697"/>
    <w:bookmarkStart w:name="z18179" w:id="17698"/>
    <w:p>
      <w:pPr>
        <w:spacing w:after="0"/>
        <w:ind w:left="0"/>
        <w:jc w:val="both"/>
      </w:pPr>
      <w:r>
        <w:rPr>
          <w:rFonts w:ascii="Times New Roman"/>
          <w:b w:val="false"/>
          <w:i w:val="false"/>
          <w:color w:val="000000"/>
          <w:sz w:val="28"/>
        </w:rPr>
        <w:t>
      Тема 9. Эффекты интерактивности. Метод "Выдавливание" для получения объемных изображений. Практикум "Метод выдавливания" для получения объемных изображений".</w:t>
      </w:r>
    </w:p>
    <w:bookmarkEnd w:id="17698"/>
    <w:bookmarkStart w:name="z18180" w:id="17699"/>
    <w:p>
      <w:pPr>
        <w:spacing w:after="0"/>
        <w:ind w:left="0"/>
        <w:jc w:val="both"/>
      </w:pPr>
      <w:r>
        <w:rPr>
          <w:rFonts w:ascii="Times New Roman"/>
          <w:b w:val="false"/>
          <w:i w:val="false"/>
          <w:color w:val="000000"/>
          <w:sz w:val="28"/>
        </w:rPr>
        <w:t xml:space="preserve">
      Эффекты интерактивности. Перетекание. Создание выпуклых и вогнутых объектов. Получение художественных эффектов. Введение в инструментарий программы. </w:t>
      </w:r>
    </w:p>
    <w:bookmarkEnd w:id="17699"/>
    <w:bookmarkStart w:name="z18181" w:id="17700"/>
    <w:p>
      <w:pPr>
        <w:spacing w:after="0"/>
        <w:ind w:left="0"/>
        <w:jc w:val="both"/>
      </w:pPr>
      <w:r>
        <w:rPr>
          <w:rFonts w:ascii="Times New Roman"/>
          <w:b w:val="false"/>
          <w:i w:val="false"/>
          <w:color w:val="000000"/>
          <w:sz w:val="28"/>
        </w:rPr>
        <w:t>
      Эффекты интерактивности. Интерактивное искажение. Виды искажений. Применение искажений. Использование искажения для художественного оформления.</w:t>
      </w:r>
    </w:p>
    <w:bookmarkEnd w:id="17700"/>
    <w:bookmarkStart w:name="z18182" w:id="17701"/>
    <w:p>
      <w:pPr>
        <w:spacing w:after="0"/>
        <w:ind w:left="0"/>
        <w:jc w:val="both"/>
      </w:pPr>
      <w:r>
        <w:rPr>
          <w:rFonts w:ascii="Times New Roman"/>
          <w:b w:val="false"/>
          <w:i w:val="false"/>
          <w:color w:val="000000"/>
          <w:sz w:val="28"/>
        </w:rPr>
        <w:t>
      Эффекты интерактивности. Прозрачность. Применение эффекта прозрачности.</w:t>
      </w:r>
    </w:p>
    <w:bookmarkEnd w:id="17701"/>
    <w:bookmarkStart w:name="z18183" w:id="17702"/>
    <w:p>
      <w:pPr>
        <w:spacing w:after="0"/>
        <w:ind w:left="0"/>
        <w:jc w:val="both"/>
      </w:pPr>
      <w:r>
        <w:rPr>
          <w:rFonts w:ascii="Times New Roman"/>
          <w:b w:val="false"/>
          <w:i w:val="false"/>
          <w:color w:val="000000"/>
          <w:sz w:val="28"/>
        </w:rPr>
        <w:t>
      Тема 10. Работа с текстом. Шрифт. Простой текст. Особенности фигурного текста. Оформление текста. Размещение текста вдоль траектории.</w:t>
      </w:r>
    </w:p>
    <w:bookmarkEnd w:id="17702"/>
    <w:bookmarkStart w:name="z18184" w:id="17703"/>
    <w:p>
      <w:pPr>
        <w:spacing w:after="0"/>
        <w:ind w:left="0"/>
        <w:jc w:val="both"/>
      </w:pPr>
      <w:r>
        <w:rPr>
          <w:rFonts w:ascii="Times New Roman"/>
          <w:b w:val="false"/>
          <w:i w:val="false"/>
          <w:color w:val="000000"/>
          <w:sz w:val="28"/>
        </w:rPr>
        <w:t>
      Тема 11. Создание рисунков из кривых. Особенности рисования кривых. Важнейшие элементы кривых: узлы и траектории. Редактирование формы кривой. Изменение кривой с использованием точек кривой и манипуляторов точек. Практическая работа "Создание рисунков из кривых".</w:t>
      </w:r>
    </w:p>
    <w:bookmarkEnd w:id="17703"/>
    <w:bookmarkStart w:name="z18185" w:id="17704"/>
    <w:p>
      <w:pPr>
        <w:spacing w:after="0"/>
        <w:ind w:left="0"/>
        <w:jc w:val="both"/>
      </w:pPr>
      <w:r>
        <w:rPr>
          <w:rFonts w:ascii="Times New Roman"/>
          <w:b w:val="false"/>
          <w:i w:val="false"/>
          <w:color w:val="000000"/>
          <w:sz w:val="28"/>
        </w:rPr>
        <w:t>
      Тема 12. Встроенные модули. Создание и настройка модуля. Использование встроенного модуля для создания календаря в автоматическом режиме.</w:t>
      </w:r>
    </w:p>
    <w:bookmarkEnd w:id="17704"/>
    <w:bookmarkStart w:name="z18186" w:id="17705"/>
    <w:p>
      <w:pPr>
        <w:spacing w:after="0"/>
        <w:ind w:left="0"/>
        <w:jc w:val="both"/>
      </w:pPr>
      <w:r>
        <w:rPr>
          <w:rFonts w:ascii="Times New Roman"/>
          <w:b w:val="false"/>
          <w:i w:val="false"/>
          <w:color w:val="000000"/>
          <w:sz w:val="28"/>
        </w:rPr>
        <w:t xml:space="preserve">
      Тема 13. Итоговый проект. Работа над проектом. Разработка идеи. Разработка эскиза. </w:t>
      </w:r>
    </w:p>
    <w:bookmarkEnd w:id="17705"/>
    <w:bookmarkStart w:name="z18187" w:id="17706"/>
    <w:p>
      <w:pPr>
        <w:spacing w:after="0"/>
        <w:ind w:left="0"/>
        <w:jc w:val="both"/>
      </w:pPr>
      <w:r>
        <w:rPr>
          <w:rFonts w:ascii="Times New Roman"/>
          <w:b w:val="false"/>
          <w:i w:val="false"/>
          <w:color w:val="000000"/>
          <w:sz w:val="28"/>
        </w:rPr>
        <w:t xml:space="preserve">
      Итоговый проект. Построение эскиза в графической среде. Использование программных средств для создания проекта. </w:t>
      </w:r>
    </w:p>
    <w:bookmarkEnd w:id="17706"/>
    <w:bookmarkStart w:name="z18188" w:id="17707"/>
    <w:p>
      <w:pPr>
        <w:spacing w:after="0"/>
        <w:ind w:left="0"/>
        <w:jc w:val="both"/>
      </w:pPr>
      <w:r>
        <w:rPr>
          <w:rFonts w:ascii="Times New Roman"/>
          <w:b w:val="false"/>
          <w:i w:val="false"/>
          <w:color w:val="000000"/>
          <w:sz w:val="28"/>
        </w:rPr>
        <w:t>
      Итоговый проект. Подбор цвета. Настройка. Использование программных средств для создания проекта.</w:t>
      </w:r>
    </w:p>
    <w:bookmarkEnd w:id="17707"/>
    <w:bookmarkStart w:name="z18189" w:id="17708"/>
    <w:p>
      <w:pPr>
        <w:spacing w:after="0"/>
        <w:ind w:left="0"/>
        <w:jc w:val="both"/>
      </w:pPr>
      <w:r>
        <w:rPr>
          <w:rFonts w:ascii="Times New Roman"/>
          <w:b w:val="false"/>
          <w:i w:val="false"/>
          <w:color w:val="000000"/>
          <w:sz w:val="28"/>
        </w:rPr>
        <w:t>
      Итоговый проект. Проработка деталей. Использование программных средств для создания проекта.</w:t>
      </w:r>
    </w:p>
    <w:bookmarkEnd w:id="17708"/>
    <w:bookmarkStart w:name="z18190" w:id="17709"/>
    <w:p>
      <w:pPr>
        <w:spacing w:after="0"/>
        <w:ind w:left="0"/>
        <w:jc w:val="both"/>
      </w:pPr>
      <w:r>
        <w:rPr>
          <w:rFonts w:ascii="Times New Roman"/>
          <w:b w:val="false"/>
          <w:i w:val="false"/>
          <w:color w:val="000000"/>
          <w:sz w:val="28"/>
        </w:rPr>
        <w:t>
      Итоговый проект. Использование метода пошаговой детализации. Завершение детализации. Сохранение проекта. Вывод проекта: печать компонентов работы, настройка и демонстрация слайдов.</w:t>
      </w:r>
    </w:p>
    <w:bookmarkEnd w:id="17709"/>
    <w:bookmarkStart w:name="z18191" w:id="17710"/>
    <w:p>
      <w:pPr>
        <w:spacing w:after="0"/>
        <w:ind w:left="0"/>
        <w:jc w:val="both"/>
      </w:pPr>
      <w:r>
        <w:rPr>
          <w:rFonts w:ascii="Times New Roman"/>
          <w:b w:val="false"/>
          <w:i w:val="false"/>
          <w:color w:val="000000"/>
          <w:sz w:val="28"/>
        </w:rPr>
        <w:t xml:space="preserve">
      43. Ожидаемые результаты освоения Программы 2 класса. </w:t>
      </w:r>
    </w:p>
    <w:bookmarkEnd w:id="17710"/>
    <w:bookmarkStart w:name="z18192" w:id="17711"/>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7711"/>
    <w:bookmarkStart w:name="z18193" w:id="17712"/>
    <w:p>
      <w:pPr>
        <w:spacing w:after="0"/>
        <w:ind w:left="0"/>
        <w:jc w:val="both"/>
      </w:pPr>
      <w:r>
        <w:rPr>
          <w:rFonts w:ascii="Times New Roman"/>
          <w:b w:val="false"/>
          <w:i w:val="false"/>
          <w:color w:val="000000"/>
          <w:sz w:val="28"/>
        </w:rPr>
        <w:t>
      1) использует на практике полученные знания о ретушировании;</w:t>
      </w:r>
    </w:p>
    <w:bookmarkEnd w:id="17712"/>
    <w:bookmarkStart w:name="z18194" w:id="17713"/>
    <w:p>
      <w:pPr>
        <w:spacing w:after="0"/>
        <w:ind w:left="0"/>
        <w:jc w:val="both"/>
      </w:pPr>
      <w:r>
        <w:rPr>
          <w:rFonts w:ascii="Times New Roman"/>
          <w:b w:val="false"/>
          <w:i w:val="false"/>
          <w:color w:val="000000"/>
          <w:sz w:val="28"/>
        </w:rPr>
        <w:t>
      2) знает тоновую и цветовую коррекции, умеет восстанавливать и менять цвета на черно-белой фотографии;</w:t>
      </w:r>
    </w:p>
    <w:bookmarkEnd w:id="17713"/>
    <w:bookmarkStart w:name="z18195" w:id="17714"/>
    <w:p>
      <w:pPr>
        <w:spacing w:after="0"/>
        <w:ind w:left="0"/>
        <w:jc w:val="both"/>
      </w:pPr>
      <w:r>
        <w:rPr>
          <w:rFonts w:ascii="Times New Roman"/>
          <w:b w:val="false"/>
          <w:i w:val="false"/>
          <w:color w:val="000000"/>
          <w:sz w:val="28"/>
        </w:rPr>
        <w:t>
      3) знает понятия монтаж, клипарт, приемы коллажирования;</w:t>
      </w:r>
    </w:p>
    <w:bookmarkEnd w:id="17714"/>
    <w:bookmarkStart w:name="z18196" w:id="17715"/>
    <w:p>
      <w:pPr>
        <w:spacing w:after="0"/>
        <w:ind w:left="0"/>
        <w:jc w:val="both"/>
      </w:pPr>
      <w:r>
        <w:rPr>
          <w:rFonts w:ascii="Times New Roman"/>
          <w:b w:val="false"/>
          <w:i w:val="false"/>
          <w:color w:val="000000"/>
          <w:sz w:val="28"/>
        </w:rPr>
        <w:t>
      4) использует на практике полученных знаний о коллажировании;</w:t>
      </w:r>
    </w:p>
    <w:bookmarkEnd w:id="17715"/>
    <w:bookmarkStart w:name="z18197" w:id="17716"/>
    <w:p>
      <w:pPr>
        <w:spacing w:after="0"/>
        <w:ind w:left="0"/>
        <w:jc w:val="both"/>
      </w:pPr>
      <w:r>
        <w:rPr>
          <w:rFonts w:ascii="Times New Roman"/>
          <w:b w:val="false"/>
          <w:i w:val="false"/>
          <w:color w:val="000000"/>
          <w:sz w:val="28"/>
        </w:rPr>
        <w:t>
      5) умеет создавать несложный монтаж из предоставленных клипартов;</w:t>
      </w:r>
    </w:p>
    <w:bookmarkEnd w:id="17716"/>
    <w:bookmarkStart w:name="z18198" w:id="17717"/>
    <w:p>
      <w:pPr>
        <w:spacing w:after="0"/>
        <w:ind w:left="0"/>
        <w:jc w:val="both"/>
      </w:pPr>
      <w:r>
        <w:rPr>
          <w:rFonts w:ascii="Times New Roman"/>
          <w:b w:val="false"/>
          <w:i w:val="false"/>
          <w:color w:val="000000"/>
          <w:sz w:val="28"/>
        </w:rPr>
        <w:t>
      6) знает особенности меню, организацию панелей инструментов, панель свойств, палитру цветов;</w:t>
      </w:r>
    </w:p>
    <w:bookmarkEnd w:id="17717"/>
    <w:bookmarkStart w:name="z18199" w:id="17718"/>
    <w:p>
      <w:pPr>
        <w:spacing w:after="0"/>
        <w:ind w:left="0"/>
        <w:jc w:val="both"/>
      </w:pPr>
      <w:r>
        <w:rPr>
          <w:rFonts w:ascii="Times New Roman"/>
          <w:b w:val="false"/>
          <w:i w:val="false"/>
          <w:color w:val="000000"/>
          <w:sz w:val="28"/>
        </w:rPr>
        <w:t>
      7) знает основы работы с объектами, операции над объектами: перемещение, копирование, удаление, зеркальное отражение, вращение, масштабирование.</w:t>
      </w:r>
    </w:p>
    <w:bookmarkEnd w:id="17718"/>
    <w:bookmarkStart w:name="z18200" w:id="17719"/>
    <w:p>
      <w:pPr>
        <w:spacing w:after="0"/>
        <w:ind w:left="0"/>
        <w:jc w:val="both"/>
      </w:pPr>
      <w:r>
        <w:rPr>
          <w:rFonts w:ascii="Times New Roman"/>
          <w:b w:val="false"/>
          <w:i w:val="false"/>
          <w:color w:val="000000"/>
          <w:sz w:val="28"/>
        </w:rPr>
        <w:t>
      8) умеет создавать, изменять, настраивать, заливать, группировать объекты, меняет порядок расположения объектов;</w:t>
      </w:r>
    </w:p>
    <w:bookmarkEnd w:id="17719"/>
    <w:bookmarkStart w:name="z18201" w:id="17720"/>
    <w:p>
      <w:pPr>
        <w:spacing w:after="0"/>
        <w:ind w:left="0"/>
        <w:jc w:val="both"/>
      </w:pPr>
      <w:r>
        <w:rPr>
          <w:rFonts w:ascii="Times New Roman"/>
          <w:b w:val="false"/>
          <w:i w:val="false"/>
          <w:color w:val="000000"/>
          <w:sz w:val="28"/>
        </w:rPr>
        <w:t>
      9) использует метод выдавливания для получения объемных изображений;</w:t>
      </w:r>
    </w:p>
    <w:bookmarkEnd w:id="17720"/>
    <w:bookmarkStart w:name="z18202" w:id="17721"/>
    <w:p>
      <w:pPr>
        <w:spacing w:after="0"/>
        <w:ind w:left="0"/>
        <w:jc w:val="both"/>
      </w:pPr>
      <w:r>
        <w:rPr>
          <w:rFonts w:ascii="Times New Roman"/>
          <w:b w:val="false"/>
          <w:i w:val="false"/>
          <w:color w:val="000000"/>
          <w:sz w:val="28"/>
        </w:rPr>
        <w:t>
      10) умеет создавать рисунки из Кривых;</w:t>
      </w:r>
    </w:p>
    <w:bookmarkEnd w:id="17721"/>
    <w:bookmarkStart w:name="z18203" w:id="17722"/>
    <w:p>
      <w:pPr>
        <w:spacing w:after="0"/>
        <w:ind w:left="0"/>
        <w:jc w:val="both"/>
      </w:pPr>
      <w:r>
        <w:rPr>
          <w:rFonts w:ascii="Times New Roman"/>
          <w:b w:val="false"/>
          <w:i w:val="false"/>
          <w:color w:val="000000"/>
          <w:sz w:val="28"/>
        </w:rPr>
        <w:t xml:space="preserve">
      11) знает особенности и недостатки векторной и растровой графики; </w:t>
      </w:r>
    </w:p>
    <w:bookmarkEnd w:id="17722"/>
    <w:bookmarkStart w:name="z18204" w:id="17723"/>
    <w:p>
      <w:pPr>
        <w:spacing w:after="0"/>
        <w:ind w:left="0"/>
        <w:jc w:val="both"/>
      </w:pPr>
      <w:r>
        <w:rPr>
          <w:rFonts w:ascii="Times New Roman"/>
          <w:b w:val="false"/>
          <w:i w:val="false"/>
          <w:color w:val="000000"/>
          <w:sz w:val="28"/>
        </w:rPr>
        <w:t>
      12) умеет работать в растровом и векторном редакторах;</w:t>
      </w:r>
    </w:p>
    <w:bookmarkEnd w:id="17723"/>
    <w:bookmarkStart w:name="z18205" w:id="17724"/>
    <w:p>
      <w:pPr>
        <w:spacing w:after="0"/>
        <w:ind w:left="0"/>
        <w:jc w:val="both"/>
      </w:pPr>
      <w:r>
        <w:rPr>
          <w:rFonts w:ascii="Times New Roman"/>
          <w:b w:val="false"/>
          <w:i w:val="false"/>
          <w:color w:val="000000"/>
          <w:sz w:val="28"/>
        </w:rPr>
        <w:t>
      13) умеет сохранять и открывать свои работы в определенном формате;</w:t>
      </w:r>
    </w:p>
    <w:bookmarkEnd w:id="17724"/>
    <w:bookmarkStart w:name="z18206" w:id="17725"/>
    <w:p>
      <w:pPr>
        <w:spacing w:after="0"/>
        <w:ind w:left="0"/>
        <w:jc w:val="both"/>
      </w:pPr>
      <w:r>
        <w:rPr>
          <w:rFonts w:ascii="Times New Roman"/>
          <w:b w:val="false"/>
          <w:i w:val="false"/>
          <w:color w:val="000000"/>
          <w:sz w:val="28"/>
        </w:rPr>
        <w:t>
      14) умеет переводить изображения из одного вида в другой вид;</w:t>
      </w:r>
    </w:p>
    <w:bookmarkEnd w:id="17725"/>
    <w:bookmarkStart w:name="z18207" w:id="17726"/>
    <w:p>
      <w:pPr>
        <w:spacing w:after="0"/>
        <w:ind w:left="0"/>
        <w:jc w:val="both"/>
      </w:pPr>
      <w:r>
        <w:rPr>
          <w:rFonts w:ascii="Times New Roman"/>
          <w:b w:val="false"/>
          <w:i w:val="false"/>
          <w:color w:val="000000"/>
          <w:sz w:val="28"/>
        </w:rPr>
        <w:t>
      15) умеет передавать форму пропорции;</w:t>
      </w:r>
    </w:p>
    <w:bookmarkEnd w:id="17726"/>
    <w:bookmarkStart w:name="z18208" w:id="17727"/>
    <w:p>
      <w:pPr>
        <w:spacing w:after="0"/>
        <w:ind w:left="0"/>
        <w:jc w:val="both"/>
      </w:pPr>
      <w:r>
        <w:rPr>
          <w:rFonts w:ascii="Times New Roman"/>
          <w:b w:val="false"/>
          <w:i w:val="false"/>
          <w:color w:val="000000"/>
          <w:sz w:val="28"/>
        </w:rPr>
        <w:t>
      16) применяет полученные знания на уроках рисунка, живописи, композиции;</w:t>
      </w:r>
    </w:p>
    <w:bookmarkEnd w:id="17727"/>
    <w:bookmarkStart w:name="z18209" w:id="17728"/>
    <w:p>
      <w:pPr>
        <w:spacing w:after="0"/>
        <w:ind w:left="0"/>
        <w:jc w:val="both"/>
      </w:pPr>
      <w:r>
        <w:rPr>
          <w:rFonts w:ascii="Times New Roman"/>
          <w:b w:val="false"/>
          <w:i w:val="false"/>
          <w:color w:val="000000"/>
          <w:sz w:val="28"/>
        </w:rPr>
        <w:t>
      17) владеет последовательностью ведения творческой работы.</w:t>
      </w:r>
    </w:p>
    <w:bookmarkEnd w:id="17728"/>
    <w:bookmarkStart w:name="z18210" w:id="17729"/>
    <w:p>
      <w:pPr>
        <w:spacing w:after="0"/>
        <w:ind w:left="0"/>
        <w:jc w:val="both"/>
      </w:pPr>
      <w:r>
        <w:rPr>
          <w:rFonts w:ascii="Times New Roman"/>
          <w:b w:val="false"/>
          <w:i w:val="false"/>
          <w:color w:val="000000"/>
          <w:sz w:val="28"/>
        </w:rPr>
        <w:t>
      44. Программные требования в 3 классе:</w:t>
      </w:r>
    </w:p>
    <w:bookmarkEnd w:id="17729"/>
    <w:bookmarkStart w:name="z18211" w:id="17730"/>
    <w:p>
      <w:pPr>
        <w:spacing w:after="0"/>
        <w:ind w:left="0"/>
        <w:jc w:val="both"/>
      </w:pPr>
      <w:r>
        <w:rPr>
          <w:rFonts w:ascii="Times New Roman"/>
          <w:b w:val="false"/>
          <w:i w:val="false"/>
          <w:color w:val="000000"/>
          <w:sz w:val="28"/>
        </w:rPr>
        <w:t>
      1) продолжается углубленное овладение инструментария программ CorelDraw [КорелДрав], Adobe Photoshop [Адоб фотошоп], осваиваются методы представления графических изображений, форматы графических файлов, методы сжатия графических данных, преобразование форматов графических файлов, алгоритм запуска векторной программы CorelDraw [КорелДрав], интерфейс программы CorelDraw [КорелДрав], настройки программного интерфейса, способы создания графического изображения в CorelDraw [КорелДрав], основные приемы работы с объектами, способы получения цветовых оттенков на экране и принтере, алгоритм импорта растрового изображения, алгоритм настройки параметров печати, запуск программы CorelDraw [КорелДрав], настройку программного интерфейса;</w:t>
      </w:r>
    </w:p>
    <w:bookmarkEnd w:id="17730"/>
    <w:bookmarkStart w:name="z18212" w:id="17731"/>
    <w:p>
      <w:pPr>
        <w:spacing w:after="0"/>
        <w:ind w:left="0"/>
        <w:jc w:val="both"/>
      </w:pPr>
      <w:r>
        <w:rPr>
          <w:rFonts w:ascii="Times New Roman"/>
          <w:b w:val="false"/>
          <w:i w:val="false"/>
          <w:color w:val="000000"/>
          <w:sz w:val="28"/>
        </w:rPr>
        <w:t xml:space="preserve">
      2) осваиваются графические примитивы, работа с инструментами векторного редактора CorelDraw [КорелДрав], основные приемы работы с компьютерной графикой редактора CorelDraw [КорелДрав], основные приемы работы с объектами редактора CorelDraw [КорелДрав], пропорции предмета и формата, редактирование контур рисунка, создание, редактирование, форматирование текста, подготовка макета к печати, редактирование растровых изображений, использование спецэффектов, создание графических изображений в программе Adobe Photoshop [Адоб фотошоп], разнообразные инструменты графической программы Adobe Photoshop [Адоб фотошоп], навыки создания авторских шрифтов и шрифтовых композиций программы Adobe Photoshop [Адоб фотошоп]; </w:t>
      </w:r>
    </w:p>
    <w:bookmarkEnd w:id="17731"/>
    <w:bookmarkStart w:name="z18213" w:id="17732"/>
    <w:p>
      <w:pPr>
        <w:spacing w:after="0"/>
        <w:ind w:left="0"/>
        <w:jc w:val="both"/>
      </w:pPr>
      <w:r>
        <w:rPr>
          <w:rFonts w:ascii="Times New Roman"/>
          <w:b w:val="false"/>
          <w:i w:val="false"/>
          <w:color w:val="000000"/>
          <w:sz w:val="28"/>
        </w:rPr>
        <w:t>
      3) закрепляются знания о методах описания цветов в компьютерной графике программы Adobe Photoshop [Адоб фотошоп], способах получения цветовых оттенков на экране, принтере и хранения изображений в файлах растрового и векторного форматов, методах сжатия графических данных, преобразованиях форматов графических файлов, назначениях и функциях различных графических программ.</w:t>
      </w:r>
    </w:p>
    <w:bookmarkEnd w:id="17732"/>
    <w:bookmarkStart w:name="z18214" w:id="17733"/>
    <w:p>
      <w:pPr>
        <w:spacing w:after="0"/>
        <w:ind w:left="0"/>
        <w:jc w:val="both"/>
      </w:pPr>
      <w:r>
        <w:rPr>
          <w:rFonts w:ascii="Times New Roman"/>
          <w:b w:val="false"/>
          <w:i w:val="false"/>
          <w:color w:val="000000"/>
          <w:sz w:val="28"/>
        </w:rPr>
        <w:t>
      45. Содержание учебного предмета в 3 классе.</w:t>
      </w:r>
    </w:p>
    <w:bookmarkEnd w:id="17733"/>
    <w:bookmarkStart w:name="z18215" w:id="17734"/>
    <w:p>
      <w:pPr>
        <w:spacing w:after="0"/>
        <w:ind w:left="0"/>
        <w:jc w:val="both"/>
      </w:pPr>
      <w:r>
        <w:rPr>
          <w:rFonts w:ascii="Times New Roman"/>
          <w:b w:val="false"/>
          <w:i w:val="false"/>
          <w:color w:val="000000"/>
          <w:sz w:val="28"/>
        </w:rPr>
        <w:t>
      Тематическое планирование.</w:t>
      </w:r>
    </w:p>
    <w:bookmarkEnd w:id="17734"/>
    <w:bookmarkStart w:name="z18216" w:id="17735"/>
    <w:p>
      <w:pPr>
        <w:spacing w:after="0"/>
        <w:ind w:left="0"/>
        <w:jc w:val="both"/>
      </w:pPr>
      <w:r>
        <w:rPr>
          <w:rFonts w:ascii="Times New Roman"/>
          <w:b w:val="false"/>
          <w:i w:val="false"/>
          <w:color w:val="000000"/>
          <w:sz w:val="28"/>
        </w:rPr>
        <w:t>
      Тема 1. Назначение и основные возможности графической программы CorelDraw [КорелДрав].</w:t>
      </w:r>
    </w:p>
    <w:bookmarkEnd w:id="17735"/>
    <w:bookmarkStart w:name="z18217" w:id="17736"/>
    <w:p>
      <w:pPr>
        <w:spacing w:after="0"/>
        <w:ind w:left="0"/>
        <w:jc w:val="both"/>
      </w:pPr>
      <w:r>
        <w:rPr>
          <w:rFonts w:ascii="Times New Roman"/>
          <w:b w:val="false"/>
          <w:i w:val="false"/>
          <w:color w:val="000000"/>
          <w:sz w:val="28"/>
        </w:rPr>
        <w:t>
      Тема 2. Основные приемы работы в программе CorelDraw [КорелДрав] с объектами. Редактирование геометрической формы объектов. Создание и редактирование контуров. Работа с цветом.</w:t>
      </w:r>
    </w:p>
    <w:bookmarkEnd w:id="17736"/>
    <w:bookmarkStart w:name="z18218" w:id="17737"/>
    <w:p>
      <w:pPr>
        <w:spacing w:after="0"/>
        <w:ind w:left="0"/>
        <w:jc w:val="both"/>
      </w:pPr>
      <w:r>
        <w:rPr>
          <w:rFonts w:ascii="Times New Roman"/>
          <w:b w:val="false"/>
          <w:i w:val="false"/>
          <w:color w:val="000000"/>
          <w:sz w:val="28"/>
        </w:rPr>
        <w:t>
      Тема 3. Средства повышенной точности. Разработка фирменного стиля.</w:t>
      </w:r>
    </w:p>
    <w:bookmarkEnd w:id="17737"/>
    <w:bookmarkStart w:name="z18219" w:id="17738"/>
    <w:p>
      <w:pPr>
        <w:spacing w:after="0"/>
        <w:ind w:left="0"/>
        <w:jc w:val="both"/>
      </w:pPr>
      <w:r>
        <w:rPr>
          <w:rFonts w:ascii="Times New Roman"/>
          <w:b w:val="false"/>
          <w:i w:val="false"/>
          <w:color w:val="000000"/>
          <w:sz w:val="28"/>
        </w:rPr>
        <w:t>
      Оформление текста. Планирование и создание макета. Работа с растровыми изображениями.</w:t>
      </w:r>
    </w:p>
    <w:bookmarkEnd w:id="17738"/>
    <w:bookmarkStart w:name="z18220" w:id="17739"/>
    <w:p>
      <w:pPr>
        <w:spacing w:after="0"/>
        <w:ind w:left="0"/>
        <w:jc w:val="both"/>
      </w:pPr>
      <w:r>
        <w:rPr>
          <w:rFonts w:ascii="Times New Roman"/>
          <w:b w:val="false"/>
          <w:i w:val="false"/>
          <w:color w:val="000000"/>
          <w:sz w:val="28"/>
        </w:rPr>
        <w:t>
      Тема 4. Основные приемы работы в программе CorelDraw [КорелДрав] с объектами. Управление масштабом просмотра объектов. Режимы просмотра документа. Копирование объектов. Упорядочение размещения объектов. Группировка объектов. Соединение объектов. Логические операции.</w:t>
      </w:r>
    </w:p>
    <w:bookmarkEnd w:id="17739"/>
    <w:bookmarkStart w:name="z18221" w:id="17740"/>
    <w:p>
      <w:pPr>
        <w:spacing w:after="0"/>
        <w:ind w:left="0"/>
        <w:jc w:val="both"/>
      </w:pPr>
      <w:r>
        <w:rPr>
          <w:rFonts w:ascii="Times New Roman"/>
          <w:b w:val="false"/>
          <w:i w:val="false"/>
          <w:color w:val="000000"/>
          <w:sz w:val="28"/>
        </w:rPr>
        <w:t>
      Тема 5. Практическая работа. Создание элементов дизайна.</w:t>
      </w:r>
    </w:p>
    <w:bookmarkEnd w:id="17740"/>
    <w:bookmarkStart w:name="z18222" w:id="17741"/>
    <w:p>
      <w:pPr>
        <w:spacing w:after="0"/>
        <w:ind w:left="0"/>
        <w:jc w:val="both"/>
      </w:pPr>
      <w:r>
        <w:rPr>
          <w:rFonts w:ascii="Times New Roman"/>
          <w:b w:val="false"/>
          <w:i w:val="false"/>
          <w:color w:val="000000"/>
          <w:sz w:val="28"/>
        </w:rPr>
        <w:t>
      Тема 6. Редактирование геометрической формы объектов. Типы объектов: графические примитивы и свободно редактируемые объекты. Изменение геометрии объекта с помощью инструмента редактирования формы. Разделение объектов с помощью инструмента-ножа. Удаление части объекта с помощью инструмента-ластика.</w:t>
      </w:r>
    </w:p>
    <w:bookmarkEnd w:id="17741"/>
    <w:bookmarkStart w:name="z18223" w:id="17742"/>
    <w:p>
      <w:pPr>
        <w:spacing w:after="0"/>
        <w:ind w:left="0"/>
        <w:jc w:val="both"/>
      </w:pPr>
      <w:r>
        <w:rPr>
          <w:rFonts w:ascii="Times New Roman"/>
          <w:b w:val="false"/>
          <w:i w:val="false"/>
          <w:color w:val="000000"/>
          <w:sz w:val="28"/>
        </w:rPr>
        <w:t xml:space="preserve">
      Тема 7. Практическая работа. Создание элементов рекламного блока. Создание и редактирование контуров. Создание объектов произвольной форы. Свободное рисование и кривые Безье. Навыки работы с контурами. Настройка контура. Создание и редактирование художественного контура. Практическая работа. </w:t>
      </w:r>
    </w:p>
    <w:bookmarkEnd w:id="17742"/>
    <w:bookmarkStart w:name="z18224" w:id="17743"/>
    <w:p>
      <w:pPr>
        <w:spacing w:after="0"/>
        <w:ind w:left="0"/>
        <w:jc w:val="both"/>
      </w:pPr>
      <w:r>
        <w:rPr>
          <w:rFonts w:ascii="Times New Roman"/>
          <w:b w:val="false"/>
          <w:i w:val="false"/>
          <w:color w:val="000000"/>
          <w:sz w:val="28"/>
        </w:rPr>
        <w:t xml:space="preserve">
      Тема 8. Работа с цветом. Природа цвета. Цветовые модели. Простые и составные цвета. Способы окрашивания объектов. Прозрачность объекта. Цветоделение. Практическая работа. </w:t>
      </w:r>
    </w:p>
    <w:bookmarkEnd w:id="17743"/>
    <w:bookmarkStart w:name="z18225" w:id="17744"/>
    <w:p>
      <w:pPr>
        <w:spacing w:after="0"/>
        <w:ind w:left="0"/>
        <w:jc w:val="both"/>
      </w:pPr>
      <w:r>
        <w:rPr>
          <w:rFonts w:ascii="Times New Roman"/>
          <w:b w:val="false"/>
          <w:i w:val="false"/>
          <w:color w:val="000000"/>
          <w:sz w:val="28"/>
        </w:rPr>
        <w:t xml:space="preserve">
      Тема 9. Средства повышенной точности. Линейки. Сетки. Направляющие. Точные преобразования объектов. Выравнивание и распределение объектов. </w:t>
      </w:r>
    </w:p>
    <w:bookmarkEnd w:id="17744"/>
    <w:bookmarkStart w:name="z18226" w:id="17745"/>
    <w:p>
      <w:pPr>
        <w:spacing w:after="0"/>
        <w:ind w:left="0"/>
        <w:jc w:val="both"/>
      </w:pPr>
      <w:r>
        <w:rPr>
          <w:rFonts w:ascii="Times New Roman"/>
          <w:b w:val="false"/>
          <w:i w:val="false"/>
          <w:color w:val="000000"/>
          <w:sz w:val="28"/>
        </w:rPr>
        <w:t>
      Тема 10. Разработка фирменного стиля. Создание логотипов. Разработка фирменных бланков. Правила оформления визиток. Работа с текстом. Практическая работа. Создание логотипов. Разработка визитки. Оформление текста. Виды текста: простой и фигурный текст. Фигурный текст. Создание, редактирование, форматирование, предназначение. Размещение текста вдоль кривой. Редактирование геометрической формы текста. Простой текст. Создание, редактирование, форматирование, предназначение. Навыки работы с текстовыми блоками. Практическая работа. Создание печатей. Дизайн текста.</w:t>
      </w:r>
    </w:p>
    <w:bookmarkEnd w:id="17745"/>
    <w:bookmarkStart w:name="z18227" w:id="17746"/>
    <w:p>
      <w:pPr>
        <w:spacing w:after="0"/>
        <w:ind w:left="0"/>
        <w:jc w:val="both"/>
      </w:pPr>
      <w:r>
        <w:rPr>
          <w:rFonts w:ascii="Times New Roman"/>
          <w:b w:val="false"/>
          <w:i w:val="false"/>
          <w:color w:val="000000"/>
          <w:sz w:val="28"/>
        </w:rPr>
        <w:t>
      Тема 11. Планирование и создание макета. Настройка документа. Планирование макета. Создание макета. Практическая работа. Создание рекламного блока. Разработка упаковки.</w:t>
      </w:r>
    </w:p>
    <w:bookmarkEnd w:id="17746"/>
    <w:bookmarkStart w:name="z18228" w:id="17747"/>
    <w:p>
      <w:pPr>
        <w:spacing w:after="0"/>
        <w:ind w:left="0"/>
        <w:jc w:val="both"/>
      </w:pPr>
      <w:r>
        <w:rPr>
          <w:rFonts w:ascii="Times New Roman"/>
          <w:b w:val="false"/>
          <w:i w:val="false"/>
          <w:color w:val="000000"/>
          <w:sz w:val="28"/>
        </w:rPr>
        <w:t xml:space="preserve">
      Тема 12. Работа с растровыми изображениями. Импорт растровых изображений. Редактирование растровых изображений. Фигурная обрезка. Трассировка растровых изображений. Форматы векторных и растровых изображений. Практическая работа. Создание открытки. </w:t>
      </w:r>
    </w:p>
    <w:bookmarkEnd w:id="17747"/>
    <w:bookmarkStart w:name="z18229" w:id="17748"/>
    <w:p>
      <w:pPr>
        <w:spacing w:after="0"/>
        <w:ind w:left="0"/>
        <w:jc w:val="both"/>
      </w:pPr>
      <w:r>
        <w:rPr>
          <w:rFonts w:ascii="Times New Roman"/>
          <w:b w:val="false"/>
          <w:i w:val="false"/>
          <w:color w:val="000000"/>
          <w:sz w:val="28"/>
        </w:rPr>
        <w:t>
      Тема 13. Использование спецэффектов. Добавление перспективы. Создание тени. Применение огибающей. Деформация формы объекта. Применение объекта-линзы. Оконтуривание объектов. Эффект перетекания объектов. Придание объема объектам. Практическая работа.</w:t>
      </w:r>
    </w:p>
    <w:bookmarkEnd w:id="17748"/>
    <w:bookmarkStart w:name="z18230" w:id="17749"/>
    <w:p>
      <w:pPr>
        <w:spacing w:after="0"/>
        <w:ind w:left="0"/>
        <w:jc w:val="both"/>
      </w:pPr>
      <w:r>
        <w:rPr>
          <w:rFonts w:ascii="Times New Roman"/>
          <w:b w:val="false"/>
          <w:i w:val="false"/>
          <w:color w:val="000000"/>
          <w:sz w:val="28"/>
        </w:rPr>
        <w:t>
      Тема 14. Печать документа. Итоговая работа. Планирование и создание макета с использованием всех элементов CorelDraw [КорелДрав]. Подготовка макета к печати. Настройка параметров печати. Режим цветоделения. Итоговая работа. Разработка упаковки, фирменного стиля, обложки, рекламного блока.</w:t>
      </w:r>
    </w:p>
    <w:bookmarkEnd w:id="17749"/>
    <w:bookmarkStart w:name="z18231" w:id="17750"/>
    <w:p>
      <w:pPr>
        <w:spacing w:after="0"/>
        <w:ind w:left="0"/>
        <w:jc w:val="both"/>
      </w:pPr>
      <w:r>
        <w:rPr>
          <w:rFonts w:ascii="Times New Roman"/>
          <w:b w:val="false"/>
          <w:i w:val="false"/>
          <w:color w:val="000000"/>
          <w:sz w:val="28"/>
        </w:rPr>
        <w:t xml:space="preserve">
      Тема 15. Назначение и основные возможности программы Adobe Photoshop [Адоб фотошоп]. Интерфейс программы Adobe Photoshop [Адоб фотошоп]. Виды и форматы изображений. Особенности растровых изображений. Параметры растровых изображений. Отличия Adobe Photoshop [Адоб фотошоп] от предыдущих версий. </w:t>
      </w:r>
    </w:p>
    <w:bookmarkEnd w:id="17750"/>
    <w:bookmarkStart w:name="z18232" w:id="17751"/>
    <w:p>
      <w:pPr>
        <w:spacing w:after="0"/>
        <w:ind w:left="0"/>
        <w:jc w:val="both"/>
      </w:pPr>
      <w:r>
        <w:rPr>
          <w:rFonts w:ascii="Times New Roman"/>
          <w:b w:val="false"/>
          <w:i w:val="false"/>
          <w:color w:val="000000"/>
          <w:sz w:val="28"/>
        </w:rPr>
        <w:t>
      Тема 16. Настройки системы. Организация палитр. Открытие и закрытие изображения. Изменение размеров изображения. Способы интерполяции. Изменение размеров канвы. Обрезка изображения. Отмена действий. Обзор способов выделения областей изображения. Практическая работа.</w:t>
      </w:r>
    </w:p>
    <w:bookmarkEnd w:id="17751"/>
    <w:bookmarkStart w:name="z18233" w:id="17752"/>
    <w:p>
      <w:pPr>
        <w:spacing w:after="0"/>
        <w:ind w:left="0"/>
        <w:jc w:val="both"/>
      </w:pPr>
      <w:r>
        <w:rPr>
          <w:rFonts w:ascii="Times New Roman"/>
          <w:b w:val="false"/>
          <w:i w:val="false"/>
          <w:color w:val="000000"/>
          <w:sz w:val="28"/>
        </w:rPr>
        <w:t xml:space="preserve">
      Тема 17. Создание примитивов в Adobe Photoshop [Адоб фотошоп]. Техника выделения областей изображения. Инструменты выделения. Управление параметрами инструментов. Дополнение, вычитание и пересечение областей выделения. Приемы выделения областей сложной формы. Модификация выделения командами Transform selection [Трансформ селекшн], Select-Feather [селект-физер] и Select-Modify [селект-модифи]. Действия с выделенной областью: масштабирование, поворот, искажение выделенной области. </w:t>
      </w:r>
    </w:p>
    <w:bookmarkEnd w:id="17752"/>
    <w:bookmarkStart w:name="z18234" w:id="17753"/>
    <w:p>
      <w:pPr>
        <w:spacing w:after="0"/>
        <w:ind w:left="0"/>
        <w:jc w:val="both"/>
      </w:pPr>
      <w:r>
        <w:rPr>
          <w:rFonts w:ascii="Times New Roman"/>
          <w:b w:val="false"/>
          <w:i w:val="false"/>
          <w:color w:val="000000"/>
          <w:sz w:val="28"/>
        </w:rPr>
        <w:t>
      Тема 18. Коррекция области: изменение яркости и контраста. Использование линейки, сетки, направляющих при выделении. Практическая работа.</w:t>
      </w:r>
    </w:p>
    <w:bookmarkEnd w:id="17753"/>
    <w:bookmarkStart w:name="z18235" w:id="17754"/>
    <w:p>
      <w:pPr>
        <w:spacing w:after="0"/>
        <w:ind w:left="0"/>
        <w:jc w:val="both"/>
      </w:pPr>
      <w:r>
        <w:rPr>
          <w:rFonts w:ascii="Times New Roman"/>
          <w:b w:val="false"/>
          <w:i w:val="false"/>
          <w:color w:val="000000"/>
          <w:sz w:val="28"/>
        </w:rPr>
        <w:t>
      Тема 19. Создание многослойного изображения. Способы создания слоя. Работа со слоями. Параметры слоя. Управление слоями с помощью палитры Layers [лайерс]. Особенности работы с многослойным изображением. Связывание слоев. Трансформация содержимого слоя. Создание коллажей. Практическая работа. Работа со слоями многослойного изображения. Объединение слоев в наборы Layer Set [лайер сет]. Текстовые слои. Спецэффекты на слоях: создание тени, ореола, имитация рельефа, обводка контура - изображения. Слияние слоев.</w:t>
      </w:r>
    </w:p>
    <w:bookmarkEnd w:id="17754"/>
    <w:bookmarkStart w:name="z18236" w:id="17755"/>
    <w:p>
      <w:pPr>
        <w:spacing w:after="0"/>
        <w:ind w:left="0"/>
        <w:jc w:val="both"/>
      </w:pPr>
      <w:r>
        <w:rPr>
          <w:rFonts w:ascii="Times New Roman"/>
          <w:b w:val="false"/>
          <w:i w:val="false"/>
          <w:color w:val="000000"/>
          <w:sz w:val="28"/>
        </w:rPr>
        <w:t>
      Тема 20. Практическая работа. Техника рисования. Инструменты свободного рисования. Использование кистей, аэрографа, карандаша, ластика. Выбор цвета кисти. Цветовые модели. Библиотеки Pantone. Выбор формы кисти. Подключение библиотек кистей. Создание новой кисти. Выбор параметров кисти. Непрозрачность, режимы наложения. Особенности работы с графическим планшетом. Закраска областей. Создание градиентных переходов. Применение фильтров для имитации различных техник рисования.</w:t>
      </w:r>
    </w:p>
    <w:bookmarkEnd w:id="17755"/>
    <w:bookmarkStart w:name="z18237" w:id="17756"/>
    <w:p>
      <w:pPr>
        <w:spacing w:after="0"/>
        <w:ind w:left="0"/>
        <w:jc w:val="both"/>
      </w:pPr>
      <w:r>
        <w:rPr>
          <w:rFonts w:ascii="Times New Roman"/>
          <w:b w:val="false"/>
          <w:i w:val="false"/>
          <w:color w:val="000000"/>
          <w:sz w:val="28"/>
        </w:rPr>
        <w:t xml:space="preserve">
      Тема 21. Техника ретуширования. Чистка и восстановление деталей изображения с помощью инструмента "штамп". Использование инструмента "history brush" [хистори браш]. Использование инструментов коррекции изображения. Применение фильтров для размытия, повышения резкости и имитации световых эффектов. </w:t>
      </w:r>
    </w:p>
    <w:bookmarkEnd w:id="17756"/>
    <w:bookmarkStart w:name="z18238" w:id="17757"/>
    <w:p>
      <w:pPr>
        <w:spacing w:after="0"/>
        <w:ind w:left="0"/>
        <w:jc w:val="both"/>
      </w:pPr>
      <w:r>
        <w:rPr>
          <w:rFonts w:ascii="Times New Roman"/>
          <w:b w:val="false"/>
          <w:i w:val="false"/>
          <w:color w:val="000000"/>
          <w:sz w:val="28"/>
        </w:rPr>
        <w:t>
      Тема 22. Выполнение сложного монтажа. Общие сведения о каналах. Виды каналов. Создание и сохранение альфа-каналов. Использование маски слоя для качественного монтажа. Основные операции коррекции изображения. Использование корректирующих слоев для неразрушающей коррекции. Сканирование и коррекция изображения. Приемы сканирования. Выбор параметров.</w:t>
      </w:r>
    </w:p>
    <w:bookmarkEnd w:id="17757"/>
    <w:bookmarkStart w:name="z18239" w:id="17758"/>
    <w:p>
      <w:pPr>
        <w:spacing w:after="0"/>
        <w:ind w:left="0"/>
        <w:jc w:val="both"/>
      </w:pPr>
      <w:r>
        <w:rPr>
          <w:rFonts w:ascii="Times New Roman"/>
          <w:b w:val="false"/>
          <w:i w:val="false"/>
          <w:color w:val="000000"/>
          <w:sz w:val="28"/>
        </w:rPr>
        <w:t>
      Тема 23. Понятие разрешающей способности и линеатуры растра. Особенности сканирования прозрачных и непрозрачных материалов. Причины появления муара. Борьба с муаром. Выбор параметров коррекции, исходя из применения изображения. Особенности коррекции для полиграфии и Интернета. Настройка точки черного, точки белого и гаммы изображения. Использование фильтров для стилизации изображения. Преобразование цветовых моделей. Выполнение цветоделения. Сохранение файла. Форматы графических файлов.</w:t>
      </w:r>
    </w:p>
    <w:bookmarkEnd w:id="17758"/>
    <w:bookmarkStart w:name="z18240" w:id="17759"/>
    <w:p>
      <w:pPr>
        <w:spacing w:after="0"/>
        <w:ind w:left="0"/>
        <w:jc w:val="both"/>
      </w:pPr>
      <w:r>
        <w:rPr>
          <w:rFonts w:ascii="Times New Roman"/>
          <w:b w:val="false"/>
          <w:i w:val="false"/>
          <w:color w:val="000000"/>
          <w:sz w:val="28"/>
        </w:rPr>
        <w:t>
      Тема 24. Выполнение проектной работы в программе Adobe Photoshop [адоб фотошоп]. Проект и основные этапы его разработки. Требования по защите проектной работы.</w:t>
      </w:r>
    </w:p>
    <w:bookmarkEnd w:id="17759"/>
    <w:bookmarkStart w:name="z18241" w:id="17760"/>
    <w:p>
      <w:pPr>
        <w:spacing w:after="0"/>
        <w:ind w:left="0"/>
        <w:jc w:val="both"/>
      </w:pPr>
      <w:r>
        <w:rPr>
          <w:rFonts w:ascii="Times New Roman"/>
          <w:b w:val="false"/>
          <w:i w:val="false"/>
          <w:color w:val="000000"/>
          <w:sz w:val="28"/>
        </w:rPr>
        <w:t xml:space="preserve">
      46. Ожидаемые результаты освоения Программы 3 класса. </w:t>
      </w:r>
    </w:p>
    <w:bookmarkEnd w:id="17760"/>
    <w:bookmarkStart w:name="z18242" w:id="1776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7761"/>
    <w:bookmarkStart w:name="z18243" w:id="17762"/>
    <w:p>
      <w:pPr>
        <w:spacing w:after="0"/>
        <w:ind w:left="0"/>
        <w:jc w:val="both"/>
      </w:pPr>
      <w:r>
        <w:rPr>
          <w:rFonts w:ascii="Times New Roman"/>
          <w:b w:val="false"/>
          <w:i w:val="false"/>
          <w:color w:val="000000"/>
          <w:sz w:val="28"/>
        </w:rPr>
        <w:t>
      1) знает применение растровой и векторной графики;</w:t>
      </w:r>
    </w:p>
    <w:bookmarkEnd w:id="17762"/>
    <w:bookmarkStart w:name="z18244" w:id="17763"/>
    <w:p>
      <w:pPr>
        <w:spacing w:after="0"/>
        <w:ind w:left="0"/>
        <w:jc w:val="both"/>
      </w:pPr>
      <w:r>
        <w:rPr>
          <w:rFonts w:ascii="Times New Roman"/>
          <w:b w:val="false"/>
          <w:i w:val="false"/>
          <w:color w:val="000000"/>
          <w:sz w:val="28"/>
        </w:rPr>
        <w:t>
      2) знает методы представления графических изображений;</w:t>
      </w:r>
    </w:p>
    <w:bookmarkEnd w:id="17763"/>
    <w:bookmarkStart w:name="z18245" w:id="17764"/>
    <w:p>
      <w:pPr>
        <w:spacing w:after="0"/>
        <w:ind w:left="0"/>
        <w:jc w:val="both"/>
      </w:pPr>
      <w:r>
        <w:rPr>
          <w:rFonts w:ascii="Times New Roman"/>
          <w:b w:val="false"/>
          <w:i w:val="false"/>
          <w:color w:val="000000"/>
          <w:sz w:val="28"/>
        </w:rPr>
        <w:t>
      3) знает метод сжатия графических данных;</w:t>
      </w:r>
    </w:p>
    <w:bookmarkEnd w:id="17764"/>
    <w:bookmarkStart w:name="z18246" w:id="17765"/>
    <w:p>
      <w:pPr>
        <w:spacing w:after="0"/>
        <w:ind w:left="0"/>
        <w:jc w:val="both"/>
      </w:pPr>
      <w:r>
        <w:rPr>
          <w:rFonts w:ascii="Times New Roman"/>
          <w:b w:val="false"/>
          <w:i w:val="false"/>
          <w:color w:val="000000"/>
          <w:sz w:val="28"/>
        </w:rPr>
        <w:t>
      4) знает проблемы преобразования форматов графических файлов;</w:t>
      </w:r>
    </w:p>
    <w:bookmarkEnd w:id="17765"/>
    <w:bookmarkStart w:name="z18247" w:id="17766"/>
    <w:p>
      <w:pPr>
        <w:spacing w:after="0"/>
        <w:ind w:left="0"/>
        <w:jc w:val="both"/>
      </w:pPr>
      <w:r>
        <w:rPr>
          <w:rFonts w:ascii="Times New Roman"/>
          <w:b w:val="false"/>
          <w:i w:val="false"/>
          <w:color w:val="000000"/>
          <w:sz w:val="28"/>
        </w:rPr>
        <w:t>
      5) знает способы создания графического изображения в CorelDraw [КорелДрав];</w:t>
      </w:r>
    </w:p>
    <w:bookmarkEnd w:id="17766"/>
    <w:bookmarkStart w:name="z18248" w:id="17767"/>
    <w:p>
      <w:pPr>
        <w:spacing w:after="0"/>
        <w:ind w:left="0"/>
        <w:jc w:val="both"/>
      </w:pPr>
      <w:r>
        <w:rPr>
          <w:rFonts w:ascii="Times New Roman"/>
          <w:b w:val="false"/>
          <w:i w:val="false"/>
          <w:color w:val="000000"/>
          <w:sz w:val="28"/>
        </w:rPr>
        <w:t>
      6) знает способы получения цветовых оттенков на экране и принтере;</w:t>
      </w:r>
    </w:p>
    <w:bookmarkEnd w:id="17767"/>
    <w:bookmarkStart w:name="z18249" w:id="17768"/>
    <w:p>
      <w:pPr>
        <w:spacing w:after="0"/>
        <w:ind w:left="0"/>
        <w:jc w:val="both"/>
      </w:pPr>
      <w:r>
        <w:rPr>
          <w:rFonts w:ascii="Times New Roman"/>
          <w:b w:val="false"/>
          <w:i w:val="false"/>
          <w:color w:val="000000"/>
          <w:sz w:val="28"/>
        </w:rPr>
        <w:t>
      7) знает алгоритм настройки параметров печати;</w:t>
      </w:r>
    </w:p>
    <w:bookmarkEnd w:id="17768"/>
    <w:bookmarkStart w:name="z18250" w:id="17769"/>
    <w:p>
      <w:pPr>
        <w:spacing w:after="0"/>
        <w:ind w:left="0"/>
        <w:jc w:val="both"/>
      </w:pPr>
      <w:r>
        <w:rPr>
          <w:rFonts w:ascii="Times New Roman"/>
          <w:b w:val="false"/>
          <w:i w:val="false"/>
          <w:color w:val="000000"/>
          <w:sz w:val="28"/>
        </w:rPr>
        <w:t>
      8) умеет работать с инструментами векторного редактора CorelDraw [КорелДрав];</w:t>
      </w:r>
    </w:p>
    <w:bookmarkEnd w:id="17769"/>
    <w:bookmarkStart w:name="z18251" w:id="17770"/>
    <w:p>
      <w:pPr>
        <w:spacing w:after="0"/>
        <w:ind w:left="0"/>
        <w:jc w:val="both"/>
      </w:pPr>
      <w:r>
        <w:rPr>
          <w:rFonts w:ascii="Times New Roman"/>
          <w:b w:val="false"/>
          <w:i w:val="false"/>
          <w:color w:val="000000"/>
          <w:sz w:val="28"/>
        </w:rPr>
        <w:t>
      9) умеет исполнять надписи в редакторе CorelDraw [КорелДрав];</w:t>
      </w:r>
    </w:p>
    <w:bookmarkEnd w:id="17770"/>
    <w:bookmarkStart w:name="z18252" w:id="17771"/>
    <w:p>
      <w:pPr>
        <w:spacing w:after="0"/>
        <w:ind w:left="0"/>
        <w:jc w:val="both"/>
      </w:pPr>
      <w:r>
        <w:rPr>
          <w:rFonts w:ascii="Times New Roman"/>
          <w:b w:val="false"/>
          <w:i w:val="false"/>
          <w:color w:val="000000"/>
          <w:sz w:val="28"/>
        </w:rPr>
        <w:t>
      10) умеет сочетать цвета при создании рисунка;</w:t>
      </w:r>
    </w:p>
    <w:bookmarkEnd w:id="17771"/>
    <w:bookmarkStart w:name="z18253" w:id="17772"/>
    <w:p>
      <w:pPr>
        <w:spacing w:after="0"/>
        <w:ind w:left="0"/>
        <w:jc w:val="both"/>
      </w:pPr>
      <w:r>
        <w:rPr>
          <w:rFonts w:ascii="Times New Roman"/>
          <w:b w:val="false"/>
          <w:i w:val="false"/>
          <w:color w:val="000000"/>
          <w:sz w:val="28"/>
        </w:rPr>
        <w:t>
      11) умеет согласовывать пропорции предмета и формата;</w:t>
      </w:r>
    </w:p>
    <w:bookmarkEnd w:id="17772"/>
    <w:bookmarkStart w:name="z18254" w:id="17773"/>
    <w:p>
      <w:pPr>
        <w:spacing w:after="0"/>
        <w:ind w:left="0"/>
        <w:jc w:val="both"/>
      </w:pPr>
      <w:r>
        <w:rPr>
          <w:rFonts w:ascii="Times New Roman"/>
          <w:b w:val="false"/>
          <w:i w:val="false"/>
          <w:color w:val="000000"/>
          <w:sz w:val="28"/>
        </w:rPr>
        <w:t>
      12) умеет создавать и редактировать контуры;</w:t>
      </w:r>
    </w:p>
    <w:bookmarkEnd w:id="17773"/>
    <w:bookmarkStart w:name="z18255" w:id="17774"/>
    <w:p>
      <w:pPr>
        <w:spacing w:after="0"/>
        <w:ind w:left="0"/>
        <w:jc w:val="both"/>
      </w:pPr>
      <w:r>
        <w:rPr>
          <w:rFonts w:ascii="Times New Roman"/>
          <w:b w:val="false"/>
          <w:i w:val="false"/>
          <w:color w:val="000000"/>
          <w:sz w:val="28"/>
        </w:rPr>
        <w:t>
      13) умеет создавать, редактировать, форматировать текст;</w:t>
      </w:r>
    </w:p>
    <w:bookmarkEnd w:id="17774"/>
    <w:bookmarkStart w:name="z18256" w:id="17775"/>
    <w:p>
      <w:pPr>
        <w:spacing w:after="0"/>
        <w:ind w:left="0"/>
        <w:jc w:val="both"/>
      </w:pPr>
      <w:r>
        <w:rPr>
          <w:rFonts w:ascii="Times New Roman"/>
          <w:b w:val="false"/>
          <w:i w:val="false"/>
          <w:color w:val="000000"/>
          <w:sz w:val="28"/>
        </w:rPr>
        <w:t>
      14) умеет производить подготовку макета к печати;</w:t>
      </w:r>
    </w:p>
    <w:bookmarkEnd w:id="17775"/>
    <w:bookmarkStart w:name="z18257" w:id="17776"/>
    <w:p>
      <w:pPr>
        <w:spacing w:after="0"/>
        <w:ind w:left="0"/>
        <w:jc w:val="both"/>
      </w:pPr>
      <w:r>
        <w:rPr>
          <w:rFonts w:ascii="Times New Roman"/>
          <w:b w:val="false"/>
          <w:i w:val="false"/>
          <w:color w:val="000000"/>
          <w:sz w:val="28"/>
        </w:rPr>
        <w:t>
      15) умеет редактировать растровые изображения в векторном редакторе;</w:t>
      </w:r>
    </w:p>
    <w:bookmarkEnd w:id="17776"/>
    <w:bookmarkStart w:name="z18258" w:id="17777"/>
    <w:p>
      <w:pPr>
        <w:spacing w:after="0"/>
        <w:ind w:left="0"/>
        <w:jc w:val="both"/>
      </w:pPr>
      <w:r>
        <w:rPr>
          <w:rFonts w:ascii="Times New Roman"/>
          <w:b w:val="false"/>
          <w:i w:val="false"/>
          <w:color w:val="000000"/>
          <w:sz w:val="28"/>
        </w:rPr>
        <w:t>
      16) умеет использовать спецэффекты (перспективу, создавать тень, применять огибающую, производить деформацию формы объекта, применять объекты-линзы, эффект перетекания объектов, производить оконтуривание и объем объектов);</w:t>
      </w:r>
    </w:p>
    <w:bookmarkEnd w:id="17777"/>
    <w:bookmarkStart w:name="z18259" w:id="17778"/>
    <w:p>
      <w:pPr>
        <w:spacing w:after="0"/>
        <w:ind w:left="0"/>
        <w:jc w:val="both"/>
      </w:pPr>
      <w:r>
        <w:rPr>
          <w:rFonts w:ascii="Times New Roman"/>
          <w:b w:val="false"/>
          <w:i w:val="false"/>
          <w:color w:val="000000"/>
          <w:sz w:val="28"/>
        </w:rPr>
        <w:t>
      17) знает способы создания графического изображения в Adobe Photoshop [адоб фотошоп];</w:t>
      </w:r>
    </w:p>
    <w:bookmarkEnd w:id="17778"/>
    <w:bookmarkStart w:name="z18260" w:id="17779"/>
    <w:p>
      <w:pPr>
        <w:spacing w:after="0"/>
        <w:ind w:left="0"/>
        <w:jc w:val="both"/>
      </w:pPr>
      <w:r>
        <w:rPr>
          <w:rFonts w:ascii="Times New Roman"/>
          <w:b w:val="false"/>
          <w:i w:val="false"/>
          <w:color w:val="000000"/>
          <w:sz w:val="28"/>
        </w:rPr>
        <w:t>
      18) знает технику выделения областей изображения (инструменты выделения, управление параметрами инструментов, приемы выделения областей сложной формы, действия с выделенной областью: масштабирование, поворот, искажение выделенной области и т. д.);</w:t>
      </w:r>
    </w:p>
    <w:bookmarkEnd w:id="17779"/>
    <w:bookmarkStart w:name="z18261" w:id="17780"/>
    <w:p>
      <w:pPr>
        <w:spacing w:after="0"/>
        <w:ind w:left="0"/>
        <w:jc w:val="both"/>
      </w:pPr>
      <w:r>
        <w:rPr>
          <w:rFonts w:ascii="Times New Roman"/>
          <w:b w:val="false"/>
          <w:i w:val="false"/>
          <w:color w:val="000000"/>
          <w:sz w:val="28"/>
        </w:rPr>
        <w:t>
      19) знает алгоритм создания слоя, параметры слоя;</w:t>
      </w:r>
    </w:p>
    <w:bookmarkEnd w:id="17780"/>
    <w:bookmarkStart w:name="z18262" w:id="17781"/>
    <w:p>
      <w:pPr>
        <w:spacing w:after="0"/>
        <w:ind w:left="0"/>
        <w:jc w:val="both"/>
      </w:pPr>
      <w:r>
        <w:rPr>
          <w:rFonts w:ascii="Times New Roman"/>
          <w:b w:val="false"/>
          <w:i w:val="false"/>
          <w:color w:val="000000"/>
          <w:sz w:val="28"/>
        </w:rPr>
        <w:t>
      20) знает алгоритм создания многослойного слоя и особенности работы с многослойными изображениями;</w:t>
      </w:r>
    </w:p>
    <w:bookmarkEnd w:id="17781"/>
    <w:bookmarkStart w:name="z18263" w:id="17782"/>
    <w:p>
      <w:pPr>
        <w:spacing w:after="0"/>
        <w:ind w:left="0"/>
        <w:jc w:val="both"/>
      </w:pPr>
      <w:r>
        <w:rPr>
          <w:rFonts w:ascii="Times New Roman"/>
          <w:b w:val="false"/>
          <w:i w:val="false"/>
          <w:color w:val="000000"/>
          <w:sz w:val="28"/>
        </w:rPr>
        <w:t>
      21) знает алгоритм выполнения сложного монтажа;</w:t>
      </w:r>
    </w:p>
    <w:bookmarkEnd w:id="17782"/>
    <w:bookmarkStart w:name="z18264" w:id="17783"/>
    <w:p>
      <w:pPr>
        <w:spacing w:after="0"/>
        <w:ind w:left="0"/>
        <w:jc w:val="both"/>
      </w:pPr>
      <w:r>
        <w:rPr>
          <w:rFonts w:ascii="Times New Roman"/>
          <w:b w:val="false"/>
          <w:i w:val="false"/>
          <w:color w:val="000000"/>
          <w:sz w:val="28"/>
        </w:rPr>
        <w:t>
      22) знает алгоритм сканирования и коррекции изображения;</w:t>
      </w:r>
    </w:p>
    <w:bookmarkEnd w:id="17783"/>
    <w:bookmarkStart w:name="z18265" w:id="17784"/>
    <w:p>
      <w:pPr>
        <w:spacing w:after="0"/>
        <w:ind w:left="0"/>
        <w:jc w:val="both"/>
      </w:pPr>
      <w:r>
        <w:rPr>
          <w:rFonts w:ascii="Times New Roman"/>
          <w:b w:val="false"/>
          <w:i w:val="false"/>
          <w:color w:val="000000"/>
          <w:sz w:val="28"/>
        </w:rPr>
        <w:t>
      23) знает требования по защите проектной работе;</w:t>
      </w:r>
    </w:p>
    <w:bookmarkEnd w:id="17784"/>
    <w:bookmarkStart w:name="z18266" w:id="17785"/>
    <w:p>
      <w:pPr>
        <w:spacing w:after="0"/>
        <w:ind w:left="0"/>
        <w:jc w:val="both"/>
      </w:pPr>
      <w:r>
        <w:rPr>
          <w:rFonts w:ascii="Times New Roman"/>
          <w:b w:val="false"/>
          <w:i w:val="false"/>
          <w:color w:val="000000"/>
          <w:sz w:val="28"/>
        </w:rPr>
        <w:t>
      24) умеет производить настройку программного интерфейса;</w:t>
      </w:r>
    </w:p>
    <w:bookmarkEnd w:id="17785"/>
    <w:bookmarkStart w:name="z18267" w:id="17786"/>
    <w:p>
      <w:pPr>
        <w:spacing w:after="0"/>
        <w:ind w:left="0"/>
        <w:jc w:val="both"/>
      </w:pPr>
      <w:r>
        <w:rPr>
          <w:rFonts w:ascii="Times New Roman"/>
          <w:b w:val="false"/>
          <w:i w:val="false"/>
          <w:color w:val="000000"/>
          <w:sz w:val="28"/>
        </w:rPr>
        <w:t>
      25) умеет применять основные приемы работы с объектами редактора Adobe Photoshop [адоб фотошоп] (выбор фрагмента изображения, монтаж рисунка из объектов);</w:t>
      </w:r>
    </w:p>
    <w:bookmarkEnd w:id="17786"/>
    <w:bookmarkStart w:name="z18268" w:id="17787"/>
    <w:p>
      <w:pPr>
        <w:spacing w:after="0"/>
        <w:ind w:left="0"/>
        <w:jc w:val="both"/>
      </w:pPr>
      <w:r>
        <w:rPr>
          <w:rFonts w:ascii="Times New Roman"/>
          <w:b w:val="false"/>
          <w:i w:val="false"/>
          <w:color w:val="000000"/>
          <w:sz w:val="28"/>
        </w:rPr>
        <w:t>
      26) умеет создавать спецэффекты на изображениях;</w:t>
      </w:r>
    </w:p>
    <w:bookmarkEnd w:id="17787"/>
    <w:bookmarkStart w:name="z18269" w:id="17788"/>
    <w:p>
      <w:pPr>
        <w:spacing w:after="0"/>
        <w:ind w:left="0"/>
        <w:jc w:val="both"/>
      </w:pPr>
      <w:r>
        <w:rPr>
          <w:rFonts w:ascii="Times New Roman"/>
          <w:b w:val="false"/>
          <w:i w:val="false"/>
          <w:color w:val="000000"/>
          <w:sz w:val="28"/>
        </w:rPr>
        <w:t>
      27) умеет применять фильтры;</w:t>
      </w:r>
    </w:p>
    <w:bookmarkEnd w:id="17788"/>
    <w:bookmarkStart w:name="z18270" w:id="17789"/>
    <w:p>
      <w:pPr>
        <w:spacing w:after="0"/>
        <w:ind w:left="0"/>
        <w:jc w:val="both"/>
      </w:pPr>
      <w:r>
        <w:rPr>
          <w:rFonts w:ascii="Times New Roman"/>
          <w:b w:val="false"/>
          <w:i w:val="false"/>
          <w:color w:val="000000"/>
          <w:sz w:val="28"/>
        </w:rPr>
        <w:t>
      28) умеет использовать фильтры для стилизации изображения;</w:t>
      </w:r>
    </w:p>
    <w:bookmarkEnd w:id="17789"/>
    <w:bookmarkStart w:name="z18271" w:id="17790"/>
    <w:p>
      <w:pPr>
        <w:spacing w:after="0"/>
        <w:ind w:left="0"/>
        <w:jc w:val="both"/>
      </w:pPr>
      <w:r>
        <w:rPr>
          <w:rFonts w:ascii="Times New Roman"/>
          <w:b w:val="false"/>
          <w:i w:val="false"/>
          <w:color w:val="000000"/>
          <w:sz w:val="28"/>
        </w:rPr>
        <w:t>
      29) умеет использовать маски слоя для монтажа;</w:t>
      </w:r>
    </w:p>
    <w:bookmarkEnd w:id="17790"/>
    <w:bookmarkStart w:name="z18272" w:id="17791"/>
    <w:p>
      <w:pPr>
        <w:spacing w:after="0"/>
        <w:ind w:left="0"/>
        <w:jc w:val="both"/>
      </w:pPr>
      <w:r>
        <w:rPr>
          <w:rFonts w:ascii="Times New Roman"/>
          <w:b w:val="false"/>
          <w:i w:val="false"/>
          <w:color w:val="000000"/>
          <w:sz w:val="28"/>
        </w:rPr>
        <w:t>
      30) умеет использовать возможности графического редактора для выполнения проектных работ по компьютерной графике.</w:t>
      </w:r>
    </w:p>
    <w:bookmarkEnd w:id="17791"/>
    <w:bookmarkStart w:name="z18273" w:id="17792"/>
    <w:p>
      <w:pPr>
        <w:spacing w:after="0"/>
        <w:ind w:left="0"/>
        <w:jc w:val="both"/>
      </w:pPr>
      <w:r>
        <w:rPr>
          <w:rFonts w:ascii="Times New Roman"/>
          <w:b w:val="false"/>
          <w:i w:val="false"/>
          <w:color w:val="000000"/>
          <w:sz w:val="28"/>
        </w:rPr>
        <w:t>
      47. Программные требования в 4 классе:</w:t>
      </w:r>
    </w:p>
    <w:bookmarkEnd w:id="17792"/>
    <w:bookmarkStart w:name="z18274" w:id="17793"/>
    <w:p>
      <w:pPr>
        <w:spacing w:after="0"/>
        <w:ind w:left="0"/>
        <w:jc w:val="both"/>
      </w:pPr>
      <w:r>
        <w:rPr>
          <w:rFonts w:ascii="Times New Roman"/>
          <w:b w:val="false"/>
          <w:i w:val="false"/>
          <w:color w:val="000000"/>
          <w:sz w:val="28"/>
        </w:rPr>
        <w:t>
      1) ведется обучение анимационной векторной программе, осваиваются понятия о построении сценария в его бумажном варианте (раскадровке), изучаются интерфейс и инструментарий программы, монтажный стол, настройка кадра (поля рисования), основные принципы анимации, особое внимание уделяется важности смены ракурсов, стилизации изображений;</w:t>
      </w:r>
    </w:p>
    <w:bookmarkEnd w:id="17793"/>
    <w:bookmarkStart w:name="z18275" w:id="17794"/>
    <w:p>
      <w:pPr>
        <w:spacing w:after="0"/>
        <w:ind w:left="0"/>
        <w:jc w:val="both"/>
      </w:pPr>
      <w:r>
        <w:rPr>
          <w:rFonts w:ascii="Times New Roman"/>
          <w:b w:val="false"/>
          <w:i w:val="false"/>
          <w:color w:val="000000"/>
          <w:sz w:val="28"/>
        </w:rPr>
        <w:t>
      2) изучаются преимущества, недостатки и примеры использования вспомогательной анимации, возможности добавлять элементы управления в свою анимацию;</w:t>
      </w:r>
    </w:p>
    <w:bookmarkEnd w:id="17794"/>
    <w:bookmarkStart w:name="z18276" w:id="17795"/>
    <w:p>
      <w:pPr>
        <w:spacing w:after="0"/>
        <w:ind w:left="0"/>
        <w:jc w:val="both"/>
      </w:pPr>
      <w:r>
        <w:rPr>
          <w:rFonts w:ascii="Times New Roman"/>
          <w:b w:val="false"/>
          <w:i w:val="false"/>
          <w:color w:val="000000"/>
          <w:sz w:val="28"/>
        </w:rPr>
        <w:t>
      3) осваиваются технология Flash [флеш], общая схема создания Flash [флеш] – фильмов, анимация, инструменты рисования, установка параметров рисования, инструменты "Линейное и планшетное рисование", основы покадровой анимации "Ключевые кадры", "Создание", "Копирование", "Перемещение", "Луковая кожура", "Обратная отмотка", работа с цветом, использование слоев в анимации, маскирование, распределение анимации по слоям, использование сцены, создание и редактирование текста, виды текста, автоматичесая замена шрифта, оформление текста, вспомогательные виды анимации "Символ", "Двойное движение", "Движение по направляющей", "Перемещение по заданному пути", "Эффекты перехода прозрачности, цвета", "Анимация формы", создание титров, бегущих по экрану.</w:t>
      </w:r>
    </w:p>
    <w:bookmarkEnd w:id="17795"/>
    <w:bookmarkStart w:name="z18277" w:id="17796"/>
    <w:p>
      <w:pPr>
        <w:spacing w:after="0"/>
        <w:ind w:left="0"/>
        <w:jc w:val="both"/>
      </w:pPr>
      <w:r>
        <w:rPr>
          <w:rFonts w:ascii="Times New Roman"/>
          <w:b w:val="false"/>
          <w:i w:val="false"/>
          <w:color w:val="000000"/>
          <w:sz w:val="28"/>
        </w:rPr>
        <w:t>
      48. Содержание учебного предмета в 4 классе.</w:t>
      </w:r>
    </w:p>
    <w:bookmarkEnd w:id="17796"/>
    <w:bookmarkStart w:name="z18278" w:id="17797"/>
    <w:p>
      <w:pPr>
        <w:spacing w:after="0"/>
        <w:ind w:left="0"/>
        <w:jc w:val="both"/>
      </w:pPr>
      <w:r>
        <w:rPr>
          <w:rFonts w:ascii="Times New Roman"/>
          <w:b w:val="false"/>
          <w:i w:val="false"/>
          <w:color w:val="000000"/>
          <w:sz w:val="28"/>
        </w:rPr>
        <w:t>
      Тематическое планирование.</w:t>
      </w:r>
    </w:p>
    <w:bookmarkEnd w:id="17797"/>
    <w:bookmarkStart w:name="z18279" w:id="17798"/>
    <w:p>
      <w:pPr>
        <w:spacing w:after="0"/>
        <w:ind w:left="0"/>
        <w:jc w:val="both"/>
      </w:pPr>
      <w:r>
        <w:rPr>
          <w:rFonts w:ascii="Times New Roman"/>
          <w:b w:val="false"/>
          <w:i w:val="false"/>
          <w:color w:val="000000"/>
          <w:sz w:val="28"/>
        </w:rPr>
        <w:t>
      Тема 1. Введение в технологию Flash [флеш]. Знакомство с рабочей областью. Графика. Анимация. Варианты использования фильмов. Общая схема создания Flash [флеш] - фильмов. Разработка сценария. Комикс. Составление сценария мультфильма.</w:t>
      </w:r>
    </w:p>
    <w:bookmarkEnd w:id="17798"/>
    <w:bookmarkStart w:name="z18280" w:id="17799"/>
    <w:p>
      <w:pPr>
        <w:spacing w:after="0"/>
        <w:ind w:left="0"/>
        <w:jc w:val="both"/>
      </w:pPr>
      <w:r>
        <w:rPr>
          <w:rFonts w:ascii="Times New Roman"/>
          <w:b w:val="false"/>
          <w:i w:val="false"/>
          <w:color w:val="000000"/>
          <w:sz w:val="28"/>
        </w:rPr>
        <w:t>
      Введение в технологию Flash. Знакомство с рабочей областью. Рабочая область, панели. Использование контекстных меню и подсказок. Введение в графическую среду программы.</w:t>
      </w:r>
    </w:p>
    <w:bookmarkEnd w:id="17799"/>
    <w:bookmarkStart w:name="z18281" w:id="17800"/>
    <w:p>
      <w:pPr>
        <w:spacing w:after="0"/>
        <w:ind w:left="0"/>
        <w:jc w:val="both"/>
      </w:pPr>
      <w:r>
        <w:rPr>
          <w:rFonts w:ascii="Times New Roman"/>
          <w:b w:val="false"/>
          <w:i w:val="false"/>
          <w:color w:val="000000"/>
          <w:sz w:val="28"/>
        </w:rPr>
        <w:t>
      Тема 2. Введение в анимацию. Выбор и выделение объектов. Введение в инструментарий программы. Создание, изменение и настраивание объектов.</w:t>
      </w:r>
    </w:p>
    <w:bookmarkEnd w:id="17800"/>
    <w:bookmarkStart w:name="z18282" w:id="17801"/>
    <w:p>
      <w:pPr>
        <w:spacing w:after="0"/>
        <w:ind w:left="0"/>
        <w:jc w:val="both"/>
      </w:pPr>
      <w:r>
        <w:rPr>
          <w:rFonts w:ascii="Times New Roman"/>
          <w:b w:val="false"/>
          <w:i w:val="false"/>
          <w:color w:val="000000"/>
          <w:sz w:val="28"/>
        </w:rPr>
        <w:t>
      Введение в анимацию. Инструменты рисования. Изменение формы линий и контуров фигур. Установка параметров рисования. Введение в инструментарий программы. Линейное и планшетное рисование.</w:t>
      </w:r>
    </w:p>
    <w:bookmarkEnd w:id="17801"/>
    <w:bookmarkStart w:name="z18283" w:id="17802"/>
    <w:p>
      <w:pPr>
        <w:spacing w:after="0"/>
        <w:ind w:left="0"/>
        <w:jc w:val="both"/>
      </w:pPr>
      <w:r>
        <w:rPr>
          <w:rFonts w:ascii="Times New Roman"/>
          <w:b w:val="false"/>
          <w:i w:val="false"/>
          <w:color w:val="000000"/>
          <w:sz w:val="28"/>
        </w:rPr>
        <w:t>
      Введение в анимацию. Основы покадровой анимации. Ключевые кадры, создание, копирование, перемещение. Создание покадровой анимации.</w:t>
      </w:r>
    </w:p>
    <w:bookmarkEnd w:id="17802"/>
    <w:bookmarkStart w:name="z18284" w:id="17803"/>
    <w:p>
      <w:pPr>
        <w:spacing w:after="0"/>
        <w:ind w:left="0"/>
        <w:jc w:val="both"/>
      </w:pPr>
      <w:r>
        <w:rPr>
          <w:rFonts w:ascii="Times New Roman"/>
          <w:b w:val="false"/>
          <w:i w:val="false"/>
          <w:color w:val="000000"/>
          <w:sz w:val="28"/>
        </w:rPr>
        <w:t>
      Введение в анимацию. Основы покадровой анимации. Луковая кожура. Обратная отмотка. Создание покадровой анимации.</w:t>
      </w:r>
    </w:p>
    <w:bookmarkEnd w:id="17803"/>
    <w:bookmarkStart w:name="z18285" w:id="17804"/>
    <w:p>
      <w:pPr>
        <w:spacing w:after="0"/>
        <w:ind w:left="0"/>
        <w:jc w:val="both"/>
      </w:pPr>
      <w:r>
        <w:rPr>
          <w:rFonts w:ascii="Times New Roman"/>
          <w:b w:val="false"/>
          <w:i w:val="false"/>
          <w:color w:val="000000"/>
          <w:sz w:val="28"/>
        </w:rPr>
        <w:t>
      Введение в анимацию. Практикум. Закрепление покадровой анимации. Рисование летающего насекомого покадровым типом анимации.</w:t>
      </w:r>
    </w:p>
    <w:bookmarkEnd w:id="17804"/>
    <w:bookmarkStart w:name="z18286" w:id="17805"/>
    <w:p>
      <w:pPr>
        <w:spacing w:after="0"/>
        <w:ind w:left="0"/>
        <w:jc w:val="both"/>
      </w:pPr>
      <w:r>
        <w:rPr>
          <w:rFonts w:ascii="Times New Roman"/>
          <w:b w:val="false"/>
          <w:i w:val="false"/>
          <w:color w:val="000000"/>
          <w:sz w:val="28"/>
        </w:rPr>
        <w:t>
      Тема 3. Работа с цветом. Заливка цветом. Закраска контура. Копирование настроек закрашивания. Прозрачность "альфа". Использование разнообразных заливок и их настроек в анимации.</w:t>
      </w:r>
    </w:p>
    <w:bookmarkEnd w:id="17805"/>
    <w:bookmarkStart w:name="z18287" w:id="17806"/>
    <w:p>
      <w:pPr>
        <w:spacing w:after="0"/>
        <w:ind w:left="0"/>
        <w:jc w:val="both"/>
      </w:pPr>
      <w:r>
        <w:rPr>
          <w:rFonts w:ascii="Times New Roman"/>
          <w:b w:val="false"/>
          <w:i w:val="false"/>
          <w:color w:val="000000"/>
          <w:sz w:val="28"/>
        </w:rPr>
        <w:t xml:space="preserve">
      Работа с цветом. Практикум. Закрепление покадровой анимации. Физические законы в анимации. Рисование бегущего человека покадровой анимацией. </w:t>
      </w:r>
    </w:p>
    <w:bookmarkEnd w:id="17806"/>
    <w:bookmarkStart w:name="z18288" w:id="17807"/>
    <w:p>
      <w:pPr>
        <w:spacing w:after="0"/>
        <w:ind w:left="0"/>
        <w:jc w:val="both"/>
      </w:pPr>
      <w:r>
        <w:rPr>
          <w:rFonts w:ascii="Times New Roman"/>
          <w:b w:val="false"/>
          <w:i w:val="false"/>
          <w:color w:val="000000"/>
          <w:sz w:val="28"/>
        </w:rPr>
        <w:t>
      Тема 4. Слои. Свойства слоев. Использование слоев в анимации. Сцена. Маскирование слоев. Распределение анимации по слоям, использование сцены.</w:t>
      </w:r>
    </w:p>
    <w:bookmarkEnd w:id="17807"/>
    <w:bookmarkStart w:name="z18289" w:id="17808"/>
    <w:p>
      <w:pPr>
        <w:spacing w:after="0"/>
        <w:ind w:left="0"/>
        <w:jc w:val="both"/>
      </w:pPr>
      <w:r>
        <w:rPr>
          <w:rFonts w:ascii="Times New Roman"/>
          <w:b w:val="false"/>
          <w:i w:val="false"/>
          <w:color w:val="000000"/>
          <w:sz w:val="28"/>
        </w:rPr>
        <w:t>
      Слои. Практикум. Покадровая анимация. Закрепление покадровой анимации. Создание параллельной анимации на разных слоях.</w:t>
      </w:r>
    </w:p>
    <w:bookmarkEnd w:id="17808"/>
    <w:bookmarkStart w:name="z18290" w:id="17809"/>
    <w:p>
      <w:pPr>
        <w:spacing w:after="0"/>
        <w:ind w:left="0"/>
        <w:jc w:val="both"/>
      </w:pPr>
      <w:r>
        <w:rPr>
          <w:rFonts w:ascii="Times New Roman"/>
          <w:b w:val="false"/>
          <w:i w:val="false"/>
          <w:color w:val="000000"/>
          <w:sz w:val="28"/>
        </w:rPr>
        <w:t>
      Тема 5. Работа с текстом. Создание и редактирование текста. Статистический текст. Динамический текст. Редактируемый текст. Автоматическая замена шрифта. Введение в инструментарий программы. Создание, оформление и настраивание текста.</w:t>
      </w:r>
    </w:p>
    <w:bookmarkEnd w:id="17809"/>
    <w:bookmarkStart w:name="z18291" w:id="17810"/>
    <w:p>
      <w:pPr>
        <w:spacing w:after="0"/>
        <w:ind w:left="0"/>
        <w:jc w:val="both"/>
      </w:pPr>
      <w:r>
        <w:rPr>
          <w:rFonts w:ascii="Times New Roman"/>
          <w:b w:val="false"/>
          <w:i w:val="false"/>
          <w:color w:val="000000"/>
          <w:sz w:val="28"/>
        </w:rPr>
        <w:t>
      Работа с текстом. Практикум. Печатающийся текст во flash. Закрепление покадровой анимации. Создание печатающегося текста.</w:t>
      </w:r>
    </w:p>
    <w:bookmarkEnd w:id="17810"/>
    <w:bookmarkStart w:name="z18292" w:id="17811"/>
    <w:p>
      <w:pPr>
        <w:spacing w:after="0"/>
        <w:ind w:left="0"/>
        <w:jc w:val="both"/>
      </w:pPr>
      <w:r>
        <w:rPr>
          <w:rFonts w:ascii="Times New Roman"/>
          <w:b w:val="false"/>
          <w:i w:val="false"/>
          <w:color w:val="000000"/>
          <w:sz w:val="28"/>
        </w:rPr>
        <w:t>
      Тема 6. Вспомогательные виды анимации. Символ как объект (элемент фильма). Виды символов. Создание, редактирование символов. Библиотека символов. Анимация двойного движения. Новый тип анимации, основанный на символах.</w:t>
      </w:r>
    </w:p>
    <w:bookmarkEnd w:id="17811"/>
    <w:bookmarkStart w:name="z18293" w:id="17812"/>
    <w:p>
      <w:pPr>
        <w:spacing w:after="0"/>
        <w:ind w:left="0"/>
        <w:jc w:val="both"/>
      </w:pPr>
      <w:r>
        <w:rPr>
          <w:rFonts w:ascii="Times New Roman"/>
          <w:b w:val="false"/>
          <w:i w:val="false"/>
          <w:color w:val="000000"/>
          <w:sz w:val="28"/>
        </w:rPr>
        <w:t>
      Вспомогательные виды анимации. Создание анимации движения. Создание движения по направляющей линии. Перемещение по заданному пути. Запуск символа по направляющей линии.</w:t>
      </w:r>
    </w:p>
    <w:bookmarkEnd w:id="17812"/>
    <w:bookmarkStart w:name="z18294" w:id="17813"/>
    <w:p>
      <w:pPr>
        <w:spacing w:after="0"/>
        <w:ind w:left="0"/>
        <w:jc w:val="both"/>
      </w:pPr>
      <w:r>
        <w:rPr>
          <w:rFonts w:ascii="Times New Roman"/>
          <w:b w:val="false"/>
          <w:i w:val="false"/>
          <w:color w:val="000000"/>
          <w:sz w:val="28"/>
        </w:rPr>
        <w:t xml:space="preserve">
      Вспомогательные виды анимации. Анимации формы. Текстовые эффекты на базе изменения прозрачности и цвета. Освоение нового типа анимации, основанного на перетекании формы, прозрачности и цвета. </w:t>
      </w:r>
    </w:p>
    <w:bookmarkEnd w:id="17813"/>
    <w:bookmarkStart w:name="z18295" w:id="17814"/>
    <w:p>
      <w:pPr>
        <w:spacing w:after="0"/>
        <w:ind w:left="0"/>
        <w:jc w:val="both"/>
      </w:pPr>
      <w:r>
        <w:rPr>
          <w:rFonts w:ascii="Times New Roman"/>
          <w:b w:val="false"/>
          <w:i w:val="false"/>
          <w:color w:val="000000"/>
          <w:sz w:val="28"/>
        </w:rPr>
        <w:t>
      Практикум. Титры. Обучение переходам. Создание титров, бегущих по экрану.</w:t>
      </w:r>
    </w:p>
    <w:bookmarkEnd w:id="17814"/>
    <w:bookmarkStart w:name="z18296" w:id="17815"/>
    <w:p>
      <w:pPr>
        <w:spacing w:after="0"/>
        <w:ind w:left="0"/>
        <w:jc w:val="both"/>
      </w:pPr>
      <w:r>
        <w:rPr>
          <w:rFonts w:ascii="Times New Roman"/>
          <w:b w:val="false"/>
          <w:i w:val="false"/>
          <w:color w:val="000000"/>
          <w:sz w:val="28"/>
        </w:rPr>
        <w:t>
      Тема 7. Итоговый проект. Работа над проектом. Разработка идеи мультфильма. Разработка эскиза комикса. Создание мультфильма на бумаге. Раскадровка мультфильма. Разработка раскадровки.</w:t>
      </w:r>
    </w:p>
    <w:bookmarkEnd w:id="17815"/>
    <w:bookmarkStart w:name="z18297" w:id="17816"/>
    <w:p>
      <w:pPr>
        <w:spacing w:after="0"/>
        <w:ind w:left="0"/>
        <w:jc w:val="both"/>
      </w:pPr>
      <w:r>
        <w:rPr>
          <w:rFonts w:ascii="Times New Roman"/>
          <w:b w:val="false"/>
          <w:i w:val="false"/>
          <w:color w:val="000000"/>
          <w:sz w:val="28"/>
        </w:rPr>
        <w:t>
      Итоговый проект. Перенос рабочего эскиза в графическую среду. Размещение и распланировка этапов. Создание сцены, фонов. Разработка эскизов и создание персонажей. Планирование действий персонажей.</w:t>
      </w:r>
    </w:p>
    <w:bookmarkEnd w:id="17816"/>
    <w:bookmarkStart w:name="z18298" w:id="17817"/>
    <w:p>
      <w:pPr>
        <w:spacing w:after="0"/>
        <w:ind w:left="0"/>
        <w:jc w:val="both"/>
      </w:pPr>
      <w:r>
        <w:rPr>
          <w:rFonts w:ascii="Times New Roman"/>
          <w:b w:val="false"/>
          <w:i w:val="false"/>
          <w:color w:val="000000"/>
          <w:sz w:val="28"/>
        </w:rPr>
        <w:t>
      Итоговый проект. Анимация мультфильма. Последовательное анимирование персонажей комикса. Практическое задание: самостоятельное анимирование персонажей и раскадровка персонажей.</w:t>
      </w:r>
    </w:p>
    <w:bookmarkEnd w:id="17817"/>
    <w:bookmarkStart w:name="z18299" w:id="17818"/>
    <w:p>
      <w:pPr>
        <w:spacing w:after="0"/>
        <w:ind w:left="0"/>
        <w:jc w:val="both"/>
      </w:pPr>
      <w:r>
        <w:rPr>
          <w:rFonts w:ascii="Times New Roman"/>
          <w:b w:val="false"/>
          <w:i w:val="false"/>
          <w:color w:val="000000"/>
          <w:sz w:val="28"/>
        </w:rPr>
        <w:t xml:space="preserve">
      Итоговый проект. Настройка времени. Сохранение и публикация проекта. </w:t>
      </w:r>
    </w:p>
    <w:bookmarkEnd w:id="17818"/>
    <w:bookmarkStart w:name="z18300" w:id="17819"/>
    <w:p>
      <w:pPr>
        <w:spacing w:after="0"/>
        <w:ind w:left="0"/>
        <w:jc w:val="both"/>
      </w:pPr>
      <w:r>
        <w:rPr>
          <w:rFonts w:ascii="Times New Roman"/>
          <w:b w:val="false"/>
          <w:i w:val="false"/>
          <w:color w:val="000000"/>
          <w:sz w:val="28"/>
        </w:rPr>
        <w:t xml:space="preserve">
      49. Ожидаемые результаты освоения Программы 4 класса. </w:t>
      </w:r>
    </w:p>
    <w:bookmarkEnd w:id="17819"/>
    <w:bookmarkStart w:name="z18301" w:id="17820"/>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7820"/>
    <w:bookmarkStart w:name="z18302" w:id="17821"/>
    <w:p>
      <w:pPr>
        <w:spacing w:after="0"/>
        <w:ind w:left="0"/>
        <w:jc w:val="both"/>
      </w:pPr>
      <w:r>
        <w:rPr>
          <w:rFonts w:ascii="Times New Roman"/>
          <w:b w:val="false"/>
          <w:i w:val="false"/>
          <w:color w:val="000000"/>
          <w:sz w:val="28"/>
        </w:rPr>
        <w:t>
      1) знает рабочую область технологии Flash [флеш];</w:t>
      </w:r>
    </w:p>
    <w:bookmarkEnd w:id="17821"/>
    <w:bookmarkStart w:name="z18303" w:id="17822"/>
    <w:p>
      <w:pPr>
        <w:spacing w:after="0"/>
        <w:ind w:left="0"/>
        <w:jc w:val="both"/>
      </w:pPr>
      <w:r>
        <w:rPr>
          <w:rFonts w:ascii="Times New Roman"/>
          <w:b w:val="false"/>
          <w:i w:val="false"/>
          <w:color w:val="000000"/>
          <w:sz w:val="28"/>
        </w:rPr>
        <w:t>
      2) разрабатывает самостоятельно сценарий мультфильма;</w:t>
      </w:r>
    </w:p>
    <w:bookmarkEnd w:id="17822"/>
    <w:bookmarkStart w:name="z18304" w:id="17823"/>
    <w:p>
      <w:pPr>
        <w:spacing w:after="0"/>
        <w:ind w:left="0"/>
        <w:jc w:val="both"/>
      </w:pPr>
      <w:r>
        <w:rPr>
          <w:rFonts w:ascii="Times New Roman"/>
          <w:b w:val="false"/>
          <w:i w:val="false"/>
          <w:color w:val="000000"/>
          <w:sz w:val="28"/>
        </w:rPr>
        <w:t>
      3) знает инструменты рисования, линейное и планшетное рисование, основы покадровой анимации, создания, копирования, перемещения, закрепления покадровой анимации;</w:t>
      </w:r>
    </w:p>
    <w:bookmarkEnd w:id="17823"/>
    <w:bookmarkStart w:name="z18305" w:id="17824"/>
    <w:p>
      <w:pPr>
        <w:spacing w:after="0"/>
        <w:ind w:left="0"/>
        <w:jc w:val="both"/>
      </w:pPr>
      <w:r>
        <w:rPr>
          <w:rFonts w:ascii="Times New Roman"/>
          <w:b w:val="false"/>
          <w:i w:val="false"/>
          <w:color w:val="000000"/>
          <w:sz w:val="28"/>
        </w:rPr>
        <w:t>
      4) переводит изображения из одного вида в другой вид;</w:t>
      </w:r>
    </w:p>
    <w:bookmarkEnd w:id="17824"/>
    <w:bookmarkStart w:name="z18306" w:id="17825"/>
    <w:p>
      <w:pPr>
        <w:spacing w:after="0"/>
        <w:ind w:left="0"/>
        <w:jc w:val="both"/>
      </w:pPr>
      <w:r>
        <w:rPr>
          <w:rFonts w:ascii="Times New Roman"/>
          <w:b w:val="false"/>
          <w:i w:val="false"/>
          <w:color w:val="000000"/>
          <w:sz w:val="28"/>
        </w:rPr>
        <w:t>
      5) использует разнообразные заливки и их настройки в анимации;</w:t>
      </w:r>
    </w:p>
    <w:bookmarkEnd w:id="17825"/>
    <w:bookmarkStart w:name="z18307" w:id="17826"/>
    <w:p>
      <w:pPr>
        <w:spacing w:after="0"/>
        <w:ind w:left="0"/>
        <w:jc w:val="both"/>
      </w:pPr>
      <w:r>
        <w:rPr>
          <w:rFonts w:ascii="Times New Roman"/>
          <w:b w:val="false"/>
          <w:i w:val="false"/>
          <w:color w:val="000000"/>
          <w:sz w:val="28"/>
        </w:rPr>
        <w:t>
      6) закрепляет покадровую анимацию;</w:t>
      </w:r>
    </w:p>
    <w:bookmarkEnd w:id="17826"/>
    <w:bookmarkStart w:name="z18308" w:id="17827"/>
    <w:p>
      <w:pPr>
        <w:spacing w:after="0"/>
        <w:ind w:left="0"/>
        <w:jc w:val="both"/>
      </w:pPr>
      <w:r>
        <w:rPr>
          <w:rFonts w:ascii="Times New Roman"/>
          <w:b w:val="false"/>
          <w:i w:val="false"/>
          <w:color w:val="000000"/>
          <w:sz w:val="28"/>
        </w:rPr>
        <w:t>
      7) создает параллельную анимацию на разных слоях;</w:t>
      </w:r>
    </w:p>
    <w:bookmarkEnd w:id="17827"/>
    <w:bookmarkStart w:name="z18309" w:id="17828"/>
    <w:p>
      <w:pPr>
        <w:spacing w:after="0"/>
        <w:ind w:left="0"/>
        <w:jc w:val="both"/>
      </w:pPr>
      <w:r>
        <w:rPr>
          <w:rFonts w:ascii="Times New Roman"/>
          <w:b w:val="false"/>
          <w:i w:val="false"/>
          <w:color w:val="000000"/>
          <w:sz w:val="28"/>
        </w:rPr>
        <w:t>
      8) создает, редактирует, оформляет и настраивает текст во Flash [флеш];</w:t>
      </w:r>
    </w:p>
    <w:bookmarkEnd w:id="17828"/>
    <w:bookmarkStart w:name="z18310" w:id="17829"/>
    <w:p>
      <w:pPr>
        <w:spacing w:after="0"/>
        <w:ind w:left="0"/>
        <w:jc w:val="both"/>
      </w:pPr>
      <w:r>
        <w:rPr>
          <w:rFonts w:ascii="Times New Roman"/>
          <w:b w:val="false"/>
          <w:i w:val="false"/>
          <w:color w:val="000000"/>
          <w:sz w:val="28"/>
        </w:rPr>
        <w:t>
      9) знает вспомогательные виды, типы анимации, основанных на перетекании формы, прозрачности и цвета;</w:t>
      </w:r>
    </w:p>
    <w:bookmarkEnd w:id="17829"/>
    <w:bookmarkStart w:name="z18311" w:id="17830"/>
    <w:p>
      <w:pPr>
        <w:spacing w:after="0"/>
        <w:ind w:left="0"/>
        <w:jc w:val="both"/>
      </w:pPr>
      <w:r>
        <w:rPr>
          <w:rFonts w:ascii="Times New Roman"/>
          <w:b w:val="false"/>
          <w:i w:val="false"/>
          <w:color w:val="000000"/>
          <w:sz w:val="28"/>
        </w:rPr>
        <w:t>
      10) создает титры, бегущие по экрану;</w:t>
      </w:r>
    </w:p>
    <w:bookmarkEnd w:id="17830"/>
    <w:bookmarkStart w:name="z18312" w:id="17831"/>
    <w:p>
      <w:pPr>
        <w:spacing w:after="0"/>
        <w:ind w:left="0"/>
        <w:jc w:val="both"/>
      </w:pPr>
      <w:r>
        <w:rPr>
          <w:rFonts w:ascii="Times New Roman"/>
          <w:b w:val="false"/>
          <w:i w:val="false"/>
          <w:color w:val="000000"/>
          <w:sz w:val="28"/>
        </w:rPr>
        <w:t>
      11) переносит рабочий эскиз в графическую среду;</w:t>
      </w:r>
    </w:p>
    <w:bookmarkEnd w:id="17831"/>
    <w:bookmarkStart w:name="z18313" w:id="17832"/>
    <w:p>
      <w:pPr>
        <w:spacing w:after="0"/>
        <w:ind w:left="0"/>
        <w:jc w:val="both"/>
      </w:pPr>
      <w:r>
        <w:rPr>
          <w:rFonts w:ascii="Times New Roman"/>
          <w:b w:val="false"/>
          <w:i w:val="false"/>
          <w:color w:val="000000"/>
          <w:sz w:val="28"/>
        </w:rPr>
        <w:t>
      12) владеет навыками последовательного анимирования персонажей комикса;</w:t>
      </w:r>
    </w:p>
    <w:bookmarkEnd w:id="17832"/>
    <w:bookmarkStart w:name="z18314" w:id="17833"/>
    <w:p>
      <w:pPr>
        <w:spacing w:after="0"/>
        <w:ind w:left="0"/>
        <w:jc w:val="both"/>
      </w:pPr>
      <w:r>
        <w:rPr>
          <w:rFonts w:ascii="Times New Roman"/>
          <w:b w:val="false"/>
          <w:i w:val="false"/>
          <w:color w:val="000000"/>
          <w:sz w:val="28"/>
        </w:rPr>
        <w:t>
      13) выполняет раскадровку сценария;</w:t>
      </w:r>
    </w:p>
    <w:bookmarkEnd w:id="17833"/>
    <w:bookmarkStart w:name="z18315" w:id="17834"/>
    <w:p>
      <w:pPr>
        <w:spacing w:after="0"/>
        <w:ind w:left="0"/>
        <w:jc w:val="both"/>
      </w:pPr>
      <w:r>
        <w:rPr>
          <w:rFonts w:ascii="Times New Roman"/>
          <w:b w:val="false"/>
          <w:i w:val="false"/>
          <w:color w:val="000000"/>
          <w:sz w:val="28"/>
        </w:rPr>
        <w:t>
      14) распределяет анимацию по ее видам;</w:t>
      </w:r>
    </w:p>
    <w:bookmarkEnd w:id="17834"/>
    <w:bookmarkStart w:name="z18316" w:id="17835"/>
    <w:p>
      <w:pPr>
        <w:spacing w:after="0"/>
        <w:ind w:left="0"/>
        <w:jc w:val="both"/>
      </w:pPr>
      <w:r>
        <w:rPr>
          <w:rFonts w:ascii="Times New Roman"/>
          <w:b w:val="false"/>
          <w:i w:val="false"/>
          <w:color w:val="000000"/>
          <w:sz w:val="28"/>
        </w:rPr>
        <w:t>
      15) умеет сохранять и публиковать выполненный проект;</w:t>
      </w:r>
    </w:p>
    <w:bookmarkEnd w:id="17835"/>
    <w:bookmarkStart w:name="z18317" w:id="17836"/>
    <w:p>
      <w:pPr>
        <w:spacing w:after="0"/>
        <w:ind w:left="0"/>
        <w:jc w:val="both"/>
      </w:pPr>
      <w:r>
        <w:rPr>
          <w:rFonts w:ascii="Times New Roman"/>
          <w:b w:val="false"/>
          <w:i w:val="false"/>
          <w:color w:val="000000"/>
          <w:sz w:val="28"/>
        </w:rPr>
        <w:t>
      16) последовательно работает в графической среде технологии Flash [флеш];</w:t>
      </w:r>
    </w:p>
    <w:bookmarkEnd w:id="17836"/>
    <w:bookmarkStart w:name="z18318" w:id="17837"/>
    <w:p>
      <w:pPr>
        <w:spacing w:after="0"/>
        <w:ind w:left="0"/>
        <w:jc w:val="both"/>
      </w:pPr>
      <w:r>
        <w:rPr>
          <w:rFonts w:ascii="Times New Roman"/>
          <w:b w:val="false"/>
          <w:i w:val="false"/>
          <w:color w:val="000000"/>
          <w:sz w:val="28"/>
        </w:rPr>
        <w:t>
      17) применяет полученные знания на уроках рисунка, живописи, композиции.</w:t>
      </w:r>
    </w:p>
    <w:bookmarkEnd w:id="17837"/>
    <w:bookmarkStart w:name="z18319" w:id="17838"/>
    <w:p>
      <w:pPr>
        <w:spacing w:after="0"/>
        <w:ind w:left="0"/>
        <w:jc w:val="left"/>
      </w:pPr>
      <w:r>
        <w:rPr>
          <w:rFonts w:ascii="Times New Roman"/>
          <w:b/>
          <w:i w:val="false"/>
          <w:color w:val="000000"/>
        </w:rPr>
        <w:t xml:space="preserve"> Глава 4. Критерии оценки результатов обучения</w:t>
      </w:r>
    </w:p>
    <w:bookmarkEnd w:id="17838"/>
    <w:bookmarkStart w:name="z18320" w:id="17839"/>
    <w:p>
      <w:pPr>
        <w:spacing w:after="0"/>
        <w:ind w:left="0"/>
        <w:jc w:val="both"/>
      </w:pPr>
      <w:r>
        <w:rPr>
          <w:rFonts w:ascii="Times New Roman"/>
          <w:b w:val="false"/>
          <w:i w:val="false"/>
          <w:color w:val="000000"/>
          <w:sz w:val="28"/>
        </w:rPr>
        <w:t>
      50. Целью контроля успеваемости является выявление результативности в освоении Программы обучающимся.</w:t>
      </w:r>
    </w:p>
    <w:bookmarkEnd w:id="17839"/>
    <w:bookmarkStart w:name="z18321" w:id="17840"/>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зачета. </w:t>
      </w:r>
    </w:p>
    <w:bookmarkEnd w:id="17840"/>
    <w:bookmarkStart w:name="z18322" w:id="17841"/>
    <w:p>
      <w:pPr>
        <w:spacing w:after="0"/>
        <w:ind w:left="0"/>
        <w:jc w:val="both"/>
      </w:pPr>
      <w:r>
        <w:rPr>
          <w:rFonts w:ascii="Times New Roman"/>
          <w:b w:val="false"/>
          <w:i w:val="false"/>
          <w:color w:val="000000"/>
          <w:sz w:val="28"/>
        </w:rPr>
        <w:t xml:space="preserve">
      51. Форма аттестации и контрольно-программные требования к выступлениям обучающихся: </w:t>
      </w:r>
    </w:p>
    <w:bookmarkEnd w:id="17841"/>
    <w:bookmarkStart w:name="z18323" w:id="17842"/>
    <w:p>
      <w:pPr>
        <w:spacing w:after="0"/>
        <w:ind w:left="0"/>
        <w:jc w:val="both"/>
      </w:pPr>
      <w:r>
        <w:rPr>
          <w:rFonts w:ascii="Times New Roman"/>
          <w:b w:val="false"/>
          <w:i w:val="false"/>
          <w:color w:val="000000"/>
          <w:sz w:val="28"/>
        </w:rPr>
        <w:t xml:space="preserve">
      1) 1 класса – во втором полугодии: зачет (проектная работа с использованием инструментов "Заливка", "Градиент", "Осветление", "Затемнение", "Губка", "Размытие", "Резкость", "Обрезка", фильтр группы "Эскиз", "Имитация"); </w:t>
      </w:r>
    </w:p>
    <w:bookmarkEnd w:id="17842"/>
    <w:bookmarkStart w:name="z18324" w:id="17843"/>
    <w:p>
      <w:pPr>
        <w:spacing w:after="0"/>
        <w:ind w:left="0"/>
        <w:jc w:val="both"/>
      </w:pPr>
      <w:r>
        <w:rPr>
          <w:rFonts w:ascii="Times New Roman"/>
          <w:b w:val="false"/>
          <w:i w:val="false"/>
          <w:color w:val="000000"/>
          <w:sz w:val="28"/>
        </w:rPr>
        <w:t>
      2) 2 класс – во втором полугодии: зачет (проектная работа с использованием инструментов "Заливка", "Градиент", "Осветление", "Затемнение", "Губка", "Размытие", "Резкость", "Обрезка", фильтр группы "Эскиз", "Имитация");</w:t>
      </w:r>
    </w:p>
    <w:bookmarkEnd w:id="17843"/>
    <w:bookmarkStart w:name="z18325" w:id="17844"/>
    <w:p>
      <w:pPr>
        <w:spacing w:after="0"/>
        <w:ind w:left="0"/>
        <w:jc w:val="both"/>
      </w:pPr>
      <w:r>
        <w:rPr>
          <w:rFonts w:ascii="Times New Roman"/>
          <w:b w:val="false"/>
          <w:i w:val="false"/>
          <w:color w:val="000000"/>
          <w:sz w:val="28"/>
        </w:rPr>
        <w:t>
      3) 3 класс – во втором полугодии: зачет (проектная работа в программе Adobe Photoshop [адоб фотошоп]);</w:t>
      </w:r>
    </w:p>
    <w:bookmarkEnd w:id="17844"/>
    <w:bookmarkStart w:name="z18326" w:id="17845"/>
    <w:p>
      <w:pPr>
        <w:spacing w:after="0"/>
        <w:ind w:left="0"/>
        <w:jc w:val="both"/>
      </w:pPr>
      <w:r>
        <w:rPr>
          <w:rFonts w:ascii="Times New Roman"/>
          <w:b w:val="false"/>
          <w:i w:val="false"/>
          <w:color w:val="000000"/>
          <w:sz w:val="28"/>
        </w:rPr>
        <w:t>
      4) 4 класс – во втором полугодии: зачет (анимация мультфильма).</w:t>
      </w:r>
    </w:p>
    <w:bookmarkEnd w:id="17845"/>
    <w:bookmarkStart w:name="z18327" w:id="17846"/>
    <w:p>
      <w:pPr>
        <w:spacing w:after="0"/>
        <w:ind w:left="0"/>
        <w:jc w:val="both"/>
      </w:pPr>
      <w:r>
        <w:rPr>
          <w:rFonts w:ascii="Times New Roman"/>
          <w:b w:val="false"/>
          <w:i w:val="false"/>
          <w:color w:val="000000"/>
          <w:sz w:val="28"/>
        </w:rPr>
        <w:t>
      52. При оценке работы обучающегося педагог учитывает следующие параметры:</w:t>
      </w:r>
    </w:p>
    <w:bookmarkEnd w:id="17846"/>
    <w:bookmarkStart w:name="z18328" w:id="17847"/>
    <w:p>
      <w:pPr>
        <w:spacing w:after="0"/>
        <w:ind w:left="0"/>
        <w:jc w:val="both"/>
      </w:pPr>
      <w:r>
        <w:rPr>
          <w:rFonts w:ascii="Times New Roman"/>
          <w:b w:val="false"/>
          <w:i w:val="false"/>
          <w:color w:val="000000"/>
          <w:sz w:val="28"/>
        </w:rPr>
        <w:t xml:space="preserve">
      1) содержание прорабатываемой темы, художественное отображение ее качественной специфики в композиции; </w:t>
      </w:r>
    </w:p>
    <w:bookmarkEnd w:id="17847"/>
    <w:bookmarkStart w:name="z18329" w:id="17848"/>
    <w:p>
      <w:pPr>
        <w:spacing w:after="0"/>
        <w:ind w:left="0"/>
        <w:jc w:val="both"/>
      </w:pPr>
      <w:r>
        <w:rPr>
          <w:rFonts w:ascii="Times New Roman"/>
          <w:b w:val="false"/>
          <w:i w:val="false"/>
          <w:color w:val="000000"/>
          <w:sz w:val="28"/>
        </w:rPr>
        <w:t>
      2) соответствие вида композиционной организации характеру решаемой учебной задачи;</w:t>
      </w:r>
    </w:p>
    <w:bookmarkEnd w:id="17848"/>
    <w:bookmarkStart w:name="z18330" w:id="17849"/>
    <w:p>
      <w:pPr>
        <w:spacing w:after="0"/>
        <w:ind w:left="0"/>
        <w:jc w:val="both"/>
      </w:pPr>
      <w:r>
        <w:rPr>
          <w:rFonts w:ascii="Times New Roman"/>
          <w:b w:val="false"/>
          <w:i w:val="false"/>
          <w:color w:val="000000"/>
          <w:sz w:val="28"/>
        </w:rPr>
        <w:t xml:space="preserve">
      3) стилистическое единство (гармоничность) формообразования композиционных элементов; </w:t>
      </w:r>
    </w:p>
    <w:bookmarkEnd w:id="17849"/>
    <w:bookmarkStart w:name="z18331" w:id="17850"/>
    <w:p>
      <w:pPr>
        <w:spacing w:after="0"/>
        <w:ind w:left="0"/>
        <w:jc w:val="both"/>
      </w:pPr>
      <w:r>
        <w:rPr>
          <w:rFonts w:ascii="Times New Roman"/>
          <w:b w:val="false"/>
          <w:i w:val="false"/>
          <w:color w:val="000000"/>
          <w:sz w:val="28"/>
        </w:rPr>
        <w:t>
      4) соблюдение количественной меры (минимум средств - максимум выразительности) в применении формально-композиционных и художественно-образных средств для решения конкретно поставленной задачи;</w:t>
      </w:r>
    </w:p>
    <w:bookmarkEnd w:id="17850"/>
    <w:bookmarkStart w:name="z18332" w:id="17851"/>
    <w:p>
      <w:pPr>
        <w:spacing w:after="0"/>
        <w:ind w:left="0"/>
        <w:jc w:val="both"/>
      </w:pPr>
      <w:r>
        <w:rPr>
          <w:rFonts w:ascii="Times New Roman"/>
          <w:b w:val="false"/>
          <w:i w:val="false"/>
          <w:color w:val="000000"/>
          <w:sz w:val="28"/>
        </w:rPr>
        <w:t xml:space="preserve">
      5) самостоятельность композиционного решения и целостность его внутренней структуры; </w:t>
      </w:r>
    </w:p>
    <w:bookmarkEnd w:id="17851"/>
    <w:bookmarkStart w:name="z18333" w:id="17852"/>
    <w:p>
      <w:pPr>
        <w:spacing w:after="0"/>
        <w:ind w:left="0"/>
        <w:jc w:val="both"/>
      </w:pPr>
      <w:r>
        <w:rPr>
          <w:rFonts w:ascii="Times New Roman"/>
          <w:b w:val="false"/>
          <w:i w:val="false"/>
          <w:color w:val="000000"/>
          <w:sz w:val="28"/>
        </w:rPr>
        <w:t>
      6) тщательная проработка и художественная культура графического исполнения композиционного произведения;</w:t>
      </w:r>
    </w:p>
    <w:bookmarkEnd w:id="17852"/>
    <w:bookmarkStart w:name="z18334" w:id="17853"/>
    <w:p>
      <w:pPr>
        <w:spacing w:after="0"/>
        <w:ind w:left="0"/>
        <w:jc w:val="both"/>
      </w:pPr>
      <w:r>
        <w:rPr>
          <w:rFonts w:ascii="Times New Roman"/>
          <w:b w:val="false"/>
          <w:i w:val="false"/>
          <w:color w:val="000000"/>
          <w:sz w:val="28"/>
        </w:rPr>
        <w:t>
      7) методическая последовательность работы над заданием.</w:t>
      </w:r>
    </w:p>
    <w:bookmarkEnd w:id="17853"/>
    <w:bookmarkStart w:name="z18335" w:id="17854"/>
    <w:p>
      <w:pPr>
        <w:spacing w:after="0"/>
        <w:ind w:left="0"/>
        <w:jc w:val="both"/>
      </w:pPr>
      <w:r>
        <w:rPr>
          <w:rFonts w:ascii="Times New Roman"/>
          <w:b w:val="false"/>
          <w:i w:val="false"/>
          <w:color w:val="000000"/>
          <w:sz w:val="28"/>
        </w:rPr>
        <w:t>
      53. Критерии оценки зачета (без оценки) – работа соответствует необходимому уровню на данном этапе обучения.</w:t>
      </w:r>
    </w:p>
    <w:bookmarkEnd w:id="1785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8337" w:id="17855"/>
    <w:p>
      <w:pPr>
        <w:spacing w:after="0"/>
        <w:ind w:left="0"/>
        <w:jc w:val="left"/>
      </w:pPr>
      <w:r>
        <w:rPr>
          <w:rFonts w:ascii="Times New Roman"/>
          <w:b/>
          <w:i w:val="false"/>
          <w:color w:val="000000"/>
        </w:rPr>
        <w:t xml:space="preserve"> Образовательная программа по предмету "Традиционное пение" детских музыкальных школ и детских школ искусств</w:t>
      </w:r>
    </w:p>
    <w:bookmarkEnd w:id="17855"/>
    <w:bookmarkStart w:name="z18338" w:id="17856"/>
    <w:p>
      <w:pPr>
        <w:spacing w:after="0"/>
        <w:ind w:left="0"/>
        <w:jc w:val="left"/>
      </w:pPr>
      <w:r>
        <w:rPr>
          <w:rFonts w:ascii="Times New Roman"/>
          <w:b/>
          <w:i w:val="false"/>
          <w:color w:val="000000"/>
        </w:rPr>
        <w:t xml:space="preserve"> Глава 1. Общие положения</w:t>
      </w:r>
    </w:p>
    <w:bookmarkEnd w:id="17856"/>
    <w:bookmarkStart w:name="z18339" w:id="17857"/>
    <w:p>
      <w:pPr>
        <w:spacing w:after="0"/>
        <w:ind w:left="0"/>
        <w:jc w:val="both"/>
      </w:pPr>
      <w:r>
        <w:rPr>
          <w:rFonts w:ascii="Times New Roman"/>
          <w:b w:val="false"/>
          <w:i w:val="false"/>
          <w:color w:val="000000"/>
          <w:sz w:val="28"/>
        </w:rPr>
        <w:t>
      1. Образовательная программа по предмету "Традиционное пение" для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"Традиционное пение".</w:t>
      </w:r>
    </w:p>
    <w:bookmarkEnd w:id="17857"/>
    <w:bookmarkStart w:name="z18340" w:id="17858"/>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7858"/>
    <w:bookmarkStart w:name="z18341" w:id="17859"/>
    <w:p>
      <w:pPr>
        <w:spacing w:after="0"/>
        <w:ind w:left="0"/>
        <w:jc w:val="both"/>
      </w:pPr>
      <w:r>
        <w:rPr>
          <w:rFonts w:ascii="Times New Roman"/>
          <w:b w:val="false"/>
          <w:i w:val="false"/>
          <w:color w:val="000000"/>
          <w:sz w:val="28"/>
        </w:rPr>
        <w:t>
      1) аккомпанемент – гармоническое и ритмическое сопровождение основного мелодического голоса; сопровождение одним или несколькими инструментами, а также оркестром сольной партии;</w:t>
      </w:r>
    </w:p>
    <w:bookmarkEnd w:id="17859"/>
    <w:bookmarkStart w:name="z18342" w:id="17860"/>
    <w:p>
      <w:pPr>
        <w:spacing w:after="0"/>
        <w:ind w:left="0"/>
        <w:jc w:val="both"/>
      </w:pPr>
      <w:r>
        <w:rPr>
          <w:rFonts w:ascii="Times New Roman"/>
          <w:b w:val="false"/>
          <w:i w:val="false"/>
          <w:color w:val="000000"/>
          <w:sz w:val="28"/>
        </w:rPr>
        <w:t>
      2) акжелен - тармакты кюй (западноказахстанской традиции токпе;</w:t>
      </w:r>
    </w:p>
    <w:bookmarkEnd w:id="17860"/>
    <w:bookmarkStart w:name="z18343" w:id="17861"/>
    <w:p>
      <w:pPr>
        <w:spacing w:after="0"/>
        <w:ind w:left="0"/>
        <w:jc w:val="both"/>
      </w:pPr>
      <w:r>
        <w:rPr>
          <w:rFonts w:ascii="Times New Roman"/>
          <w:b w:val="false"/>
          <w:i w:val="false"/>
          <w:color w:val="000000"/>
          <w:sz w:val="28"/>
        </w:rPr>
        <w:t xml:space="preserve">
      3) аппликатура – распределение пальцев при игре на музыкальных инструментах для удобства исполнения; </w:t>
      </w:r>
    </w:p>
    <w:bookmarkEnd w:id="17861"/>
    <w:bookmarkStart w:name="z18344" w:id="17862"/>
    <w:p>
      <w:pPr>
        <w:spacing w:after="0"/>
        <w:ind w:left="0"/>
        <w:jc w:val="both"/>
      </w:pPr>
      <w:r>
        <w:rPr>
          <w:rFonts w:ascii="Times New Roman"/>
          <w:b w:val="false"/>
          <w:i w:val="false"/>
          <w:color w:val="000000"/>
          <w:sz w:val="28"/>
        </w:rPr>
        <w:t>
      4) балбырауын – стремительный домбровый кюй төкпе, род особой лирики, посвященной сфере самых интимных переживаний и чувств; означает высотно-регистровый строй домбры, соответствующий данному психоэмоциональному состоянию человека;</w:t>
      </w:r>
    </w:p>
    <w:bookmarkEnd w:id="17862"/>
    <w:bookmarkStart w:name="z18345" w:id="17863"/>
    <w:p>
      <w:pPr>
        <w:spacing w:after="0"/>
        <w:ind w:left="0"/>
        <w:jc w:val="both"/>
      </w:pPr>
      <w:r>
        <w:rPr>
          <w:rFonts w:ascii="Times New Roman"/>
          <w:b w:val="false"/>
          <w:i w:val="false"/>
          <w:color w:val="000000"/>
          <w:sz w:val="28"/>
        </w:rPr>
        <w:t>
      5)  бас буын – начальный раздел западноказахстанского домбрового кюя төкпе, включающий вступление и основную мелодию кюя:</w:t>
      </w:r>
    </w:p>
    <w:bookmarkEnd w:id="17863"/>
    <w:bookmarkStart w:name="z18346" w:id="17864"/>
    <w:p>
      <w:pPr>
        <w:spacing w:after="0"/>
        <w:ind w:left="0"/>
        <w:jc w:val="both"/>
      </w:pPr>
      <w:r>
        <w:rPr>
          <w:rFonts w:ascii="Times New Roman"/>
          <w:b w:val="false"/>
          <w:i w:val="false"/>
          <w:color w:val="000000"/>
          <w:sz w:val="28"/>
        </w:rPr>
        <w:t>
      6) домбра – двухструнный щипковый музыкальный инструмент, главный источник этнокультурной информации казахов;</w:t>
      </w:r>
    </w:p>
    <w:bookmarkEnd w:id="17864"/>
    <w:bookmarkStart w:name="z18347" w:id="17865"/>
    <w:p>
      <w:pPr>
        <w:spacing w:after="0"/>
        <w:ind w:left="0"/>
        <w:jc w:val="both"/>
      </w:pPr>
      <w:r>
        <w:rPr>
          <w:rFonts w:ascii="Times New Roman"/>
          <w:b w:val="false"/>
          <w:i w:val="false"/>
          <w:color w:val="000000"/>
          <w:sz w:val="28"/>
        </w:rPr>
        <w:t>
      7) жар-жар – свадебная обрядовая песня-диалог;</w:t>
      </w:r>
    </w:p>
    <w:bookmarkEnd w:id="17865"/>
    <w:bookmarkStart w:name="z18348" w:id="17866"/>
    <w:p>
      <w:pPr>
        <w:spacing w:after="0"/>
        <w:ind w:left="0"/>
        <w:jc w:val="both"/>
      </w:pPr>
      <w:r>
        <w:rPr>
          <w:rFonts w:ascii="Times New Roman"/>
          <w:b w:val="false"/>
          <w:i w:val="false"/>
          <w:color w:val="000000"/>
          <w:sz w:val="28"/>
        </w:rPr>
        <w:t>
      8) жыр – эпическая традиция, включающая систему жанров (терме, толгау, арнау, хат);</w:t>
      </w:r>
    </w:p>
    <w:bookmarkEnd w:id="17866"/>
    <w:bookmarkStart w:name="z18349" w:id="17867"/>
    <w:p>
      <w:pPr>
        <w:spacing w:after="0"/>
        <w:ind w:left="0"/>
        <w:jc w:val="both"/>
      </w:pPr>
      <w:r>
        <w:rPr>
          <w:rFonts w:ascii="Times New Roman"/>
          <w:b w:val="false"/>
          <w:i w:val="false"/>
          <w:color w:val="000000"/>
          <w:sz w:val="28"/>
        </w:rPr>
        <w:t>
      9) квинтовый круг – обозначение 12 пар энгармонически равных диезных и бемольных тональностей, расположенных по кругу через интервал квинта таким образом, что количество диезов увеличивается по движению часовой стрелки, а количество бемолей против часовой стрелки;</w:t>
      </w:r>
    </w:p>
    <w:bookmarkEnd w:id="17867"/>
    <w:bookmarkStart w:name="z18350" w:id="17868"/>
    <w:p>
      <w:pPr>
        <w:spacing w:after="0"/>
        <w:ind w:left="0"/>
        <w:jc w:val="both"/>
      </w:pPr>
      <w:r>
        <w:rPr>
          <w:rFonts w:ascii="Times New Roman"/>
          <w:b w:val="false"/>
          <w:i w:val="false"/>
          <w:color w:val="000000"/>
          <w:sz w:val="28"/>
        </w:rPr>
        <w:t>
      10) кюй – традиционная инструментальная музыка казахов;</w:t>
      </w:r>
    </w:p>
    <w:bookmarkEnd w:id="17868"/>
    <w:bookmarkStart w:name="z18351" w:id="17869"/>
    <w:p>
      <w:pPr>
        <w:spacing w:after="0"/>
        <w:ind w:left="0"/>
        <w:jc w:val="both"/>
      </w:pPr>
      <w:r>
        <w:rPr>
          <w:rFonts w:ascii="Times New Roman"/>
          <w:b w:val="false"/>
          <w:i w:val="false"/>
          <w:color w:val="000000"/>
          <w:sz w:val="28"/>
        </w:rPr>
        <w:t>
      11) кагыс – штрих домбровой музыки; артикуляционная речь домбрового искусства;</w:t>
      </w:r>
    </w:p>
    <w:bookmarkEnd w:id="17869"/>
    <w:bookmarkStart w:name="z18352" w:id="17870"/>
    <w:p>
      <w:pPr>
        <w:spacing w:after="0"/>
        <w:ind w:left="0"/>
        <w:jc w:val="both"/>
      </w:pPr>
      <w:r>
        <w:rPr>
          <w:rFonts w:ascii="Times New Roman"/>
          <w:b w:val="false"/>
          <w:i w:val="false"/>
          <w:color w:val="000000"/>
          <w:sz w:val="28"/>
        </w:rPr>
        <w:t xml:space="preserve">
      12) устойчивые ступени лада – звуки лада, способные завершить музыкальное движение; </w:t>
      </w:r>
    </w:p>
    <w:bookmarkEnd w:id="17870"/>
    <w:bookmarkStart w:name="z18353" w:id="17871"/>
    <w:p>
      <w:pPr>
        <w:spacing w:after="0"/>
        <w:ind w:left="0"/>
        <w:jc w:val="both"/>
      </w:pPr>
      <w:r>
        <w:rPr>
          <w:rFonts w:ascii="Times New Roman"/>
          <w:b w:val="false"/>
          <w:i w:val="false"/>
          <w:color w:val="000000"/>
          <w:sz w:val="28"/>
        </w:rPr>
        <w:t>
      13) регистр – часть диапазона инструмента или певческого голоса, характеризующаяся тембровым единством и механизмом звукоизвлечения (у вокалистов);</w:t>
      </w:r>
    </w:p>
    <w:bookmarkEnd w:id="17871"/>
    <w:bookmarkStart w:name="z18354" w:id="17872"/>
    <w:p>
      <w:pPr>
        <w:spacing w:after="0"/>
        <w:ind w:left="0"/>
        <w:jc w:val="both"/>
      </w:pPr>
      <w:r>
        <w:rPr>
          <w:rFonts w:ascii="Times New Roman"/>
          <w:b w:val="false"/>
          <w:i w:val="false"/>
          <w:color w:val="000000"/>
          <w:sz w:val="28"/>
        </w:rPr>
        <w:t>
      14) анализ – принятое в музыкознании название эстетического и технологического разборов музыкального произведения;</w:t>
      </w:r>
    </w:p>
    <w:bookmarkEnd w:id="17872"/>
    <w:bookmarkStart w:name="z18355" w:id="17873"/>
    <w:p>
      <w:pPr>
        <w:spacing w:after="0"/>
        <w:ind w:left="0"/>
        <w:jc w:val="both"/>
      </w:pPr>
      <w:r>
        <w:rPr>
          <w:rFonts w:ascii="Times New Roman"/>
          <w:b w:val="false"/>
          <w:i w:val="false"/>
          <w:color w:val="000000"/>
          <w:sz w:val="28"/>
        </w:rPr>
        <w:t>
      15) тармакты кюй – цикл, состоящий из 62 кюев;</w:t>
      </w:r>
    </w:p>
    <w:bookmarkEnd w:id="17873"/>
    <w:bookmarkStart w:name="z18356" w:id="17874"/>
    <w:p>
      <w:pPr>
        <w:spacing w:after="0"/>
        <w:ind w:left="0"/>
        <w:jc w:val="both"/>
      </w:pPr>
      <w:r>
        <w:rPr>
          <w:rFonts w:ascii="Times New Roman"/>
          <w:b w:val="false"/>
          <w:i w:val="false"/>
          <w:color w:val="000000"/>
          <w:sz w:val="28"/>
        </w:rPr>
        <w:t>
      16) тартыс – инструментальное состязание в исполнительском и творчески импровизаторском мастерстве;</w:t>
      </w:r>
    </w:p>
    <w:bookmarkEnd w:id="17874"/>
    <w:bookmarkStart w:name="z18357" w:id="17875"/>
    <w:p>
      <w:pPr>
        <w:spacing w:after="0"/>
        <w:ind w:left="0"/>
        <w:jc w:val="both"/>
      </w:pPr>
      <w:r>
        <w:rPr>
          <w:rFonts w:ascii="Times New Roman"/>
          <w:b w:val="false"/>
          <w:i w:val="false"/>
          <w:color w:val="000000"/>
          <w:sz w:val="28"/>
        </w:rPr>
        <w:t>
      17) кюй токпе - домбровая традиция Западного Казахстана, отличительная черта динамическая форма-схема, которая организует импровизационное развитие кюев в обязательной последовательности бас буын, ортангы буын, сага;</w:t>
      </w:r>
    </w:p>
    <w:bookmarkEnd w:id="17875"/>
    <w:bookmarkStart w:name="z18358" w:id="17876"/>
    <w:p>
      <w:pPr>
        <w:spacing w:after="0"/>
        <w:ind w:left="0"/>
        <w:jc w:val="both"/>
      </w:pPr>
      <w:r>
        <w:rPr>
          <w:rFonts w:ascii="Times New Roman"/>
          <w:b w:val="false"/>
          <w:i w:val="false"/>
          <w:color w:val="000000"/>
          <w:sz w:val="28"/>
        </w:rPr>
        <w:t xml:space="preserve">
      18) илие кагыс– домбровый штрих, который заключается в круговом движении по деке и грифу инструмента всеми пальцами руки; </w:t>
      </w:r>
    </w:p>
    <w:bookmarkEnd w:id="17876"/>
    <w:bookmarkStart w:name="z18359" w:id="17877"/>
    <w:p>
      <w:pPr>
        <w:spacing w:after="0"/>
        <w:ind w:left="0"/>
        <w:jc w:val="both"/>
      </w:pPr>
      <w:r>
        <w:rPr>
          <w:rFonts w:ascii="Times New Roman"/>
          <w:b w:val="false"/>
          <w:i w:val="false"/>
          <w:color w:val="000000"/>
          <w:sz w:val="28"/>
        </w:rPr>
        <w:t>
      19) длительность – одно из основных свойств звука, результат продолжительности колебания звучащего тела;</w:t>
      </w:r>
    </w:p>
    <w:bookmarkEnd w:id="17877"/>
    <w:bookmarkStart w:name="z18360" w:id="17878"/>
    <w:p>
      <w:pPr>
        <w:spacing w:after="0"/>
        <w:ind w:left="0"/>
        <w:jc w:val="both"/>
      </w:pPr>
      <w:r>
        <w:rPr>
          <w:rFonts w:ascii="Times New Roman"/>
          <w:b w:val="false"/>
          <w:i w:val="false"/>
          <w:color w:val="000000"/>
          <w:sz w:val="28"/>
        </w:rPr>
        <w:t>
      20) кюй шертпе –домбровая традиция Восточного, Центрального и Южного Казахстана, характеризуют песенный склад, утонченная камерность, мягкое щипковое звукоизвлечение пальцами.</w:t>
      </w:r>
    </w:p>
    <w:bookmarkEnd w:id="17878"/>
    <w:bookmarkStart w:name="z18361" w:id="17879"/>
    <w:p>
      <w:pPr>
        <w:spacing w:after="0"/>
        <w:ind w:left="0"/>
        <w:jc w:val="both"/>
      </w:pPr>
      <w:r>
        <w:rPr>
          <w:rFonts w:ascii="Times New Roman"/>
          <w:b w:val="false"/>
          <w:i w:val="false"/>
          <w:color w:val="000000"/>
          <w:sz w:val="28"/>
        </w:rPr>
        <w:t>
      3. Цель Программы: создание условий для обучения традиционному пению, духовное, музыкальное творческое развитие обучающихся через практическое освоение основ исполнительского мастерства, формирование вокально-исполнительских умений и навыков, приобщение детей к основам национальной музыкальной культуры.</w:t>
      </w:r>
    </w:p>
    <w:bookmarkEnd w:id="17879"/>
    <w:bookmarkStart w:name="z18362" w:id="17880"/>
    <w:p>
      <w:pPr>
        <w:spacing w:after="0"/>
        <w:ind w:left="0"/>
        <w:jc w:val="both"/>
      </w:pPr>
      <w:r>
        <w:rPr>
          <w:rFonts w:ascii="Times New Roman"/>
          <w:b w:val="false"/>
          <w:i w:val="false"/>
          <w:color w:val="000000"/>
          <w:sz w:val="28"/>
        </w:rPr>
        <w:t>
      4. Задачи Программы:</w:t>
      </w:r>
    </w:p>
    <w:bookmarkEnd w:id="17880"/>
    <w:bookmarkStart w:name="z18363" w:id="17881"/>
    <w:p>
      <w:pPr>
        <w:spacing w:after="0"/>
        <w:ind w:left="0"/>
        <w:jc w:val="both"/>
      </w:pPr>
      <w:r>
        <w:rPr>
          <w:rFonts w:ascii="Times New Roman"/>
          <w:b w:val="false"/>
          <w:i w:val="false"/>
          <w:color w:val="000000"/>
          <w:sz w:val="28"/>
        </w:rPr>
        <w:t>
      Обучающие:</w:t>
      </w:r>
    </w:p>
    <w:bookmarkEnd w:id="17881"/>
    <w:bookmarkStart w:name="z18364" w:id="17882"/>
    <w:p>
      <w:pPr>
        <w:spacing w:after="0"/>
        <w:ind w:left="0"/>
        <w:jc w:val="both"/>
      </w:pPr>
      <w:r>
        <w:rPr>
          <w:rFonts w:ascii="Times New Roman"/>
          <w:b w:val="false"/>
          <w:i w:val="false"/>
          <w:color w:val="000000"/>
          <w:sz w:val="28"/>
        </w:rPr>
        <w:t>
      1) знакомство с искусством традиционного пения;</w:t>
      </w:r>
    </w:p>
    <w:bookmarkEnd w:id="17882"/>
    <w:bookmarkStart w:name="z18365" w:id="17883"/>
    <w:p>
      <w:pPr>
        <w:spacing w:after="0"/>
        <w:ind w:left="0"/>
        <w:jc w:val="both"/>
      </w:pPr>
      <w:r>
        <w:rPr>
          <w:rFonts w:ascii="Times New Roman"/>
          <w:b w:val="false"/>
          <w:i w:val="false"/>
          <w:color w:val="000000"/>
          <w:sz w:val="28"/>
        </w:rPr>
        <w:t>
      2) обучение пению традиционных песен с живого голоса без нот;</w:t>
      </w:r>
    </w:p>
    <w:bookmarkEnd w:id="17883"/>
    <w:bookmarkStart w:name="z18366" w:id="17884"/>
    <w:p>
      <w:pPr>
        <w:spacing w:after="0"/>
        <w:ind w:left="0"/>
        <w:jc w:val="both"/>
      </w:pPr>
      <w:r>
        <w:rPr>
          <w:rFonts w:ascii="Times New Roman"/>
          <w:b w:val="false"/>
          <w:i w:val="false"/>
          <w:color w:val="000000"/>
          <w:sz w:val="28"/>
        </w:rPr>
        <w:t>
      3) обучение основным приемам исполнения песен с домбровым аккомпанементом;</w:t>
      </w:r>
    </w:p>
    <w:bookmarkEnd w:id="17884"/>
    <w:bookmarkStart w:name="z18367" w:id="17885"/>
    <w:p>
      <w:pPr>
        <w:spacing w:after="0"/>
        <w:ind w:left="0"/>
        <w:jc w:val="both"/>
      </w:pPr>
      <w:r>
        <w:rPr>
          <w:rFonts w:ascii="Times New Roman"/>
          <w:b w:val="false"/>
          <w:i w:val="false"/>
          <w:color w:val="000000"/>
          <w:sz w:val="28"/>
        </w:rPr>
        <w:t xml:space="preserve">
      4) знакомство с основами традиционного исполнительства народных песен разных региональных школ, историей создания песен-легенд, вариантами и особенностями исполнения народных песен исполнителями разных лет, донесших народное искусство до наших дней. </w:t>
      </w:r>
    </w:p>
    <w:bookmarkEnd w:id="17885"/>
    <w:bookmarkStart w:name="z18368" w:id="17886"/>
    <w:p>
      <w:pPr>
        <w:spacing w:after="0"/>
        <w:ind w:left="0"/>
        <w:jc w:val="both"/>
      </w:pPr>
      <w:r>
        <w:rPr>
          <w:rFonts w:ascii="Times New Roman"/>
          <w:b w:val="false"/>
          <w:i w:val="false"/>
          <w:color w:val="000000"/>
          <w:sz w:val="28"/>
        </w:rPr>
        <w:t>
      Развивающие:</w:t>
      </w:r>
    </w:p>
    <w:bookmarkEnd w:id="17886"/>
    <w:bookmarkStart w:name="z18369" w:id="17887"/>
    <w:p>
      <w:pPr>
        <w:spacing w:after="0"/>
        <w:ind w:left="0"/>
        <w:jc w:val="both"/>
      </w:pPr>
      <w:r>
        <w:rPr>
          <w:rFonts w:ascii="Times New Roman"/>
          <w:b w:val="false"/>
          <w:i w:val="false"/>
          <w:color w:val="000000"/>
          <w:sz w:val="28"/>
        </w:rPr>
        <w:t>
      1) развитие музыкального слуха, чувство метроритма, музыкальной памяти, музыкального мышления, творческого воображения, артистических способностей;</w:t>
      </w:r>
    </w:p>
    <w:bookmarkEnd w:id="17887"/>
    <w:bookmarkStart w:name="z18370" w:id="17888"/>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обучающегося к творческой деятельности;</w:t>
      </w:r>
    </w:p>
    <w:bookmarkEnd w:id="17888"/>
    <w:bookmarkStart w:name="z18371" w:id="17889"/>
    <w:p>
      <w:pPr>
        <w:spacing w:after="0"/>
        <w:ind w:left="0"/>
        <w:jc w:val="both"/>
      </w:pPr>
      <w:r>
        <w:rPr>
          <w:rFonts w:ascii="Times New Roman"/>
          <w:b w:val="false"/>
          <w:i w:val="false"/>
          <w:color w:val="000000"/>
          <w:sz w:val="28"/>
        </w:rPr>
        <w:t>
      3) расширение музыкального кругозора, развитие индивидуальных способностей обучающегося;</w:t>
      </w:r>
    </w:p>
    <w:bookmarkEnd w:id="17889"/>
    <w:bookmarkStart w:name="z18372" w:id="17890"/>
    <w:p>
      <w:pPr>
        <w:spacing w:after="0"/>
        <w:ind w:left="0"/>
        <w:jc w:val="both"/>
      </w:pPr>
      <w:r>
        <w:rPr>
          <w:rFonts w:ascii="Times New Roman"/>
          <w:b w:val="false"/>
          <w:i w:val="false"/>
          <w:color w:val="000000"/>
          <w:sz w:val="28"/>
        </w:rPr>
        <w:t>
      4) развитие творческих способностей, эстетического вкуса, умений импровизировать, ориентироваться в музыкальных традициях, способствовать утверждению индивидуальности обучающегося.</w:t>
      </w:r>
    </w:p>
    <w:bookmarkEnd w:id="17890"/>
    <w:bookmarkStart w:name="z18373" w:id="17891"/>
    <w:p>
      <w:pPr>
        <w:spacing w:after="0"/>
        <w:ind w:left="0"/>
        <w:jc w:val="both"/>
      </w:pPr>
      <w:r>
        <w:rPr>
          <w:rFonts w:ascii="Times New Roman"/>
          <w:b w:val="false"/>
          <w:i w:val="false"/>
          <w:color w:val="000000"/>
          <w:sz w:val="28"/>
        </w:rPr>
        <w:t>
      Воспитательные:</w:t>
      </w:r>
    </w:p>
    <w:bookmarkEnd w:id="17891"/>
    <w:bookmarkStart w:name="z18374" w:id="17892"/>
    <w:p>
      <w:pPr>
        <w:spacing w:after="0"/>
        <w:ind w:left="0"/>
        <w:jc w:val="both"/>
      </w:pPr>
      <w:r>
        <w:rPr>
          <w:rFonts w:ascii="Times New Roman"/>
          <w:b w:val="false"/>
          <w:i w:val="false"/>
          <w:color w:val="000000"/>
          <w:sz w:val="28"/>
        </w:rPr>
        <w:t>
      1) воспитание у обучающегося культуры музицирования на инструменте;</w:t>
      </w:r>
    </w:p>
    <w:bookmarkEnd w:id="17892"/>
    <w:bookmarkStart w:name="z18375" w:id="17893"/>
    <w:p>
      <w:pPr>
        <w:spacing w:after="0"/>
        <w:ind w:left="0"/>
        <w:jc w:val="both"/>
      </w:pPr>
      <w:r>
        <w:rPr>
          <w:rFonts w:ascii="Times New Roman"/>
          <w:b w:val="false"/>
          <w:i w:val="false"/>
          <w:color w:val="000000"/>
          <w:sz w:val="28"/>
        </w:rPr>
        <w:t xml:space="preserve">
      2) воспитание любви к искусству через освоение отечественных культурных ценностей, традиций, лучших образцов народного творчества; </w:t>
      </w:r>
    </w:p>
    <w:bookmarkEnd w:id="17893"/>
    <w:bookmarkStart w:name="z18376" w:id="17894"/>
    <w:p>
      <w:pPr>
        <w:spacing w:after="0"/>
        <w:ind w:left="0"/>
        <w:jc w:val="both"/>
      </w:pPr>
      <w:r>
        <w:rPr>
          <w:rFonts w:ascii="Times New Roman"/>
          <w:b w:val="false"/>
          <w:i w:val="false"/>
          <w:color w:val="000000"/>
          <w:sz w:val="28"/>
        </w:rPr>
        <w:t xml:space="preserve">
      3) формирование у обучающегося осознанной мотивации к продолжению профессионального обучения. </w:t>
      </w:r>
    </w:p>
    <w:bookmarkEnd w:id="17894"/>
    <w:bookmarkStart w:name="z18377" w:id="17895"/>
    <w:p>
      <w:pPr>
        <w:spacing w:after="0"/>
        <w:ind w:left="0"/>
        <w:jc w:val="both"/>
      </w:pPr>
      <w:r>
        <w:rPr>
          <w:rFonts w:ascii="Times New Roman"/>
          <w:b w:val="false"/>
          <w:i w:val="false"/>
          <w:color w:val="000000"/>
          <w:sz w:val="28"/>
        </w:rPr>
        <w:t xml:space="preserve">
      5. Срок обучения детей традиционному пению – пять лет.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 </w:t>
      </w:r>
    </w:p>
    <w:bookmarkEnd w:id="17895"/>
    <w:bookmarkStart w:name="z18378" w:id="17896"/>
    <w:p>
      <w:pPr>
        <w:spacing w:after="0"/>
        <w:ind w:left="0"/>
        <w:jc w:val="both"/>
      </w:pPr>
      <w:r>
        <w:rPr>
          <w:rFonts w:ascii="Times New Roman"/>
          <w:b w:val="false"/>
          <w:i w:val="false"/>
          <w:color w:val="000000"/>
          <w:sz w:val="28"/>
        </w:rPr>
        <w:t>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Обучение осуществляется в индивидуальной форме.</w:t>
      </w:r>
    </w:p>
    <w:bookmarkEnd w:id="17896"/>
    <w:bookmarkStart w:name="z18379" w:id="1789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7897"/>
    <w:bookmarkStart w:name="z18380" w:id="17898"/>
    <w:p>
      <w:pPr>
        <w:spacing w:after="0"/>
        <w:ind w:left="0"/>
        <w:jc w:val="both"/>
      </w:pPr>
      <w:r>
        <w:rPr>
          <w:rFonts w:ascii="Times New Roman"/>
          <w:b w:val="false"/>
          <w:i w:val="false"/>
          <w:color w:val="000000"/>
          <w:sz w:val="28"/>
        </w:rPr>
        <w:t>
      7. Программа направлена на комплексное развитие личности обучающегося, формирование умений певческой деятельности, совершенствование специальных навыков традиционного пения, координацию деятельности голосового аппарата с основными свойствами певческого голоса и развитие слуховых навыков.</w:t>
      </w:r>
    </w:p>
    <w:bookmarkEnd w:id="17898"/>
    <w:bookmarkStart w:name="z18381" w:id="17899"/>
    <w:p>
      <w:pPr>
        <w:spacing w:after="0"/>
        <w:ind w:left="0"/>
        <w:jc w:val="both"/>
      </w:pPr>
      <w:r>
        <w:rPr>
          <w:rFonts w:ascii="Times New Roman"/>
          <w:b w:val="false"/>
          <w:i w:val="false"/>
          <w:color w:val="000000"/>
          <w:sz w:val="28"/>
        </w:rPr>
        <w:t>
      8. Основные принципы достижения цели Программы:</w:t>
      </w:r>
    </w:p>
    <w:bookmarkEnd w:id="17899"/>
    <w:bookmarkStart w:name="z18382" w:id="17900"/>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7900"/>
    <w:bookmarkStart w:name="z18383" w:id="17901"/>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7901"/>
    <w:bookmarkStart w:name="z18384" w:id="17902"/>
    <w:p>
      <w:pPr>
        <w:spacing w:after="0"/>
        <w:ind w:left="0"/>
        <w:jc w:val="both"/>
      </w:pPr>
      <w:r>
        <w:rPr>
          <w:rFonts w:ascii="Times New Roman"/>
          <w:b w:val="false"/>
          <w:i w:val="false"/>
          <w:color w:val="000000"/>
          <w:sz w:val="28"/>
        </w:rPr>
        <w:t>
      3) систематичность и регулярность занятий;</w:t>
      </w:r>
    </w:p>
    <w:bookmarkEnd w:id="17902"/>
    <w:bookmarkStart w:name="z18385" w:id="17903"/>
    <w:p>
      <w:pPr>
        <w:spacing w:after="0"/>
        <w:ind w:left="0"/>
        <w:jc w:val="both"/>
      </w:pPr>
      <w:r>
        <w:rPr>
          <w:rFonts w:ascii="Times New Roman"/>
          <w:b w:val="false"/>
          <w:i w:val="false"/>
          <w:color w:val="000000"/>
          <w:sz w:val="28"/>
        </w:rPr>
        <w:t>
      4) целенаправленность учебного процесса.</w:t>
      </w:r>
    </w:p>
    <w:bookmarkEnd w:id="17903"/>
    <w:bookmarkStart w:name="z18386" w:id="17904"/>
    <w:p>
      <w:pPr>
        <w:spacing w:after="0"/>
        <w:ind w:left="0"/>
        <w:jc w:val="both"/>
      </w:pPr>
      <w:r>
        <w:rPr>
          <w:rFonts w:ascii="Times New Roman"/>
          <w:b w:val="false"/>
          <w:i w:val="false"/>
          <w:color w:val="000000"/>
          <w:sz w:val="28"/>
        </w:rPr>
        <w:t xml:space="preserve">
      9. Программа дает возможность обучающемуся овладеть приемами традиционного пения в объеме, необходимом для дальнейшей практической деятельности будущего музыканта. </w:t>
      </w:r>
    </w:p>
    <w:bookmarkEnd w:id="17904"/>
    <w:bookmarkStart w:name="z18387" w:id="17905"/>
    <w:p>
      <w:pPr>
        <w:spacing w:after="0"/>
        <w:ind w:left="0"/>
        <w:jc w:val="both"/>
      </w:pPr>
      <w:r>
        <w:rPr>
          <w:rFonts w:ascii="Times New Roman"/>
          <w:b w:val="false"/>
          <w:i w:val="false"/>
          <w:color w:val="000000"/>
          <w:sz w:val="28"/>
        </w:rPr>
        <w:t>
      Программа направлена на творческое, эстетическое, духовно-нравственное развитие обучающегося и дает возможность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17905"/>
    <w:bookmarkStart w:name="z18388" w:id="17906"/>
    <w:p>
      <w:pPr>
        <w:spacing w:after="0"/>
        <w:ind w:left="0"/>
        <w:jc w:val="both"/>
      </w:pPr>
      <w:r>
        <w:rPr>
          <w:rFonts w:ascii="Times New Roman"/>
          <w:b w:val="false"/>
          <w:i w:val="false"/>
          <w:color w:val="000000"/>
          <w:sz w:val="28"/>
        </w:rPr>
        <w:t>
      10.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7906"/>
    <w:bookmarkStart w:name="z18389" w:id="17907"/>
    <w:p>
      <w:pPr>
        <w:spacing w:after="0"/>
        <w:ind w:left="0"/>
        <w:jc w:val="both"/>
      </w:pPr>
      <w:r>
        <w:rPr>
          <w:rFonts w:ascii="Times New Roman"/>
          <w:b w:val="false"/>
          <w:i w:val="false"/>
          <w:color w:val="000000"/>
          <w:sz w:val="28"/>
        </w:rPr>
        <w:t xml:space="preserve">
      11. Программа ориентирована на развитие личностных качеств обучающегося, способствующих: </w:t>
      </w:r>
    </w:p>
    <w:bookmarkEnd w:id="17907"/>
    <w:bookmarkStart w:name="z18390" w:id="17908"/>
    <w:p>
      <w:pPr>
        <w:spacing w:after="0"/>
        <w:ind w:left="0"/>
        <w:jc w:val="both"/>
      </w:pPr>
      <w:r>
        <w:rPr>
          <w:rFonts w:ascii="Times New Roman"/>
          <w:b w:val="false"/>
          <w:i w:val="false"/>
          <w:color w:val="000000"/>
          <w:sz w:val="28"/>
        </w:rPr>
        <w:t>
      1) освоению обучающимся знаний, умений и навыков традиционного пения, позволяющих творчески исполнять музыкальные произведения в соответствии с необходимым уровнем музыкальной грамотности;</w:t>
      </w:r>
    </w:p>
    <w:bookmarkEnd w:id="17908"/>
    <w:bookmarkStart w:name="z18391" w:id="17909"/>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7909"/>
    <w:bookmarkStart w:name="z18392" w:id="17910"/>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17910"/>
    <w:bookmarkStart w:name="z18393" w:id="17911"/>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7911"/>
    <w:bookmarkStart w:name="z18394" w:id="17912"/>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7912"/>
    <w:bookmarkStart w:name="z18395" w:id="17913"/>
    <w:p>
      <w:pPr>
        <w:spacing w:after="0"/>
        <w:ind w:left="0"/>
        <w:jc w:val="both"/>
      </w:pPr>
      <w:r>
        <w:rPr>
          <w:rFonts w:ascii="Times New Roman"/>
          <w:b w:val="false"/>
          <w:i w:val="false"/>
          <w:color w:val="000000"/>
          <w:sz w:val="28"/>
        </w:rPr>
        <w:t>
      12. Психолого-педагогическое сопровождение направлено на:</w:t>
      </w:r>
    </w:p>
    <w:bookmarkEnd w:id="17913"/>
    <w:bookmarkStart w:name="z18396" w:id="17914"/>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7914"/>
    <w:bookmarkStart w:name="z18397" w:id="17915"/>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7915"/>
    <w:bookmarkStart w:name="z18398" w:id="17916"/>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7916"/>
    <w:bookmarkStart w:name="z18399" w:id="17917"/>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7917"/>
    <w:bookmarkStart w:name="z18400" w:id="17918"/>
    <w:p>
      <w:pPr>
        <w:spacing w:after="0"/>
        <w:ind w:left="0"/>
        <w:jc w:val="both"/>
      </w:pPr>
      <w:r>
        <w:rPr>
          <w:rFonts w:ascii="Times New Roman"/>
          <w:b w:val="false"/>
          <w:i w:val="false"/>
          <w:color w:val="000000"/>
          <w:sz w:val="28"/>
        </w:rPr>
        <w:t>
      13. Привитие обучающемуся необходимых исполнительских навыков и умений происходит в процессе работы над различными по содержанию, характеру и стилю художественными произведениями, а музыкальное воспитание и развитие их основывается на изучении традиционной культуры казахского народа.</w:t>
      </w:r>
    </w:p>
    <w:bookmarkEnd w:id="17918"/>
    <w:bookmarkStart w:name="z18401" w:id="17919"/>
    <w:p>
      <w:pPr>
        <w:spacing w:after="0"/>
        <w:ind w:left="0"/>
        <w:jc w:val="both"/>
      </w:pPr>
      <w:r>
        <w:rPr>
          <w:rFonts w:ascii="Times New Roman"/>
          <w:b w:val="false"/>
          <w:i w:val="false"/>
          <w:color w:val="000000"/>
          <w:sz w:val="28"/>
        </w:rPr>
        <w:t xml:space="preserve">
      14. Особенностью Программы является ее общеразвивающая направленность на приобретение детьми знаний, умений и навыков традиционного пения, опыта творческой деятельности, приемов сольного и ансамблевого исполнительства. </w:t>
      </w:r>
    </w:p>
    <w:bookmarkEnd w:id="17919"/>
    <w:bookmarkStart w:name="z18402" w:id="17920"/>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7920"/>
    <w:bookmarkStart w:name="z18403" w:id="17921"/>
    <w:p>
      <w:pPr>
        <w:spacing w:after="0"/>
        <w:ind w:left="0"/>
        <w:jc w:val="both"/>
      </w:pPr>
      <w:r>
        <w:rPr>
          <w:rFonts w:ascii="Times New Roman"/>
          <w:b w:val="false"/>
          <w:i w:val="false"/>
          <w:color w:val="000000"/>
          <w:sz w:val="28"/>
        </w:rPr>
        <w:t>
      16. Методологическая основа Программы:</w:t>
      </w:r>
    </w:p>
    <w:bookmarkEnd w:id="17921"/>
    <w:bookmarkStart w:name="z18404" w:id="1792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7922"/>
    <w:bookmarkStart w:name="z18405" w:id="1792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7923"/>
    <w:bookmarkStart w:name="z18406" w:id="1792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7924"/>
    <w:bookmarkStart w:name="z18407" w:id="17925"/>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7925"/>
    <w:bookmarkStart w:name="z18408" w:id="17926"/>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17926"/>
    <w:bookmarkStart w:name="z18409" w:id="17927"/>
    <w:p>
      <w:pPr>
        <w:spacing w:after="0"/>
        <w:ind w:left="0"/>
        <w:jc w:val="both"/>
      </w:pPr>
      <w:r>
        <w:rPr>
          <w:rFonts w:ascii="Times New Roman"/>
          <w:b w:val="false"/>
          <w:i w:val="false"/>
          <w:color w:val="000000"/>
          <w:sz w:val="28"/>
        </w:rPr>
        <w:t>
      17. Основные принципы достижения цели Программы:</w:t>
      </w:r>
    </w:p>
    <w:bookmarkEnd w:id="17927"/>
    <w:bookmarkStart w:name="z18410" w:id="17928"/>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7928"/>
    <w:bookmarkStart w:name="z18411" w:id="17929"/>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7929"/>
    <w:bookmarkStart w:name="z18412" w:id="17930"/>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7930"/>
    <w:bookmarkStart w:name="z18413" w:id="17931"/>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7931"/>
    <w:bookmarkStart w:name="z18414" w:id="17932"/>
    <w:p>
      <w:pPr>
        <w:spacing w:after="0"/>
        <w:ind w:left="0"/>
        <w:jc w:val="both"/>
      </w:pPr>
      <w:r>
        <w:rPr>
          <w:rFonts w:ascii="Times New Roman"/>
          <w:b w:val="false"/>
          <w:i w:val="false"/>
          <w:color w:val="000000"/>
          <w:sz w:val="28"/>
        </w:rPr>
        <w:t>
      18. Специфика индивидуального обучения по предмету "Традиционное пение" предполагает вариативность выбора методов, средств, форм обучения и подбора репертуарного комплекса.</w:t>
      </w:r>
    </w:p>
    <w:bookmarkEnd w:id="17932"/>
    <w:bookmarkStart w:name="z18415" w:id="17933"/>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17933"/>
    <w:bookmarkStart w:name="z18416" w:id="17934"/>
    <w:p>
      <w:pPr>
        <w:spacing w:after="0"/>
        <w:ind w:left="0"/>
        <w:jc w:val="both"/>
      </w:pPr>
      <w:r>
        <w:rPr>
          <w:rFonts w:ascii="Times New Roman"/>
          <w:b w:val="false"/>
          <w:i w:val="false"/>
          <w:color w:val="000000"/>
          <w:sz w:val="28"/>
        </w:rPr>
        <w:t>
      1) словесный метод – объяснение, разбор, анализ музыкального материала;</w:t>
      </w:r>
    </w:p>
    <w:bookmarkEnd w:id="17934"/>
    <w:bookmarkStart w:name="z18417" w:id="17935"/>
    <w:p>
      <w:pPr>
        <w:spacing w:after="0"/>
        <w:ind w:left="0"/>
        <w:jc w:val="both"/>
      </w:pPr>
      <w:r>
        <w:rPr>
          <w:rFonts w:ascii="Times New Roman"/>
          <w:b w:val="false"/>
          <w:i w:val="false"/>
          <w:color w:val="000000"/>
          <w:sz w:val="28"/>
        </w:rPr>
        <w:t>
      2) наглядный – показ, демонстрация отдельных частей и всего произведения, разъяснение, сравнение;</w:t>
      </w:r>
    </w:p>
    <w:bookmarkEnd w:id="17935"/>
    <w:bookmarkStart w:name="z18418" w:id="17936"/>
    <w:p>
      <w:pPr>
        <w:spacing w:after="0"/>
        <w:ind w:left="0"/>
        <w:jc w:val="both"/>
      </w:pPr>
      <w:r>
        <w:rPr>
          <w:rFonts w:ascii="Times New Roman"/>
          <w:b w:val="false"/>
          <w:i w:val="false"/>
          <w:color w:val="000000"/>
          <w:sz w:val="28"/>
        </w:rPr>
        <w:t>
      3) практический –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w:t>
      </w:r>
    </w:p>
    <w:bookmarkEnd w:id="17936"/>
    <w:bookmarkStart w:name="z18419" w:id="17937"/>
    <w:p>
      <w:pPr>
        <w:spacing w:after="0"/>
        <w:ind w:left="0"/>
        <w:jc w:val="both"/>
      </w:pPr>
      <w:r>
        <w:rPr>
          <w:rFonts w:ascii="Times New Roman"/>
          <w:b w:val="false"/>
          <w:i w:val="false"/>
          <w:color w:val="000000"/>
          <w:sz w:val="28"/>
        </w:rPr>
        <w:t>
      4) игровые – разнообразные формы игрового моделирования.</w:t>
      </w:r>
    </w:p>
    <w:bookmarkEnd w:id="17937"/>
    <w:bookmarkStart w:name="z18420" w:id="17938"/>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7938"/>
    <w:bookmarkStart w:name="z18421" w:id="17939"/>
    <w:p>
      <w:pPr>
        <w:spacing w:after="0"/>
        <w:ind w:left="0"/>
        <w:jc w:val="both"/>
      </w:pPr>
      <w:r>
        <w:rPr>
          <w:rFonts w:ascii="Times New Roman"/>
          <w:b w:val="false"/>
          <w:i w:val="false"/>
          <w:color w:val="000000"/>
          <w:sz w:val="28"/>
        </w:rPr>
        <w:t>
      21. Формы занятий:</w:t>
      </w:r>
    </w:p>
    <w:bookmarkEnd w:id="17939"/>
    <w:bookmarkStart w:name="z18422" w:id="17940"/>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7940"/>
    <w:bookmarkStart w:name="z18423" w:id="17941"/>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7941"/>
    <w:bookmarkStart w:name="z18424" w:id="17942"/>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7942"/>
    <w:bookmarkStart w:name="z18425" w:id="17943"/>
    <w:p>
      <w:pPr>
        <w:spacing w:after="0"/>
        <w:ind w:left="0"/>
        <w:jc w:val="both"/>
      </w:pPr>
      <w:r>
        <w:rPr>
          <w:rFonts w:ascii="Times New Roman"/>
          <w:b w:val="false"/>
          <w:i w:val="false"/>
          <w:color w:val="000000"/>
          <w:sz w:val="28"/>
        </w:rPr>
        <w:t>
      4) конкурсы.</w:t>
      </w:r>
    </w:p>
    <w:bookmarkEnd w:id="17943"/>
    <w:bookmarkStart w:name="z18426" w:id="17944"/>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7944"/>
    <w:bookmarkStart w:name="z18427" w:id="17945"/>
    <w:p>
      <w:pPr>
        <w:spacing w:after="0"/>
        <w:ind w:left="0"/>
        <w:jc w:val="both"/>
      </w:pPr>
      <w:r>
        <w:rPr>
          <w:rFonts w:ascii="Times New Roman"/>
          <w:b w:val="false"/>
          <w:i w:val="false"/>
          <w:color w:val="000000"/>
          <w:sz w:val="28"/>
        </w:rPr>
        <w:t>
      23.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полезно сочетать с игрой в ансамбле с педагогом или другими обучающимися.</w:t>
      </w:r>
    </w:p>
    <w:bookmarkEnd w:id="17945"/>
    <w:bookmarkStart w:name="z18428" w:id="17946"/>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7946"/>
    <w:bookmarkStart w:name="z18429" w:id="17947"/>
    <w:p>
      <w:pPr>
        <w:spacing w:after="0"/>
        <w:ind w:left="0"/>
        <w:jc w:val="both"/>
      </w:pPr>
      <w:r>
        <w:rPr>
          <w:rFonts w:ascii="Times New Roman"/>
          <w:b w:val="false"/>
          <w:i w:val="false"/>
          <w:color w:val="000000"/>
          <w:sz w:val="28"/>
        </w:rPr>
        <w:t>
      25. Внеурочные формы работы:</w:t>
      </w:r>
    </w:p>
    <w:bookmarkEnd w:id="17947"/>
    <w:bookmarkStart w:name="z18430" w:id="17948"/>
    <w:p>
      <w:pPr>
        <w:spacing w:after="0"/>
        <w:ind w:left="0"/>
        <w:jc w:val="both"/>
      </w:pPr>
      <w:r>
        <w:rPr>
          <w:rFonts w:ascii="Times New Roman"/>
          <w:b w:val="false"/>
          <w:i w:val="false"/>
          <w:color w:val="000000"/>
          <w:sz w:val="28"/>
        </w:rPr>
        <w:t>
      1) игра в ансамбле;</w:t>
      </w:r>
    </w:p>
    <w:bookmarkEnd w:id="17948"/>
    <w:bookmarkStart w:name="z18431" w:id="17949"/>
    <w:p>
      <w:pPr>
        <w:spacing w:after="0"/>
        <w:ind w:left="0"/>
        <w:jc w:val="both"/>
      </w:pPr>
      <w:r>
        <w:rPr>
          <w:rFonts w:ascii="Times New Roman"/>
          <w:b w:val="false"/>
          <w:i w:val="false"/>
          <w:color w:val="000000"/>
          <w:sz w:val="28"/>
        </w:rPr>
        <w:t>
      2) подготовка к концертным, конкурсным выступлениям;</w:t>
      </w:r>
    </w:p>
    <w:bookmarkEnd w:id="17949"/>
    <w:bookmarkStart w:name="z18432" w:id="17950"/>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7950"/>
    <w:bookmarkStart w:name="z18433" w:id="17951"/>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7951"/>
    <w:bookmarkStart w:name="z18434" w:id="17952"/>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7952"/>
    <w:bookmarkStart w:name="z18435" w:id="17953"/>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7953"/>
    <w:bookmarkStart w:name="z18436" w:id="17954"/>
    <w:p>
      <w:pPr>
        <w:spacing w:after="0"/>
        <w:ind w:left="0"/>
        <w:jc w:val="both"/>
      </w:pPr>
      <w:r>
        <w:rPr>
          <w:rFonts w:ascii="Times New Roman"/>
          <w:b w:val="false"/>
          <w:i w:val="false"/>
          <w:color w:val="000000"/>
          <w:sz w:val="28"/>
        </w:rPr>
        <w:t>
      27. Структурные элементы рабочей учебной программы:</w:t>
      </w:r>
    </w:p>
    <w:bookmarkEnd w:id="17954"/>
    <w:bookmarkStart w:name="z18437" w:id="17955"/>
    <w:p>
      <w:pPr>
        <w:spacing w:after="0"/>
        <w:ind w:left="0"/>
        <w:jc w:val="both"/>
      </w:pPr>
      <w:r>
        <w:rPr>
          <w:rFonts w:ascii="Times New Roman"/>
          <w:b w:val="false"/>
          <w:i w:val="false"/>
          <w:color w:val="000000"/>
          <w:sz w:val="28"/>
        </w:rPr>
        <w:t>
      1) титульный лист;</w:t>
      </w:r>
    </w:p>
    <w:bookmarkEnd w:id="17955"/>
    <w:bookmarkStart w:name="z18438" w:id="17956"/>
    <w:p>
      <w:pPr>
        <w:spacing w:after="0"/>
        <w:ind w:left="0"/>
        <w:jc w:val="both"/>
      </w:pPr>
      <w:r>
        <w:rPr>
          <w:rFonts w:ascii="Times New Roman"/>
          <w:b w:val="false"/>
          <w:i w:val="false"/>
          <w:color w:val="000000"/>
          <w:sz w:val="28"/>
        </w:rPr>
        <w:t>
      2) пояснительная записка;</w:t>
      </w:r>
    </w:p>
    <w:bookmarkEnd w:id="17956"/>
    <w:bookmarkStart w:name="z18439" w:id="17957"/>
    <w:p>
      <w:pPr>
        <w:spacing w:after="0"/>
        <w:ind w:left="0"/>
        <w:jc w:val="both"/>
      </w:pPr>
      <w:r>
        <w:rPr>
          <w:rFonts w:ascii="Times New Roman"/>
          <w:b w:val="false"/>
          <w:i w:val="false"/>
          <w:color w:val="000000"/>
          <w:sz w:val="28"/>
        </w:rPr>
        <w:t>
      3) планирование учебной деятельности;</w:t>
      </w:r>
    </w:p>
    <w:bookmarkEnd w:id="17957"/>
    <w:bookmarkStart w:name="z18440" w:id="17958"/>
    <w:p>
      <w:pPr>
        <w:spacing w:after="0"/>
        <w:ind w:left="0"/>
        <w:jc w:val="both"/>
      </w:pPr>
      <w:r>
        <w:rPr>
          <w:rFonts w:ascii="Times New Roman"/>
          <w:b w:val="false"/>
          <w:i w:val="false"/>
          <w:color w:val="000000"/>
          <w:sz w:val="28"/>
        </w:rPr>
        <w:t>
      4) учебно-методическое обеспечение учебного процесса.</w:t>
      </w:r>
    </w:p>
    <w:bookmarkEnd w:id="17958"/>
    <w:bookmarkStart w:name="z18441" w:id="17959"/>
    <w:p>
      <w:pPr>
        <w:spacing w:after="0"/>
        <w:ind w:left="0"/>
        <w:jc w:val="both"/>
      </w:pPr>
      <w:r>
        <w:rPr>
          <w:rFonts w:ascii="Times New Roman"/>
          <w:b w:val="false"/>
          <w:i w:val="false"/>
          <w:color w:val="000000"/>
          <w:sz w:val="28"/>
        </w:rPr>
        <w:t>
      28. На титульном листе размещаются основные сведения:</w:t>
      </w:r>
    </w:p>
    <w:bookmarkEnd w:id="17959"/>
    <w:bookmarkStart w:name="z18442" w:id="17960"/>
    <w:p>
      <w:pPr>
        <w:spacing w:after="0"/>
        <w:ind w:left="0"/>
        <w:jc w:val="both"/>
      </w:pPr>
      <w:r>
        <w:rPr>
          <w:rFonts w:ascii="Times New Roman"/>
          <w:b w:val="false"/>
          <w:i w:val="false"/>
          <w:color w:val="000000"/>
          <w:sz w:val="28"/>
        </w:rPr>
        <w:t>
      1) название организации образования;</w:t>
      </w:r>
    </w:p>
    <w:bookmarkEnd w:id="17960"/>
    <w:bookmarkStart w:name="z18443" w:id="17961"/>
    <w:p>
      <w:pPr>
        <w:spacing w:after="0"/>
        <w:ind w:left="0"/>
        <w:jc w:val="both"/>
      </w:pPr>
      <w:r>
        <w:rPr>
          <w:rFonts w:ascii="Times New Roman"/>
          <w:b w:val="false"/>
          <w:i w:val="false"/>
          <w:color w:val="000000"/>
          <w:sz w:val="28"/>
        </w:rPr>
        <w:t>
      2) название учебного предмета;</w:t>
      </w:r>
    </w:p>
    <w:bookmarkEnd w:id="17961"/>
    <w:bookmarkStart w:name="z18444" w:id="17962"/>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7962"/>
    <w:bookmarkStart w:name="z18445" w:id="17963"/>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7963"/>
    <w:bookmarkStart w:name="z18446" w:id="17964"/>
    <w:p>
      <w:pPr>
        <w:spacing w:after="0"/>
        <w:ind w:left="0"/>
        <w:jc w:val="both"/>
      </w:pPr>
      <w:r>
        <w:rPr>
          <w:rFonts w:ascii="Times New Roman"/>
          <w:b w:val="false"/>
          <w:i w:val="false"/>
          <w:color w:val="000000"/>
          <w:sz w:val="28"/>
        </w:rPr>
        <w:t>
      5) краткая информация о педагоге;</w:t>
      </w:r>
    </w:p>
    <w:bookmarkEnd w:id="17964"/>
    <w:bookmarkStart w:name="z18447" w:id="17965"/>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7965"/>
    <w:bookmarkStart w:name="z18448" w:id="17966"/>
    <w:p>
      <w:pPr>
        <w:spacing w:after="0"/>
        <w:ind w:left="0"/>
        <w:jc w:val="both"/>
      </w:pPr>
      <w:r>
        <w:rPr>
          <w:rFonts w:ascii="Times New Roman"/>
          <w:b w:val="false"/>
          <w:i w:val="false"/>
          <w:color w:val="000000"/>
          <w:sz w:val="28"/>
        </w:rPr>
        <w:t>
      29. Содержание пояснительной записки:</w:t>
      </w:r>
    </w:p>
    <w:bookmarkEnd w:id="17966"/>
    <w:bookmarkStart w:name="z18449" w:id="17967"/>
    <w:p>
      <w:pPr>
        <w:spacing w:after="0"/>
        <w:ind w:left="0"/>
        <w:jc w:val="both"/>
      </w:pPr>
      <w:r>
        <w:rPr>
          <w:rFonts w:ascii="Times New Roman"/>
          <w:b w:val="false"/>
          <w:i w:val="false"/>
          <w:color w:val="000000"/>
          <w:sz w:val="28"/>
        </w:rPr>
        <w:t>
      1) настоящая Программа как основание;</w:t>
      </w:r>
    </w:p>
    <w:bookmarkEnd w:id="17967"/>
    <w:bookmarkStart w:name="z18450" w:id="17968"/>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7968"/>
    <w:bookmarkStart w:name="z18451" w:id="17969"/>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7969"/>
    <w:bookmarkStart w:name="z18452" w:id="17970"/>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7970"/>
    <w:bookmarkStart w:name="z18453" w:id="17971"/>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7971"/>
    <w:bookmarkStart w:name="z18454" w:id="17972"/>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7972"/>
    <w:bookmarkStart w:name="z18455" w:id="17973"/>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7973"/>
    <w:bookmarkStart w:name="z18456" w:id="17974"/>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7974"/>
    <w:bookmarkStart w:name="z18457" w:id="17975"/>
    <w:p>
      <w:pPr>
        <w:spacing w:after="0"/>
        <w:ind w:left="0"/>
        <w:jc w:val="both"/>
      </w:pPr>
      <w:r>
        <w:rPr>
          <w:rFonts w:ascii="Times New Roman"/>
          <w:b w:val="false"/>
          <w:i w:val="false"/>
          <w:color w:val="000000"/>
          <w:sz w:val="28"/>
        </w:rPr>
        <w:t>
      2) перечень методической литературы для педагога;</w:t>
      </w:r>
    </w:p>
    <w:bookmarkEnd w:id="17975"/>
    <w:bookmarkStart w:name="z18458" w:id="17976"/>
    <w:p>
      <w:pPr>
        <w:spacing w:after="0"/>
        <w:ind w:left="0"/>
        <w:jc w:val="both"/>
      </w:pPr>
      <w:r>
        <w:rPr>
          <w:rFonts w:ascii="Times New Roman"/>
          <w:b w:val="false"/>
          <w:i w:val="false"/>
          <w:color w:val="000000"/>
          <w:sz w:val="28"/>
        </w:rPr>
        <w:t xml:space="preserve">
      3) перечень учебно-наглядных пособий. </w:t>
      </w:r>
    </w:p>
    <w:bookmarkEnd w:id="17976"/>
    <w:bookmarkStart w:name="z18459" w:id="17977"/>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7977"/>
    <w:bookmarkStart w:name="z18460" w:id="17978"/>
    <w:p>
      <w:pPr>
        <w:spacing w:after="0"/>
        <w:ind w:left="0"/>
        <w:jc w:val="both"/>
      </w:pPr>
      <w:r>
        <w:rPr>
          <w:rFonts w:ascii="Times New Roman"/>
          <w:b w:val="false"/>
          <w:i w:val="false"/>
          <w:color w:val="000000"/>
          <w:sz w:val="28"/>
        </w:rPr>
        <w:t>
      33.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17978"/>
    <w:bookmarkStart w:name="z18461" w:id="17979"/>
    <w:p>
      <w:pPr>
        <w:spacing w:after="0"/>
        <w:ind w:left="0"/>
        <w:jc w:val="both"/>
      </w:pPr>
      <w:r>
        <w:rPr>
          <w:rFonts w:ascii="Times New Roman"/>
          <w:b w:val="false"/>
          <w:i w:val="false"/>
          <w:color w:val="000000"/>
          <w:sz w:val="28"/>
        </w:rPr>
        <w:t xml:space="preserve">
      34.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7979"/>
    <w:bookmarkStart w:name="z18462" w:id="17980"/>
    <w:p>
      <w:pPr>
        <w:spacing w:after="0"/>
        <w:ind w:left="0"/>
        <w:jc w:val="both"/>
      </w:pPr>
      <w:r>
        <w:rPr>
          <w:rFonts w:ascii="Times New Roman"/>
          <w:b w:val="false"/>
          <w:i w:val="false"/>
          <w:color w:val="000000"/>
          <w:sz w:val="28"/>
        </w:rPr>
        <w:t>
      35.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7980"/>
    <w:bookmarkStart w:name="z18463" w:id="17981"/>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значительно отличаются по уровню сложности.</w:t>
      </w:r>
    </w:p>
    <w:bookmarkEnd w:id="17981"/>
    <w:bookmarkStart w:name="z18464" w:id="17982"/>
    <w:p>
      <w:pPr>
        <w:spacing w:after="0"/>
        <w:ind w:left="0"/>
        <w:jc w:val="both"/>
      </w:pPr>
      <w:r>
        <w:rPr>
          <w:rFonts w:ascii="Times New Roman"/>
          <w:b w:val="false"/>
          <w:i w:val="false"/>
          <w:color w:val="000000"/>
          <w:sz w:val="28"/>
        </w:rPr>
        <w:t>
      36.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7982"/>
    <w:bookmarkStart w:name="z18465" w:id="17983"/>
    <w:p>
      <w:pPr>
        <w:spacing w:after="0"/>
        <w:ind w:left="0"/>
        <w:jc w:val="both"/>
      </w:pPr>
      <w:r>
        <w:rPr>
          <w:rFonts w:ascii="Times New Roman"/>
          <w:b w:val="false"/>
          <w:i w:val="false"/>
          <w:color w:val="000000"/>
          <w:sz w:val="28"/>
        </w:rPr>
        <w:t>
      37.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7983"/>
    <w:bookmarkStart w:name="z18466" w:id="17984"/>
    <w:p>
      <w:pPr>
        <w:spacing w:after="0"/>
        <w:ind w:left="0"/>
        <w:jc w:val="both"/>
      </w:pPr>
      <w:r>
        <w:rPr>
          <w:rFonts w:ascii="Times New Roman"/>
          <w:b w:val="false"/>
          <w:i w:val="false"/>
          <w:color w:val="000000"/>
          <w:sz w:val="28"/>
        </w:rPr>
        <w:t>
      38.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17984"/>
    <w:bookmarkStart w:name="z18467" w:id="17985"/>
    <w:p>
      <w:pPr>
        <w:spacing w:after="0"/>
        <w:ind w:left="0"/>
        <w:jc w:val="both"/>
      </w:pPr>
      <w:r>
        <w:rPr>
          <w:rFonts w:ascii="Times New Roman"/>
          <w:b w:val="false"/>
          <w:i w:val="false"/>
          <w:color w:val="000000"/>
          <w:sz w:val="28"/>
        </w:rPr>
        <w:t>
      39.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7985"/>
    <w:bookmarkStart w:name="z18468" w:id="17986"/>
    <w:p>
      <w:pPr>
        <w:spacing w:after="0"/>
        <w:ind w:left="0"/>
        <w:jc w:val="both"/>
      </w:pPr>
      <w:r>
        <w:rPr>
          <w:rFonts w:ascii="Times New Roman"/>
          <w:b w:val="false"/>
          <w:i w:val="false"/>
          <w:color w:val="000000"/>
          <w:sz w:val="28"/>
        </w:rPr>
        <w:t>
      40. Репертуарный перечень включает казахские традиционные песни, кюи, песни народных композиторов, современных композиторов Казахстана.</w:t>
      </w:r>
    </w:p>
    <w:bookmarkEnd w:id="17986"/>
    <w:bookmarkStart w:name="z18469" w:id="17987"/>
    <w:p>
      <w:pPr>
        <w:spacing w:after="0"/>
        <w:ind w:left="0"/>
        <w:jc w:val="both"/>
      </w:pPr>
      <w:r>
        <w:rPr>
          <w:rFonts w:ascii="Times New Roman"/>
          <w:b w:val="false"/>
          <w:i w:val="false"/>
          <w:color w:val="000000"/>
          <w:sz w:val="28"/>
        </w:rPr>
        <w:t xml:space="preserve">
      Направления национального музыкального искусства казахов – ән, күй, жыр делятся на несколько исполнительских школ в зависимости от места регионального расположения. Это школы, условно названные: Арка (центральная, северная и восточная области), Жетысу (южная и юго-восточная области) и Батыс (западная и юго-западная области). </w:t>
      </w:r>
    </w:p>
    <w:bookmarkEnd w:id="17987"/>
    <w:bookmarkStart w:name="z18470" w:id="17988"/>
    <w:p>
      <w:pPr>
        <w:spacing w:after="0"/>
        <w:ind w:left="0"/>
        <w:jc w:val="both"/>
      </w:pPr>
      <w:r>
        <w:rPr>
          <w:rFonts w:ascii="Times New Roman"/>
          <w:b w:val="false"/>
          <w:i w:val="false"/>
          <w:color w:val="000000"/>
          <w:sz w:val="28"/>
        </w:rPr>
        <w:t>
      41.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7988"/>
    <w:bookmarkStart w:name="z18471" w:id="17989"/>
    <w:p>
      <w:pPr>
        <w:spacing w:after="0"/>
        <w:ind w:left="0"/>
        <w:jc w:val="both"/>
      </w:pPr>
      <w:r>
        <w:rPr>
          <w:rFonts w:ascii="Times New Roman"/>
          <w:b w:val="false"/>
          <w:i w:val="false"/>
          <w:color w:val="000000"/>
          <w:sz w:val="28"/>
        </w:rPr>
        <w:t>
      42.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w:t>
      </w:r>
    </w:p>
    <w:bookmarkEnd w:id="17989"/>
    <w:bookmarkStart w:name="z18472" w:id="17990"/>
    <w:p>
      <w:pPr>
        <w:spacing w:after="0"/>
        <w:ind w:left="0"/>
        <w:jc w:val="both"/>
      </w:pPr>
      <w:r>
        <w:rPr>
          <w:rFonts w:ascii="Times New Roman"/>
          <w:b w:val="false"/>
          <w:i w:val="false"/>
          <w:color w:val="000000"/>
          <w:sz w:val="28"/>
        </w:rPr>
        <w:t>
      43.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17990"/>
    <w:bookmarkStart w:name="z18473" w:id="17991"/>
    <w:p>
      <w:pPr>
        <w:spacing w:after="0"/>
        <w:ind w:left="0"/>
        <w:jc w:val="both"/>
      </w:pPr>
      <w:r>
        <w:rPr>
          <w:rFonts w:ascii="Times New Roman"/>
          <w:b w:val="false"/>
          <w:i w:val="false"/>
          <w:color w:val="000000"/>
          <w:sz w:val="28"/>
        </w:rPr>
        <w:t xml:space="preserve">
      44.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17991"/>
    <w:bookmarkStart w:name="z18474" w:id="17992"/>
    <w:p>
      <w:pPr>
        <w:spacing w:after="0"/>
        <w:ind w:left="0"/>
        <w:jc w:val="both"/>
      </w:pPr>
      <w:r>
        <w:rPr>
          <w:rFonts w:ascii="Times New Roman"/>
          <w:b w:val="false"/>
          <w:i w:val="false"/>
          <w:color w:val="000000"/>
          <w:sz w:val="28"/>
        </w:rPr>
        <w:t xml:space="preserve">
      45.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7992"/>
    <w:bookmarkStart w:name="z18475" w:id="17993"/>
    <w:p>
      <w:pPr>
        <w:spacing w:after="0"/>
        <w:ind w:left="0"/>
        <w:jc w:val="both"/>
      </w:pPr>
      <w:r>
        <w:rPr>
          <w:rFonts w:ascii="Times New Roman"/>
          <w:b w:val="false"/>
          <w:i w:val="false"/>
          <w:color w:val="000000"/>
          <w:sz w:val="28"/>
        </w:rPr>
        <w:t>
      46.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7993"/>
    <w:bookmarkStart w:name="z18476" w:id="17994"/>
    <w:p>
      <w:pPr>
        <w:spacing w:after="0"/>
        <w:ind w:left="0"/>
        <w:jc w:val="both"/>
      </w:pPr>
      <w:r>
        <w:rPr>
          <w:rFonts w:ascii="Times New Roman"/>
          <w:b w:val="false"/>
          <w:i w:val="false"/>
          <w:color w:val="000000"/>
          <w:sz w:val="28"/>
        </w:rPr>
        <w:t>
      47.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17994"/>
    <w:bookmarkStart w:name="z18477" w:id="17995"/>
    <w:p>
      <w:pPr>
        <w:spacing w:after="0"/>
        <w:ind w:left="0"/>
        <w:jc w:val="both"/>
      </w:pPr>
      <w:r>
        <w:rPr>
          <w:rFonts w:ascii="Times New Roman"/>
          <w:b w:val="false"/>
          <w:i w:val="false"/>
          <w:color w:val="000000"/>
          <w:sz w:val="28"/>
        </w:rPr>
        <w:t>
      48. Обязательные разделы индивидуального плана:</w:t>
      </w:r>
    </w:p>
    <w:bookmarkEnd w:id="17995"/>
    <w:bookmarkStart w:name="z18478" w:id="17996"/>
    <w:p>
      <w:pPr>
        <w:spacing w:after="0"/>
        <w:ind w:left="0"/>
        <w:jc w:val="both"/>
      </w:pPr>
      <w:r>
        <w:rPr>
          <w:rFonts w:ascii="Times New Roman"/>
          <w:b w:val="false"/>
          <w:i w:val="false"/>
          <w:color w:val="000000"/>
          <w:sz w:val="28"/>
        </w:rPr>
        <w:t>
      1) ән, күй, жыр;</w:t>
      </w:r>
    </w:p>
    <w:bookmarkEnd w:id="17996"/>
    <w:bookmarkStart w:name="z18479" w:id="17997"/>
    <w:p>
      <w:pPr>
        <w:spacing w:after="0"/>
        <w:ind w:left="0"/>
        <w:jc w:val="both"/>
      </w:pPr>
      <w:r>
        <w:rPr>
          <w:rFonts w:ascii="Times New Roman"/>
          <w:b w:val="false"/>
          <w:i w:val="false"/>
          <w:color w:val="000000"/>
          <w:sz w:val="28"/>
        </w:rPr>
        <w:t>
      2) работа в составе ансамбля;</w:t>
      </w:r>
    </w:p>
    <w:bookmarkEnd w:id="17997"/>
    <w:bookmarkStart w:name="z18480" w:id="17998"/>
    <w:p>
      <w:pPr>
        <w:spacing w:after="0"/>
        <w:ind w:left="0"/>
        <w:jc w:val="both"/>
      </w:pPr>
      <w:r>
        <w:rPr>
          <w:rFonts w:ascii="Times New Roman"/>
          <w:b w:val="false"/>
          <w:i w:val="false"/>
          <w:color w:val="000000"/>
          <w:sz w:val="28"/>
        </w:rPr>
        <w:t>
      3) навыки чтения нот с листа.</w:t>
      </w:r>
    </w:p>
    <w:bookmarkEnd w:id="17998"/>
    <w:bookmarkStart w:name="z18481" w:id="17999"/>
    <w:p>
      <w:pPr>
        <w:spacing w:after="0"/>
        <w:ind w:left="0"/>
        <w:jc w:val="both"/>
      </w:pPr>
      <w:r>
        <w:rPr>
          <w:rFonts w:ascii="Times New Roman"/>
          <w:b w:val="false"/>
          <w:i w:val="false"/>
          <w:color w:val="000000"/>
          <w:sz w:val="28"/>
        </w:rPr>
        <w:t>
      49.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7999"/>
    <w:bookmarkStart w:name="z18482" w:id="18000"/>
    <w:p>
      <w:pPr>
        <w:spacing w:after="0"/>
        <w:ind w:left="0"/>
        <w:jc w:val="both"/>
      </w:pPr>
      <w:r>
        <w:rPr>
          <w:rFonts w:ascii="Times New Roman"/>
          <w:b w:val="false"/>
          <w:i w:val="false"/>
          <w:color w:val="000000"/>
          <w:sz w:val="28"/>
        </w:rPr>
        <w:t>
      50. Характеристика обучающегося на конец года освещает следующие стороны его индивидуальности:</w:t>
      </w:r>
    </w:p>
    <w:bookmarkEnd w:id="18000"/>
    <w:bookmarkStart w:name="z18483" w:id="18001"/>
    <w:p>
      <w:pPr>
        <w:spacing w:after="0"/>
        <w:ind w:left="0"/>
        <w:jc w:val="both"/>
      </w:pPr>
      <w:r>
        <w:rPr>
          <w:rFonts w:ascii="Times New Roman"/>
          <w:b w:val="false"/>
          <w:i w:val="false"/>
          <w:color w:val="000000"/>
          <w:sz w:val="28"/>
        </w:rPr>
        <w:t>
      1) уровень музыкальных данных (слух, ритм, память);</w:t>
      </w:r>
    </w:p>
    <w:bookmarkEnd w:id="18001"/>
    <w:bookmarkStart w:name="z18484" w:id="18002"/>
    <w:p>
      <w:pPr>
        <w:spacing w:after="0"/>
        <w:ind w:left="0"/>
        <w:jc w:val="both"/>
      </w:pPr>
      <w:r>
        <w:rPr>
          <w:rFonts w:ascii="Times New Roman"/>
          <w:b w:val="false"/>
          <w:i w:val="false"/>
          <w:color w:val="000000"/>
          <w:sz w:val="28"/>
        </w:rPr>
        <w:t>
      2) соответствие исполнительского аппарата, обучающегося данному музыкальному инструменту;</w:t>
      </w:r>
    </w:p>
    <w:bookmarkEnd w:id="18002"/>
    <w:bookmarkStart w:name="z18485" w:id="18003"/>
    <w:p>
      <w:pPr>
        <w:spacing w:after="0"/>
        <w:ind w:left="0"/>
        <w:jc w:val="both"/>
      </w:pPr>
      <w:r>
        <w:rPr>
          <w:rFonts w:ascii="Times New Roman"/>
          <w:b w:val="false"/>
          <w:i w:val="false"/>
          <w:color w:val="000000"/>
          <w:sz w:val="28"/>
        </w:rPr>
        <w:t>
      3) степень приспособляемости к инструменту;</w:t>
      </w:r>
    </w:p>
    <w:bookmarkEnd w:id="18003"/>
    <w:bookmarkStart w:name="z18486" w:id="18004"/>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8004"/>
    <w:bookmarkStart w:name="z18487" w:id="18005"/>
    <w:p>
      <w:pPr>
        <w:spacing w:after="0"/>
        <w:ind w:left="0"/>
        <w:jc w:val="both"/>
      </w:pPr>
      <w:r>
        <w:rPr>
          <w:rFonts w:ascii="Times New Roman"/>
          <w:b w:val="false"/>
          <w:i w:val="false"/>
          <w:color w:val="000000"/>
          <w:sz w:val="28"/>
        </w:rPr>
        <w:t>
      5) отношение к занятию музыкой;</w:t>
      </w:r>
    </w:p>
    <w:bookmarkEnd w:id="18005"/>
    <w:bookmarkStart w:name="z18488" w:id="18006"/>
    <w:p>
      <w:pPr>
        <w:spacing w:after="0"/>
        <w:ind w:left="0"/>
        <w:jc w:val="both"/>
      </w:pPr>
      <w:r>
        <w:rPr>
          <w:rFonts w:ascii="Times New Roman"/>
          <w:b w:val="false"/>
          <w:i w:val="false"/>
          <w:color w:val="000000"/>
          <w:sz w:val="28"/>
        </w:rPr>
        <w:t>
      6) работоспособность, собранность;</w:t>
      </w:r>
    </w:p>
    <w:bookmarkEnd w:id="18006"/>
    <w:bookmarkStart w:name="z18489" w:id="18007"/>
    <w:p>
      <w:pPr>
        <w:spacing w:after="0"/>
        <w:ind w:left="0"/>
        <w:jc w:val="both"/>
      </w:pPr>
      <w:r>
        <w:rPr>
          <w:rFonts w:ascii="Times New Roman"/>
          <w:b w:val="false"/>
          <w:i w:val="false"/>
          <w:color w:val="000000"/>
          <w:sz w:val="28"/>
        </w:rPr>
        <w:t>
      7) умение заниматься самостоятельно;</w:t>
      </w:r>
    </w:p>
    <w:bookmarkEnd w:id="18007"/>
    <w:bookmarkStart w:name="z18490" w:id="18008"/>
    <w:p>
      <w:pPr>
        <w:spacing w:after="0"/>
        <w:ind w:left="0"/>
        <w:jc w:val="both"/>
      </w:pPr>
      <w:r>
        <w:rPr>
          <w:rFonts w:ascii="Times New Roman"/>
          <w:b w:val="false"/>
          <w:i w:val="false"/>
          <w:color w:val="000000"/>
          <w:sz w:val="28"/>
        </w:rPr>
        <w:t>
      8) степень грамотности в разборе текста;</w:t>
      </w:r>
    </w:p>
    <w:bookmarkEnd w:id="18008"/>
    <w:bookmarkStart w:name="z18491" w:id="18009"/>
    <w:p>
      <w:pPr>
        <w:spacing w:after="0"/>
        <w:ind w:left="0"/>
        <w:jc w:val="both"/>
      </w:pPr>
      <w:r>
        <w:rPr>
          <w:rFonts w:ascii="Times New Roman"/>
          <w:b w:val="false"/>
          <w:i w:val="false"/>
          <w:color w:val="000000"/>
          <w:sz w:val="28"/>
        </w:rPr>
        <w:t>
      9) скорость освоения музыкальных произведений;</w:t>
      </w:r>
    </w:p>
    <w:bookmarkEnd w:id="18009"/>
    <w:bookmarkStart w:name="z18492" w:id="18010"/>
    <w:p>
      <w:pPr>
        <w:spacing w:after="0"/>
        <w:ind w:left="0"/>
        <w:jc w:val="both"/>
      </w:pPr>
      <w:r>
        <w:rPr>
          <w:rFonts w:ascii="Times New Roman"/>
          <w:b w:val="false"/>
          <w:i w:val="false"/>
          <w:color w:val="000000"/>
          <w:sz w:val="28"/>
        </w:rPr>
        <w:t>
      10) успехи к концу года;</w:t>
      </w:r>
    </w:p>
    <w:bookmarkEnd w:id="18010"/>
    <w:bookmarkStart w:name="z18493" w:id="18011"/>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18011"/>
    <w:bookmarkStart w:name="z18494" w:id="18012"/>
    <w:p>
      <w:pPr>
        <w:spacing w:after="0"/>
        <w:ind w:left="0"/>
        <w:jc w:val="both"/>
      </w:pPr>
      <w:r>
        <w:rPr>
          <w:rFonts w:ascii="Times New Roman"/>
          <w:b w:val="false"/>
          <w:i w:val="false"/>
          <w:color w:val="000000"/>
          <w:sz w:val="28"/>
        </w:rPr>
        <w:t>
      51.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18012"/>
    <w:bookmarkStart w:name="z18495" w:id="18013"/>
    <w:p>
      <w:pPr>
        <w:spacing w:after="0"/>
        <w:ind w:left="0"/>
        <w:jc w:val="both"/>
      </w:pPr>
      <w:r>
        <w:rPr>
          <w:rFonts w:ascii="Times New Roman"/>
          <w:b w:val="false"/>
          <w:i w:val="false"/>
          <w:color w:val="000000"/>
          <w:sz w:val="28"/>
        </w:rPr>
        <w:t>
      52.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8013"/>
    <w:bookmarkStart w:name="z18496" w:id="18014"/>
    <w:p>
      <w:pPr>
        <w:spacing w:after="0"/>
        <w:ind w:left="0"/>
        <w:jc w:val="both"/>
      </w:pPr>
      <w:r>
        <w:rPr>
          <w:rFonts w:ascii="Times New Roman"/>
          <w:b w:val="false"/>
          <w:i w:val="false"/>
          <w:color w:val="000000"/>
          <w:sz w:val="28"/>
        </w:rPr>
        <w:t>
      53.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8014"/>
    <w:bookmarkStart w:name="z18497" w:id="18015"/>
    <w:p>
      <w:pPr>
        <w:spacing w:after="0"/>
        <w:ind w:left="0"/>
        <w:jc w:val="both"/>
      </w:pPr>
      <w:r>
        <w:rPr>
          <w:rFonts w:ascii="Times New Roman"/>
          <w:b w:val="false"/>
          <w:i w:val="false"/>
          <w:color w:val="000000"/>
          <w:sz w:val="28"/>
        </w:rPr>
        <w:t xml:space="preserve">
      54. Формы работы для активизации самостоятельных занятий обучающегося: </w:t>
      </w:r>
    </w:p>
    <w:bookmarkEnd w:id="18015"/>
    <w:bookmarkStart w:name="z18498" w:id="18016"/>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8016"/>
    <w:bookmarkStart w:name="z18499" w:id="18017"/>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18017"/>
    <w:bookmarkStart w:name="z18500" w:id="18018"/>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18018"/>
    <w:bookmarkStart w:name="z18501" w:id="18019"/>
    <w:p>
      <w:pPr>
        <w:spacing w:after="0"/>
        <w:ind w:left="0"/>
        <w:jc w:val="both"/>
      </w:pPr>
      <w:r>
        <w:rPr>
          <w:rFonts w:ascii="Times New Roman"/>
          <w:b w:val="false"/>
          <w:i w:val="false"/>
          <w:color w:val="000000"/>
          <w:sz w:val="28"/>
        </w:rPr>
        <w:t>
      55. Межпредметные связи предмета "Традиционное пение" с предметами "Этносольфеджио", "Казахская музыкальная литература", "Коллективное музицирование" побуждают обучающегося к целостному познанию различных художественных явлений.</w:t>
      </w:r>
    </w:p>
    <w:bookmarkEnd w:id="18019"/>
    <w:bookmarkStart w:name="z18502" w:id="1802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8020"/>
    <w:bookmarkStart w:name="z18503" w:id="18021"/>
    <w:p>
      <w:pPr>
        <w:spacing w:after="0"/>
        <w:ind w:left="0"/>
        <w:jc w:val="both"/>
      </w:pPr>
      <w:r>
        <w:rPr>
          <w:rFonts w:ascii="Times New Roman"/>
          <w:b w:val="false"/>
          <w:i w:val="false"/>
          <w:color w:val="000000"/>
          <w:sz w:val="28"/>
        </w:rPr>
        <w:t>
      56. Программные требования в 1 классе:</w:t>
      </w:r>
    </w:p>
    <w:bookmarkEnd w:id="18021"/>
    <w:bookmarkStart w:name="z18504" w:id="18022"/>
    <w:p>
      <w:pPr>
        <w:spacing w:after="0"/>
        <w:ind w:left="0"/>
        <w:jc w:val="both"/>
      </w:pPr>
      <w:r>
        <w:rPr>
          <w:rFonts w:ascii="Times New Roman"/>
          <w:b w:val="false"/>
          <w:i w:val="false"/>
          <w:color w:val="000000"/>
          <w:sz w:val="28"/>
        </w:rPr>
        <w:t>
      1) формируются понятия "нотный стан", "казахская традиционная песня", "традиционное пение", "динамичные звуки", "кварта" (оң бұрау), "квинта" (теріс бұрау), "диапазон", "окраска звука" (тембр);</w:t>
      </w:r>
    </w:p>
    <w:bookmarkEnd w:id="18022"/>
    <w:bookmarkStart w:name="z18505" w:id="18023"/>
    <w:p>
      <w:pPr>
        <w:spacing w:after="0"/>
        <w:ind w:left="0"/>
        <w:jc w:val="both"/>
      </w:pPr>
      <w:r>
        <w:rPr>
          <w:rFonts w:ascii="Times New Roman"/>
          <w:b w:val="false"/>
          <w:i w:val="false"/>
          <w:color w:val="000000"/>
          <w:sz w:val="28"/>
        </w:rPr>
        <w:t>
      2) формируются основы певческого дыхания, правильного певческого звучания голоса, музыкально-слуховые представления, чувства ритма, навыки артикуляции, умения игры на домбре, способы исполнения песен;</w:t>
      </w:r>
    </w:p>
    <w:bookmarkEnd w:id="18023"/>
    <w:bookmarkStart w:name="z18506" w:id="18024"/>
    <w:p>
      <w:pPr>
        <w:spacing w:after="0"/>
        <w:ind w:left="0"/>
        <w:jc w:val="both"/>
      </w:pPr>
      <w:r>
        <w:rPr>
          <w:rFonts w:ascii="Times New Roman"/>
          <w:b w:val="false"/>
          <w:i w:val="false"/>
          <w:color w:val="000000"/>
          <w:sz w:val="28"/>
        </w:rPr>
        <w:t xml:space="preserve">
      3) обучающийся осваивает 10-15 музыкальных произведений. </w:t>
      </w:r>
    </w:p>
    <w:bookmarkEnd w:id="18024"/>
    <w:bookmarkStart w:name="z18507" w:id="18025"/>
    <w:p>
      <w:pPr>
        <w:spacing w:after="0"/>
        <w:ind w:left="0"/>
        <w:jc w:val="both"/>
      </w:pPr>
      <w:r>
        <w:rPr>
          <w:rFonts w:ascii="Times New Roman"/>
          <w:b w:val="false"/>
          <w:i w:val="false"/>
          <w:color w:val="000000"/>
          <w:sz w:val="28"/>
        </w:rPr>
        <w:t>
      57. Содержание учебного предмета в 1 классе.</w:t>
      </w:r>
    </w:p>
    <w:bookmarkEnd w:id="18025"/>
    <w:bookmarkStart w:name="z18508" w:id="18026"/>
    <w:p>
      <w:pPr>
        <w:spacing w:after="0"/>
        <w:ind w:left="0"/>
        <w:jc w:val="both"/>
      </w:pPr>
      <w:r>
        <w:rPr>
          <w:rFonts w:ascii="Times New Roman"/>
          <w:b w:val="false"/>
          <w:i w:val="false"/>
          <w:color w:val="000000"/>
          <w:sz w:val="28"/>
        </w:rPr>
        <w:t>
      Тематическое планирование.</w:t>
      </w:r>
    </w:p>
    <w:bookmarkEnd w:id="18026"/>
    <w:bookmarkStart w:name="z18509" w:id="18027"/>
    <w:p>
      <w:pPr>
        <w:spacing w:after="0"/>
        <w:ind w:left="0"/>
        <w:jc w:val="both"/>
      </w:pPr>
      <w:r>
        <w:rPr>
          <w:rFonts w:ascii="Times New Roman"/>
          <w:b w:val="false"/>
          <w:i w:val="false"/>
          <w:color w:val="000000"/>
          <w:sz w:val="28"/>
        </w:rPr>
        <w:t>
      Тема 1. Формирование и развитие музыкального образного мышления и музыкального слуха.</w:t>
      </w:r>
    </w:p>
    <w:bookmarkEnd w:id="18027"/>
    <w:bookmarkStart w:name="z18510" w:id="18028"/>
    <w:p>
      <w:pPr>
        <w:spacing w:after="0"/>
        <w:ind w:left="0"/>
        <w:jc w:val="both"/>
      </w:pPr>
      <w:r>
        <w:rPr>
          <w:rFonts w:ascii="Times New Roman"/>
          <w:b w:val="false"/>
          <w:i w:val="false"/>
          <w:color w:val="000000"/>
          <w:sz w:val="28"/>
        </w:rPr>
        <w:t>
      Тема 2. Беседа о мировой музыке.</w:t>
      </w:r>
    </w:p>
    <w:bookmarkEnd w:id="18028"/>
    <w:bookmarkStart w:name="z18511" w:id="18029"/>
    <w:p>
      <w:pPr>
        <w:spacing w:after="0"/>
        <w:ind w:left="0"/>
        <w:jc w:val="both"/>
      </w:pPr>
      <w:r>
        <w:rPr>
          <w:rFonts w:ascii="Times New Roman"/>
          <w:b w:val="false"/>
          <w:i w:val="false"/>
          <w:color w:val="000000"/>
          <w:sz w:val="28"/>
        </w:rPr>
        <w:t>
      Тема 3. Беседа о казахском национальном искусстве.</w:t>
      </w:r>
    </w:p>
    <w:bookmarkEnd w:id="18029"/>
    <w:bookmarkStart w:name="z18512" w:id="18030"/>
    <w:p>
      <w:pPr>
        <w:spacing w:after="0"/>
        <w:ind w:left="0"/>
        <w:jc w:val="both"/>
      </w:pPr>
      <w:r>
        <w:rPr>
          <w:rFonts w:ascii="Times New Roman"/>
          <w:b w:val="false"/>
          <w:i w:val="false"/>
          <w:color w:val="000000"/>
          <w:sz w:val="28"/>
        </w:rPr>
        <w:t>
      Тема 4. Знакомство с нотным станом.</w:t>
      </w:r>
    </w:p>
    <w:bookmarkEnd w:id="18030"/>
    <w:bookmarkStart w:name="z18513" w:id="18031"/>
    <w:p>
      <w:pPr>
        <w:spacing w:after="0"/>
        <w:ind w:left="0"/>
        <w:jc w:val="both"/>
      </w:pPr>
      <w:r>
        <w:rPr>
          <w:rFonts w:ascii="Times New Roman"/>
          <w:b w:val="false"/>
          <w:i w:val="false"/>
          <w:color w:val="000000"/>
          <w:sz w:val="28"/>
        </w:rPr>
        <w:t>
      Тема 5. Знакомство с особенностями исполнения народных песен.</w:t>
      </w:r>
    </w:p>
    <w:bookmarkEnd w:id="18031"/>
    <w:bookmarkStart w:name="z18514" w:id="18032"/>
    <w:p>
      <w:pPr>
        <w:spacing w:after="0"/>
        <w:ind w:left="0"/>
        <w:jc w:val="both"/>
      </w:pPr>
      <w:r>
        <w:rPr>
          <w:rFonts w:ascii="Times New Roman"/>
          <w:b w:val="false"/>
          <w:i w:val="false"/>
          <w:color w:val="000000"/>
          <w:sz w:val="28"/>
        </w:rPr>
        <w:t>
      Тема 6. Школы традиционной манеры исполнения народных песен.</w:t>
      </w:r>
    </w:p>
    <w:bookmarkEnd w:id="18032"/>
    <w:bookmarkStart w:name="z18515" w:id="18033"/>
    <w:p>
      <w:pPr>
        <w:spacing w:after="0"/>
        <w:ind w:left="0"/>
        <w:jc w:val="both"/>
      </w:pPr>
      <w:r>
        <w:rPr>
          <w:rFonts w:ascii="Times New Roman"/>
          <w:b w:val="false"/>
          <w:i w:val="false"/>
          <w:color w:val="000000"/>
          <w:sz w:val="28"/>
        </w:rPr>
        <w:t>
      Тема 7. Особенности школ традиционной манеры исполнения народных песен.</w:t>
      </w:r>
    </w:p>
    <w:bookmarkEnd w:id="18033"/>
    <w:bookmarkStart w:name="z18516" w:id="18034"/>
    <w:p>
      <w:pPr>
        <w:spacing w:after="0"/>
        <w:ind w:left="0"/>
        <w:jc w:val="both"/>
      </w:pPr>
      <w:r>
        <w:rPr>
          <w:rFonts w:ascii="Times New Roman"/>
          <w:b w:val="false"/>
          <w:i w:val="false"/>
          <w:color w:val="000000"/>
          <w:sz w:val="28"/>
        </w:rPr>
        <w:t>
      Тема 8. Виднейшие представители школ традиционного пения.</w:t>
      </w:r>
    </w:p>
    <w:bookmarkEnd w:id="18034"/>
    <w:bookmarkStart w:name="z18517" w:id="18035"/>
    <w:p>
      <w:pPr>
        <w:spacing w:after="0"/>
        <w:ind w:left="0"/>
        <w:jc w:val="both"/>
      </w:pPr>
      <w:r>
        <w:rPr>
          <w:rFonts w:ascii="Times New Roman"/>
          <w:b w:val="false"/>
          <w:i w:val="false"/>
          <w:color w:val="000000"/>
          <w:sz w:val="28"/>
        </w:rPr>
        <w:t>
      Тема 9. Знакомство с инструментом, его устройством. Основные части инструмента: корпус-подставка, резонатор, гриф-лады, кнопки ориентации; головка, грифа-механизм, настройки, колки. Строй инструмента ре соль – в 1 октаве. Приемы игры на домбре: путем удара по струнам всеми пальцами рук и пощипывания струн.</w:t>
      </w:r>
    </w:p>
    <w:bookmarkEnd w:id="18035"/>
    <w:bookmarkStart w:name="z18518" w:id="18036"/>
    <w:p>
      <w:pPr>
        <w:spacing w:after="0"/>
        <w:ind w:left="0"/>
        <w:jc w:val="both"/>
      </w:pPr>
      <w:r>
        <w:rPr>
          <w:rFonts w:ascii="Times New Roman"/>
          <w:b w:val="false"/>
          <w:i w:val="false"/>
          <w:color w:val="000000"/>
          <w:sz w:val="28"/>
        </w:rPr>
        <w:t>
      Тема 10. Правильная посадка при игре, постановка правой и левой рук. Правильное положение инструмента. Расстановка пальцев над грифом домбры и нотным станом. Расположение звуков на грифе инструмента.</w:t>
      </w:r>
    </w:p>
    <w:bookmarkEnd w:id="18036"/>
    <w:bookmarkStart w:name="z18519" w:id="18037"/>
    <w:p>
      <w:pPr>
        <w:spacing w:after="0"/>
        <w:ind w:left="0"/>
        <w:jc w:val="both"/>
      </w:pPr>
      <w:r>
        <w:rPr>
          <w:rFonts w:ascii="Times New Roman"/>
          <w:b w:val="false"/>
          <w:i w:val="false"/>
          <w:color w:val="000000"/>
          <w:sz w:val="28"/>
        </w:rPr>
        <w:t>
      Тема 11. Показ традиционных способов (штрихов) игры на домбре и освоение их обучающимися. Виды штрихов. Воспроизведение ударов вниз - вверх. Аппликатура 2/4.</w:t>
      </w:r>
    </w:p>
    <w:bookmarkEnd w:id="18037"/>
    <w:bookmarkStart w:name="z18520" w:id="18038"/>
    <w:p>
      <w:pPr>
        <w:spacing w:after="0"/>
        <w:ind w:left="0"/>
        <w:jc w:val="both"/>
      </w:pPr>
      <w:r>
        <w:rPr>
          <w:rFonts w:ascii="Times New Roman"/>
          <w:b w:val="false"/>
          <w:i w:val="false"/>
          <w:color w:val="000000"/>
          <w:sz w:val="28"/>
        </w:rPr>
        <w:t>
      Тема 12. Упражнения на освоение различных приемов игры на домбре.</w:t>
      </w:r>
    </w:p>
    <w:bookmarkEnd w:id="18038"/>
    <w:bookmarkStart w:name="z18521" w:id="18039"/>
    <w:p>
      <w:pPr>
        <w:spacing w:after="0"/>
        <w:ind w:left="0"/>
        <w:jc w:val="both"/>
      </w:pPr>
      <w:r>
        <w:rPr>
          <w:rFonts w:ascii="Times New Roman"/>
          <w:b w:val="false"/>
          <w:i w:val="false"/>
          <w:color w:val="000000"/>
          <w:sz w:val="28"/>
        </w:rPr>
        <w:t xml:space="preserve">
      Тема 13. Обучение настраивать инструмент. Настройка головки грифа (аспаптың құлақ күйін келтіруге дағдыландыру). </w:t>
      </w:r>
    </w:p>
    <w:bookmarkEnd w:id="18039"/>
    <w:bookmarkStart w:name="z18522" w:id="18040"/>
    <w:p>
      <w:pPr>
        <w:spacing w:after="0"/>
        <w:ind w:left="0"/>
        <w:jc w:val="both"/>
      </w:pPr>
      <w:r>
        <w:rPr>
          <w:rFonts w:ascii="Times New Roman"/>
          <w:b w:val="false"/>
          <w:i w:val="false"/>
          <w:color w:val="000000"/>
          <w:sz w:val="28"/>
        </w:rPr>
        <w:t>
      Тема 14. Подготовка голосового аппарата. Звуковой объем певческого голоса (диапазон), окраска звука (тембр, тесситура).</w:t>
      </w:r>
    </w:p>
    <w:bookmarkEnd w:id="18040"/>
    <w:bookmarkStart w:name="z18523" w:id="18041"/>
    <w:p>
      <w:pPr>
        <w:spacing w:after="0"/>
        <w:ind w:left="0"/>
        <w:jc w:val="both"/>
      </w:pPr>
      <w:r>
        <w:rPr>
          <w:rFonts w:ascii="Times New Roman"/>
          <w:b w:val="false"/>
          <w:i w:val="false"/>
          <w:color w:val="000000"/>
          <w:sz w:val="28"/>
        </w:rPr>
        <w:t>
      Тема 15. Работа с голосовым аппаратом ребенка.</w:t>
      </w:r>
    </w:p>
    <w:bookmarkEnd w:id="18041"/>
    <w:bookmarkStart w:name="z18524" w:id="18042"/>
    <w:p>
      <w:pPr>
        <w:spacing w:after="0"/>
        <w:ind w:left="0"/>
        <w:jc w:val="both"/>
      </w:pPr>
      <w:r>
        <w:rPr>
          <w:rFonts w:ascii="Times New Roman"/>
          <w:b w:val="false"/>
          <w:i w:val="false"/>
          <w:color w:val="000000"/>
          <w:sz w:val="28"/>
        </w:rPr>
        <w:t xml:space="preserve">
      Тема 16. Упражнения для постановки голоса. </w:t>
      </w:r>
    </w:p>
    <w:bookmarkEnd w:id="18042"/>
    <w:bookmarkStart w:name="z18525" w:id="18043"/>
    <w:p>
      <w:pPr>
        <w:spacing w:after="0"/>
        <w:ind w:left="0"/>
        <w:jc w:val="both"/>
      </w:pPr>
      <w:r>
        <w:rPr>
          <w:rFonts w:ascii="Times New Roman"/>
          <w:b w:val="false"/>
          <w:i w:val="false"/>
          <w:color w:val="000000"/>
          <w:sz w:val="28"/>
        </w:rPr>
        <w:t xml:space="preserve">
      Тема 17. Правильное дыхание. Элементы правильного дыхания. Дыхательные упражнения для вокала. </w:t>
      </w:r>
    </w:p>
    <w:bookmarkEnd w:id="18043"/>
    <w:bookmarkStart w:name="z18526" w:id="18044"/>
    <w:p>
      <w:pPr>
        <w:spacing w:after="0"/>
        <w:ind w:left="0"/>
        <w:jc w:val="both"/>
      </w:pPr>
      <w:r>
        <w:rPr>
          <w:rFonts w:ascii="Times New Roman"/>
          <w:b w:val="false"/>
          <w:i w:val="false"/>
          <w:color w:val="000000"/>
          <w:sz w:val="28"/>
        </w:rPr>
        <w:t>
      Тема 18. Выполнение дыхательных упражнений.</w:t>
      </w:r>
    </w:p>
    <w:bookmarkEnd w:id="18044"/>
    <w:bookmarkStart w:name="z18527" w:id="18045"/>
    <w:p>
      <w:pPr>
        <w:spacing w:after="0"/>
        <w:ind w:left="0"/>
        <w:jc w:val="both"/>
      </w:pPr>
      <w:r>
        <w:rPr>
          <w:rFonts w:ascii="Times New Roman"/>
          <w:b w:val="false"/>
          <w:i w:val="false"/>
          <w:color w:val="000000"/>
          <w:sz w:val="28"/>
        </w:rPr>
        <w:t>
      Тема 19. Развитие музыкального слуха.</w:t>
      </w:r>
    </w:p>
    <w:bookmarkEnd w:id="18045"/>
    <w:bookmarkStart w:name="z18528" w:id="18046"/>
    <w:p>
      <w:pPr>
        <w:spacing w:after="0"/>
        <w:ind w:left="0"/>
        <w:jc w:val="both"/>
      </w:pPr>
      <w:r>
        <w:rPr>
          <w:rFonts w:ascii="Times New Roman"/>
          <w:b w:val="false"/>
          <w:i w:val="false"/>
          <w:color w:val="000000"/>
          <w:sz w:val="28"/>
        </w:rPr>
        <w:t xml:space="preserve">
      Тема 20. Подбор репертуара с учетом возможностей обучающегося. Прослушивание и знакомство с музыкальным материалом. Разучивание мелодий, воспроизведение звуков на домбре. </w:t>
      </w:r>
    </w:p>
    <w:bookmarkEnd w:id="18046"/>
    <w:bookmarkStart w:name="z18529" w:id="18047"/>
    <w:p>
      <w:pPr>
        <w:spacing w:after="0"/>
        <w:ind w:left="0"/>
        <w:jc w:val="both"/>
      </w:pPr>
      <w:r>
        <w:rPr>
          <w:rFonts w:ascii="Times New Roman"/>
          <w:b w:val="false"/>
          <w:i w:val="false"/>
          <w:color w:val="000000"/>
          <w:sz w:val="28"/>
        </w:rPr>
        <w:t>
      Тема 21. Детские песни. Народные песни и песни современных композиторов Казахстана.</w:t>
      </w:r>
    </w:p>
    <w:bookmarkEnd w:id="18047"/>
    <w:bookmarkStart w:name="z18530" w:id="18048"/>
    <w:p>
      <w:pPr>
        <w:spacing w:after="0"/>
        <w:ind w:left="0"/>
        <w:jc w:val="both"/>
      </w:pPr>
      <w:r>
        <w:rPr>
          <w:rFonts w:ascii="Times New Roman"/>
          <w:b w:val="false"/>
          <w:i w:val="false"/>
          <w:color w:val="000000"/>
          <w:sz w:val="28"/>
        </w:rPr>
        <w:t xml:space="preserve">
      58. Ожидаемые результаты освоения Программы 1 класса. </w:t>
      </w:r>
    </w:p>
    <w:bookmarkEnd w:id="18048"/>
    <w:bookmarkStart w:name="z18531" w:id="1804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8049"/>
    <w:bookmarkStart w:name="z18532" w:id="18050"/>
    <w:p>
      <w:pPr>
        <w:spacing w:after="0"/>
        <w:ind w:left="0"/>
        <w:jc w:val="both"/>
      </w:pPr>
      <w:r>
        <w:rPr>
          <w:rFonts w:ascii="Times New Roman"/>
          <w:b w:val="false"/>
          <w:i w:val="false"/>
          <w:color w:val="000000"/>
          <w:sz w:val="28"/>
        </w:rPr>
        <w:t xml:space="preserve">
      1) знает особенности истории казахской музыкальной культуры; </w:t>
      </w:r>
    </w:p>
    <w:bookmarkEnd w:id="18050"/>
    <w:bookmarkStart w:name="z18533" w:id="18051"/>
    <w:p>
      <w:pPr>
        <w:spacing w:after="0"/>
        <w:ind w:left="0"/>
        <w:jc w:val="both"/>
      </w:pPr>
      <w:r>
        <w:rPr>
          <w:rFonts w:ascii="Times New Roman"/>
          <w:b w:val="false"/>
          <w:i w:val="false"/>
          <w:color w:val="000000"/>
          <w:sz w:val="28"/>
        </w:rPr>
        <w:t>
      2) имеет понятия о традиционном пении;</w:t>
      </w:r>
    </w:p>
    <w:bookmarkEnd w:id="18051"/>
    <w:bookmarkStart w:name="z18534" w:id="18052"/>
    <w:p>
      <w:pPr>
        <w:spacing w:after="0"/>
        <w:ind w:left="0"/>
        <w:jc w:val="both"/>
      </w:pPr>
      <w:r>
        <w:rPr>
          <w:rFonts w:ascii="Times New Roman"/>
          <w:b w:val="false"/>
          <w:i w:val="false"/>
          <w:color w:val="000000"/>
          <w:sz w:val="28"/>
        </w:rPr>
        <w:t>
      3) знает музыкальный инструмент (домбра), его устройство, умеет самостоятельно настраивать инструмент;</w:t>
      </w:r>
    </w:p>
    <w:bookmarkEnd w:id="18052"/>
    <w:bookmarkStart w:name="z18535" w:id="18053"/>
    <w:p>
      <w:pPr>
        <w:spacing w:after="0"/>
        <w:ind w:left="0"/>
        <w:jc w:val="both"/>
      </w:pPr>
      <w:r>
        <w:rPr>
          <w:rFonts w:ascii="Times New Roman"/>
          <w:b w:val="false"/>
          <w:i w:val="false"/>
          <w:color w:val="000000"/>
          <w:sz w:val="28"/>
        </w:rPr>
        <w:t>
      4) знает посадку при игре, постановку правой и левой рук;</w:t>
      </w:r>
    </w:p>
    <w:bookmarkEnd w:id="18053"/>
    <w:bookmarkStart w:name="z18536" w:id="18054"/>
    <w:p>
      <w:pPr>
        <w:spacing w:after="0"/>
        <w:ind w:left="0"/>
        <w:jc w:val="both"/>
      </w:pPr>
      <w:r>
        <w:rPr>
          <w:rFonts w:ascii="Times New Roman"/>
          <w:b w:val="false"/>
          <w:i w:val="false"/>
          <w:color w:val="000000"/>
          <w:sz w:val="28"/>
        </w:rPr>
        <w:t>
      5) различает по слуху домбру;</w:t>
      </w:r>
    </w:p>
    <w:bookmarkEnd w:id="18054"/>
    <w:bookmarkStart w:name="z18537" w:id="18055"/>
    <w:p>
      <w:pPr>
        <w:spacing w:after="0"/>
        <w:ind w:left="0"/>
        <w:jc w:val="both"/>
      </w:pPr>
      <w:r>
        <w:rPr>
          <w:rFonts w:ascii="Times New Roman"/>
          <w:b w:val="false"/>
          <w:i w:val="false"/>
          <w:color w:val="000000"/>
          <w:sz w:val="28"/>
        </w:rPr>
        <w:t>
      6) знает термины и понятия: нотный стан, длительность нот, аппликатура, переменный штрих, пунктирный штрих, удары вниз, вверх;</w:t>
      </w:r>
    </w:p>
    <w:bookmarkEnd w:id="18055"/>
    <w:bookmarkStart w:name="z18538" w:id="18056"/>
    <w:p>
      <w:pPr>
        <w:spacing w:after="0"/>
        <w:ind w:left="0"/>
        <w:jc w:val="both"/>
      </w:pPr>
      <w:r>
        <w:rPr>
          <w:rFonts w:ascii="Times New Roman"/>
          <w:b w:val="false"/>
          <w:i w:val="false"/>
          <w:color w:val="000000"/>
          <w:sz w:val="28"/>
        </w:rPr>
        <w:t>
      7) знает расположение звуков на грифе инструмента;</w:t>
      </w:r>
    </w:p>
    <w:bookmarkEnd w:id="18056"/>
    <w:bookmarkStart w:name="z18539" w:id="18057"/>
    <w:p>
      <w:pPr>
        <w:spacing w:after="0"/>
        <w:ind w:left="0"/>
        <w:jc w:val="both"/>
      </w:pPr>
      <w:r>
        <w:rPr>
          <w:rFonts w:ascii="Times New Roman"/>
          <w:b w:val="false"/>
          <w:i w:val="false"/>
          <w:color w:val="000000"/>
          <w:sz w:val="28"/>
        </w:rPr>
        <w:t>
      8) умеет разбирать небольшое произведение по нотам;</w:t>
      </w:r>
    </w:p>
    <w:bookmarkEnd w:id="18057"/>
    <w:bookmarkStart w:name="z18540" w:id="18058"/>
    <w:p>
      <w:pPr>
        <w:spacing w:after="0"/>
        <w:ind w:left="0"/>
        <w:jc w:val="both"/>
      </w:pPr>
      <w:r>
        <w:rPr>
          <w:rFonts w:ascii="Times New Roman"/>
          <w:b w:val="false"/>
          <w:i w:val="false"/>
          <w:color w:val="000000"/>
          <w:sz w:val="28"/>
        </w:rPr>
        <w:t>
      9) умеет записывать упражнения в нотную тетрадь, читать с листа на инструменте, играть технические упражнения;</w:t>
      </w:r>
    </w:p>
    <w:bookmarkEnd w:id="18058"/>
    <w:bookmarkStart w:name="z18541" w:id="18059"/>
    <w:p>
      <w:pPr>
        <w:spacing w:after="0"/>
        <w:ind w:left="0"/>
        <w:jc w:val="both"/>
      </w:pPr>
      <w:r>
        <w:rPr>
          <w:rFonts w:ascii="Times New Roman"/>
          <w:b w:val="false"/>
          <w:i w:val="false"/>
          <w:color w:val="000000"/>
          <w:sz w:val="28"/>
        </w:rPr>
        <w:t>
      10) имеет понятия о школах традиционного пения;</w:t>
      </w:r>
    </w:p>
    <w:bookmarkEnd w:id="18059"/>
    <w:bookmarkStart w:name="z18542" w:id="18060"/>
    <w:p>
      <w:pPr>
        <w:spacing w:after="0"/>
        <w:ind w:left="0"/>
        <w:jc w:val="both"/>
      </w:pPr>
      <w:r>
        <w:rPr>
          <w:rFonts w:ascii="Times New Roman"/>
          <w:b w:val="false"/>
          <w:i w:val="false"/>
          <w:color w:val="000000"/>
          <w:sz w:val="28"/>
        </w:rPr>
        <w:t>
      11) знает особенности школ традиционной манеры исполнения народных песен;</w:t>
      </w:r>
    </w:p>
    <w:bookmarkEnd w:id="18060"/>
    <w:bookmarkStart w:name="z18543" w:id="18061"/>
    <w:p>
      <w:pPr>
        <w:spacing w:after="0"/>
        <w:ind w:left="0"/>
        <w:jc w:val="both"/>
      </w:pPr>
      <w:r>
        <w:rPr>
          <w:rFonts w:ascii="Times New Roman"/>
          <w:b w:val="false"/>
          <w:i w:val="false"/>
          <w:color w:val="000000"/>
          <w:sz w:val="28"/>
        </w:rPr>
        <w:t>
      12) знает представителей школ традиционного пения;</w:t>
      </w:r>
    </w:p>
    <w:bookmarkEnd w:id="18061"/>
    <w:bookmarkStart w:name="z18544" w:id="18062"/>
    <w:p>
      <w:pPr>
        <w:spacing w:after="0"/>
        <w:ind w:left="0"/>
        <w:jc w:val="both"/>
      </w:pPr>
      <w:r>
        <w:rPr>
          <w:rFonts w:ascii="Times New Roman"/>
          <w:b w:val="false"/>
          <w:i w:val="false"/>
          <w:color w:val="000000"/>
          <w:sz w:val="28"/>
        </w:rPr>
        <w:t>
      13) знает различия школ традиционного пения;</w:t>
      </w:r>
    </w:p>
    <w:bookmarkEnd w:id="18062"/>
    <w:bookmarkStart w:name="z18545" w:id="18063"/>
    <w:p>
      <w:pPr>
        <w:spacing w:after="0"/>
        <w:ind w:left="0"/>
        <w:jc w:val="both"/>
      </w:pPr>
      <w:r>
        <w:rPr>
          <w:rFonts w:ascii="Times New Roman"/>
          <w:b w:val="false"/>
          <w:i w:val="false"/>
          <w:color w:val="000000"/>
          <w:sz w:val="28"/>
        </w:rPr>
        <w:t>
      14) знает художественно-исполнительские возможности домбры;</w:t>
      </w:r>
    </w:p>
    <w:bookmarkEnd w:id="18063"/>
    <w:bookmarkStart w:name="z18546" w:id="18064"/>
    <w:p>
      <w:pPr>
        <w:spacing w:after="0"/>
        <w:ind w:left="0"/>
        <w:jc w:val="both"/>
      </w:pPr>
      <w:r>
        <w:rPr>
          <w:rFonts w:ascii="Times New Roman"/>
          <w:b w:val="false"/>
          <w:i w:val="false"/>
          <w:color w:val="000000"/>
          <w:sz w:val="28"/>
        </w:rPr>
        <w:t>
      15) умеет исполнять несложные музыкальные произведения;</w:t>
      </w:r>
    </w:p>
    <w:bookmarkEnd w:id="18064"/>
    <w:bookmarkStart w:name="z18547" w:id="18065"/>
    <w:p>
      <w:pPr>
        <w:spacing w:after="0"/>
        <w:ind w:left="0"/>
        <w:jc w:val="both"/>
      </w:pPr>
      <w:r>
        <w:rPr>
          <w:rFonts w:ascii="Times New Roman"/>
          <w:b w:val="false"/>
          <w:i w:val="false"/>
          <w:color w:val="000000"/>
          <w:sz w:val="28"/>
        </w:rPr>
        <w:t>
      16) владеет навыками по воспитанию слухового контроля и умению управлять процессом исполнения музыкального произведения;</w:t>
      </w:r>
    </w:p>
    <w:bookmarkEnd w:id="18065"/>
    <w:bookmarkStart w:name="z18548" w:id="18066"/>
    <w:p>
      <w:pPr>
        <w:spacing w:after="0"/>
        <w:ind w:left="0"/>
        <w:jc w:val="both"/>
      </w:pPr>
      <w:r>
        <w:rPr>
          <w:rFonts w:ascii="Times New Roman"/>
          <w:b w:val="false"/>
          <w:i w:val="false"/>
          <w:color w:val="000000"/>
          <w:sz w:val="28"/>
        </w:rPr>
        <w:t>
      17) исполняет песни под сопровождением домбры;</w:t>
      </w:r>
    </w:p>
    <w:bookmarkEnd w:id="18066"/>
    <w:bookmarkStart w:name="z18549" w:id="18067"/>
    <w:p>
      <w:pPr>
        <w:spacing w:after="0"/>
        <w:ind w:left="0"/>
        <w:jc w:val="both"/>
      </w:pPr>
      <w:r>
        <w:rPr>
          <w:rFonts w:ascii="Times New Roman"/>
          <w:b w:val="false"/>
          <w:i w:val="false"/>
          <w:color w:val="000000"/>
          <w:sz w:val="28"/>
        </w:rPr>
        <w:t xml:space="preserve">
      18) знает и применяет на практике художественно-выразительные средства исполнения; </w:t>
      </w:r>
    </w:p>
    <w:bookmarkEnd w:id="18067"/>
    <w:bookmarkStart w:name="z18550" w:id="18068"/>
    <w:p>
      <w:pPr>
        <w:spacing w:after="0"/>
        <w:ind w:left="0"/>
        <w:jc w:val="both"/>
      </w:pPr>
      <w:r>
        <w:rPr>
          <w:rFonts w:ascii="Times New Roman"/>
          <w:b w:val="false"/>
          <w:i w:val="false"/>
          <w:color w:val="000000"/>
          <w:sz w:val="28"/>
        </w:rPr>
        <w:t>
      19) умеет анализировать исполняемые музыкальные произведения;</w:t>
      </w:r>
    </w:p>
    <w:bookmarkEnd w:id="18068"/>
    <w:bookmarkStart w:name="z18551" w:id="18069"/>
    <w:p>
      <w:pPr>
        <w:spacing w:after="0"/>
        <w:ind w:left="0"/>
        <w:jc w:val="both"/>
      </w:pPr>
      <w:r>
        <w:rPr>
          <w:rFonts w:ascii="Times New Roman"/>
          <w:b w:val="false"/>
          <w:i w:val="false"/>
          <w:color w:val="000000"/>
          <w:sz w:val="28"/>
        </w:rPr>
        <w:t xml:space="preserve">
      20) владеет разными способами игры на домбре; </w:t>
      </w:r>
    </w:p>
    <w:bookmarkEnd w:id="18069"/>
    <w:bookmarkStart w:name="z18552" w:id="18070"/>
    <w:p>
      <w:pPr>
        <w:spacing w:after="0"/>
        <w:ind w:left="0"/>
        <w:jc w:val="both"/>
      </w:pPr>
      <w:r>
        <w:rPr>
          <w:rFonts w:ascii="Times New Roman"/>
          <w:b w:val="false"/>
          <w:i w:val="false"/>
          <w:color w:val="000000"/>
          <w:sz w:val="28"/>
        </w:rPr>
        <w:t xml:space="preserve">
      21) сформированы представления о методике разучивания музыкальных произведений и приемах работы над исполнительскими трудностями; </w:t>
      </w:r>
    </w:p>
    <w:bookmarkEnd w:id="18070"/>
    <w:bookmarkStart w:name="z18553" w:id="18071"/>
    <w:p>
      <w:pPr>
        <w:spacing w:after="0"/>
        <w:ind w:left="0"/>
        <w:jc w:val="both"/>
      </w:pPr>
      <w:r>
        <w:rPr>
          <w:rFonts w:ascii="Times New Roman"/>
          <w:b w:val="false"/>
          <w:i w:val="false"/>
          <w:color w:val="000000"/>
          <w:sz w:val="28"/>
        </w:rPr>
        <w:t>
      22) развивает музыкальную память;</w:t>
      </w:r>
    </w:p>
    <w:bookmarkEnd w:id="18071"/>
    <w:bookmarkStart w:name="z18554" w:id="18072"/>
    <w:p>
      <w:pPr>
        <w:spacing w:after="0"/>
        <w:ind w:left="0"/>
        <w:jc w:val="both"/>
      </w:pPr>
      <w:r>
        <w:rPr>
          <w:rFonts w:ascii="Times New Roman"/>
          <w:b w:val="false"/>
          <w:i w:val="false"/>
          <w:color w:val="000000"/>
          <w:sz w:val="28"/>
        </w:rPr>
        <w:t>
      23) имеет навыки школьных конкурсных выступлений.</w:t>
      </w:r>
    </w:p>
    <w:bookmarkEnd w:id="18072"/>
    <w:bookmarkStart w:name="z18555" w:id="18073"/>
    <w:p>
      <w:pPr>
        <w:spacing w:after="0"/>
        <w:ind w:left="0"/>
        <w:jc w:val="both"/>
      </w:pPr>
      <w:r>
        <w:rPr>
          <w:rFonts w:ascii="Times New Roman"/>
          <w:b w:val="false"/>
          <w:i w:val="false"/>
          <w:color w:val="000000"/>
          <w:sz w:val="28"/>
        </w:rPr>
        <w:t>
      59. Программные требования во 2 классе:</w:t>
      </w:r>
    </w:p>
    <w:bookmarkEnd w:id="18073"/>
    <w:bookmarkStart w:name="z18556" w:id="18074"/>
    <w:p>
      <w:pPr>
        <w:spacing w:after="0"/>
        <w:ind w:left="0"/>
        <w:jc w:val="both"/>
      </w:pPr>
      <w:r>
        <w:rPr>
          <w:rFonts w:ascii="Times New Roman"/>
          <w:b w:val="false"/>
          <w:i w:val="false"/>
          <w:color w:val="000000"/>
          <w:sz w:val="28"/>
        </w:rPr>
        <w:t>
      1) обучающийся знакомится с понятием "голосовой аппарат", основными свойствами певческого голоса (диапазон, тесситура, сила, тембр), певческой установкой в процессе пения, основными вокальными навыками;</w:t>
      </w:r>
    </w:p>
    <w:bookmarkEnd w:id="18074"/>
    <w:bookmarkStart w:name="z18557" w:id="18075"/>
    <w:p>
      <w:pPr>
        <w:spacing w:after="0"/>
        <w:ind w:left="0"/>
        <w:jc w:val="both"/>
      </w:pPr>
      <w:r>
        <w:rPr>
          <w:rFonts w:ascii="Times New Roman"/>
          <w:b w:val="false"/>
          <w:i w:val="false"/>
          <w:color w:val="000000"/>
          <w:sz w:val="28"/>
        </w:rPr>
        <w:t>
      2) формируются слуховые основные свойства певческого голоса (звонкости, полетности, ровности по тембру), навыки артикуляция, дикции, эмоциональной выразительности, чтения нот с листа;</w:t>
      </w:r>
    </w:p>
    <w:bookmarkEnd w:id="18075"/>
    <w:bookmarkStart w:name="z18558" w:id="18076"/>
    <w:p>
      <w:pPr>
        <w:spacing w:after="0"/>
        <w:ind w:left="0"/>
        <w:jc w:val="both"/>
      </w:pPr>
      <w:r>
        <w:rPr>
          <w:rFonts w:ascii="Times New Roman"/>
          <w:b w:val="false"/>
          <w:i w:val="false"/>
          <w:color w:val="000000"/>
          <w:sz w:val="28"/>
        </w:rPr>
        <w:t>
      3) продолжается освоение техники игры на домбре, исполнение песен с сопровождением домбры, способы исполнения традиционных песен и кюев песенного сложения.</w:t>
      </w:r>
    </w:p>
    <w:bookmarkEnd w:id="18076"/>
    <w:bookmarkStart w:name="z18559" w:id="18077"/>
    <w:p>
      <w:pPr>
        <w:spacing w:after="0"/>
        <w:ind w:left="0"/>
        <w:jc w:val="both"/>
      </w:pPr>
      <w:r>
        <w:rPr>
          <w:rFonts w:ascii="Times New Roman"/>
          <w:b w:val="false"/>
          <w:i w:val="false"/>
          <w:color w:val="000000"/>
          <w:sz w:val="28"/>
        </w:rPr>
        <w:t>
      60. Содержание учебного предмета во 2 классе.</w:t>
      </w:r>
    </w:p>
    <w:bookmarkEnd w:id="18077"/>
    <w:bookmarkStart w:name="z18560" w:id="18078"/>
    <w:p>
      <w:pPr>
        <w:spacing w:after="0"/>
        <w:ind w:left="0"/>
        <w:jc w:val="both"/>
      </w:pPr>
      <w:r>
        <w:rPr>
          <w:rFonts w:ascii="Times New Roman"/>
          <w:b w:val="false"/>
          <w:i w:val="false"/>
          <w:color w:val="000000"/>
          <w:sz w:val="28"/>
        </w:rPr>
        <w:t>
      Тематическое планирование.</w:t>
      </w:r>
    </w:p>
    <w:bookmarkEnd w:id="18078"/>
    <w:bookmarkStart w:name="z18561" w:id="18079"/>
    <w:p>
      <w:pPr>
        <w:spacing w:after="0"/>
        <w:ind w:left="0"/>
        <w:jc w:val="both"/>
      </w:pPr>
      <w:r>
        <w:rPr>
          <w:rFonts w:ascii="Times New Roman"/>
          <w:b w:val="false"/>
          <w:i w:val="false"/>
          <w:color w:val="000000"/>
          <w:sz w:val="28"/>
        </w:rPr>
        <w:t>
      Тема 1. Развитие певческих навыков. Певческая установка, строение голосового аппарата, гигиена голоса. Положение тела во время пения. Особенности вокального развития детей и комплекс вокальных упражнений. Учет индивидуальных особенностей детей. Вокальные упражнения – средство развития вокальных навыков обучающихся. Процесс обучения традиционному пению детей.</w:t>
      </w:r>
    </w:p>
    <w:bookmarkEnd w:id="18079"/>
    <w:bookmarkStart w:name="z18562" w:id="18080"/>
    <w:p>
      <w:pPr>
        <w:spacing w:after="0"/>
        <w:ind w:left="0"/>
        <w:jc w:val="both"/>
      </w:pPr>
      <w:r>
        <w:rPr>
          <w:rFonts w:ascii="Times New Roman"/>
          <w:b w:val="false"/>
          <w:i w:val="false"/>
          <w:color w:val="000000"/>
          <w:sz w:val="28"/>
        </w:rPr>
        <w:t>
      Тема 2. Развитие техники домбрового сопровождения пения. Акынская мелодическая формула (зачин-возглас).</w:t>
      </w:r>
    </w:p>
    <w:bookmarkEnd w:id="18080"/>
    <w:bookmarkStart w:name="z18563" w:id="18081"/>
    <w:p>
      <w:pPr>
        <w:spacing w:after="0"/>
        <w:ind w:left="0"/>
        <w:jc w:val="both"/>
      </w:pPr>
      <w:r>
        <w:rPr>
          <w:rFonts w:ascii="Times New Roman"/>
          <w:b w:val="false"/>
          <w:i w:val="false"/>
          <w:color w:val="000000"/>
          <w:sz w:val="28"/>
        </w:rPr>
        <w:t>
      Тема 3. Обучение исполнению традиционных песен региональной песенной школы. Особенности исполнения казахских традиционных песен. Формирование навыков исполнения народных песен.</w:t>
      </w:r>
    </w:p>
    <w:bookmarkEnd w:id="18081"/>
    <w:bookmarkStart w:name="z18564" w:id="18082"/>
    <w:p>
      <w:pPr>
        <w:spacing w:after="0"/>
        <w:ind w:left="0"/>
        <w:jc w:val="both"/>
      </w:pPr>
      <w:r>
        <w:rPr>
          <w:rFonts w:ascii="Times New Roman"/>
          <w:b w:val="false"/>
          <w:i w:val="false"/>
          <w:color w:val="000000"/>
          <w:sz w:val="28"/>
        </w:rPr>
        <w:t>
      Тема 4. Обучение исполнению более сложных по структуре и содержанию песен.</w:t>
      </w:r>
    </w:p>
    <w:bookmarkEnd w:id="18082"/>
    <w:bookmarkStart w:name="z18565" w:id="18083"/>
    <w:p>
      <w:pPr>
        <w:spacing w:after="0"/>
        <w:ind w:left="0"/>
        <w:jc w:val="both"/>
      </w:pPr>
      <w:r>
        <w:rPr>
          <w:rFonts w:ascii="Times New Roman"/>
          <w:b w:val="false"/>
          <w:i w:val="false"/>
          <w:color w:val="000000"/>
          <w:sz w:val="28"/>
        </w:rPr>
        <w:t>
      Тема 5. Обучение технике исполнения мелодий под сопровождение домбры. Игра в ансамбле с педагогом. Умение слушать сопровождение. Интонационная выразительность мелодии. Плавная мелодия. Оформление музыкальной фразы и достижение звукового баланса.</w:t>
      </w:r>
    </w:p>
    <w:bookmarkEnd w:id="18083"/>
    <w:bookmarkStart w:name="z18566" w:id="18084"/>
    <w:p>
      <w:pPr>
        <w:spacing w:after="0"/>
        <w:ind w:left="0"/>
        <w:jc w:val="both"/>
      </w:pPr>
      <w:r>
        <w:rPr>
          <w:rFonts w:ascii="Times New Roman"/>
          <w:b w:val="false"/>
          <w:i w:val="false"/>
          <w:color w:val="000000"/>
          <w:sz w:val="28"/>
        </w:rPr>
        <w:t>
      Тема 6. Звуковая окраска при исполнении народных песен (mp [меццо-пиано], p [пиано], mf [меццо-форте], f [форте], ff [фортиссимо] т.б. ).</w:t>
      </w:r>
    </w:p>
    <w:bookmarkEnd w:id="18084"/>
    <w:bookmarkStart w:name="z18567" w:id="18085"/>
    <w:p>
      <w:pPr>
        <w:spacing w:after="0"/>
        <w:ind w:left="0"/>
        <w:jc w:val="both"/>
      </w:pPr>
      <w:r>
        <w:rPr>
          <w:rFonts w:ascii="Times New Roman"/>
          <w:b w:val="false"/>
          <w:i w:val="false"/>
          <w:color w:val="000000"/>
          <w:sz w:val="28"/>
        </w:rPr>
        <w:t>
      Тема 7. Дыхание. Работа с голосовым аппаратом ребенка.</w:t>
      </w:r>
    </w:p>
    <w:bookmarkEnd w:id="18085"/>
    <w:bookmarkStart w:name="z18568" w:id="18086"/>
    <w:p>
      <w:pPr>
        <w:spacing w:after="0"/>
        <w:ind w:left="0"/>
        <w:jc w:val="both"/>
      </w:pPr>
      <w:r>
        <w:rPr>
          <w:rFonts w:ascii="Times New Roman"/>
          <w:b w:val="false"/>
          <w:i w:val="false"/>
          <w:color w:val="000000"/>
          <w:sz w:val="28"/>
        </w:rPr>
        <w:t>
      Тема 8. Гигиена голоса.</w:t>
      </w:r>
    </w:p>
    <w:bookmarkEnd w:id="18086"/>
    <w:bookmarkStart w:name="z18569" w:id="18087"/>
    <w:p>
      <w:pPr>
        <w:spacing w:after="0"/>
        <w:ind w:left="0"/>
        <w:jc w:val="both"/>
      </w:pPr>
      <w:r>
        <w:rPr>
          <w:rFonts w:ascii="Times New Roman"/>
          <w:b w:val="false"/>
          <w:i w:val="false"/>
          <w:color w:val="000000"/>
          <w:sz w:val="28"/>
        </w:rPr>
        <w:t>
      Тема 9. Развитие голосовых возможностей.</w:t>
      </w:r>
    </w:p>
    <w:bookmarkEnd w:id="18087"/>
    <w:bookmarkStart w:name="z18570" w:id="18088"/>
    <w:p>
      <w:pPr>
        <w:spacing w:after="0"/>
        <w:ind w:left="0"/>
        <w:jc w:val="both"/>
      </w:pPr>
      <w:r>
        <w:rPr>
          <w:rFonts w:ascii="Times New Roman"/>
          <w:b w:val="false"/>
          <w:i w:val="false"/>
          <w:color w:val="000000"/>
          <w:sz w:val="28"/>
        </w:rPr>
        <w:t>
      Тема 10. Постановка голоса при пении. Постановка правильного дыхания, упражнения на вдох и выдох, извлечение звука.</w:t>
      </w:r>
    </w:p>
    <w:bookmarkEnd w:id="18088"/>
    <w:bookmarkStart w:name="z18571" w:id="18089"/>
    <w:p>
      <w:pPr>
        <w:spacing w:after="0"/>
        <w:ind w:left="0"/>
        <w:jc w:val="both"/>
      </w:pPr>
      <w:r>
        <w:rPr>
          <w:rFonts w:ascii="Times New Roman"/>
          <w:b w:val="false"/>
          <w:i w:val="false"/>
          <w:color w:val="000000"/>
          <w:sz w:val="28"/>
        </w:rPr>
        <w:t>
      Тема 11. Артикуляция, подготовка и развитие голосового аппарата.</w:t>
      </w:r>
    </w:p>
    <w:bookmarkEnd w:id="18089"/>
    <w:bookmarkStart w:name="z18572" w:id="18090"/>
    <w:p>
      <w:pPr>
        <w:spacing w:after="0"/>
        <w:ind w:left="0"/>
        <w:jc w:val="both"/>
      </w:pPr>
      <w:r>
        <w:rPr>
          <w:rFonts w:ascii="Times New Roman"/>
          <w:b w:val="false"/>
          <w:i w:val="false"/>
          <w:color w:val="000000"/>
          <w:sz w:val="28"/>
        </w:rPr>
        <w:t>
      Тема 12. Формирование сценической культуры.</w:t>
      </w:r>
    </w:p>
    <w:bookmarkEnd w:id="18090"/>
    <w:bookmarkStart w:name="z18573" w:id="18091"/>
    <w:p>
      <w:pPr>
        <w:spacing w:after="0"/>
        <w:ind w:left="0"/>
        <w:jc w:val="both"/>
      </w:pPr>
      <w:r>
        <w:rPr>
          <w:rFonts w:ascii="Times New Roman"/>
          <w:b w:val="false"/>
          <w:i w:val="false"/>
          <w:color w:val="000000"/>
          <w:sz w:val="28"/>
        </w:rPr>
        <w:t xml:space="preserve">
      61. Ожидаемые результаты освоения Программы 2 класса. </w:t>
      </w:r>
    </w:p>
    <w:bookmarkEnd w:id="18091"/>
    <w:bookmarkStart w:name="z18574" w:id="18092"/>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8092"/>
    <w:bookmarkStart w:name="z18575" w:id="18093"/>
    <w:p>
      <w:pPr>
        <w:spacing w:after="0"/>
        <w:ind w:left="0"/>
        <w:jc w:val="both"/>
      </w:pPr>
      <w:r>
        <w:rPr>
          <w:rFonts w:ascii="Times New Roman"/>
          <w:b w:val="false"/>
          <w:i w:val="false"/>
          <w:color w:val="000000"/>
          <w:sz w:val="28"/>
        </w:rPr>
        <w:t>
      1) знает строение голосового аппарата и соблюдает гигиену голоса;</w:t>
      </w:r>
    </w:p>
    <w:bookmarkEnd w:id="18093"/>
    <w:bookmarkStart w:name="z18576" w:id="18094"/>
    <w:p>
      <w:pPr>
        <w:spacing w:after="0"/>
        <w:ind w:left="0"/>
        <w:jc w:val="both"/>
      </w:pPr>
      <w:r>
        <w:rPr>
          <w:rFonts w:ascii="Times New Roman"/>
          <w:b w:val="false"/>
          <w:i w:val="false"/>
          <w:color w:val="000000"/>
          <w:sz w:val="28"/>
        </w:rPr>
        <w:t>
      2) контролирует положение тела во время пения;</w:t>
      </w:r>
    </w:p>
    <w:bookmarkEnd w:id="18094"/>
    <w:bookmarkStart w:name="z18577" w:id="18095"/>
    <w:p>
      <w:pPr>
        <w:spacing w:after="0"/>
        <w:ind w:left="0"/>
        <w:jc w:val="both"/>
      </w:pPr>
      <w:r>
        <w:rPr>
          <w:rFonts w:ascii="Times New Roman"/>
          <w:b w:val="false"/>
          <w:i w:val="false"/>
          <w:color w:val="000000"/>
          <w:sz w:val="28"/>
        </w:rPr>
        <w:t>
      3) знает дыхательные упражнения, соблюдает гигиену голоса, выполняет комплекс вокальных упражнений;</w:t>
      </w:r>
    </w:p>
    <w:bookmarkEnd w:id="18095"/>
    <w:bookmarkStart w:name="z18578" w:id="18096"/>
    <w:p>
      <w:pPr>
        <w:spacing w:after="0"/>
        <w:ind w:left="0"/>
        <w:jc w:val="both"/>
      </w:pPr>
      <w:r>
        <w:rPr>
          <w:rFonts w:ascii="Times New Roman"/>
          <w:b w:val="false"/>
          <w:i w:val="false"/>
          <w:color w:val="000000"/>
          <w:sz w:val="28"/>
        </w:rPr>
        <w:t>
      4) знает и развивает технику домбрового сопровождения пения;</w:t>
      </w:r>
    </w:p>
    <w:bookmarkEnd w:id="18096"/>
    <w:bookmarkStart w:name="z18579" w:id="18097"/>
    <w:p>
      <w:pPr>
        <w:spacing w:after="0"/>
        <w:ind w:left="0"/>
        <w:jc w:val="both"/>
      </w:pPr>
      <w:r>
        <w:rPr>
          <w:rFonts w:ascii="Times New Roman"/>
          <w:b w:val="false"/>
          <w:i w:val="false"/>
          <w:color w:val="000000"/>
          <w:sz w:val="28"/>
        </w:rPr>
        <w:t>
      5) знает особенности исполнения казахских традиционных песен и овладевает навыками их исполнения;</w:t>
      </w:r>
    </w:p>
    <w:bookmarkEnd w:id="18097"/>
    <w:bookmarkStart w:name="z18580" w:id="18098"/>
    <w:p>
      <w:pPr>
        <w:spacing w:after="0"/>
        <w:ind w:left="0"/>
        <w:jc w:val="both"/>
      </w:pPr>
      <w:r>
        <w:rPr>
          <w:rFonts w:ascii="Times New Roman"/>
          <w:b w:val="false"/>
          <w:i w:val="false"/>
          <w:color w:val="000000"/>
          <w:sz w:val="28"/>
        </w:rPr>
        <w:t>
      6) знает особенности традиционного пения народных песен и осваивает традиционный певческий стиль;</w:t>
      </w:r>
    </w:p>
    <w:bookmarkEnd w:id="18098"/>
    <w:bookmarkStart w:name="z18581" w:id="18099"/>
    <w:p>
      <w:pPr>
        <w:spacing w:after="0"/>
        <w:ind w:left="0"/>
        <w:jc w:val="both"/>
      </w:pPr>
      <w:r>
        <w:rPr>
          <w:rFonts w:ascii="Times New Roman"/>
          <w:b w:val="false"/>
          <w:i w:val="false"/>
          <w:color w:val="000000"/>
          <w:sz w:val="28"/>
        </w:rPr>
        <w:t>
      7) исполняет сложные по структуре и содержанию песни;</w:t>
      </w:r>
    </w:p>
    <w:bookmarkEnd w:id="18099"/>
    <w:bookmarkStart w:name="z18582" w:id="18100"/>
    <w:p>
      <w:pPr>
        <w:spacing w:after="0"/>
        <w:ind w:left="0"/>
        <w:jc w:val="both"/>
      </w:pPr>
      <w:r>
        <w:rPr>
          <w:rFonts w:ascii="Times New Roman"/>
          <w:b w:val="false"/>
          <w:i w:val="false"/>
          <w:color w:val="000000"/>
          <w:sz w:val="28"/>
        </w:rPr>
        <w:t>
      8) владеет навыками техники исполнения мелодий под сопровождение домбры;</w:t>
      </w:r>
    </w:p>
    <w:bookmarkEnd w:id="18100"/>
    <w:bookmarkStart w:name="z18583" w:id="18101"/>
    <w:p>
      <w:pPr>
        <w:spacing w:after="0"/>
        <w:ind w:left="0"/>
        <w:jc w:val="both"/>
      </w:pPr>
      <w:r>
        <w:rPr>
          <w:rFonts w:ascii="Times New Roman"/>
          <w:b w:val="false"/>
          <w:i w:val="false"/>
          <w:color w:val="000000"/>
          <w:sz w:val="28"/>
        </w:rPr>
        <w:t>
      9) умеет играть в ансамбле с педагогом;</w:t>
      </w:r>
    </w:p>
    <w:bookmarkEnd w:id="18101"/>
    <w:bookmarkStart w:name="z18584" w:id="18102"/>
    <w:p>
      <w:pPr>
        <w:spacing w:after="0"/>
        <w:ind w:left="0"/>
        <w:jc w:val="both"/>
      </w:pPr>
      <w:r>
        <w:rPr>
          <w:rFonts w:ascii="Times New Roman"/>
          <w:b w:val="false"/>
          <w:i w:val="false"/>
          <w:color w:val="000000"/>
          <w:sz w:val="28"/>
        </w:rPr>
        <w:t>
      10) умеет при исполнении музыкального произведения слушать сопровождение домбры, добиваться выразительности и плавности мелодии;</w:t>
      </w:r>
    </w:p>
    <w:bookmarkEnd w:id="18102"/>
    <w:bookmarkStart w:name="z18585" w:id="18103"/>
    <w:p>
      <w:pPr>
        <w:spacing w:after="0"/>
        <w:ind w:left="0"/>
        <w:jc w:val="both"/>
      </w:pPr>
      <w:r>
        <w:rPr>
          <w:rFonts w:ascii="Times New Roman"/>
          <w:b w:val="false"/>
          <w:i w:val="false"/>
          <w:color w:val="000000"/>
          <w:sz w:val="28"/>
        </w:rPr>
        <w:t>
      11) контролирует постановку голоса при пении;</w:t>
      </w:r>
    </w:p>
    <w:bookmarkEnd w:id="18103"/>
    <w:bookmarkStart w:name="z18586" w:id="18104"/>
    <w:p>
      <w:pPr>
        <w:spacing w:after="0"/>
        <w:ind w:left="0"/>
        <w:jc w:val="both"/>
      </w:pPr>
      <w:r>
        <w:rPr>
          <w:rFonts w:ascii="Times New Roman"/>
          <w:b w:val="false"/>
          <w:i w:val="false"/>
          <w:color w:val="000000"/>
          <w:sz w:val="28"/>
        </w:rPr>
        <w:t>
      12) знает на домбре штрихи "ән шақыру" (зачин-возглас);</w:t>
      </w:r>
    </w:p>
    <w:bookmarkEnd w:id="18104"/>
    <w:bookmarkStart w:name="z18587" w:id="18105"/>
    <w:p>
      <w:pPr>
        <w:spacing w:after="0"/>
        <w:ind w:left="0"/>
        <w:jc w:val="both"/>
      </w:pPr>
      <w:r>
        <w:rPr>
          <w:rFonts w:ascii="Times New Roman"/>
          <w:b w:val="false"/>
          <w:i w:val="false"/>
          <w:color w:val="000000"/>
          <w:sz w:val="28"/>
        </w:rPr>
        <w:t>
      13) умеет анализировать исполняемые мелодии;</w:t>
      </w:r>
    </w:p>
    <w:bookmarkEnd w:id="18105"/>
    <w:bookmarkStart w:name="z18588" w:id="18106"/>
    <w:p>
      <w:pPr>
        <w:spacing w:after="0"/>
        <w:ind w:left="0"/>
        <w:jc w:val="both"/>
      </w:pPr>
      <w:r>
        <w:rPr>
          <w:rFonts w:ascii="Times New Roman"/>
          <w:b w:val="false"/>
          <w:i w:val="false"/>
          <w:color w:val="000000"/>
          <w:sz w:val="28"/>
        </w:rPr>
        <w:t>
      14) владеет музыкальными, певческими и исполнительскими навыками;</w:t>
      </w:r>
    </w:p>
    <w:bookmarkEnd w:id="18106"/>
    <w:bookmarkStart w:name="z18589" w:id="18107"/>
    <w:p>
      <w:pPr>
        <w:spacing w:after="0"/>
        <w:ind w:left="0"/>
        <w:jc w:val="both"/>
      </w:pPr>
      <w:r>
        <w:rPr>
          <w:rFonts w:ascii="Times New Roman"/>
          <w:b w:val="false"/>
          <w:i w:val="false"/>
          <w:color w:val="000000"/>
          <w:sz w:val="28"/>
        </w:rPr>
        <w:t>
      15) умеет контролировать чистоту звука, качество звука, ритм в процессе исполнения песни в сопровождении домбры;</w:t>
      </w:r>
    </w:p>
    <w:bookmarkEnd w:id="18107"/>
    <w:bookmarkStart w:name="z18590" w:id="18108"/>
    <w:p>
      <w:pPr>
        <w:spacing w:after="0"/>
        <w:ind w:left="0"/>
        <w:jc w:val="both"/>
      </w:pPr>
      <w:r>
        <w:rPr>
          <w:rFonts w:ascii="Times New Roman"/>
          <w:b w:val="false"/>
          <w:i w:val="false"/>
          <w:color w:val="000000"/>
          <w:sz w:val="28"/>
        </w:rPr>
        <w:t>
      16) читает простейшие нотные примеры с листа;</w:t>
      </w:r>
    </w:p>
    <w:bookmarkEnd w:id="18108"/>
    <w:bookmarkStart w:name="z18591" w:id="18109"/>
    <w:p>
      <w:pPr>
        <w:spacing w:after="0"/>
        <w:ind w:left="0"/>
        <w:jc w:val="both"/>
      </w:pPr>
      <w:r>
        <w:rPr>
          <w:rFonts w:ascii="Times New Roman"/>
          <w:b w:val="false"/>
          <w:i w:val="false"/>
          <w:color w:val="000000"/>
          <w:sz w:val="28"/>
        </w:rPr>
        <w:t>
      17) разбирает нотный текст;</w:t>
      </w:r>
    </w:p>
    <w:bookmarkEnd w:id="18109"/>
    <w:bookmarkStart w:name="z18592" w:id="18110"/>
    <w:p>
      <w:pPr>
        <w:spacing w:after="0"/>
        <w:ind w:left="0"/>
        <w:jc w:val="both"/>
      </w:pPr>
      <w:r>
        <w:rPr>
          <w:rFonts w:ascii="Times New Roman"/>
          <w:b w:val="false"/>
          <w:i w:val="false"/>
          <w:color w:val="000000"/>
          <w:sz w:val="28"/>
        </w:rPr>
        <w:t>
      18) умеет отличать различные по смыслу музыкальные интонации;</w:t>
      </w:r>
    </w:p>
    <w:bookmarkEnd w:id="18110"/>
    <w:bookmarkStart w:name="z18593" w:id="18111"/>
    <w:p>
      <w:pPr>
        <w:spacing w:after="0"/>
        <w:ind w:left="0"/>
        <w:jc w:val="both"/>
      </w:pPr>
      <w:r>
        <w:rPr>
          <w:rFonts w:ascii="Times New Roman"/>
          <w:b w:val="false"/>
          <w:i w:val="false"/>
          <w:color w:val="000000"/>
          <w:sz w:val="28"/>
        </w:rPr>
        <w:t>
      19) умеет самостоятельно сочинять музыку на домбре;</w:t>
      </w:r>
    </w:p>
    <w:bookmarkEnd w:id="18111"/>
    <w:bookmarkStart w:name="z18594" w:id="18112"/>
    <w:p>
      <w:pPr>
        <w:spacing w:after="0"/>
        <w:ind w:left="0"/>
        <w:jc w:val="both"/>
      </w:pPr>
      <w:r>
        <w:rPr>
          <w:rFonts w:ascii="Times New Roman"/>
          <w:b w:val="false"/>
          <w:i w:val="false"/>
          <w:color w:val="000000"/>
          <w:sz w:val="28"/>
        </w:rPr>
        <w:t>
      20) при исполнении песен соблюдает ровность голоса на всем диапозоне;</w:t>
      </w:r>
    </w:p>
    <w:bookmarkEnd w:id="18112"/>
    <w:bookmarkStart w:name="z18595" w:id="18113"/>
    <w:p>
      <w:pPr>
        <w:spacing w:after="0"/>
        <w:ind w:left="0"/>
        <w:jc w:val="both"/>
      </w:pPr>
      <w:r>
        <w:rPr>
          <w:rFonts w:ascii="Times New Roman"/>
          <w:b w:val="false"/>
          <w:i w:val="false"/>
          <w:color w:val="000000"/>
          <w:sz w:val="28"/>
        </w:rPr>
        <w:t>
      21) знает сценическую культуру.</w:t>
      </w:r>
    </w:p>
    <w:bookmarkEnd w:id="18113"/>
    <w:bookmarkStart w:name="z18596" w:id="18114"/>
    <w:p>
      <w:pPr>
        <w:spacing w:after="0"/>
        <w:ind w:left="0"/>
        <w:jc w:val="both"/>
      </w:pPr>
      <w:r>
        <w:rPr>
          <w:rFonts w:ascii="Times New Roman"/>
          <w:b w:val="false"/>
          <w:i w:val="false"/>
          <w:color w:val="000000"/>
          <w:sz w:val="28"/>
        </w:rPr>
        <w:t>
      62. Программные требования в 3 классе:</w:t>
      </w:r>
    </w:p>
    <w:bookmarkEnd w:id="18114"/>
    <w:bookmarkStart w:name="z18597" w:id="18115"/>
    <w:p>
      <w:pPr>
        <w:spacing w:after="0"/>
        <w:ind w:left="0"/>
        <w:jc w:val="both"/>
      </w:pPr>
      <w:r>
        <w:rPr>
          <w:rFonts w:ascii="Times New Roman"/>
          <w:b w:val="false"/>
          <w:i w:val="false"/>
          <w:color w:val="000000"/>
          <w:sz w:val="28"/>
        </w:rPr>
        <w:t>
      1) продолжается дальнейшее формирование музыкально-теоретических, вокальных знаний, умений и навыков, обучающийся знакомится с функциями различных частей голосового аппарата, продолжается работа над дыханием, звуком (пение гласных, произношение согласных, характер звуковедения, атака звука, высокая позиция звука), проводятся речевые и вокальные упражнения для развития артикуляционного аппарата;</w:t>
      </w:r>
    </w:p>
    <w:bookmarkEnd w:id="18115"/>
    <w:bookmarkStart w:name="z18598" w:id="18116"/>
    <w:p>
      <w:pPr>
        <w:spacing w:after="0"/>
        <w:ind w:left="0"/>
        <w:jc w:val="both"/>
      </w:pPr>
      <w:r>
        <w:rPr>
          <w:rFonts w:ascii="Times New Roman"/>
          <w:b w:val="false"/>
          <w:i w:val="false"/>
          <w:color w:val="000000"/>
          <w:sz w:val="28"/>
        </w:rPr>
        <w:t>
      2) развиваются вокальные навыки, выявляются индивидуальные краски голоса при освоении традиционного пения, осваивается штриховая техника, характерная для песенного стиля, совершенствуется исполнительское мастерство, техника инструментального сопровождения.</w:t>
      </w:r>
    </w:p>
    <w:bookmarkEnd w:id="18116"/>
    <w:bookmarkStart w:name="z18599" w:id="18117"/>
    <w:p>
      <w:pPr>
        <w:spacing w:after="0"/>
        <w:ind w:left="0"/>
        <w:jc w:val="both"/>
      </w:pPr>
      <w:r>
        <w:rPr>
          <w:rFonts w:ascii="Times New Roman"/>
          <w:b w:val="false"/>
          <w:i w:val="false"/>
          <w:color w:val="000000"/>
          <w:sz w:val="28"/>
        </w:rPr>
        <w:t>
      3) обучающийся разучивает казахские традиционные песни, исполняет их с сопровождением домбры, контролируют себя при пении.</w:t>
      </w:r>
    </w:p>
    <w:bookmarkEnd w:id="18117"/>
    <w:bookmarkStart w:name="z18600" w:id="18118"/>
    <w:p>
      <w:pPr>
        <w:spacing w:after="0"/>
        <w:ind w:left="0"/>
        <w:jc w:val="both"/>
      </w:pPr>
      <w:r>
        <w:rPr>
          <w:rFonts w:ascii="Times New Roman"/>
          <w:b w:val="false"/>
          <w:i w:val="false"/>
          <w:color w:val="000000"/>
          <w:sz w:val="28"/>
        </w:rPr>
        <w:t>
      63. Содержание учебного предмета в 3 классе.</w:t>
      </w:r>
    </w:p>
    <w:bookmarkEnd w:id="18118"/>
    <w:bookmarkStart w:name="z18601" w:id="18119"/>
    <w:p>
      <w:pPr>
        <w:spacing w:after="0"/>
        <w:ind w:left="0"/>
        <w:jc w:val="both"/>
      </w:pPr>
      <w:r>
        <w:rPr>
          <w:rFonts w:ascii="Times New Roman"/>
          <w:b w:val="false"/>
          <w:i w:val="false"/>
          <w:color w:val="000000"/>
          <w:sz w:val="28"/>
        </w:rPr>
        <w:t>
      Тематическое планирование.</w:t>
      </w:r>
    </w:p>
    <w:bookmarkEnd w:id="18119"/>
    <w:bookmarkStart w:name="z18602" w:id="18120"/>
    <w:p>
      <w:pPr>
        <w:spacing w:after="0"/>
        <w:ind w:left="0"/>
        <w:jc w:val="both"/>
      </w:pPr>
      <w:r>
        <w:rPr>
          <w:rFonts w:ascii="Times New Roman"/>
          <w:b w:val="false"/>
          <w:i w:val="false"/>
          <w:color w:val="000000"/>
          <w:sz w:val="28"/>
        </w:rPr>
        <w:t xml:space="preserve">
      Тематическое планирование. </w:t>
      </w:r>
    </w:p>
    <w:bookmarkEnd w:id="18120"/>
    <w:bookmarkStart w:name="z18603" w:id="18121"/>
    <w:p>
      <w:pPr>
        <w:spacing w:after="0"/>
        <w:ind w:left="0"/>
        <w:jc w:val="both"/>
      </w:pPr>
      <w:r>
        <w:rPr>
          <w:rFonts w:ascii="Times New Roman"/>
          <w:b w:val="false"/>
          <w:i w:val="false"/>
          <w:color w:val="000000"/>
          <w:sz w:val="28"/>
        </w:rPr>
        <w:t>
      Тема 1. Традиции казахского народного песенного творчества. Отличия региональных школ казахского народного песенного творчества. Особенность традиционного исполнения народных песен.</w:t>
      </w:r>
    </w:p>
    <w:bookmarkEnd w:id="18121"/>
    <w:bookmarkStart w:name="z18604" w:id="18122"/>
    <w:p>
      <w:pPr>
        <w:spacing w:after="0"/>
        <w:ind w:left="0"/>
        <w:jc w:val="both"/>
      </w:pPr>
      <w:r>
        <w:rPr>
          <w:rFonts w:ascii="Times New Roman"/>
          <w:b w:val="false"/>
          <w:i w:val="false"/>
          <w:color w:val="000000"/>
          <w:sz w:val="28"/>
        </w:rPr>
        <w:t>
      Тема 2. Обучение штриховой технике, характерной для песенного стиля.</w:t>
      </w:r>
    </w:p>
    <w:bookmarkEnd w:id="18122"/>
    <w:bookmarkStart w:name="z18605" w:id="18123"/>
    <w:p>
      <w:pPr>
        <w:spacing w:after="0"/>
        <w:ind w:left="0"/>
        <w:jc w:val="both"/>
      </w:pPr>
      <w:r>
        <w:rPr>
          <w:rFonts w:ascii="Times New Roman"/>
          <w:b w:val="false"/>
          <w:i w:val="false"/>
          <w:color w:val="000000"/>
          <w:sz w:val="28"/>
        </w:rPr>
        <w:t>
      Тема 3. Традиционные штрихи домбрового аккомпанемента. Регистровые зоны домбры.</w:t>
      </w:r>
    </w:p>
    <w:bookmarkEnd w:id="18123"/>
    <w:bookmarkStart w:name="z18606" w:id="18124"/>
    <w:p>
      <w:pPr>
        <w:spacing w:after="0"/>
        <w:ind w:left="0"/>
        <w:jc w:val="both"/>
      </w:pPr>
      <w:r>
        <w:rPr>
          <w:rFonts w:ascii="Times New Roman"/>
          <w:b w:val="false"/>
          <w:i w:val="false"/>
          <w:color w:val="000000"/>
          <w:sz w:val="28"/>
        </w:rPr>
        <w:t>
      Тема 4. Работа над звуком (пение гласных, произношение согласных, характер звуковедения, атака звука, высокая позиция звука). Работа над текстом песен.</w:t>
      </w:r>
    </w:p>
    <w:bookmarkEnd w:id="18124"/>
    <w:bookmarkStart w:name="z18607" w:id="18125"/>
    <w:p>
      <w:pPr>
        <w:spacing w:after="0"/>
        <w:ind w:left="0"/>
        <w:jc w:val="both"/>
      </w:pPr>
      <w:r>
        <w:rPr>
          <w:rFonts w:ascii="Times New Roman"/>
          <w:b w:val="false"/>
          <w:i w:val="false"/>
          <w:color w:val="000000"/>
          <w:sz w:val="28"/>
        </w:rPr>
        <w:t>
      Тема 5. Особенности исполнения традиционных песен.</w:t>
      </w:r>
    </w:p>
    <w:bookmarkEnd w:id="18125"/>
    <w:bookmarkStart w:name="z18608" w:id="18126"/>
    <w:p>
      <w:pPr>
        <w:spacing w:after="0"/>
        <w:ind w:left="0"/>
        <w:jc w:val="both"/>
      </w:pPr>
      <w:r>
        <w:rPr>
          <w:rFonts w:ascii="Times New Roman"/>
          <w:b w:val="false"/>
          <w:i w:val="false"/>
          <w:color w:val="000000"/>
          <w:sz w:val="28"/>
        </w:rPr>
        <w:t>
      Тема 6. Инструментальный аккомпанемент, вступление к песне, песенно-призывные обороты и проигрыши.</w:t>
      </w:r>
    </w:p>
    <w:bookmarkEnd w:id="18126"/>
    <w:bookmarkStart w:name="z18609" w:id="18127"/>
    <w:p>
      <w:pPr>
        <w:spacing w:after="0"/>
        <w:ind w:left="0"/>
        <w:jc w:val="both"/>
      </w:pPr>
      <w:r>
        <w:rPr>
          <w:rFonts w:ascii="Times New Roman"/>
          <w:b w:val="false"/>
          <w:i w:val="false"/>
          <w:color w:val="000000"/>
          <w:sz w:val="28"/>
        </w:rPr>
        <w:t>
      Тема 7. Динамика голоса при пении (mp [меццо-пиано], p [пиано], mf [меццо-форте], f [форте], ff [фортиссимо]).</w:t>
      </w:r>
    </w:p>
    <w:bookmarkEnd w:id="18127"/>
    <w:bookmarkStart w:name="z18610" w:id="18128"/>
    <w:p>
      <w:pPr>
        <w:spacing w:after="0"/>
        <w:ind w:left="0"/>
        <w:jc w:val="both"/>
      </w:pPr>
      <w:r>
        <w:rPr>
          <w:rFonts w:ascii="Times New Roman"/>
          <w:b w:val="false"/>
          <w:i w:val="false"/>
          <w:color w:val="000000"/>
          <w:sz w:val="28"/>
        </w:rPr>
        <w:t>
      Тема 8. Совершенствование исполнительского мастерства юного акына при инструментальном сопровождении.</w:t>
      </w:r>
    </w:p>
    <w:bookmarkEnd w:id="18128"/>
    <w:bookmarkStart w:name="z18611" w:id="18129"/>
    <w:p>
      <w:pPr>
        <w:spacing w:after="0"/>
        <w:ind w:left="0"/>
        <w:jc w:val="both"/>
      </w:pPr>
      <w:r>
        <w:rPr>
          <w:rFonts w:ascii="Times New Roman"/>
          <w:b w:val="false"/>
          <w:i w:val="false"/>
          <w:color w:val="000000"/>
          <w:sz w:val="28"/>
        </w:rPr>
        <w:t>
      Тема 9. Знакомство с исполнительскими особенностями казахских традиционных песен региона.</w:t>
      </w:r>
    </w:p>
    <w:bookmarkEnd w:id="18129"/>
    <w:bookmarkStart w:name="z18612" w:id="18130"/>
    <w:p>
      <w:pPr>
        <w:spacing w:after="0"/>
        <w:ind w:left="0"/>
        <w:jc w:val="both"/>
      </w:pPr>
      <w:r>
        <w:rPr>
          <w:rFonts w:ascii="Times New Roman"/>
          <w:b w:val="false"/>
          <w:i w:val="false"/>
          <w:color w:val="000000"/>
          <w:sz w:val="28"/>
        </w:rPr>
        <w:t>
      Тема 10. Обучение штриховой технике, характерной для аркинского песенного стиля.</w:t>
      </w:r>
    </w:p>
    <w:bookmarkEnd w:id="18130"/>
    <w:bookmarkStart w:name="z18613" w:id="18131"/>
    <w:p>
      <w:pPr>
        <w:spacing w:after="0"/>
        <w:ind w:left="0"/>
        <w:jc w:val="both"/>
      </w:pPr>
      <w:r>
        <w:rPr>
          <w:rFonts w:ascii="Times New Roman"/>
          <w:b w:val="false"/>
          <w:i w:val="false"/>
          <w:color w:val="000000"/>
          <w:sz w:val="28"/>
        </w:rPr>
        <w:t xml:space="preserve">
      Тема 11. Инструментальное сопровождение – неотъемлемый компонент народных песен. </w:t>
      </w:r>
    </w:p>
    <w:bookmarkEnd w:id="18131"/>
    <w:bookmarkStart w:name="z18614" w:id="18132"/>
    <w:p>
      <w:pPr>
        <w:spacing w:after="0"/>
        <w:ind w:left="0"/>
        <w:jc w:val="both"/>
      </w:pPr>
      <w:r>
        <w:rPr>
          <w:rFonts w:ascii="Times New Roman"/>
          <w:b w:val="false"/>
          <w:i w:val="false"/>
          <w:color w:val="000000"/>
          <w:sz w:val="28"/>
        </w:rPr>
        <w:t>
      Тема 12. Развитие голосового аппарата учащегося, процесс голосообразования.</w:t>
      </w:r>
    </w:p>
    <w:bookmarkEnd w:id="18132"/>
    <w:bookmarkStart w:name="z18615" w:id="18133"/>
    <w:p>
      <w:pPr>
        <w:spacing w:after="0"/>
        <w:ind w:left="0"/>
        <w:jc w:val="both"/>
      </w:pPr>
      <w:r>
        <w:rPr>
          <w:rFonts w:ascii="Times New Roman"/>
          <w:b w:val="false"/>
          <w:i w:val="false"/>
          <w:color w:val="000000"/>
          <w:sz w:val="28"/>
        </w:rPr>
        <w:t>
      Тема 13. Вокальные навыки. Работа над дыханием (понятие о певческом дыхании, дыхательная гимнастика). Принципы артикуляции в речи и пении (речевые и вокальные упражнения для развития артикуляционного аппарата). Работа над звуком (пение гласных, произношение согласных, характер звуковедения, атака звука, высокая позиция звука).</w:t>
      </w:r>
    </w:p>
    <w:bookmarkEnd w:id="18133"/>
    <w:bookmarkStart w:name="z18616" w:id="18134"/>
    <w:p>
      <w:pPr>
        <w:spacing w:after="0"/>
        <w:ind w:left="0"/>
        <w:jc w:val="both"/>
      </w:pPr>
      <w:r>
        <w:rPr>
          <w:rFonts w:ascii="Times New Roman"/>
          <w:b w:val="false"/>
          <w:i w:val="false"/>
          <w:color w:val="000000"/>
          <w:sz w:val="28"/>
        </w:rPr>
        <w:t>
      Тема 14. Классификация певческих голосов и регистры певческого голоса (расширение певческого диапазона за счет упражнений на развитие головного и грудного регистров).</w:t>
      </w:r>
    </w:p>
    <w:bookmarkEnd w:id="18134"/>
    <w:bookmarkStart w:name="z18617" w:id="18135"/>
    <w:p>
      <w:pPr>
        <w:spacing w:after="0"/>
        <w:ind w:left="0"/>
        <w:jc w:val="both"/>
      </w:pPr>
      <w:r>
        <w:rPr>
          <w:rFonts w:ascii="Times New Roman"/>
          <w:b w:val="false"/>
          <w:i w:val="false"/>
          <w:color w:val="000000"/>
          <w:sz w:val="28"/>
        </w:rPr>
        <w:t>
      Тема 15. Координация между слухом и голосом (чистота интонации, упражнения для выработки правильной певческой позиции).</w:t>
      </w:r>
    </w:p>
    <w:bookmarkEnd w:id="18135"/>
    <w:bookmarkStart w:name="z18618" w:id="18136"/>
    <w:p>
      <w:pPr>
        <w:spacing w:after="0"/>
        <w:ind w:left="0"/>
        <w:jc w:val="both"/>
      </w:pPr>
      <w:r>
        <w:rPr>
          <w:rFonts w:ascii="Times New Roman"/>
          <w:b w:val="false"/>
          <w:i w:val="false"/>
          <w:color w:val="000000"/>
          <w:sz w:val="28"/>
        </w:rPr>
        <w:t>
      Тема 16. Дефекты голоса и их устранение (горловой и носовой призвуки, форсировка звука, упражнения на устранение дефектов).</w:t>
      </w:r>
    </w:p>
    <w:bookmarkEnd w:id="18136"/>
    <w:bookmarkStart w:name="z18619" w:id="18137"/>
    <w:p>
      <w:pPr>
        <w:spacing w:after="0"/>
        <w:ind w:left="0"/>
        <w:jc w:val="both"/>
      </w:pPr>
      <w:r>
        <w:rPr>
          <w:rFonts w:ascii="Times New Roman"/>
          <w:b w:val="false"/>
          <w:i w:val="false"/>
          <w:color w:val="000000"/>
          <w:sz w:val="28"/>
        </w:rPr>
        <w:t xml:space="preserve">
      64. Ожидаемые результаты освоения Программы 3 класса. </w:t>
      </w:r>
    </w:p>
    <w:bookmarkEnd w:id="18137"/>
    <w:bookmarkStart w:name="z18620" w:id="18138"/>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8138"/>
    <w:bookmarkStart w:name="z18621" w:id="18139"/>
    <w:p>
      <w:pPr>
        <w:spacing w:after="0"/>
        <w:ind w:left="0"/>
        <w:jc w:val="both"/>
      </w:pPr>
      <w:r>
        <w:rPr>
          <w:rFonts w:ascii="Times New Roman"/>
          <w:b w:val="false"/>
          <w:i w:val="false"/>
          <w:color w:val="000000"/>
          <w:sz w:val="28"/>
        </w:rPr>
        <w:t>
      1) знает особенность традиционного исполнения традиционных песен;</w:t>
      </w:r>
    </w:p>
    <w:bookmarkEnd w:id="18139"/>
    <w:bookmarkStart w:name="z18622" w:id="18140"/>
    <w:p>
      <w:pPr>
        <w:spacing w:after="0"/>
        <w:ind w:left="0"/>
        <w:jc w:val="both"/>
      </w:pPr>
      <w:r>
        <w:rPr>
          <w:rFonts w:ascii="Times New Roman"/>
          <w:b w:val="false"/>
          <w:i w:val="false"/>
          <w:color w:val="000000"/>
          <w:sz w:val="28"/>
        </w:rPr>
        <w:t>
      2) знает творчество представителей песенных школ;</w:t>
      </w:r>
    </w:p>
    <w:bookmarkEnd w:id="18140"/>
    <w:bookmarkStart w:name="z18623" w:id="18141"/>
    <w:p>
      <w:pPr>
        <w:spacing w:after="0"/>
        <w:ind w:left="0"/>
        <w:jc w:val="both"/>
      </w:pPr>
      <w:r>
        <w:rPr>
          <w:rFonts w:ascii="Times New Roman"/>
          <w:b w:val="false"/>
          <w:i w:val="false"/>
          <w:color w:val="000000"/>
          <w:sz w:val="28"/>
        </w:rPr>
        <w:t>
      3) знает региональные особенности школ казахского народного песенного творчества;</w:t>
      </w:r>
    </w:p>
    <w:bookmarkEnd w:id="18141"/>
    <w:bookmarkStart w:name="z18624" w:id="18142"/>
    <w:p>
      <w:pPr>
        <w:spacing w:after="0"/>
        <w:ind w:left="0"/>
        <w:jc w:val="both"/>
      </w:pPr>
      <w:r>
        <w:rPr>
          <w:rFonts w:ascii="Times New Roman"/>
          <w:b w:val="false"/>
          <w:i w:val="false"/>
          <w:color w:val="000000"/>
          <w:sz w:val="28"/>
        </w:rPr>
        <w:t>
      4) знает штриховую технику, характерную для казахских традиционных песен;</w:t>
      </w:r>
    </w:p>
    <w:bookmarkEnd w:id="18142"/>
    <w:bookmarkStart w:name="z18625" w:id="18143"/>
    <w:p>
      <w:pPr>
        <w:spacing w:after="0"/>
        <w:ind w:left="0"/>
        <w:jc w:val="both"/>
      </w:pPr>
      <w:r>
        <w:rPr>
          <w:rFonts w:ascii="Times New Roman"/>
          <w:b w:val="false"/>
          <w:i w:val="false"/>
          <w:color w:val="000000"/>
          <w:sz w:val="28"/>
        </w:rPr>
        <w:t>
      5) знает и умеет исполнять 10-15 песен из репертуара представителей песенных школ;</w:t>
      </w:r>
    </w:p>
    <w:bookmarkEnd w:id="18143"/>
    <w:bookmarkStart w:name="z18626" w:id="18144"/>
    <w:p>
      <w:pPr>
        <w:spacing w:after="0"/>
        <w:ind w:left="0"/>
        <w:jc w:val="both"/>
      </w:pPr>
      <w:r>
        <w:rPr>
          <w:rFonts w:ascii="Times New Roman"/>
          <w:b w:val="false"/>
          <w:i w:val="false"/>
          <w:color w:val="000000"/>
          <w:sz w:val="28"/>
        </w:rPr>
        <w:t>
      6) знает особенности традиционного пения песенных школ и продолжает осваивать традиционный певческий стиль;</w:t>
      </w:r>
    </w:p>
    <w:bookmarkEnd w:id="18144"/>
    <w:bookmarkStart w:name="z18627" w:id="18145"/>
    <w:p>
      <w:pPr>
        <w:spacing w:after="0"/>
        <w:ind w:left="0"/>
        <w:jc w:val="both"/>
      </w:pPr>
      <w:r>
        <w:rPr>
          <w:rFonts w:ascii="Times New Roman"/>
          <w:b w:val="false"/>
          <w:i w:val="false"/>
          <w:color w:val="000000"/>
          <w:sz w:val="28"/>
        </w:rPr>
        <w:t>
      7) развивает, совершенствует технику игры на музыкальном инструменте;</w:t>
      </w:r>
    </w:p>
    <w:bookmarkEnd w:id="18145"/>
    <w:bookmarkStart w:name="z18628" w:id="18146"/>
    <w:p>
      <w:pPr>
        <w:spacing w:after="0"/>
        <w:ind w:left="0"/>
        <w:jc w:val="both"/>
      </w:pPr>
      <w:r>
        <w:rPr>
          <w:rFonts w:ascii="Times New Roman"/>
          <w:b w:val="false"/>
          <w:i w:val="false"/>
          <w:color w:val="000000"/>
          <w:sz w:val="28"/>
        </w:rPr>
        <w:t>
      8) развивает навыки художественного исполнения музыкальных произведений на основе изучения, освоения и практического применения художественно-выразительных средств;</w:t>
      </w:r>
    </w:p>
    <w:bookmarkEnd w:id="18146"/>
    <w:bookmarkStart w:name="z18629" w:id="18147"/>
    <w:p>
      <w:pPr>
        <w:spacing w:after="0"/>
        <w:ind w:left="0"/>
        <w:jc w:val="both"/>
      </w:pPr>
      <w:r>
        <w:rPr>
          <w:rFonts w:ascii="Times New Roman"/>
          <w:b w:val="false"/>
          <w:i w:val="false"/>
          <w:color w:val="000000"/>
          <w:sz w:val="28"/>
        </w:rPr>
        <w:t xml:space="preserve">
      8) знает строение голосового аппарата и его функции; </w:t>
      </w:r>
    </w:p>
    <w:bookmarkEnd w:id="18147"/>
    <w:bookmarkStart w:name="z18630" w:id="18148"/>
    <w:p>
      <w:pPr>
        <w:spacing w:after="0"/>
        <w:ind w:left="0"/>
        <w:jc w:val="both"/>
      </w:pPr>
      <w:r>
        <w:rPr>
          <w:rFonts w:ascii="Times New Roman"/>
          <w:b w:val="false"/>
          <w:i w:val="false"/>
          <w:color w:val="000000"/>
          <w:sz w:val="28"/>
        </w:rPr>
        <w:t>
      9) соблюдает правила охраны и гигиены певческого голоса;</w:t>
      </w:r>
    </w:p>
    <w:bookmarkEnd w:id="18148"/>
    <w:bookmarkStart w:name="z18631" w:id="18149"/>
    <w:p>
      <w:pPr>
        <w:spacing w:after="0"/>
        <w:ind w:left="0"/>
        <w:jc w:val="both"/>
      </w:pPr>
      <w:r>
        <w:rPr>
          <w:rFonts w:ascii="Times New Roman"/>
          <w:b w:val="false"/>
          <w:i w:val="false"/>
          <w:color w:val="000000"/>
          <w:sz w:val="28"/>
        </w:rPr>
        <w:t>
      10) умеет пользоваться равномерным, свободным, способствующим естественной координации всех систем, участвующих в голосообразовании, дыханием;</w:t>
      </w:r>
    </w:p>
    <w:bookmarkEnd w:id="18149"/>
    <w:bookmarkStart w:name="z18632" w:id="18150"/>
    <w:p>
      <w:pPr>
        <w:spacing w:after="0"/>
        <w:ind w:left="0"/>
        <w:jc w:val="both"/>
      </w:pPr>
      <w:r>
        <w:rPr>
          <w:rFonts w:ascii="Times New Roman"/>
          <w:b w:val="false"/>
          <w:i w:val="false"/>
          <w:color w:val="000000"/>
          <w:sz w:val="28"/>
        </w:rPr>
        <w:t>
      11) знает вокальную технику, предполагающую свободу и координацию всей голосообразующей системы, разнообразие артикуляционно-штриховой техники, гибкость, техничность голоса, умение пользоваться резонаторами, ровность голоса на всем диапазоне, богатство тембра.</w:t>
      </w:r>
    </w:p>
    <w:bookmarkEnd w:id="18150"/>
    <w:bookmarkStart w:name="z18633" w:id="18151"/>
    <w:p>
      <w:pPr>
        <w:spacing w:after="0"/>
        <w:ind w:left="0"/>
        <w:jc w:val="both"/>
      </w:pPr>
      <w:r>
        <w:rPr>
          <w:rFonts w:ascii="Times New Roman"/>
          <w:b w:val="false"/>
          <w:i w:val="false"/>
          <w:color w:val="000000"/>
          <w:sz w:val="28"/>
        </w:rPr>
        <w:t>
      12) использует средства музыкальной выразительности и вокальной техники для выявления и раскрытия художественного смысла и образа произведений;</w:t>
      </w:r>
    </w:p>
    <w:bookmarkEnd w:id="18151"/>
    <w:bookmarkStart w:name="z18634" w:id="18152"/>
    <w:p>
      <w:pPr>
        <w:spacing w:after="0"/>
        <w:ind w:left="0"/>
        <w:jc w:val="both"/>
      </w:pPr>
      <w:r>
        <w:rPr>
          <w:rFonts w:ascii="Times New Roman"/>
          <w:b w:val="false"/>
          <w:i w:val="false"/>
          <w:color w:val="000000"/>
          <w:sz w:val="28"/>
        </w:rPr>
        <w:t>
      13) имеет навыки самостоятельного выбора, разбора, исполнения и накопления песенного репертуара;</w:t>
      </w:r>
    </w:p>
    <w:bookmarkEnd w:id="18152"/>
    <w:bookmarkStart w:name="z18635" w:id="18153"/>
    <w:p>
      <w:pPr>
        <w:spacing w:after="0"/>
        <w:ind w:left="0"/>
        <w:jc w:val="both"/>
      </w:pPr>
      <w:r>
        <w:rPr>
          <w:rFonts w:ascii="Times New Roman"/>
          <w:b w:val="false"/>
          <w:i w:val="false"/>
          <w:color w:val="000000"/>
          <w:sz w:val="28"/>
        </w:rPr>
        <w:t>
      14) умеет работать над сценическим образом, индивидуальностью исполнения различных по жанру, характеру произведений;</w:t>
      </w:r>
    </w:p>
    <w:bookmarkEnd w:id="18153"/>
    <w:bookmarkStart w:name="z18636" w:id="18154"/>
    <w:p>
      <w:pPr>
        <w:spacing w:after="0"/>
        <w:ind w:left="0"/>
        <w:jc w:val="both"/>
      </w:pPr>
      <w:r>
        <w:rPr>
          <w:rFonts w:ascii="Times New Roman"/>
          <w:b w:val="false"/>
          <w:i w:val="false"/>
          <w:color w:val="000000"/>
          <w:sz w:val="28"/>
        </w:rPr>
        <w:t>
      15) владеет навыками концертных выступлений.</w:t>
      </w:r>
    </w:p>
    <w:bookmarkEnd w:id="18154"/>
    <w:bookmarkStart w:name="z18637" w:id="18155"/>
    <w:p>
      <w:pPr>
        <w:spacing w:after="0"/>
        <w:ind w:left="0"/>
        <w:jc w:val="both"/>
      </w:pPr>
      <w:r>
        <w:rPr>
          <w:rFonts w:ascii="Times New Roman"/>
          <w:b w:val="false"/>
          <w:i w:val="false"/>
          <w:color w:val="000000"/>
          <w:sz w:val="28"/>
        </w:rPr>
        <w:t>
      65. Программные требования в 4 классе:</w:t>
      </w:r>
    </w:p>
    <w:bookmarkEnd w:id="18155"/>
    <w:bookmarkStart w:name="z18638" w:id="18156"/>
    <w:p>
      <w:pPr>
        <w:spacing w:after="0"/>
        <w:ind w:left="0"/>
        <w:jc w:val="both"/>
      </w:pPr>
      <w:r>
        <w:rPr>
          <w:rFonts w:ascii="Times New Roman"/>
          <w:b w:val="false"/>
          <w:i w:val="false"/>
          <w:color w:val="000000"/>
          <w:sz w:val="28"/>
        </w:rPr>
        <w:t>
      1) повторение, закрепление и дальнейшее углубление приобретенных ранее музыкально-теоретических, вокальных знаний, умений и навыков;</w:t>
      </w:r>
    </w:p>
    <w:bookmarkEnd w:id="18156"/>
    <w:bookmarkStart w:name="z18639" w:id="18157"/>
    <w:p>
      <w:pPr>
        <w:spacing w:after="0"/>
        <w:ind w:left="0"/>
        <w:jc w:val="both"/>
      </w:pPr>
      <w:r>
        <w:rPr>
          <w:rFonts w:ascii="Times New Roman"/>
          <w:b w:val="false"/>
          <w:i w:val="false"/>
          <w:color w:val="000000"/>
          <w:sz w:val="28"/>
        </w:rPr>
        <w:t>
      2) развиваются музыкальный слух, память, чувство ритма, слуховое внимание обучающегося, продолжается работа над дикцией, контроль за правильностью дыхания, качеством звука;</w:t>
      </w:r>
    </w:p>
    <w:bookmarkEnd w:id="18157"/>
    <w:bookmarkStart w:name="z18640" w:id="18158"/>
    <w:p>
      <w:pPr>
        <w:spacing w:after="0"/>
        <w:ind w:left="0"/>
        <w:jc w:val="both"/>
      </w:pPr>
      <w:r>
        <w:rPr>
          <w:rFonts w:ascii="Times New Roman"/>
          <w:b w:val="false"/>
          <w:i w:val="false"/>
          <w:color w:val="000000"/>
          <w:sz w:val="28"/>
        </w:rPr>
        <w:t>
      3) развиваются умения передавать художественный смысл, содержание произведения через различные эмоции, чувства;</w:t>
      </w:r>
    </w:p>
    <w:bookmarkEnd w:id="18158"/>
    <w:bookmarkStart w:name="z18641" w:id="18159"/>
    <w:p>
      <w:pPr>
        <w:spacing w:after="0"/>
        <w:ind w:left="0"/>
        <w:jc w:val="both"/>
      </w:pPr>
      <w:r>
        <w:rPr>
          <w:rFonts w:ascii="Times New Roman"/>
          <w:b w:val="false"/>
          <w:i w:val="false"/>
          <w:color w:val="000000"/>
          <w:sz w:val="28"/>
        </w:rPr>
        <w:t>
      4) продолжается обучение способам звукоизвлечения правой руки – кағыс пению в квинте, работа над репертуаром с учетом возрастных особенностей, возможностей голосового регистра обучающегося.</w:t>
      </w:r>
    </w:p>
    <w:bookmarkEnd w:id="18159"/>
    <w:bookmarkStart w:name="z18642" w:id="18160"/>
    <w:p>
      <w:pPr>
        <w:spacing w:after="0"/>
        <w:ind w:left="0"/>
        <w:jc w:val="both"/>
      </w:pPr>
      <w:r>
        <w:rPr>
          <w:rFonts w:ascii="Times New Roman"/>
          <w:b w:val="false"/>
          <w:i w:val="false"/>
          <w:color w:val="000000"/>
          <w:sz w:val="28"/>
        </w:rPr>
        <w:t>
      66. Содержание учебного предмета в 4 классе.</w:t>
      </w:r>
    </w:p>
    <w:bookmarkEnd w:id="18160"/>
    <w:bookmarkStart w:name="z18643" w:id="18161"/>
    <w:p>
      <w:pPr>
        <w:spacing w:after="0"/>
        <w:ind w:left="0"/>
        <w:jc w:val="both"/>
      </w:pPr>
      <w:r>
        <w:rPr>
          <w:rFonts w:ascii="Times New Roman"/>
          <w:b w:val="false"/>
          <w:i w:val="false"/>
          <w:color w:val="000000"/>
          <w:sz w:val="28"/>
        </w:rPr>
        <w:t xml:space="preserve">
      Тематическое планирование. </w:t>
      </w:r>
    </w:p>
    <w:bookmarkEnd w:id="18161"/>
    <w:bookmarkStart w:name="z18644" w:id="18162"/>
    <w:p>
      <w:pPr>
        <w:spacing w:after="0"/>
        <w:ind w:left="0"/>
        <w:jc w:val="both"/>
      </w:pPr>
      <w:r>
        <w:rPr>
          <w:rFonts w:ascii="Times New Roman"/>
          <w:b w:val="false"/>
          <w:i w:val="false"/>
          <w:color w:val="000000"/>
          <w:sz w:val="28"/>
        </w:rPr>
        <w:t>
      Тема 1. Песенные традиции региона. Видные представители.</w:t>
      </w:r>
    </w:p>
    <w:bookmarkEnd w:id="18162"/>
    <w:bookmarkStart w:name="z18645" w:id="18163"/>
    <w:p>
      <w:pPr>
        <w:spacing w:after="0"/>
        <w:ind w:left="0"/>
        <w:jc w:val="both"/>
      </w:pPr>
      <w:r>
        <w:rPr>
          <w:rFonts w:ascii="Times New Roman"/>
          <w:b w:val="false"/>
          <w:i w:val="false"/>
          <w:color w:val="000000"/>
          <w:sz w:val="28"/>
        </w:rPr>
        <w:t>
      Тема 2. Песенное творчество Біржан сал Қожагұлулы.</w:t>
      </w:r>
    </w:p>
    <w:bookmarkEnd w:id="18163"/>
    <w:bookmarkStart w:name="z18646" w:id="18164"/>
    <w:p>
      <w:pPr>
        <w:spacing w:after="0"/>
        <w:ind w:left="0"/>
        <w:jc w:val="both"/>
      </w:pPr>
      <w:r>
        <w:rPr>
          <w:rFonts w:ascii="Times New Roman"/>
          <w:b w:val="false"/>
          <w:i w:val="false"/>
          <w:color w:val="000000"/>
          <w:sz w:val="28"/>
        </w:rPr>
        <w:t>
      Тема 3. Песенное творчество Жаяу Мұса Байжанұлы.</w:t>
      </w:r>
    </w:p>
    <w:bookmarkEnd w:id="18164"/>
    <w:bookmarkStart w:name="z18647" w:id="18165"/>
    <w:p>
      <w:pPr>
        <w:spacing w:after="0"/>
        <w:ind w:left="0"/>
        <w:jc w:val="both"/>
      </w:pPr>
      <w:r>
        <w:rPr>
          <w:rFonts w:ascii="Times New Roman"/>
          <w:b w:val="false"/>
          <w:i w:val="false"/>
          <w:color w:val="000000"/>
          <w:sz w:val="28"/>
        </w:rPr>
        <w:t>
      Тема 4. Песенное творчество Ақан сері (Ақжігіт Қорамсаұлы).</w:t>
      </w:r>
    </w:p>
    <w:bookmarkEnd w:id="18165"/>
    <w:bookmarkStart w:name="z18648" w:id="18166"/>
    <w:p>
      <w:pPr>
        <w:spacing w:after="0"/>
        <w:ind w:left="0"/>
        <w:jc w:val="both"/>
      </w:pPr>
      <w:r>
        <w:rPr>
          <w:rFonts w:ascii="Times New Roman"/>
          <w:b w:val="false"/>
          <w:i w:val="false"/>
          <w:color w:val="000000"/>
          <w:sz w:val="28"/>
        </w:rPr>
        <w:t>
      Тема 5. Музыкальное наследие Абая (Ибраһим) Кунанбаева.</w:t>
      </w:r>
    </w:p>
    <w:bookmarkEnd w:id="18166"/>
    <w:bookmarkStart w:name="z18649" w:id="18167"/>
    <w:p>
      <w:pPr>
        <w:spacing w:after="0"/>
        <w:ind w:left="0"/>
        <w:jc w:val="both"/>
      </w:pPr>
      <w:r>
        <w:rPr>
          <w:rFonts w:ascii="Times New Roman"/>
          <w:b w:val="false"/>
          <w:i w:val="false"/>
          <w:color w:val="000000"/>
          <w:sz w:val="28"/>
        </w:rPr>
        <w:t>
      Тема 6. Песенное творчество Үкілі Ыбырай Сандыбайұлы.</w:t>
      </w:r>
    </w:p>
    <w:bookmarkEnd w:id="18167"/>
    <w:bookmarkStart w:name="z18650" w:id="18168"/>
    <w:p>
      <w:pPr>
        <w:spacing w:after="0"/>
        <w:ind w:left="0"/>
        <w:jc w:val="both"/>
      </w:pPr>
      <w:r>
        <w:rPr>
          <w:rFonts w:ascii="Times New Roman"/>
          <w:b w:val="false"/>
          <w:i w:val="false"/>
          <w:color w:val="000000"/>
          <w:sz w:val="28"/>
        </w:rPr>
        <w:t>
      Тема 7. Песенное творчество Естай Беркімбайұлы.</w:t>
      </w:r>
    </w:p>
    <w:bookmarkEnd w:id="18168"/>
    <w:bookmarkStart w:name="z18651" w:id="18169"/>
    <w:p>
      <w:pPr>
        <w:spacing w:after="0"/>
        <w:ind w:left="0"/>
        <w:jc w:val="both"/>
      </w:pPr>
      <w:r>
        <w:rPr>
          <w:rFonts w:ascii="Times New Roman"/>
          <w:b w:val="false"/>
          <w:i w:val="false"/>
          <w:color w:val="000000"/>
          <w:sz w:val="28"/>
        </w:rPr>
        <w:t>
      Тема 8. Песенное творчество Мәди Бәпиұлы.</w:t>
      </w:r>
    </w:p>
    <w:bookmarkEnd w:id="18169"/>
    <w:bookmarkStart w:name="z18652" w:id="18170"/>
    <w:p>
      <w:pPr>
        <w:spacing w:after="0"/>
        <w:ind w:left="0"/>
        <w:jc w:val="both"/>
      </w:pPr>
      <w:r>
        <w:rPr>
          <w:rFonts w:ascii="Times New Roman"/>
          <w:b w:val="false"/>
          <w:i w:val="false"/>
          <w:color w:val="000000"/>
          <w:sz w:val="28"/>
        </w:rPr>
        <w:t>
      Тема 9. Песенное творчество Тайжана Қалмағанбетова.</w:t>
      </w:r>
    </w:p>
    <w:bookmarkEnd w:id="18170"/>
    <w:bookmarkStart w:name="z18653" w:id="18171"/>
    <w:p>
      <w:pPr>
        <w:spacing w:after="0"/>
        <w:ind w:left="0"/>
        <w:jc w:val="both"/>
      </w:pPr>
      <w:r>
        <w:rPr>
          <w:rFonts w:ascii="Times New Roman"/>
          <w:b w:val="false"/>
          <w:i w:val="false"/>
          <w:color w:val="000000"/>
          <w:sz w:val="28"/>
        </w:rPr>
        <w:t>
      Тема 10. Песенное творчество Әсет Найманбайұлы.</w:t>
      </w:r>
    </w:p>
    <w:bookmarkEnd w:id="18171"/>
    <w:bookmarkStart w:name="z18654" w:id="18172"/>
    <w:p>
      <w:pPr>
        <w:spacing w:after="0"/>
        <w:ind w:left="0"/>
        <w:jc w:val="both"/>
      </w:pPr>
      <w:r>
        <w:rPr>
          <w:rFonts w:ascii="Times New Roman"/>
          <w:b w:val="false"/>
          <w:i w:val="false"/>
          <w:color w:val="000000"/>
          <w:sz w:val="28"/>
        </w:rPr>
        <w:t>
      Тема 11. Развитие исполнительства в рамках стиля региональной песенной школы. Освоение сложных штрихов домбрового сопровождения.</w:t>
      </w:r>
    </w:p>
    <w:bookmarkEnd w:id="18172"/>
    <w:bookmarkStart w:name="z18655" w:id="18173"/>
    <w:p>
      <w:pPr>
        <w:spacing w:after="0"/>
        <w:ind w:left="0"/>
        <w:jc w:val="both"/>
      </w:pPr>
      <w:r>
        <w:rPr>
          <w:rFonts w:ascii="Times New Roman"/>
          <w:b w:val="false"/>
          <w:i w:val="false"/>
          <w:color w:val="000000"/>
          <w:sz w:val="28"/>
        </w:rPr>
        <w:t xml:space="preserve">
      67. Ожидаемые результаты освоения Программы 4 класса. </w:t>
      </w:r>
    </w:p>
    <w:bookmarkEnd w:id="18173"/>
    <w:bookmarkStart w:name="z18656" w:id="18174"/>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8174"/>
    <w:bookmarkStart w:name="z18657" w:id="18175"/>
    <w:p>
      <w:pPr>
        <w:spacing w:after="0"/>
        <w:ind w:left="0"/>
        <w:jc w:val="both"/>
      </w:pPr>
      <w:r>
        <w:rPr>
          <w:rFonts w:ascii="Times New Roman"/>
          <w:b w:val="false"/>
          <w:i w:val="false"/>
          <w:color w:val="000000"/>
          <w:sz w:val="28"/>
        </w:rPr>
        <w:t>
      1) умеет правильно использовать дыхание во время пения;</w:t>
      </w:r>
    </w:p>
    <w:bookmarkEnd w:id="18175"/>
    <w:bookmarkStart w:name="z18658" w:id="18176"/>
    <w:p>
      <w:pPr>
        <w:spacing w:after="0"/>
        <w:ind w:left="0"/>
        <w:jc w:val="both"/>
      </w:pPr>
      <w:r>
        <w:rPr>
          <w:rFonts w:ascii="Times New Roman"/>
          <w:b w:val="false"/>
          <w:i w:val="false"/>
          <w:color w:val="000000"/>
          <w:sz w:val="28"/>
        </w:rPr>
        <w:t>
      2) знает и умеет делать дыхательные упражнения для вокала, работает над укреплением дыхания;</w:t>
      </w:r>
    </w:p>
    <w:bookmarkEnd w:id="18176"/>
    <w:bookmarkStart w:name="z18659" w:id="18177"/>
    <w:p>
      <w:pPr>
        <w:spacing w:after="0"/>
        <w:ind w:left="0"/>
        <w:jc w:val="both"/>
      </w:pPr>
      <w:r>
        <w:rPr>
          <w:rFonts w:ascii="Times New Roman"/>
          <w:b w:val="false"/>
          <w:i w:val="false"/>
          <w:color w:val="000000"/>
          <w:sz w:val="28"/>
        </w:rPr>
        <w:t>
      3) умеет контролировать при исполнении песен дикцию, дыхание, качество звука;</w:t>
      </w:r>
    </w:p>
    <w:bookmarkEnd w:id="18177"/>
    <w:bookmarkStart w:name="z18660" w:id="18178"/>
    <w:p>
      <w:pPr>
        <w:spacing w:after="0"/>
        <w:ind w:left="0"/>
        <w:jc w:val="both"/>
      </w:pPr>
      <w:r>
        <w:rPr>
          <w:rFonts w:ascii="Times New Roman"/>
          <w:b w:val="false"/>
          <w:i w:val="false"/>
          <w:color w:val="000000"/>
          <w:sz w:val="28"/>
        </w:rPr>
        <w:t>
      4) имеет развитый музыкальный слух, память, внимание;</w:t>
      </w:r>
    </w:p>
    <w:bookmarkEnd w:id="18178"/>
    <w:bookmarkStart w:name="z18661" w:id="18179"/>
    <w:p>
      <w:pPr>
        <w:spacing w:after="0"/>
        <w:ind w:left="0"/>
        <w:jc w:val="both"/>
      </w:pPr>
      <w:r>
        <w:rPr>
          <w:rFonts w:ascii="Times New Roman"/>
          <w:b w:val="false"/>
          <w:i w:val="false"/>
          <w:color w:val="000000"/>
          <w:sz w:val="28"/>
        </w:rPr>
        <w:t>
      5) умеет записывать длительность звука под счет, развивает ощущение метрической пульсации, заложенной в музыке, передает ее движениями рук и голоса при подпевании слогов;</w:t>
      </w:r>
    </w:p>
    <w:bookmarkEnd w:id="18179"/>
    <w:bookmarkStart w:name="z18662" w:id="18180"/>
    <w:p>
      <w:pPr>
        <w:spacing w:after="0"/>
        <w:ind w:left="0"/>
        <w:jc w:val="both"/>
      </w:pPr>
      <w:r>
        <w:rPr>
          <w:rFonts w:ascii="Times New Roman"/>
          <w:b w:val="false"/>
          <w:i w:val="false"/>
          <w:color w:val="000000"/>
          <w:sz w:val="28"/>
        </w:rPr>
        <w:t>
      6) работает над голосовым аппаратом;</w:t>
      </w:r>
    </w:p>
    <w:bookmarkEnd w:id="18180"/>
    <w:bookmarkStart w:name="z18663" w:id="18181"/>
    <w:p>
      <w:pPr>
        <w:spacing w:after="0"/>
        <w:ind w:left="0"/>
        <w:jc w:val="both"/>
      </w:pPr>
      <w:r>
        <w:rPr>
          <w:rFonts w:ascii="Times New Roman"/>
          <w:b w:val="false"/>
          <w:i w:val="false"/>
          <w:color w:val="000000"/>
          <w:sz w:val="28"/>
        </w:rPr>
        <w:t>
      7) умеет исполнять песни после прослушивания аудио, видеозаписей;</w:t>
      </w:r>
    </w:p>
    <w:bookmarkEnd w:id="18181"/>
    <w:bookmarkStart w:name="z18664" w:id="18182"/>
    <w:p>
      <w:pPr>
        <w:spacing w:after="0"/>
        <w:ind w:left="0"/>
        <w:jc w:val="both"/>
      </w:pPr>
      <w:r>
        <w:rPr>
          <w:rFonts w:ascii="Times New Roman"/>
          <w:b w:val="false"/>
          <w:i w:val="false"/>
          <w:color w:val="000000"/>
          <w:sz w:val="28"/>
        </w:rPr>
        <w:t>
      8) развивает навыки пения традиционных песен;</w:t>
      </w:r>
    </w:p>
    <w:bookmarkEnd w:id="18182"/>
    <w:bookmarkStart w:name="z18665" w:id="18183"/>
    <w:p>
      <w:pPr>
        <w:spacing w:after="0"/>
        <w:ind w:left="0"/>
        <w:jc w:val="both"/>
      </w:pPr>
      <w:r>
        <w:rPr>
          <w:rFonts w:ascii="Times New Roman"/>
          <w:b w:val="false"/>
          <w:i w:val="false"/>
          <w:color w:val="000000"/>
          <w:sz w:val="28"/>
        </w:rPr>
        <w:t>
      9) умеет свободно играть домбровые штрихи региона;</w:t>
      </w:r>
    </w:p>
    <w:bookmarkEnd w:id="18183"/>
    <w:bookmarkStart w:name="z18666" w:id="18184"/>
    <w:p>
      <w:pPr>
        <w:spacing w:after="0"/>
        <w:ind w:left="0"/>
        <w:jc w:val="both"/>
      </w:pPr>
      <w:r>
        <w:rPr>
          <w:rFonts w:ascii="Times New Roman"/>
          <w:b w:val="false"/>
          <w:i w:val="false"/>
          <w:color w:val="000000"/>
          <w:sz w:val="28"/>
        </w:rPr>
        <w:t>
      10) знает и умеет исполнять 10-15 песен в манере традиционного пения;</w:t>
      </w:r>
    </w:p>
    <w:bookmarkEnd w:id="18184"/>
    <w:bookmarkStart w:name="z18667" w:id="18185"/>
    <w:p>
      <w:pPr>
        <w:spacing w:after="0"/>
        <w:ind w:left="0"/>
        <w:jc w:val="both"/>
      </w:pPr>
      <w:r>
        <w:rPr>
          <w:rFonts w:ascii="Times New Roman"/>
          <w:b w:val="false"/>
          <w:i w:val="false"/>
          <w:color w:val="000000"/>
          <w:sz w:val="28"/>
        </w:rPr>
        <w:t>
      11) работает над собственным стилем исполнения казахских традиционных песен;</w:t>
      </w:r>
    </w:p>
    <w:bookmarkEnd w:id="18185"/>
    <w:bookmarkStart w:name="z18668" w:id="18186"/>
    <w:p>
      <w:pPr>
        <w:spacing w:after="0"/>
        <w:ind w:left="0"/>
        <w:jc w:val="both"/>
      </w:pPr>
      <w:r>
        <w:rPr>
          <w:rFonts w:ascii="Times New Roman"/>
          <w:b w:val="false"/>
          <w:i w:val="false"/>
          <w:color w:val="000000"/>
          <w:sz w:val="28"/>
        </w:rPr>
        <w:t>
      12) умеет создавать у слушателей настроение, соответствующее характеру песни;</w:t>
      </w:r>
    </w:p>
    <w:bookmarkEnd w:id="18186"/>
    <w:bookmarkStart w:name="z18669" w:id="18187"/>
    <w:p>
      <w:pPr>
        <w:spacing w:after="0"/>
        <w:ind w:left="0"/>
        <w:jc w:val="both"/>
      </w:pPr>
      <w:r>
        <w:rPr>
          <w:rFonts w:ascii="Times New Roman"/>
          <w:b w:val="false"/>
          <w:i w:val="false"/>
          <w:color w:val="000000"/>
          <w:sz w:val="28"/>
        </w:rPr>
        <w:t>
      13) умеет концентрировать внимание в процессе пения;</w:t>
      </w:r>
    </w:p>
    <w:bookmarkEnd w:id="18187"/>
    <w:bookmarkStart w:name="z18670" w:id="18188"/>
    <w:p>
      <w:pPr>
        <w:spacing w:after="0"/>
        <w:ind w:left="0"/>
        <w:jc w:val="both"/>
      </w:pPr>
      <w:r>
        <w:rPr>
          <w:rFonts w:ascii="Times New Roman"/>
          <w:b w:val="false"/>
          <w:i w:val="false"/>
          <w:color w:val="000000"/>
          <w:sz w:val="28"/>
        </w:rPr>
        <w:t>
      14) знает и соблюдает сценическую культуру, работает над сценическими движениями, направленных на формирование координации движения;</w:t>
      </w:r>
    </w:p>
    <w:bookmarkEnd w:id="18188"/>
    <w:bookmarkStart w:name="z18671" w:id="18189"/>
    <w:p>
      <w:pPr>
        <w:spacing w:after="0"/>
        <w:ind w:left="0"/>
        <w:jc w:val="both"/>
      </w:pPr>
      <w:r>
        <w:rPr>
          <w:rFonts w:ascii="Times New Roman"/>
          <w:b w:val="false"/>
          <w:i w:val="false"/>
          <w:color w:val="000000"/>
          <w:sz w:val="28"/>
        </w:rPr>
        <w:t>
      15) знает песенное творчество Жаяу Мұса Байжанұлы, Ақан сері (Ақжігіт Қорамсаұлы), Абая (Ибраһим) Кунанбаева, Үкілі Ыбырай Сандыбайұлы, Биржан сал Қожағұлұлы, Естай Беркімбайұлы, Мәди Бәпиұлы, Тайжана Қалмағанбетова, Әсет Найманбайұлы;</w:t>
      </w:r>
    </w:p>
    <w:bookmarkEnd w:id="18189"/>
    <w:bookmarkStart w:name="z18672" w:id="18190"/>
    <w:p>
      <w:pPr>
        <w:spacing w:after="0"/>
        <w:ind w:left="0"/>
        <w:jc w:val="both"/>
      </w:pPr>
      <w:r>
        <w:rPr>
          <w:rFonts w:ascii="Times New Roman"/>
          <w:b w:val="false"/>
          <w:i w:val="false"/>
          <w:color w:val="000000"/>
          <w:sz w:val="28"/>
        </w:rPr>
        <w:t>
      16) знает историю написания традиционных песен, исполнителей казахских народных песен в манере традиционного пения.</w:t>
      </w:r>
    </w:p>
    <w:bookmarkEnd w:id="18190"/>
    <w:bookmarkStart w:name="z18673" w:id="18191"/>
    <w:p>
      <w:pPr>
        <w:spacing w:after="0"/>
        <w:ind w:left="0"/>
        <w:jc w:val="both"/>
      </w:pPr>
      <w:r>
        <w:rPr>
          <w:rFonts w:ascii="Times New Roman"/>
          <w:b w:val="false"/>
          <w:i w:val="false"/>
          <w:color w:val="000000"/>
          <w:sz w:val="28"/>
        </w:rPr>
        <w:t>
      68. Программные требования в 5 классе:</w:t>
      </w:r>
    </w:p>
    <w:bookmarkEnd w:id="18191"/>
    <w:bookmarkStart w:name="z18674" w:id="18192"/>
    <w:p>
      <w:pPr>
        <w:spacing w:after="0"/>
        <w:ind w:left="0"/>
        <w:jc w:val="both"/>
      </w:pPr>
      <w:r>
        <w:rPr>
          <w:rFonts w:ascii="Times New Roman"/>
          <w:b w:val="false"/>
          <w:i w:val="false"/>
          <w:color w:val="000000"/>
          <w:sz w:val="28"/>
        </w:rPr>
        <w:t>
      1) продолжается работа над совершенствованием вокально-слуховых представлений о певческом звуке, способах его образования, формируются слуховое внимание, самоконтроль за качеством воспринимаемого и воспроизводимого звучания;</w:t>
      </w:r>
    </w:p>
    <w:bookmarkEnd w:id="18192"/>
    <w:bookmarkStart w:name="z18675" w:id="18193"/>
    <w:p>
      <w:pPr>
        <w:spacing w:after="0"/>
        <w:ind w:left="0"/>
        <w:jc w:val="both"/>
      </w:pPr>
      <w:r>
        <w:rPr>
          <w:rFonts w:ascii="Times New Roman"/>
          <w:b w:val="false"/>
          <w:i w:val="false"/>
          <w:color w:val="000000"/>
          <w:sz w:val="28"/>
        </w:rPr>
        <w:t>
      2) продолжается знакомство со стилями исполнения региональных школ, совершенствуется техника способов звукоизвлечения (оттачивание кағысов), мастерство исполнения песен, синхронное звучание голоса исполнителя и звука домбры;</w:t>
      </w:r>
    </w:p>
    <w:bookmarkEnd w:id="18193"/>
    <w:bookmarkStart w:name="z18676" w:id="18194"/>
    <w:p>
      <w:pPr>
        <w:spacing w:after="0"/>
        <w:ind w:left="0"/>
        <w:jc w:val="both"/>
      </w:pPr>
      <w:r>
        <w:rPr>
          <w:rFonts w:ascii="Times New Roman"/>
          <w:b w:val="false"/>
          <w:i w:val="false"/>
          <w:color w:val="000000"/>
          <w:sz w:val="28"/>
        </w:rPr>
        <w:t>
      3) обучающийся осваивает по одной терме каждой традиционной школы, 10 песен народных композиторов, современных композиторов Казахстана.</w:t>
      </w:r>
    </w:p>
    <w:bookmarkEnd w:id="18194"/>
    <w:bookmarkStart w:name="z18677" w:id="18195"/>
    <w:p>
      <w:pPr>
        <w:spacing w:after="0"/>
        <w:ind w:left="0"/>
        <w:jc w:val="both"/>
      </w:pPr>
      <w:r>
        <w:rPr>
          <w:rFonts w:ascii="Times New Roman"/>
          <w:b w:val="false"/>
          <w:i w:val="false"/>
          <w:color w:val="000000"/>
          <w:sz w:val="28"/>
        </w:rPr>
        <w:t>
      69. Содержание учебного предмета в 5 классе.</w:t>
      </w:r>
    </w:p>
    <w:bookmarkEnd w:id="18195"/>
    <w:bookmarkStart w:name="z18678" w:id="18196"/>
    <w:p>
      <w:pPr>
        <w:spacing w:after="0"/>
        <w:ind w:left="0"/>
        <w:jc w:val="both"/>
      </w:pPr>
      <w:r>
        <w:rPr>
          <w:rFonts w:ascii="Times New Roman"/>
          <w:b w:val="false"/>
          <w:i w:val="false"/>
          <w:color w:val="000000"/>
          <w:sz w:val="28"/>
        </w:rPr>
        <w:t>
      Тематическое планирование.</w:t>
      </w:r>
    </w:p>
    <w:bookmarkEnd w:id="18196"/>
    <w:bookmarkStart w:name="z18679" w:id="18197"/>
    <w:p>
      <w:pPr>
        <w:spacing w:after="0"/>
        <w:ind w:left="0"/>
        <w:jc w:val="both"/>
      </w:pPr>
      <w:r>
        <w:rPr>
          <w:rFonts w:ascii="Times New Roman"/>
          <w:b w:val="false"/>
          <w:i w:val="false"/>
          <w:color w:val="000000"/>
          <w:sz w:val="28"/>
        </w:rPr>
        <w:t>
      Тема 1. Формирование навыков чтений нот с листа.</w:t>
      </w:r>
    </w:p>
    <w:bookmarkEnd w:id="18197"/>
    <w:bookmarkStart w:name="z18680" w:id="18198"/>
    <w:p>
      <w:pPr>
        <w:spacing w:after="0"/>
        <w:ind w:left="0"/>
        <w:jc w:val="both"/>
      </w:pPr>
      <w:r>
        <w:rPr>
          <w:rFonts w:ascii="Times New Roman"/>
          <w:b w:val="false"/>
          <w:i w:val="false"/>
          <w:color w:val="000000"/>
          <w:sz w:val="28"/>
        </w:rPr>
        <w:t>
      Тема 2. Формирование навыка правильного певческого дыхания.</w:t>
      </w:r>
    </w:p>
    <w:bookmarkEnd w:id="18198"/>
    <w:bookmarkStart w:name="z18681" w:id="18199"/>
    <w:p>
      <w:pPr>
        <w:spacing w:after="0"/>
        <w:ind w:left="0"/>
        <w:jc w:val="both"/>
      </w:pPr>
      <w:r>
        <w:rPr>
          <w:rFonts w:ascii="Times New Roman"/>
          <w:b w:val="false"/>
          <w:i w:val="false"/>
          <w:color w:val="000000"/>
          <w:sz w:val="28"/>
        </w:rPr>
        <w:t>
      Тема 3. Формирование, развитие и совершенствование техники игры на домбыре как необходимого средства для достижения художественного результата. Упражнения по закреплению приемов игры на домбре. Развитие навыков игры на домбре штрихов ән шақыру, тыныс, сабақтас, тыныстама.</w:t>
      </w:r>
    </w:p>
    <w:bookmarkEnd w:id="18199"/>
    <w:bookmarkStart w:name="z18682" w:id="18200"/>
    <w:p>
      <w:pPr>
        <w:spacing w:after="0"/>
        <w:ind w:left="0"/>
        <w:jc w:val="both"/>
      </w:pPr>
      <w:r>
        <w:rPr>
          <w:rFonts w:ascii="Times New Roman"/>
          <w:b w:val="false"/>
          <w:i w:val="false"/>
          <w:color w:val="000000"/>
          <w:sz w:val="28"/>
        </w:rPr>
        <w:t>
      Тема 4. Развитие исполнительских навыков при пении в сопровождении домбры.</w:t>
      </w:r>
    </w:p>
    <w:bookmarkEnd w:id="18200"/>
    <w:bookmarkStart w:name="z18683" w:id="18201"/>
    <w:p>
      <w:pPr>
        <w:spacing w:after="0"/>
        <w:ind w:left="0"/>
        <w:jc w:val="both"/>
      </w:pPr>
      <w:r>
        <w:rPr>
          <w:rFonts w:ascii="Times New Roman"/>
          <w:b w:val="false"/>
          <w:i w:val="false"/>
          <w:color w:val="000000"/>
          <w:sz w:val="28"/>
        </w:rPr>
        <w:t>
      Тема 5. Развитие голосового диапазона. Упражнения для развития голосового диапазона.</w:t>
      </w:r>
    </w:p>
    <w:bookmarkEnd w:id="18201"/>
    <w:bookmarkStart w:name="z18684" w:id="18202"/>
    <w:p>
      <w:pPr>
        <w:spacing w:after="0"/>
        <w:ind w:left="0"/>
        <w:jc w:val="both"/>
      </w:pPr>
      <w:r>
        <w:rPr>
          <w:rFonts w:ascii="Times New Roman"/>
          <w:b w:val="false"/>
          <w:i w:val="false"/>
          <w:color w:val="000000"/>
          <w:sz w:val="28"/>
        </w:rPr>
        <w:t>
      Тема 6. Развитие навыков игры на музыкальных инструментах. Формирование профессионально-исполнительских навыков игры на музыкальных инструментах.</w:t>
      </w:r>
    </w:p>
    <w:bookmarkEnd w:id="18202"/>
    <w:bookmarkStart w:name="z18685" w:id="18203"/>
    <w:p>
      <w:pPr>
        <w:spacing w:after="0"/>
        <w:ind w:left="0"/>
        <w:jc w:val="both"/>
      </w:pPr>
      <w:r>
        <w:rPr>
          <w:rFonts w:ascii="Times New Roman"/>
          <w:b w:val="false"/>
          <w:i w:val="false"/>
          <w:color w:val="000000"/>
          <w:sz w:val="28"/>
        </w:rPr>
        <w:t xml:space="preserve">
      Тема 7. Музыкально-теоретический анализ казахской народной песни. </w:t>
      </w:r>
    </w:p>
    <w:bookmarkEnd w:id="18203"/>
    <w:bookmarkStart w:name="z18686" w:id="18204"/>
    <w:p>
      <w:pPr>
        <w:spacing w:after="0"/>
        <w:ind w:left="0"/>
        <w:jc w:val="both"/>
      </w:pPr>
      <w:r>
        <w:rPr>
          <w:rFonts w:ascii="Times New Roman"/>
          <w:b w:val="false"/>
          <w:i w:val="false"/>
          <w:color w:val="000000"/>
          <w:sz w:val="28"/>
        </w:rPr>
        <w:t>
      Тема 8. Формирование исполнительских умений и навыков традиционного пения.</w:t>
      </w:r>
    </w:p>
    <w:bookmarkEnd w:id="18204"/>
    <w:bookmarkStart w:name="z18687" w:id="18205"/>
    <w:p>
      <w:pPr>
        <w:spacing w:after="0"/>
        <w:ind w:left="0"/>
        <w:jc w:val="both"/>
      </w:pPr>
      <w:r>
        <w:rPr>
          <w:rFonts w:ascii="Times New Roman"/>
          <w:b w:val="false"/>
          <w:i w:val="false"/>
          <w:color w:val="000000"/>
          <w:sz w:val="28"/>
        </w:rPr>
        <w:t>
      Тема 9. Работа над выразительностью и эмоциональностью исполнения казахских традиционных песен.</w:t>
      </w:r>
    </w:p>
    <w:bookmarkEnd w:id="18205"/>
    <w:bookmarkStart w:name="z18688" w:id="18206"/>
    <w:p>
      <w:pPr>
        <w:spacing w:after="0"/>
        <w:ind w:left="0"/>
        <w:jc w:val="both"/>
      </w:pPr>
      <w:r>
        <w:rPr>
          <w:rFonts w:ascii="Times New Roman"/>
          <w:b w:val="false"/>
          <w:i w:val="false"/>
          <w:color w:val="000000"/>
          <w:sz w:val="28"/>
        </w:rPr>
        <w:t>
      Тема 10. Школа пения Западного Казахстана. Западно-Казахстанская песенная традиция. Обучение песням традиционного пения с региональными особенностями.</w:t>
      </w:r>
    </w:p>
    <w:bookmarkEnd w:id="18206"/>
    <w:bookmarkStart w:name="z18689" w:id="18207"/>
    <w:p>
      <w:pPr>
        <w:spacing w:after="0"/>
        <w:ind w:left="0"/>
        <w:jc w:val="both"/>
      </w:pPr>
      <w:r>
        <w:rPr>
          <w:rFonts w:ascii="Times New Roman"/>
          <w:b w:val="false"/>
          <w:i w:val="false"/>
          <w:color w:val="000000"/>
          <w:sz w:val="28"/>
        </w:rPr>
        <w:t>
      Тема 11. Песни школы пения Алтай-Тарбағатайского региона. Региональные особенности песен традиционного пения.</w:t>
      </w:r>
    </w:p>
    <w:bookmarkEnd w:id="18207"/>
    <w:bookmarkStart w:name="z18690" w:id="18208"/>
    <w:p>
      <w:pPr>
        <w:spacing w:after="0"/>
        <w:ind w:left="0"/>
        <w:jc w:val="both"/>
      </w:pPr>
      <w:r>
        <w:rPr>
          <w:rFonts w:ascii="Times New Roman"/>
          <w:b w:val="false"/>
          <w:i w:val="false"/>
          <w:color w:val="000000"/>
          <w:sz w:val="28"/>
        </w:rPr>
        <w:t>
      Тема 12. Песенное искусство Сырдарьинского региона. Региональные особенности песен.</w:t>
      </w:r>
    </w:p>
    <w:bookmarkEnd w:id="18208"/>
    <w:bookmarkStart w:name="z18691" w:id="18209"/>
    <w:p>
      <w:pPr>
        <w:spacing w:after="0"/>
        <w:ind w:left="0"/>
        <w:jc w:val="both"/>
      </w:pPr>
      <w:r>
        <w:rPr>
          <w:rFonts w:ascii="Times New Roman"/>
          <w:b w:val="false"/>
          <w:i w:val="false"/>
          <w:color w:val="000000"/>
          <w:sz w:val="28"/>
        </w:rPr>
        <w:t>
      Тема 13. Региональные особенности песен Мангистауского региона.</w:t>
      </w:r>
    </w:p>
    <w:bookmarkEnd w:id="18209"/>
    <w:bookmarkStart w:name="z18692" w:id="18210"/>
    <w:p>
      <w:pPr>
        <w:spacing w:after="0"/>
        <w:ind w:left="0"/>
        <w:jc w:val="both"/>
      </w:pPr>
      <w:r>
        <w:rPr>
          <w:rFonts w:ascii="Times New Roman"/>
          <w:b w:val="false"/>
          <w:i w:val="false"/>
          <w:color w:val="000000"/>
          <w:sz w:val="28"/>
        </w:rPr>
        <w:t>
      Тема 14. Стиль, ладо-интонационное строение песен, региональные традиции. Особенности структуры, мелодика, диапазон и техника исполнительства песен регионов. Инструментальное сопровождение традиционных казахских песен, художественное содержание песен.</w:t>
      </w:r>
    </w:p>
    <w:bookmarkEnd w:id="18210"/>
    <w:bookmarkStart w:name="z18693" w:id="18211"/>
    <w:p>
      <w:pPr>
        <w:spacing w:after="0"/>
        <w:ind w:left="0"/>
        <w:jc w:val="both"/>
      </w:pPr>
      <w:r>
        <w:rPr>
          <w:rFonts w:ascii="Times New Roman"/>
          <w:b w:val="false"/>
          <w:i w:val="false"/>
          <w:color w:val="000000"/>
          <w:sz w:val="28"/>
        </w:rPr>
        <w:t>
      Тема 15. Произведения народных композиторов.</w:t>
      </w:r>
    </w:p>
    <w:bookmarkEnd w:id="18211"/>
    <w:bookmarkStart w:name="z18694" w:id="18212"/>
    <w:p>
      <w:pPr>
        <w:spacing w:after="0"/>
        <w:ind w:left="0"/>
        <w:jc w:val="both"/>
      </w:pPr>
      <w:r>
        <w:rPr>
          <w:rFonts w:ascii="Times New Roman"/>
          <w:b w:val="false"/>
          <w:i w:val="false"/>
          <w:color w:val="000000"/>
          <w:sz w:val="28"/>
        </w:rPr>
        <w:t>
      Тема 16. Музыкальная терминология.</w:t>
      </w:r>
    </w:p>
    <w:bookmarkEnd w:id="18212"/>
    <w:bookmarkStart w:name="z18695" w:id="18213"/>
    <w:p>
      <w:pPr>
        <w:spacing w:after="0"/>
        <w:ind w:left="0"/>
        <w:jc w:val="both"/>
      </w:pPr>
      <w:r>
        <w:rPr>
          <w:rFonts w:ascii="Times New Roman"/>
          <w:b w:val="false"/>
          <w:i w:val="false"/>
          <w:color w:val="000000"/>
          <w:sz w:val="28"/>
        </w:rPr>
        <w:t>
      Тема 17. Исполнение кюев, написанных на мелодию песен (ән тектес күйлерді ойнау).</w:t>
      </w:r>
    </w:p>
    <w:bookmarkEnd w:id="18213"/>
    <w:bookmarkStart w:name="z18696" w:id="18214"/>
    <w:p>
      <w:pPr>
        <w:spacing w:after="0"/>
        <w:ind w:left="0"/>
        <w:jc w:val="both"/>
      </w:pPr>
      <w:r>
        <w:rPr>
          <w:rFonts w:ascii="Times New Roman"/>
          <w:b w:val="false"/>
          <w:i w:val="false"/>
          <w:color w:val="000000"/>
          <w:sz w:val="28"/>
        </w:rPr>
        <w:t>
      Тема 18. Высокие и низкие звуки. Высокая позиция звука. Условия и некоторые приемы высокой позиции звучания. Голосовые звуки. Резонаторы.</w:t>
      </w:r>
    </w:p>
    <w:bookmarkEnd w:id="18214"/>
    <w:bookmarkStart w:name="z18697" w:id="18215"/>
    <w:p>
      <w:pPr>
        <w:spacing w:after="0"/>
        <w:ind w:left="0"/>
        <w:jc w:val="both"/>
      </w:pPr>
      <w:r>
        <w:rPr>
          <w:rFonts w:ascii="Times New Roman"/>
          <w:b w:val="false"/>
          <w:i w:val="false"/>
          <w:color w:val="000000"/>
          <w:sz w:val="28"/>
        </w:rPr>
        <w:t>
      Тема 19. Репертуар. Концертно-исполнительская деятельность. Проектно-исследовательская деятельность. Подготовка и участие детей в конкурсах и фестивалях.</w:t>
      </w:r>
    </w:p>
    <w:bookmarkEnd w:id="18215"/>
    <w:bookmarkStart w:name="z18698" w:id="18216"/>
    <w:p>
      <w:pPr>
        <w:spacing w:after="0"/>
        <w:ind w:left="0"/>
        <w:jc w:val="both"/>
      </w:pPr>
      <w:r>
        <w:rPr>
          <w:rFonts w:ascii="Times New Roman"/>
          <w:b w:val="false"/>
          <w:i w:val="false"/>
          <w:color w:val="000000"/>
          <w:sz w:val="28"/>
        </w:rPr>
        <w:t xml:space="preserve">
      70. Ожидаемые результаты освоения Программы 5 класса. </w:t>
      </w:r>
    </w:p>
    <w:bookmarkEnd w:id="18216"/>
    <w:bookmarkStart w:name="z18699" w:id="18217"/>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8217"/>
    <w:bookmarkStart w:name="z18700" w:id="18218"/>
    <w:p>
      <w:pPr>
        <w:spacing w:after="0"/>
        <w:ind w:left="0"/>
        <w:jc w:val="both"/>
      </w:pPr>
      <w:r>
        <w:rPr>
          <w:rFonts w:ascii="Times New Roman"/>
          <w:b w:val="false"/>
          <w:i w:val="false"/>
          <w:color w:val="000000"/>
          <w:sz w:val="28"/>
        </w:rPr>
        <w:t>
      1) умеет читать ноты с листа;</w:t>
      </w:r>
    </w:p>
    <w:bookmarkEnd w:id="18218"/>
    <w:bookmarkStart w:name="z18701" w:id="18219"/>
    <w:p>
      <w:pPr>
        <w:spacing w:after="0"/>
        <w:ind w:left="0"/>
        <w:jc w:val="both"/>
      </w:pPr>
      <w:r>
        <w:rPr>
          <w:rFonts w:ascii="Times New Roman"/>
          <w:b w:val="false"/>
          <w:i w:val="false"/>
          <w:color w:val="000000"/>
          <w:sz w:val="28"/>
        </w:rPr>
        <w:t>
      2) владеет навыками правильного певческого дыхания;</w:t>
      </w:r>
    </w:p>
    <w:bookmarkEnd w:id="18219"/>
    <w:bookmarkStart w:name="z18702" w:id="18220"/>
    <w:p>
      <w:pPr>
        <w:spacing w:after="0"/>
        <w:ind w:left="0"/>
        <w:jc w:val="both"/>
      </w:pPr>
      <w:r>
        <w:rPr>
          <w:rFonts w:ascii="Times New Roman"/>
          <w:b w:val="false"/>
          <w:i w:val="false"/>
          <w:color w:val="000000"/>
          <w:sz w:val="28"/>
        </w:rPr>
        <w:t>
      3) знает упражнения на закрепления приемов игры на домбре;</w:t>
      </w:r>
    </w:p>
    <w:bookmarkEnd w:id="18220"/>
    <w:bookmarkStart w:name="z18703" w:id="18221"/>
    <w:p>
      <w:pPr>
        <w:spacing w:after="0"/>
        <w:ind w:left="0"/>
        <w:jc w:val="both"/>
      </w:pPr>
      <w:r>
        <w:rPr>
          <w:rFonts w:ascii="Times New Roman"/>
          <w:b w:val="false"/>
          <w:i w:val="false"/>
          <w:color w:val="000000"/>
          <w:sz w:val="28"/>
        </w:rPr>
        <w:t>
      4) владеет техникой игры на домбре как необходимого средства для достижения художественного результата;</w:t>
      </w:r>
    </w:p>
    <w:bookmarkEnd w:id="18221"/>
    <w:bookmarkStart w:name="z18704" w:id="18222"/>
    <w:p>
      <w:pPr>
        <w:spacing w:after="0"/>
        <w:ind w:left="0"/>
        <w:jc w:val="both"/>
      </w:pPr>
      <w:r>
        <w:rPr>
          <w:rFonts w:ascii="Times New Roman"/>
          <w:b w:val="false"/>
          <w:i w:val="false"/>
          <w:color w:val="000000"/>
          <w:sz w:val="28"/>
        </w:rPr>
        <w:t>
      5) умеет играть на домбре штрихи ән шақыру, тыныс, сабақтас, тыныстама;</w:t>
      </w:r>
    </w:p>
    <w:bookmarkEnd w:id="18222"/>
    <w:bookmarkStart w:name="z18705" w:id="18223"/>
    <w:p>
      <w:pPr>
        <w:spacing w:after="0"/>
        <w:ind w:left="0"/>
        <w:jc w:val="both"/>
      </w:pPr>
      <w:r>
        <w:rPr>
          <w:rFonts w:ascii="Times New Roman"/>
          <w:b w:val="false"/>
          <w:i w:val="false"/>
          <w:color w:val="000000"/>
          <w:sz w:val="28"/>
        </w:rPr>
        <w:t>
      6) владеет исполнительскими умениями, навыками при пении в сопровождении домбры;</w:t>
      </w:r>
    </w:p>
    <w:bookmarkEnd w:id="18223"/>
    <w:bookmarkStart w:name="z18706" w:id="18224"/>
    <w:p>
      <w:pPr>
        <w:spacing w:after="0"/>
        <w:ind w:left="0"/>
        <w:jc w:val="both"/>
      </w:pPr>
      <w:r>
        <w:rPr>
          <w:rFonts w:ascii="Times New Roman"/>
          <w:b w:val="false"/>
          <w:i w:val="false"/>
          <w:color w:val="000000"/>
          <w:sz w:val="28"/>
        </w:rPr>
        <w:t>
      7) знает упражнения для развития голосового диапазона и развивает голосовой диапазон;</w:t>
      </w:r>
    </w:p>
    <w:bookmarkEnd w:id="18224"/>
    <w:bookmarkStart w:name="z18707" w:id="18225"/>
    <w:p>
      <w:pPr>
        <w:spacing w:after="0"/>
        <w:ind w:left="0"/>
        <w:jc w:val="both"/>
      </w:pPr>
      <w:r>
        <w:rPr>
          <w:rFonts w:ascii="Times New Roman"/>
          <w:b w:val="false"/>
          <w:i w:val="false"/>
          <w:color w:val="000000"/>
          <w:sz w:val="28"/>
        </w:rPr>
        <w:t>
      8) умеет анализировать казахскую народную песню;</w:t>
      </w:r>
    </w:p>
    <w:bookmarkEnd w:id="18225"/>
    <w:bookmarkStart w:name="z18708" w:id="18226"/>
    <w:p>
      <w:pPr>
        <w:spacing w:after="0"/>
        <w:ind w:left="0"/>
        <w:jc w:val="both"/>
      </w:pPr>
      <w:r>
        <w:rPr>
          <w:rFonts w:ascii="Times New Roman"/>
          <w:b w:val="false"/>
          <w:i w:val="false"/>
          <w:color w:val="000000"/>
          <w:sz w:val="28"/>
        </w:rPr>
        <w:t>
      9) владеет характерными для региональных песенных школ навыками традиционного пения в сопровождении домбры;</w:t>
      </w:r>
    </w:p>
    <w:bookmarkEnd w:id="18226"/>
    <w:bookmarkStart w:name="z18709" w:id="18227"/>
    <w:p>
      <w:pPr>
        <w:spacing w:after="0"/>
        <w:ind w:left="0"/>
        <w:jc w:val="both"/>
      </w:pPr>
      <w:r>
        <w:rPr>
          <w:rFonts w:ascii="Times New Roman"/>
          <w:b w:val="false"/>
          <w:i w:val="false"/>
          <w:color w:val="000000"/>
          <w:sz w:val="28"/>
        </w:rPr>
        <w:t>
      10) добивается выразительности и эмоциональности исполнения казахских традиционных песен;</w:t>
      </w:r>
    </w:p>
    <w:bookmarkEnd w:id="18227"/>
    <w:bookmarkStart w:name="z18710" w:id="18228"/>
    <w:p>
      <w:pPr>
        <w:spacing w:after="0"/>
        <w:ind w:left="0"/>
        <w:jc w:val="both"/>
      </w:pPr>
      <w:r>
        <w:rPr>
          <w:rFonts w:ascii="Times New Roman"/>
          <w:b w:val="false"/>
          <w:i w:val="false"/>
          <w:color w:val="000000"/>
          <w:sz w:val="28"/>
        </w:rPr>
        <w:t>
      11) знает стиль, строение песен, особенности структуры, мелодики, диапазона и исполнительства песен региональных песенных школ;</w:t>
      </w:r>
    </w:p>
    <w:bookmarkEnd w:id="18228"/>
    <w:bookmarkStart w:name="z18711" w:id="18229"/>
    <w:p>
      <w:pPr>
        <w:spacing w:after="0"/>
        <w:ind w:left="0"/>
        <w:jc w:val="both"/>
      </w:pPr>
      <w:r>
        <w:rPr>
          <w:rFonts w:ascii="Times New Roman"/>
          <w:b w:val="false"/>
          <w:i w:val="false"/>
          <w:color w:val="000000"/>
          <w:sz w:val="28"/>
        </w:rPr>
        <w:t>
      12) знает произведения народных композиторов;</w:t>
      </w:r>
    </w:p>
    <w:bookmarkEnd w:id="18229"/>
    <w:bookmarkStart w:name="z18712" w:id="18230"/>
    <w:p>
      <w:pPr>
        <w:spacing w:after="0"/>
        <w:ind w:left="0"/>
        <w:jc w:val="both"/>
      </w:pPr>
      <w:r>
        <w:rPr>
          <w:rFonts w:ascii="Times New Roman"/>
          <w:b w:val="false"/>
          <w:i w:val="false"/>
          <w:color w:val="000000"/>
          <w:sz w:val="28"/>
        </w:rPr>
        <w:t>
      13) знает музыкальную терминологию;</w:t>
      </w:r>
    </w:p>
    <w:bookmarkEnd w:id="18230"/>
    <w:bookmarkStart w:name="z18713" w:id="18231"/>
    <w:p>
      <w:pPr>
        <w:spacing w:after="0"/>
        <w:ind w:left="0"/>
        <w:jc w:val="both"/>
      </w:pPr>
      <w:r>
        <w:rPr>
          <w:rFonts w:ascii="Times New Roman"/>
          <w:b w:val="false"/>
          <w:i w:val="false"/>
          <w:color w:val="000000"/>
          <w:sz w:val="28"/>
        </w:rPr>
        <w:t>
      14) владеет характерными для регинальных школ традиционными методами исполнения кюев;</w:t>
      </w:r>
    </w:p>
    <w:bookmarkEnd w:id="18231"/>
    <w:bookmarkStart w:name="z18714" w:id="18232"/>
    <w:p>
      <w:pPr>
        <w:spacing w:after="0"/>
        <w:ind w:left="0"/>
        <w:jc w:val="both"/>
      </w:pPr>
      <w:r>
        <w:rPr>
          <w:rFonts w:ascii="Times New Roman"/>
          <w:b w:val="false"/>
          <w:i w:val="false"/>
          <w:color w:val="000000"/>
          <w:sz w:val="28"/>
        </w:rPr>
        <w:t>
      15) умеет использовать элементы ритмики и движения под музыку;</w:t>
      </w:r>
    </w:p>
    <w:bookmarkEnd w:id="18232"/>
    <w:bookmarkStart w:name="z18715" w:id="18233"/>
    <w:p>
      <w:pPr>
        <w:spacing w:after="0"/>
        <w:ind w:left="0"/>
        <w:jc w:val="both"/>
      </w:pPr>
      <w:r>
        <w:rPr>
          <w:rFonts w:ascii="Times New Roman"/>
          <w:b w:val="false"/>
          <w:i w:val="false"/>
          <w:color w:val="000000"/>
          <w:sz w:val="28"/>
        </w:rPr>
        <w:t>
      16) владеет навыками концертных выступлений.</w:t>
      </w:r>
    </w:p>
    <w:bookmarkEnd w:id="18233"/>
    <w:bookmarkStart w:name="z18716" w:id="18234"/>
    <w:p>
      <w:pPr>
        <w:spacing w:after="0"/>
        <w:ind w:left="0"/>
        <w:jc w:val="both"/>
      </w:pPr>
      <w:r>
        <w:rPr>
          <w:rFonts w:ascii="Times New Roman"/>
          <w:b w:val="false"/>
          <w:i w:val="false"/>
          <w:color w:val="000000"/>
          <w:sz w:val="28"/>
        </w:rPr>
        <w:t>
      71. Программные требования в 6 классе:</w:t>
      </w:r>
    </w:p>
    <w:bookmarkEnd w:id="18234"/>
    <w:bookmarkStart w:name="z18717" w:id="18235"/>
    <w:p>
      <w:pPr>
        <w:spacing w:after="0"/>
        <w:ind w:left="0"/>
        <w:jc w:val="both"/>
      </w:pPr>
      <w:r>
        <w:rPr>
          <w:rFonts w:ascii="Times New Roman"/>
          <w:b w:val="false"/>
          <w:i w:val="false"/>
          <w:color w:val="000000"/>
          <w:sz w:val="28"/>
        </w:rPr>
        <w:t>
      1) продолжается дальнейшее совершенствование и развитие музыкального слуха, слуховых представлений, музыкально-теоретических знаний, работа над восприятием, осмыслением содержания и формы произведения, индивидуальной исполнительской трактовкой песен, культурой исполнения, творческой свободой, артистичностью;</w:t>
      </w:r>
    </w:p>
    <w:bookmarkEnd w:id="18235"/>
    <w:bookmarkStart w:name="z18718" w:id="18236"/>
    <w:p>
      <w:pPr>
        <w:spacing w:after="0"/>
        <w:ind w:left="0"/>
        <w:jc w:val="both"/>
      </w:pPr>
      <w:r>
        <w:rPr>
          <w:rFonts w:ascii="Times New Roman"/>
          <w:b w:val="false"/>
          <w:i w:val="false"/>
          <w:color w:val="000000"/>
          <w:sz w:val="28"/>
        </w:rPr>
        <w:t>
      2) осваивается техника исполнения народных кюев, кюев народных композиторов песенных регионов Арка, Жетысу, Батыс.</w:t>
      </w:r>
    </w:p>
    <w:bookmarkEnd w:id="18236"/>
    <w:bookmarkStart w:name="z18719" w:id="18237"/>
    <w:p>
      <w:pPr>
        <w:spacing w:after="0"/>
        <w:ind w:left="0"/>
        <w:jc w:val="both"/>
      </w:pPr>
      <w:r>
        <w:rPr>
          <w:rFonts w:ascii="Times New Roman"/>
          <w:b w:val="false"/>
          <w:i w:val="false"/>
          <w:color w:val="000000"/>
          <w:sz w:val="28"/>
        </w:rPr>
        <w:t>
      72. Содержание учебного предмета в 6 классе.</w:t>
      </w:r>
    </w:p>
    <w:bookmarkEnd w:id="18237"/>
    <w:bookmarkStart w:name="z18720" w:id="18238"/>
    <w:p>
      <w:pPr>
        <w:spacing w:after="0"/>
        <w:ind w:left="0"/>
        <w:jc w:val="both"/>
      </w:pPr>
      <w:r>
        <w:rPr>
          <w:rFonts w:ascii="Times New Roman"/>
          <w:b w:val="false"/>
          <w:i w:val="false"/>
          <w:color w:val="000000"/>
          <w:sz w:val="28"/>
        </w:rPr>
        <w:t>
      Тематическое планирование.</w:t>
      </w:r>
    </w:p>
    <w:bookmarkEnd w:id="18238"/>
    <w:bookmarkStart w:name="z18721" w:id="18239"/>
    <w:p>
      <w:pPr>
        <w:spacing w:after="0"/>
        <w:ind w:left="0"/>
        <w:jc w:val="both"/>
      </w:pPr>
      <w:r>
        <w:rPr>
          <w:rFonts w:ascii="Times New Roman"/>
          <w:b w:val="false"/>
          <w:i w:val="false"/>
          <w:color w:val="000000"/>
          <w:sz w:val="28"/>
        </w:rPr>
        <w:t>
      Тема 1. Разучивание традиционных песен с соблюдением особенностей исполнения песен региональной школы.</w:t>
      </w:r>
    </w:p>
    <w:bookmarkEnd w:id="18239"/>
    <w:bookmarkStart w:name="z18722" w:id="18240"/>
    <w:p>
      <w:pPr>
        <w:spacing w:after="0"/>
        <w:ind w:left="0"/>
        <w:jc w:val="both"/>
      </w:pPr>
      <w:r>
        <w:rPr>
          <w:rFonts w:ascii="Times New Roman"/>
          <w:b w:val="false"/>
          <w:i w:val="false"/>
          <w:color w:val="000000"/>
          <w:sz w:val="28"/>
        </w:rPr>
        <w:t>
      Тема 2. Разучивание традиционных песен. Искусство импровизации (суырып салма өнері).</w:t>
      </w:r>
    </w:p>
    <w:bookmarkEnd w:id="18240"/>
    <w:bookmarkStart w:name="z18723" w:id="18241"/>
    <w:p>
      <w:pPr>
        <w:spacing w:after="0"/>
        <w:ind w:left="0"/>
        <w:jc w:val="both"/>
      </w:pPr>
      <w:r>
        <w:rPr>
          <w:rFonts w:ascii="Times New Roman"/>
          <w:b w:val="false"/>
          <w:i w:val="false"/>
          <w:color w:val="000000"/>
          <w:sz w:val="28"/>
        </w:rPr>
        <w:t>
      Тема 3. Разучивание традиционных песен. Овладение вокально-техническими и музыкально-исполнительскими навыками, как организация певческого дыхания, опора звука, скоординированная работа резонаторов, правильное звукообразование и различные виды звуковедения, совершенствование качеств звучания голоса (тембр, звуковысотный и динамический диапазон, вокальное интонирование, подвижность голоса, правильная певческая артикуляция и четкость дикции), эмоционально-художественная выразительность, убедительная интерпретация произведений.</w:t>
      </w:r>
    </w:p>
    <w:bookmarkEnd w:id="18241"/>
    <w:bookmarkStart w:name="z18724" w:id="18242"/>
    <w:p>
      <w:pPr>
        <w:spacing w:after="0"/>
        <w:ind w:left="0"/>
        <w:jc w:val="both"/>
      </w:pPr>
      <w:r>
        <w:rPr>
          <w:rFonts w:ascii="Times New Roman"/>
          <w:b w:val="false"/>
          <w:i w:val="false"/>
          <w:color w:val="000000"/>
          <w:sz w:val="28"/>
        </w:rPr>
        <w:t xml:space="preserve">
      Тема 4. Дальнейшее совершенствование и развитие музыкального слуха, слуховых представлений, музыкально-теоретических знаний, всех видов вокальной техники. Свобода и координация всех элементов певческого аппарата. Владение равномерным, свободным, способствующим естественной координации всех систем, участвующих в голосообразовании, дыханием. </w:t>
      </w:r>
    </w:p>
    <w:bookmarkEnd w:id="18242"/>
    <w:bookmarkStart w:name="z18725" w:id="18243"/>
    <w:p>
      <w:pPr>
        <w:spacing w:after="0"/>
        <w:ind w:left="0"/>
        <w:jc w:val="both"/>
      </w:pPr>
      <w:r>
        <w:rPr>
          <w:rFonts w:ascii="Times New Roman"/>
          <w:b w:val="false"/>
          <w:i w:val="false"/>
          <w:color w:val="000000"/>
          <w:sz w:val="28"/>
        </w:rPr>
        <w:t xml:space="preserve">
      Тема 5. Вокальное качество и красота звука, разнообразие тембральной окраски, артикуляционно-штриховая техника, гибкость, подвижность и техничность голоса, умение пользоваться резонаторами, ровность голоса на всем диапазоне. </w:t>
      </w:r>
    </w:p>
    <w:bookmarkEnd w:id="18243"/>
    <w:bookmarkStart w:name="z18726" w:id="18244"/>
    <w:p>
      <w:pPr>
        <w:spacing w:after="0"/>
        <w:ind w:left="0"/>
        <w:jc w:val="both"/>
      </w:pPr>
      <w:r>
        <w:rPr>
          <w:rFonts w:ascii="Times New Roman"/>
          <w:b w:val="false"/>
          <w:i w:val="false"/>
          <w:color w:val="000000"/>
          <w:sz w:val="28"/>
        </w:rPr>
        <w:t xml:space="preserve">
      Тема 6. Работа над восприятием и осмыслением художественного содержания и формы произведения, работа над индивидуальной исполнительской трактовкой песен, культурой исполнения, творческой свободой, артистичностью. Развитие внутреннего видения, воображения учащегося, проникновение в эмоционально-смысловой строй исполняемых песен. </w:t>
      </w:r>
    </w:p>
    <w:bookmarkEnd w:id="18244"/>
    <w:bookmarkStart w:name="z18727" w:id="18245"/>
    <w:p>
      <w:pPr>
        <w:spacing w:after="0"/>
        <w:ind w:left="0"/>
        <w:jc w:val="both"/>
      </w:pPr>
      <w:r>
        <w:rPr>
          <w:rFonts w:ascii="Times New Roman"/>
          <w:b w:val="false"/>
          <w:i w:val="false"/>
          <w:color w:val="000000"/>
          <w:sz w:val="28"/>
        </w:rPr>
        <w:t xml:space="preserve">
      Тема 7. Расширение общего и музыкального кругозора. Навыки анализа песенного репертуара. Диапазон песни, тесситура. Характер движения мелодии. Вокально-технические трудности. Эстетичность и сценическая культура. Движения акына и сценический образ. </w:t>
      </w:r>
    </w:p>
    <w:bookmarkEnd w:id="18245"/>
    <w:bookmarkStart w:name="z18728" w:id="18246"/>
    <w:p>
      <w:pPr>
        <w:spacing w:after="0"/>
        <w:ind w:left="0"/>
        <w:jc w:val="both"/>
      </w:pPr>
      <w:r>
        <w:rPr>
          <w:rFonts w:ascii="Times New Roman"/>
          <w:b w:val="false"/>
          <w:i w:val="false"/>
          <w:color w:val="000000"/>
          <w:sz w:val="28"/>
        </w:rPr>
        <w:t xml:space="preserve">
      73. Ожидаемые результаты освоения Программы 6 класса. </w:t>
      </w:r>
    </w:p>
    <w:bookmarkEnd w:id="18246"/>
    <w:bookmarkStart w:name="z18729" w:id="18247"/>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18247"/>
    <w:bookmarkStart w:name="z18730" w:id="18248"/>
    <w:p>
      <w:pPr>
        <w:spacing w:after="0"/>
        <w:ind w:left="0"/>
        <w:jc w:val="both"/>
      </w:pPr>
      <w:r>
        <w:rPr>
          <w:rFonts w:ascii="Times New Roman"/>
          <w:b w:val="false"/>
          <w:i w:val="false"/>
          <w:color w:val="000000"/>
          <w:sz w:val="28"/>
        </w:rPr>
        <w:t>
      1) знает строение голосового аппарата и его функции (органы дыхания, органы формирования звука, органы звукообразования);</w:t>
      </w:r>
    </w:p>
    <w:bookmarkEnd w:id="18248"/>
    <w:bookmarkStart w:name="z18731" w:id="18249"/>
    <w:p>
      <w:pPr>
        <w:spacing w:after="0"/>
        <w:ind w:left="0"/>
        <w:jc w:val="both"/>
      </w:pPr>
      <w:r>
        <w:rPr>
          <w:rFonts w:ascii="Times New Roman"/>
          <w:b w:val="false"/>
          <w:i w:val="false"/>
          <w:color w:val="000000"/>
          <w:sz w:val="28"/>
        </w:rPr>
        <w:t>
      2) знает и соблюдает гигиену певческого голоса;</w:t>
      </w:r>
    </w:p>
    <w:bookmarkEnd w:id="18249"/>
    <w:bookmarkStart w:name="z18732" w:id="18250"/>
    <w:p>
      <w:pPr>
        <w:spacing w:after="0"/>
        <w:ind w:left="0"/>
        <w:jc w:val="both"/>
      </w:pPr>
      <w:r>
        <w:rPr>
          <w:rFonts w:ascii="Times New Roman"/>
          <w:b w:val="false"/>
          <w:i w:val="false"/>
          <w:color w:val="000000"/>
          <w:sz w:val="28"/>
        </w:rPr>
        <w:t>
      3) умеет пользоваться равномерным, свободным, способствующим естественной координации всех систем, участвующих в голосообразовании, дыханием;</w:t>
      </w:r>
    </w:p>
    <w:bookmarkEnd w:id="18250"/>
    <w:bookmarkStart w:name="z18733" w:id="18251"/>
    <w:p>
      <w:pPr>
        <w:spacing w:after="0"/>
        <w:ind w:left="0"/>
        <w:jc w:val="both"/>
      </w:pPr>
      <w:r>
        <w:rPr>
          <w:rFonts w:ascii="Times New Roman"/>
          <w:b w:val="false"/>
          <w:i w:val="false"/>
          <w:color w:val="000000"/>
          <w:sz w:val="28"/>
        </w:rPr>
        <w:t>
      4) имеет развитую вокальную технику, предполагающую свободу и координацию всей голосообразующей системы, разнообразие артикуляционно-штриховой техники, гибкость, техничность голоса, умение пользоваться резонаторами, ровность голоса на всем диапазоне, богатство тембра;</w:t>
      </w:r>
    </w:p>
    <w:bookmarkEnd w:id="18251"/>
    <w:bookmarkStart w:name="z18734" w:id="18252"/>
    <w:p>
      <w:pPr>
        <w:spacing w:after="0"/>
        <w:ind w:left="0"/>
        <w:jc w:val="both"/>
      </w:pPr>
      <w:r>
        <w:rPr>
          <w:rFonts w:ascii="Times New Roman"/>
          <w:b w:val="false"/>
          <w:i w:val="false"/>
          <w:color w:val="000000"/>
          <w:sz w:val="28"/>
        </w:rPr>
        <w:t>
      5) знает историю создания песен-легенд, варианты и особенности исполнения казахских традиционных песен;</w:t>
      </w:r>
    </w:p>
    <w:bookmarkEnd w:id="18252"/>
    <w:bookmarkStart w:name="z18735" w:id="18253"/>
    <w:p>
      <w:pPr>
        <w:spacing w:after="0"/>
        <w:ind w:left="0"/>
        <w:jc w:val="both"/>
      </w:pPr>
      <w:r>
        <w:rPr>
          <w:rFonts w:ascii="Times New Roman"/>
          <w:b w:val="false"/>
          <w:i w:val="false"/>
          <w:color w:val="000000"/>
          <w:sz w:val="28"/>
        </w:rPr>
        <w:t>
      6) умеет исполнять казахские народные песни в стиле традиционного пения;</w:t>
      </w:r>
    </w:p>
    <w:bookmarkEnd w:id="18253"/>
    <w:bookmarkStart w:name="z18736" w:id="18254"/>
    <w:p>
      <w:pPr>
        <w:spacing w:after="0"/>
        <w:ind w:left="0"/>
        <w:jc w:val="both"/>
      </w:pPr>
      <w:r>
        <w:rPr>
          <w:rFonts w:ascii="Times New Roman"/>
          <w:b w:val="false"/>
          <w:i w:val="false"/>
          <w:color w:val="000000"/>
          <w:sz w:val="28"/>
        </w:rPr>
        <w:t>
      7) владеет характерными для региональных песенных школ исполнительскими навыками традиционного пения в сопровождении домбры;</w:t>
      </w:r>
    </w:p>
    <w:bookmarkEnd w:id="18254"/>
    <w:bookmarkStart w:name="z18737" w:id="18255"/>
    <w:p>
      <w:pPr>
        <w:spacing w:after="0"/>
        <w:ind w:left="0"/>
        <w:jc w:val="both"/>
      </w:pPr>
      <w:r>
        <w:rPr>
          <w:rFonts w:ascii="Times New Roman"/>
          <w:b w:val="false"/>
          <w:i w:val="false"/>
          <w:color w:val="000000"/>
          <w:sz w:val="28"/>
        </w:rPr>
        <w:t>
      8) исполняет свободно, выразительно и эмоционально казахские традиционные песни в сопровождении домбры и без сопровождения;</w:t>
      </w:r>
    </w:p>
    <w:bookmarkEnd w:id="18255"/>
    <w:bookmarkStart w:name="z18738" w:id="18256"/>
    <w:p>
      <w:pPr>
        <w:spacing w:after="0"/>
        <w:ind w:left="0"/>
        <w:jc w:val="both"/>
      </w:pPr>
      <w:r>
        <w:rPr>
          <w:rFonts w:ascii="Times New Roman"/>
          <w:b w:val="false"/>
          <w:i w:val="false"/>
          <w:color w:val="000000"/>
          <w:sz w:val="28"/>
        </w:rPr>
        <w:t>
      74. Программные требования в 7 классе:</w:t>
      </w:r>
    </w:p>
    <w:bookmarkEnd w:id="18256"/>
    <w:bookmarkStart w:name="z18739" w:id="18257"/>
    <w:p>
      <w:pPr>
        <w:spacing w:after="0"/>
        <w:ind w:left="0"/>
        <w:jc w:val="both"/>
      </w:pPr>
      <w:r>
        <w:rPr>
          <w:rFonts w:ascii="Times New Roman"/>
          <w:b w:val="false"/>
          <w:i w:val="false"/>
          <w:color w:val="000000"/>
          <w:sz w:val="28"/>
        </w:rPr>
        <w:t>
      1) продолжается освоение музыкально-теоретических знаний, манеры традиционного пения, совершенствование техники игры на домбре, навыки сочинения и импровизации;</w:t>
      </w:r>
    </w:p>
    <w:bookmarkEnd w:id="18257"/>
    <w:bookmarkStart w:name="z18740" w:id="18258"/>
    <w:p>
      <w:pPr>
        <w:spacing w:after="0"/>
        <w:ind w:left="0"/>
        <w:jc w:val="both"/>
      </w:pPr>
      <w:r>
        <w:rPr>
          <w:rFonts w:ascii="Times New Roman"/>
          <w:b w:val="false"/>
          <w:i w:val="false"/>
          <w:color w:val="000000"/>
          <w:sz w:val="28"/>
        </w:rPr>
        <w:t>
      2) обучающийся осваивает 5-6 легких песен народных композиторов, современных композиторов Казахстана или 11-12 песен (песня, жыр, терме-толғау, желдірме) традиционных школ.</w:t>
      </w:r>
    </w:p>
    <w:bookmarkEnd w:id="18258"/>
    <w:bookmarkStart w:name="z18741" w:id="18259"/>
    <w:p>
      <w:pPr>
        <w:spacing w:after="0"/>
        <w:ind w:left="0"/>
        <w:jc w:val="both"/>
      </w:pPr>
      <w:r>
        <w:rPr>
          <w:rFonts w:ascii="Times New Roman"/>
          <w:b w:val="false"/>
          <w:i w:val="false"/>
          <w:color w:val="000000"/>
          <w:sz w:val="28"/>
        </w:rPr>
        <w:t>
      75. Содержание учебного предмета в 7 классе.</w:t>
      </w:r>
    </w:p>
    <w:bookmarkEnd w:id="18259"/>
    <w:bookmarkStart w:name="z18742" w:id="18260"/>
    <w:p>
      <w:pPr>
        <w:spacing w:after="0"/>
        <w:ind w:left="0"/>
        <w:jc w:val="both"/>
      </w:pPr>
      <w:r>
        <w:rPr>
          <w:rFonts w:ascii="Times New Roman"/>
          <w:b w:val="false"/>
          <w:i w:val="false"/>
          <w:color w:val="000000"/>
          <w:sz w:val="28"/>
        </w:rPr>
        <w:t>
      Тематическое планирование.</w:t>
      </w:r>
    </w:p>
    <w:bookmarkEnd w:id="18260"/>
    <w:bookmarkStart w:name="z18743" w:id="18261"/>
    <w:p>
      <w:pPr>
        <w:spacing w:after="0"/>
        <w:ind w:left="0"/>
        <w:jc w:val="both"/>
      </w:pPr>
      <w:r>
        <w:rPr>
          <w:rFonts w:ascii="Times New Roman"/>
          <w:b w:val="false"/>
          <w:i w:val="false"/>
          <w:color w:val="000000"/>
          <w:sz w:val="28"/>
        </w:rPr>
        <w:t>
      Тема 1. Работа над созданием индивидуального исполнительского стиля. Разработка и создание концертных номеров. Самостоятельная работа с фонограммой. Работа над студийными записями песенного репертуара</w:t>
      </w:r>
    </w:p>
    <w:bookmarkEnd w:id="18261"/>
    <w:bookmarkStart w:name="z18744" w:id="18262"/>
    <w:p>
      <w:pPr>
        <w:spacing w:after="0"/>
        <w:ind w:left="0"/>
        <w:jc w:val="both"/>
      </w:pPr>
      <w:r>
        <w:rPr>
          <w:rFonts w:ascii="Times New Roman"/>
          <w:b w:val="false"/>
          <w:i w:val="false"/>
          <w:color w:val="000000"/>
          <w:sz w:val="28"/>
        </w:rPr>
        <w:t xml:space="preserve">
      Тема 2. Разучивание традиционных песен. Координация между слухом и голосом. Чистота интонации, упражнения для выработки правильной певческой позиции. </w:t>
      </w:r>
    </w:p>
    <w:bookmarkEnd w:id="18262"/>
    <w:bookmarkStart w:name="z18745" w:id="18263"/>
    <w:p>
      <w:pPr>
        <w:spacing w:after="0"/>
        <w:ind w:left="0"/>
        <w:jc w:val="both"/>
      </w:pPr>
      <w:r>
        <w:rPr>
          <w:rFonts w:ascii="Times New Roman"/>
          <w:b w:val="false"/>
          <w:i w:val="false"/>
          <w:color w:val="000000"/>
          <w:sz w:val="28"/>
        </w:rPr>
        <w:t>
      Тема 3. Инструментальное сопровождение. Приемы игры на домбре. Упражнения по закреплению приемов игры на домбре. Удары вниз, вверх. Переменный, пунктирный. Вибрация звука. Игра на одной струне щипком Амплитуда ударов. Игра в темпе, напевая мелодию. Разучивание песен с сопровождением домбры.</w:t>
      </w:r>
    </w:p>
    <w:bookmarkEnd w:id="18263"/>
    <w:bookmarkStart w:name="z18746" w:id="18264"/>
    <w:p>
      <w:pPr>
        <w:spacing w:after="0"/>
        <w:ind w:left="0"/>
        <w:jc w:val="both"/>
      </w:pPr>
      <w:r>
        <w:rPr>
          <w:rFonts w:ascii="Times New Roman"/>
          <w:b w:val="false"/>
          <w:i w:val="false"/>
          <w:color w:val="000000"/>
          <w:sz w:val="28"/>
        </w:rPr>
        <w:t>
      Тема 4. Штрихи, соединящие мелодию и звуки домбры: ән шақырғы, сабақтас, тыныс, тыныстама және түйіндеу қағыстар.</w:t>
      </w:r>
    </w:p>
    <w:bookmarkEnd w:id="18264"/>
    <w:bookmarkStart w:name="z18747" w:id="18265"/>
    <w:p>
      <w:pPr>
        <w:spacing w:after="0"/>
        <w:ind w:left="0"/>
        <w:jc w:val="both"/>
      </w:pPr>
      <w:r>
        <w:rPr>
          <w:rFonts w:ascii="Times New Roman"/>
          <w:b w:val="false"/>
          <w:i w:val="false"/>
          <w:color w:val="000000"/>
          <w:sz w:val="28"/>
        </w:rPr>
        <w:t>
      Тема 5. Разучивание традиционных песен. Расширение певческого диапазона за счет упражнений на развитие регистров. Работа по постановке речевого голоса. Работа над дыханием, артикуляцией, резонированием, развитие выразительности и гибкости голоса. Голосовой аппарат.</w:t>
      </w:r>
    </w:p>
    <w:bookmarkEnd w:id="18265"/>
    <w:bookmarkStart w:name="z18748" w:id="18266"/>
    <w:p>
      <w:pPr>
        <w:spacing w:after="0"/>
        <w:ind w:left="0"/>
        <w:jc w:val="both"/>
      </w:pPr>
      <w:r>
        <w:rPr>
          <w:rFonts w:ascii="Times New Roman"/>
          <w:b w:val="false"/>
          <w:i w:val="false"/>
          <w:color w:val="000000"/>
          <w:sz w:val="28"/>
        </w:rPr>
        <w:t>
      Тема 6. Разучивание традиционных песен. Выбор, разбор, исполнение и накопление песенного репертуара.</w:t>
      </w:r>
    </w:p>
    <w:bookmarkEnd w:id="18266"/>
    <w:bookmarkStart w:name="z18749" w:id="18267"/>
    <w:p>
      <w:pPr>
        <w:spacing w:after="0"/>
        <w:ind w:left="0"/>
        <w:jc w:val="both"/>
      </w:pPr>
      <w:r>
        <w:rPr>
          <w:rFonts w:ascii="Times New Roman"/>
          <w:b w:val="false"/>
          <w:i w:val="false"/>
          <w:color w:val="000000"/>
          <w:sz w:val="28"/>
        </w:rPr>
        <w:t>
      Тема 7. Народные кюи. Кюи народных композиторов. Разучивание кюев.</w:t>
      </w:r>
    </w:p>
    <w:bookmarkEnd w:id="18267"/>
    <w:bookmarkStart w:name="z18750" w:id="18268"/>
    <w:p>
      <w:pPr>
        <w:spacing w:after="0"/>
        <w:ind w:left="0"/>
        <w:jc w:val="both"/>
      </w:pPr>
      <w:r>
        <w:rPr>
          <w:rFonts w:ascii="Times New Roman"/>
          <w:b w:val="false"/>
          <w:i w:val="false"/>
          <w:color w:val="000000"/>
          <w:sz w:val="28"/>
        </w:rPr>
        <w:t xml:space="preserve">
      Тема 8. Антология "1000 казахских традиционных песен". Произведения народных и современных композиторов. </w:t>
      </w:r>
    </w:p>
    <w:bookmarkEnd w:id="18268"/>
    <w:bookmarkStart w:name="z18751" w:id="18269"/>
    <w:p>
      <w:pPr>
        <w:spacing w:after="0"/>
        <w:ind w:left="0"/>
        <w:jc w:val="both"/>
      </w:pPr>
      <w:r>
        <w:rPr>
          <w:rFonts w:ascii="Times New Roman"/>
          <w:b w:val="false"/>
          <w:i w:val="false"/>
          <w:color w:val="000000"/>
          <w:sz w:val="28"/>
        </w:rPr>
        <w:t xml:space="preserve">
      76. Ожидаемые результаты освоения Программы 7 класса. </w:t>
      </w:r>
    </w:p>
    <w:bookmarkEnd w:id="18269"/>
    <w:bookmarkStart w:name="z18752" w:id="18270"/>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18270"/>
    <w:bookmarkStart w:name="z18753" w:id="18271"/>
    <w:p>
      <w:pPr>
        <w:spacing w:after="0"/>
        <w:ind w:left="0"/>
        <w:jc w:val="both"/>
      </w:pPr>
      <w:r>
        <w:rPr>
          <w:rFonts w:ascii="Times New Roman"/>
          <w:b w:val="false"/>
          <w:i w:val="false"/>
          <w:color w:val="000000"/>
          <w:sz w:val="28"/>
        </w:rPr>
        <w:t>
      1) знает стиль, строение песен, особенности структуры, мелодики, диапазона и исполнительства песен региональных песенных школ;</w:t>
      </w:r>
    </w:p>
    <w:bookmarkEnd w:id="18271"/>
    <w:bookmarkStart w:name="z18754" w:id="18272"/>
    <w:p>
      <w:pPr>
        <w:spacing w:after="0"/>
        <w:ind w:left="0"/>
        <w:jc w:val="both"/>
      </w:pPr>
      <w:r>
        <w:rPr>
          <w:rFonts w:ascii="Times New Roman"/>
          <w:b w:val="false"/>
          <w:i w:val="false"/>
          <w:color w:val="000000"/>
          <w:sz w:val="28"/>
        </w:rPr>
        <w:t>
      2) знает музыкальную терминологию;</w:t>
      </w:r>
    </w:p>
    <w:bookmarkEnd w:id="18272"/>
    <w:bookmarkStart w:name="z18755" w:id="18273"/>
    <w:p>
      <w:pPr>
        <w:spacing w:after="0"/>
        <w:ind w:left="0"/>
        <w:jc w:val="both"/>
      </w:pPr>
      <w:r>
        <w:rPr>
          <w:rFonts w:ascii="Times New Roman"/>
          <w:b w:val="false"/>
          <w:i w:val="false"/>
          <w:color w:val="000000"/>
          <w:sz w:val="28"/>
        </w:rPr>
        <w:t>
      3) владеет традиционными методами исполнения кюев, характерными для регинальных школ;</w:t>
      </w:r>
    </w:p>
    <w:bookmarkEnd w:id="18273"/>
    <w:bookmarkStart w:name="z18756" w:id="18274"/>
    <w:p>
      <w:pPr>
        <w:spacing w:after="0"/>
        <w:ind w:left="0"/>
        <w:jc w:val="both"/>
      </w:pPr>
      <w:r>
        <w:rPr>
          <w:rFonts w:ascii="Times New Roman"/>
          <w:b w:val="false"/>
          <w:i w:val="false"/>
          <w:color w:val="000000"/>
          <w:sz w:val="28"/>
        </w:rPr>
        <w:t>
      4) владеет навыками импровизации (тыңдап отырып домбыраға түсіру, суырып-салма қасиеттерін дамыту);</w:t>
      </w:r>
    </w:p>
    <w:bookmarkEnd w:id="18274"/>
    <w:bookmarkStart w:name="z18757" w:id="18275"/>
    <w:p>
      <w:pPr>
        <w:spacing w:after="0"/>
        <w:ind w:left="0"/>
        <w:jc w:val="both"/>
      </w:pPr>
      <w:r>
        <w:rPr>
          <w:rFonts w:ascii="Times New Roman"/>
          <w:b w:val="false"/>
          <w:i w:val="false"/>
          <w:color w:val="000000"/>
          <w:sz w:val="28"/>
        </w:rPr>
        <w:t>
      5) умеет импровизировать мелодию;</w:t>
      </w:r>
    </w:p>
    <w:bookmarkEnd w:id="18275"/>
    <w:bookmarkStart w:name="z18758" w:id="18276"/>
    <w:p>
      <w:pPr>
        <w:spacing w:after="0"/>
        <w:ind w:left="0"/>
        <w:jc w:val="both"/>
      </w:pPr>
      <w:r>
        <w:rPr>
          <w:rFonts w:ascii="Times New Roman"/>
          <w:b w:val="false"/>
          <w:i w:val="false"/>
          <w:color w:val="000000"/>
          <w:sz w:val="28"/>
        </w:rPr>
        <w:t>
      6) использует средства музыкальной выразительности и вокальной техники для выявления и раскрытия художественного смысла и образа произведений;</w:t>
      </w:r>
    </w:p>
    <w:bookmarkEnd w:id="18276"/>
    <w:bookmarkStart w:name="z18759" w:id="18277"/>
    <w:p>
      <w:pPr>
        <w:spacing w:after="0"/>
        <w:ind w:left="0"/>
        <w:jc w:val="both"/>
      </w:pPr>
      <w:r>
        <w:rPr>
          <w:rFonts w:ascii="Times New Roman"/>
          <w:b w:val="false"/>
          <w:i w:val="false"/>
          <w:color w:val="000000"/>
          <w:sz w:val="28"/>
        </w:rPr>
        <w:t>
      7) владеет сформированными навыками самостоятельного выбора, разбора, исполнения и накопления песенного репертуара;</w:t>
      </w:r>
    </w:p>
    <w:bookmarkEnd w:id="18277"/>
    <w:bookmarkStart w:name="z18760" w:id="18278"/>
    <w:p>
      <w:pPr>
        <w:spacing w:after="0"/>
        <w:ind w:left="0"/>
        <w:jc w:val="both"/>
      </w:pPr>
      <w:r>
        <w:rPr>
          <w:rFonts w:ascii="Times New Roman"/>
          <w:b w:val="false"/>
          <w:i w:val="false"/>
          <w:color w:val="000000"/>
          <w:sz w:val="28"/>
        </w:rPr>
        <w:t>
      8) умеет самостоятельно работать над сценическим образом, индивидуальностью исполнения произведений;</w:t>
      </w:r>
    </w:p>
    <w:bookmarkEnd w:id="18278"/>
    <w:bookmarkStart w:name="z18761" w:id="18279"/>
    <w:p>
      <w:pPr>
        <w:spacing w:after="0"/>
        <w:ind w:left="0"/>
        <w:jc w:val="both"/>
      </w:pPr>
      <w:r>
        <w:rPr>
          <w:rFonts w:ascii="Times New Roman"/>
          <w:b w:val="false"/>
          <w:i w:val="false"/>
          <w:color w:val="000000"/>
          <w:sz w:val="28"/>
        </w:rPr>
        <w:t>
      9) владеет навыками концертных выступлений;</w:t>
      </w:r>
    </w:p>
    <w:bookmarkEnd w:id="18279"/>
    <w:bookmarkStart w:name="z18762" w:id="18280"/>
    <w:p>
      <w:pPr>
        <w:spacing w:after="0"/>
        <w:ind w:left="0"/>
        <w:jc w:val="both"/>
      </w:pPr>
      <w:r>
        <w:rPr>
          <w:rFonts w:ascii="Times New Roman"/>
          <w:b w:val="false"/>
          <w:i w:val="false"/>
          <w:color w:val="000000"/>
          <w:sz w:val="28"/>
        </w:rPr>
        <w:t>
      10) владеет навыками самостоятельной работы по студийной записи песенного репертуара.</w:t>
      </w:r>
    </w:p>
    <w:bookmarkEnd w:id="18280"/>
    <w:bookmarkStart w:name="z18763" w:id="18281"/>
    <w:p>
      <w:pPr>
        <w:spacing w:after="0"/>
        <w:ind w:left="0"/>
        <w:jc w:val="left"/>
      </w:pPr>
      <w:r>
        <w:rPr>
          <w:rFonts w:ascii="Times New Roman"/>
          <w:b/>
          <w:i w:val="false"/>
          <w:color w:val="000000"/>
        </w:rPr>
        <w:t xml:space="preserve"> Глава 4. Критерии оценки результатов обучения</w:t>
      </w:r>
    </w:p>
    <w:bookmarkEnd w:id="18281"/>
    <w:bookmarkStart w:name="z18764" w:id="18282"/>
    <w:p>
      <w:pPr>
        <w:spacing w:after="0"/>
        <w:ind w:left="0"/>
        <w:jc w:val="both"/>
      </w:pPr>
      <w:r>
        <w:rPr>
          <w:rFonts w:ascii="Times New Roman"/>
          <w:b w:val="false"/>
          <w:i w:val="false"/>
          <w:color w:val="000000"/>
          <w:sz w:val="28"/>
        </w:rPr>
        <w:t>
      77. Целью контроля успеваемости является выявление результативности в освоении Программы обучающимся.</w:t>
      </w:r>
    </w:p>
    <w:bookmarkEnd w:id="18282"/>
    <w:bookmarkStart w:name="z18765" w:id="18283"/>
    <w:p>
      <w:pPr>
        <w:spacing w:after="0"/>
        <w:ind w:left="0"/>
        <w:jc w:val="both"/>
      </w:pPr>
      <w:r>
        <w:rPr>
          <w:rFonts w:ascii="Times New Roman"/>
          <w:b w:val="false"/>
          <w:i w:val="false"/>
          <w:color w:val="000000"/>
          <w:sz w:val="28"/>
        </w:rPr>
        <w:t>
      Контроль освоения Программы обучающимися осуществляется в форме прослушивания, технического зачета, академического концерта, итоговая аттестация – в форме экзамена.</w:t>
      </w:r>
    </w:p>
    <w:bookmarkEnd w:id="18283"/>
    <w:bookmarkStart w:name="z18766" w:id="18284"/>
    <w:p>
      <w:pPr>
        <w:spacing w:after="0"/>
        <w:ind w:left="0"/>
        <w:jc w:val="both"/>
      </w:pPr>
      <w:r>
        <w:rPr>
          <w:rFonts w:ascii="Times New Roman"/>
          <w:b w:val="false"/>
          <w:i w:val="false"/>
          <w:color w:val="000000"/>
          <w:sz w:val="28"/>
        </w:rPr>
        <w:t xml:space="preserve">
      78. Форма аттестации и контрольно-программные требования к выступлениям обучающихся: </w:t>
      </w:r>
    </w:p>
    <w:bookmarkEnd w:id="18284"/>
    <w:bookmarkStart w:name="z18767" w:id="18285"/>
    <w:p>
      <w:pPr>
        <w:spacing w:after="0"/>
        <w:ind w:left="0"/>
        <w:jc w:val="both"/>
      </w:pPr>
      <w:r>
        <w:rPr>
          <w:rFonts w:ascii="Times New Roman"/>
          <w:b w:val="false"/>
          <w:i w:val="false"/>
          <w:color w:val="000000"/>
          <w:sz w:val="28"/>
        </w:rPr>
        <w:t>
      1) 1 класса – в первой четверти: прослушивание (постановка рук, знание нотной грамоты, устройства домбры), во второй четверти: технический зачет (1 народная песня, 2 песни композиторов Казахстана), в третьей четверти: академический концерт (1 народная песня, 2 песни композиторов Казахстана), в четвертой четверти: технический зачет (1 народная песня, 2 песни композиторов Казахстана);</w:t>
      </w:r>
    </w:p>
    <w:bookmarkEnd w:id="18285"/>
    <w:bookmarkStart w:name="z18768" w:id="18286"/>
    <w:p>
      <w:pPr>
        <w:spacing w:after="0"/>
        <w:ind w:left="0"/>
        <w:jc w:val="both"/>
      </w:pPr>
      <w:r>
        <w:rPr>
          <w:rFonts w:ascii="Times New Roman"/>
          <w:b w:val="false"/>
          <w:i w:val="false"/>
          <w:color w:val="000000"/>
          <w:sz w:val="28"/>
        </w:rPr>
        <w:t>
      2) 2 класса – в первой четверти: академический концерт (1 народная песня, 1 песня композиторов Казахстана), во второй четверти: технический зачет (1 народная песня, 2 песни композиторов Казахстана), в третьей четверти: академический концерт (1 народная песня, 1 песня композиторов Казахстана), в четвертой четверти: технический зачет (1 народная песня, 2 песни композиторов Казахстана);</w:t>
      </w:r>
    </w:p>
    <w:bookmarkEnd w:id="18286"/>
    <w:bookmarkStart w:name="z18769" w:id="18287"/>
    <w:p>
      <w:pPr>
        <w:spacing w:after="0"/>
        <w:ind w:left="0"/>
        <w:jc w:val="both"/>
      </w:pPr>
      <w:r>
        <w:rPr>
          <w:rFonts w:ascii="Times New Roman"/>
          <w:b w:val="false"/>
          <w:i w:val="false"/>
          <w:color w:val="000000"/>
          <w:sz w:val="28"/>
        </w:rPr>
        <w:t>
      3) 3 класса – в первой четверти: академический концерт (1 народная песня, 1 песня композиторов Казахстана), второй четверти: технический зачет (1 народная песня, 2 песни композиторов Казахстана), в третьей четверти: академический концерт (1 народная песня, 1 песня композиторов Казахстана), в четвертой четверти: технический зачет (1 народная песня, 2 песни композиторов Казахстана);</w:t>
      </w:r>
    </w:p>
    <w:bookmarkEnd w:id="18287"/>
    <w:bookmarkStart w:name="z18770" w:id="18288"/>
    <w:p>
      <w:pPr>
        <w:spacing w:after="0"/>
        <w:ind w:left="0"/>
        <w:jc w:val="both"/>
      </w:pPr>
      <w:r>
        <w:rPr>
          <w:rFonts w:ascii="Times New Roman"/>
          <w:b w:val="false"/>
          <w:i w:val="false"/>
          <w:color w:val="000000"/>
          <w:sz w:val="28"/>
        </w:rPr>
        <w:t>
      4) 4 класса – в первой четверти: академический концерт (1 народная песня, 1 песня композиторов Казахстана), во второй четверти: технический зачет (1 народная песня, 2 песни композиторов Казахстана), в третьей четверти: академический концерт (1 народная песня, 1 песня композиторов Казахстана), в четвертой четверти: технический зачет (1 народная песня, 2 песни композиторов Казахстана);</w:t>
      </w:r>
    </w:p>
    <w:bookmarkEnd w:id="18288"/>
    <w:bookmarkStart w:name="z18771" w:id="18289"/>
    <w:p>
      <w:pPr>
        <w:spacing w:after="0"/>
        <w:ind w:left="0"/>
        <w:jc w:val="both"/>
      </w:pPr>
      <w:r>
        <w:rPr>
          <w:rFonts w:ascii="Times New Roman"/>
          <w:b w:val="false"/>
          <w:i w:val="false"/>
          <w:color w:val="000000"/>
          <w:sz w:val="28"/>
        </w:rPr>
        <w:t>
      5) 5 класса – в первой четверти: прослушивание (1 народная песня, 1 песня народных композиторов, 1 песня композиторов Казахстана), во второй четверти: прослушивание (1 народная песня, 1 песня народных композиторов, 1 песня композиторов Казахстана), в третьей четверти: прослушивание (1 народная песня, 2 песни народных композиторов, 1 детская песня композиторов Казахстана, 2 народные песни региональных школ пения), в четвертой четверти: выпускной экзамен (1 народная песня, 1 песня народных композиторов, 1 детская песня композиторов Казахстана, 2 песни региональных школ пения).</w:t>
      </w:r>
    </w:p>
    <w:bookmarkEnd w:id="18289"/>
    <w:bookmarkStart w:name="z18772" w:id="18290"/>
    <w:p>
      <w:pPr>
        <w:spacing w:after="0"/>
        <w:ind w:left="0"/>
        <w:jc w:val="both"/>
      </w:pPr>
      <w:r>
        <w:rPr>
          <w:rFonts w:ascii="Times New Roman"/>
          <w:b w:val="false"/>
          <w:i w:val="false"/>
          <w:color w:val="000000"/>
          <w:sz w:val="28"/>
        </w:rPr>
        <w:t>
      79.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8290"/>
    <w:bookmarkStart w:name="z18773" w:id="18291"/>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18291"/>
    <w:bookmarkStart w:name="z18774" w:id="18292"/>
    <w:p>
      <w:pPr>
        <w:spacing w:after="0"/>
        <w:ind w:left="0"/>
        <w:jc w:val="both"/>
      </w:pPr>
      <w:r>
        <w:rPr>
          <w:rFonts w:ascii="Times New Roman"/>
          <w:b w:val="false"/>
          <w:i w:val="false"/>
          <w:color w:val="000000"/>
          <w:sz w:val="28"/>
        </w:rPr>
        <w:t xml:space="preserve">
      правильная посадка при игре, постановка правой и левой рук, правильное положение инструмента, расстановка пальцев над грифом домбры и нотным станом; художественный уровень исполнения народной песни, соответствующее голосу обучающегося; синхронность мелодии песни и звучания домбры; исполнение народных песен в манере региональной школы пения; </w:t>
      </w:r>
    </w:p>
    <w:bookmarkEnd w:id="18292"/>
    <w:bookmarkStart w:name="z18775" w:id="18293"/>
    <w:p>
      <w:pPr>
        <w:spacing w:after="0"/>
        <w:ind w:left="0"/>
        <w:jc w:val="both"/>
      </w:pPr>
      <w:r>
        <w:rPr>
          <w:rFonts w:ascii="Times New Roman"/>
          <w:b w:val="false"/>
          <w:i w:val="false"/>
          <w:color w:val="000000"/>
          <w:sz w:val="28"/>
        </w:rPr>
        <w:t>
      вокально-техническое и исполнительское мастерство, качество интонации, четкость дикции и осмысленность произношения текста, ритмичность, широта певческого диапазона, выразительность фразировки, динамические оттенки, яркость тембра, чувство стиля и манера исполнения, владение микрофоном;</w:t>
      </w:r>
    </w:p>
    <w:bookmarkEnd w:id="18293"/>
    <w:bookmarkStart w:name="z18776" w:id="18294"/>
    <w:p>
      <w:pPr>
        <w:spacing w:after="0"/>
        <w:ind w:left="0"/>
        <w:jc w:val="both"/>
      </w:pPr>
      <w:r>
        <w:rPr>
          <w:rFonts w:ascii="Times New Roman"/>
          <w:b w:val="false"/>
          <w:i w:val="false"/>
          <w:color w:val="000000"/>
          <w:sz w:val="28"/>
        </w:rPr>
        <w:t>
      артистизм, пластика, сценическая подача и оригинальность решения художественного образа произведения, исполнительская свобода;</w:t>
      </w:r>
    </w:p>
    <w:bookmarkEnd w:id="18294"/>
    <w:bookmarkStart w:name="z18777" w:id="18295"/>
    <w:p>
      <w:pPr>
        <w:spacing w:after="0"/>
        <w:ind w:left="0"/>
        <w:jc w:val="both"/>
      </w:pPr>
      <w:r>
        <w:rPr>
          <w:rFonts w:ascii="Times New Roman"/>
          <w:b w:val="false"/>
          <w:i w:val="false"/>
          <w:color w:val="000000"/>
          <w:sz w:val="28"/>
        </w:rPr>
        <w:t>
      демонстрация должного уровня владения голосом и инструментом, полное и убедительное раскрытие художественного образа исполняемого произведения, понимание и отражение в исполнительской интерпретации стиля исполняемого произведения.</w:t>
      </w:r>
    </w:p>
    <w:bookmarkEnd w:id="18295"/>
    <w:bookmarkStart w:name="z18778" w:id="18296"/>
    <w:p>
      <w:pPr>
        <w:spacing w:after="0"/>
        <w:ind w:left="0"/>
        <w:jc w:val="both"/>
      </w:pPr>
      <w:r>
        <w:rPr>
          <w:rFonts w:ascii="Times New Roman"/>
          <w:b w:val="false"/>
          <w:i w:val="false"/>
          <w:color w:val="000000"/>
          <w:sz w:val="28"/>
        </w:rPr>
        <w:t>
      80. Критерии оценки:</w:t>
      </w:r>
    </w:p>
    <w:bookmarkEnd w:id="18296"/>
    <w:bookmarkStart w:name="z18779" w:id="18297"/>
    <w:p>
      <w:pPr>
        <w:spacing w:after="0"/>
        <w:ind w:left="0"/>
        <w:jc w:val="both"/>
      </w:pPr>
      <w:r>
        <w:rPr>
          <w:rFonts w:ascii="Times New Roman"/>
          <w:b w:val="false"/>
          <w:i w:val="false"/>
          <w:color w:val="000000"/>
          <w:sz w:val="28"/>
        </w:rPr>
        <w:t>
      1) оценка "5" "отлично"</w:t>
      </w:r>
    </w:p>
    <w:bookmarkEnd w:id="18297"/>
    <w:bookmarkStart w:name="z18780" w:id="18298"/>
    <w:p>
      <w:pPr>
        <w:spacing w:after="0"/>
        <w:ind w:left="0"/>
        <w:jc w:val="both"/>
      </w:pPr>
      <w:r>
        <w:rPr>
          <w:rFonts w:ascii="Times New Roman"/>
          <w:b w:val="false"/>
          <w:i w:val="false"/>
          <w:color w:val="000000"/>
          <w:sz w:val="28"/>
        </w:rPr>
        <w:t xml:space="preserve">
      пение – овладение навыками свободного пения с сопровождением инструмента, свободное владение вокальным аппаратом, наличие в голосе естественных (природных) и традиционных звуков, правильная певческая установка, чистота интонирования, широта звукового диапазона, умение петь в высоких и низких регистрах, наличие особой тембровой окраски голоса, постановка правильного дыхания, гармоническое соединение голоса и звука инструмента; </w:t>
      </w:r>
    </w:p>
    <w:bookmarkEnd w:id="18298"/>
    <w:bookmarkStart w:name="z18781" w:id="18299"/>
    <w:p>
      <w:pPr>
        <w:spacing w:after="0"/>
        <w:ind w:left="0"/>
        <w:jc w:val="both"/>
      </w:pPr>
      <w:r>
        <w:rPr>
          <w:rFonts w:ascii="Times New Roman"/>
          <w:b w:val="false"/>
          <w:i w:val="false"/>
          <w:color w:val="000000"/>
          <w:sz w:val="28"/>
        </w:rPr>
        <w:t xml:space="preserve">
      исполнение на инструменте – наличие образцов традиционных штрихов региональной школы пения, синхронное исполнение песни и инструментального сопровождения, свободное владение штрихами түйдек, күре, қара-қағыс, исполнение до начала песни зачина-возгласов, техника вдоха-выдоха между куплетом и припевом, взаимосвязь, свободное владение штрихом тыныстама; </w:t>
      </w:r>
    </w:p>
    <w:bookmarkEnd w:id="18299"/>
    <w:bookmarkStart w:name="z18782" w:id="18300"/>
    <w:p>
      <w:pPr>
        <w:spacing w:after="0"/>
        <w:ind w:left="0"/>
        <w:jc w:val="both"/>
      </w:pPr>
      <w:r>
        <w:rPr>
          <w:rFonts w:ascii="Times New Roman"/>
          <w:b w:val="false"/>
          <w:i w:val="false"/>
          <w:color w:val="000000"/>
          <w:sz w:val="28"/>
        </w:rPr>
        <w:t>
      развитие навыков – овладение основными приемами звуковедения и нюансами, самоконтроль слуховых представлений, знание нот и чтение нот с листа, раскрытие художественного образа произведений, художественное артистическое исполнение, свободное владение дикцией, артикуляционным аппаратом, взамосвязь музыкального оформления, поэтического и музыкального содержания, умения объяснить исполняемое произведение, уровень культуры исполнения;</w:t>
      </w:r>
    </w:p>
    <w:bookmarkEnd w:id="18300"/>
    <w:bookmarkStart w:name="z18783" w:id="18301"/>
    <w:p>
      <w:pPr>
        <w:spacing w:after="0"/>
        <w:ind w:left="0"/>
        <w:jc w:val="both"/>
      </w:pPr>
      <w:r>
        <w:rPr>
          <w:rFonts w:ascii="Times New Roman"/>
          <w:b w:val="false"/>
          <w:i w:val="false"/>
          <w:color w:val="000000"/>
          <w:sz w:val="28"/>
        </w:rPr>
        <w:t xml:space="preserve">
      2) оценка "4" "хорошо" </w:t>
      </w:r>
    </w:p>
    <w:bookmarkEnd w:id="18301"/>
    <w:bookmarkStart w:name="z18784" w:id="18302"/>
    <w:p>
      <w:pPr>
        <w:spacing w:after="0"/>
        <w:ind w:left="0"/>
        <w:jc w:val="both"/>
      </w:pPr>
      <w:r>
        <w:rPr>
          <w:rFonts w:ascii="Times New Roman"/>
          <w:b w:val="false"/>
          <w:i w:val="false"/>
          <w:color w:val="000000"/>
          <w:sz w:val="28"/>
        </w:rPr>
        <w:t>
      певческая сторона – овладение пением с сопровождением инструмента, владение вокальным аппаратом, правильная певческая установка, чистота звуковой интонации, умение исполнять в высоких и низких регистрах, наличие особой тембровой окраски голоса, постановка правильного дыхания);</w:t>
      </w:r>
    </w:p>
    <w:bookmarkEnd w:id="18302"/>
    <w:bookmarkStart w:name="z18785" w:id="18303"/>
    <w:p>
      <w:pPr>
        <w:spacing w:after="0"/>
        <w:ind w:left="0"/>
        <w:jc w:val="both"/>
      </w:pPr>
      <w:r>
        <w:rPr>
          <w:rFonts w:ascii="Times New Roman"/>
          <w:b w:val="false"/>
          <w:i w:val="false"/>
          <w:color w:val="000000"/>
          <w:sz w:val="28"/>
        </w:rPr>
        <w:t>
      исполнение на инструменте – свободное исполнение песни с сопровождением инструмента, исполнение до начала песни зачина-возгласов, техника вдоха-выдоха между куплетом и припевом, взаимосвязь, свободное владение штрихом тыныстама;</w:t>
      </w:r>
    </w:p>
    <w:bookmarkEnd w:id="18303"/>
    <w:bookmarkStart w:name="z18786" w:id="18304"/>
    <w:p>
      <w:pPr>
        <w:spacing w:after="0"/>
        <w:ind w:left="0"/>
        <w:jc w:val="both"/>
      </w:pPr>
      <w:r>
        <w:rPr>
          <w:rFonts w:ascii="Times New Roman"/>
          <w:b w:val="false"/>
          <w:i w:val="false"/>
          <w:color w:val="000000"/>
          <w:sz w:val="28"/>
        </w:rPr>
        <w:t>
      развитие навыков – овладение основными приемами звуковедения и нюансами, знание нотного текста, самоконтроль слуховых представлений, технические погрешности в трудных местах произведения (интонационные неточности), недостаточно осмысленное с точки зрения музыкального замысла исполнение произведения нестабильность психологического поведения на сцене;</w:t>
      </w:r>
    </w:p>
    <w:bookmarkEnd w:id="18304"/>
    <w:bookmarkStart w:name="z18787" w:id="18305"/>
    <w:p>
      <w:pPr>
        <w:spacing w:after="0"/>
        <w:ind w:left="0"/>
        <w:jc w:val="both"/>
      </w:pPr>
      <w:r>
        <w:rPr>
          <w:rFonts w:ascii="Times New Roman"/>
          <w:b w:val="false"/>
          <w:i w:val="false"/>
          <w:color w:val="000000"/>
          <w:sz w:val="28"/>
        </w:rPr>
        <w:t xml:space="preserve">
      3) оценка "3" "удовлетворительно" </w:t>
      </w:r>
    </w:p>
    <w:bookmarkEnd w:id="18305"/>
    <w:bookmarkStart w:name="z18788" w:id="18306"/>
    <w:p>
      <w:pPr>
        <w:spacing w:after="0"/>
        <w:ind w:left="0"/>
        <w:jc w:val="both"/>
      </w:pPr>
      <w:r>
        <w:rPr>
          <w:rFonts w:ascii="Times New Roman"/>
          <w:b w:val="false"/>
          <w:i w:val="false"/>
          <w:color w:val="000000"/>
          <w:sz w:val="28"/>
        </w:rPr>
        <w:t>
      пение – пение с сопровождением инструмента, недостаточное владение вокальным аппаратом, однообразие и монотонность звучания, слабое звучание, низкий диапазон голоса, темпоритмическая неорганизованность, динамическое однообразие и монотонность звучания;</w:t>
      </w:r>
    </w:p>
    <w:bookmarkEnd w:id="18306"/>
    <w:bookmarkStart w:name="z18789" w:id="18307"/>
    <w:p>
      <w:pPr>
        <w:spacing w:after="0"/>
        <w:ind w:left="0"/>
        <w:jc w:val="both"/>
      </w:pPr>
      <w:r>
        <w:rPr>
          <w:rFonts w:ascii="Times New Roman"/>
          <w:b w:val="false"/>
          <w:i w:val="false"/>
          <w:color w:val="000000"/>
          <w:sz w:val="28"/>
        </w:rPr>
        <w:t>
      исполнение на инструменте – недостаточно свободное сопровождение домбры при исполнении песни, исполнение зачина-возгласов до начала песни, неустойчивое владение штрихом тыныстама в пределах куплета и припева;</w:t>
      </w:r>
    </w:p>
    <w:bookmarkEnd w:id="18307"/>
    <w:bookmarkStart w:name="z18790" w:id="18308"/>
    <w:p>
      <w:pPr>
        <w:spacing w:after="0"/>
        <w:ind w:left="0"/>
        <w:jc w:val="both"/>
      </w:pPr>
      <w:r>
        <w:rPr>
          <w:rFonts w:ascii="Times New Roman"/>
          <w:b w:val="false"/>
          <w:i w:val="false"/>
          <w:color w:val="000000"/>
          <w:sz w:val="28"/>
        </w:rPr>
        <w:t>
      развитие навыков: формальное прочтение авторского нотного текста без образного осмысления музыки, слабый слуховой контроль исполнения, наличие в исполнении стилистических и интонационных ошибок, средний уровень культуры исполнения, неустойчивое психологическое состояние на сцене;</w:t>
      </w:r>
    </w:p>
    <w:bookmarkEnd w:id="18308"/>
    <w:bookmarkStart w:name="z18791" w:id="18309"/>
    <w:p>
      <w:pPr>
        <w:spacing w:after="0"/>
        <w:ind w:left="0"/>
        <w:jc w:val="both"/>
      </w:pPr>
      <w:r>
        <w:rPr>
          <w:rFonts w:ascii="Times New Roman"/>
          <w:b w:val="false"/>
          <w:i w:val="false"/>
          <w:color w:val="000000"/>
          <w:sz w:val="28"/>
        </w:rPr>
        <w:t xml:space="preserve">
      4) оценка "2" "неудовлетворительно": </w:t>
      </w:r>
    </w:p>
    <w:bookmarkEnd w:id="18309"/>
    <w:bookmarkStart w:name="z18792" w:id="18310"/>
    <w:p>
      <w:pPr>
        <w:spacing w:after="0"/>
        <w:ind w:left="0"/>
        <w:jc w:val="both"/>
      </w:pPr>
      <w:r>
        <w:rPr>
          <w:rFonts w:ascii="Times New Roman"/>
          <w:b w:val="false"/>
          <w:i w:val="false"/>
          <w:color w:val="000000"/>
          <w:sz w:val="28"/>
        </w:rPr>
        <w:t>
      пение – пение с сопровождением домбры, невладение вокальным аппаратом, приемами звукоизвлечения, отсутствие слухового контроля, отсутствие синхронности исполнения песни и сопровождения инструмента;</w:t>
      </w:r>
    </w:p>
    <w:bookmarkEnd w:id="18310"/>
    <w:bookmarkStart w:name="z18793" w:id="18311"/>
    <w:p>
      <w:pPr>
        <w:spacing w:after="0"/>
        <w:ind w:left="0"/>
        <w:jc w:val="both"/>
      </w:pPr>
      <w:r>
        <w:rPr>
          <w:rFonts w:ascii="Times New Roman"/>
          <w:b w:val="false"/>
          <w:i w:val="false"/>
          <w:color w:val="000000"/>
          <w:sz w:val="28"/>
        </w:rPr>
        <w:t>
      исполнение на инструменте – плохое владение инструментом, исполнение зачина-возгласов до начала песни, отсутствие штрихов тыныстама между куплетами;</w:t>
      </w:r>
    </w:p>
    <w:bookmarkEnd w:id="18311"/>
    <w:bookmarkStart w:name="z18794" w:id="18312"/>
    <w:p>
      <w:pPr>
        <w:spacing w:after="0"/>
        <w:ind w:left="0"/>
        <w:jc w:val="both"/>
      </w:pPr>
      <w:r>
        <w:rPr>
          <w:rFonts w:ascii="Times New Roman"/>
          <w:b w:val="false"/>
          <w:i w:val="false"/>
          <w:color w:val="000000"/>
          <w:sz w:val="28"/>
        </w:rPr>
        <w:t>
      развитие навыков – отсутствие слухового контроля, невыразительное интонирование, метроритмическая неустойчивость, ошибки, плохое знание нотного текста, низкий уровень культуры исполнения, неустойчивое психологическое состояние на сцене;</w:t>
      </w:r>
    </w:p>
    <w:bookmarkEnd w:id="18312"/>
    <w:bookmarkStart w:name="z18795" w:id="1831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831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8797" w:id="18314"/>
    <w:p>
      <w:pPr>
        <w:spacing w:after="0"/>
        <w:ind w:left="0"/>
        <w:jc w:val="left"/>
      </w:pPr>
      <w:r>
        <w:rPr>
          <w:rFonts w:ascii="Times New Roman"/>
          <w:b/>
          <w:i w:val="false"/>
          <w:color w:val="000000"/>
        </w:rPr>
        <w:t xml:space="preserve"> Образовательная программа по предмету "Этносольфеджио" детских музыкальных школ и детских школ искусств</w:t>
      </w:r>
    </w:p>
    <w:bookmarkEnd w:id="18314"/>
    <w:bookmarkStart w:name="z18798" w:id="18315"/>
    <w:p>
      <w:pPr>
        <w:spacing w:after="0"/>
        <w:ind w:left="0"/>
        <w:jc w:val="left"/>
      </w:pPr>
      <w:r>
        <w:rPr>
          <w:rFonts w:ascii="Times New Roman"/>
          <w:b/>
          <w:i w:val="false"/>
          <w:color w:val="000000"/>
        </w:rPr>
        <w:t xml:space="preserve"> Глава 1. Общие положения</w:t>
      </w:r>
    </w:p>
    <w:bookmarkEnd w:id="18315"/>
    <w:bookmarkStart w:name="z18799" w:id="18316"/>
    <w:p>
      <w:pPr>
        <w:spacing w:after="0"/>
        <w:ind w:left="0"/>
        <w:jc w:val="both"/>
      </w:pPr>
      <w:r>
        <w:rPr>
          <w:rFonts w:ascii="Times New Roman"/>
          <w:b w:val="false"/>
          <w:i w:val="false"/>
          <w:color w:val="000000"/>
          <w:sz w:val="28"/>
        </w:rPr>
        <w:t>
      1. Образовательная программа по предмету "Этносольфеджио"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"Этносольфеджио".</w:t>
      </w:r>
    </w:p>
    <w:bookmarkEnd w:id="18316"/>
    <w:bookmarkStart w:name="z18800" w:id="18317"/>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18317"/>
    <w:bookmarkStart w:name="z18801" w:id="18318"/>
    <w:p>
      <w:pPr>
        <w:spacing w:after="0"/>
        <w:ind w:left="0"/>
        <w:jc w:val="both"/>
      </w:pPr>
      <w:r>
        <w:rPr>
          <w:rFonts w:ascii="Times New Roman"/>
          <w:b w:val="false"/>
          <w:i w:val="false"/>
          <w:color w:val="000000"/>
          <w:sz w:val="28"/>
        </w:rPr>
        <w:t>
      1) затакт – неполная доля такта, предшествующая первой доле последующего такта; один или несколько звуков в начале пьесы, которые записываются перед первой тактовой чертой;</w:t>
      </w:r>
    </w:p>
    <w:bookmarkEnd w:id="18318"/>
    <w:bookmarkStart w:name="z18802" w:id="18319"/>
    <w:p>
      <w:pPr>
        <w:spacing w:after="0"/>
        <w:ind w:left="0"/>
        <w:jc w:val="both"/>
      </w:pPr>
      <w:r>
        <w:rPr>
          <w:rFonts w:ascii="Times New Roman"/>
          <w:b w:val="false"/>
          <w:i w:val="false"/>
          <w:color w:val="000000"/>
          <w:sz w:val="28"/>
        </w:rPr>
        <w:t>
      2) канон – полифоническая форма, в которой мелодия образует контрапункт сама с собой;</w:t>
      </w:r>
    </w:p>
    <w:bookmarkEnd w:id="18319"/>
    <w:bookmarkStart w:name="z18803" w:id="18320"/>
    <w:p>
      <w:pPr>
        <w:spacing w:after="0"/>
        <w:ind w:left="0"/>
        <w:jc w:val="both"/>
      </w:pPr>
      <w:r>
        <w:rPr>
          <w:rFonts w:ascii="Times New Roman"/>
          <w:b w:val="false"/>
          <w:i w:val="false"/>
          <w:color w:val="000000"/>
          <w:sz w:val="28"/>
        </w:rPr>
        <w:t>
      3) кварта – музыкальный интервал, один из совершенных консонансов;</w:t>
      </w:r>
    </w:p>
    <w:bookmarkEnd w:id="18320"/>
    <w:bookmarkStart w:name="z18804" w:id="18321"/>
    <w:p>
      <w:pPr>
        <w:spacing w:after="0"/>
        <w:ind w:left="0"/>
        <w:jc w:val="both"/>
      </w:pPr>
      <w:r>
        <w:rPr>
          <w:rFonts w:ascii="Times New Roman"/>
          <w:b w:val="false"/>
          <w:i w:val="false"/>
          <w:color w:val="000000"/>
          <w:sz w:val="28"/>
        </w:rPr>
        <w:t>
      4) квинта – музыкальный интервал шириной в пять ступеней, обозначается цифрой 5;</w:t>
      </w:r>
    </w:p>
    <w:bookmarkEnd w:id="18321"/>
    <w:bookmarkStart w:name="z18805" w:id="18322"/>
    <w:p>
      <w:pPr>
        <w:spacing w:after="0"/>
        <w:ind w:left="0"/>
        <w:jc w:val="both"/>
      </w:pPr>
      <w:r>
        <w:rPr>
          <w:rFonts w:ascii="Times New Roman"/>
          <w:b w:val="false"/>
          <w:i w:val="false"/>
          <w:color w:val="000000"/>
          <w:sz w:val="28"/>
        </w:rPr>
        <w:t>
      5) консонанс – слитное, согласованное одновременное звучание различных тонов; один из важнейших элементов гармонии;</w:t>
      </w:r>
    </w:p>
    <w:bookmarkEnd w:id="18322"/>
    <w:bookmarkStart w:name="z18806" w:id="18323"/>
    <w:p>
      <w:pPr>
        <w:spacing w:after="0"/>
        <w:ind w:left="0"/>
        <w:jc w:val="both"/>
      </w:pPr>
      <w:r>
        <w:rPr>
          <w:rFonts w:ascii="Times New Roman"/>
          <w:b w:val="false"/>
          <w:i w:val="false"/>
          <w:color w:val="000000"/>
          <w:sz w:val="28"/>
        </w:rPr>
        <w:t xml:space="preserve">
      6) лига – дугообразная тонкая линия с небольшим утолщением к середине, объединяющая две или более ноты; </w:t>
      </w:r>
    </w:p>
    <w:bookmarkEnd w:id="18323"/>
    <w:bookmarkStart w:name="z18807" w:id="18324"/>
    <w:p>
      <w:pPr>
        <w:spacing w:after="0"/>
        <w:ind w:left="0"/>
        <w:jc w:val="both"/>
      </w:pPr>
      <w:r>
        <w:rPr>
          <w:rFonts w:ascii="Times New Roman"/>
          <w:b w:val="false"/>
          <w:i w:val="false"/>
          <w:color w:val="000000"/>
          <w:sz w:val="28"/>
        </w:rPr>
        <w:t xml:space="preserve">
      7) ритми́ческий рису́нок – последовательность длительностей звуков, отвлеченная от их высоты; </w:t>
      </w:r>
    </w:p>
    <w:bookmarkEnd w:id="18324"/>
    <w:bookmarkStart w:name="z18808" w:id="18325"/>
    <w:p>
      <w:pPr>
        <w:spacing w:after="0"/>
        <w:ind w:left="0"/>
        <w:jc w:val="both"/>
      </w:pPr>
      <w:r>
        <w:rPr>
          <w:rFonts w:ascii="Times New Roman"/>
          <w:b w:val="false"/>
          <w:i w:val="false"/>
          <w:color w:val="000000"/>
          <w:sz w:val="28"/>
        </w:rPr>
        <w:t>
      8) тритон – музыкальный интервал величиной в три целых тона;</w:t>
      </w:r>
    </w:p>
    <w:bookmarkEnd w:id="18325"/>
    <w:bookmarkStart w:name="z18809" w:id="18326"/>
    <w:p>
      <w:pPr>
        <w:spacing w:after="0"/>
        <w:ind w:left="0"/>
        <w:jc w:val="both"/>
      </w:pPr>
      <w:r>
        <w:rPr>
          <w:rFonts w:ascii="Times New Roman"/>
          <w:b w:val="false"/>
          <w:i w:val="false"/>
          <w:color w:val="000000"/>
          <w:sz w:val="28"/>
        </w:rPr>
        <w:t>
      9) тональность – закрепление положения музыкального лада за определенными по высоте звучания музыкальными тонами, привязка к конкретному участку музыкального звукоряда;</w:t>
      </w:r>
    </w:p>
    <w:bookmarkEnd w:id="18326"/>
    <w:bookmarkStart w:name="z18810" w:id="18327"/>
    <w:p>
      <w:pPr>
        <w:spacing w:after="0"/>
        <w:ind w:left="0"/>
        <w:jc w:val="both"/>
      </w:pPr>
      <w:r>
        <w:rPr>
          <w:rFonts w:ascii="Times New Roman"/>
          <w:b w:val="false"/>
          <w:i w:val="false"/>
          <w:color w:val="000000"/>
          <w:sz w:val="28"/>
        </w:rPr>
        <w:t>
      10) обращения трезвучий – такое изменение исходной структуры аккорда, при котором из тех же самых звуков получается новый родственный аккорд.</w:t>
      </w:r>
    </w:p>
    <w:bookmarkEnd w:id="18327"/>
    <w:bookmarkStart w:name="z18811" w:id="18328"/>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знаний, умений и навыков в области теории музыки, приобщение детей к основам национальной музыкальной культуры.</w:t>
      </w:r>
    </w:p>
    <w:bookmarkEnd w:id="18328"/>
    <w:bookmarkStart w:name="z18812" w:id="18329"/>
    <w:p>
      <w:pPr>
        <w:spacing w:after="0"/>
        <w:ind w:left="0"/>
        <w:jc w:val="both"/>
      </w:pPr>
      <w:r>
        <w:rPr>
          <w:rFonts w:ascii="Times New Roman"/>
          <w:b w:val="false"/>
          <w:i w:val="false"/>
          <w:color w:val="000000"/>
          <w:sz w:val="28"/>
        </w:rPr>
        <w:t>
      4. Задачи Программы:</w:t>
      </w:r>
    </w:p>
    <w:bookmarkEnd w:id="18329"/>
    <w:bookmarkStart w:name="z18813" w:id="18330"/>
    <w:p>
      <w:pPr>
        <w:spacing w:after="0"/>
        <w:ind w:left="0"/>
        <w:jc w:val="both"/>
      </w:pPr>
      <w:r>
        <w:rPr>
          <w:rFonts w:ascii="Times New Roman"/>
          <w:b w:val="false"/>
          <w:i w:val="false"/>
          <w:color w:val="000000"/>
          <w:sz w:val="28"/>
        </w:rPr>
        <w:t>
      Обучающие:</w:t>
      </w:r>
    </w:p>
    <w:bookmarkEnd w:id="18330"/>
    <w:bookmarkStart w:name="z18814" w:id="18331"/>
    <w:p>
      <w:pPr>
        <w:spacing w:after="0"/>
        <w:ind w:left="0"/>
        <w:jc w:val="both"/>
      </w:pPr>
      <w:r>
        <w:rPr>
          <w:rFonts w:ascii="Times New Roman"/>
          <w:b w:val="false"/>
          <w:i w:val="false"/>
          <w:color w:val="000000"/>
          <w:sz w:val="28"/>
        </w:rPr>
        <w:t>
      1) обучение, воспитание и развитие разных сторон музыкального слуха;</w:t>
      </w:r>
    </w:p>
    <w:bookmarkEnd w:id="18331"/>
    <w:bookmarkStart w:name="z18815" w:id="18332"/>
    <w:p>
      <w:pPr>
        <w:spacing w:after="0"/>
        <w:ind w:left="0"/>
        <w:jc w:val="both"/>
      </w:pPr>
      <w:r>
        <w:rPr>
          <w:rFonts w:ascii="Times New Roman"/>
          <w:b w:val="false"/>
          <w:i w:val="false"/>
          <w:color w:val="000000"/>
          <w:sz w:val="28"/>
        </w:rPr>
        <w:t>
      2) усвоение обучающимся теоретических сведений в области музыкальной грамоты и элементарной теории музыки;</w:t>
      </w:r>
    </w:p>
    <w:bookmarkEnd w:id="18332"/>
    <w:bookmarkStart w:name="z18816" w:id="18333"/>
    <w:p>
      <w:pPr>
        <w:spacing w:after="0"/>
        <w:ind w:left="0"/>
        <w:jc w:val="both"/>
      </w:pPr>
      <w:r>
        <w:rPr>
          <w:rFonts w:ascii="Times New Roman"/>
          <w:b w:val="false"/>
          <w:i w:val="false"/>
          <w:color w:val="000000"/>
          <w:sz w:val="28"/>
        </w:rPr>
        <w:t>
      3) обучение правильному, интонационно точному пению выученной или незнакомой мелодии;</w:t>
      </w:r>
    </w:p>
    <w:bookmarkEnd w:id="18333"/>
    <w:bookmarkStart w:name="z18817" w:id="18334"/>
    <w:p>
      <w:pPr>
        <w:spacing w:after="0"/>
        <w:ind w:left="0"/>
        <w:jc w:val="both"/>
      </w:pPr>
      <w:r>
        <w:rPr>
          <w:rFonts w:ascii="Times New Roman"/>
          <w:b w:val="false"/>
          <w:i w:val="false"/>
          <w:color w:val="000000"/>
          <w:sz w:val="28"/>
        </w:rPr>
        <w:t>
      4) обучение записи по слуху несложной мелодии, подбор на домбре мелодии и аккомпанемента к ней;</w:t>
      </w:r>
    </w:p>
    <w:bookmarkEnd w:id="18334"/>
    <w:bookmarkStart w:name="z18818" w:id="18335"/>
    <w:p>
      <w:pPr>
        <w:spacing w:after="0"/>
        <w:ind w:left="0"/>
        <w:jc w:val="both"/>
      </w:pPr>
      <w:r>
        <w:rPr>
          <w:rFonts w:ascii="Times New Roman"/>
          <w:b w:val="false"/>
          <w:i w:val="false"/>
          <w:color w:val="000000"/>
          <w:sz w:val="28"/>
        </w:rPr>
        <w:t>
      5) развитие первичных навыков в области теоретического анализа исполняемых произведений.</w:t>
      </w:r>
    </w:p>
    <w:bookmarkEnd w:id="18335"/>
    <w:bookmarkStart w:name="z18819" w:id="18336"/>
    <w:p>
      <w:pPr>
        <w:spacing w:after="0"/>
        <w:ind w:left="0"/>
        <w:jc w:val="both"/>
      </w:pPr>
      <w:r>
        <w:rPr>
          <w:rFonts w:ascii="Times New Roman"/>
          <w:b w:val="false"/>
          <w:i w:val="false"/>
          <w:color w:val="000000"/>
          <w:sz w:val="28"/>
        </w:rPr>
        <w:t>
      Развивающие:</w:t>
      </w:r>
    </w:p>
    <w:bookmarkEnd w:id="18336"/>
    <w:bookmarkStart w:name="z18820" w:id="18337"/>
    <w:p>
      <w:pPr>
        <w:spacing w:after="0"/>
        <w:ind w:left="0"/>
        <w:jc w:val="both"/>
      </w:pPr>
      <w:r>
        <w:rPr>
          <w:rFonts w:ascii="Times New Roman"/>
          <w:b w:val="false"/>
          <w:i w:val="false"/>
          <w:color w:val="000000"/>
          <w:sz w:val="28"/>
        </w:rPr>
        <w:t>
      1) целенаправленное систематическое развитие музыкально-слуховых способностей обучающегося, музыкального мышления и музыкальной памяти, как основы для практических навыков;</w:t>
      </w:r>
    </w:p>
    <w:bookmarkEnd w:id="18337"/>
    <w:bookmarkStart w:name="z18821" w:id="18338"/>
    <w:p>
      <w:pPr>
        <w:spacing w:after="0"/>
        <w:ind w:left="0"/>
        <w:jc w:val="both"/>
      </w:pPr>
      <w:r>
        <w:rPr>
          <w:rFonts w:ascii="Times New Roman"/>
          <w:b w:val="false"/>
          <w:i w:val="false"/>
          <w:color w:val="000000"/>
          <w:sz w:val="28"/>
        </w:rPr>
        <w:t>
      2) развитие ладового чувства, метроритма, художественного вкуса;</w:t>
      </w:r>
    </w:p>
    <w:bookmarkEnd w:id="18338"/>
    <w:bookmarkStart w:name="z18822" w:id="18339"/>
    <w:p>
      <w:pPr>
        <w:spacing w:after="0"/>
        <w:ind w:left="0"/>
        <w:jc w:val="both"/>
      </w:pPr>
      <w:r>
        <w:rPr>
          <w:rFonts w:ascii="Times New Roman"/>
          <w:b w:val="false"/>
          <w:i w:val="false"/>
          <w:color w:val="000000"/>
          <w:sz w:val="28"/>
        </w:rPr>
        <w:t>
      3) развитие навыков вокального интонирования и сольфеджирования;</w:t>
      </w:r>
    </w:p>
    <w:bookmarkEnd w:id="18339"/>
    <w:bookmarkStart w:name="z18823" w:id="18340"/>
    <w:p>
      <w:pPr>
        <w:spacing w:after="0"/>
        <w:ind w:left="0"/>
        <w:jc w:val="both"/>
      </w:pPr>
      <w:r>
        <w:rPr>
          <w:rFonts w:ascii="Times New Roman"/>
          <w:b w:val="false"/>
          <w:i w:val="false"/>
          <w:color w:val="000000"/>
          <w:sz w:val="28"/>
        </w:rPr>
        <w:t>
      4) развитие специальных навыков: чистоты интонирования, чтения с листа, записи музыки на слух и по памяти, анализа музыкальных произведений;</w:t>
      </w:r>
    </w:p>
    <w:bookmarkEnd w:id="18340"/>
    <w:bookmarkStart w:name="z18824" w:id="18341"/>
    <w:p>
      <w:pPr>
        <w:spacing w:after="0"/>
        <w:ind w:left="0"/>
        <w:jc w:val="both"/>
      </w:pPr>
      <w:r>
        <w:rPr>
          <w:rFonts w:ascii="Times New Roman"/>
          <w:b w:val="false"/>
          <w:i w:val="false"/>
          <w:color w:val="000000"/>
          <w:sz w:val="28"/>
        </w:rPr>
        <w:t>
      5) формирование практических навыков и умение использовать их в комплексе, при исполнении музыкального материала, в творческих формах музицирования;</w:t>
      </w:r>
    </w:p>
    <w:bookmarkEnd w:id="18341"/>
    <w:bookmarkStart w:name="z18825" w:id="18342"/>
    <w:p>
      <w:pPr>
        <w:spacing w:after="0"/>
        <w:ind w:left="0"/>
        <w:jc w:val="both"/>
      </w:pPr>
      <w:r>
        <w:rPr>
          <w:rFonts w:ascii="Times New Roman"/>
          <w:b w:val="false"/>
          <w:i w:val="false"/>
          <w:color w:val="000000"/>
          <w:sz w:val="28"/>
        </w:rPr>
        <w:t>
      6) формирование музыкальных представлений и художественного вкуса.</w:t>
      </w:r>
    </w:p>
    <w:bookmarkEnd w:id="18342"/>
    <w:bookmarkStart w:name="z18826" w:id="18343"/>
    <w:p>
      <w:pPr>
        <w:spacing w:after="0"/>
        <w:ind w:left="0"/>
        <w:jc w:val="both"/>
      </w:pPr>
      <w:r>
        <w:rPr>
          <w:rFonts w:ascii="Times New Roman"/>
          <w:b w:val="false"/>
          <w:i w:val="false"/>
          <w:color w:val="000000"/>
          <w:sz w:val="28"/>
        </w:rPr>
        <w:t>
      Воспитательные:</w:t>
      </w:r>
    </w:p>
    <w:bookmarkEnd w:id="18343"/>
    <w:bookmarkStart w:name="z18827" w:id="18344"/>
    <w:p>
      <w:pPr>
        <w:spacing w:after="0"/>
        <w:ind w:left="0"/>
        <w:jc w:val="both"/>
      </w:pPr>
      <w:r>
        <w:rPr>
          <w:rFonts w:ascii="Times New Roman"/>
          <w:b w:val="false"/>
          <w:i w:val="false"/>
          <w:color w:val="000000"/>
          <w:sz w:val="28"/>
        </w:rPr>
        <w:t>
      1) приобретение детьми опыта творческой деятельности;</w:t>
      </w:r>
    </w:p>
    <w:bookmarkEnd w:id="18344"/>
    <w:bookmarkStart w:name="z18828" w:id="18345"/>
    <w:p>
      <w:pPr>
        <w:spacing w:after="0"/>
        <w:ind w:left="0"/>
        <w:jc w:val="both"/>
      </w:pPr>
      <w:r>
        <w:rPr>
          <w:rFonts w:ascii="Times New Roman"/>
          <w:b w:val="false"/>
          <w:i w:val="false"/>
          <w:color w:val="000000"/>
          <w:sz w:val="28"/>
        </w:rPr>
        <w:t>
      2) выработка у обучающегося личностных качеств, способствующих освоению музыкальной информации;</w:t>
      </w:r>
    </w:p>
    <w:bookmarkEnd w:id="18345"/>
    <w:bookmarkStart w:name="z18829" w:id="18346"/>
    <w:p>
      <w:pPr>
        <w:spacing w:after="0"/>
        <w:ind w:left="0"/>
        <w:jc w:val="both"/>
      </w:pPr>
      <w:r>
        <w:rPr>
          <w:rFonts w:ascii="Times New Roman"/>
          <w:b w:val="false"/>
          <w:i w:val="false"/>
          <w:color w:val="000000"/>
          <w:sz w:val="28"/>
        </w:rPr>
        <w:t>
      3) приобщение обучающегося к основам национальной культуры;</w:t>
      </w:r>
    </w:p>
    <w:bookmarkEnd w:id="18346"/>
    <w:bookmarkStart w:name="z18830" w:id="18347"/>
    <w:p>
      <w:pPr>
        <w:spacing w:after="0"/>
        <w:ind w:left="0"/>
        <w:jc w:val="both"/>
      </w:pPr>
      <w:r>
        <w:rPr>
          <w:rFonts w:ascii="Times New Roman"/>
          <w:b w:val="false"/>
          <w:i w:val="false"/>
          <w:color w:val="000000"/>
          <w:sz w:val="28"/>
        </w:rPr>
        <w:t>
      4) овладение духовными и культурными ценностями казахского народа;</w:t>
      </w:r>
    </w:p>
    <w:bookmarkEnd w:id="18347"/>
    <w:bookmarkStart w:name="z18831" w:id="18348"/>
    <w:p>
      <w:pPr>
        <w:spacing w:after="0"/>
        <w:ind w:left="0"/>
        <w:jc w:val="both"/>
      </w:pPr>
      <w:r>
        <w:rPr>
          <w:rFonts w:ascii="Times New Roman"/>
          <w:b w:val="false"/>
          <w:i w:val="false"/>
          <w:color w:val="000000"/>
          <w:sz w:val="28"/>
        </w:rPr>
        <w:t>
      5) формирование умения у обучающегося самостоятельно воспринимать и оценивать культурные ценности.</w:t>
      </w:r>
    </w:p>
    <w:bookmarkEnd w:id="18348"/>
    <w:bookmarkStart w:name="z18832" w:id="18349"/>
    <w:p>
      <w:pPr>
        <w:spacing w:after="0"/>
        <w:ind w:left="0"/>
        <w:jc w:val="both"/>
      </w:pPr>
      <w:r>
        <w:rPr>
          <w:rFonts w:ascii="Times New Roman"/>
          <w:b w:val="false"/>
          <w:i w:val="false"/>
          <w:color w:val="000000"/>
          <w:sz w:val="28"/>
        </w:rPr>
        <w:t xml:space="preserve">
      5. Срок обучения детей по предмету "Этносольфеджио" – пять лет.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 </w:t>
      </w:r>
    </w:p>
    <w:bookmarkEnd w:id="18349"/>
    <w:bookmarkStart w:name="z18833" w:id="18350"/>
    <w:p>
      <w:pPr>
        <w:spacing w:after="0"/>
        <w:ind w:left="0"/>
        <w:jc w:val="both"/>
      </w:pPr>
      <w:r>
        <w:rPr>
          <w:rFonts w:ascii="Times New Roman"/>
          <w:b w:val="false"/>
          <w:i w:val="false"/>
          <w:color w:val="000000"/>
          <w:sz w:val="28"/>
        </w:rPr>
        <w:t xml:space="preserve">
      6. Объем учебного времени на реализацию Программы определяется типовым учебным планом детских музыкальных школ, приведенном в приложении 1 к настоящему приказу. </w:t>
      </w:r>
    </w:p>
    <w:bookmarkEnd w:id="18350"/>
    <w:bookmarkStart w:name="z18834" w:id="1835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8351"/>
    <w:bookmarkStart w:name="z18835" w:id="18352"/>
    <w:p>
      <w:pPr>
        <w:spacing w:after="0"/>
        <w:ind w:left="0"/>
        <w:jc w:val="both"/>
      </w:pPr>
      <w:r>
        <w:rPr>
          <w:rFonts w:ascii="Times New Roman"/>
          <w:b w:val="false"/>
          <w:i w:val="false"/>
          <w:color w:val="000000"/>
          <w:sz w:val="28"/>
        </w:rPr>
        <w:t>
      7. Программа направлена для использования в работе с обучающимися, ориентированными на общее музыкальное образование, также дальнейшее профессиональное обучение.</w:t>
      </w:r>
    </w:p>
    <w:bookmarkEnd w:id="18352"/>
    <w:bookmarkStart w:name="z18836" w:id="18353"/>
    <w:p>
      <w:pPr>
        <w:spacing w:after="0"/>
        <w:ind w:left="0"/>
        <w:jc w:val="both"/>
      </w:pPr>
      <w:r>
        <w:rPr>
          <w:rFonts w:ascii="Times New Roman"/>
          <w:b w:val="false"/>
          <w:i w:val="false"/>
          <w:color w:val="000000"/>
          <w:sz w:val="28"/>
        </w:rPr>
        <w:t>
      8. Основные принципы достижения цели Программы:</w:t>
      </w:r>
    </w:p>
    <w:bookmarkEnd w:id="18353"/>
    <w:bookmarkStart w:name="z18837" w:id="1835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8354"/>
    <w:bookmarkStart w:name="z18838" w:id="18355"/>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8355"/>
    <w:bookmarkStart w:name="z18839" w:id="18356"/>
    <w:p>
      <w:pPr>
        <w:spacing w:after="0"/>
        <w:ind w:left="0"/>
        <w:jc w:val="both"/>
      </w:pPr>
      <w:r>
        <w:rPr>
          <w:rFonts w:ascii="Times New Roman"/>
          <w:b w:val="false"/>
          <w:i w:val="false"/>
          <w:color w:val="000000"/>
          <w:sz w:val="28"/>
        </w:rPr>
        <w:t>
      3) систематичность и регулярность занятий;</w:t>
      </w:r>
    </w:p>
    <w:bookmarkEnd w:id="18356"/>
    <w:bookmarkStart w:name="z18840" w:id="18357"/>
    <w:p>
      <w:pPr>
        <w:spacing w:after="0"/>
        <w:ind w:left="0"/>
        <w:jc w:val="both"/>
      </w:pPr>
      <w:r>
        <w:rPr>
          <w:rFonts w:ascii="Times New Roman"/>
          <w:b w:val="false"/>
          <w:i w:val="false"/>
          <w:color w:val="000000"/>
          <w:sz w:val="28"/>
        </w:rPr>
        <w:t>
      4) целенаправленность учебного процесса.</w:t>
      </w:r>
    </w:p>
    <w:bookmarkEnd w:id="18357"/>
    <w:bookmarkStart w:name="z18841" w:id="18358"/>
    <w:p>
      <w:pPr>
        <w:spacing w:after="0"/>
        <w:ind w:left="0"/>
        <w:jc w:val="both"/>
      </w:pPr>
      <w:r>
        <w:rPr>
          <w:rFonts w:ascii="Times New Roman"/>
          <w:b w:val="false"/>
          <w:i w:val="false"/>
          <w:color w:val="000000"/>
          <w:sz w:val="28"/>
        </w:rPr>
        <w:t>
      9. Программа дает возможность обучающемуся более дифференцированно осуществлять музыкальное развитие каждого ребенка, предусматривает методы преподавания, соответствующие возрастным и индивидуальным особенностям обучающегося.</w:t>
      </w:r>
    </w:p>
    <w:bookmarkEnd w:id="18358"/>
    <w:bookmarkStart w:name="z18842" w:id="18359"/>
    <w:p>
      <w:pPr>
        <w:spacing w:after="0"/>
        <w:ind w:left="0"/>
        <w:jc w:val="both"/>
      </w:pPr>
      <w:r>
        <w:rPr>
          <w:rFonts w:ascii="Times New Roman"/>
          <w:b w:val="false"/>
          <w:i w:val="false"/>
          <w:color w:val="000000"/>
          <w:sz w:val="28"/>
        </w:rPr>
        <w:t>
      10.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8359"/>
    <w:bookmarkStart w:name="z18843" w:id="18360"/>
    <w:p>
      <w:pPr>
        <w:spacing w:after="0"/>
        <w:ind w:left="0"/>
        <w:jc w:val="both"/>
      </w:pPr>
      <w:r>
        <w:rPr>
          <w:rFonts w:ascii="Times New Roman"/>
          <w:b w:val="false"/>
          <w:i w:val="false"/>
          <w:color w:val="000000"/>
          <w:sz w:val="28"/>
        </w:rPr>
        <w:t>
      11. Программа ориентирована на:</w:t>
      </w:r>
    </w:p>
    <w:bookmarkEnd w:id="18360"/>
    <w:bookmarkStart w:name="z18844" w:id="18361"/>
    <w:p>
      <w:pPr>
        <w:spacing w:after="0"/>
        <w:ind w:left="0"/>
        <w:jc w:val="both"/>
      </w:pPr>
      <w:r>
        <w:rPr>
          <w:rFonts w:ascii="Times New Roman"/>
          <w:b w:val="false"/>
          <w:i w:val="false"/>
          <w:color w:val="000000"/>
          <w:sz w:val="28"/>
        </w:rPr>
        <w:t>
      1) развитие личностных качеств обучающегося, способствующих получению и освоению обучающимся теоретических сведений в области музыкальной грамоты и элементарной теории музыки;</w:t>
      </w:r>
    </w:p>
    <w:bookmarkEnd w:id="18361"/>
    <w:bookmarkStart w:name="z18845" w:id="18362"/>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18362"/>
    <w:bookmarkStart w:name="z18846" w:id="18363"/>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18363"/>
    <w:bookmarkStart w:name="z18847" w:id="18364"/>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8364"/>
    <w:bookmarkStart w:name="z18848" w:id="18365"/>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8365"/>
    <w:bookmarkStart w:name="z18849" w:id="18366"/>
    <w:p>
      <w:pPr>
        <w:spacing w:after="0"/>
        <w:ind w:left="0"/>
        <w:jc w:val="both"/>
      </w:pPr>
      <w:r>
        <w:rPr>
          <w:rFonts w:ascii="Times New Roman"/>
          <w:b w:val="false"/>
          <w:i w:val="false"/>
          <w:color w:val="000000"/>
          <w:sz w:val="28"/>
        </w:rPr>
        <w:t>
      12. Психолого-педагогическое сопровождение направлено на:</w:t>
      </w:r>
    </w:p>
    <w:bookmarkEnd w:id="18366"/>
    <w:bookmarkStart w:name="z18850" w:id="18367"/>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8367"/>
    <w:bookmarkStart w:name="z18851" w:id="18368"/>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8368"/>
    <w:bookmarkStart w:name="z18852" w:id="18369"/>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8369"/>
    <w:bookmarkStart w:name="z18853" w:id="18370"/>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8370"/>
    <w:bookmarkStart w:name="z18854" w:id="18371"/>
    <w:p>
      <w:pPr>
        <w:spacing w:after="0"/>
        <w:ind w:left="0"/>
        <w:jc w:val="both"/>
      </w:pPr>
      <w:r>
        <w:rPr>
          <w:rFonts w:ascii="Times New Roman"/>
          <w:b w:val="false"/>
          <w:i w:val="false"/>
          <w:color w:val="000000"/>
          <w:sz w:val="28"/>
        </w:rPr>
        <w:t>
      13. Привитие обучающемуся навыков вокального интонирования и сольфеджирования происходит в процессе работы над различными по содержанию, характеру и стилю художествеными произведениями, а музыкальное воспитание и развитие их основывается на изучении традиционной музыкальной культуры казахского народа.</w:t>
      </w:r>
    </w:p>
    <w:bookmarkEnd w:id="18371"/>
    <w:bookmarkStart w:name="z18855" w:id="18372"/>
    <w:p>
      <w:pPr>
        <w:spacing w:after="0"/>
        <w:ind w:left="0"/>
        <w:jc w:val="both"/>
      </w:pPr>
      <w:r>
        <w:rPr>
          <w:rFonts w:ascii="Times New Roman"/>
          <w:b w:val="false"/>
          <w:i w:val="false"/>
          <w:color w:val="000000"/>
          <w:sz w:val="28"/>
        </w:rPr>
        <w:t xml:space="preserve">
      14. Особенностью Программы является ее общеразвивающая направленность на приобретение детьми знаний, умений и навыков традиционного пения, опыта творческой деятельности, приемов сольного и ансамблевого исполнительства. </w:t>
      </w:r>
    </w:p>
    <w:bookmarkEnd w:id="18372"/>
    <w:bookmarkStart w:name="z18856" w:id="18373"/>
    <w:p>
      <w:pPr>
        <w:spacing w:after="0"/>
        <w:ind w:left="0"/>
        <w:jc w:val="both"/>
      </w:pPr>
      <w:r>
        <w:rPr>
          <w:rFonts w:ascii="Times New Roman"/>
          <w:b w:val="false"/>
          <w:i w:val="false"/>
          <w:color w:val="000000"/>
          <w:sz w:val="28"/>
        </w:rPr>
        <w:t>
      15.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18373"/>
    <w:bookmarkStart w:name="z18857" w:id="18374"/>
    <w:p>
      <w:pPr>
        <w:spacing w:after="0"/>
        <w:ind w:left="0"/>
        <w:jc w:val="both"/>
      </w:pPr>
      <w:r>
        <w:rPr>
          <w:rFonts w:ascii="Times New Roman"/>
          <w:b w:val="false"/>
          <w:i w:val="false"/>
          <w:color w:val="000000"/>
          <w:sz w:val="28"/>
        </w:rPr>
        <w:t>
      16. Методологическая основа Программы:</w:t>
      </w:r>
    </w:p>
    <w:bookmarkEnd w:id="18374"/>
    <w:bookmarkStart w:name="z18858" w:id="1837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8375"/>
    <w:bookmarkStart w:name="z18859" w:id="1837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8376"/>
    <w:bookmarkStart w:name="z18860" w:id="1837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8377"/>
    <w:bookmarkStart w:name="z18861" w:id="1837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8378"/>
    <w:bookmarkStart w:name="z18862" w:id="18379"/>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18379"/>
    <w:bookmarkStart w:name="z18863" w:id="18380"/>
    <w:p>
      <w:pPr>
        <w:spacing w:after="0"/>
        <w:ind w:left="0"/>
        <w:jc w:val="both"/>
      </w:pPr>
      <w:r>
        <w:rPr>
          <w:rFonts w:ascii="Times New Roman"/>
          <w:b w:val="false"/>
          <w:i w:val="false"/>
          <w:color w:val="000000"/>
          <w:sz w:val="28"/>
        </w:rPr>
        <w:t>
      17. Основные принципы достижения цели Программы:</w:t>
      </w:r>
    </w:p>
    <w:bookmarkEnd w:id="18380"/>
    <w:bookmarkStart w:name="z18864" w:id="18381"/>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музыкальному и духовно-нравственному развитию обучающегося;</w:t>
      </w:r>
    </w:p>
    <w:bookmarkEnd w:id="18381"/>
    <w:bookmarkStart w:name="z18865" w:id="18382"/>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18382"/>
    <w:bookmarkStart w:name="z18866" w:id="18383"/>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8383"/>
    <w:bookmarkStart w:name="z18867" w:id="18384"/>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18384"/>
    <w:bookmarkStart w:name="z18868" w:id="18385"/>
    <w:p>
      <w:pPr>
        <w:spacing w:after="0"/>
        <w:ind w:left="0"/>
        <w:jc w:val="both"/>
      </w:pPr>
      <w:r>
        <w:rPr>
          <w:rFonts w:ascii="Times New Roman"/>
          <w:b w:val="false"/>
          <w:i w:val="false"/>
          <w:color w:val="000000"/>
          <w:sz w:val="28"/>
        </w:rPr>
        <w:t>
      18. Специфика индивидуального обучения по предмету "Этносольфеджио" предполагает вариативность выбора методов, средств, форм обучения и подбора репертуарного комплекса.</w:t>
      </w:r>
    </w:p>
    <w:bookmarkEnd w:id="18385"/>
    <w:bookmarkStart w:name="z18869" w:id="18386"/>
    <w:p>
      <w:pPr>
        <w:spacing w:after="0"/>
        <w:ind w:left="0"/>
        <w:jc w:val="both"/>
      </w:pPr>
      <w:r>
        <w:rPr>
          <w:rFonts w:ascii="Times New Roman"/>
          <w:b w:val="false"/>
          <w:i w:val="false"/>
          <w:color w:val="000000"/>
          <w:sz w:val="28"/>
        </w:rPr>
        <w:t>
      19. Для достижения поставленных задач используются следующие методы обучения:</w:t>
      </w:r>
    </w:p>
    <w:bookmarkEnd w:id="18386"/>
    <w:bookmarkStart w:name="z18870" w:id="18387"/>
    <w:p>
      <w:pPr>
        <w:spacing w:after="0"/>
        <w:ind w:left="0"/>
        <w:jc w:val="both"/>
      </w:pPr>
      <w:r>
        <w:rPr>
          <w:rFonts w:ascii="Times New Roman"/>
          <w:b w:val="false"/>
          <w:i w:val="false"/>
          <w:color w:val="000000"/>
          <w:sz w:val="28"/>
        </w:rPr>
        <w:t>
      1) словесный метод – объяснение, разбор, анализ музыкального материала;</w:t>
      </w:r>
    </w:p>
    <w:bookmarkEnd w:id="18387"/>
    <w:bookmarkStart w:name="z18871" w:id="18388"/>
    <w:p>
      <w:pPr>
        <w:spacing w:after="0"/>
        <w:ind w:left="0"/>
        <w:jc w:val="both"/>
      </w:pPr>
      <w:r>
        <w:rPr>
          <w:rFonts w:ascii="Times New Roman"/>
          <w:b w:val="false"/>
          <w:i w:val="false"/>
          <w:color w:val="000000"/>
          <w:sz w:val="28"/>
        </w:rPr>
        <w:t>
      2) наглядный – показ, демонстрация отдельных частей и всего произведения, разъяснение, сравнение;</w:t>
      </w:r>
    </w:p>
    <w:bookmarkEnd w:id="18388"/>
    <w:bookmarkStart w:name="z18872" w:id="18389"/>
    <w:p>
      <w:pPr>
        <w:spacing w:after="0"/>
        <w:ind w:left="0"/>
        <w:jc w:val="both"/>
      </w:pPr>
      <w:r>
        <w:rPr>
          <w:rFonts w:ascii="Times New Roman"/>
          <w:b w:val="false"/>
          <w:i w:val="false"/>
          <w:color w:val="000000"/>
          <w:sz w:val="28"/>
        </w:rPr>
        <w:t>
      3) практический – творческие упражнения, деление целого произведения на более мелкие части для подробной проработки, и последующая организация целого, репетиционные занятия;</w:t>
      </w:r>
    </w:p>
    <w:bookmarkEnd w:id="18389"/>
    <w:bookmarkStart w:name="z18873" w:id="18390"/>
    <w:p>
      <w:pPr>
        <w:spacing w:after="0"/>
        <w:ind w:left="0"/>
        <w:jc w:val="both"/>
      </w:pPr>
      <w:r>
        <w:rPr>
          <w:rFonts w:ascii="Times New Roman"/>
          <w:b w:val="false"/>
          <w:i w:val="false"/>
          <w:color w:val="000000"/>
          <w:sz w:val="28"/>
        </w:rPr>
        <w:t>
      4) игровые – разнообразные формы игрового моделирования.</w:t>
      </w:r>
    </w:p>
    <w:bookmarkEnd w:id="18390"/>
    <w:bookmarkStart w:name="z18874" w:id="18391"/>
    <w:p>
      <w:pPr>
        <w:spacing w:after="0"/>
        <w:ind w:left="0"/>
        <w:jc w:val="both"/>
      </w:pPr>
      <w:r>
        <w:rPr>
          <w:rFonts w:ascii="Times New Roman"/>
          <w:b w:val="false"/>
          <w:i w:val="false"/>
          <w:color w:val="000000"/>
          <w:sz w:val="28"/>
        </w:rPr>
        <w:t>
      20. Выбор методов зависит от возраста и индивидуальных особенностей обучающегося, физических данных, уровня развития творческих способностей. Весь процесс обучения строится от простого к сложному.</w:t>
      </w:r>
    </w:p>
    <w:bookmarkEnd w:id="18391"/>
    <w:bookmarkStart w:name="z18875" w:id="18392"/>
    <w:p>
      <w:pPr>
        <w:spacing w:after="0"/>
        <w:ind w:left="0"/>
        <w:jc w:val="both"/>
      </w:pPr>
      <w:r>
        <w:rPr>
          <w:rFonts w:ascii="Times New Roman"/>
          <w:b w:val="false"/>
          <w:i w:val="false"/>
          <w:color w:val="000000"/>
          <w:sz w:val="28"/>
        </w:rPr>
        <w:t>
      21. Формы занятий:</w:t>
      </w:r>
    </w:p>
    <w:bookmarkEnd w:id="18392"/>
    <w:bookmarkStart w:name="z18876" w:id="18393"/>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18393"/>
    <w:bookmarkStart w:name="z18877" w:id="18394"/>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18394"/>
    <w:bookmarkStart w:name="z18878" w:id="18395"/>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18395"/>
    <w:bookmarkStart w:name="z18879" w:id="18396"/>
    <w:p>
      <w:pPr>
        <w:spacing w:after="0"/>
        <w:ind w:left="0"/>
        <w:jc w:val="both"/>
      </w:pPr>
      <w:r>
        <w:rPr>
          <w:rFonts w:ascii="Times New Roman"/>
          <w:b w:val="false"/>
          <w:i w:val="false"/>
          <w:color w:val="000000"/>
          <w:sz w:val="28"/>
        </w:rPr>
        <w:t>
      4) конкурсы.</w:t>
      </w:r>
    </w:p>
    <w:bookmarkEnd w:id="18396"/>
    <w:bookmarkStart w:name="z18880" w:id="18397"/>
    <w:p>
      <w:pPr>
        <w:spacing w:after="0"/>
        <w:ind w:left="0"/>
        <w:jc w:val="both"/>
      </w:pPr>
      <w:r>
        <w:rPr>
          <w:rFonts w:ascii="Times New Roman"/>
          <w:b w:val="false"/>
          <w:i w:val="false"/>
          <w:color w:val="000000"/>
          <w:sz w:val="28"/>
        </w:rPr>
        <w:t>
      22.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8397"/>
    <w:bookmarkStart w:name="z18881" w:id="18398"/>
    <w:p>
      <w:pPr>
        <w:spacing w:after="0"/>
        <w:ind w:left="0"/>
        <w:jc w:val="both"/>
      </w:pPr>
      <w:r>
        <w:rPr>
          <w:rFonts w:ascii="Times New Roman"/>
          <w:b w:val="false"/>
          <w:i w:val="false"/>
          <w:color w:val="000000"/>
          <w:sz w:val="28"/>
        </w:rPr>
        <w:t xml:space="preserve">
      23. Основной формой учебно-воспитательной работы в классе является урок, проводимый как индивидуальное занятие педагога с обучающимся. </w:t>
      </w:r>
    </w:p>
    <w:bookmarkEnd w:id="18398"/>
    <w:bookmarkStart w:name="z18882" w:id="18399"/>
    <w:p>
      <w:pPr>
        <w:spacing w:after="0"/>
        <w:ind w:left="0"/>
        <w:jc w:val="both"/>
      </w:pPr>
      <w:r>
        <w:rPr>
          <w:rFonts w:ascii="Times New Roman"/>
          <w:b w:val="false"/>
          <w:i w:val="false"/>
          <w:color w:val="000000"/>
          <w:sz w:val="28"/>
        </w:rPr>
        <w:t>
      24. Программа занятий состоит из одновременно проводимых теоретических и практических занятий.</w:t>
      </w:r>
    </w:p>
    <w:bookmarkEnd w:id="18399"/>
    <w:bookmarkStart w:name="z18883" w:id="18400"/>
    <w:p>
      <w:pPr>
        <w:spacing w:after="0"/>
        <w:ind w:left="0"/>
        <w:jc w:val="both"/>
      </w:pPr>
      <w:r>
        <w:rPr>
          <w:rFonts w:ascii="Times New Roman"/>
          <w:b w:val="false"/>
          <w:i w:val="false"/>
          <w:color w:val="000000"/>
          <w:sz w:val="28"/>
        </w:rPr>
        <w:t>
      25. Внеурочные формы работы:</w:t>
      </w:r>
    </w:p>
    <w:bookmarkEnd w:id="18400"/>
    <w:bookmarkStart w:name="z18884" w:id="18401"/>
    <w:p>
      <w:pPr>
        <w:spacing w:after="0"/>
        <w:ind w:left="0"/>
        <w:jc w:val="both"/>
      </w:pPr>
      <w:r>
        <w:rPr>
          <w:rFonts w:ascii="Times New Roman"/>
          <w:b w:val="false"/>
          <w:i w:val="false"/>
          <w:color w:val="000000"/>
          <w:sz w:val="28"/>
        </w:rPr>
        <w:t>
      1) игра в ансамбле;</w:t>
      </w:r>
    </w:p>
    <w:bookmarkEnd w:id="18401"/>
    <w:bookmarkStart w:name="z18885" w:id="18402"/>
    <w:p>
      <w:pPr>
        <w:spacing w:after="0"/>
        <w:ind w:left="0"/>
        <w:jc w:val="both"/>
      </w:pPr>
      <w:r>
        <w:rPr>
          <w:rFonts w:ascii="Times New Roman"/>
          <w:b w:val="false"/>
          <w:i w:val="false"/>
          <w:color w:val="000000"/>
          <w:sz w:val="28"/>
        </w:rPr>
        <w:t>
      2) подготовка к концертным, конкурсным выступлениям;</w:t>
      </w:r>
    </w:p>
    <w:bookmarkEnd w:id="18402"/>
    <w:bookmarkStart w:name="z18886" w:id="18403"/>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18403"/>
    <w:bookmarkStart w:name="z18887" w:id="18404"/>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18404"/>
    <w:bookmarkStart w:name="z18888" w:id="18405"/>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18405"/>
    <w:bookmarkStart w:name="z18889" w:id="18406"/>
    <w:p>
      <w:pPr>
        <w:spacing w:after="0"/>
        <w:ind w:left="0"/>
        <w:jc w:val="both"/>
      </w:pPr>
      <w:r>
        <w:rPr>
          <w:rFonts w:ascii="Times New Roman"/>
          <w:b w:val="false"/>
          <w:i w:val="false"/>
          <w:color w:val="000000"/>
          <w:sz w:val="28"/>
        </w:rPr>
        <w:t>
      26.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8406"/>
    <w:bookmarkStart w:name="z18890" w:id="18407"/>
    <w:p>
      <w:pPr>
        <w:spacing w:after="0"/>
        <w:ind w:left="0"/>
        <w:jc w:val="both"/>
      </w:pPr>
      <w:r>
        <w:rPr>
          <w:rFonts w:ascii="Times New Roman"/>
          <w:b w:val="false"/>
          <w:i w:val="false"/>
          <w:color w:val="000000"/>
          <w:sz w:val="28"/>
        </w:rPr>
        <w:t>
      27. Структурные элементы рабочей учебной программы:</w:t>
      </w:r>
    </w:p>
    <w:bookmarkEnd w:id="18407"/>
    <w:bookmarkStart w:name="z18891" w:id="18408"/>
    <w:p>
      <w:pPr>
        <w:spacing w:after="0"/>
        <w:ind w:left="0"/>
        <w:jc w:val="both"/>
      </w:pPr>
      <w:r>
        <w:rPr>
          <w:rFonts w:ascii="Times New Roman"/>
          <w:b w:val="false"/>
          <w:i w:val="false"/>
          <w:color w:val="000000"/>
          <w:sz w:val="28"/>
        </w:rPr>
        <w:t>
      1) титульный лист;</w:t>
      </w:r>
    </w:p>
    <w:bookmarkEnd w:id="18408"/>
    <w:bookmarkStart w:name="z18892" w:id="18409"/>
    <w:p>
      <w:pPr>
        <w:spacing w:after="0"/>
        <w:ind w:left="0"/>
        <w:jc w:val="both"/>
      </w:pPr>
      <w:r>
        <w:rPr>
          <w:rFonts w:ascii="Times New Roman"/>
          <w:b w:val="false"/>
          <w:i w:val="false"/>
          <w:color w:val="000000"/>
          <w:sz w:val="28"/>
        </w:rPr>
        <w:t>
      2) пояснительная записка;</w:t>
      </w:r>
    </w:p>
    <w:bookmarkEnd w:id="18409"/>
    <w:bookmarkStart w:name="z18893" w:id="18410"/>
    <w:p>
      <w:pPr>
        <w:spacing w:after="0"/>
        <w:ind w:left="0"/>
        <w:jc w:val="both"/>
      </w:pPr>
      <w:r>
        <w:rPr>
          <w:rFonts w:ascii="Times New Roman"/>
          <w:b w:val="false"/>
          <w:i w:val="false"/>
          <w:color w:val="000000"/>
          <w:sz w:val="28"/>
        </w:rPr>
        <w:t>
      3) планирование учебной деятельности;</w:t>
      </w:r>
    </w:p>
    <w:bookmarkEnd w:id="18410"/>
    <w:bookmarkStart w:name="z18894" w:id="18411"/>
    <w:p>
      <w:pPr>
        <w:spacing w:after="0"/>
        <w:ind w:left="0"/>
        <w:jc w:val="both"/>
      </w:pPr>
      <w:r>
        <w:rPr>
          <w:rFonts w:ascii="Times New Roman"/>
          <w:b w:val="false"/>
          <w:i w:val="false"/>
          <w:color w:val="000000"/>
          <w:sz w:val="28"/>
        </w:rPr>
        <w:t>
      4) учебно-методическое обеспечение учебного процесса.</w:t>
      </w:r>
    </w:p>
    <w:bookmarkEnd w:id="18411"/>
    <w:bookmarkStart w:name="z18895" w:id="18412"/>
    <w:p>
      <w:pPr>
        <w:spacing w:after="0"/>
        <w:ind w:left="0"/>
        <w:jc w:val="both"/>
      </w:pPr>
      <w:r>
        <w:rPr>
          <w:rFonts w:ascii="Times New Roman"/>
          <w:b w:val="false"/>
          <w:i w:val="false"/>
          <w:color w:val="000000"/>
          <w:sz w:val="28"/>
        </w:rPr>
        <w:t>
      28. На титульном листе размещаются основные сведения:</w:t>
      </w:r>
    </w:p>
    <w:bookmarkEnd w:id="18412"/>
    <w:bookmarkStart w:name="z18896" w:id="18413"/>
    <w:p>
      <w:pPr>
        <w:spacing w:after="0"/>
        <w:ind w:left="0"/>
        <w:jc w:val="both"/>
      </w:pPr>
      <w:r>
        <w:rPr>
          <w:rFonts w:ascii="Times New Roman"/>
          <w:b w:val="false"/>
          <w:i w:val="false"/>
          <w:color w:val="000000"/>
          <w:sz w:val="28"/>
        </w:rPr>
        <w:t>
      1) название организации образования;</w:t>
      </w:r>
    </w:p>
    <w:bookmarkEnd w:id="18413"/>
    <w:bookmarkStart w:name="z18897" w:id="18414"/>
    <w:p>
      <w:pPr>
        <w:spacing w:after="0"/>
        <w:ind w:left="0"/>
        <w:jc w:val="both"/>
      </w:pPr>
      <w:r>
        <w:rPr>
          <w:rFonts w:ascii="Times New Roman"/>
          <w:b w:val="false"/>
          <w:i w:val="false"/>
          <w:color w:val="000000"/>
          <w:sz w:val="28"/>
        </w:rPr>
        <w:t>
      2) название учебного предмета;</w:t>
      </w:r>
    </w:p>
    <w:bookmarkEnd w:id="18414"/>
    <w:bookmarkStart w:name="z18898" w:id="1841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8415"/>
    <w:bookmarkStart w:name="z18899" w:id="1841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8416"/>
    <w:bookmarkStart w:name="z18900" w:id="18417"/>
    <w:p>
      <w:pPr>
        <w:spacing w:after="0"/>
        <w:ind w:left="0"/>
        <w:jc w:val="both"/>
      </w:pPr>
      <w:r>
        <w:rPr>
          <w:rFonts w:ascii="Times New Roman"/>
          <w:b w:val="false"/>
          <w:i w:val="false"/>
          <w:color w:val="000000"/>
          <w:sz w:val="28"/>
        </w:rPr>
        <w:t>
      5) краткая информация о педагоге;</w:t>
      </w:r>
    </w:p>
    <w:bookmarkEnd w:id="18417"/>
    <w:bookmarkStart w:name="z18901" w:id="1841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8418"/>
    <w:bookmarkStart w:name="z18902" w:id="18419"/>
    <w:p>
      <w:pPr>
        <w:spacing w:after="0"/>
        <w:ind w:left="0"/>
        <w:jc w:val="both"/>
      </w:pPr>
      <w:r>
        <w:rPr>
          <w:rFonts w:ascii="Times New Roman"/>
          <w:b w:val="false"/>
          <w:i w:val="false"/>
          <w:color w:val="000000"/>
          <w:sz w:val="28"/>
        </w:rPr>
        <w:t>
      29. Содержание пояснительной записки:</w:t>
      </w:r>
    </w:p>
    <w:bookmarkEnd w:id="18419"/>
    <w:bookmarkStart w:name="z18903" w:id="18420"/>
    <w:p>
      <w:pPr>
        <w:spacing w:after="0"/>
        <w:ind w:left="0"/>
        <w:jc w:val="both"/>
      </w:pPr>
      <w:r>
        <w:rPr>
          <w:rFonts w:ascii="Times New Roman"/>
          <w:b w:val="false"/>
          <w:i w:val="false"/>
          <w:color w:val="000000"/>
          <w:sz w:val="28"/>
        </w:rPr>
        <w:t>
      1) настоящая Программа как основание;</w:t>
      </w:r>
    </w:p>
    <w:bookmarkEnd w:id="18420"/>
    <w:bookmarkStart w:name="z18904" w:id="1842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8421"/>
    <w:bookmarkStart w:name="z18905" w:id="1842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18422"/>
    <w:bookmarkStart w:name="z18906" w:id="18423"/>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8423"/>
    <w:bookmarkStart w:name="z18907" w:id="18424"/>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8424"/>
    <w:bookmarkStart w:name="z18908" w:id="18425"/>
    <w:p>
      <w:pPr>
        <w:spacing w:after="0"/>
        <w:ind w:left="0"/>
        <w:jc w:val="both"/>
      </w:pPr>
      <w:r>
        <w:rPr>
          <w:rFonts w:ascii="Times New Roman"/>
          <w:b w:val="false"/>
          <w:i w:val="false"/>
          <w:color w:val="000000"/>
          <w:sz w:val="28"/>
        </w:rPr>
        <w:t>
      30.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8425"/>
    <w:bookmarkStart w:name="z18909" w:id="18426"/>
    <w:p>
      <w:pPr>
        <w:spacing w:after="0"/>
        <w:ind w:left="0"/>
        <w:jc w:val="both"/>
      </w:pPr>
      <w:r>
        <w:rPr>
          <w:rFonts w:ascii="Times New Roman"/>
          <w:b w:val="false"/>
          <w:i w:val="false"/>
          <w:color w:val="000000"/>
          <w:sz w:val="28"/>
        </w:rPr>
        <w:t>
      31. Содержание раздела "Учебно-методическое обеспечение учебного процесса":</w:t>
      </w:r>
    </w:p>
    <w:bookmarkEnd w:id="18426"/>
    <w:bookmarkStart w:name="z18910" w:id="18427"/>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8427"/>
    <w:bookmarkStart w:name="z18911" w:id="18428"/>
    <w:p>
      <w:pPr>
        <w:spacing w:after="0"/>
        <w:ind w:left="0"/>
        <w:jc w:val="both"/>
      </w:pPr>
      <w:r>
        <w:rPr>
          <w:rFonts w:ascii="Times New Roman"/>
          <w:b w:val="false"/>
          <w:i w:val="false"/>
          <w:color w:val="000000"/>
          <w:sz w:val="28"/>
        </w:rPr>
        <w:t>
      2) перечень методической литературы для педагога;</w:t>
      </w:r>
    </w:p>
    <w:bookmarkEnd w:id="18428"/>
    <w:bookmarkStart w:name="z18912" w:id="18429"/>
    <w:p>
      <w:pPr>
        <w:spacing w:after="0"/>
        <w:ind w:left="0"/>
        <w:jc w:val="both"/>
      </w:pPr>
      <w:r>
        <w:rPr>
          <w:rFonts w:ascii="Times New Roman"/>
          <w:b w:val="false"/>
          <w:i w:val="false"/>
          <w:color w:val="000000"/>
          <w:sz w:val="28"/>
        </w:rPr>
        <w:t xml:space="preserve">
      3) перечень учебно-наглядных пособий. </w:t>
      </w:r>
    </w:p>
    <w:bookmarkEnd w:id="18429"/>
    <w:bookmarkStart w:name="z18913" w:id="18430"/>
    <w:p>
      <w:pPr>
        <w:spacing w:after="0"/>
        <w:ind w:left="0"/>
        <w:jc w:val="both"/>
      </w:pPr>
      <w:r>
        <w:rPr>
          <w:rFonts w:ascii="Times New Roman"/>
          <w:b w:val="false"/>
          <w:i w:val="false"/>
          <w:color w:val="000000"/>
          <w:sz w:val="28"/>
        </w:rPr>
        <w:t xml:space="preserve">
      32.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8430"/>
    <w:bookmarkStart w:name="z18914" w:id="18431"/>
    <w:p>
      <w:pPr>
        <w:spacing w:after="0"/>
        <w:ind w:left="0"/>
        <w:jc w:val="both"/>
      </w:pPr>
      <w:r>
        <w:rPr>
          <w:rFonts w:ascii="Times New Roman"/>
          <w:b w:val="false"/>
          <w:i w:val="false"/>
          <w:color w:val="000000"/>
          <w:sz w:val="28"/>
        </w:rPr>
        <w:t>
      33.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8431"/>
    <w:bookmarkStart w:name="z18915" w:id="18432"/>
    <w:p>
      <w:pPr>
        <w:spacing w:after="0"/>
        <w:ind w:left="0"/>
        <w:jc w:val="both"/>
      </w:pPr>
      <w:r>
        <w:rPr>
          <w:rFonts w:ascii="Times New Roman"/>
          <w:b w:val="false"/>
          <w:i w:val="false"/>
          <w:color w:val="000000"/>
          <w:sz w:val="28"/>
        </w:rPr>
        <w:t>
      34. Индивидуальная домашняя работа может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18432"/>
    <w:bookmarkStart w:name="z18916" w:id="18433"/>
    <w:p>
      <w:pPr>
        <w:spacing w:after="0"/>
        <w:ind w:left="0"/>
        <w:jc w:val="both"/>
      </w:pPr>
      <w:r>
        <w:rPr>
          <w:rFonts w:ascii="Times New Roman"/>
          <w:b w:val="false"/>
          <w:i w:val="false"/>
          <w:color w:val="000000"/>
          <w:sz w:val="28"/>
        </w:rPr>
        <w:t xml:space="preserve">
      35. Формы работы для активизации самостоятельных занятий обучающегося: </w:t>
      </w:r>
    </w:p>
    <w:bookmarkEnd w:id="18433"/>
    <w:bookmarkStart w:name="z18917" w:id="18434"/>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18434"/>
    <w:bookmarkStart w:name="z18918" w:id="18435"/>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18435"/>
    <w:bookmarkStart w:name="z18919" w:id="18436"/>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их устранении). </w:t>
      </w:r>
    </w:p>
    <w:bookmarkEnd w:id="18436"/>
    <w:bookmarkStart w:name="z18920" w:id="18437"/>
    <w:p>
      <w:pPr>
        <w:spacing w:after="0"/>
        <w:ind w:left="0"/>
        <w:jc w:val="both"/>
      </w:pPr>
      <w:r>
        <w:rPr>
          <w:rFonts w:ascii="Times New Roman"/>
          <w:b w:val="false"/>
          <w:i w:val="false"/>
          <w:color w:val="000000"/>
          <w:sz w:val="28"/>
        </w:rPr>
        <w:t>
      36. Межпредметные связи предмета "Этносольфеджио" с предметами "Домбра", "Кобыз", "Кылкобыз", "Казахская музыкальная литература", "Коллективное музицирование" побуждают обучающегося к целостному познанию различных художественных явлений.</w:t>
      </w:r>
    </w:p>
    <w:bookmarkEnd w:id="18437"/>
    <w:bookmarkStart w:name="z18921" w:id="1843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8438"/>
    <w:bookmarkStart w:name="z18922" w:id="18439"/>
    <w:p>
      <w:pPr>
        <w:spacing w:after="0"/>
        <w:ind w:left="0"/>
        <w:jc w:val="both"/>
      </w:pPr>
      <w:r>
        <w:rPr>
          <w:rFonts w:ascii="Times New Roman"/>
          <w:b w:val="false"/>
          <w:i w:val="false"/>
          <w:color w:val="000000"/>
          <w:sz w:val="28"/>
        </w:rPr>
        <w:t>
      37. Программные требования в 1 классе:</w:t>
      </w:r>
    </w:p>
    <w:bookmarkEnd w:id="18439"/>
    <w:bookmarkStart w:name="z18923" w:id="18440"/>
    <w:p>
      <w:pPr>
        <w:spacing w:after="0"/>
        <w:ind w:left="0"/>
        <w:jc w:val="both"/>
      </w:pPr>
      <w:r>
        <w:rPr>
          <w:rFonts w:ascii="Times New Roman"/>
          <w:b w:val="false"/>
          <w:i w:val="false"/>
          <w:color w:val="000000"/>
          <w:sz w:val="28"/>
        </w:rPr>
        <w:t>
      1) обучающийся знакомится с историей происхождения народных песен, кюев, традициями домбрового кюя, музыкальной грамотой, обучается правильному, интонационно точному пению мелодий казахских народных песен, кюев, учится воспринимать на слух мелодию произведения, понять смысл музыкального произведения, определять средства музыкальной выразительности, с помощью которых создается музыкальный образ, осваиваивает первоначальные навыки игры на домбре, подбирает на домбре мелодии;</w:t>
      </w:r>
    </w:p>
    <w:bookmarkEnd w:id="18440"/>
    <w:bookmarkStart w:name="z18924" w:id="18441"/>
    <w:p>
      <w:pPr>
        <w:spacing w:after="0"/>
        <w:ind w:left="0"/>
        <w:jc w:val="both"/>
      </w:pPr>
      <w:r>
        <w:rPr>
          <w:rFonts w:ascii="Times New Roman"/>
          <w:b w:val="false"/>
          <w:i w:val="false"/>
          <w:color w:val="000000"/>
          <w:sz w:val="28"/>
        </w:rPr>
        <w:t>
      2) формируются музыкальные представления, художественный вкус обучающегося на материале несложных для восприятия музыкальных пьес и песен, навыки записи по слуху несложной мелодии;</w:t>
      </w:r>
    </w:p>
    <w:bookmarkEnd w:id="18441"/>
    <w:bookmarkStart w:name="z18925" w:id="18442"/>
    <w:p>
      <w:pPr>
        <w:spacing w:after="0"/>
        <w:ind w:left="0"/>
        <w:jc w:val="both"/>
      </w:pPr>
      <w:r>
        <w:rPr>
          <w:rFonts w:ascii="Times New Roman"/>
          <w:b w:val="false"/>
          <w:i w:val="false"/>
          <w:color w:val="000000"/>
          <w:sz w:val="28"/>
        </w:rPr>
        <w:t>
      3) обучающийся разучивает наизусть обрядовые песни в объеме кварта-квинта, 7-8 слоговые песни, учится писать музыкальные диктанты, слушать и анализировать кюи, осваивает мажор-минорные тональности в музыке, обороты интервала, простой интервал.</w:t>
      </w:r>
    </w:p>
    <w:bookmarkEnd w:id="18442"/>
    <w:bookmarkStart w:name="z18926" w:id="18443"/>
    <w:p>
      <w:pPr>
        <w:spacing w:after="0"/>
        <w:ind w:left="0"/>
        <w:jc w:val="both"/>
      </w:pPr>
      <w:r>
        <w:rPr>
          <w:rFonts w:ascii="Times New Roman"/>
          <w:b w:val="false"/>
          <w:i w:val="false"/>
          <w:color w:val="000000"/>
          <w:sz w:val="28"/>
        </w:rPr>
        <w:t>
      38. Содержание учебного предмета в 1 классе.</w:t>
      </w:r>
    </w:p>
    <w:bookmarkEnd w:id="18443"/>
    <w:bookmarkStart w:name="z18927" w:id="18444"/>
    <w:p>
      <w:pPr>
        <w:spacing w:after="0"/>
        <w:ind w:left="0"/>
        <w:jc w:val="both"/>
      </w:pPr>
      <w:r>
        <w:rPr>
          <w:rFonts w:ascii="Times New Roman"/>
          <w:b w:val="false"/>
          <w:i w:val="false"/>
          <w:color w:val="000000"/>
          <w:sz w:val="28"/>
        </w:rPr>
        <w:t xml:space="preserve">
      Тематическое планирование. </w:t>
      </w:r>
    </w:p>
    <w:bookmarkEnd w:id="18444"/>
    <w:bookmarkStart w:name="z18928" w:id="18445"/>
    <w:p>
      <w:pPr>
        <w:spacing w:after="0"/>
        <w:ind w:left="0"/>
        <w:jc w:val="both"/>
      </w:pPr>
      <w:r>
        <w:rPr>
          <w:rFonts w:ascii="Times New Roman"/>
          <w:b w:val="false"/>
          <w:i w:val="false"/>
          <w:color w:val="000000"/>
          <w:sz w:val="28"/>
        </w:rPr>
        <w:t>
      Тема 1. Кварта-квинтовый ладовый строй.</w:t>
      </w:r>
    </w:p>
    <w:bookmarkEnd w:id="18445"/>
    <w:bookmarkStart w:name="z18929" w:id="18446"/>
    <w:p>
      <w:pPr>
        <w:spacing w:after="0"/>
        <w:ind w:left="0"/>
        <w:jc w:val="both"/>
      </w:pPr>
      <w:r>
        <w:rPr>
          <w:rFonts w:ascii="Times New Roman"/>
          <w:b w:val="false"/>
          <w:i w:val="false"/>
          <w:color w:val="000000"/>
          <w:sz w:val="28"/>
        </w:rPr>
        <w:t xml:space="preserve">
      Тема 2. Знакомство с видами домбры. </w:t>
      </w:r>
    </w:p>
    <w:bookmarkEnd w:id="18446"/>
    <w:bookmarkStart w:name="z18930" w:id="18447"/>
    <w:p>
      <w:pPr>
        <w:spacing w:after="0"/>
        <w:ind w:left="0"/>
        <w:jc w:val="both"/>
      </w:pPr>
      <w:r>
        <w:rPr>
          <w:rFonts w:ascii="Times New Roman"/>
          <w:b w:val="false"/>
          <w:i w:val="false"/>
          <w:color w:val="000000"/>
          <w:sz w:val="28"/>
        </w:rPr>
        <w:t>
      Тема 3. Кюи-ленды. Слушание кюев-легенд. Анализ кюев.</w:t>
      </w:r>
    </w:p>
    <w:bookmarkEnd w:id="18447"/>
    <w:bookmarkStart w:name="z18931" w:id="18448"/>
    <w:p>
      <w:pPr>
        <w:spacing w:after="0"/>
        <w:ind w:left="0"/>
        <w:jc w:val="both"/>
      </w:pPr>
      <w:r>
        <w:rPr>
          <w:rFonts w:ascii="Times New Roman"/>
          <w:b w:val="false"/>
          <w:i w:val="false"/>
          <w:color w:val="000000"/>
          <w:sz w:val="28"/>
        </w:rPr>
        <w:t xml:space="preserve">
      Тема 4. Размеры казахского стихосложения. 7-8 сложник. Интонационно-ритмическое строение. </w:t>
      </w:r>
    </w:p>
    <w:bookmarkEnd w:id="18448"/>
    <w:bookmarkStart w:name="z18932" w:id="18449"/>
    <w:p>
      <w:pPr>
        <w:spacing w:after="0"/>
        <w:ind w:left="0"/>
        <w:jc w:val="both"/>
      </w:pPr>
      <w:r>
        <w:rPr>
          <w:rFonts w:ascii="Times New Roman"/>
          <w:b w:val="false"/>
          <w:i w:val="false"/>
          <w:color w:val="000000"/>
          <w:sz w:val="28"/>
        </w:rPr>
        <w:t xml:space="preserve">
      Тема 5. Колыбельная как лирический жанр. Жанр "әлди" (колыбельные песни). </w:t>
      </w:r>
    </w:p>
    <w:bookmarkEnd w:id="18449"/>
    <w:bookmarkStart w:name="z18933" w:id="18450"/>
    <w:p>
      <w:pPr>
        <w:spacing w:after="0"/>
        <w:ind w:left="0"/>
        <w:jc w:val="both"/>
      </w:pPr>
      <w:r>
        <w:rPr>
          <w:rFonts w:ascii="Times New Roman"/>
          <w:b w:val="false"/>
          <w:i w:val="false"/>
          <w:color w:val="000000"/>
          <w:sz w:val="28"/>
        </w:rPr>
        <w:t>
      Тема 6. Диктант: запись ритмических размеров стиха. Внешний ритм (восьмая, четвертная).</w:t>
      </w:r>
    </w:p>
    <w:bookmarkEnd w:id="18450"/>
    <w:bookmarkStart w:name="z18934" w:id="18451"/>
    <w:p>
      <w:pPr>
        <w:spacing w:after="0"/>
        <w:ind w:left="0"/>
        <w:jc w:val="both"/>
      </w:pPr>
      <w:r>
        <w:rPr>
          <w:rFonts w:ascii="Times New Roman"/>
          <w:b w:val="false"/>
          <w:i w:val="false"/>
          <w:color w:val="000000"/>
          <w:sz w:val="28"/>
        </w:rPr>
        <w:t xml:space="preserve">
      Тема 7. Тональность До мажор. Вводные ступени. Опевание (пропевание) устойчивых звуков. </w:t>
      </w:r>
    </w:p>
    <w:bookmarkEnd w:id="18451"/>
    <w:bookmarkStart w:name="z18935" w:id="18452"/>
    <w:p>
      <w:pPr>
        <w:spacing w:after="0"/>
        <w:ind w:left="0"/>
        <w:jc w:val="both"/>
      </w:pPr>
      <w:r>
        <w:rPr>
          <w:rFonts w:ascii="Times New Roman"/>
          <w:b w:val="false"/>
          <w:i w:val="false"/>
          <w:color w:val="000000"/>
          <w:sz w:val="28"/>
        </w:rPr>
        <w:t>
      Тема 8. Знакомство с инструментом домбыра. Слушание кюев.</w:t>
      </w:r>
    </w:p>
    <w:bookmarkEnd w:id="18452"/>
    <w:bookmarkStart w:name="z18936" w:id="18453"/>
    <w:p>
      <w:pPr>
        <w:spacing w:after="0"/>
        <w:ind w:left="0"/>
        <w:jc w:val="both"/>
      </w:pPr>
      <w:r>
        <w:rPr>
          <w:rFonts w:ascii="Times New Roman"/>
          <w:b w:val="false"/>
          <w:i w:val="false"/>
          <w:color w:val="000000"/>
          <w:sz w:val="28"/>
        </w:rPr>
        <w:t>
      Тема 9. Тональность Соль мажор. Затакт (две восьмые).</w:t>
      </w:r>
    </w:p>
    <w:bookmarkEnd w:id="18453"/>
    <w:bookmarkStart w:name="z18937" w:id="18454"/>
    <w:p>
      <w:pPr>
        <w:spacing w:after="0"/>
        <w:ind w:left="0"/>
        <w:jc w:val="both"/>
      </w:pPr>
      <w:r>
        <w:rPr>
          <w:rFonts w:ascii="Times New Roman"/>
          <w:b w:val="false"/>
          <w:i w:val="false"/>
          <w:color w:val="000000"/>
          <w:sz w:val="28"/>
        </w:rPr>
        <w:t>
      Тема 10. Жанр "әлди". Музыкальный диктант. Слушание и анализ кюев.</w:t>
      </w:r>
    </w:p>
    <w:bookmarkEnd w:id="18454"/>
    <w:bookmarkStart w:name="z18938" w:id="18455"/>
    <w:p>
      <w:pPr>
        <w:spacing w:after="0"/>
        <w:ind w:left="0"/>
        <w:jc w:val="both"/>
      </w:pPr>
      <w:r>
        <w:rPr>
          <w:rFonts w:ascii="Times New Roman"/>
          <w:b w:val="false"/>
          <w:i w:val="false"/>
          <w:color w:val="000000"/>
          <w:sz w:val="28"/>
        </w:rPr>
        <w:t>
      Тема 11. Мажорные лады. Казахская садебная песня "Жар-жар". Ритмические упражнения (четвертная с точкой и восьмая). Минорные лады. Тональности Ре минор, ре мажор, ми минор (шестнадцатые). Слушание кюя. Размеры песен "жар-жар".</w:t>
      </w:r>
    </w:p>
    <w:bookmarkEnd w:id="18455"/>
    <w:bookmarkStart w:name="z18939" w:id="18456"/>
    <w:p>
      <w:pPr>
        <w:spacing w:after="0"/>
        <w:ind w:left="0"/>
        <w:jc w:val="both"/>
      </w:pPr>
      <w:r>
        <w:rPr>
          <w:rFonts w:ascii="Times New Roman"/>
          <w:b w:val="false"/>
          <w:i w:val="false"/>
          <w:color w:val="000000"/>
          <w:sz w:val="28"/>
        </w:rPr>
        <w:t>
      Тема 12. Размер 3/4. Диктант (7-8 сложный). Слушание кюев и их анализ.</w:t>
      </w:r>
    </w:p>
    <w:bookmarkEnd w:id="18456"/>
    <w:bookmarkStart w:name="z18940" w:id="18457"/>
    <w:p>
      <w:pPr>
        <w:spacing w:after="0"/>
        <w:ind w:left="0"/>
        <w:jc w:val="both"/>
      </w:pPr>
      <w:r>
        <w:rPr>
          <w:rFonts w:ascii="Times New Roman"/>
          <w:b w:val="false"/>
          <w:i w:val="false"/>
          <w:color w:val="000000"/>
          <w:sz w:val="28"/>
        </w:rPr>
        <w:t>
      Тема 13. Контрольный урок. Тональность Фа мажор. Диктант. Размер 4/4. Песни "Сыңсу әндері". Виды ритма.</w:t>
      </w:r>
    </w:p>
    <w:bookmarkEnd w:id="18457"/>
    <w:bookmarkStart w:name="z18941" w:id="18458"/>
    <w:p>
      <w:pPr>
        <w:spacing w:after="0"/>
        <w:ind w:left="0"/>
        <w:jc w:val="both"/>
      </w:pPr>
      <w:r>
        <w:rPr>
          <w:rFonts w:ascii="Times New Roman"/>
          <w:b w:val="false"/>
          <w:i w:val="false"/>
          <w:color w:val="000000"/>
          <w:sz w:val="28"/>
        </w:rPr>
        <w:t xml:space="preserve">
      Тема 14. Транспозиция (понятие) Мажорные и минорные лады. Интервал (понятие). Тональность Си бемоль мажор. Размер 6/8. Слушание и анализ кюя. Контрольный урок. Диктант. </w:t>
      </w:r>
    </w:p>
    <w:bookmarkEnd w:id="18458"/>
    <w:bookmarkStart w:name="z18942" w:id="18459"/>
    <w:p>
      <w:pPr>
        <w:spacing w:after="0"/>
        <w:ind w:left="0"/>
        <w:jc w:val="both"/>
      </w:pPr>
      <w:r>
        <w:rPr>
          <w:rFonts w:ascii="Times New Roman"/>
          <w:b w:val="false"/>
          <w:i w:val="false"/>
          <w:color w:val="000000"/>
          <w:sz w:val="28"/>
        </w:rPr>
        <w:t>
      39. Ожидаемые результаты освоения Программы 1 класса.</w:t>
      </w:r>
    </w:p>
    <w:bookmarkEnd w:id="18459"/>
    <w:bookmarkStart w:name="z18943" w:id="1846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8460"/>
    <w:bookmarkStart w:name="z18944" w:id="18461"/>
    <w:p>
      <w:pPr>
        <w:spacing w:after="0"/>
        <w:ind w:left="0"/>
        <w:jc w:val="both"/>
      </w:pPr>
      <w:r>
        <w:rPr>
          <w:rFonts w:ascii="Times New Roman"/>
          <w:b w:val="false"/>
          <w:i w:val="false"/>
          <w:color w:val="000000"/>
          <w:sz w:val="28"/>
        </w:rPr>
        <w:t>
      1) знает музыкальные интервалы "квинта-кварта";</w:t>
      </w:r>
    </w:p>
    <w:bookmarkEnd w:id="18461"/>
    <w:bookmarkStart w:name="z18945" w:id="18462"/>
    <w:p>
      <w:pPr>
        <w:spacing w:after="0"/>
        <w:ind w:left="0"/>
        <w:jc w:val="both"/>
      </w:pPr>
      <w:r>
        <w:rPr>
          <w:rFonts w:ascii="Times New Roman"/>
          <w:b w:val="false"/>
          <w:i w:val="false"/>
          <w:color w:val="000000"/>
          <w:sz w:val="28"/>
        </w:rPr>
        <w:t xml:space="preserve">
      2) владеет навыками слушания кюев-легенд, умеет играть на домбыре кюи-рассказы; </w:t>
      </w:r>
    </w:p>
    <w:bookmarkEnd w:id="18462"/>
    <w:bookmarkStart w:name="z18946" w:id="18463"/>
    <w:p>
      <w:pPr>
        <w:spacing w:after="0"/>
        <w:ind w:left="0"/>
        <w:jc w:val="both"/>
      </w:pPr>
      <w:r>
        <w:rPr>
          <w:rFonts w:ascii="Times New Roman"/>
          <w:b w:val="false"/>
          <w:i w:val="false"/>
          <w:color w:val="000000"/>
          <w:sz w:val="28"/>
        </w:rPr>
        <w:t>
      3) знает размеры казахского стихосложения;</w:t>
      </w:r>
    </w:p>
    <w:bookmarkEnd w:id="18463"/>
    <w:bookmarkStart w:name="z18947" w:id="18464"/>
    <w:p>
      <w:pPr>
        <w:spacing w:after="0"/>
        <w:ind w:left="0"/>
        <w:jc w:val="both"/>
      </w:pPr>
      <w:r>
        <w:rPr>
          <w:rFonts w:ascii="Times New Roman"/>
          <w:b w:val="false"/>
          <w:i w:val="false"/>
          <w:color w:val="000000"/>
          <w:sz w:val="28"/>
        </w:rPr>
        <w:t>
      4) знает виды слогов (буын) и их различия;</w:t>
      </w:r>
    </w:p>
    <w:bookmarkEnd w:id="18464"/>
    <w:bookmarkStart w:name="z18948" w:id="18465"/>
    <w:p>
      <w:pPr>
        <w:spacing w:after="0"/>
        <w:ind w:left="0"/>
        <w:jc w:val="both"/>
      </w:pPr>
      <w:r>
        <w:rPr>
          <w:rFonts w:ascii="Times New Roman"/>
          <w:b w:val="false"/>
          <w:i w:val="false"/>
          <w:color w:val="000000"/>
          <w:sz w:val="28"/>
        </w:rPr>
        <w:t>
      5) умеет считать ритм жанра колыбельного напева;</w:t>
      </w:r>
    </w:p>
    <w:bookmarkEnd w:id="18465"/>
    <w:bookmarkStart w:name="z18949" w:id="18466"/>
    <w:p>
      <w:pPr>
        <w:spacing w:after="0"/>
        <w:ind w:left="0"/>
        <w:jc w:val="both"/>
      </w:pPr>
      <w:r>
        <w:rPr>
          <w:rFonts w:ascii="Times New Roman"/>
          <w:b w:val="false"/>
          <w:i w:val="false"/>
          <w:color w:val="000000"/>
          <w:sz w:val="28"/>
        </w:rPr>
        <w:t>
      6) знает систему до-мажорной тональности;</w:t>
      </w:r>
    </w:p>
    <w:bookmarkEnd w:id="18466"/>
    <w:bookmarkStart w:name="z18950" w:id="18467"/>
    <w:p>
      <w:pPr>
        <w:spacing w:after="0"/>
        <w:ind w:left="0"/>
        <w:jc w:val="both"/>
      </w:pPr>
      <w:r>
        <w:rPr>
          <w:rFonts w:ascii="Times New Roman"/>
          <w:b w:val="false"/>
          <w:i w:val="false"/>
          <w:color w:val="000000"/>
          <w:sz w:val="28"/>
        </w:rPr>
        <w:t>
      7) умеет сольфеджировать и петь с листа народные песни;</w:t>
      </w:r>
    </w:p>
    <w:bookmarkEnd w:id="18467"/>
    <w:bookmarkStart w:name="z18951" w:id="18468"/>
    <w:p>
      <w:pPr>
        <w:spacing w:after="0"/>
        <w:ind w:left="0"/>
        <w:jc w:val="both"/>
      </w:pPr>
      <w:r>
        <w:rPr>
          <w:rFonts w:ascii="Times New Roman"/>
          <w:b w:val="false"/>
          <w:i w:val="false"/>
          <w:color w:val="000000"/>
          <w:sz w:val="28"/>
        </w:rPr>
        <w:t>
      8) знает музыкальную терминологию;</w:t>
      </w:r>
    </w:p>
    <w:bookmarkEnd w:id="18468"/>
    <w:bookmarkStart w:name="z18952" w:id="18469"/>
    <w:p>
      <w:pPr>
        <w:spacing w:after="0"/>
        <w:ind w:left="0"/>
        <w:jc w:val="both"/>
      </w:pPr>
      <w:r>
        <w:rPr>
          <w:rFonts w:ascii="Times New Roman"/>
          <w:b w:val="false"/>
          <w:i w:val="false"/>
          <w:color w:val="000000"/>
          <w:sz w:val="28"/>
        </w:rPr>
        <w:t>
      9) владеет первоначальными навыками игры на домбре;</w:t>
      </w:r>
    </w:p>
    <w:bookmarkEnd w:id="18469"/>
    <w:bookmarkStart w:name="z18953" w:id="18470"/>
    <w:p>
      <w:pPr>
        <w:spacing w:after="0"/>
        <w:ind w:left="0"/>
        <w:jc w:val="both"/>
      </w:pPr>
      <w:r>
        <w:rPr>
          <w:rFonts w:ascii="Times New Roman"/>
          <w:b w:val="false"/>
          <w:i w:val="false"/>
          <w:color w:val="000000"/>
          <w:sz w:val="28"/>
        </w:rPr>
        <w:t>
      10) умеет петь обрядовые песни (в объеме кварта-квинта, 7-8 слоговые);</w:t>
      </w:r>
    </w:p>
    <w:bookmarkEnd w:id="18470"/>
    <w:bookmarkStart w:name="z18954" w:id="18471"/>
    <w:p>
      <w:pPr>
        <w:spacing w:after="0"/>
        <w:ind w:left="0"/>
        <w:jc w:val="both"/>
      </w:pPr>
      <w:r>
        <w:rPr>
          <w:rFonts w:ascii="Times New Roman"/>
          <w:b w:val="false"/>
          <w:i w:val="false"/>
          <w:color w:val="000000"/>
          <w:sz w:val="28"/>
        </w:rPr>
        <w:t>
      11) умеет писать музыкальный диктант;</w:t>
      </w:r>
    </w:p>
    <w:bookmarkEnd w:id="18471"/>
    <w:bookmarkStart w:name="z18955" w:id="18472"/>
    <w:p>
      <w:pPr>
        <w:spacing w:after="0"/>
        <w:ind w:left="0"/>
        <w:jc w:val="both"/>
      </w:pPr>
      <w:r>
        <w:rPr>
          <w:rFonts w:ascii="Times New Roman"/>
          <w:b w:val="false"/>
          <w:i w:val="false"/>
          <w:color w:val="000000"/>
          <w:sz w:val="28"/>
        </w:rPr>
        <w:t>
      12) имеет понятия о колыбельных песнях, песнях "жар-жар", "тойбастар", "беташар";</w:t>
      </w:r>
    </w:p>
    <w:bookmarkEnd w:id="18472"/>
    <w:bookmarkStart w:name="z18956" w:id="18473"/>
    <w:p>
      <w:pPr>
        <w:spacing w:after="0"/>
        <w:ind w:left="0"/>
        <w:jc w:val="both"/>
      </w:pPr>
      <w:r>
        <w:rPr>
          <w:rFonts w:ascii="Times New Roman"/>
          <w:b w:val="false"/>
          <w:i w:val="false"/>
          <w:color w:val="000000"/>
          <w:sz w:val="28"/>
        </w:rPr>
        <w:t>
      13) знает содержание изученных кюев;</w:t>
      </w:r>
    </w:p>
    <w:bookmarkEnd w:id="18473"/>
    <w:bookmarkStart w:name="z18957" w:id="18474"/>
    <w:p>
      <w:pPr>
        <w:spacing w:after="0"/>
        <w:ind w:left="0"/>
        <w:jc w:val="both"/>
      </w:pPr>
      <w:r>
        <w:rPr>
          <w:rFonts w:ascii="Times New Roman"/>
          <w:b w:val="false"/>
          <w:i w:val="false"/>
          <w:color w:val="000000"/>
          <w:sz w:val="28"/>
        </w:rPr>
        <w:t>
      14) умеет анализировать кюи;</w:t>
      </w:r>
    </w:p>
    <w:bookmarkEnd w:id="18474"/>
    <w:bookmarkStart w:name="z18958" w:id="18475"/>
    <w:p>
      <w:pPr>
        <w:spacing w:after="0"/>
        <w:ind w:left="0"/>
        <w:jc w:val="both"/>
      </w:pPr>
      <w:r>
        <w:rPr>
          <w:rFonts w:ascii="Times New Roman"/>
          <w:b w:val="false"/>
          <w:i w:val="false"/>
          <w:color w:val="000000"/>
          <w:sz w:val="28"/>
        </w:rPr>
        <w:t>
      15) умеет импровизировать, сочинять несложные мелодии, песни и записывать их нотами;</w:t>
      </w:r>
    </w:p>
    <w:bookmarkEnd w:id="18475"/>
    <w:bookmarkStart w:name="z18959" w:id="18476"/>
    <w:p>
      <w:pPr>
        <w:spacing w:after="0"/>
        <w:ind w:left="0"/>
        <w:jc w:val="both"/>
      </w:pPr>
      <w:r>
        <w:rPr>
          <w:rFonts w:ascii="Times New Roman"/>
          <w:b w:val="false"/>
          <w:i w:val="false"/>
          <w:color w:val="000000"/>
          <w:sz w:val="28"/>
        </w:rPr>
        <w:t>
      16) осваивает мажор-минорные тональности, простые интервалы, обороты интервала.</w:t>
      </w:r>
    </w:p>
    <w:bookmarkEnd w:id="18476"/>
    <w:bookmarkStart w:name="z18960" w:id="18477"/>
    <w:p>
      <w:pPr>
        <w:spacing w:after="0"/>
        <w:ind w:left="0"/>
        <w:jc w:val="both"/>
      </w:pPr>
      <w:r>
        <w:rPr>
          <w:rFonts w:ascii="Times New Roman"/>
          <w:b w:val="false"/>
          <w:i w:val="false"/>
          <w:color w:val="000000"/>
          <w:sz w:val="28"/>
        </w:rPr>
        <w:t>
      40. Программные требования во 2 классе:</w:t>
      </w:r>
    </w:p>
    <w:bookmarkEnd w:id="18477"/>
    <w:bookmarkStart w:name="z18961" w:id="18478"/>
    <w:p>
      <w:pPr>
        <w:spacing w:after="0"/>
        <w:ind w:left="0"/>
        <w:jc w:val="both"/>
      </w:pPr>
      <w:r>
        <w:rPr>
          <w:rFonts w:ascii="Times New Roman"/>
          <w:b w:val="false"/>
          <w:i w:val="false"/>
          <w:color w:val="000000"/>
          <w:sz w:val="28"/>
        </w:rPr>
        <w:t>
      1) продолжается развитие ладового чувства, метроритма, музыкально-слуховых способностей, музыкального мышления и музыкальной памяти обучающегося;</w:t>
      </w:r>
    </w:p>
    <w:bookmarkEnd w:id="18478"/>
    <w:bookmarkStart w:name="z18962" w:id="18479"/>
    <w:p>
      <w:pPr>
        <w:spacing w:after="0"/>
        <w:ind w:left="0"/>
        <w:jc w:val="both"/>
      </w:pPr>
      <w:r>
        <w:rPr>
          <w:rFonts w:ascii="Times New Roman"/>
          <w:b w:val="false"/>
          <w:i w:val="false"/>
          <w:color w:val="000000"/>
          <w:sz w:val="28"/>
        </w:rPr>
        <w:t>
      2) формируются теоретические знания (пение трех видов мелодий мажор-минорной тональности, установление различий между видами мелодий, составление простых интервалов, интервалов оборота) на музыкальном материале: тұсау кесу жыры, народных и авторских кюев;</w:t>
      </w:r>
    </w:p>
    <w:bookmarkEnd w:id="18479"/>
    <w:bookmarkStart w:name="z18963" w:id="18480"/>
    <w:p>
      <w:pPr>
        <w:spacing w:after="0"/>
        <w:ind w:left="0"/>
        <w:jc w:val="both"/>
      </w:pPr>
      <w:r>
        <w:rPr>
          <w:rFonts w:ascii="Times New Roman"/>
          <w:b w:val="false"/>
          <w:i w:val="false"/>
          <w:color w:val="000000"/>
          <w:sz w:val="28"/>
        </w:rPr>
        <w:t>
      3) обучающийся разучивает обрядовые песни в объемах секста, септима, октава, анализирует народные и авторские кюи, исполняет их на домбре, записывает нотами кюи с опорой на Ре, Ля.</w:t>
      </w:r>
    </w:p>
    <w:bookmarkEnd w:id="18480"/>
    <w:bookmarkStart w:name="z18964" w:id="18481"/>
    <w:p>
      <w:pPr>
        <w:spacing w:after="0"/>
        <w:ind w:left="0"/>
        <w:jc w:val="both"/>
      </w:pPr>
      <w:r>
        <w:rPr>
          <w:rFonts w:ascii="Times New Roman"/>
          <w:b w:val="false"/>
          <w:i w:val="false"/>
          <w:color w:val="000000"/>
          <w:sz w:val="28"/>
        </w:rPr>
        <w:t>
      41. Содержание учебного предмета во 2 классе.</w:t>
      </w:r>
    </w:p>
    <w:bookmarkEnd w:id="18481"/>
    <w:bookmarkStart w:name="z18965" w:id="18482"/>
    <w:p>
      <w:pPr>
        <w:spacing w:after="0"/>
        <w:ind w:left="0"/>
        <w:jc w:val="both"/>
      </w:pPr>
      <w:r>
        <w:rPr>
          <w:rFonts w:ascii="Times New Roman"/>
          <w:b w:val="false"/>
          <w:i w:val="false"/>
          <w:color w:val="000000"/>
          <w:sz w:val="28"/>
        </w:rPr>
        <w:t>
      Тематическое планирование.</w:t>
      </w:r>
    </w:p>
    <w:bookmarkEnd w:id="18482"/>
    <w:bookmarkStart w:name="z18966" w:id="18483"/>
    <w:p>
      <w:pPr>
        <w:spacing w:after="0"/>
        <w:ind w:left="0"/>
        <w:jc w:val="both"/>
      </w:pPr>
      <w:r>
        <w:rPr>
          <w:rFonts w:ascii="Times New Roman"/>
          <w:b w:val="false"/>
          <w:i w:val="false"/>
          <w:color w:val="000000"/>
          <w:sz w:val="28"/>
        </w:rPr>
        <w:t>
       Тема 1. До мажор, соль мажор. Лады в пределах октавы. 7-8 сложник. Звукоряд в пределах сексты. Мелодический диктант.</w:t>
      </w:r>
    </w:p>
    <w:bookmarkEnd w:id="18483"/>
    <w:bookmarkStart w:name="z18967" w:id="18484"/>
    <w:p>
      <w:pPr>
        <w:spacing w:after="0"/>
        <w:ind w:left="0"/>
        <w:jc w:val="both"/>
      </w:pPr>
      <w:r>
        <w:rPr>
          <w:rFonts w:ascii="Times New Roman"/>
          <w:b w:val="false"/>
          <w:i w:val="false"/>
          <w:color w:val="000000"/>
          <w:sz w:val="28"/>
        </w:rPr>
        <w:t>
      Тема 2. Тұсау кесу жыры. Размер 2/4. Размер 3/4. Ритмический диктант.</w:t>
      </w:r>
    </w:p>
    <w:bookmarkEnd w:id="18484"/>
    <w:bookmarkStart w:name="z18968" w:id="18485"/>
    <w:p>
      <w:pPr>
        <w:spacing w:after="0"/>
        <w:ind w:left="0"/>
        <w:jc w:val="both"/>
      </w:pPr>
      <w:r>
        <w:rPr>
          <w:rFonts w:ascii="Times New Roman"/>
          <w:b w:val="false"/>
          <w:i w:val="false"/>
          <w:color w:val="000000"/>
          <w:sz w:val="28"/>
        </w:rPr>
        <w:t xml:space="preserve">
      Тема 3. Размер 4/4. Три вида минора. Интервалы кварта и квинта Т4, Т5. Слушание кюя и их анализ. </w:t>
      </w:r>
    </w:p>
    <w:bookmarkEnd w:id="18485"/>
    <w:bookmarkStart w:name="z18969" w:id="18486"/>
    <w:p>
      <w:pPr>
        <w:spacing w:after="0"/>
        <w:ind w:left="0"/>
        <w:jc w:val="both"/>
      </w:pPr>
      <w:r>
        <w:rPr>
          <w:rFonts w:ascii="Times New Roman"/>
          <w:b w:val="false"/>
          <w:i w:val="false"/>
          <w:color w:val="000000"/>
          <w:sz w:val="28"/>
        </w:rPr>
        <w:t xml:space="preserve">
      Тема 4. Народные кюи-легенды. Особенности штриха, строение. Параллельные тональности. Фа мажор – ре минор. Ритмический рисунок четверть с точкой и восьмая. Интервалы прима и октава Т1, Т8. Запись диктанта с паузами. Жанр "сыңсу". Пение песен по нотам. Обращения интервалов. </w:t>
      </w:r>
    </w:p>
    <w:bookmarkEnd w:id="18486"/>
    <w:bookmarkStart w:name="z18970" w:id="18487"/>
    <w:p>
      <w:pPr>
        <w:spacing w:after="0"/>
        <w:ind w:left="0"/>
        <w:jc w:val="both"/>
      </w:pPr>
      <w:r>
        <w:rPr>
          <w:rFonts w:ascii="Times New Roman"/>
          <w:b w:val="false"/>
          <w:i w:val="false"/>
          <w:color w:val="000000"/>
          <w:sz w:val="28"/>
        </w:rPr>
        <w:t xml:space="preserve">
      Тема 5. Ритмические группы шестнадцатыми. Интервалы малая и большая секунда К2, Ү2. Ре минор. Слушание кюев и их анализ. Опорные лады Ре-ля, начальное звено в кюях. </w:t>
      </w:r>
    </w:p>
    <w:bookmarkEnd w:id="18487"/>
    <w:bookmarkStart w:name="z18971" w:id="18488"/>
    <w:p>
      <w:pPr>
        <w:spacing w:after="0"/>
        <w:ind w:left="0"/>
        <w:jc w:val="both"/>
      </w:pPr>
      <w:r>
        <w:rPr>
          <w:rFonts w:ascii="Times New Roman"/>
          <w:b w:val="false"/>
          <w:i w:val="false"/>
          <w:color w:val="000000"/>
          <w:sz w:val="28"/>
        </w:rPr>
        <w:t>
      Тема 6. Запись кюя (начальное звено) на заданный штрих. Опорные лады ми – ля в кюях.</w:t>
      </w:r>
    </w:p>
    <w:bookmarkEnd w:id="18488"/>
    <w:bookmarkStart w:name="z18972" w:id="18489"/>
    <w:p>
      <w:pPr>
        <w:spacing w:after="0"/>
        <w:ind w:left="0"/>
        <w:jc w:val="both"/>
      </w:pPr>
      <w:r>
        <w:rPr>
          <w:rFonts w:ascii="Times New Roman"/>
          <w:b w:val="false"/>
          <w:i w:val="false"/>
          <w:color w:val="000000"/>
          <w:sz w:val="28"/>
        </w:rPr>
        <w:t>
      Тема 7. Опорные лады си – фа среднее звено в кюях. Опорные лады соль – ре в кюях.</w:t>
      </w:r>
    </w:p>
    <w:bookmarkEnd w:id="18489"/>
    <w:bookmarkStart w:name="z18973" w:id="18490"/>
    <w:p>
      <w:pPr>
        <w:spacing w:after="0"/>
        <w:ind w:left="0"/>
        <w:jc w:val="both"/>
      </w:pPr>
      <w:r>
        <w:rPr>
          <w:rFonts w:ascii="Times New Roman"/>
          <w:b w:val="false"/>
          <w:i w:val="false"/>
          <w:color w:val="000000"/>
          <w:sz w:val="28"/>
        </w:rPr>
        <w:t>
      Тема 8. Тональности ре мажор – си минор. Малая, большая сага. Опорные лады ре – ля, ре – ре в кюях. Обращения трезвучия. Переменный лад. Канон. Секвенция. Размер 6/8. Диктант. Интервалы в тональностях.</w:t>
      </w:r>
    </w:p>
    <w:bookmarkEnd w:id="18490"/>
    <w:bookmarkStart w:name="z18974" w:id="18491"/>
    <w:p>
      <w:pPr>
        <w:spacing w:after="0"/>
        <w:ind w:left="0"/>
        <w:jc w:val="both"/>
      </w:pPr>
      <w:r>
        <w:rPr>
          <w:rFonts w:ascii="Times New Roman"/>
          <w:b w:val="false"/>
          <w:i w:val="false"/>
          <w:color w:val="000000"/>
          <w:sz w:val="28"/>
        </w:rPr>
        <w:t>
      42. Ожидаемые результаты освоения Программы 2 класса.</w:t>
      </w:r>
    </w:p>
    <w:bookmarkEnd w:id="18491"/>
    <w:bookmarkStart w:name="z18975" w:id="18492"/>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8492"/>
    <w:bookmarkStart w:name="z18976" w:id="18493"/>
    <w:p>
      <w:pPr>
        <w:spacing w:after="0"/>
        <w:ind w:left="0"/>
        <w:jc w:val="both"/>
      </w:pPr>
      <w:r>
        <w:rPr>
          <w:rFonts w:ascii="Times New Roman"/>
          <w:b w:val="false"/>
          <w:i w:val="false"/>
          <w:color w:val="000000"/>
          <w:sz w:val="28"/>
        </w:rPr>
        <w:t>
      1) исполняет мелодии в объеме октавы, до мажор, соль мажор;</w:t>
      </w:r>
    </w:p>
    <w:bookmarkEnd w:id="18493"/>
    <w:bookmarkStart w:name="z18977" w:id="18494"/>
    <w:p>
      <w:pPr>
        <w:spacing w:after="0"/>
        <w:ind w:left="0"/>
        <w:jc w:val="both"/>
      </w:pPr>
      <w:r>
        <w:rPr>
          <w:rFonts w:ascii="Times New Roman"/>
          <w:b w:val="false"/>
          <w:i w:val="false"/>
          <w:color w:val="000000"/>
          <w:sz w:val="28"/>
        </w:rPr>
        <w:t>
      2) умеет создавать звукоряд в объеме секста;</w:t>
      </w:r>
    </w:p>
    <w:bookmarkEnd w:id="18494"/>
    <w:bookmarkStart w:name="z18978" w:id="18495"/>
    <w:p>
      <w:pPr>
        <w:spacing w:after="0"/>
        <w:ind w:left="0"/>
        <w:jc w:val="both"/>
      </w:pPr>
      <w:r>
        <w:rPr>
          <w:rFonts w:ascii="Times New Roman"/>
          <w:b w:val="false"/>
          <w:i w:val="false"/>
          <w:color w:val="000000"/>
          <w:sz w:val="28"/>
        </w:rPr>
        <w:t>
      3) знает и исполняет обрядовые песни (в объемах секста, септима, октава);</w:t>
      </w:r>
    </w:p>
    <w:bookmarkEnd w:id="18495"/>
    <w:bookmarkStart w:name="z18979" w:id="18496"/>
    <w:p>
      <w:pPr>
        <w:spacing w:after="0"/>
        <w:ind w:left="0"/>
        <w:jc w:val="both"/>
      </w:pPr>
      <w:r>
        <w:rPr>
          <w:rFonts w:ascii="Times New Roman"/>
          <w:b w:val="false"/>
          <w:i w:val="false"/>
          <w:color w:val="000000"/>
          <w:sz w:val="28"/>
        </w:rPr>
        <w:t>
      4) знает термины: секста, септима, октава;</w:t>
      </w:r>
    </w:p>
    <w:bookmarkEnd w:id="18496"/>
    <w:bookmarkStart w:name="z18980" w:id="18497"/>
    <w:p>
      <w:pPr>
        <w:spacing w:after="0"/>
        <w:ind w:left="0"/>
        <w:jc w:val="both"/>
      </w:pPr>
      <w:r>
        <w:rPr>
          <w:rFonts w:ascii="Times New Roman"/>
          <w:b w:val="false"/>
          <w:i w:val="false"/>
          <w:color w:val="000000"/>
          <w:sz w:val="28"/>
        </w:rPr>
        <w:t>
      5) умеет слушать и умеет анализировать кюи;</w:t>
      </w:r>
    </w:p>
    <w:bookmarkEnd w:id="18497"/>
    <w:bookmarkStart w:name="z18981" w:id="18498"/>
    <w:p>
      <w:pPr>
        <w:spacing w:after="0"/>
        <w:ind w:left="0"/>
        <w:jc w:val="both"/>
      </w:pPr>
      <w:r>
        <w:rPr>
          <w:rFonts w:ascii="Times New Roman"/>
          <w:b w:val="false"/>
          <w:i w:val="false"/>
          <w:color w:val="000000"/>
          <w:sz w:val="28"/>
        </w:rPr>
        <w:t>
      6) умеет записывать нотами кюи нотами с опорой на Ре, Ля;</w:t>
      </w:r>
    </w:p>
    <w:bookmarkEnd w:id="18498"/>
    <w:bookmarkStart w:name="z18982" w:id="18499"/>
    <w:p>
      <w:pPr>
        <w:spacing w:after="0"/>
        <w:ind w:left="0"/>
        <w:jc w:val="both"/>
      </w:pPr>
      <w:r>
        <w:rPr>
          <w:rFonts w:ascii="Times New Roman"/>
          <w:b w:val="false"/>
          <w:i w:val="false"/>
          <w:color w:val="000000"/>
          <w:sz w:val="28"/>
        </w:rPr>
        <w:t>
      7) владеет знаниями по музыкальной теории;</w:t>
      </w:r>
    </w:p>
    <w:bookmarkEnd w:id="18499"/>
    <w:bookmarkStart w:name="z18983" w:id="18500"/>
    <w:p>
      <w:pPr>
        <w:spacing w:after="0"/>
        <w:ind w:left="0"/>
        <w:jc w:val="both"/>
      </w:pPr>
      <w:r>
        <w:rPr>
          <w:rFonts w:ascii="Times New Roman"/>
          <w:b w:val="false"/>
          <w:i w:val="false"/>
          <w:color w:val="000000"/>
          <w:sz w:val="28"/>
        </w:rPr>
        <w:t>
      8) знает виды мажор-минорной тональности, простые интервалы, интервалы оборота;</w:t>
      </w:r>
    </w:p>
    <w:bookmarkEnd w:id="18500"/>
    <w:bookmarkStart w:name="z18984" w:id="18501"/>
    <w:p>
      <w:pPr>
        <w:spacing w:after="0"/>
        <w:ind w:left="0"/>
        <w:jc w:val="both"/>
      </w:pPr>
      <w:r>
        <w:rPr>
          <w:rFonts w:ascii="Times New Roman"/>
          <w:b w:val="false"/>
          <w:i w:val="false"/>
          <w:color w:val="000000"/>
          <w:sz w:val="28"/>
        </w:rPr>
        <w:t>
      9) умеет слушать и анализировать произведения, исполняемые на инструментах;</w:t>
      </w:r>
    </w:p>
    <w:bookmarkEnd w:id="18501"/>
    <w:bookmarkStart w:name="z18985" w:id="18502"/>
    <w:p>
      <w:pPr>
        <w:spacing w:after="0"/>
        <w:ind w:left="0"/>
        <w:jc w:val="both"/>
      </w:pPr>
      <w:r>
        <w:rPr>
          <w:rFonts w:ascii="Times New Roman"/>
          <w:b w:val="false"/>
          <w:i w:val="false"/>
          <w:color w:val="000000"/>
          <w:sz w:val="28"/>
        </w:rPr>
        <w:t>
      10) умеет читать простые нотные формы с листа.</w:t>
      </w:r>
    </w:p>
    <w:bookmarkEnd w:id="18502"/>
    <w:bookmarkStart w:name="z18986" w:id="18503"/>
    <w:p>
      <w:pPr>
        <w:spacing w:after="0"/>
        <w:ind w:left="0"/>
        <w:jc w:val="both"/>
      </w:pPr>
      <w:r>
        <w:rPr>
          <w:rFonts w:ascii="Times New Roman"/>
          <w:b w:val="false"/>
          <w:i w:val="false"/>
          <w:color w:val="000000"/>
          <w:sz w:val="28"/>
        </w:rPr>
        <w:t>
      43. Программные требования в 3 классе:</w:t>
      </w:r>
    </w:p>
    <w:bookmarkEnd w:id="18503"/>
    <w:bookmarkStart w:name="z18987" w:id="18504"/>
    <w:p>
      <w:pPr>
        <w:spacing w:after="0"/>
        <w:ind w:left="0"/>
        <w:jc w:val="both"/>
      </w:pPr>
      <w:r>
        <w:rPr>
          <w:rFonts w:ascii="Times New Roman"/>
          <w:b w:val="false"/>
          <w:i w:val="false"/>
          <w:color w:val="000000"/>
          <w:sz w:val="28"/>
        </w:rPr>
        <w:t>
      1) обучающийся знакомится с жанром "кара олен", кюем "токпе", строением, ритмом, ладовыми особенностями древних кобызовых и сыбызговых кюев;</w:t>
      </w:r>
    </w:p>
    <w:bookmarkEnd w:id="18504"/>
    <w:bookmarkStart w:name="z18988" w:id="18505"/>
    <w:p>
      <w:pPr>
        <w:spacing w:after="0"/>
        <w:ind w:left="0"/>
        <w:jc w:val="both"/>
      </w:pPr>
      <w:r>
        <w:rPr>
          <w:rFonts w:ascii="Times New Roman"/>
          <w:b w:val="false"/>
          <w:i w:val="false"/>
          <w:color w:val="000000"/>
          <w:sz w:val="28"/>
        </w:rPr>
        <w:t>
      2) формируются теоретические знания на материале песен в жанре "кара олен", кюев "токпе".</w:t>
      </w:r>
    </w:p>
    <w:bookmarkEnd w:id="18505"/>
    <w:bookmarkStart w:name="z18989" w:id="18506"/>
    <w:p>
      <w:pPr>
        <w:spacing w:after="0"/>
        <w:ind w:left="0"/>
        <w:jc w:val="both"/>
      </w:pPr>
      <w:r>
        <w:rPr>
          <w:rFonts w:ascii="Times New Roman"/>
          <w:b w:val="false"/>
          <w:i w:val="false"/>
          <w:color w:val="000000"/>
          <w:sz w:val="28"/>
        </w:rPr>
        <w:t>
      44. Содержание учебного предмета в 3 классе.</w:t>
      </w:r>
    </w:p>
    <w:bookmarkEnd w:id="18506"/>
    <w:bookmarkStart w:name="z18990" w:id="18507"/>
    <w:p>
      <w:pPr>
        <w:spacing w:after="0"/>
        <w:ind w:left="0"/>
        <w:jc w:val="both"/>
      </w:pPr>
      <w:r>
        <w:rPr>
          <w:rFonts w:ascii="Times New Roman"/>
          <w:b w:val="false"/>
          <w:i w:val="false"/>
          <w:color w:val="000000"/>
          <w:sz w:val="28"/>
        </w:rPr>
        <w:t>
      Тематическое планирование.</w:t>
      </w:r>
    </w:p>
    <w:bookmarkEnd w:id="18507"/>
    <w:bookmarkStart w:name="z18991" w:id="18508"/>
    <w:p>
      <w:pPr>
        <w:spacing w:after="0"/>
        <w:ind w:left="0"/>
        <w:jc w:val="both"/>
      </w:pPr>
      <w:r>
        <w:rPr>
          <w:rFonts w:ascii="Times New Roman"/>
          <w:b w:val="false"/>
          <w:i w:val="false"/>
          <w:color w:val="000000"/>
          <w:sz w:val="28"/>
        </w:rPr>
        <w:t>
      Тема 1. Размеры песен. Строение песен одиннадцатисложников. Лига. Канон. Ритмические группы с шестнадцатыми. Мажорные и минорные тональности до трех знаков и их виды.</w:t>
      </w:r>
    </w:p>
    <w:bookmarkEnd w:id="18508"/>
    <w:bookmarkStart w:name="z18992" w:id="18509"/>
    <w:p>
      <w:pPr>
        <w:spacing w:after="0"/>
        <w:ind w:left="0"/>
        <w:jc w:val="both"/>
      </w:pPr>
      <w:r>
        <w:rPr>
          <w:rFonts w:ascii="Times New Roman"/>
          <w:b w:val="false"/>
          <w:i w:val="false"/>
          <w:color w:val="000000"/>
          <w:sz w:val="28"/>
        </w:rPr>
        <w:t xml:space="preserve">
      Тема 2. Одиннадцатисложный диктант. Слушание "кара олен" и их анализ. Пение песен в жанре "кара олен". </w:t>
      </w:r>
    </w:p>
    <w:bookmarkEnd w:id="18509"/>
    <w:bookmarkStart w:name="z18993" w:id="18510"/>
    <w:p>
      <w:pPr>
        <w:spacing w:after="0"/>
        <w:ind w:left="0"/>
        <w:jc w:val="both"/>
      </w:pPr>
      <w:r>
        <w:rPr>
          <w:rFonts w:ascii="Times New Roman"/>
          <w:b w:val="false"/>
          <w:i w:val="false"/>
          <w:color w:val="000000"/>
          <w:sz w:val="28"/>
        </w:rPr>
        <w:t>
      Тема 3. Параллельные тональности. Виды "кара олен", ля мажор – фа # минор. Пение песен по нотам и со словами. Интервалы (повторение). Тритон (определение, строение). Вокальная и инструментальная группировка. Размер 4/4. Ритмические группы с шестнадцатыми.</w:t>
      </w:r>
    </w:p>
    <w:bookmarkEnd w:id="18510"/>
    <w:bookmarkStart w:name="z18994" w:id="18511"/>
    <w:p>
      <w:pPr>
        <w:spacing w:after="0"/>
        <w:ind w:left="0"/>
        <w:jc w:val="both"/>
      </w:pPr>
      <w:r>
        <w:rPr>
          <w:rFonts w:ascii="Times New Roman"/>
          <w:b w:val="false"/>
          <w:i w:val="false"/>
          <w:color w:val="000000"/>
          <w:sz w:val="28"/>
        </w:rPr>
        <w:t>
      Тема 4. Кюи "токпе". Ритм и штрихи. Слушание кюев и их анализ. Диктант-кюй. Виды и размеры песен. Ритмические группы: восьмая и две шестнадцатые, шестнадцатая и две восьмые. Тритон. Доминантсептаккорд (определение, строение). Жанр "кара олен". Транспозиция. Тональности ми мажор – до минор.</w:t>
      </w:r>
    </w:p>
    <w:bookmarkEnd w:id="18511"/>
    <w:bookmarkStart w:name="z18995" w:id="18512"/>
    <w:p>
      <w:pPr>
        <w:spacing w:after="0"/>
        <w:ind w:left="0"/>
        <w:jc w:val="both"/>
      </w:pPr>
      <w:r>
        <w:rPr>
          <w:rFonts w:ascii="Times New Roman"/>
          <w:b w:val="false"/>
          <w:i w:val="false"/>
          <w:color w:val="000000"/>
          <w:sz w:val="28"/>
        </w:rPr>
        <w:t>
      Тема 5. Кобызовые кюи, ладовые особенности. Виды ритма. Размер 3/8. Диктант.</w:t>
      </w:r>
    </w:p>
    <w:bookmarkEnd w:id="18512"/>
    <w:bookmarkStart w:name="z18996" w:id="18513"/>
    <w:p>
      <w:pPr>
        <w:spacing w:after="0"/>
        <w:ind w:left="0"/>
        <w:jc w:val="both"/>
      </w:pPr>
      <w:r>
        <w:rPr>
          <w:rFonts w:ascii="Times New Roman"/>
          <w:b w:val="false"/>
          <w:i w:val="false"/>
          <w:color w:val="000000"/>
          <w:sz w:val="28"/>
        </w:rPr>
        <w:t>
      Тема 6. Тональности ля мажор – фа минор. Интонирование ладов. Сыбызговые кюи. Строение, ладовые особенности, виды ритма. Интервалы секста и септима в песнях. Обращения интервалов, трезвучии. Диктант.</w:t>
      </w:r>
    </w:p>
    <w:bookmarkEnd w:id="18513"/>
    <w:bookmarkStart w:name="z18997" w:id="18514"/>
    <w:p>
      <w:pPr>
        <w:spacing w:after="0"/>
        <w:ind w:left="0"/>
        <w:jc w:val="both"/>
      </w:pPr>
      <w:r>
        <w:rPr>
          <w:rFonts w:ascii="Times New Roman"/>
          <w:b w:val="false"/>
          <w:i w:val="false"/>
          <w:color w:val="000000"/>
          <w:sz w:val="28"/>
        </w:rPr>
        <w:t>
      45. Ожидаемые результаты освоения Программы 3 класса.</w:t>
      </w:r>
    </w:p>
    <w:bookmarkEnd w:id="18514"/>
    <w:bookmarkStart w:name="z18998" w:id="18515"/>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8515"/>
    <w:bookmarkStart w:name="z18999" w:id="18516"/>
    <w:p>
      <w:pPr>
        <w:spacing w:after="0"/>
        <w:ind w:left="0"/>
        <w:jc w:val="both"/>
      </w:pPr>
      <w:r>
        <w:rPr>
          <w:rFonts w:ascii="Times New Roman"/>
          <w:b w:val="false"/>
          <w:i w:val="false"/>
          <w:color w:val="000000"/>
          <w:sz w:val="28"/>
        </w:rPr>
        <w:t>
      1) умеет петь "қара өлең" (11-слоговые);</w:t>
      </w:r>
    </w:p>
    <w:bookmarkEnd w:id="18516"/>
    <w:bookmarkStart w:name="z19000" w:id="18517"/>
    <w:p>
      <w:pPr>
        <w:spacing w:after="0"/>
        <w:ind w:left="0"/>
        <w:jc w:val="both"/>
      </w:pPr>
      <w:r>
        <w:rPr>
          <w:rFonts w:ascii="Times New Roman"/>
          <w:b w:val="false"/>
          <w:i w:val="false"/>
          <w:color w:val="000000"/>
          <w:sz w:val="28"/>
        </w:rPr>
        <w:t>
      2) умеет анализировать кюи, исполненные на қобызе и сыбызғы;</w:t>
      </w:r>
    </w:p>
    <w:bookmarkEnd w:id="18517"/>
    <w:bookmarkStart w:name="z19001" w:id="18518"/>
    <w:p>
      <w:pPr>
        <w:spacing w:after="0"/>
        <w:ind w:left="0"/>
        <w:jc w:val="both"/>
      </w:pPr>
      <w:r>
        <w:rPr>
          <w:rFonts w:ascii="Times New Roman"/>
          <w:b w:val="false"/>
          <w:i w:val="false"/>
          <w:color w:val="000000"/>
          <w:sz w:val="28"/>
        </w:rPr>
        <w:t>
      3) знает содержание народных легенд-кюев;</w:t>
      </w:r>
    </w:p>
    <w:bookmarkEnd w:id="18518"/>
    <w:bookmarkStart w:name="z19002" w:id="18519"/>
    <w:p>
      <w:pPr>
        <w:spacing w:after="0"/>
        <w:ind w:left="0"/>
        <w:jc w:val="both"/>
      </w:pPr>
      <w:r>
        <w:rPr>
          <w:rFonts w:ascii="Times New Roman"/>
          <w:b w:val="false"/>
          <w:i w:val="false"/>
          <w:color w:val="000000"/>
          <w:sz w:val="28"/>
        </w:rPr>
        <w:t>
      4) знает импровизированные кюи и понимает их структуру;</w:t>
      </w:r>
    </w:p>
    <w:bookmarkEnd w:id="18519"/>
    <w:bookmarkStart w:name="z19003" w:id="18520"/>
    <w:p>
      <w:pPr>
        <w:spacing w:after="0"/>
        <w:ind w:left="0"/>
        <w:jc w:val="both"/>
      </w:pPr>
      <w:r>
        <w:rPr>
          <w:rFonts w:ascii="Times New Roman"/>
          <w:b w:val="false"/>
          <w:i w:val="false"/>
          <w:color w:val="000000"/>
          <w:sz w:val="28"/>
        </w:rPr>
        <w:t>
      5) самостоятельно записывает нотами импровизированные кюи;</w:t>
      </w:r>
    </w:p>
    <w:bookmarkEnd w:id="18520"/>
    <w:bookmarkStart w:name="z19004" w:id="18521"/>
    <w:p>
      <w:pPr>
        <w:spacing w:after="0"/>
        <w:ind w:left="0"/>
        <w:jc w:val="both"/>
      </w:pPr>
      <w:r>
        <w:rPr>
          <w:rFonts w:ascii="Times New Roman"/>
          <w:b w:val="false"/>
          <w:i w:val="false"/>
          <w:color w:val="000000"/>
          <w:sz w:val="28"/>
        </w:rPr>
        <w:t>
      6) умеет записать нотами народные и авторские кюи;</w:t>
      </w:r>
    </w:p>
    <w:bookmarkEnd w:id="18521"/>
    <w:bookmarkStart w:name="z19005" w:id="18522"/>
    <w:p>
      <w:pPr>
        <w:spacing w:after="0"/>
        <w:ind w:left="0"/>
        <w:jc w:val="both"/>
      </w:pPr>
      <w:r>
        <w:rPr>
          <w:rFonts w:ascii="Times New Roman"/>
          <w:b w:val="false"/>
          <w:i w:val="false"/>
          <w:color w:val="000000"/>
          <w:sz w:val="28"/>
        </w:rPr>
        <w:t>
      7) знает музыкальную теорию в пределах Программы;</w:t>
      </w:r>
    </w:p>
    <w:bookmarkEnd w:id="18522"/>
    <w:bookmarkStart w:name="z19006" w:id="18523"/>
    <w:p>
      <w:pPr>
        <w:spacing w:after="0"/>
        <w:ind w:left="0"/>
        <w:jc w:val="both"/>
      </w:pPr>
      <w:r>
        <w:rPr>
          <w:rFonts w:ascii="Times New Roman"/>
          <w:b w:val="false"/>
          <w:i w:val="false"/>
          <w:color w:val="000000"/>
          <w:sz w:val="28"/>
        </w:rPr>
        <w:t>
      8) знает тритонные, сложные интервалы, виды трезвучий.</w:t>
      </w:r>
    </w:p>
    <w:bookmarkEnd w:id="18523"/>
    <w:bookmarkStart w:name="z19007" w:id="18524"/>
    <w:p>
      <w:pPr>
        <w:spacing w:after="0"/>
        <w:ind w:left="0"/>
        <w:jc w:val="both"/>
      </w:pPr>
      <w:r>
        <w:rPr>
          <w:rFonts w:ascii="Times New Roman"/>
          <w:b w:val="false"/>
          <w:i w:val="false"/>
          <w:color w:val="000000"/>
          <w:sz w:val="28"/>
        </w:rPr>
        <w:t>
      46. Программные требования в 4 классе:</w:t>
      </w:r>
    </w:p>
    <w:bookmarkEnd w:id="18524"/>
    <w:bookmarkStart w:name="z19008" w:id="18525"/>
    <w:p>
      <w:pPr>
        <w:spacing w:after="0"/>
        <w:ind w:left="0"/>
        <w:jc w:val="both"/>
      </w:pPr>
      <w:r>
        <w:rPr>
          <w:rFonts w:ascii="Times New Roman"/>
          <w:b w:val="false"/>
          <w:i w:val="false"/>
          <w:color w:val="000000"/>
          <w:sz w:val="28"/>
        </w:rPr>
        <w:t>
      1) обучающийся осваивает понятия "синкопа", "триоль", "пентатоника", "доминантсептаккорд";</w:t>
      </w:r>
    </w:p>
    <w:bookmarkEnd w:id="18525"/>
    <w:bookmarkStart w:name="z19009" w:id="18526"/>
    <w:p>
      <w:pPr>
        <w:spacing w:after="0"/>
        <w:ind w:left="0"/>
        <w:jc w:val="both"/>
      </w:pPr>
      <w:r>
        <w:rPr>
          <w:rFonts w:ascii="Times New Roman"/>
          <w:b w:val="false"/>
          <w:i w:val="false"/>
          <w:color w:val="000000"/>
          <w:sz w:val="28"/>
        </w:rPr>
        <w:t>
      2) продолжается освоение теоретических знаний на музыкальном материале кюев "төкпе", "шертпе", казахских лирических песен.</w:t>
      </w:r>
    </w:p>
    <w:bookmarkEnd w:id="18526"/>
    <w:bookmarkStart w:name="z19010" w:id="18527"/>
    <w:p>
      <w:pPr>
        <w:spacing w:after="0"/>
        <w:ind w:left="0"/>
        <w:jc w:val="both"/>
      </w:pPr>
      <w:r>
        <w:rPr>
          <w:rFonts w:ascii="Times New Roman"/>
          <w:b w:val="false"/>
          <w:i w:val="false"/>
          <w:color w:val="000000"/>
          <w:sz w:val="28"/>
        </w:rPr>
        <w:t>
      47. Содержание учебного предмета в 4 классе.</w:t>
      </w:r>
    </w:p>
    <w:bookmarkEnd w:id="18527"/>
    <w:bookmarkStart w:name="z19011" w:id="18528"/>
    <w:p>
      <w:pPr>
        <w:spacing w:after="0"/>
        <w:ind w:left="0"/>
        <w:jc w:val="both"/>
      </w:pPr>
      <w:r>
        <w:rPr>
          <w:rFonts w:ascii="Times New Roman"/>
          <w:b w:val="false"/>
          <w:i w:val="false"/>
          <w:color w:val="000000"/>
          <w:sz w:val="28"/>
        </w:rPr>
        <w:t>
      Тематическое планирование.</w:t>
      </w:r>
    </w:p>
    <w:bookmarkEnd w:id="18528"/>
    <w:bookmarkStart w:name="z19012" w:id="18529"/>
    <w:p>
      <w:pPr>
        <w:spacing w:after="0"/>
        <w:ind w:left="0"/>
        <w:jc w:val="both"/>
      </w:pPr>
      <w:r>
        <w:rPr>
          <w:rFonts w:ascii="Times New Roman"/>
          <w:b w:val="false"/>
          <w:i w:val="false"/>
          <w:color w:val="000000"/>
          <w:sz w:val="28"/>
        </w:rPr>
        <w:t xml:space="preserve">
      Тема 1. Размеры песен и виды песен. Главные трезвучия лада. Минорные лады. </w:t>
      </w:r>
    </w:p>
    <w:bookmarkEnd w:id="18529"/>
    <w:bookmarkStart w:name="z19013" w:id="18530"/>
    <w:p>
      <w:pPr>
        <w:spacing w:after="0"/>
        <w:ind w:left="0"/>
        <w:jc w:val="both"/>
      </w:pPr>
      <w:r>
        <w:rPr>
          <w:rFonts w:ascii="Times New Roman"/>
          <w:b w:val="false"/>
          <w:i w:val="false"/>
          <w:color w:val="000000"/>
          <w:sz w:val="28"/>
        </w:rPr>
        <w:t xml:space="preserve">
      Тема 2. Кюи "төкпе". Виды, ритм и штрихи. Ритм и штрихи. Пунктирный ритм. Сложные диатонические лады. Диктант-кюй. </w:t>
      </w:r>
    </w:p>
    <w:bookmarkEnd w:id="18530"/>
    <w:bookmarkStart w:name="z19014" w:id="18531"/>
    <w:p>
      <w:pPr>
        <w:spacing w:after="0"/>
        <w:ind w:left="0"/>
        <w:jc w:val="both"/>
      </w:pPr>
      <w:r>
        <w:rPr>
          <w:rFonts w:ascii="Times New Roman"/>
          <w:b w:val="false"/>
          <w:i w:val="false"/>
          <w:color w:val="000000"/>
          <w:sz w:val="28"/>
        </w:rPr>
        <w:t xml:space="preserve">
      Тема 3. Казахские лирические песни. Строение, ладовые особенности, виды ритма. Размер 6/8. До # минор. </w:t>
      </w:r>
    </w:p>
    <w:bookmarkEnd w:id="18531"/>
    <w:bookmarkStart w:name="z19015" w:id="18532"/>
    <w:p>
      <w:pPr>
        <w:spacing w:after="0"/>
        <w:ind w:left="0"/>
        <w:jc w:val="both"/>
      </w:pPr>
      <w:r>
        <w:rPr>
          <w:rFonts w:ascii="Times New Roman"/>
          <w:b w:val="false"/>
          <w:i w:val="false"/>
          <w:color w:val="000000"/>
          <w:sz w:val="28"/>
        </w:rPr>
        <w:t>
      Тема 4. Синкопа. Ритмическая группа четверть с точкой и две шестнадцатые. Песня-диктант. Тритон. Т6, Т6/4 в тональности.</w:t>
      </w:r>
    </w:p>
    <w:bookmarkEnd w:id="18532"/>
    <w:bookmarkStart w:name="z19016" w:id="18533"/>
    <w:p>
      <w:pPr>
        <w:spacing w:after="0"/>
        <w:ind w:left="0"/>
        <w:jc w:val="both"/>
      </w:pPr>
      <w:r>
        <w:rPr>
          <w:rFonts w:ascii="Times New Roman"/>
          <w:b w:val="false"/>
          <w:i w:val="false"/>
          <w:color w:val="000000"/>
          <w:sz w:val="28"/>
        </w:rPr>
        <w:t>
      Тема 5. Главные трезвучия лада. Кюи шертпе. Строение, ладовые особенности, виды ритма. Ля мажор – Фа минор.</w:t>
      </w:r>
    </w:p>
    <w:bookmarkEnd w:id="18533"/>
    <w:bookmarkStart w:name="z19017" w:id="18534"/>
    <w:p>
      <w:pPr>
        <w:spacing w:after="0"/>
        <w:ind w:left="0"/>
        <w:jc w:val="both"/>
      </w:pPr>
      <w:r>
        <w:rPr>
          <w:rFonts w:ascii="Times New Roman"/>
          <w:b w:val="false"/>
          <w:i w:val="false"/>
          <w:color w:val="000000"/>
          <w:sz w:val="28"/>
        </w:rPr>
        <w:t>
      Тема 6. Триоль. Интервалы в ладу. Главные Т5/3, S5/3, Д5/3 и их обращения. Доминантсептаккорд. Слушание кюев и их анализ.</w:t>
      </w:r>
    </w:p>
    <w:bookmarkEnd w:id="18534"/>
    <w:bookmarkStart w:name="z19018" w:id="18535"/>
    <w:p>
      <w:pPr>
        <w:spacing w:after="0"/>
        <w:ind w:left="0"/>
        <w:jc w:val="both"/>
      </w:pPr>
      <w:r>
        <w:rPr>
          <w:rFonts w:ascii="Times New Roman"/>
          <w:b w:val="false"/>
          <w:i w:val="false"/>
          <w:color w:val="000000"/>
          <w:sz w:val="28"/>
        </w:rPr>
        <w:t xml:space="preserve">
      Тема 7. Си мажор – соль # минор. Вводный септаккорд. Отклонение и модуляция. Слушание кюев и их анализ. </w:t>
      </w:r>
    </w:p>
    <w:bookmarkEnd w:id="18535"/>
    <w:bookmarkStart w:name="z19019" w:id="18536"/>
    <w:p>
      <w:pPr>
        <w:spacing w:after="0"/>
        <w:ind w:left="0"/>
        <w:jc w:val="both"/>
      </w:pPr>
      <w:r>
        <w:rPr>
          <w:rFonts w:ascii="Times New Roman"/>
          <w:b w:val="false"/>
          <w:i w:val="false"/>
          <w:color w:val="000000"/>
          <w:sz w:val="28"/>
        </w:rPr>
        <w:t xml:space="preserve">
      Тема 8. Лады народной музыки. Традиционные песни. Пентатоника. (мажор и минор). Диктант – кюй. </w:t>
      </w:r>
    </w:p>
    <w:bookmarkEnd w:id="18536"/>
    <w:bookmarkStart w:name="z19020" w:id="18537"/>
    <w:p>
      <w:pPr>
        <w:spacing w:after="0"/>
        <w:ind w:left="0"/>
        <w:jc w:val="both"/>
      </w:pPr>
      <w:r>
        <w:rPr>
          <w:rFonts w:ascii="Times New Roman"/>
          <w:b w:val="false"/>
          <w:i w:val="false"/>
          <w:color w:val="000000"/>
          <w:sz w:val="28"/>
        </w:rPr>
        <w:t xml:space="preserve">
      48. Ожидаемые результаты освоения Программы 4 класса. </w:t>
      </w:r>
    </w:p>
    <w:bookmarkEnd w:id="18537"/>
    <w:bookmarkStart w:name="z19021" w:id="18538"/>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8538"/>
    <w:bookmarkStart w:name="z19022" w:id="18539"/>
    <w:p>
      <w:pPr>
        <w:spacing w:after="0"/>
        <w:ind w:left="0"/>
        <w:jc w:val="both"/>
      </w:pPr>
      <w:r>
        <w:rPr>
          <w:rFonts w:ascii="Times New Roman"/>
          <w:b w:val="false"/>
          <w:i w:val="false"/>
          <w:color w:val="000000"/>
          <w:sz w:val="28"/>
        </w:rPr>
        <w:t>
      1) знает жанры народных и профессиональных песен;</w:t>
      </w:r>
    </w:p>
    <w:bookmarkEnd w:id="18539"/>
    <w:bookmarkStart w:name="z19023" w:id="18540"/>
    <w:p>
      <w:pPr>
        <w:spacing w:after="0"/>
        <w:ind w:left="0"/>
        <w:jc w:val="both"/>
      </w:pPr>
      <w:r>
        <w:rPr>
          <w:rFonts w:ascii="Times New Roman"/>
          <w:b w:val="false"/>
          <w:i w:val="false"/>
          <w:color w:val="000000"/>
          <w:sz w:val="28"/>
        </w:rPr>
        <w:t>
      2) знает имена казахских исполнителей кюев;</w:t>
      </w:r>
    </w:p>
    <w:bookmarkEnd w:id="18540"/>
    <w:bookmarkStart w:name="z19024" w:id="18541"/>
    <w:p>
      <w:pPr>
        <w:spacing w:after="0"/>
        <w:ind w:left="0"/>
        <w:jc w:val="both"/>
      </w:pPr>
      <w:r>
        <w:rPr>
          <w:rFonts w:ascii="Times New Roman"/>
          <w:b w:val="false"/>
          <w:i w:val="false"/>
          <w:color w:val="000000"/>
          <w:sz w:val="28"/>
        </w:rPr>
        <w:t>
      3) знает названия изучаемых произведений, их авторов;</w:t>
      </w:r>
    </w:p>
    <w:bookmarkEnd w:id="18541"/>
    <w:bookmarkStart w:name="z19025" w:id="18542"/>
    <w:p>
      <w:pPr>
        <w:spacing w:after="0"/>
        <w:ind w:left="0"/>
        <w:jc w:val="both"/>
      </w:pPr>
      <w:r>
        <w:rPr>
          <w:rFonts w:ascii="Times New Roman"/>
          <w:b w:val="false"/>
          <w:i w:val="false"/>
          <w:color w:val="000000"/>
          <w:sz w:val="28"/>
        </w:rPr>
        <w:t>
      4) умеет исполнять на домбре лирические произведения (сложный звуковой ряд, лирические песни);</w:t>
      </w:r>
    </w:p>
    <w:bookmarkEnd w:id="18542"/>
    <w:bookmarkStart w:name="z19026" w:id="18543"/>
    <w:p>
      <w:pPr>
        <w:spacing w:after="0"/>
        <w:ind w:left="0"/>
        <w:jc w:val="both"/>
      </w:pPr>
      <w:r>
        <w:rPr>
          <w:rFonts w:ascii="Times New Roman"/>
          <w:b w:val="false"/>
          <w:i w:val="false"/>
          <w:color w:val="000000"/>
          <w:sz w:val="28"/>
        </w:rPr>
        <w:t>
      5) умеет анализировать структуру шертпе кюев;</w:t>
      </w:r>
    </w:p>
    <w:bookmarkEnd w:id="18543"/>
    <w:bookmarkStart w:name="z19027" w:id="18544"/>
    <w:p>
      <w:pPr>
        <w:spacing w:after="0"/>
        <w:ind w:left="0"/>
        <w:jc w:val="both"/>
      </w:pPr>
      <w:r>
        <w:rPr>
          <w:rFonts w:ascii="Times New Roman"/>
          <w:b w:val="false"/>
          <w:i w:val="false"/>
          <w:color w:val="000000"/>
          <w:sz w:val="28"/>
        </w:rPr>
        <w:t>
      6) умеет записывать нотами кюи "токпе" после 8-9 кратного прослушивания;</w:t>
      </w:r>
    </w:p>
    <w:bookmarkEnd w:id="18544"/>
    <w:bookmarkStart w:name="z19028" w:id="18545"/>
    <w:p>
      <w:pPr>
        <w:spacing w:after="0"/>
        <w:ind w:left="0"/>
        <w:jc w:val="both"/>
      </w:pPr>
      <w:r>
        <w:rPr>
          <w:rFonts w:ascii="Times New Roman"/>
          <w:b w:val="false"/>
          <w:i w:val="false"/>
          <w:color w:val="000000"/>
          <w:sz w:val="28"/>
        </w:rPr>
        <w:t>
      7) знает терминологию кюй "тартыс", кюй "токпе", кюй "шекпе", оборот "доминантсептаккорд";</w:t>
      </w:r>
    </w:p>
    <w:bookmarkEnd w:id="18545"/>
    <w:bookmarkStart w:name="z19029" w:id="18546"/>
    <w:p>
      <w:pPr>
        <w:spacing w:after="0"/>
        <w:ind w:left="0"/>
        <w:jc w:val="both"/>
      </w:pPr>
      <w:r>
        <w:rPr>
          <w:rFonts w:ascii="Times New Roman"/>
          <w:b w:val="false"/>
          <w:i w:val="false"/>
          <w:color w:val="000000"/>
          <w:sz w:val="28"/>
        </w:rPr>
        <w:t>
      8) умеет организовать кюй "тартыс" среди обучающихся.</w:t>
      </w:r>
    </w:p>
    <w:bookmarkEnd w:id="18546"/>
    <w:bookmarkStart w:name="z19030" w:id="18547"/>
    <w:p>
      <w:pPr>
        <w:spacing w:after="0"/>
        <w:ind w:left="0"/>
        <w:jc w:val="both"/>
      </w:pPr>
      <w:r>
        <w:rPr>
          <w:rFonts w:ascii="Times New Roman"/>
          <w:b w:val="false"/>
          <w:i w:val="false"/>
          <w:color w:val="000000"/>
          <w:sz w:val="28"/>
        </w:rPr>
        <w:t>
      49. Программные требования в 5 классе:</w:t>
      </w:r>
    </w:p>
    <w:bookmarkEnd w:id="18547"/>
    <w:bookmarkStart w:name="z19031" w:id="18548"/>
    <w:p>
      <w:pPr>
        <w:spacing w:after="0"/>
        <w:ind w:left="0"/>
        <w:jc w:val="both"/>
      </w:pPr>
      <w:r>
        <w:rPr>
          <w:rFonts w:ascii="Times New Roman"/>
          <w:b w:val="false"/>
          <w:i w:val="false"/>
          <w:color w:val="000000"/>
          <w:sz w:val="28"/>
        </w:rPr>
        <w:t>
      1) обучающийся знакомится с эпическими произведениями, народно-профессиональными песнями, анализирует их структуру, разучивает наизусть и исполняет их;</w:t>
      </w:r>
    </w:p>
    <w:bookmarkEnd w:id="18548"/>
    <w:bookmarkStart w:name="z19032" w:id="18549"/>
    <w:p>
      <w:pPr>
        <w:spacing w:after="0"/>
        <w:ind w:left="0"/>
        <w:jc w:val="both"/>
      </w:pPr>
      <w:r>
        <w:rPr>
          <w:rFonts w:ascii="Times New Roman"/>
          <w:b w:val="false"/>
          <w:i w:val="false"/>
          <w:color w:val="000000"/>
          <w:sz w:val="28"/>
        </w:rPr>
        <w:t>
      2) овладевает навыками импровизации, записи нотами шертпе кюев, составляет вводные септаккорды, II 7, определяет их размер.</w:t>
      </w:r>
    </w:p>
    <w:bookmarkEnd w:id="18549"/>
    <w:bookmarkStart w:name="z19033" w:id="18550"/>
    <w:p>
      <w:pPr>
        <w:spacing w:after="0"/>
        <w:ind w:left="0"/>
        <w:jc w:val="both"/>
      </w:pPr>
      <w:r>
        <w:rPr>
          <w:rFonts w:ascii="Times New Roman"/>
          <w:b w:val="false"/>
          <w:i w:val="false"/>
          <w:color w:val="000000"/>
          <w:sz w:val="28"/>
        </w:rPr>
        <w:t>
      50. Содержание учебного предмета в 5 классе.</w:t>
      </w:r>
    </w:p>
    <w:bookmarkEnd w:id="18550"/>
    <w:bookmarkStart w:name="z19034" w:id="18551"/>
    <w:p>
      <w:pPr>
        <w:spacing w:after="0"/>
        <w:ind w:left="0"/>
        <w:jc w:val="both"/>
      </w:pPr>
      <w:r>
        <w:rPr>
          <w:rFonts w:ascii="Times New Roman"/>
          <w:b w:val="false"/>
          <w:i w:val="false"/>
          <w:color w:val="000000"/>
          <w:sz w:val="28"/>
        </w:rPr>
        <w:t>
      Тематическое планирование.</w:t>
      </w:r>
    </w:p>
    <w:bookmarkEnd w:id="18551"/>
    <w:bookmarkStart w:name="z19035" w:id="18552"/>
    <w:p>
      <w:pPr>
        <w:spacing w:after="0"/>
        <w:ind w:left="0"/>
        <w:jc w:val="both"/>
      </w:pPr>
      <w:r>
        <w:rPr>
          <w:rFonts w:ascii="Times New Roman"/>
          <w:b w:val="false"/>
          <w:i w:val="false"/>
          <w:color w:val="000000"/>
          <w:sz w:val="28"/>
        </w:rPr>
        <w:t>
      Тема 1. Народно-профессиональные песни.Слушание кюев. Виды ритма. Квинтовый круг. Построение Д7, их обращение и разрешение.</w:t>
      </w:r>
    </w:p>
    <w:bookmarkEnd w:id="18552"/>
    <w:bookmarkStart w:name="z19036" w:id="18553"/>
    <w:p>
      <w:pPr>
        <w:spacing w:after="0"/>
        <w:ind w:left="0"/>
        <w:jc w:val="both"/>
      </w:pPr>
      <w:r>
        <w:rPr>
          <w:rFonts w:ascii="Times New Roman"/>
          <w:b w:val="false"/>
          <w:i w:val="false"/>
          <w:color w:val="000000"/>
          <w:sz w:val="28"/>
        </w:rPr>
        <w:t>
      Тема 2. Виды ритма. Переменный лад.</w:t>
      </w:r>
    </w:p>
    <w:bookmarkEnd w:id="18553"/>
    <w:bookmarkStart w:name="z19037" w:id="18554"/>
    <w:p>
      <w:pPr>
        <w:spacing w:after="0"/>
        <w:ind w:left="0"/>
        <w:jc w:val="both"/>
      </w:pPr>
      <w:r>
        <w:rPr>
          <w:rFonts w:ascii="Times New Roman"/>
          <w:b w:val="false"/>
          <w:i w:val="false"/>
          <w:color w:val="000000"/>
          <w:sz w:val="28"/>
        </w:rPr>
        <w:t>
      Тема 3. Размер 6/8 (группа шестнадцатых). Диктант.</w:t>
      </w:r>
    </w:p>
    <w:bookmarkEnd w:id="18554"/>
    <w:bookmarkStart w:name="z19038" w:id="18555"/>
    <w:p>
      <w:pPr>
        <w:spacing w:after="0"/>
        <w:ind w:left="0"/>
        <w:jc w:val="both"/>
      </w:pPr>
      <w:r>
        <w:rPr>
          <w:rFonts w:ascii="Times New Roman"/>
          <w:b w:val="false"/>
          <w:i w:val="false"/>
          <w:color w:val="000000"/>
          <w:sz w:val="28"/>
        </w:rPr>
        <w:t>
      Тема 4. Переменный размер.</w:t>
      </w:r>
    </w:p>
    <w:bookmarkEnd w:id="18555"/>
    <w:bookmarkStart w:name="z19039" w:id="18556"/>
    <w:p>
      <w:pPr>
        <w:spacing w:after="0"/>
        <w:ind w:left="0"/>
        <w:jc w:val="both"/>
      </w:pPr>
      <w:r>
        <w:rPr>
          <w:rFonts w:ascii="Times New Roman"/>
          <w:b w:val="false"/>
          <w:i w:val="false"/>
          <w:color w:val="000000"/>
          <w:sz w:val="28"/>
        </w:rPr>
        <w:t xml:space="preserve">
      Тема 5. Строение и ладовые особенности. Переменный размер. Размеры 2/4, 4/4. Ритмическая группа четвертная с точкой и две шестнадцатые. Характерные интервалы в гармоническом мажоре и миноре. </w:t>
      </w:r>
    </w:p>
    <w:bookmarkEnd w:id="18556"/>
    <w:bookmarkStart w:name="z19040" w:id="18557"/>
    <w:p>
      <w:pPr>
        <w:spacing w:after="0"/>
        <w:ind w:left="0"/>
        <w:jc w:val="both"/>
      </w:pPr>
      <w:r>
        <w:rPr>
          <w:rFonts w:ascii="Times New Roman"/>
          <w:b w:val="false"/>
          <w:i w:val="false"/>
          <w:color w:val="000000"/>
          <w:sz w:val="28"/>
        </w:rPr>
        <w:t>
      Тема 6. Вводный 7 (в гармоническом миноре и мажоре). Эпические произведения. Строение произведений, ладовые особенности. Виды ритма. Диктант. Понятие "төкпе күйлер", "шертпе күйлер".</w:t>
      </w:r>
    </w:p>
    <w:bookmarkEnd w:id="18557"/>
    <w:bookmarkStart w:name="z19041" w:id="18558"/>
    <w:p>
      <w:pPr>
        <w:spacing w:after="0"/>
        <w:ind w:left="0"/>
        <w:jc w:val="both"/>
      </w:pPr>
      <w:r>
        <w:rPr>
          <w:rFonts w:ascii="Times New Roman"/>
          <w:b w:val="false"/>
          <w:i w:val="false"/>
          <w:color w:val="000000"/>
          <w:sz w:val="28"/>
        </w:rPr>
        <w:t>
      Тема 7. Буквенные обозначения нот. Импровизация. Сочинение собственных мелодий и кюев. Энгармонизм. Диктант.</w:t>
      </w:r>
    </w:p>
    <w:bookmarkEnd w:id="18558"/>
    <w:bookmarkStart w:name="z19042" w:id="18559"/>
    <w:p>
      <w:pPr>
        <w:spacing w:after="0"/>
        <w:ind w:left="0"/>
        <w:jc w:val="both"/>
      </w:pPr>
      <w:r>
        <w:rPr>
          <w:rFonts w:ascii="Times New Roman"/>
          <w:b w:val="false"/>
          <w:i w:val="false"/>
          <w:color w:val="000000"/>
          <w:sz w:val="28"/>
        </w:rPr>
        <w:t xml:space="preserve">
      Тема 8. Характерные интервалы. Обороты Д7 (от звука). Контрольный урок. </w:t>
      </w:r>
    </w:p>
    <w:bookmarkEnd w:id="18559"/>
    <w:bookmarkStart w:name="z19043" w:id="18560"/>
    <w:p>
      <w:pPr>
        <w:spacing w:after="0"/>
        <w:ind w:left="0"/>
        <w:jc w:val="both"/>
      </w:pPr>
      <w:r>
        <w:rPr>
          <w:rFonts w:ascii="Times New Roman"/>
          <w:b w:val="false"/>
          <w:i w:val="false"/>
          <w:color w:val="000000"/>
          <w:sz w:val="28"/>
        </w:rPr>
        <w:t>
      Тема 9. Слушание и анализ кюев "төкпе". Сложные интервалы.</w:t>
      </w:r>
    </w:p>
    <w:bookmarkEnd w:id="18560"/>
    <w:bookmarkStart w:name="z19044" w:id="18561"/>
    <w:p>
      <w:pPr>
        <w:spacing w:after="0"/>
        <w:ind w:left="0"/>
        <w:jc w:val="both"/>
      </w:pPr>
      <w:r>
        <w:rPr>
          <w:rFonts w:ascii="Times New Roman"/>
          <w:b w:val="false"/>
          <w:i w:val="false"/>
          <w:color w:val="000000"/>
          <w:sz w:val="28"/>
        </w:rPr>
        <w:t xml:space="preserve">
      Тема 10. Размер 6/8 (группа шестнадцатых). Пение традиционных песен. </w:t>
      </w:r>
    </w:p>
    <w:bookmarkEnd w:id="18561"/>
    <w:bookmarkStart w:name="z19045" w:id="18562"/>
    <w:p>
      <w:pPr>
        <w:spacing w:after="0"/>
        <w:ind w:left="0"/>
        <w:jc w:val="both"/>
      </w:pPr>
      <w:r>
        <w:rPr>
          <w:rFonts w:ascii="Times New Roman"/>
          <w:b w:val="false"/>
          <w:i w:val="false"/>
          <w:color w:val="000000"/>
          <w:sz w:val="28"/>
        </w:rPr>
        <w:t>
      51. Ожидаемые результаты освоения Программы 5 класса.</w:t>
      </w:r>
    </w:p>
    <w:bookmarkEnd w:id="18562"/>
    <w:bookmarkStart w:name="z19046" w:id="18563"/>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18563"/>
    <w:bookmarkStart w:name="z19047" w:id="18564"/>
    <w:p>
      <w:pPr>
        <w:spacing w:after="0"/>
        <w:ind w:left="0"/>
        <w:jc w:val="both"/>
      </w:pPr>
      <w:r>
        <w:rPr>
          <w:rFonts w:ascii="Times New Roman"/>
          <w:b w:val="false"/>
          <w:i w:val="false"/>
          <w:color w:val="000000"/>
          <w:sz w:val="28"/>
        </w:rPr>
        <w:t>
      1) умеет давать характеристику исполняемым произведениям;</w:t>
      </w:r>
    </w:p>
    <w:bookmarkEnd w:id="18564"/>
    <w:bookmarkStart w:name="z19048" w:id="18565"/>
    <w:p>
      <w:pPr>
        <w:spacing w:after="0"/>
        <w:ind w:left="0"/>
        <w:jc w:val="both"/>
      </w:pPr>
      <w:r>
        <w:rPr>
          <w:rFonts w:ascii="Times New Roman"/>
          <w:b w:val="false"/>
          <w:i w:val="false"/>
          <w:color w:val="000000"/>
          <w:sz w:val="28"/>
        </w:rPr>
        <w:t>
      2) проявляет терпение, трудолюбие, желание завершить начатое дело;</w:t>
      </w:r>
    </w:p>
    <w:bookmarkEnd w:id="18565"/>
    <w:bookmarkStart w:name="z19049" w:id="18566"/>
    <w:p>
      <w:pPr>
        <w:spacing w:after="0"/>
        <w:ind w:left="0"/>
        <w:jc w:val="both"/>
      </w:pPr>
      <w:r>
        <w:rPr>
          <w:rFonts w:ascii="Times New Roman"/>
          <w:b w:val="false"/>
          <w:i w:val="false"/>
          <w:color w:val="000000"/>
          <w:sz w:val="28"/>
        </w:rPr>
        <w:t>
      3) совершенствует музыкальную грамотность;</w:t>
      </w:r>
    </w:p>
    <w:bookmarkEnd w:id="18566"/>
    <w:bookmarkStart w:name="z19050" w:id="18567"/>
    <w:p>
      <w:pPr>
        <w:spacing w:after="0"/>
        <w:ind w:left="0"/>
        <w:jc w:val="both"/>
      </w:pPr>
      <w:r>
        <w:rPr>
          <w:rFonts w:ascii="Times New Roman"/>
          <w:b w:val="false"/>
          <w:i w:val="false"/>
          <w:color w:val="000000"/>
          <w:sz w:val="28"/>
        </w:rPr>
        <w:t>
      4) пополняет теоретические знания;</w:t>
      </w:r>
    </w:p>
    <w:bookmarkEnd w:id="18567"/>
    <w:bookmarkStart w:name="z19051" w:id="18568"/>
    <w:p>
      <w:pPr>
        <w:spacing w:after="0"/>
        <w:ind w:left="0"/>
        <w:jc w:val="both"/>
      </w:pPr>
      <w:r>
        <w:rPr>
          <w:rFonts w:ascii="Times New Roman"/>
          <w:b w:val="false"/>
          <w:i w:val="false"/>
          <w:color w:val="000000"/>
          <w:sz w:val="28"/>
        </w:rPr>
        <w:t>
      5) исполняет народно-профессиональные песни;</w:t>
      </w:r>
    </w:p>
    <w:bookmarkEnd w:id="18568"/>
    <w:bookmarkStart w:name="z19052" w:id="18569"/>
    <w:p>
      <w:pPr>
        <w:spacing w:after="0"/>
        <w:ind w:left="0"/>
        <w:jc w:val="both"/>
      </w:pPr>
      <w:r>
        <w:rPr>
          <w:rFonts w:ascii="Times New Roman"/>
          <w:b w:val="false"/>
          <w:i w:val="false"/>
          <w:color w:val="000000"/>
          <w:sz w:val="28"/>
        </w:rPr>
        <w:t>
      6) знает наизусть эпические произведения, исполняет их, умеет анализировать их структуру;</w:t>
      </w:r>
    </w:p>
    <w:bookmarkEnd w:id="18569"/>
    <w:bookmarkStart w:name="z19053" w:id="18570"/>
    <w:p>
      <w:pPr>
        <w:spacing w:after="0"/>
        <w:ind w:left="0"/>
        <w:jc w:val="both"/>
      </w:pPr>
      <w:r>
        <w:rPr>
          <w:rFonts w:ascii="Times New Roman"/>
          <w:b w:val="false"/>
          <w:i w:val="false"/>
          <w:color w:val="000000"/>
          <w:sz w:val="28"/>
        </w:rPr>
        <w:t>
      7) умеет записывать нотами импровизированные песни и шертпе-кюи;</w:t>
      </w:r>
    </w:p>
    <w:bookmarkEnd w:id="18570"/>
    <w:bookmarkStart w:name="z19054" w:id="18571"/>
    <w:p>
      <w:pPr>
        <w:spacing w:after="0"/>
        <w:ind w:left="0"/>
        <w:jc w:val="both"/>
      </w:pPr>
      <w:r>
        <w:rPr>
          <w:rFonts w:ascii="Times New Roman"/>
          <w:b w:val="false"/>
          <w:i w:val="false"/>
          <w:color w:val="000000"/>
          <w:sz w:val="28"/>
        </w:rPr>
        <w:t>
      8) умеет сочинять кюи, песни и записывает их нотами;</w:t>
      </w:r>
    </w:p>
    <w:bookmarkEnd w:id="18571"/>
    <w:bookmarkStart w:name="z19055" w:id="18572"/>
    <w:p>
      <w:pPr>
        <w:spacing w:after="0"/>
        <w:ind w:left="0"/>
        <w:jc w:val="both"/>
      </w:pPr>
      <w:r>
        <w:rPr>
          <w:rFonts w:ascii="Times New Roman"/>
          <w:b w:val="false"/>
          <w:i w:val="false"/>
          <w:color w:val="000000"/>
          <w:sz w:val="28"/>
        </w:rPr>
        <w:t>
      9) развивает импровизационные способности;</w:t>
      </w:r>
    </w:p>
    <w:bookmarkEnd w:id="18572"/>
    <w:bookmarkStart w:name="z19056" w:id="18573"/>
    <w:p>
      <w:pPr>
        <w:spacing w:after="0"/>
        <w:ind w:left="0"/>
        <w:jc w:val="both"/>
      </w:pPr>
      <w:r>
        <w:rPr>
          <w:rFonts w:ascii="Times New Roman"/>
          <w:b w:val="false"/>
          <w:i w:val="false"/>
          <w:color w:val="000000"/>
          <w:sz w:val="28"/>
        </w:rPr>
        <w:t>
      10) владеет навыками организации кюй "тартыс";</w:t>
      </w:r>
    </w:p>
    <w:bookmarkEnd w:id="18573"/>
    <w:bookmarkStart w:name="z19057" w:id="18574"/>
    <w:p>
      <w:pPr>
        <w:spacing w:after="0"/>
        <w:ind w:left="0"/>
        <w:jc w:val="both"/>
      </w:pPr>
      <w:r>
        <w:rPr>
          <w:rFonts w:ascii="Times New Roman"/>
          <w:b w:val="false"/>
          <w:i w:val="false"/>
          <w:color w:val="000000"/>
          <w:sz w:val="28"/>
        </w:rPr>
        <w:t>
      11) умеет определять размер септаккорда, II 7, умеет группировать их.</w:t>
      </w:r>
    </w:p>
    <w:bookmarkEnd w:id="18574"/>
    <w:bookmarkStart w:name="z19058" w:id="18575"/>
    <w:p>
      <w:pPr>
        <w:spacing w:after="0"/>
        <w:ind w:left="0"/>
        <w:jc w:val="left"/>
      </w:pPr>
      <w:r>
        <w:rPr>
          <w:rFonts w:ascii="Times New Roman"/>
          <w:b/>
          <w:i w:val="false"/>
          <w:color w:val="000000"/>
        </w:rPr>
        <w:t xml:space="preserve"> Глава 4. Критерии оценки результатов обучения</w:t>
      </w:r>
    </w:p>
    <w:bookmarkEnd w:id="18575"/>
    <w:bookmarkStart w:name="z19059" w:id="18576"/>
    <w:p>
      <w:pPr>
        <w:spacing w:after="0"/>
        <w:ind w:left="0"/>
        <w:jc w:val="both"/>
      </w:pPr>
      <w:r>
        <w:rPr>
          <w:rFonts w:ascii="Times New Roman"/>
          <w:b w:val="false"/>
          <w:i w:val="false"/>
          <w:color w:val="000000"/>
          <w:sz w:val="28"/>
        </w:rPr>
        <w:t>
      52. Целью контроля успеваемости является выявление результативности в освоении Программы обучающимся.</w:t>
      </w:r>
    </w:p>
    <w:bookmarkEnd w:id="18576"/>
    <w:bookmarkStart w:name="z19060" w:id="18577"/>
    <w:p>
      <w:pPr>
        <w:spacing w:after="0"/>
        <w:ind w:left="0"/>
        <w:jc w:val="both"/>
      </w:pPr>
      <w:r>
        <w:rPr>
          <w:rFonts w:ascii="Times New Roman"/>
          <w:b w:val="false"/>
          <w:i w:val="false"/>
          <w:color w:val="000000"/>
          <w:sz w:val="28"/>
        </w:rPr>
        <w:t>
      Контроль освоения Программы обучающимися осуществляется в форме прослушивания, технического зачета, академического концерта, итоговая аттестация – в форме экзамена.</w:t>
      </w:r>
    </w:p>
    <w:bookmarkEnd w:id="18577"/>
    <w:bookmarkStart w:name="z19061" w:id="18578"/>
    <w:p>
      <w:pPr>
        <w:spacing w:after="0"/>
        <w:ind w:left="0"/>
        <w:jc w:val="both"/>
      </w:pPr>
      <w:r>
        <w:rPr>
          <w:rFonts w:ascii="Times New Roman"/>
          <w:b w:val="false"/>
          <w:i w:val="false"/>
          <w:color w:val="000000"/>
          <w:sz w:val="28"/>
        </w:rPr>
        <w:t>
      53. Форма аттестации и контрольно-программные требования к выступлениям обучающихся:</w:t>
      </w:r>
    </w:p>
    <w:bookmarkEnd w:id="18578"/>
    <w:bookmarkStart w:name="z19062" w:id="18579"/>
    <w:p>
      <w:pPr>
        <w:spacing w:after="0"/>
        <w:ind w:left="0"/>
        <w:jc w:val="both"/>
      </w:pPr>
      <w:r>
        <w:rPr>
          <w:rFonts w:ascii="Times New Roman"/>
          <w:b w:val="false"/>
          <w:i w:val="false"/>
          <w:color w:val="000000"/>
          <w:sz w:val="28"/>
        </w:rPr>
        <w:t>
      1) 1 класса – в четвертой четверти: контрольная работа (диктант, запись песен со словами (семи, восьмисложник);</w:t>
      </w:r>
    </w:p>
    <w:bookmarkEnd w:id="18579"/>
    <w:bookmarkStart w:name="z19063" w:id="18580"/>
    <w:p>
      <w:pPr>
        <w:spacing w:after="0"/>
        <w:ind w:left="0"/>
        <w:jc w:val="both"/>
      </w:pPr>
      <w:r>
        <w:rPr>
          <w:rFonts w:ascii="Times New Roman"/>
          <w:b w:val="false"/>
          <w:i w:val="false"/>
          <w:color w:val="000000"/>
          <w:sz w:val="28"/>
        </w:rPr>
        <w:t>
      2) 2 класса – в первой и третьей четвертях: диктант (запись бас буын кюя), во второй и четвертой четвертях: контрольная работа (пение выученных песен, устная запись отрывков из кюев);</w:t>
      </w:r>
    </w:p>
    <w:bookmarkEnd w:id="18580"/>
    <w:bookmarkStart w:name="z19064" w:id="18581"/>
    <w:p>
      <w:pPr>
        <w:spacing w:after="0"/>
        <w:ind w:left="0"/>
        <w:jc w:val="both"/>
      </w:pPr>
      <w:r>
        <w:rPr>
          <w:rFonts w:ascii="Times New Roman"/>
          <w:b w:val="false"/>
          <w:i w:val="false"/>
          <w:color w:val="000000"/>
          <w:sz w:val="28"/>
        </w:rPr>
        <w:t>
      3) 3 класса – в первой и третьей четвертях: диктант (запись орта буын кюя); во второй и четвертой четвертях контрольная работа (пение выученных песен со словами, пение ладов);</w:t>
      </w:r>
    </w:p>
    <w:bookmarkEnd w:id="18581"/>
    <w:bookmarkStart w:name="z19065" w:id="18582"/>
    <w:p>
      <w:pPr>
        <w:spacing w:after="0"/>
        <w:ind w:left="0"/>
        <w:jc w:val="both"/>
      </w:pPr>
      <w:r>
        <w:rPr>
          <w:rFonts w:ascii="Times New Roman"/>
          <w:b w:val="false"/>
          <w:i w:val="false"/>
          <w:color w:val="000000"/>
          <w:sz w:val="28"/>
        </w:rPr>
        <w:t>
      4) 4 класса – в первой и третьей четвертях: диктант (запись орта буын), во второй и четвертой четвертях: контрольная работа (пение выученных песен со словами, исполнение отрывка кюя);</w:t>
      </w:r>
    </w:p>
    <w:bookmarkEnd w:id="18582"/>
    <w:bookmarkStart w:name="z19066" w:id="18583"/>
    <w:p>
      <w:pPr>
        <w:spacing w:after="0"/>
        <w:ind w:left="0"/>
        <w:jc w:val="both"/>
      </w:pPr>
      <w:r>
        <w:rPr>
          <w:rFonts w:ascii="Times New Roman"/>
          <w:b w:val="false"/>
          <w:i w:val="false"/>
          <w:color w:val="000000"/>
          <w:sz w:val="28"/>
        </w:rPr>
        <w:t>
      5) 5 класса в первой и третьей четвертях: диктант, во второй четверти: контрольная работа (пение выученных песен со словами различных жанров , сочинение собственного кюя), в четвертой четверти: выпускной экзамен (пение выученных песен со словами различных жанров, пение ладов народной музыки, слуховой анализ, знание теоретического материала).</w:t>
      </w:r>
    </w:p>
    <w:bookmarkEnd w:id="18583"/>
    <w:bookmarkStart w:name="z19067" w:id="18584"/>
    <w:p>
      <w:pPr>
        <w:spacing w:after="0"/>
        <w:ind w:left="0"/>
        <w:jc w:val="both"/>
      </w:pPr>
      <w:r>
        <w:rPr>
          <w:rFonts w:ascii="Times New Roman"/>
          <w:b w:val="false"/>
          <w:i w:val="false"/>
          <w:color w:val="000000"/>
          <w:sz w:val="28"/>
        </w:rPr>
        <w:t xml:space="preserve">
      54. Требования к содержанию итоговой аттестации (диктант, чтение нот с листа, пение выученного заранее номера, слуховой анализ, знание теоретического материала) обучающихся определяются школой самостоятельно. </w:t>
      </w:r>
    </w:p>
    <w:bookmarkEnd w:id="18584"/>
    <w:bookmarkStart w:name="z19068" w:id="18585"/>
    <w:p>
      <w:pPr>
        <w:spacing w:after="0"/>
        <w:ind w:left="0"/>
        <w:jc w:val="both"/>
      </w:pPr>
      <w:r>
        <w:rPr>
          <w:rFonts w:ascii="Times New Roman"/>
          <w:b w:val="false"/>
          <w:i w:val="false"/>
          <w:color w:val="000000"/>
          <w:sz w:val="28"/>
        </w:rPr>
        <w:t>
      55. Критерии оценки диктанта:</w:t>
      </w:r>
    </w:p>
    <w:bookmarkEnd w:id="18585"/>
    <w:bookmarkStart w:name="z19069" w:id="18586"/>
    <w:p>
      <w:pPr>
        <w:spacing w:after="0"/>
        <w:ind w:left="0"/>
        <w:jc w:val="both"/>
      </w:pPr>
      <w:r>
        <w:rPr>
          <w:rFonts w:ascii="Times New Roman"/>
          <w:b w:val="false"/>
          <w:i w:val="false"/>
          <w:color w:val="000000"/>
          <w:sz w:val="28"/>
        </w:rPr>
        <w:t xml:space="preserve">
      1) оценка "5" "отлично" – диктант написан полностью, без единой ошибки; </w:t>
      </w:r>
    </w:p>
    <w:bookmarkEnd w:id="18586"/>
    <w:bookmarkStart w:name="z19070" w:id="18587"/>
    <w:p>
      <w:pPr>
        <w:spacing w:after="0"/>
        <w:ind w:left="0"/>
        <w:jc w:val="both"/>
      </w:pPr>
      <w:r>
        <w:rPr>
          <w:rFonts w:ascii="Times New Roman"/>
          <w:b w:val="false"/>
          <w:i w:val="false"/>
          <w:color w:val="000000"/>
          <w:sz w:val="28"/>
        </w:rPr>
        <w:t>
      2) оценка "4" "хорошо" – диктант написан в целом, имеются некоторые небольшие неточности (отсутствует случайный знак; или (и) имеются две-три неверные ноты; или несколько ритмических неточностей);</w:t>
      </w:r>
    </w:p>
    <w:bookmarkEnd w:id="18587"/>
    <w:bookmarkStart w:name="z19071" w:id="18588"/>
    <w:p>
      <w:pPr>
        <w:spacing w:after="0"/>
        <w:ind w:left="0"/>
        <w:jc w:val="both"/>
      </w:pPr>
      <w:r>
        <w:rPr>
          <w:rFonts w:ascii="Times New Roman"/>
          <w:b w:val="false"/>
          <w:i w:val="false"/>
          <w:color w:val="000000"/>
          <w:sz w:val="28"/>
        </w:rPr>
        <w:t>
      3) оценка "3" "удовлетворительно" – имеется большое количество неточностей (треть неправильных нот, отсутствуют случайные знаки; ритм в целом написан неверно);</w:t>
      </w:r>
    </w:p>
    <w:bookmarkEnd w:id="18588"/>
    <w:bookmarkStart w:name="z19072" w:id="18589"/>
    <w:p>
      <w:pPr>
        <w:spacing w:after="0"/>
        <w:ind w:left="0"/>
        <w:jc w:val="both"/>
      </w:pPr>
      <w:r>
        <w:rPr>
          <w:rFonts w:ascii="Times New Roman"/>
          <w:b w:val="false"/>
          <w:i w:val="false"/>
          <w:color w:val="000000"/>
          <w:sz w:val="28"/>
        </w:rPr>
        <w:t>
      4) оценка "2" "неудовлетворительно" – имеется большое количество ошибок.</w:t>
      </w:r>
    </w:p>
    <w:bookmarkEnd w:id="18589"/>
    <w:bookmarkStart w:name="z19073" w:id="18590"/>
    <w:p>
      <w:pPr>
        <w:spacing w:after="0"/>
        <w:ind w:left="0"/>
        <w:jc w:val="both"/>
      </w:pPr>
      <w:r>
        <w:rPr>
          <w:rFonts w:ascii="Times New Roman"/>
          <w:b w:val="false"/>
          <w:i w:val="false"/>
          <w:color w:val="000000"/>
          <w:sz w:val="28"/>
        </w:rPr>
        <w:t>
      56. Критерии оценки чтения нот с листа, пения выученного заранее музыкального произведения:</w:t>
      </w:r>
    </w:p>
    <w:bookmarkEnd w:id="18590"/>
    <w:bookmarkStart w:name="z19074" w:id="18591"/>
    <w:p>
      <w:pPr>
        <w:spacing w:after="0"/>
        <w:ind w:left="0"/>
        <w:jc w:val="both"/>
      </w:pPr>
      <w:r>
        <w:rPr>
          <w:rFonts w:ascii="Times New Roman"/>
          <w:b w:val="false"/>
          <w:i w:val="false"/>
          <w:color w:val="000000"/>
          <w:sz w:val="28"/>
        </w:rPr>
        <w:t>
      1) оценка "5" "отлично" – точное интонирование, осмысленность исполнения, легкий дирижерский жест;</w:t>
      </w:r>
    </w:p>
    <w:bookmarkEnd w:id="18591"/>
    <w:bookmarkStart w:name="z19075" w:id="18592"/>
    <w:p>
      <w:pPr>
        <w:spacing w:after="0"/>
        <w:ind w:left="0"/>
        <w:jc w:val="both"/>
      </w:pPr>
      <w:r>
        <w:rPr>
          <w:rFonts w:ascii="Times New Roman"/>
          <w:b w:val="false"/>
          <w:i w:val="false"/>
          <w:color w:val="000000"/>
          <w:sz w:val="28"/>
        </w:rPr>
        <w:t>
      2) оценка "4" "хорошо" – номер спет в целом хорошо, но имеется ряд неточностей в интонировании, дирижировании;</w:t>
      </w:r>
    </w:p>
    <w:bookmarkEnd w:id="18592"/>
    <w:bookmarkStart w:name="z19076" w:id="18593"/>
    <w:p>
      <w:pPr>
        <w:spacing w:after="0"/>
        <w:ind w:left="0"/>
        <w:jc w:val="both"/>
      </w:pPr>
      <w:r>
        <w:rPr>
          <w:rFonts w:ascii="Times New Roman"/>
          <w:b w:val="false"/>
          <w:i w:val="false"/>
          <w:color w:val="000000"/>
          <w:sz w:val="28"/>
        </w:rPr>
        <w:t>
      3) оценка "3" "удовлетворительно" – слабое интонирование, отсутствует всякая осмысленность исполнения, четкость в дирижерском жесте;</w:t>
      </w:r>
    </w:p>
    <w:bookmarkEnd w:id="18593"/>
    <w:bookmarkStart w:name="z19077" w:id="18594"/>
    <w:p>
      <w:pPr>
        <w:spacing w:after="0"/>
        <w:ind w:left="0"/>
        <w:jc w:val="both"/>
      </w:pPr>
      <w:r>
        <w:rPr>
          <w:rFonts w:ascii="Times New Roman"/>
          <w:b w:val="false"/>
          <w:i w:val="false"/>
          <w:color w:val="000000"/>
          <w:sz w:val="28"/>
        </w:rPr>
        <w:t>
      4) оценка "2" "неудовлетворительно" – имеется большое количество ошибок.</w:t>
      </w:r>
    </w:p>
    <w:bookmarkEnd w:id="18594"/>
    <w:bookmarkStart w:name="z19078" w:id="18595"/>
    <w:p>
      <w:pPr>
        <w:spacing w:after="0"/>
        <w:ind w:left="0"/>
        <w:jc w:val="both"/>
      </w:pPr>
      <w:r>
        <w:rPr>
          <w:rFonts w:ascii="Times New Roman"/>
          <w:b w:val="false"/>
          <w:i w:val="false"/>
          <w:color w:val="000000"/>
          <w:sz w:val="28"/>
        </w:rPr>
        <w:t>
      57. Критерии оценки слухового анализа:</w:t>
      </w:r>
    </w:p>
    <w:bookmarkEnd w:id="18595"/>
    <w:bookmarkStart w:name="z19079" w:id="18596"/>
    <w:p>
      <w:pPr>
        <w:spacing w:after="0"/>
        <w:ind w:left="0"/>
        <w:jc w:val="both"/>
      </w:pPr>
      <w:r>
        <w:rPr>
          <w:rFonts w:ascii="Times New Roman"/>
          <w:b w:val="false"/>
          <w:i w:val="false"/>
          <w:color w:val="000000"/>
          <w:sz w:val="28"/>
        </w:rPr>
        <w:t>
      1) оценка "5" "отлично" – определены все отклонения и модуляции (тональный план); выявлены все гармонические обороты (старшие классы) в целом и отдельные аккорды (интервалы), в частности, осмыслена форма музыкального фрагмента, его характера;</w:t>
      </w:r>
    </w:p>
    <w:bookmarkEnd w:id="18596"/>
    <w:bookmarkStart w:name="z19080" w:id="18597"/>
    <w:p>
      <w:pPr>
        <w:spacing w:after="0"/>
        <w:ind w:left="0"/>
        <w:jc w:val="both"/>
      </w:pPr>
      <w:r>
        <w:rPr>
          <w:rFonts w:ascii="Times New Roman"/>
          <w:b w:val="false"/>
          <w:i w:val="false"/>
          <w:color w:val="000000"/>
          <w:sz w:val="28"/>
        </w:rPr>
        <w:t>
      2) оценка "4" "хорошо" – определен тональный план в общих чертах, выявлены практически все гармонические обороты, ряд аккордов (интервалов);</w:t>
      </w:r>
    </w:p>
    <w:bookmarkEnd w:id="18597"/>
    <w:bookmarkStart w:name="z19081" w:id="18598"/>
    <w:p>
      <w:pPr>
        <w:spacing w:after="0"/>
        <w:ind w:left="0"/>
        <w:jc w:val="both"/>
      </w:pPr>
      <w:r>
        <w:rPr>
          <w:rFonts w:ascii="Times New Roman"/>
          <w:b w:val="false"/>
          <w:i w:val="false"/>
          <w:color w:val="000000"/>
          <w:sz w:val="28"/>
        </w:rPr>
        <w:t>
      3) оценка "3" "удовлетворительно" – непонимание формы музыкального произведения, его характера, не определен тональный план, не выявлены отклонения и модуляции, выявлены несколько гармонических оборотов, отдельные аккорды (интервалы);</w:t>
      </w:r>
    </w:p>
    <w:bookmarkEnd w:id="18598"/>
    <w:bookmarkStart w:name="z19082" w:id="18599"/>
    <w:p>
      <w:pPr>
        <w:spacing w:after="0"/>
        <w:ind w:left="0"/>
        <w:jc w:val="both"/>
      </w:pPr>
      <w:r>
        <w:rPr>
          <w:rFonts w:ascii="Times New Roman"/>
          <w:b w:val="false"/>
          <w:i w:val="false"/>
          <w:color w:val="000000"/>
          <w:sz w:val="28"/>
        </w:rPr>
        <w:t>
      4) оценка "2" "неудовлетворительно" – имеется большое количество ошибок.</w:t>
      </w:r>
    </w:p>
    <w:bookmarkEnd w:id="18599"/>
    <w:bookmarkStart w:name="z19083" w:id="18600"/>
    <w:p>
      <w:pPr>
        <w:spacing w:after="0"/>
        <w:ind w:left="0"/>
        <w:jc w:val="both"/>
      </w:pPr>
      <w:r>
        <w:rPr>
          <w:rFonts w:ascii="Times New Roman"/>
          <w:b w:val="false"/>
          <w:i w:val="false"/>
          <w:color w:val="000000"/>
          <w:sz w:val="28"/>
        </w:rPr>
        <w:t>
      58. Критерии оценки знаний теоретического материала:</w:t>
      </w:r>
    </w:p>
    <w:bookmarkEnd w:id="18600"/>
    <w:bookmarkStart w:name="z19084" w:id="18601"/>
    <w:p>
      <w:pPr>
        <w:spacing w:after="0"/>
        <w:ind w:left="0"/>
        <w:jc w:val="both"/>
      </w:pPr>
      <w:r>
        <w:rPr>
          <w:rFonts w:ascii="Times New Roman"/>
          <w:b w:val="false"/>
          <w:i w:val="false"/>
          <w:color w:val="000000"/>
          <w:sz w:val="28"/>
        </w:rPr>
        <w:t>
      1) оценка "5" "отлично" – свободное владение теоретическими сведениями, умение безошибочно и быстро выполнить предложенное педагогом задание;</w:t>
      </w:r>
    </w:p>
    <w:bookmarkEnd w:id="18601"/>
    <w:bookmarkStart w:name="z19085" w:id="18602"/>
    <w:p>
      <w:pPr>
        <w:spacing w:after="0"/>
        <w:ind w:left="0"/>
        <w:jc w:val="both"/>
      </w:pPr>
      <w:r>
        <w:rPr>
          <w:rFonts w:ascii="Times New Roman"/>
          <w:b w:val="false"/>
          <w:i w:val="false"/>
          <w:color w:val="000000"/>
          <w:sz w:val="28"/>
        </w:rPr>
        <w:t>
      2) оценка "4" "хорошо" – некоторые ошибки в теоретических знаниях, неточное выполнение предложенного педагогом задания;</w:t>
      </w:r>
    </w:p>
    <w:bookmarkEnd w:id="18602"/>
    <w:bookmarkStart w:name="z19086" w:id="18603"/>
    <w:p>
      <w:pPr>
        <w:spacing w:after="0"/>
        <w:ind w:left="0"/>
        <w:jc w:val="both"/>
      </w:pPr>
      <w:r>
        <w:rPr>
          <w:rFonts w:ascii="Times New Roman"/>
          <w:b w:val="false"/>
          <w:i w:val="false"/>
          <w:color w:val="000000"/>
          <w:sz w:val="28"/>
        </w:rPr>
        <w:t>
      3) оценка "3" "удовлетворительно" – плохая ориентация в элементарной теории, неумение выполнить в полном объеме предложенное задание.</w:t>
      </w:r>
    </w:p>
    <w:bookmarkEnd w:id="18603"/>
    <w:bookmarkStart w:name="z19087" w:id="18604"/>
    <w:p>
      <w:pPr>
        <w:spacing w:after="0"/>
        <w:ind w:left="0"/>
        <w:jc w:val="both"/>
      </w:pPr>
      <w:r>
        <w:rPr>
          <w:rFonts w:ascii="Times New Roman"/>
          <w:b w:val="false"/>
          <w:i w:val="false"/>
          <w:color w:val="000000"/>
          <w:sz w:val="28"/>
        </w:rPr>
        <w:t>
      4) оценка "2" "неудовлетворительно" – имеется большое количество ошибок.</w:t>
      </w:r>
    </w:p>
    <w:bookmarkEnd w:id="1860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56</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9089" w:id="18605"/>
    <w:p>
      <w:pPr>
        <w:spacing w:after="0"/>
        <w:ind w:left="0"/>
        <w:jc w:val="left"/>
      </w:pPr>
      <w:r>
        <w:rPr>
          <w:rFonts w:ascii="Times New Roman"/>
          <w:b/>
          <w:i w:val="false"/>
          <w:color w:val="000000"/>
        </w:rPr>
        <w:t xml:space="preserve"> Образовательная программа "Зарубежная хореография" детских школ искусств</w:t>
      </w:r>
    </w:p>
    <w:bookmarkEnd w:id="18605"/>
    <w:bookmarkStart w:name="z19090" w:id="18606"/>
    <w:p>
      <w:pPr>
        <w:spacing w:after="0"/>
        <w:ind w:left="0"/>
        <w:jc w:val="left"/>
      </w:pPr>
      <w:r>
        <w:rPr>
          <w:rFonts w:ascii="Times New Roman"/>
          <w:b/>
          <w:i w:val="false"/>
          <w:color w:val="000000"/>
        </w:rPr>
        <w:t xml:space="preserve"> Глава 1. Общие положения</w:t>
      </w:r>
    </w:p>
    <w:bookmarkEnd w:id="18606"/>
    <w:bookmarkStart w:name="z19091" w:id="18607"/>
    <w:p>
      <w:pPr>
        <w:spacing w:after="0"/>
        <w:ind w:left="0"/>
        <w:jc w:val="both"/>
      </w:pPr>
      <w:r>
        <w:rPr>
          <w:rFonts w:ascii="Times New Roman"/>
          <w:b w:val="false"/>
          <w:i w:val="false"/>
          <w:color w:val="000000"/>
          <w:sz w:val="28"/>
        </w:rPr>
        <w:t>
      Образовательная программа "Зарубежная хореография"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"Зарубежная хореография".</w:t>
      </w:r>
    </w:p>
    <w:bookmarkEnd w:id="18607"/>
    <w:bookmarkStart w:name="z19092" w:id="18608"/>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8608"/>
    <w:bookmarkStart w:name="z19093" w:id="18609"/>
    <w:p>
      <w:pPr>
        <w:spacing w:after="0"/>
        <w:ind w:left="0"/>
        <w:jc w:val="both"/>
      </w:pPr>
      <w:r>
        <w:rPr>
          <w:rFonts w:ascii="Times New Roman"/>
          <w:b w:val="false"/>
          <w:i w:val="false"/>
          <w:color w:val="000000"/>
          <w:sz w:val="28"/>
        </w:rPr>
        <w:t>
      1) актерское мастерство – принцип перевоплощения, когда актер олицетворяет себя со своим персонажем и действует от его имени;</w:t>
      </w:r>
    </w:p>
    <w:bookmarkEnd w:id="18609"/>
    <w:bookmarkStart w:name="z19094" w:id="18610"/>
    <w:p>
      <w:pPr>
        <w:spacing w:after="0"/>
        <w:ind w:left="0"/>
        <w:jc w:val="both"/>
      </w:pPr>
      <w:r>
        <w:rPr>
          <w:rFonts w:ascii="Times New Roman"/>
          <w:b w:val="false"/>
          <w:i w:val="false"/>
          <w:color w:val="000000"/>
          <w:sz w:val="28"/>
        </w:rPr>
        <w:t>
      2) бальный танец – вид парного танца, имеющий народные истоки, исполняемый в специальных помещениях;</w:t>
      </w:r>
    </w:p>
    <w:bookmarkEnd w:id="18610"/>
    <w:bookmarkStart w:name="z19095" w:id="18611"/>
    <w:p>
      <w:pPr>
        <w:spacing w:after="0"/>
        <w:ind w:left="0"/>
        <w:jc w:val="both"/>
      </w:pPr>
      <w:r>
        <w:rPr>
          <w:rFonts w:ascii="Times New Roman"/>
          <w:b w:val="false"/>
          <w:i w:val="false"/>
          <w:color w:val="000000"/>
          <w:sz w:val="28"/>
        </w:rPr>
        <w:t xml:space="preserve">
      3) балет – вид театрального искусства, сочетающий хореографию, музыку и драматический замысел; музыкально-драматическое произведение, исполняемое средствами танца и пантомимы; </w:t>
      </w:r>
    </w:p>
    <w:bookmarkEnd w:id="18611"/>
    <w:bookmarkStart w:name="z19096" w:id="18612"/>
    <w:p>
      <w:pPr>
        <w:spacing w:after="0"/>
        <w:ind w:left="0"/>
        <w:jc w:val="both"/>
      </w:pPr>
      <w:r>
        <w:rPr>
          <w:rFonts w:ascii="Times New Roman"/>
          <w:b w:val="false"/>
          <w:i w:val="false"/>
          <w:color w:val="000000"/>
          <w:sz w:val="28"/>
        </w:rPr>
        <w:t>
      4) балетмейстер – автор и постановщик балетов, танцев, хореографических номеров, танцевальных сцен;</w:t>
      </w:r>
    </w:p>
    <w:bookmarkEnd w:id="18612"/>
    <w:bookmarkStart w:name="z19097" w:id="18613"/>
    <w:p>
      <w:pPr>
        <w:spacing w:after="0"/>
        <w:ind w:left="0"/>
        <w:jc w:val="both"/>
      </w:pPr>
      <w:r>
        <w:rPr>
          <w:rFonts w:ascii="Times New Roman"/>
          <w:b w:val="false"/>
          <w:i w:val="false"/>
          <w:color w:val="000000"/>
          <w:sz w:val="28"/>
        </w:rPr>
        <w:t>
      5) танец – форма хореографического искусства, в которой средством создания художественного образа являются движения и положения человеческого тела;</w:t>
      </w:r>
    </w:p>
    <w:bookmarkEnd w:id="18613"/>
    <w:bookmarkStart w:name="z19098" w:id="18614"/>
    <w:p>
      <w:pPr>
        <w:spacing w:after="0"/>
        <w:ind w:left="0"/>
        <w:jc w:val="both"/>
      </w:pPr>
      <w:r>
        <w:rPr>
          <w:rFonts w:ascii="Times New Roman"/>
          <w:b w:val="false"/>
          <w:i w:val="false"/>
          <w:color w:val="000000"/>
          <w:sz w:val="28"/>
        </w:rPr>
        <w:t>
      6) динамика – варьирование размаха и напряженности танцевальных движений;</w:t>
      </w:r>
    </w:p>
    <w:bookmarkEnd w:id="18614"/>
    <w:bookmarkStart w:name="z19099" w:id="18615"/>
    <w:p>
      <w:pPr>
        <w:spacing w:after="0"/>
        <w:ind w:left="0"/>
        <w:jc w:val="both"/>
      </w:pPr>
      <w:r>
        <w:rPr>
          <w:rFonts w:ascii="Times New Roman"/>
          <w:b w:val="false"/>
          <w:i w:val="false"/>
          <w:color w:val="000000"/>
          <w:sz w:val="28"/>
        </w:rPr>
        <w:t>
      7) жанр – общее понятие, отражающее наиболее существенные свойства и связи явлений мира искусства, совокупность формальных и содержательных особенностей произведения;</w:t>
      </w:r>
    </w:p>
    <w:bookmarkEnd w:id="18615"/>
    <w:bookmarkStart w:name="z19100" w:id="18616"/>
    <w:p>
      <w:pPr>
        <w:spacing w:after="0"/>
        <w:ind w:left="0"/>
        <w:jc w:val="both"/>
      </w:pPr>
      <w:r>
        <w:rPr>
          <w:rFonts w:ascii="Times New Roman"/>
          <w:b w:val="false"/>
          <w:i w:val="false"/>
          <w:color w:val="000000"/>
          <w:sz w:val="28"/>
        </w:rPr>
        <w:t>
      8) современный танец – направление искусства танца, включающее танцевальные техники и стили двадцатого-начала двадцать первого веков, сформировавшиеся на основе американского и европейского танца модерн и танца постмодерн;</w:t>
      </w:r>
    </w:p>
    <w:bookmarkEnd w:id="18616"/>
    <w:bookmarkStart w:name="z19101" w:id="18617"/>
    <w:p>
      <w:pPr>
        <w:spacing w:after="0"/>
        <w:ind w:left="0"/>
        <w:jc w:val="both"/>
      </w:pPr>
      <w:r>
        <w:rPr>
          <w:rFonts w:ascii="Times New Roman"/>
          <w:b w:val="false"/>
          <w:i w:val="false"/>
          <w:color w:val="000000"/>
          <w:sz w:val="28"/>
        </w:rPr>
        <w:t xml:space="preserve">
      9) классический танец – вид сценического танца, главное выразительное средство балетного искусства; </w:t>
      </w:r>
    </w:p>
    <w:bookmarkEnd w:id="18617"/>
    <w:bookmarkStart w:name="z19102" w:id="18618"/>
    <w:p>
      <w:pPr>
        <w:spacing w:after="0"/>
        <w:ind w:left="0"/>
        <w:jc w:val="both"/>
      </w:pPr>
      <w:r>
        <w:rPr>
          <w:rFonts w:ascii="Times New Roman"/>
          <w:b w:val="false"/>
          <w:i w:val="false"/>
          <w:color w:val="000000"/>
          <w:sz w:val="28"/>
        </w:rPr>
        <w:t>
      10) классическое наследие – хореографические произведения, созданные в прошлом, обладающие непреходящей художественной ценностью и продолжающие свою жизнь в настоящем, как в виде самостоятельных постановок;</w:t>
      </w:r>
    </w:p>
    <w:bookmarkEnd w:id="18618"/>
    <w:bookmarkStart w:name="z19103" w:id="18619"/>
    <w:p>
      <w:pPr>
        <w:spacing w:after="0"/>
        <w:ind w:left="0"/>
        <w:jc w:val="both"/>
      </w:pPr>
      <w:r>
        <w:rPr>
          <w:rFonts w:ascii="Times New Roman"/>
          <w:b w:val="false"/>
          <w:i w:val="false"/>
          <w:color w:val="000000"/>
          <w:sz w:val="28"/>
        </w:rPr>
        <w:t>
      11) мимика – движение лицевых мышц, выражающее внутреннее душевное состояние; искусство актера передавать душевное состояние персонажа выразительными движениями мышц лица;</w:t>
      </w:r>
    </w:p>
    <w:bookmarkEnd w:id="18619"/>
    <w:bookmarkStart w:name="z19104" w:id="18620"/>
    <w:p>
      <w:pPr>
        <w:spacing w:after="0"/>
        <w:ind w:left="0"/>
        <w:jc w:val="both"/>
      </w:pPr>
      <w:r>
        <w:rPr>
          <w:rFonts w:ascii="Times New Roman"/>
          <w:b w:val="false"/>
          <w:i w:val="false"/>
          <w:color w:val="000000"/>
          <w:sz w:val="28"/>
        </w:rPr>
        <w:t xml:space="preserve">
      12) танец-модерн – стилевое направление в европейском и американском искусстве конца девятнадцатого и начала двадцатого веков; общее название танцевального искусства, преимущественно первой половины двадцатого века; </w:t>
      </w:r>
    </w:p>
    <w:bookmarkEnd w:id="18620"/>
    <w:bookmarkStart w:name="z19105" w:id="18621"/>
    <w:p>
      <w:pPr>
        <w:spacing w:after="0"/>
        <w:ind w:left="0"/>
        <w:jc w:val="both"/>
      </w:pPr>
      <w:r>
        <w:rPr>
          <w:rFonts w:ascii="Times New Roman"/>
          <w:b w:val="false"/>
          <w:i w:val="false"/>
          <w:color w:val="000000"/>
          <w:sz w:val="28"/>
        </w:rPr>
        <w:t>
      13) мюзикл – музыкально-сценическое произведение, преимущественно комедийного характера, построенное на использовании элементов оперетты, балета, оперы и эстрады;</w:t>
      </w:r>
    </w:p>
    <w:bookmarkEnd w:id="18621"/>
    <w:bookmarkStart w:name="z19106" w:id="18622"/>
    <w:p>
      <w:pPr>
        <w:spacing w:after="0"/>
        <w:ind w:left="0"/>
        <w:jc w:val="both"/>
      </w:pPr>
      <w:r>
        <w:rPr>
          <w:rFonts w:ascii="Times New Roman"/>
          <w:b w:val="false"/>
          <w:i w:val="false"/>
          <w:color w:val="000000"/>
          <w:sz w:val="28"/>
        </w:rPr>
        <w:t>
      14) классическая система обучения – система идей и педагогическая практика, характерные для школы второй половины девятнадцатого и двадцатого веков;</w:t>
      </w:r>
    </w:p>
    <w:bookmarkEnd w:id="18622"/>
    <w:bookmarkStart w:name="z19107" w:id="18623"/>
    <w:p>
      <w:pPr>
        <w:spacing w:after="0"/>
        <w:ind w:left="0"/>
        <w:jc w:val="both"/>
      </w:pPr>
      <w:r>
        <w:rPr>
          <w:rFonts w:ascii="Times New Roman"/>
          <w:b w:val="false"/>
          <w:i w:val="false"/>
          <w:color w:val="000000"/>
          <w:sz w:val="28"/>
        </w:rPr>
        <w:t>
      15) опера – музыкально-драматическое произведение, содержание которого воплощается в сценических музыкально-поэтических образах и выражается с помощью инструментальной (оркестровой) и вокальной (сольной, хоровой) музыки;</w:t>
      </w:r>
    </w:p>
    <w:bookmarkEnd w:id="18623"/>
    <w:bookmarkStart w:name="z19108" w:id="18624"/>
    <w:p>
      <w:pPr>
        <w:spacing w:after="0"/>
        <w:ind w:left="0"/>
        <w:jc w:val="both"/>
      </w:pPr>
      <w:r>
        <w:rPr>
          <w:rFonts w:ascii="Times New Roman"/>
          <w:b w:val="false"/>
          <w:i w:val="false"/>
          <w:color w:val="000000"/>
          <w:sz w:val="28"/>
        </w:rPr>
        <w:t>
      16) исполнительская деятельность – специально организованная, творчески активная форма самовыражения музыканта, направленная на достижение художественно-звукового результата и его эстетического восприятия;</w:t>
      </w:r>
    </w:p>
    <w:bookmarkEnd w:id="18624"/>
    <w:bookmarkStart w:name="z19109" w:id="18625"/>
    <w:p>
      <w:pPr>
        <w:spacing w:after="0"/>
        <w:ind w:left="0"/>
        <w:jc w:val="both"/>
      </w:pPr>
      <w:r>
        <w:rPr>
          <w:rFonts w:ascii="Times New Roman"/>
          <w:b w:val="false"/>
          <w:i w:val="false"/>
          <w:color w:val="000000"/>
          <w:sz w:val="28"/>
        </w:rPr>
        <w:t>
      17) вид искусства – это конкретный способ художественного освоения мира, воплощающий свои образы в определенном материале: в слове, звуке, камне, металле, телодвижениях и тому подобное;</w:t>
      </w:r>
    </w:p>
    <w:bookmarkEnd w:id="18625"/>
    <w:bookmarkStart w:name="z19110" w:id="18626"/>
    <w:p>
      <w:pPr>
        <w:spacing w:after="0"/>
        <w:ind w:left="0"/>
        <w:jc w:val="both"/>
      </w:pPr>
      <w:r>
        <w:rPr>
          <w:rFonts w:ascii="Times New Roman"/>
          <w:b w:val="false"/>
          <w:i w:val="false"/>
          <w:color w:val="000000"/>
          <w:sz w:val="28"/>
        </w:rPr>
        <w:t>
      18) синтез искусств – органичное соединение разных искусств или видов искусства в художественное целое, которое эстетически организует материальную и духовную среду бытия человека;</w:t>
      </w:r>
    </w:p>
    <w:bookmarkEnd w:id="18626"/>
    <w:bookmarkStart w:name="z19111" w:id="18627"/>
    <w:p>
      <w:pPr>
        <w:spacing w:after="0"/>
        <w:ind w:left="0"/>
        <w:jc w:val="both"/>
      </w:pPr>
      <w:r>
        <w:rPr>
          <w:rFonts w:ascii="Times New Roman"/>
          <w:b w:val="false"/>
          <w:i w:val="false"/>
          <w:color w:val="000000"/>
          <w:sz w:val="28"/>
        </w:rPr>
        <w:t xml:space="preserve">
      19) режиссер – художественный руководитель спектакля, фильма, какого-либо творческого проекта, постановщик; </w:t>
      </w:r>
    </w:p>
    <w:bookmarkEnd w:id="18627"/>
    <w:bookmarkStart w:name="z19112" w:id="18628"/>
    <w:p>
      <w:pPr>
        <w:spacing w:after="0"/>
        <w:ind w:left="0"/>
        <w:jc w:val="both"/>
      </w:pPr>
      <w:r>
        <w:rPr>
          <w:rFonts w:ascii="Times New Roman"/>
          <w:b w:val="false"/>
          <w:i w:val="false"/>
          <w:color w:val="000000"/>
          <w:sz w:val="28"/>
        </w:rPr>
        <w:t>
      20) репертуар – совокупность произведений, исполняемых в театре, на концертной эстраде; круг ролей, номеров, музыкальных, литературных произведений, исполняемых артистом;</w:t>
      </w:r>
    </w:p>
    <w:bookmarkEnd w:id="18628"/>
    <w:bookmarkStart w:name="z19113" w:id="18629"/>
    <w:p>
      <w:pPr>
        <w:spacing w:after="0"/>
        <w:ind w:left="0"/>
        <w:jc w:val="both"/>
      </w:pPr>
      <w:r>
        <w:rPr>
          <w:rFonts w:ascii="Times New Roman"/>
          <w:b w:val="false"/>
          <w:i w:val="false"/>
          <w:color w:val="000000"/>
          <w:sz w:val="28"/>
        </w:rPr>
        <w:t>
      21) спортивный бальный танец – танцевальный вид спорта, объединяющий два стиля спортивных танцев;</w:t>
      </w:r>
    </w:p>
    <w:bookmarkEnd w:id="18629"/>
    <w:bookmarkStart w:name="z19114" w:id="18630"/>
    <w:p>
      <w:pPr>
        <w:spacing w:after="0"/>
        <w:ind w:left="0"/>
        <w:jc w:val="both"/>
      </w:pPr>
      <w:r>
        <w:rPr>
          <w:rFonts w:ascii="Times New Roman"/>
          <w:b w:val="false"/>
          <w:i w:val="false"/>
          <w:color w:val="000000"/>
          <w:sz w:val="28"/>
        </w:rPr>
        <w:t>
      22) рисунок – сочетание танцевальных движений в композиции;</w:t>
      </w:r>
    </w:p>
    <w:bookmarkEnd w:id="18630"/>
    <w:bookmarkStart w:name="z19115" w:id="18631"/>
    <w:p>
      <w:pPr>
        <w:spacing w:after="0"/>
        <w:ind w:left="0"/>
        <w:jc w:val="both"/>
      </w:pPr>
      <w:r>
        <w:rPr>
          <w:rFonts w:ascii="Times New Roman"/>
          <w:b w:val="false"/>
          <w:i w:val="false"/>
          <w:color w:val="000000"/>
          <w:sz w:val="28"/>
        </w:rPr>
        <w:t>
      23) техника — степень владения телом и мастерство в выполнении основных шагов и позиций;</w:t>
      </w:r>
    </w:p>
    <w:bookmarkEnd w:id="18631"/>
    <w:bookmarkStart w:name="z19116" w:id="18632"/>
    <w:p>
      <w:pPr>
        <w:spacing w:after="0"/>
        <w:ind w:left="0"/>
        <w:jc w:val="both"/>
      </w:pPr>
      <w:r>
        <w:rPr>
          <w:rFonts w:ascii="Times New Roman"/>
          <w:b w:val="false"/>
          <w:i w:val="false"/>
          <w:color w:val="000000"/>
          <w:sz w:val="28"/>
        </w:rPr>
        <w:t>
      24) исторический танец – вид сценических танцев, представляющих собой переработку бальных, бытовых танцев различных эпох на основе классического танца;</w:t>
      </w:r>
    </w:p>
    <w:bookmarkEnd w:id="18632"/>
    <w:bookmarkStart w:name="z19117" w:id="18633"/>
    <w:p>
      <w:pPr>
        <w:spacing w:after="0"/>
        <w:ind w:left="0"/>
        <w:jc w:val="both"/>
      </w:pPr>
      <w:r>
        <w:rPr>
          <w:rFonts w:ascii="Times New Roman"/>
          <w:b w:val="false"/>
          <w:i w:val="false"/>
          <w:color w:val="000000"/>
          <w:sz w:val="28"/>
        </w:rPr>
        <w:t>
      25) театр – род искусства, особенностью которого является художественное отображение явлений жизни посредством драматического действия, возникающего в процессе игры актеров перед зрителями;</w:t>
      </w:r>
    </w:p>
    <w:bookmarkEnd w:id="18633"/>
    <w:bookmarkStart w:name="z19118" w:id="18634"/>
    <w:p>
      <w:pPr>
        <w:spacing w:after="0"/>
        <w:ind w:left="0"/>
        <w:jc w:val="both"/>
      </w:pPr>
      <w:r>
        <w:rPr>
          <w:rFonts w:ascii="Times New Roman"/>
          <w:b w:val="false"/>
          <w:i w:val="false"/>
          <w:color w:val="000000"/>
          <w:sz w:val="28"/>
        </w:rPr>
        <w:t>
      26) костюм театральный – все виды одежды, обувь, головные уборы, украшения и другие предметы, которые использует актер для своей роли в спектакле;</w:t>
      </w:r>
    </w:p>
    <w:bookmarkEnd w:id="18634"/>
    <w:bookmarkStart w:name="z19119" w:id="18635"/>
    <w:p>
      <w:pPr>
        <w:spacing w:after="0"/>
        <w:ind w:left="0"/>
        <w:jc w:val="both"/>
      </w:pPr>
      <w:r>
        <w:rPr>
          <w:rFonts w:ascii="Times New Roman"/>
          <w:b w:val="false"/>
          <w:i w:val="false"/>
          <w:color w:val="000000"/>
          <w:sz w:val="28"/>
        </w:rPr>
        <w:t>
      27) темп – простейшая форма танцевального движения, различные танцевальные сочетания образуют шаг;</w:t>
      </w:r>
    </w:p>
    <w:bookmarkEnd w:id="18635"/>
    <w:bookmarkStart w:name="z19120" w:id="18636"/>
    <w:p>
      <w:pPr>
        <w:spacing w:after="0"/>
        <w:ind w:left="0"/>
        <w:jc w:val="both"/>
      </w:pPr>
      <w:r>
        <w:rPr>
          <w:rFonts w:ascii="Times New Roman"/>
          <w:b w:val="false"/>
          <w:i w:val="false"/>
          <w:color w:val="000000"/>
          <w:sz w:val="28"/>
        </w:rPr>
        <w:t>
      28) народный танец – фольклорный танец, который исполняется в своей естественной среде и имеет определенные традиционные для данной местности движения, ритмы, костюмы;</w:t>
      </w:r>
    </w:p>
    <w:bookmarkEnd w:id="18636"/>
    <w:bookmarkStart w:name="z19121" w:id="18637"/>
    <w:p>
      <w:pPr>
        <w:spacing w:after="0"/>
        <w:ind w:left="0"/>
        <w:jc w:val="both"/>
      </w:pPr>
      <w:r>
        <w:rPr>
          <w:rFonts w:ascii="Times New Roman"/>
          <w:b w:val="false"/>
          <w:i w:val="false"/>
          <w:color w:val="000000"/>
          <w:sz w:val="28"/>
        </w:rPr>
        <w:t>
      29) народный (фольклорный) танец — вид народного танцевального творчества, созданный этносом, распространенный в быту, отражающий этнические особенности, хореографический язык, пластическую выразительность этноса или этнической группы, которые проявляются в характере, координации движений, в музыкально-ритмической и метрической структуре танца, манере его исполнения;</w:t>
      </w:r>
    </w:p>
    <w:bookmarkEnd w:id="18637"/>
    <w:bookmarkStart w:name="z19122" w:id="18638"/>
    <w:p>
      <w:pPr>
        <w:spacing w:after="0"/>
        <w:ind w:left="0"/>
        <w:jc w:val="both"/>
      </w:pPr>
      <w:r>
        <w:rPr>
          <w:rFonts w:ascii="Times New Roman"/>
          <w:b w:val="false"/>
          <w:i w:val="false"/>
          <w:color w:val="000000"/>
          <w:sz w:val="28"/>
        </w:rPr>
        <w:t>
      30) хореографический образ – целостное выражение в танце чувства и мысли, человеческого характера;</w:t>
      </w:r>
    </w:p>
    <w:bookmarkEnd w:id="18638"/>
    <w:bookmarkStart w:name="z19123" w:id="18639"/>
    <w:p>
      <w:pPr>
        <w:spacing w:after="0"/>
        <w:ind w:left="0"/>
        <w:jc w:val="both"/>
      </w:pPr>
      <w:r>
        <w:rPr>
          <w:rFonts w:ascii="Times New Roman"/>
          <w:b w:val="false"/>
          <w:i w:val="false"/>
          <w:color w:val="000000"/>
          <w:sz w:val="28"/>
        </w:rPr>
        <w:t>
      31) хореографическое искусство – совокупность двух областей: искусства балета и искусства танца; танцевальное искусство;</w:t>
      </w:r>
    </w:p>
    <w:bookmarkEnd w:id="18639"/>
    <w:bookmarkStart w:name="z19124" w:id="18640"/>
    <w:p>
      <w:pPr>
        <w:spacing w:after="0"/>
        <w:ind w:left="0"/>
        <w:jc w:val="both"/>
      </w:pPr>
      <w:r>
        <w:rPr>
          <w:rFonts w:ascii="Times New Roman"/>
          <w:b w:val="false"/>
          <w:i w:val="false"/>
          <w:color w:val="000000"/>
          <w:sz w:val="28"/>
        </w:rPr>
        <w:t xml:space="preserve">
      32) народно-сценический танец – танец, состоящий из движений народного танца, трансформированных движений классического танца (демиклассика) и придуманных хореографом движений в характере сочиняемого танца; </w:t>
      </w:r>
    </w:p>
    <w:bookmarkEnd w:id="18640"/>
    <w:bookmarkStart w:name="z19125" w:id="18641"/>
    <w:p>
      <w:pPr>
        <w:spacing w:after="0"/>
        <w:ind w:left="0"/>
        <w:jc w:val="both"/>
      </w:pPr>
      <w:r>
        <w:rPr>
          <w:rFonts w:ascii="Times New Roman"/>
          <w:b w:val="false"/>
          <w:i w:val="false"/>
          <w:color w:val="000000"/>
          <w:sz w:val="28"/>
        </w:rPr>
        <w:t>
      33) ритм – относительно быстрое или относительно медленное повторение и варьирование основных движений;</w:t>
      </w:r>
    </w:p>
    <w:bookmarkEnd w:id="18641"/>
    <w:bookmarkStart w:name="z19126" w:id="18642"/>
    <w:p>
      <w:pPr>
        <w:spacing w:after="0"/>
        <w:ind w:left="0"/>
        <w:jc w:val="both"/>
      </w:pPr>
      <w:r>
        <w:rPr>
          <w:rFonts w:ascii="Times New Roman"/>
          <w:b w:val="false"/>
          <w:i w:val="false"/>
          <w:color w:val="000000"/>
          <w:sz w:val="28"/>
        </w:rPr>
        <w:t>
      34) фольклорный танец – стихийное проявление чувств, настроения, эмоций, выполняется в первую очередь для себя, а потом — для зрителя (общества, группы);</w:t>
      </w:r>
    </w:p>
    <w:bookmarkEnd w:id="18642"/>
    <w:bookmarkStart w:name="z19127" w:id="18643"/>
    <w:p>
      <w:pPr>
        <w:spacing w:after="0"/>
        <w:ind w:left="0"/>
        <w:jc w:val="both"/>
      </w:pPr>
      <w:r>
        <w:rPr>
          <w:rFonts w:ascii="Times New Roman"/>
          <w:b w:val="false"/>
          <w:i w:val="false"/>
          <w:color w:val="000000"/>
          <w:sz w:val="28"/>
        </w:rPr>
        <w:t>
      35) эволюция – развитие, процесс изменения кого-нибудь, чего-нибудь от одного состояния к другому;</w:t>
      </w:r>
    </w:p>
    <w:bookmarkEnd w:id="18643"/>
    <w:bookmarkStart w:name="z19128" w:id="18644"/>
    <w:p>
      <w:pPr>
        <w:spacing w:after="0"/>
        <w:ind w:left="0"/>
        <w:jc w:val="both"/>
      </w:pPr>
      <w:r>
        <w:rPr>
          <w:rFonts w:ascii="Times New Roman"/>
          <w:b w:val="false"/>
          <w:i w:val="false"/>
          <w:color w:val="000000"/>
          <w:sz w:val="28"/>
        </w:rPr>
        <w:t>
      36) эстрадный танец – хореографическое произведение, предназначенное для концертного исполнения на эстраде.</w:t>
      </w:r>
    </w:p>
    <w:bookmarkEnd w:id="18644"/>
    <w:bookmarkStart w:name="z19129" w:id="18645"/>
    <w:p>
      <w:pPr>
        <w:spacing w:after="0"/>
        <w:ind w:left="0"/>
        <w:jc w:val="both"/>
      </w:pPr>
      <w:r>
        <w:rPr>
          <w:rFonts w:ascii="Times New Roman"/>
          <w:b w:val="false"/>
          <w:i w:val="false"/>
          <w:color w:val="000000"/>
          <w:sz w:val="28"/>
        </w:rPr>
        <w:t xml:space="preserve">
      3. Цель Программы: создание условий для художественно-эстетического развития личности обучающегося на основе приобретенных им знаний, умений, навыков в области зарубежного хореографического искусства. </w:t>
      </w:r>
    </w:p>
    <w:bookmarkEnd w:id="18645"/>
    <w:bookmarkStart w:name="z19130" w:id="18646"/>
    <w:p>
      <w:pPr>
        <w:spacing w:after="0"/>
        <w:ind w:left="0"/>
        <w:jc w:val="both"/>
      </w:pPr>
      <w:r>
        <w:rPr>
          <w:rFonts w:ascii="Times New Roman"/>
          <w:b w:val="false"/>
          <w:i w:val="false"/>
          <w:color w:val="000000"/>
          <w:sz w:val="28"/>
        </w:rPr>
        <w:t>
      4. Задачи Программы:</w:t>
      </w:r>
    </w:p>
    <w:bookmarkEnd w:id="18646"/>
    <w:bookmarkStart w:name="z19131" w:id="18647"/>
    <w:p>
      <w:pPr>
        <w:spacing w:after="0"/>
        <w:ind w:left="0"/>
        <w:jc w:val="both"/>
      </w:pPr>
      <w:r>
        <w:rPr>
          <w:rFonts w:ascii="Times New Roman"/>
          <w:b w:val="false"/>
          <w:i w:val="false"/>
          <w:color w:val="000000"/>
          <w:sz w:val="28"/>
        </w:rPr>
        <w:t>
      Обучающие:</w:t>
      </w:r>
    </w:p>
    <w:bookmarkEnd w:id="18647"/>
    <w:bookmarkStart w:name="z19132" w:id="18648"/>
    <w:p>
      <w:pPr>
        <w:spacing w:after="0"/>
        <w:ind w:left="0"/>
        <w:jc w:val="both"/>
      </w:pPr>
      <w:r>
        <w:rPr>
          <w:rFonts w:ascii="Times New Roman"/>
          <w:b w:val="false"/>
          <w:i w:val="false"/>
          <w:color w:val="000000"/>
          <w:sz w:val="28"/>
        </w:rPr>
        <w:t>
      1) ознакомление обучающихся с хореографией как видом искусства;</w:t>
      </w:r>
    </w:p>
    <w:bookmarkEnd w:id="18648"/>
    <w:bookmarkStart w:name="z19133" w:id="18649"/>
    <w:p>
      <w:pPr>
        <w:spacing w:after="0"/>
        <w:ind w:left="0"/>
        <w:jc w:val="both"/>
      </w:pPr>
      <w:r>
        <w:rPr>
          <w:rFonts w:ascii="Times New Roman"/>
          <w:b w:val="false"/>
          <w:i w:val="false"/>
          <w:color w:val="000000"/>
          <w:sz w:val="28"/>
        </w:rPr>
        <w:t>
      2) изучение истоков происхождения зарубежного танцевального искусства и его эволюции;</w:t>
      </w:r>
    </w:p>
    <w:bookmarkEnd w:id="18649"/>
    <w:bookmarkStart w:name="z19134" w:id="18650"/>
    <w:p>
      <w:pPr>
        <w:spacing w:after="0"/>
        <w:ind w:left="0"/>
        <w:jc w:val="both"/>
      </w:pPr>
      <w:r>
        <w:rPr>
          <w:rFonts w:ascii="Times New Roman"/>
          <w:b w:val="false"/>
          <w:i w:val="false"/>
          <w:color w:val="000000"/>
          <w:sz w:val="28"/>
        </w:rPr>
        <w:t>
      3) знакомство с этапами развития зарубежного хореографического искусства;</w:t>
      </w:r>
    </w:p>
    <w:bookmarkEnd w:id="18650"/>
    <w:bookmarkStart w:name="z19135" w:id="18651"/>
    <w:p>
      <w:pPr>
        <w:spacing w:after="0"/>
        <w:ind w:left="0"/>
        <w:jc w:val="both"/>
      </w:pPr>
      <w:r>
        <w:rPr>
          <w:rFonts w:ascii="Times New Roman"/>
          <w:b w:val="false"/>
          <w:i w:val="false"/>
          <w:color w:val="000000"/>
          <w:sz w:val="28"/>
        </w:rPr>
        <w:t>
      4) знакомство с образцами классического хореографического наследия;</w:t>
      </w:r>
    </w:p>
    <w:bookmarkEnd w:id="18651"/>
    <w:bookmarkStart w:name="z19136" w:id="18652"/>
    <w:p>
      <w:pPr>
        <w:spacing w:after="0"/>
        <w:ind w:left="0"/>
        <w:jc w:val="both"/>
      </w:pPr>
      <w:r>
        <w:rPr>
          <w:rFonts w:ascii="Times New Roman"/>
          <w:b w:val="false"/>
          <w:i w:val="false"/>
          <w:color w:val="000000"/>
          <w:sz w:val="28"/>
        </w:rPr>
        <w:t>
      5) знакомство с отличительными особенностями хореографического искусства различных исторических эпох, стилей и направлений;</w:t>
      </w:r>
    </w:p>
    <w:bookmarkEnd w:id="18652"/>
    <w:bookmarkStart w:name="z19137" w:id="18653"/>
    <w:p>
      <w:pPr>
        <w:spacing w:after="0"/>
        <w:ind w:left="0"/>
        <w:jc w:val="both"/>
      </w:pPr>
      <w:r>
        <w:rPr>
          <w:rFonts w:ascii="Times New Roman"/>
          <w:b w:val="false"/>
          <w:i w:val="false"/>
          <w:color w:val="000000"/>
          <w:sz w:val="28"/>
        </w:rPr>
        <w:t>
      6) овладение знаниями об исполнительской деятельности ведущих танцоров, артистов балета;</w:t>
      </w:r>
    </w:p>
    <w:bookmarkEnd w:id="18653"/>
    <w:bookmarkStart w:name="z19138" w:id="18654"/>
    <w:p>
      <w:pPr>
        <w:spacing w:after="0"/>
        <w:ind w:left="0"/>
        <w:jc w:val="both"/>
      </w:pPr>
      <w:r>
        <w:rPr>
          <w:rFonts w:ascii="Times New Roman"/>
          <w:b w:val="false"/>
          <w:i w:val="false"/>
          <w:color w:val="000000"/>
          <w:sz w:val="28"/>
        </w:rPr>
        <w:t>
      7) овладение знаниями о средствах создания образа в хореографии;</w:t>
      </w:r>
    </w:p>
    <w:bookmarkEnd w:id="18654"/>
    <w:bookmarkStart w:name="z19139" w:id="18655"/>
    <w:p>
      <w:pPr>
        <w:spacing w:after="0"/>
        <w:ind w:left="0"/>
        <w:jc w:val="both"/>
      </w:pPr>
      <w:r>
        <w:rPr>
          <w:rFonts w:ascii="Times New Roman"/>
          <w:b w:val="false"/>
          <w:i w:val="false"/>
          <w:color w:val="000000"/>
          <w:sz w:val="28"/>
        </w:rPr>
        <w:t>
      8) овладение знаниями о принципах взаимодействия музыкальных и хореографических выразительных средств.</w:t>
      </w:r>
    </w:p>
    <w:bookmarkEnd w:id="18655"/>
    <w:bookmarkStart w:name="z19140" w:id="18656"/>
    <w:p>
      <w:pPr>
        <w:spacing w:after="0"/>
        <w:ind w:left="0"/>
        <w:jc w:val="both"/>
      </w:pPr>
      <w:r>
        <w:rPr>
          <w:rFonts w:ascii="Times New Roman"/>
          <w:b w:val="false"/>
          <w:i w:val="false"/>
          <w:color w:val="000000"/>
          <w:sz w:val="28"/>
        </w:rPr>
        <w:t>
      Развивающие:</w:t>
      </w:r>
    </w:p>
    <w:bookmarkEnd w:id="18656"/>
    <w:bookmarkStart w:name="z19141" w:id="18657"/>
    <w:p>
      <w:pPr>
        <w:spacing w:after="0"/>
        <w:ind w:left="0"/>
        <w:jc w:val="both"/>
      </w:pPr>
      <w:r>
        <w:rPr>
          <w:rFonts w:ascii="Times New Roman"/>
          <w:b w:val="false"/>
          <w:i w:val="false"/>
          <w:color w:val="000000"/>
          <w:sz w:val="28"/>
        </w:rPr>
        <w:t>
      1) развитие навыков восприятия танцев различных стилей и жанров, созданных в разные исторические периоды;</w:t>
      </w:r>
    </w:p>
    <w:bookmarkEnd w:id="18657"/>
    <w:bookmarkStart w:name="z19142" w:id="18658"/>
    <w:p>
      <w:pPr>
        <w:spacing w:after="0"/>
        <w:ind w:left="0"/>
        <w:jc w:val="both"/>
      </w:pPr>
      <w:r>
        <w:rPr>
          <w:rFonts w:ascii="Times New Roman"/>
          <w:b w:val="false"/>
          <w:i w:val="false"/>
          <w:color w:val="000000"/>
          <w:sz w:val="28"/>
        </w:rPr>
        <w:t>
      2) приобретение детьми опыта творческой деятельности;</w:t>
      </w:r>
    </w:p>
    <w:bookmarkEnd w:id="18658"/>
    <w:bookmarkStart w:name="z19143" w:id="18659"/>
    <w:p>
      <w:pPr>
        <w:spacing w:after="0"/>
        <w:ind w:left="0"/>
        <w:jc w:val="both"/>
      </w:pPr>
      <w:r>
        <w:rPr>
          <w:rFonts w:ascii="Times New Roman"/>
          <w:b w:val="false"/>
          <w:i w:val="false"/>
          <w:color w:val="000000"/>
          <w:sz w:val="28"/>
        </w:rPr>
        <w:t>
      3) овладение навыками систематизации информации о постановочной и педагогической деятельности постановщиков танца, балетмейстеров на разных этапах развития хореографического искусства;</w:t>
      </w:r>
    </w:p>
    <w:bookmarkEnd w:id="18659"/>
    <w:bookmarkStart w:name="z19144" w:id="18660"/>
    <w:p>
      <w:pPr>
        <w:spacing w:after="0"/>
        <w:ind w:left="0"/>
        <w:jc w:val="both"/>
      </w:pPr>
      <w:r>
        <w:rPr>
          <w:rFonts w:ascii="Times New Roman"/>
          <w:b w:val="false"/>
          <w:i w:val="false"/>
          <w:color w:val="000000"/>
          <w:sz w:val="28"/>
        </w:rPr>
        <w:t>
      4) развитие умений анализировать произведение хореографического искусства с учетом времени его создания, стилистических особенностей, содержания, взаимодействия различных видов искусств, художественных средств создания хореографических образов;</w:t>
      </w:r>
    </w:p>
    <w:bookmarkEnd w:id="18660"/>
    <w:bookmarkStart w:name="z19145" w:id="18661"/>
    <w:p>
      <w:pPr>
        <w:spacing w:after="0"/>
        <w:ind w:left="0"/>
        <w:jc w:val="both"/>
      </w:pPr>
      <w:r>
        <w:rPr>
          <w:rFonts w:ascii="Times New Roman"/>
          <w:b w:val="false"/>
          <w:i w:val="false"/>
          <w:color w:val="000000"/>
          <w:sz w:val="28"/>
        </w:rPr>
        <w:t>
      5) развитие умений работать с учебным материалом;</w:t>
      </w:r>
    </w:p>
    <w:bookmarkEnd w:id="18661"/>
    <w:bookmarkStart w:name="z19146" w:id="18662"/>
    <w:p>
      <w:pPr>
        <w:spacing w:after="0"/>
        <w:ind w:left="0"/>
        <w:jc w:val="both"/>
      </w:pPr>
      <w:r>
        <w:rPr>
          <w:rFonts w:ascii="Times New Roman"/>
          <w:b w:val="false"/>
          <w:i w:val="false"/>
          <w:color w:val="000000"/>
          <w:sz w:val="28"/>
        </w:rPr>
        <w:t>
      6) формирование навыков публичного выступления с рефератом, докладом, презентацией;</w:t>
      </w:r>
    </w:p>
    <w:bookmarkEnd w:id="18662"/>
    <w:bookmarkStart w:name="z19147" w:id="18663"/>
    <w:p>
      <w:pPr>
        <w:spacing w:after="0"/>
        <w:ind w:left="0"/>
        <w:jc w:val="both"/>
      </w:pPr>
      <w:r>
        <w:rPr>
          <w:rFonts w:ascii="Times New Roman"/>
          <w:b w:val="false"/>
          <w:i w:val="false"/>
          <w:color w:val="000000"/>
          <w:sz w:val="28"/>
        </w:rPr>
        <w:t>
      7) овладение навыками подготовки докладов, рефератов.</w:t>
      </w:r>
    </w:p>
    <w:bookmarkEnd w:id="18663"/>
    <w:bookmarkStart w:name="z19148" w:id="18664"/>
    <w:p>
      <w:pPr>
        <w:spacing w:after="0"/>
        <w:ind w:left="0"/>
        <w:jc w:val="both"/>
      </w:pPr>
      <w:r>
        <w:rPr>
          <w:rFonts w:ascii="Times New Roman"/>
          <w:b w:val="false"/>
          <w:i w:val="false"/>
          <w:color w:val="000000"/>
          <w:sz w:val="28"/>
        </w:rPr>
        <w:t>
      Воспитательные:</w:t>
      </w:r>
    </w:p>
    <w:bookmarkEnd w:id="18664"/>
    <w:bookmarkStart w:name="z19149" w:id="18665"/>
    <w:p>
      <w:pPr>
        <w:spacing w:after="0"/>
        <w:ind w:left="0"/>
        <w:jc w:val="both"/>
      </w:pPr>
      <w:r>
        <w:rPr>
          <w:rFonts w:ascii="Times New Roman"/>
          <w:b w:val="false"/>
          <w:i w:val="false"/>
          <w:color w:val="000000"/>
          <w:sz w:val="28"/>
        </w:rPr>
        <w:t>
      1) художественно-эстетическое воспитание личности обучающегося;</w:t>
      </w:r>
    </w:p>
    <w:bookmarkEnd w:id="18665"/>
    <w:bookmarkStart w:name="z19150" w:id="18666"/>
    <w:p>
      <w:pPr>
        <w:spacing w:after="0"/>
        <w:ind w:left="0"/>
        <w:jc w:val="both"/>
      </w:pPr>
      <w:r>
        <w:rPr>
          <w:rFonts w:ascii="Times New Roman"/>
          <w:b w:val="false"/>
          <w:i w:val="false"/>
          <w:color w:val="000000"/>
          <w:sz w:val="28"/>
        </w:rPr>
        <w:t>
      2) воспитание художественного вкуса на примере лучших произведений хореографии, музыки и других видов искусств;</w:t>
      </w:r>
    </w:p>
    <w:bookmarkEnd w:id="18666"/>
    <w:bookmarkStart w:name="z19151" w:id="18667"/>
    <w:p>
      <w:pPr>
        <w:spacing w:after="0"/>
        <w:ind w:left="0"/>
        <w:jc w:val="both"/>
      </w:pPr>
      <w:r>
        <w:rPr>
          <w:rFonts w:ascii="Times New Roman"/>
          <w:b w:val="false"/>
          <w:i w:val="false"/>
          <w:color w:val="000000"/>
          <w:sz w:val="28"/>
        </w:rPr>
        <w:t>
      3) профессиональная ориентация и самоопределение обучающегося.</w:t>
      </w:r>
    </w:p>
    <w:bookmarkEnd w:id="18667"/>
    <w:bookmarkStart w:name="z19152" w:id="18668"/>
    <w:p>
      <w:pPr>
        <w:spacing w:after="0"/>
        <w:ind w:left="0"/>
        <w:jc w:val="both"/>
      </w:pPr>
      <w:r>
        <w:rPr>
          <w:rFonts w:ascii="Times New Roman"/>
          <w:b w:val="false"/>
          <w:i w:val="false"/>
          <w:color w:val="000000"/>
          <w:sz w:val="28"/>
        </w:rPr>
        <w:t>
      5. Срок освоения Программы – три года. Обучение начинается с 5 класса. Объем учебного времени на реализацию Программы определяется типовым учебным планом детских школ искусств.</w:t>
      </w:r>
    </w:p>
    <w:bookmarkEnd w:id="18668"/>
    <w:bookmarkStart w:name="z19153" w:id="18669"/>
    <w:p>
      <w:pPr>
        <w:spacing w:after="0"/>
        <w:ind w:left="0"/>
        <w:jc w:val="both"/>
      </w:pPr>
      <w:r>
        <w:rPr>
          <w:rFonts w:ascii="Times New Roman"/>
          <w:b w:val="false"/>
          <w:i w:val="false"/>
          <w:color w:val="000000"/>
          <w:sz w:val="28"/>
        </w:rPr>
        <w:t>
      Количественный состав детей в группах хореографических отделений детских школ искусств – не менее 8 и не более 20 человек.</w:t>
      </w:r>
    </w:p>
    <w:bookmarkEnd w:id="18669"/>
    <w:bookmarkStart w:name="z19154" w:id="18670"/>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8670"/>
    <w:bookmarkStart w:name="z19155" w:id="18671"/>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8671"/>
    <w:bookmarkStart w:name="z19156" w:id="18672"/>
    <w:p>
      <w:pPr>
        <w:spacing w:after="0"/>
        <w:ind w:left="0"/>
        <w:jc w:val="both"/>
      </w:pPr>
      <w:r>
        <w:rPr>
          <w:rFonts w:ascii="Times New Roman"/>
          <w:b w:val="false"/>
          <w:i w:val="false"/>
          <w:color w:val="000000"/>
          <w:sz w:val="28"/>
        </w:rPr>
        <w:t>
      7. Структурные элементы рабочей учебной программы:</w:t>
      </w:r>
    </w:p>
    <w:bookmarkEnd w:id="18672"/>
    <w:bookmarkStart w:name="z19157" w:id="18673"/>
    <w:p>
      <w:pPr>
        <w:spacing w:after="0"/>
        <w:ind w:left="0"/>
        <w:jc w:val="both"/>
      </w:pPr>
      <w:r>
        <w:rPr>
          <w:rFonts w:ascii="Times New Roman"/>
          <w:b w:val="false"/>
          <w:i w:val="false"/>
          <w:color w:val="000000"/>
          <w:sz w:val="28"/>
        </w:rPr>
        <w:t>
      1) титульный лист;</w:t>
      </w:r>
    </w:p>
    <w:bookmarkEnd w:id="18673"/>
    <w:bookmarkStart w:name="z19158" w:id="18674"/>
    <w:p>
      <w:pPr>
        <w:spacing w:after="0"/>
        <w:ind w:left="0"/>
        <w:jc w:val="both"/>
      </w:pPr>
      <w:r>
        <w:rPr>
          <w:rFonts w:ascii="Times New Roman"/>
          <w:b w:val="false"/>
          <w:i w:val="false"/>
          <w:color w:val="000000"/>
          <w:sz w:val="28"/>
        </w:rPr>
        <w:t>
      2) пояснительная записка;</w:t>
      </w:r>
    </w:p>
    <w:bookmarkEnd w:id="18674"/>
    <w:bookmarkStart w:name="z19159" w:id="18675"/>
    <w:p>
      <w:pPr>
        <w:spacing w:after="0"/>
        <w:ind w:left="0"/>
        <w:jc w:val="both"/>
      </w:pPr>
      <w:r>
        <w:rPr>
          <w:rFonts w:ascii="Times New Roman"/>
          <w:b w:val="false"/>
          <w:i w:val="false"/>
          <w:color w:val="000000"/>
          <w:sz w:val="28"/>
        </w:rPr>
        <w:t>
      3) планирование учебной деятельности;</w:t>
      </w:r>
    </w:p>
    <w:bookmarkEnd w:id="18675"/>
    <w:bookmarkStart w:name="z19160" w:id="18676"/>
    <w:p>
      <w:pPr>
        <w:spacing w:after="0"/>
        <w:ind w:left="0"/>
        <w:jc w:val="both"/>
      </w:pPr>
      <w:r>
        <w:rPr>
          <w:rFonts w:ascii="Times New Roman"/>
          <w:b w:val="false"/>
          <w:i w:val="false"/>
          <w:color w:val="000000"/>
          <w:sz w:val="28"/>
        </w:rPr>
        <w:t>
      4) учебно-методическое обеспечение учебного процесса.</w:t>
      </w:r>
    </w:p>
    <w:bookmarkEnd w:id="18676"/>
    <w:bookmarkStart w:name="z19161" w:id="18677"/>
    <w:p>
      <w:pPr>
        <w:spacing w:after="0"/>
        <w:ind w:left="0"/>
        <w:jc w:val="both"/>
      </w:pPr>
      <w:r>
        <w:rPr>
          <w:rFonts w:ascii="Times New Roman"/>
          <w:b w:val="false"/>
          <w:i w:val="false"/>
          <w:color w:val="000000"/>
          <w:sz w:val="28"/>
        </w:rPr>
        <w:t>
      8. На титульном листе размещаются основные сведения:</w:t>
      </w:r>
    </w:p>
    <w:bookmarkEnd w:id="18677"/>
    <w:bookmarkStart w:name="z19162" w:id="18678"/>
    <w:p>
      <w:pPr>
        <w:spacing w:after="0"/>
        <w:ind w:left="0"/>
        <w:jc w:val="both"/>
      </w:pPr>
      <w:r>
        <w:rPr>
          <w:rFonts w:ascii="Times New Roman"/>
          <w:b w:val="false"/>
          <w:i w:val="false"/>
          <w:color w:val="000000"/>
          <w:sz w:val="28"/>
        </w:rPr>
        <w:t>
      1) название организации образования;</w:t>
      </w:r>
    </w:p>
    <w:bookmarkEnd w:id="18678"/>
    <w:bookmarkStart w:name="z19163" w:id="18679"/>
    <w:p>
      <w:pPr>
        <w:spacing w:after="0"/>
        <w:ind w:left="0"/>
        <w:jc w:val="both"/>
      </w:pPr>
      <w:r>
        <w:rPr>
          <w:rFonts w:ascii="Times New Roman"/>
          <w:b w:val="false"/>
          <w:i w:val="false"/>
          <w:color w:val="000000"/>
          <w:sz w:val="28"/>
        </w:rPr>
        <w:t>
      2) название учебного предмета;</w:t>
      </w:r>
    </w:p>
    <w:bookmarkEnd w:id="18679"/>
    <w:bookmarkStart w:name="z19164" w:id="1868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8680"/>
    <w:bookmarkStart w:name="z19165" w:id="1868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8681"/>
    <w:bookmarkStart w:name="z19166" w:id="18682"/>
    <w:p>
      <w:pPr>
        <w:spacing w:after="0"/>
        <w:ind w:left="0"/>
        <w:jc w:val="both"/>
      </w:pPr>
      <w:r>
        <w:rPr>
          <w:rFonts w:ascii="Times New Roman"/>
          <w:b w:val="false"/>
          <w:i w:val="false"/>
          <w:color w:val="000000"/>
          <w:sz w:val="28"/>
        </w:rPr>
        <w:t>
      5) краткая информация о педагоге;</w:t>
      </w:r>
    </w:p>
    <w:bookmarkEnd w:id="18682"/>
    <w:bookmarkStart w:name="z19167" w:id="1868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8683"/>
    <w:bookmarkStart w:name="z19168" w:id="18684"/>
    <w:p>
      <w:pPr>
        <w:spacing w:after="0"/>
        <w:ind w:left="0"/>
        <w:jc w:val="both"/>
      </w:pPr>
      <w:r>
        <w:rPr>
          <w:rFonts w:ascii="Times New Roman"/>
          <w:b w:val="false"/>
          <w:i w:val="false"/>
          <w:color w:val="000000"/>
          <w:sz w:val="28"/>
        </w:rPr>
        <w:t xml:space="preserve">
      9. Содержание пояснительной записки: </w:t>
      </w:r>
    </w:p>
    <w:bookmarkEnd w:id="18684"/>
    <w:bookmarkStart w:name="z19169" w:id="18685"/>
    <w:p>
      <w:pPr>
        <w:spacing w:after="0"/>
        <w:ind w:left="0"/>
        <w:jc w:val="both"/>
      </w:pPr>
      <w:r>
        <w:rPr>
          <w:rFonts w:ascii="Times New Roman"/>
          <w:b w:val="false"/>
          <w:i w:val="false"/>
          <w:color w:val="000000"/>
          <w:sz w:val="28"/>
        </w:rPr>
        <w:t>
      1) настоящая Программа как основание;</w:t>
      </w:r>
    </w:p>
    <w:bookmarkEnd w:id="18685"/>
    <w:bookmarkStart w:name="z19170" w:id="1868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8686"/>
    <w:bookmarkStart w:name="z19171" w:id="1868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18687"/>
    <w:bookmarkStart w:name="z19172" w:id="18688"/>
    <w:p>
      <w:pPr>
        <w:spacing w:after="0"/>
        <w:ind w:left="0"/>
        <w:jc w:val="both"/>
      </w:pPr>
      <w:r>
        <w:rPr>
          <w:rFonts w:ascii="Times New Roman"/>
          <w:b w:val="false"/>
          <w:i w:val="false"/>
          <w:color w:val="000000"/>
          <w:sz w:val="28"/>
        </w:rPr>
        <w:t>
      4) особенности и проблемы работы в данном классе;</w:t>
      </w:r>
    </w:p>
    <w:bookmarkEnd w:id="18688"/>
    <w:bookmarkStart w:name="z19173" w:id="1868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8689"/>
    <w:bookmarkStart w:name="z19174" w:id="18690"/>
    <w:p>
      <w:pPr>
        <w:spacing w:after="0"/>
        <w:ind w:left="0"/>
        <w:jc w:val="both"/>
      </w:pPr>
      <w:r>
        <w:rPr>
          <w:rFonts w:ascii="Times New Roman"/>
          <w:b w:val="false"/>
          <w:i w:val="false"/>
          <w:color w:val="000000"/>
          <w:sz w:val="28"/>
        </w:rPr>
        <w:t>
      10.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8690"/>
    <w:bookmarkStart w:name="z19175" w:id="18691"/>
    <w:p>
      <w:pPr>
        <w:spacing w:after="0"/>
        <w:ind w:left="0"/>
        <w:jc w:val="both"/>
      </w:pPr>
      <w:r>
        <w:rPr>
          <w:rFonts w:ascii="Times New Roman"/>
          <w:b w:val="false"/>
          <w:i w:val="false"/>
          <w:color w:val="000000"/>
          <w:sz w:val="28"/>
        </w:rPr>
        <w:t>
      11. Содержание раздела "Учебно-методическое обеспечение учебного процесса":</w:t>
      </w:r>
    </w:p>
    <w:bookmarkEnd w:id="18691"/>
    <w:bookmarkStart w:name="z19176" w:id="18692"/>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8692"/>
    <w:bookmarkStart w:name="z19177" w:id="18693"/>
    <w:p>
      <w:pPr>
        <w:spacing w:after="0"/>
        <w:ind w:left="0"/>
        <w:jc w:val="both"/>
      </w:pPr>
      <w:r>
        <w:rPr>
          <w:rFonts w:ascii="Times New Roman"/>
          <w:b w:val="false"/>
          <w:i w:val="false"/>
          <w:color w:val="000000"/>
          <w:sz w:val="28"/>
        </w:rPr>
        <w:t>
      2) перечень методической литературы для педагога;</w:t>
      </w:r>
    </w:p>
    <w:bookmarkEnd w:id="18693"/>
    <w:bookmarkStart w:name="z19178" w:id="18694"/>
    <w:p>
      <w:pPr>
        <w:spacing w:after="0"/>
        <w:ind w:left="0"/>
        <w:jc w:val="both"/>
      </w:pPr>
      <w:r>
        <w:rPr>
          <w:rFonts w:ascii="Times New Roman"/>
          <w:b w:val="false"/>
          <w:i w:val="false"/>
          <w:color w:val="000000"/>
          <w:sz w:val="28"/>
        </w:rPr>
        <w:t xml:space="preserve">
      3) перечень учебно-наглядных пособий. </w:t>
      </w:r>
    </w:p>
    <w:bookmarkEnd w:id="18694"/>
    <w:bookmarkStart w:name="z19179" w:id="18695"/>
    <w:p>
      <w:pPr>
        <w:spacing w:after="0"/>
        <w:ind w:left="0"/>
        <w:jc w:val="both"/>
      </w:pPr>
      <w:r>
        <w:rPr>
          <w:rFonts w:ascii="Times New Roman"/>
          <w:b w:val="false"/>
          <w:i w:val="false"/>
          <w:color w:val="000000"/>
          <w:sz w:val="28"/>
        </w:rPr>
        <w:t xml:space="preserve">
      12.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18695"/>
    <w:bookmarkStart w:name="z19180" w:id="18696"/>
    <w:p>
      <w:pPr>
        <w:spacing w:after="0"/>
        <w:ind w:left="0"/>
        <w:jc w:val="both"/>
      </w:pPr>
      <w:r>
        <w:rPr>
          <w:rFonts w:ascii="Times New Roman"/>
          <w:b w:val="false"/>
          <w:i w:val="false"/>
          <w:color w:val="000000"/>
          <w:sz w:val="28"/>
        </w:rPr>
        <w:t>
      13.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 теми способами действий, формами общения с танцем, которые формируются в учебном процессе.</w:t>
      </w:r>
    </w:p>
    <w:bookmarkEnd w:id="18696"/>
    <w:bookmarkStart w:name="z19181" w:id="18697"/>
    <w:p>
      <w:pPr>
        <w:spacing w:after="0"/>
        <w:ind w:left="0"/>
        <w:jc w:val="both"/>
      </w:pPr>
      <w:r>
        <w:rPr>
          <w:rFonts w:ascii="Times New Roman"/>
          <w:b w:val="false"/>
          <w:i w:val="false"/>
          <w:color w:val="000000"/>
          <w:sz w:val="28"/>
        </w:rPr>
        <w:t>
      14.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навыков восприятия танцев различных стилей и жанров, созданных в разные исторические периоды.</w:t>
      </w:r>
    </w:p>
    <w:bookmarkEnd w:id="18697"/>
    <w:bookmarkStart w:name="z19182" w:id="18698"/>
    <w:p>
      <w:pPr>
        <w:spacing w:after="0"/>
        <w:ind w:left="0"/>
        <w:jc w:val="both"/>
      </w:pPr>
      <w:r>
        <w:rPr>
          <w:rFonts w:ascii="Times New Roman"/>
          <w:b w:val="false"/>
          <w:i w:val="false"/>
          <w:color w:val="000000"/>
          <w:sz w:val="28"/>
        </w:rPr>
        <w:t xml:space="preserve">
      15.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8698"/>
    <w:bookmarkStart w:name="z19183" w:id="18699"/>
    <w:p>
      <w:pPr>
        <w:spacing w:after="0"/>
        <w:ind w:left="0"/>
        <w:jc w:val="both"/>
      </w:pPr>
      <w:r>
        <w:rPr>
          <w:rFonts w:ascii="Times New Roman"/>
          <w:b w:val="false"/>
          <w:i w:val="false"/>
          <w:color w:val="000000"/>
          <w:sz w:val="28"/>
        </w:rPr>
        <w:t>
      16. Основные принципы достижения цели Программы:</w:t>
      </w:r>
    </w:p>
    <w:bookmarkEnd w:id="18699"/>
    <w:bookmarkStart w:name="z19184" w:id="18700"/>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8700"/>
    <w:bookmarkStart w:name="z19185" w:id="18701"/>
    <w:p>
      <w:pPr>
        <w:spacing w:after="0"/>
        <w:ind w:left="0"/>
        <w:jc w:val="both"/>
      </w:pPr>
      <w:r>
        <w:rPr>
          <w:rFonts w:ascii="Times New Roman"/>
          <w:b w:val="false"/>
          <w:i w:val="false"/>
          <w:color w:val="000000"/>
          <w:sz w:val="28"/>
        </w:rPr>
        <w:t>
      2) строгая последовательность в овладении особенностями развития хореографии;</w:t>
      </w:r>
    </w:p>
    <w:bookmarkEnd w:id="18701"/>
    <w:bookmarkStart w:name="z19186" w:id="18702"/>
    <w:p>
      <w:pPr>
        <w:spacing w:after="0"/>
        <w:ind w:left="0"/>
        <w:jc w:val="both"/>
      </w:pPr>
      <w:r>
        <w:rPr>
          <w:rFonts w:ascii="Times New Roman"/>
          <w:b w:val="false"/>
          <w:i w:val="false"/>
          <w:color w:val="000000"/>
          <w:sz w:val="28"/>
        </w:rPr>
        <w:t>
      3) систематичность и регулярность занятий;</w:t>
      </w:r>
    </w:p>
    <w:bookmarkEnd w:id="18702"/>
    <w:bookmarkStart w:name="z19187" w:id="18703"/>
    <w:p>
      <w:pPr>
        <w:spacing w:after="0"/>
        <w:ind w:left="0"/>
        <w:jc w:val="both"/>
      </w:pPr>
      <w:r>
        <w:rPr>
          <w:rFonts w:ascii="Times New Roman"/>
          <w:b w:val="false"/>
          <w:i w:val="false"/>
          <w:color w:val="000000"/>
          <w:sz w:val="28"/>
        </w:rPr>
        <w:t>
      4) целенаправленность учебного процесса.</w:t>
      </w:r>
    </w:p>
    <w:bookmarkEnd w:id="18703"/>
    <w:bookmarkStart w:name="z19188" w:id="18704"/>
    <w:p>
      <w:pPr>
        <w:spacing w:after="0"/>
        <w:ind w:left="0"/>
        <w:jc w:val="both"/>
      </w:pPr>
      <w:r>
        <w:rPr>
          <w:rFonts w:ascii="Times New Roman"/>
          <w:b w:val="false"/>
          <w:i w:val="false"/>
          <w:color w:val="000000"/>
          <w:sz w:val="28"/>
        </w:rPr>
        <w:t>
      17. Программа создает условия для формирования у обучающегося целостного представления о происхождении зарубежного танцевального искусства, его эволюции, лучших образцах классического наследия.</w:t>
      </w:r>
    </w:p>
    <w:bookmarkEnd w:id="18704"/>
    <w:bookmarkStart w:name="z19189" w:id="18705"/>
    <w:p>
      <w:pPr>
        <w:spacing w:after="0"/>
        <w:ind w:left="0"/>
        <w:jc w:val="both"/>
      </w:pPr>
      <w:r>
        <w:rPr>
          <w:rFonts w:ascii="Times New Roman"/>
          <w:b w:val="false"/>
          <w:i w:val="false"/>
          <w:color w:val="000000"/>
          <w:sz w:val="28"/>
        </w:rPr>
        <w:t>
      18.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зарубежной хореографии.</w:t>
      </w:r>
    </w:p>
    <w:bookmarkEnd w:id="18705"/>
    <w:bookmarkStart w:name="z19190" w:id="18706"/>
    <w:p>
      <w:pPr>
        <w:spacing w:after="0"/>
        <w:ind w:left="0"/>
        <w:jc w:val="both"/>
      </w:pPr>
      <w:r>
        <w:rPr>
          <w:rFonts w:ascii="Times New Roman"/>
          <w:b w:val="false"/>
          <w:i w:val="false"/>
          <w:color w:val="000000"/>
          <w:sz w:val="28"/>
        </w:rPr>
        <w:t xml:space="preserve">
      19. Программа ориентирована на развитие личностных качеств обучающихся, способствующих: </w:t>
      </w:r>
    </w:p>
    <w:bookmarkEnd w:id="18706"/>
    <w:bookmarkStart w:name="z19191" w:id="18707"/>
    <w:p>
      <w:pPr>
        <w:spacing w:after="0"/>
        <w:ind w:left="0"/>
        <w:jc w:val="both"/>
      </w:pPr>
      <w:r>
        <w:rPr>
          <w:rFonts w:ascii="Times New Roman"/>
          <w:b w:val="false"/>
          <w:i w:val="false"/>
          <w:color w:val="000000"/>
          <w:sz w:val="28"/>
        </w:rPr>
        <w:t>
      1) овладению знаниями об исторических особенностях развития зарубежной хореографии;</w:t>
      </w:r>
    </w:p>
    <w:bookmarkEnd w:id="18707"/>
    <w:bookmarkStart w:name="z19192" w:id="18708"/>
    <w:p>
      <w:pPr>
        <w:spacing w:after="0"/>
        <w:ind w:left="0"/>
        <w:jc w:val="both"/>
      </w:pPr>
      <w:r>
        <w:rPr>
          <w:rFonts w:ascii="Times New Roman"/>
          <w:b w:val="false"/>
          <w:i w:val="false"/>
          <w:color w:val="000000"/>
          <w:sz w:val="28"/>
        </w:rPr>
        <w:t>
      2) усвоению терминологии из области хореографических знаний;</w:t>
      </w:r>
    </w:p>
    <w:bookmarkEnd w:id="18708"/>
    <w:bookmarkStart w:name="z19193" w:id="18709"/>
    <w:p>
      <w:pPr>
        <w:spacing w:after="0"/>
        <w:ind w:left="0"/>
        <w:jc w:val="both"/>
      </w:pPr>
      <w:r>
        <w:rPr>
          <w:rFonts w:ascii="Times New Roman"/>
          <w:b w:val="false"/>
          <w:i w:val="false"/>
          <w:color w:val="000000"/>
          <w:sz w:val="28"/>
        </w:rPr>
        <w:t>
      3) овладению умениями работать с учебным материалом;</w:t>
      </w:r>
    </w:p>
    <w:bookmarkEnd w:id="18709"/>
    <w:bookmarkStart w:name="z19194" w:id="18710"/>
    <w:p>
      <w:pPr>
        <w:spacing w:after="0"/>
        <w:ind w:left="0"/>
        <w:jc w:val="both"/>
      </w:pPr>
      <w:r>
        <w:rPr>
          <w:rFonts w:ascii="Times New Roman"/>
          <w:b w:val="false"/>
          <w:i w:val="false"/>
          <w:color w:val="000000"/>
          <w:sz w:val="28"/>
        </w:rPr>
        <w:t>
      4) овладению навыками написания докладов, рефератов;</w:t>
      </w:r>
    </w:p>
    <w:bookmarkEnd w:id="18710"/>
    <w:bookmarkStart w:name="z19195" w:id="18711"/>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18711"/>
    <w:bookmarkStart w:name="z19196" w:id="18712"/>
    <w:p>
      <w:pPr>
        <w:spacing w:after="0"/>
        <w:ind w:left="0"/>
        <w:jc w:val="both"/>
      </w:pPr>
      <w:r>
        <w:rPr>
          <w:rFonts w:ascii="Times New Roman"/>
          <w:b w:val="false"/>
          <w:i w:val="false"/>
          <w:color w:val="000000"/>
          <w:sz w:val="28"/>
        </w:rPr>
        <w:t>
      20. Психолого-педагогическое сопровождение направлено на:</w:t>
      </w:r>
    </w:p>
    <w:bookmarkEnd w:id="18712"/>
    <w:bookmarkStart w:name="z19197" w:id="18713"/>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8713"/>
    <w:bookmarkStart w:name="z19198" w:id="18714"/>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8714"/>
    <w:bookmarkStart w:name="z19199" w:id="18715"/>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18715"/>
    <w:bookmarkStart w:name="z19200" w:id="18716"/>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8716"/>
    <w:bookmarkStart w:name="z19201" w:id="18717"/>
    <w:p>
      <w:pPr>
        <w:spacing w:after="0"/>
        <w:ind w:left="0"/>
        <w:jc w:val="both"/>
      </w:pPr>
      <w:r>
        <w:rPr>
          <w:rFonts w:ascii="Times New Roman"/>
          <w:b w:val="false"/>
          <w:i w:val="false"/>
          <w:color w:val="000000"/>
          <w:sz w:val="28"/>
        </w:rPr>
        <w:t>
      21.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освоенных специфических знаний, умений и навыков.</w:t>
      </w:r>
    </w:p>
    <w:bookmarkEnd w:id="18717"/>
    <w:bookmarkStart w:name="z19202" w:id="18718"/>
    <w:p>
      <w:pPr>
        <w:spacing w:after="0"/>
        <w:ind w:left="0"/>
        <w:jc w:val="both"/>
      </w:pPr>
      <w:r>
        <w:rPr>
          <w:rFonts w:ascii="Times New Roman"/>
          <w:b w:val="false"/>
          <w:i w:val="false"/>
          <w:color w:val="000000"/>
          <w:sz w:val="28"/>
        </w:rPr>
        <w:t>
      22. Методологическая основа Программы:</w:t>
      </w:r>
    </w:p>
    <w:bookmarkEnd w:id="18718"/>
    <w:bookmarkStart w:name="z19203" w:id="18719"/>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8719"/>
    <w:bookmarkStart w:name="z19204" w:id="18720"/>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8720"/>
    <w:bookmarkStart w:name="z19205" w:id="18721"/>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8721"/>
    <w:bookmarkStart w:name="z19206" w:id="18722"/>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8722"/>
    <w:bookmarkStart w:name="z19207" w:id="18723"/>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хореографов.</w:t>
      </w:r>
    </w:p>
    <w:bookmarkEnd w:id="18723"/>
    <w:bookmarkStart w:name="z19208" w:id="18724"/>
    <w:p>
      <w:pPr>
        <w:spacing w:after="0"/>
        <w:ind w:left="0"/>
        <w:jc w:val="both"/>
      </w:pPr>
      <w:r>
        <w:rPr>
          <w:rFonts w:ascii="Times New Roman"/>
          <w:b w:val="false"/>
          <w:i w:val="false"/>
          <w:color w:val="000000"/>
          <w:sz w:val="28"/>
        </w:rPr>
        <w:t xml:space="preserve">
      23. Педагогические принципы отбора содержания учебного материала: </w:t>
      </w:r>
    </w:p>
    <w:bookmarkEnd w:id="18724"/>
    <w:bookmarkStart w:name="z19209" w:id="18725"/>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хореографии, музыкознания. На занятии педагог руководствуется правилами дидактики: от простого к сложному, от легкого к трудному, от известного к неизвестному;</w:t>
      </w:r>
    </w:p>
    <w:bookmarkEnd w:id="18725"/>
    <w:bookmarkStart w:name="z19210" w:id="18726"/>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8726"/>
    <w:bookmarkStart w:name="z19211" w:id="18727"/>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8727"/>
    <w:bookmarkStart w:name="z19212" w:id="18728"/>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обучающимися на занятии. </w:t>
      </w:r>
    </w:p>
    <w:bookmarkEnd w:id="18728"/>
    <w:bookmarkStart w:name="z19213" w:id="18729"/>
    <w:p>
      <w:pPr>
        <w:spacing w:after="0"/>
        <w:ind w:left="0"/>
        <w:jc w:val="both"/>
      </w:pPr>
      <w:r>
        <w:rPr>
          <w:rFonts w:ascii="Times New Roman"/>
          <w:b w:val="false"/>
          <w:i w:val="false"/>
          <w:color w:val="000000"/>
          <w:sz w:val="28"/>
        </w:rPr>
        <w:t>
      24. Специфика группового обучения предмету "Зарубежная хореография" предполагает вариативность выбора методов, средств, форм обучения и подбора репертуарного комплекса.</w:t>
      </w:r>
    </w:p>
    <w:bookmarkEnd w:id="18729"/>
    <w:bookmarkStart w:name="z19214" w:id="18730"/>
    <w:p>
      <w:pPr>
        <w:spacing w:after="0"/>
        <w:ind w:left="0"/>
        <w:jc w:val="both"/>
      </w:pPr>
      <w:r>
        <w:rPr>
          <w:rFonts w:ascii="Times New Roman"/>
          <w:b w:val="false"/>
          <w:i w:val="false"/>
          <w:color w:val="000000"/>
          <w:sz w:val="28"/>
        </w:rPr>
        <w:t>
      25. Для достижения поставленных задач используются следующие методы обучения:</w:t>
      </w:r>
    </w:p>
    <w:bookmarkEnd w:id="18730"/>
    <w:bookmarkStart w:name="z19215" w:id="18731"/>
    <w:p>
      <w:pPr>
        <w:spacing w:after="0"/>
        <w:ind w:left="0"/>
        <w:jc w:val="both"/>
      </w:pPr>
      <w:r>
        <w:rPr>
          <w:rFonts w:ascii="Times New Roman"/>
          <w:b w:val="false"/>
          <w:i w:val="false"/>
          <w:color w:val="000000"/>
          <w:sz w:val="28"/>
        </w:rPr>
        <w:t xml:space="preserve">
      1) словесный метод – объяснение, разбор, анализ; </w:t>
      </w:r>
    </w:p>
    <w:bookmarkEnd w:id="18731"/>
    <w:bookmarkStart w:name="z19216" w:id="18732"/>
    <w:p>
      <w:pPr>
        <w:spacing w:after="0"/>
        <w:ind w:left="0"/>
        <w:jc w:val="both"/>
      </w:pPr>
      <w:r>
        <w:rPr>
          <w:rFonts w:ascii="Times New Roman"/>
          <w:b w:val="false"/>
          <w:i w:val="false"/>
          <w:color w:val="000000"/>
          <w:sz w:val="28"/>
        </w:rPr>
        <w:t xml:space="preserve">
      2) наглядный – просмотр видеоматериалов, посещение концертов для повышения общего уровня развития обучающихся; </w:t>
      </w:r>
    </w:p>
    <w:bookmarkEnd w:id="18732"/>
    <w:bookmarkStart w:name="z19217" w:id="18733"/>
    <w:p>
      <w:pPr>
        <w:spacing w:after="0"/>
        <w:ind w:left="0"/>
        <w:jc w:val="both"/>
      </w:pPr>
      <w:r>
        <w:rPr>
          <w:rFonts w:ascii="Times New Roman"/>
          <w:b w:val="false"/>
          <w:i w:val="false"/>
          <w:color w:val="000000"/>
          <w:sz w:val="28"/>
        </w:rPr>
        <w:t xml:space="preserve">
      3) практический – воспроизводящие и творческие упражнения, деление целого произведения на более мелкие части для подробной проработки и последующей организации целого; </w:t>
      </w:r>
    </w:p>
    <w:bookmarkEnd w:id="18733"/>
    <w:bookmarkStart w:name="z19218" w:id="18734"/>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18734"/>
    <w:bookmarkStart w:name="z19219" w:id="18735"/>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8735"/>
    <w:bookmarkStart w:name="z19220" w:id="18736"/>
    <w:p>
      <w:pPr>
        <w:spacing w:after="0"/>
        <w:ind w:left="0"/>
        <w:jc w:val="both"/>
      </w:pPr>
      <w:r>
        <w:rPr>
          <w:rFonts w:ascii="Times New Roman"/>
          <w:b w:val="false"/>
          <w:i w:val="false"/>
          <w:color w:val="000000"/>
          <w:sz w:val="28"/>
        </w:rPr>
        <w:t>
      26. Выбор методов зависит от возраста и индивидуальных особенностей, физических данных, уровня развития творческих способностей обучающегося. Весь процесс обучения строится от простого к сложному.</w:t>
      </w:r>
    </w:p>
    <w:bookmarkEnd w:id="18736"/>
    <w:bookmarkStart w:name="z19221" w:id="18737"/>
    <w:p>
      <w:pPr>
        <w:spacing w:after="0"/>
        <w:ind w:left="0"/>
        <w:jc w:val="both"/>
      </w:pPr>
      <w:r>
        <w:rPr>
          <w:rFonts w:ascii="Times New Roman"/>
          <w:b w:val="false"/>
          <w:i w:val="false"/>
          <w:color w:val="000000"/>
          <w:sz w:val="28"/>
        </w:rPr>
        <w:t>
      27.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8737"/>
    <w:bookmarkStart w:name="z19222" w:id="18738"/>
    <w:p>
      <w:pPr>
        <w:spacing w:after="0"/>
        <w:ind w:left="0"/>
        <w:jc w:val="both"/>
      </w:pPr>
      <w:r>
        <w:rPr>
          <w:rFonts w:ascii="Times New Roman"/>
          <w:b w:val="false"/>
          <w:i w:val="false"/>
          <w:color w:val="000000"/>
          <w:sz w:val="28"/>
        </w:rPr>
        <w:t>
      28. Основной формой учебно-воспитательной работы в классе является урок, проводимый как групповое занятие педагога с обучающимися.</w:t>
      </w:r>
    </w:p>
    <w:bookmarkEnd w:id="18738"/>
    <w:bookmarkStart w:name="z19223" w:id="18739"/>
    <w:p>
      <w:pPr>
        <w:spacing w:after="0"/>
        <w:ind w:left="0"/>
        <w:jc w:val="both"/>
      </w:pPr>
      <w:r>
        <w:rPr>
          <w:rFonts w:ascii="Times New Roman"/>
          <w:b w:val="false"/>
          <w:i w:val="false"/>
          <w:color w:val="000000"/>
          <w:sz w:val="28"/>
        </w:rPr>
        <w:t>
      29. Теоретические и практические занятия проводятся одновременно.</w:t>
      </w:r>
    </w:p>
    <w:bookmarkEnd w:id="18739"/>
    <w:bookmarkStart w:name="z19224" w:id="18740"/>
    <w:p>
      <w:pPr>
        <w:spacing w:after="0"/>
        <w:ind w:left="0"/>
        <w:jc w:val="both"/>
      </w:pPr>
      <w:r>
        <w:rPr>
          <w:rFonts w:ascii="Times New Roman"/>
          <w:b w:val="false"/>
          <w:i w:val="false"/>
          <w:color w:val="000000"/>
          <w:sz w:val="28"/>
        </w:rPr>
        <w:t>
      30. Виды внеурочных форм работы:</w:t>
      </w:r>
    </w:p>
    <w:bookmarkEnd w:id="18740"/>
    <w:bookmarkStart w:name="z19225" w:id="18741"/>
    <w:p>
      <w:pPr>
        <w:spacing w:after="0"/>
        <w:ind w:left="0"/>
        <w:jc w:val="both"/>
      </w:pPr>
      <w:r>
        <w:rPr>
          <w:rFonts w:ascii="Times New Roman"/>
          <w:b w:val="false"/>
          <w:i w:val="false"/>
          <w:color w:val="000000"/>
          <w:sz w:val="28"/>
        </w:rPr>
        <w:t>
      1) выполнение домашнего задания;</w:t>
      </w:r>
    </w:p>
    <w:bookmarkEnd w:id="18741"/>
    <w:bookmarkStart w:name="z19226" w:id="18742"/>
    <w:p>
      <w:pPr>
        <w:spacing w:after="0"/>
        <w:ind w:left="0"/>
        <w:jc w:val="both"/>
      </w:pPr>
      <w:r>
        <w:rPr>
          <w:rFonts w:ascii="Times New Roman"/>
          <w:b w:val="false"/>
          <w:i w:val="false"/>
          <w:color w:val="000000"/>
          <w:sz w:val="28"/>
        </w:rPr>
        <w:t xml:space="preserve">
      2) подготовка докладов, рефератов, презентаций; </w:t>
      </w:r>
    </w:p>
    <w:bookmarkEnd w:id="18742"/>
    <w:bookmarkStart w:name="z19227" w:id="18743"/>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18743"/>
    <w:bookmarkStart w:name="z19228" w:id="18744"/>
    <w:p>
      <w:pPr>
        <w:spacing w:after="0"/>
        <w:ind w:left="0"/>
        <w:jc w:val="both"/>
      </w:pPr>
      <w:r>
        <w:rPr>
          <w:rFonts w:ascii="Times New Roman"/>
          <w:b w:val="false"/>
          <w:i w:val="false"/>
          <w:color w:val="000000"/>
          <w:sz w:val="28"/>
        </w:rPr>
        <w:t xml:space="preserve">
      4) участие в творческих и культурно-просветительских мероприятиях. </w:t>
      </w:r>
    </w:p>
    <w:bookmarkEnd w:id="18744"/>
    <w:bookmarkStart w:name="z19229" w:id="18745"/>
    <w:p>
      <w:pPr>
        <w:spacing w:after="0"/>
        <w:ind w:left="0"/>
        <w:jc w:val="both"/>
      </w:pPr>
      <w:r>
        <w:rPr>
          <w:rFonts w:ascii="Times New Roman"/>
          <w:b w:val="false"/>
          <w:i w:val="false"/>
          <w:color w:val="000000"/>
          <w:sz w:val="28"/>
        </w:rPr>
        <w:t>
      31. Индивидуальная домашняя работа проводится в несколько приемов и строится в соответствии с рекомендациями педагога. В первую очередь выполняются самые сложные задания.</w:t>
      </w:r>
    </w:p>
    <w:bookmarkEnd w:id="18745"/>
    <w:bookmarkStart w:name="z19230" w:id="18746"/>
    <w:p>
      <w:pPr>
        <w:spacing w:after="0"/>
        <w:ind w:left="0"/>
        <w:jc w:val="both"/>
      </w:pPr>
      <w:r>
        <w:rPr>
          <w:rFonts w:ascii="Times New Roman"/>
          <w:b w:val="false"/>
          <w:i w:val="false"/>
          <w:color w:val="000000"/>
          <w:sz w:val="28"/>
        </w:rPr>
        <w:t xml:space="preserve">
      32. Домашние задания направлены на закрепление пройденного в классе материала, это может быть повторение пройденного в классе материала, ознакомление с музыкальным произведением, просмотр видеоматериала, творческое задание, заключающееся в анализе произведения. </w:t>
      </w:r>
    </w:p>
    <w:bookmarkEnd w:id="18746"/>
    <w:bookmarkStart w:name="z19231" w:id="18747"/>
    <w:p>
      <w:pPr>
        <w:spacing w:after="0"/>
        <w:ind w:left="0"/>
        <w:jc w:val="both"/>
      </w:pPr>
      <w:r>
        <w:rPr>
          <w:rFonts w:ascii="Times New Roman"/>
          <w:b w:val="false"/>
          <w:i w:val="false"/>
          <w:color w:val="000000"/>
          <w:sz w:val="28"/>
        </w:rPr>
        <w:t>
      33.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18747"/>
    <w:bookmarkStart w:name="z19232" w:id="18748"/>
    <w:p>
      <w:pPr>
        <w:spacing w:after="0"/>
        <w:ind w:left="0"/>
        <w:jc w:val="both"/>
      </w:pPr>
      <w:r>
        <w:rPr>
          <w:rFonts w:ascii="Times New Roman"/>
          <w:b w:val="false"/>
          <w:i w:val="false"/>
          <w:color w:val="000000"/>
          <w:sz w:val="28"/>
        </w:rPr>
        <w:t>
      34. Содержание домашних заданий:</w:t>
      </w:r>
    </w:p>
    <w:bookmarkEnd w:id="18748"/>
    <w:bookmarkStart w:name="z19233" w:id="18749"/>
    <w:p>
      <w:pPr>
        <w:spacing w:after="0"/>
        <w:ind w:left="0"/>
        <w:jc w:val="both"/>
      </w:pPr>
      <w:r>
        <w:rPr>
          <w:rFonts w:ascii="Times New Roman"/>
          <w:b w:val="false"/>
          <w:i w:val="false"/>
          <w:color w:val="000000"/>
          <w:sz w:val="28"/>
        </w:rPr>
        <w:t>
      1) сбор и систематизация учебного материала;</w:t>
      </w:r>
    </w:p>
    <w:bookmarkEnd w:id="18749"/>
    <w:bookmarkStart w:name="z19234" w:id="18750"/>
    <w:p>
      <w:pPr>
        <w:spacing w:after="0"/>
        <w:ind w:left="0"/>
        <w:jc w:val="both"/>
      </w:pPr>
      <w:r>
        <w:rPr>
          <w:rFonts w:ascii="Times New Roman"/>
          <w:b w:val="false"/>
          <w:i w:val="false"/>
          <w:color w:val="000000"/>
          <w:sz w:val="28"/>
        </w:rPr>
        <w:t>
      2) написание эссе, реферата, доклада;</w:t>
      </w:r>
    </w:p>
    <w:bookmarkEnd w:id="18750"/>
    <w:bookmarkStart w:name="z19235" w:id="18751"/>
    <w:p>
      <w:pPr>
        <w:spacing w:after="0"/>
        <w:ind w:left="0"/>
        <w:jc w:val="both"/>
      </w:pPr>
      <w:r>
        <w:rPr>
          <w:rFonts w:ascii="Times New Roman"/>
          <w:b w:val="false"/>
          <w:i w:val="false"/>
          <w:color w:val="000000"/>
          <w:sz w:val="28"/>
        </w:rPr>
        <w:t>
      3) работа над видеопрезентацией;</w:t>
      </w:r>
    </w:p>
    <w:bookmarkEnd w:id="18751"/>
    <w:bookmarkStart w:name="z19236" w:id="18752"/>
    <w:p>
      <w:pPr>
        <w:spacing w:after="0"/>
        <w:ind w:left="0"/>
        <w:jc w:val="both"/>
      </w:pPr>
      <w:r>
        <w:rPr>
          <w:rFonts w:ascii="Times New Roman"/>
          <w:b w:val="false"/>
          <w:i w:val="false"/>
          <w:color w:val="000000"/>
          <w:sz w:val="28"/>
        </w:rPr>
        <w:t>
      4) работа со словарем.</w:t>
      </w:r>
    </w:p>
    <w:bookmarkEnd w:id="18752"/>
    <w:bookmarkStart w:name="z19237" w:id="18753"/>
    <w:p>
      <w:pPr>
        <w:spacing w:after="0"/>
        <w:ind w:left="0"/>
        <w:jc w:val="both"/>
      </w:pPr>
      <w:r>
        <w:rPr>
          <w:rFonts w:ascii="Times New Roman"/>
          <w:b w:val="false"/>
          <w:i w:val="false"/>
          <w:color w:val="000000"/>
          <w:sz w:val="28"/>
        </w:rPr>
        <w:t>
      35. Межпредметные связи предмета "Зарубежная хореография" с предметами "Классический танец", "Народно-сценический танец", "Современный танец" побуждают обучающегося к целостному познанию различных художественных явлений.</w:t>
      </w:r>
    </w:p>
    <w:bookmarkEnd w:id="18753"/>
    <w:bookmarkStart w:name="z19238" w:id="1875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8754"/>
    <w:bookmarkStart w:name="z19239" w:id="18755"/>
    <w:p>
      <w:pPr>
        <w:spacing w:after="0"/>
        <w:ind w:left="0"/>
        <w:jc w:val="both"/>
      </w:pPr>
      <w:r>
        <w:rPr>
          <w:rFonts w:ascii="Times New Roman"/>
          <w:b w:val="false"/>
          <w:i w:val="false"/>
          <w:color w:val="000000"/>
          <w:sz w:val="28"/>
        </w:rPr>
        <w:t>
      36. Программные требования в 5 классе:</w:t>
      </w:r>
    </w:p>
    <w:bookmarkEnd w:id="18755"/>
    <w:bookmarkStart w:name="z19240" w:id="18756"/>
    <w:p>
      <w:pPr>
        <w:spacing w:after="0"/>
        <w:ind w:left="0"/>
        <w:jc w:val="both"/>
      </w:pPr>
      <w:r>
        <w:rPr>
          <w:rFonts w:ascii="Times New Roman"/>
          <w:b w:val="false"/>
          <w:i w:val="false"/>
          <w:color w:val="000000"/>
          <w:sz w:val="28"/>
        </w:rPr>
        <w:t>
      1) обучающийся знакомится с хореографией как видом искусства, специфическими особенностями хореографии, ее выразительными средствами;</w:t>
      </w:r>
    </w:p>
    <w:bookmarkEnd w:id="18756"/>
    <w:bookmarkStart w:name="z19241" w:id="18757"/>
    <w:p>
      <w:pPr>
        <w:spacing w:after="0"/>
        <w:ind w:left="0"/>
        <w:jc w:val="both"/>
      </w:pPr>
      <w:r>
        <w:rPr>
          <w:rFonts w:ascii="Times New Roman"/>
          <w:b w:val="false"/>
          <w:i w:val="false"/>
          <w:color w:val="000000"/>
          <w:sz w:val="28"/>
        </w:rPr>
        <w:t>
      2) знакомство с танцем первобытного общества, видами первобытных плясок, значением танца в жизни первобытного общества, танцевальным искусством древних цивилизаций, древнего Египта, древней Греции, Англии, Франции, Италии эпохи средневековья до двадцатого века;</w:t>
      </w:r>
    </w:p>
    <w:bookmarkEnd w:id="18757"/>
    <w:bookmarkStart w:name="z19242" w:id="18758"/>
    <w:p>
      <w:pPr>
        <w:spacing w:after="0"/>
        <w:ind w:left="0"/>
        <w:jc w:val="both"/>
      </w:pPr>
      <w:r>
        <w:rPr>
          <w:rFonts w:ascii="Times New Roman"/>
          <w:b w:val="false"/>
          <w:i w:val="false"/>
          <w:color w:val="000000"/>
          <w:sz w:val="28"/>
        </w:rPr>
        <w:t xml:space="preserve">
      3) осваиваются знания о жизненном и творческом пути балетмейстеров; </w:t>
      </w:r>
    </w:p>
    <w:bookmarkEnd w:id="18758"/>
    <w:bookmarkStart w:name="z19243" w:id="18759"/>
    <w:p>
      <w:pPr>
        <w:spacing w:after="0"/>
        <w:ind w:left="0"/>
        <w:jc w:val="both"/>
      </w:pPr>
      <w:r>
        <w:rPr>
          <w:rFonts w:ascii="Times New Roman"/>
          <w:b w:val="false"/>
          <w:i w:val="false"/>
          <w:color w:val="000000"/>
          <w:sz w:val="28"/>
        </w:rPr>
        <w:t>
      4) овладевает умениями работы с учебным материалом, систематизации знаний, написания эссе, рефератов.</w:t>
      </w:r>
    </w:p>
    <w:bookmarkEnd w:id="18759"/>
    <w:bookmarkStart w:name="z19244" w:id="18760"/>
    <w:p>
      <w:pPr>
        <w:spacing w:after="0"/>
        <w:ind w:left="0"/>
        <w:jc w:val="both"/>
      </w:pPr>
      <w:r>
        <w:rPr>
          <w:rFonts w:ascii="Times New Roman"/>
          <w:b w:val="false"/>
          <w:i w:val="false"/>
          <w:color w:val="000000"/>
          <w:sz w:val="28"/>
        </w:rPr>
        <w:t>
      37. Содержание учебного предмета в 5 классе.</w:t>
      </w:r>
    </w:p>
    <w:bookmarkEnd w:id="18760"/>
    <w:bookmarkStart w:name="z19245" w:id="18761"/>
    <w:p>
      <w:pPr>
        <w:spacing w:after="0"/>
        <w:ind w:left="0"/>
        <w:jc w:val="both"/>
      </w:pPr>
      <w:r>
        <w:rPr>
          <w:rFonts w:ascii="Times New Roman"/>
          <w:b w:val="false"/>
          <w:i w:val="false"/>
          <w:color w:val="000000"/>
          <w:sz w:val="28"/>
        </w:rPr>
        <w:t>
      Тематическое планирование.</w:t>
      </w:r>
    </w:p>
    <w:bookmarkEnd w:id="18761"/>
    <w:bookmarkStart w:name="z19246" w:id="18762"/>
    <w:p>
      <w:pPr>
        <w:spacing w:after="0"/>
        <w:ind w:left="0"/>
        <w:jc w:val="both"/>
      </w:pPr>
      <w:r>
        <w:rPr>
          <w:rFonts w:ascii="Times New Roman"/>
          <w:b w:val="false"/>
          <w:i w:val="false"/>
          <w:color w:val="000000"/>
          <w:sz w:val="28"/>
        </w:rPr>
        <w:t>
      Тема 1. Хореография как вид искусства. Условная природа танца. Связь танца с другими видами искусств. Специфические особенности хореографии, ее выразительные средства. Образ – это символ. Средства создания образа. Роль музыки в создании хореографического образа. Музыкальный образ и его воплощение в хореографическом тексте. Позы, жесты, мимика, танцевальная лексика, рисунок танца. Общее понятие вида, жанра. Классический танец. Народный танец. Историко-бытовой танец. Бальный танец. Народно-сценический танец. Современный танец. Джазовый танец. Танец модерн. Значение танцевального искусства в жизни современного общества.</w:t>
      </w:r>
    </w:p>
    <w:bookmarkEnd w:id="18762"/>
    <w:bookmarkStart w:name="z19247" w:id="18763"/>
    <w:p>
      <w:pPr>
        <w:spacing w:after="0"/>
        <w:ind w:left="0"/>
        <w:jc w:val="both"/>
      </w:pPr>
      <w:r>
        <w:rPr>
          <w:rFonts w:ascii="Times New Roman"/>
          <w:b w:val="false"/>
          <w:i w:val="false"/>
          <w:color w:val="000000"/>
          <w:sz w:val="28"/>
        </w:rPr>
        <w:t>
      Тема 2. Танец первобытного общества. Возникновение танца. Взгляд первобытного человека на окружающий мир. Виды первобытных плясок. Синкретический характер первобытного искусства: тесная взаимосвязь пения, танца, пантомимной игры. Отражение в танце важнейших сторон жизни первобытного общества: труда, охоты, войны, религии. Отражение в танце явлений природы. Воспитательное и организующее значение танца в жизни первобытного общества.</w:t>
      </w:r>
    </w:p>
    <w:bookmarkEnd w:id="18763"/>
    <w:bookmarkStart w:name="z19248" w:id="18764"/>
    <w:p>
      <w:pPr>
        <w:spacing w:after="0"/>
        <w:ind w:left="0"/>
        <w:jc w:val="both"/>
      </w:pPr>
      <w:r>
        <w:rPr>
          <w:rFonts w:ascii="Times New Roman"/>
          <w:b w:val="false"/>
          <w:i w:val="false"/>
          <w:color w:val="000000"/>
          <w:sz w:val="28"/>
        </w:rPr>
        <w:t xml:space="preserve">
      Тема 3. Танцевальное искусство древних цивилизаций. Многообразие функций хореографии в Древнем мире (культовая, ритуальная, магическая, развлекательная, медицинская, спортивно-тренировочная). Общая характеристика восточных представлений. Восточный театр как синтез искусств. Особенности драматургического построения, костюма и решения сценического пространства (отсутствие декораций). Позы, жесты, ритмизированные движения в танце. </w:t>
      </w:r>
    </w:p>
    <w:bookmarkEnd w:id="18764"/>
    <w:bookmarkStart w:name="z19249" w:id="18765"/>
    <w:p>
      <w:pPr>
        <w:spacing w:after="0"/>
        <w:ind w:left="0"/>
        <w:jc w:val="both"/>
      </w:pPr>
      <w:r>
        <w:rPr>
          <w:rFonts w:ascii="Times New Roman"/>
          <w:b w:val="false"/>
          <w:i w:val="false"/>
          <w:color w:val="000000"/>
          <w:sz w:val="28"/>
        </w:rPr>
        <w:t xml:space="preserve">
      Тема 4. Влияние религий на театр Востока. Китай. Виды театров. Распространение театрализованных песенно-танцевальных и фарсовых представлений. Связь музыки и танца с ритуальными поклонениями божествам, жертвоприношениями, магическими плясками. </w:t>
      </w:r>
    </w:p>
    <w:bookmarkEnd w:id="18765"/>
    <w:bookmarkStart w:name="z19250" w:id="18766"/>
    <w:p>
      <w:pPr>
        <w:spacing w:after="0"/>
        <w:ind w:left="0"/>
        <w:jc w:val="both"/>
      </w:pPr>
      <w:r>
        <w:rPr>
          <w:rFonts w:ascii="Times New Roman"/>
          <w:b w:val="false"/>
          <w:i w:val="false"/>
          <w:color w:val="000000"/>
          <w:sz w:val="28"/>
        </w:rPr>
        <w:t>
      Тема 5. Танцы древнего Египта. Древние танцы Востока в двадцатом столетии. Использование лексики египетского танца в современной хореографии. Отличительные черты египетского танца: ритмичность, конструктивность, геометричность рисунка. Ритуальные танцы, парные симметричные танцы. Полифония египетского танца. Пути развития индийского танца, отраженные в храмовых изображениях и скульптуре. Стили индийского танца: бхаратнатьям, катхак, катхакали, манипури, одисси. Своеобразие индийских праздников и обычаев. Особенности национального костюма.</w:t>
      </w:r>
    </w:p>
    <w:bookmarkEnd w:id="18766"/>
    <w:bookmarkStart w:name="z19251" w:id="18767"/>
    <w:p>
      <w:pPr>
        <w:spacing w:after="0"/>
        <w:ind w:left="0"/>
        <w:jc w:val="both"/>
      </w:pPr>
      <w:r>
        <w:rPr>
          <w:rFonts w:ascii="Times New Roman"/>
          <w:b w:val="false"/>
          <w:i w:val="false"/>
          <w:color w:val="000000"/>
          <w:sz w:val="28"/>
        </w:rPr>
        <w:t>
      Тема 6. Танец в Древней Греции как средство формирования гармоничной личности. Греческая мифология. 9 муз – покровительницы искусств и наук. Терпсихора – муза танца. Танцевальная культура Древней Греции. Виды танцев. Священные танцы. Военные танцы. Спортивные танцы. Общественно-бытовые танцы. Сценические танцы.</w:t>
      </w:r>
    </w:p>
    <w:bookmarkEnd w:id="18767"/>
    <w:bookmarkStart w:name="z19252" w:id="18768"/>
    <w:p>
      <w:pPr>
        <w:spacing w:after="0"/>
        <w:ind w:left="0"/>
        <w:jc w:val="both"/>
      </w:pPr>
      <w:r>
        <w:rPr>
          <w:rFonts w:ascii="Times New Roman"/>
          <w:b w:val="false"/>
          <w:i w:val="false"/>
          <w:color w:val="000000"/>
          <w:sz w:val="28"/>
        </w:rPr>
        <w:t xml:space="preserve">
      Тема 7. Танцевальное искусство эпохи Средневековья. Появление ряда простейших танцевальных форм в зрелищах средних веков. Влияние церкви на быт, культуру, философию, литературу, искусство. Борьба церкви с народным танцевальным искусством. Религиозные танцы – "священные действа". </w:t>
      </w:r>
    </w:p>
    <w:bookmarkEnd w:id="18768"/>
    <w:bookmarkStart w:name="z19253" w:id="18769"/>
    <w:p>
      <w:pPr>
        <w:spacing w:after="0"/>
        <w:ind w:left="0"/>
        <w:jc w:val="both"/>
      </w:pPr>
      <w:r>
        <w:rPr>
          <w:rFonts w:ascii="Times New Roman"/>
          <w:b w:val="false"/>
          <w:i w:val="false"/>
          <w:color w:val="000000"/>
          <w:sz w:val="28"/>
        </w:rPr>
        <w:t>
      Тема 8. Появление нового типа профессионала – странствующего артиста. Роль бродячих артистов – жонглеров, шпильманов, скоморохов в сохранении традиций народной танцевальной культуры, развитии технического мастерства. Посредническая, "обменная" культурная функция странствующего актера.</w:t>
      </w:r>
    </w:p>
    <w:bookmarkEnd w:id="18769"/>
    <w:bookmarkStart w:name="z19254" w:id="18770"/>
    <w:p>
      <w:pPr>
        <w:spacing w:after="0"/>
        <w:ind w:left="0"/>
        <w:jc w:val="both"/>
      </w:pPr>
      <w:r>
        <w:rPr>
          <w:rFonts w:ascii="Times New Roman"/>
          <w:b w:val="false"/>
          <w:i w:val="false"/>
          <w:color w:val="000000"/>
          <w:sz w:val="28"/>
        </w:rPr>
        <w:t xml:space="preserve">
      Тема 9. Романская эпоха (10-12 века) – хороводные танцы с линейно-шеренговой композицией. Готическая эпоха (12-15 века) – появление парных танцев, первых балетных интермедий. Различие между придворными и деревенскими танцами. Характеристика основных танцев средних веков: бранль, бассданс, мореска, фарандола. </w:t>
      </w:r>
    </w:p>
    <w:bookmarkEnd w:id="18770"/>
    <w:bookmarkStart w:name="z19255" w:id="18771"/>
    <w:p>
      <w:pPr>
        <w:spacing w:after="0"/>
        <w:ind w:left="0"/>
        <w:jc w:val="both"/>
      </w:pPr>
      <w:r>
        <w:rPr>
          <w:rFonts w:ascii="Times New Roman"/>
          <w:b w:val="false"/>
          <w:i w:val="false"/>
          <w:color w:val="000000"/>
          <w:sz w:val="28"/>
        </w:rPr>
        <w:t>
      Рыцарская культура. Культ прекрасной дамы. Особенности цветовой символики. Средневековый женский костюм (S-образная форма силуэта). Мужской костюм (клювовидная остроносая обувь). Влияние костюма на характер и манеру исполнения танцев (степенность, тяжеловесность).</w:t>
      </w:r>
    </w:p>
    <w:bookmarkEnd w:id="18771"/>
    <w:bookmarkStart w:name="z19256" w:id="18772"/>
    <w:p>
      <w:pPr>
        <w:spacing w:after="0"/>
        <w:ind w:left="0"/>
        <w:jc w:val="both"/>
      </w:pPr>
      <w:r>
        <w:rPr>
          <w:rFonts w:ascii="Times New Roman"/>
          <w:b w:val="false"/>
          <w:i w:val="false"/>
          <w:color w:val="000000"/>
          <w:sz w:val="28"/>
        </w:rPr>
        <w:t>
       Бытовые танцы (бранли). Первые балеты. Родина балета (Италия, 15 век). Танцевальная культура города. Разнообразие танцевальных форм. Творчество бродячих артистов. Аристократические танцы (бас-дансы). Связь с придворным этикетом.</w:t>
      </w:r>
    </w:p>
    <w:bookmarkEnd w:id="18772"/>
    <w:bookmarkStart w:name="z19257" w:id="18773"/>
    <w:p>
      <w:pPr>
        <w:spacing w:after="0"/>
        <w:ind w:left="0"/>
        <w:jc w:val="both"/>
      </w:pPr>
      <w:r>
        <w:rPr>
          <w:rFonts w:ascii="Times New Roman"/>
          <w:b w:val="false"/>
          <w:i w:val="false"/>
          <w:color w:val="000000"/>
          <w:sz w:val="28"/>
        </w:rPr>
        <w:t xml:space="preserve">
      Тема 10. Танцевальное искусство эпохи Возрождения (16 век). Характеристика эпохи: развитие наук и искусств, прогресс во всех областях общественной деятельности. Идея возвышения человека как основа эстетики эпохи Возрождения. Театральные представления с песнями и танцами, сочетающие античную драму и средневековые зрелища. </w:t>
      </w:r>
    </w:p>
    <w:bookmarkEnd w:id="18773"/>
    <w:bookmarkStart w:name="z19258" w:id="18774"/>
    <w:p>
      <w:pPr>
        <w:spacing w:after="0"/>
        <w:ind w:left="0"/>
        <w:jc w:val="both"/>
      </w:pPr>
      <w:r>
        <w:rPr>
          <w:rFonts w:ascii="Times New Roman"/>
          <w:b w:val="false"/>
          <w:i w:val="false"/>
          <w:color w:val="000000"/>
          <w:sz w:val="28"/>
        </w:rPr>
        <w:t>
      Тема 11. Народное танцевальное творчество – источник новых танцевальных форм (менуэт, гавот, ригодон, гальярда, вольта, буре). Установка связи танца с музыкой. Постепенное превращение танца под воздействием музыки в профессиональное искусство. Различие народной и аристократической танцевальной культуры. Танец в системе образования аристократа, рыцарском быту. Странствующий актер на службе в замке. Превращение жонглера в придворного учителя танцев, хореографа, церемониймейстера празднеств. Первый образец нового жанра. Появление первых теоретиков – учителей танцев: Фабрицио Карозо, Чезаре Негри.</w:t>
      </w:r>
    </w:p>
    <w:bookmarkEnd w:id="18774"/>
    <w:bookmarkStart w:name="z19259" w:id="18775"/>
    <w:p>
      <w:pPr>
        <w:spacing w:after="0"/>
        <w:ind w:left="0"/>
        <w:jc w:val="both"/>
      </w:pPr>
      <w:r>
        <w:rPr>
          <w:rFonts w:ascii="Times New Roman"/>
          <w:b w:val="false"/>
          <w:i w:val="false"/>
          <w:color w:val="000000"/>
          <w:sz w:val="28"/>
        </w:rPr>
        <w:t>
      Общественно-бытовые танцы эпохи Возрождения. Различие народной и аристократической танцевальной культуры. Новые танцевальные формы. Первые танцевальные школы. Учебники о танце. Профессия – учитель танцев.</w:t>
      </w:r>
    </w:p>
    <w:bookmarkEnd w:id="18775"/>
    <w:bookmarkStart w:name="z19260" w:id="18776"/>
    <w:p>
      <w:pPr>
        <w:spacing w:after="0"/>
        <w:ind w:left="0"/>
        <w:jc w:val="both"/>
      </w:pPr>
      <w:r>
        <w:rPr>
          <w:rFonts w:ascii="Times New Roman"/>
          <w:b w:val="false"/>
          <w:i w:val="false"/>
          <w:color w:val="000000"/>
          <w:sz w:val="28"/>
        </w:rPr>
        <w:t>
      Тема 12. Танцевальное искусство шестнадцатого века. Франция – центр балетного искусства. Господство стилей классицизм, барокко. Основание Королевской Академии танца. Преобразования танцевального искусства Пьером Бошаном. Эволюция техники исполнения. Начало становления классического балета. Балет "Триумф любви" в постановке Бошана.</w:t>
      </w:r>
    </w:p>
    <w:bookmarkEnd w:id="18776"/>
    <w:bookmarkStart w:name="z19261" w:id="18777"/>
    <w:p>
      <w:pPr>
        <w:spacing w:after="0"/>
        <w:ind w:left="0"/>
        <w:jc w:val="both"/>
      </w:pPr>
      <w:r>
        <w:rPr>
          <w:rFonts w:ascii="Times New Roman"/>
          <w:b w:val="false"/>
          <w:i w:val="false"/>
          <w:color w:val="000000"/>
          <w:sz w:val="28"/>
        </w:rPr>
        <w:t xml:space="preserve">
      Первое появление на французской сцене профессиональных танцовщиц. Ведущая роль музыки. </w:t>
      </w:r>
    </w:p>
    <w:bookmarkEnd w:id="18777"/>
    <w:bookmarkStart w:name="z19262" w:id="18778"/>
    <w:p>
      <w:pPr>
        <w:spacing w:after="0"/>
        <w:ind w:left="0"/>
        <w:jc w:val="both"/>
      </w:pPr>
      <w:r>
        <w:rPr>
          <w:rFonts w:ascii="Times New Roman"/>
          <w:b w:val="false"/>
          <w:i w:val="false"/>
          <w:color w:val="000000"/>
          <w:sz w:val="28"/>
        </w:rPr>
        <w:t xml:space="preserve">
      Танцевальная музыка в творчестве придворного композитора Ж.Б. Люлли. Балеты-комедии Ж.Б. Мольера. Разнообразие жанров театральных представлений. Франция: балет-маскарад, драматический балет, балет с выходами ("Королевский балет ночи"). </w:t>
      </w:r>
    </w:p>
    <w:bookmarkEnd w:id="18778"/>
    <w:bookmarkStart w:name="z19263" w:id="18779"/>
    <w:p>
      <w:pPr>
        <w:spacing w:after="0"/>
        <w:ind w:left="0"/>
        <w:jc w:val="both"/>
      </w:pPr>
      <w:r>
        <w:rPr>
          <w:rFonts w:ascii="Times New Roman"/>
          <w:b w:val="false"/>
          <w:i w:val="false"/>
          <w:color w:val="000000"/>
          <w:sz w:val="28"/>
        </w:rPr>
        <w:t xml:space="preserve">
      Тема 13. Италия: театр масок – комедия дель арте, конный балет. </w:t>
      </w:r>
    </w:p>
    <w:bookmarkEnd w:id="18779"/>
    <w:bookmarkStart w:name="z19264" w:id="18780"/>
    <w:p>
      <w:pPr>
        <w:spacing w:after="0"/>
        <w:ind w:left="0"/>
        <w:jc w:val="both"/>
      </w:pPr>
      <w:r>
        <w:rPr>
          <w:rFonts w:ascii="Times New Roman"/>
          <w:b w:val="false"/>
          <w:i w:val="false"/>
          <w:color w:val="000000"/>
          <w:sz w:val="28"/>
        </w:rPr>
        <w:t xml:space="preserve">
      Тема 14. Танцевальное искусство Англии семнадцатого века. Бытовые танцы куранта, гавот, менуэт, сарабанда, ригодон. Манера исполнения. Популярные бальные танцы: менуэт и гавот. Основные элементы мужского и женского костюмов (схожесть силуэта). Влияние костюма на манеру исполнения танцев. Танец в произведениях В. Шекспира. </w:t>
      </w:r>
    </w:p>
    <w:bookmarkEnd w:id="18780"/>
    <w:bookmarkStart w:name="z19265" w:id="18781"/>
    <w:p>
      <w:pPr>
        <w:spacing w:after="0"/>
        <w:ind w:left="0"/>
        <w:jc w:val="both"/>
      </w:pPr>
      <w:r>
        <w:rPr>
          <w:rFonts w:ascii="Times New Roman"/>
          <w:b w:val="false"/>
          <w:i w:val="false"/>
          <w:color w:val="000000"/>
          <w:sz w:val="28"/>
        </w:rPr>
        <w:t xml:space="preserve">
      Новые театральные жанры – "маски" и "антимаски". </w:t>
      </w:r>
    </w:p>
    <w:bookmarkEnd w:id="18781"/>
    <w:bookmarkStart w:name="z19266" w:id="18782"/>
    <w:p>
      <w:pPr>
        <w:spacing w:after="0"/>
        <w:ind w:left="0"/>
        <w:jc w:val="both"/>
      </w:pPr>
      <w:r>
        <w:rPr>
          <w:rFonts w:ascii="Times New Roman"/>
          <w:b w:val="false"/>
          <w:i w:val="false"/>
          <w:color w:val="000000"/>
          <w:sz w:val="28"/>
        </w:rPr>
        <w:t>
      Бытовые танцы мореска, контрданс, джига, броль.</w:t>
      </w:r>
    </w:p>
    <w:bookmarkEnd w:id="18782"/>
    <w:bookmarkStart w:name="z19267" w:id="18783"/>
    <w:p>
      <w:pPr>
        <w:spacing w:after="0"/>
        <w:ind w:left="0"/>
        <w:jc w:val="both"/>
      </w:pPr>
      <w:r>
        <w:rPr>
          <w:rFonts w:ascii="Times New Roman"/>
          <w:b w:val="false"/>
          <w:i w:val="false"/>
          <w:color w:val="000000"/>
          <w:sz w:val="28"/>
        </w:rPr>
        <w:t>
      Тема 15. Танцевальное искусство эпохи Просвещения. Хореографы эпохи Просвещения.</w:t>
      </w:r>
    </w:p>
    <w:bookmarkEnd w:id="18783"/>
    <w:bookmarkStart w:name="z19268" w:id="18784"/>
    <w:p>
      <w:pPr>
        <w:spacing w:after="0"/>
        <w:ind w:left="0"/>
        <w:jc w:val="both"/>
      </w:pPr>
      <w:r>
        <w:rPr>
          <w:rFonts w:ascii="Times New Roman"/>
          <w:b w:val="false"/>
          <w:i w:val="false"/>
          <w:color w:val="000000"/>
          <w:sz w:val="28"/>
        </w:rPr>
        <w:t>
      Тема 16. Борьба хореографов-новаторов за самостоятельность балетного искусства. Появление массовых танцев.</w:t>
      </w:r>
    </w:p>
    <w:bookmarkEnd w:id="18784"/>
    <w:bookmarkStart w:name="z19269" w:id="18785"/>
    <w:p>
      <w:pPr>
        <w:spacing w:after="0"/>
        <w:ind w:left="0"/>
        <w:jc w:val="both"/>
      </w:pPr>
      <w:r>
        <w:rPr>
          <w:rFonts w:ascii="Times New Roman"/>
          <w:b w:val="false"/>
          <w:i w:val="false"/>
          <w:color w:val="000000"/>
          <w:sz w:val="28"/>
        </w:rPr>
        <w:t>
      Тема 17. Бальные танцы восемнадцатого века: гавот, скорый менуэт, тампет, танец с шалью, пасспье, контрданс, полонез. Развитие танцевальной сюиты – объединение танцев аллеманда, куранта, сарабанда, жига. Положение балетного театра. Развитие танцевальной техники, формирование хореографической школы, появление выдающихся исполнителей-профессионалов.</w:t>
      </w:r>
    </w:p>
    <w:bookmarkEnd w:id="18785"/>
    <w:bookmarkStart w:name="z19270" w:id="18786"/>
    <w:p>
      <w:pPr>
        <w:spacing w:after="0"/>
        <w:ind w:left="0"/>
        <w:jc w:val="both"/>
      </w:pPr>
      <w:r>
        <w:rPr>
          <w:rFonts w:ascii="Times New Roman"/>
          <w:b w:val="false"/>
          <w:i w:val="false"/>
          <w:color w:val="000000"/>
          <w:sz w:val="28"/>
        </w:rPr>
        <w:t>
      Тема 18. Появление музыкальных театров. Ведущие жанры музыкальных театров. Пантомимные балеты в Англии. Влияние итальянской комедии дель арте. Театр оперы и балета во Франции. Развлекательные балеты в Италии.</w:t>
      </w:r>
    </w:p>
    <w:bookmarkEnd w:id="18786"/>
    <w:bookmarkStart w:name="z19271" w:id="18787"/>
    <w:p>
      <w:pPr>
        <w:spacing w:after="0"/>
        <w:ind w:left="0"/>
        <w:jc w:val="both"/>
      </w:pPr>
      <w:r>
        <w:rPr>
          <w:rFonts w:ascii="Times New Roman"/>
          <w:b w:val="false"/>
          <w:i w:val="false"/>
          <w:color w:val="000000"/>
          <w:sz w:val="28"/>
        </w:rPr>
        <w:t xml:space="preserve">
      Тема 19. Балет восемнадцатого века как синтетический спектакль. Постепенное усовершенствование эстетики спектакля: технические приемы, оформление, костюмы. Обращение к мифам, историческим легендам, волшебным сказкам. Утверждение на сцене сюжетного балета без пения и слов, при помощи танца и пантомимы. </w:t>
      </w:r>
    </w:p>
    <w:bookmarkEnd w:id="18787"/>
    <w:bookmarkStart w:name="z19272" w:id="18788"/>
    <w:p>
      <w:pPr>
        <w:spacing w:after="0"/>
        <w:ind w:left="0"/>
        <w:jc w:val="both"/>
      </w:pPr>
      <w:r>
        <w:rPr>
          <w:rFonts w:ascii="Times New Roman"/>
          <w:b w:val="false"/>
          <w:i w:val="false"/>
          <w:color w:val="000000"/>
          <w:sz w:val="28"/>
        </w:rPr>
        <w:t xml:space="preserve">
      Тема 20. Франция. Джон Рич. Роль музыки в пантомимных спектаклях. </w:t>
      </w:r>
    </w:p>
    <w:bookmarkEnd w:id="18788"/>
    <w:bookmarkStart w:name="z19273" w:id="18789"/>
    <w:p>
      <w:pPr>
        <w:spacing w:after="0"/>
        <w:ind w:left="0"/>
        <w:jc w:val="both"/>
      </w:pPr>
      <w:r>
        <w:rPr>
          <w:rFonts w:ascii="Times New Roman"/>
          <w:b w:val="false"/>
          <w:i w:val="false"/>
          <w:color w:val="000000"/>
          <w:sz w:val="28"/>
        </w:rPr>
        <w:t>
      Тема 21. Мари Салле – танцовщица-хореограф. Свобода сценического поведения в танце, драматизация балета. Мари Камарго – танцовщица. Обновление и усложнение техники танца (костюм, быстрый темп). Жан Жорж Новерр – первый балетный режиссер, реформатор балетного театра. Балетный спектакль – самостоятельный театральный жанр.</w:t>
      </w:r>
    </w:p>
    <w:bookmarkEnd w:id="18789"/>
    <w:bookmarkStart w:name="z19274" w:id="18790"/>
    <w:p>
      <w:pPr>
        <w:spacing w:after="0"/>
        <w:ind w:left="0"/>
        <w:jc w:val="both"/>
      </w:pPr>
      <w:r>
        <w:rPr>
          <w:rFonts w:ascii="Times New Roman"/>
          <w:b w:val="false"/>
          <w:i w:val="false"/>
          <w:color w:val="000000"/>
          <w:sz w:val="28"/>
        </w:rPr>
        <w:t xml:space="preserve">
      Тема 22. Обоснование действенного танца как главного выразительного средства балета, требование единства техники и выразительности исполнения. Разделение бальной и сценической хореографии. Жан Доберваль. Создание нового хореографического жанра – комедийный балет. Балет "Тщетная предосторожность". </w:t>
      </w:r>
    </w:p>
    <w:bookmarkEnd w:id="18790"/>
    <w:bookmarkStart w:name="z19275" w:id="18791"/>
    <w:p>
      <w:pPr>
        <w:spacing w:after="0"/>
        <w:ind w:left="0"/>
        <w:jc w:val="both"/>
      </w:pPr>
      <w:r>
        <w:rPr>
          <w:rFonts w:ascii="Times New Roman"/>
          <w:b w:val="false"/>
          <w:i w:val="false"/>
          <w:color w:val="000000"/>
          <w:sz w:val="28"/>
        </w:rPr>
        <w:t>
      Италия. Гаспаро Анджолини. Музыка и драматургия – основа балетного спектакля. Усовершенствование балетной эстетики в сфере героической и трагической хореографической драмы.</w:t>
      </w:r>
    </w:p>
    <w:bookmarkEnd w:id="18791"/>
    <w:bookmarkStart w:name="z19276" w:id="18792"/>
    <w:p>
      <w:pPr>
        <w:spacing w:after="0"/>
        <w:ind w:left="0"/>
        <w:jc w:val="both"/>
      </w:pPr>
      <w:r>
        <w:rPr>
          <w:rFonts w:ascii="Times New Roman"/>
          <w:b w:val="false"/>
          <w:i w:val="false"/>
          <w:color w:val="000000"/>
          <w:sz w:val="28"/>
        </w:rPr>
        <w:t>
      Жан Жорж Новер – реформатор балетного искусства. Связь реформ Новера с идеями просветителей.</w:t>
      </w:r>
    </w:p>
    <w:bookmarkEnd w:id="18792"/>
    <w:bookmarkStart w:name="z19277" w:id="18793"/>
    <w:p>
      <w:pPr>
        <w:spacing w:after="0"/>
        <w:ind w:left="0"/>
        <w:jc w:val="both"/>
      </w:pPr>
      <w:r>
        <w:rPr>
          <w:rFonts w:ascii="Times New Roman"/>
          <w:b w:val="false"/>
          <w:i w:val="false"/>
          <w:color w:val="000000"/>
          <w:sz w:val="28"/>
        </w:rPr>
        <w:t>
      Жан Доберваль – создатель жанра балета-комедии. Танцовщицы М. Камарго и М. Салле. Связь исполнительского искусства с преобразованием балетного костюма.</w:t>
      </w:r>
    </w:p>
    <w:bookmarkEnd w:id="18793"/>
    <w:bookmarkStart w:name="z19278" w:id="18794"/>
    <w:p>
      <w:pPr>
        <w:spacing w:after="0"/>
        <w:ind w:left="0"/>
        <w:jc w:val="both"/>
      </w:pPr>
      <w:r>
        <w:rPr>
          <w:rFonts w:ascii="Times New Roman"/>
          <w:b w:val="false"/>
          <w:i w:val="false"/>
          <w:color w:val="000000"/>
          <w:sz w:val="28"/>
        </w:rPr>
        <w:t>
      Балетный театр эпохи Французской буржуазной революции. Основные балетные школы Европы: итальянская (К. Блазис, С. Вигано), французская (Ш. Дидло).</w:t>
      </w:r>
    </w:p>
    <w:bookmarkEnd w:id="18794"/>
    <w:bookmarkStart w:name="z19279" w:id="18795"/>
    <w:p>
      <w:pPr>
        <w:spacing w:after="0"/>
        <w:ind w:left="0"/>
        <w:jc w:val="both"/>
      </w:pPr>
      <w:r>
        <w:rPr>
          <w:rFonts w:ascii="Times New Roman"/>
          <w:b w:val="false"/>
          <w:i w:val="false"/>
          <w:color w:val="000000"/>
          <w:sz w:val="28"/>
        </w:rPr>
        <w:t>
      Тема 23. Романтизм как художественное направление в искусстве первой половины девятнадцатого века. Балет "Сильфида" – романтический балет Ф.Тальони. Бальный танец. Стиль ампир как переход от классицизма к романтизму.</w:t>
      </w:r>
    </w:p>
    <w:bookmarkEnd w:id="18795"/>
    <w:bookmarkStart w:name="z19280" w:id="18796"/>
    <w:p>
      <w:pPr>
        <w:spacing w:after="0"/>
        <w:ind w:left="0"/>
        <w:jc w:val="both"/>
      </w:pPr>
      <w:r>
        <w:rPr>
          <w:rFonts w:ascii="Times New Roman"/>
          <w:b w:val="false"/>
          <w:i w:val="false"/>
          <w:color w:val="000000"/>
          <w:sz w:val="28"/>
        </w:rPr>
        <w:t>
      Тема 24. Карло Блазис – итальянский артист, балетмейстер, педагог, теоретик танца и балета. Педагогическая деятельность в Королевской академии танца при "Ла Скала". Теоретическое наследие К. Блазиса и его значение для развития системы классического танца.</w:t>
      </w:r>
    </w:p>
    <w:bookmarkEnd w:id="18796"/>
    <w:bookmarkStart w:name="z19281" w:id="18797"/>
    <w:p>
      <w:pPr>
        <w:spacing w:after="0"/>
        <w:ind w:left="0"/>
        <w:jc w:val="both"/>
      </w:pPr>
      <w:r>
        <w:rPr>
          <w:rFonts w:ascii="Times New Roman"/>
          <w:b w:val="false"/>
          <w:i w:val="false"/>
          <w:color w:val="000000"/>
          <w:sz w:val="28"/>
        </w:rPr>
        <w:t xml:space="preserve">
      Тема 25. 30-е годы девятнадцатого века – вершина развития стиля романтизм. Основные черты стиля романтизма. Проявление романтического мировосприятия в хореографии, музыке, моде. Появление новых танцев, изменение стиля и манеры исполнения (непринужденность, легкость). Светский этикет. </w:t>
      </w:r>
    </w:p>
    <w:bookmarkEnd w:id="18797"/>
    <w:bookmarkStart w:name="z19282" w:id="18798"/>
    <w:p>
      <w:pPr>
        <w:spacing w:after="0"/>
        <w:ind w:left="0"/>
        <w:jc w:val="both"/>
      </w:pPr>
      <w:r>
        <w:rPr>
          <w:rFonts w:ascii="Times New Roman"/>
          <w:b w:val="false"/>
          <w:i w:val="false"/>
          <w:color w:val="000000"/>
          <w:sz w:val="28"/>
        </w:rPr>
        <w:t xml:space="preserve">
      Популярные танцы полонез, вальс, мазурка, галоп, полька, полька-галоп, французская кадриль. Обращение композиторов – романтиков к танцевальному жанру. Изменение танцевальной лексики и костюма. Романтические образы в хореографии. Романтическая концепция в балете. Общая характеристика основных черт романтического балета. Направления: фантастика и поэтизация земного. </w:t>
      </w:r>
    </w:p>
    <w:bookmarkEnd w:id="18798"/>
    <w:bookmarkStart w:name="z19283" w:id="18799"/>
    <w:p>
      <w:pPr>
        <w:spacing w:after="0"/>
        <w:ind w:left="0"/>
        <w:jc w:val="both"/>
      </w:pPr>
      <w:r>
        <w:rPr>
          <w:rFonts w:ascii="Times New Roman"/>
          <w:b w:val="false"/>
          <w:i w:val="false"/>
          <w:color w:val="000000"/>
          <w:sz w:val="28"/>
        </w:rPr>
        <w:t xml:space="preserve">
      Тема 26. Творчество балетмейстера Ф. Тальони. Новаторство, педагогические система и приемы. Воздушный танец Тальони. Принципы нового стиля балета "Сильфида". Танец на пальцах как эстетическое стремление передать в классическом балете полетность, невесомость, воздушность. Соотношение женской и мужской партии (мужчина как "опора"). Кордебалет – фон для солистов. Изменение балетного костюма – тюник. </w:t>
      </w:r>
    </w:p>
    <w:bookmarkEnd w:id="18799"/>
    <w:bookmarkStart w:name="z19284" w:id="18800"/>
    <w:p>
      <w:pPr>
        <w:spacing w:after="0"/>
        <w:ind w:left="0"/>
        <w:jc w:val="both"/>
      </w:pPr>
      <w:r>
        <w:rPr>
          <w:rFonts w:ascii="Times New Roman"/>
          <w:b w:val="false"/>
          <w:i w:val="false"/>
          <w:color w:val="000000"/>
          <w:sz w:val="28"/>
        </w:rPr>
        <w:t xml:space="preserve">
      Балет "Жизель" – вершина романтической хореографии. Единство пантомимы и танца, контраст реального и фантастического миров, взаимодействие солистов и кордебалета. </w:t>
      </w:r>
    </w:p>
    <w:bookmarkEnd w:id="18800"/>
    <w:bookmarkStart w:name="z19285" w:id="18801"/>
    <w:p>
      <w:pPr>
        <w:spacing w:after="0"/>
        <w:ind w:left="0"/>
        <w:jc w:val="both"/>
      </w:pPr>
      <w:r>
        <w:rPr>
          <w:rFonts w:ascii="Times New Roman"/>
          <w:b w:val="false"/>
          <w:i w:val="false"/>
          <w:color w:val="000000"/>
          <w:sz w:val="28"/>
        </w:rPr>
        <w:t>
      Балерина Карлотта Гризи – первая исполнительница роли Жизели. Реалистические образы в творчестве балетмейстера Ж. Перро. Балет Ц. Пуни "Эсмеральда". Творчество балерины Ф. Эльслер. Балет "Падекатр" Ж. Перро.</w:t>
      </w:r>
    </w:p>
    <w:bookmarkEnd w:id="18801"/>
    <w:bookmarkStart w:name="z19286" w:id="18802"/>
    <w:p>
      <w:pPr>
        <w:spacing w:after="0"/>
        <w:ind w:left="0"/>
        <w:jc w:val="both"/>
      </w:pPr>
      <w:r>
        <w:rPr>
          <w:rFonts w:ascii="Times New Roman"/>
          <w:b w:val="false"/>
          <w:i w:val="false"/>
          <w:color w:val="000000"/>
          <w:sz w:val="28"/>
        </w:rPr>
        <w:t xml:space="preserve">
      Тема 27. Появление развлекательных балетов. Путь от взлета романтического балета до кризиса второй половины девятнадцатого века. Спад интереса к классическому балету, произошедшие изменения: стремление к развлекательности, пестрота художественных приемов, внешние эффекты, тяготение к акробатике. </w:t>
      </w:r>
    </w:p>
    <w:bookmarkEnd w:id="18802"/>
    <w:bookmarkStart w:name="z19287" w:id="18803"/>
    <w:p>
      <w:pPr>
        <w:spacing w:after="0"/>
        <w:ind w:left="0"/>
        <w:jc w:val="both"/>
      </w:pPr>
      <w:r>
        <w:rPr>
          <w:rFonts w:ascii="Times New Roman"/>
          <w:b w:val="false"/>
          <w:i w:val="false"/>
          <w:color w:val="000000"/>
          <w:sz w:val="28"/>
        </w:rPr>
        <w:t>
      Тема 28. Влияние кризиса на французскую и итальянскую школы классического танца. Сокращение балетной труппы, утрата традиций большого балетного спектакля во французской опере. Бытовая танцевальная культура (публичные балы и новые бальные танцы – канкан, галоп, кекуок), их лексика и влияние на музыкально-сценические жанры.</w:t>
      </w:r>
    </w:p>
    <w:bookmarkEnd w:id="18803"/>
    <w:bookmarkStart w:name="z19288" w:id="18804"/>
    <w:p>
      <w:pPr>
        <w:spacing w:after="0"/>
        <w:ind w:left="0"/>
        <w:jc w:val="both"/>
      </w:pPr>
      <w:r>
        <w:rPr>
          <w:rFonts w:ascii="Times New Roman"/>
          <w:b w:val="false"/>
          <w:i w:val="false"/>
          <w:color w:val="000000"/>
          <w:sz w:val="28"/>
        </w:rPr>
        <w:t xml:space="preserve">
      Тема 29. Новые музыкально-сценические жанры (балет-феерия, балет-обозрение, дивертисменты). Сочетание в них танца, куплетов, разговорного скетча, развлекательного аттракциона. Зрелищность как главная цель постановок. Разрушение связей балета с большой литературой, серьезной музыкой. Разрыв с традициями романтического балета (депоэтизация танца, самодовлеющая роль виртуозной техники солистов). Влияние романтического балета на дальнейшее развитие хореографии. </w:t>
      </w:r>
    </w:p>
    <w:bookmarkEnd w:id="18804"/>
    <w:bookmarkStart w:name="z19289" w:id="18805"/>
    <w:p>
      <w:pPr>
        <w:spacing w:after="0"/>
        <w:ind w:left="0"/>
        <w:jc w:val="both"/>
      </w:pPr>
      <w:r>
        <w:rPr>
          <w:rFonts w:ascii="Times New Roman"/>
          <w:b w:val="false"/>
          <w:i w:val="false"/>
          <w:color w:val="000000"/>
          <w:sz w:val="28"/>
        </w:rPr>
        <w:t>
      Тема 30. Бытовая хореография. Кризис балетного жанра во второй половине девятнадцатого века. Типичные черты кризиса. Представители балетных театров Италии и Франции.</w:t>
      </w:r>
    </w:p>
    <w:bookmarkEnd w:id="18805"/>
    <w:bookmarkStart w:name="z19290" w:id="18806"/>
    <w:p>
      <w:pPr>
        <w:spacing w:after="0"/>
        <w:ind w:left="0"/>
        <w:jc w:val="both"/>
      </w:pPr>
      <w:r>
        <w:rPr>
          <w:rFonts w:ascii="Times New Roman"/>
          <w:b w:val="false"/>
          <w:i w:val="false"/>
          <w:color w:val="000000"/>
          <w:sz w:val="28"/>
        </w:rPr>
        <w:t>
      Балетмейстер Л. Манцотти. Грандиозные постановки, балеты-феерии, большое количество участников, главная роль кордебалета. Структура представления: большое ревю, технические сложные вариации, отсутствие развернутых характеров.</w:t>
      </w:r>
    </w:p>
    <w:bookmarkEnd w:id="18806"/>
    <w:bookmarkStart w:name="z19291" w:id="18807"/>
    <w:p>
      <w:pPr>
        <w:spacing w:after="0"/>
        <w:ind w:left="0"/>
        <w:jc w:val="both"/>
      </w:pPr>
      <w:r>
        <w:rPr>
          <w:rFonts w:ascii="Times New Roman"/>
          <w:b w:val="false"/>
          <w:i w:val="false"/>
          <w:color w:val="000000"/>
          <w:sz w:val="28"/>
        </w:rPr>
        <w:t>
      Артур Сен-Леон – балетмейстер, сценарист, композитор, дирижер, скрипач. Особенности спектаклей: внешний блеск, обилие сольных танцев, причудливость костюмов, трюки, электрические эффекты, приемы мюзик-холла и варьете, тяготение к характерным пляскам. Балет "Коппелия". Хореографические приемы и музыкальные особенности балета (новаторская музыка). Положительные и отрицательные стороны развлекательных балетов.</w:t>
      </w:r>
    </w:p>
    <w:bookmarkEnd w:id="18807"/>
    <w:bookmarkStart w:name="z19292" w:id="18808"/>
    <w:p>
      <w:pPr>
        <w:spacing w:after="0"/>
        <w:ind w:left="0"/>
        <w:jc w:val="both"/>
      </w:pPr>
      <w:r>
        <w:rPr>
          <w:rFonts w:ascii="Times New Roman"/>
          <w:b w:val="false"/>
          <w:i w:val="false"/>
          <w:color w:val="000000"/>
          <w:sz w:val="28"/>
        </w:rPr>
        <w:t>
      38. Ожидаемые результаты освоения Программы 5 класса. К концу обучения в 5 классе обучающийся имеет знания, умения и навыки:</w:t>
      </w:r>
    </w:p>
    <w:bookmarkEnd w:id="18808"/>
    <w:bookmarkStart w:name="z19293" w:id="18809"/>
    <w:p>
      <w:pPr>
        <w:spacing w:after="0"/>
        <w:ind w:left="0"/>
        <w:jc w:val="both"/>
      </w:pPr>
      <w:r>
        <w:rPr>
          <w:rFonts w:ascii="Times New Roman"/>
          <w:b w:val="false"/>
          <w:i w:val="false"/>
          <w:color w:val="000000"/>
          <w:sz w:val="28"/>
        </w:rPr>
        <w:t xml:space="preserve">
      1) знает выразительные средства хореографии; </w:t>
      </w:r>
    </w:p>
    <w:bookmarkEnd w:id="18809"/>
    <w:bookmarkStart w:name="z19294" w:id="18810"/>
    <w:p>
      <w:pPr>
        <w:spacing w:after="0"/>
        <w:ind w:left="0"/>
        <w:jc w:val="both"/>
      </w:pPr>
      <w:r>
        <w:rPr>
          <w:rFonts w:ascii="Times New Roman"/>
          <w:b w:val="false"/>
          <w:i w:val="false"/>
          <w:color w:val="000000"/>
          <w:sz w:val="28"/>
        </w:rPr>
        <w:t>
      2) знает взаимосвязь танца и музыки, танца и живописи, скульптуры;</w:t>
      </w:r>
    </w:p>
    <w:bookmarkEnd w:id="18810"/>
    <w:bookmarkStart w:name="z19295" w:id="18811"/>
    <w:p>
      <w:pPr>
        <w:spacing w:after="0"/>
        <w:ind w:left="0"/>
        <w:jc w:val="both"/>
      </w:pPr>
      <w:r>
        <w:rPr>
          <w:rFonts w:ascii="Times New Roman"/>
          <w:b w:val="false"/>
          <w:i w:val="false"/>
          <w:color w:val="000000"/>
          <w:sz w:val="28"/>
        </w:rPr>
        <w:t>
      3) знает названия ритуально-обрядовых зарубежных танцев;</w:t>
      </w:r>
    </w:p>
    <w:bookmarkEnd w:id="18811"/>
    <w:bookmarkStart w:name="z19296" w:id="18812"/>
    <w:p>
      <w:pPr>
        <w:spacing w:after="0"/>
        <w:ind w:left="0"/>
        <w:jc w:val="both"/>
      </w:pPr>
      <w:r>
        <w:rPr>
          <w:rFonts w:ascii="Times New Roman"/>
          <w:b w:val="false"/>
          <w:i w:val="false"/>
          <w:color w:val="000000"/>
          <w:sz w:val="28"/>
        </w:rPr>
        <w:t>
      4) знает особенности танцев древнего мира;</w:t>
      </w:r>
    </w:p>
    <w:bookmarkEnd w:id="18812"/>
    <w:bookmarkStart w:name="z19297" w:id="18813"/>
    <w:p>
      <w:pPr>
        <w:spacing w:after="0"/>
        <w:ind w:left="0"/>
        <w:jc w:val="both"/>
      </w:pPr>
      <w:r>
        <w:rPr>
          <w:rFonts w:ascii="Times New Roman"/>
          <w:b w:val="false"/>
          <w:i w:val="false"/>
          <w:color w:val="000000"/>
          <w:sz w:val="28"/>
        </w:rPr>
        <w:t>
      5) знает истоки возникновения зарубежного танца;</w:t>
      </w:r>
    </w:p>
    <w:bookmarkEnd w:id="18813"/>
    <w:bookmarkStart w:name="z19298" w:id="18814"/>
    <w:p>
      <w:pPr>
        <w:spacing w:after="0"/>
        <w:ind w:left="0"/>
        <w:jc w:val="both"/>
      </w:pPr>
      <w:r>
        <w:rPr>
          <w:rFonts w:ascii="Times New Roman"/>
          <w:b w:val="false"/>
          <w:i w:val="false"/>
          <w:color w:val="000000"/>
          <w:sz w:val="28"/>
        </w:rPr>
        <w:t>
      6) знает разновидности зарубежного танца;</w:t>
      </w:r>
    </w:p>
    <w:bookmarkEnd w:id="18814"/>
    <w:bookmarkStart w:name="z19299" w:id="18815"/>
    <w:p>
      <w:pPr>
        <w:spacing w:after="0"/>
        <w:ind w:left="0"/>
        <w:jc w:val="both"/>
      </w:pPr>
      <w:r>
        <w:rPr>
          <w:rFonts w:ascii="Times New Roman"/>
          <w:b w:val="false"/>
          <w:i w:val="false"/>
          <w:color w:val="000000"/>
          <w:sz w:val="28"/>
        </w:rPr>
        <w:t>
      7) знает стили исполнения танцев;</w:t>
      </w:r>
    </w:p>
    <w:bookmarkEnd w:id="18815"/>
    <w:bookmarkStart w:name="z19300" w:id="18816"/>
    <w:p>
      <w:pPr>
        <w:spacing w:after="0"/>
        <w:ind w:left="0"/>
        <w:jc w:val="both"/>
      </w:pPr>
      <w:r>
        <w:rPr>
          <w:rFonts w:ascii="Times New Roman"/>
          <w:b w:val="false"/>
          <w:i w:val="false"/>
          <w:color w:val="000000"/>
          <w:sz w:val="28"/>
        </w:rPr>
        <w:t>
      8) знает хореографические средства первых зарубежных танцев;</w:t>
      </w:r>
    </w:p>
    <w:bookmarkEnd w:id="18816"/>
    <w:bookmarkStart w:name="z19301" w:id="18817"/>
    <w:p>
      <w:pPr>
        <w:spacing w:after="0"/>
        <w:ind w:left="0"/>
        <w:jc w:val="both"/>
      </w:pPr>
      <w:r>
        <w:rPr>
          <w:rFonts w:ascii="Times New Roman"/>
          <w:b w:val="false"/>
          <w:i w:val="false"/>
          <w:color w:val="000000"/>
          <w:sz w:val="28"/>
        </w:rPr>
        <w:t>
      9) знает средства создания образа в хореографии;</w:t>
      </w:r>
    </w:p>
    <w:bookmarkEnd w:id="18817"/>
    <w:bookmarkStart w:name="z19302" w:id="18818"/>
    <w:p>
      <w:pPr>
        <w:spacing w:after="0"/>
        <w:ind w:left="0"/>
        <w:jc w:val="both"/>
      </w:pPr>
      <w:r>
        <w:rPr>
          <w:rFonts w:ascii="Times New Roman"/>
          <w:b w:val="false"/>
          <w:i w:val="false"/>
          <w:color w:val="000000"/>
          <w:sz w:val="28"/>
        </w:rPr>
        <w:t>
      10) знает отличительные особенности хореографического искусства изучаемого периода;</w:t>
      </w:r>
    </w:p>
    <w:bookmarkEnd w:id="18818"/>
    <w:bookmarkStart w:name="z19303" w:id="18819"/>
    <w:p>
      <w:pPr>
        <w:spacing w:after="0"/>
        <w:ind w:left="0"/>
        <w:jc w:val="both"/>
      </w:pPr>
      <w:r>
        <w:rPr>
          <w:rFonts w:ascii="Times New Roman"/>
          <w:b w:val="false"/>
          <w:i w:val="false"/>
          <w:color w:val="000000"/>
          <w:sz w:val="28"/>
        </w:rPr>
        <w:t>
      11) умеет работать с учебным материалом.</w:t>
      </w:r>
    </w:p>
    <w:bookmarkEnd w:id="18819"/>
    <w:bookmarkStart w:name="z19304" w:id="18820"/>
    <w:p>
      <w:pPr>
        <w:spacing w:after="0"/>
        <w:ind w:left="0"/>
        <w:jc w:val="both"/>
      </w:pPr>
      <w:r>
        <w:rPr>
          <w:rFonts w:ascii="Times New Roman"/>
          <w:b w:val="false"/>
          <w:i w:val="false"/>
          <w:color w:val="000000"/>
          <w:sz w:val="28"/>
        </w:rPr>
        <w:t>
      39. Программные требования в 6 классе:</w:t>
      </w:r>
    </w:p>
    <w:bookmarkEnd w:id="18820"/>
    <w:bookmarkStart w:name="z19305" w:id="18821"/>
    <w:p>
      <w:pPr>
        <w:spacing w:after="0"/>
        <w:ind w:left="0"/>
        <w:jc w:val="both"/>
      </w:pPr>
      <w:r>
        <w:rPr>
          <w:rFonts w:ascii="Times New Roman"/>
          <w:b w:val="false"/>
          <w:i w:val="false"/>
          <w:color w:val="000000"/>
          <w:sz w:val="28"/>
        </w:rPr>
        <w:t>
      1) продолжается дальнейшее освоение классического наследия, знакомство с танцевальным искусством семнадцатого века, первой половины восемнадцатого века, становлением балетного театра в России;</w:t>
      </w:r>
    </w:p>
    <w:bookmarkEnd w:id="18821"/>
    <w:bookmarkStart w:name="z19306" w:id="18822"/>
    <w:p>
      <w:pPr>
        <w:spacing w:after="0"/>
        <w:ind w:left="0"/>
        <w:jc w:val="both"/>
      </w:pPr>
      <w:r>
        <w:rPr>
          <w:rFonts w:ascii="Times New Roman"/>
          <w:b w:val="false"/>
          <w:i w:val="false"/>
          <w:color w:val="000000"/>
          <w:sz w:val="28"/>
        </w:rPr>
        <w:t xml:space="preserve">
      2) изучаются вопросы формирования, развития и становления системы хореографического образования и балетного театра; </w:t>
      </w:r>
    </w:p>
    <w:bookmarkEnd w:id="18822"/>
    <w:bookmarkStart w:name="z19307" w:id="18823"/>
    <w:p>
      <w:pPr>
        <w:spacing w:after="0"/>
        <w:ind w:left="0"/>
        <w:jc w:val="both"/>
      </w:pPr>
      <w:r>
        <w:rPr>
          <w:rFonts w:ascii="Times New Roman"/>
          <w:b w:val="false"/>
          <w:i w:val="false"/>
          <w:color w:val="000000"/>
          <w:sz w:val="28"/>
        </w:rPr>
        <w:t>
      3) формируются навыки самостоятельной работы, приобретается опыт творческой деятельности.</w:t>
      </w:r>
    </w:p>
    <w:bookmarkEnd w:id="18823"/>
    <w:bookmarkStart w:name="z19308" w:id="18824"/>
    <w:p>
      <w:pPr>
        <w:spacing w:after="0"/>
        <w:ind w:left="0"/>
        <w:jc w:val="both"/>
      </w:pPr>
      <w:r>
        <w:rPr>
          <w:rFonts w:ascii="Times New Roman"/>
          <w:b w:val="false"/>
          <w:i w:val="false"/>
          <w:color w:val="000000"/>
          <w:sz w:val="28"/>
        </w:rPr>
        <w:t>
      40. Содержание учебного предмета в 6 классе.</w:t>
      </w:r>
    </w:p>
    <w:bookmarkEnd w:id="18824"/>
    <w:bookmarkStart w:name="z19309" w:id="18825"/>
    <w:p>
      <w:pPr>
        <w:spacing w:after="0"/>
        <w:ind w:left="0"/>
        <w:jc w:val="both"/>
      </w:pPr>
      <w:r>
        <w:rPr>
          <w:rFonts w:ascii="Times New Roman"/>
          <w:b w:val="false"/>
          <w:i w:val="false"/>
          <w:color w:val="000000"/>
          <w:sz w:val="28"/>
        </w:rPr>
        <w:t>
      Тематическое планирование.</w:t>
      </w:r>
    </w:p>
    <w:bookmarkEnd w:id="18825"/>
    <w:bookmarkStart w:name="z19310" w:id="18826"/>
    <w:p>
      <w:pPr>
        <w:spacing w:after="0"/>
        <w:ind w:left="0"/>
        <w:jc w:val="both"/>
      </w:pPr>
      <w:r>
        <w:rPr>
          <w:rFonts w:ascii="Times New Roman"/>
          <w:b w:val="false"/>
          <w:i w:val="false"/>
          <w:color w:val="000000"/>
          <w:sz w:val="28"/>
        </w:rPr>
        <w:t xml:space="preserve">
      Тема 1. Русская народная танцевальная культура. Культура славян – объединение музыки, слова и танца. Традиции русского народного танцевального искусства. Отражение в народном танце явлений природы, труда, быта, нравов и обычаев народа, его национального характера. </w:t>
      </w:r>
    </w:p>
    <w:bookmarkEnd w:id="18826"/>
    <w:bookmarkStart w:name="z19311" w:id="18827"/>
    <w:p>
      <w:pPr>
        <w:spacing w:after="0"/>
        <w:ind w:left="0"/>
        <w:jc w:val="both"/>
      </w:pPr>
      <w:r>
        <w:rPr>
          <w:rFonts w:ascii="Times New Roman"/>
          <w:b w:val="false"/>
          <w:i w:val="false"/>
          <w:color w:val="000000"/>
          <w:sz w:val="28"/>
        </w:rPr>
        <w:t>
      Пляски-игры, игрища. Виды танцев славян: охотничьи пляски, военные, религиозно-культовые. Принадлежность танцевального искусства к мифологии и культовым обрядам. Древняя танцевальная форма – хоровод. Пляска как часть народных обрядов, приуроченных к языческим праздникам.</w:t>
      </w:r>
    </w:p>
    <w:bookmarkEnd w:id="18827"/>
    <w:bookmarkStart w:name="z19312" w:id="18828"/>
    <w:p>
      <w:pPr>
        <w:spacing w:after="0"/>
        <w:ind w:left="0"/>
        <w:jc w:val="both"/>
      </w:pPr>
      <w:r>
        <w:rPr>
          <w:rFonts w:ascii="Times New Roman"/>
          <w:b w:val="false"/>
          <w:i w:val="false"/>
          <w:color w:val="000000"/>
          <w:sz w:val="28"/>
        </w:rPr>
        <w:t>
      Скоморохи – первые профессиональные исполнители танцев на Руси, носители актерского, музыкально-вокального и хореографического искусства. Скоморохи и народный театр: история возникновения и упадка скоморошества.</w:t>
      </w:r>
    </w:p>
    <w:bookmarkEnd w:id="18828"/>
    <w:bookmarkStart w:name="z19313" w:id="18829"/>
    <w:p>
      <w:pPr>
        <w:spacing w:after="0"/>
        <w:ind w:left="0"/>
        <w:jc w:val="both"/>
      </w:pPr>
      <w:r>
        <w:rPr>
          <w:rFonts w:ascii="Times New Roman"/>
          <w:b w:val="false"/>
          <w:i w:val="false"/>
          <w:color w:val="000000"/>
          <w:sz w:val="28"/>
        </w:rPr>
        <w:t xml:space="preserve">
      Разновидности народного театра: балаган, ярмарочный, театр Петрушки, школьный театр. Пляска как одно из главных выразительных средств народного театра. Первая попытка создания театра "Потешная палата". Особенности русского народного танца. Роль танца в культуре русского народа. </w:t>
      </w:r>
    </w:p>
    <w:bookmarkEnd w:id="18829"/>
    <w:bookmarkStart w:name="z19314" w:id="18830"/>
    <w:p>
      <w:pPr>
        <w:spacing w:after="0"/>
        <w:ind w:left="0"/>
        <w:jc w:val="both"/>
      </w:pPr>
      <w:r>
        <w:rPr>
          <w:rFonts w:ascii="Times New Roman"/>
          <w:b w:val="false"/>
          <w:i w:val="false"/>
          <w:color w:val="000000"/>
          <w:sz w:val="28"/>
        </w:rPr>
        <w:t>
      Тема 2. Жанры русского народного танца: хоровод (орнаментальный, игровой), пляска (сольная, массовая, парная, перепляс, импровизационная). Отличительные черты хоровода: связь с языческой религией. Основные фигуры и движения. Единство музыки, песни и танца. Элементы мужского и женского народного костюма. Влияние народного танцевального искусства на формирование эстетических требований к сценическому танцу. Народный театр семнадцатого века.</w:t>
      </w:r>
    </w:p>
    <w:bookmarkEnd w:id="18830"/>
    <w:bookmarkStart w:name="z19315" w:id="18831"/>
    <w:p>
      <w:pPr>
        <w:spacing w:after="0"/>
        <w:ind w:left="0"/>
        <w:jc w:val="both"/>
      </w:pPr>
      <w:r>
        <w:rPr>
          <w:rFonts w:ascii="Times New Roman"/>
          <w:b w:val="false"/>
          <w:i w:val="false"/>
          <w:color w:val="000000"/>
          <w:sz w:val="28"/>
        </w:rPr>
        <w:t xml:space="preserve">
      Тема 3. Танцевальное искусство семнадцатого – первой половины восемнадцатого веков. Влияние западного искусства, попытка создать придворный театр. Открытие Кремлевского театра в Потешном дворце. Танцевальные постановки Н. Лима. Премьера первого придворного балета "Балет об Орфее и Эвридике" (в основе танец, пантомима, пение, сценическая речь). Реформы Петра I: преобразования во всех областях русской жизни, изменения в бытовом укладе, этикете. Открытие первого общедоступного театра в Москве. Издание руководства "Юности честное зерцало, или Показание к житейскому обхождению". </w:t>
      </w:r>
    </w:p>
    <w:bookmarkEnd w:id="18831"/>
    <w:bookmarkStart w:name="z19316" w:id="18832"/>
    <w:p>
      <w:pPr>
        <w:spacing w:after="0"/>
        <w:ind w:left="0"/>
        <w:jc w:val="both"/>
      </w:pPr>
      <w:r>
        <w:rPr>
          <w:rFonts w:ascii="Times New Roman"/>
          <w:b w:val="false"/>
          <w:i w:val="false"/>
          <w:color w:val="000000"/>
          <w:sz w:val="28"/>
        </w:rPr>
        <w:t>
      Учреждение ассамблей – публичных балов. Строгий церемониал исполнения танцев. Танец в системе воспитания дворянской молодежи. Стиль обучения и уровень подготовки. Распространение потех, маскарадов, шествий. Возобновление театральных представлений с просветительской целью. Положение балета при опере в качестве дивертисмента.</w:t>
      </w:r>
    </w:p>
    <w:bookmarkEnd w:id="18832"/>
    <w:bookmarkStart w:name="z19317" w:id="18833"/>
    <w:p>
      <w:pPr>
        <w:spacing w:after="0"/>
        <w:ind w:left="0"/>
        <w:jc w:val="both"/>
      </w:pPr>
      <w:r>
        <w:rPr>
          <w:rFonts w:ascii="Times New Roman"/>
          <w:b w:val="false"/>
          <w:i w:val="false"/>
          <w:color w:val="000000"/>
          <w:sz w:val="28"/>
        </w:rPr>
        <w:t>
      Становление русской балетной школы. Объединение русской традиции с чертами французской и итальянской балетных школ. Основные черты русского балета. Возникновение и становление балетного театра в России. Характерные особенности русского танцевального искусства. Основа развития русского профессионального искусства хореографии – сочетание народной танцевальной культуры с западноевропейским балетным искусством. Наличие национальной школы классического танца, особенности русского исполнительского стиля.</w:t>
      </w:r>
    </w:p>
    <w:bookmarkEnd w:id="18833"/>
    <w:bookmarkStart w:name="z19318" w:id="18834"/>
    <w:p>
      <w:pPr>
        <w:spacing w:after="0"/>
        <w:ind w:left="0"/>
        <w:jc w:val="both"/>
      </w:pPr>
      <w:r>
        <w:rPr>
          <w:rFonts w:ascii="Times New Roman"/>
          <w:b w:val="false"/>
          <w:i w:val="false"/>
          <w:color w:val="000000"/>
          <w:sz w:val="28"/>
        </w:rPr>
        <w:t xml:space="preserve">
      Тема 4. Танцевальное искусство второй половины восемнадцатого века. Рождение и самоопределение русского балета на основе развития бытового танца и сценической формы русского танца. Начало хореографического образования в России. Организация Шляхетского кадетского корпуса. Введение в учебный план бального танца. </w:t>
      </w:r>
    </w:p>
    <w:bookmarkEnd w:id="18834"/>
    <w:bookmarkStart w:name="z19319" w:id="18835"/>
    <w:p>
      <w:pPr>
        <w:spacing w:after="0"/>
        <w:ind w:left="0"/>
        <w:jc w:val="both"/>
      </w:pPr>
      <w:r>
        <w:rPr>
          <w:rFonts w:ascii="Times New Roman"/>
          <w:b w:val="false"/>
          <w:i w:val="false"/>
          <w:color w:val="000000"/>
          <w:sz w:val="28"/>
        </w:rPr>
        <w:t xml:space="preserve">
      Деятельность французского артиста, педагога и балетмейстера Жана Батиста Ланде и основание первой балетной школы. Создание традиций хореографического образования, разработка методик преподавания. Формирование первой русской балетной труппы. </w:t>
      </w:r>
    </w:p>
    <w:bookmarkEnd w:id="18835"/>
    <w:bookmarkStart w:name="z19320" w:id="18836"/>
    <w:p>
      <w:pPr>
        <w:spacing w:after="0"/>
        <w:ind w:left="0"/>
        <w:jc w:val="both"/>
      </w:pPr>
      <w:r>
        <w:rPr>
          <w:rFonts w:ascii="Times New Roman"/>
          <w:b w:val="false"/>
          <w:i w:val="false"/>
          <w:color w:val="000000"/>
          <w:sz w:val="28"/>
        </w:rPr>
        <w:t xml:space="preserve">
      Знакомство артистов русского балета с достижениями западных танцевальных школ. Поездки крупных хореографов Европы в Россию. </w:t>
      </w:r>
    </w:p>
    <w:bookmarkEnd w:id="18836"/>
    <w:bookmarkStart w:name="z19321" w:id="18837"/>
    <w:p>
      <w:pPr>
        <w:spacing w:after="0"/>
        <w:ind w:left="0"/>
        <w:jc w:val="both"/>
      </w:pPr>
      <w:r>
        <w:rPr>
          <w:rFonts w:ascii="Times New Roman"/>
          <w:b w:val="false"/>
          <w:i w:val="false"/>
          <w:color w:val="000000"/>
          <w:sz w:val="28"/>
        </w:rPr>
        <w:t xml:space="preserve">
      Оперно-балетные спектакли с развитым сценическим действием. Открытие Каменного театра в Петербурге. Самоопределение балета на русской сцене. Связь русского балета с драмой и оперой. Открытие балетной школы при Воспитательном доме. </w:t>
      </w:r>
    </w:p>
    <w:bookmarkEnd w:id="18837"/>
    <w:bookmarkStart w:name="z19322" w:id="18838"/>
    <w:p>
      <w:pPr>
        <w:spacing w:after="0"/>
        <w:ind w:left="0"/>
        <w:jc w:val="both"/>
      </w:pPr>
      <w:r>
        <w:rPr>
          <w:rFonts w:ascii="Times New Roman"/>
          <w:b w:val="false"/>
          <w:i w:val="false"/>
          <w:color w:val="000000"/>
          <w:sz w:val="28"/>
        </w:rPr>
        <w:t>
      Деятельность австрийского артиста, педагога и балетмейстера Л. Парадиза.</w:t>
      </w:r>
    </w:p>
    <w:bookmarkEnd w:id="18838"/>
    <w:bookmarkStart w:name="z19323" w:id="18839"/>
    <w:p>
      <w:pPr>
        <w:spacing w:after="0"/>
        <w:ind w:left="0"/>
        <w:jc w:val="both"/>
      </w:pPr>
      <w:r>
        <w:rPr>
          <w:rFonts w:ascii="Times New Roman"/>
          <w:b w:val="false"/>
          <w:i w:val="false"/>
          <w:color w:val="000000"/>
          <w:sz w:val="28"/>
        </w:rPr>
        <w:t>
      Тема 5. Крепостной балет. Причины и история возникновения крепостных театров. Отличительные черты: роскошь, пышность, привлечение известных музыкантов, художников, балетмейстеров, формирование крепостной труппы. Труппа графов Шереметевых. Жизнь и творчество крепостной танцовщицы, актрисы Т. В. Шлыковой-Гранатовой. Распад крепостных усадебных театров, их роль в дальнейшем развитии самобытных черт русского балетного искусства.</w:t>
      </w:r>
    </w:p>
    <w:bookmarkEnd w:id="18839"/>
    <w:bookmarkStart w:name="z19324" w:id="18840"/>
    <w:p>
      <w:pPr>
        <w:spacing w:after="0"/>
        <w:ind w:left="0"/>
        <w:jc w:val="both"/>
      </w:pPr>
      <w:r>
        <w:rPr>
          <w:rFonts w:ascii="Times New Roman"/>
          <w:b w:val="false"/>
          <w:i w:val="false"/>
          <w:color w:val="000000"/>
          <w:sz w:val="28"/>
        </w:rPr>
        <w:t>
      Тема 6. Балетный театр на рубеже восемнадцатого – девятнадцатого веков. Общее положение балета. Публичные театры Москвы и Петербурга. Новый подход к оформлению спектаклей (декорации, освещение). Изменение танцевального костюма. Определение основных черт балета. Сочетание в новом качестве начала западных школ и русской танцевальной пластики. Развитие драматургии балетного спектакля. Начало формирования русской школы классического балета. Своеобразие балетной музыки. Начало девятнадцатого века. Появление сентиментализма на смену классицизма. Новый толчок развития хореографического искусства. Основные черты сентиментализма.</w:t>
      </w:r>
    </w:p>
    <w:bookmarkEnd w:id="18840"/>
    <w:bookmarkStart w:name="z19325" w:id="18841"/>
    <w:p>
      <w:pPr>
        <w:spacing w:after="0"/>
        <w:ind w:left="0"/>
        <w:jc w:val="both"/>
      </w:pPr>
      <w:r>
        <w:rPr>
          <w:rFonts w:ascii="Times New Roman"/>
          <w:b w:val="false"/>
          <w:i w:val="false"/>
          <w:color w:val="000000"/>
          <w:sz w:val="28"/>
        </w:rPr>
        <w:t>
      Тема 7. Интенсивное развитие балетного искусства в России в первой четверти девятнадцатого века. Подъем национальной культуры, науки, литературы, искусства. Утверждение сентиментализма в русской литературе и искусстве. Идея внесословной ценности человека, отображение чувств и жизни простых людей. Развитие театрального искусства, процесс самоопределения театральных жанров. Первые попытки критики самодержавия в драматическом театре. Поиск балетным театром идей самостоятельного развития, стремление воплощать идеи эпохи, поиск новых художественных форм. Особенность бальных танцев влияние стиля романтизм. Многообразие бальных танцев. Мужской и женский костюм.</w:t>
      </w:r>
    </w:p>
    <w:bookmarkEnd w:id="18841"/>
    <w:bookmarkStart w:name="z19326" w:id="18842"/>
    <w:p>
      <w:pPr>
        <w:spacing w:after="0"/>
        <w:ind w:left="0"/>
        <w:jc w:val="both"/>
      </w:pPr>
      <w:r>
        <w:rPr>
          <w:rFonts w:ascii="Times New Roman"/>
          <w:b w:val="false"/>
          <w:i w:val="false"/>
          <w:color w:val="000000"/>
          <w:sz w:val="28"/>
        </w:rPr>
        <w:t xml:space="preserve">
      Тема 8. Первый русский балетмейстер И. Вальберх. Стилистические особенности творчества: "нравственные" балеты, интерес к национальному, стремление к содержательности действенного балета. </w:t>
      </w:r>
    </w:p>
    <w:bookmarkEnd w:id="18842"/>
    <w:bookmarkStart w:name="z19327" w:id="18843"/>
    <w:p>
      <w:pPr>
        <w:spacing w:after="0"/>
        <w:ind w:left="0"/>
        <w:jc w:val="both"/>
      </w:pPr>
      <w:r>
        <w:rPr>
          <w:rFonts w:ascii="Times New Roman"/>
          <w:b w:val="false"/>
          <w:i w:val="false"/>
          <w:color w:val="000000"/>
          <w:sz w:val="28"/>
        </w:rPr>
        <w:t>
      Художественные направления сентиментализма. Жанр мелодрамы. Самые яркие балеты: национально-патриотические дивертисменты. Укрепление самостоятельного репертуара, внесение национальных мотивов на русскую балетную сцену.</w:t>
      </w:r>
    </w:p>
    <w:bookmarkEnd w:id="18843"/>
    <w:bookmarkStart w:name="z19328" w:id="18844"/>
    <w:p>
      <w:pPr>
        <w:spacing w:after="0"/>
        <w:ind w:left="0"/>
        <w:jc w:val="both"/>
      </w:pPr>
      <w:r>
        <w:rPr>
          <w:rFonts w:ascii="Times New Roman"/>
          <w:b w:val="false"/>
          <w:i w:val="false"/>
          <w:color w:val="000000"/>
          <w:sz w:val="28"/>
        </w:rPr>
        <w:t>
      Тема 9. Ш.Л. Дидло – французский танцовщик, балетмейстер, педагог. Основные периоды творчества. Балеты на мифологические сюжеты. Балеты-пантомимы на исторические, литературные темы, волшебно-героические, сказочные, балеты-комедии. Стилистические особенности: влияние стилей сентиментализма и раннего романтизма, интерес к народному танцу, содержательность, принцип слитности музыки, действия и танца, драматургическая логика и стилевое единство.</w:t>
      </w:r>
    </w:p>
    <w:bookmarkEnd w:id="18844"/>
    <w:bookmarkStart w:name="z19329" w:id="18845"/>
    <w:p>
      <w:pPr>
        <w:spacing w:after="0"/>
        <w:ind w:left="0"/>
        <w:jc w:val="both"/>
      </w:pPr>
      <w:r>
        <w:rPr>
          <w:rFonts w:ascii="Times New Roman"/>
          <w:b w:val="false"/>
          <w:i w:val="false"/>
          <w:color w:val="000000"/>
          <w:sz w:val="28"/>
        </w:rPr>
        <w:t>
      Действенная пантомима и танец в балетах Ш. Л. Дидло. Взаимодействие сольного и кордебалетного танцев. Роль драматической пантомимы в раскрытии сюжета и создании характеров. Достижения: внедрение новой педагогики, опиравшейся на деятельность Новерра. Разработка новой техники движений: пальцевой техники в женском танце, в мужском танце – высокий прыжок, вращения, заноски, техника групповых полетов; изменение балетного костюма, появление обуви без каблуков на упругой подошве. Выдвижение русского балетного театра на одно их первых мест в Европе</w:t>
      </w:r>
    </w:p>
    <w:bookmarkEnd w:id="18845"/>
    <w:bookmarkStart w:name="z19330" w:id="18846"/>
    <w:p>
      <w:pPr>
        <w:spacing w:after="0"/>
        <w:ind w:left="0"/>
        <w:jc w:val="both"/>
      </w:pPr>
      <w:r>
        <w:rPr>
          <w:rFonts w:ascii="Times New Roman"/>
          <w:b w:val="false"/>
          <w:i w:val="false"/>
          <w:color w:val="000000"/>
          <w:sz w:val="28"/>
        </w:rPr>
        <w:t xml:space="preserve">
      Тема 10. Представители русской балетной школы начала  восемнадцатого  века. Рождение национальной школы классического танца и профессии балетного артиста. </w:t>
      </w:r>
    </w:p>
    <w:bookmarkEnd w:id="18846"/>
    <w:bookmarkStart w:name="z19331" w:id="18847"/>
    <w:p>
      <w:pPr>
        <w:spacing w:after="0"/>
        <w:ind w:left="0"/>
        <w:jc w:val="both"/>
      </w:pPr>
      <w:r>
        <w:rPr>
          <w:rFonts w:ascii="Times New Roman"/>
          <w:b w:val="false"/>
          <w:i w:val="false"/>
          <w:color w:val="000000"/>
          <w:sz w:val="28"/>
        </w:rPr>
        <w:t>
      А.И. Истомина – русская балерина. Центральные партии в балетах Ш. Дидло. Разработка драматической стороны своих партий. Создание на петербургской сцене пушкинских образов ("Кавказский пленник, или Тень невесты", "Руслан и Людмила"). Воплощение в творчестве черт, предвещавших начало расцвета русского балетного романтизма.</w:t>
      </w:r>
    </w:p>
    <w:bookmarkEnd w:id="18847"/>
    <w:bookmarkStart w:name="z19332" w:id="18848"/>
    <w:p>
      <w:pPr>
        <w:spacing w:after="0"/>
        <w:ind w:left="0"/>
        <w:jc w:val="both"/>
      </w:pPr>
      <w:r>
        <w:rPr>
          <w:rFonts w:ascii="Times New Roman"/>
          <w:b w:val="false"/>
          <w:i w:val="false"/>
          <w:color w:val="000000"/>
          <w:sz w:val="28"/>
        </w:rPr>
        <w:t>
      П. Глушковский – русский артист и балетмейстер, первый теоретик и историк русской хореографии. Постановка балетов – дивертисментов на русские народные темы. Пропаганда национального фольклора, примеры театрализации русских народных плясок. Воссоздание на московской сцене балетов Ш. Дидло. Создание спектаклей на темы русской литературы. Первый опыт постановки балетов на сюжеты А. Пушкина и В. Жуковского.</w:t>
      </w:r>
    </w:p>
    <w:bookmarkEnd w:id="18848"/>
    <w:bookmarkStart w:name="z19333" w:id="18849"/>
    <w:p>
      <w:pPr>
        <w:spacing w:after="0"/>
        <w:ind w:left="0"/>
        <w:jc w:val="both"/>
      </w:pPr>
      <w:r>
        <w:rPr>
          <w:rFonts w:ascii="Times New Roman"/>
          <w:b w:val="false"/>
          <w:i w:val="false"/>
          <w:color w:val="000000"/>
          <w:sz w:val="28"/>
        </w:rPr>
        <w:t>
      Тема 11. Романтический балет в России. Особенности русского романтизма, изменение техники танца и костюма. Сравнительный анализ романтических балетов России и Европы. Открытие Большого театра. Жизнь и творчество русских романтических балерин Москвы и Петербурга.</w:t>
      </w:r>
    </w:p>
    <w:bookmarkEnd w:id="18849"/>
    <w:bookmarkStart w:name="z19334" w:id="18850"/>
    <w:p>
      <w:pPr>
        <w:spacing w:after="0"/>
        <w:ind w:left="0"/>
        <w:jc w:val="both"/>
      </w:pPr>
      <w:r>
        <w:rPr>
          <w:rFonts w:ascii="Times New Roman"/>
          <w:b w:val="false"/>
          <w:i w:val="false"/>
          <w:color w:val="000000"/>
          <w:sz w:val="28"/>
        </w:rPr>
        <w:t>
      Е.И. Андреянова – русская артистка, представительница романтического балета. Сочетание в творчестве действенного драматизма балетов Ш. Дидло, танцевальной поэтичности балетов Ф. Тальони, выразительность пантомимной игры, виртуозность классического и характерного танцев. Первая русская исполнительница главных партий в балетах "Жизель", "Пери", "Пахита", "Сатанилла". Сезоны – гастроли в Москве и за рубежом. Появление в репертуаре балета собственного сочинения ("Бахчисарайский фонтан").</w:t>
      </w:r>
    </w:p>
    <w:bookmarkEnd w:id="18850"/>
    <w:bookmarkStart w:name="z19335" w:id="18851"/>
    <w:p>
      <w:pPr>
        <w:spacing w:after="0"/>
        <w:ind w:left="0"/>
        <w:jc w:val="both"/>
      </w:pPr>
      <w:r>
        <w:rPr>
          <w:rFonts w:ascii="Times New Roman"/>
          <w:b w:val="false"/>
          <w:i w:val="false"/>
          <w:color w:val="000000"/>
          <w:sz w:val="28"/>
        </w:rPr>
        <w:t xml:space="preserve">
      Е.А. Санковская – русская романтическая балерина. Раскрытие в творчестве Санковской живых человеческих чувств, обновление танца, его стиля, выразительных средств, техники. Балет "Сильфида" – одна из лучших поэтических партий, самобытное толкование этого образа, приближение к школе русского сценического искусства. </w:t>
      </w:r>
    </w:p>
    <w:bookmarkEnd w:id="18851"/>
    <w:bookmarkStart w:name="z19336" w:id="18852"/>
    <w:p>
      <w:pPr>
        <w:spacing w:after="0"/>
        <w:ind w:left="0"/>
        <w:jc w:val="both"/>
      </w:pPr>
      <w:r>
        <w:rPr>
          <w:rFonts w:ascii="Times New Roman"/>
          <w:b w:val="false"/>
          <w:i w:val="false"/>
          <w:color w:val="000000"/>
          <w:sz w:val="28"/>
        </w:rPr>
        <w:t xml:space="preserve">
      Тема 12. Упадок творчества московской балетной труппы в семидесятых – восьмидесятых годах. Пренебрежительное отношение к московскому балету со стороны руководства императорских театров. Понижение качества репертуара, отсутствие постоянного квалифицированного художественного руководства. Угроза расформирования московской балетной труппы (1882 год). </w:t>
      </w:r>
    </w:p>
    <w:bookmarkEnd w:id="18852"/>
    <w:bookmarkStart w:name="z19337" w:id="18853"/>
    <w:p>
      <w:pPr>
        <w:spacing w:after="0"/>
        <w:ind w:left="0"/>
        <w:jc w:val="both"/>
      </w:pPr>
      <w:r>
        <w:rPr>
          <w:rFonts w:ascii="Times New Roman"/>
          <w:b w:val="false"/>
          <w:i w:val="false"/>
          <w:color w:val="000000"/>
          <w:sz w:val="28"/>
        </w:rPr>
        <w:t xml:space="preserve">
      Ведущие исполнители московского балета, их борьба за художественные идеалы и продолжение традиций московского балета. Работа балетмейстера Рейзингера, первая попытка постановки "Лебединого озера". </w:t>
      </w:r>
    </w:p>
    <w:bookmarkEnd w:id="18853"/>
    <w:bookmarkStart w:name="z19338" w:id="18854"/>
    <w:p>
      <w:pPr>
        <w:spacing w:after="0"/>
        <w:ind w:left="0"/>
        <w:jc w:val="both"/>
      </w:pPr>
      <w:r>
        <w:rPr>
          <w:rFonts w:ascii="Times New Roman"/>
          <w:b w:val="false"/>
          <w:i w:val="false"/>
          <w:color w:val="000000"/>
          <w:sz w:val="28"/>
        </w:rPr>
        <w:t>
      М.И. Петипа – французский балетмейстер. Принципы эстетики: сложность партитуры, многоактные спектакли, декоративные, богатые внешние эффекты, отделение танца от пантомимы, сочетание характерных танцев, развитие и изменение пальцевой техники (вращения, прыжки, увеличение темпа и количества); определенная форма построения многоактного балетного спектакля: опора на па-де-де (адажио, мужская вариация, женская вариация, общее заключение – кода); значительная роль кордебалета; использование разных выразительных средств – действенный танец, симфонический, классический, характерный танцы. Сотрудничество с композитором А.К. Глазуновым. История создания балета "Раймонда". Содержание, структура, знакомство с музыкой. Сочетание в балете характерной национальной, полухарактерной и классической сюит: принцип симфонизма. Выработка канонов балетного академизма, усовершенствование женского танца, возрождение мужского танца.</w:t>
      </w:r>
    </w:p>
    <w:bookmarkEnd w:id="18854"/>
    <w:bookmarkStart w:name="z19339" w:id="18855"/>
    <w:p>
      <w:pPr>
        <w:spacing w:after="0"/>
        <w:ind w:left="0"/>
        <w:jc w:val="both"/>
      </w:pPr>
      <w:r>
        <w:rPr>
          <w:rFonts w:ascii="Times New Roman"/>
          <w:b w:val="false"/>
          <w:i w:val="false"/>
          <w:color w:val="000000"/>
          <w:sz w:val="28"/>
        </w:rPr>
        <w:t>
      Тема 13. Балет П. Чайковского "Лебединое озеро". Особенности связи симфонического и театрального начал на примере балетного творчества П. Чайковского.</w:t>
      </w:r>
    </w:p>
    <w:bookmarkEnd w:id="18855"/>
    <w:bookmarkStart w:name="z19340" w:id="18856"/>
    <w:p>
      <w:pPr>
        <w:spacing w:after="0"/>
        <w:ind w:left="0"/>
        <w:jc w:val="both"/>
      </w:pPr>
      <w:r>
        <w:rPr>
          <w:rFonts w:ascii="Times New Roman"/>
          <w:b w:val="false"/>
          <w:i w:val="false"/>
          <w:color w:val="000000"/>
          <w:sz w:val="28"/>
        </w:rPr>
        <w:t xml:space="preserve">
      П.И. Чайковский – великий русский композитор, дирижер, педагог, музыкальный деятель, реформатор балета. Влияние оперной и симфонической музыки композитора на балетный жанр. Введение в балеты лейтмотивов, вальсовой формы, обращение к маршу, использование принципа контраста (взаимодействие и сопоставление музыкальных тем). Характерные черты балетов П. Чайковского: конфликт добра и зла; показ образов в движении, постепенное изменение и обогащение их характеров. История создания балетов, стилистические особенности, подробный анализ структуры балетов, знакомство с музыкой. </w:t>
      </w:r>
    </w:p>
    <w:bookmarkEnd w:id="18856"/>
    <w:bookmarkStart w:name="z19341" w:id="18857"/>
    <w:p>
      <w:pPr>
        <w:spacing w:after="0"/>
        <w:ind w:left="0"/>
        <w:jc w:val="both"/>
      </w:pPr>
      <w:r>
        <w:rPr>
          <w:rFonts w:ascii="Times New Roman"/>
          <w:b w:val="false"/>
          <w:i w:val="false"/>
          <w:color w:val="000000"/>
          <w:sz w:val="28"/>
        </w:rPr>
        <w:t>
      Лирико-драматический, романтический балет "Лебединое озеро". Тема лебедей, превращение лирического образа в трагический; преобладание сцен-монологов, сцен-диалогов, дивертисментов. Использование характерных и классических сюит, пантомимы, действенного и кордебалетного танцев.</w:t>
      </w:r>
    </w:p>
    <w:bookmarkEnd w:id="18857"/>
    <w:bookmarkStart w:name="z19342" w:id="18858"/>
    <w:p>
      <w:pPr>
        <w:spacing w:after="0"/>
        <w:ind w:left="0"/>
        <w:jc w:val="both"/>
      </w:pPr>
      <w:r>
        <w:rPr>
          <w:rFonts w:ascii="Times New Roman"/>
          <w:b w:val="false"/>
          <w:i w:val="false"/>
          <w:color w:val="000000"/>
          <w:sz w:val="28"/>
        </w:rPr>
        <w:t>
      Балеты П. Чайковского "Спящая красавица", "Щелкунчик". Балет-феерия "Спящая красавица", лирико-эпический балет по мотивам сказки Ш. Перро.</w:t>
      </w:r>
    </w:p>
    <w:bookmarkEnd w:id="18858"/>
    <w:bookmarkStart w:name="z19343" w:id="18859"/>
    <w:p>
      <w:pPr>
        <w:spacing w:after="0"/>
        <w:ind w:left="0"/>
        <w:jc w:val="both"/>
      </w:pPr>
      <w:r>
        <w:rPr>
          <w:rFonts w:ascii="Times New Roman"/>
          <w:b w:val="false"/>
          <w:i w:val="false"/>
          <w:color w:val="000000"/>
          <w:sz w:val="28"/>
        </w:rPr>
        <w:t>
      Значение реформы П.И. Чайковского в сфере балетной музыки для дальнейшего развития русского и мирового балетного театра. Взгляды П.И. Чайковского на балет и балетную музыку, понимание необходимости перенесения принципов симфонического мышления в балетную партитуру.</w:t>
      </w:r>
    </w:p>
    <w:bookmarkEnd w:id="18859"/>
    <w:bookmarkStart w:name="z19344" w:id="18860"/>
    <w:p>
      <w:pPr>
        <w:spacing w:after="0"/>
        <w:ind w:left="0"/>
        <w:jc w:val="both"/>
      </w:pPr>
      <w:r>
        <w:rPr>
          <w:rFonts w:ascii="Times New Roman"/>
          <w:b w:val="false"/>
          <w:i w:val="false"/>
          <w:color w:val="000000"/>
          <w:sz w:val="28"/>
        </w:rPr>
        <w:t>
      Тема 14. Балет "Спящая красавица". Содержание, история создания балета, знакомство с музыкой. Наделение сказочных персонажей реалистическими характерами. Фантастические сцены, пышные зрелищные постановочные эффекты, большое количество массовых сцен и танцев. Тема борьбы добра со злом в образах феи Сирени и феи Карабос. Тема любви Авроры, Дезире как источник и главная движущая сила жизни. Использование характерного танца в качестве портретной характеристики.</w:t>
      </w:r>
    </w:p>
    <w:bookmarkEnd w:id="18860"/>
    <w:bookmarkStart w:name="z19345" w:id="18861"/>
    <w:p>
      <w:pPr>
        <w:spacing w:after="0"/>
        <w:ind w:left="0"/>
        <w:jc w:val="both"/>
      </w:pPr>
      <w:r>
        <w:rPr>
          <w:rFonts w:ascii="Times New Roman"/>
          <w:b w:val="false"/>
          <w:i w:val="false"/>
          <w:color w:val="000000"/>
          <w:sz w:val="28"/>
        </w:rPr>
        <w:t xml:space="preserve">
      Балет-феерия "Щелкунчик" – лирико-характерный балет по мотивам сказки Э.Т. Гофмана. Балетмейстер Л. Иванов. История создания, подробный анализ структуры балета, знакомство с музыкой. Превращение детской мечты в юношескую. Образ Маши. Показ кукольного мира – имитация звучания игрушечных музыкальных инструментов. Кульминация балета. </w:t>
      </w:r>
    </w:p>
    <w:bookmarkEnd w:id="18861"/>
    <w:bookmarkStart w:name="z19346" w:id="18862"/>
    <w:p>
      <w:pPr>
        <w:spacing w:after="0"/>
        <w:ind w:left="0"/>
        <w:jc w:val="both"/>
      </w:pPr>
      <w:r>
        <w:rPr>
          <w:rFonts w:ascii="Times New Roman"/>
          <w:b w:val="false"/>
          <w:i w:val="false"/>
          <w:color w:val="000000"/>
          <w:sz w:val="28"/>
        </w:rPr>
        <w:t>
      Тема 15. Начало двадцатого века – упадок классического балета на Западе. Появление всевозможных свободных, ритмопластических танцев. Обращение к новым темам и образам, стремление через танец показать внутренний мир. Импрессионизм в хореографии.</w:t>
      </w:r>
    </w:p>
    <w:bookmarkEnd w:id="18862"/>
    <w:bookmarkStart w:name="z19347" w:id="18863"/>
    <w:p>
      <w:pPr>
        <w:spacing w:after="0"/>
        <w:ind w:left="0"/>
        <w:jc w:val="both"/>
      </w:pPr>
      <w:r>
        <w:rPr>
          <w:rFonts w:ascii="Times New Roman"/>
          <w:b w:val="false"/>
          <w:i w:val="false"/>
          <w:color w:val="000000"/>
          <w:sz w:val="28"/>
        </w:rPr>
        <w:t>
      Тема 16. Эксперименты в области движения (танца). Теория "телесного выражения" Ф. Дельсарта, школа ритма Э.Ж. Далькроза. А. Дункан – американская танцовщица, основоположница танца модерн. "Свободный" танец, отрицание принципов классического танца, импрессионистское искусство настроений.</w:t>
      </w:r>
    </w:p>
    <w:bookmarkEnd w:id="18863"/>
    <w:bookmarkStart w:name="z19348" w:id="18864"/>
    <w:p>
      <w:pPr>
        <w:spacing w:after="0"/>
        <w:ind w:left="0"/>
        <w:jc w:val="both"/>
      </w:pPr>
      <w:r>
        <w:rPr>
          <w:rFonts w:ascii="Times New Roman"/>
          <w:b w:val="false"/>
          <w:i w:val="false"/>
          <w:color w:val="000000"/>
          <w:sz w:val="28"/>
        </w:rPr>
        <w:t>
      Обращение к небалетной музыке: танцевальные импровизации на музыку композиторов Глюка, Бетховена, Вагнера, Листа, Шопена, Чайковского, Шумана.</w:t>
      </w:r>
    </w:p>
    <w:bookmarkEnd w:id="18864"/>
    <w:bookmarkStart w:name="z19349" w:id="18865"/>
    <w:p>
      <w:pPr>
        <w:spacing w:after="0"/>
        <w:ind w:left="0"/>
        <w:jc w:val="both"/>
      </w:pPr>
      <w:r>
        <w:rPr>
          <w:rFonts w:ascii="Times New Roman"/>
          <w:b w:val="false"/>
          <w:i w:val="false"/>
          <w:color w:val="000000"/>
          <w:sz w:val="28"/>
        </w:rPr>
        <w:t>
      Тема 17. Стиль модерн в хореографическом искусстве двадцатого века. Танец модерн как система, связанная с именами великих исполнителей и хореографов. Ученики и последователи А. Дункан: Рут Сен-Дени, Тед Шоун – основатели первой школы танца модерн "Денишоун". Сравнительный анализ американской, немецкой школ танца модерн. Художественное направление экспрессионизм в немецком танце модерн. Танцовщики и хореографы – представители Германии: Рудольф фон Лабан, Мэри Вигман, Курт Йосс.</w:t>
      </w:r>
    </w:p>
    <w:bookmarkEnd w:id="18865"/>
    <w:bookmarkStart w:name="z19350" w:id="18866"/>
    <w:p>
      <w:pPr>
        <w:spacing w:after="0"/>
        <w:ind w:left="0"/>
        <w:jc w:val="both"/>
      </w:pPr>
      <w:r>
        <w:rPr>
          <w:rFonts w:ascii="Times New Roman"/>
          <w:b w:val="false"/>
          <w:i w:val="false"/>
          <w:color w:val="000000"/>
          <w:sz w:val="28"/>
        </w:rPr>
        <w:t xml:space="preserve">
      Середина тридцатых годов – центр танца модерн в США. Второе поколение – Марта Грэхем, Дорис Хэмфри, Чарльз Вейдман. </w:t>
      </w:r>
    </w:p>
    <w:bookmarkEnd w:id="18866"/>
    <w:bookmarkStart w:name="z19351" w:id="18867"/>
    <w:p>
      <w:pPr>
        <w:spacing w:after="0"/>
        <w:ind w:left="0"/>
        <w:jc w:val="both"/>
      </w:pPr>
      <w:r>
        <w:rPr>
          <w:rFonts w:ascii="Times New Roman"/>
          <w:b w:val="false"/>
          <w:i w:val="false"/>
          <w:color w:val="000000"/>
          <w:sz w:val="28"/>
        </w:rPr>
        <w:t xml:space="preserve">
      Пятидесятые годы – творчество третьего поколения – Хосе Лимон, Мерс Каннингем (авангард), Пол Тейлор, Алвин Николайс, Алвин Эйли, Пина Бауш, Триша Браун, Ролан Пети, Морис Бежар, Меридит Монк (постмодерн). </w:t>
      </w:r>
    </w:p>
    <w:bookmarkEnd w:id="18867"/>
    <w:bookmarkStart w:name="z19352" w:id="18868"/>
    <w:p>
      <w:pPr>
        <w:spacing w:after="0"/>
        <w:ind w:left="0"/>
        <w:jc w:val="both"/>
      </w:pPr>
      <w:r>
        <w:rPr>
          <w:rFonts w:ascii="Times New Roman"/>
          <w:b w:val="false"/>
          <w:i w:val="false"/>
          <w:color w:val="000000"/>
          <w:sz w:val="28"/>
        </w:rPr>
        <w:t>
      Шестидесятые – Джек Коул – объединение техники модерн и джазового танца.</w:t>
      </w:r>
    </w:p>
    <w:bookmarkEnd w:id="18868"/>
    <w:bookmarkStart w:name="z19353" w:id="18869"/>
    <w:p>
      <w:pPr>
        <w:spacing w:after="0"/>
        <w:ind w:left="0"/>
        <w:jc w:val="both"/>
      </w:pPr>
      <w:r>
        <w:rPr>
          <w:rFonts w:ascii="Times New Roman"/>
          <w:b w:val="false"/>
          <w:i w:val="false"/>
          <w:color w:val="000000"/>
          <w:sz w:val="28"/>
        </w:rPr>
        <w:t>
      Начало семидесятых годов – существующие техники танца: Грэхем, Хэмфри, Лимона, Каннингема, Хортона. Начало семидесятых годов – новое явление в танцевальной практике и педагогике – модерн-джаз танец.</w:t>
      </w:r>
    </w:p>
    <w:bookmarkEnd w:id="18869"/>
    <w:bookmarkStart w:name="z19354" w:id="18870"/>
    <w:p>
      <w:pPr>
        <w:spacing w:after="0"/>
        <w:ind w:left="0"/>
        <w:jc w:val="both"/>
      </w:pPr>
      <w:r>
        <w:rPr>
          <w:rFonts w:ascii="Times New Roman"/>
          <w:b w:val="false"/>
          <w:i w:val="false"/>
          <w:color w:val="000000"/>
          <w:sz w:val="28"/>
        </w:rPr>
        <w:t>
      Хореографы конца двадцатого века – Иржи Киллиан, Матс Эк.</w:t>
      </w:r>
    </w:p>
    <w:bookmarkEnd w:id="18870"/>
    <w:bookmarkStart w:name="z19355" w:id="18871"/>
    <w:p>
      <w:pPr>
        <w:spacing w:after="0"/>
        <w:ind w:left="0"/>
        <w:jc w:val="both"/>
      </w:pPr>
      <w:r>
        <w:rPr>
          <w:rFonts w:ascii="Times New Roman"/>
          <w:b w:val="false"/>
          <w:i w:val="false"/>
          <w:color w:val="000000"/>
          <w:sz w:val="28"/>
        </w:rPr>
        <w:t>
      Тема 18. Музыкальные стили и хореография двадцатого века. Рубеж девятнадцатого – двадцатого веков – появление джазовых танцев под влиянием джазовой музыки. В основе полицентрия и изоляция африканских танцев. Многообразие джазовых танцев: чарльстон, твист, буги-вуги, блюз, рок-н-ролл.</w:t>
      </w:r>
    </w:p>
    <w:bookmarkEnd w:id="18871"/>
    <w:bookmarkStart w:name="z19356" w:id="18872"/>
    <w:p>
      <w:pPr>
        <w:spacing w:after="0"/>
        <w:ind w:left="0"/>
        <w:jc w:val="both"/>
      </w:pPr>
      <w:r>
        <w:rPr>
          <w:rFonts w:ascii="Times New Roman"/>
          <w:b w:val="false"/>
          <w:i w:val="false"/>
          <w:color w:val="000000"/>
          <w:sz w:val="28"/>
        </w:rPr>
        <w:t xml:space="preserve">
      Тема 19. Семидесятые годы: стиль танцевальной музыки – диско. </w:t>
      </w:r>
    </w:p>
    <w:bookmarkEnd w:id="18872"/>
    <w:bookmarkStart w:name="z19357" w:id="18873"/>
    <w:p>
      <w:pPr>
        <w:spacing w:after="0"/>
        <w:ind w:left="0"/>
        <w:jc w:val="both"/>
      </w:pPr>
      <w:r>
        <w:rPr>
          <w:rFonts w:ascii="Times New Roman"/>
          <w:b w:val="false"/>
          <w:i w:val="false"/>
          <w:color w:val="000000"/>
          <w:sz w:val="28"/>
        </w:rPr>
        <w:t xml:space="preserve">
      80-е годы: ведущий стиль рэп (ритмизированная декламация), музыка танцоров стиля "брейк" и "хип-хоп". Стили брейк-данса. </w:t>
      </w:r>
    </w:p>
    <w:bookmarkEnd w:id="18873"/>
    <w:bookmarkStart w:name="z19358" w:id="18874"/>
    <w:p>
      <w:pPr>
        <w:spacing w:after="0"/>
        <w:ind w:left="0"/>
        <w:jc w:val="both"/>
      </w:pPr>
      <w:r>
        <w:rPr>
          <w:rFonts w:ascii="Times New Roman"/>
          <w:b w:val="false"/>
          <w:i w:val="false"/>
          <w:color w:val="000000"/>
          <w:sz w:val="28"/>
        </w:rPr>
        <w:t xml:space="preserve">
      Тема 20. Девяностые годы: эксперименты с компьютерной музыкой (стиль техно, формирование клубной культуры рейв). Инструменты музыки техно: ритм-компьютер или драм-машина. Современные стили и направления в музыке и хореографии начала двадцать первого века. </w:t>
      </w:r>
    </w:p>
    <w:bookmarkEnd w:id="18874"/>
    <w:bookmarkStart w:name="z19359" w:id="18875"/>
    <w:p>
      <w:pPr>
        <w:spacing w:after="0"/>
        <w:ind w:left="0"/>
        <w:jc w:val="both"/>
      </w:pPr>
      <w:r>
        <w:rPr>
          <w:rFonts w:ascii="Times New Roman"/>
          <w:b w:val="false"/>
          <w:i w:val="false"/>
          <w:color w:val="000000"/>
          <w:sz w:val="28"/>
        </w:rPr>
        <w:t xml:space="preserve">
      Тема 21. Эстрадный танец. Определение понятия "эстрадный танец". Разновидности эстрадного танца: акробатический, сюжетно-характерный танец, военная пляска, степ, танцы герлс. </w:t>
      </w:r>
    </w:p>
    <w:bookmarkEnd w:id="18875"/>
    <w:bookmarkStart w:name="z19360" w:id="18876"/>
    <w:p>
      <w:pPr>
        <w:spacing w:after="0"/>
        <w:ind w:left="0"/>
        <w:jc w:val="both"/>
      </w:pPr>
      <w:r>
        <w:rPr>
          <w:rFonts w:ascii="Times New Roman"/>
          <w:b w:val="false"/>
          <w:i w:val="false"/>
          <w:color w:val="000000"/>
          <w:sz w:val="28"/>
        </w:rPr>
        <w:t>
      Танец как одна из основополагающих частей эстрадного театра. Жанры эстрадного театра: оперетта, водевиль, варьете, шоу, ревю, мюзик-холл, мюзикл.</w:t>
      </w:r>
    </w:p>
    <w:bookmarkEnd w:id="18876"/>
    <w:bookmarkStart w:name="z19361" w:id="18877"/>
    <w:p>
      <w:pPr>
        <w:spacing w:after="0"/>
        <w:ind w:left="0"/>
        <w:jc w:val="both"/>
      </w:pPr>
      <w:r>
        <w:rPr>
          <w:rFonts w:ascii="Times New Roman"/>
          <w:b w:val="false"/>
          <w:i w:val="false"/>
          <w:color w:val="000000"/>
          <w:sz w:val="28"/>
        </w:rPr>
        <w:t xml:space="preserve">
      Тема 22. Развитие современного танца. Особенности развития хореографического искусства западноевропейских стран второй половины двадцатого столетия. Многообразие творческих коллективов, балетных трупп, стилевых и жанровых направлений в современном танцевальном искусстве. </w:t>
      </w:r>
    </w:p>
    <w:bookmarkEnd w:id="18877"/>
    <w:bookmarkStart w:name="z19362" w:id="18878"/>
    <w:p>
      <w:pPr>
        <w:spacing w:after="0"/>
        <w:ind w:left="0"/>
        <w:jc w:val="both"/>
      </w:pPr>
      <w:r>
        <w:rPr>
          <w:rFonts w:ascii="Times New Roman"/>
          <w:b w:val="false"/>
          <w:i w:val="false"/>
          <w:color w:val="000000"/>
          <w:sz w:val="28"/>
        </w:rPr>
        <w:t xml:space="preserve">
      Тема 23. Новое поколение хореографов, создание крупных учебных центров, авторских и экспериментальных театров. </w:t>
      </w:r>
    </w:p>
    <w:bookmarkEnd w:id="18878"/>
    <w:bookmarkStart w:name="z19363" w:id="18879"/>
    <w:p>
      <w:pPr>
        <w:spacing w:after="0"/>
        <w:ind w:left="0"/>
        <w:jc w:val="both"/>
      </w:pPr>
      <w:r>
        <w:rPr>
          <w:rFonts w:ascii="Times New Roman"/>
          <w:b w:val="false"/>
          <w:i w:val="false"/>
          <w:color w:val="000000"/>
          <w:sz w:val="28"/>
        </w:rPr>
        <w:t>
      "Палукка-шуле" и "Фолькванг-шуле" (Германия), Печский балет (Венгрия), Нидерландский танцевальный театр, центр "Мудра" (Брюссель), Лондонский театр современного танца (Англия) и другие. Творческий почерк, проблематика произведений ведущих мастеров танца: Р. Пети, М. Бежар, Р. Коэн, И. Килиан, А. Прельжокаж, Дж. Кранко, Т. Шиллинг, Д. Ноймайер, У. Форсайт, Р. Обадья, Ж. Руссильо, Й. Экк, Дж. Макмиллан.</w:t>
      </w:r>
    </w:p>
    <w:bookmarkEnd w:id="18879"/>
    <w:bookmarkStart w:name="z19364" w:id="18880"/>
    <w:p>
      <w:pPr>
        <w:spacing w:after="0"/>
        <w:ind w:left="0"/>
        <w:jc w:val="both"/>
      </w:pPr>
      <w:r>
        <w:rPr>
          <w:rFonts w:ascii="Times New Roman"/>
          <w:b w:val="false"/>
          <w:i w:val="false"/>
          <w:color w:val="000000"/>
          <w:sz w:val="28"/>
        </w:rPr>
        <w:t>
      Синкретические инновации в современном танцевальном искусстве. Сохранение и развитие традиций классического танца в ведущих театрах Европы.</w:t>
      </w:r>
    </w:p>
    <w:bookmarkEnd w:id="18880"/>
    <w:bookmarkStart w:name="z19365" w:id="18881"/>
    <w:p>
      <w:pPr>
        <w:spacing w:after="0"/>
        <w:ind w:left="0"/>
        <w:jc w:val="both"/>
      </w:pPr>
      <w:r>
        <w:rPr>
          <w:rFonts w:ascii="Times New Roman"/>
          <w:b w:val="false"/>
          <w:i w:val="false"/>
          <w:color w:val="000000"/>
          <w:sz w:val="28"/>
        </w:rPr>
        <w:t>
      41. Ожидаемые результаты освоения Программы 6 класса. К концу обучения в 6 классе обучающийся имеет знания, умения и навыки:</w:t>
      </w:r>
    </w:p>
    <w:bookmarkEnd w:id="18881"/>
    <w:bookmarkStart w:name="z19366" w:id="18882"/>
    <w:p>
      <w:pPr>
        <w:spacing w:after="0"/>
        <w:ind w:left="0"/>
        <w:jc w:val="both"/>
      </w:pPr>
      <w:r>
        <w:rPr>
          <w:rFonts w:ascii="Times New Roman"/>
          <w:b w:val="false"/>
          <w:i w:val="false"/>
          <w:color w:val="000000"/>
          <w:sz w:val="28"/>
        </w:rPr>
        <w:t xml:space="preserve">
      1) знает историю создания русского балетного искусства; </w:t>
      </w:r>
    </w:p>
    <w:bookmarkEnd w:id="18882"/>
    <w:bookmarkStart w:name="z19367" w:id="18883"/>
    <w:p>
      <w:pPr>
        <w:spacing w:after="0"/>
        <w:ind w:left="0"/>
        <w:jc w:val="both"/>
      </w:pPr>
      <w:r>
        <w:rPr>
          <w:rFonts w:ascii="Times New Roman"/>
          <w:b w:val="false"/>
          <w:i w:val="false"/>
          <w:color w:val="000000"/>
          <w:sz w:val="28"/>
        </w:rPr>
        <w:t>
      2) знает основные этапы хореографического искусства двадцатого века;</w:t>
      </w:r>
    </w:p>
    <w:bookmarkEnd w:id="18883"/>
    <w:bookmarkStart w:name="z19368" w:id="18884"/>
    <w:p>
      <w:pPr>
        <w:spacing w:after="0"/>
        <w:ind w:left="0"/>
        <w:jc w:val="both"/>
      </w:pPr>
      <w:r>
        <w:rPr>
          <w:rFonts w:ascii="Times New Roman"/>
          <w:b w:val="false"/>
          <w:i w:val="false"/>
          <w:color w:val="000000"/>
          <w:sz w:val="28"/>
        </w:rPr>
        <w:t>
      3) знает творческий путь выдающихся балетных педагогов;</w:t>
      </w:r>
    </w:p>
    <w:bookmarkEnd w:id="18884"/>
    <w:bookmarkStart w:name="z19369" w:id="18885"/>
    <w:p>
      <w:pPr>
        <w:spacing w:after="0"/>
        <w:ind w:left="0"/>
        <w:jc w:val="both"/>
      </w:pPr>
      <w:r>
        <w:rPr>
          <w:rFonts w:ascii="Times New Roman"/>
          <w:b w:val="false"/>
          <w:i w:val="false"/>
          <w:color w:val="000000"/>
          <w:sz w:val="28"/>
        </w:rPr>
        <w:t>
      4) знает историю становления мировой педагогики хореографии;</w:t>
      </w:r>
    </w:p>
    <w:bookmarkEnd w:id="18885"/>
    <w:bookmarkStart w:name="z19370" w:id="18886"/>
    <w:p>
      <w:pPr>
        <w:spacing w:after="0"/>
        <w:ind w:left="0"/>
        <w:jc w:val="both"/>
      </w:pPr>
      <w:r>
        <w:rPr>
          <w:rFonts w:ascii="Times New Roman"/>
          <w:b w:val="false"/>
          <w:i w:val="false"/>
          <w:color w:val="000000"/>
          <w:sz w:val="28"/>
        </w:rPr>
        <w:t xml:space="preserve">
      5) знает развитие народного танца советского периода; </w:t>
      </w:r>
    </w:p>
    <w:bookmarkEnd w:id="18886"/>
    <w:bookmarkStart w:name="z19371" w:id="18887"/>
    <w:p>
      <w:pPr>
        <w:spacing w:after="0"/>
        <w:ind w:left="0"/>
        <w:jc w:val="both"/>
      </w:pPr>
      <w:r>
        <w:rPr>
          <w:rFonts w:ascii="Times New Roman"/>
          <w:b w:val="false"/>
          <w:i w:val="false"/>
          <w:color w:val="000000"/>
          <w:sz w:val="28"/>
        </w:rPr>
        <w:t>
      6) знает ступени обучения хореографическому искусству;</w:t>
      </w:r>
    </w:p>
    <w:bookmarkEnd w:id="18887"/>
    <w:bookmarkStart w:name="z19372" w:id="18888"/>
    <w:p>
      <w:pPr>
        <w:spacing w:after="0"/>
        <w:ind w:left="0"/>
        <w:jc w:val="both"/>
      </w:pPr>
      <w:r>
        <w:rPr>
          <w:rFonts w:ascii="Times New Roman"/>
          <w:b w:val="false"/>
          <w:i w:val="false"/>
          <w:color w:val="000000"/>
          <w:sz w:val="28"/>
        </w:rPr>
        <w:t>
      7) владеет знаниями об исполнительской деятельности ведущих артистов балета;</w:t>
      </w:r>
    </w:p>
    <w:bookmarkEnd w:id="18888"/>
    <w:bookmarkStart w:name="z19373" w:id="18889"/>
    <w:p>
      <w:pPr>
        <w:spacing w:after="0"/>
        <w:ind w:left="0"/>
        <w:jc w:val="both"/>
      </w:pPr>
      <w:r>
        <w:rPr>
          <w:rFonts w:ascii="Times New Roman"/>
          <w:b w:val="false"/>
          <w:i w:val="false"/>
          <w:color w:val="000000"/>
          <w:sz w:val="28"/>
        </w:rPr>
        <w:t>
      8) знает средства создания образа в хореографии;</w:t>
      </w:r>
    </w:p>
    <w:bookmarkEnd w:id="18889"/>
    <w:bookmarkStart w:name="z19374" w:id="18890"/>
    <w:p>
      <w:pPr>
        <w:spacing w:after="0"/>
        <w:ind w:left="0"/>
        <w:jc w:val="both"/>
      </w:pPr>
      <w:r>
        <w:rPr>
          <w:rFonts w:ascii="Times New Roman"/>
          <w:b w:val="false"/>
          <w:i w:val="false"/>
          <w:color w:val="000000"/>
          <w:sz w:val="28"/>
        </w:rPr>
        <w:t>
      9) знает принципы взаимодействия музыкальных и хореографических выразительных средств;</w:t>
      </w:r>
    </w:p>
    <w:bookmarkEnd w:id="18890"/>
    <w:bookmarkStart w:name="z19375" w:id="18891"/>
    <w:p>
      <w:pPr>
        <w:spacing w:after="0"/>
        <w:ind w:left="0"/>
        <w:jc w:val="both"/>
      </w:pPr>
      <w:r>
        <w:rPr>
          <w:rFonts w:ascii="Times New Roman"/>
          <w:b w:val="false"/>
          <w:i w:val="false"/>
          <w:color w:val="000000"/>
          <w:sz w:val="28"/>
        </w:rPr>
        <w:t>
      10) знает балетную терминологию;</w:t>
      </w:r>
    </w:p>
    <w:bookmarkEnd w:id="18891"/>
    <w:bookmarkStart w:name="z19376" w:id="18892"/>
    <w:p>
      <w:pPr>
        <w:spacing w:after="0"/>
        <w:ind w:left="0"/>
        <w:jc w:val="both"/>
      </w:pPr>
      <w:r>
        <w:rPr>
          <w:rFonts w:ascii="Times New Roman"/>
          <w:b w:val="false"/>
          <w:i w:val="false"/>
          <w:color w:val="000000"/>
          <w:sz w:val="28"/>
        </w:rPr>
        <w:t>
      11) знает средства создания образа в балете;</w:t>
      </w:r>
    </w:p>
    <w:bookmarkEnd w:id="18892"/>
    <w:bookmarkStart w:name="z19377" w:id="18893"/>
    <w:p>
      <w:pPr>
        <w:spacing w:after="0"/>
        <w:ind w:left="0"/>
        <w:jc w:val="both"/>
      </w:pPr>
      <w:r>
        <w:rPr>
          <w:rFonts w:ascii="Times New Roman"/>
          <w:b w:val="false"/>
          <w:i w:val="false"/>
          <w:color w:val="000000"/>
          <w:sz w:val="28"/>
        </w:rPr>
        <w:t>
      12) знает образцы классического наследия балетного репертуара;</w:t>
      </w:r>
    </w:p>
    <w:bookmarkEnd w:id="18893"/>
    <w:bookmarkStart w:name="z19378" w:id="18894"/>
    <w:p>
      <w:pPr>
        <w:spacing w:after="0"/>
        <w:ind w:left="0"/>
        <w:jc w:val="both"/>
      </w:pPr>
      <w:r>
        <w:rPr>
          <w:rFonts w:ascii="Times New Roman"/>
          <w:b w:val="false"/>
          <w:i w:val="false"/>
          <w:color w:val="000000"/>
          <w:sz w:val="28"/>
        </w:rPr>
        <w:t>
      13) знает основные отличительные особенности хореографического искусства;</w:t>
      </w:r>
    </w:p>
    <w:bookmarkEnd w:id="18894"/>
    <w:bookmarkStart w:name="z19379" w:id="18895"/>
    <w:p>
      <w:pPr>
        <w:spacing w:after="0"/>
        <w:ind w:left="0"/>
        <w:jc w:val="both"/>
      </w:pPr>
      <w:r>
        <w:rPr>
          <w:rFonts w:ascii="Times New Roman"/>
          <w:b w:val="false"/>
          <w:i w:val="false"/>
          <w:color w:val="000000"/>
          <w:sz w:val="28"/>
        </w:rPr>
        <w:t>
      14) владеет навыками выступления с докладами, рефератами, презентацией.</w:t>
      </w:r>
    </w:p>
    <w:bookmarkEnd w:id="18895"/>
    <w:bookmarkStart w:name="z19380" w:id="18896"/>
    <w:p>
      <w:pPr>
        <w:spacing w:after="0"/>
        <w:ind w:left="0"/>
        <w:jc w:val="both"/>
      </w:pPr>
      <w:r>
        <w:rPr>
          <w:rFonts w:ascii="Times New Roman"/>
          <w:b w:val="false"/>
          <w:i w:val="false"/>
          <w:color w:val="000000"/>
          <w:sz w:val="28"/>
        </w:rPr>
        <w:t>
      42. Программные требования в 7 классе:</w:t>
      </w:r>
    </w:p>
    <w:bookmarkEnd w:id="18896"/>
    <w:bookmarkStart w:name="z19381" w:id="18897"/>
    <w:p>
      <w:pPr>
        <w:spacing w:after="0"/>
        <w:ind w:left="0"/>
        <w:jc w:val="both"/>
      </w:pPr>
      <w:r>
        <w:rPr>
          <w:rFonts w:ascii="Times New Roman"/>
          <w:b w:val="false"/>
          <w:i w:val="false"/>
          <w:color w:val="000000"/>
          <w:sz w:val="28"/>
        </w:rPr>
        <w:t>
      1) изучение вопросов развития балета, современного этапа развития зарубежной хореографии, хореографического искусства различных стилей и направлений;</w:t>
      </w:r>
    </w:p>
    <w:bookmarkEnd w:id="18897"/>
    <w:bookmarkStart w:name="z19382" w:id="18898"/>
    <w:p>
      <w:pPr>
        <w:spacing w:after="0"/>
        <w:ind w:left="0"/>
        <w:jc w:val="both"/>
      </w:pPr>
      <w:r>
        <w:rPr>
          <w:rFonts w:ascii="Times New Roman"/>
          <w:b w:val="false"/>
          <w:i w:val="false"/>
          <w:color w:val="000000"/>
          <w:sz w:val="28"/>
        </w:rPr>
        <w:t xml:space="preserve">
      2) знакомство с творчеством ведущих исполнителей балета, профессиональных танцевальных коллективов; </w:t>
      </w:r>
    </w:p>
    <w:bookmarkEnd w:id="18898"/>
    <w:bookmarkStart w:name="z19383" w:id="18899"/>
    <w:p>
      <w:pPr>
        <w:spacing w:after="0"/>
        <w:ind w:left="0"/>
        <w:jc w:val="both"/>
      </w:pPr>
      <w:r>
        <w:rPr>
          <w:rFonts w:ascii="Times New Roman"/>
          <w:b w:val="false"/>
          <w:i w:val="false"/>
          <w:color w:val="000000"/>
          <w:sz w:val="28"/>
        </w:rPr>
        <w:t>
      3) закрепление навыков самостоятельной работы, творческой деятельности.</w:t>
      </w:r>
    </w:p>
    <w:bookmarkEnd w:id="18899"/>
    <w:bookmarkStart w:name="z19384" w:id="18900"/>
    <w:p>
      <w:pPr>
        <w:spacing w:after="0"/>
        <w:ind w:left="0"/>
        <w:jc w:val="both"/>
      </w:pPr>
      <w:r>
        <w:rPr>
          <w:rFonts w:ascii="Times New Roman"/>
          <w:b w:val="false"/>
          <w:i w:val="false"/>
          <w:color w:val="000000"/>
          <w:sz w:val="28"/>
        </w:rPr>
        <w:t>
      43. Содержание учебного предмета в 7 классе.</w:t>
      </w:r>
    </w:p>
    <w:bookmarkEnd w:id="18900"/>
    <w:bookmarkStart w:name="z19385" w:id="18901"/>
    <w:p>
      <w:pPr>
        <w:spacing w:after="0"/>
        <w:ind w:left="0"/>
        <w:jc w:val="both"/>
      </w:pPr>
      <w:r>
        <w:rPr>
          <w:rFonts w:ascii="Times New Roman"/>
          <w:b w:val="false"/>
          <w:i w:val="false"/>
          <w:color w:val="000000"/>
          <w:sz w:val="28"/>
        </w:rPr>
        <w:t>
      Тематическое планирование.</w:t>
      </w:r>
    </w:p>
    <w:bookmarkEnd w:id="18901"/>
    <w:bookmarkStart w:name="z19386" w:id="18902"/>
    <w:p>
      <w:pPr>
        <w:spacing w:after="0"/>
        <w:ind w:left="0"/>
        <w:jc w:val="both"/>
      </w:pPr>
      <w:r>
        <w:rPr>
          <w:rFonts w:ascii="Times New Roman"/>
          <w:b w:val="false"/>
          <w:i w:val="false"/>
          <w:color w:val="000000"/>
          <w:sz w:val="28"/>
        </w:rPr>
        <w:t xml:space="preserve">
      Тема 1. Балетный театр двадцатого века. Основные этапы и тенденции развития хореографического искусства. </w:t>
      </w:r>
    </w:p>
    <w:bookmarkEnd w:id="18902"/>
    <w:bookmarkStart w:name="z19387" w:id="18903"/>
    <w:p>
      <w:pPr>
        <w:spacing w:after="0"/>
        <w:ind w:left="0"/>
        <w:jc w:val="both"/>
      </w:pPr>
      <w:r>
        <w:rPr>
          <w:rFonts w:ascii="Times New Roman"/>
          <w:b w:val="false"/>
          <w:i w:val="false"/>
          <w:color w:val="000000"/>
          <w:sz w:val="28"/>
        </w:rPr>
        <w:t>
      Первый этап: послевоенные годы. Противоречия между академической традицией и поисками новых форм. Новаторское отношение к выбору сюжета. Хореографические эксперименты. Появление студий, школ, малых хореографических коллективов. Балетмейстерские находки Ф. Лопухова, К. Голейзовского.</w:t>
      </w:r>
    </w:p>
    <w:bookmarkEnd w:id="18903"/>
    <w:bookmarkStart w:name="z19388" w:id="18904"/>
    <w:p>
      <w:pPr>
        <w:spacing w:after="0"/>
        <w:ind w:left="0"/>
        <w:jc w:val="both"/>
      </w:pPr>
      <w:r>
        <w:rPr>
          <w:rFonts w:ascii="Times New Roman"/>
          <w:b w:val="false"/>
          <w:i w:val="false"/>
          <w:color w:val="000000"/>
          <w:sz w:val="28"/>
        </w:rPr>
        <w:t>
      Второй этап: постановка балета "Красный мак" Р. Глиэра. Формирование принципов, ставших основой балетного театра последующего периода: ориентация на современную тему, стремление к содержательности, сквозное развитие действия, сближение с драматическим спектаклем, синтез музыкальных и танцевальных форм. Увеличение роли пантомимы и массовых сцен.</w:t>
      </w:r>
    </w:p>
    <w:bookmarkEnd w:id="18904"/>
    <w:bookmarkStart w:name="z19389" w:id="18905"/>
    <w:p>
      <w:pPr>
        <w:spacing w:after="0"/>
        <w:ind w:left="0"/>
        <w:jc w:val="both"/>
      </w:pPr>
      <w:r>
        <w:rPr>
          <w:rFonts w:ascii="Times New Roman"/>
          <w:b w:val="false"/>
          <w:i w:val="false"/>
          <w:color w:val="000000"/>
          <w:sz w:val="28"/>
        </w:rPr>
        <w:t>
      Постановка балета "Бахчисарайский фонтан". Появление нового типа спектакля – хореографическая драма ("драматический балет").</w:t>
      </w:r>
    </w:p>
    <w:bookmarkEnd w:id="18905"/>
    <w:bookmarkStart w:name="z19390" w:id="18906"/>
    <w:p>
      <w:pPr>
        <w:spacing w:after="0"/>
        <w:ind w:left="0"/>
        <w:jc w:val="both"/>
      </w:pPr>
      <w:r>
        <w:rPr>
          <w:rFonts w:ascii="Times New Roman"/>
          <w:b w:val="false"/>
          <w:i w:val="false"/>
          <w:color w:val="000000"/>
          <w:sz w:val="28"/>
        </w:rPr>
        <w:t xml:space="preserve">
      Интерес к темам с глубоким жизненным конфликтом: героико-освободительной, историко-революционной темам. Обращение к шедеврам мировой литературы. Стремление к созданию оригинальных произведений. Балетмейстеры Р. Захаров, Л. Лавровский, В. Вайнонен, В. Чабукиани, И. Моисеев. </w:t>
      </w:r>
    </w:p>
    <w:bookmarkEnd w:id="18906"/>
    <w:bookmarkStart w:name="z19391" w:id="18907"/>
    <w:p>
      <w:pPr>
        <w:spacing w:after="0"/>
        <w:ind w:left="0"/>
        <w:jc w:val="both"/>
      </w:pPr>
      <w:r>
        <w:rPr>
          <w:rFonts w:ascii="Times New Roman"/>
          <w:b w:val="false"/>
          <w:i w:val="false"/>
          <w:color w:val="000000"/>
          <w:sz w:val="28"/>
        </w:rPr>
        <w:t>
      Третий этап: рубеж пятидесятых – шестидесятых годов. Золотой период в развитии отечественного балета. Балеты в постановке Ю. Григоровича, А. Меликова и И. Бельского, Д. Шостаковича.</w:t>
      </w:r>
    </w:p>
    <w:bookmarkEnd w:id="18907"/>
    <w:bookmarkStart w:name="z19392" w:id="18908"/>
    <w:p>
      <w:pPr>
        <w:spacing w:after="0"/>
        <w:ind w:left="0"/>
        <w:jc w:val="both"/>
      </w:pPr>
      <w:r>
        <w:rPr>
          <w:rFonts w:ascii="Times New Roman"/>
          <w:b w:val="false"/>
          <w:i w:val="false"/>
          <w:color w:val="000000"/>
          <w:sz w:val="28"/>
        </w:rPr>
        <w:t>
      Четвертый этап: начало семидесятых – середина восьмидесятых годов. Тяготение к формам спектакля танцевального характера. Появление молодого поколения балетмейстеров: В. Васильев, М. Плисецкая, Б. Эйфман, Н. Боярчиков, Д. Брянцев, А. Петров, В. Гордеев. Активное обращение к танцу модерн. Использование символической образности. Дальнейшее развитие хореографической лексики. Взаимодействие отечественного балета с зарубежным. Воздействие на балетный театр драматического театра и кино.</w:t>
      </w:r>
    </w:p>
    <w:bookmarkEnd w:id="18908"/>
    <w:bookmarkStart w:name="z19393" w:id="18909"/>
    <w:p>
      <w:pPr>
        <w:spacing w:after="0"/>
        <w:ind w:left="0"/>
        <w:jc w:val="both"/>
      </w:pPr>
      <w:r>
        <w:rPr>
          <w:rFonts w:ascii="Times New Roman"/>
          <w:b w:val="false"/>
          <w:i w:val="false"/>
          <w:color w:val="000000"/>
          <w:sz w:val="28"/>
        </w:rPr>
        <w:t>
      Пятый этап: новейший (с середины восьмидесятых годов). Свобода творчества. Появление большого количества новых хореографических коллективов и балетных трупп. Экспериментирование. Господствующее значение танца модерн.</w:t>
      </w:r>
    </w:p>
    <w:bookmarkEnd w:id="18909"/>
    <w:bookmarkStart w:name="z19394" w:id="18910"/>
    <w:p>
      <w:pPr>
        <w:spacing w:after="0"/>
        <w:ind w:left="0"/>
        <w:jc w:val="both"/>
      </w:pPr>
      <w:r>
        <w:rPr>
          <w:rFonts w:ascii="Times New Roman"/>
          <w:b w:val="false"/>
          <w:i w:val="false"/>
          <w:color w:val="000000"/>
          <w:sz w:val="28"/>
        </w:rPr>
        <w:t>
      Тема 2. Русские исполнители и техника танца в начале двадцатого века. Утверждение новых направлений в русском искусстве. Е.В. Гельцер. В.Д. Тихомиров. Склонность к академическим традициям в балете, совершенствование выразительных возможностей классического танца, цельность, монументальность, мужественное начало в балете. Пересмотр танцевальных движений, сочинение новых элементов, усложнение старых приемов. Совершенствование выразительных возможностей пластики человеческого тела.</w:t>
      </w:r>
    </w:p>
    <w:bookmarkEnd w:id="18910"/>
    <w:bookmarkStart w:name="z19395" w:id="18911"/>
    <w:p>
      <w:pPr>
        <w:spacing w:after="0"/>
        <w:ind w:left="0"/>
        <w:jc w:val="both"/>
      </w:pPr>
      <w:r>
        <w:rPr>
          <w:rFonts w:ascii="Times New Roman"/>
          <w:b w:val="false"/>
          <w:i w:val="false"/>
          <w:color w:val="000000"/>
          <w:sz w:val="28"/>
        </w:rPr>
        <w:t xml:space="preserve">
       М.М. Мордкин. Пересмотр техники и стилистики классического танца, внесение стихийности, мужественности, экспрессивная подача хореографического текста партии и актерская игра, обогащение балета импровизационными приемами драматической выразительности. </w:t>
      </w:r>
    </w:p>
    <w:bookmarkEnd w:id="18911"/>
    <w:bookmarkStart w:name="z19396" w:id="18912"/>
    <w:p>
      <w:pPr>
        <w:spacing w:after="0"/>
        <w:ind w:left="0"/>
        <w:jc w:val="both"/>
      </w:pPr>
      <w:r>
        <w:rPr>
          <w:rFonts w:ascii="Times New Roman"/>
          <w:b w:val="false"/>
          <w:i w:val="false"/>
          <w:color w:val="000000"/>
          <w:sz w:val="28"/>
        </w:rPr>
        <w:t>
      А.М. Мессерер, артист-экспериментатор. Динамичность образов, выразительность пластики; заострение хореографической формы - увлечение гротеском и эксцентрикой.</w:t>
      </w:r>
    </w:p>
    <w:bookmarkEnd w:id="18912"/>
    <w:bookmarkStart w:name="z19397" w:id="18913"/>
    <w:p>
      <w:pPr>
        <w:spacing w:after="0"/>
        <w:ind w:left="0"/>
        <w:jc w:val="both"/>
      </w:pPr>
      <w:r>
        <w:rPr>
          <w:rFonts w:ascii="Times New Roman"/>
          <w:b w:val="false"/>
          <w:i w:val="false"/>
          <w:color w:val="000000"/>
          <w:sz w:val="28"/>
        </w:rPr>
        <w:t>
      Тема 3. "Русские сезоны". Организация гастролей. Открытие миру высоких достижений русской культуры, ее живописи, музыки, хореографии. Влияние "Русских сезонов" на возрождение балетного искусства в странах Западной Европы. Америки, на дальнейшую судьбу мирового балета. С.П. Дягилев – русский театральный деятель, меценат, организатор и вдохновитель труппы "Русский балет". Роль С. Дягилева в популяризации достижений русского искусства в Западной Европе.</w:t>
      </w:r>
    </w:p>
    <w:bookmarkEnd w:id="18913"/>
    <w:bookmarkStart w:name="z19398" w:id="18914"/>
    <w:p>
      <w:pPr>
        <w:spacing w:after="0"/>
        <w:ind w:left="0"/>
        <w:jc w:val="both"/>
      </w:pPr>
      <w:r>
        <w:rPr>
          <w:rFonts w:ascii="Times New Roman"/>
          <w:b w:val="false"/>
          <w:i w:val="false"/>
          <w:color w:val="000000"/>
          <w:sz w:val="28"/>
        </w:rPr>
        <w:t>
      Основные этапы деятельности "Русских сезонов". Раскол среди основателей сезонов. Формирование постоянной труппы. Привлечение новых балетмейстеров и художников-авангардистов. Постепенный отход от балетных сцен России. Привнесение европейских течений современного искусства, влияние их принципов на концепцию труппы.</w:t>
      </w:r>
    </w:p>
    <w:bookmarkEnd w:id="18914"/>
    <w:bookmarkStart w:name="z19399" w:id="18915"/>
    <w:p>
      <w:pPr>
        <w:spacing w:after="0"/>
        <w:ind w:left="0"/>
        <w:jc w:val="both"/>
      </w:pPr>
      <w:r>
        <w:rPr>
          <w:rFonts w:ascii="Times New Roman"/>
          <w:b w:val="false"/>
          <w:i w:val="false"/>
          <w:color w:val="000000"/>
          <w:sz w:val="28"/>
        </w:rPr>
        <w:t xml:space="preserve">
      Балетмейстеры "Русских сезонов". М. Фокин, В. Нижинский, Л. Мясин, Б. Нижинская, Дж. Баланчин, С. Лифарь. </w:t>
      </w:r>
    </w:p>
    <w:bookmarkEnd w:id="18915"/>
    <w:bookmarkStart w:name="z19400" w:id="18916"/>
    <w:p>
      <w:pPr>
        <w:spacing w:after="0"/>
        <w:ind w:left="0"/>
        <w:jc w:val="both"/>
      </w:pPr>
      <w:r>
        <w:rPr>
          <w:rFonts w:ascii="Times New Roman"/>
          <w:b w:val="false"/>
          <w:i w:val="false"/>
          <w:color w:val="000000"/>
          <w:sz w:val="28"/>
        </w:rPr>
        <w:t>
      М.М. Фокин – танцовщик, педагог, балетмейстер, художественный руководитель "Русских сезонов". Влияние новаторской хореографии М.Фокина на дальнейшее развитие балетного искусства двадцатого века.</w:t>
      </w:r>
    </w:p>
    <w:bookmarkEnd w:id="18916"/>
    <w:bookmarkStart w:name="z19401" w:id="18917"/>
    <w:p>
      <w:pPr>
        <w:spacing w:after="0"/>
        <w:ind w:left="0"/>
        <w:jc w:val="both"/>
      </w:pPr>
      <w:r>
        <w:rPr>
          <w:rFonts w:ascii="Times New Roman"/>
          <w:b w:val="false"/>
          <w:i w:val="false"/>
          <w:color w:val="000000"/>
          <w:sz w:val="28"/>
        </w:rPr>
        <w:t>
      Тема 4. Танцовщики "Русских сезонов" А. Павлова, Т. Карсавина, В. Нижинский.</w:t>
      </w:r>
    </w:p>
    <w:bookmarkEnd w:id="18917"/>
    <w:bookmarkStart w:name="z19402" w:id="18918"/>
    <w:p>
      <w:pPr>
        <w:spacing w:after="0"/>
        <w:ind w:left="0"/>
        <w:jc w:val="both"/>
      </w:pPr>
      <w:r>
        <w:rPr>
          <w:rFonts w:ascii="Times New Roman"/>
          <w:b w:val="false"/>
          <w:i w:val="false"/>
          <w:color w:val="000000"/>
          <w:sz w:val="28"/>
        </w:rPr>
        <w:t>
      А. Павлова – балерина, представительница русской школы в мировом балете, символ русского балета для парижан.</w:t>
      </w:r>
    </w:p>
    <w:bookmarkEnd w:id="18918"/>
    <w:bookmarkStart w:name="z19403" w:id="18919"/>
    <w:p>
      <w:pPr>
        <w:spacing w:after="0"/>
        <w:ind w:left="0"/>
        <w:jc w:val="both"/>
      </w:pPr>
      <w:r>
        <w:rPr>
          <w:rFonts w:ascii="Times New Roman"/>
          <w:b w:val="false"/>
          <w:i w:val="false"/>
          <w:color w:val="000000"/>
          <w:sz w:val="28"/>
        </w:rPr>
        <w:t xml:space="preserve">
      В.Ф. Нижинский – русский артист балета, балетмейстер. </w:t>
      </w:r>
    </w:p>
    <w:bookmarkEnd w:id="18919"/>
    <w:bookmarkStart w:name="z19404" w:id="18920"/>
    <w:p>
      <w:pPr>
        <w:spacing w:after="0"/>
        <w:ind w:left="0"/>
        <w:jc w:val="both"/>
      </w:pPr>
      <w:r>
        <w:rPr>
          <w:rFonts w:ascii="Times New Roman"/>
          <w:b w:val="false"/>
          <w:i w:val="false"/>
          <w:color w:val="000000"/>
          <w:sz w:val="28"/>
        </w:rPr>
        <w:t>
      Т.П. Карсавина, балерина реалистического направления.</w:t>
      </w:r>
    </w:p>
    <w:bookmarkEnd w:id="18920"/>
    <w:bookmarkStart w:name="z19405" w:id="18921"/>
    <w:p>
      <w:pPr>
        <w:spacing w:after="0"/>
        <w:ind w:left="0"/>
        <w:jc w:val="both"/>
      </w:pPr>
      <w:r>
        <w:rPr>
          <w:rFonts w:ascii="Times New Roman"/>
          <w:b w:val="false"/>
          <w:i w:val="false"/>
          <w:color w:val="000000"/>
          <w:sz w:val="28"/>
        </w:rPr>
        <w:t>
      Тема 5. Сезон 1912 года. Дебют Нижинского в качестве балетмейстера. Балетмейстерские работы В. Нижинского. "Послеполуденный отдых Фавна" (на музыку К. Дебюсси) – античный балет из профильных поз и мизансцен, напоминающих критские и классические греческие барельефы. Ломка устоявшихся традиций академического балетного спектакля и классического танца. Заимствование принципов стилизации М. Фокина, немелодичность и непрерывность движений, введение в балет неподвижности (предвосхищение стоп-кадра в кинематографе). Пластическая и психологическая неопределенность.</w:t>
      </w:r>
    </w:p>
    <w:bookmarkEnd w:id="18921"/>
    <w:bookmarkStart w:name="z19406" w:id="18922"/>
    <w:p>
      <w:pPr>
        <w:spacing w:after="0"/>
        <w:ind w:left="0"/>
        <w:jc w:val="both"/>
      </w:pPr>
      <w:r>
        <w:rPr>
          <w:rFonts w:ascii="Times New Roman"/>
          <w:b w:val="false"/>
          <w:i w:val="false"/>
          <w:color w:val="000000"/>
          <w:sz w:val="28"/>
        </w:rPr>
        <w:t>
      Сезон 1913 года. Балет "Игры". Влияние на хореографию методики Э.Ж. Далькроза. Стремление отразить в хореографии музыкальную полиметрию, сложность хореографического воплощения. Новая техника выразительности В. Нижинского. Внешнее оформление спектакля: замена балетных пачек на современные спортивные костюмы, спортивные атрибуты. Несочетаемость музыки и хореографии (стилизация теннисных поз и движений, резкий контур рук, неестественно согнутые запястья, напряженность поз, отказ от пуантов и выворотности). Основа балета – смена позиций. Неготовность зрителя к восприятию новаторской хореографической лексики. Влияние хореографического стиля балета "Игры" на современников и последователей В. Нижинского. Утверждение авангардных норм музыки двадцатого века. Мировое признание балета "Весна священная".</w:t>
      </w:r>
    </w:p>
    <w:bookmarkEnd w:id="18922"/>
    <w:bookmarkStart w:name="z19407" w:id="18923"/>
    <w:p>
      <w:pPr>
        <w:spacing w:after="0"/>
        <w:ind w:left="0"/>
        <w:jc w:val="both"/>
      </w:pPr>
      <w:r>
        <w:rPr>
          <w:rFonts w:ascii="Times New Roman"/>
          <w:b w:val="false"/>
          <w:i w:val="false"/>
          <w:color w:val="000000"/>
          <w:sz w:val="28"/>
        </w:rPr>
        <w:t>
      Тема 6. Танцсимфония Ф. Лопухова. Ф.В. Лопухов – выдающийся танцовщик, балетмейстер, педагог и теоретик танца. Истоки творчества. Спектакли двадцатых годов, создание новой формы сценической хореографии – танцсимфонии. Основные принципы танцсимфонии. Танцсимфония "Величие мироздания" на музыку четвертой симфонии Л. Бетховена, особенности построения, ее роль в истории балетного театра. Творческая неудача в попытке решить поставленные задачи (отвлеченность, запутанность содержания, злоупотребление акробатикой, формальное истолкование музыки). Балет "Ледяная дева" – творческое достижение Лопухова (образность танца, органичное использование новых танцевальных приемов, стилистическое единство хореографии, интерпретация норвежского фольклора). Литературное наследие Ф. Лопухова, эстетические взгляды.</w:t>
      </w:r>
    </w:p>
    <w:bookmarkEnd w:id="18923"/>
    <w:bookmarkStart w:name="z19408" w:id="18924"/>
    <w:p>
      <w:pPr>
        <w:spacing w:after="0"/>
        <w:ind w:left="0"/>
        <w:jc w:val="both"/>
      </w:pPr>
      <w:r>
        <w:rPr>
          <w:rFonts w:ascii="Times New Roman"/>
          <w:b w:val="false"/>
          <w:i w:val="false"/>
          <w:color w:val="000000"/>
          <w:sz w:val="28"/>
        </w:rPr>
        <w:t>
      Тема 7. Балетмейстер-новатор К. Голейзовский. Обзор творчества. Поиск новых путей развития балета, желание экспериментировать, стремление к более полному воплощению человеческих чувств и устремлений на сцене. Оригинальность, нестандартность постановок. Ведущая форма творчества – миниатюра.</w:t>
      </w:r>
    </w:p>
    <w:bookmarkEnd w:id="18924"/>
    <w:bookmarkStart w:name="z19409" w:id="18925"/>
    <w:p>
      <w:pPr>
        <w:spacing w:after="0"/>
        <w:ind w:left="0"/>
        <w:jc w:val="both"/>
      </w:pPr>
      <w:r>
        <w:rPr>
          <w:rFonts w:ascii="Times New Roman"/>
          <w:b w:val="false"/>
          <w:i w:val="false"/>
          <w:color w:val="000000"/>
          <w:sz w:val="28"/>
        </w:rPr>
        <w:t>
      Попытки синтезировать классический танец, достижения А. Горского и М. Фокина, пластический танец А. Дункан. Глубокое изучение национальных культур. Принцип асимметрии в хореографии и костюме. Контраст двух миров: мира лирической созерцательности и бездушного деспотизма. Тема протеста против насилия. Схожесть хореографии с многофигурной скульптурой. Условные приемы построения массовых танцев, единство пантомимы и танца. Новое решение сценического пространства: использование площадок, помостов, лестниц на черном или белом фоне. Соединение в балетных костюмах египетского мотива с искусством двадцатого века.</w:t>
      </w:r>
    </w:p>
    <w:bookmarkEnd w:id="18925"/>
    <w:bookmarkStart w:name="z19410" w:id="18926"/>
    <w:p>
      <w:pPr>
        <w:spacing w:after="0"/>
        <w:ind w:left="0"/>
        <w:jc w:val="both"/>
      </w:pPr>
      <w:r>
        <w:rPr>
          <w:rFonts w:ascii="Times New Roman"/>
          <w:b w:val="false"/>
          <w:i w:val="false"/>
          <w:color w:val="000000"/>
          <w:sz w:val="28"/>
        </w:rPr>
        <w:t>
       Тема 8. Д. Баланчин – хореограф, определивший магистральный путь развития балета в двадцатом веке.</w:t>
      </w:r>
    </w:p>
    <w:bookmarkEnd w:id="18926"/>
    <w:bookmarkStart w:name="z19411" w:id="18927"/>
    <w:p>
      <w:pPr>
        <w:spacing w:after="0"/>
        <w:ind w:left="0"/>
        <w:jc w:val="both"/>
      </w:pPr>
      <w:r>
        <w:rPr>
          <w:rFonts w:ascii="Times New Roman"/>
          <w:b w:val="false"/>
          <w:i w:val="false"/>
          <w:color w:val="000000"/>
          <w:sz w:val="28"/>
        </w:rPr>
        <w:t xml:space="preserve">
      Тема 9. А.Я. Ваганова, балерина, педагог, профессор хореографии, автор первой книги о науке классического танца. Обзор творчества. Академия танца им. А.Я. Вагановой в Санкт-Петербурге. </w:t>
      </w:r>
    </w:p>
    <w:bookmarkEnd w:id="18927"/>
    <w:bookmarkStart w:name="z19412" w:id="18928"/>
    <w:p>
      <w:pPr>
        <w:spacing w:after="0"/>
        <w:ind w:left="0"/>
        <w:jc w:val="both"/>
      </w:pPr>
      <w:r>
        <w:rPr>
          <w:rFonts w:ascii="Times New Roman"/>
          <w:b w:val="false"/>
          <w:i w:val="false"/>
          <w:color w:val="000000"/>
          <w:sz w:val="28"/>
        </w:rPr>
        <w:t xml:space="preserve">
      Тема 10. Общая характеристика творчества Р.В. Захарова. Утверждение эстетики драматического балета. Лирическая поэма "Бахчисарайский фонтан". Новаторское произведение, все компоненты которого направлены на раскрытие внутреннего содержания Пушкинской поэмы. Нравственная проблематика, психологический конфликт, развитие характеров. Требования к актерской игре. Возрастание роли пантомимных сцен, соотношение пантомимы и танца. Открытие драматического дарования Г. Улановой (Мария), О. Иордан, Т. Вечесловой (Зарема). </w:t>
      </w:r>
    </w:p>
    <w:bookmarkEnd w:id="18928"/>
    <w:bookmarkStart w:name="z19413" w:id="18929"/>
    <w:p>
      <w:pPr>
        <w:spacing w:after="0"/>
        <w:ind w:left="0"/>
        <w:jc w:val="both"/>
      </w:pPr>
      <w:r>
        <w:rPr>
          <w:rFonts w:ascii="Times New Roman"/>
          <w:b w:val="false"/>
          <w:i w:val="false"/>
          <w:color w:val="000000"/>
          <w:sz w:val="28"/>
        </w:rPr>
        <w:t>
      Балет "Золушка" в постановке Р. Захарова. Спектакль о возвышающей силе любви, торжестве доброты, трудолюбия, мужества. Последующие постановки балета. Литературное наследие Р. Захарова. Значение творчества.</w:t>
      </w:r>
    </w:p>
    <w:bookmarkEnd w:id="18929"/>
    <w:bookmarkStart w:name="z19414" w:id="18930"/>
    <w:p>
      <w:pPr>
        <w:spacing w:after="0"/>
        <w:ind w:left="0"/>
        <w:jc w:val="both"/>
      </w:pPr>
      <w:r>
        <w:rPr>
          <w:rFonts w:ascii="Times New Roman"/>
          <w:b w:val="false"/>
          <w:i w:val="false"/>
          <w:color w:val="000000"/>
          <w:sz w:val="28"/>
        </w:rPr>
        <w:t xml:space="preserve">
      Творчество Л. Лавровского. Ранние балеты "Времена года", "Фадетта", "Катерина". Балет "Ромео и Джульетта" – первое воплощение трагического конфликта в советском балетном театре, вершина произведений хореографической драмы довоенных лет. Конфликт двух жизненных позиций – основа создания многогранных, психологически глубоких образов главных героев. Современность его содержания: проблема личности, право человека на свободу и счастье. Богатство пластических красок, разнообразие и убедительность режиссерских приемов, мастерство в решении массовых сцен. Исполнители центральных ролей К. Сергеев, А. Лопухов, Р. Гербек, Г. Уланова. Значение творческой и педагогической деятельности Л. Лавровского. </w:t>
      </w:r>
    </w:p>
    <w:bookmarkEnd w:id="18930"/>
    <w:bookmarkStart w:name="z19415" w:id="18931"/>
    <w:p>
      <w:pPr>
        <w:spacing w:after="0"/>
        <w:ind w:left="0"/>
        <w:jc w:val="both"/>
      </w:pPr>
      <w:r>
        <w:rPr>
          <w:rFonts w:ascii="Times New Roman"/>
          <w:b w:val="false"/>
          <w:i w:val="false"/>
          <w:color w:val="000000"/>
          <w:sz w:val="28"/>
        </w:rPr>
        <w:t xml:space="preserve">
      Тема 11. Творчество В. Вайнонена. Героико-эпический балет "Пламя Парижа". Рассказ о роли народа в великих исторических свершениях. Образ народа как главный герой спектакля. Привнесение героического начала в стилистику и танцевальную технику классического и характерного танца. Использование лексики историко-бытового танца. Значение спектакля в становлении героико-революционной темы в советском балете. Особенности балетов В. Вайнонена. </w:t>
      </w:r>
    </w:p>
    <w:bookmarkEnd w:id="18931"/>
    <w:bookmarkStart w:name="z19416" w:id="18932"/>
    <w:p>
      <w:pPr>
        <w:spacing w:after="0"/>
        <w:ind w:left="0"/>
        <w:jc w:val="both"/>
      </w:pPr>
      <w:r>
        <w:rPr>
          <w:rFonts w:ascii="Times New Roman"/>
          <w:b w:val="false"/>
          <w:i w:val="false"/>
          <w:color w:val="000000"/>
          <w:sz w:val="28"/>
        </w:rPr>
        <w:t xml:space="preserve">
      Творчество В. Чабукиани. Танцовщик, балетмейстер, педагог, один из создателей героического стиля мужского классического танца. Балеты "Синатле", "Горда", "Отелло", "За мир!", "Демон", "Болеро". </w:t>
      </w:r>
    </w:p>
    <w:bookmarkEnd w:id="18932"/>
    <w:bookmarkStart w:name="z19417" w:id="18933"/>
    <w:p>
      <w:pPr>
        <w:spacing w:after="0"/>
        <w:ind w:left="0"/>
        <w:jc w:val="both"/>
      </w:pPr>
      <w:r>
        <w:rPr>
          <w:rFonts w:ascii="Times New Roman"/>
          <w:b w:val="false"/>
          <w:i w:val="false"/>
          <w:color w:val="000000"/>
          <w:sz w:val="28"/>
        </w:rPr>
        <w:t>
      Создание В. Чабукиани на основе синтеза реалистических традиций балетной классики с грузинским танцевальным искусством, особого вида национального классического балета.</w:t>
      </w:r>
    </w:p>
    <w:bookmarkEnd w:id="18933"/>
    <w:bookmarkStart w:name="z19418" w:id="18934"/>
    <w:p>
      <w:pPr>
        <w:spacing w:after="0"/>
        <w:ind w:left="0"/>
        <w:jc w:val="both"/>
      </w:pPr>
      <w:r>
        <w:rPr>
          <w:rFonts w:ascii="Times New Roman"/>
          <w:b w:val="false"/>
          <w:i w:val="false"/>
          <w:color w:val="000000"/>
          <w:sz w:val="28"/>
        </w:rPr>
        <w:t xml:space="preserve">
      Тема 12. Творчество Ю. Григоровича. Обновление эстетики сюжетного балета. Первые постановки в детской студии. Балеты "Аистенок", "Семеро братьев". Своеобразие балетов Ю. Григоровича, их цельная драматургия, психологическая разработка характеров и тесное слияние хореографии с музыкой. </w:t>
      </w:r>
    </w:p>
    <w:bookmarkEnd w:id="18934"/>
    <w:bookmarkStart w:name="z19419" w:id="18935"/>
    <w:p>
      <w:pPr>
        <w:spacing w:after="0"/>
        <w:ind w:left="0"/>
        <w:jc w:val="both"/>
      </w:pPr>
      <w:r>
        <w:rPr>
          <w:rFonts w:ascii="Times New Roman"/>
          <w:b w:val="false"/>
          <w:i w:val="false"/>
          <w:color w:val="000000"/>
          <w:sz w:val="28"/>
        </w:rPr>
        <w:t>
      Балет "Каменный цветок" о творческой мечте художника, творческих поисках и испытаниях, стоящих на его пути. Глубокое постижение особенностей симфонизма С. Прокофьева, строгая продуманность композиций, единство замысла спектакля. Яркость, сложность и образность пластического языка спектакля. Отсутствие внешнего правдоподобия и бытовизмов, поэтическая обобщенность образов. Жанр героического балета.</w:t>
      </w:r>
    </w:p>
    <w:bookmarkEnd w:id="18935"/>
    <w:bookmarkStart w:name="z19420" w:id="18936"/>
    <w:p>
      <w:pPr>
        <w:spacing w:after="0"/>
        <w:ind w:left="0"/>
        <w:jc w:val="both"/>
      </w:pPr>
      <w:r>
        <w:rPr>
          <w:rFonts w:ascii="Times New Roman"/>
          <w:b w:val="false"/>
          <w:i w:val="false"/>
          <w:color w:val="000000"/>
          <w:sz w:val="28"/>
        </w:rPr>
        <w:t xml:space="preserve">
      Жанр философско-психологической драмы и исторического балета в творчестве Ю. Н. Григоровича. Балеты "Спартак", "Иван Грозный". Утверждение идеи бессмертия человеческого духа в его вечном стремлении к свободе. Решение основного драматического конфликта спектакля через широко развернутые хореографические композиции, построенные и развивающиеся по принципу танцевального симфонизма. </w:t>
      </w:r>
    </w:p>
    <w:bookmarkEnd w:id="18936"/>
    <w:bookmarkStart w:name="z19421" w:id="18937"/>
    <w:p>
      <w:pPr>
        <w:spacing w:after="0"/>
        <w:ind w:left="0"/>
        <w:jc w:val="both"/>
      </w:pPr>
      <w:r>
        <w:rPr>
          <w:rFonts w:ascii="Times New Roman"/>
          <w:b w:val="false"/>
          <w:i w:val="false"/>
          <w:color w:val="000000"/>
          <w:sz w:val="28"/>
        </w:rPr>
        <w:t xml:space="preserve">
      Тема 13. "Спартак" – новый этап в развитии технических и выразительных возможностей мужского танца, широко развернутые хореографические ансамбли на основе мужского танца. </w:t>
      </w:r>
    </w:p>
    <w:bookmarkEnd w:id="18937"/>
    <w:bookmarkStart w:name="z19422" w:id="18938"/>
    <w:p>
      <w:pPr>
        <w:spacing w:after="0"/>
        <w:ind w:left="0"/>
        <w:jc w:val="both"/>
      </w:pPr>
      <w:r>
        <w:rPr>
          <w:rFonts w:ascii="Times New Roman"/>
          <w:b w:val="false"/>
          <w:i w:val="false"/>
          <w:color w:val="000000"/>
          <w:sz w:val="28"/>
        </w:rPr>
        <w:t>
      Мастерство хореографической режиссуры. Четкость и лаконизм драматургической организации спектакля, столкновение и острая борьба Спартака и Красса – основа развития главных образов спектакля.</w:t>
      </w:r>
    </w:p>
    <w:bookmarkEnd w:id="18938"/>
    <w:bookmarkStart w:name="z19423" w:id="18939"/>
    <w:p>
      <w:pPr>
        <w:spacing w:after="0"/>
        <w:ind w:left="0"/>
        <w:jc w:val="both"/>
      </w:pPr>
      <w:r>
        <w:rPr>
          <w:rFonts w:ascii="Times New Roman"/>
          <w:b w:val="false"/>
          <w:i w:val="false"/>
          <w:color w:val="000000"/>
          <w:sz w:val="28"/>
        </w:rPr>
        <w:t>
      Балеты на современные сюжеты "Ангара", "Золотой век". Работа Ю. Григоровича по обновлению спектаклей классического наследия. Редакции балетов "Щелкунчик", "Спящая красавица", "Раймонда", "Лебединое озеро". Балеты Ю. Григоровича на мировых сценах.</w:t>
      </w:r>
    </w:p>
    <w:bookmarkEnd w:id="18939"/>
    <w:bookmarkStart w:name="z19424" w:id="18940"/>
    <w:p>
      <w:pPr>
        <w:spacing w:after="0"/>
        <w:ind w:left="0"/>
        <w:jc w:val="both"/>
      </w:pPr>
      <w:r>
        <w:rPr>
          <w:rFonts w:ascii="Times New Roman"/>
          <w:b w:val="false"/>
          <w:i w:val="false"/>
          <w:color w:val="000000"/>
          <w:sz w:val="28"/>
        </w:rPr>
        <w:t>
      Тема 14. Особенности творчества Г. Улановой: незаурядный драматический талант, чистота и строгость линий и форм, мягкость, изящество, естественность жеста. Обобщение конкретного, поэтизирование жизненного, возвышение обычного. Гармоничность выразительных средств и элементов хореографии. Постепенное движение от лирики к трагедии, слияние совершенной техники с пластикой и драматической игрой. Главные партии в балетах "Жизель", "Ромео и Джульетта", "Бахчисарайский фонтан", "Медный всадник", "Золушка", "Красный мак", "Утраченные иллюзии", "Лауренсия", "Кавказский пленник", "Раймонда", "Шопениана".</w:t>
      </w:r>
    </w:p>
    <w:bookmarkEnd w:id="18940"/>
    <w:bookmarkStart w:name="z19425" w:id="18941"/>
    <w:p>
      <w:pPr>
        <w:spacing w:after="0"/>
        <w:ind w:left="0"/>
        <w:jc w:val="both"/>
      </w:pPr>
      <w:r>
        <w:rPr>
          <w:rFonts w:ascii="Times New Roman"/>
          <w:b w:val="false"/>
          <w:i w:val="false"/>
          <w:color w:val="000000"/>
          <w:sz w:val="28"/>
        </w:rPr>
        <w:t>
      Тема 15. Легенда русского балета М. Плисецкая. Биография и обзор творчества. Проявление особой артистичной индивидуальности: соединение чистоты линий с властной экспрессией, мятежной динамикой танца. Гибкость, выразительность рук. Сочетание в танце стихийной непосредственности, яркости контрастов со скульптурностью поз, совершенной гармонией форм; романтической приподнятости с драматизмом. Главные партии в балетах "Раймонда", "Лебединое озеро", "Спящая красавица", "Бахчисарайский фонтан", "Дон-Кихот", "Спартак", "Каменный цветок".</w:t>
      </w:r>
    </w:p>
    <w:bookmarkEnd w:id="18941"/>
    <w:bookmarkStart w:name="z19426" w:id="18942"/>
    <w:p>
      <w:pPr>
        <w:spacing w:after="0"/>
        <w:ind w:left="0"/>
        <w:jc w:val="both"/>
      </w:pPr>
      <w:r>
        <w:rPr>
          <w:rFonts w:ascii="Times New Roman"/>
          <w:b w:val="false"/>
          <w:i w:val="false"/>
          <w:color w:val="000000"/>
          <w:sz w:val="28"/>
        </w:rPr>
        <w:t>
      Композитор Р. Щедрин. Партия Кармен (сюита "Кармен") – одна из наиболее значительных работ. Краткое содержание, история создания балета. Раскрытие драматического таланта М. Плисецкой в образе Кармен. Проявление стремления балерины к новизне и масштабности ее трагедийного дарования. Стилистические особенности, композиционный строй балета. Схематичное представление в балете двух противоборствующих сил: бездушно-однообразного общества и яркой индивидуальности Кармен. Решение сюжета в символическом плане. Единство места действия (площадка корриды).</w:t>
      </w:r>
    </w:p>
    <w:bookmarkEnd w:id="18942"/>
    <w:bookmarkStart w:name="z19427" w:id="18943"/>
    <w:p>
      <w:pPr>
        <w:spacing w:after="0"/>
        <w:ind w:left="0"/>
        <w:jc w:val="both"/>
      </w:pPr>
      <w:r>
        <w:rPr>
          <w:rFonts w:ascii="Times New Roman"/>
          <w:b w:val="false"/>
          <w:i w:val="false"/>
          <w:color w:val="000000"/>
          <w:sz w:val="28"/>
        </w:rPr>
        <w:t xml:space="preserve">
      Тема 16. Р.Э. Лиепа, танцовщик, педагог, балетмейстер. Биография и обзор творчества. Главные партии в балетах "Дон-Кихот", "Вальпургиева ночь", "Тропою грома", "Лебединое озеро", "Жизель", "Золушка", "Ромео и Джульетта", "Легенда о любви". </w:t>
      </w:r>
    </w:p>
    <w:bookmarkEnd w:id="18943"/>
    <w:bookmarkStart w:name="z19428" w:id="18944"/>
    <w:p>
      <w:pPr>
        <w:spacing w:after="0"/>
        <w:ind w:left="0"/>
        <w:jc w:val="both"/>
      </w:pPr>
      <w:r>
        <w:rPr>
          <w:rFonts w:ascii="Times New Roman"/>
          <w:b w:val="false"/>
          <w:i w:val="false"/>
          <w:color w:val="000000"/>
          <w:sz w:val="28"/>
        </w:rPr>
        <w:t xml:space="preserve">
       Тема 17. Творчество В.В. Васильева. Артист балета, балетмейстер и педагог, носитель лучших реалистических традиций русского балета. Особенности творчества: сценическое обаяние, филигранная отточенность и чистота танца, грация, изящество пластики, артистизм. </w:t>
      </w:r>
    </w:p>
    <w:bookmarkEnd w:id="18944"/>
    <w:bookmarkStart w:name="z19429" w:id="18945"/>
    <w:p>
      <w:pPr>
        <w:spacing w:after="0"/>
        <w:ind w:left="0"/>
        <w:jc w:val="both"/>
      </w:pPr>
      <w:r>
        <w:rPr>
          <w:rFonts w:ascii="Times New Roman"/>
          <w:b w:val="false"/>
          <w:i w:val="false"/>
          <w:color w:val="000000"/>
          <w:sz w:val="28"/>
        </w:rPr>
        <w:t xml:space="preserve">
      Исполнение различных по жанру и характеру партий в балетах "Лебединое озеро", "Спящая красавица", "Щелкунчик", "Каменный цветок", "Шопениана", "Бахчисарайский фонтан", "Жизель". </w:t>
      </w:r>
    </w:p>
    <w:bookmarkEnd w:id="18945"/>
    <w:bookmarkStart w:name="z19430" w:id="18946"/>
    <w:p>
      <w:pPr>
        <w:spacing w:after="0"/>
        <w:ind w:left="0"/>
        <w:jc w:val="both"/>
      </w:pPr>
      <w:r>
        <w:rPr>
          <w:rFonts w:ascii="Times New Roman"/>
          <w:b w:val="false"/>
          <w:i w:val="false"/>
          <w:color w:val="000000"/>
          <w:sz w:val="28"/>
        </w:rPr>
        <w:t>
      Тема 18. Е. С. Максимова – российская балерина академической школы. Биография и обзор творчества.</w:t>
      </w:r>
    </w:p>
    <w:bookmarkEnd w:id="18946"/>
    <w:bookmarkStart w:name="z19431" w:id="18947"/>
    <w:p>
      <w:pPr>
        <w:spacing w:after="0"/>
        <w:ind w:left="0"/>
        <w:jc w:val="both"/>
      </w:pPr>
      <w:r>
        <w:rPr>
          <w:rFonts w:ascii="Times New Roman"/>
          <w:b w:val="false"/>
          <w:i w:val="false"/>
          <w:color w:val="000000"/>
          <w:sz w:val="28"/>
        </w:rPr>
        <w:t>
      Тема 19. Биография и обзор творчества Р.Х. Нуреева. Работа в Ленинградском театре оперы и балета. Выступление с прима-балеринами театра. Гастроли в Париж. Жизнь за рубежом. Начало карьеры на Западе. Работа в труппе Лондонского Королевского балета. Постановки и исполнение балетов в Венской опере, "Америкэн балле тиэтр" Баланчина, "Ла Скала". Обращение к современной хореографии: выступление на телевидении в составе "Танцевальной труппы Пола Тейлора".</w:t>
      </w:r>
    </w:p>
    <w:bookmarkEnd w:id="18947"/>
    <w:bookmarkStart w:name="z19432" w:id="18948"/>
    <w:p>
      <w:pPr>
        <w:spacing w:after="0"/>
        <w:ind w:left="0"/>
        <w:jc w:val="both"/>
      </w:pPr>
      <w:r>
        <w:rPr>
          <w:rFonts w:ascii="Times New Roman"/>
          <w:b w:val="false"/>
          <w:i w:val="false"/>
          <w:color w:val="000000"/>
          <w:sz w:val="28"/>
        </w:rPr>
        <w:t>
      Тема 20. Многообразие танцевальных форм. Народно-сценический танец как особый жанр хореографии двадцатого века. Жанровое многообразие народного танца, богатство тем и сюжетов. Обращение балетмейстеров к народному творчеству, интерес к танцевальному фольклору. Массовое развитие самодеятельных танцевальных коллективов. Возникновение новой сценической формы – ансамблей народного танца, ансамблей песни и пляски, русских народных хоров, неотъемлемой частью которых являются танцевальные группы. Появление в начале двадцатого века народно – сценического танца. Сохранение коллективами фольклорных образцов и развитие дальше народного танцевального искусства.</w:t>
      </w:r>
    </w:p>
    <w:bookmarkEnd w:id="18948"/>
    <w:bookmarkStart w:name="z19433" w:id="18949"/>
    <w:p>
      <w:pPr>
        <w:spacing w:after="0"/>
        <w:ind w:left="0"/>
        <w:jc w:val="both"/>
      </w:pPr>
      <w:r>
        <w:rPr>
          <w:rFonts w:ascii="Times New Roman"/>
          <w:b w:val="false"/>
          <w:i w:val="false"/>
          <w:color w:val="000000"/>
          <w:sz w:val="28"/>
        </w:rPr>
        <w:t>
      Тема 21. Открытие Театра народного творчества. Первый фестиваль народного танца. Организация Ансамбля народного танца СССР под руководством И.А. Моисеева. Создание танцевальной группы при Государственном русском народном хоре им. М.Е. Пятницкого. Государственный академический хореографический ансамбль "Березка". Театр танца В.М. Захарова "Гжель".</w:t>
      </w:r>
    </w:p>
    <w:bookmarkEnd w:id="18949"/>
    <w:bookmarkStart w:name="z19434" w:id="18950"/>
    <w:p>
      <w:pPr>
        <w:spacing w:after="0"/>
        <w:ind w:left="0"/>
        <w:jc w:val="both"/>
      </w:pPr>
      <w:r>
        <w:rPr>
          <w:rFonts w:ascii="Times New Roman"/>
          <w:b w:val="false"/>
          <w:i w:val="false"/>
          <w:color w:val="000000"/>
          <w:sz w:val="28"/>
        </w:rPr>
        <w:t>
      Тема 22. Историко-бытовой и современный бальный танец. История развития бального танца от эпохи средневековья до наших дней, влияние его приемов и форм на балетный театр. Рождение историко-бытового танца на основе фольклорного танца. Возникновение первых бальных (светских) танцев. Хороводные танцы с линейно-шеренговой композицией. Разделение на танцы простого народа и танцы аристократического общества. Появление бального танца на сценических подмостках. Разделение сценической и бытовой хореографии. Популярность балов и маскарадов. Распространение танцев вальс, полька, лансье, полька-мазурка, французская кадриль. Перемены в репертуаре бальных танцев. Появление танцев на основе лексики фольклора. Смена стиля, подвижность ритмов, появление новых бальных танцев, которые отличаются импровизационным характером.</w:t>
      </w:r>
    </w:p>
    <w:bookmarkEnd w:id="18950"/>
    <w:bookmarkStart w:name="z19435" w:id="18951"/>
    <w:p>
      <w:pPr>
        <w:spacing w:after="0"/>
        <w:ind w:left="0"/>
        <w:jc w:val="both"/>
      </w:pPr>
      <w:r>
        <w:rPr>
          <w:rFonts w:ascii="Times New Roman"/>
          <w:b w:val="false"/>
          <w:i w:val="false"/>
          <w:color w:val="000000"/>
          <w:sz w:val="28"/>
        </w:rPr>
        <w:t xml:space="preserve">
      Тема 23. Танцевальное искусство России второй половины двадцатого и начала двадцать первого веков. Виды хореографии. Разнообразие танцевальных направлений. Традиции русской хореографической школы и современность. Классический балет в двадцать первом веке. Модернистские течения. Балетные труппы разных жанров и направлений. </w:t>
      </w:r>
    </w:p>
    <w:bookmarkEnd w:id="18951"/>
    <w:bookmarkStart w:name="z19436" w:id="18952"/>
    <w:p>
      <w:pPr>
        <w:spacing w:after="0"/>
        <w:ind w:left="0"/>
        <w:jc w:val="both"/>
      </w:pPr>
      <w:r>
        <w:rPr>
          <w:rFonts w:ascii="Times New Roman"/>
          <w:b w:val="false"/>
          <w:i w:val="false"/>
          <w:color w:val="000000"/>
          <w:sz w:val="28"/>
        </w:rPr>
        <w:t>
      Творчество выдающихся балетмейстеров, танцовщиков современности. В. Гордеев, Н. Павлова, Л. Семеняка, Г. Мезенцева, Н. Семизорова, Н. Ананиашвили, И. Мухамедов, Н. Грачева, У. Лопаткина, Н. Цискаридзе, Д. Вишнева, И. Лиепа.</w:t>
      </w:r>
    </w:p>
    <w:bookmarkEnd w:id="18952"/>
    <w:bookmarkStart w:name="z19437" w:id="18953"/>
    <w:p>
      <w:pPr>
        <w:spacing w:after="0"/>
        <w:ind w:left="0"/>
        <w:jc w:val="both"/>
      </w:pPr>
      <w:r>
        <w:rPr>
          <w:rFonts w:ascii="Times New Roman"/>
          <w:b w:val="false"/>
          <w:i w:val="false"/>
          <w:color w:val="000000"/>
          <w:sz w:val="28"/>
        </w:rPr>
        <w:t xml:space="preserve">
      44. Ожидаемые результаты освоения Программы 7 класса. </w:t>
      </w:r>
    </w:p>
    <w:bookmarkEnd w:id="18953"/>
    <w:bookmarkStart w:name="z19438" w:id="18954"/>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18954"/>
    <w:bookmarkStart w:name="z19439" w:id="18955"/>
    <w:p>
      <w:pPr>
        <w:spacing w:after="0"/>
        <w:ind w:left="0"/>
        <w:jc w:val="both"/>
      </w:pPr>
      <w:r>
        <w:rPr>
          <w:rFonts w:ascii="Times New Roman"/>
          <w:b w:val="false"/>
          <w:i w:val="false"/>
          <w:color w:val="000000"/>
          <w:sz w:val="28"/>
        </w:rPr>
        <w:t>
      1) знает об исполнительской деятельности ведущих российских артистов балета, внесших вклад в развитие балета;</w:t>
      </w:r>
    </w:p>
    <w:bookmarkEnd w:id="18955"/>
    <w:bookmarkStart w:name="z19440" w:id="18956"/>
    <w:p>
      <w:pPr>
        <w:spacing w:after="0"/>
        <w:ind w:left="0"/>
        <w:jc w:val="both"/>
      </w:pPr>
      <w:r>
        <w:rPr>
          <w:rFonts w:ascii="Times New Roman"/>
          <w:b w:val="false"/>
          <w:i w:val="false"/>
          <w:color w:val="000000"/>
          <w:sz w:val="28"/>
        </w:rPr>
        <w:t>
      2) знает имена композиторов, внесших вклад в развитие зарубежной балетной музыки;</w:t>
      </w:r>
    </w:p>
    <w:bookmarkEnd w:id="18956"/>
    <w:bookmarkStart w:name="z19441" w:id="18957"/>
    <w:p>
      <w:pPr>
        <w:spacing w:after="0"/>
        <w:ind w:left="0"/>
        <w:jc w:val="both"/>
      </w:pPr>
      <w:r>
        <w:rPr>
          <w:rFonts w:ascii="Times New Roman"/>
          <w:b w:val="false"/>
          <w:i w:val="false"/>
          <w:color w:val="000000"/>
          <w:sz w:val="28"/>
        </w:rPr>
        <w:t xml:space="preserve">
      3) знает творчество всемирно известных артистов балета; </w:t>
      </w:r>
    </w:p>
    <w:bookmarkEnd w:id="18957"/>
    <w:bookmarkStart w:name="z19442" w:id="18958"/>
    <w:p>
      <w:pPr>
        <w:spacing w:after="0"/>
        <w:ind w:left="0"/>
        <w:jc w:val="both"/>
      </w:pPr>
      <w:r>
        <w:rPr>
          <w:rFonts w:ascii="Times New Roman"/>
          <w:b w:val="false"/>
          <w:i w:val="false"/>
          <w:color w:val="000000"/>
          <w:sz w:val="28"/>
        </w:rPr>
        <w:t>
      4) умеет систематизировать информацию о постановочной и педагогической деятельности балетмейстеров на разных этапах развития хореографического искусства;</w:t>
      </w:r>
    </w:p>
    <w:bookmarkEnd w:id="18958"/>
    <w:bookmarkStart w:name="z19443" w:id="18959"/>
    <w:p>
      <w:pPr>
        <w:spacing w:after="0"/>
        <w:ind w:left="0"/>
        <w:jc w:val="both"/>
      </w:pPr>
      <w:r>
        <w:rPr>
          <w:rFonts w:ascii="Times New Roman"/>
          <w:b w:val="false"/>
          <w:i w:val="false"/>
          <w:color w:val="000000"/>
          <w:sz w:val="28"/>
        </w:rPr>
        <w:t>
      5) умеет анализировать произведения хореографического искусства с учетом времени его создания, стилистических особенностей, содержания, взаимодействия различных видов искусств, художественных средств создания хореографических образов;</w:t>
      </w:r>
    </w:p>
    <w:bookmarkEnd w:id="18959"/>
    <w:bookmarkStart w:name="z19444" w:id="18960"/>
    <w:p>
      <w:pPr>
        <w:spacing w:after="0"/>
        <w:ind w:left="0"/>
        <w:jc w:val="both"/>
      </w:pPr>
      <w:r>
        <w:rPr>
          <w:rFonts w:ascii="Times New Roman"/>
          <w:b w:val="false"/>
          <w:i w:val="false"/>
          <w:color w:val="000000"/>
          <w:sz w:val="28"/>
        </w:rPr>
        <w:t>
      6) умеет работать с учебным материалом;</w:t>
      </w:r>
    </w:p>
    <w:bookmarkEnd w:id="18960"/>
    <w:bookmarkStart w:name="z19445" w:id="18961"/>
    <w:p>
      <w:pPr>
        <w:spacing w:after="0"/>
        <w:ind w:left="0"/>
        <w:jc w:val="both"/>
      </w:pPr>
      <w:r>
        <w:rPr>
          <w:rFonts w:ascii="Times New Roman"/>
          <w:b w:val="false"/>
          <w:i w:val="false"/>
          <w:color w:val="000000"/>
          <w:sz w:val="28"/>
        </w:rPr>
        <w:t>
      7) знает образцы классического наследия хореографического репертуара;</w:t>
      </w:r>
    </w:p>
    <w:bookmarkEnd w:id="18961"/>
    <w:bookmarkStart w:name="z19446" w:id="18962"/>
    <w:p>
      <w:pPr>
        <w:spacing w:after="0"/>
        <w:ind w:left="0"/>
        <w:jc w:val="both"/>
      </w:pPr>
      <w:r>
        <w:rPr>
          <w:rFonts w:ascii="Times New Roman"/>
          <w:b w:val="false"/>
          <w:i w:val="false"/>
          <w:color w:val="000000"/>
          <w:sz w:val="28"/>
        </w:rPr>
        <w:t>
      8) знает основные этапы развития хореографического искусства;</w:t>
      </w:r>
    </w:p>
    <w:bookmarkEnd w:id="18962"/>
    <w:bookmarkStart w:name="z19447" w:id="18963"/>
    <w:p>
      <w:pPr>
        <w:spacing w:after="0"/>
        <w:ind w:left="0"/>
        <w:jc w:val="both"/>
      </w:pPr>
      <w:r>
        <w:rPr>
          <w:rFonts w:ascii="Times New Roman"/>
          <w:b w:val="false"/>
          <w:i w:val="false"/>
          <w:color w:val="000000"/>
          <w:sz w:val="28"/>
        </w:rPr>
        <w:t>
      9) знает основные отличительные особенности современного хореографического искусства;</w:t>
      </w:r>
    </w:p>
    <w:bookmarkEnd w:id="18963"/>
    <w:bookmarkStart w:name="z19448" w:id="18964"/>
    <w:p>
      <w:pPr>
        <w:spacing w:after="0"/>
        <w:ind w:left="0"/>
        <w:jc w:val="both"/>
      </w:pPr>
      <w:r>
        <w:rPr>
          <w:rFonts w:ascii="Times New Roman"/>
          <w:b w:val="false"/>
          <w:i w:val="false"/>
          <w:color w:val="000000"/>
          <w:sz w:val="28"/>
        </w:rPr>
        <w:t>
      10) знает стили и школы современных направлений хореографического искусства;</w:t>
      </w:r>
    </w:p>
    <w:bookmarkEnd w:id="18964"/>
    <w:bookmarkStart w:name="z19449" w:id="18965"/>
    <w:p>
      <w:pPr>
        <w:spacing w:after="0"/>
        <w:ind w:left="0"/>
        <w:jc w:val="both"/>
      </w:pPr>
      <w:r>
        <w:rPr>
          <w:rFonts w:ascii="Times New Roman"/>
          <w:b w:val="false"/>
          <w:i w:val="false"/>
          <w:color w:val="000000"/>
          <w:sz w:val="28"/>
        </w:rPr>
        <w:t>
      11) владеет навыками написания докладов, рефератов.</w:t>
      </w:r>
    </w:p>
    <w:bookmarkEnd w:id="18965"/>
    <w:bookmarkStart w:name="z19450" w:id="18966"/>
    <w:p>
      <w:pPr>
        <w:spacing w:after="0"/>
        <w:ind w:left="0"/>
        <w:jc w:val="left"/>
      </w:pPr>
      <w:r>
        <w:rPr>
          <w:rFonts w:ascii="Times New Roman"/>
          <w:b/>
          <w:i w:val="false"/>
          <w:color w:val="000000"/>
        </w:rPr>
        <w:t xml:space="preserve"> Глава 4. Критерии оценки результатов обучения</w:t>
      </w:r>
    </w:p>
    <w:bookmarkEnd w:id="18966"/>
    <w:bookmarkStart w:name="z19451" w:id="18967"/>
    <w:p>
      <w:pPr>
        <w:spacing w:after="0"/>
        <w:ind w:left="0"/>
        <w:jc w:val="both"/>
      </w:pPr>
      <w:r>
        <w:rPr>
          <w:rFonts w:ascii="Times New Roman"/>
          <w:b w:val="false"/>
          <w:i w:val="false"/>
          <w:color w:val="000000"/>
          <w:sz w:val="28"/>
        </w:rPr>
        <w:t>
      45. Целью контроля успеваемости является выявление результативности в освоении Программы обучающимся.</w:t>
      </w:r>
    </w:p>
    <w:bookmarkEnd w:id="18967"/>
    <w:bookmarkStart w:name="z19452" w:id="18968"/>
    <w:p>
      <w:pPr>
        <w:spacing w:after="0"/>
        <w:ind w:left="0"/>
        <w:jc w:val="both"/>
      </w:pPr>
      <w:r>
        <w:rPr>
          <w:rFonts w:ascii="Times New Roman"/>
          <w:b w:val="false"/>
          <w:i w:val="false"/>
          <w:color w:val="000000"/>
          <w:sz w:val="28"/>
        </w:rPr>
        <w:t>
      Критерии оценивания результатов обучения в хореографическом образовании складываются из результатов текущей успеваемости по предмету и оценок, полученных на концертных выступлениях.</w:t>
      </w:r>
    </w:p>
    <w:bookmarkEnd w:id="18968"/>
    <w:bookmarkStart w:name="z19453" w:id="18969"/>
    <w:p>
      <w:pPr>
        <w:spacing w:after="0"/>
        <w:ind w:left="0"/>
        <w:jc w:val="both"/>
      </w:pPr>
      <w:r>
        <w:rPr>
          <w:rFonts w:ascii="Times New Roman"/>
          <w:b w:val="false"/>
          <w:i w:val="false"/>
          <w:color w:val="000000"/>
          <w:sz w:val="28"/>
        </w:rPr>
        <w:t>
      Контроль освоения Программы обучающимися осуществляется в форме тестов, контрольной работы.</w:t>
      </w:r>
    </w:p>
    <w:bookmarkEnd w:id="18969"/>
    <w:bookmarkStart w:name="z19454" w:id="18970"/>
    <w:p>
      <w:pPr>
        <w:spacing w:after="0"/>
        <w:ind w:left="0"/>
        <w:jc w:val="both"/>
      </w:pPr>
      <w:r>
        <w:rPr>
          <w:rFonts w:ascii="Times New Roman"/>
          <w:b w:val="false"/>
          <w:i w:val="false"/>
          <w:color w:val="000000"/>
          <w:sz w:val="28"/>
        </w:rPr>
        <w:t>
      46. Форма аттестации и контрольно-программные требования к выступлениям обучающихся:</w:t>
      </w:r>
    </w:p>
    <w:bookmarkEnd w:id="18970"/>
    <w:bookmarkStart w:name="z19455" w:id="18971"/>
    <w:p>
      <w:pPr>
        <w:spacing w:after="0"/>
        <w:ind w:left="0"/>
        <w:jc w:val="both"/>
      </w:pPr>
      <w:r>
        <w:rPr>
          <w:rFonts w:ascii="Times New Roman"/>
          <w:b w:val="false"/>
          <w:i w:val="false"/>
          <w:color w:val="000000"/>
          <w:sz w:val="28"/>
        </w:rPr>
        <w:t>
      1) 5 класса – в первом полугодии: контрольная работа (эссе, презентация), во втором полугодии: контрольная работа (эссе, презентация);</w:t>
      </w:r>
    </w:p>
    <w:bookmarkEnd w:id="18971"/>
    <w:bookmarkStart w:name="z19456" w:id="18972"/>
    <w:p>
      <w:pPr>
        <w:spacing w:after="0"/>
        <w:ind w:left="0"/>
        <w:jc w:val="both"/>
      </w:pPr>
      <w:r>
        <w:rPr>
          <w:rFonts w:ascii="Times New Roman"/>
          <w:b w:val="false"/>
          <w:i w:val="false"/>
          <w:color w:val="000000"/>
          <w:sz w:val="28"/>
        </w:rPr>
        <w:t>
      2) 6 класса – в первом полугодии: контрольная работа (эссе, презентация), во втором полугодии: контрольная работа (эссе, презентация);</w:t>
      </w:r>
    </w:p>
    <w:bookmarkEnd w:id="18972"/>
    <w:bookmarkStart w:name="z19457" w:id="18973"/>
    <w:p>
      <w:pPr>
        <w:spacing w:after="0"/>
        <w:ind w:left="0"/>
        <w:jc w:val="both"/>
      </w:pPr>
      <w:r>
        <w:rPr>
          <w:rFonts w:ascii="Times New Roman"/>
          <w:b w:val="false"/>
          <w:i w:val="false"/>
          <w:color w:val="000000"/>
          <w:sz w:val="28"/>
        </w:rPr>
        <w:t>
      3) 7 класса – в первом полугодии: контрольная работа (защита реферата), во втором полугодии: контрольная работа (ответы на теоретические вопросы по отдельным темам, тесты).</w:t>
      </w:r>
    </w:p>
    <w:bookmarkEnd w:id="18973"/>
    <w:bookmarkStart w:name="z19458" w:id="18974"/>
    <w:p>
      <w:pPr>
        <w:spacing w:after="0"/>
        <w:ind w:left="0"/>
        <w:jc w:val="both"/>
      </w:pPr>
      <w:r>
        <w:rPr>
          <w:rFonts w:ascii="Times New Roman"/>
          <w:b w:val="false"/>
          <w:i w:val="false"/>
          <w:color w:val="000000"/>
          <w:sz w:val="28"/>
        </w:rPr>
        <w:t>
      47. Критерии оценки:</w:t>
      </w:r>
    </w:p>
    <w:bookmarkEnd w:id="18974"/>
    <w:bookmarkStart w:name="z19459" w:id="18975"/>
    <w:p>
      <w:pPr>
        <w:spacing w:after="0"/>
        <w:ind w:left="0"/>
        <w:jc w:val="both"/>
      </w:pPr>
      <w:r>
        <w:rPr>
          <w:rFonts w:ascii="Times New Roman"/>
          <w:b w:val="false"/>
          <w:i w:val="false"/>
          <w:color w:val="000000"/>
          <w:sz w:val="28"/>
        </w:rPr>
        <w:t>
      1) оценка "5" "отлично" – развернутый полный ответ, в котором выдерживается план, содержащий введение, сообщение основного материала, заключение, материал усвоен в полном объеме, изложен логично, не требует дополнительных вопросов, выводы опираются на теоретические знания, доказательны, соблюдены нормы литературной речи;</w:t>
      </w:r>
    </w:p>
    <w:bookmarkEnd w:id="18975"/>
    <w:bookmarkStart w:name="z19460" w:id="18976"/>
    <w:p>
      <w:pPr>
        <w:spacing w:after="0"/>
        <w:ind w:left="0"/>
        <w:jc w:val="both"/>
      </w:pPr>
      <w:r>
        <w:rPr>
          <w:rFonts w:ascii="Times New Roman"/>
          <w:b w:val="false"/>
          <w:i w:val="false"/>
          <w:color w:val="000000"/>
          <w:sz w:val="28"/>
        </w:rPr>
        <w:t xml:space="preserve">
      2) оценка "4" "хорошо" – развернутый полный, с незначительными ошибками или одной существенной ошибкой устный ответ, в котором выдерживается план сообщения основного материала, изложенный литературным языком с незначительными стилистическими нарушениями; </w:t>
      </w:r>
    </w:p>
    <w:bookmarkEnd w:id="18976"/>
    <w:bookmarkStart w:name="z19461" w:id="18977"/>
    <w:p>
      <w:pPr>
        <w:spacing w:after="0"/>
        <w:ind w:left="0"/>
        <w:jc w:val="both"/>
      </w:pPr>
      <w:r>
        <w:rPr>
          <w:rFonts w:ascii="Times New Roman"/>
          <w:b w:val="false"/>
          <w:i w:val="false"/>
          <w:color w:val="000000"/>
          <w:sz w:val="28"/>
        </w:rPr>
        <w:t>
      3) оценка "3" "удовлетворительно" – недостаточно самостоятельное, не систематизированное и не последовательное изложение материала, содержит существенные ошибки, в том числе в выводах;</w:t>
      </w:r>
    </w:p>
    <w:bookmarkEnd w:id="18977"/>
    <w:bookmarkStart w:name="z19462" w:id="18978"/>
    <w:p>
      <w:pPr>
        <w:spacing w:after="0"/>
        <w:ind w:left="0"/>
        <w:jc w:val="both"/>
      </w:pPr>
      <w:r>
        <w:rPr>
          <w:rFonts w:ascii="Times New Roman"/>
          <w:b w:val="false"/>
          <w:i w:val="false"/>
          <w:color w:val="000000"/>
          <w:sz w:val="28"/>
        </w:rPr>
        <w:t>
      4) оценка "2" "неудовлетворительно" – главное содержание материала не раскрыто.</w:t>
      </w:r>
    </w:p>
    <w:bookmarkEnd w:id="1897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57</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9464" w:id="18979"/>
    <w:p>
      <w:pPr>
        <w:spacing w:after="0"/>
        <w:ind w:left="0"/>
        <w:jc w:val="left"/>
      </w:pPr>
      <w:r>
        <w:rPr>
          <w:rFonts w:ascii="Times New Roman"/>
          <w:b/>
          <w:i w:val="false"/>
          <w:color w:val="000000"/>
        </w:rPr>
        <w:t xml:space="preserve"> Образовательная программа "Основы оркестрового дирижирования" детских музыкальных школ и детских школ искусств</w:t>
      </w:r>
    </w:p>
    <w:bookmarkEnd w:id="18979"/>
    <w:bookmarkStart w:name="z19465" w:id="18980"/>
    <w:p>
      <w:pPr>
        <w:spacing w:after="0"/>
        <w:ind w:left="0"/>
        <w:jc w:val="left"/>
      </w:pPr>
      <w:r>
        <w:rPr>
          <w:rFonts w:ascii="Times New Roman"/>
          <w:b/>
          <w:i w:val="false"/>
          <w:color w:val="000000"/>
        </w:rPr>
        <w:t xml:space="preserve"> Глава 1. Общие положения</w:t>
      </w:r>
    </w:p>
    <w:bookmarkEnd w:id="18980"/>
    <w:bookmarkStart w:name="z19466" w:id="18981"/>
    <w:p>
      <w:pPr>
        <w:spacing w:after="0"/>
        <w:ind w:left="0"/>
        <w:jc w:val="both"/>
      </w:pPr>
      <w:r>
        <w:rPr>
          <w:rFonts w:ascii="Times New Roman"/>
          <w:b w:val="false"/>
          <w:i w:val="false"/>
          <w:color w:val="000000"/>
          <w:sz w:val="28"/>
        </w:rPr>
        <w:t>
      1. Образовательная программа "Основы оркестрового дирижирования"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"Основы оркестрового дирижирования".</w:t>
      </w:r>
    </w:p>
    <w:bookmarkEnd w:id="18981"/>
    <w:bookmarkStart w:name="z19467" w:id="18982"/>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8982"/>
    <w:bookmarkStart w:name="z19468" w:id="18983"/>
    <w:p>
      <w:pPr>
        <w:spacing w:after="0"/>
        <w:ind w:left="0"/>
        <w:jc w:val="both"/>
      </w:pPr>
      <w:r>
        <w:rPr>
          <w:rFonts w:ascii="Times New Roman"/>
          <w:b w:val="false"/>
          <w:i w:val="false"/>
          <w:color w:val="000000"/>
          <w:sz w:val="28"/>
        </w:rPr>
        <w:t>
      1) агогика – небольшие отклонения (замедления, ускорения) от темпа и метра, подчиненные целям художественной выразительности;</w:t>
      </w:r>
    </w:p>
    <w:bookmarkEnd w:id="18983"/>
    <w:bookmarkStart w:name="z19469" w:id="18984"/>
    <w:p>
      <w:pPr>
        <w:spacing w:after="0"/>
        <w:ind w:left="0"/>
        <w:jc w:val="both"/>
      </w:pPr>
      <w:r>
        <w:rPr>
          <w:rFonts w:ascii="Times New Roman"/>
          <w:b w:val="false"/>
          <w:i w:val="false"/>
          <w:color w:val="000000"/>
          <w:sz w:val="28"/>
        </w:rPr>
        <w:t>
      2) обращенный ауфтакт – ауфтакт, основные элементы которого выполняются в обращенном, перевернутом виде;</w:t>
      </w:r>
    </w:p>
    <w:bookmarkEnd w:id="18984"/>
    <w:bookmarkStart w:name="z19470" w:id="18985"/>
    <w:p>
      <w:pPr>
        <w:spacing w:after="0"/>
        <w:ind w:left="0"/>
        <w:jc w:val="both"/>
      </w:pPr>
      <w:r>
        <w:rPr>
          <w:rFonts w:ascii="Times New Roman"/>
          <w:b w:val="false"/>
          <w:i w:val="false"/>
          <w:color w:val="000000"/>
          <w:sz w:val="28"/>
        </w:rPr>
        <w:t>
      3) акцент – выделение громкостью (или другим образом) определенной ноты или доли в такте;</w:t>
      </w:r>
    </w:p>
    <w:bookmarkEnd w:id="18985"/>
    <w:bookmarkStart w:name="z19471" w:id="18986"/>
    <w:p>
      <w:pPr>
        <w:spacing w:after="0"/>
        <w:ind w:left="0"/>
        <w:jc w:val="both"/>
      </w:pPr>
      <w:r>
        <w:rPr>
          <w:rFonts w:ascii="Times New Roman"/>
          <w:b w:val="false"/>
          <w:i w:val="false"/>
          <w:color w:val="000000"/>
          <w:sz w:val="28"/>
        </w:rPr>
        <w:t>
      4) ауфтакт – дирижерский замах перед вступлением, предварительный взмах, показ вдоха перед началом звука;</w:t>
      </w:r>
    </w:p>
    <w:bookmarkEnd w:id="18986"/>
    <w:bookmarkStart w:name="z19472" w:id="18987"/>
    <w:p>
      <w:pPr>
        <w:spacing w:after="0"/>
        <w:ind w:left="0"/>
        <w:jc w:val="both"/>
      </w:pPr>
      <w:r>
        <w:rPr>
          <w:rFonts w:ascii="Times New Roman"/>
          <w:b w:val="false"/>
          <w:i w:val="false"/>
          <w:color w:val="000000"/>
          <w:sz w:val="28"/>
        </w:rPr>
        <w:t>
      5) начальный ауфтакт – ауфтакт, определяющий темп и характер исполнения дирижерской доли такта в начале произведения, в начале его части, после остановки или цезуры;</w:t>
      </w:r>
    </w:p>
    <w:bookmarkEnd w:id="18987"/>
    <w:bookmarkStart w:name="z19473" w:id="18988"/>
    <w:p>
      <w:pPr>
        <w:spacing w:after="0"/>
        <w:ind w:left="0"/>
        <w:jc w:val="both"/>
      </w:pPr>
      <w:r>
        <w:rPr>
          <w:rFonts w:ascii="Times New Roman"/>
          <w:b w:val="false"/>
          <w:i w:val="false"/>
          <w:color w:val="000000"/>
          <w:sz w:val="28"/>
        </w:rPr>
        <w:t>
      6) мышечное чувство – сумма ощущений, сопровождающее всякое движение нашего тела;</w:t>
      </w:r>
    </w:p>
    <w:bookmarkEnd w:id="18988"/>
    <w:bookmarkStart w:name="z19474" w:id="18989"/>
    <w:p>
      <w:pPr>
        <w:spacing w:after="0"/>
        <w:ind w:left="0"/>
        <w:jc w:val="both"/>
      </w:pPr>
      <w:r>
        <w:rPr>
          <w:rFonts w:ascii="Times New Roman"/>
          <w:b w:val="false"/>
          <w:i w:val="false"/>
          <w:color w:val="000000"/>
          <w:sz w:val="28"/>
        </w:rPr>
        <w:t>
      7) голосоведение – движение голосов в многоголосном музыкальном произведении;</w:t>
      </w:r>
    </w:p>
    <w:bookmarkEnd w:id="18989"/>
    <w:bookmarkStart w:name="z19475" w:id="18990"/>
    <w:p>
      <w:pPr>
        <w:spacing w:after="0"/>
        <w:ind w:left="0"/>
        <w:jc w:val="both"/>
      </w:pPr>
      <w:r>
        <w:rPr>
          <w:rFonts w:ascii="Times New Roman"/>
          <w:b w:val="false"/>
          <w:i w:val="false"/>
          <w:color w:val="000000"/>
          <w:sz w:val="28"/>
        </w:rPr>
        <w:t xml:space="preserve">
      8) дирижирование – управление музыкально-исполнительским коллективом при разучивании и публичном исполнении музыкального сочинения; </w:t>
      </w:r>
    </w:p>
    <w:bookmarkEnd w:id="18990"/>
    <w:bookmarkStart w:name="z19476" w:id="18991"/>
    <w:p>
      <w:pPr>
        <w:spacing w:after="0"/>
        <w:ind w:left="0"/>
        <w:jc w:val="both"/>
      </w:pPr>
      <w:r>
        <w:rPr>
          <w:rFonts w:ascii="Times New Roman"/>
          <w:b w:val="false"/>
          <w:i w:val="false"/>
          <w:color w:val="000000"/>
          <w:sz w:val="28"/>
        </w:rPr>
        <w:t>
      9) дирижерский аппарат – комплекс слуховых, эмоциональных и двигательных способностей, необходимых для волевого воздействия на исполнителей во время дирижирования;</w:t>
      </w:r>
    </w:p>
    <w:bookmarkEnd w:id="18991"/>
    <w:bookmarkStart w:name="z19477" w:id="18992"/>
    <w:p>
      <w:pPr>
        <w:spacing w:after="0"/>
        <w:ind w:left="0"/>
        <w:jc w:val="both"/>
      </w:pPr>
      <w:r>
        <w:rPr>
          <w:rFonts w:ascii="Times New Roman"/>
          <w:b w:val="false"/>
          <w:i w:val="false"/>
          <w:color w:val="000000"/>
          <w:sz w:val="28"/>
        </w:rPr>
        <w:t>
      10) постановка дирижерского аппарата – длительный процесс формирования у дирижера специальных слуховых, эмоциональных, двигательных ощущений и связи между ними;</w:t>
      </w:r>
    </w:p>
    <w:bookmarkEnd w:id="18992"/>
    <w:bookmarkStart w:name="z19478" w:id="18993"/>
    <w:p>
      <w:pPr>
        <w:spacing w:after="0"/>
        <w:ind w:left="0"/>
        <w:jc w:val="both"/>
      </w:pPr>
      <w:r>
        <w:rPr>
          <w:rFonts w:ascii="Times New Roman"/>
          <w:b w:val="false"/>
          <w:i w:val="false"/>
          <w:color w:val="000000"/>
          <w:sz w:val="28"/>
        </w:rPr>
        <w:t>
      11) дирижерский жест – движения рук, корпуса или головы дирижера, его мимика, передающая исполнителям конкретный музыкальный образ;</w:t>
      </w:r>
    </w:p>
    <w:bookmarkEnd w:id="18993"/>
    <w:bookmarkStart w:name="z19479" w:id="18994"/>
    <w:p>
      <w:pPr>
        <w:spacing w:after="0"/>
        <w:ind w:left="0"/>
        <w:jc w:val="both"/>
      </w:pPr>
      <w:r>
        <w:rPr>
          <w:rFonts w:ascii="Times New Roman"/>
          <w:b w:val="false"/>
          <w:i w:val="false"/>
          <w:color w:val="000000"/>
          <w:sz w:val="28"/>
        </w:rPr>
        <w:t>
      12) дирижерский жест – способность ясно слышать многокрасочное звучание партитуры как "внутри себя", так и непосредственно во время исполнения;</w:t>
      </w:r>
    </w:p>
    <w:bookmarkEnd w:id="18994"/>
    <w:bookmarkStart w:name="z19480" w:id="18995"/>
    <w:p>
      <w:pPr>
        <w:spacing w:after="0"/>
        <w:ind w:left="0"/>
        <w:jc w:val="both"/>
      </w:pPr>
      <w:r>
        <w:rPr>
          <w:rFonts w:ascii="Times New Roman"/>
          <w:b w:val="false"/>
          <w:i w:val="false"/>
          <w:color w:val="000000"/>
          <w:sz w:val="28"/>
        </w:rPr>
        <w:t>
      13) дирижерская техника – сложный комплекс специальных навыков, необходимых дирижеру для передачи собственных внутренних музыкальных представлений исполнителям;</w:t>
      </w:r>
    </w:p>
    <w:bookmarkEnd w:id="18995"/>
    <w:bookmarkStart w:name="z19481" w:id="18996"/>
    <w:p>
      <w:pPr>
        <w:spacing w:after="0"/>
        <w:ind w:left="0"/>
        <w:jc w:val="both"/>
      </w:pPr>
      <w:r>
        <w:rPr>
          <w:rFonts w:ascii="Times New Roman"/>
          <w:b w:val="false"/>
          <w:i w:val="false"/>
          <w:color w:val="000000"/>
          <w:sz w:val="28"/>
        </w:rPr>
        <w:t>
      14) динамика – совокупность понятий и нотных обозначений, связанных с оттенками громкости звучания;</w:t>
      </w:r>
    </w:p>
    <w:bookmarkEnd w:id="18996"/>
    <w:bookmarkStart w:name="z19482" w:id="18997"/>
    <w:p>
      <w:pPr>
        <w:spacing w:after="0"/>
        <w:ind w:left="0"/>
        <w:jc w:val="both"/>
      </w:pPr>
      <w:r>
        <w:rPr>
          <w:rFonts w:ascii="Times New Roman"/>
          <w:b w:val="false"/>
          <w:i w:val="false"/>
          <w:color w:val="000000"/>
          <w:sz w:val="28"/>
        </w:rPr>
        <w:t>
      15) волевое воздействие – одна из основных дирижерских способностей;</w:t>
      </w:r>
    </w:p>
    <w:bookmarkEnd w:id="18997"/>
    <w:bookmarkStart w:name="z19483" w:id="18998"/>
    <w:p>
      <w:pPr>
        <w:spacing w:after="0"/>
        <w:ind w:left="0"/>
        <w:jc w:val="both"/>
      </w:pPr>
      <w:r>
        <w:rPr>
          <w:rFonts w:ascii="Times New Roman"/>
          <w:b w:val="false"/>
          <w:i w:val="false"/>
          <w:color w:val="000000"/>
          <w:sz w:val="28"/>
        </w:rPr>
        <w:t>
      16) клавир – переложения для фортепиано оркестровых и симфонических произведений, опер, балетов, оперетт;</w:t>
      </w:r>
    </w:p>
    <w:bookmarkEnd w:id="18998"/>
    <w:bookmarkStart w:name="z19484" w:id="18999"/>
    <w:p>
      <w:pPr>
        <w:spacing w:after="0"/>
        <w:ind w:left="0"/>
        <w:jc w:val="both"/>
      </w:pPr>
      <w:r>
        <w:rPr>
          <w:rFonts w:ascii="Times New Roman"/>
          <w:b w:val="false"/>
          <w:i w:val="false"/>
          <w:color w:val="000000"/>
          <w:sz w:val="28"/>
        </w:rPr>
        <w:t>
      17) темп – скорость движения музыкального произведения;</w:t>
      </w:r>
    </w:p>
    <w:bookmarkEnd w:id="18999"/>
    <w:bookmarkStart w:name="z19485" w:id="19000"/>
    <w:p>
      <w:pPr>
        <w:spacing w:after="0"/>
        <w:ind w:left="0"/>
        <w:jc w:val="both"/>
      </w:pPr>
      <w:r>
        <w:rPr>
          <w:rFonts w:ascii="Times New Roman"/>
          <w:b w:val="false"/>
          <w:i w:val="false"/>
          <w:color w:val="000000"/>
          <w:sz w:val="28"/>
        </w:rPr>
        <w:t>
      18) отдача – третий элемент ауфтакта;</w:t>
      </w:r>
    </w:p>
    <w:bookmarkEnd w:id="19000"/>
    <w:bookmarkStart w:name="z19486" w:id="19001"/>
    <w:p>
      <w:pPr>
        <w:spacing w:after="0"/>
        <w:ind w:left="0"/>
        <w:jc w:val="both"/>
      </w:pPr>
      <w:r>
        <w:rPr>
          <w:rFonts w:ascii="Times New Roman"/>
          <w:b w:val="false"/>
          <w:i w:val="false"/>
          <w:color w:val="000000"/>
          <w:sz w:val="28"/>
        </w:rPr>
        <w:t>
      19) динамика в музыке – совокупность понятий и нотных обозначений, связанных с оттенками громкости звучания;</w:t>
      </w:r>
    </w:p>
    <w:bookmarkEnd w:id="19001"/>
    <w:bookmarkStart w:name="z19487" w:id="19002"/>
    <w:p>
      <w:pPr>
        <w:spacing w:after="0"/>
        <w:ind w:left="0"/>
        <w:jc w:val="both"/>
      </w:pPr>
      <w:r>
        <w:rPr>
          <w:rFonts w:ascii="Times New Roman"/>
          <w:b w:val="false"/>
          <w:i w:val="false"/>
          <w:color w:val="000000"/>
          <w:sz w:val="28"/>
        </w:rPr>
        <w:t>
      20) транспозиция в музыке – перенос всех звуков музыкального произведения на определенный интервал вверх или вниз;</w:t>
      </w:r>
    </w:p>
    <w:bookmarkEnd w:id="19002"/>
    <w:bookmarkStart w:name="z19488" w:id="19003"/>
    <w:p>
      <w:pPr>
        <w:spacing w:after="0"/>
        <w:ind w:left="0"/>
        <w:jc w:val="both"/>
      </w:pPr>
      <w:r>
        <w:rPr>
          <w:rFonts w:ascii="Times New Roman"/>
          <w:b w:val="false"/>
          <w:i w:val="false"/>
          <w:color w:val="000000"/>
          <w:sz w:val="28"/>
        </w:rPr>
        <w:t>
      21) оркестр – большой коллектив музыкантов – инструменталистов;</w:t>
      </w:r>
    </w:p>
    <w:bookmarkEnd w:id="19003"/>
    <w:bookmarkStart w:name="z19489" w:id="19004"/>
    <w:p>
      <w:pPr>
        <w:spacing w:after="0"/>
        <w:ind w:left="0"/>
        <w:jc w:val="both"/>
      </w:pPr>
      <w:r>
        <w:rPr>
          <w:rFonts w:ascii="Times New Roman"/>
          <w:b w:val="false"/>
          <w:i w:val="false"/>
          <w:color w:val="000000"/>
          <w:sz w:val="28"/>
        </w:rPr>
        <w:t>
      22) партитура – нотная запись многоголосного музыкального произведения, предназначенного для исполнения ансамблем, хором или оркестром, в которой все партии (голоса) одна над другой даны в определенном порядке;</w:t>
      </w:r>
    </w:p>
    <w:bookmarkEnd w:id="19004"/>
    <w:bookmarkStart w:name="z19490" w:id="19005"/>
    <w:p>
      <w:pPr>
        <w:spacing w:after="0"/>
        <w:ind w:left="0"/>
        <w:jc w:val="both"/>
      </w:pPr>
      <w:r>
        <w:rPr>
          <w:rFonts w:ascii="Times New Roman"/>
          <w:b w:val="false"/>
          <w:i w:val="false"/>
          <w:color w:val="000000"/>
          <w:sz w:val="28"/>
        </w:rPr>
        <w:t>
      23) клавишно-щипковые инструменты – инструменты, извлечение звука в которых осуществляется при помощи системы рычагов и управляется при помощи клавиш, расположенных в определенном порядке и составляющих клавиатуру инструмента;</w:t>
      </w:r>
    </w:p>
    <w:bookmarkEnd w:id="19005"/>
    <w:bookmarkStart w:name="z19491" w:id="19006"/>
    <w:p>
      <w:pPr>
        <w:spacing w:after="0"/>
        <w:ind w:left="0"/>
        <w:jc w:val="both"/>
      </w:pPr>
      <w:r>
        <w:rPr>
          <w:rFonts w:ascii="Times New Roman"/>
          <w:b w:val="false"/>
          <w:i w:val="false"/>
          <w:color w:val="000000"/>
          <w:sz w:val="28"/>
        </w:rPr>
        <w:t>
      24) регистр – часть звуков, объединенных каким – либо признаком, главным образом тембровым;</w:t>
      </w:r>
    </w:p>
    <w:bookmarkEnd w:id="19006"/>
    <w:bookmarkStart w:name="z19492" w:id="19007"/>
    <w:p>
      <w:pPr>
        <w:spacing w:after="0"/>
        <w:ind w:left="0"/>
        <w:jc w:val="both"/>
      </w:pPr>
      <w:r>
        <w:rPr>
          <w:rFonts w:ascii="Times New Roman"/>
          <w:b w:val="false"/>
          <w:i w:val="false"/>
          <w:color w:val="000000"/>
          <w:sz w:val="28"/>
        </w:rPr>
        <w:t>
      25) ритмический рисунок – последовательность длительностей звуков, отвлеченная от их высоты;</w:t>
      </w:r>
    </w:p>
    <w:bookmarkEnd w:id="19007"/>
    <w:bookmarkStart w:name="z19493" w:id="19008"/>
    <w:p>
      <w:pPr>
        <w:spacing w:after="0"/>
        <w:ind w:left="0"/>
        <w:jc w:val="both"/>
      </w:pPr>
      <w:r>
        <w:rPr>
          <w:rFonts w:ascii="Times New Roman"/>
          <w:b w:val="false"/>
          <w:i w:val="false"/>
          <w:color w:val="000000"/>
          <w:sz w:val="28"/>
        </w:rPr>
        <w:t>
      26) замах – первый элемент ауфтакта;</w:t>
      </w:r>
    </w:p>
    <w:bookmarkEnd w:id="19008"/>
    <w:bookmarkStart w:name="z19494" w:id="19009"/>
    <w:p>
      <w:pPr>
        <w:spacing w:after="0"/>
        <w:ind w:left="0"/>
        <w:jc w:val="both"/>
      </w:pPr>
      <w:r>
        <w:rPr>
          <w:rFonts w:ascii="Times New Roman"/>
          <w:b w:val="false"/>
          <w:i w:val="false"/>
          <w:color w:val="000000"/>
          <w:sz w:val="28"/>
        </w:rPr>
        <w:t>
      27) такт – отрезок музыкального произведения, ограниченный с двух сторон вертикальной чертой;</w:t>
      </w:r>
    </w:p>
    <w:bookmarkEnd w:id="19009"/>
    <w:bookmarkStart w:name="z19495" w:id="19010"/>
    <w:p>
      <w:pPr>
        <w:spacing w:after="0"/>
        <w:ind w:left="0"/>
        <w:jc w:val="both"/>
      </w:pPr>
      <w:r>
        <w:rPr>
          <w:rFonts w:ascii="Times New Roman"/>
          <w:b w:val="false"/>
          <w:i w:val="false"/>
          <w:color w:val="000000"/>
          <w:sz w:val="28"/>
        </w:rPr>
        <w:t>
      28) тактирование – обозначение дирижерских долей такта движениями рук в определенном темпе и по определенной схеме в зависимости от дирижерского метра;</w:t>
      </w:r>
    </w:p>
    <w:bookmarkEnd w:id="19010"/>
    <w:bookmarkStart w:name="z19496" w:id="19011"/>
    <w:p>
      <w:pPr>
        <w:spacing w:after="0"/>
        <w:ind w:left="0"/>
        <w:jc w:val="both"/>
      </w:pPr>
      <w:r>
        <w:rPr>
          <w:rFonts w:ascii="Times New Roman"/>
          <w:b w:val="false"/>
          <w:i w:val="false"/>
          <w:color w:val="000000"/>
          <w:sz w:val="28"/>
        </w:rPr>
        <w:t>
      29) затакт – неполная доля такта, предшествующая первой доле последующего такта;</w:t>
      </w:r>
    </w:p>
    <w:bookmarkEnd w:id="19011"/>
    <w:bookmarkStart w:name="z19497" w:id="19012"/>
    <w:p>
      <w:pPr>
        <w:spacing w:after="0"/>
        <w:ind w:left="0"/>
        <w:jc w:val="both"/>
      </w:pPr>
      <w:r>
        <w:rPr>
          <w:rFonts w:ascii="Times New Roman"/>
          <w:b w:val="false"/>
          <w:i w:val="false"/>
          <w:color w:val="000000"/>
          <w:sz w:val="28"/>
        </w:rPr>
        <w:t>
      30) схема тактирования – рисунок, приблизительно изображающий систематическое перемещение дирижера внутри такта;</w:t>
      </w:r>
    </w:p>
    <w:bookmarkEnd w:id="19012"/>
    <w:bookmarkStart w:name="z19498" w:id="19013"/>
    <w:p>
      <w:pPr>
        <w:spacing w:after="0"/>
        <w:ind w:left="0"/>
        <w:jc w:val="both"/>
      </w:pPr>
      <w:r>
        <w:rPr>
          <w:rFonts w:ascii="Times New Roman"/>
          <w:b w:val="false"/>
          <w:i w:val="false"/>
          <w:color w:val="000000"/>
          <w:sz w:val="28"/>
        </w:rPr>
        <w:t>
      31) падение – второй элемент ауфтакта;</w:t>
      </w:r>
    </w:p>
    <w:bookmarkEnd w:id="19013"/>
    <w:bookmarkStart w:name="z19499" w:id="19014"/>
    <w:p>
      <w:pPr>
        <w:spacing w:after="0"/>
        <w:ind w:left="0"/>
        <w:jc w:val="both"/>
      </w:pPr>
      <w:r>
        <w:rPr>
          <w:rFonts w:ascii="Times New Roman"/>
          <w:b w:val="false"/>
          <w:i w:val="false"/>
          <w:color w:val="000000"/>
          <w:sz w:val="28"/>
        </w:rPr>
        <w:t>
      32) задержанный ауфтакт – распространенный прием дирижерской техники, используется для усиления динамики в музыке не только медленного, но и быстрого темпа;</w:t>
      </w:r>
    </w:p>
    <w:bookmarkEnd w:id="19014"/>
    <w:bookmarkStart w:name="z19500" w:id="19015"/>
    <w:p>
      <w:pPr>
        <w:spacing w:after="0"/>
        <w:ind w:left="0"/>
        <w:jc w:val="both"/>
      </w:pPr>
      <w:r>
        <w:rPr>
          <w:rFonts w:ascii="Times New Roman"/>
          <w:b w:val="false"/>
          <w:i w:val="false"/>
          <w:color w:val="000000"/>
          <w:sz w:val="28"/>
        </w:rPr>
        <w:t>
      33) пауза – временное молчание, перерыв в звучании музыкального произведения в целом или какой – либо его части или отдельного голоса;</w:t>
      </w:r>
    </w:p>
    <w:bookmarkEnd w:id="19015"/>
    <w:bookmarkStart w:name="z19501" w:id="19016"/>
    <w:p>
      <w:pPr>
        <w:spacing w:after="0"/>
        <w:ind w:left="0"/>
        <w:jc w:val="both"/>
      </w:pPr>
      <w:r>
        <w:rPr>
          <w:rFonts w:ascii="Times New Roman"/>
          <w:b w:val="false"/>
          <w:i w:val="false"/>
          <w:color w:val="000000"/>
          <w:sz w:val="28"/>
        </w:rPr>
        <w:t>
      34) фактура – манера технической и художественной работы в музыкальном изложении у композиторов.</w:t>
      </w:r>
    </w:p>
    <w:bookmarkEnd w:id="19016"/>
    <w:bookmarkStart w:name="z19502" w:id="19017"/>
    <w:p>
      <w:pPr>
        <w:spacing w:after="0"/>
        <w:ind w:left="0"/>
        <w:jc w:val="both"/>
      </w:pPr>
      <w:r>
        <w:rPr>
          <w:rFonts w:ascii="Times New Roman"/>
          <w:b w:val="false"/>
          <w:i w:val="false"/>
          <w:color w:val="000000"/>
          <w:sz w:val="28"/>
        </w:rPr>
        <w:t>
      35) фермата – знак музыкальной нотации, предписывающий исполнителю увеличить по своему усмотрению длительность ноты;</w:t>
      </w:r>
    </w:p>
    <w:bookmarkEnd w:id="19017"/>
    <w:bookmarkStart w:name="z19503" w:id="19018"/>
    <w:p>
      <w:pPr>
        <w:spacing w:after="0"/>
        <w:ind w:left="0"/>
        <w:jc w:val="both"/>
      </w:pPr>
      <w:r>
        <w:rPr>
          <w:rFonts w:ascii="Times New Roman"/>
          <w:b w:val="false"/>
          <w:i w:val="false"/>
          <w:color w:val="000000"/>
          <w:sz w:val="28"/>
        </w:rPr>
        <w:t>
      36) фразировка – средство музыкальной выразительности, представляющее собой художественно – 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19018"/>
    <w:bookmarkStart w:name="z19504" w:id="19019"/>
    <w:p>
      <w:pPr>
        <w:spacing w:after="0"/>
        <w:ind w:left="0"/>
        <w:jc w:val="both"/>
      </w:pPr>
      <w:r>
        <w:rPr>
          <w:rFonts w:ascii="Times New Roman"/>
          <w:b w:val="false"/>
          <w:i w:val="false"/>
          <w:color w:val="000000"/>
          <w:sz w:val="28"/>
        </w:rPr>
        <w:t>
      37) хейрономия – условная жестикуляция, применявшаяся при управлении хором и указывавшая певцам ритм, динамику и характер исполнения песнопений;</w:t>
      </w:r>
    </w:p>
    <w:bookmarkEnd w:id="19019"/>
    <w:bookmarkStart w:name="z19505" w:id="19020"/>
    <w:p>
      <w:pPr>
        <w:spacing w:after="0"/>
        <w:ind w:left="0"/>
        <w:jc w:val="both"/>
      </w:pPr>
      <w:r>
        <w:rPr>
          <w:rFonts w:ascii="Times New Roman"/>
          <w:b w:val="false"/>
          <w:i w:val="false"/>
          <w:color w:val="000000"/>
          <w:sz w:val="28"/>
        </w:rPr>
        <w:t>
      38) штрихи – способ (прием и метод) исполнения нот, группы нот, образующих звук;</w:t>
      </w:r>
    </w:p>
    <w:bookmarkEnd w:id="19020"/>
    <w:bookmarkStart w:name="z19506" w:id="19021"/>
    <w:p>
      <w:pPr>
        <w:spacing w:after="0"/>
        <w:ind w:left="0"/>
        <w:jc w:val="both"/>
      </w:pPr>
      <w:r>
        <w:rPr>
          <w:rFonts w:ascii="Times New Roman"/>
          <w:b w:val="false"/>
          <w:i w:val="false"/>
          <w:color w:val="000000"/>
          <w:sz w:val="28"/>
        </w:rPr>
        <w:t>
      39) внутренний музыкальный вслух – способность воспроизводить с помощью музыкальной памяти звучание музыки "внутри себя" и свободно оперировать музыкальными интонациями во всем тембрально – темпо-ритмическом разнообразии; компонент дирижерского слуха.</w:t>
      </w:r>
    </w:p>
    <w:bookmarkEnd w:id="19021"/>
    <w:bookmarkStart w:name="z19507" w:id="19022"/>
    <w:p>
      <w:pPr>
        <w:spacing w:after="0"/>
        <w:ind w:left="0"/>
        <w:jc w:val="both"/>
      </w:pPr>
      <w:r>
        <w:rPr>
          <w:rFonts w:ascii="Times New Roman"/>
          <w:b w:val="false"/>
          <w:i w:val="false"/>
          <w:color w:val="000000"/>
          <w:sz w:val="28"/>
        </w:rPr>
        <w:t>
      3. Цель Программы: создание условий для развития музыкально –творческих способностей обучающегося на основе приобретенных им знаний, умений и навыков дирижирования.</w:t>
      </w:r>
    </w:p>
    <w:bookmarkEnd w:id="19022"/>
    <w:bookmarkStart w:name="z19508" w:id="19023"/>
    <w:p>
      <w:pPr>
        <w:spacing w:after="0"/>
        <w:ind w:left="0"/>
        <w:jc w:val="both"/>
      </w:pPr>
      <w:r>
        <w:rPr>
          <w:rFonts w:ascii="Times New Roman"/>
          <w:b w:val="false"/>
          <w:i w:val="false"/>
          <w:color w:val="000000"/>
          <w:sz w:val="28"/>
        </w:rPr>
        <w:t>
      4. Задачи Программы.</w:t>
      </w:r>
    </w:p>
    <w:bookmarkEnd w:id="19023"/>
    <w:bookmarkStart w:name="z19509" w:id="19024"/>
    <w:p>
      <w:pPr>
        <w:spacing w:after="0"/>
        <w:ind w:left="0"/>
        <w:jc w:val="both"/>
      </w:pPr>
      <w:r>
        <w:rPr>
          <w:rFonts w:ascii="Times New Roman"/>
          <w:b w:val="false"/>
          <w:i w:val="false"/>
          <w:color w:val="000000"/>
          <w:sz w:val="28"/>
        </w:rPr>
        <w:t>
      Обучающие:</w:t>
      </w:r>
    </w:p>
    <w:bookmarkEnd w:id="19024"/>
    <w:bookmarkStart w:name="z19510" w:id="19025"/>
    <w:p>
      <w:pPr>
        <w:spacing w:after="0"/>
        <w:ind w:left="0"/>
        <w:jc w:val="both"/>
      </w:pPr>
      <w:r>
        <w:rPr>
          <w:rFonts w:ascii="Times New Roman"/>
          <w:b w:val="false"/>
          <w:i w:val="false"/>
          <w:color w:val="000000"/>
          <w:sz w:val="28"/>
        </w:rPr>
        <w:t>
      1) постановка дирижерского аппарата и его свободы;</w:t>
      </w:r>
    </w:p>
    <w:bookmarkEnd w:id="19025"/>
    <w:bookmarkStart w:name="z19511" w:id="19026"/>
    <w:p>
      <w:pPr>
        <w:spacing w:after="0"/>
        <w:ind w:left="0"/>
        <w:jc w:val="both"/>
      </w:pPr>
      <w:r>
        <w:rPr>
          <w:rFonts w:ascii="Times New Roman"/>
          <w:b w:val="false"/>
          <w:i w:val="false"/>
          <w:color w:val="000000"/>
          <w:sz w:val="28"/>
        </w:rPr>
        <w:t>
      2) знание сольной партии;</w:t>
      </w:r>
    </w:p>
    <w:bookmarkEnd w:id="19026"/>
    <w:bookmarkStart w:name="z19512" w:id="19027"/>
    <w:p>
      <w:pPr>
        <w:spacing w:after="0"/>
        <w:ind w:left="0"/>
        <w:jc w:val="both"/>
      </w:pPr>
      <w:r>
        <w:rPr>
          <w:rFonts w:ascii="Times New Roman"/>
          <w:b w:val="false"/>
          <w:i w:val="false"/>
          <w:color w:val="000000"/>
          <w:sz w:val="28"/>
        </w:rPr>
        <w:t>
      3) изучение гармонического и мелодического языка, формы произведения, структуры его отдельных частей, тонального плана, состава оркестра, инструментовки, особенностей фактуры;</w:t>
      </w:r>
    </w:p>
    <w:bookmarkEnd w:id="19027"/>
    <w:bookmarkStart w:name="z19513" w:id="19028"/>
    <w:p>
      <w:pPr>
        <w:spacing w:after="0"/>
        <w:ind w:left="0"/>
        <w:jc w:val="both"/>
      </w:pPr>
      <w:r>
        <w:rPr>
          <w:rFonts w:ascii="Times New Roman"/>
          <w:b w:val="false"/>
          <w:i w:val="false"/>
          <w:color w:val="000000"/>
          <w:sz w:val="28"/>
        </w:rPr>
        <w:t>
      4) обучение основам музыкальной грамоты;</w:t>
      </w:r>
    </w:p>
    <w:bookmarkEnd w:id="19028"/>
    <w:bookmarkStart w:name="z19514" w:id="19029"/>
    <w:p>
      <w:pPr>
        <w:spacing w:after="0"/>
        <w:ind w:left="0"/>
        <w:jc w:val="both"/>
      </w:pPr>
      <w:r>
        <w:rPr>
          <w:rFonts w:ascii="Times New Roman"/>
          <w:b w:val="false"/>
          <w:i w:val="false"/>
          <w:color w:val="000000"/>
          <w:sz w:val="28"/>
        </w:rPr>
        <w:t>
      5) освоение музыкальной терминологии;</w:t>
      </w:r>
    </w:p>
    <w:bookmarkEnd w:id="19029"/>
    <w:bookmarkStart w:name="z19515" w:id="19030"/>
    <w:p>
      <w:pPr>
        <w:spacing w:after="0"/>
        <w:ind w:left="0"/>
        <w:jc w:val="both"/>
      </w:pPr>
      <w:r>
        <w:rPr>
          <w:rFonts w:ascii="Times New Roman"/>
          <w:b w:val="false"/>
          <w:i w:val="false"/>
          <w:color w:val="000000"/>
          <w:sz w:val="28"/>
        </w:rPr>
        <w:t xml:space="preserve">
      6) овладение техникой дирижирования оркестрового аккомпанемента; </w:t>
      </w:r>
    </w:p>
    <w:bookmarkEnd w:id="19030"/>
    <w:bookmarkStart w:name="z19516" w:id="19031"/>
    <w:p>
      <w:pPr>
        <w:spacing w:after="0"/>
        <w:ind w:left="0"/>
        <w:jc w:val="both"/>
      </w:pPr>
      <w:r>
        <w:rPr>
          <w:rFonts w:ascii="Times New Roman"/>
          <w:b w:val="false"/>
          <w:i w:val="false"/>
          <w:color w:val="000000"/>
          <w:sz w:val="28"/>
        </w:rPr>
        <w:t>
      7) формирование умения вычленить главные, выразительные элементы, достигать ровности оркестровых групп и всего оркестра;</w:t>
      </w:r>
    </w:p>
    <w:bookmarkEnd w:id="19031"/>
    <w:bookmarkStart w:name="z19517" w:id="19032"/>
    <w:p>
      <w:pPr>
        <w:spacing w:after="0"/>
        <w:ind w:left="0"/>
        <w:jc w:val="both"/>
      </w:pPr>
      <w:r>
        <w:rPr>
          <w:rFonts w:ascii="Times New Roman"/>
          <w:b w:val="false"/>
          <w:i w:val="false"/>
          <w:color w:val="000000"/>
          <w:sz w:val="28"/>
        </w:rPr>
        <w:t>
      8) понимание музыкального произведения – его основной темы, подголосков, вариаций, исполняемые как всем оркестром, так и отдельными оркестровыми группами;</w:t>
      </w:r>
    </w:p>
    <w:bookmarkEnd w:id="19032"/>
    <w:bookmarkStart w:name="z19518" w:id="19033"/>
    <w:p>
      <w:pPr>
        <w:spacing w:after="0"/>
        <w:ind w:left="0"/>
        <w:jc w:val="both"/>
      </w:pPr>
      <w:r>
        <w:rPr>
          <w:rFonts w:ascii="Times New Roman"/>
          <w:b w:val="false"/>
          <w:i w:val="false"/>
          <w:color w:val="000000"/>
          <w:sz w:val="28"/>
        </w:rPr>
        <w:t>
      9) знакомство с лучшими образцами русской, зарубежной музыки, произведениями современных композиторов, народным творчеством.</w:t>
      </w:r>
    </w:p>
    <w:bookmarkEnd w:id="19033"/>
    <w:bookmarkStart w:name="z19519" w:id="19034"/>
    <w:p>
      <w:pPr>
        <w:spacing w:after="0"/>
        <w:ind w:left="0"/>
        <w:jc w:val="both"/>
      </w:pPr>
      <w:r>
        <w:rPr>
          <w:rFonts w:ascii="Times New Roman"/>
          <w:b w:val="false"/>
          <w:i w:val="false"/>
          <w:color w:val="000000"/>
          <w:sz w:val="28"/>
        </w:rPr>
        <w:t>
      Развивающие:</w:t>
      </w:r>
    </w:p>
    <w:bookmarkEnd w:id="19034"/>
    <w:bookmarkStart w:name="z19520" w:id="19035"/>
    <w:p>
      <w:pPr>
        <w:spacing w:after="0"/>
        <w:ind w:left="0"/>
        <w:jc w:val="both"/>
      </w:pPr>
      <w:r>
        <w:rPr>
          <w:rFonts w:ascii="Times New Roman"/>
          <w:b w:val="false"/>
          <w:i w:val="false"/>
          <w:color w:val="000000"/>
          <w:sz w:val="28"/>
        </w:rPr>
        <w:t>
      1) развитие слуха, чувства ритма, музыкальной памяти, художественного вкуса, творческого воображения, артистических способностей обучающегося;</w:t>
      </w:r>
    </w:p>
    <w:bookmarkEnd w:id="19035"/>
    <w:bookmarkStart w:name="z19521" w:id="19036"/>
    <w:p>
      <w:pPr>
        <w:spacing w:after="0"/>
        <w:ind w:left="0"/>
        <w:jc w:val="both"/>
      </w:pPr>
      <w:r>
        <w:rPr>
          <w:rFonts w:ascii="Times New Roman"/>
          <w:b w:val="false"/>
          <w:i w:val="false"/>
          <w:color w:val="000000"/>
          <w:sz w:val="28"/>
        </w:rPr>
        <w:t>
      2) развитие образного мышления, воображения, эмоционального восприятия музыки, исполнительской воли и выдержки;</w:t>
      </w:r>
    </w:p>
    <w:bookmarkEnd w:id="19036"/>
    <w:bookmarkStart w:name="z19522" w:id="19037"/>
    <w:p>
      <w:pPr>
        <w:spacing w:after="0"/>
        <w:ind w:left="0"/>
        <w:jc w:val="both"/>
      </w:pPr>
      <w:r>
        <w:rPr>
          <w:rFonts w:ascii="Times New Roman"/>
          <w:b w:val="false"/>
          <w:i w:val="false"/>
          <w:color w:val="000000"/>
          <w:sz w:val="28"/>
        </w:rPr>
        <w:t xml:space="preserve">
      3) формирование художественного вкуса, чувства стиля, музыкального кругозора; </w:t>
      </w:r>
    </w:p>
    <w:bookmarkEnd w:id="19037"/>
    <w:bookmarkStart w:name="z19523" w:id="19038"/>
    <w:p>
      <w:pPr>
        <w:spacing w:after="0"/>
        <w:ind w:left="0"/>
        <w:jc w:val="both"/>
      </w:pPr>
      <w:r>
        <w:rPr>
          <w:rFonts w:ascii="Times New Roman"/>
          <w:b w:val="false"/>
          <w:i w:val="false"/>
          <w:color w:val="000000"/>
          <w:sz w:val="28"/>
        </w:rPr>
        <w:t xml:space="preserve">
      4) раскрытие волевых качеств через эмоциональное восприятие музыки, мимику, жест; </w:t>
      </w:r>
    </w:p>
    <w:bookmarkEnd w:id="19038"/>
    <w:bookmarkStart w:name="z19524" w:id="19039"/>
    <w:p>
      <w:pPr>
        <w:spacing w:after="0"/>
        <w:ind w:left="0"/>
        <w:jc w:val="both"/>
      </w:pPr>
      <w:r>
        <w:rPr>
          <w:rFonts w:ascii="Times New Roman"/>
          <w:b w:val="false"/>
          <w:i w:val="false"/>
          <w:color w:val="000000"/>
          <w:sz w:val="28"/>
        </w:rPr>
        <w:t>
      5) развитие оркестрового мышления, познавательного интереса к музыкальному творчеству;</w:t>
      </w:r>
    </w:p>
    <w:bookmarkEnd w:id="19039"/>
    <w:bookmarkStart w:name="z19525" w:id="19040"/>
    <w:p>
      <w:pPr>
        <w:spacing w:after="0"/>
        <w:ind w:left="0"/>
        <w:jc w:val="both"/>
      </w:pPr>
      <w:r>
        <w:rPr>
          <w:rFonts w:ascii="Times New Roman"/>
          <w:b w:val="false"/>
          <w:i w:val="false"/>
          <w:color w:val="000000"/>
          <w:sz w:val="28"/>
        </w:rPr>
        <w:t>
      6) развитие способности контролировать и управлять звучанием оркестра;</w:t>
      </w:r>
    </w:p>
    <w:bookmarkEnd w:id="19040"/>
    <w:bookmarkStart w:name="z19526" w:id="19041"/>
    <w:p>
      <w:pPr>
        <w:spacing w:after="0"/>
        <w:ind w:left="0"/>
        <w:jc w:val="both"/>
      </w:pPr>
      <w:r>
        <w:rPr>
          <w:rFonts w:ascii="Times New Roman"/>
          <w:b w:val="false"/>
          <w:i w:val="false"/>
          <w:color w:val="000000"/>
          <w:sz w:val="28"/>
        </w:rPr>
        <w:t xml:space="preserve">
      7) приобретение обучающимся опыта творческой деятельности и публичных выступлений в сфере оркестрового музицирования. </w:t>
      </w:r>
    </w:p>
    <w:bookmarkEnd w:id="19041"/>
    <w:bookmarkStart w:name="z19527" w:id="19042"/>
    <w:p>
      <w:pPr>
        <w:spacing w:after="0"/>
        <w:ind w:left="0"/>
        <w:jc w:val="both"/>
      </w:pPr>
      <w:r>
        <w:rPr>
          <w:rFonts w:ascii="Times New Roman"/>
          <w:b w:val="false"/>
          <w:i w:val="false"/>
          <w:color w:val="000000"/>
          <w:sz w:val="28"/>
        </w:rPr>
        <w:t>
      Воспитательные:</w:t>
      </w:r>
    </w:p>
    <w:bookmarkEnd w:id="19042"/>
    <w:bookmarkStart w:name="z19528" w:id="19043"/>
    <w:p>
      <w:pPr>
        <w:spacing w:after="0"/>
        <w:ind w:left="0"/>
        <w:jc w:val="both"/>
      </w:pPr>
      <w:r>
        <w:rPr>
          <w:rFonts w:ascii="Times New Roman"/>
          <w:b w:val="false"/>
          <w:i w:val="false"/>
          <w:color w:val="000000"/>
          <w:sz w:val="28"/>
        </w:rPr>
        <w:t>
      1) приобщение обучающегося к основам национальной и мировой музыкальной культуры;</w:t>
      </w:r>
    </w:p>
    <w:bookmarkEnd w:id="19043"/>
    <w:bookmarkStart w:name="z19529" w:id="19044"/>
    <w:p>
      <w:pPr>
        <w:spacing w:after="0"/>
        <w:ind w:left="0"/>
        <w:jc w:val="both"/>
      </w:pPr>
      <w:r>
        <w:rPr>
          <w:rFonts w:ascii="Times New Roman"/>
          <w:b w:val="false"/>
          <w:i w:val="false"/>
          <w:color w:val="000000"/>
          <w:sz w:val="28"/>
        </w:rPr>
        <w:t>
      2) воспитание культуры исполнительского мастерства на основе осознанного восприятия музыки;</w:t>
      </w:r>
    </w:p>
    <w:bookmarkEnd w:id="19044"/>
    <w:bookmarkStart w:name="z19530" w:id="19045"/>
    <w:p>
      <w:pPr>
        <w:spacing w:after="0"/>
        <w:ind w:left="0"/>
        <w:jc w:val="both"/>
      </w:pPr>
      <w:r>
        <w:rPr>
          <w:rFonts w:ascii="Times New Roman"/>
          <w:b w:val="false"/>
          <w:i w:val="false"/>
          <w:color w:val="000000"/>
          <w:sz w:val="28"/>
        </w:rPr>
        <w:t>
      3) формирование и развитие эстетических взглядов;</w:t>
      </w:r>
    </w:p>
    <w:bookmarkEnd w:id="19045"/>
    <w:bookmarkStart w:name="z19531" w:id="19046"/>
    <w:p>
      <w:pPr>
        <w:spacing w:after="0"/>
        <w:ind w:left="0"/>
        <w:jc w:val="both"/>
      </w:pPr>
      <w:r>
        <w:rPr>
          <w:rFonts w:ascii="Times New Roman"/>
          <w:b w:val="false"/>
          <w:i w:val="false"/>
          <w:color w:val="000000"/>
          <w:sz w:val="28"/>
        </w:rPr>
        <w:t xml:space="preserve">
      4) воспитание стремления к самосовершенствованию; </w:t>
      </w:r>
    </w:p>
    <w:bookmarkEnd w:id="19046"/>
    <w:bookmarkStart w:name="z19532" w:id="19047"/>
    <w:p>
      <w:pPr>
        <w:spacing w:after="0"/>
        <w:ind w:left="0"/>
        <w:jc w:val="both"/>
      </w:pPr>
      <w:r>
        <w:rPr>
          <w:rFonts w:ascii="Times New Roman"/>
          <w:b w:val="false"/>
          <w:i w:val="false"/>
          <w:color w:val="000000"/>
          <w:sz w:val="28"/>
        </w:rPr>
        <w:t xml:space="preserve">
      5) формирование у обучающегося осознанной мотивации к продолжению профессионального обучения. </w:t>
      </w:r>
    </w:p>
    <w:bookmarkEnd w:id="19047"/>
    <w:bookmarkStart w:name="z19533" w:id="19048"/>
    <w:p>
      <w:pPr>
        <w:spacing w:after="0"/>
        <w:ind w:left="0"/>
        <w:jc w:val="both"/>
      </w:pPr>
      <w:r>
        <w:rPr>
          <w:rFonts w:ascii="Times New Roman"/>
          <w:b w:val="false"/>
          <w:i w:val="false"/>
          <w:color w:val="000000"/>
          <w:sz w:val="28"/>
        </w:rPr>
        <w:t>
      5. Срок обучения оркестровому дирижированию – один год. Обучение начинается с 6 класса. Освоение Программы заканчивается итоговой аттестацией.</w:t>
      </w:r>
    </w:p>
    <w:bookmarkEnd w:id="19048"/>
    <w:bookmarkStart w:name="z19534" w:id="19049"/>
    <w:p>
      <w:pPr>
        <w:spacing w:after="0"/>
        <w:ind w:left="0"/>
        <w:jc w:val="both"/>
      </w:pPr>
      <w:r>
        <w:rPr>
          <w:rFonts w:ascii="Times New Roman"/>
          <w:b w:val="false"/>
          <w:i w:val="false"/>
          <w:color w:val="000000"/>
          <w:sz w:val="28"/>
        </w:rPr>
        <w:t>
      6. Количество часов и продолжительность урока в неделю определяется типовым учебным планом.</w:t>
      </w:r>
    </w:p>
    <w:bookmarkEnd w:id="19049"/>
    <w:bookmarkStart w:name="z19535" w:id="19050"/>
    <w:p>
      <w:pPr>
        <w:spacing w:after="0"/>
        <w:ind w:left="0"/>
        <w:jc w:val="both"/>
      </w:pPr>
      <w:r>
        <w:rPr>
          <w:rFonts w:ascii="Times New Roman"/>
          <w:b w:val="false"/>
          <w:i w:val="false"/>
          <w:color w:val="000000"/>
          <w:sz w:val="28"/>
        </w:rPr>
        <w:t>
      7. Программа предназначена для обучения детей, желающих освоить технику дирижирования оркестрового аккомпанемента.</w:t>
      </w:r>
    </w:p>
    <w:bookmarkEnd w:id="19050"/>
    <w:bookmarkStart w:name="z19536" w:id="1905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9051"/>
    <w:bookmarkStart w:name="z19537" w:id="19052"/>
    <w:p>
      <w:pPr>
        <w:spacing w:after="0"/>
        <w:ind w:left="0"/>
        <w:jc w:val="both"/>
      </w:pPr>
      <w:r>
        <w:rPr>
          <w:rFonts w:ascii="Times New Roman"/>
          <w:b w:val="false"/>
          <w:i w:val="false"/>
          <w:color w:val="000000"/>
          <w:sz w:val="28"/>
        </w:rPr>
        <w:t xml:space="preserve">
      8. Основные принципы достижения цели Программы: </w:t>
      </w:r>
    </w:p>
    <w:bookmarkEnd w:id="19052"/>
    <w:bookmarkStart w:name="z19538" w:id="1905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9053"/>
    <w:bookmarkStart w:name="z19539" w:id="19054"/>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19054"/>
    <w:bookmarkStart w:name="z19540" w:id="19055"/>
    <w:p>
      <w:pPr>
        <w:spacing w:after="0"/>
        <w:ind w:left="0"/>
        <w:jc w:val="both"/>
      </w:pPr>
      <w:r>
        <w:rPr>
          <w:rFonts w:ascii="Times New Roman"/>
          <w:b w:val="false"/>
          <w:i w:val="false"/>
          <w:color w:val="000000"/>
          <w:sz w:val="28"/>
        </w:rPr>
        <w:t>
      3) систематичность и регулярность занятий;</w:t>
      </w:r>
    </w:p>
    <w:bookmarkEnd w:id="19055"/>
    <w:bookmarkStart w:name="z19541" w:id="19056"/>
    <w:p>
      <w:pPr>
        <w:spacing w:after="0"/>
        <w:ind w:left="0"/>
        <w:jc w:val="both"/>
      </w:pPr>
      <w:r>
        <w:rPr>
          <w:rFonts w:ascii="Times New Roman"/>
          <w:b w:val="false"/>
          <w:i w:val="false"/>
          <w:color w:val="000000"/>
          <w:sz w:val="28"/>
        </w:rPr>
        <w:t>
      4) целенаправленность учебного процесса.</w:t>
      </w:r>
    </w:p>
    <w:bookmarkEnd w:id="19056"/>
    <w:bookmarkStart w:name="z19542" w:id="19057"/>
    <w:p>
      <w:pPr>
        <w:spacing w:after="0"/>
        <w:ind w:left="0"/>
        <w:jc w:val="both"/>
      </w:pPr>
      <w:r>
        <w:rPr>
          <w:rFonts w:ascii="Times New Roman"/>
          <w:b w:val="false"/>
          <w:i w:val="false"/>
          <w:color w:val="000000"/>
          <w:sz w:val="28"/>
        </w:rPr>
        <w:t>
      9. Программа создает условия для овладения обучающимися знаниями, умениями и навыками дирижирования в объеме, необходимом для дальнейшей практической деятельности будущего музыканта.</w:t>
      </w:r>
    </w:p>
    <w:bookmarkEnd w:id="19057"/>
    <w:bookmarkStart w:name="z19543" w:id="19058"/>
    <w:p>
      <w:pPr>
        <w:spacing w:after="0"/>
        <w:ind w:left="0"/>
        <w:jc w:val="both"/>
      </w:pPr>
      <w:r>
        <w:rPr>
          <w:rFonts w:ascii="Times New Roman"/>
          <w:b w:val="false"/>
          <w:i w:val="false"/>
          <w:color w:val="000000"/>
          <w:sz w:val="28"/>
        </w:rPr>
        <w:t>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19058"/>
    <w:bookmarkStart w:name="z19544" w:id="19059"/>
    <w:p>
      <w:pPr>
        <w:spacing w:after="0"/>
        <w:ind w:left="0"/>
        <w:jc w:val="both"/>
      </w:pPr>
      <w:r>
        <w:rPr>
          <w:rFonts w:ascii="Times New Roman"/>
          <w:b w:val="false"/>
          <w:i w:val="false"/>
          <w:color w:val="000000"/>
          <w:sz w:val="28"/>
        </w:rPr>
        <w:t xml:space="preserve">
      11. Программа ориентирована на выработку у обучающегося личностных качеств, способствующих: </w:t>
      </w:r>
    </w:p>
    <w:bookmarkEnd w:id="19059"/>
    <w:bookmarkStart w:name="z19545" w:id="19060"/>
    <w:p>
      <w:pPr>
        <w:spacing w:after="0"/>
        <w:ind w:left="0"/>
        <w:jc w:val="both"/>
      </w:pPr>
      <w:r>
        <w:rPr>
          <w:rFonts w:ascii="Times New Roman"/>
          <w:b w:val="false"/>
          <w:i w:val="false"/>
          <w:color w:val="000000"/>
          <w:sz w:val="28"/>
        </w:rPr>
        <w:t>
      1) освоению знаний, умений и навыков дирижирования;</w:t>
      </w:r>
    </w:p>
    <w:bookmarkEnd w:id="19060"/>
    <w:bookmarkStart w:name="z19546" w:id="19061"/>
    <w:p>
      <w:pPr>
        <w:spacing w:after="0"/>
        <w:ind w:left="0"/>
        <w:jc w:val="both"/>
      </w:pPr>
      <w:r>
        <w:rPr>
          <w:rFonts w:ascii="Times New Roman"/>
          <w:b w:val="false"/>
          <w:i w:val="false"/>
          <w:color w:val="000000"/>
          <w:sz w:val="28"/>
        </w:rPr>
        <w:t xml:space="preserve">
      2) приобретению опыта творческой деятельности; </w:t>
      </w:r>
    </w:p>
    <w:bookmarkEnd w:id="19061"/>
    <w:bookmarkStart w:name="z19547" w:id="19062"/>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19062"/>
    <w:bookmarkStart w:name="z19548" w:id="19063"/>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19063"/>
    <w:bookmarkStart w:name="z19549" w:id="19064"/>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19064"/>
    <w:bookmarkStart w:name="z19550" w:id="19065"/>
    <w:p>
      <w:pPr>
        <w:spacing w:after="0"/>
        <w:ind w:left="0"/>
        <w:jc w:val="both"/>
      </w:pPr>
      <w:r>
        <w:rPr>
          <w:rFonts w:ascii="Times New Roman"/>
          <w:b w:val="false"/>
          <w:i w:val="false"/>
          <w:color w:val="000000"/>
          <w:sz w:val="28"/>
        </w:rPr>
        <w:t>
      12. Психолого – педагогическое сопровождение направлено на следующее:</w:t>
      </w:r>
    </w:p>
    <w:bookmarkEnd w:id="19065"/>
    <w:bookmarkStart w:name="z19551" w:id="1906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9066"/>
    <w:bookmarkStart w:name="z19552" w:id="1906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9067"/>
    <w:bookmarkStart w:name="z19553" w:id="1906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9068"/>
    <w:bookmarkStart w:name="z19554" w:id="1906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9069"/>
    <w:bookmarkStart w:name="z19555" w:id="19070"/>
    <w:p>
      <w:pPr>
        <w:spacing w:after="0"/>
        <w:ind w:left="0"/>
        <w:jc w:val="both"/>
      </w:pPr>
      <w:r>
        <w:rPr>
          <w:rFonts w:ascii="Times New Roman"/>
          <w:b w:val="false"/>
          <w:i w:val="false"/>
          <w:color w:val="000000"/>
          <w:sz w:val="28"/>
        </w:rPr>
        <w:t>
      13. Привитие обучающемуся необходимых умений и навыков дирижирования происходит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19070"/>
    <w:bookmarkStart w:name="z19556" w:id="19071"/>
    <w:p>
      <w:pPr>
        <w:spacing w:after="0"/>
        <w:ind w:left="0"/>
        <w:jc w:val="both"/>
      </w:pPr>
      <w:r>
        <w:rPr>
          <w:rFonts w:ascii="Times New Roman"/>
          <w:b w:val="false"/>
          <w:i w:val="false"/>
          <w:color w:val="000000"/>
          <w:sz w:val="28"/>
        </w:rPr>
        <w:t>
      14. Особенностью Программы является ее общеразвивающая направленность на приобретение детьми знаний, умений и навыков дирижирования, опыта творческой деятельности.</w:t>
      </w:r>
    </w:p>
    <w:bookmarkEnd w:id="19071"/>
    <w:bookmarkStart w:name="z19557" w:id="19072"/>
    <w:p>
      <w:pPr>
        <w:spacing w:after="0"/>
        <w:ind w:left="0"/>
        <w:jc w:val="both"/>
      </w:pPr>
      <w:r>
        <w:rPr>
          <w:rFonts w:ascii="Times New Roman"/>
          <w:b w:val="false"/>
          <w:i w:val="false"/>
          <w:color w:val="000000"/>
          <w:sz w:val="28"/>
        </w:rPr>
        <w:t>
      15. Основная практическая задача коллективного музицирования – формирование специальных оркестровых навыков игры, которые предполагают умение слушать звучание оркестра, ощутить единый ритмический пульс, играть согласованно и художественно в изменчиво гибком ритме, совместно исполнять, взаимодействовать с участниками оркестра.</w:t>
      </w:r>
    </w:p>
    <w:bookmarkEnd w:id="19072"/>
    <w:bookmarkStart w:name="z19558" w:id="19073"/>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компетенций, освоенных специфических знаний, умений, навыков в рамках учебного предмета. </w:t>
      </w:r>
    </w:p>
    <w:bookmarkEnd w:id="19073"/>
    <w:bookmarkStart w:name="z19559" w:id="19074"/>
    <w:p>
      <w:pPr>
        <w:spacing w:after="0"/>
        <w:ind w:left="0"/>
        <w:jc w:val="both"/>
      </w:pPr>
      <w:r>
        <w:rPr>
          <w:rFonts w:ascii="Times New Roman"/>
          <w:b w:val="false"/>
          <w:i w:val="false"/>
          <w:color w:val="000000"/>
          <w:sz w:val="28"/>
        </w:rPr>
        <w:t>
      17. Методическая основа Программы:</w:t>
      </w:r>
    </w:p>
    <w:bookmarkEnd w:id="19074"/>
    <w:bookmarkStart w:name="z19560" w:id="1907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9075"/>
    <w:bookmarkStart w:name="z19561" w:id="19076"/>
    <w:p>
      <w:pPr>
        <w:spacing w:after="0"/>
        <w:ind w:left="0"/>
        <w:jc w:val="both"/>
      </w:pPr>
      <w:r>
        <w:rPr>
          <w:rFonts w:ascii="Times New Roman"/>
          <w:b w:val="false"/>
          <w:i w:val="false"/>
          <w:color w:val="000000"/>
          <w:sz w:val="28"/>
        </w:rPr>
        <w:t>
      2) теория возрастного, личностно – деятельностного, индивидуально –дифференцированного и проблемно – исследовательского подходов в обучении;</w:t>
      </w:r>
    </w:p>
    <w:bookmarkEnd w:id="19076"/>
    <w:bookmarkStart w:name="z19562" w:id="1907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9077"/>
    <w:bookmarkStart w:name="z19563" w:id="19078"/>
    <w:p>
      <w:pPr>
        <w:spacing w:after="0"/>
        <w:ind w:left="0"/>
        <w:jc w:val="both"/>
      </w:pPr>
      <w:r>
        <w:rPr>
          <w:rFonts w:ascii="Times New Roman"/>
          <w:b w:val="false"/>
          <w:i w:val="false"/>
          <w:color w:val="000000"/>
          <w:sz w:val="28"/>
        </w:rPr>
        <w:t>
      4) проблемы развития творческих и исполнительских способностей обучающегося в контексте развивающего обучения;</w:t>
      </w:r>
    </w:p>
    <w:bookmarkEnd w:id="19078"/>
    <w:bookmarkStart w:name="z19564" w:id="19079"/>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19079"/>
    <w:bookmarkStart w:name="z19565" w:id="19080"/>
    <w:p>
      <w:pPr>
        <w:spacing w:after="0"/>
        <w:ind w:left="0"/>
        <w:jc w:val="both"/>
      </w:pPr>
      <w:r>
        <w:rPr>
          <w:rFonts w:ascii="Times New Roman"/>
          <w:b w:val="false"/>
          <w:i w:val="false"/>
          <w:color w:val="000000"/>
          <w:sz w:val="28"/>
        </w:rPr>
        <w:t>
      18. Педагогические принципы отбора содержания учебного материала:</w:t>
      </w:r>
    </w:p>
    <w:bookmarkEnd w:id="19080"/>
    <w:bookmarkStart w:name="z19566" w:id="19081"/>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позволяет отбирать доступный для слушания, изучения и исполнения учебный материал, способствующий музыкальному и духовно –нравственному развитию обучающегося;</w:t>
      </w:r>
    </w:p>
    <w:bookmarkEnd w:id="19081"/>
    <w:bookmarkStart w:name="z19567" w:id="19082"/>
    <w:p>
      <w:pPr>
        <w:spacing w:after="0"/>
        <w:ind w:left="0"/>
        <w:jc w:val="both"/>
      </w:pPr>
      <w:r>
        <w:rPr>
          <w:rFonts w:ascii="Times New Roman"/>
          <w:b w:val="false"/>
          <w:i w:val="false"/>
          <w:color w:val="000000"/>
          <w:sz w:val="28"/>
        </w:rPr>
        <w:t>
      2) принцип преемственности означает связь между темами уроков на уровне содержания и музыкально – исполнительской деятельности обучающегося;</w:t>
      </w:r>
    </w:p>
    <w:bookmarkEnd w:id="19082"/>
    <w:bookmarkStart w:name="z19568" w:id="19083"/>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19083"/>
    <w:bookmarkStart w:name="z19569" w:id="19084"/>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19084"/>
    <w:bookmarkStart w:name="z19570" w:id="19085"/>
    <w:p>
      <w:pPr>
        <w:spacing w:after="0"/>
        <w:ind w:left="0"/>
        <w:jc w:val="both"/>
      </w:pPr>
      <w:r>
        <w:rPr>
          <w:rFonts w:ascii="Times New Roman"/>
          <w:b w:val="false"/>
          <w:i w:val="false"/>
          <w:color w:val="000000"/>
          <w:sz w:val="28"/>
        </w:rPr>
        <w:t>
      19. Специфика индивидуального обучения инструменту "Основы оркестрового дирижирования" предполагает вариативность выбора методов, средств, форм обучения и подбора репертуарного комплекса.</w:t>
      </w:r>
    </w:p>
    <w:bookmarkEnd w:id="19085"/>
    <w:bookmarkStart w:name="z19571" w:id="19086"/>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19086"/>
    <w:bookmarkStart w:name="z19572" w:id="19087"/>
    <w:p>
      <w:pPr>
        <w:spacing w:after="0"/>
        <w:ind w:left="0"/>
        <w:jc w:val="both"/>
      </w:pPr>
      <w:r>
        <w:rPr>
          <w:rFonts w:ascii="Times New Roman"/>
          <w:b w:val="false"/>
          <w:i w:val="false"/>
          <w:color w:val="000000"/>
          <w:sz w:val="28"/>
        </w:rPr>
        <w:t>
      1) словесный – беседа, рассказ, объяснение, дискуссия;</w:t>
      </w:r>
    </w:p>
    <w:bookmarkEnd w:id="19087"/>
    <w:bookmarkStart w:name="z19573" w:id="19088"/>
    <w:p>
      <w:pPr>
        <w:spacing w:after="0"/>
        <w:ind w:left="0"/>
        <w:jc w:val="both"/>
      </w:pPr>
      <w:r>
        <w:rPr>
          <w:rFonts w:ascii="Times New Roman"/>
          <w:b w:val="false"/>
          <w:i w:val="false"/>
          <w:color w:val="000000"/>
          <w:sz w:val="28"/>
        </w:rPr>
        <w:t>
      2) наглядно-демонстрационный – исполнение произведения обучающимся индивидуально, наблюдение, показ интерактивных и мультимедийных презентаций;</w:t>
      </w:r>
    </w:p>
    <w:bookmarkEnd w:id="19088"/>
    <w:bookmarkStart w:name="z19574" w:id="19089"/>
    <w:p>
      <w:pPr>
        <w:spacing w:after="0"/>
        <w:ind w:left="0"/>
        <w:jc w:val="both"/>
      </w:pPr>
      <w:r>
        <w:rPr>
          <w:rFonts w:ascii="Times New Roman"/>
          <w:b w:val="false"/>
          <w:i w:val="false"/>
          <w:color w:val="000000"/>
          <w:sz w:val="28"/>
        </w:rPr>
        <w:t>
      3) практический – работа с оркестром, упражнения, самостоятельный разбор произведения, работа над отдельными частями произведения;</w:t>
      </w:r>
    </w:p>
    <w:bookmarkEnd w:id="19089"/>
    <w:bookmarkStart w:name="z19575" w:id="19090"/>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19090"/>
    <w:bookmarkStart w:name="z19576" w:id="19091"/>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19091"/>
    <w:bookmarkStart w:name="z19577" w:id="19092"/>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как физические данные, уровень развития музыкальных способностей. Весь процесс обучения строится от простого к сложному.</w:t>
      </w:r>
    </w:p>
    <w:bookmarkEnd w:id="19092"/>
    <w:bookmarkStart w:name="z19578" w:id="19093"/>
    <w:p>
      <w:pPr>
        <w:spacing w:after="0"/>
        <w:ind w:left="0"/>
        <w:jc w:val="both"/>
      </w:pPr>
      <w:r>
        <w:rPr>
          <w:rFonts w:ascii="Times New Roman"/>
          <w:b w:val="false"/>
          <w:i w:val="false"/>
          <w:color w:val="000000"/>
          <w:sz w:val="28"/>
        </w:rPr>
        <w:t>
      22. Формы занятий:</w:t>
      </w:r>
    </w:p>
    <w:bookmarkEnd w:id="19093"/>
    <w:bookmarkStart w:name="z19579" w:id="19094"/>
    <w:p>
      <w:pPr>
        <w:spacing w:after="0"/>
        <w:ind w:left="0"/>
        <w:jc w:val="both"/>
      </w:pPr>
      <w:r>
        <w:rPr>
          <w:rFonts w:ascii="Times New Roman"/>
          <w:b w:val="false"/>
          <w:i w:val="false"/>
          <w:color w:val="000000"/>
          <w:sz w:val="28"/>
        </w:rPr>
        <w:t>
      1) практические – приемы и навыки дирижирования отрабатываются индивидуально и коллективно;</w:t>
      </w:r>
    </w:p>
    <w:bookmarkEnd w:id="19094"/>
    <w:bookmarkStart w:name="z19580" w:id="19095"/>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19095"/>
    <w:bookmarkStart w:name="z19581" w:id="19096"/>
    <w:p>
      <w:pPr>
        <w:spacing w:after="0"/>
        <w:ind w:left="0"/>
        <w:jc w:val="both"/>
      </w:pPr>
      <w:r>
        <w:rPr>
          <w:rFonts w:ascii="Times New Roman"/>
          <w:b w:val="false"/>
          <w:i w:val="false"/>
          <w:color w:val="000000"/>
          <w:sz w:val="28"/>
        </w:rPr>
        <w:t>
      23.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19096"/>
    <w:bookmarkStart w:name="z19582" w:id="19097"/>
    <w:p>
      <w:pPr>
        <w:spacing w:after="0"/>
        <w:ind w:left="0"/>
        <w:jc w:val="both"/>
      </w:pPr>
      <w:r>
        <w:rPr>
          <w:rFonts w:ascii="Times New Roman"/>
          <w:b w:val="false"/>
          <w:i w:val="false"/>
          <w:color w:val="000000"/>
          <w:sz w:val="28"/>
        </w:rPr>
        <w:t xml:space="preserve">
      24. Основной формой учебно – воспитательной работы в классе является урок, проводимый как групповое и индивидуальное занятие педагога с обучающимся. </w:t>
      </w:r>
    </w:p>
    <w:bookmarkEnd w:id="19097"/>
    <w:bookmarkStart w:name="z19583" w:id="19098"/>
    <w:p>
      <w:pPr>
        <w:spacing w:after="0"/>
        <w:ind w:left="0"/>
        <w:jc w:val="both"/>
      </w:pPr>
      <w:r>
        <w:rPr>
          <w:rFonts w:ascii="Times New Roman"/>
          <w:b w:val="false"/>
          <w:i w:val="false"/>
          <w:color w:val="000000"/>
          <w:sz w:val="28"/>
        </w:rPr>
        <w:t>
      25. Программа занятий состоит из одновременно проводимых теоретических и практических занятий.</w:t>
      </w:r>
    </w:p>
    <w:bookmarkEnd w:id="19098"/>
    <w:bookmarkStart w:name="z19584" w:id="19099"/>
    <w:p>
      <w:pPr>
        <w:spacing w:after="0"/>
        <w:ind w:left="0"/>
        <w:jc w:val="both"/>
      </w:pPr>
      <w:r>
        <w:rPr>
          <w:rFonts w:ascii="Times New Roman"/>
          <w:b w:val="false"/>
          <w:i w:val="false"/>
          <w:color w:val="000000"/>
          <w:sz w:val="28"/>
        </w:rPr>
        <w:t>
      26. Виды внеурочных форм работы:</w:t>
      </w:r>
    </w:p>
    <w:bookmarkEnd w:id="19099"/>
    <w:bookmarkStart w:name="z19585" w:id="19100"/>
    <w:p>
      <w:pPr>
        <w:spacing w:after="0"/>
        <w:ind w:left="0"/>
        <w:jc w:val="both"/>
      </w:pPr>
      <w:r>
        <w:rPr>
          <w:rFonts w:ascii="Times New Roman"/>
          <w:b w:val="false"/>
          <w:i w:val="false"/>
          <w:color w:val="000000"/>
          <w:sz w:val="28"/>
        </w:rPr>
        <w:t>
      1) подготовка к концертным, конкурсным выступлениям;</w:t>
      </w:r>
    </w:p>
    <w:bookmarkEnd w:id="19100"/>
    <w:bookmarkStart w:name="z19586" w:id="19101"/>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19101"/>
    <w:bookmarkStart w:name="z19587" w:id="19102"/>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19102"/>
    <w:bookmarkStart w:name="z19588" w:id="19103"/>
    <w:p>
      <w:pPr>
        <w:spacing w:after="0"/>
        <w:ind w:left="0"/>
        <w:jc w:val="both"/>
      </w:pPr>
      <w:r>
        <w:rPr>
          <w:rFonts w:ascii="Times New Roman"/>
          <w:b w:val="false"/>
          <w:i w:val="false"/>
          <w:color w:val="000000"/>
          <w:sz w:val="28"/>
        </w:rPr>
        <w:t>
      4) встречи с музыкальными деятелями, исполнителями, композиторами.</w:t>
      </w:r>
    </w:p>
    <w:bookmarkEnd w:id="19103"/>
    <w:bookmarkStart w:name="z19589" w:id="19104"/>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9104"/>
    <w:bookmarkStart w:name="z19590" w:id="19105"/>
    <w:p>
      <w:pPr>
        <w:spacing w:after="0"/>
        <w:ind w:left="0"/>
        <w:jc w:val="both"/>
      </w:pPr>
      <w:r>
        <w:rPr>
          <w:rFonts w:ascii="Times New Roman"/>
          <w:b w:val="false"/>
          <w:i w:val="false"/>
          <w:color w:val="000000"/>
          <w:sz w:val="28"/>
        </w:rPr>
        <w:t>
      28. Структурные элементы рабочей учебной программы:</w:t>
      </w:r>
    </w:p>
    <w:bookmarkEnd w:id="19105"/>
    <w:bookmarkStart w:name="z19591" w:id="19106"/>
    <w:p>
      <w:pPr>
        <w:spacing w:after="0"/>
        <w:ind w:left="0"/>
        <w:jc w:val="both"/>
      </w:pPr>
      <w:r>
        <w:rPr>
          <w:rFonts w:ascii="Times New Roman"/>
          <w:b w:val="false"/>
          <w:i w:val="false"/>
          <w:color w:val="000000"/>
          <w:sz w:val="28"/>
        </w:rPr>
        <w:t>
      1) титульный лист;</w:t>
      </w:r>
    </w:p>
    <w:bookmarkEnd w:id="19106"/>
    <w:bookmarkStart w:name="z19592" w:id="19107"/>
    <w:p>
      <w:pPr>
        <w:spacing w:after="0"/>
        <w:ind w:left="0"/>
        <w:jc w:val="both"/>
      </w:pPr>
      <w:r>
        <w:rPr>
          <w:rFonts w:ascii="Times New Roman"/>
          <w:b w:val="false"/>
          <w:i w:val="false"/>
          <w:color w:val="000000"/>
          <w:sz w:val="28"/>
        </w:rPr>
        <w:t>
      2) пояснительная записка;</w:t>
      </w:r>
    </w:p>
    <w:bookmarkEnd w:id="19107"/>
    <w:bookmarkStart w:name="z19593" w:id="19108"/>
    <w:p>
      <w:pPr>
        <w:spacing w:after="0"/>
        <w:ind w:left="0"/>
        <w:jc w:val="both"/>
      </w:pPr>
      <w:r>
        <w:rPr>
          <w:rFonts w:ascii="Times New Roman"/>
          <w:b w:val="false"/>
          <w:i w:val="false"/>
          <w:color w:val="000000"/>
          <w:sz w:val="28"/>
        </w:rPr>
        <w:t>
      3) планирование учебной деятельности;</w:t>
      </w:r>
    </w:p>
    <w:bookmarkEnd w:id="19108"/>
    <w:bookmarkStart w:name="z19594" w:id="19109"/>
    <w:p>
      <w:pPr>
        <w:spacing w:after="0"/>
        <w:ind w:left="0"/>
        <w:jc w:val="both"/>
      </w:pPr>
      <w:r>
        <w:rPr>
          <w:rFonts w:ascii="Times New Roman"/>
          <w:b w:val="false"/>
          <w:i w:val="false"/>
          <w:color w:val="000000"/>
          <w:sz w:val="28"/>
        </w:rPr>
        <w:t>
      4) учебно-методическое обеспечение учебного процесса.</w:t>
      </w:r>
    </w:p>
    <w:bookmarkEnd w:id="19109"/>
    <w:bookmarkStart w:name="z19595" w:id="19110"/>
    <w:p>
      <w:pPr>
        <w:spacing w:after="0"/>
        <w:ind w:left="0"/>
        <w:jc w:val="both"/>
      </w:pPr>
      <w:r>
        <w:rPr>
          <w:rFonts w:ascii="Times New Roman"/>
          <w:b w:val="false"/>
          <w:i w:val="false"/>
          <w:color w:val="000000"/>
          <w:sz w:val="28"/>
        </w:rPr>
        <w:t>
      29. На титульном листе размещаются основные сведения:</w:t>
      </w:r>
    </w:p>
    <w:bookmarkEnd w:id="19110"/>
    <w:bookmarkStart w:name="z19596" w:id="19111"/>
    <w:p>
      <w:pPr>
        <w:spacing w:after="0"/>
        <w:ind w:left="0"/>
        <w:jc w:val="both"/>
      </w:pPr>
      <w:r>
        <w:rPr>
          <w:rFonts w:ascii="Times New Roman"/>
          <w:b w:val="false"/>
          <w:i w:val="false"/>
          <w:color w:val="000000"/>
          <w:sz w:val="28"/>
        </w:rPr>
        <w:t>
      1) название организации образования;</w:t>
      </w:r>
    </w:p>
    <w:bookmarkEnd w:id="19111"/>
    <w:bookmarkStart w:name="z19597" w:id="19112"/>
    <w:p>
      <w:pPr>
        <w:spacing w:after="0"/>
        <w:ind w:left="0"/>
        <w:jc w:val="both"/>
      </w:pPr>
      <w:r>
        <w:rPr>
          <w:rFonts w:ascii="Times New Roman"/>
          <w:b w:val="false"/>
          <w:i w:val="false"/>
          <w:color w:val="000000"/>
          <w:sz w:val="28"/>
        </w:rPr>
        <w:t>
      2) название учебного предмета;</w:t>
      </w:r>
    </w:p>
    <w:bookmarkEnd w:id="19112"/>
    <w:bookmarkStart w:name="z19598" w:id="19113"/>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9113"/>
    <w:bookmarkStart w:name="z19599" w:id="19114"/>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9114"/>
    <w:bookmarkStart w:name="z19600" w:id="19115"/>
    <w:p>
      <w:pPr>
        <w:spacing w:after="0"/>
        <w:ind w:left="0"/>
        <w:jc w:val="both"/>
      </w:pPr>
      <w:r>
        <w:rPr>
          <w:rFonts w:ascii="Times New Roman"/>
          <w:b w:val="false"/>
          <w:i w:val="false"/>
          <w:color w:val="000000"/>
          <w:sz w:val="28"/>
        </w:rPr>
        <w:t>
      5) краткая информация о педагоге;</w:t>
      </w:r>
    </w:p>
    <w:bookmarkEnd w:id="19115"/>
    <w:bookmarkStart w:name="z19601" w:id="19116"/>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9116"/>
    <w:bookmarkStart w:name="z19602" w:id="19117"/>
    <w:p>
      <w:pPr>
        <w:spacing w:after="0"/>
        <w:ind w:left="0"/>
        <w:jc w:val="both"/>
      </w:pPr>
      <w:r>
        <w:rPr>
          <w:rFonts w:ascii="Times New Roman"/>
          <w:b w:val="false"/>
          <w:i w:val="false"/>
          <w:color w:val="000000"/>
          <w:sz w:val="28"/>
        </w:rPr>
        <w:t xml:space="preserve">
      30. Содержание пояснительной записки: </w:t>
      </w:r>
    </w:p>
    <w:bookmarkEnd w:id="19117"/>
    <w:bookmarkStart w:name="z19603" w:id="19118"/>
    <w:p>
      <w:pPr>
        <w:spacing w:after="0"/>
        <w:ind w:left="0"/>
        <w:jc w:val="both"/>
      </w:pPr>
      <w:r>
        <w:rPr>
          <w:rFonts w:ascii="Times New Roman"/>
          <w:b w:val="false"/>
          <w:i w:val="false"/>
          <w:color w:val="000000"/>
          <w:sz w:val="28"/>
        </w:rPr>
        <w:t>
      1) настоящая Программа как основание;</w:t>
      </w:r>
    </w:p>
    <w:bookmarkEnd w:id="19118"/>
    <w:bookmarkStart w:name="z19604" w:id="19119"/>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9119"/>
    <w:bookmarkStart w:name="z19605" w:id="19120"/>
    <w:p>
      <w:pPr>
        <w:spacing w:after="0"/>
        <w:ind w:left="0"/>
        <w:jc w:val="both"/>
      </w:pPr>
      <w:r>
        <w:rPr>
          <w:rFonts w:ascii="Times New Roman"/>
          <w:b w:val="false"/>
          <w:i w:val="false"/>
          <w:color w:val="000000"/>
          <w:sz w:val="28"/>
        </w:rPr>
        <w:t>
      3) особенности обучения в данном классе – развивающие, коррекционно-развивающие, работа с одаренными детьми;</w:t>
      </w:r>
    </w:p>
    <w:bookmarkEnd w:id="19120"/>
    <w:bookmarkStart w:name="z19606" w:id="19121"/>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19121"/>
    <w:bookmarkStart w:name="z19607" w:id="19122"/>
    <w:p>
      <w:pPr>
        <w:spacing w:after="0"/>
        <w:ind w:left="0"/>
        <w:jc w:val="both"/>
      </w:pPr>
      <w:r>
        <w:rPr>
          <w:rFonts w:ascii="Times New Roman"/>
          <w:b w:val="false"/>
          <w:i w:val="false"/>
          <w:color w:val="000000"/>
          <w:sz w:val="28"/>
        </w:rPr>
        <w:t>
      5) информация об изменении сроков и времени изучения отдельных тематических блоков (разделов) с указанием причин и целесообразности изменений.</w:t>
      </w:r>
    </w:p>
    <w:bookmarkEnd w:id="19122"/>
    <w:bookmarkStart w:name="z19608" w:id="19123"/>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19123"/>
    <w:bookmarkStart w:name="z19609" w:id="19124"/>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19124"/>
    <w:bookmarkStart w:name="z19610" w:id="19125"/>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19125"/>
    <w:bookmarkStart w:name="z19611" w:id="19126"/>
    <w:p>
      <w:pPr>
        <w:spacing w:after="0"/>
        <w:ind w:left="0"/>
        <w:jc w:val="both"/>
      </w:pPr>
      <w:r>
        <w:rPr>
          <w:rFonts w:ascii="Times New Roman"/>
          <w:b w:val="false"/>
          <w:i w:val="false"/>
          <w:color w:val="000000"/>
          <w:sz w:val="28"/>
        </w:rPr>
        <w:t>
      2) перечень методической литературы для педагога;</w:t>
      </w:r>
    </w:p>
    <w:bookmarkEnd w:id="19126"/>
    <w:bookmarkStart w:name="z19612" w:id="19127"/>
    <w:p>
      <w:pPr>
        <w:spacing w:after="0"/>
        <w:ind w:left="0"/>
        <w:jc w:val="both"/>
      </w:pPr>
      <w:r>
        <w:rPr>
          <w:rFonts w:ascii="Times New Roman"/>
          <w:b w:val="false"/>
          <w:i w:val="false"/>
          <w:color w:val="000000"/>
          <w:sz w:val="28"/>
        </w:rPr>
        <w:t xml:space="preserve">
      3) перечень учебно – наглядных пособий. </w:t>
      </w:r>
    </w:p>
    <w:bookmarkEnd w:id="19127"/>
    <w:bookmarkStart w:name="z19613" w:id="19128"/>
    <w:p>
      <w:pPr>
        <w:spacing w:after="0"/>
        <w:ind w:left="0"/>
        <w:jc w:val="both"/>
      </w:pPr>
      <w:r>
        <w:rPr>
          <w:rFonts w:ascii="Times New Roman"/>
          <w:b w:val="false"/>
          <w:i w:val="false"/>
          <w:color w:val="000000"/>
          <w:sz w:val="28"/>
        </w:rPr>
        <w:t xml:space="preserve">
      33.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19128"/>
    <w:bookmarkStart w:name="z19614" w:id="19129"/>
    <w:p>
      <w:pPr>
        <w:spacing w:after="0"/>
        <w:ind w:left="0"/>
        <w:jc w:val="both"/>
      </w:pPr>
      <w:r>
        <w:rPr>
          <w:rFonts w:ascii="Times New Roman"/>
          <w:b w:val="false"/>
          <w:i w:val="false"/>
          <w:color w:val="000000"/>
          <w:sz w:val="28"/>
        </w:rPr>
        <w:t>
      34.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 –нравственного развития обучающегося.</w:t>
      </w:r>
    </w:p>
    <w:bookmarkEnd w:id="19129"/>
    <w:bookmarkStart w:name="z19615" w:id="19130"/>
    <w:p>
      <w:pPr>
        <w:spacing w:after="0"/>
        <w:ind w:left="0"/>
        <w:jc w:val="both"/>
      </w:pPr>
      <w:r>
        <w:rPr>
          <w:rFonts w:ascii="Times New Roman"/>
          <w:b w:val="false"/>
          <w:i w:val="false"/>
          <w:color w:val="000000"/>
          <w:sz w:val="28"/>
        </w:rPr>
        <w:t xml:space="preserve">
      35.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9130"/>
    <w:bookmarkStart w:name="z19616" w:id="19131"/>
    <w:p>
      <w:pPr>
        <w:spacing w:after="0"/>
        <w:ind w:left="0"/>
        <w:jc w:val="both"/>
      </w:pPr>
      <w:r>
        <w:rPr>
          <w:rFonts w:ascii="Times New Roman"/>
          <w:b w:val="false"/>
          <w:i w:val="false"/>
          <w:color w:val="000000"/>
          <w:sz w:val="28"/>
        </w:rPr>
        <w:t>
      36.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9131"/>
    <w:bookmarkStart w:name="z19617" w:id="19132"/>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19132"/>
    <w:bookmarkStart w:name="z19618" w:id="19133"/>
    <w:p>
      <w:pPr>
        <w:spacing w:after="0"/>
        <w:ind w:left="0"/>
        <w:jc w:val="both"/>
      </w:pPr>
      <w:r>
        <w:rPr>
          <w:rFonts w:ascii="Times New Roman"/>
          <w:b w:val="false"/>
          <w:i w:val="false"/>
          <w:color w:val="000000"/>
          <w:sz w:val="28"/>
        </w:rPr>
        <w:t>
      37.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19133"/>
    <w:bookmarkStart w:name="z19619" w:id="19134"/>
    <w:p>
      <w:pPr>
        <w:spacing w:after="0"/>
        <w:ind w:left="0"/>
        <w:jc w:val="both"/>
      </w:pPr>
      <w:r>
        <w:rPr>
          <w:rFonts w:ascii="Times New Roman"/>
          <w:b w:val="false"/>
          <w:i w:val="false"/>
          <w:color w:val="000000"/>
          <w:sz w:val="28"/>
        </w:rPr>
        <w:t>
      38.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9134"/>
    <w:bookmarkStart w:name="z19620" w:id="19135"/>
    <w:p>
      <w:pPr>
        <w:spacing w:after="0"/>
        <w:ind w:left="0"/>
        <w:jc w:val="both"/>
      </w:pPr>
      <w:r>
        <w:rPr>
          <w:rFonts w:ascii="Times New Roman"/>
          <w:b w:val="false"/>
          <w:i w:val="false"/>
          <w:color w:val="000000"/>
          <w:sz w:val="28"/>
        </w:rPr>
        <w:t>
      39.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19135"/>
    <w:bookmarkStart w:name="z19621" w:id="19136"/>
    <w:p>
      <w:pPr>
        <w:spacing w:after="0"/>
        <w:ind w:left="0"/>
        <w:jc w:val="both"/>
      </w:pPr>
      <w:r>
        <w:rPr>
          <w:rFonts w:ascii="Times New Roman"/>
          <w:b w:val="false"/>
          <w:i w:val="false"/>
          <w:color w:val="000000"/>
          <w:sz w:val="28"/>
        </w:rPr>
        <w:t>
      40.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19136"/>
    <w:bookmarkStart w:name="z19622" w:id="19137"/>
    <w:p>
      <w:pPr>
        <w:spacing w:after="0"/>
        <w:ind w:left="0"/>
        <w:jc w:val="both"/>
      </w:pPr>
      <w:r>
        <w:rPr>
          <w:rFonts w:ascii="Times New Roman"/>
          <w:b w:val="false"/>
          <w:i w:val="false"/>
          <w:color w:val="000000"/>
          <w:sz w:val="28"/>
        </w:rPr>
        <w:t>
      41.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19137"/>
    <w:bookmarkStart w:name="z19623" w:id="19138"/>
    <w:p>
      <w:pPr>
        <w:spacing w:after="0"/>
        <w:ind w:left="0"/>
        <w:jc w:val="both"/>
      </w:pPr>
      <w:r>
        <w:rPr>
          <w:rFonts w:ascii="Times New Roman"/>
          <w:b w:val="false"/>
          <w:i w:val="false"/>
          <w:color w:val="000000"/>
          <w:sz w:val="28"/>
        </w:rPr>
        <w:t>
      42.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19138"/>
    <w:bookmarkStart w:name="z19624" w:id="19139"/>
    <w:p>
      <w:pPr>
        <w:spacing w:after="0"/>
        <w:ind w:left="0"/>
        <w:jc w:val="both"/>
      </w:pPr>
      <w:r>
        <w:rPr>
          <w:rFonts w:ascii="Times New Roman"/>
          <w:b w:val="false"/>
          <w:i w:val="false"/>
          <w:color w:val="000000"/>
          <w:sz w:val="28"/>
        </w:rPr>
        <w:t xml:space="preserve">
      43.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9139"/>
    <w:bookmarkStart w:name="z19625" w:id="19140"/>
    <w:p>
      <w:pPr>
        <w:spacing w:after="0"/>
        <w:ind w:left="0"/>
        <w:jc w:val="both"/>
      </w:pPr>
      <w:r>
        <w:rPr>
          <w:rFonts w:ascii="Times New Roman"/>
          <w:b w:val="false"/>
          <w:i w:val="false"/>
          <w:color w:val="000000"/>
          <w:sz w:val="28"/>
        </w:rPr>
        <w:t>
      44. Педагог систематически обновляет и расширяет репертуарный перечень, включая в него упражнения на развитие технических навыков, произведения крупной формы, полифонию, пьесы, этюды, ансамбли, аккомпанементы.</w:t>
      </w:r>
    </w:p>
    <w:bookmarkEnd w:id="19140"/>
    <w:bookmarkStart w:name="z19626" w:id="19141"/>
    <w:p>
      <w:pPr>
        <w:spacing w:after="0"/>
        <w:ind w:left="0"/>
        <w:jc w:val="both"/>
      </w:pPr>
      <w:r>
        <w:rPr>
          <w:rFonts w:ascii="Times New Roman"/>
          <w:b w:val="false"/>
          <w:i w:val="false"/>
          <w:color w:val="000000"/>
          <w:sz w:val="28"/>
        </w:rPr>
        <w:t>
      45.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19141"/>
    <w:bookmarkStart w:name="z19627" w:id="19142"/>
    <w:p>
      <w:pPr>
        <w:spacing w:after="0"/>
        <w:ind w:left="0"/>
        <w:jc w:val="both"/>
      </w:pPr>
      <w:r>
        <w:rPr>
          <w:rFonts w:ascii="Times New Roman"/>
          <w:b w:val="false"/>
          <w:i w:val="false"/>
          <w:color w:val="000000"/>
          <w:sz w:val="28"/>
        </w:rPr>
        <w:t xml:space="preserve">
      46.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19142"/>
    <w:bookmarkStart w:name="z19628" w:id="19143"/>
    <w:p>
      <w:pPr>
        <w:spacing w:after="0"/>
        <w:ind w:left="0"/>
        <w:jc w:val="both"/>
      </w:pPr>
      <w:r>
        <w:rPr>
          <w:rFonts w:ascii="Times New Roman"/>
          <w:b w:val="false"/>
          <w:i w:val="false"/>
          <w:color w:val="000000"/>
          <w:sz w:val="28"/>
        </w:rPr>
        <w:t xml:space="preserve">
      47.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19143"/>
    <w:bookmarkStart w:name="z19629" w:id="19144"/>
    <w:p>
      <w:pPr>
        <w:spacing w:after="0"/>
        <w:ind w:left="0"/>
        <w:jc w:val="both"/>
      </w:pPr>
      <w:r>
        <w:rPr>
          <w:rFonts w:ascii="Times New Roman"/>
          <w:b w:val="false"/>
          <w:i w:val="false"/>
          <w:color w:val="000000"/>
          <w:sz w:val="28"/>
        </w:rPr>
        <w:t>
      48.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19144"/>
    <w:bookmarkStart w:name="z19630" w:id="19145"/>
    <w:p>
      <w:pPr>
        <w:spacing w:after="0"/>
        <w:ind w:left="0"/>
        <w:jc w:val="both"/>
      </w:pPr>
      <w:r>
        <w:rPr>
          <w:rFonts w:ascii="Times New Roman"/>
          <w:b w:val="false"/>
          <w:i w:val="false"/>
          <w:color w:val="000000"/>
          <w:sz w:val="28"/>
        </w:rPr>
        <w:t>
      49. Для расширения музыкального кругозора обучающегося, помимо произведений, детально изучаемых в классе, осуществляется знакомство с целым рядом произведений казахской, русской, зарубежной музыки, разнохарактерных пьес, допуская при этом различную степень завершенности работы над ними, не требуя обязательного выучивания наизусть.</w:t>
      </w:r>
    </w:p>
    <w:bookmarkEnd w:id="19145"/>
    <w:bookmarkStart w:name="z19631" w:id="19146"/>
    <w:p>
      <w:pPr>
        <w:spacing w:after="0"/>
        <w:ind w:left="0"/>
        <w:jc w:val="both"/>
      </w:pPr>
      <w:r>
        <w:rPr>
          <w:rFonts w:ascii="Times New Roman"/>
          <w:b w:val="false"/>
          <w:i w:val="false"/>
          <w:color w:val="000000"/>
          <w:sz w:val="28"/>
        </w:rPr>
        <w:t>
      50. Обязательные разделы индивидуального плана:</w:t>
      </w:r>
    </w:p>
    <w:bookmarkEnd w:id="19146"/>
    <w:bookmarkStart w:name="z19632" w:id="19147"/>
    <w:p>
      <w:pPr>
        <w:spacing w:after="0"/>
        <w:ind w:left="0"/>
        <w:jc w:val="both"/>
      </w:pPr>
      <w:r>
        <w:rPr>
          <w:rFonts w:ascii="Times New Roman"/>
          <w:b w:val="false"/>
          <w:i w:val="false"/>
          <w:color w:val="000000"/>
          <w:sz w:val="28"/>
        </w:rPr>
        <w:t>
      1) работа над упражнениями;</w:t>
      </w:r>
    </w:p>
    <w:bookmarkEnd w:id="19147"/>
    <w:bookmarkStart w:name="z19633" w:id="19148"/>
    <w:p>
      <w:pPr>
        <w:spacing w:after="0"/>
        <w:ind w:left="0"/>
        <w:jc w:val="both"/>
      </w:pPr>
      <w:r>
        <w:rPr>
          <w:rFonts w:ascii="Times New Roman"/>
          <w:b w:val="false"/>
          <w:i w:val="false"/>
          <w:color w:val="000000"/>
          <w:sz w:val="28"/>
        </w:rPr>
        <w:t>
      2) разбор оркестровых партий;</w:t>
      </w:r>
    </w:p>
    <w:bookmarkEnd w:id="19148"/>
    <w:bookmarkStart w:name="z19634" w:id="19149"/>
    <w:p>
      <w:pPr>
        <w:spacing w:after="0"/>
        <w:ind w:left="0"/>
        <w:jc w:val="both"/>
      </w:pPr>
      <w:r>
        <w:rPr>
          <w:rFonts w:ascii="Times New Roman"/>
          <w:b w:val="false"/>
          <w:i w:val="false"/>
          <w:color w:val="000000"/>
          <w:sz w:val="28"/>
        </w:rPr>
        <w:t>
      3) отработка дирижерских жестов;</w:t>
      </w:r>
    </w:p>
    <w:bookmarkEnd w:id="19149"/>
    <w:bookmarkStart w:name="z19635" w:id="19150"/>
    <w:p>
      <w:pPr>
        <w:spacing w:after="0"/>
        <w:ind w:left="0"/>
        <w:jc w:val="both"/>
      </w:pPr>
      <w:r>
        <w:rPr>
          <w:rFonts w:ascii="Times New Roman"/>
          <w:b w:val="false"/>
          <w:i w:val="false"/>
          <w:color w:val="000000"/>
          <w:sz w:val="28"/>
        </w:rPr>
        <w:t>
      4) чтение нотных текстов по партиям.</w:t>
      </w:r>
    </w:p>
    <w:bookmarkEnd w:id="19150"/>
    <w:bookmarkStart w:name="z19636" w:id="19151"/>
    <w:p>
      <w:pPr>
        <w:spacing w:after="0"/>
        <w:ind w:left="0"/>
        <w:jc w:val="both"/>
      </w:pPr>
      <w:r>
        <w:rPr>
          <w:rFonts w:ascii="Times New Roman"/>
          <w:b w:val="false"/>
          <w:i w:val="false"/>
          <w:color w:val="000000"/>
          <w:sz w:val="28"/>
        </w:rPr>
        <w:t>
      51.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19151"/>
    <w:bookmarkStart w:name="z19637" w:id="19152"/>
    <w:p>
      <w:pPr>
        <w:spacing w:after="0"/>
        <w:ind w:left="0"/>
        <w:jc w:val="both"/>
      </w:pPr>
      <w:r>
        <w:rPr>
          <w:rFonts w:ascii="Times New Roman"/>
          <w:b w:val="false"/>
          <w:i w:val="false"/>
          <w:color w:val="000000"/>
          <w:sz w:val="28"/>
        </w:rPr>
        <w:t>
      52. Характеристика обучающегося на конец года освещает следующие стороны его индивидуальности:</w:t>
      </w:r>
    </w:p>
    <w:bookmarkEnd w:id="19152"/>
    <w:bookmarkStart w:name="z19638" w:id="19153"/>
    <w:p>
      <w:pPr>
        <w:spacing w:after="0"/>
        <w:ind w:left="0"/>
        <w:jc w:val="both"/>
      </w:pPr>
      <w:r>
        <w:rPr>
          <w:rFonts w:ascii="Times New Roman"/>
          <w:b w:val="false"/>
          <w:i w:val="false"/>
          <w:color w:val="000000"/>
          <w:sz w:val="28"/>
        </w:rPr>
        <w:t>
      1) уровень музыкальных данных – слух, ритм, память;</w:t>
      </w:r>
    </w:p>
    <w:bookmarkEnd w:id="19153"/>
    <w:bookmarkStart w:name="z19639" w:id="19154"/>
    <w:p>
      <w:pPr>
        <w:spacing w:after="0"/>
        <w:ind w:left="0"/>
        <w:jc w:val="both"/>
      </w:pPr>
      <w:r>
        <w:rPr>
          <w:rFonts w:ascii="Times New Roman"/>
          <w:b w:val="false"/>
          <w:i w:val="false"/>
          <w:color w:val="000000"/>
          <w:sz w:val="28"/>
        </w:rPr>
        <w:t>
      2) умение заниматься самостоятельно;</w:t>
      </w:r>
    </w:p>
    <w:bookmarkEnd w:id="19154"/>
    <w:bookmarkStart w:name="z19640" w:id="19155"/>
    <w:p>
      <w:pPr>
        <w:spacing w:after="0"/>
        <w:ind w:left="0"/>
        <w:jc w:val="both"/>
      </w:pPr>
      <w:r>
        <w:rPr>
          <w:rFonts w:ascii="Times New Roman"/>
          <w:b w:val="false"/>
          <w:i w:val="false"/>
          <w:color w:val="000000"/>
          <w:sz w:val="28"/>
        </w:rPr>
        <w:t xml:space="preserve">
      3) степень грамотности в разборе текста, быстрота освоения музыкальных произведений; </w:t>
      </w:r>
    </w:p>
    <w:bookmarkEnd w:id="19155"/>
    <w:bookmarkStart w:name="z19641" w:id="19156"/>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19156"/>
    <w:bookmarkStart w:name="z19642" w:id="19157"/>
    <w:p>
      <w:pPr>
        <w:spacing w:after="0"/>
        <w:ind w:left="0"/>
        <w:jc w:val="both"/>
      </w:pPr>
      <w:r>
        <w:rPr>
          <w:rFonts w:ascii="Times New Roman"/>
          <w:b w:val="false"/>
          <w:i w:val="false"/>
          <w:color w:val="000000"/>
          <w:sz w:val="28"/>
        </w:rPr>
        <w:t>
      5) отношение к занятию музыкой;</w:t>
      </w:r>
    </w:p>
    <w:bookmarkEnd w:id="19157"/>
    <w:bookmarkStart w:name="z19643" w:id="19158"/>
    <w:p>
      <w:pPr>
        <w:spacing w:after="0"/>
        <w:ind w:left="0"/>
        <w:jc w:val="both"/>
      </w:pPr>
      <w:r>
        <w:rPr>
          <w:rFonts w:ascii="Times New Roman"/>
          <w:b w:val="false"/>
          <w:i w:val="false"/>
          <w:color w:val="000000"/>
          <w:sz w:val="28"/>
        </w:rPr>
        <w:t>
      6) работоспособность, собранность;</w:t>
      </w:r>
    </w:p>
    <w:bookmarkEnd w:id="19158"/>
    <w:bookmarkStart w:name="z19644" w:id="19159"/>
    <w:p>
      <w:pPr>
        <w:spacing w:after="0"/>
        <w:ind w:left="0"/>
        <w:jc w:val="both"/>
      </w:pPr>
      <w:r>
        <w:rPr>
          <w:rFonts w:ascii="Times New Roman"/>
          <w:b w:val="false"/>
          <w:i w:val="false"/>
          <w:color w:val="000000"/>
          <w:sz w:val="28"/>
        </w:rPr>
        <w:t>
      7) умение заниматься самостоятельно;</w:t>
      </w:r>
    </w:p>
    <w:bookmarkEnd w:id="19159"/>
    <w:bookmarkStart w:name="z19645" w:id="19160"/>
    <w:p>
      <w:pPr>
        <w:spacing w:after="0"/>
        <w:ind w:left="0"/>
        <w:jc w:val="both"/>
      </w:pPr>
      <w:r>
        <w:rPr>
          <w:rFonts w:ascii="Times New Roman"/>
          <w:b w:val="false"/>
          <w:i w:val="false"/>
          <w:color w:val="000000"/>
          <w:sz w:val="28"/>
        </w:rPr>
        <w:t>
      8) степень грамотности в разборе текста;</w:t>
      </w:r>
    </w:p>
    <w:bookmarkEnd w:id="19160"/>
    <w:bookmarkStart w:name="z19646" w:id="19161"/>
    <w:p>
      <w:pPr>
        <w:spacing w:after="0"/>
        <w:ind w:left="0"/>
        <w:jc w:val="both"/>
      </w:pPr>
      <w:r>
        <w:rPr>
          <w:rFonts w:ascii="Times New Roman"/>
          <w:b w:val="false"/>
          <w:i w:val="false"/>
          <w:color w:val="000000"/>
          <w:sz w:val="28"/>
        </w:rPr>
        <w:t>
      9) скорость освоения музыкальных произведений;</w:t>
      </w:r>
    </w:p>
    <w:bookmarkEnd w:id="19161"/>
    <w:bookmarkStart w:name="z19647" w:id="19162"/>
    <w:p>
      <w:pPr>
        <w:spacing w:after="0"/>
        <w:ind w:left="0"/>
        <w:jc w:val="both"/>
      </w:pPr>
      <w:r>
        <w:rPr>
          <w:rFonts w:ascii="Times New Roman"/>
          <w:b w:val="false"/>
          <w:i w:val="false"/>
          <w:color w:val="000000"/>
          <w:sz w:val="28"/>
        </w:rPr>
        <w:t>
      10) успехи к концу года;</w:t>
      </w:r>
    </w:p>
    <w:bookmarkEnd w:id="19162"/>
    <w:bookmarkStart w:name="z19648" w:id="19163"/>
    <w:p>
      <w:pPr>
        <w:spacing w:after="0"/>
        <w:ind w:left="0"/>
        <w:jc w:val="both"/>
      </w:pPr>
      <w:r>
        <w:rPr>
          <w:rFonts w:ascii="Times New Roman"/>
          <w:b w:val="false"/>
          <w:i w:val="false"/>
          <w:color w:val="000000"/>
          <w:sz w:val="28"/>
        </w:rPr>
        <w:t>
      11) недостатки в музыкально – техническом развитии обучающегося и задачи по их преодолению.</w:t>
      </w:r>
    </w:p>
    <w:bookmarkEnd w:id="19163"/>
    <w:bookmarkStart w:name="z19649" w:id="19164"/>
    <w:p>
      <w:pPr>
        <w:spacing w:after="0"/>
        <w:ind w:left="0"/>
        <w:jc w:val="both"/>
      </w:pPr>
      <w:r>
        <w:rPr>
          <w:rFonts w:ascii="Times New Roman"/>
          <w:b w:val="false"/>
          <w:i w:val="false"/>
          <w:color w:val="000000"/>
          <w:sz w:val="28"/>
        </w:rPr>
        <w:t>
      53.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голосом, наличие технической свободы.</w:t>
      </w:r>
    </w:p>
    <w:bookmarkEnd w:id="19164"/>
    <w:bookmarkStart w:name="z19650" w:id="19165"/>
    <w:p>
      <w:pPr>
        <w:spacing w:after="0"/>
        <w:ind w:left="0"/>
        <w:jc w:val="both"/>
      </w:pPr>
      <w:r>
        <w:rPr>
          <w:rFonts w:ascii="Times New Roman"/>
          <w:b w:val="false"/>
          <w:i w:val="false"/>
          <w:color w:val="000000"/>
          <w:sz w:val="28"/>
        </w:rPr>
        <w:t>
      54.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19165"/>
    <w:bookmarkStart w:name="z19651" w:id="19166"/>
    <w:p>
      <w:pPr>
        <w:spacing w:after="0"/>
        <w:ind w:left="0"/>
        <w:jc w:val="both"/>
      </w:pPr>
      <w:r>
        <w:rPr>
          <w:rFonts w:ascii="Times New Roman"/>
          <w:b w:val="false"/>
          <w:i w:val="false"/>
          <w:color w:val="000000"/>
          <w:sz w:val="28"/>
        </w:rPr>
        <w:t xml:space="preserve">
      55.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19166"/>
    <w:bookmarkStart w:name="z19652" w:id="19167"/>
    <w:p>
      <w:pPr>
        <w:spacing w:after="0"/>
        <w:ind w:left="0"/>
        <w:jc w:val="both"/>
      </w:pPr>
      <w:r>
        <w:rPr>
          <w:rFonts w:ascii="Times New Roman"/>
          <w:b w:val="false"/>
          <w:i w:val="false"/>
          <w:color w:val="000000"/>
          <w:sz w:val="28"/>
        </w:rPr>
        <w:t>
      56.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19167"/>
    <w:bookmarkStart w:name="z19653" w:id="19168"/>
    <w:p>
      <w:pPr>
        <w:spacing w:after="0"/>
        <w:ind w:left="0"/>
        <w:jc w:val="both"/>
      </w:pPr>
      <w:r>
        <w:rPr>
          <w:rFonts w:ascii="Times New Roman"/>
          <w:b w:val="false"/>
          <w:i w:val="false"/>
          <w:color w:val="000000"/>
          <w:sz w:val="28"/>
        </w:rPr>
        <w:t>
      57. Педагог тщательно продумывает методику и репертуар оркестра,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19168"/>
    <w:bookmarkStart w:name="z19654" w:id="19169"/>
    <w:p>
      <w:pPr>
        <w:spacing w:after="0"/>
        <w:ind w:left="0"/>
        <w:jc w:val="both"/>
      </w:pPr>
      <w:r>
        <w:rPr>
          <w:rFonts w:ascii="Times New Roman"/>
          <w:b w:val="false"/>
          <w:i w:val="false"/>
          <w:color w:val="000000"/>
          <w:sz w:val="28"/>
        </w:rPr>
        <w:t xml:space="preserve">
      58.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w:t>
      </w:r>
    </w:p>
    <w:bookmarkEnd w:id="19169"/>
    <w:bookmarkStart w:name="z19655" w:id="19170"/>
    <w:p>
      <w:pPr>
        <w:spacing w:after="0"/>
        <w:ind w:left="0"/>
        <w:jc w:val="both"/>
      </w:pPr>
      <w:r>
        <w:rPr>
          <w:rFonts w:ascii="Times New Roman"/>
          <w:b w:val="false"/>
          <w:i w:val="false"/>
          <w:color w:val="000000"/>
          <w:sz w:val="28"/>
        </w:rPr>
        <w:t>
      59. В репертуаре учитываются индивидуальные особенности, личностные качества обучающегося, его сильные и слабые стороны, уровень его общекультурного, музыкального развития, оркестрового мышления и мануально – технической подготовки.</w:t>
      </w:r>
    </w:p>
    <w:bookmarkEnd w:id="19170"/>
    <w:bookmarkStart w:name="z19656" w:id="19171"/>
    <w:p>
      <w:pPr>
        <w:spacing w:after="0"/>
        <w:ind w:left="0"/>
        <w:jc w:val="both"/>
      </w:pPr>
      <w:r>
        <w:rPr>
          <w:rFonts w:ascii="Times New Roman"/>
          <w:b w:val="false"/>
          <w:i w:val="false"/>
          <w:color w:val="000000"/>
          <w:sz w:val="28"/>
        </w:rPr>
        <w:t>
      60. Обучение и воспитание дирижера – это чрезвычайно многогранный и кропотливый процесс. Занятия в дирижерском классе направлены на дальнейшее развитие оркестрового мышления в едином комплексе с формированием умений выражать свои внутрислуховые представления мануально-пластическими средствами.</w:t>
      </w:r>
    </w:p>
    <w:bookmarkEnd w:id="19171"/>
    <w:bookmarkStart w:name="z19657" w:id="19172"/>
    <w:p>
      <w:pPr>
        <w:spacing w:after="0"/>
        <w:ind w:left="0"/>
        <w:jc w:val="both"/>
      </w:pPr>
      <w:r>
        <w:rPr>
          <w:rFonts w:ascii="Times New Roman"/>
          <w:b w:val="false"/>
          <w:i w:val="false"/>
          <w:color w:val="000000"/>
          <w:sz w:val="28"/>
        </w:rPr>
        <w:t>
      61. Составляя индивидуальный план обучающегося, педагог подбирает такие произведения, на материале которых можно наиболее полно раскрыть индивидуальные исполнительские качества, закрепить все приемы, составляющие основы дирижерской техники.</w:t>
      </w:r>
    </w:p>
    <w:bookmarkEnd w:id="19172"/>
    <w:bookmarkStart w:name="z19658" w:id="19173"/>
    <w:p>
      <w:pPr>
        <w:spacing w:after="0"/>
        <w:ind w:left="0"/>
        <w:jc w:val="both"/>
      </w:pPr>
      <w:r>
        <w:rPr>
          <w:rFonts w:ascii="Times New Roman"/>
          <w:b w:val="false"/>
          <w:i w:val="false"/>
          <w:color w:val="000000"/>
          <w:sz w:val="28"/>
        </w:rPr>
        <w:t xml:space="preserve">
      62. Педагог руководствуется принципами эффективности дирижерской техники звукодвижения, упреждения звучания, графической ясности жеста, свободы движений и художественной целесообразности. </w:t>
      </w:r>
    </w:p>
    <w:bookmarkEnd w:id="19173"/>
    <w:bookmarkStart w:name="z19659" w:id="19174"/>
    <w:p>
      <w:pPr>
        <w:spacing w:after="0"/>
        <w:ind w:left="0"/>
        <w:jc w:val="both"/>
      </w:pPr>
      <w:r>
        <w:rPr>
          <w:rFonts w:ascii="Times New Roman"/>
          <w:b w:val="false"/>
          <w:i w:val="false"/>
          <w:color w:val="000000"/>
          <w:sz w:val="28"/>
        </w:rPr>
        <w:t>
      63. При изучении произведения и подготовке к дирижированию обучающийся составляет исполнительский план, выявляет музыкальные образы произведения, определяет темп, динамику, находит выразительные технические приемы, способствующие раскрытию содержания произведения.</w:t>
      </w:r>
    </w:p>
    <w:bookmarkEnd w:id="19174"/>
    <w:bookmarkStart w:name="z19660" w:id="19175"/>
    <w:p>
      <w:pPr>
        <w:spacing w:after="0"/>
        <w:ind w:left="0"/>
        <w:jc w:val="both"/>
      </w:pPr>
      <w:r>
        <w:rPr>
          <w:rFonts w:ascii="Times New Roman"/>
          <w:b w:val="false"/>
          <w:i w:val="false"/>
          <w:color w:val="000000"/>
          <w:sz w:val="28"/>
        </w:rPr>
        <w:t xml:space="preserve">
      64. При дирижировании по клавиру обучающийся представляет себе произведение в оркестровом звучании. </w:t>
      </w:r>
    </w:p>
    <w:bookmarkEnd w:id="19175"/>
    <w:bookmarkStart w:name="z19661" w:id="19176"/>
    <w:p>
      <w:pPr>
        <w:spacing w:after="0"/>
        <w:ind w:left="0"/>
        <w:jc w:val="both"/>
      </w:pPr>
      <w:r>
        <w:rPr>
          <w:rFonts w:ascii="Times New Roman"/>
          <w:b w:val="false"/>
          <w:i w:val="false"/>
          <w:color w:val="000000"/>
          <w:sz w:val="28"/>
        </w:rPr>
        <w:t>
      65. Мелодическую линию, гармоническое сопровождение, контрапункт и другие элементы фактуры обучающийся представляет себе в реальном звучании инструментов соответствующего регистра и тембра, при этом условии возможен ясный показ группы инструментов.</w:t>
      </w:r>
    </w:p>
    <w:bookmarkEnd w:id="19176"/>
    <w:bookmarkStart w:name="z19662" w:id="19177"/>
    <w:p>
      <w:pPr>
        <w:spacing w:after="0"/>
        <w:ind w:left="0"/>
        <w:jc w:val="both"/>
      </w:pPr>
      <w:r>
        <w:rPr>
          <w:rFonts w:ascii="Times New Roman"/>
          <w:b w:val="false"/>
          <w:i w:val="false"/>
          <w:color w:val="000000"/>
          <w:sz w:val="28"/>
        </w:rPr>
        <w:t>
      66. Метод дирижирования по клавиру подготавливает обучающегося к работе над партитурой, где роль каждого голоса или инструмента определена совершенно конкретно.</w:t>
      </w:r>
    </w:p>
    <w:bookmarkEnd w:id="19177"/>
    <w:bookmarkStart w:name="z19663" w:id="19178"/>
    <w:p>
      <w:pPr>
        <w:spacing w:after="0"/>
        <w:ind w:left="0"/>
        <w:jc w:val="both"/>
      </w:pPr>
      <w:r>
        <w:rPr>
          <w:rFonts w:ascii="Times New Roman"/>
          <w:b w:val="false"/>
          <w:i w:val="false"/>
          <w:color w:val="000000"/>
          <w:sz w:val="28"/>
        </w:rPr>
        <w:t>
      67. В оркестровой игре требуются определенные музыкально –технические навыки владения инструментом, навыки совместной игры, такие, как:</w:t>
      </w:r>
    </w:p>
    <w:bookmarkEnd w:id="19178"/>
    <w:bookmarkStart w:name="z19664" w:id="19179"/>
    <w:p>
      <w:pPr>
        <w:spacing w:after="0"/>
        <w:ind w:left="0"/>
        <w:jc w:val="both"/>
      </w:pPr>
      <w:r>
        <w:rPr>
          <w:rFonts w:ascii="Times New Roman"/>
          <w:b w:val="false"/>
          <w:i w:val="false"/>
          <w:color w:val="000000"/>
          <w:sz w:val="28"/>
        </w:rPr>
        <w:t>
      1) сформированный комплекс умений и навыков в области коллективного творчества – оркестрового исполнительства, позволяющий демонстрировать в оркестровой игре единство исполнительских намерений и реализацию исполнительского замысла;</w:t>
      </w:r>
    </w:p>
    <w:bookmarkEnd w:id="19179"/>
    <w:bookmarkStart w:name="z19665" w:id="19180"/>
    <w:p>
      <w:pPr>
        <w:spacing w:after="0"/>
        <w:ind w:left="0"/>
        <w:jc w:val="both"/>
      </w:pPr>
      <w:r>
        <w:rPr>
          <w:rFonts w:ascii="Times New Roman"/>
          <w:b w:val="false"/>
          <w:i w:val="false"/>
          <w:color w:val="000000"/>
          <w:sz w:val="28"/>
        </w:rPr>
        <w:t>
      2) навыки по решению музыкально – исполнительских задач оркестрового исполнительства, обусловленных художественным содержанием и особенностями формы, жанра и стиля музыкального произведения.</w:t>
      </w:r>
    </w:p>
    <w:bookmarkEnd w:id="19180"/>
    <w:bookmarkStart w:name="z19666" w:id="19181"/>
    <w:p>
      <w:pPr>
        <w:spacing w:after="0"/>
        <w:ind w:left="0"/>
        <w:jc w:val="both"/>
      </w:pPr>
      <w:r>
        <w:rPr>
          <w:rFonts w:ascii="Times New Roman"/>
          <w:b w:val="false"/>
          <w:i w:val="false"/>
          <w:color w:val="000000"/>
          <w:sz w:val="28"/>
        </w:rPr>
        <w:t>
      68. Исполнительские замыслы педагог передает речью, пением, проигрыванием партий на одном из инструментов, специфическим языком дирижерских жестов.</w:t>
      </w:r>
    </w:p>
    <w:bookmarkEnd w:id="19181"/>
    <w:bookmarkStart w:name="z19667" w:id="19182"/>
    <w:p>
      <w:pPr>
        <w:spacing w:after="0"/>
        <w:ind w:left="0"/>
        <w:jc w:val="both"/>
      </w:pPr>
      <w:r>
        <w:rPr>
          <w:rFonts w:ascii="Times New Roman"/>
          <w:b w:val="false"/>
          <w:i w:val="false"/>
          <w:color w:val="000000"/>
          <w:sz w:val="28"/>
        </w:rPr>
        <w:t xml:space="preserve">
      69. С помощью речи педагог объясняет образно – смысловое содержание музыки, характер трактовки, силу звучания, указывает на допущенные ошибки, добивается точного выполнения своих творческих намерений и правильного воспроизведения нотного текста. </w:t>
      </w:r>
    </w:p>
    <w:bookmarkEnd w:id="19182"/>
    <w:bookmarkStart w:name="z19668" w:id="19183"/>
    <w:p>
      <w:pPr>
        <w:spacing w:after="0"/>
        <w:ind w:left="0"/>
        <w:jc w:val="both"/>
      </w:pPr>
      <w:r>
        <w:rPr>
          <w:rFonts w:ascii="Times New Roman"/>
          <w:b w:val="false"/>
          <w:i w:val="false"/>
          <w:color w:val="000000"/>
          <w:sz w:val="28"/>
        </w:rPr>
        <w:t xml:space="preserve">
      70. Основным средством общения с оркестром является язык дирижерских жестов. Каждое движение педагог учит понимать, при этом обращает внимание на разницу между жестами, передающими различную по характеру, темпу, настроению и содержанию музыку. </w:t>
      </w:r>
    </w:p>
    <w:bookmarkEnd w:id="19183"/>
    <w:bookmarkStart w:name="z19669" w:id="19184"/>
    <w:p>
      <w:pPr>
        <w:spacing w:after="0"/>
        <w:ind w:left="0"/>
        <w:jc w:val="both"/>
      </w:pPr>
      <w:r>
        <w:rPr>
          <w:rFonts w:ascii="Times New Roman"/>
          <w:b w:val="false"/>
          <w:i w:val="false"/>
          <w:color w:val="000000"/>
          <w:sz w:val="28"/>
        </w:rPr>
        <w:t>
      71. Педагог практикует с обучающимся игру по руке по несколько тактов из различных пьес, добивается точного одновременного вступления и соответствия исполнения музыки жесту дирижера.</w:t>
      </w:r>
    </w:p>
    <w:bookmarkEnd w:id="19184"/>
    <w:bookmarkStart w:name="z19670" w:id="19185"/>
    <w:p>
      <w:pPr>
        <w:spacing w:after="0"/>
        <w:ind w:left="0"/>
        <w:jc w:val="both"/>
      </w:pPr>
      <w:r>
        <w:rPr>
          <w:rFonts w:ascii="Times New Roman"/>
          <w:b w:val="false"/>
          <w:i w:val="false"/>
          <w:color w:val="000000"/>
          <w:sz w:val="28"/>
        </w:rPr>
        <w:t>
      72. Обучающийся учится понимать указания педагога, быстро выполнять их, помнить о них при исполнении музыки.</w:t>
      </w:r>
    </w:p>
    <w:bookmarkEnd w:id="19185"/>
    <w:bookmarkStart w:name="z19671" w:id="19186"/>
    <w:p>
      <w:pPr>
        <w:spacing w:after="0"/>
        <w:ind w:left="0"/>
        <w:jc w:val="both"/>
      </w:pPr>
      <w:r>
        <w:rPr>
          <w:rFonts w:ascii="Times New Roman"/>
          <w:b w:val="false"/>
          <w:i w:val="false"/>
          <w:color w:val="000000"/>
          <w:sz w:val="28"/>
        </w:rPr>
        <w:t>
      73. Индивидуальные занятия с обучающимся педагог начинает с постановки дирижерского аппарата, анализа дирижерского жеста, обращает внимание обучающегося на недостатки, как наклон головы, приподнятость локтей и плечевого пояса, напряженность и скованность кистей рук.</w:t>
      </w:r>
    </w:p>
    <w:bookmarkEnd w:id="19186"/>
    <w:bookmarkStart w:name="z19672" w:id="19187"/>
    <w:p>
      <w:pPr>
        <w:spacing w:after="0"/>
        <w:ind w:left="0"/>
        <w:jc w:val="both"/>
      </w:pPr>
      <w:r>
        <w:rPr>
          <w:rFonts w:ascii="Times New Roman"/>
          <w:b w:val="false"/>
          <w:i w:val="false"/>
          <w:color w:val="000000"/>
          <w:sz w:val="28"/>
        </w:rPr>
        <w:t>
      74. Педагог учит обучающегося держать корпус свободно, естественно, спокойно, чтобы плечи были развернуты, грудь расправлена. Правильная постановка корпуса облегчает работу дирижера, обеспечивает полную свободу действий за пультом.</w:t>
      </w:r>
    </w:p>
    <w:bookmarkEnd w:id="19187"/>
    <w:bookmarkStart w:name="z19673" w:id="19188"/>
    <w:p>
      <w:pPr>
        <w:spacing w:after="0"/>
        <w:ind w:left="0"/>
        <w:jc w:val="both"/>
      </w:pPr>
      <w:r>
        <w:rPr>
          <w:rFonts w:ascii="Times New Roman"/>
          <w:b w:val="false"/>
          <w:i w:val="false"/>
          <w:color w:val="000000"/>
          <w:sz w:val="28"/>
        </w:rPr>
        <w:t xml:space="preserve">
      75. Руки являются ведущей частью дирижерского аппарата, посредством рук дирижер передает свое толкование музыкального произведения, раскрывает его внутреннее содержание, воздействует на исполнителей. </w:t>
      </w:r>
    </w:p>
    <w:bookmarkEnd w:id="19188"/>
    <w:bookmarkStart w:name="z19674" w:id="19189"/>
    <w:p>
      <w:pPr>
        <w:spacing w:after="0"/>
        <w:ind w:left="0"/>
        <w:jc w:val="both"/>
      </w:pPr>
      <w:r>
        <w:rPr>
          <w:rFonts w:ascii="Times New Roman"/>
          <w:b w:val="false"/>
          <w:i w:val="false"/>
          <w:color w:val="000000"/>
          <w:sz w:val="28"/>
        </w:rPr>
        <w:t>
      76. Основные требования при постановке руки – полная мышечная свобода, удобство, естественность, подвижность каждой части и ощущение их единства.</w:t>
      </w:r>
    </w:p>
    <w:bookmarkEnd w:id="19189"/>
    <w:bookmarkStart w:name="z19675" w:id="19190"/>
    <w:p>
      <w:pPr>
        <w:spacing w:after="0"/>
        <w:ind w:left="0"/>
        <w:jc w:val="both"/>
      </w:pPr>
      <w:r>
        <w:rPr>
          <w:rFonts w:ascii="Times New Roman"/>
          <w:b w:val="false"/>
          <w:i w:val="false"/>
          <w:color w:val="000000"/>
          <w:sz w:val="28"/>
        </w:rPr>
        <w:t>
      77. Правильная постановка руки требует большого терпения педагога, обучающегося, на протяжении всего курса работа над постановкой дирижерского жеста становится более дифференцированной.</w:t>
      </w:r>
    </w:p>
    <w:bookmarkEnd w:id="19190"/>
    <w:bookmarkStart w:name="z19676" w:id="19191"/>
    <w:p>
      <w:pPr>
        <w:spacing w:after="0"/>
        <w:ind w:left="0"/>
        <w:jc w:val="both"/>
      </w:pPr>
      <w:r>
        <w:rPr>
          <w:rFonts w:ascii="Times New Roman"/>
          <w:b w:val="false"/>
          <w:i w:val="false"/>
          <w:color w:val="000000"/>
          <w:sz w:val="28"/>
        </w:rPr>
        <w:t>
      78. Кисть – наиболее выразительная часть руки – самая независимая и подвижная часть руки. Вся работа по дирижерской технике направлена на развитие подвижности, выразительности кисти, ее гибкость и эластичности.</w:t>
      </w:r>
    </w:p>
    <w:bookmarkEnd w:id="19191"/>
    <w:bookmarkStart w:name="z19677" w:id="19192"/>
    <w:p>
      <w:pPr>
        <w:spacing w:after="0"/>
        <w:ind w:left="0"/>
        <w:jc w:val="both"/>
      </w:pPr>
      <w:r>
        <w:rPr>
          <w:rFonts w:ascii="Times New Roman"/>
          <w:b w:val="false"/>
          <w:i w:val="false"/>
          <w:color w:val="000000"/>
          <w:sz w:val="28"/>
        </w:rPr>
        <w:t>
      79. Особое внимание педагог уделяет слаборазвитой самостоятельности действий правой и левой рук, графической четкости схем тактирования.</w:t>
      </w:r>
    </w:p>
    <w:bookmarkEnd w:id="19192"/>
    <w:bookmarkStart w:name="z19678" w:id="19193"/>
    <w:p>
      <w:pPr>
        <w:spacing w:after="0"/>
        <w:ind w:left="0"/>
        <w:jc w:val="both"/>
      </w:pPr>
      <w:r>
        <w:rPr>
          <w:rFonts w:ascii="Times New Roman"/>
          <w:b w:val="false"/>
          <w:i w:val="false"/>
          <w:color w:val="000000"/>
          <w:sz w:val="28"/>
        </w:rPr>
        <w:t>
      80. Большое значение в процессе работы имеет личный пример педагога. В работе не следует настаивать на точном копировании жеста педагога, которое может привести к утрате индивидуальных черт обучающегося.</w:t>
      </w:r>
    </w:p>
    <w:bookmarkEnd w:id="19193"/>
    <w:bookmarkStart w:name="z19679" w:id="19194"/>
    <w:p>
      <w:pPr>
        <w:spacing w:after="0"/>
        <w:ind w:left="0"/>
        <w:jc w:val="both"/>
      </w:pPr>
      <w:r>
        <w:rPr>
          <w:rFonts w:ascii="Times New Roman"/>
          <w:b w:val="false"/>
          <w:i w:val="false"/>
          <w:color w:val="000000"/>
          <w:sz w:val="28"/>
        </w:rPr>
        <w:t>
      81. Каждый дирижерский прием должен применяться осмысленно в соответствии с музыкальным содержанием произведения. Педагог подсказывает обучающемуся путь к самостоятельным поискам.</w:t>
      </w:r>
    </w:p>
    <w:bookmarkEnd w:id="19194"/>
    <w:bookmarkStart w:name="z19680" w:id="19195"/>
    <w:p>
      <w:pPr>
        <w:spacing w:after="0"/>
        <w:ind w:left="0"/>
        <w:jc w:val="both"/>
      </w:pPr>
      <w:r>
        <w:rPr>
          <w:rFonts w:ascii="Times New Roman"/>
          <w:b w:val="false"/>
          <w:i w:val="false"/>
          <w:color w:val="000000"/>
          <w:sz w:val="28"/>
        </w:rPr>
        <w:t>
      82. Закрепление полученных навыков путем дирижирования небольших, но самостоятельных и законченных произведений, повысит интерес обучающегося к занятиям и послужит толчком к самостоятельной работе над произведением.</w:t>
      </w:r>
    </w:p>
    <w:bookmarkEnd w:id="19195"/>
    <w:bookmarkStart w:name="z19681" w:id="19196"/>
    <w:p>
      <w:pPr>
        <w:spacing w:after="0"/>
        <w:ind w:left="0"/>
        <w:jc w:val="both"/>
      </w:pPr>
      <w:r>
        <w:rPr>
          <w:rFonts w:ascii="Times New Roman"/>
          <w:b w:val="false"/>
          <w:i w:val="false"/>
          <w:color w:val="000000"/>
          <w:sz w:val="28"/>
        </w:rPr>
        <w:t>
      83. Процесс разучивания музыкального произведения в дирижерском классе подразделяется на предварительный, основной и заключительный этапы.</w:t>
      </w:r>
    </w:p>
    <w:bookmarkEnd w:id="19196"/>
    <w:bookmarkStart w:name="z19682" w:id="19197"/>
    <w:p>
      <w:pPr>
        <w:spacing w:after="0"/>
        <w:ind w:left="0"/>
        <w:jc w:val="both"/>
      </w:pPr>
      <w:r>
        <w:rPr>
          <w:rFonts w:ascii="Times New Roman"/>
          <w:b w:val="false"/>
          <w:i w:val="false"/>
          <w:color w:val="000000"/>
          <w:sz w:val="28"/>
        </w:rPr>
        <w:t>
      84. Первый этап посвящается начальному знакомству с произведением путем его прослушивания и зрительного анализа текста, результатом которого является эскизное представление о содержательно – формальных контурах произведения.</w:t>
      </w:r>
    </w:p>
    <w:bookmarkEnd w:id="19197"/>
    <w:bookmarkStart w:name="z19683" w:id="19198"/>
    <w:p>
      <w:pPr>
        <w:spacing w:after="0"/>
        <w:ind w:left="0"/>
        <w:jc w:val="both"/>
      </w:pPr>
      <w:r>
        <w:rPr>
          <w:rFonts w:ascii="Times New Roman"/>
          <w:b w:val="false"/>
          <w:i w:val="false"/>
          <w:color w:val="000000"/>
          <w:sz w:val="28"/>
        </w:rPr>
        <w:t>
      85. На втором этапе ведется тщательная, детальная проработка произведения с постепенным проникновением в его эмоционально-образное содержание, формированием исполнительского замысла и овладением мануально-техническими средствами его воплощения. </w:t>
      </w:r>
    </w:p>
    <w:bookmarkEnd w:id="19198"/>
    <w:bookmarkStart w:name="z19684" w:id="19199"/>
    <w:p>
      <w:pPr>
        <w:spacing w:after="0"/>
        <w:ind w:left="0"/>
        <w:jc w:val="both"/>
      </w:pPr>
      <w:r>
        <w:rPr>
          <w:rFonts w:ascii="Times New Roman"/>
          <w:b w:val="false"/>
          <w:i w:val="false"/>
          <w:color w:val="000000"/>
          <w:sz w:val="28"/>
        </w:rPr>
        <w:t>
      86. Второй этап работы над произведением начинается с детального изучения внутрислухового представления.</w:t>
      </w:r>
    </w:p>
    <w:bookmarkEnd w:id="19199"/>
    <w:bookmarkStart w:name="z19685" w:id="19200"/>
    <w:p>
      <w:pPr>
        <w:spacing w:after="0"/>
        <w:ind w:left="0"/>
        <w:jc w:val="both"/>
      </w:pPr>
      <w:r>
        <w:rPr>
          <w:rFonts w:ascii="Times New Roman"/>
          <w:b w:val="false"/>
          <w:i w:val="false"/>
          <w:color w:val="000000"/>
          <w:sz w:val="28"/>
        </w:rPr>
        <w:t>
      87. Наиболее доступный способ изучения произведения – с помощью фортепиано, которое активно дополняется освоением с помощью внутреннего слуха.</w:t>
      </w:r>
    </w:p>
    <w:bookmarkEnd w:id="19200"/>
    <w:bookmarkStart w:name="z19686" w:id="19201"/>
    <w:p>
      <w:pPr>
        <w:spacing w:after="0"/>
        <w:ind w:left="0"/>
        <w:jc w:val="both"/>
      </w:pPr>
      <w:r>
        <w:rPr>
          <w:rFonts w:ascii="Times New Roman"/>
          <w:b w:val="false"/>
          <w:i w:val="false"/>
          <w:color w:val="000000"/>
          <w:sz w:val="28"/>
        </w:rPr>
        <w:t xml:space="preserve">
      88. Обучающийся тщательно прорабатывает произведение, педагог добивается его прочного знания и понимания. </w:t>
      </w:r>
    </w:p>
    <w:bookmarkEnd w:id="19201"/>
    <w:bookmarkStart w:name="z19687" w:id="19202"/>
    <w:p>
      <w:pPr>
        <w:spacing w:after="0"/>
        <w:ind w:left="0"/>
        <w:jc w:val="both"/>
      </w:pPr>
      <w:r>
        <w:rPr>
          <w:rFonts w:ascii="Times New Roman"/>
          <w:b w:val="false"/>
          <w:i w:val="false"/>
          <w:color w:val="000000"/>
          <w:sz w:val="28"/>
        </w:rPr>
        <w:t xml:space="preserve">
      89. Основной принцип действия педагога в процессе мануального освоения музыки состоит в том, что на уроках он последовательно добивается устранения обучающимся недостатков в дирижировании. </w:t>
      </w:r>
    </w:p>
    <w:bookmarkEnd w:id="19202"/>
    <w:bookmarkStart w:name="z19688" w:id="19203"/>
    <w:p>
      <w:pPr>
        <w:spacing w:after="0"/>
        <w:ind w:left="0"/>
        <w:jc w:val="both"/>
      </w:pPr>
      <w:r>
        <w:rPr>
          <w:rFonts w:ascii="Times New Roman"/>
          <w:b w:val="false"/>
          <w:i w:val="false"/>
          <w:color w:val="000000"/>
          <w:sz w:val="28"/>
        </w:rPr>
        <w:t>
      90. Педагог обнаруживает ошибку, делает соответствующее замечание обучающемуся, показывает правильный способ выполнения приема.</w:t>
      </w:r>
    </w:p>
    <w:bookmarkEnd w:id="19203"/>
    <w:bookmarkStart w:name="z19689" w:id="19204"/>
    <w:p>
      <w:pPr>
        <w:spacing w:after="0"/>
        <w:ind w:left="0"/>
        <w:jc w:val="both"/>
      </w:pPr>
      <w:r>
        <w:rPr>
          <w:rFonts w:ascii="Times New Roman"/>
          <w:b w:val="false"/>
          <w:i w:val="false"/>
          <w:color w:val="000000"/>
          <w:sz w:val="28"/>
        </w:rPr>
        <w:t>
      91. Педагог находит результативные пути достижения поставленной цели путем вычленения и тщательной проработки отдельных отрезков исполняемого произведения.</w:t>
      </w:r>
    </w:p>
    <w:bookmarkEnd w:id="19204"/>
    <w:bookmarkStart w:name="z19690" w:id="19205"/>
    <w:p>
      <w:pPr>
        <w:spacing w:after="0"/>
        <w:ind w:left="0"/>
        <w:jc w:val="both"/>
      </w:pPr>
      <w:r>
        <w:rPr>
          <w:rFonts w:ascii="Times New Roman"/>
          <w:b w:val="false"/>
          <w:i w:val="false"/>
          <w:color w:val="000000"/>
          <w:sz w:val="28"/>
        </w:rPr>
        <w:t>
      92. Третий этап работы над произведением – этап достижения целостности. Основное его содержание составляет выявление взаимосвязей, взаимообусловленности разделов, построений, отработка переходов между ними, их агогического, динамического и образно смыслового соотношения.</w:t>
      </w:r>
    </w:p>
    <w:bookmarkEnd w:id="19205"/>
    <w:bookmarkStart w:name="z19691" w:id="19206"/>
    <w:p>
      <w:pPr>
        <w:spacing w:after="0"/>
        <w:ind w:left="0"/>
        <w:jc w:val="both"/>
      </w:pPr>
      <w:r>
        <w:rPr>
          <w:rFonts w:ascii="Times New Roman"/>
          <w:b w:val="false"/>
          <w:i w:val="false"/>
          <w:color w:val="000000"/>
          <w:sz w:val="28"/>
        </w:rPr>
        <w:t xml:space="preserve">
      93. Большое значение в этом процессе имеет выявление кульминаций отдельных построений и главной кульминации всего произведения. </w:t>
      </w:r>
    </w:p>
    <w:bookmarkEnd w:id="19206"/>
    <w:bookmarkStart w:name="z19692" w:id="19207"/>
    <w:p>
      <w:pPr>
        <w:spacing w:after="0"/>
        <w:ind w:left="0"/>
        <w:jc w:val="both"/>
      </w:pPr>
      <w:r>
        <w:rPr>
          <w:rFonts w:ascii="Times New Roman"/>
          <w:b w:val="false"/>
          <w:i w:val="false"/>
          <w:color w:val="000000"/>
          <w:sz w:val="28"/>
        </w:rPr>
        <w:t>
      94. Необходимым условием этой работы является знание музыки наизусть, которое облегчает охват произведения в его целостности, его выстраивание, соподчинение всех его структурно выразительных компонентов.</w:t>
      </w:r>
    </w:p>
    <w:bookmarkEnd w:id="19207"/>
    <w:bookmarkStart w:name="z19693" w:id="19208"/>
    <w:p>
      <w:pPr>
        <w:spacing w:after="0"/>
        <w:ind w:left="0"/>
        <w:jc w:val="both"/>
      </w:pPr>
      <w:r>
        <w:rPr>
          <w:rFonts w:ascii="Times New Roman"/>
          <w:b w:val="false"/>
          <w:i w:val="false"/>
          <w:color w:val="000000"/>
          <w:sz w:val="28"/>
        </w:rPr>
        <w:t>
      95. Реализация исполнительского замысла, передача образного содержания музыки требует от обучающегося максимальной мобилизации его творческих сил и способностей, тем самым оказывает сильнейшее влияние на развитие.</w:t>
      </w:r>
    </w:p>
    <w:bookmarkEnd w:id="19208"/>
    <w:bookmarkStart w:name="z19694" w:id="19209"/>
    <w:p>
      <w:pPr>
        <w:spacing w:after="0"/>
        <w:ind w:left="0"/>
        <w:jc w:val="both"/>
      </w:pPr>
      <w:r>
        <w:rPr>
          <w:rFonts w:ascii="Times New Roman"/>
          <w:b w:val="false"/>
          <w:i w:val="false"/>
          <w:color w:val="000000"/>
          <w:sz w:val="28"/>
        </w:rPr>
        <w:t xml:space="preserve">
      96. Педагог создает возможности для дирижирования всем произведением с начала до конца без остановок, облегчает охват целого, формирует исполнительскую волю и сценическую выдержку. </w:t>
      </w:r>
    </w:p>
    <w:bookmarkEnd w:id="19209"/>
    <w:bookmarkStart w:name="z19695" w:id="19210"/>
    <w:p>
      <w:pPr>
        <w:spacing w:after="0"/>
        <w:ind w:left="0"/>
        <w:jc w:val="both"/>
      </w:pPr>
      <w:r>
        <w:rPr>
          <w:rFonts w:ascii="Times New Roman"/>
          <w:b w:val="false"/>
          <w:i w:val="false"/>
          <w:color w:val="000000"/>
          <w:sz w:val="28"/>
        </w:rPr>
        <w:t>
      97. На занятиях в классе происходит развитие у обучающегося оркестрового мышления, то есть умение в процессе звучания произведения на фортепиано представить себе воображаемое оркестровое звучание, в котором показывает все элементы оркестровой фактуры, звучание солирующих инструментов, вступление оркестровых групп.</w:t>
      </w:r>
    </w:p>
    <w:bookmarkEnd w:id="19210"/>
    <w:bookmarkStart w:name="z19696" w:id="19211"/>
    <w:p>
      <w:pPr>
        <w:spacing w:after="0"/>
        <w:ind w:left="0"/>
        <w:jc w:val="both"/>
      </w:pPr>
      <w:r>
        <w:rPr>
          <w:rFonts w:ascii="Times New Roman"/>
          <w:b w:val="false"/>
          <w:i w:val="false"/>
          <w:color w:val="000000"/>
          <w:sz w:val="28"/>
        </w:rPr>
        <w:t>
      98. Изучаемое произведение заучивается, дирижируется на память, так как это дает возможность обучающемуся установить лучший контакт с исполнителями, освобождает внимание для выполнения художественных задач и способствует развитию памяти.</w:t>
      </w:r>
    </w:p>
    <w:bookmarkEnd w:id="19211"/>
    <w:bookmarkStart w:name="z19697" w:id="19212"/>
    <w:p>
      <w:pPr>
        <w:spacing w:after="0"/>
        <w:ind w:left="0"/>
        <w:jc w:val="both"/>
      </w:pPr>
      <w:r>
        <w:rPr>
          <w:rFonts w:ascii="Times New Roman"/>
          <w:b w:val="false"/>
          <w:i w:val="false"/>
          <w:color w:val="000000"/>
          <w:sz w:val="28"/>
        </w:rPr>
        <w:t>
      99. На начальном этапе обучения важнейшим требованием является ясное понимание обучающимся значение своей роли в оркестре.</w:t>
      </w:r>
    </w:p>
    <w:bookmarkEnd w:id="19212"/>
    <w:bookmarkStart w:name="z19698" w:id="19213"/>
    <w:p>
      <w:pPr>
        <w:spacing w:after="0"/>
        <w:ind w:left="0"/>
        <w:jc w:val="both"/>
      </w:pPr>
      <w:r>
        <w:rPr>
          <w:rFonts w:ascii="Times New Roman"/>
          <w:b w:val="false"/>
          <w:i w:val="false"/>
          <w:color w:val="000000"/>
          <w:sz w:val="28"/>
        </w:rPr>
        <w:t>
      100. Педагог обращает внимание обучающегося на настройку инструментов, правильное звукоизвлечение, сбалансированную динамику, штриховую согласованность, ритмическую слаженность, четкую и ясную схему формообразующих элементов.</w:t>
      </w:r>
    </w:p>
    <w:bookmarkEnd w:id="19213"/>
    <w:bookmarkStart w:name="z19699" w:id="19214"/>
    <w:p>
      <w:pPr>
        <w:spacing w:after="0"/>
        <w:ind w:left="0"/>
        <w:jc w:val="both"/>
      </w:pPr>
      <w:r>
        <w:rPr>
          <w:rFonts w:ascii="Times New Roman"/>
          <w:b w:val="false"/>
          <w:i w:val="false"/>
          <w:color w:val="000000"/>
          <w:sz w:val="28"/>
        </w:rPr>
        <w:t>
      101. Методика проведения первых уроков тщательно продумывается, учитывается не только практическая сторона обучения, но и музыкально –воспитательные задачи.</w:t>
      </w:r>
    </w:p>
    <w:bookmarkEnd w:id="19214"/>
    <w:bookmarkStart w:name="z19700" w:id="19215"/>
    <w:p>
      <w:pPr>
        <w:spacing w:after="0"/>
        <w:ind w:left="0"/>
        <w:jc w:val="both"/>
      </w:pPr>
      <w:r>
        <w:rPr>
          <w:rFonts w:ascii="Times New Roman"/>
          <w:b w:val="false"/>
          <w:i w:val="false"/>
          <w:color w:val="000000"/>
          <w:sz w:val="28"/>
        </w:rPr>
        <w:t>
      102. На начальном этапе работы раскрываются роль, значение дирижера, его основные функции. Предметы сольфеджио, основы инструментовки, музыкальная литература находят в работе дирижера практическое применение.</w:t>
      </w:r>
    </w:p>
    <w:bookmarkEnd w:id="19215"/>
    <w:bookmarkStart w:name="z19701" w:id="19216"/>
    <w:p>
      <w:pPr>
        <w:spacing w:after="0"/>
        <w:ind w:left="0"/>
        <w:jc w:val="both"/>
      </w:pPr>
      <w:r>
        <w:rPr>
          <w:rFonts w:ascii="Times New Roman"/>
          <w:b w:val="false"/>
          <w:i w:val="false"/>
          <w:color w:val="000000"/>
          <w:sz w:val="28"/>
        </w:rPr>
        <w:t>
      103. Теоретические знания являются неотъемлемой частью практической деятельности в работе над произведением, сведения об авторе, жанре произведения, содержании, указания композитора о темпе и характере музыки рассматриваются до практического дирижирования.</w:t>
      </w:r>
    </w:p>
    <w:bookmarkEnd w:id="19216"/>
    <w:bookmarkStart w:name="z19702" w:id="19217"/>
    <w:p>
      <w:pPr>
        <w:spacing w:after="0"/>
        <w:ind w:left="0"/>
        <w:jc w:val="both"/>
      </w:pPr>
      <w:r>
        <w:rPr>
          <w:rFonts w:ascii="Times New Roman"/>
          <w:b w:val="false"/>
          <w:i w:val="false"/>
          <w:color w:val="000000"/>
          <w:sz w:val="28"/>
        </w:rPr>
        <w:t>
      104. Основной задачей педагога является раскрытие волевых качеств обучающегося через эмоциональное восприятие музыки, мимику, жест, в процессе применения которых вырабатывается комплексное понимание дирижерского воздействия на звучание музыкального произведения для передачи художественного замысла.</w:t>
      </w:r>
    </w:p>
    <w:bookmarkEnd w:id="19217"/>
    <w:bookmarkStart w:name="z19703" w:id="19218"/>
    <w:p>
      <w:pPr>
        <w:spacing w:after="0"/>
        <w:ind w:left="0"/>
        <w:jc w:val="both"/>
      </w:pPr>
      <w:r>
        <w:rPr>
          <w:rFonts w:ascii="Times New Roman"/>
          <w:b w:val="false"/>
          <w:i w:val="false"/>
          <w:color w:val="000000"/>
          <w:sz w:val="28"/>
        </w:rPr>
        <w:t>
      105. Педагог исполняет произведение, сообразуясь с темпом, динамикой, характером дирижерского жеста, развивает способность обучающегося контролировать и управлять звучанием оркестра.</w:t>
      </w:r>
    </w:p>
    <w:bookmarkEnd w:id="19218"/>
    <w:bookmarkStart w:name="z19704" w:id="19219"/>
    <w:p>
      <w:pPr>
        <w:spacing w:after="0"/>
        <w:ind w:left="0"/>
        <w:jc w:val="both"/>
      </w:pPr>
      <w:r>
        <w:rPr>
          <w:rFonts w:ascii="Times New Roman"/>
          <w:b w:val="false"/>
          <w:i w:val="false"/>
          <w:color w:val="000000"/>
          <w:sz w:val="28"/>
        </w:rPr>
        <w:t>
      106. Обучение метрономированию начинается с анализа дирижерской доли, дирижерского взмаха. Обучая дирижированию, педагог детально объясняет понятие ауфтакта, показывает простые приемы снятия.</w:t>
      </w:r>
    </w:p>
    <w:bookmarkEnd w:id="19219"/>
    <w:bookmarkStart w:name="z19705" w:id="19220"/>
    <w:p>
      <w:pPr>
        <w:spacing w:after="0"/>
        <w:ind w:left="0"/>
        <w:jc w:val="both"/>
      </w:pPr>
      <w:r>
        <w:rPr>
          <w:rFonts w:ascii="Times New Roman"/>
          <w:b w:val="false"/>
          <w:i w:val="false"/>
          <w:color w:val="000000"/>
          <w:sz w:val="28"/>
        </w:rPr>
        <w:t xml:space="preserve">
      107. В дирижировании посредством ауфтакта предваряются моменты дыхания, вступления, снятия, наступление новой динамики, темпа, штрихи. Изучение схем дирижирования проводятся на конкретном материале. </w:t>
      </w:r>
    </w:p>
    <w:bookmarkEnd w:id="19220"/>
    <w:bookmarkStart w:name="z19706" w:id="19221"/>
    <w:p>
      <w:pPr>
        <w:spacing w:after="0"/>
        <w:ind w:left="0"/>
        <w:jc w:val="both"/>
      </w:pPr>
      <w:r>
        <w:rPr>
          <w:rFonts w:ascii="Times New Roman"/>
          <w:b w:val="false"/>
          <w:i w:val="false"/>
          <w:color w:val="000000"/>
          <w:sz w:val="28"/>
        </w:rPr>
        <w:t>
      108. Педагог учит обучающегося к самостоятельной домашней работе над произведением, эти занятия закрепляют пройденный в классе учебный материал.</w:t>
      </w:r>
    </w:p>
    <w:bookmarkEnd w:id="19221"/>
    <w:bookmarkStart w:name="z19707" w:id="19222"/>
    <w:p>
      <w:pPr>
        <w:spacing w:after="0"/>
        <w:ind w:left="0"/>
        <w:jc w:val="both"/>
      </w:pPr>
      <w:r>
        <w:rPr>
          <w:rFonts w:ascii="Times New Roman"/>
          <w:b w:val="false"/>
          <w:i w:val="false"/>
          <w:color w:val="000000"/>
          <w:sz w:val="28"/>
        </w:rPr>
        <w:t>
      109. В процессе овладения техникой дирижирования оркестрового аккомпанемента обучающийся получает представление о необходимости достижения единства звучания солиста и оркестра.</w:t>
      </w:r>
    </w:p>
    <w:bookmarkEnd w:id="19222"/>
    <w:bookmarkStart w:name="z19708" w:id="19223"/>
    <w:p>
      <w:pPr>
        <w:spacing w:after="0"/>
        <w:ind w:left="0"/>
        <w:jc w:val="both"/>
      </w:pPr>
      <w:r>
        <w:rPr>
          <w:rFonts w:ascii="Times New Roman"/>
          <w:b w:val="false"/>
          <w:i w:val="false"/>
          <w:color w:val="000000"/>
          <w:sz w:val="28"/>
        </w:rPr>
        <w:t>
      110. Педагог добивается безукоризненного знания партий обучающимся, умения вычленять главные, выразительные элементы и достигать ровности оркестровых групп, всего оркестра.</w:t>
      </w:r>
    </w:p>
    <w:bookmarkEnd w:id="19223"/>
    <w:bookmarkStart w:name="z19709" w:id="19224"/>
    <w:p>
      <w:pPr>
        <w:spacing w:after="0"/>
        <w:ind w:left="0"/>
        <w:jc w:val="both"/>
      </w:pPr>
      <w:r>
        <w:rPr>
          <w:rFonts w:ascii="Times New Roman"/>
          <w:b w:val="false"/>
          <w:i w:val="false"/>
          <w:color w:val="000000"/>
          <w:sz w:val="28"/>
        </w:rPr>
        <w:t>
      111. Комплекс теоретических знаний реализуется в практической работе над партитурой. Происходит разбор ее структурных, стилистических, идейных и художественных особенностей произведения.</w:t>
      </w:r>
    </w:p>
    <w:bookmarkEnd w:id="19224"/>
    <w:bookmarkStart w:name="z19710" w:id="19225"/>
    <w:p>
      <w:pPr>
        <w:spacing w:after="0"/>
        <w:ind w:left="0"/>
        <w:jc w:val="both"/>
      </w:pPr>
      <w:r>
        <w:rPr>
          <w:rFonts w:ascii="Times New Roman"/>
          <w:b w:val="false"/>
          <w:i w:val="false"/>
          <w:color w:val="000000"/>
          <w:sz w:val="28"/>
        </w:rPr>
        <w:t xml:space="preserve">
      112. Методы работы над партитурой обучающийся осваивает под руководством педагога. Работа над партитурой включает изучение гармонического, мелодического языка, формы произведения и структуры его отдельных частей, тонального плана, состава оркестра, инструментовки, особенностей фактуры. </w:t>
      </w:r>
    </w:p>
    <w:bookmarkEnd w:id="19225"/>
    <w:bookmarkStart w:name="z19711" w:id="19226"/>
    <w:p>
      <w:pPr>
        <w:spacing w:after="0"/>
        <w:ind w:left="0"/>
        <w:jc w:val="both"/>
      </w:pPr>
      <w:r>
        <w:rPr>
          <w:rFonts w:ascii="Times New Roman"/>
          <w:b w:val="false"/>
          <w:i w:val="false"/>
          <w:color w:val="000000"/>
          <w:sz w:val="28"/>
        </w:rPr>
        <w:t xml:space="preserve">
      113. Работа над партитурой ставит перед обучающимся новые задачи, решению их способствуют знания и навыки, полученные в результате изучения курсов чтения партитур и инструментовки. </w:t>
      </w:r>
    </w:p>
    <w:bookmarkEnd w:id="19226"/>
    <w:bookmarkStart w:name="z19712" w:id="19227"/>
    <w:p>
      <w:pPr>
        <w:spacing w:after="0"/>
        <w:ind w:left="0"/>
        <w:jc w:val="both"/>
      </w:pPr>
      <w:r>
        <w:rPr>
          <w:rFonts w:ascii="Times New Roman"/>
          <w:b w:val="false"/>
          <w:i w:val="false"/>
          <w:color w:val="000000"/>
          <w:sz w:val="28"/>
        </w:rPr>
        <w:t>
      114. Обучающийся получает навыки зрительного изучения партитуры, овладевает музыкальным материалом настолько, чтобы запомнить вступление голосов, расположение голосов в аккорде, общее движение мелодических и гармонических голосов, последовательность гармонических сочетаний, изменение темпов, смену размеров.</w:t>
      </w:r>
    </w:p>
    <w:bookmarkEnd w:id="19227"/>
    <w:bookmarkStart w:name="z19713" w:id="19228"/>
    <w:p>
      <w:pPr>
        <w:spacing w:after="0"/>
        <w:ind w:left="0"/>
        <w:jc w:val="both"/>
      </w:pPr>
      <w:r>
        <w:rPr>
          <w:rFonts w:ascii="Times New Roman"/>
          <w:b w:val="false"/>
          <w:i w:val="false"/>
          <w:color w:val="000000"/>
          <w:sz w:val="28"/>
        </w:rPr>
        <w:t>
      115. Изучение партитуры начинается с небольших несложных произведений, в дальнейшем обучающийся приступает к одновременному зрительному и слуховому изучению более сложных незнакомых произведений.</w:t>
      </w:r>
    </w:p>
    <w:bookmarkEnd w:id="19228"/>
    <w:bookmarkStart w:name="z19714" w:id="19229"/>
    <w:p>
      <w:pPr>
        <w:spacing w:after="0"/>
        <w:ind w:left="0"/>
        <w:jc w:val="both"/>
      </w:pPr>
      <w:r>
        <w:rPr>
          <w:rFonts w:ascii="Times New Roman"/>
          <w:b w:val="false"/>
          <w:i w:val="false"/>
          <w:color w:val="000000"/>
          <w:sz w:val="28"/>
        </w:rPr>
        <w:t>
      116. При дирижировании произведения по партитуре, наряду с более общими задачами – ощущением и выражением характера музыки, проявлением темперамента, воли, ясным исполнительным замыслом и доведением содержания произведения до слушателя – педагог решает и более частные задачи: выявление главных элементов фактуры, тембровых красок звучания.</w:t>
      </w:r>
    </w:p>
    <w:bookmarkEnd w:id="19229"/>
    <w:bookmarkStart w:name="z19715" w:id="19230"/>
    <w:p>
      <w:pPr>
        <w:spacing w:after="0"/>
        <w:ind w:left="0"/>
        <w:jc w:val="both"/>
      </w:pPr>
      <w:r>
        <w:rPr>
          <w:rFonts w:ascii="Times New Roman"/>
          <w:b w:val="false"/>
          <w:i w:val="false"/>
          <w:color w:val="000000"/>
          <w:sz w:val="28"/>
        </w:rPr>
        <w:t>
      117. Педагогом выбираются наиболее выразительные технические приемы дирижирования, способствующие раскрытию всех особенностей оркестрового звучания, показу всех мелодических линий голосов, гармонического сопровождения, вступления полифонического голоса.</w:t>
      </w:r>
    </w:p>
    <w:bookmarkEnd w:id="19230"/>
    <w:bookmarkStart w:name="z19716" w:id="19231"/>
    <w:p>
      <w:pPr>
        <w:spacing w:after="0"/>
        <w:ind w:left="0"/>
        <w:jc w:val="both"/>
      </w:pPr>
      <w:r>
        <w:rPr>
          <w:rFonts w:ascii="Times New Roman"/>
          <w:b w:val="false"/>
          <w:i w:val="false"/>
          <w:color w:val="000000"/>
          <w:sz w:val="28"/>
        </w:rPr>
        <w:t>
      118. Обучающийся под руководством педагога осваивает широкий круг произведений, необходимый для практической деятельности. Партитура усваивается путем внутреннего слушания, сольфеджирования, проигрывания на фортепиано, аудио – видео записей.</w:t>
      </w:r>
    </w:p>
    <w:bookmarkEnd w:id="19231"/>
    <w:bookmarkStart w:name="z19717" w:id="19232"/>
    <w:p>
      <w:pPr>
        <w:spacing w:after="0"/>
        <w:ind w:left="0"/>
        <w:jc w:val="both"/>
      </w:pPr>
      <w:r>
        <w:rPr>
          <w:rFonts w:ascii="Times New Roman"/>
          <w:b w:val="false"/>
          <w:i w:val="false"/>
          <w:color w:val="000000"/>
          <w:sz w:val="28"/>
        </w:rPr>
        <w:t>
      119. Основной задачей педагога является раскрытие волевых качеств обучающегося через эмоциональное восприятие музыки, мимику, жест, в процессе применения которых вырабатывается комплексное понимание дирижерского воздействия на звучание музыкального произведения для передачи художественного замысла.</w:t>
      </w:r>
    </w:p>
    <w:bookmarkEnd w:id="19232"/>
    <w:bookmarkStart w:name="z19718" w:id="19233"/>
    <w:p>
      <w:pPr>
        <w:spacing w:after="0"/>
        <w:ind w:left="0"/>
        <w:jc w:val="both"/>
      </w:pPr>
      <w:r>
        <w:rPr>
          <w:rFonts w:ascii="Times New Roman"/>
          <w:b w:val="false"/>
          <w:i w:val="false"/>
          <w:color w:val="000000"/>
          <w:sz w:val="28"/>
        </w:rPr>
        <w:t xml:space="preserve">
      120. Педагог наряду с закреплением и совершенствованием базовой техники дирижирования показывает практическое применение выразительных жестов, передачу штрихов, постановку выразительных фермат и их снятие. </w:t>
      </w:r>
    </w:p>
    <w:bookmarkEnd w:id="19233"/>
    <w:bookmarkStart w:name="z19719" w:id="19234"/>
    <w:p>
      <w:pPr>
        <w:spacing w:after="0"/>
        <w:ind w:left="0"/>
        <w:jc w:val="both"/>
      </w:pPr>
      <w:r>
        <w:rPr>
          <w:rFonts w:ascii="Times New Roman"/>
          <w:b w:val="false"/>
          <w:i w:val="false"/>
          <w:color w:val="000000"/>
          <w:sz w:val="28"/>
        </w:rPr>
        <w:t xml:space="preserve">
      121. На занятиях оркестра педагог большое внимание уделяет развитию у обучающегося навыков чтения нот с листа. </w:t>
      </w:r>
    </w:p>
    <w:bookmarkEnd w:id="19234"/>
    <w:bookmarkStart w:name="z19720" w:id="19235"/>
    <w:p>
      <w:pPr>
        <w:spacing w:after="0"/>
        <w:ind w:left="0"/>
        <w:jc w:val="both"/>
      </w:pPr>
      <w:r>
        <w:rPr>
          <w:rFonts w:ascii="Times New Roman"/>
          <w:b w:val="false"/>
          <w:i w:val="false"/>
          <w:color w:val="000000"/>
          <w:sz w:val="28"/>
        </w:rPr>
        <w:t>
      122. В целях постепенного и планомерного развития этого навыка работа начинается с легких произведений, с минимальным количеством знаков альтерации и простым ритмическим рисунком.</w:t>
      </w:r>
    </w:p>
    <w:bookmarkEnd w:id="19235"/>
    <w:bookmarkStart w:name="z19721" w:id="19236"/>
    <w:p>
      <w:pPr>
        <w:spacing w:after="0"/>
        <w:ind w:left="0"/>
        <w:jc w:val="both"/>
      </w:pPr>
      <w:r>
        <w:rPr>
          <w:rFonts w:ascii="Times New Roman"/>
          <w:b w:val="false"/>
          <w:i w:val="false"/>
          <w:color w:val="000000"/>
          <w:sz w:val="28"/>
        </w:rPr>
        <w:t xml:space="preserve">
      123. При чтении нот с листа выполняются элементарные требования данной партитуры, чтобы получить правильное представление о содержании и форме исполняемого произведения. </w:t>
      </w:r>
    </w:p>
    <w:bookmarkEnd w:id="19236"/>
    <w:bookmarkStart w:name="z19722" w:id="19237"/>
    <w:p>
      <w:pPr>
        <w:spacing w:after="0"/>
        <w:ind w:left="0"/>
        <w:jc w:val="both"/>
      </w:pPr>
      <w:r>
        <w:rPr>
          <w:rFonts w:ascii="Times New Roman"/>
          <w:b w:val="false"/>
          <w:i w:val="false"/>
          <w:color w:val="000000"/>
          <w:sz w:val="28"/>
        </w:rPr>
        <w:t>
      124. Количество проработанных произведений, их разнообразие по жанру, форме, фактуре и характеру имеет большое значение в расширении музыкального кругозора обучающегося, развитии навыков чтения нот с листа.</w:t>
      </w:r>
    </w:p>
    <w:bookmarkEnd w:id="19237"/>
    <w:bookmarkStart w:name="z19723" w:id="19238"/>
    <w:p>
      <w:pPr>
        <w:spacing w:after="0"/>
        <w:ind w:left="0"/>
        <w:jc w:val="both"/>
      </w:pPr>
      <w:r>
        <w:rPr>
          <w:rFonts w:ascii="Times New Roman"/>
          <w:b w:val="false"/>
          <w:i w:val="false"/>
          <w:color w:val="000000"/>
          <w:sz w:val="28"/>
        </w:rPr>
        <w:t>
      125.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9238"/>
    <w:bookmarkStart w:name="z19724" w:id="19239"/>
    <w:p>
      <w:pPr>
        <w:spacing w:after="0"/>
        <w:ind w:left="0"/>
        <w:jc w:val="both"/>
      </w:pPr>
      <w:r>
        <w:rPr>
          <w:rFonts w:ascii="Times New Roman"/>
          <w:b w:val="false"/>
          <w:i w:val="false"/>
          <w:color w:val="000000"/>
          <w:sz w:val="28"/>
        </w:rPr>
        <w:t>
      126. Индивидуальная домашняя работа проводится в несколько приемов и строится в соответствии с рекомендациями педагога.</w:t>
      </w:r>
    </w:p>
    <w:bookmarkEnd w:id="19239"/>
    <w:bookmarkStart w:name="z19725" w:id="19240"/>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разные технические способы. С учетом умственных и физических возможностей обучающегося педагог определяет время работы над тем или иным видом занятия.</w:t>
      </w:r>
    </w:p>
    <w:bookmarkEnd w:id="19240"/>
    <w:bookmarkStart w:name="z19726" w:id="19241"/>
    <w:p>
      <w:pPr>
        <w:spacing w:after="0"/>
        <w:ind w:left="0"/>
        <w:jc w:val="both"/>
      </w:pPr>
      <w:r>
        <w:rPr>
          <w:rFonts w:ascii="Times New Roman"/>
          <w:b w:val="false"/>
          <w:i w:val="false"/>
          <w:color w:val="000000"/>
          <w:sz w:val="28"/>
        </w:rPr>
        <w:t xml:space="preserve">
      127. Формы работы для активизации самостоятельных занятий обучающегося: </w:t>
      </w:r>
    </w:p>
    <w:bookmarkEnd w:id="19241"/>
    <w:bookmarkStart w:name="z19727" w:id="19242"/>
    <w:p>
      <w:pPr>
        <w:spacing w:after="0"/>
        <w:ind w:left="0"/>
        <w:jc w:val="both"/>
      </w:pPr>
      <w:r>
        <w:rPr>
          <w:rFonts w:ascii="Times New Roman"/>
          <w:b w:val="false"/>
          <w:i w:val="false"/>
          <w:color w:val="000000"/>
          <w:sz w:val="28"/>
        </w:rPr>
        <w:t>
      1) анализ собственного исполнения – обучающийся оценивает свое дирижирование оркестром, отмечает допущенные ошибки;</w:t>
      </w:r>
    </w:p>
    <w:bookmarkEnd w:id="19242"/>
    <w:bookmarkStart w:name="z19728" w:id="19243"/>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19243"/>
    <w:bookmarkStart w:name="z19729" w:id="19244"/>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19244"/>
    <w:bookmarkStart w:name="z19730" w:id="19245"/>
    <w:p>
      <w:pPr>
        <w:spacing w:after="0"/>
        <w:ind w:left="0"/>
        <w:jc w:val="both"/>
      </w:pPr>
      <w:r>
        <w:rPr>
          <w:rFonts w:ascii="Times New Roman"/>
          <w:b w:val="false"/>
          <w:i w:val="false"/>
          <w:color w:val="000000"/>
          <w:sz w:val="28"/>
        </w:rPr>
        <w:t>
      128. Содержание самостоятельной работы:</w:t>
      </w:r>
    </w:p>
    <w:bookmarkEnd w:id="19245"/>
    <w:bookmarkStart w:name="z19731" w:id="19246"/>
    <w:p>
      <w:pPr>
        <w:spacing w:after="0"/>
        <w:ind w:left="0"/>
        <w:jc w:val="both"/>
      </w:pPr>
      <w:r>
        <w:rPr>
          <w:rFonts w:ascii="Times New Roman"/>
          <w:b w:val="false"/>
          <w:i w:val="false"/>
          <w:color w:val="000000"/>
          <w:sz w:val="28"/>
        </w:rPr>
        <w:t>
      1) выразительное исполнение изучаемой партитуры;</w:t>
      </w:r>
    </w:p>
    <w:bookmarkEnd w:id="19246"/>
    <w:bookmarkStart w:name="z19732" w:id="19247"/>
    <w:p>
      <w:pPr>
        <w:spacing w:after="0"/>
        <w:ind w:left="0"/>
        <w:jc w:val="both"/>
      </w:pPr>
      <w:r>
        <w:rPr>
          <w:rFonts w:ascii="Times New Roman"/>
          <w:b w:val="false"/>
          <w:i w:val="false"/>
          <w:color w:val="000000"/>
          <w:sz w:val="28"/>
        </w:rPr>
        <w:t>
      2) подготовка рассказа о творчестве композитора и авторе текста произведения;</w:t>
      </w:r>
    </w:p>
    <w:bookmarkEnd w:id="19247"/>
    <w:bookmarkStart w:name="z19733" w:id="19248"/>
    <w:p>
      <w:pPr>
        <w:spacing w:after="0"/>
        <w:ind w:left="0"/>
        <w:jc w:val="both"/>
      </w:pPr>
      <w:r>
        <w:rPr>
          <w:rFonts w:ascii="Times New Roman"/>
          <w:b w:val="false"/>
          <w:i w:val="false"/>
          <w:color w:val="000000"/>
          <w:sz w:val="28"/>
        </w:rPr>
        <w:t>
      3) устный анализ партитуры.</w:t>
      </w:r>
    </w:p>
    <w:bookmarkEnd w:id="19248"/>
    <w:bookmarkStart w:name="z19734" w:id="19249"/>
    <w:p>
      <w:pPr>
        <w:spacing w:after="0"/>
        <w:ind w:left="0"/>
        <w:jc w:val="both"/>
      </w:pPr>
      <w:r>
        <w:rPr>
          <w:rFonts w:ascii="Times New Roman"/>
          <w:b w:val="false"/>
          <w:i w:val="false"/>
          <w:color w:val="000000"/>
          <w:sz w:val="28"/>
        </w:rPr>
        <w:t>
      129. Содержание домашних заданий:</w:t>
      </w:r>
    </w:p>
    <w:bookmarkEnd w:id="19249"/>
    <w:bookmarkStart w:name="z19735" w:id="19250"/>
    <w:p>
      <w:pPr>
        <w:spacing w:after="0"/>
        <w:ind w:left="0"/>
        <w:jc w:val="both"/>
      </w:pPr>
      <w:r>
        <w:rPr>
          <w:rFonts w:ascii="Times New Roman"/>
          <w:b w:val="false"/>
          <w:i w:val="false"/>
          <w:color w:val="000000"/>
          <w:sz w:val="28"/>
        </w:rPr>
        <w:t>
      1) упражнения над развитием независимости рук;</w:t>
      </w:r>
    </w:p>
    <w:bookmarkEnd w:id="19250"/>
    <w:bookmarkStart w:name="z19736" w:id="19251"/>
    <w:p>
      <w:pPr>
        <w:spacing w:after="0"/>
        <w:ind w:left="0"/>
        <w:jc w:val="both"/>
      </w:pPr>
      <w:r>
        <w:rPr>
          <w:rFonts w:ascii="Times New Roman"/>
          <w:b w:val="false"/>
          <w:i w:val="false"/>
          <w:color w:val="000000"/>
          <w:sz w:val="28"/>
        </w:rPr>
        <w:t>
      2) работа над общей техникой;</w:t>
      </w:r>
    </w:p>
    <w:bookmarkEnd w:id="19251"/>
    <w:bookmarkStart w:name="z19737" w:id="19252"/>
    <w:p>
      <w:pPr>
        <w:spacing w:after="0"/>
        <w:ind w:left="0"/>
        <w:jc w:val="both"/>
      </w:pPr>
      <w:r>
        <w:rPr>
          <w:rFonts w:ascii="Times New Roman"/>
          <w:b w:val="false"/>
          <w:i w:val="false"/>
          <w:color w:val="000000"/>
          <w:sz w:val="28"/>
        </w:rPr>
        <w:t>
      3) работа над художественным материалом;</w:t>
      </w:r>
    </w:p>
    <w:bookmarkEnd w:id="19252"/>
    <w:bookmarkStart w:name="z19738" w:id="19253"/>
    <w:p>
      <w:pPr>
        <w:spacing w:after="0"/>
        <w:ind w:left="0"/>
        <w:jc w:val="both"/>
      </w:pPr>
      <w:r>
        <w:rPr>
          <w:rFonts w:ascii="Times New Roman"/>
          <w:b w:val="false"/>
          <w:i w:val="false"/>
          <w:color w:val="000000"/>
          <w:sz w:val="28"/>
        </w:rPr>
        <w:t>
      4) работа над дополнительным материалом;</w:t>
      </w:r>
    </w:p>
    <w:bookmarkEnd w:id="19253"/>
    <w:bookmarkStart w:name="z19739" w:id="19254"/>
    <w:p>
      <w:pPr>
        <w:spacing w:after="0"/>
        <w:ind w:left="0"/>
        <w:jc w:val="both"/>
      </w:pPr>
      <w:r>
        <w:rPr>
          <w:rFonts w:ascii="Times New Roman"/>
          <w:b w:val="false"/>
          <w:i w:val="false"/>
          <w:color w:val="000000"/>
          <w:sz w:val="28"/>
        </w:rPr>
        <w:t>
      5) чтение нот с листа;</w:t>
      </w:r>
    </w:p>
    <w:bookmarkEnd w:id="19254"/>
    <w:bookmarkStart w:name="z19740" w:id="19255"/>
    <w:p>
      <w:pPr>
        <w:spacing w:after="0"/>
        <w:ind w:left="0"/>
        <w:jc w:val="both"/>
      </w:pPr>
      <w:r>
        <w:rPr>
          <w:rFonts w:ascii="Times New Roman"/>
          <w:b w:val="false"/>
          <w:i w:val="false"/>
          <w:color w:val="000000"/>
          <w:sz w:val="28"/>
        </w:rPr>
        <w:t>
      6) игра мелодии или аккомпанемента по слуху;</w:t>
      </w:r>
    </w:p>
    <w:bookmarkEnd w:id="19255"/>
    <w:bookmarkStart w:name="z19741" w:id="19256"/>
    <w:p>
      <w:pPr>
        <w:spacing w:after="0"/>
        <w:ind w:left="0"/>
        <w:jc w:val="both"/>
      </w:pPr>
      <w:r>
        <w:rPr>
          <w:rFonts w:ascii="Times New Roman"/>
          <w:b w:val="false"/>
          <w:i w:val="false"/>
          <w:color w:val="000000"/>
          <w:sz w:val="28"/>
        </w:rPr>
        <w:t>
      7) дирижирование оркестровыми произведениями в исполнении на фортепиано;</w:t>
      </w:r>
    </w:p>
    <w:bookmarkEnd w:id="19256"/>
    <w:bookmarkStart w:name="z19742" w:id="19257"/>
    <w:p>
      <w:pPr>
        <w:spacing w:after="0"/>
        <w:ind w:left="0"/>
        <w:jc w:val="both"/>
      </w:pPr>
      <w:r>
        <w:rPr>
          <w:rFonts w:ascii="Times New Roman"/>
          <w:b w:val="false"/>
          <w:i w:val="false"/>
          <w:color w:val="000000"/>
          <w:sz w:val="28"/>
        </w:rPr>
        <w:t>
      8) посещение репетиций;</w:t>
      </w:r>
    </w:p>
    <w:bookmarkEnd w:id="19257"/>
    <w:bookmarkStart w:name="z19743" w:id="19258"/>
    <w:p>
      <w:pPr>
        <w:spacing w:after="0"/>
        <w:ind w:left="0"/>
        <w:jc w:val="both"/>
      </w:pPr>
      <w:r>
        <w:rPr>
          <w:rFonts w:ascii="Times New Roman"/>
          <w:b w:val="false"/>
          <w:i w:val="false"/>
          <w:color w:val="000000"/>
          <w:sz w:val="28"/>
        </w:rPr>
        <w:t>
      9) прослушивание аудиозаписей.</w:t>
      </w:r>
    </w:p>
    <w:bookmarkEnd w:id="19258"/>
    <w:bookmarkStart w:name="z19744" w:id="19259"/>
    <w:p>
      <w:pPr>
        <w:spacing w:after="0"/>
        <w:ind w:left="0"/>
        <w:jc w:val="both"/>
      </w:pPr>
      <w:r>
        <w:rPr>
          <w:rFonts w:ascii="Times New Roman"/>
          <w:b w:val="false"/>
          <w:i w:val="false"/>
          <w:color w:val="000000"/>
          <w:sz w:val="28"/>
        </w:rPr>
        <w:t>
      130. Межпредметные связи предмета "Основы оркестрового дирижирования" с предметами "Сольфеджио", "Казахская музыкальная литература", "Мировая музыкальная литература" побуждают обучающихся к целостному познанию различных художественных явлений.</w:t>
      </w:r>
    </w:p>
    <w:bookmarkEnd w:id="19259"/>
    <w:bookmarkStart w:name="z19745" w:id="1926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9260"/>
    <w:bookmarkStart w:name="z19746" w:id="19261"/>
    <w:p>
      <w:pPr>
        <w:spacing w:after="0"/>
        <w:ind w:left="0"/>
        <w:jc w:val="both"/>
      </w:pPr>
      <w:r>
        <w:rPr>
          <w:rFonts w:ascii="Times New Roman"/>
          <w:b w:val="false"/>
          <w:i w:val="false"/>
          <w:color w:val="000000"/>
          <w:sz w:val="28"/>
        </w:rPr>
        <w:t>
      131. Программные требования по предмету "Основы оркестрового дирижирования" в 6 классе:</w:t>
      </w:r>
    </w:p>
    <w:bookmarkEnd w:id="19261"/>
    <w:bookmarkStart w:name="z19747" w:id="19262"/>
    <w:p>
      <w:pPr>
        <w:spacing w:after="0"/>
        <w:ind w:left="0"/>
        <w:jc w:val="both"/>
      </w:pPr>
      <w:r>
        <w:rPr>
          <w:rFonts w:ascii="Times New Roman"/>
          <w:b w:val="false"/>
          <w:i w:val="false"/>
          <w:color w:val="000000"/>
          <w:sz w:val="28"/>
        </w:rPr>
        <w:t>
      1) знакомство с краткой историей дирижирования, элементарными основами техники дирижирования, основой дирижерской техники;</w:t>
      </w:r>
    </w:p>
    <w:bookmarkEnd w:id="19262"/>
    <w:bookmarkStart w:name="z19748" w:id="19263"/>
    <w:p>
      <w:pPr>
        <w:spacing w:after="0"/>
        <w:ind w:left="0"/>
        <w:jc w:val="both"/>
      </w:pPr>
      <w:r>
        <w:rPr>
          <w:rFonts w:ascii="Times New Roman"/>
          <w:b w:val="false"/>
          <w:i w:val="false"/>
          <w:color w:val="000000"/>
          <w:sz w:val="28"/>
        </w:rPr>
        <w:t>
      2) работа над элементами дирижерской техники: постановка дирижерского аппарата: руки (работа над позицией кистей рук, которые следует держать на уровне груди), корпус (держать корпус свободно, естественно, спокойно, плечи развернуты, грудь расправлена);</w:t>
      </w:r>
    </w:p>
    <w:bookmarkEnd w:id="19263"/>
    <w:bookmarkStart w:name="z19749" w:id="19264"/>
    <w:p>
      <w:pPr>
        <w:spacing w:after="0"/>
        <w:ind w:left="0"/>
        <w:jc w:val="both"/>
      </w:pPr>
      <w:r>
        <w:rPr>
          <w:rFonts w:ascii="Times New Roman"/>
          <w:b w:val="false"/>
          <w:i w:val="false"/>
          <w:color w:val="000000"/>
          <w:sz w:val="28"/>
        </w:rPr>
        <w:t>
      3) изучение двухдольной сетки дирижирования, понятие ауфтакта в дирижировании, прием вступления (момент внимания, момент дыхания, жест вступления, вступление и снятие на всех долях такта);</w:t>
      </w:r>
    </w:p>
    <w:bookmarkEnd w:id="19264"/>
    <w:bookmarkStart w:name="z19750" w:id="19265"/>
    <w:p>
      <w:pPr>
        <w:spacing w:after="0"/>
        <w:ind w:left="0"/>
        <w:jc w:val="both"/>
      </w:pPr>
      <w:r>
        <w:rPr>
          <w:rFonts w:ascii="Times New Roman"/>
          <w:b w:val="false"/>
          <w:i w:val="false"/>
          <w:color w:val="000000"/>
          <w:sz w:val="28"/>
        </w:rPr>
        <w:t>
      4) овладевание основными навыками техники игры (посадка, способы звукоизвлечения, аппликатура), развитие навыков коллективной игры, самостоятельного разбора оркестровых партий;</w:t>
      </w:r>
    </w:p>
    <w:bookmarkEnd w:id="19265"/>
    <w:bookmarkStart w:name="z19751" w:id="19266"/>
    <w:p>
      <w:pPr>
        <w:spacing w:after="0"/>
        <w:ind w:left="0"/>
        <w:jc w:val="both"/>
      </w:pPr>
      <w:r>
        <w:rPr>
          <w:rFonts w:ascii="Times New Roman"/>
          <w:b w:val="false"/>
          <w:i w:val="false"/>
          <w:color w:val="000000"/>
          <w:sz w:val="28"/>
        </w:rPr>
        <w:t>
      5) формирование умения исполнять свою партию, следуя замыслу автора и требованиям педагога (руководителя оркестра), овладение знаниями профессиональной терминологии, необходимой на данном этапе;</w:t>
      </w:r>
    </w:p>
    <w:bookmarkEnd w:id="19266"/>
    <w:bookmarkStart w:name="z19752" w:id="19267"/>
    <w:p>
      <w:pPr>
        <w:spacing w:after="0"/>
        <w:ind w:left="0"/>
        <w:jc w:val="both"/>
      </w:pPr>
      <w:r>
        <w:rPr>
          <w:rFonts w:ascii="Times New Roman"/>
          <w:b w:val="false"/>
          <w:i w:val="false"/>
          <w:color w:val="000000"/>
          <w:sz w:val="28"/>
        </w:rPr>
        <w:t>
      6) знакомство с дирижерским жестом, овладение навыком начинать и заканчивать игру по дирижерскому жесту, совершенствование технических возможностей в овладении музыкальных инструментов, усложнение репертуара за счет введения новых приемов игры;</w:t>
      </w:r>
    </w:p>
    <w:bookmarkEnd w:id="19267"/>
    <w:bookmarkStart w:name="z19753" w:id="19268"/>
    <w:p>
      <w:pPr>
        <w:spacing w:after="0"/>
        <w:ind w:left="0"/>
        <w:jc w:val="both"/>
      </w:pPr>
      <w:r>
        <w:rPr>
          <w:rFonts w:ascii="Times New Roman"/>
          <w:b w:val="false"/>
          <w:i w:val="false"/>
          <w:color w:val="000000"/>
          <w:sz w:val="28"/>
        </w:rPr>
        <w:t xml:space="preserve">
      7) формирование умения разучивать партии в группах однородных инструментов и самостоятельно; умения слышать подголоски, партии солиста и аккомпанемента, овладение навыками понимания дирижерского жеста, выработка устойчивой ритмичности в умеренных темпах, развитие навыков оркестрового исполнительства и артистичности; </w:t>
      </w:r>
    </w:p>
    <w:bookmarkEnd w:id="19268"/>
    <w:bookmarkStart w:name="z19754" w:id="19269"/>
    <w:p>
      <w:pPr>
        <w:spacing w:after="0"/>
        <w:ind w:left="0"/>
        <w:jc w:val="both"/>
      </w:pPr>
      <w:r>
        <w:rPr>
          <w:rFonts w:ascii="Times New Roman"/>
          <w:b w:val="false"/>
          <w:i w:val="false"/>
          <w:color w:val="000000"/>
          <w:sz w:val="28"/>
        </w:rPr>
        <w:t>
      8) знакомство с музыкальными жанрами, творчеством композиторов, лучшими исполнителями и оркестровыми коллективами, прослушивание их игры в записях;</w:t>
      </w:r>
    </w:p>
    <w:bookmarkEnd w:id="19269"/>
    <w:bookmarkStart w:name="z19755" w:id="19270"/>
    <w:p>
      <w:pPr>
        <w:spacing w:after="0"/>
        <w:ind w:left="0"/>
        <w:jc w:val="both"/>
      </w:pPr>
      <w:r>
        <w:rPr>
          <w:rFonts w:ascii="Times New Roman"/>
          <w:b w:val="false"/>
          <w:i w:val="false"/>
          <w:color w:val="000000"/>
          <w:sz w:val="28"/>
        </w:rPr>
        <w:t>
      9) освоение упражнений на развитие независимости рук, основных схем дирижирования, приемов техники дирижирования, связи дирижерского жеста с темпом, характером музыки, динамикой и ритмическим рисунком.</w:t>
      </w:r>
    </w:p>
    <w:bookmarkEnd w:id="19270"/>
    <w:bookmarkStart w:name="z19756" w:id="19271"/>
    <w:p>
      <w:pPr>
        <w:spacing w:after="0"/>
        <w:ind w:left="0"/>
        <w:jc w:val="both"/>
      </w:pPr>
      <w:r>
        <w:rPr>
          <w:rFonts w:ascii="Times New Roman"/>
          <w:b w:val="false"/>
          <w:i w:val="false"/>
          <w:color w:val="000000"/>
          <w:sz w:val="28"/>
        </w:rPr>
        <w:t xml:space="preserve">
      10) разучивание оркестровых партий, 1-2 разнохарактерных произведений. </w:t>
      </w:r>
    </w:p>
    <w:bookmarkEnd w:id="19271"/>
    <w:bookmarkStart w:name="z19757" w:id="19272"/>
    <w:p>
      <w:pPr>
        <w:spacing w:after="0"/>
        <w:ind w:left="0"/>
        <w:jc w:val="both"/>
      </w:pPr>
      <w:r>
        <w:rPr>
          <w:rFonts w:ascii="Times New Roman"/>
          <w:b w:val="false"/>
          <w:i w:val="false"/>
          <w:color w:val="000000"/>
          <w:sz w:val="28"/>
        </w:rPr>
        <w:t>
      132. Содержание учебного предмета в 6 классе.</w:t>
      </w:r>
    </w:p>
    <w:bookmarkEnd w:id="19272"/>
    <w:bookmarkStart w:name="z19758" w:id="19273"/>
    <w:p>
      <w:pPr>
        <w:spacing w:after="0"/>
        <w:ind w:left="0"/>
        <w:jc w:val="both"/>
      </w:pPr>
      <w:r>
        <w:rPr>
          <w:rFonts w:ascii="Times New Roman"/>
          <w:b w:val="false"/>
          <w:i w:val="false"/>
          <w:color w:val="000000"/>
          <w:sz w:val="28"/>
        </w:rPr>
        <w:t xml:space="preserve">
      Тематическое планирование. </w:t>
      </w:r>
    </w:p>
    <w:bookmarkEnd w:id="19273"/>
    <w:bookmarkStart w:name="z19759" w:id="19274"/>
    <w:p>
      <w:pPr>
        <w:spacing w:after="0"/>
        <w:ind w:left="0"/>
        <w:jc w:val="both"/>
      </w:pPr>
      <w:r>
        <w:rPr>
          <w:rFonts w:ascii="Times New Roman"/>
          <w:b w:val="false"/>
          <w:i w:val="false"/>
          <w:color w:val="000000"/>
          <w:sz w:val="28"/>
        </w:rPr>
        <w:t>
      Тема 1. Дирижер оркестра как художественно – творческая личность. Основные функции и задачи дирижера. Профессиональные и психолого-педагогические требования к личности дирижера. Современный дирижер – это универсал, человек с высокой музыкальной культурой, абсолютным слухом и памятью. Дирижер – воспитатель, организатор и руководитель.</w:t>
      </w:r>
    </w:p>
    <w:bookmarkEnd w:id="19274"/>
    <w:bookmarkStart w:name="z19760" w:id="19275"/>
    <w:p>
      <w:pPr>
        <w:spacing w:after="0"/>
        <w:ind w:left="0"/>
        <w:jc w:val="both"/>
      </w:pPr>
      <w:r>
        <w:rPr>
          <w:rFonts w:ascii="Times New Roman"/>
          <w:b w:val="false"/>
          <w:i w:val="false"/>
          <w:color w:val="000000"/>
          <w:sz w:val="28"/>
        </w:rPr>
        <w:t xml:space="preserve">
      Тема 2. Дирижирование как особый вид музыкально-исполнительского искусства. </w:t>
      </w:r>
    </w:p>
    <w:bookmarkEnd w:id="19275"/>
    <w:bookmarkStart w:name="z19761" w:id="19276"/>
    <w:p>
      <w:pPr>
        <w:spacing w:after="0"/>
        <w:ind w:left="0"/>
        <w:jc w:val="both"/>
      </w:pPr>
      <w:r>
        <w:rPr>
          <w:rFonts w:ascii="Times New Roman"/>
          <w:b w:val="false"/>
          <w:i w:val="false"/>
          <w:color w:val="000000"/>
          <w:sz w:val="28"/>
        </w:rPr>
        <w:t>
      Краткая история дирижирования. Западноевропейская дирижерская школа. Особенности западноевропейской дирижерской школы (глубокое проникновение в авторский замысел, тонкое стилистическое чутье, стройность формы, безупречный ритм, исключительная убедительность дирижерского воплощения). Расцвет западноевропейской дирижерской школы (начало девятнадцатого столетия). Яркие представители западноевропейской дирижерской школы.</w:t>
      </w:r>
    </w:p>
    <w:bookmarkEnd w:id="19276"/>
    <w:bookmarkStart w:name="z19762" w:id="19277"/>
    <w:p>
      <w:pPr>
        <w:spacing w:after="0"/>
        <w:ind w:left="0"/>
        <w:jc w:val="both"/>
      </w:pPr>
      <w:r>
        <w:rPr>
          <w:rFonts w:ascii="Times New Roman"/>
          <w:b w:val="false"/>
          <w:i w:val="false"/>
          <w:color w:val="000000"/>
          <w:sz w:val="28"/>
        </w:rPr>
        <w:t xml:space="preserve">
      Густав Малер, гениальный композитор, гениальный дирижер. Малер – исполнитель симфонического репертуара своего времени. </w:t>
      </w:r>
    </w:p>
    <w:bookmarkEnd w:id="19277"/>
    <w:bookmarkStart w:name="z19763" w:id="19278"/>
    <w:p>
      <w:pPr>
        <w:spacing w:after="0"/>
        <w:ind w:left="0"/>
        <w:jc w:val="both"/>
      </w:pPr>
      <w:r>
        <w:rPr>
          <w:rFonts w:ascii="Times New Roman"/>
          <w:b w:val="false"/>
          <w:i w:val="false"/>
          <w:color w:val="000000"/>
          <w:sz w:val="28"/>
        </w:rPr>
        <w:t>
      Артур Никиш – дирижер, величайший импровизатор. Дирижеры В. Фуртвенглер. Ф. Вайнгартнер, Г. Шерхен, Ш. Мюнш, Б. Вальтер.</w:t>
      </w:r>
    </w:p>
    <w:bookmarkEnd w:id="19278"/>
    <w:bookmarkStart w:name="z19764" w:id="19279"/>
    <w:p>
      <w:pPr>
        <w:spacing w:after="0"/>
        <w:ind w:left="0"/>
        <w:jc w:val="both"/>
      </w:pPr>
      <w:r>
        <w:rPr>
          <w:rFonts w:ascii="Times New Roman"/>
          <w:b w:val="false"/>
          <w:i w:val="false"/>
          <w:color w:val="000000"/>
          <w:sz w:val="28"/>
        </w:rPr>
        <w:t>
      История и развитие русской школы дирижирования. Влияние зарубежных дирижеров на становление профессионального дирижирования в России. Начало профессиональному обучению отечественной школы дирижирования.</w:t>
      </w:r>
    </w:p>
    <w:bookmarkEnd w:id="19279"/>
    <w:bookmarkStart w:name="z19765" w:id="19280"/>
    <w:p>
      <w:pPr>
        <w:spacing w:after="0"/>
        <w:ind w:left="0"/>
        <w:jc w:val="both"/>
      </w:pPr>
      <w:r>
        <w:rPr>
          <w:rFonts w:ascii="Times New Roman"/>
          <w:b w:val="false"/>
          <w:i w:val="false"/>
          <w:color w:val="000000"/>
          <w:sz w:val="28"/>
        </w:rPr>
        <w:t xml:space="preserve">
      Дирижеры А. Рубинштейн, Н. Рубинштейн, М. Балакирев. Открытие дирижерских классов в Петербургской и Московской консерваториях. </w:t>
      </w:r>
    </w:p>
    <w:bookmarkEnd w:id="19280"/>
    <w:bookmarkStart w:name="z19766" w:id="19281"/>
    <w:p>
      <w:pPr>
        <w:spacing w:after="0"/>
        <w:ind w:left="0"/>
        <w:jc w:val="both"/>
      </w:pPr>
      <w:r>
        <w:rPr>
          <w:rFonts w:ascii="Times New Roman"/>
          <w:b w:val="false"/>
          <w:i w:val="false"/>
          <w:color w:val="000000"/>
          <w:sz w:val="28"/>
        </w:rPr>
        <w:t xml:space="preserve">
      Выдающиеся мастера дирижерского искусства: Н.С. Голованов, А.М. Пазовский, Н.П. Аносов, А.В. Гаук, Л.М. Гинзбург. </w:t>
      </w:r>
    </w:p>
    <w:bookmarkEnd w:id="19281"/>
    <w:bookmarkStart w:name="z19767" w:id="19282"/>
    <w:p>
      <w:pPr>
        <w:spacing w:after="0"/>
        <w:ind w:left="0"/>
        <w:jc w:val="both"/>
      </w:pPr>
      <w:r>
        <w:rPr>
          <w:rFonts w:ascii="Times New Roman"/>
          <w:b w:val="false"/>
          <w:i w:val="false"/>
          <w:color w:val="000000"/>
          <w:sz w:val="28"/>
        </w:rPr>
        <w:t>
      Дирижеры Е. Светланов, Г. Рождественский, М. Ростропович, В. Гергиев, В. Федосеев. Высокий профессионализм, преданность композиторскому замыслу, глубокое проникновение в стиль и интерпретацию музыкального произведения.</w:t>
      </w:r>
    </w:p>
    <w:bookmarkEnd w:id="19282"/>
    <w:bookmarkStart w:name="z19768" w:id="19283"/>
    <w:p>
      <w:pPr>
        <w:spacing w:after="0"/>
        <w:ind w:left="0"/>
        <w:jc w:val="both"/>
      </w:pPr>
      <w:r>
        <w:rPr>
          <w:rFonts w:ascii="Times New Roman"/>
          <w:b w:val="false"/>
          <w:i w:val="false"/>
          <w:color w:val="000000"/>
          <w:sz w:val="28"/>
        </w:rPr>
        <w:t>
      Конкурсы как этап в развитии отечественного дирижирования.</w:t>
      </w:r>
    </w:p>
    <w:bookmarkEnd w:id="19283"/>
    <w:bookmarkStart w:name="z19769" w:id="19284"/>
    <w:p>
      <w:pPr>
        <w:spacing w:after="0"/>
        <w:ind w:left="0"/>
        <w:jc w:val="both"/>
      </w:pPr>
      <w:r>
        <w:rPr>
          <w:rFonts w:ascii="Times New Roman"/>
          <w:b w:val="false"/>
          <w:i w:val="false"/>
          <w:color w:val="000000"/>
          <w:sz w:val="28"/>
        </w:rPr>
        <w:t>
      История и развитие школы дирижирования в Казахстане. Влияние зарубежных дирижеров на становление профессионального дирижирования. Профессиональное обучение отечественной школы дирижирования. Мастера дирижерского искусства М. Тулебаев, Н. Тлендиев, Ш. Кажгалиев, В. Мансуров, Т. К. Мынбаев, А. Бурибаев.</w:t>
      </w:r>
    </w:p>
    <w:bookmarkEnd w:id="19284"/>
    <w:bookmarkStart w:name="z19770" w:id="19285"/>
    <w:p>
      <w:pPr>
        <w:spacing w:after="0"/>
        <w:ind w:left="0"/>
        <w:jc w:val="both"/>
      </w:pPr>
      <w:r>
        <w:rPr>
          <w:rFonts w:ascii="Times New Roman"/>
          <w:b w:val="false"/>
          <w:i w:val="false"/>
          <w:color w:val="000000"/>
          <w:sz w:val="28"/>
        </w:rPr>
        <w:t xml:space="preserve">
      Тема 3. Дирижирование как исполнительское искусство. История возникновения дирижирования и основные особенности. Сущность процесса дирижирования. </w:t>
      </w:r>
    </w:p>
    <w:bookmarkEnd w:id="19285"/>
    <w:bookmarkStart w:name="z19771" w:id="19286"/>
    <w:p>
      <w:pPr>
        <w:spacing w:after="0"/>
        <w:ind w:left="0"/>
        <w:jc w:val="both"/>
      </w:pPr>
      <w:r>
        <w:rPr>
          <w:rFonts w:ascii="Times New Roman"/>
          <w:b w:val="false"/>
          <w:i w:val="false"/>
          <w:color w:val="000000"/>
          <w:sz w:val="28"/>
        </w:rPr>
        <w:t>
      Этапы развития дирижирования. Способы дирижирования. Управление ритмической стороной исполнения при помощи стука (рукой, ногой, палкой). Мнемонический способ (хейрономия). Обозначение относительной высоты звука его протяженности при помощи движений рук, пальцев, головы, тела. Управление исполнением при помощи игры на инструменте.</w:t>
      </w:r>
    </w:p>
    <w:bookmarkEnd w:id="19286"/>
    <w:bookmarkStart w:name="z19772" w:id="19287"/>
    <w:p>
      <w:pPr>
        <w:spacing w:after="0"/>
        <w:ind w:left="0"/>
        <w:jc w:val="both"/>
      </w:pPr>
      <w:r>
        <w:rPr>
          <w:rFonts w:ascii="Times New Roman"/>
          <w:b w:val="false"/>
          <w:i w:val="false"/>
          <w:color w:val="000000"/>
          <w:sz w:val="28"/>
        </w:rPr>
        <w:t>
      Тема 4. Дирижерский аппарат и его постановка. Основы техники дирижирования. Постановка дирижерского аппарата: положение корпуса, головы, рук, ног. Замах, удар, отражение. Специальные упражнения для постановки рук, элементарных движений и приемов тактирования без музыки. Усвоение начальных дирижерских движений, выработка технических приемов на художественных произведениях. Внутренняя и мышечная свобода аппарата дирижера. Руки, их многообразные движения, образующие стройную систему дирижирования. Мимика, осанка, положение головы, корпуса. Внешний вид дирижера.</w:t>
      </w:r>
    </w:p>
    <w:bookmarkEnd w:id="19287"/>
    <w:bookmarkStart w:name="z19773" w:id="19288"/>
    <w:p>
      <w:pPr>
        <w:spacing w:after="0"/>
        <w:ind w:left="0"/>
        <w:jc w:val="both"/>
      </w:pPr>
      <w:r>
        <w:rPr>
          <w:rFonts w:ascii="Times New Roman"/>
          <w:b w:val="false"/>
          <w:i w:val="false"/>
          <w:color w:val="000000"/>
          <w:sz w:val="28"/>
        </w:rPr>
        <w:t>
      Подготовка дирижерского аппарата. Гимнастические упражнения с элементами дирижирования. Упражнение на расслабление мышц рук, кистей, предплечья. Положение ног, корпуса, головы, рук, взгляд и мимика. Позиции рук, диапазон дирижерских движений.</w:t>
      </w:r>
    </w:p>
    <w:bookmarkEnd w:id="19288"/>
    <w:bookmarkStart w:name="z19774" w:id="19289"/>
    <w:p>
      <w:pPr>
        <w:spacing w:after="0"/>
        <w:ind w:left="0"/>
        <w:jc w:val="both"/>
      </w:pPr>
      <w:r>
        <w:rPr>
          <w:rFonts w:ascii="Times New Roman"/>
          <w:b w:val="false"/>
          <w:i w:val="false"/>
          <w:color w:val="000000"/>
          <w:sz w:val="28"/>
        </w:rPr>
        <w:t xml:space="preserve">
      Тема 5. Дирижерский жест и его структура. Специальные упражнения на устранение различных двигательных дефектов. Процесс овладения навыками тактирования. Первейшее условие дирижирования. Мышечная свобода движений, отсутствие излишнего напряжения в руках и плечевом поясе. </w:t>
      </w:r>
    </w:p>
    <w:bookmarkEnd w:id="19289"/>
    <w:bookmarkStart w:name="z19775" w:id="19290"/>
    <w:p>
      <w:pPr>
        <w:spacing w:after="0"/>
        <w:ind w:left="0"/>
        <w:jc w:val="both"/>
      </w:pPr>
      <w:r>
        <w:rPr>
          <w:rFonts w:ascii="Times New Roman"/>
          <w:b w:val="false"/>
          <w:i w:val="false"/>
          <w:color w:val="000000"/>
          <w:sz w:val="28"/>
        </w:rPr>
        <w:t>
      Показ видов дирижерского жеста. Формирование дирижерской техники в простых размерах.</w:t>
      </w:r>
    </w:p>
    <w:bookmarkEnd w:id="19290"/>
    <w:bookmarkStart w:name="z19776" w:id="19291"/>
    <w:p>
      <w:pPr>
        <w:spacing w:after="0"/>
        <w:ind w:left="0"/>
        <w:jc w:val="both"/>
      </w:pPr>
      <w:r>
        <w:rPr>
          <w:rFonts w:ascii="Times New Roman"/>
          <w:b w:val="false"/>
          <w:i w:val="false"/>
          <w:color w:val="000000"/>
          <w:sz w:val="28"/>
        </w:rPr>
        <w:t>
      Тема 6. Ауфтакт, его функции и разновидности. Ауфтакт и его роль в процессе дирижирования. Показ начала и снятия звучания. Тактирование и его отличие от дирижирования.</w:t>
      </w:r>
    </w:p>
    <w:bookmarkEnd w:id="19291"/>
    <w:bookmarkStart w:name="z19777" w:id="19292"/>
    <w:p>
      <w:pPr>
        <w:spacing w:after="0"/>
        <w:ind w:left="0"/>
        <w:jc w:val="both"/>
      </w:pPr>
      <w:r>
        <w:rPr>
          <w:rFonts w:ascii="Times New Roman"/>
          <w:b w:val="false"/>
          <w:i w:val="false"/>
          <w:color w:val="000000"/>
          <w:sz w:val="28"/>
        </w:rPr>
        <w:t>
      Ауфтакты в дирижировании. Выработка умения показа дыхания снятия на разные доли. Умение добиваться координации жеста при полной независимости рук. Освоение технических при?мов контрастной динамики, акцентов. При?мы вступления и снятия при выполнении упражнений отдельно правой и отдельно левой руками. Упражнения на координацию жеста при полной независимости рук.</w:t>
      </w:r>
    </w:p>
    <w:bookmarkEnd w:id="19292"/>
    <w:bookmarkStart w:name="z19778" w:id="19293"/>
    <w:p>
      <w:pPr>
        <w:spacing w:after="0"/>
        <w:ind w:left="0"/>
        <w:jc w:val="both"/>
      </w:pPr>
      <w:r>
        <w:rPr>
          <w:rFonts w:ascii="Times New Roman"/>
          <w:b w:val="false"/>
          <w:i w:val="false"/>
          <w:color w:val="000000"/>
          <w:sz w:val="28"/>
        </w:rPr>
        <w:t>
      Работа над особенностями различных видов динамики и акцентов. Определение начального момента исполнения. Определение темпа. Определение динамики.</w:t>
      </w:r>
    </w:p>
    <w:bookmarkEnd w:id="19293"/>
    <w:bookmarkStart w:name="z19779" w:id="19294"/>
    <w:p>
      <w:pPr>
        <w:spacing w:after="0"/>
        <w:ind w:left="0"/>
        <w:jc w:val="both"/>
      </w:pPr>
      <w:r>
        <w:rPr>
          <w:rFonts w:ascii="Times New Roman"/>
          <w:b w:val="false"/>
          <w:i w:val="false"/>
          <w:color w:val="000000"/>
          <w:sz w:val="28"/>
        </w:rPr>
        <w:t>
      Определение характера атаки звука. Определение образного содержания музыки. Элементы ауфтакта. Замах. Падение. Отдача.</w:t>
      </w:r>
    </w:p>
    <w:bookmarkEnd w:id="19294"/>
    <w:bookmarkStart w:name="z19780" w:id="19295"/>
    <w:p>
      <w:pPr>
        <w:spacing w:after="0"/>
        <w:ind w:left="0"/>
        <w:jc w:val="both"/>
      </w:pPr>
      <w:r>
        <w:rPr>
          <w:rFonts w:ascii="Times New Roman"/>
          <w:b w:val="false"/>
          <w:i w:val="false"/>
          <w:color w:val="000000"/>
          <w:sz w:val="28"/>
        </w:rPr>
        <w:t>
      Виды ауфтакта. Начальный полный ауфтакт. Начальный неполный ауфтакт. Задержанный ауфтакт. Опережающий ауфтакт. Обращенный ауфтакт. Междольный ауфтакт.</w:t>
      </w:r>
    </w:p>
    <w:bookmarkEnd w:id="19295"/>
    <w:bookmarkStart w:name="z19781" w:id="19296"/>
    <w:p>
      <w:pPr>
        <w:spacing w:after="0"/>
        <w:ind w:left="0"/>
        <w:jc w:val="both"/>
      </w:pPr>
      <w:r>
        <w:rPr>
          <w:rFonts w:ascii="Times New Roman"/>
          <w:b w:val="false"/>
          <w:i w:val="false"/>
          <w:color w:val="000000"/>
          <w:sz w:val="28"/>
        </w:rPr>
        <w:t>
      Показ ауфтакта. Ауфтакт (замах, стремление, точка, отражение). Жесты исполнительской организации (атакирующие, поддерживающие и обозначающие). Жесты образной выразительности.</w:t>
      </w:r>
    </w:p>
    <w:bookmarkEnd w:id="19296"/>
    <w:bookmarkStart w:name="z19782" w:id="19297"/>
    <w:p>
      <w:pPr>
        <w:spacing w:after="0"/>
        <w:ind w:left="0"/>
        <w:jc w:val="both"/>
      </w:pPr>
      <w:r>
        <w:rPr>
          <w:rFonts w:ascii="Times New Roman"/>
          <w:b w:val="false"/>
          <w:i w:val="false"/>
          <w:color w:val="000000"/>
          <w:sz w:val="28"/>
        </w:rPr>
        <w:t>
      Тема 7. Схемы тактирования. Принципы выбора схем. Простые и сложные схемы тактирования. Двухдольная схема (2/4, 2/2, 6/16, 6/8, 6/4). Трехдольная схема (3/2, 3/4, 3,8, 9/4, 9/8). Четырехдольная схема (4/2, 4/4, 4/8, 12/8). Пятидольный или смешанный такт. Шестидольная схема, виды тактирования. Семидольная схема, виды тактирования.</w:t>
      </w:r>
    </w:p>
    <w:bookmarkEnd w:id="19297"/>
    <w:bookmarkStart w:name="z19783" w:id="19298"/>
    <w:p>
      <w:pPr>
        <w:spacing w:after="0"/>
        <w:ind w:left="0"/>
        <w:jc w:val="both"/>
      </w:pPr>
      <w:r>
        <w:rPr>
          <w:rFonts w:ascii="Times New Roman"/>
          <w:b w:val="false"/>
          <w:i w:val="false"/>
          <w:color w:val="000000"/>
          <w:sz w:val="28"/>
        </w:rPr>
        <w:t xml:space="preserve">
      Тема 8. Фермата, ее виды, их техническое выполнение в дирижерской аппликатуре. Фермата – действенное выразительное средство музыки. Смысл ферматы, ее динамическая насыщенность, степень неустойчивости, протяженность. </w:t>
      </w:r>
    </w:p>
    <w:bookmarkEnd w:id="19298"/>
    <w:bookmarkStart w:name="z19784" w:id="19299"/>
    <w:p>
      <w:pPr>
        <w:spacing w:after="0"/>
        <w:ind w:left="0"/>
        <w:jc w:val="both"/>
      </w:pPr>
      <w:r>
        <w:rPr>
          <w:rFonts w:ascii="Times New Roman"/>
          <w:b w:val="false"/>
          <w:i w:val="false"/>
          <w:color w:val="000000"/>
          <w:sz w:val="28"/>
        </w:rPr>
        <w:t xml:space="preserve">
      Ферматы на различные доли такта. Фермата с изменением динамики звучания. Ферматы, требующие прекращения звучания. Ферматы, не прерывающие звучания музыки. Генеральная пауза. Пассивные жесты. </w:t>
      </w:r>
    </w:p>
    <w:bookmarkEnd w:id="19299"/>
    <w:bookmarkStart w:name="z19785" w:id="19300"/>
    <w:p>
      <w:pPr>
        <w:spacing w:after="0"/>
        <w:ind w:left="0"/>
        <w:jc w:val="both"/>
      </w:pPr>
      <w:r>
        <w:rPr>
          <w:rFonts w:ascii="Times New Roman"/>
          <w:b w:val="false"/>
          <w:i w:val="false"/>
          <w:color w:val="000000"/>
          <w:sz w:val="28"/>
        </w:rPr>
        <w:t>
      Прекращение звучания. Снятие круговым движением, на отражении, в точку. Затакты в дирижировании. Затакты с полной и неполной счетной доли.</w:t>
      </w:r>
    </w:p>
    <w:bookmarkEnd w:id="19300"/>
    <w:bookmarkStart w:name="z19786" w:id="19301"/>
    <w:p>
      <w:pPr>
        <w:spacing w:after="0"/>
        <w:ind w:left="0"/>
        <w:jc w:val="both"/>
      </w:pPr>
      <w:r>
        <w:rPr>
          <w:rFonts w:ascii="Times New Roman"/>
          <w:b w:val="false"/>
          <w:i w:val="false"/>
          <w:color w:val="000000"/>
          <w:sz w:val="28"/>
        </w:rPr>
        <w:t>
      Тема 9. Паузы. Техника выполнения пауз. Длительные и короткие паузы. Синкопы в дирижировании. Знакомство с понятием синкопы, как одним из выразительных элементов дирижирования. Синкопы долевые, междольные и внутридолевые. Техническое освоение синкопы. Работа над исполнением синкопы при помощи задержанного упругого жеста.</w:t>
      </w:r>
    </w:p>
    <w:bookmarkEnd w:id="19301"/>
    <w:bookmarkStart w:name="z19787" w:id="19302"/>
    <w:p>
      <w:pPr>
        <w:spacing w:after="0"/>
        <w:ind w:left="0"/>
        <w:jc w:val="both"/>
      </w:pPr>
      <w:r>
        <w:rPr>
          <w:rFonts w:ascii="Times New Roman"/>
          <w:b w:val="false"/>
          <w:i w:val="false"/>
          <w:color w:val="000000"/>
          <w:sz w:val="28"/>
        </w:rPr>
        <w:t>
      Акценты. Способы их показа в мануальной технике. Выразительные средства в музыке, их решения в жестах. Выразительные жесты дирижера, мимика и пантомимика. Значение мимики, пантомимы, движения головы, пальцев в раскрытии художественного образа.</w:t>
      </w:r>
    </w:p>
    <w:bookmarkEnd w:id="19302"/>
    <w:bookmarkStart w:name="z19788" w:id="19303"/>
    <w:p>
      <w:pPr>
        <w:spacing w:after="0"/>
        <w:ind w:left="0"/>
        <w:jc w:val="both"/>
      </w:pPr>
      <w:r>
        <w:rPr>
          <w:rFonts w:ascii="Times New Roman"/>
          <w:b w:val="false"/>
          <w:i w:val="false"/>
          <w:color w:val="000000"/>
          <w:sz w:val="28"/>
        </w:rPr>
        <w:t>
      Паузы в дирижировании. Показ пауз обозначающим и атакирующим жестом.</w:t>
      </w:r>
    </w:p>
    <w:bookmarkEnd w:id="19303"/>
    <w:bookmarkStart w:name="z19789" w:id="19304"/>
    <w:p>
      <w:pPr>
        <w:spacing w:after="0"/>
        <w:ind w:left="0"/>
        <w:jc w:val="both"/>
      </w:pPr>
      <w:r>
        <w:rPr>
          <w:rFonts w:ascii="Times New Roman"/>
          <w:b w:val="false"/>
          <w:i w:val="false"/>
          <w:color w:val="000000"/>
          <w:sz w:val="28"/>
        </w:rPr>
        <w:t xml:space="preserve">
      Тема 10. Аккомпанемент. Дирижерские задачи в овладении искусством аккомпанемента. Гибкость, чувство стиля, знание технологии солирующего инструмента – необходимые условия для дирижирования аккомпанементом. </w:t>
      </w:r>
    </w:p>
    <w:bookmarkEnd w:id="19304"/>
    <w:bookmarkStart w:name="z19790" w:id="19305"/>
    <w:p>
      <w:pPr>
        <w:spacing w:after="0"/>
        <w:ind w:left="0"/>
        <w:jc w:val="both"/>
      </w:pPr>
      <w:r>
        <w:rPr>
          <w:rFonts w:ascii="Times New Roman"/>
          <w:b w:val="false"/>
          <w:i w:val="false"/>
          <w:color w:val="000000"/>
          <w:sz w:val="28"/>
        </w:rPr>
        <w:t>
      Тема 11. Партитура. Основные этапы работы дирижера над партитурой. Дирижерско-исполнительский анализ партитуры.</w:t>
      </w:r>
    </w:p>
    <w:bookmarkEnd w:id="19305"/>
    <w:bookmarkStart w:name="z19791" w:id="19306"/>
    <w:p>
      <w:pPr>
        <w:spacing w:after="0"/>
        <w:ind w:left="0"/>
        <w:jc w:val="both"/>
      </w:pPr>
      <w:r>
        <w:rPr>
          <w:rFonts w:ascii="Times New Roman"/>
          <w:b w:val="false"/>
          <w:i w:val="false"/>
          <w:color w:val="000000"/>
          <w:sz w:val="28"/>
        </w:rPr>
        <w:t>
       Практическая работа над партитурой. Разбор ее структурных, стилистических, идейных и художественных особенностей произведения. Дирижерский анализ партитуры.</w:t>
      </w:r>
    </w:p>
    <w:bookmarkEnd w:id="19306"/>
    <w:bookmarkStart w:name="z19792" w:id="19307"/>
    <w:p>
      <w:pPr>
        <w:spacing w:after="0"/>
        <w:ind w:left="0"/>
        <w:jc w:val="both"/>
      </w:pPr>
      <w:r>
        <w:rPr>
          <w:rFonts w:ascii="Times New Roman"/>
          <w:b w:val="false"/>
          <w:i w:val="false"/>
          <w:color w:val="000000"/>
          <w:sz w:val="28"/>
        </w:rPr>
        <w:t>
      Порядок записи инструментов в симфоническом оркестре (полная партитура): деревянная духовая группа (флейты, гобои, английский рожок, кларнеты, фаготы); медная духовая группа (валторны, трубы, тромбоны, туба); ударная группа: нотирующиеся инструменты (литавры, ксилофон, челеста, маримба); шумовые инструменты (большой барабан, малый барабан, тарелки, треугольник, кастаньеты); арфы и фортепиано; струнно-смычковая группа (квинтет) – скрипки I, II, альты, виолончели и контрабасы).</w:t>
      </w:r>
    </w:p>
    <w:bookmarkEnd w:id="19307"/>
    <w:bookmarkStart w:name="z19793" w:id="19308"/>
    <w:p>
      <w:pPr>
        <w:spacing w:after="0"/>
        <w:ind w:left="0"/>
        <w:jc w:val="both"/>
      </w:pPr>
      <w:r>
        <w:rPr>
          <w:rFonts w:ascii="Times New Roman"/>
          <w:b w:val="false"/>
          <w:i w:val="false"/>
          <w:color w:val="000000"/>
          <w:sz w:val="28"/>
        </w:rPr>
        <w:t>
      "Полные" и "неполные" партитуры. Партитура для полного состава оркестра народных инструментов: домровая группа, рожки, группа баянов, оркестровые гармоники, группа ударных инструментов, фольклорные инструменты, группа балалаек.</w:t>
      </w:r>
    </w:p>
    <w:bookmarkEnd w:id="19308"/>
    <w:bookmarkStart w:name="z19794" w:id="19309"/>
    <w:p>
      <w:pPr>
        <w:spacing w:after="0"/>
        <w:ind w:left="0"/>
        <w:jc w:val="both"/>
      </w:pPr>
      <w:r>
        <w:rPr>
          <w:rFonts w:ascii="Times New Roman"/>
          <w:b w:val="false"/>
          <w:i w:val="false"/>
          <w:color w:val="000000"/>
          <w:sz w:val="28"/>
        </w:rPr>
        <w:t xml:space="preserve">
      Комплексный подход в работе с партитурой. Развитие творческого потенциала, связанного с приобретенными навыками. Дирижирование в классе по партитуре народного оркестра. </w:t>
      </w:r>
    </w:p>
    <w:bookmarkEnd w:id="19309"/>
    <w:bookmarkStart w:name="z19795" w:id="19310"/>
    <w:p>
      <w:pPr>
        <w:spacing w:after="0"/>
        <w:ind w:left="0"/>
        <w:jc w:val="both"/>
      </w:pPr>
      <w:r>
        <w:rPr>
          <w:rFonts w:ascii="Times New Roman"/>
          <w:b w:val="false"/>
          <w:i w:val="false"/>
          <w:color w:val="000000"/>
          <w:sz w:val="28"/>
        </w:rPr>
        <w:t>
      Ознакомление и практическая работа с партитурой народного оркестра. Состав оркестра. Расположение голосов. Тембровые особенности групп инструментов. Способы передачи музыкального материала.</w:t>
      </w:r>
    </w:p>
    <w:bookmarkEnd w:id="19310"/>
    <w:bookmarkStart w:name="z19796" w:id="19311"/>
    <w:p>
      <w:pPr>
        <w:spacing w:after="0"/>
        <w:ind w:left="0"/>
        <w:jc w:val="both"/>
      </w:pPr>
      <w:r>
        <w:rPr>
          <w:rFonts w:ascii="Times New Roman"/>
          <w:b w:val="false"/>
          <w:i w:val="false"/>
          <w:color w:val="000000"/>
          <w:sz w:val="28"/>
        </w:rPr>
        <w:t>
      Тема 12. Дирижерская палочка, ее предназначение, способы держания. Основные положения палочки.</w:t>
      </w:r>
    </w:p>
    <w:bookmarkEnd w:id="19311"/>
    <w:bookmarkStart w:name="z19797" w:id="19312"/>
    <w:p>
      <w:pPr>
        <w:spacing w:after="0"/>
        <w:ind w:left="0"/>
        <w:jc w:val="both"/>
      </w:pPr>
      <w:r>
        <w:rPr>
          <w:rFonts w:ascii="Times New Roman"/>
          <w:b w:val="false"/>
          <w:i w:val="false"/>
          <w:color w:val="000000"/>
          <w:sz w:val="28"/>
        </w:rPr>
        <w:t>
      Тема 13. Оркестр. Виды оркестров по инструментальному составу. Симфонический оркестр. Духовой оркестр. Оркестры народных инструментов.</w:t>
      </w:r>
    </w:p>
    <w:bookmarkEnd w:id="19312"/>
    <w:bookmarkStart w:name="z19798" w:id="19313"/>
    <w:p>
      <w:pPr>
        <w:spacing w:after="0"/>
        <w:ind w:left="0"/>
        <w:jc w:val="both"/>
      </w:pPr>
      <w:r>
        <w:rPr>
          <w:rFonts w:ascii="Times New Roman"/>
          <w:b w:val="false"/>
          <w:i w:val="false"/>
          <w:color w:val="000000"/>
          <w:sz w:val="28"/>
        </w:rPr>
        <w:t>
      Виды симфонического оркестра.  Струнный или смычковый оркестр. Камерный оркестр (струнные инструменты, деревянные духовые инструменты флейта, гобой, кларнет, фагот, иногда в партитуре камерного оркестра и медные духовые, чаще валторны). </w:t>
      </w:r>
    </w:p>
    <w:bookmarkEnd w:id="19313"/>
    <w:bookmarkStart w:name="z19799" w:id="19314"/>
    <w:p>
      <w:pPr>
        <w:spacing w:after="0"/>
        <w:ind w:left="0"/>
        <w:jc w:val="both"/>
      </w:pPr>
      <w:r>
        <w:rPr>
          <w:rFonts w:ascii="Times New Roman"/>
          <w:b w:val="false"/>
          <w:i w:val="false"/>
          <w:color w:val="000000"/>
          <w:sz w:val="28"/>
        </w:rPr>
        <w:t xml:space="preserve">
      Малый симфонический оркестр (струнные инструменты, деревянные духовые инструменты, валторн, трубы, ударная группа). </w:t>
      </w:r>
    </w:p>
    <w:bookmarkEnd w:id="19314"/>
    <w:bookmarkStart w:name="z19800" w:id="19315"/>
    <w:p>
      <w:pPr>
        <w:spacing w:after="0"/>
        <w:ind w:left="0"/>
        <w:jc w:val="both"/>
      </w:pPr>
      <w:r>
        <w:rPr>
          <w:rFonts w:ascii="Times New Roman"/>
          <w:b w:val="false"/>
          <w:i w:val="false"/>
          <w:color w:val="000000"/>
          <w:sz w:val="28"/>
        </w:rPr>
        <w:t>
      Большой симфонический оркестр – смычковые, деревянные духовые, медные духовые (валторны, трубы, тромбоны, туба), ударные, клавишно-щипковые группы инструментов.</w:t>
      </w:r>
    </w:p>
    <w:bookmarkEnd w:id="19315"/>
    <w:bookmarkStart w:name="z19801" w:id="19316"/>
    <w:p>
      <w:pPr>
        <w:spacing w:after="0"/>
        <w:ind w:left="0"/>
        <w:jc w:val="both"/>
      </w:pPr>
      <w:r>
        <w:rPr>
          <w:rFonts w:ascii="Times New Roman"/>
          <w:b w:val="false"/>
          <w:i w:val="false"/>
          <w:color w:val="000000"/>
          <w:sz w:val="28"/>
        </w:rPr>
        <w:t>
      Духовой оркестр – оркестр, состоящий из одних духовых инструментов: медных духовых и деревянных. Разновидности духовых оркестров.</w:t>
      </w:r>
    </w:p>
    <w:bookmarkEnd w:id="19316"/>
    <w:bookmarkStart w:name="z19802" w:id="19317"/>
    <w:p>
      <w:pPr>
        <w:spacing w:after="0"/>
        <w:ind w:left="0"/>
        <w:jc w:val="both"/>
      </w:pPr>
      <w:r>
        <w:rPr>
          <w:rFonts w:ascii="Times New Roman"/>
          <w:b w:val="false"/>
          <w:i w:val="false"/>
          <w:color w:val="000000"/>
          <w:sz w:val="28"/>
        </w:rPr>
        <w:t>
      Оркестры народных инструментов. Оркестр казахских народных инструментов. История создания оркестра казахских народных инструментов. Инструментальный состав оркестра казахских народных инструментов.</w:t>
      </w:r>
    </w:p>
    <w:bookmarkEnd w:id="19317"/>
    <w:bookmarkStart w:name="z19803" w:id="19318"/>
    <w:p>
      <w:pPr>
        <w:spacing w:after="0"/>
        <w:ind w:left="0"/>
        <w:jc w:val="both"/>
      </w:pPr>
      <w:r>
        <w:rPr>
          <w:rFonts w:ascii="Times New Roman"/>
          <w:b w:val="false"/>
          <w:i w:val="false"/>
          <w:color w:val="000000"/>
          <w:sz w:val="28"/>
        </w:rPr>
        <w:t xml:space="preserve">
      Из истории создания оркестра русских народных инструментов. Профессиональные и самодеятельные оркестры русских народных инструментов. Модификации оркестра народных инструментов. Составы оркестров по количеству исполнителей. Комплектование оркестра русского народного инструмента инструментами симфонического оркестра. </w:t>
      </w:r>
    </w:p>
    <w:bookmarkEnd w:id="19318"/>
    <w:bookmarkStart w:name="z19804" w:id="19319"/>
    <w:p>
      <w:pPr>
        <w:spacing w:after="0"/>
        <w:ind w:left="0"/>
        <w:jc w:val="both"/>
      </w:pPr>
      <w:r>
        <w:rPr>
          <w:rFonts w:ascii="Times New Roman"/>
          <w:b w:val="false"/>
          <w:i w:val="false"/>
          <w:color w:val="000000"/>
          <w:sz w:val="28"/>
        </w:rPr>
        <w:t>
      Основные особенности дирижирования народным оркестром. Элементарные основы техники дирижирования. Основы дирижерской техники. Постановка дирижерского аппарата. Положение рук, корпуса, головы, ног.</w:t>
      </w:r>
    </w:p>
    <w:bookmarkEnd w:id="19319"/>
    <w:bookmarkStart w:name="z19805" w:id="19320"/>
    <w:p>
      <w:pPr>
        <w:spacing w:after="0"/>
        <w:ind w:left="0"/>
        <w:jc w:val="both"/>
      </w:pPr>
      <w:r>
        <w:rPr>
          <w:rFonts w:ascii="Times New Roman"/>
          <w:b w:val="false"/>
          <w:i w:val="false"/>
          <w:color w:val="000000"/>
          <w:sz w:val="28"/>
        </w:rPr>
        <w:t>
      Тема 14. Основные схемы дирижирования. Показ вступления. Показ прекращения звучания. Особая роль ауфтакта. Полный и неполный, с паузами и без пауз. Темп исполнения. Приемы ускорения и замедления темпа.</w:t>
      </w:r>
    </w:p>
    <w:bookmarkEnd w:id="19320"/>
    <w:bookmarkStart w:name="z19806" w:id="19321"/>
    <w:p>
      <w:pPr>
        <w:spacing w:after="0"/>
        <w:ind w:left="0"/>
        <w:jc w:val="both"/>
      </w:pPr>
      <w:r>
        <w:rPr>
          <w:rFonts w:ascii="Times New Roman"/>
          <w:b w:val="false"/>
          <w:i w:val="false"/>
          <w:color w:val="000000"/>
          <w:sz w:val="28"/>
        </w:rPr>
        <w:t>
      Дирижирование в классе по клавиру. Работа с партитурой народного оркестра. Связь дирижерского жеста с темпом, характером музыки, динамикой и ритмическим рисунком. Фразировка. Штрихи. Паузы.</w:t>
      </w:r>
    </w:p>
    <w:bookmarkEnd w:id="19321"/>
    <w:bookmarkStart w:name="z19807" w:id="19322"/>
    <w:p>
      <w:pPr>
        <w:spacing w:after="0"/>
        <w:ind w:left="0"/>
        <w:jc w:val="both"/>
      </w:pPr>
      <w:r>
        <w:rPr>
          <w:rFonts w:ascii="Times New Roman"/>
          <w:b w:val="false"/>
          <w:i w:val="false"/>
          <w:color w:val="000000"/>
          <w:sz w:val="28"/>
        </w:rPr>
        <w:t>
      Разновидности составов оркестров. Расположение голосов в партитуре. Строй инструментов. Транспозиция голосов. Изучение музыкального содержания произведения по партитуре. Выявление главных элементов фактуры. Мелодия, гармоническое и ритмическое сопровождение, полифония, педаль. Выражение в дирижерском жесте музыкального содержания произведения.</w:t>
      </w:r>
    </w:p>
    <w:bookmarkEnd w:id="19322"/>
    <w:bookmarkStart w:name="z19808" w:id="19323"/>
    <w:p>
      <w:pPr>
        <w:spacing w:after="0"/>
        <w:ind w:left="0"/>
        <w:jc w:val="both"/>
      </w:pPr>
      <w:r>
        <w:rPr>
          <w:rFonts w:ascii="Times New Roman"/>
          <w:b w:val="false"/>
          <w:i w:val="false"/>
          <w:color w:val="000000"/>
          <w:sz w:val="28"/>
        </w:rPr>
        <w:t>
      Тема 15. Совершенствование техники и изучение новых приемов дирижирования. Схемы дирижирования переменных и смешанных стилей. Упражнения на развитие независимости рук. Работа с партитурой народного оркестра. Дирижирование в классе по клавиру и партитуре народного оркестра.</w:t>
      </w:r>
    </w:p>
    <w:bookmarkEnd w:id="19323"/>
    <w:bookmarkStart w:name="z19809" w:id="19324"/>
    <w:p>
      <w:pPr>
        <w:spacing w:after="0"/>
        <w:ind w:left="0"/>
        <w:jc w:val="both"/>
      </w:pPr>
      <w:r>
        <w:rPr>
          <w:rFonts w:ascii="Times New Roman"/>
          <w:b w:val="false"/>
          <w:i w:val="false"/>
          <w:color w:val="000000"/>
          <w:sz w:val="28"/>
        </w:rPr>
        <w:t xml:space="preserve">
      Средства дирижерской выразительности. Функции правой и левой рук. Развитие координации и независимости в движении рук. Основы техники дирижирования. Постановка дирижерского аппарата: положение корпуса, головы, рук, ног. Замах, удар, отражение. </w:t>
      </w:r>
    </w:p>
    <w:bookmarkEnd w:id="19324"/>
    <w:bookmarkStart w:name="z19810" w:id="19325"/>
    <w:p>
      <w:pPr>
        <w:spacing w:after="0"/>
        <w:ind w:left="0"/>
        <w:jc w:val="both"/>
      </w:pPr>
      <w:r>
        <w:rPr>
          <w:rFonts w:ascii="Times New Roman"/>
          <w:b w:val="false"/>
          <w:i w:val="false"/>
          <w:color w:val="000000"/>
          <w:sz w:val="28"/>
        </w:rPr>
        <w:t>
      Тема 16. Дирижирование в классе по клавиру. Содержание музыкального произведения. Краткие сведения об авторе. Стиль, жанр, форма произведения. Применение дирижерской палочки. Дирижирование по клавиру. Дирижирование в классе по партитуре оркестра.</w:t>
      </w:r>
    </w:p>
    <w:bookmarkEnd w:id="19325"/>
    <w:bookmarkStart w:name="z19811" w:id="19326"/>
    <w:p>
      <w:pPr>
        <w:spacing w:after="0"/>
        <w:ind w:left="0"/>
        <w:jc w:val="both"/>
      </w:pPr>
      <w:r>
        <w:rPr>
          <w:rFonts w:ascii="Times New Roman"/>
          <w:b w:val="false"/>
          <w:i w:val="false"/>
          <w:color w:val="000000"/>
          <w:sz w:val="28"/>
        </w:rPr>
        <w:t>
      Выражение в жесте характера музыки. Динамика исполнения. Приемы показа динамических оттенков. Акценты на различные доли такта.</w:t>
      </w:r>
    </w:p>
    <w:bookmarkEnd w:id="19326"/>
    <w:bookmarkStart w:name="z19812" w:id="19327"/>
    <w:p>
      <w:pPr>
        <w:spacing w:after="0"/>
        <w:ind w:left="0"/>
        <w:jc w:val="both"/>
      </w:pPr>
      <w:r>
        <w:rPr>
          <w:rFonts w:ascii="Times New Roman"/>
          <w:b w:val="false"/>
          <w:i w:val="false"/>
          <w:color w:val="000000"/>
          <w:sz w:val="28"/>
        </w:rPr>
        <w:t>
      Метрономические обозначения. Дирижирование в классе по клавиру.</w:t>
      </w:r>
    </w:p>
    <w:bookmarkEnd w:id="19327"/>
    <w:bookmarkStart w:name="z19813" w:id="19328"/>
    <w:p>
      <w:pPr>
        <w:spacing w:after="0"/>
        <w:ind w:left="0"/>
        <w:jc w:val="both"/>
      </w:pPr>
      <w:r>
        <w:rPr>
          <w:rFonts w:ascii="Times New Roman"/>
          <w:b w:val="false"/>
          <w:i w:val="false"/>
          <w:color w:val="000000"/>
          <w:sz w:val="28"/>
        </w:rPr>
        <w:t>
      Тема 17. Совершенствование и изучение новых приемов техники дирижирования. Схемы дирижирования переменных и смешанных размеров. Дробление долей. Работа над развитием независимости рук. Роль самостоятельной работы рук при дирижировании.</w:t>
      </w:r>
    </w:p>
    <w:bookmarkEnd w:id="19328"/>
    <w:bookmarkStart w:name="z19814" w:id="19329"/>
    <w:p>
      <w:pPr>
        <w:spacing w:after="0"/>
        <w:ind w:left="0"/>
        <w:jc w:val="both"/>
      </w:pPr>
      <w:r>
        <w:rPr>
          <w:rFonts w:ascii="Times New Roman"/>
          <w:b w:val="false"/>
          <w:i w:val="false"/>
          <w:color w:val="000000"/>
          <w:sz w:val="28"/>
        </w:rPr>
        <w:t>
      Совершенствование техники дирижирования, анализ оркестровой партитуры. Закрепление полученных навыков и их совершенствование.</w:t>
      </w:r>
    </w:p>
    <w:bookmarkEnd w:id="19329"/>
    <w:bookmarkStart w:name="z19815" w:id="19330"/>
    <w:p>
      <w:pPr>
        <w:spacing w:after="0"/>
        <w:ind w:left="0"/>
        <w:jc w:val="both"/>
      </w:pPr>
      <w:r>
        <w:rPr>
          <w:rFonts w:ascii="Times New Roman"/>
          <w:b w:val="false"/>
          <w:i w:val="false"/>
          <w:color w:val="000000"/>
          <w:sz w:val="28"/>
        </w:rPr>
        <w:t>
      Тема 18. Репертуар как основа художественной деятельности оркестра. Принципы выбора репертуара дирижером. Основные принципы выбора репертуара для оркестра. Учет статуса и типа оркестра при выборе репертуара.</w:t>
      </w:r>
    </w:p>
    <w:bookmarkEnd w:id="19330"/>
    <w:bookmarkStart w:name="z19816" w:id="19331"/>
    <w:p>
      <w:pPr>
        <w:spacing w:after="0"/>
        <w:ind w:left="0"/>
        <w:jc w:val="both"/>
      </w:pPr>
      <w:r>
        <w:rPr>
          <w:rFonts w:ascii="Times New Roman"/>
          <w:b w:val="false"/>
          <w:i w:val="false"/>
          <w:color w:val="000000"/>
          <w:sz w:val="28"/>
        </w:rPr>
        <w:t>
      Художественный уровень репертуара (соотношение лучших художественных образцов и популярной музыки).</w:t>
      </w:r>
    </w:p>
    <w:bookmarkEnd w:id="19331"/>
    <w:bookmarkStart w:name="z19817" w:id="19332"/>
    <w:p>
      <w:pPr>
        <w:spacing w:after="0"/>
        <w:ind w:left="0"/>
        <w:jc w:val="both"/>
      </w:pPr>
      <w:r>
        <w:rPr>
          <w:rFonts w:ascii="Times New Roman"/>
          <w:b w:val="false"/>
          <w:i w:val="false"/>
          <w:color w:val="000000"/>
          <w:sz w:val="28"/>
        </w:rPr>
        <w:t>
      Соответствие партитур музыкальных произведений инструментальному составу оркестра (возможность корректировки партитур). Соответствие репертуара техническому и художественно-исполнительскому уровню оркестра.</w:t>
      </w:r>
    </w:p>
    <w:bookmarkEnd w:id="19332"/>
    <w:bookmarkStart w:name="z19818" w:id="19333"/>
    <w:p>
      <w:pPr>
        <w:spacing w:after="0"/>
        <w:ind w:left="0"/>
        <w:jc w:val="both"/>
      </w:pPr>
      <w:r>
        <w:rPr>
          <w:rFonts w:ascii="Times New Roman"/>
          <w:b w:val="false"/>
          <w:i w:val="false"/>
          <w:color w:val="000000"/>
          <w:sz w:val="28"/>
        </w:rPr>
        <w:t>
      Тема 19. Дирижерско-исполнительский анализ партитуры. План анализа формы и выразительных средств музыки. Композиционная структура-форма. Ладо-тональный план. Метроритмическая характеристика. Темповая характеристика. Динамическое развитие. Тембрально-регистровая характеристика. Штрихи и приемы звукоизвлечения. Характеристика мелодии. Гармонический анализ. Характеристика фактуры. Определение художественно-исполнительских и дирижерско-технологических задач.</w:t>
      </w:r>
    </w:p>
    <w:bookmarkEnd w:id="19333"/>
    <w:bookmarkStart w:name="z19819" w:id="19334"/>
    <w:p>
      <w:pPr>
        <w:spacing w:after="0"/>
        <w:ind w:left="0"/>
        <w:jc w:val="both"/>
      </w:pPr>
      <w:r>
        <w:rPr>
          <w:rFonts w:ascii="Times New Roman"/>
          <w:b w:val="false"/>
          <w:i w:val="false"/>
          <w:color w:val="000000"/>
          <w:sz w:val="28"/>
        </w:rPr>
        <w:t xml:space="preserve">
      Тема 20. Дирижирование произведения под аккомпанемент концертмейстера. </w:t>
      </w:r>
    </w:p>
    <w:bookmarkEnd w:id="19334"/>
    <w:bookmarkStart w:name="z19820" w:id="19335"/>
    <w:p>
      <w:pPr>
        <w:spacing w:after="0"/>
        <w:ind w:left="0"/>
        <w:jc w:val="both"/>
      </w:pPr>
      <w:r>
        <w:rPr>
          <w:rFonts w:ascii="Times New Roman"/>
          <w:b w:val="false"/>
          <w:i w:val="false"/>
          <w:color w:val="000000"/>
          <w:sz w:val="28"/>
        </w:rPr>
        <w:t xml:space="preserve">
      133. Ожидаемые результаты освоения Программы 6 класса. </w:t>
      </w:r>
    </w:p>
    <w:bookmarkEnd w:id="19335"/>
    <w:bookmarkStart w:name="z19821" w:id="19336"/>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19336"/>
    <w:bookmarkStart w:name="z19822" w:id="19337"/>
    <w:p>
      <w:pPr>
        <w:spacing w:after="0"/>
        <w:ind w:left="0"/>
        <w:jc w:val="both"/>
      </w:pPr>
      <w:r>
        <w:rPr>
          <w:rFonts w:ascii="Times New Roman"/>
          <w:b w:val="false"/>
          <w:i w:val="false"/>
          <w:color w:val="000000"/>
          <w:sz w:val="28"/>
        </w:rPr>
        <w:t>
      1) знает начальные основы оркестрового искусства, художественно-исполнительские возможности оркестра;</w:t>
      </w:r>
    </w:p>
    <w:bookmarkEnd w:id="19337"/>
    <w:bookmarkStart w:name="z19823" w:id="19338"/>
    <w:p>
      <w:pPr>
        <w:spacing w:after="0"/>
        <w:ind w:left="0"/>
        <w:jc w:val="both"/>
      </w:pPr>
      <w:r>
        <w:rPr>
          <w:rFonts w:ascii="Times New Roman"/>
          <w:b w:val="false"/>
          <w:i w:val="false"/>
          <w:color w:val="000000"/>
          <w:sz w:val="28"/>
        </w:rPr>
        <w:t>
      2) знает профессиональную терминологию;</w:t>
      </w:r>
    </w:p>
    <w:bookmarkEnd w:id="19338"/>
    <w:bookmarkStart w:name="z19824" w:id="19339"/>
    <w:p>
      <w:pPr>
        <w:spacing w:after="0"/>
        <w:ind w:left="0"/>
        <w:jc w:val="both"/>
      </w:pPr>
      <w:r>
        <w:rPr>
          <w:rFonts w:ascii="Times New Roman"/>
          <w:b w:val="false"/>
          <w:i w:val="false"/>
          <w:color w:val="000000"/>
          <w:sz w:val="28"/>
        </w:rPr>
        <w:t>
      3) владеет навыками коллективного оркестрового исполнительского творчества;</w:t>
      </w:r>
    </w:p>
    <w:bookmarkEnd w:id="19339"/>
    <w:bookmarkStart w:name="z19825" w:id="19340"/>
    <w:p>
      <w:pPr>
        <w:spacing w:after="0"/>
        <w:ind w:left="0"/>
        <w:jc w:val="both"/>
      </w:pPr>
      <w:r>
        <w:rPr>
          <w:rFonts w:ascii="Times New Roman"/>
          <w:b w:val="false"/>
          <w:i w:val="false"/>
          <w:color w:val="000000"/>
          <w:sz w:val="28"/>
        </w:rPr>
        <w:t xml:space="preserve">
      4) владеет навыками исполнения партии в оркестровом коллективе в соответствии с замыслом композитора и требованиями дирижера; </w:t>
      </w:r>
    </w:p>
    <w:bookmarkEnd w:id="19340"/>
    <w:bookmarkStart w:name="z19826" w:id="19341"/>
    <w:p>
      <w:pPr>
        <w:spacing w:after="0"/>
        <w:ind w:left="0"/>
        <w:jc w:val="both"/>
      </w:pPr>
      <w:r>
        <w:rPr>
          <w:rFonts w:ascii="Times New Roman"/>
          <w:b w:val="false"/>
          <w:i w:val="false"/>
          <w:color w:val="000000"/>
          <w:sz w:val="28"/>
        </w:rPr>
        <w:t>
      5) умеет читать ноты с листа;</w:t>
      </w:r>
    </w:p>
    <w:bookmarkEnd w:id="19341"/>
    <w:bookmarkStart w:name="z19827" w:id="19342"/>
    <w:p>
      <w:pPr>
        <w:spacing w:after="0"/>
        <w:ind w:left="0"/>
        <w:jc w:val="both"/>
      </w:pPr>
      <w:r>
        <w:rPr>
          <w:rFonts w:ascii="Times New Roman"/>
          <w:b w:val="false"/>
          <w:i w:val="false"/>
          <w:color w:val="000000"/>
          <w:sz w:val="28"/>
        </w:rPr>
        <w:t>
      6) умеет грамотно проанализировать исполняемое оркестровое произведение;</w:t>
      </w:r>
    </w:p>
    <w:bookmarkEnd w:id="19342"/>
    <w:bookmarkStart w:name="z19828" w:id="19343"/>
    <w:p>
      <w:pPr>
        <w:spacing w:after="0"/>
        <w:ind w:left="0"/>
        <w:jc w:val="both"/>
      </w:pPr>
      <w:r>
        <w:rPr>
          <w:rFonts w:ascii="Times New Roman"/>
          <w:b w:val="false"/>
          <w:i w:val="false"/>
          <w:color w:val="000000"/>
          <w:sz w:val="28"/>
        </w:rPr>
        <w:t xml:space="preserve">
      7) знает историю возникновения дирижирования и основные особенности; </w:t>
      </w:r>
    </w:p>
    <w:bookmarkEnd w:id="19343"/>
    <w:bookmarkStart w:name="z19829" w:id="19344"/>
    <w:p>
      <w:pPr>
        <w:spacing w:after="0"/>
        <w:ind w:left="0"/>
        <w:jc w:val="both"/>
      </w:pPr>
      <w:r>
        <w:rPr>
          <w:rFonts w:ascii="Times New Roman"/>
          <w:b w:val="false"/>
          <w:i w:val="false"/>
          <w:color w:val="000000"/>
          <w:sz w:val="28"/>
        </w:rPr>
        <w:t>
      8) знает музыкальную литературу по дирижированию, выдающихся исполнителей-дирижеров;</w:t>
      </w:r>
    </w:p>
    <w:bookmarkEnd w:id="19344"/>
    <w:bookmarkStart w:name="z19830" w:id="19345"/>
    <w:p>
      <w:pPr>
        <w:spacing w:after="0"/>
        <w:ind w:left="0"/>
        <w:jc w:val="both"/>
      </w:pPr>
      <w:r>
        <w:rPr>
          <w:rFonts w:ascii="Times New Roman"/>
          <w:b w:val="false"/>
          <w:i w:val="false"/>
          <w:color w:val="000000"/>
          <w:sz w:val="28"/>
        </w:rPr>
        <w:t>
      9) знает термины в партитурах;</w:t>
      </w:r>
    </w:p>
    <w:bookmarkEnd w:id="19345"/>
    <w:bookmarkStart w:name="z19831" w:id="19346"/>
    <w:p>
      <w:pPr>
        <w:spacing w:after="0"/>
        <w:ind w:left="0"/>
        <w:jc w:val="both"/>
      </w:pPr>
      <w:r>
        <w:rPr>
          <w:rFonts w:ascii="Times New Roman"/>
          <w:b w:val="false"/>
          <w:i w:val="false"/>
          <w:color w:val="000000"/>
          <w:sz w:val="28"/>
        </w:rPr>
        <w:t xml:space="preserve">
      10) знает особенности дирижирования народным оркестром; </w:t>
      </w:r>
    </w:p>
    <w:bookmarkEnd w:id="19346"/>
    <w:bookmarkStart w:name="z19832" w:id="19347"/>
    <w:p>
      <w:pPr>
        <w:spacing w:after="0"/>
        <w:ind w:left="0"/>
        <w:jc w:val="both"/>
      </w:pPr>
      <w:r>
        <w:rPr>
          <w:rFonts w:ascii="Times New Roman"/>
          <w:b w:val="false"/>
          <w:i w:val="false"/>
          <w:color w:val="000000"/>
          <w:sz w:val="28"/>
        </w:rPr>
        <w:t>
      11) знает основы техники дирижирования, постановку дирижерского аппарата;</w:t>
      </w:r>
    </w:p>
    <w:bookmarkEnd w:id="19347"/>
    <w:bookmarkStart w:name="z19833" w:id="19348"/>
    <w:p>
      <w:pPr>
        <w:spacing w:after="0"/>
        <w:ind w:left="0"/>
        <w:jc w:val="both"/>
      </w:pPr>
      <w:r>
        <w:rPr>
          <w:rFonts w:ascii="Times New Roman"/>
          <w:b w:val="false"/>
          <w:i w:val="false"/>
          <w:color w:val="000000"/>
          <w:sz w:val="28"/>
        </w:rPr>
        <w:t>
      12) знает строение дирижерского жеста, основные схемы дирижирования;</w:t>
      </w:r>
    </w:p>
    <w:bookmarkEnd w:id="19348"/>
    <w:bookmarkStart w:name="z19834" w:id="19349"/>
    <w:p>
      <w:pPr>
        <w:spacing w:after="0"/>
        <w:ind w:left="0"/>
        <w:jc w:val="both"/>
      </w:pPr>
      <w:r>
        <w:rPr>
          <w:rFonts w:ascii="Times New Roman"/>
          <w:b w:val="false"/>
          <w:i w:val="false"/>
          <w:color w:val="000000"/>
          <w:sz w:val="28"/>
        </w:rPr>
        <w:t>
      13) умеет связывать дирижерский жест с темпом, характером музыки, динамикой и ритмическим рисунком;</w:t>
      </w:r>
    </w:p>
    <w:bookmarkEnd w:id="19349"/>
    <w:bookmarkStart w:name="z19835" w:id="19350"/>
    <w:p>
      <w:pPr>
        <w:spacing w:after="0"/>
        <w:ind w:left="0"/>
        <w:jc w:val="both"/>
      </w:pPr>
      <w:r>
        <w:rPr>
          <w:rFonts w:ascii="Times New Roman"/>
          <w:b w:val="false"/>
          <w:i w:val="false"/>
          <w:color w:val="000000"/>
          <w:sz w:val="28"/>
        </w:rPr>
        <w:t>
      14) знает разновидности составов оркестров;</w:t>
      </w:r>
    </w:p>
    <w:bookmarkEnd w:id="19350"/>
    <w:bookmarkStart w:name="z19836" w:id="19351"/>
    <w:p>
      <w:pPr>
        <w:spacing w:after="0"/>
        <w:ind w:left="0"/>
        <w:jc w:val="both"/>
      </w:pPr>
      <w:r>
        <w:rPr>
          <w:rFonts w:ascii="Times New Roman"/>
          <w:b w:val="false"/>
          <w:i w:val="false"/>
          <w:color w:val="000000"/>
          <w:sz w:val="28"/>
        </w:rPr>
        <w:t>
      15) знает схемы дирижирования переменных и смешанных стилей, средства дирижерской выразительности;</w:t>
      </w:r>
    </w:p>
    <w:bookmarkEnd w:id="19351"/>
    <w:bookmarkStart w:name="z19837" w:id="19352"/>
    <w:p>
      <w:pPr>
        <w:spacing w:after="0"/>
        <w:ind w:left="0"/>
        <w:jc w:val="both"/>
      </w:pPr>
      <w:r>
        <w:rPr>
          <w:rFonts w:ascii="Times New Roman"/>
          <w:b w:val="false"/>
          <w:i w:val="false"/>
          <w:color w:val="000000"/>
          <w:sz w:val="28"/>
        </w:rPr>
        <w:t xml:space="preserve">
      16) знает особую роль ауфтакта, приемы ускорения и замедления темпа; </w:t>
      </w:r>
    </w:p>
    <w:bookmarkEnd w:id="19352"/>
    <w:bookmarkStart w:name="z19838" w:id="19353"/>
    <w:p>
      <w:pPr>
        <w:spacing w:after="0"/>
        <w:ind w:left="0"/>
        <w:jc w:val="both"/>
      </w:pPr>
      <w:r>
        <w:rPr>
          <w:rFonts w:ascii="Times New Roman"/>
          <w:b w:val="false"/>
          <w:i w:val="false"/>
          <w:color w:val="000000"/>
          <w:sz w:val="28"/>
        </w:rPr>
        <w:t xml:space="preserve">
      17) знает особенности работы с партитурой; </w:t>
      </w:r>
    </w:p>
    <w:bookmarkEnd w:id="19353"/>
    <w:bookmarkStart w:name="z19839" w:id="19354"/>
    <w:p>
      <w:pPr>
        <w:spacing w:after="0"/>
        <w:ind w:left="0"/>
        <w:jc w:val="both"/>
      </w:pPr>
      <w:r>
        <w:rPr>
          <w:rFonts w:ascii="Times New Roman"/>
          <w:b w:val="false"/>
          <w:i w:val="false"/>
          <w:color w:val="000000"/>
          <w:sz w:val="28"/>
        </w:rPr>
        <w:t>
      18) выполняет упражнения на развитие независимости рук;</w:t>
      </w:r>
    </w:p>
    <w:bookmarkEnd w:id="19354"/>
    <w:bookmarkStart w:name="z19840" w:id="19355"/>
    <w:p>
      <w:pPr>
        <w:spacing w:after="0"/>
        <w:ind w:left="0"/>
        <w:jc w:val="both"/>
      </w:pPr>
      <w:r>
        <w:rPr>
          <w:rFonts w:ascii="Times New Roman"/>
          <w:b w:val="false"/>
          <w:i w:val="false"/>
          <w:color w:val="000000"/>
          <w:sz w:val="28"/>
        </w:rPr>
        <w:t>
      19) владеет навыками дирижирования в классе по партитуре народного оркестра;</w:t>
      </w:r>
    </w:p>
    <w:bookmarkEnd w:id="19355"/>
    <w:bookmarkStart w:name="z19841" w:id="19356"/>
    <w:p>
      <w:pPr>
        <w:spacing w:after="0"/>
        <w:ind w:left="0"/>
        <w:jc w:val="both"/>
      </w:pPr>
      <w:r>
        <w:rPr>
          <w:rFonts w:ascii="Times New Roman"/>
          <w:b w:val="false"/>
          <w:i w:val="false"/>
          <w:color w:val="000000"/>
          <w:sz w:val="28"/>
        </w:rPr>
        <w:t>
      20) владеет способами передачи музыкального материала. приемами техники дирижирования;</w:t>
      </w:r>
    </w:p>
    <w:bookmarkEnd w:id="19356"/>
    <w:bookmarkStart w:name="z19842" w:id="19357"/>
    <w:p>
      <w:pPr>
        <w:spacing w:after="0"/>
        <w:ind w:left="0"/>
        <w:jc w:val="both"/>
      </w:pPr>
      <w:r>
        <w:rPr>
          <w:rFonts w:ascii="Times New Roman"/>
          <w:b w:val="false"/>
          <w:i w:val="false"/>
          <w:color w:val="000000"/>
          <w:sz w:val="28"/>
        </w:rPr>
        <w:t>
      21) владеет навыками основной дирижерской техники, культурой исполнения, свободой движений, наличием тенденций развития;</w:t>
      </w:r>
    </w:p>
    <w:bookmarkEnd w:id="19357"/>
    <w:bookmarkStart w:name="z19843" w:id="19358"/>
    <w:p>
      <w:pPr>
        <w:spacing w:after="0"/>
        <w:ind w:left="0"/>
        <w:jc w:val="both"/>
      </w:pPr>
      <w:r>
        <w:rPr>
          <w:rFonts w:ascii="Times New Roman"/>
          <w:b w:val="false"/>
          <w:i w:val="false"/>
          <w:color w:val="000000"/>
          <w:sz w:val="28"/>
        </w:rPr>
        <w:t>
      22) знает оркестровый репертуар, способствующий воспитанию способностей к коллективному творчеству;</w:t>
      </w:r>
    </w:p>
    <w:bookmarkEnd w:id="19358"/>
    <w:bookmarkStart w:name="z19844" w:id="19359"/>
    <w:p>
      <w:pPr>
        <w:spacing w:after="0"/>
        <w:ind w:left="0"/>
        <w:jc w:val="both"/>
      </w:pPr>
      <w:r>
        <w:rPr>
          <w:rFonts w:ascii="Times New Roman"/>
          <w:b w:val="false"/>
          <w:i w:val="false"/>
          <w:color w:val="000000"/>
          <w:sz w:val="28"/>
        </w:rPr>
        <w:t>
      23) владеет культурой исполнения, свободой движений, наличием тенденций развития.</w:t>
      </w:r>
    </w:p>
    <w:bookmarkEnd w:id="19359"/>
    <w:bookmarkStart w:name="z19845" w:id="19360"/>
    <w:p>
      <w:pPr>
        <w:spacing w:after="0"/>
        <w:ind w:left="0"/>
        <w:jc w:val="left"/>
      </w:pPr>
      <w:r>
        <w:rPr>
          <w:rFonts w:ascii="Times New Roman"/>
          <w:b/>
          <w:i w:val="false"/>
          <w:color w:val="000000"/>
        </w:rPr>
        <w:t xml:space="preserve"> Глава 3. Критерии оценки результатов обучения</w:t>
      </w:r>
    </w:p>
    <w:bookmarkEnd w:id="19360"/>
    <w:bookmarkStart w:name="z19846" w:id="19361"/>
    <w:p>
      <w:pPr>
        <w:spacing w:after="0"/>
        <w:ind w:left="0"/>
        <w:jc w:val="both"/>
      </w:pPr>
      <w:r>
        <w:rPr>
          <w:rFonts w:ascii="Times New Roman"/>
          <w:b w:val="false"/>
          <w:i w:val="false"/>
          <w:color w:val="000000"/>
          <w:sz w:val="28"/>
        </w:rPr>
        <w:t xml:space="preserve">
      134. Целью контроля успеваемости по предмету "Основы оркестрового дирижирования" является выявление результативности в освоении Программы обучающимся. </w:t>
      </w:r>
    </w:p>
    <w:bookmarkEnd w:id="19361"/>
    <w:bookmarkStart w:name="z19847" w:id="19362"/>
    <w:p>
      <w:pPr>
        <w:spacing w:after="0"/>
        <w:ind w:left="0"/>
        <w:jc w:val="both"/>
      </w:pPr>
      <w:r>
        <w:rPr>
          <w:rFonts w:ascii="Times New Roman"/>
          <w:b w:val="false"/>
          <w:i w:val="false"/>
          <w:color w:val="000000"/>
          <w:sz w:val="28"/>
        </w:rPr>
        <w:t>
      Контроль освоения Программы обучающимся осуществляется в форме зачета.</w:t>
      </w:r>
    </w:p>
    <w:bookmarkEnd w:id="19362"/>
    <w:bookmarkStart w:name="z19848" w:id="19363"/>
    <w:p>
      <w:pPr>
        <w:spacing w:after="0"/>
        <w:ind w:left="0"/>
        <w:jc w:val="both"/>
      </w:pPr>
      <w:r>
        <w:rPr>
          <w:rFonts w:ascii="Times New Roman"/>
          <w:b w:val="false"/>
          <w:i w:val="false"/>
          <w:color w:val="000000"/>
          <w:sz w:val="28"/>
        </w:rPr>
        <w:t xml:space="preserve">
      135. Форма аттестации и контрольно-программные требования к выступлениям обучающихся: </w:t>
      </w:r>
    </w:p>
    <w:bookmarkEnd w:id="19363"/>
    <w:bookmarkStart w:name="z19849" w:id="19364"/>
    <w:p>
      <w:pPr>
        <w:spacing w:after="0"/>
        <w:ind w:left="0"/>
        <w:jc w:val="both"/>
      </w:pPr>
      <w:r>
        <w:rPr>
          <w:rFonts w:ascii="Times New Roman"/>
          <w:b w:val="false"/>
          <w:i w:val="false"/>
          <w:color w:val="000000"/>
          <w:sz w:val="28"/>
        </w:rPr>
        <w:t>
      1) 6 класса – в первом полугодии: зачет (биография композитора, основные этапы творчества, жанровая основа композиторского письма, анализ произведения (дирижирование наизусть двумя разнохарактерными пьесами, выявление главных и побочных партий, символики, структурных особенностей), раскрытие художественного и идеологического замысла в произведении), во втором полугодии: зачет (дирижирование наизусть двумя разнохарактерными пьесами, вопросы, связанные с содержанием произведения, техническими приемами дирижирования, составом оркестра и задачами руководителя оркестра, чтение с листа фрагмента партитуры для народного оркестра).</w:t>
      </w:r>
    </w:p>
    <w:bookmarkEnd w:id="19364"/>
    <w:bookmarkStart w:name="z19850" w:id="19365"/>
    <w:p>
      <w:pPr>
        <w:spacing w:after="0"/>
        <w:ind w:left="0"/>
        <w:jc w:val="both"/>
      </w:pPr>
      <w:r>
        <w:rPr>
          <w:rFonts w:ascii="Times New Roman"/>
          <w:b w:val="false"/>
          <w:i w:val="false"/>
          <w:color w:val="000000"/>
          <w:sz w:val="28"/>
        </w:rPr>
        <w:t>
      136.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19365"/>
    <w:bookmarkStart w:name="z19851" w:id="19366"/>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19366"/>
    <w:bookmarkStart w:name="z19852" w:id="19367"/>
    <w:p>
      <w:pPr>
        <w:spacing w:after="0"/>
        <w:ind w:left="0"/>
        <w:jc w:val="both"/>
      </w:pPr>
      <w:r>
        <w:rPr>
          <w:rFonts w:ascii="Times New Roman"/>
          <w:b w:val="false"/>
          <w:i w:val="false"/>
          <w:color w:val="000000"/>
          <w:sz w:val="28"/>
        </w:rPr>
        <w:t>
      1) постановка дирижерского аппарата;</w:t>
      </w:r>
    </w:p>
    <w:bookmarkEnd w:id="19367"/>
    <w:bookmarkStart w:name="z19853" w:id="19368"/>
    <w:p>
      <w:pPr>
        <w:spacing w:after="0"/>
        <w:ind w:left="0"/>
        <w:jc w:val="both"/>
      </w:pPr>
      <w:r>
        <w:rPr>
          <w:rFonts w:ascii="Times New Roman"/>
          <w:b w:val="false"/>
          <w:i w:val="false"/>
          <w:color w:val="000000"/>
          <w:sz w:val="28"/>
        </w:rPr>
        <w:t>
      2) дирижирование с концертмейстером;</w:t>
      </w:r>
    </w:p>
    <w:bookmarkEnd w:id="19368"/>
    <w:bookmarkStart w:name="z19854" w:id="19369"/>
    <w:p>
      <w:pPr>
        <w:spacing w:after="0"/>
        <w:ind w:left="0"/>
        <w:jc w:val="both"/>
      </w:pPr>
      <w:r>
        <w:rPr>
          <w:rFonts w:ascii="Times New Roman"/>
          <w:b w:val="false"/>
          <w:i w:val="false"/>
          <w:color w:val="000000"/>
          <w:sz w:val="28"/>
        </w:rPr>
        <w:t>
      3) освоение дирижерской техники:</w:t>
      </w:r>
    </w:p>
    <w:bookmarkEnd w:id="19369"/>
    <w:bookmarkStart w:name="z19855" w:id="19370"/>
    <w:p>
      <w:pPr>
        <w:spacing w:after="0"/>
        <w:ind w:left="0"/>
        <w:jc w:val="both"/>
      </w:pPr>
      <w:r>
        <w:rPr>
          <w:rFonts w:ascii="Times New Roman"/>
          <w:b w:val="false"/>
          <w:i w:val="false"/>
          <w:color w:val="000000"/>
          <w:sz w:val="28"/>
        </w:rPr>
        <w:t>
      4) знание схемы дирижирования;</w:t>
      </w:r>
    </w:p>
    <w:bookmarkEnd w:id="19370"/>
    <w:bookmarkStart w:name="z19856" w:id="19371"/>
    <w:p>
      <w:pPr>
        <w:spacing w:after="0"/>
        <w:ind w:left="0"/>
        <w:jc w:val="both"/>
      </w:pPr>
      <w:r>
        <w:rPr>
          <w:rFonts w:ascii="Times New Roman"/>
          <w:b w:val="false"/>
          <w:i w:val="false"/>
          <w:color w:val="000000"/>
          <w:sz w:val="28"/>
        </w:rPr>
        <w:t xml:space="preserve">
      5) знание авторов музыки, слов исполняемых произведений; </w:t>
      </w:r>
    </w:p>
    <w:bookmarkEnd w:id="19371"/>
    <w:bookmarkStart w:name="z19857" w:id="19372"/>
    <w:p>
      <w:pPr>
        <w:spacing w:after="0"/>
        <w:ind w:left="0"/>
        <w:jc w:val="both"/>
      </w:pPr>
      <w:r>
        <w:rPr>
          <w:rFonts w:ascii="Times New Roman"/>
          <w:b w:val="false"/>
          <w:i w:val="false"/>
          <w:color w:val="000000"/>
          <w:sz w:val="28"/>
        </w:rPr>
        <w:t>
      6) музыкальные термины в исполняемых произведениях;</w:t>
      </w:r>
    </w:p>
    <w:bookmarkEnd w:id="19372"/>
    <w:bookmarkStart w:name="z19858" w:id="19373"/>
    <w:p>
      <w:pPr>
        <w:spacing w:after="0"/>
        <w:ind w:left="0"/>
        <w:jc w:val="both"/>
      </w:pPr>
      <w:r>
        <w:rPr>
          <w:rFonts w:ascii="Times New Roman"/>
          <w:b w:val="false"/>
          <w:i w:val="false"/>
          <w:color w:val="000000"/>
          <w:sz w:val="28"/>
        </w:rPr>
        <w:t>
      7) определение тональности и игра партитуры на память;</w:t>
      </w:r>
    </w:p>
    <w:bookmarkEnd w:id="19373"/>
    <w:bookmarkStart w:name="z19859" w:id="19374"/>
    <w:p>
      <w:pPr>
        <w:spacing w:after="0"/>
        <w:ind w:left="0"/>
        <w:jc w:val="both"/>
      </w:pPr>
      <w:r>
        <w:rPr>
          <w:rFonts w:ascii="Times New Roman"/>
          <w:b w:val="false"/>
          <w:i w:val="false"/>
          <w:color w:val="000000"/>
          <w:sz w:val="28"/>
        </w:rPr>
        <w:t>
      8) умение выразить эмоционально-смысловое содержание произведения с помощью приобретенных дирижерских навыков;</w:t>
      </w:r>
    </w:p>
    <w:bookmarkEnd w:id="19374"/>
    <w:bookmarkStart w:name="z19860" w:id="19375"/>
    <w:p>
      <w:pPr>
        <w:spacing w:after="0"/>
        <w:ind w:left="0"/>
        <w:jc w:val="both"/>
      </w:pPr>
      <w:r>
        <w:rPr>
          <w:rFonts w:ascii="Times New Roman"/>
          <w:b w:val="false"/>
          <w:i w:val="false"/>
          <w:color w:val="000000"/>
          <w:sz w:val="28"/>
        </w:rPr>
        <w:t>
      9) дирижирование произведения наизусть.</w:t>
      </w:r>
    </w:p>
    <w:bookmarkEnd w:id="19375"/>
    <w:bookmarkStart w:name="z19861" w:id="19376"/>
    <w:p>
      <w:pPr>
        <w:spacing w:after="0"/>
        <w:ind w:left="0"/>
        <w:jc w:val="both"/>
      </w:pPr>
      <w:r>
        <w:rPr>
          <w:rFonts w:ascii="Times New Roman"/>
          <w:b w:val="false"/>
          <w:i w:val="false"/>
          <w:color w:val="000000"/>
          <w:sz w:val="28"/>
        </w:rPr>
        <w:t xml:space="preserve">
      137. Критерии оценки: </w:t>
      </w:r>
    </w:p>
    <w:bookmarkEnd w:id="19376"/>
    <w:bookmarkStart w:name="z19862" w:id="19377"/>
    <w:p>
      <w:pPr>
        <w:spacing w:after="0"/>
        <w:ind w:left="0"/>
        <w:jc w:val="both"/>
      </w:pPr>
      <w:r>
        <w:rPr>
          <w:rFonts w:ascii="Times New Roman"/>
          <w:b w:val="false"/>
          <w:i w:val="false"/>
          <w:color w:val="000000"/>
          <w:sz w:val="28"/>
        </w:rPr>
        <w:t>
      1) оценка "5" "отлично" – выразительное и техничное дирижирование, выразительная передача содержания музыкального произведения, четкое понимание основ дирижерской техники, приемов техники дирижирования, содержательный рассказ о творчестве композитора и авторе текста произведения;</w:t>
      </w:r>
    </w:p>
    <w:bookmarkEnd w:id="19377"/>
    <w:bookmarkStart w:name="z19863" w:id="19378"/>
    <w:p>
      <w:pPr>
        <w:spacing w:after="0"/>
        <w:ind w:left="0"/>
        <w:jc w:val="both"/>
      </w:pPr>
      <w:r>
        <w:rPr>
          <w:rFonts w:ascii="Times New Roman"/>
          <w:b w:val="false"/>
          <w:i w:val="false"/>
          <w:color w:val="000000"/>
          <w:sz w:val="28"/>
        </w:rPr>
        <w:t>
      2) оценка "4" "хорошо" – выразительное и техничное дирижирование, грамотное понимание формы произведения, музыкального языка, знание основ дирижерской техники, приемов техники дирижирования, недостаточно полный рассказ о творчестве композитора и авторе текста произведения;</w:t>
      </w:r>
    </w:p>
    <w:bookmarkEnd w:id="19378"/>
    <w:bookmarkStart w:name="z19864" w:id="19379"/>
    <w:p>
      <w:pPr>
        <w:spacing w:after="0"/>
        <w:ind w:left="0"/>
        <w:jc w:val="both"/>
      </w:pPr>
      <w:r>
        <w:rPr>
          <w:rFonts w:ascii="Times New Roman"/>
          <w:b w:val="false"/>
          <w:i w:val="false"/>
          <w:color w:val="000000"/>
          <w:sz w:val="28"/>
        </w:rPr>
        <w:t>
      3) оценка "3" "удовлетворительно" – дирижирование произведений с техническими неточностями, ошибками, маловыразительное донесение художественного образа, незнание некоторых партий, формальное чтение нотного текста, непонимания музыкального образа, недостаточное освоение дирижерской техники, слабое знание схемы дирижирования;</w:t>
      </w:r>
    </w:p>
    <w:bookmarkEnd w:id="19379"/>
    <w:bookmarkStart w:name="z19865" w:id="19380"/>
    <w:p>
      <w:pPr>
        <w:spacing w:after="0"/>
        <w:ind w:left="0"/>
        <w:jc w:val="both"/>
      </w:pPr>
      <w:r>
        <w:rPr>
          <w:rFonts w:ascii="Times New Roman"/>
          <w:b w:val="false"/>
          <w:i w:val="false"/>
          <w:color w:val="000000"/>
          <w:sz w:val="28"/>
        </w:rPr>
        <w:t>
      4) оценка "2" "неудовлетворительно" – вялое, безынициативное дирижирование, наличие технических замечаний, несистематическое посещение текущих занятий по дирижированию, ошибки в чтении нотного текста, незнание приемов техники дирижирования, дирижирование с частыми остановками, не подготовлены музыкальные примеры, рассказ о композиторе.</w:t>
      </w:r>
    </w:p>
    <w:bookmarkEnd w:id="19380"/>
    <w:bookmarkStart w:name="z19866" w:id="1938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938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58</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19868" w:id="19382"/>
    <w:p>
      <w:pPr>
        <w:spacing w:after="0"/>
        <w:ind w:left="0"/>
        <w:jc w:val="left"/>
      </w:pPr>
      <w:r>
        <w:rPr>
          <w:rFonts w:ascii="Times New Roman"/>
          <w:b/>
          <w:i w:val="false"/>
          <w:color w:val="000000"/>
        </w:rPr>
        <w:t xml:space="preserve"> Образовательная программа "Основы сценического движения" детских школ искусств</w:t>
      </w:r>
    </w:p>
    <w:bookmarkEnd w:id="19382"/>
    <w:bookmarkStart w:name="z19869" w:id="19383"/>
    <w:p>
      <w:pPr>
        <w:spacing w:after="0"/>
        <w:ind w:left="0"/>
        <w:jc w:val="left"/>
      </w:pPr>
      <w:r>
        <w:rPr>
          <w:rFonts w:ascii="Times New Roman"/>
          <w:b/>
          <w:i w:val="false"/>
          <w:color w:val="000000"/>
        </w:rPr>
        <w:t xml:space="preserve"> Глава 1. Общие положения</w:t>
      </w:r>
    </w:p>
    <w:bookmarkEnd w:id="19383"/>
    <w:bookmarkStart w:name="z19870" w:id="19384"/>
    <w:p>
      <w:pPr>
        <w:spacing w:after="0"/>
        <w:ind w:left="0"/>
        <w:jc w:val="both"/>
      </w:pPr>
      <w:r>
        <w:rPr>
          <w:rFonts w:ascii="Times New Roman"/>
          <w:b w:val="false"/>
          <w:i w:val="false"/>
          <w:color w:val="000000"/>
          <w:sz w:val="28"/>
        </w:rPr>
        <w:t>
      1. Образовательная программа "Основы сценического движения"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"Основы сценического движения".</w:t>
      </w:r>
    </w:p>
    <w:bookmarkEnd w:id="19384"/>
    <w:bookmarkStart w:name="z19871" w:id="19385"/>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9385"/>
    <w:bookmarkStart w:name="z19872" w:id="19386"/>
    <w:p>
      <w:pPr>
        <w:spacing w:after="0"/>
        <w:ind w:left="0"/>
        <w:jc w:val="both"/>
      </w:pPr>
      <w:r>
        <w:rPr>
          <w:rFonts w:ascii="Times New Roman"/>
          <w:b w:val="false"/>
          <w:i w:val="false"/>
          <w:color w:val="000000"/>
          <w:sz w:val="28"/>
        </w:rPr>
        <w:t>
      1) актер – исполнитель ролей в спектаклях и кино;</w:t>
      </w:r>
    </w:p>
    <w:bookmarkEnd w:id="19386"/>
    <w:bookmarkStart w:name="z19873" w:id="19387"/>
    <w:p>
      <w:pPr>
        <w:spacing w:after="0"/>
        <w:ind w:left="0"/>
        <w:jc w:val="both"/>
      </w:pPr>
      <w:r>
        <w:rPr>
          <w:rFonts w:ascii="Times New Roman"/>
          <w:b w:val="false"/>
          <w:i w:val="false"/>
          <w:color w:val="000000"/>
          <w:sz w:val="28"/>
        </w:rPr>
        <w:t>
      2) актерское искусство – профессиональная творческая деятельность в области исполнительских искусств, состоящая в создании сценических образов (ролей), вид исполнительского творчества;</w:t>
      </w:r>
    </w:p>
    <w:bookmarkEnd w:id="19387"/>
    <w:bookmarkStart w:name="z19874" w:id="19388"/>
    <w:p>
      <w:pPr>
        <w:spacing w:after="0"/>
        <w:ind w:left="0"/>
        <w:jc w:val="both"/>
      </w:pPr>
      <w:r>
        <w:rPr>
          <w:rFonts w:ascii="Times New Roman"/>
          <w:b w:val="false"/>
          <w:i w:val="false"/>
          <w:color w:val="000000"/>
          <w:sz w:val="28"/>
        </w:rPr>
        <w:t>
      3) актерское мастерство – путь к самосовершенствованию, раскрытию личностного потенциала, эмоциональности и обаянию личности;</w:t>
      </w:r>
    </w:p>
    <w:bookmarkEnd w:id="19388"/>
    <w:bookmarkStart w:name="z19875" w:id="19389"/>
    <w:p>
      <w:pPr>
        <w:spacing w:after="0"/>
        <w:ind w:left="0"/>
        <w:jc w:val="both"/>
      </w:pPr>
      <w:r>
        <w:rPr>
          <w:rFonts w:ascii="Times New Roman"/>
          <w:b w:val="false"/>
          <w:i w:val="false"/>
          <w:color w:val="000000"/>
          <w:sz w:val="28"/>
        </w:rPr>
        <w:t xml:space="preserve">
      4) артистическая техника – техника, направленная на развитие совершенствования психической и физической природы артиста; </w:t>
      </w:r>
    </w:p>
    <w:bookmarkEnd w:id="19389"/>
    <w:bookmarkStart w:name="z19876" w:id="19390"/>
    <w:p>
      <w:pPr>
        <w:spacing w:after="0"/>
        <w:ind w:left="0"/>
        <w:jc w:val="both"/>
      </w:pPr>
      <w:r>
        <w:rPr>
          <w:rFonts w:ascii="Times New Roman"/>
          <w:b w:val="false"/>
          <w:i w:val="false"/>
          <w:color w:val="000000"/>
          <w:sz w:val="28"/>
        </w:rPr>
        <w:t>
      5) образ – обобщенное представление действительности в чувственно-конкретной форме;</w:t>
      </w:r>
    </w:p>
    <w:bookmarkEnd w:id="19390"/>
    <w:bookmarkStart w:name="z19877" w:id="19391"/>
    <w:p>
      <w:pPr>
        <w:spacing w:after="0"/>
        <w:ind w:left="0"/>
        <w:jc w:val="both"/>
      </w:pPr>
      <w:r>
        <w:rPr>
          <w:rFonts w:ascii="Times New Roman"/>
          <w:b w:val="false"/>
          <w:i w:val="false"/>
          <w:color w:val="000000"/>
          <w:sz w:val="28"/>
        </w:rPr>
        <w:t>
      6) диалог – форма театрального действия, представляющая собой разговор между двумя актерами, обмен репликами;</w:t>
      </w:r>
    </w:p>
    <w:bookmarkEnd w:id="19391"/>
    <w:bookmarkStart w:name="z19878" w:id="19392"/>
    <w:p>
      <w:pPr>
        <w:spacing w:after="0"/>
        <w:ind w:left="0"/>
        <w:jc w:val="both"/>
      </w:pPr>
      <w:r>
        <w:rPr>
          <w:rFonts w:ascii="Times New Roman"/>
          <w:b w:val="false"/>
          <w:i w:val="false"/>
          <w:color w:val="000000"/>
          <w:sz w:val="28"/>
        </w:rPr>
        <w:t>
      7) дикция – ясность и отчетливость в произношении слов и слогов;</w:t>
      </w:r>
    </w:p>
    <w:bookmarkEnd w:id="19392"/>
    <w:bookmarkStart w:name="z19879" w:id="19393"/>
    <w:p>
      <w:pPr>
        <w:spacing w:after="0"/>
        <w:ind w:left="0"/>
        <w:jc w:val="both"/>
      </w:pPr>
      <w:r>
        <w:rPr>
          <w:rFonts w:ascii="Times New Roman"/>
          <w:b w:val="false"/>
          <w:i w:val="false"/>
          <w:color w:val="000000"/>
          <w:sz w:val="28"/>
        </w:rPr>
        <w:t>
      8) жанр – совокупность таких особенностей произведения, которые определяются эмоциональным отношением художника к объекту изображения;</w:t>
      </w:r>
    </w:p>
    <w:bookmarkEnd w:id="19393"/>
    <w:bookmarkStart w:name="z19880" w:id="19394"/>
    <w:p>
      <w:pPr>
        <w:spacing w:after="0"/>
        <w:ind w:left="0"/>
        <w:jc w:val="both"/>
      </w:pPr>
      <w:r>
        <w:rPr>
          <w:rFonts w:ascii="Times New Roman"/>
          <w:b w:val="false"/>
          <w:i w:val="false"/>
          <w:color w:val="000000"/>
          <w:sz w:val="28"/>
        </w:rPr>
        <w:t>
      9) биомеханика движения – театральный термин, введенный В.Э. Мейерхольдом для описания системы упражнений, направленных на развитие физической подготовленности тела актера к немедленному выполнению данного ему актерского задания;</w:t>
      </w:r>
    </w:p>
    <w:bookmarkEnd w:id="19394"/>
    <w:bookmarkStart w:name="z19881" w:id="19395"/>
    <w:p>
      <w:pPr>
        <w:spacing w:after="0"/>
        <w:ind w:left="0"/>
        <w:jc w:val="both"/>
      </w:pPr>
      <w:r>
        <w:rPr>
          <w:rFonts w:ascii="Times New Roman"/>
          <w:b w:val="false"/>
          <w:i w:val="false"/>
          <w:color w:val="000000"/>
          <w:sz w:val="28"/>
        </w:rPr>
        <w:t xml:space="preserve">
      10) мимика – искусство изображать мысли и чувства путем жестов, поз и различных выражений лица; </w:t>
      </w:r>
    </w:p>
    <w:bookmarkEnd w:id="19395"/>
    <w:bookmarkStart w:name="z19882" w:id="19396"/>
    <w:p>
      <w:pPr>
        <w:spacing w:after="0"/>
        <w:ind w:left="0"/>
        <w:jc w:val="both"/>
      </w:pPr>
      <w:r>
        <w:rPr>
          <w:rFonts w:ascii="Times New Roman"/>
          <w:b w:val="false"/>
          <w:i w:val="false"/>
          <w:color w:val="000000"/>
          <w:sz w:val="28"/>
        </w:rPr>
        <w:t>
      11) игра – главный элемент театрального искусства; состояние актера в предлагаемых обстоятельствах спектакля, представления;</w:t>
      </w:r>
    </w:p>
    <w:bookmarkEnd w:id="19396"/>
    <w:bookmarkStart w:name="z19883" w:id="19397"/>
    <w:p>
      <w:pPr>
        <w:spacing w:after="0"/>
        <w:ind w:left="0"/>
        <w:jc w:val="both"/>
      </w:pPr>
      <w:r>
        <w:rPr>
          <w:rFonts w:ascii="Times New Roman"/>
          <w:b w:val="false"/>
          <w:i w:val="false"/>
          <w:color w:val="000000"/>
          <w:sz w:val="28"/>
        </w:rPr>
        <w:t>
      12) исполнительское мастерство – совокупность профессиональных приемов, без которых немыслима концертная или иная сценическая деятельность;</w:t>
      </w:r>
    </w:p>
    <w:bookmarkEnd w:id="19397"/>
    <w:bookmarkStart w:name="z19884" w:id="19398"/>
    <w:p>
      <w:pPr>
        <w:spacing w:after="0"/>
        <w:ind w:left="0"/>
        <w:jc w:val="both"/>
      </w:pPr>
      <w:r>
        <w:rPr>
          <w:rFonts w:ascii="Times New Roman"/>
          <w:b w:val="false"/>
          <w:i w:val="false"/>
          <w:color w:val="000000"/>
          <w:sz w:val="28"/>
        </w:rPr>
        <w:t xml:space="preserve">
      13) искусство –  образное осмысление действительности; </w:t>
      </w:r>
    </w:p>
    <w:bookmarkEnd w:id="19398"/>
    <w:bookmarkStart w:name="z19885" w:id="19399"/>
    <w:p>
      <w:pPr>
        <w:spacing w:after="0"/>
        <w:ind w:left="0"/>
        <w:jc w:val="both"/>
      </w:pPr>
      <w:r>
        <w:rPr>
          <w:rFonts w:ascii="Times New Roman"/>
          <w:b w:val="false"/>
          <w:i w:val="false"/>
          <w:color w:val="000000"/>
          <w:sz w:val="28"/>
        </w:rPr>
        <w:t>
      14) пантомима – особый жанр сценического искусства, в котором основными средствами выражения являются движение актера и специфическая техника этого движения;</w:t>
      </w:r>
    </w:p>
    <w:bookmarkEnd w:id="19399"/>
    <w:bookmarkStart w:name="z19886" w:id="19400"/>
    <w:p>
      <w:pPr>
        <w:spacing w:after="0"/>
        <w:ind w:left="0"/>
        <w:jc w:val="both"/>
      </w:pPr>
      <w:r>
        <w:rPr>
          <w:rFonts w:ascii="Times New Roman"/>
          <w:b w:val="false"/>
          <w:i w:val="false"/>
          <w:color w:val="000000"/>
          <w:sz w:val="28"/>
        </w:rPr>
        <w:t>
      15) сценическое движение – важнейшая составляющая внешней техники актера;</w:t>
      </w:r>
    </w:p>
    <w:bookmarkEnd w:id="19400"/>
    <w:bookmarkStart w:name="z19887" w:id="19401"/>
    <w:p>
      <w:pPr>
        <w:spacing w:after="0"/>
        <w:ind w:left="0"/>
        <w:jc w:val="both"/>
      </w:pPr>
      <w:r>
        <w:rPr>
          <w:rFonts w:ascii="Times New Roman"/>
          <w:b w:val="false"/>
          <w:i w:val="false"/>
          <w:color w:val="000000"/>
          <w:sz w:val="28"/>
        </w:rPr>
        <w:t xml:space="preserve">
      16) пластика в сценическом искусстве – общая гармония, согласованность движений и жестов; </w:t>
      </w:r>
    </w:p>
    <w:bookmarkEnd w:id="19401"/>
    <w:bookmarkStart w:name="z19888" w:id="19402"/>
    <w:p>
      <w:pPr>
        <w:spacing w:after="0"/>
        <w:ind w:left="0"/>
        <w:jc w:val="both"/>
      </w:pPr>
      <w:r>
        <w:rPr>
          <w:rFonts w:ascii="Times New Roman"/>
          <w:b w:val="false"/>
          <w:i w:val="false"/>
          <w:color w:val="000000"/>
          <w:sz w:val="28"/>
        </w:rPr>
        <w:t>
      17) импровизация – произведение искусства, которое создается во время процесса исполнения, либо собственно процесс его создания;</w:t>
      </w:r>
    </w:p>
    <w:bookmarkEnd w:id="19402"/>
    <w:bookmarkStart w:name="z19889" w:id="19403"/>
    <w:p>
      <w:pPr>
        <w:spacing w:after="0"/>
        <w:ind w:left="0"/>
        <w:jc w:val="both"/>
      </w:pPr>
      <w:r>
        <w:rPr>
          <w:rFonts w:ascii="Times New Roman"/>
          <w:b w:val="false"/>
          <w:i w:val="false"/>
          <w:color w:val="000000"/>
          <w:sz w:val="28"/>
        </w:rPr>
        <w:t>
      18) репертуар – совокупность пьес, исполняемых одним театром в течение одного сезона или какого-то периода времени; подбор пьес одного и того же стиля или одной и той же эпохи; совокупность ролей, которые в состоянии сыграть один актер, диапазон его актерских возможностей, его амплуа;</w:t>
      </w:r>
    </w:p>
    <w:bookmarkEnd w:id="19403"/>
    <w:bookmarkStart w:name="z19890" w:id="19404"/>
    <w:p>
      <w:pPr>
        <w:spacing w:after="0"/>
        <w:ind w:left="0"/>
        <w:jc w:val="both"/>
      </w:pPr>
      <w:r>
        <w:rPr>
          <w:rFonts w:ascii="Times New Roman"/>
          <w:b w:val="false"/>
          <w:i w:val="false"/>
          <w:color w:val="000000"/>
          <w:sz w:val="28"/>
        </w:rPr>
        <w:t>
      19) репетиция – работа по разучиванию текста и сценической игры, выполняемая актерами под руководством режиссера;</w:t>
      </w:r>
    </w:p>
    <w:bookmarkEnd w:id="19404"/>
    <w:bookmarkStart w:name="z19891" w:id="19405"/>
    <w:p>
      <w:pPr>
        <w:spacing w:after="0"/>
        <w:ind w:left="0"/>
        <w:jc w:val="both"/>
      </w:pPr>
      <w:r>
        <w:rPr>
          <w:rFonts w:ascii="Times New Roman"/>
          <w:b w:val="false"/>
          <w:i w:val="false"/>
          <w:color w:val="000000"/>
          <w:sz w:val="28"/>
        </w:rPr>
        <w:t>
      20) роль – совокупность текста и игры актера;</w:t>
      </w:r>
    </w:p>
    <w:bookmarkEnd w:id="19405"/>
    <w:bookmarkStart w:name="z19892" w:id="19406"/>
    <w:p>
      <w:pPr>
        <w:spacing w:after="0"/>
        <w:ind w:left="0"/>
        <w:jc w:val="both"/>
      </w:pPr>
      <w:r>
        <w:rPr>
          <w:rFonts w:ascii="Times New Roman"/>
          <w:b w:val="false"/>
          <w:i w:val="false"/>
          <w:color w:val="000000"/>
          <w:sz w:val="28"/>
        </w:rPr>
        <w:t>
      21) театр – форма исполнительского искусства;</w:t>
      </w:r>
    </w:p>
    <w:bookmarkEnd w:id="19406"/>
    <w:bookmarkStart w:name="z19893" w:id="19407"/>
    <w:p>
      <w:pPr>
        <w:spacing w:after="0"/>
        <w:ind w:left="0"/>
        <w:jc w:val="both"/>
      </w:pPr>
      <w:r>
        <w:rPr>
          <w:rFonts w:ascii="Times New Roman"/>
          <w:b w:val="false"/>
          <w:i w:val="false"/>
          <w:color w:val="000000"/>
          <w:sz w:val="28"/>
        </w:rPr>
        <w:t xml:space="preserve">
      22) этюд в театральной педагогике – упражнение для совершенствования актерской техники; </w:t>
      </w:r>
    </w:p>
    <w:bookmarkEnd w:id="19407"/>
    <w:bookmarkStart w:name="z19894" w:id="19408"/>
    <w:p>
      <w:pPr>
        <w:spacing w:after="0"/>
        <w:ind w:left="0"/>
        <w:jc w:val="both"/>
      </w:pPr>
      <w:r>
        <w:rPr>
          <w:rFonts w:ascii="Times New Roman"/>
          <w:b w:val="false"/>
          <w:i w:val="false"/>
          <w:color w:val="000000"/>
          <w:sz w:val="28"/>
        </w:rPr>
        <w:t>
      23) коррекция – лечебно-педагогический и воспитательный процесс, направленный на исправление индивидуальных физических и психофизических недостатков, врожденных и приобретенных, ухудшающих или отягощающих внешние данные юного артиста, мешающих ему выявлять себя в ярких выразительных сценических формах;</w:t>
      </w:r>
    </w:p>
    <w:bookmarkEnd w:id="19408"/>
    <w:bookmarkStart w:name="z19895" w:id="19409"/>
    <w:p>
      <w:pPr>
        <w:spacing w:after="0"/>
        <w:ind w:left="0"/>
        <w:jc w:val="both"/>
      </w:pPr>
      <w:r>
        <w:rPr>
          <w:rFonts w:ascii="Times New Roman"/>
          <w:b w:val="false"/>
          <w:i w:val="false"/>
          <w:color w:val="000000"/>
          <w:sz w:val="28"/>
        </w:rPr>
        <w:t>
      24) интерпретация – восприятие и переосмысление произведения искусства, раскрытие образа посредством индивидуального осмысления его содержания;</w:t>
      </w:r>
    </w:p>
    <w:bookmarkEnd w:id="19409"/>
    <w:bookmarkStart w:name="z19896" w:id="19410"/>
    <w:p>
      <w:pPr>
        <w:spacing w:after="0"/>
        <w:ind w:left="0"/>
        <w:jc w:val="both"/>
      </w:pPr>
      <w:r>
        <w:rPr>
          <w:rFonts w:ascii="Times New Roman"/>
          <w:b w:val="false"/>
          <w:i w:val="false"/>
          <w:color w:val="000000"/>
          <w:sz w:val="28"/>
        </w:rPr>
        <w:t>
      25) жест – телодвижение, особенно движение руками, сопровождающее речь для усиления ее выразительности или заменяющие ее;</w:t>
      </w:r>
    </w:p>
    <w:bookmarkEnd w:id="19410"/>
    <w:bookmarkStart w:name="z19897" w:id="19411"/>
    <w:p>
      <w:pPr>
        <w:spacing w:after="0"/>
        <w:ind w:left="0"/>
        <w:jc w:val="both"/>
      </w:pPr>
      <w:r>
        <w:rPr>
          <w:rFonts w:ascii="Times New Roman"/>
          <w:b w:val="false"/>
          <w:i w:val="false"/>
          <w:color w:val="000000"/>
          <w:sz w:val="28"/>
        </w:rPr>
        <w:t>
      26) действие – проявление энергии, деятельности, воздействие, влияние; развитие событий, составляющих основу сюжета (фабулы); психофизический процесс, направленный на достижение какой-либо цели в борьбе с предлагаемыми обстоятельствами.</w:t>
      </w:r>
    </w:p>
    <w:bookmarkEnd w:id="19411"/>
    <w:bookmarkStart w:name="z19898" w:id="19412"/>
    <w:p>
      <w:pPr>
        <w:spacing w:after="0"/>
        <w:ind w:left="0"/>
        <w:jc w:val="both"/>
      </w:pPr>
      <w:r>
        <w:rPr>
          <w:rFonts w:ascii="Times New Roman"/>
          <w:b w:val="false"/>
          <w:i w:val="false"/>
          <w:color w:val="000000"/>
          <w:sz w:val="28"/>
        </w:rPr>
        <w:t>
      3. Цель Программы: условия для раскрытия творческих способностей юного актера и формирование в нем потребности в выразительном движении,  опираясь на законы биомеханики.</w:t>
      </w:r>
    </w:p>
    <w:bookmarkEnd w:id="19412"/>
    <w:bookmarkStart w:name="z19899" w:id="19413"/>
    <w:p>
      <w:pPr>
        <w:spacing w:after="0"/>
        <w:ind w:left="0"/>
        <w:jc w:val="both"/>
      </w:pPr>
      <w:r>
        <w:rPr>
          <w:rFonts w:ascii="Times New Roman"/>
          <w:b w:val="false"/>
          <w:i w:val="false"/>
          <w:color w:val="000000"/>
          <w:sz w:val="28"/>
        </w:rPr>
        <w:t xml:space="preserve">
      Обучающиеся: </w:t>
      </w:r>
    </w:p>
    <w:bookmarkEnd w:id="19413"/>
    <w:bookmarkStart w:name="z19900" w:id="19414"/>
    <w:p>
      <w:pPr>
        <w:spacing w:after="0"/>
        <w:ind w:left="0"/>
        <w:jc w:val="both"/>
      </w:pPr>
      <w:r>
        <w:rPr>
          <w:rFonts w:ascii="Times New Roman"/>
          <w:b w:val="false"/>
          <w:i w:val="false"/>
          <w:color w:val="000000"/>
          <w:sz w:val="28"/>
        </w:rPr>
        <w:t xml:space="preserve">
      1) обучение владению своим телом, повышение пластической культуры обучающегося; </w:t>
      </w:r>
    </w:p>
    <w:bookmarkEnd w:id="19414"/>
    <w:bookmarkStart w:name="z19901" w:id="19415"/>
    <w:p>
      <w:pPr>
        <w:spacing w:after="0"/>
        <w:ind w:left="0"/>
        <w:jc w:val="both"/>
      </w:pPr>
      <w:r>
        <w:rPr>
          <w:rFonts w:ascii="Times New Roman"/>
          <w:b w:val="false"/>
          <w:i w:val="false"/>
          <w:color w:val="000000"/>
          <w:sz w:val="28"/>
        </w:rPr>
        <w:t>
      2) знакомство с законами выстраивания сценического действия;</w:t>
      </w:r>
    </w:p>
    <w:bookmarkEnd w:id="19415"/>
    <w:bookmarkStart w:name="z19902" w:id="19416"/>
    <w:p>
      <w:pPr>
        <w:spacing w:after="0"/>
        <w:ind w:left="0"/>
        <w:jc w:val="both"/>
      </w:pPr>
      <w:r>
        <w:rPr>
          <w:rFonts w:ascii="Times New Roman"/>
          <w:b w:val="false"/>
          <w:i w:val="false"/>
          <w:color w:val="000000"/>
          <w:sz w:val="28"/>
        </w:rPr>
        <w:t>
      3) выработка реакции, координации движений, способности передать внутренний мир и переживания героя через язык тела;</w:t>
      </w:r>
    </w:p>
    <w:bookmarkEnd w:id="19416"/>
    <w:bookmarkStart w:name="z19903" w:id="19417"/>
    <w:p>
      <w:pPr>
        <w:spacing w:after="0"/>
        <w:ind w:left="0"/>
        <w:jc w:val="both"/>
      </w:pPr>
      <w:r>
        <w:rPr>
          <w:rFonts w:ascii="Times New Roman"/>
          <w:b w:val="false"/>
          <w:i w:val="false"/>
          <w:color w:val="000000"/>
          <w:sz w:val="28"/>
        </w:rPr>
        <w:t xml:space="preserve">
      4) знакомство с выразительными средствами сценического действия; </w:t>
      </w:r>
    </w:p>
    <w:bookmarkEnd w:id="19417"/>
    <w:bookmarkStart w:name="z19904" w:id="19418"/>
    <w:p>
      <w:pPr>
        <w:spacing w:after="0"/>
        <w:ind w:left="0"/>
        <w:jc w:val="both"/>
      </w:pPr>
      <w:r>
        <w:rPr>
          <w:rFonts w:ascii="Times New Roman"/>
          <w:b w:val="false"/>
          <w:i w:val="false"/>
          <w:color w:val="000000"/>
          <w:sz w:val="28"/>
        </w:rPr>
        <w:t>
      5) обучение основам психофизического тренинга, понимания поведения другого человека;</w:t>
      </w:r>
    </w:p>
    <w:bookmarkEnd w:id="19418"/>
    <w:bookmarkStart w:name="z19905" w:id="19419"/>
    <w:p>
      <w:pPr>
        <w:spacing w:after="0"/>
        <w:ind w:left="0"/>
        <w:jc w:val="both"/>
      </w:pPr>
      <w:r>
        <w:rPr>
          <w:rFonts w:ascii="Times New Roman"/>
          <w:b w:val="false"/>
          <w:i w:val="false"/>
          <w:color w:val="000000"/>
          <w:sz w:val="28"/>
        </w:rPr>
        <w:t>
      6) развитие движения как единого процесса, умение построить колоритную, пластическую, точную фразу жеста;-</w:t>
      </w:r>
    </w:p>
    <w:bookmarkEnd w:id="19419"/>
    <w:bookmarkStart w:name="z19906" w:id="19420"/>
    <w:p>
      <w:pPr>
        <w:spacing w:after="0"/>
        <w:ind w:left="0"/>
        <w:jc w:val="both"/>
      </w:pPr>
      <w:r>
        <w:rPr>
          <w:rFonts w:ascii="Times New Roman"/>
          <w:b w:val="false"/>
          <w:i w:val="false"/>
          <w:color w:val="000000"/>
          <w:sz w:val="28"/>
        </w:rPr>
        <w:t>
      7) развитие жестикуляции, освоение приемов перевоплощения на сцене;</w:t>
      </w:r>
    </w:p>
    <w:bookmarkEnd w:id="19420"/>
    <w:bookmarkStart w:name="z19907" w:id="19421"/>
    <w:p>
      <w:pPr>
        <w:spacing w:after="0"/>
        <w:ind w:left="0"/>
        <w:jc w:val="both"/>
      </w:pPr>
      <w:r>
        <w:rPr>
          <w:rFonts w:ascii="Times New Roman"/>
          <w:b w:val="false"/>
          <w:i w:val="false"/>
          <w:color w:val="000000"/>
          <w:sz w:val="28"/>
        </w:rPr>
        <w:t>
      8) умение понять и передать свое эмоциональное состояние через язык тела;</w:t>
      </w:r>
    </w:p>
    <w:bookmarkEnd w:id="19421"/>
    <w:bookmarkStart w:name="z19908" w:id="19422"/>
    <w:p>
      <w:pPr>
        <w:spacing w:after="0"/>
        <w:ind w:left="0"/>
        <w:jc w:val="both"/>
      </w:pPr>
      <w:r>
        <w:rPr>
          <w:rFonts w:ascii="Times New Roman"/>
          <w:b w:val="false"/>
          <w:i w:val="false"/>
          <w:color w:val="000000"/>
          <w:sz w:val="28"/>
        </w:rPr>
        <w:t>
      9) умение вести пластический диалог с партнерами.</w:t>
      </w:r>
    </w:p>
    <w:bookmarkEnd w:id="19422"/>
    <w:bookmarkStart w:name="z19909" w:id="19423"/>
    <w:p>
      <w:pPr>
        <w:spacing w:after="0"/>
        <w:ind w:left="0"/>
        <w:jc w:val="both"/>
      </w:pPr>
      <w:r>
        <w:rPr>
          <w:rFonts w:ascii="Times New Roman"/>
          <w:b w:val="false"/>
          <w:i w:val="false"/>
          <w:color w:val="000000"/>
          <w:sz w:val="28"/>
        </w:rPr>
        <w:t>
      Развивающие:</w:t>
      </w:r>
    </w:p>
    <w:bookmarkEnd w:id="19423"/>
    <w:bookmarkStart w:name="z19910" w:id="19424"/>
    <w:p>
      <w:pPr>
        <w:spacing w:after="0"/>
        <w:ind w:left="0"/>
        <w:jc w:val="both"/>
      </w:pPr>
      <w:r>
        <w:rPr>
          <w:rFonts w:ascii="Times New Roman"/>
          <w:b w:val="false"/>
          <w:i w:val="false"/>
          <w:color w:val="000000"/>
          <w:sz w:val="28"/>
        </w:rPr>
        <w:t>
      1) выработка общих двигательных навыков: конкретность и точность движения, правильное распределение мышечных усилий, ритмичность и музыкальность;</w:t>
      </w:r>
    </w:p>
    <w:bookmarkEnd w:id="19424"/>
    <w:bookmarkStart w:name="z19911" w:id="19425"/>
    <w:p>
      <w:pPr>
        <w:spacing w:after="0"/>
        <w:ind w:left="0"/>
        <w:jc w:val="both"/>
      </w:pPr>
      <w:r>
        <w:rPr>
          <w:rFonts w:ascii="Times New Roman"/>
          <w:b w:val="false"/>
          <w:i w:val="false"/>
          <w:color w:val="000000"/>
          <w:sz w:val="28"/>
        </w:rPr>
        <w:t>
      2) формирование навыков воплощения собственных идей в пластических образах и пластических импровизациях;</w:t>
      </w:r>
    </w:p>
    <w:bookmarkEnd w:id="19425"/>
    <w:bookmarkStart w:name="z19912" w:id="19426"/>
    <w:p>
      <w:pPr>
        <w:spacing w:after="0"/>
        <w:ind w:left="0"/>
        <w:jc w:val="both"/>
      </w:pPr>
      <w:r>
        <w:rPr>
          <w:rFonts w:ascii="Times New Roman"/>
          <w:b w:val="false"/>
          <w:i w:val="false"/>
          <w:color w:val="000000"/>
          <w:sz w:val="28"/>
        </w:rPr>
        <w:t>
      3) развитие подвижности мышечно-двигательного аппарата, координации движений, гибкости, пластики, силы и выносливости физического аппарата обучающегося;</w:t>
      </w:r>
    </w:p>
    <w:bookmarkEnd w:id="19426"/>
    <w:bookmarkStart w:name="z19913" w:id="19427"/>
    <w:p>
      <w:pPr>
        <w:spacing w:after="0"/>
        <w:ind w:left="0"/>
        <w:jc w:val="both"/>
      </w:pPr>
      <w:r>
        <w:rPr>
          <w:rFonts w:ascii="Times New Roman"/>
          <w:b w:val="false"/>
          <w:i w:val="false"/>
          <w:color w:val="000000"/>
          <w:sz w:val="28"/>
        </w:rPr>
        <w:t>
      4) развитие способности к перевоплощению через создание этюдов;</w:t>
      </w:r>
    </w:p>
    <w:bookmarkEnd w:id="19427"/>
    <w:bookmarkStart w:name="z19914" w:id="19428"/>
    <w:p>
      <w:pPr>
        <w:spacing w:after="0"/>
        <w:ind w:left="0"/>
        <w:jc w:val="both"/>
      </w:pPr>
      <w:r>
        <w:rPr>
          <w:rFonts w:ascii="Times New Roman"/>
          <w:b w:val="false"/>
          <w:i w:val="false"/>
          <w:color w:val="000000"/>
          <w:sz w:val="28"/>
        </w:rPr>
        <w:t>
      5) развитие навыка абстрагирования от окружающей действительности при выполнении сценического действия через психофизический тренинг;</w:t>
      </w:r>
    </w:p>
    <w:bookmarkEnd w:id="19428"/>
    <w:bookmarkStart w:name="z19915" w:id="19429"/>
    <w:p>
      <w:pPr>
        <w:spacing w:after="0"/>
        <w:ind w:left="0"/>
        <w:jc w:val="both"/>
      </w:pPr>
      <w:r>
        <w:rPr>
          <w:rFonts w:ascii="Times New Roman"/>
          <w:b w:val="false"/>
          <w:i w:val="false"/>
          <w:color w:val="000000"/>
          <w:sz w:val="28"/>
        </w:rPr>
        <w:t>
      6) развитие наблюдательности, памяти, внимания, фантазии, воображения, находчивости, быстроты реакции, игровых и импровизационных способностей через актерские упражнения;</w:t>
      </w:r>
    </w:p>
    <w:bookmarkEnd w:id="19429"/>
    <w:bookmarkStart w:name="z19916" w:id="19430"/>
    <w:p>
      <w:pPr>
        <w:spacing w:after="0"/>
        <w:ind w:left="0"/>
        <w:jc w:val="both"/>
      </w:pPr>
      <w:r>
        <w:rPr>
          <w:rFonts w:ascii="Times New Roman"/>
          <w:b w:val="false"/>
          <w:i w:val="false"/>
          <w:color w:val="000000"/>
          <w:sz w:val="28"/>
        </w:rPr>
        <w:t>
      7) развитие творческих способностей обучающегося через обучение сценическому движению, основам сценической пластики.</w:t>
      </w:r>
    </w:p>
    <w:bookmarkEnd w:id="19430"/>
    <w:bookmarkStart w:name="z19917" w:id="19431"/>
    <w:p>
      <w:pPr>
        <w:spacing w:after="0"/>
        <w:ind w:left="0"/>
        <w:jc w:val="both"/>
      </w:pPr>
      <w:r>
        <w:rPr>
          <w:rFonts w:ascii="Times New Roman"/>
          <w:b w:val="false"/>
          <w:i w:val="false"/>
          <w:color w:val="000000"/>
          <w:sz w:val="28"/>
        </w:rPr>
        <w:t>
      Воспитательные:</w:t>
      </w:r>
    </w:p>
    <w:bookmarkEnd w:id="19431"/>
    <w:bookmarkStart w:name="z19918" w:id="19432"/>
    <w:p>
      <w:pPr>
        <w:spacing w:after="0"/>
        <w:ind w:left="0"/>
        <w:jc w:val="both"/>
      </w:pPr>
      <w:r>
        <w:rPr>
          <w:rFonts w:ascii="Times New Roman"/>
          <w:b w:val="false"/>
          <w:i w:val="false"/>
          <w:color w:val="000000"/>
          <w:sz w:val="28"/>
        </w:rPr>
        <w:t>
      1) воспитание художественного вкуса и умения логически мыслить;</w:t>
      </w:r>
    </w:p>
    <w:bookmarkEnd w:id="19432"/>
    <w:bookmarkStart w:name="z19919" w:id="19433"/>
    <w:p>
      <w:pPr>
        <w:spacing w:after="0"/>
        <w:ind w:left="0"/>
        <w:jc w:val="both"/>
      </w:pPr>
      <w:r>
        <w:rPr>
          <w:rFonts w:ascii="Times New Roman"/>
          <w:b w:val="false"/>
          <w:i w:val="false"/>
          <w:color w:val="000000"/>
          <w:sz w:val="28"/>
        </w:rPr>
        <w:t>
      2) формирование личности с широким кругозором, богатым духовным миром, способной к социальной адаптации путем приобщения к искусству театра;</w:t>
      </w:r>
    </w:p>
    <w:bookmarkEnd w:id="19433"/>
    <w:bookmarkStart w:name="z19920" w:id="19434"/>
    <w:p>
      <w:pPr>
        <w:spacing w:after="0"/>
        <w:ind w:left="0"/>
        <w:jc w:val="both"/>
      </w:pPr>
      <w:r>
        <w:rPr>
          <w:rFonts w:ascii="Times New Roman"/>
          <w:b w:val="false"/>
          <w:i w:val="false"/>
          <w:color w:val="000000"/>
          <w:sz w:val="28"/>
        </w:rPr>
        <w:t>
      3) профессиональная ориентация и самоопределение обучающегося.</w:t>
      </w:r>
    </w:p>
    <w:bookmarkEnd w:id="19434"/>
    <w:bookmarkStart w:name="z19921" w:id="19435"/>
    <w:p>
      <w:pPr>
        <w:spacing w:after="0"/>
        <w:ind w:left="0"/>
        <w:jc w:val="both"/>
      </w:pPr>
      <w:r>
        <w:rPr>
          <w:rFonts w:ascii="Times New Roman"/>
          <w:b w:val="false"/>
          <w:i w:val="false"/>
          <w:color w:val="000000"/>
          <w:sz w:val="28"/>
        </w:rPr>
        <w:t>
      5. Срок освоения Программы – четыре года. Объем учебного времени на реализацию Программы определяется типовым учебным планом детских школ искусств. Программа предназначена для обучения детей на театральном отделении школы искусств.</w:t>
      </w:r>
    </w:p>
    <w:bookmarkEnd w:id="19435"/>
    <w:bookmarkStart w:name="z19922" w:id="1943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9436"/>
    <w:bookmarkStart w:name="z19923" w:id="19437"/>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9437"/>
    <w:bookmarkStart w:name="z19924" w:id="19438"/>
    <w:p>
      <w:pPr>
        <w:spacing w:after="0"/>
        <w:ind w:left="0"/>
        <w:jc w:val="both"/>
      </w:pPr>
      <w:r>
        <w:rPr>
          <w:rFonts w:ascii="Times New Roman"/>
          <w:b w:val="false"/>
          <w:i w:val="false"/>
          <w:color w:val="000000"/>
          <w:sz w:val="28"/>
        </w:rPr>
        <w:t>
      7. Структурные элементы рабочей учебной программы:</w:t>
      </w:r>
    </w:p>
    <w:bookmarkEnd w:id="19438"/>
    <w:bookmarkStart w:name="z19925" w:id="19439"/>
    <w:p>
      <w:pPr>
        <w:spacing w:after="0"/>
        <w:ind w:left="0"/>
        <w:jc w:val="both"/>
      </w:pPr>
      <w:r>
        <w:rPr>
          <w:rFonts w:ascii="Times New Roman"/>
          <w:b w:val="false"/>
          <w:i w:val="false"/>
          <w:color w:val="000000"/>
          <w:sz w:val="28"/>
        </w:rPr>
        <w:t>
      1) титульный лист;</w:t>
      </w:r>
    </w:p>
    <w:bookmarkEnd w:id="19439"/>
    <w:bookmarkStart w:name="z19926" w:id="19440"/>
    <w:p>
      <w:pPr>
        <w:spacing w:after="0"/>
        <w:ind w:left="0"/>
        <w:jc w:val="both"/>
      </w:pPr>
      <w:r>
        <w:rPr>
          <w:rFonts w:ascii="Times New Roman"/>
          <w:b w:val="false"/>
          <w:i w:val="false"/>
          <w:color w:val="000000"/>
          <w:sz w:val="28"/>
        </w:rPr>
        <w:t>
      2) пояснительная записка;</w:t>
      </w:r>
    </w:p>
    <w:bookmarkEnd w:id="19440"/>
    <w:bookmarkStart w:name="z19927" w:id="19441"/>
    <w:p>
      <w:pPr>
        <w:spacing w:after="0"/>
        <w:ind w:left="0"/>
        <w:jc w:val="both"/>
      </w:pPr>
      <w:r>
        <w:rPr>
          <w:rFonts w:ascii="Times New Roman"/>
          <w:b w:val="false"/>
          <w:i w:val="false"/>
          <w:color w:val="000000"/>
          <w:sz w:val="28"/>
        </w:rPr>
        <w:t>
      3) планирование учебной деятельности;</w:t>
      </w:r>
    </w:p>
    <w:bookmarkEnd w:id="19441"/>
    <w:bookmarkStart w:name="z19928" w:id="19442"/>
    <w:p>
      <w:pPr>
        <w:spacing w:after="0"/>
        <w:ind w:left="0"/>
        <w:jc w:val="both"/>
      </w:pPr>
      <w:r>
        <w:rPr>
          <w:rFonts w:ascii="Times New Roman"/>
          <w:b w:val="false"/>
          <w:i w:val="false"/>
          <w:color w:val="000000"/>
          <w:sz w:val="28"/>
        </w:rPr>
        <w:t>
      4) учебно-методическое обеспечение учебного процесса.</w:t>
      </w:r>
    </w:p>
    <w:bookmarkEnd w:id="19442"/>
    <w:bookmarkStart w:name="z19929" w:id="19443"/>
    <w:p>
      <w:pPr>
        <w:spacing w:after="0"/>
        <w:ind w:left="0"/>
        <w:jc w:val="both"/>
      </w:pPr>
      <w:r>
        <w:rPr>
          <w:rFonts w:ascii="Times New Roman"/>
          <w:b w:val="false"/>
          <w:i w:val="false"/>
          <w:color w:val="000000"/>
          <w:sz w:val="28"/>
        </w:rPr>
        <w:t>
      8. На титульном листе размещаются основные сведения:</w:t>
      </w:r>
    </w:p>
    <w:bookmarkEnd w:id="19443"/>
    <w:bookmarkStart w:name="z19930" w:id="19444"/>
    <w:p>
      <w:pPr>
        <w:spacing w:after="0"/>
        <w:ind w:left="0"/>
        <w:jc w:val="both"/>
      </w:pPr>
      <w:r>
        <w:rPr>
          <w:rFonts w:ascii="Times New Roman"/>
          <w:b w:val="false"/>
          <w:i w:val="false"/>
          <w:color w:val="000000"/>
          <w:sz w:val="28"/>
        </w:rPr>
        <w:t>
      1) название организации образования;</w:t>
      </w:r>
    </w:p>
    <w:bookmarkEnd w:id="19444"/>
    <w:bookmarkStart w:name="z19931" w:id="19445"/>
    <w:p>
      <w:pPr>
        <w:spacing w:after="0"/>
        <w:ind w:left="0"/>
        <w:jc w:val="both"/>
      </w:pPr>
      <w:r>
        <w:rPr>
          <w:rFonts w:ascii="Times New Roman"/>
          <w:b w:val="false"/>
          <w:i w:val="false"/>
          <w:color w:val="000000"/>
          <w:sz w:val="28"/>
        </w:rPr>
        <w:t>
      2) название учебного предмета;</w:t>
      </w:r>
    </w:p>
    <w:bookmarkEnd w:id="19445"/>
    <w:bookmarkStart w:name="z19932" w:id="19446"/>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9446"/>
    <w:bookmarkStart w:name="z19933" w:id="19447"/>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9447"/>
    <w:bookmarkStart w:name="z19934" w:id="19448"/>
    <w:p>
      <w:pPr>
        <w:spacing w:after="0"/>
        <w:ind w:left="0"/>
        <w:jc w:val="both"/>
      </w:pPr>
      <w:r>
        <w:rPr>
          <w:rFonts w:ascii="Times New Roman"/>
          <w:b w:val="false"/>
          <w:i w:val="false"/>
          <w:color w:val="000000"/>
          <w:sz w:val="28"/>
        </w:rPr>
        <w:t>
      5) краткая информация о педагоге;</w:t>
      </w:r>
    </w:p>
    <w:bookmarkEnd w:id="19448"/>
    <w:bookmarkStart w:name="z19935" w:id="19449"/>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9449"/>
    <w:bookmarkStart w:name="z19936" w:id="19450"/>
    <w:p>
      <w:pPr>
        <w:spacing w:after="0"/>
        <w:ind w:left="0"/>
        <w:jc w:val="both"/>
      </w:pPr>
      <w:r>
        <w:rPr>
          <w:rFonts w:ascii="Times New Roman"/>
          <w:b w:val="false"/>
          <w:i w:val="false"/>
          <w:color w:val="000000"/>
          <w:sz w:val="28"/>
        </w:rPr>
        <w:t xml:space="preserve">
      9. Содержание пояснительной записки: </w:t>
      </w:r>
    </w:p>
    <w:bookmarkEnd w:id="19450"/>
    <w:bookmarkStart w:name="z19937" w:id="19451"/>
    <w:p>
      <w:pPr>
        <w:spacing w:after="0"/>
        <w:ind w:left="0"/>
        <w:jc w:val="both"/>
      </w:pPr>
      <w:r>
        <w:rPr>
          <w:rFonts w:ascii="Times New Roman"/>
          <w:b w:val="false"/>
          <w:i w:val="false"/>
          <w:color w:val="000000"/>
          <w:sz w:val="28"/>
        </w:rPr>
        <w:t>
      1) настоящая Программа как основание;</w:t>
      </w:r>
    </w:p>
    <w:bookmarkEnd w:id="19451"/>
    <w:bookmarkStart w:name="z19938" w:id="19452"/>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9452"/>
    <w:bookmarkStart w:name="z19939" w:id="19453"/>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19453"/>
    <w:bookmarkStart w:name="z19940" w:id="19454"/>
    <w:p>
      <w:pPr>
        <w:spacing w:after="0"/>
        <w:ind w:left="0"/>
        <w:jc w:val="both"/>
      </w:pPr>
      <w:r>
        <w:rPr>
          <w:rFonts w:ascii="Times New Roman"/>
          <w:b w:val="false"/>
          <w:i w:val="false"/>
          <w:color w:val="000000"/>
          <w:sz w:val="28"/>
        </w:rPr>
        <w:t>
      4) особенности и проблемы работы в данном классе;</w:t>
      </w:r>
    </w:p>
    <w:bookmarkEnd w:id="19454"/>
    <w:bookmarkStart w:name="z19941" w:id="19455"/>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9455"/>
    <w:bookmarkStart w:name="z19942" w:id="19456"/>
    <w:p>
      <w:pPr>
        <w:spacing w:after="0"/>
        <w:ind w:left="0"/>
        <w:jc w:val="both"/>
      </w:pPr>
      <w:r>
        <w:rPr>
          <w:rFonts w:ascii="Times New Roman"/>
          <w:b w:val="false"/>
          <w:i w:val="false"/>
          <w:color w:val="000000"/>
          <w:sz w:val="28"/>
        </w:rPr>
        <w:t>
      10. Программа реализуется через систему ключевых задач личностного, познавательного, коммуникативного и социального развития. Программа позволяет реализовать содержание обучения во взаимосвязи с теми способами действий, формами общения с театральным искусством, которые формируются в учебном процессе.</w:t>
      </w:r>
    </w:p>
    <w:bookmarkEnd w:id="19456"/>
    <w:bookmarkStart w:name="z19943" w:id="19457"/>
    <w:p>
      <w:pPr>
        <w:spacing w:after="0"/>
        <w:ind w:left="0"/>
        <w:jc w:val="both"/>
      </w:pPr>
      <w:r>
        <w:rPr>
          <w:rFonts w:ascii="Times New Roman"/>
          <w:b w:val="false"/>
          <w:i w:val="false"/>
          <w:color w:val="000000"/>
          <w:sz w:val="28"/>
        </w:rPr>
        <w:t>
      11. Предмет ориентирован на традиционное обучение, индивидуально-дифференцированный подход к каждому обучающемуся, на формирование у обучающегося необходимых знаний в области объективных законов сценического движения и умения их использовать.</w:t>
      </w:r>
    </w:p>
    <w:bookmarkEnd w:id="19457"/>
    <w:bookmarkStart w:name="z19944" w:id="19458"/>
    <w:p>
      <w:pPr>
        <w:spacing w:after="0"/>
        <w:ind w:left="0"/>
        <w:jc w:val="both"/>
      </w:pPr>
      <w:r>
        <w:rPr>
          <w:rFonts w:ascii="Times New Roman"/>
          <w:b w:val="false"/>
          <w:i w:val="false"/>
          <w:color w:val="000000"/>
          <w:sz w:val="28"/>
        </w:rPr>
        <w:t xml:space="preserve">
      12.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9458"/>
    <w:bookmarkStart w:name="z19945" w:id="19459"/>
    <w:p>
      <w:pPr>
        <w:spacing w:after="0"/>
        <w:ind w:left="0"/>
        <w:jc w:val="both"/>
      </w:pPr>
      <w:r>
        <w:rPr>
          <w:rFonts w:ascii="Times New Roman"/>
          <w:b w:val="false"/>
          <w:i w:val="false"/>
          <w:color w:val="000000"/>
          <w:sz w:val="28"/>
        </w:rPr>
        <w:t>
      13. Основные принципы достижения цели Программы:</w:t>
      </w:r>
    </w:p>
    <w:bookmarkEnd w:id="19459"/>
    <w:bookmarkStart w:name="z19946" w:id="19460"/>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9460"/>
    <w:bookmarkStart w:name="z19947" w:id="19461"/>
    <w:p>
      <w:pPr>
        <w:spacing w:after="0"/>
        <w:ind w:left="0"/>
        <w:jc w:val="both"/>
      </w:pPr>
      <w:r>
        <w:rPr>
          <w:rFonts w:ascii="Times New Roman"/>
          <w:b w:val="false"/>
          <w:i w:val="false"/>
          <w:color w:val="000000"/>
          <w:sz w:val="28"/>
        </w:rPr>
        <w:t>
      2) строгая последовательность в овладении навыками сценического движения;</w:t>
      </w:r>
    </w:p>
    <w:bookmarkEnd w:id="19461"/>
    <w:bookmarkStart w:name="z19948" w:id="19462"/>
    <w:p>
      <w:pPr>
        <w:spacing w:after="0"/>
        <w:ind w:left="0"/>
        <w:jc w:val="both"/>
      </w:pPr>
      <w:r>
        <w:rPr>
          <w:rFonts w:ascii="Times New Roman"/>
          <w:b w:val="false"/>
          <w:i w:val="false"/>
          <w:color w:val="000000"/>
          <w:sz w:val="28"/>
        </w:rPr>
        <w:t>
      3) систематичность и регулярность занятий;</w:t>
      </w:r>
    </w:p>
    <w:bookmarkEnd w:id="19462"/>
    <w:bookmarkStart w:name="z19949" w:id="19463"/>
    <w:p>
      <w:pPr>
        <w:spacing w:after="0"/>
        <w:ind w:left="0"/>
        <w:jc w:val="both"/>
      </w:pPr>
      <w:r>
        <w:rPr>
          <w:rFonts w:ascii="Times New Roman"/>
          <w:b w:val="false"/>
          <w:i w:val="false"/>
          <w:color w:val="000000"/>
          <w:sz w:val="28"/>
        </w:rPr>
        <w:t>
      4) целенаправленность учебного процесса.</w:t>
      </w:r>
    </w:p>
    <w:bookmarkEnd w:id="19463"/>
    <w:bookmarkStart w:name="z19950" w:id="19464"/>
    <w:p>
      <w:pPr>
        <w:spacing w:after="0"/>
        <w:ind w:left="0"/>
        <w:jc w:val="both"/>
      </w:pPr>
      <w:r>
        <w:rPr>
          <w:rFonts w:ascii="Times New Roman"/>
          <w:b w:val="false"/>
          <w:i w:val="false"/>
          <w:color w:val="000000"/>
          <w:sz w:val="28"/>
        </w:rPr>
        <w:t xml:space="preserve">
      14. Программа создает условия для овладения обучающимся базовыми знаниями в области театрального искусства, навыками сценического движения, которые помогут в дальнейшем самостоятельно выполнять задачи различной степени сложности в процессе подготовки учебных спектаклей. </w:t>
      </w:r>
    </w:p>
    <w:bookmarkEnd w:id="19464"/>
    <w:bookmarkStart w:name="z19951" w:id="19465"/>
    <w:p>
      <w:pPr>
        <w:spacing w:after="0"/>
        <w:ind w:left="0"/>
        <w:jc w:val="both"/>
      </w:pPr>
      <w:r>
        <w:rPr>
          <w:rFonts w:ascii="Times New Roman"/>
          <w:b w:val="false"/>
          <w:i w:val="false"/>
          <w:color w:val="000000"/>
          <w:sz w:val="28"/>
        </w:rPr>
        <w:t xml:space="preserve">
      15. Программа рассчитана на детей различной степени одаренности, подготовки и общего развития. </w:t>
      </w:r>
    </w:p>
    <w:bookmarkEnd w:id="19465"/>
    <w:bookmarkStart w:name="z19952" w:id="19466"/>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навыков сценического движения.</w:t>
      </w:r>
    </w:p>
    <w:bookmarkEnd w:id="19466"/>
    <w:bookmarkStart w:name="z19953" w:id="19467"/>
    <w:p>
      <w:pPr>
        <w:spacing w:after="0"/>
        <w:ind w:left="0"/>
        <w:jc w:val="both"/>
      </w:pPr>
      <w:r>
        <w:rPr>
          <w:rFonts w:ascii="Times New Roman"/>
          <w:b w:val="false"/>
          <w:i w:val="false"/>
          <w:color w:val="000000"/>
          <w:sz w:val="28"/>
        </w:rPr>
        <w:t xml:space="preserve">
      16. Программа ориентирована на развитие личностных качеств обучающегося, способствующих: </w:t>
      </w:r>
    </w:p>
    <w:bookmarkEnd w:id="19467"/>
    <w:bookmarkStart w:name="z19954" w:id="19468"/>
    <w:p>
      <w:pPr>
        <w:spacing w:after="0"/>
        <w:ind w:left="0"/>
        <w:jc w:val="both"/>
      </w:pPr>
      <w:r>
        <w:rPr>
          <w:rFonts w:ascii="Times New Roman"/>
          <w:b w:val="false"/>
          <w:i w:val="false"/>
          <w:color w:val="000000"/>
          <w:sz w:val="28"/>
        </w:rPr>
        <w:t>
      1) освоению необходимых навыков и способности согласовывать технику движения с психологией проживания;</w:t>
      </w:r>
    </w:p>
    <w:bookmarkEnd w:id="19468"/>
    <w:bookmarkStart w:name="z19955" w:id="19469"/>
    <w:p>
      <w:pPr>
        <w:spacing w:after="0"/>
        <w:ind w:left="0"/>
        <w:jc w:val="both"/>
      </w:pPr>
      <w:r>
        <w:rPr>
          <w:rFonts w:ascii="Times New Roman"/>
          <w:b w:val="false"/>
          <w:i w:val="false"/>
          <w:color w:val="000000"/>
          <w:sz w:val="28"/>
        </w:rPr>
        <w:t>
      2) формированию пластической выразительности и навыков импровизации;</w:t>
      </w:r>
    </w:p>
    <w:bookmarkEnd w:id="19469"/>
    <w:bookmarkStart w:name="z19956" w:id="19470"/>
    <w:p>
      <w:pPr>
        <w:spacing w:after="0"/>
        <w:ind w:left="0"/>
        <w:jc w:val="both"/>
      </w:pPr>
      <w:r>
        <w:rPr>
          <w:rFonts w:ascii="Times New Roman"/>
          <w:b w:val="false"/>
          <w:i w:val="false"/>
          <w:color w:val="000000"/>
          <w:sz w:val="28"/>
        </w:rPr>
        <w:t>
      3) овладению навыками мимики, пантомимы, языка жестов;</w:t>
      </w:r>
    </w:p>
    <w:bookmarkEnd w:id="19470"/>
    <w:bookmarkStart w:name="z19957" w:id="19471"/>
    <w:p>
      <w:pPr>
        <w:spacing w:after="0"/>
        <w:ind w:left="0"/>
        <w:jc w:val="both"/>
      </w:pPr>
      <w:r>
        <w:rPr>
          <w:rFonts w:ascii="Times New Roman"/>
          <w:b w:val="false"/>
          <w:i w:val="false"/>
          <w:color w:val="000000"/>
          <w:sz w:val="28"/>
        </w:rPr>
        <w:t>
      4) развитию умения фантазировать, сочинять, воплощать пластически художественный образ;</w:t>
      </w:r>
    </w:p>
    <w:bookmarkEnd w:id="19471"/>
    <w:bookmarkStart w:name="z19958" w:id="19472"/>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19472"/>
    <w:bookmarkStart w:name="z19959" w:id="19473"/>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19473"/>
    <w:bookmarkStart w:name="z19960" w:id="19474"/>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9474"/>
    <w:bookmarkStart w:name="z19961" w:id="19475"/>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9475"/>
    <w:bookmarkStart w:name="z19962" w:id="19476"/>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9476"/>
    <w:bookmarkStart w:name="z19963" w:id="19477"/>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9477"/>
    <w:bookmarkStart w:name="z19964" w:id="19478"/>
    <w:p>
      <w:pPr>
        <w:spacing w:after="0"/>
        <w:ind w:left="0"/>
        <w:jc w:val="both"/>
      </w:pPr>
      <w:r>
        <w:rPr>
          <w:rFonts w:ascii="Times New Roman"/>
          <w:b w:val="false"/>
          <w:i w:val="false"/>
          <w:color w:val="000000"/>
          <w:sz w:val="28"/>
        </w:rPr>
        <w:t>
      18.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19478"/>
    <w:bookmarkStart w:name="z19965" w:id="19479"/>
    <w:p>
      <w:pPr>
        <w:spacing w:after="0"/>
        <w:ind w:left="0"/>
        <w:jc w:val="both"/>
      </w:pPr>
      <w:r>
        <w:rPr>
          <w:rFonts w:ascii="Times New Roman"/>
          <w:b w:val="false"/>
          <w:i w:val="false"/>
          <w:color w:val="000000"/>
          <w:sz w:val="28"/>
        </w:rPr>
        <w:t>
      19. Методологическая основа Программы:</w:t>
      </w:r>
    </w:p>
    <w:bookmarkEnd w:id="19479"/>
    <w:bookmarkStart w:name="z19966" w:id="19480"/>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9480"/>
    <w:bookmarkStart w:name="z19967" w:id="19481"/>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9481"/>
    <w:bookmarkStart w:name="z19968" w:id="19482"/>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9482"/>
    <w:bookmarkStart w:name="z19969" w:id="19483"/>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9483"/>
    <w:bookmarkStart w:name="z19970" w:id="19484"/>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театральных режиссеров.</w:t>
      </w:r>
    </w:p>
    <w:bookmarkEnd w:id="19484"/>
    <w:bookmarkStart w:name="z19971" w:id="19485"/>
    <w:p>
      <w:pPr>
        <w:spacing w:after="0"/>
        <w:ind w:left="0"/>
        <w:jc w:val="both"/>
      </w:pPr>
      <w:r>
        <w:rPr>
          <w:rFonts w:ascii="Times New Roman"/>
          <w:b w:val="false"/>
          <w:i w:val="false"/>
          <w:color w:val="000000"/>
          <w:sz w:val="28"/>
        </w:rPr>
        <w:t xml:space="preserve">
      20. Педагогические принципы отбора содержания учебного материала: </w:t>
      </w:r>
    </w:p>
    <w:bookmarkEnd w:id="19485"/>
    <w:bookmarkStart w:name="z19972" w:id="19486"/>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театра. Педагог руководствуется правилами дидактики: от простого к сложному, от легкого к трудному, от известного к неизвестному;</w:t>
      </w:r>
    </w:p>
    <w:bookmarkEnd w:id="19486"/>
    <w:bookmarkStart w:name="z19973" w:id="19487"/>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w:t>
      </w:r>
    </w:p>
    <w:bookmarkEnd w:id="19487"/>
    <w:bookmarkStart w:name="z19974" w:id="19488"/>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актерской игры;</w:t>
      </w:r>
    </w:p>
    <w:bookmarkEnd w:id="19488"/>
    <w:bookmarkStart w:name="z19975" w:id="19489"/>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сценического движения, понимание конкретных задач, поставленных перед обучающимися на занятии. </w:t>
      </w:r>
    </w:p>
    <w:bookmarkEnd w:id="19489"/>
    <w:bookmarkStart w:name="z19976" w:id="19490"/>
    <w:p>
      <w:pPr>
        <w:spacing w:after="0"/>
        <w:ind w:left="0"/>
        <w:jc w:val="both"/>
      </w:pPr>
      <w:r>
        <w:rPr>
          <w:rFonts w:ascii="Times New Roman"/>
          <w:b w:val="false"/>
          <w:i w:val="false"/>
          <w:color w:val="000000"/>
          <w:sz w:val="28"/>
        </w:rPr>
        <w:t>
      21. Специфика группового обучения предмету "Основы сценического движения" создает условия для вариативности выбора методов, средств, форм обучения и подбора репертуарного комплекса.</w:t>
      </w:r>
    </w:p>
    <w:bookmarkEnd w:id="19490"/>
    <w:bookmarkStart w:name="z19977" w:id="19491"/>
    <w:p>
      <w:pPr>
        <w:spacing w:after="0"/>
        <w:ind w:left="0"/>
        <w:jc w:val="both"/>
      </w:pPr>
      <w:r>
        <w:rPr>
          <w:rFonts w:ascii="Times New Roman"/>
          <w:b w:val="false"/>
          <w:i w:val="false"/>
          <w:color w:val="000000"/>
          <w:sz w:val="28"/>
        </w:rPr>
        <w:t>
      22. Для достижения поставленных задач используются следующие методы обучения:</w:t>
      </w:r>
    </w:p>
    <w:bookmarkEnd w:id="19491"/>
    <w:bookmarkStart w:name="z19978" w:id="19492"/>
    <w:p>
      <w:pPr>
        <w:spacing w:after="0"/>
        <w:ind w:left="0"/>
        <w:jc w:val="both"/>
      </w:pPr>
      <w:r>
        <w:rPr>
          <w:rFonts w:ascii="Times New Roman"/>
          <w:b w:val="false"/>
          <w:i w:val="false"/>
          <w:color w:val="000000"/>
          <w:sz w:val="28"/>
        </w:rPr>
        <w:t xml:space="preserve">
      1) словесный – беседа, рассказ, диалог; </w:t>
      </w:r>
    </w:p>
    <w:bookmarkEnd w:id="19492"/>
    <w:bookmarkStart w:name="z19979" w:id="19493"/>
    <w:p>
      <w:pPr>
        <w:spacing w:after="0"/>
        <w:ind w:left="0"/>
        <w:jc w:val="both"/>
      </w:pPr>
      <w:r>
        <w:rPr>
          <w:rFonts w:ascii="Times New Roman"/>
          <w:b w:val="false"/>
          <w:i w:val="false"/>
          <w:color w:val="000000"/>
          <w:sz w:val="28"/>
        </w:rPr>
        <w:t xml:space="preserve">
      2) наглядный – показ педагогом репродукции, фильмов, эскизов декораций и костюмов, просмотр видео, фотоматериалов, индивидуальные занятия; </w:t>
      </w:r>
    </w:p>
    <w:bookmarkEnd w:id="19493"/>
    <w:bookmarkStart w:name="z19980" w:id="19494"/>
    <w:p>
      <w:pPr>
        <w:spacing w:after="0"/>
        <w:ind w:left="0"/>
        <w:jc w:val="both"/>
      </w:pPr>
      <w:r>
        <w:rPr>
          <w:rFonts w:ascii="Times New Roman"/>
          <w:b w:val="false"/>
          <w:i w:val="false"/>
          <w:color w:val="000000"/>
          <w:sz w:val="28"/>
        </w:rPr>
        <w:t xml:space="preserve">
      3) практический – воспроизводящие и творческие упражнения, постановка спектаклей, этюды, репетиции; </w:t>
      </w:r>
    </w:p>
    <w:bookmarkEnd w:id="19494"/>
    <w:bookmarkStart w:name="z19981" w:id="19495"/>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19495"/>
    <w:bookmarkStart w:name="z19982" w:id="19496"/>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9496"/>
    <w:bookmarkStart w:name="z19983" w:id="19497"/>
    <w:p>
      <w:pPr>
        <w:spacing w:after="0"/>
        <w:ind w:left="0"/>
        <w:jc w:val="both"/>
      </w:pPr>
      <w:r>
        <w:rPr>
          <w:rFonts w:ascii="Times New Roman"/>
          <w:b w:val="false"/>
          <w:i w:val="false"/>
          <w:color w:val="000000"/>
          <w:sz w:val="28"/>
        </w:rPr>
        <w:t>
      23. Выбор методов зависит от возраста и индивидуальных особенностей обучающегося, физических данных, уровня развития творческих способностей.</w:t>
      </w:r>
    </w:p>
    <w:bookmarkEnd w:id="19497"/>
    <w:bookmarkStart w:name="z19984" w:id="19498"/>
    <w:p>
      <w:pPr>
        <w:spacing w:after="0"/>
        <w:ind w:left="0"/>
        <w:jc w:val="both"/>
      </w:pPr>
      <w:r>
        <w:rPr>
          <w:rFonts w:ascii="Times New Roman"/>
          <w:b w:val="false"/>
          <w:i w:val="false"/>
          <w:color w:val="000000"/>
          <w:sz w:val="28"/>
        </w:rPr>
        <w:t>
      24. Формы занятий:</w:t>
      </w:r>
    </w:p>
    <w:bookmarkEnd w:id="19498"/>
    <w:bookmarkStart w:name="z19985" w:id="19499"/>
    <w:p>
      <w:pPr>
        <w:spacing w:after="0"/>
        <w:ind w:left="0"/>
        <w:jc w:val="both"/>
      </w:pPr>
      <w:r>
        <w:rPr>
          <w:rFonts w:ascii="Times New Roman"/>
          <w:b w:val="false"/>
          <w:i w:val="false"/>
          <w:color w:val="000000"/>
          <w:sz w:val="28"/>
        </w:rPr>
        <w:t>
      1) урок;</w:t>
      </w:r>
    </w:p>
    <w:bookmarkEnd w:id="19499"/>
    <w:bookmarkStart w:name="z19986" w:id="19500"/>
    <w:p>
      <w:pPr>
        <w:spacing w:after="0"/>
        <w:ind w:left="0"/>
        <w:jc w:val="both"/>
      </w:pPr>
      <w:r>
        <w:rPr>
          <w:rFonts w:ascii="Times New Roman"/>
          <w:b w:val="false"/>
          <w:i w:val="false"/>
          <w:color w:val="000000"/>
          <w:sz w:val="28"/>
        </w:rPr>
        <w:t>
      2) мастер-класс;</w:t>
      </w:r>
    </w:p>
    <w:bookmarkEnd w:id="19500"/>
    <w:bookmarkStart w:name="z19987" w:id="19501"/>
    <w:p>
      <w:pPr>
        <w:spacing w:after="0"/>
        <w:ind w:left="0"/>
        <w:jc w:val="both"/>
      </w:pPr>
      <w:r>
        <w:rPr>
          <w:rFonts w:ascii="Times New Roman"/>
          <w:b w:val="false"/>
          <w:i w:val="false"/>
          <w:color w:val="000000"/>
          <w:sz w:val="28"/>
        </w:rPr>
        <w:t>
      3) репетиция;</w:t>
      </w:r>
    </w:p>
    <w:bookmarkEnd w:id="19501"/>
    <w:bookmarkStart w:name="z19988" w:id="19502"/>
    <w:p>
      <w:pPr>
        <w:spacing w:after="0"/>
        <w:ind w:left="0"/>
        <w:jc w:val="both"/>
      </w:pPr>
      <w:r>
        <w:rPr>
          <w:rFonts w:ascii="Times New Roman"/>
          <w:b w:val="false"/>
          <w:i w:val="false"/>
          <w:color w:val="000000"/>
          <w:sz w:val="28"/>
        </w:rPr>
        <w:t>
      4) урок-экскурсия.</w:t>
      </w:r>
    </w:p>
    <w:bookmarkEnd w:id="19502"/>
    <w:bookmarkStart w:name="z19989" w:id="19503"/>
    <w:p>
      <w:pPr>
        <w:spacing w:after="0"/>
        <w:ind w:left="0"/>
        <w:jc w:val="both"/>
      </w:pPr>
      <w:r>
        <w:rPr>
          <w:rFonts w:ascii="Times New Roman"/>
          <w:b w:val="false"/>
          <w:i w:val="false"/>
          <w:color w:val="000000"/>
          <w:sz w:val="28"/>
        </w:rPr>
        <w:t>
      25.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9503"/>
    <w:bookmarkStart w:name="z19990" w:id="19504"/>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групповое занятие педагога с обучающимися.</w:t>
      </w:r>
    </w:p>
    <w:bookmarkEnd w:id="19504"/>
    <w:bookmarkStart w:name="z19991" w:id="19505"/>
    <w:p>
      <w:pPr>
        <w:spacing w:after="0"/>
        <w:ind w:left="0"/>
        <w:jc w:val="both"/>
      </w:pPr>
      <w:r>
        <w:rPr>
          <w:rFonts w:ascii="Times New Roman"/>
          <w:b w:val="false"/>
          <w:i w:val="false"/>
          <w:color w:val="000000"/>
          <w:sz w:val="28"/>
        </w:rPr>
        <w:t xml:space="preserve">
      27. Урок состоит из теоретической и практической частей. Теоретическая часть включает объяснение педагогом необходимых теоретических понятий, показ изучаемых элементов упражнений, сценических постановок, просмотр видеоматериалов. </w:t>
      </w:r>
    </w:p>
    <w:bookmarkEnd w:id="19505"/>
    <w:bookmarkStart w:name="z19992" w:id="19506"/>
    <w:p>
      <w:pPr>
        <w:spacing w:after="0"/>
        <w:ind w:left="0"/>
        <w:jc w:val="both"/>
      </w:pPr>
      <w:r>
        <w:rPr>
          <w:rFonts w:ascii="Times New Roman"/>
          <w:b w:val="false"/>
          <w:i w:val="false"/>
          <w:color w:val="000000"/>
          <w:sz w:val="28"/>
        </w:rPr>
        <w:t>
      28. Виды внеурочных форм работы:</w:t>
      </w:r>
    </w:p>
    <w:bookmarkEnd w:id="19506"/>
    <w:bookmarkStart w:name="z19993" w:id="19507"/>
    <w:p>
      <w:pPr>
        <w:spacing w:after="0"/>
        <w:ind w:left="0"/>
        <w:jc w:val="both"/>
      </w:pPr>
      <w:r>
        <w:rPr>
          <w:rFonts w:ascii="Times New Roman"/>
          <w:b w:val="false"/>
          <w:i w:val="false"/>
          <w:color w:val="000000"/>
          <w:sz w:val="28"/>
        </w:rPr>
        <w:t>
      1) самостоятельные занятия;</w:t>
      </w:r>
    </w:p>
    <w:bookmarkEnd w:id="19507"/>
    <w:bookmarkStart w:name="z19994" w:id="19508"/>
    <w:p>
      <w:pPr>
        <w:spacing w:after="0"/>
        <w:ind w:left="0"/>
        <w:jc w:val="both"/>
      </w:pPr>
      <w:r>
        <w:rPr>
          <w:rFonts w:ascii="Times New Roman"/>
          <w:b w:val="false"/>
          <w:i w:val="false"/>
          <w:color w:val="000000"/>
          <w:sz w:val="28"/>
        </w:rPr>
        <w:t>
      2) участие обучающихся в мастер-классах;</w:t>
      </w:r>
    </w:p>
    <w:bookmarkEnd w:id="19508"/>
    <w:bookmarkStart w:name="z19995" w:id="19509"/>
    <w:p>
      <w:pPr>
        <w:spacing w:after="0"/>
        <w:ind w:left="0"/>
        <w:jc w:val="both"/>
      </w:pPr>
      <w:r>
        <w:rPr>
          <w:rFonts w:ascii="Times New Roman"/>
          <w:b w:val="false"/>
          <w:i w:val="false"/>
          <w:color w:val="000000"/>
          <w:sz w:val="28"/>
        </w:rPr>
        <w:t xml:space="preserve">
      3) подготовка к контрольным урокам, зачетам; </w:t>
      </w:r>
    </w:p>
    <w:bookmarkEnd w:id="19509"/>
    <w:bookmarkStart w:name="z19996" w:id="19510"/>
    <w:p>
      <w:pPr>
        <w:spacing w:after="0"/>
        <w:ind w:left="0"/>
        <w:jc w:val="both"/>
      </w:pPr>
      <w:r>
        <w:rPr>
          <w:rFonts w:ascii="Times New Roman"/>
          <w:b w:val="false"/>
          <w:i w:val="false"/>
          <w:color w:val="000000"/>
          <w:sz w:val="28"/>
        </w:rPr>
        <w:t xml:space="preserve">
      4) подготовка к театральным представлениям; </w:t>
      </w:r>
    </w:p>
    <w:bookmarkEnd w:id="19510"/>
    <w:bookmarkStart w:name="z19997" w:id="19511"/>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19511"/>
    <w:bookmarkStart w:name="z19998" w:id="19512"/>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19512"/>
    <w:bookmarkStart w:name="z19999" w:id="19513"/>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9513"/>
    <w:bookmarkStart w:name="z20000" w:id="19514"/>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19514"/>
    <w:bookmarkStart w:name="z20001" w:id="19515"/>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9515"/>
    <w:bookmarkStart w:name="z20002" w:id="19516"/>
    <w:p>
      <w:pPr>
        <w:spacing w:after="0"/>
        <w:ind w:left="0"/>
        <w:jc w:val="both"/>
      </w:pPr>
      <w:r>
        <w:rPr>
          <w:rFonts w:ascii="Times New Roman"/>
          <w:b w:val="false"/>
          <w:i w:val="false"/>
          <w:color w:val="000000"/>
          <w:sz w:val="28"/>
        </w:rPr>
        <w:t>
      2) перечень методической литературы для педагога;</w:t>
      </w:r>
    </w:p>
    <w:bookmarkEnd w:id="19516"/>
    <w:bookmarkStart w:name="z20003" w:id="19517"/>
    <w:p>
      <w:pPr>
        <w:spacing w:after="0"/>
        <w:ind w:left="0"/>
        <w:jc w:val="both"/>
      </w:pPr>
      <w:r>
        <w:rPr>
          <w:rFonts w:ascii="Times New Roman"/>
          <w:b w:val="false"/>
          <w:i w:val="false"/>
          <w:color w:val="000000"/>
          <w:sz w:val="28"/>
        </w:rPr>
        <w:t xml:space="preserve">
      3) перечень учебно-наглядных пособий. </w:t>
      </w:r>
    </w:p>
    <w:bookmarkEnd w:id="19517"/>
    <w:bookmarkStart w:name="z20004" w:id="19518"/>
    <w:p>
      <w:pPr>
        <w:spacing w:after="0"/>
        <w:ind w:left="0"/>
        <w:jc w:val="both"/>
      </w:pPr>
      <w:r>
        <w:rPr>
          <w:rFonts w:ascii="Times New Roman"/>
          <w:b w:val="false"/>
          <w:i w:val="false"/>
          <w:color w:val="000000"/>
          <w:sz w:val="28"/>
        </w:rPr>
        <w:t>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19518"/>
    <w:bookmarkStart w:name="z20005" w:id="19519"/>
    <w:p>
      <w:pPr>
        <w:spacing w:after="0"/>
        <w:ind w:left="0"/>
        <w:jc w:val="both"/>
      </w:pPr>
      <w:r>
        <w:rPr>
          <w:rFonts w:ascii="Times New Roman"/>
          <w:b w:val="false"/>
          <w:i w:val="false"/>
          <w:color w:val="000000"/>
          <w:sz w:val="28"/>
        </w:rPr>
        <w:t>
      32.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творческого и духовно-нравственного развития обучающегося.</w:t>
      </w:r>
    </w:p>
    <w:bookmarkEnd w:id="19519"/>
    <w:bookmarkStart w:name="z20006" w:id="19520"/>
    <w:p>
      <w:pPr>
        <w:spacing w:after="0"/>
        <w:ind w:left="0"/>
        <w:jc w:val="both"/>
      </w:pPr>
      <w:r>
        <w:rPr>
          <w:rFonts w:ascii="Times New Roman"/>
          <w:b w:val="false"/>
          <w:i w:val="false"/>
          <w:color w:val="000000"/>
          <w:sz w:val="28"/>
        </w:rPr>
        <w:t xml:space="preserve">
      33.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19520"/>
    <w:bookmarkStart w:name="z20007" w:id="19521"/>
    <w:p>
      <w:pPr>
        <w:spacing w:after="0"/>
        <w:ind w:left="0"/>
        <w:jc w:val="both"/>
      </w:pPr>
      <w:r>
        <w:rPr>
          <w:rFonts w:ascii="Times New Roman"/>
          <w:b w:val="false"/>
          <w:i w:val="false"/>
          <w:color w:val="000000"/>
          <w:sz w:val="28"/>
        </w:rPr>
        <w:t>
      34.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19521"/>
    <w:bookmarkStart w:name="z20008" w:id="19522"/>
    <w:p>
      <w:pPr>
        <w:spacing w:after="0"/>
        <w:ind w:left="0"/>
        <w:jc w:val="both"/>
      </w:pPr>
      <w:r>
        <w:rPr>
          <w:rFonts w:ascii="Times New Roman"/>
          <w:b w:val="false"/>
          <w:i w:val="false"/>
          <w:color w:val="000000"/>
          <w:sz w:val="28"/>
        </w:rPr>
        <w:t>
      35. В одном и том же классе индивидуальные планы реализации Программы, экзаменационные программы могут значительно отличаться по уровню сложности.</w:t>
      </w:r>
    </w:p>
    <w:bookmarkEnd w:id="19522"/>
    <w:bookmarkStart w:name="z20009" w:id="19523"/>
    <w:p>
      <w:pPr>
        <w:spacing w:after="0"/>
        <w:ind w:left="0"/>
        <w:jc w:val="both"/>
      </w:pPr>
      <w:r>
        <w:rPr>
          <w:rFonts w:ascii="Times New Roman"/>
          <w:b w:val="false"/>
          <w:i w:val="false"/>
          <w:color w:val="000000"/>
          <w:sz w:val="28"/>
        </w:rPr>
        <w:t>
      36. Индивидуальный план обучающегося отражает широкие репертуарные тенденции, обновление и обогащение театрального репертуара благодаря привлечению произведений казахской, русской и зарубежной литературы.</w:t>
      </w:r>
    </w:p>
    <w:bookmarkEnd w:id="19523"/>
    <w:bookmarkStart w:name="z20010" w:id="19524"/>
    <w:p>
      <w:pPr>
        <w:spacing w:after="0"/>
        <w:ind w:left="0"/>
        <w:jc w:val="both"/>
      </w:pPr>
      <w:r>
        <w:rPr>
          <w:rFonts w:ascii="Times New Roman"/>
          <w:b w:val="false"/>
          <w:i w:val="false"/>
          <w:color w:val="000000"/>
          <w:sz w:val="28"/>
        </w:rPr>
        <w:t>
      37. Правильная организация учебного процесса, успешное и всестороннее развитие творческих способностей обучающегося зависят непосредственно от того, насколько тщательно спланирована работа в целом, продуман выбор театрального репертуара.</w:t>
      </w:r>
    </w:p>
    <w:bookmarkEnd w:id="19524"/>
    <w:bookmarkStart w:name="z20011" w:id="19525"/>
    <w:p>
      <w:pPr>
        <w:spacing w:after="0"/>
        <w:ind w:left="0"/>
        <w:jc w:val="both"/>
      </w:pPr>
      <w:r>
        <w:rPr>
          <w:rFonts w:ascii="Times New Roman"/>
          <w:b w:val="false"/>
          <w:i w:val="false"/>
          <w:color w:val="000000"/>
          <w:sz w:val="28"/>
        </w:rPr>
        <w:t>
      38. Педагог вырабатывает индивидуальную репертуарную стратегию для каждого обучающегося с учетом его потребностей и особенностей дарования.</w:t>
      </w:r>
    </w:p>
    <w:bookmarkEnd w:id="19525"/>
    <w:bookmarkStart w:name="z20012" w:id="19526"/>
    <w:p>
      <w:pPr>
        <w:spacing w:after="0"/>
        <w:ind w:left="0"/>
        <w:jc w:val="both"/>
      </w:pPr>
      <w:r>
        <w:rPr>
          <w:rFonts w:ascii="Times New Roman"/>
          <w:b w:val="false"/>
          <w:i w:val="false"/>
          <w:color w:val="000000"/>
          <w:sz w:val="28"/>
        </w:rPr>
        <w:t>
      39. Педагог формирует индивидуальный репертуарный перечень произведений, систематизирует произведения и дополняет репертуар в соответствии с индивидуальными возможностями обучающегося.</w:t>
      </w:r>
    </w:p>
    <w:bookmarkEnd w:id="19526"/>
    <w:bookmarkStart w:name="z20013" w:id="19527"/>
    <w:p>
      <w:pPr>
        <w:spacing w:after="0"/>
        <w:ind w:left="0"/>
        <w:jc w:val="both"/>
      </w:pPr>
      <w:r>
        <w:rPr>
          <w:rFonts w:ascii="Times New Roman"/>
          <w:b w:val="false"/>
          <w:i w:val="false"/>
          <w:color w:val="000000"/>
          <w:sz w:val="28"/>
        </w:rPr>
        <w:t xml:space="preserve">
      40. Репертуарный перечень включает фрагменты из произведений казахской, русской, зарубежной литературы, высокохудожественные детские, юношеские пьесы, музыкальные сказки, мюзиклы. </w:t>
      </w:r>
    </w:p>
    <w:bookmarkEnd w:id="19527"/>
    <w:bookmarkStart w:name="z20014" w:id="19528"/>
    <w:p>
      <w:pPr>
        <w:spacing w:after="0"/>
        <w:ind w:left="0"/>
        <w:jc w:val="both"/>
      </w:pPr>
      <w:r>
        <w:rPr>
          <w:rFonts w:ascii="Times New Roman"/>
          <w:b w:val="false"/>
          <w:i w:val="false"/>
          <w:color w:val="000000"/>
          <w:sz w:val="28"/>
        </w:rPr>
        <w:t>
      41.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драматургами.</w:t>
      </w:r>
    </w:p>
    <w:bookmarkEnd w:id="19528"/>
    <w:bookmarkStart w:name="z20015" w:id="19529"/>
    <w:p>
      <w:pPr>
        <w:spacing w:after="0"/>
        <w:ind w:left="0"/>
        <w:jc w:val="both"/>
      </w:pPr>
      <w:r>
        <w:rPr>
          <w:rFonts w:ascii="Times New Roman"/>
          <w:b w:val="false"/>
          <w:i w:val="false"/>
          <w:color w:val="000000"/>
          <w:sz w:val="28"/>
        </w:rPr>
        <w:t xml:space="preserve">
      42.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 </w:t>
      </w:r>
    </w:p>
    <w:bookmarkEnd w:id="19529"/>
    <w:bookmarkStart w:name="z20016" w:id="19530"/>
    <w:p>
      <w:pPr>
        <w:spacing w:after="0"/>
        <w:ind w:left="0"/>
        <w:jc w:val="both"/>
      </w:pPr>
      <w:r>
        <w:rPr>
          <w:rFonts w:ascii="Times New Roman"/>
          <w:b w:val="false"/>
          <w:i w:val="false"/>
          <w:color w:val="000000"/>
          <w:sz w:val="28"/>
        </w:rPr>
        <w:t xml:space="preserve">
      43. Педагог устанавливает степень завершенности работы над репертуаром, фиксирует этапы изучения произведений, варьирует объем и сложность индивидуального плана, пополняя репертуарный список за счет нового репертуара с учетом личностного и индивидуального подходов к каждому обучающемуся. </w:t>
      </w:r>
    </w:p>
    <w:bookmarkEnd w:id="19530"/>
    <w:bookmarkStart w:name="z20017" w:id="19531"/>
    <w:p>
      <w:pPr>
        <w:spacing w:after="0"/>
        <w:ind w:left="0"/>
        <w:jc w:val="both"/>
      </w:pPr>
      <w:r>
        <w:rPr>
          <w:rFonts w:ascii="Times New Roman"/>
          <w:b w:val="false"/>
          <w:i w:val="false"/>
          <w:color w:val="000000"/>
          <w:sz w:val="28"/>
        </w:rPr>
        <w:t>
      44.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творческого развития, успеваемости и работоспособности обучающегося.</w:t>
      </w:r>
    </w:p>
    <w:bookmarkEnd w:id="19531"/>
    <w:bookmarkStart w:name="z20018" w:id="19532"/>
    <w:p>
      <w:pPr>
        <w:spacing w:after="0"/>
        <w:ind w:left="0"/>
        <w:jc w:val="both"/>
      </w:pPr>
      <w:r>
        <w:rPr>
          <w:rFonts w:ascii="Times New Roman"/>
          <w:b w:val="false"/>
          <w:i w:val="false"/>
          <w:color w:val="000000"/>
          <w:sz w:val="28"/>
        </w:rPr>
        <w:t>
      45. Характеристика обучающегося на конец года освещает следующие стороны его индивидуальности:</w:t>
      </w:r>
    </w:p>
    <w:bookmarkEnd w:id="19532"/>
    <w:bookmarkStart w:name="z20019" w:id="19533"/>
    <w:p>
      <w:pPr>
        <w:spacing w:after="0"/>
        <w:ind w:left="0"/>
        <w:jc w:val="both"/>
      </w:pPr>
      <w:r>
        <w:rPr>
          <w:rFonts w:ascii="Times New Roman"/>
          <w:b w:val="false"/>
          <w:i w:val="false"/>
          <w:color w:val="000000"/>
          <w:sz w:val="28"/>
        </w:rPr>
        <w:t>
      1) уровень актерских способностей;</w:t>
      </w:r>
    </w:p>
    <w:bookmarkEnd w:id="19533"/>
    <w:bookmarkStart w:name="z20020" w:id="19534"/>
    <w:p>
      <w:pPr>
        <w:spacing w:after="0"/>
        <w:ind w:left="0"/>
        <w:jc w:val="both"/>
      </w:pPr>
      <w:r>
        <w:rPr>
          <w:rFonts w:ascii="Times New Roman"/>
          <w:b w:val="false"/>
          <w:i w:val="false"/>
          <w:color w:val="000000"/>
          <w:sz w:val="28"/>
        </w:rPr>
        <w:t xml:space="preserve">
      2) общее развитие, эмоциональность, воображение, креативность мышления, развитое внимание; </w:t>
      </w:r>
    </w:p>
    <w:bookmarkEnd w:id="19534"/>
    <w:bookmarkStart w:name="z20021" w:id="19535"/>
    <w:p>
      <w:pPr>
        <w:spacing w:after="0"/>
        <w:ind w:left="0"/>
        <w:jc w:val="both"/>
      </w:pPr>
      <w:r>
        <w:rPr>
          <w:rFonts w:ascii="Times New Roman"/>
          <w:b w:val="false"/>
          <w:i w:val="false"/>
          <w:color w:val="000000"/>
          <w:sz w:val="28"/>
        </w:rPr>
        <w:t>
      3) отношение к занятию;</w:t>
      </w:r>
    </w:p>
    <w:bookmarkEnd w:id="19535"/>
    <w:bookmarkStart w:name="z20022" w:id="19536"/>
    <w:p>
      <w:pPr>
        <w:spacing w:after="0"/>
        <w:ind w:left="0"/>
        <w:jc w:val="both"/>
      </w:pPr>
      <w:r>
        <w:rPr>
          <w:rFonts w:ascii="Times New Roman"/>
          <w:b w:val="false"/>
          <w:i w:val="false"/>
          <w:color w:val="000000"/>
          <w:sz w:val="28"/>
        </w:rPr>
        <w:t>
      4) работоспособность, собранность;</w:t>
      </w:r>
    </w:p>
    <w:bookmarkEnd w:id="19536"/>
    <w:bookmarkStart w:name="z20023" w:id="19537"/>
    <w:p>
      <w:pPr>
        <w:spacing w:after="0"/>
        <w:ind w:left="0"/>
        <w:jc w:val="both"/>
      </w:pPr>
      <w:r>
        <w:rPr>
          <w:rFonts w:ascii="Times New Roman"/>
          <w:b w:val="false"/>
          <w:i w:val="false"/>
          <w:color w:val="000000"/>
          <w:sz w:val="28"/>
        </w:rPr>
        <w:t>
      5) умение заниматься самостоятельно;</w:t>
      </w:r>
    </w:p>
    <w:bookmarkEnd w:id="19537"/>
    <w:bookmarkStart w:name="z20024" w:id="19538"/>
    <w:p>
      <w:pPr>
        <w:spacing w:after="0"/>
        <w:ind w:left="0"/>
        <w:jc w:val="both"/>
      </w:pPr>
      <w:r>
        <w:rPr>
          <w:rFonts w:ascii="Times New Roman"/>
          <w:b w:val="false"/>
          <w:i w:val="false"/>
          <w:color w:val="000000"/>
          <w:sz w:val="28"/>
        </w:rPr>
        <w:t>
      6) умение воплощать художественный образ;</w:t>
      </w:r>
    </w:p>
    <w:bookmarkEnd w:id="19538"/>
    <w:bookmarkStart w:name="z20025" w:id="19539"/>
    <w:p>
      <w:pPr>
        <w:spacing w:after="0"/>
        <w:ind w:left="0"/>
        <w:jc w:val="both"/>
      </w:pPr>
      <w:r>
        <w:rPr>
          <w:rFonts w:ascii="Times New Roman"/>
          <w:b w:val="false"/>
          <w:i w:val="false"/>
          <w:color w:val="000000"/>
          <w:sz w:val="28"/>
        </w:rPr>
        <w:t>
      7) скорость освоения произведений;</w:t>
      </w:r>
    </w:p>
    <w:bookmarkEnd w:id="19539"/>
    <w:bookmarkStart w:name="z20026" w:id="19540"/>
    <w:p>
      <w:pPr>
        <w:spacing w:after="0"/>
        <w:ind w:left="0"/>
        <w:jc w:val="both"/>
      </w:pPr>
      <w:r>
        <w:rPr>
          <w:rFonts w:ascii="Times New Roman"/>
          <w:b w:val="false"/>
          <w:i w:val="false"/>
          <w:color w:val="000000"/>
          <w:sz w:val="28"/>
        </w:rPr>
        <w:t>
      8) успехи к концу года;</w:t>
      </w:r>
    </w:p>
    <w:bookmarkEnd w:id="19540"/>
    <w:bookmarkStart w:name="z20027" w:id="19541"/>
    <w:p>
      <w:pPr>
        <w:spacing w:after="0"/>
        <w:ind w:left="0"/>
        <w:jc w:val="both"/>
      </w:pPr>
      <w:r>
        <w:rPr>
          <w:rFonts w:ascii="Times New Roman"/>
          <w:b w:val="false"/>
          <w:i w:val="false"/>
          <w:color w:val="000000"/>
          <w:sz w:val="28"/>
        </w:rPr>
        <w:t>
      9) недостатки в творческом развитии обучающегося и задачи по их преодолению.</w:t>
      </w:r>
    </w:p>
    <w:bookmarkEnd w:id="19541"/>
    <w:bookmarkStart w:name="z20028" w:id="19542"/>
    <w:p>
      <w:pPr>
        <w:spacing w:after="0"/>
        <w:ind w:left="0"/>
        <w:jc w:val="both"/>
      </w:pPr>
      <w:r>
        <w:rPr>
          <w:rFonts w:ascii="Times New Roman"/>
          <w:b w:val="false"/>
          <w:i w:val="false"/>
          <w:color w:val="000000"/>
          <w:sz w:val="28"/>
        </w:rPr>
        <w:t>
      46. Для характеристики обучающегося отмечаются индивидуальные качества, как наблюдательность, творческая фантазия, воображение, ассоциативное и образное мышление, способность выстраивать событийный ряд, способность определения основной мысли, идеи произведения, способность анализировать предлагаемый материал, формулировать свои мысли, наличие сценической свободы.</w:t>
      </w:r>
    </w:p>
    <w:bookmarkEnd w:id="19542"/>
    <w:bookmarkStart w:name="z20029" w:id="19543"/>
    <w:p>
      <w:pPr>
        <w:spacing w:after="0"/>
        <w:ind w:left="0"/>
        <w:jc w:val="both"/>
      </w:pPr>
      <w:r>
        <w:rPr>
          <w:rFonts w:ascii="Times New Roman"/>
          <w:b w:val="false"/>
          <w:i w:val="false"/>
          <w:color w:val="000000"/>
          <w:sz w:val="28"/>
        </w:rPr>
        <w:t xml:space="preserve">
      47. Педагог применяет различные подходы к обучающемуся, учитывает оценку их интеллектуальных, физических и эмоциональных данных, уровень подготовки. Одной из важных задач является изучение частных двигательных навыков – технических приемов выполнения заданий повышенной трудности, также ознакомление с исторической стилистикой движения. </w:t>
      </w:r>
    </w:p>
    <w:bookmarkEnd w:id="19543"/>
    <w:bookmarkStart w:name="z20030" w:id="19544"/>
    <w:p>
      <w:pPr>
        <w:spacing w:after="0"/>
        <w:ind w:left="0"/>
        <w:jc w:val="both"/>
      </w:pPr>
      <w:r>
        <w:rPr>
          <w:rFonts w:ascii="Times New Roman"/>
          <w:b w:val="false"/>
          <w:i w:val="false"/>
          <w:color w:val="000000"/>
          <w:sz w:val="28"/>
        </w:rPr>
        <w:t>
      48. Искусство сценической пластики основывается на музыкально-организованных, условных, образно-выразительных движениях человеческого тела. Пластическое развитие является необходимым условием подготовки актера. Развитие пластического воображения достигается систематической и целенаправленной тренировкой.</w:t>
      </w:r>
    </w:p>
    <w:bookmarkEnd w:id="19544"/>
    <w:bookmarkStart w:name="z20031" w:id="19545"/>
    <w:p>
      <w:pPr>
        <w:spacing w:after="0"/>
        <w:ind w:left="0"/>
        <w:jc w:val="both"/>
      </w:pPr>
      <w:r>
        <w:rPr>
          <w:rFonts w:ascii="Times New Roman"/>
          <w:b w:val="false"/>
          <w:i w:val="false"/>
          <w:color w:val="000000"/>
          <w:sz w:val="28"/>
        </w:rPr>
        <w:t xml:space="preserve">
      49. Навыки, полученные в процессе обучения, реализуются обучающимся в конкретной творческой работе в виде этюдов, сценических выступлений и спектаклей. Материал для постановок педагогом подбирается таким образом, чтобы обучающийся играл разноплановые роли в различных жанрах и стилях. </w:t>
      </w:r>
    </w:p>
    <w:bookmarkEnd w:id="19545"/>
    <w:bookmarkStart w:name="z20032" w:id="19546"/>
    <w:p>
      <w:pPr>
        <w:spacing w:after="0"/>
        <w:ind w:left="0"/>
        <w:jc w:val="both"/>
      </w:pPr>
      <w:r>
        <w:rPr>
          <w:rFonts w:ascii="Times New Roman"/>
          <w:b w:val="false"/>
          <w:i w:val="false"/>
          <w:color w:val="000000"/>
          <w:sz w:val="28"/>
        </w:rPr>
        <w:t>
      50. На уроках используются методы:</w:t>
      </w:r>
    </w:p>
    <w:bookmarkEnd w:id="19546"/>
    <w:bookmarkStart w:name="z20033" w:id="19547"/>
    <w:p>
      <w:pPr>
        <w:spacing w:after="0"/>
        <w:ind w:left="0"/>
        <w:jc w:val="both"/>
      </w:pPr>
      <w:r>
        <w:rPr>
          <w:rFonts w:ascii="Times New Roman"/>
          <w:b w:val="false"/>
          <w:i w:val="false"/>
          <w:color w:val="000000"/>
          <w:sz w:val="28"/>
        </w:rPr>
        <w:t>
      1) "плотных нагрузок" − упражнения подбираются комплексами, между ними существует логическая связь, выполнение одного урпажнения переходит в другую;</w:t>
      </w:r>
    </w:p>
    <w:bookmarkEnd w:id="19547"/>
    <w:bookmarkStart w:name="z20034" w:id="19548"/>
    <w:p>
      <w:pPr>
        <w:spacing w:after="0"/>
        <w:ind w:left="0"/>
        <w:jc w:val="both"/>
      </w:pPr>
      <w:r>
        <w:rPr>
          <w:rFonts w:ascii="Times New Roman"/>
          <w:b w:val="false"/>
          <w:i w:val="false"/>
          <w:color w:val="000000"/>
          <w:sz w:val="28"/>
        </w:rPr>
        <w:t>
      2) "ступенчатого повышения нагрузок" − постепенное увеличение нагрузки до максимума;</w:t>
      </w:r>
    </w:p>
    <w:bookmarkEnd w:id="19548"/>
    <w:bookmarkStart w:name="z20035" w:id="19549"/>
    <w:p>
      <w:pPr>
        <w:spacing w:after="0"/>
        <w:ind w:left="0"/>
        <w:jc w:val="both"/>
      </w:pPr>
      <w:r>
        <w:rPr>
          <w:rFonts w:ascii="Times New Roman"/>
          <w:b w:val="false"/>
          <w:i w:val="false"/>
          <w:color w:val="000000"/>
          <w:sz w:val="28"/>
        </w:rPr>
        <w:t>
      3) "взаимообучения" − воспитание чувства партнерства и ответственности;</w:t>
      </w:r>
    </w:p>
    <w:bookmarkEnd w:id="19549"/>
    <w:bookmarkStart w:name="z20036" w:id="19550"/>
    <w:p>
      <w:pPr>
        <w:spacing w:after="0"/>
        <w:ind w:left="0"/>
        <w:jc w:val="both"/>
      </w:pPr>
      <w:r>
        <w:rPr>
          <w:rFonts w:ascii="Times New Roman"/>
          <w:b w:val="false"/>
          <w:i w:val="false"/>
          <w:color w:val="000000"/>
          <w:sz w:val="28"/>
        </w:rPr>
        <w:t>
      4) импровизации – развитие интереса у детей к творческой деятельности.</w:t>
      </w:r>
    </w:p>
    <w:bookmarkEnd w:id="19550"/>
    <w:bookmarkStart w:name="z20037" w:id="19551"/>
    <w:p>
      <w:pPr>
        <w:spacing w:after="0"/>
        <w:ind w:left="0"/>
        <w:jc w:val="both"/>
      </w:pPr>
      <w:r>
        <w:rPr>
          <w:rFonts w:ascii="Times New Roman"/>
          <w:b w:val="false"/>
          <w:i w:val="false"/>
          <w:color w:val="000000"/>
          <w:sz w:val="28"/>
        </w:rPr>
        <w:t xml:space="preserve">
      51. При работе с детским коллективом педагог находит баланс между профессиональными требованиями к работе детей и воспитательной составляющей педагогического составляющегося. Педагог сначала ставит цели и задачи воспитательного характера, затем художественного характера. </w:t>
      </w:r>
    </w:p>
    <w:bookmarkEnd w:id="19551"/>
    <w:bookmarkStart w:name="z20038" w:id="19552"/>
    <w:p>
      <w:pPr>
        <w:spacing w:after="0"/>
        <w:ind w:left="0"/>
        <w:jc w:val="both"/>
      </w:pPr>
      <w:r>
        <w:rPr>
          <w:rFonts w:ascii="Times New Roman"/>
          <w:b w:val="false"/>
          <w:i w:val="false"/>
          <w:color w:val="000000"/>
          <w:sz w:val="28"/>
        </w:rPr>
        <w:t xml:space="preserve">
      52. Педагог постепенно, планомерно приучает обучающегося к ответстственности по отношению к собственной роли и общему коллективному делу. </w:t>
      </w:r>
    </w:p>
    <w:bookmarkEnd w:id="19552"/>
    <w:bookmarkStart w:name="z20039" w:id="19553"/>
    <w:p>
      <w:pPr>
        <w:spacing w:after="0"/>
        <w:ind w:left="0"/>
        <w:jc w:val="both"/>
      </w:pPr>
      <w:r>
        <w:rPr>
          <w:rFonts w:ascii="Times New Roman"/>
          <w:b w:val="false"/>
          <w:i w:val="false"/>
          <w:color w:val="000000"/>
          <w:sz w:val="28"/>
        </w:rPr>
        <w:t>
      53. Скованность движения, мышечный зажим, неверная осанка или походка – это малая часть физических недостатков, с которыми педагог сталкивается на первом этапе обучения. Дети, не привыкшие к серьезной творческой работе, быстро устают от повторений в процессе занятий, их внимание неустойчивое. В таких случаях педагог проявляет гибкость, он меняет вид деятельности, но не отклоняется от поставленных задачах на конкретный момент процесса обучения.</w:t>
      </w:r>
    </w:p>
    <w:bookmarkEnd w:id="19553"/>
    <w:bookmarkStart w:name="z20040" w:id="19554"/>
    <w:p>
      <w:pPr>
        <w:spacing w:after="0"/>
        <w:ind w:left="0"/>
        <w:jc w:val="both"/>
      </w:pPr>
      <w:r>
        <w:rPr>
          <w:rFonts w:ascii="Times New Roman"/>
          <w:b w:val="false"/>
          <w:i w:val="false"/>
          <w:color w:val="000000"/>
          <w:sz w:val="28"/>
        </w:rPr>
        <w:t>
      54. Для более эффективного построения учебного процесса используется педагогом вариативный подход к разделам программ, в одном классе прорабатывается более подробно определенный раздел, который позволит органично перейти к следующему этапу, в другом классе, с учетом индивидуальных особенностей обучающихся, работа начинается с другого раздела.</w:t>
      </w:r>
    </w:p>
    <w:bookmarkEnd w:id="19554"/>
    <w:bookmarkStart w:name="z20041" w:id="19555"/>
    <w:p>
      <w:pPr>
        <w:spacing w:after="0"/>
        <w:ind w:left="0"/>
        <w:jc w:val="both"/>
      </w:pPr>
      <w:r>
        <w:rPr>
          <w:rFonts w:ascii="Times New Roman"/>
          <w:b w:val="false"/>
          <w:i w:val="false"/>
          <w:color w:val="000000"/>
          <w:sz w:val="28"/>
        </w:rPr>
        <w:t xml:space="preserve">
      55. Задача педагога по сценическому движению научить чувствовать свое тело и движения, развивать психофизические качества, особое внимание уделяется правильной осанке обучающихся. </w:t>
      </w:r>
    </w:p>
    <w:bookmarkEnd w:id="19555"/>
    <w:bookmarkStart w:name="z20042" w:id="19556"/>
    <w:p>
      <w:pPr>
        <w:spacing w:after="0"/>
        <w:ind w:left="0"/>
        <w:jc w:val="both"/>
      </w:pPr>
      <w:r>
        <w:rPr>
          <w:rFonts w:ascii="Times New Roman"/>
          <w:b w:val="false"/>
          <w:i w:val="false"/>
          <w:color w:val="000000"/>
          <w:sz w:val="28"/>
        </w:rPr>
        <w:t xml:space="preserve">
      56. Выразительным средством актерского искусства является действие – психофизический процесс, в котором психическое и физическое – существуют в неразрывной связи. </w:t>
      </w:r>
    </w:p>
    <w:bookmarkEnd w:id="19556"/>
    <w:bookmarkStart w:name="z20043" w:id="19557"/>
    <w:p>
      <w:pPr>
        <w:spacing w:after="0"/>
        <w:ind w:left="0"/>
        <w:jc w:val="both"/>
      </w:pPr>
      <w:r>
        <w:rPr>
          <w:rFonts w:ascii="Times New Roman"/>
          <w:b w:val="false"/>
          <w:i w:val="false"/>
          <w:color w:val="000000"/>
          <w:sz w:val="28"/>
        </w:rPr>
        <w:t xml:space="preserve">
      57. Акробатический раздел предусматривает значительное повышение требований дисциплины, ответственности педагога и обучающегося. Первое и необходимое требование – техника безопасности, многие сложные упражнения выполняются на мате под контролем педагога. </w:t>
      </w:r>
    </w:p>
    <w:bookmarkEnd w:id="19557"/>
    <w:bookmarkStart w:name="z20044" w:id="19558"/>
    <w:p>
      <w:pPr>
        <w:spacing w:after="0"/>
        <w:ind w:left="0"/>
        <w:jc w:val="both"/>
      </w:pPr>
      <w:r>
        <w:rPr>
          <w:rFonts w:ascii="Times New Roman"/>
          <w:b w:val="false"/>
          <w:i w:val="false"/>
          <w:color w:val="000000"/>
          <w:sz w:val="28"/>
        </w:rPr>
        <w:t>
      58. Педагог особое внимание уделяет подготовительным упражнениям. На каждом занятии повторяются и закрепляются пройденные элементы. Требование точности выполнения движения сопровождается объяснением целесообразности выполнения задачи, учебные схемы, предлагаемые педагогом, исполняются точно и осмысленно.</w:t>
      </w:r>
    </w:p>
    <w:bookmarkEnd w:id="19558"/>
    <w:bookmarkStart w:name="z20045" w:id="19559"/>
    <w:p>
      <w:pPr>
        <w:spacing w:after="0"/>
        <w:ind w:left="0"/>
        <w:jc w:val="both"/>
      </w:pPr>
      <w:r>
        <w:rPr>
          <w:rFonts w:ascii="Times New Roman"/>
          <w:b w:val="false"/>
          <w:i w:val="false"/>
          <w:color w:val="000000"/>
          <w:sz w:val="28"/>
        </w:rPr>
        <w:t xml:space="preserve">
      59. Задачи упражнений для подготовительного тренинга: </w:t>
      </w:r>
    </w:p>
    <w:bookmarkEnd w:id="19559"/>
    <w:bookmarkStart w:name="z20046" w:id="19560"/>
    <w:p>
      <w:pPr>
        <w:spacing w:after="0"/>
        <w:ind w:left="0"/>
        <w:jc w:val="both"/>
      </w:pPr>
      <w:r>
        <w:rPr>
          <w:rFonts w:ascii="Times New Roman"/>
          <w:b w:val="false"/>
          <w:i w:val="false"/>
          <w:color w:val="000000"/>
          <w:sz w:val="28"/>
        </w:rPr>
        <w:t>
      1) сохранение баланса, контроль перехода из одной позиции в другую;</w:t>
      </w:r>
    </w:p>
    <w:bookmarkEnd w:id="19560"/>
    <w:bookmarkStart w:name="z20047" w:id="19561"/>
    <w:p>
      <w:pPr>
        <w:spacing w:after="0"/>
        <w:ind w:left="0"/>
        <w:jc w:val="both"/>
      </w:pPr>
      <w:r>
        <w:rPr>
          <w:rFonts w:ascii="Times New Roman"/>
          <w:b w:val="false"/>
          <w:i w:val="false"/>
          <w:color w:val="000000"/>
          <w:sz w:val="28"/>
        </w:rPr>
        <w:t>
      2) контроль меры напряжения тела, подробная проработка каждого этапа упражнения;</w:t>
      </w:r>
    </w:p>
    <w:bookmarkEnd w:id="19561"/>
    <w:bookmarkStart w:name="z20048" w:id="19562"/>
    <w:p>
      <w:pPr>
        <w:spacing w:after="0"/>
        <w:ind w:left="0"/>
        <w:jc w:val="both"/>
      </w:pPr>
      <w:r>
        <w:rPr>
          <w:rFonts w:ascii="Times New Roman"/>
          <w:b w:val="false"/>
          <w:i w:val="false"/>
          <w:color w:val="000000"/>
          <w:sz w:val="28"/>
        </w:rPr>
        <w:t xml:space="preserve">
      3) координация движения в соответствии с предложенными структурой и задачами; </w:t>
      </w:r>
    </w:p>
    <w:bookmarkEnd w:id="19562"/>
    <w:bookmarkStart w:name="z20049" w:id="19563"/>
    <w:p>
      <w:pPr>
        <w:spacing w:after="0"/>
        <w:ind w:left="0"/>
        <w:jc w:val="both"/>
      </w:pPr>
      <w:r>
        <w:rPr>
          <w:rFonts w:ascii="Times New Roman"/>
          <w:b w:val="false"/>
          <w:i w:val="false"/>
          <w:color w:val="000000"/>
          <w:sz w:val="28"/>
        </w:rPr>
        <w:t>
      4) освоение упражнения в разных скоростях, сохранение максимальной амплитуды, мягкости и непрерывности движения;</w:t>
      </w:r>
    </w:p>
    <w:bookmarkEnd w:id="19563"/>
    <w:bookmarkStart w:name="z20050" w:id="19564"/>
    <w:p>
      <w:pPr>
        <w:spacing w:after="0"/>
        <w:ind w:left="0"/>
        <w:jc w:val="both"/>
      </w:pPr>
      <w:r>
        <w:rPr>
          <w:rFonts w:ascii="Times New Roman"/>
          <w:b w:val="false"/>
          <w:i w:val="false"/>
          <w:color w:val="000000"/>
          <w:sz w:val="28"/>
        </w:rPr>
        <w:t>
      5) немеханическое выполнение движений, управление инерцией движения;</w:t>
      </w:r>
    </w:p>
    <w:bookmarkEnd w:id="19564"/>
    <w:bookmarkStart w:name="z20051" w:id="19565"/>
    <w:p>
      <w:pPr>
        <w:spacing w:after="0"/>
        <w:ind w:left="0"/>
        <w:jc w:val="both"/>
      </w:pPr>
      <w:r>
        <w:rPr>
          <w:rFonts w:ascii="Times New Roman"/>
          <w:b w:val="false"/>
          <w:i w:val="false"/>
          <w:color w:val="000000"/>
          <w:sz w:val="28"/>
        </w:rPr>
        <w:t>
      6) непрерывное, свободное дыхание во время выполнения упражнений, не сдерживая выдох;</w:t>
      </w:r>
    </w:p>
    <w:bookmarkEnd w:id="19565"/>
    <w:bookmarkStart w:name="z20052" w:id="19566"/>
    <w:p>
      <w:pPr>
        <w:spacing w:after="0"/>
        <w:ind w:left="0"/>
        <w:jc w:val="both"/>
      </w:pPr>
      <w:r>
        <w:rPr>
          <w:rFonts w:ascii="Times New Roman"/>
          <w:b w:val="false"/>
          <w:i w:val="false"/>
          <w:color w:val="000000"/>
          <w:sz w:val="28"/>
        </w:rPr>
        <w:t>
      7) контроль работы периферии тела (ног, рук, лица) до мельчайших подробностей;</w:t>
      </w:r>
    </w:p>
    <w:bookmarkEnd w:id="19566"/>
    <w:bookmarkStart w:name="z20053" w:id="19567"/>
    <w:p>
      <w:pPr>
        <w:spacing w:after="0"/>
        <w:ind w:left="0"/>
        <w:jc w:val="both"/>
      </w:pPr>
      <w:r>
        <w:rPr>
          <w:rFonts w:ascii="Times New Roman"/>
          <w:b w:val="false"/>
          <w:i w:val="false"/>
          <w:color w:val="000000"/>
          <w:sz w:val="28"/>
        </w:rPr>
        <w:t>
      8) контроль ощущения движения во время выполнения упражнений.</w:t>
      </w:r>
    </w:p>
    <w:bookmarkEnd w:id="19567"/>
    <w:bookmarkStart w:name="z20054" w:id="19568"/>
    <w:p>
      <w:pPr>
        <w:spacing w:after="0"/>
        <w:ind w:left="0"/>
        <w:jc w:val="both"/>
      </w:pPr>
      <w:r>
        <w:rPr>
          <w:rFonts w:ascii="Times New Roman"/>
          <w:b w:val="false"/>
          <w:i w:val="false"/>
          <w:color w:val="000000"/>
          <w:sz w:val="28"/>
        </w:rPr>
        <w:t xml:space="preserve">
      60. Процесс освоения акробатических элементов происходит постепенно, при работе над разделом педагог обращает внимание на соблюдение надежной страховки, созданию верного психологического настроя у обучающегося. </w:t>
      </w:r>
    </w:p>
    <w:bookmarkEnd w:id="19568"/>
    <w:bookmarkStart w:name="z20055" w:id="19569"/>
    <w:p>
      <w:pPr>
        <w:spacing w:after="0"/>
        <w:ind w:left="0"/>
        <w:jc w:val="both"/>
      </w:pPr>
      <w:r>
        <w:rPr>
          <w:rFonts w:ascii="Times New Roman"/>
          <w:b w:val="false"/>
          <w:i w:val="false"/>
          <w:color w:val="000000"/>
          <w:sz w:val="28"/>
        </w:rPr>
        <w:t xml:space="preserve">
      61. Педагог осуществляет индивидуальный подход к каждому обучающемуся, помогает детям поверить в свои силы, приобрести уверенность в себе. </w:t>
      </w:r>
    </w:p>
    <w:bookmarkEnd w:id="19569"/>
    <w:bookmarkStart w:name="z20056" w:id="19570"/>
    <w:p>
      <w:pPr>
        <w:spacing w:after="0"/>
        <w:ind w:left="0"/>
        <w:jc w:val="both"/>
      </w:pPr>
      <w:r>
        <w:rPr>
          <w:rFonts w:ascii="Times New Roman"/>
          <w:b w:val="false"/>
          <w:i w:val="false"/>
          <w:color w:val="000000"/>
          <w:sz w:val="28"/>
        </w:rPr>
        <w:t xml:space="preserve">
      62. С первых занятий на простых упражнениях педагог добивается точности исполнения заданий, не допускает поверхностного освоения материала, каждый элемент упражнения, выполняемый обучающимся, носит творческий характер. </w:t>
      </w:r>
    </w:p>
    <w:bookmarkEnd w:id="19570"/>
    <w:bookmarkStart w:name="z20057" w:id="19571"/>
    <w:p>
      <w:pPr>
        <w:spacing w:after="0"/>
        <w:ind w:left="0"/>
        <w:jc w:val="both"/>
      </w:pPr>
      <w:r>
        <w:rPr>
          <w:rFonts w:ascii="Times New Roman"/>
          <w:b w:val="false"/>
          <w:i w:val="false"/>
          <w:color w:val="000000"/>
          <w:sz w:val="28"/>
        </w:rPr>
        <w:t>
      63. Одной из главных задач является выявление и развитие фантазии обучающегося. Педагог обучает воспитанника умению выполнять пластический рисунок и создавать по нему пластический образ.</w:t>
      </w:r>
    </w:p>
    <w:bookmarkEnd w:id="19571"/>
    <w:bookmarkStart w:name="z20058" w:id="19572"/>
    <w:p>
      <w:pPr>
        <w:spacing w:after="0"/>
        <w:ind w:left="0"/>
        <w:jc w:val="both"/>
      </w:pPr>
      <w:r>
        <w:rPr>
          <w:rFonts w:ascii="Times New Roman"/>
          <w:b w:val="false"/>
          <w:i w:val="false"/>
          <w:color w:val="000000"/>
          <w:sz w:val="28"/>
        </w:rPr>
        <w:t xml:space="preserve">
      64. Заключительный этап обучения включает в себя этюдно- постановочную работу на конкретном драматургическом материале. Особо следует выделить сценическое фехтование. </w:t>
      </w:r>
    </w:p>
    <w:bookmarkEnd w:id="19572"/>
    <w:bookmarkStart w:name="z20059" w:id="19573"/>
    <w:p>
      <w:pPr>
        <w:spacing w:after="0"/>
        <w:ind w:left="0"/>
        <w:jc w:val="both"/>
      </w:pPr>
      <w:r>
        <w:rPr>
          <w:rFonts w:ascii="Times New Roman"/>
          <w:b w:val="false"/>
          <w:i w:val="false"/>
          <w:color w:val="000000"/>
          <w:sz w:val="28"/>
        </w:rPr>
        <w:t>
      65. Сценическое фехтование – сложный вид сценического движения, который подразумевает уже определенную подготовленность обучающегося, требует высокой степени координированности, развитого чувства партнера и высокой степени концентрации внимания. Любая фехтовальная сцена решается условно пластическими средствами.</w:t>
      </w:r>
    </w:p>
    <w:bookmarkEnd w:id="19573"/>
    <w:bookmarkStart w:name="z20060" w:id="19574"/>
    <w:p>
      <w:pPr>
        <w:spacing w:after="0"/>
        <w:ind w:left="0"/>
        <w:jc w:val="both"/>
      </w:pPr>
      <w:r>
        <w:rPr>
          <w:rFonts w:ascii="Times New Roman"/>
          <w:b w:val="false"/>
          <w:i w:val="false"/>
          <w:color w:val="000000"/>
          <w:sz w:val="28"/>
        </w:rPr>
        <w:t>
      66. Музыка помогает находить органичный ритм движения, ее характер соответствует характеру движения, не подчиняет его себе, за исключением специальных задач, где музыка способна направлять, окрашивать, диктовать движение.</w:t>
      </w:r>
    </w:p>
    <w:bookmarkEnd w:id="19574"/>
    <w:bookmarkStart w:name="z20061" w:id="19575"/>
    <w:p>
      <w:pPr>
        <w:spacing w:after="0"/>
        <w:ind w:left="0"/>
        <w:jc w:val="both"/>
      </w:pPr>
      <w:r>
        <w:rPr>
          <w:rFonts w:ascii="Times New Roman"/>
          <w:b w:val="false"/>
          <w:i w:val="false"/>
          <w:color w:val="000000"/>
          <w:sz w:val="28"/>
        </w:rPr>
        <w:t>
      67.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19575"/>
    <w:bookmarkStart w:name="z20062" w:id="19576"/>
    <w:p>
      <w:pPr>
        <w:spacing w:after="0"/>
        <w:ind w:left="0"/>
        <w:jc w:val="both"/>
      </w:pPr>
      <w:r>
        <w:rPr>
          <w:rFonts w:ascii="Times New Roman"/>
          <w:b w:val="false"/>
          <w:i w:val="false"/>
          <w:color w:val="000000"/>
          <w:sz w:val="28"/>
        </w:rPr>
        <w:t>
      68. Индивидуальная домашняя работа проводится в несколько приемов и строится в соответствии с рекомендациями педагога. Самостоятельная работа проводится при условии обеспечения полной безопасности для здоровья.</w:t>
      </w:r>
    </w:p>
    <w:bookmarkEnd w:id="19576"/>
    <w:bookmarkStart w:name="z20063" w:id="19577"/>
    <w:p>
      <w:pPr>
        <w:spacing w:after="0"/>
        <w:ind w:left="0"/>
        <w:jc w:val="both"/>
      </w:pPr>
      <w:r>
        <w:rPr>
          <w:rFonts w:ascii="Times New Roman"/>
          <w:b w:val="false"/>
          <w:i w:val="false"/>
          <w:color w:val="000000"/>
          <w:sz w:val="28"/>
        </w:rPr>
        <w:t>
      69. В самостоятельную работу обучающегося входит составление индивидуального тренинга, отработка элементов жонглирования, фехтования, работа с предметами, просмотр видеозаписей по рекомендации педагога (записи пластических и танцевальных спектаклей).</w:t>
      </w:r>
    </w:p>
    <w:bookmarkEnd w:id="19577"/>
    <w:bookmarkStart w:name="z20064" w:id="19578"/>
    <w:p>
      <w:pPr>
        <w:spacing w:after="0"/>
        <w:ind w:left="0"/>
        <w:jc w:val="both"/>
      </w:pPr>
      <w:r>
        <w:rPr>
          <w:rFonts w:ascii="Times New Roman"/>
          <w:b w:val="false"/>
          <w:i w:val="false"/>
          <w:color w:val="000000"/>
          <w:sz w:val="28"/>
        </w:rPr>
        <w:t>
      70. Состав индивидуального тренинга:</w:t>
      </w:r>
    </w:p>
    <w:bookmarkEnd w:id="19578"/>
    <w:bookmarkStart w:name="z20065" w:id="19579"/>
    <w:p>
      <w:pPr>
        <w:spacing w:after="0"/>
        <w:ind w:left="0"/>
        <w:jc w:val="both"/>
      </w:pPr>
      <w:r>
        <w:rPr>
          <w:rFonts w:ascii="Times New Roman"/>
          <w:b w:val="false"/>
          <w:i w:val="false"/>
          <w:color w:val="000000"/>
          <w:sz w:val="28"/>
        </w:rPr>
        <w:t>
      1) растягивающие и вытягивающие упражнения;</w:t>
      </w:r>
    </w:p>
    <w:bookmarkEnd w:id="19579"/>
    <w:bookmarkStart w:name="z20066" w:id="19580"/>
    <w:p>
      <w:pPr>
        <w:spacing w:after="0"/>
        <w:ind w:left="0"/>
        <w:jc w:val="both"/>
      </w:pPr>
      <w:r>
        <w:rPr>
          <w:rFonts w:ascii="Times New Roman"/>
          <w:b w:val="false"/>
          <w:i w:val="false"/>
          <w:color w:val="000000"/>
          <w:sz w:val="28"/>
        </w:rPr>
        <w:t>
      2) вращательные упражнения;</w:t>
      </w:r>
    </w:p>
    <w:bookmarkEnd w:id="19580"/>
    <w:bookmarkStart w:name="z20067" w:id="19581"/>
    <w:p>
      <w:pPr>
        <w:spacing w:after="0"/>
        <w:ind w:left="0"/>
        <w:jc w:val="both"/>
      </w:pPr>
      <w:r>
        <w:rPr>
          <w:rFonts w:ascii="Times New Roman"/>
          <w:b w:val="false"/>
          <w:i w:val="false"/>
          <w:color w:val="000000"/>
          <w:sz w:val="28"/>
        </w:rPr>
        <w:t>
      3) упражнения на развитие координации;</w:t>
      </w:r>
    </w:p>
    <w:bookmarkEnd w:id="19581"/>
    <w:bookmarkStart w:name="z20068" w:id="19582"/>
    <w:p>
      <w:pPr>
        <w:spacing w:after="0"/>
        <w:ind w:left="0"/>
        <w:jc w:val="both"/>
      </w:pPr>
      <w:r>
        <w:rPr>
          <w:rFonts w:ascii="Times New Roman"/>
          <w:b w:val="false"/>
          <w:i w:val="false"/>
          <w:color w:val="000000"/>
          <w:sz w:val="28"/>
        </w:rPr>
        <w:t>
      4) упражнения на чувство баланса;</w:t>
      </w:r>
    </w:p>
    <w:bookmarkEnd w:id="19582"/>
    <w:bookmarkStart w:name="z20069" w:id="19583"/>
    <w:p>
      <w:pPr>
        <w:spacing w:after="0"/>
        <w:ind w:left="0"/>
        <w:jc w:val="both"/>
      </w:pPr>
      <w:r>
        <w:rPr>
          <w:rFonts w:ascii="Times New Roman"/>
          <w:b w:val="false"/>
          <w:i w:val="false"/>
          <w:color w:val="000000"/>
          <w:sz w:val="28"/>
        </w:rPr>
        <w:t>
      5) упражнения на развитие прыгучести.</w:t>
      </w:r>
    </w:p>
    <w:bookmarkEnd w:id="19583"/>
    <w:bookmarkStart w:name="z20070" w:id="19584"/>
    <w:p>
      <w:pPr>
        <w:spacing w:after="0"/>
        <w:ind w:left="0"/>
        <w:jc w:val="both"/>
      </w:pPr>
      <w:r>
        <w:rPr>
          <w:rFonts w:ascii="Times New Roman"/>
          <w:b w:val="false"/>
          <w:i w:val="false"/>
          <w:color w:val="000000"/>
          <w:sz w:val="28"/>
        </w:rPr>
        <w:t>
      71. Межпредметные связи предмета "Основы сценического движения" с предметами "Основы актерского мастерства", "История театра" побуждают обучающихся к целостному познанию различных художественных явлений.</w:t>
      </w:r>
    </w:p>
    <w:bookmarkEnd w:id="19584"/>
    <w:bookmarkStart w:name="z20071" w:id="19585"/>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9585"/>
    <w:bookmarkStart w:name="z20072" w:id="19586"/>
    <w:p>
      <w:pPr>
        <w:spacing w:after="0"/>
        <w:ind w:left="0"/>
        <w:jc w:val="both"/>
      </w:pPr>
      <w:r>
        <w:rPr>
          <w:rFonts w:ascii="Times New Roman"/>
          <w:b w:val="false"/>
          <w:i w:val="false"/>
          <w:color w:val="000000"/>
          <w:sz w:val="28"/>
        </w:rPr>
        <w:t>
      72. Программные требования в 1 классе:</w:t>
      </w:r>
    </w:p>
    <w:bookmarkEnd w:id="19586"/>
    <w:bookmarkStart w:name="z20073" w:id="19587"/>
    <w:p>
      <w:pPr>
        <w:spacing w:after="0"/>
        <w:ind w:left="0"/>
        <w:jc w:val="both"/>
      </w:pPr>
      <w:r>
        <w:rPr>
          <w:rFonts w:ascii="Times New Roman"/>
          <w:b w:val="false"/>
          <w:i w:val="false"/>
          <w:color w:val="000000"/>
          <w:sz w:val="28"/>
        </w:rPr>
        <w:t>
      1) развитие физических данных тела, приобретение конкретных механических навыков, работа по раскрепощению мышц, освобождению их от зажимов, приведение их в тонус, знакомство с простейшими акробатическими элементами, объединение освоенных элементов в тематические акробатические зарисовки;</w:t>
      </w:r>
    </w:p>
    <w:bookmarkEnd w:id="19587"/>
    <w:bookmarkStart w:name="z20074" w:id="19588"/>
    <w:p>
      <w:pPr>
        <w:spacing w:after="0"/>
        <w:ind w:left="0"/>
        <w:jc w:val="both"/>
      </w:pPr>
      <w:r>
        <w:rPr>
          <w:rFonts w:ascii="Times New Roman"/>
          <w:b w:val="false"/>
          <w:i w:val="false"/>
          <w:color w:val="000000"/>
          <w:sz w:val="28"/>
        </w:rPr>
        <w:t>
      2) формирование начальных навыков реакции, решительности, динамичности, развитие координации, подвижности различных частей тела, воспитание общей культуры поведения и общения в творческом коллективе, развитие физических возможностей тела через пластический тренинг, творческое воображение через создание пластических и акробатических зарисовок в условиях сценической площадки;</w:t>
      </w:r>
    </w:p>
    <w:bookmarkEnd w:id="19588"/>
    <w:bookmarkStart w:name="z20075" w:id="19589"/>
    <w:p>
      <w:pPr>
        <w:spacing w:after="0"/>
        <w:ind w:left="0"/>
        <w:jc w:val="both"/>
      </w:pPr>
      <w:r>
        <w:rPr>
          <w:rFonts w:ascii="Times New Roman"/>
          <w:b w:val="false"/>
          <w:i w:val="false"/>
          <w:color w:val="000000"/>
          <w:sz w:val="28"/>
        </w:rPr>
        <w:t>
      3) освоение акробатических упражнений, правильной группировки тела, техники сценических падений, обучение верной оценке возможностей своего тела и учета своих индивидуальных особенностей при распределении нагрузок;</w:t>
      </w:r>
    </w:p>
    <w:bookmarkEnd w:id="19589"/>
    <w:bookmarkStart w:name="z20076" w:id="19590"/>
    <w:p>
      <w:pPr>
        <w:spacing w:after="0"/>
        <w:ind w:left="0"/>
        <w:jc w:val="both"/>
      </w:pPr>
      <w:r>
        <w:rPr>
          <w:rFonts w:ascii="Times New Roman"/>
          <w:b w:val="false"/>
          <w:i w:val="false"/>
          <w:color w:val="000000"/>
          <w:sz w:val="28"/>
        </w:rPr>
        <w:t>
      4) занятия пластикой направлены на гармонизацию взаимодействия тела, достижение абсолютной мышечной свободы, легкости, уверенности в работе с собственным телом, смелое освоение физических навыков, снятие зажимов и избавление от неуверенности и страха;</w:t>
      </w:r>
    </w:p>
    <w:bookmarkEnd w:id="19590"/>
    <w:bookmarkStart w:name="z20077" w:id="19591"/>
    <w:p>
      <w:pPr>
        <w:spacing w:after="0"/>
        <w:ind w:left="0"/>
        <w:jc w:val="both"/>
      </w:pPr>
      <w:r>
        <w:rPr>
          <w:rFonts w:ascii="Times New Roman"/>
          <w:b w:val="false"/>
          <w:i w:val="false"/>
          <w:color w:val="000000"/>
          <w:sz w:val="28"/>
        </w:rPr>
        <w:t>
      5) формирование навыков координации движений, реакции, динамичности, прыгучести, физической силы, расширение диапазона двигательных возможностей, обучение технике выполнения акробатических элементов, балансов и поддержек, равномерному непрерывному движению, развитие творческого воображения обучающихся через создание пластических и акробатических этюдов.</w:t>
      </w:r>
    </w:p>
    <w:bookmarkEnd w:id="19591"/>
    <w:bookmarkStart w:name="z20078" w:id="19592"/>
    <w:p>
      <w:pPr>
        <w:spacing w:after="0"/>
        <w:ind w:left="0"/>
        <w:jc w:val="both"/>
      </w:pPr>
      <w:r>
        <w:rPr>
          <w:rFonts w:ascii="Times New Roman"/>
          <w:b w:val="false"/>
          <w:i w:val="false"/>
          <w:color w:val="000000"/>
          <w:sz w:val="28"/>
        </w:rPr>
        <w:t>
      73. Содержание учебного предмета в 1 классе.</w:t>
      </w:r>
    </w:p>
    <w:bookmarkEnd w:id="19592"/>
    <w:bookmarkStart w:name="z20079" w:id="19593"/>
    <w:p>
      <w:pPr>
        <w:spacing w:after="0"/>
        <w:ind w:left="0"/>
        <w:jc w:val="both"/>
      </w:pPr>
      <w:r>
        <w:rPr>
          <w:rFonts w:ascii="Times New Roman"/>
          <w:b w:val="false"/>
          <w:i w:val="false"/>
          <w:color w:val="000000"/>
          <w:sz w:val="28"/>
        </w:rPr>
        <w:t>
      Тематическое планирование.</w:t>
      </w:r>
    </w:p>
    <w:bookmarkEnd w:id="19593"/>
    <w:bookmarkStart w:name="z20080" w:id="19594"/>
    <w:p>
      <w:pPr>
        <w:spacing w:after="0"/>
        <w:ind w:left="0"/>
        <w:jc w:val="both"/>
      </w:pPr>
      <w:r>
        <w:rPr>
          <w:rFonts w:ascii="Times New Roman"/>
          <w:b w:val="false"/>
          <w:i w:val="false"/>
          <w:color w:val="000000"/>
          <w:sz w:val="28"/>
        </w:rPr>
        <w:t xml:space="preserve">
      Тема 1. Основы сценического движения. Способы достижения и сохранения психического и физического здоровья на примере культуры тела в исторических традициях Востока и Запада. </w:t>
      </w:r>
    </w:p>
    <w:bookmarkEnd w:id="19594"/>
    <w:bookmarkStart w:name="z20081" w:id="19595"/>
    <w:p>
      <w:pPr>
        <w:spacing w:after="0"/>
        <w:ind w:left="0"/>
        <w:jc w:val="both"/>
      </w:pPr>
      <w:r>
        <w:rPr>
          <w:rFonts w:ascii="Times New Roman"/>
          <w:b w:val="false"/>
          <w:i w:val="false"/>
          <w:color w:val="000000"/>
          <w:sz w:val="28"/>
        </w:rPr>
        <w:t>
      Техника безопасности. Подготовительный тренинг. Вычленение индивидуальных проблем каждого обучающегося. Разработка стратегии исправления устранимых недостатков. Подготовка костно-мышечного аппарата обучающегося и определение степени готовности к активной работе на уроке. Коррекция. Упражнения в подтягивании, скручивании, прогибании, вращении. Упражнения в ходьбе, прыжках, беге. Упражнения в равновесии: наклоны, прогибы, вращения, прыжки. Упражнения на повышение чувства равновесия (тренировка вестибулярного анализатора). Упражнения на повышение устойчивости тела (оперирование центром тяжести). Упражнение на фиксирование позиции.</w:t>
      </w:r>
    </w:p>
    <w:bookmarkEnd w:id="19595"/>
    <w:bookmarkStart w:name="z20082" w:id="19596"/>
    <w:p>
      <w:pPr>
        <w:spacing w:after="0"/>
        <w:ind w:left="0"/>
        <w:jc w:val="both"/>
      </w:pPr>
      <w:r>
        <w:rPr>
          <w:rFonts w:ascii="Times New Roman"/>
          <w:b w:val="false"/>
          <w:i w:val="false"/>
          <w:color w:val="000000"/>
          <w:sz w:val="28"/>
        </w:rPr>
        <w:t xml:space="preserve">
      Тема 2. Развивающий тренинг. Развитие и совершенствование качеств, обеспечивающих гармоничное состояние костно-мышечного аппарата. Упражнения на гибкость. Упражнения для развития пассивной и активной гибкости и растяжку. Упражнения на силу (укрепление мышц рук, плечевого пояса, шеи, спины, брюшного пресса и ног). Динамические упражнения. Упражнения для развития взрывной силы. Статические (изометрические) упражнения. Упражнения на выносливость. Упражнения на координацию (повышение точности организации движений во времени и пространстве, совершенствование многоплоскостного внимания, повышение скорости освоения новых движений, умений и навыков). </w:t>
      </w:r>
    </w:p>
    <w:bookmarkEnd w:id="19596"/>
    <w:bookmarkStart w:name="z20083" w:id="19597"/>
    <w:p>
      <w:pPr>
        <w:spacing w:after="0"/>
        <w:ind w:left="0"/>
        <w:jc w:val="both"/>
      </w:pPr>
      <w:r>
        <w:rPr>
          <w:rFonts w:ascii="Times New Roman"/>
          <w:b w:val="false"/>
          <w:i w:val="false"/>
          <w:color w:val="000000"/>
          <w:sz w:val="28"/>
        </w:rPr>
        <w:t>
      Тема 3. Координационные упражнения для рук, выполняемые в одной, двух и трех плоскостях и со сменой плоскостей. Сочетание координационных упражнений для рук с различными движениями ног. Упражнения на быстроту реакции. Упржнения на прыгучесть и подвижность стопы.</w:t>
      </w:r>
    </w:p>
    <w:bookmarkEnd w:id="19597"/>
    <w:bookmarkStart w:name="z20084" w:id="19598"/>
    <w:p>
      <w:pPr>
        <w:spacing w:after="0"/>
        <w:ind w:left="0"/>
        <w:jc w:val="both"/>
      </w:pPr>
      <w:r>
        <w:rPr>
          <w:rFonts w:ascii="Times New Roman"/>
          <w:b w:val="false"/>
          <w:i w:val="false"/>
          <w:color w:val="000000"/>
          <w:sz w:val="28"/>
        </w:rPr>
        <w:t xml:space="preserve">
      Упражнения на мышечную память, освобождение мышц. Произвольное управление мышечными напряжениями; попеременное напряжение и расслабление отдельных групп мышц и частей тела в различных положениях; расслабление отдельных групп мышц без предварительного их напряжения; расслабление одних мышц при одновременном напряжении других; "переливание" напряжений и расслаблений из одних мышц в другие; полное расслабление всех мышц с падением и без падения; выработка волевого, а затем и подсознательного контроля за мышечными напряжениями. </w:t>
      </w:r>
    </w:p>
    <w:bookmarkEnd w:id="19598"/>
    <w:bookmarkStart w:name="z20085" w:id="19599"/>
    <w:p>
      <w:pPr>
        <w:spacing w:after="0"/>
        <w:ind w:left="0"/>
        <w:jc w:val="both"/>
      </w:pPr>
      <w:r>
        <w:rPr>
          <w:rFonts w:ascii="Times New Roman"/>
          <w:b w:val="false"/>
          <w:i w:val="false"/>
          <w:color w:val="000000"/>
          <w:sz w:val="28"/>
        </w:rPr>
        <w:t>
      Упражнения на ощущение центра тяжести. Упражнения на вестибулярный аппарат.</w:t>
      </w:r>
    </w:p>
    <w:bookmarkEnd w:id="19599"/>
    <w:bookmarkStart w:name="z20086" w:id="19600"/>
    <w:p>
      <w:pPr>
        <w:spacing w:after="0"/>
        <w:ind w:left="0"/>
        <w:jc w:val="both"/>
      </w:pPr>
      <w:r>
        <w:rPr>
          <w:rFonts w:ascii="Times New Roman"/>
          <w:b w:val="false"/>
          <w:i w:val="false"/>
          <w:color w:val="000000"/>
          <w:sz w:val="28"/>
        </w:rPr>
        <w:t>
      Тема 4. Пластический тренинг. Развитие внутреннего ощущения движения. Упражнения на напряжение и расслабление. Упражнения на подвижность и выразительность рук. Упражнения на подвижность и ловкость. Приобретение опыта интегрирования различных физических и психофизических качеств при решении сложных двигательных и действенных задач; телесная и ручная ловкость. Упражнения на чувство непрерывного движения, формы, жеста, пространства. Упражнения на освоение различных типов и характеров движения.</w:t>
      </w:r>
    </w:p>
    <w:bookmarkEnd w:id="19600"/>
    <w:bookmarkStart w:name="z20087" w:id="19601"/>
    <w:p>
      <w:pPr>
        <w:spacing w:after="0"/>
        <w:ind w:left="0"/>
        <w:jc w:val="both"/>
      </w:pPr>
      <w:r>
        <w:rPr>
          <w:rFonts w:ascii="Times New Roman"/>
          <w:b w:val="false"/>
          <w:i w:val="false"/>
          <w:color w:val="000000"/>
          <w:sz w:val="28"/>
        </w:rPr>
        <w:t>
      Тема 5. Специальный тренинг. Развитие психофизических качеств актера. Упражнения на развитие чувства равновесия. Повышение чувствительности вестибулярного аппарата, обострение чувства равновесия и повышение устойчивости тела. Упражнения на чувства пространства. Упражнения чувства инерции движения. Упражнения на развитие чувства формы. Упражнения чувства партнера.</w:t>
      </w:r>
    </w:p>
    <w:bookmarkEnd w:id="19601"/>
    <w:bookmarkStart w:name="z20088" w:id="19602"/>
    <w:p>
      <w:pPr>
        <w:spacing w:after="0"/>
        <w:ind w:left="0"/>
        <w:jc w:val="both"/>
      </w:pPr>
      <w:r>
        <w:rPr>
          <w:rFonts w:ascii="Times New Roman"/>
          <w:b w:val="false"/>
          <w:i w:val="false"/>
          <w:color w:val="000000"/>
          <w:sz w:val="28"/>
        </w:rPr>
        <w:t>
      Тема 6. Сценическая акробатика. Освоение акробатических навыков и развитие комплекса психофизических качеств. Трансформация акробатического навыка из спортивного в сценический навык.</w:t>
      </w:r>
    </w:p>
    <w:bookmarkEnd w:id="19602"/>
    <w:bookmarkStart w:name="z20089" w:id="19603"/>
    <w:p>
      <w:pPr>
        <w:spacing w:after="0"/>
        <w:ind w:left="0"/>
        <w:jc w:val="both"/>
      </w:pPr>
      <w:r>
        <w:rPr>
          <w:rFonts w:ascii="Times New Roman"/>
          <w:b w:val="false"/>
          <w:i w:val="false"/>
          <w:color w:val="000000"/>
          <w:sz w:val="28"/>
        </w:rPr>
        <w:t>
      Подготовительные упражнения. Индивидуальная акробатика. Освоение основных элементов индивидуальной акробатики. Упражнения в балансировании. Шпагаты. Мосты. Упоры, стойки, перекаты, кувырки, перекидки, перевороты колесом. Парная акробатика. Освоение основных элементов парной акробатики (поддержки, седы, стойки, выход на плечи). Акробатические композиции и вариации. Элементы эксцентрической акробатики. Акробатические комбинации и фразы. Этюды с использованием элементов акробатики.</w:t>
      </w:r>
    </w:p>
    <w:bookmarkEnd w:id="19603"/>
    <w:bookmarkStart w:name="z20090" w:id="19604"/>
    <w:p>
      <w:pPr>
        <w:spacing w:after="0"/>
        <w:ind w:left="0"/>
        <w:jc w:val="both"/>
      </w:pPr>
      <w:r>
        <w:rPr>
          <w:rFonts w:ascii="Times New Roman"/>
          <w:b w:val="false"/>
          <w:i w:val="false"/>
          <w:color w:val="000000"/>
          <w:sz w:val="28"/>
        </w:rPr>
        <w:t>
      Тема 7. Сценические падения. Освоение техники падений, развитие способности управлять мышечным напряжением и расслаблением, инерцией движения. Контроль процесса движения, вызванного потерей равновесия.</w:t>
      </w:r>
    </w:p>
    <w:bookmarkEnd w:id="19604"/>
    <w:bookmarkStart w:name="z20091" w:id="19605"/>
    <w:p>
      <w:pPr>
        <w:spacing w:after="0"/>
        <w:ind w:left="0"/>
        <w:jc w:val="both"/>
      </w:pPr>
      <w:r>
        <w:rPr>
          <w:rFonts w:ascii="Times New Roman"/>
          <w:b w:val="false"/>
          <w:i w:val="false"/>
          <w:color w:val="000000"/>
          <w:sz w:val="28"/>
        </w:rPr>
        <w:t>
      Упражнения по освоению основных биомеханических принципов различных схем сценических падений. Подготовительные упражнения к пассивным падениям. Падения из положения сидя, стоя на коленях. Пассивные падения из положения стоя в различных направлениях. Приемы страховки, активные падения в различных направлениях. Падения на полу. Падения через препятствия. Падения с предметом в руках. Падения во взаимодействии с партнером. Цепочка падений в декорации. Оригинальные и трюковые падения.</w:t>
      </w:r>
    </w:p>
    <w:bookmarkEnd w:id="19605"/>
    <w:bookmarkStart w:name="z20092" w:id="19606"/>
    <w:p>
      <w:pPr>
        <w:spacing w:after="0"/>
        <w:ind w:left="0"/>
        <w:jc w:val="both"/>
      </w:pPr>
      <w:r>
        <w:rPr>
          <w:rFonts w:ascii="Times New Roman"/>
          <w:b w:val="false"/>
          <w:i w:val="false"/>
          <w:color w:val="000000"/>
          <w:sz w:val="28"/>
        </w:rPr>
        <w:t xml:space="preserve">
      Тема 8. Этюды. Понятие пластического этюда на уроках сценического движения. Самостоятельно придуманные обучающимся этюды на заданную тему, музыку, ситуацию. Импровизации с использованием элементов полученных навыков. </w:t>
      </w:r>
    </w:p>
    <w:bookmarkEnd w:id="19606"/>
    <w:bookmarkStart w:name="z20093" w:id="19607"/>
    <w:p>
      <w:pPr>
        <w:spacing w:after="0"/>
        <w:ind w:left="0"/>
        <w:jc w:val="both"/>
      </w:pPr>
      <w:r>
        <w:rPr>
          <w:rFonts w:ascii="Times New Roman"/>
          <w:b w:val="false"/>
          <w:i w:val="false"/>
          <w:color w:val="000000"/>
          <w:sz w:val="28"/>
        </w:rPr>
        <w:t xml:space="preserve">
      74. Ожидаемые результаты освоения Программы 1 класса. </w:t>
      </w:r>
    </w:p>
    <w:bookmarkEnd w:id="19607"/>
    <w:bookmarkStart w:name="z20094" w:id="19608"/>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19608"/>
    <w:bookmarkStart w:name="z20095" w:id="19609"/>
    <w:p>
      <w:pPr>
        <w:spacing w:after="0"/>
        <w:ind w:left="0"/>
        <w:jc w:val="both"/>
      </w:pPr>
      <w:r>
        <w:rPr>
          <w:rFonts w:ascii="Times New Roman"/>
          <w:b w:val="false"/>
          <w:i w:val="false"/>
          <w:color w:val="000000"/>
          <w:sz w:val="28"/>
        </w:rPr>
        <w:t>
      1) знает правила техники безопасности поведения на занятиях по сценическому движению;</w:t>
      </w:r>
    </w:p>
    <w:bookmarkEnd w:id="19609"/>
    <w:bookmarkStart w:name="z20096" w:id="19610"/>
    <w:p>
      <w:pPr>
        <w:spacing w:after="0"/>
        <w:ind w:left="0"/>
        <w:jc w:val="both"/>
      </w:pPr>
      <w:r>
        <w:rPr>
          <w:rFonts w:ascii="Times New Roman"/>
          <w:b w:val="false"/>
          <w:i w:val="false"/>
          <w:color w:val="000000"/>
          <w:sz w:val="28"/>
        </w:rPr>
        <w:t>
      2) знает теоретические понятия: "потягивание", "фиксация", "отказ", "поддержка", "баланс", "сед", "поддержка";</w:t>
      </w:r>
    </w:p>
    <w:bookmarkEnd w:id="19610"/>
    <w:bookmarkStart w:name="z20097" w:id="19611"/>
    <w:p>
      <w:pPr>
        <w:spacing w:after="0"/>
        <w:ind w:left="0"/>
        <w:jc w:val="both"/>
      </w:pPr>
      <w:r>
        <w:rPr>
          <w:rFonts w:ascii="Times New Roman"/>
          <w:b w:val="false"/>
          <w:i w:val="false"/>
          <w:color w:val="000000"/>
          <w:sz w:val="28"/>
        </w:rPr>
        <w:t>
      3) знает комплекс упражнений на раскрепощение мышц, безопасные способы растяжки мышц, индивидуальные особенности своего тела и учитывает их при выполнении сценических упражнений;</w:t>
      </w:r>
    </w:p>
    <w:bookmarkEnd w:id="19611"/>
    <w:bookmarkStart w:name="z20098" w:id="19612"/>
    <w:p>
      <w:pPr>
        <w:spacing w:after="0"/>
        <w:ind w:left="0"/>
        <w:jc w:val="both"/>
      </w:pPr>
      <w:r>
        <w:rPr>
          <w:rFonts w:ascii="Times New Roman"/>
          <w:b w:val="false"/>
          <w:i w:val="false"/>
          <w:color w:val="000000"/>
          <w:sz w:val="28"/>
        </w:rPr>
        <w:t>
      3) умеет, самостоятельно подготовить тело к выполнению физических упражнений, правильно распределить нагрузку на мышцы. выполнять простейшие акробатические элементы;</w:t>
      </w:r>
    </w:p>
    <w:bookmarkEnd w:id="19612"/>
    <w:bookmarkStart w:name="z20099" w:id="19613"/>
    <w:p>
      <w:pPr>
        <w:spacing w:after="0"/>
        <w:ind w:left="0"/>
        <w:jc w:val="both"/>
      </w:pPr>
      <w:r>
        <w:rPr>
          <w:rFonts w:ascii="Times New Roman"/>
          <w:b w:val="false"/>
          <w:i w:val="false"/>
          <w:color w:val="000000"/>
          <w:sz w:val="28"/>
        </w:rPr>
        <w:t>
      4) умеет воспроизводить посредством своего тела на сценической площадке повадки и особенности движений разных животных;</w:t>
      </w:r>
    </w:p>
    <w:bookmarkEnd w:id="19613"/>
    <w:bookmarkStart w:name="z20100" w:id="19614"/>
    <w:p>
      <w:pPr>
        <w:spacing w:after="0"/>
        <w:ind w:left="0"/>
        <w:jc w:val="both"/>
      </w:pPr>
      <w:r>
        <w:rPr>
          <w:rFonts w:ascii="Times New Roman"/>
          <w:b w:val="false"/>
          <w:i w:val="false"/>
          <w:color w:val="000000"/>
          <w:sz w:val="28"/>
        </w:rPr>
        <w:t>
      5) умеет группироваться при выполнении различных видов падений, верно выполнять подстраховку партнера при выполнении акробатических элементов;</w:t>
      </w:r>
    </w:p>
    <w:bookmarkEnd w:id="19614"/>
    <w:bookmarkStart w:name="z20101" w:id="19615"/>
    <w:p>
      <w:pPr>
        <w:spacing w:after="0"/>
        <w:ind w:left="0"/>
        <w:jc w:val="both"/>
      </w:pPr>
      <w:r>
        <w:rPr>
          <w:rFonts w:ascii="Times New Roman"/>
          <w:b w:val="false"/>
          <w:i w:val="false"/>
          <w:color w:val="000000"/>
          <w:sz w:val="28"/>
        </w:rPr>
        <w:t>
      6) знает и выполняет комплекс подготовительных упражнений к выполнению сложных элементов, виды растяжек ног, рук, спины;</w:t>
      </w:r>
    </w:p>
    <w:bookmarkEnd w:id="19615"/>
    <w:bookmarkStart w:name="z20102" w:id="19616"/>
    <w:p>
      <w:pPr>
        <w:spacing w:after="0"/>
        <w:ind w:left="0"/>
        <w:jc w:val="both"/>
      </w:pPr>
      <w:r>
        <w:rPr>
          <w:rFonts w:ascii="Times New Roman"/>
          <w:b w:val="false"/>
          <w:i w:val="false"/>
          <w:color w:val="000000"/>
          <w:sz w:val="28"/>
        </w:rPr>
        <w:t>
      7) соблюдает технику выполнения освоенных акробатических элементов, технику безопасности поведения на занятиях по пластике;</w:t>
      </w:r>
    </w:p>
    <w:bookmarkEnd w:id="19616"/>
    <w:bookmarkStart w:name="z20103" w:id="19617"/>
    <w:p>
      <w:pPr>
        <w:spacing w:after="0"/>
        <w:ind w:left="0"/>
        <w:jc w:val="both"/>
      </w:pPr>
      <w:r>
        <w:rPr>
          <w:rFonts w:ascii="Times New Roman"/>
          <w:b w:val="false"/>
          <w:i w:val="false"/>
          <w:color w:val="000000"/>
          <w:sz w:val="28"/>
        </w:rPr>
        <w:t>
      8) умеет выполнять простые и сложные поддержки, выполнять одиночные, парные, групповые балансы;</w:t>
      </w:r>
    </w:p>
    <w:bookmarkEnd w:id="19617"/>
    <w:bookmarkStart w:name="z20104" w:id="19618"/>
    <w:p>
      <w:pPr>
        <w:spacing w:after="0"/>
        <w:ind w:left="0"/>
        <w:jc w:val="both"/>
      </w:pPr>
      <w:r>
        <w:rPr>
          <w:rFonts w:ascii="Times New Roman"/>
          <w:b w:val="false"/>
          <w:i w:val="false"/>
          <w:color w:val="000000"/>
          <w:sz w:val="28"/>
        </w:rPr>
        <w:t>
      9) умеет воссоздать в этюде узнаваемый пластический образ, взятый из окружающего мира;</w:t>
      </w:r>
    </w:p>
    <w:bookmarkEnd w:id="19618"/>
    <w:bookmarkStart w:name="z20105" w:id="19619"/>
    <w:p>
      <w:pPr>
        <w:spacing w:after="0"/>
        <w:ind w:left="0"/>
        <w:jc w:val="both"/>
      </w:pPr>
      <w:r>
        <w:rPr>
          <w:rFonts w:ascii="Times New Roman"/>
          <w:b w:val="false"/>
          <w:i w:val="false"/>
          <w:color w:val="000000"/>
          <w:sz w:val="28"/>
        </w:rPr>
        <w:t>
      10) знает и умеет провести полный комплекс разминки и растяжки;</w:t>
      </w:r>
    </w:p>
    <w:bookmarkEnd w:id="19619"/>
    <w:bookmarkStart w:name="z20106" w:id="19620"/>
    <w:p>
      <w:pPr>
        <w:spacing w:after="0"/>
        <w:ind w:left="0"/>
        <w:jc w:val="both"/>
      </w:pPr>
      <w:r>
        <w:rPr>
          <w:rFonts w:ascii="Times New Roman"/>
          <w:b w:val="false"/>
          <w:i w:val="false"/>
          <w:color w:val="000000"/>
          <w:sz w:val="28"/>
        </w:rPr>
        <w:t>
      11) умеет объяснить технику выполнения балансов, поддержек, акробатических элементов.</w:t>
      </w:r>
    </w:p>
    <w:bookmarkEnd w:id="19620"/>
    <w:bookmarkStart w:name="z20107" w:id="19621"/>
    <w:p>
      <w:pPr>
        <w:spacing w:after="0"/>
        <w:ind w:left="0"/>
        <w:jc w:val="both"/>
      </w:pPr>
      <w:r>
        <w:rPr>
          <w:rFonts w:ascii="Times New Roman"/>
          <w:b w:val="false"/>
          <w:i w:val="false"/>
          <w:color w:val="000000"/>
          <w:sz w:val="28"/>
        </w:rPr>
        <w:t>
      75. Программные требования во 2 классе:</w:t>
      </w:r>
    </w:p>
    <w:bookmarkEnd w:id="19621"/>
    <w:bookmarkStart w:name="z20108" w:id="19622"/>
    <w:p>
      <w:pPr>
        <w:spacing w:after="0"/>
        <w:ind w:left="0"/>
        <w:jc w:val="both"/>
      </w:pPr>
      <w:r>
        <w:rPr>
          <w:rFonts w:ascii="Times New Roman"/>
          <w:b w:val="false"/>
          <w:i w:val="false"/>
          <w:color w:val="000000"/>
          <w:sz w:val="28"/>
        </w:rPr>
        <w:t>
      1) освоение мимических упражнений, пальчиковой гимнастики, навыков координации движений с работой речевого аппарата, регулировки мышечных напряжений, обучение основам пантомимы;</w:t>
      </w:r>
    </w:p>
    <w:bookmarkEnd w:id="19622"/>
    <w:bookmarkStart w:name="z20109" w:id="19623"/>
    <w:p>
      <w:pPr>
        <w:spacing w:after="0"/>
        <w:ind w:left="0"/>
        <w:jc w:val="both"/>
      </w:pPr>
      <w:r>
        <w:rPr>
          <w:rFonts w:ascii="Times New Roman"/>
          <w:b w:val="false"/>
          <w:i w:val="false"/>
          <w:color w:val="000000"/>
          <w:sz w:val="28"/>
        </w:rPr>
        <w:t>
      2) умение увидеть, запомнить и воспроизвести в определенный отрезок времени то или иное движение, мизансцену, точная организация движения во времени и пространстве;</w:t>
      </w:r>
    </w:p>
    <w:bookmarkEnd w:id="19623"/>
    <w:bookmarkStart w:name="z20110" w:id="19624"/>
    <w:p>
      <w:pPr>
        <w:spacing w:after="0"/>
        <w:ind w:left="0"/>
        <w:jc w:val="both"/>
      </w:pPr>
      <w:r>
        <w:rPr>
          <w:rFonts w:ascii="Times New Roman"/>
          <w:b w:val="false"/>
          <w:i w:val="false"/>
          <w:color w:val="000000"/>
          <w:sz w:val="28"/>
        </w:rPr>
        <w:t>
      3) умение быстро воспринимать мелодию, ее темп и ритм, передавать все в движении, координация простых и сложных движений с партнером в массовых сценах, развитие музыкальности, ритмичности, вооображения, художественного вкуса и пластической культуры обучпющегося.</w:t>
      </w:r>
    </w:p>
    <w:bookmarkEnd w:id="19624"/>
    <w:bookmarkStart w:name="z20111" w:id="19625"/>
    <w:p>
      <w:pPr>
        <w:spacing w:after="0"/>
        <w:ind w:left="0"/>
        <w:jc w:val="both"/>
      </w:pPr>
      <w:r>
        <w:rPr>
          <w:rFonts w:ascii="Times New Roman"/>
          <w:b w:val="false"/>
          <w:i w:val="false"/>
          <w:color w:val="000000"/>
          <w:sz w:val="28"/>
        </w:rPr>
        <w:t>
      76. Содержание учебного предмета во 2 классе.</w:t>
      </w:r>
    </w:p>
    <w:bookmarkEnd w:id="19625"/>
    <w:bookmarkStart w:name="z20112" w:id="19626"/>
    <w:p>
      <w:pPr>
        <w:spacing w:after="0"/>
        <w:ind w:left="0"/>
        <w:jc w:val="both"/>
      </w:pPr>
      <w:r>
        <w:rPr>
          <w:rFonts w:ascii="Times New Roman"/>
          <w:b w:val="false"/>
          <w:i w:val="false"/>
          <w:color w:val="000000"/>
          <w:sz w:val="28"/>
        </w:rPr>
        <w:t>
      Тематическое планирование.</w:t>
      </w:r>
    </w:p>
    <w:bookmarkEnd w:id="19626"/>
    <w:bookmarkStart w:name="z20113" w:id="19627"/>
    <w:p>
      <w:pPr>
        <w:spacing w:after="0"/>
        <w:ind w:left="0"/>
        <w:jc w:val="both"/>
      </w:pPr>
      <w:r>
        <w:rPr>
          <w:rFonts w:ascii="Times New Roman"/>
          <w:b w:val="false"/>
          <w:i w:val="false"/>
          <w:color w:val="000000"/>
          <w:sz w:val="28"/>
        </w:rPr>
        <w:t>
      Тема 1. Техника безопасности. Речевая и двигательная гимнастика. Мимика. Работа над мимикой – одна из важнейших актерских задач. Виды мимики: непроизвольная и произвольная. Мимические упражнения.</w:t>
      </w:r>
    </w:p>
    <w:bookmarkEnd w:id="19627"/>
    <w:bookmarkStart w:name="z20114" w:id="19628"/>
    <w:p>
      <w:pPr>
        <w:spacing w:after="0"/>
        <w:ind w:left="0"/>
        <w:jc w:val="both"/>
      </w:pPr>
      <w:r>
        <w:rPr>
          <w:rFonts w:ascii="Times New Roman"/>
          <w:b w:val="false"/>
          <w:i w:val="false"/>
          <w:color w:val="000000"/>
          <w:sz w:val="28"/>
        </w:rPr>
        <w:t xml:space="preserve">
      Тема 2. Речевая и двигательная гимнастика. Пальчиковая гимнастика. Речь и пальчики. Пальчиковые игры. </w:t>
      </w:r>
    </w:p>
    <w:bookmarkEnd w:id="19628"/>
    <w:bookmarkStart w:name="z20115" w:id="19629"/>
    <w:p>
      <w:pPr>
        <w:spacing w:after="0"/>
        <w:ind w:left="0"/>
        <w:jc w:val="both"/>
      </w:pPr>
      <w:r>
        <w:rPr>
          <w:rFonts w:ascii="Times New Roman"/>
          <w:b w:val="false"/>
          <w:i w:val="false"/>
          <w:color w:val="000000"/>
          <w:sz w:val="28"/>
        </w:rPr>
        <w:t>
      Тема 3. Речевая и двигательная гимнастика. Пантомима, пластика (понятия). "Волновая техника" прямая (к себе), обратная (от себя): одной рукой – только кистью, кисть – локоть, кисть, локоть – плечо; двумя руками; корпусом; боковая – "зигзаг"; ногой. Основной принцип биомеханики, приемы биомеханики (отказ, посыл, тормоз). Правила безопасности при выполнении упражнений и заданий.</w:t>
      </w:r>
    </w:p>
    <w:bookmarkEnd w:id="19629"/>
    <w:bookmarkStart w:name="z20116" w:id="19630"/>
    <w:p>
      <w:pPr>
        <w:spacing w:after="0"/>
        <w:ind w:left="0"/>
        <w:jc w:val="both"/>
      </w:pPr>
      <w:r>
        <w:rPr>
          <w:rFonts w:ascii="Times New Roman"/>
          <w:b w:val="false"/>
          <w:i w:val="false"/>
          <w:color w:val="000000"/>
          <w:sz w:val="28"/>
        </w:rPr>
        <w:t xml:space="preserve">
      Тема 4. Движение и речь. Рече-двигательная и вокально-двигательная координация. Точная и последовательная организация речи и движений. Работа над дыханием. Упражнения на соединения дыхания и движения. </w:t>
      </w:r>
    </w:p>
    <w:bookmarkEnd w:id="19630"/>
    <w:bookmarkStart w:name="z20117" w:id="19631"/>
    <w:p>
      <w:pPr>
        <w:spacing w:after="0"/>
        <w:ind w:left="0"/>
        <w:jc w:val="both"/>
      </w:pPr>
      <w:r>
        <w:rPr>
          <w:rFonts w:ascii="Times New Roman"/>
          <w:b w:val="false"/>
          <w:i w:val="false"/>
          <w:color w:val="000000"/>
          <w:sz w:val="28"/>
        </w:rPr>
        <w:t>
      Тема 5. Скороговорки. Соединение речи и дыхания. Работа над развитием длительного непрерывного ротового выдоха. Активизация губных мышц. Упражнения на соединения правильной речи с движением.</w:t>
      </w:r>
    </w:p>
    <w:bookmarkEnd w:id="19631"/>
    <w:bookmarkStart w:name="z20118" w:id="19632"/>
    <w:p>
      <w:pPr>
        <w:spacing w:after="0"/>
        <w:ind w:left="0"/>
        <w:jc w:val="both"/>
      </w:pPr>
      <w:r>
        <w:rPr>
          <w:rFonts w:ascii="Times New Roman"/>
          <w:b w:val="false"/>
          <w:i w:val="false"/>
          <w:color w:val="000000"/>
          <w:sz w:val="28"/>
        </w:rPr>
        <w:t xml:space="preserve">
      Тема 6. Соединение речи, движения и музыки. Развивающие музыкально-ритмические игры. Упражнения с использованием музыки на развитие ритмических способностей и пластики. Работа над соединением речи, движения и музыки. Тренировка музыкальности и ритмичности. </w:t>
      </w:r>
    </w:p>
    <w:bookmarkEnd w:id="19632"/>
    <w:bookmarkStart w:name="z20119" w:id="19633"/>
    <w:p>
      <w:pPr>
        <w:spacing w:after="0"/>
        <w:ind w:left="0"/>
        <w:jc w:val="both"/>
      </w:pPr>
      <w:r>
        <w:rPr>
          <w:rFonts w:ascii="Times New Roman"/>
          <w:b w:val="false"/>
          <w:i w:val="false"/>
          <w:color w:val="000000"/>
          <w:sz w:val="28"/>
        </w:rPr>
        <w:t>
      Тема 7. Упражнения на развитие чувства ритма и музыкальности с использованием песен и стихотворений. Развитие воображения, фантазии и инициативы.</w:t>
      </w:r>
    </w:p>
    <w:bookmarkEnd w:id="19633"/>
    <w:bookmarkStart w:name="z20120" w:id="19634"/>
    <w:p>
      <w:pPr>
        <w:spacing w:after="0"/>
        <w:ind w:left="0"/>
        <w:jc w:val="both"/>
      </w:pPr>
      <w:r>
        <w:rPr>
          <w:rFonts w:ascii="Times New Roman"/>
          <w:b w:val="false"/>
          <w:i w:val="false"/>
          <w:color w:val="000000"/>
          <w:sz w:val="28"/>
        </w:rPr>
        <w:t>
      Тема 8. Пластический тренинг. Тренировка скорости, темпа и контрастности в движении: разогревание мышц, активизация их восприимчивости.</w:t>
      </w:r>
    </w:p>
    <w:bookmarkEnd w:id="19634"/>
    <w:bookmarkStart w:name="z20121" w:id="19635"/>
    <w:p>
      <w:pPr>
        <w:spacing w:after="0"/>
        <w:ind w:left="0"/>
        <w:jc w:val="both"/>
      </w:pPr>
      <w:r>
        <w:rPr>
          <w:rFonts w:ascii="Times New Roman"/>
          <w:b w:val="false"/>
          <w:i w:val="false"/>
          <w:color w:val="000000"/>
          <w:sz w:val="28"/>
        </w:rPr>
        <w:t>
      Тема 9. Время, пространство, темпоритм. Понятие темподвижения в разных скоростях. Понятие чувства времени – распределение движения во времени. Понятие ритмодвижение в ритмических рисунках. Темпоритмические упражнения.</w:t>
      </w:r>
    </w:p>
    <w:bookmarkEnd w:id="19635"/>
    <w:bookmarkStart w:name="z20122" w:id="19636"/>
    <w:p>
      <w:pPr>
        <w:spacing w:after="0"/>
        <w:ind w:left="0"/>
        <w:jc w:val="both"/>
      </w:pPr>
      <w:r>
        <w:rPr>
          <w:rFonts w:ascii="Times New Roman"/>
          <w:b w:val="false"/>
          <w:i w:val="false"/>
          <w:color w:val="000000"/>
          <w:sz w:val="28"/>
        </w:rPr>
        <w:t>
      Тема 10. Специальные навыки сценического движения. Упражнения на распределение движения в сценическом пространстве.</w:t>
      </w:r>
    </w:p>
    <w:bookmarkEnd w:id="19636"/>
    <w:bookmarkStart w:name="z20123" w:id="19637"/>
    <w:p>
      <w:pPr>
        <w:spacing w:after="0"/>
        <w:ind w:left="0"/>
        <w:jc w:val="both"/>
      </w:pPr>
      <w:r>
        <w:rPr>
          <w:rFonts w:ascii="Times New Roman"/>
          <w:b w:val="false"/>
          <w:i w:val="false"/>
          <w:color w:val="000000"/>
          <w:sz w:val="28"/>
        </w:rPr>
        <w:t>
      Тема 11. Упражнения на различные способы преодоления препятствий.</w:t>
      </w:r>
    </w:p>
    <w:bookmarkEnd w:id="19637"/>
    <w:bookmarkStart w:name="z20124" w:id="19638"/>
    <w:p>
      <w:pPr>
        <w:spacing w:after="0"/>
        <w:ind w:left="0"/>
        <w:jc w:val="both"/>
      </w:pPr>
      <w:r>
        <w:rPr>
          <w:rFonts w:ascii="Times New Roman"/>
          <w:b w:val="false"/>
          <w:i w:val="false"/>
          <w:color w:val="000000"/>
          <w:sz w:val="28"/>
        </w:rPr>
        <w:t>
      Тема 12. Упражнения на различные способы переноски партнера.</w:t>
      </w:r>
    </w:p>
    <w:bookmarkEnd w:id="19638"/>
    <w:bookmarkStart w:name="z20125" w:id="19639"/>
    <w:p>
      <w:pPr>
        <w:spacing w:after="0"/>
        <w:ind w:left="0"/>
        <w:jc w:val="both"/>
      </w:pPr>
      <w:r>
        <w:rPr>
          <w:rFonts w:ascii="Times New Roman"/>
          <w:b w:val="false"/>
          <w:i w:val="false"/>
          <w:color w:val="000000"/>
          <w:sz w:val="28"/>
        </w:rPr>
        <w:t xml:space="preserve">
      Тема 13. Упражнения на реакцию и развитие движения после толчка, броска, удара и других сигналов. </w:t>
      </w:r>
    </w:p>
    <w:bookmarkEnd w:id="19639"/>
    <w:bookmarkStart w:name="z20126" w:id="19640"/>
    <w:p>
      <w:pPr>
        <w:spacing w:after="0"/>
        <w:ind w:left="0"/>
        <w:jc w:val="both"/>
      </w:pPr>
      <w:r>
        <w:rPr>
          <w:rFonts w:ascii="Times New Roman"/>
          <w:b w:val="false"/>
          <w:i w:val="false"/>
          <w:color w:val="000000"/>
          <w:sz w:val="28"/>
        </w:rPr>
        <w:t>
      Тема 14. Трюковая пластика.</w:t>
      </w:r>
    </w:p>
    <w:bookmarkEnd w:id="19640"/>
    <w:bookmarkStart w:name="z20127" w:id="19641"/>
    <w:p>
      <w:pPr>
        <w:spacing w:after="0"/>
        <w:ind w:left="0"/>
        <w:jc w:val="both"/>
      </w:pPr>
      <w:r>
        <w:rPr>
          <w:rFonts w:ascii="Times New Roman"/>
          <w:b w:val="false"/>
          <w:i w:val="false"/>
          <w:color w:val="000000"/>
          <w:sz w:val="28"/>
        </w:rPr>
        <w:t xml:space="preserve">
      Тема 15. Взаимодействие с предметом. Импровизированная игра с предметом. Упражнения, дающие навыки мастерского обращения с предметами. </w:t>
      </w:r>
    </w:p>
    <w:bookmarkEnd w:id="19641"/>
    <w:bookmarkStart w:name="z20128" w:id="19642"/>
    <w:p>
      <w:pPr>
        <w:spacing w:after="0"/>
        <w:ind w:left="0"/>
        <w:jc w:val="both"/>
      </w:pPr>
      <w:r>
        <w:rPr>
          <w:rFonts w:ascii="Times New Roman"/>
          <w:b w:val="false"/>
          <w:i w:val="false"/>
          <w:color w:val="000000"/>
          <w:sz w:val="28"/>
        </w:rPr>
        <w:t>
      Тема 16. Упражнения, развивающие фантазию и находчивость актера при обыгрывании предмета в сценическом действии.</w:t>
      </w:r>
    </w:p>
    <w:bookmarkEnd w:id="19642"/>
    <w:bookmarkStart w:name="z20129" w:id="19643"/>
    <w:p>
      <w:pPr>
        <w:spacing w:after="0"/>
        <w:ind w:left="0"/>
        <w:jc w:val="both"/>
      </w:pPr>
      <w:r>
        <w:rPr>
          <w:rFonts w:ascii="Times New Roman"/>
          <w:b w:val="false"/>
          <w:i w:val="false"/>
          <w:color w:val="000000"/>
          <w:sz w:val="28"/>
        </w:rPr>
        <w:t xml:space="preserve">
      Тема 17. Освоение "классических" техник законов, принципов: элементы жонглирования, манипуляции и балансирования. Работа с предметом: жонглирование однородными и разнородными предметами. Работа с плащом, шляпой, цилиндром, веером, тростью (при изучении стилевого поведения); шестом, палкой, шпагой. </w:t>
      </w:r>
    </w:p>
    <w:bookmarkEnd w:id="19643"/>
    <w:bookmarkStart w:name="z20130" w:id="19644"/>
    <w:p>
      <w:pPr>
        <w:spacing w:after="0"/>
        <w:ind w:left="0"/>
        <w:jc w:val="both"/>
      </w:pPr>
      <w:r>
        <w:rPr>
          <w:rFonts w:ascii="Times New Roman"/>
          <w:b w:val="false"/>
          <w:i w:val="false"/>
          <w:color w:val="000000"/>
          <w:sz w:val="28"/>
        </w:rPr>
        <w:t xml:space="preserve">
      Тема 18. Упражнения с мячом. Упражнения с гимнастической палкой, тростью. Упражнения со скакалкой, веревкой. Упражнения со стулом, столом. Упражнения с гимнастическим обручем. Упражнения с плащом. </w:t>
      </w:r>
    </w:p>
    <w:bookmarkEnd w:id="19644"/>
    <w:bookmarkStart w:name="z20131" w:id="19645"/>
    <w:p>
      <w:pPr>
        <w:spacing w:after="0"/>
        <w:ind w:left="0"/>
        <w:jc w:val="both"/>
      </w:pPr>
      <w:r>
        <w:rPr>
          <w:rFonts w:ascii="Times New Roman"/>
          <w:b w:val="false"/>
          <w:i w:val="false"/>
          <w:color w:val="000000"/>
          <w:sz w:val="28"/>
        </w:rPr>
        <w:t>
      Тема 19. Взаимодействие с партнером. Упражнения, базирующиеся на сенсорно-мышечной координации, требующие согласования движений во времени и в пространстве в соответствии с движениями и действиями партнеров или согласования с партнером характера и стилистки движений.</w:t>
      </w:r>
    </w:p>
    <w:bookmarkEnd w:id="19645"/>
    <w:bookmarkStart w:name="z20132" w:id="19646"/>
    <w:p>
      <w:pPr>
        <w:spacing w:after="0"/>
        <w:ind w:left="0"/>
        <w:jc w:val="both"/>
      </w:pPr>
      <w:r>
        <w:rPr>
          <w:rFonts w:ascii="Times New Roman"/>
          <w:b w:val="false"/>
          <w:i w:val="false"/>
          <w:color w:val="000000"/>
          <w:sz w:val="28"/>
        </w:rPr>
        <w:t xml:space="preserve">
      Тема 20. Взаимодействие с партнером. Гимнастические упражнения. </w:t>
      </w:r>
    </w:p>
    <w:bookmarkEnd w:id="19646"/>
    <w:bookmarkStart w:name="z20133" w:id="19647"/>
    <w:p>
      <w:pPr>
        <w:spacing w:after="0"/>
        <w:ind w:left="0"/>
        <w:jc w:val="both"/>
      </w:pPr>
      <w:r>
        <w:rPr>
          <w:rFonts w:ascii="Times New Roman"/>
          <w:b w:val="false"/>
          <w:i w:val="false"/>
          <w:color w:val="000000"/>
          <w:sz w:val="28"/>
        </w:rPr>
        <w:t>
      Тема 21. Взаимодействие с партнером. Акробатические упражнения.</w:t>
      </w:r>
    </w:p>
    <w:bookmarkEnd w:id="19647"/>
    <w:bookmarkStart w:name="z20134" w:id="19648"/>
    <w:p>
      <w:pPr>
        <w:spacing w:after="0"/>
        <w:ind w:left="0"/>
        <w:jc w:val="both"/>
      </w:pPr>
      <w:r>
        <w:rPr>
          <w:rFonts w:ascii="Times New Roman"/>
          <w:b w:val="false"/>
          <w:i w:val="false"/>
          <w:color w:val="000000"/>
          <w:sz w:val="28"/>
        </w:rPr>
        <w:t>
      Тема 22. Взаимодействие с партнером. Упражнения на сопротивление и борьбу.</w:t>
      </w:r>
    </w:p>
    <w:bookmarkEnd w:id="19648"/>
    <w:bookmarkStart w:name="z20135" w:id="19649"/>
    <w:p>
      <w:pPr>
        <w:spacing w:after="0"/>
        <w:ind w:left="0"/>
        <w:jc w:val="both"/>
      </w:pPr>
      <w:r>
        <w:rPr>
          <w:rFonts w:ascii="Times New Roman"/>
          <w:b w:val="false"/>
          <w:i w:val="false"/>
          <w:color w:val="000000"/>
          <w:sz w:val="28"/>
        </w:rPr>
        <w:t>
      Тема 22. Взаимодействие с партнером. Упражнения с предметами.</w:t>
      </w:r>
    </w:p>
    <w:bookmarkEnd w:id="19649"/>
    <w:bookmarkStart w:name="z20136" w:id="19650"/>
    <w:p>
      <w:pPr>
        <w:spacing w:after="0"/>
        <w:ind w:left="0"/>
        <w:jc w:val="both"/>
      </w:pPr>
      <w:r>
        <w:rPr>
          <w:rFonts w:ascii="Times New Roman"/>
          <w:b w:val="false"/>
          <w:i w:val="false"/>
          <w:color w:val="000000"/>
          <w:sz w:val="28"/>
        </w:rPr>
        <w:t>
      Тема 23. Взаимодействие с партнером.Упражнения на бесконтактное взаимодействие и распределение в пространстве. Композиция, импровизация.</w:t>
      </w:r>
    </w:p>
    <w:bookmarkEnd w:id="19650"/>
    <w:bookmarkStart w:name="z20137" w:id="19651"/>
    <w:p>
      <w:pPr>
        <w:spacing w:after="0"/>
        <w:ind w:left="0"/>
        <w:jc w:val="both"/>
      </w:pPr>
      <w:r>
        <w:rPr>
          <w:rFonts w:ascii="Times New Roman"/>
          <w:b w:val="false"/>
          <w:i w:val="false"/>
          <w:color w:val="000000"/>
          <w:sz w:val="28"/>
        </w:rPr>
        <w:t>
      Тема 24. Работа над этюдами. Этюды на заданную тему, музыку, ситуацию.</w:t>
      </w:r>
    </w:p>
    <w:bookmarkEnd w:id="19651"/>
    <w:bookmarkStart w:name="z20138" w:id="19652"/>
    <w:p>
      <w:pPr>
        <w:spacing w:after="0"/>
        <w:ind w:left="0"/>
        <w:jc w:val="both"/>
      </w:pPr>
      <w:r>
        <w:rPr>
          <w:rFonts w:ascii="Times New Roman"/>
          <w:b w:val="false"/>
          <w:i w:val="false"/>
          <w:color w:val="000000"/>
          <w:sz w:val="28"/>
        </w:rPr>
        <w:t>
      Тема 25. Эксцентрический этюд. Этюды на основе драматургии.</w:t>
      </w:r>
    </w:p>
    <w:bookmarkEnd w:id="19652"/>
    <w:bookmarkStart w:name="z20139" w:id="19653"/>
    <w:p>
      <w:pPr>
        <w:spacing w:after="0"/>
        <w:ind w:left="0"/>
        <w:jc w:val="both"/>
      </w:pPr>
      <w:r>
        <w:rPr>
          <w:rFonts w:ascii="Times New Roman"/>
          <w:b w:val="false"/>
          <w:i w:val="false"/>
          <w:color w:val="000000"/>
          <w:sz w:val="28"/>
        </w:rPr>
        <w:t xml:space="preserve">
      77. Ожидаемые результаты освоения Программы 2 класса. </w:t>
      </w:r>
    </w:p>
    <w:bookmarkEnd w:id="19653"/>
    <w:bookmarkStart w:name="z20140" w:id="1965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19654"/>
    <w:bookmarkStart w:name="z20141" w:id="19655"/>
    <w:p>
      <w:pPr>
        <w:spacing w:after="0"/>
        <w:ind w:left="0"/>
        <w:jc w:val="both"/>
      </w:pPr>
      <w:r>
        <w:rPr>
          <w:rFonts w:ascii="Times New Roman"/>
          <w:b w:val="false"/>
          <w:i w:val="false"/>
          <w:color w:val="000000"/>
          <w:sz w:val="28"/>
        </w:rPr>
        <w:t>
      1) уметь различать динамические изменения в музыке;</w:t>
      </w:r>
    </w:p>
    <w:bookmarkEnd w:id="19655"/>
    <w:bookmarkStart w:name="z20142" w:id="19656"/>
    <w:p>
      <w:pPr>
        <w:spacing w:after="0"/>
        <w:ind w:left="0"/>
        <w:jc w:val="both"/>
      </w:pPr>
      <w:r>
        <w:rPr>
          <w:rFonts w:ascii="Times New Roman"/>
          <w:b w:val="false"/>
          <w:i w:val="false"/>
          <w:color w:val="000000"/>
          <w:sz w:val="28"/>
        </w:rPr>
        <w:t>
      2) создавать музыкально-двигательный образ;</w:t>
      </w:r>
    </w:p>
    <w:bookmarkEnd w:id="19656"/>
    <w:bookmarkStart w:name="z20143" w:id="19657"/>
    <w:p>
      <w:pPr>
        <w:spacing w:after="0"/>
        <w:ind w:left="0"/>
        <w:jc w:val="both"/>
      </w:pPr>
      <w:r>
        <w:rPr>
          <w:rFonts w:ascii="Times New Roman"/>
          <w:b w:val="false"/>
          <w:i w:val="false"/>
          <w:color w:val="000000"/>
          <w:sz w:val="28"/>
        </w:rPr>
        <w:t xml:space="preserve">
      3) умеет правильно владеть приемами музыкального движения; </w:t>
      </w:r>
    </w:p>
    <w:bookmarkEnd w:id="19657"/>
    <w:bookmarkStart w:name="z20144" w:id="19658"/>
    <w:p>
      <w:pPr>
        <w:spacing w:after="0"/>
        <w:ind w:left="0"/>
        <w:jc w:val="both"/>
      </w:pPr>
      <w:r>
        <w:rPr>
          <w:rFonts w:ascii="Times New Roman"/>
          <w:b w:val="false"/>
          <w:i w:val="false"/>
          <w:color w:val="000000"/>
          <w:sz w:val="28"/>
        </w:rPr>
        <w:t>
      4) умеет выражать задаваемый образ средствами пластики;</w:t>
      </w:r>
    </w:p>
    <w:bookmarkEnd w:id="19658"/>
    <w:bookmarkStart w:name="z20145" w:id="19659"/>
    <w:p>
      <w:pPr>
        <w:spacing w:after="0"/>
        <w:ind w:left="0"/>
        <w:jc w:val="both"/>
      </w:pPr>
      <w:r>
        <w:rPr>
          <w:rFonts w:ascii="Times New Roman"/>
          <w:b w:val="false"/>
          <w:i w:val="false"/>
          <w:color w:val="000000"/>
          <w:sz w:val="28"/>
        </w:rPr>
        <w:t>
      5) знает мимические упражнения, пальчиковую гимнастику, пальчиковые игры, технику пантомимы, трюковую пластику;</w:t>
      </w:r>
    </w:p>
    <w:bookmarkEnd w:id="19659"/>
    <w:bookmarkStart w:name="z20146" w:id="19660"/>
    <w:p>
      <w:pPr>
        <w:spacing w:after="0"/>
        <w:ind w:left="0"/>
        <w:jc w:val="both"/>
      </w:pPr>
      <w:r>
        <w:rPr>
          <w:rFonts w:ascii="Times New Roman"/>
          <w:b w:val="false"/>
          <w:i w:val="false"/>
          <w:color w:val="000000"/>
          <w:sz w:val="28"/>
        </w:rPr>
        <w:t>
      6) верно выполняет подстраховку партнера при выполнении акробатических элементов;</w:t>
      </w:r>
    </w:p>
    <w:bookmarkEnd w:id="19660"/>
    <w:bookmarkStart w:name="z20147" w:id="19661"/>
    <w:p>
      <w:pPr>
        <w:spacing w:after="0"/>
        <w:ind w:left="0"/>
        <w:jc w:val="both"/>
      </w:pPr>
      <w:r>
        <w:rPr>
          <w:rFonts w:ascii="Times New Roman"/>
          <w:b w:val="false"/>
          <w:i w:val="false"/>
          <w:color w:val="000000"/>
          <w:sz w:val="28"/>
        </w:rPr>
        <w:t>
      7) знает упражнения, дающие навыки мастерского обращения с предметами, развивающие фантазию и находчивость актера при обыгрывании предмета в сценическом действии;</w:t>
      </w:r>
    </w:p>
    <w:bookmarkEnd w:id="19661"/>
    <w:bookmarkStart w:name="z20148" w:id="19662"/>
    <w:p>
      <w:pPr>
        <w:spacing w:after="0"/>
        <w:ind w:left="0"/>
        <w:jc w:val="both"/>
      </w:pPr>
      <w:r>
        <w:rPr>
          <w:rFonts w:ascii="Times New Roman"/>
          <w:b w:val="false"/>
          <w:i w:val="false"/>
          <w:color w:val="000000"/>
          <w:sz w:val="28"/>
        </w:rPr>
        <w:t>
      8) знает элементы жонглирования, манипуляции и балансирования;</w:t>
      </w:r>
    </w:p>
    <w:bookmarkEnd w:id="19662"/>
    <w:bookmarkStart w:name="z20149" w:id="19663"/>
    <w:p>
      <w:pPr>
        <w:spacing w:after="0"/>
        <w:ind w:left="0"/>
        <w:jc w:val="both"/>
      </w:pPr>
      <w:r>
        <w:rPr>
          <w:rFonts w:ascii="Times New Roman"/>
          <w:b w:val="false"/>
          <w:i w:val="false"/>
          <w:color w:val="000000"/>
          <w:sz w:val="28"/>
        </w:rPr>
        <w:t>
      9) знает упражнения с предметами;</w:t>
      </w:r>
    </w:p>
    <w:bookmarkEnd w:id="19663"/>
    <w:bookmarkStart w:name="z20150" w:id="19664"/>
    <w:p>
      <w:pPr>
        <w:spacing w:after="0"/>
        <w:ind w:left="0"/>
        <w:jc w:val="both"/>
      </w:pPr>
      <w:r>
        <w:rPr>
          <w:rFonts w:ascii="Times New Roman"/>
          <w:b w:val="false"/>
          <w:i w:val="false"/>
          <w:color w:val="000000"/>
          <w:sz w:val="28"/>
        </w:rPr>
        <w:t>
      10) умеет сочинять эксцентрические этюды на заданную тему, музыку, ситуацию.</w:t>
      </w:r>
    </w:p>
    <w:bookmarkEnd w:id="19664"/>
    <w:bookmarkStart w:name="z20151" w:id="19665"/>
    <w:p>
      <w:pPr>
        <w:spacing w:after="0"/>
        <w:ind w:left="0"/>
        <w:jc w:val="both"/>
      </w:pPr>
      <w:r>
        <w:rPr>
          <w:rFonts w:ascii="Times New Roman"/>
          <w:b w:val="false"/>
          <w:i w:val="false"/>
          <w:color w:val="000000"/>
          <w:sz w:val="28"/>
        </w:rPr>
        <w:t>
      78. Программные требования в 3 классе:</w:t>
      </w:r>
    </w:p>
    <w:bookmarkEnd w:id="19665"/>
    <w:bookmarkStart w:name="z20152" w:id="19666"/>
    <w:p>
      <w:pPr>
        <w:spacing w:after="0"/>
        <w:ind w:left="0"/>
        <w:jc w:val="both"/>
      </w:pPr>
      <w:r>
        <w:rPr>
          <w:rFonts w:ascii="Times New Roman"/>
          <w:b w:val="false"/>
          <w:i w:val="false"/>
          <w:color w:val="000000"/>
          <w:sz w:val="28"/>
        </w:rPr>
        <w:t>
      1) продолжается дальнейшее освоение упражнений на снятие зажатости и скованности, упражнений на управление инерциями; организация уроков в форме этюдов, игр, тренингов, пластических и танцевальных номеров, развивающих определенные пластические способности и возможности обучающегося;</w:t>
      </w:r>
    </w:p>
    <w:bookmarkEnd w:id="19666"/>
    <w:bookmarkStart w:name="z20153" w:id="19667"/>
    <w:p>
      <w:pPr>
        <w:spacing w:after="0"/>
        <w:ind w:left="0"/>
        <w:jc w:val="both"/>
      </w:pPr>
      <w:r>
        <w:rPr>
          <w:rFonts w:ascii="Times New Roman"/>
          <w:b w:val="false"/>
          <w:i w:val="false"/>
          <w:color w:val="000000"/>
          <w:sz w:val="28"/>
        </w:rPr>
        <w:t>
      2) дальнейшее формирование интереса к сценическому движению, дальнейшее развитие подвижности мышечно-двигательного аппарата, координации движений, двигательных навыков, творческого воображения через телесную выразительность, формирование навыка самоконтроля за выполнением движений;</w:t>
      </w:r>
    </w:p>
    <w:bookmarkEnd w:id="19667"/>
    <w:bookmarkStart w:name="z20154" w:id="19668"/>
    <w:p>
      <w:pPr>
        <w:spacing w:after="0"/>
        <w:ind w:left="0"/>
        <w:jc w:val="both"/>
      </w:pPr>
      <w:r>
        <w:rPr>
          <w:rFonts w:ascii="Times New Roman"/>
          <w:b w:val="false"/>
          <w:i w:val="false"/>
          <w:color w:val="000000"/>
          <w:sz w:val="28"/>
        </w:rPr>
        <w:t>
      3) формирование навыков воплощения собственных идей в пластических образах и пластических импровизациях, коммуникативных навыков;</w:t>
      </w:r>
    </w:p>
    <w:bookmarkEnd w:id="19668"/>
    <w:bookmarkStart w:name="z20155" w:id="19669"/>
    <w:p>
      <w:pPr>
        <w:spacing w:after="0"/>
        <w:ind w:left="0"/>
        <w:jc w:val="both"/>
      </w:pPr>
      <w:r>
        <w:rPr>
          <w:rFonts w:ascii="Times New Roman"/>
          <w:b w:val="false"/>
          <w:i w:val="false"/>
          <w:color w:val="000000"/>
          <w:sz w:val="28"/>
        </w:rPr>
        <w:t>
      4) работа по постановке спектакля с элементами сценического движения на сцене, воспроизведение полученных знаний об основных способах творчества, коллективном поиске пластических форм, танцевальных характеристиках произведения, индивидуальной самостоятельной работе над характером роли.</w:t>
      </w:r>
    </w:p>
    <w:bookmarkEnd w:id="19669"/>
    <w:bookmarkStart w:name="z20156" w:id="19670"/>
    <w:p>
      <w:pPr>
        <w:spacing w:after="0"/>
        <w:ind w:left="0"/>
        <w:jc w:val="both"/>
      </w:pPr>
      <w:r>
        <w:rPr>
          <w:rFonts w:ascii="Times New Roman"/>
          <w:b w:val="false"/>
          <w:i w:val="false"/>
          <w:color w:val="000000"/>
          <w:sz w:val="28"/>
        </w:rPr>
        <w:t>
      79. Содержание учебного предмета в 3 классе.</w:t>
      </w:r>
    </w:p>
    <w:bookmarkEnd w:id="19670"/>
    <w:bookmarkStart w:name="z20157" w:id="19671"/>
    <w:p>
      <w:pPr>
        <w:spacing w:after="0"/>
        <w:ind w:left="0"/>
        <w:jc w:val="both"/>
      </w:pPr>
      <w:r>
        <w:rPr>
          <w:rFonts w:ascii="Times New Roman"/>
          <w:b w:val="false"/>
          <w:i w:val="false"/>
          <w:color w:val="000000"/>
          <w:sz w:val="28"/>
        </w:rPr>
        <w:t>
      Тематическое планирование.</w:t>
      </w:r>
    </w:p>
    <w:bookmarkEnd w:id="19671"/>
    <w:bookmarkStart w:name="z20158" w:id="19672"/>
    <w:p>
      <w:pPr>
        <w:spacing w:after="0"/>
        <w:ind w:left="0"/>
        <w:jc w:val="both"/>
      </w:pPr>
      <w:r>
        <w:rPr>
          <w:rFonts w:ascii="Times New Roman"/>
          <w:b w:val="false"/>
          <w:i w:val="false"/>
          <w:color w:val="000000"/>
          <w:sz w:val="28"/>
        </w:rPr>
        <w:t>
      Тема 1. Техника безопасности. Работа над раскрепощением мышц. Упражнения на снятие зажатости и скованности. Работа на освобождение от зажимов мышц, приведение их в тонус. Игры на снятие психофизических барьеров и зажимов. Упражнения на чувство инерции. Упражнения на управление инерциями.</w:t>
      </w:r>
    </w:p>
    <w:bookmarkEnd w:id="19672"/>
    <w:bookmarkStart w:name="z20159" w:id="19673"/>
    <w:p>
      <w:pPr>
        <w:spacing w:after="0"/>
        <w:ind w:left="0"/>
        <w:jc w:val="both"/>
      </w:pPr>
      <w:r>
        <w:rPr>
          <w:rFonts w:ascii="Times New Roman"/>
          <w:b w:val="false"/>
          <w:i w:val="false"/>
          <w:color w:val="000000"/>
          <w:sz w:val="28"/>
        </w:rPr>
        <w:t>
      Тренинг развивающий. Тренаж физического аппарата. Техника безопасности. Упражнения на развитие гибкости, силу мышц, растяжки. Совершенствование скоростных качеств тела: расширение диапазона скоростей, повышение реактивных возможностей. Упражнения на повышение чувства равновесия.</w:t>
      </w:r>
    </w:p>
    <w:bookmarkEnd w:id="19673"/>
    <w:bookmarkStart w:name="z20160" w:id="19674"/>
    <w:p>
      <w:pPr>
        <w:spacing w:after="0"/>
        <w:ind w:left="0"/>
        <w:jc w:val="both"/>
      </w:pPr>
      <w:r>
        <w:rPr>
          <w:rFonts w:ascii="Times New Roman"/>
          <w:b w:val="false"/>
          <w:i w:val="false"/>
          <w:color w:val="000000"/>
          <w:sz w:val="28"/>
        </w:rPr>
        <w:t>
      Психофизический тренинг, понимание поведения другого человека.</w:t>
      </w:r>
    </w:p>
    <w:bookmarkEnd w:id="19674"/>
    <w:bookmarkStart w:name="z20161" w:id="19675"/>
    <w:p>
      <w:pPr>
        <w:spacing w:after="0"/>
        <w:ind w:left="0"/>
        <w:jc w:val="both"/>
      </w:pPr>
      <w:r>
        <w:rPr>
          <w:rFonts w:ascii="Times New Roman"/>
          <w:b w:val="false"/>
          <w:i w:val="false"/>
          <w:color w:val="000000"/>
          <w:sz w:val="28"/>
        </w:rPr>
        <w:t>
      Тема 2. Культурологические основы физического воспитания. Основы биомеханики движения. Принципы театральной биомеханики.</w:t>
      </w:r>
    </w:p>
    <w:bookmarkEnd w:id="19675"/>
    <w:bookmarkStart w:name="z20162" w:id="19676"/>
    <w:p>
      <w:pPr>
        <w:spacing w:after="0"/>
        <w:ind w:left="0"/>
        <w:jc w:val="both"/>
      </w:pPr>
      <w:r>
        <w:rPr>
          <w:rFonts w:ascii="Times New Roman"/>
          <w:b w:val="false"/>
          <w:i w:val="false"/>
          <w:color w:val="000000"/>
          <w:sz w:val="28"/>
        </w:rPr>
        <w:t>
      Тема 3. Поведение на сцене. Различие между сценическим движением актера и хореографией.</w:t>
      </w:r>
    </w:p>
    <w:bookmarkEnd w:id="19676"/>
    <w:bookmarkStart w:name="z20163" w:id="19677"/>
    <w:p>
      <w:pPr>
        <w:spacing w:after="0"/>
        <w:ind w:left="0"/>
        <w:jc w:val="both"/>
      </w:pPr>
      <w:r>
        <w:rPr>
          <w:rFonts w:ascii="Times New Roman"/>
          <w:b w:val="false"/>
          <w:i w:val="false"/>
          <w:color w:val="000000"/>
          <w:sz w:val="28"/>
        </w:rPr>
        <w:t>
      Тема 4. Художественный образ. Синтез искусства в создании художественного образа спектакля. Этапы работы над художественным образом.</w:t>
      </w:r>
    </w:p>
    <w:bookmarkEnd w:id="19677"/>
    <w:bookmarkStart w:name="z20164" w:id="19678"/>
    <w:p>
      <w:pPr>
        <w:spacing w:after="0"/>
        <w:ind w:left="0"/>
        <w:jc w:val="both"/>
      </w:pPr>
      <w:r>
        <w:rPr>
          <w:rFonts w:ascii="Times New Roman"/>
          <w:b w:val="false"/>
          <w:i w:val="false"/>
          <w:color w:val="000000"/>
          <w:sz w:val="28"/>
        </w:rPr>
        <w:t>
      Тема 5. Отработка фрагментов вокальных произведений в сочетании с пластическими и сценическими движениями. Самостоятельный подбор сценических движений в песне.</w:t>
      </w:r>
    </w:p>
    <w:bookmarkEnd w:id="19678"/>
    <w:bookmarkStart w:name="z20165" w:id="19679"/>
    <w:p>
      <w:pPr>
        <w:spacing w:after="0"/>
        <w:ind w:left="0"/>
        <w:jc w:val="both"/>
      </w:pPr>
      <w:r>
        <w:rPr>
          <w:rFonts w:ascii="Times New Roman"/>
          <w:b w:val="false"/>
          <w:i w:val="false"/>
          <w:color w:val="000000"/>
          <w:sz w:val="28"/>
        </w:rPr>
        <w:t>
      Тема 6. Ритмопластика. Развитие двигательных способностей. Упражнения на координацию и равновесие. Ритмическая гимнастика. Физический тренинг. Влияния физического поведения на внутренее состояние человека. Умение контролировать "чувство времени".</w:t>
      </w:r>
    </w:p>
    <w:bookmarkEnd w:id="19679"/>
    <w:bookmarkStart w:name="z20166" w:id="19680"/>
    <w:p>
      <w:pPr>
        <w:spacing w:after="0"/>
        <w:ind w:left="0"/>
        <w:jc w:val="both"/>
      </w:pPr>
      <w:r>
        <w:rPr>
          <w:rFonts w:ascii="Times New Roman"/>
          <w:b w:val="false"/>
          <w:i w:val="false"/>
          <w:color w:val="000000"/>
          <w:sz w:val="28"/>
        </w:rPr>
        <w:t>
      Тема 7. Работа над этюдами. Жанр импровизация. Выполнение пластических упражнений. Работа над этюдами в жанре импровизации. Сочинение и воплощения придуманной идеи. Развитие мастерства перевоплощения. Выразительность пластики.</w:t>
      </w:r>
    </w:p>
    <w:bookmarkEnd w:id="19680"/>
    <w:bookmarkStart w:name="z20167" w:id="19681"/>
    <w:p>
      <w:pPr>
        <w:spacing w:after="0"/>
        <w:ind w:left="0"/>
        <w:jc w:val="both"/>
      </w:pPr>
      <w:r>
        <w:rPr>
          <w:rFonts w:ascii="Times New Roman"/>
          <w:b w:val="false"/>
          <w:i w:val="false"/>
          <w:color w:val="000000"/>
          <w:sz w:val="28"/>
        </w:rPr>
        <w:t>
      Тема 8. Воображаемое пространство и предмет. Упражнения на развитие фантазии. Движение в заданном пространстве с определенной скоростью. Этюды на заданную тему.</w:t>
      </w:r>
    </w:p>
    <w:bookmarkEnd w:id="19681"/>
    <w:bookmarkStart w:name="z20168" w:id="19682"/>
    <w:p>
      <w:pPr>
        <w:spacing w:after="0"/>
        <w:ind w:left="0"/>
        <w:jc w:val="both"/>
      </w:pPr>
      <w:r>
        <w:rPr>
          <w:rFonts w:ascii="Times New Roman"/>
          <w:b w:val="false"/>
          <w:i w:val="false"/>
          <w:color w:val="000000"/>
          <w:sz w:val="28"/>
        </w:rPr>
        <w:t xml:space="preserve">
      Тема 9. Тренировка наблюдательности. Игры-задания с игрушками на развитие внимания, памяти, мышления, воли и наблюдательности. Игры-задания с игрушками на развитие ассоциативности и воображения. Воображаемое пространство и предметы. </w:t>
      </w:r>
    </w:p>
    <w:bookmarkEnd w:id="19682"/>
    <w:bookmarkStart w:name="z20169" w:id="19683"/>
    <w:p>
      <w:pPr>
        <w:spacing w:after="0"/>
        <w:ind w:left="0"/>
        <w:jc w:val="both"/>
      </w:pPr>
      <w:r>
        <w:rPr>
          <w:rFonts w:ascii="Times New Roman"/>
          <w:b w:val="false"/>
          <w:i w:val="false"/>
          <w:color w:val="000000"/>
          <w:sz w:val="28"/>
        </w:rPr>
        <w:t xml:space="preserve">
      Тема 10. Упражнения на развитие фантазии. Движение в заданном пространстве с определенной скоростью. Этюды на заданную тему. </w:t>
      </w:r>
    </w:p>
    <w:bookmarkEnd w:id="19683"/>
    <w:bookmarkStart w:name="z20170" w:id="19684"/>
    <w:p>
      <w:pPr>
        <w:spacing w:after="0"/>
        <w:ind w:left="0"/>
        <w:jc w:val="both"/>
      </w:pPr>
      <w:r>
        <w:rPr>
          <w:rFonts w:ascii="Times New Roman"/>
          <w:b w:val="false"/>
          <w:i w:val="false"/>
          <w:color w:val="000000"/>
          <w:sz w:val="28"/>
        </w:rPr>
        <w:t xml:space="preserve">
      Тема 11. Ролевая игра (понятие). Виды ролевых игр. Мимика и жест. Поза и жест. Смена сценического движения. Музыкальная сказка с элементами сценического движения. </w:t>
      </w:r>
    </w:p>
    <w:bookmarkEnd w:id="19684"/>
    <w:bookmarkStart w:name="z20171" w:id="19685"/>
    <w:p>
      <w:pPr>
        <w:spacing w:after="0"/>
        <w:ind w:left="0"/>
        <w:jc w:val="both"/>
      </w:pPr>
      <w:r>
        <w:rPr>
          <w:rFonts w:ascii="Times New Roman"/>
          <w:b w:val="false"/>
          <w:i w:val="false"/>
          <w:color w:val="000000"/>
          <w:sz w:val="28"/>
        </w:rPr>
        <w:t>
      Тема 12. Развивающие музыкально-ритмические игры. Игры-упражнения с использованием музыки на развитие ритмических способностей и пластики. Работа над соединением речи, движения и музыки. Тренировка музыкальности и ритмичности. Упражнения на развитие чувства ритма и музыкальности с использованием песен и стихотворений. Развитие воображения, фантазии и инициативы.</w:t>
      </w:r>
    </w:p>
    <w:bookmarkEnd w:id="19685"/>
    <w:bookmarkStart w:name="z20172" w:id="19686"/>
    <w:p>
      <w:pPr>
        <w:spacing w:after="0"/>
        <w:ind w:left="0"/>
        <w:jc w:val="both"/>
      </w:pPr>
      <w:r>
        <w:rPr>
          <w:rFonts w:ascii="Times New Roman"/>
          <w:b w:val="false"/>
          <w:i w:val="false"/>
          <w:color w:val="000000"/>
          <w:sz w:val="28"/>
        </w:rPr>
        <w:t>
      Тема 13. Смена сценического движения. Практика. Игры и упражнения на беглость, легкость. Упражнения на развитие воображения, свободы фантазии.</w:t>
      </w:r>
    </w:p>
    <w:bookmarkEnd w:id="19686"/>
    <w:bookmarkStart w:name="z20173" w:id="19687"/>
    <w:p>
      <w:pPr>
        <w:spacing w:after="0"/>
        <w:ind w:left="0"/>
        <w:jc w:val="both"/>
      </w:pPr>
      <w:r>
        <w:rPr>
          <w:rFonts w:ascii="Times New Roman"/>
          <w:b w:val="false"/>
          <w:i w:val="false"/>
          <w:color w:val="000000"/>
          <w:sz w:val="28"/>
        </w:rPr>
        <w:t>
      Тема 14. Тренинг подготовительный. Разминочный цикл. Концентрация внимания. Ритмическая настройка.</w:t>
      </w:r>
    </w:p>
    <w:bookmarkEnd w:id="19687"/>
    <w:bookmarkStart w:name="z20174" w:id="19688"/>
    <w:p>
      <w:pPr>
        <w:spacing w:after="0"/>
        <w:ind w:left="0"/>
        <w:jc w:val="both"/>
      </w:pPr>
      <w:r>
        <w:rPr>
          <w:rFonts w:ascii="Times New Roman"/>
          <w:b w:val="false"/>
          <w:i w:val="false"/>
          <w:color w:val="000000"/>
          <w:sz w:val="28"/>
        </w:rPr>
        <w:t>
      Тема 15. Точная и последовательная организация речи и движения. Обучение равномерному непрерывному движению, воспитание пластичности и музыкальности. Тренировка скорости, темпа и контрасности в движении: разогревание мышц, активизация их восприимчивости. Разные темпоритмические упражнения.</w:t>
      </w:r>
    </w:p>
    <w:bookmarkEnd w:id="19688"/>
    <w:bookmarkStart w:name="z20175" w:id="19689"/>
    <w:p>
      <w:pPr>
        <w:spacing w:after="0"/>
        <w:ind w:left="0"/>
        <w:jc w:val="both"/>
      </w:pPr>
      <w:r>
        <w:rPr>
          <w:rFonts w:ascii="Times New Roman"/>
          <w:b w:val="false"/>
          <w:i w:val="false"/>
          <w:color w:val="000000"/>
          <w:sz w:val="28"/>
        </w:rPr>
        <w:t xml:space="preserve">
      Тема 16. Ритмопластика. Развитие двигательных способностей, гибкости и пластичности. Разогревающие, основные, импровизационные упражнения. </w:t>
      </w:r>
    </w:p>
    <w:bookmarkEnd w:id="19689"/>
    <w:bookmarkStart w:name="z20176" w:id="19690"/>
    <w:p>
      <w:pPr>
        <w:spacing w:after="0"/>
        <w:ind w:left="0"/>
        <w:jc w:val="both"/>
      </w:pPr>
      <w:r>
        <w:rPr>
          <w:rFonts w:ascii="Times New Roman"/>
          <w:b w:val="false"/>
          <w:i w:val="false"/>
          <w:color w:val="000000"/>
          <w:sz w:val="28"/>
        </w:rPr>
        <w:t>
      Упражнения на развитие психофизического аппарата обучающхся, растяжку мышц, подвижность тела. Творческие задания.</w:t>
      </w:r>
    </w:p>
    <w:bookmarkEnd w:id="19690"/>
    <w:bookmarkStart w:name="z20177" w:id="19691"/>
    <w:p>
      <w:pPr>
        <w:spacing w:after="0"/>
        <w:ind w:left="0"/>
        <w:jc w:val="both"/>
      </w:pPr>
      <w:r>
        <w:rPr>
          <w:rFonts w:ascii="Times New Roman"/>
          <w:b w:val="false"/>
          <w:i w:val="false"/>
          <w:color w:val="000000"/>
          <w:sz w:val="28"/>
        </w:rPr>
        <w:t>
      Тема 17. Ритмическая гимнастика. Система пластических упражнений на установку, совершенствование и поддержание правильной осанки и походки. Выработка приемов для самостоятельной работы по их коррекции: жесткой удар пяткой, шаркающая походка, чрезмерная выворотность ног.</w:t>
      </w:r>
    </w:p>
    <w:bookmarkEnd w:id="19691"/>
    <w:bookmarkStart w:name="z20178" w:id="19692"/>
    <w:p>
      <w:pPr>
        <w:spacing w:after="0"/>
        <w:ind w:left="0"/>
        <w:jc w:val="both"/>
      </w:pPr>
      <w:r>
        <w:rPr>
          <w:rFonts w:ascii="Times New Roman"/>
          <w:b w:val="false"/>
          <w:i w:val="false"/>
          <w:color w:val="000000"/>
          <w:sz w:val="28"/>
        </w:rPr>
        <w:t>
      Тема 18. Импульсы движений. Импульс и расслабление. Импульс и расслабление движения. Импульс и резкая остановка движения.</w:t>
      </w:r>
    </w:p>
    <w:bookmarkEnd w:id="19692"/>
    <w:bookmarkStart w:name="z20179" w:id="19693"/>
    <w:p>
      <w:pPr>
        <w:spacing w:after="0"/>
        <w:ind w:left="0"/>
        <w:jc w:val="both"/>
      </w:pPr>
      <w:r>
        <w:rPr>
          <w:rFonts w:ascii="Times New Roman"/>
          <w:b w:val="false"/>
          <w:i w:val="false"/>
          <w:color w:val="000000"/>
          <w:sz w:val="28"/>
        </w:rPr>
        <w:t xml:space="preserve">
      Тема 19. Танцевальная импровизация. Ритмичность и музыкальность в движении. Прослушивание музыкального материала. Разучивание танцевальных движений. Создание танцевальной и пластической композиции. Создание образа в пластическом этюде. Работа над внутренним эмоциональным состоянием исполнителя. Развитие сценического образа. </w:t>
      </w:r>
    </w:p>
    <w:bookmarkEnd w:id="19693"/>
    <w:bookmarkStart w:name="z20180" w:id="19694"/>
    <w:p>
      <w:pPr>
        <w:spacing w:after="0"/>
        <w:ind w:left="0"/>
        <w:jc w:val="both"/>
      </w:pPr>
      <w:r>
        <w:rPr>
          <w:rFonts w:ascii="Times New Roman"/>
          <w:b w:val="false"/>
          <w:i w:val="false"/>
          <w:color w:val="000000"/>
          <w:sz w:val="28"/>
        </w:rPr>
        <w:t>
      Тема 20. Работа по постановке спектакля с элементами сценического движения на сцене. Знакомство с пьесой, читка пьесы, разбор по ролям. Тренинг: творческие этюды, индивидуальная работа с исполнителями ролей, работа над коллективными мизансценами. Законы выстраивания простейшего сценического действия. Построение мизансцен, индивидуальная работа с исполнителями ролей. Отработка мизансцен, работа над пластической и интонационной выразительностью. Работа над выразительностью целостного художественного образа спектакля. Репетиция в условиях, приближенных к сценическим. Репетиция на сцене с фонограммой, элементами декораций и реквизитом. Сводная репетиция на сцене – соединение всех видов сценической работы. Индивидуальная работа. Генеральная репетиция (прогон спектакля, просмотр композиции и анализ результата работы с детьми). Индивидуальная работа. Показ сценического представления. Анализ работы.</w:t>
      </w:r>
    </w:p>
    <w:bookmarkEnd w:id="19694"/>
    <w:bookmarkStart w:name="z20181" w:id="19695"/>
    <w:p>
      <w:pPr>
        <w:spacing w:after="0"/>
        <w:ind w:left="0"/>
        <w:jc w:val="both"/>
      </w:pPr>
      <w:r>
        <w:rPr>
          <w:rFonts w:ascii="Times New Roman"/>
          <w:b w:val="false"/>
          <w:i w:val="false"/>
          <w:color w:val="000000"/>
          <w:sz w:val="28"/>
        </w:rPr>
        <w:t xml:space="preserve">
      80. Ожидаемые результаты освоения Программы 3 класса. </w:t>
      </w:r>
    </w:p>
    <w:bookmarkEnd w:id="19695"/>
    <w:bookmarkStart w:name="z20182" w:id="19696"/>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19696"/>
    <w:bookmarkStart w:name="z20183" w:id="19697"/>
    <w:p>
      <w:pPr>
        <w:spacing w:after="0"/>
        <w:ind w:left="0"/>
        <w:jc w:val="both"/>
      </w:pPr>
      <w:r>
        <w:rPr>
          <w:rFonts w:ascii="Times New Roman"/>
          <w:b w:val="false"/>
          <w:i w:val="false"/>
          <w:color w:val="000000"/>
          <w:sz w:val="28"/>
        </w:rPr>
        <w:t>
      1) знает и выполняет различные упражнения на снятие зажатости и скованности, психофизических барьеров и зажимов, развитие гибкости, силу мышц, растяжки, повышение чувства равновесия;</w:t>
      </w:r>
    </w:p>
    <w:bookmarkEnd w:id="19697"/>
    <w:bookmarkStart w:name="z20184" w:id="19698"/>
    <w:p>
      <w:pPr>
        <w:spacing w:after="0"/>
        <w:ind w:left="0"/>
        <w:jc w:val="both"/>
      </w:pPr>
      <w:r>
        <w:rPr>
          <w:rFonts w:ascii="Times New Roman"/>
          <w:b w:val="false"/>
          <w:i w:val="false"/>
          <w:color w:val="000000"/>
          <w:sz w:val="28"/>
        </w:rPr>
        <w:t>
      2) знает основы биомеханики движения и принципы театральной биомеханики;</w:t>
      </w:r>
    </w:p>
    <w:bookmarkEnd w:id="19698"/>
    <w:bookmarkStart w:name="z20185" w:id="19699"/>
    <w:p>
      <w:pPr>
        <w:spacing w:after="0"/>
        <w:ind w:left="0"/>
        <w:jc w:val="both"/>
      </w:pPr>
      <w:r>
        <w:rPr>
          <w:rFonts w:ascii="Times New Roman"/>
          <w:b w:val="false"/>
          <w:i w:val="false"/>
          <w:color w:val="000000"/>
          <w:sz w:val="28"/>
        </w:rPr>
        <w:t>
      3) знает различие между сценическим движением актера и хореографией;</w:t>
      </w:r>
    </w:p>
    <w:bookmarkEnd w:id="19699"/>
    <w:bookmarkStart w:name="z20186" w:id="19700"/>
    <w:p>
      <w:pPr>
        <w:spacing w:after="0"/>
        <w:ind w:left="0"/>
        <w:jc w:val="both"/>
      </w:pPr>
      <w:r>
        <w:rPr>
          <w:rFonts w:ascii="Times New Roman"/>
          <w:b w:val="false"/>
          <w:i w:val="false"/>
          <w:color w:val="000000"/>
          <w:sz w:val="28"/>
        </w:rPr>
        <w:t>
      4) знает этапы работы над художественным образом;</w:t>
      </w:r>
    </w:p>
    <w:bookmarkEnd w:id="19700"/>
    <w:bookmarkStart w:name="z20187" w:id="19701"/>
    <w:p>
      <w:pPr>
        <w:spacing w:after="0"/>
        <w:ind w:left="0"/>
        <w:jc w:val="both"/>
      </w:pPr>
      <w:r>
        <w:rPr>
          <w:rFonts w:ascii="Times New Roman"/>
          <w:b w:val="false"/>
          <w:i w:val="false"/>
          <w:color w:val="000000"/>
          <w:sz w:val="28"/>
        </w:rPr>
        <w:t>
      5) умеет самостоятельно подбирать сценические движения к песне;</w:t>
      </w:r>
    </w:p>
    <w:bookmarkEnd w:id="19701"/>
    <w:bookmarkStart w:name="z20188" w:id="19702"/>
    <w:p>
      <w:pPr>
        <w:spacing w:after="0"/>
        <w:ind w:left="0"/>
        <w:jc w:val="both"/>
      </w:pPr>
      <w:r>
        <w:rPr>
          <w:rFonts w:ascii="Times New Roman"/>
          <w:b w:val="false"/>
          <w:i w:val="false"/>
          <w:color w:val="000000"/>
          <w:sz w:val="28"/>
        </w:rPr>
        <w:t>
      6) умеет контролировать "чувство времени";</w:t>
      </w:r>
    </w:p>
    <w:bookmarkEnd w:id="19702"/>
    <w:bookmarkStart w:name="z20189" w:id="19703"/>
    <w:p>
      <w:pPr>
        <w:spacing w:after="0"/>
        <w:ind w:left="0"/>
        <w:jc w:val="both"/>
      </w:pPr>
      <w:r>
        <w:rPr>
          <w:rFonts w:ascii="Times New Roman"/>
          <w:b w:val="false"/>
          <w:i w:val="false"/>
          <w:color w:val="000000"/>
          <w:sz w:val="28"/>
        </w:rPr>
        <w:t>
      7) знает и выполняет пластические упражнения;</w:t>
      </w:r>
    </w:p>
    <w:bookmarkEnd w:id="19703"/>
    <w:bookmarkStart w:name="z20190" w:id="19704"/>
    <w:p>
      <w:pPr>
        <w:spacing w:after="0"/>
        <w:ind w:left="0"/>
        <w:jc w:val="both"/>
      </w:pPr>
      <w:r>
        <w:rPr>
          <w:rFonts w:ascii="Times New Roman"/>
          <w:b w:val="false"/>
          <w:i w:val="false"/>
          <w:color w:val="000000"/>
          <w:sz w:val="28"/>
        </w:rPr>
        <w:t>
      8) умеет сочинять этюды на заданную тему;</w:t>
      </w:r>
    </w:p>
    <w:bookmarkEnd w:id="19704"/>
    <w:bookmarkStart w:name="z20191" w:id="19705"/>
    <w:p>
      <w:pPr>
        <w:spacing w:after="0"/>
        <w:ind w:left="0"/>
        <w:jc w:val="both"/>
      </w:pPr>
      <w:r>
        <w:rPr>
          <w:rFonts w:ascii="Times New Roman"/>
          <w:b w:val="false"/>
          <w:i w:val="false"/>
          <w:color w:val="000000"/>
          <w:sz w:val="28"/>
        </w:rPr>
        <w:t>
      9) знает виды ролевых игр;</w:t>
      </w:r>
    </w:p>
    <w:bookmarkEnd w:id="19705"/>
    <w:bookmarkStart w:name="z20192" w:id="19706"/>
    <w:p>
      <w:pPr>
        <w:spacing w:after="0"/>
        <w:ind w:left="0"/>
        <w:jc w:val="both"/>
      </w:pPr>
      <w:r>
        <w:rPr>
          <w:rFonts w:ascii="Times New Roman"/>
          <w:b w:val="false"/>
          <w:i w:val="false"/>
          <w:color w:val="000000"/>
          <w:sz w:val="28"/>
        </w:rPr>
        <w:t>
      10) знает и выполняет упражнения на развитие чувства ритма и музыкальности, развитие воображения, свободы фантазии;</w:t>
      </w:r>
    </w:p>
    <w:bookmarkEnd w:id="19706"/>
    <w:bookmarkStart w:name="z20193" w:id="19707"/>
    <w:p>
      <w:pPr>
        <w:spacing w:after="0"/>
        <w:ind w:left="0"/>
        <w:jc w:val="both"/>
      </w:pPr>
      <w:r>
        <w:rPr>
          <w:rFonts w:ascii="Times New Roman"/>
          <w:b w:val="false"/>
          <w:i w:val="false"/>
          <w:color w:val="000000"/>
          <w:sz w:val="28"/>
        </w:rPr>
        <w:t>
      11) знает и выполняет темпоритмические упражнения, разогревающие, основные, импровизационные, упражнения на развитие психофизического аппарата обучающхся, растяжку мышц, подвижность тела;</w:t>
      </w:r>
    </w:p>
    <w:bookmarkEnd w:id="19707"/>
    <w:bookmarkStart w:name="z20194" w:id="19708"/>
    <w:p>
      <w:pPr>
        <w:spacing w:after="0"/>
        <w:ind w:left="0"/>
        <w:jc w:val="both"/>
      </w:pPr>
      <w:r>
        <w:rPr>
          <w:rFonts w:ascii="Times New Roman"/>
          <w:b w:val="false"/>
          <w:i w:val="false"/>
          <w:color w:val="000000"/>
          <w:sz w:val="28"/>
        </w:rPr>
        <w:t>
      12) умеет создавать танцевальную и пластическую композицию;</w:t>
      </w:r>
    </w:p>
    <w:bookmarkEnd w:id="19708"/>
    <w:bookmarkStart w:name="z20195" w:id="19709"/>
    <w:p>
      <w:pPr>
        <w:spacing w:after="0"/>
        <w:ind w:left="0"/>
        <w:jc w:val="both"/>
      </w:pPr>
      <w:r>
        <w:rPr>
          <w:rFonts w:ascii="Times New Roman"/>
          <w:b w:val="false"/>
          <w:i w:val="false"/>
          <w:color w:val="000000"/>
          <w:sz w:val="28"/>
        </w:rPr>
        <w:t>
      13) умеет создавать образ в пластическом этюде;</w:t>
      </w:r>
    </w:p>
    <w:bookmarkEnd w:id="19709"/>
    <w:bookmarkStart w:name="z20196" w:id="19710"/>
    <w:p>
      <w:pPr>
        <w:spacing w:after="0"/>
        <w:ind w:left="0"/>
        <w:jc w:val="both"/>
      </w:pPr>
      <w:r>
        <w:rPr>
          <w:rFonts w:ascii="Times New Roman"/>
          <w:b w:val="false"/>
          <w:i w:val="false"/>
          <w:color w:val="000000"/>
          <w:sz w:val="28"/>
        </w:rPr>
        <w:t>
      14) знает законы выстраивания простейшего сценического действия;</w:t>
      </w:r>
    </w:p>
    <w:bookmarkEnd w:id="19710"/>
    <w:bookmarkStart w:name="z20197" w:id="19711"/>
    <w:p>
      <w:pPr>
        <w:spacing w:after="0"/>
        <w:ind w:left="0"/>
        <w:jc w:val="both"/>
      </w:pPr>
      <w:r>
        <w:rPr>
          <w:rFonts w:ascii="Times New Roman"/>
          <w:b w:val="false"/>
          <w:i w:val="false"/>
          <w:color w:val="000000"/>
          <w:sz w:val="28"/>
        </w:rPr>
        <w:t xml:space="preserve">
      15) знает выразительные средства сценического действия; </w:t>
      </w:r>
    </w:p>
    <w:bookmarkEnd w:id="19711"/>
    <w:bookmarkStart w:name="z20198" w:id="19712"/>
    <w:p>
      <w:pPr>
        <w:spacing w:after="0"/>
        <w:ind w:left="0"/>
        <w:jc w:val="both"/>
      </w:pPr>
      <w:r>
        <w:rPr>
          <w:rFonts w:ascii="Times New Roman"/>
          <w:b w:val="false"/>
          <w:i w:val="false"/>
          <w:color w:val="000000"/>
          <w:sz w:val="28"/>
        </w:rPr>
        <w:t>
      16) знает основы психофизического тренинга, понимает поведение партнера по сцене;</w:t>
      </w:r>
    </w:p>
    <w:bookmarkEnd w:id="19712"/>
    <w:bookmarkStart w:name="z20199" w:id="19713"/>
    <w:p>
      <w:pPr>
        <w:spacing w:after="0"/>
        <w:ind w:left="0"/>
        <w:jc w:val="both"/>
      </w:pPr>
      <w:r>
        <w:rPr>
          <w:rFonts w:ascii="Times New Roman"/>
          <w:b w:val="false"/>
          <w:i w:val="false"/>
          <w:color w:val="000000"/>
          <w:sz w:val="28"/>
        </w:rPr>
        <w:t xml:space="preserve">
      17) знает приемы перевоплощения на сцене, </w:t>
      </w:r>
    </w:p>
    <w:bookmarkEnd w:id="19713"/>
    <w:bookmarkStart w:name="z20200" w:id="19714"/>
    <w:p>
      <w:pPr>
        <w:spacing w:after="0"/>
        <w:ind w:left="0"/>
        <w:jc w:val="both"/>
      </w:pPr>
      <w:r>
        <w:rPr>
          <w:rFonts w:ascii="Times New Roman"/>
          <w:b w:val="false"/>
          <w:i w:val="false"/>
          <w:color w:val="000000"/>
          <w:sz w:val="28"/>
        </w:rPr>
        <w:t>
      18) умеет передать свое эмоциональное состояние через язык тела.</w:t>
      </w:r>
    </w:p>
    <w:bookmarkEnd w:id="19714"/>
    <w:bookmarkStart w:name="z20201" w:id="19715"/>
    <w:p>
      <w:pPr>
        <w:spacing w:after="0"/>
        <w:ind w:left="0"/>
        <w:jc w:val="both"/>
      </w:pPr>
      <w:r>
        <w:rPr>
          <w:rFonts w:ascii="Times New Roman"/>
          <w:b w:val="false"/>
          <w:i w:val="false"/>
          <w:color w:val="000000"/>
          <w:sz w:val="28"/>
        </w:rPr>
        <w:t>
      81. Программные требования в 4 классе:</w:t>
      </w:r>
    </w:p>
    <w:bookmarkEnd w:id="19715"/>
    <w:bookmarkStart w:name="z20202" w:id="19716"/>
    <w:p>
      <w:pPr>
        <w:spacing w:after="0"/>
        <w:ind w:left="0"/>
        <w:jc w:val="both"/>
      </w:pPr>
      <w:r>
        <w:rPr>
          <w:rFonts w:ascii="Times New Roman"/>
          <w:b w:val="false"/>
          <w:i w:val="false"/>
          <w:color w:val="000000"/>
          <w:sz w:val="28"/>
        </w:rPr>
        <w:t>
      1) освоение навыков сценической борьбы и драки, отработка навыков борьбы между двумя или несколькими персонажами, освоение техники приемов защиты и нападения без оружия для создания у зрителей иллюзии рукопашной схватки, освоение биомеханики ударов, обеспечивающих их достоверность для зрителей и безопасность;</w:t>
      </w:r>
    </w:p>
    <w:bookmarkEnd w:id="19716"/>
    <w:bookmarkStart w:name="z20203" w:id="19717"/>
    <w:p>
      <w:pPr>
        <w:spacing w:after="0"/>
        <w:ind w:left="0"/>
        <w:jc w:val="both"/>
      </w:pPr>
      <w:r>
        <w:rPr>
          <w:rFonts w:ascii="Times New Roman"/>
          <w:b w:val="false"/>
          <w:i w:val="false"/>
          <w:color w:val="000000"/>
          <w:sz w:val="28"/>
        </w:rPr>
        <w:t>
      2) развитие чувства ритма в движении, сохранение и изменение заданного темпо-ритма, развитие способностей свободно и уверенно соединять движение при выполнении;</w:t>
      </w:r>
    </w:p>
    <w:bookmarkEnd w:id="19717"/>
    <w:bookmarkStart w:name="z20204" w:id="19718"/>
    <w:p>
      <w:pPr>
        <w:spacing w:after="0"/>
        <w:ind w:left="0"/>
        <w:jc w:val="both"/>
      </w:pPr>
      <w:r>
        <w:rPr>
          <w:rFonts w:ascii="Times New Roman"/>
          <w:b w:val="false"/>
          <w:i w:val="false"/>
          <w:color w:val="000000"/>
          <w:sz w:val="28"/>
        </w:rPr>
        <w:t>
      3) понятие об особенностях стилевого поведения различных слоев общества.</w:t>
      </w:r>
    </w:p>
    <w:bookmarkEnd w:id="19718"/>
    <w:bookmarkStart w:name="z20205" w:id="19719"/>
    <w:p>
      <w:pPr>
        <w:spacing w:after="0"/>
        <w:ind w:left="0"/>
        <w:jc w:val="both"/>
      </w:pPr>
      <w:r>
        <w:rPr>
          <w:rFonts w:ascii="Times New Roman"/>
          <w:b w:val="false"/>
          <w:i w:val="false"/>
          <w:color w:val="000000"/>
          <w:sz w:val="28"/>
        </w:rPr>
        <w:t>
      82. Содержание учебного предмета в 4 классе.</w:t>
      </w:r>
    </w:p>
    <w:bookmarkEnd w:id="19719"/>
    <w:bookmarkStart w:name="z20206" w:id="19720"/>
    <w:p>
      <w:pPr>
        <w:spacing w:after="0"/>
        <w:ind w:left="0"/>
        <w:jc w:val="both"/>
      </w:pPr>
      <w:r>
        <w:rPr>
          <w:rFonts w:ascii="Times New Roman"/>
          <w:b w:val="false"/>
          <w:i w:val="false"/>
          <w:color w:val="000000"/>
          <w:sz w:val="28"/>
        </w:rPr>
        <w:t>
      Тематическое планирование.</w:t>
      </w:r>
    </w:p>
    <w:bookmarkEnd w:id="19720"/>
    <w:bookmarkStart w:name="z20207" w:id="19721"/>
    <w:p>
      <w:pPr>
        <w:spacing w:after="0"/>
        <w:ind w:left="0"/>
        <w:jc w:val="both"/>
      </w:pPr>
      <w:r>
        <w:rPr>
          <w:rFonts w:ascii="Times New Roman"/>
          <w:b w:val="false"/>
          <w:i w:val="false"/>
          <w:color w:val="000000"/>
          <w:sz w:val="28"/>
        </w:rPr>
        <w:t>
      Тема 1. Подготовка психофизического аппарата к нагрузкам: самомассаж мышц рук, ног, шеи, спины; вращательные движения в суставах плечевого пояса, шейного, грудного, поясничного, тазобедренного отделов позвоночника.</w:t>
      </w:r>
    </w:p>
    <w:bookmarkEnd w:id="19721"/>
    <w:bookmarkStart w:name="z20208" w:id="19722"/>
    <w:p>
      <w:pPr>
        <w:spacing w:after="0"/>
        <w:ind w:left="0"/>
        <w:jc w:val="both"/>
      </w:pPr>
      <w:r>
        <w:rPr>
          <w:rFonts w:ascii="Times New Roman"/>
          <w:b w:val="false"/>
          <w:i w:val="false"/>
          <w:color w:val="000000"/>
          <w:sz w:val="28"/>
        </w:rPr>
        <w:t xml:space="preserve">
      Основы композиции: построения-перестроения (в шеренгу, колонны, различные геометрические фигуры). </w:t>
      </w:r>
    </w:p>
    <w:bookmarkEnd w:id="19722"/>
    <w:bookmarkStart w:name="z20209" w:id="19723"/>
    <w:p>
      <w:pPr>
        <w:spacing w:after="0"/>
        <w:ind w:left="0"/>
        <w:jc w:val="both"/>
      </w:pPr>
      <w:r>
        <w:rPr>
          <w:rFonts w:ascii="Times New Roman"/>
          <w:b w:val="false"/>
          <w:i w:val="false"/>
          <w:color w:val="000000"/>
          <w:sz w:val="28"/>
        </w:rPr>
        <w:t>
      Упражнения на соединение движения с дыханием: простейшие упражнения на месте – наклоны, повороты, поднятие рук, ног, приседания скоординированные с дыханием.</w:t>
      </w:r>
    </w:p>
    <w:bookmarkEnd w:id="19723"/>
    <w:bookmarkStart w:name="z20210" w:id="19724"/>
    <w:p>
      <w:pPr>
        <w:spacing w:after="0"/>
        <w:ind w:left="0"/>
        <w:jc w:val="both"/>
      </w:pPr>
      <w:r>
        <w:rPr>
          <w:rFonts w:ascii="Times New Roman"/>
          <w:b w:val="false"/>
          <w:i w:val="false"/>
          <w:color w:val="000000"/>
          <w:sz w:val="28"/>
        </w:rPr>
        <w:t xml:space="preserve">
      Комплекс общеразвивающих и корректирующих упражнений: упражнения на развитие подвижности в суставах; упражнения на развитие мышц спины и подвижности в позвоночнике; упражнения на развитие растяжимости (мускулатуры и связок); координационные упражнения на сохранение равновесия в индивидуальном порядке: конструирование множества позиций с опорой на 1, 2, 3 точки опоры (на одной ноге; на двух ногах, на одной ноге и одной руке). </w:t>
      </w:r>
    </w:p>
    <w:bookmarkEnd w:id="19724"/>
    <w:bookmarkStart w:name="z20211" w:id="19725"/>
    <w:p>
      <w:pPr>
        <w:spacing w:after="0"/>
        <w:ind w:left="0"/>
        <w:jc w:val="both"/>
      </w:pPr>
      <w:r>
        <w:rPr>
          <w:rFonts w:ascii="Times New Roman"/>
          <w:b w:val="false"/>
          <w:i w:val="false"/>
          <w:color w:val="000000"/>
          <w:sz w:val="28"/>
        </w:rPr>
        <w:t xml:space="preserve">
      Упражнения на формирование правильной осанки и походки. </w:t>
      </w:r>
    </w:p>
    <w:bookmarkEnd w:id="19725"/>
    <w:bookmarkStart w:name="z20212" w:id="19726"/>
    <w:p>
      <w:pPr>
        <w:spacing w:after="0"/>
        <w:ind w:left="0"/>
        <w:jc w:val="both"/>
      </w:pPr>
      <w:r>
        <w:rPr>
          <w:rFonts w:ascii="Times New Roman"/>
          <w:b w:val="false"/>
          <w:i w:val="false"/>
          <w:color w:val="000000"/>
          <w:sz w:val="28"/>
        </w:rPr>
        <w:t>
      Тема 2. Сценический бой без оружия. Освоение навыков сценической борьбы и драки. Проверка способности использовать приобретенные навыки в острой, конфликтной ситуации физического противодействия.</w:t>
      </w:r>
    </w:p>
    <w:bookmarkEnd w:id="19726"/>
    <w:bookmarkStart w:name="z20213" w:id="19727"/>
    <w:p>
      <w:pPr>
        <w:spacing w:after="0"/>
        <w:ind w:left="0"/>
        <w:jc w:val="both"/>
      </w:pPr>
      <w:r>
        <w:rPr>
          <w:rFonts w:ascii="Times New Roman"/>
          <w:b w:val="false"/>
          <w:i w:val="false"/>
          <w:color w:val="000000"/>
          <w:sz w:val="28"/>
        </w:rPr>
        <w:t>
      Отработка навыков борьбы между двумя или несколькими персонажами. Освоение техники приемов защиты и нападения без оружия для создания у зрителя впечатления рукопашной схватки. Освоение биомеханики сценических ударов, обеспечивающей их зрительную достоверность и безопасность.</w:t>
      </w:r>
    </w:p>
    <w:bookmarkEnd w:id="19727"/>
    <w:bookmarkStart w:name="z20214" w:id="19728"/>
    <w:p>
      <w:pPr>
        <w:spacing w:after="0"/>
        <w:ind w:left="0"/>
        <w:jc w:val="both"/>
      </w:pPr>
      <w:r>
        <w:rPr>
          <w:rFonts w:ascii="Times New Roman"/>
          <w:b w:val="false"/>
          <w:i w:val="false"/>
          <w:color w:val="000000"/>
          <w:sz w:val="28"/>
        </w:rPr>
        <w:t>
      Упражнения. Техника нанесения и приема удара. Техника защиты и озвучивания удара. Принципы построения и исполнения сценической драки. Драка с использованием предметов. Жанр и стиль в сценической драке.</w:t>
      </w:r>
    </w:p>
    <w:bookmarkEnd w:id="19728"/>
    <w:bookmarkStart w:name="z20215" w:id="19729"/>
    <w:p>
      <w:pPr>
        <w:spacing w:after="0"/>
        <w:ind w:left="0"/>
        <w:jc w:val="both"/>
      </w:pPr>
      <w:r>
        <w:rPr>
          <w:rFonts w:ascii="Times New Roman"/>
          <w:b w:val="false"/>
          <w:i w:val="false"/>
          <w:color w:val="000000"/>
          <w:sz w:val="28"/>
        </w:rPr>
        <w:t xml:space="preserve">
      Фехтование или искусство владения холодным оружием. Изучение движений этикетного и бытового характера. Комплекс теоретических знаний и практических умений по сценическому фехтованию. </w:t>
      </w:r>
    </w:p>
    <w:bookmarkEnd w:id="19729"/>
    <w:bookmarkStart w:name="z20216" w:id="19730"/>
    <w:p>
      <w:pPr>
        <w:spacing w:after="0"/>
        <w:ind w:left="0"/>
        <w:jc w:val="both"/>
      </w:pPr>
      <w:r>
        <w:rPr>
          <w:rFonts w:ascii="Times New Roman"/>
          <w:b w:val="false"/>
          <w:i w:val="false"/>
          <w:color w:val="000000"/>
          <w:sz w:val="28"/>
        </w:rPr>
        <w:t>
      Тема 3. Тренинги. Время, пространство и темпоритм. Упражнения. Понятие темподвижения в разных скоростях. Понятие чувства времени и распределения движений во времени. Понятие ритма и движения в ритмических рисунках. Этюды. Закрепления пройденного материала.</w:t>
      </w:r>
    </w:p>
    <w:bookmarkEnd w:id="19730"/>
    <w:bookmarkStart w:name="z20217" w:id="19731"/>
    <w:p>
      <w:pPr>
        <w:spacing w:after="0"/>
        <w:ind w:left="0"/>
        <w:jc w:val="both"/>
      </w:pPr>
      <w:r>
        <w:rPr>
          <w:rFonts w:ascii="Times New Roman"/>
          <w:b w:val="false"/>
          <w:i w:val="false"/>
          <w:color w:val="000000"/>
          <w:sz w:val="28"/>
        </w:rPr>
        <w:t>
      Тема 4. Движение и речь. Развитие способностей свободно и уверенно соединять движение и речь при выполнении активной задачи в действии.</w:t>
      </w:r>
    </w:p>
    <w:bookmarkEnd w:id="19731"/>
    <w:bookmarkStart w:name="z20218" w:id="19732"/>
    <w:p>
      <w:pPr>
        <w:spacing w:after="0"/>
        <w:ind w:left="0"/>
        <w:jc w:val="both"/>
      </w:pPr>
      <w:r>
        <w:rPr>
          <w:rFonts w:ascii="Times New Roman"/>
          <w:b w:val="false"/>
          <w:i w:val="false"/>
          <w:color w:val="000000"/>
          <w:sz w:val="28"/>
        </w:rPr>
        <w:t>
      Упражнения. Дыхание и звучание в активной позиции. Перераспределение мышечного напряжения для обеспечения звучания и дыхания в активном движении и статике. Соединение непрерывности движения. Звуковой посыл как продолжение действия. Чередование и соединение движения и слова. Этюды. Закрепления пройденного материала.</w:t>
      </w:r>
    </w:p>
    <w:bookmarkEnd w:id="19732"/>
    <w:bookmarkStart w:name="z20219" w:id="19733"/>
    <w:p>
      <w:pPr>
        <w:spacing w:after="0"/>
        <w:ind w:left="0"/>
        <w:jc w:val="both"/>
      </w:pPr>
      <w:r>
        <w:rPr>
          <w:rFonts w:ascii="Times New Roman"/>
          <w:b w:val="false"/>
          <w:i w:val="false"/>
          <w:color w:val="000000"/>
          <w:sz w:val="28"/>
        </w:rPr>
        <w:t>
      Тема 5. Особенности стилевого поведения и правила этикета, принятые в светском обществе шестнадцатого – начала двадцатого веков. Особенности поведения русского боярства в шестнадцатом-семнадцатом веках.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в танцах; церемония обетов и клятв; пластика светского мужчины, светской дамы, чиновника). Этюды. Закрепление пройденного материала.</w:t>
      </w:r>
    </w:p>
    <w:bookmarkEnd w:id="19733"/>
    <w:bookmarkStart w:name="z20220" w:id="19734"/>
    <w:p>
      <w:pPr>
        <w:spacing w:after="0"/>
        <w:ind w:left="0"/>
        <w:jc w:val="both"/>
      </w:pPr>
      <w:r>
        <w:rPr>
          <w:rFonts w:ascii="Times New Roman"/>
          <w:b w:val="false"/>
          <w:i w:val="false"/>
          <w:color w:val="000000"/>
          <w:sz w:val="28"/>
        </w:rPr>
        <w:t>
      Тема 6. Особенности поведения западноевропейского общества в шестнадцатом – семнадцатом веках.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в танцах; церемония обетов и клятв; пластика светского мужчины, светской дамы, чиновника). Этюды. Закрепления пройденного материала.</w:t>
      </w:r>
    </w:p>
    <w:bookmarkEnd w:id="19734"/>
    <w:bookmarkStart w:name="z20221" w:id="19735"/>
    <w:p>
      <w:pPr>
        <w:spacing w:after="0"/>
        <w:ind w:left="0"/>
        <w:jc w:val="both"/>
      </w:pPr>
      <w:r>
        <w:rPr>
          <w:rFonts w:ascii="Times New Roman"/>
          <w:b w:val="false"/>
          <w:i w:val="false"/>
          <w:color w:val="000000"/>
          <w:sz w:val="28"/>
        </w:rPr>
        <w:t>
      Тема 7. Особенности поведения европейского общества в восемнадцатом веке.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в танцах; церемония обетов и клятв; пластика светского мужчины, светской дамы, чиновника). Этюды. Закрепление пройденного материала.</w:t>
      </w:r>
    </w:p>
    <w:bookmarkEnd w:id="19735"/>
    <w:bookmarkStart w:name="z20222" w:id="19736"/>
    <w:p>
      <w:pPr>
        <w:spacing w:after="0"/>
        <w:ind w:left="0"/>
        <w:jc w:val="both"/>
      </w:pPr>
      <w:r>
        <w:rPr>
          <w:rFonts w:ascii="Times New Roman"/>
          <w:b w:val="false"/>
          <w:i w:val="false"/>
          <w:color w:val="000000"/>
          <w:sz w:val="28"/>
        </w:rPr>
        <w:t>
      Тема 8. Особенности поведения русского и европейского общества девятнадцатого – двадцатого веков.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в танцах; церемония обетов и клятв; пластика светского мужчины, светской дамы, чиновника). Этюды. Закрепление пройденного материала.</w:t>
      </w:r>
    </w:p>
    <w:bookmarkEnd w:id="19736"/>
    <w:bookmarkStart w:name="z20223" w:id="19737"/>
    <w:p>
      <w:pPr>
        <w:spacing w:after="0"/>
        <w:ind w:left="0"/>
        <w:jc w:val="both"/>
      </w:pPr>
      <w:r>
        <w:rPr>
          <w:rFonts w:ascii="Times New Roman"/>
          <w:b w:val="false"/>
          <w:i w:val="false"/>
          <w:color w:val="000000"/>
          <w:sz w:val="28"/>
        </w:rPr>
        <w:t>
      Тема 9. Особенности стилевого поведения и правила этикета, принятые в казахском обществе в пятнадцатом – восемнадцатом веках. Особенности поведения казахского ханства. Понятия об особенностях стилевого поведения различных слоев общества. Общие сведения, особенности костюмов, аксессуары к ним, осанка и походки; оружие; этикет и хороший тон в приветствиях, беседе; церемония обетов и клятв батыров, ханов; пластика батыра, хана, представителя (женщина, мужчина) общества "ақ сүйек", простолюдина. Этюды. Закрепление пройденного материала.</w:t>
      </w:r>
    </w:p>
    <w:bookmarkEnd w:id="19737"/>
    <w:bookmarkStart w:name="z20224" w:id="19738"/>
    <w:p>
      <w:pPr>
        <w:spacing w:after="0"/>
        <w:ind w:left="0"/>
        <w:jc w:val="both"/>
      </w:pPr>
      <w:r>
        <w:rPr>
          <w:rFonts w:ascii="Times New Roman"/>
          <w:b w:val="false"/>
          <w:i w:val="false"/>
          <w:color w:val="000000"/>
          <w:sz w:val="28"/>
        </w:rPr>
        <w:t xml:space="preserve">
      Тема 10. Особенности стилевого поведения и правила этикета, принятые в казахском обществе в девятнадцатом – начале двадцатого веков.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церемония обетов и клятв; пластика светского мужчины, светской дамы, чиновника. Этюды. Закрепление пройденного материала. </w:t>
      </w:r>
    </w:p>
    <w:bookmarkEnd w:id="19738"/>
    <w:bookmarkStart w:name="z20225" w:id="19739"/>
    <w:p>
      <w:pPr>
        <w:spacing w:after="0"/>
        <w:ind w:left="0"/>
        <w:jc w:val="both"/>
      </w:pPr>
      <w:r>
        <w:rPr>
          <w:rFonts w:ascii="Times New Roman"/>
          <w:b w:val="false"/>
          <w:i w:val="false"/>
          <w:color w:val="000000"/>
          <w:sz w:val="28"/>
        </w:rPr>
        <w:t xml:space="preserve">
      83. Ожидаемые результаты освоения Программы 4 класса. </w:t>
      </w:r>
    </w:p>
    <w:bookmarkEnd w:id="19739"/>
    <w:bookmarkStart w:name="z20226" w:id="19740"/>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19740"/>
    <w:bookmarkStart w:name="z20227" w:id="19741"/>
    <w:p>
      <w:pPr>
        <w:spacing w:after="0"/>
        <w:ind w:left="0"/>
        <w:jc w:val="both"/>
      </w:pPr>
      <w:r>
        <w:rPr>
          <w:rFonts w:ascii="Times New Roman"/>
          <w:b w:val="false"/>
          <w:i w:val="false"/>
          <w:color w:val="000000"/>
          <w:sz w:val="28"/>
        </w:rPr>
        <w:t>
      1) знает технику нанесения и приема удара, технику защиты и озвучивания удара, принципы построения и исполнения сценической драки;</w:t>
      </w:r>
    </w:p>
    <w:bookmarkEnd w:id="19741"/>
    <w:bookmarkStart w:name="z20228" w:id="19742"/>
    <w:p>
      <w:pPr>
        <w:spacing w:after="0"/>
        <w:ind w:left="0"/>
        <w:jc w:val="both"/>
      </w:pPr>
      <w:r>
        <w:rPr>
          <w:rFonts w:ascii="Times New Roman"/>
          <w:b w:val="false"/>
          <w:i w:val="false"/>
          <w:color w:val="000000"/>
          <w:sz w:val="28"/>
        </w:rPr>
        <w:t>
      2) знает понятия темподвижения в разных скоростях, ритма и движения в ритмических рисунках;</w:t>
      </w:r>
    </w:p>
    <w:bookmarkEnd w:id="19742"/>
    <w:bookmarkStart w:name="z20229" w:id="19743"/>
    <w:p>
      <w:pPr>
        <w:spacing w:after="0"/>
        <w:ind w:left="0"/>
        <w:jc w:val="both"/>
      </w:pPr>
      <w:r>
        <w:rPr>
          <w:rFonts w:ascii="Times New Roman"/>
          <w:b w:val="false"/>
          <w:i w:val="false"/>
          <w:color w:val="000000"/>
          <w:sz w:val="28"/>
        </w:rPr>
        <w:t>
      3) умеет перераспределять мышечное напряжение для обеспечения звучания и дыхания в активном движении и статике;</w:t>
      </w:r>
    </w:p>
    <w:bookmarkEnd w:id="19743"/>
    <w:bookmarkStart w:name="z20230" w:id="19744"/>
    <w:p>
      <w:pPr>
        <w:spacing w:after="0"/>
        <w:ind w:left="0"/>
        <w:jc w:val="both"/>
      </w:pPr>
      <w:r>
        <w:rPr>
          <w:rFonts w:ascii="Times New Roman"/>
          <w:b w:val="false"/>
          <w:i w:val="false"/>
          <w:color w:val="000000"/>
          <w:sz w:val="28"/>
        </w:rPr>
        <w:t>
      4) знает особенности стилевого поведения представителей различных слоев общества.</w:t>
      </w:r>
    </w:p>
    <w:bookmarkEnd w:id="19744"/>
    <w:bookmarkStart w:name="z20231" w:id="19745"/>
    <w:p>
      <w:pPr>
        <w:spacing w:after="0"/>
        <w:ind w:left="0"/>
        <w:jc w:val="both"/>
      </w:pPr>
      <w:r>
        <w:rPr>
          <w:rFonts w:ascii="Times New Roman"/>
          <w:b w:val="false"/>
          <w:i w:val="false"/>
          <w:color w:val="000000"/>
          <w:sz w:val="28"/>
        </w:rPr>
        <w:t>
      84. Ожидаемые результаты освоения Программы.</w:t>
      </w:r>
    </w:p>
    <w:bookmarkEnd w:id="19745"/>
    <w:bookmarkStart w:name="z20232" w:id="19746"/>
    <w:p>
      <w:pPr>
        <w:spacing w:after="0"/>
        <w:ind w:left="0"/>
        <w:jc w:val="both"/>
      </w:pPr>
      <w:r>
        <w:rPr>
          <w:rFonts w:ascii="Times New Roman"/>
          <w:b w:val="false"/>
          <w:i w:val="false"/>
          <w:color w:val="000000"/>
          <w:sz w:val="28"/>
        </w:rPr>
        <w:t>
      Выпускник знает:</w:t>
      </w:r>
    </w:p>
    <w:bookmarkEnd w:id="19746"/>
    <w:bookmarkStart w:name="z20233" w:id="19747"/>
    <w:p>
      <w:pPr>
        <w:spacing w:after="0"/>
        <w:ind w:left="0"/>
        <w:jc w:val="both"/>
      </w:pPr>
      <w:r>
        <w:rPr>
          <w:rFonts w:ascii="Times New Roman"/>
          <w:b w:val="false"/>
          <w:i w:val="false"/>
          <w:color w:val="000000"/>
          <w:sz w:val="28"/>
        </w:rPr>
        <w:t>
      1) правила техники безопасности поведения на занятиях по сценическому движению;</w:t>
      </w:r>
    </w:p>
    <w:bookmarkEnd w:id="19747"/>
    <w:bookmarkStart w:name="z20234" w:id="19748"/>
    <w:p>
      <w:pPr>
        <w:spacing w:after="0"/>
        <w:ind w:left="0"/>
        <w:jc w:val="both"/>
      </w:pPr>
      <w:r>
        <w:rPr>
          <w:rFonts w:ascii="Times New Roman"/>
          <w:b w:val="false"/>
          <w:i w:val="false"/>
          <w:color w:val="000000"/>
          <w:sz w:val="28"/>
        </w:rPr>
        <w:t>
      1) теоретические понятия: "потягивание", "фиксация", "отказ", "поддержка", "баланс", "сед", "поддержка";</w:t>
      </w:r>
    </w:p>
    <w:bookmarkEnd w:id="19748"/>
    <w:bookmarkStart w:name="z20235" w:id="19749"/>
    <w:p>
      <w:pPr>
        <w:spacing w:after="0"/>
        <w:ind w:left="0"/>
        <w:jc w:val="both"/>
      </w:pPr>
      <w:r>
        <w:rPr>
          <w:rFonts w:ascii="Times New Roman"/>
          <w:b w:val="false"/>
          <w:i w:val="false"/>
          <w:color w:val="000000"/>
          <w:sz w:val="28"/>
        </w:rPr>
        <w:t>
      2) комплекс упражнений на раскрепощение мышц, безопасные способы растяжки мышц, индивидуальные особенности своего тела и учитывает их при выполнении сценических упражнений;</w:t>
      </w:r>
    </w:p>
    <w:bookmarkEnd w:id="19749"/>
    <w:bookmarkStart w:name="z20236" w:id="19750"/>
    <w:p>
      <w:pPr>
        <w:spacing w:after="0"/>
        <w:ind w:left="0"/>
        <w:jc w:val="both"/>
      </w:pPr>
      <w:r>
        <w:rPr>
          <w:rFonts w:ascii="Times New Roman"/>
          <w:b w:val="false"/>
          <w:i w:val="false"/>
          <w:color w:val="000000"/>
          <w:sz w:val="28"/>
        </w:rPr>
        <w:t>
      3) упражнения, дающие навыки мастерского обращения с предметами, развивающие фантазию и находчивость актера при обыгрывании предмета в сценическом действии;</w:t>
      </w:r>
    </w:p>
    <w:bookmarkEnd w:id="19750"/>
    <w:bookmarkStart w:name="z20237" w:id="19751"/>
    <w:p>
      <w:pPr>
        <w:spacing w:after="0"/>
        <w:ind w:left="0"/>
        <w:jc w:val="both"/>
      </w:pPr>
      <w:r>
        <w:rPr>
          <w:rFonts w:ascii="Times New Roman"/>
          <w:b w:val="false"/>
          <w:i w:val="false"/>
          <w:color w:val="000000"/>
          <w:sz w:val="28"/>
        </w:rPr>
        <w:t>
      4) элементы жонглирования, манипуляции и балансирования;</w:t>
      </w:r>
    </w:p>
    <w:bookmarkEnd w:id="19751"/>
    <w:bookmarkStart w:name="z20238" w:id="19752"/>
    <w:p>
      <w:pPr>
        <w:spacing w:after="0"/>
        <w:ind w:left="0"/>
        <w:jc w:val="both"/>
      </w:pPr>
      <w:r>
        <w:rPr>
          <w:rFonts w:ascii="Times New Roman"/>
          <w:b w:val="false"/>
          <w:i w:val="false"/>
          <w:color w:val="000000"/>
          <w:sz w:val="28"/>
        </w:rPr>
        <w:t>
      5) упражнения с предметами;</w:t>
      </w:r>
    </w:p>
    <w:bookmarkEnd w:id="19752"/>
    <w:bookmarkStart w:name="z20239" w:id="19753"/>
    <w:p>
      <w:pPr>
        <w:spacing w:after="0"/>
        <w:ind w:left="0"/>
        <w:jc w:val="both"/>
      </w:pPr>
      <w:r>
        <w:rPr>
          <w:rFonts w:ascii="Times New Roman"/>
          <w:b w:val="false"/>
          <w:i w:val="false"/>
          <w:color w:val="000000"/>
          <w:sz w:val="28"/>
        </w:rPr>
        <w:t>
      6) основы биомеханики движения и принципы театральной биомеханики;</w:t>
      </w:r>
    </w:p>
    <w:bookmarkEnd w:id="19753"/>
    <w:bookmarkStart w:name="z20240" w:id="19754"/>
    <w:p>
      <w:pPr>
        <w:spacing w:after="0"/>
        <w:ind w:left="0"/>
        <w:jc w:val="both"/>
      </w:pPr>
      <w:r>
        <w:rPr>
          <w:rFonts w:ascii="Times New Roman"/>
          <w:b w:val="false"/>
          <w:i w:val="false"/>
          <w:color w:val="000000"/>
          <w:sz w:val="28"/>
        </w:rPr>
        <w:t>
      7) различие между сценическим движением актера и хореографией;</w:t>
      </w:r>
    </w:p>
    <w:bookmarkEnd w:id="19754"/>
    <w:bookmarkStart w:name="z20241" w:id="19755"/>
    <w:p>
      <w:pPr>
        <w:spacing w:after="0"/>
        <w:ind w:left="0"/>
        <w:jc w:val="both"/>
      </w:pPr>
      <w:r>
        <w:rPr>
          <w:rFonts w:ascii="Times New Roman"/>
          <w:b w:val="false"/>
          <w:i w:val="false"/>
          <w:color w:val="000000"/>
          <w:sz w:val="28"/>
        </w:rPr>
        <w:t>
      8) виды ролевых игр;</w:t>
      </w:r>
    </w:p>
    <w:bookmarkEnd w:id="19755"/>
    <w:bookmarkStart w:name="z20242" w:id="19756"/>
    <w:p>
      <w:pPr>
        <w:spacing w:after="0"/>
        <w:ind w:left="0"/>
        <w:jc w:val="both"/>
      </w:pPr>
      <w:r>
        <w:rPr>
          <w:rFonts w:ascii="Times New Roman"/>
          <w:b w:val="false"/>
          <w:i w:val="false"/>
          <w:color w:val="000000"/>
          <w:sz w:val="28"/>
        </w:rPr>
        <w:t>
      9) технические приемы сценического движения, в том числе с использованием различных театральных аксессуаров для создания художественного образа;</w:t>
      </w:r>
    </w:p>
    <w:bookmarkEnd w:id="19756"/>
    <w:bookmarkStart w:name="z20243" w:id="19757"/>
    <w:p>
      <w:pPr>
        <w:spacing w:after="0"/>
        <w:ind w:left="0"/>
        <w:jc w:val="both"/>
      </w:pPr>
      <w:r>
        <w:rPr>
          <w:rFonts w:ascii="Times New Roman"/>
          <w:b w:val="false"/>
          <w:i w:val="false"/>
          <w:color w:val="000000"/>
          <w:sz w:val="28"/>
        </w:rPr>
        <w:t>
      10) профессиональную терминологию.</w:t>
      </w:r>
    </w:p>
    <w:bookmarkEnd w:id="19757"/>
    <w:bookmarkStart w:name="z20244" w:id="19758"/>
    <w:p>
      <w:pPr>
        <w:spacing w:after="0"/>
        <w:ind w:left="0"/>
        <w:jc w:val="both"/>
      </w:pPr>
      <w:r>
        <w:rPr>
          <w:rFonts w:ascii="Times New Roman"/>
          <w:b w:val="false"/>
          <w:i w:val="false"/>
          <w:color w:val="000000"/>
          <w:sz w:val="28"/>
        </w:rPr>
        <w:t>
      Выпускник умеет:</w:t>
      </w:r>
    </w:p>
    <w:bookmarkEnd w:id="19758"/>
    <w:bookmarkStart w:name="z20245" w:id="19759"/>
    <w:p>
      <w:pPr>
        <w:spacing w:after="0"/>
        <w:ind w:left="0"/>
        <w:jc w:val="both"/>
      </w:pPr>
      <w:r>
        <w:rPr>
          <w:rFonts w:ascii="Times New Roman"/>
          <w:b w:val="false"/>
          <w:i w:val="false"/>
          <w:color w:val="000000"/>
          <w:sz w:val="28"/>
        </w:rPr>
        <w:t>
      1) самостоятельно подготовить тело к выполнению физических упражнений, правильно распределить нагрузку на мышцы. выполнять простейшие акробатические элементы;</w:t>
      </w:r>
    </w:p>
    <w:bookmarkEnd w:id="19759"/>
    <w:bookmarkStart w:name="z20246" w:id="19760"/>
    <w:p>
      <w:pPr>
        <w:spacing w:after="0"/>
        <w:ind w:left="0"/>
        <w:jc w:val="both"/>
      </w:pPr>
      <w:r>
        <w:rPr>
          <w:rFonts w:ascii="Times New Roman"/>
          <w:b w:val="false"/>
          <w:i w:val="false"/>
          <w:color w:val="000000"/>
          <w:sz w:val="28"/>
        </w:rPr>
        <w:t>
      2) воспроизводить посредством своего тела на сценической площадке повадки и особенности движений разных животных;</w:t>
      </w:r>
    </w:p>
    <w:bookmarkEnd w:id="19760"/>
    <w:bookmarkStart w:name="z20247" w:id="19761"/>
    <w:p>
      <w:pPr>
        <w:spacing w:after="0"/>
        <w:ind w:left="0"/>
        <w:jc w:val="both"/>
      </w:pPr>
      <w:r>
        <w:rPr>
          <w:rFonts w:ascii="Times New Roman"/>
          <w:b w:val="false"/>
          <w:i w:val="false"/>
          <w:color w:val="000000"/>
          <w:sz w:val="28"/>
        </w:rPr>
        <w:t>
      3) выполнять комплекс подготовительных упражнений к выполнению сложных элементов, виды растяжек ног, рук, спины;</w:t>
      </w:r>
    </w:p>
    <w:bookmarkEnd w:id="19761"/>
    <w:bookmarkStart w:name="z20248" w:id="19762"/>
    <w:p>
      <w:pPr>
        <w:spacing w:after="0"/>
        <w:ind w:left="0"/>
        <w:jc w:val="both"/>
      </w:pPr>
      <w:r>
        <w:rPr>
          <w:rFonts w:ascii="Times New Roman"/>
          <w:b w:val="false"/>
          <w:i w:val="false"/>
          <w:color w:val="000000"/>
          <w:sz w:val="28"/>
        </w:rPr>
        <w:t>
      4) создавать художественный образ;</w:t>
      </w:r>
    </w:p>
    <w:bookmarkEnd w:id="19762"/>
    <w:bookmarkStart w:name="z20249" w:id="19763"/>
    <w:p>
      <w:pPr>
        <w:spacing w:after="0"/>
        <w:ind w:left="0"/>
        <w:jc w:val="both"/>
      </w:pPr>
      <w:r>
        <w:rPr>
          <w:rFonts w:ascii="Times New Roman"/>
          <w:b w:val="false"/>
          <w:i w:val="false"/>
          <w:color w:val="000000"/>
          <w:sz w:val="28"/>
        </w:rPr>
        <w:t>
      5) передавать авторский замысел произведения с помощью движения;</w:t>
      </w:r>
    </w:p>
    <w:bookmarkEnd w:id="19763"/>
    <w:bookmarkStart w:name="z20250" w:id="19764"/>
    <w:p>
      <w:pPr>
        <w:spacing w:after="0"/>
        <w:ind w:left="0"/>
        <w:jc w:val="both"/>
      </w:pPr>
      <w:r>
        <w:rPr>
          <w:rFonts w:ascii="Times New Roman"/>
          <w:b w:val="false"/>
          <w:i w:val="false"/>
          <w:color w:val="000000"/>
          <w:sz w:val="28"/>
        </w:rPr>
        <w:t>
      6) выполнять простые и сложные поддержки, выполнять одиночные, парные, групповые балансы;</w:t>
      </w:r>
    </w:p>
    <w:bookmarkEnd w:id="19764"/>
    <w:bookmarkStart w:name="z20251" w:id="19765"/>
    <w:p>
      <w:pPr>
        <w:spacing w:after="0"/>
        <w:ind w:left="0"/>
        <w:jc w:val="both"/>
      </w:pPr>
      <w:r>
        <w:rPr>
          <w:rFonts w:ascii="Times New Roman"/>
          <w:b w:val="false"/>
          <w:i w:val="false"/>
          <w:color w:val="000000"/>
          <w:sz w:val="28"/>
        </w:rPr>
        <w:t>
      7) сочинять эксцентрические этюды на заданную тему, музыку, ситуацию;</w:t>
      </w:r>
    </w:p>
    <w:bookmarkEnd w:id="19765"/>
    <w:bookmarkStart w:name="z20252" w:id="19766"/>
    <w:p>
      <w:pPr>
        <w:spacing w:after="0"/>
        <w:ind w:left="0"/>
        <w:jc w:val="both"/>
      </w:pPr>
      <w:r>
        <w:rPr>
          <w:rFonts w:ascii="Times New Roman"/>
          <w:b w:val="false"/>
          <w:i w:val="false"/>
          <w:color w:val="000000"/>
          <w:sz w:val="28"/>
        </w:rPr>
        <w:t>
      8) сочинять этюды на заданную тему;</w:t>
      </w:r>
    </w:p>
    <w:bookmarkEnd w:id="19766"/>
    <w:bookmarkStart w:name="z20253" w:id="19767"/>
    <w:p>
      <w:pPr>
        <w:spacing w:after="0"/>
        <w:ind w:left="0"/>
        <w:jc w:val="both"/>
      </w:pPr>
      <w:r>
        <w:rPr>
          <w:rFonts w:ascii="Times New Roman"/>
          <w:b w:val="false"/>
          <w:i w:val="false"/>
          <w:color w:val="000000"/>
          <w:sz w:val="28"/>
        </w:rPr>
        <w:t>
      9) создавать танцевальную и пластическую композицию;</w:t>
      </w:r>
    </w:p>
    <w:bookmarkEnd w:id="19767"/>
    <w:bookmarkStart w:name="z20254" w:id="19768"/>
    <w:p>
      <w:pPr>
        <w:spacing w:after="0"/>
        <w:ind w:left="0"/>
        <w:jc w:val="both"/>
      </w:pPr>
      <w:r>
        <w:rPr>
          <w:rFonts w:ascii="Times New Roman"/>
          <w:b w:val="false"/>
          <w:i w:val="false"/>
          <w:color w:val="000000"/>
          <w:sz w:val="28"/>
        </w:rPr>
        <w:t>
      10) передать свое эмоциональное состояние через язык тела;</w:t>
      </w:r>
    </w:p>
    <w:bookmarkEnd w:id="19768"/>
    <w:bookmarkStart w:name="z20255" w:id="19769"/>
    <w:p>
      <w:pPr>
        <w:spacing w:after="0"/>
        <w:ind w:left="0"/>
        <w:jc w:val="both"/>
      </w:pPr>
      <w:r>
        <w:rPr>
          <w:rFonts w:ascii="Times New Roman"/>
          <w:b w:val="false"/>
          <w:i w:val="false"/>
          <w:color w:val="000000"/>
          <w:sz w:val="28"/>
        </w:rPr>
        <w:t xml:space="preserve">
      11) использовать элементы пластической техники при создании художественного образа; </w:t>
      </w:r>
    </w:p>
    <w:bookmarkEnd w:id="19769"/>
    <w:bookmarkStart w:name="z20256" w:id="19770"/>
    <w:p>
      <w:pPr>
        <w:spacing w:after="0"/>
        <w:ind w:left="0"/>
        <w:jc w:val="both"/>
      </w:pPr>
      <w:r>
        <w:rPr>
          <w:rFonts w:ascii="Times New Roman"/>
          <w:b w:val="false"/>
          <w:i w:val="false"/>
          <w:color w:val="000000"/>
          <w:sz w:val="28"/>
        </w:rPr>
        <w:t>
      12) использовать технические приемы сценического движения для создания художественного образа;</w:t>
      </w:r>
    </w:p>
    <w:bookmarkEnd w:id="19770"/>
    <w:bookmarkStart w:name="z20257" w:id="19771"/>
    <w:p>
      <w:pPr>
        <w:spacing w:after="0"/>
        <w:ind w:left="0"/>
        <w:jc w:val="both"/>
      </w:pPr>
      <w:r>
        <w:rPr>
          <w:rFonts w:ascii="Times New Roman"/>
          <w:b w:val="false"/>
          <w:i w:val="false"/>
          <w:color w:val="000000"/>
          <w:sz w:val="28"/>
        </w:rPr>
        <w:t>
      13) распределять движения во времени и пространстве.</w:t>
      </w:r>
    </w:p>
    <w:bookmarkEnd w:id="19771"/>
    <w:bookmarkStart w:name="z20258" w:id="19772"/>
    <w:p>
      <w:pPr>
        <w:spacing w:after="0"/>
        <w:ind w:left="0"/>
        <w:jc w:val="both"/>
      </w:pPr>
      <w:r>
        <w:rPr>
          <w:rFonts w:ascii="Times New Roman"/>
          <w:b w:val="false"/>
          <w:i w:val="false"/>
          <w:color w:val="000000"/>
          <w:sz w:val="28"/>
        </w:rPr>
        <w:t>
      У выпускника сформированы навыки:</w:t>
      </w:r>
    </w:p>
    <w:bookmarkEnd w:id="19772"/>
    <w:bookmarkStart w:name="z20259" w:id="19773"/>
    <w:p>
      <w:pPr>
        <w:spacing w:after="0"/>
        <w:ind w:left="0"/>
        <w:jc w:val="both"/>
      </w:pPr>
      <w:r>
        <w:rPr>
          <w:rFonts w:ascii="Times New Roman"/>
          <w:b w:val="false"/>
          <w:i w:val="false"/>
          <w:color w:val="000000"/>
          <w:sz w:val="28"/>
        </w:rPr>
        <w:t>
      1) выработки общих двигательных навыков: конкретности и точности движения, правильности распределения мышечных усилий, ритмичности, музыкальности;</w:t>
      </w:r>
    </w:p>
    <w:bookmarkEnd w:id="19773"/>
    <w:bookmarkStart w:name="z20260" w:id="19774"/>
    <w:p>
      <w:pPr>
        <w:spacing w:after="0"/>
        <w:ind w:left="0"/>
        <w:jc w:val="both"/>
      </w:pPr>
      <w:r>
        <w:rPr>
          <w:rFonts w:ascii="Times New Roman"/>
          <w:b w:val="false"/>
          <w:i w:val="false"/>
          <w:color w:val="000000"/>
          <w:sz w:val="28"/>
        </w:rPr>
        <w:t>
      2) соединения речи, движения и музыки;</w:t>
      </w:r>
    </w:p>
    <w:bookmarkEnd w:id="19774"/>
    <w:bookmarkStart w:name="z20261" w:id="19775"/>
    <w:p>
      <w:pPr>
        <w:spacing w:after="0"/>
        <w:ind w:left="0"/>
        <w:jc w:val="both"/>
      </w:pPr>
      <w:r>
        <w:rPr>
          <w:rFonts w:ascii="Times New Roman"/>
          <w:b w:val="false"/>
          <w:i w:val="false"/>
          <w:color w:val="000000"/>
          <w:sz w:val="28"/>
        </w:rPr>
        <w:t>
      3) теоретического анализа исполняемых произведений;</w:t>
      </w:r>
    </w:p>
    <w:bookmarkEnd w:id="19775"/>
    <w:bookmarkStart w:name="z20262" w:id="19776"/>
    <w:p>
      <w:pPr>
        <w:spacing w:after="0"/>
        <w:ind w:left="0"/>
        <w:jc w:val="both"/>
      </w:pPr>
      <w:r>
        <w:rPr>
          <w:rFonts w:ascii="Times New Roman"/>
          <w:b w:val="false"/>
          <w:i w:val="false"/>
          <w:color w:val="000000"/>
          <w:sz w:val="28"/>
        </w:rPr>
        <w:t>
      4) исполнения отрывков из произведений казахских, русских, зарубежных авторов;</w:t>
      </w:r>
    </w:p>
    <w:bookmarkEnd w:id="19776"/>
    <w:bookmarkStart w:name="z20263" w:id="19777"/>
    <w:p>
      <w:pPr>
        <w:spacing w:after="0"/>
        <w:ind w:left="0"/>
        <w:jc w:val="both"/>
      </w:pPr>
      <w:r>
        <w:rPr>
          <w:rFonts w:ascii="Times New Roman"/>
          <w:b w:val="false"/>
          <w:i w:val="false"/>
          <w:color w:val="000000"/>
          <w:sz w:val="28"/>
        </w:rPr>
        <w:t>
      5) исполнительской практики, публичных сольных выступлений;</w:t>
      </w:r>
    </w:p>
    <w:bookmarkEnd w:id="19777"/>
    <w:bookmarkStart w:name="z20264" w:id="19778"/>
    <w:p>
      <w:pPr>
        <w:spacing w:after="0"/>
        <w:ind w:left="0"/>
        <w:jc w:val="both"/>
      </w:pPr>
      <w:r>
        <w:rPr>
          <w:rFonts w:ascii="Times New Roman"/>
          <w:b w:val="false"/>
          <w:i w:val="false"/>
          <w:color w:val="000000"/>
          <w:sz w:val="28"/>
        </w:rPr>
        <w:t>
      6) владения средствами пластической выразительности, комплексом физических упражнений.</w:t>
      </w:r>
    </w:p>
    <w:bookmarkEnd w:id="19778"/>
    <w:bookmarkStart w:name="z20265" w:id="19779"/>
    <w:p>
      <w:pPr>
        <w:spacing w:after="0"/>
        <w:ind w:left="0"/>
        <w:jc w:val="left"/>
      </w:pPr>
      <w:r>
        <w:rPr>
          <w:rFonts w:ascii="Times New Roman"/>
          <w:b/>
          <w:i w:val="false"/>
          <w:color w:val="000000"/>
        </w:rPr>
        <w:t xml:space="preserve"> Глава 4. Критерии оценки результатов обучения</w:t>
      </w:r>
    </w:p>
    <w:bookmarkEnd w:id="19779"/>
    <w:bookmarkStart w:name="z20266" w:id="19780"/>
    <w:p>
      <w:pPr>
        <w:spacing w:after="0"/>
        <w:ind w:left="0"/>
        <w:jc w:val="both"/>
      </w:pPr>
      <w:r>
        <w:rPr>
          <w:rFonts w:ascii="Times New Roman"/>
          <w:b w:val="false"/>
          <w:i w:val="false"/>
          <w:color w:val="000000"/>
          <w:sz w:val="28"/>
        </w:rPr>
        <w:t>
      85. Целью контроля успеваемости является выявление результативности в освоении Программы обучающимся.</w:t>
      </w:r>
    </w:p>
    <w:bookmarkEnd w:id="19780"/>
    <w:bookmarkStart w:name="z20267" w:id="19781"/>
    <w:p>
      <w:pPr>
        <w:spacing w:after="0"/>
        <w:ind w:left="0"/>
        <w:jc w:val="both"/>
      </w:pPr>
      <w:r>
        <w:rPr>
          <w:rFonts w:ascii="Times New Roman"/>
          <w:b w:val="false"/>
          <w:i w:val="false"/>
          <w:color w:val="000000"/>
          <w:sz w:val="28"/>
        </w:rPr>
        <w:t xml:space="preserve">
      86. Контроль освоения Программы обучающимися осуществляется в форме контрольной работы, зачета. </w:t>
      </w:r>
    </w:p>
    <w:bookmarkEnd w:id="19781"/>
    <w:bookmarkStart w:name="z20268" w:id="19782"/>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19782"/>
    <w:bookmarkStart w:name="z20269" w:id="19783"/>
    <w:p>
      <w:pPr>
        <w:spacing w:after="0"/>
        <w:ind w:left="0"/>
        <w:jc w:val="both"/>
      </w:pPr>
      <w:r>
        <w:rPr>
          <w:rFonts w:ascii="Times New Roman"/>
          <w:b w:val="false"/>
          <w:i w:val="false"/>
          <w:color w:val="000000"/>
          <w:sz w:val="28"/>
        </w:rPr>
        <w:t>
      1) 1 класса – в первом полугодии: контрольная работа (комплекс подготовительного, развивающего, пластического тренингов), во втором полугодии: зачет (пластический этюд);</w:t>
      </w:r>
    </w:p>
    <w:bookmarkEnd w:id="19783"/>
    <w:bookmarkStart w:name="z20270" w:id="19784"/>
    <w:p>
      <w:pPr>
        <w:spacing w:after="0"/>
        <w:ind w:left="0"/>
        <w:jc w:val="both"/>
      </w:pPr>
      <w:r>
        <w:rPr>
          <w:rFonts w:ascii="Times New Roman"/>
          <w:b w:val="false"/>
          <w:i w:val="false"/>
          <w:color w:val="000000"/>
          <w:sz w:val="28"/>
        </w:rPr>
        <w:t>
      2) 2 класса – в первом полугодии: контрольная работа (комплекс заданий по речевой и двигательной гимнастике: мимические упражнения, пальчиковая игра, пантомима) во втором полугодии: зачет (эксцентрический этюд);</w:t>
      </w:r>
    </w:p>
    <w:bookmarkEnd w:id="19784"/>
    <w:bookmarkStart w:name="z20271" w:id="19785"/>
    <w:p>
      <w:pPr>
        <w:spacing w:after="0"/>
        <w:ind w:left="0"/>
        <w:jc w:val="both"/>
      </w:pPr>
      <w:r>
        <w:rPr>
          <w:rFonts w:ascii="Times New Roman"/>
          <w:b w:val="false"/>
          <w:i w:val="false"/>
          <w:color w:val="000000"/>
          <w:sz w:val="28"/>
        </w:rPr>
        <w:t>
      3) 3 класса – в первом полугодии: контрольная работа (этюд на заданную тему), во втором полугодии: зачет (учебная постановка);</w:t>
      </w:r>
    </w:p>
    <w:bookmarkEnd w:id="19785"/>
    <w:bookmarkStart w:name="z20272" w:id="19786"/>
    <w:p>
      <w:pPr>
        <w:spacing w:after="0"/>
        <w:ind w:left="0"/>
        <w:jc w:val="both"/>
      </w:pPr>
      <w:r>
        <w:rPr>
          <w:rFonts w:ascii="Times New Roman"/>
          <w:b w:val="false"/>
          <w:i w:val="false"/>
          <w:color w:val="000000"/>
          <w:sz w:val="28"/>
        </w:rPr>
        <w:t>
      4) 4 класса – в первом полугодии: контрольная работа (этюд на заданную тему, музыку, ситуацию), во втором полугодии: зачет (показ творческой работы).</w:t>
      </w:r>
    </w:p>
    <w:bookmarkEnd w:id="19786"/>
    <w:bookmarkStart w:name="z20273" w:id="19787"/>
    <w:p>
      <w:pPr>
        <w:spacing w:after="0"/>
        <w:ind w:left="0"/>
        <w:jc w:val="both"/>
      </w:pPr>
      <w:r>
        <w:rPr>
          <w:rFonts w:ascii="Times New Roman"/>
          <w:b w:val="false"/>
          <w:i w:val="false"/>
          <w:color w:val="000000"/>
          <w:sz w:val="28"/>
        </w:rPr>
        <w:t>
      87. Критерии оценки:</w:t>
      </w:r>
    </w:p>
    <w:bookmarkEnd w:id="19787"/>
    <w:bookmarkStart w:name="z20274" w:id="19788"/>
    <w:p>
      <w:pPr>
        <w:spacing w:after="0"/>
        <w:ind w:left="0"/>
        <w:jc w:val="both"/>
      </w:pPr>
      <w:r>
        <w:rPr>
          <w:rFonts w:ascii="Times New Roman"/>
          <w:b w:val="false"/>
          <w:i w:val="false"/>
          <w:color w:val="000000"/>
          <w:sz w:val="28"/>
        </w:rPr>
        <w:t>
      1) оценка "5" "отлично" – отличное выполнение сценической задачи, правдивая и точная отработка физических действий, органичное и естественное существование в предлагаемых обстоятельствах, качественное исполнение упражнений и освоение сценических навыков;</w:t>
      </w:r>
    </w:p>
    <w:bookmarkEnd w:id="19788"/>
    <w:bookmarkStart w:name="z20275" w:id="19789"/>
    <w:p>
      <w:pPr>
        <w:spacing w:after="0"/>
        <w:ind w:left="0"/>
        <w:jc w:val="both"/>
      </w:pPr>
      <w:r>
        <w:rPr>
          <w:rFonts w:ascii="Times New Roman"/>
          <w:b w:val="false"/>
          <w:i w:val="false"/>
          <w:color w:val="000000"/>
          <w:sz w:val="28"/>
        </w:rPr>
        <w:t>
      2) оценка "4" "хорошо" – правильное определение сквозного действия роли, правдивая и точная отработка физических действий, органичное и естественное существование в предлагаемых обстоятельствах; наличие недочетов, неточностей;</w:t>
      </w:r>
    </w:p>
    <w:bookmarkEnd w:id="19789"/>
    <w:bookmarkStart w:name="z20276" w:id="19790"/>
    <w:p>
      <w:pPr>
        <w:spacing w:after="0"/>
        <w:ind w:left="0"/>
        <w:jc w:val="both"/>
      </w:pPr>
      <w:r>
        <w:rPr>
          <w:rFonts w:ascii="Times New Roman"/>
          <w:b w:val="false"/>
          <w:i w:val="false"/>
          <w:color w:val="000000"/>
          <w:sz w:val="28"/>
        </w:rPr>
        <w:t>
      3) оценка "3" "удовлетворительно" – недочеты и неточности в работе на сценической площадке, невладение основами самостоятельного распределения в сценическом пространстве, исполнение с большим количеством недостатков, слабая физическая подготовка;</w:t>
      </w:r>
    </w:p>
    <w:bookmarkEnd w:id="19790"/>
    <w:bookmarkStart w:name="z20277" w:id="19791"/>
    <w:p>
      <w:pPr>
        <w:spacing w:after="0"/>
        <w:ind w:left="0"/>
        <w:jc w:val="both"/>
      </w:pPr>
      <w:r>
        <w:rPr>
          <w:rFonts w:ascii="Times New Roman"/>
          <w:b w:val="false"/>
          <w:i w:val="false"/>
          <w:color w:val="000000"/>
          <w:sz w:val="28"/>
        </w:rPr>
        <w:t>
      4) оценка "2" "неудовлетворительно" – непонимание материала и отсутствие психофизического развития.</w:t>
      </w:r>
    </w:p>
    <w:bookmarkEnd w:id="19791"/>
    <w:bookmarkStart w:name="z20278" w:id="1979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1979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59</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0280" w:id="19793"/>
    <w:p>
      <w:pPr>
        <w:spacing w:after="0"/>
        <w:ind w:left="0"/>
        <w:jc w:val="left"/>
      </w:pPr>
      <w:r>
        <w:rPr>
          <w:rFonts w:ascii="Times New Roman"/>
          <w:b/>
          <w:i w:val="false"/>
          <w:color w:val="000000"/>
        </w:rPr>
        <w:t xml:space="preserve"> Образовательная программа по предмету "История театра" детских школ искусств</w:t>
      </w:r>
    </w:p>
    <w:bookmarkEnd w:id="19793"/>
    <w:bookmarkStart w:name="z20281" w:id="19794"/>
    <w:p>
      <w:pPr>
        <w:spacing w:after="0"/>
        <w:ind w:left="0"/>
        <w:jc w:val="left"/>
      </w:pPr>
      <w:r>
        <w:rPr>
          <w:rFonts w:ascii="Times New Roman"/>
          <w:b/>
          <w:i w:val="false"/>
          <w:color w:val="000000"/>
        </w:rPr>
        <w:t xml:space="preserve"> Глава 1. Общие положения</w:t>
      </w:r>
    </w:p>
    <w:bookmarkEnd w:id="19794"/>
    <w:bookmarkStart w:name="z20282" w:id="19795"/>
    <w:p>
      <w:pPr>
        <w:spacing w:after="0"/>
        <w:ind w:left="0"/>
        <w:jc w:val="both"/>
      </w:pPr>
      <w:r>
        <w:rPr>
          <w:rFonts w:ascii="Times New Roman"/>
          <w:b w:val="false"/>
          <w:i w:val="false"/>
          <w:color w:val="000000"/>
          <w:sz w:val="28"/>
        </w:rPr>
        <w:t>
      1. Образовательная программа по предмету "История театра"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"История театра".</w:t>
      </w:r>
    </w:p>
    <w:bookmarkEnd w:id="19795"/>
    <w:bookmarkStart w:name="z20283" w:id="19796"/>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19796"/>
    <w:bookmarkStart w:name="z20284" w:id="19797"/>
    <w:p>
      <w:pPr>
        <w:spacing w:after="0"/>
        <w:ind w:left="0"/>
        <w:jc w:val="both"/>
      </w:pPr>
      <w:r>
        <w:rPr>
          <w:rFonts w:ascii="Times New Roman"/>
          <w:b w:val="false"/>
          <w:i w:val="false"/>
          <w:color w:val="000000"/>
          <w:sz w:val="28"/>
        </w:rPr>
        <w:t>
      1) авангардизм – обобщающее название течений в мировом, прежде всего в европейском искусстве, возникших на рубеже девятнадцатого и двадцатого веков;</w:t>
      </w:r>
    </w:p>
    <w:bookmarkEnd w:id="19797"/>
    <w:bookmarkStart w:name="z20285" w:id="19798"/>
    <w:p>
      <w:pPr>
        <w:spacing w:after="0"/>
        <w:ind w:left="0"/>
        <w:jc w:val="both"/>
      </w:pPr>
      <w:r>
        <w:rPr>
          <w:rFonts w:ascii="Times New Roman"/>
          <w:b w:val="false"/>
          <w:i w:val="false"/>
          <w:color w:val="000000"/>
          <w:sz w:val="28"/>
        </w:rPr>
        <w:t>
      2) актер– живая связь между текстом автора, сценическими указаниями режиссера и восприятием зрителя;</w:t>
      </w:r>
    </w:p>
    <w:bookmarkEnd w:id="19798"/>
    <w:bookmarkStart w:name="z20286" w:id="19799"/>
    <w:p>
      <w:pPr>
        <w:spacing w:after="0"/>
        <w:ind w:left="0"/>
        <w:jc w:val="both"/>
      </w:pPr>
      <w:r>
        <w:rPr>
          <w:rFonts w:ascii="Times New Roman"/>
          <w:b w:val="false"/>
          <w:i w:val="false"/>
          <w:color w:val="000000"/>
          <w:sz w:val="28"/>
        </w:rPr>
        <w:t>
      3) амфитеа́тр–античная постройка для разнообразных массовых зрелищ, представляющая собой круглый театр без крыши;</w:t>
      </w:r>
    </w:p>
    <w:bookmarkEnd w:id="19799"/>
    <w:bookmarkStart w:name="z20287" w:id="19800"/>
    <w:p>
      <w:pPr>
        <w:spacing w:after="0"/>
        <w:ind w:left="0"/>
        <w:jc w:val="both"/>
      </w:pPr>
      <w:r>
        <w:rPr>
          <w:rFonts w:ascii="Times New Roman"/>
          <w:b w:val="false"/>
          <w:i w:val="false"/>
          <w:color w:val="000000"/>
          <w:sz w:val="28"/>
        </w:rPr>
        <w:t>
      4) андеграунд – протестное направление в литературе, музыке, изобразительном искусстве, проявляющееся в нарушении общепризнанных традиций;</w:t>
      </w:r>
    </w:p>
    <w:bookmarkEnd w:id="19800"/>
    <w:bookmarkStart w:name="z20288" w:id="19801"/>
    <w:p>
      <w:pPr>
        <w:spacing w:after="0"/>
        <w:ind w:left="0"/>
        <w:jc w:val="both"/>
      </w:pPr>
      <w:r>
        <w:rPr>
          <w:rFonts w:ascii="Times New Roman"/>
          <w:b w:val="false"/>
          <w:i w:val="false"/>
          <w:color w:val="000000"/>
          <w:sz w:val="28"/>
        </w:rPr>
        <w:t>
      5) герой – главное действующее лицо в спектакле;</w:t>
      </w:r>
    </w:p>
    <w:bookmarkEnd w:id="19801"/>
    <w:bookmarkStart w:name="z20289" w:id="19802"/>
    <w:p>
      <w:pPr>
        <w:spacing w:after="0"/>
        <w:ind w:left="0"/>
        <w:jc w:val="both"/>
      </w:pPr>
      <w:r>
        <w:rPr>
          <w:rFonts w:ascii="Times New Roman"/>
          <w:b w:val="false"/>
          <w:i w:val="false"/>
          <w:color w:val="000000"/>
          <w:sz w:val="28"/>
        </w:rPr>
        <w:t>
      6) бутафор –театральный работник, ведающий бутафорией;</w:t>
      </w:r>
    </w:p>
    <w:bookmarkEnd w:id="19802"/>
    <w:bookmarkStart w:name="z20290" w:id="19803"/>
    <w:p>
      <w:pPr>
        <w:spacing w:after="0"/>
        <w:ind w:left="0"/>
        <w:jc w:val="both"/>
      </w:pPr>
      <w:r>
        <w:rPr>
          <w:rFonts w:ascii="Times New Roman"/>
          <w:b w:val="false"/>
          <w:i w:val="false"/>
          <w:color w:val="000000"/>
          <w:sz w:val="28"/>
        </w:rPr>
        <w:t>
      7) бутафория – предметы, специально изготовляемые и употребляемые вместо настоящих вещей в театральных постановках;</w:t>
      </w:r>
    </w:p>
    <w:bookmarkEnd w:id="19803"/>
    <w:bookmarkStart w:name="z20291" w:id="19804"/>
    <w:p>
      <w:pPr>
        <w:spacing w:after="0"/>
        <w:ind w:left="0"/>
        <w:jc w:val="both"/>
      </w:pPr>
      <w:r>
        <w:rPr>
          <w:rFonts w:ascii="Times New Roman"/>
          <w:b w:val="false"/>
          <w:i w:val="false"/>
          <w:color w:val="000000"/>
          <w:sz w:val="28"/>
        </w:rPr>
        <w:t>
      8) водевиль – комедийная пьеса с песенками-куплетами и танцами, также жанр драматического искусства;</w:t>
      </w:r>
    </w:p>
    <w:bookmarkEnd w:id="19804"/>
    <w:bookmarkStart w:name="z20292" w:id="19805"/>
    <w:p>
      <w:pPr>
        <w:spacing w:after="0"/>
        <w:ind w:left="0"/>
        <w:jc w:val="both"/>
      </w:pPr>
      <w:r>
        <w:rPr>
          <w:rFonts w:ascii="Times New Roman"/>
          <w:b w:val="false"/>
          <w:i w:val="false"/>
          <w:color w:val="000000"/>
          <w:sz w:val="28"/>
        </w:rPr>
        <w:t>
      9) гастроли – выступление актеров на выезде в другие театры;</w:t>
      </w:r>
    </w:p>
    <w:bookmarkEnd w:id="19805"/>
    <w:bookmarkStart w:name="z20293" w:id="19806"/>
    <w:p>
      <w:pPr>
        <w:spacing w:after="0"/>
        <w:ind w:left="0"/>
        <w:jc w:val="both"/>
      </w:pPr>
      <w:r>
        <w:rPr>
          <w:rFonts w:ascii="Times New Roman"/>
          <w:b w:val="false"/>
          <w:i w:val="false"/>
          <w:color w:val="000000"/>
          <w:sz w:val="28"/>
        </w:rPr>
        <w:t>
      10) гротеск – произведение искусства, исполненное в фантастическом, комическом стиле;</w:t>
      </w:r>
    </w:p>
    <w:bookmarkEnd w:id="19806"/>
    <w:bookmarkStart w:name="z20294" w:id="19807"/>
    <w:p>
      <w:pPr>
        <w:spacing w:after="0"/>
        <w:ind w:left="0"/>
        <w:jc w:val="both"/>
      </w:pPr>
      <w:r>
        <w:rPr>
          <w:rFonts w:ascii="Times New Roman"/>
          <w:b w:val="false"/>
          <w:i w:val="false"/>
          <w:color w:val="000000"/>
          <w:sz w:val="28"/>
        </w:rPr>
        <w:t>
      11) гистрионы – первые средневековые актеры;</w:t>
      </w:r>
    </w:p>
    <w:bookmarkEnd w:id="19807"/>
    <w:bookmarkStart w:name="z20295" w:id="19808"/>
    <w:p>
      <w:pPr>
        <w:spacing w:after="0"/>
        <w:ind w:left="0"/>
        <w:jc w:val="both"/>
      </w:pPr>
      <w:r>
        <w:rPr>
          <w:rFonts w:ascii="Times New Roman"/>
          <w:b w:val="false"/>
          <w:i w:val="false"/>
          <w:color w:val="000000"/>
          <w:sz w:val="28"/>
        </w:rPr>
        <w:t>
      12) драма – литературное произведение в диалогической форме с серьезным сюжетом (в отличие от комедии) для исполнения на сцене;</w:t>
      </w:r>
    </w:p>
    <w:bookmarkEnd w:id="19808"/>
    <w:bookmarkStart w:name="z20296" w:id="19809"/>
    <w:p>
      <w:pPr>
        <w:spacing w:after="0"/>
        <w:ind w:left="0"/>
        <w:jc w:val="both"/>
      </w:pPr>
      <w:r>
        <w:rPr>
          <w:rFonts w:ascii="Times New Roman"/>
          <w:b w:val="false"/>
          <w:i w:val="false"/>
          <w:color w:val="000000"/>
          <w:sz w:val="28"/>
        </w:rPr>
        <w:t>
      13) драматический театр – один из основных видов театра, наряду соперным, балетным, театром куколипантомимой;</w:t>
      </w:r>
    </w:p>
    <w:bookmarkEnd w:id="19809"/>
    <w:bookmarkStart w:name="z20297" w:id="19810"/>
    <w:p>
      <w:pPr>
        <w:spacing w:after="0"/>
        <w:ind w:left="0"/>
        <w:jc w:val="both"/>
      </w:pPr>
      <w:r>
        <w:rPr>
          <w:rFonts w:ascii="Times New Roman"/>
          <w:b w:val="false"/>
          <w:i w:val="false"/>
          <w:color w:val="000000"/>
          <w:sz w:val="28"/>
        </w:rPr>
        <w:t>
      14) драматург – писатель, пишущий драматические произведения;</w:t>
      </w:r>
    </w:p>
    <w:bookmarkEnd w:id="19810"/>
    <w:bookmarkStart w:name="z20298" w:id="19811"/>
    <w:p>
      <w:pPr>
        <w:spacing w:after="0"/>
        <w:ind w:left="0"/>
        <w:jc w:val="both"/>
      </w:pPr>
      <w:r>
        <w:rPr>
          <w:rFonts w:ascii="Times New Roman"/>
          <w:b w:val="false"/>
          <w:i w:val="false"/>
          <w:color w:val="000000"/>
          <w:sz w:val="28"/>
        </w:rPr>
        <w:t>
      15) жанр – совокупность таких особенностей произведения, которые определяются эмоциональным отношением художника к объекту изображения;</w:t>
      </w:r>
    </w:p>
    <w:bookmarkEnd w:id="19811"/>
    <w:bookmarkStart w:name="z20299" w:id="19812"/>
    <w:p>
      <w:pPr>
        <w:spacing w:after="0"/>
        <w:ind w:left="0"/>
        <w:jc w:val="both"/>
      </w:pPr>
      <w:r>
        <w:rPr>
          <w:rFonts w:ascii="Times New Roman"/>
          <w:b w:val="false"/>
          <w:i w:val="false"/>
          <w:color w:val="000000"/>
          <w:sz w:val="28"/>
        </w:rPr>
        <w:t xml:space="preserve">
      16) интермедия – небольшая пьеса, исполняемая между актами драматического или оперного спектакля; </w:t>
      </w:r>
    </w:p>
    <w:bookmarkEnd w:id="19812"/>
    <w:bookmarkStart w:name="z20300" w:id="19813"/>
    <w:p>
      <w:pPr>
        <w:spacing w:after="0"/>
        <w:ind w:left="0"/>
        <w:jc w:val="both"/>
      </w:pPr>
      <w:r>
        <w:rPr>
          <w:rFonts w:ascii="Times New Roman"/>
          <w:b w:val="false"/>
          <w:i w:val="false"/>
          <w:color w:val="000000"/>
          <w:sz w:val="28"/>
        </w:rPr>
        <w:t>
      17) скоморохи – в восточнославянской традиции участники праздничных театрализованных обрядов и игр, музыканты, исполнители песен и танцев фривольногосодержания;</w:t>
      </w:r>
    </w:p>
    <w:bookmarkEnd w:id="19813"/>
    <w:bookmarkStart w:name="z20301" w:id="19814"/>
    <w:p>
      <w:pPr>
        <w:spacing w:after="0"/>
        <w:ind w:left="0"/>
        <w:jc w:val="both"/>
      </w:pPr>
      <w:r>
        <w:rPr>
          <w:rFonts w:ascii="Times New Roman"/>
          <w:b w:val="false"/>
          <w:i w:val="false"/>
          <w:color w:val="000000"/>
          <w:sz w:val="28"/>
        </w:rPr>
        <w:t>
      17) классика – общепризнанное, образцовое произведение искусства и культуры;</w:t>
      </w:r>
    </w:p>
    <w:bookmarkEnd w:id="19814"/>
    <w:bookmarkStart w:name="z20302" w:id="19815"/>
    <w:p>
      <w:pPr>
        <w:spacing w:after="0"/>
        <w:ind w:left="0"/>
        <w:jc w:val="both"/>
      </w:pPr>
      <w:r>
        <w:rPr>
          <w:rFonts w:ascii="Times New Roman"/>
          <w:b w:val="false"/>
          <w:i w:val="false"/>
          <w:color w:val="000000"/>
          <w:sz w:val="28"/>
        </w:rPr>
        <w:t>
      18) комедиядель арте –вид итальянского народного (площадного) театра, спектакли которого создавались методом импровизации;</w:t>
      </w:r>
    </w:p>
    <w:bookmarkEnd w:id="19815"/>
    <w:bookmarkStart w:name="z20303" w:id="19816"/>
    <w:p>
      <w:pPr>
        <w:spacing w:after="0"/>
        <w:ind w:left="0"/>
        <w:jc w:val="both"/>
      </w:pPr>
      <w:r>
        <w:rPr>
          <w:rFonts w:ascii="Times New Roman"/>
          <w:b w:val="false"/>
          <w:i w:val="false"/>
          <w:color w:val="000000"/>
          <w:sz w:val="28"/>
        </w:rPr>
        <w:t>
      20) персонаж – вид художественного образа, субъект действия, переживания, высказывания в произведении; </w:t>
      </w:r>
    </w:p>
    <w:bookmarkEnd w:id="19816"/>
    <w:bookmarkStart w:name="z20304" w:id="19817"/>
    <w:p>
      <w:pPr>
        <w:spacing w:after="0"/>
        <w:ind w:left="0"/>
        <w:jc w:val="both"/>
      </w:pPr>
      <w:r>
        <w:rPr>
          <w:rFonts w:ascii="Times New Roman"/>
          <w:b w:val="false"/>
          <w:i w:val="false"/>
          <w:color w:val="000000"/>
          <w:sz w:val="28"/>
        </w:rPr>
        <w:t>
      21) комедия –жанр художественного произведения, характеризующийся юмористическим подходом, также вид драмы, в котором специфически разрешается момент действенного конфликта или борьбы;</w:t>
      </w:r>
    </w:p>
    <w:bookmarkEnd w:id="19817"/>
    <w:bookmarkStart w:name="z20305" w:id="19818"/>
    <w:p>
      <w:pPr>
        <w:spacing w:after="0"/>
        <w:ind w:left="0"/>
        <w:jc w:val="both"/>
      </w:pPr>
      <w:r>
        <w:rPr>
          <w:rFonts w:ascii="Times New Roman"/>
          <w:b w:val="false"/>
          <w:i w:val="false"/>
          <w:color w:val="000000"/>
          <w:sz w:val="28"/>
        </w:rPr>
        <w:t>
      22) комик –амплуа актера, исполняющего комедийные роли;</w:t>
      </w:r>
    </w:p>
    <w:bookmarkEnd w:id="19818"/>
    <w:bookmarkStart w:name="z20306" w:id="19819"/>
    <w:p>
      <w:pPr>
        <w:spacing w:after="0"/>
        <w:ind w:left="0"/>
        <w:jc w:val="both"/>
      </w:pPr>
      <w:r>
        <w:rPr>
          <w:rFonts w:ascii="Times New Roman"/>
          <w:b w:val="false"/>
          <w:i w:val="false"/>
          <w:color w:val="000000"/>
          <w:sz w:val="28"/>
        </w:rPr>
        <w:t>
      23) театр кукол – вид театрального зрелища, в котором действуют куклы, управляемые актерами-кукловодами;</w:t>
      </w:r>
    </w:p>
    <w:bookmarkEnd w:id="19819"/>
    <w:bookmarkStart w:name="z20307" w:id="19820"/>
    <w:p>
      <w:pPr>
        <w:spacing w:after="0"/>
        <w:ind w:left="0"/>
        <w:jc w:val="both"/>
      </w:pPr>
      <w:r>
        <w:rPr>
          <w:rFonts w:ascii="Times New Roman"/>
          <w:b w:val="false"/>
          <w:i w:val="false"/>
          <w:color w:val="000000"/>
          <w:sz w:val="28"/>
        </w:rPr>
        <w:t>
      24) постановка –творческий процесс создания спектакля;</w:t>
      </w:r>
    </w:p>
    <w:bookmarkEnd w:id="19820"/>
    <w:bookmarkStart w:name="z20308" w:id="19821"/>
    <w:p>
      <w:pPr>
        <w:spacing w:after="0"/>
        <w:ind w:left="0"/>
        <w:jc w:val="both"/>
      </w:pPr>
      <w:r>
        <w:rPr>
          <w:rFonts w:ascii="Times New Roman"/>
          <w:b w:val="false"/>
          <w:i w:val="false"/>
          <w:color w:val="000000"/>
          <w:sz w:val="28"/>
        </w:rPr>
        <w:t>
      25) лицедей – название актера в Древней Руси;</w:t>
      </w:r>
    </w:p>
    <w:bookmarkEnd w:id="19821"/>
    <w:bookmarkStart w:name="z20309" w:id="19822"/>
    <w:p>
      <w:pPr>
        <w:spacing w:after="0"/>
        <w:ind w:left="0"/>
        <w:jc w:val="both"/>
      </w:pPr>
      <w:r>
        <w:rPr>
          <w:rFonts w:ascii="Times New Roman"/>
          <w:b w:val="false"/>
          <w:i w:val="false"/>
          <w:color w:val="000000"/>
          <w:sz w:val="28"/>
        </w:rPr>
        <w:t>
      26) моралите – один из жанров средневекового театра;</w:t>
      </w:r>
    </w:p>
    <w:bookmarkEnd w:id="19822"/>
    <w:bookmarkStart w:name="z20310" w:id="19823"/>
    <w:p>
      <w:pPr>
        <w:spacing w:after="0"/>
        <w:ind w:left="0"/>
        <w:jc w:val="both"/>
      </w:pPr>
      <w:r>
        <w:rPr>
          <w:rFonts w:ascii="Times New Roman"/>
          <w:b w:val="false"/>
          <w:i w:val="false"/>
          <w:color w:val="000000"/>
          <w:sz w:val="28"/>
        </w:rPr>
        <w:t xml:space="preserve">
      27) миракль – жанр средневековой религиозной драмы, разновидность мистерии; </w:t>
      </w:r>
    </w:p>
    <w:bookmarkEnd w:id="19823"/>
    <w:bookmarkStart w:name="z20311" w:id="19824"/>
    <w:p>
      <w:pPr>
        <w:spacing w:after="0"/>
        <w:ind w:left="0"/>
        <w:jc w:val="both"/>
      </w:pPr>
      <w:r>
        <w:rPr>
          <w:rFonts w:ascii="Times New Roman"/>
          <w:b w:val="false"/>
          <w:i w:val="false"/>
          <w:color w:val="000000"/>
          <w:sz w:val="28"/>
        </w:rPr>
        <w:t>
      28) мюзикл – музыкально-сценическое произведение, преимущественно комедийного характера, построенное на использовании элементов оперетты, балета, оперы и эстрады;</w:t>
      </w:r>
    </w:p>
    <w:bookmarkEnd w:id="19824"/>
    <w:bookmarkStart w:name="z20312" w:id="19825"/>
    <w:p>
      <w:pPr>
        <w:spacing w:after="0"/>
        <w:ind w:left="0"/>
        <w:jc w:val="both"/>
      </w:pPr>
      <w:r>
        <w:rPr>
          <w:rFonts w:ascii="Times New Roman"/>
          <w:b w:val="false"/>
          <w:i w:val="false"/>
          <w:color w:val="000000"/>
          <w:sz w:val="28"/>
        </w:rPr>
        <w:t>
      29) мистерия – средневековая религиозная драма с сюжетом, заимствованным из ветхого или нового завета;</w:t>
      </w:r>
    </w:p>
    <w:bookmarkEnd w:id="19825"/>
    <w:bookmarkStart w:name="z20313" w:id="19826"/>
    <w:p>
      <w:pPr>
        <w:spacing w:after="0"/>
        <w:ind w:left="0"/>
        <w:jc w:val="both"/>
      </w:pPr>
      <w:r>
        <w:rPr>
          <w:rFonts w:ascii="Times New Roman"/>
          <w:b w:val="false"/>
          <w:i w:val="false"/>
          <w:color w:val="000000"/>
          <w:sz w:val="28"/>
        </w:rPr>
        <w:t>
      30) натурализм – направление в литературе и искусстве, сложившееся в последней трети девятнадцатого века в Европе;</w:t>
      </w:r>
    </w:p>
    <w:bookmarkEnd w:id="19826"/>
    <w:bookmarkStart w:name="z20314" w:id="19827"/>
    <w:p>
      <w:pPr>
        <w:spacing w:after="0"/>
        <w:ind w:left="0"/>
        <w:jc w:val="both"/>
      </w:pPr>
      <w:r>
        <w:rPr>
          <w:rFonts w:ascii="Times New Roman"/>
          <w:b w:val="false"/>
          <w:i w:val="false"/>
          <w:color w:val="000000"/>
          <w:sz w:val="28"/>
        </w:rPr>
        <w:t>
      31) опера – музыкально-драматическое произведение, содержание которого воплощается в сценических музыкально-поэтических образах и выражается с помощью инструментальной (оркестровой) и вокальной (сольной, хоровой) музыки;</w:t>
      </w:r>
    </w:p>
    <w:bookmarkEnd w:id="19827"/>
    <w:bookmarkStart w:name="z20315" w:id="19828"/>
    <w:p>
      <w:pPr>
        <w:spacing w:after="0"/>
        <w:ind w:left="0"/>
        <w:jc w:val="both"/>
      </w:pPr>
      <w:r>
        <w:rPr>
          <w:rFonts w:ascii="Times New Roman"/>
          <w:b w:val="false"/>
          <w:i w:val="false"/>
          <w:color w:val="000000"/>
          <w:sz w:val="28"/>
        </w:rPr>
        <w:t>
      32) оперетта – музыкально-театральный жанр, сценическое произведение, представление, основанное на синтезе слова, сценического действия, музыки и хореографии;</w:t>
      </w:r>
    </w:p>
    <w:bookmarkEnd w:id="19828"/>
    <w:bookmarkStart w:name="z20316" w:id="19829"/>
    <w:p>
      <w:pPr>
        <w:spacing w:after="0"/>
        <w:ind w:left="0"/>
        <w:jc w:val="both"/>
      </w:pPr>
      <w:r>
        <w:rPr>
          <w:rFonts w:ascii="Times New Roman"/>
          <w:b w:val="false"/>
          <w:i w:val="false"/>
          <w:color w:val="000000"/>
          <w:sz w:val="28"/>
        </w:rPr>
        <w:t>
      33) орхестра – в античном театре круглая площадка для выступлений актеров;</w:t>
      </w:r>
    </w:p>
    <w:bookmarkEnd w:id="19829"/>
    <w:bookmarkStart w:name="z20317" w:id="19830"/>
    <w:p>
      <w:pPr>
        <w:spacing w:after="0"/>
        <w:ind w:left="0"/>
        <w:jc w:val="both"/>
      </w:pPr>
      <w:r>
        <w:rPr>
          <w:rFonts w:ascii="Times New Roman"/>
          <w:b w:val="false"/>
          <w:i w:val="false"/>
          <w:color w:val="000000"/>
          <w:sz w:val="28"/>
        </w:rPr>
        <w:t>
      34) искусство – специфический род духовно-практического освоения мира, единство созидания, познания, оценка человеческого общения, высокая степень умения, мастерство в любой сфере деятельности;</w:t>
      </w:r>
    </w:p>
    <w:bookmarkEnd w:id="19830"/>
    <w:bookmarkStart w:name="z20318" w:id="19831"/>
    <w:p>
      <w:pPr>
        <w:spacing w:after="0"/>
        <w:ind w:left="0"/>
        <w:jc w:val="both"/>
      </w:pPr>
      <w:r>
        <w:rPr>
          <w:rFonts w:ascii="Times New Roman"/>
          <w:b w:val="false"/>
          <w:i w:val="false"/>
          <w:color w:val="000000"/>
          <w:sz w:val="28"/>
        </w:rPr>
        <w:t>
      35) пастораль – драматическое или музыкальное произведение идиллически изображающее жизнь пастухов и пастушек на лоне природы;</w:t>
      </w:r>
    </w:p>
    <w:bookmarkEnd w:id="19831"/>
    <w:bookmarkStart w:name="z20319" w:id="19832"/>
    <w:p>
      <w:pPr>
        <w:spacing w:after="0"/>
        <w:ind w:left="0"/>
        <w:jc w:val="both"/>
      </w:pPr>
      <w:r>
        <w:rPr>
          <w:rFonts w:ascii="Times New Roman"/>
          <w:b w:val="false"/>
          <w:i w:val="false"/>
          <w:color w:val="000000"/>
          <w:sz w:val="28"/>
        </w:rPr>
        <w:t>
      36) пародия – произведение искусства, имеющее целью создание у читателя комического эффекта за счет намеренного повторения уникальных черт уже известного произведения, в специально измененной форме.</w:t>
      </w:r>
    </w:p>
    <w:bookmarkEnd w:id="19832"/>
    <w:bookmarkStart w:name="z20320" w:id="19833"/>
    <w:p>
      <w:pPr>
        <w:spacing w:after="0"/>
        <w:ind w:left="0"/>
        <w:jc w:val="both"/>
      </w:pPr>
      <w:r>
        <w:rPr>
          <w:rFonts w:ascii="Times New Roman"/>
          <w:b w:val="false"/>
          <w:i w:val="false"/>
          <w:color w:val="000000"/>
          <w:sz w:val="28"/>
        </w:rPr>
        <w:t xml:space="preserve">
      37) петрушка – главный персонаж русских народных кукольных представлений; </w:t>
      </w:r>
    </w:p>
    <w:bookmarkEnd w:id="19833"/>
    <w:bookmarkStart w:name="z20321" w:id="19834"/>
    <w:p>
      <w:pPr>
        <w:spacing w:after="0"/>
        <w:ind w:left="0"/>
        <w:jc w:val="both"/>
      </w:pPr>
      <w:r>
        <w:rPr>
          <w:rFonts w:ascii="Times New Roman"/>
          <w:b w:val="false"/>
          <w:i w:val="false"/>
          <w:color w:val="000000"/>
          <w:sz w:val="28"/>
        </w:rPr>
        <w:t>
      38) пьеса – видовое название произведений драматургии, предназначенных для исполнения со сцены;</w:t>
      </w:r>
    </w:p>
    <w:bookmarkEnd w:id="19834"/>
    <w:bookmarkStart w:name="z20322" w:id="19835"/>
    <w:p>
      <w:pPr>
        <w:spacing w:after="0"/>
        <w:ind w:left="0"/>
        <w:jc w:val="both"/>
      </w:pPr>
      <w:r>
        <w:rPr>
          <w:rFonts w:ascii="Times New Roman"/>
          <w:b w:val="false"/>
          <w:i w:val="false"/>
          <w:color w:val="000000"/>
          <w:sz w:val="28"/>
        </w:rPr>
        <w:t>
      39) реализм – стиль и метод в искусстве и литературе;</w:t>
      </w:r>
    </w:p>
    <w:bookmarkEnd w:id="19835"/>
    <w:bookmarkStart w:name="z20323" w:id="19836"/>
    <w:p>
      <w:pPr>
        <w:spacing w:after="0"/>
        <w:ind w:left="0"/>
        <w:jc w:val="both"/>
      </w:pPr>
      <w:r>
        <w:rPr>
          <w:rFonts w:ascii="Times New Roman"/>
          <w:b w:val="false"/>
          <w:i w:val="false"/>
          <w:color w:val="000000"/>
          <w:sz w:val="28"/>
        </w:rPr>
        <w:t xml:space="preserve">
      40) режиссер – художественный руководитель спектакля, фильма, какого-либо творческого проекта, постановщик; </w:t>
      </w:r>
    </w:p>
    <w:bookmarkEnd w:id="19836"/>
    <w:bookmarkStart w:name="z20324" w:id="19837"/>
    <w:p>
      <w:pPr>
        <w:spacing w:after="0"/>
        <w:ind w:left="0"/>
        <w:jc w:val="both"/>
      </w:pPr>
      <w:r>
        <w:rPr>
          <w:rFonts w:ascii="Times New Roman"/>
          <w:b w:val="false"/>
          <w:i w:val="false"/>
          <w:color w:val="000000"/>
          <w:sz w:val="28"/>
        </w:rPr>
        <w:t>
      41) репертуар – совокупность пьес, исполняемых одним театром в течение одного сезона или какого-то периода времени; подбор пьес одного и того же стиля или одной и той же эпохи; совокупность ролей, которые в состоянии сыграть один актер, диапазон его актерских возможностей, его амплуа;</w:t>
      </w:r>
    </w:p>
    <w:bookmarkEnd w:id="19837"/>
    <w:bookmarkStart w:name="z20325" w:id="19838"/>
    <w:p>
      <w:pPr>
        <w:spacing w:after="0"/>
        <w:ind w:left="0"/>
        <w:jc w:val="both"/>
      </w:pPr>
      <w:r>
        <w:rPr>
          <w:rFonts w:ascii="Times New Roman"/>
          <w:b w:val="false"/>
          <w:i w:val="false"/>
          <w:color w:val="000000"/>
          <w:sz w:val="28"/>
        </w:rPr>
        <w:t>
      42) романтизм – идейное и художественное направление в культуре конца восемнадцатого и первой половины девятнадцатого веков;</w:t>
      </w:r>
    </w:p>
    <w:bookmarkEnd w:id="19838"/>
    <w:bookmarkStart w:name="z20326" w:id="19839"/>
    <w:p>
      <w:pPr>
        <w:spacing w:after="0"/>
        <w:ind w:left="0"/>
        <w:jc w:val="both"/>
      </w:pPr>
      <w:r>
        <w:rPr>
          <w:rFonts w:ascii="Times New Roman"/>
          <w:b w:val="false"/>
          <w:i w:val="false"/>
          <w:color w:val="000000"/>
          <w:sz w:val="28"/>
        </w:rPr>
        <w:t>
      43) репетиция – работа по разучиванию текста и сценической игры, выполняемая актерами под руководством режиссера;</w:t>
      </w:r>
    </w:p>
    <w:bookmarkEnd w:id="19839"/>
    <w:bookmarkStart w:name="z20327" w:id="19840"/>
    <w:p>
      <w:pPr>
        <w:spacing w:after="0"/>
        <w:ind w:left="0"/>
        <w:jc w:val="both"/>
      </w:pPr>
      <w:r>
        <w:rPr>
          <w:rFonts w:ascii="Times New Roman"/>
          <w:b w:val="false"/>
          <w:i w:val="false"/>
          <w:color w:val="000000"/>
          <w:sz w:val="28"/>
        </w:rPr>
        <w:t>
      44) сарказм – насмешка, которая может открываться позитивным суждением, но в целом всегда содержит негативную окраску и указывает на недостаток человека, предмета или явления;</w:t>
      </w:r>
    </w:p>
    <w:bookmarkEnd w:id="19840"/>
    <w:bookmarkStart w:name="z20328" w:id="19841"/>
    <w:p>
      <w:pPr>
        <w:spacing w:after="0"/>
        <w:ind w:left="0"/>
        <w:jc w:val="both"/>
      </w:pPr>
      <w:r>
        <w:rPr>
          <w:rFonts w:ascii="Times New Roman"/>
          <w:b w:val="false"/>
          <w:i w:val="false"/>
          <w:color w:val="000000"/>
          <w:sz w:val="28"/>
        </w:rPr>
        <w:t>
      45) сатира – резкое проявление комического в искусстве, представляющее собой поэтическое унизительное обличение явлений при помощи различных комических средств: сарказма, иронии, гиперболы, гротеска, пародии;</w:t>
      </w:r>
    </w:p>
    <w:bookmarkEnd w:id="19841"/>
    <w:bookmarkStart w:name="z20329" w:id="19842"/>
    <w:p>
      <w:pPr>
        <w:spacing w:after="0"/>
        <w:ind w:left="0"/>
        <w:jc w:val="both"/>
      </w:pPr>
      <w:r>
        <w:rPr>
          <w:rFonts w:ascii="Times New Roman"/>
          <w:b w:val="false"/>
          <w:i w:val="false"/>
          <w:color w:val="000000"/>
          <w:sz w:val="28"/>
        </w:rPr>
        <w:t>
      46) скене – в древнегреческом театре временное деревянное помещение для переодевания и выхода актеров;</w:t>
      </w:r>
    </w:p>
    <w:bookmarkEnd w:id="19842"/>
    <w:bookmarkStart w:name="z20330" w:id="19843"/>
    <w:p>
      <w:pPr>
        <w:spacing w:after="0"/>
        <w:ind w:left="0"/>
        <w:jc w:val="both"/>
      </w:pPr>
      <w:r>
        <w:rPr>
          <w:rFonts w:ascii="Times New Roman"/>
          <w:b w:val="false"/>
          <w:i w:val="false"/>
          <w:color w:val="000000"/>
          <w:sz w:val="28"/>
        </w:rPr>
        <w:t>
      47 спектакль – театральное представление, создается на основе драматического или музыкально-сценического произведения в соответствии с замыслом режиссера совместными усилиями актеров, художника;</w:t>
      </w:r>
    </w:p>
    <w:bookmarkEnd w:id="19843"/>
    <w:bookmarkStart w:name="z20331" w:id="19844"/>
    <w:p>
      <w:pPr>
        <w:spacing w:after="0"/>
        <w:ind w:left="0"/>
        <w:jc w:val="both"/>
      </w:pPr>
      <w:r>
        <w:rPr>
          <w:rFonts w:ascii="Times New Roman"/>
          <w:b w:val="false"/>
          <w:i w:val="false"/>
          <w:color w:val="000000"/>
          <w:sz w:val="28"/>
        </w:rPr>
        <w:t>
      48) импровизация – произведение искусства, которое создается во время процесса исполнения, либо собственно процесс его создания;</w:t>
      </w:r>
    </w:p>
    <w:bookmarkEnd w:id="19844"/>
    <w:bookmarkStart w:name="z20332" w:id="19845"/>
    <w:p>
      <w:pPr>
        <w:spacing w:after="0"/>
        <w:ind w:left="0"/>
        <w:jc w:val="both"/>
      </w:pPr>
      <w:r>
        <w:rPr>
          <w:rFonts w:ascii="Times New Roman"/>
          <w:b w:val="false"/>
          <w:i w:val="false"/>
          <w:color w:val="000000"/>
          <w:sz w:val="28"/>
        </w:rPr>
        <w:t>
      49) сценография – вид художественного творчества, занимающийся оформлением спектакля и созданием его изобразительно-пластического образа, существующего в сценическом времени и пространстве;</w:t>
      </w:r>
    </w:p>
    <w:bookmarkEnd w:id="19845"/>
    <w:bookmarkStart w:name="z20333" w:id="19846"/>
    <w:p>
      <w:pPr>
        <w:spacing w:after="0"/>
        <w:ind w:left="0"/>
        <w:jc w:val="both"/>
      </w:pPr>
      <w:r>
        <w:rPr>
          <w:rFonts w:ascii="Times New Roman"/>
          <w:b w:val="false"/>
          <w:i w:val="false"/>
          <w:color w:val="000000"/>
          <w:sz w:val="28"/>
        </w:rPr>
        <w:t>
      50) сюжет – последовательность и связь описания событий в литературном или сценическом произведении;</w:t>
      </w:r>
    </w:p>
    <w:bookmarkEnd w:id="19846"/>
    <w:bookmarkStart w:name="z20334" w:id="19847"/>
    <w:p>
      <w:pPr>
        <w:spacing w:after="0"/>
        <w:ind w:left="0"/>
        <w:jc w:val="both"/>
      </w:pPr>
      <w:r>
        <w:rPr>
          <w:rFonts w:ascii="Times New Roman"/>
          <w:b w:val="false"/>
          <w:i w:val="false"/>
          <w:color w:val="000000"/>
          <w:sz w:val="28"/>
        </w:rPr>
        <w:t>
      51) театр – род искусства, особенностью которого является художественное отображение явлений жизни посредством драматического действия, возникающего в процессе игры актеров перед зрителями;</w:t>
      </w:r>
    </w:p>
    <w:bookmarkEnd w:id="19847"/>
    <w:bookmarkStart w:name="z20335" w:id="19848"/>
    <w:p>
      <w:pPr>
        <w:spacing w:after="0"/>
        <w:ind w:left="0"/>
        <w:jc w:val="both"/>
      </w:pPr>
      <w:r>
        <w:rPr>
          <w:rFonts w:ascii="Times New Roman"/>
          <w:b w:val="false"/>
          <w:i w:val="false"/>
          <w:color w:val="000000"/>
          <w:sz w:val="28"/>
        </w:rPr>
        <w:t>
      52) театрон – малый драматический театр;</w:t>
      </w:r>
    </w:p>
    <w:bookmarkEnd w:id="19848"/>
    <w:bookmarkStart w:name="z20336" w:id="19849"/>
    <w:p>
      <w:pPr>
        <w:spacing w:after="0"/>
        <w:ind w:left="0"/>
        <w:jc w:val="both"/>
      </w:pPr>
      <w:r>
        <w:rPr>
          <w:rFonts w:ascii="Times New Roman"/>
          <w:b w:val="false"/>
          <w:i w:val="false"/>
          <w:color w:val="000000"/>
          <w:sz w:val="28"/>
        </w:rPr>
        <w:t>
      53) труппа – постоянно действующая творческая группа актеров, певцов, музыкантов;</w:t>
      </w:r>
    </w:p>
    <w:bookmarkEnd w:id="19849"/>
    <w:bookmarkStart w:name="z20337" w:id="19850"/>
    <w:p>
      <w:pPr>
        <w:spacing w:after="0"/>
        <w:ind w:left="0"/>
        <w:jc w:val="both"/>
      </w:pPr>
      <w:r>
        <w:rPr>
          <w:rFonts w:ascii="Times New Roman"/>
          <w:b w:val="false"/>
          <w:i w:val="false"/>
          <w:color w:val="000000"/>
          <w:sz w:val="28"/>
        </w:rPr>
        <w:t>
      54) фарс – театральная пьеса легкого, игривого содержания с внешними комическими эффектами;</w:t>
      </w:r>
    </w:p>
    <w:bookmarkEnd w:id="19850"/>
    <w:bookmarkStart w:name="z20338" w:id="19851"/>
    <w:p>
      <w:pPr>
        <w:spacing w:after="0"/>
        <w:ind w:left="0"/>
        <w:jc w:val="both"/>
      </w:pPr>
      <w:r>
        <w:rPr>
          <w:rFonts w:ascii="Times New Roman"/>
          <w:b w:val="false"/>
          <w:i w:val="false"/>
          <w:color w:val="000000"/>
          <w:sz w:val="28"/>
        </w:rPr>
        <w:t>
      55) "эпический театр" – театральная теория драматурга и режиссера Бертольта Брехта, оказавшая значительное влияние на развитие мирового драматического театра</w:t>
      </w:r>
    </w:p>
    <w:bookmarkEnd w:id="19851"/>
    <w:bookmarkStart w:name="z20339" w:id="19852"/>
    <w:p>
      <w:pPr>
        <w:spacing w:after="0"/>
        <w:ind w:left="0"/>
        <w:jc w:val="both"/>
      </w:pPr>
      <w:r>
        <w:rPr>
          <w:rFonts w:ascii="Times New Roman"/>
          <w:b w:val="false"/>
          <w:i w:val="false"/>
          <w:color w:val="000000"/>
          <w:sz w:val="28"/>
        </w:rPr>
        <w:t>
      3. Цель Программы: создание условий для художественно-эстетического развития личности обучающегося и овладения духовными, культурными ценностями на основе приобретенных им знаний, умений, навыков в области истории театрального искусства.</w:t>
      </w:r>
    </w:p>
    <w:bookmarkEnd w:id="19852"/>
    <w:bookmarkStart w:name="z20340" w:id="19853"/>
    <w:p>
      <w:pPr>
        <w:spacing w:after="0"/>
        <w:ind w:left="0"/>
        <w:jc w:val="both"/>
      </w:pPr>
      <w:r>
        <w:rPr>
          <w:rFonts w:ascii="Times New Roman"/>
          <w:b w:val="false"/>
          <w:i w:val="false"/>
          <w:color w:val="000000"/>
          <w:sz w:val="28"/>
        </w:rPr>
        <w:t>
      4. Задачи Программы.</w:t>
      </w:r>
    </w:p>
    <w:bookmarkEnd w:id="19853"/>
    <w:bookmarkStart w:name="z20341" w:id="19854"/>
    <w:p>
      <w:pPr>
        <w:spacing w:after="0"/>
        <w:ind w:left="0"/>
        <w:jc w:val="both"/>
      </w:pPr>
      <w:r>
        <w:rPr>
          <w:rFonts w:ascii="Times New Roman"/>
          <w:b w:val="false"/>
          <w:i w:val="false"/>
          <w:color w:val="000000"/>
          <w:sz w:val="28"/>
        </w:rPr>
        <w:t>
      Обучающие:</w:t>
      </w:r>
    </w:p>
    <w:bookmarkEnd w:id="19854"/>
    <w:bookmarkStart w:name="z20342" w:id="19855"/>
    <w:p>
      <w:pPr>
        <w:spacing w:after="0"/>
        <w:ind w:left="0"/>
        <w:jc w:val="both"/>
      </w:pPr>
      <w:r>
        <w:rPr>
          <w:rFonts w:ascii="Times New Roman"/>
          <w:b w:val="false"/>
          <w:i w:val="false"/>
          <w:color w:val="000000"/>
          <w:sz w:val="28"/>
        </w:rPr>
        <w:t>
      1) знакомство с театром как видом искусства;</w:t>
      </w:r>
    </w:p>
    <w:bookmarkEnd w:id="19855"/>
    <w:bookmarkStart w:name="z20343" w:id="19856"/>
    <w:p>
      <w:pPr>
        <w:spacing w:after="0"/>
        <w:ind w:left="0"/>
        <w:jc w:val="both"/>
      </w:pPr>
      <w:r>
        <w:rPr>
          <w:rFonts w:ascii="Times New Roman"/>
          <w:b w:val="false"/>
          <w:i w:val="false"/>
          <w:color w:val="000000"/>
          <w:sz w:val="28"/>
        </w:rPr>
        <w:t>
      2) знакомство с основными этапами развития театра, историей развития и современными формами театра;</w:t>
      </w:r>
    </w:p>
    <w:bookmarkEnd w:id="19856"/>
    <w:bookmarkStart w:name="z20344" w:id="19857"/>
    <w:p>
      <w:pPr>
        <w:spacing w:after="0"/>
        <w:ind w:left="0"/>
        <w:jc w:val="both"/>
      </w:pPr>
      <w:r>
        <w:rPr>
          <w:rFonts w:ascii="Times New Roman"/>
          <w:b w:val="false"/>
          <w:i w:val="false"/>
          <w:color w:val="000000"/>
          <w:sz w:val="28"/>
        </w:rPr>
        <w:t>
      3) формирование представления о развитии театрального искусства в контексте общеисторического движения мировой художественной культуры;</w:t>
      </w:r>
    </w:p>
    <w:bookmarkEnd w:id="19857"/>
    <w:bookmarkStart w:name="z20345" w:id="19858"/>
    <w:p>
      <w:pPr>
        <w:spacing w:after="0"/>
        <w:ind w:left="0"/>
        <w:jc w:val="both"/>
      </w:pPr>
      <w:r>
        <w:rPr>
          <w:rFonts w:ascii="Times New Roman"/>
          <w:b w:val="false"/>
          <w:i w:val="false"/>
          <w:color w:val="000000"/>
          <w:sz w:val="28"/>
        </w:rPr>
        <w:t>
      4) знание основной театральной терминологии;</w:t>
      </w:r>
    </w:p>
    <w:bookmarkEnd w:id="19858"/>
    <w:bookmarkStart w:name="z20346" w:id="19859"/>
    <w:p>
      <w:pPr>
        <w:spacing w:after="0"/>
        <w:ind w:left="0"/>
        <w:jc w:val="both"/>
      </w:pPr>
      <w:r>
        <w:rPr>
          <w:rFonts w:ascii="Times New Roman"/>
          <w:b w:val="false"/>
          <w:i w:val="false"/>
          <w:color w:val="000000"/>
          <w:sz w:val="28"/>
        </w:rPr>
        <w:t>
      5) знакомство с историей возникновения театральных жанров, творческими биографиями зарубежных драматургов, режиссеров и актеров;</w:t>
      </w:r>
    </w:p>
    <w:bookmarkEnd w:id="19859"/>
    <w:bookmarkStart w:name="z20347" w:id="19860"/>
    <w:p>
      <w:pPr>
        <w:spacing w:after="0"/>
        <w:ind w:left="0"/>
        <w:jc w:val="both"/>
      </w:pPr>
      <w:r>
        <w:rPr>
          <w:rFonts w:ascii="Times New Roman"/>
          <w:b w:val="false"/>
          <w:i w:val="false"/>
          <w:color w:val="000000"/>
          <w:sz w:val="28"/>
        </w:rPr>
        <w:t>
      6) приобретение знаний по истории зарубежного и русского драматического искусства, об особенностях национальных традиций театрального искусства;</w:t>
      </w:r>
    </w:p>
    <w:bookmarkEnd w:id="19860"/>
    <w:bookmarkStart w:name="z20348" w:id="19861"/>
    <w:p>
      <w:pPr>
        <w:spacing w:after="0"/>
        <w:ind w:left="0"/>
        <w:jc w:val="both"/>
      </w:pPr>
      <w:r>
        <w:rPr>
          <w:rFonts w:ascii="Times New Roman"/>
          <w:b w:val="false"/>
          <w:i w:val="false"/>
          <w:color w:val="000000"/>
          <w:sz w:val="28"/>
        </w:rPr>
        <w:t>
      7) формирование базовых теоретических знаний в рамках театрального искусства;</w:t>
      </w:r>
    </w:p>
    <w:bookmarkEnd w:id="19861"/>
    <w:bookmarkStart w:name="z20349" w:id="19862"/>
    <w:p>
      <w:pPr>
        <w:spacing w:after="0"/>
        <w:ind w:left="0"/>
        <w:jc w:val="both"/>
      </w:pPr>
      <w:r>
        <w:rPr>
          <w:rFonts w:ascii="Times New Roman"/>
          <w:b w:val="false"/>
          <w:i w:val="false"/>
          <w:color w:val="000000"/>
          <w:sz w:val="28"/>
        </w:rPr>
        <w:t>
      8) обучение умениям определять театральный стиль эпохи, соотносить особенности сценического искусства (актерское мастерство, сценография, музыкальное оформление исторических эпох) с современностью;</w:t>
      </w:r>
    </w:p>
    <w:bookmarkEnd w:id="19862"/>
    <w:bookmarkStart w:name="z20350" w:id="19863"/>
    <w:p>
      <w:pPr>
        <w:spacing w:after="0"/>
        <w:ind w:left="0"/>
        <w:jc w:val="both"/>
      </w:pPr>
      <w:r>
        <w:rPr>
          <w:rFonts w:ascii="Times New Roman"/>
          <w:b w:val="false"/>
          <w:i w:val="false"/>
          <w:color w:val="000000"/>
          <w:sz w:val="28"/>
        </w:rPr>
        <w:t>
      9) формирование представления о классической и современной, русской изарубежной драматургии.</w:t>
      </w:r>
    </w:p>
    <w:bookmarkEnd w:id="19863"/>
    <w:bookmarkStart w:name="z20351" w:id="19864"/>
    <w:p>
      <w:pPr>
        <w:spacing w:after="0"/>
        <w:ind w:left="0"/>
        <w:jc w:val="both"/>
      </w:pPr>
      <w:r>
        <w:rPr>
          <w:rFonts w:ascii="Times New Roman"/>
          <w:b w:val="false"/>
          <w:i w:val="false"/>
          <w:color w:val="000000"/>
          <w:sz w:val="28"/>
        </w:rPr>
        <w:t>
      Развивающие:</w:t>
      </w:r>
    </w:p>
    <w:bookmarkEnd w:id="19864"/>
    <w:bookmarkStart w:name="z20352" w:id="19865"/>
    <w:p>
      <w:pPr>
        <w:spacing w:after="0"/>
        <w:ind w:left="0"/>
        <w:jc w:val="both"/>
      </w:pPr>
      <w:r>
        <w:rPr>
          <w:rFonts w:ascii="Times New Roman"/>
          <w:b w:val="false"/>
          <w:i w:val="false"/>
          <w:color w:val="000000"/>
          <w:sz w:val="28"/>
        </w:rPr>
        <w:t xml:space="preserve">
      1) развитие творческих способностей, владение основами анализа пьес и спектаклей, основами анализа различных режиссерских интерпретаций художественного произведения; </w:t>
      </w:r>
    </w:p>
    <w:bookmarkEnd w:id="19865"/>
    <w:bookmarkStart w:name="z20353" w:id="19866"/>
    <w:p>
      <w:pPr>
        <w:spacing w:after="0"/>
        <w:ind w:left="0"/>
        <w:jc w:val="both"/>
      </w:pPr>
      <w:r>
        <w:rPr>
          <w:rFonts w:ascii="Times New Roman"/>
          <w:b w:val="false"/>
          <w:i w:val="false"/>
          <w:color w:val="000000"/>
          <w:sz w:val="28"/>
        </w:rPr>
        <w:t>
      2) развитие образного и ассоциативного мышления, фантазии, зрительно-образной памяти, художественных потребностей;</w:t>
      </w:r>
    </w:p>
    <w:bookmarkEnd w:id="19866"/>
    <w:bookmarkStart w:name="z20354" w:id="19867"/>
    <w:p>
      <w:pPr>
        <w:spacing w:after="0"/>
        <w:ind w:left="0"/>
        <w:jc w:val="both"/>
      </w:pPr>
      <w:r>
        <w:rPr>
          <w:rFonts w:ascii="Times New Roman"/>
          <w:b w:val="false"/>
          <w:i w:val="false"/>
          <w:color w:val="000000"/>
          <w:sz w:val="28"/>
        </w:rPr>
        <w:t>
      3) формирование представления о роли театра в истории общества;</w:t>
      </w:r>
    </w:p>
    <w:bookmarkEnd w:id="19867"/>
    <w:bookmarkStart w:name="z20355" w:id="19868"/>
    <w:p>
      <w:pPr>
        <w:spacing w:after="0"/>
        <w:ind w:left="0"/>
        <w:jc w:val="both"/>
      </w:pPr>
      <w:r>
        <w:rPr>
          <w:rFonts w:ascii="Times New Roman"/>
          <w:b w:val="false"/>
          <w:i w:val="false"/>
          <w:color w:val="000000"/>
          <w:sz w:val="28"/>
        </w:rPr>
        <w:t>
      4) обогащение внутреннего мира, кругозора и общей эрудиции обучающегося;</w:t>
      </w:r>
    </w:p>
    <w:bookmarkEnd w:id="19868"/>
    <w:bookmarkStart w:name="z20356" w:id="19869"/>
    <w:p>
      <w:pPr>
        <w:spacing w:after="0"/>
        <w:ind w:left="0"/>
        <w:jc w:val="both"/>
      </w:pPr>
      <w:r>
        <w:rPr>
          <w:rFonts w:ascii="Times New Roman"/>
          <w:b w:val="false"/>
          <w:i w:val="false"/>
          <w:color w:val="000000"/>
          <w:sz w:val="28"/>
        </w:rPr>
        <w:t>
      5) развитие личностных этических и эстетических качеств обучающегося;</w:t>
      </w:r>
    </w:p>
    <w:bookmarkEnd w:id="19869"/>
    <w:bookmarkStart w:name="z20357" w:id="19870"/>
    <w:p>
      <w:pPr>
        <w:spacing w:after="0"/>
        <w:ind w:left="0"/>
        <w:jc w:val="both"/>
      </w:pPr>
      <w:r>
        <w:rPr>
          <w:rFonts w:ascii="Times New Roman"/>
          <w:b w:val="false"/>
          <w:i w:val="false"/>
          <w:color w:val="000000"/>
          <w:sz w:val="28"/>
        </w:rPr>
        <w:t>
      6) расширение круга чтения, формирование интереса к литературе об искусстве;</w:t>
      </w:r>
    </w:p>
    <w:bookmarkEnd w:id="19870"/>
    <w:bookmarkStart w:name="z20358" w:id="19871"/>
    <w:p>
      <w:pPr>
        <w:spacing w:after="0"/>
        <w:ind w:left="0"/>
        <w:jc w:val="both"/>
      </w:pPr>
      <w:r>
        <w:rPr>
          <w:rFonts w:ascii="Times New Roman"/>
          <w:b w:val="false"/>
          <w:i w:val="false"/>
          <w:color w:val="000000"/>
          <w:sz w:val="28"/>
        </w:rPr>
        <w:t xml:space="preserve">
      7) углубление художественно-познавательных интересов и развитие интеллектуальных и творческих способностей; </w:t>
      </w:r>
    </w:p>
    <w:bookmarkEnd w:id="19871"/>
    <w:bookmarkStart w:name="z20359" w:id="19872"/>
    <w:p>
      <w:pPr>
        <w:spacing w:after="0"/>
        <w:ind w:left="0"/>
        <w:jc w:val="both"/>
      </w:pPr>
      <w:r>
        <w:rPr>
          <w:rFonts w:ascii="Times New Roman"/>
          <w:b w:val="false"/>
          <w:i w:val="false"/>
          <w:color w:val="000000"/>
          <w:sz w:val="28"/>
        </w:rPr>
        <w:t xml:space="preserve">
      8) развитие опыта эмоционально-ценностного отношения к искусству как социально-культурной форме освоения мира, воздействующей на человека и общество; </w:t>
      </w:r>
    </w:p>
    <w:bookmarkEnd w:id="19872"/>
    <w:bookmarkStart w:name="z20360" w:id="19873"/>
    <w:p>
      <w:pPr>
        <w:spacing w:after="0"/>
        <w:ind w:left="0"/>
        <w:jc w:val="both"/>
      </w:pPr>
      <w:r>
        <w:rPr>
          <w:rFonts w:ascii="Times New Roman"/>
          <w:b w:val="false"/>
          <w:i w:val="false"/>
          <w:color w:val="000000"/>
          <w:sz w:val="28"/>
        </w:rPr>
        <w:t>
      9) формирование навыков публичного выступления с рефератом, докладом, презентацией.</w:t>
      </w:r>
    </w:p>
    <w:bookmarkEnd w:id="19873"/>
    <w:bookmarkStart w:name="z20361" w:id="19874"/>
    <w:p>
      <w:pPr>
        <w:spacing w:after="0"/>
        <w:ind w:left="0"/>
        <w:jc w:val="both"/>
      </w:pPr>
      <w:r>
        <w:rPr>
          <w:rFonts w:ascii="Times New Roman"/>
          <w:b w:val="false"/>
          <w:i w:val="false"/>
          <w:color w:val="000000"/>
          <w:sz w:val="28"/>
        </w:rPr>
        <w:t>
      Воспитательные:</w:t>
      </w:r>
    </w:p>
    <w:bookmarkEnd w:id="19874"/>
    <w:bookmarkStart w:name="z20362" w:id="19875"/>
    <w:p>
      <w:pPr>
        <w:spacing w:after="0"/>
        <w:ind w:left="0"/>
        <w:jc w:val="both"/>
      </w:pPr>
      <w:r>
        <w:rPr>
          <w:rFonts w:ascii="Times New Roman"/>
          <w:b w:val="false"/>
          <w:i w:val="false"/>
          <w:color w:val="000000"/>
          <w:sz w:val="28"/>
        </w:rPr>
        <w:t>
      1) формирование художественного и эстетического вкуса средствами театральной деятельности;</w:t>
      </w:r>
    </w:p>
    <w:bookmarkEnd w:id="19875"/>
    <w:bookmarkStart w:name="z20363" w:id="19876"/>
    <w:p>
      <w:pPr>
        <w:spacing w:after="0"/>
        <w:ind w:left="0"/>
        <w:jc w:val="both"/>
      </w:pPr>
      <w:r>
        <w:rPr>
          <w:rFonts w:ascii="Times New Roman"/>
          <w:b w:val="false"/>
          <w:i w:val="false"/>
          <w:color w:val="000000"/>
          <w:sz w:val="28"/>
        </w:rPr>
        <w:t>
      2) воспитание интереса к театральному искусству, художественной культуре во всем ее многообразии;</w:t>
      </w:r>
    </w:p>
    <w:bookmarkEnd w:id="19876"/>
    <w:bookmarkStart w:name="z20364" w:id="19877"/>
    <w:p>
      <w:pPr>
        <w:spacing w:after="0"/>
        <w:ind w:left="0"/>
        <w:jc w:val="both"/>
      </w:pPr>
      <w:r>
        <w:rPr>
          <w:rFonts w:ascii="Times New Roman"/>
          <w:b w:val="false"/>
          <w:i w:val="false"/>
          <w:color w:val="000000"/>
          <w:sz w:val="28"/>
        </w:rPr>
        <w:t>
      3) привитие уважения к культуре разных народов и времен, различных эстетических направлений;</w:t>
      </w:r>
    </w:p>
    <w:bookmarkEnd w:id="19877"/>
    <w:bookmarkStart w:name="z20365" w:id="19878"/>
    <w:p>
      <w:pPr>
        <w:spacing w:after="0"/>
        <w:ind w:left="0"/>
        <w:jc w:val="both"/>
      </w:pPr>
      <w:r>
        <w:rPr>
          <w:rFonts w:ascii="Times New Roman"/>
          <w:b w:val="false"/>
          <w:i w:val="false"/>
          <w:color w:val="000000"/>
          <w:sz w:val="28"/>
        </w:rPr>
        <w:t>
      4) воспитание навыков коллективной творческой деятельности, ответственного отношения к результатам индивидуальной и коллективной работы;</w:t>
      </w:r>
    </w:p>
    <w:bookmarkEnd w:id="19878"/>
    <w:bookmarkStart w:name="z20366" w:id="19879"/>
    <w:p>
      <w:pPr>
        <w:spacing w:after="0"/>
        <w:ind w:left="0"/>
        <w:jc w:val="both"/>
      </w:pPr>
      <w:r>
        <w:rPr>
          <w:rFonts w:ascii="Times New Roman"/>
          <w:b w:val="false"/>
          <w:i w:val="false"/>
          <w:color w:val="000000"/>
          <w:sz w:val="28"/>
        </w:rPr>
        <w:t>
      5) профессиональная ориентация и самоопределение обучающегося.</w:t>
      </w:r>
    </w:p>
    <w:bookmarkEnd w:id="19879"/>
    <w:bookmarkStart w:name="z20367" w:id="19880"/>
    <w:p>
      <w:pPr>
        <w:spacing w:after="0"/>
        <w:ind w:left="0"/>
        <w:jc w:val="both"/>
      </w:pPr>
      <w:r>
        <w:rPr>
          <w:rFonts w:ascii="Times New Roman"/>
          <w:b w:val="false"/>
          <w:i w:val="false"/>
          <w:color w:val="000000"/>
          <w:sz w:val="28"/>
        </w:rPr>
        <w:t>
      5. Срок освоения Программы– два года. Объем учебного времени на реализацию Программы определяется типовым учебным планом детских школ искусств. Программа предназначена для обучающихся театрального отделения и отделения театра кукол школ искусств.</w:t>
      </w:r>
    </w:p>
    <w:bookmarkEnd w:id="19880"/>
    <w:bookmarkStart w:name="z20368" w:id="19881"/>
    <w:p>
      <w:pPr>
        <w:spacing w:after="0"/>
        <w:ind w:left="0"/>
        <w:jc w:val="both"/>
      </w:pPr>
      <w:r>
        <w:rPr>
          <w:rFonts w:ascii="Times New Roman"/>
          <w:b w:val="false"/>
          <w:i w:val="false"/>
          <w:color w:val="000000"/>
          <w:sz w:val="28"/>
        </w:rPr>
        <w:t>
      Количественный состав детей в группах театральных отделений детских школ искусств – не менее 8 и не более 20 человек.</w:t>
      </w:r>
    </w:p>
    <w:bookmarkEnd w:id="19881"/>
    <w:bookmarkStart w:name="z20369" w:id="19882"/>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19882"/>
    <w:bookmarkStart w:name="z20370" w:id="19883"/>
    <w:p>
      <w:pPr>
        <w:spacing w:after="0"/>
        <w:ind w:left="0"/>
        <w:jc w:val="both"/>
      </w:pPr>
      <w:r>
        <w:rPr>
          <w:rFonts w:ascii="Times New Roman"/>
          <w:b w:val="false"/>
          <w:i w:val="false"/>
          <w:color w:val="000000"/>
          <w:sz w:val="28"/>
        </w:rPr>
        <w:t>
      7. Структурные элементы рабочей учебной программы:</w:t>
      </w:r>
    </w:p>
    <w:bookmarkEnd w:id="19883"/>
    <w:bookmarkStart w:name="z20371" w:id="19884"/>
    <w:p>
      <w:pPr>
        <w:spacing w:after="0"/>
        <w:ind w:left="0"/>
        <w:jc w:val="both"/>
      </w:pPr>
      <w:r>
        <w:rPr>
          <w:rFonts w:ascii="Times New Roman"/>
          <w:b w:val="false"/>
          <w:i w:val="false"/>
          <w:color w:val="000000"/>
          <w:sz w:val="28"/>
        </w:rPr>
        <w:t>
      1) титульный лист;</w:t>
      </w:r>
    </w:p>
    <w:bookmarkEnd w:id="19884"/>
    <w:bookmarkStart w:name="z20372" w:id="19885"/>
    <w:p>
      <w:pPr>
        <w:spacing w:after="0"/>
        <w:ind w:left="0"/>
        <w:jc w:val="both"/>
      </w:pPr>
      <w:r>
        <w:rPr>
          <w:rFonts w:ascii="Times New Roman"/>
          <w:b w:val="false"/>
          <w:i w:val="false"/>
          <w:color w:val="000000"/>
          <w:sz w:val="28"/>
        </w:rPr>
        <w:t>
      2) пояснительная записка;</w:t>
      </w:r>
    </w:p>
    <w:bookmarkEnd w:id="19885"/>
    <w:bookmarkStart w:name="z20373" w:id="19886"/>
    <w:p>
      <w:pPr>
        <w:spacing w:after="0"/>
        <w:ind w:left="0"/>
        <w:jc w:val="both"/>
      </w:pPr>
      <w:r>
        <w:rPr>
          <w:rFonts w:ascii="Times New Roman"/>
          <w:b w:val="false"/>
          <w:i w:val="false"/>
          <w:color w:val="000000"/>
          <w:sz w:val="28"/>
        </w:rPr>
        <w:t>
      3) планирование учебной деятельности;</w:t>
      </w:r>
    </w:p>
    <w:bookmarkEnd w:id="19886"/>
    <w:bookmarkStart w:name="z20374" w:id="19887"/>
    <w:p>
      <w:pPr>
        <w:spacing w:after="0"/>
        <w:ind w:left="0"/>
        <w:jc w:val="both"/>
      </w:pPr>
      <w:r>
        <w:rPr>
          <w:rFonts w:ascii="Times New Roman"/>
          <w:b w:val="false"/>
          <w:i w:val="false"/>
          <w:color w:val="000000"/>
          <w:sz w:val="28"/>
        </w:rPr>
        <w:t>
      4) учебно-методическое обеспечение учебного процесса.</w:t>
      </w:r>
    </w:p>
    <w:bookmarkEnd w:id="19887"/>
    <w:bookmarkStart w:name="z20375" w:id="19888"/>
    <w:p>
      <w:pPr>
        <w:spacing w:after="0"/>
        <w:ind w:left="0"/>
        <w:jc w:val="both"/>
      </w:pPr>
      <w:r>
        <w:rPr>
          <w:rFonts w:ascii="Times New Roman"/>
          <w:b w:val="false"/>
          <w:i w:val="false"/>
          <w:color w:val="000000"/>
          <w:sz w:val="28"/>
        </w:rPr>
        <w:t>
      8. На титульном листе размещаются основные сведения:</w:t>
      </w:r>
    </w:p>
    <w:bookmarkEnd w:id="19888"/>
    <w:bookmarkStart w:name="z20376" w:id="19889"/>
    <w:p>
      <w:pPr>
        <w:spacing w:after="0"/>
        <w:ind w:left="0"/>
        <w:jc w:val="both"/>
      </w:pPr>
      <w:r>
        <w:rPr>
          <w:rFonts w:ascii="Times New Roman"/>
          <w:b w:val="false"/>
          <w:i w:val="false"/>
          <w:color w:val="000000"/>
          <w:sz w:val="28"/>
        </w:rPr>
        <w:t>
      1) название организации образования;</w:t>
      </w:r>
    </w:p>
    <w:bookmarkEnd w:id="19889"/>
    <w:bookmarkStart w:name="z20377" w:id="19890"/>
    <w:p>
      <w:pPr>
        <w:spacing w:after="0"/>
        <w:ind w:left="0"/>
        <w:jc w:val="both"/>
      </w:pPr>
      <w:r>
        <w:rPr>
          <w:rFonts w:ascii="Times New Roman"/>
          <w:b w:val="false"/>
          <w:i w:val="false"/>
          <w:color w:val="000000"/>
          <w:sz w:val="28"/>
        </w:rPr>
        <w:t>
      2) название учебного предмета;</w:t>
      </w:r>
    </w:p>
    <w:bookmarkEnd w:id="19890"/>
    <w:bookmarkStart w:name="z20378" w:id="1989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19891"/>
    <w:bookmarkStart w:name="z20379" w:id="1989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19892"/>
    <w:bookmarkStart w:name="z20380" w:id="19893"/>
    <w:p>
      <w:pPr>
        <w:spacing w:after="0"/>
        <w:ind w:left="0"/>
        <w:jc w:val="both"/>
      </w:pPr>
      <w:r>
        <w:rPr>
          <w:rFonts w:ascii="Times New Roman"/>
          <w:b w:val="false"/>
          <w:i w:val="false"/>
          <w:color w:val="000000"/>
          <w:sz w:val="28"/>
        </w:rPr>
        <w:t>
      5) краткая информация о педагоге;</w:t>
      </w:r>
    </w:p>
    <w:bookmarkEnd w:id="19893"/>
    <w:bookmarkStart w:name="z20381" w:id="1989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19894"/>
    <w:bookmarkStart w:name="z20382" w:id="19895"/>
    <w:p>
      <w:pPr>
        <w:spacing w:after="0"/>
        <w:ind w:left="0"/>
        <w:jc w:val="both"/>
      </w:pPr>
      <w:r>
        <w:rPr>
          <w:rFonts w:ascii="Times New Roman"/>
          <w:b w:val="false"/>
          <w:i w:val="false"/>
          <w:color w:val="000000"/>
          <w:sz w:val="28"/>
        </w:rPr>
        <w:t xml:space="preserve">
      9. Содержание пояснительной записки: </w:t>
      </w:r>
    </w:p>
    <w:bookmarkEnd w:id="19895"/>
    <w:bookmarkStart w:name="z20383" w:id="19896"/>
    <w:p>
      <w:pPr>
        <w:spacing w:after="0"/>
        <w:ind w:left="0"/>
        <w:jc w:val="both"/>
      </w:pPr>
      <w:r>
        <w:rPr>
          <w:rFonts w:ascii="Times New Roman"/>
          <w:b w:val="false"/>
          <w:i w:val="false"/>
          <w:color w:val="000000"/>
          <w:sz w:val="28"/>
        </w:rPr>
        <w:t>
      1) настоящая Программа как основание;</w:t>
      </w:r>
    </w:p>
    <w:bookmarkEnd w:id="19896"/>
    <w:bookmarkStart w:name="z20384" w:id="1989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19897"/>
    <w:bookmarkStart w:name="z20385" w:id="1989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19898"/>
    <w:bookmarkStart w:name="z20386" w:id="19899"/>
    <w:p>
      <w:pPr>
        <w:spacing w:after="0"/>
        <w:ind w:left="0"/>
        <w:jc w:val="both"/>
      </w:pPr>
      <w:r>
        <w:rPr>
          <w:rFonts w:ascii="Times New Roman"/>
          <w:b w:val="false"/>
          <w:i w:val="false"/>
          <w:color w:val="000000"/>
          <w:sz w:val="28"/>
        </w:rPr>
        <w:t>
      4) особенности и проблемы работы в данном классе;</w:t>
      </w:r>
    </w:p>
    <w:bookmarkEnd w:id="19899"/>
    <w:bookmarkStart w:name="z20387" w:id="1990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19900"/>
    <w:bookmarkStart w:name="z20388" w:id="19901"/>
    <w:p>
      <w:pPr>
        <w:spacing w:after="0"/>
        <w:ind w:left="0"/>
        <w:jc w:val="both"/>
      </w:pPr>
      <w:r>
        <w:rPr>
          <w:rFonts w:ascii="Times New Roman"/>
          <w:b w:val="false"/>
          <w:i w:val="false"/>
          <w:color w:val="000000"/>
          <w:sz w:val="28"/>
        </w:rPr>
        <w:t>
      10.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19901"/>
    <w:bookmarkStart w:name="z20389" w:id="19902"/>
    <w:p>
      <w:pPr>
        <w:spacing w:after="0"/>
        <w:ind w:left="0"/>
        <w:jc w:val="both"/>
      </w:pPr>
      <w:r>
        <w:rPr>
          <w:rFonts w:ascii="Times New Roman"/>
          <w:b w:val="false"/>
          <w:i w:val="false"/>
          <w:color w:val="000000"/>
          <w:sz w:val="28"/>
        </w:rPr>
        <w:t>
      11. Содержание раздела "Учебно-методическое обеспечение учебного процесса":</w:t>
      </w:r>
    </w:p>
    <w:bookmarkEnd w:id="19902"/>
    <w:bookmarkStart w:name="z20390" w:id="19903"/>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19903"/>
    <w:bookmarkStart w:name="z20391" w:id="19904"/>
    <w:p>
      <w:pPr>
        <w:spacing w:after="0"/>
        <w:ind w:left="0"/>
        <w:jc w:val="both"/>
      </w:pPr>
      <w:r>
        <w:rPr>
          <w:rFonts w:ascii="Times New Roman"/>
          <w:b w:val="false"/>
          <w:i w:val="false"/>
          <w:color w:val="000000"/>
          <w:sz w:val="28"/>
        </w:rPr>
        <w:t>
      2) перечень методической литературы для педагога;</w:t>
      </w:r>
    </w:p>
    <w:bookmarkEnd w:id="19904"/>
    <w:bookmarkStart w:name="z20392" w:id="19905"/>
    <w:p>
      <w:pPr>
        <w:spacing w:after="0"/>
        <w:ind w:left="0"/>
        <w:jc w:val="both"/>
      </w:pPr>
      <w:r>
        <w:rPr>
          <w:rFonts w:ascii="Times New Roman"/>
          <w:b w:val="false"/>
          <w:i w:val="false"/>
          <w:color w:val="000000"/>
          <w:sz w:val="28"/>
        </w:rPr>
        <w:t xml:space="preserve">
      3) перечень учебно-наглядных пособий. </w:t>
      </w:r>
    </w:p>
    <w:bookmarkEnd w:id="19905"/>
    <w:bookmarkStart w:name="z20393" w:id="19906"/>
    <w:p>
      <w:pPr>
        <w:spacing w:after="0"/>
        <w:ind w:left="0"/>
        <w:jc w:val="both"/>
      </w:pPr>
      <w:r>
        <w:rPr>
          <w:rFonts w:ascii="Times New Roman"/>
          <w:b w:val="false"/>
          <w:i w:val="false"/>
          <w:color w:val="000000"/>
          <w:sz w:val="28"/>
        </w:rPr>
        <w:t>
      12.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19906"/>
    <w:bookmarkStart w:name="z20394" w:id="1990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19907"/>
    <w:bookmarkStart w:name="z20395" w:id="19908"/>
    <w:p>
      <w:pPr>
        <w:spacing w:after="0"/>
        <w:ind w:left="0"/>
        <w:jc w:val="both"/>
      </w:pPr>
      <w:r>
        <w:rPr>
          <w:rFonts w:ascii="Times New Roman"/>
          <w:b w:val="false"/>
          <w:i w:val="false"/>
          <w:color w:val="000000"/>
          <w:sz w:val="28"/>
        </w:rPr>
        <w:t>
      13.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театральным творчеством, которые формируются в учебном процессе.</w:t>
      </w:r>
    </w:p>
    <w:bookmarkEnd w:id="19908"/>
    <w:bookmarkStart w:name="z20396" w:id="19909"/>
    <w:p>
      <w:pPr>
        <w:spacing w:after="0"/>
        <w:ind w:left="0"/>
        <w:jc w:val="both"/>
      </w:pPr>
      <w:r>
        <w:rPr>
          <w:rFonts w:ascii="Times New Roman"/>
          <w:b w:val="false"/>
          <w:i w:val="false"/>
          <w:color w:val="000000"/>
          <w:sz w:val="28"/>
        </w:rPr>
        <w:t>
      14.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навыков восприятия театральных постановок различных стилей и жанров, созданных в разные исторические периоды.</w:t>
      </w:r>
    </w:p>
    <w:bookmarkEnd w:id="19909"/>
    <w:bookmarkStart w:name="z20397" w:id="19910"/>
    <w:p>
      <w:pPr>
        <w:spacing w:after="0"/>
        <w:ind w:left="0"/>
        <w:jc w:val="both"/>
      </w:pPr>
      <w:r>
        <w:rPr>
          <w:rFonts w:ascii="Times New Roman"/>
          <w:b w:val="false"/>
          <w:i w:val="false"/>
          <w:color w:val="000000"/>
          <w:sz w:val="28"/>
        </w:rPr>
        <w:t xml:space="preserve">
      15.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19910"/>
    <w:bookmarkStart w:name="z20398" w:id="19911"/>
    <w:p>
      <w:pPr>
        <w:spacing w:after="0"/>
        <w:ind w:left="0"/>
        <w:jc w:val="both"/>
      </w:pPr>
      <w:r>
        <w:rPr>
          <w:rFonts w:ascii="Times New Roman"/>
          <w:b w:val="false"/>
          <w:i w:val="false"/>
          <w:color w:val="000000"/>
          <w:sz w:val="28"/>
        </w:rPr>
        <w:t>
      16. Основные принципы достижения цели Программы:</w:t>
      </w:r>
    </w:p>
    <w:bookmarkEnd w:id="19911"/>
    <w:bookmarkStart w:name="z20399" w:id="1991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19912"/>
    <w:bookmarkStart w:name="z20400" w:id="19913"/>
    <w:p>
      <w:pPr>
        <w:spacing w:after="0"/>
        <w:ind w:left="0"/>
        <w:jc w:val="both"/>
      </w:pPr>
      <w:r>
        <w:rPr>
          <w:rFonts w:ascii="Times New Roman"/>
          <w:b w:val="false"/>
          <w:i w:val="false"/>
          <w:color w:val="000000"/>
          <w:sz w:val="28"/>
        </w:rPr>
        <w:t>
      2) строгая последовательность в овладении знаниями обособенностях развития зарубежного театрального искусства;</w:t>
      </w:r>
    </w:p>
    <w:bookmarkEnd w:id="19913"/>
    <w:bookmarkStart w:name="z20401" w:id="19914"/>
    <w:p>
      <w:pPr>
        <w:spacing w:after="0"/>
        <w:ind w:left="0"/>
        <w:jc w:val="both"/>
      </w:pPr>
      <w:r>
        <w:rPr>
          <w:rFonts w:ascii="Times New Roman"/>
          <w:b w:val="false"/>
          <w:i w:val="false"/>
          <w:color w:val="000000"/>
          <w:sz w:val="28"/>
        </w:rPr>
        <w:t>
      3) систематичность и регулярность занятий;</w:t>
      </w:r>
    </w:p>
    <w:bookmarkEnd w:id="19914"/>
    <w:bookmarkStart w:name="z20402" w:id="19915"/>
    <w:p>
      <w:pPr>
        <w:spacing w:after="0"/>
        <w:ind w:left="0"/>
        <w:jc w:val="both"/>
      </w:pPr>
      <w:r>
        <w:rPr>
          <w:rFonts w:ascii="Times New Roman"/>
          <w:b w:val="false"/>
          <w:i w:val="false"/>
          <w:color w:val="000000"/>
          <w:sz w:val="28"/>
        </w:rPr>
        <w:t>
      4) целенаправленность учебного процесса.</w:t>
      </w:r>
    </w:p>
    <w:bookmarkEnd w:id="19915"/>
    <w:bookmarkStart w:name="z20403" w:id="19916"/>
    <w:p>
      <w:pPr>
        <w:spacing w:after="0"/>
        <w:ind w:left="0"/>
        <w:jc w:val="both"/>
      </w:pPr>
      <w:r>
        <w:rPr>
          <w:rFonts w:ascii="Times New Roman"/>
          <w:b w:val="false"/>
          <w:i w:val="false"/>
          <w:color w:val="000000"/>
          <w:sz w:val="28"/>
        </w:rPr>
        <w:t>
      17. Программа создает условия для овладения обучающимися базовыми знаниями в области истории театрального искусства, которые помогут в дальнейшем самостоятельно постигать театральное искусство.</w:t>
      </w:r>
    </w:p>
    <w:bookmarkEnd w:id="19916"/>
    <w:bookmarkStart w:name="z20404" w:id="19917"/>
    <w:p>
      <w:pPr>
        <w:spacing w:after="0"/>
        <w:ind w:left="0"/>
        <w:jc w:val="both"/>
      </w:pPr>
      <w:r>
        <w:rPr>
          <w:rFonts w:ascii="Times New Roman"/>
          <w:b w:val="false"/>
          <w:i w:val="false"/>
          <w:color w:val="000000"/>
          <w:sz w:val="28"/>
        </w:rPr>
        <w:t xml:space="preserve">
      18. Программа рассчитана на детей различной степени одаренности, подготовки и общего развития. </w:t>
      </w:r>
    </w:p>
    <w:bookmarkEnd w:id="19917"/>
    <w:bookmarkStart w:name="z20405" w:id="19918"/>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знаний по истории театра.</w:t>
      </w:r>
    </w:p>
    <w:bookmarkEnd w:id="19918"/>
    <w:bookmarkStart w:name="z20406" w:id="19919"/>
    <w:p>
      <w:pPr>
        <w:spacing w:after="0"/>
        <w:ind w:left="0"/>
        <w:jc w:val="both"/>
      </w:pPr>
      <w:r>
        <w:rPr>
          <w:rFonts w:ascii="Times New Roman"/>
          <w:b w:val="false"/>
          <w:i w:val="false"/>
          <w:color w:val="000000"/>
          <w:sz w:val="28"/>
        </w:rPr>
        <w:t xml:space="preserve">
      19. Программа ориентирована на развитие личностных качеств обучающегося, способствующих: </w:t>
      </w:r>
    </w:p>
    <w:bookmarkEnd w:id="19919"/>
    <w:bookmarkStart w:name="z20407" w:id="19920"/>
    <w:p>
      <w:pPr>
        <w:spacing w:after="0"/>
        <w:ind w:left="0"/>
        <w:jc w:val="both"/>
      </w:pPr>
      <w:r>
        <w:rPr>
          <w:rFonts w:ascii="Times New Roman"/>
          <w:b w:val="false"/>
          <w:i w:val="false"/>
          <w:color w:val="000000"/>
          <w:sz w:val="28"/>
        </w:rPr>
        <w:t>
      1) овладению знаниями об исторических особенностях развития зарубежного театрального искусства;</w:t>
      </w:r>
    </w:p>
    <w:bookmarkEnd w:id="19920"/>
    <w:bookmarkStart w:name="z20408" w:id="19921"/>
    <w:p>
      <w:pPr>
        <w:spacing w:after="0"/>
        <w:ind w:left="0"/>
        <w:jc w:val="both"/>
      </w:pPr>
      <w:r>
        <w:rPr>
          <w:rFonts w:ascii="Times New Roman"/>
          <w:b w:val="false"/>
          <w:i w:val="false"/>
          <w:color w:val="000000"/>
          <w:sz w:val="28"/>
        </w:rPr>
        <w:t>
      2) усвоению терминологии из области театральных знаний;</w:t>
      </w:r>
    </w:p>
    <w:bookmarkEnd w:id="19921"/>
    <w:bookmarkStart w:name="z20409" w:id="19922"/>
    <w:p>
      <w:pPr>
        <w:spacing w:after="0"/>
        <w:ind w:left="0"/>
        <w:jc w:val="both"/>
      </w:pPr>
      <w:r>
        <w:rPr>
          <w:rFonts w:ascii="Times New Roman"/>
          <w:b w:val="false"/>
          <w:i w:val="false"/>
          <w:color w:val="000000"/>
          <w:sz w:val="28"/>
        </w:rPr>
        <w:t>
      3) овладению умениями работать с учебным материалом;</w:t>
      </w:r>
    </w:p>
    <w:bookmarkEnd w:id="19922"/>
    <w:bookmarkStart w:name="z20410" w:id="19923"/>
    <w:p>
      <w:pPr>
        <w:spacing w:after="0"/>
        <w:ind w:left="0"/>
        <w:jc w:val="both"/>
      </w:pPr>
      <w:r>
        <w:rPr>
          <w:rFonts w:ascii="Times New Roman"/>
          <w:b w:val="false"/>
          <w:i w:val="false"/>
          <w:color w:val="000000"/>
          <w:sz w:val="28"/>
        </w:rPr>
        <w:t>
      4) овладению навыками написания докладов, рефератов;</w:t>
      </w:r>
    </w:p>
    <w:bookmarkEnd w:id="19923"/>
    <w:bookmarkStart w:name="z20411" w:id="19924"/>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19924"/>
    <w:bookmarkStart w:name="z20412" w:id="19925"/>
    <w:p>
      <w:pPr>
        <w:spacing w:after="0"/>
        <w:ind w:left="0"/>
        <w:jc w:val="both"/>
      </w:pPr>
      <w:r>
        <w:rPr>
          <w:rFonts w:ascii="Times New Roman"/>
          <w:b w:val="false"/>
          <w:i w:val="false"/>
          <w:color w:val="000000"/>
          <w:sz w:val="28"/>
        </w:rPr>
        <w:t>
      20. Психолого-педагогическое сопровождение направлено на:</w:t>
      </w:r>
    </w:p>
    <w:bookmarkEnd w:id="19925"/>
    <w:bookmarkStart w:name="z20413" w:id="1992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19926"/>
    <w:bookmarkStart w:name="z20414" w:id="1992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19927"/>
    <w:bookmarkStart w:name="z20415" w:id="1992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19928"/>
    <w:bookmarkStart w:name="z20416" w:id="1992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19929"/>
    <w:bookmarkStart w:name="z20417" w:id="19930"/>
    <w:p>
      <w:pPr>
        <w:spacing w:after="0"/>
        <w:ind w:left="0"/>
        <w:jc w:val="both"/>
      </w:pPr>
      <w:r>
        <w:rPr>
          <w:rFonts w:ascii="Times New Roman"/>
          <w:b w:val="false"/>
          <w:i w:val="false"/>
          <w:color w:val="000000"/>
          <w:sz w:val="28"/>
        </w:rPr>
        <w:t>
      21.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19930"/>
    <w:bookmarkStart w:name="z20418" w:id="19931"/>
    <w:p>
      <w:pPr>
        <w:spacing w:after="0"/>
        <w:ind w:left="0"/>
        <w:jc w:val="both"/>
      </w:pPr>
      <w:r>
        <w:rPr>
          <w:rFonts w:ascii="Times New Roman"/>
          <w:b w:val="false"/>
          <w:i w:val="false"/>
          <w:color w:val="000000"/>
          <w:sz w:val="28"/>
        </w:rPr>
        <w:t>
      22. Методологическая основа Программы:</w:t>
      </w:r>
    </w:p>
    <w:bookmarkEnd w:id="19931"/>
    <w:bookmarkStart w:name="z20419" w:id="1993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19932"/>
    <w:bookmarkStart w:name="z20420" w:id="1993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19933"/>
    <w:bookmarkStart w:name="z20421" w:id="1993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19934"/>
    <w:bookmarkStart w:name="z20422" w:id="19935"/>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19935"/>
    <w:bookmarkStart w:name="z20423" w:id="19936"/>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театральных режиссеров.</w:t>
      </w:r>
    </w:p>
    <w:bookmarkEnd w:id="19936"/>
    <w:bookmarkStart w:name="z20424" w:id="19937"/>
    <w:p>
      <w:pPr>
        <w:spacing w:after="0"/>
        <w:ind w:left="0"/>
        <w:jc w:val="both"/>
      </w:pPr>
      <w:r>
        <w:rPr>
          <w:rFonts w:ascii="Times New Roman"/>
          <w:b w:val="false"/>
          <w:i w:val="false"/>
          <w:color w:val="000000"/>
          <w:sz w:val="28"/>
        </w:rPr>
        <w:t xml:space="preserve">
      23. Педагогические принципы отбора содержания учебного материала: </w:t>
      </w:r>
    </w:p>
    <w:bookmarkEnd w:id="19937"/>
    <w:bookmarkStart w:name="z20425" w:id="19938"/>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театра. Педагог руководствуется правилами дидактики: от простого к сложному, от легкого к трудному, от известного к неизвестному;</w:t>
      </w:r>
    </w:p>
    <w:bookmarkEnd w:id="19938"/>
    <w:bookmarkStart w:name="z20426" w:id="19939"/>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19939"/>
    <w:bookmarkStart w:name="z20427" w:id="19940"/>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19940"/>
    <w:bookmarkStart w:name="z20428" w:id="19941"/>
    <w:p>
      <w:pPr>
        <w:spacing w:after="0"/>
        <w:ind w:left="0"/>
        <w:jc w:val="both"/>
      </w:pPr>
      <w:r>
        <w:rPr>
          <w:rFonts w:ascii="Times New Roman"/>
          <w:b w:val="false"/>
          <w:i w:val="false"/>
          <w:color w:val="000000"/>
          <w:sz w:val="28"/>
        </w:rPr>
        <w:t>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обучающимся на занятии.</w:t>
      </w:r>
    </w:p>
    <w:bookmarkEnd w:id="19941"/>
    <w:bookmarkStart w:name="z20429" w:id="19942"/>
    <w:p>
      <w:pPr>
        <w:spacing w:after="0"/>
        <w:ind w:left="0"/>
        <w:jc w:val="both"/>
      </w:pPr>
      <w:r>
        <w:rPr>
          <w:rFonts w:ascii="Times New Roman"/>
          <w:b w:val="false"/>
          <w:i w:val="false"/>
          <w:color w:val="000000"/>
          <w:sz w:val="28"/>
        </w:rPr>
        <w:t>
      24. Специфика группового обучения предмету "История театра" создает условия для вариативности выбора методов, средств, форм обучения и подбора репертуарного комплекса.</w:t>
      </w:r>
    </w:p>
    <w:bookmarkEnd w:id="19942"/>
    <w:bookmarkStart w:name="z20430" w:id="19943"/>
    <w:p>
      <w:pPr>
        <w:spacing w:after="0"/>
        <w:ind w:left="0"/>
        <w:jc w:val="both"/>
      </w:pPr>
      <w:r>
        <w:rPr>
          <w:rFonts w:ascii="Times New Roman"/>
          <w:b w:val="false"/>
          <w:i w:val="false"/>
          <w:color w:val="000000"/>
          <w:sz w:val="28"/>
        </w:rPr>
        <w:t>
      25. Для достижения поставленных задач используются следующие методы обучения:</w:t>
      </w:r>
    </w:p>
    <w:bookmarkEnd w:id="19943"/>
    <w:bookmarkStart w:name="z20431" w:id="19944"/>
    <w:p>
      <w:pPr>
        <w:spacing w:after="0"/>
        <w:ind w:left="0"/>
        <w:jc w:val="both"/>
      </w:pPr>
      <w:r>
        <w:rPr>
          <w:rFonts w:ascii="Times New Roman"/>
          <w:b w:val="false"/>
          <w:i w:val="false"/>
          <w:color w:val="000000"/>
          <w:sz w:val="28"/>
        </w:rPr>
        <w:t xml:space="preserve">
      1) словесный метод – объяснение, разбор, анализ; </w:t>
      </w:r>
    </w:p>
    <w:bookmarkEnd w:id="19944"/>
    <w:bookmarkStart w:name="z20432" w:id="19945"/>
    <w:p>
      <w:pPr>
        <w:spacing w:after="0"/>
        <w:ind w:left="0"/>
        <w:jc w:val="both"/>
      </w:pPr>
      <w:r>
        <w:rPr>
          <w:rFonts w:ascii="Times New Roman"/>
          <w:b w:val="false"/>
          <w:i w:val="false"/>
          <w:color w:val="000000"/>
          <w:sz w:val="28"/>
        </w:rPr>
        <w:t xml:space="preserve">
      2) наглядный – просмотр видеоматериалов, посещение спектаклей для повышения общего уровня развития обучающихся; </w:t>
      </w:r>
    </w:p>
    <w:bookmarkEnd w:id="19945"/>
    <w:bookmarkStart w:name="z20433" w:id="19946"/>
    <w:p>
      <w:pPr>
        <w:spacing w:after="0"/>
        <w:ind w:left="0"/>
        <w:jc w:val="both"/>
      </w:pPr>
      <w:r>
        <w:rPr>
          <w:rFonts w:ascii="Times New Roman"/>
          <w:b w:val="false"/>
          <w:i w:val="false"/>
          <w:color w:val="000000"/>
          <w:sz w:val="28"/>
        </w:rPr>
        <w:t xml:space="preserve">
      3) практический –творческие задания, деление целого задания на более мелкие части для подробной проработки и последующей организации целого; </w:t>
      </w:r>
    </w:p>
    <w:bookmarkEnd w:id="19946"/>
    <w:bookmarkStart w:name="z20434" w:id="19947"/>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19947"/>
    <w:bookmarkStart w:name="z20435" w:id="19948"/>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19948"/>
    <w:bookmarkStart w:name="z20436" w:id="19949"/>
    <w:p>
      <w:pPr>
        <w:spacing w:after="0"/>
        <w:ind w:left="0"/>
        <w:jc w:val="both"/>
      </w:pPr>
      <w:r>
        <w:rPr>
          <w:rFonts w:ascii="Times New Roman"/>
          <w:b w:val="false"/>
          <w:i w:val="false"/>
          <w:color w:val="000000"/>
          <w:sz w:val="28"/>
        </w:rPr>
        <w:t>
      26. Выбор методов зависит от возраста и индивидуальных особенностей, физических данных, уровня развития творческих способностейобучающегося. Весь процесс обучения строится от простого к сложному.</w:t>
      </w:r>
    </w:p>
    <w:bookmarkEnd w:id="19949"/>
    <w:bookmarkStart w:name="z20437" w:id="19950"/>
    <w:p>
      <w:pPr>
        <w:spacing w:after="0"/>
        <w:ind w:left="0"/>
        <w:jc w:val="both"/>
      </w:pPr>
      <w:r>
        <w:rPr>
          <w:rFonts w:ascii="Times New Roman"/>
          <w:b w:val="false"/>
          <w:i w:val="false"/>
          <w:color w:val="000000"/>
          <w:sz w:val="28"/>
        </w:rPr>
        <w:t>
      27.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19950"/>
    <w:bookmarkStart w:name="z20438" w:id="19951"/>
    <w:p>
      <w:pPr>
        <w:spacing w:after="0"/>
        <w:ind w:left="0"/>
        <w:jc w:val="both"/>
      </w:pPr>
      <w:r>
        <w:rPr>
          <w:rFonts w:ascii="Times New Roman"/>
          <w:b w:val="false"/>
          <w:i w:val="false"/>
          <w:color w:val="000000"/>
          <w:sz w:val="28"/>
        </w:rPr>
        <w:t>
      28. Основной формой учебно-воспитательной работы в классе является урок, проводимый как групповое занятие педагога с обучающимися.</w:t>
      </w:r>
    </w:p>
    <w:bookmarkEnd w:id="19951"/>
    <w:bookmarkStart w:name="z20439" w:id="19952"/>
    <w:p>
      <w:pPr>
        <w:spacing w:after="0"/>
        <w:ind w:left="0"/>
        <w:jc w:val="both"/>
      </w:pPr>
      <w:r>
        <w:rPr>
          <w:rFonts w:ascii="Times New Roman"/>
          <w:b w:val="false"/>
          <w:i w:val="false"/>
          <w:color w:val="000000"/>
          <w:sz w:val="28"/>
        </w:rPr>
        <w:t>
      29. Теоретические и практические занятия проводятся одновременно.</w:t>
      </w:r>
    </w:p>
    <w:bookmarkEnd w:id="19952"/>
    <w:bookmarkStart w:name="z20440" w:id="19953"/>
    <w:p>
      <w:pPr>
        <w:spacing w:after="0"/>
        <w:ind w:left="0"/>
        <w:jc w:val="both"/>
      </w:pPr>
      <w:r>
        <w:rPr>
          <w:rFonts w:ascii="Times New Roman"/>
          <w:b w:val="false"/>
          <w:i w:val="false"/>
          <w:color w:val="000000"/>
          <w:sz w:val="28"/>
        </w:rPr>
        <w:t>
      30. Виды внеурочных форм работы:</w:t>
      </w:r>
    </w:p>
    <w:bookmarkEnd w:id="19953"/>
    <w:bookmarkStart w:name="z20441" w:id="19954"/>
    <w:p>
      <w:pPr>
        <w:spacing w:after="0"/>
        <w:ind w:left="0"/>
        <w:jc w:val="both"/>
      </w:pPr>
      <w:r>
        <w:rPr>
          <w:rFonts w:ascii="Times New Roman"/>
          <w:b w:val="false"/>
          <w:i w:val="false"/>
          <w:color w:val="000000"/>
          <w:sz w:val="28"/>
        </w:rPr>
        <w:t>
      1) выполнение домашнего задания;</w:t>
      </w:r>
    </w:p>
    <w:bookmarkEnd w:id="19954"/>
    <w:bookmarkStart w:name="z20442" w:id="19955"/>
    <w:p>
      <w:pPr>
        <w:spacing w:after="0"/>
        <w:ind w:left="0"/>
        <w:jc w:val="both"/>
      </w:pPr>
      <w:r>
        <w:rPr>
          <w:rFonts w:ascii="Times New Roman"/>
          <w:b w:val="false"/>
          <w:i w:val="false"/>
          <w:color w:val="000000"/>
          <w:sz w:val="28"/>
        </w:rPr>
        <w:t xml:space="preserve">
      2) подготовка докладов, рефератов, презентаций; </w:t>
      </w:r>
    </w:p>
    <w:bookmarkEnd w:id="19955"/>
    <w:bookmarkStart w:name="z20443" w:id="19956"/>
    <w:p>
      <w:pPr>
        <w:spacing w:after="0"/>
        <w:ind w:left="0"/>
        <w:jc w:val="both"/>
      </w:pPr>
      <w:r>
        <w:rPr>
          <w:rFonts w:ascii="Times New Roman"/>
          <w:b w:val="false"/>
          <w:i w:val="false"/>
          <w:color w:val="000000"/>
          <w:sz w:val="28"/>
        </w:rPr>
        <w:t>
      3) подготовка к внеклассным мероприятиям;</w:t>
      </w:r>
    </w:p>
    <w:bookmarkEnd w:id="19956"/>
    <w:bookmarkStart w:name="z20444" w:id="19957"/>
    <w:p>
      <w:pPr>
        <w:spacing w:after="0"/>
        <w:ind w:left="0"/>
        <w:jc w:val="both"/>
      </w:pPr>
      <w:r>
        <w:rPr>
          <w:rFonts w:ascii="Times New Roman"/>
          <w:b w:val="false"/>
          <w:i w:val="false"/>
          <w:color w:val="000000"/>
          <w:sz w:val="28"/>
        </w:rPr>
        <w:t>
      4) посещение филармоний, театров, концертных залов, музеев и другие;</w:t>
      </w:r>
    </w:p>
    <w:bookmarkEnd w:id="19957"/>
    <w:bookmarkStart w:name="z20445" w:id="19958"/>
    <w:p>
      <w:pPr>
        <w:spacing w:after="0"/>
        <w:ind w:left="0"/>
        <w:jc w:val="both"/>
      </w:pPr>
      <w:r>
        <w:rPr>
          <w:rFonts w:ascii="Times New Roman"/>
          <w:b w:val="false"/>
          <w:i w:val="false"/>
          <w:color w:val="000000"/>
          <w:sz w:val="28"/>
        </w:rPr>
        <w:t xml:space="preserve">
      5) участие в творческих и культурно-просветительских мероприятиях. </w:t>
      </w:r>
    </w:p>
    <w:bookmarkEnd w:id="19958"/>
    <w:bookmarkStart w:name="z20446" w:id="19959"/>
    <w:p>
      <w:pPr>
        <w:spacing w:after="0"/>
        <w:ind w:left="0"/>
        <w:jc w:val="both"/>
      </w:pPr>
      <w:r>
        <w:rPr>
          <w:rFonts w:ascii="Times New Roman"/>
          <w:b w:val="false"/>
          <w:i w:val="false"/>
          <w:color w:val="000000"/>
          <w:sz w:val="28"/>
        </w:rPr>
        <w:t>
      31. Индивидуальная домашняя работа проводится в несколько приемов и строится в соответствии с рекомендациями педагога. В первую очередь выполняются самые сложные задания.</w:t>
      </w:r>
    </w:p>
    <w:bookmarkEnd w:id="19959"/>
    <w:bookmarkStart w:name="z20447" w:id="19960"/>
    <w:p>
      <w:pPr>
        <w:spacing w:after="0"/>
        <w:ind w:left="0"/>
        <w:jc w:val="both"/>
      </w:pPr>
      <w:r>
        <w:rPr>
          <w:rFonts w:ascii="Times New Roman"/>
          <w:b w:val="false"/>
          <w:i w:val="false"/>
          <w:color w:val="000000"/>
          <w:sz w:val="28"/>
        </w:rPr>
        <w:t xml:space="preserve">
      32. Домашнее задание направлено на закрепление пройденного в классе материала, это повторение пройденного в классе материала, ознакомление с театральной постановкой, просмотр видеоматериала, творческое задание, заключающееся в анализе спектакля. </w:t>
      </w:r>
    </w:p>
    <w:bookmarkEnd w:id="19960"/>
    <w:bookmarkStart w:name="z20448" w:id="19961"/>
    <w:p>
      <w:pPr>
        <w:spacing w:after="0"/>
        <w:ind w:left="0"/>
        <w:jc w:val="both"/>
      </w:pPr>
      <w:r>
        <w:rPr>
          <w:rFonts w:ascii="Times New Roman"/>
          <w:b w:val="false"/>
          <w:i w:val="false"/>
          <w:color w:val="000000"/>
          <w:sz w:val="28"/>
        </w:rPr>
        <w:t>
      33.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19961"/>
    <w:bookmarkStart w:name="z20449" w:id="19962"/>
    <w:p>
      <w:pPr>
        <w:spacing w:after="0"/>
        <w:ind w:left="0"/>
        <w:jc w:val="both"/>
      </w:pPr>
      <w:r>
        <w:rPr>
          <w:rFonts w:ascii="Times New Roman"/>
          <w:b w:val="false"/>
          <w:i w:val="false"/>
          <w:color w:val="000000"/>
          <w:sz w:val="28"/>
        </w:rPr>
        <w:t>
      34. Содержание домашних заданий:</w:t>
      </w:r>
    </w:p>
    <w:bookmarkEnd w:id="19962"/>
    <w:bookmarkStart w:name="z20450" w:id="19963"/>
    <w:p>
      <w:pPr>
        <w:spacing w:after="0"/>
        <w:ind w:left="0"/>
        <w:jc w:val="both"/>
      </w:pPr>
      <w:r>
        <w:rPr>
          <w:rFonts w:ascii="Times New Roman"/>
          <w:b w:val="false"/>
          <w:i w:val="false"/>
          <w:color w:val="000000"/>
          <w:sz w:val="28"/>
        </w:rPr>
        <w:t>
      1) сбор и систематизация учебного материала;</w:t>
      </w:r>
    </w:p>
    <w:bookmarkEnd w:id="19963"/>
    <w:bookmarkStart w:name="z20451" w:id="19964"/>
    <w:p>
      <w:pPr>
        <w:spacing w:after="0"/>
        <w:ind w:left="0"/>
        <w:jc w:val="both"/>
      </w:pPr>
      <w:r>
        <w:rPr>
          <w:rFonts w:ascii="Times New Roman"/>
          <w:b w:val="false"/>
          <w:i w:val="false"/>
          <w:color w:val="000000"/>
          <w:sz w:val="28"/>
        </w:rPr>
        <w:t>
      2) написание эссе, реферата, доклада;</w:t>
      </w:r>
    </w:p>
    <w:bookmarkEnd w:id="19964"/>
    <w:bookmarkStart w:name="z20452" w:id="19965"/>
    <w:p>
      <w:pPr>
        <w:spacing w:after="0"/>
        <w:ind w:left="0"/>
        <w:jc w:val="both"/>
      </w:pPr>
      <w:r>
        <w:rPr>
          <w:rFonts w:ascii="Times New Roman"/>
          <w:b w:val="false"/>
          <w:i w:val="false"/>
          <w:color w:val="000000"/>
          <w:sz w:val="28"/>
        </w:rPr>
        <w:t>
      3) работа над видеопрезентацией;</w:t>
      </w:r>
    </w:p>
    <w:bookmarkEnd w:id="19965"/>
    <w:bookmarkStart w:name="z20453" w:id="19966"/>
    <w:p>
      <w:pPr>
        <w:spacing w:after="0"/>
        <w:ind w:left="0"/>
        <w:jc w:val="both"/>
      </w:pPr>
      <w:r>
        <w:rPr>
          <w:rFonts w:ascii="Times New Roman"/>
          <w:b w:val="false"/>
          <w:i w:val="false"/>
          <w:color w:val="000000"/>
          <w:sz w:val="28"/>
        </w:rPr>
        <w:t>
      4) работа со словарем.</w:t>
      </w:r>
    </w:p>
    <w:bookmarkEnd w:id="19966"/>
    <w:bookmarkStart w:name="z20454" w:id="19967"/>
    <w:p>
      <w:pPr>
        <w:spacing w:after="0"/>
        <w:ind w:left="0"/>
        <w:jc w:val="both"/>
      </w:pPr>
      <w:r>
        <w:rPr>
          <w:rFonts w:ascii="Times New Roman"/>
          <w:b w:val="false"/>
          <w:i w:val="false"/>
          <w:color w:val="000000"/>
          <w:sz w:val="28"/>
        </w:rPr>
        <w:t>
      35. Межпредметные связи предмета "История театра" с предметами "Основы сценического движения", "Основы актерского мастерства" побуждают обучающихся к целостному познанию различных художественных явлений.</w:t>
      </w:r>
    </w:p>
    <w:bookmarkEnd w:id="19967"/>
    <w:bookmarkStart w:name="z20455" w:id="1996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19968"/>
    <w:bookmarkStart w:name="z20456" w:id="19969"/>
    <w:p>
      <w:pPr>
        <w:spacing w:after="0"/>
        <w:ind w:left="0"/>
        <w:jc w:val="both"/>
      </w:pPr>
      <w:r>
        <w:rPr>
          <w:rFonts w:ascii="Times New Roman"/>
          <w:b w:val="false"/>
          <w:i w:val="false"/>
          <w:color w:val="000000"/>
          <w:sz w:val="28"/>
        </w:rPr>
        <w:t>
      36. Программные требования в 1 классе:</w:t>
      </w:r>
    </w:p>
    <w:bookmarkEnd w:id="19969"/>
    <w:bookmarkStart w:name="z20457" w:id="19970"/>
    <w:p>
      <w:pPr>
        <w:spacing w:after="0"/>
        <w:ind w:left="0"/>
        <w:jc w:val="both"/>
      </w:pPr>
      <w:r>
        <w:rPr>
          <w:rFonts w:ascii="Times New Roman"/>
          <w:b w:val="false"/>
          <w:i w:val="false"/>
          <w:color w:val="000000"/>
          <w:sz w:val="28"/>
        </w:rPr>
        <w:t>
      1) знакомство со спецификой и местом театрального искусства в системе искусств, понятием атмосферы и мизансцены как специфических выразительных средств, историей зарубежного театра, организацией театральных представлений, архитектурой древнегреческого театра;</w:t>
      </w:r>
    </w:p>
    <w:bookmarkEnd w:id="19970"/>
    <w:bookmarkStart w:name="z20458" w:id="19971"/>
    <w:p>
      <w:pPr>
        <w:spacing w:after="0"/>
        <w:ind w:left="0"/>
        <w:jc w:val="both"/>
      </w:pPr>
      <w:r>
        <w:rPr>
          <w:rFonts w:ascii="Times New Roman"/>
          <w:b w:val="false"/>
          <w:i w:val="false"/>
          <w:color w:val="000000"/>
          <w:sz w:val="28"/>
        </w:rPr>
        <w:t>
      2) формирование знаний о древнегреческом театре, представителях древнегреческой трагедии, развитии жанра комедии в древнегреческой драматургии, жанрах театрального искусства;</w:t>
      </w:r>
    </w:p>
    <w:bookmarkEnd w:id="19971"/>
    <w:bookmarkStart w:name="z20459" w:id="19972"/>
    <w:p>
      <w:pPr>
        <w:spacing w:after="0"/>
        <w:ind w:left="0"/>
        <w:jc w:val="both"/>
      </w:pPr>
      <w:r>
        <w:rPr>
          <w:rFonts w:ascii="Times New Roman"/>
          <w:b w:val="false"/>
          <w:i w:val="false"/>
          <w:color w:val="000000"/>
          <w:sz w:val="28"/>
        </w:rPr>
        <w:t>
      3) знакомство с театром эпохи Возрождения исемнадцатого века, направлениями в итальянской театральной культуре, возникновением оперы, комедии дель арте, творчеством драматургов "золотого века" испанского искусства, становлением английского профессионального театра, основными законами классицизма;</w:t>
      </w:r>
    </w:p>
    <w:bookmarkEnd w:id="19972"/>
    <w:bookmarkStart w:name="z20460" w:id="19973"/>
    <w:p>
      <w:pPr>
        <w:spacing w:after="0"/>
        <w:ind w:left="0"/>
        <w:jc w:val="both"/>
      </w:pPr>
      <w:r>
        <w:rPr>
          <w:rFonts w:ascii="Times New Roman"/>
          <w:b w:val="false"/>
          <w:i w:val="false"/>
          <w:color w:val="000000"/>
          <w:sz w:val="28"/>
        </w:rPr>
        <w:t>
      4) освоение знаний о театре восемнадцатого века, английской комедии, эволюции французской комедии, освоении сценического наследия комедии дель арте в творчестве итальянских драматургов, создании немецкого национального театра;</w:t>
      </w:r>
    </w:p>
    <w:bookmarkEnd w:id="19973"/>
    <w:bookmarkStart w:name="z20461" w:id="19974"/>
    <w:p>
      <w:pPr>
        <w:spacing w:after="0"/>
        <w:ind w:left="0"/>
        <w:jc w:val="both"/>
      </w:pPr>
      <w:r>
        <w:rPr>
          <w:rFonts w:ascii="Times New Roman"/>
          <w:b w:val="false"/>
          <w:i w:val="false"/>
          <w:color w:val="000000"/>
          <w:sz w:val="28"/>
        </w:rPr>
        <w:t>
      5) приобретение знаний о театре конца восемнадцатого– начала девятнадцатого веков, возникновении новых жанров во французской драматургии, зарождении, становлении романтизма, критического реализма в первой половине девятнадцатого века, возникновении и развитии жанра лирической оперы, французской классической оперетты, представителях английского романтизма, особенностях итальянского романтизма, натурализме во французской драматургии, неоромантизме, зарождении символизма, создателях национальной норвежской и шведской драматургии;</w:t>
      </w:r>
    </w:p>
    <w:bookmarkEnd w:id="19974"/>
    <w:bookmarkStart w:name="z20462" w:id="19975"/>
    <w:p>
      <w:pPr>
        <w:spacing w:after="0"/>
        <w:ind w:left="0"/>
        <w:jc w:val="both"/>
      </w:pPr>
      <w:r>
        <w:rPr>
          <w:rFonts w:ascii="Times New Roman"/>
          <w:b w:val="false"/>
          <w:i w:val="false"/>
          <w:color w:val="000000"/>
          <w:sz w:val="28"/>
        </w:rPr>
        <w:t>
      6) знакомство с образцами оперного искусства на рубежедевятнадцатого-двадцатого веков, искусством режиссуры, особенностями психологического реализма, английской драматургии, театральныминаправлениями, формами и стилями;</w:t>
      </w:r>
    </w:p>
    <w:bookmarkEnd w:id="19975"/>
    <w:bookmarkStart w:name="z20463" w:id="19976"/>
    <w:p>
      <w:pPr>
        <w:spacing w:after="0"/>
        <w:ind w:left="0"/>
        <w:jc w:val="both"/>
      </w:pPr>
      <w:r>
        <w:rPr>
          <w:rFonts w:ascii="Times New Roman"/>
          <w:b w:val="false"/>
          <w:i w:val="false"/>
          <w:color w:val="000000"/>
          <w:sz w:val="28"/>
        </w:rPr>
        <w:t xml:space="preserve">
      7) презентация зарубежного театра двадцатого века и современного этапа, знакомство с историей ведущих театров Европы, творчеством драматургов, режиссеров мира; </w:t>
      </w:r>
    </w:p>
    <w:bookmarkEnd w:id="19976"/>
    <w:bookmarkStart w:name="z20464" w:id="19977"/>
    <w:p>
      <w:pPr>
        <w:spacing w:after="0"/>
        <w:ind w:left="0"/>
        <w:jc w:val="both"/>
      </w:pPr>
      <w:r>
        <w:rPr>
          <w:rFonts w:ascii="Times New Roman"/>
          <w:b w:val="false"/>
          <w:i w:val="false"/>
          <w:color w:val="000000"/>
          <w:sz w:val="28"/>
        </w:rPr>
        <w:t>
      8) овладевание умениями работы с учебным материалом, систематизации знаний, написания эссе, рефератов.</w:t>
      </w:r>
    </w:p>
    <w:bookmarkEnd w:id="19977"/>
    <w:bookmarkStart w:name="z20465" w:id="19978"/>
    <w:p>
      <w:pPr>
        <w:spacing w:after="0"/>
        <w:ind w:left="0"/>
        <w:jc w:val="both"/>
      </w:pPr>
      <w:r>
        <w:rPr>
          <w:rFonts w:ascii="Times New Roman"/>
          <w:b w:val="false"/>
          <w:i w:val="false"/>
          <w:color w:val="000000"/>
          <w:sz w:val="28"/>
        </w:rPr>
        <w:t>
      37. Содержание учебного предмета в 1 классе.</w:t>
      </w:r>
    </w:p>
    <w:bookmarkEnd w:id="19978"/>
    <w:bookmarkStart w:name="z20466" w:id="19979"/>
    <w:p>
      <w:pPr>
        <w:spacing w:after="0"/>
        <w:ind w:left="0"/>
        <w:jc w:val="both"/>
      </w:pPr>
      <w:r>
        <w:rPr>
          <w:rFonts w:ascii="Times New Roman"/>
          <w:b w:val="false"/>
          <w:i w:val="false"/>
          <w:color w:val="000000"/>
          <w:sz w:val="28"/>
        </w:rPr>
        <w:t>
      Тематическое планирование.</w:t>
      </w:r>
    </w:p>
    <w:bookmarkEnd w:id="19979"/>
    <w:bookmarkStart w:name="z20467" w:id="19980"/>
    <w:p>
      <w:pPr>
        <w:spacing w:after="0"/>
        <w:ind w:left="0"/>
        <w:jc w:val="both"/>
      </w:pPr>
      <w:r>
        <w:rPr>
          <w:rFonts w:ascii="Times New Roman"/>
          <w:b w:val="false"/>
          <w:i w:val="false"/>
          <w:color w:val="000000"/>
          <w:sz w:val="28"/>
        </w:rPr>
        <w:t>
      Тема 1. Специфика и место театрального искусства в системе искусств. Виды театрального искусства. Драматический театр. Музыкальный театр. Кукольный театр. Пантомима.</w:t>
      </w:r>
    </w:p>
    <w:bookmarkEnd w:id="19980"/>
    <w:bookmarkStart w:name="z20468" w:id="19981"/>
    <w:p>
      <w:pPr>
        <w:spacing w:after="0"/>
        <w:ind w:left="0"/>
        <w:jc w:val="both"/>
      </w:pPr>
      <w:r>
        <w:rPr>
          <w:rFonts w:ascii="Times New Roman"/>
          <w:b w:val="false"/>
          <w:i w:val="false"/>
          <w:color w:val="000000"/>
          <w:sz w:val="28"/>
        </w:rPr>
        <w:t>
      Драматическое действие – основа сценического искусства. Роль зрителя в театре. Связь театра с другими видами искусств: музыкой и изобразительным искусством, литературой. Роль музыки в драматическом театре. Музыка как выразительное средство. Связь музыкального с драматическим театром. Музыкальные жанры. Смешение жанров музыкального и драматического театров. Прологи как самостоятельные пьесы, дивертисменты, оперы-водевили.</w:t>
      </w:r>
    </w:p>
    <w:bookmarkEnd w:id="19981"/>
    <w:bookmarkStart w:name="z20469" w:id="19982"/>
    <w:p>
      <w:pPr>
        <w:spacing w:after="0"/>
        <w:ind w:left="0"/>
        <w:jc w:val="both"/>
      </w:pPr>
      <w:r>
        <w:rPr>
          <w:rFonts w:ascii="Times New Roman"/>
          <w:b w:val="false"/>
          <w:i w:val="false"/>
          <w:color w:val="000000"/>
          <w:sz w:val="28"/>
        </w:rPr>
        <w:t>
      Функции музыки в драматическом театре. Взаимодействие музыки с другими компонентами спектакля.</w:t>
      </w:r>
    </w:p>
    <w:bookmarkEnd w:id="19982"/>
    <w:bookmarkStart w:name="z20470" w:id="19983"/>
    <w:p>
      <w:pPr>
        <w:spacing w:after="0"/>
        <w:ind w:left="0"/>
        <w:jc w:val="both"/>
      </w:pPr>
      <w:r>
        <w:rPr>
          <w:rFonts w:ascii="Times New Roman"/>
          <w:b w:val="false"/>
          <w:i w:val="false"/>
          <w:color w:val="000000"/>
          <w:sz w:val="28"/>
        </w:rPr>
        <w:t>
      Театр и изобразительное искусство. Задачи художника в театре. Творческое взаимодействие художника и режиссера. Функции художника в театре. Виды художественно-декорационного оформления спектакля в театре. Живописные декорации и их виды: пейзаж, интерьер, экстерьер. Образность оформления. Изобразительное решение, контрастирующее или аккомпанирующее действию. Вертикальное и горизонтальное решение, многоплановость. Решение занавеса и одежды сцены. Введение декоративных мотивов, создающих изобразительный фон для действия спектакля. Подчинение принципов сценического оформления требованиям реалистической режиссуры двадцать первого века.</w:t>
      </w:r>
    </w:p>
    <w:bookmarkEnd w:id="19983"/>
    <w:bookmarkStart w:name="z20471" w:id="19984"/>
    <w:p>
      <w:pPr>
        <w:spacing w:after="0"/>
        <w:ind w:left="0"/>
        <w:jc w:val="both"/>
      </w:pPr>
      <w:r>
        <w:rPr>
          <w:rFonts w:ascii="Times New Roman"/>
          <w:b w:val="false"/>
          <w:i w:val="false"/>
          <w:color w:val="000000"/>
          <w:sz w:val="28"/>
        </w:rPr>
        <w:t>
      Использование литературной сокровищницы мира при создании спектакля. Тема и идея как основы любого произведения искусства. Анализ тем и идей некоторых литературных произведений (рассказов, пьес, стихотворений).</w:t>
      </w:r>
    </w:p>
    <w:bookmarkEnd w:id="19984"/>
    <w:bookmarkStart w:name="z20472" w:id="19985"/>
    <w:p>
      <w:pPr>
        <w:spacing w:after="0"/>
        <w:ind w:left="0"/>
        <w:jc w:val="both"/>
      </w:pPr>
      <w:r>
        <w:rPr>
          <w:rFonts w:ascii="Times New Roman"/>
          <w:b w:val="false"/>
          <w:i w:val="false"/>
          <w:color w:val="000000"/>
          <w:sz w:val="28"/>
        </w:rPr>
        <w:t xml:space="preserve">
      Театр как синтетическое искусство. Актер. Искусство перевоплощения. Амплуа (герой, героиня, инженю, травести; комическое, трагическое, драматическое дарование артистов). Понятие "актерский штамп". </w:t>
      </w:r>
    </w:p>
    <w:bookmarkEnd w:id="19985"/>
    <w:bookmarkStart w:name="z20473" w:id="19986"/>
    <w:p>
      <w:pPr>
        <w:spacing w:after="0"/>
        <w:ind w:left="0"/>
        <w:jc w:val="both"/>
      </w:pPr>
      <w:r>
        <w:rPr>
          <w:rFonts w:ascii="Times New Roman"/>
          <w:b w:val="false"/>
          <w:i w:val="false"/>
          <w:color w:val="000000"/>
          <w:sz w:val="28"/>
        </w:rPr>
        <w:t>
      Режиссер. Режиссер – автор спектакля. Три лика режиссера: режиссер-постановщик, режиссер-педагог, режиссер-организатор. Художник. Звукорежиссер. Осветитель. Бутафор. Реквизитор. Костюмер. Гример.Актер – главное выразительное средство театра. Понятия атмосферы и мизансцены как специфических выразительных средств. Коллективное начало в театре(ансамбль единомышленников).</w:t>
      </w:r>
    </w:p>
    <w:bookmarkEnd w:id="19986"/>
    <w:bookmarkStart w:name="z20474" w:id="19987"/>
    <w:p>
      <w:pPr>
        <w:spacing w:after="0"/>
        <w:ind w:left="0"/>
        <w:jc w:val="both"/>
      </w:pPr>
      <w:r>
        <w:rPr>
          <w:rFonts w:ascii="Times New Roman"/>
          <w:b w:val="false"/>
          <w:i w:val="false"/>
          <w:color w:val="000000"/>
          <w:sz w:val="28"/>
        </w:rPr>
        <w:t>
      Тема 2. История зарубежного театра. Античный театр. Общая характеристика античной эпохи. Возникновение театрального искусства, дионисийские обряды. Древнегреческая мифология и ее роль в развитии драматургии, использование сюжетов мифологии античными драматургами. Организация театральных представлений в Греции. Архитектура древнегреческого театра. Значение актера, хора, зрителя.</w:t>
      </w:r>
    </w:p>
    <w:bookmarkEnd w:id="19987"/>
    <w:bookmarkStart w:name="z20475" w:id="19988"/>
    <w:p>
      <w:pPr>
        <w:spacing w:after="0"/>
        <w:ind w:left="0"/>
        <w:jc w:val="both"/>
      </w:pPr>
      <w:r>
        <w:rPr>
          <w:rFonts w:ascii="Times New Roman"/>
          <w:b w:val="false"/>
          <w:i w:val="false"/>
          <w:color w:val="000000"/>
          <w:sz w:val="28"/>
        </w:rPr>
        <w:t>
      Роль античного театра в становлении европейского театра. Периодизация античного театра.</w:t>
      </w:r>
    </w:p>
    <w:bookmarkEnd w:id="19988"/>
    <w:bookmarkStart w:name="z20476" w:id="19989"/>
    <w:p>
      <w:pPr>
        <w:spacing w:after="0"/>
        <w:ind w:left="0"/>
        <w:jc w:val="both"/>
      </w:pPr>
      <w:r>
        <w:rPr>
          <w:rFonts w:ascii="Times New Roman"/>
          <w:b w:val="false"/>
          <w:i w:val="false"/>
          <w:color w:val="000000"/>
          <w:sz w:val="28"/>
        </w:rPr>
        <w:t xml:space="preserve">
      Народные истоки древнегреческого театра. Закономерность пояления театра в демократических Афинах. Роль мифологии в происхождении и развитии театра. Культ бога Диониса и его значение. Праздники и обряды в честь Диониса – прообраз будущих театральных представлений. </w:t>
      </w:r>
    </w:p>
    <w:bookmarkEnd w:id="19989"/>
    <w:bookmarkStart w:name="z20477" w:id="19990"/>
    <w:p>
      <w:pPr>
        <w:spacing w:after="0"/>
        <w:ind w:left="0"/>
        <w:jc w:val="both"/>
      </w:pPr>
      <w:r>
        <w:rPr>
          <w:rFonts w:ascii="Times New Roman"/>
          <w:b w:val="false"/>
          <w:i w:val="false"/>
          <w:color w:val="000000"/>
          <w:sz w:val="28"/>
        </w:rPr>
        <w:t xml:space="preserve">
      Устройство древнегреческого театра. Тип амфитеатра и его составляющие (орхестра, скене, театрон). Роль хора в театре. </w:t>
      </w:r>
    </w:p>
    <w:bookmarkEnd w:id="19990"/>
    <w:bookmarkStart w:name="z20478" w:id="19991"/>
    <w:p>
      <w:pPr>
        <w:spacing w:after="0"/>
        <w:ind w:left="0"/>
        <w:jc w:val="both"/>
      </w:pPr>
      <w:r>
        <w:rPr>
          <w:rFonts w:ascii="Times New Roman"/>
          <w:b w:val="false"/>
          <w:i w:val="false"/>
          <w:color w:val="000000"/>
          <w:sz w:val="28"/>
        </w:rPr>
        <w:t xml:space="preserve">
      Театральные представления как состязания драматургов. Роль публики в определении победителей. Особенности актерского искусства в Древней Греции (маски, исполнение женских ролей мужчинами). Переосмысление мифов в произведениях греческих драматургов. </w:t>
      </w:r>
    </w:p>
    <w:bookmarkEnd w:id="19991"/>
    <w:bookmarkStart w:name="z20479" w:id="19992"/>
    <w:p>
      <w:pPr>
        <w:spacing w:after="0"/>
        <w:ind w:left="0"/>
        <w:jc w:val="both"/>
      </w:pPr>
      <w:r>
        <w:rPr>
          <w:rFonts w:ascii="Times New Roman"/>
          <w:b w:val="false"/>
          <w:i w:val="false"/>
          <w:color w:val="000000"/>
          <w:sz w:val="28"/>
        </w:rPr>
        <w:t>
      Древнегреческая трагедия и ее крупнейшие представители: Эсхил, Софокл и Еврипид. Лучшие произведения этих авторов, художественные особенности. Древнегреческая комедия. Сатирическое начало в творчестве Аристофана.</w:t>
      </w:r>
    </w:p>
    <w:bookmarkEnd w:id="19992"/>
    <w:bookmarkStart w:name="z20480" w:id="19993"/>
    <w:p>
      <w:pPr>
        <w:spacing w:after="0"/>
        <w:ind w:left="0"/>
        <w:jc w:val="both"/>
      </w:pPr>
      <w:r>
        <w:rPr>
          <w:rFonts w:ascii="Times New Roman"/>
          <w:b w:val="false"/>
          <w:i w:val="false"/>
          <w:color w:val="000000"/>
          <w:sz w:val="28"/>
        </w:rPr>
        <w:t>
      Театр в Древнем Риме. Дальнейшее развитие жанра комедии в драматургии Плавта и Теренция. Особенности театральной архитектуры.</w:t>
      </w:r>
    </w:p>
    <w:bookmarkEnd w:id="19993"/>
    <w:bookmarkStart w:name="z20481" w:id="19994"/>
    <w:p>
      <w:pPr>
        <w:spacing w:after="0"/>
        <w:ind w:left="0"/>
        <w:jc w:val="both"/>
      </w:pPr>
      <w:r>
        <w:rPr>
          <w:rFonts w:ascii="Times New Roman"/>
          <w:b w:val="false"/>
          <w:i w:val="false"/>
          <w:color w:val="000000"/>
          <w:sz w:val="28"/>
        </w:rPr>
        <w:t>
      Значение античной культуры для развития новоевропейского театра. Постановки античной драматургии в современном театре.</w:t>
      </w:r>
    </w:p>
    <w:bookmarkEnd w:id="19994"/>
    <w:bookmarkStart w:name="z20482" w:id="19995"/>
    <w:p>
      <w:pPr>
        <w:spacing w:after="0"/>
        <w:ind w:left="0"/>
        <w:jc w:val="both"/>
      </w:pPr>
      <w:r>
        <w:rPr>
          <w:rFonts w:ascii="Times New Roman"/>
          <w:b w:val="false"/>
          <w:i w:val="false"/>
          <w:color w:val="000000"/>
          <w:sz w:val="28"/>
        </w:rPr>
        <w:t xml:space="preserve">
      Театр эпохи Средневековья. Народные, "карнавальные" истоки средневекового театра. Гистрионы – первые средневековые актеры. </w:t>
      </w:r>
    </w:p>
    <w:bookmarkEnd w:id="19995"/>
    <w:bookmarkStart w:name="z20483" w:id="19996"/>
    <w:p>
      <w:pPr>
        <w:spacing w:after="0"/>
        <w:ind w:left="0"/>
        <w:jc w:val="both"/>
      </w:pPr>
      <w:r>
        <w:rPr>
          <w:rFonts w:ascii="Times New Roman"/>
          <w:b w:val="false"/>
          <w:i w:val="false"/>
          <w:color w:val="000000"/>
          <w:sz w:val="28"/>
        </w:rPr>
        <w:t xml:space="preserve">
      Основные жанры театрального искусства Средневековья. Литургическая драма, ее религиозная направленность и эволюция. Миракль как попытка соединения религиозного и светского начал в театре. </w:t>
      </w:r>
    </w:p>
    <w:bookmarkEnd w:id="19996"/>
    <w:bookmarkStart w:name="z20484" w:id="19997"/>
    <w:p>
      <w:pPr>
        <w:spacing w:after="0"/>
        <w:ind w:left="0"/>
        <w:jc w:val="both"/>
      </w:pPr>
      <w:r>
        <w:rPr>
          <w:rFonts w:ascii="Times New Roman"/>
          <w:b w:val="false"/>
          <w:i w:val="false"/>
          <w:color w:val="000000"/>
          <w:sz w:val="28"/>
        </w:rPr>
        <w:t>
      Мистерия – центральный этап развития средневекового театра. Сатирическое начало в фарсе. Центральный персонажфарса и его эволюция в дальнейшем развитии театрального искусства (появление актера- профессионала).</w:t>
      </w:r>
    </w:p>
    <w:bookmarkEnd w:id="19997"/>
    <w:bookmarkStart w:name="z20485" w:id="19998"/>
    <w:p>
      <w:pPr>
        <w:spacing w:after="0"/>
        <w:ind w:left="0"/>
        <w:jc w:val="both"/>
      </w:pPr>
      <w:r>
        <w:rPr>
          <w:rFonts w:ascii="Times New Roman"/>
          <w:b w:val="false"/>
          <w:i w:val="false"/>
          <w:color w:val="000000"/>
          <w:sz w:val="28"/>
        </w:rPr>
        <w:t>
      Тема 3. Театр эпохи Возрождения и семнадцатого века.Общая характеристика культуры эпохи Возрождения.Италия. Направления в итальянской театральной культуре.</w:t>
      </w:r>
    </w:p>
    <w:bookmarkEnd w:id="19998"/>
    <w:bookmarkStart w:name="z20486" w:id="19999"/>
    <w:p>
      <w:pPr>
        <w:spacing w:after="0"/>
        <w:ind w:left="0"/>
        <w:jc w:val="both"/>
      </w:pPr>
      <w:r>
        <w:rPr>
          <w:rFonts w:ascii="Times New Roman"/>
          <w:b w:val="false"/>
          <w:i w:val="false"/>
          <w:color w:val="000000"/>
          <w:sz w:val="28"/>
        </w:rPr>
        <w:t>
      Учено-гуманистический театр и комедия дель арте. Итальянский учено-гуманистический театр. Создание нового типа драматургии, ставшего исходным для всего последующего развития европейской драмы в формах комедии, трагедии и пасторали.</w:t>
      </w:r>
    </w:p>
    <w:bookmarkEnd w:id="19999"/>
    <w:bookmarkStart w:name="z20487" w:id="20000"/>
    <w:p>
      <w:pPr>
        <w:spacing w:after="0"/>
        <w:ind w:left="0"/>
        <w:jc w:val="both"/>
      </w:pPr>
      <w:r>
        <w:rPr>
          <w:rFonts w:ascii="Times New Roman"/>
          <w:b w:val="false"/>
          <w:i w:val="false"/>
          <w:color w:val="000000"/>
          <w:sz w:val="28"/>
        </w:rPr>
        <w:t xml:space="preserve">
      Возникновение оперы ("драмы в музыке") в конце шестнадцатого века, подготовленное культурой итальянского Возрождения, драматургией и музыкальными интермедиями гуманистического театра. Расцвет итальянской оперы в семнадцатом веке, ее распространение в Европе и влияние на театр других стран. </w:t>
      </w:r>
    </w:p>
    <w:bookmarkEnd w:id="20000"/>
    <w:bookmarkStart w:name="z20488" w:id="20001"/>
    <w:p>
      <w:pPr>
        <w:spacing w:after="0"/>
        <w:ind w:left="0"/>
        <w:jc w:val="both"/>
      </w:pPr>
      <w:r>
        <w:rPr>
          <w:rFonts w:ascii="Times New Roman"/>
          <w:b w:val="false"/>
          <w:i w:val="false"/>
          <w:color w:val="000000"/>
          <w:sz w:val="28"/>
        </w:rPr>
        <w:t>
      Развитие театральной архитектуры и декорационно-постановочного искусства, связанное с представлением опер. Распространение итальянской сценической техники и ярусного театра во всех странах Европы.</w:t>
      </w:r>
    </w:p>
    <w:bookmarkEnd w:id="20001"/>
    <w:bookmarkStart w:name="z20489" w:id="20002"/>
    <w:p>
      <w:pPr>
        <w:spacing w:after="0"/>
        <w:ind w:left="0"/>
        <w:jc w:val="both"/>
      </w:pPr>
      <w:r>
        <w:rPr>
          <w:rFonts w:ascii="Times New Roman"/>
          <w:b w:val="false"/>
          <w:i w:val="false"/>
          <w:color w:val="000000"/>
          <w:sz w:val="28"/>
        </w:rPr>
        <w:t>
      Возникновение в середине шестнадцатого века комедии дель арте, ее специфика, происхождение, тематика. Основные компоненты комедии дель арте. Маски, импровизация, буффонада, диалекты. Влияния комедии дель арте на европейский театр.</w:t>
      </w:r>
    </w:p>
    <w:bookmarkEnd w:id="20002"/>
    <w:bookmarkStart w:name="z20490" w:id="20003"/>
    <w:p>
      <w:pPr>
        <w:spacing w:after="0"/>
        <w:ind w:left="0"/>
        <w:jc w:val="both"/>
      </w:pPr>
      <w:r>
        <w:rPr>
          <w:rFonts w:ascii="Times New Roman"/>
          <w:b w:val="false"/>
          <w:i w:val="false"/>
          <w:color w:val="000000"/>
          <w:sz w:val="28"/>
        </w:rPr>
        <w:t>
      Испания. "Золотой век" испанского искусства. Мигель Сервантес – величайшей представитель испанской культуры, писатель и драматург. Лопе де Вега, Тирсо де Молина, Кальдерон. Стилевые особенности комедий "плаща и шпаги".</w:t>
      </w:r>
    </w:p>
    <w:bookmarkEnd w:id="20003"/>
    <w:bookmarkStart w:name="z20491" w:id="20004"/>
    <w:p>
      <w:pPr>
        <w:spacing w:after="0"/>
        <w:ind w:left="0"/>
        <w:jc w:val="both"/>
      </w:pPr>
      <w:r>
        <w:rPr>
          <w:rFonts w:ascii="Times New Roman"/>
          <w:b w:val="false"/>
          <w:i w:val="false"/>
          <w:color w:val="000000"/>
          <w:sz w:val="28"/>
        </w:rPr>
        <w:t>
      Тема 4. Англия. Становление профессионального театра и драматургии. Вильям Шекспир – величайший английский драматург, автор исторических хроник, трагедий и комедий. Значение Шекспира в истории мирового театра. Актерское искусство английского театра. Театр "Глобус".</w:t>
      </w:r>
    </w:p>
    <w:bookmarkEnd w:id="20004"/>
    <w:bookmarkStart w:name="z20492" w:id="20005"/>
    <w:p>
      <w:pPr>
        <w:spacing w:after="0"/>
        <w:ind w:left="0"/>
        <w:jc w:val="both"/>
      </w:pPr>
      <w:r>
        <w:rPr>
          <w:rFonts w:ascii="Times New Roman"/>
          <w:b w:val="false"/>
          <w:i w:val="false"/>
          <w:color w:val="000000"/>
          <w:sz w:val="28"/>
        </w:rPr>
        <w:t>
      Франция. Классицизм – ведущее направление искусства семнадцатого века. Основные законы классицизма. Классическая трагедия: Пьер Корнель, Жан Расин. Жан-Батист Мольер. Высокая комедия Мольера. Основание в Париже театра "КомедиФрансез".</w:t>
      </w:r>
    </w:p>
    <w:bookmarkEnd w:id="20005"/>
    <w:bookmarkStart w:name="z20493" w:id="20006"/>
    <w:p>
      <w:pPr>
        <w:spacing w:after="0"/>
        <w:ind w:left="0"/>
        <w:jc w:val="both"/>
      </w:pPr>
      <w:r>
        <w:rPr>
          <w:rFonts w:ascii="Times New Roman"/>
          <w:b w:val="false"/>
          <w:i w:val="false"/>
          <w:color w:val="000000"/>
          <w:sz w:val="28"/>
        </w:rPr>
        <w:t>
      Тема 5. Театр восемнадцатого века. Общая характеристика эпохи Просвещения. Особенности эстетики. Создание национальных театров. Англия. Особенности английского просвещения. Английская комедия серединывосемнадцатого века.Шеридан.</w:t>
      </w:r>
    </w:p>
    <w:bookmarkEnd w:id="20006"/>
    <w:bookmarkStart w:name="z20494" w:id="20007"/>
    <w:p>
      <w:pPr>
        <w:spacing w:after="0"/>
        <w:ind w:left="0"/>
        <w:jc w:val="both"/>
      </w:pPr>
      <w:r>
        <w:rPr>
          <w:rFonts w:ascii="Times New Roman"/>
          <w:b w:val="false"/>
          <w:i w:val="false"/>
          <w:color w:val="000000"/>
          <w:sz w:val="28"/>
        </w:rPr>
        <w:t>
      Выдающийся актер Дэвид Гаррик как реформатор английской сцены. Работа над индивидуализацией образа. Создание актерского ансамбля. Новый метод репетиционной работы. Реконструкция сцены, декораций и костюмов. Влияние на дальнейшее развитие актерского искусства и режиссуры в Западной Европе.Создание английской национальной оперы. Генри Перселл.</w:t>
      </w:r>
    </w:p>
    <w:bookmarkEnd w:id="20007"/>
    <w:bookmarkStart w:name="z20495" w:id="20008"/>
    <w:p>
      <w:pPr>
        <w:spacing w:after="0"/>
        <w:ind w:left="0"/>
        <w:jc w:val="both"/>
      </w:pPr>
      <w:r>
        <w:rPr>
          <w:rFonts w:ascii="Times New Roman"/>
          <w:b w:val="false"/>
          <w:i w:val="false"/>
          <w:color w:val="000000"/>
          <w:sz w:val="28"/>
        </w:rPr>
        <w:t>
      Тема 6. Франция. Ведущая роль французского Просвещения в интеллектуальной жизни Европы. Вольтер.Эволюция французской комедии. Бомарше. Новый сценический герой – человек третьего сословия.Теория актерского мастерства и драматургии. Дени Дидро и его "Парадокс об актере". Реформы Лекена в театре "КомедиФрансез".</w:t>
      </w:r>
    </w:p>
    <w:bookmarkEnd w:id="20008"/>
    <w:bookmarkStart w:name="z20496" w:id="20009"/>
    <w:p>
      <w:pPr>
        <w:spacing w:after="0"/>
        <w:ind w:left="0"/>
        <w:jc w:val="both"/>
      </w:pPr>
      <w:r>
        <w:rPr>
          <w:rFonts w:ascii="Times New Roman"/>
          <w:b w:val="false"/>
          <w:i w:val="false"/>
          <w:color w:val="000000"/>
          <w:sz w:val="28"/>
        </w:rPr>
        <w:t>
      Италия. Влияние идей Просвещения на создание национальной драматургии. Освоение сценического наследия комедии дель арте в творчестве Карло Гоцци.Театральные реформы Карло Гольдони.</w:t>
      </w:r>
    </w:p>
    <w:bookmarkEnd w:id="20009"/>
    <w:bookmarkStart w:name="z20497" w:id="20010"/>
    <w:p>
      <w:pPr>
        <w:spacing w:after="0"/>
        <w:ind w:left="0"/>
        <w:jc w:val="both"/>
      </w:pPr>
      <w:r>
        <w:rPr>
          <w:rFonts w:ascii="Times New Roman"/>
          <w:b w:val="false"/>
          <w:i w:val="false"/>
          <w:color w:val="000000"/>
          <w:sz w:val="28"/>
        </w:rPr>
        <w:t>
      Немецкий театр. Начало создания национального театра. Движение "Буря и натиск". Драматургия Лессинга и Фридриха Шиллера. Философия трагедии Иоганн Вольфганга Гете.</w:t>
      </w:r>
    </w:p>
    <w:bookmarkEnd w:id="20010"/>
    <w:bookmarkStart w:name="z20498" w:id="20011"/>
    <w:p>
      <w:pPr>
        <w:spacing w:after="0"/>
        <w:ind w:left="0"/>
        <w:jc w:val="both"/>
      </w:pPr>
      <w:r>
        <w:rPr>
          <w:rFonts w:ascii="Times New Roman"/>
          <w:b w:val="false"/>
          <w:i w:val="false"/>
          <w:color w:val="000000"/>
          <w:sz w:val="28"/>
        </w:rPr>
        <w:t xml:space="preserve">
      Тема 7. Театр конца восемнадцатого–девятнадцатого веков.Франция. Влияние Великой Французской революции на развитие литературы и искусства. </w:t>
      </w:r>
    </w:p>
    <w:bookmarkEnd w:id="20011"/>
    <w:bookmarkStart w:name="z20499" w:id="20012"/>
    <w:p>
      <w:pPr>
        <w:spacing w:after="0"/>
        <w:ind w:left="0"/>
        <w:jc w:val="both"/>
      </w:pPr>
      <w:r>
        <w:rPr>
          <w:rFonts w:ascii="Times New Roman"/>
          <w:b w:val="false"/>
          <w:i w:val="false"/>
          <w:color w:val="000000"/>
          <w:sz w:val="28"/>
        </w:rPr>
        <w:t xml:space="preserve">
      Декрет о свободе театра. Возникновение новых жанров в драматургии (мелодрама, водевиль). </w:t>
      </w:r>
    </w:p>
    <w:bookmarkEnd w:id="20012"/>
    <w:bookmarkStart w:name="z20500" w:id="20013"/>
    <w:p>
      <w:pPr>
        <w:spacing w:after="0"/>
        <w:ind w:left="0"/>
        <w:jc w:val="both"/>
      </w:pPr>
      <w:r>
        <w:rPr>
          <w:rFonts w:ascii="Times New Roman"/>
          <w:b w:val="false"/>
          <w:i w:val="false"/>
          <w:color w:val="000000"/>
          <w:sz w:val="28"/>
        </w:rPr>
        <w:t>
      Зарождение и становление романтизма. Виктор Гюго – глава французского революционного романтизма. Образ романтического героя-одиночки.</w:t>
      </w:r>
    </w:p>
    <w:bookmarkEnd w:id="20013"/>
    <w:bookmarkStart w:name="z20501" w:id="20014"/>
    <w:p>
      <w:pPr>
        <w:spacing w:after="0"/>
        <w:ind w:left="0"/>
        <w:jc w:val="both"/>
      </w:pPr>
      <w:r>
        <w:rPr>
          <w:rFonts w:ascii="Times New Roman"/>
          <w:b w:val="false"/>
          <w:i w:val="false"/>
          <w:color w:val="000000"/>
          <w:sz w:val="28"/>
        </w:rPr>
        <w:t>
      Зарождение критического реализма в первой половине девятнадцатого века. Основные черты нового направления.</w:t>
      </w:r>
    </w:p>
    <w:bookmarkEnd w:id="20014"/>
    <w:bookmarkStart w:name="z20502" w:id="20015"/>
    <w:p>
      <w:pPr>
        <w:spacing w:after="0"/>
        <w:ind w:left="0"/>
        <w:jc w:val="both"/>
      </w:pPr>
      <w:r>
        <w:rPr>
          <w:rFonts w:ascii="Times New Roman"/>
          <w:b w:val="false"/>
          <w:i w:val="false"/>
          <w:color w:val="000000"/>
          <w:sz w:val="28"/>
        </w:rPr>
        <w:t>
      Актерское искусство Франции конца восемнадцатого века. Тальма, Бокаж, Дорваль, Леметр, Рашель.</w:t>
      </w:r>
    </w:p>
    <w:bookmarkEnd w:id="20015"/>
    <w:bookmarkStart w:name="z20503" w:id="20016"/>
    <w:p>
      <w:pPr>
        <w:spacing w:after="0"/>
        <w:ind w:left="0"/>
        <w:jc w:val="both"/>
      </w:pPr>
      <w:r>
        <w:rPr>
          <w:rFonts w:ascii="Times New Roman"/>
          <w:b w:val="false"/>
          <w:i w:val="false"/>
          <w:color w:val="000000"/>
          <w:sz w:val="28"/>
        </w:rPr>
        <w:t xml:space="preserve">
      Возникновение в середине девятнадцатого века и развитие жанра лирической оперы. Вершина французского оперного реализма – творчество Жоржа Бизе. </w:t>
      </w:r>
    </w:p>
    <w:bookmarkEnd w:id="20016"/>
    <w:bookmarkStart w:name="z20504" w:id="20017"/>
    <w:p>
      <w:pPr>
        <w:spacing w:after="0"/>
        <w:ind w:left="0"/>
        <w:jc w:val="both"/>
      </w:pPr>
      <w:r>
        <w:rPr>
          <w:rFonts w:ascii="Times New Roman"/>
          <w:b w:val="false"/>
          <w:i w:val="false"/>
          <w:color w:val="000000"/>
          <w:sz w:val="28"/>
        </w:rPr>
        <w:t>
      Возникновение и развитие французской классической оперетты. Общеевропейский успех оперетты Жака Оффенбаха.</w:t>
      </w:r>
    </w:p>
    <w:bookmarkEnd w:id="20017"/>
    <w:bookmarkStart w:name="z20505" w:id="20018"/>
    <w:p>
      <w:pPr>
        <w:spacing w:after="0"/>
        <w:ind w:left="0"/>
        <w:jc w:val="both"/>
      </w:pPr>
      <w:r>
        <w:rPr>
          <w:rFonts w:ascii="Times New Roman"/>
          <w:b w:val="false"/>
          <w:i w:val="false"/>
          <w:color w:val="000000"/>
          <w:sz w:val="28"/>
        </w:rPr>
        <w:t>
      Тема 8. Англия. Романтизм в Англии и его влияние на развитие романтического искусства в мире. Наиболее яркий представитель английского романтизма Джордж Гордон Байрон. Актер-романтик Эдмунд Кин.</w:t>
      </w:r>
    </w:p>
    <w:bookmarkEnd w:id="20018"/>
    <w:bookmarkStart w:name="z20506" w:id="20019"/>
    <w:p>
      <w:pPr>
        <w:spacing w:after="0"/>
        <w:ind w:left="0"/>
        <w:jc w:val="both"/>
      </w:pPr>
      <w:r>
        <w:rPr>
          <w:rFonts w:ascii="Times New Roman"/>
          <w:b w:val="false"/>
          <w:i w:val="false"/>
          <w:color w:val="000000"/>
          <w:sz w:val="28"/>
        </w:rPr>
        <w:t>
      Италия. Особенности итальянского романтизма. Актеры-романтики Эрнесто Росси, Томмазо Сальвини. Преобладаниевдевятнадцатом веке оперных театров. Знаменитый оперный театр "Ла Скала".</w:t>
      </w:r>
    </w:p>
    <w:bookmarkEnd w:id="20019"/>
    <w:bookmarkStart w:name="z20507" w:id="20020"/>
    <w:p>
      <w:pPr>
        <w:spacing w:after="0"/>
        <w:ind w:left="0"/>
        <w:jc w:val="both"/>
      </w:pPr>
      <w:r>
        <w:rPr>
          <w:rFonts w:ascii="Times New Roman"/>
          <w:b w:val="false"/>
          <w:i w:val="false"/>
          <w:color w:val="000000"/>
          <w:sz w:val="28"/>
        </w:rPr>
        <w:t>
      Тема 9. Театр на рубеже девятнадцатого–двадцатого веков. Разнообразие творческих поисков театра.</w:t>
      </w:r>
    </w:p>
    <w:bookmarkEnd w:id="20020"/>
    <w:bookmarkStart w:name="z20508" w:id="20021"/>
    <w:p>
      <w:pPr>
        <w:spacing w:after="0"/>
        <w:ind w:left="0"/>
        <w:jc w:val="both"/>
      </w:pPr>
      <w:r>
        <w:rPr>
          <w:rFonts w:ascii="Times New Roman"/>
          <w:b w:val="false"/>
          <w:i w:val="false"/>
          <w:color w:val="000000"/>
          <w:sz w:val="28"/>
        </w:rPr>
        <w:t xml:space="preserve">
      Франция. Реализм и натурализм в драматургии Эмиля Золя и Ромэна Роллана. </w:t>
      </w:r>
    </w:p>
    <w:bookmarkEnd w:id="20021"/>
    <w:bookmarkStart w:name="z20509" w:id="20022"/>
    <w:p>
      <w:pPr>
        <w:spacing w:after="0"/>
        <w:ind w:left="0"/>
        <w:jc w:val="both"/>
      </w:pPr>
      <w:r>
        <w:rPr>
          <w:rFonts w:ascii="Times New Roman"/>
          <w:b w:val="false"/>
          <w:i w:val="false"/>
          <w:color w:val="000000"/>
          <w:sz w:val="28"/>
        </w:rPr>
        <w:t>
      Неоромантизм Эдмонда Ростана.Зарождение символизма. Морис Метерлинк. Театральные реформы режиссера Андре Антуана.</w:t>
      </w:r>
    </w:p>
    <w:bookmarkEnd w:id="20022"/>
    <w:bookmarkStart w:name="z20510" w:id="20023"/>
    <w:p>
      <w:pPr>
        <w:spacing w:after="0"/>
        <w:ind w:left="0"/>
        <w:jc w:val="both"/>
      </w:pPr>
      <w:r>
        <w:rPr>
          <w:rFonts w:ascii="Times New Roman"/>
          <w:b w:val="false"/>
          <w:i w:val="false"/>
          <w:color w:val="000000"/>
          <w:sz w:val="28"/>
        </w:rPr>
        <w:t xml:space="preserve">
      Тема 10. Скандинавские страны. Генрик Ибсен – создатель национальной норвежской драматургии. </w:t>
      </w:r>
    </w:p>
    <w:bookmarkEnd w:id="20023"/>
    <w:bookmarkStart w:name="z20511" w:id="20024"/>
    <w:p>
      <w:pPr>
        <w:spacing w:after="0"/>
        <w:ind w:left="0"/>
        <w:jc w:val="both"/>
      </w:pPr>
      <w:r>
        <w:rPr>
          <w:rFonts w:ascii="Times New Roman"/>
          <w:b w:val="false"/>
          <w:i w:val="false"/>
          <w:color w:val="000000"/>
          <w:sz w:val="28"/>
        </w:rPr>
        <w:t>
      Август Стриндберг – выдающийся шведский драматург. Влияние драматургии на развитие европейского театрадвадцатого века.</w:t>
      </w:r>
    </w:p>
    <w:bookmarkEnd w:id="20024"/>
    <w:bookmarkStart w:name="z20512" w:id="20025"/>
    <w:p>
      <w:pPr>
        <w:spacing w:after="0"/>
        <w:ind w:left="0"/>
        <w:jc w:val="both"/>
      </w:pPr>
      <w:r>
        <w:rPr>
          <w:rFonts w:ascii="Times New Roman"/>
          <w:b w:val="false"/>
          <w:i w:val="false"/>
          <w:color w:val="000000"/>
          <w:sz w:val="28"/>
        </w:rPr>
        <w:t xml:space="preserve">
      Оперное искусство на рубежедевятнадцатого– двадцатого веков. Массне, Сен-Санс, Дебюсси, Равель. </w:t>
      </w:r>
    </w:p>
    <w:bookmarkEnd w:id="20025"/>
    <w:bookmarkStart w:name="z20513" w:id="20026"/>
    <w:p>
      <w:pPr>
        <w:spacing w:after="0"/>
        <w:ind w:left="0"/>
        <w:jc w:val="both"/>
      </w:pPr>
      <w:r>
        <w:rPr>
          <w:rFonts w:ascii="Times New Roman"/>
          <w:b w:val="false"/>
          <w:i w:val="false"/>
          <w:color w:val="000000"/>
          <w:sz w:val="28"/>
        </w:rPr>
        <w:t>
      Тема 11. Германия. Герхарт Гауптман – крупнейший представитель немецкой драматургии конца девятнадцатого– начала двадцатого веков.</w:t>
      </w:r>
    </w:p>
    <w:bookmarkEnd w:id="20026"/>
    <w:bookmarkStart w:name="z20514" w:id="20027"/>
    <w:p>
      <w:pPr>
        <w:spacing w:after="0"/>
        <w:ind w:left="0"/>
        <w:jc w:val="both"/>
      </w:pPr>
      <w:r>
        <w:rPr>
          <w:rFonts w:ascii="Times New Roman"/>
          <w:b w:val="false"/>
          <w:i w:val="false"/>
          <w:color w:val="000000"/>
          <w:sz w:val="28"/>
        </w:rPr>
        <w:t>
      Мейнингенский театр. Тщательная работа над спектаклем, проработка массовых сцен, обращение к классике, внимание к оформлению спектакля.</w:t>
      </w:r>
    </w:p>
    <w:bookmarkEnd w:id="20027"/>
    <w:bookmarkStart w:name="z20515" w:id="20028"/>
    <w:p>
      <w:pPr>
        <w:spacing w:after="0"/>
        <w:ind w:left="0"/>
        <w:jc w:val="both"/>
      </w:pPr>
      <w:r>
        <w:rPr>
          <w:rFonts w:ascii="Times New Roman"/>
          <w:b w:val="false"/>
          <w:i w:val="false"/>
          <w:color w:val="000000"/>
          <w:sz w:val="28"/>
        </w:rPr>
        <w:t>
      Развитие искусства режиссуры. Режиссеры Отто Брам и Макс Рейнхардт. Развитие Максом Рейнхардом основ психологического реализма в актерском искусстве, стремление к всестороннему раскрытию индивидуальности актера.</w:t>
      </w:r>
    </w:p>
    <w:bookmarkEnd w:id="20028"/>
    <w:bookmarkStart w:name="z20516" w:id="20029"/>
    <w:p>
      <w:pPr>
        <w:spacing w:after="0"/>
        <w:ind w:left="0"/>
        <w:jc w:val="both"/>
      </w:pPr>
      <w:r>
        <w:rPr>
          <w:rFonts w:ascii="Times New Roman"/>
          <w:b w:val="false"/>
          <w:i w:val="false"/>
          <w:color w:val="000000"/>
          <w:sz w:val="28"/>
        </w:rPr>
        <w:t xml:space="preserve">
      Оперные театры Германии в конце девятнадцатого – начале двадцатого веков. Открытие Байретского театра, созданного по замыслу Рихарда Вагнера и предназначенного для постановок его оперных произведений. Вагнеровские оперные фестивали. </w:t>
      </w:r>
    </w:p>
    <w:bookmarkEnd w:id="20029"/>
    <w:bookmarkStart w:name="z20517" w:id="20030"/>
    <w:p>
      <w:pPr>
        <w:spacing w:after="0"/>
        <w:ind w:left="0"/>
        <w:jc w:val="both"/>
      </w:pPr>
      <w:r>
        <w:rPr>
          <w:rFonts w:ascii="Times New Roman"/>
          <w:b w:val="false"/>
          <w:i w:val="false"/>
          <w:color w:val="000000"/>
          <w:sz w:val="28"/>
        </w:rPr>
        <w:t>
      Тема 12. Англия. Выдающиеся драматурги данного периода. Бернард Шоу, Оскар Уайльд.</w:t>
      </w:r>
    </w:p>
    <w:bookmarkEnd w:id="20030"/>
    <w:bookmarkStart w:name="z20518" w:id="20031"/>
    <w:p>
      <w:pPr>
        <w:spacing w:after="0"/>
        <w:ind w:left="0"/>
        <w:jc w:val="both"/>
      </w:pPr>
      <w:r>
        <w:rPr>
          <w:rFonts w:ascii="Times New Roman"/>
          <w:b w:val="false"/>
          <w:i w:val="false"/>
          <w:color w:val="000000"/>
          <w:sz w:val="28"/>
        </w:rPr>
        <w:t>
      Эдвард Гордон Крэг – актер, режиссер, теоретик театра.Постановочные открытия Крэга и их значение для развития европейской сценографии двадцатого века.</w:t>
      </w:r>
    </w:p>
    <w:bookmarkEnd w:id="20031"/>
    <w:bookmarkStart w:name="z20519" w:id="20032"/>
    <w:p>
      <w:pPr>
        <w:spacing w:after="0"/>
        <w:ind w:left="0"/>
        <w:jc w:val="both"/>
      </w:pPr>
      <w:r>
        <w:rPr>
          <w:rFonts w:ascii="Times New Roman"/>
          <w:b w:val="false"/>
          <w:i w:val="false"/>
          <w:color w:val="000000"/>
          <w:sz w:val="28"/>
        </w:rPr>
        <w:t>
      Италия. Становление психологического реализма. Элеонора Дузе – великая итальянская трагическая актриса.</w:t>
      </w:r>
    </w:p>
    <w:bookmarkEnd w:id="20032"/>
    <w:bookmarkStart w:name="z20520" w:id="20033"/>
    <w:p>
      <w:pPr>
        <w:spacing w:after="0"/>
        <w:ind w:left="0"/>
        <w:jc w:val="both"/>
      </w:pPr>
      <w:r>
        <w:rPr>
          <w:rFonts w:ascii="Times New Roman"/>
          <w:b w:val="false"/>
          <w:i w:val="false"/>
          <w:color w:val="000000"/>
          <w:sz w:val="28"/>
        </w:rPr>
        <w:t>
      Тема 13. Театр двадцатого века. Разнообразие направлений, форм и стилей. Англия. Основные черты драматургии Бернарда Шоу, Джона Бойтона Пристли, Джона Осборна, Гарольда Пинтера.</w:t>
      </w:r>
    </w:p>
    <w:bookmarkEnd w:id="20033"/>
    <w:bookmarkStart w:name="z20521" w:id="20034"/>
    <w:p>
      <w:pPr>
        <w:spacing w:after="0"/>
        <w:ind w:left="0"/>
        <w:jc w:val="both"/>
      </w:pPr>
      <w:r>
        <w:rPr>
          <w:rFonts w:ascii="Times New Roman"/>
          <w:b w:val="false"/>
          <w:i w:val="false"/>
          <w:color w:val="000000"/>
          <w:sz w:val="28"/>
        </w:rPr>
        <w:t>
      Деятельность театра "Олд Вик" как хранителя английских классических традиций. Выдающиеся английские актеры – Джон Гилгуд, Лоуренс Оливье, Пол Сколфид, Майкл Рейдгрейв, Вивьен Ли.</w:t>
      </w:r>
    </w:p>
    <w:bookmarkEnd w:id="20034"/>
    <w:bookmarkStart w:name="z20522" w:id="20035"/>
    <w:p>
      <w:pPr>
        <w:spacing w:after="0"/>
        <w:ind w:left="0"/>
        <w:jc w:val="both"/>
      </w:pPr>
      <w:r>
        <w:rPr>
          <w:rFonts w:ascii="Times New Roman"/>
          <w:b w:val="false"/>
          <w:i w:val="false"/>
          <w:color w:val="000000"/>
          <w:sz w:val="28"/>
        </w:rPr>
        <w:t>
      Тема 14. Королевский Шекспировский театр в Стратфорде-на-Эйвоне. Организация в театре ежегодных шекспировских фестивалей. Разнообразие художественных приемов в постановках театра. Режиссерские эксперименты Питера Брука.</w:t>
      </w:r>
    </w:p>
    <w:bookmarkEnd w:id="20035"/>
    <w:bookmarkStart w:name="z20523" w:id="20036"/>
    <w:p>
      <w:pPr>
        <w:spacing w:after="0"/>
        <w:ind w:left="0"/>
        <w:jc w:val="both"/>
      </w:pPr>
      <w:r>
        <w:rPr>
          <w:rFonts w:ascii="Times New Roman"/>
          <w:b w:val="false"/>
          <w:i w:val="false"/>
          <w:color w:val="000000"/>
          <w:sz w:val="28"/>
        </w:rPr>
        <w:t>
      Франция. Основные черты драматургии Жана Кокто, Поля Клоделя, Жана Ануя, Поля Сартра, Эжена Ионеско, Самуэля Беккета.Академический театр "КомедиФрансэз".</w:t>
      </w:r>
    </w:p>
    <w:bookmarkEnd w:id="20036"/>
    <w:bookmarkStart w:name="z20524" w:id="20037"/>
    <w:p>
      <w:pPr>
        <w:spacing w:after="0"/>
        <w:ind w:left="0"/>
        <w:jc w:val="both"/>
      </w:pPr>
      <w:r>
        <w:rPr>
          <w:rFonts w:ascii="Times New Roman"/>
          <w:b w:val="false"/>
          <w:i w:val="false"/>
          <w:color w:val="000000"/>
          <w:sz w:val="28"/>
        </w:rPr>
        <w:t>
      Парижский оперный театр "Гранд-Опера". Бульварные театры. Движение авангардистских театров. Творчество Антуана Арто, Луи Жуве, Жана Луи Барро, Жана Вилара, Жерара Филипа, Марии Казарес, Марселя Марсо.Создание Авиньонского фестиваля.</w:t>
      </w:r>
    </w:p>
    <w:bookmarkEnd w:id="20037"/>
    <w:bookmarkStart w:name="z20525" w:id="20038"/>
    <w:p>
      <w:pPr>
        <w:spacing w:after="0"/>
        <w:ind w:left="0"/>
        <w:jc w:val="both"/>
      </w:pPr>
      <w:r>
        <w:rPr>
          <w:rFonts w:ascii="Times New Roman"/>
          <w:b w:val="false"/>
          <w:i w:val="false"/>
          <w:color w:val="000000"/>
          <w:sz w:val="28"/>
        </w:rPr>
        <w:t>
      Тема 15. Германия. Эпический театр Бертольта Брехта.</w:t>
      </w:r>
    </w:p>
    <w:bookmarkEnd w:id="20038"/>
    <w:bookmarkStart w:name="z20526" w:id="20039"/>
    <w:p>
      <w:pPr>
        <w:spacing w:after="0"/>
        <w:ind w:left="0"/>
        <w:jc w:val="both"/>
      </w:pPr>
      <w:r>
        <w:rPr>
          <w:rFonts w:ascii="Times New Roman"/>
          <w:b w:val="false"/>
          <w:i w:val="false"/>
          <w:color w:val="000000"/>
          <w:sz w:val="28"/>
        </w:rPr>
        <w:t>
      Италия. Драматургия Луиджо Пиранделло, Эдуардо де Филиппо.Творческая деятельность Джорджо Стрелера. Создание миланского театра "ПиколлоТеатро".</w:t>
      </w:r>
    </w:p>
    <w:bookmarkEnd w:id="20039"/>
    <w:bookmarkStart w:name="z20527" w:id="20040"/>
    <w:p>
      <w:pPr>
        <w:spacing w:after="0"/>
        <w:ind w:left="0"/>
        <w:jc w:val="both"/>
      </w:pPr>
      <w:r>
        <w:rPr>
          <w:rFonts w:ascii="Times New Roman"/>
          <w:b w:val="false"/>
          <w:i w:val="false"/>
          <w:color w:val="000000"/>
          <w:sz w:val="28"/>
        </w:rPr>
        <w:t>
      Тема 16. США. Драматургия Теннеси Уильямса, Юджина О’Нила, Артура Миллера, Эдварда Олби. Развитие жанра мюзикла.</w:t>
      </w:r>
    </w:p>
    <w:bookmarkEnd w:id="20040"/>
    <w:bookmarkStart w:name="z20528" w:id="20041"/>
    <w:p>
      <w:pPr>
        <w:spacing w:after="0"/>
        <w:ind w:left="0"/>
        <w:jc w:val="both"/>
      </w:pPr>
      <w:r>
        <w:rPr>
          <w:rFonts w:ascii="Times New Roman"/>
          <w:b w:val="false"/>
          <w:i w:val="false"/>
          <w:color w:val="000000"/>
          <w:sz w:val="28"/>
        </w:rPr>
        <w:t xml:space="preserve">
      Тема 17. Зарубежный театр на современном этапе Творчество крупнейших режиссеров: П. Штайна, Т. Судзуки, Э. Някрошюса, Д. Доннеллана, их тесные связи с русским театром (совместные постановки, участие в них российских актеров). </w:t>
      </w:r>
    </w:p>
    <w:bookmarkEnd w:id="20041"/>
    <w:bookmarkStart w:name="z20529" w:id="20042"/>
    <w:p>
      <w:pPr>
        <w:spacing w:after="0"/>
        <w:ind w:left="0"/>
        <w:jc w:val="both"/>
      </w:pPr>
      <w:r>
        <w:rPr>
          <w:rFonts w:ascii="Times New Roman"/>
          <w:b w:val="false"/>
          <w:i w:val="false"/>
          <w:color w:val="000000"/>
          <w:sz w:val="28"/>
        </w:rPr>
        <w:t>
      Роль театральных олимпиад, международных фестивалей в развитии и обогащении современной театральной культуры. Поиски нового театрального языка, взаимодействие видов искусства – важные особенности современного театрального процесса.</w:t>
      </w:r>
    </w:p>
    <w:bookmarkEnd w:id="20042"/>
    <w:bookmarkStart w:name="z20530" w:id="20043"/>
    <w:p>
      <w:pPr>
        <w:spacing w:after="0"/>
        <w:ind w:left="0"/>
        <w:jc w:val="both"/>
      </w:pPr>
      <w:r>
        <w:rPr>
          <w:rFonts w:ascii="Times New Roman"/>
          <w:b w:val="false"/>
          <w:i w:val="false"/>
          <w:color w:val="000000"/>
          <w:sz w:val="28"/>
        </w:rPr>
        <w:t>
      Драматургия Тома Стоппарда.Театральные поиски Ежи Гротовского, Арианы Мнушкиной.Творчество Роберта Уилсона, Франка Касторфа, Кристофера Марталера, Михаэля Тальхаймера.Режиссура ТадешиСузуки, КристианаЛюпы, Томаса Остермайера.</w:t>
      </w:r>
    </w:p>
    <w:bookmarkEnd w:id="20043"/>
    <w:bookmarkStart w:name="z20531" w:id="20044"/>
    <w:p>
      <w:pPr>
        <w:spacing w:after="0"/>
        <w:ind w:left="0"/>
        <w:jc w:val="both"/>
      </w:pPr>
      <w:r>
        <w:rPr>
          <w:rFonts w:ascii="Times New Roman"/>
          <w:b w:val="false"/>
          <w:i w:val="false"/>
          <w:color w:val="000000"/>
          <w:sz w:val="28"/>
        </w:rPr>
        <w:t>
      Многообразие театральных поисков современных режиссеров. Театр танца Пины Бауш. Театр Бартабаса "Зингаро".</w:t>
      </w:r>
    </w:p>
    <w:bookmarkEnd w:id="20044"/>
    <w:bookmarkStart w:name="z20532" w:id="20045"/>
    <w:p>
      <w:pPr>
        <w:spacing w:after="0"/>
        <w:ind w:left="0"/>
        <w:jc w:val="both"/>
      </w:pPr>
      <w:r>
        <w:rPr>
          <w:rFonts w:ascii="Times New Roman"/>
          <w:b w:val="false"/>
          <w:i w:val="false"/>
          <w:color w:val="000000"/>
          <w:sz w:val="28"/>
        </w:rPr>
        <w:t xml:space="preserve">
      38. Ожидаемые результаты освоения Программы 1 класса. </w:t>
      </w:r>
    </w:p>
    <w:bookmarkEnd w:id="20045"/>
    <w:bookmarkStart w:name="z20533" w:id="20046"/>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0046"/>
    <w:bookmarkStart w:name="z20534" w:id="20047"/>
    <w:p>
      <w:pPr>
        <w:spacing w:after="0"/>
        <w:ind w:left="0"/>
        <w:jc w:val="both"/>
      </w:pPr>
      <w:r>
        <w:rPr>
          <w:rFonts w:ascii="Times New Roman"/>
          <w:b w:val="false"/>
          <w:i w:val="false"/>
          <w:color w:val="000000"/>
          <w:sz w:val="28"/>
        </w:rPr>
        <w:t xml:space="preserve">
      1) знает театральнуютерминологию; </w:t>
      </w:r>
    </w:p>
    <w:bookmarkEnd w:id="20047"/>
    <w:bookmarkStart w:name="z20535" w:id="20048"/>
    <w:p>
      <w:pPr>
        <w:spacing w:after="0"/>
        <w:ind w:left="0"/>
        <w:jc w:val="both"/>
      </w:pPr>
      <w:r>
        <w:rPr>
          <w:rFonts w:ascii="Times New Roman"/>
          <w:b w:val="false"/>
          <w:i w:val="false"/>
          <w:color w:val="000000"/>
          <w:sz w:val="28"/>
        </w:rPr>
        <w:t>
      2) владеет первичными знаниями об основных музыкальных жанрах в их взаимосвязи с другими видами искусств;</w:t>
      </w:r>
    </w:p>
    <w:bookmarkEnd w:id="20048"/>
    <w:bookmarkStart w:name="z20536" w:id="20049"/>
    <w:p>
      <w:pPr>
        <w:spacing w:after="0"/>
        <w:ind w:left="0"/>
        <w:jc w:val="both"/>
      </w:pPr>
      <w:r>
        <w:rPr>
          <w:rFonts w:ascii="Times New Roman"/>
          <w:b w:val="false"/>
          <w:i w:val="false"/>
          <w:color w:val="000000"/>
          <w:sz w:val="28"/>
        </w:rPr>
        <w:t>
      3) владеет первичными знаниями об основных эстетических и стилевых направлениях в области театрального искусства;</w:t>
      </w:r>
    </w:p>
    <w:bookmarkEnd w:id="20049"/>
    <w:bookmarkStart w:name="z20537" w:id="20050"/>
    <w:p>
      <w:pPr>
        <w:spacing w:after="0"/>
        <w:ind w:left="0"/>
        <w:jc w:val="both"/>
      </w:pPr>
      <w:r>
        <w:rPr>
          <w:rFonts w:ascii="Times New Roman"/>
          <w:b w:val="false"/>
          <w:i w:val="false"/>
          <w:color w:val="000000"/>
          <w:sz w:val="28"/>
        </w:rPr>
        <w:t>
      4) знает основные этапы (эпохи, стили, направления) в развитии театрального искусства;</w:t>
      </w:r>
    </w:p>
    <w:bookmarkEnd w:id="20050"/>
    <w:bookmarkStart w:name="z20538" w:id="20051"/>
    <w:p>
      <w:pPr>
        <w:spacing w:after="0"/>
        <w:ind w:left="0"/>
        <w:jc w:val="both"/>
      </w:pPr>
      <w:r>
        <w:rPr>
          <w:rFonts w:ascii="Times New Roman"/>
          <w:b w:val="false"/>
          <w:i w:val="false"/>
          <w:color w:val="000000"/>
          <w:sz w:val="28"/>
        </w:rPr>
        <w:t xml:space="preserve">
      5) владеет первичными знаниями об истории возникновения жанров театрального искусства; </w:t>
      </w:r>
    </w:p>
    <w:bookmarkEnd w:id="20051"/>
    <w:bookmarkStart w:name="z20539" w:id="20052"/>
    <w:p>
      <w:pPr>
        <w:spacing w:after="0"/>
        <w:ind w:left="0"/>
        <w:jc w:val="both"/>
      </w:pPr>
      <w:r>
        <w:rPr>
          <w:rFonts w:ascii="Times New Roman"/>
          <w:b w:val="false"/>
          <w:i w:val="false"/>
          <w:color w:val="000000"/>
          <w:sz w:val="28"/>
        </w:rPr>
        <w:t>
      6) знает основные исторические периоды развития театра, особенности национальных традиций, исторические имена и факты, связанные с формированием театров, созданием конкретных эпохальных спектаклей;</w:t>
      </w:r>
    </w:p>
    <w:bookmarkEnd w:id="20052"/>
    <w:bookmarkStart w:name="z20540" w:id="20053"/>
    <w:p>
      <w:pPr>
        <w:spacing w:after="0"/>
        <w:ind w:left="0"/>
        <w:jc w:val="both"/>
      </w:pPr>
      <w:r>
        <w:rPr>
          <w:rFonts w:ascii="Times New Roman"/>
          <w:b w:val="false"/>
          <w:i w:val="false"/>
          <w:color w:val="000000"/>
          <w:sz w:val="28"/>
        </w:rPr>
        <w:t>
      7) знает историю драматургии в различных жанрах театрального искусства;</w:t>
      </w:r>
    </w:p>
    <w:bookmarkEnd w:id="20053"/>
    <w:bookmarkStart w:name="z20541" w:id="20054"/>
    <w:p>
      <w:pPr>
        <w:spacing w:after="0"/>
        <w:ind w:left="0"/>
        <w:jc w:val="both"/>
      </w:pPr>
      <w:r>
        <w:rPr>
          <w:rFonts w:ascii="Times New Roman"/>
          <w:b w:val="false"/>
          <w:i w:val="false"/>
          <w:color w:val="000000"/>
          <w:sz w:val="28"/>
        </w:rPr>
        <w:t>
      8) знает творчество великих драматургов, режиссеров и актеров, их биографии;</w:t>
      </w:r>
    </w:p>
    <w:bookmarkEnd w:id="20054"/>
    <w:bookmarkStart w:name="z20542" w:id="20055"/>
    <w:p>
      <w:pPr>
        <w:spacing w:after="0"/>
        <w:ind w:left="0"/>
        <w:jc w:val="both"/>
      </w:pPr>
      <w:r>
        <w:rPr>
          <w:rFonts w:ascii="Times New Roman"/>
          <w:b w:val="false"/>
          <w:i w:val="false"/>
          <w:color w:val="000000"/>
          <w:sz w:val="28"/>
        </w:rPr>
        <w:t>
      9) знает репертуар ведущих европейских современных театров;</w:t>
      </w:r>
    </w:p>
    <w:bookmarkEnd w:id="20055"/>
    <w:bookmarkStart w:name="z20543" w:id="20056"/>
    <w:p>
      <w:pPr>
        <w:spacing w:after="0"/>
        <w:ind w:left="0"/>
        <w:jc w:val="both"/>
      </w:pPr>
      <w:r>
        <w:rPr>
          <w:rFonts w:ascii="Times New Roman"/>
          <w:b w:val="false"/>
          <w:i w:val="false"/>
          <w:color w:val="000000"/>
          <w:sz w:val="28"/>
        </w:rPr>
        <w:t>
      10) умеет анализировать произведения театрального искусства с учетом их жанровых и стилистических особенностей;</w:t>
      </w:r>
    </w:p>
    <w:bookmarkEnd w:id="20056"/>
    <w:bookmarkStart w:name="z20544" w:id="20057"/>
    <w:p>
      <w:pPr>
        <w:spacing w:after="0"/>
        <w:ind w:left="0"/>
        <w:jc w:val="both"/>
      </w:pPr>
      <w:r>
        <w:rPr>
          <w:rFonts w:ascii="Times New Roman"/>
          <w:b w:val="false"/>
          <w:i w:val="false"/>
          <w:color w:val="000000"/>
          <w:sz w:val="28"/>
        </w:rPr>
        <w:t>
      11) умеет систематизировать полученные знания для написания эссе, рефератов;</w:t>
      </w:r>
    </w:p>
    <w:bookmarkEnd w:id="20057"/>
    <w:bookmarkStart w:name="z20545" w:id="20058"/>
    <w:p>
      <w:pPr>
        <w:spacing w:after="0"/>
        <w:ind w:left="0"/>
        <w:jc w:val="both"/>
      </w:pPr>
      <w:r>
        <w:rPr>
          <w:rFonts w:ascii="Times New Roman"/>
          <w:b w:val="false"/>
          <w:i w:val="false"/>
          <w:color w:val="000000"/>
          <w:sz w:val="28"/>
        </w:rPr>
        <w:t>
      12) использует информационные технологии для поиска информации, связанной с театроведением;</w:t>
      </w:r>
    </w:p>
    <w:bookmarkEnd w:id="20058"/>
    <w:bookmarkStart w:name="z20546" w:id="20059"/>
    <w:p>
      <w:pPr>
        <w:spacing w:after="0"/>
        <w:ind w:left="0"/>
        <w:jc w:val="both"/>
      </w:pPr>
      <w:r>
        <w:rPr>
          <w:rFonts w:ascii="Times New Roman"/>
          <w:b w:val="false"/>
          <w:i w:val="false"/>
          <w:color w:val="000000"/>
          <w:sz w:val="28"/>
        </w:rPr>
        <w:t>
      13) знает омногообразиитеатральных поисков современных режиссеров;</w:t>
      </w:r>
    </w:p>
    <w:bookmarkEnd w:id="20059"/>
    <w:bookmarkStart w:name="z20547" w:id="20060"/>
    <w:p>
      <w:pPr>
        <w:spacing w:after="0"/>
        <w:ind w:left="0"/>
        <w:jc w:val="both"/>
      </w:pPr>
      <w:r>
        <w:rPr>
          <w:rFonts w:ascii="Times New Roman"/>
          <w:b w:val="false"/>
          <w:i w:val="false"/>
          <w:color w:val="000000"/>
          <w:sz w:val="28"/>
        </w:rPr>
        <w:t>
      14) знает о роли театральных олимпиад, международных фестивалей в развитии современной театральной культуры.</w:t>
      </w:r>
    </w:p>
    <w:bookmarkEnd w:id="20060"/>
    <w:bookmarkStart w:name="z20548" w:id="20061"/>
    <w:p>
      <w:pPr>
        <w:spacing w:after="0"/>
        <w:ind w:left="0"/>
        <w:jc w:val="both"/>
      </w:pPr>
      <w:r>
        <w:rPr>
          <w:rFonts w:ascii="Times New Roman"/>
          <w:b w:val="false"/>
          <w:i w:val="false"/>
          <w:color w:val="000000"/>
          <w:sz w:val="28"/>
        </w:rPr>
        <w:t>
      39. Программныетребования во 2 классе:</w:t>
      </w:r>
    </w:p>
    <w:bookmarkEnd w:id="20061"/>
    <w:bookmarkStart w:name="z20549" w:id="20062"/>
    <w:p>
      <w:pPr>
        <w:spacing w:after="0"/>
        <w:ind w:left="0"/>
        <w:jc w:val="both"/>
      </w:pPr>
      <w:r>
        <w:rPr>
          <w:rFonts w:ascii="Times New Roman"/>
          <w:b w:val="false"/>
          <w:i w:val="false"/>
          <w:color w:val="000000"/>
          <w:sz w:val="28"/>
        </w:rPr>
        <w:t>
      1) знакомство с историей русского театра от истоков до начала восемнадцатого века, созданием государственного публичного театра, историей русского профессионального театра, биографией, творчеством первых русских драматургов, первых русских актрис;</w:t>
      </w:r>
    </w:p>
    <w:bookmarkEnd w:id="20062"/>
    <w:bookmarkStart w:name="z20550" w:id="20063"/>
    <w:p>
      <w:pPr>
        <w:spacing w:after="0"/>
        <w:ind w:left="0"/>
        <w:jc w:val="both"/>
      </w:pPr>
      <w:r>
        <w:rPr>
          <w:rFonts w:ascii="Times New Roman"/>
          <w:b w:val="false"/>
          <w:i w:val="false"/>
          <w:color w:val="000000"/>
          <w:sz w:val="28"/>
        </w:rPr>
        <w:t>
      2) формирование знаний о русском театре девятнадцатого века, развитии героической темы в драматургии, первых постановках комедии, ее значении в истории театрального искусства, истории музыкального театра, русском водевиле, актерах водевиля;</w:t>
      </w:r>
    </w:p>
    <w:bookmarkEnd w:id="20063"/>
    <w:bookmarkStart w:name="z20551" w:id="20064"/>
    <w:p>
      <w:pPr>
        <w:spacing w:after="0"/>
        <w:ind w:left="0"/>
        <w:jc w:val="both"/>
      </w:pPr>
      <w:r>
        <w:rPr>
          <w:rFonts w:ascii="Times New Roman"/>
          <w:b w:val="false"/>
          <w:i w:val="false"/>
          <w:color w:val="000000"/>
          <w:sz w:val="28"/>
        </w:rPr>
        <w:t>
      3) освоение первичных знаний о народной русской исторической трагедии, комедии, драме, пьесе, музыкальном театре, оперном и балетном спектакле, романтическом направлении в русском театре, создании русского национального репертуара, символизме в театре;</w:t>
      </w:r>
    </w:p>
    <w:bookmarkEnd w:id="20064"/>
    <w:bookmarkStart w:name="z20552" w:id="20065"/>
    <w:p>
      <w:pPr>
        <w:spacing w:after="0"/>
        <w:ind w:left="0"/>
        <w:jc w:val="both"/>
      </w:pPr>
      <w:r>
        <w:rPr>
          <w:rFonts w:ascii="Times New Roman"/>
          <w:b w:val="false"/>
          <w:i w:val="false"/>
          <w:color w:val="000000"/>
          <w:sz w:val="28"/>
        </w:rPr>
        <w:t>
      4) знакомство с историей русского театра двадцатого века, новейшим периодом в развитии театра в России как части мирового театрального процесса;</w:t>
      </w:r>
    </w:p>
    <w:bookmarkEnd w:id="20065"/>
    <w:bookmarkStart w:name="z20553" w:id="20066"/>
    <w:p>
      <w:pPr>
        <w:spacing w:after="0"/>
        <w:ind w:left="0"/>
        <w:jc w:val="both"/>
      </w:pPr>
      <w:r>
        <w:rPr>
          <w:rFonts w:ascii="Times New Roman"/>
          <w:b w:val="false"/>
          <w:i w:val="false"/>
          <w:color w:val="000000"/>
          <w:sz w:val="28"/>
        </w:rPr>
        <w:t>
      5) знакомство с историей возниковения и развития жанров русского театрального искусства, биографией, творчеством русских драматургов, режиссеров и актеров;</w:t>
      </w:r>
    </w:p>
    <w:bookmarkEnd w:id="20066"/>
    <w:bookmarkStart w:name="z20554" w:id="20067"/>
    <w:p>
      <w:pPr>
        <w:spacing w:after="0"/>
        <w:ind w:left="0"/>
        <w:jc w:val="both"/>
      </w:pPr>
      <w:r>
        <w:rPr>
          <w:rFonts w:ascii="Times New Roman"/>
          <w:b w:val="false"/>
          <w:i w:val="false"/>
          <w:color w:val="000000"/>
          <w:sz w:val="28"/>
        </w:rPr>
        <w:t>
      6) формирование навыков чтения специальной литературы об искусстве, написания рефератов, эссе, подготовки презентаций.</w:t>
      </w:r>
    </w:p>
    <w:bookmarkEnd w:id="20067"/>
    <w:bookmarkStart w:name="z20555" w:id="20068"/>
    <w:p>
      <w:pPr>
        <w:spacing w:after="0"/>
        <w:ind w:left="0"/>
        <w:jc w:val="both"/>
      </w:pPr>
      <w:r>
        <w:rPr>
          <w:rFonts w:ascii="Times New Roman"/>
          <w:b w:val="false"/>
          <w:i w:val="false"/>
          <w:color w:val="000000"/>
          <w:sz w:val="28"/>
        </w:rPr>
        <w:t>
      40. Содержание учебного предмета во 2 классе.</w:t>
      </w:r>
    </w:p>
    <w:bookmarkEnd w:id="20068"/>
    <w:bookmarkStart w:name="z20556" w:id="20069"/>
    <w:p>
      <w:pPr>
        <w:spacing w:after="0"/>
        <w:ind w:left="0"/>
        <w:jc w:val="both"/>
      </w:pPr>
      <w:r>
        <w:rPr>
          <w:rFonts w:ascii="Times New Roman"/>
          <w:b w:val="false"/>
          <w:i w:val="false"/>
          <w:color w:val="000000"/>
          <w:sz w:val="28"/>
        </w:rPr>
        <w:t>
      Тематическое планирование.</w:t>
      </w:r>
    </w:p>
    <w:bookmarkEnd w:id="20069"/>
    <w:bookmarkStart w:name="z20557" w:id="20070"/>
    <w:p>
      <w:pPr>
        <w:spacing w:after="0"/>
        <w:ind w:left="0"/>
        <w:jc w:val="both"/>
      </w:pPr>
      <w:r>
        <w:rPr>
          <w:rFonts w:ascii="Times New Roman"/>
          <w:b w:val="false"/>
          <w:i w:val="false"/>
          <w:color w:val="000000"/>
          <w:sz w:val="28"/>
        </w:rPr>
        <w:t>
      Тема 1. Истоки русского театра. Религия и праздники древних славян в эпоху первобытно-общинного строя: встреча зимы, весны, урожая. Принятие христианства на Руси. Празднование святок, масленицы. Уличное и посиделочное ряженье. Основные маски и игры ряженых.</w:t>
      </w:r>
    </w:p>
    <w:bookmarkEnd w:id="20070"/>
    <w:bookmarkStart w:name="z20558" w:id="20071"/>
    <w:p>
      <w:pPr>
        <w:spacing w:after="0"/>
        <w:ind w:left="0"/>
        <w:jc w:val="both"/>
      </w:pPr>
      <w:r>
        <w:rPr>
          <w:rFonts w:ascii="Times New Roman"/>
          <w:b w:val="false"/>
          <w:i w:val="false"/>
          <w:color w:val="000000"/>
          <w:sz w:val="28"/>
        </w:rPr>
        <w:t>
      Русские игрища. Типы игрищ: карнавальные и хороводные. Основные действующие маски карнавальных и хороводных игрищ и их композиция. Маскирование, ряжение, лицедейство.</w:t>
      </w:r>
    </w:p>
    <w:bookmarkEnd w:id="20071"/>
    <w:bookmarkStart w:name="z20559" w:id="20072"/>
    <w:p>
      <w:pPr>
        <w:spacing w:after="0"/>
        <w:ind w:left="0"/>
        <w:jc w:val="both"/>
      </w:pPr>
      <w:r>
        <w:rPr>
          <w:rFonts w:ascii="Times New Roman"/>
          <w:b w:val="false"/>
          <w:i w:val="false"/>
          <w:color w:val="000000"/>
          <w:sz w:val="28"/>
        </w:rPr>
        <w:t>
      Скоморохи – первые русские актеры-потешники. Скоморохи как явление русской жизни. Задачи и содержание их выступлений. Скоморошьи ватаги. Виды скоморохов: придворные, оседлые и бродячие. Борьба с церковью. Указ Алексея Михайловича (1648 год) о запрете скоморошества на Руси.</w:t>
      </w:r>
    </w:p>
    <w:bookmarkEnd w:id="20072"/>
    <w:bookmarkStart w:name="z20560" w:id="20073"/>
    <w:p>
      <w:pPr>
        <w:spacing w:after="0"/>
        <w:ind w:left="0"/>
        <w:jc w:val="both"/>
      </w:pPr>
      <w:r>
        <w:rPr>
          <w:rFonts w:ascii="Times New Roman"/>
          <w:b w:val="false"/>
          <w:i w:val="false"/>
          <w:color w:val="000000"/>
          <w:sz w:val="28"/>
        </w:rPr>
        <w:t>
      Народная драма и кукольный театр. Виды народных драм и их содержание. Интермедия как элемент народной драмы. Сюжетное построение как основа интермедий в больших и малых формах народной драмы.</w:t>
      </w:r>
    </w:p>
    <w:bookmarkEnd w:id="20073"/>
    <w:bookmarkStart w:name="z20561" w:id="20074"/>
    <w:p>
      <w:pPr>
        <w:spacing w:after="0"/>
        <w:ind w:left="0"/>
        <w:jc w:val="both"/>
      </w:pPr>
      <w:r>
        <w:rPr>
          <w:rFonts w:ascii="Times New Roman"/>
          <w:b w:val="false"/>
          <w:i w:val="false"/>
          <w:color w:val="000000"/>
          <w:sz w:val="28"/>
        </w:rPr>
        <w:t>
      Кукольный театр и его основные герои. Комедия о Петрушке и народная драма "Лодка" как истоки русского театра. Вертепные театральные представления.</w:t>
      </w:r>
    </w:p>
    <w:bookmarkEnd w:id="20074"/>
    <w:bookmarkStart w:name="z20562" w:id="20075"/>
    <w:p>
      <w:pPr>
        <w:spacing w:after="0"/>
        <w:ind w:left="0"/>
        <w:jc w:val="both"/>
      </w:pPr>
      <w:r>
        <w:rPr>
          <w:rFonts w:ascii="Times New Roman"/>
          <w:b w:val="false"/>
          <w:i w:val="false"/>
          <w:color w:val="000000"/>
          <w:sz w:val="28"/>
        </w:rPr>
        <w:t>
      Тема 2. Политика "европеизации" при Петре I и ее влияние на развитие театра. Создание государственного публичного театра в Москве. Немецкая труппа Кунста.</w:t>
      </w:r>
    </w:p>
    <w:bookmarkEnd w:id="20075"/>
    <w:bookmarkStart w:name="z20563" w:id="20076"/>
    <w:p>
      <w:pPr>
        <w:spacing w:after="0"/>
        <w:ind w:left="0"/>
        <w:jc w:val="both"/>
      </w:pPr>
      <w:r>
        <w:rPr>
          <w:rFonts w:ascii="Times New Roman"/>
          <w:b w:val="false"/>
          <w:i w:val="false"/>
          <w:color w:val="000000"/>
          <w:sz w:val="28"/>
        </w:rPr>
        <w:t>
      Школьный театр в России семнадцатого века. Основные цели и задачи школьного театра. Декламация как основной вид школьного театра. Нормативные требования к спектаклям в школьном театре. Содержание декламаций и основные образы их героев.</w:t>
      </w:r>
    </w:p>
    <w:bookmarkEnd w:id="20076"/>
    <w:bookmarkStart w:name="z20564" w:id="20077"/>
    <w:p>
      <w:pPr>
        <w:spacing w:after="0"/>
        <w:ind w:left="0"/>
        <w:jc w:val="both"/>
      </w:pPr>
      <w:r>
        <w:rPr>
          <w:rFonts w:ascii="Times New Roman"/>
          <w:b w:val="false"/>
          <w:i w:val="false"/>
          <w:color w:val="000000"/>
          <w:sz w:val="28"/>
        </w:rPr>
        <w:t>
      С. Полоцкий как основатель русского школьного театра.</w:t>
      </w:r>
    </w:p>
    <w:bookmarkEnd w:id="20077"/>
    <w:bookmarkStart w:name="z20565" w:id="20078"/>
    <w:p>
      <w:pPr>
        <w:spacing w:after="0"/>
        <w:ind w:left="0"/>
        <w:jc w:val="both"/>
      </w:pPr>
      <w:r>
        <w:rPr>
          <w:rFonts w:ascii="Times New Roman"/>
          <w:b w:val="false"/>
          <w:i w:val="false"/>
          <w:color w:val="000000"/>
          <w:sz w:val="28"/>
        </w:rPr>
        <w:t>
      Русский театр первой четверти восемнадцатого века. Реформы Петра I и задачи театра в восемнадцатом веке.</w:t>
      </w:r>
    </w:p>
    <w:bookmarkEnd w:id="20078"/>
    <w:bookmarkStart w:name="z20566" w:id="20079"/>
    <w:p>
      <w:pPr>
        <w:spacing w:after="0"/>
        <w:ind w:left="0"/>
        <w:jc w:val="both"/>
      </w:pPr>
      <w:r>
        <w:rPr>
          <w:rFonts w:ascii="Times New Roman"/>
          <w:b w:val="false"/>
          <w:i w:val="false"/>
          <w:color w:val="000000"/>
          <w:sz w:val="28"/>
        </w:rPr>
        <w:t>
       Маскарадные процессии:водные и сухопутные. Их организация и основные костюмированные персонажи.</w:t>
      </w:r>
    </w:p>
    <w:bookmarkEnd w:id="20079"/>
    <w:bookmarkStart w:name="z20567" w:id="20080"/>
    <w:p>
      <w:pPr>
        <w:spacing w:after="0"/>
        <w:ind w:left="0"/>
        <w:jc w:val="both"/>
      </w:pPr>
      <w:r>
        <w:rPr>
          <w:rFonts w:ascii="Times New Roman"/>
          <w:b w:val="false"/>
          <w:i w:val="false"/>
          <w:color w:val="000000"/>
          <w:sz w:val="28"/>
        </w:rPr>
        <w:t>
      Организация Петром I демократического театра для народа (1702 год) – Комедийной хоромины на Красной площади. Организация спектаклей.</w:t>
      </w:r>
    </w:p>
    <w:bookmarkEnd w:id="20080"/>
    <w:bookmarkStart w:name="z20568" w:id="20081"/>
    <w:p>
      <w:pPr>
        <w:spacing w:after="0"/>
        <w:ind w:left="0"/>
        <w:jc w:val="both"/>
      </w:pPr>
      <w:r>
        <w:rPr>
          <w:rFonts w:ascii="Times New Roman"/>
          <w:b w:val="false"/>
          <w:i w:val="false"/>
          <w:color w:val="000000"/>
          <w:sz w:val="28"/>
        </w:rPr>
        <w:t>
      А. Кунст – первая женщина-актриса на русской сцене. Спектакли немецкой труппы Кунста и новые задачи театра.</w:t>
      </w:r>
    </w:p>
    <w:bookmarkEnd w:id="20081"/>
    <w:bookmarkStart w:name="z20569" w:id="20082"/>
    <w:p>
      <w:pPr>
        <w:spacing w:after="0"/>
        <w:ind w:left="0"/>
        <w:jc w:val="both"/>
      </w:pPr>
      <w:r>
        <w:rPr>
          <w:rFonts w:ascii="Times New Roman"/>
          <w:b w:val="false"/>
          <w:i w:val="false"/>
          <w:color w:val="000000"/>
          <w:sz w:val="28"/>
        </w:rPr>
        <w:t>
      Закрытие Комедийной хоромины.Русский театр восемнадцатого века. Театральная деятельность Ф. Волкова и создание русского профессионального театра.</w:t>
      </w:r>
    </w:p>
    <w:bookmarkEnd w:id="20082"/>
    <w:bookmarkStart w:name="z20570" w:id="20083"/>
    <w:p>
      <w:pPr>
        <w:spacing w:after="0"/>
        <w:ind w:left="0"/>
        <w:jc w:val="both"/>
      </w:pPr>
      <w:r>
        <w:rPr>
          <w:rFonts w:ascii="Times New Roman"/>
          <w:b w:val="false"/>
          <w:i w:val="false"/>
          <w:color w:val="000000"/>
          <w:sz w:val="28"/>
        </w:rPr>
        <w:t>
      Русский театр в эпоху Екатерины Великой "Торжествующая Минерва" (1763 год). Театрализованный маскарад в честь коронации императрицы. Открытие "Всенародных театров" в Москве и Петербурге в честь трехлетней годовщины царствования Екатерины Второй (1766 год).</w:t>
      </w:r>
    </w:p>
    <w:bookmarkEnd w:id="20083"/>
    <w:bookmarkStart w:name="z20571" w:id="20084"/>
    <w:p>
      <w:pPr>
        <w:spacing w:after="0"/>
        <w:ind w:left="0"/>
        <w:jc w:val="both"/>
      </w:pPr>
      <w:r>
        <w:rPr>
          <w:rFonts w:ascii="Times New Roman"/>
          <w:b w:val="false"/>
          <w:i w:val="false"/>
          <w:color w:val="000000"/>
          <w:sz w:val="28"/>
        </w:rPr>
        <w:t>
      Актерское искусство второй половины восемнадцатого века. Ф.Г. Волков, И. Дмитриевский, Я. Шумский.</w:t>
      </w:r>
    </w:p>
    <w:bookmarkEnd w:id="20084"/>
    <w:bookmarkStart w:name="z20572" w:id="20085"/>
    <w:p>
      <w:pPr>
        <w:spacing w:after="0"/>
        <w:ind w:left="0"/>
        <w:jc w:val="both"/>
      </w:pPr>
      <w:r>
        <w:rPr>
          <w:rFonts w:ascii="Times New Roman"/>
          <w:b w:val="false"/>
          <w:i w:val="false"/>
          <w:color w:val="000000"/>
          <w:sz w:val="28"/>
        </w:rPr>
        <w:t>
      Первые русские актрисы. Первые русские драматурги. Драматургия русского классицизма: А.Сумароков, Я.Княжнин. Драматургия Д.И.Фонвизина. Комедии "Бригадир", "Недоросль". Организация императорских театров по жанрам.</w:t>
      </w:r>
    </w:p>
    <w:bookmarkEnd w:id="20085"/>
    <w:bookmarkStart w:name="z20573" w:id="20086"/>
    <w:p>
      <w:pPr>
        <w:spacing w:after="0"/>
        <w:ind w:left="0"/>
        <w:jc w:val="both"/>
      </w:pPr>
      <w:r>
        <w:rPr>
          <w:rFonts w:ascii="Times New Roman"/>
          <w:b w:val="false"/>
          <w:i w:val="false"/>
          <w:color w:val="000000"/>
          <w:sz w:val="28"/>
        </w:rPr>
        <w:t>
      Ведущие актеры конца восемнадцатого века: И.А. Дмитриевский, Т.М. Троепольская, Я.Д. Шумский. Драматурги русского театра конца восемнадцатого века: в жанре сентиментализма – В.М. Лукин, М.М. Херасков; в жанре классицизма – Д.И. Фонвизин. Анализ пьес Д.И. Фонвизина "Бригадир" и "Недоросль".</w:t>
      </w:r>
    </w:p>
    <w:bookmarkEnd w:id="20086"/>
    <w:bookmarkStart w:name="z20574" w:id="20087"/>
    <w:p>
      <w:pPr>
        <w:spacing w:after="0"/>
        <w:ind w:left="0"/>
        <w:jc w:val="both"/>
      </w:pPr>
      <w:r>
        <w:rPr>
          <w:rFonts w:ascii="Times New Roman"/>
          <w:b w:val="false"/>
          <w:i w:val="false"/>
          <w:color w:val="000000"/>
          <w:sz w:val="28"/>
        </w:rPr>
        <w:t>
      Основание Московского публичного театра. Проекты организации Московского публичного театра и его создание в 1766 году. А.П. Сумароков – основной драматург, постановщик и театральный педагог Московского публичного театра. Открытие Петровского театра в Москве (1780 год). Организация "Комитета, управляющего зрелищами и музыкой". Разделение театров на придворные и "городские", государственные (казенные).</w:t>
      </w:r>
    </w:p>
    <w:bookmarkEnd w:id="20087"/>
    <w:bookmarkStart w:name="z20575" w:id="20088"/>
    <w:p>
      <w:pPr>
        <w:spacing w:after="0"/>
        <w:ind w:left="0"/>
        <w:jc w:val="both"/>
      </w:pPr>
      <w:r>
        <w:rPr>
          <w:rFonts w:ascii="Times New Roman"/>
          <w:b w:val="false"/>
          <w:i w:val="false"/>
          <w:color w:val="000000"/>
          <w:sz w:val="28"/>
        </w:rPr>
        <w:t>
      Три типа русских театров: придворный (замкнутый), публичный придворный (более открытый) и публичный городской (открытый). Организация театров в губерниях России: Калуге, Воронеже, Иркутске и других городах.</w:t>
      </w:r>
    </w:p>
    <w:bookmarkEnd w:id="20088"/>
    <w:bookmarkStart w:name="z20576" w:id="20089"/>
    <w:p>
      <w:pPr>
        <w:spacing w:after="0"/>
        <w:ind w:left="0"/>
        <w:jc w:val="both"/>
      </w:pPr>
      <w:r>
        <w:rPr>
          <w:rFonts w:ascii="Times New Roman"/>
          <w:b w:val="false"/>
          <w:i w:val="false"/>
          <w:color w:val="000000"/>
          <w:sz w:val="28"/>
        </w:rPr>
        <w:t>
      Крепостной театр. Дворянский, домашний помещичий театр в период с конца семнадцатого до середины девятнадцатого века (до отмены крепостного права). Особенности формирования труппы и показа спектаклей в крепостном театре. Организация спектаклей с участием крепостных актеров во Дворцах богатых князей и помещиков. Яркие актеры крепостного театра: П. Жемчугова, А. Борунова.</w:t>
      </w:r>
    </w:p>
    <w:bookmarkEnd w:id="20089"/>
    <w:bookmarkStart w:name="z20577" w:id="20090"/>
    <w:p>
      <w:pPr>
        <w:spacing w:after="0"/>
        <w:ind w:left="0"/>
        <w:jc w:val="both"/>
      </w:pPr>
      <w:r>
        <w:rPr>
          <w:rFonts w:ascii="Times New Roman"/>
          <w:b w:val="false"/>
          <w:i w:val="false"/>
          <w:color w:val="000000"/>
          <w:sz w:val="28"/>
        </w:rPr>
        <w:t>
      Русский театр первой четверти девятнадцатого века. Становление публичного театра. Борьба различных художественных обществ с однообразием императорского театрального вкуса. Влияние "просвещенных театралов" на творческую политику и практику театра как гражданского общественного института.</w:t>
      </w:r>
    </w:p>
    <w:bookmarkEnd w:id="20090"/>
    <w:bookmarkStart w:name="z20578" w:id="20091"/>
    <w:p>
      <w:pPr>
        <w:spacing w:after="0"/>
        <w:ind w:left="0"/>
        <w:jc w:val="both"/>
      </w:pPr>
      <w:r>
        <w:rPr>
          <w:rFonts w:ascii="Times New Roman"/>
          <w:b w:val="false"/>
          <w:i w:val="false"/>
          <w:color w:val="000000"/>
          <w:sz w:val="28"/>
        </w:rPr>
        <w:t>
      Тема 3. Русский театр первой половины девятнадцатого века. Рост национального самосознания в начале девятнадцатоговека в связи с победой в Отечественной войне (1812 год). Возросший интерес к театральному искусству. Героическая тема в драматургии В.А. Озерова. Комедии И.А. Крылова. Выдающиеся русские актеры А.С. Яковлев и Е.С. Семенова.</w:t>
      </w:r>
    </w:p>
    <w:bookmarkEnd w:id="20091"/>
    <w:bookmarkStart w:name="z20579" w:id="20092"/>
    <w:p>
      <w:pPr>
        <w:spacing w:after="0"/>
        <w:ind w:left="0"/>
        <w:jc w:val="both"/>
      </w:pPr>
      <w:r>
        <w:rPr>
          <w:rFonts w:ascii="Times New Roman"/>
          <w:b w:val="false"/>
          <w:i w:val="false"/>
          <w:color w:val="000000"/>
          <w:sz w:val="28"/>
        </w:rPr>
        <w:t>
      А.С. Грибоедов. Комедия"Горе от ума". История создания, своеобразие и сценическая судьба. Первые постановки комедии и ее значение в истории театра.</w:t>
      </w:r>
    </w:p>
    <w:bookmarkEnd w:id="20092"/>
    <w:bookmarkStart w:name="z20580" w:id="20093"/>
    <w:p>
      <w:pPr>
        <w:spacing w:after="0"/>
        <w:ind w:left="0"/>
        <w:jc w:val="both"/>
      </w:pPr>
      <w:r>
        <w:rPr>
          <w:rFonts w:ascii="Times New Roman"/>
          <w:b w:val="false"/>
          <w:i w:val="false"/>
          <w:color w:val="000000"/>
          <w:sz w:val="28"/>
        </w:rPr>
        <w:t xml:space="preserve">
      Русский музыкальный театр первой четверти девятнадцатого века. Выдающиеся певцы и танцовщики. </w:t>
      </w:r>
    </w:p>
    <w:bookmarkEnd w:id="20093"/>
    <w:bookmarkStart w:name="z20581" w:id="20094"/>
    <w:p>
      <w:pPr>
        <w:spacing w:after="0"/>
        <w:ind w:left="0"/>
        <w:jc w:val="both"/>
      </w:pPr>
      <w:r>
        <w:rPr>
          <w:rFonts w:ascii="Times New Roman"/>
          <w:b w:val="false"/>
          <w:i w:val="false"/>
          <w:color w:val="000000"/>
          <w:sz w:val="28"/>
        </w:rPr>
        <w:t>
      Деятельность К.А. Кавоса. Балеты Ш. Дидло. Русский водевиль. Специфика жанра. Значение жанра водевиля для актерского искусства. Актеры водевиля. Творчество Н.О. Дюра, В.Н. Асенковой, В.И. Живокини.</w:t>
      </w:r>
    </w:p>
    <w:bookmarkEnd w:id="20094"/>
    <w:bookmarkStart w:name="z20582" w:id="20095"/>
    <w:p>
      <w:pPr>
        <w:spacing w:after="0"/>
        <w:ind w:left="0"/>
        <w:jc w:val="both"/>
      </w:pPr>
      <w:r>
        <w:rPr>
          <w:rFonts w:ascii="Times New Roman"/>
          <w:b w:val="false"/>
          <w:i w:val="false"/>
          <w:color w:val="000000"/>
          <w:sz w:val="28"/>
        </w:rPr>
        <w:t xml:space="preserve">
      Тема 4. А.С.Пушкин и театр. Пушкин как теоретик театра и драмы. Драматургия А.С.Пушкина. "Борис Годунов" –народная русская историческая трагедия. "Маленькие трагедии" – новый жанр психологической драмы. </w:t>
      </w:r>
    </w:p>
    <w:bookmarkEnd w:id="20095"/>
    <w:bookmarkStart w:name="z20583" w:id="20096"/>
    <w:p>
      <w:pPr>
        <w:spacing w:after="0"/>
        <w:ind w:left="0"/>
        <w:jc w:val="both"/>
      </w:pPr>
      <w:r>
        <w:rPr>
          <w:rFonts w:ascii="Times New Roman"/>
          <w:b w:val="false"/>
          <w:i w:val="false"/>
          <w:color w:val="000000"/>
          <w:sz w:val="28"/>
        </w:rPr>
        <w:t>
      Тема 5. Н.В.Гоголь. Театральные взгляды Гоголя. Гоголь – драматург. Комедия"Ревизор". Комедия "Женитьба". Традиции гоголевской сатиры в русском театре.</w:t>
      </w:r>
    </w:p>
    <w:bookmarkEnd w:id="20096"/>
    <w:bookmarkStart w:name="z20584" w:id="20097"/>
    <w:p>
      <w:pPr>
        <w:spacing w:after="0"/>
        <w:ind w:left="0"/>
        <w:jc w:val="both"/>
      </w:pPr>
      <w:r>
        <w:rPr>
          <w:rFonts w:ascii="Times New Roman"/>
          <w:b w:val="false"/>
          <w:i w:val="false"/>
          <w:color w:val="000000"/>
          <w:sz w:val="28"/>
        </w:rPr>
        <w:t>
      Малый и Александринский театры – крупнейшие драматические театры России девятнадцатого века. Малый театр – "второй Московский университет". Репертуар Малого театра, его крупнейшие актеры от М. Щепкина и П. Мочалова до династии Садовских, М. Ермоловой, Г. Федотовой, А. Ленского.</w:t>
      </w:r>
    </w:p>
    <w:bookmarkEnd w:id="20097"/>
    <w:bookmarkStart w:name="z20585" w:id="20098"/>
    <w:p>
      <w:pPr>
        <w:spacing w:after="0"/>
        <w:ind w:left="0"/>
        <w:jc w:val="both"/>
      </w:pPr>
      <w:r>
        <w:rPr>
          <w:rFonts w:ascii="Times New Roman"/>
          <w:b w:val="false"/>
          <w:i w:val="false"/>
          <w:color w:val="000000"/>
          <w:sz w:val="28"/>
        </w:rPr>
        <w:t>
      Малый театр – "дом Островского". Значение драматургии А.Н. Островского в дальнейшем развитии русского реалистического театра, художественные особенности, сценическая история и современные интерпретации лучших пьес А.Н. Островского ("Бесприданница","Гроза", "Лес").</w:t>
      </w:r>
    </w:p>
    <w:bookmarkEnd w:id="20098"/>
    <w:bookmarkStart w:name="z20586" w:id="20099"/>
    <w:p>
      <w:pPr>
        <w:spacing w:after="0"/>
        <w:ind w:left="0"/>
        <w:jc w:val="both"/>
      </w:pPr>
      <w:r>
        <w:rPr>
          <w:rFonts w:ascii="Times New Roman"/>
          <w:b w:val="false"/>
          <w:i w:val="false"/>
          <w:color w:val="000000"/>
          <w:sz w:val="28"/>
        </w:rPr>
        <w:t>
      Александринский театр, его репертуар и крупнейшие актеры от В. Каратыгина и В. Асенковой до М. Савиной, П. Стрепетовой, В. Давыдова, К. Варламова.</w:t>
      </w:r>
    </w:p>
    <w:bookmarkEnd w:id="20099"/>
    <w:bookmarkStart w:name="z20587" w:id="20100"/>
    <w:p>
      <w:pPr>
        <w:spacing w:after="0"/>
        <w:ind w:left="0"/>
        <w:jc w:val="both"/>
      </w:pPr>
      <w:r>
        <w:rPr>
          <w:rFonts w:ascii="Times New Roman"/>
          <w:b w:val="false"/>
          <w:i w:val="false"/>
          <w:color w:val="000000"/>
          <w:sz w:val="28"/>
        </w:rPr>
        <w:t xml:space="preserve">
       Стремление лучших актеров Александринского театра выйти за рамки официальных репертуарных и художественных установок императорской сцены. </w:t>
      </w:r>
    </w:p>
    <w:bookmarkEnd w:id="20100"/>
    <w:bookmarkStart w:name="z20588" w:id="20101"/>
    <w:p>
      <w:pPr>
        <w:spacing w:after="0"/>
        <w:ind w:left="0"/>
        <w:jc w:val="both"/>
      </w:pPr>
      <w:r>
        <w:rPr>
          <w:rFonts w:ascii="Times New Roman"/>
          <w:b w:val="false"/>
          <w:i w:val="false"/>
          <w:color w:val="000000"/>
          <w:sz w:val="28"/>
        </w:rPr>
        <w:t>
      Русский провинциальный театр девятнадцатого века. Актерские товарищества, антрепризы в крупных городах России, вклад и значение театральной провинции в развитии русского реалистического театра.</w:t>
      </w:r>
    </w:p>
    <w:bookmarkEnd w:id="20101"/>
    <w:bookmarkStart w:name="z20589" w:id="20102"/>
    <w:p>
      <w:pPr>
        <w:spacing w:after="0"/>
        <w:ind w:left="0"/>
        <w:jc w:val="both"/>
      </w:pPr>
      <w:r>
        <w:rPr>
          <w:rFonts w:ascii="Times New Roman"/>
          <w:b w:val="false"/>
          <w:i w:val="false"/>
          <w:color w:val="000000"/>
          <w:sz w:val="28"/>
        </w:rPr>
        <w:t>
      Романтическое направление в русском театре тридцатых–сороковых годов девятнадцатого века. Драма М.Ю. Лермонтова "Маскарад" как пример обогащения романтических принципов реалистической, остросоциальной проблематикой. Художественные особенности пьесы "Маскарад", его сценическая история и современные интерпретации.</w:t>
      </w:r>
    </w:p>
    <w:bookmarkEnd w:id="20102"/>
    <w:bookmarkStart w:name="z20590" w:id="20103"/>
    <w:p>
      <w:pPr>
        <w:spacing w:after="0"/>
        <w:ind w:left="0"/>
        <w:jc w:val="both"/>
      </w:pPr>
      <w:r>
        <w:rPr>
          <w:rFonts w:ascii="Times New Roman"/>
          <w:b w:val="false"/>
          <w:i w:val="false"/>
          <w:color w:val="000000"/>
          <w:sz w:val="28"/>
        </w:rPr>
        <w:t>
      И.С. Тургенев. Глубина психологических переживаний в пьесах "Нахлебник", "Холостяк", "Месяц в деревне".</w:t>
      </w:r>
    </w:p>
    <w:bookmarkEnd w:id="20103"/>
    <w:bookmarkStart w:name="z20591" w:id="20104"/>
    <w:p>
      <w:pPr>
        <w:spacing w:after="0"/>
        <w:ind w:left="0"/>
        <w:jc w:val="both"/>
      </w:pPr>
      <w:r>
        <w:rPr>
          <w:rFonts w:ascii="Times New Roman"/>
          <w:b w:val="false"/>
          <w:i w:val="false"/>
          <w:color w:val="000000"/>
          <w:sz w:val="28"/>
        </w:rPr>
        <w:t>
      Тема 6. Актер – главная фигура театра девятнадцатого века. Основные направления в актерском искусстве. Творчество великих русских актеровП.С.Мочалова, В.А.Каратыгина, М.С.Щепкина.</w:t>
      </w:r>
    </w:p>
    <w:bookmarkEnd w:id="20104"/>
    <w:bookmarkStart w:name="z20592" w:id="20105"/>
    <w:p>
      <w:pPr>
        <w:spacing w:after="0"/>
        <w:ind w:left="0"/>
        <w:jc w:val="both"/>
      </w:pPr>
      <w:r>
        <w:rPr>
          <w:rFonts w:ascii="Times New Roman"/>
          <w:b w:val="false"/>
          <w:i w:val="false"/>
          <w:color w:val="000000"/>
          <w:sz w:val="28"/>
        </w:rPr>
        <w:t>
      Музыкальный театр в России во второй четверти девятнадцатого века. М.И. Глинка и создание русской национальной оперы.</w:t>
      </w:r>
    </w:p>
    <w:bookmarkEnd w:id="20105"/>
    <w:bookmarkStart w:name="z20593" w:id="20106"/>
    <w:p>
      <w:pPr>
        <w:spacing w:after="0"/>
        <w:ind w:left="0"/>
        <w:jc w:val="both"/>
      </w:pPr>
      <w:r>
        <w:rPr>
          <w:rFonts w:ascii="Times New Roman"/>
          <w:b w:val="false"/>
          <w:i w:val="false"/>
          <w:color w:val="000000"/>
          <w:sz w:val="28"/>
        </w:rPr>
        <w:t>
      Тема 7. Русский театр второй половины девятнадцатого века.Создание русского национального репертуара. Роль А.Н.Островского в развитии жанров русской сцены. Сатирические комедии, драмы, сцены, бытовые, исторические пьесы. Сценическая судьба пьес А.Н.Островского.</w:t>
      </w:r>
    </w:p>
    <w:bookmarkEnd w:id="20106"/>
    <w:bookmarkStart w:name="z20594" w:id="20107"/>
    <w:p>
      <w:pPr>
        <w:spacing w:after="0"/>
        <w:ind w:left="0"/>
        <w:jc w:val="both"/>
      </w:pPr>
      <w:r>
        <w:rPr>
          <w:rFonts w:ascii="Times New Roman"/>
          <w:b w:val="false"/>
          <w:i w:val="false"/>
          <w:color w:val="000000"/>
          <w:sz w:val="28"/>
        </w:rPr>
        <w:t>
      Драматургия А.К.Толстого, А.В.Сухово-Кобылина, М.Е.Салтыкова-Щедрина, Л.Н.Толстого.</w:t>
      </w:r>
    </w:p>
    <w:bookmarkEnd w:id="20107"/>
    <w:bookmarkStart w:name="z20595" w:id="20108"/>
    <w:p>
      <w:pPr>
        <w:spacing w:after="0"/>
        <w:ind w:left="0"/>
        <w:jc w:val="both"/>
      </w:pPr>
      <w:r>
        <w:rPr>
          <w:rFonts w:ascii="Times New Roman"/>
          <w:b w:val="false"/>
          <w:i w:val="false"/>
          <w:color w:val="000000"/>
          <w:sz w:val="28"/>
        </w:rPr>
        <w:t>
      Тема 8. Малый театр. Выдающиеся актеры Малого театра второй половины девятнадцатого века. П.М.Садовский, Л.П.Никулина-Косицкая. Театральная деятельность П.Ленского.</w:t>
      </w:r>
    </w:p>
    <w:bookmarkEnd w:id="20108"/>
    <w:bookmarkStart w:name="z20596" w:id="20109"/>
    <w:p>
      <w:pPr>
        <w:spacing w:after="0"/>
        <w:ind w:left="0"/>
        <w:jc w:val="both"/>
      </w:pPr>
      <w:r>
        <w:rPr>
          <w:rFonts w:ascii="Times New Roman"/>
          <w:b w:val="false"/>
          <w:i w:val="false"/>
          <w:color w:val="000000"/>
          <w:sz w:val="28"/>
        </w:rPr>
        <w:t>
      Александринский театр. Выдающиеся актеры Александринского театравторой половины девятнадцатого века. А.Е. Мартынов, В.В.Самойлов.</w:t>
      </w:r>
    </w:p>
    <w:bookmarkEnd w:id="20109"/>
    <w:bookmarkStart w:name="z20597" w:id="20110"/>
    <w:p>
      <w:pPr>
        <w:spacing w:after="0"/>
        <w:ind w:left="0"/>
        <w:jc w:val="both"/>
      </w:pPr>
      <w:r>
        <w:rPr>
          <w:rFonts w:ascii="Times New Roman"/>
          <w:b w:val="false"/>
          <w:i w:val="false"/>
          <w:color w:val="000000"/>
          <w:sz w:val="28"/>
        </w:rPr>
        <w:t>
      Тема 9. Русский музыкальный театр второй половины девятнадцатого века. Оперный и балетный спектакль. Деятельность частных оперных театров С.И.Мамонтова и С.И.Зимина. Становление оперной режиссуры.</w:t>
      </w:r>
    </w:p>
    <w:bookmarkEnd w:id="20110"/>
    <w:bookmarkStart w:name="z20598" w:id="20111"/>
    <w:p>
      <w:pPr>
        <w:spacing w:after="0"/>
        <w:ind w:left="0"/>
        <w:jc w:val="both"/>
      </w:pPr>
      <w:r>
        <w:rPr>
          <w:rFonts w:ascii="Times New Roman"/>
          <w:b w:val="false"/>
          <w:i w:val="false"/>
          <w:color w:val="000000"/>
          <w:sz w:val="28"/>
        </w:rPr>
        <w:t>
      Русский театр конца девятнадцатого – начала двадцатого веков. Творчество А. Чехова – новый этап в развитии театрального искусства. Драматургия А. Горького. Символизмв театре. Драматургия Л.Андреева, А.Блока.</w:t>
      </w:r>
    </w:p>
    <w:bookmarkEnd w:id="20111"/>
    <w:bookmarkStart w:name="z20599" w:id="20112"/>
    <w:p>
      <w:pPr>
        <w:spacing w:after="0"/>
        <w:ind w:left="0"/>
        <w:jc w:val="both"/>
      </w:pPr>
      <w:r>
        <w:rPr>
          <w:rFonts w:ascii="Times New Roman"/>
          <w:b w:val="false"/>
          <w:i w:val="false"/>
          <w:color w:val="000000"/>
          <w:sz w:val="28"/>
        </w:rPr>
        <w:t>
      Тема 10. Великая русская актриса М.Н.Ермолова. Актерское искусство Малого и Александринского театров.</w:t>
      </w:r>
    </w:p>
    <w:bookmarkEnd w:id="20112"/>
    <w:bookmarkStart w:name="z20600" w:id="20113"/>
    <w:p>
      <w:pPr>
        <w:spacing w:after="0"/>
        <w:ind w:left="0"/>
        <w:jc w:val="both"/>
      </w:pPr>
      <w:r>
        <w:rPr>
          <w:rFonts w:ascii="Times New Roman"/>
          <w:b w:val="false"/>
          <w:i w:val="false"/>
          <w:color w:val="000000"/>
          <w:sz w:val="28"/>
        </w:rPr>
        <w:t>
      К. Станиславский – крупнейший театральный деятель нового времени. К. Станиславский и В. Немирович-Данченко – основатели Московского Художественного Общедоступного театра.</w:t>
      </w:r>
    </w:p>
    <w:bookmarkEnd w:id="20113"/>
    <w:bookmarkStart w:name="z20601" w:id="20114"/>
    <w:p>
      <w:pPr>
        <w:spacing w:after="0"/>
        <w:ind w:left="0"/>
        <w:jc w:val="both"/>
      </w:pPr>
      <w:r>
        <w:rPr>
          <w:rFonts w:ascii="Times New Roman"/>
          <w:b w:val="false"/>
          <w:i w:val="false"/>
          <w:color w:val="000000"/>
          <w:sz w:val="28"/>
        </w:rPr>
        <w:t>
      Новаторский характер Московского художественного театра. Мировое значение режиссерских принциповМосковского художественного театра.</w:t>
      </w:r>
    </w:p>
    <w:bookmarkEnd w:id="20114"/>
    <w:bookmarkStart w:name="z20602" w:id="20115"/>
    <w:p>
      <w:pPr>
        <w:spacing w:after="0"/>
        <w:ind w:left="0"/>
        <w:jc w:val="both"/>
      </w:pPr>
      <w:r>
        <w:rPr>
          <w:rFonts w:ascii="Times New Roman"/>
          <w:b w:val="false"/>
          <w:i w:val="false"/>
          <w:color w:val="000000"/>
          <w:sz w:val="28"/>
        </w:rPr>
        <w:t>
      Формирование "системы" К.С.Станиславского. Начало студийного движения Московского художетвенного театра.</w:t>
      </w:r>
    </w:p>
    <w:bookmarkEnd w:id="20115"/>
    <w:bookmarkStart w:name="z20603" w:id="20116"/>
    <w:p>
      <w:pPr>
        <w:spacing w:after="0"/>
        <w:ind w:left="0"/>
        <w:jc w:val="both"/>
      </w:pPr>
      <w:r>
        <w:rPr>
          <w:rFonts w:ascii="Times New Roman"/>
          <w:b w:val="false"/>
          <w:i w:val="false"/>
          <w:color w:val="000000"/>
          <w:sz w:val="28"/>
        </w:rPr>
        <w:t>
      Тема 11. В.Э. Мейерхольд – рождение нового театрального искусства.Творческий путь и театральные поиски В. Мейерхольда после 1917 года. Конструктивизм и биомеханика. Актерская система Мейерхольда.</w:t>
      </w:r>
    </w:p>
    <w:bookmarkEnd w:id="20116"/>
    <w:bookmarkStart w:name="z20604" w:id="20117"/>
    <w:p>
      <w:pPr>
        <w:spacing w:after="0"/>
        <w:ind w:left="0"/>
        <w:jc w:val="both"/>
      </w:pPr>
      <w:r>
        <w:rPr>
          <w:rFonts w:ascii="Times New Roman"/>
          <w:b w:val="false"/>
          <w:i w:val="false"/>
          <w:color w:val="000000"/>
          <w:sz w:val="28"/>
        </w:rPr>
        <w:t xml:space="preserve">
      А.И.Южин во главе Малого театра. А. Таиров – создание Камерного театра. Театральные поиски Е.Вахтангова, "фантастический реализм". Творческий путь В.Ф.Комиссаржевской. </w:t>
      </w:r>
    </w:p>
    <w:bookmarkEnd w:id="20117"/>
    <w:bookmarkStart w:name="z20605" w:id="20118"/>
    <w:p>
      <w:pPr>
        <w:spacing w:after="0"/>
        <w:ind w:left="0"/>
        <w:jc w:val="both"/>
      </w:pPr>
      <w:r>
        <w:rPr>
          <w:rFonts w:ascii="Times New Roman"/>
          <w:b w:val="false"/>
          <w:i w:val="false"/>
          <w:color w:val="000000"/>
          <w:sz w:val="28"/>
        </w:rPr>
        <w:t>
      Музыкальный театр начала двадцатого века. Выдающиеся певцы и танцовщики. Развитие оперной режиссуры. Театр музыкальной драмы. Деятельность балетмейстеров нового поколения</w:t>
      </w:r>
    </w:p>
    <w:bookmarkEnd w:id="20118"/>
    <w:bookmarkStart w:name="z20606" w:id="20119"/>
    <w:p>
      <w:pPr>
        <w:spacing w:after="0"/>
        <w:ind w:left="0"/>
        <w:jc w:val="both"/>
      </w:pPr>
      <w:r>
        <w:rPr>
          <w:rFonts w:ascii="Times New Roman"/>
          <w:b w:val="false"/>
          <w:i w:val="false"/>
          <w:color w:val="000000"/>
          <w:sz w:val="28"/>
        </w:rPr>
        <w:t xml:space="preserve">
      Тема 12. Российский театр в годы октябрьской революции и двадцатые годы двадцатого века.Отношение столичных театров к Революции. Театры и Советская власть. Дипломатия первого наркома просвещения А.В. Луначарского. Два направления в театральном процессе Советской России: академические театры (АКИ) и движение "Театрального октября". Новые формы революционного театра: площадные театрализованные действа, создание фронтовых театров. </w:t>
      </w:r>
    </w:p>
    <w:bookmarkEnd w:id="20119"/>
    <w:bookmarkStart w:name="z20607" w:id="20120"/>
    <w:p>
      <w:pPr>
        <w:spacing w:after="0"/>
        <w:ind w:left="0"/>
        <w:jc w:val="both"/>
      </w:pPr>
      <w:r>
        <w:rPr>
          <w:rFonts w:ascii="Times New Roman"/>
          <w:b w:val="false"/>
          <w:i w:val="false"/>
          <w:color w:val="000000"/>
          <w:sz w:val="28"/>
        </w:rPr>
        <w:t>
      Творческая интенсивность театрального процесса 1920-х годов. Рождение новой драматургии. Драматургия В.В.Маяковского.Постановка "Мистерии Буфф" В. Маяковского В.Э. Мейерхольдом.</w:t>
      </w:r>
    </w:p>
    <w:bookmarkEnd w:id="20120"/>
    <w:bookmarkStart w:name="z20608" w:id="20121"/>
    <w:p>
      <w:pPr>
        <w:spacing w:after="0"/>
        <w:ind w:left="0"/>
        <w:jc w:val="both"/>
      </w:pPr>
      <w:r>
        <w:rPr>
          <w:rFonts w:ascii="Times New Roman"/>
          <w:b w:val="false"/>
          <w:i w:val="false"/>
          <w:color w:val="000000"/>
          <w:sz w:val="28"/>
        </w:rPr>
        <w:t>
      Создание новых театров. Театр имени В. Мейерхольда, Театр Революции (Современный Московский театр имени В.Маяковского). Театр имени Е.Вахтангова. Большой Драматический театр.</w:t>
      </w:r>
    </w:p>
    <w:bookmarkEnd w:id="20121"/>
    <w:bookmarkStart w:name="z20609" w:id="20122"/>
    <w:p>
      <w:pPr>
        <w:spacing w:after="0"/>
        <w:ind w:left="0"/>
        <w:jc w:val="both"/>
      </w:pPr>
      <w:r>
        <w:rPr>
          <w:rFonts w:ascii="Times New Roman"/>
          <w:b w:val="false"/>
          <w:i w:val="false"/>
          <w:color w:val="000000"/>
          <w:sz w:val="28"/>
        </w:rPr>
        <w:t>
      Деятельность Пролеткульта (1925). Первый Съезд писателей (1935). Социалистический реализм как единственный творческий метод. Послереволюционная драматургия Горького ("Егор Булычов и другие", "Достигаев и другие".</w:t>
      </w:r>
    </w:p>
    <w:bookmarkEnd w:id="20122"/>
    <w:bookmarkStart w:name="z20610" w:id="20123"/>
    <w:p>
      <w:pPr>
        <w:spacing w:after="0"/>
        <w:ind w:left="0"/>
        <w:jc w:val="both"/>
      </w:pPr>
      <w:r>
        <w:rPr>
          <w:rFonts w:ascii="Times New Roman"/>
          <w:b w:val="false"/>
          <w:i w:val="false"/>
          <w:color w:val="000000"/>
          <w:sz w:val="28"/>
        </w:rPr>
        <w:t>
      Тема 13. Театральная деятельность и спектакли Е.Б.Вахтангова. Спектакль "Принцесса Турандот" Е.Вахтангова. Ю.Завадский. Ц.Мансурова. Р.Н.Симонов.</w:t>
      </w:r>
    </w:p>
    <w:bookmarkEnd w:id="20123"/>
    <w:bookmarkStart w:name="z20611" w:id="20124"/>
    <w:p>
      <w:pPr>
        <w:spacing w:after="0"/>
        <w:ind w:left="0"/>
        <w:jc w:val="both"/>
      </w:pPr>
      <w:r>
        <w:rPr>
          <w:rFonts w:ascii="Times New Roman"/>
          <w:b w:val="false"/>
          <w:i w:val="false"/>
          <w:color w:val="000000"/>
          <w:sz w:val="28"/>
        </w:rPr>
        <w:t>
      Музыкальный театр 1920-х годов. Оперная студия К.С.Станиславского.</w:t>
      </w:r>
    </w:p>
    <w:bookmarkEnd w:id="20124"/>
    <w:bookmarkStart w:name="z20612" w:id="20125"/>
    <w:p>
      <w:pPr>
        <w:spacing w:after="0"/>
        <w:ind w:left="0"/>
        <w:jc w:val="both"/>
      </w:pPr>
      <w:r>
        <w:rPr>
          <w:rFonts w:ascii="Times New Roman"/>
          <w:b w:val="false"/>
          <w:i w:val="false"/>
          <w:color w:val="000000"/>
          <w:sz w:val="28"/>
        </w:rPr>
        <w:t xml:space="preserve">
      Тема 14. Основные тенденции русского театра 1930-1950годов. Трагичность судеб крупнейших художников на примере творчества и жизни М. Булгакова, В. Мейерхольда, К. Станиславского, М.Чехова. </w:t>
      </w:r>
    </w:p>
    <w:bookmarkEnd w:id="20125"/>
    <w:bookmarkStart w:name="z20613" w:id="20126"/>
    <w:p>
      <w:pPr>
        <w:spacing w:after="0"/>
        <w:ind w:left="0"/>
        <w:jc w:val="both"/>
      </w:pPr>
      <w:r>
        <w:rPr>
          <w:rFonts w:ascii="Times New Roman"/>
          <w:b w:val="false"/>
          <w:i w:val="false"/>
          <w:color w:val="000000"/>
          <w:sz w:val="28"/>
        </w:rPr>
        <w:t>
      Традиции и новаторство в актерском искусстве. Творчество А. Коонен, А. Тарасовой, А. Яблочкиной, Б. Щукина.</w:t>
      </w:r>
    </w:p>
    <w:bookmarkEnd w:id="20126"/>
    <w:bookmarkStart w:name="z20614" w:id="20127"/>
    <w:p>
      <w:pPr>
        <w:spacing w:after="0"/>
        <w:ind w:left="0"/>
        <w:jc w:val="both"/>
      </w:pPr>
      <w:r>
        <w:rPr>
          <w:rFonts w:ascii="Times New Roman"/>
          <w:b w:val="false"/>
          <w:i w:val="false"/>
          <w:color w:val="000000"/>
          <w:sz w:val="28"/>
        </w:rPr>
        <w:t>
       Русский театр в военные и послевоенные годы. Театры во время Великой Отечественной войны. Эвакуация московских театров в тыл. Прифронтовые театры, театрально-концертные бригады.</w:t>
      </w:r>
    </w:p>
    <w:bookmarkEnd w:id="20127"/>
    <w:bookmarkStart w:name="z20615" w:id="20128"/>
    <w:p>
      <w:pPr>
        <w:spacing w:after="0"/>
        <w:ind w:left="0"/>
        <w:jc w:val="both"/>
      </w:pPr>
      <w:r>
        <w:rPr>
          <w:rFonts w:ascii="Times New Roman"/>
          <w:b w:val="false"/>
          <w:i w:val="false"/>
          <w:color w:val="000000"/>
          <w:sz w:val="28"/>
        </w:rPr>
        <w:t xml:space="preserve">
      Тема Великой Отечественной войны в драматургии К.Симонова, Л.Леонова. </w:t>
      </w:r>
    </w:p>
    <w:bookmarkEnd w:id="20128"/>
    <w:bookmarkStart w:name="z20616" w:id="20129"/>
    <w:p>
      <w:pPr>
        <w:spacing w:after="0"/>
        <w:ind w:left="0"/>
        <w:jc w:val="both"/>
      </w:pPr>
      <w:r>
        <w:rPr>
          <w:rFonts w:ascii="Times New Roman"/>
          <w:b w:val="false"/>
          <w:i w:val="false"/>
          <w:color w:val="000000"/>
          <w:sz w:val="28"/>
        </w:rPr>
        <w:t>
      Военная драматургия: "Фронт" А. Корнейчука, "Русские люди"К. Симонова, "Нашествие" Л. Леонова.</w:t>
      </w:r>
    </w:p>
    <w:bookmarkEnd w:id="20129"/>
    <w:bookmarkStart w:name="z20617" w:id="20130"/>
    <w:p>
      <w:pPr>
        <w:spacing w:after="0"/>
        <w:ind w:left="0"/>
        <w:jc w:val="both"/>
      </w:pPr>
      <w:r>
        <w:rPr>
          <w:rFonts w:ascii="Times New Roman"/>
          <w:b w:val="false"/>
          <w:i w:val="false"/>
          <w:color w:val="000000"/>
          <w:sz w:val="28"/>
        </w:rPr>
        <w:t>
      Послевоенная драматургия В. Розова, А. Володина, А. Арбузова.</w:t>
      </w:r>
    </w:p>
    <w:bookmarkEnd w:id="20130"/>
    <w:bookmarkStart w:name="z20618" w:id="20131"/>
    <w:p>
      <w:pPr>
        <w:spacing w:after="0"/>
        <w:ind w:left="0"/>
        <w:jc w:val="both"/>
      </w:pPr>
      <w:r>
        <w:rPr>
          <w:rFonts w:ascii="Times New Roman"/>
          <w:b w:val="false"/>
          <w:i w:val="false"/>
          <w:color w:val="000000"/>
          <w:sz w:val="28"/>
        </w:rPr>
        <w:t>
      Выдающиеся деятели советского театра военного и послевоенного времени: А. Попов, Н. Охлопков, А. Лобанов, И. Акимов, С. Михоэлс, А. Дикий, Ю. Завадский, Р. Симонов, Г. Товстоногов.</w:t>
      </w:r>
    </w:p>
    <w:bookmarkEnd w:id="20131"/>
    <w:bookmarkStart w:name="z20619" w:id="20132"/>
    <w:p>
      <w:pPr>
        <w:spacing w:after="0"/>
        <w:ind w:left="0"/>
        <w:jc w:val="both"/>
      </w:pPr>
      <w:r>
        <w:rPr>
          <w:rFonts w:ascii="Times New Roman"/>
          <w:b w:val="false"/>
          <w:i w:val="false"/>
          <w:color w:val="000000"/>
          <w:sz w:val="28"/>
        </w:rPr>
        <w:t>
      Режиссерские поиски: спектакли Н. Охлопкова. А. Попова, А. Лобанова. Традиции и новаторство в актерском искусстве.</w:t>
      </w:r>
    </w:p>
    <w:bookmarkEnd w:id="20132"/>
    <w:bookmarkStart w:name="z20620" w:id="20133"/>
    <w:p>
      <w:pPr>
        <w:spacing w:after="0"/>
        <w:ind w:left="0"/>
        <w:jc w:val="both"/>
      </w:pPr>
      <w:r>
        <w:rPr>
          <w:rFonts w:ascii="Times New Roman"/>
          <w:b w:val="false"/>
          <w:i w:val="false"/>
          <w:color w:val="000000"/>
          <w:sz w:val="28"/>
        </w:rPr>
        <w:t xml:space="preserve">
      Тема 15. Русский театр второй половины двадцатого века.Перемены общественной атмосферы. </w:t>
      </w:r>
    </w:p>
    <w:bookmarkEnd w:id="20133"/>
    <w:bookmarkStart w:name="z20621" w:id="20134"/>
    <w:p>
      <w:pPr>
        <w:spacing w:after="0"/>
        <w:ind w:left="0"/>
        <w:jc w:val="both"/>
      </w:pPr>
      <w:r>
        <w:rPr>
          <w:rFonts w:ascii="Times New Roman"/>
          <w:b w:val="false"/>
          <w:i w:val="false"/>
          <w:color w:val="000000"/>
          <w:sz w:val="28"/>
        </w:rPr>
        <w:t>
      Театральная "оттепель" пятидесятых годов. Образование и эстетические принципы Театра "Современник".</w:t>
      </w:r>
    </w:p>
    <w:bookmarkEnd w:id="20134"/>
    <w:bookmarkStart w:name="z20622" w:id="20135"/>
    <w:p>
      <w:pPr>
        <w:spacing w:after="0"/>
        <w:ind w:left="0"/>
        <w:jc w:val="both"/>
      </w:pPr>
      <w:r>
        <w:rPr>
          <w:rFonts w:ascii="Times New Roman"/>
          <w:b w:val="false"/>
          <w:i w:val="false"/>
          <w:color w:val="000000"/>
          <w:sz w:val="28"/>
        </w:rPr>
        <w:t>
      Театр "Современник" и "Театр на Таганке" – плоды оттепели. Смена поколений в русском театре.</w:t>
      </w:r>
    </w:p>
    <w:bookmarkEnd w:id="20135"/>
    <w:bookmarkStart w:name="z20623" w:id="20136"/>
    <w:p>
      <w:pPr>
        <w:spacing w:after="0"/>
        <w:ind w:left="0"/>
        <w:jc w:val="both"/>
      </w:pPr>
      <w:r>
        <w:rPr>
          <w:rFonts w:ascii="Times New Roman"/>
          <w:b w:val="false"/>
          <w:i w:val="false"/>
          <w:color w:val="000000"/>
          <w:sz w:val="28"/>
        </w:rPr>
        <w:t>
      Театральная деятельность О. Ефремова, Г. Товстоногова. Творчество Ю.Любимова. Создание Театра драмы и комедии на Таганке.</w:t>
      </w:r>
    </w:p>
    <w:bookmarkEnd w:id="20136"/>
    <w:bookmarkStart w:name="z20624" w:id="20137"/>
    <w:p>
      <w:pPr>
        <w:spacing w:after="0"/>
        <w:ind w:left="0"/>
        <w:jc w:val="both"/>
      </w:pPr>
      <w:r>
        <w:rPr>
          <w:rFonts w:ascii="Times New Roman"/>
          <w:b w:val="false"/>
          <w:i w:val="false"/>
          <w:color w:val="000000"/>
          <w:sz w:val="28"/>
        </w:rPr>
        <w:t>
      Большой драматический театр имениМ.Горького.</w:t>
      </w:r>
    </w:p>
    <w:bookmarkEnd w:id="20137"/>
    <w:bookmarkStart w:name="z20625" w:id="20138"/>
    <w:p>
      <w:pPr>
        <w:spacing w:after="0"/>
        <w:ind w:left="0"/>
        <w:jc w:val="both"/>
      </w:pPr>
      <w:r>
        <w:rPr>
          <w:rFonts w:ascii="Times New Roman"/>
          <w:b w:val="false"/>
          <w:i w:val="false"/>
          <w:color w:val="000000"/>
          <w:sz w:val="28"/>
        </w:rPr>
        <w:t>
      Творчество выдающихся режиссеровдвадцатого века.Основныенаправления драматургии второй половиныдвадцатого века. Драматургия В.Розова, А.Арбузова, А.Гельмана, М.Шатрова, М.Рощина, В.Розова, А.Володина, А.Штейна, А. Вампилова, Л. Петрушевской.</w:t>
      </w:r>
    </w:p>
    <w:bookmarkEnd w:id="20138"/>
    <w:bookmarkStart w:name="z20626" w:id="20139"/>
    <w:p>
      <w:pPr>
        <w:spacing w:after="0"/>
        <w:ind w:left="0"/>
        <w:jc w:val="both"/>
      </w:pPr>
      <w:r>
        <w:rPr>
          <w:rFonts w:ascii="Times New Roman"/>
          <w:b w:val="false"/>
          <w:i w:val="false"/>
          <w:color w:val="000000"/>
          <w:sz w:val="28"/>
        </w:rPr>
        <w:t>
      Творчество крупнейших мастеров сцены.Музыкальный театр. Театральная деятельность Б.А.Покровского и созданиеМосковского камерного музыкального театра. Рождение новых музыкальных театров: "Геликон-опера", Московская "Новая опера". Деятельность В.А.Гергиевав Мариинском театре.</w:t>
      </w:r>
    </w:p>
    <w:bookmarkEnd w:id="20139"/>
    <w:bookmarkStart w:name="z20627" w:id="20140"/>
    <w:p>
      <w:pPr>
        <w:spacing w:after="0"/>
        <w:ind w:left="0"/>
        <w:jc w:val="both"/>
      </w:pPr>
      <w:r>
        <w:rPr>
          <w:rFonts w:ascii="Times New Roman"/>
          <w:b w:val="false"/>
          <w:i w:val="false"/>
          <w:color w:val="000000"/>
          <w:sz w:val="28"/>
        </w:rPr>
        <w:t>
      Кризис театральной культуры. Театральная культура в конце двадцатого века. Развал репертуарного театра – следствие недостаточного финансирования государственных театров, потеря в театрах атмосферы коллективности, студийности как одного из признаков творческого союза единомышленников, слабого художественного уровня современной драматургии. Стремление театра к развлекательности взамен поиска и утверждения высокой духовности в постановках.</w:t>
      </w:r>
    </w:p>
    <w:bookmarkEnd w:id="20140"/>
    <w:bookmarkStart w:name="z20628" w:id="20141"/>
    <w:p>
      <w:pPr>
        <w:spacing w:after="0"/>
        <w:ind w:left="0"/>
        <w:jc w:val="both"/>
      </w:pPr>
      <w:r>
        <w:rPr>
          <w:rFonts w:ascii="Times New Roman"/>
          <w:b w:val="false"/>
          <w:i w:val="false"/>
          <w:color w:val="000000"/>
          <w:sz w:val="28"/>
        </w:rPr>
        <w:t xml:space="preserve">
      Пути выхода из кризиса. Деятельность Л.А. Додина в Малом драматическом театре в г. Санкт-Петербурге. А.А. Васильев и его спектакли на сцене разных театров. </w:t>
      </w:r>
    </w:p>
    <w:bookmarkEnd w:id="20141"/>
    <w:bookmarkStart w:name="z20629" w:id="20142"/>
    <w:p>
      <w:pPr>
        <w:spacing w:after="0"/>
        <w:ind w:left="0"/>
        <w:jc w:val="both"/>
      </w:pPr>
      <w:r>
        <w:rPr>
          <w:rFonts w:ascii="Times New Roman"/>
          <w:b w:val="false"/>
          <w:i w:val="false"/>
          <w:color w:val="000000"/>
          <w:sz w:val="28"/>
        </w:rPr>
        <w:t>
      "Мастерская" П. Фоменко как поиск новых театральных форм. Смена главных режиссеров в ведущих российских театрах.</w:t>
      </w:r>
    </w:p>
    <w:bookmarkEnd w:id="20142"/>
    <w:bookmarkStart w:name="z20630" w:id="20143"/>
    <w:p>
      <w:pPr>
        <w:spacing w:after="0"/>
        <w:ind w:left="0"/>
        <w:jc w:val="both"/>
      </w:pPr>
      <w:r>
        <w:rPr>
          <w:rFonts w:ascii="Times New Roman"/>
          <w:b w:val="false"/>
          <w:i w:val="false"/>
          <w:color w:val="000000"/>
          <w:sz w:val="28"/>
        </w:rPr>
        <w:t>
      История детского театра в России. Понятие "детский театр". Народный ярмарочный театр "Петрушки".</w:t>
      </w:r>
    </w:p>
    <w:bookmarkEnd w:id="20143"/>
    <w:bookmarkStart w:name="z20631" w:id="20144"/>
    <w:p>
      <w:pPr>
        <w:spacing w:after="0"/>
        <w:ind w:left="0"/>
        <w:jc w:val="both"/>
      </w:pPr>
      <w:r>
        <w:rPr>
          <w:rFonts w:ascii="Times New Roman"/>
          <w:b w:val="false"/>
          <w:i w:val="false"/>
          <w:color w:val="000000"/>
          <w:sz w:val="28"/>
        </w:rPr>
        <w:t>
      Школьный и домашний любительские театры для детей. Утренники на сценах профессиональных театров в начале двадцатого века. Виды профессионального детского театра: "Театр юного зрителя", "Молодежный театр", "Кукольный театр" С. Образцова.</w:t>
      </w:r>
    </w:p>
    <w:bookmarkEnd w:id="20144"/>
    <w:bookmarkStart w:name="z20632" w:id="20145"/>
    <w:p>
      <w:pPr>
        <w:spacing w:after="0"/>
        <w:ind w:left="0"/>
        <w:jc w:val="both"/>
      </w:pPr>
      <w:r>
        <w:rPr>
          <w:rFonts w:ascii="Times New Roman"/>
          <w:b w:val="false"/>
          <w:i w:val="false"/>
          <w:color w:val="000000"/>
          <w:sz w:val="28"/>
        </w:rPr>
        <w:t>
      Декреты и указы советской власти об организации театрально-концертной деятельности для детей. Программа создания детского театраГ. Паскар и Н. Сац.</w:t>
      </w:r>
    </w:p>
    <w:bookmarkEnd w:id="20145"/>
    <w:bookmarkStart w:name="z20633" w:id="20146"/>
    <w:p>
      <w:pPr>
        <w:spacing w:after="0"/>
        <w:ind w:left="0"/>
        <w:jc w:val="both"/>
      </w:pPr>
      <w:r>
        <w:rPr>
          <w:rFonts w:ascii="Times New Roman"/>
          <w:b w:val="false"/>
          <w:i w:val="false"/>
          <w:color w:val="000000"/>
          <w:sz w:val="28"/>
        </w:rPr>
        <w:t>
      Первые профессиональные детские театры в Москве и Ленинграде. Проблемы репертуара детских театров (сказки, инсценировки, классические пьесы).</w:t>
      </w:r>
    </w:p>
    <w:bookmarkEnd w:id="20146"/>
    <w:bookmarkStart w:name="z20634" w:id="20147"/>
    <w:p>
      <w:pPr>
        <w:spacing w:after="0"/>
        <w:ind w:left="0"/>
        <w:jc w:val="both"/>
      </w:pPr>
      <w:r>
        <w:rPr>
          <w:rFonts w:ascii="Times New Roman"/>
          <w:b w:val="false"/>
          <w:i w:val="false"/>
          <w:color w:val="000000"/>
          <w:sz w:val="28"/>
        </w:rPr>
        <w:t>
      Первые детские драматурги. Сокращение количества детских театров после войны. Проблема нового героя на сцене детского театра. Драматургия В. Розова как этап развития детского театра.</w:t>
      </w:r>
    </w:p>
    <w:bookmarkEnd w:id="20147"/>
    <w:bookmarkStart w:name="z20635" w:id="20148"/>
    <w:p>
      <w:pPr>
        <w:spacing w:after="0"/>
        <w:ind w:left="0"/>
        <w:jc w:val="both"/>
      </w:pPr>
      <w:r>
        <w:rPr>
          <w:rFonts w:ascii="Times New Roman"/>
          <w:b w:val="false"/>
          <w:i w:val="false"/>
          <w:color w:val="000000"/>
          <w:sz w:val="28"/>
        </w:rPr>
        <w:t>
      Ведущие деятели режиссуры детского театра второй половины двадцатого века. Проблема синтетического актера в детском театре. Травести как ведущее амплуа.</w:t>
      </w:r>
    </w:p>
    <w:bookmarkEnd w:id="20148"/>
    <w:bookmarkStart w:name="z20636" w:id="20149"/>
    <w:p>
      <w:pPr>
        <w:spacing w:after="0"/>
        <w:ind w:left="0"/>
        <w:jc w:val="both"/>
      </w:pPr>
      <w:r>
        <w:rPr>
          <w:rFonts w:ascii="Times New Roman"/>
          <w:b w:val="false"/>
          <w:i w:val="false"/>
          <w:color w:val="000000"/>
          <w:sz w:val="28"/>
        </w:rPr>
        <w:t>
      Тема 16. Жанры и формы театра. Определение жанра. Основные жанры в драматургии: трагедия, комедия, драма. Эволюция жанров. Трагедия, ее новые формы: "театр абсурда", "театр документализма"; "театр жестокости". Реалистическая драма. Расцвет комедийных жанров. Возникновение смешанных жанров. Формы театра: театр масс, агиттеатр, камерный театр, политический театр, пластический театр, театр-лаборатория, экспериментальный театр.</w:t>
      </w:r>
    </w:p>
    <w:bookmarkEnd w:id="20149"/>
    <w:bookmarkStart w:name="z20637" w:id="20150"/>
    <w:p>
      <w:pPr>
        <w:spacing w:after="0"/>
        <w:ind w:left="0"/>
        <w:jc w:val="both"/>
      </w:pPr>
      <w:r>
        <w:rPr>
          <w:rFonts w:ascii="Times New Roman"/>
          <w:b w:val="false"/>
          <w:i w:val="false"/>
          <w:color w:val="000000"/>
          <w:sz w:val="28"/>
        </w:rPr>
        <w:t>
      Современные формы развития театра. Драматический театр. Многообразие форм театрального искусства в России и за рубежом на современном этапе. Государственные театры. Антреприза. Частные театры. Стационарные театры и уличные театры. Студенческие театры. Театр "Школа современной пьесы". "Театр – лаборатория". "Школа драматического искусства". "Театр одного актера". "Студия театрального искусства". Эксперимент в режиссуре. Чеховский фестиваль. Всемирная Театральная Олимпиада в Москве. Фестивальные движения Европы и Америки. Авиньонский фестиваль (Франция).</w:t>
      </w:r>
    </w:p>
    <w:bookmarkEnd w:id="20150"/>
    <w:bookmarkStart w:name="z20638" w:id="20151"/>
    <w:p>
      <w:pPr>
        <w:spacing w:after="0"/>
        <w:ind w:left="0"/>
        <w:jc w:val="both"/>
      </w:pPr>
      <w:r>
        <w:rPr>
          <w:rFonts w:ascii="Times New Roman"/>
          <w:b w:val="false"/>
          <w:i w:val="false"/>
          <w:color w:val="000000"/>
          <w:sz w:val="28"/>
        </w:rPr>
        <w:t>
      Тема 17. Новейший период в развитии театра в России как часть мирового театрального процесса. Сложность социальных процессов и сложность театральной жизни в девяностые годы. Театр в условиях отсутствия цензуры. Развитие антрепризного театра. Развитие жанра мюзикла.</w:t>
      </w:r>
    </w:p>
    <w:bookmarkEnd w:id="20151"/>
    <w:bookmarkStart w:name="z20639" w:id="20152"/>
    <w:p>
      <w:pPr>
        <w:spacing w:after="0"/>
        <w:ind w:left="0"/>
        <w:jc w:val="both"/>
      </w:pPr>
      <w:r>
        <w:rPr>
          <w:rFonts w:ascii="Times New Roman"/>
          <w:b w:val="false"/>
          <w:i w:val="false"/>
          <w:color w:val="000000"/>
          <w:sz w:val="28"/>
        </w:rPr>
        <w:t>
      Интенсивность международного театрального обмена. Театральный андеграунд.</w:t>
      </w:r>
    </w:p>
    <w:bookmarkEnd w:id="20152"/>
    <w:bookmarkStart w:name="z20640" w:id="20153"/>
    <w:p>
      <w:pPr>
        <w:spacing w:after="0"/>
        <w:ind w:left="0"/>
        <w:jc w:val="both"/>
      </w:pPr>
      <w:r>
        <w:rPr>
          <w:rFonts w:ascii="Times New Roman"/>
          <w:b w:val="false"/>
          <w:i w:val="false"/>
          <w:color w:val="000000"/>
          <w:sz w:val="28"/>
        </w:rPr>
        <w:t>
      Современный российский театр. Драматургия.</w:t>
      </w:r>
    </w:p>
    <w:bookmarkEnd w:id="20153"/>
    <w:bookmarkStart w:name="z20641" w:id="20154"/>
    <w:p>
      <w:pPr>
        <w:spacing w:after="0"/>
        <w:ind w:left="0"/>
        <w:jc w:val="both"/>
      </w:pPr>
      <w:r>
        <w:rPr>
          <w:rFonts w:ascii="Times New Roman"/>
          <w:b w:val="false"/>
          <w:i w:val="false"/>
          <w:color w:val="000000"/>
          <w:sz w:val="28"/>
        </w:rPr>
        <w:t xml:space="preserve">
      Феномен драматургии А. Вампилова. Постановки Московского художественного академического театра имени Ермолова : "Провинциальные анекдоты" в театре "Современник", "Прошлым летом в Чулимске", "Утиная охота". </w:t>
      </w:r>
    </w:p>
    <w:bookmarkEnd w:id="20154"/>
    <w:bookmarkStart w:name="z20642" w:id="20155"/>
    <w:p>
      <w:pPr>
        <w:spacing w:after="0"/>
        <w:ind w:left="0"/>
        <w:jc w:val="both"/>
      </w:pPr>
      <w:r>
        <w:rPr>
          <w:rFonts w:ascii="Times New Roman"/>
          <w:b w:val="false"/>
          <w:i w:val="false"/>
          <w:color w:val="000000"/>
          <w:sz w:val="28"/>
        </w:rPr>
        <w:t xml:space="preserve">
      Драматургия "новой волны". Марк Анатольевич Захаров – выдающийся российский режиссер, художественный руководитель театра "Ленком". Роман Григорьевич Виктюк – известный российский режиссер. Особенности режиссерского почерка – эстетизм, сопряженный с философией духа, поиск гармонии. Легендарный спектакль "Служанки" Ж. Жене в театре "Сатирикон". Неоднозначность оценки творчества Р. Виктюка. </w:t>
      </w:r>
    </w:p>
    <w:bookmarkEnd w:id="20155"/>
    <w:bookmarkStart w:name="z20643" w:id="20156"/>
    <w:p>
      <w:pPr>
        <w:spacing w:after="0"/>
        <w:ind w:left="0"/>
        <w:jc w:val="both"/>
      </w:pPr>
      <w:r>
        <w:rPr>
          <w:rFonts w:ascii="Times New Roman"/>
          <w:b w:val="false"/>
          <w:i w:val="false"/>
          <w:color w:val="000000"/>
          <w:sz w:val="28"/>
        </w:rPr>
        <w:t>
      Петр Наумович Фоменко – выдающийся российский режиссер, руководитель театра "Мастерская Петра Фоменко. Творческий путь. Работа в Ленинградском театре комедии. Режиссерский стиль Фоменко – апология театральной игры, полноты жизни. Актерское искусство.</w:t>
      </w:r>
    </w:p>
    <w:bookmarkEnd w:id="20156"/>
    <w:bookmarkStart w:name="z20644" w:id="20157"/>
    <w:p>
      <w:pPr>
        <w:spacing w:after="0"/>
        <w:ind w:left="0"/>
        <w:jc w:val="both"/>
      </w:pPr>
      <w:r>
        <w:rPr>
          <w:rFonts w:ascii="Times New Roman"/>
          <w:b w:val="false"/>
          <w:i w:val="false"/>
          <w:color w:val="000000"/>
          <w:sz w:val="28"/>
        </w:rPr>
        <w:t>
      Театр DOC и английская технология "verbatim". Основатели театра DOC –Михаил Угаров и Елена Гремина. Режиссура конца двадцатого – начала двадцать первого века.Театральные авангардисты.</w:t>
      </w:r>
    </w:p>
    <w:bookmarkEnd w:id="20157"/>
    <w:bookmarkStart w:name="z20645" w:id="20158"/>
    <w:p>
      <w:pPr>
        <w:spacing w:after="0"/>
        <w:ind w:left="0"/>
        <w:jc w:val="both"/>
      </w:pPr>
      <w:r>
        <w:rPr>
          <w:rFonts w:ascii="Times New Roman"/>
          <w:b w:val="false"/>
          <w:i w:val="false"/>
          <w:color w:val="000000"/>
          <w:sz w:val="28"/>
        </w:rPr>
        <w:t xml:space="preserve">
      Серебренников Кирилл – современный российский режиссер. </w:t>
      </w:r>
    </w:p>
    <w:bookmarkEnd w:id="20158"/>
    <w:bookmarkStart w:name="z20646" w:id="20159"/>
    <w:p>
      <w:pPr>
        <w:spacing w:after="0"/>
        <w:ind w:left="0"/>
        <w:jc w:val="both"/>
      </w:pPr>
      <w:r>
        <w:rPr>
          <w:rFonts w:ascii="Times New Roman"/>
          <w:b w:val="false"/>
          <w:i w:val="false"/>
          <w:color w:val="000000"/>
          <w:sz w:val="28"/>
        </w:rPr>
        <w:t>
      Обзор творческой деятельности актеров и режиссеров.</w:t>
      </w:r>
    </w:p>
    <w:bookmarkEnd w:id="20159"/>
    <w:bookmarkStart w:name="z20647" w:id="20160"/>
    <w:p>
      <w:pPr>
        <w:spacing w:after="0"/>
        <w:ind w:left="0"/>
        <w:jc w:val="both"/>
      </w:pPr>
      <w:r>
        <w:rPr>
          <w:rFonts w:ascii="Times New Roman"/>
          <w:b w:val="false"/>
          <w:i w:val="false"/>
          <w:color w:val="000000"/>
          <w:sz w:val="28"/>
        </w:rPr>
        <w:t>
      41. Ожидаемые результаты освоения Программы 2 класса.</w:t>
      </w:r>
    </w:p>
    <w:bookmarkEnd w:id="20160"/>
    <w:bookmarkStart w:name="z20648" w:id="20161"/>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0161"/>
    <w:bookmarkStart w:name="z20649" w:id="20162"/>
    <w:p>
      <w:pPr>
        <w:spacing w:after="0"/>
        <w:ind w:left="0"/>
        <w:jc w:val="both"/>
      </w:pPr>
      <w:r>
        <w:rPr>
          <w:rFonts w:ascii="Times New Roman"/>
          <w:b w:val="false"/>
          <w:i w:val="false"/>
          <w:color w:val="000000"/>
          <w:sz w:val="28"/>
        </w:rPr>
        <w:t>
      1) знает театральную терминологию;</w:t>
      </w:r>
    </w:p>
    <w:bookmarkEnd w:id="20162"/>
    <w:bookmarkStart w:name="z20650" w:id="20163"/>
    <w:p>
      <w:pPr>
        <w:spacing w:after="0"/>
        <w:ind w:left="0"/>
        <w:jc w:val="both"/>
      </w:pPr>
      <w:r>
        <w:rPr>
          <w:rFonts w:ascii="Times New Roman"/>
          <w:b w:val="false"/>
          <w:i w:val="false"/>
          <w:color w:val="000000"/>
          <w:sz w:val="28"/>
        </w:rPr>
        <w:t>
      2) знает основные этапы развития русского театрального искусства;</w:t>
      </w:r>
    </w:p>
    <w:bookmarkEnd w:id="20163"/>
    <w:bookmarkStart w:name="z20651" w:id="20164"/>
    <w:p>
      <w:pPr>
        <w:spacing w:after="0"/>
        <w:ind w:left="0"/>
        <w:jc w:val="both"/>
      </w:pPr>
      <w:r>
        <w:rPr>
          <w:rFonts w:ascii="Times New Roman"/>
          <w:b w:val="false"/>
          <w:i w:val="false"/>
          <w:color w:val="000000"/>
          <w:sz w:val="28"/>
        </w:rPr>
        <w:t>
      3) знает основные эстетические и стилевые направления в области театрального искусства;</w:t>
      </w:r>
    </w:p>
    <w:bookmarkEnd w:id="20164"/>
    <w:bookmarkStart w:name="z20652" w:id="20165"/>
    <w:p>
      <w:pPr>
        <w:spacing w:after="0"/>
        <w:ind w:left="0"/>
        <w:jc w:val="both"/>
      </w:pPr>
      <w:r>
        <w:rPr>
          <w:rFonts w:ascii="Times New Roman"/>
          <w:b w:val="false"/>
          <w:i w:val="false"/>
          <w:color w:val="000000"/>
          <w:sz w:val="28"/>
        </w:rPr>
        <w:t>
      4) знает основные исторические периоды развития русского театрального искусства во взаимосвязи с другими видами искусств (изобразительным, музыкальным, хореографическим);</w:t>
      </w:r>
    </w:p>
    <w:bookmarkEnd w:id="20165"/>
    <w:bookmarkStart w:name="z20653" w:id="20166"/>
    <w:p>
      <w:pPr>
        <w:spacing w:after="0"/>
        <w:ind w:left="0"/>
        <w:jc w:val="both"/>
      </w:pPr>
      <w:r>
        <w:rPr>
          <w:rFonts w:ascii="Times New Roman"/>
          <w:b w:val="false"/>
          <w:i w:val="false"/>
          <w:color w:val="000000"/>
          <w:sz w:val="28"/>
        </w:rPr>
        <w:t>
      5) знает историю возникновения и развития жанров театрального искусства;</w:t>
      </w:r>
    </w:p>
    <w:bookmarkEnd w:id="20166"/>
    <w:bookmarkStart w:name="z20654" w:id="20167"/>
    <w:p>
      <w:pPr>
        <w:spacing w:after="0"/>
        <w:ind w:left="0"/>
        <w:jc w:val="both"/>
      </w:pPr>
      <w:r>
        <w:rPr>
          <w:rFonts w:ascii="Times New Roman"/>
          <w:b w:val="false"/>
          <w:i w:val="false"/>
          <w:color w:val="000000"/>
          <w:sz w:val="28"/>
        </w:rPr>
        <w:t>
      6) знает особенности национальных традиций театрального искусства;</w:t>
      </w:r>
    </w:p>
    <w:bookmarkEnd w:id="20167"/>
    <w:bookmarkStart w:name="z20655" w:id="20168"/>
    <w:p>
      <w:pPr>
        <w:spacing w:after="0"/>
        <w:ind w:left="0"/>
        <w:jc w:val="both"/>
      </w:pPr>
      <w:r>
        <w:rPr>
          <w:rFonts w:ascii="Times New Roman"/>
          <w:b w:val="false"/>
          <w:i w:val="false"/>
          <w:color w:val="000000"/>
          <w:sz w:val="28"/>
        </w:rPr>
        <w:t>
      7) знает об особенностях использования выразительных средств в области театрального, музыкального и изобразительного искусства;</w:t>
      </w:r>
    </w:p>
    <w:bookmarkEnd w:id="20168"/>
    <w:bookmarkStart w:name="z20656" w:id="20169"/>
    <w:p>
      <w:pPr>
        <w:spacing w:after="0"/>
        <w:ind w:left="0"/>
        <w:jc w:val="both"/>
      </w:pPr>
      <w:r>
        <w:rPr>
          <w:rFonts w:ascii="Times New Roman"/>
          <w:b w:val="false"/>
          <w:i w:val="false"/>
          <w:color w:val="000000"/>
          <w:sz w:val="28"/>
        </w:rPr>
        <w:t>
      8) знает произведений в области театрального, музыкального и изобразительного искусства;</w:t>
      </w:r>
    </w:p>
    <w:bookmarkEnd w:id="20169"/>
    <w:bookmarkStart w:name="z20657" w:id="20170"/>
    <w:p>
      <w:pPr>
        <w:spacing w:after="0"/>
        <w:ind w:left="0"/>
        <w:jc w:val="both"/>
      </w:pPr>
      <w:r>
        <w:rPr>
          <w:rFonts w:ascii="Times New Roman"/>
          <w:b w:val="false"/>
          <w:i w:val="false"/>
          <w:color w:val="000000"/>
          <w:sz w:val="28"/>
        </w:rPr>
        <w:t>
      9) знает классический и современный театральный репертуар;</w:t>
      </w:r>
    </w:p>
    <w:bookmarkEnd w:id="20170"/>
    <w:bookmarkStart w:name="z20658" w:id="20171"/>
    <w:p>
      <w:pPr>
        <w:spacing w:after="0"/>
        <w:ind w:left="0"/>
        <w:jc w:val="both"/>
      </w:pPr>
      <w:r>
        <w:rPr>
          <w:rFonts w:ascii="Times New Roman"/>
          <w:b w:val="false"/>
          <w:i w:val="false"/>
          <w:color w:val="000000"/>
          <w:sz w:val="28"/>
        </w:rPr>
        <w:t>
      10) знает творческий путь русских драматургов, режиссеров и актеров, их биографию;</w:t>
      </w:r>
    </w:p>
    <w:bookmarkEnd w:id="20171"/>
    <w:bookmarkStart w:name="z20659" w:id="20172"/>
    <w:p>
      <w:pPr>
        <w:spacing w:after="0"/>
        <w:ind w:left="0"/>
        <w:jc w:val="both"/>
      </w:pPr>
      <w:r>
        <w:rPr>
          <w:rFonts w:ascii="Times New Roman"/>
          <w:b w:val="false"/>
          <w:i w:val="false"/>
          <w:color w:val="000000"/>
          <w:sz w:val="28"/>
        </w:rPr>
        <w:t>
      11) знает обосновных тенденциях русского театра;</w:t>
      </w:r>
    </w:p>
    <w:bookmarkEnd w:id="20172"/>
    <w:bookmarkStart w:name="z20660" w:id="20173"/>
    <w:p>
      <w:pPr>
        <w:spacing w:after="0"/>
        <w:ind w:left="0"/>
        <w:jc w:val="both"/>
      </w:pPr>
      <w:r>
        <w:rPr>
          <w:rFonts w:ascii="Times New Roman"/>
          <w:b w:val="false"/>
          <w:i w:val="false"/>
          <w:color w:val="000000"/>
          <w:sz w:val="28"/>
        </w:rPr>
        <w:t>
      12) знает традиции и новаторство в актерском искусстве;</w:t>
      </w:r>
    </w:p>
    <w:bookmarkEnd w:id="20173"/>
    <w:bookmarkStart w:name="z20661" w:id="20174"/>
    <w:p>
      <w:pPr>
        <w:spacing w:after="0"/>
        <w:ind w:left="0"/>
        <w:jc w:val="both"/>
      </w:pPr>
      <w:r>
        <w:rPr>
          <w:rFonts w:ascii="Times New Roman"/>
          <w:b w:val="false"/>
          <w:i w:val="false"/>
          <w:color w:val="000000"/>
          <w:sz w:val="28"/>
        </w:rPr>
        <w:t>
      13) знает творчество крупнейших мастеров сцены;</w:t>
      </w:r>
    </w:p>
    <w:bookmarkEnd w:id="20174"/>
    <w:bookmarkStart w:name="z20662" w:id="20175"/>
    <w:p>
      <w:pPr>
        <w:spacing w:after="0"/>
        <w:ind w:left="0"/>
        <w:jc w:val="both"/>
      </w:pPr>
      <w:r>
        <w:rPr>
          <w:rFonts w:ascii="Times New Roman"/>
          <w:b w:val="false"/>
          <w:i w:val="false"/>
          <w:color w:val="000000"/>
          <w:sz w:val="28"/>
        </w:rPr>
        <w:t>
      14) умеет анализировать произведения театрального искусства с учетом их жанровых и стилистических особенностей;</w:t>
      </w:r>
    </w:p>
    <w:bookmarkEnd w:id="20175"/>
    <w:bookmarkStart w:name="z20663" w:id="20176"/>
    <w:p>
      <w:pPr>
        <w:spacing w:after="0"/>
        <w:ind w:left="0"/>
        <w:jc w:val="both"/>
      </w:pPr>
      <w:r>
        <w:rPr>
          <w:rFonts w:ascii="Times New Roman"/>
          <w:b w:val="false"/>
          <w:i w:val="false"/>
          <w:color w:val="000000"/>
          <w:sz w:val="28"/>
        </w:rPr>
        <w:t>
      15) умеет работать с учебным материалом;</w:t>
      </w:r>
    </w:p>
    <w:bookmarkEnd w:id="20176"/>
    <w:bookmarkStart w:name="z20664" w:id="20177"/>
    <w:p>
      <w:pPr>
        <w:spacing w:after="0"/>
        <w:ind w:left="0"/>
        <w:jc w:val="both"/>
      </w:pPr>
      <w:r>
        <w:rPr>
          <w:rFonts w:ascii="Times New Roman"/>
          <w:b w:val="false"/>
          <w:i w:val="false"/>
          <w:color w:val="000000"/>
          <w:sz w:val="28"/>
        </w:rPr>
        <w:t>
      16) владеет навыками эмоционально-образного восприятия произведений театрального искусства;</w:t>
      </w:r>
    </w:p>
    <w:bookmarkEnd w:id="20177"/>
    <w:bookmarkStart w:name="z20665" w:id="20178"/>
    <w:p>
      <w:pPr>
        <w:spacing w:after="0"/>
        <w:ind w:left="0"/>
        <w:jc w:val="both"/>
      </w:pPr>
      <w:r>
        <w:rPr>
          <w:rFonts w:ascii="Times New Roman"/>
          <w:b w:val="false"/>
          <w:i w:val="false"/>
          <w:color w:val="000000"/>
          <w:sz w:val="28"/>
        </w:rPr>
        <w:t>
      17) владеет навыками самостоятельной творческой работы в области театрального искусства;</w:t>
      </w:r>
    </w:p>
    <w:bookmarkEnd w:id="20178"/>
    <w:bookmarkStart w:name="z20666" w:id="20179"/>
    <w:p>
      <w:pPr>
        <w:spacing w:after="0"/>
        <w:ind w:left="0"/>
        <w:jc w:val="both"/>
      </w:pPr>
      <w:r>
        <w:rPr>
          <w:rFonts w:ascii="Times New Roman"/>
          <w:b w:val="false"/>
          <w:i w:val="false"/>
          <w:color w:val="000000"/>
          <w:sz w:val="28"/>
        </w:rPr>
        <w:t>
      18) умеет пользоваться профессиональной литературой;</w:t>
      </w:r>
    </w:p>
    <w:bookmarkEnd w:id="20179"/>
    <w:bookmarkStart w:name="z20667" w:id="20180"/>
    <w:p>
      <w:pPr>
        <w:spacing w:after="0"/>
        <w:ind w:left="0"/>
        <w:jc w:val="both"/>
      </w:pPr>
      <w:r>
        <w:rPr>
          <w:rFonts w:ascii="Times New Roman"/>
          <w:b w:val="false"/>
          <w:i w:val="false"/>
          <w:color w:val="000000"/>
          <w:sz w:val="28"/>
        </w:rPr>
        <w:t>
      19) владеет навыками чтения специальной литературы об искусстве;</w:t>
      </w:r>
    </w:p>
    <w:bookmarkEnd w:id="20180"/>
    <w:bookmarkStart w:name="z20668" w:id="20181"/>
    <w:p>
      <w:pPr>
        <w:spacing w:after="0"/>
        <w:ind w:left="0"/>
        <w:jc w:val="both"/>
      </w:pPr>
      <w:r>
        <w:rPr>
          <w:rFonts w:ascii="Times New Roman"/>
          <w:b w:val="false"/>
          <w:i w:val="false"/>
          <w:color w:val="000000"/>
          <w:sz w:val="28"/>
        </w:rPr>
        <w:t>
      20) владеет навыками работы с современными технологиями для поиска необходимой информации;</w:t>
      </w:r>
    </w:p>
    <w:bookmarkEnd w:id="20181"/>
    <w:bookmarkStart w:name="z20669" w:id="20182"/>
    <w:p>
      <w:pPr>
        <w:spacing w:after="0"/>
        <w:ind w:left="0"/>
        <w:jc w:val="both"/>
      </w:pPr>
      <w:r>
        <w:rPr>
          <w:rFonts w:ascii="Times New Roman"/>
          <w:b w:val="false"/>
          <w:i w:val="false"/>
          <w:color w:val="000000"/>
          <w:sz w:val="28"/>
        </w:rPr>
        <w:t>
      21) владеет навыками коллективной творческой деятельности.</w:t>
      </w:r>
    </w:p>
    <w:bookmarkEnd w:id="20182"/>
    <w:bookmarkStart w:name="z20670" w:id="20183"/>
    <w:p>
      <w:pPr>
        <w:spacing w:after="0"/>
        <w:ind w:left="0"/>
        <w:jc w:val="both"/>
      </w:pPr>
      <w:r>
        <w:rPr>
          <w:rFonts w:ascii="Times New Roman"/>
          <w:b w:val="false"/>
          <w:i w:val="false"/>
          <w:color w:val="000000"/>
          <w:sz w:val="28"/>
        </w:rPr>
        <w:t>
      42. Ожидаемые результаты освоения Программы.</w:t>
      </w:r>
    </w:p>
    <w:bookmarkEnd w:id="20183"/>
    <w:bookmarkStart w:name="z20671" w:id="20184"/>
    <w:p>
      <w:pPr>
        <w:spacing w:after="0"/>
        <w:ind w:left="0"/>
        <w:jc w:val="both"/>
      </w:pPr>
      <w:r>
        <w:rPr>
          <w:rFonts w:ascii="Times New Roman"/>
          <w:b w:val="false"/>
          <w:i w:val="false"/>
          <w:color w:val="000000"/>
          <w:sz w:val="28"/>
        </w:rPr>
        <w:t>
      Выпускник знает:</w:t>
      </w:r>
    </w:p>
    <w:bookmarkEnd w:id="20184"/>
    <w:bookmarkStart w:name="z20672" w:id="20185"/>
    <w:p>
      <w:pPr>
        <w:spacing w:after="0"/>
        <w:ind w:left="0"/>
        <w:jc w:val="both"/>
      </w:pPr>
      <w:r>
        <w:rPr>
          <w:rFonts w:ascii="Times New Roman"/>
          <w:b w:val="false"/>
          <w:i w:val="false"/>
          <w:color w:val="000000"/>
          <w:sz w:val="28"/>
        </w:rPr>
        <w:t xml:space="preserve">
      1) основные эстетические и стилевые направления в области театрального искусства; </w:t>
      </w:r>
    </w:p>
    <w:bookmarkEnd w:id="20185"/>
    <w:bookmarkStart w:name="z20673" w:id="20186"/>
    <w:p>
      <w:pPr>
        <w:spacing w:after="0"/>
        <w:ind w:left="0"/>
        <w:jc w:val="both"/>
      </w:pPr>
      <w:r>
        <w:rPr>
          <w:rFonts w:ascii="Times New Roman"/>
          <w:b w:val="false"/>
          <w:i w:val="false"/>
          <w:color w:val="000000"/>
          <w:sz w:val="28"/>
        </w:rPr>
        <w:t xml:space="preserve">
      2) основные этапы развития театрального искусства; </w:t>
      </w:r>
    </w:p>
    <w:bookmarkEnd w:id="20186"/>
    <w:bookmarkStart w:name="z20674" w:id="20187"/>
    <w:p>
      <w:pPr>
        <w:spacing w:after="0"/>
        <w:ind w:left="0"/>
        <w:jc w:val="both"/>
      </w:pPr>
      <w:r>
        <w:rPr>
          <w:rFonts w:ascii="Times New Roman"/>
          <w:b w:val="false"/>
          <w:i w:val="false"/>
          <w:color w:val="000000"/>
          <w:sz w:val="28"/>
        </w:rPr>
        <w:t>
      3) основные исторические периоды развития зарубежного театрального искусства во взаимосвязи с другими видами искусств;</w:t>
      </w:r>
    </w:p>
    <w:bookmarkEnd w:id="20187"/>
    <w:bookmarkStart w:name="z20675" w:id="20188"/>
    <w:p>
      <w:pPr>
        <w:spacing w:after="0"/>
        <w:ind w:left="0"/>
        <w:jc w:val="both"/>
      </w:pPr>
      <w:r>
        <w:rPr>
          <w:rFonts w:ascii="Times New Roman"/>
          <w:b w:val="false"/>
          <w:i w:val="false"/>
          <w:color w:val="000000"/>
          <w:sz w:val="28"/>
        </w:rPr>
        <w:t xml:space="preserve">
      4) историю возникновения и развития жанров театрального искусства; </w:t>
      </w:r>
    </w:p>
    <w:bookmarkEnd w:id="20188"/>
    <w:bookmarkStart w:name="z20676" w:id="20189"/>
    <w:p>
      <w:pPr>
        <w:spacing w:after="0"/>
        <w:ind w:left="0"/>
        <w:jc w:val="both"/>
      </w:pPr>
      <w:r>
        <w:rPr>
          <w:rFonts w:ascii="Times New Roman"/>
          <w:b w:val="false"/>
          <w:i w:val="false"/>
          <w:color w:val="000000"/>
          <w:sz w:val="28"/>
        </w:rPr>
        <w:t>
      5) особенности национальных традиций театрального искусства;</w:t>
      </w:r>
    </w:p>
    <w:bookmarkEnd w:id="20189"/>
    <w:bookmarkStart w:name="z20677" w:id="20190"/>
    <w:p>
      <w:pPr>
        <w:spacing w:after="0"/>
        <w:ind w:left="0"/>
        <w:jc w:val="both"/>
      </w:pPr>
      <w:r>
        <w:rPr>
          <w:rFonts w:ascii="Times New Roman"/>
          <w:b w:val="false"/>
          <w:i w:val="false"/>
          <w:color w:val="000000"/>
          <w:sz w:val="28"/>
        </w:rPr>
        <w:t>
      6) классический и современный театральный репертуар.</w:t>
      </w:r>
    </w:p>
    <w:bookmarkEnd w:id="20190"/>
    <w:bookmarkStart w:name="z20678" w:id="20191"/>
    <w:p>
      <w:pPr>
        <w:spacing w:after="0"/>
        <w:ind w:left="0"/>
        <w:jc w:val="both"/>
      </w:pPr>
      <w:r>
        <w:rPr>
          <w:rFonts w:ascii="Times New Roman"/>
          <w:b w:val="false"/>
          <w:i w:val="false"/>
          <w:color w:val="000000"/>
          <w:sz w:val="28"/>
        </w:rPr>
        <w:t>
      Выпускник умеет:</w:t>
      </w:r>
    </w:p>
    <w:bookmarkEnd w:id="20191"/>
    <w:bookmarkStart w:name="z20679" w:id="20192"/>
    <w:p>
      <w:pPr>
        <w:spacing w:after="0"/>
        <w:ind w:left="0"/>
        <w:jc w:val="both"/>
      </w:pPr>
      <w:r>
        <w:rPr>
          <w:rFonts w:ascii="Times New Roman"/>
          <w:b w:val="false"/>
          <w:i w:val="false"/>
          <w:color w:val="000000"/>
          <w:sz w:val="28"/>
        </w:rPr>
        <w:t>
      1) анализировать произведения театрального искусства с учетом их жанровых и стилистических особенностей;</w:t>
      </w:r>
    </w:p>
    <w:bookmarkEnd w:id="20192"/>
    <w:bookmarkStart w:name="z20680" w:id="20193"/>
    <w:p>
      <w:pPr>
        <w:spacing w:after="0"/>
        <w:ind w:left="0"/>
        <w:jc w:val="both"/>
      </w:pPr>
      <w:r>
        <w:rPr>
          <w:rFonts w:ascii="Times New Roman"/>
          <w:b w:val="false"/>
          <w:i w:val="false"/>
          <w:color w:val="000000"/>
          <w:sz w:val="28"/>
        </w:rPr>
        <w:t>
      2) систематизировать полученные знания для написания эссе, рефератов;</w:t>
      </w:r>
    </w:p>
    <w:bookmarkEnd w:id="20193"/>
    <w:bookmarkStart w:name="z20681" w:id="20194"/>
    <w:p>
      <w:pPr>
        <w:spacing w:after="0"/>
        <w:ind w:left="0"/>
        <w:jc w:val="both"/>
      </w:pPr>
      <w:r>
        <w:rPr>
          <w:rFonts w:ascii="Times New Roman"/>
          <w:b w:val="false"/>
          <w:i w:val="false"/>
          <w:color w:val="000000"/>
          <w:sz w:val="28"/>
        </w:rPr>
        <w:t>
      3) использовать информационные технологии для поиска информации, связанной с театроведением;</w:t>
      </w:r>
    </w:p>
    <w:bookmarkEnd w:id="20194"/>
    <w:bookmarkStart w:name="z20682" w:id="20195"/>
    <w:p>
      <w:pPr>
        <w:spacing w:after="0"/>
        <w:ind w:left="0"/>
        <w:jc w:val="both"/>
      </w:pPr>
      <w:r>
        <w:rPr>
          <w:rFonts w:ascii="Times New Roman"/>
          <w:b w:val="false"/>
          <w:i w:val="false"/>
          <w:color w:val="000000"/>
          <w:sz w:val="28"/>
        </w:rPr>
        <w:t>
      4) выступать с докладами, рефератами, презентацией;</w:t>
      </w:r>
    </w:p>
    <w:bookmarkEnd w:id="20195"/>
    <w:bookmarkStart w:name="z20683" w:id="20196"/>
    <w:p>
      <w:pPr>
        <w:spacing w:after="0"/>
        <w:ind w:left="0"/>
        <w:jc w:val="both"/>
      </w:pPr>
      <w:r>
        <w:rPr>
          <w:rFonts w:ascii="Times New Roman"/>
          <w:b w:val="false"/>
          <w:i w:val="false"/>
          <w:color w:val="000000"/>
          <w:sz w:val="28"/>
        </w:rPr>
        <w:t>
      5) пользоваться профессиональной лексикой.</w:t>
      </w:r>
    </w:p>
    <w:bookmarkEnd w:id="20196"/>
    <w:bookmarkStart w:name="z20684" w:id="20197"/>
    <w:p>
      <w:pPr>
        <w:spacing w:after="0"/>
        <w:ind w:left="0"/>
        <w:jc w:val="both"/>
      </w:pPr>
      <w:r>
        <w:rPr>
          <w:rFonts w:ascii="Times New Roman"/>
          <w:b w:val="false"/>
          <w:i w:val="false"/>
          <w:color w:val="000000"/>
          <w:sz w:val="28"/>
        </w:rPr>
        <w:t>
      У выпускника сформированы навыки:</w:t>
      </w:r>
    </w:p>
    <w:bookmarkEnd w:id="20197"/>
    <w:bookmarkStart w:name="z20685" w:id="20198"/>
    <w:p>
      <w:pPr>
        <w:spacing w:after="0"/>
        <w:ind w:left="0"/>
        <w:jc w:val="both"/>
      </w:pPr>
      <w:r>
        <w:rPr>
          <w:rFonts w:ascii="Times New Roman"/>
          <w:b w:val="false"/>
          <w:i w:val="false"/>
          <w:color w:val="000000"/>
          <w:sz w:val="28"/>
        </w:rPr>
        <w:t>
      1) написания докладов и эссе;</w:t>
      </w:r>
    </w:p>
    <w:bookmarkEnd w:id="20198"/>
    <w:bookmarkStart w:name="z20686" w:id="20199"/>
    <w:p>
      <w:pPr>
        <w:spacing w:after="0"/>
        <w:ind w:left="0"/>
        <w:jc w:val="both"/>
      </w:pPr>
      <w:r>
        <w:rPr>
          <w:rFonts w:ascii="Times New Roman"/>
          <w:b w:val="false"/>
          <w:i w:val="false"/>
          <w:color w:val="000000"/>
          <w:sz w:val="28"/>
        </w:rPr>
        <w:t>
      2) анализа произведения;</w:t>
      </w:r>
    </w:p>
    <w:bookmarkEnd w:id="20199"/>
    <w:bookmarkStart w:name="z20687" w:id="20200"/>
    <w:p>
      <w:pPr>
        <w:spacing w:after="0"/>
        <w:ind w:left="0"/>
        <w:jc w:val="both"/>
      </w:pPr>
      <w:r>
        <w:rPr>
          <w:rFonts w:ascii="Times New Roman"/>
          <w:b w:val="false"/>
          <w:i w:val="false"/>
          <w:color w:val="000000"/>
          <w:sz w:val="28"/>
        </w:rPr>
        <w:t>
      3) закрепление самостоятельной творческой работы в области театрального искусства;</w:t>
      </w:r>
    </w:p>
    <w:bookmarkEnd w:id="20200"/>
    <w:bookmarkStart w:name="z20688" w:id="20201"/>
    <w:p>
      <w:pPr>
        <w:spacing w:after="0"/>
        <w:ind w:left="0"/>
        <w:jc w:val="both"/>
      </w:pPr>
      <w:r>
        <w:rPr>
          <w:rFonts w:ascii="Times New Roman"/>
          <w:b w:val="false"/>
          <w:i w:val="false"/>
          <w:color w:val="000000"/>
          <w:sz w:val="28"/>
        </w:rPr>
        <w:t>
      4) работы с современными технологиями для поиска необходимой информации;</w:t>
      </w:r>
    </w:p>
    <w:bookmarkEnd w:id="20201"/>
    <w:bookmarkStart w:name="z20689" w:id="20202"/>
    <w:p>
      <w:pPr>
        <w:spacing w:after="0"/>
        <w:ind w:left="0"/>
        <w:jc w:val="both"/>
      </w:pPr>
      <w:r>
        <w:rPr>
          <w:rFonts w:ascii="Times New Roman"/>
          <w:b w:val="false"/>
          <w:i w:val="false"/>
          <w:color w:val="000000"/>
          <w:sz w:val="28"/>
        </w:rPr>
        <w:t>
      5) эмоционально-образного восприятия произведений театрального, музыкального и изобразительного искусства;</w:t>
      </w:r>
    </w:p>
    <w:bookmarkEnd w:id="20202"/>
    <w:bookmarkStart w:name="z20690" w:id="20203"/>
    <w:p>
      <w:pPr>
        <w:spacing w:after="0"/>
        <w:ind w:left="0"/>
        <w:jc w:val="both"/>
      </w:pPr>
      <w:r>
        <w:rPr>
          <w:rFonts w:ascii="Times New Roman"/>
          <w:b w:val="false"/>
          <w:i w:val="false"/>
          <w:color w:val="000000"/>
          <w:sz w:val="28"/>
        </w:rPr>
        <w:t>
      6) творческого подхода.</w:t>
      </w:r>
    </w:p>
    <w:bookmarkEnd w:id="20203"/>
    <w:bookmarkStart w:name="z20691" w:id="20204"/>
    <w:p>
      <w:pPr>
        <w:spacing w:after="0"/>
        <w:ind w:left="0"/>
        <w:jc w:val="left"/>
      </w:pPr>
      <w:r>
        <w:rPr>
          <w:rFonts w:ascii="Times New Roman"/>
          <w:b/>
          <w:i w:val="false"/>
          <w:color w:val="000000"/>
        </w:rPr>
        <w:t xml:space="preserve"> Глава 4. Критерииоценки результатов обучения</w:t>
      </w:r>
    </w:p>
    <w:bookmarkEnd w:id="20204"/>
    <w:bookmarkStart w:name="z20692" w:id="20205"/>
    <w:p>
      <w:pPr>
        <w:spacing w:after="0"/>
        <w:ind w:left="0"/>
        <w:jc w:val="both"/>
      </w:pPr>
      <w:r>
        <w:rPr>
          <w:rFonts w:ascii="Times New Roman"/>
          <w:b w:val="false"/>
          <w:i w:val="false"/>
          <w:color w:val="000000"/>
          <w:sz w:val="28"/>
        </w:rPr>
        <w:t>
      43. Целью контроля успеваемости является выявление результативности в освоении Программы обучающимся.</w:t>
      </w:r>
    </w:p>
    <w:bookmarkEnd w:id="20205"/>
    <w:bookmarkStart w:name="z20693" w:id="20206"/>
    <w:p>
      <w:pPr>
        <w:spacing w:after="0"/>
        <w:ind w:left="0"/>
        <w:jc w:val="both"/>
      </w:pPr>
      <w:r>
        <w:rPr>
          <w:rFonts w:ascii="Times New Roman"/>
          <w:b w:val="false"/>
          <w:i w:val="false"/>
          <w:color w:val="000000"/>
          <w:sz w:val="28"/>
        </w:rPr>
        <w:t>
      Контроль освоения Программы обучающимися осуществляется в форме зачета.</w:t>
      </w:r>
    </w:p>
    <w:bookmarkEnd w:id="20206"/>
    <w:bookmarkStart w:name="z20694" w:id="20207"/>
    <w:p>
      <w:pPr>
        <w:spacing w:after="0"/>
        <w:ind w:left="0"/>
        <w:jc w:val="both"/>
      </w:pPr>
      <w:r>
        <w:rPr>
          <w:rFonts w:ascii="Times New Roman"/>
          <w:b w:val="false"/>
          <w:i w:val="false"/>
          <w:color w:val="000000"/>
          <w:sz w:val="28"/>
        </w:rPr>
        <w:t>
      44. Форма аттестации и контрольно-программные требованияк выступлениям обучающихся:</w:t>
      </w:r>
    </w:p>
    <w:bookmarkEnd w:id="20207"/>
    <w:bookmarkStart w:name="z20695" w:id="20208"/>
    <w:p>
      <w:pPr>
        <w:spacing w:after="0"/>
        <w:ind w:left="0"/>
        <w:jc w:val="both"/>
      </w:pPr>
      <w:r>
        <w:rPr>
          <w:rFonts w:ascii="Times New Roman"/>
          <w:b w:val="false"/>
          <w:i w:val="false"/>
          <w:color w:val="000000"/>
          <w:sz w:val="28"/>
        </w:rPr>
        <w:t>
      1) 1 класса– в первом полугодии: зачет (эссе, презентация), во втором полугодии: зачет (эссе, презентация);</w:t>
      </w:r>
    </w:p>
    <w:bookmarkEnd w:id="20208"/>
    <w:bookmarkStart w:name="z20696" w:id="20209"/>
    <w:p>
      <w:pPr>
        <w:spacing w:after="0"/>
        <w:ind w:left="0"/>
        <w:jc w:val="both"/>
      </w:pPr>
      <w:r>
        <w:rPr>
          <w:rFonts w:ascii="Times New Roman"/>
          <w:b w:val="false"/>
          <w:i w:val="false"/>
          <w:color w:val="000000"/>
          <w:sz w:val="28"/>
        </w:rPr>
        <w:t>
      2) 2 класса – в первом полугодии: зачет (защита реферата), во втором полугодии: зачет (ответы на теоретические вопросы по отдельным темам, защита проекта).</w:t>
      </w:r>
    </w:p>
    <w:bookmarkEnd w:id="20209"/>
    <w:bookmarkStart w:name="z20697" w:id="20210"/>
    <w:p>
      <w:pPr>
        <w:spacing w:after="0"/>
        <w:ind w:left="0"/>
        <w:jc w:val="both"/>
      </w:pPr>
      <w:r>
        <w:rPr>
          <w:rFonts w:ascii="Times New Roman"/>
          <w:b w:val="false"/>
          <w:i w:val="false"/>
          <w:color w:val="000000"/>
          <w:sz w:val="28"/>
        </w:rPr>
        <w:t>
      45. Критерии оценки:</w:t>
      </w:r>
    </w:p>
    <w:bookmarkEnd w:id="20210"/>
    <w:bookmarkStart w:name="z20698" w:id="20211"/>
    <w:p>
      <w:pPr>
        <w:spacing w:after="0"/>
        <w:ind w:left="0"/>
        <w:jc w:val="both"/>
      </w:pPr>
      <w:r>
        <w:rPr>
          <w:rFonts w:ascii="Times New Roman"/>
          <w:b w:val="false"/>
          <w:i w:val="false"/>
          <w:color w:val="000000"/>
          <w:sz w:val="28"/>
        </w:rPr>
        <w:t>
      1) оценка "5" "отлично"–развернутый, полный ответ, в котором выдерживается план, содержащий введение, сообщение основного материала, заключение, материал усвоен в полном объеме, изложен логично, не требует дополнительных вопросов, выводы опираются на теоретические знания, доказательны, соблюдены нормы литературной речи;</w:t>
      </w:r>
    </w:p>
    <w:bookmarkEnd w:id="20211"/>
    <w:bookmarkStart w:name="z20699" w:id="20212"/>
    <w:p>
      <w:pPr>
        <w:spacing w:after="0"/>
        <w:ind w:left="0"/>
        <w:jc w:val="both"/>
      </w:pPr>
      <w:r>
        <w:rPr>
          <w:rFonts w:ascii="Times New Roman"/>
          <w:b w:val="false"/>
          <w:i w:val="false"/>
          <w:color w:val="000000"/>
          <w:sz w:val="28"/>
        </w:rPr>
        <w:t>
      2) оценка "4" "хорошо" – развернутый, полный, с незначительными ошибками или одной существенной ошибкой устный ответ, в котором выдерживается план сообщения основного материала, изложенный литературным языком с незначительными стилистическими нарушениями;</w:t>
      </w:r>
    </w:p>
    <w:bookmarkEnd w:id="20212"/>
    <w:bookmarkStart w:name="z20700" w:id="20213"/>
    <w:p>
      <w:pPr>
        <w:spacing w:after="0"/>
        <w:ind w:left="0"/>
        <w:jc w:val="both"/>
      </w:pPr>
      <w:r>
        <w:rPr>
          <w:rFonts w:ascii="Times New Roman"/>
          <w:b w:val="false"/>
          <w:i w:val="false"/>
          <w:color w:val="000000"/>
          <w:sz w:val="28"/>
        </w:rPr>
        <w:t>
      3) оценка "3" "удовлетворительно" – недостаточно самостоятельное, не систематизированное и не последовательное изложение материала, содержит существенные ошибки, в том числе в выводах;</w:t>
      </w:r>
    </w:p>
    <w:bookmarkEnd w:id="20213"/>
    <w:bookmarkStart w:name="z20701" w:id="20214"/>
    <w:p>
      <w:pPr>
        <w:spacing w:after="0"/>
        <w:ind w:left="0"/>
        <w:jc w:val="both"/>
      </w:pPr>
      <w:r>
        <w:rPr>
          <w:rFonts w:ascii="Times New Roman"/>
          <w:b w:val="false"/>
          <w:i w:val="false"/>
          <w:color w:val="000000"/>
          <w:sz w:val="28"/>
        </w:rPr>
        <w:t>
      4) оценка "2" "неудовлетворительно" – главное содержание материала не раскрыто;</w:t>
      </w:r>
    </w:p>
    <w:bookmarkEnd w:id="20214"/>
    <w:bookmarkStart w:name="z20702" w:id="20215"/>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021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60</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0704" w:id="20216"/>
    <w:p>
      <w:pPr>
        <w:spacing w:after="0"/>
        <w:ind w:left="0"/>
        <w:jc w:val="left"/>
      </w:pPr>
      <w:r>
        <w:rPr>
          <w:rFonts w:ascii="Times New Roman"/>
          <w:b/>
          <w:i w:val="false"/>
          <w:color w:val="000000"/>
        </w:rPr>
        <w:t xml:space="preserve"> Образовательная программа "Сценическое движение" детских школ искусств</w:t>
      </w:r>
    </w:p>
    <w:bookmarkEnd w:id="20216"/>
    <w:bookmarkStart w:name="z20705" w:id="20217"/>
    <w:p>
      <w:pPr>
        <w:spacing w:after="0"/>
        <w:ind w:left="0"/>
        <w:jc w:val="left"/>
      </w:pPr>
      <w:r>
        <w:rPr>
          <w:rFonts w:ascii="Times New Roman"/>
          <w:b/>
          <w:i w:val="false"/>
          <w:color w:val="000000"/>
        </w:rPr>
        <w:t xml:space="preserve"> Глава 1. Общие положения</w:t>
      </w:r>
    </w:p>
    <w:bookmarkEnd w:id="20217"/>
    <w:bookmarkStart w:name="z20706" w:id="20218"/>
    <w:p>
      <w:pPr>
        <w:spacing w:after="0"/>
        <w:ind w:left="0"/>
        <w:jc w:val="both"/>
      </w:pPr>
      <w:r>
        <w:rPr>
          <w:rFonts w:ascii="Times New Roman"/>
          <w:b w:val="false"/>
          <w:i w:val="false"/>
          <w:color w:val="000000"/>
          <w:sz w:val="28"/>
        </w:rPr>
        <w:t>
      1. Образовательная программа "Сценическое движение"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"Сценическое движение".</w:t>
      </w:r>
    </w:p>
    <w:bookmarkEnd w:id="20218"/>
    <w:bookmarkStart w:name="z20707" w:id="20219"/>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0219"/>
    <w:bookmarkStart w:name="z20708" w:id="20220"/>
    <w:p>
      <w:pPr>
        <w:spacing w:after="0"/>
        <w:ind w:left="0"/>
        <w:jc w:val="both"/>
      </w:pPr>
      <w:r>
        <w:rPr>
          <w:rFonts w:ascii="Times New Roman"/>
          <w:b w:val="false"/>
          <w:i w:val="false"/>
          <w:color w:val="000000"/>
          <w:sz w:val="28"/>
        </w:rPr>
        <w:t>
      1) актер – живая связь между текстом автора, сценическими указаниями режиссера и восприятием зрителя;</w:t>
      </w:r>
    </w:p>
    <w:bookmarkEnd w:id="20220"/>
    <w:bookmarkStart w:name="z20709" w:id="20221"/>
    <w:p>
      <w:pPr>
        <w:spacing w:after="0"/>
        <w:ind w:left="0"/>
        <w:jc w:val="both"/>
      </w:pPr>
      <w:r>
        <w:rPr>
          <w:rFonts w:ascii="Times New Roman"/>
          <w:b w:val="false"/>
          <w:i w:val="false"/>
          <w:color w:val="000000"/>
          <w:sz w:val="28"/>
        </w:rPr>
        <w:t>
      2) актерское искусство – профессиональная творческая деятельность в области исполнительских искусств, состоящая в создании сценических образов (ролей), вид исполнительского творчества;</w:t>
      </w:r>
    </w:p>
    <w:bookmarkEnd w:id="20221"/>
    <w:bookmarkStart w:name="z20710" w:id="20222"/>
    <w:p>
      <w:pPr>
        <w:spacing w:after="0"/>
        <w:ind w:left="0"/>
        <w:jc w:val="both"/>
      </w:pPr>
      <w:r>
        <w:rPr>
          <w:rFonts w:ascii="Times New Roman"/>
          <w:b w:val="false"/>
          <w:i w:val="false"/>
          <w:color w:val="000000"/>
          <w:sz w:val="28"/>
        </w:rPr>
        <w:t>
      3) актерское мастерство – это путь к самосовершенствованию, раскрытию личностного потенциала, эмоциональности и обаянию личности;</w:t>
      </w:r>
    </w:p>
    <w:bookmarkEnd w:id="20222"/>
    <w:bookmarkStart w:name="z20711" w:id="20223"/>
    <w:p>
      <w:pPr>
        <w:spacing w:after="0"/>
        <w:ind w:left="0"/>
        <w:jc w:val="both"/>
      </w:pPr>
      <w:r>
        <w:rPr>
          <w:rFonts w:ascii="Times New Roman"/>
          <w:b w:val="false"/>
          <w:i w:val="false"/>
          <w:color w:val="000000"/>
          <w:sz w:val="28"/>
        </w:rPr>
        <w:t>
      4) аутотренинг – метод терапии, заключающийся в воздействии человека на свое психическое и физическое состояние при помощи самовнушения;</w:t>
      </w:r>
    </w:p>
    <w:bookmarkEnd w:id="20223"/>
    <w:bookmarkStart w:name="z20712" w:id="20224"/>
    <w:p>
      <w:pPr>
        <w:spacing w:after="0"/>
        <w:ind w:left="0"/>
        <w:jc w:val="both"/>
      </w:pPr>
      <w:r>
        <w:rPr>
          <w:rFonts w:ascii="Times New Roman"/>
          <w:b w:val="false"/>
          <w:i w:val="false"/>
          <w:color w:val="000000"/>
          <w:sz w:val="28"/>
        </w:rPr>
        <w:t xml:space="preserve">
      5) артистическая техника – техника, направленная на развитие совершенствования психической и физической природы артиста; </w:t>
      </w:r>
    </w:p>
    <w:bookmarkEnd w:id="20224"/>
    <w:bookmarkStart w:name="z20713" w:id="20225"/>
    <w:p>
      <w:pPr>
        <w:spacing w:after="0"/>
        <w:ind w:left="0"/>
        <w:jc w:val="both"/>
      </w:pPr>
      <w:r>
        <w:rPr>
          <w:rFonts w:ascii="Times New Roman"/>
          <w:b w:val="false"/>
          <w:i w:val="false"/>
          <w:color w:val="000000"/>
          <w:sz w:val="28"/>
        </w:rPr>
        <w:t>
      6) контактная импровизация — танец, в котором импровизация строится вокруг точки контакта с партнером;</w:t>
      </w:r>
    </w:p>
    <w:bookmarkEnd w:id="20225"/>
    <w:bookmarkStart w:name="z20714" w:id="20226"/>
    <w:p>
      <w:pPr>
        <w:spacing w:after="0"/>
        <w:ind w:left="0"/>
        <w:jc w:val="both"/>
      </w:pPr>
      <w:r>
        <w:rPr>
          <w:rFonts w:ascii="Times New Roman"/>
          <w:b w:val="false"/>
          <w:i w:val="false"/>
          <w:color w:val="000000"/>
          <w:sz w:val="28"/>
        </w:rPr>
        <w:t>
      7) образ – обобщенное представление действительности в чувственно-конкретной форме;</w:t>
      </w:r>
    </w:p>
    <w:bookmarkEnd w:id="20226"/>
    <w:bookmarkStart w:name="z20715" w:id="20227"/>
    <w:p>
      <w:pPr>
        <w:spacing w:after="0"/>
        <w:ind w:left="0"/>
        <w:jc w:val="both"/>
      </w:pPr>
      <w:r>
        <w:rPr>
          <w:rFonts w:ascii="Times New Roman"/>
          <w:b w:val="false"/>
          <w:i w:val="false"/>
          <w:color w:val="000000"/>
          <w:sz w:val="28"/>
        </w:rPr>
        <w:t>
      8) танец – ритмичные, выразительные телодвижения, обычно выстраиваемые в определенную композицию и исполняемые с музыкальным сопровождением;</w:t>
      </w:r>
    </w:p>
    <w:bookmarkEnd w:id="20227"/>
    <w:bookmarkStart w:name="z20716" w:id="20228"/>
    <w:p>
      <w:pPr>
        <w:spacing w:after="0"/>
        <w:ind w:left="0"/>
        <w:jc w:val="both"/>
      </w:pPr>
      <w:r>
        <w:rPr>
          <w:rFonts w:ascii="Times New Roman"/>
          <w:b w:val="false"/>
          <w:i w:val="false"/>
          <w:color w:val="000000"/>
          <w:sz w:val="28"/>
        </w:rPr>
        <w:t>
      9) танцевальный этюд – отработка какого-либо танцевального движения для ног или рук;</w:t>
      </w:r>
    </w:p>
    <w:bookmarkEnd w:id="20228"/>
    <w:bookmarkStart w:name="z20717" w:id="20229"/>
    <w:p>
      <w:pPr>
        <w:spacing w:after="0"/>
        <w:ind w:left="0"/>
        <w:jc w:val="both"/>
      </w:pPr>
      <w:r>
        <w:rPr>
          <w:rFonts w:ascii="Times New Roman"/>
          <w:b w:val="false"/>
          <w:i w:val="false"/>
          <w:color w:val="000000"/>
          <w:sz w:val="28"/>
        </w:rPr>
        <w:t>
      10) танцевальная комбинация – важнейшее выразительное средство хореографического искусства;</w:t>
      </w:r>
    </w:p>
    <w:bookmarkEnd w:id="20229"/>
    <w:bookmarkStart w:name="z20718" w:id="20230"/>
    <w:p>
      <w:pPr>
        <w:spacing w:after="0"/>
        <w:ind w:left="0"/>
        <w:jc w:val="both"/>
      </w:pPr>
      <w:r>
        <w:rPr>
          <w:rFonts w:ascii="Times New Roman"/>
          <w:b w:val="false"/>
          <w:i w:val="false"/>
          <w:color w:val="000000"/>
          <w:sz w:val="28"/>
        </w:rPr>
        <w:t>
      11) пластика в танце и сценическом искусстве – общая гармония, согласованность движений и жестов;</w:t>
      </w:r>
    </w:p>
    <w:bookmarkEnd w:id="20230"/>
    <w:bookmarkStart w:name="z20719" w:id="20231"/>
    <w:p>
      <w:pPr>
        <w:spacing w:after="0"/>
        <w:ind w:left="0"/>
        <w:jc w:val="both"/>
      </w:pPr>
      <w:r>
        <w:rPr>
          <w:rFonts w:ascii="Times New Roman"/>
          <w:b w:val="false"/>
          <w:i w:val="false"/>
          <w:color w:val="000000"/>
          <w:sz w:val="28"/>
        </w:rPr>
        <w:t>
      12) диалог – форма театрального действия, представляющая собой разговор между двумя актерами, обмен репликами;</w:t>
      </w:r>
    </w:p>
    <w:bookmarkEnd w:id="20231"/>
    <w:bookmarkStart w:name="z20720" w:id="20232"/>
    <w:p>
      <w:pPr>
        <w:spacing w:after="0"/>
        <w:ind w:left="0"/>
        <w:jc w:val="both"/>
      </w:pPr>
      <w:r>
        <w:rPr>
          <w:rFonts w:ascii="Times New Roman"/>
          <w:b w:val="false"/>
          <w:i w:val="false"/>
          <w:color w:val="000000"/>
          <w:sz w:val="28"/>
        </w:rPr>
        <w:t>
      13) дикция – ясность и отчетливость в произношении слов и слогов;</w:t>
      </w:r>
    </w:p>
    <w:bookmarkEnd w:id="20232"/>
    <w:bookmarkStart w:name="z20721" w:id="20233"/>
    <w:p>
      <w:pPr>
        <w:spacing w:after="0"/>
        <w:ind w:left="0"/>
        <w:jc w:val="both"/>
      </w:pPr>
      <w:r>
        <w:rPr>
          <w:rFonts w:ascii="Times New Roman"/>
          <w:b w:val="false"/>
          <w:i w:val="false"/>
          <w:color w:val="000000"/>
          <w:sz w:val="28"/>
        </w:rPr>
        <w:t>
      14) жанр – совокупность таких особенностей произведения, которые определяются эмоциональным отношением художника к объекту изображения;</w:t>
      </w:r>
    </w:p>
    <w:bookmarkEnd w:id="20233"/>
    <w:bookmarkStart w:name="z20722" w:id="20234"/>
    <w:p>
      <w:pPr>
        <w:spacing w:after="0"/>
        <w:ind w:left="0"/>
        <w:jc w:val="both"/>
      </w:pPr>
      <w:r>
        <w:rPr>
          <w:rFonts w:ascii="Times New Roman"/>
          <w:b w:val="false"/>
          <w:i w:val="false"/>
          <w:color w:val="000000"/>
          <w:sz w:val="28"/>
        </w:rPr>
        <w:t>
      15) идеомоторные движения – "идео" (мысленный) и "моторика" (движение), то есть "мысленное движение". Идеомоторика является фундаментальным психофизиологическим механизмом, который основан на представлении выполнения движения и проявляет себя в жизни идеомоторными актами;</w:t>
      </w:r>
    </w:p>
    <w:bookmarkEnd w:id="20234"/>
    <w:bookmarkStart w:name="z20723" w:id="20235"/>
    <w:p>
      <w:pPr>
        <w:spacing w:after="0"/>
        <w:ind w:left="0"/>
        <w:jc w:val="both"/>
      </w:pPr>
      <w:r>
        <w:rPr>
          <w:rFonts w:ascii="Times New Roman"/>
          <w:b w:val="false"/>
          <w:i w:val="false"/>
          <w:color w:val="000000"/>
          <w:sz w:val="28"/>
        </w:rPr>
        <w:t>
      16) классический танец – система выразительных средств хореографического искусства, основанная на тщательной разработке различных групп движений и позиций ног, рук, корпуса и головы;</w:t>
      </w:r>
    </w:p>
    <w:bookmarkEnd w:id="20235"/>
    <w:bookmarkStart w:name="z20724" w:id="20236"/>
    <w:p>
      <w:pPr>
        <w:spacing w:after="0"/>
        <w:ind w:left="0"/>
        <w:jc w:val="both"/>
      </w:pPr>
      <w:r>
        <w:rPr>
          <w:rFonts w:ascii="Times New Roman"/>
          <w:b w:val="false"/>
          <w:i w:val="false"/>
          <w:color w:val="000000"/>
          <w:sz w:val="28"/>
        </w:rPr>
        <w:t xml:space="preserve">
      17) мимика – искусство изображать мысли и чувства путем жестов, поз и различных выражений лица; </w:t>
      </w:r>
    </w:p>
    <w:bookmarkEnd w:id="20236"/>
    <w:bookmarkStart w:name="z20725" w:id="20237"/>
    <w:p>
      <w:pPr>
        <w:spacing w:after="0"/>
        <w:ind w:left="0"/>
        <w:jc w:val="both"/>
      </w:pPr>
      <w:r>
        <w:rPr>
          <w:rFonts w:ascii="Times New Roman"/>
          <w:b w:val="false"/>
          <w:i w:val="false"/>
          <w:color w:val="000000"/>
          <w:sz w:val="28"/>
        </w:rPr>
        <w:t>
      18) игра – главный элемент театрального искусства; состояние актера в предлагаемых обстоятельствах спектакля, представления;</w:t>
      </w:r>
    </w:p>
    <w:bookmarkEnd w:id="20237"/>
    <w:bookmarkStart w:name="z20726" w:id="20238"/>
    <w:p>
      <w:pPr>
        <w:spacing w:after="0"/>
        <w:ind w:left="0"/>
        <w:jc w:val="both"/>
      </w:pPr>
      <w:r>
        <w:rPr>
          <w:rFonts w:ascii="Times New Roman"/>
          <w:b w:val="false"/>
          <w:i w:val="false"/>
          <w:color w:val="000000"/>
          <w:sz w:val="28"/>
        </w:rPr>
        <w:t xml:space="preserve">
      19) исполнительское мастерство – совокупность профессиональных приемов, без которых немыслима концертная или иная сценическая деятельность; </w:t>
      </w:r>
    </w:p>
    <w:bookmarkEnd w:id="20238"/>
    <w:bookmarkStart w:name="z20727" w:id="20239"/>
    <w:p>
      <w:pPr>
        <w:spacing w:after="0"/>
        <w:ind w:left="0"/>
        <w:jc w:val="both"/>
      </w:pPr>
      <w:r>
        <w:rPr>
          <w:rFonts w:ascii="Times New Roman"/>
          <w:b w:val="false"/>
          <w:i w:val="false"/>
          <w:color w:val="000000"/>
          <w:sz w:val="28"/>
        </w:rPr>
        <w:t>
      20) искусство – специфический род духовно-практического освоения мира, единство созидания, познания, оценка человеческого общения, высокая степень умения, мастерство в любой сфере деятельности;</w:t>
      </w:r>
    </w:p>
    <w:bookmarkEnd w:id="20239"/>
    <w:bookmarkStart w:name="z20728" w:id="20240"/>
    <w:p>
      <w:pPr>
        <w:spacing w:after="0"/>
        <w:ind w:left="0"/>
        <w:jc w:val="both"/>
      </w:pPr>
      <w:r>
        <w:rPr>
          <w:rFonts w:ascii="Times New Roman"/>
          <w:b w:val="false"/>
          <w:i w:val="false"/>
          <w:color w:val="000000"/>
          <w:sz w:val="28"/>
        </w:rPr>
        <w:t>
      21) пантомима – особый жанр сценического искусства, в котором основными средствами выражения являются движение актера и специфическая техника этого движения;</w:t>
      </w:r>
    </w:p>
    <w:bookmarkEnd w:id="20240"/>
    <w:bookmarkStart w:name="z20729" w:id="20241"/>
    <w:p>
      <w:pPr>
        <w:spacing w:after="0"/>
        <w:ind w:left="0"/>
        <w:jc w:val="both"/>
      </w:pPr>
      <w:r>
        <w:rPr>
          <w:rFonts w:ascii="Times New Roman"/>
          <w:b w:val="false"/>
          <w:i w:val="false"/>
          <w:color w:val="000000"/>
          <w:sz w:val="28"/>
        </w:rPr>
        <w:t>
      22) пластический образ – образ зрительный, изобразительный; видимый изобразительный образ лежит в основе образных знаков всех видов эстетической деятельности;</w:t>
      </w:r>
    </w:p>
    <w:bookmarkEnd w:id="20241"/>
    <w:bookmarkStart w:name="z20730" w:id="20242"/>
    <w:p>
      <w:pPr>
        <w:spacing w:after="0"/>
        <w:ind w:left="0"/>
        <w:jc w:val="both"/>
      </w:pPr>
      <w:r>
        <w:rPr>
          <w:rFonts w:ascii="Times New Roman"/>
          <w:b w:val="false"/>
          <w:i w:val="false"/>
          <w:color w:val="000000"/>
          <w:sz w:val="28"/>
        </w:rPr>
        <w:t>
      23) пластический этюд – зарисовки, фантазии, эксперименты, из которых впоследствии методом отбора и рождаются спектакли театра;</w:t>
      </w:r>
    </w:p>
    <w:bookmarkEnd w:id="20242"/>
    <w:bookmarkStart w:name="z20731" w:id="20243"/>
    <w:p>
      <w:pPr>
        <w:spacing w:after="0"/>
        <w:ind w:left="0"/>
        <w:jc w:val="both"/>
      </w:pPr>
      <w:r>
        <w:rPr>
          <w:rFonts w:ascii="Times New Roman"/>
          <w:b w:val="false"/>
          <w:i w:val="false"/>
          <w:color w:val="000000"/>
          <w:sz w:val="28"/>
        </w:rPr>
        <w:t xml:space="preserve">
      24) пластика в сценическом искусстве – общая гармония, согласованность движений и жестов; </w:t>
      </w:r>
    </w:p>
    <w:bookmarkEnd w:id="20243"/>
    <w:bookmarkStart w:name="z20732" w:id="20244"/>
    <w:p>
      <w:pPr>
        <w:spacing w:after="0"/>
        <w:ind w:left="0"/>
        <w:jc w:val="both"/>
      </w:pPr>
      <w:r>
        <w:rPr>
          <w:rFonts w:ascii="Times New Roman"/>
          <w:b w:val="false"/>
          <w:i w:val="false"/>
          <w:color w:val="000000"/>
          <w:sz w:val="28"/>
        </w:rPr>
        <w:t>
      25) сценическое действие – одно из основных выразительных средств в актерском искусстве;</w:t>
      </w:r>
    </w:p>
    <w:bookmarkEnd w:id="20244"/>
    <w:bookmarkStart w:name="z20733" w:id="20245"/>
    <w:p>
      <w:pPr>
        <w:spacing w:after="0"/>
        <w:ind w:left="0"/>
        <w:jc w:val="both"/>
      </w:pPr>
      <w:r>
        <w:rPr>
          <w:rFonts w:ascii="Times New Roman"/>
          <w:b w:val="false"/>
          <w:i w:val="false"/>
          <w:color w:val="000000"/>
          <w:sz w:val="28"/>
        </w:rPr>
        <w:t>
      26) пластический рисунок спектакля – решение пространства театрализованного действа;</w:t>
      </w:r>
    </w:p>
    <w:bookmarkEnd w:id="20245"/>
    <w:bookmarkStart w:name="z20734" w:id="20246"/>
    <w:p>
      <w:pPr>
        <w:spacing w:after="0"/>
        <w:ind w:left="0"/>
        <w:jc w:val="both"/>
      </w:pPr>
      <w:r>
        <w:rPr>
          <w:rFonts w:ascii="Times New Roman"/>
          <w:b w:val="false"/>
          <w:i w:val="false"/>
          <w:color w:val="000000"/>
          <w:sz w:val="28"/>
        </w:rPr>
        <w:t>
      27) импровизация – произведение искусства, которое создается во время процесса исполнения, либо собственно процесс его создания;</w:t>
      </w:r>
    </w:p>
    <w:bookmarkEnd w:id="20246"/>
    <w:bookmarkStart w:name="z20735" w:id="20247"/>
    <w:p>
      <w:pPr>
        <w:spacing w:after="0"/>
        <w:ind w:left="0"/>
        <w:jc w:val="both"/>
      </w:pPr>
      <w:r>
        <w:rPr>
          <w:rFonts w:ascii="Times New Roman"/>
          <w:b w:val="false"/>
          <w:i w:val="false"/>
          <w:color w:val="000000"/>
          <w:sz w:val="28"/>
        </w:rPr>
        <w:t>
      28) релаксация – непроизвольное или произвольное состояние покоя, которое связано с частичным или полным мышечным расслаблением;</w:t>
      </w:r>
    </w:p>
    <w:bookmarkEnd w:id="20247"/>
    <w:bookmarkStart w:name="z20736" w:id="20248"/>
    <w:p>
      <w:pPr>
        <w:spacing w:after="0"/>
        <w:ind w:left="0"/>
        <w:jc w:val="both"/>
      </w:pPr>
      <w:r>
        <w:rPr>
          <w:rFonts w:ascii="Times New Roman"/>
          <w:b w:val="false"/>
          <w:i w:val="false"/>
          <w:color w:val="000000"/>
          <w:sz w:val="28"/>
        </w:rPr>
        <w:t>
      29) репертуар – совокупность пьес, исполняемых одним театром в течение одного сезона или какого-то периода времени; подбор пьес одного и того же стиля или одной и той же эпохи; совокупность ролей, которые в состоянии сыграть один актер, диапазон его актерских возможностей, его амплуа;</w:t>
      </w:r>
    </w:p>
    <w:bookmarkEnd w:id="20248"/>
    <w:bookmarkStart w:name="z20737" w:id="20249"/>
    <w:p>
      <w:pPr>
        <w:spacing w:after="0"/>
        <w:ind w:left="0"/>
        <w:jc w:val="both"/>
      </w:pPr>
      <w:r>
        <w:rPr>
          <w:rFonts w:ascii="Times New Roman"/>
          <w:b w:val="false"/>
          <w:i w:val="false"/>
          <w:color w:val="000000"/>
          <w:sz w:val="28"/>
        </w:rPr>
        <w:t>
      20) репетиция – работа по разучиванию текста и сценической игры, выполняемая актерами под руководством режиссера;</w:t>
      </w:r>
    </w:p>
    <w:bookmarkEnd w:id="20249"/>
    <w:bookmarkStart w:name="z20738" w:id="20250"/>
    <w:p>
      <w:pPr>
        <w:spacing w:after="0"/>
        <w:ind w:left="0"/>
        <w:jc w:val="both"/>
      </w:pPr>
      <w:r>
        <w:rPr>
          <w:rFonts w:ascii="Times New Roman"/>
          <w:b w:val="false"/>
          <w:i w:val="false"/>
          <w:color w:val="000000"/>
          <w:sz w:val="28"/>
        </w:rPr>
        <w:t>
      31) роль – совокупность текста и игры актера;</w:t>
      </w:r>
    </w:p>
    <w:bookmarkEnd w:id="20250"/>
    <w:bookmarkStart w:name="z20739" w:id="20251"/>
    <w:p>
      <w:pPr>
        <w:spacing w:after="0"/>
        <w:ind w:left="0"/>
        <w:jc w:val="both"/>
      </w:pPr>
      <w:r>
        <w:rPr>
          <w:rFonts w:ascii="Times New Roman"/>
          <w:b w:val="false"/>
          <w:i w:val="false"/>
          <w:color w:val="000000"/>
          <w:sz w:val="28"/>
        </w:rPr>
        <w:t xml:space="preserve">
      32) ролевая игра – вид драматического действия, участники которого действуют в рамках выбранных ролей, руководствуясь характером своей роли и внутренней логикой среды действия; </w:t>
      </w:r>
    </w:p>
    <w:bookmarkEnd w:id="20251"/>
    <w:bookmarkStart w:name="z20740" w:id="20252"/>
    <w:p>
      <w:pPr>
        <w:spacing w:after="0"/>
        <w:ind w:left="0"/>
        <w:jc w:val="both"/>
      </w:pPr>
      <w:r>
        <w:rPr>
          <w:rFonts w:ascii="Times New Roman"/>
          <w:b w:val="false"/>
          <w:i w:val="false"/>
          <w:color w:val="000000"/>
          <w:sz w:val="28"/>
        </w:rPr>
        <w:t>
      33) театр – форма исполнительского искусства;</w:t>
      </w:r>
    </w:p>
    <w:bookmarkEnd w:id="20252"/>
    <w:bookmarkStart w:name="z20741" w:id="20253"/>
    <w:p>
      <w:pPr>
        <w:spacing w:after="0"/>
        <w:ind w:left="0"/>
        <w:jc w:val="both"/>
      </w:pPr>
      <w:r>
        <w:rPr>
          <w:rFonts w:ascii="Times New Roman"/>
          <w:b w:val="false"/>
          <w:i w:val="false"/>
          <w:color w:val="000000"/>
          <w:sz w:val="28"/>
        </w:rPr>
        <w:t>
      34) этюд в театральной педагогике – упражнение для совершенствования актерской техники; этюд в эмоционально-смысловом обучении – ролевая игра;</w:t>
      </w:r>
    </w:p>
    <w:bookmarkEnd w:id="20253"/>
    <w:bookmarkStart w:name="z20742" w:id="20254"/>
    <w:p>
      <w:pPr>
        <w:spacing w:after="0"/>
        <w:ind w:left="0"/>
        <w:jc w:val="both"/>
      </w:pPr>
      <w:r>
        <w:rPr>
          <w:rFonts w:ascii="Times New Roman"/>
          <w:b w:val="false"/>
          <w:i w:val="false"/>
          <w:color w:val="000000"/>
          <w:sz w:val="28"/>
        </w:rPr>
        <w:t>
      35) театральный этюд – упражнение для развития актерской техники, основанное на импровизации;</w:t>
      </w:r>
    </w:p>
    <w:bookmarkEnd w:id="20254"/>
    <w:bookmarkStart w:name="z20743" w:id="20255"/>
    <w:p>
      <w:pPr>
        <w:spacing w:after="0"/>
        <w:ind w:left="0"/>
        <w:jc w:val="both"/>
      </w:pPr>
      <w:r>
        <w:rPr>
          <w:rFonts w:ascii="Times New Roman"/>
          <w:b w:val="false"/>
          <w:i w:val="false"/>
          <w:color w:val="000000"/>
          <w:sz w:val="28"/>
        </w:rPr>
        <w:t>
      36) интерпретация – восприятие и переосмысление произведения искусства, раскрытие образа посредством индивидуального осмысления его содержания;</w:t>
      </w:r>
    </w:p>
    <w:bookmarkEnd w:id="20255"/>
    <w:bookmarkStart w:name="z20744" w:id="20256"/>
    <w:p>
      <w:pPr>
        <w:spacing w:after="0"/>
        <w:ind w:left="0"/>
        <w:jc w:val="both"/>
      </w:pPr>
      <w:r>
        <w:rPr>
          <w:rFonts w:ascii="Times New Roman"/>
          <w:b w:val="false"/>
          <w:i w:val="false"/>
          <w:color w:val="000000"/>
          <w:sz w:val="28"/>
        </w:rPr>
        <w:t>
      37) народно-сценический танец – высокохудожественное, профессиональное хореографическое искусство, созданное на основе народного фольклора или собственного видения балетмейстера и обогащенное разнообразной палитрой выразительных средств, которые максимально точно помогают раскрыть художественно-образное содержание хореографического действия;</w:t>
      </w:r>
    </w:p>
    <w:bookmarkEnd w:id="20256"/>
    <w:bookmarkStart w:name="z20745" w:id="20257"/>
    <w:p>
      <w:pPr>
        <w:spacing w:after="0"/>
        <w:ind w:left="0"/>
        <w:jc w:val="both"/>
      </w:pPr>
      <w:r>
        <w:rPr>
          <w:rFonts w:ascii="Times New Roman"/>
          <w:b w:val="false"/>
          <w:i w:val="false"/>
          <w:color w:val="000000"/>
          <w:sz w:val="28"/>
        </w:rPr>
        <w:t>
      38) действие – проявление энергии, деятельности, воздействие, влияние; развитие событий, составляющих основу сюжета (фабулы); психофизический процесс, направленный на достижение какой-либо цели в борьбе с предлагаемыми обстоятельствами;</w:t>
      </w:r>
    </w:p>
    <w:bookmarkEnd w:id="20257"/>
    <w:bookmarkStart w:name="z20746" w:id="20258"/>
    <w:p>
      <w:pPr>
        <w:spacing w:after="0"/>
        <w:ind w:left="0"/>
        <w:jc w:val="both"/>
      </w:pPr>
      <w:r>
        <w:rPr>
          <w:rFonts w:ascii="Times New Roman"/>
          <w:b w:val="false"/>
          <w:i w:val="false"/>
          <w:color w:val="000000"/>
          <w:sz w:val="28"/>
        </w:rPr>
        <w:t>
      39) жест – телодвижение, особенно движение руками, сопровождающее речь для усиления ее выразительности или заменяющие ее;</w:t>
      </w:r>
    </w:p>
    <w:bookmarkEnd w:id="20258"/>
    <w:bookmarkStart w:name="z20747" w:id="20259"/>
    <w:p>
      <w:pPr>
        <w:spacing w:after="0"/>
        <w:ind w:left="0"/>
        <w:jc w:val="both"/>
      </w:pPr>
      <w:r>
        <w:rPr>
          <w:rFonts w:ascii="Times New Roman"/>
          <w:b w:val="false"/>
          <w:i w:val="false"/>
          <w:color w:val="000000"/>
          <w:sz w:val="28"/>
        </w:rPr>
        <w:t>
      40) ритмопластика – система физических упражнений для всестороннего гармонического развития тела;</w:t>
      </w:r>
    </w:p>
    <w:bookmarkEnd w:id="20259"/>
    <w:bookmarkStart w:name="z20748" w:id="20260"/>
    <w:p>
      <w:pPr>
        <w:spacing w:after="0"/>
        <w:ind w:left="0"/>
        <w:jc w:val="both"/>
      </w:pPr>
      <w:r>
        <w:rPr>
          <w:rFonts w:ascii="Times New Roman"/>
          <w:b w:val="false"/>
          <w:i w:val="false"/>
          <w:color w:val="000000"/>
          <w:sz w:val="28"/>
        </w:rPr>
        <w:t>
      41) цирк – форма исполнительского искусства.</w:t>
      </w:r>
    </w:p>
    <w:bookmarkEnd w:id="20260"/>
    <w:bookmarkStart w:name="z20749" w:id="20261"/>
    <w:p>
      <w:pPr>
        <w:spacing w:after="0"/>
        <w:ind w:left="0"/>
        <w:jc w:val="both"/>
      </w:pPr>
      <w:r>
        <w:rPr>
          <w:rFonts w:ascii="Times New Roman"/>
          <w:b w:val="false"/>
          <w:i w:val="false"/>
          <w:color w:val="000000"/>
          <w:sz w:val="28"/>
        </w:rPr>
        <w:t xml:space="preserve">
      3. Цель Программы: создание условий для развития творческих способностей детей, воспитание их пластической культуры, формирование у обучающихся комплекса навыков, позволяющих выполнять задачи различной степени сложности в процессе подготовки цирковых номеров, представлений. </w:t>
      </w:r>
    </w:p>
    <w:bookmarkEnd w:id="20261"/>
    <w:bookmarkStart w:name="z20750" w:id="20262"/>
    <w:p>
      <w:pPr>
        <w:spacing w:after="0"/>
        <w:ind w:left="0"/>
        <w:jc w:val="both"/>
      </w:pPr>
      <w:r>
        <w:rPr>
          <w:rFonts w:ascii="Times New Roman"/>
          <w:b w:val="false"/>
          <w:i w:val="false"/>
          <w:color w:val="000000"/>
          <w:sz w:val="28"/>
        </w:rPr>
        <w:t>
      4. Задачи Программы.</w:t>
      </w:r>
    </w:p>
    <w:bookmarkEnd w:id="20262"/>
    <w:bookmarkStart w:name="z20751" w:id="20263"/>
    <w:p>
      <w:pPr>
        <w:spacing w:after="0"/>
        <w:ind w:left="0"/>
        <w:jc w:val="both"/>
      </w:pPr>
      <w:r>
        <w:rPr>
          <w:rFonts w:ascii="Times New Roman"/>
          <w:b w:val="false"/>
          <w:i w:val="false"/>
          <w:color w:val="000000"/>
          <w:sz w:val="28"/>
        </w:rPr>
        <w:t xml:space="preserve">
      Обучающие: </w:t>
      </w:r>
    </w:p>
    <w:bookmarkEnd w:id="20263"/>
    <w:bookmarkStart w:name="z20752" w:id="20264"/>
    <w:p>
      <w:pPr>
        <w:spacing w:after="0"/>
        <w:ind w:left="0"/>
        <w:jc w:val="both"/>
      </w:pPr>
      <w:r>
        <w:rPr>
          <w:rFonts w:ascii="Times New Roman"/>
          <w:b w:val="false"/>
          <w:i w:val="false"/>
          <w:color w:val="000000"/>
          <w:sz w:val="28"/>
        </w:rPr>
        <w:t>
      1) изучение частных двигательных навыков – технических приемов выполнения заданий повышенной трудности, ознакомление с исторической стилистикой движения;</w:t>
      </w:r>
    </w:p>
    <w:bookmarkEnd w:id="20264"/>
    <w:bookmarkStart w:name="z20753" w:id="20265"/>
    <w:p>
      <w:pPr>
        <w:spacing w:after="0"/>
        <w:ind w:left="0"/>
        <w:jc w:val="both"/>
      </w:pPr>
      <w:r>
        <w:rPr>
          <w:rFonts w:ascii="Times New Roman"/>
          <w:b w:val="false"/>
          <w:i w:val="false"/>
          <w:color w:val="000000"/>
          <w:sz w:val="28"/>
        </w:rPr>
        <w:t>
      2) обучение комплексу упражнений, приемов, четкому выполнению элементов, соединений и композиций сценического движения, равномерному непрерывному движению, навыкам музыкально-двигательного движения;</w:t>
      </w:r>
    </w:p>
    <w:bookmarkEnd w:id="20265"/>
    <w:bookmarkStart w:name="z20754" w:id="20266"/>
    <w:p>
      <w:pPr>
        <w:spacing w:after="0"/>
        <w:ind w:left="0"/>
        <w:jc w:val="both"/>
      </w:pPr>
      <w:r>
        <w:rPr>
          <w:rFonts w:ascii="Times New Roman"/>
          <w:b w:val="false"/>
          <w:i w:val="false"/>
          <w:color w:val="000000"/>
          <w:sz w:val="28"/>
        </w:rPr>
        <w:t>
      3) формирование начальных навыков координации движений, реакции, решительности, динамичности, прыгучести, физической силы, выработка конкретности и точности движения, правильного распределения мышечных усилий, ритмичности и музыкальности;</w:t>
      </w:r>
    </w:p>
    <w:bookmarkEnd w:id="20266"/>
    <w:bookmarkStart w:name="z20755" w:id="20267"/>
    <w:p>
      <w:pPr>
        <w:spacing w:after="0"/>
        <w:ind w:left="0"/>
        <w:jc w:val="both"/>
      </w:pPr>
      <w:r>
        <w:rPr>
          <w:rFonts w:ascii="Times New Roman"/>
          <w:b w:val="false"/>
          <w:i w:val="false"/>
          <w:color w:val="000000"/>
          <w:sz w:val="28"/>
        </w:rPr>
        <w:t>
      4) формирование культуры движений на основе гимнастики, акробатики, ритмики, эквилибристики, жонглирования, клоунады;</w:t>
      </w:r>
    </w:p>
    <w:bookmarkEnd w:id="20267"/>
    <w:bookmarkStart w:name="z20756" w:id="20268"/>
    <w:p>
      <w:pPr>
        <w:spacing w:after="0"/>
        <w:ind w:left="0"/>
        <w:jc w:val="both"/>
      </w:pPr>
      <w:r>
        <w:rPr>
          <w:rFonts w:ascii="Times New Roman"/>
          <w:b w:val="false"/>
          <w:i w:val="false"/>
          <w:color w:val="000000"/>
          <w:sz w:val="28"/>
        </w:rPr>
        <w:t xml:space="preserve">
      5) владение своим телом, оценка своего физического состояния и регулирование его в процессе учебной деятельности; </w:t>
      </w:r>
    </w:p>
    <w:bookmarkEnd w:id="20268"/>
    <w:bookmarkStart w:name="z20757" w:id="20269"/>
    <w:p>
      <w:pPr>
        <w:spacing w:after="0"/>
        <w:ind w:left="0"/>
        <w:jc w:val="both"/>
      </w:pPr>
      <w:r>
        <w:rPr>
          <w:rFonts w:ascii="Times New Roman"/>
          <w:b w:val="false"/>
          <w:i w:val="false"/>
          <w:color w:val="000000"/>
          <w:sz w:val="28"/>
        </w:rPr>
        <w:t>
      6) формирование музыкально-ритмических навыков, обучение навыкам актерского мастерства;</w:t>
      </w:r>
    </w:p>
    <w:bookmarkEnd w:id="20269"/>
    <w:bookmarkStart w:name="z20758" w:id="20270"/>
    <w:p>
      <w:pPr>
        <w:spacing w:after="0"/>
        <w:ind w:left="0"/>
        <w:jc w:val="both"/>
      </w:pPr>
      <w:r>
        <w:rPr>
          <w:rFonts w:ascii="Times New Roman"/>
          <w:b w:val="false"/>
          <w:i w:val="false"/>
          <w:color w:val="000000"/>
          <w:sz w:val="28"/>
        </w:rPr>
        <w:t>
      7) выработка способности легко осваивать новые сценические движения, приобретение навыков и умений, расширение диапазона двигательных возможностей; совершенствование пластической техники;</w:t>
      </w:r>
    </w:p>
    <w:bookmarkEnd w:id="20270"/>
    <w:bookmarkStart w:name="z20759" w:id="20271"/>
    <w:p>
      <w:pPr>
        <w:spacing w:after="0"/>
        <w:ind w:left="0"/>
        <w:jc w:val="both"/>
      </w:pPr>
      <w:r>
        <w:rPr>
          <w:rFonts w:ascii="Times New Roman"/>
          <w:b w:val="false"/>
          <w:i w:val="false"/>
          <w:color w:val="000000"/>
          <w:sz w:val="28"/>
        </w:rPr>
        <w:t xml:space="preserve">
      8) обогащение детей новыми выразительными средствами, решение постановочных и художественных задач средствами сценической и пластической выразительности. </w:t>
      </w:r>
    </w:p>
    <w:bookmarkEnd w:id="20271"/>
    <w:bookmarkStart w:name="z20760" w:id="20272"/>
    <w:p>
      <w:pPr>
        <w:spacing w:after="0"/>
        <w:ind w:left="0"/>
        <w:jc w:val="both"/>
      </w:pPr>
      <w:r>
        <w:rPr>
          <w:rFonts w:ascii="Times New Roman"/>
          <w:b w:val="false"/>
          <w:i w:val="false"/>
          <w:color w:val="000000"/>
          <w:sz w:val="28"/>
        </w:rPr>
        <w:t>
      Развивающие:</w:t>
      </w:r>
    </w:p>
    <w:bookmarkEnd w:id="20272"/>
    <w:bookmarkStart w:name="z20761" w:id="20273"/>
    <w:p>
      <w:pPr>
        <w:spacing w:after="0"/>
        <w:ind w:left="0"/>
        <w:jc w:val="both"/>
      </w:pPr>
      <w:r>
        <w:rPr>
          <w:rFonts w:ascii="Times New Roman"/>
          <w:b w:val="false"/>
          <w:i w:val="false"/>
          <w:color w:val="000000"/>
          <w:sz w:val="28"/>
        </w:rPr>
        <w:t>
      1) достижение абсолютной мышечной свободы, легкости и уверенности в работе с собственным телом, смелое освоение физических навыков, снятие зажимов и избавлении от неуверенности и страха; </w:t>
      </w:r>
    </w:p>
    <w:bookmarkEnd w:id="20273"/>
    <w:bookmarkStart w:name="z20762" w:id="20274"/>
    <w:p>
      <w:pPr>
        <w:spacing w:after="0"/>
        <w:ind w:left="0"/>
        <w:jc w:val="both"/>
      </w:pPr>
      <w:r>
        <w:rPr>
          <w:rFonts w:ascii="Times New Roman"/>
          <w:b w:val="false"/>
          <w:i w:val="false"/>
          <w:color w:val="000000"/>
          <w:sz w:val="28"/>
        </w:rPr>
        <w:t xml:space="preserve">
      2) развитие гибкости и пластичности обучающихся на основе обучения разнообразным комплексам упражнений и приемов, необходимых для работы над пластическим воплощением образа; </w:t>
      </w:r>
    </w:p>
    <w:bookmarkEnd w:id="20274"/>
    <w:bookmarkStart w:name="z20763" w:id="20275"/>
    <w:p>
      <w:pPr>
        <w:spacing w:after="0"/>
        <w:ind w:left="0"/>
        <w:jc w:val="both"/>
      </w:pPr>
      <w:r>
        <w:rPr>
          <w:rFonts w:ascii="Times New Roman"/>
          <w:b w:val="false"/>
          <w:i w:val="false"/>
          <w:color w:val="000000"/>
          <w:sz w:val="28"/>
        </w:rPr>
        <w:t>
      3) развитие артистических, эмоциональных качеств средствами сценического движения;</w:t>
      </w:r>
    </w:p>
    <w:bookmarkEnd w:id="20275"/>
    <w:bookmarkStart w:name="z20764" w:id="20276"/>
    <w:p>
      <w:pPr>
        <w:spacing w:after="0"/>
        <w:ind w:left="0"/>
        <w:jc w:val="both"/>
      </w:pPr>
      <w:r>
        <w:rPr>
          <w:rFonts w:ascii="Times New Roman"/>
          <w:b w:val="false"/>
          <w:i w:val="false"/>
          <w:color w:val="000000"/>
          <w:sz w:val="28"/>
        </w:rPr>
        <w:t>
      4) развитие внимания, памяти, наблюдательности путем воссоздания на сценической площадке пластических образов, взятых из окружющего мира;</w:t>
      </w:r>
    </w:p>
    <w:bookmarkEnd w:id="20276"/>
    <w:bookmarkStart w:name="z20765" w:id="20277"/>
    <w:p>
      <w:pPr>
        <w:spacing w:after="0"/>
        <w:ind w:left="0"/>
        <w:jc w:val="both"/>
      </w:pPr>
      <w:r>
        <w:rPr>
          <w:rFonts w:ascii="Times New Roman"/>
          <w:b w:val="false"/>
          <w:i w:val="false"/>
          <w:color w:val="000000"/>
          <w:sz w:val="28"/>
        </w:rPr>
        <w:t>
      5) развитие творческого воображения через создание цирковых номеров, представлений, пластических этюдов.</w:t>
      </w:r>
    </w:p>
    <w:bookmarkEnd w:id="20277"/>
    <w:bookmarkStart w:name="z20766" w:id="20278"/>
    <w:p>
      <w:pPr>
        <w:spacing w:after="0"/>
        <w:ind w:left="0"/>
        <w:jc w:val="both"/>
      </w:pPr>
      <w:r>
        <w:rPr>
          <w:rFonts w:ascii="Times New Roman"/>
          <w:b w:val="false"/>
          <w:i w:val="false"/>
          <w:color w:val="000000"/>
          <w:sz w:val="28"/>
        </w:rPr>
        <w:t>
      Воспитательные:</w:t>
      </w:r>
    </w:p>
    <w:bookmarkEnd w:id="20278"/>
    <w:bookmarkStart w:name="z20767" w:id="20279"/>
    <w:p>
      <w:pPr>
        <w:spacing w:after="0"/>
        <w:ind w:left="0"/>
        <w:jc w:val="both"/>
      </w:pPr>
      <w:r>
        <w:rPr>
          <w:rFonts w:ascii="Times New Roman"/>
          <w:b w:val="false"/>
          <w:i w:val="false"/>
          <w:color w:val="000000"/>
          <w:sz w:val="28"/>
        </w:rPr>
        <w:t>
      1) формирование художественного и эстетического вкуса средствами цирковой деятельности;</w:t>
      </w:r>
    </w:p>
    <w:bookmarkEnd w:id="20279"/>
    <w:bookmarkStart w:name="z20768" w:id="20280"/>
    <w:p>
      <w:pPr>
        <w:spacing w:after="0"/>
        <w:ind w:left="0"/>
        <w:jc w:val="both"/>
      </w:pPr>
      <w:r>
        <w:rPr>
          <w:rFonts w:ascii="Times New Roman"/>
          <w:b w:val="false"/>
          <w:i w:val="false"/>
          <w:color w:val="000000"/>
          <w:sz w:val="28"/>
        </w:rPr>
        <w:t>
      2) воспитание интереса к цирковому искусству, самостоятельным занятиям упражнениями по сценическому движению;</w:t>
      </w:r>
    </w:p>
    <w:bookmarkEnd w:id="20280"/>
    <w:bookmarkStart w:name="z20769" w:id="20281"/>
    <w:p>
      <w:pPr>
        <w:spacing w:after="0"/>
        <w:ind w:left="0"/>
        <w:jc w:val="both"/>
      </w:pPr>
      <w:r>
        <w:rPr>
          <w:rFonts w:ascii="Times New Roman"/>
          <w:b w:val="false"/>
          <w:i w:val="false"/>
          <w:color w:val="000000"/>
          <w:sz w:val="28"/>
        </w:rPr>
        <w:t>
      3) воспитание у обучающихся творческой потребности, постоянного самосовершенствования культуры тела путем индивидуального тренинга;</w:t>
      </w:r>
    </w:p>
    <w:bookmarkEnd w:id="20281"/>
    <w:bookmarkStart w:name="z20770" w:id="20282"/>
    <w:p>
      <w:pPr>
        <w:spacing w:after="0"/>
        <w:ind w:left="0"/>
        <w:jc w:val="both"/>
      </w:pPr>
      <w:r>
        <w:rPr>
          <w:rFonts w:ascii="Times New Roman"/>
          <w:b w:val="false"/>
          <w:i w:val="false"/>
          <w:color w:val="000000"/>
          <w:sz w:val="28"/>
        </w:rPr>
        <w:t>
      4) воспитание художественного вкуса и умения логически мыслить;</w:t>
      </w:r>
    </w:p>
    <w:bookmarkEnd w:id="20282"/>
    <w:bookmarkStart w:name="z20771" w:id="20283"/>
    <w:p>
      <w:pPr>
        <w:spacing w:after="0"/>
        <w:ind w:left="0"/>
        <w:jc w:val="both"/>
      </w:pPr>
      <w:r>
        <w:rPr>
          <w:rFonts w:ascii="Times New Roman"/>
          <w:b w:val="false"/>
          <w:i w:val="false"/>
          <w:color w:val="000000"/>
          <w:sz w:val="28"/>
        </w:rPr>
        <w:t>
      5) формирование личности с широким кругозором, богатым духовным миром, способной к социальной адаптации путем приобщения к искусству театра;</w:t>
      </w:r>
    </w:p>
    <w:bookmarkEnd w:id="20283"/>
    <w:bookmarkStart w:name="z20772" w:id="20284"/>
    <w:p>
      <w:pPr>
        <w:spacing w:after="0"/>
        <w:ind w:left="0"/>
        <w:jc w:val="both"/>
      </w:pPr>
      <w:r>
        <w:rPr>
          <w:rFonts w:ascii="Times New Roman"/>
          <w:b w:val="false"/>
          <w:i w:val="false"/>
          <w:color w:val="000000"/>
          <w:sz w:val="28"/>
        </w:rPr>
        <w:t>
      5. Срок освоения Программы – пять лет. Обучение начинается с 5 класса. Объем учебного времени на реализацию Программы определяется типовым учебным планом детских школ искусств. Программа предназначена для обучения детей на цирковом отделении школы искусств.</w:t>
      </w:r>
    </w:p>
    <w:bookmarkEnd w:id="20284"/>
    <w:bookmarkStart w:name="z20773" w:id="2028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0285"/>
    <w:bookmarkStart w:name="z20774" w:id="20286"/>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0286"/>
    <w:bookmarkStart w:name="z20775" w:id="20287"/>
    <w:p>
      <w:pPr>
        <w:spacing w:after="0"/>
        <w:ind w:left="0"/>
        <w:jc w:val="both"/>
      </w:pPr>
      <w:r>
        <w:rPr>
          <w:rFonts w:ascii="Times New Roman"/>
          <w:b w:val="false"/>
          <w:i w:val="false"/>
          <w:color w:val="000000"/>
          <w:sz w:val="28"/>
        </w:rPr>
        <w:t>
      7. Структурные элементы рабочей учебной программы:</w:t>
      </w:r>
    </w:p>
    <w:bookmarkEnd w:id="20287"/>
    <w:bookmarkStart w:name="z20776" w:id="20288"/>
    <w:p>
      <w:pPr>
        <w:spacing w:after="0"/>
        <w:ind w:left="0"/>
        <w:jc w:val="both"/>
      </w:pPr>
      <w:r>
        <w:rPr>
          <w:rFonts w:ascii="Times New Roman"/>
          <w:b w:val="false"/>
          <w:i w:val="false"/>
          <w:color w:val="000000"/>
          <w:sz w:val="28"/>
        </w:rPr>
        <w:t>
      1) титульный лист;</w:t>
      </w:r>
    </w:p>
    <w:bookmarkEnd w:id="20288"/>
    <w:bookmarkStart w:name="z20777" w:id="20289"/>
    <w:p>
      <w:pPr>
        <w:spacing w:after="0"/>
        <w:ind w:left="0"/>
        <w:jc w:val="both"/>
      </w:pPr>
      <w:r>
        <w:rPr>
          <w:rFonts w:ascii="Times New Roman"/>
          <w:b w:val="false"/>
          <w:i w:val="false"/>
          <w:color w:val="000000"/>
          <w:sz w:val="28"/>
        </w:rPr>
        <w:t>
      2) пояснительная записка;</w:t>
      </w:r>
    </w:p>
    <w:bookmarkEnd w:id="20289"/>
    <w:bookmarkStart w:name="z20778" w:id="20290"/>
    <w:p>
      <w:pPr>
        <w:spacing w:after="0"/>
        <w:ind w:left="0"/>
        <w:jc w:val="both"/>
      </w:pPr>
      <w:r>
        <w:rPr>
          <w:rFonts w:ascii="Times New Roman"/>
          <w:b w:val="false"/>
          <w:i w:val="false"/>
          <w:color w:val="000000"/>
          <w:sz w:val="28"/>
        </w:rPr>
        <w:t>
      3) планирование учебной деятельности;</w:t>
      </w:r>
    </w:p>
    <w:bookmarkEnd w:id="20290"/>
    <w:bookmarkStart w:name="z20779" w:id="20291"/>
    <w:p>
      <w:pPr>
        <w:spacing w:after="0"/>
        <w:ind w:left="0"/>
        <w:jc w:val="both"/>
      </w:pPr>
      <w:r>
        <w:rPr>
          <w:rFonts w:ascii="Times New Roman"/>
          <w:b w:val="false"/>
          <w:i w:val="false"/>
          <w:color w:val="000000"/>
          <w:sz w:val="28"/>
        </w:rPr>
        <w:t>
      4) учебно-методическое обеспечение учебного процесса.</w:t>
      </w:r>
    </w:p>
    <w:bookmarkEnd w:id="20291"/>
    <w:bookmarkStart w:name="z20780" w:id="20292"/>
    <w:p>
      <w:pPr>
        <w:spacing w:after="0"/>
        <w:ind w:left="0"/>
        <w:jc w:val="both"/>
      </w:pPr>
      <w:r>
        <w:rPr>
          <w:rFonts w:ascii="Times New Roman"/>
          <w:b w:val="false"/>
          <w:i w:val="false"/>
          <w:color w:val="000000"/>
          <w:sz w:val="28"/>
        </w:rPr>
        <w:t>
      8. На титульном листе размещаются основные сведения:</w:t>
      </w:r>
    </w:p>
    <w:bookmarkEnd w:id="20292"/>
    <w:bookmarkStart w:name="z20781" w:id="20293"/>
    <w:p>
      <w:pPr>
        <w:spacing w:after="0"/>
        <w:ind w:left="0"/>
        <w:jc w:val="both"/>
      </w:pPr>
      <w:r>
        <w:rPr>
          <w:rFonts w:ascii="Times New Roman"/>
          <w:b w:val="false"/>
          <w:i w:val="false"/>
          <w:color w:val="000000"/>
          <w:sz w:val="28"/>
        </w:rPr>
        <w:t>
      1) название организации образования;</w:t>
      </w:r>
    </w:p>
    <w:bookmarkEnd w:id="20293"/>
    <w:bookmarkStart w:name="z20782" w:id="20294"/>
    <w:p>
      <w:pPr>
        <w:spacing w:after="0"/>
        <w:ind w:left="0"/>
        <w:jc w:val="both"/>
      </w:pPr>
      <w:r>
        <w:rPr>
          <w:rFonts w:ascii="Times New Roman"/>
          <w:b w:val="false"/>
          <w:i w:val="false"/>
          <w:color w:val="000000"/>
          <w:sz w:val="28"/>
        </w:rPr>
        <w:t>
      2) название учебного предмета;</w:t>
      </w:r>
    </w:p>
    <w:bookmarkEnd w:id="20294"/>
    <w:bookmarkStart w:name="z20783" w:id="2029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0295"/>
    <w:bookmarkStart w:name="z20784" w:id="2029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0296"/>
    <w:bookmarkStart w:name="z20785" w:id="20297"/>
    <w:p>
      <w:pPr>
        <w:spacing w:after="0"/>
        <w:ind w:left="0"/>
        <w:jc w:val="both"/>
      </w:pPr>
      <w:r>
        <w:rPr>
          <w:rFonts w:ascii="Times New Roman"/>
          <w:b w:val="false"/>
          <w:i w:val="false"/>
          <w:color w:val="000000"/>
          <w:sz w:val="28"/>
        </w:rPr>
        <w:t>
      5) краткая информация о педагоге;</w:t>
      </w:r>
    </w:p>
    <w:bookmarkEnd w:id="20297"/>
    <w:bookmarkStart w:name="z20786" w:id="2029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0298"/>
    <w:bookmarkStart w:name="z20787" w:id="20299"/>
    <w:p>
      <w:pPr>
        <w:spacing w:after="0"/>
        <w:ind w:left="0"/>
        <w:jc w:val="both"/>
      </w:pPr>
      <w:r>
        <w:rPr>
          <w:rFonts w:ascii="Times New Roman"/>
          <w:b w:val="false"/>
          <w:i w:val="false"/>
          <w:color w:val="000000"/>
          <w:sz w:val="28"/>
        </w:rPr>
        <w:t xml:space="preserve">
      9. Содержание пояснительной записки: </w:t>
      </w:r>
    </w:p>
    <w:bookmarkEnd w:id="20299"/>
    <w:bookmarkStart w:name="z20788" w:id="20300"/>
    <w:p>
      <w:pPr>
        <w:spacing w:after="0"/>
        <w:ind w:left="0"/>
        <w:jc w:val="both"/>
      </w:pPr>
      <w:r>
        <w:rPr>
          <w:rFonts w:ascii="Times New Roman"/>
          <w:b w:val="false"/>
          <w:i w:val="false"/>
          <w:color w:val="000000"/>
          <w:sz w:val="28"/>
        </w:rPr>
        <w:t>
      1) настоящая Программа как основание;</w:t>
      </w:r>
    </w:p>
    <w:bookmarkEnd w:id="20300"/>
    <w:bookmarkStart w:name="z20789" w:id="2030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0301"/>
    <w:bookmarkStart w:name="z20790" w:id="2030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20302"/>
    <w:bookmarkStart w:name="z20791" w:id="20303"/>
    <w:p>
      <w:pPr>
        <w:spacing w:after="0"/>
        <w:ind w:left="0"/>
        <w:jc w:val="both"/>
      </w:pPr>
      <w:r>
        <w:rPr>
          <w:rFonts w:ascii="Times New Roman"/>
          <w:b w:val="false"/>
          <w:i w:val="false"/>
          <w:color w:val="000000"/>
          <w:sz w:val="28"/>
        </w:rPr>
        <w:t>
      4) особенности и проблемы работы в данном классе;</w:t>
      </w:r>
    </w:p>
    <w:bookmarkEnd w:id="20303"/>
    <w:bookmarkStart w:name="z20792" w:id="20304"/>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0304"/>
    <w:bookmarkStart w:name="z20793" w:id="20305"/>
    <w:p>
      <w:pPr>
        <w:spacing w:after="0"/>
        <w:ind w:left="0"/>
        <w:jc w:val="both"/>
      </w:pPr>
      <w:r>
        <w:rPr>
          <w:rFonts w:ascii="Times New Roman"/>
          <w:b w:val="false"/>
          <w:i w:val="false"/>
          <w:color w:val="000000"/>
          <w:sz w:val="28"/>
        </w:rPr>
        <w:t>
      10.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0305"/>
    <w:bookmarkStart w:name="z20794" w:id="20306"/>
    <w:p>
      <w:pPr>
        <w:spacing w:after="0"/>
        <w:ind w:left="0"/>
        <w:jc w:val="both"/>
      </w:pPr>
      <w:r>
        <w:rPr>
          <w:rFonts w:ascii="Times New Roman"/>
          <w:b w:val="false"/>
          <w:i w:val="false"/>
          <w:color w:val="000000"/>
          <w:sz w:val="28"/>
        </w:rPr>
        <w:t>
      11. Содержание раздела "Учебно-методическое обеспечение учебного процесса":</w:t>
      </w:r>
    </w:p>
    <w:bookmarkEnd w:id="20306"/>
    <w:bookmarkStart w:name="z20795" w:id="20307"/>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20307"/>
    <w:bookmarkStart w:name="z20796" w:id="20308"/>
    <w:p>
      <w:pPr>
        <w:spacing w:after="0"/>
        <w:ind w:left="0"/>
        <w:jc w:val="both"/>
      </w:pPr>
      <w:r>
        <w:rPr>
          <w:rFonts w:ascii="Times New Roman"/>
          <w:b w:val="false"/>
          <w:i w:val="false"/>
          <w:color w:val="000000"/>
          <w:sz w:val="28"/>
        </w:rPr>
        <w:t>
      2) перечень методической литературы для педагога;</w:t>
      </w:r>
    </w:p>
    <w:bookmarkEnd w:id="20308"/>
    <w:bookmarkStart w:name="z20797" w:id="20309"/>
    <w:p>
      <w:pPr>
        <w:spacing w:after="0"/>
        <w:ind w:left="0"/>
        <w:jc w:val="both"/>
      </w:pPr>
      <w:r>
        <w:rPr>
          <w:rFonts w:ascii="Times New Roman"/>
          <w:b w:val="false"/>
          <w:i w:val="false"/>
          <w:color w:val="000000"/>
          <w:sz w:val="28"/>
        </w:rPr>
        <w:t xml:space="preserve">
      3) перечень учебно-наглядных пособий. </w:t>
      </w:r>
    </w:p>
    <w:bookmarkEnd w:id="20309"/>
    <w:bookmarkStart w:name="z20798" w:id="20310"/>
    <w:p>
      <w:pPr>
        <w:spacing w:after="0"/>
        <w:ind w:left="0"/>
        <w:jc w:val="both"/>
      </w:pPr>
      <w:r>
        <w:rPr>
          <w:rFonts w:ascii="Times New Roman"/>
          <w:b w:val="false"/>
          <w:i w:val="false"/>
          <w:color w:val="000000"/>
          <w:sz w:val="28"/>
        </w:rPr>
        <w:t>
      12. Программа реализуется через систему ключевых задач личностного, познавательного, коммуникативного и социального развития. Программа позволяет реализовать содержание обучения во взаимосвязи с теми способами действий, формами общения с цирковым искусством, которые формируются в учебном процессе.</w:t>
      </w:r>
    </w:p>
    <w:bookmarkEnd w:id="20310"/>
    <w:bookmarkStart w:name="z20799" w:id="20311"/>
    <w:p>
      <w:pPr>
        <w:spacing w:after="0"/>
        <w:ind w:left="0"/>
        <w:jc w:val="both"/>
      </w:pPr>
      <w:r>
        <w:rPr>
          <w:rFonts w:ascii="Times New Roman"/>
          <w:b w:val="false"/>
          <w:i w:val="false"/>
          <w:color w:val="000000"/>
          <w:sz w:val="28"/>
        </w:rPr>
        <w:t>
      13. Предмет ориентирован на традиционное обучение, индивидуально-дифференцированный подход к каждому обучающемуся, на формирование у обучающегося необходимых знаний в области объективных законов сценического движения и умения их использовать.</w:t>
      </w:r>
    </w:p>
    <w:bookmarkEnd w:id="20311"/>
    <w:bookmarkStart w:name="z20800" w:id="20312"/>
    <w:p>
      <w:pPr>
        <w:spacing w:after="0"/>
        <w:ind w:left="0"/>
        <w:jc w:val="both"/>
      </w:pPr>
      <w:r>
        <w:rPr>
          <w:rFonts w:ascii="Times New Roman"/>
          <w:b w:val="false"/>
          <w:i w:val="false"/>
          <w:color w:val="000000"/>
          <w:sz w:val="28"/>
        </w:rPr>
        <w:t xml:space="preserve">
      14.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0312"/>
    <w:bookmarkStart w:name="z20801" w:id="20313"/>
    <w:p>
      <w:pPr>
        <w:spacing w:after="0"/>
        <w:ind w:left="0"/>
        <w:jc w:val="both"/>
      </w:pPr>
      <w:r>
        <w:rPr>
          <w:rFonts w:ascii="Times New Roman"/>
          <w:b w:val="false"/>
          <w:i w:val="false"/>
          <w:color w:val="000000"/>
          <w:sz w:val="28"/>
        </w:rPr>
        <w:t>
      15. Основные принципы достижения цели Программы:</w:t>
      </w:r>
    </w:p>
    <w:bookmarkEnd w:id="20313"/>
    <w:bookmarkStart w:name="z20802" w:id="2031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0314"/>
    <w:bookmarkStart w:name="z20803" w:id="20315"/>
    <w:p>
      <w:pPr>
        <w:spacing w:after="0"/>
        <w:ind w:left="0"/>
        <w:jc w:val="both"/>
      </w:pPr>
      <w:r>
        <w:rPr>
          <w:rFonts w:ascii="Times New Roman"/>
          <w:b w:val="false"/>
          <w:i w:val="false"/>
          <w:color w:val="000000"/>
          <w:sz w:val="28"/>
        </w:rPr>
        <w:t>
      2) строгая последовательность в овладении навыками сценического движения;</w:t>
      </w:r>
    </w:p>
    <w:bookmarkEnd w:id="20315"/>
    <w:bookmarkStart w:name="z20804" w:id="20316"/>
    <w:p>
      <w:pPr>
        <w:spacing w:after="0"/>
        <w:ind w:left="0"/>
        <w:jc w:val="both"/>
      </w:pPr>
      <w:r>
        <w:rPr>
          <w:rFonts w:ascii="Times New Roman"/>
          <w:b w:val="false"/>
          <w:i w:val="false"/>
          <w:color w:val="000000"/>
          <w:sz w:val="28"/>
        </w:rPr>
        <w:t>
      3) систематичность и регулярность занятий;</w:t>
      </w:r>
    </w:p>
    <w:bookmarkEnd w:id="20316"/>
    <w:bookmarkStart w:name="z20805" w:id="20317"/>
    <w:p>
      <w:pPr>
        <w:spacing w:after="0"/>
        <w:ind w:left="0"/>
        <w:jc w:val="both"/>
      </w:pPr>
      <w:r>
        <w:rPr>
          <w:rFonts w:ascii="Times New Roman"/>
          <w:b w:val="false"/>
          <w:i w:val="false"/>
          <w:color w:val="000000"/>
          <w:sz w:val="28"/>
        </w:rPr>
        <w:t>
      4) целенаправленность учебного процесса.</w:t>
      </w:r>
    </w:p>
    <w:bookmarkEnd w:id="20317"/>
    <w:bookmarkStart w:name="z20806" w:id="20318"/>
    <w:p>
      <w:pPr>
        <w:spacing w:after="0"/>
        <w:ind w:left="0"/>
        <w:jc w:val="both"/>
      </w:pPr>
      <w:r>
        <w:rPr>
          <w:rFonts w:ascii="Times New Roman"/>
          <w:b w:val="false"/>
          <w:i w:val="false"/>
          <w:color w:val="000000"/>
          <w:sz w:val="28"/>
        </w:rPr>
        <w:t>
      16. Программа создает условия для овладения обучающимся базовыми знаниями в области циркового искусства, навыками сценического движения, которые помогут в дальнейшем самостоятельно выполнять задачи различной степени сложности в процессе подготовки цирковых представлений.</w:t>
      </w:r>
    </w:p>
    <w:bookmarkEnd w:id="20318"/>
    <w:bookmarkStart w:name="z20807" w:id="20319"/>
    <w:p>
      <w:pPr>
        <w:spacing w:after="0"/>
        <w:ind w:left="0"/>
        <w:jc w:val="both"/>
      </w:pPr>
      <w:r>
        <w:rPr>
          <w:rFonts w:ascii="Times New Roman"/>
          <w:b w:val="false"/>
          <w:i w:val="false"/>
          <w:color w:val="000000"/>
          <w:sz w:val="28"/>
        </w:rPr>
        <w:t>
      17.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навыков актерского мастерства.</w:t>
      </w:r>
    </w:p>
    <w:bookmarkEnd w:id="20319"/>
    <w:bookmarkStart w:name="z20808" w:id="20320"/>
    <w:p>
      <w:pPr>
        <w:spacing w:after="0"/>
        <w:ind w:left="0"/>
        <w:jc w:val="both"/>
      </w:pPr>
      <w:r>
        <w:rPr>
          <w:rFonts w:ascii="Times New Roman"/>
          <w:b w:val="false"/>
          <w:i w:val="false"/>
          <w:color w:val="000000"/>
          <w:sz w:val="28"/>
        </w:rPr>
        <w:t xml:space="preserve">
      18. Программа ориентирована на развитие личностных качеств обучающегося, способствующих: </w:t>
      </w:r>
    </w:p>
    <w:bookmarkEnd w:id="20320"/>
    <w:bookmarkStart w:name="z20809" w:id="20321"/>
    <w:p>
      <w:pPr>
        <w:spacing w:after="0"/>
        <w:ind w:left="0"/>
        <w:jc w:val="both"/>
      </w:pPr>
      <w:r>
        <w:rPr>
          <w:rFonts w:ascii="Times New Roman"/>
          <w:b w:val="false"/>
          <w:i w:val="false"/>
          <w:color w:val="000000"/>
          <w:sz w:val="28"/>
        </w:rPr>
        <w:t>
      1) освоению необходимых навыков и способности согласовывать технику движения с психологией проживания;</w:t>
      </w:r>
    </w:p>
    <w:bookmarkEnd w:id="20321"/>
    <w:bookmarkStart w:name="z20810" w:id="20322"/>
    <w:p>
      <w:pPr>
        <w:spacing w:after="0"/>
        <w:ind w:left="0"/>
        <w:jc w:val="both"/>
      </w:pPr>
      <w:r>
        <w:rPr>
          <w:rFonts w:ascii="Times New Roman"/>
          <w:b w:val="false"/>
          <w:i w:val="false"/>
          <w:color w:val="000000"/>
          <w:sz w:val="28"/>
        </w:rPr>
        <w:t>
      2) формированию пластической выразительности и навыков импровизации;</w:t>
      </w:r>
    </w:p>
    <w:bookmarkEnd w:id="20322"/>
    <w:bookmarkStart w:name="z20811" w:id="20323"/>
    <w:p>
      <w:pPr>
        <w:spacing w:after="0"/>
        <w:ind w:left="0"/>
        <w:jc w:val="both"/>
      </w:pPr>
      <w:r>
        <w:rPr>
          <w:rFonts w:ascii="Times New Roman"/>
          <w:b w:val="false"/>
          <w:i w:val="false"/>
          <w:color w:val="000000"/>
          <w:sz w:val="28"/>
        </w:rPr>
        <w:t>
      3) овладению навыками мимики, пантомимы, языка жестов;</w:t>
      </w:r>
    </w:p>
    <w:bookmarkEnd w:id="20323"/>
    <w:bookmarkStart w:name="z20812" w:id="20324"/>
    <w:p>
      <w:pPr>
        <w:spacing w:after="0"/>
        <w:ind w:left="0"/>
        <w:jc w:val="both"/>
      </w:pPr>
      <w:r>
        <w:rPr>
          <w:rFonts w:ascii="Times New Roman"/>
          <w:b w:val="false"/>
          <w:i w:val="false"/>
          <w:color w:val="000000"/>
          <w:sz w:val="28"/>
        </w:rPr>
        <w:t>
      4) развитию умения фантазировать, сочинять, воплощать пластически художественный образ;</w:t>
      </w:r>
    </w:p>
    <w:bookmarkEnd w:id="20324"/>
    <w:bookmarkStart w:name="z20813" w:id="20325"/>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20325"/>
    <w:bookmarkStart w:name="z20814" w:id="20326"/>
    <w:p>
      <w:pPr>
        <w:spacing w:after="0"/>
        <w:ind w:left="0"/>
        <w:jc w:val="both"/>
      </w:pPr>
      <w:r>
        <w:rPr>
          <w:rFonts w:ascii="Times New Roman"/>
          <w:b w:val="false"/>
          <w:i w:val="false"/>
          <w:color w:val="000000"/>
          <w:sz w:val="28"/>
        </w:rPr>
        <w:t>
      19. Психолого-педагогическое сопровождение направлено на:</w:t>
      </w:r>
    </w:p>
    <w:bookmarkEnd w:id="20326"/>
    <w:bookmarkStart w:name="z20815" w:id="20327"/>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0327"/>
    <w:bookmarkStart w:name="z20816" w:id="20328"/>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0328"/>
    <w:bookmarkStart w:name="z20817" w:id="20329"/>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0329"/>
    <w:bookmarkStart w:name="z20818" w:id="20330"/>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0330"/>
    <w:bookmarkStart w:name="z20819" w:id="20331"/>
    <w:p>
      <w:pPr>
        <w:spacing w:after="0"/>
        <w:ind w:left="0"/>
        <w:jc w:val="both"/>
      </w:pPr>
      <w:r>
        <w:rPr>
          <w:rFonts w:ascii="Times New Roman"/>
          <w:b w:val="false"/>
          <w:i w:val="false"/>
          <w:color w:val="000000"/>
          <w:sz w:val="28"/>
        </w:rPr>
        <w:t>
      20.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20331"/>
    <w:bookmarkStart w:name="z20820" w:id="20332"/>
    <w:p>
      <w:pPr>
        <w:spacing w:after="0"/>
        <w:ind w:left="0"/>
        <w:jc w:val="both"/>
      </w:pPr>
      <w:r>
        <w:rPr>
          <w:rFonts w:ascii="Times New Roman"/>
          <w:b w:val="false"/>
          <w:i w:val="false"/>
          <w:color w:val="000000"/>
          <w:sz w:val="28"/>
        </w:rPr>
        <w:t>
      21. Методологическая основа Программы:</w:t>
      </w:r>
    </w:p>
    <w:bookmarkEnd w:id="20332"/>
    <w:bookmarkStart w:name="z20821" w:id="20333"/>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0333"/>
    <w:bookmarkStart w:name="z20822" w:id="20334"/>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0334"/>
    <w:bookmarkStart w:name="z20823" w:id="20335"/>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0335"/>
    <w:bookmarkStart w:name="z20824" w:id="20336"/>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0336"/>
    <w:bookmarkStart w:name="z20825" w:id="20337"/>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цирковых режиссеров.</w:t>
      </w:r>
    </w:p>
    <w:bookmarkEnd w:id="20337"/>
    <w:bookmarkStart w:name="z20826" w:id="20338"/>
    <w:p>
      <w:pPr>
        <w:spacing w:after="0"/>
        <w:ind w:left="0"/>
        <w:jc w:val="both"/>
      </w:pPr>
      <w:r>
        <w:rPr>
          <w:rFonts w:ascii="Times New Roman"/>
          <w:b w:val="false"/>
          <w:i w:val="false"/>
          <w:color w:val="000000"/>
          <w:sz w:val="28"/>
        </w:rPr>
        <w:t xml:space="preserve">
      22. Педагогические принципы отбора содержания учебного материала: </w:t>
      </w:r>
    </w:p>
    <w:bookmarkEnd w:id="20338"/>
    <w:bookmarkStart w:name="z20827" w:id="20339"/>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циркового искусства. Педагог руководствуется правилами дидактики: от простого к сложному, от легкого к трудному, от известного к неизвестному;</w:t>
      </w:r>
    </w:p>
    <w:bookmarkEnd w:id="20339"/>
    <w:bookmarkStart w:name="z20828" w:id="20340"/>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w:t>
      </w:r>
    </w:p>
    <w:bookmarkEnd w:id="20340"/>
    <w:bookmarkStart w:name="z20829" w:id="20341"/>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актерской игры;</w:t>
      </w:r>
    </w:p>
    <w:bookmarkEnd w:id="20341"/>
    <w:bookmarkStart w:name="z20830" w:id="20342"/>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сценического движения, понимание конкретных задач, поставленных перед обучающимися на занятии. </w:t>
      </w:r>
    </w:p>
    <w:bookmarkEnd w:id="20342"/>
    <w:bookmarkStart w:name="z20831" w:id="20343"/>
    <w:p>
      <w:pPr>
        <w:spacing w:after="0"/>
        <w:ind w:left="0"/>
        <w:jc w:val="both"/>
      </w:pPr>
      <w:r>
        <w:rPr>
          <w:rFonts w:ascii="Times New Roman"/>
          <w:b w:val="false"/>
          <w:i w:val="false"/>
          <w:color w:val="000000"/>
          <w:sz w:val="28"/>
        </w:rPr>
        <w:t>
      23. Специфика группового обучения предмету "Сценическое движение" создает условия для вариативности выбора методов, средств, форм обучения и подбора репертуарного комплекса.</w:t>
      </w:r>
    </w:p>
    <w:bookmarkEnd w:id="20343"/>
    <w:bookmarkStart w:name="z20832" w:id="20344"/>
    <w:p>
      <w:pPr>
        <w:spacing w:after="0"/>
        <w:ind w:left="0"/>
        <w:jc w:val="both"/>
      </w:pPr>
      <w:r>
        <w:rPr>
          <w:rFonts w:ascii="Times New Roman"/>
          <w:b w:val="false"/>
          <w:i w:val="false"/>
          <w:color w:val="000000"/>
          <w:sz w:val="28"/>
        </w:rPr>
        <w:t>
      24. Для достижения поставленных задач используются следующие методы обучения:</w:t>
      </w:r>
    </w:p>
    <w:bookmarkEnd w:id="20344"/>
    <w:bookmarkStart w:name="z20833" w:id="20345"/>
    <w:p>
      <w:pPr>
        <w:spacing w:after="0"/>
        <w:ind w:left="0"/>
        <w:jc w:val="both"/>
      </w:pPr>
      <w:r>
        <w:rPr>
          <w:rFonts w:ascii="Times New Roman"/>
          <w:b w:val="false"/>
          <w:i w:val="false"/>
          <w:color w:val="000000"/>
          <w:sz w:val="28"/>
        </w:rPr>
        <w:t xml:space="preserve">
      1) словесный – беседа, рассказ, диалог; </w:t>
      </w:r>
    </w:p>
    <w:bookmarkEnd w:id="20345"/>
    <w:bookmarkStart w:name="z20834" w:id="20346"/>
    <w:p>
      <w:pPr>
        <w:spacing w:after="0"/>
        <w:ind w:left="0"/>
        <w:jc w:val="both"/>
      </w:pPr>
      <w:r>
        <w:rPr>
          <w:rFonts w:ascii="Times New Roman"/>
          <w:b w:val="false"/>
          <w:i w:val="false"/>
          <w:color w:val="000000"/>
          <w:sz w:val="28"/>
        </w:rPr>
        <w:t xml:space="preserve">
      2) наглядный – показ педагогом сценических движений, репродукций, фильмов, просмотр видео, фотоматериалов, индивидуальные занятия; </w:t>
      </w:r>
    </w:p>
    <w:bookmarkEnd w:id="20346"/>
    <w:bookmarkStart w:name="z20835" w:id="20347"/>
    <w:p>
      <w:pPr>
        <w:spacing w:after="0"/>
        <w:ind w:left="0"/>
        <w:jc w:val="both"/>
      </w:pPr>
      <w:r>
        <w:rPr>
          <w:rFonts w:ascii="Times New Roman"/>
          <w:b w:val="false"/>
          <w:i w:val="false"/>
          <w:color w:val="000000"/>
          <w:sz w:val="28"/>
        </w:rPr>
        <w:t xml:space="preserve">
      3) практический – воспроизводящие и творческие упражнения, постановка цирковых представлений, номеров, трюков, этюдов, репетиции; </w:t>
      </w:r>
    </w:p>
    <w:bookmarkEnd w:id="20347"/>
    <w:bookmarkStart w:name="z20836" w:id="20348"/>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20348"/>
    <w:bookmarkStart w:name="z20837" w:id="20349"/>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20349"/>
    <w:bookmarkStart w:name="z20838" w:id="20350"/>
    <w:p>
      <w:pPr>
        <w:spacing w:after="0"/>
        <w:ind w:left="0"/>
        <w:jc w:val="both"/>
      </w:pPr>
      <w:r>
        <w:rPr>
          <w:rFonts w:ascii="Times New Roman"/>
          <w:b w:val="false"/>
          <w:i w:val="false"/>
          <w:color w:val="000000"/>
          <w:sz w:val="28"/>
        </w:rPr>
        <w:t>
      25. Выбор методов зависит от возраста и индивидуальных особенностей обучающегося, физических данных, уровня развития творческих способностей.</w:t>
      </w:r>
    </w:p>
    <w:bookmarkEnd w:id="20350"/>
    <w:bookmarkStart w:name="z20839" w:id="20351"/>
    <w:p>
      <w:pPr>
        <w:spacing w:after="0"/>
        <w:ind w:left="0"/>
        <w:jc w:val="both"/>
      </w:pPr>
      <w:r>
        <w:rPr>
          <w:rFonts w:ascii="Times New Roman"/>
          <w:b w:val="false"/>
          <w:i w:val="false"/>
          <w:color w:val="000000"/>
          <w:sz w:val="28"/>
        </w:rPr>
        <w:t>
      26. Формы занятий:</w:t>
      </w:r>
    </w:p>
    <w:bookmarkEnd w:id="20351"/>
    <w:bookmarkStart w:name="z20840" w:id="20352"/>
    <w:p>
      <w:pPr>
        <w:spacing w:after="0"/>
        <w:ind w:left="0"/>
        <w:jc w:val="both"/>
      </w:pPr>
      <w:r>
        <w:rPr>
          <w:rFonts w:ascii="Times New Roman"/>
          <w:b w:val="false"/>
          <w:i w:val="false"/>
          <w:color w:val="000000"/>
          <w:sz w:val="28"/>
        </w:rPr>
        <w:t>
      1) урок;</w:t>
      </w:r>
    </w:p>
    <w:bookmarkEnd w:id="20352"/>
    <w:bookmarkStart w:name="z20841" w:id="20353"/>
    <w:p>
      <w:pPr>
        <w:spacing w:after="0"/>
        <w:ind w:left="0"/>
        <w:jc w:val="both"/>
      </w:pPr>
      <w:r>
        <w:rPr>
          <w:rFonts w:ascii="Times New Roman"/>
          <w:b w:val="false"/>
          <w:i w:val="false"/>
          <w:color w:val="000000"/>
          <w:sz w:val="28"/>
        </w:rPr>
        <w:t>
      2) мастер-класс;</w:t>
      </w:r>
    </w:p>
    <w:bookmarkEnd w:id="20353"/>
    <w:bookmarkStart w:name="z20842" w:id="20354"/>
    <w:p>
      <w:pPr>
        <w:spacing w:after="0"/>
        <w:ind w:left="0"/>
        <w:jc w:val="both"/>
      </w:pPr>
      <w:r>
        <w:rPr>
          <w:rFonts w:ascii="Times New Roman"/>
          <w:b w:val="false"/>
          <w:i w:val="false"/>
          <w:color w:val="000000"/>
          <w:sz w:val="28"/>
        </w:rPr>
        <w:t>
      3) экскурсия.</w:t>
      </w:r>
    </w:p>
    <w:bookmarkEnd w:id="20354"/>
    <w:bookmarkStart w:name="z20843" w:id="20355"/>
    <w:p>
      <w:pPr>
        <w:spacing w:after="0"/>
        <w:ind w:left="0"/>
        <w:jc w:val="both"/>
      </w:pPr>
      <w:r>
        <w:rPr>
          <w:rFonts w:ascii="Times New Roman"/>
          <w:b w:val="false"/>
          <w:i w:val="false"/>
          <w:color w:val="000000"/>
          <w:sz w:val="28"/>
        </w:rPr>
        <w:t>
      27.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20355"/>
    <w:bookmarkStart w:name="z20844" w:id="20356"/>
    <w:p>
      <w:pPr>
        <w:spacing w:after="0"/>
        <w:ind w:left="0"/>
        <w:jc w:val="both"/>
      </w:pPr>
      <w:r>
        <w:rPr>
          <w:rFonts w:ascii="Times New Roman"/>
          <w:b w:val="false"/>
          <w:i w:val="false"/>
          <w:color w:val="000000"/>
          <w:sz w:val="28"/>
        </w:rPr>
        <w:t>
      28. Основной формой учебно-воспитательной работы в классе является урок, проводимый как групповое занятие педагога с обучающимися.</w:t>
      </w:r>
    </w:p>
    <w:bookmarkEnd w:id="20356"/>
    <w:bookmarkStart w:name="z20845" w:id="20357"/>
    <w:p>
      <w:pPr>
        <w:spacing w:after="0"/>
        <w:ind w:left="0"/>
        <w:jc w:val="both"/>
      </w:pPr>
      <w:r>
        <w:rPr>
          <w:rFonts w:ascii="Times New Roman"/>
          <w:b w:val="false"/>
          <w:i w:val="false"/>
          <w:color w:val="000000"/>
          <w:sz w:val="28"/>
        </w:rPr>
        <w:t xml:space="preserve">
      29. Урок состоит из теоретической и практической частей. Теоретическая часть включает объяснение педагогом необходимых теоретических понятий, показ изучаемых элементов упражнений, цирковых постановок, представлений, номеров, просмотр видеоматериалов. </w:t>
      </w:r>
    </w:p>
    <w:bookmarkEnd w:id="20357"/>
    <w:bookmarkStart w:name="z20846" w:id="20358"/>
    <w:p>
      <w:pPr>
        <w:spacing w:after="0"/>
        <w:ind w:left="0"/>
        <w:jc w:val="both"/>
      </w:pPr>
      <w:r>
        <w:rPr>
          <w:rFonts w:ascii="Times New Roman"/>
          <w:b w:val="false"/>
          <w:i w:val="false"/>
          <w:color w:val="000000"/>
          <w:sz w:val="28"/>
        </w:rPr>
        <w:t>
      30. Виды внеурочных форм работы:</w:t>
      </w:r>
    </w:p>
    <w:bookmarkEnd w:id="20358"/>
    <w:bookmarkStart w:name="z20847" w:id="20359"/>
    <w:p>
      <w:pPr>
        <w:spacing w:after="0"/>
        <w:ind w:left="0"/>
        <w:jc w:val="both"/>
      </w:pPr>
      <w:r>
        <w:rPr>
          <w:rFonts w:ascii="Times New Roman"/>
          <w:b w:val="false"/>
          <w:i w:val="false"/>
          <w:color w:val="000000"/>
          <w:sz w:val="28"/>
        </w:rPr>
        <w:t>
      1) самостоятельные занятия;</w:t>
      </w:r>
    </w:p>
    <w:bookmarkEnd w:id="20359"/>
    <w:bookmarkStart w:name="z20848" w:id="20360"/>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20360"/>
    <w:bookmarkStart w:name="z20849" w:id="20361"/>
    <w:p>
      <w:pPr>
        <w:spacing w:after="0"/>
        <w:ind w:left="0"/>
        <w:jc w:val="both"/>
      </w:pPr>
      <w:r>
        <w:rPr>
          <w:rFonts w:ascii="Times New Roman"/>
          <w:b w:val="false"/>
          <w:i w:val="false"/>
          <w:color w:val="000000"/>
          <w:sz w:val="28"/>
        </w:rPr>
        <w:t xml:space="preserve">
      3) подготовка к контрольным урокам, зачетам; </w:t>
      </w:r>
    </w:p>
    <w:bookmarkEnd w:id="20361"/>
    <w:bookmarkStart w:name="z20850" w:id="20362"/>
    <w:p>
      <w:pPr>
        <w:spacing w:after="0"/>
        <w:ind w:left="0"/>
        <w:jc w:val="both"/>
      </w:pPr>
      <w:r>
        <w:rPr>
          <w:rFonts w:ascii="Times New Roman"/>
          <w:b w:val="false"/>
          <w:i w:val="false"/>
          <w:color w:val="000000"/>
          <w:sz w:val="28"/>
        </w:rPr>
        <w:t xml:space="preserve">
      4) подготовка к цирковым представлениям; </w:t>
      </w:r>
    </w:p>
    <w:bookmarkEnd w:id="20362"/>
    <w:bookmarkStart w:name="z20851" w:id="20363"/>
    <w:p>
      <w:pPr>
        <w:spacing w:after="0"/>
        <w:ind w:left="0"/>
        <w:jc w:val="both"/>
      </w:pPr>
      <w:r>
        <w:rPr>
          <w:rFonts w:ascii="Times New Roman"/>
          <w:b w:val="false"/>
          <w:i w:val="false"/>
          <w:color w:val="000000"/>
          <w:sz w:val="28"/>
        </w:rPr>
        <w:t>
      5) посещение филармоний, цирков, концертных залов, музеев;</w:t>
      </w:r>
    </w:p>
    <w:bookmarkEnd w:id="20363"/>
    <w:bookmarkStart w:name="z20852" w:id="20364"/>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20364"/>
    <w:bookmarkStart w:name="z20853" w:id="20365"/>
    <w:p>
      <w:pPr>
        <w:spacing w:after="0"/>
        <w:ind w:left="0"/>
        <w:jc w:val="both"/>
      </w:pPr>
      <w:r>
        <w:rPr>
          <w:rFonts w:ascii="Times New Roman"/>
          <w:b w:val="false"/>
          <w:i w:val="false"/>
          <w:color w:val="000000"/>
          <w:sz w:val="28"/>
        </w:rPr>
        <w:t>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20365"/>
    <w:bookmarkStart w:name="z20854" w:id="20366"/>
    <w:p>
      <w:pPr>
        <w:spacing w:after="0"/>
        <w:ind w:left="0"/>
        <w:jc w:val="both"/>
      </w:pPr>
      <w:r>
        <w:rPr>
          <w:rFonts w:ascii="Times New Roman"/>
          <w:b w:val="false"/>
          <w:i w:val="false"/>
          <w:color w:val="000000"/>
          <w:sz w:val="28"/>
        </w:rPr>
        <w:t xml:space="preserve">
      32. Главным методологическим принципом преподавания предмета является освоение закономерностей движения в сценических условиях. В основе содержания лежит постижение сценической пластики, пантомимы, элементов актерского мастерства. </w:t>
      </w:r>
    </w:p>
    <w:bookmarkEnd w:id="20366"/>
    <w:bookmarkStart w:name="z20855" w:id="20367"/>
    <w:p>
      <w:pPr>
        <w:spacing w:after="0"/>
        <w:ind w:left="0"/>
        <w:jc w:val="both"/>
      </w:pPr>
      <w:r>
        <w:rPr>
          <w:rFonts w:ascii="Times New Roman"/>
          <w:b w:val="false"/>
          <w:i w:val="false"/>
          <w:color w:val="000000"/>
          <w:sz w:val="28"/>
        </w:rPr>
        <w:t>
      33. Из номеров и пластических зарисовок составляется пластическая постановка, имеющая тему, идею и сверхзадачу, целью которой является раскрытие творческого потенциала личности через занятия сценическим движением, умение грамотно управлять не только своей психикой, но и телом.</w:t>
      </w:r>
    </w:p>
    <w:bookmarkEnd w:id="20367"/>
    <w:bookmarkStart w:name="z20856" w:id="20368"/>
    <w:p>
      <w:pPr>
        <w:spacing w:after="0"/>
        <w:ind w:left="0"/>
        <w:jc w:val="both"/>
      </w:pPr>
      <w:r>
        <w:rPr>
          <w:rFonts w:ascii="Times New Roman"/>
          <w:b w:val="false"/>
          <w:i w:val="false"/>
          <w:color w:val="000000"/>
          <w:sz w:val="28"/>
        </w:rPr>
        <w:t>
      34. Изучение основ сценического движения дает обучающемуся знания и приемы, необходимые для яркого и полного выражения цирковых и актерских задач в постановках, которые должны обладать не только богатым идейным содержанием, но и отличаться высокой культурной формой.</w:t>
      </w:r>
    </w:p>
    <w:bookmarkEnd w:id="20368"/>
    <w:bookmarkStart w:name="z20857" w:id="20369"/>
    <w:p>
      <w:pPr>
        <w:spacing w:after="0"/>
        <w:ind w:left="0"/>
        <w:jc w:val="both"/>
      </w:pPr>
      <w:r>
        <w:rPr>
          <w:rFonts w:ascii="Times New Roman"/>
          <w:b w:val="false"/>
          <w:i w:val="false"/>
          <w:color w:val="000000"/>
          <w:sz w:val="28"/>
        </w:rPr>
        <w:t>
      35. Педагог знает закономерности развития ребенка, занимающегося цирковым искусством, умеет предугадать динамику развития обучающегося под влиянием отобранной репертуарной программы, умеет гибко и полноценно реагировать в учебно-воспитательном плане на новые веяния в современной цирковой жизни.</w:t>
      </w:r>
    </w:p>
    <w:bookmarkEnd w:id="20369"/>
    <w:bookmarkStart w:name="z20858" w:id="20370"/>
    <w:p>
      <w:pPr>
        <w:spacing w:after="0"/>
        <w:ind w:left="0"/>
        <w:jc w:val="both"/>
      </w:pPr>
      <w:r>
        <w:rPr>
          <w:rFonts w:ascii="Times New Roman"/>
          <w:b w:val="false"/>
          <w:i w:val="false"/>
          <w:color w:val="000000"/>
          <w:sz w:val="28"/>
        </w:rPr>
        <w:t>
      36. Педагог применяет различные подходы к обучающемуся, учитывает оценку их интеллектуальных, физических и эмоциональных данных, уровень подготовки.</w:t>
      </w:r>
    </w:p>
    <w:bookmarkEnd w:id="20370"/>
    <w:bookmarkStart w:name="z20859" w:id="20371"/>
    <w:p>
      <w:pPr>
        <w:spacing w:after="0"/>
        <w:ind w:left="0"/>
        <w:jc w:val="both"/>
      </w:pPr>
      <w:r>
        <w:rPr>
          <w:rFonts w:ascii="Times New Roman"/>
          <w:b w:val="false"/>
          <w:i w:val="false"/>
          <w:color w:val="000000"/>
          <w:sz w:val="28"/>
        </w:rPr>
        <w:t>
      37. Искусство сценической пластики основывается на музыкально-организованных, условных, образно-выразительных движениях человеческого тела. В процессе работы большое внимание педагог уделяет развитию чувства ритма, стиля, художественного образа, осмысленности и искренности исполнения сценических движений.</w:t>
      </w:r>
    </w:p>
    <w:bookmarkEnd w:id="20371"/>
    <w:bookmarkStart w:name="z20860" w:id="20372"/>
    <w:p>
      <w:pPr>
        <w:spacing w:after="0"/>
        <w:ind w:left="0"/>
        <w:jc w:val="both"/>
      </w:pPr>
      <w:r>
        <w:rPr>
          <w:rFonts w:ascii="Times New Roman"/>
          <w:b w:val="false"/>
          <w:i w:val="false"/>
          <w:color w:val="000000"/>
          <w:sz w:val="28"/>
        </w:rPr>
        <w:t>
      38. Показ движений применяется педагогом для передачи характера движений. Показ помогает обучающемуся выразительно, эмоционально и технически правильно исполнить любое движение, упражнение, цирковой номер, представление.</w:t>
      </w:r>
    </w:p>
    <w:bookmarkEnd w:id="20372"/>
    <w:bookmarkStart w:name="z20861" w:id="20373"/>
    <w:p>
      <w:pPr>
        <w:spacing w:after="0"/>
        <w:ind w:left="0"/>
        <w:jc w:val="both"/>
      </w:pPr>
      <w:r>
        <w:rPr>
          <w:rFonts w:ascii="Times New Roman"/>
          <w:b w:val="false"/>
          <w:i w:val="false"/>
          <w:color w:val="000000"/>
          <w:sz w:val="28"/>
        </w:rPr>
        <w:t>
      39. Обучающийся на каждом уроке под руководством педагога учится чувствовать свое тело, движения, развивает психофизические качества.</w:t>
      </w:r>
    </w:p>
    <w:bookmarkEnd w:id="20373"/>
    <w:bookmarkStart w:name="z20862" w:id="20374"/>
    <w:p>
      <w:pPr>
        <w:spacing w:after="0"/>
        <w:ind w:left="0"/>
        <w:jc w:val="both"/>
      </w:pPr>
      <w:r>
        <w:rPr>
          <w:rFonts w:ascii="Times New Roman"/>
          <w:b w:val="false"/>
          <w:i w:val="false"/>
          <w:color w:val="000000"/>
          <w:sz w:val="28"/>
        </w:rPr>
        <w:t>
      40. Выразительным средством циркового искусства является действие – психофизический процесс, в котором оба начала – психическое и физическое –существует в неразрывной связи.</w:t>
      </w:r>
    </w:p>
    <w:bookmarkEnd w:id="20374"/>
    <w:bookmarkStart w:name="z20863" w:id="20375"/>
    <w:p>
      <w:pPr>
        <w:spacing w:after="0"/>
        <w:ind w:left="0"/>
        <w:jc w:val="both"/>
      </w:pPr>
      <w:r>
        <w:rPr>
          <w:rFonts w:ascii="Times New Roman"/>
          <w:b w:val="false"/>
          <w:i w:val="false"/>
          <w:color w:val="000000"/>
          <w:sz w:val="28"/>
        </w:rPr>
        <w:t xml:space="preserve">
      41. Педагог в процессе обучения выявляет и развивает фантазию обучающихся. Обучающийся не только выполняет заданный педагогом пластический рисунок, но и учится созданию пластического образа. </w:t>
      </w:r>
    </w:p>
    <w:bookmarkEnd w:id="20375"/>
    <w:bookmarkStart w:name="z20864" w:id="20376"/>
    <w:p>
      <w:pPr>
        <w:spacing w:after="0"/>
        <w:ind w:left="0"/>
        <w:jc w:val="both"/>
      </w:pPr>
      <w:r>
        <w:rPr>
          <w:rFonts w:ascii="Times New Roman"/>
          <w:b w:val="false"/>
          <w:i w:val="false"/>
          <w:color w:val="000000"/>
          <w:sz w:val="28"/>
        </w:rPr>
        <w:t xml:space="preserve">
      42. Упражнения на пластическую фантазию проводятся в первый год обучения, педагог добивается точности исполнения заданий, не допускает приблизительности, поверхностного освоения материала. </w:t>
      </w:r>
    </w:p>
    <w:bookmarkEnd w:id="20376"/>
    <w:bookmarkStart w:name="z20865" w:id="20377"/>
    <w:p>
      <w:pPr>
        <w:spacing w:after="0"/>
        <w:ind w:left="0"/>
        <w:jc w:val="both"/>
      </w:pPr>
      <w:r>
        <w:rPr>
          <w:rFonts w:ascii="Times New Roman"/>
          <w:b w:val="false"/>
          <w:i w:val="false"/>
          <w:color w:val="000000"/>
          <w:sz w:val="28"/>
        </w:rPr>
        <w:t>
      43. Каждый элемент упражнения, выполняемый обучающимися, носит творческий характер, актерское игровое начало. Заключительный этап обучения включает в себя постановочную работу на конкретном цирковом материале.</w:t>
      </w:r>
    </w:p>
    <w:bookmarkEnd w:id="20377"/>
    <w:bookmarkStart w:name="z20866" w:id="20378"/>
    <w:p>
      <w:pPr>
        <w:spacing w:after="0"/>
        <w:ind w:left="0"/>
        <w:jc w:val="both"/>
      </w:pPr>
      <w:r>
        <w:rPr>
          <w:rFonts w:ascii="Times New Roman"/>
          <w:b w:val="false"/>
          <w:i w:val="false"/>
          <w:color w:val="000000"/>
          <w:sz w:val="28"/>
        </w:rPr>
        <w:t>
      44. Педагог уделяет особое внимание характеру музыки, который должен соответствовать характеру движения. Музыка помогает находить органичный ритм движения.</w:t>
      </w:r>
    </w:p>
    <w:bookmarkEnd w:id="20378"/>
    <w:bookmarkStart w:name="z20867" w:id="20379"/>
    <w:p>
      <w:pPr>
        <w:spacing w:after="0"/>
        <w:ind w:left="0"/>
        <w:jc w:val="both"/>
      </w:pPr>
      <w:r>
        <w:rPr>
          <w:rFonts w:ascii="Times New Roman"/>
          <w:b w:val="false"/>
          <w:i w:val="false"/>
          <w:color w:val="000000"/>
          <w:sz w:val="28"/>
        </w:rPr>
        <w:t xml:space="preserve">
      45. Педагог уделяет особое внимание подготовительным упражнениям. На каждом занятии повторяются и закрепляются пройденные элементы. Требование точности выполнения движения сопровождается объяснением целесообразности выполнения задачи, учебные схемы, предлагаемые педагогом, исполняются точно и осмысленно. </w:t>
      </w:r>
    </w:p>
    <w:bookmarkEnd w:id="20379"/>
    <w:bookmarkStart w:name="z20868" w:id="20380"/>
    <w:p>
      <w:pPr>
        <w:spacing w:after="0"/>
        <w:ind w:left="0"/>
        <w:jc w:val="both"/>
      </w:pPr>
      <w:r>
        <w:rPr>
          <w:rFonts w:ascii="Times New Roman"/>
          <w:b w:val="false"/>
          <w:i w:val="false"/>
          <w:color w:val="000000"/>
          <w:sz w:val="28"/>
        </w:rPr>
        <w:t xml:space="preserve">
      46. Задачи упражнений для подготовительного тренинга: </w:t>
      </w:r>
    </w:p>
    <w:bookmarkEnd w:id="20380"/>
    <w:bookmarkStart w:name="z20869" w:id="20381"/>
    <w:p>
      <w:pPr>
        <w:spacing w:after="0"/>
        <w:ind w:left="0"/>
        <w:jc w:val="both"/>
      </w:pPr>
      <w:r>
        <w:rPr>
          <w:rFonts w:ascii="Times New Roman"/>
          <w:b w:val="false"/>
          <w:i w:val="false"/>
          <w:color w:val="000000"/>
          <w:sz w:val="28"/>
        </w:rPr>
        <w:t>
      1) сохранение баланса, контроль перехода из одной позиции в другую;</w:t>
      </w:r>
    </w:p>
    <w:bookmarkEnd w:id="20381"/>
    <w:bookmarkStart w:name="z20870" w:id="20382"/>
    <w:p>
      <w:pPr>
        <w:spacing w:after="0"/>
        <w:ind w:left="0"/>
        <w:jc w:val="both"/>
      </w:pPr>
      <w:r>
        <w:rPr>
          <w:rFonts w:ascii="Times New Roman"/>
          <w:b w:val="false"/>
          <w:i w:val="false"/>
          <w:color w:val="000000"/>
          <w:sz w:val="28"/>
        </w:rPr>
        <w:t>
      2) контроль меры напряжения тела, подробная проработка каждого этапа упражнения;</w:t>
      </w:r>
    </w:p>
    <w:bookmarkEnd w:id="20382"/>
    <w:bookmarkStart w:name="z20871" w:id="20383"/>
    <w:p>
      <w:pPr>
        <w:spacing w:after="0"/>
        <w:ind w:left="0"/>
        <w:jc w:val="both"/>
      </w:pPr>
      <w:r>
        <w:rPr>
          <w:rFonts w:ascii="Times New Roman"/>
          <w:b w:val="false"/>
          <w:i w:val="false"/>
          <w:color w:val="000000"/>
          <w:sz w:val="28"/>
        </w:rPr>
        <w:t xml:space="preserve">
      3) координация движения в соответствии с предложенными структурой и задачами; </w:t>
      </w:r>
    </w:p>
    <w:bookmarkEnd w:id="20383"/>
    <w:bookmarkStart w:name="z20872" w:id="20384"/>
    <w:p>
      <w:pPr>
        <w:spacing w:after="0"/>
        <w:ind w:left="0"/>
        <w:jc w:val="both"/>
      </w:pPr>
      <w:r>
        <w:rPr>
          <w:rFonts w:ascii="Times New Roman"/>
          <w:b w:val="false"/>
          <w:i w:val="false"/>
          <w:color w:val="000000"/>
          <w:sz w:val="28"/>
        </w:rPr>
        <w:t>
      4) освоение упражнения в разных скоростях, сохранение максимальной амплитуды, мягкости и непрерывности движения;</w:t>
      </w:r>
    </w:p>
    <w:bookmarkEnd w:id="20384"/>
    <w:bookmarkStart w:name="z20873" w:id="20385"/>
    <w:p>
      <w:pPr>
        <w:spacing w:after="0"/>
        <w:ind w:left="0"/>
        <w:jc w:val="both"/>
      </w:pPr>
      <w:r>
        <w:rPr>
          <w:rFonts w:ascii="Times New Roman"/>
          <w:b w:val="false"/>
          <w:i w:val="false"/>
          <w:color w:val="000000"/>
          <w:sz w:val="28"/>
        </w:rPr>
        <w:t>
      5) немеханическое выполнение движений, управление инерцией движения;</w:t>
      </w:r>
    </w:p>
    <w:bookmarkEnd w:id="20385"/>
    <w:bookmarkStart w:name="z20874" w:id="20386"/>
    <w:p>
      <w:pPr>
        <w:spacing w:after="0"/>
        <w:ind w:left="0"/>
        <w:jc w:val="both"/>
      </w:pPr>
      <w:r>
        <w:rPr>
          <w:rFonts w:ascii="Times New Roman"/>
          <w:b w:val="false"/>
          <w:i w:val="false"/>
          <w:color w:val="000000"/>
          <w:sz w:val="28"/>
        </w:rPr>
        <w:t>
      6) непрерывное, свободное дыхание во время выполнения упражнений, не сдерживая выдох;</w:t>
      </w:r>
    </w:p>
    <w:bookmarkEnd w:id="20386"/>
    <w:bookmarkStart w:name="z20875" w:id="20387"/>
    <w:p>
      <w:pPr>
        <w:spacing w:after="0"/>
        <w:ind w:left="0"/>
        <w:jc w:val="both"/>
      </w:pPr>
      <w:r>
        <w:rPr>
          <w:rFonts w:ascii="Times New Roman"/>
          <w:b w:val="false"/>
          <w:i w:val="false"/>
          <w:color w:val="000000"/>
          <w:sz w:val="28"/>
        </w:rPr>
        <w:t>
      7) контроль работы периферии тела (ног, рук, лица) до мельчайших подробностей;</w:t>
      </w:r>
    </w:p>
    <w:bookmarkEnd w:id="20387"/>
    <w:bookmarkStart w:name="z20876" w:id="20388"/>
    <w:p>
      <w:pPr>
        <w:spacing w:after="0"/>
        <w:ind w:left="0"/>
        <w:jc w:val="both"/>
      </w:pPr>
      <w:r>
        <w:rPr>
          <w:rFonts w:ascii="Times New Roman"/>
          <w:b w:val="false"/>
          <w:i w:val="false"/>
          <w:color w:val="000000"/>
          <w:sz w:val="28"/>
        </w:rPr>
        <w:t>
      8) контроль ощущения движения во время выполнения упражнений.</w:t>
      </w:r>
    </w:p>
    <w:bookmarkEnd w:id="20388"/>
    <w:bookmarkStart w:name="z20877" w:id="20389"/>
    <w:p>
      <w:pPr>
        <w:spacing w:after="0"/>
        <w:ind w:left="0"/>
        <w:jc w:val="both"/>
      </w:pPr>
      <w:r>
        <w:rPr>
          <w:rFonts w:ascii="Times New Roman"/>
          <w:b w:val="false"/>
          <w:i w:val="false"/>
          <w:color w:val="000000"/>
          <w:sz w:val="28"/>
        </w:rPr>
        <w:t>
      47.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0389"/>
    <w:bookmarkStart w:name="z20878" w:id="20390"/>
    <w:p>
      <w:pPr>
        <w:spacing w:after="0"/>
        <w:ind w:left="0"/>
        <w:jc w:val="both"/>
      </w:pPr>
      <w:r>
        <w:rPr>
          <w:rFonts w:ascii="Times New Roman"/>
          <w:b w:val="false"/>
          <w:i w:val="false"/>
          <w:color w:val="000000"/>
          <w:sz w:val="28"/>
        </w:rPr>
        <w:t xml:space="preserve">
      48. Индивидуальная домашняя работа проводится в несколько приемов и строится в соответствии с рекомендациями педагога. Самостоятельная работа осуществляется при условии обеспечения полной безопасности для здоровья. </w:t>
      </w:r>
    </w:p>
    <w:bookmarkEnd w:id="20390"/>
    <w:bookmarkStart w:name="z20879" w:id="20391"/>
    <w:p>
      <w:pPr>
        <w:spacing w:after="0"/>
        <w:ind w:left="0"/>
        <w:jc w:val="both"/>
      </w:pPr>
      <w:r>
        <w:rPr>
          <w:rFonts w:ascii="Times New Roman"/>
          <w:b w:val="false"/>
          <w:i w:val="false"/>
          <w:color w:val="000000"/>
          <w:sz w:val="28"/>
        </w:rPr>
        <w:t>
      49. В самостоятельную работу обучающихся входит составление индивидуального тренинга, работа с предметами, просмотр видеозаписей пластических и танцевальных спектаклей по рекомендации педагога.</w:t>
      </w:r>
    </w:p>
    <w:bookmarkEnd w:id="20391"/>
    <w:bookmarkStart w:name="z20880" w:id="20392"/>
    <w:p>
      <w:pPr>
        <w:spacing w:after="0"/>
        <w:ind w:left="0"/>
        <w:jc w:val="both"/>
      </w:pPr>
      <w:r>
        <w:rPr>
          <w:rFonts w:ascii="Times New Roman"/>
          <w:b w:val="false"/>
          <w:i w:val="false"/>
          <w:color w:val="000000"/>
          <w:sz w:val="28"/>
        </w:rPr>
        <w:t>
      50. Формы работы для активизации самостоятельных занятий обучающегося:</w:t>
      </w:r>
    </w:p>
    <w:bookmarkEnd w:id="20392"/>
    <w:bookmarkStart w:name="z20881" w:id="20393"/>
    <w:p>
      <w:pPr>
        <w:spacing w:after="0"/>
        <w:ind w:left="0"/>
        <w:jc w:val="both"/>
      </w:pPr>
      <w:r>
        <w:rPr>
          <w:rFonts w:ascii="Times New Roman"/>
          <w:b w:val="false"/>
          <w:i w:val="false"/>
          <w:color w:val="000000"/>
          <w:sz w:val="28"/>
        </w:rPr>
        <w:t>
      1) сочинение этюдов;</w:t>
      </w:r>
    </w:p>
    <w:bookmarkEnd w:id="20393"/>
    <w:bookmarkStart w:name="z20882" w:id="20394"/>
    <w:p>
      <w:pPr>
        <w:spacing w:after="0"/>
        <w:ind w:left="0"/>
        <w:jc w:val="both"/>
      </w:pPr>
      <w:r>
        <w:rPr>
          <w:rFonts w:ascii="Times New Roman"/>
          <w:b w:val="false"/>
          <w:i w:val="false"/>
          <w:color w:val="000000"/>
          <w:sz w:val="28"/>
        </w:rPr>
        <w:t>
      2) работа над индивидуальными заданиями;</w:t>
      </w:r>
    </w:p>
    <w:bookmarkEnd w:id="20394"/>
    <w:bookmarkStart w:name="z20883" w:id="20395"/>
    <w:p>
      <w:pPr>
        <w:spacing w:after="0"/>
        <w:ind w:left="0"/>
        <w:jc w:val="both"/>
      </w:pPr>
      <w:r>
        <w:rPr>
          <w:rFonts w:ascii="Times New Roman"/>
          <w:b w:val="false"/>
          <w:i w:val="false"/>
          <w:color w:val="000000"/>
          <w:sz w:val="28"/>
        </w:rPr>
        <w:t>
      3) самостоятельная работа над ролью;</w:t>
      </w:r>
    </w:p>
    <w:bookmarkEnd w:id="20395"/>
    <w:bookmarkStart w:name="z20884" w:id="20396"/>
    <w:p>
      <w:pPr>
        <w:spacing w:after="0"/>
        <w:ind w:left="0"/>
        <w:jc w:val="both"/>
      </w:pPr>
      <w:r>
        <w:rPr>
          <w:rFonts w:ascii="Times New Roman"/>
          <w:b w:val="false"/>
          <w:i w:val="false"/>
          <w:color w:val="000000"/>
          <w:sz w:val="28"/>
        </w:rPr>
        <w:t>
      3) запись в дневник важнейших рекомендаций педагога относительно работы над этюдом, ролью;</w:t>
      </w:r>
    </w:p>
    <w:bookmarkEnd w:id="20396"/>
    <w:bookmarkStart w:name="z20885" w:id="20397"/>
    <w:p>
      <w:pPr>
        <w:spacing w:after="0"/>
        <w:ind w:left="0"/>
        <w:jc w:val="both"/>
      </w:pPr>
      <w:r>
        <w:rPr>
          <w:rFonts w:ascii="Times New Roman"/>
          <w:b w:val="false"/>
          <w:i w:val="false"/>
          <w:color w:val="000000"/>
          <w:sz w:val="28"/>
        </w:rPr>
        <w:t>
      4) устный отчет о подготовке домашних заданий.</w:t>
      </w:r>
    </w:p>
    <w:bookmarkEnd w:id="20397"/>
    <w:bookmarkStart w:name="z20886" w:id="20398"/>
    <w:p>
      <w:pPr>
        <w:spacing w:after="0"/>
        <w:ind w:left="0"/>
        <w:jc w:val="both"/>
      </w:pPr>
      <w:r>
        <w:rPr>
          <w:rFonts w:ascii="Times New Roman"/>
          <w:b w:val="false"/>
          <w:i w:val="false"/>
          <w:color w:val="000000"/>
          <w:sz w:val="28"/>
        </w:rPr>
        <w:t>
      51. Индивидуальный тренинг состоит из:</w:t>
      </w:r>
    </w:p>
    <w:bookmarkEnd w:id="20398"/>
    <w:bookmarkStart w:name="z20887" w:id="20399"/>
    <w:p>
      <w:pPr>
        <w:spacing w:after="0"/>
        <w:ind w:left="0"/>
        <w:jc w:val="both"/>
      </w:pPr>
      <w:r>
        <w:rPr>
          <w:rFonts w:ascii="Times New Roman"/>
          <w:b w:val="false"/>
          <w:i w:val="false"/>
          <w:color w:val="000000"/>
          <w:sz w:val="28"/>
        </w:rPr>
        <w:t>
      1) растягивающих и вытягивающих упражнений;</w:t>
      </w:r>
    </w:p>
    <w:bookmarkEnd w:id="20399"/>
    <w:bookmarkStart w:name="z20888" w:id="20400"/>
    <w:p>
      <w:pPr>
        <w:spacing w:after="0"/>
        <w:ind w:left="0"/>
        <w:jc w:val="both"/>
      </w:pPr>
      <w:r>
        <w:rPr>
          <w:rFonts w:ascii="Times New Roman"/>
          <w:b w:val="false"/>
          <w:i w:val="false"/>
          <w:color w:val="000000"/>
          <w:sz w:val="28"/>
        </w:rPr>
        <w:t>
      2) упражнений вращательных;</w:t>
      </w:r>
    </w:p>
    <w:bookmarkEnd w:id="20400"/>
    <w:bookmarkStart w:name="z20889" w:id="20401"/>
    <w:p>
      <w:pPr>
        <w:spacing w:after="0"/>
        <w:ind w:left="0"/>
        <w:jc w:val="both"/>
      </w:pPr>
      <w:r>
        <w:rPr>
          <w:rFonts w:ascii="Times New Roman"/>
          <w:b w:val="false"/>
          <w:i w:val="false"/>
          <w:color w:val="000000"/>
          <w:sz w:val="28"/>
        </w:rPr>
        <w:t>
      3) упражнений на развитие координации;</w:t>
      </w:r>
    </w:p>
    <w:bookmarkEnd w:id="20401"/>
    <w:bookmarkStart w:name="z20890" w:id="20402"/>
    <w:p>
      <w:pPr>
        <w:spacing w:after="0"/>
        <w:ind w:left="0"/>
        <w:jc w:val="both"/>
      </w:pPr>
      <w:r>
        <w:rPr>
          <w:rFonts w:ascii="Times New Roman"/>
          <w:b w:val="false"/>
          <w:i w:val="false"/>
          <w:color w:val="000000"/>
          <w:sz w:val="28"/>
        </w:rPr>
        <w:t>
      4) упражнений на чувство баланса;</w:t>
      </w:r>
    </w:p>
    <w:bookmarkEnd w:id="20402"/>
    <w:bookmarkStart w:name="z20891" w:id="20403"/>
    <w:p>
      <w:pPr>
        <w:spacing w:after="0"/>
        <w:ind w:left="0"/>
        <w:jc w:val="both"/>
      </w:pPr>
      <w:r>
        <w:rPr>
          <w:rFonts w:ascii="Times New Roman"/>
          <w:b w:val="false"/>
          <w:i w:val="false"/>
          <w:color w:val="000000"/>
          <w:sz w:val="28"/>
        </w:rPr>
        <w:t>
      5) упражнений на развитие прыгучести.</w:t>
      </w:r>
    </w:p>
    <w:bookmarkEnd w:id="20403"/>
    <w:bookmarkStart w:name="z20892" w:id="20404"/>
    <w:p>
      <w:pPr>
        <w:spacing w:after="0"/>
        <w:ind w:left="0"/>
        <w:jc w:val="both"/>
      </w:pPr>
      <w:r>
        <w:rPr>
          <w:rFonts w:ascii="Times New Roman"/>
          <w:b w:val="false"/>
          <w:i w:val="false"/>
          <w:color w:val="000000"/>
          <w:sz w:val="28"/>
        </w:rPr>
        <w:t>
      52. Структура урока:</w:t>
      </w:r>
    </w:p>
    <w:bookmarkEnd w:id="20404"/>
    <w:bookmarkStart w:name="z20893" w:id="20405"/>
    <w:p>
      <w:pPr>
        <w:spacing w:after="0"/>
        <w:ind w:left="0"/>
        <w:jc w:val="both"/>
      </w:pPr>
      <w:r>
        <w:rPr>
          <w:rFonts w:ascii="Times New Roman"/>
          <w:b w:val="false"/>
          <w:i w:val="false"/>
          <w:color w:val="000000"/>
          <w:sz w:val="28"/>
        </w:rPr>
        <w:t>
      1) пластическая разминка;</w:t>
      </w:r>
    </w:p>
    <w:bookmarkEnd w:id="20405"/>
    <w:bookmarkStart w:name="z20894" w:id="20406"/>
    <w:p>
      <w:pPr>
        <w:spacing w:after="0"/>
        <w:ind w:left="0"/>
        <w:jc w:val="both"/>
      </w:pPr>
      <w:r>
        <w:rPr>
          <w:rFonts w:ascii="Times New Roman"/>
          <w:b w:val="false"/>
          <w:i w:val="false"/>
          <w:color w:val="000000"/>
          <w:sz w:val="28"/>
        </w:rPr>
        <w:t>
      2) разучивание новых трюков и приемов;</w:t>
      </w:r>
    </w:p>
    <w:bookmarkEnd w:id="20406"/>
    <w:bookmarkStart w:name="z20895" w:id="20407"/>
    <w:p>
      <w:pPr>
        <w:spacing w:after="0"/>
        <w:ind w:left="0"/>
        <w:jc w:val="both"/>
      </w:pPr>
      <w:r>
        <w:rPr>
          <w:rFonts w:ascii="Times New Roman"/>
          <w:b w:val="false"/>
          <w:i w:val="false"/>
          <w:color w:val="000000"/>
          <w:sz w:val="28"/>
        </w:rPr>
        <w:t>
      3) самостоятельная подготовка пласитческих этюдов;</w:t>
      </w:r>
    </w:p>
    <w:bookmarkEnd w:id="20407"/>
    <w:bookmarkStart w:name="z20896" w:id="20408"/>
    <w:p>
      <w:pPr>
        <w:spacing w:after="0"/>
        <w:ind w:left="0"/>
        <w:jc w:val="both"/>
      </w:pPr>
      <w:r>
        <w:rPr>
          <w:rFonts w:ascii="Times New Roman"/>
          <w:b w:val="false"/>
          <w:i w:val="false"/>
          <w:color w:val="000000"/>
          <w:sz w:val="28"/>
        </w:rPr>
        <w:t>
      4) этюдные показы;</w:t>
      </w:r>
    </w:p>
    <w:bookmarkEnd w:id="20408"/>
    <w:bookmarkStart w:name="z20897" w:id="20409"/>
    <w:p>
      <w:pPr>
        <w:spacing w:after="0"/>
        <w:ind w:left="0"/>
        <w:jc w:val="both"/>
      </w:pPr>
      <w:r>
        <w:rPr>
          <w:rFonts w:ascii="Times New Roman"/>
          <w:b w:val="false"/>
          <w:i w:val="false"/>
          <w:color w:val="000000"/>
          <w:sz w:val="28"/>
        </w:rPr>
        <w:t>
      5) обсуждение показов;</w:t>
      </w:r>
    </w:p>
    <w:bookmarkEnd w:id="20409"/>
    <w:bookmarkStart w:name="z20898" w:id="20410"/>
    <w:p>
      <w:pPr>
        <w:spacing w:after="0"/>
        <w:ind w:left="0"/>
        <w:jc w:val="both"/>
      </w:pPr>
      <w:r>
        <w:rPr>
          <w:rFonts w:ascii="Times New Roman"/>
          <w:b w:val="false"/>
          <w:i w:val="false"/>
          <w:color w:val="000000"/>
          <w:sz w:val="28"/>
        </w:rPr>
        <w:t>
      6) работа над ошибками;</w:t>
      </w:r>
    </w:p>
    <w:bookmarkEnd w:id="20410"/>
    <w:bookmarkStart w:name="z20899" w:id="20411"/>
    <w:p>
      <w:pPr>
        <w:spacing w:after="0"/>
        <w:ind w:left="0"/>
        <w:jc w:val="both"/>
      </w:pPr>
      <w:r>
        <w:rPr>
          <w:rFonts w:ascii="Times New Roman"/>
          <w:b w:val="false"/>
          <w:i w:val="false"/>
          <w:color w:val="000000"/>
          <w:sz w:val="28"/>
        </w:rPr>
        <w:t xml:space="preserve">
      7) запись домашнего задания. </w:t>
      </w:r>
    </w:p>
    <w:bookmarkEnd w:id="20411"/>
    <w:bookmarkStart w:name="z20900" w:id="20412"/>
    <w:p>
      <w:pPr>
        <w:spacing w:after="0"/>
        <w:ind w:left="0"/>
        <w:jc w:val="both"/>
      </w:pPr>
      <w:r>
        <w:rPr>
          <w:rFonts w:ascii="Times New Roman"/>
          <w:b w:val="false"/>
          <w:i w:val="false"/>
          <w:color w:val="000000"/>
          <w:sz w:val="28"/>
        </w:rPr>
        <w:t>
      8) подведение итогов урока.</w:t>
      </w:r>
    </w:p>
    <w:bookmarkEnd w:id="20412"/>
    <w:bookmarkStart w:name="z20901" w:id="20413"/>
    <w:p>
      <w:pPr>
        <w:spacing w:after="0"/>
        <w:ind w:left="0"/>
        <w:jc w:val="both"/>
      </w:pPr>
      <w:r>
        <w:rPr>
          <w:rFonts w:ascii="Times New Roman"/>
          <w:b w:val="false"/>
          <w:i w:val="false"/>
          <w:color w:val="000000"/>
          <w:sz w:val="28"/>
        </w:rPr>
        <w:t>
      53. Межпредметные связи предмета "Сценическое движение" с предметами "Основы актерского мастерства", "Акробатика", "Гимнастика", "Эквилибристика", "Жонглирование", "Клоунада", "Ритмика" побуждают обучающихся к целостному познанию различных художественных явлений.</w:t>
      </w:r>
    </w:p>
    <w:bookmarkEnd w:id="20413"/>
    <w:bookmarkStart w:name="z20902" w:id="2041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0414"/>
    <w:bookmarkStart w:name="z20903" w:id="20415"/>
    <w:p>
      <w:pPr>
        <w:spacing w:after="0"/>
        <w:ind w:left="0"/>
        <w:jc w:val="both"/>
      </w:pPr>
      <w:r>
        <w:rPr>
          <w:rFonts w:ascii="Times New Roman"/>
          <w:b w:val="false"/>
          <w:i w:val="false"/>
          <w:color w:val="000000"/>
          <w:sz w:val="28"/>
        </w:rPr>
        <w:t>
      54. Программные требования в 5 классе:</w:t>
      </w:r>
    </w:p>
    <w:bookmarkEnd w:id="20415"/>
    <w:bookmarkStart w:name="z20904" w:id="20416"/>
    <w:p>
      <w:pPr>
        <w:spacing w:after="0"/>
        <w:ind w:left="0"/>
        <w:jc w:val="both"/>
      </w:pPr>
      <w:r>
        <w:rPr>
          <w:rFonts w:ascii="Times New Roman"/>
          <w:b w:val="false"/>
          <w:i w:val="false"/>
          <w:color w:val="000000"/>
          <w:sz w:val="28"/>
        </w:rPr>
        <w:t>
      1) обучающийся знакомится с техникой безопасности, терминологией, разучивает упражнения, направленные на укрепление и развитие мыщц, суставов, соединение дыхания и движения;</w:t>
      </w:r>
    </w:p>
    <w:bookmarkEnd w:id="20416"/>
    <w:bookmarkStart w:name="z20905" w:id="20417"/>
    <w:p>
      <w:pPr>
        <w:spacing w:after="0"/>
        <w:ind w:left="0"/>
        <w:jc w:val="both"/>
      </w:pPr>
      <w:r>
        <w:rPr>
          <w:rFonts w:ascii="Times New Roman"/>
          <w:b w:val="false"/>
          <w:i w:val="false"/>
          <w:color w:val="000000"/>
          <w:sz w:val="28"/>
        </w:rPr>
        <w:t>
      2) осваиваются элементарные упражнения пластической культуры, знания о технике двигательных навыков, специальные сценические навыки, совершенствуется телесный аппарат;</w:t>
      </w:r>
    </w:p>
    <w:bookmarkEnd w:id="20417"/>
    <w:bookmarkStart w:name="z20906" w:id="20418"/>
    <w:p>
      <w:pPr>
        <w:spacing w:after="0"/>
        <w:ind w:left="0"/>
        <w:jc w:val="both"/>
      </w:pPr>
      <w:r>
        <w:rPr>
          <w:rFonts w:ascii="Times New Roman"/>
          <w:b w:val="false"/>
          <w:i w:val="false"/>
          <w:color w:val="000000"/>
          <w:sz w:val="28"/>
        </w:rPr>
        <w:t xml:space="preserve">
      3) приобретается опыт сценического выступления, составления цирковых номеров, этюдов, осваивается общая культура поведения и общения в творческом коллективе. </w:t>
      </w:r>
    </w:p>
    <w:bookmarkEnd w:id="20418"/>
    <w:bookmarkStart w:name="z20907" w:id="20419"/>
    <w:p>
      <w:pPr>
        <w:spacing w:after="0"/>
        <w:ind w:left="0"/>
        <w:jc w:val="both"/>
      </w:pPr>
      <w:r>
        <w:rPr>
          <w:rFonts w:ascii="Times New Roman"/>
          <w:b w:val="false"/>
          <w:i w:val="false"/>
          <w:color w:val="000000"/>
          <w:sz w:val="28"/>
        </w:rPr>
        <w:t>
      55. Содержание учебного предмета в 5 классе.</w:t>
      </w:r>
    </w:p>
    <w:bookmarkEnd w:id="20419"/>
    <w:bookmarkStart w:name="z20908" w:id="20420"/>
    <w:p>
      <w:pPr>
        <w:spacing w:after="0"/>
        <w:ind w:left="0"/>
        <w:jc w:val="both"/>
      </w:pPr>
      <w:r>
        <w:rPr>
          <w:rFonts w:ascii="Times New Roman"/>
          <w:b w:val="false"/>
          <w:i w:val="false"/>
          <w:color w:val="000000"/>
          <w:sz w:val="28"/>
        </w:rPr>
        <w:t>
      Тематическое планирование.</w:t>
      </w:r>
    </w:p>
    <w:bookmarkEnd w:id="20420"/>
    <w:bookmarkStart w:name="z20909" w:id="20421"/>
    <w:p>
      <w:pPr>
        <w:spacing w:after="0"/>
        <w:ind w:left="0"/>
        <w:jc w:val="both"/>
      </w:pPr>
      <w:r>
        <w:rPr>
          <w:rFonts w:ascii="Times New Roman"/>
          <w:b w:val="false"/>
          <w:i w:val="false"/>
          <w:color w:val="000000"/>
          <w:sz w:val="28"/>
        </w:rPr>
        <w:t>
      Тема 1. Введение в предмет "сценическое движение". Краткое знакомство с историей предмета. Техника безопасности на занятиях по сценическому движению. Значение и роль сценического движения, как выразительных средств актерской работы. Практика. Творческие игры на выявление способностей и возможностей обучающихся. Самостоятельная импровизация. Общение и взаимодействие. Самоанализ, взаимоанализ.</w:t>
      </w:r>
    </w:p>
    <w:bookmarkEnd w:id="20421"/>
    <w:bookmarkStart w:name="z20910" w:id="20422"/>
    <w:p>
      <w:pPr>
        <w:spacing w:after="0"/>
        <w:ind w:left="0"/>
        <w:jc w:val="both"/>
      </w:pPr>
      <w:r>
        <w:rPr>
          <w:rFonts w:ascii="Times New Roman"/>
          <w:b w:val="false"/>
          <w:i w:val="false"/>
          <w:color w:val="000000"/>
          <w:sz w:val="28"/>
        </w:rPr>
        <w:t xml:space="preserve">
      Тема 2. Основы сценического движения. Понятие "сценическое движение". Элементарные упражнения на раскрепощение мышц. </w:t>
      </w:r>
    </w:p>
    <w:bookmarkEnd w:id="20422"/>
    <w:bookmarkStart w:name="z20911" w:id="20423"/>
    <w:p>
      <w:pPr>
        <w:spacing w:after="0"/>
        <w:ind w:left="0"/>
        <w:jc w:val="both"/>
      </w:pPr>
      <w:r>
        <w:rPr>
          <w:rFonts w:ascii="Times New Roman"/>
          <w:b w:val="false"/>
          <w:i w:val="false"/>
          <w:color w:val="000000"/>
          <w:sz w:val="28"/>
        </w:rPr>
        <w:t>
      Тренировка скорости, темпа и контрастности движения. Разминка – разогревание мышц, активизация их восприимчивости. Овладение различными темпо-скоростями. Переход от медленного движения к быстрому. Контрастность владения темпами. Умение ходить, двигаться, садиться. Вставать, ложиться, подниматься в разных скоростях.</w:t>
      </w:r>
    </w:p>
    <w:bookmarkEnd w:id="20423"/>
    <w:bookmarkStart w:name="z20912" w:id="20424"/>
    <w:p>
      <w:pPr>
        <w:spacing w:after="0"/>
        <w:ind w:left="0"/>
        <w:jc w:val="both"/>
      </w:pPr>
      <w:r>
        <w:rPr>
          <w:rFonts w:ascii="Times New Roman"/>
          <w:b w:val="false"/>
          <w:i w:val="false"/>
          <w:color w:val="000000"/>
          <w:sz w:val="28"/>
        </w:rPr>
        <w:t>
      Подготовительный тренинг. Подготовка костно-мышечного аппарата обучающегося и определение степени готовности к активной работе на уроке. Коррекция. Упражнения в подтягивании, скручивании, прогибании, вращении. Упражнения в ходьбе, прыжках, беге. Упражнения в равновесии: наклоны, прогибы, вращения, прыжки. Упражнения на повышение чувства равновесия (тренировка вестибулярного анализатора). Упражнения на повышение устойчивости тела (оперирование центром тяжести). Упражнение на фиксирование позиции.</w:t>
      </w:r>
    </w:p>
    <w:bookmarkEnd w:id="20424"/>
    <w:bookmarkStart w:name="z20913" w:id="20425"/>
    <w:p>
      <w:pPr>
        <w:spacing w:after="0"/>
        <w:ind w:left="0"/>
        <w:jc w:val="both"/>
      </w:pPr>
      <w:r>
        <w:rPr>
          <w:rFonts w:ascii="Times New Roman"/>
          <w:b w:val="false"/>
          <w:i w:val="false"/>
          <w:color w:val="000000"/>
          <w:sz w:val="28"/>
        </w:rPr>
        <w:t xml:space="preserve">
      Тема 3. Развивающий тренинг. Развитие и совершенствование качеств, обеспечивающих гармоничное состояние костно-мышечного аппарата. Упражнения на гибкость. Упражнения для развития пассивной и активной гибкости и растяжку. Упражнения на силу (укрепление мышц рук, плечевого пояса, шеи, спины, брюшного пресса и ног). Динамические упражнения. Упражнения для развития взрывной силы. Статические (изометрические) упражнения. Упражнения на выносливость. Упражнения на координацию (повышение точности организации движений во времени и пространстве, совершенствование многоплоскостного внимания, повышение скорости освоения новых движений, умений и навыков). </w:t>
      </w:r>
    </w:p>
    <w:bookmarkEnd w:id="20425"/>
    <w:bookmarkStart w:name="z20914" w:id="20426"/>
    <w:p>
      <w:pPr>
        <w:spacing w:after="0"/>
        <w:ind w:left="0"/>
        <w:jc w:val="both"/>
      </w:pPr>
      <w:r>
        <w:rPr>
          <w:rFonts w:ascii="Times New Roman"/>
          <w:b w:val="false"/>
          <w:i w:val="false"/>
          <w:color w:val="000000"/>
          <w:sz w:val="28"/>
        </w:rPr>
        <w:t>
      Тема 4. Координационные упражнения для рук, выполняемые в одной, двух и трех плоскостях и со сменой плоскостей. Сочетание координационных упражнений для рук с различными движениями ног. Упражнения на быстроту реакции. Упражнения на прыгучесть и подвижность стопы.</w:t>
      </w:r>
    </w:p>
    <w:bookmarkEnd w:id="20426"/>
    <w:bookmarkStart w:name="z20915" w:id="20427"/>
    <w:p>
      <w:pPr>
        <w:spacing w:after="0"/>
        <w:ind w:left="0"/>
        <w:jc w:val="both"/>
      </w:pPr>
      <w:r>
        <w:rPr>
          <w:rFonts w:ascii="Times New Roman"/>
          <w:b w:val="false"/>
          <w:i w:val="false"/>
          <w:color w:val="000000"/>
          <w:sz w:val="28"/>
        </w:rPr>
        <w:t xml:space="preserve">
      Упражнения на мышечную память, освобождение мышц. Произвольное управление мышечными напряжениями; попеременное напряжение и расслабление отдельных групп мышц и частей тела в различных положениях; расслабление отдельных групп мышц без предварительного их напряжения; расслабление одних мышц при одновременном напряжении других; "переливание" напряжений и расслаблений из одних мышц в другие; полное расслабление всех мышц с падением и без падения; выработка волевого, а затем и подсознательного контроля за мышечными напряжениями. </w:t>
      </w:r>
    </w:p>
    <w:bookmarkEnd w:id="20427"/>
    <w:bookmarkStart w:name="z20916" w:id="20428"/>
    <w:p>
      <w:pPr>
        <w:spacing w:after="0"/>
        <w:ind w:left="0"/>
        <w:jc w:val="both"/>
      </w:pPr>
      <w:r>
        <w:rPr>
          <w:rFonts w:ascii="Times New Roman"/>
          <w:b w:val="false"/>
          <w:i w:val="false"/>
          <w:color w:val="000000"/>
          <w:sz w:val="28"/>
        </w:rPr>
        <w:t>
      Упражнения на ощущение центра тяжести. Упражнения на вестибулярный аппарат.</w:t>
      </w:r>
    </w:p>
    <w:bookmarkEnd w:id="20428"/>
    <w:bookmarkStart w:name="z20917" w:id="20429"/>
    <w:p>
      <w:pPr>
        <w:spacing w:after="0"/>
        <w:ind w:left="0"/>
        <w:jc w:val="both"/>
      </w:pPr>
      <w:r>
        <w:rPr>
          <w:rFonts w:ascii="Times New Roman"/>
          <w:b w:val="false"/>
          <w:i w:val="false"/>
          <w:color w:val="000000"/>
          <w:sz w:val="28"/>
        </w:rPr>
        <w:t>
      Тема 5. Пластический тренинг. Развитие внутреннего ощущения движения. Упражнения на напряжение и расслабление. Упражнения на подвижность и выразительность рук. Упражнения на подвижность и ловкость. Приобретение опыта интегрирования различных физических и психофизических качеств при решении сложных двигательных и действенных задач; телесная и ручная ловкость. Упражнения на чувство непрерывного движения, формы, жеста, пространства. Упражнения на освоение различных типов и характеров движения.</w:t>
      </w:r>
    </w:p>
    <w:bookmarkEnd w:id="20429"/>
    <w:bookmarkStart w:name="z20918" w:id="20430"/>
    <w:p>
      <w:pPr>
        <w:spacing w:after="0"/>
        <w:ind w:left="0"/>
        <w:jc w:val="both"/>
      </w:pPr>
      <w:r>
        <w:rPr>
          <w:rFonts w:ascii="Times New Roman"/>
          <w:b w:val="false"/>
          <w:i w:val="false"/>
          <w:color w:val="000000"/>
          <w:sz w:val="28"/>
        </w:rPr>
        <w:t>
      Тема 6. Специальный тренинг. Развитие психофизических качеств актера. Упражнения на развитие чувства равновесия. Повышение чувствительности вестибулярного аппарата, обострение чувства равновесия и повышение устойчивости тела. Упражнения на чувства пространства. Упражнения чувства инерции движения. Упражнения чувства формы. Упражнения чувства партнера.</w:t>
      </w:r>
    </w:p>
    <w:bookmarkEnd w:id="20430"/>
    <w:bookmarkStart w:name="z20919" w:id="20431"/>
    <w:p>
      <w:pPr>
        <w:spacing w:after="0"/>
        <w:ind w:left="0"/>
        <w:jc w:val="both"/>
      </w:pPr>
      <w:r>
        <w:rPr>
          <w:rFonts w:ascii="Times New Roman"/>
          <w:b w:val="false"/>
          <w:i w:val="false"/>
          <w:color w:val="000000"/>
          <w:sz w:val="28"/>
        </w:rPr>
        <w:t>
      Тема 7. Сценическая акробатика. Освоение акробатических навыков и развитие комплекса психофизических качеств. Трансформация акробатического навыка из спортивного в сценический навык.</w:t>
      </w:r>
    </w:p>
    <w:bookmarkEnd w:id="20431"/>
    <w:bookmarkStart w:name="z20920" w:id="20432"/>
    <w:p>
      <w:pPr>
        <w:spacing w:after="0"/>
        <w:ind w:left="0"/>
        <w:jc w:val="both"/>
      </w:pPr>
      <w:r>
        <w:rPr>
          <w:rFonts w:ascii="Times New Roman"/>
          <w:b w:val="false"/>
          <w:i w:val="false"/>
          <w:color w:val="000000"/>
          <w:sz w:val="28"/>
        </w:rPr>
        <w:t>
      Подготовительные упражнения. Индивидуальная акробатика. Освоение основных элементов индивидуальной акробатики. Упражнения в балансировании. Шпагаты. Мосты. Упоры, стойки, перекаты, кувырки, перекидки, перевороты колесом. Парная акробатика. Освоение основных элементов парной акробатики (поддержки, седы, стойки, выход на плечи). Акробатические композиции и вариации. Элементы эксцентрической акробатики. Акробатические комбинации и фразы. Этюды с использованием элементов акробатики.</w:t>
      </w:r>
    </w:p>
    <w:bookmarkEnd w:id="20432"/>
    <w:bookmarkStart w:name="z20921" w:id="20433"/>
    <w:p>
      <w:pPr>
        <w:spacing w:after="0"/>
        <w:ind w:left="0"/>
        <w:jc w:val="both"/>
      </w:pPr>
      <w:r>
        <w:rPr>
          <w:rFonts w:ascii="Times New Roman"/>
          <w:b w:val="false"/>
          <w:i w:val="false"/>
          <w:color w:val="000000"/>
          <w:sz w:val="28"/>
        </w:rPr>
        <w:t>
      Тема 8. Сценические падения. Освоение техники падений, развитие способности управлять мышечным напряжением и расслаблением, инерцией движения. Контроль процесса движения, вызванного потерей равновесия.</w:t>
      </w:r>
    </w:p>
    <w:bookmarkEnd w:id="20433"/>
    <w:bookmarkStart w:name="z20922" w:id="20434"/>
    <w:p>
      <w:pPr>
        <w:spacing w:after="0"/>
        <w:ind w:left="0"/>
        <w:jc w:val="both"/>
      </w:pPr>
      <w:r>
        <w:rPr>
          <w:rFonts w:ascii="Times New Roman"/>
          <w:b w:val="false"/>
          <w:i w:val="false"/>
          <w:color w:val="000000"/>
          <w:sz w:val="28"/>
        </w:rPr>
        <w:t>
      Упражнения по освоению основных биомеханических принципов различных схем сценических падений. Подготовительные упражнения к пассивным падениям. Падения из положения сидя, стоя на коленях. Пассивные падения из положения стоя в различных направлениях. Приемы страховки, активные падения в различных направлениях. Падения на полу. Падения через препятствия. Падения с предметом в руках. Падения во взаимодействии с партнером. Цепочка падений в декорации. Оригинальные и трюковые падения.</w:t>
      </w:r>
    </w:p>
    <w:bookmarkEnd w:id="20434"/>
    <w:bookmarkStart w:name="z20923" w:id="20435"/>
    <w:p>
      <w:pPr>
        <w:spacing w:after="0"/>
        <w:ind w:left="0"/>
        <w:jc w:val="both"/>
      </w:pPr>
      <w:r>
        <w:rPr>
          <w:rFonts w:ascii="Times New Roman"/>
          <w:b w:val="false"/>
          <w:i w:val="false"/>
          <w:color w:val="000000"/>
          <w:sz w:val="28"/>
        </w:rPr>
        <w:t xml:space="preserve">
      Тема 9. Гимнастический комплекс в развитии творческих навыков физического самочувствия. Значение общефизической подготовки в искусстве сценического общения. </w:t>
      </w:r>
    </w:p>
    <w:bookmarkEnd w:id="20435"/>
    <w:bookmarkStart w:name="z20924" w:id="20436"/>
    <w:p>
      <w:pPr>
        <w:spacing w:after="0"/>
        <w:ind w:left="0"/>
        <w:jc w:val="both"/>
      </w:pPr>
      <w:r>
        <w:rPr>
          <w:rFonts w:ascii="Times New Roman"/>
          <w:b w:val="false"/>
          <w:i w:val="false"/>
          <w:color w:val="000000"/>
          <w:sz w:val="28"/>
        </w:rPr>
        <w:t>
      Тренировка наблюдательности. Умение увидеть, запомнить, воспроизвести в определенный отрезок времени то или иное движение. Работа в группах, парах. Передача не только точности движения, позы, но и внутреннее их состояние, ощущение. Движение в разных ракурсах и мизансценах. Восстановление собственных ракурсов и мизансцен и мизансцен партнеров. Применение полученных знаний при работе над трюком, цирковым номером.</w:t>
      </w:r>
    </w:p>
    <w:bookmarkEnd w:id="20436"/>
    <w:bookmarkStart w:name="z20925" w:id="20437"/>
    <w:p>
      <w:pPr>
        <w:spacing w:after="0"/>
        <w:ind w:left="0"/>
        <w:jc w:val="both"/>
      </w:pPr>
      <w:r>
        <w:rPr>
          <w:rFonts w:ascii="Times New Roman"/>
          <w:b w:val="false"/>
          <w:i w:val="false"/>
          <w:color w:val="000000"/>
          <w:sz w:val="28"/>
        </w:rPr>
        <w:t>
      Общеразвивающие упражнения на двигательные навыки. Освоение техники правильного дыхания, развитие гибкости и подвижности тела. Упражнения на развитие координации движений. Внутренняя направленность и конкретность движений. Разнообразие рисунков, ритмов, скоростей, ракурсов движений, их выразительность и внутреннее оправдание. Применение полученных знаний при работе над трюком, цирковым номером.</w:t>
      </w:r>
    </w:p>
    <w:bookmarkEnd w:id="20437"/>
    <w:bookmarkStart w:name="z20926" w:id="20438"/>
    <w:p>
      <w:pPr>
        <w:spacing w:after="0"/>
        <w:ind w:left="0"/>
        <w:jc w:val="both"/>
      </w:pPr>
      <w:r>
        <w:rPr>
          <w:rFonts w:ascii="Times New Roman"/>
          <w:b w:val="false"/>
          <w:i w:val="false"/>
          <w:color w:val="000000"/>
          <w:sz w:val="28"/>
        </w:rPr>
        <w:t xml:space="preserve">
      Тема 10. Пластичность. Осанка. Походка. Естественность манер и необходимость постоянного контроля. Практические тренинги. Упражнение на развитии гибкости, подвижности и выразительности рук. Выражение мысли при помощи рук. Сценическая пластика в воспитании рече-двигательных навыков. Зрительно-слуховые сценические упражнения. Словесно-звуковые театральные эффекты. </w:t>
      </w:r>
    </w:p>
    <w:bookmarkEnd w:id="20438"/>
    <w:bookmarkStart w:name="z20927" w:id="20439"/>
    <w:p>
      <w:pPr>
        <w:spacing w:after="0"/>
        <w:ind w:left="0"/>
        <w:jc w:val="both"/>
      </w:pPr>
      <w:r>
        <w:rPr>
          <w:rFonts w:ascii="Times New Roman"/>
          <w:b w:val="false"/>
          <w:i w:val="false"/>
          <w:color w:val="000000"/>
          <w:sz w:val="28"/>
        </w:rPr>
        <w:t xml:space="preserve">
      Тема 11. Сценическое действие как единый психофизический процесс. Понятия "темп", "ритм". Ритмичность как навык пространственно-временной организации движения. </w:t>
      </w:r>
    </w:p>
    <w:bookmarkEnd w:id="20439"/>
    <w:bookmarkStart w:name="z20928" w:id="20440"/>
    <w:p>
      <w:pPr>
        <w:spacing w:after="0"/>
        <w:ind w:left="0"/>
        <w:jc w:val="both"/>
      </w:pPr>
      <w:r>
        <w:rPr>
          <w:rFonts w:ascii="Times New Roman"/>
          <w:b w:val="false"/>
          <w:i w:val="false"/>
          <w:color w:val="000000"/>
          <w:sz w:val="28"/>
        </w:rPr>
        <w:t>
      Упражнения на ритмизацию. Комплексный тренинг. Комплексный набор упражнений.</w:t>
      </w:r>
    </w:p>
    <w:bookmarkEnd w:id="20440"/>
    <w:bookmarkStart w:name="z20929" w:id="20441"/>
    <w:p>
      <w:pPr>
        <w:spacing w:after="0"/>
        <w:ind w:left="0"/>
        <w:jc w:val="both"/>
      </w:pPr>
      <w:r>
        <w:rPr>
          <w:rFonts w:ascii="Times New Roman"/>
          <w:b w:val="false"/>
          <w:i w:val="false"/>
          <w:color w:val="000000"/>
          <w:sz w:val="28"/>
        </w:rPr>
        <w:t>
      Тема 12. Общая пластическая постановка. Понятие "пластический этюд", "пластическая зарисовка". Индивидуально-групповые репетиционные занятия.</w:t>
      </w:r>
    </w:p>
    <w:bookmarkEnd w:id="20441"/>
    <w:bookmarkStart w:name="z20930" w:id="20442"/>
    <w:p>
      <w:pPr>
        <w:spacing w:after="0"/>
        <w:ind w:left="0"/>
        <w:jc w:val="both"/>
      </w:pPr>
      <w:r>
        <w:rPr>
          <w:rFonts w:ascii="Times New Roman"/>
          <w:b w:val="false"/>
          <w:i w:val="false"/>
          <w:color w:val="000000"/>
          <w:sz w:val="28"/>
        </w:rPr>
        <w:t>
      Тема 13. Мимика. Работа над мимикой – одна из важнейших актерских задач. Виды мимики: непроизвольная и произвольная. Мимические упражнения. Пальчиковая гимнастика. Речь и пальчики. Пальчиковые игры.</w:t>
      </w:r>
    </w:p>
    <w:bookmarkEnd w:id="20442"/>
    <w:bookmarkStart w:name="z20931" w:id="20443"/>
    <w:p>
      <w:pPr>
        <w:spacing w:after="0"/>
        <w:ind w:left="0"/>
        <w:jc w:val="both"/>
      </w:pPr>
      <w:r>
        <w:rPr>
          <w:rFonts w:ascii="Times New Roman"/>
          <w:b w:val="false"/>
          <w:i w:val="false"/>
          <w:color w:val="000000"/>
          <w:sz w:val="28"/>
        </w:rPr>
        <w:t>
      Тема 14. Поведение на сцене. Ритмопластика. Развитие двигательных способностей. Упражнения на координацию и равновесие. Ритмическая гимнастика. Физический тренинг. Влияния физического поведения на внутреннее состояние человека. Умение контролировать "чувство времени".</w:t>
      </w:r>
    </w:p>
    <w:bookmarkEnd w:id="20443"/>
    <w:bookmarkStart w:name="z20932" w:id="20444"/>
    <w:p>
      <w:pPr>
        <w:spacing w:after="0"/>
        <w:ind w:left="0"/>
        <w:jc w:val="both"/>
      </w:pPr>
      <w:r>
        <w:rPr>
          <w:rFonts w:ascii="Times New Roman"/>
          <w:b w:val="false"/>
          <w:i w:val="false"/>
          <w:color w:val="000000"/>
          <w:sz w:val="28"/>
        </w:rPr>
        <w:t>
      Тема 15. Этюды. Понятие пластического этюда на уроках сценического движения. Самостоятельно придуманные обучающимся этюды на заданную тему, музыку, ситуацию. Импровизации с использованием элементов полученных навыков.</w:t>
      </w:r>
    </w:p>
    <w:bookmarkEnd w:id="20444"/>
    <w:bookmarkStart w:name="z20933" w:id="20445"/>
    <w:p>
      <w:pPr>
        <w:spacing w:after="0"/>
        <w:ind w:left="0"/>
        <w:jc w:val="both"/>
      </w:pPr>
      <w:r>
        <w:rPr>
          <w:rFonts w:ascii="Times New Roman"/>
          <w:b w:val="false"/>
          <w:i w:val="false"/>
          <w:color w:val="000000"/>
          <w:sz w:val="28"/>
        </w:rPr>
        <w:t>
      Тема 16. Этюды. Практика. Выполнение пластических упражнений. Работа над этюдами в жанре импровизации. Сочинение и воплощения придуманной идеи. Развитие мастерства перевоплощения. Выразительность пластики.</w:t>
      </w:r>
    </w:p>
    <w:bookmarkEnd w:id="20445"/>
    <w:bookmarkStart w:name="z20934" w:id="20446"/>
    <w:p>
      <w:pPr>
        <w:spacing w:after="0"/>
        <w:ind w:left="0"/>
        <w:jc w:val="both"/>
      </w:pPr>
      <w:r>
        <w:rPr>
          <w:rFonts w:ascii="Times New Roman"/>
          <w:b w:val="false"/>
          <w:i w:val="false"/>
          <w:color w:val="000000"/>
          <w:sz w:val="28"/>
        </w:rPr>
        <w:t xml:space="preserve">
      Упражнения на развитие фантазии. Движение в заданном пространстве с определенной скоростью. Этюды на заданную тему. </w:t>
      </w:r>
    </w:p>
    <w:bookmarkEnd w:id="20446"/>
    <w:bookmarkStart w:name="z20935" w:id="20447"/>
    <w:p>
      <w:pPr>
        <w:spacing w:after="0"/>
        <w:ind w:left="0"/>
        <w:jc w:val="both"/>
      </w:pPr>
      <w:r>
        <w:rPr>
          <w:rFonts w:ascii="Times New Roman"/>
          <w:b w:val="false"/>
          <w:i w:val="false"/>
          <w:color w:val="000000"/>
          <w:sz w:val="28"/>
        </w:rPr>
        <w:t xml:space="preserve">
      Тема 17. Понятие "ролевая игра". Виды ролевых игр. Мимика и жест. Поза и жест. Смена сценического движения. Музыкальная сказка с элементами сценического движения. </w:t>
      </w:r>
    </w:p>
    <w:bookmarkEnd w:id="20447"/>
    <w:bookmarkStart w:name="z20936" w:id="20448"/>
    <w:p>
      <w:pPr>
        <w:spacing w:after="0"/>
        <w:ind w:left="0"/>
        <w:jc w:val="both"/>
      </w:pPr>
      <w:r>
        <w:rPr>
          <w:rFonts w:ascii="Times New Roman"/>
          <w:b w:val="false"/>
          <w:i w:val="false"/>
          <w:color w:val="000000"/>
          <w:sz w:val="28"/>
        </w:rPr>
        <w:t xml:space="preserve">
      56. Ожидаемые результаты освоения Программы 5 класса. </w:t>
      </w:r>
    </w:p>
    <w:bookmarkEnd w:id="20448"/>
    <w:bookmarkStart w:name="z20937" w:id="20449"/>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0449"/>
    <w:bookmarkStart w:name="z20938" w:id="20450"/>
    <w:p>
      <w:pPr>
        <w:spacing w:after="0"/>
        <w:ind w:left="0"/>
        <w:jc w:val="both"/>
      </w:pPr>
      <w:r>
        <w:rPr>
          <w:rFonts w:ascii="Times New Roman"/>
          <w:b w:val="false"/>
          <w:i w:val="false"/>
          <w:color w:val="000000"/>
          <w:sz w:val="28"/>
        </w:rPr>
        <w:t>
      1) знает специальную терминологию;</w:t>
      </w:r>
    </w:p>
    <w:bookmarkEnd w:id="20450"/>
    <w:bookmarkStart w:name="z20939" w:id="20451"/>
    <w:p>
      <w:pPr>
        <w:spacing w:after="0"/>
        <w:ind w:left="0"/>
        <w:jc w:val="both"/>
      </w:pPr>
      <w:r>
        <w:rPr>
          <w:rFonts w:ascii="Times New Roman"/>
          <w:b w:val="false"/>
          <w:i w:val="false"/>
          <w:color w:val="000000"/>
          <w:sz w:val="28"/>
        </w:rPr>
        <w:t>
      2) знает технику безопасности;</w:t>
      </w:r>
    </w:p>
    <w:bookmarkEnd w:id="20451"/>
    <w:bookmarkStart w:name="z20940" w:id="20452"/>
    <w:p>
      <w:pPr>
        <w:spacing w:after="0"/>
        <w:ind w:left="0"/>
        <w:jc w:val="both"/>
      </w:pPr>
      <w:r>
        <w:rPr>
          <w:rFonts w:ascii="Times New Roman"/>
          <w:b w:val="false"/>
          <w:i w:val="false"/>
          <w:color w:val="000000"/>
          <w:sz w:val="28"/>
        </w:rPr>
        <w:t>
      3) знает индивидуальные особенности своего тела;</w:t>
      </w:r>
    </w:p>
    <w:bookmarkEnd w:id="20452"/>
    <w:bookmarkStart w:name="z20941" w:id="20453"/>
    <w:p>
      <w:pPr>
        <w:spacing w:after="0"/>
        <w:ind w:left="0"/>
        <w:jc w:val="both"/>
      </w:pPr>
      <w:r>
        <w:rPr>
          <w:rFonts w:ascii="Times New Roman"/>
          <w:b w:val="false"/>
          <w:i w:val="false"/>
          <w:color w:val="000000"/>
          <w:sz w:val="28"/>
        </w:rPr>
        <w:t>
      4) знает основы сценического движения;</w:t>
      </w:r>
    </w:p>
    <w:bookmarkEnd w:id="20453"/>
    <w:bookmarkStart w:name="z20942" w:id="20454"/>
    <w:p>
      <w:pPr>
        <w:spacing w:after="0"/>
        <w:ind w:left="0"/>
        <w:jc w:val="both"/>
      </w:pPr>
      <w:r>
        <w:rPr>
          <w:rFonts w:ascii="Times New Roman"/>
          <w:b w:val="false"/>
          <w:i w:val="false"/>
          <w:color w:val="000000"/>
          <w:sz w:val="28"/>
        </w:rPr>
        <w:t>
      5) знает комплекс упражнений для развития гибкости и подвижности;</w:t>
      </w:r>
    </w:p>
    <w:bookmarkEnd w:id="20454"/>
    <w:bookmarkStart w:name="z20943" w:id="20455"/>
    <w:p>
      <w:pPr>
        <w:spacing w:after="0"/>
        <w:ind w:left="0"/>
        <w:jc w:val="both"/>
      </w:pPr>
      <w:r>
        <w:rPr>
          <w:rFonts w:ascii="Times New Roman"/>
          <w:b w:val="false"/>
          <w:i w:val="false"/>
          <w:color w:val="000000"/>
          <w:sz w:val="28"/>
        </w:rPr>
        <w:t>
      6) знает отличие сценического и бытового действия;</w:t>
      </w:r>
    </w:p>
    <w:bookmarkEnd w:id="20455"/>
    <w:bookmarkStart w:name="z20944" w:id="20456"/>
    <w:p>
      <w:pPr>
        <w:spacing w:after="0"/>
        <w:ind w:left="0"/>
        <w:jc w:val="both"/>
      </w:pPr>
      <w:r>
        <w:rPr>
          <w:rFonts w:ascii="Times New Roman"/>
          <w:b w:val="false"/>
          <w:i w:val="false"/>
          <w:color w:val="000000"/>
          <w:sz w:val="28"/>
        </w:rPr>
        <w:t>
      7) знает понятия "темп", "ритм", "пластический этюд", "пластическая зарисовка", "мимика", "жест";</w:t>
      </w:r>
    </w:p>
    <w:bookmarkEnd w:id="20456"/>
    <w:bookmarkStart w:name="z20945" w:id="20457"/>
    <w:p>
      <w:pPr>
        <w:spacing w:after="0"/>
        <w:ind w:left="0"/>
        <w:jc w:val="both"/>
      </w:pPr>
      <w:r>
        <w:rPr>
          <w:rFonts w:ascii="Times New Roman"/>
          <w:b w:val="false"/>
          <w:i w:val="false"/>
          <w:color w:val="000000"/>
          <w:sz w:val="28"/>
        </w:rPr>
        <w:t>
      8) знает виды мимики, мимические упражнения, пальчиковую гимнастику, пальчиковые игры;</w:t>
      </w:r>
    </w:p>
    <w:bookmarkEnd w:id="20457"/>
    <w:bookmarkStart w:name="z20946" w:id="20458"/>
    <w:p>
      <w:pPr>
        <w:spacing w:after="0"/>
        <w:ind w:left="0"/>
        <w:jc w:val="both"/>
      </w:pPr>
      <w:r>
        <w:rPr>
          <w:rFonts w:ascii="Times New Roman"/>
          <w:b w:val="false"/>
          <w:i w:val="false"/>
          <w:color w:val="000000"/>
          <w:sz w:val="28"/>
        </w:rPr>
        <w:t>
      9) знает и выполняет упражнения на координацию и равновесие,</w:t>
      </w:r>
    </w:p>
    <w:bookmarkEnd w:id="20458"/>
    <w:bookmarkStart w:name="z20947" w:id="20459"/>
    <w:p>
      <w:pPr>
        <w:spacing w:after="0"/>
        <w:ind w:left="0"/>
        <w:jc w:val="both"/>
      </w:pPr>
      <w:r>
        <w:rPr>
          <w:rFonts w:ascii="Times New Roman"/>
          <w:b w:val="false"/>
          <w:i w:val="false"/>
          <w:color w:val="000000"/>
          <w:sz w:val="28"/>
        </w:rPr>
        <w:t>
      10) знает виды ролевых игр;</w:t>
      </w:r>
    </w:p>
    <w:bookmarkEnd w:id="20459"/>
    <w:bookmarkStart w:name="z20948" w:id="20460"/>
    <w:p>
      <w:pPr>
        <w:spacing w:after="0"/>
        <w:ind w:left="0"/>
        <w:jc w:val="both"/>
      </w:pPr>
      <w:r>
        <w:rPr>
          <w:rFonts w:ascii="Times New Roman"/>
          <w:b w:val="false"/>
          <w:i w:val="false"/>
          <w:color w:val="000000"/>
          <w:sz w:val="28"/>
        </w:rPr>
        <w:t>
      11) владеет навыками выполнения упражнений актерского тренинга на сценическое внимание, память и фантазию;</w:t>
      </w:r>
    </w:p>
    <w:bookmarkEnd w:id="20460"/>
    <w:bookmarkStart w:name="z20949" w:id="20461"/>
    <w:p>
      <w:pPr>
        <w:spacing w:after="0"/>
        <w:ind w:left="0"/>
        <w:jc w:val="both"/>
      </w:pPr>
      <w:r>
        <w:rPr>
          <w:rFonts w:ascii="Times New Roman"/>
          <w:b w:val="false"/>
          <w:i w:val="false"/>
          <w:color w:val="000000"/>
          <w:sz w:val="28"/>
        </w:rPr>
        <w:t>
      12) умеет воплощать пластический образ в этюде;</w:t>
      </w:r>
    </w:p>
    <w:bookmarkEnd w:id="20461"/>
    <w:bookmarkStart w:name="z20950" w:id="20462"/>
    <w:p>
      <w:pPr>
        <w:spacing w:after="0"/>
        <w:ind w:left="0"/>
        <w:jc w:val="both"/>
      </w:pPr>
      <w:r>
        <w:rPr>
          <w:rFonts w:ascii="Times New Roman"/>
          <w:b w:val="false"/>
          <w:i w:val="false"/>
          <w:color w:val="000000"/>
          <w:sz w:val="28"/>
        </w:rPr>
        <w:t>
      13) умеет строить простейшее сценическое действие собственного персонажа в небольшом отрезке сценического времени;</w:t>
      </w:r>
    </w:p>
    <w:bookmarkEnd w:id="20462"/>
    <w:bookmarkStart w:name="z20951" w:id="20463"/>
    <w:p>
      <w:pPr>
        <w:spacing w:after="0"/>
        <w:ind w:left="0"/>
        <w:jc w:val="both"/>
      </w:pPr>
      <w:r>
        <w:rPr>
          <w:rFonts w:ascii="Times New Roman"/>
          <w:b w:val="false"/>
          <w:i w:val="false"/>
          <w:color w:val="000000"/>
          <w:sz w:val="28"/>
        </w:rPr>
        <w:t>
      14) умеет сочинять и ставить на манеже этюд на заданную тему.</w:t>
      </w:r>
    </w:p>
    <w:bookmarkEnd w:id="20463"/>
    <w:bookmarkStart w:name="z20952" w:id="20464"/>
    <w:p>
      <w:pPr>
        <w:spacing w:after="0"/>
        <w:ind w:left="0"/>
        <w:jc w:val="both"/>
      </w:pPr>
      <w:r>
        <w:rPr>
          <w:rFonts w:ascii="Times New Roman"/>
          <w:b w:val="false"/>
          <w:i w:val="false"/>
          <w:color w:val="000000"/>
          <w:sz w:val="28"/>
        </w:rPr>
        <w:t>
      57. Программные требования в 6 классе:</w:t>
      </w:r>
    </w:p>
    <w:bookmarkEnd w:id="20464"/>
    <w:bookmarkStart w:name="z20953" w:id="20465"/>
    <w:p>
      <w:pPr>
        <w:spacing w:after="0"/>
        <w:ind w:left="0"/>
        <w:jc w:val="both"/>
      </w:pPr>
      <w:r>
        <w:rPr>
          <w:rFonts w:ascii="Times New Roman"/>
          <w:b w:val="false"/>
          <w:i w:val="false"/>
          <w:color w:val="000000"/>
          <w:sz w:val="28"/>
        </w:rPr>
        <w:t xml:space="preserve">
      1) осваиваются тренировочный комплекс разминки, упражнения на укрепление мышечного аппарата, снятие зажатости и скованности, чувство инерции, управления инерциями, понятия "жест", "иллюстративный", "семантический", "эмоциональный", "темпоритм", "художественный образ"; </w:t>
      </w:r>
    </w:p>
    <w:bookmarkEnd w:id="20465"/>
    <w:bookmarkStart w:name="z20954" w:id="20466"/>
    <w:p>
      <w:pPr>
        <w:spacing w:after="0"/>
        <w:ind w:left="0"/>
        <w:jc w:val="both"/>
      </w:pPr>
      <w:r>
        <w:rPr>
          <w:rFonts w:ascii="Times New Roman"/>
          <w:b w:val="false"/>
          <w:i w:val="false"/>
          <w:color w:val="000000"/>
          <w:sz w:val="28"/>
        </w:rPr>
        <w:t>
      2) продолжается работа над построением движений по логической схеме с подключением упражнений сценической речи и пения, осваиваются специальные навыки сценического движения, упражнения на распределение движения в сценическом пространстве, этапы работы над художественным образом, манежным образом исполнителя;</w:t>
      </w:r>
    </w:p>
    <w:bookmarkEnd w:id="20466"/>
    <w:bookmarkStart w:name="z20955" w:id="20467"/>
    <w:p>
      <w:pPr>
        <w:spacing w:after="0"/>
        <w:ind w:left="0"/>
        <w:jc w:val="both"/>
      </w:pPr>
      <w:r>
        <w:rPr>
          <w:rFonts w:ascii="Times New Roman"/>
          <w:b w:val="false"/>
          <w:i w:val="false"/>
          <w:color w:val="000000"/>
          <w:sz w:val="28"/>
        </w:rPr>
        <w:t>
      3) осмысливается превращение спортивного упражнения в цирковой трюк, механическое соединение трюков в осмысленную комбинацию, осваиваются навыки создания художественного образа через физические упражнения, пластические этюды;</w:t>
      </w:r>
    </w:p>
    <w:bookmarkEnd w:id="20467"/>
    <w:bookmarkStart w:name="z20956" w:id="20468"/>
    <w:p>
      <w:pPr>
        <w:spacing w:after="0"/>
        <w:ind w:left="0"/>
        <w:jc w:val="both"/>
      </w:pPr>
      <w:r>
        <w:rPr>
          <w:rFonts w:ascii="Times New Roman"/>
          <w:b w:val="false"/>
          <w:i w:val="false"/>
          <w:color w:val="000000"/>
          <w:sz w:val="28"/>
        </w:rPr>
        <w:t xml:space="preserve">
      4) формируются умения в определенный отрезок времени выполнить пластический рисунок роли и мизансцены, организовать движения под музыку в соответствии с началом, развитием и окончанием действия. </w:t>
      </w:r>
    </w:p>
    <w:bookmarkEnd w:id="20468"/>
    <w:bookmarkStart w:name="z20957" w:id="20469"/>
    <w:p>
      <w:pPr>
        <w:spacing w:after="0"/>
        <w:ind w:left="0"/>
        <w:jc w:val="both"/>
      </w:pPr>
      <w:r>
        <w:rPr>
          <w:rFonts w:ascii="Times New Roman"/>
          <w:b w:val="false"/>
          <w:i w:val="false"/>
          <w:color w:val="000000"/>
          <w:sz w:val="28"/>
        </w:rPr>
        <w:t>
      58. Содержание учебного предмета в 6 классе.</w:t>
      </w:r>
    </w:p>
    <w:bookmarkEnd w:id="20469"/>
    <w:bookmarkStart w:name="z20958" w:id="20470"/>
    <w:p>
      <w:pPr>
        <w:spacing w:after="0"/>
        <w:ind w:left="0"/>
        <w:jc w:val="both"/>
      </w:pPr>
      <w:r>
        <w:rPr>
          <w:rFonts w:ascii="Times New Roman"/>
          <w:b w:val="false"/>
          <w:i w:val="false"/>
          <w:color w:val="000000"/>
          <w:sz w:val="28"/>
        </w:rPr>
        <w:t>
      Тематическое планирование.</w:t>
      </w:r>
    </w:p>
    <w:bookmarkEnd w:id="20470"/>
    <w:bookmarkStart w:name="z20959" w:id="20471"/>
    <w:p>
      <w:pPr>
        <w:spacing w:after="0"/>
        <w:ind w:left="0"/>
        <w:jc w:val="both"/>
      </w:pPr>
      <w:r>
        <w:rPr>
          <w:rFonts w:ascii="Times New Roman"/>
          <w:b w:val="false"/>
          <w:i w:val="false"/>
          <w:color w:val="000000"/>
          <w:sz w:val="28"/>
        </w:rPr>
        <w:t>
      Тема 1. Вводное занятие. Инструктаж по технике безопасности. Тренаж физического аппарата. Тренировочный комплекс разминки. Упражнения на укрепление мышечного аппарата.</w:t>
      </w:r>
    </w:p>
    <w:bookmarkEnd w:id="20471"/>
    <w:bookmarkStart w:name="z20960" w:id="20472"/>
    <w:p>
      <w:pPr>
        <w:spacing w:after="0"/>
        <w:ind w:left="0"/>
        <w:jc w:val="both"/>
      </w:pPr>
      <w:r>
        <w:rPr>
          <w:rFonts w:ascii="Times New Roman"/>
          <w:b w:val="false"/>
          <w:i w:val="false"/>
          <w:color w:val="000000"/>
          <w:sz w:val="28"/>
        </w:rPr>
        <w:t>
      Тема 2. Жест и музыка в стилевом поведении на сцене. Понятия жест "иллюстративный", "семантический", "эмоциональный". Построение пластического этюда.</w:t>
      </w:r>
    </w:p>
    <w:bookmarkEnd w:id="20472"/>
    <w:bookmarkStart w:name="z20961" w:id="20473"/>
    <w:p>
      <w:pPr>
        <w:spacing w:after="0"/>
        <w:ind w:left="0"/>
        <w:jc w:val="both"/>
      </w:pPr>
      <w:r>
        <w:rPr>
          <w:rFonts w:ascii="Times New Roman"/>
          <w:b w:val="false"/>
          <w:i w:val="false"/>
          <w:color w:val="000000"/>
          <w:sz w:val="28"/>
        </w:rPr>
        <w:t>
      Тема 3. Работа над раскрепощением мышц. Упражнения на снятие зажатости и скованности. Работа на освобождение от зажимов мышц, приведение их в тонус. Игры на снятие психофизических барьеров и зажимов. Упражнение на выработку чувства инерции. Упражнение на управление инерциями.</w:t>
      </w:r>
    </w:p>
    <w:bookmarkEnd w:id="20473"/>
    <w:bookmarkStart w:name="z20962" w:id="20474"/>
    <w:p>
      <w:pPr>
        <w:spacing w:after="0"/>
        <w:ind w:left="0"/>
        <w:jc w:val="both"/>
      </w:pPr>
      <w:r>
        <w:rPr>
          <w:rFonts w:ascii="Times New Roman"/>
          <w:b w:val="false"/>
          <w:i w:val="false"/>
          <w:color w:val="000000"/>
          <w:sz w:val="28"/>
        </w:rPr>
        <w:t>
      Тема 4. Ритмичность и координация движений с речью и пением. Непроизвольная координация в реальных жизненных обстоятельствах. Воспитание произвольной координации. Построение движений по логической схеме с подключением упражнений сценической речи и пения. Определение темпоритма предложенной музыкальной композиции.</w:t>
      </w:r>
    </w:p>
    <w:bookmarkEnd w:id="20474"/>
    <w:bookmarkStart w:name="z20963" w:id="20475"/>
    <w:p>
      <w:pPr>
        <w:spacing w:after="0"/>
        <w:ind w:left="0"/>
        <w:jc w:val="both"/>
      </w:pPr>
      <w:r>
        <w:rPr>
          <w:rFonts w:ascii="Times New Roman"/>
          <w:b w:val="false"/>
          <w:i w:val="false"/>
          <w:color w:val="000000"/>
          <w:sz w:val="28"/>
        </w:rPr>
        <w:t xml:space="preserve">
      Тема 5. Элементы актерского мастерства в воспитании выразительно-действенной практики. Развитие образно-пластического мышления. </w:t>
      </w:r>
    </w:p>
    <w:bookmarkEnd w:id="20475"/>
    <w:bookmarkStart w:name="z20964" w:id="20476"/>
    <w:p>
      <w:pPr>
        <w:spacing w:after="0"/>
        <w:ind w:left="0"/>
        <w:jc w:val="both"/>
      </w:pPr>
      <w:r>
        <w:rPr>
          <w:rFonts w:ascii="Times New Roman"/>
          <w:b w:val="false"/>
          <w:i w:val="false"/>
          <w:color w:val="000000"/>
          <w:sz w:val="28"/>
        </w:rPr>
        <w:t>
      Тема 6. Изобразительные средства актерской игры. Понятие "актер", "игра".</w:t>
      </w:r>
    </w:p>
    <w:bookmarkEnd w:id="20476"/>
    <w:bookmarkStart w:name="z20965" w:id="20477"/>
    <w:p>
      <w:pPr>
        <w:spacing w:after="0"/>
        <w:ind w:left="0"/>
        <w:jc w:val="both"/>
      </w:pPr>
      <w:r>
        <w:rPr>
          <w:rFonts w:ascii="Times New Roman"/>
          <w:b w:val="false"/>
          <w:i w:val="false"/>
          <w:color w:val="000000"/>
          <w:sz w:val="28"/>
        </w:rPr>
        <w:t>
      Тема 7. Понятие "темпоритм". Время, пространство, темпоритм. Понятие темподвижения в разных скоростях. Понятие чувства времени – распределение движения во времени. Понятие ритмодвижение в ритмических рисунках. Темпоритмические упражнения.</w:t>
      </w:r>
    </w:p>
    <w:bookmarkEnd w:id="20477"/>
    <w:bookmarkStart w:name="z20966" w:id="20478"/>
    <w:p>
      <w:pPr>
        <w:spacing w:after="0"/>
        <w:ind w:left="0"/>
        <w:jc w:val="both"/>
      </w:pPr>
      <w:r>
        <w:rPr>
          <w:rFonts w:ascii="Times New Roman"/>
          <w:b w:val="false"/>
          <w:i w:val="false"/>
          <w:color w:val="000000"/>
          <w:sz w:val="28"/>
        </w:rPr>
        <w:t>
      Тема 8. Специальные навыки сценического движения. Упражнения на распределение движения в сценическом пространстве.</w:t>
      </w:r>
    </w:p>
    <w:bookmarkEnd w:id="20478"/>
    <w:bookmarkStart w:name="z20967" w:id="20479"/>
    <w:p>
      <w:pPr>
        <w:spacing w:after="0"/>
        <w:ind w:left="0"/>
        <w:jc w:val="both"/>
      </w:pPr>
      <w:r>
        <w:rPr>
          <w:rFonts w:ascii="Times New Roman"/>
          <w:b w:val="false"/>
          <w:i w:val="false"/>
          <w:color w:val="000000"/>
          <w:sz w:val="28"/>
        </w:rPr>
        <w:t>
      Тема 9. Игра и стилизация. Понятия "жанр" и "стиль". Этюд в заданном жанре и стиле.</w:t>
      </w:r>
    </w:p>
    <w:bookmarkEnd w:id="20479"/>
    <w:bookmarkStart w:name="z20968" w:id="20480"/>
    <w:p>
      <w:pPr>
        <w:spacing w:after="0"/>
        <w:ind w:left="0"/>
        <w:jc w:val="both"/>
      </w:pPr>
      <w:r>
        <w:rPr>
          <w:rFonts w:ascii="Times New Roman"/>
          <w:b w:val="false"/>
          <w:i w:val="false"/>
          <w:color w:val="000000"/>
          <w:sz w:val="28"/>
        </w:rPr>
        <w:t>
      Тема 10. Художественный образ. Создание художественного образа. Этапы работы над художественным образом. Образное осмысление спортивного упражнения. Пластический этюд.</w:t>
      </w:r>
    </w:p>
    <w:bookmarkEnd w:id="20480"/>
    <w:bookmarkStart w:name="z20969" w:id="20481"/>
    <w:p>
      <w:pPr>
        <w:spacing w:after="0"/>
        <w:ind w:left="0"/>
        <w:jc w:val="both"/>
      </w:pPr>
      <w:r>
        <w:rPr>
          <w:rFonts w:ascii="Times New Roman"/>
          <w:b w:val="false"/>
          <w:i w:val="false"/>
          <w:color w:val="000000"/>
          <w:sz w:val="28"/>
        </w:rPr>
        <w:t>
      Тема 11. Спортивное упражнение, преображенное в трюковую комбинацию. Манежный образ исполнителя. Спортивное упражнение – цирковой трюк. Механическое соединение трюков до осмысленной комбинации. Спортсмен-артист. Образное утверждение определенной мысли через физические упражнения. Пластический этюд.</w:t>
      </w:r>
    </w:p>
    <w:bookmarkEnd w:id="20481"/>
    <w:bookmarkStart w:name="z20970" w:id="20482"/>
    <w:p>
      <w:pPr>
        <w:spacing w:after="0"/>
        <w:ind w:left="0"/>
        <w:jc w:val="both"/>
      </w:pPr>
      <w:r>
        <w:rPr>
          <w:rFonts w:ascii="Times New Roman"/>
          <w:b w:val="false"/>
          <w:i w:val="false"/>
          <w:color w:val="000000"/>
          <w:sz w:val="28"/>
        </w:rPr>
        <w:t>
      Тема 12. Сценическое движение. Выбор сценических движений. Поведение на манеже. Смена сценического движения. Упражнения на развитие воображения, фантазии. Пластический этюд.</w:t>
      </w:r>
    </w:p>
    <w:bookmarkEnd w:id="20482"/>
    <w:bookmarkStart w:name="z20971" w:id="20483"/>
    <w:p>
      <w:pPr>
        <w:spacing w:after="0"/>
        <w:ind w:left="0"/>
        <w:jc w:val="both"/>
      </w:pPr>
      <w:r>
        <w:rPr>
          <w:rFonts w:ascii="Times New Roman"/>
          <w:b w:val="false"/>
          <w:i w:val="false"/>
          <w:color w:val="000000"/>
          <w:sz w:val="28"/>
        </w:rPr>
        <w:t>
      Тема 13. Организация движений во времени и пространстве. Способность и умение точно, в определенный отрезок времени организовать и выполнить пластический рисунок роли и мизансцены. Умение логически обосновать любое движение. Развитие воображения, находчивости и способности обучающегося ориентироваться в предлагаемых обстоятельствах. Умение точно и достоверно в определенный отрезок времени организовать себя в соответствии с поставленной задачей.</w:t>
      </w:r>
    </w:p>
    <w:bookmarkEnd w:id="20483"/>
    <w:bookmarkStart w:name="z20972" w:id="20484"/>
    <w:p>
      <w:pPr>
        <w:spacing w:after="0"/>
        <w:ind w:left="0"/>
        <w:jc w:val="both"/>
      </w:pPr>
      <w:r>
        <w:rPr>
          <w:rFonts w:ascii="Times New Roman"/>
          <w:b w:val="false"/>
          <w:i w:val="false"/>
          <w:color w:val="000000"/>
          <w:sz w:val="28"/>
        </w:rPr>
        <w:t>
      Тема 14. Формирование способности двигаться под музыку. Развитие способности органической жизни под музыку в условиях трюка, номера. Организация движения под музыку в соответствии с началом, развитием и окончанием действия. Вариации темпов, характеров, настроений мелодий. Применение полученных знаний в работе над учебным этюдом, спектаклем.</w:t>
      </w:r>
    </w:p>
    <w:bookmarkEnd w:id="20484"/>
    <w:bookmarkStart w:name="z20973" w:id="20485"/>
    <w:p>
      <w:pPr>
        <w:spacing w:after="0"/>
        <w:ind w:left="0"/>
        <w:jc w:val="both"/>
      </w:pPr>
      <w:r>
        <w:rPr>
          <w:rFonts w:ascii="Times New Roman"/>
          <w:b w:val="false"/>
          <w:i w:val="false"/>
          <w:color w:val="000000"/>
          <w:sz w:val="28"/>
        </w:rPr>
        <w:t>
      Тема 15. Работа над пластическим этюдом с элементами сценического движения на цирковом манеже. Работа над трюковой комбинацией.</w:t>
      </w:r>
    </w:p>
    <w:bookmarkEnd w:id="20485"/>
    <w:bookmarkStart w:name="z20974" w:id="20486"/>
    <w:p>
      <w:pPr>
        <w:spacing w:after="0"/>
        <w:ind w:left="0"/>
        <w:jc w:val="both"/>
      </w:pPr>
      <w:r>
        <w:rPr>
          <w:rFonts w:ascii="Times New Roman"/>
          <w:b w:val="false"/>
          <w:i w:val="false"/>
          <w:color w:val="000000"/>
          <w:sz w:val="28"/>
        </w:rPr>
        <w:t xml:space="preserve">
      59. Ожидаемые результаты освоения Программы 6 класса. </w:t>
      </w:r>
    </w:p>
    <w:bookmarkEnd w:id="20486"/>
    <w:bookmarkStart w:name="z20975" w:id="20487"/>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20487"/>
    <w:bookmarkStart w:name="z20976" w:id="20488"/>
    <w:p>
      <w:pPr>
        <w:spacing w:after="0"/>
        <w:ind w:left="0"/>
        <w:jc w:val="both"/>
      </w:pPr>
      <w:r>
        <w:rPr>
          <w:rFonts w:ascii="Times New Roman"/>
          <w:b w:val="false"/>
          <w:i w:val="false"/>
          <w:color w:val="000000"/>
          <w:sz w:val="28"/>
        </w:rPr>
        <w:t>
      1) знает тренировочный комплекс разминки, упражнения на укрепление мышечного аппарата, выработку чувства инерции, управление инерциями, снятие зажатости и скованности;</w:t>
      </w:r>
    </w:p>
    <w:bookmarkEnd w:id="20488"/>
    <w:bookmarkStart w:name="z20977" w:id="20489"/>
    <w:p>
      <w:pPr>
        <w:spacing w:after="0"/>
        <w:ind w:left="0"/>
        <w:jc w:val="both"/>
      </w:pPr>
      <w:r>
        <w:rPr>
          <w:rFonts w:ascii="Times New Roman"/>
          <w:b w:val="false"/>
          <w:i w:val="false"/>
          <w:color w:val="000000"/>
          <w:sz w:val="28"/>
        </w:rPr>
        <w:t>
      2) знает понятия "темп" и "ритм", а также "темпоритм", "игра", стилизация", "жанр", "стиль";</w:t>
      </w:r>
    </w:p>
    <w:bookmarkEnd w:id="20489"/>
    <w:bookmarkStart w:name="z20978" w:id="20490"/>
    <w:p>
      <w:pPr>
        <w:spacing w:after="0"/>
        <w:ind w:left="0"/>
        <w:jc w:val="both"/>
      </w:pPr>
      <w:r>
        <w:rPr>
          <w:rFonts w:ascii="Times New Roman"/>
          <w:b w:val="false"/>
          <w:i w:val="false"/>
          <w:color w:val="000000"/>
          <w:sz w:val="28"/>
        </w:rPr>
        <w:t>
      3) знает комплекс подготовительных упражнений к выполнению сложных элементов;</w:t>
      </w:r>
    </w:p>
    <w:bookmarkEnd w:id="20490"/>
    <w:bookmarkStart w:name="z20979" w:id="20491"/>
    <w:p>
      <w:pPr>
        <w:spacing w:after="0"/>
        <w:ind w:left="0"/>
        <w:jc w:val="both"/>
      </w:pPr>
      <w:r>
        <w:rPr>
          <w:rFonts w:ascii="Times New Roman"/>
          <w:b w:val="false"/>
          <w:i w:val="false"/>
          <w:color w:val="000000"/>
          <w:sz w:val="28"/>
        </w:rPr>
        <w:t>
      4) знает этапы работы над художественным образом;</w:t>
      </w:r>
    </w:p>
    <w:bookmarkEnd w:id="20491"/>
    <w:bookmarkStart w:name="z20980" w:id="20492"/>
    <w:p>
      <w:pPr>
        <w:spacing w:after="0"/>
        <w:ind w:left="0"/>
        <w:jc w:val="both"/>
      </w:pPr>
      <w:r>
        <w:rPr>
          <w:rFonts w:ascii="Times New Roman"/>
          <w:b w:val="false"/>
          <w:i w:val="false"/>
          <w:color w:val="000000"/>
          <w:sz w:val="28"/>
        </w:rPr>
        <w:t>
      5) умеет исполнять спортивное упражнение, как трюковую комбинацию;</w:t>
      </w:r>
    </w:p>
    <w:bookmarkEnd w:id="20492"/>
    <w:bookmarkStart w:name="z20981" w:id="20493"/>
    <w:p>
      <w:pPr>
        <w:spacing w:after="0"/>
        <w:ind w:left="0"/>
        <w:jc w:val="both"/>
      </w:pPr>
      <w:r>
        <w:rPr>
          <w:rFonts w:ascii="Times New Roman"/>
          <w:b w:val="false"/>
          <w:i w:val="false"/>
          <w:color w:val="000000"/>
          <w:sz w:val="28"/>
        </w:rPr>
        <w:t>
      6) умеет передавать образами определенную мысль через физические упражнения, пластический этюд;</w:t>
      </w:r>
    </w:p>
    <w:bookmarkEnd w:id="20493"/>
    <w:bookmarkStart w:name="z20982" w:id="20494"/>
    <w:p>
      <w:pPr>
        <w:spacing w:after="0"/>
        <w:ind w:left="0"/>
        <w:jc w:val="both"/>
      </w:pPr>
      <w:r>
        <w:rPr>
          <w:rFonts w:ascii="Times New Roman"/>
          <w:b w:val="false"/>
          <w:i w:val="false"/>
          <w:color w:val="000000"/>
          <w:sz w:val="28"/>
        </w:rPr>
        <w:t>
      7) умеет точно и в определенный отрезок времени организовать и выполнить пластический рисунок роли и мизансцены;</w:t>
      </w:r>
    </w:p>
    <w:bookmarkEnd w:id="20494"/>
    <w:bookmarkStart w:name="z20983" w:id="20495"/>
    <w:p>
      <w:pPr>
        <w:spacing w:after="0"/>
        <w:ind w:left="0"/>
        <w:jc w:val="both"/>
      </w:pPr>
      <w:r>
        <w:rPr>
          <w:rFonts w:ascii="Times New Roman"/>
          <w:b w:val="false"/>
          <w:i w:val="false"/>
          <w:color w:val="000000"/>
          <w:sz w:val="28"/>
        </w:rPr>
        <w:t>
      8) умеет точно и достоверно в определенный отрезок времени организовать себя в соответствии с поставленной задачей;</w:t>
      </w:r>
    </w:p>
    <w:bookmarkEnd w:id="20495"/>
    <w:bookmarkStart w:name="z20984" w:id="20496"/>
    <w:p>
      <w:pPr>
        <w:spacing w:after="0"/>
        <w:ind w:left="0"/>
        <w:jc w:val="both"/>
      </w:pPr>
      <w:r>
        <w:rPr>
          <w:rFonts w:ascii="Times New Roman"/>
          <w:b w:val="false"/>
          <w:i w:val="false"/>
          <w:color w:val="000000"/>
          <w:sz w:val="28"/>
        </w:rPr>
        <w:t>
      9) умеет логически обосновать любое сценическое движение;</w:t>
      </w:r>
    </w:p>
    <w:bookmarkEnd w:id="20496"/>
    <w:bookmarkStart w:name="z20985" w:id="20497"/>
    <w:p>
      <w:pPr>
        <w:spacing w:after="0"/>
        <w:ind w:left="0"/>
        <w:jc w:val="both"/>
      </w:pPr>
      <w:r>
        <w:rPr>
          <w:rFonts w:ascii="Times New Roman"/>
          <w:b w:val="false"/>
          <w:i w:val="false"/>
          <w:color w:val="000000"/>
          <w:sz w:val="28"/>
        </w:rPr>
        <w:t>
      10) умеет двигаться под музыку в условиях циркового трюка, номера;</w:t>
      </w:r>
    </w:p>
    <w:bookmarkEnd w:id="20497"/>
    <w:bookmarkStart w:name="z20986" w:id="20498"/>
    <w:p>
      <w:pPr>
        <w:spacing w:after="0"/>
        <w:ind w:left="0"/>
        <w:jc w:val="both"/>
      </w:pPr>
      <w:r>
        <w:rPr>
          <w:rFonts w:ascii="Times New Roman"/>
          <w:b w:val="false"/>
          <w:i w:val="false"/>
          <w:color w:val="000000"/>
          <w:sz w:val="28"/>
        </w:rPr>
        <w:t>
      11) применяет актерскую игру в пластических этюдах;</w:t>
      </w:r>
    </w:p>
    <w:bookmarkEnd w:id="20498"/>
    <w:bookmarkStart w:name="z20987" w:id="20499"/>
    <w:p>
      <w:pPr>
        <w:spacing w:after="0"/>
        <w:ind w:left="0"/>
        <w:jc w:val="both"/>
      </w:pPr>
      <w:r>
        <w:rPr>
          <w:rFonts w:ascii="Times New Roman"/>
          <w:b w:val="false"/>
          <w:i w:val="false"/>
          <w:color w:val="000000"/>
          <w:sz w:val="28"/>
        </w:rPr>
        <w:t>
      12) ориентируется в особенностях темпоритма и стиля.</w:t>
      </w:r>
    </w:p>
    <w:bookmarkEnd w:id="20499"/>
    <w:bookmarkStart w:name="z20988" w:id="20500"/>
    <w:p>
      <w:pPr>
        <w:spacing w:after="0"/>
        <w:ind w:left="0"/>
        <w:jc w:val="both"/>
      </w:pPr>
      <w:r>
        <w:rPr>
          <w:rFonts w:ascii="Times New Roman"/>
          <w:b w:val="false"/>
          <w:i w:val="false"/>
          <w:color w:val="000000"/>
          <w:sz w:val="28"/>
        </w:rPr>
        <w:t>
      60. Программные требования в 7 классе:</w:t>
      </w:r>
    </w:p>
    <w:bookmarkEnd w:id="20500"/>
    <w:bookmarkStart w:name="z20989" w:id="20501"/>
    <w:p>
      <w:pPr>
        <w:spacing w:after="0"/>
        <w:ind w:left="0"/>
        <w:jc w:val="both"/>
      </w:pPr>
      <w:r>
        <w:rPr>
          <w:rFonts w:ascii="Times New Roman"/>
          <w:b w:val="false"/>
          <w:i w:val="false"/>
          <w:color w:val="000000"/>
          <w:sz w:val="28"/>
        </w:rPr>
        <w:t>
      1) знакомство со специфическими особенностями пантомимы как вида искусства, основными свойствами, признаками, видами, жанрами пантомимы, жестом как носителем действия в пантомиме;</w:t>
      </w:r>
    </w:p>
    <w:bookmarkEnd w:id="20501"/>
    <w:bookmarkStart w:name="z20990" w:id="20502"/>
    <w:p>
      <w:pPr>
        <w:spacing w:after="0"/>
        <w:ind w:left="0"/>
        <w:jc w:val="both"/>
      </w:pPr>
      <w:r>
        <w:rPr>
          <w:rFonts w:ascii="Times New Roman"/>
          <w:b w:val="false"/>
          <w:i w:val="false"/>
          <w:color w:val="000000"/>
          <w:sz w:val="28"/>
        </w:rPr>
        <w:t>
      2) осваивается техника классических стилевых упражнений в пантомиме, соединение стилевых упражнений в этюде;</w:t>
      </w:r>
    </w:p>
    <w:bookmarkEnd w:id="20502"/>
    <w:bookmarkStart w:name="z20991" w:id="20503"/>
    <w:p>
      <w:pPr>
        <w:spacing w:after="0"/>
        <w:ind w:left="0"/>
        <w:jc w:val="both"/>
      </w:pPr>
      <w:r>
        <w:rPr>
          <w:rFonts w:ascii="Times New Roman"/>
          <w:b w:val="false"/>
          <w:i w:val="false"/>
          <w:color w:val="000000"/>
          <w:sz w:val="28"/>
        </w:rPr>
        <w:t>
      3) формируются навыки выполнения различных упражнений на развитие гибкости опорно-двигательного аппарата, локальных движений по задаваемым заранее траекториям.</w:t>
      </w:r>
    </w:p>
    <w:bookmarkEnd w:id="20503"/>
    <w:bookmarkStart w:name="z20992" w:id="20504"/>
    <w:p>
      <w:pPr>
        <w:spacing w:after="0"/>
        <w:ind w:left="0"/>
        <w:jc w:val="both"/>
      </w:pPr>
      <w:r>
        <w:rPr>
          <w:rFonts w:ascii="Times New Roman"/>
          <w:b w:val="false"/>
          <w:i w:val="false"/>
          <w:color w:val="000000"/>
          <w:sz w:val="28"/>
        </w:rPr>
        <w:t>
      61. Содержание учебного предмета в 7 классе.</w:t>
      </w:r>
    </w:p>
    <w:bookmarkEnd w:id="20504"/>
    <w:bookmarkStart w:name="z20993" w:id="20505"/>
    <w:p>
      <w:pPr>
        <w:spacing w:after="0"/>
        <w:ind w:left="0"/>
        <w:jc w:val="both"/>
      </w:pPr>
      <w:r>
        <w:rPr>
          <w:rFonts w:ascii="Times New Roman"/>
          <w:b w:val="false"/>
          <w:i w:val="false"/>
          <w:color w:val="000000"/>
          <w:sz w:val="28"/>
        </w:rPr>
        <w:t>
      Тематическое планирование.</w:t>
      </w:r>
    </w:p>
    <w:bookmarkEnd w:id="20505"/>
    <w:bookmarkStart w:name="z20994" w:id="20506"/>
    <w:p>
      <w:pPr>
        <w:spacing w:after="0"/>
        <w:ind w:left="0"/>
        <w:jc w:val="both"/>
      </w:pPr>
      <w:r>
        <w:rPr>
          <w:rFonts w:ascii="Times New Roman"/>
          <w:b w:val="false"/>
          <w:i w:val="false"/>
          <w:color w:val="000000"/>
          <w:sz w:val="28"/>
        </w:rPr>
        <w:t>
      Тема 1. Специфические особенности пантомимы как вида искусства.   Основные свойства и признаки пантомимы: максимальное обобщение содержания, стилизация формы, предельная целесообразность и точность движения. Жест как носитель действия в пантомиме и почва для рождения специфического поэтического языка.</w:t>
      </w:r>
    </w:p>
    <w:bookmarkEnd w:id="20506"/>
    <w:bookmarkStart w:name="z20995" w:id="20507"/>
    <w:p>
      <w:pPr>
        <w:spacing w:after="0"/>
        <w:ind w:left="0"/>
        <w:jc w:val="both"/>
      </w:pPr>
      <w:r>
        <w:rPr>
          <w:rFonts w:ascii="Times New Roman"/>
          <w:b w:val="false"/>
          <w:i w:val="false"/>
          <w:color w:val="000000"/>
          <w:sz w:val="28"/>
        </w:rPr>
        <w:t>
      Тема 2. Синтетичность пантомимы как вида искусства. "Воображаемые миры" пантомимы. Жесткие, мягкие и "живые" предметы. Законы работы с воображаемыми препятствиями. Воображаемая среда. Воображаемый партнер. "Превращающиеся предметы".</w:t>
      </w:r>
    </w:p>
    <w:bookmarkEnd w:id="20507"/>
    <w:bookmarkStart w:name="z20996" w:id="20508"/>
    <w:p>
      <w:pPr>
        <w:spacing w:after="0"/>
        <w:ind w:left="0"/>
        <w:jc w:val="both"/>
      </w:pPr>
      <w:r>
        <w:rPr>
          <w:rFonts w:ascii="Times New Roman"/>
          <w:b w:val="false"/>
          <w:i w:val="false"/>
          <w:color w:val="000000"/>
          <w:sz w:val="28"/>
        </w:rPr>
        <w:t>
      Тема 3. Виды пантомимы. Классическая пантомима. Танцевальная пантомима. Акробатическая пантомима (жонглирование, прыжки, различные трюки). Эксцентрическая пантомима (комичная ситуация, наличие специального реквизита).</w:t>
      </w:r>
    </w:p>
    <w:bookmarkEnd w:id="20508"/>
    <w:bookmarkStart w:name="z20997" w:id="20509"/>
    <w:p>
      <w:pPr>
        <w:spacing w:after="0"/>
        <w:ind w:left="0"/>
        <w:jc w:val="both"/>
      </w:pPr>
      <w:r>
        <w:rPr>
          <w:rFonts w:ascii="Times New Roman"/>
          <w:b w:val="false"/>
          <w:i w:val="false"/>
          <w:color w:val="000000"/>
          <w:sz w:val="28"/>
        </w:rPr>
        <w:t>
      Тема 4. Жанры классической пантомимы. Аллегорическая пантомима, ее основные свойства. Мимодрама, ее специфика. Клоунада. Сюжетная и бессюжетная пантомима.</w:t>
      </w:r>
    </w:p>
    <w:bookmarkEnd w:id="20509"/>
    <w:bookmarkStart w:name="z20998" w:id="20510"/>
    <w:p>
      <w:pPr>
        <w:spacing w:after="0"/>
        <w:ind w:left="0"/>
        <w:jc w:val="both"/>
      </w:pPr>
      <w:r>
        <w:rPr>
          <w:rFonts w:ascii="Times New Roman"/>
          <w:b w:val="false"/>
          <w:i w:val="false"/>
          <w:color w:val="000000"/>
          <w:sz w:val="28"/>
        </w:rPr>
        <w:t>
      Тема 5. Искусство беспредметной пантомимы. Мимы-одиночки. Театральная пантомима. Техника пантомимы. Аналитический комплекс упражнений в пантомиме.   </w:t>
      </w:r>
    </w:p>
    <w:bookmarkEnd w:id="20510"/>
    <w:bookmarkStart w:name="z20999" w:id="20511"/>
    <w:p>
      <w:pPr>
        <w:spacing w:after="0"/>
        <w:ind w:left="0"/>
        <w:jc w:val="both"/>
      </w:pPr>
      <w:r>
        <w:rPr>
          <w:rFonts w:ascii="Times New Roman"/>
          <w:b w:val="false"/>
          <w:i w:val="false"/>
          <w:color w:val="000000"/>
          <w:sz w:val="28"/>
        </w:rPr>
        <w:t>
      Цирковая пантомима. Батальная, зоопантомима, водяная пантомима, приключенческая феерия с массовыми сценами и спецэффектами. Соло-пантомима, театральная пантомима.</w:t>
      </w:r>
    </w:p>
    <w:bookmarkEnd w:id="20511"/>
    <w:bookmarkStart w:name="z21000" w:id="20512"/>
    <w:p>
      <w:pPr>
        <w:spacing w:after="0"/>
        <w:ind w:left="0"/>
        <w:jc w:val="both"/>
      </w:pPr>
      <w:r>
        <w:rPr>
          <w:rFonts w:ascii="Times New Roman"/>
          <w:b w:val="false"/>
          <w:i w:val="false"/>
          <w:color w:val="000000"/>
          <w:sz w:val="28"/>
        </w:rPr>
        <w:t>
      Тема 6. Классические стилевые упражнения в пантомиме. Техника исполнения классических стилевых упражнений. Опыт выдающихся мимов в создании стилистических упражнений. Соединение стилевых упражнений в этюде.</w:t>
      </w:r>
    </w:p>
    <w:bookmarkEnd w:id="20512"/>
    <w:bookmarkStart w:name="z21001" w:id="20513"/>
    <w:p>
      <w:pPr>
        <w:spacing w:after="0"/>
        <w:ind w:left="0"/>
        <w:jc w:val="both"/>
      </w:pPr>
      <w:r>
        <w:rPr>
          <w:rFonts w:ascii="Times New Roman"/>
          <w:b w:val="false"/>
          <w:i w:val="false"/>
          <w:color w:val="000000"/>
          <w:sz w:val="28"/>
        </w:rPr>
        <w:t>
      Тема 7. Различные техники движения как средства художественной выразительности в создании образа (марионетка, робот, компьютерная графика, рапид, мультипликация).</w:t>
      </w:r>
    </w:p>
    <w:bookmarkEnd w:id="20513"/>
    <w:bookmarkStart w:name="z21002" w:id="20514"/>
    <w:p>
      <w:pPr>
        <w:spacing w:after="0"/>
        <w:ind w:left="0"/>
        <w:jc w:val="both"/>
      </w:pPr>
      <w:r>
        <w:rPr>
          <w:rFonts w:ascii="Times New Roman"/>
          <w:b w:val="false"/>
          <w:i w:val="false"/>
          <w:color w:val="000000"/>
          <w:sz w:val="28"/>
        </w:rPr>
        <w:t>
      Тема 8. Упражнения на развитие гибкости опорно-двигательного аппарата; контролируемости движений любой части тела, устойчивости и концентрации внимания на работающих и неработающих мышечных группах, комбинированного внимания (одновременно на нескольких объектах); способствующих развитию воображения, наблюдательности, фантазии и идеомоторики.</w:t>
      </w:r>
    </w:p>
    <w:bookmarkEnd w:id="20514"/>
    <w:bookmarkStart w:name="z21003" w:id="20515"/>
    <w:p>
      <w:pPr>
        <w:spacing w:after="0"/>
        <w:ind w:left="0"/>
        <w:jc w:val="both"/>
      </w:pPr>
      <w:r>
        <w:rPr>
          <w:rFonts w:ascii="Times New Roman"/>
          <w:b w:val="false"/>
          <w:i w:val="false"/>
          <w:color w:val="000000"/>
          <w:sz w:val="28"/>
        </w:rPr>
        <w:t>
      Тема 9. Осуществление локальных движений по задаваемым заранее траекториям: передвижения "вперед – назад", "вверх – вниз", "кресты", "круги", "квадраты", "треугольники".</w:t>
      </w:r>
    </w:p>
    <w:bookmarkEnd w:id="20515"/>
    <w:bookmarkStart w:name="z21004" w:id="20516"/>
    <w:p>
      <w:pPr>
        <w:spacing w:after="0"/>
        <w:ind w:left="0"/>
        <w:jc w:val="both"/>
      </w:pPr>
      <w:r>
        <w:rPr>
          <w:rFonts w:ascii="Times New Roman"/>
          <w:b w:val="false"/>
          <w:i w:val="false"/>
          <w:color w:val="000000"/>
          <w:sz w:val="28"/>
        </w:rPr>
        <w:t>
      Тема 10. Осуществление локальных движений по задаваемым заранее траекториям: на трех условных плоскостях.</w:t>
      </w:r>
    </w:p>
    <w:bookmarkEnd w:id="20516"/>
    <w:bookmarkStart w:name="z21005" w:id="20517"/>
    <w:p>
      <w:pPr>
        <w:spacing w:after="0"/>
        <w:ind w:left="0"/>
        <w:jc w:val="both"/>
      </w:pPr>
      <w:r>
        <w:rPr>
          <w:rFonts w:ascii="Times New Roman"/>
          <w:b w:val="false"/>
          <w:i w:val="false"/>
          <w:color w:val="000000"/>
          <w:sz w:val="28"/>
        </w:rPr>
        <w:t xml:space="preserve">
      Тема 11. Осуществление локальных движений по задаваемым заранее траекториям: движение от импульсов, задаваемых педагогом: легкие удары, толчки, прикосновения, которые указывают направление движения выбранной части тела. </w:t>
      </w:r>
    </w:p>
    <w:bookmarkEnd w:id="20517"/>
    <w:bookmarkStart w:name="z21006" w:id="20518"/>
    <w:p>
      <w:pPr>
        <w:spacing w:after="0"/>
        <w:ind w:left="0"/>
        <w:jc w:val="both"/>
      </w:pPr>
      <w:r>
        <w:rPr>
          <w:rFonts w:ascii="Times New Roman"/>
          <w:b w:val="false"/>
          <w:i w:val="false"/>
          <w:color w:val="000000"/>
          <w:sz w:val="28"/>
        </w:rPr>
        <w:t xml:space="preserve">
      Тема 12. Осуществление локальных движений по задаваемым заранее траекториям: более сложные двойные импульсы, различные типы движения: равномерное, "с затуханием", "дробленное". </w:t>
      </w:r>
    </w:p>
    <w:bookmarkEnd w:id="20518"/>
    <w:bookmarkStart w:name="z21007" w:id="20519"/>
    <w:p>
      <w:pPr>
        <w:spacing w:after="0"/>
        <w:ind w:left="0"/>
        <w:jc w:val="both"/>
      </w:pPr>
      <w:r>
        <w:rPr>
          <w:rFonts w:ascii="Times New Roman"/>
          <w:b w:val="false"/>
          <w:i w:val="false"/>
          <w:color w:val="000000"/>
          <w:sz w:val="28"/>
        </w:rPr>
        <w:t>
      Тема 13. Осуществление локальных движений по задаваемым заранее траекториям: движения под "диктовку" представляемого образа (животных, предметов, явлений природы).</w:t>
      </w:r>
    </w:p>
    <w:bookmarkEnd w:id="20519"/>
    <w:bookmarkStart w:name="z21008" w:id="20520"/>
    <w:p>
      <w:pPr>
        <w:spacing w:after="0"/>
        <w:ind w:left="0"/>
        <w:jc w:val="both"/>
      </w:pPr>
      <w:r>
        <w:rPr>
          <w:rFonts w:ascii="Times New Roman"/>
          <w:b w:val="false"/>
          <w:i w:val="false"/>
          <w:color w:val="000000"/>
          <w:sz w:val="28"/>
        </w:rPr>
        <w:t>
      Тема 14. Осуществление локальных движений по задаваемым заранее траекториям: выполнение движения под "диктовку" одновременно с двумя и более воображаемыми объектами, выполнение этюдов, решаемых пластичностью всего тела и состоящих из упражнений типа "человек – предмет", "человек – животное".</w:t>
      </w:r>
    </w:p>
    <w:bookmarkEnd w:id="20520"/>
    <w:bookmarkStart w:name="z21009" w:id="20521"/>
    <w:p>
      <w:pPr>
        <w:spacing w:after="0"/>
        <w:ind w:left="0"/>
        <w:jc w:val="both"/>
      </w:pPr>
      <w:r>
        <w:rPr>
          <w:rFonts w:ascii="Times New Roman"/>
          <w:b w:val="false"/>
          <w:i w:val="false"/>
          <w:color w:val="000000"/>
          <w:sz w:val="28"/>
        </w:rPr>
        <w:t>
      Тема 15. Упражнения (работа с "воображаемыми предметами"), направленные на выработку умения точно передавать объем и форму несуществующего предмета.</w:t>
      </w:r>
    </w:p>
    <w:bookmarkEnd w:id="20521"/>
    <w:bookmarkStart w:name="z21010" w:id="20522"/>
    <w:p>
      <w:pPr>
        <w:spacing w:after="0"/>
        <w:ind w:left="0"/>
        <w:jc w:val="both"/>
      </w:pPr>
      <w:r>
        <w:rPr>
          <w:rFonts w:ascii="Times New Roman"/>
          <w:b w:val="false"/>
          <w:i w:val="false"/>
          <w:color w:val="000000"/>
          <w:sz w:val="28"/>
        </w:rPr>
        <w:t>
      Тема 16. Упражнения на характер поверхности (предмет твердый, мягкий, шершавый, волнистый, круглый, закругленный); на свойства предметов (предмет колючий, липкий, мокрый, острый); на температурные особенности (предмет горячий, холодный).</w:t>
      </w:r>
    </w:p>
    <w:bookmarkEnd w:id="20522"/>
    <w:bookmarkStart w:name="z21011" w:id="20523"/>
    <w:p>
      <w:pPr>
        <w:spacing w:after="0"/>
        <w:ind w:left="0"/>
        <w:jc w:val="both"/>
      </w:pPr>
      <w:r>
        <w:rPr>
          <w:rFonts w:ascii="Times New Roman"/>
          <w:b w:val="false"/>
          <w:i w:val="false"/>
          <w:color w:val="000000"/>
          <w:sz w:val="28"/>
        </w:rPr>
        <w:t xml:space="preserve">
      Тема 17. Упражнения на развитие мимической выразительности, сознательного управления своей мимикой, тренировка мышц верхней и нижней части лица: "шторка" Марсо; "мышцы боли"; "мышцы угрозы"; "мышцы размышления", "мышцы смеха"; "мышцы рыдания". </w:t>
      </w:r>
    </w:p>
    <w:bookmarkEnd w:id="20523"/>
    <w:bookmarkStart w:name="z21012" w:id="20524"/>
    <w:p>
      <w:pPr>
        <w:spacing w:after="0"/>
        <w:ind w:left="0"/>
        <w:jc w:val="both"/>
      </w:pPr>
      <w:r>
        <w:rPr>
          <w:rFonts w:ascii="Times New Roman"/>
          <w:b w:val="false"/>
          <w:i w:val="false"/>
          <w:color w:val="000000"/>
          <w:sz w:val="28"/>
        </w:rPr>
        <w:t>
      Упражнения – освоение основных стилистических приемов: "шаг на месте"; "бег на месте"; "лазание по канату"; "надломившееся тело"; "подъем и спуск по воображаемой лестнице"; "облокачивание".</w:t>
      </w:r>
    </w:p>
    <w:bookmarkEnd w:id="20524"/>
    <w:bookmarkStart w:name="z21013" w:id="20525"/>
    <w:p>
      <w:pPr>
        <w:spacing w:after="0"/>
        <w:ind w:left="0"/>
        <w:jc w:val="both"/>
      </w:pPr>
      <w:r>
        <w:rPr>
          <w:rFonts w:ascii="Times New Roman"/>
          <w:b w:val="false"/>
          <w:i w:val="false"/>
          <w:color w:val="000000"/>
          <w:sz w:val="28"/>
        </w:rPr>
        <w:t xml:space="preserve">
      62. Ожидаемые результаты освоения Программы 7 класса. </w:t>
      </w:r>
    </w:p>
    <w:bookmarkEnd w:id="20525"/>
    <w:bookmarkStart w:name="z21014" w:id="20526"/>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20526"/>
    <w:bookmarkStart w:name="z21015" w:id="20527"/>
    <w:p>
      <w:pPr>
        <w:spacing w:after="0"/>
        <w:ind w:left="0"/>
        <w:jc w:val="both"/>
      </w:pPr>
      <w:r>
        <w:rPr>
          <w:rFonts w:ascii="Times New Roman"/>
          <w:b w:val="false"/>
          <w:i w:val="false"/>
          <w:color w:val="000000"/>
          <w:sz w:val="28"/>
        </w:rPr>
        <w:t>
      1) знает специфические особенности, свойства и признаки пантомимы;</w:t>
      </w:r>
    </w:p>
    <w:bookmarkEnd w:id="20527"/>
    <w:bookmarkStart w:name="z21016" w:id="20528"/>
    <w:p>
      <w:pPr>
        <w:spacing w:after="0"/>
        <w:ind w:left="0"/>
        <w:jc w:val="both"/>
      </w:pPr>
      <w:r>
        <w:rPr>
          <w:rFonts w:ascii="Times New Roman"/>
          <w:b w:val="false"/>
          <w:i w:val="false"/>
          <w:color w:val="000000"/>
          <w:sz w:val="28"/>
        </w:rPr>
        <w:t>
      2) знает понятие жеста как носителя действия в пантомиме;</w:t>
      </w:r>
    </w:p>
    <w:bookmarkEnd w:id="20528"/>
    <w:bookmarkStart w:name="z21017" w:id="20529"/>
    <w:p>
      <w:pPr>
        <w:spacing w:after="0"/>
        <w:ind w:left="0"/>
        <w:jc w:val="both"/>
      </w:pPr>
      <w:r>
        <w:rPr>
          <w:rFonts w:ascii="Times New Roman"/>
          <w:b w:val="false"/>
          <w:i w:val="false"/>
          <w:color w:val="000000"/>
          <w:sz w:val="28"/>
        </w:rPr>
        <w:t>
      3) знает виды, жанры, технику пантомимы;</w:t>
      </w:r>
    </w:p>
    <w:bookmarkEnd w:id="20529"/>
    <w:bookmarkStart w:name="z21018" w:id="20530"/>
    <w:p>
      <w:pPr>
        <w:spacing w:after="0"/>
        <w:ind w:left="0"/>
        <w:jc w:val="both"/>
      </w:pPr>
      <w:r>
        <w:rPr>
          <w:rFonts w:ascii="Times New Roman"/>
          <w:b w:val="false"/>
          <w:i w:val="false"/>
          <w:color w:val="000000"/>
          <w:sz w:val="28"/>
        </w:rPr>
        <w:t>
      4) знает технику исполнения классических стилевых упражнений, соединение стилевых упражнений в этюде;</w:t>
      </w:r>
    </w:p>
    <w:bookmarkEnd w:id="20530"/>
    <w:bookmarkStart w:name="z21019" w:id="20531"/>
    <w:p>
      <w:pPr>
        <w:spacing w:after="0"/>
        <w:ind w:left="0"/>
        <w:jc w:val="both"/>
      </w:pPr>
      <w:r>
        <w:rPr>
          <w:rFonts w:ascii="Times New Roman"/>
          <w:b w:val="false"/>
          <w:i w:val="false"/>
          <w:color w:val="000000"/>
          <w:sz w:val="28"/>
        </w:rPr>
        <w:t>
      5) знает различные техники движения как средства художественной выразительности в создании образа;</w:t>
      </w:r>
    </w:p>
    <w:bookmarkEnd w:id="20531"/>
    <w:bookmarkStart w:name="z21020" w:id="20532"/>
    <w:p>
      <w:pPr>
        <w:spacing w:after="0"/>
        <w:ind w:left="0"/>
        <w:jc w:val="both"/>
      </w:pPr>
      <w:r>
        <w:rPr>
          <w:rFonts w:ascii="Times New Roman"/>
          <w:b w:val="false"/>
          <w:i w:val="false"/>
          <w:color w:val="000000"/>
          <w:sz w:val="28"/>
        </w:rPr>
        <w:t xml:space="preserve">
      6) знает и выполняет общеразвивающие упражнения; </w:t>
      </w:r>
    </w:p>
    <w:bookmarkEnd w:id="20532"/>
    <w:bookmarkStart w:name="z21021" w:id="20533"/>
    <w:p>
      <w:pPr>
        <w:spacing w:after="0"/>
        <w:ind w:left="0"/>
        <w:jc w:val="both"/>
      </w:pPr>
      <w:r>
        <w:rPr>
          <w:rFonts w:ascii="Times New Roman"/>
          <w:b w:val="false"/>
          <w:i w:val="false"/>
          <w:color w:val="000000"/>
          <w:sz w:val="28"/>
        </w:rPr>
        <w:t>
      7) владеет навыками выполнения локальных движений по задаваемым заранее траекториям.</w:t>
      </w:r>
    </w:p>
    <w:bookmarkEnd w:id="20533"/>
    <w:bookmarkStart w:name="z21022" w:id="20534"/>
    <w:p>
      <w:pPr>
        <w:spacing w:after="0"/>
        <w:ind w:left="0"/>
        <w:jc w:val="both"/>
      </w:pPr>
      <w:r>
        <w:rPr>
          <w:rFonts w:ascii="Times New Roman"/>
          <w:b w:val="false"/>
          <w:i w:val="false"/>
          <w:color w:val="000000"/>
          <w:sz w:val="28"/>
        </w:rPr>
        <w:t>
      63. Программные требования в 8 классе:</w:t>
      </w:r>
    </w:p>
    <w:bookmarkEnd w:id="20534"/>
    <w:bookmarkStart w:name="z21023" w:id="20535"/>
    <w:p>
      <w:pPr>
        <w:spacing w:after="0"/>
        <w:ind w:left="0"/>
        <w:jc w:val="both"/>
      </w:pPr>
      <w:r>
        <w:rPr>
          <w:rFonts w:ascii="Times New Roman"/>
          <w:b w:val="false"/>
          <w:i w:val="false"/>
          <w:color w:val="000000"/>
          <w:sz w:val="28"/>
        </w:rPr>
        <w:t>
      1) осваиваются пластические выразительные средства, принципы драматургии пластического концертного номера, выразительные средства для создания пластического номера;</w:t>
      </w:r>
    </w:p>
    <w:bookmarkEnd w:id="20535"/>
    <w:bookmarkStart w:name="z21024" w:id="20536"/>
    <w:p>
      <w:pPr>
        <w:spacing w:after="0"/>
        <w:ind w:left="0"/>
        <w:jc w:val="both"/>
      </w:pPr>
      <w:r>
        <w:rPr>
          <w:rFonts w:ascii="Times New Roman"/>
          <w:b w:val="false"/>
          <w:i w:val="false"/>
          <w:color w:val="000000"/>
          <w:sz w:val="28"/>
        </w:rPr>
        <w:t>
      2) формируются первоначальные навыки по постановке сюжетного пластического представления, циркового боя с использованием разнообразных сценических приемов.</w:t>
      </w:r>
    </w:p>
    <w:bookmarkEnd w:id="20536"/>
    <w:bookmarkStart w:name="z21025" w:id="20537"/>
    <w:p>
      <w:pPr>
        <w:spacing w:after="0"/>
        <w:ind w:left="0"/>
        <w:jc w:val="both"/>
      </w:pPr>
      <w:r>
        <w:rPr>
          <w:rFonts w:ascii="Times New Roman"/>
          <w:b w:val="false"/>
          <w:i w:val="false"/>
          <w:color w:val="000000"/>
          <w:sz w:val="28"/>
        </w:rPr>
        <w:t>
      64. Содержание учебного предмета в 8 классе.</w:t>
      </w:r>
    </w:p>
    <w:bookmarkEnd w:id="20537"/>
    <w:bookmarkStart w:name="z21026" w:id="20538"/>
    <w:p>
      <w:pPr>
        <w:spacing w:after="0"/>
        <w:ind w:left="0"/>
        <w:jc w:val="both"/>
      </w:pPr>
      <w:r>
        <w:rPr>
          <w:rFonts w:ascii="Times New Roman"/>
          <w:b w:val="false"/>
          <w:i w:val="false"/>
          <w:color w:val="000000"/>
          <w:sz w:val="28"/>
        </w:rPr>
        <w:t>
      Тематическое планирование.</w:t>
      </w:r>
    </w:p>
    <w:bookmarkEnd w:id="20538"/>
    <w:bookmarkStart w:name="z21027" w:id="20539"/>
    <w:p>
      <w:pPr>
        <w:spacing w:after="0"/>
        <w:ind w:left="0"/>
        <w:jc w:val="both"/>
      </w:pPr>
      <w:r>
        <w:rPr>
          <w:rFonts w:ascii="Times New Roman"/>
          <w:b w:val="false"/>
          <w:i w:val="false"/>
          <w:color w:val="000000"/>
          <w:sz w:val="28"/>
        </w:rPr>
        <w:t>
      Тема 1. Пластические выразительные средства. Пластический номер. Драматургия номера. Принципы драматургии пластического концертного номера: "сжатость", лаконичность, создание самостоятельного и законченного произведения, мобильность, принцип идентификации.</w:t>
      </w:r>
    </w:p>
    <w:bookmarkEnd w:id="20539"/>
    <w:bookmarkStart w:name="z21028" w:id="20540"/>
    <w:p>
      <w:pPr>
        <w:spacing w:after="0"/>
        <w:ind w:left="0"/>
        <w:jc w:val="both"/>
      </w:pPr>
      <w:r>
        <w:rPr>
          <w:rFonts w:ascii="Times New Roman"/>
          <w:b w:val="false"/>
          <w:i w:val="false"/>
          <w:color w:val="000000"/>
          <w:sz w:val="28"/>
        </w:rPr>
        <w:t xml:space="preserve">
      Музыка, живопись, литературные произведения как материал для создания пластического номера. </w:t>
      </w:r>
    </w:p>
    <w:bookmarkEnd w:id="20540"/>
    <w:bookmarkStart w:name="z21029" w:id="20541"/>
    <w:p>
      <w:pPr>
        <w:spacing w:after="0"/>
        <w:ind w:left="0"/>
        <w:jc w:val="both"/>
      </w:pPr>
      <w:r>
        <w:rPr>
          <w:rFonts w:ascii="Times New Roman"/>
          <w:b w:val="false"/>
          <w:i w:val="false"/>
          <w:color w:val="000000"/>
          <w:sz w:val="28"/>
        </w:rPr>
        <w:t xml:space="preserve">
      Тема 2. Основные выразительные средства для создания пластического номера. </w:t>
      </w:r>
    </w:p>
    <w:bookmarkEnd w:id="20541"/>
    <w:bookmarkStart w:name="z21030" w:id="20542"/>
    <w:p>
      <w:pPr>
        <w:spacing w:after="0"/>
        <w:ind w:left="0"/>
        <w:jc w:val="both"/>
      </w:pPr>
      <w:r>
        <w:rPr>
          <w:rFonts w:ascii="Times New Roman"/>
          <w:b w:val="false"/>
          <w:i w:val="false"/>
          <w:color w:val="000000"/>
          <w:sz w:val="28"/>
        </w:rPr>
        <w:t>
      Тема 3. Создание сценического образа средствами пластики. Образ. Символ. Сочинение пластического этюда на свободную тему.</w:t>
      </w:r>
    </w:p>
    <w:bookmarkEnd w:id="20542"/>
    <w:bookmarkStart w:name="z21031" w:id="20543"/>
    <w:p>
      <w:pPr>
        <w:spacing w:after="0"/>
        <w:ind w:left="0"/>
        <w:jc w:val="both"/>
      </w:pPr>
      <w:r>
        <w:rPr>
          <w:rFonts w:ascii="Times New Roman"/>
          <w:b w:val="false"/>
          <w:i w:val="false"/>
          <w:color w:val="000000"/>
          <w:sz w:val="28"/>
        </w:rPr>
        <w:t>
      Тема 4. Пластическая характерность. Значение жизненного опыта и наблюдательности. Сочинение пластического этюда на заданную тему.</w:t>
      </w:r>
    </w:p>
    <w:bookmarkEnd w:id="20543"/>
    <w:bookmarkStart w:name="z21032" w:id="20544"/>
    <w:p>
      <w:pPr>
        <w:spacing w:after="0"/>
        <w:ind w:left="0"/>
        <w:jc w:val="both"/>
      </w:pPr>
      <w:r>
        <w:rPr>
          <w:rFonts w:ascii="Times New Roman"/>
          <w:b w:val="false"/>
          <w:i w:val="false"/>
          <w:color w:val="000000"/>
          <w:sz w:val="28"/>
        </w:rPr>
        <w:t>
      Тема 5. Создание пластических образов. Переработка данного материала в пластические зарисовки.</w:t>
      </w:r>
    </w:p>
    <w:bookmarkEnd w:id="20544"/>
    <w:bookmarkStart w:name="z21033" w:id="20545"/>
    <w:p>
      <w:pPr>
        <w:spacing w:after="0"/>
        <w:ind w:left="0"/>
        <w:jc w:val="both"/>
      </w:pPr>
      <w:r>
        <w:rPr>
          <w:rFonts w:ascii="Times New Roman"/>
          <w:b w:val="false"/>
          <w:i w:val="false"/>
          <w:color w:val="000000"/>
          <w:sz w:val="28"/>
        </w:rPr>
        <w:t>
      Тема 6. Постановка сюжетного пластического представления. Возникновение идеи – темы пластического представления. Создание сценария.</w:t>
      </w:r>
    </w:p>
    <w:bookmarkEnd w:id="20545"/>
    <w:bookmarkStart w:name="z21034" w:id="20546"/>
    <w:p>
      <w:pPr>
        <w:spacing w:after="0"/>
        <w:ind w:left="0"/>
        <w:jc w:val="both"/>
      </w:pPr>
      <w:r>
        <w:rPr>
          <w:rFonts w:ascii="Times New Roman"/>
          <w:b w:val="false"/>
          <w:i w:val="false"/>
          <w:color w:val="000000"/>
          <w:sz w:val="28"/>
        </w:rPr>
        <w:t>
      Тема 7. Композиционный и музыкальный план. Работа с музыкальным материалом.</w:t>
      </w:r>
    </w:p>
    <w:bookmarkEnd w:id="20546"/>
    <w:bookmarkStart w:name="z21035" w:id="20547"/>
    <w:p>
      <w:pPr>
        <w:spacing w:after="0"/>
        <w:ind w:left="0"/>
        <w:jc w:val="both"/>
      </w:pPr>
      <w:r>
        <w:rPr>
          <w:rFonts w:ascii="Times New Roman"/>
          <w:b w:val="false"/>
          <w:i w:val="false"/>
          <w:color w:val="000000"/>
          <w:sz w:val="28"/>
        </w:rPr>
        <w:t xml:space="preserve">
      Тема 8. Образное видение всего номера, декораций, костюмов и световой партитуры. </w:t>
      </w:r>
    </w:p>
    <w:bookmarkEnd w:id="20547"/>
    <w:bookmarkStart w:name="z21036" w:id="20548"/>
    <w:p>
      <w:pPr>
        <w:spacing w:after="0"/>
        <w:ind w:left="0"/>
        <w:jc w:val="both"/>
      </w:pPr>
      <w:r>
        <w:rPr>
          <w:rFonts w:ascii="Times New Roman"/>
          <w:b w:val="false"/>
          <w:i w:val="false"/>
          <w:color w:val="000000"/>
          <w:sz w:val="28"/>
        </w:rPr>
        <w:t xml:space="preserve">
      Тема 9. Логика развития пластического рисунка и распределение его по сценической площадке. </w:t>
      </w:r>
    </w:p>
    <w:bookmarkEnd w:id="20548"/>
    <w:bookmarkStart w:name="z21037" w:id="20549"/>
    <w:p>
      <w:pPr>
        <w:spacing w:after="0"/>
        <w:ind w:left="0"/>
        <w:jc w:val="both"/>
      </w:pPr>
      <w:r>
        <w:rPr>
          <w:rFonts w:ascii="Times New Roman"/>
          <w:b w:val="false"/>
          <w:i w:val="false"/>
          <w:color w:val="000000"/>
          <w:sz w:val="28"/>
        </w:rPr>
        <w:t>
      Тема 10. Применение законов драматургии в постановке представления (экспозиция, завязка, развитие действия, кульминационный момент, финал). Роль пластических выразительных средств.</w:t>
      </w:r>
    </w:p>
    <w:bookmarkEnd w:id="20549"/>
    <w:bookmarkStart w:name="z21038" w:id="20550"/>
    <w:p>
      <w:pPr>
        <w:spacing w:after="0"/>
        <w:ind w:left="0"/>
        <w:jc w:val="both"/>
      </w:pPr>
      <w:r>
        <w:rPr>
          <w:rFonts w:ascii="Times New Roman"/>
          <w:b w:val="false"/>
          <w:i w:val="false"/>
          <w:color w:val="000000"/>
          <w:sz w:val="28"/>
        </w:rPr>
        <w:t xml:space="preserve">
      Тема 11. Показ сюжетного пластического представления. </w:t>
      </w:r>
    </w:p>
    <w:bookmarkEnd w:id="20550"/>
    <w:bookmarkStart w:name="z21039" w:id="20551"/>
    <w:p>
      <w:pPr>
        <w:spacing w:after="0"/>
        <w:ind w:left="0"/>
        <w:jc w:val="both"/>
      </w:pPr>
      <w:r>
        <w:rPr>
          <w:rFonts w:ascii="Times New Roman"/>
          <w:b w:val="false"/>
          <w:i w:val="false"/>
          <w:color w:val="000000"/>
          <w:sz w:val="28"/>
        </w:rPr>
        <w:t>
      Тема 12. Цирковое фехтование. Ритуалы фехтования. История фехтования. Постановка циркового боя с использованием разнообразных сценических приемов.</w:t>
      </w:r>
    </w:p>
    <w:bookmarkEnd w:id="20551"/>
    <w:bookmarkStart w:name="z21040" w:id="20552"/>
    <w:p>
      <w:pPr>
        <w:spacing w:after="0"/>
        <w:ind w:left="0"/>
        <w:jc w:val="both"/>
      </w:pPr>
      <w:r>
        <w:rPr>
          <w:rFonts w:ascii="Times New Roman"/>
          <w:b w:val="false"/>
          <w:i w:val="false"/>
          <w:color w:val="000000"/>
          <w:sz w:val="28"/>
        </w:rPr>
        <w:t>
      Тема 13. Комплексный тренинг – навыки актерского мастерства. Закрепление пройденного материала на знание упражнений. Комплексный набор упражнений.</w:t>
      </w:r>
    </w:p>
    <w:bookmarkEnd w:id="20552"/>
    <w:bookmarkStart w:name="z21041" w:id="20553"/>
    <w:p>
      <w:pPr>
        <w:spacing w:after="0"/>
        <w:ind w:left="0"/>
        <w:jc w:val="both"/>
      </w:pPr>
      <w:r>
        <w:rPr>
          <w:rFonts w:ascii="Times New Roman"/>
          <w:b w:val="false"/>
          <w:i w:val="false"/>
          <w:color w:val="000000"/>
          <w:sz w:val="28"/>
        </w:rPr>
        <w:t xml:space="preserve">
      65. Ожидаемые результаты освоения Программы 8 класса. </w:t>
      </w:r>
    </w:p>
    <w:bookmarkEnd w:id="20553"/>
    <w:bookmarkStart w:name="z21042" w:id="20554"/>
    <w:p>
      <w:pPr>
        <w:spacing w:after="0"/>
        <w:ind w:left="0"/>
        <w:jc w:val="both"/>
      </w:pPr>
      <w:r>
        <w:rPr>
          <w:rFonts w:ascii="Times New Roman"/>
          <w:b w:val="false"/>
          <w:i w:val="false"/>
          <w:color w:val="000000"/>
          <w:sz w:val="28"/>
        </w:rPr>
        <w:t>
      К концу обучения в 8 классе обучающийся имеет следующие знания, умения и навыки:</w:t>
      </w:r>
    </w:p>
    <w:bookmarkEnd w:id="20554"/>
    <w:bookmarkStart w:name="z21043" w:id="20555"/>
    <w:p>
      <w:pPr>
        <w:spacing w:after="0"/>
        <w:ind w:left="0"/>
        <w:jc w:val="both"/>
      </w:pPr>
      <w:r>
        <w:rPr>
          <w:rFonts w:ascii="Times New Roman"/>
          <w:b w:val="false"/>
          <w:i w:val="false"/>
          <w:color w:val="000000"/>
          <w:sz w:val="28"/>
        </w:rPr>
        <w:t>
      1) знает пластические выразительные средства, принципы драматургии пластического концертного номера;</w:t>
      </w:r>
    </w:p>
    <w:bookmarkEnd w:id="20555"/>
    <w:bookmarkStart w:name="z21044" w:id="20556"/>
    <w:p>
      <w:pPr>
        <w:spacing w:after="0"/>
        <w:ind w:left="0"/>
        <w:jc w:val="both"/>
      </w:pPr>
      <w:r>
        <w:rPr>
          <w:rFonts w:ascii="Times New Roman"/>
          <w:b w:val="false"/>
          <w:i w:val="false"/>
          <w:color w:val="000000"/>
          <w:sz w:val="28"/>
        </w:rPr>
        <w:t>
      2) знает основные выразительные средства для создания пластического номера;</w:t>
      </w:r>
    </w:p>
    <w:bookmarkEnd w:id="20556"/>
    <w:bookmarkStart w:name="z21045" w:id="20557"/>
    <w:p>
      <w:pPr>
        <w:spacing w:after="0"/>
        <w:ind w:left="0"/>
        <w:jc w:val="both"/>
      </w:pPr>
      <w:r>
        <w:rPr>
          <w:rFonts w:ascii="Times New Roman"/>
          <w:b w:val="false"/>
          <w:i w:val="false"/>
          <w:color w:val="000000"/>
          <w:sz w:val="28"/>
        </w:rPr>
        <w:t>
      3) умеет создавать сценический образ средствами пластики;</w:t>
      </w:r>
    </w:p>
    <w:bookmarkEnd w:id="20557"/>
    <w:bookmarkStart w:name="z21046" w:id="20558"/>
    <w:p>
      <w:pPr>
        <w:spacing w:after="0"/>
        <w:ind w:left="0"/>
        <w:jc w:val="both"/>
      </w:pPr>
      <w:r>
        <w:rPr>
          <w:rFonts w:ascii="Times New Roman"/>
          <w:b w:val="false"/>
          <w:i w:val="false"/>
          <w:color w:val="000000"/>
          <w:sz w:val="28"/>
        </w:rPr>
        <w:t xml:space="preserve">
      4) владеет навыками постановки сюжетного пластического представления; </w:t>
      </w:r>
    </w:p>
    <w:bookmarkEnd w:id="20558"/>
    <w:bookmarkStart w:name="z21047" w:id="20559"/>
    <w:p>
      <w:pPr>
        <w:spacing w:after="0"/>
        <w:ind w:left="0"/>
        <w:jc w:val="both"/>
      </w:pPr>
      <w:r>
        <w:rPr>
          <w:rFonts w:ascii="Times New Roman"/>
          <w:b w:val="false"/>
          <w:i w:val="false"/>
          <w:color w:val="000000"/>
          <w:sz w:val="28"/>
        </w:rPr>
        <w:t xml:space="preserve">
      5) умеет составлять композиционный и музыкальный план, работать с музыкальным материалом; </w:t>
      </w:r>
    </w:p>
    <w:bookmarkEnd w:id="20559"/>
    <w:bookmarkStart w:name="z21048" w:id="20560"/>
    <w:p>
      <w:pPr>
        <w:spacing w:after="0"/>
        <w:ind w:left="0"/>
        <w:jc w:val="both"/>
      </w:pPr>
      <w:r>
        <w:rPr>
          <w:rFonts w:ascii="Times New Roman"/>
          <w:b w:val="false"/>
          <w:i w:val="false"/>
          <w:color w:val="000000"/>
          <w:sz w:val="28"/>
        </w:rPr>
        <w:t>
      6) умеет подбирать к постановке декорации, костюмы и световую партитуру;</w:t>
      </w:r>
    </w:p>
    <w:bookmarkEnd w:id="20560"/>
    <w:bookmarkStart w:name="z21049" w:id="20561"/>
    <w:p>
      <w:pPr>
        <w:spacing w:after="0"/>
        <w:ind w:left="0"/>
        <w:jc w:val="both"/>
      </w:pPr>
      <w:r>
        <w:rPr>
          <w:rFonts w:ascii="Times New Roman"/>
          <w:b w:val="false"/>
          <w:i w:val="false"/>
          <w:color w:val="000000"/>
          <w:sz w:val="28"/>
        </w:rPr>
        <w:t>
      7) умеет распределять пластический рисунок по сценической площадке;</w:t>
      </w:r>
    </w:p>
    <w:bookmarkEnd w:id="20561"/>
    <w:bookmarkStart w:name="z21050" w:id="20562"/>
    <w:p>
      <w:pPr>
        <w:spacing w:after="0"/>
        <w:ind w:left="0"/>
        <w:jc w:val="both"/>
      </w:pPr>
      <w:r>
        <w:rPr>
          <w:rFonts w:ascii="Times New Roman"/>
          <w:b w:val="false"/>
          <w:i w:val="false"/>
          <w:color w:val="000000"/>
          <w:sz w:val="28"/>
        </w:rPr>
        <w:t>
      8) умеет применять законы драматургии в постановке представления;</w:t>
      </w:r>
    </w:p>
    <w:bookmarkEnd w:id="20562"/>
    <w:bookmarkStart w:name="z21051" w:id="20563"/>
    <w:p>
      <w:pPr>
        <w:spacing w:after="0"/>
        <w:ind w:left="0"/>
        <w:jc w:val="both"/>
      </w:pPr>
      <w:r>
        <w:rPr>
          <w:rFonts w:ascii="Times New Roman"/>
          <w:b w:val="false"/>
          <w:i w:val="false"/>
          <w:color w:val="000000"/>
          <w:sz w:val="28"/>
        </w:rPr>
        <w:t>
      9) умеет поставить на манеже цирковой бой с использованием разнообразных сценических приемов;</w:t>
      </w:r>
    </w:p>
    <w:bookmarkEnd w:id="20563"/>
    <w:bookmarkStart w:name="z21052" w:id="20564"/>
    <w:p>
      <w:pPr>
        <w:spacing w:after="0"/>
        <w:ind w:left="0"/>
        <w:jc w:val="both"/>
      </w:pPr>
      <w:r>
        <w:rPr>
          <w:rFonts w:ascii="Times New Roman"/>
          <w:b w:val="false"/>
          <w:i w:val="false"/>
          <w:color w:val="000000"/>
          <w:sz w:val="28"/>
        </w:rPr>
        <w:t>
      10) владеет навыками творческой работы, как самостоятельно, так и в коллективе;</w:t>
      </w:r>
    </w:p>
    <w:bookmarkEnd w:id="20564"/>
    <w:bookmarkStart w:name="z21053" w:id="20565"/>
    <w:p>
      <w:pPr>
        <w:spacing w:after="0"/>
        <w:ind w:left="0"/>
        <w:jc w:val="both"/>
      </w:pPr>
      <w:r>
        <w:rPr>
          <w:rFonts w:ascii="Times New Roman"/>
          <w:b w:val="false"/>
          <w:i w:val="false"/>
          <w:color w:val="000000"/>
          <w:sz w:val="28"/>
        </w:rPr>
        <w:t>
      11) имеет опыт сценического выступления;</w:t>
      </w:r>
    </w:p>
    <w:bookmarkEnd w:id="20565"/>
    <w:bookmarkStart w:name="z21054" w:id="20566"/>
    <w:p>
      <w:pPr>
        <w:spacing w:after="0"/>
        <w:ind w:left="0"/>
        <w:jc w:val="both"/>
      </w:pPr>
      <w:r>
        <w:rPr>
          <w:rFonts w:ascii="Times New Roman"/>
          <w:b w:val="false"/>
          <w:i w:val="false"/>
          <w:color w:val="000000"/>
          <w:sz w:val="28"/>
        </w:rPr>
        <w:t>
      12) самостоятельно используют тренинги и упражнения для дальнейшего самосовершенствования.</w:t>
      </w:r>
    </w:p>
    <w:bookmarkEnd w:id="20566"/>
    <w:bookmarkStart w:name="z21055" w:id="20567"/>
    <w:p>
      <w:pPr>
        <w:spacing w:after="0"/>
        <w:ind w:left="0"/>
        <w:jc w:val="both"/>
      </w:pPr>
      <w:r>
        <w:rPr>
          <w:rFonts w:ascii="Times New Roman"/>
          <w:b w:val="false"/>
          <w:i w:val="false"/>
          <w:color w:val="000000"/>
          <w:sz w:val="28"/>
        </w:rPr>
        <w:t>
      66. Программные требования в 9 классе:</w:t>
      </w:r>
    </w:p>
    <w:bookmarkEnd w:id="20567"/>
    <w:bookmarkStart w:name="z21056" w:id="20568"/>
    <w:p>
      <w:pPr>
        <w:spacing w:after="0"/>
        <w:ind w:left="0"/>
        <w:jc w:val="both"/>
      </w:pPr>
      <w:r>
        <w:rPr>
          <w:rFonts w:ascii="Times New Roman"/>
          <w:b w:val="false"/>
          <w:i w:val="false"/>
          <w:color w:val="000000"/>
          <w:sz w:val="28"/>
        </w:rPr>
        <w:t>
      1) осваиваются основные элементы классического, народно-сценического танцев, осуществляется постановка номеров с использованием дополнительного реквизита, ставятся массовые хореографические номера, спортивные номера;</w:t>
      </w:r>
    </w:p>
    <w:bookmarkEnd w:id="20568"/>
    <w:bookmarkStart w:name="z21057" w:id="20569"/>
    <w:p>
      <w:pPr>
        <w:spacing w:after="0"/>
        <w:ind w:left="0"/>
        <w:jc w:val="both"/>
      </w:pPr>
      <w:r>
        <w:rPr>
          <w:rFonts w:ascii="Times New Roman"/>
          <w:b w:val="false"/>
          <w:i w:val="false"/>
          <w:color w:val="000000"/>
          <w:sz w:val="28"/>
        </w:rPr>
        <w:t xml:space="preserve">
      2) продолжается освоение умений и навыков по созданию образа в пластическом этюде, танцевальной импровизации. </w:t>
      </w:r>
    </w:p>
    <w:bookmarkEnd w:id="20569"/>
    <w:bookmarkStart w:name="z21058" w:id="20570"/>
    <w:p>
      <w:pPr>
        <w:spacing w:after="0"/>
        <w:ind w:left="0"/>
        <w:jc w:val="both"/>
      </w:pPr>
      <w:r>
        <w:rPr>
          <w:rFonts w:ascii="Times New Roman"/>
          <w:b w:val="false"/>
          <w:i w:val="false"/>
          <w:color w:val="000000"/>
          <w:sz w:val="28"/>
        </w:rPr>
        <w:t>
      67. Содержание учебного предмета в 9 классе.</w:t>
      </w:r>
    </w:p>
    <w:bookmarkEnd w:id="20570"/>
    <w:bookmarkStart w:name="z21059" w:id="20571"/>
    <w:p>
      <w:pPr>
        <w:spacing w:after="0"/>
        <w:ind w:left="0"/>
        <w:jc w:val="both"/>
      </w:pPr>
      <w:r>
        <w:rPr>
          <w:rFonts w:ascii="Times New Roman"/>
          <w:b w:val="false"/>
          <w:i w:val="false"/>
          <w:color w:val="000000"/>
          <w:sz w:val="28"/>
        </w:rPr>
        <w:t>
      Тематическое планирование.</w:t>
      </w:r>
    </w:p>
    <w:bookmarkEnd w:id="20571"/>
    <w:bookmarkStart w:name="z21060" w:id="20572"/>
    <w:p>
      <w:pPr>
        <w:spacing w:after="0"/>
        <w:ind w:left="0"/>
        <w:jc w:val="both"/>
      </w:pPr>
      <w:r>
        <w:rPr>
          <w:rFonts w:ascii="Times New Roman"/>
          <w:b w:val="false"/>
          <w:i w:val="false"/>
          <w:color w:val="000000"/>
          <w:sz w:val="28"/>
        </w:rPr>
        <w:t>
      Тема 1. Техника безопасности. Способы растяжки мышц. Основы биомеханики движения. Условность хореографического языка. Танцевальный рисунок и композиция. Понятие "разминка", "растяжка".</w:t>
      </w:r>
    </w:p>
    <w:bookmarkEnd w:id="20572"/>
    <w:bookmarkStart w:name="z21061" w:id="20573"/>
    <w:p>
      <w:pPr>
        <w:spacing w:after="0"/>
        <w:ind w:left="0"/>
        <w:jc w:val="both"/>
      </w:pPr>
      <w:r>
        <w:rPr>
          <w:rFonts w:ascii="Times New Roman"/>
          <w:b w:val="false"/>
          <w:i w:val="false"/>
          <w:color w:val="000000"/>
          <w:sz w:val="28"/>
        </w:rPr>
        <w:t xml:space="preserve">
      Тема 2. Основные элементы классического танца. Понятие "Классический танец". Упражнения у станка, постановка корпуса, позиции ног и рук, положение фигуры, элементы классического экзерсиса. Основные приемы развития движений классического танца у станка. Основные приемы развития движений классического танца на середине зала. Определение понятия "поза классического танца". Позы классического танца как фактор развития движений классического танца. </w:t>
      </w:r>
    </w:p>
    <w:bookmarkEnd w:id="20573"/>
    <w:bookmarkStart w:name="z21062" w:id="20574"/>
    <w:p>
      <w:pPr>
        <w:spacing w:after="0"/>
        <w:ind w:left="0"/>
        <w:jc w:val="both"/>
      </w:pPr>
      <w:r>
        <w:rPr>
          <w:rFonts w:ascii="Times New Roman"/>
          <w:b w:val="false"/>
          <w:i w:val="false"/>
          <w:color w:val="000000"/>
          <w:sz w:val="28"/>
        </w:rPr>
        <w:t>
      Определение форм поз классического танца: малых, средних, больших. Виды поз классического танца: croisé [круазе], effacé et ecarté [эфасэ эт экарте]. Классификация поз классического танца. Определение понятий "канонические" и "неканонические" позы классического танца. Методика и приемы исполнения поз классического танца.</w:t>
      </w:r>
    </w:p>
    <w:bookmarkEnd w:id="20574"/>
    <w:bookmarkStart w:name="z21063" w:id="20575"/>
    <w:p>
      <w:pPr>
        <w:spacing w:after="0"/>
        <w:ind w:left="0"/>
        <w:jc w:val="both"/>
      </w:pPr>
      <w:r>
        <w:rPr>
          <w:rFonts w:ascii="Times New Roman"/>
          <w:b w:val="false"/>
          <w:i w:val="false"/>
          <w:color w:val="000000"/>
          <w:sz w:val="28"/>
        </w:rPr>
        <w:t xml:space="preserve">
      Тема 3. Танцевальная комбинация и фигуры. Понятия "комбинации" и "фигуры". Упражнения на середине зала, поклоны, позы, шаги. </w:t>
      </w:r>
    </w:p>
    <w:bookmarkEnd w:id="20575"/>
    <w:bookmarkStart w:name="z21064" w:id="20576"/>
    <w:p>
      <w:pPr>
        <w:spacing w:after="0"/>
        <w:ind w:left="0"/>
        <w:jc w:val="both"/>
      </w:pPr>
      <w:r>
        <w:rPr>
          <w:rFonts w:ascii="Times New Roman"/>
          <w:b w:val="false"/>
          <w:i w:val="false"/>
          <w:color w:val="000000"/>
          <w:sz w:val="28"/>
        </w:rPr>
        <w:t xml:space="preserve">
      Руки как "речевое" средство поз классического танца. Определение понятия "ведущая и ведомая рука". Temps lié [тан лие] как основное движение развивающее приемы и технику исполнения поз классического танца. </w:t>
      </w:r>
    </w:p>
    <w:bookmarkEnd w:id="20576"/>
    <w:bookmarkStart w:name="z21065" w:id="20577"/>
    <w:p>
      <w:pPr>
        <w:spacing w:after="0"/>
        <w:ind w:left="0"/>
        <w:jc w:val="both"/>
      </w:pPr>
      <w:r>
        <w:rPr>
          <w:rFonts w:ascii="Times New Roman"/>
          <w:b w:val="false"/>
          <w:i w:val="false"/>
          <w:color w:val="000000"/>
          <w:sz w:val="28"/>
        </w:rPr>
        <w:t>
      Виды temps lié [тан лие]. Adagio [адажио] – как средство к овладению поз классического танца. Port de bras [пор де бра] – комплекс движений, направленный на воспитание исполнительского мастерства. Виды port de bras [пор де бра]. Работа над развитием выразительности поз классического танца.</w:t>
      </w:r>
    </w:p>
    <w:bookmarkEnd w:id="20577"/>
    <w:bookmarkStart w:name="z21066" w:id="20578"/>
    <w:p>
      <w:pPr>
        <w:spacing w:after="0"/>
        <w:ind w:left="0"/>
        <w:jc w:val="both"/>
      </w:pPr>
      <w:r>
        <w:rPr>
          <w:rFonts w:ascii="Times New Roman"/>
          <w:b w:val="false"/>
          <w:i w:val="false"/>
          <w:color w:val="000000"/>
          <w:sz w:val="28"/>
        </w:rPr>
        <w:t>
      Тема 4. Основные элементы народно-сценического танца. Традиционные танцевальные формы народных развлечений. Танцевальная структура зрелища. Постановка корпуса, упражнение на развитие подвижности стопы, дробные выстукивания, развороты и присядки.</w:t>
      </w:r>
    </w:p>
    <w:bookmarkEnd w:id="20578"/>
    <w:bookmarkStart w:name="z21067" w:id="20579"/>
    <w:p>
      <w:pPr>
        <w:spacing w:after="0"/>
        <w:ind w:left="0"/>
        <w:jc w:val="both"/>
      </w:pPr>
      <w:r>
        <w:rPr>
          <w:rFonts w:ascii="Times New Roman"/>
          <w:b w:val="false"/>
          <w:i w:val="false"/>
          <w:color w:val="000000"/>
          <w:sz w:val="28"/>
        </w:rPr>
        <w:t>
      Тема 5. Основные композиционные элементы народных танцев. Азбука характерного танца, элементы танцев. Практика. Танцевальные композиции "Барыня", "Цыганочка", "Лезгинка", "Тарантелла".</w:t>
      </w:r>
    </w:p>
    <w:bookmarkEnd w:id="20579"/>
    <w:bookmarkStart w:name="z21068" w:id="20580"/>
    <w:p>
      <w:pPr>
        <w:spacing w:after="0"/>
        <w:ind w:left="0"/>
        <w:jc w:val="both"/>
      </w:pPr>
      <w:r>
        <w:rPr>
          <w:rFonts w:ascii="Times New Roman"/>
          <w:b w:val="false"/>
          <w:i w:val="false"/>
          <w:color w:val="000000"/>
          <w:sz w:val="28"/>
        </w:rPr>
        <w:t>
      Тема 6. Танцевально-игровые эпизоды. Понятие "номер" и "эпизод". Танцевально-игровые эпизоды. Практика. Постановка обрядов на темы "Наурыз", "Масленица", "Свадьба", "Тұсау кесу".</w:t>
      </w:r>
    </w:p>
    <w:bookmarkEnd w:id="20580"/>
    <w:bookmarkStart w:name="z21069" w:id="20581"/>
    <w:p>
      <w:pPr>
        <w:spacing w:after="0"/>
        <w:ind w:left="0"/>
        <w:jc w:val="both"/>
      </w:pPr>
      <w:r>
        <w:rPr>
          <w:rFonts w:ascii="Times New Roman"/>
          <w:b w:val="false"/>
          <w:i w:val="false"/>
          <w:color w:val="000000"/>
          <w:sz w:val="28"/>
        </w:rPr>
        <w:t>
      Тема 7. Танцевальные связки. Выразительность танцевальной композиции. Бальные танцы. Самба. Подготовительные упражнения. Основное движение. Техника безопасности. Виск. Вольта. Бото фого. Самба ход на месте. Вариации.</w:t>
      </w:r>
    </w:p>
    <w:bookmarkEnd w:id="20581"/>
    <w:bookmarkStart w:name="z21070" w:id="20582"/>
    <w:p>
      <w:pPr>
        <w:spacing w:after="0"/>
        <w:ind w:left="0"/>
        <w:jc w:val="both"/>
      </w:pPr>
      <w:r>
        <w:rPr>
          <w:rFonts w:ascii="Times New Roman"/>
          <w:b w:val="false"/>
          <w:i w:val="false"/>
          <w:color w:val="000000"/>
          <w:sz w:val="28"/>
        </w:rPr>
        <w:t>
      Спортивные танцы. Элементы музыкальной грамоты. Танцевальная азбука. Разминка. Общефизическая подготовка. Партерная гимнастика. Ритмичность, музыкальный размер танцев. Понятия ритмичность и музыкальный размер.</w:t>
      </w:r>
    </w:p>
    <w:bookmarkEnd w:id="20582"/>
    <w:bookmarkStart w:name="z21071" w:id="20583"/>
    <w:p>
      <w:pPr>
        <w:spacing w:after="0"/>
        <w:ind w:left="0"/>
        <w:jc w:val="both"/>
      </w:pPr>
      <w:r>
        <w:rPr>
          <w:rFonts w:ascii="Times New Roman"/>
          <w:b w:val="false"/>
          <w:i w:val="false"/>
          <w:color w:val="000000"/>
          <w:sz w:val="28"/>
        </w:rPr>
        <w:t xml:space="preserve">
      Эстрадные танцы. Основные методы и правила эстрадного танца. Импровизация. Средства выразительности, сочетание различных танцевальных стилей. Театрализация. </w:t>
      </w:r>
    </w:p>
    <w:bookmarkEnd w:id="20583"/>
    <w:bookmarkStart w:name="z21072" w:id="20584"/>
    <w:p>
      <w:pPr>
        <w:spacing w:after="0"/>
        <w:ind w:left="0"/>
        <w:jc w:val="both"/>
      </w:pPr>
      <w:r>
        <w:rPr>
          <w:rFonts w:ascii="Times New Roman"/>
          <w:b w:val="false"/>
          <w:i w:val="false"/>
          <w:color w:val="000000"/>
          <w:sz w:val="28"/>
        </w:rPr>
        <w:t>
      Постановка номеров с использованием дополнительного реквизита (лента, шляпа, маска, обруч).</w:t>
      </w:r>
    </w:p>
    <w:bookmarkEnd w:id="20584"/>
    <w:bookmarkStart w:name="z21073" w:id="20585"/>
    <w:p>
      <w:pPr>
        <w:spacing w:after="0"/>
        <w:ind w:left="0"/>
        <w:jc w:val="both"/>
      </w:pPr>
      <w:r>
        <w:rPr>
          <w:rFonts w:ascii="Times New Roman"/>
          <w:b w:val="false"/>
          <w:i w:val="false"/>
          <w:color w:val="000000"/>
          <w:sz w:val="28"/>
        </w:rPr>
        <w:t>
      Тема 8. Работа с предметами и фонирующими флажками. Практика. Постановка номеров с использованием дополнительного реквизита (лента, шляпа, маска, обруч и другие предметы).</w:t>
      </w:r>
    </w:p>
    <w:bookmarkEnd w:id="20585"/>
    <w:bookmarkStart w:name="z21074" w:id="20586"/>
    <w:p>
      <w:pPr>
        <w:spacing w:after="0"/>
        <w:ind w:left="0"/>
        <w:jc w:val="both"/>
      </w:pPr>
      <w:r>
        <w:rPr>
          <w:rFonts w:ascii="Times New Roman"/>
          <w:b w:val="false"/>
          <w:i w:val="false"/>
          <w:color w:val="000000"/>
          <w:sz w:val="28"/>
        </w:rPr>
        <w:t xml:space="preserve">
      Тема 9. Коллективно-порядковый и ритмический комплексы. Массовые хореографические номера. Спортивные номера. </w:t>
      </w:r>
    </w:p>
    <w:bookmarkEnd w:id="20586"/>
    <w:bookmarkStart w:name="z21075" w:id="20587"/>
    <w:p>
      <w:pPr>
        <w:spacing w:after="0"/>
        <w:ind w:left="0"/>
        <w:jc w:val="both"/>
      </w:pPr>
      <w:r>
        <w:rPr>
          <w:rFonts w:ascii="Times New Roman"/>
          <w:b w:val="false"/>
          <w:i w:val="false"/>
          <w:color w:val="000000"/>
          <w:sz w:val="28"/>
        </w:rPr>
        <w:t xml:space="preserve">
      Тема 10. Преобразование драматических форм в пантомимо- хореографические зрелища. Трактовка материала. </w:t>
      </w:r>
    </w:p>
    <w:bookmarkEnd w:id="20587"/>
    <w:bookmarkStart w:name="z21076" w:id="20588"/>
    <w:p>
      <w:pPr>
        <w:spacing w:after="0"/>
        <w:ind w:left="0"/>
        <w:jc w:val="both"/>
      </w:pPr>
      <w:r>
        <w:rPr>
          <w:rFonts w:ascii="Times New Roman"/>
          <w:b w:val="false"/>
          <w:i w:val="false"/>
          <w:color w:val="000000"/>
          <w:sz w:val="28"/>
        </w:rPr>
        <w:t>
      Тема 11. Музыкально-хореографическое действие. Постановка театрально-хореографических номеров.</w:t>
      </w:r>
    </w:p>
    <w:bookmarkEnd w:id="20588"/>
    <w:bookmarkStart w:name="z21077" w:id="20589"/>
    <w:p>
      <w:pPr>
        <w:spacing w:after="0"/>
        <w:ind w:left="0"/>
        <w:jc w:val="both"/>
      </w:pPr>
      <w:r>
        <w:rPr>
          <w:rFonts w:ascii="Times New Roman"/>
          <w:b w:val="false"/>
          <w:i w:val="false"/>
          <w:color w:val="000000"/>
          <w:sz w:val="28"/>
        </w:rPr>
        <w:t xml:space="preserve">
      Тема 12. Создание танцевальной и пластической композиции. Создание образа в пластическом этюде. Работа над внутренним эмоциональным состоянием исполнителя. Развитие сценического образа. </w:t>
      </w:r>
    </w:p>
    <w:bookmarkEnd w:id="20589"/>
    <w:bookmarkStart w:name="z21078" w:id="20590"/>
    <w:p>
      <w:pPr>
        <w:spacing w:after="0"/>
        <w:ind w:left="0"/>
        <w:jc w:val="both"/>
      </w:pPr>
      <w:r>
        <w:rPr>
          <w:rFonts w:ascii="Times New Roman"/>
          <w:b w:val="false"/>
          <w:i w:val="false"/>
          <w:color w:val="000000"/>
          <w:sz w:val="28"/>
        </w:rPr>
        <w:t>
      Тема 13. Танцевальная импровизация. Выполнение пластически свободных движений, характеризующих настроение музыкальных произведений.</w:t>
      </w:r>
    </w:p>
    <w:bookmarkEnd w:id="20590"/>
    <w:bookmarkStart w:name="z21079" w:id="20591"/>
    <w:p>
      <w:pPr>
        <w:spacing w:after="0"/>
        <w:ind w:left="0"/>
        <w:jc w:val="both"/>
      </w:pPr>
      <w:r>
        <w:rPr>
          <w:rFonts w:ascii="Times New Roman"/>
          <w:b w:val="false"/>
          <w:i w:val="false"/>
          <w:color w:val="000000"/>
          <w:sz w:val="28"/>
        </w:rPr>
        <w:t xml:space="preserve">
      68. Ожидаемые результаты освоения Программы 9 класса. </w:t>
      </w:r>
    </w:p>
    <w:bookmarkEnd w:id="20591"/>
    <w:bookmarkStart w:name="z21080" w:id="20592"/>
    <w:p>
      <w:pPr>
        <w:spacing w:after="0"/>
        <w:ind w:left="0"/>
        <w:jc w:val="both"/>
      </w:pPr>
      <w:r>
        <w:rPr>
          <w:rFonts w:ascii="Times New Roman"/>
          <w:b w:val="false"/>
          <w:i w:val="false"/>
          <w:color w:val="000000"/>
          <w:sz w:val="28"/>
        </w:rPr>
        <w:t>
      К концу обучения в 9 классе обучающийся имеет следующие знания, умения и навыки:</w:t>
      </w:r>
    </w:p>
    <w:bookmarkEnd w:id="20592"/>
    <w:bookmarkStart w:name="z21081" w:id="20593"/>
    <w:p>
      <w:pPr>
        <w:spacing w:after="0"/>
        <w:ind w:left="0"/>
        <w:jc w:val="both"/>
      </w:pPr>
      <w:r>
        <w:rPr>
          <w:rFonts w:ascii="Times New Roman"/>
          <w:b w:val="false"/>
          <w:i w:val="false"/>
          <w:color w:val="000000"/>
          <w:sz w:val="28"/>
        </w:rPr>
        <w:t>
      1) знает основы биомеханики движения;</w:t>
      </w:r>
    </w:p>
    <w:bookmarkEnd w:id="20593"/>
    <w:bookmarkStart w:name="z21082" w:id="20594"/>
    <w:p>
      <w:pPr>
        <w:spacing w:after="0"/>
        <w:ind w:left="0"/>
        <w:jc w:val="both"/>
      </w:pPr>
      <w:r>
        <w:rPr>
          <w:rFonts w:ascii="Times New Roman"/>
          <w:b w:val="false"/>
          <w:i w:val="false"/>
          <w:color w:val="000000"/>
          <w:sz w:val="28"/>
        </w:rPr>
        <w:t>
      2) знает понятия "танцевальный рисунок", "композиция", "разминка", "растяжка";</w:t>
      </w:r>
    </w:p>
    <w:bookmarkEnd w:id="20594"/>
    <w:bookmarkStart w:name="z21083" w:id="20595"/>
    <w:p>
      <w:pPr>
        <w:spacing w:after="0"/>
        <w:ind w:left="0"/>
        <w:jc w:val="both"/>
      </w:pPr>
      <w:r>
        <w:rPr>
          <w:rFonts w:ascii="Times New Roman"/>
          <w:b w:val="false"/>
          <w:i w:val="false"/>
          <w:color w:val="000000"/>
          <w:sz w:val="28"/>
        </w:rPr>
        <w:t>
      3) знает основные элементы классического танца;</w:t>
      </w:r>
    </w:p>
    <w:bookmarkEnd w:id="20595"/>
    <w:bookmarkStart w:name="z21084" w:id="20596"/>
    <w:p>
      <w:pPr>
        <w:spacing w:after="0"/>
        <w:ind w:left="0"/>
        <w:jc w:val="both"/>
      </w:pPr>
      <w:r>
        <w:rPr>
          <w:rFonts w:ascii="Times New Roman"/>
          <w:b w:val="false"/>
          <w:i w:val="false"/>
          <w:color w:val="000000"/>
          <w:sz w:val="28"/>
        </w:rPr>
        <w:t>
      4) знает элементы народно-сценического танца;</w:t>
      </w:r>
    </w:p>
    <w:bookmarkEnd w:id="20596"/>
    <w:bookmarkStart w:name="z21085" w:id="20597"/>
    <w:p>
      <w:pPr>
        <w:spacing w:after="0"/>
        <w:ind w:left="0"/>
        <w:jc w:val="both"/>
      </w:pPr>
      <w:r>
        <w:rPr>
          <w:rFonts w:ascii="Times New Roman"/>
          <w:b w:val="false"/>
          <w:i w:val="false"/>
          <w:color w:val="000000"/>
          <w:sz w:val="28"/>
        </w:rPr>
        <w:t>
      5) знает основные композиционные элементы народных танцев;</w:t>
      </w:r>
    </w:p>
    <w:bookmarkEnd w:id="20597"/>
    <w:bookmarkStart w:name="z21086" w:id="20598"/>
    <w:p>
      <w:pPr>
        <w:spacing w:after="0"/>
        <w:ind w:left="0"/>
        <w:jc w:val="both"/>
      </w:pPr>
      <w:r>
        <w:rPr>
          <w:rFonts w:ascii="Times New Roman"/>
          <w:b w:val="false"/>
          <w:i w:val="false"/>
          <w:color w:val="000000"/>
          <w:sz w:val="28"/>
        </w:rPr>
        <w:t>
      6) знает элементы спортивных, эстрадных и бальных танцев;</w:t>
      </w:r>
    </w:p>
    <w:bookmarkEnd w:id="20598"/>
    <w:bookmarkStart w:name="z21087" w:id="20599"/>
    <w:p>
      <w:pPr>
        <w:spacing w:after="0"/>
        <w:ind w:left="0"/>
        <w:jc w:val="both"/>
      </w:pPr>
      <w:r>
        <w:rPr>
          <w:rFonts w:ascii="Times New Roman"/>
          <w:b w:val="false"/>
          <w:i w:val="false"/>
          <w:color w:val="000000"/>
          <w:sz w:val="28"/>
        </w:rPr>
        <w:t>
      7) умеет создавать образ в танцевальном пластическом этюде;</w:t>
      </w:r>
    </w:p>
    <w:bookmarkEnd w:id="20599"/>
    <w:bookmarkStart w:name="z21088" w:id="20600"/>
    <w:p>
      <w:pPr>
        <w:spacing w:after="0"/>
        <w:ind w:left="0"/>
        <w:jc w:val="both"/>
      </w:pPr>
      <w:r>
        <w:rPr>
          <w:rFonts w:ascii="Times New Roman"/>
          <w:b w:val="false"/>
          <w:i w:val="false"/>
          <w:color w:val="000000"/>
          <w:sz w:val="28"/>
        </w:rPr>
        <w:t>
      8) умеет в танцевальной импровизации выполнять пластически свободные движения, характеризующие настроение музыкальных произведений.</w:t>
      </w:r>
    </w:p>
    <w:bookmarkEnd w:id="20600"/>
    <w:bookmarkStart w:name="z21089" w:id="20601"/>
    <w:p>
      <w:pPr>
        <w:spacing w:after="0"/>
        <w:ind w:left="0"/>
        <w:jc w:val="both"/>
      </w:pPr>
      <w:r>
        <w:rPr>
          <w:rFonts w:ascii="Times New Roman"/>
          <w:b w:val="false"/>
          <w:i w:val="false"/>
          <w:color w:val="000000"/>
          <w:sz w:val="28"/>
        </w:rPr>
        <w:t>
      69. Ожидаемые результаты освоения Программы.</w:t>
      </w:r>
    </w:p>
    <w:bookmarkEnd w:id="20601"/>
    <w:bookmarkStart w:name="z21090" w:id="20602"/>
    <w:p>
      <w:pPr>
        <w:spacing w:after="0"/>
        <w:ind w:left="0"/>
        <w:jc w:val="both"/>
      </w:pPr>
      <w:r>
        <w:rPr>
          <w:rFonts w:ascii="Times New Roman"/>
          <w:b w:val="false"/>
          <w:i w:val="false"/>
          <w:color w:val="000000"/>
          <w:sz w:val="28"/>
        </w:rPr>
        <w:t xml:space="preserve">
      Выпускник знает: </w:t>
      </w:r>
    </w:p>
    <w:bookmarkEnd w:id="20602"/>
    <w:bookmarkStart w:name="z21091" w:id="20603"/>
    <w:p>
      <w:pPr>
        <w:spacing w:after="0"/>
        <w:ind w:left="0"/>
        <w:jc w:val="both"/>
      </w:pPr>
      <w:r>
        <w:rPr>
          <w:rFonts w:ascii="Times New Roman"/>
          <w:b w:val="false"/>
          <w:i w:val="false"/>
          <w:color w:val="000000"/>
          <w:sz w:val="28"/>
        </w:rPr>
        <w:t>
      1) технику безопасности при исполнении пластических заданий на сцене;</w:t>
      </w:r>
    </w:p>
    <w:bookmarkEnd w:id="20603"/>
    <w:bookmarkStart w:name="z21092" w:id="20604"/>
    <w:p>
      <w:pPr>
        <w:spacing w:after="0"/>
        <w:ind w:left="0"/>
        <w:jc w:val="both"/>
      </w:pPr>
      <w:r>
        <w:rPr>
          <w:rFonts w:ascii="Times New Roman"/>
          <w:b w:val="false"/>
          <w:i w:val="false"/>
          <w:color w:val="000000"/>
          <w:sz w:val="28"/>
        </w:rPr>
        <w:t>
      2) основу сценического движения;</w:t>
      </w:r>
    </w:p>
    <w:bookmarkEnd w:id="20604"/>
    <w:bookmarkStart w:name="z21093" w:id="20605"/>
    <w:p>
      <w:pPr>
        <w:spacing w:after="0"/>
        <w:ind w:left="0"/>
        <w:jc w:val="both"/>
      </w:pPr>
      <w:r>
        <w:rPr>
          <w:rFonts w:ascii="Times New Roman"/>
          <w:b w:val="false"/>
          <w:i w:val="false"/>
          <w:color w:val="000000"/>
          <w:sz w:val="28"/>
        </w:rPr>
        <w:t>
      3) технические приемы сценического движения;</w:t>
      </w:r>
    </w:p>
    <w:bookmarkEnd w:id="20605"/>
    <w:bookmarkStart w:name="z21094" w:id="20606"/>
    <w:p>
      <w:pPr>
        <w:spacing w:after="0"/>
        <w:ind w:left="0"/>
        <w:jc w:val="both"/>
      </w:pPr>
      <w:r>
        <w:rPr>
          <w:rFonts w:ascii="Times New Roman"/>
          <w:b w:val="false"/>
          <w:i w:val="false"/>
          <w:color w:val="000000"/>
          <w:sz w:val="28"/>
        </w:rPr>
        <w:t>
      4) профессиональную терминологию;</w:t>
      </w:r>
    </w:p>
    <w:bookmarkEnd w:id="20606"/>
    <w:bookmarkStart w:name="z21095" w:id="20607"/>
    <w:p>
      <w:pPr>
        <w:spacing w:after="0"/>
        <w:ind w:left="0"/>
        <w:jc w:val="both"/>
      </w:pPr>
      <w:r>
        <w:rPr>
          <w:rFonts w:ascii="Times New Roman"/>
          <w:b w:val="false"/>
          <w:i w:val="false"/>
          <w:color w:val="000000"/>
          <w:sz w:val="28"/>
        </w:rPr>
        <w:t>
      5) основы самостоятельного распределения в сценическом пространстве;</w:t>
      </w:r>
    </w:p>
    <w:bookmarkEnd w:id="20607"/>
    <w:bookmarkStart w:name="z21096" w:id="20608"/>
    <w:p>
      <w:pPr>
        <w:spacing w:after="0"/>
        <w:ind w:left="0"/>
        <w:jc w:val="both"/>
      </w:pPr>
      <w:r>
        <w:rPr>
          <w:rFonts w:ascii="Times New Roman"/>
          <w:b w:val="false"/>
          <w:i w:val="false"/>
          <w:color w:val="000000"/>
          <w:sz w:val="28"/>
        </w:rPr>
        <w:t>
      6) законы сценического действия.</w:t>
      </w:r>
    </w:p>
    <w:bookmarkEnd w:id="20608"/>
    <w:bookmarkStart w:name="z21097" w:id="20609"/>
    <w:p>
      <w:pPr>
        <w:spacing w:after="0"/>
        <w:ind w:left="0"/>
        <w:jc w:val="both"/>
      </w:pPr>
      <w:r>
        <w:rPr>
          <w:rFonts w:ascii="Times New Roman"/>
          <w:b w:val="false"/>
          <w:i w:val="false"/>
          <w:color w:val="000000"/>
          <w:sz w:val="28"/>
        </w:rPr>
        <w:t>
      Выпускник умеет:</w:t>
      </w:r>
    </w:p>
    <w:bookmarkEnd w:id="20609"/>
    <w:bookmarkStart w:name="z21098" w:id="20610"/>
    <w:p>
      <w:pPr>
        <w:spacing w:after="0"/>
        <w:ind w:left="0"/>
        <w:jc w:val="both"/>
      </w:pPr>
      <w:r>
        <w:rPr>
          <w:rFonts w:ascii="Times New Roman"/>
          <w:b w:val="false"/>
          <w:i w:val="false"/>
          <w:color w:val="000000"/>
          <w:sz w:val="28"/>
        </w:rPr>
        <w:t>
      1) точно воспроизводить, правильно выполнять задания;</w:t>
      </w:r>
    </w:p>
    <w:bookmarkEnd w:id="20610"/>
    <w:bookmarkStart w:name="z21099" w:id="20611"/>
    <w:p>
      <w:pPr>
        <w:spacing w:after="0"/>
        <w:ind w:left="0"/>
        <w:jc w:val="both"/>
      </w:pPr>
      <w:r>
        <w:rPr>
          <w:rFonts w:ascii="Times New Roman"/>
          <w:b w:val="false"/>
          <w:i w:val="false"/>
          <w:color w:val="000000"/>
          <w:sz w:val="28"/>
        </w:rPr>
        <w:t>
      2) создавать музыкально-двигательный образ;</w:t>
      </w:r>
    </w:p>
    <w:bookmarkEnd w:id="20611"/>
    <w:bookmarkStart w:name="z21100" w:id="20612"/>
    <w:p>
      <w:pPr>
        <w:spacing w:after="0"/>
        <w:ind w:left="0"/>
        <w:jc w:val="both"/>
      </w:pPr>
      <w:r>
        <w:rPr>
          <w:rFonts w:ascii="Times New Roman"/>
          <w:b w:val="false"/>
          <w:i w:val="false"/>
          <w:color w:val="000000"/>
          <w:sz w:val="28"/>
        </w:rPr>
        <w:t>
      3) снимать индивидуальные зажимы;</w:t>
      </w:r>
    </w:p>
    <w:bookmarkEnd w:id="20612"/>
    <w:bookmarkStart w:name="z21101" w:id="20613"/>
    <w:p>
      <w:pPr>
        <w:spacing w:after="0"/>
        <w:ind w:left="0"/>
        <w:jc w:val="both"/>
      </w:pPr>
      <w:r>
        <w:rPr>
          <w:rFonts w:ascii="Times New Roman"/>
          <w:b w:val="false"/>
          <w:i w:val="false"/>
          <w:color w:val="000000"/>
          <w:sz w:val="28"/>
        </w:rPr>
        <w:t>
      4) ориентироваться и действовать в сценическом пространстве;</w:t>
      </w:r>
    </w:p>
    <w:bookmarkEnd w:id="20613"/>
    <w:bookmarkStart w:name="z21102" w:id="20614"/>
    <w:p>
      <w:pPr>
        <w:spacing w:after="0"/>
        <w:ind w:left="0"/>
        <w:jc w:val="both"/>
      </w:pPr>
      <w:r>
        <w:rPr>
          <w:rFonts w:ascii="Times New Roman"/>
          <w:b w:val="false"/>
          <w:i w:val="false"/>
          <w:color w:val="000000"/>
          <w:sz w:val="28"/>
        </w:rPr>
        <w:t>
      5) отрабатывать правдивость и точность простейших физических действий;</w:t>
      </w:r>
    </w:p>
    <w:bookmarkEnd w:id="20614"/>
    <w:bookmarkStart w:name="z21103" w:id="20615"/>
    <w:p>
      <w:pPr>
        <w:spacing w:after="0"/>
        <w:ind w:left="0"/>
        <w:jc w:val="both"/>
      </w:pPr>
      <w:r>
        <w:rPr>
          <w:rFonts w:ascii="Times New Roman"/>
          <w:b w:val="false"/>
          <w:i w:val="false"/>
          <w:color w:val="000000"/>
          <w:sz w:val="28"/>
        </w:rPr>
        <w:t>
      6) выполнять сценическую задачу;</w:t>
      </w:r>
    </w:p>
    <w:bookmarkEnd w:id="20615"/>
    <w:bookmarkStart w:name="z21104" w:id="20616"/>
    <w:p>
      <w:pPr>
        <w:spacing w:after="0"/>
        <w:ind w:left="0"/>
        <w:jc w:val="both"/>
      </w:pPr>
      <w:r>
        <w:rPr>
          <w:rFonts w:ascii="Times New Roman"/>
          <w:b w:val="false"/>
          <w:i w:val="false"/>
          <w:color w:val="000000"/>
          <w:sz w:val="28"/>
        </w:rPr>
        <w:t>
      7) проявлять творческую инициативу;</w:t>
      </w:r>
    </w:p>
    <w:bookmarkEnd w:id="20616"/>
    <w:bookmarkStart w:name="z21105" w:id="20617"/>
    <w:p>
      <w:pPr>
        <w:spacing w:after="0"/>
        <w:ind w:left="0"/>
        <w:jc w:val="both"/>
      </w:pPr>
      <w:r>
        <w:rPr>
          <w:rFonts w:ascii="Times New Roman"/>
          <w:b w:val="false"/>
          <w:i w:val="false"/>
          <w:color w:val="000000"/>
          <w:sz w:val="28"/>
        </w:rPr>
        <w:t>
      8) импровизировать;</w:t>
      </w:r>
    </w:p>
    <w:bookmarkEnd w:id="20617"/>
    <w:bookmarkStart w:name="z21106" w:id="20618"/>
    <w:p>
      <w:pPr>
        <w:spacing w:after="0"/>
        <w:ind w:left="0"/>
        <w:jc w:val="both"/>
      </w:pPr>
      <w:r>
        <w:rPr>
          <w:rFonts w:ascii="Times New Roman"/>
          <w:b w:val="false"/>
          <w:i w:val="false"/>
          <w:color w:val="000000"/>
          <w:sz w:val="28"/>
        </w:rPr>
        <w:t xml:space="preserve">
      9) мыслить и действовать на сцене; </w:t>
      </w:r>
    </w:p>
    <w:bookmarkEnd w:id="20618"/>
    <w:bookmarkStart w:name="z21107" w:id="20619"/>
    <w:p>
      <w:pPr>
        <w:spacing w:after="0"/>
        <w:ind w:left="0"/>
        <w:jc w:val="both"/>
      </w:pPr>
      <w:r>
        <w:rPr>
          <w:rFonts w:ascii="Times New Roman"/>
          <w:b w:val="false"/>
          <w:i w:val="false"/>
          <w:color w:val="000000"/>
          <w:sz w:val="28"/>
        </w:rPr>
        <w:t>
      10) взаимодействовать с партнером на сцене;</w:t>
      </w:r>
    </w:p>
    <w:bookmarkEnd w:id="20619"/>
    <w:bookmarkStart w:name="z21108" w:id="20620"/>
    <w:p>
      <w:pPr>
        <w:spacing w:after="0"/>
        <w:ind w:left="0"/>
        <w:jc w:val="both"/>
      </w:pPr>
      <w:r>
        <w:rPr>
          <w:rFonts w:ascii="Times New Roman"/>
          <w:b w:val="false"/>
          <w:i w:val="false"/>
          <w:color w:val="000000"/>
          <w:sz w:val="28"/>
        </w:rPr>
        <w:t>
      11) пользоваться профессиональной лексикой;</w:t>
      </w:r>
    </w:p>
    <w:bookmarkEnd w:id="20620"/>
    <w:bookmarkStart w:name="z21109" w:id="20621"/>
    <w:p>
      <w:pPr>
        <w:spacing w:after="0"/>
        <w:ind w:left="0"/>
        <w:jc w:val="both"/>
      </w:pPr>
      <w:r>
        <w:rPr>
          <w:rFonts w:ascii="Times New Roman"/>
          <w:b w:val="false"/>
          <w:i w:val="false"/>
          <w:color w:val="000000"/>
          <w:sz w:val="28"/>
        </w:rPr>
        <w:t>
      12) выстраивать событийный ряд;</w:t>
      </w:r>
    </w:p>
    <w:bookmarkEnd w:id="20621"/>
    <w:bookmarkStart w:name="z21110" w:id="20622"/>
    <w:p>
      <w:pPr>
        <w:spacing w:after="0"/>
        <w:ind w:left="0"/>
        <w:jc w:val="both"/>
      </w:pPr>
      <w:r>
        <w:rPr>
          <w:rFonts w:ascii="Times New Roman"/>
          <w:b w:val="false"/>
          <w:i w:val="false"/>
          <w:color w:val="000000"/>
          <w:sz w:val="28"/>
        </w:rPr>
        <w:t>
      13) донести свои идеи и ощущения до зрителя;</w:t>
      </w:r>
    </w:p>
    <w:bookmarkEnd w:id="20622"/>
    <w:bookmarkStart w:name="z21111" w:id="20623"/>
    <w:p>
      <w:pPr>
        <w:spacing w:after="0"/>
        <w:ind w:left="0"/>
        <w:jc w:val="both"/>
      </w:pPr>
      <w:r>
        <w:rPr>
          <w:rFonts w:ascii="Times New Roman"/>
          <w:b w:val="false"/>
          <w:i w:val="false"/>
          <w:color w:val="000000"/>
          <w:sz w:val="28"/>
        </w:rPr>
        <w:t>
      14) согласовывать технику актерской игры с психологией проживания;</w:t>
      </w:r>
    </w:p>
    <w:bookmarkEnd w:id="20623"/>
    <w:bookmarkStart w:name="z21112" w:id="20624"/>
    <w:p>
      <w:pPr>
        <w:spacing w:after="0"/>
        <w:ind w:left="0"/>
        <w:jc w:val="both"/>
      </w:pPr>
      <w:r>
        <w:rPr>
          <w:rFonts w:ascii="Times New Roman"/>
          <w:b w:val="false"/>
          <w:i w:val="false"/>
          <w:color w:val="000000"/>
          <w:sz w:val="28"/>
        </w:rPr>
        <w:t>
      15) представлять движения в воображении и мыслить образами;</w:t>
      </w:r>
    </w:p>
    <w:bookmarkEnd w:id="20624"/>
    <w:bookmarkStart w:name="z21113" w:id="20625"/>
    <w:p>
      <w:pPr>
        <w:spacing w:after="0"/>
        <w:ind w:left="0"/>
        <w:jc w:val="both"/>
      </w:pPr>
      <w:r>
        <w:rPr>
          <w:rFonts w:ascii="Times New Roman"/>
          <w:b w:val="false"/>
          <w:i w:val="false"/>
          <w:color w:val="000000"/>
          <w:sz w:val="28"/>
        </w:rPr>
        <w:t>
      16) находить верное органическое поведение в предлагаемых обстоятельствах;</w:t>
      </w:r>
    </w:p>
    <w:bookmarkEnd w:id="20625"/>
    <w:bookmarkStart w:name="z21114" w:id="20626"/>
    <w:p>
      <w:pPr>
        <w:spacing w:after="0"/>
        <w:ind w:left="0"/>
        <w:jc w:val="both"/>
      </w:pPr>
      <w:r>
        <w:rPr>
          <w:rFonts w:ascii="Times New Roman"/>
          <w:b w:val="false"/>
          <w:i w:val="false"/>
          <w:color w:val="000000"/>
          <w:sz w:val="28"/>
        </w:rPr>
        <w:t>
      17) самостоятельно работать над сценическим образом и ролью;</w:t>
      </w:r>
    </w:p>
    <w:bookmarkEnd w:id="20626"/>
    <w:bookmarkStart w:name="z21115" w:id="20627"/>
    <w:p>
      <w:pPr>
        <w:spacing w:after="0"/>
        <w:ind w:left="0"/>
        <w:jc w:val="both"/>
      </w:pPr>
      <w:r>
        <w:rPr>
          <w:rFonts w:ascii="Times New Roman"/>
          <w:b w:val="false"/>
          <w:i w:val="false"/>
          <w:color w:val="000000"/>
          <w:sz w:val="28"/>
        </w:rPr>
        <w:t>
      18) самостоятельно анализировать постановочный план;</w:t>
      </w:r>
    </w:p>
    <w:bookmarkEnd w:id="20627"/>
    <w:bookmarkStart w:name="z21116" w:id="20628"/>
    <w:p>
      <w:pPr>
        <w:spacing w:after="0"/>
        <w:ind w:left="0"/>
        <w:jc w:val="both"/>
      </w:pPr>
      <w:r>
        <w:rPr>
          <w:rFonts w:ascii="Times New Roman"/>
          <w:b w:val="false"/>
          <w:i w:val="false"/>
          <w:color w:val="000000"/>
          <w:sz w:val="28"/>
        </w:rPr>
        <w:t xml:space="preserve">
      19) создавать точные и убедительные образы; </w:t>
      </w:r>
    </w:p>
    <w:bookmarkEnd w:id="20628"/>
    <w:bookmarkStart w:name="z21117" w:id="20629"/>
    <w:p>
      <w:pPr>
        <w:spacing w:after="0"/>
        <w:ind w:left="0"/>
        <w:jc w:val="both"/>
      </w:pPr>
      <w:r>
        <w:rPr>
          <w:rFonts w:ascii="Times New Roman"/>
          <w:b w:val="false"/>
          <w:i w:val="false"/>
          <w:color w:val="000000"/>
          <w:sz w:val="28"/>
        </w:rPr>
        <w:t>
      20) выполнять упражнения артикуляционной и дыхательной гимнастики.</w:t>
      </w:r>
    </w:p>
    <w:bookmarkEnd w:id="20629"/>
    <w:bookmarkStart w:name="z21118" w:id="20630"/>
    <w:p>
      <w:pPr>
        <w:spacing w:after="0"/>
        <w:ind w:left="0"/>
        <w:jc w:val="both"/>
      </w:pPr>
      <w:r>
        <w:rPr>
          <w:rFonts w:ascii="Times New Roman"/>
          <w:b w:val="false"/>
          <w:i w:val="false"/>
          <w:color w:val="000000"/>
          <w:sz w:val="28"/>
        </w:rPr>
        <w:t>
      У выпускника сформированы навыки:</w:t>
      </w:r>
    </w:p>
    <w:bookmarkEnd w:id="20630"/>
    <w:bookmarkStart w:name="z21119" w:id="20631"/>
    <w:p>
      <w:pPr>
        <w:spacing w:after="0"/>
        <w:ind w:left="0"/>
        <w:jc w:val="both"/>
      </w:pPr>
      <w:r>
        <w:rPr>
          <w:rFonts w:ascii="Times New Roman"/>
          <w:b w:val="false"/>
          <w:i w:val="false"/>
          <w:color w:val="000000"/>
          <w:sz w:val="28"/>
        </w:rPr>
        <w:t>
      1) самостоятельной работы;</w:t>
      </w:r>
    </w:p>
    <w:bookmarkEnd w:id="20631"/>
    <w:bookmarkStart w:name="z21120" w:id="20632"/>
    <w:p>
      <w:pPr>
        <w:spacing w:after="0"/>
        <w:ind w:left="0"/>
        <w:jc w:val="both"/>
      </w:pPr>
      <w:r>
        <w:rPr>
          <w:rFonts w:ascii="Times New Roman"/>
          <w:b w:val="false"/>
          <w:i w:val="false"/>
          <w:color w:val="000000"/>
          <w:sz w:val="28"/>
        </w:rPr>
        <w:t>
      2) исследовательской деятельности;</w:t>
      </w:r>
    </w:p>
    <w:bookmarkEnd w:id="20632"/>
    <w:bookmarkStart w:name="z21121" w:id="20633"/>
    <w:p>
      <w:pPr>
        <w:spacing w:after="0"/>
        <w:ind w:left="0"/>
        <w:jc w:val="both"/>
      </w:pPr>
      <w:r>
        <w:rPr>
          <w:rFonts w:ascii="Times New Roman"/>
          <w:b w:val="false"/>
          <w:i w:val="false"/>
          <w:color w:val="000000"/>
          <w:sz w:val="28"/>
        </w:rPr>
        <w:t>
      3) общения;</w:t>
      </w:r>
    </w:p>
    <w:bookmarkEnd w:id="20633"/>
    <w:bookmarkStart w:name="z21122" w:id="20634"/>
    <w:p>
      <w:pPr>
        <w:spacing w:after="0"/>
        <w:ind w:left="0"/>
        <w:jc w:val="both"/>
      </w:pPr>
      <w:r>
        <w:rPr>
          <w:rFonts w:ascii="Times New Roman"/>
          <w:b w:val="false"/>
          <w:i w:val="false"/>
          <w:color w:val="000000"/>
          <w:sz w:val="28"/>
        </w:rPr>
        <w:t>
      4) аутотренинга и релаксации;</w:t>
      </w:r>
    </w:p>
    <w:bookmarkEnd w:id="20634"/>
    <w:bookmarkStart w:name="z21123" w:id="20635"/>
    <w:p>
      <w:pPr>
        <w:spacing w:after="0"/>
        <w:ind w:left="0"/>
        <w:jc w:val="both"/>
      </w:pPr>
      <w:r>
        <w:rPr>
          <w:rFonts w:ascii="Times New Roman"/>
          <w:b w:val="false"/>
          <w:i w:val="false"/>
          <w:color w:val="000000"/>
          <w:sz w:val="28"/>
        </w:rPr>
        <w:t>
      5) сценической пластики;</w:t>
      </w:r>
    </w:p>
    <w:bookmarkEnd w:id="20635"/>
    <w:bookmarkStart w:name="z21124" w:id="20636"/>
    <w:p>
      <w:pPr>
        <w:spacing w:after="0"/>
        <w:ind w:left="0"/>
        <w:jc w:val="both"/>
      </w:pPr>
      <w:r>
        <w:rPr>
          <w:rFonts w:ascii="Times New Roman"/>
          <w:b w:val="false"/>
          <w:i w:val="false"/>
          <w:color w:val="000000"/>
          <w:sz w:val="28"/>
        </w:rPr>
        <w:t>
      6) творческого подхода;</w:t>
      </w:r>
    </w:p>
    <w:bookmarkEnd w:id="20636"/>
    <w:bookmarkStart w:name="z21125" w:id="20637"/>
    <w:p>
      <w:pPr>
        <w:spacing w:after="0"/>
        <w:ind w:left="0"/>
        <w:jc w:val="both"/>
      </w:pPr>
      <w:r>
        <w:rPr>
          <w:rFonts w:ascii="Times New Roman"/>
          <w:b w:val="false"/>
          <w:i w:val="false"/>
          <w:color w:val="000000"/>
          <w:sz w:val="28"/>
        </w:rPr>
        <w:t>
      7) использования элементов пластической техники при создании художественного образа.</w:t>
      </w:r>
    </w:p>
    <w:bookmarkEnd w:id="20637"/>
    <w:bookmarkStart w:name="z21126" w:id="20638"/>
    <w:p>
      <w:pPr>
        <w:spacing w:after="0"/>
        <w:ind w:left="0"/>
        <w:jc w:val="left"/>
      </w:pPr>
      <w:r>
        <w:rPr>
          <w:rFonts w:ascii="Times New Roman"/>
          <w:b/>
          <w:i w:val="false"/>
          <w:color w:val="000000"/>
        </w:rPr>
        <w:t xml:space="preserve"> Глава 4. Критерии оценки результатов обучения</w:t>
      </w:r>
    </w:p>
    <w:bookmarkEnd w:id="20638"/>
    <w:bookmarkStart w:name="z21127" w:id="20639"/>
    <w:p>
      <w:pPr>
        <w:spacing w:after="0"/>
        <w:ind w:left="0"/>
        <w:jc w:val="both"/>
      </w:pPr>
      <w:r>
        <w:rPr>
          <w:rFonts w:ascii="Times New Roman"/>
          <w:b w:val="false"/>
          <w:i w:val="false"/>
          <w:color w:val="000000"/>
          <w:sz w:val="28"/>
        </w:rPr>
        <w:t>
      70. Целью контроля успеваемости является выявление результативности в освоении Программы обучающимся.</w:t>
      </w:r>
    </w:p>
    <w:bookmarkEnd w:id="20639"/>
    <w:bookmarkStart w:name="z21128" w:id="20640"/>
    <w:p>
      <w:pPr>
        <w:spacing w:after="0"/>
        <w:ind w:left="0"/>
        <w:jc w:val="both"/>
      </w:pPr>
      <w:r>
        <w:rPr>
          <w:rFonts w:ascii="Times New Roman"/>
          <w:b w:val="false"/>
          <w:i w:val="false"/>
          <w:color w:val="000000"/>
          <w:sz w:val="28"/>
        </w:rPr>
        <w:t xml:space="preserve">
      71. Контроль освоения Программы обучающимися осуществляется в форме контрольной работы, зачета. </w:t>
      </w:r>
    </w:p>
    <w:bookmarkEnd w:id="20640"/>
    <w:bookmarkStart w:name="z21129" w:id="20641"/>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20641"/>
    <w:bookmarkStart w:name="z21130" w:id="20642"/>
    <w:p>
      <w:pPr>
        <w:spacing w:after="0"/>
        <w:ind w:left="0"/>
        <w:jc w:val="both"/>
      </w:pPr>
      <w:r>
        <w:rPr>
          <w:rFonts w:ascii="Times New Roman"/>
          <w:b w:val="false"/>
          <w:i w:val="false"/>
          <w:color w:val="000000"/>
          <w:sz w:val="28"/>
        </w:rPr>
        <w:t>
      1) 5 класса – в первом полугодии: контрольная работа (комплекс подготовительного, развивающего, пластического тренингов), во втором полугодии: зачет (пластический этюд);</w:t>
      </w:r>
    </w:p>
    <w:bookmarkEnd w:id="20642"/>
    <w:bookmarkStart w:name="z21131" w:id="20643"/>
    <w:p>
      <w:pPr>
        <w:spacing w:after="0"/>
        <w:ind w:left="0"/>
        <w:jc w:val="both"/>
      </w:pPr>
      <w:r>
        <w:rPr>
          <w:rFonts w:ascii="Times New Roman"/>
          <w:b w:val="false"/>
          <w:i w:val="false"/>
          <w:color w:val="000000"/>
          <w:sz w:val="28"/>
        </w:rPr>
        <w:t>
      2) 6 класса – в первом полугодии: контрольная работа (пластический этюд), во втором полугодии: зачет (трюковая комбинация);</w:t>
      </w:r>
    </w:p>
    <w:bookmarkEnd w:id="20643"/>
    <w:bookmarkStart w:name="z21132" w:id="20644"/>
    <w:p>
      <w:pPr>
        <w:spacing w:after="0"/>
        <w:ind w:left="0"/>
        <w:jc w:val="both"/>
      </w:pPr>
      <w:r>
        <w:rPr>
          <w:rFonts w:ascii="Times New Roman"/>
          <w:b w:val="false"/>
          <w:i w:val="false"/>
          <w:color w:val="000000"/>
          <w:sz w:val="28"/>
        </w:rPr>
        <w:t>
      3) 7 класса – в первом полугодии: контрольная работа (цирковая пантомима), во втором полугодии: зачет (театральная пантомима);</w:t>
      </w:r>
    </w:p>
    <w:bookmarkEnd w:id="20644"/>
    <w:bookmarkStart w:name="z21133" w:id="20645"/>
    <w:p>
      <w:pPr>
        <w:spacing w:after="0"/>
        <w:ind w:left="0"/>
        <w:jc w:val="both"/>
      </w:pPr>
      <w:r>
        <w:rPr>
          <w:rFonts w:ascii="Times New Roman"/>
          <w:b w:val="false"/>
          <w:i w:val="false"/>
          <w:color w:val="000000"/>
          <w:sz w:val="28"/>
        </w:rPr>
        <w:t>
      4) 8 класса – в первом полугодии: контрольная работа (пластический этюд на заданную тему), во втором полугодии: зачет (сюжетное пластическое представление);</w:t>
      </w:r>
    </w:p>
    <w:bookmarkEnd w:id="20645"/>
    <w:bookmarkStart w:name="z21134" w:id="20646"/>
    <w:p>
      <w:pPr>
        <w:spacing w:after="0"/>
        <w:ind w:left="0"/>
        <w:jc w:val="both"/>
      </w:pPr>
      <w:r>
        <w:rPr>
          <w:rFonts w:ascii="Times New Roman"/>
          <w:b w:val="false"/>
          <w:i w:val="false"/>
          <w:color w:val="000000"/>
          <w:sz w:val="28"/>
        </w:rPr>
        <w:t>
      5) 9 класса – в первом полугодии: контрольная работа (танцевальная комбинация), во втором полугодии: зачет (танцевальная импровизация).</w:t>
      </w:r>
    </w:p>
    <w:bookmarkEnd w:id="20646"/>
    <w:bookmarkStart w:name="z21135" w:id="20647"/>
    <w:p>
      <w:pPr>
        <w:spacing w:after="0"/>
        <w:ind w:left="0"/>
        <w:jc w:val="both"/>
      </w:pPr>
      <w:r>
        <w:rPr>
          <w:rFonts w:ascii="Times New Roman"/>
          <w:b w:val="false"/>
          <w:i w:val="false"/>
          <w:color w:val="000000"/>
          <w:sz w:val="28"/>
        </w:rPr>
        <w:t>
      72. Критерии оценки:</w:t>
      </w:r>
    </w:p>
    <w:bookmarkEnd w:id="20647"/>
    <w:bookmarkStart w:name="z21136" w:id="20648"/>
    <w:p>
      <w:pPr>
        <w:spacing w:after="0"/>
        <w:ind w:left="0"/>
        <w:jc w:val="both"/>
      </w:pPr>
      <w:r>
        <w:rPr>
          <w:rFonts w:ascii="Times New Roman"/>
          <w:b w:val="false"/>
          <w:i w:val="false"/>
          <w:color w:val="000000"/>
          <w:sz w:val="28"/>
        </w:rPr>
        <w:t>
      1) оценка "5" "отлично" – отличное выполнение сценической задачи, правдивая и точная отработка физических действий, органичное и естественное существование в предлагаемых обстоятельствах, качественное исполнение упражнений и освоение сценических навыков;</w:t>
      </w:r>
    </w:p>
    <w:bookmarkEnd w:id="20648"/>
    <w:bookmarkStart w:name="z21137" w:id="20649"/>
    <w:p>
      <w:pPr>
        <w:spacing w:after="0"/>
        <w:ind w:left="0"/>
        <w:jc w:val="both"/>
      </w:pPr>
      <w:r>
        <w:rPr>
          <w:rFonts w:ascii="Times New Roman"/>
          <w:b w:val="false"/>
          <w:i w:val="false"/>
          <w:color w:val="000000"/>
          <w:sz w:val="28"/>
        </w:rPr>
        <w:t>
      2) оценка "4" "хорошо" – правильное определение сквозного действия роли, правдивая и точная отработка физических действий, органичное и естественное существование в предлагаемых обстоятельствах; частично правильное исполнение элементов техники сценического движения, некоторая зажатость в исполнении, видимая возможность дальнейшего развития, дисциплина и желание обучаться;</w:t>
      </w:r>
    </w:p>
    <w:bookmarkEnd w:id="20649"/>
    <w:bookmarkStart w:name="z21138" w:id="20650"/>
    <w:p>
      <w:pPr>
        <w:spacing w:after="0"/>
        <w:ind w:left="0"/>
        <w:jc w:val="both"/>
      </w:pPr>
      <w:r>
        <w:rPr>
          <w:rFonts w:ascii="Times New Roman"/>
          <w:b w:val="false"/>
          <w:i w:val="false"/>
          <w:color w:val="000000"/>
          <w:sz w:val="28"/>
        </w:rPr>
        <w:t>
      3) оценка "3" "удовлетворительно" – недочеты и неточности в работе на сценической площадке, невладение основами самостоятельного распределения в сценическом пространстве, исполнение с большим количеством недостатков, отсутствие самоконтроля и дисциплины, но в его исполнении присутствуют элементы освоенного материала, обучающийся проявляет стремление к дальнейшему профессиональному росту;</w:t>
      </w:r>
    </w:p>
    <w:bookmarkEnd w:id="20650"/>
    <w:bookmarkStart w:name="z21139" w:id="20651"/>
    <w:p>
      <w:pPr>
        <w:spacing w:after="0"/>
        <w:ind w:left="0"/>
        <w:jc w:val="both"/>
      </w:pPr>
      <w:r>
        <w:rPr>
          <w:rFonts w:ascii="Times New Roman"/>
          <w:b w:val="false"/>
          <w:i w:val="false"/>
          <w:color w:val="000000"/>
          <w:sz w:val="28"/>
        </w:rPr>
        <w:t>
      4) оценка "2" "неудовлетворительно" – невыполнение поставленных задач по технике сценического движения;</w:t>
      </w:r>
    </w:p>
    <w:bookmarkEnd w:id="20651"/>
    <w:bookmarkStart w:name="z21140" w:id="2065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0652"/>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1142" w:id="20653"/>
    <w:p>
      <w:pPr>
        <w:spacing w:after="0"/>
        <w:ind w:left="0"/>
        <w:jc w:val="left"/>
      </w:pPr>
      <w:r>
        <w:rPr>
          <w:rFonts w:ascii="Times New Roman"/>
          <w:b/>
          <w:i w:val="false"/>
          <w:color w:val="000000"/>
        </w:rPr>
        <w:t xml:space="preserve"> Образовательная программа "История казахского театра" детских школ искусств</w:t>
      </w:r>
    </w:p>
    <w:bookmarkEnd w:id="20653"/>
    <w:bookmarkStart w:name="z21143" w:id="20654"/>
    <w:p>
      <w:pPr>
        <w:spacing w:after="0"/>
        <w:ind w:left="0"/>
        <w:jc w:val="left"/>
      </w:pPr>
      <w:r>
        <w:rPr>
          <w:rFonts w:ascii="Times New Roman"/>
          <w:b/>
          <w:i w:val="false"/>
          <w:color w:val="000000"/>
        </w:rPr>
        <w:t xml:space="preserve"> Глава 1. Общие положения</w:t>
      </w:r>
    </w:p>
    <w:bookmarkEnd w:id="20654"/>
    <w:bookmarkStart w:name="z21144" w:id="20655"/>
    <w:p>
      <w:pPr>
        <w:spacing w:after="0"/>
        <w:ind w:left="0"/>
        <w:jc w:val="both"/>
      </w:pPr>
      <w:r>
        <w:rPr>
          <w:rFonts w:ascii="Times New Roman"/>
          <w:b w:val="false"/>
          <w:i w:val="false"/>
          <w:color w:val="000000"/>
          <w:sz w:val="28"/>
        </w:rPr>
        <w:t>
      1. Образовательная программа "История казахского театра"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"История казахского театра".</w:t>
      </w:r>
    </w:p>
    <w:bookmarkEnd w:id="20655"/>
    <w:bookmarkStart w:name="z21145" w:id="20656"/>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0656"/>
    <w:bookmarkStart w:name="z21146" w:id="20657"/>
    <w:p>
      <w:pPr>
        <w:spacing w:after="0"/>
        <w:ind w:left="0"/>
        <w:jc w:val="both"/>
      </w:pPr>
      <w:r>
        <w:rPr>
          <w:rFonts w:ascii="Times New Roman"/>
          <w:b w:val="false"/>
          <w:i w:val="false"/>
          <w:color w:val="000000"/>
          <w:sz w:val="28"/>
        </w:rPr>
        <w:t>
      1) водевиль – комедийная пьеса с песенками-куплетами и танцами, жанр драматического искусства;</w:t>
      </w:r>
    </w:p>
    <w:bookmarkEnd w:id="20657"/>
    <w:bookmarkStart w:name="z21147" w:id="20658"/>
    <w:p>
      <w:pPr>
        <w:spacing w:after="0"/>
        <w:ind w:left="0"/>
        <w:jc w:val="both"/>
      </w:pPr>
      <w:r>
        <w:rPr>
          <w:rFonts w:ascii="Times New Roman"/>
          <w:b w:val="false"/>
          <w:i w:val="false"/>
          <w:color w:val="000000"/>
          <w:sz w:val="28"/>
        </w:rPr>
        <w:t>
      2) грим – искусство придания актеру внешности, необходимой для роли;</w:t>
      </w:r>
    </w:p>
    <w:bookmarkEnd w:id="20658"/>
    <w:bookmarkStart w:name="z21148" w:id="20659"/>
    <w:p>
      <w:pPr>
        <w:spacing w:after="0"/>
        <w:ind w:left="0"/>
        <w:jc w:val="both"/>
      </w:pPr>
      <w:r>
        <w:rPr>
          <w:rFonts w:ascii="Times New Roman"/>
          <w:b w:val="false"/>
          <w:i w:val="false"/>
          <w:color w:val="000000"/>
          <w:sz w:val="28"/>
        </w:rPr>
        <w:t>
      3) гастроли – выступление актеров на выезде в других театрах;</w:t>
      </w:r>
    </w:p>
    <w:bookmarkEnd w:id="20659"/>
    <w:bookmarkStart w:name="z21149" w:id="20660"/>
    <w:p>
      <w:pPr>
        <w:spacing w:after="0"/>
        <w:ind w:left="0"/>
        <w:jc w:val="both"/>
      </w:pPr>
      <w:r>
        <w:rPr>
          <w:rFonts w:ascii="Times New Roman"/>
          <w:b w:val="false"/>
          <w:i w:val="false"/>
          <w:color w:val="000000"/>
          <w:sz w:val="28"/>
        </w:rPr>
        <w:t>
      4) декорация – зрительный образ действия, созданный на сцене живописными, изобразительными, архитектурными средствами;</w:t>
      </w:r>
    </w:p>
    <w:bookmarkEnd w:id="20660"/>
    <w:bookmarkStart w:name="z21150" w:id="20661"/>
    <w:p>
      <w:pPr>
        <w:spacing w:after="0"/>
        <w:ind w:left="0"/>
        <w:jc w:val="both"/>
      </w:pPr>
      <w:r>
        <w:rPr>
          <w:rFonts w:ascii="Times New Roman"/>
          <w:b w:val="false"/>
          <w:i w:val="false"/>
          <w:color w:val="000000"/>
          <w:sz w:val="28"/>
        </w:rPr>
        <w:t>
      5) драма – литературное произведение в диалогической форме с серьезным сюжетом (в отличие от комедии) для исполнения на сцене;</w:t>
      </w:r>
    </w:p>
    <w:bookmarkEnd w:id="20661"/>
    <w:bookmarkStart w:name="z21151" w:id="20662"/>
    <w:p>
      <w:pPr>
        <w:spacing w:after="0"/>
        <w:ind w:left="0"/>
        <w:jc w:val="both"/>
      </w:pPr>
      <w:r>
        <w:rPr>
          <w:rFonts w:ascii="Times New Roman"/>
          <w:b w:val="false"/>
          <w:i w:val="false"/>
          <w:color w:val="000000"/>
          <w:sz w:val="28"/>
        </w:rPr>
        <w:t>
      6) драматический театр – один из основных видов театра, наряду с оперным и балетным, театром кукол и пантомимой;</w:t>
      </w:r>
    </w:p>
    <w:bookmarkEnd w:id="20662"/>
    <w:bookmarkStart w:name="z21152" w:id="20663"/>
    <w:p>
      <w:pPr>
        <w:spacing w:after="0"/>
        <w:ind w:left="0"/>
        <w:jc w:val="both"/>
      </w:pPr>
      <w:r>
        <w:rPr>
          <w:rFonts w:ascii="Times New Roman"/>
          <w:b w:val="false"/>
          <w:i w:val="false"/>
          <w:color w:val="000000"/>
          <w:sz w:val="28"/>
        </w:rPr>
        <w:t>
      7) драматург – писатель, пишущий драматические произведения;</w:t>
      </w:r>
    </w:p>
    <w:bookmarkEnd w:id="20663"/>
    <w:bookmarkStart w:name="z21153" w:id="20664"/>
    <w:p>
      <w:pPr>
        <w:spacing w:after="0"/>
        <w:ind w:left="0"/>
        <w:jc w:val="both"/>
      </w:pPr>
      <w:r>
        <w:rPr>
          <w:rFonts w:ascii="Times New Roman"/>
          <w:b w:val="false"/>
          <w:i w:val="false"/>
          <w:color w:val="000000"/>
          <w:sz w:val="28"/>
        </w:rPr>
        <w:t>
      8) интермедия – небольшая пьеса, исполняемая между актами драматического или оперного спектакля;</w:t>
      </w:r>
    </w:p>
    <w:bookmarkEnd w:id="20664"/>
    <w:bookmarkStart w:name="z21154" w:id="20665"/>
    <w:p>
      <w:pPr>
        <w:spacing w:after="0"/>
        <w:ind w:left="0"/>
        <w:jc w:val="both"/>
      </w:pPr>
      <w:r>
        <w:rPr>
          <w:rFonts w:ascii="Times New Roman"/>
          <w:b w:val="false"/>
          <w:i w:val="false"/>
          <w:color w:val="000000"/>
          <w:sz w:val="28"/>
        </w:rPr>
        <w:t>
      9) персонаж – вид художественного образа, субъект действия, переживания, высказывания в произведении; </w:t>
      </w:r>
    </w:p>
    <w:bookmarkEnd w:id="20665"/>
    <w:bookmarkStart w:name="z21155" w:id="20666"/>
    <w:p>
      <w:pPr>
        <w:spacing w:after="0"/>
        <w:ind w:left="0"/>
        <w:jc w:val="both"/>
      </w:pPr>
      <w:r>
        <w:rPr>
          <w:rFonts w:ascii="Times New Roman"/>
          <w:b w:val="false"/>
          <w:i w:val="false"/>
          <w:color w:val="000000"/>
          <w:sz w:val="28"/>
        </w:rPr>
        <w:t>
      10) классика – общепризнанное, образцовое произведение искусства и культуры;</w:t>
      </w:r>
    </w:p>
    <w:bookmarkEnd w:id="20666"/>
    <w:bookmarkStart w:name="z21156" w:id="20667"/>
    <w:p>
      <w:pPr>
        <w:spacing w:after="0"/>
        <w:ind w:left="0"/>
        <w:jc w:val="both"/>
      </w:pPr>
      <w:r>
        <w:rPr>
          <w:rFonts w:ascii="Times New Roman"/>
          <w:b w:val="false"/>
          <w:i w:val="false"/>
          <w:color w:val="000000"/>
          <w:sz w:val="28"/>
        </w:rPr>
        <w:t>
      11) комедия – жанр художественного произведения, характеризующийся юмористическим подходом, также вид драмы, в котором специфически разрешается момент действенного конфликта или борьбы;</w:t>
      </w:r>
    </w:p>
    <w:bookmarkEnd w:id="20667"/>
    <w:bookmarkStart w:name="z21157" w:id="20668"/>
    <w:p>
      <w:pPr>
        <w:spacing w:after="0"/>
        <w:ind w:left="0"/>
        <w:jc w:val="both"/>
      </w:pPr>
      <w:r>
        <w:rPr>
          <w:rFonts w:ascii="Times New Roman"/>
          <w:b w:val="false"/>
          <w:i w:val="false"/>
          <w:color w:val="000000"/>
          <w:sz w:val="28"/>
        </w:rPr>
        <w:t xml:space="preserve">
      12) постановка –творческий процесс создания спектакля; </w:t>
      </w:r>
    </w:p>
    <w:bookmarkEnd w:id="20668"/>
    <w:bookmarkStart w:name="z21158" w:id="20669"/>
    <w:p>
      <w:pPr>
        <w:spacing w:after="0"/>
        <w:ind w:left="0"/>
        <w:jc w:val="both"/>
      </w:pPr>
      <w:r>
        <w:rPr>
          <w:rFonts w:ascii="Times New Roman"/>
          <w:b w:val="false"/>
          <w:i w:val="false"/>
          <w:color w:val="000000"/>
          <w:sz w:val="28"/>
        </w:rPr>
        <w:t>
      13) кукольный театр – вид театрального зрелища, в котором действуют куклы, управляемые актерами-кукловодами;</w:t>
      </w:r>
    </w:p>
    <w:bookmarkEnd w:id="20669"/>
    <w:bookmarkStart w:name="z21159" w:id="20670"/>
    <w:p>
      <w:pPr>
        <w:spacing w:after="0"/>
        <w:ind w:left="0"/>
        <w:jc w:val="both"/>
      </w:pPr>
      <w:r>
        <w:rPr>
          <w:rFonts w:ascii="Times New Roman"/>
          <w:b w:val="false"/>
          <w:i w:val="false"/>
          <w:color w:val="000000"/>
          <w:sz w:val="28"/>
        </w:rPr>
        <w:t>
      14) мизансцена – расположение актеров на сцене в тот или иной момент спектакля;</w:t>
      </w:r>
    </w:p>
    <w:bookmarkEnd w:id="20670"/>
    <w:bookmarkStart w:name="z21160" w:id="20671"/>
    <w:p>
      <w:pPr>
        <w:spacing w:after="0"/>
        <w:ind w:left="0"/>
        <w:jc w:val="both"/>
      </w:pPr>
      <w:r>
        <w:rPr>
          <w:rFonts w:ascii="Times New Roman"/>
          <w:b w:val="false"/>
          <w:i w:val="false"/>
          <w:color w:val="000000"/>
          <w:sz w:val="28"/>
        </w:rPr>
        <w:t>
      15) опера – музыкально-драматическое произведение, содержание которого воплощается в сценических музыкально-поэтических образах и выражается с помощью инструментальной (оркестровой) и вокальной (сольной, хоровой) музыки;</w:t>
      </w:r>
    </w:p>
    <w:bookmarkEnd w:id="20671"/>
    <w:bookmarkStart w:name="z21161" w:id="20672"/>
    <w:p>
      <w:pPr>
        <w:spacing w:after="0"/>
        <w:ind w:left="0"/>
        <w:jc w:val="both"/>
      </w:pPr>
      <w:r>
        <w:rPr>
          <w:rFonts w:ascii="Times New Roman"/>
          <w:b w:val="false"/>
          <w:i w:val="false"/>
          <w:color w:val="000000"/>
          <w:sz w:val="28"/>
        </w:rPr>
        <w:t>
      16) опере́тта - музыкально-театральный жанр, сценическое произведение и представление, основанное на синтезе слова, сценического действия, музыки и хореографии;</w:t>
      </w:r>
    </w:p>
    <w:bookmarkEnd w:id="20672"/>
    <w:bookmarkStart w:name="z21162" w:id="20673"/>
    <w:p>
      <w:pPr>
        <w:spacing w:after="0"/>
        <w:ind w:left="0"/>
        <w:jc w:val="both"/>
      </w:pPr>
      <w:r>
        <w:rPr>
          <w:rFonts w:ascii="Times New Roman"/>
          <w:b w:val="false"/>
          <w:i w:val="false"/>
          <w:color w:val="000000"/>
          <w:sz w:val="28"/>
        </w:rPr>
        <w:t>
      17) искусство – специфический род духовно-практического освоения мира, единство созидания, познания, оценка человеческого общения, высокая степень умения, мастерство в любой сфере деятельности;</w:t>
      </w:r>
    </w:p>
    <w:bookmarkEnd w:id="20673"/>
    <w:bookmarkStart w:name="z21163" w:id="20674"/>
    <w:p>
      <w:pPr>
        <w:spacing w:after="0"/>
        <w:ind w:left="0"/>
        <w:jc w:val="both"/>
      </w:pPr>
      <w:r>
        <w:rPr>
          <w:rFonts w:ascii="Times New Roman"/>
          <w:b w:val="false"/>
          <w:i w:val="false"/>
          <w:color w:val="000000"/>
          <w:sz w:val="28"/>
        </w:rPr>
        <w:t>
      18) пародия – произведение искусства, имеющее целью создание у читателя комического эффекта за счет намеренного повторения уникальных черт уже известного произведения, в специально измененной форме; </w:t>
      </w:r>
    </w:p>
    <w:bookmarkEnd w:id="20674"/>
    <w:bookmarkStart w:name="z21164" w:id="20675"/>
    <w:p>
      <w:pPr>
        <w:spacing w:after="0"/>
        <w:ind w:left="0"/>
        <w:jc w:val="both"/>
      </w:pPr>
      <w:r>
        <w:rPr>
          <w:rFonts w:ascii="Times New Roman"/>
          <w:b w:val="false"/>
          <w:i w:val="false"/>
          <w:color w:val="000000"/>
          <w:sz w:val="28"/>
        </w:rPr>
        <w:t>
      19) пьеса – видовое название произведений драматургии, предназначенных для исполнения со сцены;</w:t>
      </w:r>
    </w:p>
    <w:bookmarkEnd w:id="20675"/>
    <w:bookmarkStart w:name="z21165" w:id="20676"/>
    <w:p>
      <w:pPr>
        <w:spacing w:after="0"/>
        <w:ind w:left="0"/>
        <w:jc w:val="both"/>
      </w:pPr>
      <w:r>
        <w:rPr>
          <w:rFonts w:ascii="Times New Roman"/>
          <w:b w:val="false"/>
          <w:i w:val="false"/>
          <w:color w:val="000000"/>
          <w:sz w:val="28"/>
        </w:rPr>
        <w:t>
      20) репетиция – работа по разучиванию текста и сценической игры, выполняемая актерами под руководством режиссера;</w:t>
      </w:r>
    </w:p>
    <w:bookmarkEnd w:id="20676"/>
    <w:bookmarkStart w:name="z21166" w:id="20677"/>
    <w:p>
      <w:pPr>
        <w:spacing w:after="0"/>
        <w:ind w:left="0"/>
        <w:jc w:val="both"/>
      </w:pPr>
      <w:r>
        <w:rPr>
          <w:rFonts w:ascii="Times New Roman"/>
          <w:b w:val="false"/>
          <w:i w:val="false"/>
          <w:color w:val="000000"/>
          <w:sz w:val="28"/>
        </w:rPr>
        <w:t>
      21) реализм – стиль и метод в искусстве и литературе;</w:t>
      </w:r>
    </w:p>
    <w:bookmarkEnd w:id="20677"/>
    <w:bookmarkStart w:name="z21167" w:id="20678"/>
    <w:p>
      <w:pPr>
        <w:spacing w:after="0"/>
        <w:ind w:left="0"/>
        <w:jc w:val="both"/>
      </w:pPr>
      <w:r>
        <w:rPr>
          <w:rFonts w:ascii="Times New Roman"/>
          <w:b w:val="false"/>
          <w:i w:val="false"/>
          <w:color w:val="000000"/>
          <w:sz w:val="28"/>
        </w:rPr>
        <w:t xml:space="preserve">
      22) режиссер – художественный руководитель спектакля, фильма, какого-либо творческого проекта, постановщик; </w:t>
      </w:r>
    </w:p>
    <w:bookmarkEnd w:id="20678"/>
    <w:bookmarkStart w:name="z21168" w:id="20679"/>
    <w:p>
      <w:pPr>
        <w:spacing w:after="0"/>
        <w:ind w:left="0"/>
        <w:jc w:val="both"/>
      </w:pPr>
      <w:r>
        <w:rPr>
          <w:rFonts w:ascii="Times New Roman"/>
          <w:b w:val="false"/>
          <w:i w:val="false"/>
          <w:color w:val="000000"/>
          <w:sz w:val="28"/>
        </w:rPr>
        <w:t>
      23) репертуар – совокупность пьес, исполняемых одним театром в течение одного сезона или какого-то периода времени; подбор пьес одного и того же стиля или одной и той же эпохи; совокупность ролей, которые в состоянии сыграть один актер, диапазон его актерских возможностей, его амплуа;</w:t>
      </w:r>
    </w:p>
    <w:bookmarkEnd w:id="20679"/>
    <w:bookmarkStart w:name="z21169" w:id="20680"/>
    <w:p>
      <w:pPr>
        <w:spacing w:after="0"/>
        <w:ind w:left="0"/>
        <w:jc w:val="both"/>
      </w:pPr>
      <w:r>
        <w:rPr>
          <w:rFonts w:ascii="Times New Roman"/>
          <w:b w:val="false"/>
          <w:i w:val="false"/>
          <w:color w:val="000000"/>
          <w:sz w:val="28"/>
        </w:rPr>
        <w:t>
      24) сатира – резкое проявление комического в искусстве, представляющее собой поэтическое унизительное обличение явлений при помощи различных комических средств: сарказма, иронии, гиперболы, гротеска, пародии;</w:t>
      </w:r>
    </w:p>
    <w:bookmarkEnd w:id="20680"/>
    <w:bookmarkStart w:name="z21170" w:id="20681"/>
    <w:p>
      <w:pPr>
        <w:spacing w:after="0"/>
        <w:ind w:left="0"/>
        <w:jc w:val="both"/>
      </w:pPr>
      <w:r>
        <w:rPr>
          <w:rFonts w:ascii="Times New Roman"/>
          <w:b w:val="false"/>
          <w:i w:val="false"/>
          <w:color w:val="000000"/>
          <w:sz w:val="28"/>
        </w:rPr>
        <w:t>
      25) спектакль – театральное представление, создается на основе драматического или музыкально-сценического произведения в соответствии с замыслом режиссера совместными усилиями актеров, художника;</w:t>
      </w:r>
    </w:p>
    <w:bookmarkEnd w:id="20681"/>
    <w:bookmarkStart w:name="z21171" w:id="20682"/>
    <w:p>
      <w:pPr>
        <w:spacing w:after="0"/>
        <w:ind w:left="0"/>
        <w:jc w:val="both"/>
      </w:pPr>
      <w:r>
        <w:rPr>
          <w:rFonts w:ascii="Times New Roman"/>
          <w:b w:val="false"/>
          <w:i w:val="false"/>
          <w:color w:val="000000"/>
          <w:sz w:val="28"/>
        </w:rPr>
        <w:t>
      26) импровизация – произведение искусства, которое создается во время процесса исполнения, либо собственно процесс его создания;</w:t>
      </w:r>
    </w:p>
    <w:bookmarkEnd w:id="20682"/>
    <w:bookmarkStart w:name="z21172" w:id="20683"/>
    <w:p>
      <w:pPr>
        <w:spacing w:after="0"/>
        <w:ind w:left="0"/>
        <w:jc w:val="both"/>
      </w:pPr>
      <w:r>
        <w:rPr>
          <w:rFonts w:ascii="Times New Roman"/>
          <w:b w:val="false"/>
          <w:i w:val="false"/>
          <w:color w:val="000000"/>
          <w:sz w:val="28"/>
        </w:rPr>
        <w:t>
      27) сценография – вид художественного творчества, занимающийся оформлением спектакля и созданием его изобразительно-пластического образа, существующего в сценическом времени и пространстве;</w:t>
      </w:r>
    </w:p>
    <w:bookmarkEnd w:id="20683"/>
    <w:bookmarkStart w:name="z21173" w:id="20684"/>
    <w:p>
      <w:pPr>
        <w:spacing w:after="0"/>
        <w:ind w:left="0"/>
        <w:jc w:val="both"/>
      </w:pPr>
      <w:r>
        <w:rPr>
          <w:rFonts w:ascii="Times New Roman"/>
          <w:b w:val="false"/>
          <w:i w:val="false"/>
          <w:color w:val="000000"/>
          <w:sz w:val="28"/>
        </w:rPr>
        <w:t>
      28) сюжет – последовательность и связь описания событий в литературном или сценическом произведении;</w:t>
      </w:r>
    </w:p>
    <w:bookmarkEnd w:id="20684"/>
    <w:bookmarkStart w:name="z21174" w:id="20685"/>
    <w:p>
      <w:pPr>
        <w:spacing w:after="0"/>
        <w:ind w:left="0"/>
        <w:jc w:val="both"/>
      </w:pPr>
      <w:r>
        <w:rPr>
          <w:rFonts w:ascii="Times New Roman"/>
          <w:b w:val="false"/>
          <w:i w:val="false"/>
          <w:color w:val="000000"/>
          <w:sz w:val="28"/>
        </w:rPr>
        <w:t>
      29) театр – род искусства, особенностью которого является художественное отображение явлений жизни посредством драматического действия, возникающего в процессе игры актеров перед зрителями;</w:t>
      </w:r>
    </w:p>
    <w:bookmarkEnd w:id="20685"/>
    <w:bookmarkStart w:name="z21175" w:id="20686"/>
    <w:p>
      <w:pPr>
        <w:spacing w:after="0"/>
        <w:ind w:left="0"/>
        <w:jc w:val="both"/>
      </w:pPr>
      <w:r>
        <w:rPr>
          <w:rFonts w:ascii="Times New Roman"/>
          <w:b w:val="false"/>
          <w:i w:val="false"/>
          <w:color w:val="000000"/>
          <w:sz w:val="28"/>
        </w:rPr>
        <w:t>
      30) труппа – постоянно действующая творческая группа актеров, певцов, музыкантов;</w:t>
      </w:r>
    </w:p>
    <w:bookmarkEnd w:id="20686"/>
    <w:bookmarkStart w:name="z21176" w:id="20687"/>
    <w:p>
      <w:pPr>
        <w:spacing w:after="0"/>
        <w:ind w:left="0"/>
        <w:jc w:val="both"/>
      </w:pPr>
      <w:r>
        <w:rPr>
          <w:rFonts w:ascii="Times New Roman"/>
          <w:b w:val="false"/>
          <w:i w:val="false"/>
          <w:color w:val="000000"/>
          <w:sz w:val="28"/>
        </w:rPr>
        <w:t>
      31) фарс – театральная пьеса легкого, игривого содержания с внешними комическими эффектами.</w:t>
      </w:r>
    </w:p>
    <w:bookmarkEnd w:id="20687"/>
    <w:bookmarkStart w:name="z21177" w:id="20688"/>
    <w:p>
      <w:pPr>
        <w:spacing w:after="0"/>
        <w:ind w:left="0"/>
        <w:jc w:val="both"/>
      </w:pPr>
      <w:r>
        <w:rPr>
          <w:rFonts w:ascii="Times New Roman"/>
          <w:b w:val="false"/>
          <w:i w:val="false"/>
          <w:color w:val="000000"/>
          <w:sz w:val="28"/>
        </w:rPr>
        <w:t>
      3. Цель Программы: создание условий для художественно-эстетического развития личности обучающегося, овладение духовными и культурными ценностями на основе приобретенных им знаний, умений, навыков в области театрального искусства Казахстана.</w:t>
      </w:r>
    </w:p>
    <w:bookmarkEnd w:id="20688"/>
    <w:bookmarkStart w:name="z21178" w:id="20689"/>
    <w:p>
      <w:pPr>
        <w:spacing w:after="0"/>
        <w:ind w:left="0"/>
        <w:jc w:val="both"/>
      </w:pPr>
      <w:r>
        <w:rPr>
          <w:rFonts w:ascii="Times New Roman"/>
          <w:b w:val="false"/>
          <w:i w:val="false"/>
          <w:color w:val="000000"/>
          <w:sz w:val="28"/>
        </w:rPr>
        <w:t>
      4. Задачи Программы.</w:t>
      </w:r>
    </w:p>
    <w:bookmarkEnd w:id="20689"/>
    <w:bookmarkStart w:name="z21179" w:id="20690"/>
    <w:p>
      <w:pPr>
        <w:spacing w:after="0"/>
        <w:ind w:left="0"/>
        <w:jc w:val="both"/>
      </w:pPr>
      <w:r>
        <w:rPr>
          <w:rFonts w:ascii="Times New Roman"/>
          <w:b w:val="false"/>
          <w:i w:val="false"/>
          <w:color w:val="000000"/>
          <w:sz w:val="28"/>
        </w:rPr>
        <w:t>
      Обучающиеся:</w:t>
      </w:r>
    </w:p>
    <w:bookmarkEnd w:id="20690"/>
    <w:bookmarkStart w:name="z21180" w:id="20691"/>
    <w:p>
      <w:pPr>
        <w:spacing w:after="0"/>
        <w:ind w:left="0"/>
        <w:jc w:val="both"/>
      </w:pPr>
      <w:r>
        <w:rPr>
          <w:rFonts w:ascii="Times New Roman"/>
          <w:b w:val="false"/>
          <w:i w:val="false"/>
          <w:color w:val="000000"/>
          <w:sz w:val="28"/>
        </w:rPr>
        <w:t>
      1) знакомство с театром как видом искусства;</w:t>
      </w:r>
    </w:p>
    <w:bookmarkEnd w:id="20691"/>
    <w:bookmarkStart w:name="z21181" w:id="20692"/>
    <w:p>
      <w:pPr>
        <w:spacing w:after="0"/>
        <w:ind w:left="0"/>
        <w:jc w:val="both"/>
      </w:pPr>
      <w:r>
        <w:rPr>
          <w:rFonts w:ascii="Times New Roman"/>
          <w:b w:val="false"/>
          <w:i w:val="false"/>
          <w:color w:val="000000"/>
          <w:sz w:val="28"/>
        </w:rPr>
        <w:t>
      2) формирование целостного представления об исторических особенностях развития отечественного театрального искусства;</w:t>
      </w:r>
    </w:p>
    <w:bookmarkEnd w:id="20692"/>
    <w:bookmarkStart w:name="z21182" w:id="20693"/>
    <w:p>
      <w:pPr>
        <w:spacing w:after="0"/>
        <w:ind w:left="0"/>
        <w:jc w:val="both"/>
      </w:pPr>
      <w:r>
        <w:rPr>
          <w:rFonts w:ascii="Times New Roman"/>
          <w:b w:val="false"/>
          <w:i w:val="false"/>
          <w:color w:val="000000"/>
          <w:sz w:val="28"/>
        </w:rPr>
        <w:t>
      3) изучение истоков происхождения театрального искусства Казахстана и его эволюции;</w:t>
      </w:r>
    </w:p>
    <w:bookmarkEnd w:id="20693"/>
    <w:bookmarkStart w:name="z21183" w:id="20694"/>
    <w:p>
      <w:pPr>
        <w:spacing w:after="0"/>
        <w:ind w:left="0"/>
        <w:jc w:val="both"/>
      </w:pPr>
      <w:r>
        <w:rPr>
          <w:rFonts w:ascii="Times New Roman"/>
          <w:b w:val="false"/>
          <w:i w:val="false"/>
          <w:color w:val="000000"/>
          <w:sz w:val="28"/>
        </w:rPr>
        <w:t>
      4) знакомство с этапами развития театрального искусства Казахстана;</w:t>
      </w:r>
    </w:p>
    <w:bookmarkEnd w:id="20694"/>
    <w:bookmarkStart w:name="z21184" w:id="20695"/>
    <w:p>
      <w:pPr>
        <w:spacing w:after="0"/>
        <w:ind w:left="0"/>
        <w:jc w:val="both"/>
      </w:pPr>
      <w:r>
        <w:rPr>
          <w:rFonts w:ascii="Times New Roman"/>
          <w:b w:val="false"/>
          <w:i w:val="false"/>
          <w:color w:val="000000"/>
          <w:sz w:val="28"/>
        </w:rPr>
        <w:t>
      5) знакомство с образцами классического театрального наследия;</w:t>
      </w:r>
    </w:p>
    <w:bookmarkEnd w:id="20695"/>
    <w:bookmarkStart w:name="z21185" w:id="20696"/>
    <w:p>
      <w:pPr>
        <w:spacing w:after="0"/>
        <w:ind w:left="0"/>
        <w:jc w:val="both"/>
      </w:pPr>
      <w:r>
        <w:rPr>
          <w:rFonts w:ascii="Times New Roman"/>
          <w:b w:val="false"/>
          <w:i w:val="false"/>
          <w:color w:val="000000"/>
          <w:sz w:val="28"/>
        </w:rPr>
        <w:t>
      6) знакомство с отличительными особенностями театрального искусства различных исторических эпох, стилей и направлений;</w:t>
      </w:r>
    </w:p>
    <w:bookmarkEnd w:id="20696"/>
    <w:bookmarkStart w:name="z21186" w:id="20697"/>
    <w:p>
      <w:pPr>
        <w:spacing w:after="0"/>
        <w:ind w:left="0"/>
        <w:jc w:val="both"/>
      </w:pPr>
      <w:r>
        <w:rPr>
          <w:rFonts w:ascii="Times New Roman"/>
          <w:b w:val="false"/>
          <w:i w:val="false"/>
          <w:color w:val="000000"/>
          <w:sz w:val="28"/>
        </w:rPr>
        <w:t>
      7) овладение знаниями о деятельности казахских драматургов, режиссеров и актеров;</w:t>
      </w:r>
    </w:p>
    <w:bookmarkEnd w:id="20697"/>
    <w:bookmarkStart w:name="z21187" w:id="20698"/>
    <w:p>
      <w:pPr>
        <w:spacing w:after="0"/>
        <w:ind w:left="0"/>
        <w:jc w:val="both"/>
      </w:pPr>
      <w:r>
        <w:rPr>
          <w:rFonts w:ascii="Times New Roman"/>
          <w:b w:val="false"/>
          <w:i w:val="false"/>
          <w:color w:val="000000"/>
          <w:sz w:val="28"/>
        </w:rPr>
        <w:t>
      8) овладение знаниями о средствах создания образа в театральном искусстве;</w:t>
      </w:r>
    </w:p>
    <w:bookmarkEnd w:id="20698"/>
    <w:bookmarkStart w:name="z21188" w:id="20699"/>
    <w:p>
      <w:pPr>
        <w:spacing w:after="0"/>
        <w:ind w:left="0"/>
        <w:jc w:val="both"/>
      </w:pPr>
      <w:r>
        <w:rPr>
          <w:rFonts w:ascii="Times New Roman"/>
          <w:b w:val="false"/>
          <w:i w:val="false"/>
          <w:color w:val="000000"/>
          <w:sz w:val="28"/>
        </w:rPr>
        <w:t>
      9) овладение знаниями о принципах взаимодействия музыкальных и театральных выразительных средств.</w:t>
      </w:r>
    </w:p>
    <w:bookmarkEnd w:id="20699"/>
    <w:bookmarkStart w:name="z21189" w:id="20700"/>
    <w:p>
      <w:pPr>
        <w:spacing w:after="0"/>
        <w:ind w:left="0"/>
        <w:jc w:val="both"/>
      </w:pPr>
      <w:r>
        <w:rPr>
          <w:rFonts w:ascii="Times New Roman"/>
          <w:b w:val="false"/>
          <w:i w:val="false"/>
          <w:color w:val="000000"/>
          <w:sz w:val="28"/>
        </w:rPr>
        <w:t>
      Развивающие:</w:t>
      </w:r>
    </w:p>
    <w:bookmarkEnd w:id="20700"/>
    <w:bookmarkStart w:name="z21190" w:id="20701"/>
    <w:p>
      <w:pPr>
        <w:spacing w:after="0"/>
        <w:ind w:left="0"/>
        <w:jc w:val="both"/>
      </w:pPr>
      <w:r>
        <w:rPr>
          <w:rFonts w:ascii="Times New Roman"/>
          <w:b w:val="false"/>
          <w:i w:val="false"/>
          <w:color w:val="000000"/>
          <w:sz w:val="28"/>
        </w:rPr>
        <w:t>
      1) развитие образного и ассоциативного мышления, фантазии, зрительно-образной памяти, вкуса, художественных потребностей;</w:t>
      </w:r>
    </w:p>
    <w:bookmarkEnd w:id="20701"/>
    <w:bookmarkStart w:name="z21191" w:id="20702"/>
    <w:p>
      <w:pPr>
        <w:spacing w:after="0"/>
        <w:ind w:left="0"/>
        <w:jc w:val="both"/>
      </w:pPr>
      <w:r>
        <w:rPr>
          <w:rFonts w:ascii="Times New Roman"/>
          <w:b w:val="false"/>
          <w:i w:val="false"/>
          <w:color w:val="000000"/>
          <w:sz w:val="28"/>
        </w:rPr>
        <w:t>
      2) формирование представления о роли театра в истории общества;</w:t>
      </w:r>
    </w:p>
    <w:bookmarkEnd w:id="20702"/>
    <w:bookmarkStart w:name="z21192" w:id="20703"/>
    <w:p>
      <w:pPr>
        <w:spacing w:after="0"/>
        <w:ind w:left="0"/>
        <w:jc w:val="both"/>
      </w:pPr>
      <w:r>
        <w:rPr>
          <w:rFonts w:ascii="Times New Roman"/>
          <w:b w:val="false"/>
          <w:i w:val="false"/>
          <w:color w:val="000000"/>
          <w:sz w:val="28"/>
        </w:rPr>
        <w:t>
      3) обогащение внутреннего мира, кругозора и общей эрудиции обучающегося;</w:t>
      </w:r>
    </w:p>
    <w:bookmarkEnd w:id="20703"/>
    <w:bookmarkStart w:name="z21193" w:id="20704"/>
    <w:p>
      <w:pPr>
        <w:spacing w:after="0"/>
        <w:ind w:left="0"/>
        <w:jc w:val="both"/>
      </w:pPr>
      <w:r>
        <w:rPr>
          <w:rFonts w:ascii="Times New Roman"/>
          <w:b w:val="false"/>
          <w:i w:val="false"/>
          <w:color w:val="000000"/>
          <w:sz w:val="28"/>
        </w:rPr>
        <w:t>
      4) развитие личностных этических и эстетических качеств обучающегося;</w:t>
      </w:r>
    </w:p>
    <w:bookmarkEnd w:id="20704"/>
    <w:bookmarkStart w:name="z21194" w:id="20705"/>
    <w:p>
      <w:pPr>
        <w:spacing w:after="0"/>
        <w:ind w:left="0"/>
        <w:jc w:val="both"/>
      </w:pPr>
      <w:r>
        <w:rPr>
          <w:rFonts w:ascii="Times New Roman"/>
          <w:b w:val="false"/>
          <w:i w:val="false"/>
          <w:color w:val="000000"/>
          <w:sz w:val="28"/>
        </w:rPr>
        <w:t>
      5) формирование интереса к литературе о театральном искусстве;</w:t>
      </w:r>
    </w:p>
    <w:bookmarkEnd w:id="20705"/>
    <w:bookmarkStart w:name="z21195" w:id="20706"/>
    <w:p>
      <w:pPr>
        <w:spacing w:after="0"/>
        <w:ind w:left="0"/>
        <w:jc w:val="both"/>
      </w:pPr>
      <w:r>
        <w:rPr>
          <w:rFonts w:ascii="Times New Roman"/>
          <w:b w:val="false"/>
          <w:i w:val="false"/>
          <w:color w:val="000000"/>
          <w:sz w:val="28"/>
        </w:rPr>
        <w:t xml:space="preserve">
      6) углубление художественно-познавательных интересов, развитие интеллектуальных и творческих способностей детей; </w:t>
      </w:r>
    </w:p>
    <w:bookmarkEnd w:id="20706"/>
    <w:bookmarkStart w:name="z21196" w:id="20707"/>
    <w:p>
      <w:pPr>
        <w:spacing w:after="0"/>
        <w:ind w:left="0"/>
        <w:jc w:val="both"/>
      </w:pPr>
      <w:r>
        <w:rPr>
          <w:rFonts w:ascii="Times New Roman"/>
          <w:b w:val="false"/>
          <w:i w:val="false"/>
          <w:color w:val="000000"/>
          <w:sz w:val="28"/>
        </w:rPr>
        <w:t xml:space="preserve">
      7) развитие опыта эмоционально-ценностного отношения к искусству как социально-культурной форме освоения мира, воздействующей на человека и общество; </w:t>
      </w:r>
    </w:p>
    <w:bookmarkEnd w:id="20707"/>
    <w:bookmarkStart w:name="z21197" w:id="20708"/>
    <w:p>
      <w:pPr>
        <w:spacing w:after="0"/>
        <w:ind w:left="0"/>
        <w:jc w:val="both"/>
      </w:pPr>
      <w:r>
        <w:rPr>
          <w:rFonts w:ascii="Times New Roman"/>
          <w:b w:val="false"/>
          <w:i w:val="false"/>
          <w:color w:val="000000"/>
          <w:sz w:val="28"/>
        </w:rPr>
        <w:t>
      8) приобретение детьми опыта творческой деятельности, формирование навыков публичного выступления с рефератом, докладом, презентацией.</w:t>
      </w:r>
    </w:p>
    <w:bookmarkEnd w:id="20708"/>
    <w:bookmarkStart w:name="z21198" w:id="20709"/>
    <w:p>
      <w:pPr>
        <w:spacing w:after="0"/>
        <w:ind w:left="0"/>
        <w:jc w:val="both"/>
      </w:pPr>
      <w:r>
        <w:rPr>
          <w:rFonts w:ascii="Times New Roman"/>
          <w:b w:val="false"/>
          <w:i w:val="false"/>
          <w:color w:val="000000"/>
          <w:sz w:val="28"/>
        </w:rPr>
        <w:t>
      Воспитательные:</w:t>
      </w:r>
    </w:p>
    <w:bookmarkEnd w:id="20709"/>
    <w:bookmarkStart w:name="z21199" w:id="20710"/>
    <w:p>
      <w:pPr>
        <w:spacing w:after="0"/>
        <w:ind w:left="0"/>
        <w:jc w:val="both"/>
      </w:pPr>
      <w:r>
        <w:rPr>
          <w:rFonts w:ascii="Times New Roman"/>
          <w:b w:val="false"/>
          <w:i w:val="false"/>
          <w:color w:val="000000"/>
          <w:sz w:val="28"/>
        </w:rPr>
        <w:t>
      1) художественно-эстетическое воспитание личности обучающегося;</w:t>
      </w:r>
    </w:p>
    <w:bookmarkEnd w:id="20710"/>
    <w:bookmarkStart w:name="z21200" w:id="20711"/>
    <w:p>
      <w:pPr>
        <w:spacing w:after="0"/>
        <w:ind w:left="0"/>
        <w:jc w:val="both"/>
      </w:pPr>
      <w:r>
        <w:rPr>
          <w:rFonts w:ascii="Times New Roman"/>
          <w:b w:val="false"/>
          <w:i w:val="false"/>
          <w:color w:val="000000"/>
          <w:sz w:val="28"/>
        </w:rPr>
        <w:t>
      2) воспитание художественного вкуса на примере выдающихся произведений казахского театрального искусства;</w:t>
      </w:r>
    </w:p>
    <w:bookmarkEnd w:id="20711"/>
    <w:bookmarkStart w:name="z21201" w:id="20712"/>
    <w:p>
      <w:pPr>
        <w:spacing w:after="0"/>
        <w:ind w:left="0"/>
        <w:jc w:val="both"/>
      </w:pPr>
      <w:r>
        <w:rPr>
          <w:rFonts w:ascii="Times New Roman"/>
          <w:b w:val="false"/>
          <w:i w:val="false"/>
          <w:color w:val="000000"/>
          <w:sz w:val="28"/>
        </w:rPr>
        <w:t>
      3) воспитание навыков коллективной творческой деятельности, ответственного отношения к результатам индивидуальной и коллективной работы;</w:t>
      </w:r>
    </w:p>
    <w:bookmarkEnd w:id="20712"/>
    <w:bookmarkStart w:name="z21202" w:id="20713"/>
    <w:p>
      <w:pPr>
        <w:spacing w:after="0"/>
        <w:ind w:left="0"/>
        <w:jc w:val="both"/>
      </w:pPr>
      <w:r>
        <w:rPr>
          <w:rFonts w:ascii="Times New Roman"/>
          <w:b w:val="false"/>
          <w:i w:val="false"/>
          <w:color w:val="000000"/>
          <w:sz w:val="28"/>
        </w:rPr>
        <w:t>
      4) профессиональная ориентация и самоопределение обучающегося.</w:t>
      </w:r>
    </w:p>
    <w:bookmarkEnd w:id="20713"/>
    <w:bookmarkStart w:name="z21203" w:id="20714"/>
    <w:p>
      <w:pPr>
        <w:spacing w:after="0"/>
        <w:ind w:left="0"/>
        <w:jc w:val="both"/>
      </w:pPr>
      <w:r>
        <w:rPr>
          <w:rFonts w:ascii="Times New Roman"/>
          <w:b w:val="false"/>
          <w:i w:val="false"/>
          <w:color w:val="000000"/>
          <w:sz w:val="28"/>
        </w:rPr>
        <w:t>
      5. Срок освоения Программы – два года. Объем учебного времени на реализацию Программы определяется типовым учебным планом детских школ искусств. Программа предназначена для обучающихся театрального отделения и отделения театра кукол школ искусств. Обучение начинается с 3 класса.</w:t>
      </w:r>
    </w:p>
    <w:bookmarkEnd w:id="20714"/>
    <w:bookmarkStart w:name="z21204" w:id="20715"/>
    <w:p>
      <w:pPr>
        <w:spacing w:after="0"/>
        <w:ind w:left="0"/>
        <w:jc w:val="both"/>
      </w:pPr>
      <w:r>
        <w:rPr>
          <w:rFonts w:ascii="Times New Roman"/>
          <w:b w:val="false"/>
          <w:i w:val="false"/>
          <w:color w:val="000000"/>
          <w:sz w:val="28"/>
        </w:rPr>
        <w:t>
      Количественный состав детей в группах театральных отделений детских школ искусств – не менее 8 и не более 20 человек.</w:t>
      </w:r>
    </w:p>
    <w:bookmarkEnd w:id="20715"/>
    <w:bookmarkStart w:name="z21205" w:id="20716"/>
    <w:p>
      <w:pPr>
        <w:spacing w:after="0"/>
        <w:ind w:left="0"/>
        <w:jc w:val="left"/>
      </w:pPr>
      <w:r>
        <w:rPr>
          <w:rFonts w:ascii="Times New Roman"/>
          <w:b/>
          <w:i w:val="false"/>
          <w:color w:val="000000"/>
        </w:rPr>
        <w:t xml:space="preserve"> 2. Организация образовательного процесса, способы и методы обучения</w:t>
      </w:r>
    </w:p>
    <w:bookmarkEnd w:id="20716"/>
    <w:bookmarkStart w:name="z21206" w:id="20717"/>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0717"/>
    <w:bookmarkStart w:name="z21207" w:id="20718"/>
    <w:p>
      <w:pPr>
        <w:spacing w:after="0"/>
        <w:ind w:left="0"/>
        <w:jc w:val="both"/>
      </w:pPr>
      <w:r>
        <w:rPr>
          <w:rFonts w:ascii="Times New Roman"/>
          <w:b w:val="false"/>
          <w:i w:val="false"/>
          <w:color w:val="000000"/>
          <w:sz w:val="28"/>
        </w:rPr>
        <w:t>
      7. Структурные элементы рабочей учебной программы:</w:t>
      </w:r>
    </w:p>
    <w:bookmarkEnd w:id="20718"/>
    <w:bookmarkStart w:name="z21208" w:id="20719"/>
    <w:p>
      <w:pPr>
        <w:spacing w:after="0"/>
        <w:ind w:left="0"/>
        <w:jc w:val="both"/>
      </w:pPr>
      <w:r>
        <w:rPr>
          <w:rFonts w:ascii="Times New Roman"/>
          <w:b w:val="false"/>
          <w:i w:val="false"/>
          <w:color w:val="000000"/>
          <w:sz w:val="28"/>
        </w:rPr>
        <w:t>
      1) титульный лист;</w:t>
      </w:r>
    </w:p>
    <w:bookmarkEnd w:id="20719"/>
    <w:bookmarkStart w:name="z21209" w:id="20720"/>
    <w:p>
      <w:pPr>
        <w:spacing w:after="0"/>
        <w:ind w:left="0"/>
        <w:jc w:val="both"/>
      </w:pPr>
      <w:r>
        <w:rPr>
          <w:rFonts w:ascii="Times New Roman"/>
          <w:b w:val="false"/>
          <w:i w:val="false"/>
          <w:color w:val="000000"/>
          <w:sz w:val="28"/>
        </w:rPr>
        <w:t>
      2) пояснительная записка;</w:t>
      </w:r>
    </w:p>
    <w:bookmarkEnd w:id="20720"/>
    <w:bookmarkStart w:name="z21210" w:id="20721"/>
    <w:p>
      <w:pPr>
        <w:spacing w:after="0"/>
        <w:ind w:left="0"/>
        <w:jc w:val="both"/>
      </w:pPr>
      <w:r>
        <w:rPr>
          <w:rFonts w:ascii="Times New Roman"/>
          <w:b w:val="false"/>
          <w:i w:val="false"/>
          <w:color w:val="000000"/>
          <w:sz w:val="28"/>
        </w:rPr>
        <w:t>
      3) планирование учебной деятельности;</w:t>
      </w:r>
    </w:p>
    <w:bookmarkEnd w:id="20721"/>
    <w:bookmarkStart w:name="z21211" w:id="20722"/>
    <w:p>
      <w:pPr>
        <w:spacing w:after="0"/>
        <w:ind w:left="0"/>
        <w:jc w:val="both"/>
      </w:pPr>
      <w:r>
        <w:rPr>
          <w:rFonts w:ascii="Times New Roman"/>
          <w:b w:val="false"/>
          <w:i w:val="false"/>
          <w:color w:val="000000"/>
          <w:sz w:val="28"/>
        </w:rPr>
        <w:t>
      4) учебно-методическое обеспечение учебного процесса.</w:t>
      </w:r>
    </w:p>
    <w:bookmarkEnd w:id="20722"/>
    <w:bookmarkStart w:name="z21212" w:id="20723"/>
    <w:p>
      <w:pPr>
        <w:spacing w:after="0"/>
        <w:ind w:left="0"/>
        <w:jc w:val="both"/>
      </w:pPr>
      <w:r>
        <w:rPr>
          <w:rFonts w:ascii="Times New Roman"/>
          <w:b w:val="false"/>
          <w:i w:val="false"/>
          <w:color w:val="000000"/>
          <w:sz w:val="28"/>
        </w:rPr>
        <w:t>
      8. На титульном листе размещаются основные сведения:</w:t>
      </w:r>
    </w:p>
    <w:bookmarkEnd w:id="20723"/>
    <w:bookmarkStart w:name="z21213" w:id="20724"/>
    <w:p>
      <w:pPr>
        <w:spacing w:after="0"/>
        <w:ind w:left="0"/>
        <w:jc w:val="both"/>
      </w:pPr>
      <w:r>
        <w:rPr>
          <w:rFonts w:ascii="Times New Roman"/>
          <w:b w:val="false"/>
          <w:i w:val="false"/>
          <w:color w:val="000000"/>
          <w:sz w:val="28"/>
        </w:rPr>
        <w:t>
      1) название организации образования;</w:t>
      </w:r>
    </w:p>
    <w:bookmarkEnd w:id="20724"/>
    <w:bookmarkStart w:name="z21214" w:id="20725"/>
    <w:p>
      <w:pPr>
        <w:spacing w:after="0"/>
        <w:ind w:left="0"/>
        <w:jc w:val="both"/>
      </w:pPr>
      <w:r>
        <w:rPr>
          <w:rFonts w:ascii="Times New Roman"/>
          <w:b w:val="false"/>
          <w:i w:val="false"/>
          <w:color w:val="000000"/>
          <w:sz w:val="28"/>
        </w:rPr>
        <w:t>
      2) название учебного предмета;</w:t>
      </w:r>
    </w:p>
    <w:bookmarkEnd w:id="20725"/>
    <w:bookmarkStart w:name="z21215" w:id="20726"/>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0726"/>
    <w:bookmarkStart w:name="z21216" w:id="20727"/>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0727"/>
    <w:bookmarkStart w:name="z21217" w:id="20728"/>
    <w:p>
      <w:pPr>
        <w:spacing w:after="0"/>
        <w:ind w:left="0"/>
        <w:jc w:val="both"/>
      </w:pPr>
      <w:r>
        <w:rPr>
          <w:rFonts w:ascii="Times New Roman"/>
          <w:b w:val="false"/>
          <w:i w:val="false"/>
          <w:color w:val="000000"/>
          <w:sz w:val="28"/>
        </w:rPr>
        <w:t>
      5) краткая информация о педагоге;</w:t>
      </w:r>
    </w:p>
    <w:bookmarkEnd w:id="20728"/>
    <w:bookmarkStart w:name="z21218" w:id="20729"/>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0729"/>
    <w:bookmarkStart w:name="z21219" w:id="20730"/>
    <w:p>
      <w:pPr>
        <w:spacing w:after="0"/>
        <w:ind w:left="0"/>
        <w:jc w:val="both"/>
      </w:pPr>
      <w:r>
        <w:rPr>
          <w:rFonts w:ascii="Times New Roman"/>
          <w:b w:val="false"/>
          <w:i w:val="false"/>
          <w:color w:val="000000"/>
          <w:sz w:val="28"/>
        </w:rPr>
        <w:t xml:space="preserve">
      9. Содержание пояснительной записки: </w:t>
      </w:r>
    </w:p>
    <w:bookmarkEnd w:id="20730"/>
    <w:bookmarkStart w:name="z21220" w:id="20731"/>
    <w:p>
      <w:pPr>
        <w:spacing w:after="0"/>
        <w:ind w:left="0"/>
        <w:jc w:val="both"/>
      </w:pPr>
      <w:r>
        <w:rPr>
          <w:rFonts w:ascii="Times New Roman"/>
          <w:b w:val="false"/>
          <w:i w:val="false"/>
          <w:color w:val="000000"/>
          <w:sz w:val="28"/>
        </w:rPr>
        <w:t>
      1) настоящая Программа как основание;</w:t>
      </w:r>
    </w:p>
    <w:bookmarkEnd w:id="20731"/>
    <w:bookmarkStart w:name="z21221" w:id="20732"/>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0732"/>
    <w:bookmarkStart w:name="z21222" w:id="20733"/>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20733"/>
    <w:bookmarkStart w:name="z21223" w:id="20734"/>
    <w:p>
      <w:pPr>
        <w:spacing w:after="0"/>
        <w:ind w:left="0"/>
        <w:jc w:val="both"/>
      </w:pPr>
      <w:r>
        <w:rPr>
          <w:rFonts w:ascii="Times New Roman"/>
          <w:b w:val="false"/>
          <w:i w:val="false"/>
          <w:color w:val="000000"/>
          <w:sz w:val="28"/>
        </w:rPr>
        <w:t>
      4) особенности и проблемы работы в данном классе;</w:t>
      </w:r>
    </w:p>
    <w:bookmarkEnd w:id="20734"/>
    <w:bookmarkStart w:name="z21224" w:id="20735"/>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0735"/>
    <w:bookmarkStart w:name="z21225" w:id="20736"/>
    <w:p>
      <w:pPr>
        <w:spacing w:after="0"/>
        <w:ind w:left="0"/>
        <w:jc w:val="both"/>
      </w:pPr>
      <w:r>
        <w:rPr>
          <w:rFonts w:ascii="Times New Roman"/>
          <w:b w:val="false"/>
          <w:i w:val="false"/>
          <w:color w:val="000000"/>
          <w:sz w:val="28"/>
        </w:rPr>
        <w:t>
      10.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0736"/>
    <w:bookmarkStart w:name="z21226" w:id="20737"/>
    <w:p>
      <w:pPr>
        <w:spacing w:after="0"/>
        <w:ind w:left="0"/>
        <w:jc w:val="both"/>
      </w:pPr>
      <w:r>
        <w:rPr>
          <w:rFonts w:ascii="Times New Roman"/>
          <w:b w:val="false"/>
          <w:i w:val="false"/>
          <w:color w:val="000000"/>
          <w:sz w:val="28"/>
        </w:rPr>
        <w:t>
      11. Содержание раздела "Учебно-методическое обеспечение учебного процесса":</w:t>
      </w:r>
    </w:p>
    <w:bookmarkEnd w:id="20737"/>
    <w:bookmarkStart w:name="z21227" w:id="20738"/>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20738"/>
    <w:bookmarkStart w:name="z21228" w:id="20739"/>
    <w:p>
      <w:pPr>
        <w:spacing w:after="0"/>
        <w:ind w:left="0"/>
        <w:jc w:val="both"/>
      </w:pPr>
      <w:r>
        <w:rPr>
          <w:rFonts w:ascii="Times New Roman"/>
          <w:b w:val="false"/>
          <w:i w:val="false"/>
          <w:color w:val="000000"/>
          <w:sz w:val="28"/>
        </w:rPr>
        <w:t>
      2) перечень методической литературы для педагога;</w:t>
      </w:r>
    </w:p>
    <w:bookmarkEnd w:id="20739"/>
    <w:bookmarkStart w:name="z21229" w:id="20740"/>
    <w:p>
      <w:pPr>
        <w:spacing w:after="0"/>
        <w:ind w:left="0"/>
        <w:jc w:val="both"/>
      </w:pPr>
      <w:r>
        <w:rPr>
          <w:rFonts w:ascii="Times New Roman"/>
          <w:b w:val="false"/>
          <w:i w:val="false"/>
          <w:color w:val="000000"/>
          <w:sz w:val="28"/>
        </w:rPr>
        <w:t xml:space="preserve">
      3) перечень учебно-наглядных пособий. </w:t>
      </w:r>
    </w:p>
    <w:bookmarkEnd w:id="20740"/>
    <w:bookmarkStart w:name="z21230" w:id="20741"/>
    <w:p>
      <w:pPr>
        <w:spacing w:after="0"/>
        <w:ind w:left="0"/>
        <w:jc w:val="both"/>
      </w:pPr>
      <w:r>
        <w:rPr>
          <w:rFonts w:ascii="Times New Roman"/>
          <w:b w:val="false"/>
          <w:i w:val="false"/>
          <w:color w:val="000000"/>
          <w:sz w:val="28"/>
        </w:rPr>
        <w:t>
      12.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20741"/>
    <w:bookmarkStart w:name="z21231" w:id="20742"/>
    <w:p>
      <w:pPr>
        <w:spacing w:after="0"/>
        <w:ind w:left="0"/>
        <w:jc w:val="both"/>
      </w:pPr>
      <w:r>
        <w:rPr>
          <w:rFonts w:ascii="Times New Roman"/>
          <w:b w:val="false"/>
          <w:i w:val="false"/>
          <w:color w:val="000000"/>
          <w:sz w:val="28"/>
        </w:rPr>
        <w:t>
      13.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театральным творчеством, которые формируются в учебном процессе.</w:t>
      </w:r>
    </w:p>
    <w:bookmarkEnd w:id="20742"/>
    <w:bookmarkStart w:name="z21232" w:id="20743"/>
    <w:p>
      <w:pPr>
        <w:spacing w:after="0"/>
        <w:ind w:left="0"/>
        <w:jc w:val="both"/>
      </w:pPr>
      <w:r>
        <w:rPr>
          <w:rFonts w:ascii="Times New Roman"/>
          <w:b w:val="false"/>
          <w:i w:val="false"/>
          <w:color w:val="000000"/>
          <w:sz w:val="28"/>
        </w:rPr>
        <w:t>
      14.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навыков восприятия театральных постановок различных стилей и жанров, созданных в разные исторические периоды.</w:t>
      </w:r>
    </w:p>
    <w:bookmarkEnd w:id="20743"/>
    <w:bookmarkStart w:name="z21233" w:id="20744"/>
    <w:p>
      <w:pPr>
        <w:spacing w:after="0"/>
        <w:ind w:left="0"/>
        <w:jc w:val="both"/>
      </w:pPr>
      <w:r>
        <w:rPr>
          <w:rFonts w:ascii="Times New Roman"/>
          <w:b w:val="false"/>
          <w:i w:val="false"/>
          <w:color w:val="000000"/>
          <w:sz w:val="28"/>
        </w:rPr>
        <w:t xml:space="preserve">
      15.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0744"/>
    <w:bookmarkStart w:name="z21234" w:id="20745"/>
    <w:p>
      <w:pPr>
        <w:spacing w:after="0"/>
        <w:ind w:left="0"/>
        <w:jc w:val="both"/>
      </w:pPr>
      <w:r>
        <w:rPr>
          <w:rFonts w:ascii="Times New Roman"/>
          <w:b w:val="false"/>
          <w:i w:val="false"/>
          <w:color w:val="000000"/>
          <w:sz w:val="28"/>
        </w:rPr>
        <w:t>
      16. Основные принципы достижения цели Программы:</w:t>
      </w:r>
    </w:p>
    <w:bookmarkEnd w:id="20745"/>
    <w:bookmarkStart w:name="z21235" w:id="2074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0746"/>
    <w:bookmarkStart w:name="z21236" w:id="20747"/>
    <w:p>
      <w:pPr>
        <w:spacing w:after="0"/>
        <w:ind w:left="0"/>
        <w:jc w:val="both"/>
      </w:pPr>
      <w:r>
        <w:rPr>
          <w:rFonts w:ascii="Times New Roman"/>
          <w:b w:val="false"/>
          <w:i w:val="false"/>
          <w:color w:val="000000"/>
          <w:sz w:val="28"/>
        </w:rPr>
        <w:t>
      2) строгая последовательность в овладении особенностями развития казахского театрального искусства;</w:t>
      </w:r>
    </w:p>
    <w:bookmarkEnd w:id="20747"/>
    <w:bookmarkStart w:name="z21237" w:id="20748"/>
    <w:p>
      <w:pPr>
        <w:spacing w:after="0"/>
        <w:ind w:left="0"/>
        <w:jc w:val="both"/>
      </w:pPr>
      <w:r>
        <w:rPr>
          <w:rFonts w:ascii="Times New Roman"/>
          <w:b w:val="false"/>
          <w:i w:val="false"/>
          <w:color w:val="000000"/>
          <w:sz w:val="28"/>
        </w:rPr>
        <w:t>
      3) систематичность и регулярность занятий;</w:t>
      </w:r>
    </w:p>
    <w:bookmarkEnd w:id="20748"/>
    <w:bookmarkStart w:name="z21238" w:id="20749"/>
    <w:p>
      <w:pPr>
        <w:spacing w:after="0"/>
        <w:ind w:left="0"/>
        <w:jc w:val="both"/>
      </w:pPr>
      <w:r>
        <w:rPr>
          <w:rFonts w:ascii="Times New Roman"/>
          <w:b w:val="false"/>
          <w:i w:val="false"/>
          <w:color w:val="000000"/>
          <w:sz w:val="28"/>
        </w:rPr>
        <w:t>
      4) целенаправленность учебного процесса.</w:t>
      </w:r>
    </w:p>
    <w:bookmarkEnd w:id="20749"/>
    <w:bookmarkStart w:name="z21239" w:id="20750"/>
    <w:p>
      <w:pPr>
        <w:spacing w:after="0"/>
        <w:ind w:left="0"/>
        <w:jc w:val="both"/>
      </w:pPr>
      <w:r>
        <w:rPr>
          <w:rFonts w:ascii="Times New Roman"/>
          <w:b w:val="false"/>
          <w:i w:val="false"/>
          <w:color w:val="000000"/>
          <w:sz w:val="28"/>
        </w:rPr>
        <w:t>
      17. Программа создает условия для овладения обучающимися базовыми знаниями в области истории театрального искусства, которые помогут в дальнейшем самостоятельно постигать театральное искусство.</w:t>
      </w:r>
    </w:p>
    <w:bookmarkEnd w:id="20750"/>
    <w:bookmarkStart w:name="z21240" w:id="20751"/>
    <w:p>
      <w:pPr>
        <w:spacing w:after="0"/>
        <w:ind w:left="0"/>
        <w:jc w:val="both"/>
      </w:pPr>
      <w:r>
        <w:rPr>
          <w:rFonts w:ascii="Times New Roman"/>
          <w:b w:val="false"/>
          <w:i w:val="false"/>
          <w:color w:val="000000"/>
          <w:sz w:val="28"/>
        </w:rPr>
        <w:t>
      18.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истории казахского театра.</w:t>
      </w:r>
    </w:p>
    <w:bookmarkEnd w:id="20751"/>
    <w:bookmarkStart w:name="z21241" w:id="20752"/>
    <w:p>
      <w:pPr>
        <w:spacing w:after="0"/>
        <w:ind w:left="0"/>
        <w:jc w:val="both"/>
      </w:pPr>
      <w:r>
        <w:rPr>
          <w:rFonts w:ascii="Times New Roman"/>
          <w:b w:val="false"/>
          <w:i w:val="false"/>
          <w:color w:val="000000"/>
          <w:sz w:val="28"/>
        </w:rPr>
        <w:t xml:space="preserve">
      19. Программа ориентирована на развитие личностных качеств обучающегося, способствующих: </w:t>
      </w:r>
    </w:p>
    <w:bookmarkEnd w:id="20752"/>
    <w:bookmarkStart w:name="z21242" w:id="20753"/>
    <w:p>
      <w:pPr>
        <w:spacing w:after="0"/>
        <w:ind w:left="0"/>
        <w:jc w:val="both"/>
      </w:pPr>
      <w:r>
        <w:rPr>
          <w:rFonts w:ascii="Times New Roman"/>
          <w:b w:val="false"/>
          <w:i w:val="false"/>
          <w:color w:val="000000"/>
          <w:sz w:val="28"/>
        </w:rPr>
        <w:t>
      1) овладению знаниями об исторических особенностях развития казахского театрального искусства;</w:t>
      </w:r>
    </w:p>
    <w:bookmarkEnd w:id="20753"/>
    <w:bookmarkStart w:name="z21243" w:id="20754"/>
    <w:p>
      <w:pPr>
        <w:spacing w:after="0"/>
        <w:ind w:left="0"/>
        <w:jc w:val="both"/>
      </w:pPr>
      <w:r>
        <w:rPr>
          <w:rFonts w:ascii="Times New Roman"/>
          <w:b w:val="false"/>
          <w:i w:val="false"/>
          <w:color w:val="000000"/>
          <w:sz w:val="28"/>
        </w:rPr>
        <w:t>
      2) усвоению терминологии из области театральных знаний;</w:t>
      </w:r>
    </w:p>
    <w:bookmarkEnd w:id="20754"/>
    <w:bookmarkStart w:name="z21244" w:id="20755"/>
    <w:p>
      <w:pPr>
        <w:spacing w:after="0"/>
        <w:ind w:left="0"/>
        <w:jc w:val="both"/>
      </w:pPr>
      <w:r>
        <w:rPr>
          <w:rFonts w:ascii="Times New Roman"/>
          <w:b w:val="false"/>
          <w:i w:val="false"/>
          <w:color w:val="000000"/>
          <w:sz w:val="28"/>
        </w:rPr>
        <w:t>
      3) овладению умениями работать с учебным материалом;</w:t>
      </w:r>
    </w:p>
    <w:bookmarkEnd w:id="20755"/>
    <w:bookmarkStart w:name="z21245" w:id="20756"/>
    <w:p>
      <w:pPr>
        <w:spacing w:after="0"/>
        <w:ind w:left="0"/>
        <w:jc w:val="both"/>
      </w:pPr>
      <w:r>
        <w:rPr>
          <w:rFonts w:ascii="Times New Roman"/>
          <w:b w:val="false"/>
          <w:i w:val="false"/>
          <w:color w:val="000000"/>
          <w:sz w:val="28"/>
        </w:rPr>
        <w:t>
      4) овладению навыками написания докладов, рефератов;</w:t>
      </w:r>
    </w:p>
    <w:bookmarkEnd w:id="20756"/>
    <w:bookmarkStart w:name="z21246" w:id="20757"/>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20757"/>
    <w:bookmarkStart w:name="z21247" w:id="20758"/>
    <w:p>
      <w:pPr>
        <w:spacing w:after="0"/>
        <w:ind w:left="0"/>
        <w:jc w:val="both"/>
      </w:pPr>
      <w:r>
        <w:rPr>
          <w:rFonts w:ascii="Times New Roman"/>
          <w:b w:val="false"/>
          <w:i w:val="false"/>
          <w:color w:val="000000"/>
          <w:sz w:val="28"/>
        </w:rPr>
        <w:t>
      20. Психолого-педагогическое сопровождение направлено на:</w:t>
      </w:r>
    </w:p>
    <w:bookmarkEnd w:id="20758"/>
    <w:bookmarkStart w:name="z21248" w:id="2075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0759"/>
    <w:bookmarkStart w:name="z21249" w:id="2076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0760"/>
    <w:bookmarkStart w:name="z21250" w:id="20761"/>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0761"/>
    <w:bookmarkStart w:name="z21251" w:id="2076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0762"/>
    <w:bookmarkStart w:name="z21252" w:id="20763"/>
    <w:p>
      <w:pPr>
        <w:spacing w:after="0"/>
        <w:ind w:left="0"/>
        <w:jc w:val="both"/>
      </w:pPr>
      <w:r>
        <w:rPr>
          <w:rFonts w:ascii="Times New Roman"/>
          <w:b w:val="false"/>
          <w:i w:val="false"/>
          <w:color w:val="000000"/>
          <w:sz w:val="28"/>
        </w:rPr>
        <w:t>
      21.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20763"/>
    <w:bookmarkStart w:name="z21253" w:id="20764"/>
    <w:p>
      <w:pPr>
        <w:spacing w:after="0"/>
        <w:ind w:left="0"/>
        <w:jc w:val="both"/>
      </w:pPr>
      <w:r>
        <w:rPr>
          <w:rFonts w:ascii="Times New Roman"/>
          <w:b w:val="false"/>
          <w:i w:val="false"/>
          <w:color w:val="000000"/>
          <w:sz w:val="28"/>
        </w:rPr>
        <w:t>
      22. Методологическая основа Программы:</w:t>
      </w:r>
    </w:p>
    <w:bookmarkEnd w:id="20764"/>
    <w:bookmarkStart w:name="z21254" w:id="2076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0765"/>
    <w:bookmarkStart w:name="z21255" w:id="2076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0766"/>
    <w:bookmarkStart w:name="z21256" w:id="2076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0767"/>
    <w:bookmarkStart w:name="z21257" w:id="2076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0768"/>
    <w:bookmarkStart w:name="z21258" w:id="20769"/>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театральных режиссеров.</w:t>
      </w:r>
    </w:p>
    <w:bookmarkEnd w:id="20769"/>
    <w:bookmarkStart w:name="z21259" w:id="20770"/>
    <w:p>
      <w:pPr>
        <w:spacing w:after="0"/>
        <w:ind w:left="0"/>
        <w:jc w:val="both"/>
      </w:pPr>
      <w:r>
        <w:rPr>
          <w:rFonts w:ascii="Times New Roman"/>
          <w:b w:val="false"/>
          <w:i w:val="false"/>
          <w:color w:val="000000"/>
          <w:sz w:val="28"/>
        </w:rPr>
        <w:t xml:space="preserve">
      23. Педагогические принципы отбора содержания учебного материала: </w:t>
      </w:r>
    </w:p>
    <w:bookmarkEnd w:id="20770"/>
    <w:bookmarkStart w:name="z21260" w:id="20771"/>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театра. Педагог руководствуется правилами дидактики: от простого к сложному, от легкого к трудному, от известного к неизвестному;</w:t>
      </w:r>
    </w:p>
    <w:bookmarkEnd w:id="20771"/>
    <w:bookmarkStart w:name="z21261" w:id="20772"/>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20772"/>
    <w:bookmarkStart w:name="z21262" w:id="20773"/>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20773"/>
    <w:bookmarkStart w:name="z21263" w:id="20774"/>
    <w:p>
      <w:pPr>
        <w:spacing w:after="0"/>
        <w:ind w:left="0"/>
        <w:jc w:val="both"/>
      </w:pPr>
      <w:r>
        <w:rPr>
          <w:rFonts w:ascii="Times New Roman"/>
          <w:b w:val="false"/>
          <w:i w:val="false"/>
          <w:color w:val="000000"/>
          <w:sz w:val="28"/>
        </w:rPr>
        <w:t>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обучающимся на занятии.</w:t>
      </w:r>
    </w:p>
    <w:bookmarkEnd w:id="20774"/>
    <w:bookmarkStart w:name="z21264" w:id="20775"/>
    <w:p>
      <w:pPr>
        <w:spacing w:after="0"/>
        <w:ind w:left="0"/>
        <w:jc w:val="both"/>
      </w:pPr>
      <w:r>
        <w:rPr>
          <w:rFonts w:ascii="Times New Roman"/>
          <w:b w:val="false"/>
          <w:i w:val="false"/>
          <w:color w:val="000000"/>
          <w:sz w:val="28"/>
        </w:rPr>
        <w:t>
      24. Специфика группового обучения предмету "История казахского театра" создает условия для вариативности выбора методов, средств, форм обучения и подбора репертуарного комплекса.</w:t>
      </w:r>
    </w:p>
    <w:bookmarkEnd w:id="20775"/>
    <w:bookmarkStart w:name="z21265" w:id="20776"/>
    <w:p>
      <w:pPr>
        <w:spacing w:after="0"/>
        <w:ind w:left="0"/>
        <w:jc w:val="both"/>
      </w:pPr>
      <w:r>
        <w:rPr>
          <w:rFonts w:ascii="Times New Roman"/>
          <w:b w:val="false"/>
          <w:i w:val="false"/>
          <w:color w:val="000000"/>
          <w:sz w:val="28"/>
        </w:rPr>
        <w:t>
      25. Для достижения поставленных задач используются следующие методы обучения:</w:t>
      </w:r>
    </w:p>
    <w:bookmarkEnd w:id="20776"/>
    <w:bookmarkStart w:name="z21266" w:id="20777"/>
    <w:p>
      <w:pPr>
        <w:spacing w:after="0"/>
        <w:ind w:left="0"/>
        <w:jc w:val="both"/>
      </w:pPr>
      <w:r>
        <w:rPr>
          <w:rFonts w:ascii="Times New Roman"/>
          <w:b w:val="false"/>
          <w:i w:val="false"/>
          <w:color w:val="000000"/>
          <w:sz w:val="28"/>
        </w:rPr>
        <w:t xml:space="preserve">
      1) словесный метод – объяснение, разбор, анализ; </w:t>
      </w:r>
    </w:p>
    <w:bookmarkEnd w:id="20777"/>
    <w:bookmarkStart w:name="z21267" w:id="20778"/>
    <w:p>
      <w:pPr>
        <w:spacing w:after="0"/>
        <w:ind w:left="0"/>
        <w:jc w:val="both"/>
      </w:pPr>
      <w:r>
        <w:rPr>
          <w:rFonts w:ascii="Times New Roman"/>
          <w:b w:val="false"/>
          <w:i w:val="false"/>
          <w:color w:val="000000"/>
          <w:sz w:val="28"/>
        </w:rPr>
        <w:t xml:space="preserve">
      2) наглядный – просмотр видеоматериалов, посещение спектаклей для повышения общего уровня развития обучающихся; </w:t>
      </w:r>
    </w:p>
    <w:bookmarkEnd w:id="20778"/>
    <w:bookmarkStart w:name="z21268" w:id="20779"/>
    <w:p>
      <w:pPr>
        <w:spacing w:after="0"/>
        <w:ind w:left="0"/>
        <w:jc w:val="both"/>
      </w:pPr>
      <w:r>
        <w:rPr>
          <w:rFonts w:ascii="Times New Roman"/>
          <w:b w:val="false"/>
          <w:i w:val="false"/>
          <w:color w:val="000000"/>
          <w:sz w:val="28"/>
        </w:rPr>
        <w:t xml:space="preserve">
      3) практический – творческие задания, деление целого задания на более мелкие части для подробной проработки и последующей организации целого; </w:t>
      </w:r>
    </w:p>
    <w:bookmarkEnd w:id="20779"/>
    <w:bookmarkStart w:name="z21269" w:id="20780"/>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20780"/>
    <w:bookmarkStart w:name="z21270" w:id="20781"/>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20781"/>
    <w:bookmarkStart w:name="z21271" w:id="20782"/>
    <w:p>
      <w:pPr>
        <w:spacing w:after="0"/>
        <w:ind w:left="0"/>
        <w:jc w:val="both"/>
      </w:pPr>
      <w:r>
        <w:rPr>
          <w:rFonts w:ascii="Times New Roman"/>
          <w:b w:val="false"/>
          <w:i w:val="false"/>
          <w:color w:val="000000"/>
          <w:sz w:val="28"/>
        </w:rPr>
        <w:t xml:space="preserve">
      26. Выбор методов зависит от возраста и индивидуальных особенностей, физических данных, уровня развития творческих способностей обучающегося. </w:t>
      </w:r>
    </w:p>
    <w:bookmarkEnd w:id="20782"/>
    <w:bookmarkStart w:name="z21272" w:id="20783"/>
    <w:p>
      <w:pPr>
        <w:spacing w:after="0"/>
        <w:ind w:left="0"/>
        <w:jc w:val="both"/>
      </w:pPr>
      <w:r>
        <w:rPr>
          <w:rFonts w:ascii="Times New Roman"/>
          <w:b w:val="false"/>
          <w:i w:val="false"/>
          <w:color w:val="000000"/>
          <w:sz w:val="28"/>
        </w:rPr>
        <w:t>
      27.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20783"/>
    <w:bookmarkStart w:name="z21273" w:id="20784"/>
    <w:p>
      <w:pPr>
        <w:spacing w:after="0"/>
        <w:ind w:left="0"/>
        <w:jc w:val="both"/>
      </w:pPr>
      <w:r>
        <w:rPr>
          <w:rFonts w:ascii="Times New Roman"/>
          <w:b w:val="false"/>
          <w:i w:val="false"/>
          <w:color w:val="000000"/>
          <w:sz w:val="28"/>
        </w:rPr>
        <w:t>
      28. Основной формой учебно-воспитательной работы в классе является урок, проводимый как групповое занятие педагога с обучающимися.</w:t>
      </w:r>
    </w:p>
    <w:bookmarkEnd w:id="20784"/>
    <w:bookmarkStart w:name="z21274" w:id="20785"/>
    <w:p>
      <w:pPr>
        <w:spacing w:after="0"/>
        <w:ind w:left="0"/>
        <w:jc w:val="both"/>
      </w:pPr>
      <w:r>
        <w:rPr>
          <w:rFonts w:ascii="Times New Roman"/>
          <w:b w:val="false"/>
          <w:i w:val="false"/>
          <w:color w:val="000000"/>
          <w:sz w:val="28"/>
        </w:rPr>
        <w:t>
      29. Теоретические и практические занятия проводятся одновременно.</w:t>
      </w:r>
    </w:p>
    <w:bookmarkEnd w:id="20785"/>
    <w:bookmarkStart w:name="z21275" w:id="20786"/>
    <w:p>
      <w:pPr>
        <w:spacing w:after="0"/>
        <w:ind w:left="0"/>
        <w:jc w:val="both"/>
      </w:pPr>
      <w:r>
        <w:rPr>
          <w:rFonts w:ascii="Times New Roman"/>
          <w:b w:val="false"/>
          <w:i w:val="false"/>
          <w:color w:val="000000"/>
          <w:sz w:val="28"/>
        </w:rPr>
        <w:t>
      30. Виды внеурочных форм работы:</w:t>
      </w:r>
    </w:p>
    <w:bookmarkEnd w:id="20786"/>
    <w:bookmarkStart w:name="z21276" w:id="20787"/>
    <w:p>
      <w:pPr>
        <w:spacing w:after="0"/>
        <w:ind w:left="0"/>
        <w:jc w:val="both"/>
      </w:pPr>
      <w:r>
        <w:rPr>
          <w:rFonts w:ascii="Times New Roman"/>
          <w:b w:val="false"/>
          <w:i w:val="false"/>
          <w:color w:val="000000"/>
          <w:sz w:val="28"/>
        </w:rPr>
        <w:t>
      1) выполнение домашнего задания;</w:t>
      </w:r>
    </w:p>
    <w:bookmarkEnd w:id="20787"/>
    <w:bookmarkStart w:name="z21277" w:id="20788"/>
    <w:p>
      <w:pPr>
        <w:spacing w:after="0"/>
        <w:ind w:left="0"/>
        <w:jc w:val="both"/>
      </w:pPr>
      <w:r>
        <w:rPr>
          <w:rFonts w:ascii="Times New Roman"/>
          <w:b w:val="false"/>
          <w:i w:val="false"/>
          <w:color w:val="000000"/>
          <w:sz w:val="28"/>
        </w:rPr>
        <w:t xml:space="preserve">
      2) подготовка докладов, рефератов, презентаций; </w:t>
      </w:r>
    </w:p>
    <w:bookmarkEnd w:id="20788"/>
    <w:bookmarkStart w:name="z21278" w:id="20789"/>
    <w:p>
      <w:pPr>
        <w:spacing w:after="0"/>
        <w:ind w:left="0"/>
        <w:jc w:val="both"/>
      </w:pPr>
      <w:r>
        <w:rPr>
          <w:rFonts w:ascii="Times New Roman"/>
          <w:b w:val="false"/>
          <w:i w:val="false"/>
          <w:color w:val="000000"/>
          <w:sz w:val="28"/>
        </w:rPr>
        <w:t>
      3) подготовка к внеклассным мероприятиям;</w:t>
      </w:r>
    </w:p>
    <w:bookmarkEnd w:id="20789"/>
    <w:bookmarkStart w:name="z21279" w:id="20790"/>
    <w:p>
      <w:pPr>
        <w:spacing w:after="0"/>
        <w:ind w:left="0"/>
        <w:jc w:val="both"/>
      </w:pPr>
      <w:r>
        <w:rPr>
          <w:rFonts w:ascii="Times New Roman"/>
          <w:b w:val="false"/>
          <w:i w:val="false"/>
          <w:color w:val="000000"/>
          <w:sz w:val="28"/>
        </w:rPr>
        <w:t>
      4) посещение филармоний, театров, концертных залов, музеев и другие;</w:t>
      </w:r>
    </w:p>
    <w:bookmarkEnd w:id="20790"/>
    <w:bookmarkStart w:name="z21280" w:id="20791"/>
    <w:p>
      <w:pPr>
        <w:spacing w:after="0"/>
        <w:ind w:left="0"/>
        <w:jc w:val="both"/>
      </w:pPr>
      <w:r>
        <w:rPr>
          <w:rFonts w:ascii="Times New Roman"/>
          <w:b w:val="false"/>
          <w:i w:val="false"/>
          <w:color w:val="000000"/>
          <w:sz w:val="28"/>
        </w:rPr>
        <w:t xml:space="preserve">
      5) участие в творческих и культурно-просветительских мероприятиях. </w:t>
      </w:r>
    </w:p>
    <w:bookmarkEnd w:id="20791"/>
    <w:bookmarkStart w:name="z21281" w:id="20792"/>
    <w:p>
      <w:pPr>
        <w:spacing w:after="0"/>
        <w:ind w:left="0"/>
        <w:jc w:val="both"/>
      </w:pPr>
      <w:r>
        <w:rPr>
          <w:rFonts w:ascii="Times New Roman"/>
          <w:b w:val="false"/>
          <w:i w:val="false"/>
          <w:color w:val="000000"/>
          <w:sz w:val="28"/>
        </w:rPr>
        <w:t>
      31. Индивидуальная домашняя работа проводится в несколько приемов и строится в соответствии с рекомендациями педагога. В первую очередь выполняются самые сложные задания.</w:t>
      </w:r>
    </w:p>
    <w:bookmarkEnd w:id="20792"/>
    <w:bookmarkStart w:name="z21282" w:id="20793"/>
    <w:p>
      <w:pPr>
        <w:spacing w:after="0"/>
        <w:ind w:left="0"/>
        <w:jc w:val="both"/>
      </w:pPr>
      <w:r>
        <w:rPr>
          <w:rFonts w:ascii="Times New Roman"/>
          <w:b w:val="false"/>
          <w:i w:val="false"/>
          <w:color w:val="000000"/>
          <w:sz w:val="28"/>
        </w:rPr>
        <w:t xml:space="preserve">
      32. Домашние задания направлены на закрепление пройденного в классе материала, это может быть повторение пройденного в классе материала, ознакомление с театральной постановкой, просмотр видеоматериала, творческое задание, заключающееся в анализе спектакля. </w:t>
      </w:r>
    </w:p>
    <w:bookmarkEnd w:id="20793"/>
    <w:bookmarkStart w:name="z21283" w:id="20794"/>
    <w:p>
      <w:pPr>
        <w:spacing w:after="0"/>
        <w:ind w:left="0"/>
        <w:jc w:val="both"/>
      </w:pPr>
      <w:r>
        <w:rPr>
          <w:rFonts w:ascii="Times New Roman"/>
          <w:b w:val="false"/>
          <w:i w:val="false"/>
          <w:color w:val="000000"/>
          <w:sz w:val="28"/>
        </w:rPr>
        <w:t>
      33.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20794"/>
    <w:bookmarkStart w:name="z21284" w:id="20795"/>
    <w:p>
      <w:pPr>
        <w:spacing w:after="0"/>
        <w:ind w:left="0"/>
        <w:jc w:val="both"/>
      </w:pPr>
      <w:r>
        <w:rPr>
          <w:rFonts w:ascii="Times New Roman"/>
          <w:b w:val="false"/>
          <w:i w:val="false"/>
          <w:color w:val="000000"/>
          <w:sz w:val="28"/>
        </w:rPr>
        <w:t>
      34. Содержание домашних заданий:</w:t>
      </w:r>
    </w:p>
    <w:bookmarkEnd w:id="20795"/>
    <w:bookmarkStart w:name="z21285" w:id="20796"/>
    <w:p>
      <w:pPr>
        <w:spacing w:after="0"/>
        <w:ind w:left="0"/>
        <w:jc w:val="both"/>
      </w:pPr>
      <w:r>
        <w:rPr>
          <w:rFonts w:ascii="Times New Roman"/>
          <w:b w:val="false"/>
          <w:i w:val="false"/>
          <w:color w:val="000000"/>
          <w:sz w:val="28"/>
        </w:rPr>
        <w:t>
      1) сбор и систематизация учебного материала;</w:t>
      </w:r>
    </w:p>
    <w:bookmarkEnd w:id="20796"/>
    <w:bookmarkStart w:name="z21286" w:id="20797"/>
    <w:p>
      <w:pPr>
        <w:spacing w:after="0"/>
        <w:ind w:left="0"/>
        <w:jc w:val="both"/>
      </w:pPr>
      <w:r>
        <w:rPr>
          <w:rFonts w:ascii="Times New Roman"/>
          <w:b w:val="false"/>
          <w:i w:val="false"/>
          <w:color w:val="000000"/>
          <w:sz w:val="28"/>
        </w:rPr>
        <w:t>
      2) написание эссе, реферата, доклада;</w:t>
      </w:r>
    </w:p>
    <w:bookmarkEnd w:id="20797"/>
    <w:bookmarkStart w:name="z21287" w:id="20798"/>
    <w:p>
      <w:pPr>
        <w:spacing w:after="0"/>
        <w:ind w:left="0"/>
        <w:jc w:val="both"/>
      </w:pPr>
      <w:r>
        <w:rPr>
          <w:rFonts w:ascii="Times New Roman"/>
          <w:b w:val="false"/>
          <w:i w:val="false"/>
          <w:color w:val="000000"/>
          <w:sz w:val="28"/>
        </w:rPr>
        <w:t>
      3) работа над видеопрезентацией;</w:t>
      </w:r>
    </w:p>
    <w:bookmarkEnd w:id="20798"/>
    <w:bookmarkStart w:name="z21288" w:id="20799"/>
    <w:p>
      <w:pPr>
        <w:spacing w:after="0"/>
        <w:ind w:left="0"/>
        <w:jc w:val="both"/>
      </w:pPr>
      <w:r>
        <w:rPr>
          <w:rFonts w:ascii="Times New Roman"/>
          <w:b w:val="false"/>
          <w:i w:val="false"/>
          <w:color w:val="000000"/>
          <w:sz w:val="28"/>
        </w:rPr>
        <w:t>
      4) работа со словарем.</w:t>
      </w:r>
    </w:p>
    <w:bookmarkEnd w:id="20799"/>
    <w:bookmarkStart w:name="z21289" w:id="20800"/>
    <w:p>
      <w:pPr>
        <w:spacing w:after="0"/>
        <w:ind w:left="0"/>
        <w:jc w:val="both"/>
      </w:pPr>
      <w:r>
        <w:rPr>
          <w:rFonts w:ascii="Times New Roman"/>
          <w:b w:val="false"/>
          <w:i w:val="false"/>
          <w:color w:val="000000"/>
          <w:sz w:val="28"/>
        </w:rPr>
        <w:t>
      35. Межпредметные связи предмета "История казахского театра" с предметами "Сценическое движение", "Основы актерского мастерства" побуждают обучающихся к целостному познанию различных художественных явлений.</w:t>
      </w:r>
    </w:p>
    <w:bookmarkEnd w:id="20800"/>
    <w:bookmarkStart w:name="z21290" w:id="20801"/>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0801"/>
    <w:bookmarkStart w:name="z21291" w:id="20802"/>
    <w:p>
      <w:pPr>
        <w:spacing w:after="0"/>
        <w:ind w:left="0"/>
        <w:jc w:val="both"/>
      </w:pPr>
      <w:r>
        <w:rPr>
          <w:rFonts w:ascii="Times New Roman"/>
          <w:b w:val="false"/>
          <w:i w:val="false"/>
          <w:color w:val="000000"/>
          <w:sz w:val="28"/>
        </w:rPr>
        <w:t>
      36. Программные требования в 3 классе:</w:t>
      </w:r>
    </w:p>
    <w:bookmarkEnd w:id="20802"/>
    <w:bookmarkStart w:name="z21292" w:id="20803"/>
    <w:p>
      <w:pPr>
        <w:spacing w:after="0"/>
        <w:ind w:left="0"/>
        <w:jc w:val="both"/>
      </w:pPr>
      <w:r>
        <w:rPr>
          <w:rFonts w:ascii="Times New Roman"/>
          <w:b w:val="false"/>
          <w:i w:val="false"/>
          <w:color w:val="000000"/>
          <w:sz w:val="28"/>
        </w:rPr>
        <w:t>
      1) знакомство с понятием "театр", "драматург", "режиссер", "репетуар", "труппа", особенностями степного театра, элементами театра в народном фольклоре, историей становления и развития национального театрального искусства;</w:t>
      </w:r>
    </w:p>
    <w:bookmarkEnd w:id="20803"/>
    <w:bookmarkStart w:name="z21293" w:id="20804"/>
    <w:p>
      <w:pPr>
        <w:spacing w:after="0"/>
        <w:ind w:left="0"/>
        <w:jc w:val="both"/>
      </w:pPr>
      <w:r>
        <w:rPr>
          <w:rFonts w:ascii="Times New Roman"/>
          <w:b w:val="false"/>
          <w:i w:val="false"/>
          <w:color w:val="000000"/>
          <w:sz w:val="28"/>
        </w:rPr>
        <w:t>
      2) формирование знаний о самодеятельных музыкальных, драматических кружках, первых дореволюционных произведениях, написанных для постановок, открытии русских театров, народных домов, татарских театральных трупп, влиянии русской, татарской культуры на развитие казахского театрального искусства;</w:t>
      </w:r>
    </w:p>
    <w:bookmarkEnd w:id="20804"/>
    <w:bookmarkStart w:name="z21294" w:id="20805"/>
    <w:p>
      <w:pPr>
        <w:spacing w:after="0"/>
        <w:ind w:left="0"/>
        <w:jc w:val="both"/>
      </w:pPr>
      <w:r>
        <w:rPr>
          <w:rFonts w:ascii="Times New Roman"/>
          <w:b w:val="false"/>
          <w:i w:val="false"/>
          <w:color w:val="000000"/>
          <w:sz w:val="28"/>
        </w:rPr>
        <w:t>
      3) знакомство с развитием сценического искусства, рождением драматургических произведений, историей создания государственного академического театра драмы, государственного академического театра оперы и балета, республиканских, областных музыкальных, драматических театров;</w:t>
      </w:r>
    </w:p>
    <w:bookmarkEnd w:id="20805"/>
    <w:bookmarkStart w:name="z21295" w:id="20806"/>
    <w:p>
      <w:pPr>
        <w:spacing w:after="0"/>
        <w:ind w:left="0"/>
        <w:jc w:val="both"/>
      </w:pPr>
      <w:r>
        <w:rPr>
          <w:rFonts w:ascii="Times New Roman"/>
          <w:b w:val="false"/>
          <w:i w:val="false"/>
          <w:color w:val="000000"/>
          <w:sz w:val="28"/>
        </w:rPr>
        <w:t>
      4) знакомство с историей первых кукольных театров, творчеством известных драматургов, режиссеров, актеров казахского театра;</w:t>
      </w:r>
    </w:p>
    <w:bookmarkEnd w:id="20806"/>
    <w:bookmarkStart w:name="z21296" w:id="20807"/>
    <w:p>
      <w:pPr>
        <w:spacing w:after="0"/>
        <w:ind w:left="0"/>
        <w:jc w:val="both"/>
      </w:pPr>
      <w:r>
        <w:rPr>
          <w:rFonts w:ascii="Times New Roman"/>
          <w:b w:val="false"/>
          <w:i w:val="false"/>
          <w:color w:val="000000"/>
          <w:sz w:val="28"/>
        </w:rPr>
        <w:t>
      5) овладевание умениями работы с учебным материалом, систематизации знаний, написания эссе, рефератов.</w:t>
      </w:r>
    </w:p>
    <w:bookmarkEnd w:id="20807"/>
    <w:bookmarkStart w:name="z21297" w:id="20808"/>
    <w:p>
      <w:pPr>
        <w:spacing w:after="0"/>
        <w:ind w:left="0"/>
        <w:jc w:val="both"/>
      </w:pPr>
      <w:r>
        <w:rPr>
          <w:rFonts w:ascii="Times New Roman"/>
          <w:b w:val="false"/>
          <w:i w:val="false"/>
          <w:color w:val="000000"/>
          <w:sz w:val="28"/>
        </w:rPr>
        <w:t>
      37. Содержание учебного предмета в 3 классе.</w:t>
      </w:r>
    </w:p>
    <w:bookmarkEnd w:id="20808"/>
    <w:bookmarkStart w:name="z21298" w:id="20809"/>
    <w:p>
      <w:pPr>
        <w:spacing w:after="0"/>
        <w:ind w:left="0"/>
        <w:jc w:val="both"/>
      </w:pPr>
      <w:r>
        <w:rPr>
          <w:rFonts w:ascii="Times New Roman"/>
          <w:b w:val="false"/>
          <w:i w:val="false"/>
          <w:color w:val="000000"/>
          <w:sz w:val="28"/>
        </w:rPr>
        <w:t>
      Тематическое планирование.</w:t>
      </w:r>
    </w:p>
    <w:bookmarkEnd w:id="20809"/>
    <w:bookmarkStart w:name="z21299" w:id="20810"/>
    <w:p>
      <w:pPr>
        <w:spacing w:after="0"/>
        <w:ind w:left="0"/>
        <w:jc w:val="both"/>
      </w:pPr>
      <w:r>
        <w:rPr>
          <w:rFonts w:ascii="Times New Roman"/>
          <w:b w:val="false"/>
          <w:i w:val="false"/>
          <w:color w:val="000000"/>
          <w:sz w:val="28"/>
        </w:rPr>
        <w:t xml:space="preserve">
      Тема 1. Введение. Театр как вид искусства. Основные термины театрального искусства: "театр", "драматург", "режиссер", "репертуар", "труппа". Театр и другие виды искусства. Связь между театральным, музыкальным, изобразительным, танцевальным видами искусства. </w:t>
      </w:r>
    </w:p>
    <w:bookmarkEnd w:id="20810"/>
    <w:bookmarkStart w:name="z21300" w:id="20811"/>
    <w:p>
      <w:pPr>
        <w:spacing w:after="0"/>
        <w:ind w:left="0"/>
        <w:jc w:val="both"/>
      </w:pPr>
      <w:r>
        <w:rPr>
          <w:rFonts w:ascii="Times New Roman"/>
          <w:b w:val="false"/>
          <w:i w:val="false"/>
          <w:color w:val="000000"/>
          <w:sz w:val="28"/>
        </w:rPr>
        <w:t xml:space="preserve">
      Особенность древнего казахского театра. Общая характеристика степного театра. Элементы театра в народном фольклоре. Связь между казахской театральной культурой, древними традициями и обычаями. </w:t>
      </w:r>
    </w:p>
    <w:bookmarkEnd w:id="20811"/>
    <w:bookmarkStart w:name="z21301" w:id="20812"/>
    <w:p>
      <w:pPr>
        <w:spacing w:after="0"/>
        <w:ind w:left="0"/>
        <w:jc w:val="both"/>
      </w:pPr>
      <w:r>
        <w:rPr>
          <w:rFonts w:ascii="Times New Roman"/>
          <w:b w:val="false"/>
          <w:i w:val="false"/>
          <w:color w:val="000000"/>
          <w:sz w:val="28"/>
        </w:rPr>
        <w:t xml:space="preserve">
      Сатирические миниатюры. Айтыс. Элементы театрального искусства в айтысе. </w:t>
      </w:r>
    </w:p>
    <w:bookmarkEnd w:id="20812"/>
    <w:bookmarkStart w:name="z21302" w:id="20813"/>
    <w:p>
      <w:pPr>
        <w:spacing w:after="0"/>
        <w:ind w:left="0"/>
        <w:jc w:val="both"/>
      </w:pPr>
      <w:r>
        <w:rPr>
          <w:rFonts w:ascii="Times New Roman"/>
          <w:b w:val="false"/>
          <w:i w:val="false"/>
          <w:color w:val="000000"/>
          <w:sz w:val="28"/>
        </w:rPr>
        <w:t>
      Ораторское искусство. Элементы театра в обрядовых песнях. Обряды "Жар-жар". "Бет ашар". "Қоштасу". "Қыз кәде". "Жоқтау".</w:t>
      </w:r>
    </w:p>
    <w:bookmarkEnd w:id="20813"/>
    <w:bookmarkStart w:name="z21303" w:id="20814"/>
    <w:p>
      <w:pPr>
        <w:spacing w:after="0"/>
        <w:ind w:left="0"/>
        <w:jc w:val="both"/>
      </w:pPr>
      <w:r>
        <w:rPr>
          <w:rFonts w:ascii="Times New Roman"/>
          <w:b w:val="false"/>
          <w:i w:val="false"/>
          <w:color w:val="000000"/>
          <w:sz w:val="28"/>
        </w:rPr>
        <w:t xml:space="preserve">
      Роль национальных игр "алтыбақан", "ортеке", "судыр-судыр", "қыз қуу" в формировании кукольного театра. </w:t>
      </w:r>
    </w:p>
    <w:bookmarkEnd w:id="20814"/>
    <w:bookmarkStart w:name="z21304" w:id="20815"/>
    <w:p>
      <w:pPr>
        <w:spacing w:after="0"/>
        <w:ind w:left="0"/>
        <w:jc w:val="both"/>
      </w:pPr>
      <w:r>
        <w:rPr>
          <w:rFonts w:ascii="Times New Roman"/>
          <w:b w:val="false"/>
          <w:i w:val="false"/>
          <w:color w:val="000000"/>
          <w:sz w:val="28"/>
        </w:rPr>
        <w:t xml:space="preserve">
      Элементы казахского театра в национальных обычаях, традициях. Анализ праздников, обрядов "Наурыз тойы", "Қыз ұзату", "Шашу", "Бесік тойы". </w:t>
      </w:r>
    </w:p>
    <w:bookmarkEnd w:id="20815"/>
    <w:bookmarkStart w:name="z21305" w:id="20816"/>
    <w:p>
      <w:pPr>
        <w:spacing w:after="0"/>
        <w:ind w:left="0"/>
        <w:jc w:val="both"/>
      </w:pPr>
      <w:r>
        <w:rPr>
          <w:rFonts w:ascii="Times New Roman"/>
          <w:b w:val="false"/>
          <w:i w:val="false"/>
          <w:color w:val="000000"/>
          <w:sz w:val="28"/>
        </w:rPr>
        <w:t xml:space="preserve">
      Элементы комедии в национальных традициях и обычаях. Фольклорные образы Алдаркөсе, Айдарбек,Торсықбай, Қантай, Айдарбек, Битан-Шитан,Зәрубай,Күндебай, Мауқай,Текебай. Образ оратора Жиренше. </w:t>
      </w:r>
    </w:p>
    <w:bookmarkEnd w:id="20816"/>
    <w:bookmarkStart w:name="z21306" w:id="20817"/>
    <w:p>
      <w:pPr>
        <w:spacing w:after="0"/>
        <w:ind w:left="0"/>
        <w:jc w:val="both"/>
      </w:pPr>
      <w:r>
        <w:rPr>
          <w:rFonts w:ascii="Times New Roman"/>
          <w:b w:val="false"/>
          <w:i w:val="false"/>
          <w:color w:val="000000"/>
          <w:sz w:val="28"/>
        </w:rPr>
        <w:t>
      Роль богатырских эпосов в формировании казахской драматургии и театра. Эпосы "Қобыланды батыр", "Қырымның қырық батыры", "Арқалық батыр", "Қозы Көрпеш – Баян Сұлу" в казахском театре.</w:t>
      </w:r>
    </w:p>
    <w:bookmarkEnd w:id="20817"/>
    <w:bookmarkStart w:name="z21307" w:id="20818"/>
    <w:p>
      <w:pPr>
        <w:spacing w:after="0"/>
        <w:ind w:left="0"/>
        <w:jc w:val="both"/>
      </w:pPr>
      <w:r>
        <w:rPr>
          <w:rFonts w:ascii="Times New Roman"/>
          <w:b w:val="false"/>
          <w:i w:val="false"/>
          <w:color w:val="000000"/>
          <w:sz w:val="28"/>
        </w:rPr>
        <w:t>
      Тема 2. Самодеятельные музыкальные и драматические кружки (1890 год). Первые представления об истории национального театрального искусства. Постановки об Алдаркөсе, Жиренше шешен, Қожанасыр, Тазша бала. Постановка об айтысе Біржан сала и Сары.</w:t>
      </w:r>
    </w:p>
    <w:bookmarkEnd w:id="20818"/>
    <w:bookmarkStart w:name="z21308" w:id="20819"/>
    <w:p>
      <w:pPr>
        <w:spacing w:after="0"/>
        <w:ind w:left="0"/>
        <w:jc w:val="both"/>
      </w:pPr>
      <w:r>
        <w:rPr>
          <w:rFonts w:ascii="Times New Roman"/>
          <w:b w:val="false"/>
          <w:i w:val="false"/>
          <w:color w:val="000000"/>
          <w:sz w:val="28"/>
        </w:rPr>
        <w:t>
      Первые дореволюционные произведения, написанные для постановок. Произведения И. Мендиханова "Малдыбай", "Үйшік-үйшік", "Тамырлар", "Байғұстар". Театральная группа "Шығыс кеші". В репертуаре музыкальных и драматических кружков: инсценировки произведений А. Кунанбаева.</w:t>
      </w:r>
    </w:p>
    <w:bookmarkEnd w:id="20819"/>
    <w:bookmarkStart w:name="z21309" w:id="20820"/>
    <w:p>
      <w:pPr>
        <w:spacing w:after="0"/>
        <w:ind w:left="0"/>
        <w:jc w:val="both"/>
      </w:pPr>
      <w:r>
        <w:rPr>
          <w:rFonts w:ascii="Times New Roman"/>
          <w:b w:val="false"/>
          <w:i w:val="false"/>
          <w:color w:val="000000"/>
          <w:sz w:val="28"/>
        </w:rPr>
        <w:t>
      Начало двадцатого века. Гастроли русских театральных групп и татарских передвижных театров. Возникновение в Семипалатинске, Петропавловске, Урде, Атбасаре, Оренбурге первых казахских самодеятельных драматических кружков, предшественников казахского театра.</w:t>
      </w:r>
    </w:p>
    <w:bookmarkEnd w:id="20820"/>
    <w:bookmarkStart w:name="z21310" w:id="20821"/>
    <w:p>
      <w:pPr>
        <w:spacing w:after="0"/>
        <w:ind w:left="0"/>
        <w:jc w:val="both"/>
      </w:pPr>
      <w:r>
        <w:rPr>
          <w:rFonts w:ascii="Times New Roman"/>
          <w:b w:val="false"/>
          <w:i w:val="false"/>
          <w:color w:val="000000"/>
          <w:sz w:val="28"/>
        </w:rPr>
        <w:t>
      Любительские спектакли, преимущественно инсценировки народных сказок и легенд. Первые одноактные казахские пьесы. Драма "Плоды невежества", автор К. Тогусов. Комедия "Малдыбай", автор И. Мендыханов.</w:t>
      </w:r>
    </w:p>
    <w:bookmarkEnd w:id="20821"/>
    <w:bookmarkStart w:name="z21311" w:id="20822"/>
    <w:p>
      <w:pPr>
        <w:spacing w:after="0"/>
        <w:ind w:left="0"/>
        <w:jc w:val="both"/>
      </w:pPr>
      <w:r>
        <w:rPr>
          <w:rFonts w:ascii="Times New Roman"/>
          <w:b w:val="false"/>
          <w:i w:val="false"/>
          <w:color w:val="000000"/>
          <w:sz w:val="28"/>
        </w:rPr>
        <w:t xml:space="preserve">
      Открытие русского театра и народных домов. Влияние русской культуры на развитие казахского театрального искусства. </w:t>
      </w:r>
    </w:p>
    <w:bookmarkEnd w:id="20822"/>
    <w:bookmarkStart w:name="z21312" w:id="20823"/>
    <w:p>
      <w:pPr>
        <w:spacing w:after="0"/>
        <w:ind w:left="0"/>
        <w:jc w:val="both"/>
      </w:pPr>
      <w:r>
        <w:rPr>
          <w:rFonts w:ascii="Times New Roman"/>
          <w:b w:val="false"/>
          <w:i w:val="false"/>
          <w:color w:val="000000"/>
          <w:sz w:val="28"/>
        </w:rPr>
        <w:t>
      Областной драматический театр имени А. Островского города Уральск (1859 год). Открытие театра спектаклем по пьесе А. Островского "Бедность и порок". Первый состав театра. Репертуар театра в наши дни. Ведущие артисты театральной труппы.</w:t>
      </w:r>
    </w:p>
    <w:bookmarkEnd w:id="20823"/>
    <w:bookmarkStart w:name="z21313" w:id="20824"/>
    <w:p>
      <w:pPr>
        <w:spacing w:after="0"/>
        <w:ind w:left="0"/>
        <w:jc w:val="both"/>
      </w:pPr>
      <w:r>
        <w:rPr>
          <w:rFonts w:ascii="Times New Roman"/>
          <w:b w:val="false"/>
          <w:i w:val="false"/>
          <w:color w:val="000000"/>
          <w:sz w:val="28"/>
        </w:rPr>
        <w:t>
      Областной драматический театр имени Н. Погодина (1886 год). История формирования и развития театра. Поиск собственного почерка, оригинальности, значимости репертуарной политики, ориентированной на произведения мировой классики и казахской драматургии.</w:t>
      </w:r>
    </w:p>
    <w:bookmarkEnd w:id="20824"/>
    <w:bookmarkStart w:name="z21314" w:id="20825"/>
    <w:p>
      <w:pPr>
        <w:spacing w:after="0"/>
        <w:ind w:left="0"/>
        <w:jc w:val="both"/>
      </w:pPr>
      <w:r>
        <w:rPr>
          <w:rFonts w:ascii="Times New Roman"/>
          <w:b w:val="false"/>
          <w:i w:val="false"/>
          <w:color w:val="000000"/>
          <w:sz w:val="28"/>
        </w:rPr>
        <w:t xml:space="preserve">
      Передвижные татарские театральные труппы "Сайяр", "Нур", "Ширкат" и их влияние на развитие казахского театрального искусства. </w:t>
      </w:r>
    </w:p>
    <w:bookmarkEnd w:id="20825"/>
    <w:bookmarkStart w:name="z21315" w:id="20826"/>
    <w:p>
      <w:pPr>
        <w:spacing w:after="0"/>
        <w:ind w:left="0"/>
        <w:jc w:val="both"/>
      </w:pPr>
      <w:r>
        <w:rPr>
          <w:rFonts w:ascii="Times New Roman"/>
          <w:b w:val="false"/>
          <w:i w:val="false"/>
          <w:color w:val="000000"/>
          <w:sz w:val="28"/>
        </w:rPr>
        <w:t>
      Организация казахских театральных кружков в городах Қызылжар, Семей, Ақмешіт. Пьесы Б.Серкебаева "Бақсы", "Ғазиза", "Жер дауы". Пьесы К.Тогысова "Қайғы", "Надандықтың құрбаны".</w:t>
      </w:r>
    </w:p>
    <w:bookmarkEnd w:id="20826"/>
    <w:bookmarkStart w:name="z21316" w:id="20827"/>
    <w:p>
      <w:pPr>
        <w:spacing w:after="0"/>
        <w:ind w:left="0"/>
        <w:jc w:val="both"/>
      </w:pPr>
      <w:r>
        <w:rPr>
          <w:rFonts w:ascii="Times New Roman"/>
          <w:b w:val="false"/>
          <w:i w:val="false"/>
          <w:color w:val="000000"/>
          <w:sz w:val="28"/>
        </w:rPr>
        <w:t xml:space="preserve">
      Тема 3. Казахский театр в 1917-1926 годах. Особенности формирования и становления казахского театра. Своеобразие национального стиля актерского искусства и режиссуры. </w:t>
      </w:r>
    </w:p>
    <w:bookmarkEnd w:id="20827"/>
    <w:bookmarkStart w:name="z21317" w:id="20828"/>
    <w:p>
      <w:pPr>
        <w:spacing w:after="0"/>
        <w:ind w:left="0"/>
        <w:jc w:val="both"/>
      </w:pPr>
      <w:r>
        <w:rPr>
          <w:rFonts w:ascii="Times New Roman"/>
          <w:b w:val="false"/>
          <w:i w:val="false"/>
          <w:color w:val="000000"/>
          <w:sz w:val="28"/>
        </w:rPr>
        <w:t>
      Источник казахского профессионального театрального искусства – народное творчество. Трансформация тем, сюжетов, образной и жанровой системы фольклора, фольклорной символики и принципов создания характеров.</w:t>
      </w:r>
    </w:p>
    <w:bookmarkEnd w:id="20828"/>
    <w:bookmarkStart w:name="z21318" w:id="20829"/>
    <w:p>
      <w:pPr>
        <w:spacing w:after="0"/>
        <w:ind w:left="0"/>
        <w:jc w:val="both"/>
      </w:pPr>
      <w:r>
        <w:rPr>
          <w:rFonts w:ascii="Times New Roman"/>
          <w:b w:val="false"/>
          <w:i w:val="false"/>
          <w:color w:val="000000"/>
          <w:sz w:val="28"/>
        </w:rPr>
        <w:t>
      Особенности театральных традиций. Показ духовного мира казахского народа. Основа казахской драматургии – произведения М. Ауэзова, С. Сейфуллина, Ж. Шанина.</w:t>
      </w:r>
    </w:p>
    <w:bookmarkEnd w:id="20829"/>
    <w:bookmarkStart w:name="z21319" w:id="20830"/>
    <w:p>
      <w:pPr>
        <w:spacing w:after="0"/>
        <w:ind w:left="0"/>
        <w:jc w:val="both"/>
      </w:pPr>
      <w:r>
        <w:rPr>
          <w:rFonts w:ascii="Times New Roman"/>
          <w:b w:val="false"/>
          <w:i w:val="false"/>
          <w:color w:val="000000"/>
          <w:sz w:val="28"/>
        </w:rPr>
        <w:t>
      Труппа "Қызыл керуен" – первая передвижная театральная труппа. Творческий состав труппы. Репертуар труппы: пьесы "Малқамбай", "Секіртпелі сеңсең", "Жастарым, жайна", "Қыздар-ай", "Заулатшы", "Япыр-ау", "Шапибай-ау".</w:t>
      </w:r>
    </w:p>
    <w:bookmarkEnd w:id="20830"/>
    <w:bookmarkStart w:name="z21320" w:id="20831"/>
    <w:p>
      <w:pPr>
        <w:spacing w:after="0"/>
        <w:ind w:left="0"/>
        <w:jc w:val="both"/>
      </w:pPr>
      <w:r>
        <w:rPr>
          <w:rFonts w:ascii="Times New Roman"/>
          <w:b w:val="false"/>
          <w:i w:val="false"/>
          <w:color w:val="000000"/>
          <w:sz w:val="28"/>
        </w:rPr>
        <w:t>
      Возникновение театральных молодежных клубов, актерских кружков. Творческий состав. Проблемы репертуара. Пьесы Ж. Тилепбергена "Таңбалылар", Р. Малабаева "Қатесіз қарғыс", "Ғұрып күні", А. Султанова "Дариға - Қайдар".</w:t>
      </w:r>
    </w:p>
    <w:bookmarkEnd w:id="20831"/>
    <w:bookmarkStart w:name="z21321" w:id="20832"/>
    <w:p>
      <w:pPr>
        <w:spacing w:after="0"/>
        <w:ind w:left="0"/>
        <w:jc w:val="both"/>
      </w:pPr>
      <w:r>
        <w:rPr>
          <w:rFonts w:ascii="Times New Roman"/>
          <w:b w:val="false"/>
          <w:i w:val="false"/>
          <w:color w:val="000000"/>
          <w:sz w:val="28"/>
        </w:rPr>
        <w:t>
      Создание организации "Қазақ жастары". Репертуар организации: пьесы И. Билялова "Ишанға ықылас", Р. Толешева"Тұрмыс", "Біздің молда".</w:t>
      </w:r>
    </w:p>
    <w:bookmarkEnd w:id="20832"/>
    <w:bookmarkStart w:name="z21322" w:id="20833"/>
    <w:p>
      <w:pPr>
        <w:spacing w:after="0"/>
        <w:ind w:left="0"/>
        <w:jc w:val="both"/>
      </w:pPr>
      <w:r>
        <w:rPr>
          <w:rFonts w:ascii="Times New Roman"/>
          <w:b w:val="false"/>
          <w:i w:val="false"/>
          <w:color w:val="000000"/>
          <w:sz w:val="28"/>
        </w:rPr>
        <w:t>
      Открытие "Әртістерді дайындайтын үйірмесі", "Жоғары дәрежелі білім беруші мектебі", "Дене қозғалысын көркейту мектебі".</w:t>
      </w:r>
    </w:p>
    <w:bookmarkEnd w:id="20833"/>
    <w:bookmarkStart w:name="z21323" w:id="20834"/>
    <w:p>
      <w:pPr>
        <w:spacing w:after="0"/>
        <w:ind w:left="0"/>
        <w:jc w:val="both"/>
      </w:pPr>
      <w:r>
        <w:rPr>
          <w:rFonts w:ascii="Times New Roman"/>
          <w:b w:val="false"/>
          <w:i w:val="false"/>
          <w:color w:val="000000"/>
          <w:sz w:val="28"/>
        </w:rPr>
        <w:t xml:space="preserve">
      Деятельность народного просветительского института "Кино". Деятельность драматических трупп и художественных кружков. Театр рабочей молодежи. </w:t>
      </w:r>
    </w:p>
    <w:bookmarkEnd w:id="20834"/>
    <w:bookmarkStart w:name="z21324" w:id="20835"/>
    <w:p>
      <w:pPr>
        <w:spacing w:after="0"/>
        <w:ind w:left="0"/>
        <w:jc w:val="both"/>
      </w:pPr>
      <w:r>
        <w:rPr>
          <w:rFonts w:ascii="Times New Roman"/>
          <w:b w:val="false"/>
          <w:i w:val="false"/>
          <w:color w:val="000000"/>
          <w:sz w:val="28"/>
        </w:rPr>
        <w:t xml:space="preserve">
      Труппа "Ес-аймақ". История создания труппы "Ес-аймак". Творческий состав труппы. Влияние труппы на развитие жанра драматургии в театральном искусстве. </w:t>
      </w:r>
    </w:p>
    <w:bookmarkEnd w:id="20835"/>
    <w:bookmarkStart w:name="z21325" w:id="20836"/>
    <w:p>
      <w:pPr>
        <w:spacing w:after="0"/>
        <w:ind w:left="0"/>
        <w:jc w:val="both"/>
      </w:pPr>
      <w:r>
        <w:rPr>
          <w:rFonts w:ascii="Times New Roman"/>
          <w:b w:val="false"/>
          <w:i w:val="false"/>
          <w:color w:val="000000"/>
          <w:sz w:val="28"/>
        </w:rPr>
        <w:t>
      Репетуар труппы: произведения М. Ауэзова "Ел ағасы", "Бәйбіше мен тоқал", "Еңлік - Кебек", "Қаракөз", "Қанапия – Шәрбану", "Шернияз", К. Кеменгерулы "Алтын сақина", С. Сейфуллина "Бақыт жолында", "Қызыл сұңқарлар", Б. Майлина "Бетім-ау, құдағи", поэма "Жүсіп пен Зылиха". Актеры труппы "Ес-аймақ" И. Байзаков, А. Кашаубаев, Ж. Шанин, К.Байжанов, Ж. Елебеков, М. Ержанов.</w:t>
      </w:r>
    </w:p>
    <w:bookmarkEnd w:id="20836"/>
    <w:bookmarkStart w:name="z21326" w:id="20837"/>
    <w:p>
      <w:pPr>
        <w:spacing w:after="0"/>
        <w:ind w:left="0"/>
        <w:jc w:val="both"/>
      </w:pPr>
      <w:r>
        <w:rPr>
          <w:rFonts w:ascii="Times New Roman"/>
          <w:b w:val="false"/>
          <w:i w:val="false"/>
          <w:color w:val="000000"/>
          <w:sz w:val="28"/>
        </w:rPr>
        <w:t>
      Тема 4. Становление казахского театра в 1926-1932 годах. Открытие специализированных театральных учебных заведений. Создание музыкальных и кукольных театров. Влияние русской режиссерской школы на развитие казахского театра.</w:t>
      </w:r>
    </w:p>
    <w:bookmarkEnd w:id="20837"/>
    <w:bookmarkStart w:name="z21327" w:id="20838"/>
    <w:p>
      <w:pPr>
        <w:spacing w:after="0"/>
        <w:ind w:left="0"/>
        <w:jc w:val="both"/>
      </w:pPr>
      <w:r>
        <w:rPr>
          <w:rFonts w:ascii="Times New Roman"/>
          <w:b w:val="false"/>
          <w:i w:val="false"/>
          <w:color w:val="000000"/>
          <w:sz w:val="28"/>
        </w:rPr>
        <w:t xml:space="preserve">
      Съезд Казахской АССР об организации казахского национального театра. Создание первого казахского национального театра. </w:t>
      </w:r>
    </w:p>
    <w:bookmarkEnd w:id="20838"/>
    <w:bookmarkStart w:name="z21328" w:id="20839"/>
    <w:p>
      <w:pPr>
        <w:spacing w:after="0"/>
        <w:ind w:left="0"/>
        <w:jc w:val="both"/>
      </w:pPr>
      <w:r>
        <w:rPr>
          <w:rFonts w:ascii="Times New Roman"/>
          <w:b w:val="false"/>
          <w:i w:val="false"/>
          <w:color w:val="000000"/>
          <w:sz w:val="28"/>
        </w:rPr>
        <w:t>
      Открытие национального казахского театра в Кызыл-Орде (1926 год). Трагедия "Еңлік-Кебек" М. Ауэзова. Трагедия "Алтын сақина" К. Кеменгерулы. Актерский состав казахского национального профессионального театра. Первые постановки театра – пьесы С. Сейфуллина "Красные соколы", Ж. Шанина "Аркалық батыр", Б. Майлина "Шаншар молда".</w:t>
      </w:r>
    </w:p>
    <w:bookmarkEnd w:id="20839"/>
    <w:bookmarkStart w:name="z21329" w:id="20840"/>
    <w:p>
      <w:pPr>
        <w:spacing w:after="0"/>
        <w:ind w:left="0"/>
        <w:jc w:val="both"/>
      </w:pPr>
      <w:r>
        <w:rPr>
          <w:rFonts w:ascii="Times New Roman"/>
          <w:b w:val="false"/>
          <w:i w:val="false"/>
          <w:color w:val="000000"/>
          <w:sz w:val="28"/>
        </w:rPr>
        <w:t>
      Репертуар из мировой классики: пьесы "Женитьба", "Ревизор" Н.В. Гоголя, "Мятеж" Д.А. Фурманова, "Отелло" У. Шекспира.</w:t>
      </w:r>
    </w:p>
    <w:bookmarkEnd w:id="20840"/>
    <w:bookmarkStart w:name="z21330" w:id="20841"/>
    <w:p>
      <w:pPr>
        <w:spacing w:after="0"/>
        <w:ind w:left="0"/>
        <w:jc w:val="both"/>
      </w:pPr>
      <w:r>
        <w:rPr>
          <w:rFonts w:ascii="Times New Roman"/>
          <w:b w:val="false"/>
          <w:i w:val="false"/>
          <w:color w:val="000000"/>
          <w:sz w:val="28"/>
        </w:rPr>
        <w:t>
      Пьеса Г. Мусрепова "Қозы-Көрпеш – Баян сұлу". Пьеса М. Ауэзова, Л. Соболева "Абай" (1940 год).</w:t>
      </w:r>
    </w:p>
    <w:bookmarkEnd w:id="20841"/>
    <w:bookmarkStart w:name="z21331" w:id="20842"/>
    <w:p>
      <w:pPr>
        <w:spacing w:after="0"/>
        <w:ind w:left="0"/>
        <w:jc w:val="both"/>
      </w:pPr>
      <w:r>
        <w:rPr>
          <w:rFonts w:ascii="Times New Roman"/>
          <w:b w:val="false"/>
          <w:i w:val="false"/>
          <w:color w:val="000000"/>
          <w:sz w:val="28"/>
        </w:rPr>
        <w:t xml:space="preserve">
      Жумат Шанин, казахский советский режиссер, драматург, один из основателей казахского национального профессионального театрального искусства народный артист Каз АССР. </w:t>
      </w:r>
    </w:p>
    <w:bookmarkEnd w:id="20842"/>
    <w:bookmarkStart w:name="z21332" w:id="20843"/>
    <w:p>
      <w:pPr>
        <w:spacing w:after="0"/>
        <w:ind w:left="0"/>
        <w:jc w:val="both"/>
      </w:pPr>
      <w:r>
        <w:rPr>
          <w:rFonts w:ascii="Times New Roman"/>
          <w:b w:val="false"/>
          <w:i w:val="false"/>
          <w:color w:val="000000"/>
          <w:sz w:val="28"/>
        </w:rPr>
        <w:t>
      Ж. Шанин и казахский театр. Анализ произведений Ж. Шанина "Торсықбай", "Арқалық батыр", "Баян батыр", "Өлімнен үмітке", "Шахта". Режиссура Ж. Шанина и творческие поиски.</w:t>
      </w:r>
    </w:p>
    <w:bookmarkEnd w:id="20843"/>
    <w:bookmarkStart w:name="z21333" w:id="20844"/>
    <w:p>
      <w:pPr>
        <w:spacing w:after="0"/>
        <w:ind w:left="0"/>
        <w:jc w:val="both"/>
      </w:pPr>
      <w:r>
        <w:rPr>
          <w:rFonts w:ascii="Times New Roman"/>
          <w:b w:val="false"/>
          <w:i w:val="false"/>
          <w:color w:val="000000"/>
          <w:sz w:val="28"/>
        </w:rPr>
        <w:t>
      Тема 5. Развитие сценического искусства и рождение драматургических произведений. Родоначальники жанра Ж. Аймаутов, М. Ауэзов, С. Сейфуллин. Первые драматургические произведения и тематика данных произведений. Общий обзор произведений. Ж. Аймаутов "Рабиға", "Карьеристы", "Қанапия-Шарбану". С. Сейфуллин "На пути к счастью", "Красные соколы". Б. Майлин "Мулла Шаншар", "Школа", "Заключения брака", "Очки". Ж. Шанин "Батыр Аркалық". К. Кеменгеров "Золотое кольцо". Ж. Тлепбергенов "Перизат-Рамазан".</w:t>
      </w:r>
    </w:p>
    <w:bookmarkEnd w:id="20844"/>
    <w:bookmarkStart w:name="z21334" w:id="20845"/>
    <w:p>
      <w:pPr>
        <w:spacing w:after="0"/>
        <w:ind w:left="0"/>
        <w:jc w:val="both"/>
      </w:pPr>
      <w:r>
        <w:rPr>
          <w:rFonts w:ascii="Times New Roman"/>
          <w:b w:val="false"/>
          <w:i w:val="false"/>
          <w:color w:val="000000"/>
          <w:sz w:val="28"/>
        </w:rPr>
        <w:t xml:space="preserve">
      Произведения зарубежных драматургов, переведенные на казахский язык. </w:t>
      </w:r>
    </w:p>
    <w:bookmarkEnd w:id="20845"/>
    <w:bookmarkStart w:name="z21335" w:id="20846"/>
    <w:p>
      <w:pPr>
        <w:spacing w:after="0"/>
        <w:ind w:left="0"/>
        <w:jc w:val="both"/>
      </w:pPr>
      <w:r>
        <w:rPr>
          <w:rFonts w:ascii="Times New Roman"/>
          <w:b w:val="false"/>
          <w:i w:val="false"/>
          <w:color w:val="000000"/>
          <w:sz w:val="28"/>
        </w:rPr>
        <w:t xml:space="preserve">
      Мухтар Ауэзов – драматург. Драматургические произведения "Еңлік-Кебек", "Айман-Шолпан", "Қаракөз", "Қара қыпшақ Қобыланды". Анализ пьес М.Ауэзова, написанных в разных жанрах. </w:t>
      </w:r>
    </w:p>
    <w:bookmarkEnd w:id="20846"/>
    <w:bookmarkStart w:name="z21336" w:id="20847"/>
    <w:p>
      <w:pPr>
        <w:spacing w:after="0"/>
        <w:ind w:left="0"/>
        <w:jc w:val="both"/>
      </w:pPr>
      <w:r>
        <w:rPr>
          <w:rFonts w:ascii="Times New Roman"/>
          <w:b w:val="false"/>
          <w:i w:val="false"/>
          <w:color w:val="000000"/>
          <w:sz w:val="28"/>
        </w:rPr>
        <w:t xml:space="preserve">
      Тема 6. Казахский государственный академический театр драмы имени Мухтара Ауэзова (1929 год – переезд в Алма-Ату). Присвоение звания "академический" (1937 год). Присвоение театру имени классика казахской литературы М.О. Ауэзова (1961 год). </w:t>
      </w:r>
    </w:p>
    <w:bookmarkEnd w:id="20847"/>
    <w:bookmarkStart w:name="z21337" w:id="20848"/>
    <w:p>
      <w:pPr>
        <w:spacing w:after="0"/>
        <w:ind w:left="0"/>
        <w:jc w:val="both"/>
      </w:pPr>
      <w:r>
        <w:rPr>
          <w:rFonts w:ascii="Times New Roman"/>
          <w:b w:val="false"/>
          <w:i w:val="false"/>
          <w:color w:val="000000"/>
          <w:sz w:val="28"/>
        </w:rPr>
        <w:t>
      Творческий состав: мастера народного творчества и художественной самодеятельности. Режиссеры из актерской среды: Ж. Шанин, С. Кожамкулов, К. Джандарбеков, К. Байсеитов.</w:t>
      </w:r>
    </w:p>
    <w:bookmarkEnd w:id="20848"/>
    <w:bookmarkStart w:name="z21338" w:id="20849"/>
    <w:p>
      <w:pPr>
        <w:spacing w:after="0"/>
        <w:ind w:left="0"/>
        <w:jc w:val="both"/>
      </w:pPr>
      <w:r>
        <w:rPr>
          <w:rFonts w:ascii="Times New Roman"/>
          <w:b w:val="false"/>
          <w:i w:val="false"/>
          <w:color w:val="000000"/>
          <w:sz w:val="28"/>
        </w:rPr>
        <w:t>
      Первые спектакли о становлении Советской власти, быте старого аула, дореволюционной жизни казахского народа.</w:t>
      </w:r>
    </w:p>
    <w:bookmarkEnd w:id="20849"/>
    <w:bookmarkStart w:name="z21339" w:id="20850"/>
    <w:p>
      <w:pPr>
        <w:spacing w:after="0"/>
        <w:ind w:left="0"/>
        <w:jc w:val="both"/>
      </w:pPr>
      <w:r>
        <w:rPr>
          <w:rFonts w:ascii="Times New Roman"/>
          <w:b w:val="false"/>
          <w:i w:val="false"/>
          <w:color w:val="000000"/>
          <w:sz w:val="28"/>
        </w:rPr>
        <w:t>
      Привлечение к сотрудничеству профессиональных русских режиссеров М. Насонова, И. Борова, М. Соколовского. Постановка сложных драматических произведений: "Ночные раскаты" М. Ауэзова, "Амангелді" Б. Майлина.</w:t>
      </w:r>
    </w:p>
    <w:bookmarkEnd w:id="20850"/>
    <w:bookmarkStart w:name="z21340" w:id="20851"/>
    <w:p>
      <w:pPr>
        <w:spacing w:after="0"/>
        <w:ind w:left="0"/>
        <w:jc w:val="both"/>
      </w:pPr>
      <w:r>
        <w:rPr>
          <w:rFonts w:ascii="Times New Roman"/>
          <w:b w:val="false"/>
          <w:i w:val="false"/>
          <w:color w:val="000000"/>
          <w:sz w:val="28"/>
        </w:rPr>
        <w:t>
      Военная драматургия. Общий обзор. "В час испытаний" М. Ауэзова, "Гвардия чести" М. Ауэзова, А. Абишева.</w:t>
      </w:r>
    </w:p>
    <w:bookmarkEnd w:id="20851"/>
    <w:bookmarkStart w:name="z21341" w:id="20852"/>
    <w:p>
      <w:pPr>
        <w:spacing w:after="0"/>
        <w:ind w:left="0"/>
        <w:jc w:val="both"/>
      </w:pPr>
      <w:r>
        <w:rPr>
          <w:rFonts w:ascii="Times New Roman"/>
          <w:b w:val="false"/>
          <w:i w:val="false"/>
          <w:color w:val="000000"/>
          <w:sz w:val="28"/>
        </w:rPr>
        <w:t>
      Послевоенная драматургия. "Дружба и любовь", "Карьера и совесть" А. Абишева, "Миллионер" Г. Мустафина, "Вчера и сегодня", "Трудные судьбы" Ш. Хусаинова, "Одно дерево – не лес" А. Тажибаева, "Волчонок под шапкой", "Сваха приехала", "На чужбине" К. Мухамеджанова, "Сәуле", "Буран" Т. Ахтанова, "Сердце поэта" З. Шашкина, "Неугасимый огонь" З. Кабдолова, "Восхождение на Фудзияму" Ч. Айтматова, К. Мухамеджанова. Выдающиеся деятели театра военного и послевоенного времени.</w:t>
      </w:r>
    </w:p>
    <w:bookmarkEnd w:id="20852"/>
    <w:bookmarkStart w:name="z21342" w:id="20853"/>
    <w:p>
      <w:pPr>
        <w:spacing w:after="0"/>
        <w:ind w:left="0"/>
        <w:jc w:val="both"/>
      </w:pPr>
      <w:r>
        <w:rPr>
          <w:rFonts w:ascii="Times New Roman"/>
          <w:b w:val="false"/>
          <w:i w:val="false"/>
          <w:color w:val="000000"/>
          <w:sz w:val="28"/>
        </w:rPr>
        <w:t>
      Казахский государственный академический театр драмы имени М. Ауэзова в наши дни – один из ведущих театров Казахстана, который отражает все духовное богатство казахского народа. Актерская труппа театра. Выдающиеся постановки. Трагедия "Абай", историческая драма "Сұлтан Бейбарыс", драмы "Таңсұлу", "Тендерге түскен келіншек" ("Такова жизнь"), "Қоштасқым келмейді..." ("С любимыми не расставайтесь"), музыкальная комедия "Қожанасыр тірі екен..." ("Все же жив Ходжа Насреддин..."). Анализ спектакля с учетом жанровой и стилистической особенностей.</w:t>
      </w:r>
    </w:p>
    <w:bookmarkEnd w:id="20853"/>
    <w:bookmarkStart w:name="z21343" w:id="20854"/>
    <w:p>
      <w:pPr>
        <w:spacing w:after="0"/>
        <w:ind w:left="0"/>
        <w:jc w:val="both"/>
      </w:pPr>
      <w:r>
        <w:rPr>
          <w:rFonts w:ascii="Times New Roman"/>
          <w:b w:val="false"/>
          <w:i w:val="false"/>
          <w:color w:val="000000"/>
          <w:sz w:val="28"/>
        </w:rPr>
        <w:t>
      Южно-Казахстанский областной русский драматический театр (1929 год). Темы спектаклей: история революционного движения, классовая борьба на Востоке, жизнь и быт Красной Армии и флота, строительство нового быта, борьба с мещанством. Современный состав труппы, репертуар.</w:t>
      </w:r>
    </w:p>
    <w:bookmarkEnd w:id="20854"/>
    <w:bookmarkStart w:name="z21344" w:id="20855"/>
    <w:p>
      <w:pPr>
        <w:spacing w:after="0"/>
        <w:ind w:left="0"/>
        <w:jc w:val="both"/>
      </w:pPr>
      <w:r>
        <w:rPr>
          <w:rFonts w:ascii="Times New Roman"/>
          <w:b w:val="false"/>
          <w:i w:val="false"/>
          <w:color w:val="000000"/>
          <w:sz w:val="28"/>
        </w:rPr>
        <w:t>
      Тема 7. Казахский театр в 1932-1940 годах. Периоды развития и роста казахского театра. Открытие русских драматических театров. Постановления региональных партийных комитетов о подготовке кадров для театров. Постановление Совета Министров Казахской ССР (1930 год) о создании театра по обслуживанию Турксиба. Передвижной театр по агитации и культурно-массовой работе среди населения региона от Семипалатинска до Ташкента.</w:t>
      </w:r>
    </w:p>
    <w:bookmarkEnd w:id="20855"/>
    <w:bookmarkStart w:name="z21345" w:id="20856"/>
    <w:p>
      <w:pPr>
        <w:spacing w:after="0"/>
        <w:ind w:left="0"/>
        <w:jc w:val="both"/>
      </w:pPr>
      <w:r>
        <w:rPr>
          <w:rFonts w:ascii="Times New Roman"/>
          <w:b w:val="false"/>
          <w:i w:val="false"/>
          <w:color w:val="000000"/>
          <w:sz w:val="28"/>
        </w:rPr>
        <w:t>
      Становление рабочих молодежных театров в городах Алматы, Риддер, Караганда.</w:t>
      </w:r>
    </w:p>
    <w:bookmarkEnd w:id="20856"/>
    <w:bookmarkStart w:name="z21346" w:id="20857"/>
    <w:p>
      <w:pPr>
        <w:spacing w:after="0"/>
        <w:ind w:left="0"/>
        <w:jc w:val="both"/>
      </w:pPr>
      <w:r>
        <w:rPr>
          <w:rFonts w:ascii="Times New Roman"/>
          <w:b w:val="false"/>
          <w:i w:val="false"/>
          <w:color w:val="000000"/>
          <w:sz w:val="28"/>
        </w:rPr>
        <w:t xml:space="preserve">
      Реорганизация театра по обслуживанию Турксиба в Костанайский колхозно-совхозный театр. </w:t>
      </w:r>
    </w:p>
    <w:bookmarkEnd w:id="20857"/>
    <w:bookmarkStart w:name="z21347" w:id="20858"/>
    <w:p>
      <w:pPr>
        <w:spacing w:after="0"/>
        <w:ind w:left="0"/>
        <w:jc w:val="both"/>
      </w:pPr>
      <w:r>
        <w:rPr>
          <w:rFonts w:ascii="Times New Roman"/>
          <w:b w:val="false"/>
          <w:i w:val="false"/>
          <w:color w:val="000000"/>
          <w:sz w:val="28"/>
        </w:rPr>
        <w:t>
      Главный положительный герой советских пьес на несколько десятилетий пролетарий – собирательный образ "простого советского человека". Переименование Костанайского колхозно-совхозного театрав Карагандинский областной русский драматический театр (1936 год). Актерский состав: З. Кошкимбаев, А. Шаймерденов, Т. Жабаев, Ж. Шашкина, Н. Атаханов.</w:t>
      </w:r>
    </w:p>
    <w:bookmarkEnd w:id="20858"/>
    <w:bookmarkStart w:name="z21348" w:id="20859"/>
    <w:p>
      <w:pPr>
        <w:spacing w:after="0"/>
        <w:ind w:left="0"/>
        <w:jc w:val="both"/>
      </w:pPr>
      <w:r>
        <w:rPr>
          <w:rFonts w:ascii="Times New Roman"/>
          <w:b w:val="false"/>
          <w:i w:val="false"/>
          <w:color w:val="000000"/>
          <w:sz w:val="28"/>
        </w:rPr>
        <w:t>
      Эвакуация Камерного театра Таирова, Киевского театра имени Л. Украинки, Московского театра железнодорожников в Караганду (1942 год). Расширение репертуара театра, обращение к темам национальной истории. Спектакли по пьесам Б. Шоу, Ж. Б. Мольера, Л. Толстого, П. О. Бомарше, В. Гюго, М. Лермонтова, Л Леонова. Творческие успехи труппы театра.</w:t>
      </w:r>
    </w:p>
    <w:bookmarkEnd w:id="20859"/>
    <w:bookmarkStart w:name="z21349" w:id="20860"/>
    <w:p>
      <w:pPr>
        <w:spacing w:after="0"/>
        <w:ind w:left="0"/>
        <w:jc w:val="both"/>
      </w:pPr>
      <w:r>
        <w:rPr>
          <w:rFonts w:ascii="Times New Roman"/>
          <w:b w:val="false"/>
          <w:i w:val="false"/>
          <w:color w:val="000000"/>
          <w:sz w:val="28"/>
        </w:rPr>
        <w:t>
      Открытие театральной студии при Карагандинском русском драматическом театре. Рост профессионального уровня театральных коллективов, расширение и актуализация их репертуара.</w:t>
      </w:r>
    </w:p>
    <w:bookmarkEnd w:id="20860"/>
    <w:bookmarkStart w:name="z21350" w:id="20861"/>
    <w:p>
      <w:pPr>
        <w:spacing w:after="0"/>
        <w:ind w:left="0"/>
        <w:jc w:val="both"/>
      </w:pPr>
      <w:r>
        <w:rPr>
          <w:rFonts w:ascii="Times New Roman"/>
          <w:b w:val="false"/>
          <w:i w:val="false"/>
          <w:color w:val="000000"/>
          <w:sz w:val="28"/>
        </w:rPr>
        <w:t>
      Карагандинский областной русский драматический театр в период обретения независимости страной. Поиск нового героя, определение его роли, места. Ориентация на поэтику и эстетику фольклора, на высоту его нравственных ценностей, на глубинные представления о бытии, добре и зле. Своеобразие национального стиля актерского искусства и режиссуры.</w:t>
      </w:r>
    </w:p>
    <w:bookmarkEnd w:id="20861"/>
    <w:bookmarkStart w:name="z21351" w:id="20862"/>
    <w:p>
      <w:pPr>
        <w:spacing w:after="0"/>
        <w:ind w:left="0"/>
        <w:jc w:val="both"/>
      </w:pPr>
      <w:r>
        <w:rPr>
          <w:rFonts w:ascii="Times New Roman"/>
          <w:b w:val="false"/>
          <w:i w:val="false"/>
          <w:color w:val="000000"/>
          <w:sz w:val="28"/>
        </w:rPr>
        <w:t>
      Академический русский театр драмы имени М. Лермонтова (1933 год). История театра. Первый состав театра. Репертуар театра в наши дни. Спектакли по произведениям классиков русской и мировой литературы, постановки для детей. Ведущие артисты театральной труппы. Задачи обновления художественного процесса. Поиск в классических произведениях идей и образов, соотносимых с новыми реалиями современности.</w:t>
      </w:r>
    </w:p>
    <w:bookmarkEnd w:id="20862"/>
    <w:bookmarkStart w:name="z21352" w:id="20863"/>
    <w:p>
      <w:pPr>
        <w:spacing w:after="0"/>
        <w:ind w:left="0"/>
        <w:jc w:val="both"/>
      </w:pPr>
      <w:r>
        <w:rPr>
          <w:rFonts w:ascii="Times New Roman"/>
          <w:b w:val="false"/>
          <w:i w:val="false"/>
          <w:color w:val="000000"/>
          <w:sz w:val="28"/>
        </w:rPr>
        <w:t>
      Государственный республиканский уйгурский музыкальный комедийный театр имени К. Кужамьярова (1934 год). История открытия театра. Первые постановки: "Аршин мал алан" У. Гаджибекова, "Қозы Көрпеш – Баян сұлу" Г. Мусрепова, "Манон" К. Хасанова, "Свадьба в Малиновке" Л. Юхвида. Б. Александрова, "Гарип и Санам" И. Саттарова. Творческий состав группы: драматическая, фольклорная группа "Нава", эстрадная группа "Яшлык", балетная труппа.</w:t>
      </w:r>
    </w:p>
    <w:bookmarkEnd w:id="20863"/>
    <w:bookmarkStart w:name="z21353" w:id="20864"/>
    <w:p>
      <w:pPr>
        <w:spacing w:after="0"/>
        <w:ind w:left="0"/>
        <w:jc w:val="both"/>
      </w:pPr>
      <w:r>
        <w:rPr>
          <w:rFonts w:ascii="Times New Roman"/>
          <w:b w:val="false"/>
          <w:i w:val="false"/>
          <w:color w:val="000000"/>
          <w:sz w:val="28"/>
        </w:rPr>
        <w:t>
      Восточно-Казахстанский областной казахский музыкально-драматический театр имени Абая города Семей (1934 год). Создание театра на базе драматической труппы "Ес-аймак" (1920 год). Открытие театра пьесой И. Жансугурова "Кек". Роль Ж. Шанина, О. Бекова, К. Джандарбекова, композитора Л. Хамиди в становлении театра. Организаторы театра М. Ауэзов, К. Сатпаев. Первый режиссер – Г. Торебаев. Первые спектакли. Репертуар более 300 спектаклей. Актерский состав: народные артисты Республики Казахстан: А. Жанбырбаев, К. Сакиева, Б. Имаханов, Заслуженная артистка Республики Казахстан Ш. Бахтинова, заслуженный деятель культуры Б. Ногайбаев. Деятели культуры Республики Казахстан. Поиск новых форм, разнообразие режиссерских интерпретаций.</w:t>
      </w:r>
    </w:p>
    <w:bookmarkEnd w:id="20864"/>
    <w:bookmarkStart w:name="z21354" w:id="20865"/>
    <w:p>
      <w:pPr>
        <w:spacing w:after="0"/>
        <w:ind w:left="0"/>
        <w:jc w:val="both"/>
      </w:pPr>
      <w:r>
        <w:rPr>
          <w:rFonts w:ascii="Times New Roman"/>
          <w:b w:val="false"/>
          <w:i w:val="false"/>
          <w:color w:val="000000"/>
          <w:sz w:val="28"/>
        </w:rPr>
        <w:t>
      Областной Русский драматический театр имени Ф. Достоевского города Семей (1934 год). Рабочий молодежный театр (1935 год). В 1930-х годах пьесы "Далекое" А. Афиногенова, "Слава" В. Гусева, "Доходное место" А. Островского, "Эмилия Галотти" Э. Лессинга. В годы Великой Отечественной войны спектакли "Парень из нашего села", "История одной любви" по К. Симонову. Театральный репертуар: спектакли "Живи и помни" М. Распутина, "Тревога" А. Петрашкевича, "Чайка" А. Чехова, "Ромео и Джульетта" У. Шекспира. Анализ произведения с учетом жанровой и стилистической особенностей. Спектакли психологической направленности, поставленные по законам реалистического театра.</w:t>
      </w:r>
    </w:p>
    <w:bookmarkEnd w:id="20865"/>
    <w:bookmarkStart w:name="z21355" w:id="20866"/>
    <w:p>
      <w:pPr>
        <w:spacing w:after="0"/>
        <w:ind w:left="0"/>
        <w:jc w:val="both"/>
      </w:pPr>
      <w:r>
        <w:rPr>
          <w:rFonts w:ascii="Times New Roman"/>
          <w:b w:val="false"/>
          <w:i w:val="false"/>
          <w:color w:val="000000"/>
          <w:sz w:val="28"/>
        </w:rPr>
        <w:t>
      Актю́бинский областной театр драмы имени Т. Ахта́нова (1935 год). Открытие казахского музыкально-драматического театра на базе драматического кружка железнодорожников по предложению народного комиссара Т. Жургенова. История открытия театра. Актерская труппа театра. Текущий театральный репертуар. Адаптация к творческой работе в новых условиях. Обмен опытом с представителями других театральных культур.</w:t>
      </w:r>
    </w:p>
    <w:bookmarkEnd w:id="20866"/>
    <w:bookmarkStart w:name="z21356" w:id="20867"/>
    <w:p>
      <w:pPr>
        <w:spacing w:after="0"/>
        <w:ind w:left="0"/>
        <w:jc w:val="both"/>
      </w:pPr>
      <w:r>
        <w:rPr>
          <w:rFonts w:ascii="Times New Roman"/>
          <w:b w:val="false"/>
          <w:i w:val="false"/>
          <w:color w:val="000000"/>
          <w:sz w:val="28"/>
        </w:rPr>
        <w:t xml:space="preserve">
      Жамбылский областной казахский драматический театр имени Абая (1936 год). История открытия театра. Репертуар театра: музыкальные спектакли: "Ер Тарғын", "Қыз Жібек" Е. Брусиловского, "Аршин мал алан" У.Гаджибекова. Переводы русской, советской и зарубежной драматургии: "Коварство и любовь" Ф. Шиллера, "Слуга двух господ" К. Гольдони, "Ревизор" и "Женитьба" Н.В. Гоголя, "Без вины виноватые" А. Островского, "Клоп" В. Маяковского. </w:t>
      </w:r>
    </w:p>
    <w:bookmarkEnd w:id="20867"/>
    <w:bookmarkStart w:name="z21357" w:id="20868"/>
    <w:p>
      <w:pPr>
        <w:spacing w:after="0"/>
        <w:ind w:left="0"/>
        <w:jc w:val="both"/>
      </w:pPr>
      <w:r>
        <w:rPr>
          <w:rFonts w:ascii="Times New Roman"/>
          <w:b w:val="false"/>
          <w:i w:val="false"/>
          <w:color w:val="000000"/>
          <w:sz w:val="28"/>
        </w:rPr>
        <w:t>
      Р. Абрахманов, М. Майтанов – первые художественные руководители и режиссеры театра. Актерский состав театра. Гастрольные командировки.</w:t>
      </w:r>
    </w:p>
    <w:bookmarkEnd w:id="20868"/>
    <w:bookmarkStart w:name="z21358" w:id="20869"/>
    <w:p>
      <w:pPr>
        <w:spacing w:after="0"/>
        <w:ind w:left="0"/>
        <w:jc w:val="both"/>
      </w:pPr>
      <w:r>
        <w:rPr>
          <w:rFonts w:ascii="Times New Roman"/>
          <w:b w:val="false"/>
          <w:i w:val="false"/>
          <w:color w:val="000000"/>
          <w:sz w:val="28"/>
        </w:rPr>
        <w:t>
      Республиканский немецкий театр драмы (1980 год). История открытия театра. Актерская труппа театра. Репертуар театра. Постановка И. Симоновой "Родина моя". "Легенда о Балхаше" Н. Абель. Спектакль "Поле чудес" И. Лаузунд. Анализ произведения с учетом жанровой и стилистической особенностей.</w:t>
      </w:r>
    </w:p>
    <w:bookmarkEnd w:id="20869"/>
    <w:bookmarkStart w:name="z21359" w:id="20870"/>
    <w:p>
      <w:pPr>
        <w:spacing w:after="0"/>
        <w:ind w:left="0"/>
        <w:jc w:val="both"/>
      </w:pPr>
      <w:r>
        <w:rPr>
          <w:rFonts w:ascii="Times New Roman"/>
          <w:b w:val="false"/>
          <w:i w:val="false"/>
          <w:color w:val="000000"/>
          <w:sz w:val="28"/>
        </w:rPr>
        <w:t>
      Театр драмы – открытая площадка для экспериментальных сценических проектов с режиссерами разных стран. Постановки по произведениям Г. Белля, С. Мрожека, А. Жарри, Т. Уильямса. В постановках беспощадно трезвый взгляд на мир, жесткость решения спектакля и острая социальность театра. Использование новых театральных форм и средств выразительности. Жанровое разнообразие репертуара: спектакль-концерт, спектакль-импровизация, спектакль-перформанс, физический театр. Танц-театр в собственных постановках театра и в совместных проектах.</w:t>
      </w:r>
    </w:p>
    <w:bookmarkEnd w:id="20870"/>
    <w:bookmarkStart w:name="z21360" w:id="20871"/>
    <w:p>
      <w:pPr>
        <w:spacing w:after="0"/>
        <w:ind w:left="0"/>
        <w:jc w:val="both"/>
      </w:pPr>
      <w:r>
        <w:rPr>
          <w:rFonts w:ascii="Times New Roman"/>
          <w:b w:val="false"/>
          <w:i w:val="false"/>
          <w:color w:val="000000"/>
          <w:sz w:val="28"/>
        </w:rPr>
        <w:t>
      Государственный республиканский академический корейский театр музыкальной комедии в городе Кызылорда (1937 год). Вклад Ким Дин, Н.Ли, Ли Хам Дек в становление и развитие театра.Спектакли, отражающие жизнь корейцев: "Поток жизни", "Дорога на Север", "Сыновья" и "Бессмертие" Ен Сен Нена, "Семейная комедия" И. Кима.</w:t>
      </w:r>
    </w:p>
    <w:bookmarkEnd w:id="20871"/>
    <w:bookmarkStart w:name="z21361" w:id="20872"/>
    <w:p>
      <w:pPr>
        <w:spacing w:after="0"/>
        <w:ind w:left="0"/>
        <w:jc w:val="both"/>
      </w:pPr>
      <w:r>
        <w:rPr>
          <w:rFonts w:ascii="Times New Roman"/>
          <w:b w:val="false"/>
          <w:i w:val="false"/>
          <w:color w:val="000000"/>
          <w:sz w:val="28"/>
        </w:rPr>
        <w:t>
      Тема 8. Развитие казахского музыкального оперного театра. Творчество жырау и айтыс как историкокультурные условия успешного развития казахской оперы. Декада казахского искусства в городе Москва (1936 год).</w:t>
      </w:r>
    </w:p>
    <w:bookmarkEnd w:id="20872"/>
    <w:bookmarkStart w:name="z21362" w:id="20873"/>
    <w:p>
      <w:pPr>
        <w:spacing w:after="0"/>
        <w:ind w:left="0"/>
        <w:jc w:val="both"/>
      </w:pPr>
      <w:r>
        <w:rPr>
          <w:rFonts w:ascii="Times New Roman"/>
          <w:b w:val="false"/>
          <w:i w:val="false"/>
          <w:color w:val="000000"/>
          <w:sz w:val="28"/>
        </w:rPr>
        <w:t>
      Открытие и развитие оперного искусства в Казахстане. Стремительный успешный "взлет" казахстанского сценического музыкального искусства.</w:t>
      </w:r>
    </w:p>
    <w:bookmarkEnd w:id="20873"/>
    <w:bookmarkStart w:name="z21363" w:id="20874"/>
    <w:p>
      <w:pPr>
        <w:spacing w:after="0"/>
        <w:ind w:left="0"/>
        <w:jc w:val="both"/>
      </w:pPr>
      <w:r>
        <w:rPr>
          <w:rFonts w:ascii="Times New Roman"/>
          <w:b w:val="false"/>
          <w:i w:val="false"/>
          <w:color w:val="000000"/>
          <w:sz w:val="28"/>
        </w:rPr>
        <w:t>
      Первая казахская опера "Қыз Жібек" Е. Брусиловского – музыкально-сценический опыт синтеза двух традиций. Вершины казахского оперного искусства: "Абай" А. Жубанова и Л. Хамиди, "Біржан – Сара" М. Тулебаева, "Алпамыс" Е. Рахмадиева, "Еңлік-Кебек" Г. Жубановой.</w:t>
      </w:r>
    </w:p>
    <w:bookmarkEnd w:id="20874"/>
    <w:bookmarkStart w:name="z21364" w:id="20875"/>
    <w:p>
      <w:pPr>
        <w:spacing w:after="0"/>
        <w:ind w:left="0"/>
        <w:jc w:val="both"/>
      </w:pPr>
      <w:r>
        <w:rPr>
          <w:rFonts w:ascii="Times New Roman"/>
          <w:b w:val="false"/>
          <w:i w:val="false"/>
          <w:color w:val="000000"/>
          <w:sz w:val="28"/>
        </w:rPr>
        <w:t>
      Государственный академический театр оперы и балета имени Абая. Актерский состав: К. Байсеитова, Р. Багланова, Б. Толегенова, Е. Серкебаев, К. Жандарбеков. Первый репертуар: музыкальная комедия М. Ауэзова "Айман-Шолпан", балет П. Чайковского "Лебединое озеро", оперы Ж. Бизе "Кармен", Дж. Верди "Травиата", "Риголетто" и "Аида", П. Чайковского "Евгений Онегин".</w:t>
      </w:r>
    </w:p>
    <w:bookmarkEnd w:id="20875"/>
    <w:bookmarkStart w:name="z21365" w:id="20876"/>
    <w:p>
      <w:pPr>
        <w:spacing w:after="0"/>
        <w:ind w:left="0"/>
        <w:jc w:val="both"/>
      </w:pPr>
      <w:r>
        <w:rPr>
          <w:rFonts w:ascii="Times New Roman"/>
          <w:b w:val="false"/>
          <w:i w:val="false"/>
          <w:color w:val="000000"/>
          <w:sz w:val="28"/>
        </w:rPr>
        <w:t>
      Кызылординский областной музыкально-драматический театр имени Н. Бекежанова (1955 год). Создание театра из художественной самодеятельности колхозов и совхозов Каратальского, Енбекшиказахского и Аксуских районов. История создания театра.</w:t>
      </w:r>
    </w:p>
    <w:bookmarkEnd w:id="20876"/>
    <w:bookmarkStart w:name="z21366" w:id="20877"/>
    <w:p>
      <w:pPr>
        <w:spacing w:after="0"/>
        <w:ind w:left="0"/>
        <w:jc w:val="both"/>
      </w:pPr>
      <w:r>
        <w:rPr>
          <w:rFonts w:ascii="Times New Roman"/>
          <w:b w:val="false"/>
          <w:i w:val="false"/>
          <w:color w:val="000000"/>
          <w:sz w:val="28"/>
        </w:rPr>
        <w:t xml:space="preserve">
      Дебют трагедии "Ақан сері – Ақтоқты" Г. Мусрепова. Творческий состав театра. Репертуарная афиша сегодня. </w:t>
      </w:r>
    </w:p>
    <w:bookmarkEnd w:id="20877"/>
    <w:bookmarkStart w:name="z21367" w:id="20878"/>
    <w:p>
      <w:pPr>
        <w:spacing w:after="0"/>
        <w:ind w:left="0"/>
        <w:jc w:val="both"/>
      </w:pPr>
      <w:r>
        <w:rPr>
          <w:rFonts w:ascii="Times New Roman"/>
          <w:b w:val="false"/>
          <w:i w:val="false"/>
          <w:color w:val="000000"/>
          <w:sz w:val="28"/>
        </w:rPr>
        <w:t>
      Казахский государственный театр оперы и балета имени Абая (1934 год). История создания театра. Музыкальная пьеса М. Ауэзова "Айман – Шолпан". Музыкальная драма Б. Майлина, И. Коцыка "Шұға". Ш. Жиенкулова, ведущая солистка балетной труппы. Балетная труппа Казахского музыкально-драматического театра. Начало формирования танцевальных фрагментов в драматических и оперных спектаклях. Музыкальная студия, открытая при драматическом театре. Творческий состав театра. Первые артисты казахского балета.</w:t>
      </w:r>
    </w:p>
    <w:bookmarkEnd w:id="20878"/>
    <w:bookmarkStart w:name="z21368" w:id="20879"/>
    <w:p>
      <w:pPr>
        <w:spacing w:after="0"/>
        <w:ind w:left="0"/>
        <w:jc w:val="both"/>
      </w:pPr>
      <w:r>
        <w:rPr>
          <w:rFonts w:ascii="Times New Roman"/>
          <w:b w:val="false"/>
          <w:i w:val="false"/>
          <w:color w:val="000000"/>
          <w:sz w:val="28"/>
        </w:rPr>
        <w:t xml:space="preserve">
      Первые режиссеры казахского театра. Вклад казахских режиссеров в постановку мировых классических произведений. </w:t>
      </w:r>
    </w:p>
    <w:bookmarkEnd w:id="20879"/>
    <w:bookmarkStart w:name="z21369" w:id="20880"/>
    <w:p>
      <w:pPr>
        <w:spacing w:after="0"/>
        <w:ind w:left="0"/>
        <w:jc w:val="both"/>
      </w:pPr>
      <w:r>
        <w:rPr>
          <w:rFonts w:ascii="Times New Roman"/>
          <w:b w:val="false"/>
          <w:i w:val="false"/>
          <w:color w:val="000000"/>
          <w:sz w:val="28"/>
        </w:rPr>
        <w:t>
      Областной драматический театр имени Махамбета Утемисова, город Уральск (1938 год). Открытие театра на базе клуба "Нефтяник". Основатели и первые актеры театра К. Тулеков, Ш. Жумабекова, А. Есенбаев, О. Жаксыбаева.</w:t>
      </w:r>
    </w:p>
    <w:bookmarkEnd w:id="20880"/>
    <w:bookmarkStart w:name="z21370" w:id="20881"/>
    <w:p>
      <w:pPr>
        <w:spacing w:after="0"/>
        <w:ind w:left="0"/>
        <w:jc w:val="both"/>
      </w:pPr>
      <w:r>
        <w:rPr>
          <w:rFonts w:ascii="Times New Roman"/>
          <w:b w:val="false"/>
          <w:i w:val="false"/>
          <w:color w:val="000000"/>
          <w:sz w:val="28"/>
        </w:rPr>
        <w:t>
      Постановка спектаклей "Ботагөз" С.Муканова, "Шұға" Б. Майлина, "Асыл жандар" Б.Корқытова, "Исатай Махамбет" М. Акынжанова.</w:t>
      </w:r>
    </w:p>
    <w:bookmarkEnd w:id="20881"/>
    <w:bookmarkStart w:name="z21371" w:id="20882"/>
    <w:p>
      <w:pPr>
        <w:spacing w:after="0"/>
        <w:ind w:left="0"/>
        <w:jc w:val="both"/>
      </w:pPr>
      <w:r>
        <w:rPr>
          <w:rFonts w:ascii="Times New Roman"/>
          <w:b w:val="false"/>
          <w:i w:val="false"/>
          <w:color w:val="000000"/>
          <w:sz w:val="28"/>
        </w:rPr>
        <w:t>
      Участие театра в фестивалях. Творческие достижения и награды, полученные в новейшей истории независимого Казахстана.</w:t>
      </w:r>
    </w:p>
    <w:bookmarkEnd w:id="20882"/>
    <w:bookmarkStart w:name="z21372" w:id="20883"/>
    <w:p>
      <w:pPr>
        <w:spacing w:after="0"/>
        <w:ind w:left="0"/>
        <w:jc w:val="both"/>
      </w:pPr>
      <w:r>
        <w:rPr>
          <w:rFonts w:ascii="Times New Roman"/>
          <w:b w:val="false"/>
          <w:i w:val="false"/>
          <w:color w:val="000000"/>
          <w:sz w:val="28"/>
        </w:rPr>
        <w:t>
      Тема 9. Становление первых кукольных театров. Первые сведения о кукольных театрах. Истоки казахского кукольного театра. Влияние игры "Ортеке".</w:t>
      </w:r>
    </w:p>
    <w:bookmarkEnd w:id="20883"/>
    <w:bookmarkStart w:name="z21373" w:id="20884"/>
    <w:p>
      <w:pPr>
        <w:spacing w:after="0"/>
        <w:ind w:left="0"/>
        <w:jc w:val="both"/>
      </w:pPr>
      <w:r>
        <w:rPr>
          <w:rFonts w:ascii="Times New Roman"/>
          <w:b w:val="false"/>
          <w:i w:val="false"/>
          <w:color w:val="000000"/>
          <w:sz w:val="28"/>
        </w:rPr>
        <w:t>
      История открытия первого кукольного театра в городе Алматы (1935 год). Основатели театра С. Тельгараев, О. Гасюк. Репертуары театра.</w:t>
      </w:r>
    </w:p>
    <w:bookmarkEnd w:id="20884"/>
    <w:bookmarkStart w:name="z21374" w:id="20885"/>
    <w:p>
      <w:pPr>
        <w:spacing w:after="0"/>
        <w:ind w:left="0"/>
        <w:jc w:val="both"/>
      </w:pPr>
      <w:r>
        <w:rPr>
          <w:rFonts w:ascii="Times New Roman"/>
          <w:b w:val="false"/>
          <w:i w:val="false"/>
          <w:color w:val="000000"/>
          <w:sz w:val="28"/>
        </w:rPr>
        <w:t>
      Первые кукольные спектакли: "Өтеген батыр", "Сказка о царе Салтане, "Алдар Көсе мен Шығайбай", "Чемпион Ходжа Насреддин", "Каштанка", "Золотой цыпленок", "Битва в лесу". Творческий состав. Техника кукольного театра. Международные связи.</w:t>
      </w:r>
    </w:p>
    <w:bookmarkEnd w:id="20885"/>
    <w:bookmarkStart w:name="z21375" w:id="20886"/>
    <w:p>
      <w:pPr>
        <w:spacing w:after="0"/>
        <w:ind w:left="0"/>
        <w:jc w:val="both"/>
      </w:pPr>
      <w:r>
        <w:rPr>
          <w:rFonts w:ascii="Times New Roman"/>
          <w:b w:val="false"/>
          <w:i w:val="false"/>
          <w:color w:val="000000"/>
          <w:sz w:val="28"/>
        </w:rPr>
        <w:t>
      Видные деятели Казахстана, внесшие огромный вклад в становление кукольно-театрального искусства: К. Бадыров, С.Телгараев, В. Гасюк, Ю. Рутковский, П. Поторока.</w:t>
      </w:r>
    </w:p>
    <w:bookmarkEnd w:id="20886"/>
    <w:bookmarkStart w:name="z21376" w:id="20887"/>
    <w:p>
      <w:pPr>
        <w:spacing w:after="0"/>
        <w:ind w:left="0"/>
        <w:jc w:val="both"/>
      </w:pPr>
      <w:r>
        <w:rPr>
          <w:rFonts w:ascii="Times New Roman"/>
          <w:b w:val="false"/>
          <w:i w:val="false"/>
          <w:color w:val="000000"/>
          <w:sz w:val="28"/>
        </w:rPr>
        <w:t>
      Открытие кукольных театров в городах Актобе, Жезказгане, Актау, Шымкент, Костанай и Петропавловске. Первый фестиваль кукольных театров в Казахстане.</w:t>
      </w:r>
    </w:p>
    <w:bookmarkEnd w:id="20887"/>
    <w:bookmarkStart w:name="z21377" w:id="20888"/>
    <w:p>
      <w:pPr>
        <w:spacing w:after="0"/>
        <w:ind w:left="0"/>
        <w:jc w:val="both"/>
      </w:pPr>
      <w:r>
        <w:rPr>
          <w:rFonts w:ascii="Times New Roman"/>
          <w:b w:val="false"/>
          <w:i w:val="false"/>
          <w:color w:val="000000"/>
          <w:sz w:val="28"/>
        </w:rPr>
        <w:t>
      Детские кукольные театры: Темиртауский театр детей и юношества, Карагандинский кукольный театр "Буратино", Костанайский областной кукольный театр.</w:t>
      </w:r>
    </w:p>
    <w:bookmarkEnd w:id="20888"/>
    <w:bookmarkStart w:name="z21378" w:id="20889"/>
    <w:p>
      <w:pPr>
        <w:spacing w:after="0"/>
        <w:ind w:left="0"/>
        <w:jc w:val="both"/>
      </w:pPr>
      <w:r>
        <w:rPr>
          <w:rFonts w:ascii="Times New Roman"/>
          <w:b w:val="false"/>
          <w:i w:val="false"/>
          <w:color w:val="000000"/>
          <w:sz w:val="28"/>
        </w:rPr>
        <w:t>
      Тема 10. Первая декада казахского искусства в Москве. Спектакли музыкального театра "Қыз Жібек", музыкальная драма драматурга Г. Мусрепова, "Жалбыр" - пьеса о народном восстании.</w:t>
      </w:r>
    </w:p>
    <w:bookmarkEnd w:id="20889"/>
    <w:bookmarkStart w:name="z21379" w:id="20890"/>
    <w:p>
      <w:pPr>
        <w:spacing w:after="0"/>
        <w:ind w:left="0"/>
        <w:jc w:val="both"/>
      </w:pPr>
      <w:r>
        <w:rPr>
          <w:rFonts w:ascii="Times New Roman"/>
          <w:b w:val="false"/>
          <w:i w:val="false"/>
          <w:color w:val="000000"/>
          <w:sz w:val="28"/>
        </w:rPr>
        <w:t xml:space="preserve">
      Оркестр народных инструментов под управлением А. Жубанова. Кюи "Сарыарқа", "Серпер", "Балбырауын", "Көбік шашқан" Курмангазы, "Қосалқа" (первый вариант) Даулеткерея, народная песня "Қызыл бидай". </w:t>
      </w:r>
    </w:p>
    <w:bookmarkEnd w:id="20890"/>
    <w:bookmarkStart w:name="z21380" w:id="20891"/>
    <w:p>
      <w:pPr>
        <w:spacing w:after="0"/>
        <w:ind w:left="0"/>
        <w:jc w:val="both"/>
      </w:pPr>
      <w:r>
        <w:rPr>
          <w:rFonts w:ascii="Times New Roman"/>
          <w:b w:val="false"/>
          <w:i w:val="false"/>
          <w:color w:val="000000"/>
          <w:sz w:val="28"/>
        </w:rPr>
        <w:t xml:space="preserve">
      38. Ожидаемые результаты освоения Программы 3 класса. </w:t>
      </w:r>
    </w:p>
    <w:bookmarkEnd w:id="20891"/>
    <w:bookmarkStart w:name="z21381" w:id="2089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0892"/>
    <w:bookmarkStart w:name="z21382" w:id="20893"/>
    <w:p>
      <w:pPr>
        <w:spacing w:after="0"/>
        <w:ind w:left="0"/>
        <w:jc w:val="both"/>
      </w:pPr>
      <w:r>
        <w:rPr>
          <w:rFonts w:ascii="Times New Roman"/>
          <w:b w:val="false"/>
          <w:i w:val="false"/>
          <w:color w:val="000000"/>
          <w:sz w:val="28"/>
        </w:rPr>
        <w:t xml:space="preserve">
      1) знает театральную терминологию; </w:t>
      </w:r>
    </w:p>
    <w:bookmarkEnd w:id="20893"/>
    <w:bookmarkStart w:name="z21383" w:id="20894"/>
    <w:p>
      <w:pPr>
        <w:spacing w:after="0"/>
        <w:ind w:left="0"/>
        <w:jc w:val="both"/>
      </w:pPr>
      <w:r>
        <w:rPr>
          <w:rFonts w:ascii="Times New Roman"/>
          <w:b w:val="false"/>
          <w:i w:val="false"/>
          <w:color w:val="000000"/>
          <w:sz w:val="28"/>
        </w:rPr>
        <w:t>
      2) знает истоки возникновения казахского театра;</w:t>
      </w:r>
    </w:p>
    <w:bookmarkEnd w:id="20894"/>
    <w:bookmarkStart w:name="z21384" w:id="20895"/>
    <w:p>
      <w:pPr>
        <w:spacing w:after="0"/>
        <w:ind w:left="0"/>
        <w:jc w:val="both"/>
      </w:pPr>
      <w:r>
        <w:rPr>
          <w:rFonts w:ascii="Times New Roman"/>
          <w:b w:val="false"/>
          <w:i w:val="false"/>
          <w:color w:val="000000"/>
          <w:sz w:val="28"/>
        </w:rPr>
        <w:t>
      3) знает взаимосвязь театра с музыкой, танцем идревними традициями и обычаями;</w:t>
      </w:r>
    </w:p>
    <w:bookmarkEnd w:id="20895"/>
    <w:bookmarkStart w:name="z21385" w:id="20896"/>
    <w:p>
      <w:pPr>
        <w:spacing w:after="0"/>
        <w:ind w:left="0"/>
        <w:jc w:val="both"/>
      </w:pPr>
      <w:r>
        <w:rPr>
          <w:rFonts w:ascii="Times New Roman"/>
          <w:b w:val="false"/>
          <w:i w:val="false"/>
          <w:color w:val="000000"/>
          <w:sz w:val="28"/>
        </w:rPr>
        <w:t>
      4) владеет первичными знаниями об основных музыкальных жанрах в их взаимосвязи с другими видами искусств;</w:t>
      </w:r>
    </w:p>
    <w:bookmarkEnd w:id="20896"/>
    <w:bookmarkStart w:name="z21386" w:id="20897"/>
    <w:p>
      <w:pPr>
        <w:spacing w:after="0"/>
        <w:ind w:left="0"/>
        <w:jc w:val="both"/>
      </w:pPr>
      <w:r>
        <w:rPr>
          <w:rFonts w:ascii="Times New Roman"/>
          <w:b w:val="false"/>
          <w:i w:val="false"/>
          <w:color w:val="000000"/>
          <w:sz w:val="28"/>
        </w:rPr>
        <w:t>
      5) владеет первичными знаниями об основных эстетических и стилевых направлениях в области театрального искусства;</w:t>
      </w:r>
    </w:p>
    <w:bookmarkEnd w:id="20897"/>
    <w:bookmarkStart w:name="z21387" w:id="20898"/>
    <w:p>
      <w:pPr>
        <w:spacing w:after="0"/>
        <w:ind w:left="0"/>
        <w:jc w:val="both"/>
      </w:pPr>
      <w:r>
        <w:rPr>
          <w:rFonts w:ascii="Times New Roman"/>
          <w:b w:val="false"/>
          <w:i w:val="false"/>
          <w:color w:val="000000"/>
          <w:sz w:val="28"/>
        </w:rPr>
        <w:t>
      6) знает основные этапы (эпохи, стили, направления) в развитии театрального искусства;</w:t>
      </w:r>
    </w:p>
    <w:bookmarkEnd w:id="20898"/>
    <w:bookmarkStart w:name="z21388" w:id="20899"/>
    <w:p>
      <w:pPr>
        <w:spacing w:after="0"/>
        <w:ind w:left="0"/>
        <w:jc w:val="both"/>
      </w:pPr>
      <w:r>
        <w:rPr>
          <w:rFonts w:ascii="Times New Roman"/>
          <w:b w:val="false"/>
          <w:i w:val="false"/>
          <w:color w:val="000000"/>
          <w:sz w:val="28"/>
        </w:rPr>
        <w:t xml:space="preserve">
      7) владеет первичными знаниями об истории возникновения жанров театрального искусства; </w:t>
      </w:r>
    </w:p>
    <w:bookmarkEnd w:id="20899"/>
    <w:bookmarkStart w:name="z21389" w:id="20900"/>
    <w:p>
      <w:pPr>
        <w:spacing w:after="0"/>
        <w:ind w:left="0"/>
        <w:jc w:val="both"/>
      </w:pPr>
      <w:r>
        <w:rPr>
          <w:rFonts w:ascii="Times New Roman"/>
          <w:b w:val="false"/>
          <w:i w:val="false"/>
          <w:color w:val="000000"/>
          <w:sz w:val="28"/>
        </w:rPr>
        <w:t>
      8) знает основные исторические периоды развития казахского театра, особенности национальных традиций, исторические имена и факты, связанные с формированием театров, созданием конкретных эпохальных спектаклей;</w:t>
      </w:r>
    </w:p>
    <w:bookmarkEnd w:id="20900"/>
    <w:bookmarkStart w:name="z21390" w:id="20901"/>
    <w:p>
      <w:pPr>
        <w:spacing w:after="0"/>
        <w:ind w:left="0"/>
        <w:jc w:val="both"/>
      </w:pPr>
      <w:r>
        <w:rPr>
          <w:rFonts w:ascii="Times New Roman"/>
          <w:b w:val="false"/>
          <w:i w:val="false"/>
          <w:color w:val="000000"/>
          <w:sz w:val="28"/>
        </w:rPr>
        <w:t>
      9) знает историю драматургии в различных жанрах театрального искусства;</w:t>
      </w:r>
    </w:p>
    <w:bookmarkEnd w:id="20901"/>
    <w:bookmarkStart w:name="z21391" w:id="20902"/>
    <w:p>
      <w:pPr>
        <w:spacing w:after="0"/>
        <w:ind w:left="0"/>
        <w:jc w:val="both"/>
      </w:pPr>
      <w:r>
        <w:rPr>
          <w:rFonts w:ascii="Times New Roman"/>
          <w:b w:val="false"/>
          <w:i w:val="false"/>
          <w:color w:val="000000"/>
          <w:sz w:val="28"/>
        </w:rPr>
        <w:t>
      10) знает творчество великих казахских драматургов, режиссеров и актеров, ихтворческие поиски и биографии;</w:t>
      </w:r>
    </w:p>
    <w:bookmarkEnd w:id="20902"/>
    <w:bookmarkStart w:name="z21392" w:id="20903"/>
    <w:p>
      <w:pPr>
        <w:spacing w:after="0"/>
        <w:ind w:left="0"/>
        <w:jc w:val="both"/>
      </w:pPr>
      <w:r>
        <w:rPr>
          <w:rFonts w:ascii="Times New Roman"/>
          <w:b w:val="false"/>
          <w:i w:val="false"/>
          <w:color w:val="000000"/>
          <w:sz w:val="28"/>
        </w:rPr>
        <w:t>
      11) знает репертуар ведущих современных драматических театров;</w:t>
      </w:r>
    </w:p>
    <w:bookmarkEnd w:id="20903"/>
    <w:bookmarkStart w:name="z21393" w:id="20904"/>
    <w:p>
      <w:pPr>
        <w:spacing w:after="0"/>
        <w:ind w:left="0"/>
        <w:jc w:val="both"/>
      </w:pPr>
      <w:r>
        <w:rPr>
          <w:rFonts w:ascii="Times New Roman"/>
          <w:b w:val="false"/>
          <w:i w:val="false"/>
          <w:color w:val="000000"/>
          <w:sz w:val="28"/>
        </w:rPr>
        <w:t>
      12) умеет анализировать произведения театрального искусства с учетом их жанровых и стилистических особенностей;</w:t>
      </w:r>
    </w:p>
    <w:bookmarkEnd w:id="20904"/>
    <w:bookmarkStart w:name="z21394" w:id="20905"/>
    <w:p>
      <w:pPr>
        <w:spacing w:after="0"/>
        <w:ind w:left="0"/>
        <w:jc w:val="both"/>
      </w:pPr>
      <w:r>
        <w:rPr>
          <w:rFonts w:ascii="Times New Roman"/>
          <w:b w:val="false"/>
          <w:i w:val="false"/>
          <w:color w:val="000000"/>
          <w:sz w:val="28"/>
        </w:rPr>
        <w:t>
      13) умеет систематизировать полученные знания для написания эссе, рефератов;</w:t>
      </w:r>
    </w:p>
    <w:bookmarkEnd w:id="20905"/>
    <w:bookmarkStart w:name="z21395" w:id="20906"/>
    <w:p>
      <w:pPr>
        <w:spacing w:after="0"/>
        <w:ind w:left="0"/>
        <w:jc w:val="both"/>
      </w:pPr>
      <w:r>
        <w:rPr>
          <w:rFonts w:ascii="Times New Roman"/>
          <w:b w:val="false"/>
          <w:i w:val="false"/>
          <w:color w:val="000000"/>
          <w:sz w:val="28"/>
        </w:rPr>
        <w:t>
      14) использует информационные технологии для поиска информации, связанной с театроведением;</w:t>
      </w:r>
    </w:p>
    <w:bookmarkEnd w:id="20906"/>
    <w:bookmarkStart w:name="z21396" w:id="20907"/>
    <w:p>
      <w:pPr>
        <w:spacing w:after="0"/>
        <w:ind w:left="0"/>
        <w:jc w:val="both"/>
      </w:pPr>
      <w:r>
        <w:rPr>
          <w:rFonts w:ascii="Times New Roman"/>
          <w:b w:val="false"/>
          <w:i w:val="false"/>
          <w:color w:val="000000"/>
          <w:sz w:val="28"/>
        </w:rPr>
        <w:t>
      15) знает о театральных поисках современных казахских режиссеров;</w:t>
      </w:r>
    </w:p>
    <w:bookmarkEnd w:id="20907"/>
    <w:bookmarkStart w:name="z21397" w:id="20908"/>
    <w:p>
      <w:pPr>
        <w:spacing w:after="0"/>
        <w:ind w:left="0"/>
        <w:jc w:val="both"/>
      </w:pPr>
      <w:r>
        <w:rPr>
          <w:rFonts w:ascii="Times New Roman"/>
          <w:b w:val="false"/>
          <w:i w:val="false"/>
          <w:color w:val="000000"/>
          <w:sz w:val="28"/>
        </w:rPr>
        <w:t>
      16) владеетпервичными знаниями об основных чертах казахской драматургии двадцатого века;</w:t>
      </w:r>
    </w:p>
    <w:bookmarkEnd w:id="20908"/>
    <w:bookmarkStart w:name="z21398" w:id="20909"/>
    <w:p>
      <w:pPr>
        <w:spacing w:after="0"/>
        <w:ind w:left="0"/>
        <w:jc w:val="both"/>
      </w:pPr>
      <w:r>
        <w:rPr>
          <w:rFonts w:ascii="Times New Roman"/>
          <w:b w:val="false"/>
          <w:i w:val="false"/>
          <w:color w:val="000000"/>
          <w:sz w:val="28"/>
        </w:rPr>
        <w:t>
      17) знает отличительные особенности казахскоготеатрального искусства изучаемого периода;</w:t>
      </w:r>
    </w:p>
    <w:bookmarkEnd w:id="20909"/>
    <w:bookmarkStart w:name="z21399" w:id="20910"/>
    <w:p>
      <w:pPr>
        <w:spacing w:after="0"/>
        <w:ind w:left="0"/>
        <w:jc w:val="both"/>
      </w:pPr>
      <w:r>
        <w:rPr>
          <w:rFonts w:ascii="Times New Roman"/>
          <w:b w:val="false"/>
          <w:i w:val="false"/>
          <w:color w:val="000000"/>
          <w:sz w:val="28"/>
        </w:rPr>
        <w:t>
      18) знает о роли театральных олимпиад, международных фестивалей в развитии театральной культуры.</w:t>
      </w:r>
    </w:p>
    <w:bookmarkEnd w:id="20910"/>
    <w:bookmarkStart w:name="z21400" w:id="20911"/>
    <w:p>
      <w:pPr>
        <w:spacing w:after="0"/>
        <w:ind w:left="0"/>
        <w:jc w:val="both"/>
      </w:pPr>
      <w:r>
        <w:rPr>
          <w:rFonts w:ascii="Times New Roman"/>
          <w:b w:val="false"/>
          <w:i w:val="false"/>
          <w:color w:val="000000"/>
          <w:sz w:val="28"/>
        </w:rPr>
        <w:t>
      39. Программные требования в 4 классе:</w:t>
      </w:r>
    </w:p>
    <w:bookmarkEnd w:id="20911"/>
    <w:bookmarkStart w:name="z21401" w:id="20912"/>
    <w:p>
      <w:pPr>
        <w:spacing w:after="0"/>
        <w:ind w:left="0"/>
        <w:jc w:val="both"/>
      </w:pPr>
      <w:r>
        <w:rPr>
          <w:rFonts w:ascii="Times New Roman"/>
          <w:b w:val="false"/>
          <w:i w:val="false"/>
          <w:color w:val="000000"/>
          <w:sz w:val="28"/>
        </w:rPr>
        <w:t>
      1) знакомство с историей казахского театрав военное, послевоенное время, развитием героической темы в драматургии, развитие навыков анализа спектаклей с учетом жанровой и стилевой особенностей;</w:t>
      </w:r>
    </w:p>
    <w:bookmarkEnd w:id="20912"/>
    <w:bookmarkStart w:name="z21402" w:id="20913"/>
    <w:p>
      <w:pPr>
        <w:spacing w:after="0"/>
        <w:ind w:left="0"/>
        <w:jc w:val="both"/>
      </w:pPr>
      <w:r>
        <w:rPr>
          <w:rFonts w:ascii="Times New Roman"/>
          <w:b w:val="false"/>
          <w:i w:val="false"/>
          <w:color w:val="000000"/>
          <w:sz w:val="28"/>
        </w:rPr>
        <w:t>
      2) знакомство с историей возниковения, развития жанров казахского театрального искусства, биографией, творчеством драматургов, режиссеров и актеров, состоянием казахского театра на рубеже веков, влиянием социальных условий общества на казахское театральное искусство, новыми взглядами на исторические периоды жизни казахского народа, историей и основными проблемами национального театрального искусства;</w:t>
      </w:r>
    </w:p>
    <w:bookmarkEnd w:id="20913"/>
    <w:bookmarkStart w:name="z21403" w:id="20914"/>
    <w:p>
      <w:pPr>
        <w:spacing w:after="0"/>
        <w:ind w:left="0"/>
        <w:jc w:val="both"/>
      </w:pPr>
      <w:r>
        <w:rPr>
          <w:rFonts w:ascii="Times New Roman"/>
          <w:b w:val="false"/>
          <w:i w:val="false"/>
          <w:color w:val="000000"/>
          <w:sz w:val="28"/>
        </w:rPr>
        <w:t>
      3) знакомство с историческими спектаклями и постановками, описывающими мирное общество, творческий труд жизни современников, формирование знаний о казахском театральном искусстве;</w:t>
      </w:r>
    </w:p>
    <w:bookmarkEnd w:id="20914"/>
    <w:bookmarkStart w:name="z21404" w:id="20915"/>
    <w:p>
      <w:pPr>
        <w:spacing w:after="0"/>
        <w:ind w:left="0"/>
        <w:jc w:val="both"/>
      </w:pPr>
      <w:r>
        <w:rPr>
          <w:rFonts w:ascii="Times New Roman"/>
          <w:b w:val="false"/>
          <w:i w:val="false"/>
          <w:color w:val="000000"/>
          <w:sz w:val="28"/>
        </w:rPr>
        <w:t>
      4) знакомство с историей казахского театра в период независимости, новые повороты казахской классической драматургии, организация театральных фестивалей;</w:t>
      </w:r>
    </w:p>
    <w:bookmarkEnd w:id="20915"/>
    <w:bookmarkStart w:name="z21405" w:id="20916"/>
    <w:p>
      <w:pPr>
        <w:spacing w:after="0"/>
        <w:ind w:left="0"/>
        <w:jc w:val="both"/>
      </w:pPr>
      <w:r>
        <w:rPr>
          <w:rFonts w:ascii="Times New Roman"/>
          <w:b w:val="false"/>
          <w:i w:val="false"/>
          <w:color w:val="000000"/>
          <w:sz w:val="28"/>
        </w:rPr>
        <w:t>
      5) формирование навыков чтения специальной литературы об искусстве, написание рефератов, эссе, презентаций.</w:t>
      </w:r>
    </w:p>
    <w:bookmarkEnd w:id="20916"/>
    <w:bookmarkStart w:name="z21406" w:id="20917"/>
    <w:p>
      <w:pPr>
        <w:spacing w:after="0"/>
        <w:ind w:left="0"/>
        <w:jc w:val="both"/>
      </w:pPr>
      <w:r>
        <w:rPr>
          <w:rFonts w:ascii="Times New Roman"/>
          <w:b w:val="false"/>
          <w:i w:val="false"/>
          <w:color w:val="000000"/>
          <w:sz w:val="28"/>
        </w:rPr>
        <w:t>
      40. Содержание учебного предмета в 4 классе.</w:t>
      </w:r>
    </w:p>
    <w:bookmarkEnd w:id="20917"/>
    <w:bookmarkStart w:name="z21407" w:id="20918"/>
    <w:p>
      <w:pPr>
        <w:spacing w:after="0"/>
        <w:ind w:left="0"/>
        <w:jc w:val="both"/>
      </w:pPr>
      <w:r>
        <w:rPr>
          <w:rFonts w:ascii="Times New Roman"/>
          <w:b w:val="false"/>
          <w:i w:val="false"/>
          <w:color w:val="000000"/>
          <w:sz w:val="28"/>
        </w:rPr>
        <w:t>
      Тематическое планирование.</w:t>
      </w:r>
    </w:p>
    <w:bookmarkEnd w:id="20918"/>
    <w:bookmarkStart w:name="z21408" w:id="20919"/>
    <w:p>
      <w:pPr>
        <w:spacing w:after="0"/>
        <w:ind w:left="0"/>
        <w:jc w:val="both"/>
      </w:pPr>
      <w:r>
        <w:rPr>
          <w:rFonts w:ascii="Times New Roman"/>
          <w:b w:val="false"/>
          <w:i w:val="false"/>
          <w:color w:val="000000"/>
          <w:sz w:val="28"/>
        </w:rPr>
        <w:t>
      Тема 1. Казахский театр во время Великой Отечественной войны. Закрытие Актюбинского казахского и Шымкентского узбекского театров. Ликвидация Пахта-Аральского и Джаркентского колхозно-совхозных театров. Казахский национальный театр оперы и балета – самостоятельный театр с отдельным хором, оркестром и балетом.</w:t>
      </w:r>
    </w:p>
    <w:bookmarkEnd w:id="20919"/>
    <w:bookmarkStart w:name="z21409" w:id="20920"/>
    <w:p>
      <w:pPr>
        <w:spacing w:after="0"/>
        <w:ind w:left="0"/>
        <w:jc w:val="both"/>
      </w:pPr>
      <w:r>
        <w:rPr>
          <w:rFonts w:ascii="Times New Roman"/>
          <w:b w:val="false"/>
          <w:i w:val="false"/>
          <w:color w:val="000000"/>
          <w:sz w:val="28"/>
        </w:rPr>
        <w:t>
      Эвакуация театров Москвы и Ленинграда, их работа на периферии. Интеграция сценического искусства и обмен творческим опытом. Повышение художественного уровня провинциальных театров.</w:t>
      </w:r>
    </w:p>
    <w:bookmarkEnd w:id="20920"/>
    <w:bookmarkStart w:name="z21410" w:id="20921"/>
    <w:p>
      <w:pPr>
        <w:spacing w:after="0"/>
        <w:ind w:left="0"/>
        <w:jc w:val="both"/>
      </w:pPr>
      <w:r>
        <w:rPr>
          <w:rFonts w:ascii="Times New Roman"/>
          <w:b w:val="false"/>
          <w:i w:val="false"/>
          <w:color w:val="000000"/>
          <w:sz w:val="28"/>
        </w:rPr>
        <w:t>
      Развитие героической темы в драматургии. Пьесы М. Ауэзова "Сын сағатта", С. Муканова "Жеңіс жыры", М. Ауэзова, А. Абишева "Намыс гвардиясы". Анализ спектаклей с учетом жанровой и стилевой особенностей.</w:t>
      </w:r>
    </w:p>
    <w:bookmarkEnd w:id="20921"/>
    <w:bookmarkStart w:name="z21411" w:id="20922"/>
    <w:p>
      <w:pPr>
        <w:spacing w:after="0"/>
        <w:ind w:left="0"/>
        <w:jc w:val="both"/>
      </w:pPr>
      <w:r>
        <w:rPr>
          <w:rFonts w:ascii="Times New Roman"/>
          <w:b w:val="false"/>
          <w:i w:val="false"/>
          <w:color w:val="000000"/>
          <w:sz w:val="28"/>
        </w:rPr>
        <w:t xml:space="preserve">
      Спектакли о героическом прошлом русского и казахского народов, борьбе советских людей против фашистских захватчиков. Постановки произведений искусства братских советских республик. </w:t>
      </w:r>
    </w:p>
    <w:bookmarkEnd w:id="20922"/>
    <w:bookmarkStart w:name="z21412" w:id="20923"/>
    <w:p>
      <w:pPr>
        <w:spacing w:after="0"/>
        <w:ind w:left="0"/>
        <w:jc w:val="both"/>
      </w:pPr>
      <w:r>
        <w:rPr>
          <w:rFonts w:ascii="Times New Roman"/>
          <w:b w:val="false"/>
          <w:i w:val="false"/>
          <w:color w:val="000000"/>
          <w:sz w:val="28"/>
        </w:rPr>
        <w:t xml:space="preserve">
      Тема 2. Казахский театр в послевоенное время. Постановление организационного бюро Центрального Комитета Всесоюзной Коммунистической партии "О репертуаре драматических театров и мерах по его улучшению театра" (1948 год). Спектакли исторической тематики в репертуаре театров. Творческие находки казахских режиссеров. К. Байсеитов и К. Жандарбеков – народные артисты Казахстана, известные режиссеры, драматурги, основатели Казахского музыкального театра. </w:t>
      </w:r>
    </w:p>
    <w:bookmarkEnd w:id="20923"/>
    <w:bookmarkStart w:name="z21413" w:id="20924"/>
    <w:p>
      <w:pPr>
        <w:spacing w:after="0"/>
        <w:ind w:left="0"/>
        <w:jc w:val="both"/>
      </w:pPr>
      <w:r>
        <w:rPr>
          <w:rFonts w:ascii="Times New Roman"/>
          <w:b w:val="false"/>
          <w:i w:val="false"/>
          <w:color w:val="000000"/>
          <w:sz w:val="28"/>
        </w:rPr>
        <w:t>
      Театральные и оперные постановки: "Айман-Шолпан" Е. Брусиловского, "Нэргиз" М. Магомаева, "Абай" А. Жубанова, Л. Хамиди, "Назгум" К. Кужамьярова, "Шахта" Ж. Шанина, "Қаракөз" М. Ауэзова.</w:t>
      </w:r>
    </w:p>
    <w:bookmarkEnd w:id="20924"/>
    <w:bookmarkStart w:name="z21414" w:id="20925"/>
    <w:p>
      <w:pPr>
        <w:spacing w:after="0"/>
        <w:ind w:left="0"/>
        <w:jc w:val="both"/>
      </w:pPr>
      <w:r>
        <w:rPr>
          <w:rFonts w:ascii="Times New Roman"/>
          <w:b w:val="false"/>
          <w:i w:val="false"/>
          <w:color w:val="000000"/>
          <w:sz w:val="28"/>
        </w:rPr>
        <w:t>
      А. Токпанов – известный режиссер, педагог, актер, заслуженный деятель искусств Казахстана. Роль А. Токпанова в становлении и развитии Казахской Национальной Академии искусств имени Т. Жургенова. Творческая деятельность А. Токпанова. А. Токпанов, автор статей по актуальным вопросам сценического искусства, переводчик пьес А. Чехова, А. Островского. </w:t>
      </w:r>
    </w:p>
    <w:bookmarkEnd w:id="20925"/>
    <w:bookmarkStart w:name="z21415" w:id="20926"/>
    <w:p>
      <w:pPr>
        <w:spacing w:after="0"/>
        <w:ind w:left="0"/>
        <w:jc w:val="both"/>
      </w:pPr>
      <w:r>
        <w:rPr>
          <w:rFonts w:ascii="Times New Roman"/>
          <w:b w:val="false"/>
          <w:i w:val="false"/>
          <w:color w:val="000000"/>
          <w:sz w:val="28"/>
        </w:rPr>
        <w:t xml:space="preserve">
      Тема 3. Государственный академический русский театр для детей и юношества имени Н. Сац (1945 год). История основания театра. </w:t>
      </w:r>
    </w:p>
    <w:bookmarkEnd w:id="20926"/>
    <w:bookmarkStart w:name="z21416" w:id="20927"/>
    <w:p>
      <w:pPr>
        <w:spacing w:after="0"/>
        <w:ind w:left="0"/>
        <w:jc w:val="both"/>
      </w:pPr>
      <w:r>
        <w:rPr>
          <w:rFonts w:ascii="Times New Roman"/>
          <w:b w:val="false"/>
          <w:i w:val="false"/>
          <w:color w:val="000000"/>
          <w:sz w:val="28"/>
        </w:rPr>
        <w:t>
      Н. Сац, основатель и первый руководитель театра юного зрителя, создатель спектаклей "Два капитана" В. Каверина, "Особое задание", "Я хочу домой" С. Михалкова, "Гибель дракона" И. Луковского, "Двенадцатая ночь, или Как вам угодно" У. Шекспира, "Золотой ключик" А. Толстого.</w:t>
      </w:r>
    </w:p>
    <w:bookmarkEnd w:id="20927"/>
    <w:bookmarkStart w:name="z21417" w:id="20928"/>
    <w:p>
      <w:pPr>
        <w:spacing w:after="0"/>
        <w:ind w:left="0"/>
        <w:jc w:val="both"/>
      </w:pPr>
      <w:r>
        <w:rPr>
          <w:rFonts w:ascii="Times New Roman"/>
          <w:b w:val="false"/>
          <w:i w:val="false"/>
          <w:color w:val="000000"/>
          <w:sz w:val="28"/>
        </w:rPr>
        <w:t>
      Вклад Н. Сац в развитие детского театра. Создание театральных студий. Основатель казахской труппы.Награды и признание театра. Режиссеры, руководившие театром: В. Гродский, Б. Добронравов, Г. Жезмер, М. Косыбаев, А. Мадиевский, Е. Маркова, А.Токпанов, С. Хайруллина. Актерский состав театра.</w:t>
      </w:r>
    </w:p>
    <w:bookmarkEnd w:id="20928"/>
    <w:bookmarkStart w:name="z21418" w:id="20929"/>
    <w:p>
      <w:pPr>
        <w:spacing w:after="0"/>
        <w:ind w:left="0"/>
        <w:jc w:val="both"/>
      </w:pPr>
      <w:r>
        <w:rPr>
          <w:rFonts w:ascii="Times New Roman"/>
          <w:b w:val="false"/>
          <w:i w:val="false"/>
          <w:color w:val="000000"/>
          <w:sz w:val="28"/>
        </w:rPr>
        <w:t>
      Тема 4. Театральное искусство страны в послевоенные годы. Пьесы А. Абишева "Достық пен махаббат", "Бір семья", Г. Мустафина "Миллионер".</w:t>
      </w:r>
    </w:p>
    <w:bookmarkEnd w:id="20929"/>
    <w:bookmarkStart w:name="z21419" w:id="20930"/>
    <w:p>
      <w:pPr>
        <w:spacing w:after="0"/>
        <w:ind w:left="0"/>
        <w:jc w:val="both"/>
      </w:pPr>
      <w:r>
        <w:rPr>
          <w:rFonts w:ascii="Times New Roman"/>
          <w:b w:val="false"/>
          <w:i w:val="false"/>
          <w:color w:val="000000"/>
          <w:sz w:val="28"/>
        </w:rPr>
        <w:t>
      Ш. Айманов – казахский советский актер, режиссер театра и кино. Творческая деятельность в академическом театре драмы имени А. Ауэзова. Роли в спектаклях театра. Спектакль "Абай" – самая крупная режиссерская работа Ш. Айманова. Роль Ш. Айманова в развитии кинематографического искусства. Фильмы различные по жанру: трагедия "Поэма о любви", драмы "Дочь степей", "Перекресток", киноочерк "Мы здесь живем", киноповести "Водном районе", "Земля отцов", "Ангел в тюбетейке", трагикомедия "Алдар Көсе". </w:t>
      </w:r>
    </w:p>
    <w:bookmarkEnd w:id="20930"/>
    <w:bookmarkStart w:name="z21420" w:id="20931"/>
    <w:p>
      <w:pPr>
        <w:spacing w:after="0"/>
        <w:ind w:left="0"/>
        <w:jc w:val="both"/>
      </w:pPr>
      <w:r>
        <w:rPr>
          <w:rFonts w:ascii="Times New Roman"/>
          <w:b w:val="false"/>
          <w:i w:val="false"/>
          <w:color w:val="000000"/>
          <w:sz w:val="28"/>
        </w:rPr>
        <w:t xml:space="preserve">
      Тема 5. Состояние казахского театра в 1950-ых годах. Влияние социальных условий обществана казахское театральное искусство. Исторические спектакли и постановки, описывающие мирное общество, творческий труд жизни современников. </w:t>
      </w:r>
    </w:p>
    <w:bookmarkEnd w:id="20931"/>
    <w:bookmarkStart w:name="z21421" w:id="20932"/>
    <w:p>
      <w:pPr>
        <w:spacing w:after="0"/>
        <w:ind w:left="0"/>
        <w:jc w:val="both"/>
      </w:pPr>
      <w:r>
        <w:rPr>
          <w:rFonts w:ascii="Times New Roman"/>
          <w:b w:val="false"/>
          <w:i w:val="false"/>
          <w:color w:val="000000"/>
          <w:sz w:val="28"/>
        </w:rPr>
        <w:t xml:space="preserve">
      Расцвет драматургии казахского театра. Стремление к раскрытию психологии героев в театральном искусстве. </w:t>
      </w:r>
    </w:p>
    <w:bookmarkEnd w:id="20932"/>
    <w:bookmarkStart w:name="z21422" w:id="20933"/>
    <w:p>
      <w:pPr>
        <w:spacing w:after="0"/>
        <w:ind w:left="0"/>
        <w:jc w:val="both"/>
      </w:pPr>
      <w:r>
        <w:rPr>
          <w:rFonts w:ascii="Times New Roman"/>
          <w:b w:val="false"/>
          <w:i w:val="false"/>
          <w:color w:val="000000"/>
          <w:sz w:val="28"/>
        </w:rPr>
        <w:t>
      Образ советского человека. Репертуар драматических театров. Повышение качества художественного оформления спектаклей.</w:t>
      </w:r>
    </w:p>
    <w:bookmarkEnd w:id="20933"/>
    <w:bookmarkStart w:name="z21423" w:id="20934"/>
    <w:p>
      <w:pPr>
        <w:spacing w:after="0"/>
        <w:ind w:left="0"/>
        <w:jc w:val="both"/>
      </w:pPr>
      <w:r>
        <w:rPr>
          <w:rFonts w:ascii="Times New Roman"/>
          <w:b w:val="false"/>
          <w:i w:val="false"/>
          <w:color w:val="000000"/>
          <w:sz w:val="28"/>
        </w:rPr>
        <w:t>
      Новые постановки: Ш. Хусайынова "Кеше мен бүгін", "Сәуле", "Ақын жүрегі", А.Тажибаева "Жалғыз ағаш орман емес", А. Абишева "Күншілдік". Проблема конфликта в драматических произведениях. Проблема нравственности в драматических произведениях. Анализ драматического произведения.</w:t>
      </w:r>
    </w:p>
    <w:bookmarkEnd w:id="20934"/>
    <w:bookmarkStart w:name="z21424" w:id="20935"/>
    <w:p>
      <w:pPr>
        <w:spacing w:after="0"/>
        <w:ind w:left="0"/>
        <w:jc w:val="both"/>
      </w:pPr>
      <w:r>
        <w:rPr>
          <w:rFonts w:ascii="Times New Roman"/>
          <w:b w:val="false"/>
          <w:i w:val="false"/>
          <w:color w:val="000000"/>
          <w:sz w:val="28"/>
        </w:rPr>
        <w:t>
      Тема 6. Постановки на сцене казахского театра в 1960-1970-ых годах. Анализ проблем, которые были подняты в произведениях, показанных на сцене театра. Идейная и художественная совместимость, сценические особенности произведений Т. Ахтанова "Сәуле", Ш. Кусайынова "Есірткен ерке", "Күн шуақта". Творческие поиски режиссеров.</w:t>
      </w:r>
    </w:p>
    <w:bookmarkEnd w:id="20935"/>
    <w:bookmarkStart w:name="z21425" w:id="20936"/>
    <w:p>
      <w:pPr>
        <w:spacing w:after="0"/>
        <w:ind w:left="0"/>
        <w:jc w:val="both"/>
      </w:pPr>
      <w:r>
        <w:rPr>
          <w:rFonts w:ascii="Times New Roman"/>
          <w:b w:val="false"/>
          <w:i w:val="false"/>
          <w:color w:val="000000"/>
          <w:sz w:val="28"/>
        </w:rPr>
        <w:t xml:space="preserve">
      Тема 7. Казахское театральное искусство в 1970-1980-ых годах. Новый всплеск в казахском театре. Новые имена и открытия в драматургии, режиссуре, актерском искусстве. </w:t>
      </w:r>
    </w:p>
    <w:bookmarkEnd w:id="20936"/>
    <w:bookmarkStart w:name="z21426" w:id="20937"/>
    <w:p>
      <w:pPr>
        <w:spacing w:after="0"/>
        <w:ind w:left="0"/>
        <w:jc w:val="both"/>
      </w:pPr>
      <w:r>
        <w:rPr>
          <w:rFonts w:ascii="Times New Roman"/>
          <w:b w:val="false"/>
          <w:i w:val="false"/>
          <w:color w:val="000000"/>
          <w:sz w:val="28"/>
        </w:rPr>
        <w:t xml:space="preserve">
      Возникновение комедийного жанра в драматургии. Элементы комедийного жанра в национальном фольклоре. Влияние мировой драматургии на становление и развитие казахского комедийного жанра. Роль комедийных произведений в репертуаре театра. </w:t>
      </w:r>
    </w:p>
    <w:bookmarkEnd w:id="20937"/>
    <w:bookmarkStart w:name="z21427" w:id="20938"/>
    <w:p>
      <w:pPr>
        <w:spacing w:after="0"/>
        <w:ind w:left="0"/>
        <w:jc w:val="both"/>
      </w:pPr>
      <w:r>
        <w:rPr>
          <w:rFonts w:ascii="Times New Roman"/>
          <w:b w:val="false"/>
          <w:i w:val="false"/>
          <w:color w:val="000000"/>
          <w:sz w:val="28"/>
        </w:rPr>
        <w:t xml:space="preserve">
      Произведения Б. Майлина "Шаншар молда", "Неке қияр", Н. Мухамбетжанова "Бөлтірік бөрік астында", Т. Ахтанова "Сәуле", А.Абишева "Армандастар", А.Тарази "Күлмейтін комедия", С.Жунисова "Ажар мен ажал". Сценический путь национальных классических комедий. </w:t>
      </w:r>
    </w:p>
    <w:bookmarkEnd w:id="20938"/>
    <w:bookmarkStart w:name="z21428" w:id="20939"/>
    <w:p>
      <w:pPr>
        <w:spacing w:after="0"/>
        <w:ind w:left="0"/>
        <w:jc w:val="both"/>
      </w:pPr>
      <w:r>
        <w:rPr>
          <w:rFonts w:ascii="Times New Roman"/>
          <w:b w:val="false"/>
          <w:i w:val="false"/>
          <w:color w:val="000000"/>
          <w:sz w:val="28"/>
        </w:rPr>
        <w:t>
      Деятельность Карагандинского академического театра комедии (1973 год). Открытие первого театрального сезона опереттой М. Дунаевского "Вольный ветер". Жанровое своеобразие репертуара. Сотрудничество с известными отечественными, зарубежными режиссерами, дирижерами и хореографами. Сохранение традиций, преумножение творческих достижений, совершенствование мастерства актеров.</w:t>
      </w:r>
    </w:p>
    <w:bookmarkEnd w:id="20939"/>
    <w:bookmarkStart w:name="z21429" w:id="20940"/>
    <w:p>
      <w:pPr>
        <w:spacing w:after="0"/>
        <w:ind w:left="0"/>
        <w:jc w:val="both"/>
      </w:pPr>
      <w:r>
        <w:rPr>
          <w:rFonts w:ascii="Times New Roman"/>
          <w:b w:val="false"/>
          <w:i w:val="false"/>
          <w:color w:val="000000"/>
          <w:sz w:val="28"/>
        </w:rPr>
        <w:t>
      Тема 8. Казахское театральное искусство во время перестройки. Самодеятельные коллективы в Казахстане. Новый взгляд на исторические периодыжизни казахского народа. Изучение основных проблемнационального театрального искусства. Успехи в постановке прозаических произведений.Казахстанские деятели театрального искусства.</w:t>
      </w:r>
    </w:p>
    <w:bookmarkEnd w:id="20940"/>
    <w:bookmarkStart w:name="z21430" w:id="20941"/>
    <w:p>
      <w:pPr>
        <w:spacing w:after="0"/>
        <w:ind w:left="0"/>
        <w:jc w:val="both"/>
      </w:pPr>
      <w:r>
        <w:rPr>
          <w:rFonts w:ascii="Times New Roman"/>
          <w:b w:val="false"/>
          <w:i w:val="false"/>
          <w:color w:val="000000"/>
          <w:sz w:val="28"/>
        </w:rPr>
        <w:t xml:space="preserve">
      Казахское театральное искусство конца двадцатого-начала двадцать первого веков. Влияние проводимых демократических реформ на развитиетеатра. </w:t>
      </w:r>
    </w:p>
    <w:bookmarkEnd w:id="20941"/>
    <w:bookmarkStart w:name="z21431" w:id="20942"/>
    <w:p>
      <w:pPr>
        <w:spacing w:after="0"/>
        <w:ind w:left="0"/>
        <w:jc w:val="both"/>
      </w:pPr>
      <w:r>
        <w:rPr>
          <w:rFonts w:ascii="Times New Roman"/>
          <w:b w:val="false"/>
          <w:i w:val="false"/>
          <w:color w:val="000000"/>
          <w:sz w:val="28"/>
        </w:rPr>
        <w:t xml:space="preserve">
      Создание казахских театров в городах Акмола, Павлодар, Арқалык, Уральск, Ақтобе, Кокшетау, Петропавловск, Усть-Каменогорск, Жезқазған, Атырау, Туркистан. Организация театральных фестивалей. Традиционный театральный фестиваль "Театральная весна". </w:t>
      </w:r>
    </w:p>
    <w:bookmarkEnd w:id="20942"/>
    <w:bookmarkStart w:name="z21432" w:id="20943"/>
    <w:p>
      <w:pPr>
        <w:spacing w:after="0"/>
        <w:ind w:left="0"/>
        <w:jc w:val="both"/>
      </w:pPr>
      <w:r>
        <w:rPr>
          <w:rFonts w:ascii="Times New Roman"/>
          <w:b w:val="false"/>
          <w:i w:val="false"/>
          <w:color w:val="000000"/>
          <w:sz w:val="28"/>
        </w:rPr>
        <w:t xml:space="preserve">
      Гастрольные выступления казахстанских театральных коллективов на сценах театров ближнего и дальнего зарубежья. </w:t>
      </w:r>
    </w:p>
    <w:bookmarkEnd w:id="20943"/>
    <w:bookmarkStart w:name="z21433" w:id="20944"/>
    <w:p>
      <w:pPr>
        <w:spacing w:after="0"/>
        <w:ind w:left="0"/>
        <w:jc w:val="both"/>
      </w:pPr>
      <w:r>
        <w:rPr>
          <w:rFonts w:ascii="Times New Roman"/>
          <w:b w:val="false"/>
          <w:i w:val="false"/>
          <w:color w:val="000000"/>
          <w:sz w:val="28"/>
        </w:rPr>
        <w:t xml:space="preserve">
      Опора на традиции советского театра. Развитие театра за счет ранее наработанных ресурсов. Реализация новейших тенденций мировой культуры. Задачи обновления художественного процесса. Поиск национальной идентичности. Рост национального самосознания в условиях глобализации. Интерес к историческому прошлому. </w:t>
      </w:r>
    </w:p>
    <w:bookmarkEnd w:id="20944"/>
    <w:bookmarkStart w:name="z21434" w:id="20945"/>
    <w:p>
      <w:pPr>
        <w:spacing w:after="0"/>
        <w:ind w:left="0"/>
        <w:jc w:val="both"/>
      </w:pPr>
      <w:r>
        <w:rPr>
          <w:rFonts w:ascii="Times New Roman"/>
          <w:b w:val="false"/>
          <w:i w:val="false"/>
          <w:color w:val="000000"/>
          <w:sz w:val="28"/>
        </w:rPr>
        <w:t>
      Жанр исторической драмы, занявший основное место в репертуаре театров. Главные персонажи спектаклей Абылайхан, Махамбет, Амир-Темир, Томирис. Национальная классика, спектакли фольклорной тематики в репертуаре театров. Особенности режиссерских решений в постановке исторических и классических произведений на казахской театральной сцене.</w:t>
      </w:r>
    </w:p>
    <w:bookmarkEnd w:id="20945"/>
    <w:bookmarkStart w:name="z21435" w:id="20946"/>
    <w:p>
      <w:pPr>
        <w:spacing w:after="0"/>
        <w:ind w:left="0"/>
        <w:jc w:val="both"/>
      </w:pPr>
      <w:r>
        <w:rPr>
          <w:rFonts w:ascii="Times New Roman"/>
          <w:b w:val="false"/>
          <w:i w:val="false"/>
          <w:color w:val="000000"/>
          <w:sz w:val="28"/>
        </w:rPr>
        <w:t xml:space="preserve">
      Бытовые комедии, мелодрамы или коммерческие пьесы в репертуаре театров. Отражение современной действительности, показ героя нашего времени. Отсутствие новой качественной драматургии с современными темами и яркими героями, актуальными проблемами. </w:t>
      </w:r>
    </w:p>
    <w:bookmarkEnd w:id="20946"/>
    <w:bookmarkStart w:name="z21436" w:id="20947"/>
    <w:p>
      <w:pPr>
        <w:spacing w:after="0"/>
        <w:ind w:left="0"/>
        <w:jc w:val="both"/>
      </w:pPr>
      <w:r>
        <w:rPr>
          <w:rFonts w:ascii="Times New Roman"/>
          <w:b w:val="false"/>
          <w:i w:val="false"/>
          <w:color w:val="000000"/>
          <w:sz w:val="28"/>
        </w:rPr>
        <w:t>
      Сотрудничество с ведущими театральными режиссерами региона Центральной Азии. Сотрудничество русских театров с российскими режиссерами. Поиски новой художественной образности, пластической выразительности, театральной лексики.</w:t>
      </w:r>
    </w:p>
    <w:bookmarkEnd w:id="20947"/>
    <w:bookmarkStart w:name="z21437" w:id="20948"/>
    <w:p>
      <w:pPr>
        <w:spacing w:after="0"/>
        <w:ind w:left="0"/>
        <w:jc w:val="both"/>
      </w:pPr>
      <w:r>
        <w:rPr>
          <w:rFonts w:ascii="Times New Roman"/>
          <w:b w:val="false"/>
          <w:i w:val="false"/>
          <w:color w:val="000000"/>
          <w:sz w:val="28"/>
        </w:rPr>
        <w:t>
      Тема 9. Современная отечественная драматургия. Творческие эксперименты, художественные искания современных драматургов и театральных режиссеров. Творчество драматургов. Национальная драматургия. Драматические произведения. Сценические постановки. Обзор произведений.</w:t>
      </w:r>
    </w:p>
    <w:bookmarkEnd w:id="20948"/>
    <w:bookmarkStart w:name="z21438" w:id="20949"/>
    <w:p>
      <w:pPr>
        <w:spacing w:after="0"/>
        <w:ind w:left="0"/>
        <w:jc w:val="both"/>
      </w:pPr>
      <w:r>
        <w:rPr>
          <w:rFonts w:ascii="Times New Roman"/>
          <w:b w:val="false"/>
          <w:i w:val="false"/>
          <w:color w:val="000000"/>
          <w:sz w:val="28"/>
        </w:rPr>
        <w:t>
      Жанр семейной мелодрамы. Современный процесс развития жанров комедии и трагикомедии.</w:t>
      </w:r>
    </w:p>
    <w:bookmarkEnd w:id="20949"/>
    <w:bookmarkStart w:name="z21439" w:id="20950"/>
    <w:p>
      <w:pPr>
        <w:spacing w:after="0"/>
        <w:ind w:left="0"/>
        <w:jc w:val="both"/>
      </w:pPr>
      <w:r>
        <w:rPr>
          <w:rFonts w:ascii="Times New Roman"/>
          <w:b w:val="false"/>
          <w:i w:val="false"/>
          <w:color w:val="000000"/>
          <w:sz w:val="28"/>
        </w:rPr>
        <w:t>
      "Ходжа Насреддин жив!..", "Одна свадьба на пятерых холостяков" Т. Нурмагамбетова, "Шумный дом", "После тоя" Б. Мукая, "Дүние-думан" А. Акпанбетулы, "Продажа ослов" Ш. Муртазы.</w:t>
      </w:r>
    </w:p>
    <w:bookmarkEnd w:id="20950"/>
    <w:bookmarkStart w:name="z21440" w:id="20951"/>
    <w:p>
      <w:pPr>
        <w:spacing w:after="0"/>
        <w:ind w:left="0"/>
        <w:jc w:val="both"/>
      </w:pPr>
      <w:r>
        <w:rPr>
          <w:rFonts w:ascii="Times New Roman"/>
          <w:b w:val="false"/>
          <w:i w:val="false"/>
          <w:color w:val="000000"/>
          <w:sz w:val="28"/>
        </w:rPr>
        <w:t>
      Тема 10. Современная зарубежная драматургия на казахской сцене. Постановки: "Перед заходом солнца" Г. Гауптмана, "Три сестры" А. Чехова, "Стеклянный зверинец"Т. Уильямса, Дон Сезар де Базан" Ф. Дюмануара. Рецензия на спектакль драматического театра.</w:t>
      </w:r>
    </w:p>
    <w:bookmarkEnd w:id="20951"/>
    <w:bookmarkStart w:name="z21441" w:id="20952"/>
    <w:p>
      <w:pPr>
        <w:spacing w:after="0"/>
        <w:ind w:left="0"/>
        <w:jc w:val="both"/>
      </w:pPr>
      <w:r>
        <w:rPr>
          <w:rFonts w:ascii="Times New Roman"/>
          <w:b w:val="false"/>
          <w:i w:val="false"/>
          <w:color w:val="000000"/>
          <w:sz w:val="28"/>
        </w:rPr>
        <w:t>
      Тема 11. Основные направления в театральном искусстве. Режиссерская деятельность итворческие поиски современных режиссеров. Режиссерское видение, театральный стиль, понимание художественных задач и умение их воплощать. Прочтение национальной классики. Психологический театр. Театр пластической выразительности. Условный театр символической образности, метафоризация сценического решения. Ведущие режиссеры Казахстана. Известные актеры в современном казахском театре.</w:t>
      </w:r>
    </w:p>
    <w:bookmarkEnd w:id="20952"/>
    <w:bookmarkStart w:name="z21442" w:id="20953"/>
    <w:p>
      <w:pPr>
        <w:spacing w:after="0"/>
        <w:ind w:left="0"/>
        <w:jc w:val="both"/>
      </w:pPr>
      <w:r>
        <w:rPr>
          <w:rFonts w:ascii="Times New Roman"/>
          <w:b w:val="false"/>
          <w:i w:val="false"/>
          <w:color w:val="000000"/>
          <w:sz w:val="28"/>
        </w:rPr>
        <w:t>
      Тема 12. Развитие постмодернистского театра. Первая независимая труппа Казахстана экспериментальный театр "Артишок" в Алматы. Основа театра "Артишок": пантомима, пластика тела, уличные представления.</w:t>
      </w:r>
    </w:p>
    <w:bookmarkEnd w:id="20953"/>
    <w:bookmarkStart w:name="z21443" w:id="20954"/>
    <w:p>
      <w:pPr>
        <w:spacing w:after="0"/>
        <w:ind w:left="0"/>
        <w:jc w:val="both"/>
      </w:pPr>
      <w:r>
        <w:rPr>
          <w:rFonts w:ascii="Times New Roman"/>
          <w:b w:val="false"/>
          <w:i w:val="false"/>
          <w:color w:val="000000"/>
          <w:sz w:val="28"/>
        </w:rPr>
        <w:t xml:space="preserve">
      Театральный проект: фестиваль современной казахстанской драматургии "Театр в поисках автора". Лучший спектакль "АРЛиШОКа" "Back in USSR". Собственные театральные фестивали, театральный клуб "АРЛиШОК-сейшн". Актерский состав. Репертуары. Награды международных фестивалей. </w:t>
      </w:r>
    </w:p>
    <w:bookmarkEnd w:id="20954"/>
    <w:bookmarkStart w:name="z21444" w:id="20955"/>
    <w:p>
      <w:pPr>
        <w:spacing w:after="0"/>
        <w:ind w:left="0"/>
        <w:jc w:val="both"/>
      </w:pPr>
      <w:r>
        <w:rPr>
          <w:rFonts w:ascii="Times New Roman"/>
          <w:b w:val="false"/>
          <w:i w:val="false"/>
          <w:color w:val="000000"/>
          <w:sz w:val="28"/>
        </w:rPr>
        <w:t>
      Тема 13. Современные театры в Казахстане. Казахский музыкально-драматический театр имени К. Куанышбаева (1991 год). Первая постановка-трагедия Г. Мусрепова "Акан сері -Ақтоқты".</w:t>
      </w:r>
    </w:p>
    <w:bookmarkEnd w:id="20955"/>
    <w:bookmarkStart w:name="z21445" w:id="20956"/>
    <w:p>
      <w:pPr>
        <w:spacing w:after="0"/>
        <w:ind w:left="0"/>
        <w:jc w:val="both"/>
      </w:pPr>
      <w:r>
        <w:rPr>
          <w:rFonts w:ascii="Times New Roman"/>
          <w:b w:val="false"/>
          <w:i w:val="false"/>
          <w:color w:val="000000"/>
          <w:sz w:val="28"/>
        </w:rPr>
        <w:t>
      Спектакли по произведениям Ч. Айтматова "Материнское поле", С. Жунисова "Раненые цветы", А. Тауасарова "Остров любви", М.Шаханова "Танакөз".</w:t>
      </w:r>
    </w:p>
    <w:bookmarkEnd w:id="20956"/>
    <w:bookmarkStart w:name="z21446" w:id="20957"/>
    <w:p>
      <w:pPr>
        <w:spacing w:after="0"/>
        <w:ind w:left="0"/>
        <w:jc w:val="both"/>
      </w:pPr>
      <w:r>
        <w:rPr>
          <w:rFonts w:ascii="Times New Roman"/>
          <w:b w:val="false"/>
          <w:i w:val="false"/>
          <w:color w:val="000000"/>
          <w:sz w:val="28"/>
        </w:rPr>
        <w:t>
      Государственный театр оперы и балета "Астана Опера", "Кукольный театр" акимата города Астаны, Театр "Жас сахна". Творческий состав театров. Репертуар театра.</w:t>
      </w:r>
    </w:p>
    <w:bookmarkEnd w:id="20957"/>
    <w:bookmarkStart w:name="z21447" w:id="20958"/>
    <w:p>
      <w:pPr>
        <w:spacing w:after="0"/>
        <w:ind w:left="0"/>
        <w:jc w:val="both"/>
      </w:pPr>
      <w:r>
        <w:rPr>
          <w:rFonts w:ascii="Times New Roman"/>
          <w:b w:val="false"/>
          <w:i w:val="false"/>
          <w:color w:val="000000"/>
          <w:sz w:val="28"/>
        </w:rPr>
        <w:t xml:space="preserve">
      Государственный театр оперы и балета "Астана Опера" (2010-2013 годы). Опера "Біржан – Сара" в новой музыкальной редакции А. Мухитдинова и режиссера-постановщика Ю.Александрова. </w:t>
      </w:r>
    </w:p>
    <w:bookmarkEnd w:id="20958"/>
    <w:bookmarkStart w:name="z21448" w:id="20959"/>
    <w:p>
      <w:pPr>
        <w:spacing w:after="0"/>
        <w:ind w:left="0"/>
        <w:jc w:val="both"/>
      </w:pPr>
      <w:r>
        <w:rPr>
          <w:rFonts w:ascii="Times New Roman"/>
          <w:b w:val="false"/>
          <w:i w:val="false"/>
          <w:color w:val="000000"/>
          <w:sz w:val="28"/>
        </w:rPr>
        <w:t>
      Мировая премьера театра "Астана Опера", опера Дж.Верди "Аттила" в постановке П. Луиджи Пицци.</w:t>
      </w:r>
    </w:p>
    <w:bookmarkEnd w:id="20959"/>
    <w:bookmarkStart w:name="z21449" w:id="20960"/>
    <w:p>
      <w:pPr>
        <w:spacing w:after="0"/>
        <w:ind w:left="0"/>
        <w:jc w:val="both"/>
      </w:pPr>
      <w:r>
        <w:rPr>
          <w:rFonts w:ascii="Times New Roman"/>
          <w:b w:val="false"/>
          <w:i w:val="false"/>
          <w:color w:val="000000"/>
          <w:sz w:val="28"/>
        </w:rPr>
        <w:t>
      Премьеры балетов "Спящая красавица" П.Чайковского, "Спартак" А.Хачатуряна в постановке Ю. Григоровича, "Ромео и Джульетта" С.Прокофьева в постановке Ш. Жюда, "Роден" российского хореографа Б. Эйфмана, "Лебединое озеро" П.Чайковского в постановке Т. Нуркалиева, Г.Бурибаевой.</w:t>
      </w:r>
    </w:p>
    <w:bookmarkEnd w:id="20960"/>
    <w:bookmarkStart w:name="z21450" w:id="20961"/>
    <w:p>
      <w:pPr>
        <w:spacing w:after="0"/>
        <w:ind w:left="0"/>
        <w:jc w:val="both"/>
      </w:pPr>
      <w:r>
        <w:rPr>
          <w:rFonts w:ascii="Times New Roman"/>
          <w:b w:val="false"/>
          <w:i w:val="false"/>
          <w:color w:val="000000"/>
          <w:sz w:val="28"/>
        </w:rPr>
        <w:t>
      Опера Дж. Пуччини "Богема" в постановке народного артиста России Юрия Александрова. Опера "Тоска" в постановке Луки Ронкони. Проведение Международного фестиваля "Шелковый путь". Премьера оперы Дж. Верди "Травиата".</w:t>
      </w:r>
    </w:p>
    <w:bookmarkEnd w:id="20961"/>
    <w:bookmarkStart w:name="z21451" w:id="20962"/>
    <w:p>
      <w:pPr>
        <w:spacing w:after="0"/>
        <w:ind w:left="0"/>
        <w:jc w:val="both"/>
      </w:pPr>
      <w:r>
        <w:rPr>
          <w:rFonts w:ascii="Times New Roman"/>
          <w:b w:val="false"/>
          <w:i w:val="false"/>
          <w:color w:val="000000"/>
          <w:sz w:val="28"/>
        </w:rPr>
        <w:t xml:space="preserve">
      Постановка Ф. Дзеффирелли – опера "Аида" Дж. Верди. Опера А.Жубанова, Л.Хамиди "Абай" в новой постановке главного дирижера "Астана Опера" А.Бурибаева, режиссера Джанкарло дель Монако (Италия). </w:t>
      </w:r>
    </w:p>
    <w:bookmarkEnd w:id="20962"/>
    <w:bookmarkStart w:name="z21452" w:id="20963"/>
    <w:p>
      <w:pPr>
        <w:spacing w:after="0"/>
        <w:ind w:left="0"/>
        <w:jc w:val="both"/>
      </w:pPr>
      <w:r>
        <w:rPr>
          <w:rFonts w:ascii="Times New Roman"/>
          <w:b w:val="false"/>
          <w:i w:val="false"/>
          <w:color w:val="000000"/>
          <w:sz w:val="28"/>
        </w:rPr>
        <w:t>
      Премьера балетов "Баядерка" Л. Минкуса в постановке художественного руководителя балета "Астана Опера" народной артистки России А. Асылмуратовой, "Собор Парижской Богоматери" хореографа Ролана Пети на музыку Мориса Жарра в постановке Луиджи Бонино. Опера Дж. Пуччини "Мадам Баттерфляй".</w:t>
      </w:r>
    </w:p>
    <w:bookmarkEnd w:id="20963"/>
    <w:bookmarkStart w:name="z21453" w:id="20964"/>
    <w:p>
      <w:pPr>
        <w:spacing w:after="0"/>
        <w:ind w:left="0"/>
        <w:jc w:val="both"/>
      </w:pPr>
      <w:r>
        <w:rPr>
          <w:rFonts w:ascii="Times New Roman"/>
          <w:b w:val="false"/>
          <w:i w:val="false"/>
          <w:color w:val="000000"/>
          <w:sz w:val="28"/>
        </w:rPr>
        <w:t>
      Премьера балета Л. Минкуса "Дон Кихот" в постановке А. Асылмуратовой. Опера Е. Брусиловского "Қыз Жібек" в новой музыкальной редакции дирижера А. Мухитдинова.</w:t>
      </w:r>
    </w:p>
    <w:bookmarkEnd w:id="20964"/>
    <w:bookmarkStart w:name="z21454" w:id="20965"/>
    <w:p>
      <w:pPr>
        <w:spacing w:after="0"/>
        <w:ind w:left="0"/>
        <w:jc w:val="both"/>
      </w:pPr>
      <w:r>
        <w:rPr>
          <w:rFonts w:ascii="Times New Roman"/>
          <w:b w:val="false"/>
          <w:i w:val="false"/>
          <w:color w:val="000000"/>
          <w:sz w:val="28"/>
        </w:rPr>
        <w:t>
      Премьера балета Кеннета Макмиллана "Манон" на музыку Жюля Массне. Мировое турне "Астана Опера".</w:t>
      </w:r>
    </w:p>
    <w:bookmarkEnd w:id="20965"/>
    <w:bookmarkStart w:name="z21455" w:id="20966"/>
    <w:p>
      <w:pPr>
        <w:spacing w:after="0"/>
        <w:ind w:left="0"/>
        <w:jc w:val="both"/>
      </w:pPr>
      <w:r>
        <w:rPr>
          <w:rFonts w:ascii="Times New Roman"/>
          <w:b w:val="false"/>
          <w:i w:val="false"/>
          <w:color w:val="000000"/>
          <w:sz w:val="28"/>
        </w:rPr>
        <w:t xml:space="preserve">
      Тема 14. Профессиональное обучение и подготовка кадров для казахстанских театров. Государственные высшие учебные заведения для подготовки специалистов театра и кино в Казахстане. </w:t>
      </w:r>
    </w:p>
    <w:bookmarkEnd w:id="20966"/>
    <w:bookmarkStart w:name="z21456" w:id="20967"/>
    <w:p>
      <w:pPr>
        <w:spacing w:after="0"/>
        <w:ind w:left="0"/>
        <w:jc w:val="both"/>
      </w:pPr>
      <w:r>
        <w:rPr>
          <w:rFonts w:ascii="Times New Roman"/>
          <w:b w:val="false"/>
          <w:i w:val="false"/>
          <w:color w:val="000000"/>
          <w:sz w:val="28"/>
        </w:rPr>
        <w:t>
      Казахская национальная академия искусств имени Т. Жургенова. Казахский национальный университет искусств. Открытие новых факультетов и выпускающие кафедры в сфере театрального и изобразительного искусства.</w:t>
      </w:r>
    </w:p>
    <w:bookmarkEnd w:id="20967"/>
    <w:bookmarkStart w:name="z21457" w:id="20968"/>
    <w:p>
      <w:pPr>
        <w:spacing w:after="0"/>
        <w:ind w:left="0"/>
        <w:jc w:val="both"/>
      </w:pPr>
      <w:r>
        <w:rPr>
          <w:rFonts w:ascii="Times New Roman"/>
          <w:b w:val="false"/>
          <w:i w:val="false"/>
          <w:color w:val="000000"/>
          <w:sz w:val="28"/>
        </w:rPr>
        <w:t xml:space="preserve">
      Международные связи вузов с ведущими учебными заведениями в СНГ и за рубежом. Проведение обмен педагогическими кадрами и стажировки студентов, аспирантов и магистрантов в государствах ближнего и дальнего зарубежья. Творческая деятельность. </w:t>
      </w:r>
    </w:p>
    <w:bookmarkEnd w:id="20968"/>
    <w:bookmarkStart w:name="z21458" w:id="20969"/>
    <w:p>
      <w:pPr>
        <w:spacing w:after="0"/>
        <w:ind w:left="0"/>
        <w:jc w:val="both"/>
      </w:pPr>
      <w:r>
        <w:rPr>
          <w:rFonts w:ascii="Times New Roman"/>
          <w:b w:val="false"/>
          <w:i w:val="false"/>
          <w:color w:val="000000"/>
          <w:sz w:val="28"/>
        </w:rPr>
        <w:t>
      Специальность театральный костюм и грим. Роль костюма и грима в театральном искусстве. Особенность. Способы подготовки. Интересные сведения.</w:t>
      </w:r>
    </w:p>
    <w:bookmarkEnd w:id="20969"/>
    <w:bookmarkStart w:name="z21459" w:id="20970"/>
    <w:p>
      <w:pPr>
        <w:spacing w:after="0"/>
        <w:ind w:left="0"/>
        <w:jc w:val="both"/>
      </w:pPr>
      <w:r>
        <w:rPr>
          <w:rFonts w:ascii="Times New Roman"/>
          <w:b w:val="false"/>
          <w:i w:val="false"/>
          <w:color w:val="000000"/>
          <w:sz w:val="28"/>
        </w:rPr>
        <w:t>
      41. Ожидаемые результаты освоения Программы 4 класса.</w:t>
      </w:r>
    </w:p>
    <w:bookmarkEnd w:id="20970"/>
    <w:bookmarkStart w:name="z21460" w:id="2097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0971"/>
    <w:bookmarkStart w:name="z21461" w:id="20972"/>
    <w:p>
      <w:pPr>
        <w:spacing w:after="0"/>
        <w:ind w:left="0"/>
        <w:jc w:val="both"/>
      </w:pPr>
      <w:r>
        <w:rPr>
          <w:rFonts w:ascii="Times New Roman"/>
          <w:b w:val="false"/>
          <w:i w:val="false"/>
          <w:color w:val="000000"/>
          <w:sz w:val="28"/>
        </w:rPr>
        <w:t>
      1) знает театральную терминологию;</w:t>
      </w:r>
    </w:p>
    <w:bookmarkEnd w:id="20972"/>
    <w:bookmarkStart w:name="z21462" w:id="20973"/>
    <w:p>
      <w:pPr>
        <w:spacing w:after="0"/>
        <w:ind w:left="0"/>
        <w:jc w:val="both"/>
      </w:pPr>
      <w:r>
        <w:rPr>
          <w:rFonts w:ascii="Times New Roman"/>
          <w:b w:val="false"/>
          <w:i w:val="false"/>
          <w:color w:val="000000"/>
          <w:sz w:val="28"/>
        </w:rPr>
        <w:t>
      2) знает основные этапы развития казахского театрального искусства;</w:t>
      </w:r>
    </w:p>
    <w:bookmarkEnd w:id="20973"/>
    <w:bookmarkStart w:name="z21463" w:id="20974"/>
    <w:p>
      <w:pPr>
        <w:spacing w:after="0"/>
        <w:ind w:left="0"/>
        <w:jc w:val="both"/>
      </w:pPr>
      <w:r>
        <w:rPr>
          <w:rFonts w:ascii="Times New Roman"/>
          <w:b w:val="false"/>
          <w:i w:val="false"/>
          <w:color w:val="000000"/>
          <w:sz w:val="28"/>
        </w:rPr>
        <w:t>
      3) знает основные эстетические и стилевые направления в области казахского театрального искусства;</w:t>
      </w:r>
    </w:p>
    <w:bookmarkEnd w:id="20974"/>
    <w:bookmarkStart w:name="z21464" w:id="20975"/>
    <w:p>
      <w:pPr>
        <w:spacing w:after="0"/>
        <w:ind w:left="0"/>
        <w:jc w:val="both"/>
      </w:pPr>
      <w:r>
        <w:rPr>
          <w:rFonts w:ascii="Times New Roman"/>
          <w:b w:val="false"/>
          <w:i w:val="false"/>
          <w:color w:val="000000"/>
          <w:sz w:val="28"/>
        </w:rPr>
        <w:t>
      4) знает основные исторические периоды развития казахскоготеатрального искусства во взаимосвязи с другими видами искусств (изобразительным, музыкальным, хореографическим);</w:t>
      </w:r>
    </w:p>
    <w:bookmarkEnd w:id="20975"/>
    <w:bookmarkStart w:name="z21465" w:id="20976"/>
    <w:p>
      <w:pPr>
        <w:spacing w:after="0"/>
        <w:ind w:left="0"/>
        <w:jc w:val="both"/>
      </w:pPr>
      <w:r>
        <w:rPr>
          <w:rFonts w:ascii="Times New Roman"/>
          <w:b w:val="false"/>
          <w:i w:val="false"/>
          <w:color w:val="000000"/>
          <w:sz w:val="28"/>
        </w:rPr>
        <w:t>
      5) знает историю возникновения и развития жанров театрального искусства;</w:t>
      </w:r>
    </w:p>
    <w:bookmarkEnd w:id="20976"/>
    <w:bookmarkStart w:name="z21466" w:id="20977"/>
    <w:p>
      <w:pPr>
        <w:spacing w:after="0"/>
        <w:ind w:left="0"/>
        <w:jc w:val="both"/>
      </w:pPr>
      <w:r>
        <w:rPr>
          <w:rFonts w:ascii="Times New Roman"/>
          <w:b w:val="false"/>
          <w:i w:val="false"/>
          <w:color w:val="000000"/>
          <w:sz w:val="28"/>
        </w:rPr>
        <w:t>
      6) знает особенности национальных традиций театрального искусства;</w:t>
      </w:r>
    </w:p>
    <w:bookmarkEnd w:id="20977"/>
    <w:bookmarkStart w:name="z21467" w:id="20978"/>
    <w:p>
      <w:pPr>
        <w:spacing w:after="0"/>
        <w:ind w:left="0"/>
        <w:jc w:val="both"/>
      </w:pPr>
      <w:r>
        <w:rPr>
          <w:rFonts w:ascii="Times New Roman"/>
          <w:b w:val="false"/>
          <w:i w:val="false"/>
          <w:color w:val="000000"/>
          <w:sz w:val="28"/>
        </w:rPr>
        <w:t>
      7) знает об особенностях использования выразительных средств в области театрального, музыкального и изобразительного искусства;</w:t>
      </w:r>
    </w:p>
    <w:bookmarkEnd w:id="20978"/>
    <w:bookmarkStart w:name="z21468" w:id="20979"/>
    <w:p>
      <w:pPr>
        <w:spacing w:after="0"/>
        <w:ind w:left="0"/>
        <w:jc w:val="both"/>
      </w:pPr>
      <w:r>
        <w:rPr>
          <w:rFonts w:ascii="Times New Roman"/>
          <w:b w:val="false"/>
          <w:i w:val="false"/>
          <w:color w:val="000000"/>
          <w:sz w:val="28"/>
        </w:rPr>
        <w:t>
      8) знает произведения в области театрального, музыкального и изобразительного искусства;</w:t>
      </w:r>
    </w:p>
    <w:bookmarkEnd w:id="20979"/>
    <w:bookmarkStart w:name="z21469" w:id="20980"/>
    <w:p>
      <w:pPr>
        <w:spacing w:after="0"/>
        <w:ind w:left="0"/>
        <w:jc w:val="both"/>
      </w:pPr>
      <w:r>
        <w:rPr>
          <w:rFonts w:ascii="Times New Roman"/>
          <w:b w:val="false"/>
          <w:i w:val="false"/>
          <w:color w:val="000000"/>
          <w:sz w:val="28"/>
        </w:rPr>
        <w:t>
      9) знает классический и современный театральный репертуар;</w:t>
      </w:r>
    </w:p>
    <w:bookmarkEnd w:id="20980"/>
    <w:bookmarkStart w:name="z21470" w:id="20981"/>
    <w:p>
      <w:pPr>
        <w:spacing w:after="0"/>
        <w:ind w:left="0"/>
        <w:jc w:val="both"/>
      </w:pPr>
      <w:r>
        <w:rPr>
          <w:rFonts w:ascii="Times New Roman"/>
          <w:b w:val="false"/>
          <w:i w:val="false"/>
          <w:color w:val="000000"/>
          <w:sz w:val="28"/>
        </w:rPr>
        <w:t>
      10) знает творческий путь казахских драматургов, режиссеров и актеров, их биографию;</w:t>
      </w:r>
    </w:p>
    <w:bookmarkEnd w:id="20981"/>
    <w:bookmarkStart w:name="z21471" w:id="20982"/>
    <w:p>
      <w:pPr>
        <w:spacing w:after="0"/>
        <w:ind w:left="0"/>
        <w:jc w:val="both"/>
      </w:pPr>
      <w:r>
        <w:rPr>
          <w:rFonts w:ascii="Times New Roman"/>
          <w:b w:val="false"/>
          <w:i w:val="false"/>
          <w:color w:val="000000"/>
          <w:sz w:val="28"/>
        </w:rPr>
        <w:t>
      11) знает о основных тенденции казахского театра;</w:t>
      </w:r>
    </w:p>
    <w:bookmarkEnd w:id="20982"/>
    <w:bookmarkStart w:name="z21472" w:id="20983"/>
    <w:p>
      <w:pPr>
        <w:spacing w:after="0"/>
        <w:ind w:left="0"/>
        <w:jc w:val="both"/>
      </w:pPr>
      <w:r>
        <w:rPr>
          <w:rFonts w:ascii="Times New Roman"/>
          <w:b w:val="false"/>
          <w:i w:val="false"/>
          <w:color w:val="000000"/>
          <w:sz w:val="28"/>
        </w:rPr>
        <w:t>
      12) знает традиции и новаторство в актерском искусстве;</w:t>
      </w:r>
    </w:p>
    <w:bookmarkEnd w:id="20983"/>
    <w:bookmarkStart w:name="z21473" w:id="20984"/>
    <w:p>
      <w:pPr>
        <w:spacing w:after="0"/>
        <w:ind w:left="0"/>
        <w:jc w:val="both"/>
      </w:pPr>
      <w:r>
        <w:rPr>
          <w:rFonts w:ascii="Times New Roman"/>
          <w:b w:val="false"/>
          <w:i w:val="false"/>
          <w:color w:val="000000"/>
          <w:sz w:val="28"/>
        </w:rPr>
        <w:t>
      13) знает творчество крупнейших мастеров сцены;</w:t>
      </w:r>
    </w:p>
    <w:bookmarkEnd w:id="20984"/>
    <w:bookmarkStart w:name="z21474" w:id="20985"/>
    <w:p>
      <w:pPr>
        <w:spacing w:after="0"/>
        <w:ind w:left="0"/>
        <w:jc w:val="both"/>
      </w:pPr>
      <w:r>
        <w:rPr>
          <w:rFonts w:ascii="Times New Roman"/>
          <w:b w:val="false"/>
          <w:i w:val="false"/>
          <w:color w:val="000000"/>
          <w:sz w:val="28"/>
        </w:rPr>
        <w:t>
      14) умеет анализировать произведения театрального искусства с учетом их жанровых и стилистических особенностей;</w:t>
      </w:r>
    </w:p>
    <w:bookmarkEnd w:id="20985"/>
    <w:bookmarkStart w:name="z21475" w:id="20986"/>
    <w:p>
      <w:pPr>
        <w:spacing w:after="0"/>
        <w:ind w:left="0"/>
        <w:jc w:val="both"/>
      </w:pPr>
      <w:r>
        <w:rPr>
          <w:rFonts w:ascii="Times New Roman"/>
          <w:b w:val="false"/>
          <w:i w:val="false"/>
          <w:color w:val="000000"/>
          <w:sz w:val="28"/>
        </w:rPr>
        <w:t>
      15) умеет работать с учебным материалом;</w:t>
      </w:r>
    </w:p>
    <w:bookmarkEnd w:id="20986"/>
    <w:bookmarkStart w:name="z21476" w:id="20987"/>
    <w:p>
      <w:pPr>
        <w:spacing w:after="0"/>
        <w:ind w:left="0"/>
        <w:jc w:val="both"/>
      </w:pPr>
      <w:r>
        <w:rPr>
          <w:rFonts w:ascii="Times New Roman"/>
          <w:b w:val="false"/>
          <w:i w:val="false"/>
          <w:color w:val="000000"/>
          <w:sz w:val="28"/>
        </w:rPr>
        <w:t>
      16) владеет навыками эмоционально-образного восприятия произведений театрального, музыкального и изобразительного искусства;</w:t>
      </w:r>
    </w:p>
    <w:bookmarkEnd w:id="20987"/>
    <w:bookmarkStart w:name="z21477" w:id="20988"/>
    <w:p>
      <w:pPr>
        <w:spacing w:after="0"/>
        <w:ind w:left="0"/>
        <w:jc w:val="both"/>
      </w:pPr>
      <w:r>
        <w:rPr>
          <w:rFonts w:ascii="Times New Roman"/>
          <w:b w:val="false"/>
          <w:i w:val="false"/>
          <w:color w:val="000000"/>
          <w:sz w:val="28"/>
        </w:rPr>
        <w:t>
      17) владеет навыками самостоятельной творческой работы в области музыкального и изобразительного искусства;</w:t>
      </w:r>
    </w:p>
    <w:bookmarkEnd w:id="20988"/>
    <w:bookmarkStart w:name="z21478" w:id="20989"/>
    <w:p>
      <w:pPr>
        <w:spacing w:after="0"/>
        <w:ind w:left="0"/>
        <w:jc w:val="both"/>
      </w:pPr>
      <w:r>
        <w:rPr>
          <w:rFonts w:ascii="Times New Roman"/>
          <w:b w:val="false"/>
          <w:i w:val="false"/>
          <w:color w:val="000000"/>
          <w:sz w:val="28"/>
        </w:rPr>
        <w:t>
      18) умеет пользоваться профессиональной литературой;</w:t>
      </w:r>
    </w:p>
    <w:bookmarkEnd w:id="20989"/>
    <w:bookmarkStart w:name="z21479" w:id="20990"/>
    <w:p>
      <w:pPr>
        <w:spacing w:after="0"/>
        <w:ind w:left="0"/>
        <w:jc w:val="both"/>
      </w:pPr>
      <w:r>
        <w:rPr>
          <w:rFonts w:ascii="Times New Roman"/>
          <w:b w:val="false"/>
          <w:i w:val="false"/>
          <w:color w:val="000000"/>
          <w:sz w:val="28"/>
        </w:rPr>
        <w:t>
      19) читает специальную литературу об искусстве;</w:t>
      </w:r>
    </w:p>
    <w:bookmarkEnd w:id="20990"/>
    <w:bookmarkStart w:name="z21480" w:id="20991"/>
    <w:p>
      <w:pPr>
        <w:spacing w:after="0"/>
        <w:ind w:left="0"/>
        <w:jc w:val="both"/>
      </w:pPr>
      <w:r>
        <w:rPr>
          <w:rFonts w:ascii="Times New Roman"/>
          <w:b w:val="false"/>
          <w:i w:val="false"/>
          <w:color w:val="000000"/>
          <w:sz w:val="28"/>
        </w:rPr>
        <w:t>
      20) владеет навыками работы с современными технологиями для поиска необходимой информации.</w:t>
      </w:r>
    </w:p>
    <w:bookmarkEnd w:id="20991"/>
    <w:bookmarkStart w:name="z21481" w:id="20992"/>
    <w:p>
      <w:pPr>
        <w:spacing w:after="0"/>
        <w:ind w:left="0"/>
        <w:jc w:val="both"/>
      </w:pPr>
      <w:r>
        <w:rPr>
          <w:rFonts w:ascii="Times New Roman"/>
          <w:b w:val="false"/>
          <w:i w:val="false"/>
          <w:color w:val="000000"/>
          <w:sz w:val="28"/>
        </w:rPr>
        <w:t>
      42. Ожидаемые результаты освоения Программы.</w:t>
      </w:r>
    </w:p>
    <w:bookmarkEnd w:id="20992"/>
    <w:bookmarkStart w:name="z21482" w:id="20993"/>
    <w:p>
      <w:pPr>
        <w:spacing w:after="0"/>
        <w:ind w:left="0"/>
        <w:jc w:val="both"/>
      </w:pPr>
      <w:r>
        <w:rPr>
          <w:rFonts w:ascii="Times New Roman"/>
          <w:b w:val="false"/>
          <w:i w:val="false"/>
          <w:color w:val="000000"/>
          <w:sz w:val="28"/>
        </w:rPr>
        <w:t>
      Выпускник знает:</w:t>
      </w:r>
    </w:p>
    <w:bookmarkEnd w:id="20993"/>
    <w:bookmarkStart w:name="z21483" w:id="20994"/>
    <w:p>
      <w:pPr>
        <w:spacing w:after="0"/>
        <w:ind w:left="0"/>
        <w:jc w:val="both"/>
      </w:pPr>
      <w:r>
        <w:rPr>
          <w:rFonts w:ascii="Times New Roman"/>
          <w:b w:val="false"/>
          <w:i w:val="false"/>
          <w:color w:val="000000"/>
          <w:sz w:val="28"/>
        </w:rPr>
        <w:t>
      1) виды театрального искусства;</w:t>
      </w:r>
    </w:p>
    <w:bookmarkEnd w:id="20994"/>
    <w:bookmarkStart w:name="z21484" w:id="20995"/>
    <w:p>
      <w:pPr>
        <w:spacing w:after="0"/>
        <w:ind w:left="0"/>
        <w:jc w:val="both"/>
      </w:pPr>
      <w:r>
        <w:rPr>
          <w:rFonts w:ascii="Times New Roman"/>
          <w:b w:val="false"/>
          <w:i w:val="false"/>
          <w:color w:val="000000"/>
          <w:sz w:val="28"/>
        </w:rPr>
        <w:t>
      2) театральную терминологию;</w:t>
      </w:r>
    </w:p>
    <w:bookmarkEnd w:id="20995"/>
    <w:bookmarkStart w:name="z21485" w:id="20996"/>
    <w:p>
      <w:pPr>
        <w:spacing w:after="0"/>
        <w:ind w:left="0"/>
        <w:jc w:val="both"/>
      </w:pPr>
      <w:r>
        <w:rPr>
          <w:rFonts w:ascii="Times New Roman"/>
          <w:b w:val="false"/>
          <w:i w:val="false"/>
          <w:color w:val="000000"/>
          <w:sz w:val="28"/>
        </w:rPr>
        <w:t>
      3) истоки возникновения казахского театра;</w:t>
      </w:r>
    </w:p>
    <w:bookmarkEnd w:id="20996"/>
    <w:bookmarkStart w:name="z21486" w:id="20997"/>
    <w:p>
      <w:pPr>
        <w:spacing w:after="0"/>
        <w:ind w:left="0"/>
        <w:jc w:val="both"/>
      </w:pPr>
      <w:r>
        <w:rPr>
          <w:rFonts w:ascii="Times New Roman"/>
          <w:b w:val="false"/>
          <w:i w:val="false"/>
          <w:color w:val="000000"/>
          <w:sz w:val="28"/>
        </w:rPr>
        <w:t>
      4) взаимосвязь театра и музыки, танца сдревними традициями и обычаями;</w:t>
      </w:r>
    </w:p>
    <w:bookmarkEnd w:id="20997"/>
    <w:bookmarkStart w:name="z21487" w:id="20998"/>
    <w:p>
      <w:pPr>
        <w:spacing w:after="0"/>
        <w:ind w:left="0"/>
        <w:jc w:val="both"/>
      </w:pPr>
      <w:r>
        <w:rPr>
          <w:rFonts w:ascii="Times New Roman"/>
          <w:b w:val="false"/>
          <w:i w:val="false"/>
          <w:color w:val="000000"/>
          <w:sz w:val="28"/>
        </w:rPr>
        <w:t>
      5) основные эстетические и стилевые направления в области театрального искусства;</w:t>
      </w:r>
    </w:p>
    <w:bookmarkEnd w:id="20998"/>
    <w:bookmarkStart w:name="z21488" w:id="20999"/>
    <w:p>
      <w:pPr>
        <w:spacing w:after="0"/>
        <w:ind w:left="0"/>
        <w:jc w:val="both"/>
      </w:pPr>
      <w:r>
        <w:rPr>
          <w:rFonts w:ascii="Times New Roman"/>
          <w:b w:val="false"/>
          <w:i w:val="false"/>
          <w:color w:val="000000"/>
          <w:sz w:val="28"/>
        </w:rPr>
        <w:t>
      6) историю возникновения жанров театрального искусства;</w:t>
      </w:r>
    </w:p>
    <w:bookmarkEnd w:id="20999"/>
    <w:bookmarkStart w:name="z21489" w:id="21000"/>
    <w:p>
      <w:pPr>
        <w:spacing w:after="0"/>
        <w:ind w:left="0"/>
        <w:jc w:val="both"/>
      </w:pPr>
      <w:r>
        <w:rPr>
          <w:rFonts w:ascii="Times New Roman"/>
          <w:b w:val="false"/>
          <w:i w:val="false"/>
          <w:color w:val="000000"/>
          <w:sz w:val="28"/>
        </w:rPr>
        <w:t>
      7) творчество великих казахских драматургов, режиссеров и актеров, их творческие поиски;</w:t>
      </w:r>
    </w:p>
    <w:bookmarkEnd w:id="21000"/>
    <w:bookmarkStart w:name="z21490" w:id="21001"/>
    <w:p>
      <w:pPr>
        <w:spacing w:after="0"/>
        <w:ind w:left="0"/>
        <w:jc w:val="both"/>
      </w:pPr>
      <w:r>
        <w:rPr>
          <w:rFonts w:ascii="Times New Roman"/>
          <w:b w:val="false"/>
          <w:i w:val="false"/>
          <w:color w:val="000000"/>
          <w:sz w:val="28"/>
        </w:rPr>
        <w:t>
      8) национальные особенности и традиции театрального искусства;</w:t>
      </w:r>
    </w:p>
    <w:bookmarkEnd w:id="21001"/>
    <w:bookmarkStart w:name="z21491" w:id="21002"/>
    <w:p>
      <w:pPr>
        <w:spacing w:after="0"/>
        <w:ind w:left="0"/>
        <w:jc w:val="both"/>
      </w:pPr>
      <w:r>
        <w:rPr>
          <w:rFonts w:ascii="Times New Roman"/>
          <w:b w:val="false"/>
          <w:i w:val="false"/>
          <w:color w:val="000000"/>
          <w:sz w:val="28"/>
        </w:rPr>
        <w:t>
      9) представления о классической и современной, казахской и зарубежной драматургии;</w:t>
      </w:r>
    </w:p>
    <w:bookmarkEnd w:id="21002"/>
    <w:bookmarkStart w:name="z21492" w:id="21003"/>
    <w:p>
      <w:pPr>
        <w:spacing w:after="0"/>
        <w:ind w:left="0"/>
        <w:jc w:val="both"/>
      </w:pPr>
      <w:r>
        <w:rPr>
          <w:rFonts w:ascii="Times New Roman"/>
          <w:b w:val="false"/>
          <w:i w:val="false"/>
          <w:color w:val="000000"/>
          <w:sz w:val="28"/>
        </w:rPr>
        <w:t>
      10) традиции и новаторство в театральном искусстве;</w:t>
      </w:r>
    </w:p>
    <w:bookmarkEnd w:id="21003"/>
    <w:bookmarkStart w:name="z21493" w:id="21004"/>
    <w:p>
      <w:pPr>
        <w:spacing w:after="0"/>
        <w:ind w:left="0"/>
        <w:jc w:val="both"/>
      </w:pPr>
      <w:r>
        <w:rPr>
          <w:rFonts w:ascii="Times New Roman"/>
          <w:b w:val="false"/>
          <w:i w:val="false"/>
          <w:color w:val="000000"/>
          <w:sz w:val="28"/>
        </w:rPr>
        <w:t>
      11) творчество крупнейших мастеров сцены;</w:t>
      </w:r>
    </w:p>
    <w:bookmarkEnd w:id="21004"/>
    <w:bookmarkStart w:name="z21494" w:id="21005"/>
    <w:p>
      <w:pPr>
        <w:spacing w:after="0"/>
        <w:ind w:left="0"/>
        <w:jc w:val="both"/>
      </w:pPr>
      <w:r>
        <w:rPr>
          <w:rFonts w:ascii="Times New Roman"/>
          <w:b w:val="false"/>
          <w:i w:val="false"/>
          <w:color w:val="000000"/>
          <w:sz w:val="28"/>
        </w:rPr>
        <w:t>
      12) классический и современный театральный репертуар;</w:t>
      </w:r>
    </w:p>
    <w:bookmarkEnd w:id="21005"/>
    <w:bookmarkStart w:name="z21495" w:id="21006"/>
    <w:p>
      <w:pPr>
        <w:spacing w:after="0"/>
        <w:ind w:left="0"/>
        <w:jc w:val="both"/>
      </w:pPr>
      <w:r>
        <w:rPr>
          <w:rFonts w:ascii="Times New Roman"/>
          <w:b w:val="false"/>
          <w:i w:val="false"/>
          <w:color w:val="000000"/>
          <w:sz w:val="28"/>
        </w:rPr>
        <w:t>
      13) основные тенденции казахского театра;</w:t>
      </w:r>
    </w:p>
    <w:bookmarkEnd w:id="21006"/>
    <w:bookmarkStart w:name="z21496" w:id="21007"/>
    <w:p>
      <w:pPr>
        <w:spacing w:after="0"/>
        <w:ind w:left="0"/>
        <w:jc w:val="both"/>
      </w:pPr>
      <w:r>
        <w:rPr>
          <w:rFonts w:ascii="Times New Roman"/>
          <w:b w:val="false"/>
          <w:i w:val="false"/>
          <w:color w:val="000000"/>
          <w:sz w:val="28"/>
        </w:rPr>
        <w:t>
      14) новые повороты казахской классической драматургии, организация театральных фестивалей;</w:t>
      </w:r>
    </w:p>
    <w:bookmarkEnd w:id="21007"/>
    <w:bookmarkStart w:name="z21497" w:id="21008"/>
    <w:p>
      <w:pPr>
        <w:spacing w:after="0"/>
        <w:ind w:left="0"/>
        <w:jc w:val="both"/>
      </w:pPr>
      <w:r>
        <w:rPr>
          <w:rFonts w:ascii="Times New Roman"/>
          <w:b w:val="false"/>
          <w:i w:val="false"/>
          <w:color w:val="000000"/>
          <w:sz w:val="28"/>
        </w:rPr>
        <w:t>
      15) творческие поиски и успехи театров Казахстана в областях искусства;</w:t>
      </w:r>
    </w:p>
    <w:bookmarkEnd w:id="21008"/>
    <w:bookmarkStart w:name="z21498" w:id="21009"/>
    <w:p>
      <w:pPr>
        <w:spacing w:after="0"/>
        <w:ind w:left="0"/>
        <w:jc w:val="both"/>
      </w:pPr>
      <w:r>
        <w:rPr>
          <w:rFonts w:ascii="Times New Roman"/>
          <w:b w:val="false"/>
          <w:i w:val="false"/>
          <w:color w:val="000000"/>
          <w:sz w:val="28"/>
        </w:rPr>
        <w:t>
      16) ступени обучения театральному искусству;</w:t>
      </w:r>
    </w:p>
    <w:bookmarkEnd w:id="21009"/>
    <w:bookmarkStart w:name="z21499" w:id="21010"/>
    <w:p>
      <w:pPr>
        <w:spacing w:after="0"/>
        <w:ind w:left="0"/>
        <w:jc w:val="both"/>
      </w:pPr>
      <w:r>
        <w:rPr>
          <w:rFonts w:ascii="Times New Roman"/>
          <w:b w:val="false"/>
          <w:i w:val="false"/>
          <w:color w:val="000000"/>
          <w:sz w:val="28"/>
        </w:rPr>
        <w:t>
      17) средства создания образа в театре.</w:t>
      </w:r>
    </w:p>
    <w:bookmarkEnd w:id="21010"/>
    <w:bookmarkStart w:name="z21500" w:id="21011"/>
    <w:p>
      <w:pPr>
        <w:spacing w:after="0"/>
        <w:ind w:left="0"/>
        <w:jc w:val="both"/>
      </w:pPr>
      <w:r>
        <w:rPr>
          <w:rFonts w:ascii="Times New Roman"/>
          <w:b w:val="false"/>
          <w:i w:val="false"/>
          <w:color w:val="000000"/>
          <w:sz w:val="28"/>
        </w:rPr>
        <w:t>
      Выпускник умеет:</w:t>
      </w:r>
    </w:p>
    <w:bookmarkEnd w:id="21011"/>
    <w:bookmarkStart w:name="z21501" w:id="21012"/>
    <w:p>
      <w:pPr>
        <w:spacing w:after="0"/>
        <w:ind w:left="0"/>
        <w:jc w:val="both"/>
      </w:pPr>
      <w:r>
        <w:rPr>
          <w:rFonts w:ascii="Times New Roman"/>
          <w:b w:val="false"/>
          <w:i w:val="false"/>
          <w:color w:val="000000"/>
          <w:sz w:val="28"/>
        </w:rPr>
        <w:t>
      1) анализировать произведения театрального искусства с учетом их жанровых и стилистических особенностей;</w:t>
      </w:r>
    </w:p>
    <w:bookmarkEnd w:id="21012"/>
    <w:bookmarkStart w:name="z21502" w:id="21013"/>
    <w:p>
      <w:pPr>
        <w:spacing w:after="0"/>
        <w:ind w:left="0"/>
        <w:jc w:val="both"/>
      </w:pPr>
      <w:r>
        <w:rPr>
          <w:rFonts w:ascii="Times New Roman"/>
          <w:b w:val="false"/>
          <w:i w:val="false"/>
          <w:color w:val="000000"/>
          <w:sz w:val="28"/>
        </w:rPr>
        <w:t>
      2) систематизировать полученные знания для написания эссе, рефератов;</w:t>
      </w:r>
    </w:p>
    <w:bookmarkEnd w:id="21013"/>
    <w:bookmarkStart w:name="z21503" w:id="21014"/>
    <w:p>
      <w:pPr>
        <w:spacing w:after="0"/>
        <w:ind w:left="0"/>
        <w:jc w:val="both"/>
      </w:pPr>
      <w:r>
        <w:rPr>
          <w:rFonts w:ascii="Times New Roman"/>
          <w:b w:val="false"/>
          <w:i w:val="false"/>
          <w:color w:val="000000"/>
          <w:sz w:val="28"/>
        </w:rPr>
        <w:t>
      3) использовать информационные технологии для поиска информации, связанной с театроведением;</w:t>
      </w:r>
    </w:p>
    <w:bookmarkEnd w:id="21014"/>
    <w:bookmarkStart w:name="z21504" w:id="21015"/>
    <w:p>
      <w:pPr>
        <w:spacing w:after="0"/>
        <w:ind w:left="0"/>
        <w:jc w:val="both"/>
      </w:pPr>
      <w:r>
        <w:rPr>
          <w:rFonts w:ascii="Times New Roman"/>
          <w:b w:val="false"/>
          <w:i w:val="false"/>
          <w:color w:val="000000"/>
          <w:sz w:val="28"/>
        </w:rPr>
        <w:t>
      4) работать с учебным материалом;</w:t>
      </w:r>
    </w:p>
    <w:bookmarkEnd w:id="21015"/>
    <w:bookmarkStart w:name="z21505" w:id="21016"/>
    <w:p>
      <w:pPr>
        <w:spacing w:after="0"/>
        <w:ind w:left="0"/>
        <w:jc w:val="both"/>
      </w:pPr>
      <w:r>
        <w:rPr>
          <w:rFonts w:ascii="Times New Roman"/>
          <w:b w:val="false"/>
          <w:i w:val="false"/>
          <w:color w:val="000000"/>
          <w:sz w:val="28"/>
        </w:rPr>
        <w:t>
      5) пользоваться профессиональной литературой;</w:t>
      </w:r>
    </w:p>
    <w:bookmarkEnd w:id="21016"/>
    <w:bookmarkStart w:name="z21506" w:id="21017"/>
    <w:p>
      <w:pPr>
        <w:spacing w:after="0"/>
        <w:ind w:left="0"/>
        <w:jc w:val="both"/>
      </w:pPr>
      <w:r>
        <w:rPr>
          <w:rFonts w:ascii="Times New Roman"/>
          <w:b w:val="false"/>
          <w:i w:val="false"/>
          <w:color w:val="000000"/>
          <w:sz w:val="28"/>
        </w:rPr>
        <w:t>
      6) самостоятельно выполнять творческуюработу;</w:t>
      </w:r>
    </w:p>
    <w:bookmarkEnd w:id="21017"/>
    <w:bookmarkStart w:name="z21507" w:id="21018"/>
    <w:p>
      <w:pPr>
        <w:spacing w:after="0"/>
        <w:ind w:left="0"/>
        <w:jc w:val="both"/>
      </w:pPr>
      <w:r>
        <w:rPr>
          <w:rFonts w:ascii="Times New Roman"/>
          <w:b w:val="false"/>
          <w:i w:val="false"/>
          <w:color w:val="000000"/>
          <w:sz w:val="28"/>
        </w:rPr>
        <w:t>
      7) выступать с докладами, рефератами, презентацией;</w:t>
      </w:r>
    </w:p>
    <w:bookmarkEnd w:id="21018"/>
    <w:bookmarkStart w:name="z21508" w:id="21019"/>
    <w:p>
      <w:pPr>
        <w:spacing w:after="0"/>
        <w:ind w:left="0"/>
        <w:jc w:val="both"/>
      </w:pPr>
      <w:r>
        <w:rPr>
          <w:rFonts w:ascii="Times New Roman"/>
          <w:b w:val="false"/>
          <w:i w:val="false"/>
          <w:color w:val="000000"/>
          <w:sz w:val="28"/>
        </w:rPr>
        <w:t>
      8) пользоваться профессиональной лексикой.</w:t>
      </w:r>
    </w:p>
    <w:bookmarkEnd w:id="21019"/>
    <w:bookmarkStart w:name="z21509" w:id="21020"/>
    <w:p>
      <w:pPr>
        <w:spacing w:after="0"/>
        <w:ind w:left="0"/>
        <w:jc w:val="both"/>
      </w:pPr>
      <w:r>
        <w:rPr>
          <w:rFonts w:ascii="Times New Roman"/>
          <w:b w:val="false"/>
          <w:i w:val="false"/>
          <w:color w:val="000000"/>
          <w:sz w:val="28"/>
        </w:rPr>
        <w:t>
      У выпускника сформированы навыки:</w:t>
      </w:r>
    </w:p>
    <w:bookmarkEnd w:id="21020"/>
    <w:bookmarkStart w:name="z21510" w:id="21021"/>
    <w:p>
      <w:pPr>
        <w:spacing w:after="0"/>
        <w:ind w:left="0"/>
        <w:jc w:val="both"/>
      </w:pPr>
      <w:r>
        <w:rPr>
          <w:rFonts w:ascii="Times New Roman"/>
          <w:b w:val="false"/>
          <w:i w:val="false"/>
          <w:color w:val="000000"/>
          <w:sz w:val="28"/>
        </w:rPr>
        <w:t>
      1) написания докладов и эссе;</w:t>
      </w:r>
    </w:p>
    <w:bookmarkEnd w:id="21021"/>
    <w:bookmarkStart w:name="z21511" w:id="21022"/>
    <w:p>
      <w:pPr>
        <w:spacing w:after="0"/>
        <w:ind w:left="0"/>
        <w:jc w:val="both"/>
      </w:pPr>
      <w:r>
        <w:rPr>
          <w:rFonts w:ascii="Times New Roman"/>
          <w:b w:val="false"/>
          <w:i w:val="false"/>
          <w:color w:val="000000"/>
          <w:sz w:val="28"/>
        </w:rPr>
        <w:t>
      2) анализа произведения;</w:t>
      </w:r>
    </w:p>
    <w:bookmarkEnd w:id="21022"/>
    <w:bookmarkStart w:name="z21512" w:id="21023"/>
    <w:p>
      <w:pPr>
        <w:spacing w:after="0"/>
        <w:ind w:left="0"/>
        <w:jc w:val="both"/>
      </w:pPr>
      <w:r>
        <w:rPr>
          <w:rFonts w:ascii="Times New Roman"/>
          <w:b w:val="false"/>
          <w:i w:val="false"/>
          <w:color w:val="000000"/>
          <w:sz w:val="28"/>
        </w:rPr>
        <w:t>
      3) закрепление самостоятельной работы, творческой деятельности;</w:t>
      </w:r>
    </w:p>
    <w:bookmarkEnd w:id="21023"/>
    <w:bookmarkStart w:name="z21513" w:id="21024"/>
    <w:p>
      <w:pPr>
        <w:spacing w:after="0"/>
        <w:ind w:left="0"/>
        <w:jc w:val="both"/>
      </w:pPr>
      <w:r>
        <w:rPr>
          <w:rFonts w:ascii="Times New Roman"/>
          <w:b w:val="false"/>
          <w:i w:val="false"/>
          <w:color w:val="000000"/>
          <w:sz w:val="28"/>
        </w:rPr>
        <w:t>
      4) работы с современными технологиями для поиска необходимой информации;</w:t>
      </w:r>
    </w:p>
    <w:bookmarkEnd w:id="21024"/>
    <w:bookmarkStart w:name="z21514" w:id="21025"/>
    <w:p>
      <w:pPr>
        <w:spacing w:after="0"/>
        <w:ind w:left="0"/>
        <w:jc w:val="both"/>
      </w:pPr>
      <w:r>
        <w:rPr>
          <w:rFonts w:ascii="Times New Roman"/>
          <w:b w:val="false"/>
          <w:i w:val="false"/>
          <w:color w:val="000000"/>
          <w:sz w:val="28"/>
        </w:rPr>
        <w:t>
      5) эмоционально-образного восприятия произведений театрального, музыкального и изобразительного искусства;</w:t>
      </w:r>
    </w:p>
    <w:bookmarkEnd w:id="21025"/>
    <w:bookmarkStart w:name="z21515" w:id="21026"/>
    <w:p>
      <w:pPr>
        <w:spacing w:after="0"/>
        <w:ind w:left="0"/>
        <w:jc w:val="both"/>
      </w:pPr>
      <w:r>
        <w:rPr>
          <w:rFonts w:ascii="Times New Roman"/>
          <w:b w:val="false"/>
          <w:i w:val="false"/>
          <w:color w:val="000000"/>
          <w:sz w:val="28"/>
        </w:rPr>
        <w:t>
      6) творческого подхода.</w:t>
      </w:r>
    </w:p>
    <w:bookmarkEnd w:id="21026"/>
    <w:bookmarkStart w:name="z21516" w:id="21027"/>
    <w:p>
      <w:pPr>
        <w:spacing w:after="0"/>
        <w:ind w:left="0"/>
        <w:jc w:val="left"/>
      </w:pPr>
      <w:r>
        <w:rPr>
          <w:rFonts w:ascii="Times New Roman"/>
          <w:b/>
          <w:i w:val="false"/>
          <w:color w:val="000000"/>
        </w:rPr>
        <w:t xml:space="preserve"> Глава 4. Критерии оценки результатов обучения</w:t>
      </w:r>
    </w:p>
    <w:bookmarkEnd w:id="21027"/>
    <w:bookmarkStart w:name="z21517" w:id="21028"/>
    <w:p>
      <w:pPr>
        <w:spacing w:after="0"/>
        <w:ind w:left="0"/>
        <w:jc w:val="both"/>
      </w:pPr>
      <w:r>
        <w:rPr>
          <w:rFonts w:ascii="Times New Roman"/>
          <w:b w:val="false"/>
          <w:i w:val="false"/>
          <w:color w:val="000000"/>
          <w:sz w:val="28"/>
        </w:rPr>
        <w:t>
      43. Целью контроля успеваемости является выявление результативности в освоении Программы обучающимся.</w:t>
      </w:r>
    </w:p>
    <w:bookmarkEnd w:id="21028"/>
    <w:bookmarkStart w:name="z21518" w:id="21029"/>
    <w:p>
      <w:pPr>
        <w:spacing w:after="0"/>
        <w:ind w:left="0"/>
        <w:jc w:val="both"/>
      </w:pPr>
      <w:r>
        <w:rPr>
          <w:rFonts w:ascii="Times New Roman"/>
          <w:b w:val="false"/>
          <w:i w:val="false"/>
          <w:color w:val="000000"/>
          <w:sz w:val="28"/>
        </w:rPr>
        <w:t>
      Критерии оценивания результатов обучения по предмету "История казахского театра" складываются из результатов текущей успеваемости по предмету и оценок, полученных на конференциях.</w:t>
      </w:r>
    </w:p>
    <w:bookmarkEnd w:id="21029"/>
    <w:bookmarkStart w:name="z21519" w:id="21030"/>
    <w:p>
      <w:pPr>
        <w:spacing w:after="0"/>
        <w:ind w:left="0"/>
        <w:jc w:val="both"/>
      </w:pPr>
      <w:r>
        <w:rPr>
          <w:rFonts w:ascii="Times New Roman"/>
          <w:b w:val="false"/>
          <w:i w:val="false"/>
          <w:color w:val="000000"/>
          <w:sz w:val="28"/>
        </w:rPr>
        <w:t>
      Контроль освоения Программы обучающимися осуществляется в форме зачета.</w:t>
      </w:r>
    </w:p>
    <w:bookmarkEnd w:id="21030"/>
    <w:bookmarkStart w:name="z21520" w:id="21031"/>
    <w:p>
      <w:pPr>
        <w:spacing w:after="0"/>
        <w:ind w:left="0"/>
        <w:jc w:val="both"/>
      </w:pPr>
      <w:r>
        <w:rPr>
          <w:rFonts w:ascii="Times New Roman"/>
          <w:b w:val="false"/>
          <w:i w:val="false"/>
          <w:color w:val="000000"/>
          <w:sz w:val="28"/>
        </w:rPr>
        <w:t>
      44. Форма аттестации и контрольно-программные требованияк выступлениям обучающихся:</w:t>
      </w:r>
    </w:p>
    <w:bookmarkEnd w:id="21031"/>
    <w:bookmarkStart w:name="z21521" w:id="21032"/>
    <w:p>
      <w:pPr>
        <w:spacing w:after="0"/>
        <w:ind w:left="0"/>
        <w:jc w:val="both"/>
      </w:pPr>
      <w:r>
        <w:rPr>
          <w:rFonts w:ascii="Times New Roman"/>
          <w:b w:val="false"/>
          <w:i w:val="false"/>
          <w:color w:val="000000"/>
          <w:sz w:val="28"/>
        </w:rPr>
        <w:t>
      1) 3 класс – в первом полугодии: зачет (эссе, презентация), во втором полугодии: зачет (защита реферата);</w:t>
      </w:r>
    </w:p>
    <w:bookmarkEnd w:id="21032"/>
    <w:bookmarkStart w:name="z21522" w:id="21033"/>
    <w:p>
      <w:pPr>
        <w:spacing w:after="0"/>
        <w:ind w:left="0"/>
        <w:jc w:val="both"/>
      </w:pPr>
      <w:r>
        <w:rPr>
          <w:rFonts w:ascii="Times New Roman"/>
          <w:b w:val="false"/>
          <w:i w:val="false"/>
          <w:color w:val="000000"/>
          <w:sz w:val="28"/>
        </w:rPr>
        <w:t>
      2) 4 класс – в первом полугодии: зачет (защита творческого проекта), во втором полугодии: зачет (защита исследовательского проекта).</w:t>
      </w:r>
    </w:p>
    <w:bookmarkEnd w:id="21033"/>
    <w:bookmarkStart w:name="z21523" w:id="21034"/>
    <w:p>
      <w:pPr>
        <w:spacing w:after="0"/>
        <w:ind w:left="0"/>
        <w:jc w:val="both"/>
      </w:pPr>
      <w:r>
        <w:rPr>
          <w:rFonts w:ascii="Times New Roman"/>
          <w:b w:val="false"/>
          <w:i w:val="false"/>
          <w:color w:val="000000"/>
          <w:sz w:val="28"/>
        </w:rPr>
        <w:t>
      45. Критерии оценки:</w:t>
      </w:r>
    </w:p>
    <w:bookmarkEnd w:id="21034"/>
    <w:bookmarkStart w:name="z21524" w:id="21035"/>
    <w:p>
      <w:pPr>
        <w:spacing w:after="0"/>
        <w:ind w:left="0"/>
        <w:jc w:val="both"/>
      </w:pPr>
      <w:r>
        <w:rPr>
          <w:rFonts w:ascii="Times New Roman"/>
          <w:b w:val="false"/>
          <w:i w:val="false"/>
          <w:color w:val="000000"/>
          <w:sz w:val="28"/>
        </w:rPr>
        <w:t>
      1) оценка "5" "отлично" – развернутый полный ответ, в котором выдерживается план, содержащий введение, сообщение основного материала, заключение, материал усвоен в полном объеме, изложен логично, не требует дополнительных вопросов, выводы опираются на теоретические знания, доказательны, соблюдены нормы литературной речи;</w:t>
      </w:r>
    </w:p>
    <w:bookmarkEnd w:id="21035"/>
    <w:bookmarkStart w:name="z21525" w:id="21036"/>
    <w:p>
      <w:pPr>
        <w:spacing w:after="0"/>
        <w:ind w:left="0"/>
        <w:jc w:val="both"/>
      </w:pPr>
      <w:r>
        <w:rPr>
          <w:rFonts w:ascii="Times New Roman"/>
          <w:b w:val="false"/>
          <w:i w:val="false"/>
          <w:color w:val="000000"/>
          <w:sz w:val="28"/>
        </w:rPr>
        <w:t xml:space="preserve">
      2) оценка "4" "хорошо" – развернутый полный, с незначительными ошибками или одной существенной ошибкой устный ответ, в котором выдерживается план сообщения основного материала, изложенный литературным языком с незначительными стилистическими нарушениями; </w:t>
      </w:r>
    </w:p>
    <w:bookmarkEnd w:id="21036"/>
    <w:bookmarkStart w:name="z21526" w:id="21037"/>
    <w:p>
      <w:pPr>
        <w:spacing w:after="0"/>
        <w:ind w:left="0"/>
        <w:jc w:val="both"/>
      </w:pPr>
      <w:r>
        <w:rPr>
          <w:rFonts w:ascii="Times New Roman"/>
          <w:b w:val="false"/>
          <w:i w:val="false"/>
          <w:color w:val="000000"/>
          <w:sz w:val="28"/>
        </w:rPr>
        <w:t>
      3) оценка "3" "удовлетворительно" – недостаточно самостоятельное, несистематизированное и непоследовательное изложение материала, содержит существенные ошибки, в том числе в выводах;</w:t>
      </w:r>
    </w:p>
    <w:bookmarkEnd w:id="21037"/>
    <w:bookmarkStart w:name="z21527" w:id="21038"/>
    <w:p>
      <w:pPr>
        <w:spacing w:after="0"/>
        <w:ind w:left="0"/>
        <w:jc w:val="both"/>
      </w:pPr>
      <w:r>
        <w:rPr>
          <w:rFonts w:ascii="Times New Roman"/>
          <w:b w:val="false"/>
          <w:i w:val="false"/>
          <w:color w:val="000000"/>
          <w:sz w:val="28"/>
        </w:rPr>
        <w:t>
      4) оценка "2" "неудовлетворительно" – главное содержание материала не раскрыто;</w:t>
      </w:r>
    </w:p>
    <w:bookmarkEnd w:id="21038"/>
    <w:bookmarkStart w:name="z21528" w:id="2103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10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1530" w:id="21040"/>
    <w:p>
      <w:pPr>
        <w:spacing w:after="0"/>
        <w:ind w:left="0"/>
        <w:jc w:val="left"/>
      </w:pPr>
      <w:r>
        <w:rPr>
          <w:rFonts w:ascii="Times New Roman"/>
          <w:b/>
          <w:i w:val="false"/>
          <w:color w:val="000000"/>
        </w:rPr>
        <w:t xml:space="preserve"> Образовательная программа "Сценическая речь" детских школ искусств</w:t>
      </w:r>
    </w:p>
    <w:bookmarkEnd w:id="21040"/>
    <w:bookmarkStart w:name="z21531" w:id="21041"/>
    <w:p>
      <w:pPr>
        <w:spacing w:after="0"/>
        <w:ind w:left="0"/>
        <w:jc w:val="left"/>
      </w:pPr>
      <w:r>
        <w:rPr>
          <w:rFonts w:ascii="Times New Roman"/>
          <w:b/>
          <w:i w:val="false"/>
          <w:color w:val="000000"/>
        </w:rPr>
        <w:t xml:space="preserve"> Глава 1. Общие положения</w:t>
      </w:r>
    </w:p>
    <w:bookmarkEnd w:id="21041"/>
    <w:bookmarkStart w:name="z21532" w:id="21042"/>
    <w:p>
      <w:pPr>
        <w:spacing w:after="0"/>
        <w:ind w:left="0"/>
        <w:jc w:val="both"/>
      </w:pPr>
      <w:r>
        <w:rPr>
          <w:rFonts w:ascii="Times New Roman"/>
          <w:b w:val="false"/>
          <w:i w:val="false"/>
          <w:color w:val="000000"/>
          <w:sz w:val="28"/>
        </w:rPr>
        <w:t>
      1. Образовательная программа "Сценическая речь"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"Сценическая речь".</w:t>
      </w:r>
    </w:p>
    <w:bookmarkEnd w:id="21042"/>
    <w:bookmarkStart w:name="z21533" w:id="21043"/>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1043"/>
    <w:bookmarkStart w:name="z21534" w:id="21044"/>
    <w:p>
      <w:pPr>
        <w:spacing w:after="0"/>
        <w:ind w:left="0"/>
        <w:jc w:val="both"/>
      </w:pPr>
      <w:r>
        <w:rPr>
          <w:rFonts w:ascii="Times New Roman"/>
          <w:b w:val="false"/>
          <w:i w:val="false"/>
          <w:color w:val="000000"/>
          <w:sz w:val="28"/>
        </w:rPr>
        <w:t>
      1) актер – исполнитель ролей в спектаклях и кино;</w:t>
      </w:r>
    </w:p>
    <w:bookmarkEnd w:id="21044"/>
    <w:bookmarkStart w:name="z21535" w:id="21045"/>
    <w:p>
      <w:pPr>
        <w:spacing w:after="0"/>
        <w:ind w:left="0"/>
        <w:jc w:val="both"/>
      </w:pPr>
      <w:r>
        <w:rPr>
          <w:rFonts w:ascii="Times New Roman"/>
          <w:b w:val="false"/>
          <w:i w:val="false"/>
          <w:color w:val="000000"/>
          <w:sz w:val="28"/>
        </w:rPr>
        <w:t>
      2) актерское искусство – искусство создания сценических образов; вид исполнительского искусства;</w:t>
      </w:r>
    </w:p>
    <w:bookmarkEnd w:id="21045"/>
    <w:bookmarkStart w:name="z21536" w:id="21046"/>
    <w:p>
      <w:pPr>
        <w:spacing w:after="0"/>
        <w:ind w:left="0"/>
        <w:jc w:val="both"/>
      </w:pPr>
      <w:r>
        <w:rPr>
          <w:rFonts w:ascii="Times New Roman"/>
          <w:b w:val="false"/>
          <w:i w:val="false"/>
          <w:color w:val="000000"/>
          <w:sz w:val="28"/>
        </w:rPr>
        <w:t>
      3) артикуляционный аппарат – часть голосового аппарата, формирующая звуки речи;</w:t>
      </w:r>
    </w:p>
    <w:bookmarkEnd w:id="21046"/>
    <w:bookmarkStart w:name="z21537" w:id="21047"/>
    <w:p>
      <w:pPr>
        <w:spacing w:after="0"/>
        <w:ind w:left="0"/>
        <w:jc w:val="both"/>
      </w:pPr>
      <w:r>
        <w:rPr>
          <w:rFonts w:ascii="Times New Roman"/>
          <w:b w:val="false"/>
          <w:i w:val="false"/>
          <w:color w:val="000000"/>
          <w:sz w:val="28"/>
        </w:rPr>
        <w:t>
      4) артикуляционная гимнастика – комплекс упражнений, одни из которых помогают улучшить подвижность органов артикуляции, другие — увеличить объем и силу движений, третьи вырабатывают точность позы губ, языка, необходимую для произнесения того или иного звука;</w:t>
      </w:r>
    </w:p>
    <w:bookmarkEnd w:id="21047"/>
    <w:bookmarkStart w:name="z21538" w:id="21048"/>
    <w:p>
      <w:pPr>
        <w:spacing w:after="0"/>
        <w:ind w:left="0"/>
        <w:jc w:val="both"/>
      </w:pPr>
      <w:r>
        <w:rPr>
          <w:rFonts w:ascii="Times New Roman"/>
          <w:b w:val="false"/>
          <w:i w:val="false"/>
          <w:color w:val="000000"/>
          <w:sz w:val="28"/>
        </w:rPr>
        <w:t>
      5) образное мышление – свойство воспринимать и осмысливать картины жизни, искусства в их художественном значении, необходимое в процессе возникновения замысла, постановки спектакля, представления;</w:t>
      </w:r>
    </w:p>
    <w:bookmarkEnd w:id="21048"/>
    <w:bookmarkStart w:name="z21539" w:id="21049"/>
    <w:p>
      <w:pPr>
        <w:spacing w:after="0"/>
        <w:ind w:left="0"/>
        <w:jc w:val="both"/>
      </w:pPr>
      <w:r>
        <w:rPr>
          <w:rFonts w:ascii="Times New Roman"/>
          <w:b w:val="false"/>
          <w:i w:val="false"/>
          <w:color w:val="000000"/>
          <w:sz w:val="28"/>
        </w:rPr>
        <w:t>
      6) мышечная свобода – это такое состояние мышц, участвующих в дыхательном процессе, фонации и дикции, при котором отсутствует напряжение и физические зажимы;</w:t>
      </w:r>
    </w:p>
    <w:bookmarkEnd w:id="21049"/>
    <w:bookmarkStart w:name="z21540" w:id="21050"/>
    <w:p>
      <w:pPr>
        <w:spacing w:after="0"/>
        <w:ind w:left="0"/>
        <w:jc w:val="both"/>
      </w:pPr>
      <w:r>
        <w:rPr>
          <w:rFonts w:ascii="Times New Roman"/>
          <w:b w:val="false"/>
          <w:i w:val="false"/>
          <w:color w:val="000000"/>
          <w:sz w:val="28"/>
        </w:rPr>
        <w:t>
      7) мышечная активность – состояние голосовых связок, мышц гортани, глотки и всего речевого аппарата, не допускающее вялости;</w:t>
      </w:r>
    </w:p>
    <w:bookmarkEnd w:id="21050"/>
    <w:bookmarkStart w:name="z21541" w:id="21051"/>
    <w:p>
      <w:pPr>
        <w:spacing w:after="0"/>
        <w:ind w:left="0"/>
        <w:jc w:val="both"/>
      </w:pPr>
      <w:r>
        <w:rPr>
          <w:rFonts w:ascii="Times New Roman"/>
          <w:b w:val="false"/>
          <w:i w:val="false"/>
          <w:color w:val="000000"/>
          <w:sz w:val="28"/>
        </w:rPr>
        <w:t>
      8) освобождение мышц (снятие физического зажима) – тренинг, упражнения для выработки умения двигаться выразительно и правдиво;</w:t>
      </w:r>
    </w:p>
    <w:bookmarkEnd w:id="21051"/>
    <w:bookmarkStart w:name="z21542" w:id="21052"/>
    <w:p>
      <w:pPr>
        <w:spacing w:after="0"/>
        <w:ind w:left="0"/>
        <w:jc w:val="both"/>
      </w:pPr>
      <w:r>
        <w:rPr>
          <w:rFonts w:ascii="Times New Roman"/>
          <w:b w:val="false"/>
          <w:i w:val="false"/>
          <w:color w:val="000000"/>
          <w:sz w:val="28"/>
        </w:rPr>
        <w:t>
      9) репетиция – подготовка и пробное исполнение будущего спектакля при помощи актеров и вспомогательных служб; подготовка номера и исполнение на сцене;</w:t>
      </w:r>
    </w:p>
    <w:bookmarkEnd w:id="21052"/>
    <w:bookmarkStart w:name="z21543" w:id="21053"/>
    <w:p>
      <w:pPr>
        <w:spacing w:after="0"/>
        <w:ind w:left="0"/>
        <w:jc w:val="both"/>
      </w:pPr>
      <w:r>
        <w:rPr>
          <w:rFonts w:ascii="Times New Roman"/>
          <w:b w:val="false"/>
          <w:i w:val="false"/>
          <w:color w:val="000000"/>
          <w:sz w:val="28"/>
        </w:rPr>
        <w:t>
      10) голосовая выносливость – такое владение своим речевым аппаратом, при котором не происходит утомляемости мышц, влекущей за собой ухудшение качества звучания;</w:t>
      </w:r>
    </w:p>
    <w:bookmarkEnd w:id="21053"/>
    <w:bookmarkStart w:name="z21544" w:id="21054"/>
    <w:p>
      <w:pPr>
        <w:spacing w:after="0"/>
        <w:ind w:left="0"/>
        <w:jc w:val="both"/>
      </w:pPr>
      <w:r>
        <w:rPr>
          <w:rFonts w:ascii="Times New Roman"/>
          <w:b w:val="false"/>
          <w:i w:val="false"/>
          <w:color w:val="000000"/>
          <w:sz w:val="28"/>
        </w:rPr>
        <w:t>
      11) тембровая подвижность голоса – умение варьировать разными качествами звучащего голоса, привлекать в работе над ролью эмоциональные окраски голоса, различные обертона;</w:t>
      </w:r>
    </w:p>
    <w:bookmarkEnd w:id="21054"/>
    <w:bookmarkStart w:name="z21545" w:id="21055"/>
    <w:p>
      <w:pPr>
        <w:spacing w:after="0"/>
        <w:ind w:left="0"/>
        <w:jc w:val="both"/>
      </w:pPr>
      <w:r>
        <w:rPr>
          <w:rFonts w:ascii="Times New Roman"/>
          <w:b w:val="false"/>
          <w:i w:val="false"/>
          <w:color w:val="000000"/>
          <w:sz w:val="28"/>
        </w:rPr>
        <w:t>
      12) диалог – разговор двух или нескольких лиц, форма речи, состоящая из обмена репликами;</w:t>
      </w:r>
    </w:p>
    <w:bookmarkEnd w:id="21055"/>
    <w:bookmarkStart w:name="z21546" w:id="21056"/>
    <w:p>
      <w:pPr>
        <w:spacing w:after="0"/>
        <w:ind w:left="0"/>
        <w:jc w:val="both"/>
      </w:pPr>
      <w:r>
        <w:rPr>
          <w:rFonts w:ascii="Times New Roman"/>
          <w:b w:val="false"/>
          <w:i w:val="false"/>
          <w:color w:val="000000"/>
          <w:sz w:val="28"/>
        </w:rPr>
        <w:t xml:space="preserve">
      13) диапазон – звуковой объем голоса от самого нижнего до самого верхнего звука; </w:t>
      </w:r>
    </w:p>
    <w:bookmarkEnd w:id="21056"/>
    <w:bookmarkStart w:name="z21547" w:id="21057"/>
    <w:p>
      <w:pPr>
        <w:spacing w:after="0"/>
        <w:ind w:left="0"/>
        <w:jc w:val="both"/>
      </w:pPr>
      <w:r>
        <w:rPr>
          <w:rFonts w:ascii="Times New Roman"/>
          <w:b w:val="false"/>
          <w:i w:val="false"/>
          <w:color w:val="000000"/>
          <w:sz w:val="28"/>
        </w:rPr>
        <w:t>
      14) динамический диапазон – умение актера пользоваться голосом при различной силе звука, не теряя при этом тембральной окраски голоса;</w:t>
      </w:r>
    </w:p>
    <w:bookmarkEnd w:id="21057"/>
    <w:bookmarkStart w:name="z21548" w:id="21058"/>
    <w:p>
      <w:pPr>
        <w:spacing w:after="0"/>
        <w:ind w:left="0"/>
        <w:jc w:val="both"/>
      </w:pPr>
      <w:r>
        <w:rPr>
          <w:rFonts w:ascii="Times New Roman"/>
          <w:b w:val="false"/>
          <w:i w:val="false"/>
          <w:color w:val="000000"/>
          <w:sz w:val="28"/>
        </w:rPr>
        <w:t xml:space="preserve">
      15) дикция – ясность, разборчивость произнесения текста; </w:t>
      </w:r>
    </w:p>
    <w:bookmarkEnd w:id="21058"/>
    <w:bookmarkStart w:name="z21549" w:id="21059"/>
    <w:p>
      <w:pPr>
        <w:spacing w:after="0"/>
        <w:ind w:left="0"/>
        <w:jc w:val="both"/>
      </w:pPr>
      <w:r>
        <w:rPr>
          <w:rFonts w:ascii="Times New Roman"/>
          <w:b w:val="false"/>
          <w:i w:val="false"/>
          <w:color w:val="000000"/>
          <w:sz w:val="28"/>
        </w:rPr>
        <w:t xml:space="preserve">
      16) звукообразование (фонация) – извлечение певческого и речевого звука, результат действия голосового аппарата; </w:t>
      </w:r>
    </w:p>
    <w:bookmarkEnd w:id="21059"/>
    <w:bookmarkStart w:name="z21550" w:id="21060"/>
    <w:p>
      <w:pPr>
        <w:spacing w:after="0"/>
        <w:ind w:left="0"/>
        <w:jc w:val="both"/>
      </w:pPr>
      <w:r>
        <w:rPr>
          <w:rFonts w:ascii="Times New Roman"/>
          <w:b w:val="false"/>
          <w:i w:val="false"/>
          <w:color w:val="000000"/>
          <w:sz w:val="28"/>
        </w:rPr>
        <w:t>
      17) звуковысотный диапазон – умение актера использовать максимальный тоновый объем речевого голоса, от самого нижнего до самого верхнего звука;</w:t>
      </w:r>
    </w:p>
    <w:bookmarkEnd w:id="21060"/>
    <w:bookmarkStart w:name="z21551" w:id="21061"/>
    <w:p>
      <w:pPr>
        <w:spacing w:after="0"/>
        <w:ind w:left="0"/>
        <w:jc w:val="both"/>
      </w:pPr>
      <w:r>
        <w:rPr>
          <w:rFonts w:ascii="Times New Roman"/>
          <w:b w:val="false"/>
          <w:i w:val="false"/>
          <w:color w:val="000000"/>
          <w:sz w:val="28"/>
        </w:rPr>
        <w:t>
      18) объемность – свойство голоса быть глубоким, бархатным, округлым, мягким;</w:t>
      </w:r>
    </w:p>
    <w:bookmarkEnd w:id="21061"/>
    <w:bookmarkStart w:name="z21552" w:id="21062"/>
    <w:p>
      <w:pPr>
        <w:spacing w:after="0"/>
        <w:ind w:left="0"/>
        <w:jc w:val="both"/>
      </w:pPr>
      <w:r>
        <w:rPr>
          <w:rFonts w:ascii="Times New Roman"/>
          <w:b w:val="false"/>
          <w:i w:val="false"/>
          <w:color w:val="000000"/>
          <w:sz w:val="28"/>
        </w:rPr>
        <w:t>
      19) постановка – творческий процесс создания спектакля, фильма, циркового и эстрадного представления;</w:t>
      </w:r>
    </w:p>
    <w:bookmarkEnd w:id="21062"/>
    <w:bookmarkStart w:name="z21553" w:id="21063"/>
    <w:p>
      <w:pPr>
        <w:spacing w:after="0"/>
        <w:ind w:left="0"/>
        <w:jc w:val="both"/>
      </w:pPr>
      <w:r>
        <w:rPr>
          <w:rFonts w:ascii="Times New Roman"/>
          <w:b w:val="false"/>
          <w:i w:val="false"/>
          <w:color w:val="000000"/>
          <w:sz w:val="28"/>
        </w:rPr>
        <w:t>
      20) монолог – речь действующего лица, главным образом в драматическом произведении, выключенная из разговорного общения персонажей и не предполагающая непосредственного отклика, в отличие от диалога; речь, обращенная к слушателям или к самому себе;</w:t>
      </w:r>
    </w:p>
    <w:bookmarkEnd w:id="21063"/>
    <w:bookmarkStart w:name="z21554" w:id="21064"/>
    <w:p>
      <w:pPr>
        <w:spacing w:after="0"/>
        <w:ind w:left="0"/>
        <w:jc w:val="both"/>
      </w:pPr>
      <w:r>
        <w:rPr>
          <w:rFonts w:ascii="Times New Roman"/>
          <w:b w:val="false"/>
          <w:i w:val="false"/>
          <w:color w:val="000000"/>
          <w:sz w:val="28"/>
        </w:rPr>
        <w:t>
      21) исполнительское мастерство – совокупность профессиональных приемов, без которых немыслима концертная или иная сценическая деятельность;</w:t>
      </w:r>
    </w:p>
    <w:bookmarkEnd w:id="21064"/>
    <w:bookmarkStart w:name="z21555" w:id="21065"/>
    <w:p>
      <w:pPr>
        <w:spacing w:after="0"/>
        <w:ind w:left="0"/>
        <w:jc w:val="both"/>
      </w:pPr>
      <w:r>
        <w:rPr>
          <w:rFonts w:ascii="Times New Roman"/>
          <w:b w:val="false"/>
          <w:i w:val="false"/>
          <w:color w:val="000000"/>
          <w:sz w:val="28"/>
        </w:rPr>
        <w:t>
      22) искусство – специфический род духовно-практического освоения мира, единство созидания, познания, оценка человеческого общения;</w:t>
      </w:r>
    </w:p>
    <w:bookmarkEnd w:id="21065"/>
    <w:bookmarkStart w:name="z21556" w:id="21066"/>
    <w:p>
      <w:pPr>
        <w:spacing w:after="0"/>
        <w:ind w:left="0"/>
        <w:jc w:val="both"/>
      </w:pPr>
      <w:r>
        <w:rPr>
          <w:rFonts w:ascii="Times New Roman"/>
          <w:b w:val="false"/>
          <w:i w:val="false"/>
          <w:color w:val="000000"/>
          <w:sz w:val="28"/>
        </w:rPr>
        <w:t>
      23) сценическая речь – одно из основных профессиональных средств выразительности актера;</w:t>
      </w:r>
    </w:p>
    <w:bookmarkEnd w:id="21066"/>
    <w:bookmarkStart w:name="z21557" w:id="21067"/>
    <w:p>
      <w:pPr>
        <w:spacing w:after="0"/>
        <w:ind w:left="0"/>
        <w:jc w:val="both"/>
      </w:pPr>
      <w:r>
        <w:rPr>
          <w:rFonts w:ascii="Times New Roman"/>
          <w:b w:val="false"/>
          <w:i w:val="false"/>
          <w:color w:val="000000"/>
          <w:sz w:val="28"/>
        </w:rPr>
        <w:t>
      24) сценический образ – сборный образ актера или артиста, который состоит из личностных характеристик актера, его психоэмоциональных особенностей, также сценических предпочтений;</w:t>
      </w:r>
    </w:p>
    <w:bookmarkEnd w:id="21067"/>
    <w:bookmarkStart w:name="z21558" w:id="21068"/>
    <w:p>
      <w:pPr>
        <w:spacing w:after="0"/>
        <w:ind w:left="0"/>
        <w:jc w:val="both"/>
      </w:pPr>
      <w:r>
        <w:rPr>
          <w:rFonts w:ascii="Times New Roman"/>
          <w:b w:val="false"/>
          <w:i w:val="false"/>
          <w:color w:val="000000"/>
          <w:sz w:val="28"/>
        </w:rPr>
        <w:t>
      25) сценическое внимание – восприятие объектов внешнего мира с помощью зрения, слуха, обоняния, осязания, вкуса;</w:t>
      </w:r>
    </w:p>
    <w:bookmarkEnd w:id="21068"/>
    <w:bookmarkStart w:name="z21559" w:id="21069"/>
    <w:p>
      <w:pPr>
        <w:spacing w:after="0"/>
        <w:ind w:left="0"/>
        <w:jc w:val="both"/>
      </w:pPr>
      <w:r>
        <w:rPr>
          <w:rFonts w:ascii="Times New Roman"/>
          <w:b w:val="false"/>
          <w:i w:val="false"/>
          <w:color w:val="000000"/>
          <w:sz w:val="28"/>
        </w:rPr>
        <w:t>
      26) импровизация – особый вид творчества; непредвиденный, внезапный момент исполнения, без предварительной для этого подготовки;</w:t>
      </w:r>
    </w:p>
    <w:bookmarkEnd w:id="21069"/>
    <w:bookmarkStart w:name="z21560" w:id="21070"/>
    <w:p>
      <w:pPr>
        <w:spacing w:after="0"/>
        <w:ind w:left="0"/>
        <w:jc w:val="both"/>
      </w:pPr>
      <w:r>
        <w:rPr>
          <w:rFonts w:ascii="Times New Roman"/>
          <w:b w:val="false"/>
          <w:i w:val="false"/>
          <w:color w:val="000000"/>
          <w:sz w:val="28"/>
        </w:rPr>
        <w:t>
      27) словесное воздействие – способ воздействия на сознание партнера с целью перестроить его, "приспособить" в интересах действующего лица;</w:t>
      </w:r>
    </w:p>
    <w:bookmarkEnd w:id="21070"/>
    <w:bookmarkStart w:name="z21561" w:id="21071"/>
    <w:p>
      <w:pPr>
        <w:spacing w:after="0"/>
        <w:ind w:left="0"/>
        <w:jc w:val="both"/>
      </w:pPr>
      <w:r>
        <w:rPr>
          <w:rFonts w:ascii="Times New Roman"/>
          <w:b w:val="false"/>
          <w:i w:val="false"/>
          <w:color w:val="000000"/>
          <w:sz w:val="28"/>
        </w:rPr>
        <w:t>
      28) тембр – окраска звука; одна из специфических характеристик музыкального звука (наряду с его высотой, громкостью и длительностью);</w:t>
      </w:r>
    </w:p>
    <w:bookmarkEnd w:id="21071"/>
    <w:bookmarkStart w:name="z21562" w:id="21072"/>
    <w:p>
      <w:pPr>
        <w:spacing w:after="0"/>
        <w:ind w:left="0"/>
        <w:jc w:val="both"/>
      </w:pPr>
      <w:r>
        <w:rPr>
          <w:rFonts w:ascii="Times New Roman"/>
          <w:b w:val="false"/>
          <w:i w:val="false"/>
          <w:color w:val="000000"/>
          <w:sz w:val="28"/>
        </w:rPr>
        <w:t>
      29) культура речи – раздел эстетики, представляющий законы стилистики, фонетики и орфоэпии, методики и логики речи;</w:t>
      </w:r>
    </w:p>
    <w:bookmarkEnd w:id="21072"/>
    <w:bookmarkStart w:name="z21563" w:id="21073"/>
    <w:p>
      <w:pPr>
        <w:spacing w:after="0"/>
        <w:ind w:left="0"/>
        <w:jc w:val="both"/>
      </w:pPr>
      <w:r>
        <w:rPr>
          <w:rFonts w:ascii="Times New Roman"/>
          <w:b w:val="false"/>
          <w:i w:val="false"/>
          <w:color w:val="000000"/>
          <w:sz w:val="28"/>
        </w:rPr>
        <w:t>
      30) дыхание (певческое) – дыхание, обеспечивающее процесс пения;</w:t>
      </w:r>
    </w:p>
    <w:bookmarkEnd w:id="21073"/>
    <w:bookmarkStart w:name="z21564" w:id="21074"/>
    <w:p>
      <w:pPr>
        <w:spacing w:after="0"/>
        <w:ind w:left="0"/>
        <w:jc w:val="both"/>
      </w:pPr>
      <w:r>
        <w:rPr>
          <w:rFonts w:ascii="Times New Roman"/>
          <w:b w:val="false"/>
          <w:i w:val="false"/>
          <w:color w:val="000000"/>
          <w:sz w:val="28"/>
        </w:rPr>
        <w:t>
      31) пауза – временная остановка, перерыв в речи или сценическом действии;</w:t>
      </w:r>
    </w:p>
    <w:bookmarkEnd w:id="21074"/>
    <w:bookmarkStart w:name="z21565" w:id="21075"/>
    <w:p>
      <w:pPr>
        <w:spacing w:after="0"/>
        <w:ind w:left="0"/>
        <w:jc w:val="both"/>
      </w:pPr>
      <w:r>
        <w:rPr>
          <w:rFonts w:ascii="Times New Roman"/>
          <w:b w:val="false"/>
          <w:i w:val="false"/>
          <w:color w:val="000000"/>
          <w:sz w:val="28"/>
        </w:rPr>
        <w:t>
      32) интонирование – умение чисто воспроизводить вокально или на музыкальном инструменте звуковой тон;</w:t>
      </w:r>
    </w:p>
    <w:bookmarkEnd w:id="21075"/>
    <w:bookmarkStart w:name="z21566" w:id="21076"/>
    <w:p>
      <w:pPr>
        <w:spacing w:after="0"/>
        <w:ind w:left="0"/>
        <w:jc w:val="both"/>
      </w:pPr>
      <w:r>
        <w:rPr>
          <w:rFonts w:ascii="Times New Roman"/>
          <w:b w:val="false"/>
          <w:i w:val="false"/>
          <w:color w:val="000000"/>
          <w:sz w:val="28"/>
        </w:rPr>
        <w:t>
      33) этюд – вид упражнения, способствующий развитию творческих и профессиональных навыков актера.</w:t>
      </w:r>
    </w:p>
    <w:bookmarkEnd w:id="21076"/>
    <w:bookmarkStart w:name="z21567" w:id="21077"/>
    <w:p>
      <w:pPr>
        <w:spacing w:after="0"/>
        <w:ind w:left="0"/>
        <w:jc w:val="both"/>
      </w:pPr>
      <w:r>
        <w:rPr>
          <w:rFonts w:ascii="Times New Roman"/>
          <w:b w:val="false"/>
          <w:i w:val="false"/>
          <w:color w:val="000000"/>
          <w:sz w:val="28"/>
        </w:rPr>
        <w:t>
      3. Цель предмета: создание условий для комплексного эстетического развития личности обучающегося посредством изучения основ сценической речи.</w:t>
      </w:r>
    </w:p>
    <w:bookmarkEnd w:id="21077"/>
    <w:bookmarkStart w:name="z21568" w:id="21078"/>
    <w:p>
      <w:pPr>
        <w:spacing w:after="0"/>
        <w:ind w:left="0"/>
        <w:jc w:val="both"/>
      </w:pPr>
      <w:r>
        <w:rPr>
          <w:rFonts w:ascii="Times New Roman"/>
          <w:b w:val="false"/>
          <w:i w:val="false"/>
          <w:color w:val="000000"/>
          <w:sz w:val="28"/>
        </w:rPr>
        <w:t>
      4. Задачи предмета.</w:t>
      </w:r>
    </w:p>
    <w:bookmarkEnd w:id="21078"/>
    <w:bookmarkStart w:name="z21569" w:id="21079"/>
    <w:p>
      <w:pPr>
        <w:spacing w:after="0"/>
        <w:ind w:left="0"/>
        <w:jc w:val="both"/>
      </w:pPr>
      <w:r>
        <w:rPr>
          <w:rFonts w:ascii="Times New Roman"/>
          <w:b w:val="false"/>
          <w:i w:val="false"/>
          <w:color w:val="000000"/>
          <w:sz w:val="28"/>
        </w:rPr>
        <w:t>
      Обучающие:</w:t>
      </w:r>
    </w:p>
    <w:bookmarkEnd w:id="21079"/>
    <w:bookmarkStart w:name="z21570" w:id="21080"/>
    <w:p>
      <w:pPr>
        <w:spacing w:after="0"/>
        <w:ind w:left="0"/>
        <w:jc w:val="both"/>
      </w:pPr>
      <w:r>
        <w:rPr>
          <w:rFonts w:ascii="Times New Roman"/>
          <w:b w:val="false"/>
          <w:i w:val="false"/>
          <w:color w:val="000000"/>
          <w:sz w:val="28"/>
        </w:rPr>
        <w:t>
      1) овладение основами сценической речи;</w:t>
      </w:r>
    </w:p>
    <w:bookmarkEnd w:id="21080"/>
    <w:bookmarkStart w:name="z21571" w:id="21081"/>
    <w:p>
      <w:pPr>
        <w:spacing w:after="0"/>
        <w:ind w:left="0"/>
        <w:jc w:val="both"/>
      </w:pPr>
      <w:r>
        <w:rPr>
          <w:rFonts w:ascii="Times New Roman"/>
          <w:b w:val="false"/>
          <w:i w:val="false"/>
          <w:color w:val="000000"/>
          <w:sz w:val="28"/>
        </w:rPr>
        <w:t>
      2) обучение основам правильного сценического дыхания;</w:t>
      </w:r>
    </w:p>
    <w:bookmarkEnd w:id="21081"/>
    <w:bookmarkStart w:name="z21572" w:id="21082"/>
    <w:p>
      <w:pPr>
        <w:spacing w:after="0"/>
        <w:ind w:left="0"/>
        <w:jc w:val="both"/>
      </w:pPr>
      <w:r>
        <w:rPr>
          <w:rFonts w:ascii="Times New Roman"/>
          <w:b w:val="false"/>
          <w:i w:val="false"/>
          <w:color w:val="000000"/>
          <w:sz w:val="28"/>
        </w:rPr>
        <w:t>
      3) приобретение знаний, умений и навыков в области техники речи, орфоэпии;</w:t>
      </w:r>
    </w:p>
    <w:bookmarkEnd w:id="21082"/>
    <w:bookmarkStart w:name="z21573" w:id="21083"/>
    <w:p>
      <w:pPr>
        <w:spacing w:after="0"/>
        <w:ind w:left="0"/>
        <w:jc w:val="both"/>
      </w:pPr>
      <w:r>
        <w:rPr>
          <w:rFonts w:ascii="Times New Roman"/>
          <w:b w:val="false"/>
          <w:i w:val="false"/>
          <w:color w:val="000000"/>
          <w:sz w:val="28"/>
        </w:rPr>
        <w:t>
      4) обучение четкому, ясному, правильному произношению;</w:t>
      </w:r>
    </w:p>
    <w:bookmarkEnd w:id="21083"/>
    <w:bookmarkStart w:name="z21574" w:id="21084"/>
    <w:p>
      <w:pPr>
        <w:spacing w:after="0"/>
        <w:ind w:left="0"/>
        <w:jc w:val="both"/>
      </w:pPr>
      <w:r>
        <w:rPr>
          <w:rFonts w:ascii="Times New Roman"/>
          <w:b w:val="false"/>
          <w:i w:val="false"/>
          <w:color w:val="000000"/>
          <w:sz w:val="28"/>
        </w:rPr>
        <w:t>
      5) обучение законам постановки звука, слова, фразы, мысли;</w:t>
      </w:r>
    </w:p>
    <w:bookmarkEnd w:id="21084"/>
    <w:bookmarkStart w:name="z21575" w:id="21085"/>
    <w:p>
      <w:pPr>
        <w:spacing w:after="0"/>
        <w:ind w:left="0"/>
        <w:jc w:val="both"/>
      </w:pPr>
      <w:r>
        <w:rPr>
          <w:rFonts w:ascii="Times New Roman"/>
          <w:b w:val="false"/>
          <w:i w:val="false"/>
          <w:color w:val="000000"/>
          <w:sz w:val="28"/>
        </w:rPr>
        <w:t>
      6) обучение интонационно-логическому анализу текста;</w:t>
      </w:r>
    </w:p>
    <w:bookmarkEnd w:id="21085"/>
    <w:bookmarkStart w:name="z21576" w:id="21086"/>
    <w:p>
      <w:pPr>
        <w:spacing w:after="0"/>
        <w:ind w:left="0"/>
        <w:jc w:val="both"/>
      </w:pPr>
      <w:r>
        <w:rPr>
          <w:rFonts w:ascii="Times New Roman"/>
          <w:b w:val="false"/>
          <w:i w:val="false"/>
          <w:color w:val="000000"/>
          <w:sz w:val="28"/>
        </w:rPr>
        <w:t>
      7) овладение техникой речи в соответствии с возрастными и индивидуальными возможностями каждого ребенка;</w:t>
      </w:r>
    </w:p>
    <w:bookmarkEnd w:id="21086"/>
    <w:bookmarkStart w:name="z21577" w:id="21087"/>
    <w:p>
      <w:pPr>
        <w:spacing w:after="0"/>
        <w:ind w:left="0"/>
        <w:jc w:val="both"/>
      </w:pPr>
      <w:r>
        <w:rPr>
          <w:rFonts w:ascii="Times New Roman"/>
          <w:b w:val="false"/>
          <w:i w:val="false"/>
          <w:color w:val="000000"/>
          <w:sz w:val="28"/>
        </w:rPr>
        <w:t>
      8) обучение логическому разбору и постановке действенной задачи при исполнении художественного произведения;</w:t>
      </w:r>
    </w:p>
    <w:bookmarkEnd w:id="21087"/>
    <w:bookmarkStart w:name="z21578" w:id="21088"/>
    <w:p>
      <w:pPr>
        <w:spacing w:after="0"/>
        <w:ind w:left="0"/>
        <w:jc w:val="both"/>
      </w:pPr>
      <w:r>
        <w:rPr>
          <w:rFonts w:ascii="Times New Roman"/>
          <w:b w:val="false"/>
          <w:i w:val="false"/>
          <w:color w:val="000000"/>
          <w:sz w:val="28"/>
        </w:rPr>
        <w:t>
      9) обучение творческому использованию полученных умений и практических навыков;</w:t>
      </w:r>
    </w:p>
    <w:bookmarkEnd w:id="21088"/>
    <w:bookmarkStart w:name="z21579" w:id="21089"/>
    <w:p>
      <w:pPr>
        <w:spacing w:after="0"/>
        <w:ind w:left="0"/>
        <w:jc w:val="both"/>
      </w:pPr>
      <w:r>
        <w:rPr>
          <w:rFonts w:ascii="Times New Roman"/>
          <w:b w:val="false"/>
          <w:i w:val="false"/>
          <w:color w:val="000000"/>
          <w:sz w:val="28"/>
        </w:rPr>
        <w:t>
      10) овладение основами сценического движения, пластики.</w:t>
      </w:r>
    </w:p>
    <w:bookmarkEnd w:id="21089"/>
    <w:bookmarkStart w:name="z21580" w:id="21090"/>
    <w:p>
      <w:pPr>
        <w:spacing w:after="0"/>
        <w:ind w:left="0"/>
        <w:jc w:val="both"/>
      </w:pPr>
      <w:r>
        <w:rPr>
          <w:rFonts w:ascii="Times New Roman"/>
          <w:b w:val="false"/>
          <w:i w:val="false"/>
          <w:color w:val="000000"/>
          <w:sz w:val="28"/>
        </w:rPr>
        <w:t>
      Развивающие:</w:t>
      </w:r>
    </w:p>
    <w:bookmarkEnd w:id="21090"/>
    <w:bookmarkStart w:name="z21581" w:id="21091"/>
    <w:p>
      <w:pPr>
        <w:spacing w:after="0"/>
        <w:ind w:left="0"/>
        <w:jc w:val="both"/>
      </w:pPr>
      <w:r>
        <w:rPr>
          <w:rFonts w:ascii="Times New Roman"/>
          <w:b w:val="false"/>
          <w:i w:val="false"/>
          <w:color w:val="000000"/>
          <w:sz w:val="28"/>
        </w:rPr>
        <w:t xml:space="preserve">
      1) развитие речевого слуха, чувства ритма, внимания, памяти, речевых, творческих способностей обучающегося; </w:t>
      </w:r>
    </w:p>
    <w:bookmarkEnd w:id="21091"/>
    <w:bookmarkStart w:name="z21582" w:id="21092"/>
    <w:p>
      <w:pPr>
        <w:spacing w:after="0"/>
        <w:ind w:left="0"/>
        <w:jc w:val="both"/>
      </w:pPr>
      <w:r>
        <w:rPr>
          <w:rFonts w:ascii="Times New Roman"/>
          <w:b w:val="false"/>
          <w:i w:val="false"/>
          <w:color w:val="000000"/>
          <w:sz w:val="28"/>
        </w:rPr>
        <w:t>
      2) развитие осмысленной ясной, грамотной речи в быту и в условиях сценической деятельности обучающихся;</w:t>
      </w:r>
    </w:p>
    <w:bookmarkEnd w:id="21092"/>
    <w:bookmarkStart w:name="z21583" w:id="21093"/>
    <w:p>
      <w:pPr>
        <w:spacing w:after="0"/>
        <w:ind w:left="0"/>
        <w:jc w:val="both"/>
      </w:pPr>
      <w:r>
        <w:rPr>
          <w:rFonts w:ascii="Times New Roman"/>
          <w:b w:val="false"/>
          <w:i w:val="false"/>
          <w:color w:val="000000"/>
          <w:sz w:val="28"/>
        </w:rPr>
        <w:t xml:space="preserve">
      3) развитие диапазона, полетности, выносливости, силы речевого голоса; </w:t>
      </w:r>
    </w:p>
    <w:bookmarkEnd w:id="21093"/>
    <w:bookmarkStart w:name="z21584" w:id="21094"/>
    <w:p>
      <w:pPr>
        <w:spacing w:after="0"/>
        <w:ind w:left="0"/>
        <w:jc w:val="both"/>
      </w:pPr>
      <w:r>
        <w:rPr>
          <w:rFonts w:ascii="Times New Roman"/>
          <w:b w:val="false"/>
          <w:i w:val="false"/>
          <w:color w:val="000000"/>
          <w:sz w:val="28"/>
        </w:rPr>
        <w:t>
      4) развитие дикционной, интонационно-мелодической и орфоэпической культуры;</w:t>
      </w:r>
    </w:p>
    <w:bookmarkEnd w:id="21094"/>
    <w:bookmarkStart w:name="z21585" w:id="21095"/>
    <w:p>
      <w:pPr>
        <w:spacing w:after="0"/>
        <w:ind w:left="0"/>
        <w:jc w:val="both"/>
      </w:pPr>
      <w:r>
        <w:rPr>
          <w:rFonts w:ascii="Times New Roman"/>
          <w:b w:val="false"/>
          <w:i w:val="false"/>
          <w:color w:val="000000"/>
          <w:sz w:val="28"/>
        </w:rPr>
        <w:t>
      5) развитие культуры речевого общения;</w:t>
      </w:r>
    </w:p>
    <w:bookmarkEnd w:id="21095"/>
    <w:bookmarkStart w:name="z21586" w:id="21096"/>
    <w:p>
      <w:pPr>
        <w:spacing w:after="0"/>
        <w:ind w:left="0"/>
        <w:jc w:val="both"/>
      </w:pPr>
      <w:r>
        <w:rPr>
          <w:rFonts w:ascii="Times New Roman"/>
          <w:b w:val="false"/>
          <w:i w:val="false"/>
          <w:color w:val="000000"/>
          <w:sz w:val="28"/>
        </w:rPr>
        <w:t>
      6) развитие умения воздействовать через речь на волю, мышление, эмоциональное состояние, воображение, внимание зрителей;</w:t>
      </w:r>
    </w:p>
    <w:bookmarkEnd w:id="21096"/>
    <w:bookmarkStart w:name="z21587" w:id="21097"/>
    <w:p>
      <w:pPr>
        <w:spacing w:after="0"/>
        <w:ind w:left="0"/>
        <w:jc w:val="both"/>
      </w:pPr>
      <w:r>
        <w:rPr>
          <w:rFonts w:ascii="Times New Roman"/>
          <w:b w:val="false"/>
          <w:i w:val="false"/>
          <w:color w:val="000000"/>
          <w:sz w:val="28"/>
        </w:rPr>
        <w:t>
      7) развитие навыков самостоятельного творческого образного мышления;</w:t>
      </w:r>
    </w:p>
    <w:bookmarkEnd w:id="21097"/>
    <w:bookmarkStart w:name="z21588" w:id="21098"/>
    <w:p>
      <w:pPr>
        <w:spacing w:after="0"/>
        <w:ind w:left="0"/>
        <w:jc w:val="both"/>
      </w:pPr>
      <w:r>
        <w:rPr>
          <w:rFonts w:ascii="Times New Roman"/>
          <w:b w:val="false"/>
          <w:i w:val="false"/>
          <w:color w:val="000000"/>
          <w:sz w:val="28"/>
        </w:rPr>
        <w:t xml:space="preserve">
      8) привитие устойчивой любви к родному языку и формирование практических навыков по технике речи. </w:t>
      </w:r>
    </w:p>
    <w:bookmarkEnd w:id="21098"/>
    <w:bookmarkStart w:name="z21589" w:id="21099"/>
    <w:p>
      <w:pPr>
        <w:spacing w:after="0"/>
        <w:ind w:left="0"/>
        <w:jc w:val="both"/>
      </w:pPr>
      <w:r>
        <w:rPr>
          <w:rFonts w:ascii="Times New Roman"/>
          <w:b w:val="false"/>
          <w:i w:val="false"/>
          <w:color w:val="000000"/>
          <w:sz w:val="28"/>
        </w:rPr>
        <w:t>
      Воспитательные:</w:t>
      </w:r>
    </w:p>
    <w:bookmarkEnd w:id="21099"/>
    <w:bookmarkStart w:name="z21590" w:id="21100"/>
    <w:p>
      <w:pPr>
        <w:spacing w:after="0"/>
        <w:ind w:left="0"/>
        <w:jc w:val="both"/>
      </w:pPr>
      <w:r>
        <w:rPr>
          <w:rFonts w:ascii="Times New Roman"/>
          <w:b w:val="false"/>
          <w:i w:val="false"/>
          <w:color w:val="000000"/>
          <w:sz w:val="28"/>
        </w:rPr>
        <w:t>
      1) воспитание художественного вкуса обучающегося;</w:t>
      </w:r>
    </w:p>
    <w:bookmarkEnd w:id="21100"/>
    <w:bookmarkStart w:name="z21591" w:id="21101"/>
    <w:p>
      <w:pPr>
        <w:spacing w:after="0"/>
        <w:ind w:left="0"/>
        <w:jc w:val="both"/>
      </w:pPr>
      <w:r>
        <w:rPr>
          <w:rFonts w:ascii="Times New Roman"/>
          <w:b w:val="false"/>
          <w:i w:val="false"/>
          <w:color w:val="000000"/>
          <w:sz w:val="28"/>
        </w:rPr>
        <w:t>
      2) развитие духовно-нравственных качеств обучающегося;</w:t>
      </w:r>
    </w:p>
    <w:bookmarkEnd w:id="21101"/>
    <w:bookmarkStart w:name="z21592" w:id="21102"/>
    <w:p>
      <w:pPr>
        <w:spacing w:after="0"/>
        <w:ind w:left="0"/>
        <w:jc w:val="both"/>
      </w:pPr>
      <w:r>
        <w:rPr>
          <w:rFonts w:ascii="Times New Roman"/>
          <w:b w:val="false"/>
          <w:i w:val="false"/>
          <w:color w:val="000000"/>
          <w:sz w:val="28"/>
        </w:rPr>
        <w:t>
      3) воспитание правильного этического и эстетического восприятия не только театрального, но и искусства в целом;</w:t>
      </w:r>
    </w:p>
    <w:bookmarkEnd w:id="21102"/>
    <w:bookmarkStart w:name="z21593" w:id="21103"/>
    <w:p>
      <w:pPr>
        <w:spacing w:after="0"/>
        <w:ind w:left="0"/>
        <w:jc w:val="both"/>
      </w:pPr>
      <w:r>
        <w:rPr>
          <w:rFonts w:ascii="Times New Roman"/>
          <w:b w:val="false"/>
          <w:i w:val="false"/>
          <w:color w:val="000000"/>
          <w:sz w:val="28"/>
        </w:rPr>
        <w:t>
      4) формирование интереса к театральному искусству.</w:t>
      </w:r>
    </w:p>
    <w:bookmarkEnd w:id="21103"/>
    <w:bookmarkStart w:name="z21594" w:id="21104"/>
    <w:p>
      <w:pPr>
        <w:spacing w:after="0"/>
        <w:ind w:left="0"/>
        <w:jc w:val="both"/>
      </w:pPr>
      <w:r>
        <w:rPr>
          <w:rFonts w:ascii="Times New Roman"/>
          <w:b w:val="false"/>
          <w:i w:val="false"/>
          <w:color w:val="000000"/>
          <w:sz w:val="28"/>
        </w:rPr>
        <w:t>
      5. Срок реализации Программы – пять лет. Объем учебного времени на реализацию Программы определяется типовым учебным планом детских школ искусств. Программа предназначена для отделения киноискусства школ искусств.</w:t>
      </w:r>
    </w:p>
    <w:bookmarkEnd w:id="21104"/>
    <w:bookmarkStart w:name="z21595" w:id="2110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1105"/>
    <w:bookmarkStart w:name="z21596" w:id="21106"/>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1106"/>
    <w:bookmarkStart w:name="z21597" w:id="21107"/>
    <w:p>
      <w:pPr>
        <w:spacing w:after="0"/>
        <w:ind w:left="0"/>
        <w:jc w:val="both"/>
      </w:pPr>
      <w:r>
        <w:rPr>
          <w:rFonts w:ascii="Times New Roman"/>
          <w:b w:val="false"/>
          <w:i w:val="false"/>
          <w:color w:val="000000"/>
          <w:sz w:val="28"/>
        </w:rPr>
        <w:t>
      7. Структурные элементы рабочей учебной программы:</w:t>
      </w:r>
    </w:p>
    <w:bookmarkEnd w:id="21107"/>
    <w:bookmarkStart w:name="z21598" w:id="21108"/>
    <w:p>
      <w:pPr>
        <w:spacing w:after="0"/>
        <w:ind w:left="0"/>
        <w:jc w:val="both"/>
      </w:pPr>
      <w:r>
        <w:rPr>
          <w:rFonts w:ascii="Times New Roman"/>
          <w:b w:val="false"/>
          <w:i w:val="false"/>
          <w:color w:val="000000"/>
          <w:sz w:val="28"/>
        </w:rPr>
        <w:t>
      1) титульный лист;</w:t>
      </w:r>
    </w:p>
    <w:bookmarkEnd w:id="21108"/>
    <w:bookmarkStart w:name="z21599" w:id="21109"/>
    <w:p>
      <w:pPr>
        <w:spacing w:after="0"/>
        <w:ind w:left="0"/>
        <w:jc w:val="both"/>
      </w:pPr>
      <w:r>
        <w:rPr>
          <w:rFonts w:ascii="Times New Roman"/>
          <w:b w:val="false"/>
          <w:i w:val="false"/>
          <w:color w:val="000000"/>
          <w:sz w:val="28"/>
        </w:rPr>
        <w:t>
      2) пояснительная записка;</w:t>
      </w:r>
    </w:p>
    <w:bookmarkEnd w:id="21109"/>
    <w:bookmarkStart w:name="z21600" w:id="21110"/>
    <w:p>
      <w:pPr>
        <w:spacing w:after="0"/>
        <w:ind w:left="0"/>
        <w:jc w:val="both"/>
      </w:pPr>
      <w:r>
        <w:rPr>
          <w:rFonts w:ascii="Times New Roman"/>
          <w:b w:val="false"/>
          <w:i w:val="false"/>
          <w:color w:val="000000"/>
          <w:sz w:val="28"/>
        </w:rPr>
        <w:t>
      3) планирование учебной деятельности;</w:t>
      </w:r>
    </w:p>
    <w:bookmarkEnd w:id="21110"/>
    <w:bookmarkStart w:name="z21601" w:id="21111"/>
    <w:p>
      <w:pPr>
        <w:spacing w:after="0"/>
        <w:ind w:left="0"/>
        <w:jc w:val="both"/>
      </w:pPr>
      <w:r>
        <w:rPr>
          <w:rFonts w:ascii="Times New Roman"/>
          <w:b w:val="false"/>
          <w:i w:val="false"/>
          <w:color w:val="000000"/>
          <w:sz w:val="28"/>
        </w:rPr>
        <w:t>
      4) учебно-методическое обеспечение учебного процесса.</w:t>
      </w:r>
    </w:p>
    <w:bookmarkEnd w:id="21111"/>
    <w:bookmarkStart w:name="z21602" w:id="21112"/>
    <w:p>
      <w:pPr>
        <w:spacing w:after="0"/>
        <w:ind w:left="0"/>
        <w:jc w:val="both"/>
      </w:pPr>
      <w:r>
        <w:rPr>
          <w:rFonts w:ascii="Times New Roman"/>
          <w:b w:val="false"/>
          <w:i w:val="false"/>
          <w:color w:val="000000"/>
          <w:sz w:val="28"/>
        </w:rPr>
        <w:t>
      8. На титульном листе размещаются основные сведения:</w:t>
      </w:r>
    </w:p>
    <w:bookmarkEnd w:id="21112"/>
    <w:bookmarkStart w:name="z21603" w:id="21113"/>
    <w:p>
      <w:pPr>
        <w:spacing w:after="0"/>
        <w:ind w:left="0"/>
        <w:jc w:val="both"/>
      </w:pPr>
      <w:r>
        <w:rPr>
          <w:rFonts w:ascii="Times New Roman"/>
          <w:b w:val="false"/>
          <w:i w:val="false"/>
          <w:color w:val="000000"/>
          <w:sz w:val="28"/>
        </w:rPr>
        <w:t>
      1) название организации образования;</w:t>
      </w:r>
    </w:p>
    <w:bookmarkEnd w:id="21113"/>
    <w:bookmarkStart w:name="z21604" w:id="21114"/>
    <w:p>
      <w:pPr>
        <w:spacing w:after="0"/>
        <w:ind w:left="0"/>
        <w:jc w:val="both"/>
      </w:pPr>
      <w:r>
        <w:rPr>
          <w:rFonts w:ascii="Times New Roman"/>
          <w:b w:val="false"/>
          <w:i w:val="false"/>
          <w:color w:val="000000"/>
          <w:sz w:val="28"/>
        </w:rPr>
        <w:t>
      2) название учебного предмета;</w:t>
      </w:r>
    </w:p>
    <w:bookmarkEnd w:id="21114"/>
    <w:bookmarkStart w:name="z21605" w:id="2111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1115"/>
    <w:bookmarkStart w:name="z21606" w:id="2111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1116"/>
    <w:bookmarkStart w:name="z21607" w:id="21117"/>
    <w:p>
      <w:pPr>
        <w:spacing w:after="0"/>
        <w:ind w:left="0"/>
        <w:jc w:val="both"/>
      </w:pPr>
      <w:r>
        <w:rPr>
          <w:rFonts w:ascii="Times New Roman"/>
          <w:b w:val="false"/>
          <w:i w:val="false"/>
          <w:color w:val="000000"/>
          <w:sz w:val="28"/>
        </w:rPr>
        <w:t>
      5) краткая информация о педагоге;</w:t>
      </w:r>
    </w:p>
    <w:bookmarkEnd w:id="21117"/>
    <w:bookmarkStart w:name="z21608" w:id="2111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1118"/>
    <w:bookmarkStart w:name="z21609" w:id="21119"/>
    <w:p>
      <w:pPr>
        <w:spacing w:after="0"/>
        <w:ind w:left="0"/>
        <w:jc w:val="both"/>
      </w:pPr>
      <w:r>
        <w:rPr>
          <w:rFonts w:ascii="Times New Roman"/>
          <w:b w:val="false"/>
          <w:i w:val="false"/>
          <w:color w:val="000000"/>
          <w:sz w:val="28"/>
        </w:rPr>
        <w:t xml:space="preserve">
      9. Содержание пояснительной записки: </w:t>
      </w:r>
    </w:p>
    <w:bookmarkEnd w:id="21119"/>
    <w:bookmarkStart w:name="z21610" w:id="21120"/>
    <w:p>
      <w:pPr>
        <w:spacing w:after="0"/>
        <w:ind w:left="0"/>
        <w:jc w:val="both"/>
      </w:pPr>
      <w:r>
        <w:rPr>
          <w:rFonts w:ascii="Times New Roman"/>
          <w:b w:val="false"/>
          <w:i w:val="false"/>
          <w:color w:val="000000"/>
          <w:sz w:val="28"/>
        </w:rPr>
        <w:t>
      1) настоящая Программа как основание;</w:t>
      </w:r>
    </w:p>
    <w:bookmarkEnd w:id="21120"/>
    <w:bookmarkStart w:name="z21611" w:id="2112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1121"/>
    <w:bookmarkStart w:name="z21612" w:id="2112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21122"/>
    <w:bookmarkStart w:name="z21613" w:id="21123"/>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1123"/>
    <w:bookmarkStart w:name="z21614" w:id="21124"/>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1124"/>
    <w:bookmarkStart w:name="z21615" w:id="21125"/>
    <w:p>
      <w:pPr>
        <w:spacing w:after="0"/>
        <w:ind w:left="0"/>
        <w:jc w:val="both"/>
      </w:pPr>
      <w:r>
        <w:rPr>
          <w:rFonts w:ascii="Times New Roman"/>
          <w:b w:val="false"/>
          <w:i w:val="false"/>
          <w:color w:val="000000"/>
          <w:sz w:val="28"/>
        </w:rPr>
        <w:t>
      10.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1125"/>
    <w:bookmarkStart w:name="z21616" w:id="21126"/>
    <w:p>
      <w:pPr>
        <w:spacing w:after="0"/>
        <w:ind w:left="0"/>
        <w:jc w:val="both"/>
      </w:pPr>
      <w:r>
        <w:rPr>
          <w:rFonts w:ascii="Times New Roman"/>
          <w:b w:val="false"/>
          <w:i w:val="false"/>
          <w:color w:val="000000"/>
          <w:sz w:val="28"/>
        </w:rPr>
        <w:t>
      11. Содержание раздела "Учебно-методическое обеспечение учебного процесса":</w:t>
      </w:r>
    </w:p>
    <w:bookmarkEnd w:id="21126"/>
    <w:bookmarkStart w:name="z21617" w:id="21127"/>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1127"/>
    <w:bookmarkStart w:name="z21618" w:id="21128"/>
    <w:p>
      <w:pPr>
        <w:spacing w:after="0"/>
        <w:ind w:left="0"/>
        <w:jc w:val="both"/>
      </w:pPr>
      <w:r>
        <w:rPr>
          <w:rFonts w:ascii="Times New Roman"/>
          <w:b w:val="false"/>
          <w:i w:val="false"/>
          <w:color w:val="000000"/>
          <w:sz w:val="28"/>
        </w:rPr>
        <w:t>
      2) перечень методической литературы для педагога;</w:t>
      </w:r>
    </w:p>
    <w:bookmarkEnd w:id="21128"/>
    <w:bookmarkStart w:name="z21619" w:id="21129"/>
    <w:p>
      <w:pPr>
        <w:spacing w:after="0"/>
        <w:ind w:left="0"/>
        <w:jc w:val="both"/>
      </w:pPr>
      <w:r>
        <w:rPr>
          <w:rFonts w:ascii="Times New Roman"/>
          <w:b w:val="false"/>
          <w:i w:val="false"/>
          <w:color w:val="000000"/>
          <w:sz w:val="28"/>
        </w:rPr>
        <w:t xml:space="preserve">
      3) перечень учебно-наглядных пособий. </w:t>
      </w:r>
    </w:p>
    <w:bookmarkEnd w:id="21129"/>
    <w:bookmarkStart w:name="z21620" w:id="21130"/>
    <w:p>
      <w:pPr>
        <w:spacing w:after="0"/>
        <w:ind w:left="0"/>
        <w:jc w:val="both"/>
      </w:pPr>
      <w:r>
        <w:rPr>
          <w:rFonts w:ascii="Times New Roman"/>
          <w:b w:val="false"/>
          <w:i w:val="false"/>
          <w:color w:val="000000"/>
          <w:sz w:val="28"/>
        </w:rPr>
        <w:t xml:space="preserve">
      12.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21130"/>
    <w:bookmarkStart w:name="z21621" w:id="21131"/>
    <w:p>
      <w:pPr>
        <w:spacing w:after="0"/>
        <w:ind w:left="0"/>
        <w:jc w:val="both"/>
      </w:pPr>
      <w:r>
        <w:rPr>
          <w:rFonts w:ascii="Times New Roman"/>
          <w:b w:val="false"/>
          <w:i w:val="false"/>
          <w:color w:val="000000"/>
          <w:sz w:val="28"/>
        </w:rPr>
        <w:t>
      13.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духовно-нравственного развития обучающегося.</w:t>
      </w:r>
    </w:p>
    <w:bookmarkEnd w:id="21131"/>
    <w:bookmarkStart w:name="z21622" w:id="21132"/>
    <w:p>
      <w:pPr>
        <w:spacing w:after="0"/>
        <w:ind w:left="0"/>
        <w:jc w:val="both"/>
      </w:pPr>
      <w:r>
        <w:rPr>
          <w:rFonts w:ascii="Times New Roman"/>
          <w:b w:val="false"/>
          <w:i w:val="false"/>
          <w:color w:val="000000"/>
          <w:sz w:val="28"/>
        </w:rPr>
        <w:t xml:space="preserve">
      14.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1132"/>
    <w:bookmarkStart w:name="z21623" w:id="21133"/>
    <w:p>
      <w:pPr>
        <w:spacing w:after="0"/>
        <w:ind w:left="0"/>
        <w:jc w:val="both"/>
      </w:pPr>
      <w:r>
        <w:rPr>
          <w:rFonts w:ascii="Times New Roman"/>
          <w:b w:val="false"/>
          <w:i w:val="false"/>
          <w:color w:val="000000"/>
          <w:sz w:val="28"/>
        </w:rPr>
        <w:t>
      15.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1133"/>
    <w:bookmarkStart w:name="z21624" w:id="21134"/>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значительно отличаются по уровню сложности.</w:t>
      </w:r>
    </w:p>
    <w:bookmarkEnd w:id="21134"/>
    <w:bookmarkStart w:name="z21625" w:id="21135"/>
    <w:p>
      <w:pPr>
        <w:spacing w:after="0"/>
        <w:ind w:left="0"/>
        <w:jc w:val="both"/>
      </w:pPr>
      <w:r>
        <w:rPr>
          <w:rFonts w:ascii="Times New Roman"/>
          <w:b w:val="false"/>
          <w:i w:val="false"/>
          <w:color w:val="000000"/>
          <w:sz w:val="28"/>
        </w:rPr>
        <w:t>
      16. Обязательные разделы индивидуального плана:</w:t>
      </w:r>
    </w:p>
    <w:bookmarkEnd w:id="21135"/>
    <w:bookmarkStart w:name="z21626" w:id="21136"/>
    <w:p>
      <w:pPr>
        <w:spacing w:after="0"/>
        <w:ind w:left="0"/>
        <w:jc w:val="both"/>
      </w:pPr>
      <w:r>
        <w:rPr>
          <w:rFonts w:ascii="Times New Roman"/>
          <w:b w:val="false"/>
          <w:i w:val="false"/>
          <w:color w:val="000000"/>
          <w:sz w:val="28"/>
        </w:rPr>
        <w:t>
      1) дыхательные упражнения;</w:t>
      </w:r>
    </w:p>
    <w:bookmarkEnd w:id="21136"/>
    <w:bookmarkStart w:name="z21627" w:id="21137"/>
    <w:p>
      <w:pPr>
        <w:spacing w:after="0"/>
        <w:ind w:left="0"/>
        <w:jc w:val="both"/>
      </w:pPr>
      <w:r>
        <w:rPr>
          <w:rFonts w:ascii="Times New Roman"/>
          <w:b w:val="false"/>
          <w:i w:val="false"/>
          <w:color w:val="000000"/>
          <w:sz w:val="28"/>
        </w:rPr>
        <w:t>
      2) артикуляционная гимнастика;</w:t>
      </w:r>
    </w:p>
    <w:bookmarkEnd w:id="21137"/>
    <w:bookmarkStart w:name="z21628" w:id="21138"/>
    <w:p>
      <w:pPr>
        <w:spacing w:after="0"/>
        <w:ind w:left="0"/>
        <w:jc w:val="both"/>
      </w:pPr>
      <w:r>
        <w:rPr>
          <w:rFonts w:ascii="Times New Roman"/>
          <w:b w:val="false"/>
          <w:i w:val="false"/>
          <w:color w:val="000000"/>
          <w:sz w:val="28"/>
        </w:rPr>
        <w:t>
      3) работа над текстами литературного произведения.</w:t>
      </w:r>
    </w:p>
    <w:bookmarkEnd w:id="21138"/>
    <w:bookmarkStart w:name="z21629" w:id="21139"/>
    <w:p>
      <w:pPr>
        <w:spacing w:after="0"/>
        <w:ind w:left="0"/>
        <w:jc w:val="both"/>
      </w:pPr>
      <w:r>
        <w:rPr>
          <w:rFonts w:ascii="Times New Roman"/>
          <w:b w:val="false"/>
          <w:i w:val="false"/>
          <w:color w:val="000000"/>
          <w:sz w:val="28"/>
        </w:rPr>
        <w:t>
      17. Правильная организация учебного процесса, успешное и всестороннее развитие творческих способностей обучающегося зависят непосредственно от того, насколько тщательно спланирована работа в целом, продуман выбор репертуара.</w:t>
      </w:r>
    </w:p>
    <w:bookmarkEnd w:id="21139"/>
    <w:bookmarkStart w:name="z21630" w:id="21140"/>
    <w:p>
      <w:pPr>
        <w:spacing w:after="0"/>
        <w:ind w:left="0"/>
        <w:jc w:val="both"/>
      </w:pPr>
      <w:r>
        <w:rPr>
          <w:rFonts w:ascii="Times New Roman"/>
          <w:b w:val="false"/>
          <w:i w:val="false"/>
          <w:color w:val="000000"/>
          <w:sz w:val="28"/>
        </w:rPr>
        <w:t>
      18. Привитие обучающемуся необходимых навыков владения речевым аппаратом и умением рационального использования осуществляется в процессе работы над различными по содержанию, характеру и стилю художественными произведениями.</w:t>
      </w:r>
    </w:p>
    <w:bookmarkEnd w:id="21140"/>
    <w:bookmarkStart w:name="z21631" w:id="21141"/>
    <w:p>
      <w:pPr>
        <w:spacing w:after="0"/>
        <w:ind w:left="0"/>
        <w:jc w:val="both"/>
      </w:pPr>
      <w:r>
        <w:rPr>
          <w:rFonts w:ascii="Times New Roman"/>
          <w:b w:val="false"/>
          <w:i w:val="false"/>
          <w:color w:val="000000"/>
          <w:sz w:val="28"/>
        </w:rPr>
        <w:t>
      19. Особенностью Программы является общеразвивающая направленность на формирование эстетического вкуса, развитие актерских данных и творческих способностей обучающегося.</w:t>
      </w:r>
    </w:p>
    <w:bookmarkEnd w:id="21141"/>
    <w:bookmarkStart w:name="z21632" w:id="21142"/>
    <w:p>
      <w:pPr>
        <w:spacing w:after="0"/>
        <w:ind w:left="0"/>
        <w:jc w:val="both"/>
      </w:pPr>
      <w:r>
        <w:rPr>
          <w:rFonts w:ascii="Times New Roman"/>
          <w:b w:val="false"/>
          <w:i w:val="false"/>
          <w:color w:val="000000"/>
          <w:sz w:val="28"/>
        </w:rPr>
        <w:t xml:space="preserve">
      20. Основные принципы достижения цели Программы: </w:t>
      </w:r>
    </w:p>
    <w:bookmarkEnd w:id="21142"/>
    <w:bookmarkStart w:name="z21633" w:id="2114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1143"/>
    <w:bookmarkStart w:name="z21634" w:id="21144"/>
    <w:p>
      <w:pPr>
        <w:spacing w:after="0"/>
        <w:ind w:left="0"/>
        <w:jc w:val="both"/>
      </w:pPr>
      <w:r>
        <w:rPr>
          <w:rFonts w:ascii="Times New Roman"/>
          <w:b w:val="false"/>
          <w:i w:val="false"/>
          <w:color w:val="000000"/>
          <w:sz w:val="28"/>
        </w:rPr>
        <w:t>
      2) строгая последовательность в овладении сценической речью;</w:t>
      </w:r>
    </w:p>
    <w:bookmarkEnd w:id="21144"/>
    <w:bookmarkStart w:name="z21635" w:id="21145"/>
    <w:p>
      <w:pPr>
        <w:spacing w:after="0"/>
        <w:ind w:left="0"/>
        <w:jc w:val="both"/>
      </w:pPr>
      <w:r>
        <w:rPr>
          <w:rFonts w:ascii="Times New Roman"/>
          <w:b w:val="false"/>
          <w:i w:val="false"/>
          <w:color w:val="000000"/>
          <w:sz w:val="28"/>
        </w:rPr>
        <w:t>
      3) систематичность и регулярность занятий;</w:t>
      </w:r>
    </w:p>
    <w:bookmarkEnd w:id="21145"/>
    <w:bookmarkStart w:name="z21636" w:id="21146"/>
    <w:p>
      <w:pPr>
        <w:spacing w:after="0"/>
        <w:ind w:left="0"/>
        <w:jc w:val="both"/>
      </w:pPr>
      <w:r>
        <w:rPr>
          <w:rFonts w:ascii="Times New Roman"/>
          <w:b w:val="false"/>
          <w:i w:val="false"/>
          <w:color w:val="000000"/>
          <w:sz w:val="28"/>
        </w:rPr>
        <w:t>
      4) целенаправленность учебного процесса.</w:t>
      </w:r>
    </w:p>
    <w:bookmarkEnd w:id="21146"/>
    <w:bookmarkStart w:name="z21637" w:id="21147"/>
    <w:p>
      <w:pPr>
        <w:spacing w:after="0"/>
        <w:ind w:left="0"/>
        <w:jc w:val="both"/>
      </w:pPr>
      <w:r>
        <w:rPr>
          <w:rFonts w:ascii="Times New Roman"/>
          <w:b w:val="false"/>
          <w:i w:val="false"/>
          <w:color w:val="000000"/>
          <w:sz w:val="28"/>
        </w:rPr>
        <w:t>
      21.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21147"/>
    <w:bookmarkStart w:name="z21638" w:id="21148"/>
    <w:p>
      <w:pPr>
        <w:spacing w:after="0"/>
        <w:ind w:left="0"/>
        <w:jc w:val="both"/>
      </w:pPr>
      <w:r>
        <w:rPr>
          <w:rFonts w:ascii="Times New Roman"/>
          <w:b w:val="false"/>
          <w:i w:val="false"/>
          <w:color w:val="000000"/>
          <w:sz w:val="28"/>
        </w:rPr>
        <w:t xml:space="preserve">
      22.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1148"/>
    <w:bookmarkStart w:name="z21639" w:id="21149"/>
    <w:p>
      <w:pPr>
        <w:spacing w:after="0"/>
        <w:ind w:left="0"/>
        <w:jc w:val="both"/>
      </w:pPr>
      <w:r>
        <w:rPr>
          <w:rFonts w:ascii="Times New Roman"/>
          <w:b w:val="false"/>
          <w:i w:val="false"/>
          <w:color w:val="000000"/>
          <w:sz w:val="28"/>
        </w:rPr>
        <w:t xml:space="preserve">
      23. Особое внимание педагог обращает на доступность, постепенность и последовательность в освоении сценической речью, пробуждение у детей интереса к искусству кино. </w:t>
      </w:r>
    </w:p>
    <w:bookmarkEnd w:id="21149"/>
    <w:bookmarkStart w:name="z21640" w:id="21150"/>
    <w:p>
      <w:pPr>
        <w:spacing w:after="0"/>
        <w:ind w:left="0"/>
        <w:jc w:val="both"/>
      </w:pPr>
      <w:r>
        <w:rPr>
          <w:rFonts w:ascii="Times New Roman"/>
          <w:b w:val="false"/>
          <w:i w:val="false"/>
          <w:color w:val="000000"/>
          <w:sz w:val="28"/>
        </w:rPr>
        <w:t>
      24. Педагог тщательно продумывает методику и произведения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1150"/>
    <w:bookmarkStart w:name="z21641" w:id="21151"/>
    <w:p>
      <w:pPr>
        <w:spacing w:after="0"/>
        <w:ind w:left="0"/>
        <w:jc w:val="both"/>
      </w:pPr>
      <w:r>
        <w:rPr>
          <w:rFonts w:ascii="Times New Roman"/>
          <w:b w:val="false"/>
          <w:i w:val="false"/>
          <w:color w:val="000000"/>
          <w:sz w:val="28"/>
        </w:rPr>
        <w:t xml:space="preserve">
      25. Программа ориентирована на выработку у обучающегося личностных качеств, способствующих: </w:t>
      </w:r>
    </w:p>
    <w:bookmarkEnd w:id="21151"/>
    <w:bookmarkStart w:name="z21642" w:id="21152"/>
    <w:p>
      <w:pPr>
        <w:spacing w:after="0"/>
        <w:ind w:left="0"/>
        <w:jc w:val="both"/>
      </w:pPr>
      <w:r>
        <w:rPr>
          <w:rFonts w:ascii="Times New Roman"/>
          <w:b w:val="false"/>
          <w:i w:val="false"/>
          <w:color w:val="000000"/>
          <w:sz w:val="28"/>
        </w:rPr>
        <w:t>
      1) освоению навыков правильного владения дыханием, голосом, дикцией, современным литературным произношением, творческим отношением к слову, выразительным средством устной речи;</w:t>
      </w:r>
    </w:p>
    <w:bookmarkEnd w:id="21152"/>
    <w:bookmarkStart w:name="z21643" w:id="21153"/>
    <w:p>
      <w:pPr>
        <w:spacing w:after="0"/>
        <w:ind w:left="0"/>
        <w:jc w:val="both"/>
      </w:pPr>
      <w:r>
        <w:rPr>
          <w:rFonts w:ascii="Times New Roman"/>
          <w:b w:val="false"/>
          <w:i w:val="false"/>
          <w:color w:val="000000"/>
          <w:sz w:val="28"/>
        </w:rPr>
        <w:t>
      2) приобретению опыта творческой деятельности;</w:t>
      </w:r>
    </w:p>
    <w:bookmarkEnd w:id="21153"/>
    <w:bookmarkStart w:name="z21644" w:id="21154"/>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1154"/>
    <w:bookmarkStart w:name="z21645" w:id="21155"/>
    <w:p>
      <w:pPr>
        <w:spacing w:after="0"/>
        <w:ind w:left="0"/>
        <w:jc w:val="both"/>
      </w:pPr>
      <w:r>
        <w:rPr>
          <w:rFonts w:ascii="Times New Roman"/>
          <w:b w:val="false"/>
          <w:i w:val="false"/>
          <w:color w:val="000000"/>
          <w:sz w:val="28"/>
        </w:rPr>
        <w:t>
      4) приобщению к культурному сценическому и литературному наследию;</w:t>
      </w:r>
    </w:p>
    <w:bookmarkEnd w:id="21155"/>
    <w:bookmarkStart w:name="z21646" w:id="21156"/>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искусства кино.</w:t>
      </w:r>
    </w:p>
    <w:bookmarkEnd w:id="21156"/>
    <w:bookmarkStart w:name="z21647" w:id="21157"/>
    <w:p>
      <w:pPr>
        <w:spacing w:after="0"/>
        <w:ind w:left="0"/>
        <w:jc w:val="both"/>
      </w:pPr>
      <w:r>
        <w:rPr>
          <w:rFonts w:ascii="Times New Roman"/>
          <w:b w:val="false"/>
          <w:i w:val="false"/>
          <w:color w:val="000000"/>
          <w:sz w:val="28"/>
        </w:rPr>
        <w:t>
      26. Психолого-педагогическое сопровождение направлено на:</w:t>
      </w:r>
    </w:p>
    <w:bookmarkEnd w:id="21157"/>
    <w:bookmarkStart w:name="z21648" w:id="21158"/>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1158"/>
    <w:bookmarkStart w:name="z21649" w:id="21159"/>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1159"/>
    <w:bookmarkStart w:name="z21650" w:id="21160"/>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21160"/>
    <w:bookmarkStart w:name="z21651" w:id="21161"/>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1161"/>
    <w:bookmarkStart w:name="z21652" w:id="21162"/>
    <w:p>
      <w:pPr>
        <w:spacing w:after="0"/>
        <w:ind w:left="0"/>
        <w:jc w:val="both"/>
      </w:pPr>
      <w:r>
        <w:rPr>
          <w:rFonts w:ascii="Times New Roman"/>
          <w:b w:val="false"/>
          <w:i w:val="false"/>
          <w:color w:val="000000"/>
          <w:sz w:val="28"/>
        </w:rPr>
        <w:t>
      27.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21162"/>
    <w:bookmarkStart w:name="z21653" w:id="21163"/>
    <w:p>
      <w:pPr>
        <w:spacing w:after="0"/>
        <w:ind w:left="0"/>
        <w:jc w:val="both"/>
      </w:pPr>
      <w:r>
        <w:rPr>
          <w:rFonts w:ascii="Times New Roman"/>
          <w:b w:val="false"/>
          <w:i w:val="false"/>
          <w:color w:val="000000"/>
          <w:sz w:val="28"/>
        </w:rPr>
        <w:t>
      28. Методологическая основа Программы:</w:t>
      </w:r>
    </w:p>
    <w:bookmarkEnd w:id="21163"/>
    <w:bookmarkStart w:name="z21654" w:id="2116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1164"/>
    <w:bookmarkStart w:name="z21655" w:id="2116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1165"/>
    <w:bookmarkStart w:name="z21656" w:id="2116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1166"/>
    <w:bookmarkStart w:name="z21657" w:id="21167"/>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1167"/>
    <w:bookmarkStart w:name="z21658" w:id="21168"/>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21168"/>
    <w:bookmarkStart w:name="z21659" w:id="21169"/>
    <w:p>
      <w:pPr>
        <w:spacing w:after="0"/>
        <w:ind w:left="0"/>
        <w:jc w:val="both"/>
      </w:pPr>
      <w:r>
        <w:rPr>
          <w:rFonts w:ascii="Times New Roman"/>
          <w:b w:val="false"/>
          <w:i w:val="false"/>
          <w:color w:val="000000"/>
          <w:sz w:val="28"/>
        </w:rPr>
        <w:t xml:space="preserve">
      29. Педагогические принципы отбора содержания учебного материала: </w:t>
      </w:r>
    </w:p>
    <w:bookmarkEnd w:id="21169"/>
    <w:bookmarkStart w:name="z21660" w:id="21170"/>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художественно-эстетическому и духовно-нравственному развитию обучающегося;</w:t>
      </w:r>
    </w:p>
    <w:bookmarkEnd w:id="21170"/>
    <w:bookmarkStart w:name="z21661" w:id="21171"/>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w:t>
      </w:r>
    </w:p>
    <w:bookmarkEnd w:id="21171"/>
    <w:bookmarkStart w:name="z21662" w:id="21172"/>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речи;</w:t>
      </w:r>
    </w:p>
    <w:bookmarkEnd w:id="21172"/>
    <w:bookmarkStart w:name="z21663" w:id="21173"/>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21173"/>
    <w:bookmarkStart w:name="z21664" w:id="21174"/>
    <w:p>
      <w:pPr>
        <w:spacing w:after="0"/>
        <w:ind w:left="0"/>
        <w:jc w:val="both"/>
      </w:pPr>
      <w:r>
        <w:rPr>
          <w:rFonts w:ascii="Times New Roman"/>
          <w:b w:val="false"/>
          <w:i w:val="false"/>
          <w:color w:val="000000"/>
          <w:sz w:val="28"/>
        </w:rPr>
        <w:t>
      30. Специфика индивидуального и группового обучения предмету "Сценическая речь" предполагает вариативность выбора методов, средств, форм обучения и подбора репертуарного комплекса.</w:t>
      </w:r>
    </w:p>
    <w:bookmarkEnd w:id="21174"/>
    <w:bookmarkStart w:name="z21665" w:id="21175"/>
    <w:p>
      <w:pPr>
        <w:spacing w:after="0"/>
        <w:ind w:left="0"/>
        <w:jc w:val="both"/>
      </w:pPr>
      <w:r>
        <w:rPr>
          <w:rFonts w:ascii="Times New Roman"/>
          <w:b w:val="false"/>
          <w:i w:val="false"/>
          <w:color w:val="000000"/>
          <w:sz w:val="28"/>
        </w:rPr>
        <w:t>
      31. Для достижения поставленных задач используются следующие методы обучения:</w:t>
      </w:r>
    </w:p>
    <w:bookmarkEnd w:id="21175"/>
    <w:bookmarkStart w:name="z21666" w:id="21176"/>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21176"/>
    <w:bookmarkStart w:name="z21667" w:id="21177"/>
    <w:p>
      <w:pPr>
        <w:spacing w:after="0"/>
        <w:ind w:left="0"/>
        <w:jc w:val="both"/>
      </w:pPr>
      <w:r>
        <w:rPr>
          <w:rFonts w:ascii="Times New Roman"/>
          <w:b w:val="false"/>
          <w:i w:val="false"/>
          <w:color w:val="000000"/>
          <w:sz w:val="28"/>
        </w:rPr>
        <w:t>
      2) наглядно-демонстрационный – упражнения для комплексного освоения сценической речи, наблюдение, показ интерактивных и мультимедийных презентаций;</w:t>
      </w:r>
    </w:p>
    <w:bookmarkEnd w:id="21177"/>
    <w:bookmarkStart w:name="z21668" w:id="21178"/>
    <w:p>
      <w:pPr>
        <w:spacing w:after="0"/>
        <w:ind w:left="0"/>
        <w:jc w:val="both"/>
      </w:pPr>
      <w:r>
        <w:rPr>
          <w:rFonts w:ascii="Times New Roman"/>
          <w:b w:val="false"/>
          <w:i w:val="false"/>
          <w:color w:val="000000"/>
          <w:sz w:val="28"/>
        </w:rPr>
        <w:t>
      3) практический – артикуляционные тренинги, дыхательные упражнения, самостоятельный разбор произведения, работа над отдельными частями произведения, репетиции;</w:t>
      </w:r>
    </w:p>
    <w:bookmarkEnd w:id="21178"/>
    <w:bookmarkStart w:name="z21669" w:id="21179"/>
    <w:p>
      <w:pPr>
        <w:spacing w:after="0"/>
        <w:ind w:left="0"/>
        <w:jc w:val="both"/>
      </w:pPr>
      <w:r>
        <w:rPr>
          <w:rFonts w:ascii="Times New Roman"/>
          <w:b w:val="false"/>
          <w:i w:val="false"/>
          <w:color w:val="000000"/>
          <w:sz w:val="28"/>
        </w:rPr>
        <w:t>
      4) аналитический – сравнения и обобщения, развитие логического и критического мышления;</w:t>
      </w:r>
    </w:p>
    <w:bookmarkEnd w:id="21179"/>
    <w:bookmarkStart w:name="z21670" w:id="21180"/>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1180"/>
    <w:bookmarkStart w:name="z21671" w:id="21181"/>
    <w:p>
      <w:pPr>
        <w:spacing w:after="0"/>
        <w:ind w:left="0"/>
        <w:jc w:val="both"/>
      </w:pPr>
      <w:r>
        <w:rPr>
          <w:rFonts w:ascii="Times New Roman"/>
          <w:b w:val="false"/>
          <w:i w:val="false"/>
          <w:color w:val="000000"/>
          <w:sz w:val="28"/>
        </w:rPr>
        <w:t>
      32. Выбор методов обучения зависит от возраста и индивидуальных особенностей обучающегося, как физические данные, уровень развития индивидуальных способностей. Весь процесс обучения строится от простого к сложному.</w:t>
      </w:r>
    </w:p>
    <w:bookmarkEnd w:id="21181"/>
    <w:bookmarkStart w:name="z21672" w:id="21182"/>
    <w:p>
      <w:pPr>
        <w:spacing w:after="0"/>
        <w:ind w:left="0"/>
        <w:jc w:val="both"/>
      </w:pPr>
      <w:r>
        <w:rPr>
          <w:rFonts w:ascii="Times New Roman"/>
          <w:b w:val="false"/>
          <w:i w:val="false"/>
          <w:color w:val="000000"/>
          <w:sz w:val="28"/>
        </w:rPr>
        <w:t>
      33. Формы занятий:</w:t>
      </w:r>
    </w:p>
    <w:bookmarkEnd w:id="21182"/>
    <w:bookmarkStart w:name="z21673" w:id="21183"/>
    <w:p>
      <w:pPr>
        <w:spacing w:after="0"/>
        <w:ind w:left="0"/>
        <w:jc w:val="both"/>
      </w:pPr>
      <w:r>
        <w:rPr>
          <w:rFonts w:ascii="Times New Roman"/>
          <w:b w:val="false"/>
          <w:i w:val="false"/>
          <w:color w:val="000000"/>
          <w:sz w:val="28"/>
        </w:rPr>
        <w:t xml:space="preserve">
      1) практические; </w:t>
      </w:r>
    </w:p>
    <w:bookmarkEnd w:id="21183"/>
    <w:bookmarkStart w:name="z21674" w:id="21184"/>
    <w:p>
      <w:pPr>
        <w:spacing w:after="0"/>
        <w:ind w:left="0"/>
        <w:jc w:val="both"/>
      </w:pPr>
      <w:r>
        <w:rPr>
          <w:rFonts w:ascii="Times New Roman"/>
          <w:b w:val="false"/>
          <w:i w:val="false"/>
          <w:color w:val="000000"/>
          <w:sz w:val="28"/>
        </w:rPr>
        <w:t>
      2) самостоятельная работа;</w:t>
      </w:r>
    </w:p>
    <w:bookmarkEnd w:id="21184"/>
    <w:bookmarkStart w:name="z21675" w:id="21185"/>
    <w:p>
      <w:pPr>
        <w:spacing w:after="0"/>
        <w:ind w:left="0"/>
        <w:jc w:val="both"/>
      </w:pPr>
      <w:r>
        <w:rPr>
          <w:rFonts w:ascii="Times New Roman"/>
          <w:b w:val="false"/>
          <w:i w:val="false"/>
          <w:color w:val="000000"/>
          <w:sz w:val="28"/>
        </w:rPr>
        <w:t>
      3) тренинги;</w:t>
      </w:r>
    </w:p>
    <w:bookmarkEnd w:id="21185"/>
    <w:bookmarkStart w:name="z21676" w:id="21186"/>
    <w:p>
      <w:pPr>
        <w:spacing w:after="0"/>
        <w:ind w:left="0"/>
        <w:jc w:val="both"/>
      </w:pPr>
      <w:r>
        <w:rPr>
          <w:rFonts w:ascii="Times New Roman"/>
          <w:b w:val="false"/>
          <w:i w:val="false"/>
          <w:color w:val="000000"/>
          <w:sz w:val="28"/>
        </w:rPr>
        <w:t>
      4) этюдные репетиции;</w:t>
      </w:r>
    </w:p>
    <w:bookmarkEnd w:id="21186"/>
    <w:bookmarkStart w:name="z21677" w:id="21187"/>
    <w:p>
      <w:pPr>
        <w:spacing w:after="0"/>
        <w:ind w:left="0"/>
        <w:jc w:val="both"/>
      </w:pPr>
      <w:r>
        <w:rPr>
          <w:rFonts w:ascii="Times New Roman"/>
          <w:b w:val="false"/>
          <w:i w:val="false"/>
          <w:color w:val="000000"/>
          <w:sz w:val="28"/>
        </w:rPr>
        <w:t>
      5) репетиции эпизодов кино.</w:t>
      </w:r>
    </w:p>
    <w:bookmarkEnd w:id="21187"/>
    <w:bookmarkStart w:name="z21678" w:id="21188"/>
    <w:p>
      <w:pPr>
        <w:spacing w:after="0"/>
        <w:ind w:left="0"/>
        <w:jc w:val="both"/>
      </w:pPr>
      <w:r>
        <w:rPr>
          <w:rFonts w:ascii="Times New Roman"/>
          <w:b w:val="false"/>
          <w:i w:val="false"/>
          <w:color w:val="000000"/>
          <w:sz w:val="28"/>
        </w:rPr>
        <w:t>
      34. Этапы урока:</w:t>
      </w:r>
    </w:p>
    <w:bookmarkEnd w:id="21188"/>
    <w:bookmarkStart w:name="z21679" w:id="21189"/>
    <w:p>
      <w:pPr>
        <w:spacing w:after="0"/>
        <w:ind w:left="0"/>
        <w:jc w:val="both"/>
      </w:pPr>
      <w:r>
        <w:rPr>
          <w:rFonts w:ascii="Times New Roman"/>
          <w:b w:val="false"/>
          <w:i w:val="false"/>
          <w:color w:val="000000"/>
          <w:sz w:val="28"/>
        </w:rPr>
        <w:t>
      1) упражнения на расслабление и напряжение мышц тела;</w:t>
      </w:r>
    </w:p>
    <w:bookmarkEnd w:id="21189"/>
    <w:bookmarkStart w:name="z21680" w:id="21190"/>
    <w:p>
      <w:pPr>
        <w:spacing w:after="0"/>
        <w:ind w:left="0"/>
        <w:jc w:val="both"/>
      </w:pPr>
      <w:r>
        <w:rPr>
          <w:rFonts w:ascii="Times New Roman"/>
          <w:b w:val="false"/>
          <w:i w:val="false"/>
          <w:color w:val="000000"/>
          <w:sz w:val="28"/>
        </w:rPr>
        <w:t>
      2) гигиенический и вибрационный массажи;</w:t>
      </w:r>
    </w:p>
    <w:bookmarkEnd w:id="21190"/>
    <w:bookmarkStart w:name="z21681" w:id="21191"/>
    <w:p>
      <w:pPr>
        <w:spacing w:after="0"/>
        <w:ind w:left="0"/>
        <w:jc w:val="both"/>
      </w:pPr>
      <w:r>
        <w:rPr>
          <w:rFonts w:ascii="Times New Roman"/>
          <w:b w:val="false"/>
          <w:i w:val="false"/>
          <w:color w:val="000000"/>
          <w:sz w:val="28"/>
        </w:rPr>
        <w:t>
      3) смешанное реберно-диафрагматическое дыхание;</w:t>
      </w:r>
    </w:p>
    <w:bookmarkEnd w:id="21191"/>
    <w:bookmarkStart w:name="z21682" w:id="21192"/>
    <w:p>
      <w:pPr>
        <w:spacing w:after="0"/>
        <w:ind w:left="0"/>
        <w:jc w:val="both"/>
      </w:pPr>
      <w:r>
        <w:rPr>
          <w:rFonts w:ascii="Times New Roman"/>
          <w:b w:val="false"/>
          <w:i w:val="false"/>
          <w:color w:val="000000"/>
          <w:sz w:val="28"/>
        </w:rPr>
        <w:t>
      4) дыхание в состоянии движения и покоя;</w:t>
      </w:r>
    </w:p>
    <w:bookmarkEnd w:id="21192"/>
    <w:bookmarkStart w:name="z21683" w:id="21193"/>
    <w:p>
      <w:pPr>
        <w:spacing w:after="0"/>
        <w:ind w:left="0"/>
        <w:jc w:val="both"/>
      </w:pPr>
      <w:r>
        <w:rPr>
          <w:rFonts w:ascii="Times New Roman"/>
          <w:b w:val="false"/>
          <w:i w:val="false"/>
          <w:color w:val="000000"/>
          <w:sz w:val="28"/>
        </w:rPr>
        <w:t>
      5) масочный звук;</w:t>
      </w:r>
    </w:p>
    <w:bookmarkEnd w:id="21193"/>
    <w:bookmarkStart w:name="z21684" w:id="21194"/>
    <w:p>
      <w:pPr>
        <w:spacing w:after="0"/>
        <w:ind w:left="0"/>
        <w:jc w:val="both"/>
      </w:pPr>
      <w:r>
        <w:rPr>
          <w:rFonts w:ascii="Times New Roman"/>
          <w:b w:val="false"/>
          <w:i w:val="false"/>
          <w:color w:val="000000"/>
          <w:sz w:val="28"/>
        </w:rPr>
        <w:t>
      6) тренинги по голосу, логике речи, дикции, произношении и интонировании;</w:t>
      </w:r>
    </w:p>
    <w:bookmarkEnd w:id="21194"/>
    <w:bookmarkStart w:name="z21685" w:id="21195"/>
    <w:p>
      <w:pPr>
        <w:spacing w:after="0"/>
        <w:ind w:left="0"/>
        <w:jc w:val="both"/>
      </w:pPr>
      <w:r>
        <w:rPr>
          <w:rFonts w:ascii="Times New Roman"/>
          <w:b w:val="false"/>
          <w:i w:val="false"/>
          <w:color w:val="000000"/>
          <w:sz w:val="28"/>
        </w:rPr>
        <w:t xml:space="preserve">
      7) упражнения и этюды на сценическое внимание, общение, эмоциональную память и темпо-ритм. </w:t>
      </w:r>
    </w:p>
    <w:bookmarkEnd w:id="21195"/>
    <w:bookmarkStart w:name="z21686" w:id="21196"/>
    <w:p>
      <w:pPr>
        <w:spacing w:after="0"/>
        <w:ind w:left="0"/>
        <w:jc w:val="both"/>
      </w:pPr>
      <w:r>
        <w:rPr>
          <w:rFonts w:ascii="Times New Roman"/>
          <w:b w:val="false"/>
          <w:i w:val="false"/>
          <w:color w:val="000000"/>
          <w:sz w:val="28"/>
        </w:rPr>
        <w:t>
      35.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21196"/>
    <w:bookmarkStart w:name="z21687" w:id="21197"/>
    <w:p>
      <w:pPr>
        <w:spacing w:after="0"/>
        <w:ind w:left="0"/>
        <w:jc w:val="both"/>
      </w:pPr>
      <w:r>
        <w:rPr>
          <w:rFonts w:ascii="Times New Roman"/>
          <w:b w:val="false"/>
          <w:i w:val="false"/>
          <w:color w:val="000000"/>
          <w:sz w:val="28"/>
        </w:rPr>
        <w:t xml:space="preserve">
      36. Основной формой учебно-воспитательной работы в классе является урок, проводимый как индивидуальное и групповое занятие педагога с обучающимся. </w:t>
      </w:r>
    </w:p>
    <w:bookmarkEnd w:id="21197"/>
    <w:bookmarkStart w:name="z21688" w:id="21198"/>
    <w:p>
      <w:pPr>
        <w:spacing w:after="0"/>
        <w:ind w:left="0"/>
        <w:jc w:val="both"/>
      </w:pPr>
      <w:r>
        <w:rPr>
          <w:rFonts w:ascii="Times New Roman"/>
          <w:b w:val="false"/>
          <w:i w:val="false"/>
          <w:color w:val="000000"/>
          <w:sz w:val="28"/>
        </w:rPr>
        <w:t>
      Теоретические и практические занятия проводятся одновременно.</w:t>
      </w:r>
    </w:p>
    <w:bookmarkEnd w:id="21198"/>
    <w:bookmarkStart w:name="z21689" w:id="21199"/>
    <w:p>
      <w:pPr>
        <w:spacing w:after="0"/>
        <w:ind w:left="0"/>
        <w:jc w:val="both"/>
      </w:pPr>
      <w:r>
        <w:rPr>
          <w:rFonts w:ascii="Times New Roman"/>
          <w:b w:val="false"/>
          <w:i w:val="false"/>
          <w:color w:val="000000"/>
          <w:sz w:val="28"/>
        </w:rPr>
        <w:t>
      37. Виды внеурочных форм работы:</w:t>
      </w:r>
    </w:p>
    <w:bookmarkEnd w:id="21199"/>
    <w:bookmarkStart w:name="z21690" w:id="21200"/>
    <w:p>
      <w:pPr>
        <w:spacing w:after="0"/>
        <w:ind w:left="0"/>
        <w:jc w:val="both"/>
      </w:pPr>
      <w:r>
        <w:rPr>
          <w:rFonts w:ascii="Times New Roman"/>
          <w:b w:val="false"/>
          <w:i w:val="false"/>
          <w:color w:val="000000"/>
          <w:sz w:val="28"/>
        </w:rPr>
        <w:t>
      1) подготовка к спекталям, конкурсным выступлениям;</w:t>
      </w:r>
    </w:p>
    <w:bookmarkEnd w:id="21200"/>
    <w:bookmarkStart w:name="z21691" w:id="21201"/>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21201"/>
    <w:bookmarkStart w:name="z21692" w:id="21202"/>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21202"/>
    <w:bookmarkStart w:name="z21693" w:id="21203"/>
    <w:p>
      <w:pPr>
        <w:spacing w:after="0"/>
        <w:ind w:left="0"/>
        <w:jc w:val="both"/>
      </w:pPr>
      <w:r>
        <w:rPr>
          <w:rFonts w:ascii="Times New Roman"/>
          <w:b w:val="false"/>
          <w:i w:val="false"/>
          <w:color w:val="000000"/>
          <w:sz w:val="28"/>
        </w:rPr>
        <w:t>
      4) встречи с актерами театров, искусствоведами.</w:t>
      </w:r>
    </w:p>
    <w:bookmarkEnd w:id="21203"/>
    <w:bookmarkStart w:name="z21694" w:id="21204"/>
    <w:p>
      <w:pPr>
        <w:spacing w:after="0"/>
        <w:ind w:left="0"/>
        <w:jc w:val="both"/>
      </w:pPr>
      <w:r>
        <w:rPr>
          <w:rFonts w:ascii="Times New Roman"/>
          <w:b w:val="false"/>
          <w:i w:val="false"/>
          <w:color w:val="000000"/>
          <w:sz w:val="28"/>
        </w:rPr>
        <w:t>
      38. В конце каждого полугодия педагог отмечает качество выполнения задания и вносит изменения в ранее утвержденный индивидуальный план, в конце года дает характеристику его развития, успеваемости и работоспособности обучающегося.</w:t>
      </w:r>
    </w:p>
    <w:bookmarkEnd w:id="21204"/>
    <w:bookmarkStart w:name="z21695" w:id="21205"/>
    <w:p>
      <w:pPr>
        <w:spacing w:after="0"/>
        <w:ind w:left="0"/>
        <w:jc w:val="both"/>
      </w:pPr>
      <w:r>
        <w:rPr>
          <w:rFonts w:ascii="Times New Roman"/>
          <w:b w:val="false"/>
          <w:i w:val="false"/>
          <w:color w:val="000000"/>
          <w:sz w:val="28"/>
        </w:rPr>
        <w:t>
      39. Характеристика обучающегося на конец года освещает следующие стороны его индивидуальности:</w:t>
      </w:r>
    </w:p>
    <w:bookmarkEnd w:id="21205"/>
    <w:bookmarkStart w:name="z21696" w:id="21206"/>
    <w:p>
      <w:pPr>
        <w:spacing w:after="0"/>
        <w:ind w:left="0"/>
        <w:jc w:val="both"/>
      </w:pPr>
      <w:r>
        <w:rPr>
          <w:rFonts w:ascii="Times New Roman"/>
          <w:b w:val="false"/>
          <w:i w:val="false"/>
          <w:color w:val="000000"/>
          <w:sz w:val="28"/>
        </w:rPr>
        <w:t>
      1) природные голосо-речевые данные;</w:t>
      </w:r>
    </w:p>
    <w:bookmarkEnd w:id="21206"/>
    <w:bookmarkStart w:name="z21697" w:id="21207"/>
    <w:p>
      <w:pPr>
        <w:spacing w:after="0"/>
        <w:ind w:left="0"/>
        <w:jc w:val="both"/>
      </w:pPr>
      <w:r>
        <w:rPr>
          <w:rFonts w:ascii="Times New Roman"/>
          <w:b w:val="false"/>
          <w:i w:val="false"/>
          <w:color w:val="000000"/>
          <w:sz w:val="28"/>
        </w:rPr>
        <w:t>
      2) развитие индивидуальных особенностей и способностей;</w:t>
      </w:r>
    </w:p>
    <w:bookmarkEnd w:id="21207"/>
    <w:bookmarkStart w:name="z21698" w:id="21208"/>
    <w:p>
      <w:pPr>
        <w:spacing w:after="0"/>
        <w:ind w:left="0"/>
        <w:jc w:val="both"/>
      </w:pPr>
      <w:r>
        <w:rPr>
          <w:rFonts w:ascii="Times New Roman"/>
          <w:b w:val="false"/>
          <w:i w:val="false"/>
          <w:color w:val="000000"/>
          <w:sz w:val="28"/>
        </w:rPr>
        <w:t>
      3) освоение техники речи, специально подобранного репертуара;</w:t>
      </w:r>
    </w:p>
    <w:bookmarkEnd w:id="21208"/>
    <w:bookmarkStart w:name="z21699" w:id="21209"/>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1209"/>
    <w:bookmarkStart w:name="z21700" w:id="21210"/>
    <w:p>
      <w:pPr>
        <w:spacing w:after="0"/>
        <w:ind w:left="0"/>
        <w:jc w:val="both"/>
      </w:pPr>
      <w:r>
        <w:rPr>
          <w:rFonts w:ascii="Times New Roman"/>
          <w:b w:val="false"/>
          <w:i w:val="false"/>
          <w:color w:val="000000"/>
          <w:sz w:val="28"/>
        </w:rPr>
        <w:t>
      5) отношение к учебному процессу (старательность, настойчивость);</w:t>
      </w:r>
    </w:p>
    <w:bookmarkEnd w:id="21210"/>
    <w:bookmarkStart w:name="z21701" w:id="21211"/>
    <w:p>
      <w:pPr>
        <w:spacing w:after="0"/>
        <w:ind w:left="0"/>
        <w:jc w:val="both"/>
      </w:pPr>
      <w:r>
        <w:rPr>
          <w:rFonts w:ascii="Times New Roman"/>
          <w:b w:val="false"/>
          <w:i w:val="false"/>
          <w:color w:val="000000"/>
          <w:sz w:val="28"/>
        </w:rPr>
        <w:t>
      6) работоспособность, собранность;</w:t>
      </w:r>
    </w:p>
    <w:bookmarkEnd w:id="21211"/>
    <w:bookmarkStart w:name="z21702" w:id="21212"/>
    <w:p>
      <w:pPr>
        <w:spacing w:after="0"/>
        <w:ind w:left="0"/>
        <w:jc w:val="both"/>
      </w:pPr>
      <w:r>
        <w:rPr>
          <w:rFonts w:ascii="Times New Roman"/>
          <w:b w:val="false"/>
          <w:i w:val="false"/>
          <w:color w:val="000000"/>
          <w:sz w:val="28"/>
        </w:rPr>
        <w:t>
      7) умение заниматься самостоятельно;</w:t>
      </w:r>
    </w:p>
    <w:bookmarkEnd w:id="21212"/>
    <w:bookmarkStart w:name="z21703" w:id="21213"/>
    <w:p>
      <w:pPr>
        <w:spacing w:after="0"/>
        <w:ind w:left="0"/>
        <w:jc w:val="both"/>
      </w:pPr>
      <w:r>
        <w:rPr>
          <w:rFonts w:ascii="Times New Roman"/>
          <w:b w:val="false"/>
          <w:i w:val="false"/>
          <w:color w:val="000000"/>
          <w:sz w:val="28"/>
        </w:rPr>
        <w:t>
      8) степень грамотности в разборе текста;</w:t>
      </w:r>
    </w:p>
    <w:bookmarkEnd w:id="21213"/>
    <w:bookmarkStart w:name="z21704" w:id="21214"/>
    <w:p>
      <w:pPr>
        <w:spacing w:after="0"/>
        <w:ind w:left="0"/>
        <w:jc w:val="both"/>
      </w:pPr>
      <w:r>
        <w:rPr>
          <w:rFonts w:ascii="Times New Roman"/>
          <w:b w:val="false"/>
          <w:i w:val="false"/>
          <w:color w:val="000000"/>
          <w:sz w:val="28"/>
        </w:rPr>
        <w:t>
      9) скорость освоения произведений;</w:t>
      </w:r>
    </w:p>
    <w:bookmarkEnd w:id="21214"/>
    <w:bookmarkStart w:name="z21705" w:id="21215"/>
    <w:p>
      <w:pPr>
        <w:spacing w:after="0"/>
        <w:ind w:left="0"/>
        <w:jc w:val="both"/>
      </w:pPr>
      <w:r>
        <w:rPr>
          <w:rFonts w:ascii="Times New Roman"/>
          <w:b w:val="false"/>
          <w:i w:val="false"/>
          <w:color w:val="000000"/>
          <w:sz w:val="28"/>
        </w:rPr>
        <w:t>
      10) успехи к концу года;</w:t>
      </w:r>
    </w:p>
    <w:bookmarkEnd w:id="21215"/>
    <w:bookmarkStart w:name="z21706" w:id="21216"/>
    <w:p>
      <w:pPr>
        <w:spacing w:after="0"/>
        <w:ind w:left="0"/>
        <w:jc w:val="both"/>
      </w:pPr>
      <w:r>
        <w:rPr>
          <w:rFonts w:ascii="Times New Roman"/>
          <w:b w:val="false"/>
          <w:i w:val="false"/>
          <w:color w:val="000000"/>
          <w:sz w:val="28"/>
        </w:rPr>
        <w:t>
      11) недостатки в речевом развитии и задачи по их преодолению.</w:t>
      </w:r>
    </w:p>
    <w:bookmarkEnd w:id="21216"/>
    <w:bookmarkStart w:name="z21707" w:id="21217"/>
    <w:p>
      <w:pPr>
        <w:spacing w:after="0"/>
        <w:ind w:left="0"/>
        <w:jc w:val="both"/>
      </w:pPr>
      <w:r>
        <w:rPr>
          <w:rFonts w:ascii="Times New Roman"/>
          <w:b w:val="false"/>
          <w:i w:val="false"/>
          <w:color w:val="000000"/>
          <w:sz w:val="28"/>
        </w:rPr>
        <w:t>
      40. Для характеристики обучающегося отмечаются такие индивидуальные качества, как наблюдательность, творческая фантазия, воображение, ассоциативное и образное мышление, способность выстраивать событийный ряд, способность определения основной мысли, идеи произведения, способность анализировать предлагаемый материал, формулировать свои мысли, наличие сценической свободы.</w:t>
      </w:r>
    </w:p>
    <w:bookmarkEnd w:id="21217"/>
    <w:bookmarkStart w:name="z21708" w:id="21218"/>
    <w:p>
      <w:pPr>
        <w:spacing w:after="0"/>
        <w:ind w:left="0"/>
        <w:jc w:val="both"/>
      </w:pPr>
      <w:r>
        <w:rPr>
          <w:rFonts w:ascii="Times New Roman"/>
          <w:b w:val="false"/>
          <w:i w:val="false"/>
          <w:color w:val="000000"/>
          <w:sz w:val="28"/>
        </w:rPr>
        <w:t>
      41.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21218"/>
    <w:bookmarkStart w:name="z21709" w:id="21219"/>
    <w:p>
      <w:pPr>
        <w:spacing w:after="0"/>
        <w:ind w:left="0"/>
        <w:jc w:val="both"/>
      </w:pPr>
      <w:r>
        <w:rPr>
          <w:rFonts w:ascii="Times New Roman"/>
          <w:b w:val="false"/>
          <w:i w:val="false"/>
          <w:color w:val="000000"/>
          <w:sz w:val="28"/>
        </w:rPr>
        <w:t>
      42.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1219"/>
    <w:bookmarkStart w:name="z21710" w:id="21220"/>
    <w:p>
      <w:pPr>
        <w:spacing w:after="0"/>
        <w:ind w:left="0"/>
        <w:jc w:val="both"/>
      </w:pPr>
      <w:r>
        <w:rPr>
          <w:rFonts w:ascii="Times New Roman"/>
          <w:b w:val="false"/>
          <w:i w:val="false"/>
          <w:color w:val="000000"/>
          <w:sz w:val="28"/>
        </w:rPr>
        <w:t>
      43.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21220"/>
    <w:bookmarkStart w:name="z21711" w:id="21221"/>
    <w:p>
      <w:pPr>
        <w:spacing w:after="0"/>
        <w:ind w:left="0"/>
        <w:jc w:val="both"/>
      </w:pPr>
      <w:r>
        <w:rPr>
          <w:rFonts w:ascii="Times New Roman"/>
          <w:b w:val="false"/>
          <w:i w:val="false"/>
          <w:color w:val="000000"/>
          <w:sz w:val="28"/>
        </w:rPr>
        <w:t>
      44.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21221"/>
    <w:bookmarkStart w:name="z21712" w:id="21222"/>
    <w:p>
      <w:pPr>
        <w:spacing w:after="0"/>
        <w:ind w:left="0"/>
        <w:jc w:val="both"/>
      </w:pPr>
      <w:r>
        <w:rPr>
          <w:rFonts w:ascii="Times New Roman"/>
          <w:b w:val="false"/>
          <w:i w:val="false"/>
          <w:color w:val="000000"/>
          <w:sz w:val="28"/>
        </w:rPr>
        <w:t>
      45. Содержание домашних заданий:</w:t>
      </w:r>
    </w:p>
    <w:bookmarkEnd w:id="21222"/>
    <w:bookmarkStart w:name="z21713" w:id="21223"/>
    <w:p>
      <w:pPr>
        <w:spacing w:after="0"/>
        <w:ind w:left="0"/>
        <w:jc w:val="both"/>
      </w:pPr>
      <w:r>
        <w:rPr>
          <w:rFonts w:ascii="Times New Roman"/>
          <w:b w:val="false"/>
          <w:i w:val="false"/>
          <w:color w:val="000000"/>
          <w:sz w:val="28"/>
        </w:rPr>
        <w:t>
      1) самостоятельная тренировка;</w:t>
      </w:r>
    </w:p>
    <w:bookmarkEnd w:id="21223"/>
    <w:bookmarkStart w:name="z21714" w:id="21224"/>
    <w:p>
      <w:pPr>
        <w:spacing w:after="0"/>
        <w:ind w:left="0"/>
        <w:jc w:val="both"/>
      </w:pPr>
      <w:r>
        <w:rPr>
          <w:rFonts w:ascii="Times New Roman"/>
          <w:b w:val="false"/>
          <w:i w:val="false"/>
          <w:color w:val="000000"/>
          <w:sz w:val="28"/>
        </w:rPr>
        <w:t>
      2) дыхательные упражнения;</w:t>
      </w:r>
    </w:p>
    <w:bookmarkEnd w:id="21224"/>
    <w:bookmarkStart w:name="z21715" w:id="21225"/>
    <w:p>
      <w:pPr>
        <w:spacing w:after="0"/>
        <w:ind w:left="0"/>
        <w:jc w:val="both"/>
      </w:pPr>
      <w:r>
        <w:rPr>
          <w:rFonts w:ascii="Times New Roman"/>
          <w:b w:val="false"/>
          <w:i w:val="false"/>
          <w:color w:val="000000"/>
          <w:sz w:val="28"/>
        </w:rPr>
        <w:t>
      3) упражнения для освоения смешанно-диафрагматического дыхания;</w:t>
      </w:r>
    </w:p>
    <w:bookmarkEnd w:id="21225"/>
    <w:bookmarkStart w:name="z21716" w:id="21226"/>
    <w:p>
      <w:pPr>
        <w:spacing w:after="0"/>
        <w:ind w:left="0"/>
        <w:jc w:val="both"/>
      </w:pPr>
      <w:r>
        <w:rPr>
          <w:rFonts w:ascii="Times New Roman"/>
          <w:b w:val="false"/>
          <w:i w:val="false"/>
          <w:color w:val="000000"/>
          <w:sz w:val="28"/>
        </w:rPr>
        <w:t>
      4) мимическая гимнастика;</w:t>
      </w:r>
    </w:p>
    <w:bookmarkEnd w:id="21226"/>
    <w:bookmarkStart w:name="z21717" w:id="21227"/>
    <w:p>
      <w:pPr>
        <w:spacing w:after="0"/>
        <w:ind w:left="0"/>
        <w:jc w:val="both"/>
      </w:pPr>
      <w:r>
        <w:rPr>
          <w:rFonts w:ascii="Times New Roman"/>
          <w:b w:val="false"/>
          <w:i w:val="false"/>
          <w:color w:val="000000"/>
          <w:sz w:val="28"/>
        </w:rPr>
        <w:t>
      5) упражнения для дикции;</w:t>
      </w:r>
    </w:p>
    <w:bookmarkEnd w:id="21227"/>
    <w:bookmarkStart w:name="z21718" w:id="21228"/>
    <w:p>
      <w:pPr>
        <w:spacing w:after="0"/>
        <w:ind w:left="0"/>
        <w:jc w:val="both"/>
      </w:pPr>
      <w:r>
        <w:rPr>
          <w:rFonts w:ascii="Times New Roman"/>
          <w:b w:val="false"/>
          <w:i w:val="false"/>
          <w:color w:val="000000"/>
          <w:sz w:val="28"/>
        </w:rPr>
        <w:t>
      6) артикуляционные упражнения.</w:t>
      </w:r>
    </w:p>
    <w:bookmarkEnd w:id="21228"/>
    <w:bookmarkStart w:name="z21719" w:id="21229"/>
    <w:p>
      <w:pPr>
        <w:spacing w:after="0"/>
        <w:ind w:left="0"/>
        <w:jc w:val="both"/>
      </w:pPr>
      <w:r>
        <w:rPr>
          <w:rFonts w:ascii="Times New Roman"/>
          <w:b w:val="false"/>
          <w:i w:val="false"/>
          <w:color w:val="000000"/>
          <w:sz w:val="28"/>
        </w:rPr>
        <w:t xml:space="preserve">
      46. Формы работы, используемые для активизации самостоятельных занятий обучающегося: </w:t>
      </w:r>
    </w:p>
    <w:bookmarkEnd w:id="21229"/>
    <w:bookmarkStart w:name="z21720" w:id="21230"/>
    <w:p>
      <w:pPr>
        <w:spacing w:after="0"/>
        <w:ind w:left="0"/>
        <w:jc w:val="both"/>
      </w:pPr>
      <w:r>
        <w:rPr>
          <w:rFonts w:ascii="Times New Roman"/>
          <w:b w:val="false"/>
          <w:i w:val="false"/>
          <w:color w:val="000000"/>
          <w:sz w:val="28"/>
        </w:rPr>
        <w:t>
      1) анализ собственного исполнения - обучающийся оценивает свое задание, отмечает допущенные ошибки;</w:t>
      </w:r>
    </w:p>
    <w:bookmarkEnd w:id="21230"/>
    <w:bookmarkStart w:name="z21721" w:id="21231"/>
    <w:p>
      <w:pPr>
        <w:spacing w:after="0"/>
        <w:ind w:left="0"/>
        <w:jc w:val="both"/>
      </w:pPr>
      <w:r>
        <w:rPr>
          <w:rFonts w:ascii="Times New Roman"/>
          <w:b w:val="false"/>
          <w:i w:val="false"/>
          <w:color w:val="000000"/>
          <w:sz w:val="28"/>
        </w:rPr>
        <w:t xml:space="preserve">
      2) запись в дневник важнейших рекомендаций педагога относительно работы над упражнениями, произведениями; </w:t>
      </w:r>
    </w:p>
    <w:bookmarkEnd w:id="21231"/>
    <w:bookmarkStart w:name="z21722" w:id="21232"/>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21232"/>
    <w:bookmarkStart w:name="z21723" w:id="21233"/>
    <w:p>
      <w:pPr>
        <w:spacing w:after="0"/>
        <w:ind w:left="0"/>
        <w:jc w:val="both"/>
      </w:pPr>
      <w:r>
        <w:rPr>
          <w:rFonts w:ascii="Times New Roman"/>
          <w:b w:val="false"/>
          <w:i w:val="false"/>
          <w:color w:val="000000"/>
          <w:sz w:val="28"/>
        </w:rPr>
        <w:t>
      47. Межпредметные связи предмета "Сценическая речь" с предметами "Основы актерского мастерства", "Постановка голоса (вокал)", "Основы сценического движеиия" побуждают обучающегося к целостному познанию различных художественных явлений.</w:t>
      </w:r>
    </w:p>
    <w:bookmarkEnd w:id="21233"/>
    <w:bookmarkStart w:name="z21724" w:id="2123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1234"/>
    <w:bookmarkStart w:name="z21725" w:id="21235"/>
    <w:p>
      <w:pPr>
        <w:spacing w:after="0"/>
        <w:ind w:left="0"/>
        <w:jc w:val="both"/>
      </w:pPr>
      <w:r>
        <w:rPr>
          <w:rFonts w:ascii="Times New Roman"/>
          <w:b w:val="false"/>
          <w:i w:val="false"/>
          <w:color w:val="000000"/>
          <w:sz w:val="28"/>
        </w:rPr>
        <w:t>
      48. Программные требования в подготовительном классе:</w:t>
      </w:r>
    </w:p>
    <w:bookmarkEnd w:id="21235"/>
    <w:bookmarkStart w:name="z21726" w:id="21236"/>
    <w:p>
      <w:pPr>
        <w:spacing w:after="0"/>
        <w:ind w:left="0"/>
        <w:jc w:val="both"/>
      </w:pPr>
      <w:r>
        <w:rPr>
          <w:rFonts w:ascii="Times New Roman"/>
          <w:b w:val="false"/>
          <w:i w:val="false"/>
          <w:color w:val="000000"/>
          <w:sz w:val="28"/>
        </w:rPr>
        <w:t>
      1) обучающийся знакомится со строением голосового аппарата, компонентами системы голосообразования, способами звукоизвлечения, артикуляции и дыхания;</w:t>
      </w:r>
    </w:p>
    <w:bookmarkEnd w:id="21236"/>
    <w:bookmarkStart w:name="z21727" w:id="21237"/>
    <w:p>
      <w:pPr>
        <w:spacing w:after="0"/>
        <w:ind w:left="0"/>
        <w:jc w:val="both"/>
      </w:pPr>
      <w:r>
        <w:rPr>
          <w:rFonts w:ascii="Times New Roman"/>
          <w:b w:val="false"/>
          <w:i w:val="false"/>
          <w:color w:val="000000"/>
          <w:sz w:val="28"/>
        </w:rPr>
        <w:t>
      2) обучающийся овладевает правильным звукообразованием (мягкая атака), сохраняет устойчивое положение гортани, спокойный вдох без поднятия плеч, вдыхательное состояние при произношении и спокойный, экономный выдох;</w:t>
      </w:r>
    </w:p>
    <w:bookmarkEnd w:id="21237"/>
    <w:bookmarkStart w:name="z21728" w:id="21238"/>
    <w:p>
      <w:pPr>
        <w:spacing w:after="0"/>
        <w:ind w:left="0"/>
        <w:jc w:val="both"/>
      </w:pPr>
      <w:r>
        <w:rPr>
          <w:rFonts w:ascii="Times New Roman"/>
          <w:b w:val="false"/>
          <w:i w:val="false"/>
          <w:color w:val="000000"/>
          <w:sz w:val="28"/>
        </w:rPr>
        <w:t>
      3) формируются основы правильного дыхания, навыки артикуляции, развиваются слух, голос, умение соблюдать правильную установку, уделяется внимание элементам художественной выразительности в речи;</w:t>
      </w:r>
    </w:p>
    <w:bookmarkEnd w:id="21238"/>
    <w:bookmarkStart w:name="z21729" w:id="21239"/>
    <w:p>
      <w:pPr>
        <w:spacing w:after="0"/>
        <w:ind w:left="0"/>
        <w:jc w:val="both"/>
      </w:pPr>
      <w:r>
        <w:rPr>
          <w:rFonts w:ascii="Times New Roman"/>
          <w:b w:val="false"/>
          <w:i w:val="false"/>
          <w:color w:val="000000"/>
          <w:sz w:val="28"/>
        </w:rPr>
        <w:t xml:space="preserve">
      4) обучающийся осваивает 2-3 упражнения психофизического тренинга, приемы разминки и разогрева тела, 2-4 скороговорки, 3-5 упражнений речевого тренинга. </w:t>
      </w:r>
    </w:p>
    <w:bookmarkEnd w:id="21239"/>
    <w:bookmarkStart w:name="z21730" w:id="21240"/>
    <w:p>
      <w:pPr>
        <w:spacing w:after="0"/>
        <w:ind w:left="0"/>
        <w:jc w:val="both"/>
      </w:pPr>
      <w:r>
        <w:rPr>
          <w:rFonts w:ascii="Times New Roman"/>
          <w:b w:val="false"/>
          <w:i w:val="false"/>
          <w:color w:val="000000"/>
          <w:sz w:val="28"/>
        </w:rPr>
        <w:t>
      49. Содержание учебного предмета в подготовительном классе.</w:t>
      </w:r>
    </w:p>
    <w:bookmarkEnd w:id="21240"/>
    <w:bookmarkStart w:name="z21731" w:id="21241"/>
    <w:p>
      <w:pPr>
        <w:spacing w:after="0"/>
        <w:ind w:left="0"/>
        <w:jc w:val="both"/>
      </w:pPr>
      <w:r>
        <w:rPr>
          <w:rFonts w:ascii="Times New Roman"/>
          <w:b w:val="false"/>
          <w:i w:val="false"/>
          <w:color w:val="000000"/>
          <w:sz w:val="28"/>
        </w:rPr>
        <w:t xml:space="preserve">
      Тема 1. Вводное занятие. Знакомство с детьми. Ознакомление с правилами поведения в классе. Инструктаж по технике безопасности. </w:t>
      </w:r>
    </w:p>
    <w:bookmarkEnd w:id="21241"/>
    <w:bookmarkStart w:name="z21732" w:id="21242"/>
    <w:p>
      <w:pPr>
        <w:spacing w:after="0"/>
        <w:ind w:left="0"/>
        <w:jc w:val="both"/>
      </w:pPr>
      <w:r>
        <w:rPr>
          <w:rFonts w:ascii="Times New Roman"/>
          <w:b w:val="false"/>
          <w:i w:val="false"/>
          <w:color w:val="000000"/>
          <w:sz w:val="28"/>
        </w:rPr>
        <w:t xml:space="preserve">
      Тема 2. Беседа об искусстве кино. Краткая история возникновения кино. </w:t>
      </w:r>
    </w:p>
    <w:bookmarkEnd w:id="21242"/>
    <w:bookmarkStart w:name="z21733" w:id="21243"/>
    <w:p>
      <w:pPr>
        <w:spacing w:after="0"/>
        <w:ind w:left="0"/>
        <w:jc w:val="both"/>
      </w:pPr>
      <w:r>
        <w:rPr>
          <w:rFonts w:ascii="Times New Roman"/>
          <w:b w:val="false"/>
          <w:i w:val="false"/>
          <w:color w:val="000000"/>
          <w:sz w:val="28"/>
        </w:rPr>
        <w:t>
      Тема 3. Знакомство с историей ораторского искусства. Содержание и задачи предмета "Сценическая речь".</w:t>
      </w:r>
    </w:p>
    <w:bookmarkEnd w:id="21243"/>
    <w:bookmarkStart w:name="z21734" w:id="21244"/>
    <w:p>
      <w:pPr>
        <w:spacing w:after="0"/>
        <w:ind w:left="0"/>
        <w:jc w:val="both"/>
      </w:pPr>
      <w:r>
        <w:rPr>
          <w:rFonts w:ascii="Times New Roman"/>
          <w:b w:val="false"/>
          <w:i w:val="false"/>
          <w:color w:val="000000"/>
          <w:sz w:val="28"/>
        </w:rPr>
        <w:t>
      Тема 4. Знакомство с индивидуальными особенностими голосоречевого аппарата обучающегося. Чтение небольших стихотворных или прозаических отрывков для определения голосовых особенностей. Определение индивидуальных недостатков речи обучающегося.</w:t>
      </w:r>
    </w:p>
    <w:bookmarkEnd w:id="21244"/>
    <w:bookmarkStart w:name="z21735" w:id="21245"/>
    <w:p>
      <w:pPr>
        <w:spacing w:after="0"/>
        <w:ind w:left="0"/>
        <w:jc w:val="both"/>
      </w:pPr>
      <w:r>
        <w:rPr>
          <w:rFonts w:ascii="Times New Roman"/>
          <w:b w:val="false"/>
          <w:i w:val="false"/>
          <w:color w:val="000000"/>
          <w:sz w:val="28"/>
        </w:rPr>
        <w:t>
      Определение вида упражнений для воспитания правильного дыхания и звучания.</w:t>
      </w:r>
    </w:p>
    <w:bookmarkEnd w:id="21245"/>
    <w:bookmarkStart w:name="z21736" w:id="21246"/>
    <w:p>
      <w:pPr>
        <w:spacing w:after="0"/>
        <w:ind w:left="0"/>
        <w:jc w:val="both"/>
      </w:pPr>
      <w:r>
        <w:rPr>
          <w:rFonts w:ascii="Times New Roman"/>
          <w:b w:val="false"/>
          <w:i w:val="false"/>
          <w:color w:val="000000"/>
          <w:sz w:val="28"/>
        </w:rPr>
        <w:t>
      Тема 5. Устройство голосоречевого аппарата. Речевой аппарат. Его строение и работа. Творческая игра.</w:t>
      </w:r>
    </w:p>
    <w:bookmarkEnd w:id="21246"/>
    <w:bookmarkStart w:name="z21737" w:id="21247"/>
    <w:p>
      <w:pPr>
        <w:spacing w:after="0"/>
        <w:ind w:left="0"/>
        <w:jc w:val="both"/>
      </w:pPr>
      <w:r>
        <w:rPr>
          <w:rFonts w:ascii="Times New Roman"/>
          <w:b w:val="false"/>
          <w:i w:val="false"/>
          <w:color w:val="000000"/>
          <w:sz w:val="28"/>
        </w:rPr>
        <w:t xml:space="preserve">
      Тема 6. Освобождение голоса. Выявление природных особенностей и тембра. Приемы снятия мышечных зажимов голосового аппарата. </w:t>
      </w:r>
    </w:p>
    <w:bookmarkEnd w:id="21247"/>
    <w:bookmarkStart w:name="z21738" w:id="21248"/>
    <w:p>
      <w:pPr>
        <w:spacing w:after="0"/>
        <w:ind w:left="0"/>
        <w:jc w:val="both"/>
      </w:pPr>
      <w:r>
        <w:rPr>
          <w:rFonts w:ascii="Times New Roman"/>
          <w:b w:val="false"/>
          <w:i w:val="false"/>
          <w:color w:val="000000"/>
          <w:sz w:val="28"/>
        </w:rPr>
        <w:t>
      Тема 7. Положение корпуса. Упражнения на расслабление и напряжение мышц тела. Сюжетно-ролевые игры.</w:t>
      </w:r>
    </w:p>
    <w:bookmarkEnd w:id="21248"/>
    <w:bookmarkStart w:name="z21739" w:id="21249"/>
    <w:p>
      <w:pPr>
        <w:spacing w:after="0"/>
        <w:ind w:left="0"/>
        <w:jc w:val="both"/>
      </w:pPr>
      <w:r>
        <w:rPr>
          <w:rFonts w:ascii="Times New Roman"/>
          <w:b w:val="false"/>
          <w:i w:val="false"/>
          <w:color w:val="000000"/>
          <w:sz w:val="28"/>
        </w:rPr>
        <w:t xml:space="preserve">
      Тема 8. Постепенное формирование дыхания, начиная с простых упражнений в состоянии покоя. Вдох – задержка – выдох. Формирование правильного диафрагмального дыхания. Освоение основ фонационного дыхания. </w:t>
      </w:r>
    </w:p>
    <w:bookmarkEnd w:id="21249"/>
    <w:bookmarkStart w:name="z21740" w:id="21250"/>
    <w:p>
      <w:pPr>
        <w:spacing w:after="0"/>
        <w:ind w:left="0"/>
        <w:jc w:val="both"/>
      </w:pPr>
      <w:r>
        <w:rPr>
          <w:rFonts w:ascii="Times New Roman"/>
          <w:b w:val="false"/>
          <w:i w:val="false"/>
          <w:color w:val="000000"/>
          <w:sz w:val="28"/>
        </w:rPr>
        <w:t>
      Тема 9. Тренировка мышц дыхательного аппарата. Чередование напряжения и расслабления мышц. Упражнения для освоения полного смешанно-диафрагматического дыхания.</w:t>
      </w:r>
    </w:p>
    <w:bookmarkEnd w:id="21250"/>
    <w:bookmarkStart w:name="z21741" w:id="21251"/>
    <w:p>
      <w:pPr>
        <w:spacing w:after="0"/>
        <w:ind w:left="0"/>
        <w:jc w:val="both"/>
      </w:pPr>
      <w:r>
        <w:rPr>
          <w:rFonts w:ascii="Times New Roman"/>
          <w:b w:val="false"/>
          <w:i w:val="false"/>
          <w:color w:val="000000"/>
          <w:sz w:val="28"/>
        </w:rPr>
        <w:t xml:space="preserve">
      Тема 10. Осанка – привычное положение тела ребенка. Формирование навыка правильной оснаки. Упражнения на развитие правильной осанки. </w:t>
      </w:r>
    </w:p>
    <w:bookmarkEnd w:id="21251"/>
    <w:bookmarkStart w:name="z21742" w:id="21252"/>
    <w:p>
      <w:pPr>
        <w:spacing w:after="0"/>
        <w:ind w:left="0"/>
        <w:jc w:val="both"/>
      </w:pPr>
      <w:r>
        <w:rPr>
          <w:rFonts w:ascii="Times New Roman"/>
          <w:b w:val="false"/>
          <w:i w:val="false"/>
          <w:color w:val="000000"/>
          <w:sz w:val="28"/>
        </w:rPr>
        <w:t>
      Тема 11. Речевая постановка голоса: дыхание, артикуляция, резонирование. Профилактика расстройств речеголосовго аппарата. Театрализованные игры - средство речевого развития ребенка.</w:t>
      </w:r>
    </w:p>
    <w:bookmarkEnd w:id="21252"/>
    <w:bookmarkStart w:name="z21743" w:id="21253"/>
    <w:p>
      <w:pPr>
        <w:spacing w:after="0"/>
        <w:ind w:left="0"/>
        <w:jc w:val="both"/>
      </w:pPr>
      <w:r>
        <w:rPr>
          <w:rFonts w:ascii="Times New Roman"/>
          <w:b w:val="false"/>
          <w:i w:val="false"/>
          <w:color w:val="000000"/>
          <w:sz w:val="28"/>
        </w:rPr>
        <w:t>
      Тема 12. Орфоэпия. Исправление дефектов звукоприозношения.</w:t>
      </w:r>
    </w:p>
    <w:bookmarkEnd w:id="21253"/>
    <w:bookmarkStart w:name="z21744" w:id="21254"/>
    <w:p>
      <w:pPr>
        <w:spacing w:after="0"/>
        <w:ind w:left="0"/>
        <w:jc w:val="both"/>
      </w:pPr>
      <w:r>
        <w:rPr>
          <w:rFonts w:ascii="Times New Roman"/>
          <w:b w:val="false"/>
          <w:i w:val="false"/>
          <w:color w:val="000000"/>
          <w:sz w:val="28"/>
        </w:rPr>
        <w:t>
      Тема 13. Краткие сведения о характерности речи. Понятие характерности речи: диалекты, говоры, акценты, манерность речи. Корректировка признаков диалектов.</w:t>
      </w:r>
    </w:p>
    <w:bookmarkEnd w:id="21254"/>
    <w:bookmarkStart w:name="z21745" w:id="21255"/>
    <w:p>
      <w:pPr>
        <w:spacing w:after="0"/>
        <w:ind w:left="0"/>
        <w:jc w:val="both"/>
      </w:pPr>
      <w:r>
        <w:rPr>
          <w:rFonts w:ascii="Times New Roman"/>
          <w:b w:val="false"/>
          <w:i w:val="false"/>
          <w:color w:val="000000"/>
          <w:sz w:val="28"/>
        </w:rPr>
        <w:t>
      Тема 14. Слогосочетание. Звукосочетание. Чистоговорки. Дикция. Звуки речи: гласные и согласные. Тренировка произношения ударных гласных. Тренировка произношения безударных гласных. Тренировка правильного произношения согласных. Дикционные тренинги.</w:t>
      </w:r>
    </w:p>
    <w:bookmarkEnd w:id="21255"/>
    <w:bookmarkStart w:name="z21746" w:id="21256"/>
    <w:p>
      <w:pPr>
        <w:spacing w:after="0"/>
        <w:ind w:left="0"/>
        <w:jc w:val="both"/>
      </w:pPr>
      <w:r>
        <w:rPr>
          <w:rFonts w:ascii="Times New Roman"/>
          <w:b w:val="false"/>
          <w:i w:val="false"/>
          <w:color w:val="000000"/>
          <w:sz w:val="28"/>
        </w:rPr>
        <w:t>
      Тема 15. Упражнения, скороговорки на развитие дикции. Артикуляционная гимнастика. Тренировка нижней части челюсти. Тренировка губных мышц. Тренировка мышц языка.</w:t>
      </w:r>
    </w:p>
    <w:bookmarkEnd w:id="21256"/>
    <w:bookmarkStart w:name="z21747" w:id="21257"/>
    <w:p>
      <w:pPr>
        <w:spacing w:after="0"/>
        <w:ind w:left="0"/>
        <w:jc w:val="both"/>
      </w:pPr>
      <w:r>
        <w:rPr>
          <w:rFonts w:ascii="Times New Roman"/>
          <w:b w:val="false"/>
          <w:i w:val="false"/>
          <w:color w:val="000000"/>
          <w:sz w:val="28"/>
        </w:rPr>
        <w:t xml:space="preserve">
      Тема 16. Координация речи и движения. Взаимосвязь движения и речи. Параллельное выполнение голосовых и пластических задач. </w:t>
      </w:r>
    </w:p>
    <w:bookmarkEnd w:id="21257"/>
    <w:bookmarkStart w:name="z21748" w:id="21258"/>
    <w:p>
      <w:pPr>
        <w:spacing w:after="0"/>
        <w:ind w:left="0"/>
        <w:jc w:val="both"/>
      </w:pPr>
      <w:r>
        <w:rPr>
          <w:rFonts w:ascii="Times New Roman"/>
          <w:b w:val="false"/>
          <w:i w:val="false"/>
          <w:color w:val="000000"/>
          <w:sz w:val="28"/>
        </w:rPr>
        <w:t>
      Тема 17. Повторение пройденного материала. Участие в постановке сценической сказки.</w:t>
      </w:r>
    </w:p>
    <w:bookmarkEnd w:id="21258"/>
    <w:bookmarkStart w:name="z21749" w:id="21259"/>
    <w:p>
      <w:pPr>
        <w:spacing w:after="0"/>
        <w:ind w:left="0"/>
        <w:jc w:val="both"/>
      </w:pPr>
      <w:r>
        <w:rPr>
          <w:rFonts w:ascii="Times New Roman"/>
          <w:b w:val="false"/>
          <w:i w:val="false"/>
          <w:color w:val="000000"/>
          <w:sz w:val="28"/>
        </w:rPr>
        <w:t xml:space="preserve">
      50. Ожидаемые результаты освоения Программы подготовительного класса. </w:t>
      </w:r>
    </w:p>
    <w:bookmarkEnd w:id="21259"/>
    <w:bookmarkStart w:name="z21750" w:id="21260"/>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21260"/>
    <w:bookmarkStart w:name="z21751" w:id="21261"/>
    <w:p>
      <w:pPr>
        <w:spacing w:after="0"/>
        <w:ind w:left="0"/>
        <w:jc w:val="both"/>
      </w:pPr>
      <w:r>
        <w:rPr>
          <w:rFonts w:ascii="Times New Roman"/>
          <w:b w:val="false"/>
          <w:i w:val="false"/>
          <w:color w:val="000000"/>
          <w:sz w:val="28"/>
        </w:rPr>
        <w:t>
      1) знает технику безопасности;</w:t>
      </w:r>
    </w:p>
    <w:bookmarkEnd w:id="21261"/>
    <w:bookmarkStart w:name="z21752" w:id="21262"/>
    <w:p>
      <w:pPr>
        <w:spacing w:after="0"/>
        <w:ind w:left="0"/>
        <w:jc w:val="both"/>
      </w:pPr>
      <w:r>
        <w:rPr>
          <w:rFonts w:ascii="Times New Roman"/>
          <w:b w:val="false"/>
          <w:i w:val="false"/>
          <w:color w:val="000000"/>
          <w:sz w:val="28"/>
        </w:rPr>
        <w:t>
      2) знают историю возникновения искусства кино;</w:t>
      </w:r>
    </w:p>
    <w:bookmarkEnd w:id="21262"/>
    <w:bookmarkStart w:name="z21753" w:id="21263"/>
    <w:p>
      <w:pPr>
        <w:spacing w:after="0"/>
        <w:ind w:left="0"/>
        <w:jc w:val="both"/>
      </w:pPr>
      <w:r>
        <w:rPr>
          <w:rFonts w:ascii="Times New Roman"/>
          <w:b w:val="false"/>
          <w:i w:val="false"/>
          <w:color w:val="000000"/>
          <w:sz w:val="28"/>
        </w:rPr>
        <w:t>
      3) знает историю ораторского искусства;</w:t>
      </w:r>
    </w:p>
    <w:bookmarkEnd w:id="21263"/>
    <w:bookmarkStart w:name="z21754" w:id="21264"/>
    <w:p>
      <w:pPr>
        <w:spacing w:after="0"/>
        <w:ind w:left="0"/>
        <w:jc w:val="both"/>
      </w:pPr>
      <w:r>
        <w:rPr>
          <w:rFonts w:ascii="Times New Roman"/>
          <w:b w:val="false"/>
          <w:i w:val="false"/>
          <w:color w:val="000000"/>
          <w:sz w:val="28"/>
        </w:rPr>
        <w:t>
      4) знает основные характеристики сценической речи;</w:t>
      </w:r>
    </w:p>
    <w:bookmarkEnd w:id="21264"/>
    <w:bookmarkStart w:name="z21755" w:id="21265"/>
    <w:p>
      <w:pPr>
        <w:spacing w:after="0"/>
        <w:ind w:left="0"/>
        <w:jc w:val="both"/>
      </w:pPr>
      <w:r>
        <w:rPr>
          <w:rFonts w:ascii="Times New Roman"/>
          <w:b w:val="false"/>
          <w:i w:val="false"/>
          <w:color w:val="000000"/>
          <w:sz w:val="28"/>
        </w:rPr>
        <w:t>
      5) знает основы фонационного дыхания;</w:t>
      </w:r>
    </w:p>
    <w:bookmarkEnd w:id="21265"/>
    <w:bookmarkStart w:name="z21756" w:id="21266"/>
    <w:p>
      <w:pPr>
        <w:spacing w:after="0"/>
        <w:ind w:left="0"/>
        <w:jc w:val="both"/>
      </w:pPr>
      <w:r>
        <w:rPr>
          <w:rFonts w:ascii="Times New Roman"/>
          <w:b w:val="false"/>
          <w:i w:val="false"/>
          <w:color w:val="000000"/>
          <w:sz w:val="28"/>
        </w:rPr>
        <w:t>
      6) выполняет элементарные физические упражнения;</w:t>
      </w:r>
    </w:p>
    <w:bookmarkEnd w:id="21266"/>
    <w:bookmarkStart w:name="z21757" w:id="21267"/>
    <w:p>
      <w:pPr>
        <w:spacing w:after="0"/>
        <w:ind w:left="0"/>
        <w:jc w:val="both"/>
      </w:pPr>
      <w:r>
        <w:rPr>
          <w:rFonts w:ascii="Times New Roman"/>
          <w:b w:val="false"/>
          <w:i w:val="false"/>
          <w:color w:val="000000"/>
          <w:sz w:val="28"/>
        </w:rPr>
        <w:t>
      7) знает понятия диапазон, артикуляционный аппарат, резонаторы, атака, опора звука, дикция, мелодика звучания;</w:t>
      </w:r>
    </w:p>
    <w:bookmarkEnd w:id="21267"/>
    <w:bookmarkStart w:name="z21758" w:id="21268"/>
    <w:p>
      <w:pPr>
        <w:spacing w:after="0"/>
        <w:ind w:left="0"/>
        <w:jc w:val="both"/>
      </w:pPr>
      <w:r>
        <w:rPr>
          <w:rFonts w:ascii="Times New Roman"/>
          <w:b w:val="false"/>
          <w:i w:val="false"/>
          <w:color w:val="000000"/>
          <w:sz w:val="28"/>
        </w:rPr>
        <w:t>
      8) выполняет упражнения на развитие дикции, артикуляции;</w:t>
      </w:r>
    </w:p>
    <w:bookmarkEnd w:id="21268"/>
    <w:bookmarkStart w:name="z21759" w:id="21269"/>
    <w:p>
      <w:pPr>
        <w:spacing w:after="0"/>
        <w:ind w:left="0"/>
        <w:jc w:val="both"/>
      </w:pPr>
      <w:r>
        <w:rPr>
          <w:rFonts w:ascii="Times New Roman"/>
          <w:b w:val="false"/>
          <w:i w:val="false"/>
          <w:color w:val="000000"/>
          <w:sz w:val="28"/>
        </w:rPr>
        <w:t>
      9) знает жанры художественного слова: фольклор, басня, сказка, проза, поэзия;</w:t>
      </w:r>
    </w:p>
    <w:bookmarkEnd w:id="21269"/>
    <w:bookmarkStart w:name="z21760" w:id="21270"/>
    <w:p>
      <w:pPr>
        <w:spacing w:after="0"/>
        <w:ind w:left="0"/>
        <w:jc w:val="both"/>
      </w:pPr>
      <w:r>
        <w:rPr>
          <w:rFonts w:ascii="Times New Roman"/>
          <w:b w:val="false"/>
          <w:i w:val="false"/>
          <w:color w:val="000000"/>
          <w:sz w:val="28"/>
        </w:rPr>
        <w:t>
      10) учится правильно произносить слова;</w:t>
      </w:r>
    </w:p>
    <w:bookmarkEnd w:id="21270"/>
    <w:bookmarkStart w:name="z21761" w:id="21271"/>
    <w:p>
      <w:pPr>
        <w:spacing w:after="0"/>
        <w:ind w:left="0"/>
        <w:jc w:val="both"/>
      </w:pPr>
      <w:r>
        <w:rPr>
          <w:rFonts w:ascii="Times New Roman"/>
          <w:b w:val="false"/>
          <w:i w:val="false"/>
          <w:color w:val="000000"/>
          <w:sz w:val="28"/>
        </w:rPr>
        <w:t>
      11) умеет правильно произносить скороговорки;</w:t>
      </w:r>
    </w:p>
    <w:bookmarkEnd w:id="21271"/>
    <w:bookmarkStart w:name="z21762" w:id="21272"/>
    <w:p>
      <w:pPr>
        <w:spacing w:after="0"/>
        <w:ind w:left="0"/>
        <w:jc w:val="both"/>
      </w:pPr>
      <w:r>
        <w:rPr>
          <w:rFonts w:ascii="Times New Roman"/>
          <w:b w:val="false"/>
          <w:i w:val="false"/>
          <w:color w:val="000000"/>
          <w:sz w:val="28"/>
        </w:rPr>
        <w:t>
      12) умеет работать с литератуно-художественным текстом;</w:t>
      </w:r>
    </w:p>
    <w:bookmarkEnd w:id="21272"/>
    <w:bookmarkStart w:name="z21763" w:id="21273"/>
    <w:p>
      <w:pPr>
        <w:spacing w:after="0"/>
        <w:ind w:left="0"/>
        <w:jc w:val="both"/>
      </w:pPr>
      <w:r>
        <w:rPr>
          <w:rFonts w:ascii="Times New Roman"/>
          <w:b w:val="false"/>
          <w:i w:val="false"/>
          <w:color w:val="000000"/>
          <w:sz w:val="28"/>
        </w:rPr>
        <w:t>
      13) знает приемы разминки и разогрева тела.</w:t>
      </w:r>
    </w:p>
    <w:bookmarkEnd w:id="21273"/>
    <w:bookmarkStart w:name="z21764" w:id="21274"/>
    <w:p>
      <w:pPr>
        <w:spacing w:after="0"/>
        <w:ind w:left="0"/>
        <w:jc w:val="both"/>
      </w:pPr>
      <w:r>
        <w:rPr>
          <w:rFonts w:ascii="Times New Roman"/>
          <w:b w:val="false"/>
          <w:i w:val="false"/>
          <w:color w:val="000000"/>
          <w:sz w:val="28"/>
        </w:rPr>
        <w:t>
      51. Программные требования в 1 классе:</w:t>
      </w:r>
    </w:p>
    <w:bookmarkEnd w:id="21274"/>
    <w:bookmarkStart w:name="z21765" w:id="21275"/>
    <w:p>
      <w:pPr>
        <w:spacing w:after="0"/>
        <w:ind w:left="0"/>
        <w:jc w:val="both"/>
      </w:pPr>
      <w:r>
        <w:rPr>
          <w:rFonts w:ascii="Times New Roman"/>
          <w:b w:val="false"/>
          <w:i w:val="false"/>
          <w:color w:val="000000"/>
          <w:sz w:val="28"/>
        </w:rPr>
        <w:t>
      1) продолжается знакомство со строением голосового аппарата, компонентами системы голосообразования, способами звукоизвлечения, артикуляции и дыхания, жанрами художественной речи;</w:t>
      </w:r>
    </w:p>
    <w:bookmarkEnd w:id="21275"/>
    <w:bookmarkStart w:name="z21766" w:id="21276"/>
    <w:p>
      <w:pPr>
        <w:spacing w:after="0"/>
        <w:ind w:left="0"/>
        <w:jc w:val="both"/>
      </w:pPr>
      <w:r>
        <w:rPr>
          <w:rFonts w:ascii="Times New Roman"/>
          <w:b w:val="false"/>
          <w:i w:val="false"/>
          <w:color w:val="000000"/>
          <w:sz w:val="28"/>
        </w:rPr>
        <w:t>
      2) продолжается освоение гигиенического массажа, гимнастики артикуляционного апарата, фонационного дыхания, дикционного тренинга;</w:t>
      </w:r>
    </w:p>
    <w:bookmarkEnd w:id="21276"/>
    <w:bookmarkStart w:name="z21767" w:id="21277"/>
    <w:p>
      <w:pPr>
        <w:spacing w:after="0"/>
        <w:ind w:left="0"/>
        <w:jc w:val="both"/>
      </w:pPr>
      <w:r>
        <w:rPr>
          <w:rFonts w:ascii="Times New Roman"/>
          <w:b w:val="false"/>
          <w:i w:val="false"/>
          <w:color w:val="000000"/>
          <w:sz w:val="28"/>
        </w:rPr>
        <w:t>
      3) формируются основы правильного дыхания, навыки правильного произношения гласных и согласных букв, учится работать с литературно-художественным текстом, самостоятельно импровизировать чистоговорки;</w:t>
      </w:r>
    </w:p>
    <w:bookmarkEnd w:id="21277"/>
    <w:bookmarkStart w:name="z21768" w:id="21278"/>
    <w:p>
      <w:pPr>
        <w:spacing w:after="0"/>
        <w:ind w:left="0"/>
        <w:jc w:val="both"/>
      </w:pPr>
      <w:r>
        <w:rPr>
          <w:rFonts w:ascii="Times New Roman"/>
          <w:b w:val="false"/>
          <w:i w:val="false"/>
          <w:color w:val="000000"/>
          <w:sz w:val="28"/>
        </w:rPr>
        <w:t>
      5) осваиваются дыхательные, артикуляционные упражнения, 5-10 упражнений психофизического тренинга, приемы разминки и разогрева тела, 5-7 скороговорок на проблемные звуки, 5-10 упражнений речевого тренинга.</w:t>
      </w:r>
    </w:p>
    <w:bookmarkEnd w:id="21278"/>
    <w:bookmarkStart w:name="z21769" w:id="21279"/>
    <w:p>
      <w:pPr>
        <w:spacing w:after="0"/>
        <w:ind w:left="0"/>
        <w:jc w:val="both"/>
      </w:pPr>
      <w:r>
        <w:rPr>
          <w:rFonts w:ascii="Times New Roman"/>
          <w:b w:val="false"/>
          <w:i w:val="false"/>
          <w:color w:val="000000"/>
          <w:sz w:val="28"/>
        </w:rPr>
        <w:t>
      52. Содержание учебного предмета в 1 классе.</w:t>
      </w:r>
    </w:p>
    <w:bookmarkEnd w:id="21279"/>
    <w:bookmarkStart w:name="z21770" w:id="21280"/>
    <w:p>
      <w:pPr>
        <w:spacing w:after="0"/>
        <w:ind w:left="0"/>
        <w:jc w:val="both"/>
      </w:pPr>
      <w:r>
        <w:rPr>
          <w:rFonts w:ascii="Times New Roman"/>
          <w:b w:val="false"/>
          <w:i w:val="false"/>
          <w:color w:val="000000"/>
          <w:sz w:val="28"/>
        </w:rPr>
        <w:t>
      Тема 1. Введение. Инструктаж по технике безопасности на занятиях по сценической речи.</w:t>
      </w:r>
    </w:p>
    <w:bookmarkEnd w:id="21280"/>
    <w:bookmarkStart w:name="z21771" w:id="21281"/>
    <w:p>
      <w:pPr>
        <w:spacing w:after="0"/>
        <w:ind w:left="0"/>
        <w:jc w:val="both"/>
      </w:pPr>
      <w:r>
        <w:rPr>
          <w:rFonts w:ascii="Times New Roman"/>
          <w:b w:val="false"/>
          <w:i w:val="false"/>
          <w:color w:val="000000"/>
          <w:sz w:val="28"/>
        </w:rPr>
        <w:t xml:space="preserve">
      Тема 2. Знакомство с индивидуальными особенностями голосоречевого аппарата обущающихся. Чтение небольших стихотворных отрывков. Определение голосовых особенностей учащихся. Определение индивидуальных недостатков речи обучающегося. </w:t>
      </w:r>
    </w:p>
    <w:bookmarkEnd w:id="21281"/>
    <w:bookmarkStart w:name="z21772" w:id="21282"/>
    <w:p>
      <w:pPr>
        <w:spacing w:after="0"/>
        <w:ind w:left="0"/>
        <w:jc w:val="both"/>
      </w:pPr>
      <w:r>
        <w:rPr>
          <w:rFonts w:ascii="Times New Roman"/>
          <w:b w:val="false"/>
          <w:i w:val="false"/>
          <w:color w:val="000000"/>
          <w:sz w:val="28"/>
        </w:rPr>
        <w:t xml:space="preserve">
      Определение вида упражнения для воспитания правильного дыхания и звучания. </w:t>
      </w:r>
    </w:p>
    <w:bookmarkEnd w:id="21282"/>
    <w:bookmarkStart w:name="z21773" w:id="21283"/>
    <w:p>
      <w:pPr>
        <w:spacing w:after="0"/>
        <w:ind w:left="0"/>
        <w:jc w:val="both"/>
      </w:pPr>
      <w:r>
        <w:rPr>
          <w:rFonts w:ascii="Times New Roman"/>
          <w:b w:val="false"/>
          <w:i w:val="false"/>
          <w:color w:val="000000"/>
          <w:sz w:val="28"/>
        </w:rPr>
        <w:t xml:space="preserve">
      Тема 3. Знакомство с основными физиологическими законами голосообразования. Анатомия и физиология речевого аппарата. Гигиена дыхательного и голосового аппарата. </w:t>
      </w:r>
    </w:p>
    <w:bookmarkEnd w:id="21283"/>
    <w:bookmarkStart w:name="z21774" w:id="21284"/>
    <w:p>
      <w:pPr>
        <w:spacing w:after="0"/>
        <w:ind w:left="0"/>
        <w:jc w:val="both"/>
      </w:pPr>
      <w:r>
        <w:rPr>
          <w:rFonts w:ascii="Times New Roman"/>
          <w:b w:val="false"/>
          <w:i w:val="false"/>
          <w:color w:val="000000"/>
          <w:sz w:val="28"/>
        </w:rPr>
        <w:t>
      Тема 4. Особенности физиологического и речевого дыхания. Строение и работа речевого аппарата. Подготовка речевого апппарата к звучанию. Знакомство с голосоречевым аппаратом.</w:t>
      </w:r>
    </w:p>
    <w:bookmarkEnd w:id="21284"/>
    <w:bookmarkStart w:name="z21775" w:id="21285"/>
    <w:p>
      <w:pPr>
        <w:spacing w:after="0"/>
        <w:ind w:left="0"/>
        <w:jc w:val="both"/>
      </w:pPr>
      <w:r>
        <w:rPr>
          <w:rFonts w:ascii="Times New Roman"/>
          <w:b w:val="false"/>
          <w:i w:val="false"/>
          <w:color w:val="000000"/>
          <w:sz w:val="28"/>
        </w:rPr>
        <w:t>
      Тема 5. Освобождение от мышечных зажимов. Положение корпуса. Упражнения на расслабление и напряжение мышц тела. Самомассаж мышц, участвующих в процессе дыхания. Гигиенический самомассаж.</w:t>
      </w:r>
    </w:p>
    <w:bookmarkEnd w:id="21285"/>
    <w:bookmarkStart w:name="z21776" w:id="21286"/>
    <w:p>
      <w:pPr>
        <w:spacing w:after="0"/>
        <w:ind w:left="0"/>
        <w:jc w:val="both"/>
      </w:pPr>
      <w:r>
        <w:rPr>
          <w:rFonts w:ascii="Times New Roman"/>
          <w:b w:val="false"/>
          <w:i w:val="false"/>
          <w:color w:val="000000"/>
          <w:sz w:val="28"/>
        </w:rPr>
        <w:t xml:space="preserve">
      Тема 6. Осанка. Значение осанки в процессе дыхания при развитии речевого голоса. Практические упражнения, направленные на достижение абсолютной мышечной свободы, легкости и уверенности в работе с собственном телом. Снятие зажимов, избавление от неуверенности и страха. Творческие игры. </w:t>
      </w:r>
    </w:p>
    <w:bookmarkEnd w:id="21286"/>
    <w:bookmarkStart w:name="z21777" w:id="21287"/>
    <w:p>
      <w:pPr>
        <w:spacing w:after="0"/>
        <w:ind w:left="0"/>
        <w:jc w:val="both"/>
      </w:pPr>
      <w:r>
        <w:rPr>
          <w:rFonts w:ascii="Times New Roman"/>
          <w:b w:val="false"/>
          <w:i w:val="false"/>
          <w:color w:val="000000"/>
          <w:sz w:val="28"/>
        </w:rPr>
        <w:t>
      Тема 7. Дыхание. Дыхание – основа постановки речевого голоса. Строение дыхательной системы. Типы дыхания. Выявление типа дыхания у обучающихся. Работа над дыханием.</w:t>
      </w:r>
    </w:p>
    <w:bookmarkEnd w:id="21287"/>
    <w:bookmarkStart w:name="z21778" w:id="21288"/>
    <w:p>
      <w:pPr>
        <w:spacing w:after="0"/>
        <w:ind w:left="0"/>
        <w:jc w:val="both"/>
      </w:pPr>
      <w:r>
        <w:rPr>
          <w:rFonts w:ascii="Times New Roman"/>
          <w:b w:val="false"/>
          <w:i w:val="false"/>
          <w:color w:val="000000"/>
          <w:sz w:val="28"/>
        </w:rPr>
        <w:t>
      Тема 8. Воспитание навыков смешанно-диафрагмального дыхания. Освоение дифференцированного вдоха и выдоха. Воспитание более длительного выдоха, как в речи, так и в пении: в молчании, в состоянии покоя, в движении.</w:t>
      </w:r>
    </w:p>
    <w:bookmarkEnd w:id="21288"/>
    <w:bookmarkStart w:name="z21779" w:id="21289"/>
    <w:p>
      <w:pPr>
        <w:spacing w:after="0"/>
        <w:ind w:left="0"/>
        <w:jc w:val="both"/>
      </w:pPr>
      <w:r>
        <w:rPr>
          <w:rFonts w:ascii="Times New Roman"/>
          <w:b w:val="false"/>
          <w:i w:val="false"/>
          <w:color w:val="000000"/>
          <w:sz w:val="28"/>
        </w:rPr>
        <w:t xml:space="preserve">
      Тема 9. Орфоэпия и дикция. Тренировка произношения ударных гласных в стихотворных текстах. Тренировка произношения безударных гласных в стихотворных текстах. </w:t>
      </w:r>
    </w:p>
    <w:bookmarkEnd w:id="21289"/>
    <w:bookmarkStart w:name="z21780" w:id="21290"/>
    <w:p>
      <w:pPr>
        <w:spacing w:after="0"/>
        <w:ind w:left="0"/>
        <w:jc w:val="both"/>
      </w:pPr>
      <w:r>
        <w:rPr>
          <w:rFonts w:ascii="Times New Roman"/>
          <w:b w:val="false"/>
          <w:i w:val="false"/>
          <w:color w:val="000000"/>
          <w:sz w:val="28"/>
        </w:rPr>
        <w:t xml:space="preserve">
      Тема 10. Нормы литературного произношения. Культура родной речи. Тренировка произношения согласных. </w:t>
      </w:r>
    </w:p>
    <w:bookmarkEnd w:id="21290"/>
    <w:bookmarkStart w:name="z21781" w:id="21291"/>
    <w:p>
      <w:pPr>
        <w:spacing w:after="0"/>
        <w:ind w:left="0"/>
        <w:jc w:val="both"/>
      </w:pPr>
      <w:r>
        <w:rPr>
          <w:rFonts w:ascii="Times New Roman"/>
          <w:b w:val="false"/>
          <w:i w:val="false"/>
          <w:color w:val="000000"/>
          <w:sz w:val="28"/>
        </w:rPr>
        <w:t>
      Тема 11. Речеголосовой тренинг. Артикуляционный аппарат. Строение артикуляционного аппарата. Укрепление артикуляционной мускулатуры. Упражнения для снятия мышечных зажимов окологортанной мускулаторы.</w:t>
      </w:r>
    </w:p>
    <w:bookmarkEnd w:id="21291"/>
    <w:bookmarkStart w:name="z21782" w:id="21292"/>
    <w:p>
      <w:pPr>
        <w:spacing w:after="0"/>
        <w:ind w:left="0"/>
        <w:jc w:val="both"/>
      </w:pPr>
      <w:r>
        <w:rPr>
          <w:rFonts w:ascii="Times New Roman"/>
          <w:b w:val="false"/>
          <w:i w:val="false"/>
          <w:color w:val="000000"/>
          <w:sz w:val="28"/>
        </w:rPr>
        <w:t>
      Тема 12. Упражнения на развитие опоры дыхания и звучания. Упражнения для губ, языка, нижней челюсти, небной занавески – чтобы подготовить речевой аппарат к дикции или к пению.</w:t>
      </w:r>
    </w:p>
    <w:bookmarkEnd w:id="21292"/>
    <w:bookmarkStart w:name="z21783" w:id="21293"/>
    <w:p>
      <w:pPr>
        <w:spacing w:after="0"/>
        <w:ind w:left="0"/>
        <w:jc w:val="both"/>
      </w:pPr>
      <w:r>
        <w:rPr>
          <w:rFonts w:ascii="Times New Roman"/>
          <w:b w:val="false"/>
          <w:i w:val="false"/>
          <w:color w:val="000000"/>
          <w:sz w:val="28"/>
        </w:rPr>
        <w:t>
      Тема 13. Гласные звуки и их классификация. Положение речевого аппарата при произнесении гласных звуков. Правильное приозношение отдельных звуков. Гласные звуки и мелодика речи. Правильное произношение гласных. Тренировка гласных звуков в различных словах, учебных текстах.</w:t>
      </w:r>
    </w:p>
    <w:bookmarkEnd w:id="21293"/>
    <w:bookmarkStart w:name="z21784" w:id="21294"/>
    <w:p>
      <w:pPr>
        <w:spacing w:after="0"/>
        <w:ind w:left="0"/>
        <w:jc w:val="both"/>
      </w:pPr>
      <w:r>
        <w:rPr>
          <w:rFonts w:ascii="Times New Roman"/>
          <w:b w:val="false"/>
          <w:i w:val="false"/>
          <w:color w:val="000000"/>
          <w:sz w:val="28"/>
        </w:rPr>
        <w:t>
      Тема 14. Согласные звуки. Правильное положение отдельных частей речевого аппарата и их функции во время произношения согласных звуков. Произношение отдельных звуков. Звонкие звуки. Глухие звуки. Классификация согласных звуков в сочетании с гласными в словах, фразах, текстах.</w:t>
      </w:r>
    </w:p>
    <w:bookmarkEnd w:id="21294"/>
    <w:bookmarkStart w:name="z21785" w:id="21295"/>
    <w:p>
      <w:pPr>
        <w:spacing w:after="0"/>
        <w:ind w:left="0"/>
        <w:jc w:val="both"/>
      </w:pPr>
      <w:r>
        <w:rPr>
          <w:rFonts w:ascii="Times New Roman"/>
          <w:b w:val="false"/>
          <w:i w:val="false"/>
          <w:color w:val="000000"/>
          <w:sz w:val="28"/>
        </w:rPr>
        <w:t>
      Тема 15. Дикционные недостатки. Речевые недостатки. Работа над исправлением недостатков. Тренировка артикуляционного аппарата. Голосовые упражнения с сопровождением усложненных движений: скачков, прыжков, кувырков.</w:t>
      </w:r>
    </w:p>
    <w:bookmarkEnd w:id="21295"/>
    <w:bookmarkStart w:name="z21786" w:id="21296"/>
    <w:p>
      <w:pPr>
        <w:spacing w:after="0"/>
        <w:ind w:left="0"/>
        <w:jc w:val="both"/>
      </w:pPr>
      <w:r>
        <w:rPr>
          <w:rFonts w:ascii="Times New Roman"/>
          <w:b w:val="false"/>
          <w:i w:val="false"/>
          <w:color w:val="000000"/>
          <w:sz w:val="28"/>
        </w:rPr>
        <w:t xml:space="preserve">
      Тема 16. Пародия интонации речи. Упражнения – импровизация. Чистоговорки. Этюды на словесное действие в предлагаемых обстоятельствах. Упражнения по логике речи. Освоение принципов логического анализа текста. Правильное применение смысловых пауз, ударений. </w:t>
      </w:r>
    </w:p>
    <w:bookmarkEnd w:id="21296"/>
    <w:bookmarkStart w:name="z21787" w:id="21297"/>
    <w:p>
      <w:pPr>
        <w:spacing w:after="0"/>
        <w:ind w:left="0"/>
        <w:jc w:val="both"/>
      </w:pPr>
      <w:r>
        <w:rPr>
          <w:rFonts w:ascii="Times New Roman"/>
          <w:b w:val="false"/>
          <w:i w:val="false"/>
          <w:color w:val="000000"/>
          <w:sz w:val="28"/>
        </w:rPr>
        <w:t>
      Тема 17. Работа с литературно-художественным текстом. Жанры художественного слова. Сказки. Былины. Проза. Драматургия. Их характерные особенности. Закрепление методов работы над различными жанрами художественного слова. Развитие навыка самостоятельной работы.</w:t>
      </w:r>
    </w:p>
    <w:bookmarkEnd w:id="21297"/>
    <w:bookmarkStart w:name="z21788" w:id="21298"/>
    <w:p>
      <w:pPr>
        <w:spacing w:after="0"/>
        <w:ind w:left="0"/>
        <w:jc w:val="both"/>
      </w:pPr>
      <w:r>
        <w:rPr>
          <w:rFonts w:ascii="Times New Roman"/>
          <w:b w:val="false"/>
          <w:i w:val="false"/>
          <w:color w:val="000000"/>
          <w:sz w:val="28"/>
        </w:rPr>
        <w:t xml:space="preserve">
      Тема 18. Развитие умения чувствовать и передавать музыкальность, ритмические особенности, внутренний рисунок авторского текста. Участие в итоговом спектакле. </w:t>
      </w:r>
    </w:p>
    <w:bookmarkEnd w:id="21298"/>
    <w:bookmarkStart w:name="z21789" w:id="21299"/>
    <w:p>
      <w:pPr>
        <w:spacing w:after="0"/>
        <w:ind w:left="0"/>
        <w:jc w:val="both"/>
      </w:pPr>
      <w:r>
        <w:rPr>
          <w:rFonts w:ascii="Times New Roman"/>
          <w:b w:val="false"/>
          <w:i w:val="false"/>
          <w:color w:val="000000"/>
          <w:sz w:val="28"/>
        </w:rPr>
        <w:t xml:space="preserve">
      53. Ожидаемые результаты освоения Программы 1 класса. </w:t>
      </w:r>
    </w:p>
    <w:bookmarkEnd w:id="21299"/>
    <w:bookmarkStart w:name="z21790" w:id="2130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1300"/>
    <w:bookmarkStart w:name="z21791" w:id="21301"/>
    <w:p>
      <w:pPr>
        <w:spacing w:after="0"/>
        <w:ind w:left="0"/>
        <w:jc w:val="both"/>
      </w:pPr>
      <w:r>
        <w:rPr>
          <w:rFonts w:ascii="Times New Roman"/>
          <w:b w:val="false"/>
          <w:i w:val="false"/>
          <w:color w:val="000000"/>
          <w:sz w:val="28"/>
        </w:rPr>
        <w:t>
      1) знает особенности голосоречевого аппарата;</w:t>
      </w:r>
    </w:p>
    <w:bookmarkEnd w:id="21301"/>
    <w:bookmarkStart w:name="z21792" w:id="21302"/>
    <w:p>
      <w:pPr>
        <w:spacing w:after="0"/>
        <w:ind w:left="0"/>
        <w:jc w:val="both"/>
      </w:pPr>
      <w:r>
        <w:rPr>
          <w:rFonts w:ascii="Times New Roman"/>
          <w:b w:val="false"/>
          <w:i w:val="false"/>
          <w:color w:val="000000"/>
          <w:sz w:val="28"/>
        </w:rPr>
        <w:t>
      2) знает основные физиологиеские законы голособразования;</w:t>
      </w:r>
    </w:p>
    <w:bookmarkEnd w:id="21302"/>
    <w:bookmarkStart w:name="z21793" w:id="21303"/>
    <w:p>
      <w:pPr>
        <w:spacing w:after="0"/>
        <w:ind w:left="0"/>
        <w:jc w:val="both"/>
      </w:pPr>
      <w:r>
        <w:rPr>
          <w:rFonts w:ascii="Times New Roman"/>
          <w:b w:val="false"/>
          <w:i w:val="false"/>
          <w:color w:val="000000"/>
          <w:sz w:val="28"/>
        </w:rPr>
        <w:t>
      3) знает анатомию и физиологию речевого аппарата;</w:t>
      </w:r>
    </w:p>
    <w:bookmarkEnd w:id="21303"/>
    <w:bookmarkStart w:name="z21794" w:id="21304"/>
    <w:p>
      <w:pPr>
        <w:spacing w:after="0"/>
        <w:ind w:left="0"/>
        <w:jc w:val="both"/>
      </w:pPr>
      <w:r>
        <w:rPr>
          <w:rFonts w:ascii="Times New Roman"/>
          <w:b w:val="false"/>
          <w:i w:val="false"/>
          <w:color w:val="000000"/>
          <w:sz w:val="28"/>
        </w:rPr>
        <w:t>
      4) знает гигиену дыхательного и голосового аппарата;</w:t>
      </w:r>
    </w:p>
    <w:bookmarkEnd w:id="21304"/>
    <w:bookmarkStart w:name="z21795" w:id="21305"/>
    <w:p>
      <w:pPr>
        <w:spacing w:after="0"/>
        <w:ind w:left="0"/>
        <w:jc w:val="both"/>
      </w:pPr>
      <w:r>
        <w:rPr>
          <w:rFonts w:ascii="Times New Roman"/>
          <w:b w:val="false"/>
          <w:i w:val="false"/>
          <w:color w:val="000000"/>
          <w:sz w:val="28"/>
        </w:rPr>
        <w:t>
      5) умеет готовить речевой аппарат к звучанию;</w:t>
      </w:r>
    </w:p>
    <w:bookmarkEnd w:id="21305"/>
    <w:bookmarkStart w:name="z21796" w:id="21306"/>
    <w:p>
      <w:pPr>
        <w:spacing w:after="0"/>
        <w:ind w:left="0"/>
        <w:jc w:val="both"/>
      </w:pPr>
      <w:r>
        <w:rPr>
          <w:rFonts w:ascii="Times New Roman"/>
          <w:b w:val="false"/>
          <w:i w:val="false"/>
          <w:color w:val="000000"/>
          <w:sz w:val="28"/>
        </w:rPr>
        <w:t>
      6) умеет выполнять упражнения на расслабление и напряжение мышц тела;</w:t>
      </w:r>
    </w:p>
    <w:bookmarkEnd w:id="21306"/>
    <w:bookmarkStart w:name="z21797" w:id="21307"/>
    <w:p>
      <w:pPr>
        <w:spacing w:after="0"/>
        <w:ind w:left="0"/>
        <w:jc w:val="both"/>
      </w:pPr>
      <w:r>
        <w:rPr>
          <w:rFonts w:ascii="Times New Roman"/>
          <w:b w:val="false"/>
          <w:i w:val="false"/>
          <w:color w:val="000000"/>
          <w:sz w:val="28"/>
        </w:rPr>
        <w:t>
      7) знает роль осанки в процессе дыхания;</w:t>
      </w:r>
    </w:p>
    <w:bookmarkEnd w:id="21307"/>
    <w:bookmarkStart w:name="z21798" w:id="21308"/>
    <w:p>
      <w:pPr>
        <w:spacing w:after="0"/>
        <w:ind w:left="0"/>
        <w:jc w:val="both"/>
      </w:pPr>
      <w:r>
        <w:rPr>
          <w:rFonts w:ascii="Times New Roman"/>
          <w:b w:val="false"/>
          <w:i w:val="false"/>
          <w:color w:val="000000"/>
          <w:sz w:val="28"/>
        </w:rPr>
        <w:t>
      8) знает типы дыхания;</w:t>
      </w:r>
    </w:p>
    <w:bookmarkEnd w:id="21308"/>
    <w:bookmarkStart w:name="z21799" w:id="21309"/>
    <w:p>
      <w:pPr>
        <w:spacing w:after="0"/>
        <w:ind w:left="0"/>
        <w:jc w:val="both"/>
      </w:pPr>
      <w:r>
        <w:rPr>
          <w:rFonts w:ascii="Times New Roman"/>
          <w:b w:val="false"/>
          <w:i w:val="false"/>
          <w:color w:val="000000"/>
          <w:sz w:val="28"/>
        </w:rPr>
        <w:t>
      9) знает основные правила орфоэпии и дикции;</w:t>
      </w:r>
    </w:p>
    <w:bookmarkEnd w:id="21309"/>
    <w:bookmarkStart w:name="z21800" w:id="21310"/>
    <w:p>
      <w:pPr>
        <w:spacing w:after="0"/>
        <w:ind w:left="0"/>
        <w:jc w:val="both"/>
      </w:pPr>
      <w:r>
        <w:rPr>
          <w:rFonts w:ascii="Times New Roman"/>
          <w:b w:val="false"/>
          <w:i w:val="false"/>
          <w:color w:val="000000"/>
          <w:sz w:val="28"/>
        </w:rPr>
        <w:t>
      10) умеет произносить ударные и безударные гласные в стихотворных текстах;</w:t>
      </w:r>
    </w:p>
    <w:bookmarkEnd w:id="21310"/>
    <w:bookmarkStart w:name="z21801" w:id="21311"/>
    <w:p>
      <w:pPr>
        <w:spacing w:after="0"/>
        <w:ind w:left="0"/>
        <w:jc w:val="both"/>
      </w:pPr>
      <w:r>
        <w:rPr>
          <w:rFonts w:ascii="Times New Roman"/>
          <w:b w:val="false"/>
          <w:i w:val="false"/>
          <w:color w:val="000000"/>
          <w:sz w:val="28"/>
        </w:rPr>
        <w:t>
      11) знает элементарные нормы литературного произношения;</w:t>
      </w:r>
    </w:p>
    <w:bookmarkEnd w:id="21311"/>
    <w:bookmarkStart w:name="z21802" w:id="21312"/>
    <w:p>
      <w:pPr>
        <w:spacing w:after="0"/>
        <w:ind w:left="0"/>
        <w:jc w:val="both"/>
      </w:pPr>
      <w:r>
        <w:rPr>
          <w:rFonts w:ascii="Times New Roman"/>
          <w:b w:val="false"/>
          <w:i w:val="false"/>
          <w:color w:val="000000"/>
          <w:sz w:val="28"/>
        </w:rPr>
        <w:t>
      12) выполняет упражнения на развитие опоры дыхания и звучания;</w:t>
      </w:r>
    </w:p>
    <w:bookmarkEnd w:id="21312"/>
    <w:bookmarkStart w:name="z21803" w:id="21313"/>
    <w:p>
      <w:pPr>
        <w:spacing w:after="0"/>
        <w:ind w:left="0"/>
        <w:jc w:val="both"/>
      </w:pPr>
      <w:r>
        <w:rPr>
          <w:rFonts w:ascii="Times New Roman"/>
          <w:b w:val="false"/>
          <w:i w:val="false"/>
          <w:color w:val="000000"/>
          <w:sz w:val="28"/>
        </w:rPr>
        <w:t>
      13) знает основные принципы логического анализа текста;</w:t>
      </w:r>
    </w:p>
    <w:bookmarkEnd w:id="21313"/>
    <w:bookmarkStart w:name="z21804" w:id="21314"/>
    <w:p>
      <w:pPr>
        <w:spacing w:after="0"/>
        <w:ind w:left="0"/>
        <w:jc w:val="both"/>
      </w:pPr>
      <w:r>
        <w:rPr>
          <w:rFonts w:ascii="Times New Roman"/>
          <w:b w:val="false"/>
          <w:i w:val="false"/>
          <w:color w:val="000000"/>
          <w:sz w:val="28"/>
        </w:rPr>
        <w:t>
      14) знает жанры художественного слова: сказки, былины, прозу, драматургию.</w:t>
      </w:r>
    </w:p>
    <w:bookmarkEnd w:id="21314"/>
    <w:bookmarkStart w:name="z21805" w:id="21315"/>
    <w:p>
      <w:pPr>
        <w:spacing w:after="0"/>
        <w:ind w:left="0"/>
        <w:jc w:val="both"/>
      </w:pPr>
      <w:r>
        <w:rPr>
          <w:rFonts w:ascii="Times New Roman"/>
          <w:b w:val="false"/>
          <w:i w:val="false"/>
          <w:color w:val="000000"/>
          <w:sz w:val="28"/>
        </w:rPr>
        <w:t>
      54. Программные требования во 2 классе:</w:t>
      </w:r>
    </w:p>
    <w:bookmarkEnd w:id="21315"/>
    <w:bookmarkStart w:name="z21806" w:id="21316"/>
    <w:p>
      <w:pPr>
        <w:spacing w:after="0"/>
        <w:ind w:left="0"/>
        <w:jc w:val="both"/>
      </w:pPr>
      <w:r>
        <w:rPr>
          <w:rFonts w:ascii="Times New Roman"/>
          <w:b w:val="false"/>
          <w:i w:val="false"/>
          <w:color w:val="000000"/>
          <w:sz w:val="28"/>
        </w:rPr>
        <w:t>
      1) продолжается работа по развитию координации дыхания, голоса в пределах среднего регистра, проведению тренингов на материале пройденных упражнений;</w:t>
      </w:r>
    </w:p>
    <w:bookmarkEnd w:id="21316"/>
    <w:bookmarkStart w:name="z21807" w:id="21317"/>
    <w:p>
      <w:pPr>
        <w:spacing w:after="0"/>
        <w:ind w:left="0"/>
        <w:jc w:val="both"/>
      </w:pPr>
      <w:r>
        <w:rPr>
          <w:rFonts w:ascii="Times New Roman"/>
          <w:b w:val="false"/>
          <w:i w:val="false"/>
          <w:color w:val="000000"/>
          <w:sz w:val="28"/>
        </w:rPr>
        <w:t>
      2) при работе над дикцией постоянно прослеживается правильное использование дыхания, свободное звучание голоса, естественная артикуляция, увеличивается число упражнений, развивающих плавность, ровность, длительность выхода, навыки повышения и понижения голоса по строчкам с одновременным использованием смены темпа;</w:t>
      </w:r>
    </w:p>
    <w:bookmarkEnd w:id="21317"/>
    <w:bookmarkStart w:name="z21808" w:id="21318"/>
    <w:p>
      <w:pPr>
        <w:spacing w:after="0"/>
        <w:ind w:left="0"/>
        <w:jc w:val="both"/>
      </w:pPr>
      <w:r>
        <w:rPr>
          <w:rFonts w:ascii="Times New Roman"/>
          <w:b w:val="false"/>
          <w:i w:val="false"/>
          <w:color w:val="000000"/>
          <w:sz w:val="28"/>
        </w:rPr>
        <w:t>
      3) тренируется умение последовательно и логично рассказывать эпизоды из прочитанных книг или из своей жизни, продолжается работа над текстами (наизусть), воспитывающими речевую и голосовую выразительность.</w:t>
      </w:r>
    </w:p>
    <w:bookmarkEnd w:id="21318"/>
    <w:bookmarkStart w:name="z21809" w:id="21319"/>
    <w:p>
      <w:pPr>
        <w:spacing w:after="0"/>
        <w:ind w:left="0"/>
        <w:jc w:val="both"/>
      </w:pPr>
      <w:r>
        <w:rPr>
          <w:rFonts w:ascii="Times New Roman"/>
          <w:b w:val="false"/>
          <w:i w:val="false"/>
          <w:color w:val="000000"/>
          <w:sz w:val="28"/>
        </w:rPr>
        <w:t>
      55. Содержание учебного предмета во 2 классе.</w:t>
      </w:r>
    </w:p>
    <w:bookmarkEnd w:id="21319"/>
    <w:bookmarkStart w:name="z21810" w:id="21320"/>
    <w:p>
      <w:pPr>
        <w:spacing w:after="0"/>
        <w:ind w:left="0"/>
        <w:jc w:val="both"/>
      </w:pPr>
      <w:r>
        <w:rPr>
          <w:rFonts w:ascii="Times New Roman"/>
          <w:b w:val="false"/>
          <w:i w:val="false"/>
          <w:color w:val="000000"/>
          <w:sz w:val="28"/>
        </w:rPr>
        <w:t>
      Тема 1. Введение. Инструктаж по технике безопасности на занятиях по сценической речи.</w:t>
      </w:r>
    </w:p>
    <w:bookmarkEnd w:id="21320"/>
    <w:bookmarkStart w:name="z21811" w:id="21321"/>
    <w:p>
      <w:pPr>
        <w:spacing w:after="0"/>
        <w:ind w:left="0"/>
        <w:jc w:val="both"/>
      </w:pPr>
      <w:r>
        <w:rPr>
          <w:rFonts w:ascii="Times New Roman"/>
          <w:b w:val="false"/>
          <w:i w:val="false"/>
          <w:color w:val="000000"/>
          <w:sz w:val="28"/>
        </w:rPr>
        <w:t>
      Тема 2. Техника речи. Дыхательная гимнастика. Дыхание и голос. Гигиена дыхательного и голосового аппарата. Выполнение различных видов дыхательных гимнастик в игровой форме. Воспитание полного смешанно-диафрагматического дыхания.</w:t>
      </w:r>
    </w:p>
    <w:bookmarkEnd w:id="21321"/>
    <w:bookmarkStart w:name="z21812" w:id="21322"/>
    <w:p>
      <w:pPr>
        <w:spacing w:after="0"/>
        <w:ind w:left="0"/>
        <w:jc w:val="both"/>
      </w:pPr>
      <w:r>
        <w:rPr>
          <w:rFonts w:ascii="Times New Roman"/>
          <w:b w:val="false"/>
          <w:i w:val="false"/>
          <w:color w:val="000000"/>
          <w:sz w:val="28"/>
        </w:rPr>
        <w:t>
      Тема 3. Осанка. Воспитание правильной осанки. Упражнения в положении стоя, сидя, лежа. Навыки смешанно-диафрагматического типа дыхания. Освоение дифференцированного вдоха и выдоха. Активизация тонуса мягкого неба у обучающегося. Воспитание навыков носового дыхания. Смешанно-диафрагматическое дыхание – правильное сценическое дыхание. Упражнения на медленный вдох и выдох: на интенсивный выдох; на продолжительный выдох.</w:t>
      </w:r>
    </w:p>
    <w:bookmarkEnd w:id="21322"/>
    <w:bookmarkStart w:name="z21813" w:id="21323"/>
    <w:p>
      <w:pPr>
        <w:spacing w:after="0"/>
        <w:ind w:left="0"/>
        <w:jc w:val="both"/>
      </w:pPr>
      <w:r>
        <w:rPr>
          <w:rFonts w:ascii="Times New Roman"/>
          <w:b w:val="false"/>
          <w:i w:val="false"/>
          <w:color w:val="000000"/>
          <w:sz w:val="28"/>
        </w:rPr>
        <w:t>
      Тема 4. Механизм голосообразования. Особенности звука: направление (фокус), резонирование, высота (диапазон), сила. Нахождение центрального звучания голоса. Развитие и укрепление среднего регистра голоса. Упражнения на координацию речевого дыхания и звука в среднем регистре.</w:t>
      </w:r>
    </w:p>
    <w:bookmarkEnd w:id="21323"/>
    <w:bookmarkStart w:name="z21814" w:id="21324"/>
    <w:p>
      <w:pPr>
        <w:spacing w:after="0"/>
        <w:ind w:left="0"/>
        <w:jc w:val="both"/>
      </w:pPr>
      <w:r>
        <w:rPr>
          <w:rFonts w:ascii="Times New Roman"/>
          <w:b w:val="false"/>
          <w:i w:val="false"/>
          <w:color w:val="000000"/>
          <w:sz w:val="28"/>
        </w:rPr>
        <w:t xml:space="preserve">
      Тема 5. Систематический тренинг на материале пройденных упражнений. Продолжение выработки ровности, плавности и длительности выдоха со звуком. Навыки повышения и понижения голоса по строчкам. </w:t>
      </w:r>
    </w:p>
    <w:bookmarkEnd w:id="21324"/>
    <w:bookmarkStart w:name="z21815" w:id="21325"/>
    <w:p>
      <w:pPr>
        <w:spacing w:after="0"/>
        <w:ind w:left="0"/>
        <w:jc w:val="both"/>
      </w:pPr>
      <w:r>
        <w:rPr>
          <w:rFonts w:ascii="Times New Roman"/>
          <w:b w:val="false"/>
          <w:i w:val="false"/>
          <w:color w:val="000000"/>
          <w:sz w:val="28"/>
        </w:rPr>
        <w:t xml:space="preserve">
      Тема 6. Смена темпа. Увеличение длины строчки до шести слов. Упражнения на развитие слуха. Упражнения на тренировку длительности выдоха. Навык взятия дополнительного дыхания. Тренировка навыка правильного и быстрого дополнительного дыхания. Введение специальных текстов. Логический анализ. </w:t>
      </w:r>
    </w:p>
    <w:bookmarkEnd w:id="21325"/>
    <w:bookmarkStart w:name="z21816" w:id="21326"/>
    <w:p>
      <w:pPr>
        <w:spacing w:after="0"/>
        <w:ind w:left="0"/>
        <w:jc w:val="both"/>
      </w:pPr>
      <w:r>
        <w:rPr>
          <w:rFonts w:ascii="Times New Roman"/>
          <w:b w:val="false"/>
          <w:i w:val="false"/>
          <w:color w:val="000000"/>
          <w:sz w:val="28"/>
        </w:rPr>
        <w:t>
      Тема 7. Дикция. Тренировка речевого аппарата на примерах усложненных дикционных сочетаний и текстов. Увеличение объема тренировочных текстов. Тренировка артикуляционного аппарата. Комплекс упражнений на освобождение от мышечных зажимов верхней части корпуса, руки, шеи, челюсти, лица, губ и языка.</w:t>
      </w:r>
    </w:p>
    <w:bookmarkEnd w:id="21326"/>
    <w:bookmarkStart w:name="z21817" w:id="21327"/>
    <w:p>
      <w:pPr>
        <w:spacing w:after="0"/>
        <w:ind w:left="0"/>
        <w:jc w:val="both"/>
      </w:pPr>
      <w:r>
        <w:rPr>
          <w:rFonts w:ascii="Times New Roman"/>
          <w:b w:val="false"/>
          <w:i w:val="false"/>
          <w:color w:val="000000"/>
          <w:sz w:val="28"/>
        </w:rPr>
        <w:t>
      Тема 8. Овладевание четкостью и ясностью произношения на материале пословиц, скороговорок и специально подобранных текстов. Трудно произносимые сочетания. Темпы: медленный, средний, быстрый. Работа над дикцией.</w:t>
      </w:r>
    </w:p>
    <w:bookmarkEnd w:id="21327"/>
    <w:bookmarkStart w:name="z21818" w:id="21328"/>
    <w:p>
      <w:pPr>
        <w:spacing w:after="0"/>
        <w:ind w:left="0"/>
        <w:jc w:val="both"/>
      </w:pPr>
      <w:r>
        <w:rPr>
          <w:rFonts w:ascii="Times New Roman"/>
          <w:b w:val="false"/>
          <w:i w:val="false"/>
          <w:color w:val="000000"/>
          <w:sz w:val="28"/>
        </w:rPr>
        <w:t>
      Тема 9. Развитие полетности голоса. Мимический точечный и вибрационный массаж без звука и со звуками "М", "В". Упражнения для выведения звука вперед. Скороговорки. Исполнение скороговорок в игровой форме для правильности произношения проблемных звукосочетаний.</w:t>
      </w:r>
    </w:p>
    <w:bookmarkEnd w:id="21328"/>
    <w:bookmarkStart w:name="z21819" w:id="21329"/>
    <w:p>
      <w:pPr>
        <w:spacing w:after="0"/>
        <w:ind w:left="0"/>
        <w:jc w:val="both"/>
      </w:pPr>
      <w:r>
        <w:rPr>
          <w:rFonts w:ascii="Times New Roman"/>
          <w:b w:val="false"/>
          <w:i w:val="false"/>
          <w:color w:val="000000"/>
          <w:sz w:val="28"/>
        </w:rPr>
        <w:t>
      Тема 10. Произношение гласных звуков в ударном и безударном положении. Игровые упражнения на выделение ударного слога разными способами: взмахом руки, шагом. Музыкальный способ выделения ударного слога высотой тона. Этюд.</w:t>
      </w:r>
    </w:p>
    <w:bookmarkEnd w:id="21329"/>
    <w:bookmarkStart w:name="z21820" w:id="21330"/>
    <w:p>
      <w:pPr>
        <w:spacing w:after="0"/>
        <w:ind w:left="0"/>
        <w:jc w:val="both"/>
      </w:pPr>
      <w:r>
        <w:rPr>
          <w:rFonts w:ascii="Times New Roman"/>
          <w:b w:val="false"/>
          <w:i w:val="false"/>
          <w:color w:val="000000"/>
          <w:sz w:val="28"/>
        </w:rPr>
        <w:t>
      Тема 11. Произнесение сочетаний согласных "СШ" и "ЗШ". Произнесение сочетаний согласных "ЕЖ" и "ЗЖ". Произнесение сочетаний согласных "ЗЖ" и "ЖЖ" в корне слова. Произнесение сочетаний согласных "ТЧ" и "ДЦ". Произнесение сочетаний согласных "СТН", "ЗДН", "СТЛ".</w:t>
      </w:r>
    </w:p>
    <w:bookmarkEnd w:id="21330"/>
    <w:bookmarkStart w:name="z21821" w:id="21331"/>
    <w:p>
      <w:pPr>
        <w:spacing w:after="0"/>
        <w:ind w:left="0"/>
        <w:jc w:val="both"/>
      </w:pPr>
      <w:r>
        <w:rPr>
          <w:rFonts w:ascii="Times New Roman"/>
          <w:b w:val="false"/>
          <w:i w:val="false"/>
          <w:color w:val="000000"/>
          <w:sz w:val="28"/>
        </w:rPr>
        <w:t>
      Тема 12. Слушание записей литературных произведений в исполнении мастеров искусств. Посещение литературных концертов. Разбор и обсуждение прослушанного материала.</w:t>
      </w:r>
    </w:p>
    <w:bookmarkEnd w:id="21331"/>
    <w:bookmarkStart w:name="z21822" w:id="21332"/>
    <w:p>
      <w:pPr>
        <w:spacing w:after="0"/>
        <w:ind w:left="0"/>
        <w:jc w:val="both"/>
      </w:pPr>
      <w:r>
        <w:rPr>
          <w:rFonts w:ascii="Times New Roman"/>
          <w:b w:val="false"/>
          <w:i w:val="false"/>
          <w:color w:val="000000"/>
          <w:sz w:val="28"/>
        </w:rPr>
        <w:t xml:space="preserve">
      Тема 13. Работа над текстом. Практическая и теоретическая работа над закреплением пройденных логических правил. Логическое ударение на прилагательных. Выделение логическим ударением определений, выраженных родительным падежом существительных. </w:t>
      </w:r>
    </w:p>
    <w:bookmarkEnd w:id="21332"/>
    <w:bookmarkStart w:name="z21823" w:id="21333"/>
    <w:p>
      <w:pPr>
        <w:spacing w:after="0"/>
        <w:ind w:left="0"/>
        <w:jc w:val="both"/>
      </w:pPr>
      <w:r>
        <w:rPr>
          <w:rFonts w:ascii="Times New Roman"/>
          <w:b w:val="false"/>
          <w:i w:val="false"/>
          <w:color w:val="000000"/>
          <w:sz w:val="28"/>
        </w:rPr>
        <w:t>
      Тема 14. Логический анализ текста. Логические ударения в предложениях с обобщающими словами. Главные слова. Повторяющиеся слова. Паузы. Главная мысль отрывка. Разбор текстовых отрывков из прозаических произведений. Главная мысль отрывка. Способы интонационного выделения.</w:t>
      </w:r>
    </w:p>
    <w:bookmarkEnd w:id="21333"/>
    <w:bookmarkStart w:name="z21824" w:id="21334"/>
    <w:p>
      <w:pPr>
        <w:spacing w:after="0"/>
        <w:ind w:left="0"/>
        <w:jc w:val="both"/>
      </w:pPr>
      <w:r>
        <w:rPr>
          <w:rFonts w:ascii="Times New Roman"/>
          <w:b w:val="false"/>
          <w:i w:val="false"/>
          <w:color w:val="000000"/>
          <w:sz w:val="28"/>
        </w:rPr>
        <w:t>
      Тема 15. Тема. Идея. Сверхзадача. Логический разбор отрывков. Событийный ряд в рассказе, сказке, пьесе. Исходное событие. Центральное событие. Главное событие. Завязка. Кульминация. Развязка.</w:t>
      </w:r>
    </w:p>
    <w:bookmarkEnd w:id="21334"/>
    <w:bookmarkStart w:name="z21825" w:id="21335"/>
    <w:p>
      <w:pPr>
        <w:spacing w:after="0"/>
        <w:ind w:left="0"/>
        <w:jc w:val="both"/>
      </w:pPr>
      <w:r>
        <w:rPr>
          <w:rFonts w:ascii="Times New Roman"/>
          <w:b w:val="false"/>
          <w:i w:val="false"/>
          <w:color w:val="000000"/>
          <w:sz w:val="28"/>
        </w:rPr>
        <w:t xml:space="preserve">
      Тема 16. Анализ текста. Разбор произведений. Исполнение небольших рассказов или отрывков из рассказов. Идейно-тематическое содержание. Авторская задача. Задача исполнителя. Событийный ряд. Личностное отношение к событиям. </w:t>
      </w:r>
    </w:p>
    <w:bookmarkEnd w:id="21335"/>
    <w:bookmarkStart w:name="z21826" w:id="21336"/>
    <w:p>
      <w:pPr>
        <w:spacing w:after="0"/>
        <w:ind w:left="0"/>
        <w:jc w:val="both"/>
      </w:pPr>
      <w:r>
        <w:rPr>
          <w:rFonts w:ascii="Times New Roman"/>
          <w:b w:val="false"/>
          <w:i w:val="false"/>
          <w:color w:val="000000"/>
          <w:sz w:val="28"/>
        </w:rPr>
        <w:t>
      Тема 17. Культура речевого общения. Слушаем и отвечаем. Сюжетно-ролевая игра, воспитывающая умение слушать собеседника.</w:t>
      </w:r>
    </w:p>
    <w:bookmarkEnd w:id="21336"/>
    <w:bookmarkStart w:name="z21827" w:id="21337"/>
    <w:p>
      <w:pPr>
        <w:spacing w:after="0"/>
        <w:ind w:left="0"/>
        <w:jc w:val="both"/>
      </w:pPr>
      <w:r>
        <w:rPr>
          <w:rFonts w:ascii="Times New Roman"/>
          <w:b w:val="false"/>
          <w:i w:val="false"/>
          <w:color w:val="000000"/>
          <w:sz w:val="28"/>
        </w:rPr>
        <w:t xml:space="preserve">
      Тема 18. Участие в итоговом спектакле, концерте по пройденным темам, исполнение рассказов. </w:t>
      </w:r>
    </w:p>
    <w:bookmarkEnd w:id="21337"/>
    <w:bookmarkStart w:name="z21828" w:id="21338"/>
    <w:p>
      <w:pPr>
        <w:spacing w:after="0"/>
        <w:ind w:left="0"/>
        <w:jc w:val="both"/>
      </w:pPr>
      <w:r>
        <w:rPr>
          <w:rFonts w:ascii="Times New Roman"/>
          <w:b w:val="false"/>
          <w:i w:val="false"/>
          <w:color w:val="000000"/>
          <w:sz w:val="28"/>
        </w:rPr>
        <w:t>
      56. Ожидаемые результаты освоения Программы 2 класса.</w:t>
      </w:r>
    </w:p>
    <w:bookmarkEnd w:id="21338"/>
    <w:bookmarkStart w:name="z21829" w:id="21339"/>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1339"/>
    <w:bookmarkStart w:name="z21830" w:id="21340"/>
    <w:p>
      <w:pPr>
        <w:spacing w:after="0"/>
        <w:ind w:left="0"/>
        <w:jc w:val="both"/>
      </w:pPr>
      <w:r>
        <w:rPr>
          <w:rFonts w:ascii="Times New Roman"/>
          <w:b w:val="false"/>
          <w:i w:val="false"/>
          <w:color w:val="000000"/>
          <w:sz w:val="28"/>
        </w:rPr>
        <w:t>
      1) умеет выполнять различные дыхательные гимнастики в игровой форме;</w:t>
      </w:r>
    </w:p>
    <w:bookmarkEnd w:id="21340"/>
    <w:bookmarkStart w:name="z21831" w:id="21341"/>
    <w:p>
      <w:pPr>
        <w:spacing w:after="0"/>
        <w:ind w:left="0"/>
        <w:jc w:val="both"/>
      </w:pPr>
      <w:r>
        <w:rPr>
          <w:rFonts w:ascii="Times New Roman"/>
          <w:b w:val="false"/>
          <w:i w:val="false"/>
          <w:color w:val="000000"/>
          <w:sz w:val="28"/>
        </w:rPr>
        <w:t>
      2) владеет правильной осанкой;</w:t>
      </w:r>
    </w:p>
    <w:bookmarkEnd w:id="21341"/>
    <w:bookmarkStart w:name="z21832" w:id="21342"/>
    <w:p>
      <w:pPr>
        <w:spacing w:after="0"/>
        <w:ind w:left="0"/>
        <w:jc w:val="both"/>
      </w:pPr>
      <w:r>
        <w:rPr>
          <w:rFonts w:ascii="Times New Roman"/>
          <w:b w:val="false"/>
          <w:i w:val="false"/>
          <w:color w:val="000000"/>
          <w:sz w:val="28"/>
        </w:rPr>
        <w:t>
      3) знает навыки смешанно-диафрагматического типа дыхания;</w:t>
      </w:r>
    </w:p>
    <w:bookmarkEnd w:id="21342"/>
    <w:bookmarkStart w:name="z21833" w:id="21343"/>
    <w:p>
      <w:pPr>
        <w:spacing w:after="0"/>
        <w:ind w:left="0"/>
        <w:jc w:val="both"/>
      </w:pPr>
      <w:r>
        <w:rPr>
          <w:rFonts w:ascii="Times New Roman"/>
          <w:b w:val="false"/>
          <w:i w:val="false"/>
          <w:color w:val="000000"/>
          <w:sz w:val="28"/>
        </w:rPr>
        <w:t>
      4) знает механизм голосообразования;</w:t>
      </w:r>
    </w:p>
    <w:bookmarkEnd w:id="21343"/>
    <w:bookmarkStart w:name="z21834" w:id="21344"/>
    <w:p>
      <w:pPr>
        <w:spacing w:after="0"/>
        <w:ind w:left="0"/>
        <w:jc w:val="both"/>
      </w:pPr>
      <w:r>
        <w:rPr>
          <w:rFonts w:ascii="Times New Roman"/>
          <w:b w:val="false"/>
          <w:i w:val="false"/>
          <w:color w:val="000000"/>
          <w:sz w:val="28"/>
        </w:rPr>
        <w:t>
      5) умеет находить центральное звучание голоса;</w:t>
      </w:r>
    </w:p>
    <w:bookmarkEnd w:id="21344"/>
    <w:bookmarkStart w:name="z21835" w:id="21345"/>
    <w:p>
      <w:pPr>
        <w:spacing w:after="0"/>
        <w:ind w:left="0"/>
        <w:jc w:val="both"/>
      </w:pPr>
      <w:r>
        <w:rPr>
          <w:rFonts w:ascii="Times New Roman"/>
          <w:b w:val="false"/>
          <w:i w:val="false"/>
          <w:color w:val="000000"/>
          <w:sz w:val="28"/>
        </w:rPr>
        <w:t>
      6) выполняет упражнения на координацияю речевого дыхания и звука в среднем регистре;</w:t>
      </w:r>
    </w:p>
    <w:bookmarkEnd w:id="21345"/>
    <w:bookmarkStart w:name="z21836" w:id="21346"/>
    <w:p>
      <w:pPr>
        <w:spacing w:after="0"/>
        <w:ind w:left="0"/>
        <w:jc w:val="both"/>
      </w:pPr>
      <w:r>
        <w:rPr>
          <w:rFonts w:ascii="Times New Roman"/>
          <w:b w:val="false"/>
          <w:i w:val="false"/>
          <w:color w:val="000000"/>
          <w:sz w:val="28"/>
        </w:rPr>
        <w:t>
      7) знает навыки повышения и понижения голоса по строчкам;</w:t>
      </w:r>
    </w:p>
    <w:bookmarkEnd w:id="21346"/>
    <w:bookmarkStart w:name="z21837" w:id="21347"/>
    <w:p>
      <w:pPr>
        <w:spacing w:after="0"/>
        <w:ind w:left="0"/>
        <w:jc w:val="both"/>
      </w:pPr>
      <w:r>
        <w:rPr>
          <w:rFonts w:ascii="Times New Roman"/>
          <w:b w:val="false"/>
          <w:i w:val="false"/>
          <w:color w:val="000000"/>
          <w:sz w:val="28"/>
        </w:rPr>
        <w:t>
      8) умеет менять темп;</w:t>
      </w:r>
    </w:p>
    <w:bookmarkEnd w:id="21347"/>
    <w:bookmarkStart w:name="z21838" w:id="21348"/>
    <w:p>
      <w:pPr>
        <w:spacing w:after="0"/>
        <w:ind w:left="0"/>
        <w:jc w:val="both"/>
      </w:pPr>
      <w:r>
        <w:rPr>
          <w:rFonts w:ascii="Times New Roman"/>
          <w:b w:val="false"/>
          <w:i w:val="false"/>
          <w:color w:val="000000"/>
          <w:sz w:val="28"/>
        </w:rPr>
        <w:t>
      9) умеет быстро и правильно брать дыхание;</w:t>
      </w:r>
    </w:p>
    <w:bookmarkEnd w:id="21348"/>
    <w:bookmarkStart w:name="z21839" w:id="21349"/>
    <w:p>
      <w:pPr>
        <w:spacing w:after="0"/>
        <w:ind w:left="0"/>
        <w:jc w:val="both"/>
      </w:pPr>
      <w:r>
        <w:rPr>
          <w:rFonts w:ascii="Times New Roman"/>
          <w:b w:val="false"/>
          <w:i w:val="false"/>
          <w:color w:val="000000"/>
          <w:sz w:val="28"/>
        </w:rPr>
        <w:t>
      10) выполняет разбор прослушанного материала;</w:t>
      </w:r>
    </w:p>
    <w:bookmarkEnd w:id="21349"/>
    <w:bookmarkStart w:name="z21840" w:id="21350"/>
    <w:p>
      <w:pPr>
        <w:spacing w:after="0"/>
        <w:ind w:left="0"/>
        <w:jc w:val="both"/>
      </w:pPr>
      <w:r>
        <w:rPr>
          <w:rFonts w:ascii="Times New Roman"/>
          <w:b w:val="false"/>
          <w:i w:val="false"/>
          <w:color w:val="000000"/>
          <w:sz w:val="28"/>
        </w:rPr>
        <w:t>
      11) умеет работать над текстом;</w:t>
      </w:r>
    </w:p>
    <w:bookmarkEnd w:id="21350"/>
    <w:bookmarkStart w:name="z21841" w:id="21351"/>
    <w:p>
      <w:pPr>
        <w:spacing w:after="0"/>
        <w:ind w:left="0"/>
        <w:jc w:val="both"/>
      </w:pPr>
      <w:r>
        <w:rPr>
          <w:rFonts w:ascii="Times New Roman"/>
          <w:b w:val="false"/>
          <w:i w:val="false"/>
          <w:color w:val="000000"/>
          <w:sz w:val="28"/>
        </w:rPr>
        <w:t>
      12) выполняет логический анализ текста;</w:t>
      </w:r>
    </w:p>
    <w:bookmarkEnd w:id="21351"/>
    <w:bookmarkStart w:name="z21842" w:id="21352"/>
    <w:p>
      <w:pPr>
        <w:spacing w:after="0"/>
        <w:ind w:left="0"/>
        <w:jc w:val="both"/>
      </w:pPr>
      <w:r>
        <w:rPr>
          <w:rFonts w:ascii="Times New Roman"/>
          <w:b w:val="false"/>
          <w:i w:val="false"/>
          <w:color w:val="000000"/>
          <w:sz w:val="28"/>
        </w:rPr>
        <w:t>
      13) исполняет небольшие рассказы или отрывки из рассказов.</w:t>
      </w:r>
    </w:p>
    <w:bookmarkEnd w:id="21352"/>
    <w:bookmarkStart w:name="z21843" w:id="21353"/>
    <w:p>
      <w:pPr>
        <w:spacing w:after="0"/>
        <w:ind w:left="0"/>
        <w:jc w:val="both"/>
      </w:pPr>
      <w:r>
        <w:rPr>
          <w:rFonts w:ascii="Times New Roman"/>
          <w:b w:val="false"/>
          <w:i w:val="false"/>
          <w:color w:val="000000"/>
          <w:sz w:val="28"/>
        </w:rPr>
        <w:t>
      57. Программные требования в 3 классе:</w:t>
      </w:r>
    </w:p>
    <w:bookmarkEnd w:id="21353"/>
    <w:bookmarkStart w:name="z21844" w:id="21354"/>
    <w:p>
      <w:pPr>
        <w:spacing w:after="0"/>
        <w:ind w:left="0"/>
        <w:jc w:val="both"/>
      </w:pPr>
      <w:r>
        <w:rPr>
          <w:rFonts w:ascii="Times New Roman"/>
          <w:b w:val="false"/>
          <w:i w:val="false"/>
          <w:color w:val="000000"/>
          <w:sz w:val="28"/>
        </w:rPr>
        <w:t>
      1) продолжается работа над повышением выносливости дыхания, расширением диапазона голоса в пределах среднего регистра, развитием его гибкости;</w:t>
      </w:r>
    </w:p>
    <w:bookmarkEnd w:id="21354"/>
    <w:bookmarkStart w:name="z21845" w:id="21355"/>
    <w:p>
      <w:pPr>
        <w:spacing w:after="0"/>
        <w:ind w:left="0"/>
        <w:jc w:val="both"/>
      </w:pPr>
      <w:r>
        <w:rPr>
          <w:rFonts w:ascii="Times New Roman"/>
          <w:b w:val="false"/>
          <w:i w:val="false"/>
          <w:color w:val="000000"/>
          <w:sz w:val="28"/>
        </w:rPr>
        <w:t xml:space="preserve">
      2) наработка умения грамотно читать с листа, проведение чтений и разборов текстов, подготовленных самостоятельно обучающимся; </w:t>
      </w:r>
    </w:p>
    <w:bookmarkEnd w:id="21355"/>
    <w:bookmarkStart w:name="z21846" w:id="21356"/>
    <w:p>
      <w:pPr>
        <w:spacing w:after="0"/>
        <w:ind w:left="0"/>
        <w:jc w:val="both"/>
      </w:pPr>
      <w:r>
        <w:rPr>
          <w:rFonts w:ascii="Times New Roman"/>
          <w:b w:val="false"/>
          <w:i w:val="false"/>
          <w:color w:val="000000"/>
          <w:sz w:val="28"/>
        </w:rPr>
        <w:t>
      3) активно тренируются навыки правильно и быстро брать дополнительное дыхание, используются в упражнениях игровые элементы, продолжаются занятия по исправлению индивидуальных недостатков речи, тренировка речевого аппарата на примерах усложненных дикционных сочетаний и текстов;</w:t>
      </w:r>
    </w:p>
    <w:bookmarkEnd w:id="21356"/>
    <w:bookmarkStart w:name="z21847" w:id="21357"/>
    <w:p>
      <w:pPr>
        <w:spacing w:after="0"/>
        <w:ind w:left="0"/>
        <w:jc w:val="both"/>
      </w:pPr>
      <w:r>
        <w:rPr>
          <w:rFonts w:ascii="Times New Roman"/>
          <w:b w:val="false"/>
          <w:i w:val="false"/>
          <w:color w:val="000000"/>
          <w:sz w:val="28"/>
        </w:rPr>
        <w:t>
      4) в практической работе над литературным материалом изучаются особенности стиля автора, умение доносить главную мысль отрывка, логично оценивать события, последовательно разбивать линию действия, осваиваются 10-15 скороговорок, 8-10 стихотворных и прозаических произведений.</w:t>
      </w:r>
    </w:p>
    <w:bookmarkEnd w:id="21357"/>
    <w:bookmarkStart w:name="z21848" w:id="21358"/>
    <w:p>
      <w:pPr>
        <w:spacing w:after="0"/>
        <w:ind w:left="0"/>
        <w:jc w:val="both"/>
      </w:pPr>
      <w:r>
        <w:rPr>
          <w:rFonts w:ascii="Times New Roman"/>
          <w:b w:val="false"/>
          <w:i w:val="false"/>
          <w:color w:val="000000"/>
          <w:sz w:val="28"/>
        </w:rPr>
        <w:t>
      58. Содержание учебного предмета в 3 классе.</w:t>
      </w:r>
    </w:p>
    <w:bookmarkEnd w:id="21358"/>
    <w:bookmarkStart w:name="z21849" w:id="21359"/>
    <w:p>
      <w:pPr>
        <w:spacing w:after="0"/>
        <w:ind w:left="0"/>
        <w:jc w:val="both"/>
      </w:pPr>
      <w:r>
        <w:rPr>
          <w:rFonts w:ascii="Times New Roman"/>
          <w:b w:val="false"/>
          <w:i w:val="false"/>
          <w:color w:val="000000"/>
          <w:sz w:val="28"/>
        </w:rPr>
        <w:t>
      Тема 1. Введение. Техника безопасности на занятиях по сценической речи.</w:t>
      </w:r>
    </w:p>
    <w:bookmarkEnd w:id="21359"/>
    <w:bookmarkStart w:name="z21850" w:id="21360"/>
    <w:p>
      <w:pPr>
        <w:spacing w:after="0"/>
        <w:ind w:left="0"/>
        <w:jc w:val="both"/>
      </w:pPr>
      <w:r>
        <w:rPr>
          <w:rFonts w:ascii="Times New Roman"/>
          <w:b w:val="false"/>
          <w:i w:val="false"/>
          <w:color w:val="000000"/>
          <w:sz w:val="28"/>
        </w:rPr>
        <w:t>
      Тема 2. Техника речи. Работа над дыханием. Тренировка мышц дыхательного аппарата. Дыхательная гимнастика. Повышение выносливости дыхания.</w:t>
      </w:r>
    </w:p>
    <w:bookmarkEnd w:id="21360"/>
    <w:bookmarkStart w:name="z21851" w:id="21361"/>
    <w:p>
      <w:pPr>
        <w:spacing w:after="0"/>
        <w:ind w:left="0"/>
        <w:jc w:val="both"/>
      </w:pPr>
      <w:r>
        <w:rPr>
          <w:rFonts w:ascii="Times New Roman"/>
          <w:b w:val="false"/>
          <w:i w:val="false"/>
          <w:color w:val="000000"/>
          <w:sz w:val="28"/>
        </w:rPr>
        <w:t>
      Тема 3. Смешанно-диафрагматическое дыхание. Статические дыхательные упражнения. Расширение диапазона голоса в пределах среднего регистра. Упражнения в положении сидя, стоя, лежа. Ровность звучания голоса по всему диапазону. Регистры. Средний регистр. Низкий регистр. Высокий регистр.</w:t>
      </w:r>
    </w:p>
    <w:bookmarkEnd w:id="21361"/>
    <w:bookmarkStart w:name="z21852" w:id="21362"/>
    <w:p>
      <w:pPr>
        <w:spacing w:after="0"/>
        <w:ind w:left="0"/>
        <w:jc w:val="both"/>
      </w:pPr>
      <w:r>
        <w:rPr>
          <w:rFonts w:ascii="Times New Roman"/>
          <w:b w:val="false"/>
          <w:i w:val="false"/>
          <w:color w:val="000000"/>
          <w:sz w:val="28"/>
        </w:rPr>
        <w:t xml:space="preserve">
      Тема 4. Работа по развитию координации дыхания и голоса в пределах среднего регистра. Упражнения на развитие ровности, плавности, длительности выдоха. </w:t>
      </w:r>
    </w:p>
    <w:bookmarkEnd w:id="21362"/>
    <w:bookmarkStart w:name="z21853" w:id="21363"/>
    <w:p>
      <w:pPr>
        <w:spacing w:after="0"/>
        <w:ind w:left="0"/>
        <w:jc w:val="both"/>
      </w:pPr>
      <w:r>
        <w:rPr>
          <w:rFonts w:ascii="Times New Roman"/>
          <w:b w:val="false"/>
          <w:i w:val="false"/>
          <w:color w:val="000000"/>
          <w:sz w:val="28"/>
        </w:rPr>
        <w:t xml:space="preserve">
      Тема 5. Навыки повышения и понижения голоса. Выразительные средства голоса: смена ритма, высота звучания, сила звука, смена темпа, динамика. </w:t>
      </w:r>
    </w:p>
    <w:bookmarkEnd w:id="21363"/>
    <w:bookmarkStart w:name="z21854" w:id="21364"/>
    <w:p>
      <w:pPr>
        <w:spacing w:after="0"/>
        <w:ind w:left="0"/>
        <w:jc w:val="both"/>
      </w:pPr>
      <w:r>
        <w:rPr>
          <w:rFonts w:ascii="Times New Roman"/>
          <w:b w:val="false"/>
          <w:i w:val="false"/>
          <w:color w:val="000000"/>
          <w:sz w:val="28"/>
        </w:rPr>
        <w:t xml:space="preserve">
      Тема 6. Тренировка навыка правильного и быстрого добора дыхания. Тренировка тональной связи с партнером. Дополнительное дыхание. Развитие навыков быстро и правильно брать дополнительное дыхание. </w:t>
      </w:r>
    </w:p>
    <w:bookmarkEnd w:id="21364"/>
    <w:bookmarkStart w:name="z21855" w:id="21365"/>
    <w:p>
      <w:pPr>
        <w:spacing w:after="0"/>
        <w:ind w:left="0"/>
        <w:jc w:val="both"/>
      </w:pPr>
      <w:r>
        <w:rPr>
          <w:rFonts w:ascii="Times New Roman"/>
          <w:b w:val="false"/>
          <w:i w:val="false"/>
          <w:color w:val="000000"/>
          <w:sz w:val="28"/>
        </w:rPr>
        <w:t>
      Тема 7. Дыхательно-артикуляционные комплексы. Комплекс, состоящий из гимнастики для губ, языка, развития подвижности нижней челюсти. Упражнения для освоения смешанно-диафрагматического дыхания.</w:t>
      </w:r>
    </w:p>
    <w:bookmarkEnd w:id="21365"/>
    <w:bookmarkStart w:name="z21856" w:id="21366"/>
    <w:p>
      <w:pPr>
        <w:spacing w:after="0"/>
        <w:ind w:left="0"/>
        <w:jc w:val="both"/>
      </w:pPr>
      <w:r>
        <w:rPr>
          <w:rFonts w:ascii="Times New Roman"/>
          <w:b w:val="false"/>
          <w:i w:val="false"/>
          <w:color w:val="000000"/>
          <w:sz w:val="28"/>
        </w:rPr>
        <w:t xml:space="preserve">
      Тема 8. Освобождение от мышечных зажимов. Положение корпуса. Упражнения на расслабление и напряжение мышц тела. Самомассаж мышц, участвующих в процессе дыхания. </w:t>
      </w:r>
    </w:p>
    <w:bookmarkEnd w:id="21366"/>
    <w:bookmarkStart w:name="z21857" w:id="21367"/>
    <w:p>
      <w:pPr>
        <w:spacing w:after="0"/>
        <w:ind w:left="0"/>
        <w:jc w:val="both"/>
      </w:pPr>
      <w:r>
        <w:rPr>
          <w:rFonts w:ascii="Times New Roman"/>
          <w:b w:val="false"/>
          <w:i w:val="false"/>
          <w:color w:val="000000"/>
          <w:sz w:val="28"/>
        </w:rPr>
        <w:t xml:space="preserve">
      Тема 9. Дикция. Дикционные комплексы. Работа над индивидуальными недостатками речи обучающихся. Работа артикуляционного аппарата. Тренировочные тексты в трех темпах. </w:t>
      </w:r>
    </w:p>
    <w:bookmarkEnd w:id="21367"/>
    <w:bookmarkStart w:name="z21858" w:id="21368"/>
    <w:p>
      <w:pPr>
        <w:spacing w:after="0"/>
        <w:ind w:left="0"/>
        <w:jc w:val="both"/>
      </w:pPr>
      <w:r>
        <w:rPr>
          <w:rFonts w:ascii="Times New Roman"/>
          <w:b w:val="false"/>
          <w:i w:val="false"/>
          <w:color w:val="000000"/>
          <w:sz w:val="28"/>
        </w:rPr>
        <w:t>
      Тема 10. Увеличение и усложнение текстов. Упражнения на произнесение сочетаний гласных и согласных с повышением и понижением силы, высотности звука. Пословицы и поговорки.</w:t>
      </w:r>
    </w:p>
    <w:bookmarkEnd w:id="21368"/>
    <w:bookmarkStart w:name="z21859" w:id="21369"/>
    <w:p>
      <w:pPr>
        <w:spacing w:after="0"/>
        <w:ind w:left="0"/>
        <w:jc w:val="both"/>
      </w:pPr>
      <w:r>
        <w:rPr>
          <w:rFonts w:ascii="Times New Roman"/>
          <w:b w:val="false"/>
          <w:i w:val="false"/>
          <w:color w:val="000000"/>
          <w:sz w:val="28"/>
        </w:rPr>
        <w:t xml:space="preserve">
      Тема 11. Орфоэпия. Произнесение гласных звуков в ударном и безударном положении. Упражнения на освоение полного артикуляционного оформления гласного в ударном слоге. Задания и упражнения по устранению диалектных ошибок. Упражнения по методу "дирижирования", развивающие слухо-произносительные навыки. </w:t>
      </w:r>
    </w:p>
    <w:bookmarkEnd w:id="21369"/>
    <w:bookmarkStart w:name="z21860" w:id="21370"/>
    <w:p>
      <w:pPr>
        <w:spacing w:after="0"/>
        <w:ind w:left="0"/>
        <w:jc w:val="both"/>
      </w:pPr>
      <w:r>
        <w:rPr>
          <w:rFonts w:ascii="Times New Roman"/>
          <w:b w:val="false"/>
          <w:i w:val="false"/>
          <w:color w:val="000000"/>
          <w:sz w:val="28"/>
        </w:rPr>
        <w:t xml:space="preserve">
      Тема 12. Оглушение и ассимиляция согласных. Фонетический закон конца слова. Произнесение цепочек слов. Оглушение звонкого согласного на конце слова. Ассимиляция по глухости. </w:t>
      </w:r>
    </w:p>
    <w:bookmarkEnd w:id="21370"/>
    <w:bookmarkStart w:name="z21861" w:id="21371"/>
    <w:p>
      <w:pPr>
        <w:spacing w:after="0"/>
        <w:ind w:left="0"/>
        <w:jc w:val="both"/>
      </w:pPr>
      <w:r>
        <w:rPr>
          <w:rFonts w:ascii="Times New Roman"/>
          <w:b w:val="false"/>
          <w:i w:val="false"/>
          <w:color w:val="000000"/>
          <w:sz w:val="28"/>
        </w:rPr>
        <w:t>
      Тема 13. Логический анализ текста. Логическая перспектива предложения. Логическая перспектива "цепи" предложений. Логическая перспектива небольшого литературного отрывка.</w:t>
      </w:r>
    </w:p>
    <w:bookmarkEnd w:id="21371"/>
    <w:bookmarkStart w:name="z21862" w:id="21372"/>
    <w:p>
      <w:pPr>
        <w:spacing w:after="0"/>
        <w:ind w:left="0"/>
        <w:jc w:val="both"/>
      </w:pPr>
      <w:r>
        <w:rPr>
          <w:rFonts w:ascii="Times New Roman"/>
          <w:b w:val="false"/>
          <w:i w:val="false"/>
          <w:color w:val="000000"/>
          <w:sz w:val="28"/>
        </w:rPr>
        <w:t xml:space="preserve">
      Тема 14. Словесное действие. Рассказ о событии. Тема и идея произведения. Задача рассказчика. Объект внимания. Публика, как объект внимания и общения. Внутренний объект внимания. Внешние объекты внимания. Видения. </w:t>
      </w:r>
    </w:p>
    <w:bookmarkEnd w:id="21372"/>
    <w:bookmarkStart w:name="z21863" w:id="21373"/>
    <w:p>
      <w:pPr>
        <w:spacing w:after="0"/>
        <w:ind w:left="0"/>
        <w:jc w:val="both"/>
      </w:pPr>
      <w:r>
        <w:rPr>
          <w:rFonts w:ascii="Times New Roman"/>
          <w:b w:val="false"/>
          <w:i w:val="false"/>
          <w:color w:val="000000"/>
          <w:sz w:val="28"/>
        </w:rPr>
        <w:t xml:space="preserve">
      Тема 15. Разбор произведений. Исполнение небольших рассказов или отрывков из рассказов от первого лица. Тема. Идея. Сверхзадача. Событийный ряд. </w:t>
      </w:r>
    </w:p>
    <w:bookmarkEnd w:id="21373"/>
    <w:bookmarkStart w:name="z21864" w:id="21374"/>
    <w:p>
      <w:pPr>
        <w:spacing w:after="0"/>
        <w:ind w:left="0"/>
        <w:jc w:val="both"/>
      </w:pPr>
      <w:r>
        <w:rPr>
          <w:rFonts w:ascii="Times New Roman"/>
          <w:b w:val="false"/>
          <w:i w:val="false"/>
          <w:color w:val="000000"/>
          <w:sz w:val="28"/>
        </w:rPr>
        <w:t xml:space="preserve">
      Тема 16. Культура речевого общения. Речевые игры. Мелкогрупповые этюды с элементами речевого этикета. Конфликт. Действие и противодействие в рассказе. Примеры ярких внешних и внутренних конфликтов в литературных произведениях. Создание конфликтной стиуации. Элементы вежливого, спокойного разрешения конфликта. </w:t>
      </w:r>
    </w:p>
    <w:bookmarkEnd w:id="21374"/>
    <w:bookmarkStart w:name="z21865" w:id="21375"/>
    <w:p>
      <w:pPr>
        <w:spacing w:after="0"/>
        <w:ind w:left="0"/>
        <w:jc w:val="both"/>
      </w:pPr>
      <w:r>
        <w:rPr>
          <w:rFonts w:ascii="Times New Roman"/>
          <w:b w:val="false"/>
          <w:i w:val="false"/>
          <w:color w:val="000000"/>
          <w:sz w:val="28"/>
        </w:rPr>
        <w:t>
      Тема 17. Выразительность речи – одно из коммуникативных качеств речи. Средства и способы создания выразительности речи. Метафора. Метонимия. Синекдоха. Аллегория. Сравнение. Эпитет.</w:t>
      </w:r>
    </w:p>
    <w:bookmarkEnd w:id="21375"/>
    <w:bookmarkStart w:name="z21866" w:id="21376"/>
    <w:p>
      <w:pPr>
        <w:spacing w:after="0"/>
        <w:ind w:left="0"/>
        <w:jc w:val="both"/>
      </w:pPr>
      <w:r>
        <w:rPr>
          <w:rFonts w:ascii="Times New Roman"/>
          <w:b w:val="false"/>
          <w:i w:val="false"/>
          <w:color w:val="000000"/>
          <w:sz w:val="28"/>
        </w:rPr>
        <w:t>
      Тема 18. Виды речевой деятельности и их особенности. Внешняя речь. Внутренняя речь. Диалогическая речь. Монологическая речь. Письменная речь.</w:t>
      </w:r>
    </w:p>
    <w:bookmarkEnd w:id="21376"/>
    <w:bookmarkStart w:name="z21867" w:id="21377"/>
    <w:p>
      <w:pPr>
        <w:spacing w:after="0"/>
        <w:ind w:left="0"/>
        <w:jc w:val="both"/>
      </w:pPr>
      <w:r>
        <w:rPr>
          <w:rFonts w:ascii="Times New Roman"/>
          <w:b w:val="false"/>
          <w:i w:val="false"/>
          <w:color w:val="000000"/>
          <w:sz w:val="28"/>
        </w:rPr>
        <w:t xml:space="preserve">
      Тема 19. Стилистические особенности отдельных авторов. Чтение детских произведений. Участие в итоговом показе в форме концерта или спектакля. </w:t>
      </w:r>
    </w:p>
    <w:bookmarkEnd w:id="21377"/>
    <w:bookmarkStart w:name="z21868" w:id="21378"/>
    <w:p>
      <w:pPr>
        <w:spacing w:after="0"/>
        <w:ind w:left="0"/>
        <w:jc w:val="both"/>
      </w:pPr>
      <w:r>
        <w:rPr>
          <w:rFonts w:ascii="Times New Roman"/>
          <w:b w:val="false"/>
          <w:i w:val="false"/>
          <w:color w:val="000000"/>
          <w:sz w:val="28"/>
        </w:rPr>
        <w:t xml:space="preserve">
      59. Ожидаемые результаты освоения Программы 3 класса. </w:t>
      </w:r>
    </w:p>
    <w:bookmarkEnd w:id="21378"/>
    <w:bookmarkStart w:name="z21869" w:id="21379"/>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1379"/>
    <w:bookmarkStart w:name="z21870" w:id="21380"/>
    <w:p>
      <w:pPr>
        <w:spacing w:after="0"/>
        <w:ind w:left="0"/>
        <w:jc w:val="both"/>
      </w:pPr>
      <w:r>
        <w:rPr>
          <w:rFonts w:ascii="Times New Roman"/>
          <w:b w:val="false"/>
          <w:i w:val="false"/>
          <w:color w:val="000000"/>
          <w:sz w:val="28"/>
        </w:rPr>
        <w:t>
      1) знает работу над дыханием;</w:t>
      </w:r>
    </w:p>
    <w:bookmarkEnd w:id="21380"/>
    <w:bookmarkStart w:name="z21871" w:id="21381"/>
    <w:p>
      <w:pPr>
        <w:spacing w:after="0"/>
        <w:ind w:left="0"/>
        <w:jc w:val="both"/>
      </w:pPr>
      <w:r>
        <w:rPr>
          <w:rFonts w:ascii="Times New Roman"/>
          <w:b w:val="false"/>
          <w:i w:val="false"/>
          <w:color w:val="000000"/>
          <w:sz w:val="28"/>
        </w:rPr>
        <w:t>
      2) умеет расширять диапазон голоса в пределах среднего регистра;</w:t>
      </w:r>
    </w:p>
    <w:bookmarkEnd w:id="21381"/>
    <w:bookmarkStart w:name="z21872" w:id="21382"/>
    <w:p>
      <w:pPr>
        <w:spacing w:after="0"/>
        <w:ind w:left="0"/>
        <w:jc w:val="both"/>
      </w:pPr>
      <w:r>
        <w:rPr>
          <w:rFonts w:ascii="Times New Roman"/>
          <w:b w:val="false"/>
          <w:i w:val="false"/>
          <w:color w:val="000000"/>
          <w:sz w:val="28"/>
        </w:rPr>
        <w:t>
      3) применяет знания, умения и навыки, полученные на занятиях по сценической речи в самостоятельной работе над ролью;</w:t>
      </w:r>
    </w:p>
    <w:bookmarkEnd w:id="21382"/>
    <w:bookmarkStart w:name="z21873" w:id="21383"/>
    <w:p>
      <w:pPr>
        <w:spacing w:after="0"/>
        <w:ind w:left="0"/>
        <w:jc w:val="both"/>
      </w:pPr>
      <w:r>
        <w:rPr>
          <w:rFonts w:ascii="Times New Roman"/>
          <w:b w:val="false"/>
          <w:i w:val="false"/>
          <w:color w:val="000000"/>
          <w:sz w:val="28"/>
        </w:rPr>
        <w:t>
      4) умеет работать над развитием координации дыхания и голоса в пределах среднего регистра;</w:t>
      </w:r>
    </w:p>
    <w:bookmarkEnd w:id="21383"/>
    <w:bookmarkStart w:name="z21874" w:id="21384"/>
    <w:p>
      <w:pPr>
        <w:spacing w:after="0"/>
        <w:ind w:left="0"/>
        <w:jc w:val="both"/>
      </w:pPr>
      <w:r>
        <w:rPr>
          <w:rFonts w:ascii="Times New Roman"/>
          <w:b w:val="false"/>
          <w:i w:val="false"/>
          <w:color w:val="000000"/>
          <w:sz w:val="28"/>
        </w:rPr>
        <w:t>
      5) умеет повышать и понижать голос;</w:t>
      </w:r>
    </w:p>
    <w:bookmarkEnd w:id="21384"/>
    <w:bookmarkStart w:name="z21875" w:id="21385"/>
    <w:p>
      <w:pPr>
        <w:spacing w:after="0"/>
        <w:ind w:left="0"/>
        <w:jc w:val="both"/>
      </w:pPr>
      <w:r>
        <w:rPr>
          <w:rFonts w:ascii="Times New Roman"/>
          <w:b w:val="false"/>
          <w:i w:val="false"/>
          <w:color w:val="000000"/>
          <w:sz w:val="28"/>
        </w:rPr>
        <w:t>
      6) знает выразительные средства голоса: смена ритма, высота звучания, сила звука, смена темпа, динамика;</w:t>
      </w:r>
    </w:p>
    <w:bookmarkEnd w:id="21385"/>
    <w:bookmarkStart w:name="z21876" w:id="21386"/>
    <w:p>
      <w:pPr>
        <w:spacing w:after="0"/>
        <w:ind w:left="0"/>
        <w:jc w:val="both"/>
      </w:pPr>
      <w:r>
        <w:rPr>
          <w:rFonts w:ascii="Times New Roman"/>
          <w:b w:val="false"/>
          <w:i w:val="false"/>
          <w:color w:val="000000"/>
          <w:sz w:val="28"/>
        </w:rPr>
        <w:t>
      7) выполняет упражнения для освоения смешанно-диафрагматического дыхания;</w:t>
      </w:r>
    </w:p>
    <w:bookmarkEnd w:id="21386"/>
    <w:bookmarkStart w:name="z21877" w:id="21387"/>
    <w:p>
      <w:pPr>
        <w:spacing w:after="0"/>
        <w:ind w:left="0"/>
        <w:jc w:val="both"/>
      </w:pPr>
      <w:r>
        <w:rPr>
          <w:rFonts w:ascii="Times New Roman"/>
          <w:b w:val="false"/>
          <w:i w:val="false"/>
          <w:color w:val="000000"/>
          <w:sz w:val="28"/>
        </w:rPr>
        <w:t>
      8) умеет работать над индивидуальными недостатками;</w:t>
      </w:r>
    </w:p>
    <w:bookmarkEnd w:id="21387"/>
    <w:bookmarkStart w:name="z21878" w:id="21388"/>
    <w:p>
      <w:pPr>
        <w:spacing w:after="0"/>
        <w:ind w:left="0"/>
        <w:jc w:val="both"/>
      </w:pPr>
      <w:r>
        <w:rPr>
          <w:rFonts w:ascii="Times New Roman"/>
          <w:b w:val="false"/>
          <w:i w:val="false"/>
          <w:color w:val="000000"/>
          <w:sz w:val="28"/>
        </w:rPr>
        <w:t>
      9) умеет произносить гласные звуки в ударном и безударном положении;</w:t>
      </w:r>
    </w:p>
    <w:bookmarkEnd w:id="21388"/>
    <w:bookmarkStart w:name="z21879" w:id="21389"/>
    <w:p>
      <w:pPr>
        <w:spacing w:after="0"/>
        <w:ind w:left="0"/>
        <w:jc w:val="both"/>
      </w:pPr>
      <w:r>
        <w:rPr>
          <w:rFonts w:ascii="Times New Roman"/>
          <w:b w:val="false"/>
          <w:i w:val="false"/>
          <w:color w:val="000000"/>
          <w:sz w:val="28"/>
        </w:rPr>
        <w:t>
      10) умеет выполнять логический анализ текста;</w:t>
      </w:r>
    </w:p>
    <w:bookmarkEnd w:id="21389"/>
    <w:bookmarkStart w:name="z21880" w:id="21390"/>
    <w:p>
      <w:pPr>
        <w:spacing w:after="0"/>
        <w:ind w:left="0"/>
        <w:jc w:val="both"/>
      </w:pPr>
      <w:r>
        <w:rPr>
          <w:rFonts w:ascii="Times New Roman"/>
          <w:b w:val="false"/>
          <w:i w:val="false"/>
          <w:color w:val="000000"/>
          <w:sz w:val="28"/>
        </w:rPr>
        <w:t>
      11) умеет строить логическую перспективу небольшого литературного отрывка;</w:t>
      </w:r>
    </w:p>
    <w:bookmarkEnd w:id="21390"/>
    <w:bookmarkStart w:name="z21881" w:id="21391"/>
    <w:p>
      <w:pPr>
        <w:spacing w:after="0"/>
        <w:ind w:left="0"/>
        <w:jc w:val="both"/>
      </w:pPr>
      <w:r>
        <w:rPr>
          <w:rFonts w:ascii="Times New Roman"/>
          <w:b w:val="false"/>
          <w:i w:val="false"/>
          <w:color w:val="000000"/>
          <w:sz w:val="28"/>
        </w:rPr>
        <w:t>
      12) знает понятие "словесное действие";</w:t>
      </w:r>
    </w:p>
    <w:bookmarkEnd w:id="21391"/>
    <w:bookmarkStart w:name="z21882" w:id="21392"/>
    <w:p>
      <w:pPr>
        <w:spacing w:after="0"/>
        <w:ind w:left="0"/>
        <w:jc w:val="both"/>
      </w:pPr>
      <w:r>
        <w:rPr>
          <w:rFonts w:ascii="Times New Roman"/>
          <w:b w:val="false"/>
          <w:i w:val="false"/>
          <w:color w:val="000000"/>
          <w:sz w:val="28"/>
        </w:rPr>
        <w:t>
      13) знает виды внимания;</w:t>
      </w:r>
    </w:p>
    <w:bookmarkEnd w:id="21392"/>
    <w:bookmarkStart w:name="z21883" w:id="21393"/>
    <w:p>
      <w:pPr>
        <w:spacing w:after="0"/>
        <w:ind w:left="0"/>
        <w:jc w:val="both"/>
      </w:pPr>
      <w:r>
        <w:rPr>
          <w:rFonts w:ascii="Times New Roman"/>
          <w:b w:val="false"/>
          <w:i w:val="false"/>
          <w:color w:val="000000"/>
          <w:sz w:val="28"/>
        </w:rPr>
        <w:t>
      14) знает культуру речевого общения;</w:t>
      </w:r>
    </w:p>
    <w:bookmarkEnd w:id="21393"/>
    <w:bookmarkStart w:name="z21884" w:id="21394"/>
    <w:p>
      <w:pPr>
        <w:spacing w:after="0"/>
        <w:ind w:left="0"/>
        <w:jc w:val="both"/>
      </w:pPr>
      <w:r>
        <w:rPr>
          <w:rFonts w:ascii="Times New Roman"/>
          <w:b w:val="false"/>
          <w:i w:val="false"/>
          <w:color w:val="000000"/>
          <w:sz w:val="28"/>
        </w:rPr>
        <w:t>
      15) умеет работать над этюдами;</w:t>
      </w:r>
    </w:p>
    <w:bookmarkEnd w:id="21394"/>
    <w:bookmarkStart w:name="z21885" w:id="21395"/>
    <w:p>
      <w:pPr>
        <w:spacing w:after="0"/>
        <w:ind w:left="0"/>
        <w:jc w:val="both"/>
      </w:pPr>
      <w:r>
        <w:rPr>
          <w:rFonts w:ascii="Times New Roman"/>
          <w:b w:val="false"/>
          <w:i w:val="false"/>
          <w:color w:val="000000"/>
          <w:sz w:val="28"/>
        </w:rPr>
        <w:t>
      16) знает понятие "диалогическая речь", "монологическая речь".</w:t>
      </w:r>
    </w:p>
    <w:bookmarkEnd w:id="21395"/>
    <w:bookmarkStart w:name="z21886" w:id="21396"/>
    <w:p>
      <w:pPr>
        <w:spacing w:after="0"/>
        <w:ind w:left="0"/>
        <w:jc w:val="both"/>
      </w:pPr>
      <w:r>
        <w:rPr>
          <w:rFonts w:ascii="Times New Roman"/>
          <w:b w:val="false"/>
          <w:i w:val="false"/>
          <w:color w:val="000000"/>
          <w:sz w:val="28"/>
        </w:rPr>
        <w:t>
      60. Программные требования в 4 классе:</w:t>
      </w:r>
    </w:p>
    <w:bookmarkEnd w:id="21396"/>
    <w:bookmarkStart w:name="z21887" w:id="21397"/>
    <w:p>
      <w:pPr>
        <w:spacing w:after="0"/>
        <w:ind w:left="0"/>
        <w:jc w:val="both"/>
      </w:pPr>
      <w:r>
        <w:rPr>
          <w:rFonts w:ascii="Times New Roman"/>
          <w:b w:val="false"/>
          <w:i w:val="false"/>
          <w:color w:val="000000"/>
          <w:sz w:val="28"/>
        </w:rPr>
        <w:t>
      1) продолжается тренировка артикуляционного аппарата на пройденном материале, закрепляются и совершенствуются навыки правильной, чистой и ясной речи;</w:t>
      </w:r>
    </w:p>
    <w:bookmarkEnd w:id="21397"/>
    <w:bookmarkStart w:name="z21888" w:id="21398"/>
    <w:p>
      <w:pPr>
        <w:spacing w:after="0"/>
        <w:ind w:left="0"/>
        <w:jc w:val="both"/>
      </w:pPr>
      <w:r>
        <w:rPr>
          <w:rFonts w:ascii="Times New Roman"/>
          <w:b w:val="false"/>
          <w:i w:val="false"/>
          <w:color w:val="000000"/>
          <w:sz w:val="28"/>
        </w:rPr>
        <w:t>
      2) расширяется круг упражнений и тренировочных текстов на развитие и укрепление среднего регистра, увеличивается количество упражнений и текстов на использование различных темпов речи;</w:t>
      </w:r>
    </w:p>
    <w:bookmarkEnd w:id="21398"/>
    <w:bookmarkStart w:name="z21889" w:id="21399"/>
    <w:p>
      <w:pPr>
        <w:spacing w:after="0"/>
        <w:ind w:left="0"/>
        <w:jc w:val="both"/>
      </w:pPr>
      <w:r>
        <w:rPr>
          <w:rFonts w:ascii="Times New Roman"/>
          <w:b w:val="false"/>
          <w:i w:val="false"/>
          <w:color w:val="000000"/>
          <w:sz w:val="28"/>
        </w:rPr>
        <w:t xml:space="preserve">
      3) на материале прозаических произведений закрепляются навыки применения логических правил, продолжается знакомство с особенностями стихотворной, прозаической форм текстов, определяются отличительные особенности прозаического и стихотворного текстов, ведется практическая работа над произведениями, осваиваются 10-15 скороговорок, 8-10 стихотворных и прозаических произведений, 2-4 монолога. </w:t>
      </w:r>
    </w:p>
    <w:bookmarkEnd w:id="21399"/>
    <w:bookmarkStart w:name="z21890" w:id="21400"/>
    <w:p>
      <w:pPr>
        <w:spacing w:after="0"/>
        <w:ind w:left="0"/>
        <w:jc w:val="both"/>
      </w:pPr>
      <w:r>
        <w:rPr>
          <w:rFonts w:ascii="Times New Roman"/>
          <w:b w:val="false"/>
          <w:i w:val="false"/>
          <w:color w:val="000000"/>
          <w:sz w:val="28"/>
        </w:rPr>
        <w:t>
      61. Содержание учебного предмета в 4 классе.</w:t>
      </w:r>
    </w:p>
    <w:bookmarkEnd w:id="21400"/>
    <w:bookmarkStart w:name="z21891" w:id="21401"/>
    <w:p>
      <w:pPr>
        <w:spacing w:after="0"/>
        <w:ind w:left="0"/>
        <w:jc w:val="both"/>
      </w:pPr>
      <w:r>
        <w:rPr>
          <w:rFonts w:ascii="Times New Roman"/>
          <w:b w:val="false"/>
          <w:i w:val="false"/>
          <w:color w:val="000000"/>
          <w:sz w:val="28"/>
        </w:rPr>
        <w:t xml:space="preserve">
      Тема 1. Повторение пройденного материала. Инструктаж по технике безопасности. </w:t>
      </w:r>
    </w:p>
    <w:bookmarkEnd w:id="21401"/>
    <w:bookmarkStart w:name="z21892" w:id="21402"/>
    <w:p>
      <w:pPr>
        <w:spacing w:after="0"/>
        <w:ind w:left="0"/>
        <w:jc w:val="both"/>
      </w:pPr>
      <w:r>
        <w:rPr>
          <w:rFonts w:ascii="Times New Roman"/>
          <w:b w:val="false"/>
          <w:i w:val="false"/>
          <w:color w:val="000000"/>
          <w:sz w:val="28"/>
        </w:rPr>
        <w:t>
      Тема 2. Техника речи. Дыхательно-артикуляционные комплексы. Осанка и дыхание. Движения органов артикуляционного аппарата. Мелкие движения пальцев рук. Речевое дыхание. Упражнения в игровой форме. Упражнения для губ и щек. Статические упражнения для языка.</w:t>
      </w:r>
    </w:p>
    <w:bookmarkEnd w:id="21402"/>
    <w:bookmarkStart w:name="z21893" w:id="21403"/>
    <w:p>
      <w:pPr>
        <w:spacing w:after="0"/>
        <w:ind w:left="0"/>
        <w:jc w:val="both"/>
      </w:pPr>
      <w:r>
        <w:rPr>
          <w:rFonts w:ascii="Times New Roman"/>
          <w:b w:val="false"/>
          <w:i w:val="false"/>
          <w:color w:val="000000"/>
          <w:sz w:val="28"/>
        </w:rPr>
        <w:t xml:space="preserve">
      Тема 3. Упражнения на тренировку мышц дыхательного аппарата для воспитания опоры звука с элементами артикуляционной гимнастики. Динамические упражнения для языка. Упражнения для развития подвижности нижней челюсти. Тренировка мышц глотки и мягкого неба. </w:t>
      </w:r>
    </w:p>
    <w:bookmarkEnd w:id="21403"/>
    <w:bookmarkStart w:name="z21894" w:id="21404"/>
    <w:p>
      <w:pPr>
        <w:spacing w:after="0"/>
        <w:ind w:left="0"/>
        <w:jc w:val="both"/>
      </w:pPr>
      <w:r>
        <w:rPr>
          <w:rFonts w:ascii="Times New Roman"/>
          <w:b w:val="false"/>
          <w:i w:val="false"/>
          <w:color w:val="000000"/>
          <w:sz w:val="28"/>
        </w:rPr>
        <w:t xml:space="preserve">
      Просмотр сказки. На основе сюжета сказки развитие связной речи, памяти и мышления. </w:t>
      </w:r>
    </w:p>
    <w:bookmarkEnd w:id="21404"/>
    <w:bookmarkStart w:name="z21895" w:id="21405"/>
    <w:p>
      <w:pPr>
        <w:spacing w:after="0"/>
        <w:ind w:left="0"/>
        <w:jc w:val="both"/>
      </w:pPr>
      <w:r>
        <w:rPr>
          <w:rFonts w:ascii="Times New Roman"/>
          <w:b w:val="false"/>
          <w:i w:val="false"/>
          <w:color w:val="000000"/>
          <w:sz w:val="28"/>
        </w:rPr>
        <w:t xml:space="preserve">
      Тема 4. Дикционный тренинг. Комплекс упражнений на развитие активности согласных в сочетании с гласными звуками. Закрепление навыков правильной, чистой и ясной речи. </w:t>
      </w:r>
    </w:p>
    <w:bookmarkEnd w:id="21405"/>
    <w:bookmarkStart w:name="z21896" w:id="21406"/>
    <w:p>
      <w:pPr>
        <w:spacing w:after="0"/>
        <w:ind w:left="0"/>
        <w:jc w:val="both"/>
      </w:pPr>
      <w:r>
        <w:rPr>
          <w:rFonts w:ascii="Times New Roman"/>
          <w:b w:val="false"/>
          <w:i w:val="false"/>
          <w:color w:val="000000"/>
          <w:sz w:val="28"/>
        </w:rPr>
        <w:t>
      Тема 5. Темпы речи. Упражнения и тексты на ипользование различных темпов речи. Скороговорки. Медленный темп. Быстрый темп.</w:t>
      </w:r>
    </w:p>
    <w:bookmarkEnd w:id="21406"/>
    <w:bookmarkStart w:name="z21897" w:id="21407"/>
    <w:p>
      <w:pPr>
        <w:spacing w:after="0"/>
        <w:ind w:left="0"/>
        <w:jc w:val="both"/>
      </w:pPr>
      <w:r>
        <w:rPr>
          <w:rFonts w:ascii="Times New Roman"/>
          <w:b w:val="false"/>
          <w:i w:val="false"/>
          <w:color w:val="000000"/>
          <w:sz w:val="28"/>
        </w:rPr>
        <w:t xml:space="preserve">
      Тема 6. Развитие силы голоса. Упражнения на правильное направление звука (полетность) с использованием сонорных "М", "Н", "Л". Пословицы. Поговорки. Понижение и повышение голоса пр произносении скороговорки нараспев. </w:t>
      </w:r>
    </w:p>
    <w:bookmarkEnd w:id="21407"/>
    <w:bookmarkStart w:name="z21898" w:id="21408"/>
    <w:p>
      <w:pPr>
        <w:spacing w:after="0"/>
        <w:ind w:left="0"/>
        <w:jc w:val="both"/>
      </w:pPr>
      <w:r>
        <w:rPr>
          <w:rFonts w:ascii="Times New Roman"/>
          <w:b w:val="false"/>
          <w:i w:val="false"/>
          <w:color w:val="000000"/>
          <w:sz w:val="28"/>
        </w:rPr>
        <w:t>
      Тема 7. Орфоэпия. Ударение в слове. Сложные слова. Многокорневые слова. Ударения в сложных словах. Ударения в многокорневых словах. Ударения в имени и фамилиях. Изменения ударения при склонении и спряжении.</w:t>
      </w:r>
    </w:p>
    <w:bookmarkEnd w:id="21408"/>
    <w:bookmarkStart w:name="z21899" w:id="21409"/>
    <w:p>
      <w:pPr>
        <w:spacing w:after="0"/>
        <w:ind w:left="0"/>
        <w:jc w:val="both"/>
      </w:pPr>
      <w:r>
        <w:rPr>
          <w:rFonts w:ascii="Times New Roman"/>
          <w:b w:val="false"/>
          <w:i w:val="false"/>
          <w:color w:val="000000"/>
          <w:sz w:val="28"/>
        </w:rPr>
        <w:t xml:space="preserve">
      Тема 8. Логический анализ текста. Работа над стихотворным произведением. Расстановка словесного ударения. Пауза. Ритмические законы стиха. Работа над ритмом стихотворения. Условное изображения ритма стихотворения. Темп чтения. Размер. Римфа. Межстиховая пауза. Стих. Строфа. </w:t>
      </w:r>
    </w:p>
    <w:bookmarkEnd w:id="21409"/>
    <w:bookmarkStart w:name="z21900" w:id="21410"/>
    <w:p>
      <w:pPr>
        <w:spacing w:after="0"/>
        <w:ind w:left="0"/>
        <w:jc w:val="both"/>
      </w:pPr>
      <w:r>
        <w:rPr>
          <w:rFonts w:ascii="Times New Roman"/>
          <w:b w:val="false"/>
          <w:i w:val="false"/>
          <w:color w:val="000000"/>
          <w:sz w:val="28"/>
        </w:rPr>
        <w:t>
      Тема 9. Занки препинания в стихотворном произведении. Отличие стихотворной речи от прозаической речи. Совпадение и несовпадение ритмической межстиховой паузы со смысловой паузой. Индивидуальная работа над чтением. Подготовка к чтению со сцены.</w:t>
      </w:r>
    </w:p>
    <w:bookmarkEnd w:id="21410"/>
    <w:bookmarkStart w:name="z21901" w:id="21411"/>
    <w:p>
      <w:pPr>
        <w:spacing w:after="0"/>
        <w:ind w:left="0"/>
        <w:jc w:val="both"/>
      </w:pPr>
      <w:r>
        <w:rPr>
          <w:rFonts w:ascii="Times New Roman"/>
          <w:b w:val="false"/>
          <w:i w:val="false"/>
          <w:color w:val="000000"/>
          <w:sz w:val="28"/>
        </w:rPr>
        <w:t>
      Тема 10. Фантазия и воображение. Работа над развитием творческого воображения. Анализ картин или смысловых частей текста с помощью выборочного чтения и "словесного рисования" по воображению.</w:t>
      </w:r>
    </w:p>
    <w:bookmarkEnd w:id="21411"/>
    <w:bookmarkStart w:name="z21902" w:id="21412"/>
    <w:p>
      <w:pPr>
        <w:spacing w:after="0"/>
        <w:ind w:left="0"/>
        <w:jc w:val="both"/>
      </w:pPr>
      <w:r>
        <w:rPr>
          <w:rFonts w:ascii="Times New Roman"/>
          <w:b w:val="false"/>
          <w:i w:val="false"/>
          <w:color w:val="000000"/>
          <w:sz w:val="28"/>
        </w:rPr>
        <w:t xml:space="preserve">
      Тема 11. Импровизация. Сочинение чистоговорок. Минутка поэзии. Ролевые игры. </w:t>
      </w:r>
    </w:p>
    <w:bookmarkEnd w:id="21412"/>
    <w:bookmarkStart w:name="z21903" w:id="21413"/>
    <w:p>
      <w:pPr>
        <w:spacing w:after="0"/>
        <w:ind w:left="0"/>
        <w:jc w:val="both"/>
      </w:pPr>
      <w:r>
        <w:rPr>
          <w:rFonts w:ascii="Times New Roman"/>
          <w:b w:val="false"/>
          <w:i w:val="false"/>
          <w:color w:val="000000"/>
          <w:sz w:val="28"/>
        </w:rPr>
        <w:t xml:space="preserve">
      Тема 12. Поэтические приозведения лирического характера. Разбор произведения. Тема. Идея автора. Самостоятельная оценка прочитанного. Личное отношение в поэтическому произведению. Выразительное чтение. </w:t>
      </w:r>
    </w:p>
    <w:bookmarkEnd w:id="21413"/>
    <w:bookmarkStart w:name="z21904" w:id="21414"/>
    <w:p>
      <w:pPr>
        <w:spacing w:after="0"/>
        <w:ind w:left="0"/>
        <w:jc w:val="both"/>
      </w:pPr>
      <w:r>
        <w:rPr>
          <w:rFonts w:ascii="Times New Roman"/>
          <w:b w:val="false"/>
          <w:i w:val="false"/>
          <w:color w:val="000000"/>
          <w:sz w:val="28"/>
        </w:rPr>
        <w:t xml:space="preserve">
      Тема 13. Закон авторского ударения в слове. Звукопись. Чувство ритма. </w:t>
      </w:r>
    </w:p>
    <w:bookmarkEnd w:id="21414"/>
    <w:bookmarkStart w:name="z21905" w:id="21415"/>
    <w:p>
      <w:pPr>
        <w:spacing w:after="0"/>
        <w:ind w:left="0"/>
        <w:jc w:val="both"/>
      </w:pPr>
      <w:r>
        <w:rPr>
          <w:rFonts w:ascii="Times New Roman"/>
          <w:b w:val="false"/>
          <w:i w:val="false"/>
          <w:color w:val="000000"/>
          <w:sz w:val="28"/>
        </w:rPr>
        <w:t xml:space="preserve">
      Тема 14. Поэтические сравнения. Эпитеты. Олицетворения. </w:t>
      </w:r>
    </w:p>
    <w:bookmarkEnd w:id="21415"/>
    <w:bookmarkStart w:name="z21906" w:id="21416"/>
    <w:p>
      <w:pPr>
        <w:spacing w:after="0"/>
        <w:ind w:left="0"/>
        <w:jc w:val="both"/>
      </w:pPr>
      <w:r>
        <w:rPr>
          <w:rFonts w:ascii="Times New Roman"/>
          <w:b w:val="false"/>
          <w:i w:val="false"/>
          <w:color w:val="000000"/>
          <w:sz w:val="28"/>
        </w:rPr>
        <w:t>
      Тема 15. Культура речевого общения. Речевые игры. Этюды на групповое общение. Беседа.</w:t>
      </w:r>
    </w:p>
    <w:bookmarkEnd w:id="21416"/>
    <w:bookmarkStart w:name="z21907" w:id="21417"/>
    <w:p>
      <w:pPr>
        <w:spacing w:after="0"/>
        <w:ind w:left="0"/>
        <w:jc w:val="both"/>
      </w:pPr>
      <w:r>
        <w:rPr>
          <w:rFonts w:ascii="Times New Roman"/>
          <w:b w:val="false"/>
          <w:i w:val="false"/>
          <w:color w:val="000000"/>
          <w:sz w:val="28"/>
        </w:rPr>
        <w:t xml:space="preserve">
      Тема 16. Литературный спектакль или литературно-музыкальная композиция по сказочным сюжетам. </w:t>
      </w:r>
    </w:p>
    <w:bookmarkEnd w:id="21417"/>
    <w:bookmarkStart w:name="z21908" w:id="21418"/>
    <w:p>
      <w:pPr>
        <w:spacing w:after="0"/>
        <w:ind w:left="0"/>
        <w:jc w:val="both"/>
      </w:pPr>
      <w:r>
        <w:rPr>
          <w:rFonts w:ascii="Times New Roman"/>
          <w:b w:val="false"/>
          <w:i w:val="false"/>
          <w:color w:val="000000"/>
          <w:sz w:val="28"/>
        </w:rPr>
        <w:t xml:space="preserve">
      62. Ожидаемые результаты освоения Программы 4 класса. </w:t>
      </w:r>
    </w:p>
    <w:bookmarkEnd w:id="21418"/>
    <w:bookmarkStart w:name="z21909" w:id="2141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1419"/>
    <w:bookmarkStart w:name="z21910" w:id="21420"/>
    <w:p>
      <w:pPr>
        <w:spacing w:after="0"/>
        <w:ind w:left="0"/>
        <w:jc w:val="both"/>
      </w:pPr>
      <w:r>
        <w:rPr>
          <w:rFonts w:ascii="Times New Roman"/>
          <w:b w:val="false"/>
          <w:i w:val="false"/>
          <w:color w:val="000000"/>
          <w:sz w:val="28"/>
        </w:rPr>
        <w:t>
      1) знает основной комплекс упражнений для развития голосоречевого аппарата;</w:t>
      </w:r>
    </w:p>
    <w:bookmarkEnd w:id="21420"/>
    <w:bookmarkStart w:name="z21911" w:id="21421"/>
    <w:p>
      <w:pPr>
        <w:spacing w:after="0"/>
        <w:ind w:left="0"/>
        <w:jc w:val="both"/>
      </w:pPr>
      <w:r>
        <w:rPr>
          <w:rFonts w:ascii="Times New Roman"/>
          <w:b w:val="false"/>
          <w:i w:val="false"/>
          <w:color w:val="000000"/>
          <w:sz w:val="28"/>
        </w:rPr>
        <w:t>
      2) знает понятие "речь в движении";</w:t>
      </w:r>
    </w:p>
    <w:bookmarkEnd w:id="21421"/>
    <w:bookmarkStart w:name="z21912" w:id="21422"/>
    <w:p>
      <w:pPr>
        <w:spacing w:after="0"/>
        <w:ind w:left="0"/>
        <w:jc w:val="both"/>
      </w:pPr>
      <w:r>
        <w:rPr>
          <w:rFonts w:ascii="Times New Roman"/>
          <w:b w:val="false"/>
          <w:i w:val="false"/>
          <w:color w:val="000000"/>
          <w:sz w:val="28"/>
        </w:rPr>
        <w:t>
      3) владеет дикцией, мелодикой, тембрированием голоса и речью в движении;</w:t>
      </w:r>
    </w:p>
    <w:bookmarkEnd w:id="21422"/>
    <w:bookmarkStart w:name="z21913" w:id="21423"/>
    <w:p>
      <w:pPr>
        <w:spacing w:after="0"/>
        <w:ind w:left="0"/>
        <w:jc w:val="both"/>
      </w:pPr>
      <w:r>
        <w:rPr>
          <w:rFonts w:ascii="Times New Roman"/>
          <w:b w:val="false"/>
          <w:i w:val="false"/>
          <w:color w:val="000000"/>
          <w:sz w:val="28"/>
        </w:rPr>
        <w:t>
      4) применяет полученные навыки при диалогическом общении с парнером по сцене;</w:t>
      </w:r>
    </w:p>
    <w:bookmarkEnd w:id="21423"/>
    <w:bookmarkStart w:name="z21914" w:id="21424"/>
    <w:p>
      <w:pPr>
        <w:spacing w:after="0"/>
        <w:ind w:left="0"/>
        <w:jc w:val="both"/>
      </w:pPr>
      <w:r>
        <w:rPr>
          <w:rFonts w:ascii="Times New Roman"/>
          <w:b w:val="false"/>
          <w:i w:val="false"/>
          <w:color w:val="000000"/>
          <w:sz w:val="28"/>
        </w:rPr>
        <w:t>
      5) передает эмоциональную окраску от имени своего персонажа;</w:t>
      </w:r>
    </w:p>
    <w:bookmarkEnd w:id="21424"/>
    <w:bookmarkStart w:name="z21915" w:id="21425"/>
    <w:p>
      <w:pPr>
        <w:spacing w:after="0"/>
        <w:ind w:left="0"/>
        <w:jc w:val="both"/>
      </w:pPr>
      <w:r>
        <w:rPr>
          <w:rFonts w:ascii="Times New Roman"/>
          <w:b w:val="false"/>
          <w:i w:val="false"/>
          <w:color w:val="000000"/>
          <w:sz w:val="28"/>
        </w:rPr>
        <w:t>
      6) воспринимает и реагирует на эмоции своего партнера по сцене;</w:t>
      </w:r>
    </w:p>
    <w:bookmarkEnd w:id="21425"/>
    <w:bookmarkStart w:name="z21916" w:id="21426"/>
    <w:p>
      <w:pPr>
        <w:spacing w:after="0"/>
        <w:ind w:left="0"/>
        <w:jc w:val="both"/>
      </w:pPr>
      <w:r>
        <w:rPr>
          <w:rFonts w:ascii="Times New Roman"/>
          <w:b w:val="false"/>
          <w:i w:val="false"/>
          <w:color w:val="000000"/>
          <w:sz w:val="28"/>
        </w:rPr>
        <w:t xml:space="preserve">
      7) применяет начальные навыки сценического движения. </w:t>
      </w:r>
    </w:p>
    <w:bookmarkEnd w:id="21426"/>
    <w:bookmarkStart w:name="z21917" w:id="21427"/>
    <w:p>
      <w:pPr>
        <w:spacing w:after="0"/>
        <w:ind w:left="0"/>
        <w:jc w:val="both"/>
      </w:pPr>
      <w:r>
        <w:rPr>
          <w:rFonts w:ascii="Times New Roman"/>
          <w:b w:val="false"/>
          <w:i w:val="false"/>
          <w:color w:val="000000"/>
          <w:sz w:val="28"/>
        </w:rPr>
        <w:t>
      63. Программные требования в профориентационном классе:</w:t>
      </w:r>
    </w:p>
    <w:bookmarkEnd w:id="21427"/>
    <w:bookmarkStart w:name="z21918" w:id="21428"/>
    <w:p>
      <w:pPr>
        <w:spacing w:after="0"/>
        <w:ind w:left="0"/>
        <w:jc w:val="both"/>
      </w:pPr>
      <w:r>
        <w:rPr>
          <w:rFonts w:ascii="Times New Roman"/>
          <w:b w:val="false"/>
          <w:i w:val="false"/>
          <w:color w:val="000000"/>
          <w:sz w:val="28"/>
        </w:rPr>
        <w:t>
      1) продолжается самостоятельная работа обучающегося во время артикуляционных разминок и дыхательных упражнений, используются различные темпы, труднопроизносимые тексты;</w:t>
      </w:r>
    </w:p>
    <w:bookmarkEnd w:id="21428"/>
    <w:bookmarkStart w:name="z21919" w:id="21429"/>
    <w:p>
      <w:pPr>
        <w:spacing w:after="0"/>
        <w:ind w:left="0"/>
        <w:jc w:val="both"/>
      </w:pPr>
      <w:r>
        <w:rPr>
          <w:rFonts w:ascii="Times New Roman"/>
          <w:b w:val="false"/>
          <w:i w:val="false"/>
          <w:color w:val="000000"/>
          <w:sz w:val="28"/>
        </w:rPr>
        <w:t>
      2) вырабатываются навыки четкого произношения согласных, устойчивого интонирования;</w:t>
      </w:r>
    </w:p>
    <w:bookmarkEnd w:id="21429"/>
    <w:bookmarkStart w:name="z21920" w:id="21430"/>
    <w:p>
      <w:pPr>
        <w:spacing w:after="0"/>
        <w:ind w:left="0"/>
        <w:jc w:val="both"/>
      </w:pPr>
      <w:r>
        <w:rPr>
          <w:rFonts w:ascii="Times New Roman"/>
          <w:b w:val="false"/>
          <w:i w:val="false"/>
          <w:color w:val="000000"/>
          <w:sz w:val="28"/>
        </w:rPr>
        <w:t>
      3) закрепляются навыки применения логических правил, обучающийся учится находить верную форму общения со зрителем на основе знания характера литературного произведения, воздействовать словом на своего слушателя;</w:t>
      </w:r>
    </w:p>
    <w:bookmarkEnd w:id="21430"/>
    <w:bookmarkStart w:name="z21921" w:id="21431"/>
    <w:p>
      <w:pPr>
        <w:spacing w:after="0"/>
        <w:ind w:left="0"/>
        <w:jc w:val="both"/>
      </w:pPr>
      <w:r>
        <w:rPr>
          <w:rFonts w:ascii="Times New Roman"/>
          <w:b w:val="false"/>
          <w:i w:val="false"/>
          <w:color w:val="000000"/>
          <w:sz w:val="28"/>
        </w:rPr>
        <w:t>
      4) ведется практическая работа над стихотворными произведениями, вырабатывается умение донести до слушателя идейный замысел автора, не нарушая сложной поэтической формы, осваиваются 10-15 скороговорок, 10-15 стихотворных и прозаических произведений, 6-10 монологов.</w:t>
      </w:r>
    </w:p>
    <w:bookmarkEnd w:id="21431"/>
    <w:bookmarkStart w:name="z21922" w:id="21432"/>
    <w:p>
      <w:pPr>
        <w:spacing w:after="0"/>
        <w:ind w:left="0"/>
        <w:jc w:val="both"/>
      </w:pPr>
      <w:r>
        <w:rPr>
          <w:rFonts w:ascii="Times New Roman"/>
          <w:b w:val="false"/>
          <w:i w:val="false"/>
          <w:color w:val="000000"/>
          <w:sz w:val="28"/>
        </w:rPr>
        <w:t>
      64. Содержание учебного предмета в профориентационном классе.</w:t>
      </w:r>
    </w:p>
    <w:bookmarkEnd w:id="21432"/>
    <w:bookmarkStart w:name="z21923" w:id="21433"/>
    <w:p>
      <w:pPr>
        <w:spacing w:after="0"/>
        <w:ind w:left="0"/>
        <w:jc w:val="both"/>
      </w:pPr>
      <w:r>
        <w:rPr>
          <w:rFonts w:ascii="Times New Roman"/>
          <w:b w:val="false"/>
          <w:i w:val="false"/>
          <w:color w:val="000000"/>
          <w:sz w:val="28"/>
        </w:rPr>
        <w:t>
      Тема 1. Введение. Инструктаж по технике безопасности.</w:t>
      </w:r>
    </w:p>
    <w:bookmarkEnd w:id="21433"/>
    <w:bookmarkStart w:name="z21924" w:id="21434"/>
    <w:p>
      <w:pPr>
        <w:spacing w:after="0"/>
        <w:ind w:left="0"/>
        <w:jc w:val="both"/>
      </w:pPr>
      <w:r>
        <w:rPr>
          <w:rFonts w:ascii="Times New Roman"/>
          <w:b w:val="false"/>
          <w:i w:val="false"/>
          <w:color w:val="000000"/>
          <w:sz w:val="28"/>
        </w:rPr>
        <w:t xml:space="preserve">
      Тема 2. Разминка на освобождение мышц и разогрев суставов. Техника речи. Тренинги-разминки. Дыхательно-артикуляционные комплексы. </w:t>
      </w:r>
    </w:p>
    <w:bookmarkEnd w:id="21434"/>
    <w:bookmarkStart w:name="z21925" w:id="21435"/>
    <w:p>
      <w:pPr>
        <w:spacing w:after="0"/>
        <w:ind w:left="0"/>
        <w:jc w:val="both"/>
      </w:pPr>
      <w:r>
        <w:rPr>
          <w:rFonts w:ascii="Times New Roman"/>
          <w:b w:val="false"/>
          <w:i w:val="false"/>
          <w:color w:val="000000"/>
          <w:sz w:val="28"/>
        </w:rPr>
        <w:t xml:space="preserve">
      Тема 3. Вибрационный массаж на головной и грудной резонаторы. Артикуляционная гимнастика для языка, губ, щек. Дикционные комплексы с движением и сюжетно-ролевым компонентом. </w:t>
      </w:r>
    </w:p>
    <w:bookmarkEnd w:id="21435"/>
    <w:bookmarkStart w:name="z21926" w:id="21436"/>
    <w:p>
      <w:pPr>
        <w:spacing w:after="0"/>
        <w:ind w:left="0"/>
        <w:jc w:val="both"/>
      </w:pPr>
      <w:r>
        <w:rPr>
          <w:rFonts w:ascii="Times New Roman"/>
          <w:b w:val="false"/>
          <w:i w:val="false"/>
          <w:color w:val="000000"/>
          <w:sz w:val="28"/>
        </w:rPr>
        <w:t xml:space="preserve">
      Тема 4. Расширение круга упражнений и тренировочных текстов на развитие и укрепление среднего регистра голоса. Самостоятельная работа. </w:t>
      </w:r>
    </w:p>
    <w:bookmarkEnd w:id="21436"/>
    <w:bookmarkStart w:name="z21927" w:id="21437"/>
    <w:p>
      <w:pPr>
        <w:spacing w:after="0"/>
        <w:ind w:left="0"/>
        <w:jc w:val="both"/>
      </w:pPr>
      <w:r>
        <w:rPr>
          <w:rFonts w:ascii="Times New Roman"/>
          <w:b w:val="false"/>
          <w:i w:val="false"/>
          <w:color w:val="000000"/>
          <w:sz w:val="28"/>
        </w:rPr>
        <w:t>
      Тема 5. Сюжетные упражнения на основе поэзии, фольклора с более интенсивными и темповыми элементами движения и поставленной актерской задачей.</w:t>
      </w:r>
    </w:p>
    <w:bookmarkEnd w:id="21437"/>
    <w:bookmarkStart w:name="z21928" w:id="21438"/>
    <w:p>
      <w:pPr>
        <w:spacing w:after="0"/>
        <w:ind w:left="0"/>
        <w:jc w:val="both"/>
      </w:pPr>
      <w:r>
        <w:rPr>
          <w:rFonts w:ascii="Times New Roman"/>
          <w:b w:val="false"/>
          <w:i w:val="false"/>
          <w:color w:val="000000"/>
          <w:sz w:val="28"/>
        </w:rPr>
        <w:t>
      Тема 5. Развитие силы голоса. Отрывки для исполнения с повышением и понижением силы и высотности голоса. Исполнение с элементами движения.</w:t>
      </w:r>
    </w:p>
    <w:bookmarkEnd w:id="21438"/>
    <w:bookmarkStart w:name="z21929" w:id="21439"/>
    <w:p>
      <w:pPr>
        <w:spacing w:after="0"/>
        <w:ind w:left="0"/>
        <w:jc w:val="both"/>
      </w:pPr>
      <w:r>
        <w:rPr>
          <w:rFonts w:ascii="Times New Roman"/>
          <w:b w:val="false"/>
          <w:i w:val="false"/>
          <w:color w:val="000000"/>
          <w:sz w:val="28"/>
        </w:rPr>
        <w:t>
      Тема 6. Речь в движении. Свободное владение голосом во время движения. Двигательные упражнения. Комплексный тренинг. Комплексный набор упражнений от дыхания до речи в движении.</w:t>
      </w:r>
    </w:p>
    <w:bookmarkEnd w:id="21439"/>
    <w:bookmarkStart w:name="z21930" w:id="21440"/>
    <w:p>
      <w:pPr>
        <w:spacing w:after="0"/>
        <w:ind w:left="0"/>
        <w:jc w:val="both"/>
      </w:pPr>
      <w:r>
        <w:rPr>
          <w:rFonts w:ascii="Times New Roman"/>
          <w:b w:val="false"/>
          <w:i w:val="false"/>
          <w:color w:val="000000"/>
          <w:sz w:val="28"/>
        </w:rPr>
        <w:t>
      Тема 7. Орфоэпия. Комплекс с усложненным сочетанием согласных. Тренировка согласных. Сюжетно-ролевые комплексы. Поэтические произведения. Самостоятельные тренинги.</w:t>
      </w:r>
    </w:p>
    <w:bookmarkEnd w:id="21440"/>
    <w:bookmarkStart w:name="z21931" w:id="21441"/>
    <w:p>
      <w:pPr>
        <w:spacing w:after="0"/>
        <w:ind w:left="0"/>
        <w:jc w:val="both"/>
      </w:pPr>
      <w:r>
        <w:rPr>
          <w:rFonts w:ascii="Times New Roman"/>
          <w:b w:val="false"/>
          <w:i w:val="false"/>
          <w:color w:val="000000"/>
          <w:sz w:val="28"/>
        </w:rPr>
        <w:t xml:space="preserve">
      Тема 8. Логический анализ текста. Действенный анализ текста. Предлагаемые обстоятельства. Сверхзадача. Сквозное действие. Контрдействие. События. Оценки. Линия роли. Второй план. Внутренний монолог. Видения. Характерность. </w:t>
      </w:r>
    </w:p>
    <w:bookmarkEnd w:id="21441"/>
    <w:bookmarkStart w:name="z21932" w:id="21442"/>
    <w:p>
      <w:pPr>
        <w:spacing w:after="0"/>
        <w:ind w:left="0"/>
        <w:jc w:val="both"/>
      </w:pPr>
      <w:r>
        <w:rPr>
          <w:rFonts w:ascii="Times New Roman"/>
          <w:b w:val="false"/>
          <w:i w:val="false"/>
          <w:color w:val="000000"/>
          <w:sz w:val="28"/>
        </w:rPr>
        <w:t>
      Тема 9. Общая сверхзадача. Задачи эпизодов. Сверхзадача, как идея в действии. Развитие задач и оценок фактов от эпизода к эпизоду. Выделение ключевого эпизода в тексте. Сквозное действие.</w:t>
      </w:r>
    </w:p>
    <w:bookmarkEnd w:id="21442"/>
    <w:bookmarkStart w:name="z21933" w:id="21443"/>
    <w:p>
      <w:pPr>
        <w:spacing w:after="0"/>
        <w:ind w:left="0"/>
        <w:jc w:val="both"/>
      </w:pPr>
      <w:r>
        <w:rPr>
          <w:rFonts w:ascii="Times New Roman"/>
          <w:b w:val="false"/>
          <w:i w:val="false"/>
          <w:color w:val="000000"/>
          <w:sz w:val="28"/>
        </w:rPr>
        <w:t xml:space="preserve">
      Тема 10. Понятие перспективы словесного действия чтеца и актера. Последовательность повествования. Постепенное раскрытие темы и актерской идеи произведения. Структура и этапность рассказа. Интрига. Атмосфера. </w:t>
      </w:r>
    </w:p>
    <w:bookmarkEnd w:id="21443"/>
    <w:bookmarkStart w:name="z21934" w:id="21444"/>
    <w:p>
      <w:pPr>
        <w:spacing w:after="0"/>
        <w:ind w:left="0"/>
        <w:jc w:val="both"/>
      </w:pPr>
      <w:r>
        <w:rPr>
          <w:rFonts w:ascii="Times New Roman"/>
          <w:b w:val="false"/>
          <w:i w:val="false"/>
          <w:color w:val="000000"/>
          <w:sz w:val="28"/>
        </w:rPr>
        <w:t xml:space="preserve">
      Тема 11. Словесное действие – наивысший вид психологического действия. Эмоциональное воздействие на слушателей посредством активного словесного действия. </w:t>
      </w:r>
    </w:p>
    <w:bookmarkEnd w:id="21444"/>
    <w:bookmarkStart w:name="z21935" w:id="21445"/>
    <w:p>
      <w:pPr>
        <w:spacing w:after="0"/>
        <w:ind w:left="0"/>
        <w:jc w:val="both"/>
      </w:pPr>
      <w:r>
        <w:rPr>
          <w:rFonts w:ascii="Times New Roman"/>
          <w:b w:val="false"/>
          <w:i w:val="false"/>
          <w:color w:val="000000"/>
          <w:sz w:val="28"/>
        </w:rPr>
        <w:t>
      Тема 12. Разбор произведений. Исполнение произведений различных жанров. Работа над репертуаром. Поэзия. Проза. Юмор. Басни. Монологи из пьес.</w:t>
      </w:r>
    </w:p>
    <w:bookmarkEnd w:id="21445"/>
    <w:bookmarkStart w:name="z21936" w:id="21446"/>
    <w:p>
      <w:pPr>
        <w:spacing w:after="0"/>
        <w:ind w:left="0"/>
        <w:jc w:val="both"/>
      </w:pPr>
      <w:r>
        <w:rPr>
          <w:rFonts w:ascii="Times New Roman"/>
          <w:b w:val="false"/>
          <w:i w:val="false"/>
          <w:color w:val="000000"/>
          <w:sz w:val="28"/>
        </w:rPr>
        <w:t>
      Тема 13. Стилистика и культура речи в эфире. Эфирное выступление – разновидность ораторского искусства. Культура речевого общения. Ролевые речевые игры. Выбор темы и ее разработка. Защита. Обсуждение проектов других обучающихся.</w:t>
      </w:r>
    </w:p>
    <w:bookmarkEnd w:id="21446"/>
    <w:bookmarkStart w:name="z21937" w:id="21447"/>
    <w:p>
      <w:pPr>
        <w:spacing w:after="0"/>
        <w:ind w:left="0"/>
        <w:jc w:val="both"/>
      </w:pPr>
      <w:r>
        <w:rPr>
          <w:rFonts w:ascii="Times New Roman"/>
          <w:b w:val="false"/>
          <w:i w:val="false"/>
          <w:color w:val="000000"/>
          <w:sz w:val="28"/>
        </w:rPr>
        <w:t xml:space="preserve">
      Тема 14. Сценическая речь. Работа над словесным действием в отрывках и пьесах различных жанров, исполняемых в спектакле. Использование приобретенных знаний, умений, навыков в процессе занятий при работе над ролью в спектакле. </w:t>
      </w:r>
    </w:p>
    <w:bookmarkEnd w:id="21447"/>
    <w:bookmarkStart w:name="z21938" w:id="21448"/>
    <w:p>
      <w:pPr>
        <w:spacing w:after="0"/>
        <w:ind w:left="0"/>
        <w:jc w:val="both"/>
      </w:pPr>
      <w:r>
        <w:rPr>
          <w:rFonts w:ascii="Times New Roman"/>
          <w:b w:val="false"/>
          <w:i w:val="false"/>
          <w:color w:val="000000"/>
          <w:sz w:val="28"/>
        </w:rPr>
        <w:t xml:space="preserve">
      Тема 15. Виды речи в киноискусстве. Диалог. Авторский текст. Закадровый монолог или диалог. Внутренний монолог. Навыки актерского мастерства. Тембр голоса. Мимика. Пластика. Жесты. </w:t>
      </w:r>
    </w:p>
    <w:bookmarkEnd w:id="21448"/>
    <w:bookmarkStart w:name="z21939" w:id="21449"/>
    <w:p>
      <w:pPr>
        <w:spacing w:after="0"/>
        <w:ind w:left="0"/>
        <w:jc w:val="both"/>
      </w:pPr>
      <w:r>
        <w:rPr>
          <w:rFonts w:ascii="Times New Roman"/>
          <w:b w:val="false"/>
          <w:i w:val="false"/>
          <w:color w:val="000000"/>
          <w:sz w:val="28"/>
        </w:rPr>
        <w:t xml:space="preserve">
      Тема 16. Средства логической выразительности. Логика сценической речи. Работа с текстом. Работа над художественной прозой. Принципы искусства художественного слова. </w:t>
      </w:r>
    </w:p>
    <w:bookmarkEnd w:id="21449"/>
    <w:bookmarkStart w:name="z21940" w:id="21450"/>
    <w:p>
      <w:pPr>
        <w:spacing w:after="0"/>
        <w:ind w:left="0"/>
        <w:jc w:val="both"/>
      </w:pPr>
      <w:r>
        <w:rPr>
          <w:rFonts w:ascii="Times New Roman"/>
          <w:b w:val="false"/>
          <w:i w:val="false"/>
          <w:color w:val="000000"/>
          <w:sz w:val="28"/>
        </w:rPr>
        <w:t>
      Тема 17. Особенности работы над стихотворными произведениями. Средства повышения стихотворной выразительности – переносы, инверсии, изохронность. Применение полученных навыков в работе со стихотворным произведением.</w:t>
      </w:r>
    </w:p>
    <w:bookmarkEnd w:id="21450"/>
    <w:bookmarkStart w:name="z21941" w:id="21451"/>
    <w:p>
      <w:pPr>
        <w:spacing w:after="0"/>
        <w:ind w:left="0"/>
        <w:jc w:val="both"/>
      </w:pPr>
      <w:r>
        <w:rPr>
          <w:rFonts w:ascii="Times New Roman"/>
          <w:b w:val="false"/>
          <w:i w:val="false"/>
          <w:color w:val="000000"/>
          <w:sz w:val="28"/>
        </w:rPr>
        <w:t xml:space="preserve">
      Тема 18. Работа над речью в отрывках и спектаклях. Реализация навыков сценической речи. Исправление недостатков. </w:t>
      </w:r>
    </w:p>
    <w:bookmarkEnd w:id="21451"/>
    <w:bookmarkStart w:name="z21942" w:id="21452"/>
    <w:p>
      <w:pPr>
        <w:spacing w:after="0"/>
        <w:ind w:left="0"/>
        <w:jc w:val="both"/>
      </w:pPr>
      <w:r>
        <w:rPr>
          <w:rFonts w:ascii="Times New Roman"/>
          <w:b w:val="false"/>
          <w:i w:val="false"/>
          <w:color w:val="000000"/>
          <w:sz w:val="28"/>
        </w:rPr>
        <w:t xml:space="preserve">
      Тема 19. Закрепление и совершенствование умений, знаний, навыков по сценической речи. Литературный спектакль или литературно-музыкальная композиция по сказочным сюжетам. </w:t>
      </w:r>
    </w:p>
    <w:bookmarkEnd w:id="21452"/>
    <w:bookmarkStart w:name="z21943" w:id="21453"/>
    <w:p>
      <w:pPr>
        <w:spacing w:after="0"/>
        <w:ind w:left="0"/>
        <w:jc w:val="both"/>
      </w:pPr>
      <w:r>
        <w:rPr>
          <w:rFonts w:ascii="Times New Roman"/>
          <w:b w:val="false"/>
          <w:i w:val="false"/>
          <w:color w:val="000000"/>
          <w:sz w:val="28"/>
        </w:rPr>
        <w:t>
      65. Ожидаемые результаты освоения Программы профориентационного класса.</w:t>
      </w:r>
    </w:p>
    <w:bookmarkEnd w:id="21453"/>
    <w:bookmarkStart w:name="z21944" w:id="21454"/>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21454"/>
    <w:bookmarkStart w:name="z21945" w:id="21455"/>
    <w:p>
      <w:pPr>
        <w:spacing w:after="0"/>
        <w:ind w:left="0"/>
        <w:jc w:val="both"/>
      </w:pPr>
      <w:r>
        <w:rPr>
          <w:rFonts w:ascii="Times New Roman"/>
          <w:b w:val="false"/>
          <w:i w:val="false"/>
          <w:color w:val="000000"/>
          <w:sz w:val="28"/>
        </w:rPr>
        <w:t>
      1) умеет выполнять разминки на освобождение мышц;</w:t>
      </w:r>
    </w:p>
    <w:bookmarkEnd w:id="21455"/>
    <w:bookmarkStart w:name="z21946" w:id="21456"/>
    <w:p>
      <w:pPr>
        <w:spacing w:after="0"/>
        <w:ind w:left="0"/>
        <w:jc w:val="both"/>
      </w:pPr>
      <w:r>
        <w:rPr>
          <w:rFonts w:ascii="Times New Roman"/>
          <w:b w:val="false"/>
          <w:i w:val="false"/>
          <w:color w:val="000000"/>
          <w:sz w:val="28"/>
        </w:rPr>
        <w:t>
      2) умеет выполнять дикционные тренинги;</w:t>
      </w:r>
    </w:p>
    <w:bookmarkEnd w:id="21456"/>
    <w:bookmarkStart w:name="z21947" w:id="21457"/>
    <w:p>
      <w:pPr>
        <w:spacing w:after="0"/>
        <w:ind w:left="0"/>
        <w:jc w:val="both"/>
      </w:pPr>
      <w:r>
        <w:rPr>
          <w:rFonts w:ascii="Times New Roman"/>
          <w:b w:val="false"/>
          <w:i w:val="false"/>
          <w:color w:val="000000"/>
          <w:sz w:val="28"/>
        </w:rPr>
        <w:t>
      3) знает сюжетные упражнения на основе поэзии, фольклора;</w:t>
      </w:r>
    </w:p>
    <w:bookmarkEnd w:id="21457"/>
    <w:bookmarkStart w:name="z21948" w:id="21458"/>
    <w:p>
      <w:pPr>
        <w:spacing w:after="0"/>
        <w:ind w:left="0"/>
        <w:jc w:val="both"/>
      </w:pPr>
      <w:r>
        <w:rPr>
          <w:rFonts w:ascii="Times New Roman"/>
          <w:b w:val="false"/>
          <w:i w:val="false"/>
          <w:color w:val="000000"/>
          <w:sz w:val="28"/>
        </w:rPr>
        <w:t>
      4) умеет исполнять отрывки с повышением и понижением силы и высотности голоса;</w:t>
      </w:r>
    </w:p>
    <w:bookmarkEnd w:id="21458"/>
    <w:bookmarkStart w:name="z21949" w:id="21459"/>
    <w:p>
      <w:pPr>
        <w:spacing w:after="0"/>
        <w:ind w:left="0"/>
        <w:jc w:val="both"/>
      </w:pPr>
      <w:r>
        <w:rPr>
          <w:rFonts w:ascii="Times New Roman"/>
          <w:b w:val="false"/>
          <w:i w:val="false"/>
          <w:color w:val="000000"/>
          <w:sz w:val="28"/>
        </w:rPr>
        <w:t>
      4) свободно владеет голосом во время движения;</w:t>
      </w:r>
    </w:p>
    <w:bookmarkEnd w:id="21459"/>
    <w:bookmarkStart w:name="z21950" w:id="21460"/>
    <w:p>
      <w:pPr>
        <w:spacing w:after="0"/>
        <w:ind w:left="0"/>
        <w:jc w:val="both"/>
      </w:pPr>
      <w:r>
        <w:rPr>
          <w:rFonts w:ascii="Times New Roman"/>
          <w:b w:val="false"/>
          <w:i w:val="false"/>
          <w:color w:val="000000"/>
          <w:sz w:val="28"/>
        </w:rPr>
        <w:t xml:space="preserve">
      5) знает сюжетно-ролевые комплексы; </w:t>
      </w:r>
    </w:p>
    <w:bookmarkEnd w:id="21460"/>
    <w:bookmarkStart w:name="z21951" w:id="21461"/>
    <w:p>
      <w:pPr>
        <w:spacing w:after="0"/>
        <w:ind w:left="0"/>
        <w:jc w:val="both"/>
      </w:pPr>
      <w:r>
        <w:rPr>
          <w:rFonts w:ascii="Times New Roman"/>
          <w:b w:val="false"/>
          <w:i w:val="false"/>
          <w:color w:val="000000"/>
          <w:sz w:val="28"/>
        </w:rPr>
        <w:t>
      6) умеет делать логический анализ текстов;</w:t>
      </w:r>
    </w:p>
    <w:bookmarkEnd w:id="21461"/>
    <w:bookmarkStart w:name="z21952" w:id="21462"/>
    <w:p>
      <w:pPr>
        <w:spacing w:after="0"/>
        <w:ind w:left="0"/>
        <w:jc w:val="both"/>
      </w:pPr>
      <w:r>
        <w:rPr>
          <w:rFonts w:ascii="Times New Roman"/>
          <w:b w:val="false"/>
          <w:i w:val="false"/>
          <w:color w:val="000000"/>
          <w:sz w:val="28"/>
        </w:rPr>
        <w:t>
      7) умеет выделять ключевые эпизоды в тексте;</w:t>
      </w:r>
    </w:p>
    <w:bookmarkEnd w:id="21462"/>
    <w:bookmarkStart w:name="z21953" w:id="21463"/>
    <w:p>
      <w:pPr>
        <w:spacing w:after="0"/>
        <w:ind w:left="0"/>
        <w:jc w:val="both"/>
      </w:pPr>
      <w:r>
        <w:rPr>
          <w:rFonts w:ascii="Times New Roman"/>
          <w:b w:val="false"/>
          <w:i w:val="false"/>
          <w:color w:val="000000"/>
          <w:sz w:val="28"/>
        </w:rPr>
        <w:t>
      8) знает стилистику и культуру речи в эфире;</w:t>
      </w:r>
    </w:p>
    <w:bookmarkEnd w:id="21463"/>
    <w:bookmarkStart w:name="z21954" w:id="21464"/>
    <w:p>
      <w:pPr>
        <w:spacing w:after="0"/>
        <w:ind w:left="0"/>
        <w:jc w:val="both"/>
      </w:pPr>
      <w:r>
        <w:rPr>
          <w:rFonts w:ascii="Times New Roman"/>
          <w:b w:val="false"/>
          <w:i w:val="false"/>
          <w:color w:val="000000"/>
          <w:sz w:val="28"/>
        </w:rPr>
        <w:t>
      9) знает виды речи в киноискусстве: диалог, авторский текст, закадровый монолог или диалог, внутренний монолог;</w:t>
      </w:r>
    </w:p>
    <w:bookmarkEnd w:id="21464"/>
    <w:bookmarkStart w:name="z21955" w:id="21465"/>
    <w:p>
      <w:pPr>
        <w:spacing w:after="0"/>
        <w:ind w:left="0"/>
        <w:jc w:val="both"/>
      </w:pPr>
      <w:r>
        <w:rPr>
          <w:rFonts w:ascii="Times New Roman"/>
          <w:b w:val="false"/>
          <w:i w:val="false"/>
          <w:color w:val="000000"/>
          <w:sz w:val="28"/>
        </w:rPr>
        <w:t>
      10) знает особенности работы над стихотворными произведениями;</w:t>
      </w:r>
    </w:p>
    <w:bookmarkEnd w:id="21465"/>
    <w:bookmarkStart w:name="z21956" w:id="21466"/>
    <w:p>
      <w:pPr>
        <w:spacing w:after="0"/>
        <w:ind w:left="0"/>
        <w:jc w:val="both"/>
      </w:pPr>
      <w:r>
        <w:rPr>
          <w:rFonts w:ascii="Times New Roman"/>
          <w:b w:val="false"/>
          <w:i w:val="false"/>
          <w:color w:val="000000"/>
          <w:sz w:val="28"/>
        </w:rPr>
        <w:t>
      11) умеет применять полученные навыки на практике.</w:t>
      </w:r>
    </w:p>
    <w:bookmarkEnd w:id="21466"/>
    <w:bookmarkStart w:name="z21957" w:id="21467"/>
    <w:p>
      <w:pPr>
        <w:spacing w:after="0"/>
        <w:ind w:left="0"/>
        <w:jc w:val="both"/>
      </w:pPr>
      <w:r>
        <w:rPr>
          <w:rFonts w:ascii="Times New Roman"/>
          <w:b w:val="false"/>
          <w:i w:val="false"/>
          <w:color w:val="000000"/>
          <w:sz w:val="28"/>
        </w:rPr>
        <w:t>
      66. Выпускник знает:</w:t>
      </w:r>
    </w:p>
    <w:bookmarkEnd w:id="21467"/>
    <w:bookmarkStart w:name="z21958" w:id="21468"/>
    <w:p>
      <w:pPr>
        <w:spacing w:after="0"/>
        <w:ind w:left="0"/>
        <w:jc w:val="both"/>
      </w:pPr>
      <w:r>
        <w:rPr>
          <w:rFonts w:ascii="Times New Roman"/>
          <w:b w:val="false"/>
          <w:i w:val="false"/>
          <w:color w:val="000000"/>
          <w:sz w:val="28"/>
        </w:rPr>
        <w:t>
      1) технику безопасности на занятиях сценической речи;</w:t>
      </w:r>
    </w:p>
    <w:bookmarkEnd w:id="21468"/>
    <w:bookmarkStart w:name="z21959" w:id="21469"/>
    <w:p>
      <w:pPr>
        <w:spacing w:after="0"/>
        <w:ind w:left="0"/>
        <w:jc w:val="both"/>
      </w:pPr>
      <w:r>
        <w:rPr>
          <w:rFonts w:ascii="Times New Roman"/>
          <w:b w:val="false"/>
          <w:i w:val="false"/>
          <w:color w:val="000000"/>
          <w:sz w:val="28"/>
        </w:rPr>
        <w:t>
      1) основы фонетики и орфоэпии;</w:t>
      </w:r>
    </w:p>
    <w:bookmarkEnd w:id="21469"/>
    <w:bookmarkStart w:name="z21960" w:id="21470"/>
    <w:p>
      <w:pPr>
        <w:spacing w:after="0"/>
        <w:ind w:left="0"/>
        <w:jc w:val="both"/>
      </w:pPr>
      <w:r>
        <w:rPr>
          <w:rFonts w:ascii="Times New Roman"/>
          <w:b w:val="false"/>
          <w:i w:val="false"/>
          <w:color w:val="000000"/>
          <w:sz w:val="28"/>
        </w:rPr>
        <w:t>
      2) законы логического разбора произведения;</w:t>
      </w:r>
    </w:p>
    <w:bookmarkEnd w:id="21470"/>
    <w:bookmarkStart w:name="z21961" w:id="21471"/>
    <w:p>
      <w:pPr>
        <w:spacing w:after="0"/>
        <w:ind w:left="0"/>
        <w:jc w:val="both"/>
      </w:pPr>
      <w:r>
        <w:rPr>
          <w:rFonts w:ascii="Times New Roman"/>
          <w:b w:val="false"/>
          <w:i w:val="false"/>
          <w:color w:val="000000"/>
          <w:sz w:val="28"/>
        </w:rPr>
        <w:t>
      3) определения физиологического и фонационного дыхания;</w:t>
      </w:r>
    </w:p>
    <w:bookmarkEnd w:id="21471"/>
    <w:bookmarkStart w:name="z21962" w:id="21472"/>
    <w:p>
      <w:pPr>
        <w:spacing w:after="0"/>
        <w:ind w:left="0"/>
        <w:jc w:val="both"/>
      </w:pPr>
      <w:r>
        <w:rPr>
          <w:rFonts w:ascii="Times New Roman"/>
          <w:b w:val="false"/>
          <w:i w:val="false"/>
          <w:color w:val="000000"/>
          <w:sz w:val="28"/>
        </w:rPr>
        <w:t>
      4) приемы укрепления и совершенствования свободного звучания, опоры, полетности звука на более сложных упражнениях;</w:t>
      </w:r>
    </w:p>
    <w:bookmarkEnd w:id="21472"/>
    <w:bookmarkStart w:name="z21963" w:id="21473"/>
    <w:p>
      <w:pPr>
        <w:spacing w:after="0"/>
        <w:ind w:left="0"/>
        <w:jc w:val="both"/>
      </w:pPr>
      <w:r>
        <w:rPr>
          <w:rFonts w:ascii="Times New Roman"/>
          <w:b w:val="false"/>
          <w:i w:val="false"/>
          <w:color w:val="000000"/>
          <w:sz w:val="28"/>
        </w:rPr>
        <w:t>
      5) приемы снятия мышечного напряжения с голосоречевого аппарата при эмоционально-экспрессивной речи;</w:t>
      </w:r>
    </w:p>
    <w:bookmarkEnd w:id="21473"/>
    <w:bookmarkStart w:name="z21964" w:id="21474"/>
    <w:p>
      <w:pPr>
        <w:spacing w:after="0"/>
        <w:ind w:left="0"/>
        <w:jc w:val="both"/>
      </w:pPr>
      <w:r>
        <w:rPr>
          <w:rFonts w:ascii="Times New Roman"/>
          <w:b w:val="false"/>
          <w:i w:val="false"/>
          <w:color w:val="000000"/>
          <w:sz w:val="28"/>
        </w:rPr>
        <w:t>
      6) знает упражнения для исправления дикционных недостатков и неорганических дефектов речи;</w:t>
      </w:r>
    </w:p>
    <w:bookmarkEnd w:id="21474"/>
    <w:bookmarkStart w:name="z21965" w:id="21475"/>
    <w:p>
      <w:pPr>
        <w:spacing w:after="0"/>
        <w:ind w:left="0"/>
        <w:jc w:val="both"/>
      </w:pPr>
      <w:r>
        <w:rPr>
          <w:rFonts w:ascii="Times New Roman"/>
          <w:b w:val="false"/>
          <w:i w:val="false"/>
          <w:color w:val="000000"/>
          <w:sz w:val="28"/>
        </w:rPr>
        <w:t>
      7) знает упражнения для совершенствования работы артикуляционного аппарата.</w:t>
      </w:r>
    </w:p>
    <w:bookmarkEnd w:id="21475"/>
    <w:bookmarkStart w:name="z21966" w:id="21476"/>
    <w:p>
      <w:pPr>
        <w:spacing w:after="0"/>
        <w:ind w:left="0"/>
        <w:jc w:val="both"/>
      </w:pPr>
      <w:r>
        <w:rPr>
          <w:rFonts w:ascii="Times New Roman"/>
          <w:b w:val="false"/>
          <w:i w:val="false"/>
          <w:color w:val="000000"/>
          <w:sz w:val="28"/>
        </w:rPr>
        <w:t>
      Выпускник умеет:</w:t>
      </w:r>
    </w:p>
    <w:bookmarkEnd w:id="21476"/>
    <w:bookmarkStart w:name="z21967" w:id="21477"/>
    <w:p>
      <w:pPr>
        <w:spacing w:after="0"/>
        <w:ind w:left="0"/>
        <w:jc w:val="both"/>
      </w:pPr>
      <w:r>
        <w:rPr>
          <w:rFonts w:ascii="Times New Roman"/>
          <w:b w:val="false"/>
          <w:i w:val="false"/>
          <w:color w:val="000000"/>
          <w:sz w:val="28"/>
        </w:rPr>
        <w:t>
      1) выполнять упражнения со звуком, связанные с движением тела, для укрепления и совершенствования глубокого дыхания;</w:t>
      </w:r>
    </w:p>
    <w:bookmarkEnd w:id="21477"/>
    <w:bookmarkStart w:name="z21968" w:id="21478"/>
    <w:p>
      <w:pPr>
        <w:spacing w:after="0"/>
        <w:ind w:left="0"/>
        <w:jc w:val="both"/>
      </w:pPr>
      <w:r>
        <w:rPr>
          <w:rFonts w:ascii="Times New Roman"/>
          <w:b w:val="false"/>
          <w:i w:val="false"/>
          <w:color w:val="000000"/>
          <w:sz w:val="28"/>
        </w:rPr>
        <w:t>
      2) самостоятельно разбирать несложный текст;</w:t>
      </w:r>
    </w:p>
    <w:bookmarkEnd w:id="21478"/>
    <w:bookmarkStart w:name="z21969" w:id="21479"/>
    <w:p>
      <w:pPr>
        <w:spacing w:after="0"/>
        <w:ind w:left="0"/>
        <w:jc w:val="both"/>
      </w:pPr>
      <w:r>
        <w:rPr>
          <w:rFonts w:ascii="Times New Roman"/>
          <w:b w:val="false"/>
          <w:i w:val="false"/>
          <w:color w:val="000000"/>
          <w:sz w:val="28"/>
        </w:rPr>
        <w:t>
      3) самостоятельно разучивать произведения (стихотворение, отрывки из произведений казахских, русских и зарубежных авторов);</w:t>
      </w:r>
    </w:p>
    <w:bookmarkEnd w:id="21479"/>
    <w:bookmarkStart w:name="z21970" w:id="21480"/>
    <w:p>
      <w:pPr>
        <w:spacing w:after="0"/>
        <w:ind w:left="0"/>
        <w:jc w:val="both"/>
      </w:pPr>
      <w:r>
        <w:rPr>
          <w:rFonts w:ascii="Times New Roman"/>
          <w:b w:val="false"/>
          <w:i w:val="false"/>
          <w:color w:val="000000"/>
          <w:sz w:val="28"/>
        </w:rPr>
        <w:t>
      4) создавать художественный образ;</w:t>
      </w:r>
    </w:p>
    <w:bookmarkEnd w:id="21480"/>
    <w:bookmarkStart w:name="z21971" w:id="21481"/>
    <w:p>
      <w:pPr>
        <w:spacing w:after="0"/>
        <w:ind w:left="0"/>
        <w:jc w:val="both"/>
      </w:pPr>
      <w:r>
        <w:rPr>
          <w:rFonts w:ascii="Times New Roman"/>
          <w:b w:val="false"/>
          <w:i w:val="false"/>
          <w:color w:val="000000"/>
          <w:sz w:val="28"/>
        </w:rPr>
        <w:t>
      5) передавать авторский замысел произведения с помощью органического сочетания слова и движения;</w:t>
      </w:r>
    </w:p>
    <w:bookmarkEnd w:id="21481"/>
    <w:bookmarkStart w:name="z21972" w:id="21482"/>
    <w:p>
      <w:pPr>
        <w:spacing w:after="0"/>
        <w:ind w:left="0"/>
        <w:jc w:val="both"/>
      </w:pPr>
      <w:r>
        <w:rPr>
          <w:rFonts w:ascii="Times New Roman"/>
          <w:b w:val="false"/>
          <w:i w:val="false"/>
          <w:color w:val="000000"/>
          <w:sz w:val="28"/>
        </w:rPr>
        <w:t>
      6) грамотно произносить текст в исполняемых произведениях, ярко, эмоционально исполнять произведения;</w:t>
      </w:r>
    </w:p>
    <w:bookmarkEnd w:id="21482"/>
    <w:bookmarkStart w:name="z21973" w:id="21483"/>
    <w:p>
      <w:pPr>
        <w:spacing w:after="0"/>
        <w:ind w:left="0"/>
        <w:jc w:val="both"/>
      </w:pPr>
      <w:r>
        <w:rPr>
          <w:rFonts w:ascii="Times New Roman"/>
          <w:b w:val="false"/>
          <w:i w:val="false"/>
          <w:color w:val="000000"/>
          <w:sz w:val="28"/>
        </w:rPr>
        <w:t>
      7) самостоятельно преодолевать технические трудности при разучивании несложных произведений;</w:t>
      </w:r>
    </w:p>
    <w:bookmarkEnd w:id="21483"/>
    <w:bookmarkStart w:name="z21974" w:id="21484"/>
    <w:p>
      <w:pPr>
        <w:spacing w:after="0"/>
        <w:ind w:left="0"/>
        <w:jc w:val="both"/>
      </w:pPr>
      <w:r>
        <w:rPr>
          <w:rFonts w:ascii="Times New Roman"/>
          <w:b w:val="false"/>
          <w:i w:val="false"/>
          <w:color w:val="000000"/>
          <w:sz w:val="28"/>
        </w:rPr>
        <w:t>
      8) применять теоретические знания в исполнительской практике;</w:t>
      </w:r>
    </w:p>
    <w:bookmarkEnd w:id="21484"/>
    <w:bookmarkStart w:name="z21975" w:id="21485"/>
    <w:p>
      <w:pPr>
        <w:spacing w:after="0"/>
        <w:ind w:left="0"/>
        <w:jc w:val="both"/>
      </w:pPr>
      <w:r>
        <w:rPr>
          <w:rFonts w:ascii="Times New Roman"/>
          <w:b w:val="false"/>
          <w:i w:val="false"/>
          <w:color w:val="000000"/>
          <w:sz w:val="28"/>
        </w:rPr>
        <w:t>
      9) анализировать исполняемые произведения;</w:t>
      </w:r>
    </w:p>
    <w:bookmarkEnd w:id="21485"/>
    <w:bookmarkStart w:name="z21976" w:id="21486"/>
    <w:p>
      <w:pPr>
        <w:spacing w:after="0"/>
        <w:ind w:left="0"/>
        <w:jc w:val="both"/>
      </w:pPr>
      <w:r>
        <w:rPr>
          <w:rFonts w:ascii="Times New Roman"/>
          <w:b w:val="false"/>
          <w:i w:val="false"/>
          <w:color w:val="000000"/>
          <w:sz w:val="28"/>
        </w:rPr>
        <w:t>
      10) пользоваться средствами логической выразительности;</w:t>
      </w:r>
    </w:p>
    <w:bookmarkEnd w:id="21486"/>
    <w:bookmarkStart w:name="z21977" w:id="21487"/>
    <w:p>
      <w:pPr>
        <w:spacing w:after="0"/>
        <w:ind w:left="0"/>
        <w:jc w:val="both"/>
      </w:pPr>
      <w:r>
        <w:rPr>
          <w:rFonts w:ascii="Times New Roman"/>
          <w:b w:val="false"/>
          <w:i w:val="false"/>
          <w:color w:val="000000"/>
          <w:sz w:val="28"/>
        </w:rPr>
        <w:t>
      11) пользоваться силой звука, как выразительным средством речи;</w:t>
      </w:r>
    </w:p>
    <w:bookmarkEnd w:id="21487"/>
    <w:bookmarkStart w:name="z21978" w:id="21488"/>
    <w:p>
      <w:pPr>
        <w:spacing w:after="0"/>
        <w:ind w:left="0"/>
        <w:jc w:val="both"/>
      </w:pPr>
      <w:r>
        <w:rPr>
          <w:rFonts w:ascii="Times New Roman"/>
          <w:b w:val="false"/>
          <w:i w:val="false"/>
          <w:color w:val="000000"/>
          <w:sz w:val="28"/>
        </w:rPr>
        <w:t>
      12) выполнять упражнения для воспитания навыка "сравнивания" регистров;</w:t>
      </w:r>
    </w:p>
    <w:bookmarkEnd w:id="21488"/>
    <w:bookmarkStart w:name="z21979" w:id="21489"/>
    <w:p>
      <w:pPr>
        <w:spacing w:after="0"/>
        <w:ind w:left="0"/>
        <w:jc w:val="both"/>
      </w:pPr>
      <w:r>
        <w:rPr>
          <w:rFonts w:ascii="Times New Roman"/>
          <w:b w:val="false"/>
          <w:i w:val="false"/>
          <w:color w:val="000000"/>
          <w:sz w:val="28"/>
        </w:rPr>
        <w:t>
      13) применять средства логической выразительности в работе над стихотворением;</w:t>
      </w:r>
    </w:p>
    <w:bookmarkEnd w:id="21489"/>
    <w:bookmarkStart w:name="z21980" w:id="21490"/>
    <w:p>
      <w:pPr>
        <w:spacing w:after="0"/>
        <w:ind w:left="0"/>
        <w:jc w:val="both"/>
      </w:pPr>
      <w:r>
        <w:rPr>
          <w:rFonts w:ascii="Times New Roman"/>
          <w:b w:val="false"/>
          <w:i w:val="false"/>
          <w:color w:val="000000"/>
          <w:sz w:val="28"/>
        </w:rPr>
        <w:t>
      14) применять полученные знания по современному литературному произношению в бытовой речи и в условиях сценической практики;</w:t>
      </w:r>
    </w:p>
    <w:bookmarkEnd w:id="21490"/>
    <w:bookmarkStart w:name="z21981" w:id="21491"/>
    <w:p>
      <w:pPr>
        <w:spacing w:after="0"/>
        <w:ind w:left="0"/>
        <w:jc w:val="both"/>
      </w:pPr>
      <w:r>
        <w:rPr>
          <w:rFonts w:ascii="Times New Roman"/>
          <w:b w:val="false"/>
          <w:i w:val="false"/>
          <w:color w:val="000000"/>
          <w:sz w:val="28"/>
        </w:rPr>
        <w:t>
      15) пользоваться силой звука как выразительным средством речи.</w:t>
      </w:r>
    </w:p>
    <w:bookmarkEnd w:id="21491"/>
    <w:bookmarkStart w:name="z21982" w:id="21492"/>
    <w:p>
      <w:pPr>
        <w:spacing w:after="0"/>
        <w:ind w:left="0"/>
        <w:jc w:val="both"/>
      </w:pPr>
      <w:r>
        <w:rPr>
          <w:rFonts w:ascii="Times New Roman"/>
          <w:b w:val="false"/>
          <w:i w:val="false"/>
          <w:color w:val="000000"/>
          <w:sz w:val="28"/>
        </w:rPr>
        <w:t>
      У выпускника сформированы навыки:</w:t>
      </w:r>
    </w:p>
    <w:bookmarkEnd w:id="21492"/>
    <w:bookmarkStart w:name="z21983" w:id="21493"/>
    <w:p>
      <w:pPr>
        <w:spacing w:after="0"/>
        <w:ind w:left="0"/>
        <w:jc w:val="both"/>
      </w:pPr>
      <w:r>
        <w:rPr>
          <w:rFonts w:ascii="Times New Roman"/>
          <w:b w:val="false"/>
          <w:i w:val="false"/>
          <w:color w:val="000000"/>
          <w:sz w:val="28"/>
        </w:rPr>
        <w:t>
      1) использования исполнительских средств выразительности;</w:t>
      </w:r>
    </w:p>
    <w:bookmarkEnd w:id="21493"/>
    <w:bookmarkStart w:name="z21984" w:id="21494"/>
    <w:p>
      <w:pPr>
        <w:spacing w:after="0"/>
        <w:ind w:left="0"/>
        <w:jc w:val="both"/>
      </w:pPr>
      <w:r>
        <w:rPr>
          <w:rFonts w:ascii="Times New Roman"/>
          <w:b w:val="false"/>
          <w:i w:val="false"/>
          <w:color w:val="000000"/>
          <w:sz w:val="28"/>
        </w:rPr>
        <w:t>
      2) слухового контроля и управления процессом исполнения;</w:t>
      </w:r>
    </w:p>
    <w:bookmarkEnd w:id="21494"/>
    <w:bookmarkStart w:name="z21985" w:id="21495"/>
    <w:p>
      <w:pPr>
        <w:spacing w:after="0"/>
        <w:ind w:left="0"/>
        <w:jc w:val="both"/>
      </w:pPr>
      <w:r>
        <w:rPr>
          <w:rFonts w:ascii="Times New Roman"/>
          <w:b w:val="false"/>
          <w:i w:val="false"/>
          <w:color w:val="000000"/>
          <w:sz w:val="28"/>
        </w:rPr>
        <w:t>
      3) теоретического анализа исполняемых произведений;</w:t>
      </w:r>
    </w:p>
    <w:bookmarkEnd w:id="21495"/>
    <w:bookmarkStart w:name="z21986" w:id="21496"/>
    <w:p>
      <w:pPr>
        <w:spacing w:after="0"/>
        <w:ind w:left="0"/>
        <w:jc w:val="both"/>
      </w:pPr>
      <w:r>
        <w:rPr>
          <w:rFonts w:ascii="Times New Roman"/>
          <w:b w:val="false"/>
          <w:i w:val="false"/>
          <w:color w:val="000000"/>
          <w:sz w:val="28"/>
        </w:rPr>
        <w:t>
      4) самостоятельного выбора, разбора, исполнения и накопления репертуара;</w:t>
      </w:r>
    </w:p>
    <w:bookmarkEnd w:id="21496"/>
    <w:bookmarkStart w:name="z21987" w:id="21497"/>
    <w:p>
      <w:pPr>
        <w:spacing w:after="0"/>
        <w:ind w:left="0"/>
        <w:jc w:val="both"/>
      </w:pPr>
      <w:r>
        <w:rPr>
          <w:rFonts w:ascii="Times New Roman"/>
          <w:b w:val="false"/>
          <w:i w:val="false"/>
          <w:color w:val="000000"/>
          <w:sz w:val="28"/>
        </w:rPr>
        <w:t>
      5) исполнения отрывков из произведений казахских, русских, зарубежных авторов;</w:t>
      </w:r>
    </w:p>
    <w:bookmarkEnd w:id="21497"/>
    <w:bookmarkStart w:name="z21988" w:id="21498"/>
    <w:p>
      <w:pPr>
        <w:spacing w:after="0"/>
        <w:ind w:left="0"/>
        <w:jc w:val="both"/>
      </w:pPr>
      <w:r>
        <w:rPr>
          <w:rFonts w:ascii="Times New Roman"/>
          <w:b w:val="false"/>
          <w:i w:val="false"/>
          <w:color w:val="000000"/>
          <w:sz w:val="28"/>
        </w:rPr>
        <w:t>
      7) исполнительской практики, публичных сольных выступлений;</w:t>
      </w:r>
    </w:p>
    <w:bookmarkEnd w:id="21498"/>
    <w:bookmarkStart w:name="z21989" w:id="21499"/>
    <w:p>
      <w:pPr>
        <w:spacing w:after="0"/>
        <w:ind w:left="0"/>
        <w:jc w:val="both"/>
      </w:pPr>
      <w:r>
        <w:rPr>
          <w:rFonts w:ascii="Times New Roman"/>
          <w:b w:val="false"/>
          <w:i w:val="false"/>
          <w:color w:val="000000"/>
          <w:sz w:val="28"/>
        </w:rPr>
        <w:t>
      8) творческой деятельности;</w:t>
      </w:r>
    </w:p>
    <w:bookmarkEnd w:id="21499"/>
    <w:bookmarkStart w:name="z21990" w:id="21500"/>
    <w:p>
      <w:pPr>
        <w:spacing w:after="0"/>
        <w:ind w:left="0"/>
        <w:jc w:val="both"/>
      </w:pPr>
      <w:r>
        <w:rPr>
          <w:rFonts w:ascii="Times New Roman"/>
          <w:b w:val="false"/>
          <w:i w:val="false"/>
          <w:color w:val="000000"/>
          <w:sz w:val="28"/>
        </w:rPr>
        <w:t>
      9) выполнения разминки для подготовки речевого аппарата будущего чтеца и актера перед выступлением.</w:t>
      </w:r>
    </w:p>
    <w:bookmarkEnd w:id="21500"/>
    <w:bookmarkStart w:name="z21991" w:id="21501"/>
    <w:p>
      <w:pPr>
        <w:spacing w:after="0"/>
        <w:ind w:left="0"/>
        <w:jc w:val="left"/>
      </w:pPr>
      <w:r>
        <w:rPr>
          <w:rFonts w:ascii="Times New Roman"/>
          <w:b/>
          <w:i w:val="false"/>
          <w:color w:val="000000"/>
        </w:rPr>
        <w:t xml:space="preserve"> Глава 4. Критерии оценки результатов обучения</w:t>
      </w:r>
    </w:p>
    <w:bookmarkEnd w:id="21501"/>
    <w:bookmarkStart w:name="z21992" w:id="21502"/>
    <w:p>
      <w:pPr>
        <w:spacing w:after="0"/>
        <w:ind w:left="0"/>
        <w:jc w:val="both"/>
      </w:pPr>
      <w:r>
        <w:rPr>
          <w:rFonts w:ascii="Times New Roman"/>
          <w:b w:val="false"/>
          <w:i w:val="false"/>
          <w:color w:val="000000"/>
          <w:sz w:val="28"/>
        </w:rPr>
        <w:t>
      67. Целью контроля успеваемости является выявление результативности в освоении Программы обучающимся.</w:t>
      </w:r>
    </w:p>
    <w:bookmarkEnd w:id="21502"/>
    <w:bookmarkStart w:name="z21993" w:id="21503"/>
    <w:p>
      <w:pPr>
        <w:spacing w:after="0"/>
        <w:ind w:left="0"/>
        <w:jc w:val="both"/>
      </w:pPr>
      <w:r>
        <w:rPr>
          <w:rFonts w:ascii="Times New Roman"/>
          <w:b w:val="false"/>
          <w:i w:val="false"/>
          <w:color w:val="000000"/>
          <w:sz w:val="28"/>
        </w:rPr>
        <w:t>
      Критерии оценивания результатов обучения складываются из результатов текущей успеваемости по предмету и оценок, полученных на выступлениях.</w:t>
      </w:r>
    </w:p>
    <w:bookmarkEnd w:id="21503"/>
    <w:bookmarkStart w:name="z21994" w:id="21504"/>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зачета, экзамена.</w:t>
      </w:r>
    </w:p>
    <w:bookmarkEnd w:id="21504"/>
    <w:bookmarkStart w:name="z21995" w:id="21505"/>
    <w:p>
      <w:pPr>
        <w:spacing w:after="0"/>
        <w:ind w:left="0"/>
        <w:jc w:val="both"/>
      </w:pPr>
      <w:r>
        <w:rPr>
          <w:rFonts w:ascii="Times New Roman"/>
          <w:b w:val="false"/>
          <w:i w:val="false"/>
          <w:color w:val="000000"/>
          <w:sz w:val="28"/>
        </w:rPr>
        <w:t>
      68. Форма аттестации и контрольно-программные требования к выступлениям обучающихся:</w:t>
      </w:r>
    </w:p>
    <w:bookmarkEnd w:id="21505"/>
    <w:bookmarkStart w:name="z21996" w:id="21506"/>
    <w:p>
      <w:pPr>
        <w:spacing w:after="0"/>
        <w:ind w:left="0"/>
        <w:jc w:val="both"/>
      </w:pPr>
      <w:r>
        <w:rPr>
          <w:rFonts w:ascii="Times New Roman"/>
          <w:b w:val="false"/>
          <w:i w:val="false"/>
          <w:color w:val="000000"/>
          <w:sz w:val="28"/>
        </w:rPr>
        <w:t>
      1) 1 класса – в первом полугодии: контрольная работа (комплекс упражнений), во втором полугодии: экзамен (комплекс упражнений);</w:t>
      </w:r>
    </w:p>
    <w:bookmarkEnd w:id="21506"/>
    <w:bookmarkStart w:name="z21997" w:id="21507"/>
    <w:p>
      <w:pPr>
        <w:spacing w:after="0"/>
        <w:ind w:left="0"/>
        <w:jc w:val="both"/>
      </w:pPr>
      <w:r>
        <w:rPr>
          <w:rFonts w:ascii="Times New Roman"/>
          <w:b w:val="false"/>
          <w:i w:val="false"/>
          <w:color w:val="000000"/>
          <w:sz w:val="28"/>
        </w:rPr>
        <w:t>
      2) 2 класса – в первом полугодии: контрольная работа (скороговорки наизусть), во втором полугодии: экзамен (стихотворный текст наизусть);</w:t>
      </w:r>
    </w:p>
    <w:bookmarkEnd w:id="21507"/>
    <w:bookmarkStart w:name="z21998" w:id="21508"/>
    <w:p>
      <w:pPr>
        <w:spacing w:after="0"/>
        <w:ind w:left="0"/>
        <w:jc w:val="both"/>
      </w:pPr>
      <w:r>
        <w:rPr>
          <w:rFonts w:ascii="Times New Roman"/>
          <w:b w:val="false"/>
          <w:i w:val="false"/>
          <w:color w:val="000000"/>
          <w:sz w:val="28"/>
        </w:rPr>
        <w:t xml:space="preserve">
      3) 3 класса – в первом полугодии: контрольная работа (стихотворный текст наизусть), во втором полугодии: экзамен (стихотворный, прозаический текст наизусть); </w:t>
      </w:r>
    </w:p>
    <w:bookmarkEnd w:id="21508"/>
    <w:bookmarkStart w:name="z21999" w:id="21509"/>
    <w:p>
      <w:pPr>
        <w:spacing w:after="0"/>
        <w:ind w:left="0"/>
        <w:jc w:val="both"/>
      </w:pPr>
      <w:r>
        <w:rPr>
          <w:rFonts w:ascii="Times New Roman"/>
          <w:b w:val="false"/>
          <w:i w:val="false"/>
          <w:color w:val="000000"/>
          <w:sz w:val="28"/>
        </w:rPr>
        <w:t xml:space="preserve">
      4) 4 класса – в первом полугодии: контрольная работа (стихотворение в прозе), во втором полугодии: экзамен (чтение стихотворного текста и монолога наизусть); </w:t>
      </w:r>
    </w:p>
    <w:bookmarkEnd w:id="21509"/>
    <w:bookmarkStart w:name="z22000" w:id="21510"/>
    <w:p>
      <w:pPr>
        <w:spacing w:after="0"/>
        <w:ind w:left="0"/>
        <w:jc w:val="both"/>
      </w:pPr>
      <w:r>
        <w:rPr>
          <w:rFonts w:ascii="Times New Roman"/>
          <w:b w:val="false"/>
          <w:i w:val="false"/>
          <w:color w:val="000000"/>
          <w:sz w:val="28"/>
        </w:rPr>
        <w:t xml:space="preserve">
      5) профориентационный класс – в первом полугодии: контрольная работа (чтение стихотворения в прозе), во втором полугодии: зачет (чтение наизусть монолога). </w:t>
      </w:r>
    </w:p>
    <w:bookmarkEnd w:id="21510"/>
    <w:bookmarkStart w:name="z22001" w:id="21511"/>
    <w:p>
      <w:pPr>
        <w:spacing w:after="0"/>
        <w:ind w:left="0"/>
        <w:jc w:val="both"/>
      </w:pPr>
      <w:r>
        <w:rPr>
          <w:rFonts w:ascii="Times New Roman"/>
          <w:b w:val="false"/>
          <w:i w:val="false"/>
          <w:color w:val="000000"/>
          <w:sz w:val="28"/>
        </w:rPr>
        <w:t>
      69. При оценке работы обучающегося педагог учитывает такие параметры, как демонстрация обучающимся должного уровня владения голосовым аппаратом, полное и убедительное раскрытие художественного образа произведения.</w:t>
      </w:r>
    </w:p>
    <w:bookmarkEnd w:id="21511"/>
    <w:bookmarkStart w:name="z22002" w:id="21512"/>
    <w:p>
      <w:pPr>
        <w:spacing w:after="0"/>
        <w:ind w:left="0"/>
        <w:jc w:val="both"/>
      </w:pPr>
      <w:r>
        <w:rPr>
          <w:rFonts w:ascii="Times New Roman"/>
          <w:b w:val="false"/>
          <w:i w:val="false"/>
          <w:color w:val="000000"/>
          <w:sz w:val="28"/>
        </w:rPr>
        <w:t>
      70. Критерии оценки:</w:t>
      </w:r>
    </w:p>
    <w:bookmarkEnd w:id="21512"/>
    <w:bookmarkStart w:name="z22003" w:id="21513"/>
    <w:p>
      <w:pPr>
        <w:spacing w:after="0"/>
        <w:ind w:left="0"/>
        <w:jc w:val="both"/>
      </w:pPr>
      <w:r>
        <w:rPr>
          <w:rFonts w:ascii="Times New Roman"/>
          <w:b w:val="false"/>
          <w:i w:val="false"/>
          <w:color w:val="000000"/>
          <w:sz w:val="28"/>
        </w:rPr>
        <w:t>
      1) оценка "5" "отлично" – соблюдение дикционной культуры, орфоэпических законов, логики речи; выразительное, богатое интонационно, точное, эмоциональное чтение произведений различных жанров в соответствии с этапами освоения программы, донесение авторской задачи, подтекста;</w:t>
      </w:r>
    </w:p>
    <w:bookmarkEnd w:id="21513"/>
    <w:bookmarkStart w:name="z22004" w:id="21514"/>
    <w:p>
      <w:pPr>
        <w:spacing w:after="0"/>
        <w:ind w:left="0"/>
        <w:jc w:val="both"/>
      </w:pPr>
      <w:r>
        <w:rPr>
          <w:rFonts w:ascii="Times New Roman"/>
          <w:b w:val="false"/>
          <w:i w:val="false"/>
          <w:color w:val="000000"/>
          <w:sz w:val="28"/>
        </w:rPr>
        <w:t>
      2) оценка "4" "хорошо" – частично правильное использование элементов техники, логики речи, некоторая зажатость в исполнении, но с донесением логики авторской мысли, элементами интонационной выразительности; видимая возможность дальнейшего развития;</w:t>
      </w:r>
    </w:p>
    <w:bookmarkEnd w:id="21514"/>
    <w:bookmarkStart w:name="z22005" w:id="21515"/>
    <w:p>
      <w:pPr>
        <w:spacing w:after="0"/>
        <w:ind w:left="0"/>
        <w:jc w:val="both"/>
      </w:pPr>
      <w:r>
        <w:rPr>
          <w:rFonts w:ascii="Times New Roman"/>
          <w:b w:val="false"/>
          <w:i w:val="false"/>
          <w:color w:val="000000"/>
          <w:sz w:val="28"/>
        </w:rPr>
        <w:t>
      3) оценка "3" "удовлетворительно" – обучающийся плохо владеет элементами техники речи, словесного действия, недостаточно работает над собой, не держит сценическую задачу, не умеет пользоваться объектами внимания, говорит неэмоционально;</w:t>
      </w:r>
    </w:p>
    <w:bookmarkEnd w:id="21515"/>
    <w:bookmarkStart w:name="z22006" w:id="21516"/>
    <w:p>
      <w:pPr>
        <w:spacing w:after="0"/>
        <w:ind w:left="0"/>
        <w:jc w:val="both"/>
      </w:pPr>
      <w:r>
        <w:rPr>
          <w:rFonts w:ascii="Times New Roman"/>
          <w:b w:val="false"/>
          <w:i w:val="false"/>
          <w:color w:val="000000"/>
          <w:sz w:val="28"/>
        </w:rPr>
        <w:t>
      4) оценка "2" "неудовлетворительно" – невозможность выполнить поставленные задачи по технике, орфоэпии, логическому разбору, культуре речи и искусству звучащего слова;</w:t>
      </w:r>
    </w:p>
    <w:bookmarkEnd w:id="21516"/>
    <w:bookmarkStart w:name="z22007" w:id="2151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151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2009" w:id="21518"/>
    <w:p>
      <w:pPr>
        <w:spacing w:after="0"/>
        <w:ind w:left="0"/>
        <w:jc w:val="left"/>
      </w:pPr>
      <w:r>
        <w:rPr>
          <w:rFonts w:ascii="Times New Roman"/>
          <w:b/>
          <w:i w:val="false"/>
          <w:color w:val="000000"/>
        </w:rPr>
        <w:t xml:space="preserve"> Образовательная программа "Предмет по выбору: "Основы художественной речи", "Сценический танец" "Индивидуальный вокал", "Музыкальный инструмент" и другие" детских школ искусств</w:t>
      </w:r>
    </w:p>
    <w:bookmarkEnd w:id="21518"/>
    <w:bookmarkStart w:name="z22010" w:id="21519"/>
    <w:p>
      <w:pPr>
        <w:spacing w:after="0"/>
        <w:ind w:left="0"/>
        <w:jc w:val="left"/>
      </w:pPr>
      <w:r>
        <w:rPr>
          <w:rFonts w:ascii="Times New Roman"/>
          <w:b/>
          <w:i w:val="false"/>
          <w:color w:val="000000"/>
        </w:rPr>
        <w:t xml:space="preserve"> Глава 1. Общие положения</w:t>
      </w:r>
    </w:p>
    <w:bookmarkEnd w:id="21519"/>
    <w:bookmarkStart w:name="z22011" w:id="21520"/>
    <w:p>
      <w:pPr>
        <w:spacing w:after="0"/>
        <w:ind w:left="0"/>
        <w:jc w:val="both"/>
      </w:pPr>
      <w:r>
        <w:rPr>
          <w:rFonts w:ascii="Times New Roman"/>
          <w:b w:val="false"/>
          <w:i w:val="false"/>
          <w:color w:val="000000"/>
          <w:sz w:val="28"/>
        </w:rPr>
        <w:t>
      1. Образовательная программа "Предмет по выбору: "Основы художественной речи", "Сценический танец", "Индивидуальный вокал", "Музыкальный инструмент" и другие" детских школ искусств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по выбору.</w:t>
      </w:r>
    </w:p>
    <w:bookmarkEnd w:id="21520"/>
    <w:bookmarkStart w:name="z22012" w:id="21521"/>
    <w:p>
      <w:pPr>
        <w:spacing w:after="0"/>
        <w:ind w:left="0"/>
        <w:jc w:val="both"/>
      </w:pPr>
      <w:r>
        <w:rPr>
          <w:rFonts w:ascii="Times New Roman"/>
          <w:b w:val="false"/>
          <w:i w:val="false"/>
          <w:color w:val="000000"/>
          <w:sz w:val="28"/>
        </w:rPr>
        <w:t>
      2. Цель Программы: создание условий для приобретения обучающимися теоретических и практических знаний, умений и навыков по выбранным предметам, эстетического и художественного познания мира средствами театрального искусства.</w:t>
      </w:r>
    </w:p>
    <w:bookmarkEnd w:id="21521"/>
    <w:bookmarkStart w:name="z22013" w:id="21522"/>
    <w:p>
      <w:pPr>
        <w:spacing w:after="0"/>
        <w:ind w:left="0"/>
        <w:jc w:val="both"/>
      </w:pPr>
      <w:r>
        <w:rPr>
          <w:rFonts w:ascii="Times New Roman"/>
          <w:b w:val="false"/>
          <w:i w:val="false"/>
          <w:color w:val="000000"/>
          <w:sz w:val="28"/>
        </w:rPr>
        <w:t>
      3. Задачи Программы.</w:t>
      </w:r>
    </w:p>
    <w:bookmarkEnd w:id="21522"/>
    <w:bookmarkStart w:name="z22014" w:id="21523"/>
    <w:p>
      <w:pPr>
        <w:spacing w:after="0"/>
        <w:ind w:left="0"/>
        <w:jc w:val="both"/>
      </w:pPr>
      <w:r>
        <w:rPr>
          <w:rFonts w:ascii="Times New Roman"/>
          <w:b w:val="false"/>
          <w:i w:val="false"/>
          <w:color w:val="000000"/>
          <w:sz w:val="28"/>
        </w:rPr>
        <w:t>
      Обучающие:</w:t>
      </w:r>
    </w:p>
    <w:bookmarkEnd w:id="21523"/>
    <w:bookmarkStart w:name="z22015" w:id="21524"/>
    <w:p>
      <w:pPr>
        <w:spacing w:after="0"/>
        <w:ind w:left="0"/>
        <w:jc w:val="both"/>
      </w:pPr>
      <w:r>
        <w:rPr>
          <w:rFonts w:ascii="Times New Roman"/>
          <w:b w:val="false"/>
          <w:i w:val="false"/>
          <w:color w:val="000000"/>
          <w:sz w:val="28"/>
        </w:rPr>
        <w:t>
      1) формирование знаний, умений и навыков для развития творческого потенциала обучающегося в процессе обучения предметам: основы художественной речи, сценический танец, индивидуальный вокал, музыкальный инструмент;</w:t>
      </w:r>
    </w:p>
    <w:bookmarkEnd w:id="21524"/>
    <w:bookmarkStart w:name="z22016" w:id="21525"/>
    <w:p>
      <w:pPr>
        <w:spacing w:after="0"/>
        <w:ind w:left="0"/>
        <w:jc w:val="both"/>
      </w:pPr>
      <w:r>
        <w:rPr>
          <w:rFonts w:ascii="Times New Roman"/>
          <w:b w:val="false"/>
          <w:i w:val="false"/>
          <w:color w:val="000000"/>
          <w:sz w:val="28"/>
        </w:rPr>
        <w:t>
      2) формирование интереса к театральному искусству, раскрывая его многообразие и красоту;</w:t>
      </w:r>
    </w:p>
    <w:bookmarkEnd w:id="21525"/>
    <w:bookmarkStart w:name="z22017" w:id="21526"/>
    <w:p>
      <w:pPr>
        <w:spacing w:after="0"/>
        <w:ind w:left="0"/>
        <w:jc w:val="both"/>
      </w:pPr>
      <w:r>
        <w:rPr>
          <w:rFonts w:ascii="Times New Roman"/>
          <w:b w:val="false"/>
          <w:i w:val="false"/>
          <w:color w:val="000000"/>
          <w:sz w:val="28"/>
        </w:rPr>
        <w:t>
      3) формирование личностного целого эстетического отношения к явлениям окружающей действительности;</w:t>
      </w:r>
    </w:p>
    <w:bookmarkEnd w:id="21526"/>
    <w:bookmarkStart w:name="z22018" w:id="21527"/>
    <w:p>
      <w:pPr>
        <w:spacing w:after="0"/>
        <w:ind w:left="0"/>
        <w:jc w:val="both"/>
      </w:pPr>
      <w:r>
        <w:rPr>
          <w:rFonts w:ascii="Times New Roman"/>
          <w:b w:val="false"/>
          <w:i w:val="false"/>
          <w:color w:val="000000"/>
          <w:sz w:val="28"/>
        </w:rPr>
        <w:t>
      4) расширение кругозора и накопление знаний, исполнительских умений и навыков.</w:t>
      </w:r>
    </w:p>
    <w:bookmarkEnd w:id="21527"/>
    <w:bookmarkStart w:name="z22019" w:id="21528"/>
    <w:p>
      <w:pPr>
        <w:spacing w:after="0"/>
        <w:ind w:left="0"/>
        <w:jc w:val="both"/>
      </w:pPr>
      <w:r>
        <w:rPr>
          <w:rFonts w:ascii="Times New Roman"/>
          <w:b w:val="false"/>
          <w:i w:val="false"/>
          <w:color w:val="000000"/>
          <w:sz w:val="28"/>
        </w:rPr>
        <w:t>
      Развивающие:</w:t>
      </w:r>
    </w:p>
    <w:bookmarkEnd w:id="21528"/>
    <w:bookmarkStart w:name="z22020" w:id="21529"/>
    <w:p>
      <w:pPr>
        <w:spacing w:after="0"/>
        <w:ind w:left="0"/>
        <w:jc w:val="both"/>
      </w:pPr>
      <w:r>
        <w:rPr>
          <w:rFonts w:ascii="Times New Roman"/>
          <w:b w:val="false"/>
          <w:i w:val="false"/>
          <w:color w:val="000000"/>
          <w:sz w:val="28"/>
        </w:rPr>
        <w:t>
      1) художественно-эстетическое развитие личности ребенка на основе приобретенных им в процессе освоения программы театрально-исполнительских знаний, умений и навыков;</w:t>
      </w:r>
    </w:p>
    <w:bookmarkEnd w:id="21529"/>
    <w:bookmarkStart w:name="z22021" w:id="21530"/>
    <w:p>
      <w:pPr>
        <w:spacing w:after="0"/>
        <w:ind w:left="0"/>
        <w:jc w:val="both"/>
      </w:pPr>
      <w:r>
        <w:rPr>
          <w:rFonts w:ascii="Times New Roman"/>
          <w:b w:val="false"/>
          <w:i w:val="false"/>
          <w:color w:val="000000"/>
          <w:sz w:val="28"/>
        </w:rPr>
        <w:t>
      2) развитие внимания, памяти, воображения, речи, эмоционально-волевой сферы, интеллектуальных, музыкальных и творческих способностей;</w:t>
      </w:r>
    </w:p>
    <w:bookmarkEnd w:id="21530"/>
    <w:bookmarkStart w:name="z22022" w:id="21531"/>
    <w:p>
      <w:pPr>
        <w:spacing w:after="0"/>
        <w:ind w:left="0"/>
        <w:jc w:val="both"/>
      </w:pPr>
      <w:r>
        <w:rPr>
          <w:rFonts w:ascii="Times New Roman"/>
          <w:b w:val="false"/>
          <w:i w:val="false"/>
          <w:color w:val="000000"/>
          <w:sz w:val="28"/>
        </w:rPr>
        <w:t>
      3) развитие творческих способностей средствами театрального искусства;</w:t>
      </w:r>
    </w:p>
    <w:bookmarkEnd w:id="21531"/>
    <w:bookmarkStart w:name="z22023" w:id="21532"/>
    <w:p>
      <w:pPr>
        <w:spacing w:after="0"/>
        <w:ind w:left="0"/>
        <w:jc w:val="both"/>
      </w:pPr>
      <w:r>
        <w:rPr>
          <w:rFonts w:ascii="Times New Roman"/>
          <w:b w:val="false"/>
          <w:i w:val="false"/>
          <w:color w:val="000000"/>
          <w:sz w:val="28"/>
        </w:rPr>
        <w:t>
      4) развитие творческого воображения, художественного мышления, эстетического чувства и понимания прекрасного;</w:t>
      </w:r>
    </w:p>
    <w:bookmarkEnd w:id="21532"/>
    <w:bookmarkStart w:name="z22024" w:id="21533"/>
    <w:p>
      <w:pPr>
        <w:spacing w:after="0"/>
        <w:ind w:left="0"/>
        <w:jc w:val="both"/>
      </w:pPr>
      <w:r>
        <w:rPr>
          <w:rFonts w:ascii="Times New Roman"/>
          <w:b w:val="false"/>
          <w:i w:val="false"/>
          <w:color w:val="000000"/>
          <w:sz w:val="28"/>
        </w:rPr>
        <w:t>
      5) формирование художественного вкуса и оценочных критериев в контексте духовно-нравственных и эстетических идеалов;</w:t>
      </w:r>
    </w:p>
    <w:bookmarkEnd w:id="21533"/>
    <w:bookmarkStart w:name="z22025" w:id="21534"/>
    <w:p>
      <w:pPr>
        <w:spacing w:after="0"/>
        <w:ind w:left="0"/>
        <w:jc w:val="both"/>
      </w:pPr>
      <w:r>
        <w:rPr>
          <w:rFonts w:ascii="Times New Roman"/>
          <w:b w:val="false"/>
          <w:i w:val="false"/>
          <w:color w:val="000000"/>
          <w:sz w:val="28"/>
        </w:rPr>
        <w:t>
      6) стимулирование познавательной деятельности обучающегося;</w:t>
      </w:r>
    </w:p>
    <w:bookmarkEnd w:id="21534"/>
    <w:bookmarkStart w:name="z22026" w:id="21535"/>
    <w:p>
      <w:pPr>
        <w:spacing w:after="0"/>
        <w:ind w:left="0"/>
        <w:jc w:val="both"/>
      </w:pPr>
      <w:r>
        <w:rPr>
          <w:rFonts w:ascii="Times New Roman"/>
          <w:b w:val="false"/>
          <w:i w:val="false"/>
          <w:color w:val="000000"/>
          <w:sz w:val="28"/>
        </w:rPr>
        <w:t>
      7) создание условий для профессионального самоопределения обучающегося.</w:t>
      </w:r>
    </w:p>
    <w:bookmarkEnd w:id="21535"/>
    <w:bookmarkStart w:name="z22027" w:id="21536"/>
    <w:p>
      <w:pPr>
        <w:spacing w:after="0"/>
        <w:ind w:left="0"/>
        <w:jc w:val="both"/>
      </w:pPr>
      <w:r>
        <w:rPr>
          <w:rFonts w:ascii="Times New Roman"/>
          <w:b w:val="false"/>
          <w:i w:val="false"/>
          <w:color w:val="000000"/>
          <w:sz w:val="28"/>
        </w:rPr>
        <w:t>
      Воспитательные:</w:t>
      </w:r>
    </w:p>
    <w:bookmarkEnd w:id="21536"/>
    <w:bookmarkStart w:name="z22028" w:id="21537"/>
    <w:p>
      <w:pPr>
        <w:spacing w:after="0"/>
        <w:ind w:left="0"/>
        <w:jc w:val="both"/>
      </w:pPr>
      <w:r>
        <w:rPr>
          <w:rFonts w:ascii="Times New Roman"/>
          <w:b w:val="false"/>
          <w:i w:val="false"/>
          <w:color w:val="000000"/>
          <w:sz w:val="28"/>
        </w:rPr>
        <w:t>
      1) приобщение к художественной культуре, искусству;</w:t>
      </w:r>
    </w:p>
    <w:bookmarkEnd w:id="21537"/>
    <w:bookmarkStart w:name="z22029" w:id="21538"/>
    <w:p>
      <w:pPr>
        <w:spacing w:after="0"/>
        <w:ind w:left="0"/>
        <w:jc w:val="both"/>
      </w:pPr>
      <w:r>
        <w:rPr>
          <w:rFonts w:ascii="Times New Roman"/>
          <w:b w:val="false"/>
          <w:i w:val="false"/>
          <w:color w:val="000000"/>
          <w:sz w:val="28"/>
        </w:rPr>
        <w:t>
      2) воспитание художественного вкуса, эстетического чувства и понимания прекрасного;</w:t>
      </w:r>
    </w:p>
    <w:bookmarkEnd w:id="21538"/>
    <w:bookmarkStart w:name="z22030" w:id="21539"/>
    <w:p>
      <w:pPr>
        <w:spacing w:after="0"/>
        <w:ind w:left="0"/>
        <w:jc w:val="both"/>
      </w:pPr>
      <w:r>
        <w:rPr>
          <w:rFonts w:ascii="Times New Roman"/>
          <w:b w:val="false"/>
          <w:i w:val="false"/>
          <w:color w:val="000000"/>
          <w:sz w:val="28"/>
        </w:rPr>
        <w:t>
      3) создание социокультурной среды общения;</w:t>
      </w:r>
    </w:p>
    <w:bookmarkEnd w:id="21539"/>
    <w:bookmarkStart w:name="z22031" w:id="21540"/>
    <w:p>
      <w:pPr>
        <w:spacing w:after="0"/>
        <w:ind w:left="0"/>
        <w:jc w:val="both"/>
      </w:pPr>
      <w:r>
        <w:rPr>
          <w:rFonts w:ascii="Times New Roman"/>
          <w:b w:val="false"/>
          <w:i w:val="false"/>
          <w:color w:val="000000"/>
          <w:sz w:val="28"/>
        </w:rPr>
        <w:t>
      4) приобщение к ценностям отечественной культуры, лучшим образцам народного творчества, классического и современного искусства.</w:t>
      </w:r>
    </w:p>
    <w:bookmarkEnd w:id="21540"/>
    <w:bookmarkStart w:name="z22032" w:id="21541"/>
    <w:p>
      <w:pPr>
        <w:spacing w:after="0"/>
        <w:ind w:left="0"/>
        <w:jc w:val="both"/>
      </w:pPr>
      <w:r>
        <w:rPr>
          <w:rFonts w:ascii="Times New Roman"/>
          <w:b w:val="false"/>
          <w:i w:val="false"/>
          <w:color w:val="000000"/>
          <w:sz w:val="28"/>
        </w:rPr>
        <w:t xml:space="preserve">
      4. Срок обучения – пять лет. Освоение Программы заканчивается итоговой аттестацией. </w:t>
      </w:r>
    </w:p>
    <w:bookmarkEnd w:id="21541"/>
    <w:bookmarkStart w:name="z22033" w:id="21542"/>
    <w:p>
      <w:pPr>
        <w:spacing w:after="0"/>
        <w:ind w:left="0"/>
        <w:jc w:val="both"/>
      </w:pPr>
      <w:r>
        <w:rPr>
          <w:rFonts w:ascii="Times New Roman"/>
          <w:b w:val="false"/>
          <w:i w:val="false"/>
          <w:color w:val="000000"/>
          <w:sz w:val="28"/>
        </w:rPr>
        <w:t>
      5. Количество часов и продолжительность урока в неделю определяются типовым учебным планом.</w:t>
      </w:r>
    </w:p>
    <w:bookmarkEnd w:id="21542"/>
    <w:bookmarkStart w:name="z22034" w:id="21543"/>
    <w:p>
      <w:pPr>
        <w:spacing w:after="0"/>
        <w:ind w:left="0"/>
        <w:jc w:val="both"/>
      </w:pPr>
      <w:r>
        <w:rPr>
          <w:rFonts w:ascii="Times New Roman"/>
          <w:b w:val="false"/>
          <w:i w:val="false"/>
          <w:color w:val="000000"/>
          <w:sz w:val="28"/>
        </w:rPr>
        <w:t>
      6. Программа предназначена для обучения детей, желающих освоить предметы по выбору на театральном отделении.</w:t>
      </w:r>
    </w:p>
    <w:bookmarkEnd w:id="21543"/>
    <w:bookmarkStart w:name="z22035" w:id="21544"/>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1544"/>
    <w:bookmarkStart w:name="z22036" w:id="21545"/>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театральным творчеством, которые формируются в учебном процессе.</w:t>
      </w:r>
    </w:p>
    <w:bookmarkEnd w:id="21545"/>
    <w:bookmarkStart w:name="z22037" w:id="21546"/>
    <w:p>
      <w:pPr>
        <w:spacing w:after="0"/>
        <w:ind w:left="0"/>
        <w:jc w:val="both"/>
      </w:pPr>
      <w:r>
        <w:rPr>
          <w:rFonts w:ascii="Times New Roman"/>
          <w:b w:val="false"/>
          <w:i w:val="false"/>
          <w:color w:val="000000"/>
          <w:sz w:val="28"/>
        </w:rPr>
        <w:t xml:space="preserve">
      8.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1546"/>
    <w:bookmarkStart w:name="z22038" w:id="21547"/>
    <w:p>
      <w:pPr>
        <w:spacing w:after="0"/>
        <w:ind w:left="0"/>
        <w:jc w:val="both"/>
      </w:pPr>
      <w:r>
        <w:rPr>
          <w:rFonts w:ascii="Times New Roman"/>
          <w:b w:val="false"/>
          <w:i w:val="false"/>
          <w:color w:val="000000"/>
          <w:sz w:val="28"/>
        </w:rPr>
        <w:t xml:space="preserve">
      9. Основные принципы достижения цели Программы: </w:t>
      </w:r>
    </w:p>
    <w:bookmarkEnd w:id="21547"/>
    <w:bookmarkStart w:name="z22039" w:id="21548"/>
    <w:p>
      <w:pPr>
        <w:spacing w:after="0"/>
        <w:ind w:left="0"/>
        <w:jc w:val="both"/>
      </w:pPr>
      <w:r>
        <w:rPr>
          <w:rFonts w:ascii="Times New Roman"/>
          <w:b w:val="false"/>
          <w:i w:val="false"/>
          <w:color w:val="000000"/>
          <w:sz w:val="28"/>
        </w:rPr>
        <w:t>
      1) постепенность в освоении знаний, умений и навыков в области театрального искусства;</w:t>
      </w:r>
    </w:p>
    <w:bookmarkEnd w:id="21548"/>
    <w:bookmarkStart w:name="z22040" w:id="21549"/>
    <w:p>
      <w:pPr>
        <w:spacing w:after="0"/>
        <w:ind w:left="0"/>
        <w:jc w:val="both"/>
      </w:pPr>
      <w:r>
        <w:rPr>
          <w:rFonts w:ascii="Times New Roman"/>
          <w:b w:val="false"/>
          <w:i w:val="false"/>
          <w:color w:val="000000"/>
          <w:sz w:val="28"/>
        </w:rPr>
        <w:t>
      2) последовательность и доступность, от простого к сложному, от легкого к трудному, от известного к неизвестному;</w:t>
      </w:r>
    </w:p>
    <w:bookmarkEnd w:id="21549"/>
    <w:bookmarkStart w:name="z22041" w:id="21550"/>
    <w:p>
      <w:pPr>
        <w:spacing w:after="0"/>
        <w:ind w:left="0"/>
        <w:jc w:val="both"/>
      </w:pPr>
      <w:r>
        <w:rPr>
          <w:rFonts w:ascii="Times New Roman"/>
          <w:b w:val="false"/>
          <w:i w:val="false"/>
          <w:color w:val="000000"/>
          <w:sz w:val="28"/>
        </w:rPr>
        <w:t xml:space="preserve">
      3) сознательность и активность – сознательное отношение к занятиям, воспитание заинтересованности обучающихся в овладении изучаемого материала и в осмысленном его исполнении; </w:t>
      </w:r>
    </w:p>
    <w:bookmarkEnd w:id="21550"/>
    <w:bookmarkStart w:name="z22042" w:id="21551"/>
    <w:p>
      <w:pPr>
        <w:spacing w:after="0"/>
        <w:ind w:left="0"/>
        <w:jc w:val="both"/>
      </w:pPr>
      <w:r>
        <w:rPr>
          <w:rFonts w:ascii="Times New Roman"/>
          <w:b w:val="false"/>
          <w:i w:val="false"/>
          <w:color w:val="000000"/>
          <w:sz w:val="28"/>
        </w:rPr>
        <w:t>
      4) систематичность и регулярность занятий указывает на то, что процесс формирования знаний, умений и навыков должен быть непрерывным;</w:t>
      </w:r>
    </w:p>
    <w:bookmarkEnd w:id="21551"/>
    <w:bookmarkStart w:name="z22043" w:id="21552"/>
    <w:p>
      <w:pPr>
        <w:spacing w:after="0"/>
        <w:ind w:left="0"/>
        <w:jc w:val="both"/>
      </w:pPr>
      <w:r>
        <w:rPr>
          <w:rFonts w:ascii="Times New Roman"/>
          <w:b w:val="false"/>
          <w:i w:val="false"/>
          <w:color w:val="000000"/>
          <w:sz w:val="28"/>
        </w:rPr>
        <w:t>
      5) целенаправленность учебного процесса;</w:t>
      </w:r>
    </w:p>
    <w:bookmarkEnd w:id="21552"/>
    <w:bookmarkStart w:name="z22044" w:id="21553"/>
    <w:p>
      <w:pPr>
        <w:spacing w:after="0"/>
        <w:ind w:left="0"/>
        <w:jc w:val="both"/>
      </w:pPr>
      <w:r>
        <w:rPr>
          <w:rFonts w:ascii="Times New Roman"/>
          <w:b w:val="false"/>
          <w:i w:val="false"/>
          <w:color w:val="000000"/>
          <w:sz w:val="28"/>
        </w:rPr>
        <w:t>
      6) принцип от знаний к творчеству позволяет обучающимся при определенном уровне знаний создавать яркие сценические образы, характеры и настроения.</w:t>
      </w:r>
    </w:p>
    <w:bookmarkEnd w:id="21553"/>
    <w:bookmarkStart w:name="z22045" w:id="21554"/>
    <w:p>
      <w:pPr>
        <w:spacing w:after="0"/>
        <w:ind w:left="0"/>
        <w:jc w:val="both"/>
      </w:pPr>
      <w:r>
        <w:rPr>
          <w:rFonts w:ascii="Times New Roman"/>
          <w:b w:val="false"/>
          <w:i w:val="false"/>
          <w:color w:val="000000"/>
          <w:sz w:val="28"/>
        </w:rPr>
        <w:t xml:space="preserve">
      10.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создании художественно-сценического образа. </w:t>
      </w:r>
    </w:p>
    <w:bookmarkEnd w:id="21554"/>
    <w:bookmarkStart w:name="z22046" w:id="21555"/>
    <w:p>
      <w:pPr>
        <w:spacing w:after="0"/>
        <w:ind w:left="0"/>
        <w:jc w:val="both"/>
      </w:pPr>
      <w:r>
        <w:rPr>
          <w:rFonts w:ascii="Times New Roman"/>
          <w:b w:val="false"/>
          <w:i w:val="false"/>
          <w:color w:val="000000"/>
          <w:sz w:val="28"/>
        </w:rPr>
        <w:t>
      11. Программа ориентирована на выработку личностных качеств обучающегося, способствующих:</w:t>
      </w:r>
    </w:p>
    <w:bookmarkEnd w:id="21555"/>
    <w:bookmarkStart w:name="z22047" w:id="21556"/>
    <w:p>
      <w:pPr>
        <w:spacing w:after="0"/>
        <w:ind w:left="0"/>
        <w:jc w:val="both"/>
      </w:pPr>
      <w:r>
        <w:rPr>
          <w:rFonts w:ascii="Times New Roman"/>
          <w:b w:val="false"/>
          <w:i w:val="false"/>
          <w:color w:val="000000"/>
          <w:sz w:val="28"/>
        </w:rPr>
        <w:t>
      1) приобретению опыта творческой деятельности;</w:t>
      </w:r>
    </w:p>
    <w:bookmarkEnd w:id="21556"/>
    <w:bookmarkStart w:name="z22048" w:id="21557"/>
    <w:p>
      <w:pPr>
        <w:spacing w:after="0"/>
        <w:ind w:left="0"/>
        <w:jc w:val="both"/>
      </w:pPr>
      <w:r>
        <w:rPr>
          <w:rFonts w:ascii="Times New Roman"/>
          <w:b w:val="false"/>
          <w:i w:val="false"/>
          <w:color w:val="000000"/>
          <w:sz w:val="28"/>
        </w:rPr>
        <w:t>
      2) овладению духовными и культурными ценностями народов мира;</w:t>
      </w:r>
    </w:p>
    <w:bookmarkEnd w:id="21557"/>
    <w:bookmarkStart w:name="z22049" w:id="21558"/>
    <w:p>
      <w:pPr>
        <w:spacing w:after="0"/>
        <w:ind w:left="0"/>
        <w:jc w:val="both"/>
      </w:pPr>
      <w:r>
        <w:rPr>
          <w:rFonts w:ascii="Times New Roman"/>
          <w:b w:val="false"/>
          <w:i w:val="false"/>
          <w:color w:val="000000"/>
          <w:sz w:val="28"/>
        </w:rPr>
        <w:t>
      3) получению театрального образования;</w:t>
      </w:r>
    </w:p>
    <w:bookmarkEnd w:id="21558"/>
    <w:bookmarkStart w:name="z22050" w:id="21559"/>
    <w:p>
      <w:pPr>
        <w:spacing w:after="0"/>
        <w:ind w:left="0"/>
        <w:jc w:val="both"/>
      </w:pPr>
      <w:r>
        <w:rPr>
          <w:rFonts w:ascii="Times New Roman"/>
          <w:b w:val="false"/>
          <w:i w:val="false"/>
          <w:color w:val="000000"/>
          <w:sz w:val="28"/>
        </w:rPr>
        <w:t>
      4) формированию комплекса знаний, умений и навыков, позволяющих в дальнейшем осваивать профессиональные образовательные программы в области театрального искусства.</w:t>
      </w:r>
    </w:p>
    <w:bookmarkEnd w:id="21559"/>
    <w:bookmarkStart w:name="z22051" w:id="21560"/>
    <w:p>
      <w:pPr>
        <w:spacing w:after="0"/>
        <w:ind w:left="0"/>
        <w:jc w:val="both"/>
      </w:pPr>
      <w:r>
        <w:rPr>
          <w:rFonts w:ascii="Times New Roman"/>
          <w:b w:val="false"/>
          <w:i w:val="false"/>
          <w:color w:val="000000"/>
          <w:sz w:val="28"/>
        </w:rPr>
        <w:t>
      12. Психолого-педагогическое сопровождение направлено на следующее:</w:t>
      </w:r>
    </w:p>
    <w:bookmarkEnd w:id="21560"/>
    <w:bookmarkStart w:name="z22052" w:id="21561"/>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1561"/>
    <w:bookmarkStart w:name="z22053" w:id="21562"/>
    <w:p>
      <w:pPr>
        <w:spacing w:after="0"/>
        <w:ind w:left="0"/>
        <w:jc w:val="both"/>
      </w:pPr>
      <w:r>
        <w:rPr>
          <w:rFonts w:ascii="Times New Roman"/>
          <w:b w:val="false"/>
          <w:i w:val="false"/>
          <w:color w:val="000000"/>
          <w:sz w:val="28"/>
        </w:rPr>
        <w:t>
      2) создание позитивной мотивации обучающегося к обучению;</w:t>
      </w:r>
    </w:p>
    <w:bookmarkEnd w:id="21562"/>
    <w:bookmarkStart w:name="z22054" w:id="21563"/>
    <w:p>
      <w:pPr>
        <w:spacing w:after="0"/>
        <w:ind w:left="0"/>
        <w:jc w:val="both"/>
      </w:pPr>
      <w:r>
        <w:rPr>
          <w:rFonts w:ascii="Times New Roman"/>
          <w:b w:val="false"/>
          <w:i w:val="false"/>
          <w:color w:val="000000"/>
          <w:sz w:val="28"/>
        </w:rPr>
        <w:t>
      3) оказание помощи личности в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1563"/>
    <w:bookmarkStart w:name="z22055" w:id="21564"/>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1564"/>
    <w:bookmarkStart w:name="z22056" w:id="21565"/>
    <w:p>
      <w:pPr>
        <w:spacing w:after="0"/>
        <w:ind w:left="0"/>
        <w:jc w:val="both"/>
      </w:pPr>
      <w:r>
        <w:rPr>
          <w:rFonts w:ascii="Times New Roman"/>
          <w:b w:val="false"/>
          <w:i w:val="false"/>
          <w:color w:val="000000"/>
          <w:sz w:val="28"/>
        </w:rPr>
        <w:t>
      13. Привитие обучающимся необходимых умений и навыков происходит в процессе работы над различными по содержанию, характеру и стилю произведений.</w:t>
      </w:r>
    </w:p>
    <w:bookmarkEnd w:id="21565"/>
    <w:bookmarkStart w:name="z22057" w:id="21566"/>
    <w:p>
      <w:pPr>
        <w:spacing w:after="0"/>
        <w:ind w:left="0"/>
        <w:jc w:val="both"/>
      </w:pPr>
      <w:r>
        <w:rPr>
          <w:rFonts w:ascii="Times New Roman"/>
          <w:b w:val="false"/>
          <w:i w:val="false"/>
          <w:color w:val="000000"/>
          <w:sz w:val="28"/>
        </w:rPr>
        <w:t>
      14.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компетенций, освоенных специфических знаний, умений и навыков в рамках учебного предмета.</w:t>
      </w:r>
    </w:p>
    <w:bookmarkEnd w:id="21566"/>
    <w:bookmarkStart w:name="z22058" w:id="21567"/>
    <w:p>
      <w:pPr>
        <w:spacing w:after="0"/>
        <w:ind w:left="0"/>
        <w:jc w:val="both"/>
      </w:pPr>
      <w:r>
        <w:rPr>
          <w:rFonts w:ascii="Times New Roman"/>
          <w:b w:val="false"/>
          <w:i w:val="false"/>
          <w:color w:val="000000"/>
          <w:sz w:val="28"/>
        </w:rPr>
        <w:t>
      15. Методологическая основа Программы:</w:t>
      </w:r>
    </w:p>
    <w:bookmarkEnd w:id="21567"/>
    <w:bookmarkStart w:name="z22059" w:id="2156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1568"/>
    <w:bookmarkStart w:name="z22060" w:id="2156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1569"/>
    <w:bookmarkStart w:name="z22061" w:id="21570"/>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1570"/>
    <w:bookmarkStart w:name="z22062" w:id="21571"/>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21571"/>
    <w:bookmarkStart w:name="z22063" w:id="21572"/>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1572"/>
    <w:bookmarkStart w:name="z22064" w:id="21573"/>
    <w:p>
      <w:pPr>
        <w:spacing w:after="0"/>
        <w:ind w:left="0"/>
        <w:jc w:val="both"/>
      </w:pPr>
      <w:r>
        <w:rPr>
          <w:rFonts w:ascii="Times New Roman"/>
          <w:b w:val="false"/>
          <w:i w:val="false"/>
          <w:color w:val="000000"/>
          <w:sz w:val="28"/>
        </w:rPr>
        <w:t>
      16. Педагогические принципы отбора содержания учебного материала:</w:t>
      </w:r>
    </w:p>
    <w:bookmarkEnd w:id="21573"/>
    <w:bookmarkStart w:name="z22065" w:id="21574"/>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21574"/>
    <w:bookmarkStart w:name="z22066" w:id="21575"/>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танцевально-исполнительской деятельности обучающихся;</w:t>
      </w:r>
    </w:p>
    <w:bookmarkEnd w:id="21575"/>
    <w:bookmarkStart w:name="z22067" w:id="21576"/>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театрального искусства;</w:t>
      </w:r>
    </w:p>
    <w:bookmarkEnd w:id="21576"/>
    <w:bookmarkStart w:name="z22068" w:id="21577"/>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обучающихся, способствует созданию ситуации успеха, радости общения с искусством.</w:t>
      </w:r>
    </w:p>
    <w:bookmarkEnd w:id="21577"/>
    <w:bookmarkStart w:name="z22069" w:id="21578"/>
    <w:p>
      <w:pPr>
        <w:spacing w:after="0"/>
        <w:ind w:left="0"/>
        <w:jc w:val="both"/>
      </w:pPr>
      <w:r>
        <w:rPr>
          <w:rFonts w:ascii="Times New Roman"/>
          <w:b w:val="false"/>
          <w:i w:val="false"/>
          <w:color w:val="000000"/>
          <w:sz w:val="28"/>
        </w:rPr>
        <w:t>
      17. Для достижения поставленных задач используются следующие методы обучения:</w:t>
      </w:r>
    </w:p>
    <w:bookmarkEnd w:id="21578"/>
    <w:bookmarkStart w:name="z22070" w:id="21579"/>
    <w:p>
      <w:pPr>
        <w:spacing w:after="0"/>
        <w:ind w:left="0"/>
        <w:jc w:val="both"/>
      </w:pPr>
      <w:r>
        <w:rPr>
          <w:rFonts w:ascii="Times New Roman"/>
          <w:b w:val="false"/>
          <w:i w:val="false"/>
          <w:color w:val="000000"/>
          <w:sz w:val="28"/>
        </w:rPr>
        <w:t>
      1) словесный – беседа, рассказ, объяснение, дискуссия;</w:t>
      </w:r>
    </w:p>
    <w:bookmarkEnd w:id="21579"/>
    <w:bookmarkStart w:name="z22071" w:id="21580"/>
    <w:p>
      <w:pPr>
        <w:spacing w:after="0"/>
        <w:ind w:left="0"/>
        <w:jc w:val="both"/>
      </w:pPr>
      <w:r>
        <w:rPr>
          <w:rFonts w:ascii="Times New Roman"/>
          <w:b w:val="false"/>
          <w:i w:val="false"/>
          <w:color w:val="000000"/>
          <w:sz w:val="28"/>
        </w:rPr>
        <w:t>
      2) наглядно-демонстрационный – наблюдение, показ интерактивных и мультимедийных презентаций;</w:t>
      </w:r>
    </w:p>
    <w:bookmarkEnd w:id="21580"/>
    <w:bookmarkStart w:name="z22072" w:id="21581"/>
    <w:p>
      <w:pPr>
        <w:spacing w:after="0"/>
        <w:ind w:left="0"/>
        <w:jc w:val="both"/>
      </w:pPr>
      <w:r>
        <w:rPr>
          <w:rFonts w:ascii="Times New Roman"/>
          <w:b w:val="false"/>
          <w:i w:val="false"/>
          <w:color w:val="000000"/>
          <w:sz w:val="28"/>
        </w:rPr>
        <w:t>
      3) практический – показ, разъяснение, самостоятельное выполнение задания обучающимся;</w:t>
      </w:r>
    </w:p>
    <w:bookmarkEnd w:id="21581"/>
    <w:bookmarkStart w:name="z22073" w:id="21582"/>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1582"/>
    <w:bookmarkStart w:name="z22074" w:id="21583"/>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образного мышления.</w:t>
      </w:r>
    </w:p>
    <w:bookmarkEnd w:id="21583"/>
    <w:bookmarkStart w:name="z22075" w:id="21584"/>
    <w:p>
      <w:pPr>
        <w:spacing w:after="0"/>
        <w:ind w:left="0"/>
        <w:jc w:val="both"/>
      </w:pPr>
      <w:r>
        <w:rPr>
          <w:rFonts w:ascii="Times New Roman"/>
          <w:b w:val="false"/>
          <w:i w:val="false"/>
          <w:color w:val="000000"/>
          <w:sz w:val="28"/>
        </w:rPr>
        <w:t xml:space="preserve">
      18. Выбор методов зависит от возраста и индивидуальных особенностей обучающегося, физических данных, уровня развития творческих способностей. </w:t>
      </w:r>
    </w:p>
    <w:bookmarkEnd w:id="21584"/>
    <w:bookmarkStart w:name="z22076" w:id="21585"/>
    <w:p>
      <w:pPr>
        <w:spacing w:after="0"/>
        <w:ind w:left="0"/>
        <w:jc w:val="both"/>
      </w:pPr>
      <w:r>
        <w:rPr>
          <w:rFonts w:ascii="Times New Roman"/>
          <w:b w:val="false"/>
          <w:i w:val="false"/>
          <w:color w:val="000000"/>
          <w:sz w:val="28"/>
        </w:rPr>
        <w:t>
      19. Формы занятий:</w:t>
      </w:r>
    </w:p>
    <w:bookmarkEnd w:id="21585"/>
    <w:bookmarkStart w:name="z22077" w:id="21586"/>
    <w:p>
      <w:pPr>
        <w:spacing w:after="0"/>
        <w:ind w:left="0"/>
        <w:jc w:val="both"/>
      </w:pPr>
      <w:r>
        <w:rPr>
          <w:rFonts w:ascii="Times New Roman"/>
          <w:b w:val="false"/>
          <w:i w:val="false"/>
          <w:color w:val="000000"/>
          <w:sz w:val="28"/>
        </w:rPr>
        <w:t>
      1) теоретические;</w:t>
      </w:r>
    </w:p>
    <w:bookmarkEnd w:id="21586"/>
    <w:bookmarkStart w:name="z22078" w:id="21587"/>
    <w:p>
      <w:pPr>
        <w:spacing w:after="0"/>
        <w:ind w:left="0"/>
        <w:jc w:val="both"/>
      </w:pPr>
      <w:r>
        <w:rPr>
          <w:rFonts w:ascii="Times New Roman"/>
          <w:b w:val="false"/>
          <w:i w:val="false"/>
          <w:color w:val="000000"/>
          <w:sz w:val="28"/>
        </w:rPr>
        <w:t>
      2) практические.</w:t>
      </w:r>
    </w:p>
    <w:bookmarkEnd w:id="21587"/>
    <w:bookmarkStart w:name="z22079" w:id="21588"/>
    <w:p>
      <w:pPr>
        <w:spacing w:after="0"/>
        <w:ind w:left="0"/>
        <w:jc w:val="both"/>
      </w:pPr>
      <w:r>
        <w:rPr>
          <w:rFonts w:ascii="Times New Roman"/>
          <w:b w:val="false"/>
          <w:i w:val="false"/>
          <w:color w:val="000000"/>
          <w:sz w:val="28"/>
        </w:rPr>
        <w:t>
      20. Основной формой учебно-воспитательной работы в классе является урок, проводимый как индивидуальное занятие педагога с обучающимися. Теоретические и практические занятия проводятся одновременно.</w:t>
      </w:r>
    </w:p>
    <w:bookmarkEnd w:id="21588"/>
    <w:bookmarkStart w:name="z22080" w:id="21589"/>
    <w:p>
      <w:pPr>
        <w:spacing w:after="0"/>
        <w:ind w:left="0"/>
        <w:jc w:val="both"/>
      </w:pPr>
      <w:r>
        <w:rPr>
          <w:rFonts w:ascii="Times New Roman"/>
          <w:b w:val="false"/>
          <w:i w:val="false"/>
          <w:color w:val="000000"/>
          <w:sz w:val="28"/>
        </w:rPr>
        <w:t>
      21. Виды внеурочных форм работы:</w:t>
      </w:r>
    </w:p>
    <w:bookmarkEnd w:id="21589"/>
    <w:bookmarkStart w:name="z22081" w:id="21590"/>
    <w:p>
      <w:pPr>
        <w:spacing w:after="0"/>
        <w:ind w:left="0"/>
        <w:jc w:val="both"/>
      </w:pPr>
      <w:r>
        <w:rPr>
          <w:rFonts w:ascii="Times New Roman"/>
          <w:b w:val="false"/>
          <w:i w:val="false"/>
          <w:color w:val="000000"/>
          <w:sz w:val="28"/>
        </w:rPr>
        <w:t>
      1) самостоятельные занятия;</w:t>
      </w:r>
    </w:p>
    <w:bookmarkEnd w:id="21590"/>
    <w:bookmarkStart w:name="z22082" w:id="21591"/>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21591"/>
    <w:bookmarkStart w:name="z22083" w:id="21592"/>
    <w:p>
      <w:pPr>
        <w:spacing w:after="0"/>
        <w:ind w:left="0"/>
        <w:jc w:val="both"/>
      </w:pPr>
      <w:r>
        <w:rPr>
          <w:rFonts w:ascii="Times New Roman"/>
          <w:b w:val="false"/>
          <w:i w:val="false"/>
          <w:color w:val="000000"/>
          <w:sz w:val="28"/>
        </w:rPr>
        <w:t>
      3) подготовка к контрольным урокам, зачетам и экзаменам;</w:t>
      </w:r>
    </w:p>
    <w:bookmarkEnd w:id="21592"/>
    <w:bookmarkStart w:name="z22084" w:id="21593"/>
    <w:p>
      <w:pPr>
        <w:spacing w:after="0"/>
        <w:ind w:left="0"/>
        <w:jc w:val="both"/>
      </w:pPr>
      <w:r>
        <w:rPr>
          <w:rFonts w:ascii="Times New Roman"/>
          <w:b w:val="false"/>
          <w:i w:val="false"/>
          <w:color w:val="000000"/>
          <w:sz w:val="28"/>
        </w:rPr>
        <w:t>
      4) подготовка к концертным, конкурсным выступлениям;</w:t>
      </w:r>
    </w:p>
    <w:bookmarkEnd w:id="21593"/>
    <w:bookmarkStart w:name="z22085" w:id="21594"/>
    <w:p>
      <w:pPr>
        <w:spacing w:after="0"/>
        <w:ind w:left="0"/>
        <w:jc w:val="both"/>
      </w:pPr>
      <w:r>
        <w:rPr>
          <w:rFonts w:ascii="Times New Roman"/>
          <w:b w:val="false"/>
          <w:i w:val="false"/>
          <w:color w:val="000000"/>
          <w:sz w:val="28"/>
        </w:rPr>
        <w:t>
      5) посещение филармоний, театров, концертных залов и музеев;</w:t>
      </w:r>
    </w:p>
    <w:bookmarkEnd w:id="21594"/>
    <w:bookmarkStart w:name="z22086" w:id="21595"/>
    <w:p>
      <w:pPr>
        <w:spacing w:after="0"/>
        <w:ind w:left="0"/>
        <w:jc w:val="both"/>
      </w:pPr>
      <w:r>
        <w:rPr>
          <w:rFonts w:ascii="Times New Roman"/>
          <w:b w:val="false"/>
          <w:i w:val="false"/>
          <w:color w:val="000000"/>
          <w:sz w:val="28"/>
        </w:rPr>
        <w:t>
      6) участие в творческих и культурно-просветительских мероприятиях.</w:t>
      </w:r>
    </w:p>
    <w:bookmarkEnd w:id="21595"/>
    <w:bookmarkStart w:name="z22087" w:id="21596"/>
    <w:p>
      <w:pPr>
        <w:spacing w:after="0"/>
        <w:ind w:left="0"/>
        <w:jc w:val="both"/>
      </w:pPr>
      <w:r>
        <w:rPr>
          <w:rFonts w:ascii="Times New Roman"/>
          <w:b w:val="false"/>
          <w:i w:val="false"/>
          <w:color w:val="000000"/>
          <w:sz w:val="28"/>
        </w:rPr>
        <w:t>
      22.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1596"/>
    <w:bookmarkStart w:name="z22088" w:id="21597"/>
    <w:p>
      <w:pPr>
        <w:spacing w:after="0"/>
        <w:ind w:left="0"/>
        <w:jc w:val="both"/>
      </w:pPr>
      <w:r>
        <w:rPr>
          <w:rFonts w:ascii="Times New Roman"/>
          <w:b w:val="false"/>
          <w:i w:val="false"/>
          <w:color w:val="000000"/>
          <w:sz w:val="28"/>
        </w:rPr>
        <w:t>
      23. Структурные элементы рабочей учебной программы:</w:t>
      </w:r>
    </w:p>
    <w:bookmarkEnd w:id="21597"/>
    <w:bookmarkStart w:name="z22089" w:id="21598"/>
    <w:p>
      <w:pPr>
        <w:spacing w:after="0"/>
        <w:ind w:left="0"/>
        <w:jc w:val="both"/>
      </w:pPr>
      <w:r>
        <w:rPr>
          <w:rFonts w:ascii="Times New Roman"/>
          <w:b w:val="false"/>
          <w:i w:val="false"/>
          <w:color w:val="000000"/>
          <w:sz w:val="28"/>
        </w:rPr>
        <w:t>
      1) титульный лист;</w:t>
      </w:r>
    </w:p>
    <w:bookmarkEnd w:id="21598"/>
    <w:bookmarkStart w:name="z22090" w:id="21599"/>
    <w:p>
      <w:pPr>
        <w:spacing w:after="0"/>
        <w:ind w:left="0"/>
        <w:jc w:val="both"/>
      </w:pPr>
      <w:r>
        <w:rPr>
          <w:rFonts w:ascii="Times New Roman"/>
          <w:b w:val="false"/>
          <w:i w:val="false"/>
          <w:color w:val="000000"/>
          <w:sz w:val="28"/>
        </w:rPr>
        <w:t>
      2) пояснительная записка;</w:t>
      </w:r>
    </w:p>
    <w:bookmarkEnd w:id="21599"/>
    <w:bookmarkStart w:name="z22091" w:id="21600"/>
    <w:p>
      <w:pPr>
        <w:spacing w:after="0"/>
        <w:ind w:left="0"/>
        <w:jc w:val="both"/>
      </w:pPr>
      <w:r>
        <w:rPr>
          <w:rFonts w:ascii="Times New Roman"/>
          <w:b w:val="false"/>
          <w:i w:val="false"/>
          <w:color w:val="000000"/>
          <w:sz w:val="28"/>
        </w:rPr>
        <w:t>
      3) планирование учебной деятельности;</w:t>
      </w:r>
    </w:p>
    <w:bookmarkEnd w:id="21600"/>
    <w:bookmarkStart w:name="z22092" w:id="21601"/>
    <w:p>
      <w:pPr>
        <w:spacing w:after="0"/>
        <w:ind w:left="0"/>
        <w:jc w:val="both"/>
      </w:pPr>
      <w:r>
        <w:rPr>
          <w:rFonts w:ascii="Times New Roman"/>
          <w:b w:val="false"/>
          <w:i w:val="false"/>
          <w:color w:val="000000"/>
          <w:sz w:val="28"/>
        </w:rPr>
        <w:t>
      4) учебно-методическое обеспечение учебного процесса.</w:t>
      </w:r>
    </w:p>
    <w:bookmarkEnd w:id="21601"/>
    <w:bookmarkStart w:name="z22093" w:id="21602"/>
    <w:p>
      <w:pPr>
        <w:spacing w:after="0"/>
        <w:ind w:left="0"/>
        <w:jc w:val="both"/>
      </w:pPr>
      <w:r>
        <w:rPr>
          <w:rFonts w:ascii="Times New Roman"/>
          <w:b w:val="false"/>
          <w:i w:val="false"/>
          <w:color w:val="000000"/>
          <w:sz w:val="28"/>
        </w:rPr>
        <w:t>
      21. На титульном листе размещаются основные сведения:</w:t>
      </w:r>
    </w:p>
    <w:bookmarkEnd w:id="21602"/>
    <w:bookmarkStart w:name="z22094" w:id="21603"/>
    <w:p>
      <w:pPr>
        <w:spacing w:after="0"/>
        <w:ind w:left="0"/>
        <w:jc w:val="both"/>
      </w:pPr>
      <w:r>
        <w:rPr>
          <w:rFonts w:ascii="Times New Roman"/>
          <w:b w:val="false"/>
          <w:i w:val="false"/>
          <w:color w:val="000000"/>
          <w:sz w:val="28"/>
        </w:rPr>
        <w:t>
      1) название организации образования;</w:t>
      </w:r>
    </w:p>
    <w:bookmarkEnd w:id="21603"/>
    <w:bookmarkStart w:name="z22095" w:id="21604"/>
    <w:p>
      <w:pPr>
        <w:spacing w:after="0"/>
        <w:ind w:left="0"/>
        <w:jc w:val="both"/>
      </w:pPr>
      <w:r>
        <w:rPr>
          <w:rFonts w:ascii="Times New Roman"/>
          <w:b w:val="false"/>
          <w:i w:val="false"/>
          <w:color w:val="000000"/>
          <w:sz w:val="28"/>
        </w:rPr>
        <w:t>
      2) название учебного предмета;</w:t>
      </w:r>
    </w:p>
    <w:bookmarkEnd w:id="21604"/>
    <w:bookmarkStart w:name="z22096" w:id="2160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1605"/>
    <w:bookmarkStart w:name="z22097" w:id="2160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1606"/>
    <w:bookmarkStart w:name="z22098" w:id="21607"/>
    <w:p>
      <w:pPr>
        <w:spacing w:after="0"/>
        <w:ind w:left="0"/>
        <w:jc w:val="both"/>
      </w:pPr>
      <w:r>
        <w:rPr>
          <w:rFonts w:ascii="Times New Roman"/>
          <w:b w:val="false"/>
          <w:i w:val="false"/>
          <w:color w:val="000000"/>
          <w:sz w:val="28"/>
        </w:rPr>
        <w:t>
      5) краткая информация о педагоге;</w:t>
      </w:r>
    </w:p>
    <w:bookmarkEnd w:id="21607"/>
    <w:bookmarkStart w:name="z22099" w:id="2160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1608"/>
    <w:bookmarkStart w:name="z22100" w:id="21609"/>
    <w:p>
      <w:pPr>
        <w:spacing w:after="0"/>
        <w:ind w:left="0"/>
        <w:jc w:val="both"/>
      </w:pPr>
      <w:r>
        <w:rPr>
          <w:rFonts w:ascii="Times New Roman"/>
          <w:b w:val="false"/>
          <w:i w:val="false"/>
          <w:color w:val="000000"/>
          <w:sz w:val="28"/>
        </w:rPr>
        <w:t xml:space="preserve">
      24. Содержание пояснительной записки: </w:t>
      </w:r>
    </w:p>
    <w:bookmarkEnd w:id="21609"/>
    <w:bookmarkStart w:name="z22101" w:id="21610"/>
    <w:p>
      <w:pPr>
        <w:spacing w:after="0"/>
        <w:ind w:left="0"/>
        <w:jc w:val="both"/>
      </w:pPr>
      <w:r>
        <w:rPr>
          <w:rFonts w:ascii="Times New Roman"/>
          <w:b w:val="false"/>
          <w:i w:val="false"/>
          <w:color w:val="000000"/>
          <w:sz w:val="28"/>
        </w:rPr>
        <w:t>
      1) настоящая Программа как основание;</w:t>
      </w:r>
    </w:p>
    <w:bookmarkEnd w:id="21610"/>
    <w:bookmarkStart w:name="z22102" w:id="2161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1611"/>
    <w:bookmarkStart w:name="z22103" w:id="2161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1612"/>
    <w:bookmarkStart w:name="z22104" w:id="21613"/>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1613"/>
    <w:bookmarkStart w:name="z22105" w:id="21614"/>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1614"/>
    <w:bookmarkStart w:name="z22106" w:id="21615"/>
    <w:p>
      <w:pPr>
        <w:spacing w:after="0"/>
        <w:ind w:left="0"/>
        <w:jc w:val="both"/>
      </w:pPr>
      <w:r>
        <w:rPr>
          <w:rFonts w:ascii="Times New Roman"/>
          <w:b w:val="false"/>
          <w:i w:val="false"/>
          <w:color w:val="000000"/>
          <w:sz w:val="28"/>
        </w:rPr>
        <w:t>
      25.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1615"/>
    <w:bookmarkStart w:name="z22107" w:id="21616"/>
    <w:p>
      <w:pPr>
        <w:spacing w:after="0"/>
        <w:ind w:left="0"/>
        <w:jc w:val="both"/>
      </w:pPr>
      <w:r>
        <w:rPr>
          <w:rFonts w:ascii="Times New Roman"/>
          <w:b w:val="false"/>
          <w:i w:val="false"/>
          <w:color w:val="000000"/>
          <w:sz w:val="28"/>
        </w:rPr>
        <w:t>
      26. Содержание раздела "Учебно-методическое обеспечение учебного процесса":</w:t>
      </w:r>
    </w:p>
    <w:bookmarkEnd w:id="21616"/>
    <w:bookmarkStart w:name="z22108" w:id="21617"/>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1617"/>
    <w:bookmarkStart w:name="z22109" w:id="21618"/>
    <w:p>
      <w:pPr>
        <w:spacing w:after="0"/>
        <w:ind w:left="0"/>
        <w:jc w:val="both"/>
      </w:pPr>
      <w:r>
        <w:rPr>
          <w:rFonts w:ascii="Times New Roman"/>
          <w:b w:val="false"/>
          <w:i w:val="false"/>
          <w:color w:val="000000"/>
          <w:sz w:val="28"/>
        </w:rPr>
        <w:t>
      2) перечень методической литературы для педагога;</w:t>
      </w:r>
    </w:p>
    <w:bookmarkEnd w:id="21618"/>
    <w:bookmarkStart w:name="z22110" w:id="21619"/>
    <w:p>
      <w:pPr>
        <w:spacing w:after="0"/>
        <w:ind w:left="0"/>
        <w:jc w:val="both"/>
      </w:pPr>
      <w:r>
        <w:rPr>
          <w:rFonts w:ascii="Times New Roman"/>
          <w:b w:val="false"/>
          <w:i w:val="false"/>
          <w:color w:val="000000"/>
          <w:sz w:val="28"/>
        </w:rPr>
        <w:t xml:space="preserve">
      3) перечень учебно-наглядных пособий. </w:t>
      </w:r>
    </w:p>
    <w:bookmarkEnd w:id="21619"/>
    <w:bookmarkStart w:name="z22111" w:id="21620"/>
    <w:p>
      <w:pPr>
        <w:spacing w:after="0"/>
        <w:ind w:left="0"/>
        <w:jc w:val="both"/>
      </w:pPr>
      <w:r>
        <w:rPr>
          <w:rFonts w:ascii="Times New Roman"/>
          <w:b w:val="false"/>
          <w:i w:val="false"/>
          <w:color w:val="000000"/>
          <w:sz w:val="28"/>
        </w:rPr>
        <w:t xml:space="preserve">
      27.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1620"/>
    <w:bookmarkStart w:name="z22112" w:id="21621"/>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1621"/>
    <w:bookmarkStart w:name="z22113" w:id="21622"/>
    <w:p>
      <w:pPr>
        <w:spacing w:after="0"/>
        <w:ind w:left="0"/>
        <w:jc w:val="both"/>
      </w:pPr>
      <w:r>
        <w:rPr>
          <w:rFonts w:ascii="Times New Roman"/>
          <w:b w:val="false"/>
          <w:i w:val="false"/>
          <w:color w:val="000000"/>
          <w:sz w:val="28"/>
        </w:rPr>
        <w:t xml:space="preserve">
      28. В настоящей Программе по предмету "Основы художественной речи" используются следующие понятия: </w:t>
      </w:r>
    </w:p>
    <w:bookmarkEnd w:id="21622"/>
    <w:bookmarkStart w:name="z22114" w:id="21623"/>
    <w:p>
      <w:pPr>
        <w:spacing w:after="0"/>
        <w:ind w:left="0"/>
        <w:jc w:val="both"/>
      </w:pPr>
      <w:r>
        <w:rPr>
          <w:rFonts w:ascii="Times New Roman"/>
          <w:b w:val="false"/>
          <w:i w:val="false"/>
          <w:color w:val="000000"/>
          <w:sz w:val="28"/>
        </w:rPr>
        <w:t>
      1) актерское искусство – искусство создания сценических образов, вид исполнительского искусства, материалом для работы актера над ролью служат собственные природные данные: речь, тело, движения, мимика, наблюдательность, воображение, память;</w:t>
      </w:r>
    </w:p>
    <w:bookmarkEnd w:id="21623"/>
    <w:bookmarkStart w:name="z22115" w:id="21624"/>
    <w:p>
      <w:pPr>
        <w:spacing w:after="0"/>
        <w:ind w:left="0"/>
        <w:jc w:val="both"/>
      </w:pPr>
      <w:r>
        <w:rPr>
          <w:rFonts w:ascii="Times New Roman"/>
          <w:b w:val="false"/>
          <w:i w:val="false"/>
          <w:color w:val="000000"/>
          <w:sz w:val="28"/>
        </w:rPr>
        <w:t>
      2) артикуляционный аппарат – часть голосового аппарата, формирующая звуки речи;</w:t>
      </w:r>
    </w:p>
    <w:bookmarkEnd w:id="21624"/>
    <w:bookmarkStart w:name="z22116" w:id="21625"/>
    <w:p>
      <w:pPr>
        <w:spacing w:after="0"/>
        <w:ind w:left="0"/>
        <w:jc w:val="both"/>
      </w:pPr>
      <w:r>
        <w:rPr>
          <w:rFonts w:ascii="Times New Roman"/>
          <w:b w:val="false"/>
          <w:i w:val="false"/>
          <w:color w:val="000000"/>
          <w:sz w:val="28"/>
        </w:rPr>
        <w:t>
      3) артикуляционная гимнастика – комплекс упражнений, который помогает улучшить подвижность органов артикуляции;</w:t>
      </w:r>
    </w:p>
    <w:bookmarkEnd w:id="21625"/>
    <w:bookmarkStart w:name="z22117" w:id="21626"/>
    <w:p>
      <w:pPr>
        <w:spacing w:after="0"/>
        <w:ind w:left="0"/>
        <w:jc w:val="both"/>
      </w:pPr>
      <w:r>
        <w:rPr>
          <w:rFonts w:ascii="Times New Roman"/>
          <w:b w:val="false"/>
          <w:i w:val="false"/>
          <w:color w:val="000000"/>
          <w:sz w:val="28"/>
        </w:rPr>
        <w:t>
      4) образное мышление – свойство воспринимать и осмысливать картины жизни, искусства в их художественном значении, необходимое в процессе возникновения замысла, постановки спектакля, представления;</w:t>
      </w:r>
    </w:p>
    <w:bookmarkEnd w:id="21626"/>
    <w:bookmarkStart w:name="z22118" w:id="21627"/>
    <w:p>
      <w:pPr>
        <w:spacing w:after="0"/>
        <w:ind w:left="0"/>
        <w:jc w:val="both"/>
      </w:pPr>
      <w:r>
        <w:rPr>
          <w:rFonts w:ascii="Times New Roman"/>
          <w:b w:val="false"/>
          <w:i w:val="false"/>
          <w:color w:val="000000"/>
          <w:sz w:val="28"/>
        </w:rPr>
        <w:t>
      5) освобождение мышц (снятие физического зажима) – тренинг, упражнения для выработки умения двигаться выразительно и правдиво;</w:t>
      </w:r>
    </w:p>
    <w:bookmarkEnd w:id="21627"/>
    <w:bookmarkStart w:name="z22119" w:id="21628"/>
    <w:p>
      <w:pPr>
        <w:spacing w:after="0"/>
        <w:ind w:left="0"/>
        <w:jc w:val="both"/>
      </w:pPr>
      <w:r>
        <w:rPr>
          <w:rFonts w:ascii="Times New Roman"/>
          <w:b w:val="false"/>
          <w:i w:val="false"/>
          <w:color w:val="000000"/>
          <w:sz w:val="28"/>
        </w:rPr>
        <w:t>
      6) мышечная активность – состояние голосовых связок, мышц гортани, глотки и всего речевого аппарата, не допускающее вялости;</w:t>
      </w:r>
    </w:p>
    <w:bookmarkEnd w:id="21628"/>
    <w:bookmarkStart w:name="z22120" w:id="21629"/>
    <w:p>
      <w:pPr>
        <w:spacing w:after="0"/>
        <w:ind w:left="0"/>
        <w:jc w:val="both"/>
      </w:pPr>
      <w:r>
        <w:rPr>
          <w:rFonts w:ascii="Times New Roman"/>
          <w:b w:val="false"/>
          <w:i w:val="false"/>
          <w:color w:val="000000"/>
          <w:sz w:val="28"/>
        </w:rPr>
        <w:t>
      7) мышечная свобода – состояние мышц, участвующих в дыхательном процессе, фонации и дикции, при котором отсутствует напряжение и физические зажимы;</w:t>
      </w:r>
    </w:p>
    <w:bookmarkEnd w:id="21629"/>
    <w:bookmarkStart w:name="z22121" w:id="21630"/>
    <w:p>
      <w:pPr>
        <w:spacing w:after="0"/>
        <w:ind w:left="0"/>
        <w:jc w:val="both"/>
      </w:pPr>
      <w:r>
        <w:rPr>
          <w:rFonts w:ascii="Times New Roman"/>
          <w:b w:val="false"/>
          <w:i w:val="false"/>
          <w:color w:val="000000"/>
          <w:sz w:val="28"/>
        </w:rPr>
        <w:t>
      8) голосовая выносливость – такое владение своим речевым аппаратом, при котором не происходит утомляемости мышц, влекущей за собой ухудшение качества звучания;</w:t>
      </w:r>
    </w:p>
    <w:bookmarkEnd w:id="21630"/>
    <w:bookmarkStart w:name="z22122" w:id="21631"/>
    <w:p>
      <w:pPr>
        <w:spacing w:after="0"/>
        <w:ind w:left="0"/>
        <w:jc w:val="both"/>
      </w:pPr>
      <w:r>
        <w:rPr>
          <w:rFonts w:ascii="Times New Roman"/>
          <w:b w:val="false"/>
          <w:i w:val="false"/>
          <w:color w:val="000000"/>
          <w:sz w:val="28"/>
        </w:rPr>
        <w:t>
      9) тембровая подвижность голоса – умение варьировать разными качествами звучащего голоса, привлекать в работе над ролью эмоциональные окраски голоса, различные обертоны;</w:t>
      </w:r>
    </w:p>
    <w:bookmarkEnd w:id="21631"/>
    <w:bookmarkStart w:name="z22123" w:id="21632"/>
    <w:p>
      <w:pPr>
        <w:spacing w:after="0"/>
        <w:ind w:left="0"/>
        <w:jc w:val="both"/>
      </w:pPr>
      <w:r>
        <w:rPr>
          <w:rFonts w:ascii="Times New Roman"/>
          <w:b w:val="false"/>
          <w:i w:val="false"/>
          <w:color w:val="000000"/>
          <w:sz w:val="28"/>
        </w:rPr>
        <w:t>
      10) динамический диапазон – умение актера пользоваться голосом при различной силе звука, не теряя при этом тембральной окраски голоса;</w:t>
      </w:r>
    </w:p>
    <w:bookmarkEnd w:id="21632"/>
    <w:bookmarkStart w:name="z22124" w:id="21633"/>
    <w:p>
      <w:pPr>
        <w:spacing w:after="0"/>
        <w:ind w:left="0"/>
        <w:jc w:val="both"/>
      </w:pPr>
      <w:r>
        <w:rPr>
          <w:rFonts w:ascii="Times New Roman"/>
          <w:b w:val="false"/>
          <w:i w:val="false"/>
          <w:color w:val="000000"/>
          <w:sz w:val="28"/>
        </w:rPr>
        <w:t>
      11) дикция – ясность и отчетливость в произношении слов и слогов;</w:t>
      </w:r>
    </w:p>
    <w:bookmarkEnd w:id="21633"/>
    <w:bookmarkStart w:name="z22125" w:id="21634"/>
    <w:p>
      <w:pPr>
        <w:spacing w:after="0"/>
        <w:ind w:left="0"/>
        <w:jc w:val="both"/>
      </w:pPr>
      <w:r>
        <w:rPr>
          <w:rFonts w:ascii="Times New Roman"/>
          <w:b w:val="false"/>
          <w:i w:val="false"/>
          <w:color w:val="000000"/>
          <w:sz w:val="28"/>
        </w:rPr>
        <w:t>
      12) жанр – совокупность таких особенностей произведения, которые определяются эмоциональным отношением художника к объекту изображения;</w:t>
      </w:r>
    </w:p>
    <w:bookmarkEnd w:id="21634"/>
    <w:bookmarkStart w:name="z22126" w:id="21635"/>
    <w:p>
      <w:pPr>
        <w:spacing w:after="0"/>
        <w:ind w:left="0"/>
        <w:jc w:val="both"/>
      </w:pPr>
      <w:r>
        <w:rPr>
          <w:rFonts w:ascii="Times New Roman"/>
          <w:b w:val="false"/>
          <w:i w:val="false"/>
          <w:color w:val="000000"/>
          <w:sz w:val="28"/>
        </w:rPr>
        <w:t>
      13) звуковысотный диапазон – умение актера использовать максимальный тоновый объем речевого голоса, от самого нижнего до самого верхнего звука;</w:t>
      </w:r>
    </w:p>
    <w:bookmarkEnd w:id="21635"/>
    <w:bookmarkStart w:name="z22127" w:id="21636"/>
    <w:p>
      <w:pPr>
        <w:spacing w:after="0"/>
        <w:ind w:left="0"/>
        <w:jc w:val="both"/>
      </w:pPr>
      <w:r>
        <w:rPr>
          <w:rFonts w:ascii="Times New Roman"/>
          <w:b w:val="false"/>
          <w:i w:val="false"/>
          <w:color w:val="000000"/>
          <w:sz w:val="28"/>
        </w:rPr>
        <w:t>
      14) сценическая речь – одно из основных профессиональных средств выразительности актера;</w:t>
      </w:r>
    </w:p>
    <w:bookmarkEnd w:id="21636"/>
    <w:bookmarkStart w:name="z22128" w:id="21637"/>
    <w:p>
      <w:pPr>
        <w:spacing w:after="0"/>
        <w:ind w:left="0"/>
        <w:jc w:val="both"/>
      </w:pPr>
      <w:r>
        <w:rPr>
          <w:rFonts w:ascii="Times New Roman"/>
          <w:b w:val="false"/>
          <w:i w:val="false"/>
          <w:color w:val="000000"/>
          <w:sz w:val="28"/>
        </w:rPr>
        <w:t>
      15) сценическое внимание – восприятие объектов внешнего мира с помощью зрения, слуха, обоняния, осязания, вкуса;</w:t>
      </w:r>
    </w:p>
    <w:bookmarkEnd w:id="21637"/>
    <w:bookmarkStart w:name="z22129" w:id="21638"/>
    <w:p>
      <w:pPr>
        <w:spacing w:after="0"/>
        <w:ind w:left="0"/>
        <w:jc w:val="both"/>
      </w:pPr>
      <w:r>
        <w:rPr>
          <w:rFonts w:ascii="Times New Roman"/>
          <w:b w:val="false"/>
          <w:i w:val="false"/>
          <w:color w:val="000000"/>
          <w:sz w:val="28"/>
        </w:rPr>
        <w:t>
      16) инсценировка – переработка прозаического или поэтического произведения в драматическое;</w:t>
      </w:r>
    </w:p>
    <w:bookmarkEnd w:id="21638"/>
    <w:bookmarkStart w:name="z22130" w:id="21639"/>
    <w:p>
      <w:pPr>
        <w:spacing w:after="0"/>
        <w:ind w:left="0"/>
        <w:jc w:val="both"/>
      </w:pPr>
      <w:r>
        <w:rPr>
          <w:rFonts w:ascii="Times New Roman"/>
          <w:b w:val="false"/>
          <w:i w:val="false"/>
          <w:color w:val="000000"/>
          <w:sz w:val="28"/>
        </w:rPr>
        <w:t>
      17) словесное воздействие – способ воздействия на сознание партнера с целью перестроить его, "приспособить" в интересах действующего лица;</w:t>
      </w:r>
    </w:p>
    <w:bookmarkEnd w:id="21639"/>
    <w:bookmarkStart w:name="z22131" w:id="21640"/>
    <w:p>
      <w:pPr>
        <w:spacing w:after="0"/>
        <w:ind w:left="0"/>
        <w:jc w:val="both"/>
      </w:pPr>
      <w:r>
        <w:rPr>
          <w:rFonts w:ascii="Times New Roman"/>
          <w:b w:val="false"/>
          <w:i w:val="false"/>
          <w:color w:val="000000"/>
          <w:sz w:val="28"/>
        </w:rPr>
        <w:t>
      18) анализ – метод научного исследования, состоящий в расчленении целого явления на составные элементы;</w:t>
      </w:r>
    </w:p>
    <w:bookmarkEnd w:id="21640"/>
    <w:bookmarkStart w:name="z22132" w:id="21641"/>
    <w:p>
      <w:pPr>
        <w:spacing w:after="0"/>
        <w:ind w:left="0"/>
        <w:jc w:val="both"/>
      </w:pPr>
      <w:r>
        <w:rPr>
          <w:rFonts w:ascii="Times New Roman"/>
          <w:b w:val="false"/>
          <w:i w:val="false"/>
          <w:color w:val="000000"/>
          <w:sz w:val="28"/>
        </w:rPr>
        <w:t>
      19) культура речи – раздел эстетики, представляющий законы стилистики, фонетики и орфоэпии, методики и логики речи;</w:t>
      </w:r>
    </w:p>
    <w:bookmarkEnd w:id="21641"/>
    <w:bookmarkStart w:name="z22133" w:id="21642"/>
    <w:p>
      <w:pPr>
        <w:spacing w:after="0"/>
        <w:ind w:left="0"/>
        <w:jc w:val="both"/>
      </w:pPr>
      <w:r>
        <w:rPr>
          <w:rFonts w:ascii="Times New Roman"/>
          <w:b w:val="false"/>
          <w:i w:val="false"/>
          <w:color w:val="000000"/>
          <w:sz w:val="28"/>
        </w:rPr>
        <w:t>
      20) пауза – временная остановка, перерыв в речи или сценическом действии;</w:t>
      </w:r>
    </w:p>
    <w:bookmarkEnd w:id="21642"/>
    <w:bookmarkStart w:name="z22134" w:id="21643"/>
    <w:p>
      <w:pPr>
        <w:spacing w:after="0"/>
        <w:ind w:left="0"/>
        <w:jc w:val="both"/>
      </w:pPr>
      <w:r>
        <w:rPr>
          <w:rFonts w:ascii="Times New Roman"/>
          <w:b w:val="false"/>
          <w:i w:val="false"/>
          <w:color w:val="000000"/>
          <w:sz w:val="28"/>
        </w:rPr>
        <w:t>
      21) этюд – вид упражнения, способствующий развитию творческих и профессиональных навыков актера.</w:t>
      </w:r>
    </w:p>
    <w:bookmarkEnd w:id="21643"/>
    <w:bookmarkStart w:name="z22135" w:id="21644"/>
    <w:p>
      <w:pPr>
        <w:spacing w:after="0"/>
        <w:ind w:left="0"/>
        <w:jc w:val="both"/>
      </w:pPr>
      <w:r>
        <w:rPr>
          <w:rFonts w:ascii="Times New Roman"/>
          <w:b w:val="false"/>
          <w:i w:val="false"/>
          <w:color w:val="000000"/>
          <w:sz w:val="28"/>
        </w:rPr>
        <w:t>
      29. Цель Программы: художественно-эстетическое развитие детей на основе приобретенных им театрально-исполнительских знаний, умений и навыков.</w:t>
      </w:r>
    </w:p>
    <w:bookmarkEnd w:id="21644"/>
    <w:bookmarkStart w:name="z22136" w:id="21645"/>
    <w:p>
      <w:pPr>
        <w:spacing w:after="0"/>
        <w:ind w:left="0"/>
        <w:jc w:val="both"/>
      </w:pPr>
      <w:r>
        <w:rPr>
          <w:rFonts w:ascii="Times New Roman"/>
          <w:b w:val="false"/>
          <w:i w:val="false"/>
          <w:color w:val="000000"/>
          <w:sz w:val="28"/>
        </w:rPr>
        <w:t>
      30. Задачи Программы.</w:t>
      </w:r>
    </w:p>
    <w:bookmarkEnd w:id="21645"/>
    <w:bookmarkStart w:name="z22137" w:id="21646"/>
    <w:p>
      <w:pPr>
        <w:spacing w:after="0"/>
        <w:ind w:left="0"/>
        <w:jc w:val="both"/>
      </w:pPr>
      <w:r>
        <w:rPr>
          <w:rFonts w:ascii="Times New Roman"/>
          <w:b w:val="false"/>
          <w:i w:val="false"/>
          <w:color w:val="000000"/>
          <w:sz w:val="28"/>
        </w:rPr>
        <w:t>
      Обучающие:</w:t>
      </w:r>
    </w:p>
    <w:bookmarkEnd w:id="21646"/>
    <w:bookmarkStart w:name="z22138" w:id="21647"/>
    <w:p>
      <w:pPr>
        <w:spacing w:after="0"/>
        <w:ind w:left="0"/>
        <w:jc w:val="both"/>
      </w:pPr>
      <w:r>
        <w:rPr>
          <w:rFonts w:ascii="Times New Roman"/>
          <w:b w:val="false"/>
          <w:i w:val="false"/>
          <w:color w:val="000000"/>
          <w:sz w:val="28"/>
        </w:rPr>
        <w:t>
      1) приобретение знаний, умений и навыков в области техники речи, орфоэпии;</w:t>
      </w:r>
    </w:p>
    <w:bookmarkEnd w:id="21647"/>
    <w:bookmarkStart w:name="z22139" w:id="21648"/>
    <w:p>
      <w:pPr>
        <w:spacing w:after="0"/>
        <w:ind w:left="0"/>
        <w:jc w:val="both"/>
      </w:pPr>
      <w:r>
        <w:rPr>
          <w:rFonts w:ascii="Times New Roman"/>
          <w:b w:val="false"/>
          <w:i w:val="false"/>
          <w:color w:val="000000"/>
          <w:sz w:val="28"/>
        </w:rPr>
        <w:t>
      2) обучение элементарным навыкам владения дыханием, голосом, речевым аппаратом;</w:t>
      </w:r>
    </w:p>
    <w:bookmarkEnd w:id="21648"/>
    <w:bookmarkStart w:name="z22140" w:id="21649"/>
    <w:p>
      <w:pPr>
        <w:spacing w:after="0"/>
        <w:ind w:left="0"/>
        <w:jc w:val="both"/>
      </w:pPr>
      <w:r>
        <w:rPr>
          <w:rFonts w:ascii="Times New Roman"/>
          <w:b w:val="false"/>
          <w:i w:val="false"/>
          <w:color w:val="000000"/>
          <w:sz w:val="28"/>
        </w:rPr>
        <w:t>
      3) обучение логическому разбору и постановке диалога при исполнении художественного произведения;</w:t>
      </w:r>
    </w:p>
    <w:bookmarkEnd w:id="21649"/>
    <w:bookmarkStart w:name="z22141" w:id="21650"/>
    <w:p>
      <w:pPr>
        <w:spacing w:after="0"/>
        <w:ind w:left="0"/>
        <w:jc w:val="both"/>
      </w:pPr>
      <w:r>
        <w:rPr>
          <w:rFonts w:ascii="Times New Roman"/>
          <w:b w:val="false"/>
          <w:i w:val="false"/>
          <w:color w:val="000000"/>
          <w:sz w:val="28"/>
        </w:rPr>
        <w:t>
      4) ознакомление с возможностями различной исполнительской трактовки произведения;</w:t>
      </w:r>
    </w:p>
    <w:bookmarkEnd w:id="21650"/>
    <w:bookmarkStart w:name="z22142" w:id="21651"/>
    <w:p>
      <w:pPr>
        <w:spacing w:after="0"/>
        <w:ind w:left="0"/>
        <w:jc w:val="both"/>
      </w:pPr>
      <w:r>
        <w:rPr>
          <w:rFonts w:ascii="Times New Roman"/>
          <w:b w:val="false"/>
          <w:i w:val="false"/>
          <w:color w:val="000000"/>
          <w:sz w:val="28"/>
        </w:rPr>
        <w:t>
      5) обучение процессу овладения авторским словом, его содержательной, действенной, стилевой природой.</w:t>
      </w:r>
    </w:p>
    <w:bookmarkEnd w:id="21651"/>
    <w:bookmarkStart w:name="z22143" w:id="21652"/>
    <w:p>
      <w:pPr>
        <w:spacing w:after="0"/>
        <w:ind w:left="0"/>
        <w:jc w:val="both"/>
      </w:pPr>
      <w:r>
        <w:rPr>
          <w:rFonts w:ascii="Times New Roman"/>
          <w:b w:val="false"/>
          <w:i w:val="false"/>
          <w:color w:val="000000"/>
          <w:sz w:val="28"/>
        </w:rPr>
        <w:t>
      Развивающие:</w:t>
      </w:r>
    </w:p>
    <w:bookmarkEnd w:id="21652"/>
    <w:bookmarkStart w:name="z22144" w:id="21653"/>
    <w:p>
      <w:pPr>
        <w:spacing w:after="0"/>
        <w:ind w:left="0"/>
        <w:jc w:val="both"/>
      </w:pPr>
      <w:r>
        <w:rPr>
          <w:rFonts w:ascii="Times New Roman"/>
          <w:b w:val="false"/>
          <w:i w:val="false"/>
          <w:color w:val="000000"/>
          <w:sz w:val="28"/>
        </w:rPr>
        <w:t>
      1) развитие и усовершенствование природных речевых и голосовых возможностей;</w:t>
      </w:r>
    </w:p>
    <w:bookmarkEnd w:id="21653"/>
    <w:bookmarkStart w:name="z22145" w:id="21654"/>
    <w:p>
      <w:pPr>
        <w:spacing w:after="0"/>
        <w:ind w:left="0"/>
        <w:jc w:val="both"/>
      </w:pPr>
      <w:r>
        <w:rPr>
          <w:rFonts w:ascii="Times New Roman"/>
          <w:b w:val="false"/>
          <w:i w:val="false"/>
          <w:color w:val="000000"/>
          <w:sz w:val="28"/>
        </w:rPr>
        <w:t>
      2) развитие речевого слуха, чувства ритма, внимания, памяти, речевых, творческих способностей обучающегося;</w:t>
      </w:r>
    </w:p>
    <w:bookmarkEnd w:id="21654"/>
    <w:bookmarkStart w:name="z22146" w:id="21655"/>
    <w:p>
      <w:pPr>
        <w:spacing w:after="0"/>
        <w:ind w:left="0"/>
        <w:jc w:val="both"/>
      </w:pPr>
      <w:r>
        <w:rPr>
          <w:rFonts w:ascii="Times New Roman"/>
          <w:b w:val="false"/>
          <w:i w:val="false"/>
          <w:color w:val="000000"/>
          <w:sz w:val="28"/>
        </w:rPr>
        <w:t>
      3) развитие навыков самостоятельного творческого образного мышления;</w:t>
      </w:r>
    </w:p>
    <w:bookmarkEnd w:id="21655"/>
    <w:bookmarkStart w:name="z22147" w:id="21656"/>
    <w:p>
      <w:pPr>
        <w:spacing w:after="0"/>
        <w:ind w:left="0"/>
        <w:jc w:val="both"/>
      </w:pPr>
      <w:r>
        <w:rPr>
          <w:rFonts w:ascii="Times New Roman"/>
          <w:b w:val="false"/>
          <w:i w:val="false"/>
          <w:color w:val="000000"/>
          <w:sz w:val="28"/>
        </w:rPr>
        <w:t>
      4) развитие наблюдательности, творческой фантазии и воображения;</w:t>
      </w:r>
    </w:p>
    <w:bookmarkEnd w:id="21656"/>
    <w:bookmarkStart w:name="z22148" w:id="21657"/>
    <w:p>
      <w:pPr>
        <w:spacing w:after="0"/>
        <w:ind w:left="0"/>
        <w:jc w:val="both"/>
      </w:pPr>
      <w:r>
        <w:rPr>
          <w:rFonts w:ascii="Times New Roman"/>
          <w:b w:val="false"/>
          <w:i w:val="false"/>
          <w:color w:val="000000"/>
          <w:sz w:val="28"/>
        </w:rPr>
        <w:t>
      5) развитие внимания, памяти, ассоциативного и образного мышления;</w:t>
      </w:r>
    </w:p>
    <w:bookmarkEnd w:id="21657"/>
    <w:bookmarkStart w:name="z22149" w:id="21658"/>
    <w:p>
      <w:pPr>
        <w:spacing w:after="0"/>
        <w:ind w:left="0"/>
        <w:jc w:val="both"/>
      </w:pPr>
      <w:r>
        <w:rPr>
          <w:rFonts w:ascii="Times New Roman"/>
          <w:b w:val="false"/>
          <w:i w:val="false"/>
          <w:color w:val="000000"/>
          <w:sz w:val="28"/>
        </w:rPr>
        <w:t>
      6) формирование способности к осознанному произнесению текстов;</w:t>
      </w:r>
    </w:p>
    <w:bookmarkEnd w:id="21658"/>
    <w:bookmarkStart w:name="z22150" w:id="21659"/>
    <w:p>
      <w:pPr>
        <w:spacing w:after="0"/>
        <w:ind w:left="0"/>
        <w:jc w:val="both"/>
      </w:pPr>
      <w:r>
        <w:rPr>
          <w:rFonts w:ascii="Times New Roman"/>
          <w:b w:val="false"/>
          <w:i w:val="false"/>
          <w:color w:val="000000"/>
          <w:sz w:val="28"/>
        </w:rPr>
        <w:t>
      7) развитие умения воздействовать через речь на волю, мышление, эмоциональное состояние, воображение, внимание зрителей;</w:t>
      </w:r>
    </w:p>
    <w:bookmarkEnd w:id="21659"/>
    <w:bookmarkStart w:name="z22151" w:id="21660"/>
    <w:p>
      <w:pPr>
        <w:spacing w:after="0"/>
        <w:ind w:left="0"/>
        <w:jc w:val="both"/>
      </w:pPr>
      <w:r>
        <w:rPr>
          <w:rFonts w:ascii="Times New Roman"/>
          <w:b w:val="false"/>
          <w:i w:val="false"/>
          <w:color w:val="000000"/>
          <w:sz w:val="28"/>
        </w:rPr>
        <w:t>
      8) привитие устойчивой любви к родному языку и формирование практических навыков по технике речи.</w:t>
      </w:r>
    </w:p>
    <w:bookmarkEnd w:id="21660"/>
    <w:bookmarkStart w:name="z22152" w:id="21661"/>
    <w:p>
      <w:pPr>
        <w:spacing w:after="0"/>
        <w:ind w:left="0"/>
        <w:jc w:val="both"/>
      </w:pPr>
      <w:r>
        <w:rPr>
          <w:rFonts w:ascii="Times New Roman"/>
          <w:b w:val="false"/>
          <w:i w:val="false"/>
          <w:color w:val="000000"/>
          <w:sz w:val="28"/>
        </w:rPr>
        <w:t>
      Воспитательные:</w:t>
      </w:r>
    </w:p>
    <w:bookmarkEnd w:id="21661"/>
    <w:bookmarkStart w:name="z22153" w:id="21662"/>
    <w:p>
      <w:pPr>
        <w:spacing w:after="0"/>
        <w:ind w:left="0"/>
        <w:jc w:val="both"/>
      </w:pPr>
      <w:r>
        <w:rPr>
          <w:rFonts w:ascii="Times New Roman"/>
          <w:b w:val="false"/>
          <w:i w:val="false"/>
          <w:color w:val="000000"/>
          <w:sz w:val="28"/>
        </w:rPr>
        <w:t>
      1) воспитание дикционной, интонационной – мелодической и орфоэпической культуры;</w:t>
      </w:r>
    </w:p>
    <w:bookmarkEnd w:id="21662"/>
    <w:bookmarkStart w:name="z22154" w:id="21663"/>
    <w:p>
      <w:pPr>
        <w:spacing w:after="0"/>
        <w:ind w:left="0"/>
        <w:jc w:val="both"/>
      </w:pPr>
      <w:r>
        <w:rPr>
          <w:rFonts w:ascii="Times New Roman"/>
          <w:b w:val="false"/>
          <w:i w:val="false"/>
          <w:color w:val="000000"/>
          <w:sz w:val="28"/>
        </w:rPr>
        <w:t>
      2) воспитание художественного вкуса, эстетической культуры, творческой инициатиы, психофизической выносливости и работоспособности;</w:t>
      </w:r>
    </w:p>
    <w:bookmarkEnd w:id="21663"/>
    <w:bookmarkStart w:name="z22155" w:id="21664"/>
    <w:p>
      <w:pPr>
        <w:spacing w:after="0"/>
        <w:ind w:left="0"/>
        <w:jc w:val="both"/>
      </w:pPr>
      <w:r>
        <w:rPr>
          <w:rFonts w:ascii="Times New Roman"/>
          <w:b w:val="false"/>
          <w:i w:val="false"/>
          <w:color w:val="000000"/>
          <w:sz w:val="28"/>
        </w:rPr>
        <w:t>
      3) развитие духовно-нравственных качеств обучающегося;</w:t>
      </w:r>
    </w:p>
    <w:bookmarkEnd w:id="21664"/>
    <w:bookmarkStart w:name="z22156" w:id="21665"/>
    <w:p>
      <w:pPr>
        <w:spacing w:after="0"/>
        <w:ind w:left="0"/>
        <w:jc w:val="both"/>
      </w:pPr>
      <w:r>
        <w:rPr>
          <w:rFonts w:ascii="Times New Roman"/>
          <w:b w:val="false"/>
          <w:i w:val="false"/>
          <w:color w:val="000000"/>
          <w:sz w:val="28"/>
        </w:rPr>
        <w:t>
      4) воспитание правильного этического и эстетического восприятия не только театрального, но и искусства в целом.</w:t>
      </w:r>
    </w:p>
    <w:bookmarkEnd w:id="21665"/>
    <w:bookmarkStart w:name="z22157" w:id="21666"/>
    <w:p>
      <w:pPr>
        <w:spacing w:after="0"/>
        <w:ind w:left="0"/>
        <w:jc w:val="both"/>
      </w:pPr>
      <w:r>
        <w:rPr>
          <w:rFonts w:ascii="Times New Roman"/>
          <w:b w:val="false"/>
          <w:i w:val="false"/>
          <w:color w:val="000000"/>
          <w:sz w:val="28"/>
        </w:rPr>
        <w:t>
      31. Срок освоения Программы – три года. Количество часов и продолжительность урока в неделю определяется типовым учебным планом.</w:t>
      </w:r>
    </w:p>
    <w:bookmarkEnd w:id="21666"/>
    <w:bookmarkStart w:name="z22158" w:id="21667"/>
    <w:p>
      <w:pPr>
        <w:spacing w:after="0"/>
        <w:ind w:left="0"/>
        <w:jc w:val="both"/>
      </w:pPr>
      <w:r>
        <w:rPr>
          <w:rFonts w:ascii="Times New Roman"/>
          <w:b w:val="false"/>
          <w:i w:val="false"/>
          <w:color w:val="000000"/>
          <w:sz w:val="28"/>
        </w:rPr>
        <w:t>
      32. Программа предназначена для обучения детей, желающих освоить основы художественной речи.</w:t>
      </w:r>
    </w:p>
    <w:bookmarkEnd w:id="21667"/>
    <w:bookmarkStart w:name="z22159" w:id="21668"/>
    <w:p>
      <w:pPr>
        <w:spacing w:after="0"/>
        <w:ind w:left="0"/>
        <w:jc w:val="both"/>
      </w:pPr>
      <w:r>
        <w:rPr>
          <w:rFonts w:ascii="Times New Roman"/>
          <w:b w:val="false"/>
          <w:i w:val="false"/>
          <w:color w:val="000000"/>
          <w:sz w:val="28"/>
        </w:rPr>
        <w:t>
      33. Особенностью Программы является ее общеразвивающая направленность на практическое овладение обучающимся основными навыками правильного дыхания, дикции, произнесение гласных и согласных букв, работы над стихотворными и произаическими текстами.</w:t>
      </w:r>
    </w:p>
    <w:bookmarkEnd w:id="21668"/>
    <w:bookmarkStart w:name="z22160" w:id="21669"/>
    <w:p>
      <w:pPr>
        <w:spacing w:after="0"/>
        <w:ind w:left="0"/>
        <w:jc w:val="both"/>
      </w:pPr>
      <w:r>
        <w:rPr>
          <w:rFonts w:ascii="Times New Roman"/>
          <w:b w:val="false"/>
          <w:i w:val="false"/>
          <w:color w:val="000000"/>
          <w:sz w:val="28"/>
        </w:rPr>
        <w:t>
      34.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театрального искусства.</w:t>
      </w:r>
    </w:p>
    <w:bookmarkEnd w:id="21669"/>
    <w:bookmarkStart w:name="z22161" w:id="21670"/>
    <w:p>
      <w:pPr>
        <w:spacing w:after="0"/>
        <w:ind w:left="0"/>
        <w:jc w:val="both"/>
      </w:pPr>
      <w:r>
        <w:rPr>
          <w:rFonts w:ascii="Times New Roman"/>
          <w:b w:val="false"/>
          <w:i w:val="false"/>
          <w:color w:val="000000"/>
          <w:sz w:val="28"/>
        </w:rPr>
        <w:t xml:space="preserve">
      35. Программа создает условия для овладения навыками ясной, четкой, правильной речи, необходимой для дальнейшей практической деятельности будущего актера. </w:t>
      </w:r>
    </w:p>
    <w:bookmarkEnd w:id="21670"/>
    <w:bookmarkStart w:name="z22162" w:id="21671"/>
    <w:p>
      <w:pPr>
        <w:spacing w:after="0"/>
        <w:ind w:left="0"/>
        <w:jc w:val="both"/>
      </w:pPr>
      <w:r>
        <w:rPr>
          <w:rFonts w:ascii="Times New Roman"/>
          <w:b w:val="false"/>
          <w:i w:val="false"/>
          <w:color w:val="000000"/>
          <w:sz w:val="28"/>
        </w:rPr>
        <w:t>
      Программа направлена на творческое, эстетическое, духовно-нравственное развитие обучающегося и создает условия для приобретения опыта сценической речи, навыков самостоятельной работы по изучению и постижению правил работы с голосоречевым аппаратом.</w:t>
      </w:r>
    </w:p>
    <w:bookmarkEnd w:id="21671"/>
    <w:bookmarkStart w:name="z22163" w:id="21672"/>
    <w:p>
      <w:pPr>
        <w:spacing w:after="0"/>
        <w:ind w:left="0"/>
        <w:jc w:val="both"/>
      </w:pPr>
      <w:r>
        <w:rPr>
          <w:rFonts w:ascii="Times New Roman"/>
          <w:b w:val="false"/>
          <w:i w:val="false"/>
          <w:color w:val="000000"/>
          <w:sz w:val="28"/>
        </w:rPr>
        <w:t>
      36. Обязательные разделы индивидуального плана:</w:t>
      </w:r>
    </w:p>
    <w:bookmarkEnd w:id="21672"/>
    <w:bookmarkStart w:name="z22164" w:id="21673"/>
    <w:p>
      <w:pPr>
        <w:spacing w:after="0"/>
        <w:ind w:left="0"/>
        <w:jc w:val="both"/>
      </w:pPr>
      <w:r>
        <w:rPr>
          <w:rFonts w:ascii="Times New Roman"/>
          <w:b w:val="false"/>
          <w:i w:val="false"/>
          <w:color w:val="000000"/>
          <w:sz w:val="28"/>
        </w:rPr>
        <w:t>
      1) дыхательные упражнения;</w:t>
      </w:r>
    </w:p>
    <w:bookmarkEnd w:id="21673"/>
    <w:bookmarkStart w:name="z22165" w:id="21674"/>
    <w:p>
      <w:pPr>
        <w:spacing w:after="0"/>
        <w:ind w:left="0"/>
        <w:jc w:val="both"/>
      </w:pPr>
      <w:r>
        <w:rPr>
          <w:rFonts w:ascii="Times New Roman"/>
          <w:b w:val="false"/>
          <w:i w:val="false"/>
          <w:color w:val="000000"/>
          <w:sz w:val="28"/>
        </w:rPr>
        <w:t>
      2) артикуляционная гимнастика;</w:t>
      </w:r>
    </w:p>
    <w:bookmarkEnd w:id="21674"/>
    <w:bookmarkStart w:name="z22166" w:id="21675"/>
    <w:p>
      <w:pPr>
        <w:spacing w:after="0"/>
        <w:ind w:left="0"/>
        <w:jc w:val="both"/>
      </w:pPr>
      <w:r>
        <w:rPr>
          <w:rFonts w:ascii="Times New Roman"/>
          <w:b w:val="false"/>
          <w:i w:val="false"/>
          <w:color w:val="000000"/>
          <w:sz w:val="28"/>
        </w:rPr>
        <w:t>
      3) работа над текстами литературного произведения.</w:t>
      </w:r>
    </w:p>
    <w:bookmarkEnd w:id="21675"/>
    <w:bookmarkStart w:name="z22167" w:id="21676"/>
    <w:p>
      <w:pPr>
        <w:spacing w:after="0"/>
        <w:ind w:left="0"/>
        <w:jc w:val="both"/>
      </w:pPr>
      <w:r>
        <w:rPr>
          <w:rFonts w:ascii="Times New Roman"/>
          <w:b w:val="false"/>
          <w:i w:val="false"/>
          <w:color w:val="000000"/>
          <w:sz w:val="28"/>
        </w:rPr>
        <w:t>
      37. В конце каждого полугодия педагог отмечает качество выполнения задания и вносит изменения в ранее утвержденный индивидуальный план, в конце года дает характеристику его развития, успеваемости и работоспособности обучающегося.</w:t>
      </w:r>
    </w:p>
    <w:bookmarkEnd w:id="21676"/>
    <w:bookmarkStart w:name="z22168" w:id="21677"/>
    <w:p>
      <w:pPr>
        <w:spacing w:after="0"/>
        <w:ind w:left="0"/>
        <w:jc w:val="both"/>
      </w:pPr>
      <w:r>
        <w:rPr>
          <w:rFonts w:ascii="Times New Roman"/>
          <w:b w:val="false"/>
          <w:i w:val="false"/>
          <w:color w:val="000000"/>
          <w:sz w:val="28"/>
        </w:rPr>
        <w:t>
      38. Характеристика обучающегося на конец года освещает следующие стороны его индивидуальности:</w:t>
      </w:r>
    </w:p>
    <w:bookmarkEnd w:id="21677"/>
    <w:bookmarkStart w:name="z22169" w:id="21678"/>
    <w:p>
      <w:pPr>
        <w:spacing w:after="0"/>
        <w:ind w:left="0"/>
        <w:jc w:val="both"/>
      </w:pPr>
      <w:r>
        <w:rPr>
          <w:rFonts w:ascii="Times New Roman"/>
          <w:b w:val="false"/>
          <w:i w:val="false"/>
          <w:color w:val="000000"/>
          <w:sz w:val="28"/>
        </w:rPr>
        <w:t>
      1) природные голосоречевые данные;</w:t>
      </w:r>
    </w:p>
    <w:bookmarkEnd w:id="21678"/>
    <w:bookmarkStart w:name="z22170" w:id="21679"/>
    <w:p>
      <w:pPr>
        <w:spacing w:after="0"/>
        <w:ind w:left="0"/>
        <w:jc w:val="both"/>
      </w:pPr>
      <w:r>
        <w:rPr>
          <w:rFonts w:ascii="Times New Roman"/>
          <w:b w:val="false"/>
          <w:i w:val="false"/>
          <w:color w:val="000000"/>
          <w:sz w:val="28"/>
        </w:rPr>
        <w:t>
      2) развитие индивидуальных особенностей и способностей;</w:t>
      </w:r>
    </w:p>
    <w:bookmarkEnd w:id="21679"/>
    <w:bookmarkStart w:name="z22171" w:id="21680"/>
    <w:p>
      <w:pPr>
        <w:spacing w:after="0"/>
        <w:ind w:left="0"/>
        <w:jc w:val="both"/>
      </w:pPr>
      <w:r>
        <w:rPr>
          <w:rFonts w:ascii="Times New Roman"/>
          <w:b w:val="false"/>
          <w:i w:val="false"/>
          <w:color w:val="000000"/>
          <w:sz w:val="28"/>
        </w:rPr>
        <w:t>
      3) освоение техники речи, специально подобранного репертуара;</w:t>
      </w:r>
    </w:p>
    <w:bookmarkEnd w:id="21680"/>
    <w:bookmarkStart w:name="z22172" w:id="21681"/>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1681"/>
    <w:bookmarkStart w:name="z22173" w:id="21682"/>
    <w:p>
      <w:pPr>
        <w:spacing w:after="0"/>
        <w:ind w:left="0"/>
        <w:jc w:val="both"/>
      </w:pPr>
      <w:r>
        <w:rPr>
          <w:rFonts w:ascii="Times New Roman"/>
          <w:b w:val="false"/>
          <w:i w:val="false"/>
          <w:color w:val="000000"/>
          <w:sz w:val="28"/>
        </w:rPr>
        <w:t>
      5) отношение к учебному процессу (старательность, настойчивость);</w:t>
      </w:r>
    </w:p>
    <w:bookmarkEnd w:id="21682"/>
    <w:bookmarkStart w:name="z22174" w:id="21683"/>
    <w:p>
      <w:pPr>
        <w:spacing w:after="0"/>
        <w:ind w:left="0"/>
        <w:jc w:val="both"/>
      </w:pPr>
      <w:r>
        <w:rPr>
          <w:rFonts w:ascii="Times New Roman"/>
          <w:b w:val="false"/>
          <w:i w:val="false"/>
          <w:color w:val="000000"/>
          <w:sz w:val="28"/>
        </w:rPr>
        <w:t>
      6) работоспособность, собранность;</w:t>
      </w:r>
    </w:p>
    <w:bookmarkEnd w:id="21683"/>
    <w:bookmarkStart w:name="z22175" w:id="21684"/>
    <w:p>
      <w:pPr>
        <w:spacing w:after="0"/>
        <w:ind w:left="0"/>
        <w:jc w:val="both"/>
      </w:pPr>
      <w:r>
        <w:rPr>
          <w:rFonts w:ascii="Times New Roman"/>
          <w:b w:val="false"/>
          <w:i w:val="false"/>
          <w:color w:val="000000"/>
          <w:sz w:val="28"/>
        </w:rPr>
        <w:t>
      7) умение заниматься самостоятельно;</w:t>
      </w:r>
    </w:p>
    <w:bookmarkEnd w:id="21684"/>
    <w:bookmarkStart w:name="z22176" w:id="21685"/>
    <w:p>
      <w:pPr>
        <w:spacing w:after="0"/>
        <w:ind w:left="0"/>
        <w:jc w:val="both"/>
      </w:pPr>
      <w:r>
        <w:rPr>
          <w:rFonts w:ascii="Times New Roman"/>
          <w:b w:val="false"/>
          <w:i w:val="false"/>
          <w:color w:val="000000"/>
          <w:sz w:val="28"/>
        </w:rPr>
        <w:t>
      8) степень грамотности в разборе текста;</w:t>
      </w:r>
    </w:p>
    <w:bookmarkEnd w:id="21685"/>
    <w:bookmarkStart w:name="z22177" w:id="21686"/>
    <w:p>
      <w:pPr>
        <w:spacing w:after="0"/>
        <w:ind w:left="0"/>
        <w:jc w:val="both"/>
      </w:pPr>
      <w:r>
        <w:rPr>
          <w:rFonts w:ascii="Times New Roman"/>
          <w:b w:val="false"/>
          <w:i w:val="false"/>
          <w:color w:val="000000"/>
          <w:sz w:val="28"/>
        </w:rPr>
        <w:t>
      9) скорость освоения произведений;</w:t>
      </w:r>
    </w:p>
    <w:bookmarkEnd w:id="21686"/>
    <w:bookmarkStart w:name="z22178" w:id="21687"/>
    <w:p>
      <w:pPr>
        <w:spacing w:after="0"/>
        <w:ind w:left="0"/>
        <w:jc w:val="both"/>
      </w:pPr>
      <w:r>
        <w:rPr>
          <w:rFonts w:ascii="Times New Roman"/>
          <w:b w:val="false"/>
          <w:i w:val="false"/>
          <w:color w:val="000000"/>
          <w:sz w:val="28"/>
        </w:rPr>
        <w:t>
      10) успехи к концу года;</w:t>
      </w:r>
    </w:p>
    <w:bookmarkEnd w:id="21687"/>
    <w:bookmarkStart w:name="z22179" w:id="21688"/>
    <w:p>
      <w:pPr>
        <w:spacing w:after="0"/>
        <w:ind w:left="0"/>
        <w:jc w:val="both"/>
      </w:pPr>
      <w:r>
        <w:rPr>
          <w:rFonts w:ascii="Times New Roman"/>
          <w:b w:val="false"/>
          <w:i w:val="false"/>
          <w:color w:val="000000"/>
          <w:sz w:val="28"/>
        </w:rPr>
        <w:t>
      11) недостатки в речевом развитии и задачи по их преодолению.</w:t>
      </w:r>
    </w:p>
    <w:bookmarkEnd w:id="21688"/>
    <w:bookmarkStart w:name="z22180" w:id="21689"/>
    <w:p>
      <w:pPr>
        <w:spacing w:after="0"/>
        <w:ind w:left="0"/>
        <w:jc w:val="both"/>
      </w:pPr>
      <w:r>
        <w:rPr>
          <w:rFonts w:ascii="Times New Roman"/>
          <w:b w:val="false"/>
          <w:i w:val="false"/>
          <w:color w:val="000000"/>
          <w:sz w:val="28"/>
        </w:rPr>
        <w:t>
      39.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21689"/>
    <w:bookmarkStart w:name="z22181" w:id="21690"/>
    <w:p>
      <w:pPr>
        <w:spacing w:after="0"/>
        <w:ind w:left="0"/>
        <w:jc w:val="both"/>
      </w:pPr>
      <w:r>
        <w:rPr>
          <w:rFonts w:ascii="Times New Roman"/>
          <w:b w:val="false"/>
          <w:i w:val="false"/>
          <w:color w:val="000000"/>
          <w:sz w:val="28"/>
        </w:rPr>
        <w:t>
      40.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1690"/>
    <w:bookmarkStart w:name="z22182" w:id="21691"/>
    <w:p>
      <w:pPr>
        <w:spacing w:after="0"/>
        <w:ind w:left="0"/>
        <w:jc w:val="both"/>
      </w:pPr>
      <w:r>
        <w:rPr>
          <w:rFonts w:ascii="Times New Roman"/>
          <w:b w:val="false"/>
          <w:i w:val="false"/>
          <w:color w:val="000000"/>
          <w:sz w:val="28"/>
        </w:rPr>
        <w:t xml:space="preserve">
      41. Индивидуальная домашняя работа проводится в несколько приемов и строится в соответствии с рекомендациями педагога. </w:t>
      </w:r>
    </w:p>
    <w:bookmarkEnd w:id="21691"/>
    <w:bookmarkStart w:name="z22183" w:id="21692"/>
    <w:p>
      <w:pPr>
        <w:spacing w:after="0"/>
        <w:ind w:left="0"/>
        <w:jc w:val="both"/>
      </w:pPr>
      <w:r>
        <w:rPr>
          <w:rFonts w:ascii="Times New Roman"/>
          <w:b w:val="false"/>
          <w:i w:val="false"/>
          <w:color w:val="000000"/>
          <w:sz w:val="28"/>
        </w:rPr>
        <w:t>
      42. В первую очередь прорабатываются самые сложные задания,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21692"/>
    <w:bookmarkStart w:name="z22184" w:id="21693"/>
    <w:p>
      <w:pPr>
        <w:spacing w:after="0"/>
        <w:ind w:left="0"/>
        <w:jc w:val="both"/>
      </w:pPr>
      <w:r>
        <w:rPr>
          <w:rFonts w:ascii="Times New Roman"/>
          <w:b w:val="false"/>
          <w:i w:val="false"/>
          <w:color w:val="000000"/>
          <w:sz w:val="28"/>
        </w:rPr>
        <w:t>
      43. Содержание домашних заданий:</w:t>
      </w:r>
    </w:p>
    <w:bookmarkEnd w:id="21693"/>
    <w:bookmarkStart w:name="z22185" w:id="21694"/>
    <w:p>
      <w:pPr>
        <w:spacing w:after="0"/>
        <w:ind w:left="0"/>
        <w:jc w:val="both"/>
      </w:pPr>
      <w:r>
        <w:rPr>
          <w:rFonts w:ascii="Times New Roman"/>
          <w:b w:val="false"/>
          <w:i w:val="false"/>
          <w:color w:val="000000"/>
          <w:sz w:val="28"/>
        </w:rPr>
        <w:t>
      1) самостоятельная тренировка;</w:t>
      </w:r>
    </w:p>
    <w:bookmarkEnd w:id="21694"/>
    <w:bookmarkStart w:name="z22186" w:id="21695"/>
    <w:p>
      <w:pPr>
        <w:spacing w:after="0"/>
        <w:ind w:left="0"/>
        <w:jc w:val="both"/>
      </w:pPr>
      <w:r>
        <w:rPr>
          <w:rFonts w:ascii="Times New Roman"/>
          <w:b w:val="false"/>
          <w:i w:val="false"/>
          <w:color w:val="000000"/>
          <w:sz w:val="28"/>
        </w:rPr>
        <w:t>
      2) дыхательные упражнения;</w:t>
      </w:r>
    </w:p>
    <w:bookmarkEnd w:id="21695"/>
    <w:bookmarkStart w:name="z22187" w:id="21696"/>
    <w:p>
      <w:pPr>
        <w:spacing w:after="0"/>
        <w:ind w:left="0"/>
        <w:jc w:val="both"/>
      </w:pPr>
      <w:r>
        <w:rPr>
          <w:rFonts w:ascii="Times New Roman"/>
          <w:b w:val="false"/>
          <w:i w:val="false"/>
          <w:color w:val="000000"/>
          <w:sz w:val="28"/>
        </w:rPr>
        <w:t>
      3) мимическая гимнастика;</w:t>
      </w:r>
    </w:p>
    <w:bookmarkEnd w:id="21696"/>
    <w:bookmarkStart w:name="z22188" w:id="21697"/>
    <w:p>
      <w:pPr>
        <w:spacing w:after="0"/>
        <w:ind w:left="0"/>
        <w:jc w:val="both"/>
      </w:pPr>
      <w:r>
        <w:rPr>
          <w:rFonts w:ascii="Times New Roman"/>
          <w:b w:val="false"/>
          <w:i w:val="false"/>
          <w:color w:val="000000"/>
          <w:sz w:val="28"/>
        </w:rPr>
        <w:t>
      4) упражнения для дикции.</w:t>
      </w:r>
    </w:p>
    <w:bookmarkEnd w:id="21697"/>
    <w:bookmarkStart w:name="z22189" w:id="21698"/>
    <w:p>
      <w:pPr>
        <w:spacing w:after="0"/>
        <w:ind w:left="0"/>
        <w:jc w:val="both"/>
      </w:pPr>
      <w:r>
        <w:rPr>
          <w:rFonts w:ascii="Times New Roman"/>
          <w:b w:val="false"/>
          <w:i w:val="false"/>
          <w:color w:val="000000"/>
          <w:sz w:val="28"/>
        </w:rPr>
        <w:t xml:space="preserve">
      44. Формы работы, используемые для активизации самостоятельных занятий обучающегося: </w:t>
      </w:r>
    </w:p>
    <w:bookmarkEnd w:id="21698"/>
    <w:bookmarkStart w:name="z22190" w:id="21699"/>
    <w:p>
      <w:pPr>
        <w:spacing w:after="0"/>
        <w:ind w:left="0"/>
        <w:jc w:val="both"/>
      </w:pPr>
      <w:r>
        <w:rPr>
          <w:rFonts w:ascii="Times New Roman"/>
          <w:b w:val="false"/>
          <w:i w:val="false"/>
          <w:color w:val="000000"/>
          <w:sz w:val="28"/>
        </w:rPr>
        <w:t>
      1) анализ выполнения учебного задания (обучающийся оценивает, отмечает допущенные ошибки);</w:t>
      </w:r>
    </w:p>
    <w:bookmarkEnd w:id="21699"/>
    <w:bookmarkStart w:name="z22191" w:id="21700"/>
    <w:p>
      <w:pPr>
        <w:spacing w:after="0"/>
        <w:ind w:left="0"/>
        <w:jc w:val="both"/>
      </w:pPr>
      <w:r>
        <w:rPr>
          <w:rFonts w:ascii="Times New Roman"/>
          <w:b w:val="false"/>
          <w:i w:val="false"/>
          <w:color w:val="000000"/>
          <w:sz w:val="28"/>
        </w:rPr>
        <w:t>
      2) запись в дневник важнейших рекомендаций педагога относительно работы над упражнениями, произведениями;</w:t>
      </w:r>
    </w:p>
    <w:bookmarkEnd w:id="21700"/>
    <w:bookmarkStart w:name="z22192" w:id="21701"/>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21701"/>
    <w:bookmarkStart w:name="z22193" w:id="21702"/>
    <w:p>
      <w:pPr>
        <w:spacing w:after="0"/>
        <w:ind w:left="0"/>
        <w:jc w:val="both"/>
      </w:pPr>
      <w:r>
        <w:rPr>
          <w:rFonts w:ascii="Times New Roman"/>
          <w:b w:val="false"/>
          <w:i w:val="false"/>
          <w:color w:val="000000"/>
          <w:sz w:val="28"/>
        </w:rPr>
        <w:t>
      45. Разделы содержание предмета "Основы художественной речи":</w:t>
      </w:r>
    </w:p>
    <w:bookmarkEnd w:id="21702"/>
    <w:bookmarkStart w:name="z22194" w:id="21703"/>
    <w:p>
      <w:pPr>
        <w:spacing w:after="0"/>
        <w:ind w:left="0"/>
        <w:jc w:val="both"/>
      </w:pPr>
      <w:r>
        <w:rPr>
          <w:rFonts w:ascii="Times New Roman"/>
          <w:b w:val="false"/>
          <w:i w:val="false"/>
          <w:color w:val="000000"/>
          <w:sz w:val="28"/>
        </w:rPr>
        <w:t>
      1) техника речи;</w:t>
      </w:r>
    </w:p>
    <w:bookmarkEnd w:id="21703"/>
    <w:bookmarkStart w:name="z22195" w:id="21704"/>
    <w:p>
      <w:pPr>
        <w:spacing w:after="0"/>
        <w:ind w:left="0"/>
        <w:jc w:val="both"/>
      </w:pPr>
      <w:r>
        <w:rPr>
          <w:rFonts w:ascii="Times New Roman"/>
          <w:b w:val="false"/>
          <w:i w:val="false"/>
          <w:color w:val="000000"/>
          <w:sz w:val="28"/>
        </w:rPr>
        <w:t>
      2) орфоэпия;</w:t>
      </w:r>
    </w:p>
    <w:bookmarkEnd w:id="21704"/>
    <w:bookmarkStart w:name="z22196" w:id="21705"/>
    <w:p>
      <w:pPr>
        <w:spacing w:after="0"/>
        <w:ind w:left="0"/>
        <w:jc w:val="both"/>
      </w:pPr>
      <w:r>
        <w:rPr>
          <w:rFonts w:ascii="Times New Roman"/>
          <w:b w:val="false"/>
          <w:i w:val="false"/>
          <w:color w:val="000000"/>
          <w:sz w:val="28"/>
        </w:rPr>
        <w:t>
      3) работа над прозаическим и стихотворным текстами.</w:t>
      </w:r>
    </w:p>
    <w:bookmarkEnd w:id="21705"/>
    <w:bookmarkStart w:name="z22197" w:id="21706"/>
    <w:p>
      <w:pPr>
        <w:spacing w:after="0"/>
        <w:ind w:left="0"/>
        <w:jc w:val="both"/>
      </w:pPr>
      <w:r>
        <w:rPr>
          <w:rFonts w:ascii="Times New Roman"/>
          <w:b w:val="false"/>
          <w:i w:val="false"/>
          <w:color w:val="000000"/>
          <w:sz w:val="28"/>
        </w:rPr>
        <w:t>
      46. Практическая работа начинается с первых занятий. Выполнение упражнений по дыханию сопровождается тренировкой сценического внимания и усложняется по принципу "от простого к сложному".</w:t>
      </w:r>
    </w:p>
    <w:bookmarkEnd w:id="21706"/>
    <w:bookmarkStart w:name="z22198" w:id="21707"/>
    <w:p>
      <w:pPr>
        <w:spacing w:after="0"/>
        <w:ind w:left="0"/>
        <w:jc w:val="both"/>
      </w:pPr>
      <w:r>
        <w:rPr>
          <w:rFonts w:ascii="Times New Roman"/>
          <w:b w:val="false"/>
          <w:i w:val="false"/>
          <w:color w:val="000000"/>
          <w:sz w:val="28"/>
        </w:rPr>
        <w:t>
      47. На первых занятиях педагог знакомится с индивидуальными особенностями голосоречевого аппарата обучающегося, выявляет индивидуальные недостатки речи и определяет вид упражнения для обучения правильному дыханию и звучанию.</w:t>
      </w:r>
    </w:p>
    <w:bookmarkEnd w:id="21707"/>
    <w:bookmarkStart w:name="z22199" w:id="21708"/>
    <w:p>
      <w:pPr>
        <w:spacing w:after="0"/>
        <w:ind w:left="0"/>
        <w:jc w:val="both"/>
      </w:pPr>
      <w:r>
        <w:rPr>
          <w:rFonts w:ascii="Times New Roman"/>
          <w:b w:val="false"/>
          <w:i w:val="false"/>
          <w:color w:val="000000"/>
          <w:sz w:val="28"/>
        </w:rPr>
        <w:t xml:space="preserve">
      48. Упражнения по дыханию, голосу, дикции закрепляются в работе над звукосочетаниями, словами, пословицами и поговорками, затем работа продолжается над литературными текстами. </w:t>
      </w:r>
    </w:p>
    <w:bookmarkEnd w:id="21708"/>
    <w:bookmarkStart w:name="z22200" w:id="21709"/>
    <w:p>
      <w:pPr>
        <w:spacing w:after="0"/>
        <w:ind w:left="0"/>
        <w:jc w:val="both"/>
      </w:pPr>
      <w:r>
        <w:rPr>
          <w:rFonts w:ascii="Times New Roman"/>
          <w:b w:val="false"/>
          <w:i w:val="false"/>
          <w:color w:val="000000"/>
          <w:sz w:val="28"/>
        </w:rPr>
        <w:t>
      49. Обучающийся под руководством педагога учится достигать абсолютную мышечную свободу, легкость и уверенность в работе с собственным телом, снимать зажимы и избавляться от неуверенности и страха. Через игры и упражнения тренирует координацию, пластику, баланс, фантазию, воображение, навыки рефлексии, импровизации.</w:t>
      </w:r>
    </w:p>
    <w:bookmarkEnd w:id="21709"/>
    <w:bookmarkStart w:name="z22201" w:id="21710"/>
    <w:p>
      <w:pPr>
        <w:spacing w:after="0"/>
        <w:ind w:left="0"/>
        <w:jc w:val="both"/>
      </w:pPr>
      <w:r>
        <w:rPr>
          <w:rFonts w:ascii="Times New Roman"/>
          <w:b w:val="false"/>
          <w:i w:val="false"/>
          <w:color w:val="000000"/>
          <w:sz w:val="28"/>
        </w:rPr>
        <w:t xml:space="preserve">
      50. Правила орфоэпии усваиваются сначала на примерах специально подобранных слов, затем слова для тренировки выборочно берутся из текстов для развития дикции, голоса, логики. Работа над правильностью произношения проходит под строгим наблюдением педагога. </w:t>
      </w:r>
    </w:p>
    <w:bookmarkEnd w:id="21710"/>
    <w:bookmarkStart w:name="z22202" w:id="21711"/>
    <w:p>
      <w:pPr>
        <w:spacing w:after="0"/>
        <w:ind w:left="0"/>
        <w:jc w:val="both"/>
      </w:pPr>
      <w:r>
        <w:rPr>
          <w:rFonts w:ascii="Times New Roman"/>
          <w:b w:val="false"/>
          <w:i w:val="false"/>
          <w:color w:val="000000"/>
          <w:sz w:val="28"/>
        </w:rPr>
        <w:t>
      51. При работе над текстом педагог соединяет различные варианты использования текста, постепенно усложняя их комбинации, добиваясь облегчения автоматизации разнообразных речевых навыков.</w:t>
      </w:r>
    </w:p>
    <w:bookmarkEnd w:id="21711"/>
    <w:bookmarkStart w:name="z22203" w:id="21712"/>
    <w:p>
      <w:pPr>
        <w:spacing w:after="0"/>
        <w:ind w:left="0"/>
        <w:jc w:val="both"/>
      </w:pPr>
      <w:r>
        <w:rPr>
          <w:rFonts w:ascii="Times New Roman"/>
          <w:b w:val="false"/>
          <w:i w:val="false"/>
          <w:color w:val="000000"/>
          <w:sz w:val="28"/>
        </w:rPr>
        <w:t>
      52. Межпредметные связи предмета "Основы художественной речи" с предметами "Основы актерского мастерства", "Постановка голоса (вокал)", "Основы сценического движения" побуждают обучающегося к целостному познанию различных художественных явлений.</w:t>
      </w:r>
    </w:p>
    <w:bookmarkEnd w:id="21712"/>
    <w:bookmarkStart w:name="z22204" w:id="21713"/>
    <w:p>
      <w:pPr>
        <w:spacing w:after="0"/>
        <w:ind w:left="0"/>
        <w:jc w:val="both"/>
      </w:pPr>
      <w:r>
        <w:rPr>
          <w:rFonts w:ascii="Times New Roman"/>
          <w:b w:val="false"/>
          <w:i w:val="false"/>
          <w:color w:val="000000"/>
          <w:sz w:val="28"/>
        </w:rPr>
        <w:t>
      53. Программные требования в подготовительном классе:</w:t>
      </w:r>
    </w:p>
    <w:bookmarkEnd w:id="21713"/>
    <w:bookmarkStart w:name="z22205" w:id="21714"/>
    <w:p>
      <w:pPr>
        <w:spacing w:after="0"/>
        <w:ind w:left="0"/>
        <w:jc w:val="both"/>
      </w:pPr>
      <w:r>
        <w:rPr>
          <w:rFonts w:ascii="Times New Roman"/>
          <w:b w:val="false"/>
          <w:i w:val="false"/>
          <w:color w:val="000000"/>
          <w:sz w:val="28"/>
        </w:rPr>
        <w:t xml:space="preserve">
      1) знакомство с театральной терминологией, основными видами театрального искусства; </w:t>
      </w:r>
    </w:p>
    <w:bookmarkEnd w:id="21714"/>
    <w:bookmarkStart w:name="z22206" w:id="21715"/>
    <w:p>
      <w:pPr>
        <w:spacing w:after="0"/>
        <w:ind w:left="0"/>
        <w:jc w:val="both"/>
      </w:pPr>
      <w:r>
        <w:rPr>
          <w:rFonts w:ascii="Times New Roman"/>
          <w:b w:val="false"/>
          <w:i w:val="false"/>
          <w:color w:val="000000"/>
          <w:sz w:val="28"/>
        </w:rPr>
        <w:t xml:space="preserve">
      2) обучение детей ориентироваться в пространстве, равномерно размещаться на площадке, строить диалог с партнером на заданную тему, развивать способность произвольно напрягать и расслаблять отдельные группы мышц, запоминать слова героев спектаклей; </w:t>
      </w:r>
    </w:p>
    <w:bookmarkEnd w:id="21715"/>
    <w:bookmarkStart w:name="z22207" w:id="21716"/>
    <w:p>
      <w:pPr>
        <w:spacing w:after="0"/>
        <w:ind w:left="0"/>
        <w:jc w:val="both"/>
      </w:pPr>
      <w:r>
        <w:rPr>
          <w:rFonts w:ascii="Times New Roman"/>
          <w:b w:val="false"/>
          <w:i w:val="false"/>
          <w:color w:val="000000"/>
          <w:sz w:val="28"/>
        </w:rPr>
        <w:t xml:space="preserve">
      3) развитие речевого дыхания, правильной артикуляции, четкой дикции, разнообразной интонации, логики речи, связной образной речи, творческой фантазии; </w:t>
      </w:r>
    </w:p>
    <w:bookmarkEnd w:id="21716"/>
    <w:bookmarkStart w:name="z22208" w:id="21717"/>
    <w:p>
      <w:pPr>
        <w:spacing w:after="0"/>
        <w:ind w:left="0"/>
        <w:jc w:val="both"/>
      </w:pPr>
      <w:r>
        <w:rPr>
          <w:rFonts w:ascii="Times New Roman"/>
          <w:b w:val="false"/>
          <w:i w:val="false"/>
          <w:color w:val="000000"/>
          <w:sz w:val="28"/>
        </w:rPr>
        <w:t>
      4) сочинение небольших рассказов, сказок, подбор простейших рифм; произнесение скороговорок, стихов, использование интонаций, выражающих основные чувства, пополнение словарного запаса;</w:t>
      </w:r>
    </w:p>
    <w:bookmarkEnd w:id="21717"/>
    <w:bookmarkStart w:name="z22209" w:id="21718"/>
    <w:p>
      <w:pPr>
        <w:spacing w:after="0"/>
        <w:ind w:left="0"/>
        <w:jc w:val="both"/>
      </w:pPr>
      <w:r>
        <w:rPr>
          <w:rFonts w:ascii="Times New Roman"/>
          <w:b w:val="false"/>
          <w:i w:val="false"/>
          <w:color w:val="000000"/>
          <w:sz w:val="28"/>
        </w:rPr>
        <w:t>
      5) развитие зрительного, слухового внимания, памяти, наблюдательности, образного мышления, фантазии, воображения, интереса к сценическому искусству;</w:t>
      </w:r>
    </w:p>
    <w:bookmarkEnd w:id="21718"/>
    <w:bookmarkStart w:name="z22210" w:id="21719"/>
    <w:p>
      <w:pPr>
        <w:spacing w:after="0"/>
        <w:ind w:left="0"/>
        <w:jc w:val="both"/>
      </w:pPr>
      <w:r>
        <w:rPr>
          <w:rFonts w:ascii="Times New Roman"/>
          <w:b w:val="false"/>
          <w:i w:val="false"/>
          <w:color w:val="000000"/>
          <w:sz w:val="28"/>
        </w:rPr>
        <w:t>
      6) обучение четкому произношению слов, правильной артикуляции звуков речи (отработке дикции), ритмическим, музыкальным пластическим играм и упражнениям, обеспечивающим развитие естественных психомоторных способностей детей, свободы и выразительности телодвижения;</w:t>
      </w:r>
    </w:p>
    <w:bookmarkEnd w:id="21719"/>
    <w:bookmarkStart w:name="z22211" w:id="21720"/>
    <w:p>
      <w:pPr>
        <w:spacing w:after="0"/>
        <w:ind w:left="0"/>
        <w:jc w:val="both"/>
      </w:pPr>
      <w:r>
        <w:rPr>
          <w:rFonts w:ascii="Times New Roman"/>
          <w:b w:val="false"/>
          <w:i w:val="false"/>
          <w:color w:val="000000"/>
          <w:sz w:val="28"/>
        </w:rPr>
        <w:t>
      7) развитие координации движения, обучение ребенка запоминать заданные позы и образно передавать их;</w:t>
      </w:r>
    </w:p>
    <w:bookmarkEnd w:id="21720"/>
    <w:bookmarkStart w:name="z22212" w:id="21721"/>
    <w:p>
      <w:pPr>
        <w:spacing w:after="0"/>
        <w:ind w:left="0"/>
        <w:jc w:val="both"/>
      </w:pPr>
      <w:r>
        <w:rPr>
          <w:rFonts w:ascii="Times New Roman"/>
          <w:b w:val="false"/>
          <w:i w:val="false"/>
          <w:color w:val="000000"/>
          <w:sz w:val="28"/>
        </w:rPr>
        <w:t>
      8) развитие способности детей искренне верить в любую воображаемую ситуацию, учить создавать образы животных с помощью выразительных пластических движений.</w:t>
      </w:r>
    </w:p>
    <w:bookmarkEnd w:id="21721"/>
    <w:bookmarkStart w:name="z22213" w:id="21722"/>
    <w:p>
      <w:pPr>
        <w:spacing w:after="0"/>
        <w:ind w:left="0"/>
        <w:jc w:val="both"/>
      </w:pPr>
      <w:r>
        <w:rPr>
          <w:rFonts w:ascii="Times New Roman"/>
          <w:b w:val="false"/>
          <w:i w:val="false"/>
          <w:color w:val="000000"/>
          <w:sz w:val="28"/>
        </w:rPr>
        <w:t>
      54. Содержание учебного предмета в 1 классе.</w:t>
      </w:r>
    </w:p>
    <w:bookmarkEnd w:id="21722"/>
    <w:bookmarkStart w:name="z22214" w:id="21723"/>
    <w:p>
      <w:pPr>
        <w:spacing w:after="0"/>
        <w:ind w:left="0"/>
        <w:jc w:val="both"/>
      </w:pPr>
      <w:r>
        <w:rPr>
          <w:rFonts w:ascii="Times New Roman"/>
          <w:b w:val="false"/>
          <w:i w:val="false"/>
          <w:color w:val="000000"/>
          <w:sz w:val="28"/>
        </w:rPr>
        <w:t>
      Тематическое планирование.</w:t>
      </w:r>
    </w:p>
    <w:bookmarkEnd w:id="21723"/>
    <w:bookmarkStart w:name="z22215" w:id="21724"/>
    <w:p>
      <w:pPr>
        <w:spacing w:after="0"/>
        <w:ind w:left="0"/>
        <w:jc w:val="both"/>
      </w:pPr>
      <w:r>
        <w:rPr>
          <w:rFonts w:ascii="Times New Roman"/>
          <w:b w:val="false"/>
          <w:i w:val="false"/>
          <w:color w:val="000000"/>
          <w:sz w:val="28"/>
        </w:rPr>
        <w:t>
      Тема 1. Роль театра в культуре. Происхождение театра. Знакомство с создателями спектакля: писатель, поэт, драматург. Театральные жанры. Освоение терминов. Понятия драматический, кукольный театр, спектакль, этюд, партнер, премьера, актер.</w:t>
      </w:r>
    </w:p>
    <w:bookmarkEnd w:id="21724"/>
    <w:bookmarkStart w:name="z22216" w:id="21725"/>
    <w:p>
      <w:pPr>
        <w:spacing w:after="0"/>
        <w:ind w:left="0"/>
        <w:jc w:val="both"/>
      </w:pPr>
      <w:r>
        <w:rPr>
          <w:rFonts w:ascii="Times New Roman"/>
          <w:b w:val="false"/>
          <w:i w:val="false"/>
          <w:color w:val="000000"/>
          <w:sz w:val="28"/>
        </w:rPr>
        <w:t>
      Тема 2. Театральная игра. Знакомство с правилами поведения на сцене. Правила диалога. Диалог на заданную тему. Сочинение стихотворений, сказок.</w:t>
      </w:r>
    </w:p>
    <w:bookmarkEnd w:id="21725"/>
    <w:bookmarkStart w:name="z22217" w:id="21726"/>
    <w:p>
      <w:pPr>
        <w:spacing w:after="0"/>
        <w:ind w:left="0"/>
        <w:jc w:val="both"/>
      </w:pPr>
      <w:r>
        <w:rPr>
          <w:rFonts w:ascii="Times New Roman"/>
          <w:b w:val="false"/>
          <w:i w:val="false"/>
          <w:color w:val="000000"/>
          <w:sz w:val="28"/>
        </w:rPr>
        <w:t xml:space="preserve">
      Тема 3. В мире пословиц. Разучивание пословиц. Инсценировка пословиц. </w:t>
      </w:r>
    </w:p>
    <w:bookmarkEnd w:id="21726"/>
    <w:bookmarkStart w:name="z22218" w:id="21727"/>
    <w:p>
      <w:pPr>
        <w:spacing w:after="0"/>
        <w:ind w:left="0"/>
        <w:jc w:val="both"/>
      </w:pPr>
      <w:r>
        <w:rPr>
          <w:rFonts w:ascii="Times New Roman"/>
          <w:b w:val="false"/>
          <w:i w:val="false"/>
          <w:color w:val="000000"/>
          <w:sz w:val="28"/>
        </w:rPr>
        <w:t>
      Тема 4. Театр как вид искусства. Виды театрального искусства. Виды театра. Знакомство с кукольным, музыкальным, цирковым театрами.</w:t>
      </w:r>
    </w:p>
    <w:bookmarkEnd w:id="21727"/>
    <w:bookmarkStart w:name="z22219" w:id="21728"/>
    <w:p>
      <w:pPr>
        <w:spacing w:after="0"/>
        <w:ind w:left="0"/>
        <w:jc w:val="both"/>
      </w:pPr>
      <w:r>
        <w:rPr>
          <w:rFonts w:ascii="Times New Roman"/>
          <w:b w:val="false"/>
          <w:i w:val="false"/>
          <w:color w:val="000000"/>
          <w:sz w:val="28"/>
        </w:rPr>
        <w:t xml:space="preserve">
      Тема 5. Упражнения на развитие дикции. Скороговорки. Чистоговорки. </w:t>
      </w:r>
    </w:p>
    <w:bookmarkEnd w:id="21728"/>
    <w:bookmarkStart w:name="z22220" w:id="21729"/>
    <w:p>
      <w:pPr>
        <w:spacing w:after="0"/>
        <w:ind w:left="0"/>
        <w:jc w:val="both"/>
      </w:pPr>
      <w:r>
        <w:rPr>
          <w:rFonts w:ascii="Times New Roman"/>
          <w:b w:val="false"/>
          <w:i w:val="false"/>
          <w:color w:val="000000"/>
          <w:sz w:val="28"/>
        </w:rPr>
        <w:t>
      Тема 6. Кукольный театр. Мини-спектакль с пальчиковыми куклами. Отработка дикции. Показ сказки.</w:t>
      </w:r>
    </w:p>
    <w:bookmarkEnd w:id="21729"/>
    <w:bookmarkStart w:name="z22221" w:id="21730"/>
    <w:p>
      <w:pPr>
        <w:spacing w:after="0"/>
        <w:ind w:left="0"/>
        <w:jc w:val="both"/>
      </w:pPr>
      <w:r>
        <w:rPr>
          <w:rFonts w:ascii="Times New Roman"/>
          <w:b w:val="false"/>
          <w:i w:val="false"/>
          <w:color w:val="000000"/>
          <w:sz w:val="28"/>
        </w:rPr>
        <w:t>
      Тема 7. Театральная азбука. Разучивание скороговорок, считалок, потешек и их обыгрывание.</w:t>
      </w:r>
    </w:p>
    <w:bookmarkEnd w:id="21730"/>
    <w:bookmarkStart w:name="z22222" w:id="21731"/>
    <w:p>
      <w:pPr>
        <w:spacing w:after="0"/>
        <w:ind w:left="0"/>
        <w:jc w:val="both"/>
      </w:pPr>
      <w:r>
        <w:rPr>
          <w:rFonts w:ascii="Times New Roman"/>
          <w:b w:val="false"/>
          <w:i w:val="false"/>
          <w:color w:val="000000"/>
          <w:sz w:val="28"/>
        </w:rPr>
        <w:t>
      Тема 8. Театральная игра "Сказка, сказка, приходи". Викторина по сказкам.</w:t>
      </w:r>
    </w:p>
    <w:bookmarkEnd w:id="21731"/>
    <w:bookmarkStart w:name="z22223" w:id="21732"/>
    <w:p>
      <w:pPr>
        <w:spacing w:after="0"/>
        <w:ind w:left="0"/>
        <w:jc w:val="both"/>
      </w:pPr>
      <w:r>
        <w:rPr>
          <w:rFonts w:ascii="Times New Roman"/>
          <w:b w:val="false"/>
          <w:i w:val="false"/>
          <w:color w:val="000000"/>
          <w:sz w:val="28"/>
        </w:rPr>
        <w:t>
      Тема 9. Инсценирование мультипликационных сказок. Выбор мультипликационной сказки. Знакомство с текстом. Распределение ролей. Диалоги героев. Распределение ролей, работа над дикцией, выразительностью. Показ сказки.</w:t>
      </w:r>
    </w:p>
    <w:bookmarkEnd w:id="21732"/>
    <w:bookmarkStart w:name="z22224" w:id="21733"/>
    <w:p>
      <w:pPr>
        <w:spacing w:after="0"/>
        <w:ind w:left="0"/>
        <w:jc w:val="both"/>
      </w:pPr>
      <w:r>
        <w:rPr>
          <w:rFonts w:ascii="Times New Roman"/>
          <w:b w:val="false"/>
          <w:i w:val="false"/>
          <w:color w:val="000000"/>
          <w:sz w:val="28"/>
        </w:rPr>
        <w:t>
      Тема 10. Театральная игра. Развитие зрительного, слухового внимания, наблюдательности. Нахождение ключевых слов в предложении и выделение их голосом. Групповая работа. Словесные методы. Самостоятельное разучивание диалогов в микрогруппах.</w:t>
      </w:r>
    </w:p>
    <w:bookmarkEnd w:id="21733"/>
    <w:bookmarkStart w:name="z22225" w:id="21734"/>
    <w:p>
      <w:pPr>
        <w:spacing w:after="0"/>
        <w:ind w:left="0"/>
        <w:jc w:val="both"/>
      </w:pPr>
      <w:r>
        <w:rPr>
          <w:rFonts w:ascii="Times New Roman"/>
          <w:b w:val="false"/>
          <w:i w:val="false"/>
          <w:color w:val="000000"/>
          <w:sz w:val="28"/>
        </w:rPr>
        <w:t xml:space="preserve">
      Тема 11. Основы театральной культуры. Театр – искусство коллективное. Спектакль – результат творческого труда многих людей различных профессий. </w:t>
      </w:r>
    </w:p>
    <w:bookmarkEnd w:id="21734"/>
    <w:bookmarkStart w:name="z22226" w:id="21735"/>
    <w:p>
      <w:pPr>
        <w:spacing w:after="0"/>
        <w:ind w:left="0"/>
        <w:jc w:val="both"/>
      </w:pPr>
      <w:r>
        <w:rPr>
          <w:rFonts w:ascii="Times New Roman"/>
          <w:b w:val="false"/>
          <w:i w:val="false"/>
          <w:color w:val="000000"/>
          <w:sz w:val="28"/>
        </w:rPr>
        <w:t>
      Тема 12. Музыкальные пластические игры и упражнения. Групповая работа, поисковые методы. Подбор музыкальных произведений к знакомым сказкам.</w:t>
      </w:r>
    </w:p>
    <w:bookmarkEnd w:id="21735"/>
    <w:bookmarkStart w:name="z22227" w:id="21736"/>
    <w:p>
      <w:pPr>
        <w:spacing w:after="0"/>
        <w:ind w:left="0"/>
        <w:jc w:val="both"/>
      </w:pPr>
      <w:r>
        <w:rPr>
          <w:rFonts w:ascii="Times New Roman"/>
          <w:b w:val="false"/>
          <w:i w:val="false"/>
          <w:color w:val="000000"/>
          <w:sz w:val="28"/>
        </w:rPr>
        <w:t>
      Тема 13. Инсценирование народных сказок о животных.</w:t>
      </w:r>
    </w:p>
    <w:bookmarkEnd w:id="21736"/>
    <w:bookmarkStart w:name="z22228" w:id="21737"/>
    <w:p>
      <w:pPr>
        <w:spacing w:after="0"/>
        <w:ind w:left="0"/>
        <w:jc w:val="both"/>
      </w:pPr>
      <w:r>
        <w:rPr>
          <w:rFonts w:ascii="Times New Roman"/>
          <w:b w:val="false"/>
          <w:i w:val="false"/>
          <w:color w:val="000000"/>
          <w:sz w:val="28"/>
        </w:rPr>
        <w:t xml:space="preserve">
      Тема 14. Кукольный театр. Постановка с использованием кукол. Выбор сказки. Знакомство с содержанием сказки. Распределение ролей. Диалоги героев. Отработка умения работать с пальчиковыми куклами. Репетиции сказки с пальчиковыми куклами. Фронтальная работа, словесные методы. Показ сказки. </w:t>
      </w:r>
    </w:p>
    <w:bookmarkEnd w:id="21737"/>
    <w:bookmarkStart w:name="z22229" w:id="21738"/>
    <w:p>
      <w:pPr>
        <w:spacing w:after="0"/>
        <w:ind w:left="0"/>
        <w:jc w:val="both"/>
      </w:pPr>
      <w:r>
        <w:rPr>
          <w:rFonts w:ascii="Times New Roman"/>
          <w:b w:val="false"/>
          <w:i w:val="false"/>
          <w:color w:val="000000"/>
          <w:sz w:val="28"/>
        </w:rPr>
        <w:t>
      Тема 15. Чтение в лицах стихотворений. Выбор литературного материала. Знакомство с содержанием стихотворений. Распределение ролей. Индивидуальная работа. Конкурс на лучшего чтеца. Диалоги героев, репетиции, показ.</w:t>
      </w:r>
    </w:p>
    <w:bookmarkEnd w:id="21738"/>
    <w:bookmarkStart w:name="z22230" w:id="21739"/>
    <w:p>
      <w:pPr>
        <w:spacing w:after="0"/>
        <w:ind w:left="0"/>
        <w:jc w:val="both"/>
      </w:pPr>
      <w:r>
        <w:rPr>
          <w:rFonts w:ascii="Times New Roman"/>
          <w:b w:val="false"/>
          <w:i w:val="false"/>
          <w:color w:val="000000"/>
          <w:sz w:val="28"/>
        </w:rPr>
        <w:t>
      Тема 16. Театральная игра. Игры на развитие образного мышления, фантазии, воображения, интереса к сценическому искусству. Игры-пантомимы. Групповая работа. Методы поисковые, наглядные. Понятие пантомима. Игры-пантомимы.</w:t>
      </w:r>
    </w:p>
    <w:bookmarkEnd w:id="21739"/>
    <w:bookmarkStart w:name="z22231" w:id="21740"/>
    <w:p>
      <w:pPr>
        <w:spacing w:after="0"/>
        <w:ind w:left="0"/>
        <w:jc w:val="both"/>
      </w:pPr>
      <w:r>
        <w:rPr>
          <w:rFonts w:ascii="Times New Roman"/>
          <w:b w:val="false"/>
          <w:i w:val="false"/>
          <w:color w:val="000000"/>
          <w:sz w:val="28"/>
        </w:rPr>
        <w:t>
      Тема 17. Постановка сказки. Знакомство с содержанием, распределение ролей, диалоги героев, репетиции, показ. Словесные и наглядные методы. Репетиции, подбор костюмов, реквизита. Показ сказки.</w:t>
      </w:r>
    </w:p>
    <w:bookmarkEnd w:id="21740"/>
    <w:bookmarkStart w:name="z22232" w:id="21741"/>
    <w:p>
      <w:pPr>
        <w:spacing w:after="0"/>
        <w:ind w:left="0"/>
        <w:jc w:val="both"/>
      </w:pPr>
      <w:r>
        <w:rPr>
          <w:rFonts w:ascii="Times New Roman"/>
          <w:b w:val="false"/>
          <w:i w:val="false"/>
          <w:color w:val="000000"/>
          <w:sz w:val="28"/>
        </w:rPr>
        <w:t xml:space="preserve">
      Тема 18. Культура и техника речи. Упражнения на постановку дыхания. Работа над постановкой дыхания. </w:t>
      </w:r>
    </w:p>
    <w:bookmarkEnd w:id="21741"/>
    <w:bookmarkStart w:name="z22233" w:id="21742"/>
    <w:p>
      <w:pPr>
        <w:spacing w:after="0"/>
        <w:ind w:left="0"/>
        <w:jc w:val="both"/>
      </w:pPr>
      <w:r>
        <w:rPr>
          <w:rFonts w:ascii="Times New Roman"/>
          <w:b w:val="false"/>
          <w:i w:val="false"/>
          <w:color w:val="000000"/>
          <w:sz w:val="28"/>
        </w:rPr>
        <w:t xml:space="preserve">
      Тема 19. Упражнения на развитие артикуляционного аппарата. </w:t>
      </w:r>
    </w:p>
    <w:bookmarkEnd w:id="21742"/>
    <w:bookmarkStart w:name="z22234" w:id="21743"/>
    <w:p>
      <w:pPr>
        <w:spacing w:after="0"/>
        <w:ind w:left="0"/>
        <w:jc w:val="both"/>
      </w:pPr>
      <w:r>
        <w:rPr>
          <w:rFonts w:ascii="Times New Roman"/>
          <w:b w:val="false"/>
          <w:i w:val="false"/>
          <w:color w:val="000000"/>
          <w:sz w:val="28"/>
        </w:rPr>
        <w:t xml:space="preserve">
      Тема 20. Упражнения для языка. Упражнения для губ. Словесные и наглядные методы. </w:t>
      </w:r>
    </w:p>
    <w:bookmarkEnd w:id="21743"/>
    <w:bookmarkStart w:name="z22235" w:id="21744"/>
    <w:p>
      <w:pPr>
        <w:spacing w:after="0"/>
        <w:ind w:left="0"/>
        <w:jc w:val="both"/>
      </w:pPr>
      <w:r>
        <w:rPr>
          <w:rFonts w:ascii="Times New Roman"/>
          <w:b w:val="false"/>
          <w:i w:val="false"/>
          <w:color w:val="000000"/>
          <w:sz w:val="28"/>
        </w:rPr>
        <w:t>
      Тема 21. Инсценирование сказки. Репетиция сказки. Знакомство с содержанием сказки, распределение ролей, диалоги героев, репетиции, показ сказки.</w:t>
      </w:r>
    </w:p>
    <w:bookmarkEnd w:id="21744"/>
    <w:bookmarkStart w:name="z22236" w:id="21745"/>
    <w:p>
      <w:pPr>
        <w:spacing w:after="0"/>
        <w:ind w:left="0"/>
        <w:jc w:val="both"/>
      </w:pPr>
      <w:r>
        <w:rPr>
          <w:rFonts w:ascii="Times New Roman"/>
          <w:b w:val="false"/>
          <w:i w:val="false"/>
          <w:color w:val="000000"/>
          <w:sz w:val="28"/>
        </w:rPr>
        <w:t>
      Тема 22. Ритмопластика. Создание образов с помощью жестов, мимики. Образы животных с помощью выразительных пластических движений. Работа над созданием образов животных с помощью жестов и мимики. Словесные и наглядные методы. Репетиции, подбор костюмов, реквизита.</w:t>
      </w:r>
    </w:p>
    <w:bookmarkEnd w:id="21745"/>
    <w:bookmarkStart w:name="z22237" w:id="21746"/>
    <w:p>
      <w:pPr>
        <w:spacing w:after="0"/>
        <w:ind w:left="0"/>
        <w:jc w:val="both"/>
      </w:pPr>
      <w:r>
        <w:rPr>
          <w:rFonts w:ascii="Times New Roman"/>
          <w:b w:val="false"/>
          <w:i w:val="false"/>
          <w:color w:val="000000"/>
          <w:sz w:val="28"/>
        </w:rPr>
        <w:t>
      Тема 23. Театрально-исполнительская деятельность. Этюды и упражнения, требующие целенаправленного воздействия словом.</w:t>
      </w:r>
    </w:p>
    <w:bookmarkEnd w:id="21746"/>
    <w:bookmarkStart w:name="z22238" w:id="21747"/>
    <w:p>
      <w:pPr>
        <w:spacing w:after="0"/>
        <w:ind w:left="0"/>
        <w:jc w:val="both"/>
      </w:pPr>
      <w:r>
        <w:rPr>
          <w:rFonts w:ascii="Times New Roman"/>
          <w:b w:val="false"/>
          <w:i w:val="false"/>
          <w:color w:val="000000"/>
          <w:sz w:val="28"/>
        </w:rPr>
        <w:t>
      Тема 24. Упражнения, направленные на развитие чувства ритма. Выполнение упражнений, в основе которых содержатся абстрактные образы (огонь, солнечные блики, снег). Терминология мимика, этюд, дикция, интонация, рифма, ритм.</w:t>
      </w:r>
    </w:p>
    <w:bookmarkEnd w:id="21747"/>
    <w:bookmarkStart w:name="z22239" w:id="21748"/>
    <w:p>
      <w:pPr>
        <w:spacing w:after="0"/>
        <w:ind w:left="0"/>
        <w:jc w:val="both"/>
      </w:pPr>
      <w:r>
        <w:rPr>
          <w:rFonts w:ascii="Times New Roman"/>
          <w:b w:val="false"/>
          <w:i w:val="false"/>
          <w:color w:val="000000"/>
          <w:sz w:val="28"/>
        </w:rPr>
        <w:t xml:space="preserve">
      Тема 25. Занятия сценическим искусством. Упражнения и игры: превращения предмета, превращение в предмет, живой алфавит, ручеек, волна, переходы в полукруге. </w:t>
      </w:r>
    </w:p>
    <w:bookmarkEnd w:id="21748"/>
    <w:bookmarkStart w:name="z22240" w:id="21749"/>
    <w:p>
      <w:pPr>
        <w:spacing w:after="0"/>
        <w:ind w:left="0"/>
        <w:jc w:val="both"/>
      </w:pPr>
      <w:r>
        <w:rPr>
          <w:rFonts w:ascii="Times New Roman"/>
          <w:b w:val="false"/>
          <w:i w:val="false"/>
          <w:color w:val="000000"/>
          <w:sz w:val="28"/>
        </w:rPr>
        <w:t>
      Тема 26. Навыки, необходимые для верного сценического общения. Этюды для выработки выразительной сценической жестикуляции.</w:t>
      </w:r>
    </w:p>
    <w:bookmarkEnd w:id="21749"/>
    <w:bookmarkStart w:name="z22241" w:id="21750"/>
    <w:p>
      <w:pPr>
        <w:spacing w:after="0"/>
        <w:ind w:left="0"/>
        <w:jc w:val="both"/>
      </w:pPr>
      <w:r>
        <w:rPr>
          <w:rFonts w:ascii="Times New Roman"/>
          <w:b w:val="false"/>
          <w:i w:val="false"/>
          <w:color w:val="000000"/>
          <w:sz w:val="28"/>
        </w:rPr>
        <w:t>
      Тема 27. Выражение благодарности, сочувствия. Обращение за помощью с помощью слов, мимики и жестов. Игры "Маски", "Иностранец", "Прикосновения". Взаимодействие в группах. Обсуждение различных ситуаций.</w:t>
      </w:r>
    </w:p>
    <w:bookmarkEnd w:id="21750"/>
    <w:bookmarkStart w:name="z22242" w:id="21751"/>
    <w:p>
      <w:pPr>
        <w:spacing w:after="0"/>
        <w:ind w:left="0"/>
        <w:jc w:val="both"/>
      </w:pPr>
      <w:r>
        <w:rPr>
          <w:rFonts w:ascii="Times New Roman"/>
          <w:b w:val="false"/>
          <w:i w:val="false"/>
          <w:color w:val="000000"/>
          <w:sz w:val="28"/>
        </w:rPr>
        <w:t>
      Тема 28. Театрально-исполнительская деятельность. Работа над образами: я – предмет, я – стихия, я – животное, я – фантастическое животное, внешняя характерность.</w:t>
      </w:r>
    </w:p>
    <w:bookmarkEnd w:id="21751"/>
    <w:bookmarkStart w:name="z22243" w:id="21752"/>
    <w:p>
      <w:pPr>
        <w:spacing w:after="0"/>
        <w:ind w:left="0"/>
        <w:jc w:val="both"/>
      </w:pPr>
      <w:r>
        <w:rPr>
          <w:rFonts w:ascii="Times New Roman"/>
          <w:b w:val="false"/>
          <w:i w:val="false"/>
          <w:color w:val="000000"/>
          <w:sz w:val="28"/>
        </w:rPr>
        <w:t>
      55. Ожидаемые результаты освоения Программы подготовительного класса.</w:t>
      </w:r>
    </w:p>
    <w:bookmarkEnd w:id="21752"/>
    <w:bookmarkStart w:name="z22244" w:id="21753"/>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21753"/>
    <w:bookmarkStart w:name="z22245" w:id="21754"/>
    <w:p>
      <w:pPr>
        <w:spacing w:after="0"/>
        <w:ind w:left="0"/>
        <w:jc w:val="both"/>
      </w:pPr>
      <w:r>
        <w:rPr>
          <w:rFonts w:ascii="Times New Roman"/>
          <w:b w:val="false"/>
          <w:i w:val="false"/>
          <w:color w:val="000000"/>
          <w:sz w:val="28"/>
        </w:rPr>
        <w:t>
      1) знает роль, происхождение, виды театра и театральные жанры;</w:t>
      </w:r>
    </w:p>
    <w:bookmarkEnd w:id="21754"/>
    <w:bookmarkStart w:name="z22246" w:id="21755"/>
    <w:p>
      <w:pPr>
        <w:spacing w:after="0"/>
        <w:ind w:left="0"/>
        <w:jc w:val="both"/>
      </w:pPr>
      <w:r>
        <w:rPr>
          <w:rFonts w:ascii="Times New Roman"/>
          <w:b w:val="false"/>
          <w:i w:val="false"/>
          <w:color w:val="000000"/>
          <w:sz w:val="28"/>
        </w:rPr>
        <w:t>
      2) знает театральную терминологию;</w:t>
      </w:r>
    </w:p>
    <w:bookmarkEnd w:id="21755"/>
    <w:bookmarkStart w:name="z22247" w:id="21756"/>
    <w:p>
      <w:pPr>
        <w:spacing w:after="0"/>
        <w:ind w:left="0"/>
        <w:jc w:val="both"/>
      </w:pPr>
      <w:r>
        <w:rPr>
          <w:rFonts w:ascii="Times New Roman"/>
          <w:b w:val="false"/>
          <w:i w:val="false"/>
          <w:color w:val="000000"/>
          <w:sz w:val="28"/>
        </w:rPr>
        <w:t>
      3) знает правила поведения на сцене;</w:t>
      </w:r>
    </w:p>
    <w:bookmarkEnd w:id="21756"/>
    <w:bookmarkStart w:name="z22248" w:id="21757"/>
    <w:p>
      <w:pPr>
        <w:spacing w:after="0"/>
        <w:ind w:left="0"/>
        <w:jc w:val="both"/>
      </w:pPr>
      <w:r>
        <w:rPr>
          <w:rFonts w:ascii="Times New Roman"/>
          <w:b w:val="false"/>
          <w:i w:val="false"/>
          <w:color w:val="000000"/>
          <w:sz w:val="28"/>
        </w:rPr>
        <w:t>
      4) знает наизусть пословицы, стихотворения, скороговорки, чистоговорки, потешки;</w:t>
      </w:r>
    </w:p>
    <w:bookmarkEnd w:id="21757"/>
    <w:bookmarkStart w:name="z22249" w:id="21758"/>
    <w:p>
      <w:pPr>
        <w:spacing w:after="0"/>
        <w:ind w:left="0"/>
        <w:jc w:val="both"/>
      </w:pPr>
      <w:r>
        <w:rPr>
          <w:rFonts w:ascii="Times New Roman"/>
          <w:b w:val="false"/>
          <w:i w:val="false"/>
          <w:color w:val="000000"/>
          <w:sz w:val="28"/>
        </w:rPr>
        <w:t>
      5) умеет находить ключевые слова в предложении и выделять их голосом;</w:t>
      </w:r>
    </w:p>
    <w:bookmarkEnd w:id="21758"/>
    <w:bookmarkStart w:name="z22250" w:id="21759"/>
    <w:p>
      <w:pPr>
        <w:spacing w:after="0"/>
        <w:ind w:left="0"/>
        <w:jc w:val="both"/>
      </w:pPr>
      <w:r>
        <w:rPr>
          <w:rFonts w:ascii="Times New Roman"/>
          <w:b w:val="false"/>
          <w:i w:val="false"/>
          <w:color w:val="000000"/>
          <w:sz w:val="28"/>
        </w:rPr>
        <w:t>
      6) знает и выполняет музыкальные пластические игры и упражнения;</w:t>
      </w:r>
    </w:p>
    <w:bookmarkEnd w:id="21759"/>
    <w:bookmarkStart w:name="z22251" w:id="21760"/>
    <w:p>
      <w:pPr>
        <w:spacing w:after="0"/>
        <w:ind w:left="0"/>
        <w:jc w:val="both"/>
      </w:pPr>
      <w:r>
        <w:rPr>
          <w:rFonts w:ascii="Times New Roman"/>
          <w:b w:val="false"/>
          <w:i w:val="false"/>
          <w:color w:val="000000"/>
          <w:sz w:val="28"/>
        </w:rPr>
        <w:t>
      7) умеет работать с пальчиковыми куклами;</w:t>
      </w:r>
    </w:p>
    <w:bookmarkEnd w:id="21760"/>
    <w:bookmarkStart w:name="z22252" w:id="21761"/>
    <w:p>
      <w:pPr>
        <w:spacing w:after="0"/>
        <w:ind w:left="0"/>
        <w:jc w:val="both"/>
      </w:pPr>
      <w:r>
        <w:rPr>
          <w:rFonts w:ascii="Times New Roman"/>
          <w:b w:val="false"/>
          <w:i w:val="false"/>
          <w:color w:val="000000"/>
          <w:sz w:val="28"/>
        </w:rPr>
        <w:t>
      8) умеет читать в лицах стихотворения;</w:t>
      </w:r>
    </w:p>
    <w:bookmarkEnd w:id="21761"/>
    <w:bookmarkStart w:name="z22253" w:id="21762"/>
    <w:p>
      <w:pPr>
        <w:spacing w:after="0"/>
        <w:ind w:left="0"/>
        <w:jc w:val="both"/>
      </w:pPr>
      <w:r>
        <w:rPr>
          <w:rFonts w:ascii="Times New Roman"/>
          <w:b w:val="false"/>
          <w:i w:val="false"/>
          <w:color w:val="000000"/>
          <w:sz w:val="28"/>
        </w:rPr>
        <w:t>
      9) знает игры на развитие образного мышления, фантазии, воображения, интереса к сценическому искусству, игры-пантомимы;</w:t>
      </w:r>
    </w:p>
    <w:bookmarkEnd w:id="21762"/>
    <w:bookmarkStart w:name="z22254" w:id="21763"/>
    <w:p>
      <w:pPr>
        <w:spacing w:after="0"/>
        <w:ind w:left="0"/>
        <w:jc w:val="both"/>
      </w:pPr>
      <w:r>
        <w:rPr>
          <w:rFonts w:ascii="Times New Roman"/>
          <w:b w:val="false"/>
          <w:i w:val="false"/>
          <w:color w:val="000000"/>
          <w:sz w:val="28"/>
        </w:rPr>
        <w:t>
      10) знает и выполняет упражнения на постановку дыхания, упражнения на развитие артикуляционного аппарата;</w:t>
      </w:r>
    </w:p>
    <w:bookmarkEnd w:id="21763"/>
    <w:bookmarkStart w:name="z22255" w:id="21764"/>
    <w:p>
      <w:pPr>
        <w:spacing w:after="0"/>
        <w:ind w:left="0"/>
        <w:jc w:val="both"/>
      </w:pPr>
      <w:r>
        <w:rPr>
          <w:rFonts w:ascii="Times New Roman"/>
          <w:b w:val="false"/>
          <w:i w:val="false"/>
          <w:color w:val="000000"/>
          <w:sz w:val="28"/>
        </w:rPr>
        <w:t>
      11) умеет создавать образы людей, животных с помощью выразительных пластических движений;</w:t>
      </w:r>
    </w:p>
    <w:bookmarkEnd w:id="21764"/>
    <w:bookmarkStart w:name="z22256" w:id="21765"/>
    <w:p>
      <w:pPr>
        <w:spacing w:after="0"/>
        <w:ind w:left="0"/>
        <w:jc w:val="both"/>
      </w:pPr>
      <w:r>
        <w:rPr>
          <w:rFonts w:ascii="Times New Roman"/>
          <w:b w:val="false"/>
          <w:i w:val="false"/>
          <w:color w:val="000000"/>
          <w:sz w:val="28"/>
        </w:rPr>
        <w:t>
      12) умеет создавать этюды "Я – предмет", "Я – стихия", "Я – животное", "Я – фантастическое животное".</w:t>
      </w:r>
    </w:p>
    <w:bookmarkEnd w:id="21765"/>
    <w:bookmarkStart w:name="z22257" w:id="21766"/>
    <w:p>
      <w:pPr>
        <w:spacing w:after="0"/>
        <w:ind w:left="0"/>
        <w:jc w:val="both"/>
      </w:pPr>
      <w:r>
        <w:rPr>
          <w:rFonts w:ascii="Times New Roman"/>
          <w:b w:val="false"/>
          <w:i w:val="false"/>
          <w:color w:val="000000"/>
          <w:sz w:val="28"/>
        </w:rPr>
        <w:t>
      56. Программные требования в 1 классе:</w:t>
      </w:r>
    </w:p>
    <w:bookmarkEnd w:id="21766"/>
    <w:bookmarkStart w:name="z22258" w:id="21767"/>
    <w:p>
      <w:pPr>
        <w:spacing w:after="0"/>
        <w:ind w:left="0"/>
        <w:jc w:val="both"/>
      </w:pPr>
      <w:r>
        <w:rPr>
          <w:rFonts w:ascii="Times New Roman"/>
          <w:b w:val="false"/>
          <w:i w:val="false"/>
          <w:color w:val="000000"/>
          <w:sz w:val="28"/>
        </w:rPr>
        <w:t>
      1) знакомство с анатомией и физиологией речевого аппарата, строением дыхательной системы, компонентами системы голосообразования, способами звукоизвлечения, артикуляции и типами дыхания;</w:t>
      </w:r>
    </w:p>
    <w:bookmarkEnd w:id="21767"/>
    <w:bookmarkStart w:name="z22259" w:id="21768"/>
    <w:p>
      <w:pPr>
        <w:spacing w:after="0"/>
        <w:ind w:left="0"/>
        <w:jc w:val="both"/>
      </w:pPr>
      <w:r>
        <w:rPr>
          <w:rFonts w:ascii="Times New Roman"/>
          <w:b w:val="false"/>
          <w:i w:val="false"/>
          <w:color w:val="000000"/>
          <w:sz w:val="28"/>
        </w:rPr>
        <w:t>
      2) осваиваются основы резонаторного звучания голоса, виды атаки звука, тембр голоса, темпы и ритм речи, артикуляционные упражнения;</w:t>
      </w:r>
    </w:p>
    <w:bookmarkEnd w:id="21768"/>
    <w:bookmarkStart w:name="z22260" w:id="21769"/>
    <w:p>
      <w:pPr>
        <w:spacing w:after="0"/>
        <w:ind w:left="0"/>
        <w:jc w:val="both"/>
      </w:pPr>
      <w:r>
        <w:rPr>
          <w:rFonts w:ascii="Times New Roman"/>
          <w:b w:val="false"/>
          <w:i w:val="false"/>
          <w:color w:val="000000"/>
          <w:sz w:val="28"/>
        </w:rPr>
        <w:t>
      3) обучающиеся учатся правильно произносить гласные, согласные звуки, слова, фразы и тексты;</w:t>
      </w:r>
    </w:p>
    <w:bookmarkEnd w:id="21769"/>
    <w:bookmarkStart w:name="z22261" w:id="21770"/>
    <w:p>
      <w:pPr>
        <w:spacing w:after="0"/>
        <w:ind w:left="0"/>
        <w:jc w:val="both"/>
      </w:pPr>
      <w:r>
        <w:rPr>
          <w:rFonts w:ascii="Times New Roman"/>
          <w:b w:val="false"/>
          <w:i w:val="false"/>
          <w:color w:val="000000"/>
          <w:sz w:val="28"/>
        </w:rPr>
        <w:t>
      4) логические правила осваиваются вначале с помощью упражнений и специально подобранных предложений, затем на литературном материале для тренировки дыхания, голоса, дикции, орфоэпии;</w:t>
      </w:r>
    </w:p>
    <w:bookmarkEnd w:id="21770"/>
    <w:bookmarkStart w:name="z22262" w:id="21771"/>
    <w:p>
      <w:pPr>
        <w:spacing w:after="0"/>
        <w:ind w:left="0"/>
        <w:jc w:val="both"/>
      </w:pPr>
      <w:r>
        <w:rPr>
          <w:rFonts w:ascii="Times New Roman"/>
          <w:b w:val="false"/>
          <w:i w:val="false"/>
          <w:color w:val="000000"/>
          <w:sz w:val="28"/>
        </w:rPr>
        <w:t>
      5) осваиваются дыхательные, артикуляционные упражнения, упражнения психофизического тренинга, приемы разминки и разогрева тела, скороговорки на проблемные звуки, упражнения речевого тренинга, стихотворные, прозаические и авторские тексты.</w:t>
      </w:r>
    </w:p>
    <w:bookmarkEnd w:id="21771"/>
    <w:bookmarkStart w:name="z22263" w:id="21772"/>
    <w:p>
      <w:pPr>
        <w:spacing w:after="0"/>
        <w:ind w:left="0"/>
        <w:jc w:val="both"/>
      </w:pPr>
      <w:r>
        <w:rPr>
          <w:rFonts w:ascii="Times New Roman"/>
          <w:b w:val="false"/>
          <w:i w:val="false"/>
          <w:color w:val="000000"/>
          <w:sz w:val="28"/>
        </w:rPr>
        <w:t>
      57. Содержание учебного предмета в 1 классе.</w:t>
      </w:r>
    </w:p>
    <w:bookmarkEnd w:id="21772"/>
    <w:bookmarkStart w:name="z22264" w:id="21773"/>
    <w:p>
      <w:pPr>
        <w:spacing w:after="0"/>
        <w:ind w:left="0"/>
        <w:jc w:val="both"/>
      </w:pPr>
      <w:r>
        <w:rPr>
          <w:rFonts w:ascii="Times New Roman"/>
          <w:b w:val="false"/>
          <w:i w:val="false"/>
          <w:color w:val="000000"/>
          <w:sz w:val="28"/>
        </w:rPr>
        <w:t>
      Тематическое планирование.</w:t>
      </w:r>
    </w:p>
    <w:bookmarkEnd w:id="21773"/>
    <w:bookmarkStart w:name="z22265" w:id="21774"/>
    <w:p>
      <w:pPr>
        <w:spacing w:after="0"/>
        <w:ind w:left="0"/>
        <w:jc w:val="both"/>
      </w:pPr>
      <w:r>
        <w:rPr>
          <w:rFonts w:ascii="Times New Roman"/>
          <w:b w:val="false"/>
          <w:i w:val="false"/>
          <w:color w:val="000000"/>
          <w:sz w:val="28"/>
        </w:rPr>
        <w:t>
      Тема 1. Введение в предмет. Цель и задачи предмета. Инструктаж по технике безопасности. Ознакомление с правилами поведения в классе.</w:t>
      </w:r>
    </w:p>
    <w:bookmarkEnd w:id="21774"/>
    <w:bookmarkStart w:name="z22266" w:id="21775"/>
    <w:p>
      <w:pPr>
        <w:spacing w:after="0"/>
        <w:ind w:left="0"/>
        <w:jc w:val="both"/>
      </w:pPr>
      <w:r>
        <w:rPr>
          <w:rFonts w:ascii="Times New Roman"/>
          <w:b w:val="false"/>
          <w:i w:val="false"/>
          <w:color w:val="000000"/>
          <w:sz w:val="28"/>
        </w:rPr>
        <w:t xml:space="preserve">
      Тема 2. Театр как вид искусства. Выразительные средства театрального искусства. Исполнительское мастерство актера как основное выразительное средство искусства. Слово в творчестве актера. </w:t>
      </w:r>
    </w:p>
    <w:bookmarkEnd w:id="21775"/>
    <w:bookmarkStart w:name="z22267" w:id="21776"/>
    <w:p>
      <w:pPr>
        <w:spacing w:after="0"/>
        <w:ind w:left="0"/>
        <w:jc w:val="both"/>
      </w:pPr>
      <w:r>
        <w:rPr>
          <w:rFonts w:ascii="Times New Roman"/>
          <w:b w:val="false"/>
          <w:i w:val="false"/>
          <w:color w:val="000000"/>
          <w:sz w:val="28"/>
        </w:rPr>
        <w:t xml:space="preserve">
      Тема 3. Знакомство с индивидуальными особенностями голосоречевого аппарата детей. Составление речевого паспорта. Анализ. Чтение стихотворных отрывков. Определение индивидуальных недостатков речи обучающегося. Выделение природных особенностей и тембра. Определение вида упражнений для воспитания правильного звучания. </w:t>
      </w:r>
    </w:p>
    <w:bookmarkEnd w:id="21776"/>
    <w:bookmarkStart w:name="z22268" w:id="21777"/>
    <w:p>
      <w:pPr>
        <w:spacing w:after="0"/>
        <w:ind w:left="0"/>
        <w:jc w:val="both"/>
      </w:pPr>
      <w:r>
        <w:rPr>
          <w:rFonts w:ascii="Times New Roman"/>
          <w:b w:val="false"/>
          <w:i w:val="false"/>
          <w:color w:val="000000"/>
          <w:sz w:val="28"/>
        </w:rPr>
        <w:t>
      Тема 4. Элементарные сведения об анатомическом строении. Физиология дыхательного и голосового аппарата. Гигиена дыхательного и голосового аппарата.</w:t>
      </w:r>
    </w:p>
    <w:bookmarkEnd w:id="21777"/>
    <w:bookmarkStart w:name="z22269" w:id="21778"/>
    <w:p>
      <w:pPr>
        <w:spacing w:after="0"/>
        <w:ind w:left="0"/>
        <w:jc w:val="both"/>
      </w:pPr>
      <w:r>
        <w:rPr>
          <w:rFonts w:ascii="Times New Roman"/>
          <w:b w:val="false"/>
          <w:i w:val="false"/>
          <w:color w:val="000000"/>
          <w:sz w:val="28"/>
        </w:rPr>
        <w:t>
      Тема 5. Особенности физиологического и речевого дыхания. Строение и работа речевого аппарата. Подготовка речевого аппарата к звучанию. Знакомство с голосоречевым аппаратом.</w:t>
      </w:r>
    </w:p>
    <w:bookmarkEnd w:id="21778"/>
    <w:bookmarkStart w:name="z22270" w:id="21779"/>
    <w:p>
      <w:pPr>
        <w:spacing w:after="0"/>
        <w:ind w:left="0"/>
        <w:jc w:val="both"/>
      </w:pPr>
      <w:r>
        <w:rPr>
          <w:rFonts w:ascii="Times New Roman"/>
          <w:b w:val="false"/>
          <w:i w:val="false"/>
          <w:color w:val="000000"/>
          <w:sz w:val="28"/>
        </w:rPr>
        <w:t>
      Тема 6. Освобождение от мышечных зажимов. Положение корпуса. Упражнения на расслабление и напряжение мышц тела. Самомассаж мышц, участвующих в процессе дыхания. Гигиенический самомассаж.</w:t>
      </w:r>
    </w:p>
    <w:bookmarkEnd w:id="21779"/>
    <w:bookmarkStart w:name="z22271" w:id="21780"/>
    <w:p>
      <w:pPr>
        <w:spacing w:after="0"/>
        <w:ind w:left="0"/>
        <w:jc w:val="both"/>
      </w:pPr>
      <w:r>
        <w:rPr>
          <w:rFonts w:ascii="Times New Roman"/>
          <w:b w:val="false"/>
          <w:i w:val="false"/>
          <w:color w:val="000000"/>
          <w:sz w:val="28"/>
        </w:rPr>
        <w:t>
      Тема 7. Воспитание осанки в процессе дыхания. Практические упражнения, направленные на достижение абсолютной мышечной свободы, легкости и уверенности в работе с собственным телом. Снятие зажимов, избавление от неуверенности и страха.</w:t>
      </w:r>
    </w:p>
    <w:bookmarkEnd w:id="21780"/>
    <w:bookmarkStart w:name="z22272" w:id="21781"/>
    <w:p>
      <w:pPr>
        <w:spacing w:after="0"/>
        <w:ind w:left="0"/>
        <w:jc w:val="both"/>
      </w:pPr>
      <w:r>
        <w:rPr>
          <w:rFonts w:ascii="Times New Roman"/>
          <w:b w:val="false"/>
          <w:i w:val="false"/>
          <w:color w:val="000000"/>
          <w:sz w:val="28"/>
        </w:rPr>
        <w:t>
      Тема 8. Дыхание. Строение дыхательной системы. Особенности физиологического и фонационного дыхания. Типы дыхания. Смешанно-диафрагмальный тип дыхания – фундамент постановки речевого голоса. Носовое дыхание. Преимущество носового дыхания перед ротовым. Дыхательная мускулатура: мышцы "вдыхатели" и "выдыхатели". Тренировка мышц, участвующих в образовании речи.</w:t>
      </w:r>
    </w:p>
    <w:bookmarkEnd w:id="21781"/>
    <w:bookmarkStart w:name="z22273" w:id="21782"/>
    <w:p>
      <w:pPr>
        <w:spacing w:after="0"/>
        <w:ind w:left="0"/>
        <w:jc w:val="both"/>
      </w:pPr>
      <w:r>
        <w:rPr>
          <w:rFonts w:ascii="Times New Roman"/>
          <w:b w:val="false"/>
          <w:i w:val="false"/>
          <w:color w:val="000000"/>
          <w:sz w:val="28"/>
        </w:rPr>
        <w:t>
      Тема 9. Речевой слух. Голосовые и дикционные особенности и недостатки. Быстрота речи. Наличие отклонений от норм современного литературного произношения. Определение критериев профессиональной речи. Профилактика расстройств речеголосового аппарата.</w:t>
      </w:r>
    </w:p>
    <w:bookmarkEnd w:id="21782"/>
    <w:bookmarkStart w:name="z22274" w:id="21783"/>
    <w:p>
      <w:pPr>
        <w:spacing w:after="0"/>
        <w:ind w:left="0"/>
        <w:jc w:val="both"/>
      </w:pPr>
      <w:r>
        <w:rPr>
          <w:rFonts w:ascii="Times New Roman"/>
          <w:b w:val="false"/>
          <w:i w:val="false"/>
          <w:color w:val="000000"/>
          <w:sz w:val="28"/>
        </w:rPr>
        <w:t xml:space="preserve">
      Тема 10. Релаксация. Освобождение мышечного напряжения. Напряжение и освобождение. Организация ощущения свободы мышц, участвующих в процессе дыхания, голосообразования и дикции. Упражнения на снятие излишнего напряжения с мышц внутриглоточной мускулатуры, артикуляционного аппарата, плечевого и шейного поясов. </w:t>
      </w:r>
    </w:p>
    <w:bookmarkEnd w:id="21783"/>
    <w:bookmarkStart w:name="z22275" w:id="21784"/>
    <w:p>
      <w:pPr>
        <w:spacing w:after="0"/>
        <w:ind w:left="0"/>
        <w:jc w:val="both"/>
      </w:pPr>
      <w:r>
        <w:rPr>
          <w:rFonts w:ascii="Times New Roman"/>
          <w:b w:val="false"/>
          <w:i w:val="false"/>
          <w:color w:val="000000"/>
          <w:sz w:val="28"/>
        </w:rPr>
        <w:t xml:space="preserve">
      Тема 11. Воспитание навыков смешанно-диафрагмального дыхания. Освоение дифференцированного вдоха и выдоха. Воспитание более длительного выдоха в речи и пении. </w:t>
      </w:r>
    </w:p>
    <w:bookmarkEnd w:id="21784"/>
    <w:bookmarkStart w:name="z22276" w:id="21785"/>
    <w:p>
      <w:pPr>
        <w:spacing w:after="0"/>
        <w:ind w:left="0"/>
        <w:jc w:val="both"/>
      </w:pPr>
      <w:r>
        <w:rPr>
          <w:rFonts w:ascii="Times New Roman"/>
          <w:b w:val="false"/>
          <w:i w:val="false"/>
          <w:color w:val="000000"/>
          <w:sz w:val="28"/>
        </w:rPr>
        <w:t xml:space="preserve">
      Тема 12. Артикуляционный аппарат. Строение артикуляционного аппарата. Укрепление артикуляционной мускулатуры. Упражнения для снятия мышечных зажимов окологортанной мускулаторы. </w:t>
      </w:r>
    </w:p>
    <w:bookmarkEnd w:id="21785"/>
    <w:bookmarkStart w:name="z22277" w:id="21786"/>
    <w:p>
      <w:pPr>
        <w:spacing w:after="0"/>
        <w:ind w:left="0"/>
        <w:jc w:val="both"/>
      </w:pPr>
      <w:r>
        <w:rPr>
          <w:rFonts w:ascii="Times New Roman"/>
          <w:b w:val="false"/>
          <w:i w:val="false"/>
          <w:color w:val="000000"/>
          <w:sz w:val="28"/>
        </w:rPr>
        <w:t xml:space="preserve">
      Тема 13. Упражнения для губ, языка, нижней челюсти, небной занавески. Подготовка речевого аппарата к дикции и пению. </w:t>
      </w:r>
    </w:p>
    <w:bookmarkEnd w:id="21786"/>
    <w:bookmarkStart w:name="z22278" w:id="21787"/>
    <w:p>
      <w:pPr>
        <w:spacing w:after="0"/>
        <w:ind w:left="0"/>
        <w:jc w:val="both"/>
      </w:pPr>
      <w:r>
        <w:rPr>
          <w:rFonts w:ascii="Times New Roman"/>
          <w:b w:val="false"/>
          <w:i w:val="false"/>
          <w:color w:val="000000"/>
          <w:sz w:val="28"/>
        </w:rPr>
        <w:t>
      Тема 14. Сценическое внимание. Формирование сценического внимания, направленного на контроль мышечной свободы, координацию дыхания и звучания. Развитие речевого слуха. Постановка голоса. Работа над индивидуально дикционными и орфоэпическими недостатками.</w:t>
      </w:r>
    </w:p>
    <w:bookmarkEnd w:id="21787"/>
    <w:bookmarkStart w:name="z22279" w:id="21788"/>
    <w:p>
      <w:pPr>
        <w:spacing w:after="0"/>
        <w:ind w:left="0"/>
        <w:jc w:val="both"/>
      </w:pPr>
      <w:r>
        <w:rPr>
          <w:rFonts w:ascii="Times New Roman"/>
          <w:b w:val="false"/>
          <w:i w:val="false"/>
          <w:color w:val="000000"/>
          <w:sz w:val="28"/>
        </w:rPr>
        <w:t xml:space="preserve">
      Тема 15. Гласные звуки и их классификация. Положение речевого аппарата при произнесении гласных звуков. Правильное произношение отдельных звуков. </w:t>
      </w:r>
    </w:p>
    <w:bookmarkEnd w:id="21788"/>
    <w:bookmarkStart w:name="z22280" w:id="21789"/>
    <w:p>
      <w:pPr>
        <w:spacing w:after="0"/>
        <w:ind w:left="0"/>
        <w:jc w:val="both"/>
      </w:pPr>
      <w:r>
        <w:rPr>
          <w:rFonts w:ascii="Times New Roman"/>
          <w:b w:val="false"/>
          <w:i w:val="false"/>
          <w:color w:val="000000"/>
          <w:sz w:val="28"/>
        </w:rPr>
        <w:t>
      Тема 16. Гласные звуки и мелодика речи. Правильное произношение гласных. Тренировка гласных звуков в различных словах, учебных текстах.</w:t>
      </w:r>
    </w:p>
    <w:bookmarkEnd w:id="21789"/>
    <w:bookmarkStart w:name="z22281" w:id="21790"/>
    <w:p>
      <w:pPr>
        <w:spacing w:after="0"/>
        <w:ind w:left="0"/>
        <w:jc w:val="both"/>
      </w:pPr>
      <w:r>
        <w:rPr>
          <w:rFonts w:ascii="Times New Roman"/>
          <w:b w:val="false"/>
          <w:i w:val="false"/>
          <w:color w:val="000000"/>
          <w:sz w:val="28"/>
        </w:rPr>
        <w:t>
      Тема 17. Согласные звуки. Правильное положение отдельных частей речевого аппарата и их функции во время произношения согласных звуков. Произношение отдельных звуков. Звонкие звуки. Глухие звуки. Классификация согласных звуков в сочетании с гласными в словах, фразах, текстах.</w:t>
      </w:r>
    </w:p>
    <w:bookmarkEnd w:id="21790"/>
    <w:bookmarkStart w:name="z22282" w:id="21791"/>
    <w:p>
      <w:pPr>
        <w:spacing w:after="0"/>
        <w:ind w:left="0"/>
        <w:jc w:val="both"/>
      </w:pPr>
      <w:r>
        <w:rPr>
          <w:rFonts w:ascii="Times New Roman"/>
          <w:b w:val="false"/>
          <w:i w:val="false"/>
          <w:color w:val="000000"/>
          <w:sz w:val="28"/>
        </w:rPr>
        <w:t xml:space="preserve">
      Тема 18. Дикционные недостатки. Речевые недостатки. Работа над исправлением недостатков. Тренировка артикуляционного аппарата. </w:t>
      </w:r>
    </w:p>
    <w:bookmarkEnd w:id="21791"/>
    <w:bookmarkStart w:name="z22283" w:id="21792"/>
    <w:p>
      <w:pPr>
        <w:spacing w:after="0"/>
        <w:ind w:left="0"/>
        <w:jc w:val="both"/>
      </w:pPr>
      <w:r>
        <w:rPr>
          <w:rFonts w:ascii="Times New Roman"/>
          <w:b w:val="false"/>
          <w:i w:val="false"/>
          <w:color w:val="000000"/>
          <w:sz w:val="28"/>
        </w:rPr>
        <w:t xml:space="preserve">
      58. Ожидаемые результаты освоения Программы 1 класса. </w:t>
      </w:r>
    </w:p>
    <w:bookmarkEnd w:id="21792"/>
    <w:bookmarkStart w:name="z22284" w:id="21793"/>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1793"/>
    <w:bookmarkStart w:name="z22285" w:id="21794"/>
    <w:p>
      <w:pPr>
        <w:spacing w:after="0"/>
        <w:ind w:left="0"/>
        <w:jc w:val="both"/>
      </w:pPr>
      <w:r>
        <w:rPr>
          <w:rFonts w:ascii="Times New Roman"/>
          <w:b w:val="false"/>
          <w:i w:val="false"/>
          <w:color w:val="000000"/>
          <w:sz w:val="28"/>
        </w:rPr>
        <w:t>
      1) знает основные характеристики сценической речи;</w:t>
      </w:r>
    </w:p>
    <w:bookmarkEnd w:id="21794"/>
    <w:bookmarkStart w:name="z22286" w:id="21795"/>
    <w:p>
      <w:pPr>
        <w:spacing w:after="0"/>
        <w:ind w:left="0"/>
        <w:jc w:val="both"/>
      </w:pPr>
      <w:r>
        <w:rPr>
          <w:rFonts w:ascii="Times New Roman"/>
          <w:b w:val="false"/>
          <w:i w:val="false"/>
          <w:color w:val="000000"/>
          <w:sz w:val="28"/>
        </w:rPr>
        <w:t>
      2) выполняет элементарные физические упражнения;</w:t>
      </w:r>
    </w:p>
    <w:bookmarkEnd w:id="21795"/>
    <w:bookmarkStart w:name="z22287" w:id="21796"/>
    <w:p>
      <w:pPr>
        <w:spacing w:after="0"/>
        <w:ind w:left="0"/>
        <w:jc w:val="both"/>
      </w:pPr>
      <w:r>
        <w:rPr>
          <w:rFonts w:ascii="Times New Roman"/>
          <w:b w:val="false"/>
          <w:i w:val="false"/>
          <w:color w:val="000000"/>
          <w:sz w:val="28"/>
        </w:rPr>
        <w:t>
      3) умеет наизусть выразительно читать стихотворения;</w:t>
      </w:r>
    </w:p>
    <w:bookmarkEnd w:id="21796"/>
    <w:bookmarkStart w:name="z22288" w:id="21797"/>
    <w:p>
      <w:pPr>
        <w:spacing w:after="0"/>
        <w:ind w:left="0"/>
        <w:jc w:val="both"/>
      </w:pPr>
      <w:r>
        <w:rPr>
          <w:rFonts w:ascii="Times New Roman"/>
          <w:b w:val="false"/>
          <w:i w:val="false"/>
          <w:color w:val="000000"/>
          <w:sz w:val="28"/>
        </w:rPr>
        <w:t>
      4) повышает и понижает тон голоса;</w:t>
      </w:r>
    </w:p>
    <w:bookmarkEnd w:id="21797"/>
    <w:bookmarkStart w:name="z22289" w:id="21798"/>
    <w:p>
      <w:pPr>
        <w:spacing w:after="0"/>
        <w:ind w:left="0"/>
        <w:jc w:val="both"/>
      </w:pPr>
      <w:r>
        <w:rPr>
          <w:rFonts w:ascii="Times New Roman"/>
          <w:b w:val="false"/>
          <w:i w:val="false"/>
          <w:color w:val="000000"/>
          <w:sz w:val="28"/>
        </w:rPr>
        <w:t>
      5) учится правильно произносить слова;</w:t>
      </w:r>
    </w:p>
    <w:bookmarkEnd w:id="21798"/>
    <w:bookmarkStart w:name="z22290" w:id="21799"/>
    <w:p>
      <w:pPr>
        <w:spacing w:after="0"/>
        <w:ind w:left="0"/>
        <w:jc w:val="both"/>
      </w:pPr>
      <w:r>
        <w:rPr>
          <w:rFonts w:ascii="Times New Roman"/>
          <w:b w:val="false"/>
          <w:i w:val="false"/>
          <w:color w:val="000000"/>
          <w:sz w:val="28"/>
        </w:rPr>
        <w:t>
      6) знает приемы разминки и разогрева тела;</w:t>
      </w:r>
    </w:p>
    <w:bookmarkEnd w:id="21799"/>
    <w:bookmarkStart w:name="z22291" w:id="21800"/>
    <w:p>
      <w:pPr>
        <w:spacing w:after="0"/>
        <w:ind w:left="0"/>
        <w:jc w:val="both"/>
      </w:pPr>
      <w:r>
        <w:rPr>
          <w:rFonts w:ascii="Times New Roman"/>
          <w:b w:val="false"/>
          <w:i w:val="false"/>
          <w:color w:val="000000"/>
          <w:sz w:val="28"/>
        </w:rPr>
        <w:t>
      7) умеет направлять звук в основные резонаторы регистров;</w:t>
      </w:r>
    </w:p>
    <w:bookmarkEnd w:id="21800"/>
    <w:bookmarkStart w:name="z22292" w:id="21801"/>
    <w:p>
      <w:pPr>
        <w:spacing w:after="0"/>
        <w:ind w:left="0"/>
        <w:jc w:val="both"/>
      </w:pPr>
      <w:r>
        <w:rPr>
          <w:rFonts w:ascii="Times New Roman"/>
          <w:b w:val="false"/>
          <w:i w:val="false"/>
          <w:color w:val="000000"/>
          <w:sz w:val="28"/>
        </w:rPr>
        <w:t>
      8) знает понятия диапазон, артикуляционный аппарат, резонаторы, атака, опора звука, дикция, мелодика звучания.</w:t>
      </w:r>
    </w:p>
    <w:bookmarkEnd w:id="21801"/>
    <w:bookmarkStart w:name="z22293" w:id="21802"/>
    <w:p>
      <w:pPr>
        <w:spacing w:after="0"/>
        <w:ind w:left="0"/>
        <w:jc w:val="both"/>
      </w:pPr>
      <w:r>
        <w:rPr>
          <w:rFonts w:ascii="Times New Roman"/>
          <w:b w:val="false"/>
          <w:i w:val="false"/>
          <w:color w:val="000000"/>
          <w:sz w:val="28"/>
        </w:rPr>
        <w:t>
      59. Программные требования во 2 классе:</w:t>
      </w:r>
    </w:p>
    <w:bookmarkEnd w:id="21802"/>
    <w:bookmarkStart w:name="z22294" w:id="21803"/>
    <w:p>
      <w:pPr>
        <w:spacing w:after="0"/>
        <w:ind w:left="0"/>
        <w:jc w:val="both"/>
      </w:pPr>
      <w:r>
        <w:rPr>
          <w:rFonts w:ascii="Times New Roman"/>
          <w:b w:val="false"/>
          <w:i w:val="false"/>
          <w:color w:val="000000"/>
          <w:sz w:val="28"/>
        </w:rPr>
        <w:t>
      1) продолжается знакомство со строением голосового аппарата, компонентами системы голосообразования, способами звукоизвлечения, артикуляции и дыхания;</w:t>
      </w:r>
    </w:p>
    <w:bookmarkEnd w:id="21803"/>
    <w:bookmarkStart w:name="z22295" w:id="21804"/>
    <w:p>
      <w:pPr>
        <w:spacing w:after="0"/>
        <w:ind w:left="0"/>
        <w:jc w:val="both"/>
      </w:pPr>
      <w:r>
        <w:rPr>
          <w:rFonts w:ascii="Times New Roman"/>
          <w:b w:val="false"/>
          <w:i w:val="false"/>
          <w:color w:val="000000"/>
          <w:sz w:val="28"/>
        </w:rPr>
        <w:t>
      2) формируются правильное звукообразование (мягкая атака), основы правильного дыхания, навыки артикуляции, продолжается работа по развитию слуха, голоса;</w:t>
      </w:r>
    </w:p>
    <w:bookmarkEnd w:id="21804"/>
    <w:bookmarkStart w:name="z22296" w:id="21805"/>
    <w:p>
      <w:pPr>
        <w:spacing w:after="0"/>
        <w:ind w:left="0"/>
        <w:jc w:val="both"/>
      </w:pPr>
      <w:r>
        <w:rPr>
          <w:rFonts w:ascii="Times New Roman"/>
          <w:b w:val="false"/>
          <w:i w:val="false"/>
          <w:color w:val="000000"/>
          <w:sz w:val="28"/>
        </w:rPr>
        <w:t>
      3) в игровых ситуациях выполняются специальные дыхательные и голосовые упражнения на повышение и понижение голоса по строчкам, словам в распевной и речевой интонациях;</w:t>
      </w:r>
    </w:p>
    <w:bookmarkEnd w:id="21805"/>
    <w:bookmarkStart w:name="z22297" w:id="21806"/>
    <w:p>
      <w:pPr>
        <w:spacing w:after="0"/>
        <w:ind w:left="0"/>
        <w:jc w:val="both"/>
      </w:pPr>
      <w:r>
        <w:rPr>
          <w:rFonts w:ascii="Times New Roman"/>
          <w:b w:val="false"/>
          <w:i w:val="false"/>
          <w:color w:val="000000"/>
          <w:sz w:val="28"/>
        </w:rPr>
        <w:t>
      4) строчка изучаемого текста постепенно увеличивается от трех до пяти слов, дыхание берется перед каждой строкой, тексты для упражнений подбираются строго индивидуально;</w:t>
      </w:r>
    </w:p>
    <w:bookmarkEnd w:id="21806"/>
    <w:bookmarkStart w:name="z22298" w:id="21807"/>
    <w:p>
      <w:pPr>
        <w:spacing w:after="0"/>
        <w:ind w:left="0"/>
        <w:jc w:val="both"/>
      </w:pPr>
      <w:r>
        <w:rPr>
          <w:rFonts w:ascii="Times New Roman"/>
          <w:b w:val="false"/>
          <w:i w:val="false"/>
          <w:color w:val="000000"/>
          <w:sz w:val="28"/>
        </w:rPr>
        <w:t>
      5) логические правила для тренировки дыхания, голоса, дикции, орфоэпии осваиваются вначале с помощью упражнений, специально подобранных предложений и на литературном материале;</w:t>
      </w:r>
    </w:p>
    <w:bookmarkEnd w:id="21807"/>
    <w:bookmarkStart w:name="z22299" w:id="21808"/>
    <w:p>
      <w:pPr>
        <w:spacing w:after="0"/>
        <w:ind w:left="0"/>
        <w:jc w:val="both"/>
      </w:pPr>
      <w:r>
        <w:rPr>
          <w:rFonts w:ascii="Times New Roman"/>
          <w:b w:val="false"/>
          <w:i w:val="false"/>
          <w:color w:val="000000"/>
          <w:sz w:val="28"/>
        </w:rPr>
        <w:t>
      6) осваиваются дыхательные, артикуляционные упражнения, 5-10 упражнений психофизического тренинга, приемы разминки и разогрева тела, 5-7 скороговорок на проблемные звуки, 5-10 упражнений речевого тренинга.</w:t>
      </w:r>
    </w:p>
    <w:bookmarkEnd w:id="21808"/>
    <w:bookmarkStart w:name="z22300" w:id="21809"/>
    <w:p>
      <w:pPr>
        <w:spacing w:after="0"/>
        <w:ind w:left="0"/>
        <w:jc w:val="both"/>
      </w:pPr>
      <w:r>
        <w:rPr>
          <w:rFonts w:ascii="Times New Roman"/>
          <w:b w:val="false"/>
          <w:i w:val="false"/>
          <w:color w:val="000000"/>
          <w:sz w:val="28"/>
        </w:rPr>
        <w:t>
      60. Содержание учебного предмета во 2 классе.</w:t>
      </w:r>
    </w:p>
    <w:bookmarkEnd w:id="21809"/>
    <w:bookmarkStart w:name="z22301" w:id="21810"/>
    <w:p>
      <w:pPr>
        <w:spacing w:after="0"/>
        <w:ind w:left="0"/>
        <w:jc w:val="both"/>
      </w:pPr>
      <w:r>
        <w:rPr>
          <w:rFonts w:ascii="Times New Roman"/>
          <w:b w:val="false"/>
          <w:i w:val="false"/>
          <w:color w:val="000000"/>
          <w:sz w:val="28"/>
        </w:rPr>
        <w:t xml:space="preserve">
      Тематическое планирование. </w:t>
      </w:r>
    </w:p>
    <w:bookmarkEnd w:id="21810"/>
    <w:bookmarkStart w:name="z22302" w:id="21811"/>
    <w:p>
      <w:pPr>
        <w:spacing w:after="0"/>
        <w:ind w:left="0"/>
        <w:jc w:val="both"/>
      </w:pPr>
      <w:r>
        <w:rPr>
          <w:rFonts w:ascii="Times New Roman"/>
          <w:b w:val="false"/>
          <w:i w:val="false"/>
          <w:color w:val="000000"/>
          <w:sz w:val="28"/>
        </w:rPr>
        <w:t>
      Тема 1. Повторение пройденного материала. Техника безопасности.</w:t>
      </w:r>
    </w:p>
    <w:bookmarkEnd w:id="21811"/>
    <w:bookmarkStart w:name="z22303" w:id="21812"/>
    <w:p>
      <w:pPr>
        <w:spacing w:after="0"/>
        <w:ind w:left="0"/>
        <w:jc w:val="both"/>
      </w:pPr>
      <w:r>
        <w:rPr>
          <w:rFonts w:ascii="Times New Roman"/>
          <w:b w:val="false"/>
          <w:i w:val="false"/>
          <w:color w:val="000000"/>
          <w:sz w:val="28"/>
        </w:rPr>
        <w:t>
      Тема 2. Упражнения для нижней челюсти, губ, языка. Тренировка артикуляции гласных и согласных в скороговорках, стихотворной речи и прозе.</w:t>
      </w:r>
    </w:p>
    <w:bookmarkEnd w:id="21812"/>
    <w:bookmarkStart w:name="z22304" w:id="21813"/>
    <w:p>
      <w:pPr>
        <w:spacing w:after="0"/>
        <w:ind w:left="0"/>
        <w:jc w:val="both"/>
      </w:pPr>
      <w:r>
        <w:rPr>
          <w:rFonts w:ascii="Times New Roman"/>
          <w:b w:val="false"/>
          <w:i w:val="false"/>
          <w:color w:val="000000"/>
          <w:sz w:val="28"/>
        </w:rPr>
        <w:t>
      Тема 3. Гимнастика для укрепления диафрагмы и межреберных мышц. Массаж резонаторов. Упражнения на артикуляцию гласных и согласных звуков в отдельности и в сочетании "глухой – звонкий" звуки. Вибрационный массаж.</w:t>
      </w:r>
    </w:p>
    <w:bookmarkEnd w:id="21813"/>
    <w:bookmarkStart w:name="z22305" w:id="21814"/>
    <w:p>
      <w:pPr>
        <w:spacing w:after="0"/>
        <w:ind w:left="0"/>
        <w:jc w:val="both"/>
      </w:pPr>
      <w:r>
        <w:rPr>
          <w:rFonts w:ascii="Times New Roman"/>
          <w:b w:val="false"/>
          <w:i w:val="false"/>
          <w:color w:val="000000"/>
          <w:sz w:val="28"/>
        </w:rPr>
        <w:t xml:space="preserve">
      Тема 4. Развитие фонационного дыхания. Тренировка мышц дыхательного аппарата. Разновидности выдохов: "теплого", "фиксированного", "короткого" и "длинного". Координация дыхания с движением. </w:t>
      </w:r>
    </w:p>
    <w:bookmarkEnd w:id="21814"/>
    <w:bookmarkStart w:name="z22306" w:id="21815"/>
    <w:p>
      <w:pPr>
        <w:spacing w:after="0"/>
        <w:ind w:left="0"/>
        <w:jc w:val="both"/>
      </w:pPr>
      <w:r>
        <w:rPr>
          <w:rFonts w:ascii="Times New Roman"/>
          <w:b w:val="false"/>
          <w:i w:val="false"/>
          <w:color w:val="000000"/>
          <w:sz w:val="28"/>
        </w:rPr>
        <w:t>
      Тема 5. Развитие фонационного дыхания, его плановости, непрерывности на текстах скороговорок, стихов и прозы с длинными речевыми периодами. Закрепление полученных навыков в тренировочных упражнениях.</w:t>
      </w:r>
    </w:p>
    <w:bookmarkEnd w:id="21815"/>
    <w:bookmarkStart w:name="z22307" w:id="21816"/>
    <w:p>
      <w:pPr>
        <w:spacing w:after="0"/>
        <w:ind w:left="0"/>
        <w:jc w:val="both"/>
      </w:pPr>
      <w:r>
        <w:rPr>
          <w:rFonts w:ascii="Times New Roman"/>
          <w:b w:val="false"/>
          <w:i w:val="false"/>
          <w:color w:val="000000"/>
          <w:sz w:val="28"/>
        </w:rPr>
        <w:t xml:space="preserve">
      Тема 6. Голосоведение. Процесс голосообразования. Гигиена и профилактика профессиональных заболеваний голосового аппарата актера. Фонационная установка. Взаимосвязь внешней и внутриглоточной артикуляции. </w:t>
      </w:r>
    </w:p>
    <w:bookmarkEnd w:id="21816"/>
    <w:bookmarkStart w:name="z22308" w:id="21817"/>
    <w:p>
      <w:pPr>
        <w:spacing w:after="0"/>
        <w:ind w:left="0"/>
        <w:jc w:val="both"/>
      </w:pPr>
      <w:r>
        <w:rPr>
          <w:rFonts w:ascii="Times New Roman"/>
          <w:b w:val="false"/>
          <w:i w:val="false"/>
          <w:color w:val="000000"/>
          <w:sz w:val="28"/>
        </w:rPr>
        <w:t>
      Тема 7. Снятие мышечного напряжения. Подготовительные массажи. Начало звукообразования. Определение и укрепление центра голоса. Определение и развитие диапазона звучания. Регистры.</w:t>
      </w:r>
    </w:p>
    <w:bookmarkEnd w:id="21817"/>
    <w:bookmarkStart w:name="z22309" w:id="21818"/>
    <w:p>
      <w:pPr>
        <w:spacing w:after="0"/>
        <w:ind w:left="0"/>
        <w:jc w:val="both"/>
      </w:pPr>
      <w:r>
        <w:rPr>
          <w:rFonts w:ascii="Times New Roman"/>
          <w:b w:val="false"/>
          <w:i w:val="false"/>
          <w:color w:val="000000"/>
          <w:sz w:val="28"/>
        </w:rPr>
        <w:t xml:space="preserve">
      Тема 8. Резонаторы. Основы резонаторного звучания голоса. Роль резонаторов в работе над голосом. Строение резонаторной системы. Грудной резонатор. Маска. Головной резонатор. Посыл звука. </w:t>
      </w:r>
    </w:p>
    <w:bookmarkEnd w:id="21818"/>
    <w:bookmarkStart w:name="z22310" w:id="21819"/>
    <w:p>
      <w:pPr>
        <w:spacing w:after="0"/>
        <w:ind w:left="0"/>
        <w:jc w:val="both"/>
      </w:pPr>
      <w:r>
        <w:rPr>
          <w:rFonts w:ascii="Times New Roman"/>
          <w:b w:val="false"/>
          <w:i w:val="false"/>
          <w:color w:val="000000"/>
          <w:sz w:val="28"/>
        </w:rPr>
        <w:t xml:space="preserve">
      Тема 9. Мягкая атака. Твердая атака. Придыхательная атака. Профессиональные свойства голоса. Тембр голоса: глубина, эмоциональное наполнение. Сила и выносливость, высота и диапазон (объем) речевого голоса. Полетность звука. </w:t>
      </w:r>
    </w:p>
    <w:bookmarkEnd w:id="21819"/>
    <w:bookmarkStart w:name="z22311" w:id="21820"/>
    <w:p>
      <w:pPr>
        <w:spacing w:after="0"/>
        <w:ind w:left="0"/>
        <w:jc w:val="both"/>
      </w:pPr>
      <w:r>
        <w:rPr>
          <w:rFonts w:ascii="Times New Roman"/>
          <w:b w:val="false"/>
          <w:i w:val="false"/>
          <w:color w:val="000000"/>
          <w:sz w:val="28"/>
        </w:rPr>
        <w:t>
      Тема 10. Распределение звука в пространстве. Громкое и тихое звучание на дальнем и ближнем расстоянии. Смена темпа и ритма речи. Закрепление полученных навыков в тренировочных упражнениях с использованием прозаических и стихотворных текстов.</w:t>
      </w:r>
    </w:p>
    <w:bookmarkEnd w:id="21820"/>
    <w:bookmarkStart w:name="z22312" w:id="21821"/>
    <w:p>
      <w:pPr>
        <w:spacing w:after="0"/>
        <w:ind w:left="0"/>
        <w:jc w:val="both"/>
      </w:pPr>
      <w:r>
        <w:rPr>
          <w:rFonts w:ascii="Times New Roman"/>
          <w:b w:val="false"/>
          <w:i w:val="false"/>
          <w:color w:val="000000"/>
          <w:sz w:val="28"/>
        </w:rPr>
        <w:t xml:space="preserve">
      Тема 11. Дикция. Дикция как выразительное средство речи. Строение артикуляционного аппарата. Укрепление артикуляционной мускулатуры. Артикуляционная гимнастика. Отличие формирования гласных и согласных звуков. </w:t>
      </w:r>
    </w:p>
    <w:bookmarkEnd w:id="21821"/>
    <w:bookmarkStart w:name="z22313" w:id="21822"/>
    <w:p>
      <w:pPr>
        <w:spacing w:after="0"/>
        <w:ind w:left="0"/>
        <w:jc w:val="both"/>
      </w:pPr>
      <w:r>
        <w:rPr>
          <w:rFonts w:ascii="Times New Roman"/>
          <w:b w:val="false"/>
          <w:i w:val="false"/>
          <w:color w:val="000000"/>
          <w:sz w:val="28"/>
        </w:rPr>
        <w:t>
      Тема 12. Гласные звуки. Правила произношения гласных звуков. Качественная и количественная редукция. "Твердые" и "мягкие" гласные. Длительность ударного и безударных слогов по долготе и характеру звучания. Произношение нередуцируемых звуков И, Ы, У, Ю, Э. Особенности произношения звуков О и А в начале слова, в предударном и заударном положении. Произношение йотированных гласных Я, Е, Е, Ю в различных позициях. Произношение сочетаний АА, АО, ОА, ОО; АИ, ОИ, АУ, ОУ; ЕА, ЕО, ЕУ, ЕИ; ИЕ и ЫЕ. Транскрипция гласных звуков в орфоэпическом разборе текста.</w:t>
      </w:r>
    </w:p>
    <w:bookmarkEnd w:id="21822"/>
    <w:bookmarkStart w:name="z22314" w:id="21823"/>
    <w:p>
      <w:pPr>
        <w:spacing w:after="0"/>
        <w:ind w:left="0"/>
        <w:jc w:val="both"/>
      </w:pPr>
      <w:r>
        <w:rPr>
          <w:rFonts w:ascii="Times New Roman"/>
          <w:b w:val="false"/>
          <w:i w:val="false"/>
          <w:color w:val="000000"/>
          <w:sz w:val="28"/>
        </w:rPr>
        <w:t>
      Тема 13. Произношение согласных звуков и звукосочетаний. Закон ассимиляции по мягкости и глухости-звонкости. Особенности произношения звонких, двойных и смягченных согласных. Произношение согласных Ч и Щ; Ж, Ш, Ц. Произношение согласного Г.</w:t>
      </w:r>
    </w:p>
    <w:bookmarkEnd w:id="21823"/>
    <w:bookmarkStart w:name="z22315" w:id="21824"/>
    <w:p>
      <w:pPr>
        <w:spacing w:after="0"/>
        <w:ind w:left="0"/>
        <w:jc w:val="both"/>
      </w:pPr>
      <w:r>
        <w:rPr>
          <w:rFonts w:ascii="Times New Roman"/>
          <w:b w:val="false"/>
          <w:i w:val="false"/>
          <w:color w:val="000000"/>
          <w:sz w:val="28"/>
        </w:rPr>
        <w:t xml:space="preserve">
      Произношение некоторых звукосочетаний. Произношение сочетаний СШ и ЗШ; СЖ, ЗЖ и ЖЖ; СЧ, ЗЧ и ЖЧ; ДЧ и ТЧ; ТЩ; ДС и ТС; ДЦ, ТЦ; произношение сочетаний согласных ТЩ, ЧН, ЧТ. </w:t>
      </w:r>
    </w:p>
    <w:bookmarkEnd w:id="21824"/>
    <w:bookmarkStart w:name="z22316" w:id="21825"/>
    <w:p>
      <w:pPr>
        <w:spacing w:after="0"/>
        <w:ind w:left="0"/>
        <w:jc w:val="both"/>
      </w:pPr>
      <w:r>
        <w:rPr>
          <w:rFonts w:ascii="Times New Roman"/>
          <w:b w:val="false"/>
          <w:i w:val="false"/>
          <w:color w:val="000000"/>
          <w:sz w:val="28"/>
        </w:rPr>
        <w:t>
      Тема 14. Практическая работа по усвоению норм произношения. Транскрипция гласных и согласных звуков, звукосочетаний в орфоэпическом разборе текста. Тренировка орфоэпического верного произношения гласных, согласных звуков и звукосочетаний в словах и фразах, пословицах, скороговорках, стихотворных и прозаических текстах.</w:t>
      </w:r>
    </w:p>
    <w:bookmarkEnd w:id="21825"/>
    <w:bookmarkStart w:name="z22317" w:id="21826"/>
    <w:p>
      <w:pPr>
        <w:spacing w:after="0"/>
        <w:ind w:left="0"/>
        <w:jc w:val="both"/>
      </w:pPr>
      <w:r>
        <w:rPr>
          <w:rFonts w:ascii="Times New Roman"/>
          <w:b w:val="false"/>
          <w:i w:val="false"/>
          <w:color w:val="000000"/>
          <w:sz w:val="28"/>
        </w:rPr>
        <w:t xml:space="preserve">
      Составление индивидуальных тренингов для исправления орфоэпических недостатков обучающихся. Орфоэпические и стилистические особенности драматургической речи. Использование их в работе над ролью и речевой стороной спектакля. Речевая характерность. </w:t>
      </w:r>
    </w:p>
    <w:bookmarkEnd w:id="21826"/>
    <w:bookmarkStart w:name="z22318" w:id="21827"/>
    <w:p>
      <w:pPr>
        <w:spacing w:after="0"/>
        <w:ind w:left="0"/>
        <w:jc w:val="both"/>
      </w:pPr>
      <w:r>
        <w:rPr>
          <w:rFonts w:ascii="Times New Roman"/>
          <w:b w:val="false"/>
          <w:i w:val="false"/>
          <w:color w:val="000000"/>
          <w:sz w:val="28"/>
        </w:rPr>
        <w:t>
      Тема 15. Работа над текстом. Логика речи. Значение логики речи и способы смыслового анализа текста. Логико-грамматический анализ текста. Речевой такт. Речевая пауза. Виды речевых тактов и пауз. Смысловое ударение и его разновидности. Инверсия. Знаки препинания. Распространенные и простые нераспространенные предложения. Объединение частей текста по смыслу. Поиск логической перспективы и взаимосвязи развития мысли. Логические правила чтения текста. Метод письменного логического разбора произведения.</w:t>
      </w:r>
    </w:p>
    <w:bookmarkEnd w:id="21827"/>
    <w:bookmarkStart w:name="z22319" w:id="21828"/>
    <w:p>
      <w:pPr>
        <w:spacing w:after="0"/>
        <w:ind w:left="0"/>
        <w:jc w:val="both"/>
      </w:pPr>
      <w:r>
        <w:rPr>
          <w:rFonts w:ascii="Times New Roman"/>
          <w:b w:val="false"/>
          <w:i w:val="false"/>
          <w:color w:val="000000"/>
          <w:sz w:val="28"/>
        </w:rPr>
        <w:t>
      Тема 16. Общие закономерности речевой мелодики. Сравнение. Противопоставление. Вопрос. Уточнение. Утверждение. Обращение. Перечисление. Повторение. Интонационная передача знаков препинания. Логико-интонационное построение фразы. Чтение с листа. Развитие навыка логического разбора литературных текстов.</w:t>
      </w:r>
    </w:p>
    <w:bookmarkEnd w:id="21828"/>
    <w:bookmarkStart w:name="z22320" w:id="21829"/>
    <w:p>
      <w:pPr>
        <w:spacing w:after="0"/>
        <w:ind w:left="0"/>
        <w:jc w:val="both"/>
      </w:pPr>
      <w:r>
        <w:rPr>
          <w:rFonts w:ascii="Times New Roman"/>
          <w:b w:val="false"/>
          <w:i w:val="false"/>
          <w:color w:val="000000"/>
          <w:sz w:val="28"/>
        </w:rPr>
        <w:t>
      Речевое взаимодействие и законы логики. Смысловое воздействие. Предлагаемые обстоятельства. Сверхзадача. Контекст. Сквозное действие. Логическая перспектива. Актуализация. Раскрытие подтекста.</w:t>
      </w:r>
    </w:p>
    <w:bookmarkEnd w:id="21829"/>
    <w:bookmarkStart w:name="z22321" w:id="21830"/>
    <w:p>
      <w:pPr>
        <w:spacing w:after="0"/>
        <w:ind w:left="0"/>
        <w:jc w:val="both"/>
      </w:pPr>
      <w:r>
        <w:rPr>
          <w:rFonts w:ascii="Times New Roman"/>
          <w:b w:val="false"/>
          <w:i w:val="false"/>
          <w:color w:val="000000"/>
          <w:sz w:val="28"/>
        </w:rPr>
        <w:t>
      Тема 17. Работа над прозаическим текстом. Изучение литературных особенностей выбранного произведения, авторского стиля. Словесное действие. Личностное отношение к произведению. Предлагаемые обстоятельства. Ассоциативный ряд. Сверхзадача. Сквозное действие. Событие. Контекст. Видение. Фраза. Период. Авторская речь и речь персонажа. Ритм в прозаической речи.</w:t>
      </w:r>
    </w:p>
    <w:bookmarkEnd w:id="21830"/>
    <w:bookmarkStart w:name="z22322" w:id="21831"/>
    <w:p>
      <w:pPr>
        <w:spacing w:after="0"/>
        <w:ind w:left="0"/>
        <w:jc w:val="both"/>
      </w:pPr>
      <w:r>
        <w:rPr>
          <w:rFonts w:ascii="Times New Roman"/>
          <w:b w:val="false"/>
          <w:i w:val="false"/>
          <w:color w:val="000000"/>
          <w:sz w:val="28"/>
        </w:rPr>
        <w:t>
      Тема 18. Работа над стихотворным текстом. Различия между прозаической и стихотворной фразой. Основы стихосложения. Ритм в жизни человека и стихотворной ритм. Вольный стих. Белый стих. Свободный стих. Паузный стих. Строфа. Стопа. Стихотворные размеры. Ритмика и метрика стиха. Рифмы. Способы рифмовки. Стихотворные паузы. Цезуры. Перенос (зашагивание). Эмоциональная и смысловая насыщенность стихотворной формы.</w:t>
      </w:r>
    </w:p>
    <w:bookmarkEnd w:id="21831"/>
    <w:bookmarkStart w:name="z22323" w:id="21832"/>
    <w:p>
      <w:pPr>
        <w:spacing w:after="0"/>
        <w:ind w:left="0"/>
        <w:jc w:val="both"/>
      </w:pPr>
      <w:r>
        <w:rPr>
          <w:rFonts w:ascii="Times New Roman"/>
          <w:b w:val="false"/>
          <w:i w:val="false"/>
          <w:color w:val="000000"/>
          <w:sz w:val="28"/>
        </w:rPr>
        <w:t>
      Тема 19. Работа над авторским текстом. Особенности работы над сценическим монологом. Место монолога в спектакле. Прозаический и стихотворный монолог. Направленный монолог и монолог в условиях публичного одиночества. Чтение монолога как способ овладения словесным действием, характером, эмоциональной составляющей и логикой мышления героя.</w:t>
      </w:r>
    </w:p>
    <w:bookmarkEnd w:id="21832"/>
    <w:bookmarkStart w:name="z22324" w:id="21833"/>
    <w:p>
      <w:pPr>
        <w:spacing w:after="0"/>
        <w:ind w:left="0"/>
        <w:jc w:val="both"/>
      </w:pPr>
      <w:r>
        <w:rPr>
          <w:rFonts w:ascii="Times New Roman"/>
          <w:b w:val="false"/>
          <w:i w:val="false"/>
          <w:color w:val="000000"/>
          <w:sz w:val="28"/>
        </w:rPr>
        <w:t>
      Тема 20. Особенности работы над сценическим диалогом. Значение сценического диалога в развитии навыков взаимодействия и речевого общения. Предлагаемые обстоятельства и события диалога. Авторское отношение. Взаимоотношения, мотивация поступков и характеры действующих лиц диалога. Темпо-ритм диалога.</w:t>
      </w:r>
    </w:p>
    <w:bookmarkEnd w:id="21833"/>
    <w:bookmarkStart w:name="z22325" w:id="21834"/>
    <w:p>
      <w:pPr>
        <w:spacing w:after="0"/>
        <w:ind w:left="0"/>
        <w:jc w:val="both"/>
      </w:pPr>
      <w:r>
        <w:rPr>
          <w:rFonts w:ascii="Times New Roman"/>
          <w:b w:val="false"/>
          <w:i w:val="false"/>
          <w:color w:val="000000"/>
          <w:sz w:val="28"/>
        </w:rPr>
        <w:t>
      Тема 21. Художественное чтение. Индивидуальные особенности авторской речи. Жанр произведения. Смысл и авторский замысел. Выразительность и действенность рассказчика, его образ и образ автора. Связь рассказчика со зрительным залом. Внешний вид и пластическая выразительность рассказчика. Использование практических навыков работы над действенным словом в драматургии и литературных произведениях.</w:t>
      </w:r>
    </w:p>
    <w:bookmarkEnd w:id="21834"/>
    <w:bookmarkStart w:name="z22326" w:id="21835"/>
    <w:p>
      <w:pPr>
        <w:spacing w:after="0"/>
        <w:ind w:left="0"/>
        <w:jc w:val="both"/>
      </w:pPr>
      <w:r>
        <w:rPr>
          <w:rFonts w:ascii="Times New Roman"/>
          <w:b w:val="false"/>
          <w:i w:val="false"/>
          <w:color w:val="000000"/>
          <w:sz w:val="28"/>
        </w:rPr>
        <w:t xml:space="preserve">
      61. Ожидаемые результаты освоения Программы 2 класса. </w:t>
      </w:r>
    </w:p>
    <w:bookmarkEnd w:id="21835"/>
    <w:bookmarkStart w:name="z22327" w:id="21836"/>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1836"/>
    <w:bookmarkStart w:name="z22328" w:id="21837"/>
    <w:p>
      <w:pPr>
        <w:spacing w:after="0"/>
        <w:ind w:left="0"/>
        <w:jc w:val="both"/>
      </w:pPr>
      <w:r>
        <w:rPr>
          <w:rFonts w:ascii="Times New Roman"/>
          <w:b w:val="false"/>
          <w:i w:val="false"/>
          <w:color w:val="000000"/>
          <w:sz w:val="28"/>
        </w:rPr>
        <w:t>
      1) знает терминологию по предмету;</w:t>
      </w:r>
    </w:p>
    <w:bookmarkEnd w:id="21837"/>
    <w:bookmarkStart w:name="z22329" w:id="21838"/>
    <w:p>
      <w:pPr>
        <w:spacing w:after="0"/>
        <w:ind w:left="0"/>
        <w:jc w:val="both"/>
      </w:pPr>
      <w:r>
        <w:rPr>
          <w:rFonts w:ascii="Times New Roman"/>
          <w:b w:val="false"/>
          <w:i w:val="false"/>
          <w:color w:val="000000"/>
          <w:sz w:val="28"/>
        </w:rPr>
        <w:t>
      2) знает историю возникновения театра;</w:t>
      </w:r>
    </w:p>
    <w:bookmarkEnd w:id="21838"/>
    <w:bookmarkStart w:name="z22330" w:id="21839"/>
    <w:p>
      <w:pPr>
        <w:spacing w:after="0"/>
        <w:ind w:left="0"/>
        <w:jc w:val="both"/>
      </w:pPr>
      <w:r>
        <w:rPr>
          <w:rFonts w:ascii="Times New Roman"/>
          <w:b w:val="false"/>
          <w:i w:val="false"/>
          <w:color w:val="000000"/>
          <w:sz w:val="28"/>
        </w:rPr>
        <w:t>
      3) знает историю возникновения ораторского искусства;</w:t>
      </w:r>
    </w:p>
    <w:bookmarkEnd w:id="21839"/>
    <w:bookmarkStart w:name="z22331" w:id="21840"/>
    <w:p>
      <w:pPr>
        <w:spacing w:after="0"/>
        <w:ind w:left="0"/>
        <w:jc w:val="both"/>
      </w:pPr>
      <w:r>
        <w:rPr>
          <w:rFonts w:ascii="Times New Roman"/>
          <w:b w:val="false"/>
          <w:i w:val="false"/>
          <w:color w:val="000000"/>
          <w:sz w:val="28"/>
        </w:rPr>
        <w:t>
      4) выполняет упражнения, направленные на освобождение мышечного напряжения;</w:t>
      </w:r>
    </w:p>
    <w:bookmarkEnd w:id="21840"/>
    <w:bookmarkStart w:name="z22332" w:id="21841"/>
    <w:p>
      <w:pPr>
        <w:spacing w:after="0"/>
        <w:ind w:left="0"/>
        <w:jc w:val="both"/>
      </w:pPr>
      <w:r>
        <w:rPr>
          <w:rFonts w:ascii="Times New Roman"/>
          <w:b w:val="false"/>
          <w:i w:val="false"/>
          <w:color w:val="000000"/>
          <w:sz w:val="28"/>
        </w:rPr>
        <w:t>
      5) умеет работать самостоятельно над дикционными и орфоэпическими недостатками;</w:t>
      </w:r>
    </w:p>
    <w:bookmarkEnd w:id="21841"/>
    <w:bookmarkStart w:name="z22333" w:id="21842"/>
    <w:p>
      <w:pPr>
        <w:spacing w:after="0"/>
        <w:ind w:left="0"/>
        <w:jc w:val="both"/>
      </w:pPr>
      <w:r>
        <w:rPr>
          <w:rFonts w:ascii="Times New Roman"/>
          <w:b w:val="false"/>
          <w:i w:val="false"/>
          <w:color w:val="000000"/>
          <w:sz w:val="28"/>
        </w:rPr>
        <w:t>
      6) знает значение дыхания в процессе постановки речевого голоса;</w:t>
      </w:r>
    </w:p>
    <w:bookmarkEnd w:id="21842"/>
    <w:bookmarkStart w:name="z22334" w:id="21843"/>
    <w:p>
      <w:pPr>
        <w:spacing w:after="0"/>
        <w:ind w:left="0"/>
        <w:jc w:val="both"/>
      </w:pPr>
      <w:r>
        <w:rPr>
          <w:rFonts w:ascii="Times New Roman"/>
          <w:b w:val="false"/>
          <w:i w:val="false"/>
          <w:color w:val="000000"/>
          <w:sz w:val="28"/>
        </w:rPr>
        <w:t>
      7) знает строение дыхательной системы;</w:t>
      </w:r>
    </w:p>
    <w:bookmarkEnd w:id="21843"/>
    <w:bookmarkStart w:name="z22335" w:id="21844"/>
    <w:p>
      <w:pPr>
        <w:spacing w:after="0"/>
        <w:ind w:left="0"/>
        <w:jc w:val="both"/>
      </w:pPr>
      <w:r>
        <w:rPr>
          <w:rFonts w:ascii="Times New Roman"/>
          <w:b w:val="false"/>
          <w:i w:val="false"/>
          <w:color w:val="000000"/>
          <w:sz w:val="28"/>
        </w:rPr>
        <w:t>
      8) знает особенности физиологического и фонационного дыхания;</w:t>
      </w:r>
    </w:p>
    <w:bookmarkEnd w:id="21844"/>
    <w:bookmarkStart w:name="z22336" w:id="21845"/>
    <w:p>
      <w:pPr>
        <w:spacing w:after="0"/>
        <w:ind w:left="0"/>
        <w:jc w:val="both"/>
      </w:pPr>
      <w:r>
        <w:rPr>
          <w:rFonts w:ascii="Times New Roman"/>
          <w:b w:val="false"/>
          <w:i w:val="false"/>
          <w:color w:val="000000"/>
          <w:sz w:val="28"/>
        </w:rPr>
        <w:t>
      9) знает анатомию и физиологию речевого аппарата;</w:t>
      </w:r>
    </w:p>
    <w:bookmarkEnd w:id="21845"/>
    <w:bookmarkStart w:name="z22337" w:id="21846"/>
    <w:p>
      <w:pPr>
        <w:spacing w:after="0"/>
        <w:ind w:left="0"/>
        <w:jc w:val="both"/>
      </w:pPr>
      <w:r>
        <w:rPr>
          <w:rFonts w:ascii="Times New Roman"/>
          <w:b w:val="false"/>
          <w:i w:val="false"/>
          <w:color w:val="000000"/>
          <w:sz w:val="28"/>
        </w:rPr>
        <w:t>
      10) знает основы резонаторного звучания голоса;</w:t>
      </w:r>
    </w:p>
    <w:bookmarkEnd w:id="21846"/>
    <w:bookmarkStart w:name="z22338" w:id="21847"/>
    <w:p>
      <w:pPr>
        <w:spacing w:after="0"/>
        <w:ind w:left="0"/>
        <w:jc w:val="both"/>
      </w:pPr>
      <w:r>
        <w:rPr>
          <w:rFonts w:ascii="Times New Roman"/>
          <w:b w:val="false"/>
          <w:i w:val="false"/>
          <w:color w:val="000000"/>
          <w:sz w:val="28"/>
        </w:rPr>
        <w:t>
      11) знает строение артикуляционного аппарата;</w:t>
      </w:r>
    </w:p>
    <w:bookmarkEnd w:id="21847"/>
    <w:bookmarkStart w:name="z22339" w:id="21848"/>
    <w:p>
      <w:pPr>
        <w:spacing w:after="0"/>
        <w:ind w:left="0"/>
        <w:jc w:val="both"/>
      </w:pPr>
      <w:r>
        <w:rPr>
          <w:rFonts w:ascii="Times New Roman"/>
          <w:b w:val="false"/>
          <w:i w:val="false"/>
          <w:color w:val="000000"/>
          <w:sz w:val="28"/>
        </w:rPr>
        <w:t>
      12) знает классификацию гласных и согласных звуков;</w:t>
      </w:r>
    </w:p>
    <w:bookmarkEnd w:id="21848"/>
    <w:bookmarkStart w:name="z22340" w:id="21849"/>
    <w:p>
      <w:pPr>
        <w:spacing w:after="0"/>
        <w:ind w:left="0"/>
        <w:jc w:val="both"/>
      </w:pPr>
      <w:r>
        <w:rPr>
          <w:rFonts w:ascii="Times New Roman"/>
          <w:b w:val="false"/>
          <w:i w:val="false"/>
          <w:color w:val="000000"/>
          <w:sz w:val="28"/>
        </w:rPr>
        <w:t>
      13) умеет правильно произносить ударные и безударные слоги;</w:t>
      </w:r>
    </w:p>
    <w:bookmarkEnd w:id="21849"/>
    <w:bookmarkStart w:name="z22341" w:id="21850"/>
    <w:p>
      <w:pPr>
        <w:spacing w:after="0"/>
        <w:ind w:left="0"/>
        <w:jc w:val="both"/>
      </w:pPr>
      <w:r>
        <w:rPr>
          <w:rFonts w:ascii="Times New Roman"/>
          <w:b w:val="false"/>
          <w:i w:val="false"/>
          <w:color w:val="000000"/>
          <w:sz w:val="28"/>
        </w:rPr>
        <w:t>
      14) знает транскрипцию гласных и согласных звуков;</w:t>
      </w:r>
    </w:p>
    <w:bookmarkEnd w:id="21850"/>
    <w:bookmarkStart w:name="z22342" w:id="21851"/>
    <w:p>
      <w:pPr>
        <w:spacing w:after="0"/>
        <w:ind w:left="0"/>
        <w:jc w:val="both"/>
      </w:pPr>
      <w:r>
        <w:rPr>
          <w:rFonts w:ascii="Times New Roman"/>
          <w:b w:val="false"/>
          <w:i w:val="false"/>
          <w:color w:val="000000"/>
          <w:sz w:val="28"/>
        </w:rPr>
        <w:t>
      15) знает значение логики речи и способы смыслового анализа текста;</w:t>
      </w:r>
    </w:p>
    <w:bookmarkEnd w:id="21851"/>
    <w:bookmarkStart w:name="z22343" w:id="21852"/>
    <w:p>
      <w:pPr>
        <w:spacing w:after="0"/>
        <w:ind w:left="0"/>
        <w:jc w:val="both"/>
      </w:pPr>
      <w:r>
        <w:rPr>
          <w:rFonts w:ascii="Times New Roman"/>
          <w:b w:val="false"/>
          <w:i w:val="false"/>
          <w:color w:val="000000"/>
          <w:sz w:val="28"/>
        </w:rPr>
        <w:t>
      16) знает общие закономерности речевой мелодики;</w:t>
      </w:r>
    </w:p>
    <w:bookmarkEnd w:id="21852"/>
    <w:bookmarkStart w:name="z22344" w:id="21853"/>
    <w:p>
      <w:pPr>
        <w:spacing w:after="0"/>
        <w:ind w:left="0"/>
        <w:jc w:val="both"/>
      </w:pPr>
      <w:r>
        <w:rPr>
          <w:rFonts w:ascii="Times New Roman"/>
          <w:b w:val="false"/>
          <w:i w:val="false"/>
          <w:color w:val="000000"/>
          <w:sz w:val="28"/>
        </w:rPr>
        <w:t>
      17) умеет работать над прозаическим текстом;</w:t>
      </w:r>
    </w:p>
    <w:bookmarkEnd w:id="21853"/>
    <w:bookmarkStart w:name="z22345" w:id="21854"/>
    <w:p>
      <w:pPr>
        <w:spacing w:after="0"/>
        <w:ind w:left="0"/>
        <w:jc w:val="both"/>
      </w:pPr>
      <w:r>
        <w:rPr>
          <w:rFonts w:ascii="Times New Roman"/>
          <w:b w:val="false"/>
          <w:i w:val="false"/>
          <w:color w:val="000000"/>
          <w:sz w:val="28"/>
        </w:rPr>
        <w:t>
      18) умеет работать над стихотворным текстом;</w:t>
      </w:r>
    </w:p>
    <w:bookmarkEnd w:id="21854"/>
    <w:bookmarkStart w:name="z22346" w:id="21855"/>
    <w:p>
      <w:pPr>
        <w:spacing w:after="0"/>
        <w:ind w:left="0"/>
        <w:jc w:val="both"/>
      </w:pPr>
      <w:r>
        <w:rPr>
          <w:rFonts w:ascii="Times New Roman"/>
          <w:b w:val="false"/>
          <w:i w:val="false"/>
          <w:color w:val="000000"/>
          <w:sz w:val="28"/>
        </w:rPr>
        <w:t>
      19) умеет работать над авторским текстом;</w:t>
      </w:r>
    </w:p>
    <w:bookmarkEnd w:id="21855"/>
    <w:bookmarkStart w:name="z22347" w:id="21856"/>
    <w:p>
      <w:pPr>
        <w:spacing w:after="0"/>
        <w:ind w:left="0"/>
        <w:jc w:val="both"/>
      </w:pPr>
      <w:r>
        <w:rPr>
          <w:rFonts w:ascii="Times New Roman"/>
          <w:b w:val="false"/>
          <w:i w:val="false"/>
          <w:color w:val="000000"/>
          <w:sz w:val="28"/>
        </w:rPr>
        <w:t>
      20) знает жанры произведения.</w:t>
      </w:r>
    </w:p>
    <w:bookmarkEnd w:id="21856"/>
    <w:bookmarkStart w:name="z22348" w:id="21857"/>
    <w:p>
      <w:pPr>
        <w:spacing w:after="0"/>
        <w:ind w:left="0"/>
        <w:jc w:val="both"/>
      </w:pPr>
      <w:r>
        <w:rPr>
          <w:rFonts w:ascii="Times New Roman"/>
          <w:b w:val="false"/>
          <w:i w:val="false"/>
          <w:color w:val="000000"/>
          <w:sz w:val="28"/>
        </w:rPr>
        <w:t xml:space="preserve">
      62. В настоящей Программе по предмету "Сценический танец" используются следующие понятия: </w:t>
      </w:r>
    </w:p>
    <w:bookmarkEnd w:id="21857"/>
    <w:bookmarkStart w:name="z22349" w:id="21858"/>
    <w:p>
      <w:pPr>
        <w:spacing w:after="0"/>
        <w:ind w:left="0"/>
        <w:jc w:val="both"/>
      </w:pPr>
      <w:r>
        <w:rPr>
          <w:rFonts w:ascii="Times New Roman"/>
          <w:b w:val="false"/>
          <w:i w:val="false"/>
          <w:color w:val="000000"/>
          <w:sz w:val="28"/>
        </w:rPr>
        <w:t>
      1) батман – группа движений работающей ноги;</w:t>
      </w:r>
    </w:p>
    <w:bookmarkEnd w:id="21858"/>
    <w:bookmarkStart w:name="z22350" w:id="21859"/>
    <w:p>
      <w:pPr>
        <w:spacing w:after="0"/>
        <w:ind w:left="0"/>
        <w:jc w:val="both"/>
      </w:pPr>
      <w:r>
        <w:rPr>
          <w:rFonts w:ascii="Times New Roman"/>
          <w:b w:val="false"/>
          <w:i w:val="false"/>
          <w:color w:val="000000"/>
          <w:sz w:val="28"/>
        </w:rPr>
        <w:t>
      2) рисунок танца – расположение и перемещение танцоров по сценической площадке;</w:t>
      </w:r>
    </w:p>
    <w:bookmarkEnd w:id="21859"/>
    <w:bookmarkStart w:name="z22351" w:id="21860"/>
    <w:p>
      <w:pPr>
        <w:spacing w:after="0"/>
        <w:ind w:left="0"/>
        <w:jc w:val="both"/>
      </w:pPr>
      <w:r>
        <w:rPr>
          <w:rFonts w:ascii="Times New Roman"/>
          <w:b w:val="false"/>
          <w:i w:val="false"/>
          <w:color w:val="000000"/>
          <w:sz w:val="28"/>
        </w:rPr>
        <w:t>
      3) джазовый танец – классификация, включающая в себя широкий диапазон танцевальных стилей;</w:t>
      </w:r>
    </w:p>
    <w:bookmarkEnd w:id="21860"/>
    <w:bookmarkStart w:name="z22352" w:id="21861"/>
    <w:p>
      <w:pPr>
        <w:spacing w:after="0"/>
        <w:ind w:left="0"/>
        <w:jc w:val="both"/>
      </w:pPr>
      <w:r>
        <w:rPr>
          <w:rFonts w:ascii="Times New Roman"/>
          <w:b w:val="false"/>
          <w:i w:val="false"/>
          <w:color w:val="000000"/>
          <w:sz w:val="28"/>
        </w:rPr>
        <w:t>
      4) постмодерн – состояние современной культуры, включающее в себя своеобразную философскую позицию, допостмодернистское искусство, также массовую культуру этой эпохи;</w:t>
      </w:r>
    </w:p>
    <w:bookmarkEnd w:id="21861"/>
    <w:bookmarkStart w:name="z22353" w:id="21862"/>
    <w:p>
      <w:pPr>
        <w:spacing w:after="0"/>
        <w:ind w:left="0"/>
        <w:jc w:val="both"/>
      </w:pPr>
      <w:r>
        <w:rPr>
          <w:rFonts w:ascii="Times New Roman"/>
          <w:b w:val="false"/>
          <w:i w:val="false"/>
          <w:color w:val="000000"/>
          <w:sz w:val="28"/>
        </w:rPr>
        <w:t>
      5) променад – обозначение установленной части композиции бального танца;</w:t>
      </w:r>
    </w:p>
    <w:bookmarkEnd w:id="21862"/>
    <w:bookmarkStart w:name="z22354" w:id="21863"/>
    <w:p>
      <w:pPr>
        <w:spacing w:after="0"/>
        <w:ind w:left="0"/>
        <w:jc w:val="both"/>
      </w:pPr>
      <w:r>
        <w:rPr>
          <w:rFonts w:ascii="Times New Roman"/>
          <w:b w:val="false"/>
          <w:i w:val="false"/>
          <w:color w:val="000000"/>
          <w:sz w:val="28"/>
        </w:rPr>
        <w:t>
      6) стретчинг – разновидность аэробики, состоящая из различных упражнений на растягивание мышц;</w:t>
      </w:r>
    </w:p>
    <w:bookmarkEnd w:id="21863"/>
    <w:bookmarkStart w:name="z22355" w:id="21864"/>
    <w:p>
      <w:pPr>
        <w:spacing w:after="0"/>
        <w:ind w:left="0"/>
        <w:jc w:val="both"/>
      </w:pPr>
      <w:r>
        <w:rPr>
          <w:rFonts w:ascii="Times New Roman"/>
          <w:b w:val="false"/>
          <w:i w:val="false"/>
          <w:color w:val="000000"/>
          <w:sz w:val="28"/>
        </w:rPr>
        <w:t>
      7) синкопа – смещение ритмической опоры в музыке с сильной доли такта на слабую долю, несовпадение ритмического акцента с метрическим;</w:t>
      </w:r>
    </w:p>
    <w:bookmarkEnd w:id="21864"/>
    <w:bookmarkStart w:name="z22356" w:id="21865"/>
    <w:p>
      <w:pPr>
        <w:spacing w:after="0"/>
        <w:ind w:left="0"/>
        <w:jc w:val="both"/>
      </w:pPr>
      <w:r>
        <w:rPr>
          <w:rFonts w:ascii="Times New Roman"/>
          <w:b w:val="false"/>
          <w:i w:val="false"/>
          <w:color w:val="000000"/>
          <w:sz w:val="28"/>
        </w:rPr>
        <w:t>
      8) сюжетный танец – маленькая пьеса с персонажами, каждый из которых наделен индивидуальным характером, обладает своим внутренним миром;</w:t>
      </w:r>
    </w:p>
    <w:bookmarkEnd w:id="21865"/>
    <w:bookmarkStart w:name="z22357" w:id="21866"/>
    <w:p>
      <w:pPr>
        <w:spacing w:after="0"/>
        <w:ind w:left="0"/>
        <w:jc w:val="both"/>
      </w:pPr>
      <w:r>
        <w:rPr>
          <w:rFonts w:ascii="Times New Roman"/>
          <w:b w:val="false"/>
          <w:i w:val="false"/>
          <w:color w:val="000000"/>
          <w:sz w:val="28"/>
        </w:rPr>
        <w:t>
      9) экзерсис у опоры или на середине – комплекс тренировочных упражнений в балете, способствующих развитию мышц, связок, воспитанию координации движений у танцовщика;</w:t>
      </w:r>
    </w:p>
    <w:bookmarkEnd w:id="21866"/>
    <w:bookmarkStart w:name="z22358" w:id="21867"/>
    <w:p>
      <w:pPr>
        <w:spacing w:after="0"/>
        <w:ind w:left="0"/>
        <w:jc w:val="both"/>
      </w:pPr>
      <w:r>
        <w:rPr>
          <w:rFonts w:ascii="Times New Roman"/>
          <w:b w:val="false"/>
          <w:i w:val="false"/>
          <w:color w:val="000000"/>
          <w:sz w:val="28"/>
        </w:rPr>
        <w:t>
      10) balance [баланс] – маятниковое движение ног вперед кверху - назад книзу; вперед – назад; вперед - назад кверху;</w:t>
      </w:r>
    </w:p>
    <w:bookmarkEnd w:id="21867"/>
    <w:bookmarkStart w:name="z22359" w:id="21868"/>
    <w:p>
      <w:pPr>
        <w:spacing w:after="0"/>
        <w:ind w:left="0"/>
        <w:jc w:val="both"/>
      </w:pPr>
      <w:r>
        <w:rPr>
          <w:rFonts w:ascii="Times New Roman"/>
          <w:b w:val="false"/>
          <w:i w:val="false"/>
          <w:color w:val="000000"/>
          <w:sz w:val="28"/>
        </w:rPr>
        <w:t>
      11) battement fondu [батман фондю] – одновременное сгибание и разгибание ног в тазобедренном и коленном суставах;</w:t>
      </w:r>
    </w:p>
    <w:bookmarkEnd w:id="21868"/>
    <w:bookmarkStart w:name="z22360" w:id="21869"/>
    <w:p>
      <w:pPr>
        <w:spacing w:after="0"/>
        <w:ind w:left="0"/>
        <w:jc w:val="both"/>
      </w:pPr>
      <w:r>
        <w:rPr>
          <w:rFonts w:ascii="Times New Roman"/>
          <w:b w:val="false"/>
          <w:i w:val="false"/>
          <w:color w:val="000000"/>
          <w:sz w:val="28"/>
        </w:rPr>
        <w:t>
      12) battement frappe [батман фраппе] – короткий удар стопой о голеностопный сустав опорной ноги, и быстрое разгибание в коленном суставе (25°, 45°) в положение на носок или к низу;</w:t>
      </w:r>
    </w:p>
    <w:bookmarkEnd w:id="21869"/>
    <w:bookmarkStart w:name="z22361" w:id="21870"/>
    <w:p>
      <w:pPr>
        <w:spacing w:after="0"/>
        <w:ind w:left="0"/>
        <w:jc w:val="both"/>
      </w:pPr>
      <w:r>
        <w:rPr>
          <w:rFonts w:ascii="Times New Roman"/>
          <w:b w:val="false"/>
          <w:i w:val="false"/>
          <w:color w:val="000000"/>
          <w:sz w:val="28"/>
        </w:rPr>
        <w:t>
      13) battement tendu [батман тандю] – "вытянутое" скользящее движение стопой в положение ноги на носок вперед, в сторону, назад с возвращением скользящим движением в исходное положение;</w:t>
      </w:r>
    </w:p>
    <w:bookmarkEnd w:id="21870"/>
    <w:bookmarkStart w:name="z22362" w:id="21871"/>
    <w:p>
      <w:pPr>
        <w:spacing w:after="0"/>
        <w:ind w:left="0"/>
        <w:jc w:val="both"/>
      </w:pPr>
      <w:r>
        <w:rPr>
          <w:rFonts w:ascii="Times New Roman"/>
          <w:b w:val="false"/>
          <w:i w:val="false"/>
          <w:color w:val="000000"/>
          <w:sz w:val="28"/>
        </w:rPr>
        <w:t xml:space="preserve">
      14) battu [ботю] – мелкие, короткие удары по голеностопному суставу только впереди или сзади опорной ноги; </w:t>
      </w:r>
    </w:p>
    <w:bookmarkEnd w:id="21871"/>
    <w:bookmarkStart w:name="z22363" w:id="21872"/>
    <w:p>
      <w:pPr>
        <w:spacing w:after="0"/>
        <w:ind w:left="0"/>
        <w:jc w:val="both"/>
      </w:pPr>
      <w:r>
        <w:rPr>
          <w:rFonts w:ascii="Times New Roman"/>
          <w:b w:val="false"/>
          <w:i w:val="false"/>
          <w:color w:val="000000"/>
          <w:sz w:val="28"/>
        </w:rPr>
        <w:t>
      15) battement tend [батман танд] – двойной нажим пяткой;</w:t>
      </w:r>
    </w:p>
    <w:bookmarkEnd w:id="21872"/>
    <w:bookmarkStart w:name="z22364" w:id="21873"/>
    <w:p>
      <w:pPr>
        <w:spacing w:after="0"/>
        <w:ind w:left="0"/>
        <w:jc w:val="both"/>
      </w:pPr>
      <w:r>
        <w:rPr>
          <w:rFonts w:ascii="Times New Roman"/>
          <w:b w:val="false"/>
          <w:i w:val="false"/>
          <w:color w:val="000000"/>
          <w:sz w:val="28"/>
        </w:rPr>
        <w:t xml:space="preserve">
      16) demi plie [деми плие] – неполное "приседание". </w:t>
      </w:r>
    </w:p>
    <w:bookmarkEnd w:id="21873"/>
    <w:bookmarkStart w:name="z22365" w:id="21874"/>
    <w:p>
      <w:pPr>
        <w:spacing w:after="0"/>
        <w:ind w:left="0"/>
        <w:jc w:val="both"/>
      </w:pPr>
      <w:r>
        <w:rPr>
          <w:rFonts w:ascii="Times New Roman"/>
          <w:b w:val="false"/>
          <w:i w:val="false"/>
          <w:color w:val="000000"/>
          <w:sz w:val="28"/>
        </w:rPr>
        <w:t xml:space="preserve">
      17) demi rond [деми ронд] – неполный круг, полукруг; </w:t>
      </w:r>
    </w:p>
    <w:bookmarkEnd w:id="21874"/>
    <w:bookmarkStart w:name="z22366" w:id="21875"/>
    <w:p>
      <w:pPr>
        <w:spacing w:after="0"/>
        <w:ind w:left="0"/>
        <w:jc w:val="both"/>
      </w:pPr>
      <w:r>
        <w:rPr>
          <w:rFonts w:ascii="Times New Roman"/>
          <w:b w:val="false"/>
          <w:i w:val="false"/>
          <w:color w:val="000000"/>
          <w:sz w:val="28"/>
        </w:rPr>
        <w:t>
      18) en dedans [ан дедан] – круговое движение к себе, круговое движение внутрь;</w:t>
      </w:r>
    </w:p>
    <w:bookmarkEnd w:id="21875"/>
    <w:bookmarkStart w:name="z22367" w:id="21876"/>
    <w:p>
      <w:pPr>
        <w:spacing w:after="0"/>
        <w:ind w:left="0"/>
        <w:jc w:val="both"/>
      </w:pPr>
      <w:r>
        <w:rPr>
          <w:rFonts w:ascii="Times New Roman"/>
          <w:b w:val="false"/>
          <w:i w:val="false"/>
          <w:color w:val="000000"/>
          <w:sz w:val="28"/>
        </w:rPr>
        <w:t>
      19) grand plie [гранд плие] – глубокое, большое "приседание".</w:t>
      </w:r>
    </w:p>
    <w:bookmarkEnd w:id="21876"/>
    <w:bookmarkStart w:name="z22368" w:id="21877"/>
    <w:p>
      <w:pPr>
        <w:spacing w:after="0"/>
        <w:ind w:left="0"/>
        <w:jc w:val="both"/>
      </w:pPr>
      <w:r>
        <w:rPr>
          <w:rFonts w:ascii="Times New Roman"/>
          <w:b w:val="false"/>
          <w:i w:val="false"/>
          <w:color w:val="000000"/>
          <w:sz w:val="28"/>
        </w:rPr>
        <w:t>
      20) passe [пассе] – положение согнутой ноги, носок у колена: впереди, в сторону;</w:t>
      </w:r>
    </w:p>
    <w:bookmarkEnd w:id="21877"/>
    <w:bookmarkStart w:name="z22369" w:id="21878"/>
    <w:p>
      <w:pPr>
        <w:spacing w:after="0"/>
        <w:ind w:left="0"/>
        <w:jc w:val="both"/>
      </w:pPr>
      <w:r>
        <w:rPr>
          <w:rFonts w:ascii="Times New Roman"/>
          <w:b w:val="false"/>
          <w:i w:val="false"/>
          <w:color w:val="000000"/>
          <w:sz w:val="28"/>
        </w:rPr>
        <w:t>
      21) petit battement [пти батман] – поочередно мелкие, короткие удары стопой в положение ку де пье впереди и сзади опорной ноги;</w:t>
      </w:r>
    </w:p>
    <w:bookmarkEnd w:id="21878"/>
    <w:bookmarkStart w:name="z22370" w:id="21879"/>
    <w:p>
      <w:pPr>
        <w:spacing w:after="0"/>
        <w:ind w:left="0"/>
        <w:jc w:val="both"/>
      </w:pPr>
      <w:r>
        <w:rPr>
          <w:rFonts w:ascii="Times New Roman"/>
          <w:b w:val="false"/>
          <w:i w:val="false"/>
          <w:color w:val="000000"/>
          <w:sz w:val="28"/>
        </w:rPr>
        <w:t>
      22) plie [плие] – стиль танца, основанный на сокращении мышц, создающий эффект резкого вздрагивания в теле танцора;</w:t>
      </w:r>
    </w:p>
    <w:bookmarkEnd w:id="21879"/>
    <w:bookmarkStart w:name="z22371" w:id="21880"/>
    <w:p>
      <w:pPr>
        <w:spacing w:after="0"/>
        <w:ind w:left="0"/>
        <w:jc w:val="both"/>
      </w:pPr>
      <w:r>
        <w:rPr>
          <w:rFonts w:ascii="Times New Roman"/>
          <w:b w:val="false"/>
          <w:i w:val="false"/>
          <w:color w:val="000000"/>
          <w:sz w:val="28"/>
        </w:rPr>
        <w:t>
      23) relevé [релеве] – поднимание в стойку на носках с опусканием в исходную позицию в любой позиции ног.</w:t>
      </w:r>
    </w:p>
    <w:bookmarkEnd w:id="21880"/>
    <w:bookmarkStart w:name="z22372" w:id="21881"/>
    <w:p>
      <w:pPr>
        <w:spacing w:after="0"/>
        <w:ind w:left="0"/>
        <w:jc w:val="both"/>
      </w:pPr>
      <w:r>
        <w:rPr>
          <w:rFonts w:ascii="Times New Roman"/>
          <w:b w:val="false"/>
          <w:i w:val="false"/>
          <w:color w:val="000000"/>
          <w:sz w:val="28"/>
        </w:rPr>
        <w:t>
      24) rond dejamb parterre [ронд дежам партер] – круг носком полукруговое движение носком по полу;</w:t>
      </w:r>
    </w:p>
    <w:bookmarkEnd w:id="21881"/>
    <w:bookmarkStart w:name="z22373" w:id="21882"/>
    <w:p>
      <w:pPr>
        <w:spacing w:after="0"/>
        <w:ind w:left="0"/>
        <w:jc w:val="both"/>
      </w:pPr>
      <w:r>
        <w:rPr>
          <w:rFonts w:ascii="Times New Roman"/>
          <w:b w:val="false"/>
          <w:i w:val="false"/>
          <w:color w:val="000000"/>
          <w:sz w:val="28"/>
        </w:rPr>
        <w:t>
      25) rond de jamb en l'air [ронд де жам ен лиер] – круг ногой в воздухе, стойка на левой ноге, правая в сторону, круговое движение голенью наружу или внутрь;</w:t>
      </w:r>
    </w:p>
    <w:bookmarkEnd w:id="21882"/>
    <w:bookmarkStart w:name="z22374" w:id="21883"/>
    <w:p>
      <w:pPr>
        <w:spacing w:after="0"/>
        <w:ind w:left="0"/>
        <w:jc w:val="both"/>
      </w:pPr>
      <w:r>
        <w:rPr>
          <w:rFonts w:ascii="Times New Roman"/>
          <w:b w:val="false"/>
          <w:i w:val="false"/>
          <w:color w:val="000000"/>
          <w:sz w:val="28"/>
        </w:rPr>
        <w:t>
      26) soul [соул] – стиль американской поп музыки, основанный на музыкально танцевальных традициях негритянского фольклора; разновидность ритм энд блюза.</w:t>
      </w:r>
    </w:p>
    <w:bookmarkEnd w:id="21883"/>
    <w:bookmarkStart w:name="z22375" w:id="21884"/>
    <w:p>
      <w:pPr>
        <w:spacing w:after="0"/>
        <w:ind w:left="0"/>
        <w:jc w:val="both"/>
      </w:pPr>
      <w:r>
        <w:rPr>
          <w:rFonts w:ascii="Times New Roman"/>
          <w:b w:val="false"/>
          <w:i w:val="false"/>
          <w:color w:val="000000"/>
          <w:sz w:val="28"/>
        </w:rPr>
        <w:t>
      63. Цель Программы: создание условий для развития танцевально-исполнительских и художественно-эстетических способностей обучающегося на основе приобретенного им комплекса знаний, умений, навыков, необходимых для исполнения танцевальных композиций различных жанров и форм.</w:t>
      </w:r>
    </w:p>
    <w:bookmarkEnd w:id="21884"/>
    <w:bookmarkStart w:name="z22376" w:id="21885"/>
    <w:p>
      <w:pPr>
        <w:spacing w:after="0"/>
        <w:ind w:left="0"/>
        <w:jc w:val="both"/>
      </w:pPr>
      <w:r>
        <w:rPr>
          <w:rFonts w:ascii="Times New Roman"/>
          <w:b w:val="false"/>
          <w:i w:val="false"/>
          <w:color w:val="000000"/>
          <w:sz w:val="28"/>
        </w:rPr>
        <w:t>
      64. Задачи Программы.</w:t>
      </w:r>
    </w:p>
    <w:bookmarkEnd w:id="21885"/>
    <w:bookmarkStart w:name="z22377" w:id="21886"/>
    <w:p>
      <w:pPr>
        <w:spacing w:after="0"/>
        <w:ind w:left="0"/>
        <w:jc w:val="both"/>
      </w:pPr>
      <w:r>
        <w:rPr>
          <w:rFonts w:ascii="Times New Roman"/>
          <w:b w:val="false"/>
          <w:i w:val="false"/>
          <w:color w:val="000000"/>
          <w:sz w:val="28"/>
        </w:rPr>
        <w:t xml:space="preserve">
      Обучающие: </w:t>
      </w:r>
    </w:p>
    <w:bookmarkEnd w:id="21886"/>
    <w:bookmarkStart w:name="z22378" w:id="21887"/>
    <w:p>
      <w:pPr>
        <w:spacing w:after="0"/>
        <w:ind w:left="0"/>
        <w:jc w:val="both"/>
      </w:pPr>
      <w:r>
        <w:rPr>
          <w:rFonts w:ascii="Times New Roman"/>
          <w:b w:val="false"/>
          <w:i w:val="false"/>
          <w:color w:val="000000"/>
          <w:sz w:val="28"/>
        </w:rPr>
        <w:t xml:space="preserve">
      1) овладение основами знаний в области классического, сюжетного, современного танцев; </w:t>
      </w:r>
    </w:p>
    <w:bookmarkEnd w:id="21887"/>
    <w:bookmarkStart w:name="z22379" w:id="21888"/>
    <w:p>
      <w:pPr>
        <w:spacing w:after="0"/>
        <w:ind w:left="0"/>
        <w:jc w:val="both"/>
      </w:pPr>
      <w:r>
        <w:rPr>
          <w:rFonts w:ascii="Times New Roman"/>
          <w:b w:val="false"/>
          <w:i w:val="false"/>
          <w:color w:val="000000"/>
          <w:sz w:val="28"/>
        </w:rPr>
        <w:t>
      2) знакомство с основными особенностями актерской деятельности, ее взаимосвязи с хореографическим искусством;</w:t>
      </w:r>
    </w:p>
    <w:bookmarkEnd w:id="21888"/>
    <w:bookmarkStart w:name="z22380" w:id="21889"/>
    <w:p>
      <w:pPr>
        <w:spacing w:after="0"/>
        <w:ind w:left="0"/>
        <w:jc w:val="both"/>
      </w:pPr>
      <w:r>
        <w:rPr>
          <w:rFonts w:ascii="Times New Roman"/>
          <w:b w:val="false"/>
          <w:i w:val="false"/>
          <w:color w:val="000000"/>
          <w:sz w:val="28"/>
        </w:rPr>
        <w:t>
      3) овладение элементами актерской техники, спецификой ее применения в хореографии;</w:t>
      </w:r>
    </w:p>
    <w:bookmarkEnd w:id="21889"/>
    <w:bookmarkStart w:name="z22381" w:id="21890"/>
    <w:p>
      <w:pPr>
        <w:spacing w:after="0"/>
        <w:ind w:left="0"/>
        <w:jc w:val="both"/>
      </w:pPr>
      <w:r>
        <w:rPr>
          <w:rFonts w:ascii="Times New Roman"/>
          <w:b w:val="false"/>
          <w:i w:val="false"/>
          <w:color w:val="000000"/>
          <w:sz w:val="28"/>
        </w:rPr>
        <w:t>
      4) развитие исполнительских качеств и навыков, необходимых танцовщику для работы над хореографическим произведением любого жанра и стиля;</w:t>
      </w:r>
    </w:p>
    <w:bookmarkEnd w:id="21890"/>
    <w:bookmarkStart w:name="z22382" w:id="21891"/>
    <w:p>
      <w:pPr>
        <w:spacing w:after="0"/>
        <w:ind w:left="0"/>
        <w:jc w:val="both"/>
      </w:pPr>
      <w:r>
        <w:rPr>
          <w:rFonts w:ascii="Times New Roman"/>
          <w:b w:val="false"/>
          <w:i w:val="false"/>
          <w:color w:val="000000"/>
          <w:sz w:val="28"/>
        </w:rPr>
        <w:t>
      5) обучение развивающим, познавательным, подвижным, народным, сюжетно-ролевым и режиссерским играм;</w:t>
      </w:r>
    </w:p>
    <w:bookmarkEnd w:id="21891"/>
    <w:bookmarkStart w:name="z22383" w:id="21892"/>
    <w:p>
      <w:pPr>
        <w:spacing w:after="0"/>
        <w:ind w:left="0"/>
        <w:jc w:val="both"/>
      </w:pPr>
      <w:r>
        <w:rPr>
          <w:rFonts w:ascii="Times New Roman"/>
          <w:b w:val="false"/>
          <w:i w:val="false"/>
          <w:color w:val="000000"/>
          <w:sz w:val="28"/>
        </w:rPr>
        <w:t>
      6) обучение логике и последовательности движений во всех комплексных игровых упражнениях;</w:t>
      </w:r>
    </w:p>
    <w:bookmarkEnd w:id="21892"/>
    <w:bookmarkStart w:name="z22384" w:id="21893"/>
    <w:p>
      <w:pPr>
        <w:spacing w:after="0"/>
        <w:ind w:left="0"/>
        <w:jc w:val="both"/>
      </w:pPr>
      <w:r>
        <w:rPr>
          <w:rFonts w:ascii="Times New Roman"/>
          <w:b w:val="false"/>
          <w:i w:val="false"/>
          <w:color w:val="000000"/>
          <w:sz w:val="28"/>
        </w:rPr>
        <w:t>
      7) практическое применение методов и приемов актерского мастерства для создания сценического образа в спектакле;</w:t>
      </w:r>
    </w:p>
    <w:bookmarkEnd w:id="21893"/>
    <w:bookmarkStart w:name="z22385" w:id="21894"/>
    <w:p>
      <w:pPr>
        <w:spacing w:after="0"/>
        <w:ind w:left="0"/>
        <w:jc w:val="both"/>
      </w:pPr>
      <w:r>
        <w:rPr>
          <w:rFonts w:ascii="Times New Roman"/>
          <w:b w:val="false"/>
          <w:i w:val="false"/>
          <w:color w:val="000000"/>
          <w:sz w:val="28"/>
        </w:rPr>
        <w:t>
      8) обучение умению находить средства передачи образа в движениях, мимике, пластике и жестах.</w:t>
      </w:r>
    </w:p>
    <w:bookmarkEnd w:id="21894"/>
    <w:bookmarkStart w:name="z22386" w:id="21895"/>
    <w:p>
      <w:pPr>
        <w:spacing w:after="0"/>
        <w:ind w:left="0"/>
        <w:jc w:val="both"/>
      </w:pPr>
      <w:r>
        <w:rPr>
          <w:rFonts w:ascii="Times New Roman"/>
          <w:b w:val="false"/>
          <w:i w:val="false"/>
          <w:color w:val="000000"/>
          <w:sz w:val="28"/>
        </w:rPr>
        <w:t>
      Развивающие:</w:t>
      </w:r>
    </w:p>
    <w:bookmarkEnd w:id="21895"/>
    <w:bookmarkStart w:name="z22387" w:id="21896"/>
    <w:p>
      <w:pPr>
        <w:spacing w:after="0"/>
        <w:ind w:left="0"/>
        <w:jc w:val="both"/>
      </w:pPr>
      <w:r>
        <w:rPr>
          <w:rFonts w:ascii="Times New Roman"/>
          <w:b w:val="false"/>
          <w:i w:val="false"/>
          <w:color w:val="000000"/>
          <w:sz w:val="28"/>
        </w:rPr>
        <w:t>
      1) развитие творческих способностей обучающегося через танец, основы сценической пластики;</w:t>
      </w:r>
    </w:p>
    <w:bookmarkEnd w:id="21896"/>
    <w:bookmarkStart w:name="z22388" w:id="21897"/>
    <w:p>
      <w:pPr>
        <w:spacing w:after="0"/>
        <w:ind w:left="0"/>
        <w:jc w:val="both"/>
      </w:pPr>
      <w:r>
        <w:rPr>
          <w:rFonts w:ascii="Times New Roman"/>
          <w:b w:val="false"/>
          <w:i w:val="false"/>
          <w:color w:val="000000"/>
          <w:sz w:val="28"/>
        </w:rPr>
        <w:t>
      2) развитие внимания, воли и памяти обучающегося, выработка твердости характера, трудолюбия, настойчивости, упорства, умения выдерживать высокую степень физического и нервного напряжения;</w:t>
      </w:r>
    </w:p>
    <w:bookmarkEnd w:id="21897"/>
    <w:bookmarkStart w:name="z22389" w:id="21898"/>
    <w:p>
      <w:pPr>
        <w:spacing w:after="0"/>
        <w:ind w:left="0"/>
        <w:jc w:val="both"/>
      </w:pPr>
      <w:r>
        <w:rPr>
          <w:rFonts w:ascii="Times New Roman"/>
          <w:b w:val="false"/>
          <w:i w:val="false"/>
          <w:color w:val="000000"/>
          <w:sz w:val="28"/>
        </w:rPr>
        <w:t>
      3) развитие музыкального слуха, чувства метроритма, музыкальной памяти;</w:t>
      </w:r>
    </w:p>
    <w:bookmarkEnd w:id="21898"/>
    <w:bookmarkStart w:name="z22390" w:id="21899"/>
    <w:p>
      <w:pPr>
        <w:spacing w:after="0"/>
        <w:ind w:left="0"/>
        <w:jc w:val="both"/>
      </w:pPr>
      <w:r>
        <w:rPr>
          <w:rFonts w:ascii="Times New Roman"/>
          <w:b w:val="false"/>
          <w:i w:val="false"/>
          <w:color w:val="000000"/>
          <w:sz w:val="28"/>
        </w:rPr>
        <w:t>
      4) развитие ритмических способностей, координации движений, умений владеть своим телом;</w:t>
      </w:r>
    </w:p>
    <w:bookmarkEnd w:id="21899"/>
    <w:bookmarkStart w:name="z22391" w:id="21900"/>
    <w:p>
      <w:pPr>
        <w:spacing w:after="0"/>
        <w:ind w:left="0"/>
        <w:jc w:val="both"/>
      </w:pPr>
      <w:r>
        <w:rPr>
          <w:rFonts w:ascii="Times New Roman"/>
          <w:b w:val="false"/>
          <w:i w:val="false"/>
          <w:color w:val="000000"/>
          <w:sz w:val="28"/>
        </w:rPr>
        <w:t>
      5) художественно-эстетическое развитие личности ребенка на основе приобретенных им в процессе освоения Программы знаний, умений и навыков.</w:t>
      </w:r>
    </w:p>
    <w:bookmarkEnd w:id="21900"/>
    <w:bookmarkStart w:name="z22392" w:id="21901"/>
    <w:p>
      <w:pPr>
        <w:spacing w:after="0"/>
        <w:ind w:left="0"/>
        <w:jc w:val="both"/>
      </w:pPr>
      <w:r>
        <w:rPr>
          <w:rFonts w:ascii="Times New Roman"/>
          <w:b w:val="false"/>
          <w:i w:val="false"/>
          <w:color w:val="000000"/>
          <w:sz w:val="28"/>
        </w:rPr>
        <w:t>
      Воспитательные:</w:t>
      </w:r>
    </w:p>
    <w:bookmarkEnd w:id="21901"/>
    <w:bookmarkStart w:name="z22393" w:id="21902"/>
    <w:p>
      <w:pPr>
        <w:spacing w:after="0"/>
        <w:ind w:left="0"/>
        <w:jc w:val="both"/>
      </w:pPr>
      <w:r>
        <w:rPr>
          <w:rFonts w:ascii="Times New Roman"/>
          <w:b w:val="false"/>
          <w:i w:val="false"/>
          <w:color w:val="000000"/>
          <w:sz w:val="28"/>
        </w:rPr>
        <w:t>
      1) формирование художественно-эстетического вкуса средствами танцевальной деятельности;</w:t>
      </w:r>
    </w:p>
    <w:bookmarkEnd w:id="21902"/>
    <w:bookmarkStart w:name="z22394" w:id="21903"/>
    <w:p>
      <w:pPr>
        <w:spacing w:after="0"/>
        <w:ind w:left="0"/>
        <w:jc w:val="both"/>
      </w:pPr>
      <w:r>
        <w:rPr>
          <w:rFonts w:ascii="Times New Roman"/>
          <w:b w:val="false"/>
          <w:i w:val="false"/>
          <w:color w:val="000000"/>
          <w:sz w:val="28"/>
        </w:rPr>
        <w:t>
      2) формирование интереса к танцевальному искусству;</w:t>
      </w:r>
    </w:p>
    <w:bookmarkEnd w:id="21903"/>
    <w:bookmarkStart w:name="z22395" w:id="21904"/>
    <w:p>
      <w:pPr>
        <w:spacing w:after="0"/>
        <w:ind w:left="0"/>
        <w:jc w:val="both"/>
      </w:pPr>
      <w:r>
        <w:rPr>
          <w:rFonts w:ascii="Times New Roman"/>
          <w:b w:val="false"/>
          <w:i w:val="false"/>
          <w:color w:val="000000"/>
          <w:sz w:val="28"/>
        </w:rPr>
        <w:t>
      3) воспитание навыков коллективной творческой деятельности, ответственного отношения к результатам индивидуальной и коллективной работы;</w:t>
      </w:r>
    </w:p>
    <w:bookmarkEnd w:id="21904"/>
    <w:bookmarkStart w:name="z22396" w:id="21905"/>
    <w:p>
      <w:pPr>
        <w:spacing w:after="0"/>
        <w:ind w:left="0"/>
        <w:jc w:val="both"/>
      </w:pPr>
      <w:r>
        <w:rPr>
          <w:rFonts w:ascii="Times New Roman"/>
          <w:b w:val="false"/>
          <w:i w:val="false"/>
          <w:color w:val="000000"/>
          <w:sz w:val="28"/>
        </w:rPr>
        <w:t>
      4) воспитание чувства позы и музыкальности как первоосновы исполнительского мастерства, без которой невозможно самоопределение в выбранном виде искусства;</w:t>
      </w:r>
    </w:p>
    <w:bookmarkEnd w:id="21905"/>
    <w:bookmarkStart w:name="z22397" w:id="21906"/>
    <w:p>
      <w:pPr>
        <w:spacing w:after="0"/>
        <w:ind w:left="0"/>
        <w:jc w:val="both"/>
      </w:pPr>
      <w:r>
        <w:rPr>
          <w:rFonts w:ascii="Times New Roman"/>
          <w:b w:val="false"/>
          <w:i w:val="false"/>
          <w:color w:val="000000"/>
          <w:sz w:val="28"/>
        </w:rPr>
        <w:t>
      5) формирование здоровой конкуренции у обучающихся для повышения качества занятий в коллективе и создания ярких актерских работ в хореографическом номере;</w:t>
      </w:r>
    </w:p>
    <w:bookmarkEnd w:id="21906"/>
    <w:bookmarkStart w:name="z22398" w:id="21907"/>
    <w:p>
      <w:pPr>
        <w:spacing w:after="0"/>
        <w:ind w:left="0"/>
        <w:jc w:val="both"/>
      </w:pPr>
      <w:r>
        <w:rPr>
          <w:rFonts w:ascii="Times New Roman"/>
          <w:b w:val="false"/>
          <w:i w:val="false"/>
          <w:color w:val="000000"/>
          <w:sz w:val="28"/>
        </w:rPr>
        <w:t>
      6) профессиональное самоопределение.</w:t>
      </w:r>
    </w:p>
    <w:bookmarkEnd w:id="21907"/>
    <w:bookmarkStart w:name="z22399" w:id="21908"/>
    <w:p>
      <w:pPr>
        <w:spacing w:after="0"/>
        <w:ind w:left="0"/>
        <w:jc w:val="both"/>
      </w:pPr>
      <w:r>
        <w:rPr>
          <w:rFonts w:ascii="Times New Roman"/>
          <w:b w:val="false"/>
          <w:i w:val="false"/>
          <w:color w:val="000000"/>
          <w:sz w:val="28"/>
        </w:rPr>
        <w:t>
      65. Срок освоения Программы – три года. Количество часов и продолжительность урока в неделю определяется типовым учебным планом.</w:t>
      </w:r>
    </w:p>
    <w:bookmarkEnd w:id="21908"/>
    <w:bookmarkStart w:name="z22400" w:id="21909"/>
    <w:p>
      <w:pPr>
        <w:spacing w:after="0"/>
        <w:ind w:left="0"/>
        <w:jc w:val="both"/>
      </w:pPr>
      <w:r>
        <w:rPr>
          <w:rFonts w:ascii="Times New Roman"/>
          <w:b w:val="false"/>
          <w:i w:val="false"/>
          <w:color w:val="000000"/>
          <w:sz w:val="28"/>
        </w:rPr>
        <w:t>
      66. Программа предназначена для обучения детей, желающих освоить технику сценического танца для создания сценического образа в спектакле.</w:t>
      </w:r>
    </w:p>
    <w:bookmarkEnd w:id="21909"/>
    <w:bookmarkStart w:name="z22401" w:id="21910"/>
    <w:p>
      <w:pPr>
        <w:spacing w:after="0"/>
        <w:ind w:left="0"/>
        <w:jc w:val="both"/>
      </w:pPr>
      <w:r>
        <w:rPr>
          <w:rFonts w:ascii="Times New Roman"/>
          <w:b w:val="false"/>
          <w:i w:val="false"/>
          <w:color w:val="000000"/>
          <w:sz w:val="28"/>
        </w:rPr>
        <w:t>
      67. Особенностью Программы является ее общеразвивающая направленность на практическое освоение обучающимся техники классического, сюжетного, современного танцев.</w:t>
      </w:r>
    </w:p>
    <w:bookmarkEnd w:id="21910"/>
    <w:bookmarkStart w:name="z22402" w:id="21911"/>
    <w:p>
      <w:pPr>
        <w:spacing w:after="0"/>
        <w:ind w:left="0"/>
        <w:jc w:val="both"/>
      </w:pPr>
      <w:r>
        <w:rPr>
          <w:rFonts w:ascii="Times New Roman"/>
          <w:b w:val="false"/>
          <w:i w:val="false"/>
          <w:color w:val="000000"/>
          <w:sz w:val="28"/>
        </w:rPr>
        <w:t>
      68.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технических навыков по танцам, развитие исполнительской техники и актерского мастерства.</w:t>
      </w:r>
    </w:p>
    <w:bookmarkEnd w:id="21911"/>
    <w:bookmarkStart w:name="z22403" w:id="21912"/>
    <w:p>
      <w:pPr>
        <w:spacing w:after="0"/>
        <w:ind w:left="0"/>
        <w:jc w:val="both"/>
      </w:pPr>
      <w:r>
        <w:rPr>
          <w:rFonts w:ascii="Times New Roman"/>
          <w:b w:val="false"/>
          <w:i w:val="false"/>
          <w:color w:val="000000"/>
          <w:sz w:val="28"/>
        </w:rPr>
        <w:t>
      69. Программа направлена на творческое, эстетическое, духовно-нравственное развитие обучающегося и создает условия для приобретения опыта создания сценического образа, навыков самостоятельной работы по реализации актерских задач в танце.</w:t>
      </w:r>
    </w:p>
    <w:bookmarkEnd w:id="21912"/>
    <w:bookmarkStart w:name="z22404" w:id="21913"/>
    <w:p>
      <w:pPr>
        <w:spacing w:after="0"/>
        <w:ind w:left="0"/>
        <w:jc w:val="both"/>
      </w:pPr>
      <w:r>
        <w:rPr>
          <w:rFonts w:ascii="Times New Roman"/>
          <w:b w:val="false"/>
          <w:i w:val="false"/>
          <w:color w:val="000000"/>
          <w:sz w:val="28"/>
        </w:rPr>
        <w:t>
      70. Программа создает условия обучающимся овладеть умениями исполнять классические танцы, предусмотренные соло, в паре и ансамбле, на собственной практике, сопоставляя, сравнивая и осмысленно исполняя танцевальные движения, получить запас знаний, умений, которые помогут в дальнейшем самостоятельно создавать сценический образ в спектакле.</w:t>
      </w:r>
    </w:p>
    <w:bookmarkEnd w:id="21913"/>
    <w:bookmarkStart w:name="z22405" w:id="21914"/>
    <w:p>
      <w:pPr>
        <w:spacing w:after="0"/>
        <w:ind w:left="0"/>
        <w:jc w:val="both"/>
      </w:pPr>
      <w:r>
        <w:rPr>
          <w:rFonts w:ascii="Times New Roman"/>
          <w:b w:val="false"/>
          <w:i w:val="false"/>
          <w:color w:val="000000"/>
          <w:sz w:val="28"/>
        </w:rPr>
        <w:t>
      71.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разнообразных стилей, манеры и техники исполнения классического, сюжетного, современного танцев, пробуждение у детей интереса к хореографии.</w:t>
      </w:r>
    </w:p>
    <w:bookmarkEnd w:id="21914"/>
    <w:bookmarkStart w:name="z22406" w:id="21915"/>
    <w:p>
      <w:pPr>
        <w:spacing w:after="0"/>
        <w:ind w:left="0"/>
        <w:jc w:val="both"/>
      </w:pPr>
      <w:r>
        <w:rPr>
          <w:rFonts w:ascii="Times New Roman"/>
          <w:b w:val="false"/>
          <w:i w:val="false"/>
          <w:color w:val="000000"/>
          <w:sz w:val="28"/>
        </w:rPr>
        <w:t>
      72. Специфика индивидуального обучения предмету "Сценический танец" создает условия для вариативности выбора методов, средств и форм обучения.</w:t>
      </w:r>
    </w:p>
    <w:bookmarkEnd w:id="21915"/>
    <w:bookmarkStart w:name="z22407" w:id="21916"/>
    <w:p>
      <w:pPr>
        <w:spacing w:after="0"/>
        <w:ind w:left="0"/>
        <w:jc w:val="both"/>
      </w:pPr>
      <w:r>
        <w:rPr>
          <w:rFonts w:ascii="Times New Roman"/>
          <w:b w:val="false"/>
          <w:i w:val="false"/>
          <w:color w:val="000000"/>
          <w:sz w:val="28"/>
        </w:rPr>
        <w:t>
      73. Выбор методов зависит от возраста и индивидуальных особенностей обучающегося таких, как физические данные, уровень развития танцевальных способностей. Весь процесс обучения строится от простого к сложному.</w:t>
      </w:r>
    </w:p>
    <w:bookmarkEnd w:id="21916"/>
    <w:bookmarkStart w:name="z22408" w:id="21917"/>
    <w:p>
      <w:pPr>
        <w:spacing w:after="0"/>
        <w:ind w:left="0"/>
        <w:jc w:val="both"/>
      </w:pPr>
      <w:r>
        <w:rPr>
          <w:rFonts w:ascii="Times New Roman"/>
          <w:b w:val="false"/>
          <w:i w:val="false"/>
          <w:color w:val="000000"/>
          <w:sz w:val="28"/>
        </w:rPr>
        <w:t>
      74. Формы занятий:</w:t>
      </w:r>
    </w:p>
    <w:bookmarkEnd w:id="21917"/>
    <w:bookmarkStart w:name="z22409" w:id="21918"/>
    <w:p>
      <w:pPr>
        <w:spacing w:after="0"/>
        <w:ind w:left="0"/>
        <w:jc w:val="both"/>
      </w:pPr>
      <w:r>
        <w:rPr>
          <w:rFonts w:ascii="Times New Roman"/>
          <w:b w:val="false"/>
          <w:i w:val="false"/>
          <w:color w:val="000000"/>
          <w:sz w:val="28"/>
        </w:rPr>
        <w:t>
      1) практические – приемы и навыки отрабатываются на балетных станках, гимнастических ковриках;</w:t>
      </w:r>
    </w:p>
    <w:bookmarkEnd w:id="21918"/>
    <w:bookmarkStart w:name="z22410" w:id="21919"/>
    <w:p>
      <w:pPr>
        <w:spacing w:after="0"/>
        <w:ind w:left="0"/>
        <w:jc w:val="both"/>
      </w:pPr>
      <w:r>
        <w:rPr>
          <w:rFonts w:ascii="Times New Roman"/>
          <w:b w:val="false"/>
          <w:i w:val="false"/>
          <w:color w:val="000000"/>
          <w:sz w:val="28"/>
        </w:rPr>
        <w:t>
      2) репетиционно-концертные – подготовка и публичное представление концертных номеров.</w:t>
      </w:r>
    </w:p>
    <w:bookmarkEnd w:id="21919"/>
    <w:bookmarkStart w:name="z22411" w:id="21920"/>
    <w:p>
      <w:pPr>
        <w:spacing w:after="0"/>
        <w:ind w:left="0"/>
        <w:jc w:val="both"/>
      </w:pPr>
      <w:r>
        <w:rPr>
          <w:rFonts w:ascii="Times New Roman"/>
          <w:b w:val="false"/>
          <w:i w:val="false"/>
          <w:color w:val="000000"/>
          <w:sz w:val="28"/>
        </w:rPr>
        <w:t xml:space="preserve">
      75. Основной формой учебно-воспитательной работы в классе является урок, проводимый как групповое занятие педагога с обучающимися. </w:t>
      </w:r>
    </w:p>
    <w:bookmarkEnd w:id="21920"/>
    <w:bookmarkStart w:name="z22412" w:id="21921"/>
    <w:p>
      <w:pPr>
        <w:spacing w:after="0"/>
        <w:ind w:left="0"/>
        <w:jc w:val="both"/>
      </w:pPr>
      <w:r>
        <w:rPr>
          <w:rFonts w:ascii="Times New Roman"/>
          <w:b w:val="false"/>
          <w:i w:val="false"/>
          <w:color w:val="000000"/>
          <w:sz w:val="28"/>
        </w:rPr>
        <w:t xml:space="preserve">
      76. Урок состоит из теоретической и практической частей. Обучение происходит поэтапно: от простого элемента до сложного движения и вариации. Педагог знакомит с техникой, ритмической раскладкой выполнения движения, его физиологическими особенностями. </w:t>
      </w:r>
    </w:p>
    <w:bookmarkEnd w:id="21921"/>
    <w:bookmarkStart w:name="z22413" w:id="21922"/>
    <w:p>
      <w:pPr>
        <w:spacing w:after="0"/>
        <w:ind w:left="0"/>
        <w:jc w:val="both"/>
      </w:pPr>
      <w:r>
        <w:rPr>
          <w:rFonts w:ascii="Times New Roman"/>
          <w:b w:val="false"/>
          <w:i w:val="false"/>
          <w:color w:val="000000"/>
          <w:sz w:val="28"/>
        </w:rPr>
        <w:t>
      77. Урок включает в себя разминку на середине зала, элементы, движения танца, вариации. Изучение движения и работа над движениями в комбинациях проходит под музыку, переходит от медленного темпа к быстрому.</w:t>
      </w:r>
    </w:p>
    <w:bookmarkEnd w:id="21922"/>
    <w:bookmarkStart w:name="z22414" w:id="21923"/>
    <w:p>
      <w:pPr>
        <w:spacing w:after="0"/>
        <w:ind w:left="0"/>
        <w:jc w:val="both"/>
      </w:pPr>
      <w:r>
        <w:rPr>
          <w:rFonts w:ascii="Times New Roman"/>
          <w:b w:val="false"/>
          <w:i w:val="false"/>
          <w:color w:val="000000"/>
          <w:sz w:val="28"/>
        </w:rPr>
        <w:t>
      78. Занятия разнообразны как по содержанию (ритмические упражнения, задания на ориентировку, разучивание упражнений тренировочного характера, разучивание и повторение танцев), так и по набору применяемых методов.</w:t>
      </w:r>
    </w:p>
    <w:bookmarkEnd w:id="21923"/>
    <w:bookmarkStart w:name="z22415" w:id="21924"/>
    <w:p>
      <w:pPr>
        <w:spacing w:after="0"/>
        <w:ind w:left="0"/>
        <w:jc w:val="both"/>
      </w:pPr>
      <w:r>
        <w:rPr>
          <w:rFonts w:ascii="Times New Roman"/>
          <w:b w:val="false"/>
          <w:i w:val="false"/>
          <w:color w:val="000000"/>
          <w:sz w:val="28"/>
        </w:rPr>
        <w:t xml:space="preserve">
      79. На уроках по танцам обучающийся учится формировать, воплощать пластические интонации, создавать художественный образ с ярко выраженной эмоциональной окраской, развивает способность импровизировать. </w:t>
      </w:r>
    </w:p>
    <w:bookmarkEnd w:id="21924"/>
    <w:bookmarkStart w:name="z22416" w:id="21925"/>
    <w:p>
      <w:pPr>
        <w:spacing w:after="0"/>
        <w:ind w:left="0"/>
        <w:jc w:val="both"/>
      </w:pPr>
      <w:r>
        <w:rPr>
          <w:rFonts w:ascii="Times New Roman"/>
          <w:b w:val="false"/>
          <w:i w:val="false"/>
          <w:color w:val="000000"/>
          <w:sz w:val="28"/>
        </w:rPr>
        <w:t xml:space="preserve">
      80. Набор движений позволяет педагогу творчески подходить к составлению вариаций для отработки техничного исполнения любого движения танца с учетом психических и физиологических особенностей детей. </w:t>
      </w:r>
    </w:p>
    <w:bookmarkEnd w:id="21925"/>
    <w:bookmarkStart w:name="z22417" w:id="21926"/>
    <w:p>
      <w:pPr>
        <w:spacing w:after="0"/>
        <w:ind w:left="0"/>
        <w:jc w:val="both"/>
      </w:pPr>
      <w:r>
        <w:rPr>
          <w:rFonts w:ascii="Times New Roman"/>
          <w:b w:val="false"/>
          <w:i w:val="false"/>
          <w:color w:val="000000"/>
          <w:sz w:val="28"/>
        </w:rPr>
        <w:t>
      81. Самостоятельные занятия состоят из разделов:</w:t>
      </w:r>
    </w:p>
    <w:bookmarkEnd w:id="21926"/>
    <w:bookmarkStart w:name="z22418" w:id="21927"/>
    <w:p>
      <w:pPr>
        <w:spacing w:after="0"/>
        <w:ind w:left="0"/>
        <w:jc w:val="both"/>
      </w:pPr>
      <w:r>
        <w:rPr>
          <w:rFonts w:ascii="Times New Roman"/>
          <w:b w:val="false"/>
          <w:i w:val="false"/>
          <w:color w:val="000000"/>
          <w:sz w:val="28"/>
        </w:rPr>
        <w:t>
      1) упражнения для разных групп мышц с целью развития опорно-двигательного аппарата;</w:t>
      </w:r>
    </w:p>
    <w:bookmarkEnd w:id="21927"/>
    <w:bookmarkStart w:name="z22419" w:id="21928"/>
    <w:p>
      <w:pPr>
        <w:spacing w:after="0"/>
        <w:ind w:left="0"/>
        <w:jc w:val="both"/>
      </w:pPr>
      <w:r>
        <w:rPr>
          <w:rFonts w:ascii="Times New Roman"/>
          <w:b w:val="false"/>
          <w:i w:val="false"/>
          <w:color w:val="000000"/>
          <w:sz w:val="28"/>
        </w:rPr>
        <w:t>
      2) упражнения на формирование личного баланса (равновесия) танцора;</w:t>
      </w:r>
    </w:p>
    <w:bookmarkEnd w:id="21928"/>
    <w:bookmarkStart w:name="z22420" w:id="21929"/>
    <w:p>
      <w:pPr>
        <w:spacing w:after="0"/>
        <w:ind w:left="0"/>
        <w:jc w:val="both"/>
      </w:pPr>
      <w:r>
        <w:rPr>
          <w:rFonts w:ascii="Times New Roman"/>
          <w:b w:val="false"/>
          <w:i w:val="false"/>
          <w:color w:val="000000"/>
          <w:sz w:val="28"/>
        </w:rPr>
        <w:t>
      3) упражнения, формирующие элементарные (базовые) движения танца;</w:t>
      </w:r>
    </w:p>
    <w:bookmarkEnd w:id="21929"/>
    <w:bookmarkStart w:name="z22421" w:id="21930"/>
    <w:p>
      <w:pPr>
        <w:spacing w:after="0"/>
        <w:ind w:left="0"/>
        <w:jc w:val="both"/>
      </w:pPr>
      <w:r>
        <w:rPr>
          <w:rFonts w:ascii="Times New Roman"/>
          <w:b w:val="false"/>
          <w:i w:val="false"/>
          <w:color w:val="000000"/>
          <w:sz w:val="28"/>
        </w:rPr>
        <w:t>
      4) разучивание и выполнение основных фигур танца;</w:t>
      </w:r>
    </w:p>
    <w:bookmarkEnd w:id="21930"/>
    <w:bookmarkStart w:name="z22422" w:id="21931"/>
    <w:p>
      <w:pPr>
        <w:spacing w:after="0"/>
        <w:ind w:left="0"/>
        <w:jc w:val="both"/>
      </w:pPr>
      <w:r>
        <w:rPr>
          <w:rFonts w:ascii="Times New Roman"/>
          <w:b w:val="false"/>
          <w:i w:val="false"/>
          <w:color w:val="000000"/>
          <w:sz w:val="28"/>
        </w:rPr>
        <w:t>
      5) упражнения, направленные на развитие механики и динамики движения;</w:t>
      </w:r>
    </w:p>
    <w:bookmarkEnd w:id="21931"/>
    <w:bookmarkStart w:name="z22423" w:id="21932"/>
    <w:p>
      <w:pPr>
        <w:spacing w:after="0"/>
        <w:ind w:left="0"/>
        <w:jc w:val="both"/>
      </w:pPr>
      <w:r>
        <w:rPr>
          <w:rFonts w:ascii="Times New Roman"/>
          <w:b w:val="false"/>
          <w:i w:val="false"/>
          <w:color w:val="000000"/>
          <w:sz w:val="28"/>
        </w:rPr>
        <w:t>
      6) упражнения, направленные на развитие силовых качеств;</w:t>
      </w:r>
    </w:p>
    <w:bookmarkEnd w:id="21932"/>
    <w:bookmarkStart w:name="z22424" w:id="21933"/>
    <w:p>
      <w:pPr>
        <w:spacing w:after="0"/>
        <w:ind w:left="0"/>
        <w:jc w:val="both"/>
      </w:pPr>
      <w:r>
        <w:rPr>
          <w:rFonts w:ascii="Times New Roman"/>
          <w:b w:val="false"/>
          <w:i w:val="false"/>
          <w:color w:val="000000"/>
          <w:sz w:val="28"/>
        </w:rPr>
        <w:t>
      7) упражнения, направленные на развитие физической выносливости.</w:t>
      </w:r>
    </w:p>
    <w:bookmarkEnd w:id="21933"/>
    <w:bookmarkStart w:name="z22425" w:id="21934"/>
    <w:p>
      <w:pPr>
        <w:spacing w:after="0"/>
        <w:ind w:left="0"/>
        <w:jc w:val="both"/>
      </w:pPr>
      <w:r>
        <w:rPr>
          <w:rFonts w:ascii="Times New Roman"/>
          <w:b w:val="false"/>
          <w:i w:val="false"/>
          <w:color w:val="000000"/>
          <w:sz w:val="28"/>
        </w:rPr>
        <w:t xml:space="preserve">
      82. Программа предусматривает максимальный объем материала, который используется педагогом с учетом в каждом конкретном случае состава класса, физических данных и возможностей обучающихся. </w:t>
      </w:r>
    </w:p>
    <w:bookmarkEnd w:id="21934"/>
    <w:bookmarkStart w:name="z22426" w:id="21935"/>
    <w:p>
      <w:pPr>
        <w:spacing w:after="0"/>
        <w:ind w:left="0"/>
        <w:jc w:val="both"/>
      </w:pPr>
      <w:r>
        <w:rPr>
          <w:rFonts w:ascii="Times New Roman"/>
          <w:b w:val="false"/>
          <w:i w:val="false"/>
          <w:color w:val="000000"/>
          <w:sz w:val="28"/>
        </w:rPr>
        <w:t>
      83. Урок классического танца состоит из упражнений у палки и упражнений на середине зала. Упражнения на середине зала делятся на экзерсис, adagio [адажио] (сочетание поз и положений классического танца), allegro [алегро] (прыжки) и упражнений на пальцах.</w:t>
      </w:r>
    </w:p>
    <w:bookmarkEnd w:id="21935"/>
    <w:bookmarkStart w:name="z22427" w:id="21936"/>
    <w:p>
      <w:pPr>
        <w:spacing w:after="0"/>
        <w:ind w:left="0"/>
        <w:jc w:val="both"/>
      </w:pPr>
      <w:r>
        <w:rPr>
          <w:rFonts w:ascii="Times New Roman"/>
          <w:b w:val="false"/>
          <w:i w:val="false"/>
          <w:color w:val="000000"/>
          <w:sz w:val="28"/>
        </w:rPr>
        <w:t>
      84. Последовательность упражнений у палки: plie [плие], battement tendu [батман танд], battement tendu jete [батман тандю жете], rond de jambe рar terree [ронд де жамб пар тер], battement fondu [батман фондю] или battement soutenu [батман сотеню], battement frappe [батман фраппе], battement double frappe [батман дубль фраппэ], rond de jambe en l’air [рон де жамб анлер], petit battement sur le cou-de-pied [пти батман сюр ле ку де пье], battement developpe батман давлоппе, grand battement jete [гранд батман жете]. Экзерсис на середине зала составляется компактнее, короче и техничнее.</w:t>
      </w:r>
    </w:p>
    <w:bookmarkEnd w:id="21936"/>
    <w:bookmarkStart w:name="z22428" w:id="21937"/>
    <w:p>
      <w:pPr>
        <w:spacing w:after="0"/>
        <w:ind w:left="0"/>
        <w:jc w:val="both"/>
      </w:pPr>
      <w:r>
        <w:rPr>
          <w:rFonts w:ascii="Times New Roman"/>
          <w:b w:val="false"/>
          <w:i w:val="false"/>
          <w:color w:val="000000"/>
          <w:sz w:val="28"/>
        </w:rPr>
        <w:t xml:space="preserve">
      85. В первом и втором классах большая часть времени отводится упражнениям в par terre [пар тиер], пока не укрепятся мышечная система и опорно-двигательный аппарат. </w:t>
      </w:r>
    </w:p>
    <w:bookmarkEnd w:id="21937"/>
    <w:bookmarkStart w:name="z22429" w:id="21938"/>
    <w:p>
      <w:pPr>
        <w:spacing w:after="0"/>
        <w:ind w:left="0"/>
        <w:jc w:val="both"/>
      </w:pPr>
      <w:r>
        <w:rPr>
          <w:rFonts w:ascii="Times New Roman"/>
          <w:b w:val="false"/>
          <w:i w:val="false"/>
          <w:color w:val="000000"/>
          <w:sz w:val="28"/>
        </w:rPr>
        <w:t>
      86. Межпредметные связи предмета "Сценический танец" с предметами "Основы художественной речи", "Индивидуальный вокал", "Музыкальный инструмент" побуждают обучающегося к целостному познанию различных художественных явлений.</w:t>
      </w:r>
    </w:p>
    <w:bookmarkEnd w:id="21938"/>
    <w:bookmarkStart w:name="z22430" w:id="21939"/>
    <w:p>
      <w:pPr>
        <w:spacing w:after="0"/>
        <w:ind w:left="0"/>
        <w:jc w:val="both"/>
      </w:pPr>
      <w:r>
        <w:rPr>
          <w:rFonts w:ascii="Times New Roman"/>
          <w:b w:val="false"/>
          <w:i w:val="false"/>
          <w:color w:val="000000"/>
          <w:sz w:val="28"/>
        </w:rPr>
        <w:t>
      87. Программные требования в 1 классе:</w:t>
      </w:r>
    </w:p>
    <w:bookmarkEnd w:id="21939"/>
    <w:bookmarkStart w:name="z22431" w:id="21940"/>
    <w:p>
      <w:pPr>
        <w:spacing w:after="0"/>
        <w:ind w:left="0"/>
        <w:jc w:val="both"/>
      </w:pPr>
      <w:r>
        <w:rPr>
          <w:rFonts w:ascii="Times New Roman"/>
          <w:b w:val="false"/>
          <w:i w:val="false"/>
          <w:color w:val="000000"/>
          <w:sz w:val="28"/>
        </w:rPr>
        <w:t>
      1) выработка правильной постановки корпуса, ног, рук и головы на простейших упражнениях классического тренажа, развитие элементарных навыков координации движений, воспитание аккуратности исполнения, дисциплины, внимания;</w:t>
      </w:r>
    </w:p>
    <w:bookmarkEnd w:id="21940"/>
    <w:bookmarkStart w:name="z22432" w:id="21941"/>
    <w:p>
      <w:pPr>
        <w:spacing w:after="0"/>
        <w:ind w:left="0"/>
        <w:jc w:val="both"/>
      </w:pPr>
      <w:r>
        <w:rPr>
          <w:rFonts w:ascii="Times New Roman"/>
          <w:b w:val="false"/>
          <w:i w:val="false"/>
          <w:color w:val="000000"/>
          <w:sz w:val="28"/>
        </w:rPr>
        <w:t>
      2) развитие "технических" данных танцора, воспитание выразительности движений с учетом интонационно-ритмических особенностей музыкального сопровождения;</w:t>
      </w:r>
    </w:p>
    <w:bookmarkEnd w:id="21941"/>
    <w:bookmarkStart w:name="z22433" w:id="21942"/>
    <w:p>
      <w:pPr>
        <w:spacing w:after="0"/>
        <w:ind w:left="0"/>
        <w:jc w:val="both"/>
      </w:pPr>
      <w:r>
        <w:rPr>
          <w:rFonts w:ascii="Times New Roman"/>
          <w:b w:val="false"/>
          <w:i w:val="false"/>
          <w:color w:val="000000"/>
          <w:sz w:val="28"/>
        </w:rPr>
        <w:t xml:space="preserve">
      3) выполнение танцевального действа в атмосфере воображаемых обстоятельств и эмоциональной установки, тем самым учиться "говорить" посредством движений тела, передавать мысли и чувства; </w:t>
      </w:r>
    </w:p>
    <w:bookmarkEnd w:id="21942"/>
    <w:bookmarkStart w:name="z22434" w:id="21943"/>
    <w:p>
      <w:pPr>
        <w:spacing w:after="0"/>
        <w:ind w:left="0"/>
        <w:jc w:val="both"/>
      </w:pPr>
      <w:r>
        <w:rPr>
          <w:rFonts w:ascii="Times New Roman"/>
          <w:b w:val="false"/>
          <w:i w:val="false"/>
          <w:color w:val="000000"/>
          <w:sz w:val="28"/>
        </w:rPr>
        <w:t>
      4) обучение творчески осмысливать образное содержание, воплощаемое обучающимся в танце, освоение языка выразительных пантомимических и танцевальных движений;</w:t>
      </w:r>
    </w:p>
    <w:bookmarkEnd w:id="21943"/>
    <w:bookmarkStart w:name="z22435" w:id="21944"/>
    <w:p>
      <w:pPr>
        <w:spacing w:after="0"/>
        <w:ind w:left="0"/>
        <w:jc w:val="both"/>
      </w:pPr>
      <w:r>
        <w:rPr>
          <w:rFonts w:ascii="Times New Roman"/>
          <w:b w:val="false"/>
          <w:i w:val="false"/>
          <w:color w:val="000000"/>
          <w:sz w:val="28"/>
        </w:rPr>
        <w:t>
      5) художественно-творческое развитие как сверхзадача обучения, "техническое" развитие как обязательное условие для достижения конечной цели – воспитания актера-танцора;</w:t>
      </w:r>
    </w:p>
    <w:bookmarkEnd w:id="21944"/>
    <w:bookmarkStart w:name="z22436" w:id="21945"/>
    <w:p>
      <w:pPr>
        <w:spacing w:after="0"/>
        <w:ind w:left="0"/>
        <w:jc w:val="both"/>
      </w:pPr>
      <w:r>
        <w:rPr>
          <w:rFonts w:ascii="Times New Roman"/>
          <w:b w:val="false"/>
          <w:i w:val="false"/>
          <w:color w:val="000000"/>
          <w:sz w:val="28"/>
        </w:rPr>
        <w:t>
      6) укрепление физической выносливости, применение упражнений, способствующих укреплению мышечного корсета, силы мышц позволяет подготовить детей к дальнейшей исполнительской деятельности;</w:t>
      </w:r>
    </w:p>
    <w:bookmarkEnd w:id="21945"/>
    <w:bookmarkStart w:name="z22437" w:id="21946"/>
    <w:p>
      <w:pPr>
        <w:spacing w:after="0"/>
        <w:ind w:left="0"/>
        <w:jc w:val="both"/>
      </w:pPr>
      <w:r>
        <w:rPr>
          <w:rFonts w:ascii="Times New Roman"/>
          <w:b w:val="false"/>
          <w:i w:val="false"/>
          <w:color w:val="000000"/>
          <w:sz w:val="28"/>
        </w:rPr>
        <w:t>
      7) правильное и техничное танцевание в любом ритмическом рисунке, с любым темпом музыки.</w:t>
      </w:r>
    </w:p>
    <w:bookmarkEnd w:id="21946"/>
    <w:bookmarkStart w:name="z22438" w:id="21947"/>
    <w:p>
      <w:pPr>
        <w:spacing w:after="0"/>
        <w:ind w:left="0"/>
        <w:jc w:val="both"/>
      </w:pPr>
      <w:r>
        <w:rPr>
          <w:rFonts w:ascii="Times New Roman"/>
          <w:b w:val="false"/>
          <w:i w:val="false"/>
          <w:color w:val="000000"/>
          <w:sz w:val="28"/>
        </w:rPr>
        <w:t>
      88. Содержание учебного предмета.</w:t>
      </w:r>
    </w:p>
    <w:bookmarkEnd w:id="21947"/>
    <w:bookmarkStart w:name="z22439" w:id="21948"/>
    <w:p>
      <w:pPr>
        <w:spacing w:after="0"/>
        <w:ind w:left="0"/>
        <w:jc w:val="both"/>
      </w:pPr>
      <w:r>
        <w:rPr>
          <w:rFonts w:ascii="Times New Roman"/>
          <w:b w:val="false"/>
          <w:i w:val="false"/>
          <w:color w:val="000000"/>
          <w:sz w:val="28"/>
        </w:rPr>
        <w:t>
      Тематическое планирование.</w:t>
      </w:r>
    </w:p>
    <w:bookmarkEnd w:id="21948"/>
    <w:bookmarkStart w:name="z22440" w:id="21949"/>
    <w:p>
      <w:pPr>
        <w:spacing w:after="0"/>
        <w:ind w:left="0"/>
        <w:jc w:val="both"/>
      </w:pPr>
      <w:r>
        <w:rPr>
          <w:rFonts w:ascii="Times New Roman"/>
          <w:b w:val="false"/>
          <w:i w:val="false"/>
          <w:color w:val="000000"/>
          <w:sz w:val="28"/>
        </w:rPr>
        <w:t>
      Тема 1. Введение в мир хореографического искусства. Инструктаж по технике безопасности. Культура поведения на занятиях, требования к форме для занятий и внешнему виду. Введение в программу первого года обучения.</w:t>
      </w:r>
    </w:p>
    <w:bookmarkEnd w:id="21949"/>
    <w:bookmarkStart w:name="z22441" w:id="21950"/>
    <w:p>
      <w:pPr>
        <w:spacing w:after="0"/>
        <w:ind w:left="0"/>
        <w:jc w:val="both"/>
      </w:pPr>
      <w:r>
        <w:rPr>
          <w:rFonts w:ascii="Times New Roman"/>
          <w:b w:val="false"/>
          <w:i w:val="false"/>
          <w:color w:val="000000"/>
          <w:sz w:val="28"/>
        </w:rPr>
        <w:t>
      Тема 2. Общая физическая подготовка. Подготовка опорно-двигательного аппарата для исполнения различных танцевальных движений. Тренировка и релаксация суставно-мышечного аппарата.</w:t>
      </w:r>
    </w:p>
    <w:bookmarkEnd w:id="21950"/>
    <w:bookmarkStart w:name="z22442" w:id="21951"/>
    <w:p>
      <w:pPr>
        <w:spacing w:after="0"/>
        <w:ind w:left="0"/>
        <w:jc w:val="both"/>
      </w:pPr>
      <w:r>
        <w:rPr>
          <w:rFonts w:ascii="Times New Roman"/>
          <w:b w:val="false"/>
          <w:i w:val="false"/>
          <w:color w:val="000000"/>
          <w:sz w:val="28"/>
        </w:rPr>
        <w:t xml:space="preserve">
      Тема 3. Выработка общей физической выносливости. Упражнения для разогрева суставно-мышечного аппарата. </w:t>
      </w:r>
    </w:p>
    <w:bookmarkEnd w:id="21951"/>
    <w:bookmarkStart w:name="z22443" w:id="21952"/>
    <w:p>
      <w:pPr>
        <w:spacing w:after="0"/>
        <w:ind w:left="0"/>
        <w:jc w:val="both"/>
      </w:pPr>
      <w:r>
        <w:rPr>
          <w:rFonts w:ascii="Times New Roman"/>
          <w:b w:val="false"/>
          <w:i w:val="false"/>
          <w:color w:val="000000"/>
          <w:sz w:val="28"/>
        </w:rPr>
        <w:t xml:space="preserve">
      Тема 4. Упражнения для укрепления мышц брюшного пресса. </w:t>
      </w:r>
    </w:p>
    <w:bookmarkEnd w:id="21952"/>
    <w:bookmarkStart w:name="z22444" w:id="21953"/>
    <w:p>
      <w:pPr>
        <w:spacing w:after="0"/>
        <w:ind w:left="0"/>
        <w:jc w:val="both"/>
      </w:pPr>
      <w:r>
        <w:rPr>
          <w:rFonts w:ascii="Times New Roman"/>
          <w:b w:val="false"/>
          <w:i w:val="false"/>
          <w:color w:val="000000"/>
          <w:sz w:val="28"/>
        </w:rPr>
        <w:t>
      Тема 5. Упражнения для укрепления мышц спины.</w:t>
      </w:r>
    </w:p>
    <w:bookmarkEnd w:id="21953"/>
    <w:bookmarkStart w:name="z22445" w:id="21954"/>
    <w:p>
      <w:pPr>
        <w:spacing w:after="0"/>
        <w:ind w:left="0"/>
        <w:jc w:val="both"/>
      </w:pPr>
      <w:r>
        <w:rPr>
          <w:rFonts w:ascii="Times New Roman"/>
          <w:b w:val="false"/>
          <w:i w:val="false"/>
          <w:color w:val="000000"/>
          <w:sz w:val="28"/>
        </w:rPr>
        <w:t xml:space="preserve">
      Тема 6. Партерная гимнастика как составная часть общей физической подготовки. Исправление "недостатков" в корпусе, ногах. Упражнения для выработки силы мышц ног. </w:t>
      </w:r>
    </w:p>
    <w:bookmarkEnd w:id="21954"/>
    <w:bookmarkStart w:name="z22446" w:id="21955"/>
    <w:p>
      <w:pPr>
        <w:spacing w:after="0"/>
        <w:ind w:left="0"/>
        <w:jc w:val="both"/>
      </w:pPr>
      <w:r>
        <w:rPr>
          <w:rFonts w:ascii="Times New Roman"/>
          <w:b w:val="false"/>
          <w:i w:val="false"/>
          <w:color w:val="000000"/>
          <w:sz w:val="28"/>
        </w:rPr>
        <w:t xml:space="preserve">
      Тема 7. Упражнения на растягивание. Игровой стрейчинг. </w:t>
      </w:r>
    </w:p>
    <w:bookmarkEnd w:id="21955"/>
    <w:bookmarkStart w:name="z22447" w:id="21956"/>
    <w:p>
      <w:pPr>
        <w:spacing w:after="0"/>
        <w:ind w:left="0"/>
        <w:jc w:val="both"/>
      </w:pPr>
      <w:r>
        <w:rPr>
          <w:rFonts w:ascii="Times New Roman"/>
          <w:b w:val="false"/>
          <w:i w:val="false"/>
          <w:color w:val="000000"/>
          <w:sz w:val="28"/>
        </w:rPr>
        <w:t xml:space="preserve">
      Тема 8. Понятие выворотности, гибкости, эластичности. Упражнение на развитие подвижности и эластичности мышц голеностопного сустава и стопы. </w:t>
      </w:r>
    </w:p>
    <w:bookmarkEnd w:id="21956"/>
    <w:bookmarkStart w:name="z22448" w:id="21957"/>
    <w:p>
      <w:pPr>
        <w:spacing w:after="0"/>
        <w:ind w:left="0"/>
        <w:jc w:val="both"/>
      </w:pPr>
      <w:r>
        <w:rPr>
          <w:rFonts w:ascii="Times New Roman"/>
          <w:b w:val="false"/>
          <w:i w:val="false"/>
          <w:color w:val="000000"/>
          <w:sz w:val="28"/>
        </w:rPr>
        <w:t xml:space="preserve">
      Тема 9. Упражнения для развития выворотности и танцевального шага. </w:t>
      </w:r>
    </w:p>
    <w:bookmarkEnd w:id="21957"/>
    <w:bookmarkStart w:name="z22449" w:id="21958"/>
    <w:p>
      <w:pPr>
        <w:spacing w:after="0"/>
        <w:ind w:left="0"/>
        <w:jc w:val="both"/>
      </w:pPr>
      <w:r>
        <w:rPr>
          <w:rFonts w:ascii="Times New Roman"/>
          <w:b w:val="false"/>
          <w:i w:val="false"/>
          <w:color w:val="000000"/>
          <w:sz w:val="28"/>
        </w:rPr>
        <w:t xml:space="preserve">
      Тема 10. Постановка осанки. Упражнения на исправления осанки. </w:t>
      </w:r>
    </w:p>
    <w:bookmarkEnd w:id="21958"/>
    <w:bookmarkStart w:name="z22450" w:id="21959"/>
    <w:p>
      <w:pPr>
        <w:spacing w:after="0"/>
        <w:ind w:left="0"/>
        <w:jc w:val="both"/>
      </w:pPr>
      <w:r>
        <w:rPr>
          <w:rFonts w:ascii="Times New Roman"/>
          <w:b w:val="false"/>
          <w:i w:val="false"/>
          <w:color w:val="000000"/>
          <w:sz w:val="28"/>
        </w:rPr>
        <w:t>
      Тема 11. Упражнения со скалкой.</w:t>
      </w:r>
    </w:p>
    <w:bookmarkEnd w:id="21959"/>
    <w:bookmarkStart w:name="z22451" w:id="21960"/>
    <w:p>
      <w:pPr>
        <w:spacing w:after="0"/>
        <w:ind w:left="0"/>
        <w:jc w:val="both"/>
      </w:pPr>
      <w:r>
        <w:rPr>
          <w:rFonts w:ascii="Times New Roman"/>
          <w:b w:val="false"/>
          <w:i w:val="false"/>
          <w:color w:val="000000"/>
          <w:sz w:val="28"/>
        </w:rPr>
        <w:t>
      Тема 12. Азбука музыкального движения. Мелодия и движения. Темп (быстро, медленно, умеренно). Музыкальные размеры: 2/4, 4/4, ¾. Контрастная музыка: медленная – быстрая, веселая – грустная. Правила и логика перестроений из одних рисунков в другие рисунки, повороты вправо и влево.</w:t>
      </w:r>
    </w:p>
    <w:bookmarkEnd w:id="21960"/>
    <w:bookmarkStart w:name="z22452" w:id="21961"/>
    <w:p>
      <w:pPr>
        <w:spacing w:after="0"/>
        <w:ind w:left="0"/>
        <w:jc w:val="both"/>
      </w:pPr>
      <w:r>
        <w:rPr>
          <w:rFonts w:ascii="Times New Roman"/>
          <w:b w:val="false"/>
          <w:i w:val="false"/>
          <w:color w:val="000000"/>
          <w:sz w:val="28"/>
        </w:rPr>
        <w:t xml:space="preserve">
      Тема 13. Музыкально-пространственные упражнения. Движение в соответствии с различным характером музыки, простейшим ритмическим рисунком. Хлопки и маршировка в темпе и ритме музыки. </w:t>
      </w:r>
    </w:p>
    <w:bookmarkEnd w:id="21961"/>
    <w:bookmarkStart w:name="z22453" w:id="21962"/>
    <w:p>
      <w:pPr>
        <w:spacing w:after="0"/>
        <w:ind w:left="0"/>
        <w:jc w:val="both"/>
      </w:pPr>
      <w:r>
        <w:rPr>
          <w:rFonts w:ascii="Times New Roman"/>
          <w:b w:val="false"/>
          <w:i w:val="false"/>
          <w:color w:val="000000"/>
          <w:sz w:val="28"/>
        </w:rPr>
        <w:t xml:space="preserve">
      Тема 14. Музыкально-ритмические игры. Простейшие перестроения, самостоятельное построение линий и круга. </w:t>
      </w:r>
    </w:p>
    <w:bookmarkEnd w:id="21962"/>
    <w:bookmarkStart w:name="z22454" w:id="21963"/>
    <w:p>
      <w:pPr>
        <w:spacing w:after="0"/>
        <w:ind w:left="0"/>
        <w:jc w:val="both"/>
      </w:pPr>
      <w:r>
        <w:rPr>
          <w:rFonts w:ascii="Times New Roman"/>
          <w:b w:val="false"/>
          <w:i w:val="false"/>
          <w:color w:val="000000"/>
          <w:sz w:val="28"/>
        </w:rPr>
        <w:t>
      Тема 15. Элементы классического танца. Тренировка суставно-мышечного аппарата. Выработка осанки, опоры, выворотности, эластичности и крепости голеностопного, коленного и тазобедренного суставов.</w:t>
      </w:r>
    </w:p>
    <w:bookmarkEnd w:id="21963"/>
    <w:bookmarkStart w:name="z22455" w:id="21964"/>
    <w:p>
      <w:pPr>
        <w:spacing w:after="0"/>
        <w:ind w:left="0"/>
        <w:jc w:val="both"/>
      </w:pPr>
      <w:r>
        <w:rPr>
          <w:rFonts w:ascii="Times New Roman"/>
          <w:b w:val="false"/>
          <w:i w:val="false"/>
          <w:color w:val="000000"/>
          <w:sz w:val="28"/>
        </w:rPr>
        <w:t>
      Тема 16. Позиции и положения ног и рук. Экзерсис у станка. Постановка корпуса, рук, ног, головы.</w:t>
      </w:r>
    </w:p>
    <w:bookmarkEnd w:id="21964"/>
    <w:bookmarkStart w:name="z22456" w:id="21965"/>
    <w:p>
      <w:pPr>
        <w:spacing w:after="0"/>
        <w:ind w:left="0"/>
        <w:jc w:val="both"/>
      </w:pPr>
      <w:r>
        <w:rPr>
          <w:rFonts w:ascii="Times New Roman"/>
          <w:b w:val="false"/>
          <w:i w:val="false"/>
          <w:color w:val="000000"/>
          <w:sz w:val="28"/>
        </w:rPr>
        <w:t>
      Тема 17. Изучение позиции ног – 1, 3, 6. Изучение позиции рук – подготовительная, 1 и положение рук на талии. Перегибы корпуса назад, в сторону, лицом к станку.</w:t>
      </w:r>
    </w:p>
    <w:bookmarkEnd w:id="21965"/>
    <w:bookmarkStart w:name="z22457" w:id="21966"/>
    <w:p>
      <w:pPr>
        <w:spacing w:after="0"/>
        <w:ind w:left="0"/>
        <w:jc w:val="both"/>
      </w:pPr>
      <w:r>
        <w:rPr>
          <w:rFonts w:ascii="Times New Roman"/>
          <w:b w:val="false"/>
          <w:i w:val="false"/>
          <w:color w:val="000000"/>
          <w:sz w:val="28"/>
        </w:rPr>
        <w:t>
      Тема 18. Изучение Demi plie и Releve. Экзерсис на середине зала.</w:t>
      </w:r>
    </w:p>
    <w:bookmarkEnd w:id="21966"/>
    <w:bookmarkStart w:name="z22458" w:id="21967"/>
    <w:p>
      <w:pPr>
        <w:spacing w:after="0"/>
        <w:ind w:left="0"/>
        <w:jc w:val="both"/>
      </w:pPr>
      <w:r>
        <w:rPr>
          <w:rFonts w:ascii="Times New Roman"/>
          <w:b w:val="false"/>
          <w:i w:val="false"/>
          <w:color w:val="000000"/>
          <w:sz w:val="28"/>
        </w:rPr>
        <w:t xml:space="preserve">
      Тема 19. Проучивание точек зала с 1 по 8 из 1, 3, 6 позиции ног. Позиции рук подготовительные, 1 и положение рук на талии. Прыжки "трамплинный", "поджатый". </w:t>
      </w:r>
    </w:p>
    <w:bookmarkEnd w:id="21967"/>
    <w:bookmarkStart w:name="z22459" w:id="21968"/>
    <w:p>
      <w:pPr>
        <w:spacing w:after="0"/>
        <w:ind w:left="0"/>
        <w:jc w:val="both"/>
      </w:pPr>
      <w:r>
        <w:rPr>
          <w:rFonts w:ascii="Times New Roman"/>
          <w:b w:val="false"/>
          <w:i w:val="false"/>
          <w:color w:val="000000"/>
          <w:sz w:val="28"/>
        </w:rPr>
        <w:t>
      Тема 20. Танцевальная импровизация. Понятие импровизации. Упражнения, этюды и экспромты на заданную и свободную тему. Темы, близкие детскому воображению. Сюжеты и настроения, связанные с природой, сказочными героями.</w:t>
      </w:r>
    </w:p>
    <w:bookmarkEnd w:id="21968"/>
    <w:bookmarkStart w:name="z22460" w:id="21969"/>
    <w:p>
      <w:pPr>
        <w:spacing w:after="0"/>
        <w:ind w:left="0"/>
        <w:jc w:val="both"/>
      </w:pPr>
      <w:r>
        <w:rPr>
          <w:rFonts w:ascii="Times New Roman"/>
          <w:b w:val="false"/>
          <w:i w:val="false"/>
          <w:color w:val="000000"/>
          <w:sz w:val="28"/>
        </w:rPr>
        <w:t>
      Тема 21. Специальная танцевально-художественная работа. Постановочная работа. Характеристика направлений хореографического искусства. Музыка. Сюжет. Костюм. Создание определенного художественного образа.</w:t>
      </w:r>
    </w:p>
    <w:bookmarkEnd w:id="21969"/>
    <w:bookmarkStart w:name="z22461" w:id="21970"/>
    <w:p>
      <w:pPr>
        <w:spacing w:after="0"/>
        <w:ind w:left="0"/>
        <w:jc w:val="both"/>
      </w:pPr>
      <w:r>
        <w:rPr>
          <w:rFonts w:ascii="Times New Roman"/>
          <w:b w:val="false"/>
          <w:i w:val="false"/>
          <w:color w:val="000000"/>
          <w:sz w:val="28"/>
        </w:rPr>
        <w:t>
      Тема 22. Репетиционная работа. Техника исполнения. Эмоциональная выразительность. Концентрация внимания. Работа над техникой исполнения, манерой, ритмичностью, музыкальностью и синхронностью исполнения.</w:t>
      </w:r>
    </w:p>
    <w:bookmarkEnd w:id="21970"/>
    <w:bookmarkStart w:name="z22462" w:id="21971"/>
    <w:p>
      <w:pPr>
        <w:spacing w:after="0"/>
        <w:ind w:left="0"/>
        <w:jc w:val="both"/>
      </w:pPr>
      <w:r>
        <w:rPr>
          <w:rFonts w:ascii="Times New Roman"/>
          <w:b w:val="false"/>
          <w:i w:val="false"/>
          <w:color w:val="000000"/>
          <w:sz w:val="28"/>
        </w:rPr>
        <w:t>
      Тема 23. Концертная деятельность. Правила техники безопасности. Правила поведения в гримерной комнате.</w:t>
      </w:r>
    </w:p>
    <w:bookmarkEnd w:id="21971"/>
    <w:bookmarkStart w:name="z22463" w:id="21972"/>
    <w:p>
      <w:pPr>
        <w:spacing w:after="0"/>
        <w:ind w:left="0"/>
        <w:jc w:val="both"/>
      </w:pPr>
      <w:r>
        <w:rPr>
          <w:rFonts w:ascii="Times New Roman"/>
          <w:b w:val="false"/>
          <w:i w:val="false"/>
          <w:color w:val="000000"/>
          <w:sz w:val="28"/>
        </w:rPr>
        <w:t>
      Тема 24. Сценический этикет. Преодоление волнения на сцене. Активность и эмоциональная выразительность исполнения. Значение сценического костюма.</w:t>
      </w:r>
    </w:p>
    <w:bookmarkEnd w:id="21972"/>
    <w:bookmarkStart w:name="z22464" w:id="21973"/>
    <w:p>
      <w:pPr>
        <w:spacing w:after="0"/>
        <w:ind w:left="0"/>
        <w:jc w:val="both"/>
      </w:pPr>
      <w:r>
        <w:rPr>
          <w:rFonts w:ascii="Times New Roman"/>
          <w:b w:val="false"/>
          <w:i w:val="false"/>
          <w:color w:val="000000"/>
          <w:sz w:val="28"/>
        </w:rPr>
        <w:t>
      Тема 25. Репетиции на сцене. Выступление на сцене. Концетрация внимания. Обсуждение выступления. Положительные стороны. Замечания. Меры к устранению недостатков.</w:t>
      </w:r>
    </w:p>
    <w:bookmarkEnd w:id="21973"/>
    <w:bookmarkStart w:name="z22465" w:id="21974"/>
    <w:p>
      <w:pPr>
        <w:spacing w:after="0"/>
        <w:ind w:left="0"/>
        <w:jc w:val="both"/>
      </w:pPr>
      <w:r>
        <w:rPr>
          <w:rFonts w:ascii="Times New Roman"/>
          <w:b w:val="false"/>
          <w:i w:val="false"/>
          <w:color w:val="000000"/>
          <w:sz w:val="28"/>
        </w:rPr>
        <w:t xml:space="preserve">
      89. Ожидаемые результаты освоения Программы 1 класса. </w:t>
      </w:r>
    </w:p>
    <w:bookmarkEnd w:id="21974"/>
    <w:bookmarkStart w:name="z22466" w:id="21975"/>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1975"/>
    <w:bookmarkStart w:name="z22467" w:id="21976"/>
    <w:p>
      <w:pPr>
        <w:spacing w:after="0"/>
        <w:ind w:left="0"/>
        <w:jc w:val="both"/>
      </w:pPr>
      <w:r>
        <w:rPr>
          <w:rFonts w:ascii="Times New Roman"/>
          <w:b w:val="false"/>
          <w:i w:val="false"/>
          <w:color w:val="000000"/>
          <w:sz w:val="28"/>
        </w:rPr>
        <w:t xml:space="preserve">
      1) знает термины: быстро, медленно, высоко, низко, характер музыки, такт и затакт; </w:t>
      </w:r>
    </w:p>
    <w:bookmarkEnd w:id="21976"/>
    <w:bookmarkStart w:name="z22468" w:id="21977"/>
    <w:p>
      <w:pPr>
        <w:spacing w:after="0"/>
        <w:ind w:left="0"/>
        <w:jc w:val="both"/>
      </w:pPr>
      <w:r>
        <w:rPr>
          <w:rFonts w:ascii="Times New Roman"/>
          <w:b w:val="false"/>
          <w:i w:val="false"/>
          <w:color w:val="000000"/>
          <w:sz w:val="28"/>
        </w:rPr>
        <w:t>
      2) знает термины классического танца;</w:t>
      </w:r>
    </w:p>
    <w:bookmarkEnd w:id="21977"/>
    <w:bookmarkStart w:name="z22469" w:id="21978"/>
    <w:p>
      <w:pPr>
        <w:spacing w:after="0"/>
        <w:ind w:left="0"/>
        <w:jc w:val="both"/>
      </w:pPr>
      <w:r>
        <w:rPr>
          <w:rFonts w:ascii="Times New Roman"/>
          <w:b w:val="false"/>
          <w:i w:val="false"/>
          <w:color w:val="000000"/>
          <w:sz w:val="28"/>
        </w:rPr>
        <w:t xml:space="preserve">
      3) знает технику исполнения любого движения; </w:t>
      </w:r>
    </w:p>
    <w:bookmarkEnd w:id="21978"/>
    <w:bookmarkStart w:name="z22470" w:id="21979"/>
    <w:p>
      <w:pPr>
        <w:spacing w:after="0"/>
        <w:ind w:left="0"/>
        <w:jc w:val="both"/>
      </w:pPr>
      <w:r>
        <w:rPr>
          <w:rFonts w:ascii="Times New Roman"/>
          <w:b w:val="false"/>
          <w:i w:val="false"/>
          <w:color w:val="000000"/>
          <w:sz w:val="28"/>
        </w:rPr>
        <w:t>
      4) знает структуру и ритмическую раскладку танцевального движения;</w:t>
      </w:r>
    </w:p>
    <w:bookmarkEnd w:id="21979"/>
    <w:bookmarkStart w:name="z22471" w:id="21980"/>
    <w:p>
      <w:pPr>
        <w:spacing w:after="0"/>
        <w:ind w:left="0"/>
        <w:jc w:val="both"/>
      </w:pPr>
      <w:r>
        <w:rPr>
          <w:rFonts w:ascii="Times New Roman"/>
          <w:b w:val="false"/>
          <w:i w:val="false"/>
          <w:color w:val="000000"/>
          <w:sz w:val="28"/>
        </w:rPr>
        <w:t>
      5) обладает правильной осанкой;</w:t>
      </w:r>
    </w:p>
    <w:bookmarkEnd w:id="21980"/>
    <w:bookmarkStart w:name="z22472" w:id="21981"/>
    <w:p>
      <w:pPr>
        <w:spacing w:after="0"/>
        <w:ind w:left="0"/>
        <w:jc w:val="both"/>
      </w:pPr>
      <w:r>
        <w:rPr>
          <w:rFonts w:ascii="Times New Roman"/>
          <w:b w:val="false"/>
          <w:i w:val="false"/>
          <w:color w:val="000000"/>
          <w:sz w:val="28"/>
        </w:rPr>
        <w:t>
      6) умеет выполнять музыкально-ритмические и пространственные упражнения;</w:t>
      </w:r>
    </w:p>
    <w:bookmarkEnd w:id="21981"/>
    <w:bookmarkStart w:name="z22473" w:id="21982"/>
    <w:p>
      <w:pPr>
        <w:spacing w:after="0"/>
        <w:ind w:left="0"/>
        <w:jc w:val="both"/>
      </w:pPr>
      <w:r>
        <w:rPr>
          <w:rFonts w:ascii="Times New Roman"/>
          <w:b w:val="false"/>
          <w:i w:val="false"/>
          <w:color w:val="000000"/>
          <w:sz w:val="28"/>
        </w:rPr>
        <w:t>
      7) технично исполняет танцевальные элементы движения классического и детского игрового танцев;</w:t>
      </w:r>
    </w:p>
    <w:bookmarkEnd w:id="21982"/>
    <w:bookmarkStart w:name="z22474" w:id="21983"/>
    <w:p>
      <w:pPr>
        <w:spacing w:after="0"/>
        <w:ind w:left="0"/>
        <w:jc w:val="both"/>
      </w:pPr>
      <w:r>
        <w:rPr>
          <w:rFonts w:ascii="Times New Roman"/>
          <w:b w:val="false"/>
          <w:i w:val="false"/>
          <w:color w:val="000000"/>
          <w:sz w:val="28"/>
        </w:rPr>
        <w:t>
      8) имеет представления о музыкальном вступлении, начале и окончании мелодии и танцевального движения;</w:t>
      </w:r>
    </w:p>
    <w:bookmarkEnd w:id="21983"/>
    <w:bookmarkStart w:name="z22475" w:id="21984"/>
    <w:p>
      <w:pPr>
        <w:spacing w:after="0"/>
        <w:ind w:left="0"/>
        <w:jc w:val="both"/>
      </w:pPr>
      <w:r>
        <w:rPr>
          <w:rFonts w:ascii="Times New Roman"/>
          <w:b w:val="false"/>
          <w:i w:val="false"/>
          <w:color w:val="000000"/>
          <w:sz w:val="28"/>
        </w:rPr>
        <w:t>
      9) различает музыку танцевальной программы;</w:t>
      </w:r>
    </w:p>
    <w:bookmarkEnd w:id="21984"/>
    <w:bookmarkStart w:name="z22476" w:id="21985"/>
    <w:p>
      <w:pPr>
        <w:spacing w:after="0"/>
        <w:ind w:left="0"/>
        <w:jc w:val="both"/>
      </w:pPr>
      <w:r>
        <w:rPr>
          <w:rFonts w:ascii="Times New Roman"/>
          <w:b w:val="false"/>
          <w:i w:val="false"/>
          <w:color w:val="000000"/>
          <w:sz w:val="28"/>
        </w:rPr>
        <w:t>
      10) имеет представление об основных направлениях хореографического искусства, культуре поведения в театре, зрительном зале и на сцене;</w:t>
      </w:r>
    </w:p>
    <w:bookmarkEnd w:id="21985"/>
    <w:bookmarkStart w:name="z22477" w:id="21986"/>
    <w:p>
      <w:pPr>
        <w:spacing w:after="0"/>
        <w:ind w:left="0"/>
        <w:jc w:val="both"/>
      </w:pPr>
      <w:r>
        <w:rPr>
          <w:rFonts w:ascii="Times New Roman"/>
          <w:b w:val="false"/>
          <w:i w:val="false"/>
          <w:color w:val="000000"/>
          <w:sz w:val="28"/>
        </w:rPr>
        <w:t>
      11) имеет представление о здоровом образе жизни и гармонии тела;</w:t>
      </w:r>
    </w:p>
    <w:bookmarkEnd w:id="21986"/>
    <w:bookmarkStart w:name="z22478" w:id="21987"/>
    <w:p>
      <w:pPr>
        <w:spacing w:after="0"/>
        <w:ind w:left="0"/>
        <w:jc w:val="both"/>
      </w:pPr>
      <w:r>
        <w:rPr>
          <w:rFonts w:ascii="Times New Roman"/>
          <w:b w:val="false"/>
          <w:i w:val="false"/>
          <w:color w:val="000000"/>
          <w:sz w:val="28"/>
        </w:rPr>
        <w:t>
      12) проявляет устойчивый интерес к хореографическому искусству.</w:t>
      </w:r>
    </w:p>
    <w:bookmarkEnd w:id="21987"/>
    <w:bookmarkStart w:name="z22479" w:id="21988"/>
    <w:p>
      <w:pPr>
        <w:spacing w:after="0"/>
        <w:ind w:left="0"/>
        <w:jc w:val="both"/>
      </w:pPr>
      <w:r>
        <w:rPr>
          <w:rFonts w:ascii="Times New Roman"/>
          <w:b w:val="false"/>
          <w:i w:val="false"/>
          <w:color w:val="000000"/>
          <w:sz w:val="28"/>
        </w:rPr>
        <w:t>
      13) замечает ошибки в своем исполнении, находит способы их устранения;</w:t>
      </w:r>
    </w:p>
    <w:bookmarkEnd w:id="21988"/>
    <w:bookmarkStart w:name="z22480" w:id="21989"/>
    <w:p>
      <w:pPr>
        <w:spacing w:after="0"/>
        <w:ind w:left="0"/>
        <w:jc w:val="both"/>
      </w:pPr>
      <w:r>
        <w:rPr>
          <w:rFonts w:ascii="Times New Roman"/>
          <w:b w:val="false"/>
          <w:i w:val="false"/>
          <w:color w:val="000000"/>
          <w:sz w:val="28"/>
        </w:rPr>
        <w:t>
      14) умеет танцевать классический танец не только самостоятельно, но и в паре.</w:t>
      </w:r>
    </w:p>
    <w:bookmarkEnd w:id="21989"/>
    <w:bookmarkStart w:name="z22481" w:id="21990"/>
    <w:p>
      <w:pPr>
        <w:spacing w:after="0"/>
        <w:ind w:left="0"/>
        <w:jc w:val="both"/>
      </w:pPr>
      <w:r>
        <w:rPr>
          <w:rFonts w:ascii="Times New Roman"/>
          <w:b w:val="false"/>
          <w:i w:val="false"/>
          <w:color w:val="000000"/>
          <w:sz w:val="28"/>
        </w:rPr>
        <w:t xml:space="preserve">
      90. Программные требования во 2 классе: </w:t>
      </w:r>
    </w:p>
    <w:bookmarkEnd w:id="21990"/>
    <w:bookmarkStart w:name="z22482" w:id="21991"/>
    <w:p>
      <w:pPr>
        <w:spacing w:after="0"/>
        <w:ind w:left="0"/>
        <w:jc w:val="both"/>
      </w:pPr>
      <w:r>
        <w:rPr>
          <w:rFonts w:ascii="Times New Roman"/>
          <w:b w:val="false"/>
          <w:i w:val="false"/>
          <w:color w:val="000000"/>
          <w:sz w:val="28"/>
        </w:rPr>
        <w:t>
      1) работа над приобретенными знаниями, умениями, навыками, развитие общей физической подготовки (силы, выносливости, ловкости);</w:t>
      </w:r>
    </w:p>
    <w:bookmarkEnd w:id="21991"/>
    <w:bookmarkStart w:name="z22483" w:id="21992"/>
    <w:p>
      <w:pPr>
        <w:spacing w:after="0"/>
        <w:ind w:left="0"/>
        <w:jc w:val="both"/>
      </w:pPr>
      <w:r>
        <w:rPr>
          <w:rFonts w:ascii="Times New Roman"/>
          <w:b w:val="false"/>
          <w:i w:val="false"/>
          <w:color w:val="000000"/>
          <w:sz w:val="28"/>
        </w:rPr>
        <w:t>
      2) развитие чистоты исполнения танцевальных элементов, концентрация внимания на освоении несложных ритмических комбинаций, проверка точности и чистоты исполнения пройденных движений, обучение новым танцевальным элементам путем практического показа и словесных объяснений;</w:t>
      </w:r>
    </w:p>
    <w:bookmarkEnd w:id="21992"/>
    <w:bookmarkStart w:name="z22484" w:id="21993"/>
    <w:p>
      <w:pPr>
        <w:spacing w:after="0"/>
        <w:ind w:left="0"/>
        <w:jc w:val="both"/>
      </w:pPr>
      <w:r>
        <w:rPr>
          <w:rFonts w:ascii="Times New Roman"/>
          <w:b w:val="false"/>
          <w:i w:val="false"/>
          <w:color w:val="000000"/>
          <w:sz w:val="28"/>
        </w:rPr>
        <w:t>
      3) работа над совершенствованием экзерсиса у станка, танцевальными связками;</w:t>
      </w:r>
    </w:p>
    <w:bookmarkEnd w:id="21993"/>
    <w:bookmarkStart w:name="z22485" w:id="21994"/>
    <w:p>
      <w:pPr>
        <w:spacing w:after="0"/>
        <w:ind w:left="0"/>
        <w:jc w:val="both"/>
      </w:pPr>
      <w:r>
        <w:rPr>
          <w:rFonts w:ascii="Times New Roman"/>
          <w:b w:val="false"/>
          <w:i w:val="false"/>
          <w:color w:val="000000"/>
          <w:sz w:val="28"/>
        </w:rPr>
        <w:t>
      4) знакомство с понятием "сюжетный танец", "элементы сюжетного танца", "змейка", "улитка", "прочес", "до-за-до";</w:t>
      </w:r>
    </w:p>
    <w:bookmarkEnd w:id="21994"/>
    <w:bookmarkStart w:name="z22486" w:id="21995"/>
    <w:p>
      <w:pPr>
        <w:spacing w:after="0"/>
        <w:ind w:left="0"/>
        <w:jc w:val="both"/>
      </w:pPr>
      <w:r>
        <w:rPr>
          <w:rFonts w:ascii="Times New Roman"/>
          <w:b w:val="false"/>
          <w:i w:val="false"/>
          <w:color w:val="000000"/>
          <w:sz w:val="28"/>
        </w:rPr>
        <w:t>
      5) работа над выработкой правильности и чистоты исполнения, закреплением освоения хореографических движений, исполнение движения и действия какого-либо персонажа с характерными для него особенностями пластики;</w:t>
      </w:r>
    </w:p>
    <w:bookmarkEnd w:id="21995"/>
    <w:bookmarkStart w:name="z22487" w:id="21996"/>
    <w:p>
      <w:pPr>
        <w:spacing w:after="0"/>
        <w:ind w:left="0"/>
        <w:jc w:val="both"/>
      </w:pPr>
      <w:r>
        <w:rPr>
          <w:rFonts w:ascii="Times New Roman"/>
          <w:b w:val="false"/>
          <w:i w:val="false"/>
          <w:color w:val="000000"/>
          <w:sz w:val="28"/>
        </w:rPr>
        <w:t xml:space="preserve">
      6) развитие фантазии, умения перевоплощаться в образы, способность творить. </w:t>
      </w:r>
    </w:p>
    <w:bookmarkEnd w:id="21996"/>
    <w:bookmarkStart w:name="z22488" w:id="21997"/>
    <w:p>
      <w:pPr>
        <w:spacing w:after="0"/>
        <w:ind w:left="0"/>
        <w:jc w:val="both"/>
      </w:pPr>
      <w:r>
        <w:rPr>
          <w:rFonts w:ascii="Times New Roman"/>
          <w:b w:val="false"/>
          <w:i w:val="false"/>
          <w:color w:val="000000"/>
          <w:sz w:val="28"/>
        </w:rPr>
        <w:t>
      91. Содержание учебного предмета.</w:t>
      </w:r>
    </w:p>
    <w:bookmarkEnd w:id="21997"/>
    <w:bookmarkStart w:name="z22489" w:id="21998"/>
    <w:p>
      <w:pPr>
        <w:spacing w:after="0"/>
        <w:ind w:left="0"/>
        <w:jc w:val="both"/>
      </w:pPr>
      <w:r>
        <w:rPr>
          <w:rFonts w:ascii="Times New Roman"/>
          <w:b w:val="false"/>
          <w:i w:val="false"/>
          <w:color w:val="000000"/>
          <w:sz w:val="28"/>
        </w:rPr>
        <w:t>
      Тематическое планирование:</w:t>
      </w:r>
    </w:p>
    <w:bookmarkEnd w:id="21998"/>
    <w:bookmarkStart w:name="z22490" w:id="21999"/>
    <w:p>
      <w:pPr>
        <w:spacing w:after="0"/>
        <w:ind w:left="0"/>
        <w:jc w:val="both"/>
      </w:pPr>
      <w:r>
        <w:rPr>
          <w:rFonts w:ascii="Times New Roman"/>
          <w:b w:val="false"/>
          <w:i w:val="false"/>
          <w:color w:val="000000"/>
          <w:sz w:val="28"/>
        </w:rPr>
        <w:t>
      Тема 1. Инструктаж по технике безопасности. Культура поведения на занятиях. Требования к форме для занятий и внешнему виду. Введение в программу второго года обучения.</w:t>
      </w:r>
    </w:p>
    <w:bookmarkEnd w:id="21999"/>
    <w:bookmarkStart w:name="z22491" w:id="22000"/>
    <w:p>
      <w:pPr>
        <w:spacing w:after="0"/>
        <w:ind w:left="0"/>
        <w:jc w:val="both"/>
      </w:pPr>
      <w:r>
        <w:rPr>
          <w:rFonts w:ascii="Times New Roman"/>
          <w:b w:val="false"/>
          <w:i w:val="false"/>
          <w:color w:val="000000"/>
          <w:sz w:val="28"/>
        </w:rPr>
        <w:t>
      Тема 2. Повторение пройденного материала. Усложнение ритмических комбинаций. Понятие "синкопы". Правила перестроения из одних рисунков в другие, поворотов вправо и влево, движения из-за такта. Соотношение пространственных построений с музыкой.</w:t>
      </w:r>
    </w:p>
    <w:bookmarkEnd w:id="22000"/>
    <w:bookmarkStart w:name="z22492" w:id="22001"/>
    <w:p>
      <w:pPr>
        <w:spacing w:after="0"/>
        <w:ind w:left="0"/>
        <w:jc w:val="both"/>
      </w:pPr>
      <w:r>
        <w:rPr>
          <w:rFonts w:ascii="Times New Roman"/>
          <w:b w:val="false"/>
          <w:i w:val="false"/>
          <w:color w:val="000000"/>
          <w:sz w:val="28"/>
        </w:rPr>
        <w:t xml:space="preserve">
      Тема 3. Музыкально-пространственные упражнения. Маршировка в темпе и ритме музыки. Повороты. Шаги по диагонали. Перестроение в круг, из круга в колонну, шеренгу. </w:t>
      </w:r>
    </w:p>
    <w:bookmarkEnd w:id="22001"/>
    <w:bookmarkStart w:name="z22493" w:id="22002"/>
    <w:p>
      <w:pPr>
        <w:spacing w:after="0"/>
        <w:ind w:left="0"/>
        <w:jc w:val="both"/>
      </w:pPr>
      <w:r>
        <w:rPr>
          <w:rFonts w:ascii="Times New Roman"/>
          <w:b w:val="false"/>
          <w:i w:val="false"/>
          <w:color w:val="000000"/>
          <w:sz w:val="28"/>
        </w:rPr>
        <w:t xml:space="preserve">
      Тема 4. Рисунки "змейка", "улитка", "прочес", "до-за-до". Танцевальные шаги в образах. Движения по линии танца, против линии танца. </w:t>
      </w:r>
    </w:p>
    <w:bookmarkEnd w:id="22002"/>
    <w:bookmarkStart w:name="z22494" w:id="22003"/>
    <w:p>
      <w:pPr>
        <w:spacing w:after="0"/>
        <w:ind w:left="0"/>
        <w:jc w:val="both"/>
      </w:pPr>
      <w:r>
        <w:rPr>
          <w:rFonts w:ascii="Times New Roman"/>
          <w:b w:val="false"/>
          <w:i w:val="false"/>
          <w:color w:val="000000"/>
          <w:sz w:val="28"/>
        </w:rPr>
        <w:t xml:space="preserve">
      Тема 5. Элементы сюжетного танца. Выработка осанки, опоры, эластичности, крепости голеностопного, коленного, тазобедренного суставов. Усложнение упражнений для рук. Изучение новых упражнений экзерсиса и повторение предыдущих. </w:t>
      </w:r>
    </w:p>
    <w:bookmarkEnd w:id="22003"/>
    <w:bookmarkStart w:name="z22495" w:id="22004"/>
    <w:p>
      <w:pPr>
        <w:spacing w:after="0"/>
        <w:ind w:left="0"/>
        <w:jc w:val="both"/>
      </w:pPr>
      <w:r>
        <w:rPr>
          <w:rFonts w:ascii="Times New Roman"/>
          <w:b w:val="false"/>
          <w:i w:val="false"/>
          <w:color w:val="000000"/>
          <w:sz w:val="28"/>
        </w:rPr>
        <w:t xml:space="preserve">
      Тема 6. Дальнейшее развитие опорно-двигательного аппарата ребенка. Развитие мышечной и двигательной координации. Наработка общей физической выносливости, правильного дыхания. Тренаж и релаксация суставно-мышечного аппарата. Партерная гимнастика. Акробатика. </w:t>
      </w:r>
    </w:p>
    <w:bookmarkEnd w:id="22004"/>
    <w:bookmarkStart w:name="z22496" w:id="22005"/>
    <w:p>
      <w:pPr>
        <w:spacing w:after="0"/>
        <w:ind w:left="0"/>
        <w:jc w:val="both"/>
      </w:pPr>
      <w:r>
        <w:rPr>
          <w:rFonts w:ascii="Times New Roman"/>
          <w:b w:val="false"/>
          <w:i w:val="false"/>
          <w:color w:val="000000"/>
          <w:sz w:val="28"/>
        </w:rPr>
        <w:t xml:space="preserve">
      Тема 7. Упражнения для разогрева суставно-мышечного аппарата. Упражнения для укрепления мышц брюшного пресса. Упражнения на развитие подвижности и эластичности мышц голеностопного сустава и стопы. Упражнения на исправление осанки. </w:t>
      </w:r>
    </w:p>
    <w:bookmarkEnd w:id="22005"/>
    <w:bookmarkStart w:name="z22497" w:id="22006"/>
    <w:p>
      <w:pPr>
        <w:spacing w:after="0"/>
        <w:ind w:left="0"/>
        <w:jc w:val="both"/>
      </w:pPr>
      <w:r>
        <w:rPr>
          <w:rFonts w:ascii="Times New Roman"/>
          <w:b w:val="false"/>
          <w:i w:val="false"/>
          <w:color w:val="000000"/>
          <w:sz w:val="28"/>
        </w:rPr>
        <w:t>
      Тема 8. Содержание танцевального произведения. Определение его драматургии. Анализ музыкальной формы. Разбор мелодического и ритмического пострения музыкальной фразы.</w:t>
      </w:r>
    </w:p>
    <w:bookmarkEnd w:id="22006"/>
    <w:bookmarkStart w:name="z22498" w:id="22007"/>
    <w:p>
      <w:pPr>
        <w:spacing w:after="0"/>
        <w:ind w:left="0"/>
        <w:jc w:val="both"/>
      </w:pPr>
      <w:r>
        <w:rPr>
          <w:rFonts w:ascii="Times New Roman"/>
          <w:b w:val="false"/>
          <w:i w:val="false"/>
          <w:color w:val="000000"/>
          <w:sz w:val="28"/>
        </w:rPr>
        <w:t xml:space="preserve">
      Тема 9. Рисунок танца как выразительное средство. Образный рисунок танца. Орнаментальный рисунок танца. Действенный образ танца. Драматургия рисунка танца. Игровое развитие рисунка танца. Особенности восприятия сценического пространства. </w:t>
      </w:r>
    </w:p>
    <w:bookmarkEnd w:id="22007"/>
    <w:bookmarkStart w:name="z22499" w:id="22008"/>
    <w:p>
      <w:pPr>
        <w:spacing w:after="0"/>
        <w:ind w:left="0"/>
        <w:jc w:val="both"/>
      </w:pPr>
      <w:r>
        <w:rPr>
          <w:rFonts w:ascii="Times New Roman"/>
          <w:b w:val="false"/>
          <w:i w:val="false"/>
          <w:color w:val="000000"/>
          <w:sz w:val="28"/>
        </w:rPr>
        <w:t xml:space="preserve">
      Тема 10. Детский сюжетный танец. Сюжет – стержень музыкально-хореографического действия танца. Характерные черты хореографического образа, его связь с драматургией музыки. Выразительные средства танца, взаимодействие в создании образности. </w:t>
      </w:r>
    </w:p>
    <w:bookmarkEnd w:id="22008"/>
    <w:bookmarkStart w:name="z22500" w:id="22009"/>
    <w:p>
      <w:pPr>
        <w:spacing w:after="0"/>
        <w:ind w:left="0"/>
        <w:jc w:val="both"/>
      </w:pPr>
      <w:r>
        <w:rPr>
          <w:rFonts w:ascii="Times New Roman"/>
          <w:b w:val="false"/>
          <w:i w:val="false"/>
          <w:color w:val="000000"/>
          <w:sz w:val="28"/>
        </w:rPr>
        <w:t>
      Тема 11. Анализ музыкального материала. Музыка – основной компонент сценического хореографического произведения. Интонация в музыке, ритм, темп, ассоциативное восприятие музыкального произведения. Музыкальная фраза. Динамические оттенки. Самостоятельный анализ детских музыкальных произведений.</w:t>
      </w:r>
    </w:p>
    <w:bookmarkEnd w:id="22009"/>
    <w:bookmarkStart w:name="z22501" w:id="22010"/>
    <w:p>
      <w:pPr>
        <w:spacing w:after="0"/>
        <w:ind w:left="0"/>
        <w:jc w:val="both"/>
      </w:pPr>
      <w:r>
        <w:rPr>
          <w:rFonts w:ascii="Times New Roman"/>
          <w:b w:val="false"/>
          <w:i w:val="false"/>
          <w:color w:val="000000"/>
          <w:sz w:val="28"/>
        </w:rPr>
        <w:t>
      Тема 12. Композиционный план постановки детского хореографического произведения. Драматургия хореографического произведения. Этапы развития хореографического действия: экспозиция, завязка, развитие, кульминация, развязка. Определение этапов развития хореографического действия на примере детских сюжетных танцев хореографических коллективов.</w:t>
      </w:r>
    </w:p>
    <w:bookmarkEnd w:id="22010"/>
    <w:bookmarkStart w:name="z22502" w:id="22011"/>
    <w:p>
      <w:pPr>
        <w:spacing w:after="0"/>
        <w:ind w:left="0"/>
        <w:jc w:val="both"/>
      </w:pPr>
      <w:r>
        <w:rPr>
          <w:rFonts w:ascii="Times New Roman"/>
          <w:b w:val="false"/>
          <w:i w:val="false"/>
          <w:color w:val="000000"/>
          <w:sz w:val="28"/>
        </w:rPr>
        <w:t xml:space="preserve">
      Тема 13. Особенности детского костюма, макияжа, прически. Детский сценический костюм: основные правила и требования. Костюм и образ. Основные требования к прическе и макияжу. </w:t>
      </w:r>
    </w:p>
    <w:bookmarkEnd w:id="22011"/>
    <w:bookmarkStart w:name="z22503" w:id="22012"/>
    <w:p>
      <w:pPr>
        <w:spacing w:after="0"/>
        <w:ind w:left="0"/>
        <w:jc w:val="both"/>
      </w:pPr>
      <w:r>
        <w:rPr>
          <w:rFonts w:ascii="Times New Roman"/>
          <w:b w:val="false"/>
          <w:i w:val="false"/>
          <w:color w:val="000000"/>
          <w:sz w:val="28"/>
        </w:rPr>
        <w:t xml:space="preserve">
      Тема 14. Сольный танец. Разработка композиционного плана, танцевальных фигур и лексического материала для постановки парного танца. Самостоятельная разработка композиционного плана танцевального номера. Подбор музыкального произведения. Фигуры и движения. </w:t>
      </w:r>
    </w:p>
    <w:bookmarkEnd w:id="22012"/>
    <w:bookmarkStart w:name="z22504" w:id="22013"/>
    <w:p>
      <w:pPr>
        <w:spacing w:after="0"/>
        <w:ind w:left="0"/>
        <w:jc w:val="both"/>
      </w:pPr>
      <w:r>
        <w:rPr>
          <w:rFonts w:ascii="Times New Roman"/>
          <w:b w:val="false"/>
          <w:i w:val="false"/>
          <w:color w:val="000000"/>
          <w:sz w:val="28"/>
        </w:rPr>
        <w:t xml:space="preserve">
      Тема 15. Танец с элементами игры. Разработка композиционного плана, танцевальных фигур и лексического материала для постановки танца с элементами игры. </w:t>
      </w:r>
    </w:p>
    <w:bookmarkEnd w:id="22013"/>
    <w:bookmarkStart w:name="z22505" w:id="22014"/>
    <w:p>
      <w:pPr>
        <w:spacing w:after="0"/>
        <w:ind w:left="0"/>
        <w:jc w:val="both"/>
      </w:pPr>
      <w:r>
        <w:rPr>
          <w:rFonts w:ascii="Times New Roman"/>
          <w:b w:val="false"/>
          <w:i w:val="false"/>
          <w:color w:val="000000"/>
          <w:sz w:val="28"/>
        </w:rPr>
        <w:t xml:space="preserve">
      Тема 16. Образ литературного героя, животного, растения, сказочного героя, настроения природы. Сценарий сюжетных номеров, жанровых сцен, либретто как литературная основа. </w:t>
      </w:r>
    </w:p>
    <w:bookmarkEnd w:id="22014"/>
    <w:bookmarkStart w:name="z22506" w:id="22015"/>
    <w:p>
      <w:pPr>
        <w:spacing w:after="0"/>
        <w:ind w:left="0"/>
        <w:jc w:val="both"/>
      </w:pPr>
      <w:r>
        <w:rPr>
          <w:rFonts w:ascii="Times New Roman"/>
          <w:b w:val="false"/>
          <w:i w:val="false"/>
          <w:color w:val="000000"/>
          <w:sz w:val="28"/>
        </w:rPr>
        <w:t>
      Тема 17. Законы драматургии в сценарии. Событийный ряд. Художественные требования в сценарии. Отражение музыкального произведения в сюжетном танце, его драматургии и образах.</w:t>
      </w:r>
    </w:p>
    <w:bookmarkEnd w:id="22015"/>
    <w:bookmarkStart w:name="z22507" w:id="22016"/>
    <w:p>
      <w:pPr>
        <w:spacing w:after="0"/>
        <w:ind w:left="0"/>
        <w:jc w:val="both"/>
      </w:pPr>
      <w:r>
        <w:rPr>
          <w:rFonts w:ascii="Times New Roman"/>
          <w:b w:val="false"/>
          <w:i w:val="false"/>
          <w:color w:val="000000"/>
          <w:sz w:val="28"/>
        </w:rPr>
        <w:t>
      Тема 18. Образ сказочного героя в танце. Разработка композиционного плана, танцевальных фигур и лексического материала для постановки танца с образом сказочного героя. Постановка танца с образами сказочных героев.</w:t>
      </w:r>
    </w:p>
    <w:bookmarkEnd w:id="22016"/>
    <w:bookmarkStart w:name="z22508" w:id="22017"/>
    <w:p>
      <w:pPr>
        <w:spacing w:after="0"/>
        <w:ind w:left="0"/>
        <w:jc w:val="both"/>
      </w:pPr>
      <w:r>
        <w:rPr>
          <w:rFonts w:ascii="Times New Roman"/>
          <w:b w:val="false"/>
          <w:i w:val="false"/>
          <w:color w:val="000000"/>
          <w:sz w:val="28"/>
        </w:rPr>
        <w:t xml:space="preserve">
      Тема 19. Образ природы, животного мира в детском танце. Разработка композиционного плана, танцевальных фигур и лексическогоо материала для постановки танца с образом природы, животного мира. </w:t>
      </w:r>
    </w:p>
    <w:bookmarkEnd w:id="22017"/>
    <w:bookmarkStart w:name="z22509" w:id="22018"/>
    <w:p>
      <w:pPr>
        <w:spacing w:after="0"/>
        <w:ind w:left="0"/>
        <w:jc w:val="both"/>
      </w:pPr>
      <w:r>
        <w:rPr>
          <w:rFonts w:ascii="Times New Roman"/>
          <w:b w:val="false"/>
          <w:i w:val="false"/>
          <w:color w:val="000000"/>
          <w:sz w:val="28"/>
        </w:rPr>
        <w:t xml:space="preserve">
      Тема 20. Показ учебной танцевальной композиции. </w:t>
      </w:r>
    </w:p>
    <w:bookmarkEnd w:id="22018"/>
    <w:bookmarkStart w:name="z22510" w:id="22019"/>
    <w:p>
      <w:pPr>
        <w:spacing w:after="0"/>
        <w:ind w:left="0"/>
        <w:jc w:val="both"/>
      </w:pPr>
      <w:r>
        <w:rPr>
          <w:rFonts w:ascii="Times New Roman"/>
          <w:b w:val="false"/>
          <w:i w:val="false"/>
          <w:color w:val="000000"/>
          <w:sz w:val="28"/>
        </w:rPr>
        <w:t xml:space="preserve">
      92. Ожидаемые результаты освоения Программы 2 класса. </w:t>
      </w:r>
    </w:p>
    <w:bookmarkEnd w:id="22019"/>
    <w:bookmarkStart w:name="z22511" w:id="22020"/>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2020"/>
    <w:bookmarkStart w:name="z22512" w:id="22021"/>
    <w:p>
      <w:pPr>
        <w:spacing w:after="0"/>
        <w:ind w:left="0"/>
        <w:jc w:val="both"/>
      </w:pPr>
      <w:r>
        <w:rPr>
          <w:rFonts w:ascii="Times New Roman"/>
          <w:b w:val="false"/>
          <w:i w:val="false"/>
          <w:color w:val="000000"/>
          <w:sz w:val="28"/>
        </w:rPr>
        <w:t>
      1) знает культуру поведения на занятиях, на сцене;</w:t>
      </w:r>
    </w:p>
    <w:bookmarkEnd w:id="22021"/>
    <w:bookmarkStart w:name="z22513" w:id="22022"/>
    <w:p>
      <w:pPr>
        <w:spacing w:after="0"/>
        <w:ind w:left="0"/>
        <w:jc w:val="both"/>
      </w:pPr>
      <w:r>
        <w:rPr>
          <w:rFonts w:ascii="Times New Roman"/>
          <w:b w:val="false"/>
          <w:i w:val="false"/>
          <w:color w:val="000000"/>
          <w:sz w:val="28"/>
        </w:rPr>
        <w:t>
      2) знает усложненные ритмические комбинации;</w:t>
      </w:r>
    </w:p>
    <w:bookmarkEnd w:id="22022"/>
    <w:bookmarkStart w:name="z22514" w:id="22023"/>
    <w:p>
      <w:pPr>
        <w:spacing w:after="0"/>
        <w:ind w:left="0"/>
        <w:jc w:val="both"/>
      </w:pPr>
      <w:r>
        <w:rPr>
          <w:rFonts w:ascii="Times New Roman"/>
          <w:b w:val="false"/>
          <w:i w:val="false"/>
          <w:color w:val="000000"/>
          <w:sz w:val="28"/>
        </w:rPr>
        <w:t>
      3) знает правила перестроения из одних рисунков в другие;</w:t>
      </w:r>
    </w:p>
    <w:bookmarkEnd w:id="22023"/>
    <w:bookmarkStart w:name="z22515" w:id="22024"/>
    <w:p>
      <w:pPr>
        <w:spacing w:after="0"/>
        <w:ind w:left="0"/>
        <w:jc w:val="both"/>
      </w:pPr>
      <w:r>
        <w:rPr>
          <w:rFonts w:ascii="Times New Roman"/>
          <w:b w:val="false"/>
          <w:i w:val="false"/>
          <w:color w:val="000000"/>
          <w:sz w:val="28"/>
        </w:rPr>
        <w:t>
      4) умеет выполнять рисунки "змейка", "улитка", "прочес", "до-за-до";</w:t>
      </w:r>
    </w:p>
    <w:bookmarkEnd w:id="22024"/>
    <w:bookmarkStart w:name="z22516" w:id="22025"/>
    <w:p>
      <w:pPr>
        <w:spacing w:after="0"/>
        <w:ind w:left="0"/>
        <w:jc w:val="both"/>
      </w:pPr>
      <w:r>
        <w:rPr>
          <w:rFonts w:ascii="Times New Roman"/>
          <w:b w:val="false"/>
          <w:i w:val="false"/>
          <w:color w:val="000000"/>
          <w:sz w:val="28"/>
        </w:rPr>
        <w:t>
      5) знает элементы сюжетного танца;</w:t>
      </w:r>
    </w:p>
    <w:bookmarkEnd w:id="22025"/>
    <w:bookmarkStart w:name="z22517" w:id="22026"/>
    <w:p>
      <w:pPr>
        <w:spacing w:after="0"/>
        <w:ind w:left="0"/>
        <w:jc w:val="both"/>
      </w:pPr>
      <w:r>
        <w:rPr>
          <w:rFonts w:ascii="Times New Roman"/>
          <w:b w:val="false"/>
          <w:i w:val="false"/>
          <w:color w:val="000000"/>
          <w:sz w:val="28"/>
        </w:rPr>
        <w:t>
      6) выполняет упражнения на развитие мышечной и двигательной координации;</w:t>
      </w:r>
    </w:p>
    <w:bookmarkEnd w:id="22026"/>
    <w:bookmarkStart w:name="z22518" w:id="22027"/>
    <w:p>
      <w:pPr>
        <w:spacing w:after="0"/>
        <w:ind w:left="0"/>
        <w:jc w:val="both"/>
      </w:pPr>
      <w:r>
        <w:rPr>
          <w:rFonts w:ascii="Times New Roman"/>
          <w:b w:val="false"/>
          <w:i w:val="false"/>
          <w:color w:val="000000"/>
          <w:sz w:val="28"/>
        </w:rPr>
        <w:t>
      7) выполняет упражнения для разогрева суставно-мышечного аппарата;</w:t>
      </w:r>
    </w:p>
    <w:bookmarkEnd w:id="22027"/>
    <w:bookmarkStart w:name="z22519" w:id="22028"/>
    <w:p>
      <w:pPr>
        <w:spacing w:after="0"/>
        <w:ind w:left="0"/>
        <w:jc w:val="both"/>
      </w:pPr>
      <w:r>
        <w:rPr>
          <w:rFonts w:ascii="Times New Roman"/>
          <w:b w:val="false"/>
          <w:i w:val="false"/>
          <w:color w:val="000000"/>
          <w:sz w:val="28"/>
        </w:rPr>
        <w:t>
      8) знает элементарные сведения о сюжетном танце;</w:t>
      </w:r>
    </w:p>
    <w:bookmarkEnd w:id="22028"/>
    <w:bookmarkStart w:name="z22520" w:id="22029"/>
    <w:p>
      <w:pPr>
        <w:spacing w:after="0"/>
        <w:ind w:left="0"/>
        <w:jc w:val="both"/>
      </w:pPr>
      <w:r>
        <w:rPr>
          <w:rFonts w:ascii="Times New Roman"/>
          <w:b w:val="false"/>
          <w:i w:val="false"/>
          <w:color w:val="000000"/>
          <w:sz w:val="28"/>
        </w:rPr>
        <w:t>
      9) знает этапы развития хореографического действия;</w:t>
      </w:r>
    </w:p>
    <w:bookmarkEnd w:id="22029"/>
    <w:bookmarkStart w:name="z22521" w:id="22030"/>
    <w:p>
      <w:pPr>
        <w:spacing w:after="0"/>
        <w:ind w:left="0"/>
        <w:jc w:val="both"/>
      </w:pPr>
      <w:r>
        <w:rPr>
          <w:rFonts w:ascii="Times New Roman"/>
          <w:b w:val="false"/>
          <w:i w:val="false"/>
          <w:color w:val="000000"/>
          <w:sz w:val="28"/>
        </w:rPr>
        <w:t>
      10) знает особенности детского костюма, макияжа, прически;</w:t>
      </w:r>
    </w:p>
    <w:bookmarkEnd w:id="22030"/>
    <w:bookmarkStart w:name="z22522" w:id="22031"/>
    <w:p>
      <w:pPr>
        <w:spacing w:after="0"/>
        <w:ind w:left="0"/>
        <w:jc w:val="both"/>
      </w:pPr>
      <w:r>
        <w:rPr>
          <w:rFonts w:ascii="Times New Roman"/>
          <w:b w:val="false"/>
          <w:i w:val="false"/>
          <w:color w:val="000000"/>
          <w:sz w:val="28"/>
        </w:rPr>
        <w:t>
      11) знает танец с элементами игры;</w:t>
      </w:r>
    </w:p>
    <w:bookmarkEnd w:id="22031"/>
    <w:bookmarkStart w:name="z22523" w:id="22032"/>
    <w:p>
      <w:pPr>
        <w:spacing w:after="0"/>
        <w:ind w:left="0"/>
        <w:jc w:val="both"/>
      </w:pPr>
      <w:r>
        <w:rPr>
          <w:rFonts w:ascii="Times New Roman"/>
          <w:b w:val="false"/>
          <w:i w:val="false"/>
          <w:color w:val="000000"/>
          <w:sz w:val="28"/>
        </w:rPr>
        <w:t>
      12) умеет создавать образ сказочного героя в танце;</w:t>
      </w:r>
    </w:p>
    <w:bookmarkEnd w:id="22032"/>
    <w:bookmarkStart w:name="z22524" w:id="22033"/>
    <w:p>
      <w:pPr>
        <w:spacing w:after="0"/>
        <w:ind w:left="0"/>
        <w:jc w:val="both"/>
      </w:pPr>
      <w:r>
        <w:rPr>
          <w:rFonts w:ascii="Times New Roman"/>
          <w:b w:val="false"/>
          <w:i w:val="false"/>
          <w:color w:val="000000"/>
          <w:sz w:val="28"/>
        </w:rPr>
        <w:t>
      13) умеет передавать образы природы, животного мира в детском танце.</w:t>
      </w:r>
    </w:p>
    <w:bookmarkEnd w:id="22033"/>
    <w:bookmarkStart w:name="z22525" w:id="22034"/>
    <w:p>
      <w:pPr>
        <w:spacing w:after="0"/>
        <w:ind w:left="0"/>
        <w:jc w:val="both"/>
      </w:pPr>
      <w:r>
        <w:rPr>
          <w:rFonts w:ascii="Times New Roman"/>
          <w:b w:val="false"/>
          <w:i w:val="false"/>
          <w:color w:val="000000"/>
          <w:sz w:val="28"/>
        </w:rPr>
        <w:t xml:space="preserve">
      93. Программные требования в 3 классе: </w:t>
      </w:r>
    </w:p>
    <w:bookmarkEnd w:id="22034"/>
    <w:bookmarkStart w:name="z22526" w:id="22035"/>
    <w:p>
      <w:pPr>
        <w:spacing w:after="0"/>
        <w:ind w:left="0"/>
        <w:jc w:val="both"/>
      </w:pPr>
      <w:r>
        <w:rPr>
          <w:rFonts w:ascii="Times New Roman"/>
          <w:b w:val="false"/>
          <w:i w:val="false"/>
          <w:color w:val="000000"/>
          <w:sz w:val="28"/>
        </w:rPr>
        <w:t>
      1) знакомство с основными стилями и направлениями современной хореографии, историей появления современных танцев;</w:t>
      </w:r>
    </w:p>
    <w:bookmarkEnd w:id="22035"/>
    <w:bookmarkStart w:name="z22527" w:id="22036"/>
    <w:p>
      <w:pPr>
        <w:spacing w:after="0"/>
        <w:ind w:left="0"/>
        <w:jc w:val="both"/>
      </w:pPr>
      <w:r>
        <w:rPr>
          <w:rFonts w:ascii="Times New Roman"/>
          <w:b w:val="false"/>
          <w:i w:val="false"/>
          <w:color w:val="000000"/>
          <w:sz w:val="28"/>
        </w:rPr>
        <w:t>
      2) разучивание элементов, танцевальных композиций современных танцев модерн, постмодерн, джаз, соул, афро-джаз, рок-н-ролл, чечетка, диско хип-хоп, поппинги;</w:t>
      </w:r>
    </w:p>
    <w:bookmarkEnd w:id="22036"/>
    <w:bookmarkStart w:name="z22528" w:id="22037"/>
    <w:p>
      <w:pPr>
        <w:spacing w:after="0"/>
        <w:ind w:left="0"/>
        <w:jc w:val="both"/>
      </w:pPr>
      <w:r>
        <w:rPr>
          <w:rFonts w:ascii="Times New Roman"/>
          <w:b w:val="false"/>
          <w:i w:val="false"/>
          <w:color w:val="000000"/>
          <w:sz w:val="28"/>
        </w:rPr>
        <w:t>
      3) воспитание ритмичности, музыкальности, артистичности и эмоциональности выразительности.</w:t>
      </w:r>
    </w:p>
    <w:bookmarkEnd w:id="22037"/>
    <w:bookmarkStart w:name="z22529" w:id="22038"/>
    <w:p>
      <w:pPr>
        <w:spacing w:after="0"/>
        <w:ind w:left="0"/>
        <w:jc w:val="both"/>
      </w:pPr>
      <w:r>
        <w:rPr>
          <w:rFonts w:ascii="Times New Roman"/>
          <w:b w:val="false"/>
          <w:i w:val="false"/>
          <w:color w:val="000000"/>
          <w:sz w:val="28"/>
        </w:rPr>
        <w:t>
      94. Содержание учебного предмета.</w:t>
      </w:r>
    </w:p>
    <w:bookmarkEnd w:id="22038"/>
    <w:bookmarkStart w:name="z22530" w:id="22039"/>
    <w:p>
      <w:pPr>
        <w:spacing w:after="0"/>
        <w:ind w:left="0"/>
        <w:jc w:val="both"/>
      </w:pPr>
      <w:r>
        <w:rPr>
          <w:rFonts w:ascii="Times New Roman"/>
          <w:b w:val="false"/>
          <w:i w:val="false"/>
          <w:color w:val="000000"/>
          <w:sz w:val="28"/>
        </w:rPr>
        <w:t>
      Тематическое планирование:</w:t>
      </w:r>
    </w:p>
    <w:bookmarkEnd w:id="22039"/>
    <w:bookmarkStart w:name="z22531" w:id="22040"/>
    <w:p>
      <w:pPr>
        <w:spacing w:after="0"/>
        <w:ind w:left="0"/>
        <w:jc w:val="both"/>
      </w:pPr>
      <w:r>
        <w:rPr>
          <w:rFonts w:ascii="Times New Roman"/>
          <w:b w:val="false"/>
          <w:i w:val="false"/>
          <w:color w:val="000000"/>
          <w:sz w:val="28"/>
        </w:rPr>
        <w:t>
      Тема 1. Инструктаж по технике безопасности. Культура поведения на занятиях. Требования к форме для занятий и внешнему виду. Введение в программу третьего года обучения.</w:t>
      </w:r>
    </w:p>
    <w:bookmarkEnd w:id="22040"/>
    <w:bookmarkStart w:name="z22532" w:id="22041"/>
    <w:p>
      <w:pPr>
        <w:spacing w:after="0"/>
        <w:ind w:left="0"/>
        <w:jc w:val="both"/>
      </w:pPr>
      <w:r>
        <w:rPr>
          <w:rFonts w:ascii="Times New Roman"/>
          <w:b w:val="false"/>
          <w:i w:val="false"/>
          <w:color w:val="000000"/>
          <w:sz w:val="28"/>
        </w:rPr>
        <w:t xml:space="preserve">
      Тема 2. Основные направления современной хореографии. История появления современных танцев. Стили и направления современной хореографии. Чарльстон. Хип-хоп. Рок-н-ролл. Диско. Стили фанка, тrаnсе &amp; ноusе. Стили поппинга. </w:t>
      </w:r>
    </w:p>
    <w:bookmarkEnd w:id="22041"/>
    <w:bookmarkStart w:name="z22533" w:id="22042"/>
    <w:p>
      <w:pPr>
        <w:spacing w:after="0"/>
        <w:ind w:left="0"/>
        <w:jc w:val="both"/>
      </w:pPr>
      <w:r>
        <w:rPr>
          <w:rFonts w:ascii="Times New Roman"/>
          <w:b w:val="false"/>
          <w:i w:val="false"/>
          <w:color w:val="000000"/>
          <w:sz w:val="28"/>
        </w:rPr>
        <w:t>
      Тема 3. Беседа "Хип-хоп культура". Граффити. Рэп. Музыка. Старая школа хип-хопа. Новая школа хип-хопа. Разучивание элементов танца в стиле "брейк данс", "хип-хоп".</w:t>
      </w:r>
    </w:p>
    <w:bookmarkEnd w:id="22042"/>
    <w:bookmarkStart w:name="z22534" w:id="22043"/>
    <w:p>
      <w:pPr>
        <w:spacing w:after="0"/>
        <w:ind w:left="0"/>
        <w:jc w:val="both"/>
      </w:pPr>
      <w:r>
        <w:rPr>
          <w:rFonts w:ascii="Times New Roman"/>
          <w:b w:val="false"/>
          <w:i w:val="false"/>
          <w:color w:val="000000"/>
          <w:sz w:val="28"/>
        </w:rPr>
        <w:t>
      Тема 4. Модерн. Постмодерн. Джаз. Соул. Афро-джаз. Рок-н-ролл. Чечетка. Диско. Хип-хоп. Поппинг. Разучивание элементов танцев. Составление композиций.</w:t>
      </w:r>
    </w:p>
    <w:bookmarkEnd w:id="22043"/>
    <w:bookmarkStart w:name="z22535" w:id="22044"/>
    <w:p>
      <w:pPr>
        <w:spacing w:after="0"/>
        <w:ind w:left="0"/>
        <w:jc w:val="both"/>
      </w:pPr>
      <w:r>
        <w:rPr>
          <w:rFonts w:ascii="Times New Roman"/>
          <w:b w:val="false"/>
          <w:i w:val="false"/>
          <w:color w:val="000000"/>
          <w:sz w:val="28"/>
        </w:rPr>
        <w:t>
      Тема 5. Брейк. Хип-хоп. Элементы танца в стиле "брейк", "хип-хоп". Разучивание танцев.</w:t>
      </w:r>
    </w:p>
    <w:bookmarkEnd w:id="22044"/>
    <w:bookmarkStart w:name="z22536" w:id="22045"/>
    <w:p>
      <w:pPr>
        <w:spacing w:after="0"/>
        <w:ind w:left="0"/>
        <w:jc w:val="both"/>
      </w:pPr>
      <w:r>
        <w:rPr>
          <w:rFonts w:ascii="Times New Roman"/>
          <w:b w:val="false"/>
          <w:i w:val="false"/>
          <w:color w:val="000000"/>
          <w:sz w:val="28"/>
        </w:rPr>
        <w:t>
      Тема 6. Танец модерн. Изучение техники Марты Грэхем: упражнения на полу, на сгибание ног, для пресса, тренировка центра, параллельные полуплие, отработка чувства ритма, передвижения в пространстве, триплет.</w:t>
      </w:r>
    </w:p>
    <w:bookmarkEnd w:id="22045"/>
    <w:bookmarkStart w:name="z22537" w:id="22046"/>
    <w:p>
      <w:pPr>
        <w:spacing w:after="0"/>
        <w:ind w:left="0"/>
        <w:jc w:val="both"/>
      </w:pPr>
      <w:r>
        <w:rPr>
          <w:rFonts w:ascii="Times New Roman"/>
          <w:b w:val="false"/>
          <w:i w:val="false"/>
          <w:color w:val="000000"/>
          <w:sz w:val="28"/>
        </w:rPr>
        <w:t>
      Тема 7. Упражнения на полу. Упражнения на сгибание ног. Упражнения для пресса.</w:t>
      </w:r>
    </w:p>
    <w:bookmarkEnd w:id="22046"/>
    <w:bookmarkStart w:name="z22538" w:id="22047"/>
    <w:p>
      <w:pPr>
        <w:spacing w:after="0"/>
        <w:ind w:left="0"/>
        <w:jc w:val="both"/>
      </w:pPr>
      <w:r>
        <w:rPr>
          <w:rFonts w:ascii="Times New Roman"/>
          <w:b w:val="false"/>
          <w:i w:val="false"/>
          <w:color w:val="000000"/>
          <w:sz w:val="28"/>
        </w:rPr>
        <w:t>
      Тема 8. Тренировка центра. Параллельные полуплие. Отработка чувства ритма, передвижения в пространстве, триплет. Танцевальная композиция в стиле модерн.</w:t>
      </w:r>
    </w:p>
    <w:bookmarkEnd w:id="22047"/>
    <w:bookmarkStart w:name="z22539" w:id="22048"/>
    <w:p>
      <w:pPr>
        <w:spacing w:after="0"/>
        <w:ind w:left="0"/>
        <w:jc w:val="both"/>
      </w:pPr>
      <w:r>
        <w:rPr>
          <w:rFonts w:ascii="Times New Roman"/>
          <w:b w:val="false"/>
          <w:i w:val="false"/>
          <w:color w:val="000000"/>
          <w:sz w:val="28"/>
        </w:rPr>
        <w:t>
      Тема 9. Джазовый танец. Танцевальные упражнения в стиле джаз. Скольжение. Перекат. Променад. Кик с перескоком. Приемы джазового танца. Коллапс. Танец внутри корпуса. Координация. Комбинация. Параллелизм и оппозиция. Импульс. Шейк. Мультипликация. Движения рук и ног. Джазовая гимнастика. Джазовая танцевальная композиция. Шассе. Постановка этюда "Мы из джаза".</w:t>
      </w:r>
    </w:p>
    <w:bookmarkEnd w:id="22048"/>
    <w:bookmarkStart w:name="z22540" w:id="22049"/>
    <w:p>
      <w:pPr>
        <w:spacing w:after="0"/>
        <w:ind w:left="0"/>
        <w:jc w:val="both"/>
      </w:pPr>
      <w:r>
        <w:rPr>
          <w:rFonts w:ascii="Times New Roman"/>
          <w:b w:val="false"/>
          <w:i w:val="false"/>
          <w:color w:val="000000"/>
          <w:sz w:val="28"/>
        </w:rPr>
        <w:t>
      Тема 10. Законы техники джаз-танца: полицентрика, изоляция, релаксация.</w:t>
      </w:r>
    </w:p>
    <w:bookmarkEnd w:id="22049"/>
    <w:bookmarkStart w:name="z22541" w:id="22050"/>
    <w:p>
      <w:pPr>
        <w:spacing w:after="0"/>
        <w:ind w:left="0"/>
        <w:jc w:val="both"/>
      </w:pPr>
      <w:r>
        <w:rPr>
          <w:rFonts w:ascii="Times New Roman"/>
          <w:b w:val="false"/>
          <w:i w:val="false"/>
          <w:color w:val="000000"/>
          <w:sz w:val="28"/>
        </w:rPr>
        <w:t>
      Тема 11. Флеш. История танца. Основной шаг. Шаг с прыжком. Шаг с заносом ноги. Шаг с двойным заносом ноги. Двойная смена ног. Крест. Отшаг. Двойной отшаг.</w:t>
      </w:r>
    </w:p>
    <w:bookmarkEnd w:id="22050"/>
    <w:bookmarkStart w:name="z22542" w:id="22051"/>
    <w:p>
      <w:pPr>
        <w:spacing w:after="0"/>
        <w:ind w:left="0"/>
        <w:jc w:val="both"/>
      </w:pPr>
      <w:r>
        <w:rPr>
          <w:rFonts w:ascii="Times New Roman"/>
          <w:b w:val="false"/>
          <w:i w:val="false"/>
          <w:color w:val="000000"/>
          <w:sz w:val="28"/>
        </w:rPr>
        <w:t>
      Тема 12. Постановка этюда "Вспышка".</w:t>
      </w:r>
    </w:p>
    <w:bookmarkEnd w:id="22051"/>
    <w:bookmarkStart w:name="z22543" w:id="22052"/>
    <w:p>
      <w:pPr>
        <w:spacing w:after="0"/>
        <w:ind w:left="0"/>
        <w:jc w:val="both"/>
      </w:pPr>
      <w:r>
        <w:rPr>
          <w:rFonts w:ascii="Times New Roman"/>
          <w:b w:val="false"/>
          <w:i w:val="false"/>
          <w:color w:val="000000"/>
          <w:sz w:val="28"/>
        </w:rPr>
        <w:t>
      Тема 13. "Брейк и хип-хоп". Фанк. Тгапсе&amp;Ноusе [Транс ен хаус].</w:t>
      </w:r>
    </w:p>
    <w:bookmarkEnd w:id="22052"/>
    <w:bookmarkStart w:name="z22544" w:id="22053"/>
    <w:p>
      <w:pPr>
        <w:spacing w:after="0"/>
        <w:ind w:left="0"/>
        <w:jc w:val="both"/>
      </w:pPr>
      <w:r>
        <w:rPr>
          <w:rFonts w:ascii="Times New Roman"/>
          <w:b w:val="false"/>
          <w:i w:val="false"/>
          <w:color w:val="000000"/>
          <w:sz w:val="28"/>
        </w:rPr>
        <w:t>
      Тема 14. Стиль Фанк, Стиль "Тrаnсе &amp; Ноusе" [Транс ен хаус]. Танцевальная комбинация в стиле "Фанк". Танцевальная комбинация в стиле "Тrаns &amp; Ноusе" [Транс ен хаус].</w:t>
      </w:r>
    </w:p>
    <w:bookmarkEnd w:id="22053"/>
    <w:bookmarkStart w:name="z22545" w:id="22054"/>
    <w:p>
      <w:pPr>
        <w:spacing w:after="0"/>
        <w:ind w:left="0"/>
        <w:jc w:val="both"/>
      </w:pPr>
      <w:r>
        <w:rPr>
          <w:rFonts w:ascii="Times New Roman"/>
          <w:b w:val="false"/>
          <w:i w:val="false"/>
          <w:color w:val="000000"/>
          <w:sz w:val="28"/>
        </w:rPr>
        <w:t xml:space="preserve">
      95. Ожидаемые результаты освоения Программы 3 класса. </w:t>
      </w:r>
    </w:p>
    <w:bookmarkEnd w:id="22054"/>
    <w:bookmarkStart w:name="z22546" w:id="22055"/>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2055"/>
    <w:bookmarkStart w:name="z22547" w:id="22056"/>
    <w:p>
      <w:pPr>
        <w:spacing w:after="0"/>
        <w:ind w:left="0"/>
        <w:jc w:val="both"/>
      </w:pPr>
      <w:r>
        <w:rPr>
          <w:rFonts w:ascii="Times New Roman"/>
          <w:b w:val="false"/>
          <w:i w:val="false"/>
          <w:color w:val="000000"/>
          <w:sz w:val="28"/>
        </w:rPr>
        <w:t>
      1) знает терминологию современного танца;</w:t>
      </w:r>
    </w:p>
    <w:bookmarkEnd w:id="22056"/>
    <w:bookmarkStart w:name="z22548" w:id="22057"/>
    <w:p>
      <w:pPr>
        <w:spacing w:after="0"/>
        <w:ind w:left="0"/>
        <w:jc w:val="both"/>
      </w:pPr>
      <w:r>
        <w:rPr>
          <w:rFonts w:ascii="Times New Roman"/>
          <w:b w:val="false"/>
          <w:i w:val="false"/>
          <w:color w:val="000000"/>
          <w:sz w:val="28"/>
        </w:rPr>
        <w:t>
      2) историю зарождения и развития современных танцев;</w:t>
      </w:r>
    </w:p>
    <w:bookmarkEnd w:id="22057"/>
    <w:bookmarkStart w:name="z22549" w:id="22058"/>
    <w:p>
      <w:pPr>
        <w:spacing w:after="0"/>
        <w:ind w:left="0"/>
        <w:jc w:val="both"/>
      </w:pPr>
      <w:r>
        <w:rPr>
          <w:rFonts w:ascii="Times New Roman"/>
          <w:b w:val="false"/>
          <w:i w:val="false"/>
          <w:color w:val="000000"/>
          <w:sz w:val="28"/>
        </w:rPr>
        <w:t>
      3) знает основные направления эстрадной хореографии;</w:t>
      </w:r>
    </w:p>
    <w:bookmarkEnd w:id="22058"/>
    <w:bookmarkStart w:name="z22550" w:id="22059"/>
    <w:p>
      <w:pPr>
        <w:spacing w:after="0"/>
        <w:ind w:left="0"/>
        <w:jc w:val="both"/>
      </w:pPr>
      <w:r>
        <w:rPr>
          <w:rFonts w:ascii="Times New Roman"/>
          <w:b w:val="false"/>
          <w:i w:val="false"/>
          <w:color w:val="000000"/>
          <w:sz w:val="28"/>
        </w:rPr>
        <w:t>
      4) знает основные движения в стиле "Тrаnсе &amp; Ноusе" [Транс ен хаус], хип-хоп, брейк;</w:t>
      </w:r>
    </w:p>
    <w:bookmarkEnd w:id="22059"/>
    <w:bookmarkStart w:name="z22551" w:id="22060"/>
    <w:p>
      <w:pPr>
        <w:spacing w:after="0"/>
        <w:ind w:left="0"/>
        <w:jc w:val="both"/>
      </w:pPr>
      <w:r>
        <w:rPr>
          <w:rFonts w:ascii="Times New Roman"/>
          <w:b w:val="false"/>
          <w:i w:val="false"/>
          <w:color w:val="000000"/>
          <w:sz w:val="28"/>
        </w:rPr>
        <w:t>
      5) знает рисунок положений и уровней рук, ног, большие и маленькие позиции рук;</w:t>
      </w:r>
    </w:p>
    <w:bookmarkEnd w:id="22060"/>
    <w:bookmarkStart w:name="z22552" w:id="22061"/>
    <w:p>
      <w:pPr>
        <w:spacing w:after="0"/>
        <w:ind w:left="0"/>
        <w:jc w:val="both"/>
      </w:pPr>
      <w:r>
        <w:rPr>
          <w:rFonts w:ascii="Times New Roman"/>
          <w:b w:val="false"/>
          <w:i w:val="false"/>
          <w:color w:val="000000"/>
          <w:sz w:val="28"/>
        </w:rPr>
        <w:t>
      6) умеет четко координировать движения тела, рук, ног;</w:t>
      </w:r>
    </w:p>
    <w:bookmarkEnd w:id="22061"/>
    <w:bookmarkStart w:name="z22553" w:id="22062"/>
    <w:p>
      <w:pPr>
        <w:spacing w:after="0"/>
        <w:ind w:left="0"/>
        <w:jc w:val="both"/>
      </w:pPr>
      <w:r>
        <w:rPr>
          <w:rFonts w:ascii="Times New Roman"/>
          <w:b w:val="false"/>
          <w:i w:val="false"/>
          <w:color w:val="000000"/>
          <w:sz w:val="28"/>
        </w:rPr>
        <w:t>
      7) умеет двигаться в характере и темпе музыки;</w:t>
      </w:r>
    </w:p>
    <w:bookmarkEnd w:id="22062"/>
    <w:bookmarkStart w:name="z22554" w:id="22063"/>
    <w:p>
      <w:pPr>
        <w:spacing w:after="0"/>
        <w:ind w:left="0"/>
        <w:jc w:val="both"/>
      </w:pPr>
      <w:r>
        <w:rPr>
          <w:rFonts w:ascii="Times New Roman"/>
          <w:b w:val="false"/>
          <w:i w:val="false"/>
          <w:color w:val="000000"/>
          <w:sz w:val="28"/>
        </w:rPr>
        <w:t>
      8) умеет самостоятельно использовать изученный материал;</w:t>
      </w:r>
    </w:p>
    <w:bookmarkEnd w:id="22063"/>
    <w:bookmarkStart w:name="z22555" w:id="22064"/>
    <w:p>
      <w:pPr>
        <w:spacing w:after="0"/>
        <w:ind w:left="0"/>
        <w:jc w:val="both"/>
      </w:pPr>
      <w:r>
        <w:rPr>
          <w:rFonts w:ascii="Times New Roman"/>
          <w:b w:val="false"/>
          <w:i w:val="false"/>
          <w:color w:val="000000"/>
          <w:sz w:val="28"/>
        </w:rPr>
        <w:t>
      9) умеет выдерживать линии и соблюдать интервалы в перестроениях;</w:t>
      </w:r>
    </w:p>
    <w:bookmarkEnd w:id="22064"/>
    <w:bookmarkStart w:name="z22556" w:id="22065"/>
    <w:p>
      <w:pPr>
        <w:spacing w:after="0"/>
        <w:ind w:left="0"/>
        <w:jc w:val="both"/>
      </w:pPr>
      <w:r>
        <w:rPr>
          <w:rFonts w:ascii="Times New Roman"/>
          <w:b w:val="false"/>
          <w:i w:val="false"/>
          <w:color w:val="000000"/>
          <w:sz w:val="28"/>
        </w:rPr>
        <w:t>
      10) правильно выполнять танцевальные движения в определенной последовательности в этюдном материале и танцевальных композициях;</w:t>
      </w:r>
    </w:p>
    <w:bookmarkEnd w:id="22065"/>
    <w:bookmarkStart w:name="z22557" w:id="22066"/>
    <w:p>
      <w:pPr>
        <w:spacing w:after="0"/>
        <w:ind w:left="0"/>
        <w:jc w:val="both"/>
      </w:pPr>
      <w:r>
        <w:rPr>
          <w:rFonts w:ascii="Times New Roman"/>
          <w:b w:val="false"/>
          <w:i w:val="false"/>
          <w:color w:val="000000"/>
          <w:sz w:val="28"/>
        </w:rPr>
        <w:t>
      11) умеет выполнять движения в стиле "Тгаnсе &amp; Ноusе" [Транс ен хаус], хип-хоп, брейк;</w:t>
      </w:r>
    </w:p>
    <w:bookmarkEnd w:id="22066"/>
    <w:bookmarkStart w:name="z22558" w:id="22067"/>
    <w:p>
      <w:pPr>
        <w:spacing w:after="0"/>
        <w:ind w:left="0"/>
        <w:jc w:val="both"/>
      </w:pPr>
      <w:r>
        <w:rPr>
          <w:rFonts w:ascii="Times New Roman"/>
          <w:b w:val="false"/>
          <w:i w:val="false"/>
          <w:color w:val="000000"/>
          <w:sz w:val="28"/>
        </w:rPr>
        <w:t>
      12) владеет основными навыками классического танца;</w:t>
      </w:r>
    </w:p>
    <w:bookmarkEnd w:id="22067"/>
    <w:bookmarkStart w:name="z22559" w:id="22068"/>
    <w:p>
      <w:pPr>
        <w:spacing w:after="0"/>
        <w:ind w:left="0"/>
        <w:jc w:val="both"/>
      </w:pPr>
      <w:r>
        <w:rPr>
          <w:rFonts w:ascii="Times New Roman"/>
          <w:b w:val="false"/>
          <w:i w:val="false"/>
          <w:color w:val="000000"/>
          <w:sz w:val="28"/>
        </w:rPr>
        <w:t>
      13) исполняет движения, сохраняет танцевальную осанку;</w:t>
      </w:r>
    </w:p>
    <w:bookmarkEnd w:id="22068"/>
    <w:bookmarkStart w:name="z22560" w:id="22069"/>
    <w:p>
      <w:pPr>
        <w:spacing w:after="0"/>
        <w:ind w:left="0"/>
        <w:jc w:val="both"/>
      </w:pPr>
      <w:r>
        <w:rPr>
          <w:rFonts w:ascii="Times New Roman"/>
          <w:b w:val="false"/>
          <w:i w:val="false"/>
          <w:color w:val="000000"/>
          <w:sz w:val="28"/>
        </w:rPr>
        <w:t>
      14) исполняет четко, стильно, медленно, плавно движения в характере музыки.</w:t>
      </w:r>
    </w:p>
    <w:bookmarkEnd w:id="22069"/>
    <w:bookmarkStart w:name="z22561" w:id="22070"/>
    <w:p>
      <w:pPr>
        <w:spacing w:after="0"/>
        <w:ind w:left="0"/>
        <w:jc w:val="both"/>
      </w:pPr>
      <w:r>
        <w:rPr>
          <w:rFonts w:ascii="Times New Roman"/>
          <w:b w:val="false"/>
          <w:i w:val="false"/>
          <w:color w:val="000000"/>
          <w:sz w:val="28"/>
        </w:rPr>
        <w:t xml:space="preserve">
      96. В настоящей Программе по предмету "Индивидуальный вокал" используются следующие понятия: </w:t>
      </w:r>
    </w:p>
    <w:bookmarkEnd w:id="22070"/>
    <w:bookmarkStart w:name="z22562" w:id="22071"/>
    <w:p>
      <w:pPr>
        <w:spacing w:after="0"/>
        <w:ind w:left="0"/>
        <w:jc w:val="both"/>
      </w:pPr>
      <w:r>
        <w:rPr>
          <w:rFonts w:ascii="Times New Roman"/>
          <w:b w:val="false"/>
          <w:i w:val="false"/>
          <w:color w:val="000000"/>
          <w:sz w:val="28"/>
        </w:rPr>
        <w:t>
      1) артикуляция – способ исполнения последовательного ряда звуков при игре на музыкальном инструменте или при пении вокальных партий;</w:t>
      </w:r>
    </w:p>
    <w:bookmarkEnd w:id="22071"/>
    <w:bookmarkStart w:name="z22563" w:id="22072"/>
    <w:p>
      <w:pPr>
        <w:spacing w:after="0"/>
        <w:ind w:left="0"/>
        <w:jc w:val="both"/>
      </w:pPr>
      <w:r>
        <w:rPr>
          <w:rFonts w:ascii="Times New Roman"/>
          <w:b w:val="false"/>
          <w:i w:val="false"/>
          <w:color w:val="000000"/>
          <w:sz w:val="28"/>
        </w:rPr>
        <w:t>
      2) артикуляционный аппарат – часть голосового аппарата, формирующая звуки речи;</w:t>
      </w:r>
    </w:p>
    <w:bookmarkEnd w:id="22072"/>
    <w:bookmarkStart w:name="z22564" w:id="22073"/>
    <w:p>
      <w:pPr>
        <w:spacing w:after="0"/>
        <w:ind w:left="0"/>
        <w:jc w:val="both"/>
      </w:pPr>
      <w:r>
        <w:rPr>
          <w:rFonts w:ascii="Times New Roman"/>
          <w:b w:val="false"/>
          <w:i w:val="false"/>
          <w:color w:val="000000"/>
          <w:sz w:val="28"/>
        </w:rPr>
        <w:t>
      3) певческий диапазон – объем звуков, который определяется интервалом (расстоянием) от самого высокого до самого низкого звука, в пределах которого хорошо звучит голос;</w:t>
      </w:r>
    </w:p>
    <w:bookmarkEnd w:id="22073"/>
    <w:bookmarkStart w:name="z22565" w:id="22074"/>
    <w:p>
      <w:pPr>
        <w:spacing w:after="0"/>
        <w:ind w:left="0"/>
        <w:jc w:val="both"/>
      </w:pPr>
      <w:r>
        <w:rPr>
          <w:rFonts w:ascii="Times New Roman"/>
          <w:b w:val="false"/>
          <w:i w:val="false"/>
          <w:color w:val="000000"/>
          <w:sz w:val="28"/>
        </w:rPr>
        <w:t>
      4) певческая позиция – позиция всех составляющих голосового аппарата, начиная с диафрагмы, брюшной полости и заканчивая низко уложенными, расслабленными связками в гортани и даже кончиком языка во время пения;</w:t>
      </w:r>
    </w:p>
    <w:bookmarkEnd w:id="22074"/>
    <w:bookmarkStart w:name="z22566" w:id="22075"/>
    <w:p>
      <w:pPr>
        <w:spacing w:after="0"/>
        <w:ind w:left="0"/>
        <w:jc w:val="both"/>
      </w:pPr>
      <w:r>
        <w:rPr>
          <w:rFonts w:ascii="Times New Roman"/>
          <w:b w:val="false"/>
          <w:i w:val="false"/>
          <w:color w:val="000000"/>
          <w:sz w:val="28"/>
        </w:rPr>
        <w:t xml:space="preserve">
      5) певческая установка – положение, которое певец принимает перед началом фонации (звукоизвлечения); </w:t>
      </w:r>
    </w:p>
    <w:bookmarkEnd w:id="22075"/>
    <w:bookmarkStart w:name="z22567" w:id="22076"/>
    <w:p>
      <w:pPr>
        <w:spacing w:after="0"/>
        <w:ind w:left="0"/>
        <w:jc w:val="both"/>
      </w:pPr>
      <w:r>
        <w:rPr>
          <w:rFonts w:ascii="Times New Roman"/>
          <w:b w:val="false"/>
          <w:i w:val="false"/>
          <w:color w:val="000000"/>
          <w:sz w:val="28"/>
        </w:rPr>
        <w:t>
      6) певческое дыхание – процесс, происходящий осознанно, отличается от жизненного выдохом, его большей продолжительностью;</w:t>
      </w:r>
    </w:p>
    <w:bookmarkEnd w:id="22076"/>
    <w:bookmarkStart w:name="z22568" w:id="22077"/>
    <w:p>
      <w:pPr>
        <w:spacing w:after="0"/>
        <w:ind w:left="0"/>
        <w:jc w:val="both"/>
      </w:pPr>
      <w:r>
        <w:rPr>
          <w:rFonts w:ascii="Times New Roman"/>
          <w:b w:val="false"/>
          <w:i w:val="false"/>
          <w:color w:val="000000"/>
          <w:sz w:val="28"/>
        </w:rPr>
        <w:t>
      7) вокальная техника – работа всех частей голосообразующего аппарата певца и их взаимодействие в процессе пения;</w:t>
      </w:r>
    </w:p>
    <w:bookmarkEnd w:id="22077"/>
    <w:bookmarkStart w:name="z22569" w:id="22078"/>
    <w:p>
      <w:pPr>
        <w:spacing w:after="0"/>
        <w:ind w:left="0"/>
        <w:jc w:val="both"/>
      </w:pPr>
      <w:r>
        <w:rPr>
          <w:rFonts w:ascii="Times New Roman"/>
          <w:b w:val="false"/>
          <w:i w:val="false"/>
          <w:color w:val="000000"/>
          <w:sz w:val="28"/>
        </w:rPr>
        <w:t xml:space="preserve">
      8) вокализ – произведение для пения без слов, на гласный звук; </w:t>
      </w:r>
    </w:p>
    <w:bookmarkEnd w:id="22078"/>
    <w:bookmarkStart w:name="z22570" w:id="22079"/>
    <w:p>
      <w:pPr>
        <w:spacing w:after="0"/>
        <w:ind w:left="0"/>
        <w:jc w:val="both"/>
      </w:pPr>
      <w:r>
        <w:rPr>
          <w:rFonts w:ascii="Times New Roman"/>
          <w:b w:val="false"/>
          <w:i w:val="false"/>
          <w:color w:val="000000"/>
          <w:sz w:val="28"/>
        </w:rPr>
        <w:t>
      9) постановка голоса – процесс индивидуального обучения пению, заключающийся в выработке рефлекторных движений голосового аппарата, способствующих правильному звучанию;</w:t>
      </w:r>
    </w:p>
    <w:bookmarkEnd w:id="22079"/>
    <w:bookmarkStart w:name="z22571" w:id="22080"/>
    <w:p>
      <w:pPr>
        <w:spacing w:after="0"/>
        <w:ind w:left="0"/>
        <w:jc w:val="both"/>
      </w:pPr>
      <w:r>
        <w:rPr>
          <w:rFonts w:ascii="Times New Roman"/>
          <w:b w:val="false"/>
          <w:i w:val="false"/>
          <w:color w:val="000000"/>
          <w:sz w:val="28"/>
        </w:rPr>
        <w:t xml:space="preserve">
      10) диапазон – звуковой объем голоса от самого нижнего до самого верхнего звука; </w:t>
      </w:r>
    </w:p>
    <w:bookmarkEnd w:id="22080"/>
    <w:bookmarkStart w:name="z22572" w:id="22081"/>
    <w:p>
      <w:pPr>
        <w:spacing w:after="0"/>
        <w:ind w:left="0"/>
        <w:jc w:val="both"/>
      </w:pPr>
      <w:r>
        <w:rPr>
          <w:rFonts w:ascii="Times New Roman"/>
          <w:b w:val="false"/>
          <w:i w:val="false"/>
          <w:color w:val="000000"/>
          <w:sz w:val="28"/>
        </w:rPr>
        <w:t>
      11) дикция – ясность, разборчивость произнесения текста;</w:t>
      </w:r>
    </w:p>
    <w:bookmarkEnd w:id="22081"/>
    <w:bookmarkStart w:name="z22573" w:id="22082"/>
    <w:p>
      <w:pPr>
        <w:spacing w:after="0"/>
        <w:ind w:left="0"/>
        <w:jc w:val="both"/>
      </w:pPr>
      <w:r>
        <w:rPr>
          <w:rFonts w:ascii="Times New Roman"/>
          <w:b w:val="false"/>
          <w:i w:val="false"/>
          <w:color w:val="000000"/>
          <w:sz w:val="28"/>
        </w:rPr>
        <w:t>
      12)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22082"/>
    <w:bookmarkStart w:name="z22574" w:id="22083"/>
    <w:p>
      <w:pPr>
        <w:spacing w:after="0"/>
        <w:ind w:left="0"/>
        <w:jc w:val="both"/>
      </w:pPr>
      <w:r>
        <w:rPr>
          <w:rFonts w:ascii="Times New Roman"/>
          <w:b w:val="false"/>
          <w:i w:val="false"/>
          <w:color w:val="000000"/>
          <w:sz w:val="28"/>
        </w:rPr>
        <w:t xml:space="preserve">
      13) звукообразование (фонация) – извлечение певческого и речевого звука, результат действия голосового аппарата; </w:t>
      </w:r>
    </w:p>
    <w:bookmarkEnd w:id="22083"/>
    <w:bookmarkStart w:name="z22575" w:id="22084"/>
    <w:p>
      <w:pPr>
        <w:spacing w:after="0"/>
        <w:ind w:left="0"/>
        <w:jc w:val="both"/>
      </w:pPr>
      <w:r>
        <w:rPr>
          <w:rFonts w:ascii="Times New Roman"/>
          <w:b w:val="false"/>
          <w:i w:val="false"/>
          <w:color w:val="000000"/>
          <w:sz w:val="28"/>
        </w:rPr>
        <w:t>
      14) музыкальная фраза – закрытая структура, в большинстве случаев является частью более крупной музыкальной структуры, относительно завершенная часть мелодии, темы;</w:t>
      </w:r>
    </w:p>
    <w:bookmarkEnd w:id="22084"/>
    <w:bookmarkStart w:name="z22576" w:id="22085"/>
    <w:p>
      <w:pPr>
        <w:spacing w:after="0"/>
        <w:ind w:left="0"/>
        <w:jc w:val="both"/>
      </w:pPr>
      <w:r>
        <w:rPr>
          <w:rFonts w:ascii="Times New Roman"/>
          <w:b w:val="false"/>
          <w:i w:val="false"/>
          <w:color w:val="000000"/>
          <w:sz w:val="28"/>
        </w:rPr>
        <w:t>
      15) интонация в музыке – музыкально-теоретическое и эстетическое понятие, имеющее несколько взаимосвязанных значений; высотная организация музыкальных звуков (тонов) в их последовательности;</w:t>
      </w:r>
    </w:p>
    <w:bookmarkEnd w:id="22085"/>
    <w:bookmarkStart w:name="z22577" w:id="22086"/>
    <w:p>
      <w:pPr>
        <w:spacing w:after="0"/>
        <w:ind w:left="0"/>
        <w:jc w:val="both"/>
      </w:pPr>
      <w:r>
        <w:rPr>
          <w:rFonts w:ascii="Times New Roman"/>
          <w:b w:val="false"/>
          <w:i w:val="false"/>
          <w:color w:val="000000"/>
          <w:sz w:val="28"/>
        </w:rPr>
        <w:t>
      16) сценический образ – сборный образ актера или артиста, который состоит из личностных характеристик актера, его психоэмоциональных особенностей, а также сценических предпочтений;</w:t>
      </w:r>
    </w:p>
    <w:bookmarkEnd w:id="22086"/>
    <w:bookmarkStart w:name="z22578" w:id="22087"/>
    <w:p>
      <w:pPr>
        <w:spacing w:after="0"/>
        <w:ind w:left="0"/>
        <w:jc w:val="both"/>
      </w:pPr>
      <w:r>
        <w:rPr>
          <w:rFonts w:ascii="Times New Roman"/>
          <w:b w:val="false"/>
          <w:i w:val="false"/>
          <w:color w:val="000000"/>
          <w:sz w:val="28"/>
        </w:rPr>
        <w:t>
      17) тембр – окраска звука; одна из специфических характеристик музыкального звука наряду с его высотой, громкостью и длительностью;</w:t>
      </w:r>
    </w:p>
    <w:bookmarkEnd w:id="22087"/>
    <w:bookmarkStart w:name="z22579" w:id="22088"/>
    <w:p>
      <w:pPr>
        <w:spacing w:after="0"/>
        <w:ind w:left="0"/>
        <w:jc w:val="both"/>
      </w:pPr>
      <w:r>
        <w:rPr>
          <w:rFonts w:ascii="Times New Roman"/>
          <w:b w:val="false"/>
          <w:i w:val="false"/>
          <w:color w:val="000000"/>
          <w:sz w:val="28"/>
        </w:rPr>
        <w:t>
      18) дыхание (певческое) – дыхание, обеспечивающее процесс пения;</w:t>
      </w:r>
    </w:p>
    <w:bookmarkEnd w:id="22088"/>
    <w:bookmarkStart w:name="z22580" w:id="22089"/>
    <w:p>
      <w:pPr>
        <w:spacing w:after="0"/>
        <w:ind w:left="0"/>
        <w:jc w:val="both"/>
      </w:pPr>
      <w:r>
        <w:rPr>
          <w:rFonts w:ascii="Times New Roman"/>
          <w:b w:val="false"/>
          <w:i w:val="false"/>
          <w:color w:val="000000"/>
          <w:sz w:val="28"/>
        </w:rPr>
        <w:t>
      19)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22089"/>
    <w:bookmarkStart w:name="z22581" w:id="22090"/>
    <w:p>
      <w:pPr>
        <w:spacing w:after="0"/>
        <w:ind w:left="0"/>
        <w:jc w:val="both"/>
      </w:pPr>
      <w:r>
        <w:rPr>
          <w:rFonts w:ascii="Times New Roman"/>
          <w:b w:val="false"/>
          <w:i w:val="false"/>
          <w:color w:val="000000"/>
          <w:sz w:val="28"/>
        </w:rPr>
        <w:t>
      20) народная музыка – музыкально-поэтическое творчество народа, неотъемлемая часть народного творчества (фольклора);</w:t>
      </w:r>
    </w:p>
    <w:bookmarkEnd w:id="22090"/>
    <w:bookmarkStart w:name="z22582" w:id="22091"/>
    <w:p>
      <w:pPr>
        <w:spacing w:after="0"/>
        <w:ind w:left="0"/>
        <w:jc w:val="both"/>
      </w:pPr>
      <w:r>
        <w:rPr>
          <w:rFonts w:ascii="Times New Roman"/>
          <w:b w:val="false"/>
          <w:i w:val="false"/>
          <w:color w:val="000000"/>
          <w:sz w:val="28"/>
        </w:rPr>
        <w:t>
      21) народная песня – наиболее распространенный вид народной музыки, продукт коллективного устного творчества;</w:t>
      </w:r>
    </w:p>
    <w:bookmarkEnd w:id="22091"/>
    <w:bookmarkStart w:name="z22583" w:id="22092"/>
    <w:p>
      <w:pPr>
        <w:spacing w:after="0"/>
        <w:ind w:left="0"/>
        <w:jc w:val="both"/>
      </w:pPr>
      <w:r>
        <w:rPr>
          <w:rFonts w:ascii="Times New Roman"/>
          <w:b w:val="false"/>
          <w:i w:val="false"/>
          <w:color w:val="000000"/>
          <w:sz w:val="28"/>
        </w:rPr>
        <w:t>
      22) интонирование – умение чисто воспроизводить вокально или на музыкальном инструменте звуковой тон.</w:t>
      </w:r>
    </w:p>
    <w:bookmarkEnd w:id="22092"/>
    <w:bookmarkStart w:name="z22584" w:id="22093"/>
    <w:p>
      <w:pPr>
        <w:spacing w:after="0"/>
        <w:ind w:left="0"/>
        <w:jc w:val="both"/>
      </w:pPr>
      <w:r>
        <w:rPr>
          <w:rFonts w:ascii="Times New Roman"/>
          <w:b w:val="false"/>
          <w:i w:val="false"/>
          <w:color w:val="000000"/>
          <w:sz w:val="28"/>
        </w:rPr>
        <w:t xml:space="preserve">
      97. Цель Программы: создание условий для развития и реализации творческого потенциала, обучающегося в области вокального пения и музыкальной культуры. </w:t>
      </w:r>
    </w:p>
    <w:bookmarkEnd w:id="22093"/>
    <w:bookmarkStart w:name="z22585" w:id="22094"/>
    <w:p>
      <w:pPr>
        <w:spacing w:after="0"/>
        <w:ind w:left="0"/>
        <w:jc w:val="both"/>
      </w:pPr>
      <w:r>
        <w:rPr>
          <w:rFonts w:ascii="Times New Roman"/>
          <w:b w:val="false"/>
          <w:i w:val="false"/>
          <w:color w:val="000000"/>
          <w:sz w:val="28"/>
        </w:rPr>
        <w:t>
      98. Задачи Программы.</w:t>
      </w:r>
    </w:p>
    <w:bookmarkEnd w:id="22094"/>
    <w:bookmarkStart w:name="z22586" w:id="22095"/>
    <w:p>
      <w:pPr>
        <w:spacing w:after="0"/>
        <w:ind w:left="0"/>
        <w:jc w:val="both"/>
      </w:pPr>
      <w:r>
        <w:rPr>
          <w:rFonts w:ascii="Times New Roman"/>
          <w:b w:val="false"/>
          <w:i w:val="false"/>
          <w:color w:val="000000"/>
          <w:sz w:val="28"/>
        </w:rPr>
        <w:t>
      Обучающие:</w:t>
      </w:r>
    </w:p>
    <w:bookmarkEnd w:id="22095"/>
    <w:bookmarkStart w:name="z22587" w:id="22096"/>
    <w:p>
      <w:pPr>
        <w:spacing w:after="0"/>
        <w:ind w:left="0"/>
        <w:jc w:val="both"/>
      </w:pPr>
      <w:r>
        <w:rPr>
          <w:rFonts w:ascii="Times New Roman"/>
          <w:b w:val="false"/>
          <w:i w:val="false"/>
          <w:color w:val="000000"/>
          <w:sz w:val="28"/>
        </w:rPr>
        <w:t>
      1) ознакомление обучающегося с жанрами вокального искусства, музыкальной терминологией;</w:t>
      </w:r>
    </w:p>
    <w:bookmarkEnd w:id="22096"/>
    <w:bookmarkStart w:name="z22588" w:id="22097"/>
    <w:p>
      <w:pPr>
        <w:spacing w:after="0"/>
        <w:ind w:left="0"/>
        <w:jc w:val="both"/>
      </w:pPr>
      <w:r>
        <w:rPr>
          <w:rFonts w:ascii="Times New Roman"/>
          <w:b w:val="false"/>
          <w:i w:val="false"/>
          <w:color w:val="000000"/>
          <w:sz w:val="28"/>
        </w:rPr>
        <w:t>
      2) обучение нотной грамоте, грамотному и выразительному художественному исполнению вокальных произведений;</w:t>
      </w:r>
    </w:p>
    <w:bookmarkEnd w:id="22097"/>
    <w:bookmarkStart w:name="z22589" w:id="22098"/>
    <w:p>
      <w:pPr>
        <w:spacing w:after="0"/>
        <w:ind w:left="0"/>
        <w:jc w:val="both"/>
      </w:pPr>
      <w:r>
        <w:rPr>
          <w:rFonts w:ascii="Times New Roman"/>
          <w:b w:val="false"/>
          <w:i w:val="false"/>
          <w:color w:val="000000"/>
          <w:sz w:val="28"/>
        </w:rPr>
        <w:t>
      3) формирование и развитие вокально-певческих навыков, включающих дыхание, дикцию, интонацию, певческую позицию, манеру исполнения на основе изучения народной музыки, творчества казахстанских, русских и зарубежных композиторов;</w:t>
      </w:r>
    </w:p>
    <w:bookmarkEnd w:id="22098"/>
    <w:bookmarkStart w:name="z22590" w:id="22099"/>
    <w:p>
      <w:pPr>
        <w:spacing w:after="0"/>
        <w:ind w:left="0"/>
        <w:jc w:val="both"/>
      </w:pPr>
      <w:r>
        <w:rPr>
          <w:rFonts w:ascii="Times New Roman"/>
          <w:b w:val="false"/>
          <w:i w:val="false"/>
          <w:color w:val="000000"/>
          <w:sz w:val="28"/>
        </w:rPr>
        <w:t>
      4) обучение правилам охраны и гигиены детского голоса.</w:t>
      </w:r>
    </w:p>
    <w:bookmarkEnd w:id="22099"/>
    <w:bookmarkStart w:name="z22591" w:id="22100"/>
    <w:p>
      <w:pPr>
        <w:spacing w:after="0"/>
        <w:ind w:left="0"/>
        <w:jc w:val="both"/>
      </w:pPr>
      <w:r>
        <w:rPr>
          <w:rFonts w:ascii="Times New Roman"/>
          <w:b w:val="false"/>
          <w:i w:val="false"/>
          <w:color w:val="000000"/>
          <w:sz w:val="28"/>
        </w:rPr>
        <w:t>
      Развивающие:</w:t>
      </w:r>
    </w:p>
    <w:bookmarkEnd w:id="22100"/>
    <w:bookmarkStart w:name="z22592" w:id="22101"/>
    <w:p>
      <w:pPr>
        <w:spacing w:after="0"/>
        <w:ind w:left="0"/>
        <w:jc w:val="both"/>
      </w:pPr>
      <w:r>
        <w:rPr>
          <w:rFonts w:ascii="Times New Roman"/>
          <w:b w:val="false"/>
          <w:i w:val="false"/>
          <w:color w:val="000000"/>
          <w:sz w:val="28"/>
        </w:rPr>
        <w:t xml:space="preserve">
      1) развитие слуха, голоса, чувства ритма, музыкальной памяти, музыкального мышления, артистических способностей обучающегося; </w:t>
      </w:r>
    </w:p>
    <w:bookmarkEnd w:id="22101"/>
    <w:bookmarkStart w:name="z22593" w:id="22102"/>
    <w:p>
      <w:pPr>
        <w:spacing w:after="0"/>
        <w:ind w:left="0"/>
        <w:jc w:val="both"/>
      </w:pPr>
      <w:r>
        <w:rPr>
          <w:rFonts w:ascii="Times New Roman"/>
          <w:b w:val="false"/>
          <w:i w:val="false"/>
          <w:color w:val="000000"/>
          <w:sz w:val="28"/>
        </w:rPr>
        <w:t>
      2) овладение навыками сценического мастерства;</w:t>
      </w:r>
    </w:p>
    <w:bookmarkEnd w:id="22102"/>
    <w:bookmarkStart w:name="z22594" w:id="22103"/>
    <w:p>
      <w:pPr>
        <w:spacing w:after="0"/>
        <w:ind w:left="0"/>
        <w:jc w:val="both"/>
      </w:pPr>
      <w:r>
        <w:rPr>
          <w:rFonts w:ascii="Times New Roman"/>
          <w:b w:val="false"/>
          <w:i w:val="false"/>
          <w:color w:val="000000"/>
          <w:sz w:val="28"/>
        </w:rPr>
        <w:t>
      3) развитие чувства метра, темпа, ритма;</w:t>
      </w:r>
    </w:p>
    <w:bookmarkEnd w:id="22103"/>
    <w:bookmarkStart w:name="z22595" w:id="22104"/>
    <w:p>
      <w:pPr>
        <w:spacing w:after="0"/>
        <w:ind w:left="0"/>
        <w:jc w:val="both"/>
      </w:pPr>
      <w:r>
        <w:rPr>
          <w:rFonts w:ascii="Times New Roman"/>
          <w:b w:val="false"/>
          <w:i w:val="false"/>
          <w:color w:val="000000"/>
          <w:sz w:val="28"/>
        </w:rPr>
        <w:t>
      4) развитие музыкально-творческих способностей обучающегося на основе приобретенных ими знаний, умений и навыков пения;</w:t>
      </w:r>
    </w:p>
    <w:bookmarkEnd w:id="22104"/>
    <w:bookmarkStart w:name="z22596" w:id="22105"/>
    <w:p>
      <w:pPr>
        <w:spacing w:after="0"/>
        <w:ind w:left="0"/>
        <w:jc w:val="both"/>
      </w:pPr>
      <w:r>
        <w:rPr>
          <w:rFonts w:ascii="Times New Roman"/>
          <w:b w:val="false"/>
          <w:i w:val="false"/>
          <w:color w:val="000000"/>
          <w:sz w:val="28"/>
        </w:rPr>
        <w:t>
      Воспитательные:</w:t>
      </w:r>
    </w:p>
    <w:bookmarkEnd w:id="22105"/>
    <w:bookmarkStart w:name="z22597" w:id="22106"/>
    <w:p>
      <w:pPr>
        <w:spacing w:after="0"/>
        <w:ind w:left="0"/>
        <w:jc w:val="both"/>
      </w:pPr>
      <w:r>
        <w:rPr>
          <w:rFonts w:ascii="Times New Roman"/>
          <w:b w:val="false"/>
          <w:i w:val="false"/>
          <w:color w:val="000000"/>
          <w:sz w:val="28"/>
        </w:rPr>
        <w:t>
      1) приобщение к миру музыкального искусства через овладение вокально-исполнительскими навыками;</w:t>
      </w:r>
    </w:p>
    <w:bookmarkEnd w:id="22106"/>
    <w:bookmarkStart w:name="z22598" w:id="22107"/>
    <w:p>
      <w:pPr>
        <w:spacing w:after="0"/>
        <w:ind w:left="0"/>
        <w:jc w:val="both"/>
      </w:pPr>
      <w:r>
        <w:rPr>
          <w:rFonts w:ascii="Times New Roman"/>
          <w:b w:val="false"/>
          <w:i w:val="false"/>
          <w:color w:val="000000"/>
          <w:sz w:val="28"/>
        </w:rPr>
        <w:t>
      2) воспитание художественного вкуса и развитие духовно-нравственных качеств обучающегося;</w:t>
      </w:r>
    </w:p>
    <w:bookmarkEnd w:id="22107"/>
    <w:bookmarkStart w:name="z22599" w:id="22108"/>
    <w:p>
      <w:pPr>
        <w:spacing w:after="0"/>
        <w:ind w:left="0"/>
        <w:jc w:val="both"/>
      </w:pPr>
      <w:r>
        <w:rPr>
          <w:rFonts w:ascii="Times New Roman"/>
          <w:b w:val="false"/>
          <w:i w:val="false"/>
          <w:color w:val="000000"/>
          <w:sz w:val="28"/>
        </w:rPr>
        <w:t>
      3) воспитание культурной толерантности через вхождение в музыкальное искусство различных национальных традиций, стилей, эпох;</w:t>
      </w:r>
    </w:p>
    <w:bookmarkEnd w:id="22108"/>
    <w:bookmarkStart w:name="z22600" w:id="22109"/>
    <w:p>
      <w:pPr>
        <w:spacing w:after="0"/>
        <w:ind w:left="0"/>
        <w:jc w:val="both"/>
      </w:pPr>
      <w:r>
        <w:rPr>
          <w:rFonts w:ascii="Times New Roman"/>
          <w:b w:val="false"/>
          <w:i w:val="false"/>
          <w:color w:val="000000"/>
          <w:sz w:val="28"/>
        </w:rPr>
        <w:t>
      4) нравственное, духовное, эстетическое, патриотическое, интернациональное воспитание обучающихся;</w:t>
      </w:r>
    </w:p>
    <w:bookmarkEnd w:id="22109"/>
    <w:bookmarkStart w:name="z22601" w:id="22110"/>
    <w:p>
      <w:pPr>
        <w:spacing w:after="0"/>
        <w:ind w:left="0"/>
        <w:jc w:val="both"/>
      </w:pPr>
      <w:r>
        <w:rPr>
          <w:rFonts w:ascii="Times New Roman"/>
          <w:b w:val="false"/>
          <w:i w:val="false"/>
          <w:color w:val="000000"/>
          <w:sz w:val="28"/>
        </w:rPr>
        <w:t>
      5) воспитание трудолюбия, целеустремленности и упорства в достижении поставленных целей.</w:t>
      </w:r>
    </w:p>
    <w:bookmarkEnd w:id="22110"/>
    <w:bookmarkStart w:name="z22602" w:id="22111"/>
    <w:p>
      <w:pPr>
        <w:spacing w:after="0"/>
        <w:ind w:left="0"/>
        <w:jc w:val="both"/>
      </w:pPr>
      <w:r>
        <w:rPr>
          <w:rFonts w:ascii="Times New Roman"/>
          <w:b w:val="false"/>
          <w:i w:val="false"/>
          <w:color w:val="000000"/>
          <w:sz w:val="28"/>
        </w:rPr>
        <w:t>
      99. Срок освоения Программы – три года. Количество часов и продолжительность урока в неделю определяется типовым учебным планом.</w:t>
      </w:r>
    </w:p>
    <w:bookmarkEnd w:id="22111"/>
    <w:bookmarkStart w:name="z22603" w:id="22112"/>
    <w:p>
      <w:pPr>
        <w:spacing w:after="0"/>
        <w:ind w:left="0"/>
        <w:jc w:val="both"/>
      </w:pPr>
      <w:r>
        <w:rPr>
          <w:rFonts w:ascii="Times New Roman"/>
          <w:b w:val="false"/>
          <w:i w:val="false"/>
          <w:color w:val="000000"/>
          <w:sz w:val="28"/>
        </w:rPr>
        <w:t>
      100. Особенностью Программы является ее общеразвивающая направленность на формирование музыкального вкуса, развитие вокальных данных и творческих способностей обучающегося.</w:t>
      </w:r>
    </w:p>
    <w:bookmarkEnd w:id="22112"/>
    <w:bookmarkStart w:name="z22604" w:id="22113"/>
    <w:p>
      <w:pPr>
        <w:spacing w:after="0"/>
        <w:ind w:left="0"/>
        <w:jc w:val="both"/>
      </w:pPr>
      <w:r>
        <w:rPr>
          <w:rFonts w:ascii="Times New Roman"/>
          <w:b w:val="false"/>
          <w:i w:val="false"/>
          <w:color w:val="000000"/>
          <w:sz w:val="28"/>
        </w:rPr>
        <w:t>
      101. Программа дает возможность обучающемуся овладеть приемами вокального пения в объеме, необходимом для дальнейшей практической деятельности будущего актера.</w:t>
      </w:r>
    </w:p>
    <w:bookmarkEnd w:id="22113"/>
    <w:bookmarkStart w:name="z22605" w:id="22114"/>
    <w:p>
      <w:pPr>
        <w:spacing w:after="0"/>
        <w:ind w:left="0"/>
        <w:jc w:val="both"/>
      </w:pPr>
      <w:r>
        <w:rPr>
          <w:rFonts w:ascii="Times New Roman"/>
          <w:b w:val="false"/>
          <w:i w:val="false"/>
          <w:color w:val="000000"/>
          <w:sz w:val="28"/>
        </w:rPr>
        <w:t>
      102. Программа направлена на творческое, эстетическое, духовно-нравственное развитие обучающегося, создает условия для приобретения опыта исполнительской практики и навыков самостоятельной работы по изучению и постижению музыкального искусства.</w:t>
      </w:r>
    </w:p>
    <w:bookmarkEnd w:id="22114"/>
    <w:bookmarkStart w:name="z22606" w:id="22115"/>
    <w:p>
      <w:pPr>
        <w:spacing w:after="0"/>
        <w:ind w:left="0"/>
        <w:jc w:val="both"/>
      </w:pPr>
      <w:r>
        <w:rPr>
          <w:rFonts w:ascii="Times New Roman"/>
          <w:b w:val="false"/>
          <w:i w:val="false"/>
          <w:color w:val="000000"/>
          <w:sz w:val="28"/>
        </w:rPr>
        <w:t xml:space="preserve">
      103. Программа ориентирована на выработку у обучающегося личностных качеств, способствующих: </w:t>
      </w:r>
    </w:p>
    <w:bookmarkEnd w:id="22115"/>
    <w:bookmarkStart w:name="z22607" w:id="22116"/>
    <w:p>
      <w:pPr>
        <w:spacing w:after="0"/>
        <w:ind w:left="0"/>
        <w:jc w:val="both"/>
      </w:pPr>
      <w:r>
        <w:rPr>
          <w:rFonts w:ascii="Times New Roman"/>
          <w:b w:val="false"/>
          <w:i w:val="false"/>
          <w:color w:val="000000"/>
          <w:sz w:val="28"/>
        </w:rPr>
        <w:t>
      1) освоению знаний, умений и навыков пения, позволяющих творчески исполнять музыкальные произведения в соответствии с необходимым уровнем музыкальной грамотности;</w:t>
      </w:r>
    </w:p>
    <w:bookmarkEnd w:id="22116"/>
    <w:bookmarkStart w:name="z22608" w:id="22117"/>
    <w:p>
      <w:pPr>
        <w:spacing w:after="0"/>
        <w:ind w:left="0"/>
        <w:jc w:val="both"/>
      </w:pPr>
      <w:r>
        <w:rPr>
          <w:rFonts w:ascii="Times New Roman"/>
          <w:b w:val="false"/>
          <w:i w:val="false"/>
          <w:color w:val="000000"/>
          <w:sz w:val="28"/>
        </w:rPr>
        <w:t>
      2) приобретению опыта творческой деятельности;</w:t>
      </w:r>
    </w:p>
    <w:bookmarkEnd w:id="22117"/>
    <w:bookmarkStart w:name="z22609" w:id="22118"/>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2118"/>
    <w:bookmarkStart w:name="z22610" w:id="22119"/>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2119"/>
    <w:bookmarkStart w:name="z22611" w:id="22120"/>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театрального искусства.</w:t>
      </w:r>
    </w:p>
    <w:bookmarkEnd w:id="22120"/>
    <w:bookmarkStart w:name="z22612" w:id="22121"/>
    <w:p>
      <w:pPr>
        <w:spacing w:after="0"/>
        <w:ind w:left="0"/>
        <w:jc w:val="both"/>
      </w:pPr>
      <w:r>
        <w:rPr>
          <w:rFonts w:ascii="Times New Roman"/>
          <w:b w:val="false"/>
          <w:i w:val="false"/>
          <w:color w:val="000000"/>
          <w:sz w:val="28"/>
        </w:rPr>
        <w:t>
      104. Привитие обучающемуся необходимых исполнительских навыков и умений осуществляется в процессе работы над художественными произведениями, различными по содержанию, характеру и стилю. Музыкальное воспитание и развитие основывается на изучении народной музыки, творчества казахстанских, русских и зарубежных композиторов.</w:t>
      </w:r>
    </w:p>
    <w:bookmarkEnd w:id="22121"/>
    <w:bookmarkStart w:name="z22613" w:id="22122"/>
    <w:p>
      <w:pPr>
        <w:spacing w:after="0"/>
        <w:ind w:left="0"/>
        <w:jc w:val="both"/>
      </w:pPr>
      <w:r>
        <w:rPr>
          <w:rFonts w:ascii="Times New Roman"/>
          <w:b w:val="false"/>
          <w:i w:val="false"/>
          <w:color w:val="000000"/>
          <w:sz w:val="28"/>
        </w:rPr>
        <w:t>
      105. Специфика индивидуального обучения предмету "Индивидуальный вокал" предполагает вариативность выбора методов, средств, форм обучения и подбора репертуарного комплекса.</w:t>
      </w:r>
    </w:p>
    <w:bookmarkEnd w:id="22122"/>
    <w:bookmarkStart w:name="z22614" w:id="22123"/>
    <w:p>
      <w:pPr>
        <w:spacing w:after="0"/>
        <w:ind w:left="0"/>
        <w:jc w:val="both"/>
      </w:pPr>
      <w:r>
        <w:rPr>
          <w:rFonts w:ascii="Times New Roman"/>
          <w:b w:val="false"/>
          <w:i w:val="false"/>
          <w:color w:val="000000"/>
          <w:sz w:val="28"/>
        </w:rPr>
        <w:t>
      106. Предмет "Индивидуальный вокал" театрального отделения имеет свою специфику. Педагог формирует певческие навыки, сочетает с переживанием героев спектаклей, сценической выразительностью пения.</w:t>
      </w:r>
    </w:p>
    <w:bookmarkEnd w:id="22123"/>
    <w:bookmarkStart w:name="z22615" w:id="22124"/>
    <w:p>
      <w:pPr>
        <w:spacing w:after="0"/>
        <w:ind w:left="0"/>
        <w:jc w:val="both"/>
      </w:pPr>
      <w:r>
        <w:rPr>
          <w:rFonts w:ascii="Times New Roman"/>
          <w:b w:val="false"/>
          <w:i w:val="false"/>
          <w:color w:val="000000"/>
          <w:sz w:val="28"/>
        </w:rPr>
        <w:t>
      107. Обучающийся осваивает вокальную музыку музыкального спектакля, работает над индивидуальным вокальным репертуаром, создает сценический образ, где выразительность вокальной интонации рождается из понимания и представления действенного смысла музыки.</w:t>
      </w:r>
    </w:p>
    <w:bookmarkEnd w:id="22124"/>
    <w:bookmarkStart w:name="z22616" w:id="22125"/>
    <w:p>
      <w:pPr>
        <w:spacing w:after="0"/>
        <w:ind w:left="0"/>
        <w:jc w:val="both"/>
      </w:pPr>
      <w:r>
        <w:rPr>
          <w:rFonts w:ascii="Times New Roman"/>
          <w:b w:val="false"/>
          <w:i w:val="false"/>
          <w:color w:val="000000"/>
          <w:sz w:val="28"/>
        </w:rPr>
        <w:t xml:space="preserve">
      108. Педагог знает природу, специфику развития детского голоса, особенности возрастной физиологии и психологии, обучает пению на основе единства вокального, общего музыкального, художественного развития обучающегося. </w:t>
      </w:r>
    </w:p>
    <w:bookmarkEnd w:id="22125"/>
    <w:bookmarkStart w:name="z22617" w:id="22126"/>
    <w:p>
      <w:pPr>
        <w:spacing w:after="0"/>
        <w:ind w:left="0"/>
        <w:jc w:val="both"/>
      </w:pPr>
      <w:r>
        <w:rPr>
          <w:rFonts w:ascii="Times New Roman"/>
          <w:b w:val="false"/>
          <w:i w:val="false"/>
          <w:color w:val="000000"/>
          <w:sz w:val="28"/>
        </w:rPr>
        <w:t xml:space="preserve">
      109. Педагог учит детей умению слушать музыку, повторять на слух несложные мелодии с точным ритмическим рисунком. Работа основывается на примерах народных и популярных детских песен, на знакомстве с классическими детскими произведениями. </w:t>
      </w:r>
    </w:p>
    <w:bookmarkEnd w:id="22126"/>
    <w:bookmarkStart w:name="z22618" w:id="22127"/>
    <w:p>
      <w:pPr>
        <w:spacing w:after="0"/>
        <w:ind w:left="0"/>
        <w:jc w:val="both"/>
      </w:pPr>
      <w:r>
        <w:rPr>
          <w:rFonts w:ascii="Times New Roman"/>
          <w:b w:val="false"/>
          <w:i w:val="false"/>
          <w:color w:val="000000"/>
          <w:sz w:val="28"/>
        </w:rPr>
        <w:t>
      110. Работа ведется в рамках природного звучания голоса. Вырабатывается "сферичный" округлый звук, четкое произношение слов. С первых уроков вырабатывается умение выражать музыкальную мысль, четко определять предложения и фразы, кульминацию фраз, ударные слоги в словах.</w:t>
      </w:r>
    </w:p>
    <w:bookmarkEnd w:id="22127"/>
    <w:bookmarkStart w:name="z22619" w:id="22128"/>
    <w:p>
      <w:pPr>
        <w:spacing w:after="0"/>
        <w:ind w:left="0"/>
        <w:jc w:val="both"/>
      </w:pPr>
      <w:r>
        <w:rPr>
          <w:rFonts w:ascii="Times New Roman"/>
          <w:b w:val="false"/>
          <w:i w:val="false"/>
          <w:color w:val="000000"/>
          <w:sz w:val="28"/>
        </w:rPr>
        <w:t>
      Педагог развивает музыкальные способности (слух, ритм, память), исполнительские навыки (дыхание, звуковедение, строй, дикция), творческие способности обучающегося, интерес к музыке, творчеству, формирует его мировоззрение, расширяет жизненный опыт посредством осмысления репертуара.</w:t>
      </w:r>
    </w:p>
    <w:bookmarkEnd w:id="22128"/>
    <w:bookmarkStart w:name="z22620" w:id="22129"/>
    <w:p>
      <w:pPr>
        <w:spacing w:after="0"/>
        <w:ind w:left="0"/>
        <w:jc w:val="both"/>
      </w:pPr>
      <w:r>
        <w:rPr>
          <w:rFonts w:ascii="Times New Roman"/>
          <w:b w:val="false"/>
          <w:i w:val="false"/>
          <w:color w:val="000000"/>
          <w:sz w:val="28"/>
        </w:rPr>
        <w:t>
      111. Обучающийся под руководством педагога учится исполнительскому воплощению произведений, использованию элементов театрализации, приобретению опыта публичных выступлений.</w:t>
      </w:r>
    </w:p>
    <w:bookmarkEnd w:id="22129"/>
    <w:bookmarkStart w:name="z22621" w:id="22130"/>
    <w:p>
      <w:pPr>
        <w:spacing w:after="0"/>
        <w:ind w:left="0"/>
        <w:jc w:val="both"/>
      </w:pPr>
      <w:r>
        <w:rPr>
          <w:rFonts w:ascii="Times New Roman"/>
          <w:b w:val="false"/>
          <w:i w:val="false"/>
          <w:color w:val="000000"/>
          <w:sz w:val="28"/>
        </w:rPr>
        <w:t xml:space="preserve">
      112. Важную роль в процессе обучения обучающегося основным навыкам пения играют технические средства обучения. В помощь обучающемуся педагог предоставляет запись урока с текущими требованиями и упражнениями, которая обеспечит определенный уровень самоконтроля при отработке этих упражнений обучающимся самостоятельно. </w:t>
      </w:r>
    </w:p>
    <w:bookmarkEnd w:id="22130"/>
    <w:bookmarkStart w:name="z22622" w:id="22131"/>
    <w:p>
      <w:pPr>
        <w:spacing w:after="0"/>
        <w:ind w:left="0"/>
        <w:jc w:val="both"/>
      </w:pPr>
      <w:r>
        <w:rPr>
          <w:rFonts w:ascii="Times New Roman"/>
          <w:b w:val="false"/>
          <w:i w:val="false"/>
          <w:color w:val="000000"/>
          <w:sz w:val="28"/>
        </w:rPr>
        <w:t>
      113. Педагог, расширяя диапазон певческих возможностей обучающегося, следит за формированием и развитием вокально-технических навыков, учит выразительному, искреннему исполнению понятных, интересных ему песен.</w:t>
      </w:r>
    </w:p>
    <w:bookmarkEnd w:id="22131"/>
    <w:bookmarkStart w:name="z22623" w:id="22132"/>
    <w:p>
      <w:pPr>
        <w:spacing w:after="0"/>
        <w:ind w:left="0"/>
        <w:jc w:val="both"/>
      </w:pPr>
      <w:r>
        <w:rPr>
          <w:rFonts w:ascii="Times New Roman"/>
          <w:b w:val="false"/>
          <w:i w:val="false"/>
          <w:color w:val="000000"/>
          <w:sz w:val="28"/>
        </w:rPr>
        <w:t>
      114. Организация совместной работы педагога, концертмейстера, обучающегося помогает лучше понять и усвоить содержание произведения, укрепляет и совершенствует интонацию и ритмическую организацию.</w:t>
      </w:r>
    </w:p>
    <w:bookmarkEnd w:id="22132"/>
    <w:bookmarkStart w:name="z22624" w:id="22133"/>
    <w:p>
      <w:pPr>
        <w:spacing w:after="0"/>
        <w:ind w:left="0"/>
        <w:jc w:val="both"/>
      </w:pPr>
      <w:r>
        <w:rPr>
          <w:rFonts w:ascii="Times New Roman"/>
          <w:b w:val="false"/>
          <w:i w:val="false"/>
          <w:color w:val="000000"/>
          <w:sz w:val="28"/>
        </w:rPr>
        <w:t>
      115. Межпредметные связи предмета "Индивидуальный вокал" с предметами "Основы актерского мастерства", "Постановка голоса (вокал)", "Основы сценического движения" побуждают обучающегося к целостному познанию различных художественных явлений.</w:t>
      </w:r>
    </w:p>
    <w:bookmarkEnd w:id="22133"/>
    <w:bookmarkStart w:name="z22625" w:id="22134"/>
    <w:p>
      <w:pPr>
        <w:spacing w:after="0"/>
        <w:ind w:left="0"/>
        <w:jc w:val="both"/>
      </w:pPr>
      <w:r>
        <w:rPr>
          <w:rFonts w:ascii="Times New Roman"/>
          <w:b w:val="false"/>
          <w:i w:val="false"/>
          <w:color w:val="000000"/>
          <w:sz w:val="28"/>
        </w:rPr>
        <w:t xml:space="preserve">
      116. Программные требования в 1 классе: </w:t>
      </w:r>
    </w:p>
    <w:bookmarkEnd w:id="22134"/>
    <w:bookmarkStart w:name="z22626" w:id="22135"/>
    <w:p>
      <w:pPr>
        <w:spacing w:after="0"/>
        <w:ind w:left="0"/>
        <w:jc w:val="both"/>
      </w:pPr>
      <w:r>
        <w:rPr>
          <w:rFonts w:ascii="Times New Roman"/>
          <w:b w:val="false"/>
          <w:i w:val="false"/>
          <w:color w:val="000000"/>
          <w:sz w:val="28"/>
        </w:rPr>
        <w:t>
      1) знакомство со строением голосового аппарата, компонентами системы голосообразования, правильной певческой установкой;</w:t>
      </w:r>
    </w:p>
    <w:bookmarkEnd w:id="22135"/>
    <w:bookmarkStart w:name="z22627" w:id="22136"/>
    <w:p>
      <w:pPr>
        <w:spacing w:after="0"/>
        <w:ind w:left="0"/>
        <w:jc w:val="both"/>
      </w:pPr>
      <w:r>
        <w:rPr>
          <w:rFonts w:ascii="Times New Roman"/>
          <w:b w:val="false"/>
          <w:i w:val="false"/>
          <w:color w:val="000000"/>
          <w:sz w:val="28"/>
        </w:rPr>
        <w:t>
      2) формирование основ певческого дыхания, развития умения соблюдать в процессе пения певческую установку, обучение основным вокальным навыкам – правильному звукообразованию (мягкая атака), сохранению устойчивого положения гортани, спокойному вдоху без поднятия плеч, сохранению вдыхательного состояния при пении и спокойному, экономному выдоху;</w:t>
      </w:r>
    </w:p>
    <w:bookmarkEnd w:id="22136"/>
    <w:bookmarkStart w:name="z22628" w:id="22137"/>
    <w:p>
      <w:pPr>
        <w:spacing w:after="0"/>
        <w:ind w:left="0"/>
        <w:jc w:val="both"/>
      </w:pPr>
      <w:r>
        <w:rPr>
          <w:rFonts w:ascii="Times New Roman"/>
          <w:b w:val="false"/>
          <w:i w:val="false"/>
          <w:color w:val="000000"/>
          <w:sz w:val="28"/>
        </w:rPr>
        <w:t>
      3) формирование навыков артикуляции, координации работы артикуляционного аппарата с дыхательными мышцами и мышцами горла;</w:t>
      </w:r>
    </w:p>
    <w:bookmarkEnd w:id="22137"/>
    <w:bookmarkStart w:name="z22629" w:id="22138"/>
    <w:p>
      <w:pPr>
        <w:spacing w:after="0"/>
        <w:ind w:left="0"/>
        <w:jc w:val="both"/>
      </w:pPr>
      <w:r>
        <w:rPr>
          <w:rFonts w:ascii="Times New Roman"/>
          <w:b w:val="false"/>
          <w:i w:val="false"/>
          <w:color w:val="000000"/>
          <w:sz w:val="28"/>
        </w:rPr>
        <w:t xml:space="preserve">
      4) развитие музыкального слуха, голоса (диапазона, беглости и тембральных возможностей), устойчивого интереса к вокально-исполнительской культуре; </w:t>
      </w:r>
    </w:p>
    <w:bookmarkEnd w:id="22138"/>
    <w:bookmarkStart w:name="z22630" w:id="22139"/>
    <w:p>
      <w:pPr>
        <w:spacing w:after="0"/>
        <w:ind w:left="0"/>
        <w:jc w:val="both"/>
      </w:pPr>
      <w:r>
        <w:rPr>
          <w:rFonts w:ascii="Times New Roman"/>
          <w:b w:val="false"/>
          <w:i w:val="false"/>
          <w:color w:val="000000"/>
          <w:sz w:val="28"/>
        </w:rPr>
        <w:t>
      5) обучающийся осваивает 2 вокализа, 2 песни.</w:t>
      </w:r>
    </w:p>
    <w:bookmarkEnd w:id="22139"/>
    <w:bookmarkStart w:name="z22631" w:id="22140"/>
    <w:p>
      <w:pPr>
        <w:spacing w:after="0"/>
        <w:ind w:left="0"/>
        <w:jc w:val="both"/>
      </w:pPr>
      <w:r>
        <w:rPr>
          <w:rFonts w:ascii="Times New Roman"/>
          <w:b w:val="false"/>
          <w:i w:val="false"/>
          <w:color w:val="000000"/>
          <w:sz w:val="28"/>
        </w:rPr>
        <w:t>
      117. Содержание учебного предмета в 1 классе.</w:t>
      </w:r>
    </w:p>
    <w:bookmarkEnd w:id="22140"/>
    <w:bookmarkStart w:name="z22632" w:id="22141"/>
    <w:p>
      <w:pPr>
        <w:spacing w:after="0"/>
        <w:ind w:left="0"/>
        <w:jc w:val="both"/>
      </w:pPr>
      <w:r>
        <w:rPr>
          <w:rFonts w:ascii="Times New Roman"/>
          <w:b w:val="false"/>
          <w:i w:val="false"/>
          <w:color w:val="000000"/>
          <w:sz w:val="28"/>
        </w:rPr>
        <w:t xml:space="preserve">
      Тематическое планирование. </w:t>
      </w:r>
    </w:p>
    <w:bookmarkEnd w:id="22141"/>
    <w:bookmarkStart w:name="z22633" w:id="22142"/>
    <w:p>
      <w:pPr>
        <w:spacing w:after="0"/>
        <w:ind w:left="0"/>
        <w:jc w:val="both"/>
      </w:pPr>
      <w:r>
        <w:rPr>
          <w:rFonts w:ascii="Times New Roman"/>
          <w:b w:val="false"/>
          <w:i w:val="false"/>
          <w:color w:val="000000"/>
          <w:sz w:val="28"/>
        </w:rPr>
        <w:t xml:space="preserve">
      Тема 1. Пение как вид музыкально-исполнительской деятельности. Основные компоненты системы голосообразования: дыхательный аппарат, гортань, голосовые связки, артикуляционный аппарат. Тембровая окраска голоса. Возрастные особенности детских голосов. </w:t>
      </w:r>
    </w:p>
    <w:bookmarkEnd w:id="22142"/>
    <w:bookmarkStart w:name="z22634" w:id="22143"/>
    <w:p>
      <w:pPr>
        <w:spacing w:after="0"/>
        <w:ind w:left="0"/>
        <w:jc w:val="both"/>
      </w:pPr>
      <w:r>
        <w:rPr>
          <w:rFonts w:ascii="Times New Roman"/>
          <w:b w:val="false"/>
          <w:i w:val="false"/>
          <w:color w:val="000000"/>
          <w:sz w:val="28"/>
        </w:rPr>
        <w:t>
      Практика: диагностика уровня развития музыкальных способностей обучающихся.</w:t>
      </w:r>
    </w:p>
    <w:bookmarkEnd w:id="22143"/>
    <w:bookmarkStart w:name="z22635" w:id="22144"/>
    <w:p>
      <w:pPr>
        <w:spacing w:after="0"/>
        <w:ind w:left="0"/>
        <w:jc w:val="both"/>
      </w:pPr>
      <w:r>
        <w:rPr>
          <w:rFonts w:ascii="Times New Roman"/>
          <w:b w:val="false"/>
          <w:i w:val="false"/>
          <w:color w:val="000000"/>
          <w:sz w:val="28"/>
        </w:rPr>
        <w:t>
      Тема 2. Вокально-певческая установка. Основы правильного певческого дыхания. Основные певческие навыки: певческая установка, дыхание, звуковедение. Правильное положение корпуса, головы, естественность и свобода мышц лица, шеи, всего артикуляционного аппарата. Пение в положении "сидя", "стоя". Положение рук, ног в процессе пения. Мимика лица при пении.</w:t>
      </w:r>
    </w:p>
    <w:bookmarkEnd w:id="22144"/>
    <w:bookmarkStart w:name="z22636" w:id="22145"/>
    <w:p>
      <w:pPr>
        <w:spacing w:after="0"/>
        <w:ind w:left="0"/>
        <w:jc w:val="both"/>
      </w:pPr>
      <w:r>
        <w:rPr>
          <w:rFonts w:ascii="Times New Roman"/>
          <w:b w:val="false"/>
          <w:i w:val="false"/>
          <w:color w:val="000000"/>
          <w:sz w:val="28"/>
        </w:rPr>
        <w:t>
      Тема 3. Формирование детского голоса. Звукообразование. Образование голоса в гортани. Связь дыхания с другими элементами вокальной техники: атакой звука, пульсацией, дикцией, интонированием. Атака звука (твердая, мягкая, придыхательная). Образование тембра. Интонирование. Высокая позиция звучания. Типы звуковедения: legato [легато], non legato [нон легато], staccato [стаккато]. Пение на легато (в поступательном движении мелодии). Кантиленное пение.</w:t>
      </w:r>
    </w:p>
    <w:bookmarkEnd w:id="22145"/>
    <w:bookmarkStart w:name="z22637" w:id="22146"/>
    <w:p>
      <w:pPr>
        <w:spacing w:after="0"/>
        <w:ind w:left="0"/>
        <w:jc w:val="both"/>
      </w:pPr>
      <w:r>
        <w:rPr>
          <w:rFonts w:ascii="Times New Roman"/>
          <w:b w:val="false"/>
          <w:i w:val="false"/>
          <w:color w:val="000000"/>
          <w:sz w:val="28"/>
        </w:rPr>
        <w:t xml:space="preserve">
      Тема 4. Формирование музыкально-теоретических, вокальных знаний, умений и навыков. Вокальное дыхание и его развитие. Виды вдоха и выдоха, задержка дыхания и сброс. Типы и фазы певческого дыхания. Элементы фонационного дыхания (взятие дыхания, задержка вдоха и сохранение состояния вдоха во время пения музыкальной фразы). Правильная организация вдоха и плавного выдоха. Контроль вдоха и выдоха, ритм и организация дыхания. Полузевок. Гигиена певческого голоса. Координация дыхания и звукообразования. </w:t>
      </w:r>
    </w:p>
    <w:bookmarkEnd w:id="22146"/>
    <w:bookmarkStart w:name="z22638" w:id="22147"/>
    <w:p>
      <w:pPr>
        <w:spacing w:after="0"/>
        <w:ind w:left="0"/>
        <w:jc w:val="both"/>
      </w:pPr>
      <w:r>
        <w:rPr>
          <w:rFonts w:ascii="Times New Roman"/>
          <w:b w:val="false"/>
          <w:i w:val="false"/>
          <w:color w:val="000000"/>
          <w:sz w:val="28"/>
        </w:rPr>
        <w:t>
      Практика: дыхательная гимнастика, включающая различные упражнения, направленные на освоение правильной дыхательной техники и подготовку дыхательной системы к пению.</w:t>
      </w:r>
    </w:p>
    <w:bookmarkEnd w:id="22147"/>
    <w:bookmarkStart w:name="z22639" w:id="22148"/>
    <w:p>
      <w:pPr>
        <w:spacing w:after="0"/>
        <w:ind w:left="0"/>
        <w:jc w:val="both"/>
      </w:pPr>
      <w:r>
        <w:rPr>
          <w:rFonts w:ascii="Times New Roman"/>
          <w:b w:val="false"/>
          <w:i w:val="false"/>
          <w:color w:val="000000"/>
          <w:sz w:val="28"/>
        </w:rPr>
        <w:t>
      Тема 5. Дикция и артикуляция. Артикуляционный аппарат в речи. Органы ротоглоточного канала: язык, губы, мягкое небо, зев, глотка, мышцы нижней челюсти. Гласные звуки. Свистящие звуки, шипящие звуки, сонорные звуки. Взаимосвязь речи и пения. Согласные звуки. Формирование гласных и произношение согласных на среднем участке диапазона. Выработка дикции в упражнениях подвижного темпа (скороговорки). Правила вокальной дикции.</w:t>
      </w:r>
    </w:p>
    <w:bookmarkEnd w:id="22148"/>
    <w:bookmarkStart w:name="z22640" w:id="22149"/>
    <w:p>
      <w:pPr>
        <w:spacing w:after="0"/>
        <w:ind w:left="0"/>
        <w:jc w:val="both"/>
      </w:pPr>
      <w:r>
        <w:rPr>
          <w:rFonts w:ascii="Times New Roman"/>
          <w:b w:val="false"/>
          <w:i w:val="false"/>
          <w:color w:val="000000"/>
          <w:sz w:val="28"/>
        </w:rPr>
        <w:t>
      Практика: артикуляционная гимнастика. Скороговорки и упражнения на четкость дикции. Фонопедические упражнения. Речевые игры с движением.</w:t>
      </w:r>
    </w:p>
    <w:bookmarkEnd w:id="22149"/>
    <w:bookmarkStart w:name="z22641" w:id="22150"/>
    <w:p>
      <w:pPr>
        <w:spacing w:after="0"/>
        <w:ind w:left="0"/>
        <w:jc w:val="both"/>
      </w:pPr>
      <w:r>
        <w:rPr>
          <w:rFonts w:ascii="Times New Roman"/>
          <w:b w:val="false"/>
          <w:i w:val="false"/>
          <w:color w:val="000000"/>
          <w:sz w:val="28"/>
        </w:rPr>
        <w:t>
       Тема 6. Слуховые навыки. Слуховое внимание и самоконтроль. Дифференцирование качественных сторон певческого звучания. Вокально-слуховые представления о певческом звуке и способах его образования. Осознание отдельных элементов звука, способов звукоизвлечения, артикуляции и дыхания. Вокальные упражнения.</w:t>
      </w:r>
    </w:p>
    <w:bookmarkEnd w:id="22150"/>
    <w:bookmarkStart w:name="z22642" w:id="22151"/>
    <w:p>
      <w:pPr>
        <w:spacing w:after="0"/>
        <w:ind w:left="0"/>
        <w:jc w:val="both"/>
      </w:pPr>
      <w:r>
        <w:rPr>
          <w:rFonts w:ascii="Times New Roman"/>
          <w:b w:val="false"/>
          <w:i w:val="false"/>
          <w:color w:val="000000"/>
          <w:sz w:val="28"/>
        </w:rPr>
        <w:t xml:space="preserve">
      Зависимость чистоты интонации от степени развитости музыкального слуха и от объема слуховых представлений. Нотная грамота. Термины. Закрепление правильной певческой установки. </w:t>
      </w:r>
    </w:p>
    <w:bookmarkEnd w:id="22151"/>
    <w:bookmarkStart w:name="z22643" w:id="22152"/>
    <w:p>
      <w:pPr>
        <w:spacing w:after="0"/>
        <w:ind w:left="0"/>
        <w:jc w:val="both"/>
      </w:pPr>
      <w:r>
        <w:rPr>
          <w:rFonts w:ascii="Times New Roman"/>
          <w:b w:val="false"/>
          <w:i w:val="false"/>
          <w:color w:val="000000"/>
          <w:sz w:val="28"/>
        </w:rPr>
        <w:t xml:space="preserve">
      Тема 7. Основные свойства певческого голоса: диапазон, тесситура, сила, тембр. Формирование основных свойств певческого голоса (звонкости, полетности, ровности по тембру). Выработка ощущения округлого звука. Формирование гласных и согласных, ясное произношение слов. Развитие диапазона. </w:t>
      </w:r>
    </w:p>
    <w:bookmarkEnd w:id="22152"/>
    <w:bookmarkStart w:name="z22644" w:id="22153"/>
    <w:p>
      <w:pPr>
        <w:spacing w:after="0"/>
        <w:ind w:left="0"/>
        <w:jc w:val="both"/>
      </w:pPr>
      <w:r>
        <w:rPr>
          <w:rFonts w:ascii="Times New Roman"/>
          <w:b w:val="false"/>
          <w:i w:val="false"/>
          <w:color w:val="000000"/>
          <w:sz w:val="28"/>
        </w:rPr>
        <w:t xml:space="preserve">
      Тема 8. Развитие певческого дыхания и опоры звука. Контроль при пении. Выработка напевного легкого звучания детских голосов, а также отчетливой артикуляции. Формирование исполнительских навыков. </w:t>
      </w:r>
    </w:p>
    <w:bookmarkEnd w:id="22153"/>
    <w:bookmarkStart w:name="z22645" w:id="22154"/>
    <w:p>
      <w:pPr>
        <w:spacing w:after="0"/>
        <w:ind w:left="0"/>
        <w:jc w:val="both"/>
      </w:pPr>
      <w:r>
        <w:rPr>
          <w:rFonts w:ascii="Times New Roman"/>
          <w:b w:val="false"/>
          <w:i w:val="false"/>
          <w:color w:val="000000"/>
          <w:sz w:val="28"/>
        </w:rPr>
        <w:t>
      Тема 9. Разбор и анализ поэтического текста и музыки. Развитие выразительности исполнения. Работа над музыкальной фразой. Работа над чистотой интонации: развитие координации слуха и голоса.</w:t>
      </w:r>
    </w:p>
    <w:bookmarkEnd w:id="22154"/>
    <w:bookmarkStart w:name="z22646" w:id="22155"/>
    <w:p>
      <w:pPr>
        <w:spacing w:after="0"/>
        <w:ind w:left="0"/>
        <w:jc w:val="both"/>
      </w:pPr>
      <w:r>
        <w:rPr>
          <w:rFonts w:ascii="Times New Roman"/>
          <w:b w:val="false"/>
          <w:i w:val="false"/>
          <w:color w:val="000000"/>
          <w:sz w:val="28"/>
        </w:rPr>
        <w:t xml:space="preserve">
      Тема 10. Жанры вокального искусства. Освоение жанра детской песни. Освоение жанра народной песни, ее особенности. Знакомство с жанром народной музыки. Развитие певческого голоса, музыкальных данных исходя из широкой напевности народной песни. Знакомство и с песнями разных народов. </w:t>
      </w:r>
    </w:p>
    <w:bookmarkEnd w:id="22155"/>
    <w:bookmarkStart w:name="z22647" w:id="22156"/>
    <w:p>
      <w:pPr>
        <w:spacing w:after="0"/>
        <w:ind w:left="0"/>
        <w:jc w:val="both"/>
      </w:pPr>
      <w:r>
        <w:rPr>
          <w:rFonts w:ascii="Times New Roman"/>
          <w:b w:val="false"/>
          <w:i w:val="false"/>
          <w:color w:val="000000"/>
          <w:sz w:val="28"/>
        </w:rPr>
        <w:t>
      Тема 11. Вокально-техническая работа. Исключительное богатство содержания, разнообразие жанров. Песни обрядовые, сатирические, трудовые, игровые, лирические и другие. Специфические черты народных песен. Широта дыхания одноголосых казахских песен, подголосочная полифония русской народной песни.</w:t>
      </w:r>
    </w:p>
    <w:bookmarkEnd w:id="22156"/>
    <w:bookmarkStart w:name="z22648" w:id="22157"/>
    <w:p>
      <w:pPr>
        <w:spacing w:after="0"/>
        <w:ind w:left="0"/>
        <w:jc w:val="both"/>
      </w:pPr>
      <w:r>
        <w:rPr>
          <w:rFonts w:ascii="Times New Roman"/>
          <w:b w:val="false"/>
          <w:i w:val="false"/>
          <w:color w:val="000000"/>
          <w:sz w:val="28"/>
        </w:rPr>
        <w:t xml:space="preserve">
      Тема 12. Вокально-интонационная работа. Распевание. Вокальные упражнения. Виды вокальной техники. Кантиленное звучание. Вокальная фразировка. Работа над вертикальным строем. Выравнивание партий по звучанию. Пение канонов. Работы над элементами трехголосия. </w:t>
      </w:r>
    </w:p>
    <w:bookmarkEnd w:id="22157"/>
    <w:bookmarkStart w:name="z22649" w:id="22158"/>
    <w:p>
      <w:pPr>
        <w:spacing w:after="0"/>
        <w:ind w:left="0"/>
        <w:jc w:val="both"/>
      </w:pPr>
      <w:r>
        <w:rPr>
          <w:rFonts w:ascii="Times New Roman"/>
          <w:b w:val="false"/>
          <w:i w:val="false"/>
          <w:color w:val="000000"/>
          <w:sz w:val="28"/>
        </w:rPr>
        <w:t xml:space="preserve">
      Тема 13. Выравнивание тембров, регистров. Интонирование интервалов, аккордов. Вокализация упражнений с целью выравнивания тембра, достижения кантилены, выразительной фразировки. </w:t>
      </w:r>
    </w:p>
    <w:bookmarkEnd w:id="22158"/>
    <w:bookmarkStart w:name="z22650" w:id="22159"/>
    <w:p>
      <w:pPr>
        <w:spacing w:after="0"/>
        <w:ind w:left="0"/>
        <w:jc w:val="both"/>
      </w:pPr>
      <w:r>
        <w:rPr>
          <w:rFonts w:ascii="Times New Roman"/>
          <w:b w:val="false"/>
          <w:i w:val="false"/>
          <w:color w:val="000000"/>
          <w:sz w:val="28"/>
        </w:rPr>
        <w:t>
      Тема 14. Развитая фантазия. Умение импровизировать. Импровизация – сущность, важность использования в вокальном искусстве. Навыки элементарной вокальной и ритмической импровизации.</w:t>
      </w:r>
    </w:p>
    <w:bookmarkEnd w:id="22159"/>
    <w:bookmarkStart w:name="z22651" w:id="22160"/>
    <w:p>
      <w:pPr>
        <w:spacing w:after="0"/>
        <w:ind w:left="0"/>
        <w:jc w:val="both"/>
      </w:pPr>
      <w:r>
        <w:rPr>
          <w:rFonts w:ascii="Times New Roman"/>
          <w:b w:val="false"/>
          <w:i w:val="false"/>
          <w:color w:val="000000"/>
          <w:sz w:val="28"/>
        </w:rPr>
        <w:t xml:space="preserve">
      Практика: соотношение движения и пения. Музыкально-пластические импровизации. </w:t>
      </w:r>
    </w:p>
    <w:bookmarkEnd w:id="22160"/>
    <w:bookmarkStart w:name="z22652" w:id="22161"/>
    <w:p>
      <w:pPr>
        <w:spacing w:after="0"/>
        <w:ind w:left="0"/>
        <w:jc w:val="both"/>
      </w:pPr>
      <w:r>
        <w:rPr>
          <w:rFonts w:ascii="Times New Roman"/>
          <w:b w:val="false"/>
          <w:i w:val="false"/>
          <w:color w:val="000000"/>
          <w:sz w:val="28"/>
        </w:rPr>
        <w:t>
      Тема 15. Голосоведение. Гармоническая основа вокальной импровизации. Повторение пройденного. Тональности кварто-квинтового круга, пение интервалов, аккордов, подбор аккомпанемента к мелодии, пение вокальных диктантов, цепочек ступеней лада, (аккордовых последовательностей).</w:t>
      </w:r>
    </w:p>
    <w:bookmarkEnd w:id="22161"/>
    <w:bookmarkStart w:name="z22653" w:id="22162"/>
    <w:p>
      <w:pPr>
        <w:spacing w:after="0"/>
        <w:ind w:left="0"/>
        <w:jc w:val="both"/>
      </w:pPr>
      <w:r>
        <w:rPr>
          <w:rFonts w:ascii="Times New Roman"/>
          <w:b w:val="false"/>
          <w:i w:val="false"/>
          <w:color w:val="000000"/>
          <w:sz w:val="28"/>
        </w:rPr>
        <w:t>
      Практика: формирование ладово-интонационных навыков: пение мелодий в канон, в интервал, попевок по звукам аккордов, небольших мелодических импровизаций. Исполнение гамм, повторение интервалов, аккордов, ладовых и импровизационных упражнений.</w:t>
      </w:r>
    </w:p>
    <w:bookmarkEnd w:id="22162"/>
    <w:bookmarkStart w:name="z22654" w:id="22163"/>
    <w:p>
      <w:pPr>
        <w:spacing w:after="0"/>
        <w:ind w:left="0"/>
        <w:jc w:val="both"/>
      </w:pPr>
      <w:r>
        <w:rPr>
          <w:rFonts w:ascii="Times New Roman"/>
          <w:b w:val="false"/>
          <w:i w:val="false"/>
          <w:color w:val="000000"/>
          <w:sz w:val="28"/>
        </w:rPr>
        <w:t>
      Тема 16. Раскрытие содержания музыки и стихотворного текста. Взаимосвязь средств музыкальной выразительности с текстовой частью сочинения. Общая характеристика и различные нюансы вокального произведения. Песенный образ: своеобразие и неповторимость, манера исполнения и эмоциональная выразительность, роль. Анализ собственного исполнения: выявление ошибок и способы их исправления.</w:t>
      </w:r>
    </w:p>
    <w:bookmarkEnd w:id="22163"/>
    <w:bookmarkStart w:name="z22655" w:id="22164"/>
    <w:p>
      <w:pPr>
        <w:spacing w:after="0"/>
        <w:ind w:left="0"/>
        <w:jc w:val="both"/>
      </w:pPr>
      <w:r>
        <w:rPr>
          <w:rFonts w:ascii="Times New Roman"/>
          <w:b w:val="false"/>
          <w:i w:val="false"/>
          <w:color w:val="000000"/>
          <w:sz w:val="28"/>
        </w:rPr>
        <w:t>
      Знакомство с вокальным произведением и его разбор. Разучивание – комплексная работа над вокально-техническими, выразительными и образно-эмоциональной стороной сочинения. Устранения трудностей исполнения. Практическая работа по формированию сценического образа.</w:t>
      </w:r>
    </w:p>
    <w:bookmarkEnd w:id="22164"/>
    <w:bookmarkStart w:name="z22656" w:id="22165"/>
    <w:p>
      <w:pPr>
        <w:spacing w:after="0"/>
        <w:ind w:left="0"/>
        <w:jc w:val="both"/>
      </w:pPr>
      <w:r>
        <w:rPr>
          <w:rFonts w:ascii="Times New Roman"/>
          <w:b w:val="false"/>
          <w:i w:val="false"/>
          <w:color w:val="000000"/>
          <w:sz w:val="28"/>
        </w:rPr>
        <w:t>
      Тема 17. Комплексная работа над произведением. Понятие сценической культуры. Вокально-исполнительская культура. Понятие "музыкальный номер". Создание творческого образа. Наглядно-образные методы. Соотношение движения и пения. Постижение навыков поведения на сценической площадке. Участие обучающихся в концертах различного уровня.</w:t>
      </w:r>
    </w:p>
    <w:bookmarkEnd w:id="22165"/>
    <w:bookmarkStart w:name="z22657" w:id="22166"/>
    <w:p>
      <w:pPr>
        <w:spacing w:after="0"/>
        <w:ind w:left="0"/>
        <w:jc w:val="both"/>
      </w:pPr>
      <w:r>
        <w:rPr>
          <w:rFonts w:ascii="Times New Roman"/>
          <w:b w:val="false"/>
          <w:i w:val="false"/>
          <w:color w:val="000000"/>
          <w:sz w:val="28"/>
        </w:rPr>
        <w:t>
      118. Ожидаемые результаты освоения Программы 1 класса.</w:t>
      </w:r>
    </w:p>
    <w:bookmarkEnd w:id="22166"/>
    <w:bookmarkStart w:name="z22658" w:id="22167"/>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2167"/>
    <w:bookmarkStart w:name="z22659" w:id="22168"/>
    <w:p>
      <w:pPr>
        <w:spacing w:after="0"/>
        <w:ind w:left="0"/>
        <w:jc w:val="both"/>
      </w:pPr>
      <w:r>
        <w:rPr>
          <w:rFonts w:ascii="Times New Roman"/>
          <w:b w:val="false"/>
          <w:i w:val="false"/>
          <w:color w:val="000000"/>
          <w:sz w:val="28"/>
        </w:rPr>
        <w:t>
      1) знает основные компоненты системы голосообразования: дыхательный аппарат, гортань, голосовые связки, артикуляционный аппарат;</w:t>
      </w:r>
    </w:p>
    <w:bookmarkEnd w:id="22168"/>
    <w:bookmarkStart w:name="z22660" w:id="22169"/>
    <w:p>
      <w:pPr>
        <w:spacing w:after="0"/>
        <w:ind w:left="0"/>
        <w:jc w:val="both"/>
      </w:pPr>
      <w:r>
        <w:rPr>
          <w:rFonts w:ascii="Times New Roman"/>
          <w:b w:val="false"/>
          <w:i w:val="false"/>
          <w:color w:val="000000"/>
          <w:sz w:val="28"/>
        </w:rPr>
        <w:t>
      2) знает возрастные особенности детских голосов;</w:t>
      </w:r>
    </w:p>
    <w:bookmarkEnd w:id="22169"/>
    <w:bookmarkStart w:name="z22661" w:id="22170"/>
    <w:p>
      <w:pPr>
        <w:spacing w:after="0"/>
        <w:ind w:left="0"/>
        <w:jc w:val="both"/>
      </w:pPr>
      <w:r>
        <w:rPr>
          <w:rFonts w:ascii="Times New Roman"/>
          <w:b w:val="false"/>
          <w:i w:val="false"/>
          <w:color w:val="000000"/>
          <w:sz w:val="28"/>
        </w:rPr>
        <w:t>
      3) знает основы правильного певческого дыхания;</w:t>
      </w:r>
    </w:p>
    <w:bookmarkEnd w:id="22170"/>
    <w:bookmarkStart w:name="z22662" w:id="22171"/>
    <w:p>
      <w:pPr>
        <w:spacing w:after="0"/>
        <w:ind w:left="0"/>
        <w:jc w:val="both"/>
      </w:pPr>
      <w:r>
        <w:rPr>
          <w:rFonts w:ascii="Times New Roman"/>
          <w:b w:val="false"/>
          <w:i w:val="false"/>
          <w:color w:val="000000"/>
          <w:sz w:val="28"/>
        </w:rPr>
        <w:t>
      4) знает основные певческие навыки: певческая установка, дыхание, звуковедение;</w:t>
      </w:r>
    </w:p>
    <w:bookmarkEnd w:id="22171"/>
    <w:bookmarkStart w:name="z22663" w:id="22172"/>
    <w:p>
      <w:pPr>
        <w:spacing w:after="0"/>
        <w:ind w:left="0"/>
        <w:jc w:val="both"/>
      </w:pPr>
      <w:r>
        <w:rPr>
          <w:rFonts w:ascii="Times New Roman"/>
          <w:b w:val="false"/>
          <w:i w:val="false"/>
          <w:color w:val="000000"/>
          <w:sz w:val="28"/>
        </w:rPr>
        <w:t>
      5) умеет связывать дыхание с другими элементами вокальной техники: атакой звука, пульсацией, дикцией, интонированием;</w:t>
      </w:r>
    </w:p>
    <w:bookmarkEnd w:id="22172"/>
    <w:bookmarkStart w:name="z22664" w:id="22173"/>
    <w:p>
      <w:pPr>
        <w:spacing w:after="0"/>
        <w:ind w:left="0"/>
        <w:jc w:val="both"/>
      </w:pPr>
      <w:r>
        <w:rPr>
          <w:rFonts w:ascii="Times New Roman"/>
          <w:b w:val="false"/>
          <w:i w:val="false"/>
          <w:color w:val="000000"/>
          <w:sz w:val="28"/>
        </w:rPr>
        <w:t>
      6) знает виды дыхания;</w:t>
      </w:r>
    </w:p>
    <w:bookmarkEnd w:id="22173"/>
    <w:bookmarkStart w:name="z22665" w:id="22174"/>
    <w:p>
      <w:pPr>
        <w:spacing w:after="0"/>
        <w:ind w:left="0"/>
        <w:jc w:val="both"/>
      </w:pPr>
      <w:r>
        <w:rPr>
          <w:rFonts w:ascii="Times New Roman"/>
          <w:b w:val="false"/>
          <w:i w:val="false"/>
          <w:color w:val="000000"/>
          <w:sz w:val="28"/>
        </w:rPr>
        <w:t>
      7) умеет выполнять дыхательную гимнастику, артикуляционные упражнения;</w:t>
      </w:r>
    </w:p>
    <w:bookmarkEnd w:id="22174"/>
    <w:bookmarkStart w:name="z22666" w:id="22175"/>
    <w:p>
      <w:pPr>
        <w:spacing w:after="0"/>
        <w:ind w:left="0"/>
        <w:jc w:val="both"/>
      </w:pPr>
      <w:r>
        <w:rPr>
          <w:rFonts w:ascii="Times New Roman"/>
          <w:b w:val="false"/>
          <w:i w:val="false"/>
          <w:color w:val="000000"/>
          <w:sz w:val="28"/>
        </w:rPr>
        <w:t>
      8) умеет правильно произносить гласные и согласные звуки;</w:t>
      </w:r>
    </w:p>
    <w:bookmarkEnd w:id="22175"/>
    <w:bookmarkStart w:name="z22667" w:id="22176"/>
    <w:p>
      <w:pPr>
        <w:spacing w:after="0"/>
        <w:ind w:left="0"/>
        <w:jc w:val="both"/>
      </w:pPr>
      <w:r>
        <w:rPr>
          <w:rFonts w:ascii="Times New Roman"/>
          <w:b w:val="false"/>
          <w:i w:val="false"/>
          <w:color w:val="000000"/>
          <w:sz w:val="28"/>
        </w:rPr>
        <w:t>
      9) умеет правильно произносить скороговорки на четкость дикции;</w:t>
      </w:r>
    </w:p>
    <w:bookmarkEnd w:id="22176"/>
    <w:bookmarkStart w:name="z22668" w:id="22177"/>
    <w:p>
      <w:pPr>
        <w:spacing w:after="0"/>
        <w:ind w:left="0"/>
        <w:jc w:val="both"/>
      </w:pPr>
      <w:r>
        <w:rPr>
          <w:rFonts w:ascii="Times New Roman"/>
          <w:b w:val="false"/>
          <w:i w:val="false"/>
          <w:color w:val="000000"/>
          <w:sz w:val="28"/>
        </w:rPr>
        <w:t>
      10) умеет выполнять вокальные упражнения;</w:t>
      </w:r>
    </w:p>
    <w:bookmarkEnd w:id="22177"/>
    <w:bookmarkStart w:name="z22669" w:id="22178"/>
    <w:p>
      <w:pPr>
        <w:spacing w:after="0"/>
        <w:ind w:left="0"/>
        <w:jc w:val="both"/>
      </w:pPr>
      <w:r>
        <w:rPr>
          <w:rFonts w:ascii="Times New Roman"/>
          <w:b w:val="false"/>
          <w:i w:val="false"/>
          <w:color w:val="000000"/>
          <w:sz w:val="28"/>
        </w:rPr>
        <w:t>
      11) знает основные свойства певческого голоса: диапазон, тесситура, сила, тембр;</w:t>
      </w:r>
    </w:p>
    <w:bookmarkEnd w:id="22178"/>
    <w:bookmarkStart w:name="z22670" w:id="22179"/>
    <w:p>
      <w:pPr>
        <w:spacing w:after="0"/>
        <w:ind w:left="0"/>
        <w:jc w:val="both"/>
      </w:pPr>
      <w:r>
        <w:rPr>
          <w:rFonts w:ascii="Times New Roman"/>
          <w:b w:val="false"/>
          <w:i w:val="false"/>
          <w:color w:val="000000"/>
          <w:sz w:val="28"/>
        </w:rPr>
        <w:t>
      12) самостоятельно выполняет разбор и анализ поэтического текста и музыки;</w:t>
      </w:r>
    </w:p>
    <w:bookmarkEnd w:id="22179"/>
    <w:bookmarkStart w:name="z22671" w:id="22180"/>
    <w:p>
      <w:pPr>
        <w:spacing w:after="0"/>
        <w:ind w:left="0"/>
        <w:jc w:val="both"/>
      </w:pPr>
      <w:r>
        <w:rPr>
          <w:rFonts w:ascii="Times New Roman"/>
          <w:b w:val="false"/>
          <w:i w:val="false"/>
          <w:color w:val="000000"/>
          <w:sz w:val="28"/>
        </w:rPr>
        <w:t>
      13) знает жанры вокального искусства;</w:t>
      </w:r>
    </w:p>
    <w:bookmarkEnd w:id="22180"/>
    <w:bookmarkStart w:name="z22672" w:id="22181"/>
    <w:p>
      <w:pPr>
        <w:spacing w:after="0"/>
        <w:ind w:left="0"/>
        <w:jc w:val="both"/>
      </w:pPr>
      <w:r>
        <w:rPr>
          <w:rFonts w:ascii="Times New Roman"/>
          <w:b w:val="false"/>
          <w:i w:val="false"/>
          <w:color w:val="000000"/>
          <w:sz w:val="28"/>
        </w:rPr>
        <w:t>
      14) знает гармоническую основу вокальной импровизации;</w:t>
      </w:r>
    </w:p>
    <w:bookmarkEnd w:id="22181"/>
    <w:bookmarkStart w:name="z22673" w:id="22182"/>
    <w:p>
      <w:pPr>
        <w:spacing w:after="0"/>
        <w:ind w:left="0"/>
        <w:jc w:val="both"/>
      </w:pPr>
      <w:r>
        <w:rPr>
          <w:rFonts w:ascii="Times New Roman"/>
          <w:b w:val="false"/>
          <w:i w:val="false"/>
          <w:color w:val="000000"/>
          <w:sz w:val="28"/>
        </w:rPr>
        <w:t>
      15) знает вокально-исполнительскую культуру.</w:t>
      </w:r>
    </w:p>
    <w:bookmarkEnd w:id="22182"/>
    <w:bookmarkStart w:name="z22674" w:id="22183"/>
    <w:p>
      <w:pPr>
        <w:spacing w:after="0"/>
        <w:ind w:left="0"/>
        <w:jc w:val="both"/>
      </w:pPr>
      <w:r>
        <w:rPr>
          <w:rFonts w:ascii="Times New Roman"/>
          <w:b w:val="false"/>
          <w:i w:val="false"/>
          <w:color w:val="000000"/>
          <w:sz w:val="28"/>
        </w:rPr>
        <w:t>
      119. Программные требования во 2 классе:</w:t>
      </w:r>
    </w:p>
    <w:bookmarkEnd w:id="22183"/>
    <w:bookmarkStart w:name="z22675" w:id="22184"/>
    <w:p>
      <w:pPr>
        <w:spacing w:after="0"/>
        <w:ind w:left="0"/>
        <w:jc w:val="both"/>
      </w:pPr>
      <w:r>
        <w:rPr>
          <w:rFonts w:ascii="Times New Roman"/>
          <w:b w:val="false"/>
          <w:i w:val="false"/>
          <w:color w:val="000000"/>
          <w:sz w:val="28"/>
        </w:rPr>
        <w:t>
      1) работа над точностью интонирования, развитием внутреннего вокального слуха, выработкой ощущений разных вокальных приемов и над нюансировкой;</w:t>
      </w:r>
    </w:p>
    <w:bookmarkEnd w:id="22184"/>
    <w:bookmarkStart w:name="z22676" w:id="22185"/>
    <w:p>
      <w:pPr>
        <w:spacing w:after="0"/>
        <w:ind w:left="0"/>
        <w:jc w:val="both"/>
      </w:pPr>
      <w:r>
        <w:rPr>
          <w:rFonts w:ascii="Times New Roman"/>
          <w:b w:val="false"/>
          <w:i w:val="false"/>
          <w:color w:val="000000"/>
          <w:sz w:val="28"/>
        </w:rPr>
        <w:t>
      2) работа над техникой подвижности голоса в пределах определенного диапазона, используя распевки, упражнения и несложные произведения, в которых присутствуют распевы гласных – два, три звука на один слог;</w:t>
      </w:r>
    </w:p>
    <w:bookmarkEnd w:id="22185"/>
    <w:bookmarkStart w:name="z22677" w:id="22186"/>
    <w:p>
      <w:pPr>
        <w:spacing w:after="0"/>
        <w:ind w:left="0"/>
        <w:jc w:val="both"/>
      </w:pPr>
      <w:r>
        <w:rPr>
          <w:rFonts w:ascii="Times New Roman"/>
          <w:b w:val="false"/>
          <w:i w:val="false"/>
          <w:color w:val="000000"/>
          <w:sz w:val="28"/>
        </w:rPr>
        <w:t>
      3) объяснение разницы речевого и вокального дыхания: пение на выдохе, после вдоха – задержка дыхания для четкого и правильного начала пения, внимание характеру произведения и эмоциональному исполнению;</w:t>
      </w:r>
    </w:p>
    <w:bookmarkEnd w:id="22186"/>
    <w:bookmarkStart w:name="z22678" w:id="22187"/>
    <w:p>
      <w:pPr>
        <w:spacing w:after="0"/>
        <w:ind w:left="0"/>
        <w:jc w:val="both"/>
      </w:pPr>
      <w:r>
        <w:rPr>
          <w:rFonts w:ascii="Times New Roman"/>
          <w:b w:val="false"/>
          <w:i w:val="false"/>
          <w:color w:val="000000"/>
          <w:sz w:val="28"/>
        </w:rPr>
        <w:t>
      4) знакомство с характерными особенностями сольного исполнения, комплексом вокальных упражнений для развития певческого голоса, упражнениями на укрепление примарной зоны звучания детского голоса, сочетание различных слогов-фонем;</w:t>
      </w:r>
    </w:p>
    <w:bookmarkEnd w:id="22187"/>
    <w:bookmarkStart w:name="z22679" w:id="22188"/>
    <w:p>
      <w:pPr>
        <w:spacing w:after="0"/>
        <w:ind w:left="0"/>
        <w:jc w:val="both"/>
      </w:pPr>
      <w:r>
        <w:rPr>
          <w:rFonts w:ascii="Times New Roman"/>
          <w:b w:val="false"/>
          <w:i w:val="false"/>
          <w:color w:val="000000"/>
          <w:sz w:val="28"/>
        </w:rPr>
        <w:t>
      5) освоение пения упражнений с сопровождением и без сопровождения музыкального инструмента, закрепление навыков певческой установки, пения с различной динамикой. пения на пиано, мецца воче (вполголоса);</w:t>
      </w:r>
    </w:p>
    <w:bookmarkEnd w:id="22188"/>
    <w:bookmarkStart w:name="z22680" w:id="22189"/>
    <w:p>
      <w:pPr>
        <w:spacing w:after="0"/>
        <w:ind w:left="0"/>
        <w:jc w:val="both"/>
      </w:pPr>
      <w:r>
        <w:rPr>
          <w:rFonts w:ascii="Times New Roman"/>
          <w:b w:val="false"/>
          <w:i w:val="false"/>
          <w:color w:val="000000"/>
          <w:sz w:val="28"/>
        </w:rPr>
        <w:t xml:space="preserve">
      6) знакомство с правилами вокальной артикуляции, музыкальными формами, подготовкой песенного репертуара, различными нюансами вокального произведения, манерой исполнения песни; </w:t>
      </w:r>
    </w:p>
    <w:bookmarkEnd w:id="22189"/>
    <w:bookmarkStart w:name="z22681" w:id="22190"/>
    <w:p>
      <w:pPr>
        <w:spacing w:after="0"/>
        <w:ind w:left="0"/>
        <w:jc w:val="both"/>
      </w:pPr>
      <w:r>
        <w:rPr>
          <w:rFonts w:ascii="Times New Roman"/>
          <w:b w:val="false"/>
          <w:i w:val="false"/>
          <w:color w:val="000000"/>
          <w:sz w:val="28"/>
        </w:rPr>
        <w:t>
      7) формирование умений создавать сценический образ, разучивать движения, создавать игровые и театрализованные моменты для создания образа песни, анализировать собственное исполнение;</w:t>
      </w:r>
    </w:p>
    <w:bookmarkEnd w:id="22190"/>
    <w:bookmarkStart w:name="z22682" w:id="22191"/>
    <w:p>
      <w:pPr>
        <w:spacing w:after="0"/>
        <w:ind w:left="0"/>
        <w:jc w:val="both"/>
      </w:pPr>
      <w:r>
        <w:rPr>
          <w:rFonts w:ascii="Times New Roman"/>
          <w:b w:val="false"/>
          <w:i w:val="false"/>
          <w:color w:val="000000"/>
          <w:sz w:val="28"/>
        </w:rPr>
        <w:t>
      8) формирование вокального слуха обучающегося, его способности слышать достоинства и недостатки звучания голоса, анализировать качество пения, как профессиональных исполнителей, так и собственное исполнение;</w:t>
      </w:r>
    </w:p>
    <w:bookmarkEnd w:id="22191"/>
    <w:bookmarkStart w:name="z22683" w:id="22192"/>
    <w:p>
      <w:pPr>
        <w:spacing w:after="0"/>
        <w:ind w:left="0"/>
        <w:jc w:val="both"/>
      </w:pPr>
      <w:r>
        <w:rPr>
          <w:rFonts w:ascii="Times New Roman"/>
          <w:b w:val="false"/>
          <w:i w:val="false"/>
          <w:color w:val="000000"/>
          <w:sz w:val="28"/>
        </w:rPr>
        <w:t>
      9) освоение принципов работы с микрофоном, пения с микрофоном, работы с фонограммой, разучивание музыкального текста произведения, записанного в качестве образца, воспроизведение музыкального текста с достаточной точностью;</w:t>
      </w:r>
    </w:p>
    <w:bookmarkEnd w:id="22192"/>
    <w:bookmarkStart w:name="z22684" w:id="22193"/>
    <w:p>
      <w:pPr>
        <w:spacing w:after="0"/>
        <w:ind w:left="0"/>
        <w:jc w:val="both"/>
      </w:pPr>
      <w:r>
        <w:rPr>
          <w:rFonts w:ascii="Times New Roman"/>
          <w:b w:val="false"/>
          <w:i w:val="false"/>
          <w:color w:val="000000"/>
          <w:sz w:val="28"/>
        </w:rPr>
        <w:t>
      10) совершенствование навыков исполнения в соответствии со стилем произведения, самостоятельное изменение характера мелодической линии в соответствии с различными вариантами музыкальной аранжировки.</w:t>
      </w:r>
    </w:p>
    <w:bookmarkEnd w:id="22193"/>
    <w:bookmarkStart w:name="z22685" w:id="22194"/>
    <w:p>
      <w:pPr>
        <w:spacing w:after="0"/>
        <w:ind w:left="0"/>
        <w:jc w:val="both"/>
      </w:pPr>
      <w:r>
        <w:rPr>
          <w:rFonts w:ascii="Times New Roman"/>
          <w:b w:val="false"/>
          <w:i w:val="false"/>
          <w:color w:val="000000"/>
          <w:sz w:val="28"/>
        </w:rPr>
        <w:t>
      120. Содержание учебного предмета во 2 классе.</w:t>
      </w:r>
    </w:p>
    <w:bookmarkEnd w:id="22194"/>
    <w:bookmarkStart w:name="z22686" w:id="22195"/>
    <w:p>
      <w:pPr>
        <w:spacing w:after="0"/>
        <w:ind w:left="0"/>
        <w:jc w:val="both"/>
      </w:pPr>
      <w:r>
        <w:rPr>
          <w:rFonts w:ascii="Times New Roman"/>
          <w:b w:val="false"/>
          <w:i w:val="false"/>
          <w:color w:val="000000"/>
          <w:sz w:val="28"/>
        </w:rPr>
        <w:t xml:space="preserve">
      Тематическое планирование. </w:t>
      </w:r>
    </w:p>
    <w:bookmarkEnd w:id="22195"/>
    <w:bookmarkStart w:name="z22687" w:id="22196"/>
    <w:p>
      <w:pPr>
        <w:spacing w:after="0"/>
        <w:ind w:left="0"/>
        <w:jc w:val="both"/>
      </w:pPr>
      <w:r>
        <w:rPr>
          <w:rFonts w:ascii="Times New Roman"/>
          <w:b w:val="false"/>
          <w:i w:val="false"/>
          <w:color w:val="000000"/>
          <w:sz w:val="28"/>
        </w:rPr>
        <w:t>
      Тема 1. Вводное занятие. Прослушивание голоса. Объяснение целей и задач предмета. Характерные особенности сольного исполнения. Прослушивание голоса обучающегося. Диагностика уровня развития его музыкальных способностей.</w:t>
      </w:r>
    </w:p>
    <w:bookmarkEnd w:id="22196"/>
    <w:bookmarkStart w:name="z22688" w:id="22197"/>
    <w:p>
      <w:pPr>
        <w:spacing w:after="0"/>
        <w:ind w:left="0"/>
        <w:jc w:val="both"/>
      </w:pPr>
      <w:r>
        <w:rPr>
          <w:rFonts w:ascii="Times New Roman"/>
          <w:b w:val="false"/>
          <w:i w:val="false"/>
          <w:color w:val="000000"/>
          <w:sz w:val="28"/>
        </w:rPr>
        <w:t>
      Тема 2. Распевание. Вокальные упражнения. Комплекс вокальных упражнений для развития певческого голоса. Концентрический метод обучения пению, его основные положения. Упражнения на укрепление примарной зоны звучания детского голоса. Выравнивание звуков в сторону их "округления". Пение в нюансе mf [меццо-форте] во избежание форсирования звука. Фонетический метод обучения пению. Основные положения. Упражнения на сочетание различных слогов-фонем. Усиление резонирования звука. Метод аналитического показа с ответным подражанием услышанному образцу.</w:t>
      </w:r>
    </w:p>
    <w:bookmarkEnd w:id="22197"/>
    <w:bookmarkStart w:name="z22689" w:id="22198"/>
    <w:p>
      <w:pPr>
        <w:spacing w:after="0"/>
        <w:ind w:left="0"/>
        <w:jc w:val="both"/>
      </w:pPr>
      <w:r>
        <w:rPr>
          <w:rFonts w:ascii="Times New Roman"/>
          <w:b w:val="false"/>
          <w:i w:val="false"/>
          <w:color w:val="000000"/>
          <w:sz w:val="28"/>
        </w:rPr>
        <w:t>
      Пение упражнений с сопровождением и без сопровождения музыкального инструмента.</w:t>
      </w:r>
    </w:p>
    <w:bookmarkEnd w:id="22198"/>
    <w:bookmarkStart w:name="z22690" w:id="22199"/>
    <w:p>
      <w:pPr>
        <w:spacing w:after="0"/>
        <w:ind w:left="0"/>
        <w:jc w:val="both"/>
      </w:pPr>
      <w:r>
        <w:rPr>
          <w:rFonts w:ascii="Times New Roman"/>
          <w:b w:val="false"/>
          <w:i w:val="false"/>
          <w:color w:val="000000"/>
          <w:sz w:val="28"/>
        </w:rPr>
        <w:t xml:space="preserve">
      Тема 3. Закрепление навыков певческой установки. Приемы звуковедения (staccato [стаккато], marcato [маркато]). Значение звуковедения. Понятие атака звука. Роль и значение. Типы атаки звука. Мягкая атака как основная форма звукообразования. Приемы звуковедения (staccato [стаккато], marcato [маркато]). Значение звуковедения. Связь дыхания с другими элементами вокальной техники: атакой звука, пульсацией, дикцией, интонированием. </w:t>
      </w:r>
    </w:p>
    <w:bookmarkEnd w:id="22199"/>
    <w:bookmarkStart w:name="z22691" w:id="22200"/>
    <w:p>
      <w:pPr>
        <w:spacing w:after="0"/>
        <w:ind w:left="0"/>
        <w:jc w:val="both"/>
      </w:pPr>
      <w:r>
        <w:rPr>
          <w:rFonts w:ascii="Times New Roman"/>
          <w:b w:val="false"/>
          <w:i w:val="false"/>
          <w:color w:val="000000"/>
          <w:sz w:val="28"/>
        </w:rPr>
        <w:t xml:space="preserve">
      Тема 4. Понятие атака звука. Роль и значение. Типы атаки звука. Мягкая атака как основная форма звукообразования. Связь дыхания с другими элементами вокальной техники: атакой звука, пульсацией, дикцией, интонированием. </w:t>
      </w:r>
    </w:p>
    <w:bookmarkEnd w:id="22200"/>
    <w:bookmarkStart w:name="z22692" w:id="22201"/>
    <w:p>
      <w:pPr>
        <w:spacing w:after="0"/>
        <w:ind w:left="0"/>
        <w:jc w:val="both"/>
      </w:pPr>
      <w:r>
        <w:rPr>
          <w:rFonts w:ascii="Times New Roman"/>
          <w:b w:val="false"/>
          <w:i w:val="false"/>
          <w:color w:val="000000"/>
          <w:sz w:val="28"/>
        </w:rPr>
        <w:t xml:space="preserve">
      Тема 5. Динамика. Навык пения с различной динамикой. Пение попевок с различной динамикой. Осваивание навыков пения на Рiano, mezza voce [пиано, мецца войс] (вполголоса). Сохранение тембра и четкости дикции. </w:t>
      </w:r>
    </w:p>
    <w:bookmarkEnd w:id="22201"/>
    <w:bookmarkStart w:name="z22693" w:id="22202"/>
    <w:p>
      <w:pPr>
        <w:spacing w:after="0"/>
        <w:ind w:left="0"/>
        <w:jc w:val="both"/>
      </w:pPr>
      <w:r>
        <w:rPr>
          <w:rFonts w:ascii="Times New Roman"/>
          <w:b w:val="false"/>
          <w:i w:val="false"/>
          <w:color w:val="000000"/>
          <w:sz w:val="28"/>
        </w:rPr>
        <w:t xml:space="preserve">
      Тема 6. Дыхание, его роль и значение. Виды дыхания. Связь дыхания с другими элементами вокальной техники: атакой звука, пульсацией, дикцией, интонированием. </w:t>
      </w:r>
    </w:p>
    <w:bookmarkEnd w:id="22202"/>
    <w:bookmarkStart w:name="z22694" w:id="22203"/>
    <w:p>
      <w:pPr>
        <w:spacing w:after="0"/>
        <w:ind w:left="0"/>
        <w:jc w:val="both"/>
      </w:pPr>
      <w:r>
        <w:rPr>
          <w:rFonts w:ascii="Times New Roman"/>
          <w:b w:val="false"/>
          <w:i w:val="false"/>
          <w:color w:val="000000"/>
          <w:sz w:val="28"/>
        </w:rPr>
        <w:t xml:space="preserve">
      Тема 7. Дыхательная гимнастика, включающая различные упражнения, направленные на освоение правильной дыхательной техники и подготовку дыхательной системы к пению. </w:t>
      </w:r>
    </w:p>
    <w:bookmarkEnd w:id="22203"/>
    <w:bookmarkStart w:name="z22695" w:id="22204"/>
    <w:p>
      <w:pPr>
        <w:spacing w:after="0"/>
        <w:ind w:left="0"/>
        <w:jc w:val="both"/>
      </w:pPr>
      <w:r>
        <w:rPr>
          <w:rFonts w:ascii="Times New Roman"/>
          <w:b w:val="false"/>
          <w:i w:val="false"/>
          <w:color w:val="000000"/>
          <w:sz w:val="28"/>
        </w:rPr>
        <w:t xml:space="preserve">
      Тема 8. Понятие "артикуляция". Взаимосвязь речи и пения. Работа органов речи. Роль и значение в пении губ, языка, мягкого неба, голосовых связок. Правила вокальной артикуляции. </w:t>
      </w:r>
    </w:p>
    <w:bookmarkEnd w:id="22204"/>
    <w:bookmarkStart w:name="z22696" w:id="22205"/>
    <w:p>
      <w:pPr>
        <w:spacing w:after="0"/>
        <w:ind w:left="0"/>
        <w:jc w:val="both"/>
      </w:pPr>
      <w:r>
        <w:rPr>
          <w:rFonts w:ascii="Times New Roman"/>
          <w:b w:val="false"/>
          <w:i w:val="false"/>
          <w:color w:val="000000"/>
          <w:sz w:val="28"/>
        </w:rPr>
        <w:t>
      Тема 9. Артикуляционная гимнастика. Скороговорки и упражнения на четкость произношения.</w:t>
      </w:r>
    </w:p>
    <w:bookmarkEnd w:id="22205"/>
    <w:bookmarkStart w:name="z22697" w:id="22206"/>
    <w:p>
      <w:pPr>
        <w:spacing w:after="0"/>
        <w:ind w:left="0"/>
        <w:jc w:val="both"/>
      </w:pPr>
      <w:r>
        <w:rPr>
          <w:rFonts w:ascii="Times New Roman"/>
          <w:b w:val="false"/>
          <w:i w:val="false"/>
          <w:color w:val="000000"/>
          <w:sz w:val="28"/>
        </w:rPr>
        <w:t>
      Тема 10. Речевые игры и упражнения. Развитие чувства ритма, дикции, артикуляции, динамических оттенков. Знакомство с музыкальными формами. Сопровождение исполнения упражнения его выразительностью, мимикой, жестами. Раскрытие творческого воображения, фантазии.</w:t>
      </w:r>
    </w:p>
    <w:bookmarkEnd w:id="22206"/>
    <w:bookmarkStart w:name="z22698" w:id="22207"/>
    <w:p>
      <w:pPr>
        <w:spacing w:after="0"/>
        <w:ind w:left="0"/>
        <w:jc w:val="both"/>
      </w:pPr>
      <w:r>
        <w:rPr>
          <w:rFonts w:ascii="Times New Roman"/>
          <w:b w:val="false"/>
          <w:i w:val="false"/>
          <w:color w:val="000000"/>
          <w:sz w:val="28"/>
        </w:rPr>
        <w:t>
      Тема 11. Пение как вид музыкальной деятельности. Понятие о сольном вокале. Понятие "голос".</w:t>
      </w:r>
    </w:p>
    <w:bookmarkEnd w:id="22207"/>
    <w:bookmarkStart w:name="z22699" w:id="22208"/>
    <w:p>
      <w:pPr>
        <w:spacing w:after="0"/>
        <w:ind w:left="0"/>
        <w:jc w:val="both"/>
      </w:pPr>
      <w:r>
        <w:rPr>
          <w:rFonts w:ascii="Times New Roman"/>
          <w:b w:val="false"/>
          <w:i w:val="false"/>
          <w:color w:val="000000"/>
          <w:sz w:val="28"/>
        </w:rPr>
        <w:t>
      Тема 12. Гигиена детского голоса. Требования и условия нормальной работы дыхательных органов. Болезни горла и носа, их влияние на голос. Воспаление трахеи. Меры профилактики лор-болезней, их необходимость.</w:t>
      </w:r>
    </w:p>
    <w:bookmarkEnd w:id="22208"/>
    <w:bookmarkStart w:name="z22700" w:id="22209"/>
    <w:p>
      <w:pPr>
        <w:spacing w:after="0"/>
        <w:ind w:left="0"/>
        <w:jc w:val="both"/>
      </w:pPr>
      <w:r>
        <w:rPr>
          <w:rFonts w:ascii="Times New Roman"/>
          <w:b w:val="false"/>
          <w:i w:val="false"/>
          <w:color w:val="000000"/>
          <w:sz w:val="28"/>
        </w:rPr>
        <w:t xml:space="preserve">
      Тема 13. Подготовка репертуара и творческая деятельность. Подготовка репертуара. Важность раскрытия содержания музыки и стихотворного текста. Взаимосвязь средств музыкальной выразительности с текстовой частью сочинения. </w:t>
      </w:r>
    </w:p>
    <w:bookmarkEnd w:id="22209"/>
    <w:bookmarkStart w:name="z22701" w:id="22210"/>
    <w:p>
      <w:pPr>
        <w:spacing w:after="0"/>
        <w:ind w:left="0"/>
        <w:jc w:val="both"/>
      </w:pPr>
      <w:r>
        <w:rPr>
          <w:rFonts w:ascii="Times New Roman"/>
          <w:b w:val="false"/>
          <w:i w:val="false"/>
          <w:color w:val="000000"/>
          <w:sz w:val="28"/>
        </w:rPr>
        <w:t xml:space="preserve">
      Тема 14. Общая характеристика и различные нюансы вокального произведения. Песенный образ: своеобразие и неповторимость, манера исполнения и эмоциональная выразительность, роль. Анализ собственного исполнения: выявление ошибок и способы их исправления. </w:t>
      </w:r>
    </w:p>
    <w:bookmarkEnd w:id="22210"/>
    <w:bookmarkStart w:name="z22702" w:id="22211"/>
    <w:p>
      <w:pPr>
        <w:spacing w:after="0"/>
        <w:ind w:left="0"/>
        <w:jc w:val="both"/>
      </w:pPr>
      <w:r>
        <w:rPr>
          <w:rFonts w:ascii="Times New Roman"/>
          <w:b w:val="false"/>
          <w:i w:val="false"/>
          <w:color w:val="000000"/>
          <w:sz w:val="28"/>
        </w:rPr>
        <w:t>
      Тема 15. Знакомство с вокальным произведением и его разбор. Впевание, направленное на совершенствование исполнения. Практическая работа по формированию сценического образа. Разучивание движений, создание игровых и театрализованных моментов для создания образа песни.</w:t>
      </w:r>
    </w:p>
    <w:bookmarkEnd w:id="22211"/>
    <w:bookmarkStart w:name="z22703" w:id="22212"/>
    <w:p>
      <w:pPr>
        <w:spacing w:after="0"/>
        <w:ind w:left="0"/>
        <w:jc w:val="both"/>
      </w:pPr>
      <w:r>
        <w:rPr>
          <w:rFonts w:ascii="Times New Roman"/>
          <w:b w:val="false"/>
          <w:i w:val="false"/>
          <w:color w:val="000000"/>
          <w:sz w:val="28"/>
        </w:rPr>
        <w:t>
      Тема 16. Игровая деятельность, театрализация. Игры, направленные на развитие музыкально-слуховых, ритмических способностей, активизацию творческой самореализации учащихся.</w:t>
      </w:r>
    </w:p>
    <w:bookmarkEnd w:id="22212"/>
    <w:bookmarkStart w:name="z22704" w:id="22213"/>
    <w:p>
      <w:pPr>
        <w:spacing w:after="0"/>
        <w:ind w:left="0"/>
        <w:jc w:val="both"/>
      </w:pPr>
      <w:r>
        <w:rPr>
          <w:rFonts w:ascii="Times New Roman"/>
          <w:b w:val="false"/>
          <w:i w:val="false"/>
          <w:color w:val="000000"/>
          <w:sz w:val="28"/>
        </w:rPr>
        <w:t>
      Тема 17. Расширение музыкального кругозора и формирование музыкальной культуры. Прослушивание аудио- и видеозаписей. Формирование вокального слуха обучающегося, его способности слышать достоинства и недостатки звучания голоса; анализ качества пения, как профессиональных исполнителей, так и собственное исполнение. Обсуждение, анализ в ходе прослушивания аудио- и видеозаписей.</w:t>
      </w:r>
    </w:p>
    <w:bookmarkEnd w:id="22213"/>
    <w:bookmarkStart w:name="z22705" w:id="22214"/>
    <w:p>
      <w:pPr>
        <w:spacing w:after="0"/>
        <w:ind w:left="0"/>
        <w:jc w:val="both"/>
      </w:pPr>
      <w:r>
        <w:rPr>
          <w:rFonts w:ascii="Times New Roman"/>
          <w:b w:val="false"/>
          <w:i w:val="false"/>
          <w:color w:val="000000"/>
          <w:sz w:val="28"/>
        </w:rPr>
        <w:t>
      Тема 18. Основные принципы работы с микрофоном. Виды микрофонов по назначению и области применения. Технические особенности микрофонов. Основные проблемы при работе с микрофоном. Практика: Освоение пения с микрофоном. Постановка руки, держащей микрофон.</w:t>
      </w:r>
    </w:p>
    <w:bookmarkEnd w:id="22214"/>
    <w:bookmarkStart w:name="z22706" w:id="22215"/>
    <w:p>
      <w:pPr>
        <w:spacing w:after="0"/>
        <w:ind w:left="0"/>
        <w:jc w:val="both"/>
      </w:pPr>
      <w:r>
        <w:rPr>
          <w:rFonts w:ascii="Times New Roman"/>
          <w:b w:val="false"/>
          <w:i w:val="false"/>
          <w:color w:val="000000"/>
          <w:sz w:val="28"/>
        </w:rPr>
        <w:t>
      Тема 19. Навыки работы с фонограммой. Понятие "фонограмма". Универсальность фонограммы в решении учебно-воспитательных задач, рациональной организации самостоятельной работы вокалиста. Достоинства и недостатки. Практика. Разучивание музыкального текста произведения, записанного в качестве образца. Подбор музыкального произведения по слуху. Воспроизведение музыкального текста с достаточной точностью.</w:t>
      </w:r>
    </w:p>
    <w:bookmarkEnd w:id="22215"/>
    <w:bookmarkStart w:name="z22707" w:id="22216"/>
    <w:p>
      <w:pPr>
        <w:spacing w:after="0"/>
        <w:ind w:left="0"/>
        <w:jc w:val="both"/>
      </w:pPr>
      <w:r>
        <w:rPr>
          <w:rFonts w:ascii="Times New Roman"/>
          <w:b w:val="false"/>
          <w:i w:val="false"/>
          <w:color w:val="000000"/>
          <w:sz w:val="28"/>
        </w:rPr>
        <w:t>
      Тема 20. Отработка отдельных вокальных приемов, штрихов. Совершенствование навыков исполнения в соответствии со стилем произведения. Умение слышать и корректировать свой голос в общей музыкальной палитре. Работа как по нотному тексту, так и по слуху. Самостоятельное изменение характера мелодической линии в соответствии с различными вариантами музыкальной аранжировки при наличии нескольких фонограмм на данное произведение. Акустический аккомпанемент. Пение без сопровождения.</w:t>
      </w:r>
    </w:p>
    <w:bookmarkEnd w:id="22216"/>
    <w:bookmarkStart w:name="z22708" w:id="22217"/>
    <w:p>
      <w:pPr>
        <w:spacing w:after="0"/>
        <w:ind w:left="0"/>
        <w:jc w:val="both"/>
      </w:pPr>
      <w:r>
        <w:rPr>
          <w:rFonts w:ascii="Times New Roman"/>
          <w:b w:val="false"/>
          <w:i w:val="false"/>
          <w:color w:val="000000"/>
          <w:sz w:val="28"/>
        </w:rPr>
        <w:t>
      121. Ожидаемые результаты освоения Программы 2 класса.</w:t>
      </w:r>
    </w:p>
    <w:bookmarkEnd w:id="22217"/>
    <w:bookmarkStart w:name="z22709" w:id="22218"/>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2218"/>
    <w:bookmarkStart w:name="z22710" w:id="22219"/>
    <w:p>
      <w:pPr>
        <w:spacing w:after="0"/>
        <w:ind w:left="0"/>
        <w:jc w:val="both"/>
      </w:pPr>
      <w:r>
        <w:rPr>
          <w:rFonts w:ascii="Times New Roman"/>
          <w:b w:val="false"/>
          <w:i w:val="false"/>
          <w:color w:val="000000"/>
          <w:sz w:val="28"/>
        </w:rPr>
        <w:t>
      1) знает комплекс вокальных упражнений для развития певческого голоса;</w:t>
      </w:r>
    </w:p>
    <w:bookmarkEnd w:id="22219"/>
    <w:bookmarkStart w:name="z22711" w:id="22220"/>
    <w:p>
      <w:pPr>
        <w:spacing w:after="0"/>
        <w:ind w:left="0"/>
        <w:jc w:val="both"/>
      </w:pPr>
      <w:r>
        <w:rPr>
          <w:rFonts w:ascii="Times New Roman"/>
          <w:b w:val="false"/>
          <w:i w:val="false"/>
          <w:color w:val="000000"/>
          <w:sz w:val="28"/>
        </w:rPr>
        <w:t>
      2) знает упражнения на укрепление примарной зоны звучания детского голоса;</w:t>
      </w:r>
    </w:p>
    <w:bookmarkEnd w:id="22220"/>
    <w:bookmarkStart w:name="z22712" w:id="22221"/>
    <w:p>
      <w:pPr>
        <w:spacing w:after="0"/>
        <w:ind w:left="0"/>
        <w:jc w:val="both"/>
      </w:pPr>
      <w:r>
        <w:rPr>
          <w:rFonts w:ascii="Times New Roman"/>
          <w:b w:val="false"/>
          <w:i w:val="false"/>
          <w:color w:val="000000"/>
          <w:sz w:val="28"/>
        </w:rPr>
        <w:t>
      3) знает упражнения на сочетание различных слогов-фонем;</w:t>
      </w:r>
    </w:p>
    <w:bookmarkEnd w:id="22221"/>
    <w:bookmarkStart w:name="z22713" w:id="22222"/>
    <w:p>
      <w:pPr>
        <w:spacing w:after="0"/>
        <w:ind w:left="0"/>
        <w:jc w:val="both"/>
      </w:pPr>
      <w:r>
        <w:rPr>
          <w:rFonts w:ascii="Times New Roman"/>
          <w:b w:val="false"/>
          <w:i w:val="false"/>
          <w:color w:val="000000"/>
          <w:sz w:val="28"/>
        </w:rPr>
        <w:t>
      4) умеет петь упражнения с сопровождением и без сопровождения музыкального инструмента.</w:t>
      </w:r>
    </w:p>
    <w:bookmarkEnd w:id="22222"/>
    <w:bookmarkStart w:name="z22714" w:id="22223"/>
    <w:p>
      <w:pPr>
        <w:spacing w:after="0"/>
        <w:ind w:left="0"/>
        <w:jc w:val="both"/>
      </w:pPr>
      <w:r>
        <w:rPr>
          <w:rFonts w:ascii="Times New Roman"/>
          <w:b w:val="false"/>
          <w:i w:val="false"/>
          <w:color w:val="000000"/>
          <w:sz w:val="28"/>
        </w:rPr>
        <w:t>
      5) знает приемы звуковедения;</w:t>
      </w:r>
    </w:p>
    <w:bookmarkEnd w:id="22223"/>
    <w:bookmarkStart w:name="z22715" w:id="22224"/>
    <w:p>
      <w:pPr>
        <w:spacing w:after="0"/>
        <w:ind w:left="0"/>
        <w:jc w:val="both"/>
      </w:pPr>
      <w:r>
        <w:rPr>
          <w:rFonts w:ascii="Times New Roman"/>
          <w:b w:val="false"/>
          <w:i w:val="false"/>
          <w:color w:val="000000"/>
          <w:sz w:val="28"/>
        </w:rPr>
        <w:t>
      6) осваивает навыки пения с различной динамикой;</w:t>
      </w:r>
    </w:p>
    <w:bookmarkEnd w:id="22224"/>
    <w:bookmarkStart w:name="z22716" w:id="22225"/>
    <w:p>
      <w:pPr>
        <w:spacing w:after="0"/>
        <w:ind w:left="0"/>
        <w:jc w:val="both"/>
      </w:pPr>
      <w:r>
        <w:rPr>
          <w:rFonts w:ascii="Times New Roman"/>
          <w:b w:val="false"/>
          <w:i w:val="false"/>
          <w:color w:val="000000"/>
          <w:sz w:val="28"/>
        </w:rPr>
        <w:t>
      7) осваивает навыки пения на пиано, mezza voce [мецце войс];</w:t>
      </w:r>
    </w:p>
    <w:bookmarkEnd w:id="22225"/>
    <w:bookmarkStart w:name="z22717" w:id="22226"/>
    <w:p>
      <w:pPr>
        <w:spacing w:after="0"/>
        <w:ind w:left="0"/>
        <w:jc w:val="both"/>
      </w:pPr>
      <w:r>
        <w:rPr>
          <w:rFonts w:ascii="Times New Roman"/>
          <w:b w:val="false"/>
          <w:i w:val="false"/>
          <w:color w:val="000000"/>
          <w:sz w:val="28"/>
        </w:rPr>
        <w:t>
      8) владеет правильной дыхательной техникой;</w:t>
      </w:r>
    </w:p>
    <w:bookmarkEnd w:id="22226"/>
    <w:bookmarkStart w:name="z22718" w:id="22227"/>
    <w:p>
      <w:pPr>
        <w:spacing w:after="0"/>
        <w:ind w:left="0"/>
        <w:jc w:val="both"/>
      </w:pPr>
      <w:r>
        <w:rPr>
          <w:rFonts w:ascii="Times New Roman"/>
          <w:b w:val="false"/>
          <w:i w:val="false"/>
          <w:color w:val="000000"/>
          <w:sz w:val="28"/>
        </w:rPr>
        <w:t xml:space="preserve">
      9) знает правила вокальной артикуляции; </w:t>
      </w:r>
    </w:p>
    <w:bookmarkEnd w:id="22227"/>
    <w:bookmarkStart w:name="z22719" w:id="22228"/>
    <w:p>
      <w:pPr>
        <w:spacing w:after="0"/>
        <w:ind w:left="0"/>
        <w:jc w:val="both"/>
      </w:pPr>
      <w:r>
        <w:rPr>
          <w:rFonts w:ascii="Times New Roman"/>
          <w:b w:val="false"/>
          <w:i w:val="false"/>
          <w:color w:val="000000"/>
          <w:sz w:val="28"/>
        </w:rPr>
        <w:t>
      10) выполняет артикуляционную гимнастику;</w:t>
      </w:r>
    </w:p>
    <w:bookmarkEnd w:id="22228"/>
    <w:bookmarkStart w:name="z22720" w:id="22229"/>
    <w:p>
      <w:pPr>
        <w:spacing w:after="0"/>
        <w:ind w:left="0"/>
        <w:jc w:val="both"/>
      </w:pPr>
      <w:r>
        <w:rPr>
          <w:rFonts w:ascii="Times New Roman"/>
          <w:b w:val="false"/>
          <w:i w:val="false"/>
          <w:color w:val="000000"/>
          <w:sz w:val="28"/>
        </w:rPr>
        <w:t>
      13) знает и соблюдает гигиену детского голоса;</w:t>
      </w:r>
    </w:p>
    <w:bookmarkEnd w:id="22229"/>
    <w:bookmarkStart w:name="z22721" w:id="22230"/>
    <w:p>
      <w:pPr>
        <w:spacing w:after="0"/>
        <w:ind w:left="0"/>
        <w:jc w:val="both"/>
      </w:pPr>
      <w:r>
        <w:rPr>
          <w:rFonts w:ascii="Times New Roman"/>
          <w:b w:val="false"/>
          <w:i w:val="false"/>
          <w:color w:val="000000"/>
          <w:sz w:val="28"/>
        </w:rPr>
        <w:t xml:space="preserve">
      14) знает о взаимосвязи средств музыкальной выразительности с текстовой частью сочинения; </w:t>
      </w:r>
    </w:p>
    <w:bookmarkEnd w:id="22230"/>
    <w:bookmarkStart w:name="z22722" w:id="22231"/>
    <w:p>
      <w:pPr>
        <w:spacing w:after="0"/>
        <w:ind w:left="0"/>
        <w:jc w:val="both"/>
      </w:pPr>
      <w:r>
        <w:rPr>
          <w:rFonts w:ascii="Times New Roman"/>
          <w:b w:val="false"/>
          <w:i w:val="false"/>
          <w:color w:val="000000"/>
          <w:sz w:val="28"/>
        </w:rPr>
        <w:t>
      15) знает игровые и театрализованные моменты для создания образа песни;</w:t>
      </w:r>
    </w:p>
    <w:bookmarkEnd w:id="22231"/>
    <w:bookmarkStart w:name="z22723" w:id="22232"/>
    <w:p>
      <w:pPr>
        <w:spacing w:after="0"/>
        <w:ind w:left="0"/>
        <w:jc w:val="both"/>
      </w:pPr>
      <w:r>
        <w:rPr>
          <w:rFonts w:ascii="Times New Roman"/>
          <w:b w:val="false"/>
          <w:i w:val="false"/>
          <w:color w:val="000000"/>
          <w:sz w:val="28"/>
        </w:rPr>
        <w:t xml:space="preserve">
      16) умеет анализировать качество пения, как профессиональных исполнителей, так и собственное исполнение; </w:t>
      </w:r>
    </w:p>
    <w:bookmarkEnd w:id="22232"/>
    <w:bookmarkStart w:name="z22724" w:id="22233"/>
    <w:p>
      <w:pPr>
        <w:spacing w:after="0"/>
        <w:ind w:left="0"/>
        <w:jc w:val="both"/>
      </w:pPr>
      <w:r>
        <w:rPr>
          <w:rFonts w:ascii="Times New Roman"/>
          <w:b w:val="false"/>
          <w:i w:val="false"/>
          <w:color w:val="000000"/>
          <w:sz w:val="28"/>
        </w:rPr>
        <w:t xml:space="preserve">
      17) владеет навыками пения с микрофоном; </w:t>
      </w:r>
    </w:p>
    <w:bookmarkEnd w:id="22233"/>
    <w:bookmarkStart w:name="z22725" w:id="22234"/>
    <w:p>
      <w:pPr>
        <w:spacing w:after="0"/>
        <w:ind w:left="0"/>
        <w:jc w:val="both"/>
      </w:pPr>
      <w:r>
        <w:rPr>
          <w:rFonts w:ascii="Times New Roman"/>
          <w:b w:val="false"/>
          <w:i w:val="false"/>
          <w:color w:val="000000"/>
          <w:sz w:val="28"/>
        </w:rPr>
        <w:t xml:space="preserve">
      18) владеет навыками работы с фонограммой; </w:t>
      </w:r>
    </w:p>
    <w:bookmarkEnd w:id="22234"/>
    <w:bookmarkStart w:name="z22726" w:id="22235"/>
    <w:p>
      <w:pPr>
        <w:spacing w:after="0"/>
        <w:ind w:left="0"/>
        <w:jc w:val="both"/>
      </w:pPr>
      <w:r>
        <w:rPr>
          <w:rFonts w:ascii="Times New Roman"/>
          <w:b w:val="false"/>
          <w:i w:val="false"/>
          <w:color w:val="000000"/>
          <w:sz w:val="28"/>
        </w:rPr>
        <w:t>
      19) знает отдельные вокальные приемы, штрихи, совершенствует навыки исполнения в соответствии со стилем произведения;</w:t>
      </w:r>
    </w:p>
    <w:bookmarkEnd w:id="22235"/>
    <w:bookmarkStart w:name="z22727" w:id="22236"/>
    <w:p>
      <w:pPr>
        <w:spacing w:after="0"/>
        <w:ind w:left="0"/>
        <w:jc w:val="both"/>
      </w:pPr>
      <w:r>
        <w:rPr>
          <w:rFonts w:ascii="Times New Roman"/>
          <w:b w:val="false"/>
          <w:i w:val="false"/>
          <w:color w:val="000000"/>
          <w:sz w:val="28"/>
        </w:rPr>
        <w:t>
      20) умеет слышать и корректировать свой голос в общей музыкальной палитре;</w:t>
      </w:r>
    </w:p>
    <w:bookmarkEnd w:id="22236"/>
    <w:bookmarkStart w:name="z22728" w:id="22237"/>
    <w:p>
      <w:pPr>
        <w:spacing w:after="0"/>
        <w:ind w:left="0"/>
        <w:jc w:val="both"/>
      </w:pPr>
      <w:r>
        <w:rPr>
          <w:rFonts w:ascii="Times New Roman"/>
          <w:b w:val="false"/>
          <w:i w:val="false"/>
          <w:color w:val="000000"/>
          <w:sz w:val="28"/>
        </w:rPr>
        <w:t>
      21) умеет работать по нотному тексту и слуху;</w:t>
      </w:r>
    </w:p>
    <w:bookmarkEnd w:id="22237"/>
    <w:bookmarkStart w:name="z22729" w:id="22238"/>
    <w:p>
      <w:pPr>
        <w:spacing w:after="0"/>
        <w:ind w:left="0"/>
        <w:jc w:val="both"/>
      </w:pPr>
      <w:r>
        <w:rPr>
          <w:rFonts w:ascii="Times New Roman"/>
          <w:b w:val="false"/>
          <w:i w:val="false"/>
          <w:color w:val="000000"/>
          <w:sz w:val="28"/>
        </w:rPr>
        <w:t>
      22) умеет самостоятельно изменять характер мелодической линии в соответствии с различными вариантами музыкальной аранжировки.</w:t>
      </w:r>
    </w:p>
    <w:bookmarkEnd w:id="22238"/>
    <w:bookmarkStart w:name="z22730" w:id="22239"/>
    <w:p>
      <w:pPr>
        <w:spacing w:after="0"/>
        <w:ind w:left="0"/>
        <w:jc w:val="both"/>
      </w:pPr>
      <w:r>
        <w:rPr>
          <w:rFonts w:ascii="Times New Roman"/>
          <w:b w:val="false"/>
          <w:i w:val="false"/>
          <w:color w:val="000000"/>
          <w:sz w:val="28"/>
        </w:rPr>
        <w:t>
      122. Программные требования в 3 классе:</w:t>
      </w:r>
    </w:p>
    <w:bookmarkEnd w:id="22239"/>
    <w:bookmarkStart w:name="z22731" w:id="22240"/>
    <w:p>
      <w:pPr>
        <w:spacing w:after="0"/>
        <w:ind w:left="0"/>
        <w:jc w:val="both"/>
      </w:pPr>
      <w:r>
        <w:rPr>
          <w:rFonts w:ascii="Times New Roman"/>
          <w:b w:val="false"/>
          <w:i w:val="false"/>
          <w:color w:val="000000"/>
          <w:sz w:val="28"/>
        </w:rPr>
        <w:t>
      1) работа над выработкой точности интонации, четкостью проговаривания согласных звуков, кантиленой гласных, певческим дыханием, расширением диапазона, выработкой "сферичного" звука, сглаживанием переходных звуков;</w:t>
      </w:r>
    </w:p>
    <w:bookmarkEnd w:id="22240"/>
    <w:bookmarkStart w:name="z22732" w:id="22241"/>
    <w:p>
      <w:pPr>
        <w:spacing w:after="0"/>
        <w:ind w:left="0"/>
        <w:jc w:val="both"/>
      </w:pPr>
      <w:r>
        <w:rPr>
          <w:rFonts w:ascii="Times New Roman"/>
          <w:b w:val="false"/>
          <w:i w:val="false"/>
          <w:color w:val="000000"/>
          <w:sz w:val="28"/>
        </w:rPr>
        <w:t>
      2) работа над воспитанием сознательного отношения к техническим и художественным приемам, овладение всеми способами музыкальной выразительности, эмоциональное исполнение в характере;</w:t>
      </w:r>
    </w:p>
    <w:bookmarkEnd w:id="22241"/>
    <w:bookmarkStart w:name="z22733" w:id="22242"/>
    <w:p>
      <w:pPr>
        <w:spacing w:after="0"/>
        <w:ind w:left="0"/>
        <w:jc w:val="both"/>
      </w:pPr>
      <w:r>
        <w:rPr>
          <w:rFonts w:ascii="Times New Roman"/>
          <w:b w:val="false"/>
          <w:i w:val="false"/>
          <w:color w:val="000000"/>
          <w:sz w:val="28"/>
        </w:rPr>
        <w:t>
      3) дальнейшее знакомство с комплексом вокальных упражнений для развития певческого голоса, концентрическим методом обучения пению, упражнениями на укрепление примарной зоны звучания детского голоса, выравниванием звуков в сторону их "округления", пением в нюансе mf [меццо-форте] во избежание форсирования звука;</w:t>
      </w:r>
    </w:p>
    <w:bookmarkEnd w:id="22242"/>
    <w:bookmarkStart w:name="z22734" w:id="22243"/>
    <w:p>
      <w:pPr>
        <w:spacing w:after="0"/>
        <w:ind w:left="0"/>
        <w:jc w:val="both"/>
      </w:pPr>
      <w:r>
        <w:rPr>
          <w:rFonts w:ascii="Times New Roman"/>
          <w:b w:val="false"/>
          <w:i w:val="false"/>
          <w:color w:val="000000"/>
          <w:sz w:val="28"/>
        </w:rPr>
        <w:t>
      4) дальнейшее освоение пения упражнений с сопровождением и без сопровождения музыкального инструмента, правильного формирования звука, интонации в пении, подготовки репертуара, умений раскрывать содержание музыки и стихотворного текста;</w:t>
      </w:r>
    </w:p>
    <w:bookmarkEnd w:id="22243"/>
    <w:bookmarkStart w:name="z22735" w:id="22244"/>
    <w:p>
      <w:pPr>
        <w:spacing w:after="0"/>
        <w:ind w:left="0"/>
        <w:jc w:val="both"/>
      </w:pPr>
      <w:r>
        <w:rPr>
          <w:rFonts w:ascii="Times New Roman"/>
          <w:b w:val="false"/>
          <w:i w:val="false"/>
          <w:color w:val="000000"/>
          <w:sz w:val="28"/>
        </w:rPr>
        <w:t xml:space="preserve">
      5) дальнейшее формирование звука, устранение неравномерности развития голосового аппарата, голосовой функции, развитие интонационного эмоционального и звуковысотного слуха, развитие способностей эмоционального и звуковысотного интонирования, освоение элементов музыки, интонации в пении, ее выразительных возможностей, </w:t>
      </w:r>
    </w:p>
    <w:bookmarkEnd w:id="22244"/>
    <w:bookmarkStart w:name="z22736" w:id="22245"/>
    <w:p>
      <w:pPr>
        <w:spacing w:after="0"/>
        <w:ind w:left="0"/>
        <w:jc w:val="both"/>
      </w:pPr>
      <w:r>
        <w:rPr>
          <w:rFonts w:ascii="Times New Roman"/>
          <w:b w:val="false"/>
          <w:i w:val="false"/>
          <w:color w:val="000000"/>
          <w:sz w:val="28"/>
        </w:rPr>
        <w:t>
      6) привитие навыков анализа прослушанного произведения на предмет использования композитором средств музыкальной выразительности, подготовка голосового аппарата к голосообразованию, выявление в пении ошибок и способов их исправления;</w:t>
      </w:r>
    </w:p>
    <w:bookmarkEnd w:id="22245"/>
    <w:bookmarkStart w:name="z22737" w:id="22246"/>
    <w:p>
      <w:pPr>
        <w:spacing w:after="0"/>
        <w:ind w:left="0"/>
        <w:jc w:val="both"/>
      </w:pPr>
      <w:r>
        <w:rPr>
          <w:rFonts w:ascii="Times New Roman"/>
          <w:b w:val="false"/>
          <w:i w:val="false"/>
          <w:color w:val="000000"/>
          <w:sz w:val="28"/>
        </w:rPr>
        <w:t>
      7) освоение понятий пульсация, дикция, интонирование, звуковысотный диапазон, резонаторы, кантилена, темп, динамика, тембр, регистр, интонация, пульсация, дикция, интонирование, песенный образ, певческая установка;</w:t>
      </w:r>
    </w:p>
    <w:bookmarkEnd w:id="22246"/>
    <w:bookmarkStart w:name="z22738" w:id="22247"/>
    <w:p>
      <w:pPr>
        <w:spacing w:after="0"/>
        <w:ind w:left="0"/>
        <w:jc w:val="both"/>
      </w:pPr>
      <w:r>
        <w:rPr>
          <w:rFonts w:ascii="Times New Roman"/>
          <w:b w:val="false"/>
          <w:i w:val="false"/>
          <w:color w:val="000000"/>
          <w:sz w:val="28"/>
        </w:rPr>
        <w:t>
      8) формирование сценического образа, музыкальной культуры, художественного вкуса, расширение музыкального кругозора, разучивание движений, создание игровых и театрализованных моментов для создания образа песни, самостоятельное изменение характера мелодической линии в соответствии с различными вариантами музыкальной аранжировки;</w:t>
      </w:r>
    </w:p>
    <w:bookmarkEnd w:id="22247"/>
    <w:bookmarkStart w:name="z22739" w:id="22248"/>
    <w:p>
      <w:pPr>
        <w:spacing w:after="0"/>
        <w:ind w:left="0"/>
        <w:jc w:val="both"/>
      </w:pPr>
      <w:r>
        <w:rPr>
          <w:rFonts w:ascii="Times New Roman"/>
          <w:b w:val="false"/>
          <w:i w:val="false"/>
          <w:color w:val="000000"/>
          <w:sz w:val="28"/>
        </w:rPr>
        <w:t>
      9) формирование исполнительской культуры обучающегося, его способности слышать достоинства, недостатки звучания голоса, освоение пения с микрофоном, навыков и умений, необходимых для работы в студии, отработка отдельных вокальных приемов, штрихов, совершенствование навыков исполнения в соответствии со стилем произведения, умение слышать и корректировать свой голос в общей музыкальной палитре по нотному тексту и слуху;</w:t>
      </w:r>
    </w:p>
    <w:bookmarkEnd w:id="22248"/>
    <w:bookmarkStart w:name="z22740" w:id="22249"/>
    <w:p>
      <w:pPr>
        <w:spacing w:after="0"/>
        <w:ind w:left="0"/>
        <w:jc w:val="both"/>
      </w:pPr>
      <w:r>
        <w:rPr>
          <w:rFonts w:ascii="Times New Roman"/>
          <w:b w:val="false"/>
          <w:i w:val="false"/>
          <w:color w:val="000000"/>
          <w:sz w:val="28"/>
        </w:rPr>
        <w:t>
      10) формирование навыков работы с фонограммой, микрофоном, организация концертно-исполнительской деятельности.</w:t>
      </w:r>
    </w:p>
    <w:bookmarkEnd w:id="22249"/>
    <w:bookmarkStart w:name="z22741" w:id="22250"/>
    <w:p>
      <w:pPr>
        <w:spacing w:after="0"/>
        <w:ind w:left="0"/>
        <w:jc w:val="both"/>
      </w:pPr>
      <w:r>
        <w:rPr>
          <w:rFonts w:ascii="Times New Roman"/>
          <w:b w:val="false"/>
          <w:i w:val="false"/>
          <w:color w:val="000000"/>
          <w:sz w:val="28"/>
        </w:rPr>
        <w:t>
      123. Содержание учебного предмета в 3 классе.</w:t>
      </w:r>
    </w:p>
    <w:bookmarkEnd w:id="22250"/>
    <w:bookmarkStart w:name="z22742" w:id="22251"/>
    <w:p>
      <w:pPr>
        <w:spacing w:after="0"/>
        <w:ind w:left="0"/>
        <w:jc w:val="both"/>
      </w:pPr>
      <w:r>
        <w:rPr>
          <w:rFonts w:ascii="Times New Roman"/>
          <w:b w:val="false"/>
          <w:i w:val="false"/>
          <w:color w:val="000000"/>
          <w:sz w:val="28"/>
        </w:rPr>
        <w:t xml:space="preserve">
      Тематическое планирование. </w:t>
      </w:r>
    </w:p>
    <w:bookmarkEnd w:id="22251"/>
    <w:bookmarkStart w:name="z22743" w:id="22252"/>
    <w:p>
      <w:pPr>
        <w:spacing w:after="0"/>
        <w:ind w:left="0"/>
        <w:jc w:val="both"/>
      </w:pPr>
      <w:r>
        <w:rPr>
          <w:rFonts w:ascii="Times New Roman"/>
          <w:b w:val="false"/>
          <w:i w:val="false"/>
          <w:color w:val="000000"/>
          <w:sz w:val="28"/>
        </w:rPr>
        <w:t>
      Тема 1. Вводное занятие. Прослушивание голосов. Характерные особенности сольного исполнения. Практика: прослушивание голоса обучающегося. Подробная диагностика уровня развития его музыкальных способностей в начале третьего года обучения.</w:t>
      </w:r>
    </w:p>
    <w:bookmarkEnd w:id="22252"/>
    <w:bookmarkStart w:name="z22744" w:id="22253"/>
    <w:p>
      <w:pPr>
        <w:spacing w:after="0"/>
        <w:ind w:left="0"/>
        <w:jc w:val="both"/>
      </w:pPr>
      <w:r>
        <w:rPr>
          <w:rFonts w:ascii="Times New Roman"/>
          <w:b w:val="false"/>
          <w:i w:val="false"/>
          <w:color w:val="000000"/>
          <w:sz w:val="28"/>
        </w:rPr>
        <w:t>
      Тема 2. Распевание. Вокальные упражнения. Комплекс вокальных упражнений для развития певческого голоса. Концентрический метод обучения пению, его основные положения.</w:t>
      </w:r>
    </w:p>
    <w:bookmarkEnd w:id="22253"/>
    <w:bookmarkStart w:name="z22745" w:id="22254"/>
    <w:p>
      <w:pPr>
        <w:spacing w:after="0"/>
        <w:ind w:left="0"/>
        <w:jc w:val="both"/>
      </w:pPr>
      <w:r>
        <w:rPr>
          <w:rFonts w:ascii="Times New Roman"/>
          <w:b w:val="false"/>
          <w:i w:val="false"/>
          <w:color w:val="000000"/>
          <w:sz w:val="28"/>
        </w:rPr>
        <w:t xml:space="preserve">
      Тема 3. Упражнения на укрепление примарной зоны звучания детского голоса; выравнивание звуков в сторону их "округления"; пение в нюансе mf во избежание форсирования звука. </w:t>
      </w:r>
    </w:p>
    <w:bookmarkEnd w:id="22254"/>
    <w:bookmarkStart w:name="z22746" w:id="22255"/>
    <w:p>
      <w:pPr>
        <w:spacing w:after="0"/>
        <w:ind w:left="0"/>
        <w:jc w:val="both"/>
      </w:pPr>
      <w:r>
        <w:rPr>
          <w:rFonts w:ascii="Times New Roman"/>
          <w:b w:val="false"/>
          <w:i w:val="false"/>
          <w:color w:val="000000"/>
          <w:sz w:val="28"/>
        </w:rPr>
        <w:t>
      Тема 4. Фонетический метод обучения пению. Основные положения. Упражнения на сочетание различных слогов-фонем. Усиление резонирования звука. Метод аналитического показа с ответным подражанием услышанному образцу. Пение упражнений с сопровождением и без сопровождения музыкального инструмента.</w:t>
      </w:r>
    </w:p>
    <w:bookmarkEnd w:id="22255"/>
    <w:bookmarkStart w:name="z22747" w:id="22256"/>
    <w:p>
      <w:pPr>
        <w:spacing w:after="0"/>
        <w:ind w:left="0"/>
        <w:jc w:val="both"/>
      </w:pPr>
      <w:r>
        <w:rPr>
          <w:rFonts w:ascii="Times New Roman"/>
          <w:b w:val="false"/>
          <w:i w:val="false"/>
          <w:color w:val="000000"/>
          <w:sz w:val="28"/>
        </w:rPr>
        <w:t>
      Тема 5. Певческая установка. Отработка полученных вокальных навыков. Понятия "звуковедение" и "звукообразование", "кантиленное звучание". Элементы вокальной техники: пульсация, дикция, интонирование. звуковысотный диапазон. Резонаторы.</w:t>
      </w:r>
    </w:p>
    <w:bookmarkEnd w:id="22256"/>
    <w:bookmarkStart w:name="z22748" w:id="22257"/>
    <w:p>
      <w:pPr>
        <w:spacing w:after="0"/>
        <w:ind w:left="0"/>
        <w:jc w:val="both"/>
      </w:pPr>
      <w:r>
        <w:rPr>
          <w:rFonts w:ascii="Times New Roman"/>
          <w:b w:val="false"/>
          <w:i w:val="false"/>
          <w:color w:val="000000"/>
          <w:sz w:val="28"/>
        </w:rPr>
        <w:t>
      Тема 6. Правильное формирование звука. Устранение неравномерности развития голосового аппарата и голосовой функции, развитие интонационного эмоционального и звуковысотного слуха, способности эмоционального и звуковысотного интонирования, освоение элементов музыки. Интонация в пении, ее выразительные возможности.</w:t>
      </w:r>
    </w:p>
    <w:bookmarkEnd w:id="22257"/>
    <w:bookmarkStart w:name="z22749" w:id="22258"/>
    <w:p>
      <w:pPr>
        <w:spacing w:after="0"/>
        <w:ind w:left="0"/>
        <w:jc w:val="both"/>
      </w:pPr>
      <w:r>
        <w:rPr>
          <w:rFonts w:ascii="Times New Roman"/>
          <w:b w:val="false"/>
          <w:i w:val="false"/>
          <w:color w:val="000000"/>
          <w:sz w:val="28"/>
        </w:rPr>
        <w:t xml:space="preserve">
      Тема 7. Звуковедение и звукообразование: понятие "кантилена". Определение средств музыкальной выразительности: темп, динамика, тембр, регистр, интонация. </w:t>
      </w:r>
    </w:p>
    <w:bookmarkEnd w:id="22258"/>
    <w:bookmarkStart w:name="z22750" w:id="22259"/>
    <w:p>
      <w:pPr>
        <w:spacing w:after="0"/>
        <w:ind w:left="0"/>
        <w:jc w:val="both"/>
      </w:pPr>
      <w:r>
        <w:rPr>
          <w:rFonts w:ascii="Times New Roman"/>
          <w:b w:val="false"/>
          <w:i w:val="false"/>
          <w:color w:val="000000"/>
          <w:sz w:val="28"/>
        </w:rPr>
        <w:t>
      Тема 8. Анализ прослушанного произведения на предмет использования композитором средств музыкальной выразительности и их влияние на формирование образа произведения.</w:t>
      </w:r>
    </w:p>
    <w:bookmarkEnd w:id="22259"/>
    <w:bookmarkStart w:name="z22751" w:id="22260"/>
    <w:p>
      <w:pPr>
        <w:spacing w:after="0"/>
        <w:ind w:left="0"/>
        <w:jc w:val="both"/>
      </w:pPr>
      <w:r>
        <w:rPr>
          <w:rFonts w:ascii="Times New Roman"/>
          <w:b w:val="false"/>
          <w:i w:val="false"/>
          <w:color w:val="000000"/>
          <w:sz w:val="28"/>
        </w:rPr>
        <w:t xml:space="preserve">
      Тема 9. Элементы вокальной техники: пульсация, дикция, интонирование. </w:t>
      </w:r>
    </w:p>
    <w:bookmarkEnd w:id="22260"/>
    <w:bookmarkStart w:name="z22752" w:id="22261"/>
    <w:p>
      <w:pPr>
        <w:spacing w:after="0"/>
        <w:ind w:left="0"/>
        <w:jc w:val="both"/>
      </w:pPr>
      <w:r>
        <w:rPr>
          <w:rFonts w:ascii="Times New Roman"/>
          <w:b w:val="false"/>
          <w:i w:val="false"/>
          <w:color w:val="000000"/>
          <w:sz w:val="28"/>
        </w:rPr>
        <w:t>
      Тема 10. Правильное формирование звука.</w:t>
      </w:r>
    </w:p>
    <w:bookmarkEnd w:id="22261"/>
    <w:bookmarkStart w:name="z22753" w:id="22262"/>
    <w:p>
      <w:pPr>
        <w:spacing w:after="0"/>
        <w:ind w:left="0"/>
        <w:jc w:val="both"/>
      </w:pPr>
      <w:r>
        <w:rPr>
          <w:rFonts w:ascii="Times New Roman"/>
          <w:b w:val="false"/>
          <w:i w:val="false"/>
          <w:color w:val="000000"/>
          <w:sz w:val="28"/>
        </w:rPr>
        <w:t>
      Тема 11. Интонация в пении, ее выразительные возможности.</w:t>
      </w:r>
    </w:p>
    <w:bookmarkEnd w:id="22262"/>
    <w:bookmarkStart w:name="z22754" w:id="22263"/>
    <w:p>
      <w:pPr>
        <w:spacing w:after="0"/>
        <w:ind w:left="0"/>
        <w:jc w:val="both"/>
      </w:pPr>
      <w:r>
        <w:rPr>
          <w:rFonts w:ascii="Times New Roman"/>
          <w:b w:val="false"/>
          <w:i w:val="false"/>
          <w:color w:val="000000"/>
          <w:sz w:val="28"/>
        </w:rPr>
        <w:t xml:space="preserve">
      Тема 12. 3вуковысотный диапазон. Резонаторы. </w:t>
      </w:r>
    </w:p>
    <w:bookmarkEnd w:id="22263"/>
    <w:bookmarkStart w:name="z22755" w:id="22264"/>
    <w:p>
      <w:pPr>
        <w:spacing w:after="0"/>
        <w:ind w:left="0"/>
        <w:jc w:val="both"/>
      </w:pPr>
      <w:r>
        <w:rPr>
          <w:rFonts w:ascii="Times New Roman"/>
          <w:b w:val="false"/>
          <w:i w:val="false"/>
          <w:color w:val="000000"/>
          <w:sz w:val="28"/>
        </w:rPr>
        <w:t>
      Тема 13. Средства музыкальной выразительности. Выразительность исполнения.</w:t>
      </w:r>
    </w:p>
    <w:bookmarkEnd w:id="22264"/>
    <w:bookmarkStart w:name="z22756" w:id="22265"/>
    <w:p>
      <w:pPr>
        <w:spacing w:after="0"/>
        <w:ind w:left="0"/>
        <w:jc w:val="both"/>
      </w:pPr>
      <w:r>
        <w:rPr>
          <w:rFonts w:ascii="Times New Roman"/>
          <w:b w:val="false"/>
          <w:i w:val="false"/>
          <w:color w:val="000000"/>
          <w:sz w:val="28"/>
        </w:rPr>
        <w:t xml:space="preserve">
      Тема 14. Подготовка дыхательной системы к пению. Виды вдоха и выдоха, опора дыхания. Подготовка голосового аппарата к голосообразованию. Задержка дыхания. Дыхательная позиция и установка. </w:t>
      </w:r>
    </w:p>
    <w:bookmarkEnd w:id="22265"/>
    <w:bookmarkStart w:name="z22757" w:id="22266"/>
    <w:p>
      <w:pPr>
        <w:spacing w:after="0"/>
        <w:ind w:left="0"/>
        <w:jc w:val="both"/>
      </w:pPr>
      <w:r>
        <w:rPr>
          <w:rFonts w:ascii="Times New Roman"/>
          <w:b w:val="false"/>
          <w:i w:val="false"/>
          <w:color w:val="000000"/>
          <w:sz w:val="28"/>
        </w:rPr>
        <w:t>
      Тема 15. Понятие "опора дыхания". Фиксации положения вдыхательной позиции. Фазы певческого дыхания: вдыхание, задержка набранного воздуха, выдыхание. Виды вдоха и выдоха. Практика: Дыхательная гимнастика, включающая различные упражнения, направленные на освоение правильной дыхательной техники и подготовку дыхательной системы к пению.</w:t>
      </w:r>
    </w:p>
    <w:bookmarkEnd w:id="22266"/>
    <w:bookmarkStart w:name="z22758" w:id="22267"/>
    <w:p>
      <w:pPr>
        <w:spacing w:after="0"/>
        <w:ind w:left="0"/>
        <w:jc w:val="both"/>
      </w:pPr>
      <w:r>
        <w:rPr>
          <w:rFonts w:ascii="Times New Roman"/>
          <w:b w:val="false"/>
          <w:i w:val="false"/>
          <w:color w:val="000000"/>
          <w:sz w:val="28"/>
        </w:rPr>
        <w:t>
      Тема 16. Качество дикции: разборчивость, осмысленность, грамотность. Дикционный тренинг. Теория: Пути развития правильной дикции и грамотной речи. Проблемы речи в современное время. Иноязычные и сленговые слова и выражения. Практика: Дикционный тренинг. Скороговорки и упражнения на четкость дикции.</w:t>
      </w:r>
    </w:p>
    <w:bookmarkEnd w:id="22267"/>
    <w:bookmarkStart w:name="z22759" w:id="22268"/>
    <w:p>
      <w:pPr>
        <w:spacing w:after="0"/>
        <w:ind w:left="0"/>
        <w:jc w:val="both"/>
      </w:pPr>
      <w:r>
        <w:rPr>
          <w:rFonts w:ascii="Times New Roman"/>
          <w:b w:val="false"/>
          <w:i w:val="false"/>
          <w:color w:val="000000"/>
          <w:sz w:val="28"/>
        </w:rPr>
        <w:t xml:space="preserve">
      Тема 17. Гигиена детского голоса. </w:t>
      </w:r>
    </w:p>
    <w:bookmarkEnd w:id="22268"/>
    <w:bookmarkStart w:name="z22760" w:id="22269"/>
    <w:p>
      <w:pPr>
        <w:spacing w:after="0"/>
        <w:ind w:left="0"/>
        <w:jc w:val="both"/>
      </w:pPr>
      <w:r>
        <w:rPr>
          <w:rFonts w:ascii="Times New Roman"/>
          <w:b w:val="false"/>
          <w:i w:val="false"/>
          <w:color w:val="000000"/>
          <w:sz w:val="28"/>
        </w:rPr>
        <w:t xml:space="preserve">
      Тема 18. Подготовка репертуара и музыкально-творческая деятельность. Важность раскрытия содержания музыки и стихотворного текста. Взаимосвязь средств музыкальной выразительности с текстовой частью сочинения. Общая характеристика и различные нюансы вокального произведения. </w:t>
      </w:r>
    </w:p>
    <w:bookmarkEnd w:id="22269"/>
    <w:bookmarkStart w:name="z22761" w:id="22270"/>
    <w:p>
      <w:pPr>
        <w:spacing w:after="0"/>
        <w:ind w:left="0"/>
        <w:jc w:val="both"/>
      </w:pPr>
      <w:r>
        <w:rPr>
          <w:rFonts w:ascii="Times New Roman"/>
          <w:b w:val="false"/>
          <w:i w:val="false"/>
          <w:color w:val="000000"/>
          <w:sz w:val="28"/>
        </w:rPr>
        <w:t xml:space="preserve">
      Тема 19. Песенный образ: своеобразие и неповторимость, манера исполнения и эмоциональная выразительность, роль. </w:t>
      </w:r>
    </w:p>
    <w:bookmarkEnd w:id="22270"/>
    <w:bookmarkStart w:name="z22762" w:id="22271"/>
    <w:p>
      <w:pPr>
        <w:spacing w:after="0"/>
        <w:ind w:left="0"/>
        <w:jc w:val="both"/>
      </w:pPr>
      <w:r>
        <w:rPr>
          <w:rFonts w:ascii="Times New Roman"/>
          <w:b w:val="false"/>
          <w:i w:val="false"/>
          <w:color w:val="000000"/>
          <w:sz w:val="28"/>
        </w:rPr>
        <w:t>
      Тема 20. Анализ собственного исполнения: выявление ошибок и способы их исправления. Практика: знакомство с вокальным произведением и его разбор. Впевание, направленное на совершенствование исполнения.</w:t>
      </w:r>
    </w:p>
    <w:bookmarkEnd w:id="22271"/>
    <w:bookmarkStart w:name="z22763" w:id="22272"/>
    <w:p>
      <w:pPr>
        <w:spacing w:after="0"/>
        <w:ind w:left="0"/>
        <w:jc w:val="both"/>
      </w:pPr>
      <w:r>
        <w:rPr>
          <w:rFonts w:ascii="Times New Roman"/>
          <w:b w:val="false"/>
          <w:i w:val="false"/>
          <w:color w:val="000000"/>
          <w:sz w:val="28"/>
        </w:rPr>
        <w:t>
      Тема 21. Практическая работа по формированию сценического образа. Разучивание движений, создание игровых и театрализованных моментов для создания образа песни.</w:t>
      </w:r>
    </w:p>
    <w:bookmarkEnd w:id="22272"/>
    <w:bookmarkStart w:name="z22764" w:id="22273"/>
    <w:p>
      <w:pPr>
        <w:spacing w:after="0"/>
        <w:ind w:left="0"/>
        <w:jc w:val="both"/>
      </w:pPr>
      <w:r>
        <w:rPr>
          <w:rFonts w:ascii="Times New Roman"/>
          <w:b w:val="false"/>
          <w:i w:val="false"/>
          <w:color w:val="000000"/>
          <w:sz w:val="28"/>
        </w:rPr>
        <w:t>
      Тема 22. Формирование музыкальной культуры, художественного вкуса, расширение музыкального кругозора. Прослушивание аудио - и видеозаписей. Формирование вокального слуха учащихся, их способности слышать достоинства и недостатки звучания голоса; анализировать качество пения, как профессиональных исполнителей, так и собственного исполнения.</w:t>
      </w:r>
    </w:p>
    <w:bookmarkEnd w:id="22273"/>
    <w:bookmarkStart w:name="z22765" w:id="22274"/>
    <w:p>
      <w:pPr>
        <w:spacing w:after="0"/>
        <w:ind w:left="0"/>
        <w:jc w:val="both"/>
      </w:pPr>
      <w:r>
        <w:rPr>
          <w:rFonts w:ascii="Times New Roman"/>
          <w:b w:val="false"/>
          <w:i w:val="false"/>
          <w:color w:val="000000"/>
          <w:sz w:val="28"/>
        </w:rPr>
        <w:t>
      Тема 23. Правила работы с микрофоном. Теория: Виды микрофонов по назначению и области применения. Технические особенности микрофонов. Основные проблемы при работе с микрофоном. Практика: Освоение пения с микрофоном. Постановка руки, держащей микрофон.</w:t>
      </w:r>
    </w:p>
    <w:bookmarkEnd w:id="22274"/>
    <w:bookmarkStart w:name="z22766" w:id="22275"/>
    <w:p>
      <w:pPr>
        <w:spacing w:after="0"/>
        <w:ind w:left="0"/>
        <w:jc w:val="both"/>
      </w:pPr>
      <w:r>
        <w:rPr>
          <w:rFonts w:ascii="Times New Roman"/>
          <w:b w:val="false"/>
          <w:i w:val="false"/>
          <w:color w:val="000000"/>
          <w:sz w:val="28"/>
        </w:rPr>
        <w:t>
      Тема 24. Навыки и умения, необходимые для работы в студии. Понятие "фонограмма". Ее универсальность в решении учебно-воспитательных задач, в рациональной организации самостоятельной работы вокалиста. Достоинства и недостатки.</w:t>
      </w:r>
    </w:p>
    <w:bookmarkEnd w:id="22275"/>
    <w:bookmarkStart w:name="z22767" w:id="22276"/>
    <w:p>
      <w:pPr>
        <w:spacing w:after="0"/>
        <w:ind w:left="0"/>
        <w:jc w:val="both"/>
      </w:pPr>
      <w:r>
        <w:rPr>
          <w:rFonts w:ascii="Times New Roman"/>
          <w:b w:val="false"/>
          <w:i w:val="false"/>
          <w:color w:val="000000"/>
          <w:sz w:val="28"/>
        </w:rPr>
        <w:t xml:space="preserve">
      Тема 25. Разучивание музыкального текста произведения, записанного в качестве образца. Подбор музыкального произведения по слуху. Воспроизведение музыкального текста с достаточной точностью. Отработка отдельных вокальных приемов, штрихов, совершенствование навыков исполнения в соответствии со стилем произведения, умение слышать и корректировать свой голос в общей музыкальной палитре. Работа, как по нотному тексту, так и по слуху. </w:t>
      </w:r>
    </w:p>
    <w:bookmarkEnd w:id="22276"/>
    <w:bookmarkStart w:name="z22768" w:id="22277"/>
    <w:p>
      <w:pPr>
        <w:spacing w:after="0"/>
        <w:ind w:left="0"/>
        <w:jc w:val="both"/>
      </w:pPr>
      <w:r>
        <w:rPr>
          <w:rFonts w:ascii="Times New Roman"/>
          <w:b w:val="false"/>
          <w:i w:val="false"/>
          <w:color w:val="000000"/>
          <w:sz w:val="28"/>
        </w:rPr>
        <w:t>
      Тема 26. Самостоятельное изменение характера мелодической линии в соответствии с различными вариантами музыкальной аранжировки (наличие нескольких фонограмм на данное произведение, акустический аккомпанемент, пение без сопровождения).</w:t>
      </w:r>
    </w:p>
    <w:bookmarkEnd w:id="22277"/>
    <w:bookmarkStart w:name="z22769" w:id="22278"/>
    <w:p>
      <w:pPr>
        <w:spacing w:after="0"/>
        <w:ind w:left="0"/>
        <w:jc w:val="both"/>
      </w:pPr>
      <w:r>
        <w:rPr>
          <w:rFonts w:ascii="Times New Roman"/>
          <w:b w:val="false"/>
          <w:i w:val="false"/>
          <w:color w:val="000000"/>
          <w:sz w:val="28"/>
        </w:rPr>
        <w:t>
      Тема 27. Сценическая культура. Понятие вокально-исполнительской культуры: правила поведения на сцене, движение на сцене. Условия создания яркого сценического образа. Жесты вокалиста, мимика, глаза и улыбка. Певческая установка в различных ситуациях сценического действия.</w:t>
      </w:r>
    </w:p>
    <w:bookmarkEnd w:id="22278"/>
    <w:bookmarkStart w:name="z22770" w:id="22279"/>
    <w:p>
      <w:pPr>
        <w:spacing w:after="0"/>
        <w:ind w:left="0"/>
        <w:jc w:val="both"/>
      </w:pPr>
      <w:r>
        <w:rPr>
          <w:rFonts w:ascii="Times New Roman"/>
          <w:b w:val="false"/>
          <w:i w:val="false"/>
          <w:color w:val="000000"/>
          <w:sz w:val="28"/>
        </w:rPr>
        <w:t xml:space="preserve">
      Тема 28. Понятие вокально-исполнительской культуры. Правила поведения на сцене. Движение на сцене. </w:t>
      </w:r>
    </w:p>
    <w:bookmarkEnd w:id="22279"/>
    <w:bookmarkStart w:name="z22771" w:id="22280"/>
    <w:p>
      <w:pPr>
        <w:spacing w:after="0"/>
        <w:ind w:left="0"/>
        <w:jc w:val="both"/>
      </w:pPr>
      <w:r>
        <w:rPr>
          <w:rFonts w:ascii="Times New Roman"/>
          <w:b w:val="false"/>
          <w:i w:val="false"/>
          <w:color w:val="000000"/>
          <w:sz w:val="28"/>
        </w:rPr>
        <w:t>
      Тема 29. Использование полученных знаний на сцене. Формирование навыков работы с фонограммой, микрофоном. Возможные варианты движений при работе над сценическим образом. Концертно-исполнительская деятельность.</w:t>
      </w:r>
    </w:p>
    <w:bookmarkEnd w:id="22280"/>
    <w:bookmarkStart w:name="z22772" w:id="22281"/>
    <w:p>
      <w:pPr>
        <w:spacing w:after="0"/>
        <w:ind w:left="0"/>
        <w:jc w:val="both"/>
      </w:pPr>
      <w:r>
        <w:rPr>
          <w:rFonts w:ascii="Times New Roman"/>
          <w:b w:val="false"/>
          <w:i w:val="false"/>
          <w:color w:val="000000"/>
          <w:sz w:val="28"/>
        </w:rPr>
        <w:t>
      124. Ожидаемые результаты освоения Программы 3 класса.</w:t>
      </w:r>
    </w:p>
    <w:bookmarkEnd w:id="22281"/>
    <w:bookmarkStart w:name="z22773" w:id="2228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2282"/>
    <w:bookmarkStart w:name="z22774" w:id="22283"/>
    <w:p>
      <w:pPr>
        <w:spacing w:after="0"/>
        <w:ind w:left="0"/>
        <w:jc w:val="both"/>
      </w:pPr>
      <w:r>
        <w:rPr>
          <w:rFonts w:ascii="Times New Roman"/>
          <w:b w:val="false"/>
          <w:i w:val="false"/>
          <w:color w:val="000000"/>
          <w:sz w:val="28"/>
        </w:rPr>
        <w:t>
      1) имеет представления о строении голосового аппарата и его функциях (органы дыхания, органы формирования звука, органы звукообразования);</w:t>
      </w:r>
    </w:p>
    <w:bookmarkEnd w:id="22283"/>
    <w:bookmarkStart w:name="z22775" w:id="22284"/>
    <w:p>
      <w:pPr>
        <w:spacing w:after="0"/>
        <w:ind w:left="0"/>
        <w:jc w:val="both"/>
      </w:pPr>
      <w:r>
        <w:rPr>
          <w:rFonts w:ascii="Times New Roman"/>
          <w:b w:val="false"/>
          <w:i w:val="false"/>
          <w:color w:val="000000"/>
          <w:sz w:val="28"/>
        </w:rPr>
        <w:t>
      2) соблюдает гигиену певческого голоса, знает элементарные методы восстановления голоса при простудных заболеваниях;</w:t>
      </w:r>
    </w:p>
    <w:bookmarkEnd w:id="22284"/>
    <w:bookmarkStart w:name="z22776" w:id="22285"/>
    <w:p>
      <w:pPr>
        <w:spacing w:after="0"/>
        <w:ind w:left="0"/>
        <w:jc w:val="both"/>
      </w:pPr>
      <w:r>
        <w:rPr>
          <w:rFonts w:ascii="Times New Roman"/>
          <w:b w:val="false"/>
          <w:i w:val="false"/>
          <w:color w:val="000000"/>
          <w:sz w:val="28"/>
        </w:rPr>
        <w:t>
      3) соблюдает певческую установку;</w:t>
      </w:r>
    </w:p>
    <w:bookmarkEnd w:id="22285"/>
    <w:bookmarkStart w:name="z22777" w:id="22286"/>
    <w:p>
      <w:pPr>
        <w:spacing w:after="0"/>
        <w:ind w:left="0"/>
        <w:jc w:val="both"/>
      </w:pPr>
      <w:r>
        <w:rPr>
          <w:rFonts w:ascii="Times New Roman"/>
          <w:b w:val="false"/>
          <w:i w:val="false"/>
          <w:color w:val="000000"/>
          <w:sz w:val="28"/>
        </w:rPr>
        <w:t>
      4) умеет петь на одном дыхании довольно продолжительные фразы, достаточно равномерно распределяя, знает различные типы дыхания, поет на опоре;</w:t>
      </w:r>
    </w:p>
    <w:bookmarkEnd w:id="22286"/>
    <w:bookmarkStart w:name="z22778" w:id="22287"/>
    <w:p>
      <w:pPr>
        <w:spacing w:after="0"/>
        <w:ind w:left="0"/>
        <w:jc w:val="both"/>
      </w:pPr>
      <w:r>
        <w:rPr>
          <w:rFonts w:ascii="Times New Roman"/>
          <w:b w:val="false"/>
          <w:i w:val="false"/>
          <w:color w:val="000000"/>
          <w:sz w:val="28"/>
        </w:rPr>
        <w:t>
      5) умеет петь чистым, естественным, легким звуком, пользоваться мягкой атакой как основным способом голосообразования, редко в качестве изобразительного приема использовать твердую атаку;</w:t>
      </w:r>
    </w:p>
    <w:bookmarkEnd w:id="22287"/>
    <w:bookmarkStart w:name="z22779" w:id="22288"/>
    <w:p>
      <w:pPr>
        <w:spacing w:after="0"/>
        <w:ind w:left="0"/>
        <w:jc w:val="both"/>
      </w:pPr>
      <w:r>
        <w:rPr>
          <w:rFonts w:ascii="Times New Roman"/>
          <w:b w:val="false"/>
          <w:i w:val="false"/>
          <w:color w:val="000000"/>
          <w:sz w:val="28"/>
        </w:rPr>
        <w:t>
      6) умеет тянуть звук ровно, без напряжения, без утечки воздуха, сохранять индивидуальность здорового певческого звучания;</w:t>
      </w:r>
    </w:p>
    <w:bookmarkEnd w:id="22288"/>
    <w:bookmarkStart w:name="z22780" w:id="22289"/>
    <w:p>
      <w:pPr>
        <w:spacing w:after="0"/>
        <w:ind w:left="0"/>
        <w:jc w:val="both"/>
      </w:pPr>
      <w:r>
        <w:rPr>
          <w:rFonts w:ascii="Times New Roman"/>
          <w:b w:val="false"/>
          <w:i w:val="false"/>
          <w:color w:val="000000"/>
          <w:sz w:val="28"/>
        </w:rPr>
        <w:t>
      7) умеет чисто и точно интонировать, сохраняя высокую позицию звука;</w:t>
      </w:r>
    </w:p>
    <w:bookmarkEnd w:id="22289"/>
    <w:bookmarkStart w:name="z22781" w:id="22290"/>
    <w:p>
      <w:pPr>
        <w:spacing w:after="0"/>
        <w:ind w:left="0"/>
        <w:jc w:val="both"/>
      </w:pPr>
      <w:r>
        <w:rPr>
          <w:rFonts w:ascii="Times New Roman"/>
          <w:b w:val="false"/>
          <w:i w:val="false"/>
          <w:color w:val="000000"/>
          <w:sz w:val="28"/>
        </w:rPr>
        <w:t>
      8) умеет правильно исполнять ритмический рисунок, выдерживать постоянный темп;</w:t>
      </w:r>
    </w:p>
    <w:bookmarkEnd w:id="22290"/>
    <w:bookmarkStart w:name="z22782" w:id="22291"/>
    <w:p>
      <w:pPr>
        <w:spacing w:after="0"/>
        <w:ind w:left="0"/>
        <w:jc w:val="both"/>
      </w:pPr>
      <w:r>
        <w:rPr>
          <w:rFonts w:ascii="Times New Roman"/>
          <w:b w:val="false"/>
          <w:i w:val="false"/>
          <w:color w:val="000000"/>
          <w:sz w:val="28"/>
        </w:rPr>
        <w:t>
      9) умеет петь legato [легато], non legato [нон легато], от характера произведения;</w:t>
      </w:r>
    </w:p>
    <w:bookmarkEnd w:id="22291"/>
    <w:bookmarkStart w:name="z22783" w:id="22292"/>
    <w:p>
      <w:pPr>
        <w:spacing w:after="0"/>
        <w:ind w:left="0"/>
        <w:jc w:val="both"/>
      </w:pPr>
      <w:r>
        <w:rPr>
          <w:rFonts w:ascii="Times New Roman"/>
          <w:b w:val="false"/>
          <w:i w:val="false"/>
          <w:color w:val="000000"/>
          <w:sz w:val="28"/>
        </w:rPr>
        <w:t xml:space="preserve">
      10) умеет осмысленно, выразительно произносить слова песен, без искажений пропевать гласные, четко и коротко произносить согласные, активно артикулировать, выполняет правила орфоэпии; </w:t>
      </w:r>
    </w:p>
    <w:bookmarkEnd w:id="22292"/>
    <w:bookmarkStart w:name="z22784" w:id="22293"/>
    <w:p>
      <w:pPr>
        <w:spacing w:after="0"/>
        <w:ind w:left="0"/>
        <w:jc w:val="both"/>
      </w:pPr>
      <w:r>
        <w:rPr>
          <w:rFonts w:ascii="Times New Roman"/>
          <w:b w:val="false"/>
          <w:i w:val="false"/>
          <w:color w:val="000000"/>
          <w:sz w:val="28"/>
        </w:rPr>
        <w:t>
      11) умеет петь эмоционально, выразительно, с различными динамическими оттенками;</w:t>
      </w:r>
    </w:p>
    <w:bookmarkEnd w:id="22293"/>
    <w:bookmarkStart w:name="z22785" w:id="22294"/>
    <w:p>
      <w:pPr>
        <w:spacing w:after="0"/>
        <w:ind w:left="0"/>
        <w:jc w:val="both"/>
      </w:pPr>
      <w:r>
        <w:rPr>
          <w:rFonts w:ascii="Times New Roman"/>
          <w:b w:val="false"/>
          <w:i w:val="false"/>
          <w:color w:val="000000"/>
          <w:sz w:val="28"/>
        </w:rPr>
        <w:t>
      12) умеет петь с сопровождением концертмейстера, под фонограмму;</w:t>
      </w:r>
    </w:p>
    <w:bookmarkEnd w:id="22294"/>
    <w:bookmarkStart w:name="z22786" w:id="22295"/>
    <w:p>
      <w:pPr>
        <w:spacing w:after="0"/>
        <w:ind w:left="0"/>
        <w:jc w:val="both"/>
      </w:pPr>
      <w:r>
        <w:rPr>
          <w:rFonts w:ascii="Times New Roman"/>
          <w:b w:val="false"/>
          <w:i w:val="false"/>
          <w:color w:val="000000"/>
          <w:sz w:val="28"/>
        </w:rPr>
        <w:t>
      13) умеет использовать элементы ритмики и движения под музыку;</w:t>
      </w:r>
    </w:p>
    <w:bookmarkEnd w:id="22295"/>
    <w:bookmarkStart w:name="z22787" w:id="22296"/>
    <w:p>
      <w:pPr>
        <w:spacing w:after="0"/>
        <w:ind w:left="0"/>
        <w:jc w:val="both"/>
      </w:pPr>
      <w:r>
        <w:rPr>
          <w:rFonts w:ascii="Times New Roman"/>
          <w:b w:val="false"/>
          <w:i w:val="false"/>
          <w:color w:val="000000"/>
          <w:sz w:val="28"/>
        </w:rPr>
        <w:t>
      14) умеет работать в сценическом образе;</w:t>
      </w:r>
    </w:p>
    <w:bookmarkEnd w:id="22296"/>
    <w:bookmarkStart w:name="z22788" w:id="22297"/>
    <w:p>
      <w:pPr>
        <w:spacing w:after="0"/>
        <w:ind w:left="0"/>
        <w:jc w:val="both"/>
      </w:pPr>
      <w:r>
        <w:rPr>
          <w:rFonts w:ascii="Times New Roman"/>
          <w:b w:val="false"/>
          <w:i w:val="false"/>
          <w:color w:val="000000"/>
          <w:sz w:val="28"/>
        </w:rPr>
        <w:t>
      15) знает правила поведения певца до выхода на сцену и во время выступления.</w:t>
      </w:r>
    </w:p>
    <w:bookmarkEnd w:id="22297"/>
    <w:bookmarkStart w:name="z22789" w:id="22298"/>
    <w:p>
      <w:pPr>
        <w:spacing w:after="0"/>
        <w:ind w:left="0"/>
        <w:jc w:val="both"/>
      </w:pPr>
      <w:r>
        <w:rPr>
          <w:rFonts w:ascii="Times New Roman"/>
          <w:b w:val="false"/>
          <w:i w:val="false"/>
          <w:color w:val="000000"/>
          <w:sz w:val="28"/>
        </w:rPr>
        <w:t xml:space="preserve">
      125. В настоящей Программе по предмету "Музыкальный инструмент" используются следующие понятия: </w:t>
      </w:r>
    </w:p>
    <w:bookmarkEnd w:id="22298"/>
    <w:bookmarkStart w:name="z22790" w:id="22299"/>
    <w:p>
      <w:pPr>
        <w:spacing w:after="0"/>
        <w:ind w:left="0"/>
        <w:jc w:val="both"/>
      </w:pPr>
      <w:r>
        <w:rPr>
          <w:rFonts w:ascii="Times New Roman"/>
          <w:b w:val="false"/>
          <w:i w:val="false"/>
          <w:color w:val="000000"/>
          <w:sz w:val="28"/>
        </w:rPr>
        <w:t>
      1) размер 2/4 размер, в котором две доли и каждая доля равняется одной четвертной ноте;</w:t>
      </w:r>
    </w:p>
    <w:bookmarkEnd w:id="22299"/>
    <w:bookmarkStart w:name="z22791" w:id="22300"/>
    <w:p>
      <w:pPr>
        <w:spacing w:after="0"/>
        <w:ind w:left="0"/>
        <w:jc w:val="both"/>
      </w:pPr>
      <w:r>
        <w:rPr>
          <w:rFonts w:ascii="Times New Roman"/>
          <w:b w:val="false"/>
          <w:i w:val="false"/>
          <w:color w:val="000000"/>
          <w:sz w:val="28"/>
        </w:rPr>
        <w:t>
      2) размер 3/4 – размер, состоящий из трех долей, каждая из которых по длительности равна четвертной ноте;</w:t>
      </w:r>
    </w:p>
    <w:bookmarkEnd w:id="22300"/>
    <w:bookmarkStart w:name="z22792" w:id="22301"/>
    <w:p>
      <w:pPr>
        <w:spacing w:after="0"/>
        <w:ind w:left="0"/>
        <w:jc w:val="both"/>
      </w:pPr>
      <w:r>
        <w:rPr>
          <w:rFonts w:ascii="Times New Roman"/>
          <w:b w:val="false"/>
          <w:i w:val="false"/>
          <w:color w:val="000000"/>
          <w:sz w:val="28"/>
        </w:rPr>
        <w:t>
      3) размер 4/4 – размер, состоящий из четырех долей, каждая из которых по длительности равна четвертной ноте;</w:t>
      </w:r>
    </w:p>
    <w:bookmarkEnd w:id="22301"/>
    <w:bookmarkStart w:name="z22793" w:id="22302"/>
    <w:p>
      <w:pPr>
        <w:spacing w:after="0"/>
        <w:ind w:left="0"/>
        <w:jc w:val="both"/>
      </w:pPr>
      <w:r>
        <w:rPr>
          <w:rFonts w:ascii="Times New Roman"/>
          <w:b w:val="false"/>
          <w:i w:val="false"/>
          <w:color w:val="000000"/>
          <w:sz w:val="28"/>
        </w:rPr>
        <w:t xml:space="preserve">
      4) аккорд – сочетание трех и более музыкальных звуков разной высоты, взятых одновременно; </w:t>
      </w:r>
    </w:p>
    <w:bookmarkEnd w:id="22302"/>
    <w:bookmarkStart w:name="z22794" w:id="22303"/>
    <w:p>
      <w:pPr>
        <w:spacing w:after="0"/>
        <w:ind w:left="0"/>
        <w:jc w:val="both"/>
      </w:pPr>
      <w:r>
        <w:rPr>
          <w:rFonts w:ascii="Times New Roman"/>
          <w:b w:val="false"/>
          <w:i w:val="false"/>
          <w:color w:val="000000"/>
          <w:sz w:val="28"/>
        </w:rPr>
        <w:t>
      5) постановка амбушюра – наиболее целесообразное расположение мундштука на губах, форма и характер действия амбушюра и нижней челюсти;</w:t>
      </w:r>
    </w:p>
    <w:bookmarkEnd w:id="22303"/>
    <w:bookmarkStart w:name="z22795" w:id="22304"/>
    <w:p>
      <w:pPr>
        <w:spacing w:after="0"/>
        <w:ind w:left="0"/>
        <w:jc w:val="both"/>
      </w:pPr>
      <w:r>
        <w:rPr>
          <w:rFonts w:ascii="Times New Roman"/>
          <w:b w:val="false"/>
          <w:i w:val="false"/>
          <w:color w:val="000000"/>
          <w:sz w:val="28"/>
        </w:rPr>
        <w:t>
      6) амбушюр – способ сложения губ музыканта при игре на некоторых духовых инструментах с определенным устройством мундштука;</w:t>
      </w:r>
    </w:p>
    <w:bookmarkEnd w:id="22304"/>
    <w:bookmarkStart w:name="z22796" w:id="22305"/>
    <w:p>
      <w:pPr>
        <w:spacing w:after="0"/>
        <w:ind w:left="0"/>
        <w:jc w:val="both"/>
      </w:pPr>
      <w:r>
        <w:rPr>
          <w:rFonts w:ascii="Times New Roman"/>
          <w:b w:val="false"/>
          <w:i w:val="false"/>
          <w:color w:val="000000"/>
          <w:sz w:val="28"/>
        </w:rPr>
        <w:t>
      7) аппликатура – порядок расположения и чередования пальцев при игре на музыкальном инструменте;</w:t>
      </w:r>
    </w:p>
    <w:bookmarkEnd w:id="22305"/>
    <w:bookmarkStart w:name="z22797" w:id="22306"/>
    <w:p>
      <w:pPr>
        <w:spacing w:after="0"/>
        <w:ind w:left="0"/>
        <w:jc w:val="both"/>
      </w:pPr>
      <w:r>
        <w:rPr>
          <w:rFonts w:ascii="Times New Roman"/>
          <w:b w:val="false"/>
          <w:i w:val="false"/>
          <w:color w:val="000000"/>
          <w:sz w:val="28"/>
        </w:rPr>
        <w:t>
      8) аппликатурная постановка – расположение пальцев на инструменте, организация точных, координированных, устойчиво-рефлекторных, свободных и экономных действий пальцевого аппарата;</w:t>
      </w:r>
    </w:p>
    <w:bookmarkEnd w:id="22306"/>
    <w:bookmarkStart w:name="z22798" w:id="22307"/>
    <w:p>
      <w:pPr>
        <w:spacing w:after="0"/>
        <w:ind w:left="0"/>
        <w:jc w:val="both"/>
      </w:pPr>
      <w:r>
        <w:rPr>
          <w:rFonts w:ascii="Times New Roman"/>
          <w:b w:val="false"/>
          <w:i w:val="false"/>
          <w:color w:val="000000"/>
          <w:sz w:val="28"/>
        </w:rPr>
        <w:t xml:space="preserve">
      9) артикуляционная постановка – положение языка, форма ротовой полости; </w:t>
      </w:r>
    </w:p>
    <w:bookmarkEnd w:id="22307"/>
    <w:bookmarkStart w:name="z22799" w:id="22308"/>
    <w:p>
      <w:pPr>
        <w:spacing w:after="0"/>
        <w:ind w:left="0"/>
        <w:jc w:val="both"/>
      </w:pPr>
      <w:r>
        <w:rPr>
          <w:rFonts w:ascii="Times New Roman"/>
          <w:b w:val="false"/>
          <w:i w:val="false"/>
          <w:color w:val="000000"/>
          <w:sz w:val="28"/>
        </w:rPr>
        <w:t>
      10)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22308"/>
    <w:bookmarkStart w:name="z22800" w:id="22309"/>
    <w:p>
      <w:pPr>
        <w:spacing w:after="0"/>
        <w:ind w:left="0"/>
        <w:jc w:val="both"/>
      </w:pPr>
      <w:r>
        <w:rPr>
          <w:rFonts w:ascii="Times New Roman"/>
          <w:b w:val="false"/>
          <w:i w:val="false"/>
          <w:color w:val="000000"/>
          <w:sz w:val="28"/>
        </w:rPr>
        <w:t>
      11) опора звука – направленная распространенность звучания в аппарате;</w:t>
      </w:r>
    </w:p>
    <w:bookmarkEnd w:id="22309"/>
    <w:bookmarkStart w:name="z22801" w:id="22310"/>
    <w:p>
      <w:pPr>
        <w:spacing w:after="0"/>
        <w:ind w:left="0"/>
        <w:jc w:val="both"/>
      </w:pPr>
      <w:r>
        <w:rPr>
          <w:rFonts w:ascii="Times New Roman"/>
          <w:b w:val="false"/>
          <w:i w:val="false"/>
          <w:color w:val="000000"/>
          <w:sz w:val="28"/>
        </w:rPr>
        <w:t>
      12) звукоизвлечение – извлечение, порождение звуков при игре на музыкальном инструменте или пении;</w:t>
      </w:r>
    </w:p>
    <w:bookmarkEnd w:id="22310"/>
    <w:bookmarkStart w:name="z22802" w:id="22311"/>
    <w:p>
      <w:pPr>
        <w:spacing w:after="0"/>
        <w:ind w:left="0"/>
        <w:jc w:val="both"/>
      </w:pPr>
      <w:r>
        <w:rPr>
          <w:rFonts w:ascii="Times New Roman"/>
          <w:b w:val="false"/>
          <w:i w:val="false"/>
          <w:color w:val="000000"/>
          <w:sz w:val="28"/>
        </w:rPr>
        <w:t>
      13)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22311"/>
    <w:bookmarkStart w:name="z22803" w:id="22312"/>
    <w:p>
      <w:pPr>
        <w:spacing w:after="0"/>
        <w:ind w:left="0"/>
        <w:jc w:val="both"/>
      </w:pPr>
      <w:r>
        <w:rPr>
          <w:rFonts w:ascii="Times New Roman"/>
          <w:b w:val="false"/>
          <w:i w:val="false"/>
          <w:color w:val="000000"/>
          <w:sz w:val="28"/>
        </w:rPr>
        <w:t>
      14) губной аппарат – система мышц губных и лицевых, слизистая оболочка губ и рта, слюнные железы;</w:t>
      </w:r>
    </w:p>
    <w:bookmarkEnd w:id="22312"/>
    <w:bookmarkStart w:name="z22804" w:id="22313"/>
    <w:p>
      <w:pPr>
        <w:spacing w:after="0"/>
        <w:ind w:left="0"/>
        <w:jc w:val="both"/>
      </w:pPr>
      <w:r>
        <w:rPr>
          <w:rFonts w:ascii="Times New Roman"/>
          <w:b w:val="false"/>
          <w:i w:val="false"/>
          <w:color w:val="000000"/>
          <w:sz w:val="28"/>
        </w:rPr>
        <w:t>
      15) общая постановка – удобный способ держания инструмента в руках, правильное положение корпуса, головы, рук, пальцев и ног;</w:t>
      </w:r>
    </w:p>
    <w:bookmarkEnd w:id="22313"/>
    <w:bookmarkStart w:name="z22805" w:id="22314"/>
    <w:p>
      <w:pPr>
        <w:spacing w:after="0"/>
        <w:ind w:left="0"/>
        <w:jc w:val="both"/>
      </w:pPr>
      <w:r>
        <w:rPr>
          <w:rFonts w:ascii="Times New Roman"/>
          <w:b w:val="false"/>
          <w:i w:val="false"/>
          <w:color w:val="000000"/>
          <w:sz w:val="28"/>
        </w:rPr>
        <w:t>
      16) средства музыкальной выразительности – то, с помощью чего композитор создает музыкальное произведение и выражает свою мысль;</w:t>
      </w:r>
    </w:p>
    <w:bookmarkEnd w:id="22314"/>
    <w:bookmarkStart w:name="z22806" w:id="22315"/>
    <w:p>
      <w:pPr>
        <w:spacing w:after="0"/>
        <w:ind w:left="0"/>
        <w:jc w:val="both"/>
      </w:pPr>
      <w:r>
        <w:rPr>
          <w:rFonts w:ascii="Times New Roman"/>
          <w:b w:val="false"/>
          <w:i w:val="false"/>
          <w:color w:val="000000"/>
          <w:sz w:val="28"/>
        </w:rPr>
        <w:t>
      17) форма музыкальная – средства воплощения идейно-образного содержания, включающие мелодию, гармонию, полифонию, ритм, динамику, тембр, фактуру, также композиционные принципы построения;</w:t>
      </w:r>
    </w:p>
    <w:bookmarkEnd w:id="22315"/>
    <w:bookmarkStart w:name="z22807" w:id="22316"/>
    <w:p>
      <w:pPr>
        <w:spacing w:after="0"/>
        <w:ind w:left="0"/>
        <w:jc w:val="both"/>
      </w:pPr>
      <w:r>
        <w:rPr>
          <w:rFonts w:ascii="Times New Roman"/>
          <w:b w:val="false"/>
          <w:i w:val="false"/>
          <w:color w:val="000000"/>
          <w:sz w:val="28"/>
        </w:rPr>
        <w:t>
      18) октава — музыкальный интервал, в котором соотношение частот между звуками составляет один к двум (то есть частота высокого звука в два раза больше низкого);</w:t>
      </w:r>
    </w:p>
    <w:bookmarkEnd w:id="22316"/>
    <w:bookmarkStart w:name="z22808" w:id="22317"/>
    <w:p>
      <w:pPr>
        <w:spacing w:after="0"/>
        <w:ind w:left="0"/>
        <w:jc w:val="both"/>
      </w:pPr>
      <w:r>
        <w:rPr>
          <w:rFonts w:ascii="Times New Roman"/>
          <w:b w:val="false"/>
          <w:i w:val="false"/>
          <w:color w:val="000000"/>
          <w:sz w:val="28"/>
        </w:rPr>
        <w:t>
      19) постановка исполнительского дыхания – способы произвольного управления дыханием и правила смены вдоха в процессе игры;</w:t>
      </w:r>
    </w:p>
    <w:bookmarkEnd w:id="22317"/>
    <w:bookmarkStart w:name="z22809" w:id="22318"/>
    <w:p>
      <w:pPr>
        <w:spacing w:after="0"/>
        <w:ind w:left="0"/>
        <w:jc w:val="both"/>
      </w:pPr>
      <w:r>
        <w:rPr>
          <w:rFonts w:ascii="Times New Roman"/>
          <w:b w:val="false"/>
          <w:i w:val="false"/>
          <w:color w:val="000000"/>
          <w:sz w:val="28"/>
        </w:rPr>
        <w:t>
      20) исполнительский аппарат – система соответствующих двигательных органов человека, оснащенная исполнительскими навыками и являющаяся функциональным органом музыкального сознания;</w:t>
      </w:r>
    </w:p>
    <w:bookmarkEnd w:id="22318"/>
    <w:bookmarkStart w:name="z22810" w:id="22319"/>
    <w:p>
      <w:pPr>
        <w:spacing w:after="0"/>
        <w:ind w:left="0"/>
        <w:jc w:val="both"/>
      </w:pPr>
      <w:r>
        <w:rPr>
          <w:rFonts w:ascii="Times New Roman"/>
          <w:b w:val="false"/>
          <w:i w:val="false"/>
          <w:color w:val="000000"/>
          <w:sz w:val="28"/>
        </w:rPr>
        <w:t>
      21) регистр – часть звуков, объединенных каким-либо признаком, главным образом тембровым;</w:t>
      </w:r>
    </w:p>
    <w:bookmarkEnd w:id="22319"/>
    <w:bookmarkStart w:name="z22811" w:id="22320"/>
    <w:p>
      <w:pPr>
        <w:spacing w:after="0"/>
        <w:ind w:left="0"/>
        <w:jc w:val="both"/>
      </w:pPr>
      <w:r>
        <w:rPr>
          <w:rFonts w:ascii="Times New Roman"/>
          <w:b w:val="false"/>
          <w:i w:val="false"/>
          <w:color w:val="000000"/>
          <w:sz w:val="28"/>
        </w:rPr>
        <w:t>
      22) разме́р, тактовый размер в музыке — количественная характеристика тактового метра, указывающая число долей в такте.</w:t>
      </w:r>
    </w:p>
    <w:bookmarkEnd w:id="22320"/>
    <w:bookmarkStart w:name="z22812" w:id="22321"/>
    <w:p>
      <w:pPr>
        <w:spacing w:after="0"/>
        <w:ind w:left="0"/>
        <w:jc w:val="both"/>
      </w:pPr>
      <w:r>
        <w:rPr>
          <w:rFonts w:ascii="Times New Roman"/>
          <w:b w:val="false"/>
          <w:i w:val="false"/>
          <w:color w:val="000000"/>
          <w:sz w:val="28"/>
        </w:rPr>
        <w:t>
      126. Цель Программы: развитие музыкально-творческих способностей, обучающихся на основе приобретенных ими знаний, умений и навыков игры на трубе.</w:t>
      </w:r>
    </w:p>
    <w:bookmarkEnd w:id="22321"/>
    <w:bookmarkStart w:name="z22813" w:id="22322"/>
    <w:p>
      <w:pPr>
        <w:spacing w:after="0"/>
        <w:ind w:left="0"/>
        <w:jc w:val="both"/>
      </w:pPr>
      <w:r>
        <w:rPr>
          <w:rFonts w:ascii="Times New Roman"/>
          <w:b w:val="false"/>
          <w:i w:val="false"/>
          <w:color w:val="000000"/>
          <w:sz w:val="28"/>
        </w:rPr>
        <w:t>
      127. Задачи Программы.</w:t>
      </w:r>
    </w:p>
    <w:bookmarkEnd w:id="22322"/>
    <w:bookmarkStart w:name="z22814" w:id="22323"/>
    <w:p>
      <w:pPr>
        <w:spacing w:after="0"/>
        <w:ind w:left="0"/>
        <w:jc w:val="both"/>
      </w:pPr>
      <w:r>
        <w:rPr>
          <w:rFonts w:ascii="Times New Roman"/>
          <w:b w:val="false"/>
          <w:i w:val="false"/>
          <w:color w:val="000000"/>
          <w:sz w:val="28"/>
        </w:rPr>
        <w:t>
      Образовательные:</w:t>
      </w:r>
    </w:p>
    <w:bookmarkEnd w:id="22323"/>
    <w:bookmarkStart w:name="z22815" w:id="22324"/>
    <w:p>
      <w:pPr>
        <w:spacing w:after="0"/>
        <w:ind w:left="0"/>
        <w:jc w:val="both"/>
      </w:pPr>
      <w:r>
        <w:rPr>
          <w:rFonts w:ascii="Times New Roman"/>
          <w:b w:val="false"/>
          <w:i w:val="false"/>
          <w:color w:val="000000"/>
          <w:sz w:val="28"/>
        </w:rPr>
        <w:t>
      1) обучение музыкальной грамоте как средство музыкального исполнительства на трубе;</w:t>
      </w:r>
    </w:p>
    <w:bookmarkEnd w:id="22324"/>
    <w:bookmarkStart w:name="z22816" w:id="22325"/>
    <w:p>
      <w:pPr>
        <w:spacing w:after="0"/>
        <w:ind w:left="0"/>
        <w:jc w:val="both"/>
      </w:pPr>
      <w:r>
        <w:rPr>
          <w:rFonts w:ascii="Times New Roman"/>
          <w:b w:val="false"/>
          <w:i w:val="false"/>
          <w:color w:val="000000"/>
          <w:sz w:val="28"/>
        </w:rPr>
        <w:t>
      2) формирование специальных компетенций в области музыкального исполнительства;</w:t>
      </w:r>
    </w:p>
    <w:bookmarkEnd w:id="22325"/>
    <w:bookmarkStart w:name="z22817" w:id="22326"/>
    <w:p>
      <w:pPr>
        <w:spacing w:after="0"/>
        <w:ind w:left="0"/>
        <w:jc w:val="both"/>
      </w:pPr>
      <w:r>
        <w:rPr>
          <w:rFonts w:ascii="Times New Roman"/>
          <w:b w:val="false"/>
          <w:i w:val="false"/>
          <w:color w:val="000000"/>
          <w:sz w:val="28"/>
        </w:rPr>
        <w:t>
      3) обучение основным исполнительским приемам игры на трубе, позволяющим грамотно исполнять музыкальные произведения соло и в ансамбле;</w:t>
      </w:r>
    </w:p>
    <w:bookmarkEnd w:id="22326"/>
    <w:bookmarkStart w:name="z22818" w:id="22327"/>
    <w:p>
      <w:pPr>
        <w:spacing w:after="0"/>
        <w:ind w:left="0"/>
        <w:jc w:val="both"/>
      </w:pPr>
      <w:r>
        <w:rPr>
          <w:rFonts w:ascii="Times New Roman"/>
          <w:b w:val="false"/>
          <w:i w:val="false"/>
          <w:color w:val="000000"/>
          <w:sz w:val="28"/>
        </w:rPr>
        <w:t>
      4) формирование умений творчески и эмоционально исполнять музыкальные произведения.</w:t>
      </w:r>
    </w:p>
    <w:bookmarkEnd w:id="22327"/>
    <w:bookmarkStart w:name="z22819" w:id="22328"/>
    <w:p>
      <w:pPr>
        <w:spacing w:after="0"/>
        <w:ind w:left="0"/>
        <w:jc w:val="both"/>
      </w:pPr>
      <w:r>
        <w:rPr>
          <w:rFonts w:ascii="Times New Roman"/>
          <w:b w:val="false"/>
          <w:i w:val="false"/>
          <w:color w:val="000000"/>
          <w:sz w:val="28"/>
        </w:rPr>
        <w:t>
      Развивающие:</w:t>
      </w:r>
    </w:p>
    <w:bookmarkEnd w:id="22328"/>
    <w:bookmarkStart w:name="z22820" w:id="22329"/>
    <w:p>
      <w:pPr>
        <w:spacing w:after="0"/>
        <w:ind w:left="0"/>
        <w:jc w:val="both"/>
      </w:pPr>
      <w:r>
        <w:rPr>
          <w:rFonts w:ascii="Times New Roman"/>
          <w:b w:val="false"/>
          <w:i w:val="false"/>
          <w:color w:val="000000"/>
          <w:sz w:val="28"/>
        </w:rPr>
        <w:t>
      1) развитие музыкальных и творческих способностей детей;</w:t>
      </w:r>
    </w:p>
    <w:bookmarkEnd w:id="22329"/>
    <w:bookmarkStart w:name="z22821" w:id="22330"/>
    <w:p>
      <w:pPr>
        <w:spacing w:after="0"/>
        <w:ind w:left="0"/>
        <w:jc w:val="both"/>
      </w:pPr>
      <w:r>
        <w:rPr>
          <w:rFonts w:ascii="Times New Roman"/>
          <w:b w:val="false"/>
          <w:i w:val="false"/>
          <w:color w:val="000000"/>
          <w:sz w:val="28"/>
        </w:rPr>
        <w:t>
      2) развитие исполнительской техники как необходимого средства для реализации художественного замысла композитора;</w:t>
      </w:r>
    </w:p>
    <w:bookmarkEnd w:id="22330"/>
    <w:bookmarkStart w:name="z22822" w:id="22331"/>
    <w:p>
      <w:pPr>
        <w:spacing w:after="0"/>
        <w:ind w:left="0"/>
        <w:jc w:val="both"/>
      </w:pPr>
      <w:r>
        <w:rPr>
          <w:rFonts w:ascii="Times New Roman"/>
          <w:b w:val="false"/>
          <w:i w:val="false"/>
          <w:color w:val="000000"/>
          <w:sz w:val="28"/>
        </w:rPr>
        <w:t>
      3) развитие технических навыков игры;</w:t>
      </w:r>
    </w:p>
    <w:bookmarkEnd w:id="22331"/>
    <w:bookmarkStart w:name="z22823" w:id="22332"/>
    <w:p>
      <w:pPr>
        <w:spacing w:after="0"/>
        <w:ind w:left="0"/>
        <w:jc w:val="both"/>
      </w:pPr>
      <w:r>
        <w:rPr>
          <w:rFonts w:ascii="Times New Roman"/>
          <w:b w:val="false"/>
          <w:i w:val="false"/>
          <w:color w:val="000000"/>
          <w:sz w:val="28"/>
        </w:rPr>
        <w:t>
      4) развитие умения работать самостоятельно и в коллективе.</w:t>
      </w:r>
    </w:p>
    <w:bookmarkEnd w:id="22332"/>
    <w:bookmarkStart w:name="z22824" w:id="22333"/>
    <w:p>
      <w:pPr>
        <w:spacing w:after="0"/>
        <w:ind w:left="0"/>
        <w:jc w:val="both"/>
      </w:pPr>
      <w:r>
        <w:rPr>
          <w:rFonts w:ascii="Times New Roman"/>
          <w:b w:val="false"/>
          <w:i w:val="false"/>
          <w:color w:val="000000"/>
          <w:sz w:val="28"/>
        </w:rPr>
        <w:t>
      Воспитательные:</w:t>
      </w:r>
    </w:p>
    <w:bookmarkEnd w:id="22333"/>
    <w:bookmarkStart w:name="z22825" w:id="22334"/>
    <w:p>
      <w:pPr>
        <w:spacing w:after="0"/>
        <w:ind w:left="0"/>
        <w:jc w:val="both"/>
      </w:pPr>
      <w:r>
        <w:rPr>
          <w:rFonts w:ascii="Times New Roman"/>
          <w:b w:val="false"/>
          <w:i w:val="false"/>
          <w:color w:val="000000"/>
          <w:sz w:val="28"/>
        </w:rPr>
        <w:t>
      1) воспитание и развитие у обучающегося личностных качеств, позволяющих уважать и принимать духовные и культурные ценности разных народов;</w:t>
      </w:r>
    </w:p>
    <w:bookmarkEnd w:id="22334"/>
    <w:bookmarkStart w:name="z22826" w:id="22335"/>
    <w:p>
      <w:pPr>
        <w:spacing w:after="0"/>
        <w:ind w:left="0"/>
        <w:jc w:val="both"/>
      </w:pPr>
      <w:r>
        <w:rPr>
          <w:rFonts w:ascii="Times New Roman"/>
          <w:b w:val="false"/>
          <w:i w:val="false"/>
          <w:color w:val="000000"/>
          <w:sz w:val="28"/>
        </w:rPr>
        <w:t>
      2) формирование у детей коммуникативных навыков, чувства ответственности и дисциплинированности;</w:t>
      </w:r>
    </w:p>
    <w:bookmarkEnd w:id="22335"/>
    <w:bookmarkStart w:name="z22827" w:id="22336"/>
    <w:p>
      <w:pPr>
        <w:spacing w:after="0"/>
        <w:ind w:left="0"/>
        <w:jc w:val="both"/>
      </w:pPr>
      <w:r>
        <w:rPr>
          <w:rFonts w:ascii="Times New Roman"/>
          <w:b w:val="false"/>
          <w:i w:val="false"/>
          <w:color w:val="000000"/>
          <w:sz w:val="28"/>
        </w:rPr>
        <w:t>
      3) формирование у обучающегося эстетических взглядов, нравственных установок и потребности общения с духовными ценностями.</w:t>
      </w:r>
    </w:p>
    <w:bookmarkEnd w:id="22336"/>
    <w:bookmarkStart w:name="z22828" w:id="22337"/>
    <w:p>
      <w:pPr>
        <w:spacing w:after="0"/>
        <w:ind w:left="0"/>
        <w:jc w:val="both"/>
      </w:pPr>
      <w:r>
        <w:rPr>
          <w:rFonts w:ascii="Times New Roman"/>
          <w:b w:val="false"/>
          <w:i w:val="false"/>
          <w:color w:val="000000"/>
          <w:sz w:val="28"/>
        </w:rPr>
        <w:t>
      128. Срок обучения детей игре на трубе – два года. Количество часов и продолжительность урока в неделю определяется типовым учебным планом.</w:t>
      </w:r>
    </w:p>
    <w:bookmarkEnd w:id="22337"/>
    <w:bookmarkStart w:name="z22829" w:id="22338"/>
    <w:p>
      <w:pPr>
        <w:spacing w:after="0"/>
        <w:ind w:left="0"/>
        <w:jc w:val="both"/>
      </w:pPr>
      <w:r>
        <w:rPr>
          <w:rFonts w:ascii="Times New Roman"/>
          <w:b w:val="false"/>
          <w:i w:val="false"/>
          <w:color w:val="000000"/>
          <w:sz w:val="28"/>
        </w:rPr>
        <w:t>
      129. Программа предназначена для обучения детей, желающих освоить технику игры на трубе, научиться исполнять обработки русских, казахских народных мелодий, музыку народов мира и переложения классических произведений.</w:t>
      </w:r>
    </w:p>
    <w:bookmarkEnd w:id="22338"/>
    <w:bookmarkStart w:name="z22830" w:id="22339"/>
    <w:p>
      <w:pPr>
        <w:spacing w:after="0"/>
        <w:ind w:left="0"/>
        <w:jc w:val="both"/>
      </w:pPr>
      <w:r>
        <w:rPr>
          <w:rFonts w:ascii="Times New Roman"/>
          <w:b w:val="false"/>
          <w:i w:val="false"/>
          <w:color w:val="000000"/>
          <w:sz w:val="28"/>
        </w:rPr>
        <w:t xml:space="preserve">
      130. Особенностью Программы является ее общеразвивающая направленность на приобретение детьми знаний, умений и навыков игры на трубе, опыта творческой деятельности, приемов сольного исполнительства. </w:t>
      </w:r>
    </w:p>
    <w:bookmarkEnd w:id="22339"/>
    <w:bookmarkStart w:name="z22831" w:id="22340"/>
    <w:p>
      <w:pPr>
        <w:spacing w:after="0"/>
        <w:ind w:left="0"/>
        <w:jc w:val="both"/>
      </w:pPr>
      <w:r>
        <w:rPr>
          <w:rFonts w:ascii="Times New Roman"/>
          <w:b w:val="false"/>
          <w:i w:val="false"/>
          <w:color w:val="000000"/>
          <w:sz w:val="28"/>
        </w:rPr>
        <w:t xml:space="preserve">
      131. Программа создает условия для овладения приемами игры на трубе в объеме, необходимом для дальнейшей практической деятельности будущего актера. </w:t>
      </w:r>
    </w:p>
    <w:bookmarkEnd w:id="22340"/>
    <w:bookmarkStart w:name="z22832" w:id="22341"/>
    <w:p>
      <w:pPr>
        <w:spacing w:after="0"/>
        <w:ind w:left="0"/>
        <w:jc w:val="both"/>
      </w:pPr>
      <w:r>
        <w:rPr>
          <w:rFonts w:ascii="Times New Roman"/>
          <w:b w:val="false"/>
          <w:i w:val="false"/>
          <w:color w:val="000000"/>
          <w:sz w:val="28"/>
        </w:rPr>
        <w:t>
      135. В процессе работы над различными по содержанию, характеру и стилю художественными произведениями происходит привитие обучающемуся необходимых исполнительских умений и навыков. Музыкальное воспитание и развитие основываются на изучении народной музыки, творчества казахстанских, русских и зарубежных композиторов.</w:t>
      </w:r>
    </w:p>
    <w:bookmarkEnd w:id="22341"/>
    <w:bookmarkStart w:name="z22833" w:id="22342"/>
    <w:p>
      <w:pPr>
        <w:spacing w:after="0"/>
        <w:ind w:left="0"/>
        <w:jc w:val="both"/>
      </w:pPr>
      <w:r>
        <w:rPr>
          <w:rFonts w:ascii="Times New Roman"/>
          <w:b w:val="false"/>
          <w:i w:val="false"/>
          <w:color w:val="000000"/>
          <w:sz w:val="28"/>
        </w:rPr>
        <w:t>
      136. Специфика индивидуального обучения предмету "Музыкальный инструмент" (труба) предполагает вариативность выбора методов, средств, форм обучения и подбора репертуарного комплекса.</w:t>
      </w:r>
    </w:p>
    <w:bookmarkEnd w:id="22342"/>
    <w:bookmarkStart w:name="z22834" w:id="22343"/>
    <w:p>
      <w:pPr>
        <w:spacing w:after="0"/>
        <w:ind w:left="0"/>
        <w:jc w:val="both"/>
      </w:pPr>
      <w:r>
        <w:rPr>
          <w:rFonts w:ascii="Times New Roman"/>
          <w:b w:val="false"/>
          <w:i w:val="false"/>
          <w:color w:val="000000"/>
          <w:sz w:val="28"/>
        </w:rPr>
        <w:t>
      138.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2343"/>
    <w:bookmarkStart w:name="z22835" w:id="22344"/>
    <w:p>
      <w:pPr>
        <w:spacing w:after="0"/>
        <w:ind w:left="0"/>
        <w:jc w:val="both"/>
      </w:pPr>
      <w:r>
        <w:rPr>
          <w:rFonts w:ascii="Times New Roman"/>
          <w:b w:val="false"/>
          <w:i w:val="false"/>
          <w:color w:val="000000"/>
          <w:sz w:val="28"/>
        </w:rPr>
        <w:t xml:space="preserve">
      139.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2344"/>
    <w:bookmarkStart w:name="z22836" w:id="22345"/>
    <w:p>
      <w:pPr>
        <w:spacing w:after="0"/>
        <w:ind w:left="0"/>
        <w:jc w:val="both"/>
      </w:pPr>
      <w:r>
        <w:rPr>
          <w:rFonts w:ascii="Times New Roman"/>
          <w:b w:val="false"/>
          <w:i w:val="false"/>
          <w:color w:val="000000"/>
          <w:sz w:val="28"/>
        </w:rPr>
        <w:t>
      140.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2345"/>
    <w:bookmarkStart w:name="z22837" w:id="22346"/>
    <w:p>
      <w:pPr>
        <w:spacing w:after="0"/>
        <w:ind w:left="0"/>
        <w:jc w:val="both"/>
      </w:pPr>
      <w:r>
        <w:rPr>
          <w:rFonts w:ascii="Times New Roman"/>
          <w:b w:val="false"/>
          <w:i w:val="false"/>
          <w:color w:val="000000"/>
          <w:sz w:val="28"/>
        </w:rPr>
        <w:t>
      141.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2346"/>
    <w:bookmarkStart w:name="z22838" w:id="22347"/>
    <w:p>
      <w:pPr>
        <w:spacing w:after="0"/>
        <w:ind w:left="0"/>
        <w:jc w:val="both"/>
      </w:pPr>
      <w:r>
        <w:rPr>
          <w:rFonts w:ascii="Times New Roman"/>
          <w:b w:val="false"/>
          <w:i w:val="false"/>
          <w:color w:val="000000"/>
          <w:sz w:val="28"/>
        </w:rPr>
        <w:t>
      142.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2347"/>
    <w:bookmarkStart w:name="z22839" w:id="22348"/>
    <w:p>
      <w:pPr>
        <w:spacing w:after="0"/>
        <w:ind w:left="0"/>
        <w:jc w:val="both"/>
      </w:pPr>
      <w:r>
        <w:rPr>
          <w:rFonts w:ascii="Times New Roman"/>
          <w:b w:val="false"/>
          <w:i w:val="false"/>
          <w:color w:val="000000"/>
          <w:sz w:val="28"/>
        </w:rPr>
        <w:t>
      143.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2348"/>
    <w:bookmarkStart w:name="z22840" w:id="22349"/>
    <w:p>
      <w:pPr>
        <w:spacing w:after="0"/>
        <w:ind w:left="0"/>
        <w:jc w:val="both"/>
      </w:pPr>
      <w:r>
        <w:rPr>
          <w:rFonts w:ascii="Times New Roman"/>
          <w:b w:val="false"/>
          <w:i w:val="false"/>
          <w:color w:val="000000"/>
          <w:sz w:val="28"/>
        </w:rPr>
        <w:t>
      144.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2349"/>
    <w:bookmarkStart w:name="z22841" w:id="22350"/>
    <w:p>
      <w:pPr>
        <w:spacing w:after="0"/>
        <w:ind w:left="0"/>
        <w:jc w:val="both"/>
      </w:pPr>
      <w:r>
        <w:rPr>
          <w:rFonts w:ascii="Times New Roman"/>
          <w:b w:val="false"/>
          <w:i w:val="false"/>
          <w:color w:val="000000"/>
          <w:sz w:val="28"/>
        </w:rPr>
        <w:t>
      145.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2350"/>
    <w:bookmarkStart w:name="z22842" w:id="22351"/>
    <w:p>
      <w:pPr>
        <w:spacing w:after="0"/>
        <w:ind w:left="0"/>
        <w:jc w:val="both"/>
      </w:pPr>
      <w:r>
        <w:rPr>
          <w:rFonts w:ascii="Times New Roman"/>
          <w:b w:val="false"/>
          <w:i w:val="false"/>
          <w:color w:val="000000"/>
          <w:sz w:val="28"/>
        </w:rPr>
        <w:t>
      146.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2351"/>
    <w:bookmarkStart w:name="z22843" w:id="22352"/>
    <w:p>
      <w:pPr>
        <w:spacing w:after="0"/>
        <w:ind w:left="0"/>
        <w:jc w:val="both"/>
      </w:pPr>
      <w:r>
        <w:rPr>
          <w:rFonts w:ascii="Times New Roman"/>
          <w:b w:val="false"/>
          <w:i w:val="false"/>
          <w:color w:val="000000"/>
          <w:sz w:val="28"/>
        </w:rPr>
        <w:t xml:space="preserve">
      147.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2352"/>
    <w:bookmarkStart w:name="z22844" w:id="22353"/>
    <w:p>
      <w:pPr>
        <w:spacing w:after="0"/>
        <w:ind w:left="0"/>
        <w:jc w:val="both"/>
      </w:pPr>
      <w:r>
        <w:rPr>
          <w:rFonts w:ascii="Times New Roman"/>
          <w:b w:val="false"/>
          <w:i w:val="false"/>
          <w:color w:val="000000"/>
          <w:sz w:val="28"/>
        </w:rPr>
        <w:t>
      148.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2353"/>
    <w:bookmarkStart w:name="z22845" w:id="22354"/>
    <w:p>
      <w:pPr>
        <w:spacing w:after="0"/>
        <w:ind w:left="0"/>
        <w:jc w:val="both"/>
      </w:pPr>
      <w:r>
        <w:rPr>
          <w:rFonts w:ascii="Times New Roman"/>
          <w:b w:val="false"/>
          <w:i w:val="false"/>
          <w:color w:val="000000"/>
          <w:sz w:val="28"/>
        </w:rPr>
        <w:t>
      149.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2354"/>
    <w:bookmarkStart w:name="z22846" w:id="22355"/>
    <w:p>
      <w:pPr>
        <w:spacing w:after="0"/>
        <w:ind w:left="0"/>
        <w:jc w:val="both"/>
      </w:pPr>
      <w:r>
        <w:rPr>
          <w:rFonts w:ascii="Times New Roman"/>
          <w:b w:val="false"/>
          <w:i w:val="false"/>
          <w:color w:val="000000"/>
          <w:sz w:val="28"/>
        </w:rPr>
        <w:t>
      150.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w:t>
      </w:r>
    </w:p>
    <w:bookmarkEnd w:id="22355"/>
    <w:bookmarkStart w:name="z22847" w:id="22356"/>
    <w:p>
      <w:pPr>
        <w:spacing w:after="0"/>
        <w:ind w:left="0"/>
        <w:jc w:val="both"/>
      </w:pPr>
      <w:r>
        <w:rPr>
          <w:rFonts w:ascii="Times New Roman"/>
          <w:b w:val="false"/>
          <w:i w:val="false"/>
          <w:color w:val="000000"/>
          <w:sz w:val="28"/>
        </w:rPr>
        <w:t>
      151. Произведения, превышающие музыкально-исполнительские, художественные, технические возможности обучающегося, не соответствующие его возрастным особенностям, не включаются в индивидуальный план.</w:t>
      </w:r>
    </w:p>
    <w:bookmarkEnd w:id="22356"/>
    <w:bookmarkStart w:name="z22848" w:id="22357"/>
    <w:p>
      <w:pPr>
        <w:spacing w:after="0"/>
        <w:ind w:left="0"/>
        <w:jc w:val="both"/>
      </w:pPr>
      <w:r>
        <w:rPr>
          <w:rFonts w:ascii="Times New Roman"/>
          <w:b w:val="false"/>
          <w:i w:val="false"/>
          <w:color w:val="000000"/>
          <w:sz w:val="28"/>
        </w:rPr>
        <w:t>
      152.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2357"/>
    <w:bookmarkStart w:name="z22849" w:id="22358"/>
    <w:p>
      <w:pPr>
        <w:spacing w:after="0"/>
        <w:ind w:left="0"/>
        <w:jc w:val="both"/>
      </w:pPr>
      <w:r>
        <w:rPr>
          <w:rFonts w:ascii="Times New Roman"/>
          <w:b w:val="false"/>
          <w:i w:val="false"/>
          <w:color w:val="000000"/>
          <w:sz w:val="28"/>
        </w:rPr>
        <w:t>
      153. Обязательные разделы индивидуального плана:</w:t>
      </w:r>
    </w:p>
    <w:bookmarkEnd w:id="22358"/>
    <w:bookmarkStart w:name="z22850" w:id="22359"/>
    <w:p>
      <w:pPr>
        <w:spacing w:after="0"/>
        <w:ind w:left="0"/>
        <w:jc w:val="both"/>
      </w:pPr>
      <w:r>
        <w:rPr>
          <w:rFonts w:ascii="Times New Roman"/>
          <w:b w:val="false"/>
          <w:i w:val="false"/>
          <w:color w:val="000000"/>
          <w:sz w:val="28"/>
        </w:rPr>
        <w:t>
      1) работа над гаммами;</w:t>
      </w:r>
    </w:p>
    <w:bookmarkEnd w:id="22359"/>
    <w:bookmarkStart w:name="z22851" w:id="22360"/>
    <w:p>
      <w:pPr>
        <w:spacing w:after="0"/>
        <w:ind w:left="0"/>
        <w:jc w:val="both"/>
      </w:pPr>
      <w:r>
        <w:rPr>
          <w:rFonts w:ascii="Times New Roman"/>
          <w:b w:val="false"/>
          <w:i w:val="false"/>
          <w:color w:val="000000"/>
          <w:sz w:val="28"/>
        </w:rPr>
        <w:t>
      2) работа над этюдами и упражнениями;</w:t>
      </w:r>
    </w:p>
    <w:bookmarkEnd w:id="22360"/>
    <w:bookmarkStart w:name="z22852" w:id="22361"/>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2361"/>
    <w:bookmarkStart w:name="z22853" w:id="22362"/>
    <w:p>
      <w:pPr>
        <w:spacing w:after="0"/>
        <w:ind w:left="0"/>
        <w:jc w:val="both"/>
      </w:pPr>
      <w:r>
        <w:rPr>
          <w:rFonts w:ascii="Times New Roman"/>
          <w:b w:val="false"/>
          <w:i w:val="false"/>
          <w:color w:val="000000"/>
          <w:sz w:val="28"/>
        </w:rPr>
        <w:t>
      4) исполнение произведений композиторов Казахстана;</w:t>
      </w:r>
    </w:p>
    <w:bookmarkEnd w:id="22362"/>
    <w:bookmarkStart w:name="z22854" w:id="22363"/>
    <w:p>
      <w:pPr>
        <w:spacing w:after="0"/>
        <w:ind w:left="0"/>
        <w:jc w:val="both"/>
      </w:pPr>
      <w:r>
        <w:rPr>
          <w:rFonts w:ascii="Times New Roman"/>
          <w:b w:val="false"/>
          <w:i w:val="false"/>
          <w:color w:val="000000"/>
          <w:sz w:val="28"/>
        </w:rPr>
        <w:t>
      5) обработки народных песен и танцев;</w:t>
      </w:r>
    </w:p>
    <w:bookmarkEnd w:id="22363"/>
    <w:bookmarkStart w:name="z22855" w:id="22364"/>
    <w:p>
      <w:pPr>
        <w:spacing w:after="0"/>
        <w:ind w:left="0"/>
        <w:jc w:val="both"/>
      </w:pPr>
      <w:r>
        <w:rPr>
          <w:rFonts w:ascii="Times New Roman"/>
          <w:b w:val="false"/>
          <w:i w:val="false"/>
          <w:color w:val="000000"/>
          <w:sz w:val="28"/>
        </w:rPr>
        <w:t>
      6) работа в составе ансамбля;</w:t>
      </w:r>
    </w:p>
    <w:bookmarkEnd w:id="22364"/>
    <w:bookmarkStart w:name="z22856" w:id="22365"/>
    <w:p>
      <w:pPr>
        <w:spacing w:after="0"/>
        <w:ind w:left="0"/>
        <w:jc w:val="both"/>
      </w:pPr>
      <w:r>
        <w:rPr>
          <w:rFonts w:ascii="Times New Roman"/>
          <w:b w:val="false"/>
          <w:i w:val="false"/>
          <w:color w:val="000000"/>
          <w:sz w:val="28"/>
        </w:rPr>
        <w:t>
      7) навыки чтения нот с листа.</w:t>
      </w:r>
    </w:p>
    <w:bookmarkEnd w:id="22365"/>
    <w:bookmarkStart w:name="z22857" w:id="22366"/>
    <w:p>
      <w:pPr>
        <w:spacing w:after="0"/>
        <w:ind w:left="0"/>
        <w:jc w:val="both"/>
      </w:pPr>
      <w:r>
        <w:rPr>
          <w:rFonts w:ascii="Times New Roman"/>
          <w:b w:val="false"/>
          <w:i w:val="false"/>
          <w:color w:val="000000"/>
          <w:sz w:val="28"/>
        </w:rPr>
        <w:t>
      154.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2366"/>
    <w:bookmarkStart w:name="z22858" w:id="22367"/>
    <w:p>
      <w:pPr>
        <w:spacing w:after="0"/>
        <w:ind w:left="0"/>
        <w:jc w:val="both"/>
      </w:pPr>
      <w:r>
        <w:rPr>
          <w:rFonts w:ascii="Times New Roman"/>
          <w:b w:val="false"/>
          <w:i w:val="false"/>
          <w:color w:val="000000"/>
          <w:sz w:val="28"/>
        </w:rPr>
        <w:t>
      155. Характеристика обучающегося на конец года освещает следующие стороны его индивидуальности:</w:t>
      </w:r>
    </w:p>
    <w:bookmarkEnd w:id="22367"/>
    <w:bookmarkStart w:name="z22859" w:id="22368"/>
    <w:p>
      <w:pPr>
        <w:spacing w:after="0"/>
        <w:ind w:left="0"/>
        <w:jc w:val="both"/>
      </w:pPr>
      <w:r>
        <w:rPr>
          <w:rFonts w:ascii="Times New Roman"/>
          <w:b w:val="false"/>
          <w:i w:val="false"/>
          <w:color w:val="000000"/>
          <w:sz w:val="28"/>
        </w:rPr>
        <w:t>
      1) уровень музыкальных данных – слух, ритм, память;</w:t>
      </w:r>
    </w:p>
    <w:bookmarkEnd w:id="22368"/>
    <w:bookmarkStart w:name="z22860" w:id="22369"/>
    <w:p>
      <w:pPr>
        <w:spacing w:after="0"/>
        <w:ind w:left="0"/>
        <w:jc w:val="both"/>
      </w:pPr>
      <w:r>
        <w:rPr>
          <w:rFonts w:ascii="Times New Roman"/>
          <w:b w:val="false"/>
          <w:i w:val="false"/>
          <w:color w:val="000000"/>
          <w:sz w:val="28"/>
        </w:rPr>
        <w:t>
      2) соответствие исполнительского аппарата, обучающегося данному музыкальному инструменту;</w:t>
      </w:r>
    </w:p>
    <w:bookmarkEnd w:id="22369"/>
    <w:bookmarkStart w:name="z22861" w:id="22370"/>
    <w:p>
      <w:pPr>
        <w:spacing w:after="0"/>
        <w:ind w:left="0"/>
        <w:jc w:val="both"/>
      </w:pPr>
      <w:r>
        <w:rPr>
          <w:rFonts w:ascii="Times New Roman"/>
          <w:b w:val="false"/>
          <w:i w:val="false"/>
          <w:color w:val="000000"/>
          <w:sz w:val="28"/>
        </w:rPr>
        <w:t>
      3) степень приспособляемости к инструменту;</w:t>
      </w:r>
    </w:p>
    <w:bookmarkEnd w:id="22370"/>
    <w:bookmarkStart w:name="z22862" w:id="22371"/>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2371"/>
    <w:bookmarkStart w:name="z22863" w:id="22372"/>
    <w:p>
      <w:pPr>
        <w:spacing w:after="0"/>
        <w:ind w:left="0"/>
        <w:jc w:val="both"/>
      </w:pPr>
      <w:r>
        <w:rPr>
          <w:rFonts w:ascii="Times New Roman"/>
          <w:b w:val="false"/>
          <w:i w:val="false"/>
          <w:color w:val="000000"/>
          <w:sz w:val="28"/>
        </w:rPr>
        <w:t>
      5) отношение к занятию музыкой;</w:t>
      </w:r>
    </w:p>
    <w:bookmarkEnd w:id="22372"/>
    <w:bookmarkStart w:name="z22864" w:id="22373"/>
    <w:p>
      <w:pPr>
        <w:spacing w:after="0"/>
        <w:ind w:left="0"/>
        <w:jc w:val="both"/>
      </w:pPr>
      <w:r>
        <w:rPr>
          <w:rFonts w:ascii="Times New Roman"/>
          <w:b w:val="false"/>
          <w:i w:val="false"/>
          <w:color w:val="000000"/>
          <w:sz w:val="28"/>
        </w:rPr>
        <w:t>
      6) работоспособность, собранность;</w:t>
      </w:r>
    </w:p>
    <w:bookmarkEnd w:id="22373"/>
    <w:bookmarkStart w:name="z22865" w:id="22374"/>
    <w:p>
      <w:pPr>
        <w:spacing w:after="0"/>
        <w:ind w:left="0"/>
        <w:jc w:val="both"/>
      </w:pPr>
      <w:r>
        <w:rPr>
          <w:rFonts w:ascii="Times New Roman"/>
          <w:b w:val="false"/>
          <w:i w:val="false"/>
          <w:color w:val="000000"/>
          <w:sz w:val="28"/>
        </w:rPr>
        <w:t>
      7) умение заниматься самостоятельно;</w:t>
      </w:r>
    </w:p>
    <w:bookmarkEnd w:id="22374"/>
    <w:bookmarkStart w:name="z22866" w:id="22375"/>
    <w:p>
      <w:pPr>
        <w:spacing w:after="0"/>
        <w:ind w:left="0"/>
        <w:jc w:val="both"/>
      </w:pPr>
      <w:r>
        <w:rPr>
          <w:rFonts w:ascii="Times New Roman"/>
          <w:b w:val="false"/>
          <w:i w:val="false"/>
          <w:color w:val="000000"/>
          <w:sz w:val="28"/>
        </w:rPr>
        <w:t>
      8) степень грамотности в разборе текста;</w:t>
      </w:r>
    </w:p>
    <w:bookmarkEnd w:id="22375"/>
    <w:bookmarkStart w:name="z22867" w:id="22376"/>
    <w:p>
      <w:pPr>
        <w:spacing w:after="0"/>
        <w:ind w:left="0"/>
        <w:jc w:val="both"/>
      </w:pPr>
      <w:r>
        <w:rPr>
          <w:rFonts w:ascii="Times New Roman"/>
          <w:b w:val="false"/>
          <w:i w:val="false"/>
          <w:color w:val="000000"/>
          <w:sz w:val="28"/>
        </w:rPr>
        <w:t>
      9) скорость освоения музыкальных произведений;</w:t>
      </w:r>
    </w:p>
    <w:bookmarkEnd w:id="22376"/>
    <w:bookmarkStart w:name="z22868" w:id="22377"/>
    <w:p>
      <w:pPr>
        <w:spacing w:after="0"/>
        <w:ind w:left="0"/>
        <w:jc w:val="both"/>
      </w:pPr>
      <w:r>
        <w:rPr>
          <w:rFonts w:ascii="Times New Roman"/>
          <w:b w:val="false"/>
          <w:i w:val="false"/>
          <w:color w:val="000000"/>
          <w:sz w:val="28"/>
        </w:rPr>
        <w:t>
      10) успехи к концу года;</w:t>
      </w:r>
    </w:p>
    <w:bookmarkEnd w:id="22377"/>
    <w:bookmarkStart w:name="z22869" w:id="22378"/>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2378"/>
    <w:bookmarkStart w:name="z22870" w:id="22379"/>
    <w:p>
      <w:pPr>
        <w:spacing w:after="0"/>
        <w:ind w:left="0"/>
        <w:jc w:val="both"/>
      </w:pPr>
      <w:r>
        <w:rPr>
          <w:rFonts w:ascii="Times New Roman"/>
          <w:b w:val="false"/>
          <w:i w:val="false"/>
          <w:color w:val="000000"/>
          <w:sz w:val="28"/>
        </w:rPr>
        <w:t>
      156.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2379"/>
    <w:bookmarkStart w:name="z22871" w:id="22380"/>
    <w:p>
      <w:pPr>
        <w:spacing w:after="0"/>
        <w:ind w:left="0"/>
        <w:jc w:val="both"/>
      </w:pPr>
      <w:r>
        <w:rPr>
          <w:rFonts w:ascii="Times New Roman"/>
          <w:b w:val="false"/>
          <w:i w:val="false"/>
          <w:color w:val="000000"/>
          <w:sz w:val="28"/>
        </w:rPr>
        <w:t xml:space="preserve">
      157. Педагог учит детей чувствовать, слушать и переживать музыку, вызывает эмоциональный отклик на музыкальные образы. Пение, подбор мелодии по слуху, транспонирование способствуют возникновению четких музыкальных представлений и предшествуют началу обучения игре на инструменте. </w:t>
      </w:r>
    </w:p>
    <w:bookmarkEnd w:id="22380"/>
    <w:bookmarkStart w:name="z22872" w:id="22381"/>
    <w:p>
      <w:pPr>
        <w:spacing w:after="0"/>
        <w:ind w:left="0"/>
        <w:jc w:val="both"/>
      </w:pPr>
      <w:r>
        <w:rPr>
          <w:rFonts w:ascii="Times New Roman"/>
          <w:b w:val="false"/>
          <w:i w:val="false"/>
          <w:color w:val="000000"/>
          <w:sz w:val="28"/>
        </w:rPr>
        <w:t>
      158. Педагог вырабатывает у каждого обучающегося естественные и целесообразные приемы звукоизвлечения на основе активного слухового контроля.</w:t>
      </w:r>
    </w:p>
    <w:bookmarkEnd w:id="22381"/>
    <w:bookmarkStart w:name="z22873" w:id="22382"/>
    <w:p>
      <w:pPr>
        <w:spacing w:after="0"/>
        <w:ind w:left="0"/>
        <w:jc w:val="both"/>
      </w:pPr>
      <w:r>
        <w:rPr>
          <w:rFonts w:ascii="Times New Roman"/>
          <w:b w:val="false"/>
          <w:i w:val="false"/>
          <w:color w:val="000000"/>
          <w:sz w:val="28"/>
        </w:rPr>
        <w:t>
      159. Педагог обучает обучающегося навыкам овладения трубой – рациональной постановки корпуса, рук, головы, амбушюра, развитие губных мышц, основных видов дыхания.</w:t>
      </w:r>
    </w:p>
    <w:bookmarkEnd w:id="22382"/>
    <w:bookmarkStart w:name="z22874" w:id="22383"/>
    <w:p>
      <w:pPr>
        <w:spacing w:after="0"/>
        <w:ind w:left="0"/>
        <w:jc w:val="both"/>
      </w:pPr>
      <w:r>
        <w:rPr>
          <w:rFonts w:ascii="Times New Roman"/>
          <w:b w:val="false"/>
          <w:i w:val="false"/>
          <w:color w:val="000000"/>
          <w:sz w:val="28"/>
        </w:rPr>
        <w:t xml:space="preserve">
      160. С первых же уроков педагог приучает обучающегося вслушиваться в свое исполнение, добиваясь выразительного звучания инструмента, внимательно и точно прочитывать авторский текст, работать над преодолением технических трудностей. </w:t>
      </w:r>
    </w:p>
    <w:bookmarkEnd w:id="22383"/>
    <w:bookmarkStart w:name="z22875" w:id="22384"/>
    <w:p>
      <w:pPr>
        <w:spacing w:after="0"/>
        <w:ind w:left="0"/>
        <w:jc w:val="both"/>
      </w:pPr>
      <w:r>
        <w:rPr>
          <w:rFonts w:ascii="Times New Roman"/>
          <w:b w:val="false"/>
          <w:i w:val="false"/>
          <w:color w:val="000000"/>
          <w:sz w:val="28"/>
        </w:rPr>
        <w:t>
      161. Педагог вырабатывает у обучающегося сознательное отношение к работе над музыкальным произведением, не допуская механического проигрывания.</w:t>
      </w:r>
    </w:p>
    <w:bookmarkEnd w:id="22384"/>
    <w:bookmarkStart w:name="z22876" w:id="22385"/>
    <w:p>
      <w:pPr>
        <w:spacing w:after="0"/>
        <w:ind w:left="0"/>
        <w:jc w:val="both"/>
      </w:pPr>
      <w:r>
        <w:rPr>
          <w:rFonts w:ascii="Times New Roman"/>
          <w:b w:val="false"/>
          <w:i w:val="false"/>
          <w:color w:val="000000"/>
          <w:sz w:val="28"/>
        </w:rPr>
        <w:t>
      162. Компоненты исполнительского аппарата:</w:t>
      </w:r>
    </w:p>
    <w:bookmarkEnd w:id="22385"/>
    <w:bookmarkStart w:name="z22877" w:id="22386"/>
    <w:p>
      <w:pPr>
        <w:spacing w:after="0"/>
        <w:ind w:left="0"/>
        <w:jc w:val="both"/>
      </w:pPr>
      <w:r>
        <w:rPr>
          <w:rFonts w:ascii="Times New Roman"/>
          <w:b w:val="false"/>
          <w:i w:val="false"/>
          <w:color w:val="000000"/>
          <w:sz w:val="28"/>
        </w:rPr>
        <w:t>
      1) музыкальное мышление;</w:t>
      </w:r>
    </w:p>
    <w:bookmarkEnd w:id="22386"/>
    <w:bookmarkStart w:name="z22878" w:id="22387"/>
    <w:p>
      <w:pPr>
        <w:spacing w:after="0"/>
        <w:ind w:left="0"/>
        <w:jc w:val="both"/>
      </w:pPr>
      <w:r>
        <w:rPr>
          <w:rFonts w:ascii="Times New Roman"/>
          <w:b w:val="false"/>
          <w:i w:val="false"/>
          <w:color w:val="000000"/>
          <w:sz w:val="28"/>
        </w:rPr>
        <w:t>
      2) слуховые и двигательные ощущения;</w:t>
      </w:r>
    </w:p>
    <w:bookmarkEnd w:id="22387"/>
    <w:bookmarkStart w:name="z22879" w:id="22388"/>
    <w:p>
      <w:pPr>
        <w:spacing w:after="0"/>
        <w:ind w:left="0"/>
        <w:jc w:val="both"/>
      </w:pPr>
      <w:r>
        <w:rPr>
          <w:rFonts w:ascii="Times New Roman"/>
          <w:b w:val="false"/>
          <w:i w:val="false"/>
          <w:color w:val="000000"/>
          <w:sz w:val="28"/>
        </w:rPr>
        <w:t>
      3) двигательный аппарат;</w:t>
      </w:r>
    </w:p>
    <w:bookmarkEnd w:id="22388"/>
    <w:bookmarkStart w:name="z22880" w:id="22389"/>
    <w:p>
      <w:pPr>
        <w:spacing w:after="0"/>
        <w:ind w:left="0"/>
        <w:jc w:val="both"/>
      </w:pPr>
      <w:r>
        <w:rPr>
          <w:rFonts w:ascii="Times New Roman"/>
          <w:b w:val="false"/>
          <w:i w:val="false"/>
          <w:color w:val="000000"/>
          <w:sz w:val="28"/>
        </w:rPr>
        <w:t>
      4) исполнительское дыхание;</w:t>
      </w:r>
    </w:p>
    <w:bookmarkEnd w:id="22389"/>
    <w:bookmarkStart w:name="z22881" w:id="22390"/>
    <w:p>
      <w:pPr>
        <w:spacing w:after="0"/>
        <w:ind w:left="0"/>
        <w:jc w:val="both"/>
      </w:pPr>
      <w:r>
        <w:rPr>
          <w:rFonts w:ascii="Times New Roman"/>
          <w:b w:val="false"/>
          <w:i w:val="false"/>
          <w:color w:val="000000"/>
          <w:sz w:val="28"/>
        </w:rPr>
        <w:t>
      5) работа губ;</w:t>
      </w:r>
    </w:p>
    <w:bookmarkEnd w:id="22390"/>
    <w:bookmarkStart w:name="z22882" w:id="22391"/>
    <w:p>
      <w:pPr>
        <w:spacing w:after="0"/>
        <w:ind w:left="0"/>
        <w:jc w:val="both"/>
      </w:pPr>
      <w:r>
        <w:rPr>
          <w:rFonts w:ascii="Times New Roman"/>
          <w:b w:val="false"/>
          <w:i w:val="false"/>
          <w:color w:val="000000"/>
          <w:sz w:val="28"/>
        </w:rPr>
        <w:t>
      6) артикуляция языка;</w:t>
      </w:r>
    </w:p>
    <w:bookmarkEnd w:id="22391"/>
    <w:bookmarkStart w:name="z22883" w:id="22392"/>
    <w:p>
      <w:pPr>
        <w:spacing w:after="0"/>
        <w:ind w:left="0"/>
        <w:jc w:val="both"/>
      </w:pPr>
      <w:r>
        <w:rPr>
          <w:rFonts w:ascii="Times New Roman"/>
          <w:b w:val="false"/>
          <w:i w:val="false"/>
          <w:color w:val="000000"/>
          <w:sz w:val="28"/>
        </w:rPr>
        <w:t>
      7) координация пальцев.</w:t>
      </w:r>
    </w:p>
    <w:bookmarkEnd w:id="22392"/>
    <w:bookmarkStart w:name="z22884" w:id="22393"/>
    <w:p>
      <w:pPr>
        <w:spacing w:after="0"/>
        <w:ind w:left="0"/>
        <w:jc w:val="both"/>
      </w:pPr>
      <w:r>
        <w:rPr>
          <w:rFonts w:ascii="Times New Roman"/>
          <w:b w:val="false"/>
          <w:i w:val="false"/>
          <w:color w:val="000000"/>
          <w:sz w:val="28"/>
        </w:rPr>
        <w:t>
      163.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22393"/>
    <w:bookmarkStart w:name="z22885" w:id="22394"/>
    <w:p>
      <w:pPr>
        <w:spacing w:after="0"/>
        <w:ind w:left="0"/>
        <w:jc w:val="both"/>
      </w:pPr>
      <w:r>
        <w:rPr>
          <w:rFonts w:ascii="Times New Roman"/>
          <w:b w:val="false"/>
          <w:i w:val="false"/>
          <w:color w:val="000000"/>
          <w:sz w:val="28"/>
        </w:rPr>
        <w:t>
      164. Межпредметные связи предмета "Музыкальный инструмент" (труба) с предметами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22394"/>
    <w:bookmarkStart w:name="z22886" w:id="22395"/>
    <w:p>
      <w:pPr>
        <w:spacing w:after="0"/>
        <w:ind w:left="0"/>
        <w:jc w:val="both"/>
      </w:pPr>
      <w:r>
        <w:rPr>
          <w:rFonts w:ascii="Times New Roman"/>
          <w:b w:val="false"/>
          <w:i w:val="false"/>
          <w:color w:val="000000"/>
          <w:sz w:val="28"/>
        </w:rPr>
        <w:t>
      165. Программные требования в 1 классе:</w:t>
      </w:r>
    </w:p>
    <w:bookmarkEnd w:id="22395"/>
    <w:bookmarkStart w:name="z22887" w:id="22396"/>
    <w:p>
      <w:pPr>
        <w:spacing w:after="0"/>
        <w:ind w:left="0"/>
        <w:jc w:val="both"/>
      </w:pPr>
      <w:r>
        <w:rPr>
          <w:rFonts w:ascii="Times New Roman"/>
          <w:b w:val="false"/>
          <w:i w:val="false"/>
          <w:color w:val="000000"/>
          <w:sz w:val="28"/>
        </w:rPr>
        <w:t>
      1) знакомство с инструментом, его историей, устройством, правилами ухода за ним;</w:t>
      </w:r>
    </w:p>
    <w:bookmarkEnd w:id="22396"/>
    <w:bookmarkStart w:name="z22888" w:id="22397"/>
    <w:p>
      <w:pPr>
        <w:spacing w:after="0"/>
        <w:ind w:left="0"/>
        <w:jc w:val="both"/>
      </w:pPr>
      <w:r>
        <w:rPr>
          <w:rFonts w:ascii="Times New Roman"/>
          <w:b w:val="false"/>
          <w:i w:val="false"/>
          <w:color w:val="000000"/>
          <w:sz w:val="28"/>
        </w:rPr>
        <w:t>
      2) работа над положением корпуса, головы, рук, постановкой губного аппарата, первоначальным звукоизвлечением, постановкой исполнительского дыхания;</w:t>
      </w:r>
    </w:p>
    <w:bookmarkEnd w:id="22397"/>
    <w:bookmarkStart w:name="z22889" w:id="22398"/>
    <w:p>
      <w:pPr>
        <w:spacing w:after="0"/>
        <w:ind w:left="0"/>
        <w:jc w:val="both"/>
      </w:pPr>
      <w:r>
        <w:rPr>
          <w:rFonts w:ascii="Times New Roman"/>
          <w:b w:val="false"/>
          <w:i w:val="false"/>
          <w:color w:val="000000"/>
          <w:sz w:val="28"/>
        </w:rPr>
        <w:t>
      3) изучение нот, длительностей, извлечение натуральных звуков: "до", "соль" первой октавы, "до" второй октавы;</w:t>
      </w:r>
    </w:p>
    <w:bookmarkEnd w:id="22398"/>
    <w:bookmarkStart w:name="z22890" w:id="22399"/>
    <w:p>
      <w:pPr>
        <w:spacing w:after="0"/>
        <w:ind w:left="0"/>
        <w:jc w:val="both"/>
      </w:pPr>
      <w:r>
        <w:rPr>
          <w:rFonts w:ascii="Times New Roman"/>
          <w:b w:val="false"/>
          <w:i w:val="false"/>
          <w:color w:val="000000"/>
          <w:sz w:val="28"/>
        </w:rPr>
        <w:t>
      4) в течение учебного года обучающийся оставивает гаммы С-dur [До мажор], G-dur [До мажор] в одну октаву, целыми и половинными длительностями в медленном темпе, 6-8 этюдов и упражнений; 4-6 легких пьес в пределах освоенного диапазона.</w:t>
      </w:r>
    </w:p>
    <w:bookmarkEnd w:id="22399"/>
    <w:bookmarkStart w:name="z22891" w:id="22400"/>
    <w:p>
      <w:pPr>
        <w:spacing w:after="0"/>
        <w:ind w:left="0"/>
        <w:jc w:val="both"/>
      </w:pPr>
      <w:r>
        <w:rPr>
          <w:rFonts w:ascii="Times New Roman"/>
          <w:b w:val="false"/>
          <w:i w:val="false"/>
          <w:color w:val="000000"/>
          <w:sz w:val="28"/>
        </w:rPr>
        <w:t>
      166. Содержание учебного предмета в 1 классе.</w:t>
      </w:r>
    </w:p>
    <w:bookmarkEnd w:id="22400"/>
    <w:bookmarkStart w:name="z22892" w:id="22401"/>
    <w:p>
      <w:pPr>
        <w:spacing w:after="0"/>
        <w:ind w:left="0"/>
        <w:jc w:val="both"/>
      </w:pPr>
      <w:r>
        <w:rPr>
          <w:rFonts w:ascii="Times New Roman"/>
          <w:b w:val="false"/>
          <w:i w:val="false"/>
          <w:color w:val="000000"/>
          <w:sz w:val="28"/>
        </w:rPr>
        <w:t xml:space="preserve">
      Тематическое планирование. </w:t>
      </w:r>
    </w:p>
    <w:bookmarkEnd w:id="22401"/>
    <w:bookmarkStart w:name="z22893" w:id="22402"/>
    <w:p>
      <w:pPr>
        <w:spacing w:after="0"/>
        <w:ind w:left="0"/>
        <w:jc w:val="both"/>
      </w:pPr>
      <w:r>
        <w:rPr>
          <w:rFonts w:ascii="Times New Roman"/>
          <w:b w:val="false"/>
          <w:i w:val="false"/>
          <w:color w:val="000000"/>
          <w:sz w:val="28"/>
        </w:rPr>
        <w:t>
      Тема 1. Введение. Краткие сведения по истории инструмента труба. Знакомство с устройством современной трубы, названиями ее частей и их взаимодействием во время игры. Правила ухода за трубой и мундштуком.</w:t>
      </w:r>
    </w:p>
    <w:bookmarkEnd w:id="22402"/>
    <w:bookmarkStart w:name="z22894" w:id="22403"/>
    <w:p>
      <w:pPr>
        <w:spacing w:after="0"/>
        <w:ind w:left="0"/>
        <w:jc w:val="both"/>
      </w:pPr>
      <w:r>
        <w:rPr>
          <w:rFonts w:ascii="Times New Roman"/>
          <w:b w:val="false"/>
          <w:i w:val="false"/>
          <w:color w:val="000000"/>
          <w:sz w:val="28"/>
        </w:rPr>
        <w:t>
      Тема 2. Знакомство с правилами постановки. Положение корпуса, ног, головы, рук и пальцев. Положение инструмента во время игры. Демонстрация педагогом звуковых и технических возможностей трубы.</w:t>
      </w:r>
    </w:p>
    <w:bookmarkEnd w:id="22403"/>
    <w:bookmarkStart w:name="z22895" w:id="22404"/>
    <w:p>
      <w:pPr>
        <w:spacing w:after="0"/>
        <w:ind w:left="0"/>
        <w:jc w:val="both"/>
      </w:pPr>
      <w:r>
        <w:rPr>
          <w:rFonts w:ascii="Times New Roman"/>
          <w:b w:val="false"/>
          <w:i w:val="false"/>
          <w:color w:val="000000"/>
          <w:sz w:val="28"/>
        </w:rPr>
        <w:t>
      Тема 3. Основы техники дыхания. Грудное дыхание. Диафрагменное дыхание. Смешанное дыхание. Дыхательная гимнастика без инструмента. Выполнение дыхательных упражнений.</w:t>
      </w:r>
    </w:p>
    <w:bookmarkEnd w:id="22404"/>
    <w:bookmarkStart w:name="z22896" w:id="22405"/>
    <w:p>
      <w:pPr>
        <w:spacing w:after="0"/>
        <w:ind w:left="0"/>
        <w:jc w:val="both"/>
      </w:pPr>
      <w:r>
        <w:rPr>
          <w:rFonts w:ascii="Times New Roman"/>
          <w:b w:val="false"/>
          <w:i w:val="false"/>
          <w:color w:val="000000"/>
          <w:sz w:val="28"/>
        </w:rPr>
        <w:t xml:space="preserve">
      Тема 4. Подготовка к звукоизвлечению. Индивидуальный подбор мундштука. Установка мундштука на губах. Определение его постоянного, удобного местоположения. </w:t>
      </w:r>
    </w:p>
    <w:bookmarkEnd w:id="22405"/>
    <w:bookmarkStart w:name="z22897" w:id="22406"/>
    <w:p>
      <w:pPr>
        <w:spacing w:after="0"/>
        <w:ind w:left="0"/>
        <w:jc w:val="both"/>
      </w:pPr>
      <w:r>
        <w:rPr>
          <w:rFonts w:ascii="Times New Roman"/>
          <w:b w:val="false"/>
          <w:i w:val="false"/>
          <w:color w:val="000000"/>
          <w:sz w:val="28"/>
        </w:rPr>
        <w:t>
      Тема 5. Снятие мышечных напряжений и зажимов в исполнительском аппарате. Занятие на мундштуке.</w:t>
      </w:r>
    </w:p>
    <w:bookmarkEnd w:id="22406"/>
    <w:bookmarkStart w:name="z22898" w:id="22407"/>
    <w:p>
      <w:pPr>
        <w:spacing w:after="0"/>
        <w:ind w:left="0"/>
        <w:jc w:val="both"/>
      </w:pPr>
      <w:r>
        <w:rPr>
          <w:rFonts w:ascii="Times New Roman"/>
          <w:b w:val="false"/>
          <w:i w:val="false"/>
          <w:color w:val="000000"/>
          <w:sz w:val="28"/>
        </w:rPr>
        <w:t>
      Тема 6. Понятие амбушюр, атака звука. Функция губ и языка. Твердая и мягкая атака.</w:t>
      </w:r>
    </w:p>
    <w:bookmarkEnd w:id="22407"/>
    <w:bookmarkStart w:name="z22899" w:id="22408"/>
    <w:p>
      <w:pPr>
        <w:spacing w:after="0"/>
        <w:ind w:left="0"/>
        <w:jc w:val="both"/>
      </w:pPr>
      <w:r>
        <w:rPr>
          <w:rFonts w:ascii="Times New Roman"/>
          <w:b w:val="false"/>
          <w:i w:val="false"/>
          <w:color w:val="000000"/>
          <w:sz w:val="28"/>
        </w:rPr>
        <w:t>
      Тема 7. Основные штрихи, применяемые при извлечении, ведении, соединении и окончании звуков. Деташе. Легато.</w:t>
      </w:r>
    </w:p>
    <w:bookmarkEnd w:id="22408"/>
    <w:bookmarkStart w:name="z22900" w:id="22409"/>
    <w:p>
      <w:pPr>
        <w:spacing w:after="0"/>
        <w:ind w:left="0"/>
        <w:jc w:val="both"/>
      </w:pPr>
      <w:r>
        <w:rPr>
          <w:rFonts w:ascii="Times New Roman"/>
          <w:b w:val="false"/>
          <w:i w:val="false"/>
          <w:color w:val="000000"/>
          <w:sz w:val="28"/>
        </w:rPr>
        <w:t>
      Тема 8. Изучение нотной записи звуков и пауз. Длительности. Аппликатуры. Ознакомление с размерами 2/4, 3/4, 4/4.</w:t>
      </w:r>
    </w:p>
    <w:bookmarkEnd w:id="22409"/>
    <w:bookmarkStart w:name="z22901" w:id="22410"/>
    <w:p>
      <w:pPr>
        <w:spacing w:after="0"/>
        <w:ind w:left="0"/>
        <w:jc w:val="both"/>
      </w:pPr>
      <w:r>
        <w:rPr>
          <w:rFonts w:ascii="Times New Roman"/>
          <w:b w:val="false"/>
          <w:i w:val="false"/>
          <w:color w:val="000000"/>
          <w:sz w:val="28"/>
        </w:rPr>
        <w:t>
      Тема 9. Работа над постановкой пальцев правой руки.</w:t>
      </w:r>
    </w:p>
    <w:bookmarkEnd w:id="22410"/>
    <w:bookmarkStart w:name="z22902" w:id="22411"/>
    <w:p>
      <w:pPr>
        <w:spacing w:after="0"/>
        <w:ind w:left="0"/>
        <w:jc w:val="both"/>
      </w:pPr>
      <w:r>
        <w:rPr>
          <w:rFonts w:ascii="Times New Roman"/>
          <w:b w:val="false"/>
          <w:i w:val="false"/>
          <w:color w:val="000000"/>
          <w:sz w:val="28"/>
        </w:rPr>
        <w:t>
      Тема 10. Работа над учебным репертуаром. Этюды и упражнения.</w:t>
      </w:r>
    </w:p>
    <w:bookmarkEnd w:id="22411"/>
    <w:bookmarkStart w:name="z22903" w:id="22412"/>
    <w:p>
      <w:pPr>
        <w:spacing w:after="0"/>
        <w:ind w:left="0"/>
        <w:jc w:val="both"/>
      </w:pPr>
      <w:r>
        <w:rPr>
          <w:rFonts w:ascii="Times New Roman"/>
          <w:b w:val="false"/>
          <w:i w:val="false"/>
          <w:color w:val="000000"/>
          <w:sz w:val="28"/>
        </w:rPr>
        <w:t xml:space="preserve">
      167. Ожидаемые результаты освоения Программы в 1 классе. </w:t>
      </w:r>
    </w:p>
    <w:bookmarkEnd w:id="22412"/>
    <w:bookmarkStart w:name="z22904" w:id="22413"/>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2413"/>
    <w:bookmarkStart w:name="z22905" w:id="22414"/>
    <w:p>
      <w:pPr>
        <w:spacing w:after="0"/>
        <w:ind w:left="0"/>
        <w:jc w:val="both"/>
      </w:pPr>
      <w:r>
        <w:rPr>
          <w:rFonts w:ascii="Times New Roman"/>
          <w:b w:val="false"/>
          <w:i w:val="false"/>
          <w:color w:val="000000"/>
          <w:sz w:val="28"/>
        </w:rPr>
        <w:t>
      1) понимает и умеет пользоваться музыкальной терминологией;</w:t>
      </w:r>
    </w:p>
    <w:bookmarkEnd w:id="22414"/>
    <w:bookmarkStart w:name="z22906" w:id="22415"/>
    <w:p>
      <w:pPr>
        <w:spacing w:after="0"/>
        <w:ind w:left="0"/>
        <w:jc w:val="both"/>
      </w:pPr>
      <w:r>
        <w:rPr>
          <w:rFonts w:ascii="Times New Roman"/>
          <w:b w:val="false"/>
          <w:i w:val="false"/>
          <w:color w:val="000000"/>
          <w:sz w:val="28"/>
        </w:rPr>
        <w:t>
      2) умеет различать музыкальные стили и направления;</w:t>
      </w:r>
    </w:p>
    <w:bookmarkEnd w:id="22415"/>
    <w:bookmarkStart w:name="z22907" w:id="22416"/>
    <w:p>
      <w:pPr>
        <w:spacing w:after="0"/>
        <w:ind w:left="0"/>
        <w:jc w:val="both"/>
      </w:pPr>
      <w:r>
        <w:rPr>
          <w:rFonts w:ascii="Times New Roman"/>
          <w:b w:val="false"/>
          <w:i w:val="false"/>
          <w:color w:val="000000"/>
          <w:sz w:val="28"/>
        </w:rPr>
        <w:t>
      3) владеет навыками нотной грамоты;</w:t>
      </w:r>
    </w:p>
    <w:bookmarkEnd w:id="22416"/>
    <w:bookmarkStart w:name="z22908" w:id="22417"/>
    <w:p>
      <w:pPr>
        <w:spacing w:after="0"/>
        <w:ind w:left="0"/>
        <w:jc w:val="both"/>
      </w:pPr>
      <w:r>
        <w:rPr>
          <w:rFonts w:ascii="Times New Roman"/>
          <w:b w:val="false"/>
          <w:i w:val="false"/>
          <w:color w:val="000000"/>
          <w:sz w:val="28"/>
        </w:rPr>
        <w:t>
      4) осознанно пользуется средствами музыкальной выразительности при исполнении музыкальных произведений;</w:t>
      </w:r>
    </w:p>
    <w:bookmarkEnd w:id="22417"/>
    <w:bookmarkStart w:name="z22909" w:id="22418"/>
    <w:p>
      <w:pPr>
        <w:spacing w:after="0"/>
        <w:ind w:left="0"/>
        <w:jc w:val="both"/>
      </w:pPr>
      <w:r>
        <w:rPr>
          <w:rFonts w:ascii="Times New Roman"/>
          <w:b w:val="false"/>
          <w:i w:val="false"/>
          <w:color w:val="000000"/>
          <w:sz w:val="28"/>
        </w:rPr>
        <w:t>
      5) знает первоначальные навыки игры на трубе.</w:t>
      </w:r>
    </w:p>
    <w:bookmarkEnd w:id="22418"/>
    <w:bookmarkStart w:name="z22910" w:id="22419"/>
    <w:p>
      <w:pPr>
        <w:spacing w:after="0"/>
        <w:ind w:left="0"/>
        <w:jc w:val="both"/>
      </w:pPr>
      <w:r>
        <w:rPr>
          <w:rFonts w:ascii="Times New Roman"/>
          <w:b w:val="false"/>
          <w:i w:val="false"/>
          <w:color w:val="000000"/>
          <w:sz w:val="28"/>
        </w:rPr>
        <w:t>
      168. Программные требования во 2 классе:</w:t>
      </w:r>
    </w:p>
    <w:bookmarkEnd w:id="22419"/>
    <w:bookmarkStart w:name="z22911" w:id="22420"/>
    <w:p>
      <w:pPr>
        <w:spacing w:after="0"/>
        <w:ind w:left="0"/>
        <w:jc w:val="both"/>
      </w:pPr>
      <w:r>
        <w:rPr>
          <w:rFonts w:ascii="Times New Roman"/>
          <w:b w:val="false"/>
          <w:i w:val="false"/>
          <w:color w:val="000000"/>
          <w:sz w:val="28"/>
        </w:rPr>
        <w:t>
      1) продолжается работа над положением корпуса, головы, рук, постановкой губного аппарата, постановкой исполнительского дыхания;</w:t>
      </w:r>
    </w:p>
    <w:bookmarkEnd w:id="22420"/>
    <w:bookmarkStart w:name="z22912" w:id="22421"/>
    <w:p>
      <w:pPr>
        <w:spacing w:after="0"/>
        <w:ind w:left="0"/>
        <w:jc w:val="both"/>
      </w:pPr>
      <w:r>
        <w:rPr>
          <w:rFonts w:ascii="Times New Roman"/>
          <w:b w:val="false"/>
          <w:i w:val="false"/>
          <w:color w:val="000000"/>
          <w:sz w:val="28"/>
        </w:rPr>
        <w:t>
      2) совершенствование исполнительского аппарата обучающегося: укрепление и развитие губного аппарата, дыхания, подвижности языка и пальцев;</w:t>
      </w:r>
    </w:p>
    <w:bookmarkEnd w:id="22421"/>
    <w:bookmarkStart w:name="z22913" w:id="22422"/>
    <w:p>
      <w:pPr>
        <w:spacing w:after="0"/>
        <w:ind w:left="0"/>
        <w:jc w:val="both"/>
      </w:pPr>
      <w:r>
        <w:rPr>
          <w:rFonts w:ascii="Times New Roman"/>
          <w:b w:val="false"/>
          <w:i w:val="false"/>
          <w:color w:val="000000"/>
          <w:sz w:val="28"/>
        </w:rPr>
        <w:t>
      3) ознакомление с понятиями атака звука;</w:t>
      </w:r>
    </w:p>
    <w:bookmarkEnd w:id="22422"/>
    <w:bookmarkStart w:name="z22914" w:id="22423"/>
    <w:p>
      <w:pPr>
        <w:spacing w:after="0"/>
        <w:ind w:left="0"/>
        <w:jc w:val="both"/>
      </w:pPr>
      <w:r>
        <w:rPr>
          <w:rFonts w:ascii="Times New Roman"/>
          <w:b w:val="false"/>
          <w:i w:val="false"/>
          <w:color w:val="000000"/>
          <w:sz w:val="28"/>
        </w:rPr>
        <w:t>
      4) работа над штрихами деташе, легато;</w:t>
      </w:r>
    </w:p>
    <w:bookmarkEnd w:id="22423"/>
    <w:bookmarkStart w:name="z22915" w:id="22424"/>
    <w:p>
      <w:pPr>
        <w:spacing w:after="0"/>
        <w:ind w:left="0"/>
        <w:jc w:val="both"/>
      </w:pPr>
      <w:r>
        <w:rPr>
          <w:rFonts w:ascii="Times New Roman"/>
          <w:b w:val="false"/>
          <w:i w:val="false"/>
          <w:color w:val="000000"/>
          <w:sz w:val="28"/>
        </w:rPr>
        <w:t>
      5) овладение звуками диатонического звукоряда от "соль" малой октавы до "ре", "ми" второй октавы;</w:t>
      </w:r>
    </w:p>
    <w:bookmarkEnd w:id="22424"/>
    <w:bookmarkStart w:name="z22916" w:id="22425"/>
    <w:p>
      <w:pPr>
        <w:spacing w:after="0"/>
        <w:ind w:left="0"/>
        <w:jc w:val="both"/>
      </w:pPr>
      <w:r>
        <w:rPr>
          <w:rFonts w:ascii="Times New Roman"/>
          <w:b w:val="false"/>
          <w:i w:val="false"/>
          <w:color w:val="000000"/>
          <w:sz w:val="28"/>
        </w:rPr>
        <w:t xml:space="preserve">
      6) в течение учебного года обучающийся осваивает гаммы: B-dur [Си-бемоль мажор], D-dur [До мажор] а-moll [Ля минор], используя весь регистр малой октавы целыми и половинными длительностями в медленном темпе; 6 – 8 этюдов; 4 – 6 пьес. </w:t>
      </w:r>
    </w:p>
    <w:bookmarkEnd w:id="22425"/>
    <w:bookmarkStart w:name="z22917" w:id="22426"/>
    <w:p>
      <w:pPr>
        <w:spacing w:after="0"/>
        <w:ind w:left="0"/>
        <w:jc w:val="both"/>
      </w:pPr>
      <w:r>
        <w:rPr>
          <w:rFonts w:ascii="Times New Roman"/>
          <w:b w:val="false"/>
          <w:i w:val="false"/>
          <w:color w:val="000000"/>
          <w:sz w:val="28"/>
        </w:rPr>
        <w:t>
      169. Содержание учебного предмета во 2 классе.</w:t>
      </w:r>
    </w:p>
    <w:bookmarkEnd w:id="22426"/>
    <w:bookmarkStart w:name="z22918" w:id="22427"/>
    <w:p>
      <w:pPr>
        <w:spacing w:after="0"/>
        <w:ind w:left="0"/>
        <w:jc w:val="both"/>
      </w:pPr>
      <w:r>
        <w:rPr>
          <w:rFonts w:ascii="Times New Roman"/>
          <w:b w:val="false"/>
          <w:i w:val="false"/>
          <w:color w:val="000000"/>
          <w:sz w:val="28"/>
        </w:rPr>
        <w:t>
      Тематическое планирование.</w:t>
      </w:r>
    </w:p>
    <w:bookmarkEnd w:id="22427"/>
    <w:bookmarkStart w:name="z22919" w:id="22428"/>
    <w:p>
      <w:pPr>
        <w:spacing w:after="0"/>
        <w:ind w:left="0"/>
        <w:jc w:val="both"/>
      </w:pPr>
      <w:r>
        <w:rPr>
          <w:rFonts w:ascii="Times New Roman"/>
          <w:b w:val="false"/>
          <w:i w:val="false"/>
          <w:color w:val="000000"/>
          <w:sz w:val="28"/>
        </w:rPr>
        <w:t>
      Тема 1. Восстановление исполнительского аппарата. Выполнение комплекса упражнений.</w:t>
      </w:r>
    </w:p>
    <w:bookmarkEnd w:id="22428"/>
    <w:bookmarkStart w:name="z22920" w:id="22429"/>
    <w:p>
      <w:pPr>
        <w:spacing w:after="0"/>
        <w:ind w:left="0"/>
        <w:jc w:val="both"/>
      </w:pPr>
      <w:r>
        <w:rPr>
          <w:rFonts w:ascii="Times New Roman"/>
          <w:b w:val="false"/>
          <w:i w:val="false"/>
          <w:color w:val="000000"/>
          <w:sz w:val="28"/>
        </w:rPr>
        <w:t xml:space="preserve">
      Тема 2. Работа над постановкой рук, корпуса, амбушюра. Укрепление и развитие губного аппарата, дыхания и подвижности языка. </w:t>
      </w:r>
    </w:p>
    <w:bookmarkEnd w:id="22429"/>
    <w:bookmarkStart w:name="z22921" w:id="22430"/>
    <w:p>
      <w:pPr>
        <w:spacing w:after="0"/>
        <w:ind w:left="0"/>
        <w:jc w:val="both"/>
      </w:pPr>
      <w:r>
        <w:rPr>
          <w:rFonts w:ascii="Times New Roman"/>
          <w:b w:val="false"/>
          <w:i w:val="false"/>
          <w:color w:val="000000"/>
          <w:sz w:val="28"/>
        </w:rPr>
        <w:t xml:space="preserve">
      Тема 3. Сохранение правильной исполнительской установки. Совершенствование исполнительского аппарата. </w:t>
      </w:r>
    </w:p>
    <w:bookmarkEnd w:id="22430"/>
    <w:bookmarkStart w:name="z22922" w:id="22431"/>
    <w:p>
      <w:pPr>
        <w:spacing w:after="0"/>
        <w:ind w:left="0"/>
        <w:jc w:val="both"/>
      </w:pPr>
      <w:r>
        <w:rPr>
          <w:rFonts w:ascii="Times New Roman"/>
          <w:b w:val="false"/>
          <w:i w:val="false"/>
          <w:color w:val="000000"/>
          <w:sz w:val="28"/>
        </w:rPr>
        <w:t>
      Тема 4. Положение рук и пальцев при игре. Укрепление и развитие подвижности пальцев.</w:t>
      </w:r>
    </w:p>
    <w:bookmarkEnd w:id="22431"/>
    <w:bookmarkStart w:name="z22923" w:id="22432"/>
    <w:p>
      <w:pPr>
        <w:spacing w:after="0"/>
        <w:ind w:left="0"/>
        <w:jc w:val="both"/>
      </w:pPr>
      <w:r>
        <w:rPr>
          <w:rFonts w:ascii="Times New Roman"/>
          <w:b w:val="false"/>
          <w:i w:val="false"/>
          <w:color w:val="000000"/>
          <w:sz w:val="28"/>
        </w:rPr>
        <w:t>
      Тема 5. Свободное движение рук в локтях. Двигательные упражнения. Движения рук и пальцев.</w:t>
      </w:r>
    </w:p>
    <w:bookmarkEnd w:id="22432"/>
    <w:bookmarkStart w:name="z22924" w:id="22433"/>
    <w:p>
      <w:pPr>
        <w:spacing w:after="0"/>
        <w:ind w:left="0"/>
        <w:jc w:val="both"/>
      </w:pPr>
      <w:r>
        <w:rPr>
          <w:rFonts w:ascii="Times New Roman"/>
          <w:b w:val="false"/>
          <w:i w:val="false"/>
          <w:color w:val="000000"/>
          <w:sz w:val="28"/>
        </w:rPr>
        <w:t>
      Тема 6. Продолжительные, выдержанные звуки в нюансе piano [пиано] и mezzo forte [меццо форте] с более частым, чем обычно, отдыхом.</w:t>
      </w:r>
    </w:p>
    <w:bookmarkEnd w:id="22433"/>
    <w:bookmarkStart w:name="z22925" w:id="22434"/>
    <w:p>
      <w:pPr>
        <w:spacing w:after="0"/>
        <w:ind w:left="0"/>
        <w:jc w:val="both"/>
      </w:pPr>
      <w:r>
        <w:rPr>
          <w:rFonts w:ascii="Times New Roman"/>
          <w:b w:val="false"/>
          <w:i w:val="false"/>
          <w:color w:val="000000"/>
          <w:sz w:val="28"/>
        </w:rPr>
        <w:t>
      Тема 7. Повторение гамм и арпеджио, пройденных в первом классе. Этюды мелодического характера.</w:t>
      </w:r>
    </w:p>
    <w:bookmarkEnd w:id="22434"/>
    <w:bookmarkStart w:name="z22926" w:id="22435"/>
    <w:p>
      <w:pPr>
        <w:spacing w:after="0"/>
        <w:ind w:left="0"/>
        <w:jc w:val="both"/>
      </w:pPr>
      <w:r>
        <w:rPr>
          <w:rFonts w:ascii="Times New Roman"/>
          <w:b w:val="false"/>
          <w:i w:val="false"/>
          <w:color w:val="000000"/>
          <w:sz w:val="28"/>
        </w:rPr>
        <w:t>
      Тема 8. Работа над звукоизвлечением. Движение языка. Совершенстование качества звучания инструмента. Исполнения штрихами деташе, легато. Знакомство со штрихами стаккато.</w:t>
      </w:r>
    </w:p>
    <w:bookmarkEnd w:id="22435"/>
    <w:bookmarkStart w:name="z22927" w:id="22436"/>
    <w:p>
      <w:pPr>
        <w:spacing w:after="0"/>
        <w:ind w:left="0"/>
        <w:jc w:val="both"/>
      </w:pPr>
      <w:r>
        <w:rPr>
          <w:rFonts w:ascii="Times New Roman"/>
          <w:b w:val="false"/>
          <w:i w:val="false"/>
          <w:color w:val="000000"/>
          <w:sz w:val="28"/>
        </w:rPr>
        <w:t>
      Тема 9. Опора звука. Дыхание. Исполнительское дыхание.</w:t>
      </w:r>
    </w:p>
    <w:bookmarkEnd w:id="22436"/>
    <w:bookmarkStart w:name="z22928" w:id="22437"/>
    <w:p>
      <w:pPr>
        <w:spacing w:after="0"/>
        <w:ind w:left="0"/>
        <w:jc w:val="both"/>
      </w:pPr>
      <w:r>
        <w:rPr>
          <w:rFonts w:ascii="Times New Roman"/>
          <w:b w:val="false"/>
          <w:i w:val="false"/>
          <w:color w:val="000000"/>
          <w:sz w:val="28"/>
        </w:rPr>
        <w:t>
      Тема 10. Артикуляция. Артикуляционная гимнастика. Атака звука.</w:t>
      </w:r>
    </w:p>
    <w:bookmarkEnd w:id="22437"/>
    <w:bookmarkStart w:name="z22929" w:id="22438"/>
    <w:p>
      <w:pPr>
        <w:spacing w:after="0"/>
        <w:ind w:left="0"/>
        <w:jc w:val="both"/>
      </w:pPr>
      <w:r>
        <w:rPr>
          <w:rFonts w:ascii="Times New Roman"/>
          <w:b w:val="false"/>
          <w:i w:val="false"/>
          <w:color w:val="000000"/>
          <w:sz w:val="28"/>
        </w:rPr>
        <w:t>
      Тема 11. Работа над развитием технических навыков, их совершенствование.</w:t>
      </w:r>
    </w:p>
    <w:bookmarkEnd w:id="22438"/>
    <w:bookmarkStart w:name="z22930" w:id="22439"/>
    <w:p>
      <w:pPr>
        <w:spacing w:after="0"/>
        <w:ind w:left="0"/>
        <w:jc w:val="both"/>
      </w:pPr>
      <w:r>
        <w:rPr>
          <w:rFonts w:ascii="Times New Roman"/>
          <w:b w:val="false"/>
          <w:i w:val="false"/>
          <w:color w:val="000000"/>
          <w:sz w:val="28"/>
        </w:rPr>
        <w:t>
      Тема 12. Упражнения на развитие техники игры. Дыхание. Музыкальная фразировка.</w:t>
      </w:r>
    </w:p>
    <w:bookmarkEnd w:id="22439"/>
    <w:bookmarkStart w:name="z22931" w:id="22440"/>
    <w:p>
      <w:pPr>
        <w:spacing w:after="0"/>
        <w:ind w:left="0"/>
        <w:jc w:val="both"/>
      </w:pPr>
      <w:r>
        <w:rPr>
          <w:rFonts w:ascii="Times New Roman"/>
          <w:b w:val="false"/>
          <w:i w:val="false"/>
          <w:color w:val="000000"/>
          <w:sz w:val="28"/>
        </w:rPr>
        <w:t>
      Тема 13. Смена дыхания во время пауз. Смена дыхания во время продолжительных звуков, при наличии в музыке разной смены динамических и регистровых контрастов.</w:t>
      </w:r>
    </w:p>
    <w:bookmarkEnd w:id="22440"/>
    <w:bookmarkStart w:name="z22932" w:id="22441"/>
    <w:p>
      <w:pPr>
        <w:spacing w:after="0"/>
        <w:ind w:left="0"/>
        <w:jc w:val="both"/>
      </w:pPr>
      <w:r>
        <w:rPr>
          <w:rFonts w:ascii="Times New Roman"/>
          <w:b w:val="false"/>
          <w:i w:val="false"/>
          <w:color w:val="000000"/>
          <w:sz w:val="28"/>
        </w:rPr>
        <w:t>
      Тема 14. Исполнение продолжительных звуков с различными динамическими оттенками. Исполнение одного звука при постепенном изменении его силы от pp [пианиссимо] к ff [фортиссимо] и опять pp [пианиссимо].</w:t>
      </w:r>
    </w:p>
    <w:bookmarkEnd w:id="22441"/>
    <w:bookmarkStart w:name="z22933" w:id="22442"/>
    <w:p>
      <w:pPr>
        <w:spacing w:after="0"/>
        <w:ind w:left="0"/>
        <w:jc w:val="both"/>
      </w:pPr>
      <w:r>
        <w:rPr>
          <w:rFonts w:ascii="Times New Roman"/>
          <w:b w:val="false"/>
          <w:i w:val="false"/>
          <w:color w:val="000000"/>
          <w:sz w:val="28"/>
        </w:rPr>
        <w:t>
      Тема 15. Исполнение пьес кантиленного характера в медленном темпе. Медленные части этюдов.</w:t>
      </w:r>
    </w:p>
    <w:bookmarkEnd w:id="22442"/>
    <w:bookmarkStart w:name="z22934" w:id="22443"/>
    <w:p>
      <w:pPr>
        <w:spacing w:after="0"/>
        <w:ind w:left="0"/>
        <w:jc w:val="both"/>
      </w:pPr>
      <w:r>
        <w:rPr>
          <w:rFonts w:ascii="Times New Roman"/>
          <w:b w:val="false"/>
          <w:i w:val="false"/>
          <w:color w:val="000000"/>
          <w:sz w:val="28"/>
        </w:rPr>
        <w:t>
      Тема 16. Основные принципы работы над несложным музыкальным произведением.</w:t>
      </w:r>
    </w:p>
    <w:bookmarkEnd w:id="22443"/>
    <w:bookmarkStart w:name="z22935" w:id="22444"/>
    <w:p>
      <w:pPr>
        <w:spacing w:after="0"/>
        <w:ind w:left="0"/>
        <w:jc w:val="both"/>
      </w:pPr>
      <w:r>
        <w:rPr>
          <w:rFonts w:ascii="Times New Roman"/>
          <w:b w:val="false"/>
          <w:i w:val="false"/>
          <w:color w:val="000000"/>
          <w:sz w:val="28"/>
        </w:rPr>
        <w:t>
      Тема 17. Работа над этюдами и пьесами для развития техники исполнительского аппарата. Закрепление навыков выразительного исполнения.</w:t>
      </w:r>
    </w:p>
    <w:bookmarkEnd w:id="22444"/>
    <w:bookmarkStart w:name="z22936" w:id="22445"/>
    <w:p>
      <w:pPr>
        <w:spacing w:after="0"/>
        <w:ind w:left="0"/>
        <w:jc w:val="both"/>
      </w:pPr>
      <w:r>
        <w:rPr>
          <w:rFonts w:ascii="Times New Roman"/>
          <w:b w:val="false"/>
          <w:i w:val="false"/>
          <w:color w:val="000000"/>
          <w:sz w:val="28"/>
        </w:rPr>
        <w:t>
      Тема 18. Работа над гаммами.</w:t>
      </w:r>
    </w:p>
    <w:bookmarkEnd w:id="22445"/>
    <w:bookmarkStart w:name="z22937" w:id="22446"/>
    <w:p>
      <w:pPr>
        <w:spacing w:after="0"/>
        <w:ind w:left="0"/>
        <w:jc w:val="both"/>
      </w:pPr>
      <w:r>
        <w:rPr>
          <w:rFonts w:ascii="Times New Roman"/>
          <w:b w:val="false"/>
          <w:i w:val="false"/>
          <w:color w:val="000000"/>
          <w:sz w:val="28"/>
        </w:rPr>
        <w:t xml:space="preserve">
      Тема 19. Коллективное музицирование. Развитие слуха, чувство ритма, навыков коллективной игры. Чтения нот с листа. </w:t>
      </w:r>
    </w:p>
    <w:bookmarkEnd w:id="22446"/>
    <w:bookmarkStart w:name="z22938" w:id="22447"/>
    <w:p>
      <w:pPr>
        <w:spacing w:after="0"/>
        <w:ind w:left="0"/>
        <w:jc w:val="both"/>
      </w:pPr>
      <w:r>
        <w:rPr>
          <w:rFonts w:ascii="Times New Roman"/>
          <w:b w:val="false"/>
          <w:i w:val="false"/>
          <w:color w:val="000000"/>
          <w:sz w:val="28"/>
        </w:rPr>
        <w:t>
      Тема 20. Метрическая импровизация на одном – трех звуках.</w:t>
      </w:r>
    </w:p>
    <w:bookmarkEnd w:id="22447"/>
    <w:bookmarkStart w:name="z22939" w:id="22448"/>
    <w:p>
      <w:pPr>
        <w:spacing w:after="0"/>
        <w:ind w:left="0"/>
        <w:jc w:val="both"/>
      </w:pPr>
      <w:r>
        <w:rPr>
          <w:rFonts w:ascii="Times New Roman"/>
          <w:b w:val="false"/>
          <w:i w:val="false"/>
          <w:color w:val="000000"/>
          <w:sz w:val="28"/>
        </w:rPr>
        <w:t>
      Тема 21. Распределение внимания на все составляющие элементы полноценного звучания и исполнения: звук, тембр, штрихи, темп, ритм, фразировка.</w:t>
      </w:r>
    </w:p>
    <w:bookmarkEnd w:id="22448"/>
    <w:bookmarkStart w:name="z22940" w:id="22449"/>
    <w:p>
      <w:pPr>
        <w:spacing w:after="0"/>
        <w:ind w:left="0"/>
        <w:jc w:val="both"/>
      </w:pPr>
      <w:r>
        <w:rPr>
          <w:rFonts w:ascii="Times New Roman"/>
          <w:b w:val="false"/>
          <w:i w:val="false"/>
          <w:color w:val="000000"/>
          <w:sz w:val="28"/>
        </w:rPr>
        <w:t xml:space="preserve">
      170. Ожидаемые результаты освоения Программы во 2 классе. </w:t>
      </w:r>
    </w:p>
    <w:bookmarkEnd w:id="22449"/>
    <w:bookmarkStart w:name="z22941" w:id="22450"/>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2450"/>
    <w:bookmarkStart w:name="z22942" w:id="22451"/>
    <w:p>
      <w:pPr>
        <w:spacing w:after="0"/>
        <w:ind w:left="0"/>
        <w:jc w:val="both"/>
      </w:pPr>
      <w:r>
        <w:rPr>
          <w:rFonts w:ascii="Times New Roman"/>
          <w:b w:val="false"/>
          <w:i w:val="false"/>
          <w:color w:val="000000"/>
          <w:sz w:val="28"/>
        </w:rPr>
        <w:t>
      1) умеет выполнять комплекс упражнений на восстановление исполнительского аппарата;</w:t>
      </w:r>
    </w:p>
    <w:bookmarkEnd w:id="22451"/>
    <w:bookmarkStart w:name="z22943" w:id="22452"/>
    <w:p>
      <w:pPr>
        <w:spacing w:after="0"/>
        <w:ind w:left="0"/>
        <w:jc w:val="both"/>
      </w:pPr>
      <w:r>
        <w:rPr>
          <w:rFonts w:ascii="Times New Roman"/>
          <w:b w:val="false"/>
          <w:i w:val="false"/>
          <w:color w:val="000000"/>
          <w:sz w:val="28"/>
        </w:rPr>
        <w:t>
      2) сохраняет правильную исполнительскую установку;</w:t>
      </w:r>
    </w:p>
    <w:bookmarkEnd w:id="22452"/>
    <w:bookmarkStart w:name="z22944" w:id="22453"/>
    <w:p>
      <w:pPr>
        <w:spacing w:after="0"/>
        <w:ind w:left="0"/>
        <w:jc w:val="both"/>
      </w:pPr>
      <w:r>
        <w:rPr>
          <w:rFonts w:ascii="Times New Roman"/>
          <w:b w:val="false"/>
          <w:i w:val="false"/>
          <w:color w:val="000000"/>
          <w:sz w:val="28"/>
        </w:rPr>
        <w:t>
      3) умеет укреплять подвижность пальцев;</w:t>
      </w:r>
    </w:p>
    <w:bookmarkEnd w:id="22453"/>
    <w:bookmarkStart w:name="z22945" w:id="22454"/>
    <w:p>
      <w:pPr>
        <w:spacing w:after="0"/>
        <w:ind w:left="0"/>
        <w:jc w:val="both"/>
      </w:pPr>
      <w:r>
        <w:rPr>
          <w:rFonts w:ascii="Times New Roman"/>
          <w:b w:val="false"/>
          <w:i w:val="false"/>
          <w:color w:val="000000"/>
          <w:sz w:val="28"/>
        </w:rPr>
        <w:t>
      4) знает штрихи деташе, легато, стаккато;</w:t>
      </w:r>
    </w:p>
    <w:bookmarkEnd w:id="22454"/>
    <w:bookmarkStart w:name="z22946" w:id="22455"/>
    <w:p>
      <w:pPr>
        <w:spacing w:after="0"/>
        <w:ind w:left="0"/>
        <w:jc w:val="both"/>
      </w:pPr>
      <w:r>
        <w:rPr>
          <w:rFonts w:ascii="Times New Roman"/>
          <w:b w:val="false"/>
          <w:i w:val="false"/>
          <w:color w:val="000000"/>
          <w:sz w:val="28"/>
        </w:rPr>
        <w:t>
      5) умеет выполнять артикуляционную гимнастику;</w:t>
      </w:r>
    </w:p>
    <w:bookmarkEnd w:id="22455"/>
    <w:bookmarkStart w:name="z22947" w:id="22456"/>
    <w:p>
      <w:pPr>
        <w:spacing w:after="0"/>
        <w:ind w:left="0"/>
        <w:jc w:val="both"/>
      </w:pPr>
      <w:r>
        <w:rPr>
          <w:rFonts w:ascii="Times New Roman"/>
          <w:b w:val="false"/>
          <w:i w:val="false"/>
          <w:color w:val="000000"/>
          <w:sz w:val="28"/>
        </w:rPr>
        <w:t>
      6) умеет работать над развитием технических навыков;</w:t>
      </w:r>
    </w:p>
    <w:bookmarkEnd w:id="22456"/>
    <w:bookmarkStart w:name="z22948" w:id="22457"/>
    <w:p>
      <w:pPr>
        <w:spacing w:after="0"/>
        <w:ind w:left="0"/>
        <w:jc w:val="both"/>
      </w:pPr>
      <w:r>
        <w:rPr>
          <w:rFonts w:ascii="Times New Roman"/>
          <w:b w:val="false"/>
          <w:i w:val="false"/>
          <w:color w:val="000000"/>
          <w:sz w:val="28"/>
        </w:rPr>
        <w:t>
      7) умеет менять дыхание во время пауз;</w:t>
      </w:r>
    </w:p>
    <w:bookmarkEnd w:id="22457"/>
    <w:bookmarkStart w:name="z22949" w:id="22458"/>
    <w:p>
      <w:pPr>
        <w:spacing w:after="0"/>
        <w:ind w:left="0"/>
        <w:jc w:val="both"/>
      </w:pPr>
      <w:r>
        <w:rPr>
          <w:rFonts w:ascii="Times New Roman"/>
          <w:b w:val="false"/>
          <w:i w:val="false"/>
          <w:color w:val="000000"/>
          <w:sz w:val="28"/>
        </w:rPr>
        <w:t>
      8) исполняет пьесы кантиленного характера в медленном темпе;</w:t>
      </w:r>
    </w:p>
    <w:bookmarkEnd w:id="22458"/>
    <w:bookmarkStart w:name="z22950" w:id="22459"/>
    <w:p>
      <w:pPr>
        <w:spacing w:after="0"/>
        <w:ind w:left="0"/>
        <w:jc w:val="both"/>
      </w:pPr>
      <w:r>
        <w:rPr>
          <w:rFonts w:ascii="Times New Roman"/>
          <w:b w:val="false"/>
          <w:i w:val="false"/>
          <w:color w:val="000000"/>
          <w:sz w:val="28"/>
        </w:rPr>
        <w:t xml:space="preserve">
      9) знает основные принципы работы над несложными музыкальными произведениями. </w:t>
      </w:r>
    </w:p>
    <w:bookmarkEnd w:id="22459"/>
    <w:bookmarkStart w:name="z22951" w:id="22460"/>
    <w:p>
      <w:pPr>
        <w:spacing w:after="0"/>
        <w:ind w:left="0"/>
        <w:jc w:val="left"/>
      </w:pPr>
      <w:r>
        <w:rPr>
          <w:rFonts w:ascii="Times New Roman"/>
          <w:b/>
          <w:i w:val="false"/>
          <w:color w:val="000000"/>
        </w:rPr>
        <w:t xml:space="preserve"> Глава 4. Критерии оценки результатов обучения</w:t>
      </w:r>
    </w:p>
    <w:bookmarkEnd w:id="22460"/>
    <w:bookmarkStart w:name="z22952" w:id="22461"/>
    <w:p>
      <w:pPr>
        <w:spacing w:after="0"/>
        <w:ind w:left="0"/>
        <w:jc w:val="both"/>
      </w:pPr>
      <w:r>
        <w:rPr>
          <w:rFonts w:ascii="Times New Roman"/>
          <w:b w:val="false"/>
          <w:i w:val="false"/>
          <w:color w:val="000000"/>
          <w:sz w:val="28"/>
        </w:rPr>
        <w:t>
      171. Контроль освоения обучающимся Программы по предмету "Основы художественной речи" осуществляется в форме зачета.</w:t>
      </w:r>
    </w:p>
    <w:bookmarkEnd w:id="22461"/>
    <w:bookmarkStart w:name="z22953" w:id="22462"/>
    <w:p>
      <w:pPr>
        <w:spacing w:after="0"/>
        <w:ind w:left="0"/>
        <w:jc w:val="both"/>
      </w:pPr>
      <w:r>
        <w:rPr>
          <w:rFonts w:ascii="Times New Roman"/>
          <w:b w:val="false"/>
          <w:i w:val="false"/>
          <w:color w:val="000000"/>
          <w:sz w:val="28"/>
        </w:rPr>
        <w:t>
      172. Форма аттестации и контрольно-программные требования к выступлениям обучающихся:</w:t>
      </w:r>
    </w:p>
    <w:bookmarkEnd w:id="22462"/>
    <w:bookmarkStart w:name="z22954" w:id="22463"/>
    <w:p>
      <w:pPr>
        <w:spacing w:after="0"/>
        <w:ind w:left="0"/>
        <w:jc w:val="both"/>
      </w:pPr>
      <w:r>
        <w:rPr>
          <w:rFonts w:ascii="Times New Roman"/>
          <w:b w:val="false"/>
          <w:i w:val="false"/>
          <w:color w:val="000000"/>
          <w:sz w:val="28"/>
        </w:rPr>
        <w:t>
      1) 1 класса – в первом полугодии: зачет (наизусть пословицы, стихотворения, скороговорки, чистоговорки, потешки), во втором полугодии: зачет (чтение наизусть стихотворения);</w:t>
      </w:r>
    </w:p>
    <w:bookmarkEnd w:id="22463"/>
    <w:bookmarkStart w:name="z22955" w:id="22464"/>
    <w:p>
      <w:pPr>
        <w:spacing w:after="0"/>
        <w:ind w:left="0"/>
        <w:jc w:val="both"/>
      </w:pPr>
      <w:r>
        <w:rPr>
          <w:rFonts w:ascii="Times New Roman"/>
          <w:b w:val="false"/>
          <w:i w:val="false"/>
          <w:color w:val="000000"/>
          <w:sz w:val="28"/>
        </w:rPr>
        <w:t>
      2) 2 класса – в первом полугодии: зачет (чтение наизусть стихотворения в лицах), во втором полугодии: зачет (чтение наизусть прозаического текста).</w:t>
      </w:r>
    </w:p>
    <w:bookmarkEnd w:id="22464"/>
    <w:bookmarkStart w:name="z22956" w:id="22465"/>
    <w:p>
      <w:pPr>
        <w:spacing w:after="0"/>
        <w:ind w:left="0"/>
        <w:jc w:val="both"/>
      </w:pPr>
      <w:r>
        <w:rPr>
          <w:rFonts w:ascii="Times New Roman"/>
          <w:b w:val="false"/>
          <w:i w:val="false"/>
          <w:color w:val="000000"/>
          <w:sz w:val="28"/>
        </w:rPr>
        <w:t>
      173. Критерии оценивания результатов обучения в театральном образовании складываются из результатов текущей успеваемости по предмету и оценок, полученных на зачетах.</w:t>
      </w:r>
    </w:p>
    <w:bookmarkEnd w:id="22465"/>
    <w:bookmarkStart w:name="z22957" w:id="22466"/>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2466"/>
    <w:bookmarkStart w:name="z22958" w:id="22467"/>
    <w:p>
      <w:pPr>
        <w:spacing w:after="0"/>
        <w:ind w:left="0"/>
        <w:jc w:val="both"/>
      </w:pPr>
      <w:r>
        <w:rPr>
          <w:rFonts w:ascii="Times New Roman"/>
          <w:b w:val="false"/>
          <w:i w:val="false"/>
          <w:color w:val="000000"/>
          <w:sz w:val="28"/>
        </w:rPr>
        <w:t>
      1) демонстрация обучающимся должного уровня владения голосовым аппаратом;</w:t>
      </w:r>
    </w:p>
    <w:bookmarkEnd w:id="22467"/>
    <w:bookmarkStart w:name="z22959" w:id="22468"/>
    <w:p>
      <w:pPr>
        <w:spacing w:after="0"/>
        <w:ind w:left="0"/>
        <w:jc w:val="both"/>
      </w:pPr>
      <w:r>
        <w:rPr>
          <w:rFonts w:ascii="Times New Roman"/>
          <w:b w:val="false"/>
          <w:i w:val="false"/>
          <w:color w:val="000000"/>
          <w:sz w:val="28"/>
        </w:rPr>
        <w:t>
      2) полное и убедительное раскрытие художественного образа произведения.</w:t>
      </w:r>
    </w:p>
    <w:bookmarkEnd w:id="22468"/>
    <w:bookmarkStart w:name="z22960" w:id="22469"/>
    <w:p>
      <w:pPr>
        <w:spacing w:after="0"/>
        <w:ind w:left="0"/>
        <w:jc w:val="both"/>
      </w:pPr>
      <w:r>
        <w:rPr>
          <w:rFonts w:ascii="Times New Roman"/>
          <w:b w:val="false"/>
          <w:i w:val="false"/>
          <w:color w:val="000000"/>
          <w:sz w:val="28"/>
        </w:rPr>
        <w:t>
      174. Критерии оценки:</w:t>
      </w:r>
    </w:p>
    <w:bookmarkEnd w:id="22469"/>
    <w:bookmarkStart w:name="z22961" w:id="22470"/>
    <w:p>
      <w:pPr>
        <w:spacing w:after="0"/>
        <w:ind w:left="0"/>
        <w:jc w:val="both"/>
      </w:pPr>
      <w:r>
        <w:rPr>
          <w:rFonts w:ascii="Times New Roman"/>
          <w:b w:val="false"/>
          <w:i w:val="false"/>
          <w:color w:val="000000"/>
          <w:sz w:val="28"/>
        </w:rPr>
        <w:t>
      1) оценка "5" "отлично" – дикционная культура, соблюдение орфоэпических законов, логики речи; выразительное, богатое интонационно, точное, эмоциональное чтение произведений различных жанров в соответствии с этапами освоения программы, донесение авторской задачи, подтекста;</w:t>
      </w:r>
    </w:p>
    <w:bookmarkEnd w:id="22470"/>
    <w:bookmarkStart w:name="z22962" w:id="22471"/>
    <w:p>
      <w:pPr>
        <w:spacing w:after="0"/>
        <w:ind w:left="0"/>
        <w:jc w:val="both"/>
      </w:pPr>
      <w:r>
        <w:rPr>
          <w:rFonts w:ascii="Times New Roman"/>
          <w:b w:val="false"/>
          <w:i w:val="false"/>
          <w:color w:val="000000"/>
          <w:sz w:val="28"/>
        </w:rPr>
        <w:t>
      2) оценка "4" "хорошо" – частично правильное использование элементов техники, логики речи, некоторая зажатость в исполнении, но с донесением логики авторской мысли, элементами интонационной выразительности; видимая возможность дальнейшего развития;</w:t>
      </w:r>
    </w:p>
    <w:bookmarkEnd w:id="22471"/>
    <w:bookmarkStart w:name="z22963" w:id="22472"/>
    <w:p>
      <w:pPr>
        <w:spacing w:after="0"/>
        <w:ind w:left="0"/>
        <w:jc w:val="both"/>
      </w:pPr>
      <w:r>
        <w:rPr>
          <w:rFonts w:ascii="Times New Roman"/>
          <w:b w:val="false"/>
          <w:i w:val="false"/>
          <w:color w:val="000000"/>
          <w:sz w:val="28"/>
        </w:rPr>
        <w:t>
      3) оценка "3" "удовлетворительно" – плохое владение элементами техники речи, словесного действия, недостаточная работа над собой, неумение держать сценическую задачу, неумение пользоваться объектами внимания, говорить эмоционально;</w:t>
      </w:r>
    </w:p>
    <w:bookmarkEnd w:id="22472"/>
    <w:bookmarkStart w:name="z22964" w:id="22473"/>
    <w:p>
      <w:pPr>
        <w:spacing w:after="0"/>
        <w:ind w:left="0"/>
        <w:jc w:val="both"/>
      </w:pPr>
      <w:r>
        <w:rPr>
          <w:rFonts w:ascii="Times New Roman"/>
          <w:b w:val="false"/>
          <w:i w:val="false"/>
          <w:color w:val="000000"/>
          <w:sz w:val="28"/>
        </w:rPr>
        <w:t>
      4) оценка "2" "неудовлетворительно" – невозможность выполнить поставленные задачи по технике, орфоэпии, логическому разбору, культуре речи и искусству звучащего слова в результате регулярного невыполнения заданий;</w:t>
      </w:r>
    </w:p>
    <w:bookmarkEnd w:id="22473"/>
    <w:bookmarkStart w:name="z22965" w:id="22474"/>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2474"/>
    <w:bookmarkStart w:name="z22966" w:id="22475"/>
    <w:p>
      <w:pPr>
        <w:spacing w:after="0"/>
        <w:ind w:left="0"/>
        <w:jc w:val="both"/>
      </w:pPr>
      <w:r>
        <w:rPr>
          <w:rFonts w:ascii="Times New Roman"/>
          <w:b w:val="false"/>
          <w:i w:val="false"/>
          <w:color w:val="000000"/>
          <w:sz w:val="28"/>
        </w:rPr>
        <w:t>
      175. Контроль освоения обучающимся Программы по предмету "Сценический танец" осуществляется в форме зачета.</w:t>
      </w:r>
    </w:p>
    <w:bookmarkEnd w:id="22475"/>
    <w:bookmarkStart w:name="z22967" w:id="22476"/>
    <w:p>
      <w:pPr>
        <w:spacing w:after="0"/>
        <w:ind w:left="0"/>
        <w:jc w:val="both"/>
      </w:pPr>
      <w:r>
        <w:rPr>
          <w:rFonts w:ascii="Times New Roman"/>
          <w:b w:val="false"/>
          <w:i w:val="false"/>
          <w:color w:val="000000"/>
          <w:sz w:val="28"/>
        </w:rPr>
        <w:t>
      176. Форма аттестации и контрольно-программные требования к выступлениям обучающихся:</w:t>
      </w:r>
    </w:p>
    <w:bookmarkEnd w:id="22476"/>
    <w:bookmarkStart w:name="z22968" w:id="22477"/>
    <w:p>
      <w:pPr>
        <w:spacing w:after="0"/>
        <w:ind w:left="0"/>
        <w:jc w:val="both"/>
      </w:pPr>
      <w:r>
        <w:rPr>
          <w:rFonts w:ascii="Times New Roman"/>
          <w:b w:val="false"/>
          <w:i w:val="false"/>
          <w:color w:val="000000"/>
          <w:sz w:val="28"/>
        </w:rPr>
        <w:t>
      1) 1 класса – во втором полугодии: зачет (одна хореографическая зарисовка в характере классического танца);</w:t>
      </w:r>
    </w:p>
    <w:bookmarkEnd w:id="22477"/>
    <w:bookmarkStart w:name="z22969" w:id="22478"/>
    <w:p>
      <w:pPr>
        <w:spacing w:after="0"/>
        <w:ind w:left="0"/>
        <w:jc w:val="both"/>
      </w:pPr>
      <w:r>
        <w:rPr>
          <w:rFonts w:ascii="Times New Roman"/>
          <w:b w:val="false"/>
          <w:i w:val="false"/>
          <w:color w:val="000000"/>
          <w:sz w:val="28"/>
        </w:rPr>
        <w:t>
      2) 2 класса – во втором полугодии: зачет (одна хореографическая зарисовка в характере сюжетного танца);</w:t>
      </w:r>
    </w:p>
    <w:bookmarkEnd w:id="22478"/>
    <w:bookmarkStart w:name="z22970" w:id="22479"/>
    <w:p>
      <w:pPr>
        <w:spacing w:after="0"/>
        <w:ind w:left="0"/>
        <w:jc w:val="both"/>
      </w:pPr>
      <w:r>
        <w:rPr>
          <w:rFonts w:ascii="Times New Roman"/>
          <w:b w:val="false"/>
          <w:i w:val="false"/>
          <w:color w:val="000000"/>
          <w:sz w:val="28"/>
        </w:rPr>
        <w:t xml:space="preserve">
      3) 3 класса – во втором полугодии: зачет (одна хореографическая зарисовка в характере современного танца). </w:t>
      </w:r>
    </w:p>
    <w:bookmarkEnd w:id="22479"/>
    <w:bookmarkStart w:name="z22971" w:id="22480"/>
    <w:p>
      <w:pPr>
        <w:spacing w:after="0"/>
        <w:ind w:left="0"/>
        <w:jc w:val="both"/>
      </w:pPr>
      <w:r>
        <w:rPr>
          <w:rFonts w:ascii="Times New Roman"/>
          <w:b w:val="false"/>
          <w:i w:val="false"/>
          <w:color w:val="000000"/>
          <w:sz w:val="28"/>
        </w:rPr>
        <w:t>
      177. Критерии оценивания результатов обучения в хореографическом образовании складываются из результатов текущей успеваемости по предмету.</w:t>
      </w:r>
    </w:p>
    <w:bookmarkEnd w:id="22480"/>
    <w:bookmarkStart w:name="z22972" w:id="22481"/>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2481"/>
    <w:bookmarkStart w:name="z22973" w:id="22482"/>
    <w:p>
      <w:pPr>
        <w:spacing w:after="0"/>
        <w:ind w:left="0"/>
        <w:jc w:val="both"/>
      </w:pPr>
      <w:r>
        <w:rPr>
          <w:rFonts w:ascii="Times New Roman"/>
          <w:b w:val="false"/>
          <w:i w:val="false"/>
          <w:color w:val="000000"/>
          <w:sz w:val="28"/>
        </w:rPr>
        <w:t>
      1) усвоение учебного материала;</w:t>
      </w:r>
    </w:p>
    <w:bookmarkEnd w:id="22482"/>
    <w:bookmarkStart w:name="z22974" w:id="22483"/>
    <w:p>
      <w:pPr>
        <w:spacing w:after="0"/>
        <w:ind w:left="0"/>
        <w:jc w:val="both"/>
      </w:pPr>
      <w:r>
        <w:rPr>
          <w:rFonts w:ascii="Times New Roman"/>
          <w:b w:val="false"/>
          <w:i w:val="false"/>
          <w:color w:val="000000"/>
          <w:sz w:val="28"/>
        </w:rPr>
        <w:t>
      2) знание элементарных танцевальных понятий;</w:t>
      </w:r>
    </w:p>
    <w:bookmarkEnd w:id="22483"/>
    <w:bookmarkStart w:name="z22975" w:id="22484"/>
    <w:p>
      <w:pPr>
        <w:spacing w:after="0"/>
        <w:ind w:left="0"/>
        <w:jc w:val="both"/>
      </w:pPr>
      <w:r>
        <w:rPr>
          <w:rFonts w:ascii="Times New Roman"/>
          <w:b w:val="false"/>
          <w:i w:val="false"/>
          <w:color w:val="000000"/>
          <w:sz w:val="28"/>
        </w:rPr>
        <w:t>
      3) владение техникой исполнения элементов: четкость исполнения, хорошая растяжка, точная координация движений, ориентировка в пространстве, чувство темпа и ритма исполняемых элементов индивидуально и в группе;</w:t>
      </w:r>
    </w:p>
    <w:bookmarkEnd w:id="22484"/>
    <w:bookmarkStart w:name="z22976" w:id="22485"/>
    <w:p>
      <w:pPr>
        <w:spacing w:after="0"/>
        <w:ind w:left="0"/>
        <w:jc w:val="both"/>
      </w:pPr>
      <w:r>
        <w:rPr>
          <w:rFonts w:ascii="Times New Roman"/>
          <w:b w:val="false"/>
          <w:i w:val="false"/>
          <w:color w:val="000000"/>
          <w:sz w:val="28"/>
        </w:rPr>
        <w:t>
      4) общее впечатление от танцевального этюда, хореографической зарисовки, танцевального номера;</w:t>
      </w:r>
    </w:p>
    <w:bookmarkEnd w:id="22485"/>
    <w:bookmarkStart w:name="z22977" w:id="22486"/>
    <w:p>
      <w:pPr>
        <w:spacing w:after="0"/>
        <w:ind w:left="0"/>
        <w:jc w:val="both"/>
      </w:pPr>
      <w:r>
        <w:rPr>
          <w:rFonts w:ascii="Times New Roman"/>
          <w:b w:val="false"/>
          <w:i w:val="false"/>
          <w:color w:val="000000"/>
          <w:sz w:val="28"/>
        </w:rPr>
        <w:t>
      5) возможности (способности) обучающегося, его успехи, артистизм.</w:t>
      </w:r>
    </w:p>
    <w:bookmarkEnd w:id="22486"/>
    <w:bookmarkStart w:name="z22978" w:id="22487"/>
    <w:p>
      <w:pPr>
        <w:spacing w:after="0"/>
        <w:ind w:left="0"/>
        <w:jc w:val="both"/>
      </w:pPr>
      <w:r>
        <w:rPr>
          <w:rFonts w:ascii="Times New Roman"/>
          <w:b w:val="false"/>
          <w:i w:val="false"/>
          <w:color w:val="000000"/>
          <w:sz w:val="28"/>
        </w:rPr>
        <w:t>
      178. Критерии оценки:</w:t>
      </w:r>
    </w:p>
    <w:bookmarkEnd w:id="22487"/>
    <w:bookmarkStart w:name="z22979" w:id="22488"/>
    <w:p>
      <w:pPr>
        <w:spacing w:after="0"/>
        <w:ind w:left="0"/>
        <w:jc w:val="both"/>
      </w:pPr>
      <w:r>
        <w:rPr>
          <w:rFonts w:ascii="Times New Roman"/>
          <w:b w:val="false"/>
          <w:i w:val="false"/>
          <w:color w:val="000000"/>
          <w:sz w:val="28"/>
        </w:rPr>
        <w:t>
      1) оценка "5" "отлично" – демонстрация знаний всех изученных элементов программных танцев, точное соблюдение характера, музыкального размера, темпа, метроритмического рисунка танцев; технически грамотное, выразительное, уверенное исполнение танцев различных эпох и стилей в правдивой манере;</w:t>
      </w:r>
    </w:p>
    <w:bookmarkEnd w:id="22488"/>
    <w:bookmarkStart w:name="z22980" w:id="22489"/>
    <w:p>
      <w:pPr>
        <w:spacing w:after="0"/>
        <w:ind w:left="0"/>
        <w:jc w:val="both"/>
      </w:pPr>
      <w:r>
        <w:rPr>
          <w:rFonts w:ascii="Times New Roman"/>
          <w:b w:val="false"/>
          <w:i w:val="false"/>
          <w:color w:val="000000"/>
          <w:sz w:val="28"/>
        </w:rPr>
        <w:t>
      2) оценка "4" "хорошо" – художественное осмысленное исполнение с небольшими недочетами в техническом плане;</w:t>
      </w:r>
    </w:p>
    <w:bookmarkEnd w:id="22489"/>
    <w:bookmarkStart w:name="z22981" w:id="22490"/>
    <w:p>
      <w:pPr>
        <w:spacing w:after="0"/>
        <w:ind w:left="0"/>
        <w:jc w:val="both"/>
      </w:pPr>
      <w:r>
        <w:rPr>
          <w:rFonts w:ascii="Times New Roman"/>
          <w:b w:val="false"/>
          <w:i w:val="false"/>
          <w:color w:val="000000"/>
          <w:sz w:val="28"/>
        </w:rPr>
        <w:t>
      3) оценка "3" "удовлетворительно" – неуверенное музыкальное исполнение движений, танцев, неточные ритмические акценты в движениях, грубые технические ошибки в исполнении программных танцев; неуверенное исполнение;</w:t>
      </w:r>
    </w:p>
    <w:bookmarkEnd w:id="22490"/>
    <w:bookmarkStart w:name="z22982" w:id="22491"/>
    <w:p>
      <w:pPr>
        <w:spacing w:after="0"/>
        <w:ind w:left="0"/>
        <w:jc w:val="both"/>
      </w:pPr>
      <w:r>
        <w:rPr>
          <w:rFonts w:ascii="Times New Roman"/>
          <w:b w:val="false"/>
          <w:i w:val="false"/>
          <w:color w:val="000000"/>
          <w:sz w:val="28"/>
        </w:rPr>
        <w:t>
      4) оценка "2" "неудовлетворительно" – невыполнение программных требований;</w:t>
      </w:r>
    </w:p>
    <w:bookmarkEnd w:id="22491"/>
    <w:bookmarkStart w:name="z22983" w:id="2249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2492"/>
    <w:bookmarkStart w:name="z22984" w:id="22493"/>
    <w:p>
      <w:pPr>
        <w:spacing w:after="0"/>
        <w:ind w:left="0"/>
        <w:jc w:val="both"/>
      </w:pPr>
      <w:r>
        <w:rPr>
          <w:rFonts w:ascii="Times New Roman"/>
          <w:b w:val="false"/>
          <w:i w:val="false"/>
          <w:color w:val="000000"/>
          <w:sz w:val="28"/>
        </w:rPr>
        <w:t>
      179. Контроль освоения обучающимся Программы по предмету "Индивидуальный вокал" осуществляется в форме зачета.</w:t>
      </w:r>
    </w:p>
    <w:bookmarkEnd w:id="22493"/>
    <w:bookmarkStart w:name="z22985" w:id="22494"/>
    <w:p>
      <w:pPr>
        <w:spacing w:after="0"/>
        <w:ind w:left="0"/>
        <w:jc w:val="both"/>
      </w:pPr>
      <w:r>
        <w:rPr>
          <w:rFonts w:ascii="Times New Roman"/>
          <w:b w:val="false"/>
          <w:i w:val="false"/>
          <w:color w:val="000000"/>
          <w:sz w:val="28"/>
        </w:rPr>
        <w:t>
      180. Форма аттестации и контрольно-программные требования к выступлениям обучающихся:</w:t>
      </w:r>
    </w:p>
    <w:bookmarkEnd w:id="22494"/>
    <w:bookmarkStart w:name="z22986" w:id="22495"/>
    <w:p>
      <w:pPr>
        <w:spacing w:after="0"/>
        <w:ind w:left="0"/>
        <w:jc w:val="both"/>
      </w:pPr>
      <w:r>
        <w:rPr>
          <w:rFonts w:ascii="Times New Roman"/>
          <w:b w:val="false"/>
          <w:i w:val="false"/>
          <w:color w:val="000000"/>
          <w:sz w:val="28"/>
        </w:rPr>
        <w:t>
      1) 1 класса – в первом полугодии: зачет (1 вокализ), во втором полугодии: зачет (1 вокализ и 1 песня);</w:t>
      </w:r>
    </w:p>
    <w:bookmarkEnd w:id="22495"/>
    <w:bookmarkStart w:name="z22987" w:id="22496"/>
    <w:p>
      <w:pPr>
        <w:spacing w:after="0"/>
        <w:ind w:left="0"/>
        <w:jc w:val="both"/>
      </w:pPr>
      <w:r>
        <w:rPr>
          <w:rFonts w:ascii="Times New Roman"/>
          <w:b w:val="false"/>
          <w:i w:val="false"/>
          <w:color w:val="000000"/>
          <w:sz w:val="28"/>
        </w:rPr>
        <w:t>
      2) 2 класса в первом полугодии: зачет (1 вокализ, 1 песня на казахском языке), во втором полугодии: зачет (1 вокализ и 1 песня на русском языке);</w:t>
      </w:r>
    </w:p>
    <w:bookmarkEnd w:id="22496"/>
    <w:bookmarkStart w:name="z22988" w:id="22497"/>
    <w:p>
      <w:pPr>
        <w:spacing w:after="0"/>
        <w:ind w:left="0"/>
        <w:jc w:val="both"/>
      </w:pPr>
      <w:r>
        <w:rPr>
          <w:rFonts w:ascii="Times New Roman"/>
          <w:b w:val="false"/>
          <w:i w:val="false"/>
          <w:color w:val="000000"/>
          <w:sz w:val="28"/>
        </w:rPr>
        <w:t>
      3) 3 класса в первом полугодии: зачет (1 вокализ, 1 песня на казахском языке), во втором полугодии: зачет (1 песня на русском языке и 1 песня на английском языке).</w:t>
      </w:r>
    </w:p>
    <w:bookmarkEnd w:id="22497"/>
    <w:bookmarkStart w:name="z22989" w:id="22498"/>
    <w:p>
      <w:pPr>
        <w:spacing w:after="0"/>
        <w:ind w:left="0"/>
        <w:jc w:val="both"/>
      </w:pPr>
      <w:r>
        <w:rPr>
          <w:rFonts w:ascii="Times New Roman"/>
          <w:b w:val="false"/>
          <w:i w:val="false"/>
          <w:color w:val="000000"/>
          <w:sz w:val="28"/>
        </w:rPr>
        <w:t>
      181. При оценке работы обучающегося педагог учитывает следующие параметры:</w:t>
      </w:r>
    </w:p>
    <w:bookmarkEnd w:id="22498"/>
    <w:bookmarkStart w:name="z22990" w:id="22499"/>
    <w:p>
      <w:pPr>
        <w:spacing w:after="0"/>
        <w:ind w:left="0"/>
        <w:jc w:val="both"/>
      </w:pPr>
      <w:r>
        <w:rPr>
          <w:rFonts w:ascii="Times New Roman"/>
          <w:b w:val="false"/>
          <w:i w:val="false"/>
          <w:color w:val="000000"/>
          <w:sz w:val="28"/>
        </w:rPr>
        <w:t>
      1) вокально-техническое и исполнительское мастерство (качество интонации, четкость дикции, осмысленность произношения текста, ритмичность, широта певческого диапазона, выразительность фразировки, динамические оттенки, яркость тембра, чувство стиля, манера исполнения, владение микрофоном);</w:t>
      </w:r>
    </w:p>
    <w:bookmarkEnd w:id="22499"/>
    <w:bookmarkStart w:name="z22991" w:id="22500"/>
    <w:p>
      <w:pPr>
        <w:spacing w:after="0"/>
        <w:ind w:left="0"/>
        <w:jc w:val="both"/>
      </w:pPr>
      <w:r>
        <w:rPr>
          <w:rFonts w:ascii="Times New Roman"/>
          <w:b w:val="false"/>
          <w:i w:val="false"/>
          <w:color w:val="000000"/>
          <w:sz w:val="28"/>
        </w:rPr>
        <w:t>
      2) художественное воплощение произведений (артистизм, пластика, сценическая подача, оригинальность решения художественного образа произведения, исполнительская свобода).</w:t>
      </w:r>
    </w:p>
    <w:bookmarkEnd w:id="22500"/>
    <w:bookmarkStart w:name="z22992" w:id="22501"/>
    <w:p>
      <w:pPr>
        <w:spacing w:after="0"/>
        <w:ind w:left="0"/>
        <w:jc w:val="both"/>
      </w:pPr>
      <w:r>
        <w:rPr>
          <w:rFonts w:ascii="Times New Roman"/>
          <w:b w:val="false"/>
          <w:i w:val="false"/>
          <w:color w:val="000000"/>
          <w:sz w:val="28"/>
        </w:rPr>
        <w:t>
      182. Критерии оценки:</w:t>
      </w:r>
    </w:p>
    <w:bookmarkEnd w:id="22501"/>
    <w:bookmarkStart w:name="z22993" w:id="22502"/>
    <w:p>
      <w:pPr>
        <w:spacing w:after="0"/>
        <w:ind w:left="0"/>
        <w:jc w:val="both"/>
      </w:pPr>
      <w:r>
        <w:rPr>
          <w:rFonts w:ascii="Times New Roman"/>
          <w:b w:val="false"/>
          <w:i w:val="false"/>
          <w:color w:val="000000"/>
          <w:sz w:val="28"/>
        </w:rPr>
        <w:t>
      1) оценка "5" "отлично" – свободное владение вокальным аппаратом, правильная певческая установка, чистота интонирования, владение основными приемами звуковедения, нюансами, слуховой самоконтроль, точное прочтение и знание нотного текста, раскрытие художественного образа произведения, выразительное, артистичное исполнение, гибкое соединение средств музыкальной выразительности с поэтическим и музыкальным содержанием, самостоятельная интерпретация исполняемого произведения, высокий уровень культуры исполнения;</w:t>
      </w:r>
    </w:p>
    <w:bookmarkEnd w:id="22502"/>
    <w:bookmarkStart w:name="z22994" w:id="22503"/>
    <w:p>
      <w:pPr>
        <w:spacing w:after="0"/>
        <w:ind w:left="0"/>
        <w:jc w:val="both"/>
      </w:pPr>
      <w:r>
        <w:rPr>
          <w:rFonts w:ascii="Times New Roman"/>
          <w:b w:val="false"/>
          <w:i w:val="false"/>
          <w:color w:val="000000"/>
          <w:sz w:val="28"/>
        </w:rPr>
        <w:t>
      2) оценка "4" "хорошо" – свободное владение вокальным аппаратом, правильная певческая установка, владение основными приемами звуковедения, нюансами, знание нотного текста, недостаточный слуховой контроль, технические погрешности в трудных местах произведения (интонационные неточности), недостаточно осмысленное с точки зрения музыкального замысла исполнение произведения, нестабильность психологического поведения на сцене;</w:t>
      </w:r>
    </w:p>
    <w:bookmarkEnd w:id="22503"/>
    <w:bookmarkStart w:name="z22995" w:id="22504"/>
    <w:p>
      <w:pPr>
        <w:spacing w:after="0"/>
        <w:ind w:left="0"/>
        <w:jc w:val="both"/>
      </w:pPr>
      <w:r>
        <w:rPr>
          <w:rFonts w:ascii="Times New Roman"/>
          <w:b w:val="false"/>
          <w:i w:val="false"/>
          <w:color w:val="000000"/>
          <w:sz w:val="28"/>
        </w:rPr>
        <w:t>
      3) оценка "3" "удовлетворительно" – недостаточное владение вокальным аппаратом, приемами звукоизвлечения, темпоритмическая неорганизованность, динамическое однообразие и монотонность звучания, формальное прочтение авторского нотного текста без образного осмысления музыки, слабый слуховой контроль исполнения, наличие в исполнении стилистических и интонационных ошибок, средний уровень культуры исполнения, неустойчивое психологическое состояние на сцене;</w:t>
      </w:r>
    </w:p>
    <w:bookmarkEnd w:id="22504"/>
    <w:bookmarkStart w:name="z22996" w:id="22505"/>
    <w:p>
      <w:pPr>
        <w:spacing w:after="0"/>
        <w:ind w:left="0"/>
        <w:jc w:val="both"/>
      </w:pPr>
      <w:r>
        <w:rPr>
          <w:rFonts w:ascii="Times New Roman"/>
          <w:b w:val="false"/>
          <w:i w:val="false"/>
          <w:color w:val="000000"/>
          <w:sz w:val="28"/>
        </w:rPr>
        <w:t>
      4) оценка "2" "неудовлетворительно" – недостаточное владение вокальным аппаратом, приемами звукоизвлечения, отсутствие слухового контроля, невыразительное интонирование, метроритмическая неустойчивость, ошибки, плохое знание нотного текста, низкий уровень культуры исполнения, неустойчивое психологическое состояние на сцене;</w:t>
      </w:r>
    </w:p>
    <w:bookmarkEnd w:id="22505"/>
    <w:bookmarkStart w:name="z22997" w:id="22506"/>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2506"/>
    <w:bookmarkStart w:name="z22998" w:id="22507"/>
    <w:p>
      <w:pPr>
        <w:spacing w:after="0"/>
        <w:ind w:left="0"/>
        <w:jc w:val="both"/>
      </w:pPr>
      <w:r>
        <w:rPr>
          <w:rFonts w:ascii="Times New Roman"/>
          <w:b w:val="false"/>
          <w:i w:val="false"/>
          <w:color w:val="000000"/>
          <w:sz w:val="28"/>
        </w:rPr>
        <w:t xml:space="preserve">
      183. Контроль освоения Программы по предмету "Музыкальный инструмент" (труба) обучающимся осуществляется в форме контрольной работы, технического зачета. </w:t>
      </w:r>
    </w:p>
    <w:bookmarkEnd w:id="22507"/>
    <w:bookmarkStart w:name="z22999" w:id="22508"/>
    <w:p>
      <w:pPr>
        <w:spacing w:after="0"/>
        <w:ind w:left="0"/>
        <w:jc w:val="both"/>
      </w:pPr>
      <w:r>
        <w:rPr>
          <w:rFonts w:ascii="Times New Roman"/>
          <w:b w:val="false"/>
          <w:i w:val="false"/>
          <w:color w:val="000000"/>
          <w:sz w:val="28"/>
        </w:rPr>
        <w:t>
      184. Форма аттестации и контрольно-программные требования к выступлениям обучающихся:</w:t>
      </w:r>
    </w:p>
    <w:bookmarkEnd w:id="22508"/>
    <w:bookmarkStart w:name="z23000" w:id="22509"/>
    <w:p>
      <w:pPr>
        <w:spacing w:after="0"/>
        <w:ind w:left="0"/>
        <w:jc w:val="both"/>
      </w:pPr>
      <w:r>
        <w:rPr>
          <w:rFonts w:ascii="Times New Roman"/>
          <w:b w:val="false"/>
          <w:i w:val="false"/>
          <w:color w:val="000000"/>
          <w:sz w:val="28"/>
        </w:rPr>
        <w:t xml:space="preserve">
      1) 1 класса – в первом полугодии: контрольная работа (1 этюд), во втором полугодии: контрольная работа (1 этюд, 1 пьеса); </w:t>
      </w:r>
    </w:p>
    <w:bookmarkEnd w:id="22509"/>
    <w:bookmarkStart w:name="z23001" w:id="22510"/>
    <w:p>
      <w:pPr>
        <w:spacing w:after="0"/>
        <w:ind w:left="0"/>
        <w:jc w:val="both"/>
      </w:pPr>
      <w:r>
        <w:rPr>
          <w:rFonts w:ascii="Times New Roman"/>
          <w:b w:val="false"/>
          <w:i w:val="false"/>
          <w:color w:val="000000"/>
          <w:sz w:val="28"/>
        </w:rPr>
        <w:t>
      2) 2 класса – в первом полугодии: технический зачет (1 разнохарактерная пьеса), во втором полугодии: технический зачет (2 разнохарактерные пьесы).</w:t>
      </w:r>
    </w:p>
    <w:bookmarkEnd w:id="22510"/>
    <w:bookmarkStart w:name="z23002" w:id="22511"/>
    <w:p>
      <w:pPr>
        <w:spacing w:after="0"/>
        <w:ind w:left="0"/>
        <w:jc w:val="both"/>
      </w:pPr>
      <w:r>
        <w:rPr>
          <w:rFonts w:ascii="Times New Roman"/>
          <w:b w:val="false"/>
          <w:i w:val="false"/>
          <w:color w:val="000000"/>
          <w:sz w:val="28"/>
        </w:rPr>
        <w:t>
      185.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2511"/>
    <w:bookmarkStart w:name="z23003" w:id="22512"/>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22512"/>
    <w:bookmarkStart w:name="z23004" w:id="22513"/>
    <w:p>
      <w:pPr>
        <w:spacing w:after="0"/>
        <w:ind w:left="0"/>
        <w:jc w:val="both"/>
      </w:pPr>
      <w:r>
        <w:rPr>
          <w:rFonts w:ascii="Times New Roman"/>
          <w:b w:val="false"/>
          <w:i w:val="false"/>
          <w:color w:val="000000"/>
          <w:sz w:val="28"/>
        </w:rPr>
        <w:t>
      1) демонстрация обучающимся должного уровня владения инструментом;</w:t>
      </w:r>
    </w:p>
    <w:bookmarkEnd w:id="22513"/>
    <w:bookmarkStart w:name="z23005" w:id="22514"/>
    <w:p>
      <w:pPr>
        <w:spacing w:after="0"/>
        <w:ind w:left="0"/>
        <w:jc w:val="both"/>
      </w:pPr>
      <w:r>
        <w:rPr>
          <w:rFonts w:ascii="Times New Roman"/>
          <w:b w:val="false"/>
          <w:i w:val="false"/>
          <w:color w:val="000000"/>
          <w:sz w:val="28"/>
        </w:rPr>
        <w:t>
      2) полное и убедительное раскрытие художественного образа;</w:t>
      </w:r>
    </w:p>
    <w:bookmarkEnd w:id="22514"/>
    <w:bookmarkStart w:name="z23006" w:id="22515"/>
    <w:p>
      <w:pPr>
        <w:spacing w:after="0"/>
        <w:ind w:left="0"/>
        <w:jc w:val="both"/>
      </w:pPr>
      <w:r>
        <w:rPr>
          <w:rFonts w:ascii="Times New Roman"/>
          <w:b w:val="false"/>
          <w:i w:val="false"/>
          <w:color w:val="000000"/>
          <w:sz w:val="28"/>
        </w:rPr>
        <w:t>
      3) понимание и отражение в исполнительской интерпретации стиля исполняемого произведения.</w:t>
      </w:r>
    </w:p>
    <w:bookmarkEnd w:id="22515"/>
    <w:bookmarkStart w:name="z23007" w:id="22516"/>
    <w:p>
      <w:pPr>
        <w:spacing w:after="0"/>
        <w:ind w:left="0"/>
        <w:jc w:val="both"/>
      </w:pPr>
      <w:r>
        <w:rPr>
          <w:rFonts w:ascii="Times New Roman"/>
          <w:b w:val="false"/>
          <w:i w:val="false"/>
          <w:color w:val="000000"/>
          <w:sz w:val="28"/>
        </w:rPr>
        <w:t>
      186. Критерии оценки:</w:t>
      </w:r>
    </w:p>
    <w:bookmarkEnd w:id="22516"/>
    <w:bookmarkStart w:name="z23008" w:id="22517"/>
    <w:p>
      <w:pPr>
        <w:spacing w:after="0"/>
        <w:ind w:left="0"/>
        <w:jc w:val="both"/>
      </w:pPr>
      <w:r>
        <w:rPr>
          <w:rFonts w:ascii="Times New Roman"/>
          <w:b w:val="false"/>
          <w:i w:val="false"/>
          <w:color w:val="000000"/>
          <w:sz w:val="28"/>
        </w:rPr>
        <w:t>
      1) оценка "5" "отлично" – технически качественное и художественное исполнение, отвечающее требованиям на данном этапе обучения; самостоятельный слуховой контроль звукоизвлечения; умение донести форму, образное содержание; уверенное, яркое, эмоционально и двигательно свободное исполнение;</w:t>
      </w:r>
    </w:p>
    <w:bookmarkEnd w:id="22517"/>
    <w:bookmarkStart w:name="z23009" w:id="22518"/>
    <w:p>
      <w:pPr>
        <w:spacing w:after="0"/>
        <w:ind w:left="0"/>
        <w:jc w:val="both"/>
      </w:pPr>
      <w:r>
        <w:rPr>
          <w:rFonts w:ascii="Times New Roman"/>
          <w:b w:val="false"/>
          <w:i w:val="false"/>
          <w:color w:val="000000"/>
          <w:sz w:val="28"/>
        </w:rPr>
        <w:t>
      2) оценка "4" "хорошо" – грамотное, стабильное исполнение, с небольшими недочетами, как в техническом, так и в художественном плане; выполнение музыкальных, технических и ритмических задач в произведениях Программы, но с небольшими помарками; недостаточно яркая динамика, недифференцированное соотношение голосов;</w:t>
      </w:r>
    </w:p>
    <w:bookmarkEnd w:id="22518"/>
    <w:bookmarkStart w:name="z23010" w:id="22519"/>
    <w:p>
      <w:pPr>
        <w:spacing w:after="0"/>
        <w:ind w:left="0"/>
        <w:jc w:val="both"/>
      </w:pPr>
      <w:r>
        <w:rPr>
          <w:rFonts w:ascii="Times New Roman"/>
          <w:b w:val="false"/>
          <w:i w:val="false"/>
          <w:color w:val="000000"/>
          <w:sz w:val="28"/>
        </w:rPr>
        <w:t xml:space="preserve">
      3) оценка "3" "удовлетворительно" – исполнение с большим количеством недочетов: недоученный текст, слабая техническая подготовка, малохудожественная игра, отсутствие свободы игрового аппарата; неуверенное исполнение, ритмически неустойчивое, интонационно невыразительное, недостаточно двигательно скоординированное, без динамических оттенков с текстовыми помарками; </w:t>
      </w:r>
    </w:p>
    <w:bookmarkEnd w:id="22519"/>
    <w:bookmarkStart w:name="z23011" w:id="22520"/>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22520"/>
    <w:bookmarkStart w:name="z23012" w:id="2252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252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3014" w:id="22522"/>
    <w:p>
      <w:pPr>
        <w:spacing w:after="0"/>
        <w:ind w:left="0"/>
        <w:jc w:val="left"/>
      </w:pPr>
      <w:r>
        <w:rPr>
          <w:rFonts w:ascii="Times New Roman"/>
          <w:b/>
          <w:i w:val="false"/>
          <w:color w:val="000000"/>
        </w:rPr>
        <w:t xml:space="preserve"> Образовательная программа "Предмет по выбору: "Хореография", "Театральное мастерство", "Музыкальная грамота и слушание музыки", "Грим" и другие" детских школ искусств</w:t>
      </w:r>
    </w:p>
    <w:bookmarkEnd w:id="22522"/>
    <w:bookmarkStart w:name="z23015" w:id="22523"/>
    <w:p>
      <w:pPr>
        <w:spacing w:after="0"/>
        <w:ind w:left="0"/>
        <w:jc w:val="left"/>
      </w:pPr>
      <w:r>
        <w:rPr>
          <w:rFonts w:ascii="Times New Roman"/>
          <w:b/>
          <w:i w:val="false"/>
          <w:color w:val="000000"/>
        </w:rPr>
        <w:t xml:space="preserve"> Глава 1. Общие положения</w:t>
      </w:r>
    </w:p>
    <w:bookmarkEnd w:id="22523"/>
    <w:bookmarkStart w:name="z23016" w:id="22524"/>
    <w:p>
      <w:pPr>
        <w:spacing w:after="0"/>
        <w:ind w:left="0"/>
        <w:jc w:val="both"/>
      </w:pPr>
      <w:r>
        <w:rPr>
          <w:rFonts w:ascii="Times New Roman"/>
          <w:b w:val="false"/>
          <w:i w:val="false"/>
          <w:color w:val="000000"/>
          <w:sz w:val="28"/>
        </w:rPr>
        <w:t>
      1. Образовательная программа "Предмет по выбору: "Хореография", "Театральное мастерство", "Музыкальная грамота и слушание музыки", "Грим" и другие" детских школ искусств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предметам по выбору.</w:t>
      </w:r>
    </w:p>
    <w:bookmarkEnd w:id="22524"/>
    <w:bookmarkStart w:name="z23017" w:id="22525"/>
    <w:p>
      <w:pPr>
        <w:spacing w:after="0"/>
        <w:ind w:left="0"/>
        <w:jc w:val="both"/>
      </w:pPr>
      <w:r>
        <w:rPr>
          <w:rFonts w:ascii="Times New Roman"/>
          <w:b w:val="false"/>
          <w:i w:val="false"/>
          <w:color w:val="000000"/>
          <w:sz w:val="28"/>
        </w:rPr>
        <w:t>
      2. Цель Программы: создание условий для приобретения обучающимся теоретических и практических знаний, умений и навыков по выбранным предметам, эстетического и художественного познания мира средствами искусства.</w:t>
      </w:r>
    </w:p>
    <w:bookmarkEnd w:id="22525"/>
    <w:bookmarkStart w:name="z23018" w:id="22526"/>
    <w:p>
      <w:pPr>
        <w:spacing w:after="0"/>
        <w:ind w:left="0"/>
        <w:jc w:val="both"/>
      </w:pPr>
      <w:r>
        <w:rPr>
          <w:rFonts w:ascii="Times New Roman"/>
          <w:b w:val="false"/>
          <w:i w:val="false"/>
          <w:color w:val="000000"/>
          <w:sz w:val="28"/>
        </w:rPr>
        <w:t>
      3. Задачи Программы.</w:t>
      </w:r>
    </w:p>
    <w:bookmarkEnd w:id="22526"/>
    <w:bookmarkStart w:name="z23019" w:id="22527"/>
    <w:p>
      <w:pPr>
        <w:spacing w:after="0"/>
        <w:ind w:left="0"/>
        <w:jc w:val="both"/>
      </w:pPr>
      <w:r>
        <w:rPr>
          <w:rFonts w:ascii="Times New Roman"/>
          <w:b w:val="false"/>
          <w:i w:val="false"/>
          <w:color w:val="000000"/>
          <w:sz w:val="28"/>
        </w:rPr>
        <w:t>
      Обучающие:</w:t>
      </w:r>
    </w:p>
    <w:bookmarkEnd w:id="22527"/>
    <w:bookmarkStart w:name="z23020" w:id="22528"/>
    <w:p>
      <w:pPr>
        <w:spacing w:after="0"/>
        <w:ind w:left="0"/>
        <w:jc w:val="both"/>
      </w:pPr>
      <w:r>
        <w:rPr>
          <w:rFonts w:ascii="Times New Roman"/>
          <w:b w:val="false"/>
          <w:i w:val="false"/>
          <w:color w:val="000000"/>
          <w:sz w:val="28"/>
        </w:rPr>
        <w:t>
      1) формирование знаний, умений и навыков для развития творческого потенциала обучающегося в процессе обучения предметам: хореография, театральное мастерство, музыкальная грамота и слушание музыки, грим;</w:t>
      </w:r>
    </w:p>
    <w:bookmarkEnd w:id="22528"/>
    <w:bookmarkStart w:name="z23021" w:id="22529"/>
    <w:p>
      <w:pPr>
        <w:spacing w:after="0"/>
        <w:ind w:left="0"/>
        <w:jc w:val="both"/>
      </w:pPr>
      <w:r>
        <w:rPr>
          <w:rFonts w:ascii="Times New Roman"/>
          <w:b w:val="false"/>
          <w:i w:val="false"/>
          <w:color w:val="000000"/>
          <w:sz w:val="28"/>
        </w:rPr>
        <w:t>
      2) формирование целостного представления о предметах по выбору;</w:t>
      </w:r>
    </w:p>
    <w:bookmarkEnd w:id="22529"/>
    <w:bookmarkStart w:name="z23022" w:id="22530"/>
    <w:p>
      <w:pPr>
        <w:spacing w:after="0"/>
        <w:ind w:left="0"/>
        <w:jc w:val="both"/>
      </w:pPr>
      <w:r>
        <w:rPr>
          <w:rFonts w:ascii="Times New Roman"/>
          <w:b w:val="false"/>
          <w:i w:val="false"/>
          <w:color w:val="000000"/>
          <w:sz w:val="28"/>
        </w:rPr>
        <w:t>
      3) овладение знаниями, позволяющими создавать сценический образ на манеже;</w:t>
      </w:r>
    </w:p>
    <w:bookmarkEnd w:id="22530"/>
    <w:bookmarkStart w:name="z23023" w:id="22531"/>
    <w:p>
      <w:pPr>
        <w:spacing w:after="0"/>
        <w:ind w:left="0"/>
        <w:jc w:val="both"/>
      </w:pPr>
      <w:r>
        <w:rPr>
          <w:rFonts w:ascii="Times New Roman"/>
          <w:b w:val="false"/>
          <w:i w:val="false"/>
          <w:color w:val="000000"/>
          <w:sz w:val="28"/>
        </w:rPr>
        <w:t>
      4) расширение кругозора и накопление знаний, исполнительских умений и навыков.</w:t>
      </w:r>
    </w:p>
    <w:bookmarkEnd w:id="22531"/>
    <w:bookmarkStart w:name="z23024" w:id="22532"/>
    <w:p>
      <w:pPr>
        <w:spacing w:after="0"/>
        <w:ind w:left="0"/>
        <w:jc w:val="both"/>
      </w:pPr>
      <w:r>
        <w:rPr>
          <w:rFonts w:ascii="Times New Roman"/>
          <w:b w:val="false"/>
          <w:i w:val="false"/>
          <w:color w:val="000000"/>
          <w:sz w:val="28"/>
        </w:rPr>
        <w:t>
      Развивающие:</w:t>
      </w:r>
    </w:p>
    <w:bookmarkEnd w:id="22532"/>
    <w:bookmarkStart w:name="z23025" w:id="22533"/>
    <w:p>
      <w:pPr>
        <w:spacing w:after="0"/>
        <w:ind w:left="0"/>
        <w:jc w:val="both"/>
      </w:pPr>
      <w:r>
        <w:rPr>
          <w:rFonts w:ascii="Times New Roman"/>
          <w:b w:val="false"/>
          <w:i w:val="false"/>
          <w:color w:val="000000"/>
          <w:sz w:val="28"/>
        </w:rPr>
        <w:t>
      1) развитие творческих способностей средствами циркового искусства;</w:t>
      </w:r>
    </w:p>
    <w:bookmarkEnd w:id="22533"/>
    <w:bookmarkStart w:name="z23026" w:id="22534"/>
    <w:p>
      <w:pPr>
        <w:spacing w:after="0"/>
        <w:ind w:left="0"/>
        <w:jc w:val="both"/>
      </w:pPr>
      <w:r>
        <w:rPr>
          <w:rFonts w:ascii="Times New Roman"/>
          <w:b w:val="false"/>
          <w:i w:val="false"/>
          <w:color w:val="000000"/>
          <w:sz w:val="28"/>
        </w:rPr>
        <w:t>
      2) развитие творческого воображения, художественного мышления, эстетического чувства и понимания прекрасного;</w:t>
      </w:r>
    </w:p>
    <w:bookmarkEnd w:id="22534"/>
    <w:bookmarkStart w:name="z23027" w:id="22535"/>
    <w:p>
      <w:pPr>
        <w:spacing w:after="0"/>
        <w:ind w:left="0"/>
        <w:jc w:val="both"/>
      </w:pPr>
      <w:r>
        <w:rPr>
          <w:rFonts w:ascii="Times New Roman"/>
          <w:b w:val="false"/>
          <w:i w:val="false"/>
          <w:color w:val="000000"/>
          <w:sz w:val="28"/>
        </w:rPr>
        <w:t>
      3) формирование художественного вкуса и оценочных критериев в контексте духовно-нравственных и эстетических идеалов;</w:t>
      </w:r>
    </w:p>
    <w:bookmarkEnd w:id="22535"/>
    <w:bookmarkStart w:name="z23028" w:id="22536"/>
    <w:p>
      <w:pPr>
        <w:spacing w:after="0"/>
        <w:ind w:left="0"/>
        <w:jc w:val="both"/>
      </w:pPr>
      <w:r>
        <w:rPr>
          <w:rFonts w:ascii="Times New Roman"/>
          <w:b w:val="false"/>
          <w:i w:val="false"/>
          <w:color w:val="000000"/>
          <w:sz w:val="28"/>
        </w:rPr>
        <w:t>
      4) стимулирование познавательной деятельности обучающегося;</w:t>
      </w:r>
    </w:p>
    <w:bookmarkEnd w:id="22536"/>
    <w:bookmarkStart w:name="z23029" w:id="22537"/>
    <w:p>
      <w:pPr>
        <w:spacing w:after="0"/>
        <w:ind w:left="0"/>
        <w:jc w:val="both"/>
      </w:pPr>
      <w:r>
        <w:rPr>
          <w:rFonts w:ascii="Times New Roman"/>
          <w:b w:val="false"/>
          <w:i w:val="false"/>
          <w:color w:val="000000"/>
          <w:sz w:val="28"/>
        </w:rPr>
        <w:t>
      5) создание условий для профессионального самоопределения обучающегося.</w:t>
      </w:r>
    </w:p>
    <w:bookmarkEnd w:id="22537"/>
    <w:bookmarkStart w:name="z23030" w:id="22538"/>
    <w:p>
      <w:pPr>
        <w:spacing w:after="0"/>
        <w:ind w:left="0"/>
        <w:jc w:val="both"/>
      </w:pPr>
      <w:r>
        <w:rPr>
          <w:rFonts w:ascii="Times New Roman"/>
          <w:b w:val="false"/>
          <w:i w:val="false"/>
          <w:color w:val="000000"/>
          <w:sz w:val="28"/>
        </w:rPr>
        <w:t xml:space="preserve">
      Воспитательные: </w:t>
      </w:r>
    </w:p>
    <w:bookmarkEnd w:id="22538"/>
    <w:bookmarkStart w:name="z23031" w:id="22539"/>
    <w:p>
      <w:pPr>
        <w:spacing w:after="0"/>
        <w:ind w:left="0"/>
        <w:jc w:val="both"/>
      </w:pPr>
      <w:r>
        <w:rPr>
          <w:rFonts w:ascii="Times New Roman"/>
          <w:b w:val="false"/>
          <w:i w:val="false"/>
          <w:color w:val="000000"/>
          <w:sz w:val="28"/>
        </w:rPr>
        <w:t xml:space="preserve">
      1) приобщение к художественной культуре, искусству; </w:t>
      </w:r>
    </w:p>
    <w:bookmarkEnd w:id="22539"/>
    <w:bookmarkStart w:name="z23032" w:id="22540"/>
    <w:p>
      <w:pPr>
        <w:spacing w:after="0"/>
        <w:ind w:left="0"/>
        <w:jc w:val="both"/>
      </w:pPr>
      <w:r>
        <w:rPr>
          <w:rFonts w:ascii="Times New Roman"/>
          <w:b w:val="false"/>
          <w:i w:val="false"/>
          <w:color w:val="000000"/>
          <w:sz w:val="28"/>
        </w:rPr>
        <w:t>
      2) воспитание художественного вкуса, эстетического чувства и понимания прекрасного;</w:t>
      </w:r>
    </w:p>
    <w:bookmarkEnd w:id="22540"/>
    <w:bookmarkStart w:name="z23033" w:id="22541"/>
    <w:p>
      <w:pPr>
        <w:spacing w:after="0"/>
        <w:ind w:left="0"/>
        <w:jc w:val="both"/>
      </w:pPr>
      <w:r>
        <w:rPr>
          <w:rFonts w:ascii="Times New Roman"/>
          <w:b w:val="false"/>
          <w:i w:val="false"/>
          <w:color w:val="000000"/>
          <w:sz w:val="28"/>
        </w:rPr>
        <w:t>
      3) создание социокультурной среды общения;</w:t>
      </w:r>
    </w:p>
    <w:bookmarkEnd w:id="22541"/>
    <w:bookmarkStart w:name="z23034" w:id="22542"/>
    <w:p>
      <w:pPr>
        <w:spacing w:after="0"/>
        <w:ind w:left="0"/>
        <w:jc w:val="both"/>
      </w:pPr>
      <w:r>
        <w:rPr>
          <w:rFonts w:ascii="Times New Roman"/>
          <w:b w:val="false"/>
          <w:i w:val="false"/>
          <w:color w:val="000000"/>
          <w:sz w:val="28"/>
        </w:rPr>
        <w:t>
      4) формирование здорового образа жизни, навыков организации полноценного досуга.</w:t>
      </w:r>
    </w:p>
    <w:bookmarkEnd w:id="22542"/>
    <w:bookmarkStart w:name="z23035" w:id="22543"/>
    <w:p>
      <w:pPr>
        <w:spacing w:after="0"/>
        <w:ind w:left="0"/>
        <w:jc w:val="both"/>
      </w:pPr>
      <w:r>
        <w:rPr>
          <w:rFonts w:ascii="Times New Roman"/>
          <w:b w:val="false"/>
          <w:i w:val="false"/>
          <w:color w:val="000000"/>
          <w:sz w:val="28"/>
        </w:rPr>
        <w:t>
      4. Срок освоения Программы–девять лет. Объем учебного времени на реализацию Программы определяется типовым учебным планом детских школ искусств. Программа предназначена для циркового отделения школ искусств.</w:t>
      </w:r>
    </w:p>
    <w:bookmarkEnd w:id="22543"/>
    <w:bookmarkStart w:name="z23036" w:id="22544"/>
    <w:p>
      <w:pPr>
        <w:spacing w:after="0"/>
        <w:ind w:left="0"/>
        <w:jc w:val="both"/>
      </w:pPr>
      <w:r>
        <w:rPr>
          <w:rFonts w:ascii="Times New Roman"/>
          <w:b w:val="false"/>
          <w:i w:val="false"/>
          <w:color w:val="000000"/>
          <w:sz w:val="28"/>
        </w:rPr>
        <w:t>
      5. Количественный состав детей в группах цирковых отделений детских школ искусств – не менее 8 и не более 20 человек.</w:t>
      </w:r>
    </w:p>
    <w:bookmarkEnd w:id="22544"/>
    <w:bookmarkStart w:name="z23037" w:id="22545"/>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2545"/>
    <w:bookmarkStart w:name="z23038" w:id="22546"/>
    <w:p>
      <w:pPr>
        <w:spacing w:after="0"/>
        <w:ind w:left="0"/>
        <w:jc w:val="both"/>
      </w:pPr>
      <w:r>
        <w:rPr>
          <w:rFonts w:ascii="Times New Roman"/>
          <w:b w:val="false"/>
          <w:i w:val="false"/>
          <w:color w:val="000000"/>
          <w:sz w:val="28"/>
        </w:rPr>
        <w:t>
      7. Структурные элементы рабочей учебной программы:</w:t>
      </w:r>
    </w:p>
    <w:bookmarkEnd w:id="22546"/>
    <w:bookmarkStart w:name="z23039" w:id="22547"/>
    <w:p>
      <w:pPr>
        <w:spacing w:after="0"/>
        <w:ind w:left="0"/>
        <w:jc w:val="both"/>
      </w:pPr>
      <w:r>
        <w:rPr>
          <w:rFonts w:ascii="Times New Roman"/>
          <w:b w:val="false"/>
          <w:i w:val="false"/>
          <w:color w:val="000000"/>
          <w:sz w:val="28"/>
        </w:rPr>
        <w:t>
      1) титульный лист;</w:t>
      </w:r>
    </w:p>
    <w:bookmarkEnd w:id="22547"/>
    <w:bookmarkStart w:name="z23040" w:id="22548"/>
    <w:p>
      <w:pPr>
        <w:spacing w:after="0"/>
        <w:ind w:left="0"/>
        <w:jc w:val="both"/>
      </w:pPr>
      <w:r>
        <w:rPr>
          <w:rFonts w:ascii="Times New Roman"/>
          <w:b w:val="false"/>
          <w:i w:val="false"/>
          <w:color w:val="000000"/>
          <w:sz w:val="28"/>
        </w:rPr>
        <w:t>
      2) пояснительная записка;</w:t>
      </w:r>
    </w:p>
    <w:bookmarkEnd w:id="22548"/>
    <w:bookmarkStart w:name="z23041" w:id="22549"/>
    <w:p>
      <w:pPr>
        <w:spacing w:after="0"/>
        <w:ind w:left="0"/>
        <w:jc w:val="both"/>
      </w:pPr>
      <w:r>
        <w:rPr>
          <w:rFonts w:ascii="Times New Roman"/>
          <w:b w:val="false"/>
          <w:i w:val="false"/>
          <w:color w:val="000000"/>
          <w:sz w:val="28"/>
        </w:rPr>
        <w:t>
      3) планирование учебной деятельности;</w:t>
      </w:r>
    </w:p>
    <w:bookmarkEnd w:id="22549"/>
    <w:bookmarkStart w:name="z23042" w:id="22550"/>
    <w:p>
      <w:pPr>
        <w:spacing w:after="0"/>
        <w:ind w:left="0"/>
        <w:jc w:val="both"/>
      </w:pPr>
      <w:r>
        <w:rPr>
          <w:rFonts w:ascii="Times New Roman"/>
          <w:b w:val="false"/>
          <w:i w:val="false"/>
          <w:color w:val="000000"/>
          <w:sz w:val="28"/>
        </w:rPr>
        <w:t>
      4) учебно-методическое обеспечение учебного процесса.</w:t>
      </w:r>
    </w:p>
    <w:bookmarkEnd w:id="22550"/>
    <w:bookmarkStart w:name="z23043" w:id="22551"/>
    <w:p>
      <w:pPr>
        <w:spacing w:after="0"/>
        <w:ind w:left="0"/>
        <w:jc w:val="both"/>
      </w:pPr>
      <w:r>
        <w:rPr>
          <w:rFonts w:ascii="Times New Roman"/>
          <w:b w:val="false"/>
          <w:i w:val="false"/>
          <w:color w:val="000000"/>
          <w:sz w:val="28"/>
        </w:rPr>
        <w:t>
      8. На титульном листе размещаются основные сведения:</w:t>
      </w:r>
    </w:p>
    <w:bookmarkEnd w:id="22551"/>
    <w:bookmarkStart w:name="z23044" w:id="22552"/>
    <w:p>
      <w:pPr>
        <w:spacing w:after="0"/>
        <w:ind w:left="0"/>
        <w:jc w:val="both"/>
      </w:pPr>
      <w:r>
        <w:rPr>
          <w:rFonts w:ascii="Times New Roman"/>
          <w:b w:val="false"/>
          <w:i w:val="false"/>
          <w:color w:val="000000"/>
          <w:sz w:val="28"/>
        </w:rPr>
        <w:t>
      1) название организации образования;</w:t>
      </w:r>
    </w:p>
    <w:bookmarkEnd w:id="22552"/>
    <w:bookmarkStart w:name="z23045" w:id="22553"/>
    <w:p>
      <w:pPr>
        <w:spacing w:after="0"/>
        <w:ind w:left="0"/>
        <w:jc w:val="both"/>
      </w:pPr>
      <w:r>
        <w:rPr>
          <w:rFonts w:ascii="Times New Roman"/>
          <w:b w:val="false"/>
          <w:i w:val="false"/>
          <w:color w:val="000000"/>
          <w:sz w:val="28"/>
        </w:rPr>
        <w:t>
      2) название учебного предмета;</w:t>
      </w:r>
    </w:p>
    <w:bookmarkEnd w:id="22553"/>
    <w:bookmarkStart w:name="z23046" w:id="22554"/>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2554"/>
    <w:bookmarkStart w:name="z23047" w:id="22555"/>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2555"/>
    <w:bookmarkStart w:name="z23048" w:id="22556"/>
    <w:p>
      <w:pPr>
        <w:spacing w:after="0"/>
        <w:ind w:left="0"/>
        <w:jc w:val="both"/>
      </w:pPr>
      <w:r>
        <w:rPr>
          <w:rFonts w:ascii="Times New Roman"/>
          <w:b w:val="false"/>
          <w:i w:val="false"/>
          <w:color w:val="000000"/>
          <w:sz w:val="28"/>
        </w:rPr>
        <w:t>
      5) краткая информация о педагоге;</w:t>
      </w:r>
    </w:p>
    <w:bookmarkEnd w:id="22556"/>
    <w:bookmarkStart w:name="z23049" w:id="22557"/>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2557"/>
    <w:bookmarkStart w:name="z23050" w:id="22558"/>
    <w:p>
      <w:pPr>
        <w:spacing w:after="0"/>
        <w:ind w:left="0"/>
        <w:jc w:val="both"/>
      </w:pPr>
      <w:r>
        <w:rPr>
          <w:rFonts w:ascii="Times New Roman"/>
          <w:b w:val="false"/>
          <w:i w:val="false"/>
          <w:color w:val="000000"/>
          <w:sz w:val="28"/>
        </w:rPr>
        <w:t xml:space="preserve">
      9. Содержание пояснительной записки: </w:t>
      </w:r>
    </w:p>
    <w:bookmarkEnd w:id="22558"/>
    <w:bookmarkStart w:name="z23051" w:id="22559"/>
    <w:p>
      <w:pPr>
        <w:spacing w:after="0"/>
        <w:ind w:left="0"/>
        <w:jc w:val="both"/>
      </w:pPr>
      <w:r>
        <w:rPr>
          <w:rFonts w:ascii="Times New Roman"/>
          <w:b w:val="false"/>
          <w:i w:val="false"/>
          <w:color w:val="000000"/>
          <w:sz w:val="28"/>
        </w:rPr>
        <w:t>
      1) настоящая Программа как основание;</w:t>
      </w:r>
    </w:p>
    <w:bookmarkEnd w:id="22559"/>
    <w:bookmarkStart w:name="z23052" w:id="22560"/>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2560"/>
    <w:bookmarkStart w:name="z23053" w:id="22561"/>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2561"/>
    <w:bookmarkStart w:name="z23054" w:id="22562"/>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2562"/>
    <w:bookmarkStart w:name="z23055" w:id="22563"/>
    <w:p>
      <w:pPr>
        <w:spacing w:after="0"/>
        <w:ind w:left="0"/>
        <w:jc w:val="both"/>
      </w:pPr>
      <w:r>
        <w:rPr>
          <w:rFonts w:ascii="Times New Roman"/>
          <w:b w:val="false"/>
          <w:i w:val="false"/>
          <w:color w:val="000000"/>
          <w:sz w:val="28"/>
        </w:rPr>
        <w:t>
      5) информация об изменении сроков и времени изучения отдельных тематических разделов с указанием причин и целесообразности изменений.</w:t>
      </w:r>
    </w:p>
    <w:bookmarkEnd w:id="22563"/>
    <w:bookmarkStart w:name="z23056" w:id="22564"/>
    <w:p>
      <w:pPr>
        <w:spacing w:after="0"/>
        <w:ind w:left="0"/>
        <w:jc w:val="both"/>
      </w:pPr>
      <w:r>
        <w:rPr>
          <w:rFonts w:ascii="Times New Roman"/>
          <w:b w:val="false"/>
          <w:i w:val="false"/>
          <w:color w:val="000000"/>
          <w:sz w:val="28"/>
        </w:rPr>
        <w:t>
      10.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2564"/>
    <w:bookmarkStart w:name="z23057" w:id="22565"/>
    <w:p>
      <w:pPr>
        <w:spacing w:after="0"/>
        <w:ind w:left="0"/>
        <w:jc w:val="both"/>
      </w:pPr>
      <w:r>
        <w:rPr>
          <w:rFonts w:ascii="Times New Roman"/>
          <w:b w:val="false"/>
          <w:i w:val="false"/>
          <w:color w:val="000000"/>
          <w:sz w:val="28"/>
        </w:rPr>
        <w:t>
      11. Содержание раздела "Учебно-методическое обеспечение учебного процесса":</w:t>
      </w:r>
    </w:p>
    <w:bookmarkEnd w:id="22565"/>
    <w:bookmarkStart w:name="z23058" w:id="22566"/>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2566"/>
    <w:bookmarkStart w:name="z23059" w:id="22567"/>
    <w:p>
      <w:pPr>
        <w:spacing w:after="0"/>
        <w:ind w:left="0"/>
        <w:jc w:val="both"/>
      </w:pPr>
      <w:r>
        <w:rPr>
          <w:rFonts w:ascii="Times New Roman"/>
          <w:b w:val="false"/>
          <w:i w:val="false"/>
          <w:color w:val="000000"/>
          <w:sz w:val="28"/>
        </w:rPr>
        <w:t>
      2) перечень методической литературы для педагога;</w:t>
      </w:r>
    </w:p>
    <w:bookmarkEnd w:id="22567"/>
    <w:bookmarkStart w:name="z23060" w:id="22568"/>
    <w:p>
      <w:pPr>
        <w:spacing w:after="0"/>
        <w:ind w:left="0"/>
        <w:jc w:val="both"/>
      </w:pPr>
      <w:r>
        <w:rPr>
          <w:rFonts w:ascii="Times New Roman"/>
          <w:b w:val="false"/>
          <w:i w:val="false"/>
          <w:color w:val="000000"/>
          <w:sz w:val="28"/>
        </w:rPr>
        <w:t>
      3) перечень учебно-наглядных пособий.</w:t>
      </w:r>
    </w:p>
    <w:bookmarkEnd w:id="22568"/>
    <w:bookmarkStart w:name="z23061" w:id="22569"/>
    <w:p>
      <w:pPr>
        <w:spacing w:after="0"/>
        <w:ind w:left="0"/>
        <w:jc w:val="both"/>
      </w:pPr>
      <w:r>
        <w:rPr>
          <w:rFonts w:ascii="Times New Roman"/>
          <w:b w:val="false"/>
          <w:i w:val="false"/>
          <w:color w:val="000000"/>
          <w:sz w:val="28"/>
        </w:rPr>
        <w:t>
      12.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w:t>
      </w:r>
    </w:p>
    <w:bookmarkEnd w:id="22569"/>
    <w:bookmarkStart w:name="z23062" w:id="22570"/>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2570"/>
    <w:bookmarkStart w:name="z23063" w:id="22571"/>
    <w:p>
      <w:pPr>
        <w:spacing w:after="0"/>
        <w:ind w:left="0"/>
        <w:jc w:val="both"/>
      </w:pPr>
      <w:r>
        <w:rPr>
          <w:rFonts w:ascii="Times New Roman"/>
          <w:b w:val="false"/>
          <w:i w:val="false"/>
          <w:color w:val="000000"/>
          <w:sz w:val="28"/>
        </w:rPr>
        <w:t>
      13.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цирковым творчеством, которые формируются в учебном процессе.</w:t>
      </w:r>
    </w:p>
    <w:bookmarkEnd w:id="22571"/>
    <w:bookmarkStart w:name="z23064" w:id="22572"/>
    <w:p>
      <w:pPr>
        <w:spacing w:after="0"/>
        <w:ind w:left="0"/>
        <w:jc w:val="both"/>
      </w:pPr>
      <w:r>
        <w:rPr>
          <w:rFonts w:ascii="Times New Roman"/>
          <w:b w:val="false"/>
          <w:i w:val="false"/>
          <w:color w:val="000000"/>
          <w:sz w:val="28"/>
        </w:rPr>
        <w:t xml:space="preserve">
      14.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2572"/>
    <w:bookmarkStart w:name="z23065" w:id="22573"/>
    <w:p>
      <w:pPr>
        <w:spacing w:after="0"/>
        <w:ind w:left="0"/>
        <w:jc w:val="both"/>
      </w:pPr>
      <w:r>
        <w:rPr>
          <w:rFonts w:ascii="Times New Roman"/>
          <w:b w:val="false"/>
          <w:i w:val="false"/>
          <w:color w:val="000000"/>
          <w:sz w:val="28"/>
        </w:rPr>
        <w:t xml:space="preserve">
      15. Основные принципы достижения цели Программы: </w:t>
      </w:r>
    </w:p>
    <w:bookmarkEnd w:id="22573"/>
    <w:bookmarkStart w:name="z23066" w:id="2257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2574"/>
    <w:bookmarkStart w:name="z23067" w:id="22575"/>
    <w:p>
      <w:pPr>
        <w:spacing w:after="0"/>
        <w:ind w:left="0"/>
        <w:jc w:val="both"/>
      </w:pPr>
      <w:r>
        <w:rPr>
          <w:rFonts w:ascii="Times New Roman"/>
          <w:b w:val="false"/>
          <w:i w:val="false"/>
          <w:color w:val="000000"/>
          <w:sz w:val="28"/>
        </w:rPr>
        <w:t>
      2) строгая последовательность в овладении приемами музыкально-ритмической выразительности, навыками пластического движения;</w:t>
      </w:r>
    </w:p>
    <w:bookmarkEnd w:id="22575"/>
    <w:bookmarkStart w:name="z23068" w:id="22576"/>
    <w:p>
      <w:pPr>
        <w:spacing w:after="0"/>
        <w:ind w:left="0"/>
        <w:jc w:val="both"/>
      </w:pPr>
      <w:r>
        <w:rPr>
          <w:rFonts w:ascii="Times New Roman"/>
          <w:b w:val="false"/>
          <w:i w:val="false"/>
          <w:color w:val="000000"/>
          <w:sz w:val="28"/>
        </w:rPr>
        <w:t>
      3) систематичность и регулярность занятий;</w:t>
      </w:r>
    </w:p>
    <w:bookmarkEnd w:id="22576"/>
    <w:bookmarkStart w:name="z23069" w:id="22577"/>
    <w:p>
      <w:pPr>
        <w:spacing w:after="0"/>
        <w:ind w:left="0"/>
        <w:jc w:val="both"/>
      </w:pPr>
      <w:r>
        <w:rPr>
          <w:rFonts w:ascii="Times New Roman"/>
          <w:b w:val="false"/>
          <w:i w:val="false"/>
          <w:color w:val="000000"/>
          <w:sz w:val="28"/>
        </w:rPr>
        <w:t>
      4) целенаправленность учебного процесса.</w:t>
      </w:r>
    </w:p>
    <w:bookmarkEnd w:id="22577"/>
    <w:bookmarkStart w:name="z23070" w:id="22578"/>
    <w:p>
      <w:pPr>
        <w:spacing w:after="0"/>
        <w:ind w:left="0"/>
        <w:jc w:val="both"/>
      </w:pPr>
      <w:r>
        <w:rPr>
          <w:rFonts w:ascii="Times New Roman"/>
          <w:b w:val="false"/>
          <w:i w:val="false"/>
          <w:color w:val="000000"/>
          <w:sz w:val="28"/>
        </w:rPr>
        <w:t xml:space="preserve">
      16.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создании художественно-сценического образа. </w:t>
      </w:r>
    </w:p>
    <w:bookmarkEnd w:id="22578"/>
    <w:bookmarkStart w:name="z23071" w:id="22579"/>
    <w:p>
      <w:pPr>
        <w:spacing w:after="0"/>
        <w:ind w:left="0"/>
        <w:jc w:val="both"/>
      </w:pPr>
      <w:r>
        <w:rPr>
          <w:rFonts w:ascii="Times New Roman"/>
          <w:b w:val="false"/>
          <w:i w:val="false"/>
          <w:color w:val="000000"/>
          <w:sz w:val="28"/>
        </w:rPr>
        <w:t xml:space="preserve">
      17. Программа ориентирована на выработку у обучающегося личностных качеств, способствующих: </w:t>
      </w:r>
    </w:p>
    <w:bookmarkEnd w:id="22579"/>
    <w:bookmarkStart w:name="z23072" w:id="22580"/>
    <w:p>
      <w:pPr>
        <w:spacing w:after="0"/>
        <w:ind w:left="0"/>
        <w:jc w:val="both"/>
      </w:pPr>
      <w:r>
        <w:rPr>
          <w:rFonts w:ascii="Times New Roman"/>
          <w:b w:val="false"/>
          <w:i w:val="false"/>
          <w:color w:val="000000"/>
          <w:sz w:val="28"/>
        </w:rPr>
        <w:t>
      1) освоению знаний, умений и навыков по цирковому искусству, который представляет собой синтез разных направлений деятельности;</w:t>
      </w:r>
    </w:p>
    <w:bookmarkEnd w:id="22580"/>
    <w:bookmarkStart w:name="z23073" w:id="22581"/>
    <w:p>
      <w:pPr>
        <w:spacing w:after="0"/>
        <w:ind w:left="0"/>
        <w:jc w:val="both"/>
      </w:pPr>
      <w:r>
        <w:rPr>
          <w:rFonts w:ascii="Times New Roman"/>
          <w:b w:val="false"/>
          <w:i w:val="false"/>
          <w:color w:val="000000"/>
          <w:sz w:val="28"/>
        </w:rPr>
        <w:t>
      2) приобретению опыта творческой деятельности;</w:t>
      </w:r>
    </w:p>
    <w:bookmarkEnd w:id="22581"/>
    <w:bookmarkStart w:name="z23074" w:id="22582"/>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2582"/>
    <w:bookmarkStart w:name="z23075" w:id="22583"/>
    <w:p>
      <w:pPr>
        <w:spacing w:after="0"/>
        <w:ind w:left="0"/>
        <w:jc w:val="both"/>
      </w:pPr>
      <w:r>
        <w:rPr>
          <w:rFonts w:ascii="Times New Roman"/>
          <w:b w:val="false"/>
          <w:i w:val="false"/>
          <w:color w:val="000000"/>
          <w:sz w:val="28"/>
        </w:rPr>
        <w:t>
      4) получению циркового образования и приобщению к цирковому искусству;</w:t>
      </w:r>
    </w:p>
    <w:bookmarkEnd w:id="22583"/>
    <w:bookmarkStart w:name="z23076" w:id="22584"/>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профессиональные образовательные программы в области циркового искусства.</w:t>
      </w:r>
    </w:p>
    <w:bookmarkEnd w:id="22584"/>
    <w:bookmarkStart w:name="z23077" w:id="22585"/>
    <w:p>
      <w:pPr>
        <w:spacing w:after="0"/>
        <w:ind w:left="0"/>
        <w:jc w:val="both"/>
      </w:pPr>
      <w:r>
        <w:rPr>
          <w:rFonts w:ascii="Times New Roman"/>
          <w:b w:val="false"/>
          <w:i w:val="false"/>
          <w:color w:val="000000"/>
          <w:sz w:val="28"/>
        </w:rPr>
        <w:t>
      18. Психолого-педагогическое сопровождение направлено на следующее:</w:t>
      </w:r>
    </w:p>
    <w:bookmarkEnd w:id="22585"/>
    <w:bookmarkStart w:name="z23078" w:id="2258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2586"/>
    <w:bookmarkStart w:name="z23079" w:id="2258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2587"/>
    <w:bookmarkStart w:name="z23080" w:id="2258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2588"/>
    <w:bookmarkStart w:name="z23081" w:id="2258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2589"/>
    <w:bookmarkStart w:name="z23082" w:id="22590"/>
    <w:p>
      <w:pPr>
        <w:spacing w:after="0"/>
        <w:ind w:left="0"/>
        <w:jc w:val="both"/>
      </w:pPr>
      <w:r>
        <w:rPr>
          <w:rFonts w:ascii="Times New Roman"/>
          <w:b w:val="false"/>
          <w:i w:val="false"/>
          <w:color w:val="000000"/>
          <w:sz w:val="28"/>
        </w:rPr>
        <w:t>
      Привитие обучающимся необходимых умений и навыков происходит в процессе работы над различным по содержанию учебным. материалом;</w:t>
      </w:r>
    </w:p>
    <w:bookmarkEnd w:id="22590"/>
    <w:bookmarkStart w:name="z23083" w:id="22591"/>
    <w:p>
      <w:pPr>
        <w:spacing w:after="0"/>
        <w:ind w:left="0"/>
        <w:jc w:val="both"/>
      </w:pPr>
      <w:r>
        <w:rPr>
          <w:rFonts w:ascii="Times New Roman"/>
          <w:b w:val="false"/>
          <w:i w:val="false"/>
          <w:color w:val="000000"/>
          <w:sz w:val="28"/>
        </w:rPr>
        <w:t>
      19.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компетенций, освоенных специфических знаний, умений и навыков в рамках учебного предмета.</w:t>
      </w:r>
    </w:p>
    <w:bookmarkEnd w:id="22591"/>
    <w:bookmarkStart w:name="z23084" w:id="22592"/>
    <w:p>
      <w:pPr>
        <w:spacing w:after="0"/>
        <w:ind w:left="0"/>
        <w:jc w:val="both"/>
      </w:pPr>
      <w:r>
        <w:rPr>
          <w:rFonts w:ascii="Times New Roman"/>
          <w:b w:val="false"/>
          <w:i w:val="false"/>
          <w:color w:val="000000"/>
          <w:sz w:val="28"/>
        </w:rPr>
        <w:t>
      20. Методологическая основа Программы:</w:t>
      </w:r>
    </w:p>
    <w:bookmarkEnd w:id="22592"/>
    <w:bookmarkStart w:name="z23085" w:id="22593"/>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2593"/>
    <w:bookmarkStart w:name="z23086" w:id="22594"/>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2594"/>
    <w:bookmarkStart w:name="z23087" w:id="22595"/>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2595"/>
    <w:bookmarkStart w:name="z23088" w:id="22596"/>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22596"/>
    <w:bookmarkStart w:name="z23089" w:id="22597"/>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2597"/>
    <w:bookmarkStart w:name="z23090" w:id="22598"/>
    <w:p>
      <w:pPr>
        <w:spacing w:after="0"/>
        <w:ind w:left="0"/>
        <w:jc w:val="both"/>
      </w:pPr>
      <w:r>
        <w:rPr>
          <w:rFonts w:ascii="Times New Roman"/>
          <w:b w:val="false"/>
          <w:i w:val="false"/>
          <w:color w:val="000000"/>
          <w:sz w:val="28"/>
        </w:rPr>
        <w:t>
      21. Педагогические принципы отбора содержания учебного материала:</w:t>
      </w:r>
    </w:p>
    <w:bookmarkEnd w:id="22598"/>
    <w:bookmarkStart w:name="z23091" w:id="22599"/>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22599"/>
    <w:bookmarkStart w:name="z23092" w:id="22600"/>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исполнительской деятельности обучающихся;</w:t>
      </w:r>
    </w:p>
    <w:bookmarkEnd w:id="22600"/>
    <w:bookmarkStart w:name="z23093" w:id="22601"/>
    <w:p>
      <w:pPr>
        <w:spacing w:after="0"/>
        <w:ind w:left="0"/>
        <w:jc w:val="both"/>
      </w:pPr>
      <w:r>
        <w:rPr>
          <w:rFonts w:ascii="Times New Roman"/>
          <w:b w:val="false"/>
          <w:i w:val="false"/>
          <w:color w:val="000000"/>
          <w:sz w:val="28"/>
        </w:rPr>
        <w:t>
      3) формирование целостного представления о предметах по выбору;</w:t>
      </w:r>
    </w:p>
    <w:bookmarkEnd w:id="22601"/>
    <w:bookmarkStart w:name="z23094" w:id="22602"/>
    <w:p>
      <w:pPr>
        <w:spacing w:after="0"/>
        <w:ind w:left="0"/>
        <w:jc w:val="both"/>
      </w:pPr>
      <w:r>
        <w:rPr>
          <w:rFonts w:ascii="Times New Roman"/>
          <w:b w:val="false"/>
          <w:i w:val="false"/>
          <w:color w:val="000000"/>
          <w:sz w:val="28"/>
        </w:rPr>
        <w:t>
      4) овладение знаниями, позволяющими создавать сценический образ на манеже;</w:t>
      </w:r>
    </w:p>
    <w:bookmarkEnd w:id="22602"/>
    <w:bookmarkStart w:name="z23095" w:id="22603"/>
    <w:p>
      <w:pPr>
        <w:spacing w:after="0"/>
        <w:ind w:left="0"/>
        <w:jc w:val="both"/>
      </w:pPr>
      <w:r>
        <w:rPr>
          <w:rFonts w:ascii="Times New Roman"/>
          <w:b w:val="false"/>
          <w:i w:val="false"/>
          <w:color w:val="000000"/>
          <w:sz w:val="28"/>
        </w:rPr>
        <w:t>
      5) расширение кругозора и накопление знаний, исполнительских умений и навыков;</w:t>
      </w:r>
    </w:p>
    <w:bookmarkEnd w:id="22603"/>
    <w:bookmarkStart w:name="z23096" w:id="22604"/>
    <w:p>
      <w:pPr>
        <w:spacing w:after="0"/>
        <w:ind w:left="0"/>
        <w:jc w:val="both"/>
      </w:pPr>
      <w:r>
        <w:rPr>
          <w:rFonts w:ascii="Times New Roman"/>
          <w:b w:val="false"/>
          <w:i w:val="false"/>
          <w:color w:val="000000"/>
          <w:sz w:val="28"/>
        </w:rPr>
        <w:t>
      6) принцип индивидуализации обучения является главным способом практического освоения знаний, умений и навыков в процессе освоения обучающимся предметного содержания;</w:t>
      </w:r>
    </w:p>
    <w:bookmarkEnd w:id="22604"/>
    <w:bookmarkStart w:name="z23097" w:id="22605"/>
    <w:p>
      <w:pPr>
        <w:spacing w:after="0"/>
        <w:ind w:left="0"/>
        <w:jc w:val="both"/>
      </w:pPr>
      <w:r>
        <w:rPr>
          <w:rFonts w:ascii="Times New Roman"/>
          <w:b w:val="false"/>
          <w:i w:val="false"/>
          <w:color w:val="000000"/>
          <w:sz w:val="28"/>
        </w:rPr>
        <w:t>
      7) принцип творчества предполагает раскрытие способностей и склонностей обучающихся, способствует созданию ситуации успеха, радости общения с искусством.</w:t>
      </w:r>
    </w:p>
    <w:bookmarkEnd w:id="22605"/>
    <w:bookmarkStart w:name="z23098" w:id="22606"/>
    <w:p>
      <w:pPr>
        <w:spacing w:after="0"/>
        <w:ind w:left="0"/>
        <w:jc w:val="both"/>
      </w:pPr>
      <w:r>
        <w:rPr>
          <w:rFonts w:ascii="Times New Roman"/>
          <w:b w:val="false"/>
          <w:i w:val="false"/>
          <w:color w:val="000000"/>
          <w:sz w:val="28"/>
        </w:rPr>
        <w:t>
      22. Для достижения поставленных задач используются следующие методы обучения:</w:t>
      </w:r>
    </w:p>
    <w:bookmarkEnd w:id="22606"/>
    <w:bookmarkStart w:name="z23099" w:id="22607"/>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22607"/>
    <w:bookmarkStart w:name="z23100" w:id="22608"/>
    <w:p>
      <w:pPr>
        <w:spacing w:after="0"/>
        <w:ind w:left="0"/>
        <w:jc w:val="both"/>
      </w:pPr>
      <w:r>
        <w:rPr>
          <w:rFonts w:ascii="Times New Roman"/>
          <w:b w:val="false"/>
          <w:i w:val="false"/>
          <w:color w:val="000000"/>
          <w:sz w:val="28"/>
        </w:rPr>
        <w:t>
      2) наглядно-демонстрационный – наблюдение, показ интерактивных и мультимедийных презентаций;</w:t>
      </w:r>
    </w:p>
    <w:bookmarkEnd w:id="22608"/>
    <w:bookmarkStart w:name="z23101" w:id="22609"/>
    <w:p>
      <w:pPr>
        <w:spacing w:after="0"/>
        <w:ind w:left="0"/>
        <w:jc w:val="both"/>
      </w:pPr>
      <w:r>
        <w:rPr>
          <w:rFonts w:ascii="Times New Roman"/>
          <w:b w:val="false"/>
          <w:i w:val="false"/>
          <w:color w:val="000000"/>
          <w:sz w:val="28"/>
        </w:rPr>
        <w:t>
      3) практический– показ, разъяснение, самостоятельное выполнение задания обучающимся;</w:t>
      </w:r>
    </w:p>
    <w:bookmarkEnd w:id="22609"/>
    <w:bookmarkStart w:name="z23102" w:id="22610"/>
    <w:p>
      <w:pPr>
        <w:spacing w:after="0"/>
        <w:ind w:left="0"/>
        <w:jc w:val="both"/>
      </w:pPr>
      <w:r>
        <w:rPr>
          <w:rFonts w:ascii="Times New Roman"/>
          <w:b w:val="false"/>
          <w:i w:val="false"/>
          <w:color w:val="000000"/>
          <w:sz w:val="28"/>
        </w:rPr>
        <w:t>
      4) аналитический – сравнение и обобщение, развитие логического мышления;</w:t>
      </w:r>
    </w:p>
    <w:bookmarkEnd w:id="22610"/>
    <w:bookmarkStart w:name="z23103" w:id="22611"/>
    <w:p>
      <w:pPr>
        <w:spacing w:after="0"/>
        <w:ind w:left="0"/>
        <w:jc w:val="both"/>
      </w:pPr>
      <w:r>
        <w:rPr>
          <w:rFonts w:ascii="Times New Roman"/>
          <w:b w:val="false"/>
          <w:i w:val="false"/>
          <w:color w:val="000000"/>
          <w:sz w:val="28"/>
        </w:rPr>
        <w:t>
      5) эмоциональный– подбор ассоциаций, образов, художественного впечатления, развитие образного мышления.</w:t>
      </w:r>
    </w:p>
    <w:bookmarkEnd w:id="22611"/>
    <w:bookmarkStart w:name="z23104" w:id="22612"/>
    <w:p>
      <w:pPr>
        <w:spacing w:after="0"/>
        <w:ind w:left="0"/>
        <w:jc w:val="both"/>
      </w:pPr>
      <w:r>
        <w:rPr>
          <w:rFonts w:ascii="Times New Roman"/>
          <w:b w:val="false"/>
          <w:i w:val="false"/>
          <w:color w:val="000000"/>
          <w:sz w:val="28"/>
        </w:rPr>
        <w:t xml:space="preserve">
      23. Выбор методов зависит от возраста и индивидуальных особенностей обучающегося, физических данных, уровня развития творческих способностей. </w:t>
      </w:r>
    </w:p>
    <w:bookmarkEnd w:id="22612"/>
    <w:bookmarkStart w:name="z23105" w:id="22613"/>
    <w:p>
      <w:pPr>
        <w:spacing w:after="0"/>
        <w:ind w:left="0"/>
        <w:jc w:val="both"/>
      </w:pPr>
      <w:r>
        <w:rPr>
          <w:rFonts w:ascii="Times New Roman"/>
          <w:b w:val="false"/>
          <w:i w:val="false"/>
          <w:color w:val="000000"/>
          <w:sz w:val="28"/>
        </w:rPr>
        <w:t>
      24. Формы занятий:</w:t>
      </w:r>
    </w:p>
    <w:bookmarkEnd w:id="22613"/>
    <w:bookmarkStart w:name="z23106" w:id="22614"/>
    <w:p>
      <w:pPr>
        <w:spacing w:after="0"/>
        <w:ind w:left="0"/>
        <w:jc w:val="both"/>
      </w:pPr>
      <w:r>
        <w:rPr>
          <w:rFonts w:ascii="Times New Roman"/>
          <w:b w:val="false"/>
          <w:i w:val="false"/>
          <w:color w:val="000000"/>
          <w:sz w:val="28"/>
        </w:rPr>
        <w:t>
      1) теоретические;</w:t>
      </w:r>
    </w:p>
    <w:bookmarkEnd w:id="22614"/>
    <w:bookmarkStart w:name="z23107" w:id="22615"/>
    <w:p>
      <w:pPr>
        <w:spacing w:after="0"/>
        <w:ind w:left="0"/>
        <w:jc w:val="both"/>
      </w:pPr>
      <w:r>
        <w:rPr>
          <w:rFonts w:ascii="Times New Roman"/>
          <w:b w:val="false"/>
          <w:i w:val="false"/>
          <w:color w:val="000000"/>
          <w:sz w:val="28"/>
        </w:rPr>
        <w:t>
      2) практические.</w:t>
      </w:r>
    </w:p>
    <w:bookmarkEnd w:id="22615"/>
    <w:bookmarkStart w:name="z23108" w:id="22616"/>
    <w:p>
      <w:pPr>
        <w:spacing w:after="0"/>
        <w:ind w:left="0"/>
        <w:jc w:val="both"/>
      </w:pPr>
      <w:r>
        <w:rPr>
          <w:rFonts w:ascii="Times New Roman"/>
          <w:b w:val="false"/>
          <w:i w:val="false"/>
          <w:color w:val="000000"/>
          <w:sz w:val="28"/>
        </w:rPr>
        <w:t>
      25. Основной формой учебно-воспитательной работы в классе является урок, проводимый как групповое занятие педагога с обучающимися. Теоретические и практические занятия проводятся одновременно.</w:t>
      </w:r>
    </w:p>
    <w:bookmarkEnd w:id="22616"/>
    <w:bookmarkStart w:name="z23109" w:id="22617"/>
    <w:p>
      <w:pPr>
        <w:spacing w:after="0"/>
        <w:ind w:left="0"/>
        <w:jc w:val="both"/>
      </w:pPr>
      <w:r>
        <w:rPr>
          <w:rFonts w:ascii="Times New Roman"/>
          <w:b w:val="false"/>
          <w:i w:val="false"/>
          <w:color w:val="000000"/>
          <w:sz w:val="28"/>
        </w:rPr>
        <w:t xml:space="preserve">
      26. Цирковое искусство представляет собой синтез разных направлений деятельности как искусство танца, пластика тела, актерское мастерство, искусство грима и изготовление костюма. Создание неформальной обстановки на занятиях раскрывает индивидуальный творческий потенциал обучающегося. </w:t>
      </w:r>
    </w:p>
    <w:bookmarkEnd w:id="22617"/>
    <w:bookmarkStart w:name="z23110" w:id="22618"/>
    <w:p>
      <w:pPr>
        <w:spacing w:after="0"/>
        <w:ind w:left="0"/>
        <w:jc w:val="both"/>
      </w:pPr>
      <w:r>
        <w:rPr>
          <w:rFonts w:ascii="Times New Roman"/>
          <w:b w:val="false"/>
          <w:i w:val="false"/>
          <w:color w:val="000000"/>
          <w:sz w:val="28"/>
        </w:rPr>
        <w:t>
      27. Виды внеурочных форм работы:</w:t>
      </w:r>
    </w:p>
    <w:bookmarkEnd w:id="22618"/>
    <w:bookmarkStart w:name="z23111" w:id="22619"/>
    <w:p>
      <w:pPr>
        <w:spacing w:after="0"/>
        <w:ind w:left="0"/>
        <w:jc w:val="both"/>
      </w:pPr>
      <w:r>
        <w:rPr>
          <w:rFonts w:ascii="Times New Roman"/>
          <w:b w:val="false"/>
          <w:i w:val="false"/>
          <w:color w:val="000000"/>
          <w:sz w:val="28"/>
        </w:rPr>
        <w:t>
      1) самостоятельные занятия;</w:t>
      </w:r>
    </w:p>
    <w:bookmarkEnd w:id="22619"/>
    <w:bookmarkStart w:name="z23112" w:id="22620"/>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22620"/>
    <w:bookmarkStart w:name="z23113" w:id="22621"/>
    <w:p>
      <w:pPr>
        <w:spacing w:after="0"/>
        <w:ind w:left="0"/>
        <w:jc w:val="both"/>
      </w:pPr>
      <w:r>
        <w:rPr>
          <w:rFonts w:ascii="Times New Roman"/>
          <w:b w:val="false"/>
          <w:i w:val="false"/>
          <w:color w:val="000000"/>
          <w:sz w:val="28"/>
        </w:rPr>
        <w:t xml:space="preserve">
      3) подготовка к контрольным урокам, зачетам; </w:t>
      </w:r>
    </w:p>
    <w:bookmarkEnd w:id="22621"/>
    <w:bookmarkStart w:name="z23114" w:id="22622"/>
    <w:p>
      <w:pPr>
        <w:spacing w:after="0"/>
        <w:ind w:left="0"/>
        <w:jc w:val="both"/>
      </w:pPr>
      <w:r>
        <w:rPr>
          <w:rFonts w:ascii="Times New Roman"/>
          <w:b w:val="false"/>
          <w:i w:val="false"/>
          <w:color w:val="000000"/>
          <w:sz w:val="28"/>
        </w:rPr>
        <w:t xml:space="preserve">
      4) подготовка к конкурсным выступлениям; </w:t>
      </w:r>
    </w:p>
    <w:bookmarkEnd w:id="22622"/>
    <w:bookmarkStart w:name="z23115" w:id="22623"/>
    <w:p>
      <w:pPr>
        <w:spacing w:after="0"/>
        <w:ind w:left="0"/>
        <w:jc w:val="both"/>
      </w:pPr>
      <w:r>
        <w:rPr>
          <w:rFonts w:ascii="Times New Roman"/>
          <w:b w:val="false"/>
          <w:i w:val="false"/>
          <w:color w:val="000000"/>
          <w:sz w:val="28"/>
        </w:rPr>
        <w:t>
      5) посещение филармоний, театров, концертных залов и музеев;</w:t>
      </w:r>
    </w:p>
    <w:bookmarkEnd w:id="22623"/>
    <w:bookmarkStart w:name="z23116" w:id="22624"/>
    <w:p>
      <w:pPr>
        <w:spacing w:after="0"/>
        <w:ind w:left="0"/>
        <w:jc w:val="both"/>
      </w:pPr>
      <w:r>
        <w:rPr>
          <w:rFonts w:ascii="Times New Roman"/>
          <w:b w:val="false"/>
          <w:i w:val="false"/>
          <w:color w:val="000000"/>
          <w:sz w:val="28"/>
        </w:rPr>
        <w:t>
      6) участие в творческих и культурно-просветительских мероприятиях.</w:t>
      </w:r>
    </w:p>
    <w:bookmarkEnd w:id="22624"/>
    <w:bookmarkStart w:name="z23117" w:id="22625"/>
    <w:p>
      <w:pPr>
        <w:spacing w:after="0"/>
        <w:ind w:left="0"/>
        <w:jc w:val="both"/>
      </w:pPr>
      <w:r>
        <w:rPr>
          <w:rFonts w:ascii="Times New Roman"/>
          <w:b w:val="false"/>
          <w:i w:val="false"/>
          <w:color w:val="000000"/>
          <w:sz w:val="28"/>
        </w:rPr>
        <w:t>
      28.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2625"/>
    <w:bookmarkStart w:name="z23118" w:id="22626"/>
    <w:p>
      <w:pPr>
        <w:spacing w:after="0"/>
        <w:ind w:left="0"/>
        <w:jc w:val="both"/>
      </w:pPr>
      <w:r>
        <w:rPr>
          <w:rFonts w:ascii="Times New Roman"/>
          <w:b w:val="false"/>
          <w:i w:val="false"/>
          <w:color w:val="000000"/>
          <w:sz w:val="28"/>
        </w:rPr>
        <w:t>
      29.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w:t>
      </w:r>
    </w:p>
    <w:bookmarkEnd w:id="22626"/>
    <w:bookmarkStart w:name="z23119" w:id="22627"/>
    <w:p>
      <w:pPr>
        <w:spacing w:after="0"/>
        <w:ind w:left="0"/>
        <w:jc w:val="both"/>
      </w:pPr>
      <w:r>
        <w:rPr>
          <w:rFonts w:ascii="Times New Roman"/>
          <w:b w:val="false"/>
          <w:i w:val="false"/>
          <w:color w:val="000000"/>
          <w:sz w:val="28"/>
        </w:rPr>
        <w:t xml:space="preserve">
      30. Домашнее задание направлено на закрепление пройденного в классе материала, это повторение пройденного в классе материала, ознакомление с цирковыми трюком, этюдом, номером, представлением, просмотр видеоматериала, творческое задание, заключающееся в анализе учебного материала. </w:t>
      </w:r>
    </w:p>
    <w:bookmarkEnd w:id="22627"/>
    <w:bookmarkStart w:name="z23120" w:id="22628"/>
    <w:p>
      <w:pPr>
        <w:spacing w:after="0"/>
        <w:ind w:left="0"/>
        <w:jc w:val="both"/>
      </w:pPr>
      <w:r>
        <w:rPr>
          <w:rFonts w:ascii="Times New Roman"/>
          <w:b w:val="false"/>
          <w:i w:val="false"/>
          <w:color w:val="000000"/>
          <w:sz w:val="28"/>
        </w:rPr>
        <w:t>
      31.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22628"/>
    <w:bookmarkStart w:name="z23121" w:id="22629"/>
    <w:p>
      <w:pPr>
        <w:spacing w:after="0"/>
        <w:ind w:left="0"/>
        <w:jc w:val="both"/>
      </w:pPr>
      <w:r>
        <w:rPr>
          <w:rFonts w:ascii="Times New Roman"/>
          <w:b w:val="false"/>
          <w:i w:val="false"/>
          <w:color w:val="000000"/>
          <w:sz w:val="28"/>
        </w:rPr>
        <w:t>
      32. Содержание домашних заданий:</w:t>
      </w:r>
    </w:p>
    <w:bookmarkEnd w:id="22629"/>
    <w:bookmarkStart w:name="z23122" w:id="22630"/>
    <w:p>
      <w:pPr>
        <w:spacing w:after="0"/>
        <w:ind w:left="0"/>
        <w:jc w:val="both"/>
      </w:pPr>
      <w:r>
        <w:rPr>
          <w:rFonts w:ascii="Times New Roman"/>
          <w:b w:val="false"/>
          <w:i w:val="false"/>
          <w:color w:val="000000"/>
          <w:sz w:val="28"/>
        </w:rPr>
        <w:t>
      1) сбор и систематизация учебного материала;</w:t>
      </w:r>
    </w:p>
    <w:bookmarkEnd w:id="22630"/>
    <w:bookmarkStart w:name="z23123" w:id="22631"/>
    <w:p>
      <w:pPr>
        <w:spacing w:after="0"/>
        <w:ind w:left="0"/>
        <w:jc w:val="both"/>
      </w:pPr>
      <w:r>
        <w:rPr>
          <w:rFonts w:ascii="Times New Roman"/>
          <w:b w:val="false"/>
          <w:i w:val="false"/>
          <w:color w:val="000000"/>
          <w:sz w:val="28"/>
        </w:rPr>
        <w:t>
      2) работа над видео презентацией;</w:t>
      </w:r>
    </w:p>
    <w:bookmarkEnd w:id="22631"/>
    <w:bookmarkStart w:name="z23124" w:id="22632"/>
    <w:p>
      <w:pPr>
        <w:spacing w:after="0"/>
        <w:ind w:left="0"/>
        <w:jc w:val="both"/>
      </w:pPr>
      <w:r>
        <w:rPr>
          <w:rFonts w:ascii="Times New Roman"/>
          <w:b w:val="false"/>
          <w:i w:val="false"/>
          <w:color w:val="000000"/>
          <w:sz w:val="28"/>
        </w:rPr>
        <w:t>
      3) работа над проектом.</w:t>
      </w:r>
    </w:p>
    <w:bookmarkEnd w:id="22632"/>
    <w:bookmarkStart w:name="z23125" w:id="22633"/>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2633"/>
    <w:bookmarkStart w:name="z23126" w:id="22634"/>
    <w:p>
      <w:pPr>
        <w:spacing w:after="0"/>
        <w:ind w:left="0"/>
        <w:jc w:val="both"/>
      </w:pPr>
      <w:r>
        <w:rPr>
          <w:rFonts w:ascii="Times New Roman"/>
          <w:b w:val="false"/>
          <w:i w:val="false"/>
          <w:color w:val="000000"/>
          <w:sz w:val="28"/>
        </w:rPr>
        <w:t xml:space="preserve">
      33. В настоящей Программе по предмету "Хореография" используются следующие понятия: </w:t>
      </w:r>
    </w:p>
    <w:bookmarkEnd w:id="22634"/>
    <w:bookmarkStart w:name="z23127" w:id="22635"/>
    <w:p>
      <w:pPr>
        <w:spacing w:after="0"/>
        <w:ind w:left="0"/>
        <w:jc w:val="both"/>
      </w:pPr>
      <w:r>
        <w:rPr>
          <w:rFonts w:ascii="Times New Roman"/>
          <w:b w:val="false"/>
          <w:i w:val="false"/>
          <w:color w:val="000000"/>
          <w:sz w:val="28"/>
        </w:rPr>
        <w:t>
      1) переменный шаг – исходное положение – третья позиция ног (правая нога впереди), исполняется на один такт музыки;</w:t>
      </w:r>
    </w:p>
    <w:bookmarkEnd w:id="22635"/>
    <w:bookmarkStart w:name="z23128" w:id="22636"/>
    <w:p>
      <w:pPr>
        <w:spacing w:after="0"/>
        <w:ind w:left="0"/>
        <w:jc w:val="both"/>
      </w:pPr>
      <w:r>
        <w:rPr>
          <w:rFonts w:ascii="Times New Roman"/>
          <w:b w:val="false"/>
          <w:i w:val="false"/>
          <w:color w:val="000000"/>
          <w:sz w:val="28"/>
        </w:rPr>
        <w:t>
      2) современный танец (Contemporary Dance) [Контемпорари дэнс] – направление искусства танца, включающее танцевальные техники и стили двадцатого и начала двадцать первого веков, сформировавшиеся на основе американского и европейского танца модерн;</w:t>
      </w:r>
    </w:p>
    <w:bookmarkEnd w:id="22636"/>
    <w:bookmarkStart w:name="z23129" w:id="22637"/>
    <w:p>
      <w:pPr>
        <w:spacing w:after="0"/>
        <w:ind w:left="0"/>
        <w:jc w:val="both"/>
      </w:pPr>
      <w:r>
        <w:rPr>
          <w:rFonts w:ascii="Times New Roman"/>
          <w:b w:val="false"/>
          <w:i w:val="false"/>
          <w:color w:val="000000"/>
          <w:sz w:val="28"/>
        </w:rPr>
        <w:t>
      3) классический танец – основное выразительное средство балета; система, основанная на тщательной разработке различных групп движений, появившаяся в конце шестнадцатого века в Италии и получившая свое дальнейшее развитие во Франции благодаря придворному балету;</w:t>
      </w:r>
    </w:p>
    <w:bookmarkEnd w:id="22637"/>
    <w:bookmarkStart w:name="z23130" w:id="22638"/>
    <w:p>
      <w:pPr>
        <w:spacing w:after="0"/>
        <w:ind w:left="0"/>
        <w:jc w:val="both"/>
      </w:pPr>
      <w:r>
        <w:rPr>
          <w:rFonts w:ascii="Times New Roman"/>
          <w:b w:val="false"/>
          <w:i w:val="false"/>
          <w:color w:val="000000"/>
          <w:sz w:val="28"/>
        </w:rPr>
        <w:t>
      4) экзерсис классический – занятия у станка;</w:t>
      </w:r>
    </w:p>
    <w:bookmarkEnd w:id="22638"/>
    <w:bookmarkStart w:name="z23131" w:id="22639"/>
    <w:p>
      <w:pPr>
        <w:spacing w:after="0"/>
        <w:ind w:left="0"/>
        <w:jc w:val="both"/>
      </w:pPr>
      <w:r>
        <w:rPr>
          <w:rFonts w:ascii="Times New Roman"/>
          <w:b w:val="false"/>
          <w:i w:val="false"/>
          <w:color w:val="000000"/>
          <w:sz w:val="28"/>
        </w:rPr>
        <w:t>
      5) темп – скорость исполнения танцевальных движений под соответствующее музыкально-ритмическое сопровождение, измеряется в тактах в минуту или в тактовых ударах (битах) в минуту;</w:t>
      </w:r>
    </w:p>
    <w:bookmarkEnd w:id="22639"/>
    <w:bookmarkStart w:name="z23132" w:id="22640"/>
    <w:p>
      <w:pPr>
        <w:spacing w:after="0"/>
        <w:ind w:left="0"/>
        <w:jc w:val="both"/>
      </w:pPr>
      <w:r>
        <w:rPr>
          <w:rFonts w:ascii="Times New Roman"/>
          <w:b w:val="false"/>
          <w:i w:val="false"/>
          <w:color w:val="000000"/>
          <w:sz w:val="28"/>
        </w:rPr>
        <w:t>
      6) мюзикл – музыкально-театральный сценический жанр, произведение и представление, сочетающее в себе музыкальное, драматическое, хореографическое и оперное искусства.</w:t>
      </w:r>
    </w:p>
    <w:bookmarkEnd w:id="22640"/>
    <w:bookmarkStart w:name="z23133" w:id="22641"/>
    <w:p>
      <w:pPr>
        <w:spacing w:after="0"/>
        <w:ind w:left="0"/>
        <w:jc w:val="both"/>
      </w:pPr>
      <w:r>
        <w:rPr>
          <w:rFonts w:ascii="Times New Roman"/>
          <w:b w:val="false"/>
          <w:i w:val="false"/>
          <w:color w:val="000000"/>
          <w:sz w:val="28"/>
        </w:rPr>
        <w:t>
      7) такт в музыке – единица музыкального метра, начинающаяся с наиболее сильной доли, заканчивающаяся перед следующей равной ей по силе;</w:t>
      </w:r>
    </w:p>
    <w:bookmarkEnd w:id="22641"/>
    <w:bookmarkStart w:name="z23134" w:id="22642"/>
    <w:p>
      <w:pPr>
        <w:spacing w:after="0"/>
        <w:ind w:left="0"/>
        <w:jc w:val="both"/>
      </w:pPr>
      <w:r>
        <w:rPr>
          <w:rFonts w:ascii="Times New Roman"/>
          <w:b w:val="false"/>
          <w:i w:val="false"/>
          <w:color w:val="000000"/>
          <w:sz w:val="28"/>
        </w:rPr>
        <w:t>
      8) позиция – определенная поза, положение в танце определенное положение рук и ног в танце;</w:t>
      </w:r>
    </w:p>
    <w:bookmarkEnd w:id="22642"/>
    <w:bookmarkStart w:name="z23135" w:id="22643"/>
    <w:p>
      <w:pPr>
        <w:spacing w:after="0"/>
        <w:ind w:left="0"/>
        <w:jc w:val="both"/>
      </w:pPr>
      <w:r>
        <w:rPr>
          <w:rFonts w:ascii="Times New Roman"/>
          <w:b w:val="false"/>
          <w:i w:val="false"/>
          <w:color w:val="000000"/>
          <w:sz w:val="28"/>
        </w:rPr>
        <w:t>
      9) ритмика –сплав хореографии, физкультуры, музыки, детских танцев и психологического тренинга;</w:t>
      </w:r>
    </w:p>
    <w:bookmarkEnd w:id="22643"/>
    <w:bookmarkStart w:name="z23136" w:id="22644"/>
    <w:p>
      <w:pPr>
        <w:spacing w:after="0"/>
        <w:ind w:left="0"/>
        <w:jc w:val="both"/>
      </w:pPr>
      <w:r>
        <w:rPr>
          <w:rFonts w:ascii="Times New Roman"/>
          <w:b w:val="false"/>
          <w:i w:val="false"/>
          <w:color w:val="000000"/>
          <w:sz w:val="28"/>
        </w:rPr>
        <w:t>
      10) ритмические рисунки – последовательность длительностей звуков, отвлеченная от их высоты; в прикладной музыке изолированный ритмический рисунок (на ударных инструментах) используется для сигналов, сопровождения шествий и танцев;</w:t>
      </w:r>
    </w:p>
    <w:bookmarkEnd w:id="22644"/>
    <w:bookmarkStart w:name="z23137" w:id="22645"/>
    <w:p>
      <w:pPr>
        <w:spacing w:after="0"/>
        <w:ind w:left="0"/>
        <w:jc w:val="both"/>
      </w:pPr>
      <w:r>
        <w:rPr>
          <w:rFonts w:ascii="Times New Roman"/>
          <w:b w:val="false"/>
          <w:i w:val="false"/>
          <w:color w:val="000000"/>
          <w:sz w:val="28"/>
        </w:rPr>
        <w:t>
      11) исторические танцы – общее название для танцев прошлых эпох, исполняемых в настоящее время;</w:t>
      </w:r>
    </w:p>
    <w:bookmarkEnd w:id="22645"/>
    <w:bookmarkStart w:name="z23138" w:id="22646"/>
    <w:p>
      <w:pPr>
        <w:spacing w:after="0"/>
        <w:ind w:left="0"/>
        <w:jc w:val="both"/>
      </w:pPr>
      <w:r>
        <w:rPr>
          <w:rFonts w:ascii="Times New Roman"/>
          <w:b w:val="false"/>
          <w:i w:val="false"/>
          <w:color w:val="000000"/>
          <w:sz w:val="28"/>
        </w:rPr>
        <w:t xml:space="preserve">
      12) историко-бытовые танцы – танцы, в полной мере отражающие исторические особенности той местности, в которой они возникали; </w:t>
      </w:r>
    </w:p>
    <w:bookmarkEnd w:id="22646"/>
    <w:bookmarkStart w:name="z23139" w:id="22647"/>
    <w:p>
      <w:pPr>
        <w:spacing w:after="0"/>
        <w:ind w:left="0"/>
        <w:jc w:val="both"/>
      </w:pPr>
      <w:r>
        <w:rPr>
          <w:rFonts w:ascii="Times New Roman"/>
          <w:b w:val="false"/>
          <w:i w:val="false"/>
          <w:color w:val="000000"/>
          <w:sz w:val="28"/>
        </w:rPr>
        <w:t>
      13) координация – способность человека рационально согласовывать движения звеньев тела при решении конкретных двигательных задач;</w:t>
      </w:r>
    </w:p>
    <w:bookmarkEnd w:id="22647"/>
    <w:bookmarkStart w:name="z23140" w:id="22648"/>
    <w:p>
      <w:pPr>
        <w:spacing w:after="0"/>
        <w:ind w:left="0"/>
        <w:jc w:val="both"/>
      </w:pPr>
      <w:r>
        <w:rPr>
          <w:rFonts w:ascii="Times New Roman"/>
          <w:b w:val="false"/>
          <w:i w:val="false"/>
          <w:color w:val="000000"/>
          <w:sz w:val="28"/>
        </w:rPr>
        <w:t>
      14) хореография – искусство сочинения и сценической постановки танца, первоначальное значение — искусство записи танца балетмейстером;</w:t>
      </w:r>
    </w:p>
    <w:bookmarkEnd w:id="22648"/>
    <w:bookmarkStart w:name="z23141" w:id="22649"/>
    <w:p>
      <w:pPr>
        <w:spacing w:after="0"/>
        <w:ind w:left="0"/>
        <w:jc w:val="both"/>
      </w:pPr>
      <w:r>
        <w:rPr>
          <w:rFonts w:ascii="Times New Roman"/>
          <w:b w:val="false"/>
          <w:i w:val="false"/>
          <w:color w:val="000000"/>
          <w:sz w:val="28"/>
        </w:rPr>
        <w:t>
      15) народный танец – фольклорный танец, исполняемый в своей естественной среде и имеющий определенные традиционные для данной местности движения, ритмы, костюмы;</w:t>
      </w:r>
    </w:p>
    <w:bookmarkEnd w:id="22649"/>
    <w:bookmarkStart w:name="z23142" w:id="22650"/>
    <w:p>
      <w:pPr>
        <w:spacing w:after="0"/>
        <w:ind w:left="0"/>
        <w:jc w:val="both"/>
      </w:pPr>
      <w:r>
        <w:rPr>
          <w:rFonts w:ascii="Times New Roman"/>
          <w:b w:val="false"/>
          <w:i w:val="false"/>
          <w:color w:val="000000"/>
          <w:sz w:val="28"/>
        </w:rPr>
        <w:t>
      16) экзерси́с – комплекс всевозможных тренировочных упражнений, составляющих основу урока классического танца, способствующий развитию силы мышц, эластичности связок, воспитанию выворотности, устойчивости и правильной координации движений у учащихся либо артистов балета;</w:t>
      </w:r>
    </w:p>
    <w:bookmarkEnd w:id="22650"/>
    <w:bookmarkStart w:name="z23143" w:id="22651"/>
    <w:p>
      <w:pPr>
        <w:spacing w:after="0"/>
        <w:ind w:left="0"/>
        <w:jc w:val="both"/>
      </w:pPr>
      <w:r>
        <w:rPr>
          <w:rFonts w:ascii="Times New Roman"/>
          <w:b w:val="false"/>
          <w:i w:val="false"/>
          <w:color w:val="000000"/>
          <w:sz w:val="28"/>
        </w:rPr>
        <w:t>
      17) аssemble [ассамбле] – прыжок с собиранием вытянутых ног в воздухе; прыжок с двух ног на две ноги;</w:t>
      </w:r>
    </w:p>
    <w:bookmarkEnd w:id="22651"/>
    <w:bookmarkStart w:name="z23144" w:id="22652"/>
    <w:p>
      <w:pPr>
        <w:spacing w:after="0"/>
        <w:ind w:left="0"/>
        <w:jc w:val="both"/>
      </w:pPr>
      <w:r>
        <w:rPr>
          <w:rFonts w:ascii="Times New Roman"/>
          <w:b w:val="false"/>
          <w:i w:val="false"/>
          <w:color w:val="000000"/>
          <w:sz w:val="28"/>
        </w:rPr>
        <w:t>
      18) battement tendu [батман тандю] – движение ноги, которая скользящим движением отводится на носок вперед, назад или в сторону;</w:t>
      </w:r>
    </w:p>
    <w:bookmarkEnd w:id="22652"/>
    <w:bookmarkStart w:name="z23145" w:id="22653"/>
    <w:p>
      <w:pPr>
        <w:spacing w:after="0"/>
        <w:ind w:left="0"/>
        <w:jc w:val="both"/>
      </w:pPr>
      <w:r>
        <w:rPr>
          <w:rFonts w:ascii="Times New Roman"/>
          <w:b w:val="false"/>
          <w:i w:val="false"/>
          <w:color w:val="000000"/>
          <w:sz w:val="28"/>
        </w:rPr>
        <w:t>
      19) battement tendu jete [батман тандю жете] – танцевальное движение, отличающееся от battement tendu [батман тандю] активным выбрасыванием ноги в воздухе на высоту;</w:t>
      </w:r>
    </w:p>
    <w:bookmarkEnd w:id="22653"/>
    <w:bookmarkStart w:name="z23146" w:id="22654"/>
    <w:p>
      <w:pPr>
        <w:spacing w:after="0"/>
        <w:ind w:left="0"/>
        <w:jc w:val="both"/>
      </w:pPr>
      <w:r>
        <w:rPr>
          <w:rFonts w:ascii="Times New Roman"/>
          <w:b w:val="false"/>
          <w:i w:val="false"/>
          <w:color w:val="000000"/>
          <w:sz w:val="28"/>
        </w:rPr>
        <w:t>
      20) battement relevelent [батман релевелян] – медленное поднимание на ноги во все стороны на 90 градусов;</w:t>
      </w:r>
    </w:p>
    <w:bookmarkEnd w:id="22654"/>
    <w:bookmarkStart w:name="z23147" w:id="22655"/>
    <w:p>
      <w:pPr>
        <w:spacing w:after="0"/>
        <w:ind w:left="0"/>
        <w:jc w:val="both"/>
      </w:pPr>
      <w:r>
        <w:rPr>
          <w:rFonts w:ascii="Times New Roman"/>
          <w:b w:val="false"/>
          <w:i w:val="false"/>
          <w:color w:val="000000"/>
          <w:sz w:val="28"/>
        </w:rPr>
        <w:t>
      21) grand battement jete [гранд батман жете] – махи ногами вперед, в сторону, назад;</w:t>
      </w:r>
    </w:p>
    <w:bookmarkEnd w:id="22655"/>
    <w:bookmarkStart w:name="z23148" w:id="22656"/>
    <w:p>
      <w:pPr>
        <w:spacing w:after="0"/>
        <w:ind w:left="0"/>
        <w:jc w:val="both"/>
      </w:pPr>
      <w:r>
        <w:rPr>
          <w:rFonts w:ascii="Times New Roman"/>
          <w:b w:val="false"/>
          <w:i w:val="false"/>
          <w:color w:val="000000"/>
          <w:sz w:val="28"/>
        </w:rPr>
        <w:t>
      22) рort de bras [пор де бра] – правильное движение рук в основных позициях с поворотом или наклоном головы, также перегибом корпуса;</w:t>
      </w:r>
    </w:p>
    <w:bookmarkEnd w:id="22656"/>
    <w:bookmarkStart w:name="z23149" w:id="22657"/>
    <w:p>
      <w:pPr>
        <w:spacing w:after="0"/>
        <w:ind w:left="0"/>
        <w:jc w:val="both"/>
      </w:pPr>
      <w:r>
        <w:rPr>
          <w:rFonts w:ascii="Times New Roman"/>
          <w:b w:val="false"/>
          <w:i w:val="false"/>
          <w:color w:val="000000"/>
          <w:sz w:val="28"/>
        </w:rPr>
        <w:t>
      23) рlié [плие] – выворотное смягчение колен при выполнении танцевального движения;</w:t>
      </w:r>
    </w:p>
    <w:bookmarkEnd w:id="22657"/>
    <w:bookmarkStart w:name="z23150" w:id="22658"/>
    <w:p>
      <w:pPr>
        <w:spacing w:after="0"/>
        <w:ind w:left="0"/>
        <w:jc w:val="both"/>
      </w:pPr>
      <w:r>
        <w:rPr>
          <w:rFonts w:ascii="Times New Roman"/>
          <w:b w:val="false"/>
          <w:i w:val="false"/>
          <w:color w:val="000000"/>
          <w:sz w:val="28"/>
        </w:rPr>
        <w:t>
      24) rond de jamb parterre [рон де жамб партер] – круговое движение носком по полу.</w:t>
      </w:r>
    </w:p>
    <w:bookmarkEnd w:id="22658"/>
    <w:bookmarkStart w:name="z23151" w:id="22659"/>
    <w:p>
      <w:pPr>
        <w:spacing w:after="0"/>
        <w:ind w:left="0"/>
        <w:jc w:val="both"/>
      </w:pPr>
      <w:r>
        <w:rPr>
          <w:rFonts w:ascii="Times New Roman"/>
          <w:b w:val="false"/>
          <w:i w:val="false"/>
          <w:color w:val="000000"/>
          <w:sz w:val="28"/>
        </w:rPr>
        <w:t>
      25) kick [кик] – бросок ноги вперед или в сторону на 45 градусов или 90 градусов через вынимание приемом developpe [девелопе];</w:t>
      </w:r>
    </w:p>
    <w:bookmarkEnd w:id="22659"/>
    <w:bookmarkStart w:name="z23152" w:id="22660"/>
    <w:p>
      <w:pPr>
        <w:spacing w:after="0"/>
        <w:ind w:left="0"/>
        <w:jc w:val="both"/>
      </w:pPr>
      <w:r>
        <w:rPr>
          <w:rFonts w:ascii="Times New Roman"/>
          <w:b w:val="false"/>
          <w:i w:val="false"/>
          <w:color w:val="000000"/>
          <w:sz w:val="28"/>
        </w:rPr>
        <w:t>
      26) releve [релеве] – приподнимание на полупальцы.</w:t>
      </w:r>
    </w:p>
    <w:bookmarkEnd w:id="22660"/>
    <w:bookmarkStart w:name="z23153" w:id="22661"/>
    <w:p>
      <w:pPr>
        <w:spacing w:after="0"/>
        <w:ind w:left="0"/>
        <w:jc w:val="both"/>
      </w:pPr>
      <w:r>
        <w:rPr>
          <w:rFonts w:ascii="Times New Roman"/>
          <w:b w:val="false"/>
          <w:i w:val="false"/>
          <w:color w:val="000000"/>
          <w:sz w:val="28"/>
        </w:rPr>
        <w:t>
      34. Цель Программы: создание условий для формирования и развития творческих и индивидуальных способностей ребенка средствами хореографии, гармоничное соединение хореографического и циркового искусств.</w:t>
      </w:r>
    </w:p>
    <w:bookmarkEnd w:id="22661"/>
    <w:bookmarkStart w:name="z23154" w:id="22662"/>
    <w:p>
      <w:pPr>
        <w:spacing w:after="0"/>
        <w:ind w:left="0"/>
        <w:jc w:val="both"/>
      </w:pPr>
      <w:r>
        <w:rPr>
          <w:rFonts w:ascii="Times New Roman"/>
          <w:b w:val="false"/>
          <w:i w:val="false"/>
          <w:color w:val="000000"/>
          <w:sz w:val="28"/>
        </w:rPr>
        <w:t>
      35. Задачи Программы.</w:t>
      </w:r>
    </w:p>
    <w:bookmarkEnd w:id="22662"/>
    <w:bookmarkStart w:name="z23155" w:id="22663"/>
    <w:p>
      <w:pPr>
        <w:spacing w:after="0"/>
        <w:ind w:left="0"/>
        <w:jc w:val="both"/>
      </w:pPr>
      <w:r>
        <w:rPr>
          <w:rFonts w:ascii="Times New Roman"/>
          <w:b w:val="false"/>
          <w:i w:val="false"/>
          <w:color w:val="000000"/>
          <w:sz w:val="28"/>
        </w:rPr>
        <w:t>
      Обучающие:</w:t>
      </w:r>
    </w:p>
    <w:bookmarkEnd w:id="22663"/>
    <w:bookmarkStart w:name="z23156" w:id="22664"/>
    <w:p>
      <w:pPr>
        <w:spacing w:after="0"/>
        <w:ind w:left="0"/>
        <w:jc w:val="both"/>
      </w:pPr>
      <w:r>
        <w:rPr>
          <w:rFonts w:ascii="Times New Roman"/>
          <w:b w:val="false"/>
          <w:i w:val="false"/>
          <w:color w:val="000000"/>
          <w:sz w:val="28"/>
        </w:rPr>
        <w:t>
      1) ознакомление с понятием хореография, значением хореографии в цирковом искусстве;</w:t>
      </w:r>
    </w:p>
    <w:bookmarkEnd w:id="22664"/>
    <w:bookmarkStart w:name="z23157" w:id="22665"/>
    <w:p>
      <w:pPr>
        <w:spacing w:after="0"/>
        <w:ind w:left="0"/>
        <w:jc w:val="both"/>
      </w:pPr>
      <w:r>
        <w:rPr>
          <w:rFonts w:ascii="Times New Roman"/>
          <w:b w:val="false"/>
          <w:i w:val="false"/>
          <w:color w:val="000000"/>
          <w:sz w:val="28"/>
        </w:rPr>
        <w:t>
      2) знакомство с различными видами шага, изучение позиций ног, позиций рук, позиций в паре, линии танца, направления движения;</w:t>
      </w:r>
    </w:p>
    <w:bookmarkEnd w:id="22665"/>
    <w:bookmarkStart w:name="z23158" w:id="22666"/>
    <w:p>
      <w:pPr>
        <w:spacing w:after="0"/>
        <w:ind w:left="0"/>
        <w:jc w:val="both"/>
      </w:pPr>
      <w:r>
        <w:rPr>
          <w:rFonts w:ascii="Times New Roman"/>
          <w:b w:val="false"/>
          <w:i w:val="false"/>
          <w:color w:val="000000"/>
          <w:sz w:val="28"/>
        </w:rPr>
        <w:t>
      3) формирование умения совмещать исполнение цирковых действий с танцевальными движениями;</w:t>
      </w:r>
    </w:p>
    <w:bookmarkEnd w:id="22666"/>
    <w:bookmarkStart w:name="z23159" w:id="22667"/>
    <w:p>
      <w:pPr>
        <w:spacing w:after="0"/>
        <w:ind w:left="0"/>
        <w:jc w:val="both"/>
      </w:pPr>
      <w:r>
        <w:rPr>
          <w:rFonts w:ascii="Times New Roman"/>
          <w:b w:val="false"/>
          <w:i w:val="false"/>
          <w:color w:val="000000"/>
          <w:sz w:val="28"/>
        </w:rPr>
        <w:t>
      4) овладение основами классического, народного, историко-бытового и современного танцев с учетом специфики циркового искусства.</w:t>
      </w:r>
    </w:p>
    <w:bookmarkEnd w:id="22667"/>
    <w:bookmarkStart w:name="z23160" w:id="22668"/>
    <w:p>
      <w:pPr>
        <w:spacing w:after="0"/>
        <w:ind w:left="0"/>
        <w:jc w:val="both"/>
      </w:pPr>
      <w:r>
        <w:rPr>
          <w:rFonts w:ascii="Times New Roman"/>
          <w:b w:val="false"/>
          <w:i w:val="false"/>
          <w:color w:val="000000"/>
          <w:sz w:val="28"/>
        </w:rPr>
        <w:t>
      Развивающие:</w:t>
      </w:r>
    </w:p>
    <w:bookmarkEnd w:id="22668"/>
    <w:bookmarkStart w:name="z23161" w:id="22669"/>
    <w:p>
      <w:pPr>
        <w:spacing w:after="0"/>
        <w:ind w:left="0"/>
        <w:jc w:val="both"/>
      </w:pPr>
      <w:r>
        <w:rPr>
          <w:rFonts w:ascii="Times New Roman"/>
          <w:b w:val="false"/>
          <w:i w:val="false"/>
          <w:color w:val="000000"/>
          <w:sz w:val="28"/>
        </w:rPr>
        <w:t>
      1) развитие навыков постановки корпуса, выворотности ног;</w:t>
      </w:r>
    </w:p>
    <w:bookmarkEnd w:id="22669"/>
    <w:bookmarkStart w:name="z23162" w:id="22670"/>
    <w:p>
      <w:pPr>
        <w:spacing w:after="0"/>
        <w:ind w:left="0"/>
        <w:jc w:val="both"/>
      </w:pPr>
      <w:r>
        <w:rPr>
          <w:rFonts w:ascii="Times New Roman"/>
          <w:b w:val="false"/>
          <w:i w:val="false"/>
          <w:color w:val="000000"/>
          <w:sz w:val="28"/>
        </w:rPr>
        <w:t>
      2) развитие координации движений и пространственной ориентации;</w:t>
      </w:r>
    </w:p>
    <w:bookmarkEnd w:id="22670"/>
    <w:bookmarkStart w:name="z23163" w:id="22671"/>
    <w:p>
      <w:pPr>
        <w:spacing w:after="0"/>
        <w:ind w:left="0"/>
        <w:jc w:val="both"/>
      </w:pPr>
      <w:r>
        <w:rPr>
          <w:rFonts w:ascii="Times New Roman"/>
          <w:b w:val="false"/>
          <w:i w:val="false"/>
          <w:color w:val="000000"/>
          <w:sz w:val="28"/>
        </w:rPr>
        <w:t>
      3) развитие музыкального слуха и музыкально-ритмических навыков;</w:t>
      </w:r>
    </w:p>
    <w:bookmarkEnd w:id="22671"/>
    <w:bookmarkStart w:name="z23164" w:id="22672"/>
    <w:p>
      <w:pPr>
        <w:spacing w:after="0"/>
        <w:ind w:left="0"/>
        <w:jc w:val="both"/>
      </w:pPr>
      <w:r>
        <w:rPr>
          <w:rFonts w:ascii="Times New Roman"/>
          <w:b w:val="false"/>
          <w:i w:val="false"/>
          <w:color w:val="000000"/>
          <w:sz w:val="28"/>
        </w:rPr>
        <w:t>
      4) формирование навыков выразительного движения в соответствии с различным характером музыки;</w:t>
      </w:r>
    </w:p>
    <w:bookmarkEnd w:id="22672"/>
    <w:bookmarkStart w:name="z23165" w:id="22673"/>
    <w:p>
      <w:pPr>
        <w:spacing w:after="0"/>
        <w:ind w:left="0"/>
        <w:jc w:val="both"/>
      </w:pPr>
      <w:r>
        <w:rPr>
          <w:rFonts w:ascii="Times New Roman"/>
          <w:b w:val="false"/>
          <w:i w:val="false"/>
          <w:color w:val="000000"/>
          <w:sz w:val="28"/>
        </w:rPr>
        <w:t>
      5) формирование навыков четкости и слаженности движений при групповом исполнении;</w:t>
      </w:r>
    </w:p>
    <w:bookmarkEnd w:id="22673"/>
    <w:bookmarkStart w:name="z23166" w:id="22674"/>
    <w:p>
      <w:pPr>
        <w:spacing w:after="0"/>
        <w:ind w:left="0"/>
        <w:jc w:val="both"/>
      </w:pPr>
      <w:r>
        <w:rPr>
          <w:rFonts w:ascii="Times New Roman"/>
          <w:b w:val="false"/>
          <w:i w:val="false"/>
          <w:color w:val="000000"/>
          <w:sz w:val="28"/>
        </w:rPr>
        <w:t>
      6) развитие творческого мышления детей, наблюдательности, творческой фантазии и воображения;</w:t>
      </w:r>
    </w:p>
    <w:bookmarkEnd w:id="22674"/>
    <w:bookmarkStart w:name="z23167" w:id="22675"/>
    <w:p>
      <w:pPr>
        <w:spacing w:after="0"/>
        <w:ind w:left="0"/>
        <w:jc w:val="both"/>
      </w:pPr>
      <w:r>
        <w:rPr>
          <w:rFonts w:ascii="Times New Roman"/>
          <w:b w:val="false"/>
          <w:i w:val="false"/>
          <w:color w:val="000000"/>
          <w:sz w:val="28"/>
        </w:rPr>
        <w:t>
      7) воспитание и развитие художественного вкуса, чувства меры.</w:t>
      </w:r>
    </w:p>
    <w:bookmarkEnd w:id="22675"/>
    <w:bookmarkStart w:name="z23168" w:id="22676"/>
    <w:p>
      <w:pPr>
        <w:spacing w:after="0"/>
        <w:ind w:left="0"/>
        <w:jc w:val="both"/>
      </w:pPr>
      <w:r>
        <w:rPr>
          <w:rFonts w:ascii="Times New Roman"/>
          <w:b w:val="false"/>
          <w:i w:val="false"/>
          <w:color w:val="000000"/>
          <w:sz w:val="28"/>
        </w:rPr>
        <w:t>
      Воспитательные:</w:t>
      </w:r>
    </w:p>
    <w:bookmarkEnd w:id="22676"/>
    <w:bookmarkStart w:name="z23169" w:id="22677"/>
    <w:p>
      <w:pPr>
        <w:spacing w:after="0"/>
        <w:ind w:left="0"/>
        <w:jc w:val="both"/>
      </w:pPr>
      <w:r>
        <w:rPr>
          <w:rFonts w:ascii="Times New Roman"/>
          <w:b w:val="false"/>
          <w:i w:val="false"/>
          <w:color w:val="000000"/>
          <w:sz w:val="28"/>
        </w:rPr>
        <w:t>
      1) формирование эмоциональной, моральной, волевой, сценической культуры;</w:t>
      </w:r>
    </w:p>
    <w:bookmarkEnd w:id="22677"/>
    <w:bookmarkStart w:name="z23170" w:id="22678"/>
    <w:p>
      <w:pPr>
        <w:spacing w:after="0"/>
        <w:ind w:left="0"/>
        <w:jc w:val="both"/>
      </w:pPr>
      <w:r>
        <w:rPr>
          <w:rFonts w:ascii="Times New Roman"/>
          <w:b w:val="false"/>
          <w:i w:val="false"/>
          <w:color w:val="000000"/>
          <w:sz w:val="28"/>
        </w:rPr>
        <w:t>
      2) развитие художественного вкуса детей в процессе двигательной деятельности,</w:t>
      </w:r>
    </w:p>
    <w:bookmarkEnd w:id="22678"/>
    <w:bookmarkStart w:name="z23171" w:id="22679"/>
    <w:p>
      <w:pPr>
        <w:spacing w:after="0"/>
        <w:ind w:left="0"/>
        <w:jc w:val="both"/>
      </w:pPr>
      <w:r>
        <w:rPr>
          <w:rFonts w:ascii="Times New Roman"/>
          <w:b w:val="false"/>
          <w:i w:val="false"/>
          <w:color w:val="000000"/>
          <w:sz w:val="28"/>
        </w:rPr>
        <w:t>
      3) обучение ребенка приемам самостоятельной и коллективной работы, развитие самоконтроля и взаимоконтроля, самооценки и взаимооценки;</w:t>
      </w:r>
    </w:p>
    <w:bookmarkEnd w:id="22679"/>
    <w:bookmarkStart w:name="z23172" w:id="22680"/>
    <w:p>
      <w:pPr>
        <w:spacing w:after="0"/>
        <w:ind w:left="0"/>
        <w:jc w:val="both"/>
      </w:pPr>
      <w:r>
        <w:rPr>
          <w:rFonts w:ascii="Times New Roman"/>
          <w:b w:val="false"/>
          <w:i w:val="false"/>
          <w:color w:val="000000"/>
          <w:sz w:val="28"/>
        </w:rPr>
        <w:t>
      4) воспитание потребности в самостоятельном поиске сценического образа и характерности;</w:t>
      </w:r>
    </w:p>
    <w:bookmarkEnd w:id="22680"/>
    <w:bookmarkStart w:name="z23173" w:id="22681"/>
    <w:p>
      <w:pPr>
        <w:spacing w:after="0"/>
        <w:ind w:left="0"/>
        <w:jc w:val="both"/>
      </w:pPr>
      <w:r>
        <w:rPr>
          <w:rFonts w:ascii="Times New Roman"/>
          <w:b w:val="false"/>
          <w:i w:val="false"/>
          <w:color w:val="000000"/>
          <w:sz w:val="28"/>
        </w:rPr>
        <w:t>
      5) воспитание, развитие художественного вкуса, эстетической культуры обучающегося;</w:t>
      </w:r>
    </w:p>
    <w:bookmarkEnd w:id="22681"/>
    <w:bookmarkStart w:name="z23174" w:id="22682"/>
    <w:p>
      <w:pPr>
        <w:spacing w:after="0"/>
        <w:ind w:left="0"/>
        <w:jc w:val="both"/>
      </w:pPr>
      <w:r>
        <w:rPr>
          <w:rFonts w:ascii="Times New Roman"/>
          <w:b w:val="false"/>
          <w:i w:val="false"/>
          <w:color w:val="000000"/>
          <w:sz w:val="28"/>
        </w:rPr>
        <w:t>
      6) воспитание человека, богатого духовными интересами и запросами, способного к творческому труду в области цирковой хореографии.</w:t>
      </w:r>
    </w:p>
    <w:bookmarkEnd w:id="22682"/>
    <w:bookmarkStart w:name="z23175" w:id="22683"/>
    <w:p>
      <w:pPr>
        <w:spacing w:after="0"/>
        <w:ind w:left="0"/>
        <w:jc w:val="both"/>
      </w:pPr>
      <w:r>
        <w:rPr>
          <w:rFonts w:ascii="Times New Roman"/>
          <w:b w:val="false"/>
          <w:i w:val="false"/>
          <w:color w:val="000000"/>
          <w:sz w:val="28"/>
        </w:rPr>
        <w:t>
      36. Срок освоения Программы – четыре года. Количество часов и продолжительность урока в неделю определяется типовым учебным планом.</w:t>
      </w:r>
    </w:p>
    <w:bookmarkEnd w:id="22683"/>
    <w:bookmarkStart w:name="z23176" w:id="22684"/>
    <w:p>
      <w:pPr>
        <w:spacing w:after="0"/>
        <w:ind w:left="0"/>
        <w:jc w:val="both"/>
      </w:pPr>
      <w:r>
        <w:rPr>
          <w:rFonts w:ascii="Times New Roman"/>
          <w:b w:val="false"/>
          <w:i w:val="false"/>
          <w:color w:val="000000"/>
          <w:sz w:val="28"/>
        </w:rPr>
        <w:t xml:space="preserve">
      37. Программа предназначена для обучения детей, желающих освоить основы цирковой хореографии, научиться создавать сценический образ в цирковом представлении. </w:t>
      </w:r>
    </w:p>
    <w:bookmarkEnd w:id="22684"/>
    <w:bookmarkStart w:name="z23177" w:id="22685"/>
    <w:p>
      <w:pPr>
        <w:spacing w:after="0"/>
        <w:ind w:left="0"/>
        <w:jc w:val="both"/>
      </w:pPr>
      <w:r>
        <w:rPr>
          <w:rFonts w:ascii="Times New Roman"/>
          <w:b w:val="false"/>
          <w:i w:val="false"/>
          <w:color w:val="000000"/>
          <w:sz w:val="28"/>
        </w:rPr>
        <w:t>
      38. Особенностью Программы является ее общеразвивающая направленность на овладение обучающимся знаний, умений по хореографии, навыками выполнения танцевальных упражнений, элементов классического, народного танцев и их применению в постановочной работе.</w:t>
      </w:r>
    </w:p>
    <w:bookmarkEnd w:id="22685"/>
    <w:bookmarkStart w:name="z23178" w:id="22686"/>
    <w:p>
      <w:pPr>
        <w:spacing w:after="0"/>
        <w:ind w:left="0"/>
        <w:jc w:val="both"/>
      </w:pPr>
      <w:r>
        <w:rPr>
          <w:rFonts w:ascii="Times New Roman"/>
          <w:b w:val="false"/>
          <w:i w:val="false"/>
          <w:color w:val="000000"/>
          <w:sz w:val="28"/>
        </w:rPr>
        <w:t>
      39.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цирковой хореографии.</w:t>
      </w:r>
    </w:p>
    <w:bookmarkEnd w:id="22686"/>
    <w:bookmarkStart w:name="z23179" w:id="22687"/>
    <w:p>
      <w:pPr>
        <w:spacing w:after="0"/>
        <w:ind w:left="0"/>
        <w:jc w:val="both"/>
      </w:pPr>
      <w:r>
        <w:rPr>
          <w:rFonts w:ascii="Times New Roman"/>
          <w:b w:val="false"/>
          <w:i w:val="false"/>
          <w:color w:val="000000"/>
          <w:sz w:val="28"/>
        </w:rPr>
        <w:t xml:space="preserve">
      40. Программа создает условия для овладения умениями совмещать исполнение цирковых действий с танцевальными движениями, необходимыми для дальнейшей практической деятельности будущего циркача. </w:t>
      </w:r>
    </w:p>
    <w:bookmarkEnd w:id="22687"/>
    <w:bookmarkStart w:name="z23180" w:id="22688"/>
    <w:p>
      <w:pPr>
        <w:spacing w:after="0"/>
        <w:ind w:left="0"/>
        <w:jc w:val="both"/>
      </w:pPr>
      <w:r>
        <w:rPr>
          <w:rFonts w:ascii="Times New Roman"/>
          <w:b w:val="false"/>
          <w:i w:val="false"/>
          <w:color w:val="000000"/>
          <w:sz w:val="28"/>
        </w:rPr>
        <w:t>
      41. Программа направлена на творческое, эстетическое, духовно-нравственное развитие обучающегося, формирование творческих и индивидуальных артистических, исполнительских способностей ребенка средствами хореографии.</w:t>
      </w:r>
    </w:p>
    <w:bookmarkEnd w:id="22688"/>
    <w:bookmarkStart w:name="z23181" w:id="22689"/>
    <w:p>
      <w:pPr>
        <w:spacing w:after="0"/>
        <w:ind w:left="0"/>
        <w:jc w:val="both"/>
      </w:pPr>
      <w:r>
        <w:rPr>
          <w:rFonts w:ascii="Times New Roman"/>
          <w:b w:val="false"/>
          <w:i w:val="false"/>
          <w:color w:val="000000"/>
          <w:sz w:val="28"/>
        </w:rPr>
        <w:t>
      42. При постоянном занятии хореографией развивается устойчивость корпуса, координация движений, гибкость и пластика, что является необходимым в цирковом искусстве.</w:t>
      </w:r>
    </w:p>
    <w:bookmarkEnd w:id="22689"/>
    <w:bookmarkStart w:name="z23182" w:id="22690"/>
    <w:p>
      <w:pPr>
        <w:spacing w:after="0"/>
        <w:ind w:left="0"/>
        <w:jc w:val="both"/>
      </w:pPr>
      <w:r>
        <w:rPr>
          <w:rFonts w:ascii="Times New Roman"/>
          <w:b w:val="false"/>
          <w:i w:val="false"/>
          <w:color w:val="000000"/>
          <w:sz w:val="28"/>
        </w:rPr>
        <w:t>
      43. Хореография организует пластическую жизнь циркового артиста в общем решении номера, законченности жеста, хореография подводит к трюку, подчеркивает трюк, от постановки танца зависит насколько выигрышно смотрится номер.</w:t>
      </w:r>
    </w:p>
    <w:bookmarkEnd w:id="22690"/>
    <w:bookmarkStart w:name="z23183" w:id="22691"/>
    <w:p>
      <w:pPr>
        <w:spacing w:after="0"/>
        <w:ind w:left="0"/>
        <w:jc w:val="both"/>
      </w:pPr>
      <w:r>
        <w:rPr>
          <w:rFonts w:ascii="Times New Roman"/>
          <w:b w:val="false"/>
          <w:i w:val="false"/>
          <w:color w:val="000000"/>
          <w:sz w:val="28"/>
        </w:rPr>
        <w:t>
      44. Постановочно-репетиционная работа подразумевает под собой создание номера (отдельного законченного выступления), исполняемого в цирковой программе одним или несколькими артистами.</w:t>
      </w:r>
    </w:p>
    <w:bookmarkEnd w:id="22691"/>
    <w:bookmarkStart w:name="z23184" w:id="22692"/>
    <w:p>
      <w:pPr>
        <w:spacing w:after="0"/>
        <w:ind w:left="0"/>
        <w:jc w:val="both"/>
      </w:pPr>
      <w:r>
        <w:rPr>
          <w:rFonts w:ascii="Times New Roman"/>
          <w:b w:val="false"/>
          <w:i w:val="false"/>
          <w:color w:val="000000"/>
          <w:sz w:val="28"/>
        </w:rPr>
        <w:t xml:space="preserve">
      45. Сюжетный номер представляет собой простейшее драматургическое построение, оправдывающее присутствие определенных персонажей с определенными отношениями между собой, пользование определенным бытовым оправданным реквизитом. </w:t>
      </w:r>
    </w:p>
    <w:bookmarkEnd w:id="22692"/>
    <w:bookmarkStart w:name="z23185" w:id="22693"/>
    <w:p>
      <w:pPr>
        <w:spacing w:after="0"/>
        <w:ind w:left="0"/>
        <w:jc w:val="both"/>
      </w:pPr>
      <w:r>
        <w:rPr>
          <w:rFonts w:ascii="Times New Roman"/>
          <w:b w:val="false"/>
          <w:i w:val="false"/>
          <w:color w:val="000000"/>
          <w:sz w:val="28"/>
        </w:rPr>
        <w:t>
      46. Сюжетное построение в цирковом номере решает образные и композиционные задачи в постановочных приемах:</w:t>
      </w:r>
    </w:p>
    <w:bookmarkEnd w:id="22693"/>
    <w:bookmarkStart w:name="z23186" w:id="22694"/>
    <w:p>
      <w:pPr>
        <w:spacing w:after="0"/>
        <w:ind w:left="0"/>
        <w:jc w:val="both"/>
      </w:pPr>
      <w:r>
        <w:rPr>
          <w:rFonts w:ascii="Times New Roman"/>
          <w:b w:val="false"/>
          <w:i w:val="false"/>
          <w:color w:val="000000"/>
          <w:sz w:val="28"/>
        </w:rPr>
        <w:t>
      1) выбор циркового жанра (акробатика, гимнастика, жонглирование, оригинальный, эквилибристика);</w:t>
      </w:r>
    </w:p>
    <w:bookmarkEnd w:id="22694"/>
    <w:bookmarkStart w:name="z23187" w:id="22695"/>
    <w:p>
      <w:pPr>
        <w:spacing w:after="0"/>
        <w:ind w:left="0"/>
        <w:jc w:val="both"/>
      </w:pPr>
      <w:r>
        <w:rPr>
          <w:rFonts w:ascii="Times New Roman"/>
          <w:b w:val="false"/>
          <w:i w:val="false"/>
          <w:color w:val="000000"/>
          <w:sz w:val="28"/>
        </w:rPr>
        <w:t>
      2) выбор исполнителей номера (год обучения участников, количество участников, уровень подготовки выступающих, распределение ролей для участия в номере);</w:t>
      </w:r>
    </w:p>
    <w:bookmarkEnd w:id="22695"/>
    <w:bookmarkStart w:name="z23188" w:id="22696"/>
    <w:p>
      <w:pPr>
        <w:spacing w:after="0"/>
        <w:ind w:left="0"/>
        <w:jc w:val="both"/>
      </w:pPr>
      <w:r>
        <w:rPr>
          <w:rFonts w:ascii="Times New Roman"/>
          <w:b w:val="false"/>
          <w:i w:val="false"/>
          <w:color w:val="000000"/>
          <w:sz w:val="28"/>
        </w:rPr>
        <w:t>
      3) название номера;</w:t>
      </w:r>
    </w:p>
    <w:bookmarkEnd w:id="22696"/>
    <w:bookmarkStart w:name="z23189" w:id="22697"/>
    <w:p>
      <w:pPr>
        <w:spacing w:after="0"/>
        <w:ind w:left="0"/>
        <w:jc w:val="both"/>
      </w:pPr>
      <w:r>
        <w:rPr>
          <w:rFonts w:ascii="Times New Roman"/>
          <w:b w:val="false"/>
          <w:i w:val="false"/>
          <w:color w:val="000000"/>
          <w:sz w:val="28"/>
        </w:rPr>
        <w:t>
      4) продолжительность номера;</w:t>
      </w:r>
    </w:p>
    <w:bookmarkEnd w:id="22697"/>
    <w:bookmarkStart w:name="z23190" w:id="22698"/>
    <w:p>
      <w:pPr>
        <w:spacing w:after="0"/>
        <w:ind w:left="0"/>
        <w:jc w:val="both"/>
      </w:pPr>
      <w:r>
        <w:rPr>
          <w:rFonts w:ascii="Times New Roman"/>
          <w:b w:val="false"/>
          <w:i w:val="false"/>
          <w:color w:val="000000"/>
          <w:sz w:val="28"/>
        </w:rPr>
        <w:t>
      5) уровень сложности выполнения программы;</w:t>
      </w:r>
    </w:p>
    <w:bookmarkEnd w:id="22698"/>
    <w:bookmarkStart w:name="z23191" w:id="22699"/>
    <w:p>
      <w:pPr>
        <w:spacing w:after="0"/>
        <w:ind w:left="0"/>
        <w:jc w:val="both"/>
      </w:pPr>
      <w:r>
        <w:rPr>
          <w:rFonts w:ascii="Times New Roman"/>
          <w:b w:val="false"/>
          <w:i w:val="false"/>
          <w:color w:val="000000"/>
          <w:sz w:val="28"/>
        </w:rPr>
        <w:t>
      6) участие в групповых номерах;</w:t>
      </w:r>
    </w:p>
    <w:bookmarkEnd w:id="22699"/>
    <w:bookmarkStart w:name="z23192" w:id="22700"/>
    <w:p>
      <w:pPr>
        <w:spacing w:after="0"/>
        <w:ind w:left="0"/>
        <w:jc w:val="both"/>
      </w:pPr>
      <w:r>
        <w:rPr>
          <w:rFonts w:ascii="Times New Roman"/>
          <w:b w:val="false"/>
          <w:i w:val="false"/>
          <w:color w:val="000000"/>
          <w:sz w:val="28"/>
        </w:rPr>
        <w:t>
      7) постановка и репетиция номеров с использованием начальных навыков по акробатике, жонглированию, клоунаде, совместно с танцевальными движениями;</w:t>
      </w:r>
    </w:p>
    <w:bookmarkEnd w:id="22700"/>
    <w:bookmarkStart w:name="z23193" w:id="22701"/>
    <w:p>
      <w:pPr>
        <w:spacing w:after="0"/>
        <w:ind w:left="0"/>
        <w:jc w:val="both"/>
      </w:pPr>
      <w:r>
        <w:rPr>
          <w:rFonts w:ascii="Times New Roman"/>
          <w:b w:val="false"/>
          <w:i w:val="false"/>
          <w:color w:val="000000"/>
          <w:sz w:val="28"/>
        </w:rPr>
        <w:t>
      8) групповые номера с использованием начальных навыков.</w:t>
      </w:r>
    </w:p>
    <w:bookmarkEnd w:id="22701"/>
    <w:bookmarkStart w:name="z23194" w:id="22702"/>
    <w:p>
      <w:pPr>
        <w:spacing w:after="0"/>
        <w:ind w:left="0"/>
        <w:jc w:val="both"/>
      </w:pPr>
      <w:r>
        <w:rPr>
          <w:rFonts w:ascii="Times New Roman"/>
          <w:b w:val="false"/>
          <w:i w:val="false"/>
          <w:color w:val="000000"/>
          <w:sz w:val="28"/>
        </w:rPr>
        <w:t>
      47. Для создаваемых номеров в лучших национальных традициях подбирается фольклорная одежда, музыка, хореографические движения, традиционно исполняются трюки с использованием фольклорных элементов.</w:t>
      </w:r>
    </w:p>
    <w:bookmarkEnd w:id="22702"/>
    <w:bookmarkStart w:name="z23195" w:id="22703"/>
    <w:p>
      <w:pPr>
        <w:spacing w:after="0"/>
        <w:ind w:left="0"/>
        <w:jc w:val="both"/>
      </w:pPr>
      <w:r>
        <w:rPr>
          <w:rFonts w:ascii="Times New Roman"/>
          <w:b w:val="false"/>
          <w:i w:val="false"/>
          <w:color w:val="000000"/>
          <w:sz w:val="28"/>
        </w:rPr>
        <w:t>
      48. Межпредметные связи предмета "Хореография" с предметами "Акробатика", "Гимнастика", "Эквилибристика", "Клоунада", "Жонглирование" побуждают обучающегося к целостному познанию различных художественных явлений.</w:t>
      </w:r>
    </w:p>
    <w:bookmarkEnd w:id="22703"/>
    <w:bookmarkStart w:name="z23196" w:id="22704"/>
    <w:p>
      <w:pPr>
        <w:spacing w:after="0"/>
        <w:ind w:left="0"/>
        <w:jc w:val="both"/>
      </w:pPr>
      <w:r>
        <w:rPr>
          <w:rFonts w:ascii="Times New Roman"/>
          <w:b w:val="false"/>
          <w:i w:val="false"/>
          <w:color w:val="000000"/>
          <w:sz w:val="28"/>
        </w:rPr>
        <w:t>
      49. Программные требования по предмету "Хореография" в 1 классе:</w:t>
      </w:r>
    </w:p>
    <w:bookmarkEnd w:id="22704"/>
    <w:bookmarkStart w:name="z23197" w:id="22705"/>
    <w:p>
      <w:pPr>
        <w:spacing w:after="0"/>
        <w:ind w:left="0"/>
        <w:jc w:val="both"/>
      </w:pPr>
      <w:r>
        <w:rPr>
          <w:rFonts w:ascii="Times New Roman"/>
          <w:b w:val="false"/>
          <w:i w:val="false"/>
          <w:color w:val="000000"/>
          <w:sz w:val="28"/>
        </w:rPr>
        <w:t>
      1) обучающийся знакомится с понятиями "ритм", "ритмика", "счет", "размер", "музыкальная фраза", "такт", "вступление", "тема", "музыкальный размер", "музыкальный жанр";</w:t>
      </w:r>
    </w:p>
    <w:bookmarkEnd w:id="22705"/>
    <w:bookmarkStart w:name="z23198" w:id="22706"/>
    <w:p>
      <w:pPr>
        <w:spacing w:after="0"/>
        <w:ind w:left="0"/>
        <w:jc w:val="both"/>
      </w:pPr>
      <w:r>
        <w:rPr>
          <w:rFonts w:ascii="Times New Roman"/>
          <w:b w:val="false"/>
          <w:i w:val="false"/>
          <w:color w:val="000000"/>
          <w:sz w:val="28"/>
        </w:rPr>
        <w:t>
      2) разучиваются музыкально-ритмические упражнения, упражнения, направленные на развитие чувства ритма и музыкального слуха, ориентировку в пространстве, координацию движений, расслабление мышц, танцевальные игры, музыкально-пространственные упражнения;</w:t>
      </w:r>
    </w:p>
    <w:bookmarkEnd w:id="22706"/>
    <w:bookmarkStart w:name="z23199" w:id="22707"/>
    <w:p>
      <w:pPr>
        <w:spacing w:after="0"/>
        <w:ind w:left="0"/>
        <w:jc w:val="both"/>
      </w:pPr>
      <w:r>
        <w:rPr>
          <w:rFonts w:ascii="Times New Roman"/>
          <w:b w:val="false"/>
          <w:i w:val="false"/>
          <w:color w:val="000000"/>
          <w:sz w:val="28"/>
        </w:rPr>
        <w:t xml:space="preserve">
      3) развиваются ритмическое восприятие, музыкальность, координация движений, чувство ритма, память, внимание, умение слушать музыку и понимать музыкальный язык, умение различать танцы по характеру, темпу, размеру и разбирать танцевальную музыку; </w:t>
      </w:r>
    </w:p>
    <w:bookmarkEnd w:id="22707"/>
    <w:bookmarkStart w:name="z23200" w:id="22708"/>
    <w:p>
      <w:pPr>
        <w:spacing w:after="0"/>
        <w:ind w:left="0"/>
        <w:jc w:val="both"/>
      </w:pPr>
      <w:r>
        <w:rPr>
          <w:rFonts w:ascii="Times New Roman"/>
          <w:b w:val="false"/>
          <w:i w:val="false"/>
          <w:color w:val="000000"/>
          <w:sz w:val="28"/>
        </w:rPr>
        <w:t>
      4) осваиваются танцевальные движения, хореографические этюды.</w:t>
      </w:r>
    </w:p>
    <w:bookmarkEnd w:id="22708"/>
    <w:bookmarkStart w:name="z23201" w:id="22709"/>
    <w:p>
      <w:pPr>
        <w:spacing w:after="0"/>
        <w:ind w:left="0"/>
        <w:jc w:val="both"/>
      </w:pPr>
      <w:r>
        <w:rPr>
          <w:rFonts w:ascii="Times New Roman"/>
          <w:b w:val="false"/>
          <w:i w:val="false"/>
          <w:color w:val="000000"/>
          <w:sz w:val="28"/>
        </w:rPr>
        <w:t>
      50. Содержание учебного предмета в 1 классе.</w:t>
      </w:r>
    </w:p>
    <w:bookmarkEnd w:id="22709"/>
    <w:bookmarkStart w:name="z23202" w:id="22710"/>
    <w:p>
      <w:pPr>
        <w:spacing w:after="0"/>
        <w:ind w:left="0"/>
        <w:jc w:val="both"/>
      </w:pPr>
      <w:r>
        <w:rPr>
          <w:rFonts w:ascii="Times New Roman"/>
          <w:b w:val="false"/>
          <w:i w:val="false"/>
          <w:color w:val="000000"/>
          <w:sz w:val="28"/>
        </w:rPr>
        <w:t>
      Тематическое планирование.</w:t>
      </w:r>
    </w:p>
    <w:bookmarkEnd w:id="22710"/>
    <w:bookmarkStart w:name="z23203" w:id="22711"/>
    <w:p>
      <w:pPr>
        <w:spacing w:after="0"/>
        <w:ind w:left="0"/>
        <w:jc w:val="both"/>
      </w:pPr>
      <w:r>
        <w:rPr>
          <w:rFonts w:ascii="Times New Roman"/>
          <w:b w:val="false"/>
          <w:i w:val="false"/>
          <w:color w:val="000000"/>
          <w:sz w:val="28"/>
        </w:rPr>
        <w:t xml:space="preserve">
      Тема 1. Вводное занятие. Понятие "ритмика". Основные движения, понятия. Инструктаж по технике безопасности. Разучивание танцевального приветствия, построение по линиям. Музыкальный размер. Упражнения, направленные на развитие музыкального слуха. </w:t>
      </w:r>
    </w:p>
    <w:bookmarkEnd w:id="22711"/>
    <w:bookmarkStart w:name="z23204" w:id="22712"/>
    <w:p>
      <w:pPr>
        <w:spacing w:after="0"/>
        <w:ind w:left="0"/>
        <w:jc w:val="both"/>
      </w:pPr>
      <w:r>
        <w:rPr>
          <w:rFonts w:ascii="Times New Roman"/>
          <w:b w:val="false"/>
          <w:i w:val="false"/>
          <w:color w:val="000000"/>
          <w:sz w:val="28"/>
        </w:rPr>
        <w:t xml:space="preserve">
      Тема 2. Развитие ритмического восприятия. Виды музыкальных размеров: 2/4, 3/4, 4/4. Упражнения, направленные на развитие чувства ритма и музыкального слуха. Развитие музыкальности. Музыкальные жанры. Различие танцев по характеру, темпу, размеру. </w:t>
      </w:r>
    </w:p>
    <w:bookmarkEnd w:id="22712"/>
    <w:bookmarkStart w:name="z23205" w:id="22713"/>
    <w:p>
      <w:pPr>
        <w:spacing w:after="0"/>
        <w:ind w:left="0"/>
        <w:jc w:val="both"/>
      </w:pPr>
      <w:r>
        <w:rPr>
          <w:rFonts w:ascii="Times New Roman"/>
          <w:b w:val="false"/>
          <w:i w:val="false"/>
          <w:color w:val="000000"/>
          <w:sz w:val="28"/>
        </w:rPr>
        <w:t>
      Тема 3. Музыкально-пространственные упражнения. Музыкально-ритмические упражнения на практическое усвоение понятий: "темп", "ритм", "динамика", "музыкальная фраза", "акцент". Знакомство с позициями ног: первая, вторая.</w:t>
      </w:r>
    </w:p>
    <w:bookmarkEnd w:id="22713"/>
    <w:bookmarkStart w:name="z23206" w:id="22714"/>
    <w:p>
      <w:pPr>
        <w:spacing w:after="0"/>
        <w:ind w:left="0"/>
        <w:jc w:val="both"/>
      </w:pPr>
      <w:r>
        <w:rPr>
          <w:rFonts w:ascii="Times New Roman"/>
          <w:b w:val="false"/>
          <w:i w:val="false"/>
          <w:color w:val="000000"/>
          <w:sz w:val="28"/>
        </w:rPr>
        <w:t xml:space="preserve">
      Музыкально-ритмические упражнения. Знакомство с положением рук. Основное положение – руки на поясе. Знакомство с позициями ног: третья, четвертая. Музыкально-ритмические упражнения на область шеи, рук. Наклоны головы с различной амплитудой. Круговые движения головы: вверх-вниз. </w:t>
      </w:r>
    </w:p>
    <w:bookmarkEnd w:id="22714"/>
    <w:bookmarkStart w:name="z23207" w:id="22715"/>
    <w:p>
      <w:pPr>
        <w:spacing w:after="0"/>
        <w:ind w:left="0"/>
        <w:jc w:val="both"/>
      </w:pPr>
      <w:r>
        <w:rPr>
          <w:rFonts w:ascii="Times New Roman"/>
          <w:b w:val="false"/>
          <w:i w:val="false"/>
          <w:color w:val="000000"/>
          <w:sz w:val="28"/>
        </w:rPr>
        <w:t xml:space="preserve">
      Тема 4. Музыкально-ритмические упражнения на область корпуса. Наклоны корпуса вперед и в сторону. Движения плеч и корпуса: подъем и опускание плеч. Повороты, выводя правое и левое плечо вперед. Музыкально-ритмические упражнения на область ног и стопы. </w:t>
      </w:r>
    </w:p>
    <w:bookmarkEnd w:id="22715"/>
    <w:bookmarkStart w:name="z23208" w:id="22716"/>
    <w:p>
      <w:pPr>
        <w:spacing w:after="0"/>
        <w:ind w:left="0"/>
        <w:jc w:val="both"/>
      </w:pPr>
      <w:r>
        <w:rPr>
          <w:rFonts w:ascii="Times New Roman"/>
          <w:b w:val="false"/>
          <w:i w:val="false"/>
          <w:color w:val="000000"/>
          <w:sz w:val="28"/>
        </w:rPr>
        <w:t>
      Музыкально-ритмические упражнения на развитие стопы. Упражнения на развитие внимания. Изучение видов пространственных построений: круг, линия, диагональ. Виды пространственных построений: диагональ, полукруг. Тактирование под музыку в разном темпе. Усвоение последовательности исполнения упражнений ритмики.</w:t>
      </w:r>
    </w:p>
    <w:bookmarkEnd w:id="22716"/>
    <w:bookmarkStart w:name="z23209" w:id="22717"/>
    <w:p>
      <w:pPr>
        <w:spacing w:after="0"/>
        <w:ind w:left="0"/>
        <w:jc w:val="both"/>
      </w:pPr>
      <w:r>
        <w:rPr>
          <w:rFonts w:ascii="Times New Roman"/>
          <w:b w:val="false"/>
          <w:i w:val="false"/>
          <w:color w:val="000000"/>
          <w:sz w:val="28"/>
        </w:rPr>
        <w:t>
      Тема 5. Движения для головы: повороты направо, налево. Упражнения в ходьбе в различных направлениях в сочетании с движениями рук и ног. Поднимание на полупальцы в сочетании с полуприседанием. Виды музыкальных размеров танцев. Танцевальные шаги: с носка, с подъемом ноги, согнутой в колене, на месте и в продвижении, на полупальцах с вытянутыми коленями, со сменой положения рук. Шаги, выполненные через выпад вправо-влево, вперед-назад.</w:t>
      </w:r>
    </w:p>
    <w:bookmarkEnd w:id="22717"/>
    <w:bookmarkStart w:name="z23210" w:id="22718"/>
    <w:p>
      <w:pPr>
        <w:spacing w:after="0"/>
        <w:ind w:left="0"/>
        <w:jc w:val="both"/>
      </w:pPr>
      <w:r>
        <w:rPr>
          <w:rFonts w:ascii="Times New Roman"/>
          <w:b w:val="false"/>
          <w:i w:val="false"/>
          <w:color w:val="000000"/>
          <w:sz w:val="28"/>
        </w:rPr>
        <w:t xml:space="preserve">
      Упражнения на ориентировку в пространстве. Правильное исходное положение. Ходьба и бег. Ходьба вдоль стен с четкими поворотами в углах зала. Построения в шеренгу, колонну, цепочку, круг, пары. Построение в шахматном порядке. </w:t>
      </w:r>
    </w:p>
    <w:bookmarkEnd w:id="22718"/>
    <w:bookmarkStart w:name="z23211" w:id="22719"/>
    <w:p>
      <w:pPr>
        <w:spacing w:after="0"/>
        <w:ind w:left="0"/>
        <w:jc w:val="both"/>
      </w:pPr>
      <w:r>
        <w:rPr>
          <w:rFonts w:ascii="Times New Roman"/>
          <w:b w:val="false"/>
          <w:i w:val="false"/>
          <w:color w:val="000000"/>
          <w:sz w:val="28"/>
        </w:rPr>
        <w:t xml:space="preserve">
      Тема 6. Перестроение в круг (круги), цепочки, колонну (колонны), в звездочки и карусели из других построений. Ориентировка в направлении движений вперед, назад, направо, налево, в круг, из круга. Выполнение движений с предметами во время ходьбы. Сохранение правильной дистанции во всех видах построений с использованием лент, обручей, скакалок. Общеразвивающие упражнения. Наклоны, выпрямление и повороты головы, круговые движения плечами. </w:t>
      </w:r>
    </w:p>
    <w:bookmarkEnd w:id="22719"/>
    <w:bookmarkStart w:name="z23212" w:id="22720"/>
    <w:p>
      <w:pPr>
        <w:spacing w:after="0"/>
        <w:ind w:left="0"/>
        <w:jc w:val="both"/>
      </w:pPr>
      <w:r>
        <w:rPr>
          <w:rFonts w:ascii="Times New Roman"/>
          <w:b w:val="false"/>
          <w:i w:val="false"/>
          <w:color w:val="000000"/>
          <w:sz w:val="28"/>
        </w:rPr>
        <w:t xml:space="preserve">
      Тема 7. Движения рук в разных направлениях без предметов и с предметами. Наклоны и повороты туловища вправо, влево, сгибая и не сгибая колени, в сочетании с наклонами, в сочетании с движениями рук вверх, в стороны, на затылок, на пояс. Повороты туловища с передачей предмета. Приседания с опорой и без опоры, с предметами. Приседание с одновременным выставлением ноги вперед в сторону. Перелезание через сцепленные руки, через палку. </w:t>
      </w:r>
    </w:p>
    <w:bookmarkEnd w:id="22720"/>
    <w:bookmarkStart w:name="z23213" w:id="22721"/>
    <w:p>
      <w:pPr>
        <w:spacing w:after="0"/>
        <w:ind w:left="0"/>
        <w:jc w:val="both"/>
      </w:pPr>
      <w:r>
        <w:rPr>
          <w:rFonts w:ascii="Times New Roman"/>
          <w:b w:val="false"/>
          <w:i w:val="false"/>
          <w:color w:val="000000"/>
          <w:sz w:val="28"/>
        </w:rPr>
        <w:t xml:space="preserve">
      Тема 8. Сгибание и разгибание ноги в подъеме, отведение стопы наружу и приведение ее внутрь, круговые движения стопой, выставление ноги на носок вперед и в стороны, вставание на полупальцы. Плавные, резкие, быстрые, медленные движения кистей рук. Всевозможные сочетания движений ног: выставление ног вперед, назад, в стороны, сгибание в коленном суставе, круговые движения, ходьба на внутренних краях стоп. </w:t>
      </w:r>
    </w:p>
    <w:bookmarkEnd w:id="22721"/>
    <w:bookmarkStart w:name="z23214" w:id="22722"/>
    <w:p>
      <w:pPr>
        <w:spacing w:after="0"/>
        <w:ind w:left="0"/>
        <w:jc w:val="both"/>
      </w:pPr>
      <w:r>
        <w:rPr>
          <w:rFonts w:ascii="Times New Roman"/>
          <w:b w:val="false"/>
          <w:i w:val="false"/>
          <w:color w:val="000000"/>
          <w:sz w:val="28"/>
        </w:rPr>
        <w:t>
      Тема 9. Упражнения на выработку осанки. Упражнения на координацию движений. Перекрестное поднимание и опускание рук и ног. Одновременные движения рук и ног. Изучение позиций рук: смена позиций рук отдельно каждой и обеими одновременно, провожать движение руки головой, взглядом.</w:t>
      </w:r>
    </w:p>
    <w:bookmarkEnd w:id="22722"/>
    <w:bookmarkStart w:name="z23215" w:id="22723"/>
    <w:p>
      <w:pPr>
        <w:spacing w:after="0"/>
        <w:ind w:left="0"/>
        <w:jc w:val="both"/>
      </w:pPr>
      <w:r>
        <w:rPr>
          <w:rFonts w:ascii="Times New Roman"/>
          <w:b w:val="false"/>
          <w:i w:val="false"/>
          <w:color w:val="000000"/>
          <w:sz w:val="28"/>
        </w:rPr>
        <w:t>
      Тема 10. Отстукивание, прохлопывание, протопывание простых ритмических рисунков в среднем и быстром темпе с музыкальным сопровождением. Разнообразные перекрестные и круговые движения правой ноги и левой руки, левой ноги и правой руки. Ускорение и замедление движений в соответствии с изменением темпа музыкального сопровождения. Выполнение движений в заданном темпе и после остановки музыки.</w:t>
      </w:r>
    </w:p>
    <w:bookmarkEnd w:id="22723"/>
    <w:bookmarkStart w:name="z23216" w:id="22724"/>
    <w:p>
      <w:pPr>
        <w:spacing w:after="0"/>
        <w:ind w:left="0"/>
        <w:jc w:val="both"/>
      </w:pPr>
      <w:r>
        <w:rPr>
          <w:rFonts w:ascii="Times New Roman"/>
          <w:b w:val="false"/>
          <w:i w:val="false"/>
          <w:color w:val="000000"/>
          <w:sz w:val="28"/>
        </w:rPr>
        <w:t xml:space="preserve">
      Тема 11. Самостоятельное составление простых ритмических рисунков. Разнообразные сочетания одновременных движений рук, ног, туловища, кистей. Выполнение упражнений под музыку с постепенным ускорением, с резкой сменой темпа движений. Упражнение на расслабление мышц. Встряхивание кистью. Свободное круговое движение рук. </w:t>
      </w:r>
    </w:p>
    <w:bookmarkEnd w:id="22724"/>
    <w:bookmarkStart w:name="z23217" w:id="22725"/>
    <w:p>
      <w:pPr>
        <w:spacing w:after="0"/>
        <w:ind w:left="0"/>
        <w:jc w:val="both"/>
      </w:pPr>
      <w:r>
        <w:rPr>
          <w:rFonts w:ascii="Times New Roman"/>
          <w:b w:val="false"/>
          <w:i w:val="false"/>
          <w:color w:val="000000"/>
          <w:sz w:val="28"/>
        </w:rPr>
        <w:t>
      Тема 12. Перенесение тяжести тела с пяток на носки и обратно, с одной ноги на другую. Свободное падение рук с исходного положения в стороны или перед собой. Раскачивание рук поочередно и вместе вперед, назад, вправо, влево в положении стоя и наклонившись вперед. Выбрасывание левой, правой ноги вперед. Выпрямление рук в суставах и напряжение всех мышц от плеча до кончиков пальцев. Стойка на полупальцах.</w:t>
      </w:r>
    </w:p>
    <w:bookmarkEnd w:id="22725"/>
    <w:bookmarkStart w:name="z23218" w:id="22726"/>
    <w:p>
      <w:pPr>
        <w:spacing w:after="0"/>
        <w:ind w:left="0"/>
        <w:jc w:val="both"/>
      </w:pPr>
      <w:r>
        <w:rPr>
          <w:rFonts w:ascii="Times New Roman"/>
          <w:b w:val="false"/>
          <w:i w:val="false"/>
          <w:color w:val="000000"/>
          <w:sz w:val="28"/>
        </w:rPr>
        <w:t xml:space="preserve">
      Тема 13. Прыжки на двух ногах одновременно с мягкими расслабленными коленями и корпусом, висящими руками и опущенной головой. Движения кистей рук в разных направлениях. Поочередное и одновременное сжатие в кулак и разжатие пальцев рук с изменением темпа музыки. Противопоставление пальцев. Отведение и приведение пальцев одной руки и обеих. </w:t>
      </w:r>
    </w:p>
    <w:bookmarkEnd w:id="22726"/>
    <w:bookmarkStart w:name="z23219" w:id="22727"/>
    <w:p>
      <w:pPr>
        <w:spacing w:after="0"/>
        <w:ind w:left="0"/>
        <w:jc w:val="both"/>
      </w:pPr>
      <w:r>
        <w:rPr>
          <w:rFonts w:ascii="Times New Roman"/>
          <w:b w:val="false"/>
          <w:i w:val="false"/>
          <w:color w:val="000000"/>
          <w:sz w:val="28"/>
        </w:rPr>
        <w:t xml:space="preserve">
      Выделение пальцев рук. </w:t>
      </w:r>
    </w:p>
    <w:bookmarkEnd w:id="22727"/>
    <w:bookmarkStart w:name="z23220" w:id="22728"/>
    <w:p>
      <w:pPr>
        <w:spacing w:after="0"/>
        <w:ind w:left="0"/>
        <w:jc w:val="both"/>
      </w:pPr>
      <w:r>
        <w:rPr>
          <w:rFonts w:ascii="Times New Roman"/>
          <w:b w:val="false"/>
          <w:i w:val="false"/>
          <w:color w:val="000000"/>
          <w:sz w:val="28"/>
        </w:rPr>
        <w:t>
      Тема 14. Игры под музыку. Выполнение ритмичных движений в соответствии с различным характером музыки, динамикой, регистрами. Музыкальные эстафеты. Изменение направления и формы ходьбы, бега, поскоков, танцевальных движений в соответствии с изменениями в музыке.</w:t>
      </w:r>
    </w:p>
    <w:bookmarkEnd w:id="22728"/>
    <w:bookmarkStart w:name="z23221" w:id="22729"/>
    <w:p>
      <w:pPr>
        <w:spacing w:after="0"/>
        <w:ind w:left="0"/>
        <w:jc w:val="both"/>
      </w:pPr>
      <w:r>
        <w:rPr>
          <w:rFonts w:ascii="Times New Roman"/>
          <w:b w:val="false"/>
          <w:i w:val="false"/>
          <w:color w:val="000000"/>
          <w:sz w:val="28"/>
        </w:rPr>
        <w:t xml:space="preserve">
      Выполнение имитационных упражнений и игр, построенных на конкретных подражательных образах в соответствии с определенным эмоциональным и динамическим характером музыки. </w:t>
      </w:r>
    </w:p>
    <w:bookmarkEnd w:id="22729"/>
    <w:bookmarkStart w:name="z23222" w:id="22730"/>
    <w:p>
      <w:pPr>
        <w:spacing w:after="0"/>
        <w:ind w:left="0"/>
        <w:jc w:val="both"/>
      </w:pPr>
      <w:r>
        <w:rPr>
          <w:rFonts w:ascii="Times New Roman"/>
          <w:b w:val="false"/>
          <w:i w:val="false"/>
          <w:color w:val="000000"/>
          <w:sz w:val="28"/>
        </w:rPr>
        <w:t xml:space="preserve">
      Тема 15. Передача притопами, хлопками и другими движениями резких акцентов в музыке. Передача в движении разницы в двухчастной музыке. Самостоятельное создание музыкально-двигательного образа. </w:t>
      </w:r>
    </w:p>
    <w:bookmarkEnd w:id="22730"/>
    <w:bookmarkStart w:name="z23223" w:id="22731"/>
    <w:p>
      <w:pPr>
        <w:spacing w:after="0"/>
        <w:ind w:left="0"/>
        <w:jc w:val="both"/>
      </w:pPr>
      <w:r>
        <w:rPr>
          <w:rFonts w:ascii="Times New Roman"/>
          <w:b w:val="false"/>
          <w:i w:val="false"/>
          <w:color w:val="000000"/>
          <w:sz w:val="28"/>
        </w:rPr>
        <w:t>
      Тема 16. Музыкальные игры с предметами. Танцевальные образы. Игры с пением или речевым сопровождением, инсценирование песен. Прохлопывание ритмического рисунка прозвучавшей мелодии.</w:t>
      </w:r>
    </w:p>
    <w:bookmarkEnd w:id="22731"/>
    <w:bookmarkStart w:name="z23224" w:id="22732"/>
    <w:p>
      <w:pPr>
        <w:spacing w:after="0"/>
        <w:ind w:left="0"/>
        <w:jc w:val="both"/>
      </w:pPr>
      <w:r>
        <w:rPr>
          <w:rFonts w:ascii="Times New Roman"/>
          <w:b w:val="false"/>
          <w:i w:val="false"/>
          <w:color w:val="000000"/>
          <w:sz w:val="28"/>
        </w:rPr>
        <w:t xml:space="preserve">
      Тема 17. Упражнения на самостоятельную передачу в движении ритмического рисунка, акцента, темповых и динамических изменений в музыке. Самостоятельная смена движения в соответствии со сменой частей, музыкальных фраз, малоконтрастных частей музыки. </w:t>
      </w:r>
    </w:p>
    <w:bookmarkEnd w:id="22732"/>
    <w:bookmarkStart w:name="z23225" w:id="22733"/>
    <w:p>
      <w:pPr>
        <w:spacing w:after="0"/>
        <w:ind w:left="0"/>
        <w:jc w:val="both"/>
      </w:pPr>
      <w:r>
        <w:rPr>
          <w:rFonts w:ascii="Times New Roman"/>
          <w:b w:val="false"/>
          <w:i w:val="false"/>
          <w:color w:val="000000"/>
          <w:sz w:val="28"/>
        </w:rPr>
        <w:t xml:space="preserve">
      51. Ожидаемые результаты освоения Программы 1 класса. </w:t>
      </w:r>
    </w:p>
    <w:bookmarkEnd w:id="22733"/>
    <w:bookmarkStart w:name="z23226" w:id="22734"/>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2734"/>
    <w:bookmarkStart w:name="z23227" w:id="22735"/>
    <w:p>
      <w:pPr>
        <w:spacing w:after="0"/>
        <w:ind w:left="0"/>
        <w:jc w:val="both"/>
      </w:pPr>
      <w:r>
        <w:rPr>
          <w:rFonts w:ascii="Times New Roman"/>
          <w:b w:val="false"/>
          <w:i w:val="false"/>
          <w:color w:val="000000"/>
          <w:sz w:val="28"/>
        </w:rPr>
        <w:t>
      1) знает названия основных танцевальных движений и элементов;</w:t>
      </w:r>
    </w:p>
    <w:bookmarkEnd w:id="22735"/>
    <w:bookmarkStart w:name="z23228" w:id="22736"/>
    <w:p>
      <w:pPr>
        <w:spacing w:after="0"/>
        <w:ind w:left="0"/>
        <w:jc w:val="both"/>
      </w:pPr>
      <w:r>
        <w:rPr>
          <w:rFonts w:ascii="Times New Roman"/>
          <w:b w:val="false"/>
          <w:i w:val="false"/>
          <w:color w:val="000000"/>
          <w:sz w:val="28"/>
        </w:rPr>
        <w:t>
      2) знает правила гигиены тела, тренировочной одежды;</w:t>
      </w:r>
    </w:p>
    <w:bookmarkEnd w:id="22736"/>
    <w:bookmarkStart w:name="z23229" w:id="22737"/>
    <w:p>
      <w:pPr>
        <w:spacing w:after="0"/>
        <w:ind w:left="0"/>
        <w:jc w:val="both"/>
      </w:pPr>
      <w:r>
        <w:rPr>
          <w:rFonts w:ascii="Times New Roman"/>
          <w:b w:val="false"/>
          <w:i w:val="false"/>
          <w:color w:val="000000"/>
          <w:sz w:val="28"/>
        </w:rPr>
        <w:t>
      3) умеет исполнять упражнения на ориентировку в пространстве, музыкально-ритмические упражнения, танцевальные упражнения;</w:t>
      </w:r>
    </w:p>
    <w:bookmarkEnd w:id="22737"/>
    <w:bookmarkStart w:name="z23230" w:id="22738"/>
    <w:p>
      <w:pPr>
        <w:spacing w:after="0"/>
        <w:ind w:left="0"/>
        <w:jc w:val="both"/>
      </w:pPr>
      <w:r>
        <w:rPr>
          <w:rFonts w:ascii="Times New Roman"/>
          <w:b w:val="false"/>
          <w:i w:val="false"/>
          <w:color w:val="000000"/>
          <w:sz w:val="28"/>
        </w:rPr>
        <w:t>
      4) умеет выполнять простейшие танцевальные элементы;</w:t>
      </w:r>
    </w:p>
    <w:bookmarkEnd w:id="22738"/>
    <w:bookmarkStart w:name="z23231" w:id="22739"/>
    <w:p>
      <w:pPr>
        <w:spacing w:after="0"/>
        <w:ind w:left="0"/>
        <w:jc w:val="both"/>
      </w:pPr>
      <w:r>
        <w:rPr>
          <w:rFonts w:ascii="Times New Roman"/>
          <w:b w:val="false"/>
          <w:i w:val="false"/>
          <w:color w:val="000000"/>
          <w:sz w:val="28"/>
        </w:rPr>
        <w:t>
      5) понимает и принимает правильное исходное положение в соответствии с содержанием и особенностями музыки и движения;</w:t>
      </w:r>
    </w:p>
    <w:bookmarkEnd w:id="22739"/>
    <w:bookmarkStart w:name="z23232" w:id="22740"/>
    <w:p>
      <w:pPr>
        <w:spacing w:after="0"/>
        <w:ind w:left="0"/>
        <w:jc w:val="both"/>
      </w:pPr>
      <w:r>
        <w:rPr>
          <w:rFonts w:ascii="Times New Roman"/>
          <w:b w:val="false"/>
          <w:i w:val="false"/>
          <w:color w:val="000000"/>
          <w:sz w:val="28"/>
        </w:rPr>
        <w:t>
      6) сохраняет правильную дистанцию в колонне парами;</w:t>
      </w:r>
    </w:p>
    <w:bookmarkEnd w:id="22740"/>
    <w:bookmarkStart w:name="z23233" w:id="22741"/>
    <w:p>
      <w:pPr>
        <w:spacing w:after="0"/>
        <w:ind w:left="0"/>
        <w:jc w:val="both"/>
      </w:pPr>
      <w:r>
        <w:rPr>
          <w:rFonts w:ascii="Times New Roman"/>
          <w:b w:val="false"/>
          <w:i w:val="false"/>
          <w:color w:val="000000"/>
          <w:sz w:val="28"/>
        </w:rPr>
        <w:t>
      7) самостоятельно определяет нужное направление движения по команде педагога, по звуковым и музыкальным сигналам;</w:t>
      </w:r>
    </w:p>
    <w:bookmarkEnd w:id="22741"/>
    <w:bookmarkStart w:name="z23234" w:id="22742"/>
    <w:p>
      <w:pPr>
        <w:spacing w:after="0"/>
        <w:ind w:left="0"/>
        <w:jc w:val="both"/>
      </w:pPr>
      <w:r>
        <w:rPr>
          <w:rFonts w:ascii="Times New Roman"/>
          <w:b w:val="false"/>
          <w:i w:val="false"/>
          <w:color w:val="000000"/>
          <w:sz w:val="28"/>
        </w:rPr>
        <w:t>
      8) соблюдает темп движений, обращая внимание на музыку;</w:t>
      </w:r>
    </w:p>
    <w:bookmarkEnd w:id="22742"/>
    <w:bookmarkStart w:name="z23235" w:id="22743"/>
    <w:p>
      <w:pPr>
        <w:spacing w:after="0"/>
        <w:ind w:left="0"/>
        <w:jc w:val="both"/>
      </w:pPr>
      <w:r>
        <w:rPr>
          <w:rFonts w:ascii="Times New Roman"/>
          <w:b w:val="false"/>
          <w:i w:val="false"/>
          <w:color w:val="000000"/>
          <w:sz w:val="28"/>
        </w:rPr>
        <w:t>
      9) выполняет общеразвивающие упражнения в определенном ритме и темпе;</w:t>
      </w:r>
    </w:p>
    <w:bookmarkEnd w:id="22743"/>
    <w:bookmarkStart w:name="z23236" w:id="22744"/>
    <w:p>
      <w:pPr>
        <w:spacing w:after="0"/>
        <w:ind w:left="0"/>
        <w:jc w:val="both"/>
      </w:pPr>
      <w:r>
        <w:rPr>
          <w:rFonts w:ascii="Times New Roman"/>
          <w:b w:val="false"/>
          <w:i w:val="false"/>
          <w:color w:val="000000"/>
          <w:sz w:val="28"/>
        </w:rPr>
        <w:t>
      52. Программные требования во 2 классе:</w:t>
      </w:r>
    </w:p>
    <w:bookmarkEnd w:id="22744"/>
    <w:bookmarkStart w:name="z23237" w:id="22745"/>
    <w:p>
      <w:pPr>
        <w:spacing w:after="0"/>
        <w:ind w:left="0"/>
        <w:jc w:val="both"/>
      </w:pPr>
      <w:r>
        <w:rPr>
          <w:rFonts w:ascii="Times New Roman"/>
          <w:b w:val="false"/>
          <w:i w:val="false"/>
          <w:color w:val="000000"/>
          <w:sz w:val="28"/>
        </w:rPr>
        <w:t xml:space="preserve">
      1) знакомство с хореографией, ее значимостью в постановке цирковых номеров; </w:t>
      </w:r>
    </w:p>
    <w:bookmarkEnd w:id="22745"/>
    <w:bookmarkStart w:name="z23238" w:id="22746"/>
    <w:p>
      <w:pPr>
        <w:spacing w:after="0"/>
        <w:ind w:left="0"/>
        <w:jc w:val="both"/>
      </w:pPr>
      <w:r>
        <w:rPr>
          <w:rFonts w:ascii="Times New Roman"/>
          <w:b w:val="false"/>
          <w:i w:val="false"/>
          <w:color w:val="000000"/>
          <w:sz w:val="28"/>
        </w:rPr>
        <w:t>
      2) освоение основ хореографии, азбуки музыкального движения, упражнений для рук, головы и шеи, упражнений на координацию движений, ориентацию в пространстве;</w:t>
      </w:r>
    </w:p>
    <w:bookmarkEnd w:id="22746"/>
    <w:bookmarkStart w:name="z23239" w:id="22747"/>
    <w:p>
      <w:pPr>
        <w:spacing w:after="0"/>
        <w:ind w:left="0"/>
        <w:jc w:val="both"/>
      </w:pPr>
      <w:r>
        <w:rPr>
          <w:rFonts w:ascii="Times New Roman"/>
          <w:b w:val="false"/>
          <w:i w:val="false"/>
          <w:color w:val="000000"/>
          <w:sz w:val="28"/>
        </w:rPr>
        <w:t xml:space="preserve">
      3) освоение прыжков с ног, упражнений партерной гимнастики. </w:t>
      </w:r>
    </w:p>
    <w:bookmarkEnd w:id="22747"/>
    <w:bookmarkStart w:name="z23240" w:id="22748"/>
    <w:p>
      <w:pPr>
        <w:spacing w:after="0"/>
        <w:ind w:left="0"/>
        <w:jc w:val="both"/>
      </w:pPr>
      <w:r>
        <w:rPr>
          <w:rFonts w:ascii="Times New Roman"/>
          <w:b w:val="false"/>
          <w:i w:val="false"/>
          <w:color w:val="000000"/>
          <w:sz w:val="28"/>
        </w:rPr>
        <w:t xml:space="preserve">
      53. Содержание учебного предмета во 2 классе. </w:t>
      </w:r>
    </w:p>
    <w:bookmarkEnd w:id="22748"/>
    <w:bookmarkStart w:name="z23241" w:id="22749"/>
    <w:p>
      <w:pPr>
        <w:spacing w:after="0"/>
        <w:ind w:left="0"/>
        <w:jc w:val="both"/>
      </w:pPr>
      <w:r>
        <w:rPr>
          <w:rFonts w:ascii="Times New Roman"/>
          <w:b w:val="false"/>
          <w:i w:val="false"/>
          <w:color w:val="000000"/>
          <w:sz w:val="28"/>
        </w:rPr>
        <w:t>
      Тематическое планирование.</w:t>
      </w:r>
    </w:p>
    <w:bookmarkEnd w:id="22749"/>
    <w:bookmarkStart w:name="z23242" w:id="22750"/>
    <w:p>
      <w:pPr>
        <w:spacing w:after="0"/>
        <w:ind w:left="0"/>
        <w:jc w:val="both"/>
      </w:pPr>
      <w:r>
        <w:rPr>
          <w:rFonts w:ascii="Times New Roman"/>
          <w:b w:val="false"/>
          <w:i w:val="false"/>
          <w:color w:val="000000"/>
          <w:sz w:val="28"/>
        </w:rPr>
        <w:t>
      Тема 1. Знакомство с хореографией, ее значимостью в постановке цирковых номеров. Объяснение специальных терминов.</w:t>
      </w:r>
    </w:p>
    <w:bookmarkEnd w:id="22750"/>
    <w:bookmarkStart w:name="z23243" w:id="22751"/>
    <w:p>
      <w:pPr>
        <w:spacing w:after="0"/>
        <w:ind w:left="0"/>
        <w:jc w:val="both"/>
      </w:pPr>
      <w:r>
        <w:rPr>
          <w:rFonts w:ascii="Times New Roman"/>
          <w:b w:val="false"/>
          <w:i w:val="false"/>
          <w:color w:val="000000"/>
          <w:sz w:val="28"/>
        </w:rPr>
        <w:t>
      Тема 2. Основы хореографии. Азбука музыкального движения. Мелодия и движение. Темп (быстро, медленно, умеренно). Музыкальные: размеры: 2/4, 3/4, 4/4. Контрастная музыка: быстрая - медленная, веселая - грустная. Такт и затакт.</w:t>
      </w:r>
    </w:p>
    <w:bookmarkEnd w:id="22751"/>
    <w:bookmarkStart w:name="z23244" w:id="22752"/>
    <w:p>
      <w:pPr>
        <w:spacing w:after="0"/>
        <w:ind w:left="0"/>
        <w:jc w:val="both"/>
      </w:pPr>
      <w:r>
        <w:rPr>
          <w:rFonts w:ascii="Times New Roman"/>
          <w:b w:val="false"/>
          <w:i w:val="false"/>
          <w:color w:val="000000"/>
          <w:sz w:val="28"/>
        </w:rPr>
        <w:t>
      Тема 3. Танцевально-ритмическая гимнастика. Экзерсис на середине: танцевальные шаги (с носка, с высоким подниманием колена, приставные шаги).</w:t>
      </w:r>
    </w:p>
    <w:bookmarkEnd w:id="22752"/>
    <w:bookmarkStart w:name="z23245" w:id="22753"/>
    <w:p>
      <w:pPr>
        <w:spacing w:after="0"/>
        <w:ind w:left="0"/>
        <w:jc w:val="both"/>
      </w:pPr>
      <w:r>
        <w:rPr>
          <w:rFonts w:ascii="Times New Roman"/>
          <w:b w:val="false"/>
          <w:i w:val="false"/>
          <w:color w:val="000000"/>
          <w:sz w:val="28"/>
        </w:rPr>
        <w:t>
      Тема 4. Экзерсис на середине: упражнения для рук (поднимание, опускание, сгибание в локтевом суставе, кисти).</w:t>
      </w:r>
    </w:p>
    <w:bookmarkEnd w:id="22753"/>
    <w:bookmarkStart w:name="z23246" w:id="22754"/>
    <w:p>
      <w:pPr>
        <w:spacing w:after="0"/>
        <w:ind w:left="0"/>
        <w:jc w:val="both"/>
      </w:pPr>
      <w:r>
        <w:rPr>
          <w:rFonts w:ascii="Times New Roman"/>
          <w:b w:val="false"/>
          <w:i w:val="false"/>
          <w:color w:val="000000"/>
          <w:sz w:val="28"/>
        </w:rPr>
        <w:t>
      Тема 5. Экзерсис на середине: упражнения для головы и шеи (наклоны-вперед, назад, к плечам, повороты).</w:t>
      </w:r>
    </w:p>
    <w:bookmarkEnd w:id="22754"/>
    <w:bookmarkStart w:name="z23247" w:id="22755"/>
    <w:p>
      <w:pPr>
        <w:spacing w:after="0"/>
        <w:ind w:left="0"/>
        <w:jc w:val="both"/>
      </w:pPr>
      <w:r>
        <w:rPr>
          <w:rFonts w:ascii="Times New Roman"/>
          <w:b w:val="false"/>
          <w:i w:val="false"/>
          <w:color w:val="000000"/>
          <w:sz w:val="28"/>
        </w:rPr>
        <w:t>
      Тема 6. Экзерсис на середине: упражнения на координацию движений.</w:t>
      </w:r>
    </w:p>
    <w:bookmarkEnd w:id="22755"/>
    <w:bookmarkStart w:name="z23248" w:id="22756"/>
    <w:p>
      <w:pPr>
        <w:spacing w:after="0"/>
        <w:ind w:left="0"/>
        <w:jc w:val="both"/>
      </w:pPr>
      <w:r>
        <w:rPr>
          <w:rFonts w:ascii="Times New Roman"/>
          <w:b w:val="false"/>
          <w:i w:val="false"/>
          <w:color w:val="000000"/>
          <w:sz w:val="28"/>
        </w:rPr>
        <w:t>
      Тема 7. Экзерсис на середине: упражнения на ориентацию в пространстве;</w:t>
      </w:r>
    </w:p>
    <w:bookmarkEnd w:id="22756"/>
    <w:bookmarkStart w:name="z23249" w:id="22757"/>
    <w:p>
      <w:pPr>
        <w:spacing w:after="0"/>
        <w:ind w:left="0"/>
        <w:jc w:val="both"/>
      </w:pPr>
      <w:r>
        <w:rPr>
          <w:rFonts w:ascii="Times New Roman"/>
          <w:b w:val="false"/>
          <w:i w:val="false"/>
          <w:color w:val="000000"/>
          <w:sz w:val="28"/>
        </w:rPr>
        <w:t>
      Тема 8. Экзерсис на середине: прыжки с двух ног; на одной, другой.</w:t>
      </w:r>
    </w:p>
    <w:bookmarkEnd w:id="22757"/>
    <w:bookmarkStart w:name="z23250" w:id="22758"/>
    <w:p>
      <w:pPr>
        <w:spacing w:after="0"/>
        <w:ind w:left="0"/>
        <w:jc w:val="both"/>
      </w:pPr>
      <w:r>
        <w:rPr>
          <w:rFonts w:ascii="Times New Roman"/>
          <w:b w:val="false"/>
          <w:i w:val="false"/>
          <w:color w:val="000000"/>
          <w:sz w:val="28"/>
        </w:rPr>
        <w:t>
      Тема 9. Партерная гимнастика. Упражнения для голеностопа.</w:t>
      </w:r>
    </w:p>
    <w:bookmarkEnd w:id="22758"/>
    <w:bookmarkStart w:name="z23251" w:id="22759"/>
    <w:p>
      <w:pPr>
        <w:spacing w:after="0"/>
        <w:ind w:left="0"/>
        <w:jc w:val="both"/>
      </w:pPr>
      <w:r>
        <w:rPr>
          <w:rFonts w:ascii="Times New Roman"/>
          <w:b w:val="false"/>
          <w:i w:val="false"/>
          <w:color w:val="000000"/>
          <w:sz w:val="28"/>
        </w:rPr>
        <w:t>
      Тема 10. Упражнения для силы ног.</w:t>
      </w:r>
    </w:p>
    <w:bookmarkEnd w:id="22759"/>
    <w:bookmarkStart w:name="z23252" w:id="22760"/>
    <w:p>
      <w:pPr>
        <w:spacing w:after="0"/>
        <w:ind w:left="0"/>
        <w:jc w:val="both"/>
      </w:pPr>
      <w:r>
        <w:rPr>
          <w:rFonts w:ascii="Times New Roman"/>
          <w:b w:val="false"/>
          <w:i w:val="false"/>
          <w:color w:val="000000"/>
          <w:sz w:val="28"/>
        </w:rPr>
        <w:t>
      Тема 11. Упражнения для стоп.</w:t>
      </w:r>
    </w:p>
    <w:bookmarkEnd w:id="22760"/>
    <w:bookmarkStart w:name="z23253" w:id="22761"/>
    <w:p>
      <w:pPr>
        <w:spacing w:after="0"/>
        <w:ind w:left="0"/>
        <w:jc w:val="both"/>
      </w:pPr>
      <w:r>
        <w:rPr>
          <w:rFonts w:ascii="Times New Roman"/>
          <w:b w:val="false"/>
          <w:i w:val="false"/>
          <w:color w:val="000000"/>
          <w:sz w:val="28"/>
        </w:rPr>
        <w:t>
      Тема 12. Упражнения на растяжение мышц ног.</w:t>
      </w:r>
    </w:p>
    <w:bookmarkEnd w:id="22761"/>
    <w:bookmarkStart w:name="z23254" w:id="22762"/>
    <w:p>
      <w:pPr>
        <w:spacing w:after="0"/>
        <w:ind w:left="0"/>
        <w:jc w:val="both"/>
      </w:pPr>
      <w:r>
        <w:rPr>
          <w:rFonts w:ascii="Times New Roman"/>
          <w:b w:val="false"/>
          <w:i w:val="false"/>
          <w:color w:val="000000"/>
          <w:sz w:val="28"/>
        </w:rPr>
        <w:t>
      Тема 13. Упражнения для позвоночника.</w:t>
      </w:r>
    </w:p>
    <w:bookmarkEnd w:id="22762"/>
    <w:bookmarkStart w:name="z23255" w:id="22763"/>
    <w:p>
      <w:pPr>
        <w:spacing w:after="0"/>
        <w:ind w:left="0"/>
        <w:jc w:val="both"/>
      </w:pPr>
      <w:r>
        <w:rPr>
          <w:rFonts w:ascii="Times New Roman"/>
          <w:b w:val="false"/>
          <w:i w:val="false"/>
          <w:color w:val="000000"/>
          <w:sz w:val="28"/>
        </w:rPr>
        <w:t>
      Тема 14. Упражнения для позвоночника.</w:t>
      </w:r>
    </w:p>
    <w:bookmarkEnd w:id="22763"/>
    <w:bookmarkStart w:name="z23256" w:id="22764"/>
    <w:p>
      <w:pPr>
        <w:spacing w:after="0"/>
        <w:ind w:left="0"/>
        <w:jc w:val="both"/>
      </w:pPr>
      <w:r>
        <w:rPr>
          <w:rFonts w:ascii="Times New Roman"/>
          <w:b w:val="false"/>
          <w:i w:val="false"/>
          <w:color w:val="000000"/>
          <w:sz w:val="28"/>
        </w:rPr>
        <w:t>
      Тема 15. Упражнения для мышц спины.</w:t>
      </w:r>
    </w:p>
    <w:bookmarkEnd w:id="22764"/>
    <w:bookmarkStart w:name="z23257" w:id="22765"/>
    <w:p>
      <w:pPr>
        <w:spacing w:after="0"/>
        <w:ind w:left="0"/>
        <w:jc w:val="both"/>
      </w:pPr>
      <w:r>
        <w:rPr>
          <w:rFonts w:ascii="Times New Roman"/>
          <w:b w:val="false"/>
          <w:i w:val="false"/>
          <w:color w:val="000000"/>
          <w:sz w:val="28"/>
        </w:rPr>
        <w:t>
      Тема 16. Стойка на лопатках.</w:t>
      </w:r>
    </w:p>
    <w:bookmarkEnd w:id="22765"/>
    <w:bookmarkStart w:name="z23258" w:id="22766"/>
    <w:p>
      <w:pPr>
        <w:spacing w:after="0"/>
        <w:ind w:left="0"/>
        <w:jc w:val="both"/>
      </w:pPr>
      <w:r>
        <w:rPr>
          <w:rFonts w:ascii="Times New Roman"/>
          <w:b w:val="false"/>
          <w:i w:val="false"/>
          <w:color w:val="000000"/>
          <w:sz w:val="28"/>
        </w:rPr>
        <w:t>
      Тема 17. Махи ногами. Махи вперед, в стороны "ножницы", "колесо".</w:t>
      </w:r>
    </w:p>
    <w:bookmarkEnd w:id="22766"/>
    <w:bookmarkStart w:name="z23259" w:id="22767"/>
    <w:p>
      <w:pPr>
        <w:spacing w:after="0"/>
        <w:ind w:left="0"/>
        <w:jc w:val="both"/>
      </w:pPr>
      <w:r>
        <w:rPr>
          <w:rFonts w:ascii="Times New Roman"/>
          <w:b w:val="false"/>
          <w:i w:val="false"/>
          <w:color w:val="000000"/>
          <w:sz w:val="28"/>
        </w:rPr>
        <w:t xml:space="preserve">
      54. Ожидаемые результаты освоения Программы 2 класса. </w:t>
      </w:r>
    </w:p>
    <w:bookmarkEnd w:id="22767"/>
    <w:bookmarkStart w:name="z23260" w:id="22768"/>
    <w:p>
      <w:pPr>
        <w:spacing w:after="0"/>
        <w:ind w:left="0"/>
        <w:jc w:val="both"/>
      </w:pPr>
      <w:r>
        <w:rPr>
          <w:rFonts w:ascii="Times New Roman"/>
          <w:b w:val="false"/>
          <w:i w:val="false"/>
          <w:color w:val="000000"/>
          <w:sz w:val="28"/>
        </w:rPr>
        <w:t>
      К концу обучения в 2 классе обучающийся имеет следующие знания, умения и навыки:</w:t>
      </w:r>
    </w:p>
    <w:bookmarkEnd w:id="22768"/>
    <w:bookmarkStart w:name="z23261" w:id="22769"/>
    <w:p>
      <w:pPr>
        <w:spacing w:after="0"/>
        <w:ind w:left="0"/>
        <w:jc w:val="both"/>
      </w:pPr>
      <w:r>
        <w:rPr>
          <w:rFonts w:ascii="Times New Roman"/>
          <w:b w:val="false"/>
          <w:i w:val="false"/>
          <w:color w:val="000000"/>
          <w:sz w:val="28"/>
        </w:rPr>
        <w:t xml:space="preserve">
      1) знает основы хореографии, ее значимость в постановке цирковых номеров; </w:t>
      </w:r>
    </w:p>
    <w:bookmarkEnd w:id="22769"/>
    <w:bookmarkStart w:name="z23262" w:id="22770"/>
    <w:p>
      <w:pPr>
        <w:spacing w:after="0"/>
        <w:ind w:left="0"/>
        <w:jc w:val="both"/>
      </w:pPr>
      <w:r>
        <w:rPr>
          <w:rFonts w:ascii="Times New Roman"/>
          <w:b w:val="false"/>
          <w:i w:val="false"/>
          <w:color w:val="000000"/>
          <w:sz w:val="28"/>
        </w:rPr>
        <w:t xml:space="preserve">
      2) овладеет навыками выполнения упражнений для укрепления мышц тела; </w:t>
      </w:r>
    </w:p>
    <w:bookmarkEnd w:id="22770"/>
    <w:bookmarkStart w:name="z23263" w:id="22771"/>
    <w:p>
      <w:pPr>
        <w:spacing w:after="0"/>
        <w:ind w:left="0"/>
        <w:jc w:val="both"/>
      </w:pPr>
      <w:r>
        <w:rPr>
          <w:rFonts w:ascii="Times New Roman"/>
          <w:b w:val="false"/>
          <w:i w:val="false"/>
          <w:color w:val="000000"/>
          <w:sz w:val="28"/>
        </w:rPr>
        <w:t>
      3) развивает подвижность и гибкость суставов;</w:t>
      </w:r>
    </w:p>
    <w:bookmarkEnd w:id="22771"/>
    <w:bookmarkStart w:name="z23264" w:id="22772"/>
    <w:p>
      <w:pPr>
        <w:spacing w:after="0"/>
        <w:ind w:left="0"/>
        <w:jc w:val="both"/>
      </w:pPr>
      <w:r>
        <w:rPr>
          <w:rFonts w:ascii="Times New Roman"/>
          <w:b w:val="false"/>
          <w:i w:val="false"/>
          <w:color w:val="000000"/>
          <w:sz w:val="28"/>
        </w:rPr>
        <w:t>
      4) знает основные сведения, связанные с танцевальным искусством;</w:t>
      </w:r>
    </w:p>
    <w:bookmarkEnd w:id="22772"/>
    <w:bookmarkStart w:name="z23265" w:id="22773"/>
    <w:p>
      <w:pPr>
        <w:spacing w:after="0"/>
        <w:ind w:left="0"/>
        <w:jc w:val="both"/>
      </w:pPr>
      <w:r>
        <w:rPr>
          <w:rFonts w:ascii="Times New Roman"/>
          <w:b w:val="false"/>
          <w:i w:val="false"/>
          <w:color w:val="000000"/>
          <w:sz w:val="28"/>
        </w:rPr>
        <w:t>
      5) учится чувствовать темп и характер музыкального произведения; исполнять музыкально-ритмические упражнения;</w:t>
      </w:r>
    </w:p>
    <w:bookmarkEnd w:id="22773"/>
    <w:bookmarkStart w:name="z23266" w:id="22774"/>
    <w:p>
      <w:pPr>
        <w:spacing w:after="0"/>
        <w:ind w:left="0"/>
        <w:jc w:val="both"/>
      </w:pPr>
      <w:r>
        <w:rPr>
          <w:rFonts w:ascii="Times New Roman"/>
          <w:b w:val="false"/>
          <w:i w:val="false"/>
          <w:color w:val="000000"/>
          <w:sz w:val="28"/>
        </w:rPr>
        <w:t>
      6) умеет выполнять экзерсис на середине: танцевальные шаги, упражнения для рук, головы и шеи;</w:t>
      </w:r>
    </w:p>
    <w:bookmarkEnd w:id="22774"/>
    <w:bookmarkStart w:name="z23267" w:id="22775"/>
    <w:p>
      <w:pPr>
        <w:spacing w:after="0"/>
        <w:ind w:left="0"/>
        <w:jc w:val="both"/>
      </w:pPr>
      <w:r>
        <w:rPr>
          <w:rFonts w:ascii="Times New Roman"/>
          <w:b w:val="false"/>
          <w:i w:val="false"/>
          <w:color w:val="000000"/>
          <w:sz w:val="28"/>
        </w:rPr>
        <w:t>
      7) умеет выполнять упражнения на координацию движений, ориентацию в пространстве, прыжки, упражнения партерной гимнастики.</w:t>
      </w:r>
    </w:p>
    <w:bookmarkEnd w:id="22775"/>
    <w:bookmarkStart w:name="z23268" w:id="22776"/>
    <w:p>
      <w:pPr>
        <w:spacing w:after="0"/>
        <w:ind w:left="0"/>
        <w:jc w:val="both"/>
      </w:pPr>
      <w:r>
        <w:rPr>
          <w:rFonts w:ascii="Times New Roman"/>
          <w:b w:val="false"/>
          <w:i w:val="false"/>
          <w:color w:val="000000"/>
          <w:sz w:val="28"/>
        </w:rPr>
        <w:t>
      55. Программные требования в 3 классе:</w:t>
      </w:r>
    </w:p>
    <w:bookmarkEnd w:id="22776"/>
    <w:bookmarkStart w:name="z23269" w:id="22777"/>
    <w:p>
      <w:pPr>
        <w:spacing w:after="0"/>
        <w:ind w:left="0"/>
        <w:jc w:val="both"/>
      </w:pPr>
      <w:r>
        <w:rPr>
          <w:rFonts w:ascii="Times New Roman"/>
          <w:b w:val="false"/>
          <w:i w:val="false"/>
          <w:color w:val="000000"/>
          <w:sz w:val="28"/>
        </w:rPr>
        <w:t>
      1) освоение классических терминов, экзерсис на середине: постановка корпуса, апломб;</w:t>
      </w:r>
    </w:p>
    <w:bookmarkEnd w:id="22777"/>
    <w:bookmarkStart w:name="z23270" w:id="22778"/>
    <w:p>
      <w:pPr>
        <w:spacing w:after="0"/>
        <w:ind w:left="0"/>
        <w:jc w:val="both"/>
      </w:pPr>
      <w:r>
        <w:rPr>
          <w:rFonts w:ascii="Times New Roman"/>
          <w:b w:val="false"/>
          <w:i w:val="false"/>
          <w:color w:val="000000"/>
          <w:sz w:val="28"/>
        </w:rPr>
        <w:t>
      2) освоение экзерсиса у палки, техники исполнения движений в народном танце.</w:t>
      </w:r>
    </w:p>
    <w:bookmarkEnd w:id="22778"/>
    <w:bookmarkStart w:name="z23271" w:id="22779"/>
    <w:p>
      <w:pPr>
        <w:spacing w:after="0"/>
        <w:ind w:left="0"/>
        <w:jc w:val="both"/>
      </w:pPr>
      <w:r>
        <w:rPr>
          <w:rFonts w:ascii="Times New Roman"/>
          <w:b w:val="false"/>
          <w:i w:val="false"/>
          <w:color w:val="000000"/>
          <w:sz w:val="28"/>
        </w:rPr>
        <w:t xml:space="preserve">
      56. Содержание учебного предмета в 3 классе. </w:t>
      </w:r>
    </w:p>
    <w:bookmarkEnd w:id="22779"/>
    <w:bookmarkStart w:name="z23272" w:id="22780"/>
    <w:p>
      <w:pPr>
        <w:spacing w:after="0"/>
        <w:ind w:left="0"/>
        <w:jc w:val="both"/>
      </w:pPr>
      <w:r>
        <w:rPr>
          <w:rFonts w:ascii="Times New Roman"/>
          <w:b w:val="false"/>
          <w:i w:val="false"/>
          <w:color w:val="000000"/>
          <w:sz w:val="28"/>
        </w:rPr>
        <w:t>
      Тематическое планирование.</w:t>
      </w:r>
    </w:p>
    <w:bookmarkEnd w:id="22780"/>
    <w:bookmarkStart w:name="z23273" w:id="22781"/>
    <w:p>
      <w:pPr>
        <w:spacing w:after="0"/>
        <w:ind w:left="0"/>
        <w:jc w:val="both"/>
      </w:pPr>
      <w:r>
        <w:rPr>
          <w:rFonts w:ascii="Times New Roman"/>
          <w:b w:val="false"/>
          <w:i w:val="false"/>
          <w:color w:val="000000"/>
          <w:sz w:val="28"/>
        </w:rPr>
        <w:t>
      Тема 1. Основы хореографии. Классические термины. Практика. Экзерсис на середине: постановка корпуса, апломб. Изучение позиций ног: 1,2,3,4. Изучение позиций рук. Подготовительное положение: 1,2,3 позиции.</w:t>
      </w:r>
    </w:p>
    <w:bookmarkEnd w:id="22781"/>
    <w:bookmarkStart w:name="z23274" w:id="22782"/>
    <w:p>
      <w:pPr>
        <w:spacing w:after="0"/>
        <w:ind w:left="0"/>
        <w:jc w:val="both"/>
      </w:pPr>
      <w:r>
        <w:rPr>
          <w:rFonts w:ascii="Times New Roman"/>
          <w:b w:val="false"/>
          <w:i w:val="false"/>
          <w:color w:val="000000"/>
          <w:sz w:val="28"/>
        </w:rPr>
        <w:t xml:space="preserve">
      Тема 2. Экзерсис у палки. Практика. Battement tendu [батман тандю] в сторону, вперед. Battement tendu [батман тандю]. Первая позиция ног. Preparation [преперейшн]. Demi-plie [деми плие] 1, 2, 3, 5, в конце года по 4 позиции. </w:t>
      </w:r>
    </w:p>
    <w:bookmarkEnd w:id="22782"/>
    <w:bookmarkStart w:name="z23275" w:id="22783"/>
    <w:p>
      <w:pPr>
        <w:spacing w:after="0"/>
        <w:ind w:left="0"/>
        <w:jc w:val="both"/>
      </w:pPr>
      <w:r>
        <w:rPr>
          <w:rFonts w:ascii="Times New Roman"/>
          <w:b w:val="false"/>
          <w:i w:val="false"/>
          <w:color w:val="000000"/>
          <w:sz w:val="28"/>
        </w:rPr>
        <w:t>
      Demi-rond de jambe par terre [Деми-ронд де жам партер]. Releve [релеве] подъем на полупальцы. Grand plie [гранд плие]. Grand battement jete [гранд батман жете] в сторону, вперед, назад. Port de bras [пор де брас] – упражнение для рук, корпуса, головы; наклоны корпуса, головы.</w:t>
      </w:r>
    </w:p>
    <w:bookmarkEnd w:id="22783"/>
    <w:bookmarkStart w:name="z23276" w:id="22784"/>
    <w:p>
      <w:pPr>
        <w:spacing w:after="0"/>
        <w:ind w:left="0"/>
        <w:jc w:val="both"/>
      </w:pPr>
      <w:r>
        <w:rPr>
          <w:rFonts w:ascii="Times New Roman"/>
          <w:b w:val="false"/>
          <w:i w:val="false"/>
          <w:color w:val="000000"/>
          <w:sz w:val="28"/>
        </w:rPr>
        <w:t xml:space="preserve">
      Тема 3. Казахский танец. Национальные хореографические средства казахских народно-сценических танцев. Музыка, костюм, прическа, этикет. Общий колорит движений рук (круговые повороты кистей с завершением ладонью "от себя" или "к себе" при различном движении рук в условной форме). </w:t>
      </w:r>
    </w:p>
    <w:bookmarkEnd w:id="22784"/>
    <w:bookmarkStart w:name="z23277" w:id="22785"/>
    <w:p>
      <w:pPr>
        <w:spacing w:after="0"/>
        <w:ind w:left="0"/>
        <w:jc w:val="both"/>
      </w:pPr>
      <w:r>
        <w:rPr>
          <w:rFonts w:ascii="Times New Roman"/>
          <w:b w:val="false"/>
          <w:i w:val="false"/>
          <w:color w:val="000000"/>
          <w:sz w:val="28"/>
        </w:rPr>
        <w:t>
      Тема 4. Женский танец: свободно волнообразные и четкие движения рук. Танец "Өрмек би". Танец "Киіз басу".</w:t>
      </w:r>
    </w:p>
    <w:bookmarkEnd w:id="22785"/>
    <w:bookmarkStart w:name="z23278" w:id="22786"/>
    <w:p>
      <w:pPr>
        <w:spacing w:after="0"/>
        <w:ind w:left="0"/>
        <w:jc w:val="both"/>
      </w:pPr>
      <w:r>
        <w:rPr>
          <w:rFonts w:ascii="Times New Roman"/>
          <w:b w:val="false"/>
          <w:i w:val="false"/>
          <w:color w:val="000000"/>
          <w:sz w:val="28"/>
        </w:rPr>
        <w:t xml:space="preserve">
      Тема 5. Характерные для мужского и женского танцев движения: движения плеч вперед, назад, вверх, вниз, с одновременным резким ритмичным сгибанием колен при шагах. </w:t>
      </w:r>
    </w:p>
    <w:bookmarkEnd w:id="22786"/>
    <w:bookmarkStart w:name="z23279" w:id="22787"/>
    <w:p>
      <w:pPr>
        <w:spacing w:after="0"/>
        <w:ind w:left="0"/>
        <w:jc w:val="both"/>
      </w:pPr>
      <w:r>
        <w:rPr>
          <w:rFonts w:ascii="Times New Roman"/>
          <w:b w:val="false"/>
          <w:i w:val="false"/>
          <w:color w:val="000000"/>
          <w:sz w:val="28"/>
        </w:rPr>
        <w:t>
      Тема 6. Основные движения ног: простые танцевальные шаги с носка и с каблука, переменные и боковые каблучные ходы, танцевальные шаги из стороны в сторону с завершающим ударом, акцентированные перестукивания.</w:t>
      </w:r>
    </w:p>
    <w:bookmarkEnd w:id="22787"/>
    <w:bookmarkStart w:name="z23280" w:id="22788"/>
    <w:p>
      <w:pPr>
        <w:spacing w:after="0"/>
        <w:ind w:left="0"/>
        <w:jc w:val="both"/>
      </w:pPr>
      <w:r>
        <w:rPr>
          <w:rFonts w:ascii="Times New Roman"/>
          <w:b w:val="false"/>
          <w:i w:val="false"/>
          <w:color w:val="000000"/>
          <w:sz w:val="28"/>
        </w:rPr>
        <w:t>
      Тема 7. Танец "Қара жорға". Сакральность танца "Қара жорға". Виды танца "Қара жорға: "қос жорға", "еркек жорға", "кыз алып қашу", "шайтан көк".</w:t>
      </w:r>
    </w:p>
    <w:bookmarkEnd w:id="22788"/>
    <w:bookmarkStart w:name="z23281" w:id="22789"/>
    <w:p>
      <w:pPr>
        <w:spacing w:after="0"/>
        <w:ind w:left="0"/>
        <w:jc w:val="both"/>
      </w:pPr>
      <w:r>
        <w:rPr>
          <w:rFonts w:ascii="Times New Roman"/>
          <w:b w:val="false"/>
          <w:i w:val="false"/>
          <w:color w:val="000000"/>
          <w:sz w:val="28"/>
        </w:rPr>
        <w:t>
      Тема 8. Техники исполнения движений в русском народном танце. Практика: тренаж из элементов народного танца; раскрывание и закрывание рук; одной руки; двух рук; поочередные раскрывания рук, переводы рук в различные положения; поклоны; поклон с продвижением вперед и отходом назад; притопы: одинарные, тройные.</w:t>
      </w:r>
    </w:p>
    <w:bookmarkEnd w:id="22789"/>
    <w:bookmarkStart w:name="z23282" w:id="22790"/>
    <w:p>
      <w:pPr>
        <w:spacing w:after="0"/>
        <w:ind w:left="0"/>
        <w:jc w:val="both"/>
      </w:pPr>
      <w:r>
        <w:rPr>
          <w:rFonts w:ascii="Times New Roman"/>
          <w:b w:val="false"/>
          <w:i w:val="false"/>
          <w:color w:val="000000"/>
          <w:sz w:val="28"/>
        </w:rPr>
        <w:t xml:space="preserve">
      Тема 9. Техники исполнения. Практика: простой русский народный шаг; назад через пальцы на всю стопу; с притопом и продвижением вперед; с притопом и продвижением назад; боковой шаг на всей стопе и на полупальцах по прямой позиции. </w:t>
      </w:r>
    </w:p>
    <w:bookmarkEnd w:id="22790"/>
    <w:bookmarkStart w:name="z23283" w:id="22791"/>
    <w:p>
      <w:pPr>
        <w:spacing w:after="0"/>
        <w:ind w:left="0"/>
        <w:jc w:val="both"/>
      </w:pPr>
      <w:r>
        <w:rPr>
          <w:rFonts w:ascii="Times New Roman"/>
          <w:b w:val="false"/>
          <w:i w:val="false"/>
          <w:color w:val="000000"/>
          <w:sz w:val="28"/>
        </w:rPr>
        <w:t>
      Тема 10. "Переменный шаг": с притопом и продвижением вперед и назад; с фиксацией одной ноги около икры другой и продвижением вперед и назад.</w:t>
      </w:r>
    </w:p>
    <w:bookmarkEnd w:id="22791"/>
    <w:bookmarkStart w:name="z23284" w:id="22792"/>
    <w:p>
      <w:pPr>
        <w:spacing w:after="0"/>
        <w:ind w:left="0"/>
        <w:jc w:val="both"/>
      </w:pPr>
      <w:r>
        <w:rPr>
          <w:rFonts w:ascii="Times New Roman"/>
          <w:b w:val="false"/>
          <w:i w:val="false"/>
          <w:color w:val="000000"/>
          <w:sz w:val="28"/>
        </w:rPr>
        <w:t>
      Тема 11. Пластические этюды "Танец осеннего листа", "Танец розы", "Летка-енка", "Танец утят", "Полонез", "Русский лирический", "Вальс", "Фигурный вальс", "Падеграс", "Макарена".</w:t>
      </w:r>
    </w:p>
    <w:bookmarkEnd w:id="22792"/>
    <w:bookmarkStart w:name="z23285" w:id="22793"/>
    <w:p>
      <w:pPr>
        <w:spacing w:after="0"/>
        <w:ind w:left="0"/>
        <w:jc w:val="both"/>
      </w:pPr>
      <w:r>
        <w:rPr>
          <w:rFonts w:ascii="Times New Roman"/>
          <w:b w:val="false"/>
          <w:i w:val="false"/>
          <w:color w:val="000000"/>
          <w:sz w:val="28"/>
        </w:rPr>
        <w:t xml:space="preserve">
      Тема 12. Пластические этюды "Гармоничный танец", "Зеркальный танец", "Свободный танец", "Танец на полу", "Экстатический танец". </w:t>
      </w:r>
    </w:p>
    <w:bookmarkEnd w:id="22793"/>
    <w:bookmarkStart w:name="z23286" w:id="22794"/>
    <w:p>
      <w:pPr>
        <w:spacing w:after="0"/>
        <w:ind w:left="0"/>
        <w:jc w:val="both"/>
      </w:pPr>
      <w:r>
        <w:rPr>
          <w:rFonts w:ascii="Times New Roman"/>
          <w:b w:val="false"/>
          <w:i w:val="false"/>
          <w:color w:val="000000"/>
          <w:sz w:val="28"/>
        </w:rPr>
        <w:t>
      Тема 13. Свободные танцевальные импровизации под музыку разных стилей, жанров, темпов. Составление композиций.</w:t>
      </w:r>
    </w:p>
    <w:bookmarkEnd w:id="22794"/>
    <w:bookmarkStart w:name="z23287" w:id="22795"/>
    <w:p>
      <w:pPr>
        <w:spacing w:after="0"/>
        <w:ind w:left="0"/>
        <w:jc w:val="both"/>
      </w:pPr>
      <w:r>
        <w:rPr>
          <w:rFonts w:ascii="Times New Roman"/>
          <w:b w:val="false"/>
          <w:i w:val="false"/>
          <w:color w:val="000000"/>
          <w:sz w:val="28"/>
        </w:rPr>
        <w:t xml:space="preserve">
      57. Ожидаемые результаты освоения Программы 3 класса. </w:t>
      </w:r>
    </w:p>
    <w:bookmarkEnd w:id="22795"/>
    <w:bookmarkStart w:name="z23288" w:id="22796"/>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2796"/>
    <w:bookmarkStart w:name="z23289" w:id="22797"/>
    <w:p>
      <w:pPr>
        <w:spacing w:after="0"/>
        <w:ind w:left="0"/>
        <w:jc w:val="both"/>
      </w:pPr>
      <w:r>
        <w:rPr>
          <w:rFonts w:ascii="Times New Roman"/>
          <w:b w:val="false"/>
          <w:i w:val="false"/>
          <w:color w:val="000000"/>
          <w:sz w:val="28"/>
        </w:rPr>
        <w:t>
      1) знает классические термины;</w:t>
      </w:r>
    </w:p>
    <w:bookmarkEnd w:id="22797"/>
    <w:bookmarkStart w:name="z23290" w:id="22798"/>
    <w:p>
      <w:pPr>
        <w:spacing w:after="0"/>
        <w:ind w:left="0"/>
        <w:jc w:val="both"/>
      </w:pPr>
      <w:r>
        <w:rPr>
          <w:rFonts w:ascii="Times New Roman"/>
          <w:b w:val="false"/>
          <w:i w:val="false"/>
          <w:color w:val="000000"/>
          <w:sz w:val="28"/>
        </w:rPr>
        <w:t>
      2) умеет выполнять экзерсис у палки;</w:t>
      </w:r>
    </w:p>
    <w:bookmarkEnd w:id="22798"/>
    <w:bookmarkStart w:name="z23291" w:id="22799"/>
    <w:p>
      <w:pPr>
        <w:spacing w:after="0"/>
        <w:ind w:left="0"/>
        <w:jc w:val="both"/>
      </w:pPr>
      <w:r>
        <w:rPr>
          <w:rFonts w:ascii="Times New Roman"/>
          <w:b w:val="false"/>
          <w:i w:val="false"/>
          <w:color w:val="000000"/>
          <w:sz w:val="28"/>
        </w:rPr>
        <w:t>
      3) знает виды, стили исполнения, основные движения казахского народного танца;</w:t>
      </w:r>
    </w:p>
    <w:bookmarkEnd w:id="22799"/>
    <w:bookmarkStart w:name="z23292" w:id="22800"/>
    <w:p>
      <w:pPr>
        <w:spacing w:after="0"/>
        <w:ind w:left="0"/>
        <w:jc w:val="both"/>
      </w:pPr>
      <w:r>
        <w:rPr>
          <w:rFonts w:ascii="Times New Roman"/>
          <w:b w:val="false"/>
          <w:i w:val="false"/>
          <w:color w:val="000000"/>
          <w:sz w:val="28"/>
        </w:rPr>
        <w:t>
      4) знает средства создания образа в хореографии;</w:t>
      </w:r>
    </w:p>
    <w:bookmarkEnd w:id="22800"/>
    <w:bookmarkStart w:name="z23293" w:id="22801"/>
    <w:p>
      <w:pPr>
        <w:spacing w:after="0"/>
        <w:ind w:left="0"/>
        <w:jc w:val="both"/>
      </w:pPr>
      <w:r>
        <w:rPr>
          <w:rFonts w:ascii="Times New Roman"/>
          <w:b w:val="false"/>
          <w:i w:val="false"/>
          <w:color w:val="000000"/>
          <w:sz w:val="28"/>
        </w:rPr>
        <w:t>
      5) знает технику исполнения казахского танца;</w:t>
      </w:r>
    </w:p>
    <w:bookmarkEnd w:id="22801"/>
    <w:bookmarkStart w:name="z23294" w:id="22802"/>
    <w:p>
      <w:pPr>
        <w:spacing w:after="0"/>
        <w:ind w:left="0"/>
        <w:jc w:val="both"/>
      </w:pPr>
      <w:r>
        <w:rPr>
          <w:rFonts w:ascii="Times New Roman"/>
          <w:b w:val="false"/>
          <w:i w:val="false"/>
          <w:color w:val="000000"/>
          <w:sz w:val="28"/>
        </w:rPr>
        <w:t>
      6) знает национальные хореографические средства казахских народно-сценических танцев;</w:t>
      </w:r>
    </w:p>
    <w:bookmarkEnd w:id="22802"/>
    <w:bookmarkStart w:name="z23295" w:id="22803"/>
    <w:p>
      <w:pPr>
        <w:spacing w:after="0"/>
        <w:ind w:left="0"/>
        <w:jc w:val="both"/>
      </w:pPr>
      <w:r>
        <w:rPr>
          <w:rFonts w:ascii="Times New Roman"/>
          <w:b w:val="false"/>
          <w:i w:val="false"/>
          <w:color w:val="000000"/>
          <w:sz w:val="28"/>
        </w:rPr>
        <w:t>
      7) знает технику исполнения движений в русском народном танце;</w:t>
      </w:r>
    </w:p>
    <w:bookmarkEnd w:id="22803"/>
    <w:bookmarkStart w:name="z23296" w:id="22804"/>
    <w:p>
      <w:pPr>
        <w:spacing w:after="0"/>
        <w:ind w:left="0"/>
        <w:jc w:val="both"/>
      </w:pPr>
      <w:r>
        <w:rPr>
          <w:rFonts w:ascii="Times New Roman"/>
          <w:b w:val="false"/>
          <w:i w:val="false"/>
          <w:color w:val="000000"/>
          <w:sz w:val="28"/>
        </w:rPr>
        <w:t>
      8) знает основы классического экзерсиса;</w:t>
      </w:r>
    </w:p>
    <w:bookmarkEnd w:id="22804"/>
    <w:bookmarkStart w:name="z23297" w:id="22805"/>
    <w:p>
      <w:pPr>
        <w:spacing w:after="0"/>
        <w:ind w:left="0"/>
        <w:jc w:val="both"/>
      </w:pPr>
      <w:r>
        <w:rPr>
          <w:rFonts w:ascii="Times New Roman"/>
          <w:b w:val="false"/>
          <w:i w:val="false"/>
          <w:color w:val="000000"/>
          <w:sz w:val="28"/>
        </w:rPr>
        <w:t>
      9) правильно выполняет упражнения на растяжки, выворотность и гибкость;</w:t>
      </w:r>
    </w:p>
    <w:bookmarkEnd w:id="22805"/>
    <w:bookmarkStart w:name="z23298" w:id="22806"/>
    <w:p>
      <w:pPr>
        <w:spacing w:after="0"/>
        <w:ind w:left="0"/>
        <w:jc w:val="both"/>
      </w:pPr>
      <w:r>
        <w:rPr>
          <w:rFonts w:ascii="Times New Roman"/>
          <w:b w:val="false"/>
          <w:i w:val="false"/>
          <w:color w:val="000000"/>
          <w:sz w:val="28"/>
        </w:rPr>
        <w:t>
      10) умеет исполнять тематические пластические этюды;</w:t>
      </w:r>
    </w:p>
    <w:bookmarkEnd w:id="22806"/>
    <w:bookmarkStart w:name="z23299" w:id="22807"/>
    <w:p>
      <w:pPr>
        <w:spacing w:after="0"/>
        <w:ind w:left="0"/>
        <w:jc w:val="both"/>
      </w:pPr>
      <w:r>
        <w:rPr>
          <w:rFonts w:ascii="Times New Roman"/>
          <w:b w:val="false"/>
          <w:i w:val="false"/>
          <w:color w:val="000000"/>
          <w:sz w:val="28"/>
        </w:rPr>
        <w:t xml:space="preserve">
      11) умеет составлять свободные танцевальные импровизации, композиции под музыку разных стилей, жанров, темпов. </w:t>
      </w:r>
    </w:p>
    <w:bookmarkEnd w:id="22807"/>
    <w:bookmarkStart w:name="z23300" w:id="22808"/>
    <w:p>
      <w:pPr>
        <w:spacing w:after="0"/>
        <w:ind w:left="0"/>
        <w:jc w:val="both"/>
      </w:pPr>
      <w:r>
        <w:rPr>
          <w:rFonts w:ascii="Times New Roman"/>
          <w:b w:val="false"/>
          <w:i w:val="false"/>
          <w:color w:val="000000"/>
          <w:sz w:val="28"/>
        </w:rPr>
        <w:t>
      58. Программные требования в 4 классе:</w:t>
      </w:r>
    </w:p>
    <w:bookmarkEnd w:id="22808"/>
    <w:bookmarkStart w:name="z23301" w:id="22809"/>
    <w:p>
      <w:pPr>
        <w:spacing w:after="0"/>
        <w:ind w:left="0"/>
        <w:jc w:val="both"/>
      </w:pPr>
      <w:r>
        <w:rPr>
          <w:rFonts w:ascii="Times New Roman"/>
          <w:b w:val="false"/>
          <w:i w:val="false"/>
          <w:color w:val="000000"/>
          <w:sz w:val="28"/>
        </w:rPr>
        <w:t>
      1) освоение балетной терминологии, экзерсиса у палки, элементов русского народного танца, латиноамериканских танцев, современного танца;</w:t>
      </w:r>
    </w:p>
    <w:bookmarkEnd w:id="22809"/>
    <w:bookmarkStart w:name="z23302" w:id="22810"/>
    <w:p>
      <w:pPr>
        <w:spacing w:after="0"/>
        <w:ind w:left="0"/>
        <w:jc w:val="both"/>
      </w:pPr>
      <w:r>
        <w:rPr>
          <w:rFonts w:ascii="Times New Roman"/>
          <w:b w:val="false"/>
          <w:i w:val="false"/>
          <w:color w:val="000000"/>
          <w:sz w:val="28"/>
        </w:rPr>
        <w:t>
      2) знакомство с движениями и комбинациями на основе новых стилей и направлений, изучение основных движений модерн-джаза;</w:t>
      </w:r>
    </w:p>
    <w:bookmarkEnd w:id="22810"/>
    <w:bookmarkStart w:name="z23303" w:id="22811"/>
    <w:p>
      <w:pPr>
        <w:spacing w:after="0"/>
        <w:ind w:left="0"/>
        <w:jc w:val="both"/>
      </w:pPr>
      <w:r>
        <w:rPr>
          <w:rFonts w:ascii="Times New Roman"/>
          <w:b w:val="false"/>
          <w:i w:val="false"/>
          <w:color w:val="000000"/>
          <w:sz w:val="28"/>
        </w:rPr>
        <w:t xml:space="preserve">
      3) освоение понятий поза коллапса, изоляция, полиритмия, мультипликация, координация. </w:t>
      </w:r>
    </w:p>
    <w:bookmarkEnd w:id="22811"/>
    <w:bookmarkStart w:name="z23304" w:id="22812"/>
    <w:p>
      <w:pPr>
        <w:spacing w:after="0"/>
        <w:ind w:left="0"/>
        <w:jc w:val="both"/>
      </w:pPr>
      <w:r>
        <w:rPr>
          <w:rFonts w:ascii="Times New Roman"/>
          <w:b w:val="false"/>
          <w:i w:val="false"/>
          <w:color w:val="000000"/>
          <w:sz w:val="28"/>
        </w:rPr>
        <w:t>
      59. Содержание учебного предмета в 4 классе.</w:t>
      </w:r>
    </w:p>
    <w:bookmarkEnd w:id="22812"/>
    <w:bookmarkStart w:name="z23305" w:id="22813"/>
    <w:p>
      <w:pPr>
        <w:spacing w:after="0"/>
        <w:ind w:left="0"/>
        <w:jc w:val="both"/>
      </w:pPr>
      <w:r>
        <w:rPr>
          <w:rFonts w:ascii="Times New Roman"/>
          <w:b w:val="false"/>
          <w:i w:val="false"/>
          <w:color w:val="000000"/>
          <w:sz w:val="28"/>
        </w:rPr>
        <w:t>
      Тематическое планирование.</w:t>
      </w:r>
    </w:p>
    <w:bookmarkEnd w:id="22813"/>
    <w:bookmarkStart w:name="z23306" w:id="22814"/>
    <w:p>
      <w:pPr>
        <w:spacing w:after="0"/>
        <w:ind w:left="0"/>
        <w:jc w:val="both"/>
      </w:pPr>
      <w:r>
        <w:rPr>
          <w:rFonts w:ascii="Times New Roman"/>
          <w:b w:val="false"/>
          <w:i w:val="false"/>
          <w:color w:val="000000"/>
          <w:sz w:val="28"/>
        </w:rPr>
        <w:t>
      Тема 1. Балетная терминология. Экзерсис у палки. Работа на середине зала – рlié [плие], battement tendu [батман тандю], battement tendu jete [батман тандю жете], rond de jamb parterre [ронд де жамб партер], adagio [адажио], grand battement [гранд батман].</w:t>
      </w:r>
    </w:p>
    <w:bookmarkEnd w:id="22814"/>
    <w:bookmarkStart w:name="z23307" w:id="22815"/>
    <w:p>
      <w:pPr>
        <w:spacing w:after="0"/>
        <w:ind w:left="0"/>
        <w:jc w:val="both"/>
      </w:pPr>
      <w:r>
        <w:rPr>
          <w:rFonts w:ascii="Times New Roman"/>
          <w:b w:val="false"/>
          <w:i w:val="false"/>
          <w:color w:val="000000"/>
          <w:sz w:val="28"/>
        </w:rPr>
        <w:t>
      Тема 2. Объяснение терминов. Подготовка к туру, chainé [чейн] по диагонали. Практика: экзерсис, подготовка к туру, прыжки – echappe jete [эшаппэ жете] в шпагате, аssemble [ассамбле].</w:t>
      </w:r>
    </w:p>
    <w:bookmarkEnd w:id="22815"/>
    <w:bookmarkStart w:name="z23308" w:id="22816"/>
    <w:p>
      <w:pPr>
        <w:spacing w:after="0"/>
        <w:ind w:left="0"/>
        <w:jc w:val="both"/>
      </w:pPr>
      <w:r>
        <w:rPr>
          <w:rFonts w:ascii="Times New Roman"/>
          <w:b w:val="false"/>
          <w:i w:val="false"/>
          <w:color w:val="000000"/>
          <w:sz w:val="28"/>
        </w:rPr>
        <w:t>
      Тема 3. Русский народный танец. Практика: "проходка", "ковырялочка", "припадание".</w:t>
      </w:r>
    </w:p>
    <w:bookmarkEnd w:id="22816"/>
    <w:bookmarkStart w:name="z23309" w:id="22817"/>
    <w:p>
      <w:pPr>
        <w:spacing w:after="0"/>
        <w:ind w:left="0"/>
        <w:jc w:val="both"/>
      </w:pPr>
      <w:r>
        <w:rPr>
          <w:rFonts w:ascii="Times New Roman"/>
          <w:b w:val="false"/>
          <w:i w:val="false"/>
          <w:color w:val="000000"/>
          <w:sz w:val="28"/>
        </w:rPr>
        <w:t>
      Тема 4. Модерн. Элементы латиноамериканских танцев.</w:t>
      </w:r>
    </w:p>
    <w:bookmarkEnd w:id="22817"/>
    <w:bookmarkStart w:name="z23310" w:id="22818"/>
    <w:p>
      <w:pPr>
        <w:spacing w:after="0"/>
        <w:ind w:left="0"/>
        <w:jc w:val="both"/>
      </w:pPr>
      <w:r>
        <w:rPr>
          <w:rFonts w:ascii="Times New Roman"/>
          <w:b w:val="false"/>
          <w:i w:val="false"/>
          <w:color w:val="000000"/>
          <w:sz w:val="28"/>
        </w:rPr>
        <w:t xml:space="preserve">
      Тема 5. Элементы современного танца. Знакомство с движениями и комбинациями на основе новых стилей и направлений. </w:t>
      </w:r>
    </w:p>
    <w:bookmarkEnd w:id="22818"/>
    <w:bookmarkStart w:name="z23311" w:id="22819"/>
    <w:p>
      <w:pPr>
        <w:spacing w:after="0"/>
        <w:ind w:left="0"/>
        <w:jc w:val="both"/>
      </w:pPr>
      <w:r>
        <w:rPr>
          <w:rFonts w:ascii="Times New Roman"/>
          <w:b w:val="false"/>
          <w:i w:val="false"/>
          <w:color w:val="000000"/>
          <w:sz w:val="28"/>
        </w:rPr>
        <w:t>
      Тема 6. Практика: модерн-джаз танец. Изучение основных понятий: поза коллапса, изоляция, полиритмия, мультипликация, координация. Позиции рук: нейтральное или подготовительное положение – аналогично подготовительному положению классического танца. 1, 2, 3 позиции. Позиции ног: 1, 2, 3, 4, 5. Prance [пранс]. Kick [кик] (пинок). Flat back [флат бак]. Deep body bend [дип боди бенд]. Twist [твист] или изгиб позвоночника.</w:t>
      </w:r>
    </w:p>
    <w:bookmarkEnd w:id="22819"/>
    <w:bookmarkStart w:name="z23312" w:id="22820"/>
    <w:p>
      <w:pPr>
        <w:spacing w:after="0"/>
        <w:ind w:left="0"/>
        <w:jc w:val="both"/>
      </w:pPr>
      <w:r>
        <w:rPr>
          <w:rFonts w:ascii="Times New Roman"/>
          <w:b w:val="false"/>
          <w:i w:val="false"/>
          <w:color w:val="000000"/>
          <w:sz w:val="28"/>
        </w:rPr>
        <w:t>
      Тема 7. Кросс. Шаги в модерн-джаз манере. Шаги в рок – манере. Шаги в мюзикл-джаз манере.</w:t>
      </w:r>
    </w:p>
    <w:bookmarkEnd w:id="22820"/>
    <w:bookmarkStart w:name="z23313" w:id="22821"/>
    <w:p>
      <w:pPr>
        <w:spacing w:after="0"/>
        <w:ind w:left="0"/>
        <w:jc w:val="both"/>
      </w:pPr>
      <w:r>
        <w:rPr>
          <w:rFonts w:ascii="Times New Roman"/>
          <w:b w:val="false"/>
          <w:i w:val="false"/>
          <w:color w:val="000000"/>
          <w:sz w:val="28"/>
        </w:rPr>
        <w:t>
      Тема 8. Прыжки. Сочетание шагов и вращений: с двух ног на две; с одной ноги на другую с продвижением; с двух ног на одну.</w:t>
      </w:r>
    </w:p>
    <w:bookmarkEnd w:id="22821"/>
    <w:bookmarkStart w:name="z23314" w:id="22822"/>
    <w:p>
      <w:pPr>
        <w:spacing w:after="0"/>
        <w:ind w:left="0"/>
        <w:jc w:val="both"/>
      </w:pPr>
      <w:r>
        <w:rPr>
          <w:rFonts w:ascii="Times New Roman"/>
          <w:b w:val="false"/>
          <w:i w:val="false"/>
          <w:color w:val="000000"/>
          <w:sz w:val="28"/>
        </w:rPr>
        <w:t xml:space="preserve">
      60. Ожидаемые результаты освоения Программы 4 класса. </w:t>
      </w:r>
    </w:p>
    <w:bookmarkEnd w:id="22822"/>
    <w:bookmarkStart w:name="z23315" w:id="22823"/>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2823"/>
    <w:bookmarkStart w:name="z23316" w:id="22824"/>
    <w:p>
      <w:pPr>
        <w:spacing w:after="0"/>
        <w:ind w:left="0"/>
        <w:jc w:val="both"/>
      </w:pPr>
      <w:r>
        <w:rPr>
          <w:rFonts w:ascii="Times New Roman"/>
          <w:b w:val="false"/>
          <w:i w:val="false"/>
          <w:color w:val="000000"/>
          <w:sz w:val="28"/>
        </w:rPr>
        <w:t>
      1) знает балетную терминологию;</w:t>
      </w:r>
    </w:p>
    <w:bookmarkEnd w:id="22824"/>
    <w:bookmarkStart w:name="z23317" w:id="22825"/>
    <w:p>
      <w:pPr>
        <w:spacing w:after="0"/>
        <w:ind w:left="0"/>
        <w:jc w:val="both"/>
      </w:pPr>
      <w:r>
        <w:rPr>
          <w:rFonts w:ascii="Times New Roman"/>
          <w:b w:val="false"/>
          <w:i w:val="false"/>
          <w:color w:val="000000"/>
          <w:sz w:val="28"/>
        </w:rPr>
        <w:t>
      2) выполняет экзерсис у палки;</w:t>
      </w:r>
    </w:p>
    <w:bookmarkEnd w:id="22825"/>
    <w:bookmarkStart w:name="z23318" w:id="22826"/>
    <w:p>
      <w:pPr>
        <w:spacing w:after="0"/>
        <w:ind w:left="0"/>
        <w:jc w:val="both"/>
      </w:pPr>
      <w:r>
        <w:rPr>
          <w:rFonts w:ascii="Times New Roman"/>
          <w:b w:val="false"/>
          <w:i w:val="false"/>
          <w:color w:val="000000"/>
          <w:sz w:val="28"/>
        </w:rPr>
        <w:t>
      3) знает элементы "проходка", "ковырялочка", "припадание" русского народного танца;</w:t>
      </w:r>
    </w:p>
    <w:bookmarkEnd w:id="22826"/>
    <w:bookmarkStart w:name="z23319" w:id="22827"/>
    <w:p>
      <w:pPr>
        <w:spacing w:after="0"/>
        <w:ind w:left="0"/>
        <w:jc w:val="both"/>
      </w:pPr>
      <w:r>
        <w:rPr>
          <w:rFonts w:ascii="Times New Roman"/>
          <w:b w:val="false"/>
          <w:i w:val="false"/>
          <w:color w:val="000000"/>
          <w:sz w:val="28"/>
        </w:rPr>
        <w:t>
      4) знает элементы латиноамериканских танцев;</w:t>
      </w:r>
    </w:p>
    <w:bookmarkEnd w:id="22827"/>
    <w:bookmarkStart w:name="z23320" w:id="22828"/>
    <w:p>
      <w:pPr>
        <w:spacing w:after="0"/>
        <w:ind w:left="0"/>
        <w:jc w:val="both"/>
      </w:pPr>
      <w:r>
        <w:rPr>
          <w:rFonts w:ascii="Times New Roman"/>
          <w:b w:val="false"/>
          <w:i w:val="false"/>
          <w:color w:val="000000"/>
          <w:sz w:val="28"/>
        </w:rPr>
        <w:t>
      5) знает элементы модерн-джаза.</w:t>
      </w:r>
    </w:p>
    <w:bookmarkEnd w:id="22828"/>
    <w:bookmarkStart w:name="z23321" w:id="22829"/>
    <w:p>
      <w:pPr>
        <w:spacing w:after="0"/>
        <w:ind w:left="0"/>
        <w:jc w:val="both"/>
      </w:pPr>
      <w:r>
        <w:rPr>
          <w:rFonts w:ascii="Times New Roman"/>
          <w:b w:val="false"/>
          <w:i w:val="false"/>
          <w:color w:val="000000"/>
          <w:sz w:val="28"/>
        </w:rPr>
        <w:t>
      61. В настоящей Программе по предмету "Театральное мастерство" используются следующие понятия:</w:t>
      </w:r>
    </w:p>
    <w:bookmarkEnd w:id="22829"/>
    <w:bookmarkStart w:name="z23322" w:id="22830"/>
    <w:p>
      <w:pPr>
        <w:spacing w:after="0"/>
        <w:ind w:left="0"/>
        <w:jc w:val="both"/>
      </w:pPr>
      <w:r>
        <w:rPr>
          <w:rFonts w:ascii="Times New Roman"/>
          <w:b w:val="false"/>
          <w:i w:val="false"/>
          <w:color w:val="000000"/>
          <w:sz w:val="28"/>
        </w:rPr>
        <w:t>
      1) актерская техника – умение быстро ориентироваться в самых неожиданных и сложных жизненных ситуациях, видеть скрытые от других возможности, мгновенно перевоплощаться, легко производить желаемое впечатление и быть убедительным в общении;</w:t>
      </w:r>
    </w:p>
    <w:bookmarkEnd w:id="22830"/>
    <w:bookmarkStart w:name="z23323" w:id="22831"/>
    <w:p>
      <w:pPr>
        <w:spacing w:after="0"/>
        <w:ind w:left="0"/>
        <w:jc w:val="both"/>
      </w:pPr>
      <w:r>
        <w:rPr>
          <w:rFonts w:ascii="Times New Roman"/>
          <w:b w:val="false"/>
          <w:i w:val="false"/>
          <w:color w:val="000000"/>
          <w:sz w:val="28"/>
        </w:rPr>
        <w:t>
      2) актерский тренинг– настройка отдельных струн актерского инструмента, отдельных психофизических проявлений, их анализ; их проявления в творческом воображении и фантазии, сценическом внимании, выработке навыков и умений сознательно пользоваться в сценическом действии теми его дробными элементами, которые в жизненном действии появляются непроизвольно и не требуют волевых усилий;</w:t>
      </w:r>
    </w:p>
    <w:bookmarkEnd w:id="22831"/>
    <w:bookmarkStart w:name="z23324" w:id="22832"/>
    <w:p>
      <w:pPr>
        <w:spacing w:after="0"/>
        <w:ind w:left="0"/>
        <w:jc w:val="both"/>
      </w:pPr>
      <w:r>
        <w:rPr>
          <w:rFonts w:ascii="Times New Roman"/>
          <w:b w:val="false"/>
          <w:i w:val="false"/>
          <w:color w:val="000000"/>
          <w:sz w:val="28"/>
        </w:rPr>
        <w:t>
      3) актерское мастерство –искусство игры, искусство вживания в образ, искусство переживания образа, искусство изображения характера, в процессе повествования истории, говоря или напевая написанный текст или пьесу;</w:t>
      </w:r>
    </w:p>
    <w:bookmarkEnd w:id="22832"/>
    <w:bookmarkStart w:name="z23325" w:id="22833"/>
    <w:p>
      <w:pPr>
        <w:spacing w:after="0"/>
        <w:ind w:left="0"/>
        <w:jc w:val="both"/>
      </w:pPr>
      <w:r>
        <w:rPr>
          <w:rFonts w:ascii="Times New Roman"/>
          <w:b w:val="false"/>
          <w:i w:val="false"/>
          <w:color w:val="000000"/>
          <w:sz w:val="28"/>
        </w:rPr>
        <w:t>
      4) актерское мастерство – умение создать образ – тип, характер, воплощаемый артистом средствами циркового искусства, результат осмысления определенного явления действительности;</w:t>
      </w:r>
    </w:p>
    <w:bookmarkEnd w:id="22833"/>
    <w:bookmarkStart w:name="z23326" w:id="22834"/>
    <w:p>
      <w:pPr>
        <w:spacing w:after="0"/>
        <w:ind w:left="0"/>
        <w:jc w:val="both"/>
      </w:pPr>
      <w:r>
        <w:rPr>
          <w:rFonts w:ascii="Times New Roman"/>
          <w:b w:val="false"/>
          <w:i w:val="false"/>
          <w:color w:val="000000"/>
          <w:sz w:val="28"/>
        </w:rPr>
        <w:t>
      5) парад – алле – выход на арену всех участников представления перед его началом;</w:t>
      </w:r>
    </w:p>
    <w:bookmarkEnd w:id="22834"/>
    <w:bookmarkStart w:name="z23327" w:id="22835"/>
    <w:p>
      <w:pPr>
        <w:spacing w:after="0"/>
        <w:ind w:left="0"/>
        <w:jc w:val="both"/>
      </w:pPr>
      <w:r>
        <w:rPr>
          <w:rFonts w:ascii="Times New Roman"/>
          <w:b w:val="false"/>
          <w:i w:val="false"/>
          <w:color w:val="000000"/>
          <w:sz w:val="28"/>
        </w:rPr>
        <w:t>
      6) арена – место, на котором (и над которым) показывается представление в цирке;</w:t>
      </w:r>
    </w:p>
    <w:bookmarkEnd w:id="22835"/>
    <w:bookmarkStart w:name="z23328" w:id="22836"/>
    <w:p>
      <w:pPr>
        <w:spacing w:after="0"/>
        <w:ind w:left="0"/>
        <w:jc w:val="both"/>
      </w:pPr>
      <w:r>
        <w:rPr>
          <w:rFonts w:ascii="Times New Roman"/>
          <w:b w:val="false"/>
          <w:i w:val="false"/>
          <w:color w:val="000000"/>
          <w:sz w:val="28"/>
        </w:rPr>
        <w:t>
      5) аттракцион – эффектный цирковой или эстрадный номер;</w:t>
      </w:r>
    </w:p>
    <w:bookmarkEnd w:id="22836"/>
    <w:bookmarkStart w:name="z23329" w:id="22837"/>
    <w:p>
      <w:pPr>
        <w:spacing w:after="0"/>
        <w:ind w:left="0"/>
        <w:jc w:val="both"/>
      </w:pPr>
      <w:r>
        <w:rPr>
          <w:rFonts w:ascii="Times New Roman"/>
          <w:b w:val="false"/>
          <w:i w:val="false"/>
          <w:color w:val="000000"/>
          <w:sz w:val="28"/>
        </w:rPr>
        <w:t>
      8) комплимент – акцентированное принятие исполнителем статической, торжественной позы, применяемой после завершения трюка, серии трюков, всего номера, либо при выходе на аплодисменты;</w:t>
      </w:r>
    </w:p>
    <w:bookmarkEnd w:id="22837"/>
    <w:bookmarkStart w:name="z23330" w:id="22838"/>
    <w:p>
      <w:pPr>
        <w:spacing w:after="0"/>
        <w:ind w:left="0"/>
        <w:jc w:val="both"/>
      </w:pPr>
      <w:r>
        <w:rPr>
          <w:rFonts w:ascii="Times New Roman"/>
          <w:b w:val="false"/>
          <w:i w:val="false"/>
          <w:color w:val="000000"/>
          <w:sz w:val="28"/>
        </w:rPr>
        <w:t>
      9) манеж – круглая площадка внутри цирка, на которой демонстрируются цирковые номера;</w:t>
      </w:r>
    </w:p>
    <w:bookmarkEnd w:id="22838"/>
    <w:bookmarkStart w:name="z23331" w:id="22839"/>
    <w:p>
      <w:pPr>
        <w:spacing w:after="0"/>
        <w:ind w:left="0"/>
        <w:jc w:val="both"/>
      </w:pPr>
      <w:r>
        <w:rPr>
          <w:rFonts w:ascii="Times New Roman"/>
          <w:b w:val="false"/>
          <w:i w:val="false"/>
          <w:color w:val="000000"/>
          <w:sz w:val="28"/>
        </w:rPr>
        <w:t>
      1) меланж-акт –номер, состоящий из разнообразных трюков;</w:t>
      </w:r>
    </w:p>
    <w:bookmarkEnd w:id="22839"/>
    <w:bookmarkStart w:name="z23332" w:id="22840"/>
    <w:p>
      <w:pPr>
        <w:spacing w:after="0"/>
        <w:ind w:left="0"/>
        <w:jc w:val="both"/>
      </w:pPr>
      <w:r>
        <w:rPr>
          <w:rFonts w:ascii="Times New Roman"/>
          <w:b w:val="false"/>
          <w:i w:val="false"/>
          <w:color w:val="000000"/>
          <w:sz w:val="28"/>
        </w:rPr>
        <w:t>
      11) мизансцена – расположение актеров на сцене в тот или иной момент спектакля (съемок);</w:t>
      </w:r>
    </w:p>
    <w:bookmarkEnd w:id="22840"/>
    <w:bookmarkStart w:name="z23333" w:id="22841"/>
    <w:p>
      <w:pPr>
        <w:spacing w:after="0"/>
        <w:ind w:left="0"/>
        <w:jc w:val="both"/>
      </w:pPr>
      <w:r>
        <w:rPr>
          <w:rFonts w:ascii="Times New Roman"/>
          <w:b w:val="false"/>
          <w:i w:val="false"/>
          <w:color w:val="000000"/>
          <w:sz w:val="28"/>
        </w:rPr>
        <w:t>
      12) номер – отдельное законченное выступление, исполняемое в цирковой программе одним или несколькими артистами;</w:t>
      </w:r>
    </w:p>
    <w:bookmarkEnd w:id="22841"/>
    <w:bookmarkStart w:name="z23334" w:id="22842"/>
    <w:p>
      <w:pPr>
        <w:spacing w:after="0"/>
        <w:ind w:left="0"/>
        <w:jc w:val="both"/>
      </w:pPr>
      <w:r>
        <w:rPr>
          <w:rFonts w:ascii="Times New Roman"/>
          <w:b w:val="false"/>
          <w:i w:val="false"/>
          <w:color w:val="000000"/>
          <w:sz w:val="28"/>
        </w:rPr>
        <w:t>
      13) пантомима – искусство сценического действия, которое находит исключительное выражение в движении человеческого тела, в пластике, без слов;</w:t>
      </w:r>
    </w:p>
    <w:bookmarkEnd w:id="22842"/>
    <w:bookmarkStart w:name="z23335" w:id="22843"/>
    <w:p>
      <w:pPr>
        <w:spacing w:after="0"/>
        <w:ind w:left="0"/>
        <w:jc w:val="both"/>
      </w:pPr>
      <w:r>
        <w:rPr>
          <w:rFonts w:ascii="Times New Roman"/>
          <w:b w:val="false"/>
          <w:i w:val="false"/>
          <w:color w:val="000000"/>
          <w:sz w:val="28"/>
        </w:rPr>
        <w:t>
      14) психофизическая подготовка – один из необходимых этапов актерского существования.</w:t>
      </w:r>
    </w:p>
    <w:bookmarkEnd w:id="22843"/>
    <w:bookmarkStart w:name="z23336" w:id="22844"/>
    <w:p>
      <w:pPr>
        <w:spacing w:after="0"/>
        <w:ind w:left="0"/>
        <w:jc w:val="both"/>
      </w:pPr>
      <w:r>
        <w:rPr>
          <w:rFonts w:ascii="Times New Roman"/>
          <w:b w:val="false"/>
          <w:i w:val="false"/>
          <w:color w:val="000000"/>
          <w:sz w:val="28"/>
        </w:rPr>
        <w:t>
      15) реприза – короткая клоунская интермедия, которая обычно разыгрывается в перерывах между номерами;</w:t>
      </w:r>
    </w:p>
    <w:bookmarkEnd w:id="22844"/>
    <w:bookmarkStart w:name="z23337" w:id="22845"/>
    <w:p>
      <w:pPr>
        <w:spacing w:after="0"/>
        <w:ind w:left="0"/>
        <w:jc w:val="both"/>
      </w:pPr>
      <w:r>
        <w:rPr>
          <w:rFonts w:ascii="Times New Roman"/>
          <w:b w:val="false"/>
          <w:i w:val="false"/>
          <w:color w:val="000000"/>
          <w:sz w:val="28"/>
        </w:rPr>
        <w:t>
      16) сценический образ – конкретное содержание отражаемого явления действительности; воссозданная драматургом, режиссером, актерами, художником картина жизни, выведенный ими характер, персонаж;</w:t>
      </w:r>
    </w:p>
    <w:bookmarkEnd w:id="22845"/>
    <w:bookmarkStart w:name="z23338" w:id="22846"/>
    <w:p>
      <w:pPr>
        <w:spacing w:after="0"/>
        <w:ind w:left="0"/>
        <w:jc w:val="both"/>
      </w:pPr>
      <w:r>
        <w:rPr>
          <w:rFonts w:ascii="Times New Roman"/>
          <w:b w:val="false"/>
          <w:i w:val="false"/>
          <w:color w:val="000000"/>
          <w:sz w:val="28"/>
        </w:rPr>
        <w:t>
      17) клоун – цирковой артист, исполнитель комических приемов и трюков;</w:t>
      </w:r>
    </w:p>
    <w:bookmarkEnd w:id="22846"/>
    <w:bookmarkStart w:name="z23339" w:id="22847"/>
    <w:p>
      <w:pPr>
        <w:spacing w:after="0"/>
        <w:ind w:left="0"/>
        <w:jc w:val="both"/>
      </w:pPr>
      <w:r>
        <w:rPr>
          <w:rFonts w:ascii="Times New Roman"/>
          <w:b w:val="false"/>
          <w:i w:val="false"/>
          <w:color w:val="000000"/>
          <w:sz w:val="28"/>
        </w:rPr>
        <w:t>
      18) партерные жанры – жанры, исполняемые артистами непосредственно на покрытии манежа, либо на каких-либо подсобных аппаратах, установленных на манеже, на высоте не более четырех-пяти метров;</w:t>
      </w:r>
    </w:p>
    <w:bookmarkEnd w:id="22847"/>
    <w:bookmarkStart w:name="z23340" w:id="22848"/>
    <w:p>
      <w:pPr>
        <w:spacing w:after="0"/>
        <w:ind w:left="0"/>
        <w:jc w:val="both"/>
      </w:pPr>
      <w:r>
        <w:rPr>
          <w:rFonts w:ascii="Times New Roman"/>
          <w:b w:val="false"/>
          <w:i w:val="false"/>
          <w:color w:val="000000"/>
          <w:sz w:val="28"/>
        </w:rPr>
        <w:t>
      19) темпо-ритм – динамическая характеристика пластической композиции;</w:t>
      </w:r>
    </w:p>
    <w:bookmarkEnd w:id="22848"/>
    <w:bookmarkStart w:name="z23341" w:id="22849"/>
    <w:p>
      <w:pPr>
        <w:spacing w:after="0"/>
        <w:ind w:left="0"/>
        <w:jc w:val="both"/>
      </w:pPr>
      <w:r>
        <w:rPr>
          <w:rFonts w:ascii="Times New Roman"/>
          <w:b w:val="false"/>
          <w:i w:val="false"/>
          <w:color w:val="000000"/>
          <w:sz w:val="28"/>
        </w:rPr>
        <w:t>
      20) этюд в театральной педагогике – упражнение для совершенствования актерской техники;</w:t>
      </w:r>
    </w:p>
    <w:bookmarkEnd w:id="22849"/>
    <w:bookmarkStart w:name="z23342" w:id="22850"/>
    <w:p>
      <w:pPr>
        <w:spacing w:after="0"/>
        <w:ind w:left="0"/>
        <w:jc w:val="both"/>
      </w:pPr>
      <w:r>
        <w:rPr>
          <w:rFonts w:ascii="Times New Roman"/>
          <w:b w:val="false"/>
          <w:i w:val="false"/>
          <w:color w:val="000000"/>
          <w:sz w:val="28"/>
        </w:rPr>
        <w:t>
      21) сквозное действие – путь, по которому режиссер, актер идут к своей цели в спектакле, роли;</w:t>
      </w:r>
    </w:p>
    <w:bookmarkEnd w:id="22850"/>
    <w:bookmarkStart w:name="z23343" w:id="22851"/>
    <w:p>
      <w:pPr>
        <w:spacing w:after="0"/>
        <w:ind w:left="0"/>
        <w:jc w:val="both"/>
      </w:pPr>
      <w:r>
        <w:rPr>
          <w:rFonts w:ascii="Times New Roman"/>
          <w:b w:val="false"/>
          <w:i w:val="false"/>
          <w:color w:val="000000"/>
          <w:sz w:val="28"/>
        </w:rPr>
        <w:t>
      22) девиз (клоунский) – восклицание, которое всегда использует только один клоун; являющееся "визитной карточкой" артиста;</w:t>
      </w:r>
    </w:p>
    <w:bookmarkEnd w:id="22851"/>
    <w:bookmarkStart w:name="z23344" w:id="22852"/>
    <w:p>
      <w:pPr>
        <w:spacing w:after="0"/>
        <w:ind w:left="0"/>
        <w:jc w:val="both"/>
      </w:pPr>
      <w:r>
        <w:rPr>
          <w:rFonts w:ascii="Times New Roman"/>
          <w:b w:val="false"/>
          <w:i w:val="false"/>
          <w:color w:val="000000"/>
          <w:sz w:val="28"/>
        </w:rPr>
        <w:t>
      23) униформисты – служители манежа, которые следят за установкой и уборкой циркового реквизита, подготовкой цирковых аппаратов и манежа к работе цирковых номеров;</w:t>
      </w:r>
    </w:p>
    <w:bookmarkEnd w:id="22852"/>
    <w:bookmarkStart w:name="z23345" w:id="22853"/>
    <w:p>
      <w:pPr>
        <w:spacing w:after="0"/>
        <w:ind w:left="0"/>
        <w:jc w:val="both"/>
      </w:pPr>
      <w:r>
        <w:rPr>
          <w:rFonts w:ascii="Times New Roman"/>
          <w:b w:val="false"/>
          <w:i w:val="false"/>
          <w:color w:val="000000"/>
          <w:sz w:val="28"/>
        </w:rPr>
        <w:t>
       24) форганг – занавес, отделяющий манеж от внутренних технических помещений цирка;</w:t>
      </w:r>
    </w:p>
    <w:bookmarkEnd w:id="22853"/>
    <w:bookmarkStart w:name="z23346" w:id="22854"/>
    <w:p>
      <w:pPr>
        <w:spacing w:after="0"/>
        <w:ind w:left="0"/>
        <w:jc w:val="both"/>
      </w:pPr>
      <w:r>
        <w:rPr>
          <w:rFonts w:ascii="Times New Roman"/>
          <w:b w:val="false"/>
          <w:i w:val="false"/>
          <w:color w:val="000000"/>
          <w:sz w:val="28"/>
        </w:rPr>
        <w:t>
      25) номер цирковой – совокупность однородных трюков, чередующихся в известной закономерности, выполняемых исполнителем, группой исполнителей или животных в определенный промежуток времени и конкретизирующих ту или иную идею, то или иное чувство и те или иные ситуации в специфически воздействующем цирковом образе;</w:t>
      </w:r>
    </w:p>
    <w:bookmarkEnd w:id="22854"/>
    <w:bookmarkStart w:name="z23347" w:id="22855"/>
    <w:p>
      <w:pPr>
        <w:spacing w:after="0"/>
        <w:ind w:left="0"/>
        <w:jc w:val="both"/>
      </w:pPr>
      <w:r>
        <w:rPr>
          <w:rFonts w:ascii="Times New Roman"/>
          <w:b w:val="false"/>
          <w:i w:val="false"/>
          <w:color w:val="000000"/>
          <w:sz w:val="28"/>
        </w:rPr>
        <w:t>
      26) трюк цирковой – отдельный законченный фрагмент любого циркового номера, вполне самостоятельный и замкнутый в себе;</w:t>
      </w:r>
    </w:p>
    <w:bookmarkEnd w:id="22855"/>
    <w:bookmarkStart w:name="z23348" w:id="22856"/>
    <w:p>
      <w:pPr>
        <w:spacing w:after="0"/>
        <w:ind w:left="0"/>
        <w:jc w:val="both"/>
      </w:pPr>
      <w:r>
        <w:rPr>
          <w:rFonts w:ascii="Times New Roman"/>
          <w:b w:val="false"/>
          <w:i w:val="false"/>
          <w:color w:val="000000"/>
          <w:sz w:val="28"/>
        </w:rPr>
        <w:t>
      27) парад – комический диалог, юмор которого часто основывался на глухоте и недогадливости собеседника и разыгрывался артистами у входа с целью завлечь зрителя;</w:t>
      </w:r>
    </w:p>
    <w:bookmarkEnd w:id="22856"/>
    <w:bookmarkStart w:name="z23349" w:id="22857"/>
    <w:p>
      <w:pPr>
        <w:spacing w:after="0"/>
        <w:ind w:left="0"/>
        <w:jc w:val="both"/>
      </w:pPr>
      <w:r>
        <w:rPr>
          <w:rFonts w:ascii="Times New Roman"/>
          <w:b w:val="false"/>
          <w:i w:val="false"/>
          <w:color w:val="000000"/>
          <w:sz w:val="28"/>
        </w:rPr>
        <w:t>
      28) шаривари – номер обычно ставился в начале программы и представлял собой костюмированную кавалькаду артистов, возглавляемую клоунами, исполняющими всевозможные прыжки на дорожке и на батуте;</w:t>
      </w:r>
    </w:p>
    <w:bookmarkEnd w:id="22857"/>
    <w:bookmarkStart w:name="z23350" w:id="22858"/>
    <w:p>
      <w:pPr>
        <w:spacing w:after="0"/>
        <w:ind w:left="0"/>
        <w:jc w:val="both"/>
      </w:pPr>
      <w:r>
        <w:rPr>
          <w:rFonts w:ascii="Times New Roman"/>
          <w:b w:val="false"/>
          <w:i w:val="false"/>
          <w:color w:val="000000"/>
          <w:sz w:val="28"/>
        </w:rPr>
        <w:t>
      29) шлюсс – термин, обычно применяемый к клоунским номерам, последняя, эффектная точка, яркий финал;</w:t>
      </w:r>
    </w:p>
    <w:bookmarkEnd w:id="22858"/>
    <w:bookmarkStart w:name="z23351" w:id="22859"/>
    <w:p>
      <w:pPr>
        <w:spacing w:after="0"/>
        <w:ind w:left="0"/>
        <w:jc w:val="both"/>
      </w:pPr>
      <w:r>
        <w:rPr>
          <w:rFonts w:ascii="Times New Roman"/>
          <w:b w:val="false"/>
          <w:i w:val="false"/>
          <w:color w:val="000000"/>
          <w:sz w:val="28"/>
        </w:rPr>
        <w:t>
      30) техника безопасности в цирке – технические средства и мероприятия по предупреждению несчастных случаев с артистами; один из основных разделов охраны труда, направленный на создание наиболее благоприятных производств и санитарно-гигиенических условий, а также целесообразного распорядка труда и отдыха;</w:t>
      </w:r>
    </w:p>
    <w:bookmarkEnd w:id="22859"/>
    <w:bookmarkStart w:name="z23352" w:id="22860"/>
    <w:p>
      <w:pPr>
        <w:spacing w:after="0"/>
        <w:ind w:left="0"/>
        <w:jc w:val="both"/>
      </w:pPr>
      <w:r>
        <w:rPr>
          <w:rFonts w:ascii="Times New Roman"/>
          <w:b w:val="false"/>
          <w:i w:val="false"/>
          <w:color w:val="000000"/>
          <w:sz w:val="28"/>
        </w:rPr>
        <w:t>
      62. Цель Программы: развитие творческих способностей обучающегося через освоение техники актерского мастерства для создания сценического образа на манеже.</w:t>
      </w:r>
    </w:p>
    <w:bookmarkEnd w:id="22860"/>
    <w:bookmarkStart w:name="z23353" w:id="22861"/>
    <w:p>
      <w:pPr>
        <w:spacing w:after="0"/>
        <w:ind w:left="0"/>
        <w:jc w:val="both"/>
      </w:pPr>
      <w:r>
        <w:rPr>
          <w:rFonts w:ascii="Times New Roman"/>
          <w:b w:val="false"/>
          <w:i w:val="false"/>
          <w:color w:val="000000"/>
          <w:sz w:val="28"/>
        </w:rPr>
        <w:t>
      63. Задачи Программы.</w:t>
      </w:r>
    </w:p>
    <w:bookmarkEnd w:id="22861"/>
    <w:bookmarkStart w:name="z23354" w:id="22862"/>
    <w:p>
      <w:pPr>
        <w:spacing w:after="0"/>
        <w:ind w:left="0"/>
        <w:jc w:val="both"/>
      </w:pPr>
      <w:r>
        <w:rPr>
          <w:rFonts w:ascii="Times New Roman"/>
          <w:b w:val="false"/>
          <w:i w:val="false"/>
          <w:color w:val="000000"/>
          <w:sz w:val="28"/>
        </w:rPr>
        <w:t>
      Обучающие:</w:t>
      </w:r>
    </w:p>
    <w:bookmarkEnd w:id="22862"/>
    <w:bookmarkStart w:name="z23355" w:id="22863"/>
    <w:p>
      <w:pPr>
        <w:spacing w:after="0"/>
        <w:ind w:left="0"/>
        <w:jc w:val="both"/>
      </w:pPr>
      <w:r>
        <w:rPr>
          <w:rFonts w:ascii="Times New Roman"/>
          <w:b w:val="false"/>
          <w:i w:val="false"/>
          <w:color w:val="000000"/>
          <w:sz w:val="28"/>
        </w:rPr>
        <w:t>
      1) овладение основами актерского мастерства, элементами актерской выразительности с целью использования в процессе подготовки циркового номера;</w:t>
      </w:r>
    </w:p>
    <w:bookmarkEnd w:id="22863"/>
    <w:bookmarkStart w:name="z23356" w:id="22864"/>
    <w:p>
      <w:pPr>
        <w:spacing w:after="0"/>
        <w:ind w:left="0"/>
        <w:jc w:val="both"/>
      </w:pPr>
      <w:r>
        <w:rPr>
          <w:rFonts w:ascii="Times New Roman"/>
          <w:b w:val="false"/>
          <w:i w:val="false"/>
          <w:color w:val="000000"/>
          <w:sz w:val="28"/>
        </w:rPr>
        <w:t>
      2) овладение основами актерского искусства с учетом специфики циркового искусства;</w:t>
      </w:r>
    </w:p>
    <w:bookmarkEnd w:id="22864"/>
    <w:bookmarkStart w:name="z23357" w:id="22865"/>
    <w:p>
      <w:pPr>
        <w:spacing w:after="0"/>
        <w:ind w:left="0"/>
        <w:jc w:val="both"/>
      </w:pPr>
      <w:r>
        <w:rPr>
          <w:rFonts w:ascii="Times New Roman"/>
          <w:b w:val="false"/>
          <w:i w:val="false"/>
          <w:color w:val="000000"/>
          <w:sz w:val="28"/>
        </w:rPr>
        <w:t>
      3) овладение навыками исполнения трюка в цирковом номере, как средства воздействия на зрителя;</w:t>
      </w:r>
    </w:p>
    <w:bookmarkEnd w:id="22865"/>
    <w:bookmarkStart w:name="z23358" w:id="22866"/>
    <w:p>
      <w:pPr>
        <w:spacing w:after="0"/>
        <w:ind w:left="0"/>
        <w:jc w:val="both"/>
      </w:pPr>
      <w:r>
        <w:rPr>
          <w:rFonts w:ascii="Times New Roman"/>
          <w:b w:val="false"/>
          <w:i w:val="false"/>
          <w:color w:val="000000"/>
          <w:sz w:val="28"/>
        </w:rPr>
        <w:t>
      4) овладение элементами органического действия, развитие обостренного внимания, сосредоточенности, организованности, активности, наблюдательности и зрительной памяти, фантазии;</w:t>
      </w:r>
    </w:p>
    <w:bookmarkEnd w:id="22866"/>
    <w:bookmarkStart w:name="z23359" w:id="22867"/>
    <w:p>
      <w:pPr>
        <w:spacing w:after="0"/>
        <w:ind w:left="0"/>
        <w:jc w:val="both"/>
      </w:pPr>
      <w:r>
        <w:rPr>
          <w:rFonts w:ascii="Times New Roman"/>
          <w:b w:val="false"/>
          <w:i w:val="false"/>
          <w:color w:val="000000"/>
          <w:sz w:val="28"/>
        </w:rPr>
        <w:t>
      5) освоение основных особенностей актерской деятельности, ее взаимосвязь с цирковым искусством;</w:t>
      </w:r>
    </w:p>
    <w:bookmarkEnd w:id="22867"/>
    <w:bookmarkStart w:name="z23360" w:id="22868"/>
    <w:p>
      <w:pPr>
        <w:spacing w:after="0"/>
        <w:ind w:left="0"/>
        <w:jc w:val="both"/>
      </w:pPr>
      <w:r>
        <w:rPr>
          <w:rFonts w:ascii="Times New Roman"/>
          <w:b w:val="false"/>
          <w:i w:val="false"/>
          <w:color w:val="000000"/>
          <w:sz w:val="28"/>
        </w:rPr>
        <w:t>
      6) овладение элементами актерской техники, спецификой ее применения в цирковом искусстве;</w:t>
      </w:r>
    </w:p>
    <w:bookmarkEnd w:id="22868"/>
    <w:bookmarkStart w:name="z23361" w:id="22869"/>
    <w:p>
      <w:pPr>
        <w:spacing w:after="0"/>
        <w:ind w:left="0"/>
        <w:jc w:val="both"/>
      </w:pPr>
      <w:r>
        <w:rPr>
          <w:rFonts w:ascii="Times New Roman"/>
          <w:b w:val="false"/>
          <w:i w:val="false"/>
          <w:color w:val="000000"/>
          <w:sz w:val="28"/>
        </w:rPr>
        <w:t>
      7) развитие исполнительских качеств и навыков, необходимых циркачу для работы над цирковым номером;</w:t>
      </w:r>
    </w:p>
    <w:bookmarkEnd w:id="22869"/>
    <w:bookmarkStart w:name="z23362" w:id="22870"/>
    <w:p>
      <w:pPr>
        <w:spacing w:after="0"/>
        <w:ind w:left="0"/>
        <w:jc w:val="both"/>
      </w:pPr>
      <w:r>
        <w:rPr>
          <w:rFonts w:ascii="Times New Roman"/>
          <w:b w:val="false"/>
          <w:i w:val="false"/>
          <w:color w:val="000000"/>
          <w:sz w:val="28"/>
        </w:rPr>
        <w:t>
      8) обучение развивающим, познавательным, подвижным, народным, сюжетно-ролевым и режиссерским играм;</w:t>
      </w:r>
    </w:p>
    <w:bookmarkEnd w:id="22870"/>
    <w:bookmarkStart w:name="z23363" w:id="22871"/>
    <w:p>
      <w:pPr>
        <w:spacing w:after="0"/>
        <w:ind w:left="0"/>
        <w:jc w:val="both"/>
      </w:pPr>
      <w:r>
        <w:rPr>
          <w:rFonts w:ascii="Times New Roman"/>
          <w:b w:val="false"/>
          <w:i w:val="false"/>
          <w:color w:val="000000"/>
          <w:sz w:val="28"/>
        </w:rPr>
        <w:t>
      9) обучение логике и последовательности движений во всех комплексных игровых упражнениях;</w:t>
      </w:r>
    </w:p>
    <w:bookmarkEnd w:id="22871"/>
    <w:bookmarkStart w:name="z23364" w:id="22872"/>
    <w:p>
      <w:pPr>
        <w:spacing w:after="0"/>
        <w:ind w:left="0"/>
        <w:jc w:val="both"/>
      </w:pPr>
      <w:r>
        <w:rPr>
          <w:rFonts w:ascii="Times New Roman"/>
          <w:b w:val="false"/>
          <w:i w:val="false"/>
          <w:color w:val="000000"/>
          <w:sz w:val="28"/>
        </w:rPr>
        <w:t>
      10) практическое применение методов и приемов актерского мастерства для создания сценического образа в цирковом номере;</w:t>
      </w:r>
    </w:p>
    <w:bookmarkEnd w:id="22872"/>
    <w:bookmarkStart w:name="z23365" w:id="22873"/>
    <w:p>
      <w:pPr>
        <w:spacing w:after="0"/>
        <w:ind w:left="0"/>
        <w:jc w:val="both"/>
      </w:pPr>
      <w:r>
        <w:rPr>
          <w:rFonts w:ascii="Times New Roman"/>
          <w:b w:val="false"/>
          <w:i w:val="false"/>
          <w:color w:val="000000"/>
          <w:sz w:val="28"/>
        </w:rPr>
        <w:t>
      11) обучение умению находить средства передачи образа в движениях, мимике, пластике и жестах.</w:t>
      </w:r>
    </w:p>
    <w:bookmarkEnd w:id="22873"/>
    <w:bookmarkStart w:name="z23366" w:id="22874"/>
    <w:p>
      <w:pPr>
        <w:spacing w:after="0"/>
        <w:ind w:left="0"/>
        <w:jc w:val="both"/>
      </w:pPr>
      <w:r>
        <w:rPr>
          <w:rFonts w:ascii="Times New Roman"/>
          <w:b w:val="false"/>
          <w:i w:val="false"/>
          <w:color w:val="000000"/>
          <w:sz w:val="28"/>
        </w:rPr>
        <w:t>
      Развивающие:</w:t>
      </w:r>
    </w:p>
    <w:bookmarkEnd w:id="22874"/>
    <w:bookmarkStart w:name="z23367" w:id="22875"/>
    <w:p>
      <w:pPr>
        <w:spacing w:after="0"/>
        <w:ind w:left="0"/>
        <w:jc w:val="both"/>
      </w:pPr>
      <w:r>
        <w:rPr>
          <w:rFonts w:ascii="Times New Roman"/>
          <w:b w:val="false"/>
          <w:i w:val="false"/>
          <w:color w:val="000000"/>
          <w:sz w:val="28"/>
        </w:rPr>
        <w:t>
      1) развитие творческих способностей обучающегося через обучение актерскому мастерству, основам сценической пластики;</w:t>
      </w:r>
    </w:p>
    <w:bookmarkEnd w:id="22875"/>
    <w:bookmarkStart w:name="z23368" w:id="22876"/>
    <w:p>
      <w:pPr>
        <w:spacing w:after="0"/>
        <w:ind w:left="0"/>
        <w:jc w:val="both"/>
      </w:pPr>
      <w:r>
        <w:rPr>
          <w:rFonts w:ascii="Times New Roman"/>
          <w:b w:val="false"/>
          <w:i w:val="false"/>
          <w:color w:val="000000"/>
          <w:sz w:val="28"/>
        </w:rPr>
        <w:t>
      2) овладение навыками взаимодействия с партнерами при участии в групповом номере, общения со зрительской аудиторией;</w:t>
      </w:r>
    </w:p>
    <w:bookmarkEnd w:id="22876"/>
    <w:bookmarkStart w:name="z23369" w:id="22877"/>
    <w:p>
      <w:pPr>
        <w:spacing w:after="0"/>
        <w:ind w:left="0"/>
        <w:jc w:val="both"/>
      </w:pPr>
      <w:r>
        <w:rPr>
          <w:rFonts w:ascii="Times New Roman"/>
          <w:b w:val="false"/>
          <w:i w:val="false"/>
          <w:color w:val="000000"/>
          <w:sz w:val="28"/>
        </w:rPr>
        <w:t>
      3) развитие музыкальности, наблюдательности, памяти, внимания, фантазии, воображения, находчивости, быстроты реакции, игровых и импровизационных способностей через актерские упражнения;</w:t>
      </w:r>
    </w:p>
    <w:bookmarkEnd w:id="22877"/>
    <w:bookmarkStart w:name="z23370" w:id="22878"/>
    <w:p>
      <w:pPr>
        <w:spacing w:after="0"/>
        <w:ind w:left="0"/>
        <w:jc w:val="both"/>
      </w:pPr>
      <w:r>
        <w:rPr>
          <w:rFonts w:ascii="Times New Roman"/>
          <w:b w:val="false"/>
          <w:i w:val="false"/>
          <w:color w:val="000000"/>
          <w:sz w:val="28"/>
        </w:rPr>
        <w:t>
      4) развитие ритмических способностей, координации движений, умений владеть своим телом;</w:t>
      </w:r>
    </w:p>
    <w:bookmarkEnd w:id="22878"/>
    <w:bookmarkStart w:name="z23371" w:id="22879"/>
    <w:p>
      <w:pPr>
        <w:spacing w:after="0"/>
        <w:ind w:left="0"/>
        <w:jc w:val="both"/>
      </w:pPr>
      <w:r>
        <w:rPr>
          <w:rFonts w:ascii="Times New Roman"/>
          <w:b w:val="false"/>
          <w:i w:val="false"/>
          <w:color w:val="000000"/>
          <w:sz w:val="28"/>
        </w:rPr>
        <w:t>
      5) художественно-эстетическое развитие личности ребенка на основе приобретенных им в процессе освоения Программы знаний, умений и навыков.</w:t>
      </w:r>
    </w:p>
    <w:bookmarkEnd w:id="22879"/>
    <w:bookmarkStart w:name="z23372" w:id="22880"/>
    <w:p>
      <w:pPr>
        <w:spacing w:after="0"/>
        <w:ind w:left="0"/>
        <w:jc w:val="both"/>
      </w:pPr>
      <w:r>
        <w:rPr>
          <w:rFonts w:ascii="Times New Roman"/>
          <w:b w:val="false"/>
          <w:i w:val="false"/>
          <w:color w:val="000000"/>
          <w:sz w:val="28"/>
        </w:rPr>
        <w:t>
      Воспитательные:</w:t>
      </w:r>
    </w:p>
    <w:bookmarkEnd w:id="22880"/>
    <w:bookmarkStart w:name="z23373" w:id="22881"/>
    <w:p>
      <w:pPr>
        <w:spacing w:after="0"/>
        <w:ind w:left="0"/>
        <w:jc w:val="both"/>
      </w:pPr>
      <w:r>
        <w:rPr>
          <w:rFonts w:ascii="Times New Roman"/>
          <w:b w:val="false"/>
          <w:i w:val="false"/>
          <w:color w:val="000000"/>
          <w:sz w:val="28"/>
        </w:rPr>
        <w:t>
      1) формирование художественного и эстетического вкуса средствами театральной деятельности;</w:t>
      </w:r>
    </w:p>
    <w:bookmarkEnd w:id="22881"/>
    <w:bookmarkStart w:name="z23374" w:id="22882"/>
    <w:p>
      <w:pPr>
        <w:spacing w:after="0"/>
        <w:ind w:left="0"/>
        <w:jc w:val="both"/>
      </w:pPr>
      <w:r>
        <w:rPr>
          <w:rFonts w:ascii="Times New Roman"/>
          <w:b w:val="false"/>
          <w:i w:val="false"/>
          <w:color w:val="000000"/>
          <w:sz w:val="28"/>
        </w:rPr>
        <w:t>
      2) формирование интереса к театральному искусству;</w:t>
      </w:r>
    </w:p>
    <w:bookmarkEnd w:id="22882"/>
    <w:bookmarkStart w:name="z23375" w:id="22883"/>
    <w:p>
      <w:pPr>
        <w:spacing w:after="0"/>
        <w:ind w:left="0"/>
        <w:jc w:val="both"/>
      </w:pPr>
      <w:r>
        <w:rPr>
          <w:rFonts w:ascii="Times New Roman"/>
          <w:b w:val="false"/>
          <w:i w:val="false"/>
          <w:color w:val="000000"/>
          <w:sz w:val="28"/>
        </w:rPr>
        <w:t>
      3) воспитание навыков коллективной творческой деятельности, ответственного отношения к результатам индивидуальной и коллективной работы;</w:t>
      </w:r>
    </w:p>
    <w:bookmarkEnd w:id="22883"/>
    <w:bookmarkStart w:name="z23376" w:id="22884"/>
    <w:p>
      <w:pPr>
        <w:spacing w:after="0"/>
        <w:ind w:left="0"/>
        <w:jc w:val="both"/>
      </w:pPr>
      <w:r>
        <w:rPr>
          <w:rFonts w:ascii="Times New Roman"/>
          <w:b w:val="false"/>
          <w:i w:val="false"/>
          <w:color w:val="000000"/>
          <w:sz w:val="28"/>
        </w:rPr>
        <w:t>
      4) воспитание высокой личной ответственности у воспитанников коллектива;</w:t>
      </w:r>
    </w:p>
    <w:bookmarkEnd w:id="22884"/>
    <w:bookmarkStart w:name="z23377" w:id="22885"/>
    <w:p>
      <w:pPr>
        <w:spacing w:after="0"/>
        <w:ind w:left="0"/>
        <w:jc w:val="both"/>
      </w:pPr>
      <w:r>
        <w:rPr>
          <w:rFonts w:ascii="Times New Roman"/>
          <w:b w:val="false"/>
          <w:i w:val="false"/>
          <w:color w:val="000000"/>
          <w:sz w:val="28"/>
        </w:rPr>
        <w:t>
      5) формирование здоровой конкуренции среди обучающихся для повышения качества занятий в коллективе и создания ярких актерских работ в цирковом номере, представлении;</w:t>
      </w:r>
    </w:p>
    <w:bookmarkEnd w:id="22885"/>
    <w:bookmarkStart w:name="z23378" w:id="22886"/>
    <w:p>
      <w:pPr>
        <w:spacing w:after="0"/>
        <w:ind w:left="0"/>
        <w:jc w:val="both"/>
      </w:pPr>
      <w:r>
        <w:rPr>
          <w:rFonts w:ascii="Times New Roman"/>
          <w:b w:val="false"/>
          <w:i w:val="false"/>
          <w:color w:val="000000"/>
          <w:sz w:val="28"/>
        </w:rPr>
        <w:t>
      6) содействие жизненному и профессиональному самоопределению обучающегося.</w:t>
      </w:r>
    </w:p>
    <w:bookmarkEnd w:id="22886"/>
    <w:bookmarkStart w:name="z23379" w:id="22887"/>
    <w:p>
      <w:pPr>
        <w:spacing w:after="0"/>
        <w:ind w:left="0"/>
        <w:jc w:val="both"/>
      </w:pPr>
      <w:r>
        <w:rPr>
          <w:rFonts w:ascii="Times New Roman"/>
          <w:b w:val="false"/>
          <w:i w:val="false"/>
          <w:color w:val="000000"/>
          <w:sz w:val="28"/>
        </w:rPr>
        <w:t>
      64. Срок освоения Программы – три года. Количество часов и продолжительность урока в неделю определяется типовым учебным планом.</w:t>
      </w:r>
    </w:p>
    <w:bookmarkEnd w:id="22887"/>
    <w:bookmarkStart w:name="z23380" w:id="22888"/>
    <w:p>
      <w:pPr>
        <w:spacing w:after="0"/>
        <w:ind w:left="0"/>
        <w:jc w:val="both"/>
      </w:pPr>
      <w:r>
        <w:rPr>
          <w:rFonts w:ascii="Times New Roman"/>
          <w:b w:val="false"/>
          <w:i w:val="false"/>
          <w:color w:val="000000"/>
          <w:sz w:val="28"/>
        </w:rPr>
        <w:t>
      65. Программа предназначена для обучения детей, желающих освоить технику театрального мастерства для создания сценического образа в цирковом номере.</w:t>
      </w:r>
    </w:p>
    <w:bookmarkEnd w:id="22888"/>
    <w:bookmarkStart w:name="z23381" w:id="22889"/>
    <w:p>
      <w:pPr>
        <w:spacing w:after="0"/>
        <w:ind w:left="0"/>
        <w:jc w:val="both"/>
      </w:pPr>
      <w:r>
        <w:rPr>
          <w:rFonts w:ascii="Times New Roman"/>
          <w:b w:val="false"/>
          <w:i w:val="false"/>
          <w:color w:val="000000"/>
          <w:sz w:val="28"/>
        </w:rPr>
        <w:t>
      66. Особенностью Программы является ее общеразвивающая направленность на практическое освоение обучающимся актерской выразительности в исполнительском мастерстве.</w:t>
      </w:r>
    </w:p>
    <w:bookmarkEnd w:id="22889"/>
    <w:bookmarkStart w:name="z23382" w:id="22890"/>
    <w:p>
      <w:pPr>
        <w:spacing w:after="0"/>
        <w:ind w:left="0"/>
        <w:jc w:val="both"/>
      </w:pPr>
      <w:r>
        <w:rPr>
          <w:rFonts w:ascii="Times New Roman"/>
          <w:b w:val="false"/>
          <w:i w:val="false"/>
          <w:color w:val="000000"/>
          <w:sz w:val="28"/>
        </w:rPr>
        <w:t>
      67. Программа направлена на творческое, эстетическое, духовно-нравственное развитие обучающегося и создает условия для приобретения опыта создания сценического образа в цирковом номере, навыков самостоятельной работы по реализации актерских задач на манеже.</w:t>
      </w:r>
    </w:p>
    <w:bookmarkEnd w:id="22890"/>
    <w:bookmarkStart w:name="z23383" w:id="22891"/>
    <w:p>
      <w:pPr>
        <w:spacing w:after="0"/>
        <w:ind w:left="0"/>
        <w:jc w:val="both"/>
      </w:pPr>
      <w:r>
        <w:rPr>
          <w:rFonts w:ascii="Times New Roman"/>
          <w:b w:val="false"/>
          <w:i w:val="false"/>
          <w:color w:val="000000"/>
          <w:sz w:val="28"/>
        </w:rPr>
        <w:t>
      68. Специфика группового обучения предмету "Театральное мастерство" создает условия для вариативности выбора методов, средств и форм обучения.</w:t>
      </w:r>
    </w:p>
    <w:bookmarkEnd w:id="22891"/>
    <w:bookmarkStart w:name="z23384" w:id="22892"/>
    <w:p>
      <w:pPr>
        <w:spacing w:after="0"/>
        <w:ind w:left="0"/>
        <w:jc w:val="both"/>
      </w:pPr>
      <w:r>
        <w:rPr>
          <w:rFonts w:ascii="Times New Roman"/>
          <w:b w:val="false"/>
          <w:i w:val="false"/>
          <w:color w:val="000000"/>
          <w:sz w:val="28"/>
        </w:rPr>
        <w:t xml:space="preserve">
      69. Для художественного осмысления и материализации сценических образов и чувств посредством танцевального языка педагог создает условия для развития артистических способностей и приобретения обучающимися актерских навыков. </w:t>
      </w:r>
    </w:p>
    <w:bookmarkEnd w:id="22892"/>
    <w:bookmarkStart w:name="z23385" w:id="22893"/>
    <w:p>
      <w:pPr>
        <w:spacing w:after="0"/>
        <w:ind w:left="0"/>
        <w:jc w:val="both"/>
      </w:pPr>
      <w:r>
        <w:rPr>
          <w:rFonts w:ascii="Times New Roman"/>
          <w:b w:val="false"/>
          <w:i w:val="false"/>
          <w:color w:val="000000"/>
          <w:sz w:val="28"/>
        </w:rPr>
        <w:t>
      70. На уроках по актерскому мастерству обучающиеся учатся формировать, воплощать пластические интонации, создавать художественный образ с ярко выраженной эмоциональной окраской, развивают способность импровизировать.</w:t>
      </w:r>
    </w:p>
    <w:bookmarkEnd w:id="22893"/>
    <w:bookmarkStart w:name="z23386" w:id="22894"/>
    <w:p>
      <w:pPr>
        <w:spacing w:after="0"/>
        <w:ind w:left="0"/>
        <w:jc w:val="both"/>
      </w:pPr>
      <w:r>
        <w:rPr>
          <w:rFonts w:ascii="Times New Roman"/>
          <w:b w:val="false"/>
          <w:i w:val="false"/>
          <w:color w:val="000000"/>
          <w:sz w:val="28"/>
        </w:rPr>
        <w:t>
      71. Первоначальный этап обучения детей направлен на формирование в ребенке готовности к творчеству, первые практические занятия строятся на творческих играх, где обучающийся является соучастником творческого процесса.</w:t>
      </w:r>
    </w:p>
    <w:bookmarkEnd w:id="22894"/>
    <w:bookmarkStart w:name="z23387" w:id="22895"/>
    <w:p>
      <w:pPr>
        <w:spacing w:after="0"/>
        <w:ind w:left="0"/>
        <w:jc w:val="both"/>
      </w:pPr>
      <w:r>
        <w:rPr>
          <w:rFonts w:ascii="Times New Roman"/>
          <w:b w:val="false"/>
          <w:i w:val="false"/>
          <w:color w:val="000000"/>
          <w:sz w:val="28"/>
        </w:rPr>
        <w:t>
      72. На первых занятиях преобладают игровые формы актерского тренинга и упражнений, которые дают возможность ребенку "рассказать" о себе, познакомиться, адаптироваться в коллективе, приступить к новым видам деятельности для приобретения навыков сценических действий.</w:t>
      </w:r>
    </w:p>
    <w:bookmarkEnd w:id="22895"/>
    <w:bookmarkStart w:name="z23388" w:id="22896"/>
    <w:p>
      <w:pPr>
        <w:spacing w:after="0"/>
        <w:ind w:left="0"/>
        <w:jc w:val="both"/>
      </w:pPr>
      <w:r>
        <w:rPr>
          <w:rFonts w:ascii="Times New Roman"/>
          <w:b w:val="false"/>
          <w:i w:val="false"/>
          <w:color w:val="000000"/>
          <w:sz w:val="28"/>
        </w:rPr>
        <w:t>
      73. Создание нравственного, дружелюбного климата и радостной, творческой атмосферы, получение детьми от занятий являются основными задачами для педагога.</w:t>
      </w:r>
    </w:p>
    <w:bookmarkEnd w:id="22896"/>
    <w:bookmarkStart w:name="z23389" w:id="22897"/>
    <w:p>
      <w:pPr>
        <w:spacing w:after="0"/>
        <w:ind w:left="0"/>
        <w:jc w:val="both"/>
      </w:pPr>
      <w:r>
        <w:rPr>
          <w:rFonts w:ascii="Times New Roman"/>
          <w:b w:val="false"/>
          <w:i w:val="false"/>
          <w:color w:val="000000"/>
          <w:sz w:val="28"/>
        </w:rPr>
        <w:t xml:space="preserve">
      74. Задания преподносятся в виде проблемных ситуаций, требующих от детей и педагога совместных активных поисков, которые развивают такие качества как внимание и наблюдательность, без которых невозможно творческое восприятие окружающего мира. </w:t>
      </w:r>
    </w:p>
    <w:bookmarkEnd w:id="22897"/>
    <w:bookmarkStart w:name="z23390" w:id="22898"/>
    <w:p>
      <w:pPr>
        <w:spacing w:after="0"/>
        <w:ind w:left="0"/>
        <w:jc w:val="both"/>
      </w:pPr>
      <w:r>
        <w:rPr>
          <w:rFonts w:ascii="Times New Roman"/>
          <w:b w:val="false"/>
          <w:i w:val="false"/>
          <w:color w:val="000000"/>
          <w:sz w:val="28"/>
        </w:rPr>
        <w:t xml:space="preserve">
      75. Следующим этапом является работа над индивидуальными заданиями на основе пантомимы, где генерируется воображение и фантазия, каждого обучающегося в отдельности. </w:t>
      </w:r>
    </w:p>
    <w:bookmarkEnd w:id="22898"/>
    <w:bookmarkStart w:name="z23391" w:id="22899"/>
    <w:p>
      <w:pPr>
        <w:spacing w:after="0"/>
        <w:ind w:left="0"/>
        <w:jc w:val="both"/>
      </w:pPr>
      <w:r>
        <w:rPr>
          <w:rFonts w:ascii="Times New Roman"/>
          <w:b w:val="false"/>
          <w:i w:val="false"/>
          <w:color w:val="000000"/>
          <w:sz w:val="28"/>
        </w:rPr>
        <w:t>
      76. Этапы работы над пантомимным этюдом:</w:t>
      </w:r>
    </w:p>
    <w:bookmarkEnd w:id="22899"/>
    <w:bookmarkStart w:name="z23392" w:id="22900"/>
    <w:p>
      <w:pPr>
        <w:spacing w:after="0"/>
        <w:ind w:left="0"/>
        <w:jc w:val="both"/>
      </w:pPr>
      <w:r>
        <w:rPr>
          <w:rFonts w:ascii="Times New Roman"/>
          <w:b w:val="false"/>
          <w:i w:val="false"/>
          <w:color w:val="000000"/>
          <w:sz w:val="28"/>
        </w:rPr>
        <w:t>
      1) событийный анализ этюда;</w:t>
      </w:r>
    </w:p>
    <w:bookmarkEnd w:id="22900"/>
    <w:bookmarkStart w:name="z23393" w:id="22901"/>
    <w:p>
      <w:pPr>
        <w:spacing w:after="0"/>
        <w:ind w:left="0"/>
        <w:jc w:val="both"/>
      </w:pPr>
      <w:r>
        <w:rPr>
          <w:rFonts w:ascii="Times New Roman"/>
          <w:b w:val="false"/>
          <w:i w:val="false"/>
          <w:color w:val="000000"/>
          <w:sz w:val="28"/>
        </w:rPr>
        <w:t>
      2) самостоятельная работа над образом;</w:t>
      </w:r>
    </w:p>
    <w:bookmarkEnd w:id="22901"/>
    <w:bookmarkStart w:name="z23394" w:id="22902"/>
    <w:p>
      <w:pPr>
        <w:spacing w:after="0"/>
        <w:ind w:left="0"/>
        <w:jc w:val="both"/>
      </w:pPr>
      <w:r>
        <w:rPr>
          <w:rFonts w:ascii="Times New Roman"/>
          <w:b w:val="false"/>
          <w:i w:val="false"/>
          <w:color w:val="000000"/>
          <w:sz w:val="28"/>
        </w:rPr>
        <w:t>
      3) репетиция и показ этюда.</w:t>
      </w:r>
    </w:p>
    <w:bookmarkEnd w:id="22902"/>
    <w:bookmarkStart w:name="z23395" w:id="22903"/>
    <w:p>
      <w:pPr>
        <w:spacing w:after="0"/>
        <w:ind w:left="0"/>
        <w:jc w:val="both"/>
      </w:pPr>
      <w:r>
        <w:rPr>
          <w:rFonts w:ascii="Times New Roman"/>
          <w:b w:val="false"/>
          <w:i w:val="false"/>
          <w:color w:val="000000"/>
          <w:sz w:val="28"/>
        </w:rPr>
        <w:t>
      77. Под руководством педагога ребенок обучается пластической импровизации, ассоциативному мышлению, учится ориентироваться в окружающей обстановке, развивает произвольную память и быстроту реакции, воспитывает находчивость и умение согласовывать свои действия с партерами.</w:t>
      </w:r>
    </w:p>
    <w:bookmarkEnd w:id="22903"/>
    <w:bookmarkStart w:name="z23396" w:id="22904"/>
    <w:p>
      <w:pPr>
        <w:spacing w:after="0"/>
        <w:ind w:left="0"/>
        <w:jc w:val="both"/>
      </w:pPr>
      <w:r>
        <w:rPr>
          <w:rFonts w:ascii="Times New Roman"/>
          <w:b w:val="false"/>
          <w:i w:val="false"/>
          <w:color w:val="000000"/>
          <w:sz w:val="28"/>
        </w:rPr>
        <w:t xml:space="preserve">
      78. Основным методом формирования качества исполнительского мастерства является метод актерского тренинга, упражнений. Обучающиеся тренируются (упражняются) в выполнении того или иного задания, вырабатывают соответствующие умения и навыки, развивают свое мышление и творческие способности. </w:t>
      </w:r>
    </w:p>
    <w:bookmarkEnd w:id="22904"/>
    <w:bookmarkStart w:name="z23397" w:id="22905"/>
    <w:p>
      <w:pPr>
        <w:spacing w:after="0"/>
        <w:ind w:left="0"/>
        <w:jc w:val="both"/>
      </w:pPr>
      <w:r>
        <w:rPr>
          <w:rFonts w:ascii="Times New Roman"/>
          <w:b w:val="false"/>
          <w:i w:val="false"/>
          <w:color w:val="000000"/>
          <w:sz w:val="28"/>
        </w:rPr>
        <w:t>
      79. Главная задача актерского тренинга развитие у обучающихся внимания, наблюдательности, воображения, творческой фантазии, логического мышления, органичности и непосредственности исполнения заданий.</w:t>
      </w:r>
    </w:p>
    <w:bookmarkEnd w:id="22905"/>
    <w:bookmarkStart w:name="z23398" w:id="22906"/>
    <w:p>
      <w:pPr>
        <w:spacing w:after="0"/>
        <w:ind w:left="0"/>
        <w:jc w:val="both"/>
      </w:pPr>
      <w:r>
        <w:rPr>
          <w:rFonts w:ascii="Times New Roman"/>
          <w:b w:val="false"/>
          <w:i w:val="false"/>
          <w:color w:val="000000"/>
          <w:sz w:val="28"/>
        </w:rPr>
        <w:t>
      80. Элементы актерской техники вводятся постепенно, однако большинство упражнений имеет комплексный характер, что позволяет совмещать работу по закреплению полученных навыков с освоением нового материала.</w:t>
      </w:r>
    </w:p>
    <w:bookmarkEnd w:id="22906"/>
    <w:bookmarkStart w:name="z23399" w:id="22907"/>
    <w:p>
      <w:pPr>
        <w:spacing w:after="0"/>
        <w:ind w:left="0"/>
        <w:jc w:val="both"/>
      </w:pPr>
      <w:r>
        <w:rPr>
          <w:rFonts w:ascii="Times New Roman"/>
          <w:b w:val="false"/>
          <w:i w:val="false"/>
          <w:color w:val="000000"/>
          <w:sz w:val="28"/>
        </w:rPr>
        <w:t xml:space="preserve">
      81. Тренинг начинается с формирования готовности у обучающихся восприятия учебного материала с использованием способов концентрации внимания и эмоционального побуждения. </w:t>
      </w:r>
    </w:p>
    <w:bookmarkEnd w:id="22907"/>
    <w:bookmarkStart w:name="z23400" w:id="22908"/>
    <w:p>
      <w:pPr>
        <w:spacing w:after="0"/>
        <w:ind w:left="0"/>
        <w:jc w:val="both"/>
      </w:pPr>
      <w:r>
        <w:rPr>
          <w:rFonts w:ascii="Times New Roman"/>
          <w:b w:val="false"/>
          <w:i w:val="false"/>
          <w:color w:val="000000"/>
          <w:sz w:val="28"/>
        </w:rPr>
        <w:t>
      82. Принципы, применяемые на занятиях:</w:t>
      </w:r>
    </w:p>
    <w:bookmarkEnd w:id="22908"/>
    <w:bookmarkStart w:name="z23401" w:id="22909"/>
    <w:p>
      <w:pPr>
        <w:spacing w:after="0"/>
        <w:ind w:left="0"/>
        <w:jc w:val="both"/>
      </w:pPr>
      <w:r>
        <w:rPr>
          <w:rFonts w:ascii="Times New Roman"/>
          <w:b w:val="false"/>
          <w:i w:val="false"/>
          <w:color w:val="000000"/>
          <w:sz w:val="28"/>
        </w:rPr>
        <w:t>
      1) контрастность в подборе упражнений;</w:t>
      </w:r>
    </w:p>
    <w:bookmarkEnd w:id="22909"/>
    <w:bookmarkStart w:name="z23402" w:id="22910"/>
    <w:p>
      <w:pPr>
        <w:spacing w:after="0"/>
        <w:ind w:left="0"/>
        <w:jc w:val="both"/>
      </w:pPr>
      <w:r>
        <w:rPr>
          <w:rFonts w:ascii="Times New Roman"/>
          <w:b w:val="false"/>
          <w:i w:val="false"/>
          <w:color w:val="000000"/>
          <w:sz w:val="28"/>
        </w:rPr>
        <w:t>
      2) прием усложнения заданий;</w:t>
      </w:r>
    </w:p>
    <w:bookmarkEnd w:id="22910"/>
    <w:bookmarkStart w:name="z23403" w:id="22911"/>
    <w:p>
      <w:pPr>
        <w:spacing w:after="0"/>
        <w:ind w:left="0"/>
        <w:jc w:val="both"/>
      </w:pPr>
      <w:r>
        <w:rPr>
          <w:rFonts w:ascii="Times New Roman"/>
          <w:b w:val="false"/>
          <w:i w:val="false"/>
          <w:color w:val="000000"/>
          <w:sz w:val="28"/>
        </w:rPr>
        <w:t>
      3) комплексность задач на уроке и в каждом упражнении;</w:t>
      </w:r>
    </w:p>
    <w:bookmarkEnd w:id="22911"/>
    <w:bookmarkStart w:name="z23404" w:id="22912"/>
    <w:p>
      <w:pPr>
        <w:spacing w:after="0"/>
        <w:ind w:left="0"/>
        <w:jc w:val="both"/>
      </w:pPr>
      <w:r>
        <w:rPr>
          <w:rFonts w:ascii="Times New Roman"/>
          <w:b w:val="false"/>
          <w:i w:val="false"/>
          <w:color w:val="000000"/>
          <w:sz w:val="28"/>
        </w:rPr>
        <w:t>
      4) выполнение упражнений и этюдов по словесному заданию педагога.</w:t>
      </w:r>
    </w:p>
    <w:bookmarkEnd w:id="22912"/>
    <w:bookmarkStart w:name="z23405" w:id="22913"/>
    <w:p>
      <w:pPr>
        <w:spacing w:after="0"/>
        <w:ind w:left="0"/>
        <w:jc w:val="both"/>
      </w:pPr>
      <w:r>
        <w:rPr>
          <w:rFonts w:ascii="Times New Roman"/>
          <w:b w:val="false"/>
          <w:i w:val="false"/>
          <w:color w:val="000000"/>
          <w:sz w:val="28"/>
        </w:rPr>
        <w:t>
      83. Метод исследовательской деятельности выступает ключевым для обеспечения творческой атмосферы в коллективе обучающихся, создает возможность поиска различных способов выполнения поставленных задач, новых художественных средств воплощения сценического образа. Педагог предлагает такие задания, которые включают детей в самостоятельный творческий, исследовательский поиск для развития креативного мышления.</w:t>
      </w:r>
    </w:p>
    <w:bookmarkEnd w:id="22913"/>
    <w:bookmarkStart w:name="z23406" w:id="22914"/>
    <w:p>
      <w:pPr>
        <w:spacing w:after="0"/>
        <w:ind w:left="0"/>
        <w:jc w:val="both"/>
      </w:pPr>
      <w:r>
        <w:rPr>
          <w:rFonts w:ascii="Times New Roman"/>
          <w:b w:val="false"/>
          <w:i w:val="false"/>
          <w:color w:val="000000"/>
          <w:sz w:val="28"/>
        </w:rPr>
        <w:t>
      84. В методическую работу педагога входит посещение с обучающимися учреждений культуры, просмотр видеозаписей спектаклей, мастер-классов известных актеров и режиссеров. Максимальное участие в творческих мероприятиях, тематических концертах и культурно-просветительской деятельности, позволит обучающимся на практике проверить, закрепить и развить свои умения и навыки исполнительского мастерства.</w:t>
      </w:r>
    </w:p>
    <w:bookmarkEnd w:id="22914"/>
    <w:bookmarkStart w:name="z23407" w:id="22915"/>
    <w:p>
      <w:pPr>
        <w:spacing w:after="0"/>
        <w:ind w:left="0"/>
        <w:jc w:val="both"/>
      </w:pPr>
      <w:r>
        <w:rPr>
          <w:rFonts w:ascii="Times New Roman"/>
          <w:b w:val="false"/>
          <w:i w:val="false"/>
          <w:color w:val="000000"/>
          <w:sz w:val="28"/>
        </w:rPr>
        <w:t>
      85. Межпредметные связи предмета "Театральное мастерство" с предметами "Акробатика", "Гимнастика", "Эквилибристика", "Клоунада", "Жонглирование" побуждают обучающегося к целостному познанию различных художественных явлений.</w:t>
      </w:r>
    </w:p>
    <w:bookmarkEnd w:id="22915"/>
    <w:bookmarkStart w:name="z23408" w:id="22916"/>
    <w:p>
      <w:pPr>
        <w:spacing w:after="0"/>
        <w:ind w:left="0"/>
        <w:jc w:val="both"/>
      </w:pPr>
      <w:r>
        <w:rPr>
          <w:rFonts w:ascii="Times New Roman"/>
          <w:b w:val="false"/>
          <w:i w:val="false"/>
          <w:color w:val="000000"/>
          <w:sz w:val="28"/>
        </w:rPr>
        <w:t>
      86. Программные требования по предмету "Театральное мастерство" в 1 классе:</w:t>
      </w:r>
    </w:p>
    <w:bookmarkEnd w:id="22916"/>
    <w:bookmarkStart w:name="z23409" w:id="22917"/>
    <w:p>
      <w:pPr>
        <w:spacing w:after="0"/>
        <w:ind w:left="0"/>
        <w:jc w:val="both"/>
      </w:pPr>
      <w:r>
        <w:rPr>
          <w:rFonts w:ascii="Times New Roman"/>
          <w:b w:val="false"/>
          <w:i w:val="false"/>
          <w:color w:val="000000"/>
          <w:sz w:val="28"/>
        </w:rPr>
        <w:t>
      1) знакомство с цирковым искусством, его особенностями, ролью цирка в жизни общества, знакомство с устройством цирка, правилами техники безопасности при работе на манеже;</w:t>
      </w:r>
    </w:p>
    <w:bookmarkEnd w:id="22917"/>
    <w:bookmarkStart w:name="z23410" w:id="22918"/>
    <w:p>
      <w:pPr>
        <w:spacing w:after="0"/>
        <w:ind w:left="0"/>
        <w:jc w:val="both"/>
      </w:pPr>
      <w:r>
        <w:rPr>
          <w:rFonts w:ascii="Times New Roman"/>
          <w:b w:val="false"/>
          <w:i w:val="false"/>
          <w:color w:val="000000"/>
          <w:sz w:val="28"/>
        </w:rPr>
        <w:t>
      2) освоение цирковой и театральной терминологии, элементов системы актерского мастерства, тренингов и этюдов как способов овладения актерским мастерством, особенностей создания сценического образа в цирковом номере, представлении;</w:t>
      </w:r>
    </w:p>
    <w:bookmarkEnd w:id="22918"/>
    <w:bookmarkStart w:name="z23411" w:id="22919"/>
    <w:p>
      <w:pPr>
        <w:spacing w:after="0"/>
        <w:ind w:left="0"/>
        <w:jc w:val="both"/>
      </w:pPr>
      <w:r>
        <w:rPr>
          <w:rFonts w:ascii="Times New Roman"/>
          <w:b w:val="false"/>
          <w:i w:val="false"/>
          <w:color w:val="000000"/>
          <w:sz w:val="28"/>
        </w:rPr>
        <w:t>
      3) работа над актерской техникой как условием и способом реализации задач циркового номера, тренировка мимических мышц, упражнения на развитие и тренировку внимания, упражнение на переключение внимания, упражнения на развитие воображения и фантазии, этюды и упражнения на память физических действий;</w:t>
      </w:r>
    </w:p>
    <w:bookmarkEnd w:id="22919"/>
    <w:bookmarkStart w:name="z23412" w:id="22920"/>
    <w:p>
      <w:pPr>
        <w:spacing w:after="0"/>
        <w:ind w:left="0"/>
        <w:jc w:val="both"/>
      </w:pPr>
      <w:r>
        <w:rPr>
          <w:rFonts w:ascii="Times New Roman"/>
          <w:b w:val="false"/>
          <w:i w:val="false"/>
          <w:color w:val="000000"/>
          <w:sz w:val="28"/>
        </w:rPr>
        <w:t>
      4) освоение игр для развития сценического общения, этюдов на физическое действие с разными предлагаемыми обстоятельствами, комплекса упражнений для формирования правильной осанки, овладение умениями выбирать средства для передачи образов, передачи диалогов, действий героев;</w:t>
      </w:r>
    </w:p>
    <w:bookmarkEnd w:id="22920"/>
    <w:bookmarkStart w:name="z23413" w:id="22921"/>
    <w:p>
      <w:pPr>
        <w:spacing w:after="0"/>
        <w:ind w:left="0"/>
        <w:jc w:val="both"/>
      </w:pPr>
      <w:r>
        <w:rPr>
          <w:rFonts w:ascii="Times New Roman"/>
          <w:b w:val="false"/>
          <w:i w:val="false"/>
          <w:color w:val="000000"/>
          <w:sz w:val="28"/>
        </w:rPr>
        <w:t>
      5) развитие способности правильно воспринимать и отражать движением тела длительность музыкальных звуков, их соотношения, знакомство с построением этюда, зарисовок в острой актерской характерности.</w:t>
      </w:r>
    </w:p>
    <w:bookmarkEnd w:id="22921"/>
    <w:bookmarkStart w:name="z23414" w:id="22922"/>
    <w:p>
      <w:pPr>
        <w:spacing w:after="0"/>
        <w:ind w:left="0"/>
        <w:jc w:val="both"/>
      </w:pPr>
      <w:r>
        <w:rPr>
          <w:rFonts w:ascii="Times New Roman"/>
          <w:b w:val="false"/>
          <w:i w:val="false"/>
          <w:color w:val="000000"/>
          <w:sz w:val="28"/>
        </w:rPr>
        <w:t>
      87. Содержание учебного предмета в 1 классе.</w:t>
      </w:r>
    </w:p>
    <w:bookmarkEnd w:id="22922"/>
    <w:bookmarkStart w:name="z23415" w:id="22923"/>
    <w:p>
      <w:pPr>
        <w:spacing w:after="0"/>
        <w:ind w:left="0"/>
        <w:jc w:val="both"/>
      </w:pPr>
      <w:r>
        <w:rPr>
          <w:rFonts w:ascii="Times New Roman"/>
          <w:b w:val="false"/>
          <w:i w:val="false"/>
          <w:color w:val="000000"/>
          <w:sz w:val="28"/>
        </w:rPr>
        <w:t>
      Тематическое планирование.</w:t>
      </w:r>
    </w:p>
    <w:bookmarkEnd w:id="22923"/>
    <w:bookmarkStart w:name="z23416" w:id="22924"/>
    <w:p>
      <w:pPr>
        <w:spacing w:after="0"/>
        <w:ind w:left="0"/>
        <w:jc w:val="both"/>
      </w:pPr>
      <w:r>
        <w:rPr>
          <w:rFonts w:ascii="Times New Roman"/>
          <w:b w:val="false"/>
          <w:i w:val="false"/>
          <w:color w:val="000000"/>
          <w:sz w:val="28"/>
        </w:rPr>
        <w:t>
      Тема 1. Цирковое искусство и его особенности. Взаимосвязь цирка с другими видами искусства. Место цирка в жизни общества. Знакомство с устройством цирка. Правила техники безопасности при работе на манеже.</w:t>
      </w:r>
    </w:p>
    <w:bookmarkEnd w:id="22924"/>
    <w:bookmarkStart w:name="z23417" w:id="22925"/>
    <w:p>
      <w:pPr>
        <w:spacing w:after="0"/>
        <w:ind w:left="0"/>
        <w:jc w:val="both"/>
      </w:pPr>
      <w:r>
        <w:rPr>
          <w:rFonts w:ascii="Times New Roman"/>
          <w:b w:val="false"/>
          <w:i w:val="false"/>
          <w:color w:val="000000"/>
          <w:sz w:val="28"/>
        </w:rPr>
        <w:t>
      Этические нормы поведения на манеже, в зрительном зале. Основные понятия: арена, аттракцион, девиз (клоунский), комплимент, меланж-акт, номер цирковой, пантомима, парад, партерные жанры, реприза, трюк цирковой, униформисты, форганг, шаривари, шлюсс, меланж-акт.</w:t>
      </w:r>
    </w:p>
    <w:bookmarkEnd w:id="22925"/>
    <w:bookmarkStart w:name="z23418" w:id="22926"/>
    <w:p>
      <w:pPr>
        <w:spacing w:after="0"/>
        <w:ind w:left="0"/>
        <w:jc w:val="both"/>
      </w:pPr>
      <w:r>
        <w:rPr>
          <w:rFonts w:ascii="Times New Roman"/>
          <w:b w:val="false"/>
          <w:i w:val="false"/>
          <w:color w:val="000000"/>
          <w:sz w:val="28"/>
        </w:rPr>
        <w:t>
      Выявление имеющегося художественного опыта детей. Самостоятельная импровизация, общение и взаимодействие. Творческие игры на выявление способностей и возможностей детей. Самоанализ, взаимоанализ.</w:t>
      </w:r>
    </w:p>
    <w:bookmarkEnd w:id="22926"/>
    <w:bookmarkStart w:name="z23419" w:id="22927"/>
    <w:p>
      <w:pPr>
        <w:spacing w:after="0"/>
        <w:ind w:left="0"/>
        <w:jc w:val="both"/>
      </w:pPr>
      <w:r>
        <w:rPr>
          <w:rFonts w:ascii="Times New Roman"/>
          <w:b w:val="false"/>
          <w:i w:val="false"/>
          <w:color w:val="000000"/>
          <w:sz w:val="28"/>
        </w:rPr>
        <w:t>
      Тема 2. Элементы системы актерского мастерства. Методологические основы и традиции отечественной театральной школы. Система Станиславского как основа воспитания актера. Работа актера над собой. Работа актера над ролью. Сценическая этика. Внутренние и внешние элементы актерской техники в творческом процессе перевоплощения. Тренинг и этюд как способы овладения актерским мастерством. Разнообразие тренинговых систем и методик. Виды и формы актерского тренинга в цирке.</w:t>
      </w:r>
    </w:p>
    <w:bookmarkEnd w:id="22927"/>
    <w:bookmarkStart w:name="z23420" w:id="22928"/>
    <w:p>
      <w:pPr>
        <w:spacing w:after="0"/>
        <w:ind w:left="0"/>
        <w:jc w:val="both"/>
      </w:pPr>
      <w:r>
        <w:rPr>
          <w:rFonts w:ascii="Times New Roman"/>
          <w:b w:val="false"/>
          <w:i w:val="false"/>
          <w:color w:val="000000"/>
          <w:sz w:val="28"/>
        </w:rPr>
        <w:t xml:space="preserve">
      Тема 3. Особенности создания сценического образа в цирковом номере, представлении. Компоненты и этапы работы над образом в трюке. Актерская техника как условие и способ реализации задач циркового номера. Артистическая индивидуальность и ансамблевость в исполнении циркового номера. Актерская перспектива в цирковом номере. </w:t>
      </w:r>
    </w:p>
    <w:bookmarkEnd w:id="22928"/>
    <w:bookmarkStart w:name="z23421" w:id="22929"/>
    <w:p>
      <w:pPr>
        <w:spacing w:after="0"/>
        <w:ind w:left="0"/>
        <w:jc w:val="both"/>
      </w:pPr>
      <w:r>
        <w:rPr>
          <w:rFonts w:ascii="Times New Roman"/>
          <w:b w:val="false"/>
          <w:i w:val="false"/>
          <w:color w:val="000000"/>
          <w:sz w:val="28"/>
        </w:rPr>
        <w:t xml:space="preserve">
      Тема 4. Мышечная гимнастика. Путь к мышечному освобождению – органическое внимание. Умение определять мышцы, несущие нагрузку при данном конкретном физическом действии. Упражнения "Взрыв", "Пластилин", "Замри". Разбор наблюдений за движением собственных мышц. </w:t>
      </w:r>
    </w:p>
    <w:bookmarkEnd w:id="22929"/>
    <w:bookmarkStart w:name="z23422" w:id="22930"/>
    <w:p>
      <w:pPr>
        <w:spacing w:after="0"/>
        <w:ind w:left="0"/>
        <w:jc w:val="both"/>
      </w:pPr>
      <w:r>
        <w:rPr>
          <w:rFonts w:ascii="Times New Roman"/>
          <w:b w:val="false"/>
          <w:i w:val="false"/>
          <w:color w:val="000000"/>
          <w:sz w:val="28"/>
        </w:rPr>
        <w:t xml:space="preserve">
      Преодоление зажимов. Развитие свободы тела. Упражнения. Оправданность и целесообразность каждого движения на манеже. Упражнения на оправдание поз. </w:t>
      </w:r>
    </w:p>
    <w:bookmarkEnd w:id="22930"/>
    <w:bookmarkStart w:name="z23423" w:id="22931"/>
    <w:p>
      <w:pPr>
        <w:spacing w:after="0"/>
        <w:ind w:left="0"/>
        <w:jc w:val="both"/>
      </w:pPr>
      <w:r>
        <w:rPr>
          <w:rFonts w:ascii="Times New Roman"/>
          <w:b w:val="false"/>
          <w:i w:val="false"/>
          <w:color w:val="000000"/>
          <w:sz w:val="28"/>
        </w:rPr>
        <w:t xml:space="preserve">
      Тема 5. Тренировка мимических мышц. Сокращения лобных мышц. Тренировка глазных мышц. Тренировка мышцы верхней губы. Тренировка круговой мышцы рта. </w:t>
      </w:r>
    </w:p>
    <w:bookmarkEnd w:id="22931"/>
    <w:bookmarkStart w:name="z23424" w:id="22932"/>
    <w:p>
      <w:pPr>
        <w:spacing w:after="0"/>
        <w:ind w:left="0"/>
        <w:jc w:val="both"/>
      </w:pPr>
      <w:r>
        <w:rPr>
          <w:rFonts w:ascii="Times New Roman"/>
          <w:b w:val="false"/>
          <w:i w:val="false"/>
          <w:color w:val="000000"/>
          <w:sz w:val="28"/>
        </w:rPr>
        <w:t>
      Тема 6. Мышечная свобода. Освобождение мышц, снятие физического зажима. Работа с дыханием, умение задерживать и отпускать дыхание, чередование глубокого и поверхностного дыхания. Психомышечная тренировка без фиксации и с фиксацией дыхания. Напряжение и расслабление мышц рук, ног, тела, лица, шеи. Перекат напряжения из одной части тела в другую.</w:t>
      </w:r>
    </w:p>
    <w:bookmarkEnd w:id="22932"/>
    <w:bookmarkStart w:name="z23425" w:id="22933"/>
    <w:p>
      <w:pPr>
        <w:spacing w:after="0"/>
        <w:ind w:left="0"/>
        <w:jc w:val="both"/>
      </w:pPr>
      <w:r>
        <w:rPr>
          <w:rFonts w:ascii="Times New Roman"/>
          <w:b w:val="false"/>
          <w:i w:val="false"/>
          <w:color w:val="000000"/>
          <w:sz w:val="28"/>
        </w:rPr>
        <w:t>
      Тема 7. Внимание, его виды. Теория. Удерживание внимания в активной фазе во время сценического действия. Зрительная и слуховая память. Эмоциональная и двигательная память. Мышечная и мимическая память. Координация в пространстве. Упражнения на развитие и тренировку внимания. Упражнение на переключение внимания.</w:t>
      </w:r>
    </w:p>
    <w:bookmarkEnd w:id="22933"/>
    <w:bookmarkStart w:name="z23426" w:id="22934"/>
    <w:p>
      <w:pPr>
        <w:spacing w:after="0"/>
        <w:ind w:left="0"/>
        <w:jc w:val="both"/>
      </w:pPr>
      <w:r>
        <w:rPr>
          <w:rFonts w:ascii="Times New Roman"/>
          <w:b w:val="false"/>
          <w:i w:val="false"/>
          <w:color w:val="000000"/>
          <w:sz w:val="28"/>
        </w:rPr>
        <w:t>
      Тема 8. Воображение и фантазия. Воображение ведущий элемент творческой деятельности. Упражнения на импровизацию движений под музыку, Коллективное придумывание сказки по слову, по фразе.</w:t>
      </w:r>
    </w:p>
    <w:bookmarkEnd w:id="22934"/>
    <w:bookmarkStart w:name="z23427" w:id="22935"/>
    <w:p>
      <w:pPr>
        <w:spacing w:after="0"/>
        <w:ind w:left="0"/>
        <w:jc w:val="both"/>
      </w:pPr>
      <w:r>
        <w:rPr>
          <w:rFonts w:ascii="Times New Roman"/>
          <w:b w:val="false"/>
          <w:i w:val="false"/>
          <w:color w:val="000000"/>
          <w:sz w:val="28"/>
        </w:rPr>
        <w:t xml:space="preserve">
      Тема 9. Действие как основа сценического искусства. Признаки действия: наличие цели и волевое происхождение. Виды действия: психические и физические, внутренние и внешние. Этюды на физические действия (с предметами) – логически оправданные и четкие действия с предметом или группой предметов. </w:t>
      </w:r>
    </w:p>
    <w:bookmarkEnd w:id="22935"/>
    <w:bookmarkStart w:name="z23428" w:id="22936"/>
    <w:p>
      <w:pPr>
        <w:spacing w:after="0"/>
        <w:ind w:left="0"/>
        <w:jc w:val="both"/>
      </w:pPr>
      <w:r>
        <w:rPr>
          <w:rFonts w:ascii="Times New Roman"/>
          <w:b w:val="false"/>
          <w:i w:val="false"/>
          <w:color w:val="000000"/>
          <w:sz w:val="28"/>
        </w:rPr>
        <w:t xml:space="preserve">
      Этюды и упражнения на память физических действий, беспредметные – знакомые ребенку действия. </w:t>
      </w:r>
    </w:p>
    <w:bookmarkEnd w:id="22936"/>
    <w:bookmarkStart w:name="z23429" w:id="22937"/>
    <w:p>
      <w:pPr>
        <w:spacing w:after="0"/>
        <w:ind w:left="0"/>
        <w:jc w:val="both"/>
      </w:pPr>
      <w:r>
        <w:rPr>
          <w:rFonts w:ascii="Times New Roman"/>
          <w:b w:val="false"/>
          <w:i w:val="false"/>
          <w:color w:val="000000"/>
          <w:sz w:val="28"/>
        </w:rPr>
        <w:t>
      Этюды на внутреннее действие (публичное одиночество).</w:t>
      </w:r>
    </w:p>
    <w:bookmarkEnd w:id="22937"/>
    <w:bookmarkStart w:name="z23430" w:id="22938"/>
    <w:p>
      <w:pPr>
        <w:spacing w:after="0"/>
        <w:ind w:left="0"/>
        <w:jc w:val="both"/>
      </w:pPr>
      <w:r>
        <w:rPr>
          <w:rFonts w:ascii="Times New Roman"/>
          <w:b w:val="false"/>
          <w:i w:val="false"/>
          <w:color w:val="000000"/>
          <w:sz w:val="28"/>
        </w:rPr>
        <w:t>
      Тема 10. Предлагаемые обстоятельства. Обстоятельства места. Обстоятельства времени. Личные обстоятельства. Ситуативные обстоятельства. Предлагаемые обстоятельства – комплекс условий и ситуаций, в которых происходит сценическое действие. Упражнения "Если бы…". Упражнение "Я в предлагаемых обстоятельствах".</w:t>
      </w:r>
    </w:p>
    <w:bookmarkEnd w:id="22938"/>
    <w:bookmarkStart w:name="z23431" w:id="22939"/>
    <w:p>
      <w:pPr>
        <w:spacing w:after="0"/>
        <w:ind w:left="0"/>
        <w:jc w:val="both"/>
      </w:pPr>
      <w:r>
        <w:rPr>
          <w:rFonts w:ascii="Times New Roman"/>
          <w:b w:val="false"/>
          <w:i w:val="false"/>
          <w:color w:val="000000"/>
          <w:sz w:val="28"/>
        </w:rPr>
        <w:t>
      Тема 11. Темпоритм. Градация темпо-ритмов и переключение скоростей. Освоение различных темпо-ритмов. Темпо-ритм внешний и внутренний. Этюды на физическое действие с разными предлагаемыми обстоятельствами. Этюды на контраст внешнего и внутреннего темпо-ритма.</w:t>
      </w:r>
    </w:p>
    <w:bookmarkEnd w:id="22939"/>
    <w:bookmarkStart w:name="z23432" w:id="22940"/>
    <w:p>
      <w:pPr>
        <w:spacing w:after="0"/>
        <w:ind w:left="0"/>
        <w:jc w:val="both"/>
      </w:pPr>
      <w:r>
        <w:rPr>
          <w:rFonts w:ascii="Times New Roman"/>
          <w:b w:val="false"/>
          <w:i w:val="false"/>
          <w:color w:val="000000"/>
          <w:sz w:val="28"/>
        </w:rPr>
        <w:t>
      Придумывание предлагаемых обстоятельств на заданное физическое действие, выполняемое с определенной скоростью.</w:t>
      </w:r>
    </w:p>
    <w:bookmarkEnd w:id="22940"/>
    <w:bookmarkStart w:name="z23433" w:id="22941"/>
    <w:p>
      <w:pPr>
        <w:spacing w:after="0"/>
        <w:ind w:left="0"/>
        <w:jc w:val="both"/>
      </w:pPr>
      <w:r>
        <w:rPr>
          <w:rFonts w:ascii="Times New Roman"/>
          <w:b w:val="false"/>
          <w:i w:val="false"/>
          <w:color w:val="000000"/>
          <w:sz w:val="28"/>
        </w:rPr>
        <w:t xml:space="preserve">
      Тема 12. Актерские тренинги и упражнения. Атмосфера. Атмосфера – окраска, настроение ситуаций, созданная психофизическим действием и сценическим самочувствием, среда, в которой развиваются сценические действия. Упражнения на столкновение атмосфер. </w:t>
      </w:r>
    </w:p>
    <w:bookmarkEnd w:id="22941"/>
    <w:bookmarkStart w:name="z23434" w:id="22942"/>
    <w:p>
      <w:pPr>
        <w:spacing w:after="0"/>
        <w:ind w:left="0"/>
        <w:jc w:val="both"/>
      </w:pPr>
      <w:r>
        <w:rPr>
          <w:rFonts w:ascii="Times New Roman"/>
          <w:b w:val="false"/>
          <w:i w:val="false"/>
          <w:color w:val="000000"/>
          <w:sz w:val="28"/>
        </w:rPr>
        <w:t xml:space="preserve">
      Тема 13. Ощущение пространства. Работа над ощущением сценического пространства, как на сцене, так и в аудитории, ориентированием на сцене, умением заполнять собой сценическое пространство, чувствовать партнера и себя относительно партнера. </w:t>
      </w:r>
    </w:p>
    <w:bookmarkEnd w:id="22942"/>
    <w:bookmarkStart w:name="z23435" w:id="22943"/>
    <w:p>
      <w:pPr>
        <w:spacing w:after="0"/>
        <w:ind w:left="0"/>
        <w:jc w:val="both"/>
      </w:pPr>
      <w:r>
        <w:rPr>
          <w:rFonts w:ascii="Times New Roman"/>
          <w:b w:val="false"/>
          <w:i w:val="false"/>
          <w:color w:val="000000"/>
          <w:sz w:val="28"/>
        </w:rPr>
        <w:t xml:space="preserve">
      Умение создать атмосферу "внутри меня" и существовать, действовать в атмосфере "вокруг меня". Упражнения на коллективную согласованность, формирование и умение видеть себя со стороны, создавать логичную картину, понятную зрителям. </w:t>
      </w:r>
    </w:p>
    <w:bookmarkEnd w:id="22943"/>
    <w:bookmarkStart w:name="z23436" w:id="22944"/>
    <w:p>
      <w:pPr>
        <w:spacing w:after="0"/>
        <w:ind w:left="0"/>
        <w:jc w:val="both"/>
      </w:pPr>
      <w:r>
        <w:rPr>
          <w:rFonts w:ascii="Times New Roman"/>
          <w:b w:val="false"/>
          <w:i w:val="false"/>
          <w:color w:val="000000"/>
          <w:sz w:val="28"/>
        </w:rPr>
        <w:t>
      Тема 14. Импровизация. Понятия "действенная задача, события, его оценки". Овладение сценическим самочувствием, ощущением пространства, внутренним монологом.</w:t>
      </w:r>
    </w:p>
    <w:bookmarkEnd w:id="22944"/>
    <w:bookmarkStart w:name="z23437" w:id="22945"/>
    <w:p>
      <w:pPr>
        <w:spacing w:after="0"/>
        <w:ind w:left="0"/>
        <w:jc w:val="both"/>
      </w:pPr>
      <w:r>
        <w:rPr>
          <w:rFonts w:ascii="Times New Roman"/>
          <w:b w:val="false"/>
          <w:i w:val="false"/>
          <w:color w:val="000000"/>
          <w:sz w:val="28"/>
        </w:rPr>
        <w:t>
      Тема 15. Игры для развития сценического общения. Парные, мелкогрупповые и групповые игры. Игровые упражнения. Умение выбирать средства для передачи образов, передачи диалогов, действий героев.</w:t>
      </w:r>
    </w:p>
    <w:bookmarkEnd w:id="22945"/>
    <w:bookmarkStart w:name="z23438" w:id="22946"/>
    <w:p>
      <w:pPr>
        <w:spacing w:after="0"/>
        <w:ind w:left="0"/>
        <w:jc w:val="both"/>
      </w:pPr>
      <w:r>
        <w:rPr>
          <w:rFonts w:ascii="Times New Roman"/>
          <w:b w:val="false"/>
          <w:i w:val="false"/>
          <w:color w:val="000000"/>
          <w:sz w:val="28"/>
        </w:rPr>
        <w:t>
      Тема 16. Ритмика. Развитие способности правильно воспринимать и отражать движением тела длительность музыкальных звуков, их соотношения. Затакт, простейшие музыкальные фразы, музыкальные акценты и нюансы. Передача ритмических рисунков хлопками, движениями ног; их сочетание, тактирование и дирижирование. Умение найти нужный и правильный ритм своего действия.</w:t>
      </w:r>
    </w:p>
    <w:bookmarkEnd w:id="22946"/>
    <w:bookmarkStart w:name="z23439" w:id="22947"/>
    <w:p>
      <w:pPr>
        <w:spacing w:after="0"/>
        <w:ind w:left="0"/>
        <w:jc w:val="both"/>
      </w:pPr>
      <w:r>
        <w:rPr>
          <w:rFonts w:ascii="Times New Roman"/>
          <w:b w:val="false"/>
          <w:i w:val="false"/>
          <w:color w:val="000000"/>
          <w:sz w:val="28"/>
        </w:rPr>
        <w:t>
      Тема 17. Пластика. Скульптурность тела в движении и статике. Понятие "скульптурность" в определении К.С. Станиславского. Эстетические требования, предъявляемые к телосложению и осанке циркача-актера. Наиболее распространенные недостатки в осанке и способы их исправления. Понятие "осанки". Многообразие типов осанки. Факторы, влияющие на формирование осанки. Нарушение осанки, связанные с искривлением позвоночника. Типы осанок и их характеристика. Комплекс упражнений для формирования правильной осанки. Наблюдение и исследование своей осанки.</w:t>
      </w:r>
    </w:p>
    <w:bookmarkEnd w:id="22947"/>
    <w:bookmarkStart w:name="z23440" w:id="22948"/>
    <w:p>
      <w:pPr>
        <w:spacing w:after="0"/>
        <w:ind w:left="0"/>
        <w:jc w:val="both"/>
      </w:pPr>
      <w:r>
        <w:rPr>
          <w:rFonts w:ascii="Times New Roman"/>
          <w:b w:val="false"/>
          <w:i w:val="false"/>
          <w:color w:val="000000"/>
          <w:sz w:val="28"/>
        </w:rPr>
        <w:t>
      Фиксация положений своего тела при различных видах деятельности. Пластика как подспорье в постижении актерского мастерства.</w:t>
      </w:r>
    </w:p>
    <w:bookmarkEnd w:id="22948"/>
    <w:bookmarkStart w:name="z23441" w:id="22949"/>
    <w:p>
      <w:pPr>
        <w:spacing w:after="0"/>
        <w:ind w:left="0"/>
        <w:jc w:val="both"/>
      </w:pPr>
      <w:r>
        <w:rPr>
          <w:rFonts w:ascii="Times New Roman"/>
          <w:b w:val="false"/>
          <w:i w:val="false"/>
          <w:color w:val="000000"/>
          <w:sz w:val="28"/>
        </w:rPr>
        <w:t xml:space="preserve">
      Тема 18. Этюд. Понятие "этюд". Этюд как небольшая сценка в режиме импровизации. Этюд как метод работы над спектаклем. Построение этюда. Исходное событие (за кулисами) – экспозиция. Основное событие – завязка. Центральное событие – кульминация. Главное событие – развязка. Финальное событие – финал. Этюды (упражнения) на развитие внимания. Этюды на развитие памяти. Этюды на развитие воображения. </w:t>
      </w:r>
    </w:p>
    <w:bookmarkEnd w:id="22949"/>
    <w:bookmarkStart w:name="z23442" w:id="22950"/>
    <w:p>
      <w:pPr>
        <w:spacing w:after="0"/>
        <w:ind w:left="0"/>
        <w:jc w:val="both"/>
      </w:pPr>
      <w:r>
        <w:rPr>
          <w:rFonts w:ascii="Times New Roman"/>
          <w:b w:val="false"/>
          <w:i w:val="false"/>
          <w:color w:val="000000"/>
          <w:sz w:val="28"/>
        </w:rPr>
        <w:t>
      Тема 19. Этюды на развитие мышления. Этюды на выражении эмоций. Этюды на выразительность жеста. Этюды на воспроизведение отдельных черт характера. Зарисовки в острой актерской характерности, реализующие наблюдения за животными, вещами, людьми разных возрастов, профессий, национальности, социальной принадлежности.</w:t>
      </w:r>
    </w:p>
    <w:bookmarkEnd w:id="22950"/>
    <w:bookmarkStart w:name="z23443" w:id="22951"/>
    <w:p>
      <w:pPr>
        <w:spacing w:after="0"/>
        <w:ind w:left="0"/>
        <w:jc w:val="both"/>
      </w:pPr>
      <w:r>
        <w:rPr>
          <w:rFonts w:ascii="Times New Roman"/>
          <w:b w:val="false"/>
          <w:i w:val="false"/>
          <w:color w:val="000000"/>
          <w:sz w:val="28"/>
        </w:rPr>
        <w:t xml:space="preserve">
      88. Ожидаемые результаты освоения Программы 1 класса. </w:t>
      </w:r>
    </w:p>
    <w:bookmarkEnd w:id="22951"/>
    <w:bookmarkStart w:name="z23444" w:id="2295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2952"/>
    <w:bookmarkStart w:name="z23445" w:id="22953"/>
    <w:p>
      <w:pPr>
        <w:spacing w:after="0"/>
        <w:ind w:left="0"/>
        <w:jc w:val="both"/>
      </w:pPr>
      <w:r>
        <w:rPr>
          <w:rFonts w:ascii="Times New Roman"/>
          <w:b w:val="false"/>
          <w:i w:val="false"/>
          <w:color w:val="000000"/>
          <w:sz w:val="28"/>
        </w:rPr>
        <w:t xml:space="preserve">
      1) знает специальную терминологию; </w:t>
      </w:r>
    </w:p>
    <w:bookmarkEnd w:id="22953"/>
    <w:bookmarkStart w:name="z23446" w:id="22954"/>
    <w:p>
      <w:pPr>
        <w:spacing w:after="0"/>
        <w:ind w:left="0"/>
        <w:jc w:val="both"/>
      </w:pPr>
      <w:r>
        <w:rPr>
          <w:rFonts w:ascii="Times New Roman"/>
          <w:b w:val="false"/>
          <w:i w:val="false"/>
          <w:color w:val="000000"/>
          <w:sz w:val="28"/>
        </w:rPr>
        <w:t>
      2) знает основы техники актерской игры;</w:t>
      </w:r>
    </w:p>
    <w:bookmarkEnd w:id="22954"/>
    <w:bookmarkStart w:name="z23447" w:id="22955"/>
    <w:p>
      <w:pPr>
        <w:spacing w:after="0"/>
        <w:ind w:left="0"/>
        <w:jc w:val="both"/>
      </w:pPr>
      <w:r>
        <w:rPr>
          <w:rFonts w:ascii="Times New Roman"/>
          <w:b w:val="false"/>
          <w:i w:val="false"/>
          <w:color w:val="000000"/>
          <w:sz w:val="28"/>
        </w:rPr>
        <w:t xml:space="preserve">
      3) знает правила поведения на сцене, технику безопасности при выполнении упражнений; </w:t>
      </w:r>
    </w:p>
    <w:bookmarkEnd w:id="22955"/>
    <w:bookmarkStart w:name="z23448" w:id="22956"/>
    <w:p>
      <w:pPr>
        <w:spacing w:after="0"/>
        <w:ind w:left="0"/>
        <w:jc w:val="both"/>
      </w:pPr>
      <w:r>
        <w:rPr>
          <w:rFonts w:ascii="Times New Roman"/>
          <w:b w:val="false"/>
          <w:i w:val="false"/>
          <w:color w:val="000000"/>
          <w:sz w:val="28"/>
        </w:rPr>
        <w:t>
      4) владеет навыками выполнения театральных игр, упражнений для тренировки произвольного, слухового и зрительного внимания;</w:t>
      </w:r>
    </w:p>
    <w:bookmarkEnd w:id="22956"/>
    <w:bookmarkStart w:name="z23449" w:id="22957"/>
    <w:p>
      <w:pPr>
        <w:spacing w:after="0"/>
        <w:ind w:left="0"/>
        <w:jc w:val="both"/>
      </w:pPr>
      <w:r>
        <w:rPr>
          <w:rFonts w:ascii="Times New Roman"/>
          <w:b w:val="false"/>
          <w:i w:val="false"/>
          <w:color w:val="000000"/>
          <w:sz w:val="28"/>
        </w:rPr>
        <w:t>
      5) владеет навыками выполнения упражнений актерского тренинга на сценическое внимание, память и фантазию;</w:t>
      </w:r>
    </w:p>
    <w:bookmarkEnd w:id="22957"/>
    <w:bookmarkStart w:name="z23450" w:id="22958"/>
    <w:p>
      <w:pPr>
        <w:spacing w:after="0"/>
        <w:ind w:left="0"/>
        <w:jc w:val="both"/>
      </w:pPr>
      <w:r>
        <w:rPr>
          <w:rFonts w:ascii="Times New Roman"/>
          <w:b w:val="false"/>
          <w:i w:val="false"/>
          <w:color w:val="000000"/>
          <w:sz w:val="28"/>
        </w:rPr>
        <w:t>
      6) знает этюды, упражнения на память физических действий, ""Я в предлагаемых обстоятельствах";</w:t>
      </w:r>
    </w:p>
    <w:bookmarkEnd w:id="22958"/>
    <w:bookmarkStart w:name="z23451" w:id="22959"/>
    <w:p>
      <w:pPr>
        <w:spacing w:after="0"/>
        <w:ind w:left="0"/>
        <w:jc w:val="both"/>
      </w:pPr>
      <w:r>
        <w:rPr>
          <w:rFonts w:ascii="Times New Roman"/>
          <w:b w:val="false"/>
          <w:i w:val="false"/>
          <w:color w:val="000000"/>
          <w:sz w:val="28"/>
        </w:rPr>
        <w:t>
      7) знает понятие темпо-ритм, этюды на физическое действие с разными предлагаемыми обстоятельствами;</w:t>
      </w:r>
    </w:p>
    <w:bookmarkEnd w:id="22959"/>
    <w:bookmarkStart w:name="z23452" w:id="22960"/>
    <w:p>
      <w:pPr>
        <w:spacing w:after="0"/>
        <w:ind w:left="0"/>
        <w:jc w:val="both"/>
      </w:pPr>
      <w:r>
        <w:rPr>
          <w:rFonts w:ascii="Times New Roman"/>
          <w:b w:val="false"/>
          <w:i w:val="false"/>
          <w:color w:val="000000"/>
          <w:sz w:val="28"/>
        </w:rPr>
        <w:t>
      8) умеет выбирать средства для передачи образов, передачи диалогов, действий героев;</w:t>
      </w:r>
    </w:p>
    <w:bookmarkEnd w:id="22960"/>
    <w:bookmarkStart w:name="z23453" w:id="22961"/>
    <w:p>
      <w:pPr>
        <w:spacing w:after="0"/>
        <w:ind w:left="0"/>
        <w:jc w:val="both"/>
      </w:pPr>
      <w:r>
        <w:rPr>
          <w:rFonts w:ascii="Times New Roman"/>
          <w:b w:val="false"/>
          <w:i w:val="false"/>
          <w:color w:val="000000"/>
          <w:sz w:val="28"/>
        </w:rPr>
        <w:t>
      9) умеет передавать ритмические рисунки хлопками, движениями ног, находить нужный и правильный ритм своего действия;</w:t>
      </w:r>
    </w:p>
    <w:bookmarkEnd w:id="22961"/>
    <w:bookmarkStart w:name="z23454" w:id="22962"/>
    <w:p>
      <w:pPr>
        <w:spacing w:after="0"/>
        <w:ind w:left="0"/>
        <w:jc w:val="both"/>
      </w:pPr>
      <w:r>
        <w:rPr>
          <w:rFonts w:ascii="Times New Roman"/>
          <w:b w:val="false"/>
          <w:i w:val="false"/>
          <w:color w:val="000000"/>
          <w:sz w:val="28"/>
        </w:rPr>
        <w:t>
      10) выполняет комплекс упражнений для формирования правильной осанки, фиксирует положения своего тела при различных видах деятельности;</w:t>
      </w:r>
    </w:p>
    <w:bookmarkEnd w:id="22962"/>
    <w:bookmarkStart w:name="z23455" w:id="22963"/>
    <w:p>
      <w:pPr>
        <w:spacing w:after="0"/>
        <w:ind w:left="0"/>
        <w:jc w:val="both"/>
      </w:pPr>
      <w:r>
        <w:rPr>
          <w:rFonts w:ascii="Times New Roman"/>
          <w:b w:val="false"/>
          <w:i w:val="false"/>
          <w:color w:val="000000"/>
          <w:sz w:val="28"/>
        </w:rPr>
        <w:t>
      11) умеет построить этюд, создавать зарисовки в острой актерской характерности.</w:t>
      </w:r>
    </w:p>
    <w:bookmarkEnd w:id="22963"/>
    <w:bookmarkStart w:name="z23456" w:id="22964"/>
    <w:p>
      <w:pPr>
        <w:spacing w:after="0"/>
        <w:ind w:left="0"/>
        <w:jc w:val="both"/>
      </w:pPr>
      <w:r>
        <w:rPr>
          <w:rFonts w:ascii="Times New Roman"/>
          <w:b w:val="false"/>
          <w:i w:val="false"/>
          <w:color w:val="000000"/>
          <w:sz w:val="28"/>
        </w:rPr>
        <w:t>
       89. Программные требования во 2 классе:</w:t>
      </w:r>
    </w:p>
    <w:bookmarkEnd w:id="22964"/>
    <w:bookmarkStart w:name="z23457" w:id="22965"/>
    <w:p>
      <w:pPr>
        <w:spacing w:after="0"/>
        <w:ind w:left="0"/>
        <w:jc w:val="both"/>
      </w:pPr>
      <w:r>
        <w:rPr>
          <w:rFonts w:ascii="Times New Roman"/>
          <w:b w:val="false"/>
          <w:i w:val="false"/>
          <w:color w:val="000000"/>
          <w:sz w:val="28"/>
        </w:rPr>
        <w:t>
      1) знакомство с историей театра, сценическим действием в цирковом представлении, спецификой и законами сценического действия;</w:t>
      </w:r>
    </w:p>
    <w:bookmarkEnd w:id="22965"/>
    <w:bookmarkStart w:name="z23458" w:id="22966"/>
    <w:p>
      <w:pPr>
        <w:spacing w:after="0"/>
        <w:ind w:left="0"/>
        <w:jc w:val="both"/>
      </w:pPr>
      <w:r>
        <w:rPr>
          <w:rFonts w:ascii="Times New Roman"/>
          <w:b w:val="false"/>
          <w:i w:val="false"/>
          <w:color w:val="000000"/>
          <w:sz w:val="28"/>
        </w:rPr>
        <w:t>
       2) освоение тренировки мимических мышц, упражнений на развитие и тренировку внимания, имитацию, сочинение различных необычных движений, коллективную согласованность, игр для развития сценического общения;</w:t>
      </w:r>
    </w:p>
    <w:bookmarkEnd w:id="22966"/>
    <w:bookmarkStart w:name="z23459" w:id="22967"/>
    <w:p>
      <w:pPr>
        <w:spacing w:after="0"/>
        <w:ind w:left="0"/>
        <w:jc w:val="both"/>
      </w:pPr>
      <w:r>
        <w:rPr>
          <w:rFonts w:ascii="Times New Roman"/>
          <w:b w:val="false"/>
          <w:i w:val="false"/>
          <w:color w:val="000000"/>
          <w:sz w:val="28"/>
        </w:rPr>
        <w:t>
      3) дальнейшее освоение развивающих музыкально-ритмических игр-упражнений, коллективных ролевых игр-импровизаций, театральных игр, упражнений на беспредметные действия, пластических импровизаций с использованием музыки;</w:t>
      </w:r>
    </w:p>
    <w:bookmarkEnd w:id="22967"/>
    <w:bookmarkStart w:name="z23460" w:id="22968"/>
    <w:p>
      <w:pPr>
        <w:spacing w:after="0"/>
        <w:ind w:left="0"/>
        <w:jc w:val="both"/>
      </w:pPr>
      <w:r>
        <w:rPr>
          <w:rFonts w:ascii="Times New Roman"/>
          <w:b w:val="false"/>
          <w:i w:val="false"/>
          <w:color w:val="000000"/>
          <w:sz w:val="28"/>
        </w:rPr>
        <w:t>
      4) освоение обучающимся основ реализации пластического образа персонажа, умений избавляться от неуверенности и страха перед работой в условиях сценического пространства, привитие культуры сценического поведения на сцене и за кулисами;</w:t>
      </w:r>
    </w:p>
    <w:bookmarkEnd w:id="22968"/>
    <w:bookmarkStart w:name="z23461" w:id="22969"/>
    <w:p>
      <w:pPr>
        <w:spacing w:after="0"/>
        <w:ind w:left="0"/>
        <w:jc w:val="both"/>
      </w:pPr>
      <w:r>
        <w:rPr>
          <w:rFonts w:ascii="Times New Roman"/>
          <w:b w:val="false"/>
          <w:i w:val="false"/>
          <w:color w:val="000000"/>
          <w:sz w:val="28"/>
        </w:rPr>
        <w:t>
      5) развитие актерского внимания, воображения и фантазии через упражнения психофизического тренинга.</w:t>
      </w:r>
    </w:p>
    <w:bookmarkEnd w:id="22969"/>
    <w:bookmarkStart w:name="z23462" w:id="22970"/>
    <w:p>
      <w:pPr>
        <w:spacing w:after="0"/>
        <w:ind w:left="0"/>
        <w:jc w:val="both"/>
      </w:pPr>
      <w:r>
        <w:rPr>
          <w:rFonts w:ascii="Times New Roman"/>
          <w:b w:val="false"/>
          <w:i w:val="false"/>
          <w:color w:val="000000"/>
          <w:sz w:val="28"/>
        </w:rPr>
        <w:t>
      90. Содержание учебного предмета во 2 классе.</w:t>
      </w:r>
    </w:p>
    <w:bookmarkEnd w:id="22970"/>
    <w:bookmarkStart w:name="z23463" w:id="22971"/>
    <w:p>
      <w:pPr>
        <w:spacing w:after="0"/>
        <w:ind w:left="0"/>
        <w:jc w:val="both"/>
      </w:pPr>
      <w:r>
        <w:rPr>
          <w:rFonts w:ascii="Times New Roman"/>
          <w:b w:val="false"/>
          <w:i w:val="false"/>
          <w:color w:val="000000"/>
          <w:sz w:val="28"/>
        </w:rPr>
        <w:t xml:space="preserve">
      Тема 1. Сценическое действие в цирковом представлении. Действенный характер сценического искусства. Действие как основной материал актерского искусства. Специфика и законы сценического действия: целенаправленность, логическая обоснованность, продуктивность, непрерывность. Действенная задача и ее компоненты в цирковом искусстве. </w:t>
      </w:r>
    </w:p>
    <w:bookmarkEnd w:id="22971"/>
    <w:bookmarkStart w:name="z23464" w:id="22972"/>
    <w:p>
      <w:pPr>
        <w:spacing w:after="0"/>
        <w:ind w:left="0"/>
        <w:jc w:val="both"/>
      </w:pPr>
      <w:r>
        <w:rPr>
          <w:rFonts w:ascii="Times New Roman"/>
          <w:b w:val="false"/>
          <w:i w:val="false"/>
          <w:color w:val="000000"/>
          <w:sz w:val="28"/>
        </w:rPr>
        <w:t>
      Тема 2. Тренировка мимических мышц. Тренировка лобных мышц. Тренаж сухожильного шлема. Тренировка глазных мышц. Тренировка мышцы верхней губы. Тренировка поперечных мышц носа. Тренировка круговой мышцы рта.</w:t>
      </w:r>
    </w:p>
    <w:bookmarkEnd w:id="22972"/>
    <w:bookmarkStart w:name="z23465" w:id="22973"/>
    <w:p>
      <w:pPr>
        <w:spacing w:after="0"/>
        <w:ind w:left="0"/>
        <w:jc w:val="both"/>
      </w:pPr>
      <w:r>
        <w:rPr>
          <w:rFonts w:ascii="Times New Roman"/>
          <w:b w:val="false"/>
          <w:i w:val="false"/>
          <w:color w:val="000000"/>
          <w:sz w:val="28"/>
        </w:rPr>
        <w:t>
      Тема 3. Мышечная свобода. Снятие телесных зажимов. Напряжение и расслабление мышц ног, рук, туловища, головы, лица.</w:t>
      </w:r>
    </w:p>
    <w:bookmarkEnd w:id="22973"/>
    <w:bookmarkStart w:name="z23466" w:id="22974"/>
    <w:p>
      <w:pPr>
        <w:spacing w:after="0"/>
        <w:ind w:left="0"/>
        <w:jc w:val="both"/>
      </w:pPr>
      <w:r>
        <w:rPr>
          <w:rFonts w:ascii="Times New Roman"/>
          <w:b w:val="false"/>
          <w:i w:val="false"/>
          <w:color w:val="000000"/>
          <w:sz w:val="28"/>
        </w:rPr>
        <w:t>
      Тема 4. Сценическое внимание. Упражнения на развитие и тренировку внимания.</w:t>
      </w:r>
    </w:p>
    <w:bookmarkEnd w:id="22974"/>
    <w:bookmarkStart w:name="z23467" w:id="22975"/>
    <w:p>
      <w:pPr>
        <w:spacing w:after="0"/>
        <w:ind w:left="0"/>
        <w:jc w:val="both"/>
      </w:pPr>
      <w:r>
        <w:rPr>
          <w:rFonts w:ascii="Times New Roman"/>
          <w:b w:val="false"/>
          <w:i w:val="false"/>
          <w:color w:val="000000"/>
          <w:sz w:val="28"/>
        </w:rPr>
        <w:t>
      Тема 5. Воображение и фантазия. Импровизация. Имитация и сочинение различных необычных движений. Упражнения на развитие воображения и фантазии.</w:t>
      </w:r>
    </w:p>
    <w:bookmarkEnd w:id="22975"/>
    <w:bookmarkStart w:name="z23468" w:id="22976"/>
    <w:p>
      <w:pPr>
        <w:spacing w:after="0"/>
        <w:ind w:left="0"/>
        <w:jc w:val="both"/>
      </w:pPr>
      <w:r>
        <w:rPr>
          <w:rFonts w:ascii="Times New Roman"/>
          <w:b w:val="false"/>
          <w:i w:val="false"/>
          <w:color w:val="000000"/>
          <w:sz w:val="28"/>
        </w:rPr>
        <w:t>
      Тема 6. Действие как основа сценического искусства. Этюды на внутреннее действие (публичное одиночество).</w:t>
      </w:r>
    </w:p>
    <w:bookmarkEnd w:id="22976"/>
    <w:bookmarkStart w:name="z23469" w:id="22977"/>
    <w:p>
      <w:pPr>
        <w:spacing w:after="0"/>
        <w:ind w:left="0"/>
        <w:jc w:val="both"/>
      </w:pPr>
      <w:r>
        <w:rPr>
          <w:rFonts w:ascii="Times New Roman"/>
          <w:b w:val="false"/>
          <w:i w:val="false"/>
          <w:color w:val="000000"/>
          <w:sz w:val="28"/>
        </w:rPr>
        <w:t>
      Тема 7. Темпо-ритм. Упражнения на отработку темпо-ритма.</w:t>
      </w:r>
    </w:p>
    <w:bookmarkEnd w:id="22977"/>
    <w:bookmarkStart w:name="z23470" w:id="22978"/>
    <w:p>
      <w:pPr>
        <w:spacing w:after="0"/>
        <w:ind w:left="0"/>
        <w:jc w:val="both"/>
      </w:pPr>
      <w:r>
        <w:rPr>
          <w:rFonts w:ascii="Times New Roman"/>
          <w:b w:val="false"/>
          <w:i w:val="false"/>
          <w:color w:val="000000"/>
          <w:sz w:val="28"/>
        </w:rPr>
        <w:t>
      Тема 8. Ощущение пространства. Упражнения на коллективную согласованность. Игры для развития сценического общения.</w:t>
      </w:r>
    </w:p>
    <w:bookmarkEnd w:id="22978"/>
    <w:bookmarkStart w:name="z23471" w:id="22979"/>
    <w:p>
      <w:pPr>
        <w:spacing w:after="0"/>
        <w:ind w:left="0"/>
        <w:jc w:val="both"/>
      </w:pPr>
      <w:r>
        <w:rPr>
          <w:rFonts w:ascii="Times New Roman"/>
          <w:b w:val="false"/>
          <w:i w:val="false"/>
          <w:color w:val="000000"/>
          <w:sz w:val="28"/>
        </w:rPr>
        <w:t>
      Тема 9. Мизансцена. Упражнение "Стоп-кадр". Движение в различных темпо-ритмах, "стоп-кадр" по команде. Умение выстроить максимально логическую мизансцену на различные темы.</w:t>
      </w:r>
    </w:p>
    <w:bookmarkEnd w:id="22979"/>
    <w:bookmarkStart w:name="z23472" w:id="22980"/>
    <w:p>
      <w:pPr>
        <w:spacing w:after="0"/>
        <w:ind w:left="0"/>
        <w:jc w:val="both"/>
      </w:pPr>
      <w:r>
        <w:rPr>
          <w:rFonts w:ascii="Times New Roman"/>
          <w:b w:val="false"/>
          <w:i w:val="false"/>
          <w:color w:val="000000"/>
          <w:sz w:val="28"/>
        </w:rPr>
        <w:t xml:space="preserve">
      Тема 10. Внутренний монолог. Первый план – тактика поведения, то есть, что я делаю, как я действую для того, чтобы добиться желаемого. Второй план – личная действенная задача каждого актера, отвечающая на вопрос "Чего я хочу? Чего я добиваюсь?". </w:t>
      </w:r>
    </w:p>
    <w:bookmarkEnd w:id="22980"/>
    <w:bookmarkStart w:name="z23473" w:id="22981"/>
    <w:p>
      <w:pPr>
        <w:spacing w:after="0"/>
        <w:ind w:left="0"/>
        <w:jc w:val="both"/>
      </w:pPr>
      <w:r>
        <w:rPr>
          <w:rFonts w:ascii="Times New Roman"/>
          <w:b w:val="false"/>
          <w:i w:val="false"/>
          <w:color w:val="000000"/>
          <w:sz w:val="28"/>
        </w:rPr>
        <w:t xml:space="preserve">
      Внутренний монолог – мысли и чувства, обращенные к себе. Освоение первого и второго плана. Практика. Упражнения типа "Ум, чувство, тело". Ситуация "Я в предлагаемых обстоятельствах". </w:t>
      </w:r>
    </w:p>
    <w:bookmarkEnd w:id="22981"/>
    <w:bookmarkStart w:name="z23474" w:id="22982"/>
    <w:p>
      <w:pPr>
        <w:spacing w:after="0"/>
        <w:ind w:left="0"/>
        <w:jc w:val="both"/>
      </w:pPr>
      <w:r>
        <w:rPr>
          <w:rFonts w:ascii="Times New Roman"/>
          <w:b w:val="false"/>
          <w:i w:val="false"/>
          <w:color w:val="000000"/>
          <w:sz w:val="28"/>
        </w:rPr>
        <w:t xml:space="preserve">
      Овладение словесным действием. Слова – необходимый элемент взаимодействия партнеров. </w:t>
      </w:r>
    </w:p>
    <w:bookmarkEnd w:id="22982"/>
    <w:bookmarkStart w:name="z23475" w:id="22983"/>
    <w:p>
      <w:pPr>
        <w:spacing w:after="0"/>
        <w:ind w:left="0"/>
        <w:jc w:val="both"/>
      </w:pPr>
      <w:r>
        <w:rPr>
          <w:rFonts w:ascii="Times New Roman"/>
          <w:b w:val="false"/>
          <w:i w:val="false"/>
          <w:color w:val="000000"/>
          <w:sz w:val="28"/>
        </w:rPr>
        <w:t>
      Тема 11. Основы актерского мастерства. Этюды. Демонстрация этюдов-загадок. Этюды на достижение цели. Оценка факта. Фиксации факта и реакции на него. Этюды на события. Этюды на столкновение атмосфер. Этюды-наблюдения над животными, людьми, пародии на любимых артистов, певцов, друг на друга. Этюды на рождение слова.</w:t>
      </w:r>
    </w:p>
    <w:bookmarkEnd w:id="22983"/>
    <w:bookmarkStart w:name="z23476" w:id="22984"/>
    <w:p>
      <w:pPr>
        <w:spacing w:after="0"/>
        <w:ind w:left="0"/>
        <w:jc w:val="both"/>
      </w:pPr>
      <w:r>
        <w:rPr>
          <w:rFonts w:ascii="Times New Roman"/>
          <w:b w:val="false"/>
          <w:i w:val="false"/>
          <w:color w:val="000000"/>
          <w:sz w:val="28"/>
        </w:rPr>
        <w:t xml:space="preserve">
      Сюжетно-ролевые игры. Коллективная игра. Объединение этюдов-наблюдений. Игры-перевоплощения в образы. Придумывание историй и разыгрывание их на сцене. Игры и задания с использованием детских литературных произведений, музыки и хорового пения. </w:t>
      </w:r>
    </w:p>
    <w:bookmarkEnd w:id="22984"/>
    <w:bookmarkStart w:name="z23477" w:id="22985"/>
    <w:p>
      <w:pPr>
        <w:spacing w:after="0"/>
        <w:ind w:left="0"/>
        <w:jc w:val="both"/>
      </w:pPr>
      <w:r>
        <w:rPr>
          <w:rFonts w:ascii="Times New Roman"/>
          <w:b w:val="false"/>
          <w:i w:val="false"/>
          <w:color w:val="000000"/>
          <w:sz w:val="28"/>
        </w:rPr>
        <w:t>
      Тема 12. Упражнения на перевоплощения для развития фантазии и координации под музыку. Упражнения на беспредметные действия. Игры на развитие умения обыгрывать воображаемые предметы и согласовывать свои действия.</w:t>
      </w:r>
    </w:p>
    <w:bookmarkEnd w:id="22985"/>
    <w:bookmarkStart w:name="z23478" w:id="22986"/>
    <w:p>
      <w:pPr>
        <w:spacing w:after="0"/>
        <w:ind w:left="0"/>
        <w:jc w:val="both"/>
      </w:pPr>
      <w:r>
        <w:rPr>
          <w:rFonts w:ascii="Times New Roman"/>
          <w:b w:val="false"/>
          <w:i w:val="false"/>
          <w:color w:val="000000"/>
          <w:sz w:val="28"/>
        </w:rPr>
        <w:t>
      Театрализованная игра-воплощение. Упражнения на развитие умения создавать беспредметные действия с помощью жестов, мимики и пластики.</w:t>
      </w:r>
    </w:p>
    <w:bookmarkEnd w:id="22986"/>
    <w:bookmarkStart w:name="z23479" w:id="22987"/>
    <w:p>
      <w:pPr>
        <w:spacing w:after="0"/>
        <w:ind w:left="0"/>
        <w:jc w:val="both"/>
      </w:pPr>
      <w:r>
        <w:rPr>
          <w:rFonts w:ascii="Times New Roman"/>
          <w:b w:val="false"/>
          <w:i w:val="false"/>
          <w:color w:val="000000"/>
          <w:sz w:val="28"/>
        </w:rPr>
        <w:t xml:space="preserve">
      Тема 13. Пластические импровизации с использованием музыки. Пластические импровизации с использованием музыки, песен, стихотворений. </w:t>
      </w:r>
    </w:p>
    <w:bookmarkEnd w:id="22987"/>
    <w:bookmarkStart w:name="z23480" w:id="22988"/>
    <w:p>
      <w:pPr>
        <w:spacing w:after="0"/>
        <w:ind w:left="0"/>
        <w:jc w:val="both"/>
      </w:pPr>
      <w:r>
        <w:rPr>
          <w:rFonts w:ascii="Times New Roman"/>
          <w:b w:val="false"/>
          <w:i w:val="false"/>
          <w:color w:val="000000"/>
          <w:sz w:val="28"/>
        </w:rPr>
        <w:t>
      Музыкально-ритмические игры-импровизации на развитие координации и ритмичности, гибкости и пластики. Игры-упражнения с элементами актерского тренинга. Организация всех видов внимания, создание творческой атмосферы.</w:t>
      </w:r>
    </w:p>
    <w:bookmarkEnd w:id="22988"/>
    <w:bookmarkStart w:name="z23481" w:id="22989"/>
    <w:p>
      <w:pPr>
        <w:spacing w:after="0"/>
        <w:ind w:left="0"/>
        <w:jc w:val="both"/>
      </w:pPr>
      <w:r>
        <w:rPr>
          <w:rFonts w:ascii="Times New Roman"/>
          <w:b w:val="false"/>
          <w:i w:val="false"/>
          <w:color w:val="000000"/>
          <w:sz w:val="28"/>
        </w:rPr>
        <w:t xml:space="preserve">
      Тема 14. Творческие игры на развитие сценической свободы, самостоятельного фантазирования, развитие внимания и памяти. Развивающие музыкально-ритмические образные игры. Упражнения на артистическую смелость и характерность. </w:t>
      </w:r>
    </w:p>
    <w:bookmarkEnd w:id="22989"/>
    <w:bookmarkStart w:name="z23482" w:id="22990"/>
    <w:p>
      <w:pPr>
        <w:spacing w:after="0"/>
        <w:ind w:left="0"/>
        <w:jc w:val="both"/>
      </w:pPr>
      <w:r>
        <w:rPr>
          <w:rFonts w:ascii="Times New Roman"/>
          <w:b w:val="false"/>
          <w:i w:val="false"/>
          <w:color w:val="000000"/>
          <w:sz w:val="28"/>
        </w:rPr>
        <w:t>
      Коллективные игры. Ролевые игры-импровизации. Развивающие игры-упражнения. Ролевой тренинг. Развитие психофизических возможностей с использованием пластики, танца, музыки. Развивающие игры с использованием музыки. Культура сценического поведения.</w:t>
      </w:r>
    </w:p>
    <w:bookmarkEnd w:id="22990"/>
    <w:bookmarkStart w:name="z23483" w:id="22991"/>
    <w:p>
      <w:pPr>
        <w:spacing w:after="0"/>
        <w:ind w:left="0"/>
        <w:jc w:val="both"/>
      </w:pPr>
      <w:r>
        <w:rPr>
          <w:rFonts w:ascii="Times New Roman"/>
          <w:b w:val="false"/>
          <w:i w:val="false"/>
          <w:color w:val="000000"/>
          <w:sz w:val="28"/>
        </w:rPr>
        <w:t>
      Тема 15. Парные этюды на наблюдения. Этюды на картины. Анализ событийного ряда. Этюды на музыкальное произведение. Этюды на мораль басни. Анализ событийного ряда.</w:t>
      </w:r>
    </w:p>
    <w:bookmarkEnd w:id="22991"/>
    <w:bookmarkStart w:name="z23484" w:id="22992"/>
    <w:p>
      <w:pPr>
        <w:spacing w:after="0"/>
        <w:ind w:left="0"/>
        <w:jc w:val="both"/>
      </w:pPr>
      <w:r>
        <w:rPr>
          <w:rFonts w:ascii="Times New Roman"/>
          <w:b w:val="false"/>
          <w:i w:val="false"/>
          <w:color w:val="000000"/>
          <w:sz w:val="28"/>
        </w:rPr>
        <w:t xml:space="preserve">
      Тема 16. Этюды на сюжет сказки или инсценировка фрагмента сказки. Инсценировка басни. </w:t>
      </w:r>
    </w:p>
    <w:bookmarkEnd w:id="22992"/>
    <w:bookmarkStart w:name="z23485" w:id="22993"/>
    <w:p>
      <w:pPr>
        <w:spacing w:after="0"/>
        <w:ind w:left="0"/>
        <w:jc w:val="both"/>
      </w:pPr>
      <w:r>
        <w:rPr>
          <w:rFonts w:ascii="Times New Roman"/>
          <w:b w:val="false"/>
          <w:i w:val="false"/>
          <w:color w:val="000000"/>
          <w:sz w:val="28"/>
        </w:rPr>
        <w:t>
      Тема 17. Этюды на сюжет небольшого рассказа. Анализ текста. Идея рассказа. Инсценировка небольших фрагментов из классических литературных произведений.</w:t>
      </w:r>
    </w:p>
    <w:bookmarkEnd w:id="22993"/>
    <w:bookmarkStart w:name="z23486" w:id="22994"/>
    <w:p>
      <w:pPr>
        <w:spacing w:after="0"/>
        <w:ind w:left="0"/>
        <w:jc w:val="both"/>
      </w:pPr>
      <w:r>
        <w:rPr>
          <w:rFonts w:ascii="Times New Roman"/>
          <w:b w:val="false"/>
          <w:i w:val="false"/>
          <w:color w:val="000000"/>
          <w:sz w:val="28"/>
        </w:rPr>
        <w:t>
      91. Ожидаемые результаты освоения Программы 3 класса.</w:t>
      </w:r>
    </w:p>
    <w:bookmarkEnd w:id="22994"/>
    <w:bookmarkStart w:name="z23487" w:id="22995"/>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2995"/>
    <w:bookmarkStart w:name="z23488" w:id="22996"/>
    <w:p>
      <w:pPr>
        <w:spacing w:after="0"/>
        <w:ind w:left="0"/>
        <w:jc w:val="both"/>
      </w:pPr>
      <w:r>
        <w:rPr>
          <w:rFonts w:ascii="Times New Roman"/>
          <w:b w:val="false"/>
          <w:i w:val="false"/>
          <w:color w:val="000000"/>
          <w:sz w:val="28"/>
        </w:rPr>
        <w:t>
      1) знает историю театра, народные истоки театра, терминологию;</w:t>
      </w:r>
    </w:p>
    <w:bookmarkEnd w:id="22996"/>
    <w:bookmarkStart w:name="z23489" w:id="22997"/>
    <w:p>
      <w:pPr>
        <w:spacing w:after="0"/>
        <w:ind w:left="0"/>
        <w:jc w:val="both"/>
      </w:pPr>
      <w:r>
        <w:rPr>
          <w:rFonts w:ascii="Times New Roman"/>
          <w:b w:val="false"/>
          <w:i w:val="false"/>
          <w:color w:val="000000"/>
          <w:sz w:val="28"/>
        </w:rPr>
        <w:t>
      2) знает приемы освобождения мышц;</w:t>
      </w:r>
    </w:p>
    <w:bookmarkEnd w:id="22997"/>
    <w:bookmarkStart w:name="z23490" w:id="22998"/>
    <w:p>
      <w:pPr>
        <w:spacing w:after="0"/>
        <w:ind w:left="0"/>
        <w:jc w:val="both"/>
      </w:pPr>
      <w:r>
        <w:rPr>
          <w:rFonts w:ascii="Times New Roman"/>
          <w:b w:val="false"/>
          <w:i w:val="false"/>
          <w:color w:val="000000"/>
          <w:sz w:val="28"/>
        </w:rPr>
        <w:t>
      3) знает комплекс упражнений пластического тренинга;</w:t>
      </w:r>
    </w:p>
    <w:bookmarkEnd w:id="22998"/>
    <w:bookmarkStart w:name="z23491" w:id="22999"/>
    <w:p>
      <w:pPr>
        <w:spacing w:after="0"/>
        <w:ind w:left="0"/>
        <w:jc w:val="both"/>
      </w:pPr>
      <w:r>
        <w:rPr>
          <w:rFonts w:ascii="Times New Roman"/>
          <w:b w:val="false"/>
          <w:i w:val="false"/>
          <w:color w:val="000000"/>
          <w:sz w:val="28"/>
        </w:rPr>
        <w:t>
      4) умеет воплощать свой замысел при работе над этюдами;</w:t>
      </w:r>
    </w:p>
    <w:bookmarkEnd w:id="22999"/>
    <w:bookmarkStart w:name="z23492" w:id="23000"/>
    <w:p>
      <w:pPr>
        <w:spacing w:after="0"/>
        <w:ind w:left="0"/>
        <w:jc w:val="both"/>
      </w:pPr>
      <w:r>
        <w:rPr>
          <w:rFonts w:ascii="Times New Roman"/>
          <w:b w:val="false"/>
          <w:i w:val="false"/>
          <w:color w:val="000000"/>
          <w:sz w:val="28"/>
        </w:rPr>
        <w:t>
      5) умеет сочинять и воплощать пластический образ в этюде;</w:t>
      </w:r>
    </w:p>
    <w:bookmarkEnd w:id="23000"/>
    <w:bookmarkStart w:name="z23493" w:id="23001"/>
    <w:p>
      <w:pPr>
        <w:spacing w:after="0"/>
        <w:ind w:left="0"/>
        <w:jc w:val="both"/>
      </w:pPr>
      <w:r>
        <w:rPr>
          <w:rFonts w:ascii="Times New Roman"/>
          <w:b w:val="false"/>
          <w:i w:val="false"/>
          <w:color w:val="000000"/>
          <w:sz w:val="28"/>
        </w:rPr>
        <w:t>
      6) умеет делать самостоятельно разминку;</w:t>
      </w:r>
    </w:p>
    <w:bookmarkEnd w:id="23001"/>
    <w:bookmarkStart w:name="z23494" w:id="23002"/>
    <w:p>
      <w:pPr>
        <w:spacing w:after="0"/>
        <w:ind w:left="0"/>
        <w:jc w:val="both"/>
      </w:pPr>
      <w:r>
        <w:rPr>
          <w:rFonts w:ascii="Times New Roman"/>
          <w:b w:val="false"/>
          <w:i w:val="false"/>
          <w:color w:val="000000"/>
          <w:sz w:val="28"/>
        </w:rPr>
        <w:t>
      7) развивает актерское внимание, воображение и фантазию;</w:t>
      </w:r>
    </w:p>
    <w:bookmarkEnd w:id="23002"/>
    <w:bookmarkStart w:name="z23495" w:id="23003"/>
    <w:p>
      <w:pPr>
        <w:spacing w:after="0"/>
        <w:ind w:left="0"/>
        <w:jc w:val="both"/>
      </w:pPr>
      <w:r>
        <w:rPr>
          <w:rFonts w:ascii="Times New Roman"/>
          <w:b w:val="false"/>
          <w:i w:val="false"/>
          <w:color w:val="000000"/>
          <w:sz w:val="28"/>
        </w:rPr>
        <w:t>
      8) осваивает культуру сценического поведения на арене, манеже и за кулисами.</w:t>
      </w:r>
    </w:p>
    <w:bookmarkEnd w:id="23003"/>
    <w:bookmarkStart w:name="z23496" w:id="23004"/>
    <w:p>
      <w:pPr>
        <w:spacing w:after="0"/>
        <w:ind w:left="0"/>
        <w:jc w:val="both"/>
      </w:pPr>
      <w:r>
        <w:rPr>
          <w:rFonts w:ascii="Times New Roman"/>
          <w:b w:val="false"/>
          <w:i w:val="false"/>
          <w:color w:val="000000"/>
          <w:sz w:val="28"/>
        </w:rPr>
        <w:t>
      92. Программные требования в 3 классе:</w:t>
      </w:r>
    </w:p>
    <w:bookmarkEnd w:id="23004"/>
    <w:bookmarkStart w:name="z23497" w:id="23005"/>
    <w:p>
      <w:pPr>
        <w:spacing w:after="0"/>
        <w:ind w:left="0"/>
        <w:jc w:val="both"/>
      </w:pPr>
      <w:r>
        <w:rPr>
          <w:rFonts w:ascii="Times New Roman"/>
          <w:b w:val="false"/>
          <w:i w:val="false"/>
          <w:color w:val="000000"/>
          <w:sz w:val="28"/>
        </w:rPr>
        <w:t>
      1) знакомство с основными истоками творчества в создании художественного образа в цирковом номере, овладение навыками тренировки четырехугольной мышцы нижней губы, снятия телесных зажимов;</w:t>
      </w:r>
    </w:p>
    <w:bookmarkEnd w:id="23005"/>
    <w:bookmarkStart w:name="z23498" w:id="23006"/>
    <w:p>
      <w:pPr>
        <w:spacing w:after="0"/>
        <w:ind w:left="0"/>
        <w:jc w:val="both"/>
      </w:pPr>
      <w:r>
        <w:rPr>
          <w:rFonts w:ascii="Times New Roman"/>
          <w:b w:val="false"/>
          <w:i w:val="false"/>
          <w:color w:val="000000"/>
          <w:sz w:val="28"/>
        </w:rPr>
        <w:t>
      2) освоение упражнений на пластическую свободу, столкновение атмосфер, формирование и развитие умения видеть себя со стороны, создавая логичную картинку, понятную зрителю;</w:t>
      </w:r>
    </w:p>
    <w:bookmarkEnd w:id="23006"/>
    <w:bookmarkStart w:name="z23499" w:id="23007"/>
    <w:p>
      <w:pPr>
        <w:spacing w:after="0"/>
        <w:ind w:left="0"/>
        <w:jc w:val="both"/>
      </w:pPr>
      <w:r>
        <w:rPr>
          <w:rFonts w:ascii="Times New Roman"/>
          <w:b w:val="false"/>
          <w:i w:val="false"/>
          <w:color w:val="000000"/>
          <w:sz w:val="28"/>
        </w:rPr>
        <w:t>
      3) создание этюдов-наблюдений, этюдов на музыкальное произведение, выполнение трюков, кувырков, гимнастических элементов, переворотов, стоек, разновидностей сальто, трюковых комбинаций;</w:t>
      </w:r>
    </w:p>
    <w:bookmarkEnd w:id="23007"/>
    <w:bookmarkStart w:name="z23500" w:id="23008"/>
    <w:p>
      <w:pPr>
        <w:spacing w:after="0"/>
        <w:ind w:left="0"/>
        <w:jc w:val="both"/>
      </w:pPr>
      <w:r>
        <w:rPr>
          <w:rFonts w:ascii="Times New Roman"/>
          <w:b w:val="false"/>
          <w:i w:val="false"/>
          <w:color w:val="000000"/>
          <w:sz w:val="28"/>
        </w:rPr>
        <w:t>
      4) освоение правил построения циркового номера, создание сценического образа в цирковом номере, внешнего облика героя в работе над цирковым номером, создание пластических этюдов на изображение походок;</w:t>
      </w:r>
    </w:p>
    <w:bookmarkEnd w:id="23008"/>
    <w:bookmarkStart w:name="z23501" w:id="23009"/>
    <w:p>
      <w:pPr>
        <w:spacing w:after="0"/>
        <w:ind w:left="0"/>
        <w:jc w:val="both"/>
      </w:pPr>
      <w:r>
        <w:rPr>
          <w:rFonts w:ascii="Times New Roman"/>
          <w:b w:val="false"/>
          <w:i w:val="false"/>
          <w:color w:val="000000"/>
          <w:sz w:val="28"/>
        </w:rPr>
        <w:t xml:space="preserve">
      5) развитие подвижности пальцев, кисти, локтя, плеча в отдельности и всей руки в упражнениях моторного типа, развитие подвижности суставов в разнообразных направлениях. </w:t>
      </w:r>
    </w:p>
    <w:bookmarkEnd w:id="23009"/>
    <w:bookmarkStart w:name="z23502" w:id="23010"/>
    <w:p>
      <w:pPr>
        <w:spacing w:after="0"/>
        <w:ind w:left="0"/>
        <w:jc w:val="both"/>
      </w:pPr>
      <w:r>
        <w:rPr>
          <w:rFonts w:ascii="Times New Roman"/>
          <w:b w:val="false"/>
          <w:i w:val="false"/>
          <w:color w:val="000000"/>
          <w:sz w:val="28"/>
        </w:rPr>
        <w:t xml:space="preserve">
      6) освоение упражнений на развитие сердечно-сосудистой, дыхательной системы для дальнейшей физической нагрузки, упражнений, построенных на изменениях силы, размера, темпа одних и тех же движений с целью изучения зависимости от этих изменений смысловой и эмоциональной значимости жеста. </w:t>
      </w:r>
    </w:p>
    <w:bookmarkEnd w:id="23010"/>
    <w:bookmarkStart w:name="z23503" w:id="23011"/>
    <w:p>
      <w:pPr>
        <w:spacing w:after="0"/>
        <w:ind w:left="0"/>
        <w:jc w:val="both"/>
      </w:pPr>
      <w:r>
        <w:rPr>
          <w:rFonts w:ascii="Times New Roman"/>
          <w:b w:val="false"/>
          <w:i w:val="false"/>
          <w:color w:val="000000"/>
          <w:sz w:val="28"/>
        </w:rPr>
        <w:t>
      93. Содержание учебного предмета в 3 классе.</w:t>
      </w:r>
    </w:p>
    <w:bookmarkEnd w:id="23011"/>
    <w:bookmarkStart w:name="z23504" w:id="23012"/>
    <w:p>
      <w:pPr>
        <w:spacing w:after="0"/>
        <w:ind w:left="0"/>
        <w:jc w:val="both"/>
      </w:pPr>
      <w:r>
        <w:rPr>
          <w:rFonts w:ascii="Times New Roman"/>
          <w:b w:val="false"/>
          <w:i w:val="false"/>
          <w:color w:val="000000"/>
          <w:sz w:val="28"/>
        </w:rPr>
        <w:t>
      Тематическое планирование.</w:t>
      </w:r>
    </w:p>
    <w:bookmarkEnd w:id="23012"/>
    <w:bookmarkStart w:name="z23505" w:id="23013"/>
    <w:p>
      <w:pPr>
        <w:spacing w:after="0"/>
        <w:ind w:left="0"/>
        <w:jc w:val="both"/>
      </w:pPr>
      <w:r>
        <w:rPr>
          <w:rFonts w:ascii="Times New Roman"/>
          <w:b w:val="false"/>
          <w:i w:val="false"/>
          <w:color w:val="000000"/>
          <w:sz w:val="28"/>
        </w:rPr>
        <w:t>
      Тема 1. Решение актерских задач в цирковом представлении, номере. Художественный образ в цирковом искусстве. Основные истоки творчества в создании художественного образа в цирковом представлении, номере: музыка, литература, живопись, скульптура, исторические знания, индивидуальные особенности исполнителя, его жизненный опыт и наблюдения, фантазия и воображение.</w:t>
      </w:r>
    </w:p>
    <w:bookmarkEnd w:id="23013"/>
    <w:bookmarkStart w:name="z23506" w:id="23014"/>
    <w:p>
      <w:pPr>
        <w:spacing w:after="0"/>
        <w:ind w:left="0"/>
        <w:jc w:val="both"/>
      </w:pPr>
      <w:r>
        <w:rPr>
          <w:rFonts w:ascii="Times New Roman"/>
          <w:b w:val="false"/>
          <w:i w:val="false"/>
          <w:color w:val="000000"/>
          <w:sz w:val="28"/>
        </w:rPr>
        <w:t>
      Тема 2. "Трагический излом бровей" Тренировка четырехугольной мышцы нижней губы. Десять масок. Мышечная свобода. Снятие телесных зажимов. Упражнения на пластическую свободу.</w:t>
      </w:r>
    </w:p>
    <w:bookmarkEnd w:id="23014"/>
    <w:bookmarkStart w:name="z23507" w:id="23015"/>
    <w:p>
      <w:pPr>
        <w:spacing w:after="0"/>
        <w:ind w:left="0"/>
        <w:jc w:val="both"/>
      </w:pPr>
      <w:r>
        <w:rPr>
          <w:rFonts w:ascii="Times New Roman"/>
          <w:b w:val="false"/>
          <w:i w:val="false"/>
          <w:color w:val="000000"/>
          <w:sz w:val="28"/>
        </w:rPr>
        <w:t>
      Тема 3. Атмосфера. Упражнения на столкновение атмосфер. Ощущение пространства. Упражнения на коллективную согласованность. Практические упражнения на формирование и развитие умения видеть себя со стороны, создавая логичную картинку, понятную зрителю. Основы исполнительского мастерства. Этюды-наблюдения. Этюды на музыкальное произведение.</w:t>
      </w:r>
    </w:p>
    <w:bookmarkEnd w:id="23015"/>
    <w:bookmarkStart w:name="z23508" w:id="23016"/>
    <w:p>
      <w:pPr>
        <w:spacing w:after="0"/>
        <w:ind w:left="0"/>
        <w:jc w:val="both"/>
      </w:pPr>
      <w:r>
        <w:rPr>
          <w:rFonts w:ascii="Times New Roman"/>
          <w:b w:val="false"/>
          <w:i w:val="false"/>
          <w:color w:val="000000"/>
          <w:sz w:val="28"/>
        </w:rPr>
        <w:t>
      Тема 4. Трюк как первооснова циркового действия. Логика и оправданность в использовании трюков в упражнениях и этюдах. Развитие многоплоскостного внимания в единстве внутреннего переживания и трюкового действия.</w:t>
      </w:r>
    </w:p>
    <w:bookmarkEnd w:id="23016"/>
    <w:bookmarkStart w:name="z23509" w:id="23017"/>
    <w:p>
      <w:pPr>
        <w:spacing w:after="0"/>
        <w:ind w:left="0"/>
        <w:jc w:val="both"/>
      </w:pPr>
      <w:r>
        <w:rPr>
          <w:rFonts w:ascii="Times New Roman"/>
          <w:b w:val="false"/>
          <w:i w:val="false"/>
          <w:color w:val="000000"/>
          <w:sz w:val="28"/>
        </w:rPr>
        <w:t xml:space="preserve">
      Тема 5. Трюки. Кувырки, гимнастические элементы (колесо, мостик, шпагаты), рандат, стойка на лопатках. Перевороты, стойки (на ноге, на руках, на предплечьях), лягскач, арабское колесо, флиг-фляг. Прыжковые (батутные), разновидности сальто (сальто с предметом, двойное сальто, сальто вперед, сальто назад, сальто с рук партнера). </w:t>
      </w:r>
    </w:p>
    <w:bookmarkEnd w:id="23017"/>
    <w:bookmarkStart w:name="z23510" w:id="23018"/>
    <w:p>
      <w:pPr>
        <w:spacing w:after="0"/>
        <w:ind w:left="0"/>
        <w:jc w:val="both"/>
      </w:pPr>
      <w:r>
        <w:rPr>
          <w:rFonts w:ascii="Times New Roman"/>
          <w:b w:val="false"/>
          <w:i w:val="false"/>
          <w:color w:val="000000"/>
          <w:sz w:val="28"/>
        </w:rPr>
        <w:t>
      Тема 6. Трюковые комбинации. Чередование трюков по возрастающей зрелищной занимательности. Стилистика комплимента. Комплимент как завершение трюка.</w:t>
      </w:r>
    </w:p>
    <w:bookmarkEnd w:id="23018"/>
    <w:bookmarkStart w:name="z23511" w:id="23019"/>
    <w:p>
      <w:pPr>
        <w:spacing w:after="0"/>
        <w:ind w:left="0"/>
        <w:jc w:val="both"/>
      </w:pPr>
      <w:r>
        <w:rPr>
          <w:rFonts w:ascii="Times New Roman"/>
          <w:b w:val="false"/>
          <w:i w:val="false"/>
          <w:color w:val="000000"/>
          <w:sz w:val="28"/>
        </w:rPr>
        <w:t>
      Тема 7. Правила построения циркового номера: эффектный выход, утверждающий создаваемый образ и манежные отношения; сведение трюков в контрастные комбинации; активизация внимания зрителей; финальный комплимент.</w:t>
      </w:r>
    </w:p>
    <w:bookmarkEnd w:id="23019"/>
    <w:bookmarkStart w:name="z23512" w:id="23020"/>
    <w:p>
      <w:pPr>
        <w:spacing w:after="0"/>
        <w:ind w:left="0"/>
        <w:jc w:val="both"/>
      </w:pPr>
      <w:r>
        <w:rPr>
          <w:rFonts w:ascii="Times New Roman"/>
          <w:b w:val="false"/>
          <w:i w:val="false"/>
          <w:color w:val="000000"/>
          <w:sz w:val="28"/>
        </w:rPr>
        <w:t>
      Тема 8. Построение циркового номера. Появление артиста. Заключительная мизансцена. Составляющие циркового номера. Типы номеров. Сюжетный номер. Сюжетно-ролевые игры.</w:t>
      </w:r>
    </w:p>
    <w:bookmarkEnd w:id="23020"/>
    <w:bookmarkStart w:name="z23513" w:id="23021"/>
    <w:p>
      <w:pPr>
        <w:spacing w:after="0"/>
        <w:ind w:left="0"/>
        <w:jc w:val="both"/>
      </w:pPr>
      <w:r>
        <w:rPr>
          <w:rFonts w:ascii="Times New Roman"/>
          <w:b w:val="false"/>
          <w:i w:val="false"/>
          <w:color w:val="000000"/>
          <w:sz w:val="28"/>
        </w:rPr>
        <w:t>
      Тема 9. Пути создания сценического образа в цирковом номере. Действенный анализ роли. Содержание и форма. Сквозное действие и сверхзадача роли. Замысел и воплощение.</w:t>
      </w:r>
    </w:p>
    <w:bookmarkEnd w:id="23021"/>
    <w:bookmarkStart w:name="z23514" w:id="23022"/>
    <w:p>
      <w:pPr>
        <w:spacing w:after="0"/>
        <w:ind w:left="0"/>
        <w:jc w:val="both"/>
      </w:pPr>
      <w:r>
        <w:rPr>
          <w:rFonts w:ascii="Times New Roman"/>
          <w:b w:val="false"/>
          <w:i w:val="false"/>
          <w:color w:val="000000"/>
          <w:sz w:val="28"/>
        </w:rPr>
        <w:t>
      Тема 10. Работа над ролью. Изучение роли. Место роли в будущем номере, трюке. Характеристика героя. Полное раскрытие характера героя через его отношение к окружающему. Речевые особенности героя. Внешний облик героя. Значимость внешнего облика героя в работе над ролью. От походки к характеру и психологии героя. Грим как основа создания внешнего облика. Упражнения. Развивающие игры.</w:t>
      </w:r>
    </w:p>
    <w:bookmarkEnd w:id="23022"/>
    <w:bookmarkStart w:name="z23515" w:id="23023"/>
    <w:p>
      <w:pPr>
        <w:spacing w:after="0"/>
        <w:ind w:left="0"/>
        <w:jc w:val="both"/>
      </w:pPr>
      <w:r>
        <w:rPr>
          <w:rFonts w:ascii="Times New Roman"/>
          <w:b w:val="false"/>
          <w:i w:val="false"/>
          <w:color w:val="000000"/>
          <w:sz w:val="28"/>
        </w:rPr>
        <w:t>
      Тема 11. Общеразвивающие упражнения. Уверенное и правильное выполнение упражнений разминки. Разогрев мышц перед более сложными упражнениями.</w:t>
      </w:r>
    </w:p>
    <w:bookmarkEnd w:id="23023"/>
    <w:bookmarkStart w:name="z23516" w:id="23024"/>
    <w:p>
      <w:pPr>
        <w:spacing w:after="0"/>
        <w:ind w:left="0"/>
        <w:jc w:val="both"/>
      </w:pPr>
      <w:r>
        <w:rPr>
          <w:rFonts w:ascii="Times New Roman"/>
          <w:b w:val="false"/>
          <w:i w:val="false"/>
          <w:color w:val="000000"/>
          <w:sz w:val="28"/>
        </w:rPr>
        <w:t xml:space="preserve">
      Тема 12. Общее физическое развитие, укрепление мышц. Разогрев мышц по уровням: выработка точности движений, развитие гибкости, подвижности, двигательной активности детей. </w:t>
      </w:r>
    </w:p>
    <w:bookmarkEnd w:id="23024"/>
    <w:bookmarkStart w:name="z23517" w:id="23025"/>
    <w:p>
      <w:pPr>
        <w:spacing w:after="0"/>
        <w:ind w:left="0"/>
        <w:jc w:val="both"/>
      </w:pPr>
      <w:r>
        <w:rPr>
          <w:rFonts w:ascii="Times New Roman"/>
          <w:b w:val="false"/>
          <w:i w:val="false"/>
          <w:color w:val="000000"/>
          <w:sz w:val="28"/>
        </w:rPr>
        <w:t>
      Тема 13. Развитие сердечно-сосудистой и дыхательной систем для дальнейшей физической нагрузки. Дыхательный комплекс. Упражнения. Стейчинг. Ходьба, бег, прыжки. Выполнение в разных темпо-ритмах. Релаксация.</w:t>
      </w:r>
    </w:p>
    <w:bookmarkEnd w:id="23025"/>
    <w:bookmarkStart w:name="z23518" w:id="23026"/>
    <w:p>
      <w:pPr>
        <w:spacing w:after="0"/>
        <w:ind w:left="0"/>
        <w:jc w:val="both"/>
      </w:pPr>
      <w:r>
        <w:rPr>
          <w:rFonts w:ascii="Times New Roman"/>
          <w:b w:val="false"/>
          <w:i w:val="false"/>
          <w:color w:val="000000"/>
          <w:sz w:val="28"/>
        </w:rPr>
        <w:t xml:space="preserve">
      Тема 14. Пластика. Пластическая характеристик образа. Требование исторической конкретности изображения человека в реалистическом театре и художественная условность. Эстетические нормы в пластике и пластическая характерность. </w:t>
      </w:r>
    </w:p>
    <w:bookmarkEnd w:id="23026"/>
    <w:bookmarkStart w:name="z23519" w:id="23027"/>
    <w:p>
      <w:pPr>
        <w:spacing w:after="0"/>
        <w:ind w:left="0"/>
        <w:jc w:val="both"/>
      </w:pPr>
      <w:r>
        <w:rPr>
          <w:rFonts w:ascii="Times New Roman"/>
          <w:b w:val="false"/>
          <w:i w:val="false"/>
          <w:color w:val="000000"/>
          <w:sz w:val="28"/>
        </w:rPr>
        <w:t xml:space="preserve">
      Характерность в походке и статических положениях тела. Типы походок. Походка и возраст. Походка и настроение. Походка и груз. Упражнения. Изображение разнообразных походок людей в импровизации. Пластические этюды на изображение походок. </w:t>
      </w:r>
    </w:p>
    <w:bookmarkEnd w:id="23027"/>
    <w:bookmarkStart w:name="z23520" w:id="23028"/>
    <w:p>
      <w:pPr>
        <w:spacing w:after="0"/>
        <w:ind w:left="0"/>
        <w:jc w:val="both"/>
      </w:pPr>
      <w:r>
        <w:rPr>
          <w:rFonts w:ascii="Times New Roman"/>
          <w:b w:val="false"/>
          <w:i w:val="false"/>
          <w:color w:val="000000"/>
          <w:sz w:val="28"/>
        </w:rPr>
        <w:t xml:space="preserve">
      Тема 15. Пластика тела. Понятие "гибкости тела". Необходимость развития гибкости для здоровья и хорошего настроения. Комплекс танцевально-ритмических упражнений. Пластические этюды. Пластические импровизации. Пластическая выразительность рук. </w:t>
      </w:r>
    </w:p>
    <w:bookmarkEnd w:id="23028"/>
    <w:bookmarkStart w:name="z23521" w:id="23029"/>
    <w:p>
      <w:pPr>
        <w:spacing w:after="0"/>
        <w:ind w:left="0"/>
        <w:jc w:val="both"/>
      </w:pPr>
      <w:r>
        <w:rPr>
          <w:rFonts w:ascii="Times New Roman"/>
          <w:b w:val="false"/>
          <w:i w:val="false"/>
          <w:color w:val="000000"/>
          <w:sz w:val="28"/>
        </w:rPr>
        <w:t xml:space="preserve">
      Тема 16. Жест как один из способов выражения действия. Единство формы и содержания жеста. Жест иллюстративный, семантический и эмоциональный. Сила, скорость и размер (амплитуда) движений. Зависимость смыслового содержания жеста от силы, скорости и амплитуды движений. Качественная характеристика и эмоциональная выразительность жеста. Положение Е. Вахтангова о соотношении между размером движения и значительностью текста. Развитие подвижности пальцев, кисти, локтя, плеча в отдельности и всей руки в упражнениях моторного типа. Развитие подвижности суставов в разнообразных направлениях. </w:t>
      </w:r>
    </w:p>
    <w:bookmarkEnd w:id="23029"/>
    <w:bookmarkStart w:name="z23522" w:id="23030"/>
    <w:p>
      <w:pPr>
        <w:spacing w:after="0"/>
        <w:ind w:left="0"/>
        <w:jc w:val="both"/>
      </w:pPr>
      <w:r>
        <w:rPr>
          <w:rFonts w:ascii="Times New Roman"/>
          <w:b w:val="false"/>
          <w:i w:val="false"/>
          <w:color w:val="000000"/>
          <w:sz w:val="28"/>
        </w:rPr>
        <w:t>
      Тема 17. Симметричные и асимметричные сочетания движений правой и левой рук (моторного, танцевального и стилизованного характера). Упражнения, построенные по принципу взаимодействия обеих рук или их противодействия. Упражнения, построенные на изменениях силы, размера, темпа одних и тех же движений с целью изучения зависимости от этих изменений смысловой и эмоциональной значимости жеста. Разучивание позиции рук и отработка движений под музыку. Запаздывание движения предплечья и кисти по отношению к плечу.</w:t>
      </w:r>
    </w:p>
    <w:bookmarkEnd w:id="23030"/>
    <w:bookmarkStart w:name="z23523" w:id="23031"/>
    <w:p>
      <w:pPr>
        <w:spacing w:after="0"/>
        <w:ind w:left="0"/>
        <w:jc w:val="both"/>
      </w:pPr>
      <w:r>
        <w:rPr>
          <w:rFonts w:ascii="Times New Roman"/>
          <w:b w:val="false"/>
          <w:i w:val="false"/>
          <w:color w:val="000000"/>
          <w:sz w:val="28"/>
        </w:rPr>
        <w:t>
      94. Ожидаемые результаты освоения Программы 3 класса.</w:t>
      </w:r>
    </w:p>
    <w:bookmarkEnd w:id="23031"/>
    <w:bookmarkStart w:name="z23524" w:id="2303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3032"/>
    <w:bookmarkStart w:name="z23525" w:id="23033"/>
    <w:p>
      <w:pPr>
        <w:spacing w:after="0"/>
        <w:ind w:left="0"/>
        <w:jc w:val="both"/>
      </w:pPr>
      <w:r>
        <w:rPr>
          <w:rFonts w:ascii="Times New Roman"/>
          <w:b w:val="false"/>
          <w:i w:val="false"/>
          <w:color w:val="000000"/>
          <w:sz w:val="28"/>
        </w:rPr>
        <w:t>
      1) знает основные истоки творчества в создании художественного образа в цирковом номере;</w:t>
      </w:r>
    </w:p>
    <w:bookmarkEnd w:id="23033"/>
    <w:bookmarkStart w:name="z23526" w:id="23034"/>
    <w:p>
      <w:pPr>
        <w:spacing w:after="0"/>
        <w:ind w:left="0"/>
        <w:jc w:val="both"/>
      </w:pPr>
      <w:r>
        <w:rPr>
          <w:rFonts w:ascii="Times New Roman"/>
          <w:b w:val="false"/>
          <w:i w:val="false"/>
          <w:color w:val="000000"/>
          <w:sz w:val="28"/>
        </w:rPr>
        <w:t>
      2) умеет снимать телесные зажимы;</w:t>
      </w:r>
    </w:p>
    <w:bookmarkEnd w:id="23034"/>
    <w:bookmarkStart w:name="z23527" w:id="23035"/>
    <w:p>
      <w:pPr>
        <w:spacing w:after="0"/>
        <w:ind w:left="0"/>
        <w:jc w:val="both"/>
      </w:pPr>
      <w:r>
        <w:rPr>
          <w:rFonts w:ascii="Times New Roman"/>
          <w:b w:val="false"/>
          <w:i w:val="false"/>
          <w:color w:val="000000"/>
          <w:sz w:val="28"/>
        </w:rPr>
        <w:t>
      3) знает практические упражнения на формирование и развитие умения видеть себя со стороны, создает логичную картинку, понятную зрителю;</w:t>
      </w:r>
    </w:p>
    <w:bookmarkEnd w:id="23035"/>
    <w:bookmarkStart w:name="z23528" w:id="23036"/>
    <w:p>
      <w:pPr>
        <w:spacing w:after="0"/>
        <w:ind w:left="0"/>
        <w:jc w:val="both"/>
      </w:pPr>
      <w:r>
        <w:rPr>
          <w:rFonts w:ascii="Times New Roman"/>
          <w:b w:val="false"/>
          <w:i w:val="false"/>
          <w:color w:val="000000"/>
          <w:sz w:val="28"/>
        </w:rPr>
        <w:t>
      3) умеет сочинять этюды-наблюдения, этюды на музыкальное произведение;</w:t>
      </w:r>
    </w:p>
    <w:bookmarkEnd w:id="23036"/>
    <w:bookmarkStart w:name="z23529" w:id="23037"/>
    <w:p>
      <w:pPr>
        <w:spacing w:after="0"/>
        <w:ind w:left="0"/>
        <w:jc w:val="both"/>
      </w:pPr>
      <w:r>
        <w:rPr>
          <w:rFonts w:ascii="Times New Roman"/>
          <w:b w:val="false"/>
          <w:i w:val="false"/>
          <w:color w:val="000000"/>
          <w:sz w:val="28"/>
        </w:rPr>
        <w:t>
      4) умеет использовать трюки в упражнениях и этюдах;</w:t>
      </w:r>
    </w:p>
    <w:bookmarkEnd w:id="23037"/>
    <w:bookmarkStart w:name="z23530" w:id="23038"/>
    <w:p>
      <w:pPr>
        <w:spacing w:after="0"/>
        <w:ind w:left="0"/>
        <w:jc w:val="both"/>
      </w:pPr>
      <w:r>
        <w:rPr>
          <w:rFonts w:ascii="Times New Roman"/>
          <w:b w:val="false"/>
          <w:i w:val="false"/>
          <w:color w:val="000000"/>
          <w:sz w:val="28"/>
        </w:rPr>
        <w:t>
      5) умеет чередовать трюки по возрастающей зрелищной занимательности;</w:t>
      </w:r>
    </w:p>
    <w:bookmarkEnd w:id="23038"/>
    <w:bookmarkStart w:name="z23531" w:id="23039"/>
    <w:p>
      <w:pPr>
        <w:spacing w:after="0"/>
        <w:ind w:left="0"/>
        <w:jc w:val="both"/>
      </w:pPr>
      <w:r>
        <w:rPr>
          <w:rFonts w:ascii="Times New Roman"/>
          <w:b w:val="false"/>
          <w:i w:val="false"/>
          <w:color w:val="000000"/>
          <w:sz w:val="28"/>
        </w:rPr>
        <w:t>
      6) умеет завершать трюк комплиментом;</w:t>
      </w:r>
    </w:p>
    <w:bookmarkEnd w:id="23039"/>
    <w:bookmarkStart w:name="z23532" w:id="23040"/>
    <w:p>
      <w:pPr>
        <w:spacing w:after="0"/>
        <w:ind w:left="0"/>
        <w:jc w:val="both"/>
      </w:pPr>
      <w:r>
        <w:rPr>
          <w:rFonts w:ascii="Times New Roman"/>
          <w:b w:val="false"/>
          <w:i w:val="false"/>
          <w:color w:val="000000"/>
          <w:sz w:val="28"/>
        </w:rPr>
        <w:t>
      7) знает правила построения циркового номера.</w:t>
      </w:r>
    </w:p>
    <w:bookmarkEnd w:id="23040"/>
    <w:bookmarkStart w:name="z23533" w:id="23041"/>
    <w:p>
      <w:pPr>
        <w:spacing w:after="0"/>
        <w:ind w:left="0"/>
        <w:jc w:val="both"/>
      </w:pPr>
      <w:r>
        <w:rPr>
          <w:rFonts w:ascii="Times New Roman"/>
          <w:b w:val="false"/>
          <w:i w:val="false"/>
          <w:color w:val="000000"/>
          <w:sz w:val="28"/>
        </w:rPr>
        <w:t>
      95. В настоящей Программе по предмету "Музыкальная грамота, слушание музыки" используются следующие понятия:</w:t>
      </w:r>
    </w:p>
    <w:bookmarkEnd w:id="23041"/>
    <w:bookmarkStart w:name="z23534" w:id="23042"/>
    <w:p>
      <w:pPr>
        <w:spacing w:after="0"/>
        <w:ind w:left="0"/>
        <w:jc w:val="both"/>
      </w:pPr>
      <w:r>
        <w:rPr>
          <w:rFonts w:ascii="Times New Roman"/>
          <w:b w:val="false"/>
          <w:i w:val="false"/>
          <w:color w:val="000000"/>
          <w:sz w:val="28"/>
        </w:rPr>
        <w:t xml:space="preserve">
      1) акцент – выделение громкостью или другим образом определенной ноты или доли в такте; </w:t>
      </w:r>
    </w:p>
    <w:bookmarkEnd w:id="23042"/>
    <w:bookmarkStart w:name="z23535" w:id="23043"/>
    <w:p>
      <w:pPr>
        <w:spacing w:after="0"/>
        <w:ind w:left="0"/>
        <w:jc w:val="both"/>
      </w:pPr>
      <w:r>
        <w:rPr>
          <w:rFonts w:ascii="Times New Roman"/>
          <w:b w:val="false"/>
          <w:i w:val="false"/>
          <w:color w:val="000000"/>
          <w:sz w:val="28"/>
        </w:rPr>
        <w:t>
      2) артист – главный герой цирка, исполнитель номера, который создает определенный, обобщенный художественный образ.</w:t>
      </w:r>
    </w:p>
    <w:bookmarkEnd w:id="23043"/>
    <w:bookmarkStart w:name="z23536" w:id="23044"/>
    <w:p>
      <w:pPr>
        <w:spacing w:after="0"/>
        <w:ind w:left="0"/>
        <w:jc w:val="both"/>
      </w:pPr>
      <w:r>
        <w:rPr>
          <w:rFonts w:ascii="Times New Roman"/>
          <w:b w:val="false"/>
          <w:i w:val="false"/>
          <w:color w:val="000000"/>
          <w:sz w:val="28"/>
        </w:rPr>
        <w:t>
      3) мелодия – один (в монодии единственный) голос музыкальной фактуры, который трактуется в теории музыки и непосредственно воспринимается слухом как композиционно-техническое и ладовое целое;</w:t>
      </w:r>
    </w:p>
    <w:bookmarkEnd w:id="23044"/>
    <w:bookmarkStart w:name="z23537" w:id="23045"/>
    <w:p>
      <w:pPr>
        <w:spacing w:after="0"/>
        <w:ind w:left="0"/>
        <w:jc w:val="both"/>
      </w:pPr>
      <w:r>
        <w:rPr>
          <w:rFonts w:ascii="Times New Roman"/>
          <w:b w:val="false"/>
          <w:i w:val="false"/>
          <w:color w:val="000000"/>
          <w:sz w:val="28"/>
        </w:rPr>
        <w:t>
      4) басовый ключ –знак линейной нотации, определяющий звуковысотное значение нот;</w:t>
      </w:r>
    </w:p>
    <w:bookmarkEnd w:id="23045"/>
    <w:bookmarkStart w:name="z23538" w:id="23046"/>
    <w:p>
      <w:pPr>
        <w:spacing w:after="0"/>
        <w:ind w:left="0"/>
        <w:jc w:val="both"/>
      </w:pPr>
      <w:r>
        <w:rPr>
          <w:rFonts w:ascii="Times New Roman"/>
          <w:b w:val="false"/>
          <w:i w:val="false"/>
          <w:color w:val="000000"/>
          <w:sz w:val="28"/>
        </w:rPr>
        <w:t>
      5) один – один из двух ладов гармонической тональности;</w:t>
      </w:r>
    </w:p>
    <w:bookmarkEnd w:id="23046"/>
    <w:bookmarkStart w:name="z23539" w:id="23047"/>
    <w:p>
      <w:pPr>
        <w:spacing w:after="0"/>
        <w:ind w:left="0"/>
        <w:jc w:val="both"/>
      </w:pPr>
      <w:r>
        <w:rPr>
          <w:rFonts w:ascii="Times New Roman"/>
          <w:b w:val="false"/>
          <w:i w:val="false"/>
          <w:color w:val="000000"/>
          <w:sz w:val="28"/>
        </w:rPr>
        <w:t>
      6) динамика– совокупность понятий и нотных обозначений, связанных с оттенками громкости звучания;</w:t>
      </w:r>
    </w:p>
    <w:bookmarkEnd w:id="23047"/>
    <w:bookmarkStart w:name="z23540" w:id="23048"/>
    <w:p>
      <w:pPr>
        <w:spacing w:after="0"/>
        <w:ind w:left="0"/>
        <w:jc w:val="both"/>
      </w:pPr>
      <w:r>
        <w:rPr>
          <w:rFonts w:ascii="Times New Roman"/>
          <w:b w:val="false"/>
          <w:i w:val="false"/>
          <w:color w:val="000000"/>
          <w:sz w:val="28"/>
        </w:rPr>
        <w:t>
      7) затакт — нарушение естественного порядка следования долей;</w:t>
      </w:r>
    </w:p>
    <w:bookmarkEnd w:id="23048"/>
    <w:bookmarkStart w:name="z23541" w:id="23049"/>
    <w:p>
      <w:pPr>
        <w:spacing w:after="0"/>
        <w:ind w:left="0"/>
        <w:jc w:val="both"/>
      </w:pPr>
      <w:r>
        <w:rPr>
          <w:rFonts w:ascii="Times New Roman"/>
          <w:b w:val="false"/>
          <w:i w:val="false"/>
          <w:color w:val="000000"/>
          <w:sz w:val="28"/>
        </w:rPr>
        <w:t>
      8) темп – обобщенное восприятие мелодического тематизма, ритмики, артикуляции, "дыхания", гармонических последовательностей, тонального движения, контрапункта;</w:t>
      </w:r>
    </w:p>
    <w:bookmarkEnd w:id="23049"/>
    <w:bookmarkStart w:name="z23542" w:id="23050"/>
    <w:p>
      <w:pPr>
        <w:spacing w:after="0"/>
        <w:ind w:left="0"/>
        <w:jc w:val="both"/>
      </w:pPr>
      <w:r>
        <w:rPr>
          <w:rFonts w:ascii="Times New Roman"/>
          <w:b w:val="false"/>
          <w:i w:val="false"/>
          <w:color w:val="000000"/>
          <w:sz w:val="28"/>
        </w:rPr>
        <w:t>
      9) представление – сочетание нескольких разножанровых номеров;</w:t>
      </w:r>
    </w:p>
    <w:bookmarkEnd w:id="23050"/>
    <w:bookmarkStart w:name="z23543" w:id="23051"/>
    <w:p>
      <w:pPr>
        <w:spacing w:after="0"/>
        <w:ind w:left="0"/>
        <w:jc w:val="both"/>
      </w:pPr>
      <w:r>
        <w:rPr>
          <w:rFonts w:ascii="Times New Roman"/>
          <w:b w:val="false"/>
          <w:i w:val="false"/>
          <w:color w:val="000000"/>
          <w:sz w:val="28"/>
        </w:rPr>
        <w:t>
      10) лад – система отношений устойчивых и неустойчивых звуков и созвучий, которая работает на определенный звуковой эффект;</w:t>
      </w:r>
    </w:p>
    <w:bookmarkEnd w:id="23051"/>
    <w:bookmarkStart w:name="z23544" w:id="23052"/>
    <w:p>
      <w:pPr>
        <w:spacing w:after="0"/>
        <w:ind w:left="0"/>
        <w:jc w:val="both"/>
      </w:pPr>
      <w:r>
        <w:rPr>
          <w:rFonts w:ascii="Times New Roman"/>
          <w:b w:val="false"/>
          <w:i w:val="false"/>
          <w:color w:val="000000"/>
          <w:sz w:val="28"/>
        </w:rPr>
        <w:t>
      11) марш – род музыки, сопровождающий стройные, размеренные движения людей, преимущественно войска;</w:t>
      </w:r>
    </w:p>
    <w:bookmarkEnd w:id="23052"/>
    <w:bookmarkStart w:name="z23545" w:id="23053"/>
    <w:p>
      <w:pPr>
        <w:spacing w:after="0"/>
        <w:ind w:left="0"/>
        <w:jc w:val="both"/>
      </w:pPr>
      <w:r>
        <w:rPr>
          <w:rFonts w:ascii="Times New Roman"/>
          <w:b w:val="false"/>
          <w:i w:val="false"/>
          <w:color w:val="000000"/>
          <w:sz w:val="28"/>
        </w:rPr>
        <w:t>
      12) метр – мера, определяющая величину ритмических построений до малых композиционных форм;</w:t>
      </w:r>
    </w:p>
    <w:bookmarkEnd w:id="23053"/>
    <w:bookmarkStart w:name="z23546" w:id="23054"/>
    <w:p>
      <w:pPr>
        <w:spacing w:after="0"/>
        <w:ind w:left="0"/>
        <w:jc w:val="both"/>
      </w:pPr>
      <w:r>
        <w:rPr>
          <w:rFonts w:ascii="Times New Roman"/>
          <w:b w:val="false"/>
          <w:i w:val="false"/>
          <w:color w:val="000000"/>
          <w:sz w:val="28"/>
        </w:rPr>
        <w:t>
      13) тактовый размер в музыке — количественная характеристика тактового метра;</w:t>
      </w:r>
    </w:p>
    <w:bookmarkEnd w:id="23054"/>
    <w:bookmarkStart w:name="z23547" w:id="23055"/>
    <w:p>
      <w:pPr>
        <w:spacing w:after="0"/>
        <w:ind w:left="0"/>
        <w:jc w:val="both"/>
      </w:pPr>
      <w:r>
        <w:rPr>
          <w:rFonts w:ascii="Times New Roman"/>
          <w:b w:val="false"/>
          <w:i w:val="false"/>
          <w:color w:val="000000"/>
          <w:sz w:val="28"/>
        </w:rPr>
        <w:t>
      14) музыка́льный жанр — род музыки, музыкальных произведений, характеризующийся определенными сюжетными, композиционными, стилистическими и другими признаками;</w:t>
      </w:r>
    </w:p>
    <w:bookmarkEnd w:id="23055"/>
    <w:bookmarkStart w:name="z23548" w:id="23056"/>
    <w:p>
      <w:pPr>
        <w:spacing w:after="0"/>
        <w:ind w:left="0"/>
        <w:jc w:val="both"/>
      </w:pPr>
      <w:r>
        <w:rPr>
          <w:rFonts w:ascii="Times New Roman"/>
          <w:b w:val="false"/>
          <w:i w:val="false"/>
          <w:color w:val="000000"/>
          <w:sz w:val="28"/>
        </w:rPr>
        <w:t>
      15) музыкальный размер – числовое выражение метра;</w:t>
      </w:r>
    </w:p>
    <w:bookmarkEnd w:id="23056"/>
    <w:bookmarkStart w:name="z23549" w:id="23057"/>
    <w:p>
      <w:pPr>
        <w:spacing w:after="0"/>
        <w:ind w:left="0"/>
        <w:jc w:val="both"/>
      </w:pPr>
      <w:r>
        <w:rPr>
          <w:rFonts w:ascii="Times New Roman"/>
          <w:b w:val="false"/>
          <w:i w:val="false"/>
          <w:color w:val="000000"/>
          <w:sz w:val="28"/>
        </w:rPr>
        <w:t>
      16) ноктюрн – распространившееся с начала девятнадцатого века название пьес лирического, мечтательного характера;</w:t>
      </w:r>
    </w:p>
    <w:bookmarkEnd w:id="23057"/>
    <w:bookmarkStart w:name="z23550" w:id="23058"/>
    <w:p>
      <w:pPr>
        <w:spacing w:after="0"/>
        <w:ind w:left="0"/>
        <w:jc w:val="both"/>
      </w:pPr>
      <w:r>
        <w:rPr>
          <w:rFonts w:ascii="Times New Roman"/>
          <w:b w:val="false"/>
          <w:i w:val="false"/>
          <w:color w:val="000000"/>
          <w:sz w:val="28"/>
        </w:rPr>
        <w:t>
      17) номер – отдельное, законченное выступление, исполняемое в цирковой программе одним или несколькими артистами;</w:t>
      </w:r>
    </w:p>
    <w:bookmarkEnd w:id="23058"/>
    <w:bookmarkStart w:name="z23551" w:id="23059"/>
    <w:p>
      <w:pPr>
        <w:spacing w:after="0"/>
        <w:ind w:left="0"/>
        <w:jc w:val="both"/>
      </w:pPr>
      <w:r>
        <w:rPr>
          <w:rFonts w:ascii="Times New Roman"/>
          <w:b w:val="false"/>
          <w:i w:val="false"/>
          <w:color w:val="000000"/>
          <w:sz w:val="28"/>
        </w:rPr>
        <w:t>
      18) оратория – крупное музыкальное произведение для хора, солистов и оркестра;</w:t>
      </w:r>
    </w:p>
    <w:bookmarkEnd w:id="23059"/>
    <w:bookmarkStart w:name="z23552" w:id="23060"/>
    <w:p>
      <w:pPr>
        <w:spacing w:after="0"/>
        <w:ind w:left="0"/>
        <w:jc w:val="both"/>
      </w:pPr>
      <w:r>
        <w:rPr>
          <w:rFonts w:ascii="Times New Roman"/>
          <w:b w:val="false"/>
          <w:i w:val="false"/>
          <w:color w:val="000000"/>
          <w:sz w:val="28"/>
        </w:rPr>
        <w:t>
      19) игра – разновидность цирковых номеров, строящихся на трюковом обыгрывании вращений и передвижений предметов;</w:t>
      </w:r>
    </w:p>
    <w:bookmarkEnd w:id="23060"/>
    <w:bookmarkStart w:name="z23553" w:id="23061"/>
    <w:p>
      <w:pPr>
        <w:spacing w:after="0"/>
        <w:ind w:left="0"/>
        <w:jc w:val="both"/>
      </w:pPr>
      <w:r>
        <w:rPr>
          <w:rFonts w:ascii="Times New Roman"/>
          <w:b w:val="false"/>
          <w:i w:val="false"/>
          <w:color w:val="000000"/>
          <w:sz w:val="28"/>
        </w:rPr>
        <w:t>
      20) ритм –сочетание длительностей и акцентов, сложные переплетения звуков различной высоты, пауз в разграниченном временном режиме;</w:t>
      </w:r>
    </w:p>
    <w:bookmarkEnd w:id="23061"/>
    <w:bookmarkStart w:name="z23554" w:id="23062"/>
    <w:p>
      <w:pPr>
        <w:spacing w:after="0"/>
        <w:ind w:left="0"/>
        <w:jc w:val="both"/>
      </w:pPr>
      <w:r>
        <w:rPr>
          <w:rFonts w:ascii="Times New Roman"/>
          <w:b w:val="false"/>
          <w:i w:val="false"/>
          <w:color w:val="000000"/>
          <w:sz w:val="28"/>
        </w:rPr>
        <w:t>
      21) регистр – часть звуков, объединенных каким-либо признаком, главным образом тембровым;</w:t>
      </w:r>
    </w:p>
    <w:bookmarkEnd w:id="23062"/>
    <w:bookmarkStart w:name="z23555" w:id="23063"/>
    <w:p>
      <w:pPr>
        <w:spacing w:after="0"/>
        <w:ind w:left="0"/>
        <w:jc w:val="both"/>
      </w:pPr>
      <w:r>
        <w:rPr>
          <w:rFonts w:ascii="Times New Roman"/>
          <w:b w:val="false"/>
          <w:i w:val="false"/>
          <w:color w:val="000000"/>
          <w:sz w:val="28"/>
        </w:rPr>
        <w:t>
      22) такт – единица музыкального метра, начинающаяся с наиболее сильной доли, и заканчивающаяся перед следующей равной ей по силе;</w:t>
      </w:r>
    </w:p>
    <w:bookmarkEnd w:id="23063"/>
    <w:bookmarkStart w:name="z23556" w:id="23064"/>
    <w:p>
      <w:pPr>
        <w:spacing w:after="0"/>
        <w:ind w:left="0"/>
        <w:jc w:val="both"/>
      </w:pPr>
      <w:r>
        <w:rPr>
          <w:rFonts w:ascii="Times New Roman"/>
          <w:b w:val="false"/>
          <w:i w:val="false"/>
          <w:color w:val="000000"/>
          <w:sz w:val="28"/>
        </w:rPr>
        <w:t>
      23) тактовая черта – вертикальная линия, пересекающая нотный стан и отделяющая один такт от другого;</w:t>
      </w:r>
    </w:p>
    <w:bookmarkEnd w:id="23064"/>
    <w:bookmarkStart w:name="z23557" w:id="23065"/>
    <w:p>
      <w:pPr>
        <w:spacing w:after="0"/>
        <w:ind w:left="0"/>
        <w:jc w:val="both"/>
      </w:pPr>
      <w:r>
        <w:rPr>
          <w:rFonts w:ascii="Times New Roman"/>
          <w:b w:val="false"/>
          <w:i w:val="false"/>
          <w:color w:val="000000"/>
          <w:sz w:val="28"/>
        </w:rPr>
        <w:t>
      24) тактирование – обозначение каждой доли такта движениями (взмахом руки, хлопками ладоней, ударами);</w:t>
      </w:r>
    </w:p>
    <w:bookmarkEnd w:id="23065"/>
    <w:bookmarkStart w:name="z23558" w:id="23066"/>
    <w:p>
      <w:pPr>
        <w:spacing w:after="0"/>
        <w:ind w:left="0"/>
        <w:jc w:val="both"/>
      </w:pPr>
      <w:r>
        <w:rPr>
          <w:rFonts w:ascii="Times New Roman"/>
          <w:b w:val="false"/>
          <w:i w:val="false"/>
          <w:color w:val="000000"/>
          <w:sz w:val="28"/>
        </w:rPr>
        <w:t>
      25) тембр – одна из специфических характеристик музыкального звука наряду с его высотой, громкостью и длительностью;</w:t>
      </w:r>
    </w:p>
    <w:bookmarkEnd w:id="23066"/>
    <w:bookmarkStart w:name="z23559" w:id="23067"/>
    <w:p>
      <w:pPr>
        <w:spacing w:after="0"/>
        <w:ind w:left="0"/>
        <w:jc w:val="both"/>
      </w:pPr>
      <w:r>
        <w:rPr>
          <w:rFonts w:ascii="Times New Roman"/>
          <w:b w:val="false"/>
          <w:i w:val="false"/>
          <w:color w:val="000000"/>
          <w:sz w:val="28"/>
        </w:rPr>
        <w:t>
      26) размер 2/4 "две четверти" – такой размер, в котором две доли и каждая доля равняется одной четвертной ноте;</w:t>
      </w:r>
    </w:p>
    <w:bookmarkEnd w:id="23067"/>
    <w:bookmarkStart w:name="z23560" w:id="23068"/>
    <w:p>
      <w:pPr>
        <w:spacing w:after="0"/>
        <w:ind w:left="0"/>
        <w:jc w:val="both"/>
      </w:pPr>
      <w:r>
        <w:rPr>
          <w:rFonts w:ascii="Times New Roman"/>
          <w:b w:val="false"/>
          <w:i w:val="false"/>
          <w:color w:val="000000"/>
          <w:sz w:val="28"/>
        </w:rPr>
        <w:t>
      27) трюк – главное выразительное средство всех цирковых жанров – эффектный прием, искусный и сложный маневр, ухищрение.</w:t>
      </w:r>
    </w:p>
    <w:bookmarkEnd w:id="23068"/>
    <w:bookmarkStart w:name="z23561" w:id="23069"/>
    <w:p>
      <w:pPr>
        <w:spacing w:after="0"/>
        <w:ind w:left="0"/>
        <w:jc w:val="both"/>
      </w:pPr>
      <w:r>
        <w:rPr>
          <w:rFonts w:ascii="Times New Roman"/>
          <w:b w:val="false"/>
          <w:i w:val="false"/>
          <w:color w:val="000000"/>
          <w:sz w:val="28"/>
        </w:rPr>
        <w:t>
      28) фраза – относительно завершенная часть мелодии, темы;</w:t>
      </w:r>
    </w:p>
    <w:bookmarkEnd w:id="23069"/>
    <w:bookmarkStart w:name="z23562" w:id="23070"/>
    <w:p>
      <w:pPr>
        <w:spacing w:after="0"/>
        <w:ind w:left="0"/>
        <w:jc w:val="both"/>
      </w:pPr>
      <w:r>
        <w:rPr>
          <w:rFonts w:ascii="Times New Roman"/>
          <w:b w:val="false"/>
          <w:i w:val="false"/>
          <w:color w:val="000000"/>
          <w:sz w:val="28"/>
        </w:rPr>
        <w:t>
      29) куплет – часть песни, включающая одну строфу текста и одно проведение мелодии (напева);</w:t>
      </w:r>
    </w:p>
    <w:bookmarkEnd w:id="23070"/>
    <w:bookmarkStart w:name="z23563" w:id="23071"/>
    <w:p>
      <w:pPr>
        <w:spacing w:after="0"/>
        <w:ind w:left="0"/>
        <w:jc w:val="both"/>
      </w:pPr>
      <w:r>
        <w:rPr>
          <w:rFonts w:ascii="Times New Roman"/>
          <w:b w:val="false"/>
          <w:i w:val="false"/>
          <w:color w:val="000000"/>
          <w:sz w:val="28"/>
        </w:rPr>
        <w:t>
      30) синкопа — смещение акцента с сильной доли метра на слабую долю.</w:t>
      </w:r>
    </w:p>
    <w:bookmarkEnd w:id="23071"/>
    <w:bookmarkStart w:name="z23564" w:id="23072"/>
    <w:p>
      <w:pPr>
        <w:spacing w:after="0"/>
        <w:ind w:left="0"/>
        <w:jc w:val="both"/>
      </w:pPr>
      <w:r>
        <w:rPr>
          <w:rFonts w:ascii="Times New Roman"/>
          <w:b w:val="false"/>
          <w:i w:val="false"/>
          <w:color w:val="000000"/>
          <w:sz w:val="28"/>
        </w:rPr>
        <w:t>
      96. Цель Программы: создание условий для воспитания культуры слушания и восприятия музыки на основе формирования представлений о музыке как виде искусства.</w:t>
      </w:r>
    </w:p>
    <w:bookmarkEnd w:id="23072"/>
    <w:bookmarkStart w:name="z23565" w:id="23073"/>
    <w:p>
      <w:pPr>
        <w:spacing w:after="0"/>
        <w:ind w:left="0"/>
        <w:jc w:val="both"/>
      </w:pPr>
      <w:r>
        <w:rPr>
          <w:rFonts w:ascii="Times New Roman"/>
          <w:b w:val="false"/>
          <w:i w:val="false"/>
          <w:color w:val="000000"/>
          <w:sz w:val="28"/>
        </w:rPr>
        <w:t>
      97. Задачи Программы.</w:t>
      </w:r>
    </w:p>
    <w:bookmarkEnd w:id="23073"/>
    <w:bookmarkStart w:name="z23566" w:id="23074"/>
    <w:p>
      <w:pPr>
        <w:spacing w:after="0"/>
        <w:ind w:left="0"/>
        <w:jc w:val="both"/>
      </w:pPr>
      <w:r>
        <w:rPr>
          <w:rFonts w:ascii="Times New Roman"/>
          <w:b w:val="false"/>
          <w:i w:val="false"/>
          <w:color w:val="000000"/>
          <w:sz w:val="28"/>
        </w:rPr>
        <w:t xml:space="preserve">
      Обучающие: </w:t>
      </w:r>
    </w:p>
    <w:bookmarkEnd w:id="23074"/>
    <w:bookmarkStart w:name="z23567" w:id="23075"/>
    <w:p>
      <w:pPr>
        <w:spacing w:after="0"/>
        <w:ind w:left="0"/>
        <w:jc w:val="both"/>
      </w:pPr>
      <w:r>
        <w:rPr>
          <w:rFonts w:ascii="Times New Roman"/>
          <w:b w:val="false"/>
          <w:i w:val="false"/>
          <w:color w:val="000000"/>
          <w:sz w:val="28"/>
        </w:rPr>
        <w:t>
      1) обучение основам музыкальной грамоты;</w:t>
      </w:r>
    </w:p>
    <w:bookmarkEnd w:id="23075"/>
    <w:bookmarkStart w:name="z23568" w:id="23076"/>
    <w:p>
      <w:pPr>
        <w:spacing w:after="0"/>
        <w:ind w:left="0"/>
        <w:jc w:val="both"/>
      </w:pPr>
      <w:r>
        <w:rPr>
          <w:rFonts w:ascii="Times New Roman"/>
          <w:b w:val="false"/>
          <w:i w:val="false"/>
          <w:color w:val="000000"/>
          <w:sz w:val="28"/>
        </w:rPr>
        <w:t>
      2) овладение музыкальной терминологией;</w:t>
      </w:r>
    </w:p>
    <w:bookmarkEnd w:id="23076"/>
    <w:bookmarkStart w:name="z23569" w:id="23077"/>
    <w:p>
      <w:pPr>
        <w:spacing w:after="0"/>
        <w:ind w:left="0"/>
        <w:jc w:val="both"/>
      </w:pPr>
      <w:r>
        <w:rPr>
          <w:rFonts w:ascii="Times New Roman"/>
          <w:b w:val="false"/>
          <w:i w:val="false"/>
          <w:color w:val="000000"/>
          <w:sz w:val="28"/>
        </w:rPr>
        <w:t>
      3) формирование первоначальных музыкальных представлений и навыков;</w:t>
      </w:r>
    </w:p>
    <w:bookmarkEnd w:id="23077"/>
    <w:bookmarkStart w:name="z23570" w:id="23078"/>
    <w:p>
      <w:pPr>
        <w:spacing w:after="0"/>
        <w:ind w:left="0"/>
        <w:jc w:val="both"/>
      </w:pPr>
      <w:r>
        <w:rPr>
          <w:rFonts w:ascii="Times New Roman"/>
          <w:b w:val="false"/>
          <w:i w:val="false"/>
          <w:color w:val="000000"/>
          <w:sz w:val="28"/>
        </w:rPr>
        <w:t>
      4) создание необходимой теоретической базы для понимания обучающимися связи музыкального и циркового искусства;</w:t>
      </w:r>
    </w:p>
    <w:bookmarkEnd w:id="23078"/>
    <w:bookmarkStart w:name="z23571" w:id="23079"/>
    <w:p>
      <w:pPr>
        <w:spacing w:after="0"/>
        <w:ind w:left="0"/>
        <w:jc w:val="both"/>
      </w:pPr>
      <w:r>
        <w:rPr>
          <w:rFonts w:ascii="Times New Roman"/>
          <w:b w:val="false"/>
          <w:i w:val="false"/>
          <w:color w:val="000000"/>
          <w:sz w:val="28"/>
        </w:rPr>
        <w:t>
      5) формирование целостного представления об исторических путях развития музыкальной культуры в песенном и танцевальном жанрах.</w:t>
      </w:r>
    </w:p>
    <w:bookmarkEnd w:id="23079"/>
    <w:bookmarkStart w:name="z23572" w:id="23080"/>
    <w:p>
      <w:pPr>
        <w:spacing w:after="0"/>
        <w:ind w:left="0"/>
        <w:jc w:val="both"/>
      </w:pPr>
      <w:r>
        <w:rPr>
          <w:rFonts w:ascii="Times New Roman"/>
          <w:b w:val="false"/>
          <w:i w:val="false"/>
          <w:color w:val="000000"/>
          <w:sz w:val="28"/>
        </w:rPr>
        <w:t>
      Развивающие:</w:t>
      </w:r>
    </w:p>
    <w:bookmarkEnd w:id="23080"/>
    <w:bookmarkStart w:name="z23573" w:id="23081"/>
    <w:p>
      <w:pPr>
        <w:spacing w:after="0"/>
        <w:ind w:left="0"/>
        <w:jc w:val="both"/>
      </w:pPr>
      <w:r>
        <w:rPr>
          <w:rFonts w:ascii="Times New Roman"/>
          <w:b w:val="false"/>
          <w:i w:val="false"/>
          <w:color w:val="000000"/>
          <w:sz w:val="28"/>
        </w:rPr>
        <w:t>
      1) формирование музыкального восприятия, основ культуры слушания и осознанного отношения к музыке;</w:t>
      </w:r>
    </w:p>
    <w:bookmarkEnd w:id="23081"/>
    <w:bookmarkStart w:name="z23574" w:id="23082"/>
    <w:p>
      <w:pPr>
        <w:spacing w:after="0"/>
        <w:ind w:left="0"/>
        <w:jc w:val="both"/>
      </w:pPr>
      <w:r>
        <w:rPr>
          <w:rFonts w:ascii="Times New Roman"/>
          <w:b w:val="false"/>
          <w:i w:val="false"/>
          <w:color w:val="000000"/>
          <w:sz w:val="28"/>
        </w:rPr>
        <w:t>
      2) развитие образного мышления, воображения, творческих способностей обучающихся;</w:t>
      </w:r>
    </w:p>
    <w:bookmarkEnd w:id="23082"/>
    <w:bookmarkStart w:name="z23575" w:id="23083"/>
    <w:p>
      <w:pPr>
        <w:spacing w:after="0"/>
        <w:ind w:left="0"/>
        <w:jc w:val="both"/>
      </w:pPr>
      <w:r>
        <w:rPr>
          <w:rFonts w:ascii="Times New Roman"/>
          <w:b w:val="false"/>
          <w:i w:val="false"/>
          <w:color w:val="000000"/>
          <w:sz w:val="28"/>
        </w:rPr>
        <w:t>
      3) развитие навыков восприятия музыкальных произведений;</w:t>
      </w:r>
    </w:p>
    <w:bookmarkEnd w:id="23083"/>
    <w:bookmarkStart w:name="z23576" w:id="23084"/>
    <w:p>
      <w:pPr>
        <w:spacing w:after="0"/>
        <w:ind w:left="0"/>
        <w:jc w:val="both"/>
      </w:pPr>
      <w:r>
        <w:rPr>
          <w:rFonts w:ascii="Times New Roman"/>
          <w:b w:val="false"/>
          <w:i w:val="false"/>
          <w:color w:val="000000"/>
          <w:sz w:val="28"/>
        </w:rPr>
        <w:t>
      4) развитие интереса, обучающегося к познанию народной, классической, современной музыки;</w:t>
      </w:r>
    </w:p>
    <w:bookmarkEnd w:id="23084"/>
    <w:bookmarkStart w:name="z23577" w:id="23085"/>
    <w:p>
      <w:pPr>
        <w:spacing w:after="0"/>
        <w:ind w:left="0"/>
        <w:jc w:val="both"/>
      </w:pPr>
      <w:r>
        <w:rPr>
          <w:rFonts w:ascii="Times New Roman"/>
          <w:b w:val="false"/>
          <w:i w:val="false"/>
          <w:color w:val="000000"/>
          <w:sz w:val="28"/>
        </w:rPr>
        <w:t>
      5) формирование умения слушать музыку и слышать ее, эмоционально и образно воспринимать и характеризовать музыкальные произведения.</w:t>
      </w:r>
    </w:p>
    <w:bookmarkEnd w:id="23085"/>
    <w:bookmarkStart w:name="z23578" w:id="23086"/>
    <w:p>
      <w:pPr>
        <w:spacing w:after="0"/>
        <w:ind w:left="0"/>
        <w:jc w:val="both"/>
      </w:pPr>
      <w:r>
        <w:rPr>
          <w:rFonts w:ascii="Times New Roman"/>
          <w:b w:val="false"/>
          <w:i w:val="false"/>
          <w:color w:val="000000"/>
          <w:sz w:val="28"/>
        </w:rPr>
        <w:t xml:space="preserve">
      Воспитательные: </w:t>
      </w:r>
    </w:p>
    <w:bookmarkEnd w:id="23086"/>
    <w:bookmarkStart w:name="z23579" w:id="23087"/>
    <w:p>
      <w:pPr>
        <w:spacing w:after="0"/>
        <w:ind w:left="0"/>
        <w:jc w:val="both"/>
      </w:pPr>
      <w:r>
        <w:rPr>
          <w:rFonts w:ascii="Times New Roman"/>
          <w:b w:val="false"/>
          <w:i w:val="false"/>
          <w:color w:val="000000"/>
          <w:sz w:val="28"/>
        </w:rPr>
        <w:t>
      1) эстетическое воспитание обучающегося средствами музыкального и циркового искусств;</w:t>
      </w:r>
    </w:p>
    <w:bookmarkEnd w:id="23087"/>
    <w:bookmarkStart w:name="z23580" w:id="23088"/>
    <w:p>
      <w:pPr>
        <w:spacing w:after="0"/>
        <w:ind w:left="0"/>
        <w:jc w:val="both"/>
      </w:pPr>
      <w:r>
        <w:rPr>
          <w:rFonts w:ascii="Times New Roman"/>
          <w:b w:val="false"/>
          <w:i w:val="false"/>
          <w:color w:val="000000"/>
          <w:sz w:val="28"/>
        </w:rPr>
        <w:t>
      2) расширение кругозора, воспитание музыкального вкуса;</w:t>
      </w:r>
    </w:p>
    <w:bookmarkEnd w:id="23088"/>
    <w:bookmarkStart w:name="z23581" w:id="23089"/>
    <w:p>
      <w:pPr>
        <w:spacing w:after="0"/>
        <w:ind w:left="0"/>
        <w:jc w:val="both"/>
      </w:pPr>
      <w:r>
        <w:rPr>
          <w:rFonts w:ascii="Times New Roman"/>
          <w:b w:val="false"/>
          <w:i w:val="false"/>
          <w:color w:val="000000"/>
          <w:sz w:val="28"/>
        </w:rPr>
        <w:t xml:space="preserve">
      3) воспитание гармонично и всесторонне развитой личности. </w:t>
      </w:r>
    </w:p>
    <w:bookmarkEnd w:id="23089"/>
    <w:bookmarkStart w:name="z23582" w:id="23090"/>
    <w:p>
      <w:pPr>
        <w:spacing w:after="0"/>
        <w:ind w:left="0"/>
        <w:jc w:val="both"/>
      </w:pPr>
      <w:r>
        <w:rPr>
          <w:rFonts w:ascii="Times New Roman"/>
          <w:b w:val="false"/>
          <w:i w:val="false"/>
          <w:color w:val="000000"/>
          <w:sz w:val="28"/>
        </w:rPr>
        <w:t>
      98. Срок освоения Программы – четыре года. Количество часов и продолжительность урока в неделю определяется типовым учебным планом.</w:t>
      </w:r>
    </w:p>
    <w:bookmarkEnd w:id="23090"/>
    <w:bookmarkStart w:name="z23583" w:id="23091"/>
    <w:p>
      <w:pPr>
        <w:spacing w:after="0"/>
        <w:ind w:left="0"/>
        <w:jc w:val="both"/>
      </w:pPr>
      <w:r>
        <w:rPr>
          <w:rFonts w:ascii="Times New Roman"/>
          <w:b w:val="false"/>
          <w:i w:val="false"/>
          <w:color w:val="000000"/>
          <w:sz w:val="28"/>
        </w:rPr>
        <w:t>
      99. Программа предназначена для обучения детей основам музыкальной грамоты, формированию умений и навыков создания выразительных образов в цирковом номере.</w:t>
      </w:r>
    </w:p>
    <w:bookmarkEnd w:id="23091"/>
    <w:bookmarkStart w:name="z23584" w:id="23092"/>
    <w:p>
      <w:pPr>
        <w:spacing w:after="0"/>
        <w:ind w:left="0"/>
        <w:jc w:val="both"/>
      </w:pPr>
      <w:r>
        <w:rPr>
          <w:rFonts w:ascii="Times New Roman"/>
          <w:b w:val="false"/>
          <w:i w:val="false"/>
          <w:color w:val="000000"/>
          <w:sz w:val="28"/>
        </w:rPr>
        <w:t>
      100. Особенностью Программы является ее общеразвивающая направленность на приобретение навыков слушания музыки, опыта творческой деятельности.</w:t>
      </w:r>
    </w:p>
    <w:bookmarkEnd w:id="23092"/>
    <w:bookmarkStart w:name="z23585" w:id="23093"/>
    <w:p>
      <w:pPr>
        <w:spacing w:after="0"/>
        <w:ind w:left="0"/>
        <w:jc w:val="both"/>
      </w:pPr>
      <w:r>
        <w:rPr>
          <w:rFonts w:ascii="Times New Roman"/>
          <w:b w:val="false"/>
          <w:i w:val="false"/>
          <w:color w:val="000000"/>
          <w:sz w:val="28"/>
        </w:rPr>
        <w:t>
      101. Программа направлена на творческое, эстетическое, духовно-нравственное развитие обучающегося и создает условия для приобретения опыта создания сценического образа в цирковом номере, навыков самостоятельной работы по реализации музыкальных задач на манеже.</w:t>
      </w:r>
    </w:p>
    <w:bookmarkEnd w:id="23093"/>
    <w:bookmarkStart w:name="z23586" w:id="23094"/>
    <w:p>
      <w:pPr>
        <w:spacing w:after="0"/>
        <w:ind w:left="0"/>
        <w:jc w:val="both"/>
      </w:pPr>
      <w:r>
        <w:rPr>
          <w:rFonts w:ascii="Times New Roman"/>
          <w:b w:val="false"/>
          <w:i w:val="false"/>
          <w:color w:val="000000"/>
          <w:sz w:val="28"/>
        </w:rPr>
        <w:t xml:space="preserve">
      102.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создании художественно-сценического образа в соответствии с учебным материалом. </w:t>
      </w:r>
    </w:p>
    <w:bookmarkEnd w:id="23094"/>
    <w:bookmarkStart w:name="z23587" w:id="23095"/>
    <w:p>
      <w:pPr>
        <w:spacing w:after="0"/>
        <w:ind w:left="0"/>
        <w:jc w:val="both"/>
      </w:pPr>
      <w:r>
        <w:rPr>
          <w:rFonts w:ascii="Times New Roman"/>
          <w:b w:val="false"/>
          <w:i w:val="false"/>
          <w:color w:val="000000"/>
          <w:sz w:val="28"/>
        </w:rPr>
        <w:t xml:space="preserve">
      103. Программа ориентирована на выработку у обучающегося личностных качеств, способствующих: </w:t>
      </w:r>
    </w:p>
    <w:bookmarkEnd w:id="23095"/>
    <w:bookmarkStart w:name="z23588" w:id="23096"/>
    <w:p>
      <w:pPr>
        <w:spacing w:after="0"/>
        <w:ind w:left="0"/>
        <w:jc w:val="both"/>
      </w:pPr>
      <w:r>
        <w:rPr>
          <w:rFonts w:ascii="Times New Roman"/>
          <w:b w:val="false"/>
          <w:i w:val="false"/>
          <w:color w:val="000000"/>
          <w:sz w:val="28"/>
        </w:rPr>
        <w:t>
      1) освоению музыкальной грамоты и навыков слушания музыки;</w:t>
      </w:r>
    </w:p>
    <w:bookmarkEnd w:id="23096"/>
    <w:bookmarkStart w:name="z23589" w:id="23097"/>
    <w:p>
      <w:pPr>
        <w:spacing w:after="0"/>
        <w:ind w:left="0"/>
        <w:jc w:val="both"/>
      </w:pPr>
      <w:r>
        <w:rPr>
          <w:rFonts w:ascii="Times New Roman"/>
          <w:b w:val="false"/>
          <w:i w:val="false"/>
          <w:color w:val="000000"/>
          <w:sz w:val="28"/>
        </w:rPr>
        <w:t>
      2) приобретению опыта творческой деятельности;</w:t>
      </w:r>
    </w:p>
    <w:bookmarkEnd w:id="23097"/>
    <w:bookmarkStart w:name="z23590" w:id="23098"/>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3098"/>
    <w:bookmarkStart w:name="z23591" w:id="23099"/>
    <w:p>
      <w:pPr>
        <w:spacing w:after="0"/>
        <w:ind w:left="0"/>
        <w:jc w:val="both"/>
      </w:pPr>
      <w:r>
        <w:rPr>
          <w:rFonts w:ascii="Times New Roman"/>
          <w:b w:val="false"/>
          <w:i w:val="false"/>
          <w:color w:val="000000"/>
          <w:sz w:val="28"/>
        </w:rPr>
        <w:t>
      4) получению циркового образования;</w:t>
      </w:r>
    </w:p>
    <w:bookmarkEnd w:id="23099"/>
    <w:bookmarkStart w:name="z23592" w:id="23100"/>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профессиональные образовательные программы в области циркового искусства.</w:t>
      </w:r>
    </w:p>
    <w:bookmarkEnd w:id="23100"/>
    <w:bookmarkStart w:name="z23593" w:id="23101"/>
    <w:p>
      <w:pPr>
        <w:spacing w:after="0"/>
        <w:ind w:left="0"/>
        <w:jc w:val="both"/>
      </w:pPr>
      <w:r>
        <w:rPr>
          <w:rFonts w:ascii="Times New Roman"/>
          <w:b w:val="false"/>
          <w:i w:val="false"/>
          <w:color w:val="000000"/>
          <w:sz w:val="28"/>
        </w:rPr>
        <w:t>
      104. Специфика группового обучения предмету "Музыкальная грамота и слушание музыки" создает условия для выбора методов, средств и форм обучения</w:t>
      </w:r>
    </w:p>
    <w:bookmarkEnd w:id="23101"/>
    <w:bookmarkStart w:name="z23594" w:id="23102"/>
    <w:p>
      <w:pPr>
        <w:spacing w:after="0"/>
        <w:ind w:left="0"/>
        <w:jc w:val="both"/>
      </w:pPr>
      <w:r>
        <w:rPr>
          <w:rFonts w:ascii="Times New Roman"/>
          <w:b w:val="false"/>
          <w:i w:val="false"/>
          <w:color w:val="000000"/>
          <w:sz w:val="28"/>
        </w:rPr>
        <w:t>
      105. Жанр в цирке является исторически устойчивой формой композиционной организации номера или аттракциона, которая развивается в зависимости от многообразия реализации человеческих возможностей, поставленных в номере артистом или режиссером эстетических задач.</w:t>
      </w:r>
    </w:p>
    <w:bookmarkEnd w:id="23102"/>
    <w:bookmarkStart w:name="z23595" w:id="23103"/>
    <w:p>
      <w:pPr>
        <w:spacing w:after="0"/>
        <w:ind w:left="0"/>
        <w:jc w:val="both"/>
      </w:pPr>
      <w:r>
        <w:rPr>
          <w:rFonts w:ascii="Times New Roman"/>
          <w:b w:val="false"/>
          <w:i w:val="false"/>
          <w:color w:val="000000"/>
          <w:sz w:val="28"/>
        </w:rPr>
        <w:t>
      106. Музыкальное сопровождение организует ритм трюковых комбинаций, способствует выявлению манежного образа.</w:t>
      </w:r>
    </w:p>
    <w:bookmarkEnd w:id="23103"/>
    <w:bookmarkStart w:name="z23596" w:id="23104"/>
    <w:p>
      <w:pPr>
        <w:spacing w:after="0"/>
        <w:ind w:left="0"/>
        <w:jc w:val="both"/>
      </w:pPr>
      <w:r>
        <w:rPr>
          <w:rFonts w:ascii="Times New Roman"/>
          <w:b w:val="false"/>
          <w:i w:val="false"/>
          <w:color w:val="000000"/>
          <w:sz w:val="28"/>
        </w:rPr>
        <w:t xml:space="preserve">
      107. Виды музыкального сопровождения: </w:t>
      </w:r>
    </w:p>
    <w:bookmarkEnd w:id="23104"/>
    <w:bookmarkStart w:name="z23597" w:id="23105"/>
    <w:p>
      <w:pPr>
        <w:spacing w:after="0"/>
        <w:ind w:left="0"/>
        <w:jc w:val="both"/>
      </w:pPr>
      <w:r>
        <w:rPr>
          <w:rFonts w:ascii="Times New Roman"/>
          <w:b w:val="false"/>
          <w:i w:val="false"/>
          <w:color w:val="000000"/>
          <w:sz w:val="28"/>
        </w:rPr>
        <w:t>
      1) фоновое;</w:t>
      </w:r>
    </w:p>
    <w:bookmarkEnd w:id="23105"/>
    <w:bookmarkStart w:name="z23598" w:id="23106"/>
    <w:p>
      <w:pPr>
        <w:spacing w:after="0"/>
        <w:ind w:left="0"/>
        <w:jc w:val="both"/>
      </w:pPr>
      <w:r>
        <w:rPr>
          <w:rFonts w:ascii="Times New Roman"/>
          <w:b w:val="false"/>
          <w:i w:val="false"/>
          <w:color w:val="000000"/>
          <w:sz w:val="28"/>
        </w:rPr>
        <w:t>
      2) ритмическое;</w:t>
      </w:r>
    </w:p>
    <w:bookmarkEnd w:id="23106"/>
    <w:bookmarkStart w:name="z23599" w:id="23107"/>
    <w:p>
      <w:pPr>
        <w:spacing w:after="0"/>
        <w:ind w:left="0"/>
        <w:jc w:val="both"/>
      </w:pPr>
      <w:r>
        <w:rPr>
          <w:rFonts w:ascii="Times New Roman"/>
          <w:b w:val="false"/>
          <w:i w:val="false"/>
          <w:color w:val="000000"/>
          <w:sz w:val="28"/>
        </w:rPr>
        <w:t xml:space="preserve">
      3) гармоническое. </w:t>
      </w:r>
    </w:p>
    <w:bookmarkEnd w:id="23107"/>
    <w:bookmarkStart w:name="z23600" w:id="23108"/>
    <w:p>
      <w:pPr>
        <w:spacing w:after="0"/>
        <w:ind w:left="0"/>
        <w:jc w:val="both"/>
      </w:pPr>
      <w:r>
        <w:rPr>
          <w:rFonts w:ascii="Times New Roman"/>
          <w:b w:val="false"/>
          <w:i w:val="false"/>
          <w:color w:val="000000"/>
          <w:sz w:val="28"/>
        </w:rPr>
        <w:t>
      108. Под традиционным фоновым сопровождением подразумевается шумовой фон номера. Поступательный характер исполнения отдельных трюков, трюковых комбинаций несет с собой определенный ритмический строй. Ритм комбинаций становится особенно выразительным, когда он бывает поддержан музыкально. Фоновое музыкальное сопровождение наиболее распространено в выступлениях с животными, акробатами-прыгунами, иллюзионистами.</w:t>
      </w:r>
    </w:p>
    <w:bookmarkEnd w:id="23108"/>
    <w:bookmarkStart w:name="z23601" w:id="23109"/>
    <w:p>
      <w:pPr>
        <w:spacing w:after="0"/>
        <w:ind w:left="0"/>
        <w:jc w:val="both"/>
      </w:pPr>
      <w:r>
        <w:rPr>
          <w:rFonts w:ascii="Times New Roman"/>
          <w:b w:val="false"/>
          <w:i w:val="false"/>
          <w:color w:val="000000"/>
          <w:sz w:val="28"/>
        </w:rPr>
        <w:t xml:space="preserve">
      109. Важным видом использования музыки в цирке представляет ритмическое сопровождение. Эффективен он при повторении трюка несколько раз подряд или серии однозначных трюков. Совпадение ритмического строя звучания оркестра с ритмом исполнения трюков намного эмоциональнее и органичнее. Совпадение акустического и пластического ритма работает на цельность манежного действия образа и зрительного восприятия. </w:t>
      </w:r>
    </w:p>
    <w:bookmarkEnd w:id="23109"/>
    <w:bookmarkStart w:name="z23602" w:id="23110"/>
    <w:p>
      <w:pPr>
        <w:spacing w:after="0"/>
        <w:ind w:left="0"/>
        <w:jc w:val="both"/>
      </w:pPr>
      <w:r>
        <w:rPr>
          <w:rFonts w:ascii="Times New Roman"/>
          <w:b w:val="false"/>
          <w:i w:val="false"/>
          <w:color w:val="000000"/>
          <w:sz w:val="28"/>
        </w:rPr>
        <w:t>
      110. Высшей формой подачи циркового номера является гармоническое сопровождение. При нем развитие музыкальной темы соответствует композиции номера, трюковые комбинации укладываются по музыкальной фразе, образ музыки совпадает и подчеркивает манежный образ.</w:t>
      </w:r>
    </w:p>
    <w:bookmarkEnd w:id="23110"/>
    <w:bookmarkStart w:name="z23603" w:id="23111"/>
    <w:p>
      <w:pPr>
        <w:spacing w:after="0"/>
        <w:ind w:left="0"/>
        <w:jc w:val="both"/>
      </w:pPr>
      <w:r>
        <w:rPr>
          <w:rFonts w:ascii="Times New Roman"/>
          <w:b w:val="false"/>
          <w:i w:val="false"/>
          <w:color w:val="000000"/>
          <w:sz w:val="28"/>
        </w:rPr>
        <w:t>
      111. Межпредметные связи предмета "Музыкальная грамота, слушание музыки" с предметами "Акробатика", "Гимнастика", "Эквилибристика", "Клоунада", "Жонглирование" побуждают обучающегося к целостному познанию различных художественных явлений.</w:t>
      </w:r>
    </w:p>
    <w:bookmarkEnd w:id="23111"/>
    <w:bookmarkStart w:name="z23604" w:id="23112"/>
    <w:p>
      <w:pPr>
        <w:spacing w:after="0"/>
        <w:ind w:left="0"/>
        <w:jc w:val="both"/>
      </w:pPr>
      <w:r>
        <w:rPr>
          <w:rFonts w:ascii="Times New Roman"/>
          <w:b w:val="false"/>
          <w:i w:val="false"/>
          <w:color w:val="000000"/>
          <w:sz w:val="28"/>
        </w:rPr>
        <w:t>
      112. Программные требования по предмету "Музыкальная грамота, слушание музыки" в 1 классе:</w:t>
      </w:r>
    </w:p>
    <w:bookmarkEnd w:id="23112"/>
    <w:bookmarkStart w:name="z23605" w:id="23113"/>
    <w:p>
      <w:pPr>
        <w:spacing w:after="0"/>
        <w:ind w:left="0"/>
        <w:jc w:val="both"/>
      </w:pPr>
      <w:r>
        <w:rPr>
          <w:rFonts w:ascii="Times New Roman"/>
          <w:b w:val="false"/>
          <w:i w:val="false"/>
          <w:color w:val="000000"/>
          <w:sz w:val="28"/>
        </w:rPr>
        <w:t>
      1) знакомство с происхождением и развитием музыкального искусства, мифами разных народов о возникновении музыки, выдающихся певцах, исполнителях, особенностями музыки, раскрывающей то или иное содержание с помощью звуков, красочными "музыкальными пейзажами" отечественных и зарубежных композиторов, произведениями, изображающих животных и птиц, программной и непрограммной музыкой, песнями и пьесами, написанными для детей;</w:t>
      </w:r>
    </w:p>
    <w:bookmarkEnd w:id="23113"/>
    <w:bookmarkStart w:name="z23606" w:id="23114"/>
    <w:p>
      <w:pPr>
        <w:spacing w:after="0"/>
        <w:ind w:left="0"/>
        <w:jc w:val="both"/>
      </w:pPr>
      <w:r>
        <w:rPr>
          <w:rFonts w:ascii="Times New Roman"/>
          <w:b w:val="false"/>
          <w:i w:val="false"/>
          <w:color w:val="000000"/>
          <w:sz w:val="28"/>
        </w:rPr>
        <w:t>
      2) освоение музыкальной грамоты, нотной записи, названий звуков, октав, элементарных навыков игры на фортепиано (синтезаторе), понятий лад, метр, ритм, размер, темп, жанр, метроритм, ритмические группы;</w:t>
      </w:r>
    </w:p>
    <w:bookmarkEnd w:id="23114"/>
    <w:bookmarkStart w:name="z23607" w:id="23115"/>
    <w:p>
      <w:pPr>
        <w:spacing w:after="0"/>
        <w:ind w:left="0"/>
        <w:jc w:val="both"/>
      </w:pPr>
      <w:r>
        <w:rPr>
          <w:rFonts w:ascii="Times New Roman"/>
          <w:b w:val="false"/>
          <w:i w:val="false"/>
          <w:color w:val="000000"/>
          <w:sz w:val="28"/>
        </w:rPr>
        <w:t>
      3) овладение вокально-интонационными навыками, правильным положением корпуса во время пения, умением равномерно распределять дыхание; пение песен со словами с аккомпанементом педагога, сольфеджирование простейших мелодий, слушание музыки.</w:t>
      </w:r>
    </w:p>
    <w:bookmarkEnd w:id="23115"/>
    <w:bookmarkStart w:name="z23608" w:id="23116"/>
    <w:p>
      <w:pPr>
        <w:spacing w:after="0"/>
        <w:ind w:left="0"/>
        <w:jc w:val="both"/>
      </w:pPr>
      <w:r>
        <w:rPr>
          <w:rFonts w:ascii="Times New Roman"/>
          <w:b w:val="false"/>
          <w:i w:val="false"/>
          <w:color w:val="000000"/>
          <w:sz w:val="28"/>
        </w:rPr>
        <w:t>
      113. Содержание учебного предмета в 1 классе.</w:t>
      </w:r>
    </w:p>
    <w:bookmarkEnd w:id="23116"/>
    <w:bookmarkStart w:name="z23609" w:id="23117"/>
    <w:p>
      <w:pPr>
        <w:spacing w:after="0"/>
        <w:ind w:left="0"/>
        <w:jc w:val="both"/>
      </w:pPr>
      <w:r>
        <w:rPr>
          <w:rFonts w:ascii="Times New Roman"/>
          <w:b w:val="false"/>
          <w:i w:val="false"/>
          <w:color w:val="000000"/>
          <w:sz w:val="28"/>
        </w:rPr>
        <w:t>
      Базовую основу содержания предмета представляют следующие тематические разделы;</w:t>
      </w:r>
    </w:p>
    <w:bookmarkEnd w:id="23117"/>
    <w:bookmarkStart w:name="z23610" w:id="23118"/>
    <w:p>
      <w:pPr>
        <w:spacing w:after="0"/>
        <w:ind w:left="0"/>
        <w:jc w:val="both"/>
      </w:pPr>
      <w:r>
        <w:rPr>
          <w:rFonts w:ascii="Times New Roman"/>
          <w:b w:val="false"/>
          <w:i w:val="false"/>
          <w:color w:val="000000"/>
          <w:sz w:val="28"/>
        </w:rPr>
        <w:t>
      1) теоретические сведения;</w:t>
      </w:r>
    </w:p>
    <w:bookmarkEnd w:id="23118"/>
    <w:bookmarkStart w:name="z23611" w:id="23119"/>
    <w:p>
      <w:pPr>
        <w:spacing w:after="0"/>
        <w:ind w:left="0"/>
        <w:jc w:val="both"/>
      </w:pPr>
      <w:r>
        <w:rPr>
          <w:rFonts w:ascii="Times New Roman"/>
          <w:b w:val="false"/>
          <w:i w:val="false"/>
          <w:color w:val="000000"/>
          <w:sz w:val="28"/>
        </w:rPr>
        <w:t>
      2) метроритмические навыки;</w:t>
      </w:r>
    </w:p>
    <w:bookmarkEnd w:id="23119"/>
    <w:bookmarkStart w:name="z23612" w:id="23120"/>
    <w:p>
      <w:pPr>
        <w:spacing w:after="0"/>
        <w:ind w:left="0"/>
        <w:jc w:val="both"/>
      </w:pPr>
      <w:r>
        <w:rPr>
          <w:rFonts w:ascii="Times New Roman"/>
          <w:b w:val="false"/>
          <w:i w:val="false"/>
          <w:color w:val="000000"/>
          <w:sz w:val="28"/>
        </w:rPr>
        <w:t>
      3) вокально-интонационные навыки;</w:t>
      </w:r>
    </w:p>
    <w:bookmarkEnd w:id="23120"/>
    <w:bookmarkStart w:name="z23613" w:id="23121"/>
    <w:p>
      <w:pPr>
        <w:spacing w:after="0"/>
        <w:ind w:left="0"/>
        <w:jc w:val="both"/>
      </w:pPr>
      <w:r>
        <w:rPr>
          <w:rFonts w:ascii="Times New Roman"/>
          <w:b w:val="false"/>
          <w:i w:val="false"/>
          <w:color w:val="000000"/>
          <w:sz w:val="28"/>
        </w:rPr>
        <w:t>
      4) слушание музыки.</w:t>
      </w:r>
    </w:p>
    <w:bookmarkEnd w:id="23121"/>
    <w:bookmarkStart w:name="z23614" w:id="23122"/>
    <w:p>
      <w:pPr>
        <w:spacing w:after="0"/>
        <w:ind w:left="0"/>
        <w:jc w:val="both"/>
      </w:pPr>
      <w:r>
        <w:rPr>
          <w:rFonts w:ascii="Times New Roman"/>
          <w:b w:val="false"/>
          <w:i w:val="false"/>
          <w:color w:val="000000"/>
          <w:sz w:val="28"/>
        </w:rPr>
        <w:t>
      Тематическое планирование.</w:t>
      </w:r>
    </w:p>
    <w:bookmarkEnd w:id="23122"/>
    <w:bookmarkStart w:name="z23615" w:id="23123"/>
    <w:p>
      <w:pPr>
        <w:spacing w:after="0"/>
        <w:ind w:left="0"/>
        <w:jc w:val="both"/>
      </w:pPr>
      <w:r>
        <w:rPr>
          <w:rFonts w:ascii="Times New Roman"/>
          <w:b w:val="false"/>
          <w:i w:val="false"/>
          <w:color w:val="000000"/>
          <w:sz w:val="28"/>
        </w:rPr>
        <w:t>
      Тема 1. Роль музыки в жизни человека. Древнее происхождение и развитие музыкального искусства – от простейших песен и плясок, сопровождавших труд и праздник людей, — до современных крупных произведений – опер, балетов, симфоний, концертов. Мифы разных народов о возникновении музыки, выдающихся певцах, исполнителях, которые усмиряли звуками музыки стихии, диких зверей и злых духов, радовали людей.</w:t>
      </w:r>
    </w:p>
    <w:bookmarkEnd w:id="23123"/>
    <w:bookmarkStart w:name="z23616" w:id="23124"/>
    <w:p>
      <w:pPr>
        <w:spacing w:after="0"/>
        <w:ind w:left="0"/>
        <w:jc w:val="both"/>
      </w:pPr>
      <w:r>
        <w:rPr>
          <w:rFonts w:ascii="Times New Roman"/>
          <w:b w:val="false"/>
          <w:i w:val="false"/>
          <w:color w:val="000000"/>
          <w:sz w:val="28"/>
        </w:rPr>
        <w:t>
      Распространение наиболее демократичных жанров музыкального искусства – песен, танцев, маршей в жизни людей. Музыка в театре, на концертах, в кино. Понятия: музыкант, композитор, исполнитель, слушатель.</w:t>
      </w:r>
    </w:p>
    <w:bookmarkEnd w:id="23124"/>
    <w:bookmarkStart w:name="z23617" w:id="23125"/>
    <w:p>
      <w:pPr>
        <w:spacing w:after="0"/>
        <w:ind w:left="0"/>
        <w:jc w:val="both"/>
      </w:pPr>
      <w:r>
        <w:rPr>
          <w:rFonts w:ascii="Times New Roman"/>
          <w:b w:val="false"/>
          <w:i w:val="false"/>
          <w:color w:val="000000"/>
          <w:sz w:val="28"/>
        </w:rPr>
        <w:t xml:space="preserve">
      Тема 2. Содержание музыкальных произведений. Богатство и многогранность содержания музыкальных произведений. Особенность музыки, раскрывающей то или иное содержание с помощью звуков. Обращение композиторов к образам народных сказок, легенд, былин. Создание сказочных инструментальных пьес, симфонических произведений, опер, балетов. Применение особых средств создания сказочности звучания. </w:t>
      </w:r>
    </w:p>
    <w:bookmarkEnd w:id="23125"/>
    <w:bookmarkStart w:name="z23618" w:id="23126"/>
    <w:p>
      <w:pPr>
        <w:spacing w:after="0"/>
        <w:ind w:left="0"/>
        <w:jc w:val="both"/>
      </w:pPr>
      <w:r>
        <w:rPr>
          <w:rFonts w:ascii="Times New Roman"/>
          <w:b w:val="false"/>
          <w:i w:val="false"/>
          <w:color w:val="000000"/>
          <w:sz w:val="28"/>
        </w:rPr>
        <w:t>
      Фантастические и сказочные персонажи в музыке. Связь музыкальных и речевых интонаций, близости средств выражения речи и музыки (темп, тембр, высота, динамика, паузы, акценты, настроение – интонационная окраска). Сравнение произведений с одинаковыми названиями. Образы природы в музыке. Углубление представлений об изобразительных возможностях музыки. Создание красочных "музыкальных пейзажей" отечественными и зарубежными композиторами, их разнообразие. Большая роль изобразительных моментов (всплески волн, шум дождя, пение птиц) в произведениях, рисующих картины природы.</w:t>
      </w:r>
    </w:p>
    <w:bookmarkEnd w:id="23126"/>
    <w:bookmarkStart w:name="z23619" w:id="23127"/>
    <w:p>
      <w:pPr>
        <w:spacing w:after="0"/>
        <w:ind w:left="0"/>
        <w:jc w:val="both"/>
      </w:pPr>
      <w:r>
        <w:rPr>
          <w:rFonts w:ascii="Times New Roman"/>
          <w:b w:val="false"/>
          <w:i w:val="false"/>
          <w:color w:val="000000"/>
          <w:sz w:val="28"/>
        </w:rPr>
        <w:t>
      Создание образов животных и птиц композиторами. Роль изобразительных моментов в музыкальных характеристиках животных (характер звуковедения, темп, динамика, регистр, интонации звукоподражания). Сравнение произведений, изображающих животных и птиц.</w:t>
      </w:r>
    </w:p>
    <w:bookmarkEnd w:id="23127"/>
    <w:bookmarkStart w:name="z23620" w:id="23128"/>
    <w:p>
      <w:pPr>
        <w:spacing w:after="0"/>
        <w:ind w:left="0"/>
        <w:jc w:val="both"/>
      </w:pPr>
      <w:r>
        <w:rPr>
          <w:rFonts w:ascii="Times New Roman"/>
          <w:b w:val="false"/>
          <w:i w:val="false"/>
          <w:color w:val="000000"/>
          <w:sz w:val="28"/>
        </w:rPr>
        <w:t xml:space="preserve">
      Тема 3. Чувства и переживания людей в музыке. Юмористические музыкальные картинки. Раскрытие в музыке настроений, чувств, переживаний человека. Способность в музыке передать радость, печаль, волнение, тревогу, ликование, отчаяние. Понятие программной и непрограммной музыки. </w:t>
      </w:r>
    </w:p>
    <w:bookmarkEnd w:id="23128"/>
    <w:bookmarkStart w:name="z23621" w:id="23129"/>
    <w:p>
      <w:pPr>
        <w:spacing w:after="0"/>
        <w:ind w:left="0"/>
        <w:jc w:val="both"/>
      </w:pPr>
      <w:r>
        <w:rPr>
          <w:rFonts w:ascii="Times New Roman"/>
          <w:b w:val="false"/>
          <w:i w:val="false"/>
          <w:color w:val="000000"/>
          <w:sz w:val="28"/>
        </w:rPr>
        <w:t>
      Песни и пьесы, написанные для детей. Частое обращение композиторов к миру детства, создание произведений, тонко раскрывающих психологию ребенка, его желания, настроение, фантазии.</w:t>
      </w:r>
    </w:p>
    <w:bookmarkEnd w:id="23129"/>
    <w:bookmarkStart w:name="z23622" w:id="23130"/>
    <w:p>
      <w:pPr>
        <w:spacing w:after="0"/>
        <w:ind w:left="0"/>
        <w:jc w:val="both"/>
      </w:pPr>
      <w:r>
        <w:rPr>
          <w:rFonts w:ascii="Times New Roman"/>
          <w:b w:val="false"/>
          <w:i w:val="false"/>
          <w:color w:val="000000"/>
          <w:sz w:val="28"/>
        </w:rPr>
        <w:t xml:space="preserve">
      Тема 4. Окружающий мир и музыка. Понятие о выразительных возможностях элементов музыкальной речи: звуки шумовые и музыкальные. </w:t>
      </w:r>
    </w:p>
    <w:bookmarkEnd w:id="23130"/>
    <w:bookmarkStart w:name="z23623" w:id="23131"/>
    <w:p>
      <w:pPr>
        <w:spacing w:after="0"/>
        <w:ind w:left="0"/>
        <w:jc w:val="both"/>
      </w:pPr>
      <w:r>
        <w:rPr>
          <w:rFonts w:ascii="Times New Roman"/>
          <w:b w:val="false"/>
          <w:i w:val="false"/>
          <w:color w:val="000000"/>
          <w:sz w:val="28"/>
        </w:rPr>
        <w:t>
      Тема 5. Три кита музыки (марш, песня, танец). Различные виды маршей. Различные виды танцев.</w:t>
      </w:r>
    </w:p>
    <w:bookmarkEnd w:id="23131"/>
    <w:bookmarkStart w:name="z23624" w:id="23132"/>
    <w:p>
      <w:pPr>
        <w:spacing w:after="0"/>
        <w:ind w:left="0"/>
        <w:jc w:val="both"/>
      </w:pPr>
      <w:r>
        <w:rPr>
          <w:rFonts w:ascii="Times New Roman"/>
          <w:b w:val="false"/>
          <w:i w:val="false"/>
          <w:color w:val="000000"/>
          <w:sz w:val="28"/>
        </w:rPr>
        <w:t>
      Тема 6. Теоретические сведения. Лад, мажор, минор.</w:t>
      </w:r>
    </w:p>
    <w:bookmarkEnd w:id="23132"/>
    <w:bookmarkStart w:name="z23625" w:id="23133"/>
    <w:p>
      <w:pPr>
        <w:spacing w:after="0"/>
        <w:ind w:left="0"/>
        <w:jc w:val="both"/>
      </w:pPr>
      <w:r>
        <w:rPr>
          <w:rFonts w:ascii="Times New Roman"/>
          <w:b w:val="false"/>
          <w:i w:val="false"/>
          <w:color w:val="000000"/>
          <w:sz w:val="28"/>
        </w:rPr>
        <w:t>
      Тема 7. Музыкальная грамота. Звук и его свойства. Нотная запись. Клавиатура как организованная последовательность белых и черных клавиш. Регистры. Название звуков, октав. Понятие о скрипичном и басовом ключах. Нотный стан и нотная запись (ноты первой октавы, длительности звуков, паузы). Освоение элементарных навыков игры на фортепиано (синтезаторе).</w:t>
      </w:r>
    </w:p>
    <w:bookmarkEnd w:id="23133"/>
    <w:bookmarkStart w:name="z23626" w:id="23134"/>
    <w:p>
      <w:pPr>
        <w:spacing w:after="0"/>
        <w:ind w:left="0"/>
        <w:jc w:val="both"/>
      </w:pPr>
      <w:r>
        <w:rPr>
          <w:rFonts w:ascii="Times New Roman"/>
          <w:b w:val="false"/>
          <w:i w:val="false"/>
          <w:color w:val="000000"/>
          <w:sz w:val="28"/>
        </w:rPr>
        <w:t>
      Тема 8. Мелодия. Аккомпанемент. Темп, оттенки. Ноты первой октавы. Тоника. Гамма. Устойчивые ступени, неустойчивые ступени. Трезвучие. Лад (мажор и минор). Лад, как система высотных соотношений звуков на основе устойчивости и неустойчивости, его эмоционально-смысловая окраска (мажор – ярко, светло; минор – пасмурно, темно).</w:t>
      </w:r>
    </w:p>
    <w:bookmarkEnd w:id="23134"/>
    <w:bookmarkStart w:name="z23627" w:id="23135"/>
    <w:p>
      <w:pPr>
        <w:spacing w:after="0"/>
        <w:ind w:left="0"/>
        <w:jc w:val="both"/>
      </w:pPr>
      <w:r>
        <w:rPr>
          <w:rFonts w:ascii="Times New Roman"/>
          <w:b w:val="false"/>
          <w:i w:val="false"/>
          <w:color w:val="000000"/>
          <w:sz w:val="28"/>
        </w:rPr>
        <w:t>
      Тональности до мажор, ре мажор, диез, бемоль. Такт, тактовая черта. Фраза. Куплет. Припев. Запев. Размер 2/4.</w:t>
      </w:r>
    </w:p>
    <w:bookmarkEnd w:id="23135"/>
    <w:bookmarkStart w:name="z23628" w:id="23136"/>
    <w:p>
      <w:pPr>
        <w:spacing w:after="0"/>
        <w:ind w:left="0"/>
        <w:jc w:val="both"/>
      </w:pPr>
      <w:r>
        <w:rPr>
          <w:rFonts w:ascii="Times New Roman"/>
          <w:b w:val="false"/>
          <w:i w:val="false"/>
          <w:color w:val="000000"/>
          <w:sz w:val="28"/>
        </w:rPr>
        <w:t>
      Тема 9.Метр, ритм, размер, темп. Метр – чередование сильных и слабых долей. Метрическая пульсация. Сильная и слабая доля. Дирижерские схемы (2/4; 4/4;) и дирижерский жест. Ритм. Размер и его обозначение. Такт. Простые и сложные размеры. Затакт. Правила вокальной и инструментальной группировки. Темп – медленный, умеренный, быстрый. Исполнение детских песенок в различном темпе. Определение на слух темпа, характера звучащих произведений.</w:t>
      </w:r>
    </w:p>
    <w:bookmarkEnd w:id="23136"/>
    <w:bookmarkStart w:name="z23629" w:id="23137"/>
    <w:p>
      <w:pPr>
        <w:spacing w:after="0"/>
        <w:ind w:left="0"/>
        <w:jc w:val="both"/>
      </w:pPr>
      <w:r>
        <w:rPr>
          <w:rFonts w:ascii="Times New Roman"/>
          <w:b w:val="false"/>
          <w:i w:val="false"/>
          <w:color w:val="000000"/>
          <w:sz w:val="28"/>
        </w:rPr>
        <w:t>
      Метроритмические навыки. Доля-пульс. Выработка умений ощущать чередование долей, длительности нот, ритмослоги. Выработка навыков дирижирования в размере 2/4. Прохлопывание ритмических рисунков с использованием ритмослогов,</w:t>
      </w:r>
    </w:p>
    <w:bookmarkEnd w:id="23137"/>
    <w:bookmarkStart w:name="z23630" w:id="23138"/>
    <w:p>
      <w:pPr>
        <w:spacing w:after="0"/>
        <w:ind w:left="0"/>
        <w:jc w:val="both"/>
      </w:pPr>
      <w:r>
        <w:rPr>
          <w:rFonts w:ascii="Times New Roman"/>
          <w:b w:val="false"/>
          <w:i w:val="false"/>
          <w:color w:val="000000"/>
          <w:sz w:val="28"/>
        </w:rPr>
        <w:t>
      Тема 10. Ритмодекламация текста. Простейшие ритмические диктанты. Различные ритмические игры. Простукивание различных ритмов с использованием ложек, треугольника, трещоток и других ударных инструментов.</w:t>
      </w:r>
    </w:p>
    <w:bookmarkEnd w:id="23138"/>
    <w:bookmarkStart w:name="z23631" w:id="23139"/>
    <w:p>
      <w:pPr>
        <w:spacing w:after="0"/>
        <w:ind w:left="0"/>
        <w:jc w:val="both"/>
      </w:pPr>
      <w:r>
        <w:rPr>
          <w:rFonts w:ascii="Times New Roman"/>
          <w:b w:val="false"/>
          <w:i w:val="false"/>
          <w:color w:val="000000"/>
          <w:sz w:val="28"/>
        </w:rPr>
        <w:t>
      Тема 11. Слушание музыки. Прослушивание небольших пьес с определением жанра (песня, марш, танец), характера, лада, регистра, оттенков, размера (двухдольный, трехдольный, четырехдольный).</w:t>
      </w:r>
    </w:p>
    <w:bookmarkEnd w:id="23139"/>
    <w:bookmarkStart w:name="z23632" w:id="23140"/>
    <w:p>
      <w:pPr>
        <w:spacing w:after="0"/>
        <w:ind w:left="0"/>
        <w:jc w:val="both"/>
      </w:pPr>
      <w:r>
        <w:rPr>
          <w:rFonts w:ascii="Times New Roman"/>
          <w:b w:val="false"/>
          <w:i w:val="false"/>
          <w:color w:val="000000"/>
          <w:sz w:val="28"/>
        </w:rPr>
        <w:t>
      Тема 12. Песня – один из древнейших жанров музыкального искусства. Объединение в песне поэзии и музыки. Различия песен по складу и формам исполнения: одноголосные и многоголосные, сольные и хоровые, с сопровождением и без него. Строение песен. Куплетная форма, запев, припев.</w:t>
      </w:r>
    </w:p>
    <w:bookmarkEnd w:id="23140"/>
    <w:bookmarkStart w:name="z23633" w:id="23141"/>
    <w:p>
      <w:pPr>
        <w:spacing w:after="0"/>
        <w:ind w:left="0"/>
        <w:jc w:val="both"/>
      </w:pPr>
      <w:r>
        <w:rPr>
          <w:rFonts w:ascii="Times New Roman"/>
          <w:b w:val="false"/>
          <w:i w:val="false"/>
          <w:color w:val="000000"/>
          <w:sz w:val="28"/>
        </w:rPr>
        <w:t>
      Тема 13. Марш – жанр музыки, сопровождающей шествие. Разнообразие маршей – военные, спортивные, траурные, шуточные, детские, сказочные, военные, приветственные. Характерные черты маршей: умеренный темп шага, не меняющийся на протяжении всего сочинения, двух- или четырехдольный размер, фанфарный склад мелодии, бодрый, энергичный характер. Организующая роль четкого, упругого (часто пунктирного) ритма</w:t>
      </w:r>
    </w:p>
    <w:bookmarkEnd w:id="23141"/>
    <w:bookmarkStart w:name="z23634" w:id="23142"/>
    <w:p>
      <w:pPr>
        <w:spacing w:after="0"/>
        <w:ind w:left="0"/>
        <w:jc w:val="both"/>
      </w:pPr>
      <w:r>
        <w:rPr>
          <w:rFonts w:ascii="Times New Roman"/>
          <w:b w:val="false"/>
          <w:i w:val="false"/>
          <w:color w:val="000000"/>
          <w:sz w:val="28"/>
        </w:rPr>
        <w:t xml:space="preserve">
      114. Ожидаемые результаты освоения Программы 1 класса. </w:t>
      </w:r>
    </w:p>
    <w:bookmarkEnd w:id="23142"/>
    <w:bookmarkStart w:name="z23635" w:id="23143"/>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3143"/>
    <w:bookmarkStart w:name="z23636" w:id="23144"/>
    <w:p>
      <w:pPr>
        <w:spacing w:after="0"/>
        <w:ind w:left="0"/>
        <w:jc w:val="both"/>
      </w:pPr>
      <w:r>
        <w:rPr>
          <w:rFonts w:ascii="Times New Roman"/>
          <w:b w:val="false"/>
          <w:i w:val="false"/>
          <w:color w:val="000000"/>
          <w:sz w:val="28"/>
        </w:rPr>
        <w:t>
      1) знает происхождение и развитие музыкального искусства;</w:t>
      </w:r>
    </w:p>
    <w:bookmarkEnd w:id="23144"/>
    <w:bookmarkStart w:name="z23637" w:id="23145"/>
    <w:p>
      <w:pPr>
        <w:spacing w:after="0"/>
        <w:ind w:left="0"/>
        <w:jc w:val="both"/>
      </w:pPr>
      <w:r>
        <w:rPr>
          <w:rFonts w:ascii="Times New Roman"/>
          <w:b w:val="false"/>
          <w:i w:val="false"/>
          <w:color w:val="000000"/>
          <w:sz w:val="28"/>
        </w:rPr>
        <w:t>
      2) знает мифы разных народов о возникновении музыки, выдающихся певцах, исполнителях;</w:t>
      </w:r>
    </w:p>
    <w:bookmarkEnd w:id="23145"/>
    <w:bookmarkStart w:name="z23638" w:id="23146"/>
    <w:p>
      <w:pPr>
        <w:spacing w:after="0"/>
        <w:ind w:left="0"/>
        <w:jc w:val="both"/>
      </w:pPr>
      <w:r>
        <w:rPr>
          <w:rFonts w:ascii="Times New Roman"/>
          <w:b w:val="false"/>
          <w:i w:val="false"/>
          <w:color w:val="000000"/>
          <w:sz w:val="28"/>
        </w:rPr>
        <w:t>
      3) знает понятия: музыкант, композитор, исполнитель, слушатель, темп, тембр, высота, динамика, паузы, акценты, настроение – интонационная окраска, лад, мажор, минор;</w:t>
      </w:r>
    </w:p>
    <w:bookmarkEnd w:id="23146"/>
    <w:bookmarkStart w:name="z23639" w:id="23147"/>
    <w:p>
      <w:pPr>
        <w:spacing w:after="0"/>
        <w:ind w:left="0"/>
        <w:jc w:val="both"/>
      </w:pPr>
      <w:r>
        <w:rPr>
          <w:rFonts w:ascii="Times New Roman"/>
          <w:b w:val="false"/>
          <w:i w:val="false"/>
          <w:color w:val="000000"/>
          <w:sz w:val="28"/>
        </w:rPr>
        <w:t>
      4) знает произведения, рисующие картины природы, образы животных, птиц, рыб; произведения, раскрывающие переживания людей;</w:t>
      </w:r>
    </w:p>
    <w:bookmarkEnd w:id="23147"/>
    <w:bookmarkStart w:name="z23640" w:id="23148"/>
    <w:p>
      <w:pPr>
        <w:spacing w:after="0"/>
        <w:ind w:left="0"/>
        <w:jc w:val="both"/>
      </w:pPr>
      <w:r>
        <w:rPr>
          <w:rFonts w:ascii="Times New Roman"/>
          <w:b w:val="false"/>
          <w:i w:val="false"/>
          <w:color w:val="000000"/>
          <w:sz w:val="28"/>
        </w:rPr>
        <w:t>
      5) знает песни и пьесы, написанные для детей;</w:t>
      </w:r>
    </w:p>
    <w:bookmarkEnd w:id="23148"/>
    <w:bookmarkStart w:name="z23641" w:id="23149"/>
    <w:p>
      <w:pPr>
        <w:spacing w:after="0"/>
        <w:ind w:left="0"/>
        <w:jc w:val="both"/>
      </w:pPr>
      <w:r>
        <w:rPr>
          <w:rFonts w:ascii="Times New Roman"/>
          <w:b w:val="false"/>
          <w:i w:val="false"/>
          <w:color w:val="000000"/>
          <w:sz w:val="28"/>
        </w:rPr>
        <w:t>
      6) знает три кита музыки (марш, песня, танец), различные виды маршей, танцев;</w:t>
      </w:r>
    </w:p>
    <w:bookmarkEnd w:id="23149"/>
    <w:bookmarkStart w:name="z23642" w:id="23150"/>
    <w:p>
      <w:pPr>
        <w:spacing w:after="0"/>
        <w:ind w:left="0"/>
        <w:jc w:val="both"/>
      </w:pPr>
      <w:r>
        <w:rPr>
          <w:rFonts w:ascii="Times New Roman"/>
          <w:b w:val="false"/>
          <w:i w:val="false"/>
          <w:color w:val="000000"/>
          <w:sz w:val="28"/>
        </w:rPr>
        <w:t>
      7) знает понятия клавиатура, регистры, нотный стан, скрипичный ключ, мелодия, аккомпанемент, темп, оттенки, ноты первой октавы, тоника, гамма, устойчивые ступени, неустойчивые ступени, трезвучие, тональности до мажор, ре мажор, диез, бемоль, такт, тактовая черта, фраза, куплет, припев, запев, размер 2/4;</w:t>
      </w:r>
    </w:p>
    <w:bookmarkEnd w:id="23150"/>
    <w:bookmarkStart w:name="z23643" w:id="23151"/>
    <w:p>
      <w:pPr>
        <w:spacing w:after="0"/>
        <w:ind w:left="0"/>
        <w:jc w:val="both"/>
      </w:pPr>
      <w:r>
        <w:rPr>
          <w:rFonts w:ascii="Times New Roman"/>
          <w:b w:val="false"/>
          <w:i w:val="false"/>
          <w:color w:val="000000"/>
          <w:sz w:val="28"/>
        </w:rPr>
        <w:t>
      8) знает ноты и длительности, ключи (басовый и скрипичный), регистры;</w:t>
      </w:r>
    </w:p>
    <w:bookmarkEnd w:id="23151"/>
    <w:bookmarkStart w:name="z23644" w:id="23152"/>
    <w:p>
      <w:pPr>
        <w:spacing w:after="0"/>
        <w:ind w:left="0"/>
        <w:jc w:val="both"/>
      </w:pPr>
      <w:r>
        <w:rPr>
          <w:rFonts w:ascii="Times New Roman"/>
          <w:b w:val="false"/>
          <w:i w:val="false"/>
          <w:color w:val="000000"/>
          <w:sz w:val="28"/>
        </w:rPr>
        <w:t>
      9) имеет понятия о возникновении музыкального искусства, музыкальных жанрах, ритмических особенностях музыкальных произведений;</w:t>
      </w:r>
    </w:p>
    <w:bookmarkEnd w:id="23152"/>
    <w:bookmarkStart w:name="z23645" w:id="23153"/>
    <w:p>
      <w:pPr>
        <w:spacing w:after="0"/>
        <w:ind w:left="0"/>
        <w:jc w:val="both"/>
      </w:pPr>
      <w:r>
        <w:rPr>
          <w:rFonts w:ascii="Times New Roman"/>
          <w:b w:val="false"/>
          <w:i w:val="false"/>
          <w:color w:val="000000"/>
          <w:sz w:val="28"/>
        </w:rPr>
        <w:t>
      10) владеет навыками нотного письма: правописанием длительностей нот, пауз;</w:t>
      </w:r>
    </w:p>
    <w:bookmarkEnd w:id="23153"/>
    <w:bookmarkStart w:name="z23646" w:id="23154"/>
    <w:p>
      <w:pPr>
        <w:spacing w:after="0"/>
        <w:ind w:left="0"/>
        <w:jc w:val="both"/>
      </w:pPr>
      <w:r>
        <w:rPr>
          <w:rFonts w:ascii="Times New Roman"/>
          <w:b w:val="false"/>
          <w:i w:val="false"/>
          <w:color w:val="000000"/>
          <w:sz w:val="28"/>
        </w:rPr>
        <w:t>
      11) умеет определять на слух лад, темп, размер и характер прослушанного музыкального произведения;</w:t>
      </w:r>
    </w:p>
    <w:bookmarkEnd w:id="23154"/>
    <w:bookmarkStart w:name="z23647" w:id="23155"/>
    <w:p>
      <w:pPr>
        <w:spacing w:after="0"/>
        <w:ind w:left="0"/>
        <w:jc w:val="both"/>
      </w:pPr>
      <w:r>
        <w:rPr>
          <w:rFonts w:ascii="Times New Roman"/>
          <w:b w:val="false"/>
          <w:i w:val="false"/>
          <w:color w:val="000000"/>
          <w:sz w:val="28"/>
        </w:rPr>
        <w:t>
      12) умеет воспроизводить ритмический рисунок с использованием счета;</w:t>
      </w:r>
    </w:p>
    <w:bookmarkEnd w:id="23155"/>
    <w:bookmarkStart w:name="z23648" w:id="23156"/>
    <w:p>
      <w:pPr>
        <w:spacing w:after="0"/>
        <w:ind w:left="0"/>
        <w:jc w:val="both"/>
      </w:pPr>
      <w:r>
        <w:rPr>
          <w:rFonts w:ascii="Times New Roman"/>
          <w:b w:val="false"/>
          <w:i w:val="false"/>
          <w:color w:val="000000"/>
          <w:sz w:val="28"/>
        </w:rPr>
        <w:t>
      13) знает основные средства музыкальной выразительности, размеры 2\4, длительности нот;</w:t>
      </w:r>
    </w:p>
    <w:bookmarkEnd w:id="23156"/>
    <w:bookmarkStart w:name="z23649" w:id="23157"/>
    <w:p>
      <w:pPr>
        <w:spacing w:after="0"/>
        <w:ind w:left="0"/>
        <w:jc w:val="both"/>
      </w:pPr>
      <w:r>
        <w:rPr>
          <w:rFonts w:ascii="Times New Roman"/>
          <w:b w:val="false"/>
          <w:i w:val="false"/>
          <w:color w:val="000000"/>
          <w:sz w:val="28"/>
        </w:rPr>
        <w:t>
      14) умеет определить жанр характер, лад, регистр, оттенки, размер музыкального произведения;</w:t>
      </w:r>
    </w:p>
    <w:bookmarkEnd w:id="23157"/>
    <w:bookmarkStart w:name="z23650" w:id="23158"/>
    <w:p>
      <w:pPr>
        <w:spacing w:after="0"/>
        <w:ind w:left="0"/>
        <w:jc w:val="both"/>
      </w:pPr>
      <w:r>
        <w:rPr>
          <w:rFonts w:ascii="Times New Roman"/>
          <w:b w:val="false"/>
          <w:i w:val="false"/>
          <w:color w:val="000000"/>
          <w:sz w:val="28"/>
        </w:rPr>
        <w:t>
      15) владеет навыками дирижирования в размере 2/4;</w:t>
      </w:r>
    </w:p>
    <w:bookmarkEnd w:id="23158"/>
    <w:bookmarkStart w:name="z23651" w:id="23159"/>
    <w:p>
      <w:pPr>
        <w:spacing w:after="0"/>
        <w:ind w:left="0"/>
        <w:jc w:val="both"/>
      </w:pPr>
      <w:r>
        <w:rPr>
          <w:rFonts w:ascii="Times New Roman"/>
          <w:b w:val="false"/>
          <w:i w:val="false"/>
          <w:color w:val="000000"/>
          <w:sz w:val="28"/>
        </w:rPr>
        <w:t>
      16) знает различия песен по складу и формам исполнения;</w:t>
      </w:r>
    </w:p>
    <w:bookmarkEnd w:id="23159"/>
    <w:bookmarkStart w:name="z23652" w:id="23160"/>
    <w:p>
      <w:pPr>
        <w:spacing w:after="0"/>
        <w:ind w:left="0"/>
        <w:jc w:val="both"/>
      </w:pPr>
      <w:r>
        <w:rPr>
          <w:rFonts w:ascii="Times New Roman"/>
          <w:b w:val="false"/>
          <w:i w:val="false"/>
          <w:color w:val="000000"/>
          <w:sz w:val="28"/>
        </w:rPr>
        <w:t>
      17) знает разнообразие маршей, характерные черты маршей.</w:t>
      </w:r>
    </w:p>
    <w:bookmarkEnd w:id="23160"/>
    <w:bookmarkStart w:name="z23653" w:id="23161"/>
    <w:p>
      <w:pPr>
        <w:spacing w:after="0"/>
        <w:ind w:left="0"/>
        <w:jc w:val="both"/>
      </w:pPr>
      <w:r>
        <w:rPr>
          <w:rFonts w:ascii="Times New Roman"/>
          <w:b w:val="false"/>
          <w:i w:val="false"/>
          <w:color w:val="000000"/>
          <w:sz w:val="28"/>
        </w:rPr>
        <w:t>
      115. Программные требования во 2 классе:</w:t>
      </w:r>
    </w:p>
    <w:bookmarkEnd w:id="23161"/>
    <w:bookmarkStart w:name="z23654" w:id="23162"/>
    <w:p>
      <w:pPr>
        <w:spacing w:after="0"/>
        <w:ind w:left="0"/>
        <w:jc w:val="both"/>
      </w:pPr>
      <w:r>
        <w:rPr>
          <w:rFonts w:ascii="Times New Roman"/>
          <w:b w:val="false"/>
          <w:i w:val="false"/>
          <w:color w:val="000000"/>
          <w:sz w:val="28"/>
        </w:rPr>
        <w:t>
      1) повторение изученного, дальнейшее освоение новых теоретических сведений, освоение вокально-интонационных навыков, продолжение работы над правильным положением корпуса во время пения, постановкой дыхания;</w:t>
      </w:r>
    </w:p>
    <w:bookmarkEnd w:id="23162"/>
    <w:bookmarkStart w:name="z23655" w:id="23163"/>
    <w:p>
      <w:pPr>
        <w:spacing w:after="0"/>
        <w:ind w:left="0"/>
        <w:jc w:val="both"/>
      </w:pPr>
      <w:r>
        <w:rPr>
          <w:rFonts w:ascii="Times New Roman"/>
          <w:b w:val="false"/>
          <w:i w:val="false"/>
          <w:color w:val="000000"/>
          <w:sz w:val="28"/>
        </w:rPr>
        <w:t>
      2) сольфеджирование мелодий в пройденных тональностях, чтение с листа простейших коротких мелодий с использованием ходов по трезвучию, прослушивание пьес с определением жанра, характера, лада, регистра, темпа, размера.</w:t>
      </w:r>
    </w:p>
    <w:bookmarkEnd w:id="23163"/>
    <w:bookmarkStart w:name="z23656" w:id="23164"/>
    <w:p>
      <w:pPr>
        <w:spacing w:after="0"/>
        <w:ind w:left="0"/>
        <w:jc w:val="both"/>
      </w:pPr>
      <w:r>
        <w:rPr>
          <w:rFonts w:ascii="Times New Roman"/>
          <w:b w:val="false"/>
          <w:i w:val="false"/>
          <w:color w:val="000000"/>
          <w:sz w:val="28"/>
        </w:rPr>
        <w:t>
      3) знакомство с ролью музыки в цирке, функциями музыки в создании циркового зрелища, спецификой цирковой музыки, процессом создания художественного образа циркового представления;</w:t>
      </w:r>
    </w:p>
    <w:bookmarkEnd w:id="23164"/>
    <w:bookmarkStart w:name="z23657" w:id="23165"/>
    <w:p>
      <w:pPr>
        <w:spacing w:after="0"/>
        <w:ind w:left="0"/>
        <w:jc w:val="both"/>
      </w:pPr>
      <w:r>
        <w:rPr>
          <w:rFonts w:ascii="Times New Roman"/>
          <w:b w:val="false"/>
          <w:i w:val="false"/>
          <w:color w:val="000000"/>
          <w:sz w:val="28"/>
        </w:rPr>
        <w:t>
      4) знакомство с музыкально-цирковыми жанрами, сочетанием различных музыкальных номеров в музыке к цирковому представлению, цирковому номеру, трюку. лучшими образцами музыки к цирковому представлению, цирковому номеру, трюку в творчестве композиторов.</w:t>
      </w:r>
    </w:p>
    <w:bookmarkEnd w:id="23165"/>
    <w:bookmarkStart w:name="z23658" w:id="23166"/>
    <w:p>
      <w:pPr>
        <w:spacing w:after="0"/>
        <w:ind w:left="0"/>
        <w:jc w:val="both"/>
      </w:pPr>
      <w:r>
        <w:rPr>
          <w:rFonts w:ascii="Times New Roman"/>
          <w:b w:val="false"/>
          <w:i w:val="false"/>
          <w:color w:val="000000"/>
          <w:sz w:val="28"/>
        </w:rPr>
        <w:t>
      116. Содержание учебного предмета во 2 классе.</w:t>
      </w:r>
    </w:p>
    <w:bookmarkEnd w:id="23166"/>
    <w:bookmarkStart w:name="z23659" w:id="23167"/>
    <w:p>
      <w:pPr>
        <w:spacing w:after="0"/>
        <w:ind w:left="0"/>
        <w:jc w:val="both"/>
      </w:pPr>
      <w:r>
        <w:rPr>
          <w:rFonts w:ascii="Times New Roman"/>
          <w:b w:val="false"/>
          <w:i w:val="false"/>
          <w:color w:val="000000"/>
          <w:sz w:val="28"/>
        </w:rPr>
        <w:t>
      Тематическое планирование.</w:t>
      </w:r>
    </w:p>
    <w:bookmarkEnd w:id="23167"/>
    <w:bookmarkStart w:name="z23660" w:id="23168"/>
    <w:p>
      <w:pPr>
        <w:spacing w:after="0"/>
        <w:ind w:left="0"/>
        <w:jc w:val="both"/>
      </w:pPr>
      <w:r>
        <w:rPr>
          <w:rFonts w:ascii="Times New Roman"/>
          <w:b w:val="false"/>
          <w:i w:val="false"/>
          <w:color w:val="000000"/>
          <w:sz w:val="28"/>
        </w:rPr>
        <w:t>
      Тема 1. Повторение изученного. Лад, гамма, тоника, размер, ступени. Теоретические сведения. Понятия минор натуральный и гармонический, пауза (четвертная), затакт, легато, стаккато, реприза.</w:t>
      </w:r>
    </w:p>
    <w:bookmarkEnd w:id="23168"/>
    <w:bookmarkStart w:name="z23661" w:id="23169"/>
    <w:p>
      <w:pPr>
        <w:spacing w:after="0"/>
        <w:ind w:left="0"/>
        <w:jc w:val="both"/>
      </w:pPr>
      <w:r>
        <w:rPr>
          <w:rFonts w:ascii="Times New Roman"/>
          <w:b w:val="false"/>
          <w:i w:val="false"/>
          <w:color w:val="000000"/>
          <w:sz w:val="28"/>
        </w:rPr>
        <w:t>
      Тема 2. Музыкальная грамота. Метроритм. Ритмические группы: четверть с точкой – восьмая, четыре шестнадцатых, восьмая — две шестнадцатых, две шестнадцатых — восьмая; в размерах 2\4, 3\4, 4\4. Затакт. Паузы на сильной и слабой доле. Залигованные ноты. Секвенция. Понятие секвенции. Шаг секвенции. Направление (восходящая, нисходящая).</w:t>
      </w:r>
    </w:p>
    <w:bookmarkEnd w:id="23169"/>
    <w:bookmarkStart w:name="z23662" w:id="23170"/>
    <w:p>
      <w:pPr>
        <w:spacing w:after="0"/>
        <w:ind w:left="0"/>
        <w:jc w:val="both"/>
      </w:pPr>
      <w:r>
        <w:rPr>
          <w:rFonts w:ascii="Times New Roman"/>
          <w:b w:val="false"/>
          <w:i w:val="false"/>
          <w:color w:val="000000"/>
          <w:sz w:val="28"/>
        </w:rPr>
        <w:t xml:space="preserve">
      Тема 3. Формы музыкальных произведений. Музыкальное построение (мотив, фраза, предложение, период). Понятие музыкальной формы как художественной организации музыкального материала (форма как структура произведения, форма как процесс развития музыкального материала). Мотив. Музыкальная фраза. Период и его строение. </w:t>
      </w:r>
    </w:p>
    <w:bookmarkEnd w:id="23170"/>
    <w:bookmarkStart w:name="z23663" w:id="23171"/>
    <w:p>
      <w:pPr>
        <w:spacing w:after="0"/>
        <w:ind w:left="0"/>
        <w:jc w:val="both"/>
      </w:pPr>
      <w:r>
        <w:rPr>
          <w:rFonts w:ascii="Times New Roman"/>
          <w:b w:val="false"/>
          <w:i w:val="false"/>
          <w:color w:val="000000"/>
          <w:sz w:val="28"/>
        </w:rPr>
        <w:t>
      Тема 4. Двухчастная и трехчастная формы. Разновидности двухчастной формы: контрастная; репризная.</w:t>
      </w:r>
    </w:p>
    <w:bookmarkEnd w:id="23171"/>
    <w:bookmarkStart w:name="z23664" w:id="23172"/>
    <w:p>
      <w:pPr>
        <w:spacing w:after="0"/>
        <w:ind w:left="0"/>
        <w:jc w:val="both"/>
      </w:pPr>
      <w:r>
        <w:rPr>
          <w:rFonts w:ascii="Times New Roman"/>
          <w:b w:val="false"/>
          <w:i w:val="false"/>
          <w:color w:val="000000"/>
          <w:sz w:val="28"/>
        </w:rPr>
        <w:t>
      Трехчастная форма. Разновидности реприз: точная, или буквальная (форма dacapo [да капо]); варьированная; безрепризная, построенная по схеме АВС, где репризой является новый тематический материал.</w:t>
      </w:r>
    </w:p>
    <w:bookmarkEnd w:id="23172"/>
    <w:bookmarkStart w:name="z23665" w:id="23173"/>
    <w:p>
      <w:pPr>
        <w:spacing w:after="0"/>
        <w:ind w:left="0"/>
        <w:jc w:val="both"/>
      </w:pPr>
      <w:r>
        <w:rPr>
          <w:rFonts w:ascii="Times New Roman"/>
          <w:b w:val="false"/>
          <w:i w:val="false"/>
          <w:color w:val="000000"/>
          <w:sz w:val="28"/>
        </w:rPr>
        <w:t>
      Рондо и вариации. Происхождение формы рондо от хороводных песен с припевом. Использование формы в вокальной и инструментальной музыке.</w:t>
      </w:r>
    </w:p>
    <w:bookmarkEnd w:id="23173"/>
    <w:bookmarkStart w:name="z23666" w:id="23174"/>
    <w:p>
      <w:pPr>
        <w:spacing w:after="0"/>
        <w:ind w:left="0"/>
        <w:jc w:val="both"/>
      </w:pPr>
      <w:r>
        <w:rPr>
          <w:rFonts w:ascii="Times New Roman"/>
          <w:b w:val="false"/>
          <w:i w:val="false"/>
          <w:color w:val="000000"/>
          <w:sz w:val="28"/>
        </w:rPr>
        <w:t>
      Тема 5. Вариации – музыкальная форма, основанная на теме и ее видоизмененных повторениях. Варьирование темы за счет средств музыкальной выразительности: фактуры, гармонии, ритма, размера, темпа, лада, регистра. Область применения формы вариаций.</w:t>
      </w:r>
    </w:p>
    <w:bookmarkEnd w:id="23174"/>
    <w:bookmarkStart w:name="z23667" w:id="23175"/>
    <w:p>
      <w:pPr>
        <w:spacing w:after="0"/>
        <w:ind w:left="0"/>
        <w:jc w:val="both"/>
      </w:pPr>
      <w:r>
        <w:rPr>
          <w:rFonts w:ascii="Times New Roman"/>
          <w:b w:val="false"/>
          <w:i w:val="false"/>
          <w:color w:val="000000"/>
          <w:sz w:val="28"/>
        </w:rPr>
        <w:t>
      Мотив. Фраза. Предложение. Период.</w:t>
      </w:r>
    </w:p>
    <w:bookmarkEnd w:id="23175"/>
    <w:bookmarkStart w:name="z23668" w:id="23176"/>
    <w:p>
      <w:pPr>
        <w:spacing w:after="0"/>
        <w:ind w:left="0"/>
        <w:jc w:val="both"/>
      </w:pPr>
      <w:r>
        <w:rPr>
          <w:rFonts w:ascii="Times New Roman"/>
          <w:b w:val="false"/>
          <w:i w:val="false"/>
          <w:color w:val="000000"/>
          <w:sz w:val="28"/>
        </w:rPr>
        <w:t>
      Тема 6. Вокально-интонационные навыки. Правильное положение корпуса во время пения. Правильный без напряжения вдох перед началом пения. Умение равномерно распределять дыхание. Разучивание простых небольших попевок по слуху на одном-двух звуках. Пение песен со словами с аккомпанементом педагога. Сольфеджирование простейших мелодий с дирижированием в размере 2/4 в пройденных тональностях.</w:t>
      </w:r>
    </w:p>
    <w:bookmarkEnd w:id="23176"/>
    <w:bookmarkStart w:name="z23669" w:id="23177"/>
    <w:p>
      <w:pPr>
        <w:spacing w:after="0"/>
        <w:ind w:left="0"/>
        <w:jc w:val="both"/>
      </w:pPr>
      <w:r>
        <w:rPr>
          <w:rFonts w:ascii="Times New Roman"/>
          <w:b w:val="false"/>
          <w:i w:val="false"/>
          <w:color w:val="000000"/>
          <w:sz w:val="28"/>
        </w:rPr>
        <w:t xml:space="preserve">
      Тема 7. Музыкальные жанры. Понятие жанра. Жанр – вид музыкального искусства с определенными исторически сложившими чертами. Возникновение музыкальных жанров в ходе развития музыкального искусства. </w:t>
      </w:r>
    </w:p>
    <w:bookmarkEnd w:id="23177"/>
    <w:bookmarkStart w:name="z23670" w:id="23178"/>
    <w:p>
      <w:pPr>
        <w:spacing w:after="0"/>
        <w:ind w:left="0"/>
        <w:jc w:val="both"/>
      </w:pPr>
      <w:r>
        <w:rPr>
          <w:rFonts w:ascii="Times New Roman"/>
          <w:b w:val="false"/>
          <w:i w:val="false"/>
          <w:color w:val="000000"/>
          <w:sz w:val="28"/>
        </w:rPr>
        <w:t>
      Песня, танец, марш – жанры наиболее распространенные в быту людей. Вокальные и инструментальные жанры в музыке.</w:t>
      </w:r>
    </w:p>
    <w:bookmarkEnd w:id="23178"/>
    <w:bookmarkStart w:name="z23671" w:id="23179"/>
    <w:p>
      <w:pPr>
        <w:spacing w:after="0"/>
        <w:ind w:left="0"/>
        <w:jc w:val="both"/>
      </w:pPr>
      <w:r>
        <w:rPr>
          <w:rFonts w:ascii="Times New Roman"/>
          <w:b w:val="false"/>
          <w:i w:val="false"/>
          <w:color w:val="000000"/>
          <w:sz w:val="28"/>
        </w:rPr>
        <w:t>
      Тема 8. Тональности соль мажор, фа мажор, ля минор. Интервалы на слух. Тоническое трезвучие, вводные звуки, опевание тоники.</w:t>
      </w:r>
    </w:p>
    <w:bookmarkEnd w:id="23179"/>
    <w:bookmarkStart w:name="z23672" w:id="23180"/>
    <w:p>
      <w:pPr>
        <w:spacing w:after="0"/>
        <w:ind w:left="0"/>
        <w:jc w:val="both"/>
      </w:pPr>
      <w:r>
        <w:rPr>
          <w:rFonts w:ascii="Times New Roman"/>
          <w:b w:val="false"/>
          <w:i w:val="false"/>
          <w:color w:val="000000"/>
          <w:sz w:val="28"/>
        </w:rPr>
        <w:t>
      Тема 9. Метроритмические навыки. Ритмическая импровизация. Сочинение ритмического рисунка с использованием пройденных длительностей и ритмов. Сочинение ритмического аккомпанемента, остинато. Размер 3/4 (правила дирижирования). Ритмическое двухголосие.</w:t>
      </w:r>
    </w:p>
    <w:bookmarkEnd w:id="23180"/>
    <w:bookmarkStart w:name="z23673" w:id="23181"/>
    <w:p>
      <w:pPr>
        <w:spacing w:after="0"/>
        <w:ind w:left="0"/>
        <w:jc w:val="both"/>
      </w:pPr>
      <w:r>
        <w:rPr>
          <w:rFonts w:ascii="Times New Roman"/>
          <w:b w:val="false"/>
          <w:i w:val="false"/>
          <w:color w:val="000000"/>
          <w:sz w:val="28"/>
        </w:rPr>
        <w:t>
      Тема 10. Вокально-интонационные навыки. Продолжение работы над правильным положением корпуса во время пения, постановкой дыхания. Разучивание и исполнение простых попевок, песен словами с аккомпанементом педагога и без аккомпанемента. Сольфеджирование мелодий в пройденных тональностях сдирижированием в размерах 2/4 и 3/4.</w:t>
      </w:r>
    </w:p>
    <w:bookmarkEnd w:id="23181"/>
    <w:bookmarkStart w:name="z23674" w:id="23182"/>
    <w:p>
      <w:pPr>
        <w:spacing w:after="0"/>
        <w:ind w:left="0"/>
        <w:jc w:val="both"/>
      </w:pPr>
      <w:r>
        <w:rPr>
          <w:rFonts w:ascii="Times New Roman"/>
          <w:b w:val="false"/>
          <w:i w:val="false"/>
          <w:color w:val="000000"/>
          <w:sz w:val="28"/>
        </w:rPr>
        <w:t>
      Чтение с листа простейших коротких мелодий с использованием ходов по трезвучию, опеванию тоники, скачков на устойчивые ступени.</w:t>
      </w:r>
    </w:p>
    <w:bookmarkEnd w:id="23182"/>
    <w:bookmarkStart w:name="z23675" w:id="23183"/>
    <w:p>
      <w:pPr>
        <w:spacing w:after="0"/>
        <w:ind w:left="0"/>
        <w:jc w:val="both"/>
      </w:pPr>
      <w:r>
        <w:rPr>
          <w:rFonts w:ascii="Times New Roman"/>
          <w:b w:val="false"/>
          <w:i w:val="false"/>
          <w:color w:val="000000"/>
          <w:sz w:val="28"/>
        </w:rPr>
        <w:t>
      Тема 11. Циклические формы. Понятие музыкальной формы, объединяющей в едином замысле несколько более или менее самостоятельных частей, различных по образному содержанию и структуре. Важнейшие циклические музыкальные формы – сюита, сонатно-симфонический цикл, концерт.</w:t>
      </w:r>
    </w:p>
    <w:bookmarkEnd w:id="23183"/>
    <w:bookmarkStart w:name="z23676" w:id="23184"/>
    <w:p>
      <w:pPr>
        <w:spacing w:after="0"/>
        <w:ind w:left="0"/>
        <w:jc w:val="both"/>
      </w:pPr>
      <w:r>
        <w:rPr>
          <w:rFonts w:ascii="Times New Roman"/>
          <w:b w:val="false"/>
          <w:i w:val="false"/>
          <w:color w:val="000000"/>
          <w:sz w:val="28"/>
        </w:rPr>
        <w:t>
      Старинная танцевальная сюита – многочастный цикл танцев, объединенных одной тональностью, на различных по темпу, размеру, ритму, характеру. Контрастное чередование танцев в сюите. Обязательные и дополнительные танцы сюиты.</w:t>
      </w:r>
    </w:p>
    <w:bookmarkEnd w:id="23184"/>
    <w:bookmarkStart w:name="z23677" w:id="23185"/>
    <w:p>
      <w:pPr>
        <w:spacing w:after="0"/>
        <w:ind w:left="0"/>
        <w:jc w:val="both"/>
      </w:pPr>
      <w:r>
        <w:rPr>
          <w:rFonts w:ascii="Times New Roman"/>
          <w:b w:val="false"/>
          <w:i w:val="false"/>
          <w:color w:val="000000"/>
          <w:sz w:val="28"/>
        </w:rPr>
        <w:t>
      Сонатно-симфонический цикл. Традиционный характер и формы частей сонаты и симфонии. Установление четырех частного строения. Последовательность частей цикла. Сходство строения классической сонаты с классической симфонией. Характер и форма каждой части. Принцип контрастности, лежащий в основе композиции сонатной формы.</w:t>
      </w:r>
    </w:p>
    <w:bookmarkEnd w:id="23185"/>
    <w:bookmarkStart w:name="z23678" w:id="23186"/>
    <w:p>
      <w:pPr>
        <w:spacing w:after="0"/>
        <w:ind w:left="0"/>
        <w:jc w:val="both"/>
      </w:pPr>
      <w:r>
        <w:rPr>
          <w:rFonts w:ascii="Times New Roman"/>
          <w:b w:val="false"/>
          <w:i w:val="false"/>
          <w:color w:val="000000"/>
          <w:sz w:val="28"/>
        </w:rPr>
        <w:t>
      Тема 12. Слушание музыки. Прослушивание пьес с определением жанра, характера, лада, регистра, темпа, размера (2/4 и 3/4).</w:t>
      </w:r>
    </w:p>
    <w:bookmarkEnd w:id="23186"/>
    <w:bookmarkStart w:name="z23679" w:id="23187"/>
    <w:p>
      <w:pPr>
        <w:spacing w:after="0"/>
        <w:ind w:left="0"/>
        <w:jc w:val="both"/>
      </w:pPr>
      <w:r>
        <w:rPr>
          <w:rFonts w:ascii="Times New Roman"/>
          <w:b w:val="false"/>
          <w:i w:val="false"/>
          <w:color w:val="000000"/>
          <w:sz w:val="28"/>
        </w:rPr>
        <w:t>
      Слушание музыки: голоса музыкальных инструментов: казахские национальные инструменты, русские национальные инструменты; скрипка и виолончель; флейта и фагот; гобой и кларнет; валторна и труба; литавра и барабан; фортепиано и клавесин.</w:t>
      </w:r>
    </w:p>
    <w:bookmarkEnd w:id="23187"/>
    <w:bookmarkStart w:name="z23680" w:id="23188"/>
    <w:p>
      <w:pPr>
        <w:spacing w:after="0"/>
        <w:ind w:left="0"/>
        <w:jc w:val="both"/>
      </w:pPr>
      <w:r>
        <w:rPr>
          <w:rFonts w:ascii="Times New Roman"/>
          <w:b w:val="false"/>
          <w:i w:val="false"/>
          <w:color w:val="000000"/>
          <w:sz w:val="28"/>
        </w:rPr>
        <w:t xml:space="preserve">
      Тема 13. Цирк как синтетическое искусство. Музыка как равноправный компонент в цирковом искусстве. Функции музыки в создании циркового зрелища. Роль музыки в создании эмоционального настроя до появления артиста на манеже. </w:t>
      </w:r>
    </w:p>
    <w:bookmarkEnd w:id="23188"/>
    <w:bookmarkStart w:name="z23681" w:id="23189"/>
    <w:p>
      <w:pPr>
        <w:spacing w:after="0"/>
        <w:ind w:left="0"/>
        <w:jc w:val="both"/>
      </w:pPr>
      <w:r>
        <w:rPr>
          <w:rFonts w:ascii="Times New Roman"/>
          <w:b w:val="false"/>
          <w:i w:val="false"/>
          <w:color w:val="000000"/>
          <w:sz w:val="28"/>
        </w:rPr>
        <w:t xml:space="preserve">
      Роль музыки в создании нужной атмосферы для раскрытия образа, который стремится создать исполнитель. Музыкальное развитие и драматургия номера, его ритмическая и пластическая основа. </w:t>
      </w:r>
    </w:p>
    <w:bookmarkEnd w:id="23189"/>
    <w:bookmarkStart w:name="z23682" w:id="23190"/>
    <w:p>
      <w:pPr>
        <w:spacing w:after="0"/>
        <w:ind w:left="0"/>
        <w:jc w:val="both"/>
      </w:pPr>
      <w:r>
        <w:rPr>
          <w:rFonts w:ascii="Times New Roman"/>
          <w:b w:val="false"/>
          <w:i w:val="false"/>
          <w:color w:val="000000"/>
          <w:sz w:val="28"/>
        </w:rPr>
        <w:t>
      Музыка – неотъемлемая часть циркового представления. Роль музыки в цирке. Взаимосвязь музыки и цирка с древнейших времен, с самого зарождения цивилизации, когда все виды народного творчества.</w:t>
      </w:r>
    </w:p>
    <w:bookmarkEnd w:id="23190"/>
    <w:bookmarkStart w:name="z23683" w:id="23191"/>
    <w:p>
      <w:pPr>
        <w:spacing w:after="0"/>
        <w:ind w:left="0"/>
        <w:jc w:val="both"/>
      </w:pPr>
      <w:r>
        <w:rPr>
          <w:rFonts w:ascii="Times New Roman"/>
          <w:b w:val="false"/>
          <w:i w:val="false"/>
          <w:color w:val="000000"/>
          <w:sz w:val="28"/>
        </w:rPr>
        <w:t xml:space="preserve">
      Тема 14. Специфика цирковой музыки. Музыка, звучащая во время циркового представления. Своеобразие музыкального произведения в выражении чувств человека и окружающего его мира. Цирковое представление с музыкой, которая создает праздничное настроение. </w:t>
      </w:r>
    </w:p>
    <w:bookmarkEnd w:id="23191"/>
    <w:bookmarkStart w:name="z23684" w:id="23192"/>
    <w:p>
      <w:pPr>
        <w:spacing w:after="0"/>
        <w:ind w:left="0"/>
        <w:jc w:val="both"/>
      </w:pPr>
      <w:r>
        <w:rPr>
          <w:rFonts w:ascii="Times New Roman"/>
          <w:b w:val="false"/>
          <w:i w:val="false"/>
          <w:color w:val="000000"/>
          <w:sz w:val="28"/>
        </w:rPr>
        <w:t>
      Создание яркого и цельного образа циркового представления. Эстетическое воздействие музыки на зрителя. Участие композиторов наряду с режиссерами, художниками и писателями в постановке аттракционов и пантомим. Композиторы А. Бабаджанян, В. Белинский, Ю. Саульский, О. Фельцман, А. Лепин, В. Владимирцев, А. Эшпай, Т. Ходорковский, В. Горбулькис – основоположники нового музыкального оформления представлений на арене цирка.</w:t>
      </w:r>
    </w:p>
    <w:bookmarkEnd w:id="23192"/>
    <w:bookmarkStart w:name="z23685" w:id="23193"/>
    <w:p>
      <w:pPr>
        <w:spacing w:after="0"/>
        <w:ind w:left="0"/>
        <w:jc w:val="both"/>
      </w:pPr>
      <w:r>
        <w:rPr>
          <w:rFonts w:ascii="Times New Roman"/>
          <w:b w:val="false"/>
          <w:i w:val="false"/>
          <w:color w:val="000000"/>
          <w:sz w:val="28"/>
        </w:rPr>
        <w:t>
      Тема 15. Использование музыки в цирке как ритмического сопровождения. Музыка и манежное действие. Темп и ритм характера работы жонглеров, антиподистов, темповых акробатов. Музыкальное оформление – высшая форма подачи циркового номера (гармоническое сопровождение). Соответствие музыкальной темы композиции номера. Образ музыкальный и образ манежный.</w:t>
      </w:r>
    </w:p>
    <w:bookmarkEnd w:id="23193"/>
    <w:bookmarkStart w:name="z23686" w:id="23194"/>
    <w:p>
      <w:pPr>
        <w:spacing w:after="0"/>
        <w:ind w:left="0"/>
        <w:jc w:val="both"/>
      </w:pPr>
      <w:r>
        <w:rPr>
          <w:rFonts w:ascii="Times New Roman"/>
          <w:b w:val="false"/>
          <w:i w:val="false"/>
          <w:color w:val="000000"/>
          <w:sz w:val="28"/>
        </w:rPr>
        <w:t>
      Тема 16. Музыка – душа циркового номера, способная композиционно, на основе музыкальной драматургии, выстроить номер, организовать темпо-ритм трюковых комбинаций. Тесный контакт аккомпанирующего оркестра и манежного действия – один из главных специфических черт циркового искусства.</w:t>
      </w:r>
    </w:p>
    <w:bookmarkEnd w:id="23194"/>
    <w:bookmarkStart w:name="z23687" w:id="23195"/>
    <w:p>
      <w:pPr>
        <w:spacing w:after="0"/>
        <w:ind w:left="0"/>
        <w:jc w:val="both"/>
      </w:pPr>
      <w:r>
        <w:rPr>
          <w:rFonts w:ascii="Times New Roman"/>
          <w:b w:val="false"/>
          <w:i w:val="false"/>
          <w:color w:val="000000"/>
          <w:sz w:val="28"/>
        </w:rPr>
        <w:t xml:space="preserve">
      Тема 17. Разнообразие музыкально-цирковых жанров: музыка к цирковому представлению, цирковому номеру, трюку. Сочетание различных музыкальных номеров (песен, танцев, симфонических эпизодов) в музыке к цирковому представлению, цирковому номеру, трюку. </w:t>
      </w:r>
    </w:p>
    <w:bookmarkEnd w:id="23195"/>
    <w:bookmarkStart w:name="z23688" w:id="23196"/>
    <w:p>
      <w:pPr>
        <w:spacing w:after="0"/>
        <w:ind w:left="0"/>
        <w:jc w:val="both"/>
      </w:pPr>
      <w:r>
        <w:rPr>
          <w:rFonts w:ascii="Times New Roman"/>
          <w:b w:val="false"/>
          <w:i w:val="false"/>
          <w:color w:val="000000"/>
          <w:sz w:val="28"/>
        </w:rPr>
        <w:t>
      Лучшие образцы музыки к цирковому представлению, цирковому номеру, трюку в творчестве композиторов. Интерпретаторские решения при художественно-музыкальном оформлении циркового номера.</w:t>
      </w:r>
    </w:p>
    <w:bookmarkEnd w:id="23196"/>
    <w:bookmarkStart w:name="z23689" w:id="23197"/>
    <w:p>
      <w:pPr>
        <w:spacing w:after="0"/>
        <w:ind w:left="0"/>
        <w:jc w:val="both"/>
      </w:pPr>
      <w:r>
        <w:rPr>
          <w:rFonts w:ascii="Times New Roman"/>
          <w:b w:val="false"/>
          <w:i w:val="false"/>
          <w:color w:val="000000"/>
          <w:sz w:val="28"/>
        </w:rPr>
        <w:t>
      117. Ожидаемые результаты освоения Программы 2 класса. К концу обучения во 2 классе обучающийся имеет следующие знания, умения и навыки:</w:t>
      </w:r>
    </w:p>
    <w:bookmarkEnd w:id="23197"/>
    <w:bookmarkStart w:name="z23690" w:id="23198"/>
    <w:p>
      <w:pPr>
        <w:spacing w:after="0"/>
        <w:ind w:left="0"/>
        <w:jc w:val="both"/>
      </w:pPr>
      <w:r>
        <w:rPr>
          <w:rFonts w:ascii="Times New Roman"/>
          <w:b w:val="false"/>
          <w:i w:val="false"/>
          <w:color w:val="000000"/>
          <w:sz w:val="28"/>
        </w:rPr>
        <w:t>
      1) знает понятия минор натуральный и гармонический, пауза (четвертная), затакт, легато, стаккато, реприза, тоническое трезвучие, вводные звуки, опевание тоники;</w:t>
      </w:r>
    </w:p>
    <w:bookmarkEnd w:id="23198"/>
    <w:bookmarkStart w:name="z23691" w:id="23199"/>
    <w:p>
      <w:pPr>
        <w:spacing w:after="0"/>
        <w:ind w:left="0"/>
        <w:jc w:val="both"/>
      </w:pPr>
      <w:r>
        <w:rPr>
          <w:rFonts w:ascii="Times New Roman"/>
          <w:b w:val="false"/>
          <w:i w:val="false"/>
          <w:color w:val="000000"/>
          <w:sz w:val="28"/>
        </w:rPr>
        <w:t>
      2) знает тональности соль мажор, фа мажор, ля минор;</w:t>
      </w:r>
    </w:p>
    <w:bookmarkEnd w:id="23199"/>
    <w:bookmarkStart w:name="z23692" w:id="23200"/>
    <w:p>
      <w:pPr>
        <w:spacing w:after="0"/>
        <w:ind w:left="0"/>
        <w:jc w:val="both"/>
      </w:pPr>
      <w:r>
        <w:rPr>
          <w:rFonts w:ascii="Times New Roman"/>
          <w:b w:val="false"/>
          <w:i w:val="false"/>
          <w:color w:val="000000"/>
          <w:sz w:val="28"/>
        </w:rPr>
        <w:t>
      3) знает на слух интервалы;</w:t>
      </w:r>
    </w:p>
    <w:bookmarkEnd w:id="23200"/>
    <w:bookmarkStart w:name="z23693" w:id="23201"/>
    <w:p>
      <w:pPr>
        <w:spacing w:after="0"/>
        <w:ind w:left="0"/>
        <w:jc w:val="both"/>
      </w:pPr>
      <w:r>
        <w:rPr>
          <w:rFonts w:ascii="Times New Roman"/>
          <w:b w:val="false"/>
          <w:i w:val="false"/>
          <w:color w:val="000000"/>
          <w:sz w:val="28"/>
        </w:rPr>
        <w:t>
      4) знает паузы на сильной и слабой доле, залигованные ноты, секвенцию, форму музыкальных произведений, музыкальное построение, музыкальную фразу, период и его строение, циклические формы;</w:t>
      </w:r>
    </w:p>
    <w:bookmarkEnd w:id="23201"/>
    <w:bookmarkStart w:name="z23694" w:id="23202"/>
    <w:p>
      <w:pPr>
        <w:spacing w:after="0"/>
        <w:ind w:left="0"/>
        <w:jc w:val="both"/>
      </w:pPr>
      <w:r>
        <w:rPr>
          <w:rFonts w:ascii="Times New Roman"/>
          <w:b w:val="false"/>
          <w:i w:val="false"/>
          <w:color w:val="000000"/>
          <w:sz w:val="28"/>
        </w:rPr>
        <w:t>
      5) знает разновидности двухчастной формы, реприз, рондо и вариации, область применения формы вариаций;</w:t>
      </w:r>
    </w:p>
    <w:bookmarkEnd w:id="23202"/>
    <w:bookmarkStart w:name="z23695" w:id="23203"/>
    <w:p>
      <w:pPr>
        <w:spacing w:after="0"/>
        <w:ind w:left="0"/>
        <w:jc w:val="both"/>
      </w:pPr>
      <w:r>
        <w:rPr>
          <w:rFonts w:ascii="Times New Roman"/>
          <w:b w:val="false"/>
          <w:i w:val="false"/>
          <w:color w:val="000000"/>
          <w:sz w:val="28"/>
        </w:rPr>
        <w:t>
      6) владеет метроритмическими навыками;</w:t>
      </w:r>
    </w:p>
    <w:bookmarkEnd w:id="23203"/>
    <w:bookmarkStart w:name="z23696" w:id="23204"/>
    <w:p>
      <w:pPr>
        <w:spacing w:after="0"/>
        <w:ind w:left="0"/>
        <w:jc w:val="both"/>
      </w:pPr>
      <w:r>
        <w:rPr>
          <w:rFonts w:ascii="Times New Roman"/>
          <w:b w:val="false"/>
          <w:i w:val="false"/>
          <w:color w:val="000000"/>
          <w:sz w:val="28"/>
        </w:rPr>
        <w:t xml:space="preserve">
      7) умеет сочинять ритмический рисунок с использованием пройденных длительностей и ритмов. </w:t>
      </w:r>
    </w:p>
    <w:bookmarkEnd w:id="23204"/>
    <w:bookmarkStart w:name="z23697" w:id="23205"/>
    <w:p>
      <w:pPr>
        <w:spacing w:after="0"/>
        <w:ind w:left="0"/>
        <w:jc w:val="both"/>
      </w:pPr>
      <w:r>
        <w:rPr>
          <w:rFonts w:ascii="Times New Roman"/>
          <w:b w:val="false"/>
          <w:i w:val="false"/>
          <w:color w:val="000000"/>
          <w:sz w:val="28"/>
        </w:rPr>
        <w:t>
      8) умеет сочинять простейший ритмический аккомпанемент к музыкальному фрагменту;</w:t>
      </w:r>
    </w:p>
    <w:bookmarkEnd w:id="23205"/>
    <w:bookmarkStart w:name="z23698" w:id="23206"/>
    <w:p>
      <w:pPr>
        <w:spacing w:after="0"/>
        <w:ind w:left="0"/>
        <w:jc w:val="both"/>
      </w:pPr>
      <w:r>
        <w:rPr>
          <w:rFonts w:ascii="Times New Roman"/>
          <w:b w:val="false"/>
          <w:i w:val="false"/>
          <w:color w:val="000000"/>
          <w:sz w:val="28"/>
        </w:rPr>
        <w:t>
      9) умеет исполнять простое ритмическое остинато, ритмическое двухголосие;</w:t>
      </w:r>
    </w:p>
    <w:bookmarkEnd w:id="23206"/>
    <w:bookmarkStart w:name="z23699" w:id="23207"/>
    <w:p>
      <w:pPr>
        <w:spacing w:after="0"/>
        <w:ind w:left="0"/>
        <w:jc w:val="both"/>
      </w:pPr>
      <w:r>
        <w:rPr>
          <w:rFonts w:ascii="Times New Roman"/>
          <w:b w:val="false"/>
          <w:i w:val="false"/>
          <w:color w:val="000000"/>
          <w:sz w:val="28"/>
        </w:rPr>
        <w:t>
      10) умеет сольфеджировать мелодии в пройденных тональностях с дирижированием в размерах 2/4 и ¾;</w:t>
      </w:r>
    </w:p>
    <w:bookmarkEnd w:id="23207"/>
    <w:bookmarkStart w:name="z23700" w:id="23208"/>
    <w:p>
      <w:pPr>
        <w:spacing w:after="0"/>
        <w:ind w:left="0"/>
        <w:jc w:val="both"/>
      </w:pPr>
      <w:r>
        <w:rPr>
          <w:rFonts w:ascii="Times New Roman"/>
          <w:b w:val="false"/>
          <w:i w:val="false"/>
          <w:color w:val="000000"/>
          <w:sz w:val="28"/>
        </w:rPr>
        <w:t>
      11) умеет читать с листа простейшие короткие мелодии с использованием ходов по трезвучию, опеванию тоники, скачков на устойчивые ступени;</w:t>
      </w:r>
    </w:p>
    <w:bookmarkEnd w:id="23208"/>
    <w:bookmarkStart w:name="z23701" w:id="23209"/>
    <w:p>
      <w:pPr>
        <w:spacing w:after="0"/>
        <w:ind w:left="0"/>
        <w:jc w:val="both"/>
      </w:pPr>
      <w:r>
        <w:rPr>
          <w:rFonts w:ascii="Times New Roman"/>
          <w:b w:val="false"/>
          <w:i w:val="false"/>
          <w:color w:val="000000"/>
          <w:sz w:val="28"/>
        </w:rPr>
        <w:t>
      12) знает функции музыки в создании циркового зрелища;</w:t>
      </w:r>
    </w:p>
    <w:bookmarkEnd w:id="23209"/>
    <w:bookmarkStart w:name="z23702" w:id="23210"/>
    <w:p>
      <w:pPr>
        <w:spacing w:after="0"/>
        <w:ind w:left="0"/>
        <w:jc w:val="both"/>
      </w:pPr>
      <w:r>
        <w:rPr>
          <w:rFonts w:ascii="Times New Roman"/>
          <w:b w:val="false"/>
          <w:i w:val="false"/>
          <w:color w:val="000000"/>
          <w:sz w:val="28"/>
        </w:rPr>
        <w:t>
      13) знает музыкальное развитие, драматургию номера, его ритмическую и пластическую основы;</w:t>
      </w:r>
    </w:p>
    <w:bookmarkEnd w:id="23210"/>
    <w:bookmarkStart w:name="z23703" w:id="23211"/>
    <w:p>
      <w:pPr>
        <w:spacing w:after="0"/>
        <w:ind w:left="0"/>
        <w:jc w:val="both"/>
      </w:pPr>
      <w:r>
        <w:rPr>
          <w:rFonts w:ascii="Times New Roman"/>
          <w:b w:val="false"/>
          <w:i w:val="false"/>
          <w:color w:val="000000"/>
          <w:sz w:val="28"/>
        </w:rPr>
        <w:t>
      14) знает о взаимосвязи музыки и цирка;</w:t>
      </w:r>
    </w:p>
    <w:bookmarkEnd w:id="23211"/>
    <w:bookmarkStart w:name="z23704" w:id="23212"/>
    <w:p>
      <w:pPr>
        <w:spacing w:after="0"/>
        <w:ind w:left="0"/>
        <w:jc w:val="both"/>
      </w:pPr>
      <w:r>
        <w:rPr>
          <w:rFonts w:ascii="Times New Roman"/>
          <w:b w:val="false"/>
          <w:i w:val="false"/>
          <w:color w:val="000000"/>
          <w:sz w:val="28"/>
        </w:rPr>
        <w:t>
      15) знает специфику цирковой музыки;</w:t>
      </w:r>
    </w:p>
    <w:bookmarkEnd w:id="23212"/>
    <w:bookmarkStart w:name="z23705" w:id="23213"/>
    <w:p>
      <w:pPr>
        <w:spacing w:after="0"/>
        <w:ind w:left="0"/>
        <w:jc w:val="both"/>
      </w:pPr>
      <w:r>
        <w:rPr>
          <w:rFonts w:ascii="Times New Roman"/>
          <w:b w:val="false"/>
          <w:i w:val="false"/>
          <w:color w:val="000000"/>
          <w:sz w:val="28"/>
        </w:rPr>
        <w:t>
      16) знает имена знаменитых композиторов, режиссеров, художников и писателей, принимавших участие в постановке аттракционов и пантомим;</w:t>
      </w:r>
    </w:p>
    <w:bookmarkEnd w:id="23213"/>
    <w:bookmarkStart w:name="z23706" w:id="23214"/>
    <w:p>
      <w:pPr>
        <w:spacing w:after="0"/>
        <w:ind w:left="0"/>
        <w:jc w:val="both"/>
      </w:pPr>
      <w:r>
        <w:rPr>
          <w:rFonts w:ascii="Times New Roman"/>
          <w:b w:val="false"/>
          <w:i w:val="false"/>
          <w:color w:val="000000"/>
          <w:sz w:val="28"/>
        </w:rPr>
        <w:t>
      17) знает о соответствии музыкальной темы композиции номера, образа музыкального и образа манежного;</w:t>
      </w:r>
    </w:p>
    <w:bookmarkEnd w:id="23214"/>
    <w:bookmarkStart w:name="z23707" w:id="23215"/>
    <w:p>
      <w:pPr>
        <w:spacing w:after="0"/>
        <w:ind w:left="0"/>
        <w:jc w:val="both"/>
      </w:pPr>
      <w:r>
        <w:rPr>
          <w:rFonts w:ascii="Times New Roman"/>
          <w:b w:val="false"/>
          <w:i w:val="false"/>
          <w:color w:val="000000"/>
          <w:sz w:val="28"/>
        </w:rPr>
        <w:t>
      18) знает музыкально-цирковые жанры, лучшие образцы музыки к цирковому представлению, цирковому номеру, трюку в творчестве композиторов;</w:t>
      </w:r>
    </w:p>
    <w:bookmarkEnd w:id="23215"/>
    <w:bookmarkStart w:name="z23708" w:id="23216"/>
    <w:p>
      <w:pPr>
        <w:spacing w:after="0"/>
        <w:ind w:left="0"/>
        <w:jc w:val="both"/>
      </w:pPr>
      <w:r>
        <w:rPr>
          <w:rFonts w:ascii="Times New Roman"/>
          <w:b w:val="false"/>
          <w:i w:val="false"/>
          <w:color w:val="000000"/>
          <w:sz w:val="28"/>
        </w:rPr>
        <w:t>
      19) понимает смысловую и эмоциональную окраску музыки через движение;</w:t>
      </w:r>
    </w:p>
    <w:bookmarkEnd w:id="23216"/>
    <w:bookmarkStart w:name="z23709" w:id="23217"/>
    <w:p>
      <w:pPr>
        <w:spacing w:after="0"/>
        <w:ind w:left="0"/>
        <w:jc w:val="both"/>
      </w:pPr>
      <w:r>
        <w:rPr>
          <w:rFonts w:ascii="Times New Roman"/>
          <w:b w:val="false"/>
          <w:i w:val="false"/>
          <w:color w:val="000000"/>
          <w:sz w:val="28"/>
        </w:rPr>
        <w:t>
      20) применяет теоретические знания в процессе поиска интерпретаторских решений при художественно-музыкальном оформлении циркового номера.</w:t>
      </w:r>
    </w:p>
    <w:bookmarkEnd w:id="23217"/>
    <w:bookmarkStart w:name="z23710" w:id="23218"/>
    <w:p>
      <w:pPr>
        <w:spacing w:after="0"/>
        <w:ind w:left="0"/>
        <w:jc w:val="both"/>
      </w:pPr>
      <w:r>
        <w:rPr>
          <w:rFonts w:ascii="Times New Roman"/>
          <w:b w:val="false"/>
          <w:i w:val="false"/>
          <w:color w:val="000000"/>
          <w:sz w:val="28"/>
        </w:rPr>
        <w:t>
      118. Программные требования в 3 классе:</w:t>
      </w:r>
    </w:p>
    <w:bookmarkEnd w:id="23218"/>
    <w:bookmarkStart w:name="z23711" w:id="23219"/>
    <w:p>
      <w:pPr>
        <w:spacing w:after="0"/>
        <w:ind w:left="0"/>
        <w:jc w:val="both"/>
      </w:pPr>
      <w:r>
        <w:rPr>
          <w:rFonts w:ascii="Times New Roman"/>
          <w:b w:val="false"/>
          <w:i w:val="false"/>
          <w:color w:val="000000"/>
          <w:sz w:val="28"/>
        </w:rPr>
        <w:t>
      1) дальнейшее освоение теоретических сведений;</w:t>
      </w:r>
    </w:p>
    <w:bookmarkEnd w:id="23219"/>
    <w:bookmarkStart w:name="z23712" w:id="23220"/>
    <w:p>
      <w:pPr>
        <w:spacing w:after="0"/>
        <w:ind w:left="0"/>
        <w:jc w:val="both"/>
      </w:pPr>
      <w:r>
        <w:rPr>
          <w:rFonts w:ascii="Times New Roman"/>
          <w:b w:val="false"/>
          <w:i w:val="false"/>
          <w:color w:val="000000"/>
          <w:sz w:val="28"/>
        </w:rPr>
        <w:t>
      2) дальнейшее знакомство с правилами дирижирования и группировки нот, ритмом в различных размерах, ритмическим двухголосием, ритмическим остинато, сочинением ритмического аккомпанемента, ритмической импровизацией;</w:t>
      </w:r>
    </w:p>
    <w:bookmarkEnd w:id="23220"/>
    <w:bookmarkStart w:name="z23713" w:id="23221"/>
    <w:p>
      <w:pPr>
        <w:spacing w:after="0"/>
        <w:ind w:left="0"/>
        <w:jc w:val="both"/>
      </w:pPr>
      <w:r>
        <w:rPr>
          <w:rFonts w:ascii="Times New Roman"/>
          <w:b w:val="false"/>
          <w:i w:val="false"/>
          <w:color w:val="000000"/>
          <w:sz w:val="28"/>
        </w:rPr>
        <w:t>
      3) овладение вокально-интонационными навыками, разучивание и пение простых песен словами и нотами в пройденных тональностях с использованием пройденных ритмов, чтение с листа простейших мелодий, пение гамм, трезвучий, отдельных ступеней;</w:t>
      </w:r>
    </w:p>
    <w:bookmarkEnd w:id="23221"/>
    <w:bookmarkStart w:name="z23714" w:id="23222"/>
    <w:p>
      <w:pPr>
        <w:spacing w:after="0"/>
        <w:ind w:left="0"/>
        <w:jc w:val="both"/>
      </w:pPr>
      <w:r>
        <w:rPr>
          <w:rFonts w:ascii="Times New Roman"/>
          <w:b w:val="false"/>
          <w:i w:val="false"/>
          <w:color w:val="000000"/>
          <w:sz w:val="28"/>
        </w:rPr>
        <w:t>
      4) продолжение знакомства с произведениями в пройденных ритмах и размерах.</w:t>
      </w:r>
    </w:p>
    <w:bookmarkEnd w:id="23222"/>
    <w:bookmarkStart w:name="z23715" w:id="23223"/>
    <w:p>
      <w:pPr>
        <w:spacing w:after="0"/>
        <w:ind w:left="0"/>
        <w:jc w:val="both"/>
      </w:pPr>
      <w:r>
        <w:rPr>
          <w:rFonts w:ascii="Times New Roman"/>
          <w:b w:val="false"/>
          <w:i w:val="false"/>
          <w:color w:val="000000"/>
          <w:sz w:val="28"/>
        </w:rPr>
        <w:t>
      119. Содержание учебного предмета в 3 классе.</w:t>
      </w:r>
    </w:p>
    <w:bookmarkEnd w:id="23223"/>
    <w:bookmarkStart w:name="z23716" w:id="23224"/>
    <w:p>
      <w:pPr>
        <w:spacing w:after="0"/>
        <w:ind w:left="0"/>
        <w:jc w:val="both"/>
      </w:pPr>
      <w:r>
        <w:rPr>
          <w:rFonts w:ascii="Times New Roman"/>
          <w:b w:val="false"/>
          <w:i w:val="false"/>
          <w:color w:val="000000"/>
          <w:sz w:val="28"/>
        </w:rPr>
        <w:t>
      Тематическое планирование.</w:t>
      </w:r>
    </w:p>
    <w:bookmarkEnd w:id="23224"/>
    <w:bookmarkStart w:name="z23717" w:id="23225"/>
    <w:p>
      <w:pPr>
        <w:spacing w:after="0"/>
        <w:ind w:left="0"/>
        <w:jc w:val="both"/>
      </w:pPr>
      <w:r>
        <w:rPr>
          <w:rFonts w:ascii="Times New Roman"/>
          <w:b w:val="false"/>
          <w:i w:val="false"/>
          <w:color w:val="000000"/>
          <w:sz w:val="28"/>
        </w:rPr>
        <w:t>
      Тема 1. Теоретические сведения. Параллельные гаммы. Три вида минора, бекар. Тональности ми минор, ре минор, си бемоль мажор, соль минор, в нихопевание тоники. Тоническое трезвучие. Интервалы на слух и построение отзвука. Состав мажорного, минорного трезвучий.</w:t>
      </w:r>
    </w:p>
    <w:bookmarkEnd w:id="23225"/>
    <w:bookmarkStart w:name="z23718" w:id="23226"/>
    <w:p>
      <w:pPr>
        <w:spacing w:after="0"/>
        <w:ind w:left="0"/>
        <w:jc w:val="both"/>
      </w:pPr>
      <w:r>
        <w:rPr>
          <w:rFonts w:ascii="Times New Roman"/>
          <w:b w:val="false"/>
          <w:i w:val="false"/>
          <w:color w:val="000000"/>
          <w:sz w:val="28"/>
        </w:rPr>
        <w:t>
      Тема 2. Метроритмические навыки. Правила дирижирования и группировки нот, размер 4/4. Правила дирижирования и группировки нот, размер 3/8. Ритм в различных размерах. Ритмическое двухголосие, ритмическое остинато, сочинение ритмического аккомпанемента, ритмическая импровизация, диктант.</w:t>
      </w:r>
    </w:p>
    <w:bookmarkEnd w:id="23226"/>
    <w:bookmarkStart w:name="z23719" w:id="23227"/>
    <w:p>
      <w:pPr>
        <w:spacing w:after="0"/>
        <w:ind w:left="0"/>
        <w:jc w:val="both"/>
      </w:pPr>
      <w:r>
        <w:rPr>
          <w:rFonts w:ascii="Times New Roman"/>
          <w:b w:val="false"/>
          <w:i w:val="false"/>
          <w:color w:val="000000"/>
          <w:sz w:val="28"/>
        </w:rPr>
        <w:t>
      Тема 3. Вокально-интонационные навыки. Разучивание и пение простых песен словами и нотами в пройденных тональностях с использованием пройденных ритмов в размерах 2/4, 3/4, 4/4,3/8; чтение с листа простейших мелодий; запись (самостоятельно по памяти) знакомых мелодий в объеме 4 – 6тактов; пение гамм, в них трезвучий, отдельных ступеней.</w:t>
      </w:r>
    </w:p>
    <w:bookmarkEnd w:id="23227"/>
    <w:bookmarkStart w:name="z23720" w:id="23228"/>
    <w:p>
      <w:pPr>
        <w:spacing w:after="0"/>
        <w:ind w:left="0"/>
        <w:jc w:val="both"/>
      </w:pPr>
      <w:r>
        <w:rPr>
          <w:rFonts w:ascii="Times New Roman"/>
          <w:b w:val="false"/>
          <w:i w:val="false"/>
          <w:color w:val="000000"/>
          <w:sz w:val="28"/>
        </w:rPr>
        <w:t>
      Тема 4. Слушание музыки. Прослушивание пьес с определением жанра, характера, лада, регистра, оттенков, размера. Продолжение знакомства с произведениями по выбору педагога в пройденных ритмах и размерах; простая трехчастная форма, простая двухчастная форма.</w:t>
      </w:r>
    </w:p>
    <w:bookmarkEnd w:id="23228"/>
    <w:bookmarkStart w:name="z23721" w:id="23229"/>
    <w:p>
      <w:pPr>
        <w:spacing w:after="0"/>
        <w:ind w:left="0"/>
        <w:jc w:val="both"/>
      </w:pPr>
      <w:r>
        <w:rPr>
          <w:rFonts w:ascii="Times New Roman"/>
          <w:b w:val="false"/>
          <w:i w:val="false"/>
          <w:color w:val="000000"/>
          <w:sz w:val="28"/>
        </w:rPr>
        <w:t>
      Тема 5. Вокальный жанр. Понятие о жанре. Вокальные жанры – песня, романс. Соотношение текста и мелодии. Отношение композитора к тексту. Поэтический и музыкальный образ. Вокально-инструментальные – кантата, оратория, месса. Особенности строения.</w:t>
      </w:r>
    </w:p>
    <w:bookmarkEnd w:id="23229"/>
    <w:bookmarkStart w:name="z23722" w:id="23230"/>
    <w:p>
      <w:pPr>
        <w:spacing w:after="0"/>
        <w:ind w:left="0"/>
        <w:jc w:val="both"/>
      </w:pPr>
      <w:r>
        <w:rPr>
          <w:rFonts w:ascii="Times New Roman"/>
          <w:b w:val="false"/>
          <w:i w:val="false"/>
          <w:color w:val="000000"/>
          <w:sz w:val="28"/>
        </w:rPr>
        <w:t xml:space="preserve">
      Тема 6. Музыкально-сценические – опера, оперетта, мюзикл. Вокальные жанры: песня, романс, арии, вокальный ансамбль, хоры. </w:t>
      </w:r>
    </w:p>
    <w:bookmarkEnd w:id="23230"/>
    <w:bookmarkStart w:name="z23723" w:id="23231"/>
    <w:p>
      <w:pPr>
        <w:spacing w:after="0"/>
        <w:ind w:left="0"/>
        <w:jc w:val="both"/>
      </w:pPr>
      <w:r>
        <w:rPr>
          <w:rFonts w:ascii="Times New Roman"/>
          <w:b w:val="false"/>
          <w:i w:val="false"/>
          <w:color w:val="000000"/>
          <w:sz w:val="28"/>
        </w:rPr>
        <w:t>
      Романс – произведение для голоса с сопровождением (фортепиано, гитара, арфа). Неразрывная связь стихотворного текста с мелодией и важная выразительная роль сопровождения в романсе. Тонкая передача в романсах душевных переживаний человека. Преобладание лирических образов в этом жанре. Разнообразие жанров романсов: элегия, баллада, баркарола. Ария – законченный по форме номер в опере, оратории или кантате, исполняемый певцом в сопровождении оркестра. Разновидности арии – ариетта, ариозо, каватина. Оперные арии – музыкальные портреты героев.</w:t>
      </w:r>
    </w:p>
    <w:bookmarkEnd w:id="23231"/>
    <w:bookmarkStart w:name="z23724" w:id="23232"/>
    <w:p>
      <w:pPr>
        <w:spacing w:after="0"/>
        <w:ind w:left="0"/>
        <w:jc w:val="both"/>
      </w:pPr>
      <w:r>
        <w:rPr>
          <w:rFonts w:ascii="Times New Roman"/>
          <w:b w:val="false"/>
          <w:i w:val="false"/>
          <w:color w:val="000000"/>
          <w:sz w:val="28"/>
        </w:rPr>
        <w:t xml:space="preserve">
      Тема 7. Вокальные ансамбли, их различие в зависимости от количества исполнителей (дуэты, трио, квартеты). Ансамбли в оперной музыке. Роль хоровых номеров в операх. Монументальность звучания хора, связанная с увеличенным составом исполнителей (три хора, два оркестра, колокола). Проникновение хоров в симфоническую музыку. </w:t>
      </w:r>
    </w:p>
    <w:bookmarkEnd w:id="23232"/>
    <w:bookmarkStart w:name="z23725" w:id="23233"/>
    <w:p>
      <w:pPr>
        <w:spacing w:after="0"/>
        <w:ind w:left="0"/>
        <w:jc w:val="both"/>
      </w:pPr>
      <w:r>
        <w:rPr>
          <w:rFonts w:ascii="Times New Roman"/>
          <w:b w:val="false"/>
          <w:i w:val="false"/>
          <w:color w:val="000000"/>
          <w:sz w:val="28"/>
        </w:rPr>
        <w:t xml:space="preserve">
      Тема 8. Малые формы в вокальной музыке. Понятие "форма", "мотив", "фраза", "предложение", "период". Жанр романс. Особенности романса. Происхождение романса. Развитие жанра. Казахский романс. Русский романс. </w:t>
      </w:r>
    </w:p>
    <w:bookmarkEnd w:id="23233"/>
    <w:bookmarkStart w:name="z23726" w:id="23234"/>
    <w:p>
      <w:pPr>
        <w:spacing w:after="0"/>
        <w:ind w:left="0"/>
        <w:jc w:val="both"/>
      </w:pPr>
      <w:r>
        <w:rPr>
          <w:rFonts w:ascii="Times New Roman"/>
          <w:b w:val="false"/>
          <w:i w:val="false"/>
          <w:color w:val="000000"/>
          <w:sz w:val="28"/>
        </w:rPr>
        <w:t>
      Тема 9. Вокальные голоса. Женские певческие голоса. Сопрано. Меццо-сопрано. Контральто. Мужские певческие голоса. Тенор. Баритон. Бас.</w:t>
      </w:r>
    </w:p>
    <w:bookmarkEnd w:id="23234"/>
    <w:bookmarkStart w:name="z23727" w:id="23235"/>
    <w:p>
      <w:pPr>
        <w:spacing w:after="0"/>
        <w:ind w:left="0"/>
        <w:jc w:val="both"/>
      </w:pPr>
      <w:r>
        <w:rPr>
          <w:rFonts w:ascii="Times New Roman"/>
          <w:b w:val="false"/>
          <w:i w:val="false"/>
          <w:color w:val="000000"/>
          <w:sz w:val="28"/>
        </w:rPr>
        <w:t xml:space="preserve">
      Тема 10. Казахская вокальная лирика. Жанры вокальной музыки. </w:t>
      </w:r>
    </w:p>
    <w:bookmarkEnd w:id="23235"/>
    <w:bookmarkStart w:name="z23728" w:id="23236"/>
    <w:p>
      <w:pPr>
        <w:spacing w:after="0"/>
        <w:ind w:left="0"/>
        <w:jc w:val="both"/>
      </w:pPr>
      <w:r>
        <w:rPr>
          <w:rFonts w:ascii="Times New Roman"/>
          <w:b w:val="false"/>
          <w:i w:val="false"/>
          <w:color w:val="000000"/>
          <w:sz w:val="28"/>
        </w:rPr>
        <w:t xml:space="preserve">
      Тема 11. Малые формы в инструментальной музыке. Этюд. Происхождение этюда. </w:t>
      </w:r>
    </w:p>
    <w:bookmarkEnd w:id="23236"/>
    <w:bookmarkStart w:name="z23729" w:id="23237"/>
    <w:p>
      <w:pPr>
        <w:spacing w:after="0"/>
        <w:ind w:left="0"/>
        <w:jc w:val="both"/>
      </w:pPr>
      <w:r>
        <w:rPr>
          <w:rFonts w:ascii="Times New Roman"/>
          <w:b w:val="false"/>
          <w:i w:val="false"/>
          <w:color w:val="000000"/>
          <w:sz w:val="28"/>
        </w:rPr>
        <w:t xml:space="preserve">
      Тема 12. Теоретические сведения. Параллельные гаммы. Три вида минора, бекар. Тональности ми минор, ре минор, си бемоль мажор, соль минор, в них опевание тоники. Тоническое трезвучие. Интервалы на слух и построение отзвука. Состав мажорного, минорного трезвучий. </w:t>
      </w:r>
    </w:p>
    <w:bookmarkEnd w:id="23237"/>
    <w:bookmarkStart w:name="z23730" w:id="23238"/>
    <w:p>
      <w:pPr>
        <w:spacing w:after="0"/>
        <w:ind w:left="0"/>
        <w:jc w:val="both"/>
      </w:pPr>
      <w:r>
        <w:rPr>
          <w:rFonts w:ascii="Times New Roman"/>
          <w:b w:val="false"/>
          <w:i w:val="false"/>
          <w:color w:val="000000"/>
          <w:sz w:val="28"/>
        </w:rPr>
        <w:t>
      Тема 13. Метроритмические навыки. Правила дирижирования и группировки нот, размер 4/4. Правила дирижирования и группировки нот, размер 3/8. Ритм в различных размерах. Ритмическое двухголосие, ритмическое остинато, сочинение ритмического аккомпанемента, ритмическая импровизация, диктант.</w:t>
      </w:r>
    </w:p>
    <w:bookmarkEnd w:id="23238"/>
    <w:bookmarkStart w:name="z23731" w:id="23239"/>
    <w:p>
      <w:pPr>
        <w:spacing w:after="0"/>
        <w:ind w:left="0"/>
        <w:jc w:val="both"/>
      </w:pPr>
      <w:r>
        <w:rPr>
          <w:rFonts w:ascii="Times New Roman"/>
          <w:b w:val="false"/>
          <w:i w:val="false"/>
          <w:color w:val="000000"/>
          <w:sz w:val="28"/>
        </w:rPr>
        <w:t>
      Тема 14. Вокально-интонационные навыки. Разучивание и пение простых песен словами и нотами в пройденных тональностях с использованием пройденных ритмов в размерах 2/4, 3/4, 4/4,3/8; чтение с листа простейших мелодий; запись (самостоятельно по памяти) знакомых мелодий в объеме 4 – 6тактов; пение гамм, в них трезвучий, отдельных ступеней.</w:t>
      </w:r>
    </w:p>
    <w:bookmarkEnd w:id="23239"/>
    <w:bookmarkStart w:name="z23732" w:id="23240"/>
    <w:p>
      <w:pPr>
        <w:spacing w:after="0"/>
        <w:ind w:left="0"/>
        <w:jc w:val="both"/>
      </w:pPr>
      <w:r>
        <w:rPr>
          <w:rFonts w:ascii="Times New Roman"/>
          <w:b w:val="false"/>
          <w:i w:val="false"/>
          <w:color w:val="000000"/>
          <w:sz w:val="28"/>
        </w:rPr>
        <w:t>
      Тема 15. Слушание музыки. Прослушивание пьес с определением жанра, характера, лада, регистра, оттенков, размера. Продолжение знакомства с произведениями по выбору педагога в пройденных ритмах и размерах; простая трехчастная форма, простая двухчастная форма.</w:t>
      </w:r>
    </w:p>
    <w:bookmarkEnd w:id="23240"/>
    <w:bookmarkStart w:name="z23733" w:id="23241"/>
    <w:p>
      <w:pPr>
        <w:spacing w:after="0"/>
        <w:ind w:left="0"/>
        <w:jc w:val="both"/>
      </w:pPr>
      <w:r>
        <w:rPr>
          <w:rFonts w:ascii="Times New Roman"/>
          <w:b w:val="false"/>
          <w:i w:val="false"/>
          <w:color w:val="000000"/>
          <w:sz w:val="28"/>
        </w:rPr>
        <w:t>
      120. Ожидаемые результаты освоения Программы 3 класса. К концу обучения в 3 классе обучающийся имеет следующие знания, умения и навыки:</w:t>
      </w:r>
    </w:p>
    <w:bookmarkEnd w:id="23241"/>
    <w:bookmarkStart w:name="z23734" w:id="23242"/>
    <w:p>
      <w:pPr>
        <w:spacing w:after="0"/>
        <w:ind w:left="0"/>
        <w:jc w:val="both"/>
      </w:pPr>
      <w:r>
        <w:rPr>
          <w:rFonts w:ascii="Times New Roman"/>
          <w:b w:val="false"/>
          <w:i w:val="false"/>
          <w:color w:val="000000"/>
          <w:sz w:val="28"/>
        </w:rPr>
        <w:t>
      1) знает понятия параллельные гаммы, три вида минора, бекар;</w:t>
      </w:r>
    </w:p>
    <w:bookmarkEnd w:id="23242"/>
    <w:bookmarkStart w:name="z23735" w:id="23243"/>
    <w:p>
      <w:pPr>
        <w:spacing w:after="0"/>
        <w:ind w:left="0"/>
        <w:jc w:val="both"/>
      </w:pPr>
      <w:r>
        <w:rPr>
          <w:rFonts w:ascii="Times New Roman"/>
          <w:b w:val="false"/>
          <w:i w:val="false"/>
          <w:color w:val="000000"/>
          <w:sz w:val="28"/>
        </w:rPr>
        <w:t>
      2) знает тональности ми минор, ре минор, си бемоль мажор, соль минор, в них опевание тоники;</w:t>
      </w:r>
    </w:p>
    <w:bookmarkEnd w:id="23243"/>
    <w:bookmarkStart w:name="z23736" w:id="23244"/>
    <w:p>
      <w:pPr>
        <w:spacing w:after="0"/>
        <w:ind w:left="0"/>
        <w:jc w:val="both"/>
      </w:pPr>
      <w:r>
        <w:rPr>
          <w:rFonts w:ascii="Times New Roman"/>
          <w:b w:val="false"/>
          <w:i w:val="false"/>
          <w:color w:val="000000"/>
          <w:sz w:val="28"/>
        </w:rPr>
        <w:t>
      3) знает тоническое трезвучие, интервалы на слух и построение отзвука;</w:t>
      </w:r>
    </w:p>
    <w:bookmarkEnd w:id="23244"/>
    <w:bookmarkStart w:name="z23737" w:id="23245"/>
    <w:p>
      <w:pPr>
        <w:spacing w:after="0"/>
        <w:ind w:left="0"/>
        <w:jc w:val="both"/>
      </w:pPr>
      <w:r>
        <w:rPr>
          <w:rFonts w:ascii="Times New Roman"/>
          <w:b w:val="false"/>
          <w:i w:val="false"/>
          <w:color w:val="000000"/>
          <w:sz w:val="28"/>
        </w:rPr>
        <w:t>
      4) знает состав мажорного, минорного трезвучий;</w:t>
      </w:r>
    </w:p>
    <w:bookmarkEnd w:id="23245"/>
    <w:bookmarkStart w:name="z23738" w:id="23246"/>
    <w:p>
      <w:pPr>
        <w:spacing w:after="0"/>
        <w:ind w:left="0"/>
        <w:jc w:val="both"/>
      </w:pPr>
      <w:r>
        <w:rPr>
          <w:rFonts w:ascii="Times New Roman"/>
          <w:b w:val="false"/>
          <w:i w:val="false"/>
          <w:color w:val="000000"/>
          <w:sz w:val="28"/>
        </w:rPr>
        <w:t>
      5) знает правила дирижирования и группировки нот, размер 4/4;</w:t>
      </w:r>
    </w:p>
    <w:bookmarkEnd w:id="23246"/>
    <w:bookmarkStart w:name="z23739" w:id="23247"/>
    <w:p>
      <w:pPr>
        <w:spacing w:after="0"/>
        <w:ind w:left="0"/>
        <w:jc w:val="both"/>
      </w:pPr>
      <w:r>
        <w:rPr>
          <w:rFonts w:ascii="Times New Roman"/>
          <w:b w:val="false"/>
          <w:i w:val="false"/>
          <w:color w:val="000000"/>
          <w:sz w:val="28"/>
        </w:rPr>
        <w:t>
      6) знает правила дирижирования и группировки нот, размер 3/8;</w:t>
      </w:r>
    </w:p>
    <w:bookmarkEnd w:id="23247"/>
    <w:bookmarkStart w:name="z23740" w:id="23248"/>
    <w:p>
      <w:pPr>
        <w:spacing w:after="0"/>
        <w:ind w:left="0"/>
        <w:jc w:val="both"/>
      </w:pPr>
      <w:r>
        <w:rPr>
          <w:rFonts w:ascii="Times New Roman"/>
          <w:b w:val="false"/>
          <w:i w:val="false"/>
          <w:color w:val="000000"/>
          <w:sz w:val="28"/>
        </w:rPr>
        <w:t>
      7) знает ритм в различных размерах, ритмическое двухголосие, ритмическое остинато;</w:t>
      </w:r>
    </w:p>
    <w:bookmarkEnd w:id="23248"/>
    <w:bookmarkStart w:name="z23741" w:id="23249"/>
    <w:p>
      <w:pPr>
        <w:spacing w:after="0"/>
        <w:ind w:left="0"/>
        <w:jc w:val="both"/>
      </w:pPr>
      <w:r>
        <w:rPr>
          <w:rFonts w:ascii="Times New Roman"/>
          <w:b w:val="false"/>
          <w:i w:val="false"/>
          <w:color w:val="000000"/>
          <w:sz w:val="28"/>
        </w:rPr>
        <w:t>
      8) умеет сочинять ритмический аккомпанемент, создавать ритмическую импровизацию;</w:t>
      </w:r>
    </w:p>
    <w:bookmarkEnd w:id="23249"/>
    <w:bookmarkStart w:name="z23742" w:id="23250"/>
    <w:p>
      <w:pPr>
        <w:spacing w:after="0"/>
        <w:ind w:left="0"/>
        <w:jc w:val="both"/>
      </w:pPr>
      <w:r>
        <w:rPr>
          <w:rFonts w:ascii="Times New Roman"/>
          <w:b w:val="false"/>
          <w:i w:val="false"/>
          <w:color w:val="000000"/>
          <w:sz w:val="28"/>
        </w:rPr>
        <w:t>
      9) умеет записывать самостоятельно по памяти знакомые мелодии в объеме 4 – 6тактов;</w:t>
      </w:r>
    </w:p>
    <w:bookmarkEnd w:id="23250"/>
    <w:bookmarkStart w:name="z23743" w:id="23251"/>
    <w:p>
      <w:pPr>
        <w:spacing w:after="0"/>
        <w:ind w:left="0"/>
        <w:jc w:val="both"/>
      </w:pPr>
      <w:r>
        <w:rPr>
          <w:rFonts w:ascii="Times New Roman"/>
          <w:b w:val="false"/>
          <w:i w:val="false"/>
          <w:color w:val="000000"/>
          <w:sz w:val="28"/>
        </w:rPr>
        <w:t>
      10) умеет воспроизвести на хлопках разнообразные ритмические рисунки, состоящие из восьмых, четвертных, половинных;</w:t>
      </w:r>
    </w:p>
    <w:bookmarkEnd w:id="23251"/>
    <w:bookmarkStart w:name="z23744" w:id="23252"/>
    <w:p>
      <w:pPr>
        <w:spacing w:after="0"/>
        <w:ind w:left="0"/>
        <w:jc w:val="both"/>
      </w:pPr>
      <w:r>
        <w:rPr>
          <w:rFonts w:ascii="Times New Roman"/>
          <w:b w:val="false"/>
          <w:i w:val="false"/>
          <w:color w:val="000000"/>
          <w:sz w:val="28"/>
        </w:rPr>
        <w:t>
      11) имеет понятие о ритмическом рисунке как сочетании различных длительностей, длительностях (целые, половинные, четвертные, восьмые);</w:t>
      </w:r>
    </w:p>
    <w:bookmarkEnd w:id="23252"/>
    <w:bookmarkStart w:name="z23745" w:id="23253"/>
    <w:p>
      <w:pPr>
        <w:spacing w:after="0"/>
        <w:ind w:left="0"/>
        <w:jc w:val="both"/>
      </w:pPr>
      <w:r>
        <w:rPr>
          <w:rFonts w:ascii="Times New Roman"/>
          <w:b w:val="false"/>
          <w:i w:val="false"/>
          <w:color w:val="000000"/>
          <w:sz w:val="28"/>
        </w:rPr>
        <w:t>
      12) знает размеры 2\4; 3\4; 3\8; 4\4, синкопу, длинный и короткий пунктир, формы музыкальных произведений;</w:t>
      </w:r>
    </w:p>
    <w:bookmarkEnd w:id="23253"/>
    <w:bookmarkStart w:name="z23746" w:id="23254"/>
    <w:p>
      <w:pPr>
        <w:spacing w:after="0"/>
        <w:ind w:left="0"/>
        <w:jc w:val="both"/>
      </w:pPr>
      <w:r>
        <w:rPr>
          <w:rFonts w:ascii="Times New Roman"/>
          <w:b w:val="false"/>
          <w:i w:val="false"/>
          <w:color w:val="000000"/>
          <w:sz w:val="28"/>
        </w:rPr>
        <w:t xml:space="preserve">
      13) умеет воспроизводить разнообразные ритмические рисунки с восьмой и двумя шестнадцатыми, и наоборот две шестнадцатых восьмая в размере 3/8; 4/4; 3/4; </w:t>
      </w:r>
    </w:p>
    <w:bookmarkEnd w:id="23254"/>
    <w:bookmarkStart w:name="z23747" w:id="23255"/>
    <w:p>
      <w:pPr>
        <w:spacing w:after="0"/>
        <w:ind w:left="0"/>
        <w:jc w:val="both"/>
      </w:pPr>
      <w:r>
        <w:rPr>
          <w:rFonts w:ascii="Times New Roman"/>
          <w:b w:val="false"/>
          <w:i w:val="false"/>
          <w:color w:val="000000"/>
          <w:sz w:val="28"/>
        </w:rPr>
        <w:t>
      14) умеет выделять сильные и слабые доли в размерах 3/4; 4/4;</w:t>
      </w:r>
    </w:p>
    <w:bookmarkEnd w:id="23255"/>
    <w:bookmarkStart w:name="z23748" w:id="23256"/>
    <w:p>
      <w:pPr>
        <w:spacing w:after="0"/>
        <w:ind w:left="0"/>
        <w:jc w:val="both"/>
      </w:pPr>
      <w:r>
        <w:rPr>
          <w:rFonts w:ascii="Times New Roman"/>
          <w:b w:val="false"/>
          <w:i w:val="false"/>
          <w:color w:val="000000"/>
          <w:sz w:val="28"/>
        </w:rPr>
        <w:t>
      15) умеет определять на слух смену частей, и характер различных частей;</w:t>
      </w:r>
    </w:p>
    <w:bookmarkEnd w:id="23256"/>
    <w:bookmarkStart w:name="z23749" w:id="23257"/>
    <w:p>
      <w:pPr>
        <w:spacing w:after="0"/>
        <w:ind w:left="0"/>
        <w:jc w:val="both"/>
      </w:pPr>
      <w:r>
        <w:rPr>
          <w:rFonts w:ascii="Times New Roman"/>
          <w:b w:val="false"/>
          <w:i w:val="false"/>
          <w:color w:val="000000"/>
          <w:sz w:val="28"/>
        </w:rPr>
        <w:t>
      16) умеет узнавать на слух изученные музыкальные фрагменты;</w:t>
      </w:r>
    </w:p>
    <w:bookmarkEnd w:id="23257"/>
    <w:bookmarkStart w:name="z23750" w:id="23258"/>
    <w:p>
      <w:pPr>
        <w:spacing w:after="0"/>
        <w:ind w:left="0"/>
        <w:jc w:val="both"/>
      </w:pPr>
      <w:r>
        <w:rPr>
          <w:rFonts w:ascii="Times New Roman"/>
          <w:b w:val="false"/>
          <w:i w:val="false"/>
          <w:color w:val="000000"/>
          <w:sz w:val="28"/>
        </w:rPr>
        <w:t>
      17) знает длинный пунктир (четверть с точкой, восьмая) в размерах 2\4; 3\4; 4\4; воспроизведение ритмического рисунка с использованием счета на фоне пульсации; циклические формы; формы музыкальных произведений;</w:t>
      </w:r>
    </w:p>
    <w:bookmarkEnd w:id="23258"/>
    <w:bookmarkStart w:name="z23751" w:id="23259"/>
    <w:p>
      <w:pPr>
        <w:spacing w:after="0"/>
        <w:ind w:left="0"/>
        <w:jc w:val="both"/>
      </w:pPr>
      <w:r>
        <w:rPr>
          <w:rFonts w:ascii="Times New Roman"/>
          <w:b w:val="false"/>
          <w:i w:val="false"/>
          <w:color w:val="000000"/>
          <w:sz w:val="28"/>
        </w:rPr>
        <w:t>
      18) воспроизводит на хлопках разнообразные ритмические рисунки с восьмой и двумя шестнадцатыми, и наоборот две шестнадцатых восьмая в размере 3/8; 4/4; 3/4;</w:t>
      </w:r>
    </w:p>
    <w:bookmarkEnd w:id="23259"/>
    <w:bookmarkStart w:name="z23752" w:id="23260"/>
    <w:p>
      <w:pPr>
        <w:spacing w:after="0"/>
        <w:ind w:left="0"/>
        <w:jc w:val="both"/>
      </w:pPr>
      <w:r>
        <w:rPr>
          <w:rFonts w:ascii="Times New Roman"/>
          <w:b w:val="false"/>
          <w:i w:val="false"/>
          <w:color w:val="000000"/>
          <w:sz w:val="28"/>
        </w:rPr>
        <w:t>
      19) разбирается в основных музыкальных жанрах и средствах музыкальной выразительности;</w:t>
      </w:r>
    </w:p>
    <w:bookmarkEnd w:id="23260"/>
    <w:bookmarkStart w:name="z23753" w:id="23261"/>
    <w:p>
      <w:pPr>
        <w:spacing w:after="0"/>
        <w:ind w:left="0"/>
        <w:jc w:val="both"/>
      </w:pPr>
      <w:r>
        <w:rPr>
          <w:rFonts w:ascii="Times New Roman"/>
          <w:b w:val="false"/>
          <w:i w:val="false"/>
          <w:color w:val="000000"/>
          <w:sz w:val="28"/>
        </w:rPr>
        <w:t xml:space="preserve">
      20) определяет общий характер и образный строй произведения; </w:t>
      </w:r>
    </w:p>
    <w:bookmarkEnd w:id="23261"/>
    <w:bookmarkStart w:name="z23754" w:id="23262"/>
    <w:p>
      <w:pPr>
        <w:spacing w:after="0"/>
        <w:ind w:left="0"/>
        <w:jc w:val="both"/>
      </w:pPr>
      <w:r>
        <w:rPr>
          <w:rFonts w:ascii="Times New Roman"/>
          <w:b w:val="false"/>
          <w:i w:val="false"/>
          <w:color w:val="000000"/>
          <w:sz w:val="28"/>
        </w:rPr>
        <w:t xml:space="preserve">
      21) узнавать тембры музыкальных инструментов; </w:t>
      </w:r>
    </w:p>
    <w:bookmarkEnd w:id="23262"/>
    <w:bookmarkStart w:name="z23755" w:id="23263"/>
    <w:p>
      <w:pPr>
        <w:spacing w:after="0"/>
        <w:ind w:left="0"/>
        <w:jc w:val="both"/>
      </w:pPr>
      <w:r>
        <w:rPr>
          <w:rFonts w:ascii="Times New Roman"/>
          <w:b w:val="false"/>
          <w:i w:val="false"/>
          <w:color w:val="000000"/>
          <w:sz w:val="28"/>
        </w:rPr>
        <w:t xml:space="preserve">
      22) разбирается в основных музыкальных стилях, жанрах и средствах музыкальной выразительности; </w:t>
      </w:r>
    </w:p>
    <w:bookmarkEnd w:id="23263"/>
    <w:bookmarkStart w:name="z23756" w:id="23264"/>
    <w:p>
      <w:pPr>
        <w:spacing w:after="0"/>
        <w:ind w:left="0"/>
        <w:jc w:val="both"/>
      </w:pPr>
      <w:r>
        <w:rPr>
          <w:rFonts w:ascii="Times New Roman"/>
          <w:b w:val="false"/>
          <w:i w:val="false"/>
          <w:color w:val="000000"/>
          <w:sz w:val="28"/>
        </w:rPr>
        <w:t xml:space="preserve">
      23) знает основы музыкальной грамоты; </w:t>
      </w:r>
    </w:p>
    <w:bookmarkEnd w:id="23264"/>
    <w:bookmarkStart w:name="z23757" w:id="23265"/>
    <w:p>
      <w:pPr>
        <w:spacing w:after="0"/>
        <w:ind w:left="0"/>
        <w:jc w:val="both"/>
      </w:pPr>
      <w:r>
        <w:rPr>
          <w:rFonts w:ascii="Times New Roman"/>
          <w:b w:val="false"/>
          <w:i w:val="false"/>
          <w:color w:val="000000"/>
          <w:sz w:val="28"/>
        </w:rPr>
        <w:t>
      24) умеет анализировать музыкальное произведение, предназначенное для циркового представления;</w:t>
      </w:r>
    </w:p>
    <w:bookmarkEnd w:id="23265"/>
    <w:bookmarkStart w:name="z23758" w:id="23266"/>
    <w:p>
      <w:pPr>
        <w:spacing w:after="0"/>
        <w:ind w:left="0"/>
        <w:jc w:val="both"/>
      </w:pPr>
      <w:r>
        <w:rPr>
          <w:rFonts w:ascii="Times New Roman"/>
          <w:b w:val="false"/>
          <w:i w:val="false"/>
          <w:color w:val="000000"/>
          <w:sz w:val="28"/>
        </w:rPr>
        <w:t>
      25) знает вокальный жанр, формы в вокальной музыке, вокальные голоса, казахскую вокальную лирику, малые формы в инструментальной музыке.</w:t>
      </w:r>
    </w:p>
    <w:bookmarkEnd w:id="23266"/>
    <w:bookmarkStart w:name="z23759" w:id="23267"/>
    <w:p>
      <w:pPr>
        <w:spacing w:after="0"/>
        <w:ind w:left="0"/>
        <w:jc w:val="both"/>
      </w:pPr>
      <w:r>
        <w:rPr>
          <w:rFonts w:ascii="Times New Roman"/>
          <w:b w:val="false"/>
          <w:i w:val="false"/>
          <w:color w:val="000000"/>
          <w:sz w:val="28"/>
        </w:rPr>
        <w:t>
      121. Программные требования в 4 классе:</w:t>
      </w:r>
    </w:p>
    <w:bookmarkEnd w:id="23267"/>
    <w:bookmarkStart w:name="z23760" w:id="23268"/>
    <w:p>
      <w:pPr>
        <w:spacing w:after="0"/>
        <w:ind w:left="0"/>
        <w:jc w:val="both"/>
      </w:pPr>
      <w:r>
        <w:rPr>
          <w:rFonts w:ascii="Times New Roman"/>
          <w:b w:val="false"/>
          <w:i w:val="false"/>
          <w:color w:val="000000"/>
          <w:sz w:val="28"/>
        </w:rPr>
        <w:t>
      1) дальнейшее освоение теоретических сведений, продолжение работы над ритмической импровизацией, пение гамм, трезвучий с обращениями, главных трезвучий лада, песен и мелодий педагога и без него;</w:t>
      </w:r>
    </w:p>
    <w:bookmarkEnd w:id="23268"/>
    <w:bookmarkStart w:name="z23761" w:id="23269"/>
    <w:p>
      <w:pPr>
        <w:spacing w:after="0"/>
        <w:ind w:left="0"/>
        <w:jc w:val="both"/>
      </w:pPr>
      <w:r>
        <w:rPr>
          <w:rFonts w:ascii="Times New Roman"/>
          <w:b w:val="false"/>
          <w:i w:val="false"/>
          <w:color w:val="000000"/>
          <w:sz w:val="28"/>
        </w:rPr>
        <w:t xml:space="preserve">
      2) прослушивание пьес, разбор по нотному тексту формы, жанра, характера, лада, регистра, динамических оттенков, размера; </w:t>
      </w:r>
    </w:p>
    <w:bookmarkEnd w:id="23269"/>
    <w:bookmarkStart w:name="z23762" w:id="23270"/>
    <w:p>
      <w:pPr>
        <w:spacing w:after="0"/>
        <w:ind w:left="0"/>
        <w:jc w:val="both"/>
      </w:pPr>
      <w:r>
        <w:rPr>
          <w:rFonts w:ascii="Times New Roman"/>
          <w:b w:val="false"/>
          <w:i w:val="false"/>
          <w:color w:val="000000"/>
          <w:sz w:val="28"/>
        </w:rPr>
        <w:t>
      3) знакомство с различными танцами народов мира, освоение вариации, рондо.</w:t>
      </w:r>
    </w:p>
    <w:bookmarkEnd w:id="23270"/>
    <w:bookmarkStart w:name="z23763" w:id="23271"/>
    <w:p>
      <w:pPr>
        <w:spacing w:after="0"/>
        <w:ind w:left="0"/>
        <w:jc w:val="both"/>
      </w:pPr>
      <w:r>
        <w:rPr>
          <w:rFonts w:ascii="Times New Roman"/>
          <w:b w:val="false"/>
          <w:i w:val="false"/>
          <w:color w:val="000000"/>
          <w:sz w:val="28"/>
        </w:rPr>
        <w:t>
      122. Содержание учебного предмета в 4 классе.</w:t>
      </w:r>
    </w:p>
    <w:bookmarkEnd w:id="23271"/>
    <w:bookmarkStart w:name="z23764" w:id="23272"/>
    <w:p>
      <w:pPr>
        <w:spacing w:after="0"/>
        <w:ind w:left="0"/>
        <w:jc w:val="both"/>
      </w:pPr>
      <w:r>
        <w:rPr>
          <w:rFonts w:ascii="Times New Roman"/>
          <w:b w:val="false"/>
          <w:i w:val="false"/>
          <w:color w:val="000000"/>
          <w:sz w:val="28"/>
        </w:rPr>
        <w:t>
      Тематическое планирование.</w:t>
      </w:r>
    </w:p>
    <w:bookmarkEnd w:id="23272"/>
    <w:bookmarkStart w:name="z23765" w:id="23273"/>
    <w:p>
      <w:pPr>
        <w:spacing w:after="0"/>
        <w:ind w:left="0"/>
        <w:jc w:val="both"/>
      </w:pPr>
      <w:r>
        <w:rPr>
          <w:rFonts w:ascii="Times New Roman"/>
          <w:b w:val="false"/>
          <w:i w:val="false"/>
          <w:color w:val="000000"/>
          <w:sz w:val="28"/>
        </w:rPr>
        <w:t>
      Тема 1. Теоретические сведения. Обращение интервалов и трезвучий; главные трезвучия лада, как основа аккомпанемента в мелодии (осознание, определение в нотном тексте); интервалы (на слух и построение от звука вверх); тональности ля мажор, фа диез минор.</w:t>
      </w:r>
    </w:p>
    <w:bookmarkEnd w:id="23273"/>
    <w:bookmarkStart w:name="z23766" w:id="23274"/>
    <w:p>
      <w:pPr>
        <w:spacing w:after="0"/>
        <w:ind w:left="0"/>
        <w:jc w:val="both"/>
      </w:pPr>
      <w:r>
        <w:rPr>
          <w:rFonts w:ascii="Times New Roman"/>
          <w:b w:val="false"/>
          <w:i w:val="false"/>
          <w:color w:val="000000"/>
          <w:sz w:val="28"/>
        </w:rPr>
        <w:t>
      Тема 2. Метроритмические навыки. Продолжение работы над ритмической импровизацией, ритмическим аккомпанементом и остинато; ритмические партитуры; ритмические диктанты; ритмы.</w:t>
      </w:r>
    </w:p>
    <w:bookmarkEnd w:id="23274"/>
    <w:bookmarkStart w:name="z23767" w:id="23275"/>
    <w:p>
      <w:pPr>
        <w:spacing w:after="0"/>
        <w:ind w:left="0"/>
        <w:jc w:val="both"/>
      </w:pPr>
      <w:r>
        <w:rPr>
          <w:rFonts w:ascii="Times New Roman"/>
          <w:b w:val="false"/>
          <w:i w:val="false"/>
          <w:color w:val="000000"/>
          <w:sz w:val="28"/>
        </w:rPr>
        <w:t>
      Тема 3. Вокально-интонационные навыки. Пение гамм, трезвучий с обращениями, главных трезвучий лада; песен и мелодий с аккомпанементом учителя и без него.</w:t>
      </w:r>
    </w:p>
    <w:bookmarkEnd w:id="23275"/>
    <w:bookmarkStart w:name="z23768" w:id="23276"/>
    <w:p>
      <w:pPr>
        <w:spacing w:after="0"/>
        <w:ind w:left="0"/>
        <w:jc w:val="both"/>
      </w:pPr>
      <w:r>
        <w:rPr>
          <w:rFonts w:ascii="Times New Roman"/>
          <w:b w:val="false"/>
          <w:i w:val="false"/>
          <w:color w:val="000000"/>
          <w:sz w:val="28"/>
        </w:rPr>
        <w:t>
      Тема 4. Слушание музыки. Прослушивание пьес, разбор формы, жанра, характера, лада, регистра, динамических оттенков, размера по нотному тексту; знакомство с различными танцами народов мира; формы: вариации, рондо.</w:t>
      </w:r>
    </w:p>
    <w:bookmarkEnd w:id="23276"/>
    <w:bookmarkStart w:name="z23769" w:id="23277"/>
    <w:p>
      <w:pPr>
        <w:spacing w:after="0"/>
        <w:ind w:left="0"/>
        <w:jc w:val="both"/>
      </w:pPr>
      <w:r>
        <w:rPr>
          <w:rFonts w:ascii="Times New Roman"/>
          <w:b w:val="false"/>
          <w:i w:val="false"/>
          <w:color w:val="000000"/>
          <w:sz w:val="28"/>
        </w:rPr>
        <w:t xml:space="preserve">
      Тема 5. Танец – старинный жанр музыкального искусства. Демократичность танцевального жанра. Повсеместное распространение танцев в жизни людей. Необыкновенное богатство содержания, многообразие видов народных танцев, отражающих особенности национальных характеров, быта, труда людей, а также эпохи. Связь музыки с движением. Танцевальная культура в кочевом мире. Танец как ритуально-религиозное действо. </w:t>
      </w:r>
    </w:p>
    <w:bookmarkEnd w:id="23277"/>
    <w:bookmarkStart w:name="z23770" w:id="23278"/>
    <w:p>
      <w:pPr>
        <w:spacing w:after="0"/>
        <w:ind w:left="0"/>
        <w:jc w:val="both"/>
      </w:pPr>
      <w:r>
        <w:rPr>
          <w:rFonts w:ascii="Times New Roman"/>
          <w:b w:val="false"/>
          <w:i w:val="false"/>
          <w:color w:val="000000"/>
          <w:sz w:val="28"/>
        </w:rPr>
        <w:t>
      Тема 6. Танец как одно из проявлений народного творчества. Своеобразие танцевальных традиций, хореографического языка и пластической выразительности, музыкального сопровождения в культурах разных народов. Проявление в танце черт национального характера, духовного мира народа.</w:t>
      </w:r>
    </w:p>
    <w:bookmarkEnd w:id="23278"/>
    <w:bookmarkStart w:name="z23771" w:id="23279"/>
    <w:p>
      <w:pPr>
        <w:spacing w:after="0"/>
        <w:ind w:left="0"/>
        <w:jc w:val="both"/>
      </w:pPr>
      <w:r>
        <w:rPr>
          <w:rFonts w:ascii="Times New Roman"/>
          <w:b w:val="false"/>
          <w:i w:val="false"/>
          <w:color w:val="000000"/>
          <w:sz w:val="28"/>
        </w:rPr>
        <w:t>
      Тема 7. Движение и ритм. Обретение танцем характерных бытовых особенностей. Виды танцев. Особенности метроритмического строения. Двухдольные танцы: гопак, трепак, полька, краковяк. Трехдольные танцы: лендлер, вальс, менуэт, полонез. Четырехдольные танцы: аллеманда, гавот.</w:t>
      </w:r>
    </w:p>
    <w:bookmarkEnd w:id="23279"/>
    <w:bookmarkStart w:name="z23772" w:id="23280"/>
    <w:p>
      <w:pPr>
        <w:spacing w:after="0"/>
        <w:ind w:left="0"/>
        <w:jc w:val="both"/>
      </w:pPr>
      <w:r>
        <w:rPr>
          <w:rFonts w:ascii="Times New Roman"/>
          <w:b w:val="false"/>
          <w:i w:val="false"/>
          <w:color w:val="000000"/>
          <w:sz w:val="28"/>
        </w:rPr>
        <w:t>
      123. Ожидаемые результаты освоения Программы 4 класса.</w:t>
      </w:r>
    </w:p>
    <w:bookmarkEnd w:id="23280"/>
    <w:bookmarkStart w:name="z23773" w:id="2328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3281"/>
    <w:bookmarkStart w:name="z23774" w:id="23282"/>
    <w:p>
      <w:pPr>
        <w:spacing w:after="0"/>
        <w:ind w:left="0"/>
        <w:jc w:val="both"/>
      </w:pPr>
      <w:r>
        <w:rPr>
          <w:rFonts w:ascii="Times New Roman"/>
          <w:b w:val="false"/>
          <w:i w:val="false"/>
          <w:color w:val="000000"/>
          <w:sz w:val="28"/>
        </w:rPr>
        <w:t>
      1) знает основы музыкальной грамоты;</w:t>
      </w:r>
    </w:p>
    <w:bookmarkEnd w:id="23282"/>
    <w:bookmarkStart w:name="z23775" w:id="23283"/>
    <w:p>
      <w:pPr>
        <w:spacing w:after="0"/>
        <w:ind w:left="0"/>
        <w:jc w:val="both"/>
      </w:pPr>
      <w:r>
        <w:rPr>
          <w:rFonts w:ascii="Times New Roman"/>
          <w:b w:val="false"/>
          <w:i w:val="false"/>
          <w:color w:val="000000"/>
          <w:sz w:val="28"/>
        </w:rPr>
        <w:t xml:space="preserve">
      2) знает музыкальную терминологию; </w:t>
      </w:r>
    </w:p>
    <w:bookmarkEnd w:id="23283"/>
    <w:bookmarkStart w:name="z23776" w:id="23284"/>
    <w:p>
      <w:pPr>
        <w:spacing w:after="0"/>
        <w:ind w:left="0"/>
        <w:jc w:val="both"/>
      </w:pPr>
      <w:r>
        <w:rPr>
          <w:rFonts w:ascii="Times New Roman"/>
          <w:b w:val="false"/>
          <w:i w:val="false"/>
          <w:color w:val="000000"/>
          <w:sz w:val="28"/>
        </w:rPr>
        <w:t>
      3) знает музыкальные формы, жанры произведений;</w:t>
      </w:r>
    </w:p>
    <w:bookmarkEnd w:id="23284"/>
    <w:bookmarkStart w:name="z23777" w:id="23285"/>
    <w:p>
      <w:pPr>
        <w:spacing w:after="0"/>
        <w:ind w:left="0"/>
        <w:jc w:val="both"/>
      </w:pPr>
      <w:r>
        <w:rPr>
          <w:rFonts w:ascii="Times New Roman"/>
          <w:b w:val="false"/>
          <w:i w:val="false"/>
          <w:color w:val="000000"/>
          <w:sz w:val="28"/>
        </w:rPr>
        <w:t>
      4) умеет использовать приобретенные знания и умения в практической деятельности и повседневной жизни;</w:t>
      </w:r>
    </w:p>
    <w:bookmarkEnd w:id="23285"/>
    <w:bookmarkStart w:name="z23778" w:id="23286"/>
    <w:p>
      <w:pPr>
        <w:spacing w:after="0"/>
        <w:ind w:left="0"/>
        <w:jc w:val="both"/>
      </w:pPr>
      <w:r>
        <w:rPr>
          <w:rFonts w:ascii="Times New Roman"/>
          <w:b w:val="false"/>
          <w:i w:val="false"/>
          <w:color w:val="000000"/>
          <w:sz w:val="28"/>
        </w:rPr>
        <w:t>
      5) умеет разбираться в основных музыкальных стилях, жанрах и средствах музыкальной выразительности;</w:t>
      </w:r>
    </w:p>
    <w:bookmarkEnd w:id="23286"/>
    <w:bookmarkStart w:name="z23779" w:id="23287"/>
    <w:p>
      <w:pPr>
        <w:spacing w:after="0"/>
        <w:ind w:left="0"/>
        <w:jc w:val="both"/>
      </w:pPr>
      <w:r>
        <w:rPr>
          <w:rFonts w:ascii="Times New Roman"/>
          <w:b w:val="false"/>
          <w:i w:val="false"/>
          <w:color w:val="000000"/>
          <w:sz w:val="28"/>
        </w:rPr>
        <w:t>
      6) умеет определять общий характер и образный строй музыкального произведения;</w:t>
      </w:r>
    </w:p>
    <w:bookmarkEnd w:id="23287"/>
    <w:bookmarkStart w:name="z23780" w:id="23288"/>
    <w:p>
      <w:pPr>
        <w:spacing w:after="0"/>
        <w:ind w:left="0"/>
        <w:jc w:val="both"/>
      </w:pPr>
      <w:r>
        <w:rPr>
          <w:rFonts w:ascii="Times New Roman"/>
          <w:b w:val="false"/>
          <w:i w:val="false"/>
          <w:color w:val="000000"/>
          <w:sz w:val="28"/>
        </w:rPr>
        <w:t>
      7) умеет узнавать изученные музыкальные произведения на слух;</w:t>
      </w:r>
    </w:p>
    <w:bookmarkEnd w:id="23288"/>
    <w:bookmarkStart w:name="z23781" w:id="23289"/>
    <w:p>
      <w:pPr>
        <w:spacing w:after="0"/>
        <w:ind w:left="0"/>
        <w:jc w:val="both"/>
      </w:pPr>
      <w:r>
        <w:rPr>
          <w:rFonts w:ascii="Times New Roman"/>
          <w:b w:val="false"/>
          <w:i w:val="false"/>
          <w:color w:val="000000"/>
          <w:sz w:val="28"/>
        </w:rPr>
        <w:t>
      8) узнает тембры музыкальных инструментов;</w:t>
      </w:r>
    </w:p>
    <w:bookmarkEnd w:id="23289"/>
    <w:bookmarkStart w:name="z23782" w:id="23290"/>
    <w:p>
      <w:pPr>
        <w:spacing w:after="0"/>
        <w:ind w:left="0"/>
        <w:jc w:val="both"/>
      </w:pPr>
      <w:r>
        <w:rPr>
          <w:rFonts w:ascii="Times New Roman"/>
          <w:b w:val="false"/>
          <w:i w:val="false"/>
          <w:color w:val="000000"/>
          <w:sz w:val="28"/>
        </w:rPr>
        <w:t>
      9) знает музыку танцев (вальс, мазурка, полонез), современных бальных танцев, стили модерн, джаз танца и contemporary [контемпорари].</w:t>
      </w:r>
    </w:p>
    <w:bookmarkEnd w:id="23290"/>
    <w:bookmarkStart w:name="z23783" w:id="23291"/>
    <w:p>
      <w:pPr>
        <w:spacing w:after="0"/>
        <w:ind w:left="0"/>
        <w:jc w:val="both"/>
      </w:pPr>
      <w:r>
        <w:rPr>
          <w:rFonts w:ascii="Times New Roman"/>
          <w:b w:val="false"/>
          <w:i w:val="false"/>
          <w:color w:val="000000"/>
          <w:sz w:val="28"/>
        </w:rPr>
        <w:t>
      124. В настоящей Программе по предмету "Грим" используются следующие понятия:</w:t>
      </w:r>
    </w:p>
    <w:bookmarkEnd w:id="23291"/>
    <w:bookmarkStart w:name="z23784" w:id="23292"/>
    <w:p>
      <w:pPr>
        <w:spacing w:after="0"/>
        <w:ind w:left="0"/>
        <w:jc w:val="both"/>
      </w:pPr>
      <w:r>
        <w:rPr>
          <w:rFonts w:ascii="Times New Roman"/>
          <w:b w:val="false"/>
          <w:i w:val="false"/>
          <w:color w:val="000000"/>
          <w:sz w:val="28"/>
        </w:rPr>
        <w:t>
      1) гуммоз –пластичная мастика, используемая для создания театрального грима;</w:t>
      </w:r>
    </w:p>
    <w:bookmarkEnd w:id="23292"/>
    <w:bookmarkStart w:name="z23785" w:id="23293"/>
    <w:p>
      <w:pPr>
        <w:spacing w:after="0"/>
        <w:ind w:left="0"/>
        <w:jc w:val="both"/>
      </w:pPr>
      <w:r>
        <w:rPr>
          <w:rFonts w:ascii="Times New Roman"/>
          <w:b w:val="false"/>
          <w:i w:val="false"/>
          <w:color w:val="000000"/>
          <w:sz w:val="28"/>
        </w:rPr>
        <w:t>
      2) гримирование – подкрашивание лица;</w:t>
      </w:r>
    </w:p>
    <w:bookmarkEnd w:id="23293"/>
    <w:bookmarkStart w:name="z23786" w:id="23294"/>
    <w:p>
      <w:pPr>
        <w:spacing w:after="0"/>
        <w:ind w:left="0"/>
        <w:jc w:val="both"/>
      </w:pPr>
      <w:r>
        <w:rPr>
          <w:rFonts w:ascii="Times New Roman"/>
          <w:b w:val="false"/>
          <w:i w:val="false"/>
          <w:color w:val="000000"/>
          <w:sz w:val="28"/>
        </w:rPr>
        <w:t>
      3) скульптурно-объемный прием гримирования – технический прием гримирования, используются краски, налепки, наклейки, аппликации, подтяжки, постижерные изделия;</w:t>
      </w:r>
    </w:p>
    <w:bookmarkEnd w:id="23294"/>
    <w:bookmarkStart w:name="z23787" w:id="23295"/>
    <w:p>
      <w:pPr>
        <w:spacing w:after="0"/>
        <w:ind w:left="0"/>
        <w:jc w:val="both"/>
      </w:pPr>
      <w:r>
        <w:rPr>
          <w:rFonts w:ascii="Times New Roman"/>
          <w:b w:val="false"/>
          <w:i w:val="false"/>
          <w:color w:val="000000"/>
          <w:sz w:val="28"/>
        </w:rPr>
        <w:t>
      4) грим – искусство изменения внешнего облика актера при помощи применения парика, нанесения на лицо, иногда и на тело, специальных красок, волосяных либо пластических наклеек в целях придания внешнему облику наибольшего сходства с воплощаемым сценическим образом;</w:t>
      </w:r>
    </w:p>
    <w:bookmarkEnd w:id="23295"/>
    <w:bookmarkStart w:name="z23788" w:id="23296"/>
    <w:p>
      <w:pPr>
        <w:spacing w:after="0"/>
        <w:ind w:left="0"/>
        <w:jc w:val="both"/>
      </w:pPr>
      <w:r>
        <w:rPr>
          <w:rFonts w:ascii="Times New Roman"/>
          <w:b w:val="false"/>
          <w:i w:val="false"/>
          <w:color w:val="000000"/>
          <w:sz w:val="28"/>
        </w:rPr>
        <w:t>
      5) комедия дель арте – вид итальянского народного (площадного) театра, спектакли которого создавались методом импровизации, на основе сценария, содержащего краткую сюжетную схему представления, с участием актеров, одетых в маски;</w:t>
      </w:r>
    </w:p>
    <w:bookmarkEnd w:id="23296"/>
    <w:bookmarkStart w:name="z23789" w:id="23297"/>
    <w:p>
      <w:pPr>
        <w:spacing w:after="0"/>
        <w:ind w:left="0"/>
        <w:jc w:val="both"/>
      </w:pPr>
      <w:r>
        <w:rPr>
          <w:rFonts w:ascii="Times New Roman"/>
          <w:b w:val="false"/>
          <w:i w:val="false"/>
          <w:color w:val="000000"/>
          <w:sz w:val="28"/>
        </w:rPr>
        <w:t>
      6) монтюр – основа парика и других постижерских изделий из тесьмы, тюля, газа;</w:t>
      </w:r>
    </w:p>
    <w:bookmarkEnd w:id="23297"/>
    <w:bookmarkStart w:name="z23790" w:id="23298"/>
    <w:p>
      <w:pPr>
        <w:spacing w:after="0"/>
        <w:ind w:left="0"/>
        <w:jc w:val="both"/>
      </w:pPr>
      <w:r>
        <w:rPr>
          <w:rFonts w:ascii="Times New Roman"/>
          <w:b w:val="false"/>
          <w:i w:val="false"/>
          <w:color w:val="000000"/>
          <w:sz w:val="28"/>
        </w:rPr>
        <w:t>
      7) эскизирование – творческий процесс в создании грима для образа драматургического произведения;</w:t>
      </w:r>
    </w:p>
    <w:bookmarkEnd w:id="23298"/>
    <w:bookmarkStart w:name="z23791" w:id="23299"/>
    <w:p>
      <w:pPr>
        <w:spacing w:after="0"/>
        <w:ind w:left="0"/>
        <w:jc w:val="both"/>
      </w:pPr>
      <w:r>
        <w:rPr>
          <w:rFonts w:ascii="Times New Roman"/>
          <w:b w:val="false"/>
          <w:i w:val="false"/>
          <w:color w:val="000000"/>
          <w:sz w:val="28"/>
        </w:rPr>
        <w:t>
      8) портретный грим –раздел гримировального искусства;</w:t>
      </w:r>
    </w:p>
    <w:bookmarkEnd w:id="23299"/>
    <w:bookmarkStart w:name="z23792" w:id="23300"/>
    <w:p>
      <w:pPr>
        <w:spacing w:after="0"/>
        <w:ind w:left="0"/>
        <w:jc w:val="both"/>
      </w:pPr>
      <w:r>
        <w:rPr>
          <w:rFonts w:ascii="Times New Roman"/>
          <w:b w:val="false"/>
          <w:i w:val="false"/>
          <w:color w:val="000000"/>
          <w:sz w:val="28"/>
        </w:rPr>
        <w:t>
      9) постиж (пастиж) – изделие из искусственных волос: парик, шиньон, коса, букли, локоны, а также усы, бороды и ресницы;</w:t>
      </w:r>
    </w:p>
    <w:bookmarkEnd w:id="23300"/>
    <w:bookmarkStart w:name="z23793" w:id="23301"/>
    <w:p>
      <w:pPr>
        <w:spacing w:after="0"/>
        <w:ind w:left="0"/>
        <w:jc w:val="both"/>
      </w:pPr>
      <w:r>
        <w:rPr>
          <w:rFonts w:ascii="Times New Roman"/>
          <w:b w:val="false"/>
          <w:i w:val="false"/>
          <w:color w:val="000000"/>
          <w:sz w:val="28"/>
        </w:rPr>
        <w:t>
      10) постижерные изделия – изделия, изготовленные из натуральных или искусственных волос, широко применяются в гримировании;</w:t>
      </w:r>
    </w:p>
    <w:bookmarkEnd w:id="23301"/>
    <w:bookmarkStart w:name="z23794" w:id="23302"/>
    <w:p>
      <w:pPr>
        <w:spacing w:after="0"/>
        <w:ind w:left="0"/>
        <w:jc w:val="both"/>
      </w:pPr>
      <w:r>
        <w:rPr>
          <w:rFonts w:ascii="Times New Roman"/>
          <w:b w:val="false"/>
          <w:i w:val="false"/>
          <w:color w:val="000000"/>
          <w:sz w:val="28"/>
        </w:rPr>
        <w:t>
      11) декоративная косметика – специальные средства, предназначенные для улучшения внешнего вида и маскировки изъянов кожи, создания макияжа, маникюра и педикюра;</w:t>
      </w:r>
    </w:p>
    <w:bookmarkEnd w:id="23302"/>
    <w:bookmarkStart w:name="z23795" w:id="23303"/>
    <w:p>
      <w:pPr>
        <w:spacing w:after="0"/>
        <w:ind w:left="0"/>
        <w:jc w:val="both"/>
      </w:pPr>
      <w:r>
        <w:rPr>
          <w:rFonts w:ascii="Times New Roman"/>
          <w:b w:val="false"/>
          <w:i w:val="false"/>
          <w:color w:val="000000"/>
          <w:sz w:val="28"/>
        </w:rPr>
        <w:t>
      12) la commedia del arte [ля комедия дель арте] – комедия масок, народный, площадной театр.</w:t>
      </w:r>
    </w:p>
    <w:bookmarkEnd w:id="23303"/>
    <w:bookmarkStart w:name="z23796" w:id="23304"/>
    <w:p>
      <w:pPr>
        <w:spacing w:after="0"/>
        <w:ind w:left="0"/>
        <w:jc w:val="both"/>
      </w:pPr>
      <w:r>
        <w:rPr>
          <w:rFonts w:ascii="Times New Roman"/>
          <w:b w:val="false"/>
          <w:i w:val="false"/>
          <w:color w:val="000000"/>
          <w:sz w:val="28"/>
        </w:rPr>
        <w:t xml:space="preserve">
      125. Цель Программы: развитие творческих способностей обучающегося через практическое владение техническими приемами гримирования. </w:t>
      </w:r>
    </w:p>
    <w:bookmarkEnd w:id="23304"/>
    <w:bookmarkStart w:name="z23797" w:id="23305"/>
    <w:p>
      <w:pPr>
        <w:spacing w:after="0"/>
        <w:ind w:left="0"/>
        <w:jc w:val="both"/>
      </w:pPr>
      <w:r>
        <w:rPr>
          <w:rFonts w:ascii="Times New Roman"/>
          <w:b w:val="false"/>
          <w:i w:val="false"/>
          <w:color w:val="000000"/>
          <w:sz w:val="28"/>
        </w:rPr>
        <w:t>
      126. Задачи Программы.</w:t>
      </w:r>
    </w:p>
    <w:bookmarkEnd w:id="23305"/>
    <w:bookmarkStart w:name="z23798" w:id="23306"/>
    <w:p>
      <w:pPr>
        <w:spacing w:after="0"/>
        <w:ind w:left="0"/>
        <w:jc w:val="both"/>
      </w:pPr>
      <w:r>
        <w:rPr>
          <w:rFonts w:ascii="Times New Roman"/>
          <w:b w:val="false"/>
          <w:i w:val="false"/>
          <w:color w:val="000000"/>
          <w:sz w:val="28"/>
        </w:rPr>
        <w:t>
      Обучающие:</w:t>
      </w:r>
    </w:p>
    <w:bookmarkEnd w:id="23306"/>
    <w:bookmarkStart w:name="z23799" w:id="23307"/>
    <w:p>
      <w:pPr>
        <w:spacing w:after="0"/>
        <w:ind w:left="0"/>
        <w:jc w:val="both"/>
      </w:pPr>
      <w:r>
        <w:rPr>
          <w:rFonts w:ascii="Times New Roman"/>
          <w:b w:val="false"/>
          <w:i w:val="false"/>
          <w:color w:val="000000"/>
          <w:sz w:val="28"/>
        </w:rPr>
        <w:t xml:space="preserve">
      1) обучение разновидностям, видам, жанрам, стилям, выразительным средствам грима, искусству накладывания грима; </w:t>
      </w:r>
    </w:p>
    <w:bookmarkEnd w:id="23307"/>
    <w:bookmarkStart w:name="z23800" w:id="23308"/>
    <w:p>
      <w:pPr>
        <w:spacing w:after="0"/>
        <w:ind w:left="0"/>
        <w:jc w:val="both"/>
      </w:pPr>
      <w:r>
        <w:rPr>
          <w:rFonts w:ascii="Times New Roman"/>
          <w:b w:val="false"/>
          <w:i w:val="false"/>
          <w:color w:val="000000"/>
          <w:sz w:val="28"/>
        </w:rPr>
        <w:t>
      2) освоение санитарно-гигиенических правил работы с гримом, основных приемов техники и последовательностей гримирования;</w:t>
      </w:r>
    </w:p>
    <w:bookmarkEnd w:id="23308"/>
    <w:bookmarkStart w:name="z23801" w:id="23309"/>
    <w:p>
      <w:pPr>
        <w:spacing w:after="0"/>
        <w:ind w:left="0"/>
        <w:jc w:val="both"/>
      </w:pPr>
      <w:r>
        <w:rPr>
          <w:rFonts w:ascii="Times New Roman"/>
          <w:b w:val="false"/>
          <w:i w:val="false"/>
          <w:color w:val="000000"/>
          <w:sz w:val="28"/>
        </w:rPr>
        <w:t xml:space="preserve">
      3) формирование знаний для создания сценического образа в цирковом номере; </w:t>
      </w:r>
    </w:p>
    <w:bookmarkEnd w:id="23309"/>
    <w:bookmarkStart w:name="z23802" w:id="23310"/>
    <w:p>
      <w:pPr>
        <w:spacing w:after="0"/>
        <w:ind w:left="0"/>
        <w:jc w:val="both"/>
      </w:pPr>
      <w:r>
        <w:rPr>
          <w:rFonts w:ascii="Times New Roman"/>
          <w:b w:val="false"/>
          <w:i w:val="false"/>
          <w:color w:val="000000"/>
          <w:sz w:val="28"/>
        </w:rPr>
        <w:t>
      4) овладение навыками работы над гримом как над одной из составных частей художественного образа.</w:t>
      </w:r>
    </w:p>
    <w:bookmarkEnd w:id="23310"/>
    <w:bookmarkStart w:name="z23803" w:id="23311"/>
    <w:p>
      <w:pPr>
        <w:spacing w:after="0"/>
        <w:ind w:left="0"/>
        <w:jc w:val="both"/>
      </w:pPr>
      <w:r>
        <w:rPr>
          <w:rFonts w:ascii="Times New Roman"/>
          <w:b w:val="false"/>
          <w:i w:val="false"/>
          <w:color w:val="000000"/>
          <w:sz w:val="28"/>
        </w:rPr>
        <w:t>
      Развивающие:</w:t>
      </w:r>
    </w:p>
    <w:bookmarkEnd w:id="23311"/>
    <w:bookmarkStart w:name="z23804" w:id="23312"/>
    <w:p>
      <w:pPr>
        <w:spacing w:after="0"/>
        <w:ind w:left="0"/>
        <w:jc w:val="both"/>
      </w:pPr>
      <w:r>
        <w:rPr>
          <w:rFonts w:ascii="Times New Roman"/>
          <w:b w:val="false"/>
          <w:i w:val="false"/>
          <w:color w:val="000000"/>
          <w:sz w:val="28"/>
        </w:rPr>
        <w:t>
      1) развитие наблюдательности, творческой фантазии и воображения;</w:t>
      </w:r>
    </w:p>
    <w:bookmarkEnd w:id="23312"/>
    <w:bookmarkStart w:name="z23805" w:id="23313"/>
    <w:p>
      <w:pPr>
        <w:spacing w:after="0"/>
        <w:ind w:left="0"/>
        <w:jc w:val="both"/>
      </w:pPr>
      <w:r>
        <w:rPr>
          <w:rFonts w:ascii="Times New Roman"/>
          <w:b w:val="false"/>
          <w:i w:val="false"/>
          <w:color w:val="000000"/>
          <w:sz w:val="28"/>
        </w:rPr>
        <w:t xml:space="preserve">
      2) развитие внимания, памяти, ассоциативного и образного мышления; </w:t>
      </w:r>
    </w:p>
    <w:bookmarkEnd w:id="23313"/>
    <w:bookmarkStart w:name="z23806" w:id="23314"/>
    <w:p>
      <w:pPr>
        <w:spacing w:after="0"/>
        <w:ind w:left="0"/>
        <w:jc w:val="both"/>
      </w:pPr>
      <w:r>
        <w:rPr>
          <w:rFonts w:ascii="Times New Roman"/>
          <w:b w:val="false"/>
          <w:i w:val="false"/>
          <w:color w:val="000000"/>
          <w:sz w:val="28"/>
        </w:rPr>
        <w:t>
      3) воспитание и развитие художественного вкуса, чувства меры.</w:t>
      </w:r>
    </w:p>
    <w:bookmarkEnd w:id="23314"/>
    <w:bookmarkStart w:name="z23807" w:id="23315"/>
    <w:p>
      <w:pPr>
        <w:spacing w:after="0"/>
        <w:ind w:left="0"/>
        <w:jc w:val="both"/>
      </w:pPr>
      <w:r>
        <w:rPr>
          <w:rFonts w:ascii="Times New Roman"/>
          <w:b w:val="false"/>
          <w:i w:val="false"/>
          <w:color w:val="000000"/>
          <w:sz w:val="28"/>
        </w:rPr>
        <w:t>
      Воспитательные:</w:t>
      </w:r>
    </w:p>
    <w:bookmarkEnd w:id="23315"/>
    <w:bookmarkStart w:name="z23808" w:id="23316"/>
    <w:p>
      <w:pPr>
        <w:spacing w:after="0"/>
        <w:ind w:left="0"/>
        <w:jc w:val="both"/>
      </w:pPr>
      <w:r>
        <w:rPr>
          <w:rFonts w:ascii="Times New Roman"/>
          <w:b w:val="false"/>
          <w:i w:val="false"/>
          <w:color w:val="000000"/>
          <w:sz w:val="28"/>
        </w:rPr>
        <w:t>
      1) воспитание потребности в самостоятельном поиске сценического образа и характерности;</w:t>
      </w:r>
    </w:p>
    <w:bookmarkEnd w:id="23316"/>
    <w:bookmarkStart w:name="z23809" w:id="23317"/>
    <w:p>
      <w:pPr>
        <w:spacing w:after="0"/>
        <w:ind w:left="0"/>
        <w:jc w:val="both"/>
      </w:pPr>
      <w:r>
        <w:rPr>
          <w:rFonts w:ascii="Times New Roman"/>
          <w:b w:val="false"/>
          <w:i w:val="false"/>
          <w:color w:val="000000"/>
          <w:sz w:val="28"/>
        </w:rPr>
        <w:t>
      2) воспитание, развитие художественного вкуса, эстетической культуры обучающегося;</w:t>
      </w:r>
    </w:p>
    <w:bookmarkEnd w:id="23317"/>
    <w:bookmarkStart w:name="z23810" w:id="23318"/>
    <w:p>
      <w:pPr>
        <w:spacing w:after="0"/>
        <w:ind w:left="0"/>
        <w:jc w:val="both"/>
      </w:pPr>
      <w:r>
        <w:rPr>
          <w:rFonts w:ascii="Times New Roman"/>
          <w:b w:val="false"/>
          <w:i w:val="false"/>
          <w:color w:val="000000"/>
          <w:sz w:val="28"/>
        </w:rPr>
        <w:t>
      3) воспитание зрительской культуры создаваемого образа.</w:t>
      </w:r>
    </w:p>
    <w:bookmarkEnd w:id="23318"/>
    <w:bookmarkStart w:name="z23811" w:id="23319"/>
    <w:p>
      <w:pPr>
        <w:spacing w:after="0"/>
        <w:ind w:left="0"/>
        <w:jc w:val="both"/>
      </w:pPr>
      <w:r>
        <w:rPr>
          <w:rFonts w:ascii="Times New Roman"/>
          <w:b w:val="false"/>
          <w:i w:val="false"/>
          <w:color w:val="000000"/>
          <w:sz w:val="28"/>
        </w:rPr>
        <w:t>
      127. Срок освоения Программы – два года. Количество часов и продолжительность урока в неделю определяется типовым учебным планом.</w:t>
      </w:r>
    </w:p>
    <w:bookmarkEnd w:id="23319"/>
    <w:bookmarkStart w:name="z23812" w:id="23320"/>
    <w:p>
      <w:pPr>
        <w:spacing w:after="0"/>
        <w:ind w:left="0"/>
        <w:jc w:val="both"/>
      </w:pPr>
      <w:r>
        <w:rPr>
          <w:rFonts w:ascii="Times New Roman"/>
          <w:b w:val="false"/>
          <w:i w:val="false"/>
          <w:color w:val="000000"/>
          <w:sz w:val="28"/>
        </w:rPr>
        <w:t>
      128. Программа предназначена для обучения детей, желающих освоить технику искусства гримирования, научиться создавать сценический образ в танце.</w:t>
      </w:r>
    </w:p>
    <w:bookmarkEnd w:id="23320"/>
    <w:bookmarkStart w:name="z23813" w:id="23321"/>
    <w:p>
      <w:pPr>
        <w:spacing w:after="0"/>
        <w:ind w:left="0"/>
        <w:jc w:val="both"/>
      </w:pPr>
      <w:r>
        <w:rPr>
          <w:rFonts w:ascii="Times New Roman"/>
          <w:b w:val="false"/>
          <w:i w:val="false"/>
          <w:color w:val="000000"/>
          <w:sz w:val="28"/>
        </w:rPr>
        <w:t xml:space="preserve">
      129. Программа направлена на творческое, эстетическое, духовно-нравственное развитие обучающегося и создает условия для приобретения опыта создания сценического образа в цирковом номере через практическое владение техническими приемами гримирования. </w:t>
      </w:r>
    </w:p>
    <w:bookmarkEnd w:id="23321"/>
    <w:bookmarkStart w:name="z23814" w:id="23322"/>
    <w:p>
      <w:pPr>
        <w:spacing w:after="0"/>
        <w:ind w:left="0"/>
        <w:jc w:val="both"/>
      </w:pPr>
      <w:r>
        <w:rPr>
          <w:rFonts w:ascii="Times New Roman"/>
          <w:b w:val="false"/>
          <w:i w:val="false"/>
          <w:color w:val="000000"/>
          <w:sz w:val="28"/>
        </w:rPr>
        <w:t>
      130. Специфика группового обучения предмету "Грим" создает условия для вариативности выбора методов, средств и форм обучения.</w:t>
      </w:r>
    </w:p>
    <w:bookmarkEnd w:id="23322"/>
    <w:bookmarkStart w:name="z23815" w:id="23323"/>
    <w:p>
      <w:pPr>
        <w:spacing w:after="0"/>
        <w:ind w:left="0"/>
        <w:jc w:val="both"/>
      </w:pPr>
      <w:r>
        <w:rPr>
          <w:rFonts w:ascii="Times New Roman"/>
          <w:b w:val="false"/>
          <w:i w:val="false"/>
          <w:color w:val="000000"/>
          <w:sz w:val="28"/>
        </w:rPr>
        <w:t>
      131. Для воплощения художественного образа в цирковом представлении внутренних свойств характера на сцене педагог обращает внимание обучающегося на внешние признаки, где все выражается движениями человеческого тела, пантомимой или мимикой, музыкой, костюмом и гримом.</w:t>
      </w:r>
    </w:p>
    <w:bookmarkEnd w:id="23323"/>
    <w:bookmarkStart w:name="z23816" w:id="23324"/>
    <w:p>
      <w:pPr>
        <w:spacing w:after="0"/>
        <w:ind w:left="0"/>
        <w:jc w:val="both"/>
      </w:pPr>
      <w:r>
        <w:rPr>
          <w:rFonts w:ascii="Times New Roman"/>
          <w:b w:val="false"/>
          <w:i w:val="false"/>
          <w:color w:val="000000"/>
          <w:sz w:val="28"/>
        </w:rPr>
        <w:t>
      132. Программа по гриму способствует воплощению на сцене идейно-художественного замысла циркового номера. Для циркача грим важен как внешнее завершение созданного в процессе творческой работы характера, так и вспомогательное средство для внутреннего перевоплощения.</w:t>
      </w:r>
    </w:p>
    <w:bookmarkEnd w:id="23324"/>
    <w:bookmarkStart w:name="z23817" w:id="23325"/>
    <w:p>
      <w:pPr>
        <w:spacing w:after="0"/>
        <w:ind w:left="0"/>
        <w:jc w:val="both"/>
      </w:pPr>
      <w:r>
        <w:rPr>
          <w:rFonts w:ascii="Times New Roman"/>
          <w:b w:val="false"/>
          <w:i w:val="false"/>
          <w:color w:val="000000"/>
          <w:sz w:val="28"/>
        </w:rPr>
        <w:t>
      133. Главным отличием сценического макияжа является нанесение макияжа профессиональной косметикой, гримом для создания сценического образа с учетом особенностей сценической площадки. Главным качеством сценического макияжа является заметность, соответствие и уместность событию, яркость.</w:t>
      </w:r>
    </w:p>
    <w:bookmarkEnd w:id="23325"/>
    <w:bookmarkStart w:name="z23818" w:id="23326"/>
    <w:p>
      <w:pPr>
        <w:spacing w:after="0"/>
        <w:ind w:left="0"/>
        <w:jc w:val="both"/>
      </w:pPr>
      <w:r>
        <w:rPr>
          <w:rFonts w:ascii="Times New Roman"/>
          <w:b w:val="false"/>
          <w:i w:val="false"/>
          <w:color w:val="000000"/>
          <w:sz w:val="28"/>
        </w:rPr>
        <w:t>
      134. С первых занятий педагог воспитывает у обучающихся чувство меры в работе с гримом, аккуратность, усидчивость и умение организовать свою работу в определенных временных рамках.</w:t>
      </w:r>
    </w:p>
    <w:bookmarkEnd w:id="23326"/>
    <w:bookmarkStart w:name="z23819" w:id="23327"/>
    <w:p>
      <w:pPr>
        <w:spacing w:after="0"/>
        <w:ind w:left="0"/>
        <w:jc w:val="both"/>
      </w:pPr>
      <w:r>
        <w:rPr>
          <w:rFonts w:ascii="Times New Roman"/>
          <w:b w:val="false"/>
          <w:i w:val="false"/>
          <w:color w:val="000000"/>
          <w:sz w:val="28"/>
        </w:rPr>
        <w:t>
      135. Педагог знакомит обучающихся с развитием искусства грима, выразительными средствами грима, видами, жанрами и стилями грима, приемы гримирования.</w:t>
      </w:r>
    </w:p>
    <w:bookmarkEnd w:id="23327"/>
    <w:bookmarkStart w:name="z23820" w:id="23328"/>
    <w:p>
      <w:pPr>
        <w:spacing w:after="0"/>
        <w:ind w:left="0"/>
        <w:jc w:val="both"/>
      </w:pPr>
      <w:r>
        <w:rPr>
          <w:rFonts w:ascii="Times New Roman"/>
          <w:b w:val="false"/>
          <w:i w:val="false"/>
          <w:color w:val="000000"/>
          <w:sz w:val="28"/>
        </w:rPr>
        <w:t>
      136. Перед нанесением грима обучающийся изучает историю создаваемого образа, знакомится с особенностями сценической площадки, такими как интенсивность и цвет освещения, направление света, расстояние от сцены до зрительного зала с учетом постоянного перемещения артистов на сцене, сценические костюмы, реквизит и декорации.</w:t>
      </w:r>
    </w:p>
    <w:bookmarkEnd w:id="23328"/>
    <w:bookmarkStart w:name="z23821" w:id="23329"/>
    <w:p>
      <w:pPr>
        <w:spacing w:after="0"/>
        <w:ind w:left="0"/>
        <w:jc w:val="both"/>
      </w:pPr>
      <w:r>
        <w:rPr>
          <w:rFonts w:ascii="Times New Roman"/>
          <w:b w:val="false"/>
          <w:i w:val="false"/>
          <w:color w:val="000000"/>
          <w:sz w:val="28"/>
        </w:rPr>
        <w:t>
      137. Во время практических занятий по гриму строго соблюдаются правила гигиены. Педагог помогает в поиске общего тона лица, чтобы сохранить у каждого артиста индивидуальный цвет с присущими ему оттенками.</w:t>
      </w:r>
    </w:p>
    <w:bookmarkEnd w:id="23329"/>
    <w:bookmarkStart w:name="z23822" w:id="23330"/>
    <w:p>
      <w:pPr>
        <w:spacing w:after="0"/>
        <w:ind w:left="0"/>
        <w:jc w:val="both"/>
      </w:pPr>
      <w:r>
        <w:rPr>
          <w:rFonts w:ascii="Times New Roman"/>
          <w:b w:val="false"/>
          <w:i w:val="false"/>
          <w:color w:val="000000"/>
          <w:sz w:val="28"/>
        </w:rPr>
        <w:t>
      138. На уроке педагог наглядно показывает приемы гримирования в сочетании с последующим выполнением практических заданий</w:t>
      </w:r>
    </w:p>
    <w:bookmarkEnd w:id="23330"/>
    <w:bookmarkStart w:name="z23823" w:id="23331"/>
    <w:p>
      <w:pPr>
        <w:spacing w:after="0"/>
        <w:ind w:left="0"/>
        <w:jc w:val="both"/>
      </w:pPr>
      <w:r>
        <w:rPr>
          <w:rFonts w:ascii="Times New Roman"/>
          <w:b w:val="false"/>
          <w:i w:val="false"/>
          <w:color w:val="000000"/>
          <w:sz w:val="28"/>
        </w:rPr>
        <w:t>
      139. Для развития творческого отношения к обучению педагог проводит тщательный анализ грима, выполненного обучающимися, вовлекает их самих в этот процесс.</w:t>
      </w:r>
    </w:p>
    <w:bookmarkEnd w:id="23331"/>
    <w:bookmarkStart w:name="z23824" w:id="23332"/>
    <w:p>
      <w:pPr>
        <w:spacing w:after="0"/>
        <w:ind w:left="0"/>
        <w:jc w:val="both"/>
      </w:pPr>
      <w:r>
        <w:rPr>
          <w:rFonts w:ascii="Times New Roman"/>
          <w:b w:val="false"/>
          <w:i w:val="false"/>
          <w:color w:val="000000"/>
          <w:sz w:val="28"/>
        </w:rPr>
        <w:t>
      140. Межпредметные связи предмета "Грим" с предметами "Акробатика", "Гимнастика", "Эквилибристика", "Клоунада", "Жонглирование" побуждают обучающегося к целостному познанию различных художественных явлений.</w:t>
      </w:r>
    </w:p>
    <w:bookmarkEnd w:id="23332"/>
    <w:bookmarkStart w:name="z23825" w:id="23333"/>
    <w:p>
      <w:pPr>
        <w:spacing w:after="0"/>
        <w:ind w:left="0"/>
        <w:jc w:val="both"/>
      </w:pPr>
      <w:r>
        <w:rPr>
          <w:rFonts w:ascii="Times New Roman"/>
          <w:b w:val="false"/>
          <w:i w:val="false"/>
          <w:color w:val="000000"/>
          <w:sz w:val="28"/>
        </w:rPr>
        <w:t>
      141. Программные требования по предмету "Грим" в 1 классе:</w:t>
      </w:r>
    </w:p>
    <w:bookmarkEnd w:id="23333"/>
    <w:bookmarkStart w:name="z23826" w:id="23334"/>
    <w:p>
      <w:pPr>
        <w:spacing w:after="0"/>
        <w:ind w:left="0"/>
        <w:jc w:val="both"/>
      </w:pPr>
      <w:r>
        <w:rPr>
          <w:rFonts w:ascii="Times New Roman"/>
          <w:b w:val="false"/>
          <w:i w:val="false"/>
          <w:color w:val="000000"/>
          <w:sz w:val="28"/>
        </w:rPr>
        <w:t>
      1) овладение знаниями в области истории грима, раскрытие его значения в создании сценического и художественного образов;</w:t>
      </w:r>
    </w:p>
    <w:bookmarkEnd w:id="23334"/>
    <w:bookmarkStart w:name="z23827" w:id="23335"/>
    <w:p>
      <w:pPr>
        <w:spacing w:after="0"/>
        <w:ind w:left="0"/>
        <w:jc w:val="both"/>
      </w:pPr>
      <w:r>
        <w:rPr>
          <w:rFonts w:ascii="Times New Roman"/>
          <w:b w:val="false"/>
          <w:i w:val="false"/>
          <w:color w:val="000000"/>
          <w:sz w:val="28"/>
        </w:rPr>
        <w:t>
      2) ознакомление с разнообразными видами грима, техникой его наложения;</w:t>
      </w:r>
    </w:p>
    <w:bookmarkEnd w:id="23335"/>
    <w:bookmarkStart w:name="z23828" w:id="23336"/>
    <w:p>
      <w:pPr>
        <w:spacing w:after="0"/>
        <w:ind w:left="0"/>
        <w:jc w:val="both"/>
      </w:pPr>
      <w:r>
        <w:rPr>
          <w:rFonts w:ascii="Times New Roman"/>
          <w:b w:val="false"/>
          <w:i w:val="false"/>
          <w:color w:val="000000"/>
          <w:sz w:val="28"/>
        </w:rPr>
        <w:t>
      3) обучение созданию заданных образов в зависимости от внешних и внутренних данных модели, его черт лица и мимики, анализу образа для выявления акцентов во внешних характеристиках образа средствами грима.</w:t>
      </w:r>
    </w:p>
    <w:bookmarkEnd w:id="23336"/>
    <w:bookmarkStart w:name="z23829" w:id="23337"/>
    <w:p>
      <w:pPr>
        <w:spacing w:after="0"/>
        <w:ind w:left="0"/>
        <w:jc w:val="both"/>
      </w:pPr>
      <w:r>
        <w:rPr>
          <w:rFonts w:ascii="Times New Roman"/>
          <w:b w:val="false"/>
          <w:i w:val="false"/>
          <w:color w:val="000000"/>
          <w:sz w:val="28"/>
        </w:rPr>
        <w:t>
      142. Содержание учебного предмета в 1 классе.</w:t>
      </w:r>
    </w:p>
    <w:bookmarkEnd w:id="23337"/>
    <w:bookmarkStart w:name="z23830" w:id="23338"/>
    <w:p>
      <w:pPr>
        <w:spacing w:after="0"/>
        <w:ind w:left="0"/>
        <w:jc w:val="both"/>
      </w:pPr>
      <w:r>
        <w:rPr>
          <w:rFonts w:ascii="Times New Roman"/>
          <w:b w:val="false"/>
          <w:i w:val="false"/>
          <w:color w:val="000000"/>
          <w:sz w:val="28"/>
        </w:rPr>
        <w:t>
      Тематическое планирование.</w:t>
      </w:r>
    </w:p>
    <w:bookmarkEnd w:id="23338"/>
    <w:bookmarkStart w:name="z23831" w:id="23339"/>
    <w:p>
      <w:pPr>
        <w:spacing w:after="0"/>
        <w:ind w:left="0"/>
        <w:jc w:val="both"/>
      </w:pPr>
      <w:r>
        <w:rPr>
          <w:rFonts w:ascii="Times New Roman"/>
          <w:b w:val="false"/>
          <w:i w:val="false"/>
          <w:color w:val="000000"/>
          <w:sz w:val="28"/>
        </w:rPr>
        <w:t xml:space="preserve">
      Тема 1. Грим как компонент сценического образа. История грима. Происхождение слова "грим". Зачатки искусства грима у первобытного человека в докультовую эпоху. Рождение анималистических, обрядовых, культовых масок. Язык масок. Маски духов, маски типов. </w:t>
      </w:r>
    </w:p>
    <w:bookmarkEnd w:id="23339"/>
    <w:bookmarkStart w:name="z23832" w:id="23340"/>
    <w:p>
      <w:pPr>
        <w:spacing w:after="0"/>
        <w:ind w:left="0"/>
        <w:jc w:val="both"/>
      </w:pPr>
      <w:r>
        <w:rPr>
          <w:rFonts w:ascii="Times New Roman"/>
          <w:b w:val="false"/>
          <w:i w:val="false"/>
          <w:color w:val="000000"/>
          <w:sz w:val="28"/>
        </w:rPr>
        <w:t xml:space="preserve">
      Символика маски и широта ее использования. Грим в античном мифологическом театре. Грим-маска как "действующее лицо". Объемные и живописные маски театров Китая. Особенности масок, условный язык, их психологической выразительности. </w:t>
      </w:r>
    </w:p>
    <w:bookmarkEnd w:id="23340"/>
    <w:bookmarkStart w:name="z23833" w:id="23341"/>
    <w:p>
      <w:pPr>
        <w:spacing w:after="0"/>
        <w:ind w:left="0"/>
        <w:jc w:val="both"/>
      </w:pPr>
      <w:r>
        <w:rPr>
          <w:rFonts w:ascii="Times New Roman"/>
          <w:b w:val="false"/>
          <w:i w:val="false"/>
          <w:color w:val="000000"/>
          <w:sz w:val="28"/>
        </w:rPr>
        <w:t>
      Характерные особенности театров Италии. Средневековые маски мистерий и моралите. Полумаски комедии del arte [дель арте]. Ф.Ж. Тальма – основоположник реалистического грима. Развитие театрального искусства во Франции. Значение великих русских актеров в создании отечественной школы грима.</w:t>
      </w:r>
    </w:p>
    <w:bookmarkEnd w:id="23341"/>
    <w:bookmarkStart w:name="z23834" w:id="23342"/>
    <w:p>
      <w:pPr>
        <w:spacing w:after="0"/>
        <w:ind w:left="0"/>
        <w:jc w:val="both"/>
      </w:pPr>
      <w:r>
        <w:rPr>
          <w:rFonts w:ascii="Times New Roman"/>
          <w:b w:val="false"/>
          <w:i w:val="false"/>
          <w:color w:val="000000"/>
          <w:sz w:val="28"/>
        </w:rPr>
        <w:t xml:space="preserve">
      Тема 2. Грим, как компонент циркового номера, раскрывающий идейно-художественный замысел режиссера, художника, артиста. Значение грима в цирковом номере. </w:t>
      </w:r>
    </w:p>
    <w:bookmarkEnd w:id="23342"/>
    <w:bookmarkStart w:name="z23835" w:id="23343"/>
    <w:p>
      <w:pPr>
        <w:spacing w:after="0"/>
        <w:ind w:left="0"/>
        <w:jc w:val="both"/>
      </w:pPr>
      <w:r>
        <w:rPr>
          <w:rFonts w:ascii="Times New Roman"/>
          <w:b w:val="false"/>
          <w:i w:val="false"/>
          <w:color w:val="000000"/>
          <w:sz w:val="28"/>
        </w:rPr>
        <w:t>
      Грим - средство художественной выразительности. Зависимость грима от жанра, режиссерского решения постановки, от эпохи, манеры игры актеров, оформления, способов и средств освещения. Особенности грима как неотъемлемой части сценического образа: усиление наглядности и конкретности образа, выявление наиболее типичного и характерного во внутренней сущности образа, значение внешности актера для раскрытия возрастных, национальных, социальных и психологических признаков образа. Связь грима со стилем, жанром, характером произведения. Работа над гримом: нахождение грима для циркового номера, техническое выполнение найденного грима. Значение техники гримирования в выполнении задуманного грима.</w:t>
      </w:r>
    </w:p>
    <w:bookmarkEnd w:id="23343"/>
    <w:bookmarkStart w:name="z23836" w:id="23344"/>
    <w:p>
      <w:pPr>
        <w:spacing w:after="0"/>
        <w:ind w:left="0"/>
        <w:jc w:val="both"/>
      </w:pPr>
      <w:r>
        <w:rPr>
          <w:rFonts w:ascii="Times New Roman"/>
          <w:b w:val="false"/>
          <w:i w:val="false"/>
          <w:color w:val="000000"/>
          <w:sz w:val="28"/>
        </w:rPr>
        <w:t xml:space="preserve">
      Тема 3. Жанр, стиль оформления и костюмов как важные факторы в создании грима. Разработка грима с учетом размеров сценической площадки, зрительного зала, электрического, дневного освещения. Общее между гримом и косметикой, их различия. Косметика бытовая, врачебная, гигиеническая. </w:t>
      </w:r>
    </w:p>
    <w:bookmarkEnd w:id="23344"/>
    <w:bookmarkStart w:name="z23837" w:id="23345"/>
    <w:p>
      <w:pPr>
        <w:spacing w:after="0"/>
        <w:ind w:left="0"/>
        <w:jc w:val="both"/>
      </w:pPr>
      <w:r>
        <w:rPr>
          <w:rFonts w:ascii="Times New Roman"/>
          <w:b w:val="false"/>
          <w:i w:val="false"/>
          <w:color w:val="000000"/>
          <w:sz w:val="28"/>
        </w:rPr>
        <w:t xml:space="preserve">
      Знакомство с работой косметологов. Строение кожи. Виды кожи: сухая, дряблая, жирная, нормальная. Недостатки кожи – родимые пятна, веснушки, родинки, рубцы, шрамы. </w:t>
      </w:r>
    </w:p>
    <w:bookmarkEnd w:id="23345"/>
    <w:bookmarkStart w:name="z23838" w:id="23346"/>
    <w:p>
      <w:pPr>
        <w:spacing w:after="0"/>
        <w:ind w:left="0"/>
        <w:jc w:val="both"/>
      </w:pPr>
      <w:r>
        <w:rPr>
          <w:rFonts w:ascii="Times New Roman"/>
          <w:b w:val="false"/>
          <w:i w:val="false"/>
          <w:color w:val="000000"/>
          <w:sz w:val="28"/>
        </w:rPr>
        <w:t>
      Косметические процедуры: массаж, маски. Уход за лицом и волосами. Декоративная косметика: краски, тени, помады.</w:t>
      </w:r>
    </w:p>
    <w:bookmarkEnd w:id="23346"/>
    <w:bookmarkStart w:name="z23839" w:id="23347"/>
    <w:p>
      <w:pPr>
        <w:spacing w:after="0"/>
        <w:ind w:left="0"/>
        <w:jc w:val="both"/>
      </w:pPr>
      <w:r>
        <w:rPr>
          <w:rFonts w:ascii="Times New Roman"/>
          <w:b w:val="false"/>
          <w:i w:val="false"/>
          <w:color w:val="000000"/>
          <w:sz w:val="28"/>
        </w:rPr>
        <w:t xml:space="preserve">
      Тема 4. Подготовительный период в процессе гримирования и основы анатомии лица. Живописный прием гримирования. Понятие "теплые и холодные тона". Понятия "цветовая гамма", "палитра красок". Световой принцип гримирования – чередование сочетаний "теплых" и "холодных" тонов света и тени, полутени – дает объемное изображение лица. Свет – выпуклость, тень, впадина. Понятие "блик" и его назначение. Приемы тушевки "на нет". Последовательность при разгримировании. </w:t>
      </w:r>
    </w:p>
    <w:bookmarkEnd w:id="23347"/>
    <w:bookmarkStart w:name="z23840" w:id="23348"/>
    <w:p>
      <w:pPr>
        <w:spacing w:after="0"/>
        <w:ind w:left="0"/>
        <w:jc w:val="both"/>
      </w:pPr>
      <w:r>
        <w:rPr>
          <w:rFonts w:ascii="Times New Roman"/>
          <w:b w:val="false"/>
          <w:i w:val="false"/>
          <w:color w:val="000000"/>
          <w:sz w:val="28"/>
        </w:rPr>
        <w:t xml:space="preserve">
      Практическое занятие. Правила нанесения гримировальных красок на лицо. Знакомство с основными тонами и цветами грима: составление общих тонов, теневых красок. </w:t>
      </w:r>
    </w:p>
    <w:bookmarkEnd w:id="23348"/>
    <w:bookmarkStart w:name="z23841" w:id="23349"/>
    <w:p>
      <w:pPr>
        <w:spacing w:after="0"/>
        <w:ind w:left="0"/>
        <w:jc w:val="both"/>
      </w:pPr>
      <w:r>
        <w:rPr>
          <w:rFonts w:ascii="Times New Roman"/>
          <w:b w:val="false"/>
          <w:i w:val="false"/>
          <w:color w:val="000000"/>
          <w:sz w:val="28"/>
        </w:rPr>
        <w:t xml:space="preserve">
      Тема 5. Техника гримирования. Анатомические основы грима. Мимические выражения. Грим черепа. Знакомство со строением черепа: кости, впадины. Краски, полутень – средства изображения выпуклых костей. "Переделка", изменение лица актера при помощи грима. "Классический" профиль, деление лицевой части, "классическое лицо", "правильный овал". Освещение лица актера. Мышцы, их работа, влияние на мимику лица. Выражения: злость, радость, грусть, печаль, скорбь. </w:t>
      </w:r>
    </w:p>
    <w:bookmarkEnd w:id="23349"/>
    <w:bookmarkStart w:name="z23842" w:id="23350"/>
    <w:p>
      <w:pPr>
        <w:spacing w:after="0"/>
        <w:ind w:left="0"/>
        <w:jc w:val="both"/>
      </w:pPr>
      <w:r>
        <w:rPr>
          <w:rFonts w:ascii="Times New Roman"/>
          <w:b w:val="false"/>
          <w:i w:val="false"/>
          <w:color w:val="000000"/>
          <w:sz w:val="28"/>
        </w:rPr>
        <w:t xml:space="preserve">
      Тема 6. Процесс создания грима. Этапы создания грима: процесс познания, процесс накопления материала, воплощение грима. </w:t>
      </w:r>
    </w:p>
    <w:bookmarkEnd w:id="23350"/>
    <w:bookmarkStart w:name="z23843" w:id="23351"/>
    <w:p>
      <w:pPr>
        <w:spacing w:after="0"/>
        <w:ind w:left="0"/>
        <w:jc w:val="both"/>
      </w:pPr>
      <w:r>
        <w:rPr>
          <w:rFonts w:ascii="Times New Roman"/>
          <w:b w:val="false"/>
          <w:i w:val="false"/>
          <w:color w:val="000000"/>
          <w:sz w:val="28"/>
        </w:rPr>
        <w:t xml:space="preserve">
      Тема 7.Технические средства грима. Оборудование гримировальных комнат. Источники света, водоснабжение. Рабочее место артиста, Практическое занятие. Гигиена грима и технические средства в гриме. Рабочее место для гримирования. Оборудование кабинета грима. </w:t>
      </w:r>
    </w:p>
    <w:bookmarkEnd w:id="23351"/>
    <w:bookmarkStart w:name="z23844" w:id="23352"/>
    <w:p>
      <w:pPr>
        <w:spacing w:after="0"/>
        <w:ind w:left="0"/>
        <w:jc w:val="both"/>
      </w:pPr>
      <w:r>
        <w:rPr>
          <w:rFonts w:ascii="Times New Roman"/>
          <w:b w:val="false"/>
          <w:i w:val="false"/>
          <w:color w:val="000000"/>
          <w:sz w:val="28"/>
        </w:rPr>
        <w:t>
      Тема 8. Гримировальные принадлежности. Свойства и качества гримировальных принадлежностей, их производственная характеристика. Гримировальные принадлежности и инструменты. Постижерные изделия.</w:t>
      </w:r>
    </w:p>
    <w:bookmarkEnd w:id="23352"/>
    <w:bookmarkStart w:name="z23845" w:id="23353"/>
    <w:p>
      <w:pPr>
        <w:spacing w:after="0"/>
        <w:ind w:left="0"/>
        <w:jc w:val="both"/>
      </w:pPr>
      <w:r>
        <w:rPr>
          <w:rFonts w:ascii="Times New Roman"/>
          <w:b w:val="false"/>
          <w:i w:val="false"/>
          <w:color w:val="000000"/>
          <w:sz w:val="28"/>
        </w:rPr>
        <w:t xml:space="preserve">
      Тема 9. Гигиена грима. Соблюдение чистоты рабочего места. Хранение и уход. Последовательность процесса гримирования, разгримировывания. Уборка помещения, проветривание, мытье столов, зеркал, инструментов. Мытье рук и лица. </w:t>
      </w:r>
    </w:p>
    <w:bookmarkEnd w:id="23353"/>
    <w:bookmarkStart w:name="z23846" w:id="23354"/>
    <w:p>
      <w:pPr>
        <w:spacing w:after="0"/>
        <w:ind w:left="0"/>
        <w:jc w:val="both"/>
      </w:pPr>
      <w:r>
        <w:rPr>
          <w:rFonts w:ascii="Times New Roman"/>
          <w:b w:val="false"/>
          <w:i w:val="false"/>
          <w:color w:val="000000"/>
          <w:sz w:val="28"/>
        </w:rPr>
        <w:t xml:space="preserve">
      Тема 10. Эскизирование. Творческий процесс в создании грима для образа циркового номера. Составление анкеты образа. Изучение эпохи. Зарисовка лица исполнителя роли. Создание эскиза. </w:t>
      </w:r>
    </w:p>
    <w:bookmarkEnd w:id="23354"/>
    <w:bookmarkStart w:name="z23847" w:id="23355"/>
    <w:p>
      <w:pPr>
        <w:spacing w:after="0"/>
        <w:ind w:left="0"/>
        <w:jc w:val="both"/>
      </w:pPr>
      <w:r>
        <w:rPr>
          <w:rFonts w:ascii="Times New Roman"/>
          <w:b w:val="false"/>
          <w:i w:val="false"/>
          <w:color w:val="000000"/>
          <w:sz w:val="28"/>
        </w:rPr>
        <w:t xml:space="preserve">
      Тема 11. Техника гримирования. Анатомические основы грима. Мимические выражения. Грим черепа. Знакомство со строением черепа: кости, впадины. </w:t>
      </w:r>
    </w:p>
    <w:bookmarkEnd w:id="23355"/>
    <w:bookmarkStart w:name="z23848" w:id="23356"/>
    <w:p>
      <w:pPr>
        <w:spacing w:after="0"/>
        <w:ind w:left="0"/>
        <w:jc w:val="both"/>
      </w:pPr>
      <w:r>
        <w:rPr>
          <w:rFonts w:ascii="Times New Roman"/>
          <w:b w:val="false"/>
          <w:i w:val="false"/>
          <w:color w:val="000000"/>
          <w:sz w:val="28"/>
        </w:rPr>
        <w:t xml:space="preserve">
      Краски, полутень средства изображения выпуклых костей. "Переделка", изменение лица артиста при помощи грима. Мышцы, их работа, влияние на мимику лица. </w:t>
      </w:r>
    </w:p>
    <w:bookmarkEnd w:id="23356"/>
    <w:bookmarkStart w:name="z23849" w:id="23357"/>
    <w:p>
      <w:pPr>
        <w:spacing w:after="0"/>
        <w:ind w:left="0"/>
        <w:jc w:val="both"/>
      </w:pPr>
      <w:r>
        <w:rPr>
          <w:rFonts w:ascii="Times New Roman"/>
          <w:b w:val="false"/>
          <w:i w:val="false"/>
          <w:color w:val="000000"/>
          <w:sz w:val="28"/>
        </w:rPr>
        <w:t>
      Тема 12. Подготовка к гримированию отдельных частей лица. Подготовка рабочего места. Нанесение на лицо общего тона. Увеличение, уменьшение бровей, глаз, лба, подбородка, щек, носа.</w:t>
      </w:r>
    </w:p>
    <w:bookmarkEnd w:id="23357"/>
    <w:bookmarkStart w:name="z23850" w:id="23358"/>
    <w:p>
      <w:pPr>
        <w:spacing w:after="0"/>
        <w:ind w:left="0"/>
        <w:jc w:val="both"/>
      </w:pPr>
      <w:r>
        <w:rPr>
          <w:rFonts w:ascii="Times New Roman"/>
          <w:b w:val="false"/>
          <w:i w:val="false"/>
          <w:color w:val="000000"/>
          <w:sz w:val="28"/>
        </w:rPr>
        <w:t>
      Практическое занятие. Изучение старческого, худого, полного, детского лица. Составление анкеты, характеристики. Подбор цветовой гаммы. Нанесение общего тона, работа над общей формой деталей лица. Применение парика, растительности – бород, усов, бакенбард. Седина, ее роль в гриме.</w:t>
      </w:r>
    </w:p>
    <w:bookmarkEnd w:id="23358"/>
    <w:bookmarkStart w:name="z23851" w:id="23359"/>
    <w:p>
      <w:pPr>
        <w:spacing w:after="0"/>
        <w:ind w:left="0"/>
        <w:jc w:val="both"/>
      </w:pPr>
      <w:r>
        <w:rPr>
          <w:rFonts w:ascii="Times New Roman"/>
          <w:b w:val="false"/>
          <w:i w:val="false"/>
          <w:color w:val="000000"/>
          <w:sz w:val="28"/>
        </w:rPr>
        <w:t xml:space="preserve">
      Тема 13. Технические приемы грима. Особенности живописного и скульптурно-объемного приемов в гриме. Живописные приемы в гриме. Гармоничное и дисгармоничное звучание света. Спектр, пространственные свойства цвета. </w:t>
      </w:r>
    </w:p>
    <w:bookmarkEnd w:id="23359"/>
    <w:bookmarkStart w:name="z23852" w:id="23360"/>
    <w:p>
      <w:pPr>
        <w:spacing w:after="0"/>
        <w:ind w:left="0"/>
        <w:jc w:val="both"/>
      </w:pPr>
      <w:r>
        <w:rPr>
          <w:rFonts w:ascii="Times New Roman"/>
          <w:b w:val="false"/>
          <w:i w:val="false"/>
          <w:color w:val="000000"/>
          <w:sz w:val="28"/>
        </w:rPr>
        <w:t xml:space="preserve">
      Теплые и холодные тона, их применение. Отражение и поглощение света. Увеличение и уменьшение форм с помощью цвета. Свойства гримировальных красок, составление различных цветов и оттенков. </w:t>
      </w:r>
    </w:p>
    <w:bookmarkEnd w:id="23360"/>
    <w:bookmarkStart w:name="z23853" w:id="23361"/>
    <w:p>
      <w:pPr>
        <w:spacing w:after="0"/>
        <w:ind w:left="0"/>
        <w:jc w:val="both"/>
      </w:pPr>
      <w:r>
        <w:rPr>
          <w:rFonts w:ascii="Times New Roman"/>
          <w:b w:val="false"/>
          <w:i w:val="false"/>
          <w:color w:val="000000"/>
          <w:sz w:val="28"/>
        </w:rPr>
        <w:t>
      Основные теневые краски в гриме, вспомогательная роль белого и черного цветов. Скульптурно-объемные детали лица. Знакомство с видами деталей: папье-маше, ватные наклейки, гумозные налепки, пластические детали; их изготовление и использование. Гуммоз. Монтюр Процесс налепки гумозного носа, окраска гримом, запудривание.</w:t>
      </w:r>
    </w:p>
    <w:bookmarkEnd w:id="23361"/>
    <w:bookmarkStart w:name="z23854" w:id="23362"/>
    <w:p>
      <w:pPr>
        <w:spacing w:after="0"/>
        <w:ind w:left="0"/>
        <w:jc w:val="both"/>
      </w:pPr>
      <w:r>
        <w:rPr>
          <w:rFonts w:ascii="Times New Roman"/>
          <w:b w:val="false"/>
          <w:i w:val="false"/>
          <w:color w:val="000000"/>
          <w:sz w:val="28"/>
        </w:rPr>
        <w:t>
      Тема 14. Живописный прием в гриме. Изображение деталей лица. Различные формы бровей, носа, губ. Изменение деталей лица линейно-живописной техникой. Влияние грима на выражение лица. Крайние эмоциональные состояния человека: доброта и злость. Роль формы бровей, носа, губ в передаче этих состояний.</w:t>
      </w:r>
    </w:p>
    <w:bookmarkEnd w:id="23362"/>
    <w:bookmarkStart w:name="z23855" w:id="23363"/>
    <w:p>
      <w:pPr>
        <w:spacing w:after="0"/>
        <w:ind w:left="0"/>
        <w:jc w:val="both"/>
      </w:pPr>
      <w:r>
        <w:rPr>
          <w:rFonts w:ascii="Times New Roman"/>
          <w:b w:val="false"/>
          <w:i w:val="false"/>
          <w:color w:val="000000"/>
          <w:sz w:val="28"/>
        </w:rPr>
        <w:t>
      Тема 15. Форма глаз. Глаза, их строение, разновидности. Пластические особенности расовых форм. Приемы подводки глаз: усиление выразительности, уменьшение объема, увеличение объема. Монгольская форма глаз. Имитация морщин, складок и отеков кожи. Морщины, складки и отеки кожи. Дряблость кожи, возрастное отвисание мышц. Процесс образования морщин.</w:t>
      </w:r>
    </w:p>
    <w:bookmarkEnd w:id="23363"/>
    <w:bookmarkStart w:name="z23856" w:id="23364"/>
    <w:p>
      <w:pPr>
        <w:spacing w:after="0"/>
        <w:ind w:left="0"/>
        <w:jc w:val="both"/>
      </w:pPr>
      <w:r>
        <w:rPr>
          <w:rFonts w:ascii="Times New Roman"/>
          <w:b w:val="false"/>
          <w:i w:val="false"/>
          <w:color w:val="000000"/>
          <w:sz w:val="28"/>
        </w:rPr>
        <w:t xml:space="preserve">
      Поиск будущих складок и морщин посредством сокращения мышц; подчеркивание их основания, высветление выпуклых поверхностей, растушевывание обоих цветов, превращение их в полутона, акцентирование самых темных и светлых участков, запудривание. </w:t>
      </w:r>
    </w:p>
    <w:bookmarkEnd w:id="23364"/>
    <w:bookmarkStart w:name="z23857" w:id="23365"/>
    <w:p>
      <w:pPr>
        <w:spacing w:after="0"/>
        <w:ind w:left="0"/>
        <w:jc w:val="both"/>
      </w:pPr>
      <w:r>
        <w:rPr>
          <w:rFonts w:ascii="Times New Roman"/>
          <w:b w:val="false"/>
          <w:i w:val="false"/>
          <w:color w:val="000000"/>
          <w:sz w:val="28"/>
        </w:rPr>
        <w:t>
      Тема 16. Скульптурно-объемный процесс гримирования. Физические изменения лица. Деформация деталей лица при помощи подтягивания кожи газовой и капроновой лентой. Иллюзия полного удаления бровей, висков, небритости, пятен при помощи замазывания их мастикой, лаком, мылом. Техники подтягивания носа, глаз, щек.</w:t>
      </w:r>
    </w:p>
    <w:bookmarkEnd w:id="23365"/>
    <w:bookmarkStart w:name="z23858" w:id="23366"/>
    <w:p>
      <w:pPr>
        <w:spacing w:after="0"/>
        <w:ind w:left="0"/>
        <w:jc w:val="both"/>
      </w:pPr>
      <w:r>
        <w:rPr>
          <w:rFonts w:ascii="Times New Roman"/>
          <w:b w:val="false"/>
          <w:i w:val="false"/>
          <w:color w:val="000000"/>
          <w:sz w:val="28"/>
        </w:rPr>
        <w:t>
      143. Ожидаемые результаты освоения Программы 1 класса.</w:t>
      </w:r>
    </w:p>
    <w:bookmarkEnd w:id="23366"/>
    <w:bookmarkStart w:name="z23859" w:id="23367"/>
    <w:p>
      <w:pPr>
        <w:spacing w:after="0"/>
        <w:ind w:left="0"/>
        <w:jc w:val="both"/>
      </w:pPr>
      <w:r>
        <w:rPr>
          <w:rFonts w:ascii="Times New Roman"/>
          <w:b w:val="false"/>
          <w:i w:val="false"/>
          <w:color w:val="000000"/>
          <w:sz w:val="28"/>
        </w:rPr>
        <w:t>
      К концу обучения в 1классе обучающийся имеет следующие знания, умения и навыки:</w:t>
      </w:r>
    </w:p>
    <w:bookmarkEnd w:id="23367"/>
    <w:bookmarkStart w:name="z23860" w:id="23368"/>
    <w:p>
      <w:pPr>
        <w:spacing w:after="0"/>
        <w:ind w:left="0"/>
        <w:jc w:val="both"/>
      </w:pPr>
      <w:r>
        <w:rPr>
          <w:rFonts w:ascii="Times New Roman"/>
          <w:b w:val="false"/>
          <w:i w:val="false"/>
          <w:color w:val="000000"/>
          <w:sz w:val="28"/>
        </w:rPr>
        <w:t>
      1) знает принципы работы с гримом, правила нанесения, гигиенические нормы;</w:t>
      </w:r>
    </w:p>
    <w:bookmarkEnd w:id="23368"/>
    <w:bookmarkStart w:name="z23861" w:id="23369"/>
    <w:p>
      <w:pPr>
        <w:spacing w:after="0"/>
        <w:ind w:left="0"/>
        <w:jc w:val="both"/>
      </w:pPr>
      <w:r>
        <w:rPr>
          <w:rFonts w:ascii="Times New Roman"/>
          <w:b w:val="false"/>
          <w:i w:val="false"/>
          <w:color w:val="000000"/>
          <w:sz w:val="28"/>
        </w:rPr>
        <w:t xml:space="preserve">
      2) знает особенности нанесения различных видов грима в соответствии с анатомическими данными и характером образа; </w:t>
      </w:r>
    </w:p>
    <w:bookmarkEnd w:id="23369"/>
    <w:bookmarkStart w:name="z23862" w:id="23370"/>
    <w:p>
      <w:pPr>
        <w:spacing w:after="0"/>
        <w:ind w:left="0"/>
        <w:jc w:val="both"/>
      </w:pPr>
      <w:r>
        <w:rPr>
          <w:rFonts w:ascii="Times New Roman"/>
          <w:b w:val="false"/>
          <w:i w:val="false"/>
          <w:color w:val="000000"/>
          <w:sz w:val="28"/>
        </w:rPr>
        <w:t xml:space="preserve">
      3) умеет применять полученные знания и умения на практике (цирковое представление, цирковой номер, трюк); </w:t>
      </w:r>
    </w:p>
    <w:bookmarkEnd w:id="23370"/>
    <w:bookmarkStart w:name="z23863" w:id="23371"/>
    <w:p>
      <w:pPr>
        <w:spacing w:after="0"/>
        <w:ind w:left="0"/>
        <w:jc w:val="both"/>
      </w:pPr>
      <w:r>
        <w:rPr>
          <w:rFonts w:ascii="Times New Roman"/>
          <w:b w:val="false"/>
          <w:i w:val="false"/>
          <w:color w:val="000000"/>
          <w:sz w:val="28"/>
        </w:rPr>
        <w:t>
      4) умеет подбирать и выполнять простейшие характерные гримы;</w:t>
      </w:r>
    </w:p>
    <w:bookmarkEnd w:id="23371"/>
    <w:bookmarkStart w:name="z23864" w:id="23372"/>
    <w:p>
      <w:pPr>
        <w:spacing w:after="0"/>
        <w:ind w:left="0"/>
        <w:jc w:val="both"/>
      </w:pPr>
      <w:r>
        <w:rPr>
          <w:rFonts w:ascii="Times New Roman"/>
          <w:b w:val="false"/>
          <w:i w:val="false"/>
          <w:color w:val="000000"/>
          <w:sz w:val="28"/>
        </w:rPr>
        <w:t>
      5) владеет навыками творческой деятельности;</w:t>
      </w:r>
    </w:p>
    <w:bookmarkEnd w:id="23372"/>
    <w:bookmarkStart w:name="z23865" w:id="23373"/>
    <w:p>
      <w:pPr>
        <w:spacing w:after="0"/>
        <w:ind w:left="0"/>
        <w:jc w:val="both"/>
      </w:pPr>
      <w:r>
        <w:rPr>
          <w:rFonts w:ascii="Times New Roman"/>
          <w:b w:val="false"/>
          <w:i w:val="false"/>
          <w:color w:val="000000"/>
          <w:sz w:val="28"/>
        </w:rPr>
        <w:t>
      6) умеет давать объективную оценку своему труду.</w:t>
      </w:r>
    </w:p>
    <w:bookmarkEnd w:id="23373"/>
    <w:bookmarkStart w:name="z23866" w:id="23374"/>
    <w:p>
      <w:pPr>
        <w:spacing w:after="0"/>
        <w:ind w:left="0"/>
        <w:jc w:val="both"/>
      </w:pPr>
      <w:r>
        <w:rPr>
          <w:rFonts w:ascii="Times New Roman"/>
          <w:b w:val="false"/>
          <w:i w:val="false"/>
          <w:color w:val="000000"/>
          <w:sz w:val="28"/>
        </w:rPr>
        <w:t>
      144. Программные требования по предмету "Грим" во 2 классе:</w:t>
      </w:r>
    </w:p>
    <w:bookmarkEnd w:id="23374"/>
    <w:bookmarkStart w:name="z23867" w:id="23375"/>
    <w:p>
      <w:pPr>
        <w:spacing w:after="0"/>
        <w:ind w:left="0"/>
        <w:jc w:val="both"/>
      </w:pPr>
      <w:r>
        <w:rPr>
          <w:rFonts w:ascii="Times New Roman"/>
          <w:b w:val="false"/>
          <w:i w:val="false"/>
          <w:color w:val="000000"/>
          <w:sz w:val="28"/>
        </w:rPr>
        <w:t>
      1) овладение знаниями в области истории грима, раскрытие его значения в создании сценического и художественного образов;</w:t>
      </w:r>
    </w:p>
    <w:bookmarkEnd w:id="23375"/>
    <w:bookmarkStart w:name="z23868" w:id="23376"/>
    <w:p>
      <w:pPr>
        <w:spacing w:after="0"/>
        <w:ind w:left="0"/>
        <w:jc w:val="both"/>
      </w:pPr>
      <w:r>
        <w:rPr>
          <w:rFonts w:ascii="Times New Roman"/>
          <w:b w:val="false"/>
          <w:i w:val="false"/>
          <w:color w:val="000000"/>
          <w:sz w:val="28"/>
        </w:rPr>
        <w:t>
      2) ознакомление с разнообразными видами грима, техникой его наложения;</w:t>
      </w:r>
    </w:p>
    <w:bookmarkEnd w:id="23376"/>
    <w:bookmarkStart w:name="z23869" w:id="23377"/>
    <w:p>
      <w:pPr>
        <w:spacing w:after="0"/>
        <w:ind w:left="0"/>
        <w:jc w:val="both"/>
      </w:pPr>
      <w:r>
        <w:rPr>
          <w:rFonts w:ascii="Times New Roman"/>
          <w:b w:val="false"/>
          <w:i w:val="false"/>
          <w:color w:val="000000"/>
          <w:sz w:val="28"/>
        </w:rPr>
        <w:t>
      3) обучение созданию заданных образов в зависимости от внешних и внутренних данных модели, его черт лица и мимики, анализу образа для выявления акцентов во внешних характеристиках образа средствами грима.</w:t>
      </w:r>
    </w:p>
    <w:bookmarkEnd w:id="23377"/>
    <w:bookmarkStart w:name="z23870" w:id="23378"/>
    <w:p>
      <w:pPr>
        <w:spacing w:after="0"/>
        <w:ind w:left="0"/>
        <w:jc w:val="both"/>
      </w:pPr>
      <w:r>
        <w:rPr>
          <w:rFonts w:ascii="Times New Roman"/>
          <w:b w:val="false"/>
          <w:i w:val="false"/>
          <w:color w:val="000000"/>
          <w:sz w:val="28"/>
        </w:rPr>
        <w:t>
      145. Содержание учебного предмета во 2 классе.</w:t>
      </w:r>
    </w:p>
    <w:bookmarkEnd w:id="23378"/>
    <w:bookmarkStart w:name="z23871" w:id="23379"/>
    <w:p>
      <w:pPr>
        <w:spacing w:after="0"/>
        <w:ind w:left="0"/>
        <w:jc w:val="both"/>
      </w:pPr>
      <w:r>
        <w:rPr>
          <w:rFonts w:ascii="Times New Roman"/>
          <w:b w:val="false"/>
          <w:i w:val="false"/>
          <w:color w:val="000000"/>
          <w:sz w:val="28"/>
        </w:rPr>
        <w:t>
      Тематическое планирование.</w:t>
      </w:r>
    </w:p>
    <w:bookmarkEnd w:id="23379"/>
    <w:bookmarkStart w:name="z23872" w:id="23380"/>
    <w:p>
      <w:pPr>
        <w:spacing w:after="0"/>
        <w:ind w:left="0"/>
        <w:jc w:val="both"/>
      </w:pPr>
      <w:r>
        <w:rPr>
          <w:rFonts w:ascii="Times New Roman"/>
          <w:b w:val="false"/>
          <w:i w:val="false"/>
          <w:color w:val="000000"/>
          <w:sz w:val="28"/>
        </w:rPr>
        <w:t>
      Тема 1. Фактура лица и травмы. Фактура лица и травмы, получаемые персонажами пьес по ходу действия. Необычные состояния кожи: потная, обветренная, оспенная, шероховатая, небритая. Раны, шрамы, синяки, ожоги, выбитые зубы. Техники создания этих образцов на лице и руках обучающегося.</w:t>
      </w:r>
    </w:p>
    <w:bookmarkEnd w:id="23380"/>
    <w:bookmarkStart w:name="z23873" w:id="23381"/>
    <w:p>
      <w:pPr>
        <w:spacing w:after="0"/>
        <w:ind w:left="0"/>
        <w:jc w:val="both"/>
      </w:pPr>
      <w:r>
        <w:rPr>
          <w:rFonts w:ascii="Times New Roman"/>
          <w:b w:val="false"/>
          <w:i w:val="false"/>
          <w:color w:val="000000"/>
          <w:sz w:val="28"/>
        </w:rPr>
        <w:t xml:space="preserve">
      Тема 2. Прием гримирования с применением париков, растительности. Роль и значение парика, растительности в гриме. Надевание парика, прикрепление. Виды париков. Передача при помощи парика возрастных особенностей, национальности, характера, моды. Хранение парика, уход. </w:t>
      </w:r>
    </w:p>
    <w:bookmarkEnd w:id="23381"/>
    <w:bookmarkStart w:name="z23874" w:id="23382"/>
    <w:p>
      <w:pPr>
        <w:spacing w:after="0"/>
        <w:ind w:left="0"/>
        <w:jc w:val="both"/>
      </w:pPr>
      <w:r>
        <w:rPr>
          <w:rFonts w:ascii="Times New Roman"/>
          <w:b w:val="false"/>
          <w:i w:val="false"/>
          <w:color w:val="000000"/>
          <w:sz w:val="28"/>
        </w:rPr>
        <w:t xml:space="preserve">
      Тема 3. Создание полного образа. Возрастной грим. Стадии исполнения возрастного грима. Омолаживание, имитация среднего возраста, создание иллюзии старческого лица. Изменение гримом кистей рук, шеи, прически. </w:t>
      </w:r>
    </w:p>
    <w:bookmarkEnd w:id="23382"/>
    <w:bookmarkStart w:name="z23875" w:id="23383"/>
    <w:p>
      <w:pPr>
        <w:spacing w:after="0"/>
        <w:ind w:left="0"/>
        <w:jc w:val="both"/>
      </w:pPr>
      <w:r>
        <w:rPr>
          <w:rFonts w:ascii="Times New Roman"/>
          <w:b w:val="false"/>
          <w:i w:val="false"/>
          <w:color w:val="000000"/>
          <w:sz w:val="28"/>
        </w:rPr>
        <w:t xml:space="preserve">
      Тема 4. Национальный грим. Расы, их особенности в строении головы, форме глаз, носа, рта, окраске волос и кожи. Особенности национального типа. Использование национального грима в пьесах зарубежных классиков. </w:t>
      </w:r>
    </w:p>
    <w:bookmarkEnd w:id="23383"/>
    <w:bookmarkStart w:name="z23876" w:id="23384"/>
    <w:p>
      <w:pPr>
        <w:spacing w:after="0"/>
        <w:ind w:left="0"/>
        <w:jc w:val="both"/>
      </w:pPr>
      <w:r>
        <w:rPr>
          <w:rFonts w:ascii="Times New Roman"/>
          <w:b w:val="false"/>
          <w:i w:val="false"/>
          <w:color w:val="000000"/>
          <w:sz w:val="28"/>
        </w:rPr>
        <w:t xml:space="preserve">
      Тема 5. Характерный грим и его роль в раскрытии психологических черт персонажей пьесы. Проявление доминирующих черт характера во внешности человека: устойчивые выражения добродушия, хитрости, грусти, злобы. Эмоционально-мимическое выражение лица и фиксация его гримом. Характерный грим персонажа противоположного исполнителю пола. Роль прически в выявлении характера. </w:t>
      </w:r>
    </w:p>
    <w:bookmarkEnd w:id="23384"/>
    <w:bookmarkStart w:name="z23877" w:id="23385"/>
    <w:p>
      <w:pPr>
        <w:spacing w:after="0"/>
        <w:ind w:left="0"/>
        <w:jc w:val="both"/>
      </w:pPr>
      <w:r>
        <w:rPr>
          <w:rFonts w:ascii="Times New Roman"/>
          <w:b w:val="false"/>
          <w:i w:val="false"/>
          <w:color w:val="000000"/>
          <w:sz w:val="28"/>
        </w:rPr>
        <w:t xml:space="preserve">
      Тема 6. Портретный грим. Портретный грим и его значение в пьесах исторического, биографического и мемуарного жанров. Особенности портретного грима. Использование фотодокументов и иллюстративных материалов для достижения портретного сходства. </w:t>
      </w:r>
    </w:p>
    <w:bookmarkEnd w:id="23385"/>
    <w:bookmarkStart w:name="z23878" w:id="23386"/>
    <w:p>
      <w:pPr>
        <w:spacing w:after="0"/>
        <w:ind w:left="0"/>
        <w:jc w:val="both"/>
      </w:pPr>
      <w:r>
        <w:rPr>
          <w:rFonts w:ascii="Times New Roman"/>
          <w:b w:val="false"/>
          <w:i w:val="false"/>
          <w:color w:val="000000"/>
          <w:sz w:val="28"/>
        </w:rPr>
        <w:t xml:space="preserve">
      Тема 7. Гротесковый и сказочный грим. Гротесковый и сказочный грим. Назначение, изобразительные средства и отличительные особенности художественных жанров гротеска, карикатуры, сказки, шаржа. Выполнение грима при помощи живописного, графического, объемно-скульптурного, условно-плакатного способов. </w:t>
      </w:r>
    </w:p>
    <w:bookmarkEnd w:id="23386"/>
    <w:bookmarkStart w:name="z23879" w:id="23387"/>
    <w:p>
      <w:pPr>
        <w:spacing w:after="0"/>
        <w:ind w:left="0"/>
        <w:jc w:val="both"/>
      </w:pPr>
      <w:r>
        <w:rPr>
          <w:rFonts w:ascii="Times New Roman"/>
          <w:b w:val="false"/>
          <w:i w:val="false"/>
          <w:color w:val="000000"/>
          <w:sz w:val="28"/>
        </w:rPr>
        <w:t xml:space="preserve">
      Тема 8. Грим для циркового номера. Создание на базе освоенного материала внешнего облика своего персонажа в учебном цирковом номере. </w:t>
      </w:r>
    </w:p>
    <w:bookmarkEnd w:id="23387"/>
    <w:bookmarkStart w:name="z23880" w:id="23388"/>
    <w:p>
      <w:pPr>
        <w:spacing w:after="0"/>
        <w:ind w:left="0"/>
        <w:jc w:val="both"/>
      </w:pPr>
      <w:r>
        <w:rPr>
          <w:rFonts w:ascii="Times New Roman"/>
          <w:b w:val="false"/>
          <w:i w:val="false"/>
          <w:color w:val="000000"/>
          <w:sz w:val="28"/>
        </w:rPr>
        <w:t xml:space="preserve">
      Тема 9. Умения правильного накладывания грима в соответствии с образом, создаваемом в номере. Грим сценический. </w:t>
      </w:r>
    </w:p>
    <w:bookmarkEnd w:id="23388"/>
    <w:bookmarkStart w:name="z23881" w:id="23389"/>
    <w:p>
      <w:pPr>
        <w:spacing w:after="0"/>
        <w:ind w:left="0"/>
        <w:jc w:val="both"/>
      </w:pPr>
      <w:r>
        <w:rPr>
          <w:rFonts w:ascii="Times New Roman"/>
          <w:b w:val="false"/>
          <w:i w:val="false"/>
          <w:color w:val="000000"/>
          <w:sz w:val="28"/>
        </w:rPr>
        <w:t>
      Тема 10. Грим комический. Грим клоуна – неотъемлемая составляющая его образа, его артистическая и персональная примета. Белые и Рыжие клоуны.</w:t>
      </w:r>
    </w:p>
    <w:bookmarkEnd w:id="23389"/>
    <w:bookmarkStart w:name="z23882" w:id="23390"/>
    <w:p>
      <w:pPr>
        <w:spacing w:after="0"/>
        <w:ind w:left="0"/>
        <w:jc w:val="both"/>
      </w:pPr>
      <w:r>
        <w:rPr>
          <w:rFonts w:ascii="Times New Roman"/>
          <w:b w:val="false"/>
          <w:i w:val="false"/>
          <w:color w:val="000000"/>
          <w:sz w:val="28"/>
        </w:rPr>
        <w:t>
      Атрибуты макияжа Белого клоуна: белоснежный фон лица; темные или черные штрихи (очертания глаз, бровки домиком, маленькие подведенные губки или опущенные уголки рта; иногда нарисованные слезы).</w:t>
      </w:r>
    </w:p>
    <w:bookmarkEnd w:id="23390"/>
    <w:bookmarkStart w:name="z23883" w:id="23391"/>
    <w:p>
      <w:pPr>
        <w:spacing w:after="0"/>
        <w:ind w:left="0"/>
        <w:jc w:val="both"/>
      </w:pPr>
      <w:r>
        <w:rPr>
          <w:rFonts w:ascii="Times New Roman"/>
          <w:b w:val="false"/>
          <w:i w:val="false"/>
          <w:color w:val="000000"/>
          <w:sz w:val="28"/>
        </w:rPr>
        <w:t>
      Атрибуты макияжа Рыжего клоуна: разноцветный или яркий парик; красный большой нос, контрастный цвет и краски в рисовании глаз, бровей, губ, веснушки или другие отличительные детали.</w:t>
      </w:r>
    </w:p>
    <w:bookmarkEnd w:id="23391"/>
    <w:bookmarkStart w:name="z23884" w:id="23392"/>
    <w:p>
      <w:pPr>
        <w:spacing w:after="0"/>
        <w:ind w:left="0"/>
        <w:jc w:val="both"/>
      </w:pPr>
      <w:r>
        <w:rPr>
          <w:rFonts w:ascii="Times New Roman"/>
          <w:b w:val="false"/>
          <w:i w:val="false"/>
          <w:color w:val="000000"/>
          <w:sz w:val="28"/>
        </w:rPr>
        <w:t xml:space="preserve">
      Тема 11. Грим образный. Создание определенного художественного образа в стиле известного исторического, литературного, политического или сказочного персонажа, известной поп-звезды. </w:t>
      </w:r>
    </w:p>
    <w:bookmarkEnd w:id="23392"/>
    <w:bookmarkStart w:name="z23885" w:id="23393"/>
    <w:p>
      <w:pPr>
        <w:spacing w:after="0"/>
        <w:ind w:left="0"/>
        <w:jc w:val="both"/>
      </w:pPr>
      <w:r>
        <w:rPr>
          <w:rFonts w:ascii="Times New Roman"/>
          <w:b w:val="false"/>
          <w:i w:val="false"/>
          <w:color w:val="000000"/>
          <w:sz w:val="28"/>
        </w:rPr>
        <w:t>
      Тема 12. Грим сценический. Его главная задача гримера – найти внешний выразительный облик каждого персонажа спектакля. Создание характера, духовного и физического облика персонажа. Первоначальные эскизы грима. Работа над гримом — работа над одной из составных частей художественного образа. Особенности лица, роста, всей фигуры актера. Задача гримера — помочь актеру сыграть роль.</w:t>
      </w:r>
    </w:p>
    <w:bookmarkEnd w:id="23393"/>
    <w:bookmarkStart w:name="z23886" w:id="23394"/>
    <w:p>
      <w:pPr>
        <w:spacing w:after="0"/>
        <w:ind w:left="0"/>
        <w:jc w:val="both"/>
      </w:pPr>
      <w:r>
        <w:rPr>
          <w:rFonts w:ascii="Times New Roman"/>
          <w:b w:val="false"/>
          <w:i w:val="false"/>
          <w:color w:val="000000"/>
          <w:sz w:val="28"/>
        </w:rPr>
        <w:t>
      Тема 13. Грим комический. Схема комического персонажа: высокий узкий лоб, бледный тон лица с нелепым румянцем, поднятые удивленные брови, узкие губы.</w:t>
      </w:r>
    </w:p>
    <w:bookmarkEnd w:id="23394"/>
    <w:bookmarkStart w:name="z23887" w:id="23395"/>
    <w:p>
      <w:pPr>
        <w:spacing w:after="0"/>
        <w:ind w:left="0"/>
        <w:jc w:val="both"/>
      </w:pPr>
      <w:r>
        <w:rPr>
          <w:rFonts w:ascii="Times New Roman"/>
          <w:b w:val="false"/>
          <w:i w:val="false"/>
          <w:color w:val="000000"/>
          <w:sz w:val="28"/>
        </w:rPr>
        <w:t>
      Тема 14. Образный грим. Технология выполнения.</w:t>
      </w:r>
    </w:p>
    <w:bookmarkEnd w:id="23395"/>
    <w:bookmarkStart w:name="z23888" w:id="23396"/>
    <w:p>
      <w:pPr>
        <w:spacing w:after="0"/>
        <w:ind w:left="0"/>
        <w:jc w:val="both"/>
      </w:pPr>
      <w:r>
        <w:rPr>
          <w:rFonts w:ascii="Times New Roman"/>
          <w:b w:val="false"/>
          <w:i w:val="false"/>
          <w:color w:val="000000"/>
          <w:sz w:val="28"/>
        </w:rPr>
        <w:t xml:space="preserve">
      146. Ожидаемые результаты освоения Программы 2 класса. </w:t>
      </w:r>
    </w:p>
    <w:bookmarkEnd w:id="23396"/>
    <w:bookmarkStart w:name="z23889" w:id="23397"/>
    <w:p>
      <w:pPr>
        <w:spacing w:after="0"/>
        <w:ind w:left="0"/>
        <w:jc w:val="both"/>
      </w:pPr>
      <w:r>
        <w:rPr>
          <w:rFonts w:ascii="Times New Roman"/>
          <w:b w:val="false"/>
          <w:i w:val="false"/>
          <w:color w:val="000000"/>
          <w:sz w:val="28"/>
        </w:rPr>
        <w:t>
      К концу обучения во 2классе обучающийся имеет следующие знания, умения и навыки:</w:t>
      </w:r>
    </w:p>
    <w:bookmarkEnd w:id="23397"/>
    <w:bookmarkStart w:name="z23890" w:id="23398"/>
    <w:p>
      <w:pPr>
        <w:spacing w:after="0"/>
        <w:ind w:left="0"/>
        <w:jc w:val="both"/>
      </w:pPr>
      <w:r>
        <w:rPr>
          <w:rFonts w:ascii="Times New Roman"/>
          <w:b w:val="false"/>
          <w:i w:val="false"/>
          <w:color w:val="000000"/>
          <w:sz w:val="28"/>
        </w:rPr>
        <w:t>
      1) умеет имитировать с помощью грима необычное состояние кожи, раны, шрамы, синяки, ожоги, выбитые зубы;</w:t>
      </w:r>
    </w:p>
    <w:bookmarkEnd w:id="23398"/>
    <w:bookmarkStart w:name="z23891" w:id="23399"/>
    <w:p>
      <w:pPr>
        <w:spacing w:after="0"/>
        <w:ind w:left="0"/>
        <w:jc w:val="both"/>
      </w:pPr>
      <w:r>
        <w:rPr>
          <w:rFonts w:ascii="Times New Roman"/>
          <w:b w:val="false"/>
          <w:i w:val="false"/>
          <w:color w:val="000000"/>
          <w:sz w:val="28"/>
        </w:rPr>
        <w:t>
      2) знает приемы гримирования с применением париков, растительности, умеет передавать при помощи парика возрастные особенности, национальность, характер человека;</w:t>
      </w:r>
    </w:p>
    <w:bookmarkEnd w:id="23399"/>
    <w:bookmarkStart w:name="z23892" w:id="23400"/>
    <w:p>
      <w:pPr>
        <w:spacing w:after="0"/>
        <w:ind w:left="0"/>
        <w:jc w:val="both"/>
      </w:pPr>
      <w:r>
        <w:rPr>
          <w:rFonts w:ascii="Times New Roman"/>
          <w:b w:val="false"/>
          <w:i w:val="false"/>
          <w:color w:val="000000"/>
          <w:sz w:val="28"/>
        </w:rPr>
        <w:t>
      3) знает стадии исполнения возрастного грима, умеет имитировать возраст человека, создавать иллюзию молодого, старческого лица;</w:t>
      </w:r>
    </w:p>
    <w:bookmarkEnd w:id="23400"/>
    <w:bookmarkStart w:name="z23893" w:id="23401"/>
    <w:p>
      <w:pPr>
        <w:spacing w:after="0"/>
        <w:ind w:left="0"/>
        <w:jc w:val="both"/>
      </w:pPr>
      <w:r>
        <w:rPr>
          <w:rFonts w:ascii="Times New Roman"/>
          <w:b w:val="false"/>
          <w:i w:val="false"/>
          <w:color w:val="000000"/>
          <w:sz w:val="28"/>
        </w:rPr>
        <w:t>
      4) изменяет гримом кисти рук, шеи, создает прически;</w:t>
      </w:r>
    </w:p>
    <w:bookmarkEnd w:id="23401"/>
    <w:bookmarkStart w:name="z23894" w:id="23402"/>
    <w:p>
      <w:pPr>
        <w:spacing w:after="0"/>
        <w:ind w:left="0"/>
        <w:jc w:val="both"/>
      </w:pPr>
      <w:r>
        <w:rPr>
          <w:rFonts w:ascii="Times New Roman"/>
          <w:b w:val="false"/>
          <w:i w:val="false"/>
          <w:color w:val="000000"/>
          <w:sz w:val="28"/>
        </w:rPr>
        <w:t>
      5) знает и умеет создавать национальный грим;</w:t>
      </w:r>
    </w:p>
    <w:bookmarkEnd w:id="23402"/>
    <w:bookmarkStart w:name="z23895" w:id="23403"/>
    <w:p>
      <w:pPr>
        <w:spacing w:after="0"/>
        <w:ind w:left="0"/>
        <w:jc w:val="both"/>
      </w:pPr>
      <w:r>
        <w:rPr>
          <w:rFonts w:ascii="Times New Roman"/>
          <w:b w:val="false"/>
          <w:i w:val="false"/>
          <w:color w:val="000000"/>
          <w:sz w:val="28"/>
        </w:rPr>
        <w:t>
      6) умеет создавать эмоционально-мимическое выражение лица, фиксировать его гримом;</w:t>
      </w:r>
    </w:p>
    <w:bookmarkEnd w:id="23403"/>
    <w:bookmarkStart w:name="z23896" w:id="23404"/>
    <w:p>
      <w:pPr>
        <w:spacing w:after="0"/>
        <w:ind w:left="0"/>
        <w:jc w:val="both"/>
      </w:pPr>
      <w:r>
        <w:rPr>
          <w:rFonts w:ascii="Times New Roman"/>
          <w:b w:val="false"/>
          <w:i w:val="false"/>
          <w:color w:val="000000"/>
          <w:sz w:val="28"/>
        </w:rPr>
        <w:t>
      7) знает особенности портретного грима;</w:t>
      </w:r>
    </w:p>
    <w:bookmarkEnd w:id="23404"/>
    <w:bookmarkStart w:name="z23897" w:id="23405"/>
    <w:p>
      <w:pPr>
        <w:spacing w:after="0"/>
        <w:ind w:left="0"/>
        <w:jc w:val="both"/>
      </w:pPr>
      <w:r>
        <w:rPr>
          <w:rFonts w:ascii="Times New Roman"/>
          <w:b w:val="false"/>
          <w:i w:val="false"/>
          <w:color w:val="000000"/>
          <w:sz w:val="28"/>
        </w:rPr>
        <w:t>
      8) выполняет гротесковый и сказочный грим при помощи живописного, графического, объемно-скульптурного, условно-плакатного способов;</w:t>
      </w:r>
    </w:p>
    <w:bookmarkEnd w:id="23405"/>
    <w:bookmarkStart w:name="z23898" w:id="23406"/>
    <w:p>
      <w:pPr>
        <w:spacing w:after="0"/>
        <w:ind w:left="0"/>
        <w:jc w:val="both"/>
      </w:pPr>
      <w:r>
        <w:rPr>
          <w:rFonts w:ascii="Times New Roman"/>
          <w:b w:val="false"/>
          <w:i w:val="false"/>
          <w:color w:val="000000"/>
          <w:sz w:val="28"/>
        </w:rPr>
        <w:t>
      9) умеет создавать на базе освоенного материала внешний облик своего персонажа в учебном цирковом номере;</w:t>
      </w:r>
    </w:p>
    <w:bookmarkEnd w:id="23406"/>
    <w:bookmarkStart w:name="z23899" w:id="23407"/>
    <w:p>
      <w:pPr>
        <w:spacing w:after="0"/>
        <w:ind w:left="0"/>
        <w:jc w:val="both"/>
      </w:pPr>
      <w:r>
        <w:rPr>
          <w:rFonts w:ascii="Times New Roman"/>
          <w:b w:val="false"/>
          <w:i w:val="false"/>
          <w:color w:val="000000"/>
          <w:sz w:val="28"/>
        </w:rPr>
        <w:t>
      10) умеет правильно накладывать сценический грим в соответствии с образом, создаваемом в номере;</w:t>
      </w:r>
    </w:p>
    <w:bookmarkEnd w:id="23407"/>
    <w:bookmarkStart w:name="z23900" w:id="23408"/>
    <w:p>
      <w:pPr>
        <w:spacing w:after="0"/>
        <w:ind w:left="0"/>
        <w:jc w:val="both"/>
      </w:pPr>
      <w:r>
        <w:rPr>
          <w:rFonts w:ascii="Times New Roman"/>
          <w:b w:val="false"/>
          <w:i w:val="false"/>
          <w:color w:val="000000"/>
          <w:sz w:val="28"/>
        </w:rPr>
        <w:t>
      11) умеет правильно накладывать комический грим в соответствии с образом, создаваемом в номере;</w:t>
      </w:r>
    </w:p>
    <w:bookmarkEnd w:id="23408"/>
    <w:bookmarkStart w:name="z23901" w:id="23409"/>
    <w:p>
      <w:pPr>
        <w:spacing w:after="0"/>
        <w:ind w:left="0"/>
        <w:jc w:val="both"/>
      </w:pPr>
      <w:r>
        <w:rPr>
          <w:rFonts w:ascii="Times New Roman"/>
          <w:b w:val="false"/>
          <w:i w:val="false"/>
          <w:color w:val="000000"/>
          <w:sz w:val="28"/>
        </w:rPr>
        <w:t>
      12) умеет создавать с помощью грима определенный художественный образ в стиле известного исторического, литературного, политического или сказочного персонажа, известной поп-звезды;</w:t>
      </w:r>
    </w:p>
    <w:bookmarkEnd w:id="23409"/>
    <w:bookmarkStart w:name="z23902" w:id="23410"/>
    <w:p>
      <w:pPr>
        <w:spacing w:after="0"/>
        <w:ind w:left="0"/>
        <w:jc w:val="both"/>
      </w:pPr>
      <w:r>
        <w:rPr>
          <w:rFonts w:ascii="Times New Roman"/>
          <w:b w:val="false"/>
          <w:i w:val="false"/>
          <w:color w:val="000000"/>
          <w:sz w:val="28"/>
        </w:rPr>
        <w:t>
      13) знает технологию выполнения сценического, комического образного гримов.</w:t>
      </w:r>
    </w:p>
    <w:bookmarkEnd w:id="23410"/>
    <w:bookmarkStart w:name="z23903" w:id="23411"/>
    <w:p>
      <w:pPr>
        <w:spacing w:after="0"/>
        <w:ind w:left="0"/>
        <w:jc w:val="left"/>
      </w:pPr>
      <w:r>
        <w:rPr>
          <w:rFonts w:ascii="Times New Roman"/>
          <w:b/>
          <w:i w:val="false"/>
          <w:color w:val="000000"/>
        </w:rPr>
        <w:t xml:space="preserve"> Глава 4. Критерии оценки результатов обучения</w:t>
      </w:r>
    </w:p>
    <w:bookmarkEnd w:id="23411"/>
    <w:bookmarkStart w:name="z23904" w:id="23412"/>
    <w:p>
      <w:pPr>
        <w:spacing w:after="0"/>
        <w:ind w:left="0"/>
        <w:jc w:val="both"/>
      </w:pPr>
      <w:r>
        <w:rPr>
          <w:rFonts w:ascii="Times New Roman"/>
          <w:b w:val="false"/>
          <w:i w:val="false"/>
          <w:color w:val="000000"/>
          <w:sz w:val="28"/>
        </w:rPr>
        <w:t>
      147. Контроль освоения обучающимся Программы по предмету "Хореография" осуществляется в форме зачета.</w:t>
      </w:r>
    </w:p>
    <w:bookmarkEnd w:id="23412"/>
    <w:bookmarkStart w:name="z23905" w:id="23413"/>
    <w:p>
      <w:pPr>
        <w:spacing w:after="0"/>
        <w:ind w:left="0"/>
        <w:jc w:val="both"/>
      </w:pPr>
      <w:r>
        <w:rPr>
          <w:rFonts w:ascii="Times New Roman"/>
          <w:b w:val="false"/>
          <w:i w:val="false"/>
          <w:color w:val="000000"/>
          <w:sz w:val="28"/>
        </w:rPr>
        <w:t>
      Контрольно-программные требования к выступлениям обучающихся:</w:t>
      </w:r>
    </w:p>
    <w:bookmarkEnd w:id="23413"/>
    <w:bookmarkStart w:name="z23906" w:id="23414"/>
    <w:p>
      <w:pPr>
        <w:spacing w:after="0"/>
        <w:ind w:left="0"/>
        <w:jc w:val="both"/>
      </w:pPr>
      <w:r>
        <w:rPr>
          <w:rFonts w:ascii="Times New Roman"/>
          <w:b w:val="false"/>
          <w:i w:val="false"/>
          <w:color w:val="000000"/>
          <w:sz w:val="28"/>
        </w:rPr>
        <w:t xml:space="preserve">
      1) 1 класс – во втором полугодии: зачет (ритмические этюды); </w:t>
      </w:r>
    </w:p>
    <w:bookmarkEnd w:id="23414"/>
    <w:bookmarkStart w:name="z23907" w:id="23415"/>
    <w:p>
      <w:pPr>
        <w:spacing w:after="0"/>
        <w:ind w:left="0"/>
        <w:jc w:val="both"/>
      </w:pPr>
      <w:r>
        <w:rPr>
          <w:rFonts w:ascii="Times New Roman"/>
          <w:b w:val="false"/>
          <w:i w:val="false"/>
          <w:color w:val="000000"/>
          <w:sz w:val="28"/>
        </w:rPr>
        <w:t xml:space="preserve">
      2) 2 класс –во втором полугодии: зачет (экзерсис на середине: танцевальные шаги, упражнения на координацию движений, ориентацию в пространстве, прыжки, упражнения партерной гимнастики); </w:t>
      </w:r>
    </w:p>
    <w:bookmarkEnd w:id="23415"/>
    <w:bookmarkStart w:name="z23908" w:id="23416"/>
    <w:p>
      <w:pPr>
        <w:spacing w:after="0"/>
        <w:ind w:left="0"/>
        <w:jc w:val="both"/>
      </w:pPr>
      <w:r>
        <w:rPr>
          <w:rFonts w:ascii="Times New Roman"/>
          <w:b w:val="false"/>
          <w:i w:val="false"/>
          <w:color w:val="000000"/>
          <w:sz w:val="28"/>
        </w:rPr>
        <w:t>
      3) 3 класс – во втором полугодии: зачет (движения казахского, русского народных танцев);</w:t>
      </w:r>
    </w:p>
    <w:bookmarkEnd w:id="23416"/>
    <w:bookmarkStart w:name="z23909" w:id="23417"/>
    <w:p>
      <w:pPr>
        <w:spacing w:after="0"/>
        <w:ind w:left="0"/>
        <w:jc w:val="both"/>
      </w:pPr>
      <w:r>
        <w:rPr>
          <w:rFonts w:ascii="Times New Roman"/>
          <w:b w:val="false"/>
          <w:i w:val="false"/>
          <w:color w:val="000000"/>
          <w:sz w:val="28"/>
        </w:rPr>
        <w:t>
      4) 4 класс – во втором полугодии: зачет (элементы современных танцев).</w:t>
      </w:r>
    </w:p>
    <w:bookmarkEnd w:id="23417"/>
    <w:bookmarkStart w:name="z23910" w:id="23418"/>
    <w:p>
      <w:pPr>
        <w:spacing w:after="0"/>
        <w:ind w:left="0"/>
        <w:jc w:val="both"/>
      </w:pPr>
      <w:r>
        <w:rPr>
          <w:rFonts w:ascii="Times New Roman"/>
          <w:b w:val="false"/>
          <w:i w:val="false"/>
          <w:color w:val="000000"/>
          <w:sz w:val="28"/>
        </w:rPr>
        <w:t>
      148. При оценке работы обучающегося педагог учитывает следующие параметры:</w:t>
      </w:r>
    </w:p>
    <w:bookmarkEnd w:id="23418"/>
    <w:bookmarkStart w:name="z23911" w:id="23419"/>
    <w:p>
      <w:pPr>
        <w:spacing w:after="0"/>
        <w:ind w:left="0"/>
        <w:jc w:val="both"/>
      </w:pPr>
      <w:r>
        <w:rPr>
          <w:rFonts w:ascii="Times New Roman"/>
          <w:b w:val="false"/>
          <w:i w:val="false"/>
          <w:color w:val="000000"/>
          <w:sz w:val="28"/>
        </w:rPr>
        <w:t>
      1) усвоение учебного материала;</w:t>
      </w:r>
    </w:p>
    <w:bookmarkEnd w:id="23419"/>
    <w:bookmarkStart w:name="z23912" w:id="23420"/>
    <w:p>
      <w:pPr>
        <w:spacing w:after="0"/>
        <w:ind w:left="0"/>
        <w:jc w:val="both"/>
      </w:pPr>
      <w:r>
        <w:rPr>
          <w:rFonts w:ascii="Times New Roman"/>
          <w:b w:val="false"/>
          <w:i w:val="false"/>
          <w:color w:val="000000"/>
          <w:sz w:val="28"/>
        </w:rPr>
        <w:t>
      2) развитие природных данных обучающегося – музыкального слуха, ритма, координации, осанки, выворотности ног, шага, стопы, апломба, вестибулярного аппарата;</w:t>
      </w:r>
    </w:p>
    <w:bookmarkEnd w:id="23420"/>
    <w:bookmarkStart w:name="z23913" w:id="23421"/>
    <w:p>
      <w:pPr>
        <w:spacing w:after="0"/>
        <w:ind w:left="0"/>
        <w:jc w:val="both"/>
      </w:pPr>
      <w:r>
        <w:rPr>
          <w:rFonts w:ascii="Times New Roman"/>
          <w:b w:val="false"/>
          <w:i w:val="false"/>
          <w:color w:val="000000"/>
          <w:sz w:val="28"/>
        </w:rPr>
        <w:t>
      3) знание элементарных танцевальных понятий;</w:t>
      </w:r>
    </w:p>
    <w:bookmarkEnd w:id="23421"/>
    <w:bookmarkStart w:name="z23914" w:id="23422"/>
    <w:p>
      <w:pPr>
        <w:spacing w:after="0"/>
        <w:ind w:left="0"/>
        <w:jc w:val="both"/>
      </w:pPr>
      <w:r>
        <w:rPr>
          <w:rFonts w:ascii="Times New Roman"/>
          <w:b w:val="false"/>
          <w:i w:val="false"/>
          <w:color w:val="000000"/>
          <w:sz w:val="28"/>
        </w:rPr>
        <w:t xml:space="preserve">
      4) восприятие музыкальных образов – эмоциональная отзывчивость на музыку, умение импровизировать; </w:t>
      </w:r>
    </w:p>
    <w:bookmarkEnd w:id="23422"/>
    <w:bookmarkStart w:name="z23915" w:id="23423"/>
    <w:p>
      <w:pPr>
        <w:spacing w:after="0"/>
        <w:ind w:left="0"/>
        <w:jc w:val="both"/>
      </w:pPr>
      <w:r>
        <w:rPr>
          <w:rFonts w:ascii="Times New Roman"/>
          <w:b w:val="false"/>
          <w:i w:val="false"/>
          <w:color w:val="000000"/>
          <w:sz w:val="28"/>
        </w:rPr>
        <w:t>
      5) элементарные знания в области музыкальной грамоты (характер, темпы, динамические оттенки, ритмический рисунок, строение музыкального произведения).</w:t>
      </w:r>
    </w:p>
    <w:bookmarkEnd w:id="23423"/>
    <w:bookmarkStart w:name="z23916" w:id="23424"/>
    <w:p>
      <w:pPr>
        <w:spacing w:after="0"/>
        <w:ind w:left="0"/>
        <w:jc w:val="both"/>
      </w:pPr>
      <w:r>
        <w:rPr>
          <w:rFonts w:ascii="Times New Roman"/>
          <w:b w:val="false"/>
          <w:i w:val="false"/>
          <w:color w:val="000000"/>
          <w:sz w:val="28"/>
        </w:rPr>
        <w:t>
      149. Критерии оценки:</w:t>
      </w:r>
    </w:p>
    <w:bookmarkEnd w:id="23424"/>
    <w:bookmarkStart w:name="z23917" w:id="23425"/>
    <w:p>
      <w:pPr>
        <w:spacing w:after="0"/>
        <w:ind w:left="0"/>
        <w:jc w:val="both"/>
      </w:pPr>
      <w:r>
        <w:rPr>
          <w:rFonts w:ascii="Times New Roman"/>
          <w:b w:val="false"/>
          <w:i w:val="false"/>
          <w:color w:val="000000"/>
          <w:sz w:val="28"/>
        </w:rPr>
        <w:t xml:space="preserve">
      1) оценка "5" "отлично" – качественное, осмысленное исполнение движений и освоение танцевальных навыков в определенном танцевальном направлении; </w:t>
      </w:r>
    </w:p>
    <w:bookmarkEnd w:id="23425"/>
    <w:bookmarkStart w:name="z23918" w:id="23426"/>
    <w:p>
      <w:pPr>
        <w:spacing w:after="0"/>
        <w:ind w:left="0"/>
        <w:jc w:val="both"/>
      </w:pPr>
      <w:r>
        <w:rPr>
          <w:rFonts w:ascii="Times New Roman"/>
          <w:b w:val="false"/>
          <w:i w:val="false"/>
          <w:color w:val="000000"/>
          <w:sz w:val="28"/>
        </w:rPr>
        <w:t>
      2) оценка "4" "хорошо" – грамотное исполнение танцевальных движений с небольшими недочетами, как в техническом плане, так и в художественном смысле;</w:t>
      </w:r>
    </w:p>
    <w:bookmarkEnd w:id="23426"/>
    <w:bookmarkStart w:name="z23919" w:id="23427"/>
    <w:p>
      <w:pPr>
        <w:spacing w:after="0"/>
        <w:ind w:left="0"/>
        <w:jc w:val="both"/>
      </w:pPr>
      <w:r>
        <w:rPr>
          <w:rFonts w:ascii="Times New Roman"/>
          <w:b w:val="false"/>
          <w:i w:val="false"/>
          <w:color w:val="000000"/>
          <w:sz w:val="28"/>
        </w:rPr>
        <w:t>
      3) оценка "3" "удовлетворительно" – исполнение с большим количеством недостатков, слабое знание танцевальных элементов и частые исправления в исполнении танцевальных связках;</w:t>
      </w:r>
    </w:p>
    <w:bookmarkEnd w:id="23427"/>
    <w:bookmarkStart w:name="z23920" w:id="23428"/>
    <w:p>
      <w:pPr>
        <w:spacing w:after="0"/>
        <w:ind w:left="0"/>
        <w:jc w:val="both"/>
      </w:pPr>
      <w:r>
        <w:rPr>
          <w:rFonts w:ascii="Times New Roman"/>
          <w:b w:val="false"/>
          <w:i w:val="false"/>
          <w:color w:val="000000"/>
          <w:sz w:val="28"/>
        </w:rPr>
        <w:t>
      4) оценка "2" "неудовлетворительно" – неграмотно и невыразительно выполненные движения, слабая техническая</w:t>
      </w:r>
    </w:p>
    <w:bookmarkEnd w:id="23428"/>
    <w:bookmarkStart w:name="z23921" w:id="2342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3429"/>
    <w:bookmarkStart w:name="z23922" w:id="23430"/>
    <w:p>
      <w:pPr>
        <w:spacing w:after="0"/>
        <w:ind w:left="0"/>
        <w:jc w:val="both"/>
      </w:pPr>
      <w:r>
        <w:rPr>
          <w:rFonts w:ascii="Times New Roman"/>
          <w:b w:val="false"/>
          <w:i w:val="false"/>
          <w:color w:val="000000"/>
          <w:sz w:val="28"/>
        </w:rPr>
        <w:t>
      150. Контроль освоения Программы по предмету "Театральное мастерство" осуществляется в форме зачета.</w:t>
      </w:r>
    </w:p>
    <w:bookmarkEnd w:id="23430"/>
    <w:bookmarkStart w:name="z23923" w:id="23431"/>
    <w:p>
      <w:pPr>
        <w:spacing w:after="0"/>
        <w:ind w:left="0"/>
        <w:jc w:val="both"/>
      </w:pPr>
      <w:r>
        <w:rPr>
          <w:rFonts w:ascii="Times New Roman"/>
          <w:b w:val="false"/>
          <w:i w:val="false"/>
          <w:color w:val="000000"/>
          <w:sz w:val="28"/>
        </w:rPr>
        <w:t>
      151. Форма аттестации и контрольно-программные требования к выступлениям обучающихся:</w:t>
      </w:r>
    </w:p>
    <w:bookmarkEnd w:id="23431"/>
    <w:bookmarkStart w:name="z23924" w:id="23432"/>
    <w:p>
      <w:pPr>
        <w:spacing w:after="0"/>
        <w:ind w:left="0"/>
        <w:jc w:val="both"/>
      </w:pPr>
      <w:r>
        <w:rPr>
          <w:rFonts w:ascii="Times New Roman"/>
          <w:b w:val="false"/>
          <w:i w:val="false"/>
          <w:color w:val="000000"/>
          <w:sz w:val="28"/>
        </w:rPr>
        <w:t>
      1) 1 класса – во втором полугодии: зачет (этюд "Мои наблюдения за животными, вещами");</w:t>
      </w:r>
    </w:p>
    <w:bookmarkEnd w:id="23432"/>
    <w:bookmarkStart w:name="z23925" w:id="23433"/>
    <w:p>
      <w:pPr>
        <w:spacing w:after="0"/>
        <w:ind w:left="0"/>
        <w:jc w:val="both"/>
      </w:pPr>
      <w:r>
        <w:rPr>
          <w:rFonts w:ascii="Times New Roman"/>
          <w:b w:val="false"/>
          <w:i w:val="false"/>
          <w:color w:val="000000"/>
          <w:sz w:val="28"/>
        </w:rPr>
        <w:t>
      2) 2 класса – во втором полугодии: зачет (этюд "Я в предлагаемых обстоятельствах");</w:t>
      </w:r>
    </w:p>
    <w:bookmarkEnd w:id="23433"/>
    <w:bookmarkStart w:name="z23926" w:id="23434"/>
    <w:p>
      <w:pPr>
        <w:spacing w:after="0"/>
        <w:ind w:left="0"/>
        <w:jc w:val="both"/>
      </w:pPr>
      <w:r>
        <w:rPr>
          <w:rFonts w:ascii="Times New Roman"/>
          <w:b w:val="false"/>
          <w:i w:val="false"/>
          <w:color w:val="000000"/>
          <w:sz w:val="28"/>
        </w:rPr>
        <w:t>
      3) 3 класса – во втором полугодии: зачет (этюд на внутреннее действие (публичное одиночество);</w:t>
      </w:r>
    </w:p>
    <w:bookmarkEnd w:id="23434"/>
    <w:bookmarkStart w:name="z23927" w:id="23435"/>
    <w:p>
      <w:pPr>
        <w:spacing w:after="0"/>
        <w:ind w:left="0"/>
        <w:jc w:val="both"/>
      </w:pPr>
      <w:r>
        <w:rPr>
          <w:rFonts w:ascii="Times New Roman"/>
          <w:b w:val="false"/>
          <w:i w:val="false"/>
          <w:color w:val="000000"/>
          <w:sz w:val="28"/>
        </w:rPr>
        <w:t xml:space="preserve">
      4) 4 класса – во втором полугодии: зачет (пластический этюд, музыкально-пластическая импровизация). </w:t>
      </w:r>
    </w:p>
    <w:bookmarkEnd w:id="23435"/>
    <w:bookmarkStart w:name="z23928" w:id="23436"/>
    <w:p>
      <w:pPr>
        <w:spacing w:after="0"/>
        <w:ind w:left="0"/>
        <w:jc w:val="both"/>
      </w:pPr>
      <w:r>
        <w:rPr>
          <w:rFonts w:ascii="Times New Roman"/>
          <w:b w:val="false"/>
          <w:i w:val="false"/>
          <w:color w:val="000000"/>
          <w:sz w:val="28"/>
        </w:rPr>
        <w:t>
      152. Критерии оценивания результатов обучения в хореографическом образовании складываются из результатов текущей успеваемости по предмету.</w:t>
      </w:r>
    </w:p>
    <w:bookmarkEnd w:id="23436"/>
    <w:bookmarkStart w:name="z23929" w:id="23437"/>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3437"/>
    <w:bookmarkStart w:name="z23930" w:id="23438"/>
    <w:p>
      <w:pPr>
        <w:spacing w:after="0"/>
        <w:ind w:left="0"/>
        <w:jc w:val="both"/>
      </w:pPr>
      <w:r>
        <w:rPr>
          <w:rFonts w:ascii="Times New Roman"/>
          <w:b w:val="false"/>
          <w:i w:val="false"/>
          <w:color w:val="000000"/>
          <w:sz w:val="28"/>
        </w:rPr>
        <w:t>
      1) оригинальный сценарий этюда;</w:t>
      </w:r>
    </w:p>
    <w:bookmarkEnd w:id="23438"/>
    <w:bookmarkStart w:name="z23931" w:id="23439"/>
    <w:p>
      <w:pPr>
        <w:spacing w:after="0"/>
        <w:ind w:left="0"/>
        <w:jc w:val="both"/>
      </w:pPr>
      <w:r>
        <w:rPr>
          <w:rFonts w:ascii="Times New Roman"/>
          <w:b w:val="false"/>
          <w:i w:val="false"/>
          <w:color w:val="000000"/>
          <w:sz w:val="28"/>
        </w:rPr>
        <w:t>
      2) владение техникой исполнения этюда: образное постановочное решение сценарного материала;</w:t>
      </w:r>
    </w:p>
    <w:bookmarkEnd w:id="23439"/>
    <w:bookmarkStart w:name="z23932" w:id="23440"/>
    <w:p>
      <w:pPr>
        <w:spacing w:after="0"/>
        <w:ind w:left="0"/>
        <w:jc w:val="both"/>
      </w:pPr>
      <w:r>
        <w:rPr>
          <w:rFonts w:ascii="Times New Roman"/>
          <w:b w:val="false"/>
          <w:i w:val="false"/>
          <w:color w:val="000000"/>
          <w:sz w:val="28"/>
        </w:rPr>
        <w:t>
      3) умение работать с исполнителем над созданием яркого образа героя этюда;</w:t>
      </w:r>
    </w:p>
    <w:bookmarkEnd w:id="23440"/>
    <w:bookmarkStart w:name="z23933" w:id="23441"/>
    <w:p>
      <w:pPr>
        <w:spacing w:after="0"/>
        <w:ind w:left="0"/>
        <w:jc w:val="both"/>
      </w:pPr>
      <w:r>
        <w:rPr>
          <w:rFonts w:ascii="Times New Roman"/>
          <w:b w:val="false"/>
          <w:i w:val="false"/>
          <w:color w:val="000000"/>
          <w:sz w:val="28"/>
        </w:rPr>
        <w:t>
      4) общее впечатление от этюда: возможности (способности) обучающегося, его успехи, артистизм.</w:t>
      </w:r>
    </w:p>
    <w:bookmarkEnd w:id="23441"/>
    <w:bookmarkStart w:name="z23934" w:id="23442"/>
    <w:p>
      <w:pPr>
        <w:spacing w:after="0"/>
        <w:ind w:left="0"/>
        <w:jc w:val="both"/>
      </w:pPr>
      <w:r>
        <w:rPr>
          <w:rFonts w:ascii="Times New Roman"/>
          <w:b w:val="false"/>
          <w:i w:val="false"/>
          <w:color w:val="000000"/>
          <w:sz w:val="28"/>
        </w:rPr>
        <w:t>
      153. Критерии оценки:</w:t>
      </w:r>
    </w:p>
    <w:bookmarkEnd w:id="23442"/>
    <w:bookmarkStart w:name="z23935" w:id="23443"/>
    <w:p>
      <w:pPr>
        <w:spacing w:after="0"/>
        <w:ind w:left="0"/>
        <w:jc w:val="both"/>
      </w:pPr>
      <w:r>
        <w:rPr>
          <w:rFonts w:ascii="Times New Roman"/>
          <w:b w:val="false"/>
          <w:i w:val="false"/>
          <w:color w:val="000000"/>
          <w:sz w:val="28"/>
        </w:rPr>
        <w:t xml:space="preserve">
      1) оценка "5" "отлично" – импровизация произведения средствами мимики, пантомимы, движений, интонации; отличная ориентировка в пространстве, быстрое, точное запоминание движений, жестов, текста; точная передача эмоционального состояния персонажей; обстоятельства очерчены выразительно и подробно; </w:t>
      </w:r>
    </w:p>
    <w:bookmarkEnd w:id="23443"/>
    <w:bookmarkStart w:name="z23936" w:id="23444"/>
    <w:p>
      <w:pPr>
        <w:spacing w:after="0"/>
        <w:ind w:left="0"/>
        <w:jc w:val="both"/>
      </w:pPr>
      <w:r>
        <w:rPr>
          <w:rFonts w:ascii="Times New Roman"/>
          <w:b w:val="false"/>
          <w:i w:val="false"/>
          <w:color w:val="000000"/>
          <w:sz w:val="28"/>
        </w:rPr>
        <w:t>
      2) оценка "4" "хорошо" – импровизация произведения средствами мимики, пантомимы, движений, интонации; хорошая ориентировка в пространстве; запоминание текста соответствует норме; понятная зрителю передача эмоционального состояния персонажей; обстоятельства очерчены хорошо;</w:t>
      </w:r>
    </w:p>
    <w:bookmarkEnd w:id="23444"/>
    <w:bookmarkStart w:name="z23937" w:id="23445"/>
    <w:p>
      <w:pPr>
        <w:spacing w:after="0"/>
        <w:ind w:left="0"/>
        <w:jc w:val="both"/>
      </w:pPr>
      <w:r>
        <w:rPr>
          <w:rFonts w:ascii="Times New Roman"/>
          <w:b w:val="false"/>
          <w:i w:val="false"/>
          <w:color w:val="000000"/>
          <w:sz w:val="28"/>
        </w:rPr>
        <w:t xml:space="preserve">
      3) оценка "3" "удовлетворительно" – в импровизации допущены незначительные ошибки; удовлетворительная ориентировка в пространстве; </w:t>
      </w:r>
    </w:p>
    <w:bookmarkEnd w:id="23445"/>
    <w:bookmarkStart w:name="z23938" w:id="23446"/>
    <w:p>
      <w:pPr>
        <w:spacing w:after="0"/>
        <w:ind w:left="0"/>
        <w:jc w:val="both"/>
      </w:pPr>
      <w:r>
        <w:rPr>
          <w:rFonts w:ascii="Times New Roman"/>
          <w:b w:val="false"/>
          <w:i w:val="false"/>
          <w:color w:val="000000"/>
          <w:sz w:val="28"/>
        </w:rPr>
        <w:t>
      4) оценка "2" "неудовлетворительно" – невыполнение учебной программы;</w:t>
      </w:r>
    </w:p>
    <w:bookmarkEnd w:id="23446"/>
    <w:bookmarkStart w:name="z23939" w:id="2344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3447"/>
    <w:bookmarkStart w:name="z23940" w:id="23448"/>
    <w:p>
      <w:pPr>
        <w:spacing w:after="0"/>
        <w:ind w:left="0"/>
        <w:jc w:val="both"/>
      </w:pPr>
      <w:r>
        <w:rPr>
          <w:rFonts w:ascii="Times New Roman"/>
          <w:b w:val="false"/>
          <w:i w:val="false"/>
          <w:color w:val="000000"/>
          <w:sz w:val="28"/>
        </w:rPr>
        <w:t>
      154. Контроль освоения обучающимся Программы по предмету "Музыкальная грамота, слушание музыки" осуществляется в форме зачета.</w:t>
      </w:r>
    </w:p>
    <w:bookmarkEnd w:id="23448"/>
    <w:bookmarkStart w:name="z23941" w:id="23449"/>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23449"/>
    <w:bookmarkStart w:name="z23942" w:id="23450"/>
    <w:p>
      <w:pPr>
        <w:spacing w:after="0"/>
        <w:ind w:left="0"/>
        <w:jc w:val="both"/>
      </w:pPr>
      <w:r>
        <w:rPr>
          <w:rFonts w:ascii="Times New Roman"/>
          <w:b w:val="false"/>
          <w:i w:val="false"/>
          <w:color w:val="000000"/>
          <w:sz w:val="28"/>
        </w:rPr>
        <w:t>
      1) 1 класса –во втором полугодии: зачет (определение жанра, характера, лада, регистра, оттенков, размера прослушанной пьесы);</w:t>
      </w:r>
    </w:p>
    <w:bookmarkEnd w:id="23450"/>
    <w:bookmarkStart w:name="z23943" w:id="23451"/>
    <w:p>
      <w:pPr>
        <w:spacing w:after="0"/>
        <w:ind w:left="0"/>
        <w:jc w:val="both"/>
      </w:pPr>
      <w:r>
        <w:rPr>
          <w:rFonts w:ascii="Times New Roman"/>
          <w:b w:val="false"/>
          <w:i w:val="false"/>
          <w:color w:val="000000"/>
          <w:sz w:val="28"/>
        </w:rPr>
        <w:t>
      2) 2 класса – во втором полугодии: зачет (определение жанра, характера, лада, регистра, оттенков, размера музыкального оформления циркового номера);</w:t>
      </w:r>
    </w:p>
    <w:bookmarkEnd w:id="23451"/>
    <w:bookmarkStart w:name="z23944" w:id="23452"/>
    <w:p>
      <w:pPr>
        <w:spacing w:after="0"/>
        <w:ind w:left="0"/>
        <w:jc w:val="both"/>
      </w:pPr>
      <w:r>
        <w:rPr>
          <w:rFonts w:ascii="Times New Roman"/>
          <w:b w:val="false"/>
          <w:i w:val="false"/>
          <w:color w:val="000000"/>
          <w:sz w:val="28"/>
        </w:rPr>
        <w:t>
      3) 3 класса – во втором полугодии: зачет (пение песен словами и нотами в пройденных тональностях с использованием пройденных ритмов в размерах 2/4, 3/4, 4/4, 3/8; чтение с листа простейших мелодий; запись самостоятельно по памяти знакомых мелодий в объеме 4 – 6 тактов);</w:t>
      </w:r>
    </w:p>
    <w:bookmarkEnd w:id="23452"/>
    <w:bookmarkStart w:name="z23945" w:id="23453"/>
    <w:p>
      <w:pPr>
        <w:spacing w:after="0"/>
        <w:ind w:left="0"/>
        <w:jc w:val="both"/>
      </w:pPr>
      <w:r>
        <w:rPr>
          <w:rFonts w:ascii="Times New Roman"/>
          <w:b w:val="false"/>
          <w:i w:val="false"/>
          <w:color w:val="000000"/>
          <w:sz w:val="28"/>
        </w:rPr>
        <w:t>
      4) 4 класса – во втором полугодии: зачет (разбор формы, жанра, характера, лада, регистра, динамических оттенков, размера пьесы по нотному тексту).</w:t>
      </w:r>
    </w:p>
    <w:bookmarkEnd w:id="23453"/>
    <w:bookmarkStart w:name="z23946" w:id="23454"/>
    <w:p>
      <w:pPr>
        <w:spacing w:after="0"/>
        <w:ind w:left="0"/>
        <w:jc w:val="both"/>
      </w:pPr>
      <w:r>
        <w:rPr>
          <w:rFonts w:ascii="Times New Roman"/>
          <w:b w:val="false"/>
          <w:i w:val="false"/>
          <w:color w:val="000000"/>
          <w:sz w:val="28"/>
        </w:rPr>
        <w:t>
      155. При оценке работы обучающегося педагог учитывает следующие параметры:</w:t>
      </w:r>
    </w:p>
    <w:bookmarkEnd w:id="23454"/>
    <w:bookmarkStart w:name="z23947" w:id="23455"/>
    <w:p>
      <w:pPr>
        <w:spacing w:after="0"/>
        <w:ind w:left="0"/>
        <w:jc w:val="both"/>
      </w:pPr>
      <w:r>
        <w:rPr>
          <w:rFonts w:ascii="Times New Roman"/>
          <w:b w:val="false"/>
          <w:i w:val="false"/>
          <w:color w:val="000000"/>
          <w:sz w:val="28"/>
        </w:rPr>
        <w:t>
      1) знание специфики музыки как вида искусства;</w:t>
      </w:r>
    </w:p>
    <w:bookmarkEnd w:id="23455"/>
    <w:bookmarkStart w:name="z23948" w:id="23456"/>
    <w:p>
      <w:pPr>
        <w:spacing w:after="0"/>
        <w:ind w:left="0"/>
        <w:jc w:val="both"/>
      </w:pPr>
      <w:r>
        <w:rPr>
          <w:rFonts w:ascii="Times New Roman"/>
          <w:b w:val="false"/>
          <w:i w:val="false"/>
          <w:color w:val="000000"/>
          <w:sz w:val="28"/>
        </w:rPr>
        <w:t xml:space="preserve">
      2) знание музыкальной терминологии, актуальной для циркового искусства; </w:t>
      </w:r>
    </w:p>
    <w:bookmarkEnd w:id="23456"/>
    <w:bookmarkStart w:name="z23949" w:id="23457"/>
    <w:p>
      <w:pPr>
        <w:spacing w:after="0"/>
        <w:ind w:left="0"/>
        <w:jc w:val="both"/>
      </w:pPr>
      <w:r>
        <w:rPr>
          <w:rFonts w:ascii="Times New Roman"/>
          <w:b w:val="false"/>
          <w:i w:val="false"/>
          <w:color w:val="000000"/>
          <w:sz w:val="28"/>
        </w:rPr>
        <w:t>
      3) знание основ музыкальной грамоты –размер, динамика, темп, строение музыкального произведения;</w:t>
      </w:r>
    </w:p>
    <w:bookmarkEnd w:id="23457"/>
    <w:bookmarkStart w:name="z23950" w:id="23458"/>
    <w:p>
      <w:pPr>
        <w:spacing w:after="0"/>
        <w:ind w:left="0"/>
        <w:jc w:val="both"/>
      </w:pPr>
      <w:r>
        <w:rPr>
          <w:rFonts w:ascii="Times New Roman"/>
          <w:b w:val="false"/>
          <w:i w:val="false"/>
          <w:color w:val="000000"/>
          <w:sz w:val="28"/>
        </w:rPr>
        <w:t xml:space="preserve">
      4) умение эмоционально-образно воспринимать и характеризовать музыкальные произведения; </w:t>
      </w:r>
    </w:p>
    <w:bookmarkEnd w:id="23458"/>
    <w:bookmarkStart w:name="z23951" w:id="23459"/>
    <w:p>
      <w:pPr>
        <w:spacing w:after="0"/>
        <w:ind w:left="0"/>
        <w:jc w:val="both"/>
      </w:pPr>
      <w:r>
        <w:rPr>
          <w:rFonts w:ascii="Times New Roman"/>
          <w:b w:val="false"/>
          <w:i w:val="false"/>
          <w:color w:val="000000"/>
          <w:sz w:val="28"/>
        </w:rPr>
        <w:t xml:space="preserve">
      5) умение пользоваться музыкальной терминологией, актуальной для циркового искусства; </w:t>
      </w:r>
    </w:p>
    <w:bookmarkEnd w:id="23459"/>
    <w:bookmarkStart w:name="z23952" w:id="23460"/>
    <w:p>
      <w:pPr>
        <w:spacing w:after="0"/>
        <w:ind w:left="0"/>
        <w:jc w:val="both"/>
      </w:pPr>
      <w:r>
        <w:rPr>
          <w:rFonts w:ascii="Times New Roman"/>
          <w:b w:val="false"/>
          <w:i w:val="false"/>
          <w:color w:val="000000"/>
          <w:sz w:val="28"/>
        </w:rPr>
        <w:t>
      6) умение различать звучания отдельных музыкальных инструментов;</w:t>
      </w:r>
    </w:p>
    <w:bookmarkEnd w:id="23460"/>
    <w:bookmarkStart w:name="z23953" w:id="23461"/>
    <w:p>
      <w:pPr>
        <w:spacing w:after="0"/>
        <w:ind w:left="0"/>
        <w:jc w:val="both"/>
      </w:pPr>
      <w:r>
        <w:rPr>
          <w:rFonts w:ascii="Times New Roman"/>
          <w:b w:val="false"/>
          <w:i w:val="false"/>
          <w:color w:val="000000"/>
          <w:sz w:val="28"/>
        </w:rPr>
        <w:t>
      7) умение запоминать и воспроизводить (интонировать, просчитывать) метр, ритм и мелодику несложных музыкальных произведений.</w:t>
      </w:r>
    </w:p>
    <w:bookmarkEnd w:id="23461"/>
    <w:bookmarkStart w:name="z23954" w:id="23462"/>
    <w:p>
      <w:pPr>
        <w:spacing w:after="0"/>
        <w:ind w:left="0"/>
        <w:jc w:val="both"/>
      </w:pPr>
      <w:r>
        <w:rPr>
          <w:rFonts w:ascii="Times New Roman"/>
          <w:b w:val="false"/>
          <w:i w:val="false"/>
          <w:color w:val="000000"/>
          <w:sz w:val="28"/>
        </w:rPr>
        <w:t>
      156. Критерии оценки:</w:t>
      </w:r>
    </w:p>
    <w:bookmarkEnd w:id="23462"/>
    <w:bookmarkStart w:name="z23955" w:id="23463"/>
    <w:p>
      <w:pPr>
        <w:spacing w:after="0"/>
        <w:ind w:left="0"/>
        <w:jc w:val="both"/>
      </w:pPr>
      <w:r>
        <w:rPr>
          <w:rFonts w:ascii="Times New Roman"/>
          <w:b w:val="false"/>
          <w:i w:val="false"/>
          <w:color w:val="000000"/>
          <w:sz w:val="28"/>
        </w:rPr>
        <w:t>
      1) оценка "5" "отлично" – правильное определение понятий и терминов; полный ответ включает характеристику содержания музыкального произведения, средств музыкальной выразительности;</w:t>
      </w:r>
    </w:p>
    <w:bookmarkEnd w:id="23463"/>
    <w:bookmarkStart w:name="z23956" w:id="23464"/>
    <w:p>
      <w:pPr>
        <w:spacing w:after="0"/>
        <w:ind w:left="0"/>
        <w:jc w:val="both"/>
      </w:pPr>
      <w:r>
        <w:rPr>
          <w:rFonts w:ascii="Times New Roman"/>
          <w:b w:val="false"/>
          <w:i w:val="false"/>
          <w:color w:val="000000"/>
          <w:sz w:val="28"/>
        </w:rPr>
        <w:t>
      2) оценка "4" "хорошо" – правильное определение понятий и терминов; характеристика содержания музыкального произведения, средств музыкальной выразительности с наводящими вопросами педагога;</w:t>
      </w:r>
    </w:p>
    <w:bookmarkEnd w:id="23464"/>
    <w:bookmarkStart w:name="z23957" w:id="23465"/>
    <w:p>
      <w:pPr>
        <w:spacing w:after="0"/>
        <w:ind w:left="0"/>
        <w:jc w:val="both"/>
      </w:pPr>
      <w:r>
        <w:rPr>
          <w:rFonts w:ascii="Times New Roman"/>
          <w:b w:val="false"/>
          <w:i w:val="false"/>
          <w:color w:val="000000"/>
          <w:sz w:val="28"/>
        </w:rPr>
        <w:t>
      3) оценка "3" "удовлетворительно" – средства музыкальной выразительности раскрыты недостаточно, допустимы несколько наводящих вопросов педагога;</w:t>
      </w:r>
    </w:p>
    <w:bookmarkEnd w:id="23465"/>
    <w:bookmarkStart w:name="z23958" w:id="23466"/>
    <w:p>
      <w:pPr>
        <w:spacing w:after="0"/>
        <w:ind w:left="0"/>
        <w:jc w:val="both"/>
      </w:pPr>
      <w:r>
        <w:rPr>
          <w:rFonts w:ascii="Times New Roman"/>
          <w:b w:val="false"/>
          <w:i w:val="false"/>
          <w:color w:val="000000"/>
          <w:sz w:val="28"/>
        </w:rPr>
        <w:t>
      4) оценка "2" "неудовлетворительно" – незнание и непонимание учебного материала;</w:t>
      </w:r>
    </w:p>
    <w:bookmarkEnd w:id="23466"/>
    <w:bookmarkStart w:name="z23959" w:id="2346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3467"/>
    <w:bookmarkStart w:name="z23960" w:id="23468"/>
    <w:p>
      <w:pPr>
        <w:spacing w:after="0"/>
        <w:ind w:left="0"/>
        <w:jc w:val="both"/>
      </w:pPr>
      <w:r>
        <w:rPr>
          <w:rFonts w:ascii="Times New Roman"/>
          <w:b w:val="false"/>
          <w:i w:val="false"/>
          <w:color w:val="000000"/>
          <w:sz w:val="28"/>
        </w:rPr>
        <w:t>
      157. Контроль освоения Программы по предмету "Грим" обучающимися осуществляется в форме зачета.</w:t>
      </w:r>
    </w:p>
    <w:bookmarkEnd w:id="23468"/>
    <w:bookmarkStart w:name="z23961" w:id="23469"/>
    <w:p>
      <w:pPr>
        <w:spacing w:after="0"/>
        <w:ind w:left="0"/>
        <w:jc w:val="both"/>
      </w:pPr>
      <w:r>
        <w:rPr>
          <w:rFonts w:ascii="Times New Roman"/>
          <w:b w:val="false"/>
          <w:i w:val="false"/>
          <w:color w:val="000000"/>
          <w:sz w:val="28"/>
        </w:rPr>
        <w:t>
      158. Форма аттестации и контрольно-программные требования к выступлениям обучающихся:</w:t>
      </w:r>
    </w:p>
    <w:bookmarkEnd w:id="23469"/>
    <w:bookmarkStart w:name="z23962" w:id="23470"/>
    <w:p>
      <w:pPr>
        <w:spacing w:after="0"/>
        <w:ind w:left="0"/>
        <w:jc w:val="both"/>
      </w:pPr>
      <w:r>
        <w:rPr>
          <w:rFonts w:ascii="Times New Roman"/>
          <w:b w:val="false"/>
          <w:i w:val="false"/>
          <w:color w:val="000000"/>
          <w:sz w:val="28"/>
        </w:rPr>
        <w:t>
      1) 1 класса –во втором полугодии: зачет (проект "Грим образа");</w:t>
      </w:r>
    </w:p>
    <w:bookmarkEnd w:id="23470"/>
    <w:bookmarkStart w:name="z23963" w:id="23471"/>
    <w:p>
      <w:pPr>
        <w:spacing w:after="0"/>
        <w:ind w:left="0"/>
        <w:jc w:val="both"/>
      </w:pPr>
      <w:r>
        <w:rPr>
          <w:rFonts w:ascii="Times New Roman"/>
          <w:b w:val="false"/>
          <w:i w:val="false"/>
          <w:color w:val="000000"/>
          <w:sz w:val="28"/>
        </w:rPr>
        <w:t>
      2) 2 класса – во втором полугодии: зачет (проект "Макияж Белого клоуна", "Макияж Рыжего клоуна").</w:t>
      </w:r>
    </w:p>
    <w:bookmarkEnd w:id="23471"/>
    <w:bookmarkStart w:name="z23964" w:id="23472"/>
    <w:p>
      <w:pPr>
        <w:spacing w:after="0"/>
        <w:ind w:left="0"/>
        <w:jc w:val="both"/>
      </w:pPr>
      <w:r>
        <w:rPr>
          <w:rFonts w:ascii="Times New Roman"/>
          <w:b w:val="false"/>
          <w:i w:val="false"/>
          <w:color w:val="000000"/>
          <w:sz w:val="28"/>
        </w:rPr>
        <w:t>
      159. При оценке работы обучающегося педагог учитывает следующие параметры:</w:t>
      </w:r>
    </w:p>
    <w:bookmarkEnd w:id="23472"/>
    <w:bookmarkStart w:name="z23965" w:id="23473"/>
    <w:p>
      <w:pPr>
        <w:spacing w:after="0"/>
        <w:ind w:left="0"/>
        <w:jc w:val="both"/>
      </w:pPr>
      <w:r>
        <w:rPr>
          <w:rFonts w:ascii="Times New Roman"/>
          <w:b w:val="false"/>
          <w:i w:val="false"/>
          <w:color w:val="000000"/>
          <w:sz w:val="28"/>
        </w:rPr>
        <w:t>
      1) знание основных элементов грима;</w:t>
      </w:r>
    </w:p>
    <w:bookmarkEnd w:id="23473"/>
    <w:bookmarkStart w:name="z23966" w:id="23474"/>
    <w:p>
      <w:pPr>
        <w:spacing w:after="0"/>
        <w:ind w:left="0"/>
        <w:jc w:val="both"/>
      </w:pPr>
      <w:r>
        <w:rPr>
          <w:rFonts w:ascii="Times New Roman"/>
          <w:b w:val="false"/>
          <w:i w:val="false"/>
          <w:color w:val="000000"/>
          <w:sz w:val="28"/>
        </w:rPr>
        <w:t>
      2) знание основных средств выразительности грима;</w:t>
      </w:r>
    </w:p>
    <w:bookmarkEnd w:id="23474"/>
    <w:bookmarkStart w:name="z23967" w:id="23475"/>
    <w:p>
      <w:pPr>
        <w:spacing w:after="0"/>
        <w:ind w:left="0"/>
        <w:jc w:val="both"/>
      </w:pPr>
      <w:r>
        <w:rPr>
          <w:rFonts w:ascii="Times New Roman"/>
          <w:b w:val="false"/>
          <w:i w:val="false"/>
          <w:color w:val="000000"/>
          <w:sz w:val="28"/>
        </w:rPr>
        <w:t>
      3) знание основных этапов работы с гримом;</w:t>
      </w:r>
    </w:p>
    <w:bookmarkEnd w:id="23475"/>
    <w:bookmarkStart w:name="z23968" w:id="23476"/>
    <w:p>
      <w:pPr>
        <w:spacing w:after="0"/>
        <w:ind w:left="0"/>
        <w:jc w:val="both"/>
      </w:pPr>
      <w:r>
        <w:rPr>
          <w:rFonts w:ascii="Times New Roman"/>
          <w:b w:val="false"/>
          <w:i w:val="false"/>
          <w:color w:val="000000"/>
          <w:sz w:val="28"/>
        </w:rPr>
        <w:t>
      4) знание истории возникновения грима;</w:t>
      </w:r>
    </w:p>
    <w:bookmarkEnd w:id="23476"/>
    <w:bookmarkStart w:name="z23969" w:id="23477"/>
    <w:p>
      <w:pPr>
        <w:spacing w:after="0"/>
        <w:ind w:left="0"/>
        <w:jc w:val="both"/>
      </w:pPr>
      <w:r>
        <w:rPr>
          <w:rFonts w:ascii="Times New Roman"/>
          <w:b w:val="false"/>
          <w:i w:val="false"/>
          <w:color w:val="000000"/>
          <w:sz w:val="28"/>
        </w:rPr>
        <w:t xml:space="preserve">
      5) знание профессиональной терминологии. </w:t>
      </w:r>
    </w:p>
    <w:bookmarkEnd w:id="23477"/>
    <w:bookmarkStart w:name="z23970" w:id="23478"/>
    <w:p>
      <w:pPr>
        <w:spacing w:after="0"/>
        <w:ind w:left="0"/>
        <w:jc w:val="both"/>
      </w:pPr>
      <w:r>
        <w:rPr>
          <w:rFonts w:ascii="Times New Roman"/>
          <w:b w:val="false"/>
          <w:i w:val="false"/>
          <w:color w:val="000000"/>
          <w:sz w:val="28"/>
        </w:rPr>
        <w:t>
      160. Критерии оценки:</w:t>
      </w:r>
    </w:p>
    <w:bookmarkEnd w:id="23478"/>
    <w:bookmarkStart w:name="z23971" w:id="23479"/>
    <w:p>
      <w:pPr>
        <w:spacing w:after="0"/>
        <w:ind w:left="0"/>
        <w:jc w:val="both"/>
      </w:pPr>
      <w:r>
        <w:rPr>
          <w:rFonts w:ascii="Times New Roman"/>
          <w:b w:val="false"/>
          <w:i w:val="false"/>
          <w:color w:val="000000"/>
          <w:sz w:val="28"/>
        </w:rPr>
        <w:t xml:space="preserve">
      1) оценка "5" "отлично" – интерес к предмету, грамотные ответы на заданные вопросы, глубокое знание теории, умение на высоком уровне работать с гримом; </w:t>
      </w:r>
    </w:p>
    <w:bookmarkEnd w:id="23479"/>
    <w:bookmarkStart w:name="z23972" w:id="23480"/>
    <w:p>
      <w:pPr>
        <w:spacing w:after="0"/>
        <w:ind w:left="0"/>
        <w:jc w:val="both"/>
      </w:pPr>
      <w:r>
        <w:rPr>
          <w:rFonts w:ascii="Times New Roman"/>
          <w:b w:val="false"/>
          <w:i w:val="false"/>
          <w:color w:val="000000"/>
          <w:sz w:val="28"/>
        </w:rPr>
        <w:t xml:space="preserve">
      2) оценка "4" "хорошо" – грамотные ответы на заданные вопросы, но с небольшими недочетами, интерес к предмету; </w:t>
      </w:r>
    </w:p>
    <w:bookmarkEnd w:id="23480"/>
    <w:bookmarkStart w:name="z23973" w:id="23481"/>
    <w:p>
      <w:pPr>
        <w:spacing w:after="0"/>
        <w:ind w:left="0"/>
        <w:jc w:val="both"/>
      </w:pPr>
      <w:r>
        <w:rPr>
          <w:rFonts w:ascii="Times New Roman"/>
          <w:b w:val="false"/>
          <w:i w:val="false"/>
          <w:color w:val="000000"/>
          <w:sz w:val="28"/>
        </w:rPr>
        <w:t xml:space="preserve">
      3) оценка "3" "удовлетворительно" – слабая теоретическая подготовка, присутствие лишь нескольких элементов освоенного материала, безынициативность; </w:t>
      </w:r>
    </w:p>
    <w:bookmarkEnd w:id="23481"/>
    <w:bookmarkStart w:name="z23974" w:id="23482"/>
    <w:p>
      <w:pPr>
        <w:spacing w:after="0"/>
        <w:ind w:left="0"/>
        <w:jc w:val="both"/>
      </w:pPr>
      <w:r>
        <w:rPr>
          <w:rFonts w:ascii="Times New Roman"/>
          <w:b w:val="false"/>
          <w:i w:val="false"/>
          <w:color w:val="000000"/>
          <w:sz w:val="28"/>
        </w:rPr>
        <w:t>
      4) оценка "2" "неудовлетворительно" – отсутствие теоретической и практической подготовки;</w:t>
      </w:r>
    </w:p>
    <w:bookmarkEnd w:id="23482"/>
    <w:bookmarkStart w:name="z23975" w:id="2348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348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3977" w:id="23484"/>
    <w:p>
      <w:pPr>
        <w:spacing w:after="0"/>
        <w:ind w:left="0"/>
        <w:jc w:val="left"/>
      </w:pPr>
      <w:r>
        <w:rPr>
          <w:rFonts w:ascii="Times New Roman"/>
          <w:b/>
          <w:i w:val="false"/>
          <w:color w:val="000000"/>
        </w:rPr>
        <w:t xml:space="preserve"> Образовательная программа "Сценическая речь" детских школ искусств</w:t>
      </w:r>
    </w:p>
    <w:bookmarkEnd w:id="23484"/>
    <w:bookmarkStart w:name="z23978" w:id="23485"/>
    <w:p>
      <w:pPr>
        <w:spacing w:after="0"/>
        <w:ind w:left="0"/>
        <w:jc w:val="left"/>
      </w:pPr>
      <w:r>
        <w:rPr>
          <w:rFonts w:ascii="Times New Roman"/>
          <w:b/>
          <w:i w:val="false"/>
          <w:color w:val="000000"/>
        </w:rPr>
        <w:t xml:space="preserve"> Глава 1. Общие положения</w:t>
      </w:r>
    </w:p>
    <w:bookmarkEnd w:id="23485"/>
    <w:bookmarkStart w:name="z23979" w:id="23486"/>
    <w:p>
      <w:pPr>
        <w:spacing w:after="0"/>
        <w:ind w:left="0"/>
        <w:jc w:val="both"/>
      </w:pPr>
      <w:r>
        <w:rPr>
          <w:rFonts w:ascii="Times New Roman"/>
          <w:b w:val="false"/>
          <w:i w:val="false"/>
          <w:color w:val="000000"/>
          <w:sz w:val="28"/>
        </w:rPr>
        <w:t>
      1. Образовательная программа "Сценическая речь"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"Сценическая речь".</w:t>
      </w:r>
    </w:p>
    <w:bookmarkEnd w:id="23486"/>
    <w:bookmarkStart w:name="z23980" w:id="23487"/>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3487"/>
    <w:bookmarkStart w:name="z23981" w:id="23488"/>
    <w:p>
      <w:pPr>
        <w:spacing w:after="0"/>
        <w:ind w:left="0"/>
        <w:jc w:val="both"/>
      </w:pPr>
      <w:r>
        <w:rPr>
          <w:rFonts w:ascii="Times New Roman"/>
          <w:b w:val="false"/>
          <w:i w:val="false"/>
          <w:color w:val="000000"/>
          <w:sz w:val="28"/>
        </w:rPr>
        <w:t>
      1) актер – исполнитель ролей в спектаклях и кино;</w:t>
      </w:r>
    </w:p>
    <w:bookmarkEnd w:id="23488"/>
    <w:bookmarkStart w:name="z23982" w:id="23489"/>
    <w:p>
      <w:pPr>
        <w:spacing w:after="0"/>
        <w:ind w:left="0"/>
        <w:jc w:val="both"/>
      </w:pPr>
      <w:r>
        <w:rPr>
          <w:rFonts w:ascii="Times New Roman"/>
          <w:b w:val="false"/>
          <w:i w:val="false"/>
          <w:color w:val="000000"/>
          <w:sz w:val="28"/>
        </w:rPr>
        <w:t>
      2) актерское искусство – искусство создания сценических образов; вид исполнительского искусства;</w:t>
      </w:r>
    </w:p>
    <w:bookmarkEnd w:id="23489"/>
    <w:bookmarkStart w:name="z23983" w:id="23490"/>
    <w:p>
      <w:pPr>
        <w:spacing w:after="0"/>
        <w:ind w:left="0"/>
        <w:jc w:val="both"/>
      </w:pPr>
      <w:r>
        <w:rPr>
          <w:rFonts w:ascii="Times New Roman"/>
          <w:b w:val="false"/>
          <w:i w:val="false"/>
          <w:color w:val="000000"/>
          <w:sz w:val="28"/>
        </w:rPr>
        <w:t>
      3) артикуляционный аппарат – часть голосового аппарата, формирующая звуки речи;</w:t>
      </w:r>
    </w:p>
    <w:bookmarkEnd w:id="23490"/>
    <w:bookmarkStart w:name="z23984" w:id="23491"/>
    <w:p>
      <w:pPr>
        <w:spacing w:after="0"/>
        <w:ind w:left="0"/>
        <w:jc w:val="both"/>
      </w:pPr>
      <w:r>
        <w:rPr>
          <w:rFonts w:ascii="Times New Roman"/>
          <w:b w:val="false"/>
          <w:i w:val="false"/>
          <w:color w:val="000000"/>
          <w:sz w:val="28"/>
        </w:rPr>
        <w:t>
      4) артикуляционная гимнастика – комплекс упражнений, одни из которых помогают улучшить подвижность органов артикуляции, другие – увеличить объем и силу движений, третьи вырабатывают точность позы губ, языка, необходимую для произнесения того или иного звука;</w:t>
      </w:r>
    </w:p>
    <w:bookmarkEnd w:id="23491"/>
    <w:bookmarkStart w:name="z23985" w:id="23492"/>
    <w:p>
      <w:pPr>
        <w:spacing w:after="0"/>
        <w:ind w:left="0"/>
        <w:jc w:val="both"/>
      </w:pPr>
      <w:r>
        <w:rPr>
          <w:rFonts w:ascii="Times New Roman"/>
          <w:b w:val="false"/>
          <w:i w:val="false"/>
          <w:color w:val="000000"/>
          <w:sz w:val="28"/>
        </w:rPr>
        <w:t>
      5) образное мышление – свойство воспринимать и осмысливать картины жизни, искусства в их художественном значении, необходимое в процессе возникновения замысла, постановки спектакля, представления;</w:t>
      </w:r>
    </w:p>
    <w:bookmarkEnd w:id="23492"/>
    <w:bookmarkStart w:name="z23986" w:id="23493"/>
    <w:p>
      <w:pPr>
        <w:spacing w:after="0"/>
        <w:ind w:left="0"/>
        <w:jc w:val="both"/>
      </w:pPr>
      <w:r>
        <w:rPr>
          <w:rFonts w:ascii="Times New Roman"/>
          <w:b w:val="false"/>
          <w:i w:val="false"/>
          <w:color w:val="000000"/>
          <w:sz w:val="28"/>
        </w:rPr>
        <w:t>
      6) мышечная свобода – это такое состояние мышц, участвующих в дыхательном процессе, фонации и дикции, при котором отсутствует напряжение и физические зажимы;</w:t>
      </w:r>
    </w:p>
    <w:bookmarkEnd w:id="23493"/>
    <w:bookmarkStart w:name="z23987" w:id="23494"/>
    <w:p>
      <w:pPr>
        <w:spacing w:after="0"/>
        <w:ind w:left="0"/>
        <w:jc w:val="both"/>
      </w:pPr>
      <w:r>
        <w:rPr>
          <w:rFonts w:ascii="Times New Roman"/>
          <w:b w:val="false"/>
          <w:i w:val="false"/>
          <w:color w:val="000000"/>
          <w:sz w:val="28"/>
        </w:rPr>
        <w:t>
      7) мышечная активность – состояние голосовых связок, мышц гортани, глотки и всего речевого аппарата, не допускающее вялости;</w:t>
      </w:r>
    </w:p>
    <w:bookmarkEnd w:id="23494"/>
    <w:bookmarkStart w:name="z23988" w:id="23495"/>
    <w:p>
      <w:pPr>
        <w:spacing w:after="0"/>
        <w:ind w:left="0"/>
        <w:jc w:val="both"/>
      </w:pPr>
      <w:r>
        <w:rPr>
          <w:rFonts w:ascii="Times New Roman"/>
          <w:b w:val="false"/>
          <w:i w:val="false"/>
          <w:color w:val="000000"/>
          <w:sz w:val="28"/>
        </w:rPr>
        <w:t>
      8) освобождение мышц (снятие физического зажима) – тренинг, упражнения для выработки умения двигаться выразительно и правдиво;</w:t>
      </w:r>
    </w:p>
    <w:bookmarkEnd w:id="23495"/>
    <w:bookmarkStart w:name="z23989" w:id="23496"/>
    <w:p>
      <w:pPr>
        <w:spacing w:after="0"/>
        <w:ind w:left="0"/>
        <w:jc w:val="both"/>
      </w:pPr>
      <w:r>
        <w:rPr>
          <w:rFonts w:ascii="Times New Roman"/>
          <w:b w:val="false"/>
          <w:i w:val="false"/>
          <w:color w:val="000000"/>
          <w:sz w:val="28"/>
        </w:rPr>
        <w:t>
      9) репетиция – подготовка и пробное исполнение будущего спектакля при помощи актеров и вспомогательных служб; подготовка номера и исполнение на сцене;</w:t>
      </w:r>
    </w:p>
    <w:bookmarkEnd w:id="23496"/>
    <w:bookmarkStart w:name="z23990" w:id="23497"/>
    <w:p>
      <w:pPr>
        <w:spacing w:after="0"/>
        <w:ind w:left="0"/>
        <w:jc w:val="both"/>
      </w:pPr>
      <w:r>
        <w:rPr>
          <w:rFonts w:ascii="Times New Roman"/>
          <w:b w:val="false"/>
          <w:i w:val="false"/>
          <w:color w:val="000000"/>
          <w:sz w:val="28"/>
        </w:rPr>
        <w:t>
      10) голосовая выносливость – такое владение своим речевым аппаратом, при котором не происходит утомляемости мышц, влекущей за собой ухудшение качества звучания;</w:t>
      </w:r>
    </w:p>
    <w:bookmarkEnd w:id="23497"/>
    <w:bookmarkStart w:name="z23991" w:id="23498"/>
    <w:p>
      <w:pPr>
        <w:spacing w:after="0"/>
        <w:ind w:left="0"/>
        <w:jc w:val="both"/>
      </w:pPr>
      <w:r>
        <w:rPr>
          <w:rFonts w:ascii="Times New Roman"/>
          <w:b w:val="false"/>
          <w:i w:val="false"/>
          <w:color w:val="000000"/>
          <w:sz w:val="28"/>
        </w:rPr>
        <w:t>
      11) тембровая подвижность голоса – умение варьировать разными качествами звучащего голоса, привлекать в работе над ролью эмоциональные окраски голоса, различные обертона;</w:t>
      </w:r>
    </w:p>
    <w:bookmarkEnd w:id="23498"/>
    <w:bookmarkStart w:name="z23992" w:id="23499"/>
    <w:p>
      <w:pPr>
        <w:spacing w:after="0"/>
        <w:ind w:left="0"/>
        <w:jc w:val="both"/>
      </w:pPr>
      <w:r>
        <w:rPr>
          <w:rFonts w:ascii="Times New Roman"/>
          <w:b w:val="false"/>
          <w:i w:val="false"/>
          <w:color w:val="000000"/>
          <w:sz w:val="28"/>
        </w:rPr>
        <w:t>
      12) диалог – разговор двух или нескольких лиц, форма речи, состоящая из обмена репликами;</w:t>
      </w:r>
    </w:p>
    <w:bookmarkEnd w:id="23499"/>
    <w:bookmarkStart w:name="z23993" w:id="23500"/>
    <w:p>
      <w:pPr>
        <w:spacing w:after="0"/>
        <w:ind w:left="0"/>
        <w:jc w:val="both"/>
      </w:pPr>
      <w:r>
        <w:rPr>
          <w:rFonts w:ascii="Times New Roman"/>
          <w:b w:val="false"/>
          <w:i w:val="false"/>
          <w:color w:val="000000"/>
          <w:sz w:val="28"/>
        </w:rPr>
        <w:t xml:space="preserve">
      13) диапазон – звуковой объем голоса от самого нижнего до самого верхнего звука; </w:t>
      </w:r>
    </w:p>
    <w:bookmarkEnd w:id="23500"/>
    <w:bookmarkStart w:name="z23994" w:id="23501"/>
    <w:p>
      <w:pPr>
        <w:spacing w:after="0"/>
        <w:ind w:left="0"/>
        <w:jc w:val="both"/>
      </w:pPr>
      <w:r>
        <w:rPr>
          <w:rFonts w:ascii="Times New Roman"/>
          <w:b w:val="false"/>
          <w:i w:val="false"/>
          <w:color w:val="000000"/>
          <w:sz w:val="28"/>
        </w:rPr>
        <w:t>
      14) динамический диапазон – умение актера пользоваться голосом при различной силе звука, не теряя при этом тембральной окраски голоса;</w:t>
      </w:r>
    </w:p>
    <w:bookmarkEnd w:id="23501"/>
    <w:bookmarkStart w:name="z23995" w:id="23502"/>
    <w:p>
      <w:pPr>
        <w:spacing w:after="0"/>
        <w:ind w:left="0"/>
        <w:jc w:val="both"/>
      </w:pPr>
      <w:r>
        <w:rPr>
          <w:rFonts w:ascii="Times New Roman"/>
          <w:b w:val="false"/>
          <w:i w:val="false"/>
          <w:color w:val="000000"/>
          <w:sz w:val="28"/>
        </w:rPr>
        <w:t xml:space="preserve">
      15) дикция – ясность, разборчивость произнесения текста; </w:t>
      </w:r>
    </w:p>
    <w:bookmarkEnd w:id="23502"/>
    <w:bookmarkStart w:name="z23996" w:id="23503"/>
    <w:p>
      <w:pPr>
        <w:spacing w:after="0"/>
        <w:ind w:left="0"/>
        <w:jc w:val="both"/>
      </w:pPr>
      <w:r>
        <w:rPr>
          <w:rFonts w:ascii="Times New Roman"/>
          <w:b w:val="false"/>
          <w:i w:val="false"/>
          <w:color w:val="000000"/>
          <w:sz w:val="28"/>
        </w:rPr>
        <w:t xml:space="preserve">
      16) звукообразование (фонация) – извлечение певческого и речевого звука, результат действия голосового аппарата; </w:t>
      </w:r>
    </w:p>
    <w:bookmarkEnd w:id="23503"/>
    <w:bookmarkStart w:name="z23997" w:id="23504"/>
    <w:p>
      <w:pPr>
        <w:spacing w:after="0"/>
        <w:ind w:left="0"/>
        <w:jc w:val="both"/>
      </w:pPr>
      <w:r>
        <w:rPr>
          <w:rFonts w:ascii="Times New Roman"/>
          <w:b w:val="false"/>
          <w:i w:val="false"/>
          <w:color w:val="000000"/>
          <w:sz w:val="28"/>
        </w:rPr>
        <w:t>
      18) звуковысотный диапазон – умение актера использовать максимальный тоновый объем речевого голоса, от самого нижнего до самого верхнего звука;</w:t>
      </w:r>
    </w:p>
    <w:bookmarkEnd w:id="23504"/>
    <w:bookmarkStart w:name="z23998" w:id="23505"/>
    <w:p>
      <w:pPr>
        <w:spacing w:after="0"/>
        <w:ind w:left="0"/>
        <w:jc w:val="both"/>
      </w:pPr>
      <w:r>
        <w:rPr>
          <w:rFonts w:ascii="Times New Roman"/>
          <w:b w:val="false"/>
          <w:i w:val="false"/>
          <w:color w:val="000000"/>
          <w:sz w:val="28"/>
        </w:rPr>
        <w:t>
      19) объемность – свойство голоса быть глубоким, бархатным, округлым, мягким;</w:t>
      </w:r>
    </w:p>
    <w:bookmarkEnd w:id="23505"/>
    <w:bookmarkStart w:name="z23999" w:id="23506"/>
    <w:p>
      <w:pPr>
        <w:spacing w:after="0"/>
        <w:ind w:left="0"/>
        <w:jc w:val="both"/>
      </w:pPr>
      <w:r>
        <w:rPr>
          <w:rFonts w:ascii="Times New Roman"/>
          <w:b w:val="false"/>
          <w:i w:val="false"/>
          <w:color w:val="000000"/>
          <w:sz w:val="28"/>
        </w:rPr>
        <w:t>
      20) постановка – творческий процесс создания спектакля, фильма, циркового и эстрадного представления;</w:t>
      </w:r>
    </w:p>
    <w:bookmarkEnd w:id="23506"/>
    <w:bookmarkStart w:name="z24000" w:id="23507"/>
    <w:p>
      <w:pPr>
        <w:spacing w:after="0"/>
        <w:ind w:left="0"/>
        <w:jc w:val="both"/>
      </w:pPr>
      <w:r>
        <w:rPr>
          <w:rFonts w:ascii="Times New Roman"/>
          <w:b w:val="false"/>
          <w:i w:val="false"/>
          <w:color w:val="000000"/>
          <w:sz w:val="28"/>
        </w:rPr>
        <w:t>
      21) кукольник – человек, ведущий кукольное представление, артист кукольного театра;</w:t>
      </w:r>
    </w:p>
    <w:bookmarkEnd w:id="23507"/>
    <w:bookmarkStart w:name="z24001" w:id="23508"/>
    <w:p>
      <w:pPr>
        <w:spacing w:after="0"/>
        <w:ind w:left="0"/>
        <w:jc w:val="both"/>
      </w:pPr>
      <w:r>
        <w:rPr>
          <w:rFonts w:ascii="Times New Roman"/>
          <w:b w:val="false"/>
          <w:i w:val="false"/>
          <w:color w:val="000000"/>
          <w:sz w:val="28"/>
        </w:rPr>
        <w:t>
      22) театр кукол – одна из разновидностей кукольного вида искусства, в который входят мультипликационное и не мультипликационное анимационное киноискусство, кукольное искусство эстрады и художественные кукольные программы телевидения;</w:t>
      </w:r>
    </w:p>
    <w:bookmarkEnd w:id="23508"/>
    <w:bookmarkStart w:name="z24002" w:id="23509"/>
    <w:p>
      <w:pPr>
        <w:spacing w:after="0"/>
        <w:ind w:left="0"/>
        <w:jc w:val="both"/>
      </w:pPr>
      <w:r>
        <w:rPr>
          <w:rFonts w:ascii="Times New Roman"/>
          <w:b w:val="false"/>
          <w:i w:val="false"/>
          <w:color w:val="000000"/>
          <w:sz w:val="28"/>
        </w:rPr>
        <w:t>
      23) мимика – выразительные движения мышц лица, являющиеся одной из форм проявления тех или иных чувств человека;</w:t>
      </w:r>
    </w:p>
    <w:bookmarkEnd w:id="23509"/>
    <w:bookmarkStart w:name="z24003" w:id="23510"/>
    <w:p>
      <w:pPr>
        <w:spacing w:after="0"/>
        <w:ind w:left="0"/>
        <w:jc w:val="both"/>
      </w:pPr>
      <w:r>
        <w:rPr>
          <w:rFonts w:ascii="Times New Roman"/>
          <w:b w:val="false"/>
          <w:i w:val="false"/>
          <w:color w:val="000000"/>
          <w:sz w:val="28"/>
        </w:rPr>
        <w:t>
      24) монолог – речь действующего лица, главным образом в драматическом произведении, выключенная из разговорного общения персонажей и не предполагающая непосредственного отклика, в отличие от диалога; речь, обращенная к слушателям или к самому себе;</w:t>
      </w:r>
    </w:p>
    <w:bookmarkEnd w:id="23510"/>
    <w:bookmarkStart w:name="z24004" w:id="23511"/>
    <w:p>
      <w:pPr>
        <w:spacing w:after="0"/>
        <w:ind w:left="0"/>
        <w:jc w:val="both"/>
      </w:pPr>
      <w:r>
        <w:rPr>
          <w:rFonts w:ascii="Times New Roman"/>
          <w:b w:val="false"/>
          <w:i w:val="false"/>
          <w:color w:val="000000"/>
          <w:sz w:val="28"/>
        </w:rPr>
        <w:t>
      25) исполнительское мастерство – совокупность профессиональных приемов, без которых немыслима концертная или иная сценическая деятельность;</w:t>
      </w:r>
    </w:p>
    <w:bookmarkEnd w:id="23511"/>
    <w:bookmarkStart w:name="z24005" w:id="23512"/>
    <w:p>
      <w:pPr>
        <w:spacing w:after="0"/>
        <w:ind w:left="0"/>
        <w:jc w:val="both"/>
      </w:pPr>
      <w:r>
        <w:rPr>
          <w:rFonts w:ascii="Times New Roman"/>
          <w:b w:val="false"/>
          <w:i w:val="false"/>
          <w:color w:val="000000"/>
          <w:sz w:val="28"/>
        </w:rPr>
        <w:t>
      26) искусство – специфический род духовно-практического освоения мира, единство созидания, познания, оценка человеческого общения;</w:t>
      </w:r>
    </w:p>
    <w:bookmarkEnd w:id="23512"/>
    <w:bookmarkStart w:name="z24006" w:id="23513"/>
    <w:p>
      <w:pPr>
        <w:spacing w:after="0"/>
        <w:ind w:left="0"/>
        <w:jc w:val="both"/>
      </w:pPr>
      <w:r>
        <w:rPr>
          <w:rFonts w:ascii="Times New Roman"/>
          <w:b w:val="false"/>
          <w:i w:val="false"/>
          <w:color w:val="000000"/>
          <w:sz w:val="28"/>
        </w:rPr>
        <w:t>
      27) пантомима – вид сценического искусства, в котором основным средством создания художественного образа является пластика человеческого тела, без использования слов;</w:t>
      </w:r>
    </w:p>
    <w:bookmarkEnd w:id="23513"/>
    <w:bookmarkStart w:name="z24007" w:id="23514"/>
    <w:p>
      <w:pPr>
        <w:spacing w:after="0"/>
        <w:ind w:left="0"/>
        <w:jc w:val="both"/>
      </w:pPr>
      <w:r>
        <w:rPr>
          <w:rFonts w:ascii="Times New Roman"/>
          <w:b w:val="false"/>
          <w:i w:val="false"/>
          <w:color w:val="000000"/>
          <w:sz w:val="28"/>
        </w:rPr>
        <w:t>
      28) сценическая речь – одно из основных профессиональных средств выразительности актера;</w:t>
      </w:r>
    </w:p>
    <w:bookmarkEnd w:id="23514"/>
    <w:bookmarkStart w:name="z24008" w:id="23515"/>
    <w:p>
      <w:pPr>
        <w:spacing w:after="0"/>
        <w:ind w:left="0"/>
        <w:jc w:val="both"/>
      </w:pPr>
      <w:r>
        <w:rPr>
          <w:rFonts w:ascii="Times New Roman"/>
          <w:b w:val="false"/>
          <w:i w:val="false"/>
          <w:color w:val="000000"/>
          <w:sz w:val="28"/>
        </w:rPr>
        <w:t>
      29) сценический образ – сборный образ актера или артиста, который состоит из личностных характеристик актера, его психоэмоциональных особенностей, также сценических предпочтений;</w:t>
      </w:r>
    </w:p>
    <w:bookmarkEnd w:id="23515"/>
    <w:bookmarkStart w:name="z24009" w:id="23516"/>
    <w:p>
      <w:pPr>
        <w:spacing w:after="0"/>
        <w:ind w:left="0"/>
        <w:jc w:val="both"/>
      </w:pPr>
      <w:r>
        <w:rPr>
          <w:rFonts w:ascii="Times New Roman"/>
          <w:b w:val="false"/>
          <w:i w:val="false"/>
          <w:color w:val="000000"/>
          <w:sz w:val="28"/>
        </w:rPr>
        <w:t>
      30) сценическое внимание – восприятие объектов внешнего мира с помощью зрения, слуха, обоняния, осязания, вкуса;</w:t>
      </w:r>
    </w:p>
    <w:bookmarkEnd w:id="23516"/>
    <w:bookmarkStart w:name="z24010" w:id="23517"/>
    <w:p>
      <w:pPr>
        <w:spacing w:after="0"/>
        <w:ind w:left="0"/>
        <w:jc w:val="both"/>
      </w:pPr>
      <w:r>
        <w:rPr>
          <w:rFonts w:ascii="Times New Roman"/>
          <w:b w:val="false"/>
          <w:i w:val="false"/>
          <w:color w:val="000000"/>
          <w:sz w:val="28"/>
        </w:rPr>
        <w:t>
      31) импровизация – особый вид творчества; непредвиденный, внезапный момент исполнения, без предварительной для этого подготовки;</w:t>
      </w:r>
    </w:p>
    <w:bookmarkEnd w:id="23517"/>
    <w:bookmarkStart w:name="z24011" w:id="23518"/>
    <w:p>
      <w:pPr>
        <w:spacing w:after="0"/>
        <w:ind w:left="0"/>
        <w:jc w:val="both"/>
      </w:pPr>
      <w:r>
        <w:rPr>
          <w:rFonts w:ascii="Times New Roman"/>
          <w:b w:val="false"/>
          <w:i w:val="false"/>
          <w:color w:val="000000"/>
          <w:sz w:val="28"/>
        </w:rPr>
        <w:t>
      32) словесное воздействие – способ воздействия на сознание партнера с целью перестроить его, "приспособить" в интересах действующего лица;</w:t>
      </w:r>
    </w:p>
    <w:bookmarkEnd w:id="23518"/>
    <w:bookmarkStart w:name="z24012" w:id="23519"/>
    <w:p>
      <w:pPr>
        <w:spacing w:after="0"/>
        <w:ind w:left="0"/>
        <w:jc w:val="both"/>
      </w:pPr>
      <w:r>
        <w:rPr>
          <w:rFonts w:ascii="Times New Roman"/>
          <w:b w:val="false"/>
          <w:i w:val="false"/>
          <w:color w:val="000000"/>
          <w:sz w:val="28"/>
        </w:rPr>
        <w:t>
      33) тембр – окраска звука; одна из специфических характеристик музыкального звука (наряду с его высотой, громкостью и длительностью);</w:t>
      </w:r>
    </w:p>
    <w:bookmarkEnd w:id="23519"/>
    <w:bookmarkStart w:name="z24013" w:id="23520"/>
    <w:p>
      <w:pPr>
        <w:spacing w:after="0"/>
        <w:ind w:left="0"/>
        <w:jc w:val="both"/>
      </w:pPr>
      <w:r>
        <w:rPr>
          <w:rFonts w:ascii="Times New Roman"/>
          <w:b w:val="false"/>
          <w:i w:val="false"/>
          <w:color w:val="000000"/>
          <w:sz w:val="28"/>
        </w:rPr>
        <w:t>
      34) культура речи – раздел эстетики, представляющий законы стилистики, фонетики и орфоэпии, методики и логики речи;</w:t>
      </w:r>
    </w:p>
    <w:bookmarkEnd w:id="23520"/>
    <w:bookmarkStart w:name="z24014" w:id="23521"/>
    <w:p>
      <w:pPr>
        <w:spacing w:after="0"/>
        <w:ind w:left="0"/>
        <w:jc w:val="both"/>
      </w:pPr>
      <w:r>
        <w:rPr>
          <w:rFonts w:ascii="Times New Roman"/>
          <w:b w:val="false"/>
          <w:i w:val="false"/>
          <w:color w:val="000000"/>
          <w:sz w:val="28"/>
        </w:rPr>
        <w:t>
      35) дыхание (певческое) – дыхание, обеспечивающее процесс пения;</w:t>
      </w:r>
    </w:p>
    <w:bookmarkEnd w:id="23521"/>
    <w:bookmarkStart w:name="z24015" w:id="23522"/>
    <w:p>
      <w:pPr>
        <w:spacing w:after="0"/>
        <w:ind w:left="0"/>
        <w:jc w:val="both"/>
      </w:pPr>
      <w:r>
        <w:rPr>
          <w:rFonts w:ascii="Times New Roman"/>
          <w:b w:val="false"/>
          <w:i w:val="false"/>
          <w:color w:val="000000"/>
          <w:sz w:val="28"/>
        </w:rPr>
        <w:t>
      36) интонирование – умение чисто воспроизводить вокально или на музыкальном инструменте звуковой тон;</w:t>
      </w:r>
    </w:p>
    <w:bookmarkEnd w:id="23522"/>
    <w:bookmarkStart w:name="z24016" w:id="23523"/>
    <w:p>
      <w:pPr>
        <w:spacing w:after="0"/>
        <w:ind w:left="0"/>
        <w:jc w:val="both"/>
      </w:pPr>
      <w:r>
        <w:rPr>
          <w:rFonts w:ascii="Times New Roman"/>
          <w:b w:val="false"/>
          <w:i w:val="false"/>
          <w:color w:val="000000"/>
          <w:sz w:val="28"/>
        </w:rPr>
        <w:t>
      37) этюд – вид упражнения, способствующий развитию творческих и профессиональных навыков актера.</w:t>
      </w:r>
    </w:p>
    <w:bookmarkEnd w:id="23523"/>
    <w:bookmarkStart w:name="z24017" w:id="23524"/>
    <w:p>
      <w:pPr>
        <w:spacing w:after="0"/>
        <w:ind w:left="0"/>
        <w:jc w:val="both"/>
      </w:pPr>
      <w:r>
        <w:rPr>
          <w:rFonts w:ascii="Times New Roman"/>
          <w:b w:val="false"/>
          <w:i w:val="false"/>
          <w:color w:val="000000"/>
          <w:sz w:val="28"/>
        </w:rPr>
        <w:t>
      3. Цель предмета: создание условий для комплексного эстетического развития личности обучающегося посредством изучения основ сценической речи.</w:t>
      </w:r>
    </w:p>
    <w:bookmarkEnd w:id="23524"/>
    <w:bookmarkStart w:name="z24018" w:id="23525"/>
    <w:p>
      <w:pPr>
        <w:spacing w:after="0"/>
        <w:ind w:left="0"/>
        <w:jc w:val="both"/>
      </w:pPr>
      <w:r>
        <w:rPr>
          <w:rFonts w:ascii="Times New Roman"/>
          <w:b w:val="false"/>
          <w:i w:val="false"/>
          <w:color w:val="000000"/>
          <w:sz w:val="28"/>
        </w:rPr>
        <w:t>
      4. Задачи предмета.</w:t>
      </w:r>
    </w:p>
    <w:bookmarkEnd w:id="23525"/>
    <w:bookmarkStart w:name="z24019" w:id="23526"/>
    <w:p>
      <w:pPr>
        <w:spacing w:after="0"/>
        <w:ind w:left="0"/>
        <w:jc w:val="both"/>
      </w:pPr>
      <w:r>
        <w:rPr>
          <w:rFonts w:ascii="Times New Roman"/>
          <w:b w:val="false"/>
          <w:i w:val="false"/>
          <w:color w:val="000000"/>
          <w:sz w:val="28"/>
        </w:rPr>
        <w:t>
      Обучающие:</w:t>
      </w:r>
    </w:p>
    <w:bookmarkEnd w:id="23526"/>
    <w:bookmarkStart w:name="z24020" w:id="23527"/>
    <w:p>
      <w:pPr>
        <w:spacing w:after="0"/>
        <w:ind w:left="0"/>
        <w:jc w:val="both"/>
      </w:pPr>
      <w:r>
        <w:rPr>
          <w:rFonts w:ascii="Times New Roman"/>
          <w:b w:val="false"/>
          <w:i w:val="false"/>
          <w:color w:val="000000"/>
          <w:sz w:val="28"/>
        </w:rPr>
        <w:t>
      1) знакомство с миром театрального искусства;</w:t>
      </w:r>
    </w:p>
    <w:bookmarkEnd w:id="23527"/>
    <w:bookmarkStart w:name="z24021" w:id="23528"/>
    <w:p>
      <w:pPr>
        <w:spacing w:after="0"/>
        <w:ind w:left="0"/>
        <w:jc w:val="both"/>
      </w:pPr>
      <w:r>
        <w:rPr>
          <w:rFonts w:ascii="Times New Roman"/>
          <w:b w:val="false"/>
          <w:i w:val="false"/>
          <w:color w:val="000000"/>
          <w:sz w:val="28"/>
        </w:rPr>
        <w:t>
      2) овладение с основами сценической речи;</w:t>
      </w:r>
    </w:p>
    <w:bookmarkEnd w:id="23528"/>
    <w:bookmarkStart w:name="z24022" w:id="23529"/>
    <w:p>
      <w:pPr>
        <w:spacing w:after="0"/>
        <w:ind w:left="0"/>
        <w:jc w:val="both"/>
      </w:pPr>
      <w:r>
        <w:rPr>
          <w:rFonts w:ascii="Times New Roman"/>
          <w:b w:val="false"/>
          <w:i w:val="false"/>
          <w:color w:val="000000"/>
          <w:sz w:val="28"/>
        </w:rPr>
        <w:t>
      3) освоение основных орфоэпических норм сценической речи;</w:t>
      </w:r>
    </w:p>
    <w:bookmarkEnd w:id="23529"/>
    <w:bookmarkStart w:name="z24023" w:id="23530"/>
    <w:p>
      <w:pPr>
        <w:spacing w:after="0"/>
        <w:ind w:left="0"/>
        <w:jc w:val="both"/>
      </w:pPr>
      <w:r>
        <w:rPr>
          <w:rFonts w:ascii="Times New Roman"/>
          <w:b w:val="false"/>
          <w:i w:val="false"/>
          <w:color w:val="000000"/>
          <w:sz w:val="28"/>
        </w:rPr>
        <w:t>
      4) обучение элементарным навыкам владения дыханием, голосом, всем речевым аппаратом и умению его рационально использовать;</w:t>
      </w:r>
    </w:p>
    <w:bookmarkEnd w:id="23530"/>
    <w:bookmarkStart w:name="z24024" w:id="23531"/>
    <w:p>
      <w:pPr>
        <w:spacing w:after="0"/>
        <w:ind w:left="0"/>
        <w:jc w:val="both"/>
      </w:pPr>
      <w:r>
        <w:rPr>
          <w:rFonts w:ascii="Times New Roman"/>
          <w:b w:val="false"/>
          <w:i w:val="false"/>
          <w:color w:val="000000"/>
          <w:sz w:val="28"/>
        </w:rPr>
        <w:t>
      5) обучение интонационно-логическому анализу текста;</w:t>
      </w:r>
    </w:p>
    <w:bookmarkEnd w:id="23531"/>
    <w:bookmarkStart w:name="z24025" w:id="23532"/>
    <w:p>
      <w:pPr>
        <w:spacing w:after="0"/>
        <w:ind w:left="0"/>
        <w:jc w:val="both"/>
      </w:pPr>
      <w:r>
        <w:rPr>
          <w:rFonts w:ascii="Times New Roman"/>
          <w:b w:val="false"/>
          <w:i w:val="false"/>
          <w:color w:val="000000"/>
          <w:sz w:val="28"/>
        </w:rPr>
        <w:t>
      6) овладение основами сценического движения, пластики;</w:t>
      </w:r>
    </w:p>
    <w:bookmarkEnd w:id="23532"/>
    <w:bookmarkStart w:name="z24026" w:id="23533"/>
    <w:p>
      <w:pPr>
        <w:spacing w:after="0"/>
        <w:ind w:left="0"/>
        <w:jc w:val="both"/>
      </w:pPr>
      <w:r>
        <w:rPr>
          <w:rFonts w:ascii="Times New Roman"/>
          <w:b w:val="false"/>
          <w:i w:val="false"/>
          <w:color w:val="000000"/>
          <w:sz w:val="28"/>
        </w:rPr>
        <w:t>
      7) обучение творческому использованию полученных умений и практических навыков;</w:t>
      </w:r>
    </w:p>
    <w:bookmarkEnd w:id="23533"/>
    <w:bookmarkStart w:name="z24027" w:id="23534"/>
    <w:p>
      <w:pPr>
        <w:spacing w:after="0"/>
        <w:ind w:left="0"/>
        <w:jc w:val="both"/>
      </w:pPr>
      <w:r>
        <w:rPr>
          <w:rFonts w:ascii="Times New Roman"/>
          <w:b w:val="false"/>
          <w:i w:val="false"/>
          <w:color w:val="000000"/>
          <w:sz w:val="28"/>
        </w:rPr>
        <w:t>
      8) овладение техникой речи в соответствии с возрастными и индивидуальными возможностями каждого ребенка.</w:t>
      </w:r>
    </w:p>
    <w:bookmarkEnd w:id="23534"/>
    <w:bookmarkStart w:name="z24028" w:id="23535"/>
    <w:p>
      <w:pPr>
        <w:spacing w:after="0"/>
        <w:ind w:left="0"/>
        <w:jc w:val="both"/>
      </w:pPr>
      <w:r>
        <w:rPr>
          <w:rFonts w:ascii="Times New Roman"/>
          <w:b w:val="false"/>
          <w:i w:val="false"/>
          <w:color w:val="000000"/>
          <w:sz w:val="28"/>
        </w:rPr>
        <w:t>
      Развивающие:</w:t>
      </w:r>
    </w:p>
    <w:bookmarkEnd w:id="23535"/>
    <w:bookmarkStart w:name="z24029" w:id="23536"/>
    <w:p>
      <w:pPr>
        <w:spacing w:after="0"/>
        <w:ind w:left="0"/>
        <w:jc w:val="both"/>
      </w:pPr>
      <w:r>
        <w:rPr>
          <w:rFonts w:ascii="Times New Roman"/>
          <w:b w:val="false"/>
          <w:i w:val="false"/>
          <w:color w:val="000000"/>
          <w:sz w:val="28"/>
        </w:rPr>
        <w:t xml:space="preserve">
      1) развитие речевого слуха, чувства ритма, внимания, памяти, речевых, творческих способностей обучающегося; </w:t>
      </w:r>
    </w:p>
    <w:bookmarkEnd w:id="23536"/>
    <w:bookmarkStart w:name="z24030" w:id="23537"/>
    <w:p>
      <w:pPr>
        <w:spacing w:after="0"/>
        <w:ind w:left="0"/>
        <w:jc w:val="both"/>
      </w:pPr>
      <w:r>
        <w:rPr>
          <w:rFonts w:ascii="Times New Roman"/>
          <w:b w:val="false"/>
          <w:i w:val="false"/>
          <w:color w:val="000000"/>
          <w:sz w:val="28"/>
        </w:rPr>
        <w:t xml:space="preserve">
      2) развитие диапазона, полетности, выносливости, силы речевого голоса; </w:t>
      </w:r>
    </w:p>
    <w:bookmarkEnd w:id="23537"/>
    <w:bookmarkStart w:name="z24031" w:id="23538"/>
    <w:p>
      <w:pPr>
        <w:spacing w:after="0"/>
        <w:ind w:left="0"/>
        <w:jc w:val="both"/>
      </w:pPr>
      <w:r>
        <w:rPr>
          <w:rFonts w:ascii="Times New Roman"/>
          <w:b w:val="false"/>
          <w:i w:val="false"/>
          <w:color w:val="000000"/>
          <w:sz w:val="28"/>
        </w:rPr>
        <w:t>
      3) развитие дикционной, интонационно -мелодической и орфоэпической культуры;</w:t>
      </w:r>
    </w:p>
    <w:bookmarkEnd w:id="23538"/>
    <w:bookmarkStart w:name="z24032" w:id="23539"/>
    <w:p>
      <w:pPr>
        <w:spacing w:after="0"/>
        <w:ind w:left="0"/>
        <w:jc w:val="both"/>
      </w:pPr>
      <w:r>
        <w:rPr>
          <w:rFonts w:ascii="Times New Roman"/>
          <w:b w:val="false"/>
          <w:i w:val="false"/>
          <w:color w:val="000000"/>
          <w:sz w:val="28"/>
        </w:rPr>
        <w:t>
      4) овладение навыками сценического мастерства;</w:t>
      </w:r>
    </w:p>
    <w:bookmarkEnd w:id="23539"/>
    <w:bookmarkStart w:name="z24033" w:id="23540"/>
    <w:p>
      <w:pPr>
        <w:spacing w:after="0"/>
        <w:ind w:left="0"/>
        <w:jc w:val="both"/>
      </w:pPr>
      <w:r>
        <w:rPr>
          <w:rFonts w:ascii="Times New Roman"/>
          <w:b w:val="false"/>
          <w:i w:val="false"/>
          <w:color w:val="000000"/>
          <w:sz w:val="28"/>
        </w:rPr>
        <w:t>
      5) развитие умения воздействовать через речь на волю, мышление, эмоциональное состояние, воображение, внимание зрителей;</w:t>
      </w:r>
    </w:p>
    <w:bookmarkEnd w:id="23540"/>
    <w:bookmarkStart w:name="z24034" w:id="23541"/>
    <w:p>
      <w:pPr>
        <w:spacing w:after="0"/>
        <w:ind w:left="0"/>
        <w:jc w:val="both"/>
      </w:pPr>
      <w:r>
        <w:rPr>
          <w:rFonts w:ascii="Times New Roman"/>
          <w:b w:val="false"/>
          <w:i w:val="false"/>
          <w:color w:val="000000"/>
          <w:sz w:val="28"/>
        </w:rPr>
        <w:t xml:space="preserve">
      6) привитие устойчивой любви к родному языку и формирование практических навыков по технике речи. </w:t>
      </w:r>
    </w:p>
    <w:bookmarkEnd w:id="23541"/>
    <w:bookmarkStart w:name="z24035" w:id="23542"/>
    <w:p>
      <w:pPr>
        <w:spacing w:after="0"/>
        <w:ind w:left="0"/>
        <w:jc w:val="both"/>
      </w:pPr>
      <w:r>
        <w:rPr>
          <w:rFonts w:ascii="Times New Roman"/>
          <w:b w:val="false"/>
          <w:i w:val="false"/>
          <w:color w:val="000000"/>
          <w:sz w:val="28"/>
        </w:rPr>
        <w:t>
      Воспитательные:</w:t>
      </w:r>
    </w:p>
    <w:bookmarkEnd w:id="23542"/>
    <w:bookmarkStart w:name="z24036" w:id="23543"/>
    <w:p>
      <w:pPr>
        <w:spacing w:after="0"/>
        <w:ind w:left="0"/>
        <w:jc w:val="both"/>
      </w:pPr>
      <w:r>
        <w:rPr>
          <w:rFonts w:ascii="Times New Roman"/>
          <w:b w:val="false"/>
          <w:i w:val="false"/>
          <w:color w:val="000000"/>
          <w:sz w:val="28"/>
        </w:rPr>
        <w:t>
      1) воспитание художественного вкуса обучающегося;</w:t>
      </w:r>
    </w:p>
    <w:bookmarkEnd w:id="23543"/>
    <w:bookmarkStart w:name="z24037" w:id="23544"/>
    <w:p>
      <w:pPr>
        <w:spacing w:after="0"/>
        <w:ind w:left="0"/>
        <w:jc w:val="both"/>
      </w:pPr>
      <w:r>
        <w:rPr>
          <w:rFonts w:ascii="Times New Roman"/>
          <w:b w:val="false"/>
          <w:i w:val="false"/>
          <w:color w:val="000000"/>
          <w:sz w:val="28"/>
        </w:rPr>
        <w:t>
      2) развитие духовно-нравственных качеств обучающегося;</w:t>
      </w:r>
    </w:p>
    <w:bookmarkEnd w:id="23544"/>
    <w:bookmarkStart w:name="z24038" w:id="23545"/>
    <w:p>
      <w:pPr>
        <w:spacing w:after="0"/>
        <w:ind w:left="0"/>
        <w:jc w:val="both"/>
      </w:pPr>
      <w:r>
        <w:rPr>
          <w:rFonts w:ascii="Times New Roman"/>
          <w:b w:val="false"/>
          <w:i w:val="false"/>
          <w:color w:val="000000"/>
          <w:sz w:val="28"/>
        </w:rPr>
        <w:t>
      3) воспитание правильного этического и эстетического восприятия не только театрального, но и искусства в целом.</w:t>
      </w:r>
    </w:p>
    <w:bookmarkEnd w:id="23545"/>
    <w:bookmarkStart w:name="z24039" w:id="23546"/>
    <w:p>
      <w:pPr>
        <w:spacing w:after="0"/>
        <w:ind w:left="0"/>
        <w:jc w:val="both"/>
      </w:pPr>
      <w:r>
        <w:rPr>
          <w:rFonts w:ascii="Times New Roman"/>
          <w:b w:val="false"/>
          <w:i w:val="false"/>
          <w:color w:val="000000"/>
          <w:sz w:val="28"/>
        </w:rPr>
        <w:t xml:space="preserve">
      5. Срок реализации Программы – пять лет. Объем учебного времени на реализацию Программы определяется типовым учебным планом детских школ искусств. </w:t>
      </w:r>
    </w:p>
    <w:bookmarkEnd w:id="23546"/>
    <w:bookmarkStart w:name="z24040" w:id="23547"/>
    <w:p>
      <w:pPr>
        <w:spacing w:after="0"/>
        <w:ind w:left="0"/>
        <w:jc w:val="both"/>
      </w:pPr>
      <w:r>
        <w:rPr>
          <w:rFonts w:ascii="Times New Roman"/>
          <w:b w:val="false"/>
          <w:i w:val="false"/>
          <w:color w:val="000000"/>
          <w:sz w:val="28"/>
        </w:rPr>
        <w:t xml:space="preserve">
      Программа предназначена для обучающихся отделения театра кукол школ искусств. </w:t>
      </w:r>
    </w:p>
    <w:bookmarkEnd w:id="23547"/>
    <w:bookmarkStart w:name="z24041" w:id="23548"/>
    <w:p>
      <w:pPr>
        <w:spacing w:after="0"/>
        <w:ind w:left="0"/>
        <w:jc w:val="both"/>
      </w:pPr>
      <w:r>
        <w:rPr>
          <w:rFonts w:ascii="Times New Roman"/>
          <w:b w:val="false"/>
          <w:i w:val="false"/>
          <w:color w:val="000000"/>
          <w:sz w:val="28"/>
        </w:rPr>
        <w:t>
      Для подготовки к основному курсу обучения проводятся занятия в подготовительных группах с детьми шести-двенадцати лет. Количественный состав обучающихся в подготовительной группе – 8-10 человек.</w:t>
      </w:r>
    </w:p>
    <w:bookmarkEnd w:id="23548"/>
    <w:bookmarkStart w:name="z24042" w:id="2354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3549"/>
    <w:bookmarkStart w:name="z24043" w:id="23550"/>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3550"/>
    <w:bookmarkStart w:name="z24044" w:id="23551"/>
    <w:p>
      <w:pPr>
        <w:spacing w:after="0"/>
        <w:ind w:left="0"/>
        <w:jc w:val="both"/>
      </w:pPr>
      <w:r>
        <w:rPr>
          <w:rFonts w:ascii="Times New Roman"/>
          <w:b w:val="false"/>
          <w:i w:val="false"/>
          <w:color w:val="000000"/>
          <w:sz w:val="28"/>
        </w:rPr>
        <w:t>
      7. Структурные элементы рабочей учебной программы:</w:t>
      </w:r>
    </w:p>
    <w:bookmarkEnd w:id="23551"/>
    <w:bookmarkStart w:name="z24045" w:id="23552"/>
    <w:p>
      <w:pPr>
        <w:spacing w:after="0"/>
        <w:ind w:left="0"/>
        <w:jc w:val="both"/>
      </w:pPr>
      <w:r>
        <w:rPr>
          <w:rFonts w:ascii="Times New Roman"/>
          <w:b w:val="false"/>
          <w:i w:val="false"/>
          <w:color w:val="000000"/>
          <w:sz w:val="28"/>
        </w:rPr>
        <w:t>
      1) титульный лист;</w:t>
      </w:r>
    </w:p>
    <w:bookmarkEnd w:id="23552"/>
    <w:bookmarkStart w:name="z24046" w:id="23553"/>
    <w:p>
      <w:pPr>
        <w:spacing w:after="0"/>
        <w:ind w:left="0"/>
        <w:jc w:val="both"/>
      </w:pPr>
      <w:r>
        <w:rPr>
          <w:rFonts w:ascii="Times New Roman"/>
          <w:b w:val="false"/>
          <w:i w:val="false"/>
          <w:color w:val="000000"/>
          <w:sz w:val="28"/>
        </w:rPr>
        <w:t>
      2) пояснительная записка;</w:t>
      </w:r>
    </w:p>
    <w:bookmarkEnd w:id="23553"/>
    <w:bookmarkStart w:name="z24047" w:id="23554"/>
    <w:p>
      <w:pPr>
        <w:spacing w:after="0"/>
        <w:ind w:left="0"/>
        <w:jc w:val="both"/>
      </w:pPr>
      <w:r>
        <w:rPr>
          <w:rFonts w:ascii="Times New Roman"/>
          <w:b w:val="false"/>
          <w:i w:val="false"/>
          <w:color w:val="000000"/>
          <w:sz w:val="28"/>
        </w:rPr>
        <w:t>
      3) планирование учебной деятельности;</w:t>
      </w:r>
    </w:p>
    <w:bookmarkEnd w:id="23554"/>
    <w:bookmarkStart w:name="z24048" w:id="23555"/>
    <w:p>
      <w:pPr>
        <w:spacing w:after="0"/>
        <w:ind w:left="0"/>
        <w:jc w:val="both"/>
      </w:pPr>
      <w:r>
        <w:rPr>
          <w:rFonts w:ascii="Times New Roman"/>
          <w:b w:val="false"/>
          <w:i w:val="false"/>
          <w:color w:val="000000"/>
          <w:sz w:val="28"/>
        </w:rPr>
        <w:t>
      4) учебно-методическое обеспечение учебного процесса.</w:t>
      </w:r>
    </w:p>
    <w:bookmarkEnd w:id="23555"/>
    <w:bookmarkStart w:name="z24049" w:id="23556"/>
    <w:p>
      <w:pPr>
        <w:spacing w:after="0"/>
        <w:ind w:left="0"/>
        <w:jc w:val="both"/>
      </w:pPr>
      <w:r>
        <w:rPr>
          <w:rFonts w:ascii="Times New Roman"/>
          <w:b w:val="false"/>
          <w:i w:val="false"/>
          <w:color w:val="000000"/>
          <w:sz w:val="28"/>
        </w:rPr>
        <w:t>
      8. На титульном листе размещаются основные сведения:</w:t>
      </w:r>
    </w:p>
    <w:bookmarkEnd w:id="23556"/>
    <w:bookmarkStart w:name="z24050" w:id="23557"/>
    <w:p>
      <w:pPr>
        <w:spacing w:after="0"/>
        <w:ind w:left="0"/>
        <w:jc w:val="both"/>
      </w:pPr>
      <w:r>
        <w:rPr>
          <w:rFonts w:ascii="Times New Roman"/>
          <w:b w:val="false"/>
          <w:i w:val="false"/>
          <w:color w:val="000000"/>
          <w:sz w:val="28"/>
        </w:rPr>
        <w:t>
      1) название организации образования;</w:t>
      </w:r>
    </w:p>
    <w:bookmarkEnd w:id="23557"/>
    <w:bookmarkStart w:name="z24051" w:id="23558"/>
    <w:p>
      <w:pPr>
        <w:spacing w:after="0"/>
        <w:ind w:left="0"/>
        <w:jc w:val="both"/>
      </w:pPr>
      <w:r>
        <w:rPr>
          <w:rFonts w:ascii="Times New Roman"/>
          <w:b w:val="false"/>
          <w:i w:val="false"/>
          <w:color w:val="000000"/>
          <w:sz w:val="28"/>
        </w:rPr>
        <w:t>
      2) название учебного предмета;</w:t>
      </w:r>
    </w:p>
    <w:bookmarkEnd w:id="23558"/>
    <w:bookmarkStart w:name="z24052" w:id="23559"/>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3559"/>
    <w:bookmarkStart w:name="z24053" w:id="23560"/>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3560"/>
    <w:bookmarkStart w:name="z24054" w:id="23561"/>
    <w:p>
      <w:pPr>
        <w:spacing w:after="0"/>
        <w:ind w:left="0"/>
        <w:jc w:val="both"/>
      </w:pPr>
      <w:r>
        <w:rPr>
          <w:rFonts w:ascii="Times New Roman"/>
          <w:b w:val="false"/>
          <w:i w:val="false"/>
          <w:color w:val="000000"/>
          <w:sz w:val="28"/>
        </w:rPr>
        <w:t>
      5) краткая информация о педагоге;</w:t>
      </w:r>
    </w:p>
    <w:bookmarkEnd w:id="23561"/>
    <w:bookmarkStart w:name="z24055" w:id="23562"/>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3562"/>
    <w:bookmarkStart w:name="z24056" w:id="23563"/>
    <w:p>
      <w:pPr>
        <w:spacing w:after="0"/>
        <w:ind w:left="0"/>
        <w:jc w:val="both"/>
      </w:pPr>
      <w:r>
        <w:rPr>
          <w:rFonts w:ascii="Times New Roman"/>
          <w:b w:val="false"/>
          <w:i w:val="false"/>
          <w:color w:val="000000"/>
          <w:sz w:val="28"/>
        </w:rPr>
        <w:t xml:space="preserve">
      9. Содержание пояснительной записки: </w:t>
      </w:r>
    </w:p>
    <w:bookmarkEnd w:id="23563"/>
    <w:bookmarkStart w:name="z24057" w:id="23564"/>
    <w:p>
      <w:pPr>
        <w:spacing w:after="0"/>
        <w:ind w:left="0"/>
        <w:jc w:val="both"/>
      </w:pPr>
      <w:r>
        <w:rPr>
          <w:rFonts w:ascii="Times New Roman"/>
          <w:b w:val="false"/>
          <w:i w:val="false"/>
          <w:color w:val="000000"/>
          <w:sz w:val="28"/>
        </w:rPr>
        <w:t>
      1) настоящая Программа как основание;</w:t>
      </w:r>
    </w:p>
    <w:bookmarkEnd w:id="23564"/>
    <w:bookmarkStart w:name="z24058" w:id="23565"/>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3565"/>
    <w:bookmarkStart w:name="z24059" w:id="23566"/>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23566"/>
    <w:bookmarkStart w:name="z24060" w:id="23567"/>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3567"/>
    <w:bookmarkStart w:name="z24061" w:id="23568"/>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3568"/>
    <w:bookmarkStart w:name="z24062" w:id="23569"/>
    <w:p>
      <w:pPr>
        <w:spacing w:after="0"/>
        <w:ind w:left="0"/>
        <w:jc w:val="both"/>
      </w:pPr>
      <w:r>
        <w:rPr>
          <w:rFonts w:ascii="Times New Roman"/>
          <w:b w:val="false"/>
          <w:i w:val="false"/>
          <w:color w:val="000000"/>
          <w:sz w:val="28"/>
        </w:rPr>
        <w:t>
      10.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3569"/>
    <w:bookmarkStart w:name="z24063" w:id="23570"/>
    <w:p>
      <w:pPr>
        <w:spacing w:after="0"/>
        <w:ind w:left="0"/>
        <w:jc w:val="both"/>
      </w:pPr>
      <w:r>
        <w:rPr>
          <w:rFonts w:ascii="Times New Roman"/>
          <w:b w:val="false"/>
          <w:i w:val="false"/>
          <w:color w:val="000000"/>
          <w:sz w:val="28"/>
        </w:rPr>
        <w:t>
      11. Содержание раздела "Учебно-методическое обеспечение учебного процесса":</w:t>
      </w:r>
    </w:p>
    <w:bookmarkEnd w:id="23570"/>
    <w:bookmarkStart w:name="z24064" w:id="23571"/>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3571"/>
    <w:bookmarkStart w:name="z24065" w:id="23572"/>
    <w:p>
      <w:pPr>
        <w:spacing w:after="0"/>
        <w:ind w:left="0"/>
        <w:jc w:val="both"/>
      </w:pPr>
      <w:r>
        <w:rPr>
          <w:rFonts w:ascii="Times New Roman"/>
          <w:b w:val="false"/>
          <w:i w:val="false"/>
          <w:color w:val="000000"/>
          <w:sz w:val="28"/>
        </w:rPr>
        <w:t>
      2) перечень методической литературы для педагога;</w:t>
      </w:r>
    </w:p>
    <w:bookmarkEnd w:id="23572"/>
    <w:bookmarkStart w:name="z24066" w:id="23573"/>
    <w:p>
      <w:pPr>
        <w:spacing w:after="0"/>
        <w:ind w:left="0"/>
        <w:jc w:val="both"/>
      </w:pPr>
      <w:r>
        <w:rPr>
          <w:rFonts w:ascii="Times New Roman"/>
          <w:b w:val="false"/>
          <w:i w:val="false"/>
          <w:color w:val="000000"/>
          <w:sz w:val="28"/>
        </w:rPr>
        <w:t xml:space="preserve">
      3) перечень учебно-наглядных пособий. </w:t>
      </w:r>
    </w:p>
    <w:bookmarkEnd w:id="23573"/>
    <w:bookmarkStart w:name="z24067" w:id="23574"/>
    <w:p>
      <w:pPr>
        <w:spacing w:after="0"/>
        <w:ind w:left="0"/>
        <w:jc w:val="both"/>
      </w:pPr>
      <w:r>
        <w:rPr>
          <w:rFonts w:ascii="Times New Roman"/>
          <w:b w:val="false"/>
          <w:i w:val="false"/>
          <w:color w:val="000000"/>
          <w:sz w:val="28"/>
        </w:rPr>
        <w:t xml:space="preserve">
      12.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23574"/>
    <w:bookmarkStart w:name="z24068" w:id="23575"/>
    <w:p>
      <w:pPr>
        <w:spacing w:after="0"/>
        <w:ind w:left="0"/>
        <w:jc w:val="both"/>
      </w:pPr>
      <w:r>
        <w:rPr>
          <w:rFonts w:ascii="Times New Roman"/>
          <w:b w:val="false"/>
          <w:i w:val="false"/>
          <w:color w:val="000000"/>
          <w:sz w:val="28"/>
        </w:rPr>
        <w:t xml:space="preserve">
      13. Основные принципы достижения цели Программы: </w:t>
      </w:r>
    </w:p>
    <w:bookmarkEnd w:id="23575"/>
    <w:bookmarkStart w:name="z24069" w:id="2357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3576"/>
    <w:bookmarkStart w:name="z24070" w:id="23577"/>
    <w:p>
      <w:pPr>
        <w:spacing w:after="0"/>
        <w:ind w:left="0"/>
        <w:jc w:val="both"/>
      </w:pPr>
      <w:r>
        <w:rPr>
          <w:rFonts w:ascii="Times New Roman"/>
          <w:b w:val="false"/>
          <w:i w:val="false"/>
          <w:color w:val="000000"/>
          <w:sz w:val="28"/>
        </w:rPr>
        <w:t>
      2) строгая последовательность в овладении искусством сценической речи;</w:t>
      </w:r>
    </w:p>
    <w:bookmarkEnd w:id="23577"/>
    <w:bookmarkStart w:name="z24071" w:id="23578"/>
    <w:p>
      <w:pPr>
        <w:spacing w:after="0"/>
        <w:ind w:left="0"/>
        <w:jc w:val="both"/>
      </w:pPr>
      <w:r>
        <w:rPr>
          <w:rFonts w:ascii="Times New Roman"/>
          <w:b w:val="false"/>
          <w:i w:val="false"/>
          <w:color w:val="000000"/>
          <w:sz w:val="28"/>
        </w:rPr>
        <w:t>
      3) систематичность и регулярность занятий;</w:t>
      </w:r>
    </w:p>
    <w:bookmarkEnd w:id="23578"/>
    <w:bookmarkStart w:name="z24072" w:id="23579"/>
    <w:p>
      <w:pPr>
        <w:spacing w:after="0"/>
        <w:ind w:left="0"/>
        <w:jc w:val="both"/>
      </w:pPr>
      <w:r>
        <w:rPr>
          <w:rFonts w:ascii="Times New Roman"/>
          <w:b w:val="false"/>
          <w:i w:val="false"/>
          <w:color w:val="000000"/>
          <w:sz w:val="28"/>
        </w:rPr>
        <w:t>
      4) целенаправленность учебного процесса.</w:t>
      </w:r>
    </w:p>
    <w:bookmarkEnd w:id="23579"/>
    <w:bookmarkStart w:name="z24073" w:id="23580"/>
    <w:p>
      <w:pPr>
        <w:spacing w:after="0"/>
        <w:ind w:left="0"/>
        <w:jc w:val="both"/>
      </w:pPr>
      <w:r>
        <w:rPr>
          <w:rFonts w:ascii="Times New Roman"/>
          <w:b w:val="false"/>
          <w:i w:val="false"/>
          <w:color w:val="000000"/>
          <w:sz w:val="28"/>
        </w:rPr>
        <w:t xml:space="preserve">
      14.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искусства сценической речи, пробуждение у детей интереса к театру. </w:t>
      </w:r>
    </w:p>
    <w:bookmarkEnd w:id="23580"/>
    <w:bookmarkStart w:name="z24074" w:id="23581"/>
    <w:p>
      <w:pPr>
        <w:spacing w:after="0"/>
        <w:ind w:left="0"/>
        <w:jc w:val="both"/>
      </w:pPr>
      <w:r>
        <w:rPr>
          <w:rFonts w:ascii="Times New Roman"/>
          <w:b w:val="false"/>
          <w:i w:val="false"/>
          <w:color w:val="000000"/>
          <w:sz w:val="28"/>
        </w:rPr>
        <w:t xml:space="preserve">
      15. Программа ориентирована на выработку у обучающегося личностных качеств, способствующих: </w:t>
      </w:r>
    </w:p>
    <w:bookmarkEnd w:id="23581"/>
    <w:bookmarkStart w:name="z24075" w:id="23582"/>
    <w:p>
      <w:pPr>
        <w:spacing w:after="0"/>
        <w:ind w:left="0"/>
        <w:jc w:val="both"/>
      </w:pPr>
      <w:r>
        <w:rPr>
          <w:rFonts w:ascii="Times New Roman"/>
          <w:b w:val="false"/>
          <w:i w:val="false"/>
          <w:color w:val="000000"/>
          <w:sz w:val="28"/>
        </w:rPr>
        <w:t>
      1) освоению навыков правильного владения дыханием, голосом, дикцией, современным литературным произношением, творческим отношением к слову, выразительным средством устной речи;</w:t>
      </w:r>
    </w:p>
    <w:bookmarkEnd w:id="23582"/>
    <w:bookmarkStart w:name="z24076" w:id="23583"/>
    <w:p>
      <w:pPr>
        <w:spacing w:after="0"/>
        <w:ind w:left="0"/>
        <w:jc w:val="both"/>
      </w:pPr>
      <w:r>
        <w:rPr>
          <w:rFonts w:ascii="Times New Roman"/>
          <w:b w:val="false"/>
          <w:i w:val="false"/>
          <w:color w:val="000000"/>
          <w:sz w:val="28"/>
        </w:rPr>
        <w:t>
      2) приобретению опыта творческой деятельности;</w:t>
      </w:r>
    </w:p>
    <w:bookmarkEnd w:id="23583"/>
    <w:bookmarkStart w:name="z24077" w:id="23584"/>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3584"/>
    <w:bookmarkStart w:name="z24078" w:id="23585"/>
    <w:p>
      <w:pPr>
        <w:spacing w:after="0"/>
        <w:ind w:left="0"/>
        <w:jc w:val="both"/>
      </w:pPr>
      <w:r>
        <w:rPr>
          <w:rFonts w:ascii="Times New Roman"/>
          <w:b w:val="false"/>
          <w:i w:val="false"/>
          <w:color w:val="000000"/>
          <w:sz w:val="28"/>
        </w:rPr>
        <w:t>
      4) приобщению к культурному сценическому и литературному наследию;</w:t>
      </w:r>
    </w:p>
    <w:bookmarkEnd w:id="23585"/>
    <w:bookmarkStart w:name="z24079" w:id="23586"/>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театрального искусства.</w:t>
      </w:r>
    </w:p>
    <w:bookmarkEnd w:id="23586"/>
    <w:bookmarkStart w:name="z24080" w:id="23587"/>
    <w:p>
      <w:pPr>
        <w:spacing w:after="0"/>
        <w:ind w:left="0"/>
        <w:jc w:val="both"/>
      </w:pPr>
      <w:r>
        <w:rPr>
          <w:rFonts w:ascii="Times New Roman"/>
          <w:b w:val="false"/>
          <w:i w:val="false"/>
          <w:color w:val="000000"/>
          <w:sz w:val="28"/>
        </w:rPr>
        <w:t>
      16. Психолого-педагогическое сопровождение направлено на:</w:t>
      </w:r>
    </w:p>
    <w:bookmarkEnd w:id="23587"/>
    <w:bookmarkStart w:name="z24081" w:id="23588"/>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3588"/>
    <w:bookmarkStart w:name="z24082" w:id="23589"/>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3589"/>
    <w:bookmarkStart w:name="z24083" w:id="23590"/>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23590"/>
    <w:bookmarkStart w:name="z24084" w:id="23591"/>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3591"/>
    <w:bookmarkStart w:name="z24085" w:id="23592"/>
    <w:p>
      <w:pPr>
        <w:spacing w:after="0"/>
        <w:ind w:left="0"/>
        <w:jc w:val="both"/>
      </w:pPr>
      <w:r>
        <w:rPr>
          <w:rFonts w:ascii="Times New Roman"/>
          <w:b w:val="false"/>
          <w:i w:val="false"/>
          <w:color w:val="000000"/>
          <w:sz w:val="28"/>
        </w:rPr>
        <w:t>
      17. Привитие обучающемуся необходимых навыков владения речевым аппаратом и умением рационального использования осуществляется в процессе работы над различными по содержанию, характеру и стилю художественными произведениями.</w:t>
      </w:r>
    </w:p>
    <w:bookmarkEnd w:id="23592"/>
    <w:bookmarkStart w:name="z24086" w:id="23593"/>
    <w:p>
      <w:pPr>
        <w:spacing w:after="0"/>
        <w:ind w:left="0"/>
        <w:jc w:val="both"/>
      </w:pPr>
      <w:r>
        <w:rPr>
          <w:rFonts w:ascii="Times New Roman"/>
          <w:b w:val="false"/>
          <w:i w:val="false"/>
          <w:color w:val="000000"/>
          <w:sz w:val="28"/>
        </w:rPr>
        <w:t>
      18. Особенностью Программы является ее общеразвивающая направленность на формирование эстетического вкуса, развитие актерских данных и творческих способностей обучающегося.</w:t>
      </w:r>
    </w:p>
    <w:bookmarkEnd w:id="23593"/>
    <w:bookmarkStart w:name="z24087" w:id="23594"/>
    <w:p>
      <w:pPr>
        <w:spacing w:after="0"/>
        <w:ind w:left="0"/>
        <w:jc w:val="both"/>
      </w:pPr>
      <w:r>
        <w:rPr>
          <w:rFonts w:ascii="Times New Roman"/>
          <w:b w:val="false"/>
          <w:i w:val="false"/>
          <w:color w:val="000000"/>
          <w:sz w:val="28"/>
        </w:rPr>
        <w:t>
      19.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23594"/>
    <w:bookmarkStart w:name="z24088" w:id="23595"/>
    <w:p>
      <w:pPr>
        <w:spacing w:after="0"/>
        <w:ind w:left="0"/>
        <w:jc w:val="both"/>
      </w:pPr>
      <w:r>
        <w:rPr>
          <w:rFonts w:ascii="Times New Roman"/>
          <w:b w:val="false"/>
          <w:i w:val="false"/>
          <w:color w:val="000000"/>
          <w:sz w:val="28"/>
        </w:rPr>
        <w:t>
      20. Методологическая основа Программы:</w:t>
      </w:r>
    </w:p>
    <w:bookmarkEnd w:id="23595"/>
    <w:bookmarkStart w:name="z24089" w:id="23596"/>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3596"/>
    <w:bookmarkStart w:name="z24090" w:id="23597"/>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3597"/>
    <w:bookmarkStart w:name="z24091" w:id="23598"/>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3598"/>
    <w:bookmarkStart w:name="z24092" w:id="23599"/>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3599"/>
    <w:bookmarkStart w:name="z24093" w:id="23600"/>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23600"/>
    <w:bookmarkStart w:name="z24094" w:id="23601"/>
    <w:p>
      <w:pPr>
        <w:spacing w:after="0"/>
        <w:ind w:left="0"/>
        <w:jc w:val="both"/>
      </w:pPr>
      <w:r>
        <w:rPr>
          <w:rFonts w:ascii="Times New Roman"/>
          <w:b w:val="false"/>
          <w:i w:val="false"/>
          <w:color w:val="000000"/>
          <w:sz w:val="28"/>
        </w:rPr>
        <w:t xml:space="preserve">
      21. Педагогические принципы отбора содержания учебного материала: </w:t>
      </w:r>
    </w:p>
    <w:bookmarkEnd w:id="23601"/>
    <w:bookmarkStart w:name="z24095" w:id="23602"/>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будет способствовать художественно-эстетическому и духовно-нравственному развитию обучающегося;</w:t>
      </w:r>
    </w:p>
    <w:bookmarkEnd w:id="23602"/>
    <w:bookmarkStart w:name="z24096" w:id="23603"/>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w:t>
      </w:r>
    </w:p>
    <w:bookmarkEnd w:id="23603"/>
    <w:bookmarkStart w:name="z24097" w:id="23604"/>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речи;</w:t>
      </w:r>
    </w:p>
    <w:bookmarkEnd w:id="23604"/>
    <w:bookmarkStart w:name="z24098" w:id="23605"/>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23605"/>
    <w:bookmarkStart w:name="z24099" w:id="23606"/>
    <w:p>
      <w:pPr>
        <w:spacing w:after="0"/>
        <w:ind w:left="0"/>
        <w:jc w:val="both"/>
      </w:pPr>
      <w:r>
        <w:rPr>
          <w:rFonts w:ascii="Times New Roman"/>
          <w:b w:val="false"/>
          <w:i w:val="false"/>
          <w:color w:val="000000"/>
          <w:sz w:val="28"/>
        </w:rPr>
        <w:t>
      22. Специфика индивидуального и группового обучения предмету "Сценическая речь" предполагает вариативность выбора методов, средств, форм обучения и подбора репертуарного комплекса.</w:t>
      </w:r>
    </w:p>
    <w:bookmarkEnd w:id="23606"/>
    <w:bookmarkStart w:name="z24100" w:id="23607"/>
    <w:p>
      <w:pPr>
        <w:spacing w:after="0"/>
        <w:ind w:left="0"/>
        <w:jc w:val="both"/>
      </w:pPr>
      <w:r>
        <w:rPr>
          <w:rFonts w:ascii="Times New Roman"/>
          <w:b w:val="false"/>
          <w:i w:val="false"/>
          <w:color w:val="000000"/>
          <w:sz w:val="28"/>
        </w:rPr>
        <w:t>
      23. Для достижения поставленных задач используются следующие методы обучения:</w:t>
      </w:r>
    </w:p>
    <w:bookmarkEnd w:id="23607"/>
    <w:bookmarkStart w:name="z24101" w:id="23608"/>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23608"/>
    <w:bookmarkStart w:name="z24102" w:id="23609"/>
    <w:p>
      <w:pPr>
        <w:spacing w:after="0"/>
        <w:ind w:left="0"/>
        <w:jc w:val="both"/>
      </w:pPr>
      <w:r>
        <w:rPr>
          <w:rFonts w:ascii="Times New Roman"/>
          <w:b w:val="false"/>
          <w:i w:val="false"/>
          <w:color w:val="000000"/>
          <w:sz w:val="28"/>
        </w:rPr>
        <w:t>
      2) наглядно-демонстрационный – упражнения для комплексного освоения сценической речи, наблюдение, показ интерактивных и мультимедийных презентаций;</w:t>
      </w:r>
    </w:p>
    <w:bookmarkEnd w:id="23609"/>
    <w:bookmarkStart w:name="z24103" w:id="23610"/>
    <w:p>
      <w:pPr>
        <w:spacing w:after="0"/>
        <w:ind w:left="0"/>
        <w:jc w:val="both"/>
      </w:pPr>
      <w:r>
        <w:rPr>
          <w:rFonts w:ascii="Times New Roman"/>
          <w:b w:val="false"/>
          <w:i w:val="false"/>
          <w:color w:val="000000"/>
          <w:sz w:val="28"/>
        </w:rPr>
        <w:t>
      3) практический – артикуляционные тренинги, дыхательные упражнения, самостоятельный разбор произведения, работа над отдельными частями произведения, репетиции;</w:t>
      </w:r>
    </w:p>
    <w:bookmarkEnd w:id="23610"/>
    <w:bookmarkStart w:name="z24104" w:id="23611"/>
    <w:p>
      <w:pPr>
        <w:spacing w:after="0"/>
        <w:ind w:left="0"/>
        <w:jc w:val="both"/>
      </w:pPr>
      <w:r>
        <w:rPr>
          <w:rFonts w:ascii="Times New Roman"/>
          <w:b w:val="false"/>
          <w:i w:val="false"/>
          <w:color w:val="000000"/>
          <w:sz w:val="28"/>
        </w:rPr>
        <w:t>
      4) аналитический (сравнения и обобщения, развитие логического мышления);</w:t>
      </w:r>
    </w:p>
    <w:bookmarkEnd w:id="23611"/>
    <w:bookmarkStart w:name="z24105" w:id="23612"/>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3612"/>
    <w:bookmarkStart w:name="z24106" w:id="23613"/>
    <w:p>
      <w:pPr>
        <w:spacing w:after="0"/>
        <w:ind w:left="0"/>
        <w:jc w:val="both"/>
      </w:pPr>
      <w:r>
        <w:rPr>
          <w:rFonts w:ascii="Times New Roman"/>
          <w:b w:val="false"/>
          <w:i w:val="false"/>
          <w:color w:val="000000"/>
          <w:sz w:val="28"/>
        </w:rPr>
        <w:t>
      24. Выбор методов обучения зависит от возраста и индивидуальных особенностей обучающегося, как физические данные, уровень развития музыкальных способностей. Весь процесс обучения строится от простого к сложному.</w:t>
      </w:r>
    </w:p>
    <w:bookmarkEnd w:id="23613"/>
    <w:bookmarkStart w:name="z24107" w:id="23614"/>
    <w:p>
      <w:pPr>
        <w:spacing w:after="0"/>
        <w:ind w:left="0"/>
        <w:jc w:val="both"/>
      </w:pPr>
      <w:r>
        <w:rPr>
          <w:rFonts w:ascii="Times New Roman"/>
          <w:b w:val="false"/>
          <w:i w:val="false"/>
          <w:color w:val="000000"/>
          <w:sz w:val="28"/>
        </w:rPr>
        <w:t>
      25. Формы занятий:</w:t>
      </w:r>
    </w:p>
    <w:bookmarkEnd w:id="23614"/>
    <w:bookmarkStart w:name="z24108" w:id="23615"/>
    <w:p>
      <w:pPr>
        <w:spacing w:after="0"/>
        <w:ind w:left="0"/>
        <w:jc w:val="both"/>
      </w:pPr>
      <w:r>
        <w:rPr>
          <w:rFonts w:ascii="Times New Roman"/>
          <w:b w:val="false"/>
          <w:i w:val="false"/>
          <w:color w:val="000000"/>
          <w:sz w:val="28"/>
        </w:rPr>
        <w:t xml:space="preserve">
      1) практические; </w:t>
      </w:r>
    </w:p>
    <w:bookmarkEnd w:id="23615"/>
    <w:bookmarkStart w:name="z24109" w:id="23616"/>
    <w:p>
      <w:pPr>
        <w:spacing w:after="0"/>
        <w:ind w:left="0"/>
        <w:jc w:val="both"/>
      </w:pPr>
      <w:r>
        <w:rPr>
          <w:rFonts w:ascii="Times New Roman"/>
          <w:b w:val="false"/>
          <w:i w:val="false"/>
          <w:color w:val="000000"/>
          <w:sz w:val="28"/>
        </w:rPr>
        <w:t>
      2) самостоятельная работа;</w:t>
      </w:r>
    </w:p>
    <w:bookmarkEnd w:id="23616"/>
    <w:bookmarkStart w:name="z24110" w:id="23617"/>
    <w:p>
      <w:pPr>
        <w:spacing w:after="0"/>
        <w:ind w:left="0"/>
        <w:jc w:val="both"/>
      </w:pPr>
      <w:r>
        <w:rPr>
          <w:rFonts w:ascii="Times New Roman"/>
          <w:b w:val="false"/>
          <w:i w:val="false"/>
          <w:color w:val="000000"/>
          <w:sz w:val="28"/>
        </w:rPr>
        <w:t>
      3) тренинги;</w:t>
      </w:r>
    </w:p>
    <w:bookmarkEnd w:id="23617"/>
    <w:bookmarkStart w:name="z24111" w:id="23618"/>
    <w:p>
      <w:pPr>
        <w:spacing w:after="0"/>
        <w:ind w:left="0"/>
        <w:jc w:val="both"/>
      </w:pPr>
      <w:r>
        <w:rPr>
          <w:rFonts w:ascii="Times New Roman"/>
          <w:b w:val="false"/>
          <w:i w:val="false"/>
          <w:color w:val="000000"/>
          <w:sz w:val="28"/>
        </w:rPr>
        <w:t>
      4) этюдные репетиции;</w:t>
      </w:r>
    </w:p>
    <w:bookmarkEnd w:id="23618"/>
    <w:bookmarkStart w:name="z24112" w:id="23619"/>
    <w:p>
      <w:pPr>
        <w:spacing w:after="0"/>
        <w:ind w:left="0"/>
        <w:jc w:val="both"/>
      </w:pPr>
      <w:r>
        <w:rPr>
          <w:rFonts w:ascii="Times New Roman"/>
          <w:b w:val="false"/>
          <w:i w:val="false"/>
          <w:color w:val="000000"/>
          <w:sz w:val="28"/>
        </w:rPr>
        <w:t>
      5) репетиции эпизодов спектаклей.</w:t>
      </w:r>
    </w:p>
    <w:bookmarkEnd w:id="23619"/>
    <w:bookmarkStart w:name="z24113" w:id="23620"/>
    <w:p>
      <w:pPr>
        <w:spacing w:after="0"/>
        <w:ind w:left="0"/>
        <w:jc w:val="both"/>
      </w:pPr>
      <w:r>
        <w:rPr>
          <w:rFonts w:ascii="Times New Roman"/>
          <w:b w:val="false"/>
          <w:i w:val="false"/>
          <w:color w:val="000000"/>
          <w:sz w:val="28"/>
        </w:rPr>
        <w:t>
      26.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23620"/>
    <w:bookmarkStart w:name="z24114" w:id="23621"/>
    <w:p>
      <w:pPr>
        <w:spacing w:after="0"/>
        <w:ind w:left="0"/>
        <w:jc w:val="both"/>
      </w:pPr>
      <w:r>
        <w:rPr>
          <w:rFonts w:ascii="Times New Roman"/>
          <w:b w:val="false"/>
          <w:i w:val="false"/>
          <w:color w:val="000000"/>
          <w:sz w:val="28"/>
        </w:rPr>
        <w:t xml:space="preserve">
      27. Основной формой учебно-воспитательной работы в классе является урок, проводимый как индивидуальное и групповое занятие педагога с обучающимся. </w:t>
      </w:r>
    </w:p>
    <w:bookmarkEnd w:id="23621"/>
    <w:bookmarkStart w:name="z24115" w:id="23622"/>
    <w:p>
      <w:pPr>
        <w:spacing w:after="0"/>
        <w:ind w:left="0"/>
        <w:jc w:val="both"/>
      </w:pPr>
      <w:r>
        <w:rPr>
          <w:rFonts w:ascii="Times New Roman"/>
          <w:b w:val="false"/>
          <w:i w:val="false"/>
          <w:color w:val="000000"/>
          <w:sz w:val="28"/>
        </w:rPr>
        <w:t>
      28. Программа занятий состоит из одновременно проводимых теоретических и практических занятий.</w:t>
      </w:r>
    </w:p>
    <w:bookmarkEnd w:id="23622"/>
    <w:bookmarkStart w:name="z24116" w:id="23623"/>
    <w:p>
      <w:pPr>
        <w:spacing w:after="0"/>
        <w:ind w:left="0"/>
        <w:jc w:val="both"/>
      </w:pPr>
      <w:r>
        <w:rPr>
          <w:rFonts w:ascii="Times New Roman"/>
          <w:b w:val="false"/>
          <w:i w:val="false"/>
          <w:color w:val="000000"/>
          <w:sz w:val="28"/>
        </w:rPr>
        <w:t>
      29. Виды внеурочных форм работы:</w:t>
      </w:r>
    </w:p>
    <w:bookmarkEnd w:id="23623"/>
    <w:bookmarkStart w:name="z24117" w:id="23624"/>
    <w:p>
      <w:pPr>
        <w:spacing w:after="0"/>
        <w:ind w:left="0"/>
        <w:jc w:val="both"/>
      </w:pPr>
      <w:r>
        <w:rPr>
          <w:rFonts w:ascii="Times New Roman"/>
          <w:b w:val="false"/>
          <w:i w:val="false"/>
          <w:color w:val="000000"/>
          <w:sz w:val="28"/>
        </w:rPr>
        <w:t>
      1) подготовка к спекталям, конкурсным выступлениям;</w:t>
      </w:r>
    </w:p>
    <w:bookmarkEnd w:id="23624"/>
    <w:bookmarkStart w:name="z24118" w:id="23625"/>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23625"/>
    <w:bookmarkStart w:name="z24119" w:id="23626"/>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23626"/>
    <w:bookmarkStart w:name="z24120" w:id="23627"/>
    <w:p>
      <w:pPr>
        <w:spacing w:after="0"/>
        <w:ind w:left="0"/>
        <w:jc w:val="both"/>
      </w:pPr>
      <w:r>
        <w:rPr>
          <w:rFonts w:ascii="Times New Roman"/>
          <w:b w:val="false"/>
          <w:i w:val="false"/>
          <w:color w:val="000000"/>
          <w:sz w:val="28"/>
        </w:rPr>
        <w:t>
      4) встречи с актерами театров, искусствоведами.</w:t>
      </w:r>
    </w:p>
    <w:bookmarkEnd w:id="23627"/>
    <w:bookmarkStart w:name="z24121" w:id="23628"/>
    <w:p>
      <w:pPr>
        <w:spacing w:after="0"/>
        <w:ind w:left="0"/>
        <w:jc w:val="both"/>
      </w:pPr>
      <w:r>
        <w:rPr>
          <w:rFonts w:ascii="Times New Roman"/>
          <w:b w:val="false"/>
          <w:i w:val="false"/>
          <w:color w:val="000000"/>
          <w:sz w:val="28"/>
        </w:rPr>
        <w:t>
      30.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духовно-нравственного развития обучающегося.</w:t>
      </w:r>
    </w:p>
    <w:bookmarkEnd w:id="23628"/>
    <w:bookmarkStart w:name="z24122" w:id="23629"/>
    <w:p>
      <w:pPr>
        <w:spacing w:after="0"/>
        <w:ind w:left="0"/>
        <w:jc w:val="both"/>
      </w:pPr>
      <w:r>
        <w:rPr>
          <w:rFonts w:ascii="Times New Roman"/>
          <w:b w:val="false"/>
          <w:i w:val="false"/>
          <w:color w:val="000000"/>
          <w:sz w:val="28"/>
        </w:rPr>
        <w:t xml:space="preserve">
      31.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3629"/>
    <w:bookmarkStart w:name="z24123" w:id="23630"/>
    <w:p>
      <w:pPr>
        <w:spacing w:after="0"/>
        <w:ind w:left="0"/>
        <w:jc w:val="both"/>
      </w:pPr>
      <w:r>
        <w:rPr>
          <w:rFonts w:ascii="Times New Roman"/>
          <w:b w:val="false"/>
          <w:i w:val="false"/>
          <w:color w:val="000000"/>
          <w:sz w:val="28"/>
        </w:rPr>
        <w:t>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3630"/>
    <w:bookmarkStart w:name="z24124" w:id="23631"/>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значительно отличаются по уровню сложности.</w:t>
      </w:r>
    </w:p>
    <w:bookmarkEnd w:id="23631"/>
    <w:bookmarkStart w:name="z24125" w:id="23632"/>
    <w:p>
      <w:pPr>
        <w:spacing w:after="0"/>
        <w:ind w:left="0"/>
        <w:jc w:val="both"/>
      </w:pPr>
      <w:r>
        <w:rPr>
          <w:rFonts w:ascii="Times New Roman"/>
          <w:b w:val="false"/>
          <w:i w:val="false"/>
          <w:color w:val="000000"/>
          <w:sz w:val="28"/>
        </w:rPr>
        <w:t>
      32. Обязательные разделы индивидуального плана:</w:t>
      </w:r>
    </w:p>
    <w:bookmarkEnd w:id="23632"/>
    <w:bookmarkStart w:name="z24126" w:id="23633"/>
    <w:p>
      <w:pPr>
        <w:spacing w:after="0"/>
        <w:ind w:left="0"/>
        <w:jc w:val="both"/>
      </w:pPr>
      <w:r>
        <w:rPr>
          <w:rFonts w:ascii="Times New Roman"/>
          <w:b w:val="false"/>
          <w:i w:val="false"/>
          <w:color w:val="000000"/>
          <w:sz w:val="28"/>
        </w:rPr>
        <w:t>
      1) дыхательные упражнения;</w:t>
      </w:r>
    </w:p>
    <w:bookmarkEnd w:id="23633"/>
    <w:bookmarkStart w:name="z24127" w:id="23634"/>
    <w:p>
      <w:pPr>
        <w:spacing w:after="0"/>
        <w:ind w:left="0"/>
        <w:jc w:val="both"/>
      </w:pPr>
      <w:r>
        <w:rPr>
          <w:rFonts w:ascii="Times New Roman"/>
          <w:b w:val="false"/>
          <w:i w:val="false"/>
          <w:color w:val="000000"/>
          <w:sz w:val="28"/>
        </w:rPr>
        <w:t>
      2) артикуляционная гимнастика;</w:t>
      </w:r>
    </w:p>
    <w:bookmarkEnd w:id="23634"/>
    <w:bookmarkStart w:name="z24128" w:id="23635"/>
    <w:p>
      <w:pPr>
        <w:spacing w:after="0"/>
        <w:ind w:left="0"/>
        <w:jc w:val="both"/>
      </w:pPr>
      <w:r>
        <w:rPr>
          <w:rFonts w:ascii="Times New Roman"/>
          <w:b w:val="false"/>
          <w:i w:val="false"/>
          <w:color w:val="000000"/>
          <w:sz w:val="28"/>
        </w:rPr>
        <w:t>
      3) работа над текстами литературного произведения.</w:t>
      </w:r>
    </w:p>
    <w:bookmarkEnd w:id="23635"/>
    <w:bookmarkStart w:name="z24129" w:id="23636"/>
    <w:p>
      <w:pPr>
        <w:spacing w:after="0"/>
        <w:ind w:left="0"/>
        <w:jc w:val="both"/>
      </w:pPr>
      <w:r>
        <w:rPr>
          <w:rFonts w:ascii="Times New Roman"/>
          <w:b w:val="false"/>
          <w:i w:val="false"/>
          <w:color w:val="000000"/>
          <w:sz w:val="28"/>
        </w:rPr>
        <w:t>
      33. В конце каждого полугодия педагог отмечает качество выполнения задания и вносит изменения в ранее утвержденный индивидуальный план, в конце года дает характеристику его развития, успеваемости и работоспособности обучающегося.</w:t>
      </w:r>
    </w:p>
    <w:bookmarkEnd w:id="23636"/>
    <w:bookmarkStart w:name="z24130" w:id="23637"/>
    <w:p>
      <w:pPr>
        <w:spacing w:after="0"/>
        <w:ind w:left="0"/>
        <w:jc w:val="both"/>
      </w:pPr>
      <w:r>
        <w:rPr>
          <w:rFonts w:ascii="Times New Roman"/>
          <w:b w:val="false"/>
          <w:i w:val="false"/>
          <w:color w:val="000000"/>
          <w:sz w:val="28"/>
        </w:rPr>
        <w:t>
      34. Характеристика обучающегося на конец года освещает следующие стороны его индивидуальности:</w:t>
      </w:r>
    </w:p>
    <w:bookmarkEnd w:id="23637"/>
    <w:bookmarkStart w:name="z24131" w:id="23638"/>
    <w:p>
      <w:pPr>
        <w:spacing w:after="0"/>
        <w:ind w:left="0"/>
        <w:jc w:val="both"/>
      </w:pPr>
      <w:r>
        <w:rPr>
          <w:rFonts w:ascii="Times New Roman"/>
          <w:b w:val="false"/>
          <w:i w:val="false"/>
          <w:color w:val="000000"/>
          <w:sz w:val="28"/>
        </w:rPr>
        <w:t>
      1) природные голосо-речевые данные;</w:t>
      </w:r>
    </w:p>
    <w:bookmarkEnd w:id="23638"/>
    <w:bookmarkStart w:name="z24132" w:id="23639"/>
    <w:p>
      <w:pPr>
        <w:spacing w:after="0"/>
        <w:ind w:left="0"/>
        <w:jc w:val="both"/>
      </w:pPr>
      <w:r>
        <w:rPr>
          <w:rFonts w:ascii="Times New Roman"/>
          <w:b w:val="false"/>
          <w:i w:val="false"/>
          <w:color w:val="000000"/>
          <w:sz w:val="28"/>
        </w:rPr>
        <w:t>
      2) развитие индивидуальных особенностей и способностей;</w:t>
      </w:r>
    </w:p>
    <w:bookmarkEnd w:id="23639"/>
    <w:bookmarkStart w:name="z24133" w:id="23640"/>
    <w:p>
      <w:pPr>
        <w:spacing w:after="0"/>
        <w:ind w:left="0"/>
        <w:jc w:val="both"/>
      </w:pPr>
      <w:r>
        <w:rPr>
          <w:rFonts w:ascii="Times New Roman"/>
          <w:b w:val="false"/>
          <w:i w:val="false"/>
          <w:color w:val="000000"/>
          <w:sz w:val="28"/>
        </w:rPr>
        <w:t>
      3) освоение техники речи, специально подобранного репертуара;</w:t>
      </w:r>
    </w:p>
    <w:bookmarkEnd w:id="23640"/>
    <w:bookmarkStart w:name="z24134" w:id="23641"/>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3641"/>
    <w:bookmarkStart w:name="z24135" w:id="23642"/>
    <w:p>
      <w:pPr>
        <w:spacing w:after="0"/>
        <w:ind w:left="0"/>
        <w:jc w:val="both"/>
      </w:pPr>
      <w:r>
        <w:rPr>
          <w:rFonts w:ascii="Times New Roman"/>
          <w:b w:val="false"/>
          <w:i w:val="false"/>
          <w:color w:val="000000"/>
          <w:sz w:val="28"/>
        </w:rPr>
        <w:t>
      5) отношение к учебному процессу (старательность, настойчивость);</w:t>
      </w:r>
    </w:p>
    <w:bookmarkEnd w:id="23642"/>
    <w:bookmarkStart w:name="z24136" w:id="23643"/>
    <w:p>
      <w:pPr>
        <w:spacing w:after="0"/>
        <w:ind w:left="0"/>
        <w:jc w:val="both"/>
      </w:pPr>
      <w:r>
        <w:rPr>
          <w:rFonts w:ascii="Times New Roman"/>
          <w:b w:val="false"/>
          <w:i w:val="false"/>
          <w:color w:val="000000"/>
          <w:sz w:val="28"/>
        </w:rPr>
        <w:t>
      6) работоспособность, собранность;</w:t>
      </w:r>
    </w:p>
    <w:bookmarkEnd w:id="23643"/>
    <w:bookmarkStart w:name="z24137" w:id="23644"/>
    <w:p>
      <w:pPr>
        <w:spacing w:after="0"/>
        <w:ind w:left="0"/>
        <w:jc w:val="both"/>
      </w:pPr>
      <w:r>
        <w:rPr>
          <w:rFonts w:ascii="Times New Roman"/>
          <w:b w:val="false"/>
          <w:i w:val="false"/>
          <w:color w:val="000000"/>
          <w:sz w:val="28"/>
        </w:rPr>
        <w:t>
      7) умение заниматься самостоятельно;</w:t>
      </w:r>
    </w:p>
    <w:bookmarkEnd w:id="23644"/>
    <w:bookmarkStart w:name="z24138" w:id="23645"/>
    <w:p>
      <w:pPr>
        <w:spacing w:after="0"/>
        <w:ind w:left="0"/>
        <w:jc w:val="both"/>
      </w:pPr>
      <w:r>
        <w:rPr>
          <w:rFonts w:ascii="Times New Roman"/>
          <w:b w:val="false"/>
          <w:i w:val="false"/>
          <w:color w:val="000000"/>
          <w:sz w:val="28"/>
        </w:rPr>
        <w:t>
      8) степень грамотности в разборе текста;</w:t>
      </w:r>
    </w:p>
    <w:bookmarkEnd w:id="23645"/>
    <w:bookmarkStart w:name="z24139" w:id="23646"/>
    <w:p>
      <w:pPr>
        <w:spacing w:after="0"/>
        <w:ind w:left="0"/>
        <w:jc w:val="both"/>
      </w:pPr>
      <w:r>
        <w:rPr>
          <w:rFonts w:ascii="Times New Roman"/>
          <w:b w:val="false"/>
          <w:i w:val="false"/>
          <w:color w:val="000000"/>
          <w:sz w:val="28"/>
        </w:rPr>
        <w:t>
      9) скорость освоения произведений;</w:t>
      </w:r>
    </w:p>
    <w:bookmarkEnd w:id="23646"/>
    <w:bookmarkStart w:name="z24140" w:id="23647"/>
    <w:p>
      <w:pPr>
        <w:spacing w:after="0"/>
        <w:ind w:left="0"/>
        <w:jc w:val="both"/>
      </w:pPr>
      <w:r>
        <w:rPr>
          <w:rFonts w:ascii="Times New Roman"/>
          <w:b w:val="false"/>
          <w:i w:val="false"/>
          <w:color w:val="000000"/>
          <w:sz w:val="28"/>
        </w:rPr>
        <w:t>
      10) успехи к концу года;</w:t>
      </w:r>
    </w:p>
    <w:bookmarkEnd w:id="23647"/>
    <w:bookmarkStart w:name="z24141" w:id="23648"/>
    <w:p>
      <w:pPr>
        <w:spacing w:after="0"/>
        <w:ind w:left="0"/>
        <w:jc w:val="both"/>
      </w:pPr>
      <w:r>
        <w:rPr>
          <w:rFonts w:ascii="Times New Roman"/>
          <w:b w:val="false"/>
          <w:i w:val="false"/>
          <w:color w:val="000000"/>
          <w:sz w:val="28"/>
        </w:rPr>
        <w:t>
      11) недостатки в речевом развитии и задачи по их преодолению.</w:t>
      </w:r>
    </w:p>
    <w:bookmarkEnd w:id="23648"/>
    <w:bookmarkStart w:name="z24142" w:id="23649"/>
    <w:p>
      <w:pPr>
        <w:spacing w:after="0"/>
        <w:ind w:left="0"/>
        <w:jc w:val="both"/>
      </w:pPr>
      <w:r>
        <w:rPr>
          <w:rFonts w:ascii="Times New Roman"/>
          <w:b w:val="false"/>
          <w:i w:val="false"/>
          <w:color w:val="000000"/>
          <w:sz w:val="28"/>
        </w:rPr>
        <w:t>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23649"/>
    <w:bookmarkStart w:name="z24143" w:id="23650"/>
    <w:p>
      <w:pPr>
        <w:spacing w:after="0"/>
        <w:ind w:left="0"/>
        <w:jc w:val="both"/>
      </w:pPr>
      <w:r>
        <w:rPr>
          <w:rFonts w:ascii="Times New Roman"/>
          <w:b w:val="false"/>
          <w:i w:val="false"/>
          <w:color w:val="000000"/>
          <w:sz w:val="28"/>
        </w:rPr>
        <w:t>
      35.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3650"/>
    <w:bookmarkStart w:name="z24144" w:id="23651"/>
    <w:p>
      <w:pPr>
        <w:spacing w:after="0"/>
        <w:ind w:left="0"/>
        <w:jc w:val="both"/>
      </w:pPr>
      <w:r>
        <w:rPr>
          <w:rFonts w:ascii="Times New Roman"/>
          <w:b w:val="false"/>
          <w:i w:val="false"/>
          <w:color w:val="000000"/>
          <w:sz w:val="28"/>
        </w:rPr>
        <w:t>
      36.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23651"/>
    <w:bookmarkStart w:name="z24145" w:id="23652"/>
    <w:p>
      <w:pPr>
        <w:spacing w:after="0"/>
        <w:ind w:left="0"/>
        <w:jc w:val="both"/>
      </w:pPr>
      <w:r>
        <w:rPr>
          <w:rFonts w:ascii="Times New Roman"/>
          <w:b w:val="false"/>
          <w:i w:val="false"/>
          <w:color w:val="000000"/>
          <w:sz w:val="28"/>
        </w:rPr>
        <w:t>
      37. Содержание домашних заданий:</w:t>
      </w:r>
    </w:p>
    <w:bookmarkEnd w:id="23652"/>
    <w:bookmarkStart w:name="z24146" w:id="23653"/>
    <w:p>
      <w:pPr>
        <w:spacing w:after="0"/>
        <w:ind w:left="0"/>
        <w:jc w:val="both"/>
      </w:pPr>
      <w:r>
        <w:rPr>
          <w:rFonts w:ascii="Times New Roman"/>
          <w:b w:val="false"/>
          <w:i w:val="false"/>
          <w:color w:val="000000"/>
          <w:sz w:val="28"/>
        </w:rPr>
        <w:t>
      1) самостоятельная тренировка;</w:t>
      </w:r>
    </w:p>
    <w:bookmarkEnd w:id="23653"/>
    <w:bookmarkStart w:name="z24147" w:id="23654"/>
    <w:p>
      <w:pPr>
        <w:spacing w:after="0"/>
        <w:ind w:left="0"/>
        <w:jc w:val="both"/>
      </w:pPr>
      <w:r>
        <w:rPr>
          <w:rFonts w:ascii="Times New Roman"/>
          <w:b w:val="false"/>
          <w:i w:val="false"/>
          <w:color w:val="000000"/>
          <w:sz w:val="28"/>
        </w:rPr>
        <w:t>
      2) дыхательные упражнения;</w:t>
      </w:r>
    </w:p>
    <w:bookmarkEnd w:id="23654"/>
    <w:bookmarkStart w:name="z24148" w:id="23655"/>
    <w:p>
      <w:pPr>
        <w:spacing w:after="0"/>
        <w:ind w:left="0"/>
        <w:jc w:val="both"/>
      </w:pPr>
      <w:r>
        <w:rPr>
          <w:rFonts w:ascii="Times New Roman"/>
          <w:b w:val="false"/>
          <w:i w:val="false"/>
          <w:color w:val="000000"/>
          <w:sz w:val="28"/>
        </w:rPr>
        <w:t>
      3) упражнения для освоения смешанно-диаграматического дыхания;</w:t>
      </w:r>
    </w:p>
    <w:bookmarkEnd w:id="23655"/>
    <w:bookmarkStart w:name="z24149" w:id="23656"/>
    <w:p>
      <w:pPr>
        <w:spacing w:after="0"/>
        <w:ind w:left="0"/>
        <w:jc w:val="both"/>
      </w:pPr>
      <w:r>
        <w:rPr>
          <w:rFonts w:ascii="Times New Roman"/>
          <w:b w:val="false"/>
          <w:i w:val="false"/>
          <w:color w:val="000000"/>
          <w:sz w:val="28"/>
        </w:rPr>
        <w:t>
      4) мимическая гимнастика;</w:t>
      </w:r>
    </w:p>
    <w:bookmarkEnd w:id="23656"/>
    <w:bookmarkStart w:name="z24150" w:id="23657"/>
    <w:p>
      <w:pPr>
        <w:spacing w:after="0"/>
        <w:ind w:left="0"/>
        <w:jc w:val="both"/>
      </w:pPr>
      <w:r>
        <w:rPr>
          <w:rFonts w:ascii="Times New Roman"/>
          <w:b w:val="false"/>
          <w:i w:val="false"/>
          <w:color w:val="000000"/>
          <w:sz w:val="28"/>
        </w:rPr>
        <w:t>
      5) упражнения для дикции;</w:t>
      </w:r>
    </w:p>
    <w:bookmarkEnd w:id="23657"/>
    <w:bookmarkStart w:name="z24151" w:id="23658"/>
    <w:p>
      <w:pPr>
        <w:spacing w:after="0"/>
        <w:ind w:left="0"/>
        <w:jc w:val="both"/>
      </w:pPr>
      <w:r>
        <w:rPr>
          <w:rFonts w:ascii="Times New Roman"/>
          <w:b w:val="false"/>
          <w:i w:val="false"/>
          <w:color w:val="000000"/>
          <w:sz w:val="28"/>
        </w:rPr>
        <w:t>
      3) артикуляционные упражнения.</w:t>
      </w:r>
    </w:p>
    <w:bookmarkEnd w:id="23658"/>
    <w:bookmarkStart w:name="z24152" w:id="23659"/>
    <w:p>
      <w:pPr>
        <w:spacing w:after="0"/>
        <w:ind w:left="0"/>
        <w:jc w:val="both"/>
      </w:pPr>
      <w:r>
        <w:rPr>
          <w:rFonts w:ascii="Times New Roman"/>
          <w:b w:val="false"/>
          <w:i w:val="false"/>
          <w:color w:val="000000"/>
          <w:sz w:val="28"/>
        </w:rPr>
        <w:t xml:space="preserve">
      38. Формы работы, используемые для активизации самостоятельных занятий обучающегося: </w:t>
      </w:r>
    </w:p>
    <w:bookmarkEnd w:id="23659"/>
    <w:bookmarkStart w:name="z24153" w:id="23660"/>
    <w:p>
      <w:pPr>
        <w:spacing w:after="0"/>
        <w:ind w:left="0"/>
        <w:jc w:val="both"/>
      </w:pPr>
      <w:r>
        <w:rPr>
          <w:rFonts w:ascii="Times New Roman"/>
          <w:b w:val="false"/>
          <w:i w:val="false"/>
          <w:color w:val="000000"/>
          <w:sz w:val="28"/>
        </w:rPr>
        <w:t>
      1) анализ собственного исполнения (обучающийся оценивает свое задание, отмечает допущенные ошибки);</w:t>
      </w:r>
    </w:p>
    <w:bookmarkEnd w:id="23660"/>
    <w:bookmarkStart w:name="z24154" w:id="23661"/>
    <w:p>
      <w:pPr>
        <w:spacing w:after="0"/>
        <w:ind w:left="0"/>
        <w:jc w:val="both"/>
      </w:pPr>
      <w:r>
        <w:rPr>
          <w:rFonts w:ascii="Times New Roman"/>
          <w:b w:val="false"/>
          <w:i w:val="false"/>
          <w:color w:val="000000"/>
          <w:sz w:val="28"/>
        </w:rPr>
        <w:t xml:space="preserve">
      2) запись в дневник важнейших рекомендаций педагога относительно работы над упражнениями, произведениями; </w:t>
      </w:r>
    </w:p>
    <w:bookmarkEnd w:id="23661"/>
    <w:bookmarkStart w:name="z24155" w:id="23662"/>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23662"/>
    <w:bookmarkStart w:name="z24156" w:id="23663"/>
    <w:p>
      <w:pPr>
        <w:spacing w:after="0"/>
        <w:ind w:left="0"/>
        <w:jc w:val="both"/>
      </w:pPr>
      <w:r>
        <w:rPr>
          <w:rFonts w:ascii="Times New Roman"/>
          <w:b w:val="false"/>
          <w:i w:val="false"/>
          <w:color w:val="000000"/>
          <w:sz w:val="28"/>
        </w:rPr>
        <w:t>
      39. Межпредметные связи предмета "Сценическая речь" с предметами "Основы актерского мастерства", "Постановка голоса (вокал)", "Основы сценического движеиия" побуждают обучающегося к целостному познанию различных художественных явлений.</w:t>
      </w:r>
    </w:p>
    <w:bookmarkEnd w:id="23663"/>
    <w:bookmarkStart w:name="z24157" w:id="2366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3664"/>
    <w:bookmarkStart w:name="z24158" w:id="23665"/>
    <w:p>
      <w:pPr>
        <w:spacing w:after="0"/>
        <w:ind w:left="0"/>
        <w:jc w:val="both"/>
      </w:pPr>
      <w:r>
        <w:rPr>
          <w:rFonts w:ascii="Times New Roman"/>
          <w:b w:val="false"/>
          <w:i w:val="false"/>
          <w:color w:val="000000"/>
          <w:sz w:val="28"/>
        </w:rPr>
        <w:t>
      40. Программные требования в подготовительном классе:</w:t>
      </w:r>
    </w:p>
    <w:bookmarkEnd w:id="23665"/>
    <w:bookmarkStart w:name="z24159" w:id="23666"/>
    <w:p>
      <w:pPr>
        <w:spacing w:after="0"/>
        <w:ind w:left="0"/>
        <w:jc w:val="both"/>
      </w:pPr>
      <w:r>
        <w:rPr>
          <w:rFonts w:ascii="Times New Roman"/>
          <w:b w:val="false"/>
          <w:i w:val="false"/>
          <w:color w:val="000000"/>
          <w:sz w:val="28"/>
        </w:rPr>
        <w:t>
      1) обучающийся знакомится со строением голосового аппарата, компонентами системы голосообразования, способами звукоизвлечения, артикуляции и дыхания;</w:t>
      </w:r>
    </w:p>
    <w:bookmarkEnd w:id="23666"/>
    <w:bookmarkStart w:name="z24160" w:id="23667"/>
    <w:p>
      <w:pPr>
        <w:spacing w:after="0"/>
        <w:ind w:left="0"/>
        <w:jc w:val="both"/>
      </w:pPr>
      <w:r>
        <w:rPr>
          <w:rFonts w:ascii="Times New Roman"/>
          <w:b w:val="false"/>
          <w:i w:val="false"/>
          <w:color w:val="000000"/>
          <w:sz w:val="28"/>
        </w:rPr>
        <w:t>
      2) обучается правильному звукообразованию (мягкая атака), сохранению устойчивого положения гортани, спокойному вдоху без поднятия плеч, сохранению вдыхательного состояния при произношении и спокойному, экономному выдоху;</w:t>
      </w:r>
    </w:p>
    <w:bookmarkEnd w:id="23667"/>
    <w:bookmarkStart w:name="z24161" w:id="23668"/>
    <w:p>
      <w:pPr>
        <w:spacing w:after="0"/>
        <w:ind w:left="0"/>
        <w:jc w:val="both"/>
      </w:pPr>
      <w:r>
        <w:rPr>
          <w:rFonts w:ascii="Times New Roman"/>
          <w:b w:val="false"/>
          <w:i w:val="false"/>
          <w:color w:val="000000"/>
          <w:sz w:val="28"/>
        </w:rPr>
        <w:t>
      3) формируются основы правильного дыхания, навыки артикуляции, развиваются слух, голос, умение соблюдать правильную установку, уделяется внимание элементам художественной выразительности в речи;</w:t>
      </w:r>
    </w:p>
    <w:bookmarkEnd w:id="23668"/>
    <w:bookmarkStart w:name="z24162" w:id="23669"/>
    <w:p>
      <w:pPr>
        <w:spacing w:after="0"/>
        <w:ind w:left="0"/>
        <w:jc w:val="both"/>
      </w:pPr>
      <w:r>
        <w:rPr>
          <w:rFonts w:ascii="Times New Roman"/>
          <w:b w:val="false"/>
          <w:i w:val="false"/>
          <w:color w:val="000000"/>
          <w:sz w:val="28"/>
        </w:rPr>
        <w:t>
      4) обучающийся овладевают умением логически правильно и четко передавать при чтении мысли автора, учится понимать смысл изображенных явлений;</w:t>
      </w:r>
    </w:p>
    <w:bookmarkEnd w:id="23669"/>
    <w:bookmarkStart w:name="z24163" w:id="23670"/>
    <w:p>
      <w:pPr>
        <w:spacing w:after="0"/>
        <w:ind w:left="0"/>
        <w:jc w:val="both"/>
      </w:pPr>
      <w:r>
        <w:rPr>
          <w:rFonts w:ascii="Times New Roman"/>
          <w:b w:val="false"/>
          <w:i w:val="false"/>
          <w:color w:val="000000"/>
          <w:sz w:val="28"/>
        </w:rPr>
        <w:t xml:space="preserve">
      5) обучающийся осваивает 2-3 упражнения психофизического тренинга, приемы разминки и разогрева тела, 2-4скороговорки, 3-5 упражнений речевого тренинга. </w:t>
      </w:r>
    </w:p>
    <w:bookmarkEnd w:id="23670"/>
    <w:bookmarkStart w:name="z24164" w:id="23671"/>
    <w:p>
      <w:pPr>
        <w:spacing w:after="0"/>
        <w:ind w:left="0"/>
        <w:jc w:val="both"/>
      </w:pPr>
      <w:r>
        <w:rPr>
          <w:rFonts w:ascii="Times New Roman"/>
          <w:b w:val="false"/>
          <w:i w:val="false"/>
          <w:color w:val="000000"/>
          <w:sz w:val="28"/>
        </w:rPr>
        <w:t>
      41. Содержание учебного предмета в подготовительном классе.</w:t>
      </w:r>
    </w:p>
    <w:bookmarkEnd w:id="23671"/>
    <w:bookmarkStart w:name="z24165" w:id="23672"/>
    <w:p>
      <w:pPr>
        <w:spacing w:after="0"/>
        <w:ind w:left="0"/>
        <w:jc w:val="both"/>
      </w:pPr>
      <w:r>
        <w:rPr>
          <w:rFonts w:ascii="Times New Roman"/>
          <w:b w:val="false"/>
          <w:i w:val="false"/>
          <w:color w:val="000000"/>
          <w:sz w:val="28"/>
        </w:rPr>
        <w:t xml:space="preserve">
      Тема 1. Вводное занятие. Знакомство с детьми. Ознакомление с правилами поведения в классе. Инструктаж по технике безопасности. </w:t>
      </w:r>
    </w:p>
    <w:bookmarkEnd w:id="23672"/>
    <w:bookmarkStart w:name="z24166" w:id="23673"/>
    <w:p>
      <w:pPr>
        <w:spacing w:after="0"/>
        <w:ind w:left="0"/>
        <w:jc w:val="both"/>
      </w:pPr>
      <w:r>
        <w:rPr>
          <w:rFonts w:ascii="Times New Roman"/>
          <w:b w:val="false"/>
          <w:i w:val="false"/>
          <w:color w:val="000000"/>
          <w:sz w:val="28"/>
        </w:rPr>
        <w:t xml:space="preserve">
      Тема 2. Беседа о театральном искусстве. Кукольный театр как вид искусства. Искусство театра кукол. Показ кукол разных систем. </w:t>
      </w:r>
    </w:p>
    <w:bookmarkEnd w:id="23673"/>
    <w:bookmarkStart w:name="z24167" w:id="23674"/>
    <w:p>
      <w:pPr>
        <w:spacing w:after="0"/>
        <w:ind w:left="0"/>
        <w:jc w:val="both"/>
      </w:pPr>
      <w:r>
        <w:rPr>
          <w:rFonts w:ascii="Times New Roman"/>
          <w:b w:val="false"/>
          <w:i w:val="false"/>
          <w:color w:val="000000"/>
          <w:sz w:val="28"/>
        </w:rPr>
        <w:t xml:space="preserve">
      Тема 3. Знакомство с историей ораторского искусства со времен Древней Греции до наших времен. Слово – одно из главных выразительных средств в театре. </w:t>
      </w:r>
    </w:p>
    <w:bookmarkEnd w:id="23674"/>
    <w:bookmarkStart w:name="z24168" w:id="23675"/>
    <w:p>
      <w:pPr>
        <w:spacing w:after="0"/>
        <w:ind w:left="0"/>
        <w:jc w:val="both"/>
      </w:pPr>
      <w:r>
        <w:rPr>
          <w:rFonts w:ascii="Times New Roman"/>
          <w:b w:val="false"/>
          <w:i w:val="false"/>
          <w:color w:val="000000"/>
          <w:sz w:val="28"/>
        </w:rPr>
        <w:t xml:space="preserve">
      Тема 4. Знакомство с индивидуальными особенностями голосоречевого аппарата обучающихся. Чтение стихотворных отрывков. Определение голосовых особенностей учащихся. Определение индивидуальных недостатков речи обучающегося. Определение вида упражнений для воспитания правильного дыхания и звучания. </w:t>
      </w:r>
    </w:p>
    <w:bookmarkEnd w:id="23675"/>
    <w:bookmarkStart w:name="z24169" w:id="23676"/>
    <w:p>
      <w:pPr>
        <w:spacing w:after="0"/>
        <w:ind w:left="0"/>
        <w:jc w:val="both"/>
      </w:pPr>
      <w:r>
        <w:rPr>
          <w:rFonts w:ascii="Times New Roman"/>
          <w:b w:val="false"/>
          <w:i w:val="false"/>
          <w:color w:val="000000"/>
          <w:sz w:val="28"/>
        </w:rPr>
        <w:t xml:space="preserve">
      Тема 5. Элементарные сведения об анатомическом строении. Физиология дыхательного и голосового аппарата. Гигиена дыхательного и голосового аппарата. </w:t>
      </w:r>
    </w:p>
    <w:bookmarkEnd w:id="23676"/>
    <w:bookmarkStart w:name="z24170" w:id="23677"/>
    <w:p>
      <w:pPr>
        <w:spacing w:after="0"/>
        <w:ind w:left="0"/>
        <w:jc w:val="both"/>
      </w:pPr>
      <w:r>
        <w:rPr>
          <w:rFonts w:ascii="Times New Roman"/>
          <w:b w:val="false"/>
          <w:i w:val="false"/>
          <w:color w:val="000000"/>
          <w:sz w:val="28"/>
        </w:rPr>
        <w:t>
      Тема 6. Особенности физиологического и речевого дыхания. Строение и работа речевого аппарата. Подготовка речевого апппарата к звучанию. Знакомство с голосо-речевым аппаратом.</w:t>
      </w:r>
    </w:p>
    <w:bookmarkEnd w:id="23677"/>
    <w:bookmarkStart w:name="z24171" w:id="23678"/>
    <w:p>
      <w:pPr>
        <w:spacing w:after="0"/>
        <w:ind w:left="0"/>
        <w:jc w:val="both"/>
      </w:pPr>
      <w:r>
        <w:rPr>
          <w:rFonts w:ascii="Times New Roman"/>
          <w:b w:val="false"/>
          <w:i w:val="false"/>
          <w:color w:val="000000"/>
          <w:sz w:val="28"/>
        </w:rPr>
        <w:t>
      Тема 7. Освобождение от мышечных зажимов. Положение корпуса. Упражнения на расслабление и напряжение мышц тела. Самомассаж мышц, участвующих в процессе дыхания. Гигиенический самомассаж.</w:t>
      </w:r>
    </w:p>
    <w:bookmarkEnd w:id="23678"/>
    <w:bookmarkStart w:name="z24172" w:id="23679"/>
    <w:p>
      <w:pPr>
        <w:spacing w:after="0"/>
        <w:ind w:left="0"/>
        <w:jc w:val="both"/>
      </w:pPr>
      <w:r>
        <w:rPr>
          <w:rFonts w:ascii="Times New Roman"/>
          <w:b w:val="false"/>
          <w:i w:val="false"/>
          <w:color w:val="000000"/>
          <w:sz w:val="28"/>
        </w:rPr>
        <w:t>
      Тема 8. Осанка. Практические упражнения, направленные на достижение абсолютной мышечной свободы, легкости и уверенности в работе с собственном телом. Снятие зажимов, избавление от неуверенности и страха.</w:t>
      </w:r>
    </w:p>
    <w:bookmarkEnd w:id="23679"/>
    <w:bookmarkStart w:name="z24173" w:id="23680"/>
    <w:p>
      <w:pPr>
        <w:spacing w:after="0"/>
        <w:ind w:left="0"/>
        <w:jc w:val="both"/>
      </w:pPr>
      <w:r>
        <w:rPr>
          <w:rFonts w:ascii="Times New Roman"/>
          <w:b w:val="false"/>
          <w:i w:val="false"/>
          <w:color w:val="000000"/>
          <w:sz w:val="28"/>
        </w:rPr>
        <w:t>
      Тема 9. Дыхание. Дыхание – основа постановки речевого голоса. Строение дыхательной системы. Типы дыхания. Выявление типа дыхания у обучающихся. Работа над дыханием.</w:t>
      </w:r>
    </w:p>
    <w:bookmarkEnd w:id="23680"/>
    <w:bookmarkStart w:name="z24174" w:id="23681"/>
    <w:p>
      <w:pPr>
        <w:spacing w:after="0"/>
        <w:ind w:left="0"/>
        <w:jc w:val="both"/>
      </w:pPr>
      <w:r>
        <w:rPr>
          <w:rFonts w:ascii="Times New Roman"/>
          <w:b w:val="false"/>
          <w:i w:val="false"/>
          <w:color w:val="000000"/>
          <w:sz w:val="28"/>
        </w:rPr>
        <w:t>
      Тема 10. Воспитание навыков смешанно-диафрагмального дыхания. Освоение дифференцированного вдоха и выдоха. Воспитание более длительного выдоха, как в речи, так и в пении.</w:t>
      </w:r>
    </w:p>
    <w:bookmarkEnd w:id="23681"/>
    <w:bookmarkStart w:name="z24175" w:id="23682"/>
    <w:p>
      <w:pPr>
        <w:spacing w:after="0"/>
        <w:ind w:left="0"/>
        <w:jc w:val="both"/>
      </w:pPr>
      <w:r>
        <w:rPr>
          <w:rFonts w:ascii="Times New Roman"/>
          <w:b w:val="false"/>
          <w:i w:val="false"/>
          <w:color w:val="000000"/>
          <w:sz w:val="28"/>
        </w:rPr>
        <w:t>
      Тема 11. Артикуляционный аппарат. Строение артикуляционного аппарата. Укрепление артикуляционной мускулатуры. Упражнения для снятия мышечных зажимов окологортанной мускулаторы. Упражнения для губ, языка, нижней челюсти, небной занавески. Подготовка речевоого аппарата к дикции или к пению.</w:t>
      </w:r>
    </w:p>
    <w:bookmarkEnd w:id="23682"/>
    <w:bookmarkStart w:name="z24176" w:id="23683"/>
    <w:p>
      <w:pPr>
        <w:spacing w:after="0"/>
        <w:ind w:left="0"/>
        <w:jc w:val="both"/>
      </w:pPr>
      <w:r>
        <w:rPr>
          <w:rFonts w:ascii="Times New Roman"/>
          <w:b w:val="false"/>
          <w:i w:val="false"/>
          <w:color w:val="000000"/>
          <w:sz w:val="28"/>
        </w:rPr>
        <w:t>
      Тема 12. Гласные звуки и их классификация. Положение речевого аппарата при произнесении гласных звуков. Правильное приозношение отдельных звуков. Гласные звуки и мелодика речи. Правильное произношение гласных. Тренировка гласных звуков в различных словах, учебных текстах.</w:t>
      </w:r>
    </w:p>
    <w:bookmarkEnd w:id="23683"/>
    <w:bookmarkStart w:name="z24177" w:id="23684"/>
    <w:p>
      <w:pPr>
        <w:spacing w:after="0"/>
        <w:ind w:left="0"/>
        <w:jc w:val="both"/>
      </w:pPr>
      <w:r>
        <w:rPr>
          <w:rFonts w:ascii="Times New Roman"/>
          <w:b w:val="false"/>
          <w:i w:val="false"/>
          <w:color w:val="000000"/>
          <w:sz w:val="28"/>
        </w:rPr>
        <w:t>
      Тема 13. Согласные звуки. Правильное положение отдельных частей речевого аппарата и их функции во время произношения согласных звуков. Произношение отдельных звуков. Звонкие звуки. Глухие звуки. Классификация согласных звуков в сочетании с гласными в словах, фразах, текстах.</w:t>
      </w:r>
    </w:p>
    <w:bookmarkEnd w:id="23684"/>
    <w:bookmarkStart w:name="z24178" w:id="23685"/>
    <w:p>
      <w:pPr>
        <w:spacing w:after="0"/>
        <w:ind w:left="0"/>
        <w:jc w:val="both"/>
      </w:pPr>
      <w:r>
        <w:rPr>
          <w:rFonts w:ascii="Times New Roman"/>
          <w:b w:val="false"/>
          <w:i w:val="false"/>
          <w:color w:val="000000"/>
          <w:sz w:val="28"/>
        </w:rPr>
        <w:t xml:space="preserve">
      Тема 14. Дикционные недостатки. Речевые недостатки. Работа над исправлением недостатков. Тренировка артикуляционного аппарата. </w:t>
      </w:r>
    </w:p>
    <w:bookmarkEnd w:id="23685"/>
    <w:bookmarkStart w:name="z24179" w:id="23686"/>
    <w:p>
      <w:pPr>
        <w:spacing w:after="0"/>
        <w:ind w:left="0"/>
        <w:jc w:val="both"/>
      </w:pPr>
      <w:r>
        <w:rPr>
          <w:rFonts w:ascii="Times New Roman"/>
          <w:b w:val="false"/>
          <w:i w:val="false"/>
          <w:color w:val="000000"/>
          <w:sz w:val="28"/>
        </w:rPr>
        <w:t xml:space="preserve">
      Тема 15. Орфоэпия. Понятие орфоэпии. Письменная и устаня речь. Буква и звук. Сведения о языке, его функциях. Гласные звуки. Произношение гласных звуков. Классификация согласных. Произношение согласных звуков. </w:t>
      </w:r>
    </w:p>
    <w:bookmarkEnd w:id="23686"/>
    <w:bookmarkStart w:name="z24180" w:id="23687"/>
    <w:p>
      <w:pPr>
        <w:spacing w:after="0"/>
        <w:ind w:left="0"/>
        <w:jc w:val="both"/>
      </w:pPr>
      <w:r>
        <w:rPr>
          <w:rFonts w:ascii="Times New Roman"/>
          <w:b w:val="false"/>
          <w:i w:val="false"/>
          <w:color w:val="000000"/>
          <w:sz w:val="28"/>
        </w:rPr>
        <w:t xml:space="preserve">
      Тема 16. Особенности произношения. Управление лицевыми мускулами. Понимание значения произносимых слов. Запонимание устойчивых словосочетаний. </w:t>
      </w:r>
    </w:p>
    <w:bookmarkEnd w:id="23687"/>
    <w:bookmarkStart w:name="z24181" w:id="23688"/>
    <w:p>
      <w:pPr>
        <w:spacing w:after="0"/>
        <w:ind w:left="0"/>
        <w:jc w:val="both"/>
      </w:pPr>
      <w:r>
        <w:rPr>
          <w:rFonts w:ascii="Times New Roman"/>
          <w:b w:val="false"/>
          <w:i w:val="false"/>
          <w:color w:val="000000"/>
          <w:sz w:val="28"/>
        </w:rPr>
        <w:t>
      Тема 17. Релаксация. Работа на освобождение от зажимов мышц, приведение их в тонус. Игры на снятие психофизических барьеров и зажимов.</w:t>
      </w:r>
    </w:p>
    <w:bookmarkEnd w:id="23688"/>
    <w:bookmarkStart w:name="z24182" w:id="23689"/>
    <w:p>
      <w:pPr>
        <w:spacing w:after="0"/>
        <w:ind w:left="0"/>
        <w:jc w:val="both"/>
      </w:pPr>
      <w:r>
        <w:rPr>
          <w:rFonts w:ascii="Times New Roman"/>
          <w:b w:val="false"/>
          <w:i w:val="false"/>
          <w:color w:val="000000"/>
          <w:sz w:val="28"/>
        </w:rPr>
        <w:t xml:space="preserve">
      Тема 18. Работа над текстом. Беседа о выразительных возможностях звучащей речи. Правила логического чтения текста: речевой такт, логические паузы, знаки препинания. </w:t>
      </w:r>
    </w:p>
    <w:bookmarkEnd w:id="23689"/>
    <w:bookmarkStart w:name="z24183" w:id="23690"/>
    <w:p>
      <w:pPr>
        <w:spacing w:after="0"/>
        <w:ind w:left="0"/>
        <w:jc w:val="both"/>
      </w:pPr>
      <w:r>
        <w:rPr>
          <w:rFonts w:ascii="Times New Roman"/>
          <w:b w:val="false"/>
          <w:i w:val="false"/>
          <w:color w:val="000000"/>
          <w:sz w:val="28"/>
        </w:rPr>
        <w:t xml:space="preserve">
      42. Ожидаемые результаты освоения Программы подготовительного класса. </w:t>
      </w:r>
    </w:p>
    <w:bookmarkEnd w:id="23690"/>
    <w:bookmarkStart w:name="z24184" w:id="23691"/>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23691"/>
    <w:bookmarkStart w:name="z24185" w:id="23692"/>
    <w:p>
      <w:pPr>
        <w:spacing w:after="0"/>
        <w:ind w:left="0"/>
        <w:jc w:val="both"/>
      </w:pPr>
      <w:r>
        <w:rPr>
          <w:rFonts w:ascii="Times New Roman"/>
          <w:b w:val="false"/>
          <w:i w:val="false"/>
          <w:color w:val="000000"/>
          <w:sz w:val="28"/>
        </w:rPr>
        <w:t>
      1) знает основные характеристики сценической речи;</w:t>
      </w:r>
    </w:p>
    <w:bookmarkEnd w:id="23692"/>
    <w:bookmarkStart w:name="z24186" w:id="23693"/>
    <w:p>
      <w:pPr>
        <w:spacing w:after="0"/>
        <w:ind w:left="0"/>
        <w:jc w:val="both"/>
      </w:pPr>
      <w:r>
        <w:rPr>
          <w:rFonts w:ascii="Times New Roman"/>
          <w:b w:val="false"/>
          <w:i w:val="false"/>
          <w:color w:val="000000"/>
          <w:sz w:val="28"/>
        </w:rPr>
        <w:t>
      2) выполняет элементарные физические упражнения;</w:t>
      </w:r>
    </w:p>
    <w:bookmarkEnd w:id="23693"/>
    <w:bookmarkStart w:name="z24187" w:id="23694"/>
    <w:p>
      <w:pPr>
        <w:spacing w:after="0"/>
        <w:ind w:left="0"/>
        <w:jc w:val="both"/>
      </w:pPr>
      <w:r>
        <w:rPr>
          <w:rFonts w:ascii="Times New Roman"/>
          <w:b w:val="false"/>
          <w:i w:val="false"/>
          <w:color w:val="000000"/>
          <w:sz w:val="28"/>
        </w:rPr>
        <w:t>
      3) умеет читать стихотворения с выражением;</w:t>
      </w:r>
    </w:p>
    <w:bookmarkEnd w:id="23694"/>
    <w:bookmarkStart w:name="z24188" w:id="23695"/>
    <w:p>
      <w:pPr>
        <w:spacing w:after="0"/>
        <w:ind w:left="0"/>
        <w:jc w:val="both"/>
      </w:pPr>
      <w:r>
        <w:rPr>
          <w:rFonts w:ascii="Times New Roman"/>
          <w:b w:val="false"/>
          <w:i w:val="false"/>
          <w:color w:val="000000"/>
          <w:sz w:val="28"/>
        </w:rPr>
        <w:t>
      4) повышает и понижает тон голоса;</w:t>
      </w:r>
    </w:p>
    <w:bookmarkEnd w:id="23695"/>
    <w:bookmarkStart w:name="z24189" w:id="23696"/>
    <w:p>
      <w:pPr>
        <w:spacing w:after="0"/>
        <w:ind w:left="0"/>
        <w:jc w:val="both"/>
      </w:pPr>
      <w:r>
        <w:rPr>
          <w:rFonts w:ascii="Times New Roman"/>
          <w:b w:val="false"/>
          <w:i w:val="false"/>
          <w:color w:val="000000"/>
          <w:sz w:val="28"/>
        </w:rPr>
        <w:t>
      5) учится правильно произносить слова;</w:t>
      </w:r>
    </w:p>
    <w:bookmarkEnd w:id="23696"/>
    <w:bookmarkStart w:name="z24190" w:id="23697"/>
    <w:p>
      <w:pPr>
        <w:spacing w:after="0"/>
        <w:ind w:left="0"/>
        <w:jc w:val="both"/>
      </w:pPr>
      <w:r>
        <w:rPr>
          <w:rFonts w:ascii="Times New Roman"/>
          <w:b w:val="false"/>
          <w:i w:val="false"/>
          <w:color w:val="000000"/>
          <w:sz w:val="28"/>
        </w:rPr>
        <w:t>
      6) знает приемы разминки и разогрева тела;</w:t>
      </w:r>
    </w:p>
    <w:bookmarkEnd w:id="23697"/>
    <w:bookmarkStart w:name="z24191" w:id="23698"/>
    <w:p>
      <w:pPr>
        <w:spacing w:after="0"/>
        <w:ind w:left="0"/>
        <w:jc w:val="both"/>
      </w:pPr>
      <w:r>
        <w:rPr>
          <w:rFonts w:ascii="Times New Roman"/>
          <w:b w:val="false"/>
          <w:i w:val="false"/>
          <w:color w:val="000000"/>
          <w:sz w:val="28"/>
        </w:rPr>
        <w:t xml:space="preserve">
      7) умеет направлять звук в основные резонаторы трех регистров; </w:t>
      </w:r>
    </w:p>
    <w:bookmarkEnd w:id="23698"/>
    <w:bookmarkStart w:name="z24192" w:id="23699"/>
    <w:p>
      <w:pPr>
        <w:spacing w:after="0"/>
        <w:ind w:left="0"/>
        <w:jc w:val="both"/>
      </w:pPr>
      <w:r>
        <w:rPr>
          <w:rFonts w:ascii="Times New Roman"/>
          <w:b w:val="false"/>
          <w:i w:val="false"/>
          <w:color w:val="000000"/>
          <w:sz w:val="28"/>
        </w:rPr>
        <w:t>
      8) знает понятия диапазон, артикуляционный аппарат, резонаторы, атака, опора звука, дикция, мелодика звучания.</w:t>
      </w:r>
    </w:p>
    <w:bookmarkEnd w:id="23699"/>
    <w:bookmarkStart w:name="z24193" w:id="23700"/>
    <w:p>
      <w:pPr>
        <w:spacing w:after="0"/>
        <w:ind w:left="0"/>
        <w:jc w:val="both"/>
      </w:pPr>
      <w:r>
        <w:rPr>
          <w:rFonts w:ascii="Times New Roman"/>
          <w:b w:val="false"/>
          <w:i w:val="false"/>
          <w:color w:val="000000"/>
          <w:sz w:val="28"/>
        </w:rPr>
        <w:t>
      43. Программные требования в 1 классе:</w:t>
      </w:r>
    </w:p>
    <w:bookmarkEnd w:id="23700"/>
    <w:bookmarkStart w:name="z24194" w:id="23701"/>
    <w:p>
      <w:pPr>
        <w:spacing w:after="0"/>
        <w:ind w:left="0"/>
        <w:jc w:val="both"/>
      </w:pPr>
      <w:r>
        <w:rPr>
          <w:rFonts w:ascii="Times New Roman"/>
          <w:b w:val="false"/>
          <w:i w:val="false"/>
          <w:color w:val="000000"/>
          <w:sz w:val="28"/>
        </w:rPr>
        <w:t>
      1) продолжается знакомство со строением голосового аппарата, компонентами системы голосообразования, способами звукоизвлечения, артикуляции и дыхания;</w:t>
      </w:r>
    </w:p>
    <w:bookmarkEnd w:id="23701"/>
    <w:bookmarkStart w:name="z24195" w:id="23702"/>
    <w:p>
      <w:pPr>
        <w:spacing w:after="0"/>
        <w:ind w:left="0"/>
        <w:jc w:val="both"/>
      </w:pPr>
      <w:r>
        <w:rPr>
          <w:rFonts w:ascii="Times New Roman"/>
          <w:b w:val="false"/>
          <w:i w:val="false"/>
          <w:color w:val="000000"/>
          <w:sz w:val="28"/>
        </w:rPr>
        <w:t>
      2) формируется правильное звукообразование (мягкая атака), основы правильного дыхания, навыки артикуляции, продолжается работа по развитию слуха, голоса;</w:t>
      </w:r>
    </w:p>
    <w:bookmarkEnd w:id="23702"/>
    <w:bookmarkStart w:name="z24196" w:id="23703"/>
    <w:p>
      <w:pPr>
        <w:spacing w:after="0"/>
        <w:ind w:left="0"/>
        <w:jc w:val="both"/>
      </w:pPr>
      <w:r>
        <w:rPr>
          <w:rFonts w:ascii="Times New Roman"/>
          <w:b w:val="false"/>
          <w:i w:val="false"/>
          <w:color w:val="000000"/>
          <w:sz w:val="28"/>
        </w:rPr>
        <w:t>
      3) тренировка речевого дыхания начинается без звука, по мере усвоения упражнений по развитию дыхания вводится звук: упражнения первого года обучения вначале выполняются в игровых ситуациях, постепенно заменяясь специальными дыхательными и голосовыми на повышение и понижение голоса по строчкам и по словам в распевной и речевой интонациях, строчка текста постепенно увеличивается от трех до пяти слов, дыхание берется перед каждой строкой, тексты для упражнений подбираются строго индивидуально;</w:t>
      </w:r>
    </w:p>
    <w:bookmarkEnd w:id="23703"/>
    <w:bookmarkStart w:name="z24197" w:id="23704"/>
    <w:p>
      <w:pPr>
        <w:spacing w:after="0"/>
        <w:ind w:left="0"/>
        <w:jc w:val="both"/>
      </w:pPr>
      <w:r>
        <w:rPr>
          <w:rFonts w:ascii="Times New Roman"/>
          <w:b w:val="false"/>
          <w:i w:val="false"/>
          <w:color w:val="000000"/>
          <w:sz w:val="28"/>
        </w:rPr>
        <w:t>
      4) логические правила осваиваются вначале с помощью упражнений и специально подобранных предложений, затем на литературном материале для тренировки дыхания, голоса, дикции, орфоэпии;</w:t>
      </w:r>
    </w:p>
    <w:bookmarkEnd w:id="23704"/>
    <w:bookmarkStart w:name="z24198" w:id="23705"/>
    <w:p>
      <w:pPr>
        <w:spacing w:after="0"/>
        <w:ind w:left="0"/>
        <w:jc w:val="both"/>
      </w:pPr>
      <w:r>
        <w:rPr>
          <w:rFonts w:ascii="Times New Roman"/>
          <w:b w:val="false"/>
          <w:i w:val="false"/>
          <w:color w:val="000000"/>
          <w:sz w:val="28"/>
        </w:rPr>
        <w:t>
      5) осваиваются дыхательные, артикуляционные упражнения, 5-10 упражнений психофизического тренинга, приемы разминки и разогрева тела, 5-7 скороговорок на проблемные звуки, 5-10 упражнений речевого тренинга.</w:t>
      </w:r>
    </w:p>
    <w:bookmarkEnd w:id="23705"/>
    <w:bookmarkStart w:name="z24199" w:id="23706"/>
    <w:p>
      <w:pPr>
        <w:spacing w:after="0"/>
        <w:ind w:left="0"/>
        <w:jc w:val="both"/>
      </w:pPr>
      <w:r>
        <w:rPr>
          <w:rFonts w:ascii="Times New Roman"/>
          <w:b w:val="false"/>
          <w:i w:val="false"/>
          <w:color w:val="000000"/>
          <w:sz w:val="28"/>
        </w:rPr>
        <w:t>
      44. Содержание учебного предмета в 1 классе.</w:t>
      </w:r>
    </w:p>
    <w:bookmarkEnd w:id="23706"/>
    <w:bookmarkStart w:name="z24200" w:id="23707"/>
    <w:p>
      <w:pPr>
        <w:spacing w:after="0"/>
        <w:ind w:left="0"/>
        <w:jc w:val="both"/>
      </w:pPr>
      <w:r>
        <w:rPr>
          <w:rFonts w:ascii="Times New Roman"/>
          <w:b w:val="false"/>
          <w:i w:val="false"/>
          <w:color w:val="000000"/>
          <w:sz w:val="28"/>
        </w:rPr>
        <w:t>
      Тема 1. Введение. Кукольный театр как вид искусства. Экскурсия в мир кукол. История возникновения и развития театральной деятельности. Техника безопасности. Правила поведения.</w:t>
      </w:r>
    </w:p>
    <w:bookmarkEnd w:id="23707"/>
    <w:bookmarkStart w:name="z24201" w:id="23708"/>
    <w:p>
      <w:pPr>
        <w:spacing w:after="0"/>
        <w:ind w:left="0"/>
        <w:jc w:val="both"/>
      </w:pPr>
      <w:r>
        <w:rPr>
          <w:rFonts w:ascii="Times New Roman"/>
          <w:b w:val="false"/>
          <w:i w:val="false"/>
          <w:color w:val="000000"/>
          <w:sz w:val="28"/>
        </w:rPr>
        <w:t>
      Тема 2. Выразительные средства театрального искусства. Исполнительское мастерство актера как основное выразительное средство искусства театра. Отличие сценической речи в кукольном театре от сценической речи в искусстве кино, театра.</w:t>
      </w:r>
    </w:p>
    <w:bookmarkEnd w:id="23708"/>
    <w:bookmarkStart w:name="z24202" w:id="23709"/>
    <w:p>
      <w:pPr>
        <w:spacing w:after="0"/>
        <w:ind w:left="0"/>
        <w:jc w:val="both"/>
      </w:pPr>
      <w:r>
        <w:rPr>
          <w:rFonts w:ascii="Times New Roman"/>
          <w:b w:val="false"/>
          <w:i w:val="false"/>
          <w:color w:val="000000"/>
          <w:sz w:val="28"/>
        </w:rPr>
        <w:t>
      Тема 3. Артикуляция. Знакомство с артикуляционным аппаратом. Строение голосового аппарата. Новые термины и понятия: диафрагма, резонаторы, артикуляция, вибрационный массаж. Особенности и правила проведения упражнений и гимнастики на развитие голосового аппарата.</w:t>
      </w:r>
    </w:p>
    <w:bookmarkEnd w:id="23709"/>
    <w:bookmarkStart w:name="z24203" w:id="23710"/>
    <w:p>
      <w:pPr>
        <w:spacing w:after="0"/>
        <w:ind w:left="0"/>
        <w:jc w:val="both"/>
      </w:pPr>
      <w:r>
        <w:rPr>
          <w:rFonts w:ascii="Times New Roman"/>
          <w:b w:val="false"/>
          <w:i w:val="false"/>
          <w:color w:val="000000"/>
          <w:sz w:val="28"/>
        </w:rPr>
        <w:t>
      Упражнения для нижней челюсти, губ, языка. Гимнастика для укрепления диафрагмы и межреберных мышц. Массаж резонаторов. Упражнения на артикуляцию гласных и согласных звуков в отдельности и в сочетании (глухой, звонкий). Вибрационный массаж.</w:t>
      </w:r>
    </w:p>
    <w:bookmarkEnd w:id="23710"/>
    <w:bookmarkStart w:name="z24204" w:id="23711"/>
    <w:p>
      <w:pPr>
        <w:spacing w:after="0"/>
        <w:ind w:left="0"/>
        <w:jc w:val="both"/>
      </w:pPr>
      <w:r>
        <w:rPr>
          <w:rFonts w:ascii="Times New Roman"/>
          <w:b w:val="false"/>
          <w:i w:val="false"/>
          <w:color w:val="000000"/>
          <w:sz w:val="28"/>
        </w:rPr>
        <w:t xml:space="preserve">
      Тема 4. Физиологии дыхательного и голосового аппарата. Гигиена дыхательного и голосового аппарата. Типы дыхания. </w:t>
      </w:r>
    </w:p>
    <w:bookmarkEnd w:id="23711"/>
    <w:bookmarkStart w:name="z24205" w:id="23712"/>
    <w:p>
      <w:pPr>
        <w:spacing w:after="0"/>
        <w:ind w:left="0"/>
        <w:jc w:val="both"/>
      </w:pPr>
      <w:r>
        <w:rPr>
          <w:rFonts w:ascii="Times New Roman"/>
          <w:b w:val="false"/>
          <w:i w:val="false"/>
          <w:color w:val="000000"/>
          <w:sz w:val="28"/>
        </w:rPr>
        <w:t>
      Тема 5. Упражнение на снятие мышечных напряжений. Воспитание правильной осанки.</w:t>
      </w:r>
    </w:p>
    <w:bookmarkEnd w:id="23712"/>
    <w:bookmarkStart w:name="z24206" w:id="23713"/>
    <w:p>
      <w:pPr>
        <w:spacing w:after="0"/>
        <w:ind w:left="0"/>
        <w:jc w:val="both"/>
      </w:pPr>
      <w:r>
        <w:rPr>
          <w:rFonts w:ascii="Times New Roman"/>
          <w:b w:val="false"/>
          <w:i w:val="false"/>
          <w:color w:val="000000"/>
          <w:sz w:val="28"/>
        </w:rPr>
        <w:t>
      Тема 6. Навыки смешанно-диафрагмального типа дыхания. Освоение дифференцированного вдоха и выдоха. Активизация тонуса мягкого неба. Выполнение дыхательных упражнений в игровых ситуациях.</w:t>
      </w:r>
    </w:p>
    <w:bookmarkEnd w:id="23713"/>
    <w:bookmarkStart w:name="z24207" w:id="23714"/>
    <w:p>
      <w:pPr>
        <w:spacing w:after="0"/>
        <w:ind w:left="0"/>
        <w:jc w:val="both"/>
      </w:pPr>
      <w:r>
        <w:rPr>
          <w:rFonts w:ascii="Times New Roman"/>
          <w:b w:val="false"/>
          <w:i w:val="false"/>
          <w:color w:val="000000"/>
          <w:sz w:val="28"/>
        </w:rPr>
        <w:t>
      Тема 7. Сведения о механизме голосообразования и некоторых особенностях звука: направлении (фокусе), резонировании, высоте (диапазоне), силе. Нахождение центрального звучания голоса обучающегося. Упражнения на тренировку длительности выдоха. Навыки взятия дополнительного дыхания.</w:t>
      </w:r>
    </w:p>
    <w:bookmarkEnd w:id="23714"/>
    <w:bookmarkStart w:name="z24208" w:id="23715"/>
    <w:p>
      <w:pPr>
        <w:spacing w:after="0"/>
        <w:ind w:left="0"/>
        <w:jc w:val="both"/>
      </w:pPr>
      <w:r>
        <w:rPr>
          <w:rFonts w:ascii="Times New Roman"/>
          <w:b w:val="false"/>
          <w:i w:val="false"/>
          <w:color w:val="000000"/>
          <w:sz w:val="28"/>
        </w:rPr>
        <w:t xml:space="preserve">
      Тема 8. Развитие и укрепление среднего регистра голоса. Упражнения на координацию речевого дыхания и звука в среднем регистре. Выработка ровности, плавности и длительности выдоха со звуком. </w:t>
      </w:r>
    </w:p>
    <w:bookmarkEnd w:id="23715"/>
    <w:bookmarkStart w:name="z24209" w:id="23716"/>
    <w:p>
      <w:pPr>
        <w:spacing w:after="0"/>
        <w:ind w:left="0"/>
        <w:jc w:val="both"/>
      </w:pPr>
      <w:r>
        <w:rPr>
          <w:rFonts w:ascii="Times New Roman"/>
          <w:b w:val="false"/>
          <w:i w:val="false"/>
          <w:color w:val="000000"/>
          <w:sz w:val="28"/>
        </w:rPr>
        <w:t>
      Тема 9. Тренировка речевого дыхания без звука. Введение фрикативных согласных звуков. Введение гласных звуков. Слоги. Слова. Фразы.</w:t>
      </w:r>
    </w:p>
    <w:bookmarkEnd w:id="23716"/>
    <w:bookmarkStart w:name="z24210" w:id="23717"/>
    <w:p>
      <w:pPr>
        <w:spacing w:after="0"/>
        <w:ind w:left="0"/>
        <w:jc w:val="both"/>
      </w:pPr>
      <w:r>
        <w:rPr>
          <w:rFonts w:ascii="Times New Roman"/>
          <w:b w:val="false"/>
          <w:i w:val="false"/>
          <w:color w:val="000000"/>
          <w:sz w:val="28"/>
        </w:rPr>
        <w:t>
      Тема 10. Дикция. Общие сведения об устройстве и функционировании речевого аппарата.</w:t>
      </w:r>
    </w:p>
    <w:bookmarkEnd w:id="23717"/>
    <w:bookmarkStart w:name="z24211" w:id="23718"/>
    <w:p>
      <w:pPr>
        <w:spacing w:after="0"/>
        <w:ind w:left="0"/>
        <w:jc w:val="both"/>
      </w:pPr>
      <w:r>
        <w:rPr>
          <w:rFonts w:ascii="Times New Roman"/>
          <w:b w:val="false"/>
          <w:i w:val="false"/>
          <w:color w:val="000000"/>
          <w:sz w:val="28"/>
        </w:rPr>
        <w:t>
      Тема 11. Гласные звуки, их классификация по месту и способу образования. Тренировка артикуляции гласных в скороговорках, стихотворной речи и прозе.</w:t>
      </w:r>
    </w:p>
    <w:bookmarkEnd w:id="23718"/>
    <w:bookmarkStart w:name="z24212" w:id="23719"/>
    <w:p>
      <w:pPr>
        <w:spacing w:after="0"/>
        <w:ind w:left="0"/>
        <w:jc w:val="both"/>
      </w:pPr>
      <w:r>
        <w:rPr>
          <w:rFonts w:ascii="Times New Roman"/>
          <w:b w:val="false"/>
          <w:i w:val="false"/>
          <w:color w:val="000000"/>
          <w:sz w:val="28"/>
        </w:rPr>
        <w:t>
      Тема 12. Согласные звуки. Классификация согласных звуков в сочетании с гласными в словах, фразах, текстах. Тренировка артикуляции согласных в скороговорках, стихотворной речи и прозе.</w:t>
      </w:r>
    </w:p>
    <w:bookmarkEnd w:id="23719"/>
    <w:bookmarkStart w:name="z24213" w:id="23720"/>
    <w:p>
      <w:pPr>
        <w:spacing w:after="0"/>
        <w:ind w:left="0"/>
        <w:jc w:val="both"/>
      </w:pPr>
      <w:r>
        <w:rPr>
          <w:rFonts w:ascii="Times New Roman"/>
          <w:b w:val="false"/>
          <w:i w:val="false"/>
          <w:color w:val="000000"/>
          <w:sz w:val="28"/>
        </w:rPr>
        <w:t xml:space="preserve">
      Тема 13. Тренировка артикуляционного аппарата. Комплекс упражнений на освобождение от мышечных зажимов верхней части корпуса, рук, шеи, челюсти, лица, губ, языка. Тренировка в двух темпах на материале пословиц, загадок, скороговорок и специально подобранных текстов. Контроль за правильным использованием дыхания, свободным звучанием голоса, естественной артикуляцией. </w:t>
      </w:r>
    </w:p>
    <w:bookmarkEnd w:id="23720"/>
    <w:bookmarkStart w:name="z24214" w:id="23721"/>
    <w:p>
      <w:pPr>
        <w:spacing w:after="0"/>
        <w:ind w:left="0"/>
        <w:jc w:val="both"/>
      </w:pPr>
      <w:r>
        <w:rPr>
          <w:rFonts w:ascii="Times New Roman"/>
          <w:b w:val="false"/>
          <w:i w:val="false"/>
          <w:color w:val="000000"/>
          <w:sz w:val="28"/>
        </w:rPr>
        <w:t>
      Тема 14. Орфоэпия. Понятие орфоэпии. Усвоение правил орфоэпии на примере специально подобранных слов. Письменная и устная речь. Буквы и звуки. Сведения о языке, его функциях. Ударение в слове.</w:t>
      </w:r>
    </w:p>
    <w:bookmarkEnd w:id="23721"/>
    <w:bookmarkStart w:name="z24215" w:id="23722"/>
    <w:p>
      <w:pPr>
        <w:spacing w:after="0"/>
        <w:ind w:left="0"/>
        <w:jc w:val="both"/>
      </w:pPr>
      <w:r>
        <w:rPr>
          <w:rFonts w:ascii="Times New Roman"/>
          <w:b w:val="false"/>
          <w:i w:val="false"/>
          <w:color w:val="000000"/>
          <w:sz w:val="28"/>
        </w:rPr>
        <w:t>
      Тема 15. Произнесение гласных звуков. Усвоение правил орфоэпии на примере специально подобранных слов.</w:t>
      </w:r>
    </w:p>
    <w:bookmarkEnd w:id="23722"/>
    <w:bookmarkStart w:name="z24216" w:id="23723"/>
    <w:p>
      <w:pPr>
        <w:spacing w:after="0"/>
        <w:ind w:left="0"/>
        <w:jc w:val="both"/>
      </w:pPr>
      <w:r>
        <w:rPr>
          <w:rFonts w:ascii="Times New Roman"/>
          <w:b w:val="false"/>
          <w:i w:val="false"/>
          <w:color w:val="000000"/>
          <w:sz w:val="28"/>
        </w:rPr>
        <w:t>
      Тема 16. Произнесение согласных звуков. Усвоение правил орфоэпии на примере специально подобранных слов.</w:t>
      </w:r>
    </w:p>
    <w:bookmarkEnd w:id="23723"/>
    <w:bookmarkStart w:name="z24217" w:id="23724"/>
    <w:p>
      <w:pPr>
        <w:spacing w:after="0"/>
        <w:ind w:left="0"/>
        <w:jc w:val="both"/>
      </w:pPr>
      <w:r>
        <w:rPr>
          <w:rFonts w:ascii="Times New Roman"/>
          <w:b w:val="false"/>
          <w:i w:val="false"/>
          <w:color w:val="000000"/>
          <w:sz w:val="28"/>
        </w:rPr>
        <w:t>
      Тема 17. Выразительные возможности звучащей речи. Правила логического чтения текста: речевой такт, логические паузы.</w:t>
      </w:r>
    </w:p>
    <w:bookmarkEnd w:id="23724"/>
    <w:bookmarkStart w:name="z24218" w:id="23725"/>
    <w:p>
      <w:pPr>
        <w:spacing w:after="0"/>
        <w:ind w:left="0"/>
        <w:jc w:val="both"/>
      </w:pPr>
      <w:r>
        <w:rPr>
          <w:rFonts w:ascii="Times New Roman"/>
          <w:b w:val="false"/>
          <w:i w:val="false"/>
          <w:color w:val="000000"/>
          <w:sz w:val="28"/>
        </w:rPr>
        <w:t>
      Тема 18. Правила логического чтения текста: знаки препинания (точка, точка с запятой, запятая, двоеточие, тире, вопросительный и восклицательный знаки, многоточие, скобки, кавычки)</w:t>
      </w:r>
    </w:p>
    <w:bookmarkEnd w:id="23725"/>
    <w:bookmarkStart w:name="z24219" w:id="23726"/>
    <w:p>
      <w:pPr>
        <w:spacing w:after="0"/>
        <w:ind w:left="0"/>
        <w:jc w:val="both"/>
      </w:pPr>
      <w:r>
        <w:rPr>
          <w:rFonts w:ascii="Times New Roman"/>
          <w:b w:val="false"/>
          <w:i w:val="false"/>
          <w:color w:val="000000"/>
          <w:sz w:val="28"/>
        </w:rPr>
        <w:t xml:space="preserve">
      Тема 19. Логические ударения в речевом такте. </w:t>
      </w:r>
    </w:p>
    <w:bookmarkEnd w:id="23726"/>
    <w:bookmarkStart w:name="z24220" w:id="23727"/>
    <w:p>
      <w:pPr>
        <w:spacing w:after="0"/>
        <w:ind w:left="0"/>
        <w:jc w:val="both"/>
      </w:pPr>
      <w:r>
        <w:rPr>
          <w:rFonts w:ascii="Times New Roman"/>
          <w:b w:val="false"/>
          <w:i w:val="false"/>
          <w:color w:val="000000"/>
          <w:sz w:val="28"/>
        </w:rPr>
        <w:t>
      Тема 20. Логическое ударение в смысловом отрезке.</w:t>
      </w:r>
    </w:p>
    <w:bookmarkEnd w:id="23727"/>
    <w:bookmarkStart w:name="z24221" w:id="23728"/>
    <w:p>
      <w:pPr>
        <w:spacing w:after="0"/>
        <w:ind w:left="0"/>
        <w:jc w:val="both"/>
      </w:pPr>
      <w:r>
        <w:rPr>
          <w:rFonts w:ascii="Times New Roman"/>
          <w:b w:val="false"/>
          <w:i w:val="false"/>
          <w:color w:val="000000"/>
          <w:sz w:val="28"/>
        </w:rPr>
        <w:t xml:space="preserve">
      Тема 21. Главное и второстепенное ударения. </w:t>
      </w:r>
    </w:p>
    <w:bookmarkEnd w:id="23728"/>
    <w:bookmarkStart w:name="z24222" w:id="23729"/>
    <w:p>
      <w:pPr>
        <w:spacing w:after="0"/>
        <w:ind w:left="0"/>
        <w:jc w:val="both"/>
      </w:pPr>
      <w:r>
        <w:rPr>
          <w:rFonts w:ascii="Times New Roman"/>
          <w:b w:val="false"/>
          <w:i w:val="false"/>
          <w:color w:val="000000"/>
          <w:sz w:val="28"/>
        </w:rPr>
        <w:t xml:space="preserve">
      Тема 22. Выделение логическим ударением противоположных понятий. </w:t>
      </w:r>
    </w:p>
    <w:bookmarkEnd w:id="23729"/>
    <w:bookmarkStart w:name="z24223" w:id="23730"/>
    <w:p>
      <w:pPr>
        <w:spacing w:after="0"/>
        <w:ind w:left="0"/>
        <w:jc w:val="both"/>
      </w:pPr>
      <w:r>
        <w:rPr>
          <w:rFonts w:ascii="Times New Roman"/>
          <w:b w:val="false"/>
          <w:i w:val="false"/>
          <w:color w:val="000000"/>
          <w:sz w:val="28"/>
        </w:rPr>
        <w:t xml:space="preserve">
      Тема 23. Выделение логическими ударениями однородных членов предложения. </w:t>
      </w:r>
    </w:p>
    <w:bookmarkEnd w:id="23730"/>
    <w:bookmarkStart w:name="z24224" w:id="23731"/>
    <w:p>
      <w:pPr>
        <w:spacing w:after="0"/>
        <w:ind w:left="0"/>
        <w:jc w:val="both"/>
      </w:pPr>
      <w:r>
        <w:rPr>
          <w:rFonts w:ascii="Times New Roman"/>
          <w:b w:val="false"/>
          <w:i w:val="false"/>
          <w:color w:val="000000"/>
          <w:sz w:val="28"/>
        </w:rPr>
        <w:t xml:space="preserve">
      Тема 24. Логическое ударение во фразах со сравнительными оборотами. </w:t>
      </w:r>
    </w:p>
    <w:bookmarkEnd w:id="23731"/>
    <w:bookmarkStart w:name="z24225" w:id="23732"/>
    <w:p>
      <w:pPr>
        <w:spacing w:after="0"/>
        <w:ind w:left="0"/>
        <w:jc w:val="both"/>
      </w:pPr>
      <w:r>
        <w:rPr>
          <w:rFonts w:ascii="Times New Roman"/>
          <w:b w:val="false"/>
          <w:i w:val="false"/>
          <w:color w:val="000000"/>
          <w:sz w:val="28"/>
        </w:rPr>
        <w:t xml:space="preserve">
      Тема 25. Закон выделения нового понятия. </w:t>
      </w:r>
    </w:p>
    <w:bookmarkEnd w:id="23732"/>
    <w:bookmarkStart w:name="z24226" w:id="23733"/>
    <w:p>
      <w:pPr>
        <w:spacing w:after="0"/>
        <w:ind w:left="0"/>
        <w:jc w:val="both"/>
      </w:pPr>
      <w:r>
        <w:rPr>
          <w:rFonts w:ascii="Times New Roman"/>
          <w:b w:val="false"/>
          <w:i w:val="false"/>
          <w:color w:val="000000"/>
          <w:sz w:val="28"/>
        </w:rPr>
        <w:t>
      Тема 26. Логическое ударение в предложениях, содержащих вопрос.</w:t>
      </w:r>
    </w:p>
    <w:bookmarkEnd w:id="23733"/>
    <w:bookmarkStart w:name="z24227" w:id="23734"/>
    <w:p>
      <w:pPr>
        <w:spacing w:after="0"/>
        <w:ind w:left="0"/>
        <w:jc w:val="both"/>
      </w:pPr>
      <w:r>
        <w:rPr>
          <w:rFonts w:ascii="Times New Roman"/>
          <w:b w:val="false"/>
          <w:i w:val="false"/>
          <w:color w:val="000000"/>
          <w:sz w:val="28"/>
        </w:rPr>
        <w:t xml:space="preserve">
      Тема 27. Чтение простейших нераспространенных предложений. </w:t>
      </w:r>
    </w:p>
    <w:bookmarkEnd w:id="23734"/>
    <w:bookmarkStart w:name="z24228" w:id="23735"/>
    <w:p>
      <w:pPr>
        <w:spacing w:after="0"/>
        <w:ind w:left="0"/>
        <w:jc w:val="both"/>
      </w:pPr>
      <w:r>
        <w:rPr>
          <w:rFonts w:ascii="Times New Roman"/>
          <w:b w:val="false"/>
          <w:i w:val="false"/>
          <w:color w:val="000000"/>
          <w:sz w:val="28"/>
        </w:rPr>
        <w:t>
      Тема 28. Наработка умения грамотно читать с листа.</w:t>
      </w:r>
    </w:p>
    <w:bookmarkEnd w:id="23735"/>
    <w:bookmarkStart w:name="z24229" w:id="23736"/>
    <w:p>
      <w:pPr>
        <w:spacing w:after="0"/>
        <w:ind w:left="0"/>
        <w:jc w:val="both"/>
      </w:pPr>
      <w:r>
        <w:rPr>
          <w:rFonts w:ascii="Times New Roman"/>
          <w:b w:val="false"/>
          <w:i w:val="false"/>
          <w:color w:val="000000"/>
          <w:sz w:val="28"/>
        </w:rPr>
        <w:t xml:space="preserve">
      45. Ожидаемые результаты освоения Программы 1 класса. </w:t>
      </w:r>
    </w:p>
    <w:bookmarkEnd w:id="23736"/>
    <w:bookmarkStart w:name="z24230" w:id="23737"/>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3737"/>
    <w:bookmarkStart w:name="z24231" w:id="23738"/>
    <w:p>
      <w:pPr>
        <w:spacing w:after="0"/>
        <w:ind w:left="0"/>
        <w:jc w:val="both"/>
      </w:pPr>
      <w:r>
        <w:rPr>
          <w:rFonts w:ascii="Times New Roman"/>
          <w:b w:val="false"/>
          <w:i w:val="false"/>
          <w:color w:val="000000"/>
          <w:sz w:val="28"/>
        </w:rPr>
        <w:t>
      1) знает выразительные средства театрального искусства;</w:t>
      </w:r>
    </w:p>
    <w:bookmarkEnd w:id="23738"/>
    <w:bookmarkStart w:name="z24232" w:id="23739"/>
    <w:p>
      <w:pPr>
        <w:spacing w:after="0"/>
        <w:ind w:left="0"/>
        <w:jc w:val="both"/>
      </w:pPr>
      <w:r>
        <w:rPr>
          <w:rFonts w:ascii="Times New Roman"/>
          <w:b w:val="false"/>
          <w:i w:val="false"/>
          <w:color w:val="000000"/>
          <w:sz w:val="28"/>
        </w:rPr>
        <w:t>
      2) знает отличие сценической речи в кукольном театре от сценической речи в искусстве кино, театра;</w:t>
      </w:r>
    </w:p>
    <w:bookmarkEnd w:id="23739"/>
    <w:bookmarkStart w:name="z24233" w:id="23740"/>
    <w:p>
      <w:pPr>
        <w:spacing w:after="0"/>
        <w:ind w:left="0"/>
        <w:jc w:val="both"/>
      </w:pPr>
      <w:r>
        <w:rPr>
          <w:rFonts w:ascii="Times New Roman"/>
          <w:b w:val="false"/>
          <w:i w:val="false"/>
          <w:color w:val="000000"/>
          <w:sz w:val="28"/>
        </w:rPr>
        <w:t>
      3) знает артикуляционный аппарат, анатомическое строение голосового аппарата;</w:t>
      </w:r>
    </w:p>
    <w:bookmarkEnd w:id="23740"/>
    <w:bookmarkStart w:name="z24234" w:id="23741"/>
    <w:p>
      <w:pPr>
        <w:spacing w:after="0"/>
        <w:ind w:left="0"/>
        <w:jc w:val="both"/>
      </w:pPr>
      <w:r>
        <w:rPr>
          <w:rFonts w:ascii="Times New Roman"/>
          <w:b w:val="false"/>
          <w:i w:val="false"/>
          <w:color w:val="000000"/>
          <w:sz w:val="28"/>
        </w:rPr>
        <w:t>
      4) знает физиологию и гигиену дыхательного и голосового аппарата;</w:t>
      </w:r>
    </w:p>
    <w:bookmarkEnd w:id="23741"/>
    <w:bookmarkStart w:name="z24235" w:id="23742"/>
    <w:p>
      <w:pPr>
        <w:spacing w:after="0"/>
        <w:ind w:left="0"/>
        <w:jc w:val="both"/>
      </w:pPr>
      <w:r>
        <w:rPr>
          <w:rFonts w:ascii="Times New Roman"/>
          <w:b w:val="false"/>
          <w:i w:val="false"/>
          <w:color w:val="000000"/>
          <w:sz w:val="28"/>
        </w:rPr>
        <w:t>
      5) выполняет упражнения на снятие мышечных напряжений;</w:t>
      </w:r>
    </w:p>
    <w:bookmarkEnd w:id="23742"/>
    <w:bookmarkStart w:name="z24236" w:id="23743"/>
    <w:p>
      <w:pPr>
        <w:spacing w:after="0"/>
        <w:ind w:left="0"/>
        <w:jc w:val="both"/>
      </w:pPr>
      <w:r>
        <w:rPr>
          <w:rFonts w:ascii="Times New Roman"/>
          <w:b w:val="false"/>
          <w:i w:val="false"/>
          <w:color w:val="000000"/>
          <w:sz w:val="28"/>
        </w:rPr>
        <w:t>
      6) выполняет дыхательные упражнения в игровых ситуация;</w:t>
      </w:r>
    </w:p>
    <w:bookmarkEnd w:id="23743"/>
    <w:bookmarkStart w:name="z24237" w:id="23744"/>
    <w:p>
      <w:pPr>
        <w:spacing w:after="0"/>
        <w:ind w:left="0"/>
        <w:jc w:val="both"/>
      </w:pPr>
      <w:r>
        <w:rPr>
          <w:rFonts w:ascii="Times New Roman"/>
          <w:b w:val="false"/>
          <w:i w:val="false"/>
          <w:color w:val="000000"/>
          <w:sz w:val="28"/>
        </w:rPr>
        <w:t>
      7) выполняет упражнения на тренировку длительности выдоха;</w:t>
      </w:r>
    </w:p>
    <w:bookmarkEnd w:id="23744"/>
    <w:bookmarkStart w:name="z24238" w:id="23745"/>
    <w:p>
      <w:pPr>
        <w:spacing w:after="0"/>
        <w:ind w:left="0"/>
        <w:jc w:val="both"/>
      </w:pPr>
      <w:r>
        <w:rPr>
          <w:rFonts w:ascii="Times New Roman"/>
          <w:b w:val="false"/>
          <w:i w:val="false"/>
          <w:color w:val="000000"/>
          <w:sz w:val="28"/>
        </w:rPr>
        <w:t>
      8) владеет навыком взятия дополнительного дыхания;</w:t>
      </w:r>
    </w:p>
    <w:bookmarkEnd w:id="23745"/>
    <w:bookmarkStart w:name="z24239" w:id="23746"/>
    <w:p>
      <w:pPr>
        <w:spacing w:after="0"/>
        <w:ind w:left="0"/>
        <w:jc w:val="both"/>
      </w:pPr>
      <w:r>
        <w:rPr>
          <w:rFonts w:ascii="Times New Roman"/>
          <w:b w:val="false"/>
          <w:i w:val="false"/>
          <w:color w:val="000000"/>
          <w:sz w:val="28"/>
        </w:rPr>
        <w:t>
      9) выполняет упражнения на координацию речевого дыхания и звука в среднем регистре;</w:t>
      </w:r>
    </w:p>
    <w:bookmarkEnd w:id="23746"/>
    <w:bookmarkStart w:name="z24240" w:id="23747"/>
    <w:p>
      <w:pPr>
        <w:spacing w:after="0"/>
        <w:ind w:left="0"/>
        <w:jc w:val="both"/>
      </w:pPr>
      <w:r>
        <w:rPr>
          <w:rFonts w:ascii="Times New Roman"/>
          <w:b w:val="false"/>
          <w:i w:val="false"/>
          <w:color w:val="000000"/>
          <w:sz w:val="28"/>
        </w:rPr>
        <w:t>
      10) знает устройство и функционирование речевого аппарата;</w:t>
      </w:r>
    </w:p>
    <w:bookmarkEnd w:id="23747"/>
    <w:bookmarkStart w:name="z24241" w:id="23748"/>
    <w:p>
      <w:pPr>
        <w:spacing w:after="0"/>
        <w:ind w:left="0"/>
        <w:jc w:val="both"/>
      </w:pPr>
      <w:r>
        <w:rPr>
          <w:rFonts w:ascii="Times New Roman"/>
          <w:b w:val="false"/>
          <w:i w:val="false"/>
          <w:color w:val="000000"/>
          <w:sz w:val="28"/>
        </w:rPr>
        <w:t xml:space="preserve">
      11) владеет навыками выполнения комплекса упражнений на освобождение от мышечных зажимов; </w:t>
      </w:r>
    </w:p>
    <w:bookmarkEnd w:id="23748"/>
    <w:bookmarkStart w:name="z24242" w:id="23749"/>
    <w:p>
      <w:pPr>
        <w:spacing w:after="0"/>
        <w:ind w:left="0"/>
        <w:jc w:val="both"/>
      </w:pPr>
      <w:r>
        <w:rPr>
          <w:rFonts w:ascii="Times New Roman"/>
          <w:b w:val="false"/>
          <w:i w:val="false"/>
          <w:color w:val="000000"/>
          <w:sz w:val="28"/>
        </w:rPr>
        <w:t>
      12) ведет контроль за правильным использованием дыхания, свободным звучанием голоса, естественной артикуляцией;</w:t>
      </w:r>
    </w:p>
    <w:bookmarkEnd w:id="23749"/>
    <w:bookmarkStart w:name="z24243" w:id="23750"/>
    <w:p>
      <w:pPr>
        <w:spacing w:after="0"/>
        <w:ind w:left="0"/>
        <w:jc w:val="both"/>
      </w:pPr>
      <w:r>
        <w:rPr>
          <w:rFonts w:ascii="Times New Roman"/>
          <w:b w:val="false"/>
          <w:i w:val="false"/>
          <w:color w:val="000000"/>
          <w:sz w:val="28"/>
        </w:rPr>
        <w:t>
      13) знает правила орфоэпии на примере специально подобранных слов;</w:t>
      </w:r>
    </w:p>
    <w:bookmarkEnd w:id="23750"/>
    <w:bookmarkStart w:name="z24244" w:id="23751"/>
    <w:p>
      <w:pPr>
        <w:spacing w:after="0"/>
        <w:ind w:left="0"/>
        <w:jc w:val="both"/>
      </w:pPr>
      <w:r>
        <w:rPr>
          <w:rFonts w:ascii="Times New Roman"/>
          <w:b w:val="false"/>
          <w:i w:val="false"/>
          <w:color w:val="000000"/>
          <w:sz w:val="28"/>
        </w:rPr>
        <w:t>
      14) знает понятия "речевой такт", "логические паузы", "логическое ударение", "закон выделения нового понятия".</w:t>
      </w:r>
    </w:p>
    <w:bookmarkEnd w:id="23751"/>
    <w:bookmarkStart w:name="z24245" w:id="23752"/>
    <w:p>
      <w:pPr>
        <w:spacing w:after="0"/>
        <w:ind w:left="0"/>
        <w:jc w:val="both"/>
      </w:pPr>
      <w:r>
        <w:rPr>
          <w:rFonts w:ascii="Times New Roman"/>
          <w:b w:val="false"/>
          <w:i w:val="false"/>
          <w:color w:val="000000"/>
          <w:sz w:val="28"/>
        </w:rPr>
        <w:t>
      46. Программные требования во 2 классе:</w:t>
      </w:r>
    </w:p>
    <w:bookmarkEnd w:id="23752"/>
    <w:bookmarkStart w:name="z24246" w:id="23753"/>
    <w:p>
      <w:pPr>
        <w:spacing w:after="0"/>
        <w:ind w:left="0"/>
        <w:jc w:val="both"/>
      </w:pPr>
      <w:r>
        <w:rPr>
          <w:rFonts w:ascii="Times New Roman"/>
          <w:b w:val="false"/>
          <w:i w:val="false"/>
          <w:color w:val="000000"/>
          <w:sz w:val="28"/>
        </w:rPr>
        <w:t>
      1) продолжается работа по развитию координации дыхания, голоса в пределах среднего регистра, проведению тренингов на материале пройденных упражнений;</w:t>
      </w:r>
    </w:p>
    <w:bookmarkEnd w:id="23753"/>
    <w:bookmarkStart w:name="z24247" w:id="23754"/>
    <w:p>
      <w:pPr>
        <w:spacing w:after="0"/>
        <w:ind w:left="0"/>
        <w:jc w:val="both"/>
      </w:pPr>
      <w:r>
        <w:rPr>
          <w:rFonts w:ascii="Times New Roman"/>
          <w:b w:val="false"/>
          <w:i w:val="false"/>
          <w:color w:val="000000"/>
          <w:sz w:val="28"/>
        </w:rPr>
        <w:t>
      2) при работе над дикцией необходимо постоянно следить за правильным использованием дыхания, свободным звучанием голоса, естественной артикуляцией, увеличивается число упражнений, развивающих плавность, ровность, длительность выхода, навыки повышения и понижения голоса по строчкам с одновременным использованием смены темпа;</w:t>
      </w:r>
    </w:p>
    <w:bookmarkEnd w:id="23754"/>
    <w:bookmarkStart w:name="z24248" w:id="23755"/>
    <w:p>
      <w:pPr>
        <w:spacing w:after="0"/>
        <w:ind w:left="0"/>
        <w:jc w:val="both"/>
      </w:pPr>
      <w:r>
        <w:rPr>
          <w:rFonts w:ascii="Times New Roman"/>
          <w:b w:val="false"/>
          <w:i w:val="false"/>
          <w:color w:val="000000"/>
          <w:sz w:val="28"/>
        </w:rPr>
        <w:t>
      3) орфоэпические правила отрабатываются в последовательности: в словах, тренировочных текстах по дикции, голосу, логике, делаются орфоэпические разборы текстов, проводятся орфоэпические диктанты с последующим разбором ошибок, продолжается практическая и теоретическая работа над закреплением пройденных логических правил;</w:t>
      </w:r>
    </w:p>
    <w:bookmarkEnd w:id="23755"/>
    <w:bookmarkStart w:name="z24249" w:id="23756"/>
    <w:p>
      <w:pPr>
        <w:spacing w:after="0"/>
        <w:ind w:left="0"/>
        <w:jc w:val="both"/>
      </w:pPr>
      <w:r>
        <w:rPr>
          <w:rFonts w:ascii="Times New Roman"/>
          <w:b w:val="false"/>
          <w:i w:val="false"/>
          <w:color w:val="000000"/>
          <w:sz w:val="28"/>
        </w:rPr>
        <w:t>
      4) развивается навык чтения с листа, в процессе анализа текста определяется содержащееся в нем событие, проверяется правильность найденных логических центров, расставляются паузы, при этом уделяется внимание определенной интонации, присущей тому или другому знаку препинания, приобретается навык живого контакта со слушателями;</w:t>
      </w:r>
    </w:p>
    <w:bookmarkEnd w:id="23756"/>
    <w:bookmarkStart w:name="z24250" w:id="23757"/>
    <w:p>
      <w:pPr>
        <w:spacing w:after="0"/>
        <w:ind w:left="0"/>
        <w:jc w:val="both"/>
      </w:pPr>
      <w:r>
        <w:rPr>
          <w:rFonts w:ascii="Times New Roman"/>
          <w:b w:val="false"/>
          <w:i w:val="false"/>
          <w:color w:val="000000"/>
          <w:sz w:val="28"/>
        </w:rPr>
        <w:t>
      5) тренируется умение последовательно и логично рассказывать эпизоды из прочитанных книг или из своей жизни, продолжается работа над текстами (наизусть), воспитывающими речевую и голосовую выразительность.</w:t>
      </w:r>
    </w:p>
    <w:bookmarkEnd w:id="23757"/>
    <w:bookmarkStart w:name="z24251" w:id="23758"/>
    <w:p>
      <w:pPr>
        <w:spacing w:after="0"/>
        <w:ind w:left="0"/>
        <w:jc w:val="both"/>
      </w:pPr>
      <w:r>
        <w:rPr>
          <w:rFonts w:ascii="Times New Roman"/>
          <w:b w:val="false"/>
          <w:i w:val="false"/>
          <w:color w:val="000000"/>
          <w:sz w:val="28"/>
        </w:rPr>
        <w:t>
      47. Содержание учебного предмета во 2 классе.</w:t>
      </w:r>
    </w:p>
    <w:bookmarkEnd w:id="23758"/>
    <w:bookmarkStart w:name="z24252" w:id="23759"/>
    <w:p>
      <w:pPr>
        <w:spacing w:after="0"/>
        <w:ind w:left="0"/>
        <w:jc w:val="both"/>
      </w:pPr>
      <w:r>
        <w:rPr>
          <w:rFonts w:ascii="Times New Roman"/>
          <w:b w:val="false"/>
          <w:i w:val="false"/>
          <w:color w:val="000000"/>
          <w:sz w:val="28"/>
        </w:rPr>
        <w:t>
      Тема 1. Повторение пройденного материала. Техника безопасности.</w:t>
      </w:r>
    </w:p>
    <w:bookmarkEnd w:id="23759"/>
    <w:bookmarkStart w:name="z24253" w:id="23760"/>
    <w:p>
      <w:pPr>
        <w:spacing w:after="0"/>
        <w:ind w:left="0"/>
        <w:jc w:val="both"/>
      </w:pPr>
      <w:r>
        <w:rPr>
          <w:rFonts w:ascii="Times New Roman"/>
          <w:b w:val="false"/>
          <w:i w:val="false"/>
          <w:color w:val="000000"/>
          <w:sz w:val="28"/>
        </w:rPr>
        <w:t xml:space="preserve">
      Тема 2. Тренировка речевого аппарата на примерах усложненных дикционных сочетаний и текстов. </w:t>
      </w:r>
    </w:p>
    <w:bookmarkEnd w:id="23760"/>
    <w:bookmarkStart w:name="z24254" w:id="23761"/>
    <w:p>
      <w:pPr>
        <w:spacing w:after="0"/>
        <w:ind w:left="0"/>
        <w:jc w:val="both"/>
      </w:pPr>
      <w:r>
        <w:rPr>
          <w:rFonts w:ascii="Times New Roman"/>
          <w:b w:val="false"/>
          <w:i w:val="false"/>
          <w:color w:val="000000"/>
          <w:sz w:val="28"/>
        </w:rPr>
        <w:t>
      Тема 3. Упражнения для нижней челюсти, губ, языка. Тренировка артикуляции гласных и согласных в скороговорках, стихотворной речи и прозе.</w:t>
      </w:r>
    </w:p>
    <w:bookmarkEnd w:id="23761"/>
    <w:bookmarkStart w:name="z24255" w:id="23762"/>
    <w:p>
      <w:pPr>
        <w:spacing w:after="0"/>
        <w:ind w:left="0"/>
        <w:jc w:val="both"/>
      </w:pPr>
      <w:r>
        <w:rPr>
          <w:rFonts w:ascii="Times New Roman"/>
          <w:b w:val="false"/>
          <w:i w:val="false"/>
          <w:color w:val="000000"/>
          <w:sz w:val="28"/>
        </w:rPr>
        <w:t>
      Тема 4. Гимнастика для укрепления диафрагмы и межреберных мышц. Массаж резонаторов. Упражнения на артикуляцию гласных и согласных звуков в отдельности и в сочетании (глухой, звонкий). Вибрационный массаж.</w:t>
      </w:r>
    </w:p>
    <w:bookmarkEnd w:id="23762"/>
    <w:bookmarkStart w:name="z24256" w:id="23763"/>
    <w:p>
      <w:pPr>
        <w:spacing w:after="0"/>
        <w:ind w:left="0"/>
        <w:jc w:val="both"/>
      </w:pPr>
      <w:r>
        <w:rPr>
          <w:rFonts w:ascii="Times New Roman"/>
          <w:b w:val="false"/>
          <w:i w:val="false"/>
          <w:color w:val="000000"/>
          <w:sz w:val="28"/>
        </w:rPr>
        <w:t>
      Тема 5. Орфоэпия гласных и согласных. Правильное произношение слов. Основы орфоэпического разбора текста. Выполнение орфоэпического диктанта. Правила сочетания разных звуков.</w:t>
      </w:r>
    </w:p>
    <w:bookmarkEnd w:id="23763"/>
    <w:bookmarkStart w:name="z24257" w:id="23764"/>
    <w:p>
      <w:pPr>
        <w:spacing w:after="0"/>
        <w:ind w:left="0"/>
        <w:jc w:val="both"/>
      </w:pPr>
      <w:r>
        <w:rPr>
          <w:rFonts w:ascii="Times New Roman"/>
          <w:b w:val="false"/>
          <w:i w:val="false"/>
          <w:color w:val="000000"/>
          <w:sz w:val="28"/>
        </w:rPr>
        <w:t>
      Тема 6. Орфоэпические разборы текстов. Орфоэпические диктанты.</w:t>
      </w:r>
    </w:p>
    <w:bookmarkEnd w:id="23764"/>
    <w:bookmarkStart w:name="z24258" w:id="23765"/>
    <w:p>
      <w:pPr>
        <w:spacing w:after="0"/>
        <w:ind w:left="0"/>
        <w:jc w:val="both"/>
      </w:pPr>
      <w:r>
        <w:rPr>
          <w:rFonts w:ascii="Times New Roman"/>
          <w:b w:val="false"/>
          <w:i w:val="false"/>
          <w:color w:val="000000"/>
          <w:sz w:val="28"/>
        </w:rPr>
        <w:t>
      Тема 7. Произношение звонких согласных в конце слова. Орфоэпические разборы текстов. Орфоэпические диктанты.</w:t>
      </w:r>
    </w:p>
    <w:bookmarkEnd w:id="23765"/>
    <w:bookmarkStart w:name="z24259" w:id="23766"/>
    <w:p>
      <w:pPr>
        <w:spacing w:after="0"/>
        <w:ind w:left="0"/>
        <w:jc w:val="both"/>
      </w:pPr>
      <w:r>
        <w:rPr>
          <w:rFonts w:ascii="Times New Roman"/>
          <w:b w:val="false"/>
          <w:i w:val="false"/>
          <w:color w:val="000000"/>
          <w:sz w:val="28"/>
        </w:rPr>
        <w:t>
      Тема 8. Произнесение сочетаний согласных "СЧ" и "ЗЧ". Орфоэпические разборы текстов. Орфоэпические диктанты.</w:t>
      </w:r>
    </w:p>
    <w:bookmarkEnd w:id="23766"/>
    <w:bookmarkStart w:name="z24260" w:id="23767"/>
    <w:p>
      <w:pPr>
        <w:spacing w:after="0"/>
        <w:ind w:left="0"/>
        <w:jc w:val="both"/>
      </w:pPr>
      <w:r>
        <w:rPr>
          <w:rFonts w:ascii="Times New Roman"/>
          <w:b w:val="false"/>
          <w:i w:val="false"/>
          <w:color w:val="000000"/>
          <w:sz w:val="28"/>
        </w:rPr>
        <w:t>
      Тема 9. Произношение звонких согласных перед глухими. Орфоэпические разборы текстов. Орфоэпические диктанты.</w:t>
      </w:r>
    </w:p>
    <w:bookmarkEnd w:id="23767"/>
    <w:bookmarkStart w:name="z24261" w:id="23768"/>
    <w:p>
      <w:pPr>
        <w:spacing w:after="0"/>
        <w:ind w:left="0"/>
        <w:jc w:val="both"/>
      </w:pPr>
      <w:r>
        <w:rPr>
          <w:rFonts w:ascii="Times New Roman"/>
          <w:b w:val="false"/>
          <w:i w:val="false"/>
          <w:color w:val="000000"/>
          <w:sz w:val="28"/>
        </w:rPr>
        <w:t>
      Тема 10. Произношение глухих согласных перед звонкими согласными. Орфоэпические разборы текстов. Орфоэпические диктанты.</w:t>
      </w:r>
    </w:p>
    <w:bookmarkEnd w:id="23768"/>
    <w:bookmarkStart w:name="z24262" w:id="23769"/>
    <w:p>
      <w:pPr>
        <w:spacing w:after="0"/>
        <w:ind w:left="0"/>
        <w:jc w:val="both"/>
      </w:pPr>
      <w:r>
        <w:rPr>
          <w:rFonts w:ascii="Times New Roman"/>
          <w:b w:val="false"/>
          <w:i w:val="false"/>
          <w:color w:val="000000"/>
          <w:sz w:val="28"/>
        </w:rPr>
        <w:t>
      Тема 11. Произношение сочетаний согласных "СШ" и "ЗШ". Орфоэпические разборы текстов. Орфоэпические диктанты.</w:t>
      </w:r>
    </w:p>
    <w:bookmarkEnd w:id="23769"/>
    <w:bookmarkStart w:name="z24263" w:id="23770"/>
    <w:p>
      <w:pPr>
        <w:spacing w:after="0"/>
        <w:ind w:left="0"/>
        <w:jc w:val="both"/>
      </w:pPr>
      <w:r>
        <w:rPr>
          <w:rFonts w:ascii="Times New Roman"/>
          <w:b w:val="false"/>
          <w:i w:val="false"/>
          <w:color w:val="000000"/>
          <w:sz w:val="28"/>
        </w:rPr>
        <w:t>
      Тема 12. Произношение сочетаний согласных "СЖ" и "ЗЖ" на стыке приставки и корня, предлога и слова. Орфоэпические разборы текстов. Орфоэпические диктанты.</w:t>
      </w:r>
    </w:p>
    <w:bookmarkEnd w:id="23770"/>
    <w:bookmarkStart w:name="z24264" w:id="23771"/>
    <w:p>
      <w:pPr>
        <w:spacing w:after="0"/>
        <w:ind w:left="0"/>
        <w:jc w:val="both"/>
      </w:pPr>
      <w:r>
        <w:rPr>
          <w:rFonts w:ascii="Times New Roman"/>
          <w:b w:val="false"/>
          <w:i w:val="false"/>
          <w:color w:val="000000"/>
          <w:sz w:val="28"/>
        </w:rPr>
        <w:t>
      Тема 13. Произношение сочетаний согласных "ЗЖ" и "ЖЖ" в корне слова. Орфоэпические разборы текстов. Орфоэпические диктанты.</w:t>
      </w:r>
    </w:p>
    <w:bookmarkEnd w:id="23771"/>
    <w:bookmarkStart w:name="z24265" w:id="23772"/>
    <w:p>
      <w:pPr>
        <w:spacing w:after="0"/>
        <w:ind w:left="0"/>
        <w:jc w:val="both"/>
      </w:pPr>
      <w:r>
        <w:rPr>
          <w:rFonts w:ascii="Times New Roman"/>
          <w:b w:val="false"/>
          <w:i w:val="false"/>
          <w:color w:val="000000"/>
          <w:sz w:val="28"/>
        </w:rPr>
        <w:t>
      Тема 14. Произношение сочетаний согласных "ТЧ" и "ДЦ". Орфоэпические разборы текстов. Орфоэпические диктанты.</w:t>
      </w:r>
    </w:p>
    <w:bookmarkEnd w:id="23772"/>
    <w:bookmarkStart w:name="z24266" w:id="23773"/>
    <w:p>
      <w:pPr>
        <w:spacing w:after="0"/>
        <w:ind w:left="0"/>
        <w:jc w:val="both"/>
      </w:pPr>
      <w:r>
        <w:rPr>
          <w:rFonts w:ascii="Times New Roman"/>
          <w:b w:val="false"/>
          <w:i w:val="false"/>
          <w:color w:val="000000"/>
          <w:sz w:val="28"/>
        </w:rPr>
        <w:t>
      Тема 15. Произношение сочетаний согласных "СТН", "ЗДН", "СТЛ". Орфоэпические разборы текстов. Орфоэпические диктанты.</w:t>
      </w:r>
    </w:p>
    <w:bookmarkEnd w:id="23773"/>
    <w:bookmarkStart w:name="z24267" w:id="23774"/>
    <w:p>
      <w:pPr>
        <w:spacing w:after="0"/>
        <w:ind w:left="0"/>
        <w:jc w:val="both"/>
      </w:pPr>
      <w:r>
        <w:rPr>
          <w:rFonts w:ascii="Times New Roman"/>
          <w:b w:val="false"/>
          <w:i w:val="false"/>
          <w:color w:val="000000"/>
          <w:sz w:val="28"/>
        </w:rPr>
        <w:t>
      Тема 16. Развитие речевого голоса. Новые термины и понятия: сила голоса, посыл звука, фокус, резонирование, диапозон. Основное положение речевого аппарата. Основы начальных навыков фонации.</w:t>
      </w:r>
    </w:p>
    <w:bookmarkEnd w:id="23774"/>
    <w:bookmarkStart w:name="z24268" w:id="23775"/>
    <w:p>
      <w:pPr>
        <w:spacing w:after="0"/>
        <w:ind w:left="0"/>
        <w:jc w:val="both"/>
      </w:pPr>
      <w:r>
        <w:rPr>
          <w:rFonts w:ascii="Times New Roman"/>
          <w:b w:val="false"/>
          <w:i w:val="false"/>
          <w:color w:val="000000"/>
          <w:sz w:val="28"/>
        </w:rPr>
        <w:t>
      Тема 17. Упражнения на развитие силы голоса. Направление (фокус), резонирование, высота (диапазон). Работа по нахождению и использованию резонаторов. "Закрытый" звук. "Вывод" звука. Формирование начальных навыков фонации.</w:t>
      </w:r>
    </w:p>
    <w:bookmarkEnd w:id="23775"/>
    <w:bookmarkStart w:name="z24269" w:id="23776"/>
    <w:p>
      <w:pPr>
        <w:spacing w:after="0"/>
        <w:ind w:left="0"/>
        <w:jc w:val="both"/>
      </w:pPr>
      <w:r>
        <w:rPr>
          <w:rFonts w:ascii="Times New Roman"/>
          <w:b w:val="false"/>
          <w:i w:val="false"/>
          <w:color w:val="000000"/>
          <w:sz w:val="28"/>
        </w:rPr>
        <w:t>
      Тема 18. Орфоэпия. Язык и его функции. Бытовая речь. Литературная речь. Орфоэпический разбор текстов. Прослушивание записей литературных произведений в исполнении мастеров искусств. Разбор и обсуждение записей. Дыхание и голос. Упражнения на дыхание. Раширение диапазона голоса. Логические ударения в слове. Закрепление норм литературного произношения.</w:t>
      </w:r>
    </w:p>
    <w:bookmarkEnd w:id="23776"/>
    <w:bookmarkStart w:name="z24270" w:id="23777"/>
    <w:p>
      <w:pPr>
        <w:spacing w:after="0"/>
        <w:ind w:left="0"/>
        <w:jc w:val="both"/>
      </w:pPr>
      <w:r>
        <w:rPr>
          <w:rFonts w:ascii="Times New Roman"/>
          <w:b w:val="false"/>
          <w:i w:val="false"/>
          <w:color w:val="000000"/>
          <w:sz w:val="28"/>
        </w:rPr>
        <w:t xml:space="preserve">
      Тема 19. Работа по развитию координации дыхания и голоса в пределах среднего регистра. Упражнения на развитие ровности, плавности, длительности выдоха. Навыки повышения и понижения голоса. Выразительные средства голоса: смена ритма, высота звучания, силы звука, смены темпа, динамики. </w:t>
      </w:r>
    </w:p>
    <w:bookmarkEnd w:id="23777"/>
    <w:bookmarkStart w:name="z24271" w:id="23778"/>
    <w:p>
      <w:pPr>
        <w:spacing w:after="0"/>
        <w:ind w:left="0"/>
        <w:jc w:val="both"/>
      </w:pPr>
      <w:r>
        <w:rPr>
          <w:rFonts w:ascii="Times New Roman"/>
          <w:b w:val="false"/>
          <w:i w:val="false"/>
          <w:color w:val="000000"/>
          <w:sz w:val="28"/>
        </w:rPr>
        <w:t xml:space="preserve">
      Тема 20. Тренировка навыка правильного и быстрого добора дыхания. Тренировка тональной связи с партнером. Дополнительное дыхание. Развитие навыков быстро и правильно брать дополнительное дыхание. </w:t>
      </w:r>
    </w:p>
    <w:bookmarkEnd w:id="23778"/>
    <w:bookmarkStart w:name="z24272" w:id="23779"/>
    <w:p>
      <w:pPr>
        <w:spacing w:after="0"/>
        <w:ind w:left="0"/>
        <w:jc w:val="both"/>
      </w:pPr>
      <w:r>
        <w:rPr>
          <w:rFonts w:ascii="Times New Roman"/>
          <w:b w:val="false"/>
          <w:i w:val="false"/>
          <w:color w:val="000000"/>
          <w:sz w:val="28"/>
        </w:rPr>
        <w:t>
      Тема 21. Логическое ударение прилагательных. Выделение логическим ударением определений, выраженных родительным падежом существительных.</w:t>
      </w:r>
    </w:p>
    <w:bookmarkEnd w:id="23779"/>
    <w:bookmarkStart w:name="z24273" w:id="23780"/>
    <w:p>
      <w:pPr>
        <w:spacing w:after="0"/>
        <w:ind w:left="0"/>
        <w:jc w:val="both"/>
      </w:pPr>
      <w:r>
        <w:rPr>
          <w:rFonts w:ascii="Times New Roman"/>
          <w:b w:val="false"/>
          <w:i w:val="false"/>
          <w:color w:val="000000"/>
          <w:sz w:val="28"/>
        </w:rPr>
        <w:t>
      Тема 22. Логическое ударение в предложениях с обобщающими словами. Закон выделения логическим ударением повторяющихся слов.</w:t>
      </w:r>
    </w:p>
    <w:bookmarkEnd w:id="23780"/>
    <w:bookmarkStart w:name="z24274" w:id="23781"/>
    <w:p>
      <w:pPr>
        <w:spacing w:after="0"/>
        <w:ind w:left="0"/>
        <w:jc w:val="both"/>
      </w:pPr>
      <w:r>
        <w:rPr>
          <w:rFonts w:ascii="Times New Roman"/>
          <w:b w:val="false"/>
          <w:i w:val="false"/>
          <w:color w:val="000000"/>
          <w:sz w:val="28"/>
        </w:rPr>
        <w:t>
      Тема 23. Вводные слова и вводные предложения. Обращение. Место обращения в предложении и его различное прочтение.</w:t>
      </w:r>
    </w:p>
    <w:bookmarkEnd w:id="23781"/>
    <w:bookmarkStart w:name="z24275" w:id="23782"/>
    <w:p>
      <w:pPr>
        <w:spacing w:after="0"/>
        <w:ind w:left="0"/>
        <w:jc w:val="both"/>
      </w:pPr>
      <w:r>
        <w:rPr>
          <w:rFonts w:ascii="Times New Roman"/>
          <w:b w:val="false"/>
          <w:i w:val="false"/>
          <w:color w:val="000000"/>
          <w:sz w:val="28"/>
        </w:rPr>
        <w:t xml:space="preserve">
      Тема 24. Выразительная речь. Искусство речи. Речь в повседневной жизни. Речь в творчестве актера. Техника чтения. </w:t>
      </w:r>
    </w:p>
    <w:bookmarkEnd w:id="23782"/>
    <w:bookmarkStart w:name="z24276" w:id="23783"/>
    <w:p>
      <w:pPr>
        <w:spacing w:after="0"/>
        <w:ind w:left="0"/>
        <w:jc w:val="both"/>
      </w:pPr>
      <w:r>
        <w:rPr>
          <w:rFonts w:ascii="Times New Roman"/>
          <w:b w:val="false"/>
          <w:i w:val="false"/>
          <w:color w:val="000000"/>
          <w:sz w:val="28"/>
        </w:rPr>
        <w:t>
      Тема 25. Подбор текстов. Дикционный и орфоэпический разбор текста. Тренировка голосового аппарата.</w:t>
      </w:r>
    </w:p>
    <w:bookmarkEnd w:id="23783"/>
    <w:bookmarkStart w:name="z24277" w:id="23784"/>
    <w:p>
      <w:pPr>
        <w:spacing w:after="0"/>
        <w:ind w:left="0"/>
        <w:jc w:val="both"/>
      </w:pPr>
      <w:r>
        <w:rPr>
          <w:rFonts w:ascii="Times New Roman"/>
          <w:b w:val="false"/>
          <w:i w:val="false"/>
          <w:color w:val="000000"/>
          <w:sz w:val="28"/>
        </w:rPr>
        <w:t xml:space="preserve">
      Тема 26. Особенности чтения стихотворений. Стиль произношения белых стихов. Стиль автора. Законы устной речи. Строение стихотворений. </w:t>
      </w:r>
    </w:p>
    <w:bookmarkEnd w:id="23784"/>
    <w:bookmarkStart w:name="z24278" w:id="23785"/>
    <w:p>
      <w:pPr>
        <w:spacing w:after="0"/>
        <w:ind w:left="0"/>
        <w:jc w:val="both"/>
      </w:pPr>
      <w:r>
        <w:rPr>
          <w:rFonts w:ascii="Times New Roman"/>
          <w:b w:val="false"/>
          <w:i w:val="false"/>
          <w:color w:val="000000"/>
          <w:sz w:val="28"/>
        </w:rPr>
        <w:t xml:space="preserve">
      Тема 27. Театрализованные игры. Артикуляционные разминки. </w:t>
      </w:r>
    </w:p>
    <w:bookmarkEnd w:id="23785"/>
    <w:bookmarkStart w:name="z24279" w:id="23786"/>
    <w:p>
      <w:pPr>
        <w:spacing w:after="0"/>
        <w:ind w:left="0"/>
        <w:jc w:val="both"/>
      </w:pPr>
      <w:r>
        <w:rPr>
          <w:rFonts w:ascii="Times New Roman"/>
          <w:b w:val="false"/>
          <w:i w:val="false"/>
          <w:color w:val="000000"/>
          <w:sz w:val="28"/>
        </w:rPr>
        <w:t>
      Тема 28. Дикция. Упражнения на звукоряд. Работа над артикуляционным аппаратом. Дыхание и голос. Выявление индивидуальных недостатков. Тренировка речевого аппарата на примерах усложненных дикционных сочетаний и текстов.</w:t>
      </w:r>
    </w:p>
    <w:bookmarkEnd w:id="23786"/>
    <w:bookmarkStart w:name="z24280" w:id="23787"/>
    <w:p>
      <w:pPr>
        <w:spacing w:after="0"/>
        <w:ind w:left="0"/>
        <w:jc w:val="both"/>
      </w:pPr>
      <w:r>
        <w:rPr>
          <w:rFonts w:ascii="Times New Roman"/>
          <w:b w:val="false"/>
          <w:i w:val="false"/>
          <w:color w:val="000000"/>
          <w:sz w:val="28"/>
        </w:rPr>
        <w:t xml:space="preserve">
      Тема 29. Пословицы. Поговорки. Загадки. Работа над дикцией. </w:t>
      </w:r>
    </w:p>
    <w:bookmarkEnd w:id="23787"/>
    <w:bookmarkStart w:name="z24281" w:id="23788"/>
    <w:p>
      <w:pPr>
        <w:spacing w:after="0"/>
        <w:ind w:left="0"/>
        <w:jc w:val="both"/>
      </w:pPr>
      <w:r>
        <w:rPr>
          <w:rFonts w:ascii="Times New Roman"/>
          <w:b w:val="false"/>
          <w:i w:val="false"/>
          <w:color w:val="000000"/>
          <w:sz w:val="28"/>
        </w:rPr>
        <w:t>
      Тема 30. Знакомство с профессиями. Сценарист, режиссер, скульптор, музыкальный редактор. Актер-кукловод.</w:t>
      </w:r>
    </w:p>
    <w:bookmarkEnd w:id="23788"/>
    <w:bookmarkStart w:name="z24282" w:id="23789"/>
    <w:p>
      <w:pPr>
        <w:spacing w:after="0"/>
        <w:ind w:left="0"/>
        <w:jc w:val="both"/>
      </w:pPr>
      <w:r>
        <w:rPr>
          <w:rFonts w:ascii="Times New Roman"/>
          <w:b w:val="false"/>
          <w:i w:val="false"/>
          <w:color w:val="000000"/>
          <w:sz w:val="28"/>
        </w:rPr>
        <w:t xml:space="preserve">
      Тема 28. Показ театрализованных игр. </w:t>
      </w:r>
    </w:p>
    <w:bookmarkEnd w:id="23789"/>
    <w:bookmarkStart w:name="z24283" w:id="23790"/>
    <w:p>
      <w:pPr>
        <w:spacing w:after="0"/>
        <w:ind w:left="0"/>
        <w:jc w:val="both"/>
      </w:pPr>
      <w:r>
        <w:rPr>
          <w:rFonts w:ascii="Times New Roman"/>
          <w:b w:val="false"/>
          <w:i w:val="false"/>
          <w:color w:val="000000"/>
          <w:sz w:val="28"/>
        </w:rPr>
        <w:t>
      48. Ожидаемые результаты освоения Программы 2 класса.</w:t>
      </w:r>
    </w:p>
    <w:bookmarkEnd w:id="23790"/>
    <w:bookmarkStart w:name="z24284" w:id="23791"/>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3791"/>
    <w:bookmarkStart w:name="z24285" w:id="23792"/>
    <w:p>
      <w:pPr>
        <w:spacing w:after="0"/>
        <w:ind w:left="0"/>
        <w:jc w:val="both"/>
      </w:pPr>
      <w:r>
        <w:rPr>
          <w:rFonts w:ascii="Times New Roman"/>
          <w:b w:val="false"/>
          <w:i w:val="false"/>
          <w:color w:val="000000"/>
          <w:sz w:val="28"/>
        </w:rPr>
        <w:t>
      1) знает правила орфоэпии и умеет самостоятельно применять их в работе с текстом;</w:t>
      </w:r>
    </w:p>
    <w:bookmarkEnd w:id="23792"/>
    <w:bookmarkStart w:name="z24286" w:id="23793"/>
    <w:p>
      <w:pPr>
        <w:spacing w:after="0"/>
        <w:ind w:left="0"/>
        <w:jc w:val="both"/>
      </w:pPr>
      <w:r>
        <w:rPr>
          <w:rFonts w:ascii="Times New Roman"/>
          <w:b w:val="false"/>
          <w:i w:val="false"/>
          <w:color w:val="000000"/>
          <w:sz w:val="28"/>
        </w:rPr>
        <w:t>
      2) соблюдает законы логического построения речи;</w:t>
      </w:r>
    </w:p>
    <w:bookmarkEnd w:id="23793"/>
    <w:bookmarkStart w:name="z24287" w:id="23794"/>
    <w:p>
      <w:pPr>
        <w:spacing w:after="0"/>
        <w:ind w:left="0"/>
        <w:jc w:val="both"/>
      </w:pPr>
      <w:r>
        <w:rPr>
          <w:rFonts w:ascii="Times New Roman"/>
          <w:b w:val="false"/>
          <w:i w:val="false"/>
          <w:color w:val="000000"/>
          <w:sz w:val="28"/>
        </w:rPr>
        <w:t>
      3) умеет устанавливать и удерживать дыхательную опору звука;</w:t>
      </w:r>
    </w:p>
    <w:bookmarkEnd w:id="23794"/>
    <w:bookmarkStart w:name="z24288" w:id="23795"/>
    <w:p>
      <w:pPr>
        <w:spacing w:after="0"/>
        <w:ind w:left="0"/>
        <w:jc w:val="both"/>
      </w:pPr>
      <w:r>
        <w:rPr>
          <w:rFonts w:ascii="Times New Roman"/>
          <w:b w:val="false"/>
          <w:i w:val="false"/>
          <w:color w:val="000000"/>
          <w:sz w:val="28"/>
        </w:rPr>
        <w:t>
      4) умеет организовывать коллектвную работу над этюдами;</w:t>
      </w:r>
    </w:p>
    <w:bookmarkEnd w:id="23795"/>
    <w:bookmarkStart w:name="z24289" w:id="23796"/>
    <w:p>
      <w:pPr>
        <w:spacing w:after="0"/>
        <w:ind w:left="0"/>
        <w:jc w:val="both"/>
      </w:pPr>
      <w:r>
        <w:rPr>
          <w:rFonts w:ascii="Times New Roman"/>
          <w:b w:val="false"/>
          <w:i w:val="false"/>
          <w:color w:val="000000"/>
          <w:sz w:val="28"/>
        </w:rPr>
        <w:t>
      5) умеет сочинять и воплощать пластический образ в этюде;</w:t>
      </w:r>
    </w:p>
    <w:bookmarkEnd w:id="23796"/>
    <w:bookmarkStart w:name="z24290" w:id="23797"/>
    <w:p>
      <w:pPr>
        <w:spacing w:after="0"/>
        <w:ind w:left="0"/>
        <w:jc w:val="both"/>
      </w:pPr>
      <w:r>
        <w:rPr>
          <w:rFonts w:ascii="Times New Roman"/>
          <w:b w:val="false"/>
          <w:i w:val="false"/>
          <w:color w:val="000000"/>
          <w:sz w:val="28"/>
        </w:rPr>
        <w:t>
      6) знает основной материал по тренингам для развития голосо-речевого аппарата;</w:t>
      </w:r>
    </w:p>
    <w:bookmarkEnd w:id="23797"/>
    <w:bookmarkStart w:name="z24291" w:id="23798"/>
    <w:p>
      <w:pPr>
        <w:spacing w:after="0"/>
        <w:ind w:left="0"/>
        <w:jc w:val="both"/>
      </w:pPr>
      <w:r>
        <w:rPr>
          <w:rFonts w:ascii="Times New Roman"/>
          <w:b w:val="false"/>
          <w:i w:val="false"/>
          <w:color w:val="000000"/>
          <w:sz w:val="28"/>
        </w:rPr>
        <w:t>
      7) знает понятие: сила голоса, темпо-ритм речи, эмоциональные функции мелодики голоса;</w:t>
      </w:r>
    </w:p>
    <w:bookmarkEnd w:id="23798"/>
    <w:bookmarkStart w:name="z24292" w:id="23799"/>
    <w:p>
      <w:pPr>
        <w:spacing w:after="0"/>
        <w:ind w:left="0"/>
        <w:jc w:val="both"/>
      </w:pPr>
      <w:r>
        <w:rPr>
          <w:rFonts w:ascii="Times New Roman"/>
          <w:b w:val="false"/>
          <w:i w:val="false"/>
          <w:color w:val="000000"/>
          <w:sz w:val="28"/>
        </w:rPr>
        <w:t>
      8) использует навыки тренинга при разминке и репетиции;</w:t>
      </w:r>
    </w:p>
    <w:bookmarkEnd w:id="23799"/>
    <w:bookmarkStart w:name="z24293" w:id="23800"/>
    <w:p>
      <w:pPr>
        <w:spacing w:after="0"/>
        <w:ind w:left="0"/>
        <w:jc w:val="both"/>
      </w:pPr>
      <w:r>
        <w:rPr>
          <w:rFonts w:ascii="Times New Roman"/>
          <w:b w:val="false"/>
          <w:i w:val="false"/>
          <w:color w:val="000000"/>
          <w:sz w:val="28"/>
        </w:rPr>
        <w:t>
      9) умеет ориентироваться в особенностях темпоритма и стихосложения заданных произведений;</w:t>
      </w:r>
    </w:p>
    <w:bookmarkEnd w:id="23800"/>
    <w:bookmarkStart w:name="z24294" w:id="23801"/>
    <w:p>
      <w:pPr>
        <w:spacing w:after="0"/>
        <w:ind w:left="0"/>
        <w:jc w:val="both"/>
      </w:pPr>
      <w:r>
        <w:rPr>
          <w:rFonts w:ascii="Times New Roman"/>
          <w:b w:val="false"/>
          <w:i w:val="false"/>
          <w:color w:val="000000"/>
          <w:sz w:val="28"/>
        </w:rPr>
        <w:t>
      10) умеет читать стихотворные и прозаические тексты в нужной манере и в нужном эмоциональном состоянии.</w:t>
      </w:r>
    </w:p>
    <w:bookmarkEnd w:id="23801"/>
    <w:bookmarkStart w:name="z24295" w:id="23802"/>
    <w:p>
      <w:pPr>
        <w:spacing w:after="0"/>
        <w:ind w:left="0"/>
        <w:jc w:val="both"/>
      </w:pPr>
      <w:r>
        <w:rPr>
          <w:rFonts w:ascii="Times New Roman"/>
          <w:b w:val="false"/>
          <w:i w:val="false"/>
          <w:color w:val="000000"/>
          <w:sz w:val="28"/>
        </w:rPr>
        <w:t>
      49. Программные требования в 3 классе:</w:t>
      </w:r>
    </w:p>
    <w:bookmarkEnd w:id="23802"/>
    <w:bookmarkStart w:name="z24296" w:id="23803"/>
    <w:p>
      <w:pPr>
        <w:spacing w:after="0"/>
        <w:ind w:left="0"/>
        <w:jc w:val="both"/>
      </w:pPr>
      <w:r>
        <w:rPr>
          <w:rFonts w:ascii="Times New Roman"/>
          <w:b w:val="false"/>
          <w:i w:val="false"/>
          <w:color w:val="000000"/>
          <w:sz w:val="28"/>
        </w:rPr>
        <w:t>
      1) продолжается работа над повышением выносливости дыхания, расширением диапазона голоса в пределах среднего регистра, развитием его гибкости;</w:t>
      </w:r>
    </w:p>
    <w:bookmarkEnd w:id="23803"/>
    <w:bookmarkStart w:name="z24297" w:id="23804"/>
    <w:p>
      <w:pPr>
        <w:spacing w:after="0"/>
        <w:ind w:left="0"/>
        <w:jc w:val="both"/>
      </w:pPr>
      <w:r>
        <w:rPr>
          <w:rFonts w:ascii="Times New Roman"/>
          <w:b w:val="false"/>
          <w:i w:val="false"/>
          <w:color w:val="000000"/>
          <w:sz w:val="28"/>
        </w:rPr>
        <w:t>
      2) осваиваются упражнения на развитие силы звука, продолжается систематическое повторение пройденного материала, расширяется круг упражнений;</w:t>
      </w:r>
    </w:p>
    <w:bookmarkEnd w:id="23804"/>
    <w:bookmarkStart w:name="z24298" w:id="23805"/>
    <w:p>
      <w:pPr>
        <w:spacing w:after="0"/>
        <w:ind w:left="0"/>
        <w:jc w:val="both"/>
      </w:pPr>
      <w:r>
        <w:rPr>
          <w:rFonts w:ascii="Times New Roman"/>
          <w:b w:val="false"/>
          <w:i w:val="false"/>
          <w:color w:val="000000"/>
          <w:sz w:val="28"/>
        </w:rPr>
        <w:t xml:space="preserve">
      3) наработка умения грамотно читать с листа, проведение чтений и разборов текстов, подготовленных самостоятельно обучающимся; </w:t>
      </w:r>
    </w:p>
    <w:bookmarkEnd w:id="23805"/>
    <w:bookmarkStart w:name="z24299" w:id="23806"/>
    <w:p>
      <w:pPr>
        <w:spacing w:after="0"/>
        <w:ind w:left="0"/>
        <w:jc w:val="both"/>
      </w:pPr>
      <w:r>
        <w:rPr>
          <w:rFonts w:ascii="Times New Roman"/>
          <w:b w:val="false"/>
          <w:i w:val="false"/>
          <w:color w:val="000000"/>
          <w:sz w:val="28"/>
        </w:rPr>
        <w:t>
      4) активно тренируются навыки правильно и быстро брать дополнительное дыхание, мспользуются в упражнениях игровые элементы, продолжаются занятия по исправлению индивидуальных недостатков речи, тренировка речевого аппарата на примерах усложненных дикционных сочетаний и текстов;</w:t>
      </w:r>
    </w:p>
    <w:bookmarkEnd w:id="23806"/>
    <w:bookmarkStart w:name="z24300" w:id="23807"/>
    <w:p>
      <w:pPr>
        <w:spacing w:after="0"/>
        <w:ind w:left="0"/>
        <w:jc w:val="both"/>
      </w:pPr>
      <w:r>
        <w:rPr>
          <w:rFonts w:ascii="Times New Roman"/>
          <w:b w:val="false"/>
          <w:i w:val="false"/>
          <w:color w:val="000000"/>
          <w:sz w:val="28"/>
        </w:rPr>
        <w:t>
      5) тренировочные тексты увеличиваются в объеме, четкостью и ясностью произношения обучающиийся овладевает на материале пословиц, скороговорок и специально подобранных текстов с труднопроизносимыми сочетаниями звуков в медленном, среднем, быстром темпах, работа над дикцией координируется путем совершенствования орфоэпии, дыхания и голоса, знаний логических правил;</w:t>
      </w:r>
    </w:p>
    <w:bookmarkEnd w:id="23807"/>
    <w:bookmarkStart w:name="z24301" w:id="23808"/>
    <w:p>
      <w:pPr>
        <w:spacing w:after="0"/>
        <w:ind w:left="0"/>
        <w:jc w:val="both"/>
      </w:pPr>
      <w:r>
        <w:rPr>
          <w:rFonts w:ascii="Times New Roman"/>
          <w:b w:val="false"/>
          <w:i w:val="false"/>
          <w:color w:val="000000"/>
          <w:sz w:val="28"/>
        </w:rPr>
        <w:t>
      6) в практической работе над литературным материалом изучаются особенности стиля автора, умение доносить главную мысль отрывка, логично оценивать события, последовательно разбивать линию действия, осваиваются 10-15 скороговорок, 8-10 стихотворных и прозаических произведений.</w:t>
      </w:r>
    </w:p>
    <w:bookmarkEnd w:id="23808"/>
    <w:bookmarkStart w:name="z24302" w:id="23809"/>
    <w:p>
      <w:pPr>
        <w:spacing w:after="0"/>
        <w:ind w:left="0"/>
        <w:jc w:val="both"/>
      </w:pPr>
      <w:r>
        <w:rPr>
          <w:rFonts w:ascii="Times New Roman"/>
          <w:b w:val="false"/>
          <w:i w:val="false"/>
          <w:color w:val="000000"/>
          <w:sz w:val="28"/>
        </w:rPr>
        <w:t>
      50. Содержание учебного предмета в 3 классе.</w:t>
      </w:r>
    </w:p>
    <w:bookmarkEnd w:id="23809"/>
    <w:bookmarkStart w:name="z24303" w:id="23810"/>
    <w:p>
      <w:pPr>
        <w:spacing w:after="0"/>
        <w:ind w:left="0"/>
        <w:jc w:val="both"/>
      </w:pPr>
      <w:r>
        <w:rPr>
          <w:rFonts w:ascii="Times New Roman"/>
          <w:b w:val="false"/>
          <w:i w:val="false"/>
          <w:color w:val="000000"/>
          <w:sz w:val="28"/>
        </w:rPr>
        <w:t>
      Тема 1. Введение. Инструктаж по технике безопасности.</w:t>
      </w:r>
    </w:p>
    <w:bookmarkEnd w:id="23810"/>
    <w:bookmarkStart w:name="z24304" w:id="23811"/>
    <w:p>
      <w:pPr>
        <w:spacing w:after="0"/>
        <w:ind w:left="0"/>
        <w:jc w:val="both"/>
      </w:pPr>
      <w:r>
        <w:rPr>
          <w:rFonts w:ascii="Times New Roman"/>
          <w:b w:val="false"/>
          <w:i w:val="false"/>
          <w:color w:val="000000"/>
          <w:sz w:val="28"/>
        </w:rPr>
        <w:t xml:space="preserve">
      Тема 2. Техника речи. Понятие "техника сценической речи". </w:t>
      </w:r>
    </w:p>
    <w:bookmarkEnd w:id="23811"/>
    <w:bookmarkStart w:name="z24305" w:id="23812"/>
    <w:p>
      <w:pPr>
        <w:spacing w:after="0"/>
        <w:ind w:left="0"/>
        <w:jc w:val="both"/>
      </w:pPr>
      <w:r>
        <w:rPr>
          <w:rFonts w:ascii="Times New Roman"/>
          <w:b w:val="false"/>
          <w:i w:val="false"/>
          <w:color w:val="000000"/>
          <w:sz w:val="28"/>
        </w:rPr>
        <w:t>
      Тема 3. Анатомия и физиология голосоречевого аппарата. Характеристика голоса. Речевой слух.</w:t>
      </w:r>
    </w:p>
    <w:bookmarkEnd w:id="23812"/>
    <w:bookmarkStart w:name="z24306" w:id="23813"/>
    <w:p>
      <w:pPr>
        <w:spacing w:after="0"/>
        <w:ind w:left="0"/>
        <w:jc w:val="both"/>
      </w:pPr>
      <w:r>
        <w:rPr>
          <w:rFonts w:ascii="Times New Roman"/>
          <w:b w:val="false"/>
          <w:i w:val="false"/>
          <w:color w:val="000000"/>
          <w:sz w:val="28"/>
        </w:rPr>
        <w:t xml:space="preserve">
      Тема 4. Дыхание и голос. Повышение выносливости дыхания. Расширение диапазона голоса в пределах среднего регистра. Развитие его гибкости. Упражнения на развитие силы звука. </w:t>
      </w:r>
    </w:p>
    <w:bookmarkEnd w:id="23813"/>
    <w:bookmarkStart w:name="z24307" w:id="23814"/>
    <w:p>
      <w:pPr>
        <w:spacing w:after="0"/>
        <w:ind w:left="0"/>
        <w:jc w:val="both"/>
      </w:pPr>
      <w:r>
        <w:rPr>
          <w:rFonts w:ascii="Times New Roman"/>
          <w:b w:val="false"/>
          <w:i w:val="false"/>
          <w:color w:val="000000"/>
          <w:sz w:val="28"/>
        </w:rPr>
        <w:t xml:space="preserve">
      Тема 5. Опора звука. Регистры. Голосоведение. </w:t>
      </w:r>
    </w:p>
    <w:bookmarkEnd w:id="23814"/>
    <w:bookmarkStart w:name="z24308" w:id="23815"/>
    <w:p>
      <w:pPr>
        <w:spacing w:after="0"/>
        <w:ind w:left="0"/>
        <w:jc w:val="both"/>
      </w:pPr>
      <w:r>
        <w:rPr>
          <w:rFonts w:ascii="Times New Roman"/>
          <w:b w:val="false"/>
          <w:i w:val="false"/>
          <w:color w:val="000000"/>
          <w:sz w:val="28"/>
        </w:rPr>
        <w:t xml:space="preserve">
      Тема 6. Дикция. Навыки правильной, чистой и ясной речи. Упражнения и тексты на использование различных темпов речи. </w:t>
      </w:r>
    </w:p>
    <w:bookmarkEnd w:id="23815"/>
    <w:bookmarkStart w:name="z24309" w:id="23816"/>
    <w:p>
      <w:pPr>
        <w:spacing w:after="0"/>
        <w:ind w:left="0"/>
        <w:jc w:val="both"/>
      </w:pPr>
      <w:r>
        <w:rPr>
          <w:rFonts w:ascii="Times New Roman"/>
          <w:b w:val="false"/>
          <w:i w:val="false"/>
          <w:color w:val="000000"/>
          <w:sz w:val="28"/>
        </w:rPr>
        <w:t>
      Тема 7. Артикуляция звуков. Ударение в слове. Активизация опоры. Диапазон речевого голоса. Голосо-речевой тренинг.</w:t>
      </w:r>
    </w:p>
    <w:bookmarkEnd w:id="23816"/>
    <w:bookmarkStart w:name="z24310" w:id="23817"/>
    <w:p>
      <w:pPr>
        <w:spacing w:after="0"/>
        <w:ind w:left="0"/>
        <w:jc w:val="both"/>
      </w:pPr>
      <w:r>
        <w:rPr>
          <w:rFonts w:ascii="Times New Roman"/>
          <w:b w:val="false"/>
          <w:i w:val="false"/>
          <w:color w:val="000000"/>
          <w:sz w:val="28"/>
        </w:rPr>
        <w:t>
      Тема 8. Логика речи в словесном действии. Словесное действие – один из видов психологического действия. Сценическая речь в кукольном театре.</w:t>
      </w:r>
    </w:p>
    <w:bookmarkEnd w:id="23817"/>
    <w:bookmarkStart w:name="z24311" w:id="23818"/>
    <w:p>
      <w:pPr>
        <w:spacing w:after="0"/>
        <w:ind w:left="0"/>
        <w:jc w:val="both"/>
      </w:pPr>
      <w:r>
        <w:rPr>
          <w:rFonts w:ascii="Times New Roman"/>
          <w:b w:val="false"/>
          <w:i w:val="false"/>
          <w:color w:val="000000"/>
          <w:sz w:val="28"/>
        </w:rPr>
        <w:t xml:space="preserve">
      Тема 9. Логические паузы. Речевые такты. Интонирование знаков препинания. Отмена логических пауз на знаки препинания. Логическое ударение. Правила техники простых предложений. </w:t>
      </w:r>
    </w:p>
    <w:bookmarkEnd w:id="23818"/>
    <w:bookmarkStart w:name="z24312" w:id="23819"/>
    <w:p>
      <w:pPr>
        <w:spacing w:after="0"/>
        <w:ind w:left="0"/>
        <w:jc w:val="both"/>
      </w:pPr>
      <w:r>
        <w:rPr>
          <w:rFonts w:ascii="Times New Roman"/>
          <w:b w:val="false"/>
          <w:i w:val="false"/>
          <w:color w:val="000000"/>
          <w:sz w:val="28"/>
        </w:rPr>
        <w:t xml:space="preserve">
      Тема 10. Выразительное чтение. Интонация. Пауза. Темп. Ритм. Мелодика речи. Тембр голоса. Диапазон. Искусство тембрирования. </w:t>
      </w:r>
    </w:p>
    <w:bookmarkEnd w:id="23819"/>
    <w:bookmarkStart w:name="z24313" w:id="23820"/>
    <w:p>
      <w:pPr>
        <w:spacing w:after="0"/>
        <w:ind w:left="0"/>
        <w:jc w:val="both"/>
      </w:pPr>
      <w:r>
        <w:rPr>
          <w:rFonts w:ascii="Times New Roman"/>
          <w:b w:val="false"/>
          <w:i w:val="false"/>
          <w:color w:val="000000"/>
          <w:sz w:val="28"/>
        </w:rPr>
        <w:t xml:space="preserve">
      Тема 11. Выразительные средства голоса. Смена ритма. Высота звучания. Силы звука. </w:t>
      </w:r>
    </w:p>
    <w:bookmarkEnd w:id="23820"/>
    <w:bookmarkStart w:name="z24314" w:id="23821"/>
    <w:p>
      <w:pPr>
        <w:spacing w:after="0"/>
        <w:ind w:left="0"/>
        <w:jc w:val="both"/>
      </w:pPr>
      <w:r>
        <w:rPr>
          <w:rFonts w:ascii="Times New Roman"/>
          <w:b w:val="false"/>
          <w:i w:val="false"/>
          <w:color w:val="000000"/>
          <w:sz w:val="28"/>
        </w:rPr>
        <w:t>
      Тема 12. Темп. Динамика. Логический анализ текстов. Особенности чтения, произведения разных жанров.</w:t>
      </w:r>
    </w:p>
    <w:bookmarkEnd w:id="23821"/>
    <w:bookmarkStart w:name="z24315" w:id="23822"/>
    <w:p>
      <w:pPr>
        <w:spacing w:after="0"/>
        <w:ind w:left="0"/>
        <w:jc w:val="both"/>
      </w:pPr>
      <w:r>
        <w:rPr>
          <w:rFonts w:ascii="Times New Roman"/>
          <w:b w:val="false"/>
          <w:i w:val="false"/>
          <w:color w:val="000000"/>
          <w:sz w:val="28"/>
        </w:rPr>
        <w:t xml:space="preserve">
      Тема 13. Орфоэпия. Разбор литературных текстов. Чтение со сцены. Нормы современного литературного произношения в бытовой речи. </w:t>
      </w:r>
    </w:p>
    <w:bookmarkEnd w:id="23822"/>
    <w:bookmarkStart w:name="z24316" w:id="23823"/>
    <w:p>
      <w:pPr>
        <w:spacing w:after="0"/>
        <w:ind w:left="0"/>
        <w:jc w:val="both"/>
      </w:pPr>
      <w:r>
        <w:rPr>
          <w:rFonts w:ascii="Times New Roman"/>
          <w:b w:val="false"/>
          <w:i w:val="false"/>
          <w:color w:val="000000"/>
          <w:sz w:val="28"/>
        </w:rPr>
        <w:t xml:space="preserve">
      Тема 14. Работа над художественной прозой. Правила чтения сложных предложений. Рассказывание. Идея. Сюжет. Структура. </w:t>
      </w:r>
    </w:p>
    <w:bookmarkEnd w:id="23823"/>
    <w:bookmarkStart w:name="z24317" w:id="23824"/>
    <w:p>
      <w:pPr>
        <w:spacing w:after="0"/>
        <w:ind w:left="0"/>
        <w:jc w:val="both"/>
      </w:pPr>
      <w:r>
        <w:rPr>
          <w:rFonts w:ascii="Times New Roman"/>
          <w:b w:val="false"/>
          <w:i w:val="false"/>
          <w:color w:val="000000"/>
          <w:sz w:val="28"/>
        </w:rPr>
        <w:t>
      Тема 15. Рассказ по памяти. Рассказ-пояснение к произведению искусства. Рассказ из жизни замечательных людей. Пересказ художественного произведения. Импровизированный рассказ.</w:t>
      </w:r>
    </w:p>
    <w:bookmarkEnd w:id="23824"/>
    <w:bookmarkStart w:name="z24318" w:id="23825"/>
    <w:p>
      <w:pPr>
        <w:spacing w:after="0"/>
        <w:ind w:left="0"/>
        <w:jc w:val="both"/>
      </w:pPr>
      <w:r>
        <w:rPr>
          <w:rFonts w:ascii="Times New Roman"/>
          <w:b w:val="false"/>
          <w:i w:val="false"/>
          <w:color w:val="000000"/>
          <w:sz w:val="28"/>
        </w:rPr>
        <w:t xml:space="preserve">
      Тема 16. Работа над текстом. Работа над сценической речью. Подготовка учебного спектакля. Эмоциональность. Образность. </w:t>
      </w:r>
    </w:p>
    <w:bookmarkEnd w:id="23825"/>
    <w:bookmarkStart w:name="z24319" w:id="23826"/>
    <w:p>
      <w:pPr>
        <w:spacing w:after="0"/>
        <w:ind w:left="0"/>
        <w:jc w:val="both"/>
      </w:pPr>
      <w:r>
        <w:rPr>
          <w:rFonts w:ascii="Times New Roman"/>
          <w:b w:val="false"/>
          <w:i w:val="false"/>
          <w:color w:val="000000"/>
          <w:sz w:val="28"/>
        </w:rPr>
        <w:t xml:space="preserve">
      Тема 17. Особенности работы над стихотворным произведением. Выбор произведения. </w:t>
      </w:r>
    </w:p>
    <w:bookmarkEnd w:id="23826"/>
    <w:bookmarkStart w:name="z24320" w:id="23827"/>
    <w:p>
      <w:pPr>
        <w:spacing w:after="0"/>
        <w:ind w:left="0"/>
        <w:jc w:val="both"/>
      </w:pPr>
      <w:r>
        <w:rPr>
          <w:rFonts w:ascii="Times New Roman"/>
          <w:b w:val="false"/>
          <w:i w:val="false"/>
          <w:color w:val="000000"/>
          <w:sz w:val="28"/>
        </w:rPr>
        <w:t>
      Тема 18. Этапы работы: выбор произведения, чтение стихотворения, работа над пониманием текста, словарная работа, работа над грамматическим строем речи.</w:t>
      </w:r>
    </w:p>
    <w:bookmarkEnd w:id="23827"/>
    <w:bookmarkStart w:name="z24321" w:id="23828"/>
    <w:p>
      <w:pPr>
        <w:spacing w:after="0"/>
        <w:ind w:left="0"/>
        <w:jc w:val="both"/>
      </w:pPr>
      <w:r>
        <w:rPr>
          <w:rFonts w:ascii="Times New Roman"/>
          <w:b w:val="false"/>
          <w:i w:val="false"/>
          <w:color w:val="000000"/>
          <w:sz w:val="28"/>
        </w:rPr>
        <w:t xml:space="preserve">
      Тема 19. Релаксация и аутотренинг до и после публичных выступлений. Упражнения для снятия мышечного напряжения. Элементы артикуляционной гимнастики. </w:t>
      </w:r>
    </w:p>
    <w:bookmarkEnd w:id="23828"/>
    <w:bookmarkStart w:name="z24322" w:id="23829"/>
    <w:p>
      <w:pPr>
        <w:spacing w:after="0"/>
        <w:ind w:left="0"/>
        <w:jc w:val="both"/>
      </w:pPr>
      <w:r>
        <w:rPr>
          <w:rFonts w:ascii="Times New Roman"/>
          <w:b w:val="false"/>
          <w:i w:val="false"/>
          <w:color w:val="000000"/>
          <w:sz w:val="28"/>
        </w:rPr>
        <w:t>
      Тема 20. Подготовка к сценическим показам.</w:t>
      </w:r>
    </w:p>
    <w:bookmarkEnd w:id="23829"/>
    <w:bookmarkStart w:name="z24323" w:id="23830"/>
    <w:p>
      <w:pPr>
        <w:spacing w:after="0"/>
        <w:ind w:left="0"/>
        <w:jc w:val="both"/>
      </w:pPr>
      <w:r>
        <w:rPr>
          <w:rFonts w:ascii="Times New Roman"/>
          <w:b w:val="false"/>
          <w:i w:val="false"/>
          <w:color w:val="000000"/>
          <w:sz w:val="28"/>
        </w:rPr>
        <w:t xml:space="preserve">
      51. Ожидаемые результаты освоения Программы 3 класса. </w:t>
      </w:r>
    </w:p>
    <w:bookmarkEnd w:id="23830"/>
    <w:bookmarkStart w:name="z24324" w:id="2383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3831"/>
    <w:bookmarkStart w:name="z24325" w:id="23832"/>
    <w:p>
      <w:pPr>
        <w:spacing w:after="0"/>
        <w:ind w:left="0"/>
        <w:jc w:val="both"/>
      </w:pPr>
      <w:r>
        <w:rPr>
          <w:rFonts w:ascii="Times New Roman"/>
          <w:b w:val="false"/>
          <w:i w:val="false"/>
          <w:color w:val="000000"/>
          <w:sz w:val="28"/>
        </w:rPr>
        <w:t>
      1) знает законы логического построения речи, способы их практического применения в работе над ролью;</w:t>
      </w:r>
    </w:p>
    <w:bookmarkEnd w:id="23832"/>
    <w:bookmarkStart w:name="z24326" w:id="23833"/>
    <w:p>
      <w:pPr>
        <w:spacing w:after="0"/>
        <w:ind w:left="0"/>
        <w:jc w:val="both"/>
      </w:pPr>
      <w:r>
        <w:rPr>
          <w:rFonts w:ascii="Times New Roman"/>
          <w:b w:val="false"/>
          <w:i w:val="false"/>
          <w:color w:val="000000"/>
          <w:sz w:val="28"/>
        </w:rPr>
        <w:t>
      2) владеет навыками самопроизвольной концентрации и расслабления;</w:t>
      </w:r>
    </w:p>
    <w:bookmarkEnd w:id="23833"/>
    <w:bookmarkStart w:name="z24327" w:id="23834"/>
    <w:p>
      <w:pPr>
        <w:spacing w:after="0"/>
        <w:ind w:left="0"/>
        <w:jc w:val="both"/>
      </w:pPr>
      <w:r>
        <w:rPr>
          <w:rFonts w:ascii="Times New Roman"/>
          <w:b w:val="false"/>
          <w:i w:val="false"/>
          <w:color w:val="000000"/>
          <w:sz w:val="28"/>
        </w:rPr>
        <w:t>
      3) применяет знания, навыки и умения, полученные на занятиях по сцеиической речи в самостоятельной работе над ролью;</w:t>
      </w:r>
    </w:p>
    <w:bookmarkEnd w:id="23834"/>
    <w:bookmarkStart w:name="z24328" w:id="23835"/>
    <w:p>
      <w:pPr>
        <w:spacing w:after="0"/>
        <w:ind w:left="0"/>
        <w:jc w:val="both"/>
      </w:pPr>
      <w:r>
        <w:rPr>
          <w:rFonts w:ascii="Times New Roman"/>
          <w:b w:val="false"/>
          <w:i w:val="false"/>
          <w:color w:val="000000"/>
          <w:sz w:val="28"/>
        </w:rPr>
        <w:t>
      4) знает способы воплощения актерского образа;</w:t>
      </w:r>
    </w:p>
    <w:bookmarkEnd w:id="23835"/>
    <w:bookmarkStart w:name="z24329" w:id="23836"/>
    <w:p>
      <w:pPr>
        <w:spacing w:after="0"/>
        <w:ind w:left="0"/>
        <w:jc w:val="both"/>
      </w:pPr>
      <w:r>
        <w:rPr>
          <w:rFonts w:ascii="Times New Roman"/>
          <w:b w:val="false"/>
          <w:i w:val="false"/>
          <w:color w:val="000000"/>
          <w:sz w:val="28"/>
        </w:rPr>
        <w:t>
      5) знает приемы освобождения от мышечных зажимов и релаксации;</w:t>
      </w:r>
    </w:p>
    <w:bookmarkEnd w:id="23836"/>
    <w:bookmarkStart w:name="z24330" w:id="23837"/>
    <w:p>
      <w:pPr>
        <w:spacing w:after="0"/>
        <w:ind w:left="0"/>
        <w:jc w:val="both"/>
      </w:pPr>
      <w:r>
        <w:rPr>
          <w:rFonts w:ascii="Times New Roman"/>
          <w:b w:val="false"/>
          <w:i w:val="false"/>
          <w:color w:val="000000"/>
          <w:sz w:val="28"/>
        </w:rPr>
        <w:t>
      6) знает основные выразительные средства театрального искусства;</w:t>
      </w:r>
    </w:p>
    <w:bookmarkEnd w:id="23837"/>
    <w:bookmarkStart w:name="z24331" w:id="23838"/>
    <w:p>
      <w:pPr>
        <w:spacing w:after="0"/>
        <w:ind w:left="0"/>
        <w:jc w:val="both"/>
      </w:pPr>
      <w:r>
        <w:rPr>
          <w:rFonts w:ascii="Times New Roman"/>
          <w:b w:val="false"/>
          <w:i w:val="false"/>
          <w:color w:val="000000"/>
          <w:sz w:val="28"/>
        </w:rPr>
        <w:t>
      7) знает основной комплекс упражнений для развития голосо-речевого аппарата;</w:t>
      </w:r>
    </w:p>
    <w:bookmarkEnd w:id="23838"/>
    <w:bookmarkStart w:name="z24332" w:id="23839"/>
    <w:p>
      <w:pPr>
        <w:spacing w:after="0"/>
        <w:ind w:left="0"/>
        <w:jc w:val="both"/>
      </w:pPr>
      <w:r>
        <w:rPr>
          <w:rFonts w:ascii="Times New Roman"/>
          <w:b w:val="false"/>
          <w:i w:val="false"/>
          <w:color w:val="000000"/>
          <w:sz w:val="28"/>
        </w:rPr>
        <w:t>
      8) знает понятия: темпоритм, сила голоса, искусство тембрирования;</w:t>
      </w:r>
    </w:p>
    <w:bookmarkEnd w:id="23839"/>
    <w:bookmarkStart w:name="z24333" w:id="23840"/>
    <w:p>
      <w:pPr>
        <w:spacing w:after="0"/>
        <w:ind w:left="0"/>
        <w:jc w:val="both"/>
      </w:pPr>
      <w:r>
        <w:rPr>
          <w:rFonts w:ascii="Times New Roman"/>
          <w:b w:val="false"/>
          <w:i w:val="false"/>
          <w:color w:val="000000"/>
          <w:sz w:val="28"/>
        </w:rPr>
        <w:t>
      9) владеет дикцией, мелодикой и тембрированием голоса;</w:t>
      </w:r>
    </w:p>
    <w:bookmarkEnd w:id="23840"/>
    <w:bookmarkStart w:name="z24334" w:id="23841"/>
    <w:p>
      <w:pPr>
        <w:spacing w:after="0"/>
        <w:ind w:left="0"/>
        <w:jc w:val="both"/>
      </w:pPr>
      <w:r>
        <w:rPr>
          <w:rFonts w:ascii="Times New Roman"/>
          <w:b w:val="false"/>
          <w:i w:val="false"/>
          <w:color w:val="000000"/>
          <w:sz w:val="28"/>
        </w:rPr>
        <w:t>
      10) умеет применять полученные знания при чтении монологов;</w:t>
      </w:r>
    </w:p>
    <w:bookmarkEnd w:id="23841"/>
    <w:bookmarkStart w:name="z24335" w:id="23842"/>
    <w:p>
      <w:pPr>
        <w:spacing w:after="0"/>
        <w:ind w:left="0"/>
        <w:jc w:val="both"/>
      </w:pPr>
      <w:r>
        <w:rPr>
          <w:rFonts w:ascii="Times New Roman"/>
          <w:b w:val="false"/>
          <w:i w:val="false"/>
          <w:color w:val="000000"/>
          <w:sz w:val="28"/>
        </w:rPr>
        <w:t>
      11) проводит тренинги по освоению основных элементов дыхательной и артикуляционой гимнастики.</w:t>
      </w:r>
    </w:p>
    <w:bookmarkEnd w:id="23842"/>
    <w:bookmarkStart w:name="z24336" w:id="23843"/>
    <w:p>
      <w:pPr>
        <w:spacing w:after="0"/>
        <w:ind w:left="0"/>
        <w:jc w:val="both"/>
      </w:pPr>
      <w:r>
        <w:rPr>
          <w:rFonts w:ascii="Times New Roman"/>
          <w:b w:val="false"/>
          <w:i w:val="false"/>
          <w:color w:val="000000"/>
          <w:sz w:val="28"/>
        </w:rPr>
        <w:t>
      52. Программные требования в 4 классе:</w:t>
      </w:r>
    </w:p>
    <w:bookmarkEnd w:id="23843"/>
    <w:bookmarkStart w:name="z24337" w:id="23844"/>
    <w:p>
      <w:pPr>
        <w:spacing w:after="0"/>
        <w:ind w:left="0"/>
        <w:jc w:val="both"/>
      </w:pPr>
      <w:r>
        <w:rPr>
          <w:rFonts w:ascii="Times New Roman"/>
          <w:b w:val="false"/>
          <w:i w:val="false"/>
          <w:color w:val="000000"/>
          <w:sz w:val="28"/>
        </w:rPr>
        <w:t>
      1) продолжается тренировка артикуляционного аппарата на пройденном материале, закрепляются и совершенствуется навыки правильной, чистой и ясной речи;</w:t>
      </w:r>
    </w:p>
    <w:bookmarkEnd w:id="23844"/>
    <w:bookmarkStart w:name="z24338" w:id="23845"/>
    <w:p>
      <w:pPr>
        <w:spacing w:after="0"/>
        <w:ind w:left="0"/>
        <w:jc w:val="both"/>
      </w:pPr>
      <w:r>
        <w:rPr>
          <w:rFonts w:ascii="Times New Roman"/>
          <w:b w:val="false"/>
          <w:i w:val="false"/>
          <w:color w:val="000000"/>
          <w:sz w:val="28"/>
        </w:rPr>
        <w:t>
      2) расширяется круг упражнений и тренировочных текстов на развитие и укрепление среднего регистра, увеличивается количество упражнений и текстов на использование различных темпов речи;</w:t>
      </w:r>
    </w:p>
    <w:bookmarkEnd w:id="23845"/>
    <w:bookmarkStart w:name="z24339" w:id="23846"/>
    <w:p>
      <w:pPr>
        <w:spacing w:after="0"/>
        <w:ind w:left="0"/>
        <w:jc w:val="both"/>
      </w:pPr>
      <w:r>
        <w:rPr>
          <w:rFonts w:ascii="Times New Roman"/>
          <w:b w:val="false"/>
          <w:i w:val="false"/>
          <w:color w:val="000000"/>
          <w:sz w:val="28"/>
        </w:rPr>
        <w:t>
      3) продолжается обработка новых слов, анализируются тексты, взятые для тренировки дикции, голоса, орфоэпии, разбираются и отрабатываются литературные тексты, закрепляются нормы современного произношения в бытовой речи;</w:t>
      </w:r>
    </w:p>
    <w:bookmarkEnd w:id="23846"/>
    <w:bookmarkStart w:name="z24340" w:id="23847"/>
    <w:p>
      <w:pPr>
        <w:spacing w:after="0"/>
        <w:ind w:left="0"/>
        <w:jc w:val="both"/>
      </w:pPr>
      <w:r>
        <w:rPr>
          <w:rFonts w:ascii="Times New Roman"/>
          <w:b w:val="false"/>
          <w:i w:val="false"/>
          <w:color w:val="000000"/>
          <w:sz w:val="28"/>
        </w:rPr>
        <w:t>
      4) на материале прозаических произведений закрепляются навыки применения логических правил, продолжается знакомство с особенностями стихотворной, прозаической форм, определяются отличительные особенности прозаического и стихотворного текстов, ведется практическая работа над произведениями, осваиваются 10-15 скороговорок, 8-10 стихотворных и прозаических произведений, 2-4 монолога.</w:t>
      </w:r>
    </w:p>
    <w:bookmarkEnd w:id="23847"/>
    <w:bookmarkStart w:name="z24341" w:id="23848"/>
    <w:p>
      <w:pPr>
        <w:spacing w:after="0"/>
        <w:ind w:left="0"/>
        <w:jc w:val="both"/>
      </w:pPr>
      <w:r>
        <w:rPr>
          <w:rFonts w:ascii="Times New Roman"/>
          <w:b w:val="false"/>
          <w:i w:val="false"/>
          <w:color w:val="000000"/>
          <w:sz w:val="28"/>
        </w:rPr>
        <w:t>
      53. Содержание учебного предмета в 4 классе.</w:t>
      </w:r>
    </w:p>
    <w:bookmarkEnd w:id="23848"/>
    <w:bookmarkStart w:name="z24342" w:id="23849"/>
    <w:p>
      <w:pPr>
        <w:spacing w:after="0"/>
        <w:ind w:left="0"/>
        <w:jc w:val="both"/>
      </w:pPr>
      <w:r>
        <w:rPr>
          <w:rFonts w:ascii="Times New Roman"/>
          <w:b w:val="false"/>
          <w:i w:val="false"/>
          <w:color w:val="000000"/>
          <w:sz w:val="28"/>
        </w:rPr>
        <w:t>
      Тема 1. Вводное занятие. Повторение усвоенных тренингов.</w:t>
      </w:r>
    </w:p>
    <w:bookmarkEnd w:id="23849"/>
    <w:bookmarkStart w:name="z24343" w:id="23850"/>
    <w:p>
      <w:pPr>
        <w:spacing w:after="0"/>
        <w:ind w:left="0"/>
        <w:jc w:val="both"/>
      </w:pPr>
      <w:r>
        <w:rPr>
          <w:rFonts w:ascii="Times New Roman"/>
          <w:b w:val="false"/>
          <w:i w:val="false"/>
          <w:color w:val="000000"/>
          <w:sz w:val="28"/>
        </w:rPr>
        <w:t>
      Тема 2. Концентрация внимания. Свобода мышц.</w:t>
      </w:r>
    </w:p>
    <w:bookmarkEnd w:id="23850"/>
    <w:bookmarkStart w:name="z24344" w:id="23851"/>
    <w:p>
      <w:pPr>
        <w:spacing w:after="0"/>
        <w:ind w:left="0"/>
        <w:jc w:val="both"/>
      </w:pPr>
      <w:r>
        <w:rPr>
          <w:rFonts w:ascii="Times New Roman"/>
          <w:b w:val="false"/>
          <w:i w:val="false"/>
          <w:color w:val="000000"/>
          <w:sz w:val="28"/>
        </w:rPr>
        <w:t xml:space="preserve">
      Тема 3. Понятие "дыхание в жизни" и "дыхание на сцене". </w:t>
      </w:r>
    </w:p>
    <w:bookmarkEnd w:id="23851"/>
    <w:bookmarkStart w:name="z24345" w:id="23852"/>
    <w:p>
      <w:pPr>
        <w:spacing w:after="0"/>
        <w:ind w:left="0"/>
        <w:jc w:val="both"/>
      </w:pPr>
      <w:r>
        <w:rPr>
          <w:rFonts w:ascii="Times New Roman"/>
          <w:b w:val="false"/>
          <w:i w:val="false"/>
          <w:color w:val="000000"/>
          <w:sz w:val="28"/>
        </w:rPr>
        <w:t xml:space="preserve">
      Тема 4. Понятие "дыхательный аппарат". Высокое дыхание. Частое дыхание. Глубокое дыхание. Близкое дыхание. </w:t>
      </w:r>
    </w:p>
    <w:bookmarkEnd w:id="23852"/>
    <w:bookmarkStart w:name="z24346" w:id="23853"/>
    <w:p>
      <w:pPr>
        <w:spacing w:after="0"/>
        <w:ind w:left="0"/>
        <w:jc w:val="both"/>
      </w:pPr>
      <w:r>
        <w:rPr>
          <w:rFonts w:ascii="Times New Roman"/>
          <w:b w:val="false"/>
          <w:i w:val="false"/>
          <w:color w:val="000000"/>
          <w:sz w:val="28"/>
        </w:rPr>
        <w:t>
      Тема 5. Укрепление и активизация мышц дыхательно-голосовой опоры. Развитие носового дыхания. Работа над дыханием.</w:t>
      </w:r>
    </w:p>
    <w:bookmarkEnd w:id="23853"/>
    <w:bookmarkStart w:name="z24347" w:id="23854"/>
    <w:p>
      <w:pPr>
        <w:spacing w:after="0"/>
        <w:ind w:left="0"/>
        <w:jc w:val="both"/>
      </w:pPr>
      <w:r>
        <w:rPr>
          <w:rFonts w:ascii="Times New Roman"/>
          <w:b w:val="false"/>
          <w:i w:val="false"/>
          <w:color w:val="000000"/>
          <w:sz w:val="28"/>
        </w:rPr>
        <w:t>
      Тема 6. Понятие "вдох" и "добор". Фиксированный выдох. Длинный выдох. Упражнения на развитие и закрепление полученных навыков. Работа над театральными этюдами.</w:t>
      </w:r>
    </w:p>
    <w:bookmarkEnd w:id="23854"/>
    <w:bookmarkStart w:name="z24348" w:id="23855"/>
    <w:p>
      <w:pPr>
        <w:spacing w:after="0"/>
        <w:ind w:left="0"/>
        <w:jc w:val="both"/>
      </w:pPr>
      <w:r>
        <w:rPr>
          <w:rFonts w:ascii="Times New Roman"/>
          <w:b w:val="false"/>
          <w:i w:val="false"/>
          <w:color w:val="000000"/>
          <w:sz w:val="28"/>
        </w:rPr>
        <w:t xml:space="preserve">
      Тема 7. Правильная и активная работа органов артикуляции. Артикуляция. Упражнения на развитие и сохранения эластичности и подвижности органов артикуляции. </w:t>
      </w:r>
    </w:p>
    <w:bookmarkEnd w:id="23855"/>
    <w:bookmarkStart w:name="z24349" w:id="23856"/>
    <w:p>
      <w:pPr>
        <w:spacing w:after="0"/>
        <w:ind w:left="0"/>
        <w:jc w:val="both"/>
      </w:pPr>
      <w:r>
        <w:rPr>
          <w:rFonts w:ascii="Times New Roman"/>
          <w:b w:val="false"/>
          <w:i w:val="false"/>
          <w:color w:val="000000"/>
          <w:sz w:val="28"/>
        </w:rPr>
        <w:t>
      Тема 8. Постановка диафрагмального дыхания. Упражнения и тренировочные тексты на развитие и укрепление среднего регистра.</w:t>
      </w:r>
    </w:p>
    <w:bookmarkEnd w:id="23856"/>
    <w:bookmarkStart w:name="z24350" w:id="23857"/>
    <w:p>
      <w:pPr>
        <w:spacing w:after="0"/>
        <w:ind w:left="0"/>
        <w:jc w:val="both"/>
      </w:pPr>
      <w:r>
        <w:rPr>
          <w:rFonts w:ascii="Times New Roman"/>
          <w:b w:val="false"/>
          <w:i w:val="false"/>
          <w:color w:val="000000"/>
          <w:sz w:val="28"/>
        </w:rPr>
        <w:t xml:space="preserve">
      Тема 9. Голосоведение. Основное положение речевого аппарата. Начальные навыки фонации. Нахождение и использование резонаторов. "Закрытый звук". "Вывод звука". </w:t>
      </w:r>
    </w:p>
    <w:bookmarkEnd w:id="23857"/>
    <w:bookmarkStart w:name="z24351" w:id="23858"/>
    <w:p>
      <w:pPr>
        <w:spacing w:after="0"/>
        <w:ind w:left="0"/>
        <w:jc w:val="both"/>
      </w:pPr>
      <w:r>
        <w:rPr>
          <w:rFonts w:ascii="Times New Roman"/>
          <w:b w:val="false"/>
          <w:i w:val="false"/>
          <w:color w:val="000000"/>
          <w:sz w:val="28"/>
        </w:rPr>
        <w:t xml:space="preserve">
      Тема 10. Развитие слуха. Групповое звучание. Звучание по голосовым регистрам. </w:t>
      </w:r>
    </w:p>
    <w:bookmarkEnd w:id="23858"/>
    <w:bookmarkStart w:name="z24352" w:id="23859"/>
    <w:p>
      <w:pPr>
        <w:spacing w:after="0"/>
        <w:ind w:left="0"/>
        <w:jc w:val="both"/>
      </w:pPr>
      <w:r>
        <w:rPr>
          <w:rFonts w:ascii="Times New Roman"/>
          <w:b w:val="false"/>
          <w:i w:val="false"/>
          <w:color w:val="000000"/>
          <w:sz w:val="28"/>
        </w:rPr>
        <w:t>
      Тема 11. Расширение диапазона. Практические тренинги. "Тянущиеся" слова в диапазоне. "Подкидывание" звуков вверх, вниз.</w:t>
      </w:r>
    </w:p>
    <w:bookmarkEnd w:id="23859"/>
    <w:bookmarkStart w:name="z24353" w:id="23860"/>
    <w:p>
      <w:pPr>
        <w:spacing w:after="0"/>
        <w:ind w:left="0"/>
        <w:jc w:val="both"/>
      </w:pPr>
      <w:r>
        <w:rPr>
          <w:rFonts w:ascii="Times New Roman"/>
          <w:b w:val="false"/>
          <w:i w:val="false"/>
          <w:color w:val="000000"/>
          <w:sz w:val="28"/>
        </w:rPr>
        <w:t xml:space="preserve">
      Тема 12. Сила голоса. Понятие "сила голоса". Укрепление и развитие силы голоса. </w:t>
      </w:r>
    </w:p>
    <w:bookmarkEnd w:id="23860"/>
    <w:bookmarkStart w:name="z24354" w:id="23861"/>
    <w:p>
      <w:pPr>
        <w:spacing w:after="0"/>
        <w:ind w:left="0"/>
        <w:jc w:val="both"/>
      </w:pPr>
      <w:r>
        <w:rPr>
          <w:rFonts w:ascii="Times New Roman"/>
          <w:b w:val="false"/>
          <w:i w:val="false"/>
          <w:color w:val="000000"/>
          <w:sz w:val="28"/>
        </w:rPr>
        <w:t>
      Тема 13. Развитие нижнего и верхнего звучания. Упражнения на филирование слогов. Сила голоса актера. Работа над театральными этюдами.</w:t>
      </w:r>
    </w:p>
    <w:bookmarkEnd w:id="23861"/>
    <w:bookmarkStart w:name="z24355" w:id="23862"/>
    <w:p>
      <w:pPr>
        <w:spacing w:after="0"/>
        <w:ind w:left="0"/>
        <w:jc w:val="both"/>
      </w:pPr>
      <w:r>
        <w:rPr>
          <w:rFonts w:ascii="Times New Roman"/>
          <w:b w:val="false"/>
          <w:i w:val="false"/>
          <w:color w:val="000000"/>
          <w:sz w:val="28"/>
        </w:rPr>
        <w:t xml:space="preserve">
      Тема 14. Дикция – это базовый инструмент актера. Навыки правильной, чистой и ясной речи. Артикуляционная гимнастика. Работа над исправлением индивидуальных речевых недостатков на материале скороговорок. </w:t>
      </w:r>
    </w:p>
    <w:bookmarkEnd w:id="23862"/>
    <w:bookmarkStart w:name="z24356" w:id="23863"/>
    <w:p>
      <w:pPr>
        <w:spacing w:after="0"/>
        <w:ind w:left="0"/>
        <w:jc w:val="both"/>
      </w:pPr>
      <w:r>
        <w:rPr>
          <w:rFonts w:ascii="Times New Roman"/>
          <w:b w:val="false"/>
          <w:i w:val="false"/>
          <w:color w:val="000000"/>
          <w:sz w:val="28"/>
        </w:rPr>
        <w:t>
      Тема 15. Темпо-ритм речи. Понятие "темпо-ритм речи". Разучивание упражнений. Скороговорки. Спринтер. Упражнение и тексты на использование различных темпов речи. Работа над театральными этюдами.</w:t>
      </w:r>
    </w:p>
    <w:bookmarkEnd w:id="23863"/>
    <w:bookmarkStart w:name="z24357" w:id="23864"/>
    <w:p>
      <w:pPr>
        <w:spacing w:after="0"/>
        <w:ind w:left="0"/>
        <w:jc w:val="both"/>
      </w:pPr>
      <w:r>
        <w:rPr>
          <w:rFonts w:ascii="Times New Roman"/>
          <w:b w:val="false"/>
          <w:i w:val="false"/>
          <w:color w:val="000000"/>
          <w:sz w:val="28"/>
        </w:rPr>
        <w:t xml:space="preserve">
      Тема 16. Речь в движении. Сценическое движение и речь – это средство театрального воплощения произведения. Звучание голоса во время движения. </w:t>
      </w:r>
    </w:p>
    <w:bookmarkEnd w:id="23864"/>
    <w:bookmarkStart w:name="z24358" w:id="23865"/>
    <w:p>
      <w:pPr>
        <w:spacing w:after="0"/>
        <w:ind w:left="0"/>
        <w:jc w:val="both"/>
      </w:pPr>
      <w:r>
        <w:rPr>
          <w:rFonts w:ascii="Times New Roman"/>
          <w:b w:val="false"/>
          <w:i w:val="false"/>
          <w:color w:val="000000"/>
          <w:sz w:val="28"/>
        </w:rPr>
        <w:t>
      Тема 17. Комплексный тренинг. Повторение пройденных упражнений. Практика: комплексный набор упражнений от дыхания до искусства тембрирования.</w:t>
      </w:r>
    </w:p>
    <w:bookmarkEnd w:id="23865"/>
    <w:bookmarkStart w:name="z24359" w:id="23866"/>
    <w:p>
      <w:pPr>
        <w:spacing w:after="0"/>
        <w:ind w:left="0"/>
        <w:jc w:val="both"/>
      </w:pPr>
      <w:r>
        <w:rPr>
          <w:rFonts w:ascii="Times New Roman"/>
          <w:b w:val="false"/>
          <w:i w:val="false"/>
          <w:color w:val="000000"/>
          <w:sz w:val="28"/>
        </w:rPr>
        <w:t>
      Тема 18. Орфоэпия. Отработка новых слов. Анализ текстов. Тренировка дикции, голоса, орфоэпии. Разбор литературных текстов. Закрепление норм современного литературного произношения в бытовой речи.</w:t>
      </w:r>
    </w:p>
    <w:bookmarkEnd w:id="23866"/>
    <w:bookmarkStart w:name="z24360" w:id="23867"/>
    <w:p>
      <w:pPr>
        <w:spacing w:after="0"/>
        <w:ind w:left="0"/>
        <w:jc w:val="both"/>
      </w:pPr>
      <w:r>
        <w:rPr>
          <w:rFonts w:ascii="Times New Roman"/>
          <w:b w:val="false"/>
          <w:i w:val="false"/>
          <w:color w:val="000000"/>
          <w:sz w:val="28"/>
        </w:rPr>
        <w:t>
      Тема 19. Работа над текстом. Закрепление правил логических ударений. Работа над театральными этюдами.</w:t>
      </w:r>
    </w:p>
    <w:bookmarkEnd w:id="23867"/>
    <w:bookmarkStart w:name="z24361" w:id="23868"/>
    <w:p>
      <w:pPr>
        <w:spacing w:after="0"/>
        <w:ind w:left="0"/>
        <w:jc w:val="both"/>
      </w:pPr>
      <w:r>
        <w:rPr>
          <w:rFonts w:ascii="Times New Roman"/>
          <w:b w:val="false"/>
          <w:i w:val="false"/>
          <w:color w:val="000000"/>
          <w:sz w:val="28"/>
        </w:rPr>
        <w:t>
      Тема 20. Стихосложение. Системы стихосложения. Рифма. Способы рифмовки: парные, перекрестные, кольцевые, внутренние. Строфа. Белый стих. Вольный стих. Ритм и смысл. Работа над театральными этюдами.</w:t>
      </w:r>
    </w:p>
    <w:bookmarkEnd w:id="23868"/>
    <w:bookmarkStart w:name="z24362" w:id="23869"/>
    <w:p>
      <w:pPr>
        <w:spacing w:after="0"/>
        <w:ind w:left="0"/>
        <w:jc w:val="both"/>
      </w:pPr>
      <w:r>
        <w:rPr>
          <w:rFonts w:ascii="Times New Roman"/>
          <w:b w:val="false"/>
          <w:i w:val="false"/>
          <w:color w:val="000000"/>
          <w:sz w:val="28"/>
        </w:rPr>
        <w:t xml:space="preserve">
      Тема 21. Закрепление и проверка приобретенных знаний, умений и навыков. Участие в итоговом спектакле. </w:t>
      </w:r>
    </w:p>
    <w:bookmarkEnd w:id="23869"/>
    <w:bookmarkStart w:name="z24363" w:id="23870"/>
    <w:p>
      <w:pPr>
        <w:spacing w:after="0"/>
        <w:ind w:left="0"/>
        <w:jc w:val="both"/>
      </w:pPr>
      <w:r>
        <w:rPr>
          <w:rFonts w:ascii="Times New Roman"/>
          <w:b w:val="false"/>
          <w:i w:val="false"/>
          <w:color w:val="000000"/>
          <w:sz w:val="28"/>
        </w:rPr>
        <w:t xml:space="preserve">
      54. Ожидаемые результаты освоения Программы 4 класса. </w:t>
      </w:r>
    </w:p>
    <w:bookmarkEnd w:id="23870"/>
    <w:bookmarkStart w:name="z24364" w:id="2387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3871"/>
    <w:bookmarkStart w:name="z24365" w:id="23872"/>
    <w:p>
      <w:pPr>
        <w:spacing w:after="0"/>
        <w:ind w:left="0"/>
        <w:jc w:val="both"/>
      </w:pPr>
      <w:r>
        <w:rPr>
          <w:rFonts w:ascii="Times New Roman"/>
          <w:b w:val="false"/>
          <w:i w:val="false"/>
          <w:color w:val="000000"/>
          <w:sz w:val="28"/>
        </w:rPr>
        <w:t>
      1) знает основной комплекс упражнений для развития голосо-речевого аппарата;</w:t>
      </w:r>
    </w:p>
    <w:bookmarkEnd w:id="23872"/>
    <w:bookmarkStart w:name="z24366" w:id="23873"/>
    <w:p>
      <w:pPr>
        <w:spacing w:after="0"/>
        <w:ind w:left="0"/>
        <w:jc w:val="both"/>
      </w:pPr>
      <w:r>
        <w:rPr>
          <w:rFonts w:ascii="Times New Roman"/>
          <w:b w:val="false"/>
          <w:i w:val="false"/>
          <w:color w:val="000000"/>
          <w:sz w:val="28"/>
        </w:rPr>
        <w:t>
      2) знает понятие "речь в движении";</w:t>
      </w:r>
    </w:p>
    <w:bookmarkEnd w:id="23873"/>
    <w:bookmarkStart w:name="z24367" w:id="23874"/>
    <w:p>
      <w:pPr>
        <w:spacing w:after="0"/>
        <w:ind w:left="0"/>
        <w:jc w:val="both"/>
      </w:pPr>
      <w:r>
        <w:rPr>
          <w:rFonts w:ascii="Times New Roman"/>
          <w:b w:val="false"/>
          <w:i w:val="false"/>
          <w:color w:val="000000"/>
          <w:sz w:val="28"/>
        </w:rPr>
        <w:t>
      3) владеет дикцией, мелодикой, тембрированием голоса и речью в движении;</w:t>
      </w:r>
    </w:p>
    <w:bookmarkEnd w:id="23874"/>
    <w:bookmarkStart w:name="z24368" w:id="23875"/>
    <w:p>
      <w:pPr>
        <w:spacing w:after="0"/>
        <w:ind w:left="0"/>
        <w:jc w:val="both"/>
      </w:pPr>
      <w:r>
        <w:rPr>
          <w:rFonts w:ascii="Times New Roman"/>
          <w:b w:val="false"/>
          <w:i w:val="false"/>
          <w:color w:val="000000"/>
          <w:sz w:val="28"/>
        </w:rPr>
        <w:t>
      4) применяет полученные навыки при диалогическом общении с парнером по сцене;</w:t>
      </w:r>
    </w:p>
    <w:bookmarkEnd w:id="23875"/>
    <w:bookmarkStart w:name="z24369" w:id="23876"/>
    <w:p>
      <w:pPr>
        <w:spacing w:after="0"/>
        <w:ind w:left="0"/>
        <w:jc w:val="both"/>
      </w:pPr>
      <w:r>
        <w:rPr>
          <w:rFonts w:ascii="Times New Roman"/>
          <w:b w:val="false"/>
          <w:i w:val="false"/>
          <w:color w:val="000000"/>
          <w:sz w:val="28"/>
        </w:rPr>
        <w:t>
      5) передает эмоциональную окраску от имени своего персонажа;</w:t>
      </w:r>
    </w:p>
    <w:bookmarkEnd w:id="23876"/>
    <w:bookmarkStart w:name="z24370" w:id="23877"/>
    <w:p>
      <w:pPr>
        <w:spacing w:after="0"/>
        <w:ind w:left="0"/>
        <w:jc w:val="both"/>
      </w:pPr>
      <w:r>
        <w:rPr>
          <w:rFonts w:ascii="Times New Roman"/>
          <w:b w:val="false"/>
          <w:i w:val="false"/>
          <w:color w:val="000000"/>
          <w:sz w:val="28"/>
        </w:rPr>
        <w:t>
      6) воспринимает и реагирует на эмоции своего партнера по сцене;</w:t>
      </w:r>
    </w:p>
    <w:bookmarkEnd w:id="23877"/>
    <w:bookmarkStart w:name="z24371" w:id="23878"/>
    <w:p>
      <w:pPr>
        <w:spacing w:after="0"/>
        <w:ind w:left="0"/>
        <w:jc w:val="both"/>
      </w:pPr>
      <w:r>
        <w:rPr>
          <w:rFonts w:ascii="Times New Roman"/>
          <w:b w:val="false"/>
          <w:i w:val="false"/>
          <w:color w:val="000000"/>
          <w:sz w:val="28"/>
        </w:rPr>
        <w:t xml:space="preserve">
      7) применяет начальные навыки сценического движения. </w:t>
      </w:r>
    </w:p>
    <w:bookmarkEnd w:id="23878"/>
    <w:bookmarkStart w:name="z24372" w:id="23879"/>
    <w:p>
      <w:pPr>
        <w:spacing w:after="0"/>
        <w:ind w:left="0"/>
        <w:jc w:val="both"/>
      </w:pPr>
      <w:r>
        <w:rPr>
          <w:rFonts w:ascii="Times New Roman"/>
          <w:b w:val="false"/>
          <w:i w:val="false"/>
          <w:color w:val="000000"/>
          <w:sz w:val="28"/>
        </w:rPr>
        <w:t>
      55. Программные требования в профориентационном классе:</w:t>
      </w:r>
    </w:p>
    <w:bookmarkEnd w:id="23879"/>
    <w:bookmarkStart w:name="z24373" w:id="23880"/>
    <w:p>
      <w:pPr>
        <w:spacing w:after="0"/>
        <w:ind w:left="0"/>
        <w:jc w:val="both"/>
      </w:pPr>
      <w:r>
        <w:rPr>
          <w:rFonts w:ascii="Times New Roman"/>
          <w:b w:val="false"/>
          <w:i w:val="false"/>
          <w:color w:val="000000"/>
          <w:sz w:val="28"/>
        </w:rPr>
        <w:t>
      1) продолжается самостоятельная работа обучающегося во время артикуляционных разминок и дыхательных упражнений, используются различные темпы, труднопроизносимые тексты;</w:t>
      </w:r>
    </w:p>
    <w:bookmarkEnd w:id="23880"/>
    <w:bookmarkStart w:name="z24374" w:id="23881"/>
    <w:p>
      <w:pPr>
        <w:spacing w:after="0"/>
        <w:ind w:left="0"/>
        <w:jc w:val="both"/>
      </w:pPr>
      <w:r>
        <w:rPr>
          <w:rFonts w:ascii="Times New Roman"/>
          <w:b w:val="false"/>
          <w:i w:val="false"/>
          <w:color w:val="000000"/>
          <w:sz w:val="28"/>
        </w:rPr>
        <w:t>
      2) вырабатываются навыки четкого произношения согласных, устойчивого интонирования;</w:t>
      </w:r>
    </w:p>
    <w:bookmarkEnd w:id="23881"/>
    <w:bookmarkStart w:name="z24375" w:id="23882"/>
    <w:p>
      <w:pPr>
        <w:spacing w:after="0"/>
        <w:ind w:left="0"/>
        <w:jc w:val="both"/>
      </w:pPr>
      <w:r>
        <w:rPr>
          <w:rFonts w:ascii="Times New Roman"/>
          <w:b w:val="false"/>
          <w:i w:val="false"/>
          <w:color w:val="000000"/>
          <w:sz w:val="28"/>
        </w:rPr>
        <w:t>
      3) закрепляются навыки применения логических правил, обучающийся учйтся находить верную форму общения со зрителем на основе знания характера литературного произведения, воздействовать, словом на своего слушателя;</w:t>
      </w:r>
    </w:p>
    <w:bookmarkEnd w:id="23882"/>
    <w:bookmarkStart w:name="z24376" w:id="23883"/>
    <w:p>
      <w:pPr>
        <w:spacing w:after="0"/>
        <w:ind w:left="0"/>
        <w:jc w:val="both"/>
      </w:pPr>
      <w:r>
        <w:rPr>
          <w:rFonts w:ascii="Times New Roman"/>
          <w:b w:val="false"/>
          <w:i w:val="false"/>
          <w:color w:val="000000"/>
          <w:sz w:val="28"/>
        </w:rPr>
        <w:t>
      4) ведется практическая работа над стихотворными произведениями, вырабатывается умение донести до слушателя идейный замысел автора, не нарушая сложной поэтической формы. осваиваются 10-15 скороговорок, 10-15 стихотворных и прозаических произведений, 6-10 монологов.</w:t>
      </w:r>
    </w:p>
    <w:bookmarkEnd w:id="23883"/>
    <w:bookmarkStart w:name="z24377" w:id="23884"/>
    <w:p>
      <w:pPr>
        <w:spacing w:after="0"/>
        <w:ind w:left="0"/>
        <w:jc w:val="both"/>
      </w:pPr>
      <w:r>
        <w:rPr>
          <w:rFonts w:ascii="Times New Roman"/>
          <w:b w:val="false"/>
          <w:i w:val="false"/>
          <w:color w:val="000000"/>
          <w:sz w:val="28"/>
        </w:rPr>
        <w:t>
      56. Содержание учебного предмета в профориентационном классе.</w:t>
      </w:r>
    </w:p>
    <w:bookmarkEnd w:id="23884"/>
    <w:bookmarkStart w:name="z24378" w:id="23885"/>
    <w:p>
      <w:pPr>
        <w:spacing w:after="0"/>
        <w:ind w:left="0"/>
        <w:jc w:val="both"/>
      </w:pPr>
      <w:r>
        <w:rPr>
          <w:rFonts w:ascii="Times New Roman"/>
          <w:b w:val="false"/>
          <w:i w:val="false"/>
          <w:color w:val="000000"/>
          <w:sz w:val="28"/>
        </w:rPr>
        <w:t xml:space="preserve">
      Тема 1. Введение. Беседа о правилах поведения, гигиене голоса. Техника безопасности. </w:t>
      </w:r>
    </w:p>
    <w:bookmarkEnd w:id="23885"/>
    <w:bookmarkStart w:name="z24379" w:id="23886"/>
    <w:p>
      <w:pPr>
        <w:spacing w:after="0"/>
        <w:ind w:left="0"/>
        <w:jc w:val="both"/>
      </w:pPr>
      <w:r>
        <w:rPr>
          <w:rFonts w:ascii="Times New Roman"/>
          <w:b w:val="false"/>
          <w:i w:val="false"/>
          <w:color w:val="000000"/>
          <w:sz w:val="28"/>
        </w:rPr>
        <w:t xml:space="preserve">
      Тема 2. Анатомия и физиология голосо-речевого аппарата. Характеристика голоса. Речевой слух. </w:t>
      </w:r>
    </w:p>
    <w:bookmarkEnd w:id="23886"/>
    <w:bookmarkStart w:name="z24380" w:id="23887"/>
    <w:p>
      <w:pPr>
        <w:spacing w:after="0"/>
        <w:ind w:left="0"/>
        <w:jc w:val="both"/>
      </w:pPr>
      <w:r>
        <w:rPr>
          <w:rFonts w:ascii="Times New Roman"/>
          <w:b w:val="false"/>
          <w:i w:val="false"/>
          <w:color w:val="000000"/>
          <w:sz w:val="28"/>
        </w:rPr>
        <w:t xml:space="preserve">
      Тема 3. Дыхание. Опора звука. Начало звука. Голосоведение. Работа над дыханием. Высокое дыхание. Частое дыхание. Глубокое дыхание. Близкое дыхание. Фонационное дыхание, его типы. </w:t>
      </w:r>
    </w:p>
    <w:bookmarkEnd w:id="23887"/>
    <w:bookmarkStart w:name="z24381" w:id="23888"/>
    <w:p>
      <w:pPr>
        <w:spacing w:after="0"/>
        <w:ind w:left="0"/>
        <w:jc w:val="both"/>
      </w:pPr>
      <w:r>
        <w:rPr>
          <w:rFonts w:ascii="Times New Roman"/>
          <w:b w:val="false"/>
          <w:i w:val="false"/>
          <w:color w:val="000000"/>
          <w:sz w:val="28"/>
        </w:rPr>
        <w:t xml:space="preserve">
      Тема 4. Голосо-речевой аппарат и гигиена голоса. Теория голосособразования. Свободное звучание и "центр голоса". </w:t>
      </w:r>
    </w:p>
    <w:bookmarkEnd w:id="23888"/>
    <w:bookmarkStart w:name="z24382" w:id="23889"/>
    <w:p>
      <w:pPr>
        <w:spacing w:after="0"/>
        <w:ind w:left="0"/>
        <w:jc w:val="both"/>
      </w:pPr>
      <w:r>
        <w:rPr>
          <w:rFonts w:ascii="Times New Roman"/>
          <w:b w:val="false"/>
          <w:i w:val="false"/>
          <w:color w:val="000000"/>
          <w:sz w:val="28"/>
        </w:rPr>
        <w:t xml:space="preserve">
      Тема 5. "Внутренняя" и "внешняя" техника речи. Тренинги для развития дыхания. Тренировка речи в состоянии мышечного покоя и эмоционального возбуждения. </w:t>
      </w:r>
    </w:p>
    <w:bookmarkEnd w:id="23889"/>
    <w:bookmarkStart w:name="z24383" w:id="23890"/>
    <w:p>
      <w:pPr>
        <w:spacing w:after="0"/>
        <w:ind w:left="0"/>
        <w:jc w:val="both"/>
      </w:pPr>
      <w:r>
        <w:rPr>
          <w:rFonts w:ascii="Times New Roman"/>
          <w:b w:val="false"/>
          <w:i w:val="false"/>
          <w:color w:val="000000"/>
          <w:sz w:val="28"/>
        </w:rPr>
        <w:t>
      Тема 6. "Опора звука". Практические занятия по освоению смешанно- диафрагмального типа дыхания.</w:t>
      </w:r>
    </w:p>
    <w:bookmarkEnd w:id="23890"/>
    <w:bookmarkStart w:name="z24384" w:id="23891"/>
    <w:p>
      <w:pPr>
        <w:spacing w:after="0"/>
        <w:ind w:left="0"/>
        <w:jc w:val="both"/>
      </w:pPr>
      <w:r>
        <w:rPr>
          <w:rFonts w:ascii="Times New Roman"/>
          <w:b w:val="false"/>
          <w:i w:val="false"/>
          <w:color w:val="000000"/>
          <w:sz w:val="28"/>
        </w:rPr>
        <w:t xml:space="preserve">
      Тема 7. Упражнения на беззвучном и звучащем выдохе. Носовое дыхание: быстрый вдох – длинный выдох. </w:t>
      </w:r>
    </w:p>
    <w:bookmarkEnd w:id="23891"/>
    <w:bookmarkStart w:name="z24385" w:id="23892"/>
    <w:p>
      <w:pPr>
        <w:spacing w:after="0"/>
        <w:ind w:left="0"/>
        <w:jc w:val="both"/>
      </w:pPr>
      <w:r>
        <w:rPr>
          <w:rFonts w:ascii="Times New Roman"/>
          <w:b w:val="false"/>
          <w:i w:val="false"/>
          <w:color w:val="000000"/>
          <w:sz w:val="28"/>
        </w:rPr>
        <w:t>
      Тема 8. Резонаторы и регистры. Резонирование. Основы резонаторного звучания. Дыхательная гимнастика. Сонорные и взрывные согласные в речевом тренинге.</w:t>
      </w:r>
    </w:p>
    <w:bookmarkEnd w:id="23892"/>
    <w:bookmarkStart w:name="z24386" w:id="23893"/>
    <w:p>
      <w:pPr>
        <w:spacing w:after="0"/>
        <w:ind w:left="0"/>
        <w:jc w:val="both"/>
      </w:pPr>
      <w:r>
        <w:rPr>
          <w:rFonts w:ascii="Times New Roman"/>
          <w:b w:val="false"/>
          <w:i w:val="false"/>
          <w:color w:val="000000"/>
          <w:sz w:val="28"/>
        </w:rPr>
        <w:t xml:space="preserve">
      Тема 9. Диапазон. Речевые регистры. Понятие звуковысотного диапазона. Определение и разработка речевых регистров. </w:t>
      </w:r>
    </w:p>
    <w:bookmarkEnd w:id="23893"/>
    <w:bookmarkStart w:name="z24387" w:id="23894"/>
    <w:p>
      <w:pPr>
        <w:spacing w:after="0"/>
        <w:ind w:left="0"/>
        <w:jc w:val="both"/>
      </w:pPr>
      <w:r>
        <w:rPr>
          <w:rFonts w:ascii="Times New Roman"/>
          <w:b w:val="false"/>
          <w:i w:val="false"/>
          <w:color w:val="000000"/>
          <w:sz w:val="28"/>
        </w:rPr>
        <w:t>
      Тема 10. Сила голоса. Упражнения на силу голоса. Междометия в работе над голосом. Движение голоса по звуковысотному и динамическому диапазону. Звучание голоса в координации с физическими действиями и движениями.</w:t>
      </w:r>
    </w:p>
    <w:bookmarkEnd w:id="23894"/>
    <w:bookmarkStart w:name="z24388" w:id="23895"/>
    <w:p>
      <w:pPr>
        <w:spacing w:after="0"/>
        <w:ind w:left="0"/>
        <w:jc w:val="both"/>
      </w:pPr>
      <w:r>
        <w:rPr>
          <w:rFonts w:ascii="Times New Roman"/>
          <w:b w:val="false"/>
          <w:i w:val="false"/>
          <w:color w:val="000000"/>
          <w:sz w:val="28"/>
        </w:rPr>
        <w:t xml:space="preserve">
      Тема 11. Артикуляция. Артикуляционная гимнастика. Разработка артикуляционного аппарата. </w:t>
      </w:r>
    </w:p>
    <w:bookmarkEnd w:id="23895"/>
    <w:bookmarkStart w:name="z24389" w:id="23896"/>
    <w:p>
      <w:pPr>
        <w:spacing w:after="0"/>
        <w:ind w:left="0"/>
        <w:jc w:val="both"/>
      </w:pPr>
      <w:r>
        <w:rPr>
          <w:rFonts w:ascii="Times New Roman"/>
          <w:b w:val="false"/>
          <w:i w:val="false"/>
          <w:color w:val="000000"/>
          <w:sz w:val="28"/>
        </w:rPr>
        <w:t xml:space="preserve">
      Тема 12. Освоение точного произношения согласных в изолированном виде. Тренировка "уплотненного" произношения рядом стоящих согласных. Наиболее распространенные недостатки дикции и способы их устранения. Серия упражнений, тренирующихся четкое произношение отдельных звуков речи. </w:t>
      </w:r>
    </w:p>
    <w:bookmarkEnd w:id="23896"/>
    <w:bookmarkStart w:name="z24390" w:id="23897"/>
    <w:p>
      <w:pPr>
        <w:spacing w:after="0"/>
        <w:ind w:left="0"/>
        <w:jc w:val="both"/>
      </w:pPr>
      <w:r>
        <w:rPr>
          <w:rFonts w:ascii="Times New Roman"/>
          <w:b w:val="false"/>
          <w:i w:val="false"/>
          <w:color w:val="000000"/>
          <w:sz w:val="28"/>
        </w:rPr>
        <w:t xml:space="preserve">
      Тема 13. Дикция. Дикционные упражнения. Тренировка правильного, четкого произносения звуков речи, слов. Дикционная тренировка сложных артикуляционных сочетаний. </w:t>
      </w:r>
    </w:p>
    <w:bookmarkEnd w:id="23897"/>
    <w:bookmarkStart w:name="z24391" w:id="23898"/>
    <w:p>
      <w:pPr>
        <w:spacing w:after="0"/>
        <w:ind w:left="0"/>
        <w:jc w:val="both"/>
      </w:pPr>
      <w:r>
        <w:rPr>
          <w:rFonts w:ascii="Times New Roman"/>
          <w:b w:val="false"/>
          <w:i w:val="false"/>
          <w:color w:val="000000"/>
          <w:sz w:val="28"/>
        </w:rPr>
        <w:t>
      Тема 14. Практические тренинги для развития дикции. Скороговорки.</w:t>
      </w:r>
    </w:p>
    <w:bookmarkEnd w:id="23898"/>
    <w:bookmarkStart w:name="z24392" w:id="23899"/>
    <w:p>
      <w:pPr>
        <w:spacing w:after="0"/>
        <w:ind w:left="0"/>
        <w:jc w:val="both"/>
      </w:pPr>
      <w:r>
        <w:rPr>
          <w:rFonts w:ascii="Times New Roman"/>
          <w:b w:val="false"/>
          <w:i w:val="false"/>
          <w:color w:val="000000"/>
          <w:sz w:val="28"/>
        </w:rPr>
        <w:t xml:space="preserve">
      Тема 15. Скорость в речи. Темпо-ритм речи. Быстрая и медленная речь. Дикционная тренировка в разнообразном темпо-ритме. Актерское оправдание заданной скорости звучания. </w:t>
      </w:r>
    </w:p>
    <w:bookmarkEnd w:id="23899"/>
    <w:bookmarkStart w:name="z24393" w:id="23900"/>
    <w:p>
      <w:pPr>
        <w:spacing w:after="0"/>
        <w:ind w:left="0"/>
        <w:jc w:val="both"/>
      </w:pPr>
      <w:r>
        <w:rPr>
          <w:rFonts w:ascii="Times New Roman"/>
          <w:b w:val="false"/>
          <w:i w:val="false"/>
          <w:color w:val="000000"/>
          <w:sz w:val="28"/>
        </w:rPr>
        <w:t xml:space="preserve">
      Тема 16. Снятие мышечных зажимов в области речеобразования. Укрепление дыхательной мускулатуры. </w:t>
      </w:r>
    </w:p>
    <w:bookmarkEnd w:id="23900"/>
    <w:bookmarkStart w:name="z24394" w:id="23901"/>
    <w:p>
      <w:pPr>
        <w:spacing w:after="0"/>
        <w:ind w:left="0"/>
        <w:jc w:val="both"/>
      </w:pPr>
      <w:r>
        <w:rPr>
          <w:rFonts w:ascii="Times New Roman"/>
          <w:b w:val="false"/>
          <w:i w:val="false"/>
          <w:color w:val="000000"/>
          <w:sz w:val="28"/>
        </w:rPr>
        <w:t xml:space="preserve">
      Тема 17. Навыки фонационного дыхания. Короткий вдох. Долгий выдох. Дыхательная гимнастика. </w:t>
      </w:r>
    </w:p>
    <w:bookmarkEnd w:id="23901"/>
    <w:bookmarkStart w:name="z24395" w:id="23902"/>
    <w:p>
      <w:pPr>
        <w:spacing w:after="0"/>
        <w:ind w:left="0"/>
        <w:jc w:val="both"/>
      </w:pPr>
      <w:r>
        <w:rPr>
          <w:rFonts w:ascii="Times New Roman"/>
          <w:b w:val="false"/>
          <w:i w:val="false"/>
          <w:color w:val="000000"/>
          <w:sz w:val="28"/>
        </w:rPr>
        <w:t>
      Тема 18. Осанка. Упражнения на укрепление мышц спины и брюшного пресса. Исправление. Постановка осанки. "Выстраивание" позвоночника. Практические упражнения.</w:t>
      </w:r>
    </w:p>
    <w:bookmarkEnd w:id="23902"/>
    <w:bookmarkStart w:name="z24396" w:id="23903"/>
    <w:p>
      <w:pPr>
        <w:spacing w:after="0"/>
        <w:ind w:left="0"/>
        <w:jc w:val="both"/>
      </w:pPr>
      <w:r>
        <w:rPr>
          <w:rFonts w:ascii="Times New Roman"/>
          <w:b w:val="false"/>
          <w:i w:val="false"/>
          <w:color w:val="000000"/>
          <w:sz w:val="28"/>
        </w:rPr>
        <w:t>
      Тема 19. Скороговорки. Скороговорки собственного сочинения. Дикционная тренировка на основе скороговорок. Рассказ из скороговорок.</w:t>
      </w:r>
    </w:p>
    <w:bookmarkEnd w:id="23903"/>
    <w:bookmarkStart w:name="z24397" w:id="23904"/>
    <w:p>
      <w:pPr>
        <w:spacing w:after="0"/>
        <w:ind w:left="0"/>
        <w:jc w:val="both"/>
      </w:pPr>
      <w:r>
        <w:rPr>
          <w:rFonts w:ascii="Times New Roman"/>
          <w:b w:val="false"/>
          <w:i w:val="false"/>
          <w:color w:val="000000"/>
          <w:sz w:val="28"/>
        </w:rPr>
        <w:t xml:space="preserve">
      Тема 20. Искусство речи с применением мизансцен. Понятие "мизансцена". </w:t>
      </w:r>
    </w:p>
    <w:bookmarkEnd w:id="23904"/>
    <w:bookmarkStart w:name="z24398" w:id="23905"/>
    <w:p>
      <w:pPr>
        <w:spacing w:after="0"/>
        <w:ind w:left="0"/>
        <w:jc w:val="both"/>
      </w:pPr>
      <w:r>
        <w:rPr>
          <w:rFonts w:ascii="Times New Roman"/>
          <w:b w:val="false"/>
          <w:i w:val="false"/>
          <w:color w:val="000000"/>
          <w:sz w:val="28"/>
        </w:rPr>
        <w:t xml:space="preserve">
      Тема 21. Словесное действие – наивысший вид психологического действия. Эмоциональное воздействие на слушателей посредством активного словесного действия. </w:t>
      </w:r>
    </w:p>
    <w:bookmarkEnd w:id="23905"/>
    <w:bookmarkStart w:name="z24399" w:id="23906"/>
    <w:p>
      <w:pPr>
        <w:spacing w:after="0"/>
        <w:ind w:left="0"/>
        <w:jc w:val="both"/>
      </w:pPr>
      <w:r>
        <w:rPr>
          <w:rFonts w:ascii="Times New Roman"/>
          <w:b w:val="false"/>
          <w:i w:val="false"/>
          <w:color w:val="000000"/>
          <w:sz w:val="28"/>
        </w:rPr>
        <w:t xml:space="preserve">
      Тема 22. Речь в движении. Свободное владение голосом во время движения. Двигательные упражнения. Комплексный тренинг. Комплексный набор упражнений от дыхания до речи в движении. </w:t>
      </w:r>
    </w:p>
    <w:bookmarkEnd w:id="23906"/>
    <w:bookmarkStart w:name="z24400" w:id="23907"/>
    <w:p>
      <w:pPr>
        <w:spacing w:after="0"/>
        <w:ind w:left="0"/>
        <w:jc w:val="both"/>
      </w:pPr>
      <w:r>
        <w:rPr>
          <w:rFonts w:ascii="Times New Roman"/>
          <w:b w:val="false"/>
          <w:i w:val="false"/>
          <w:color w:val="000000"/>
          <w:sz w:val="28"/>
        </w:rPr>
        <w:t>
      Тема 23. Навыки актерского мастерства. Тембр голоса. Мимика. Пластика. Жесты.</w:t>
      </w:r>
    </w:p>
    <w:bookmarkEnd w:id="23907"/>
    <w:bookmarkStart w:name="z24401" w:id="23908"/>
    <w:p>
      <w:pPr>
        <w:spacing w:after="0"/>
        <w:ind w:left="0"/>
        <w:jc w:val="both"/>
      </w:pPr>
      <w:r>
        <w:rPr>
          <w:rFonts w:ascii="Times New Roman"/>
          <w:b w:val="false"/>
          <w:i w:val="false"/>
          <w:color w:val="000000"/>
          <w:sz w:val="28"/>
        </w:rPr>
        <w:t xml:space="preserve">
      Тема 24. Средства логической выразительности. Логика сценической речи. </w:t>
      </w:r>
    </w:p>
    <w:bookmarkEnd w:id="23908"/>
    <w:bookmarkStart w:name="z24402" w:id="23909"/>
    <w:p>
      <w:pPr>
        <w:spacing w:after="0"/>
        <w:ind w:left="0"/>
        <w:jc w:val="both"/>
      </w:pPr>
      <w:r>
        <w:rPr>
          <w:rFonts w:ascii="Times New Roman"/>
          <w:b w:val="false"/>
          <w:i w:val="false"/>
          <w:color w:val="000000"/>
          <w:sz w:val="28"/>
        </w:rPr>
        <w:t xml:space="preserve">
      Тема 25. Работа с текстом. Работа над художественной прозой. Принципы искусства художественного слова. </w:t>
      </w:r>
    </w:p>
    <w:bookmarkEnd w:id="23909"/>
    <w:bookmarkStart w:name="z24403" w:id="23910"/>
    <w:p>
      <w:pPr>
        <w:spacing w:after="0"/>
        <w:ind w:left="0"/>
        <w:jc w:val="both"/>
      </w:pPr>
      <w:r>
        <w:rPr>
          <w:rFonts w:ascii="Times New Roman"/>
          <w:b w:val="false"/>
          <w:i w:val="false"/>
          <w:color w:val="000000"/>
          <w:sz w:val="28"/>
        </w:rPr>
        <w:t xml:space="preserve">
      Тема 26. Понятие жанровых особенностей произведения, стиля автора. Понятие подтекста, интонации рассказывания. Увлеченность, заинтересованность, живое переживание – обязательное условие успеха чтения. Требования к выбору произведения художественной прозы. </w:t>
      </w:r>
    </w:p>
    <w:bookmarkEnd w:id="23910"/>
    <w:bookmarkStart w:name="z24404" w:id="23911"/>
    <w:p>
      <w:pPr>
        <w:spacing w:after="0"/>
        <w:ind w:left="0"/>
        <w:jc w:val="both"/>
      </w:pPr>
      <w:r>
        <w:rPr>
          <w:rFonts w:ascii="Times New Roman"/>
          <w:b w:val="false"/>
          <w:i w:val="false"/>
          <w:color w:val="000000"/>
          <w:sz w:val="28"/>
        </w:rPr>
        <w:t>
      Тема 27. Особенности работы над стихотворными произведениями. Отличие стихотворной речи от прозаической речи. Ритм. Размер стиха. Средства повышения стихотворной выразительности – переносы, инверсии, изохронность. Применение полученных навыков в работе со стихотворным произведением.</w:t>
      </w:r>
    </w:p>
    <w:bookmarkEnd w:id="23911"/>
    <w:bookmarkStart w:name="z24405" w:id="23912"/>
    <w:p>
      <w:pPr>
        <w:spacing w:after="0"/>
        <w:ind w:left="0"/>
        <w:jc w:val="both"/>
      </w:pPr>
      <w:r>
        <w:rPr>
          <w:rFonts w:ascii="Times New Roman"/>
          <w:b w:val="false"/>
          <w:i w:val="false"/>
          <w:color w:val="000000"/>
          <w:sz w:val="28"/>
        </w:rPr>
        <w:t>
      Тема 28. Рифмы и ее значение. Строфы и ее виды. Основные поэтические жанры и формы. Тренинг с использованием сложных скороговорок.</w:t>
      </w:r>
    </w:p>
    <w:bookmarkEnd w:id="23912"/>
    <w:bookmarkStart w:name="z24406" w:id="23913"/>
    <w:p>
      <w:pPr>
        <w:spacing w:after="0"/>
        <w:ind w:left="0"/>
        <w:jc w:val="both"/>
      </w:pPr>
      <w:r>
        <w:rPr>
          <w:rFonts w:ascii="Times New Roman"/>
          <w:b w:val="false"/>
          <w:i w:val="false"/>
          <w:color w:val="000000"/>
          <w:sz w:val="28"/>
        </w:rPr>
        <w:t xml:space="preserve">
      Тема 29. Массовые мизансцены. Диалоги. </w:t>
      </w:r>
    </w:p>
    <w:bookmarkEnd w:id="23913"/>
    <w:bookmarkStart w:name="z24407" w:id="23914"/>
    <w:p>
      <w:pPr>
        <w:spacing w:after="0"/>
        <w:ind w:left="0"/>
        <w:jc w:val="both"/>
      </w:pPr>
      <w:r>
        <w:rPr>
          <w:rFonts w:ascii="Times New Roman"/>
          <w:b w:val="false"/>
          <w:i w:val="false"/>
          <w:color w:val="000000"/>
          <w:sz w:val="28"/>
        </w:rPr>
        <w:t xml:space="preserve">
      Тема 30. Релаксационная гимнастика. Профилактика расстройств рече-голосового аппарата. Развитие голоса в динамике. </w:t>
      </w:r>
    </w:p>
    <w:bookmarkEnd w:id="23914"/>
    <w:bookmarkStart w:name="z24408" w:id="23915"/>
    <w:p>
      <w:pPr>
        <w:spacing w:after="0"/>
        <w:ind w:left="0"/>
        <w:jc w:val="both"/>
      </w:pPr>
      <w:r>
        <w:rPr>
          <w:rFonts w:ascii="Times New Roman"/>
          <w:b w:val="false"/>
          <w:i w:val="false"/>
          <w:color w:val="000000"/>
          <w:sz w:val="28"/>
        </w:rPr>
        <w:t>
      Тема 31. Заключительное занятие. Закрепление и совершенствование умений, знаний, навыков по сценической речи.</w:t>
      </w:r>
    </w:p>
    <w:bookmarkEnd w:id="23915"/>
    <w:bookmarkStart w:name="z24409" w:id="23916"/>
    <w:p>
      <w:pPr>
        <w:spacing w:after="0"/>
        <w:ind w:left="0"/>
        <w:jc w:val="both"/>
      </w:pPr>
      <w:r>
        <w:rPr>
          <w:rFonts w:ascii="Times New Roman"/>
          <w:b w:val="false"/>
          <w:i w:val="false"/>
          <w:color w:val="000000"/>
          <w:sz w:val="28"/>
        </w:rPr>
        <w:t>
      57. Ожидаемые результаты освоения Программы профориентационного класса.</w:t>
      </w:r>
    </w:p>
    <w:bookmarkEnd w:id="23916"/>
    <w:bookmarkStart w:name="z24410" w:id="23917"/>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23917"/>
    <w:bookmarkStart w:name="z24411" w:id="23918"/>
    <w:p>
      <w:pPr>
        <w:spacing w:after="0"/>
        <w:ind w:left="0"/>
        <w:jc w:val="both"/>
      </w:pPr>
      <w:r>
        <w:rPr>
          <w:rFonts w:ascii="Times New Roman"/>
          <w:b w:val="false"/>
          <w:i w:val="false"/>
          <w:color w:val="000000"/>
          <w:sz w:val="28"/>
        </w:rPr>
        <w:t>
      1) знает понятие искусство речи с применением мизансцен;</w:t>
      </w:r>
    </w:p>
    <w:bookmarkEnd w:id="23918"/>
    <w:bookmarkStart w:name="z24412" w:id="23919"/>
    <w:p>
      <w:pPr>
        <w:spacing w:after="0"/>
        <w:ind w:left="0"/>
        <w:jc w:val="both"/>
      </w:pPr>
      <w:r>
        <w:rPr>
          <w:rFonts w:ascii="Times New Roman"/>
          <w:b w:val="false"/>
          <w:i w:val="false"/>
          <w:color w:val="000000"/>
          <w:sz w:val="28"/>
        </w:rPr>
        <w:t>
      2) знает комплекс упражнений для развития голосо-речевого аппарата;</w:t>
      </w:r>
    </w:p>
    <w:bookmarkEnd w:id="23919"/>
    <w:bookmarkStart w:name="z24413" w:id="23920"/>
    <w:p>
      <w:pPr>
        <w:spacing w:after="0"/>
        <w:ind w:left="0"/>
        <w:jc w:val="both"/>
      </w:pPr>
      <w:r>
        <w:rPr>
          <w:rFonts w:ascii="Times New Roman"/>
          <w:b w:val="false"/>
          <w:i w:val="false"/>
          <w:color w:val="000000"/>
          <w:sz w:val="28"/>
        </w:rPr>
        <w:t>
      3) умеет вести речь в движении;</w:t>
      </w:r>
    </w:p>
    <w:bookmarkEnd w:id="23920"/>
    <w:bookmarkStart w:name="z24414" w:id="23921"/>
    <w:p>
      <w:pPr>
        <w:spacing w:after="0"/>
        <w:ind w:left="0"/>
        <w:jc w:val="both"/>
      </w:pPr>
      <w:r>
        <w:rPr>
          <w:rFonts w:ascii="Times New Roman"/>
          <w:b w:val="false"/>
          <w:i w:val="false"/>
          <w:color w:val="000000"/>
          <w:sz w:val="28"/>
        </w:rPr>
        <w:t>
      4) применяет полученные навыки сценического движения;</w:t>
      </w:r>
    </w:p>
    <w:bookmarkEnd w:id="23921"/>
    <w:bookmarkStart w:name="z24415" w:id="23922"/>
    <w:p>
      <w:pPr>
        <w:spacing w:after="0"/>
        <w:ind w:left="0"/>
        <w:jc w:val="both"/>
      </w:pPr>
      <w:r>
        <w:rPr>
          <w:rFonts w:ascii="Times New Roman"/>
          <w:b w:val="false"/>
          <w:i w:val="false"/>
          <w:color w:val="000000"/>
          <w:sz w:val="28"/>
        </w:rPr>
        <w:t>
      5) работает по выстроенным мизансценам;</w:t>
      </w:r>
    </w:p>
    <w:bookmarkEnd w:id="23922"/>
    <w:bookmarkStart w:name="z24416" w:id="23923"/>
    <w:p>
      <w:pPr>
        <w:spacing w:after="0"/>
        <w:ind w:left="0"/>
        <w:jc w:val="both"/>
      </w:pPr>
      <w:r>
        <w:rPr>
          <w:rFonts w:ascii="Times New Roman"/>
          <w:b w:val="false"/>
          <w:i w:val="false"/>
          <w:color w:val="000000"/>
          <w:sz w:val="28"/>
        </w:rPr>
        <w:t>
      6) умеет произносить выученный текст;</w:t>
      </w:r>
    </w:p>
    <w:bookmarkEnd w:id="23923"/>
    <w:bookmarkStart w:name="z24417" w:id="23924"/>
    <w:p>
      <w:pPr>
        <w:spacing w:after="0"/>
        <w:ind w:left="0"/>
        <w:jc w:val="both"/>
      </w:pPr>
      <w:r>
        <w:rPr>
          <w:rFonts w:ascii="Times New Roman"/>
          <w:b w:val="false"/>
          <w:i w:val="false"/>
          <w:color w:val="000000"/>
          <w:sz w:val="28"/>
        </w:rPr>
        <w:t>
      7) использует элементарные азы актерского мастерства;</w:t>
      </w:r>
    </w:p>
    <w:bookmarkEnd w:id="23924"/>
    <w:bookmarkStart w:name="z24418" w:id="23925"/>
    <w:p>
      <w:pPr>
        <w:spacing w:after="0"/>
        <w:ind w:left="0"/>
        <w:jc w:val="both"/>
      </w:pPr>
      <w:r>
        <w:rPr>
          <w:rFonts w:ascii="Times New Roman"/>
          <w:b w:val="false"/>
          <w:i w:val="false"/>
          <w:color w:val="000000"/>
          <w:sz w:val="28"/>
        </w:rPr>
        <w:t>
      8) применяет полученные навыки для участия в спектакле.</w:t>
      </w:r>
    </w:p>
    <w:bookmarkEnd w:id="23925"/>
    <w:bookmarkStart w:name="z24419" w:id="23926"/>
    <w:p>
      <w:pPr>
        <w:spacing w:after="0"/>
        <w:ind w:left="0"/>
        <w:jc w:val="both"/>
      </w:pPr>
      <w:r>
        <w:rPr>
          <w:rFonts w:ascii="Times New Roman"/>
          <w:b w:val="false"/>
          <w:i w:val="false"/>
          <w:color w:val="000000"/>
          <w:sz w:val="28"/>
        </w:rPr>
        <w:t>
      58. Ожидаемые результаты освоения Программы.</w:t>
      </w:r>
    </w:p>
    <w:bookmarkEnd w:id="23926"/>
    <w:bookmarkStart w:name="z24420" w:id="23927"/>
    <w:p>
      <w:pPr>
        <w:spacing w:after="0"/>
        <w:ind w:left="0"/>
        <w:jc w:val="both"/>
      </w:pPr>
      <w:r>
        <w:rPr>
          <w:rFonts w:ascii="Times New Roman"/>
          <w:b w:val="false"/>
          <w:i w:val="false"/>
          <w:color w:val="000000"/>
          <w:sz w:val="28"/>
        </w:rPr>
        <w:t>
      Выпускник знает:</w:t>
      </w:r>
    </w:p>
    <w:bookmarkEnd w:id="23927"/>
    <w:bookmarkStart w:name="z24421" w:id="23928"/>
    <w:p>
      <w:pPr>
        <w:spacing w:after="0"/>
        <w:ind w:left="0"/>
        <w:jc w:val="both"/>
      </w:pPr>
      <w:r>
        <w:rPr>
          <w:rFonts w:ascii="Times New Roman"/>
          <w:b w:val="false"/>
          <w:i w:val="false"/>
          <w:color w:val="000000"/>
          <w:sz w:val="28"/>
        </w:rPr>
        <w:t>
      1) технику безопасности на занятиях сценической речи;</w:t>
      </w:r>
    </w:p>
    <w:bookmarkEnd w:id="23928"/>
    <w:bookmarkStart w:name="z24422" w:id="23929"/>
    <w:p>
      <w:pPr>
        <w:spacing w:after="0"/>
        <w:ind w:left="0"/>
        <w:jc w:val="both"/>
      </w:pPr>
      <w:r>
        <w:rPr>
          <w:rFonts w:ascii="Times New Roman"/>
          <w:b w:val="false"/>
          <w:i w:val="false"/>
          <w:color w:val="000000"/>
          <w:sz w:val="28"/>
        </w:rPr>
        <w:t>
      1) анатомию и физиологию речевого аппарата;</w:t>
      </w:r>
    </w:p>
    <w:bookmarkEnd w:id="23929"/>
    <w:bookmarkStart w:name="z24423" w:id="23930"/>
    <w:p>
      <w:pPr>
        <w:spacing w:after="0"/>
        <w:ind w:left="0"/>
        <w:jc w:val="both"/>
      </w:pPr>
      <w:r>
        <w:rPr>
          <w:rFonts w:ascii="Times New Roman"/>
          <w:b w:val="false"/>
          <w:i w:val="false"/>
          <w:color w:val="000000"/>
          <w:sz w:val="28"/>
        </w:rPr>
        <w:t>
      2) теорию голосообразования;</w:t>
      </w:r>
    </w:p>
    <w:bookmarkEnd w:id="23930"/>
    <w:bookmarkStart w:name="z24424" w:id="23931"/>
    <w:p>
      <w:pPr>
        <w:spacing w:after="0"/>
        <w:ind w:left="0"/>
        <w:jc w:val="both"/>
      </w:pPr>
      <w:r>
        <w:rPr>
          <w:rFonts w:ascii="Times New Roman"/>
          <w:b w:val="false"/>
          <w:i w:val="false"/>
          <w:color w:val="000000"/>
          <w:sz w:val="28"/>
        </w:rPr>
        <w:t>
      3) определения физиологического и фонационного дыхания;</w:t>
      </w:r>
    </w:p>
    <w:bookmarkEnd w:id="23931"/>
    <w:bookmarkStart w:name="z24425" w:id="23932"/>
    <w:p>
      <w:pPr>
        <w:spacing w:after="0"/>
        <w:ind w:left="0"/>
        <w:jc w:val="both"/>
      </w:pPr>
      <w:r>
        <w:rPr>
          <w:rFonts w:ascii="Times New Roman"/>
          <w:b w:val="false"/>
          <w:i w:val="false"/>
          <w:color w:val="000000"/>
          <w:sz w:val="28"/>
        </w:rPr>
        <w:t>
      4) приемы укрепления и совершенствования свободного звучания, опоры, полетности звука на более сложных упражнениях;</w:t>
      </w:r>
    </w:p>
    <w:bookmarkEnd w:id="23932"/>
    <w:bookmarkStart w:name="z24426" w:id="23933"/>
    <w:p>
      <w:pPr>
        <w:spacing w:after="0"/>
        <w:ind w:left="0"/>
        <w:jc w:val="both"/>
      </w:pPr>
      <w:r>
        <w:rPr>
          <w:rFonts w:ascii="Times New Roman"/>
          <w:b w:val="false"/>
          <w:i w:val="false"/>
          <w:color w:val="000000"/>
          <w:sz w:val="28"/>
        </w:rPr>
        <w:t>
      5) приемы воспитания навыка снятия мышечного напряжения с голосо-речевого аппарата при эмоционально-экспрессивной речи;</w:t>
      </w:r>
    </w:p>
    <w:bookmarkEnd w:id="23933"/>
    <w:bookmarkStart w:name="z24427" w:id="23934"/>
    <w:p>
      <w:pPr>
        <w:spacing w:after="0"/>
        <w:ind w:left="0"/>
        <w:jc w:val="both"/>
      </w:pPr>
      <w:r>
        <w:rPr>
          <w:rFonts w:ascii="Times New Roman"/>
          <w:b w:val="false"/>
          <w:i w:val="false"/>
          <w:color w:val="000000"/>
          <w:sz w:val="28"/>
        </w:rPr>
        <w:t>
      6) приемы обучения умению пользоваться силой звука, как выразительным средством речи;</w:t>
      </w:r>
    </w:p>
    <w:bookmarkEnd w:id="23934"/>
    <w:bookmarkStart w:name="z24428" w:id="23935"/>
    <w:p>
      <w:pPr>
        <w:spacing w:after="0"/>
        <w:ind w:left="0"/>
        <w:jc w:val="both"/>
      </w:pPr>
      <w:r>
        <w:rPr>
          <w:rFonts w:ascii="Times New Roman"/>
          <w:b w:val="false"/>
          <w:i w:val="false"/>
          <w:color w:val="000000"/>
          <w:sz w:val="28"/>
        </w:rPr>
        <w:t>
      7) упражнения для исправления дикционных недостатков и неорганических дефектов речи;</w:t>
      </w:r>
    </w:p>
    <w:bookmarkEnd w:id="23935"/>
    <w:bookmarkStart w:name="z24429" w:id="23936"/>
    <w:p>
      <w:pPr>
        <w:spacing w:after="0"/>
        <w:ind w:left="0"/>
        <w:jc w:val="both"/>
      </w:pPr>
      <w:r>
        <w:rPr>
          <w:rFonts w:ascii="Times New Roman"/>
          <w:b w:val="false"/>
          <w:i w:val="false"/>
          <w:color w:val="000000"/>
          <w:sz w:val="28"/>
        </w:rPr>
        <w:t>
      8) упражнения для совершенствования работы артикуляционного аппарата.</w:t>
      </w:r>
    </w:p>
    <w:bookmarkEnd w:id="23936"/>
    <w:bookmarkStart w:name="z24430" w:id="23937"/>
    <w:p>
      <w:pPr>
        <w:spacing w:after="0"/>
        <w:ind w:left="0"/>
        <w:jc w:val="both"/>
      </w:pPr>
      <w:r>
        <w:rPr>
          <w:rFonts w:ascii="Times New Roman"/>
          <w:b w:val="false"/>
          <w:i w:val="false"/>
          <w:color w:val="000000"/>
          <w:sz w:val="28"/>
        </w:rPr>
        <w:t>
      Выпускник умеет:</w:t>
      </w:r>
    </w:p>
    <w:bookmarkEnd w:id="23937"/>
    <w:bookmarkStart w:name="z24431" w:id="23938"/>
    <w:p>
      <w:pPr>
        <w:spacing w:after="0"/>
        <w:ind w:left="0"/>
        <w:jc w:val="both"/>
      </w:pPr>
      <w:r>
        <w:rPr>
          <w:rFonts w:ascii="Times New Roman"/>
          <w:b w:val="false"/>
          <w:i w:val="false"/>
          <w:color w:val="000000"/>
          <w:sz w:val="28"/>
        </w:rPr>
        <w:t>
      1) выполнять упражнения для укрепления и совершенствования глубокого дыхания со звуком на упражнения, связанных с движением тела;</w:t>
      </w:r>
    </w:p>
    <w:bookmarkEnd w:id="23938"/>
    <w:bookmarkStart w:name="z24432" w:id="23939"/>
    <w:p>
      <w:pPr>
        <w:spacing w:after="0"/>
        <w:ind w:left="0"/>
        <w:jc w:val="both"/>
      </w:pPr>
      <w:r>
        <w:rPr>
          <w:rFonts w:ascii="Times New Roman"/>
          <w:b w:val="false"/>
          <w:i w:val="false"/>
          <w:color w:val="000000"/>
          <w:sz w:val="28"/>
        </w:rPr>
        <w:t>
      2) самостоятельно разбирать несложный текст;</w:t>
      </w:r>
    </w:p>
    <w:bookmarkEnd w:id="23939"/>
    <w:bookmarkStart w:name="z24433" w:id="23940"/>
    <w:p>
      <w:pPr>
        <w:spacing w:after="0"/>
        <w:ind w:left="0"/>
        <w:jc w:val="both"/>
      </w:pPr>
      <w:r>
        <w:rPr>
          <w:rFonts w:ascii="Times New Roman"/>
          <w:b w:val="false"/>
          <w:i w:val="false"/>
          <w:color w:val="000000"/>
          <w:sz w:val="28"/>
        </w:rPr>
        <w:t>
      3) самостоятельно разучивать произведения (стихотворение, отрывки из произведений казахских, русских и зарубежных авторов);</w:t>
      </w:r>
    </w:p>
    <w:bookmarkEnd w:id="23940"/>
    <w:bookmarkStart w:name="z24434" w:id="23941"/>
    <w:p>
      <w:pPr>
        <w:spacing w:after="0"/>
        <w:ind w:left="0"/>
        <w:jc w:val="both"/>
      </w:pPr>
      <w:r>
        <w:rPr>
          <w:rFonts w:ascii="Times New Roman"/>
          <w:b w:val="false"/>
          <w:i w:val="false"/>
          <w:color w:val="000000"/>
          <w:sz w:val="28"/>
        </w:rPr>
        <w:t>
      4) создавать художественный образ;</w:t>
      </w:r>
    </w:p>
    <w:bookmarkEnd w:id="23941"/>
    <w:bookmarkStart w:name="z24435" w:id="23942"/>
    <w:p>
      <w:pPr>
        <w:spacing w:after="0"/>
        <w:ind w:left="0"/>
        <w:jc w:val="both"/>
      </w:pPr>
      <w:r>
        <w:rPr>
          <w:rFonts w:ascii="Times New Roman"/>
          <w:b w:val="false"/>
          <w:i w:val="false"/>
          <w:color w:val="000000"/>
          <w:sz w:val="28"/>
        </w:rPr>
        <w:t>
      5) передавать авторский замысел произведения с помощью органического сочетания слова и движения;</w:t>
      </w:r>
    </w:p>
    <w:bookmarkEnd w:id="23942"/>
    <w:bookmarkStart w:name="z24436" w:id="23943"/>
    <w:p>
      <w:pPr>
        <w:spacing w:after="0"/>
        <w:ind w:left="0"/>
        <w:jc w:val="both"/>
      </w:pPr>
      <w:r>
        <w:rPr>
          <w:rFonts w:ascii="Times New Roman"/>
          <w:b w:val="false"/>
          <w:i w:val="false"/>
          <w:color w:val="000000"/>
          <w:sz w:val="28"/>
        </w:rPr>
        <w:t>
      6) грамотно произносить текст в исполняемых произведениях, ярко, эмоционально исполнять произведения;</w:t>
      </w:r>
    </w:p>
    <w:bookmarkEnd w:id="23943"/>
    <w:bookmarkStart w:name="z24437" w:id="23944"/>
    <w:p>
      <w:pPr>
        <w:spacing w:after="0"/>
        <w:ind w:left="0"/>
        <w:jc w:val="both"/>
      </w:pPr>
      <w:r>
        <w:rPr>
          <w:rFonts w:ascii="Times New Roman"/>
          <w:b w:val="false"/>
          <w:i w:val="false"/>
          <w:color w:val="000000"/>
          <w:sz w:val="28"/>
        </w:rPr>
        <w:t>
      7) самостоятельно преодолевать технические трудности при разучивании несложных произведений;</w:t>
      </w:r>
    </w:p>
    <w:bookmarkEnd w:id="23944"/>
    <w:bookmarkStart w:name="z24438" w:id="23945"/>
    <w:p>
      <w:pPr>
        <w:spacing w:after="0"/>
        <w:ind w:left="0"/>
        <w:jc w:val="both"/>
      </w:pPr>
      <w:r>
        <w:rPr>
          <w:rFonts w:ascii="Times New Roman"/>
          <w:b w:val="false"/>
          <w:i w:val="false"/>
          <w:color w:val="000000"/>
          <w:sz w:val="28"/>
        </w:rPr>
        <w:t>
      8) применять теоретические знания в исполнительской практике;</w:t>
      </w:r>
    </w:p>
    <w:bookmarkEnd w:id="23945"/>
    <w:bookmarkStart w:name="z24439" w:id="23946"/>
    <w:p>
      <w:pPr>
        <w:spacing w:after="0"/>
        <w:ind w:left="0"/>
        <w:jc w:val="both"/>
      </w:pPr>
      <w:r>
        <w:rPr>
          <w:rFonts w:ascii="Times New Roman"/>
          <w:b w:val="false"/>
          <w:i w:val="false"/>
          <w:color w:val="000000"/>
          <w:sz w:val="28"/>
        </w:rPr>
        <w:t>
      9) анализировать исполняемые произведения;</w:t>
      </w:r>
    </w:p>
    <w:bookmarkEnd w:id="23946"/>
    <w:bookmarkStart w:name="z24440" w:id="23947"/>
    <w:p>
      <w:pPr>
        <w:spacing w:after="0"/>
        <w:ind w:left="0"/>
        <w:jc w:val="both"/>
      </w:pPr>
      <w:r>
        <w:rPr>
          <w:rFonts w:ascii="Times New Roman"/>
          <w:b w:val="false"/>
          <w:i w:val="false"/>
          <w:color w:val="000000"/>
          <w:sz w:val="28"/>
        </w:rPr>
        <w:t>
      10) пользоваться средствами логической выразительности;</w:t>
      </w:r>
    </w:p>
    <w:bookmarkEnd w:id="23947"/>
    <w:bookmarkStart w:name="z24441" w:id="23948"/>
    <w:p>
      <w:pPr>
        <w:spacing w:after="0"/>
        <w:ind w:left="0"/>
        <w:jc w:val="both"/>
      </w:pPr>
      <w:r>
        <w:rPr>
          <w:rFonts w:ascii="Times New Roman"/>
          <w:b w:val="false"/>
          <w:i w:val="false"/>
          <w:color w:val="000000"/>
          <w:sz w:val="28"/>
        </w:rPr>
        <w:t>
      11) пользоваться силой звука, как выразительном средством речи;</w:t>
      </w:r>
    </w:p>
    <w:bookmarkEnd w:id="23948"/>
    <w:bookmarkStart w:name="z24442" w:id="23949"/>
    <w:p>
      <w:pPr>
        <w:spacing w:after="0"/>
        <w:ind w:left="0"/>
        <w:jc w:val="both"/>
      </w:pPr>
      <w:r>
        <w:rPr>
          <w:rFonts w:ascii="Times New Roman"/>
          <w:b w:val="false"/>
          <w:i w:val="false"/>
          <w:color w:val="000000"/>
          <w:sz w:val="28"/>
        </w:rPr>
        <w:t>
      12) выполнять упражнения для воспитания навыка "сравнивания" регистров;</w:t>
      </w:r>
    </w:p>
    <w:bookmarkEnd w:id="23949"/>
    <w:bookmarkStart w:name="z24443" w:id="23950"/>
    <w:p>
      <w:pPr>
        <w:spacing w:after="0"/>
        <w:ind w:left="0"/>
        <w:jc w:val="both"/>
      </w:pPr>
      <w:r>
        <w:rPr>
          <w:rFonts w:ascii="Times New Roman"/>
          <w:b w:val="false"/>
          <w:i w:val="false"/>
          <w:color w:val="000000"/>
          <w:sz w:val="28"/>
        </w:rPr>
        <w:t>
      13) применять средства логической выразительности в работе над стихотворением.</w:t>
      </w:r>
    </w:p>
    <w:bookmarkEnd w:id="23950"/>
    <w:bookmarkStart w:name="z24444" w:id="23951"/>
    <w:p>
      <w:pPr>
        <w:spacing w:after="0"/>
        <w:ind w:left="0"/>
        <w:jc w:val="both"/>
      </w:pPr>
      <w:r>
        <w:rPr>
          <w:rFonts w:ascii="Times New Roman"/>
          <w:b w:val="false"/>
          <w:i w:val="false"/>
          <w:color w:val="000000"/>
          <w:sz w:val="28"/>
        </w:rPr>
        <w:t>
      У выпускника сформированы навыки:</w:t>
      </w:r>
    </w:p>
    <w:bookmarkEnd w:id="23951"/>
    <w:bookmarkStart w:name="z24445" w:id="23952"/>
    <w:p>
      <w:pPr>
        <w:spacing w:after="0"/>
        <w:ind w:left="0"/>
        <w:jc w:val="both"/>
      </w:pPr>
      <w:r>
        <w:rPr>
          <w:rFonts w:ascii="Times New Roman"/>
          <w:b w:val="false"/>
          <w:i w:val="false"/>
          <w:color w:val="000000"/>
          <w:sz w:val="28"/>
        </w:rPr>
        <w:t>
      1) использования исполнительских средств выразительности;</w:t>
      </w:r>
    </w:p>
    <w:bookmarkEnd w:id="23952"/>
    <w:bookmarkStart w:name="z24446" w:id="23953"/>
    <w:p>
      <w:pPr>
        <w:spacing w:after="0"/>
        <w:ind w:left="0"/>
        <w:jc w:val="both"/>
      </w:pPr>
      <w:r>
        <w:rPr>
          <w:rFonts w:ascii="Times New Roman"/>
          <w:b w:val="false"/>
          <w:i w:val="false"/>
          <w:color w:val="000000"/>
          <w:sz w:val="28"/>
        </w:rPr>
        <w:t>
      2) слухового контроля и управления процессом исполнения;</w:t>
      </w:r>
    </w:p>
    <w:bookmarkEnd w:id="23953"/>
    <w:bookmarkStart w:name="z24447" w:id="23954"/>
    <w:p>
      <w:pPr>
        <w:spacing w:after="0"/>
        <w:ind w:left="0"/>
        <w:jc w:val="both"/>
      </w:pPr>
      <w:r>
        <w:rPr>
          <w:rFonts w:ascii="Times New Roman"/>
          <w:b w:val="false"/>
          <w:i w:val="false"/>
          <w:color w:val="000000"/>
          <w:sz w:val="28"/>
        </w:rPr>
        <w:t>
      3) теоретического анализа исполняемых произведений;</w:t>
      </w:r>
    </w:p>
    <w:bookmarkEnd w:id="23954"/>
    <w:bookmarkStart w:name="z24448" w:id="23955"/>
    <w:p>
      <w:pPr>
        <w:spacing w:after="0"/>
        <w:ind w:left="0"/>
        <w:jc w:val="both"/>
      </w:pPr>
      <w:r>
        <w:rPr>
          <w:rFonts w:ascii="Times New Roman"/>
          <w:b w:val="false"/>
          <w:i w:val="false"/>
          <w:color w:val="000000"/>
          <w:sz w:val="28"/>
        </w:rPr>
        <w:t>
      4) самостоятельного выбора, разбора, исполнения и накопления репертуара;</w:t>
      </w:r>
    </w:p>
    <w:bookmarkEnd w:id="23955"/>
    <w:bookmarkStart w:name="z24449" w:id="23956"/>
    <w:p>
      <w:pPr>
        <w:spacing w:after="0"/>
        <w:ind w:left="0"/>
        <w:jc w:val="both"/>
      </w:pPr>
      <w:r>
        <w:rPr>
          <w:rFonts w:ascii="Times New Roman"/>
          <w:b w:val="false"/>
          <w:i w:val="false"/>
          <w:color w:val="000000"/>
          <w:sz w:val="28"/>
        </w:rPr>
        <w:t>
      5) исполнения отрывков из произведений казахских, русских, зарубежных авторов;</w:t>
      </w:r>
    </w:p>
    <w:bookmarkEnd w:id="23956"/>
    <w:bookmarkStart w:name="z24450" w:id="23957"/>
    <w:p>
      <w:pPr>
        <w:spacing w:after="0"/>
        <w:ind w:left="0"/>
        <w:jc w:val="both"/>
      </w:pPr>
      <w:r>
        <w:rPr>
          <w:rFonts w:ascii="Times New Roman"/>
          <w:b w:val="false"/>
          <w:i w:val="false"/>
          <w:color w:val="000000"/>
          <w:sz w:val="28"/>
        </w:rPr>
        <w:t>
      7) исполнительской практики, публичных сольных выступлений;</w:t>
      </w:r>
    </w:p>
    <w:bookmarkEnd w:id="23957"/>
    <w:bookmarkStart w:name="z24451" w:id="23958"/>
    <w:p>
      <w:pPr>
        <w:spacing w:after="0"/>
        <w:ind w:left="0"/>
        <w:jc w:val="both"/>
      </w:pPr>
      <w:r>
        <w:rPr>
          <w:rFonts w:ascii="Times New Roman"/>
          <w:b w:val="false"/>
          <w:i w:val="false"/>
          <w:color w:val="000000"/>
          <w:sz w:val="28"/>
        </w:rPr>
        <w:t>
      8) творческой деятельности.</w:t>
      </w:r>
    </w:p>
    <w:bookmarkEnd w:id="23958"/>
    <w:bookmarkStart w:name="z24452" w:id="23959"/>
    <w:p>
      <w:pPr>
        <w:spacing w:after="0"/>
        <w:ind w:left="0"/>
        <w:jc w:val="left"/>
      </w:pPr>
      <w:r>
        <w:rPr>
          <w:rFonts w:ascii="Times New Roman"/>
          <w:b/>
          <w:i w:val="false"/>
          <w:color w:val="000000"/>
        </w:rPr>
        <w:t xml:space="preserve"> Глава 4. Критерии оценки результатов обучения</w:t>
      </w:r>
    </w:p>
    <w:bookmarkEnd w:id="23959"/>
    <w:bookmarkStart w:name="z24453" w:id="23960"/>
    <w:p>
      <w:pPr>
        <w:spacing w:after="0"/>
        <w:ind w:left="0"/>
        <w:jc w:val="both"/>
      </w:pPr>
      <w:r>
        <w:rPr>
          <w:rFonts w:ascii="Times New Roman"/>
          <w:b w:val="false"/>
          <w:i w:val="false"/>
          <w:color w:val="000000"/>
          <w:sz w:val="28"/>
        </w:rPr>
        <w:t>
      59. Целью контроля успеваемости является выявление результативности в освоении Программы обучающимся.</w:t>
      </w:r>
    </w:p>
    <w:bookmarkEnd w:id="23960"/>
    <w:bookmarkStart w:name="z24454" w:id="23961"/>
    <w:p>
      <w:pPr>
        <w:spacing w:after="0"/>
        <w:ind w:left="0"/>
        <w:jc w:val="both"/>
      </w:pPr>
      <w:r>
        <w:rPr>
          <w:rFonts w:ascii="Times New Roman"/>
          <w:b w:val="false"/>
          <w:i w:val="false"/>
          <w:color w:val="000000"/>
          <w:sz w:val="28"/>
        </w:rPr>
        <w:t>
      Критерии оценивания результатов обучения в театральном образовании складываются из результатов текущей успеваемости по предмету и оценок, полученных на концертных выступлениях.</w:t>
      </w:r>
    </w:p>
    <w:bookmarkEnd w:id="23961"/>
    <w:bookmarkStart w:name="z24455" w:id="23962"/>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зачета, экзамена.</w:t>
      </w:r>
    </w:p>
    <w:bookmarkEnd w:id="23962"/>
    <w:bookmarkStart w:name="z24456" w:id="23963"/>
    <w:p>
      <w:pPr>
        <w:spacing w:after="0"/>
        <w:ind w:left="0"/>
        <w:jc w:val="both"/>
      </w:pPr>
      <w:r>
        <w:rPr>
          <w:rFonts w:ascii="Times New Roman"/>
          <w:b w:val="false"/>
          <w:i w:val="false"/>
          <w:color w:val="000000"/>
          <w:sz w:val="28"/>
        </w:rPr>
        <w:t>
      60. Форма аттестации и контрольно-программные требования к выступлениям обучающихся:</w:t>
      </w:r>
    </w:p>
    <w:bookmarkEnd w:id="23963"/>
    <w:bookmarkStart w:name="z24457" w:id="23964"/>
    <w:p>
      <w:pPr>
        <w:spacing w:after="0"/>
        <w:ind w:left="0"/>
        <w:jc w:val="both"/>
      </w:pPr>
      <w:r>
        <w:rPr>
          <w:rFonts w:ascii="Times New Roman"/>
          <w:b w:val="false"/>
          <w:i w:val="false"/>
          <w:color w:val="000000"/>
          <w:sz w:val="28"/>
        </w:rPr>
        <w:t>
      1) 1 класса – в первом полугодии: контрольная работа (комплекс упражнений), во втором полугодии: контрольная работа (комплекс упражнений);</w:t>
      </w:r>
    </w:p>
    <w:bookmarkEnd w:id="23964"/>
    <w:bookmarkStart w:name="z24458" w:id="23965"/>
    <w:p>
      <w:pPr>
        <w:spacing w:after="0"/>
        <w:ind w:left="0"/>
        <w:jc w:val="both"/>
      </w:pPr>
      <w:r>
        <w:rPr>
          <w:rFonts w:ascii="Times New Roman"/>
          <w:b w:val="false"/>
          <w:i w:val="false"/>
          <w:color w:val="000000"/>
          <w:sz w:val="28"/>
        </w:rPr>
        <w:t>
      2) 2 класс – в первом полугодии: контрольная работа (скороговорки наизусть), во втором полугодии: зачет (стихотворные тексты наизусть);</w:t>
      </w:r>
    </w:p>
    <w:bookmarkEnd w:id="23965"/>
    <w:bookmarkStart w:name="z24459" w:id="23966"/>
    <w:p>
      <w:pPr>
        <w:spacing w:after="0"/>
        <w:ind w:left="0"/>
        <w:jc w:val="both"/>
      </w:pPr>
      <w:r>
        <w:rPr>
          <w:rFonts w:ascii="Times New Roman"/>
          <w:b w:val="false"/>
          <w:i w:val="false"/>
          <w:color w:val="000000"/>
          <w:sz w:val="28"/>
        </w:rPr>
        <w:t>
      3) 3 класса – в первом полугодии: контрольная работа (стихотворный текст наизусть), во втором полугодии: экзамен (стихотворный, прозаический тексты наизусть);</w:t>
      </w:r>
    </w:p>
    <w:bookmarkEnd w:id="23966"/>
    <w:bookmarkStart w:name="z24460" w:id="23967"/>
    <w:p>
      <w:pPr>
        <w:spacing w:after="0"/>
        <w:ind w:left="0"/>
        <w:jc w:val="both"/>
      </w:pPr>
      <w:r>
        <w:rPr>
          <w:rFonts w:ascii="Times New Roman"/>
          <w:b w:val="false"/>
          <w:i w:val="false"/>
          <w:color w:val="000000"/>
          <w:sz w:val="28"/>
        </w:rPr>
        <w:t xml:space="preserve">
      4) 4 класса – в первом полугодии: контрольная работа (стихотворение в прозе), во втором полугодии: экзамен (чтение стихотворных текстов и монолога наизусть); </w:t>
      </w:r>
    </w:p>
    <w:bookmarkEnd w:id="23967"/>
    <w:bookmarkStart w:name="z24461" w:id="23968"/>
    <w:p>
      <w:pPr>
        <w:spacing w:after="0"/>
        <w:ind w:left="0"/>
        <w:jc w:val="both"/>
      </w:pPr>
      <w:r>
        <w:rPr>
          <w:rFonts w:ascii="Times New Roman"/>
          <w:b w:val="false"/>
          <w:i w:val="false"/>
          <w:color w:val="000000"/>
          <w:sz w:val="28"/>
        </w:rPr>
        <w:t xml:space="preserve">
      5) профориентационный класс – в первом полугодии: контрольная работа (чтение стихотворения в прозе), во втором полугодии: зачет (чтение наизусть монолога). </w:t>
      </w:r>
    </w:p>
    <w:bookmarkEnd w:id="23968"/>
    <w:bookmarkStart w:name="z24462" w:id="23969"/>
    <w:p>
      <w:pPr>
        <w:spacing w:after="0"/>
        <w:ind w:left="0"/>
        <w:jc w:val="both"/>
      </w:pPr>
      <w:r>
        <w:rPr>
          <w:rFonts w:ascii="Times New Roman"/>
          <w:b w:val="false"/>
          <w:i w:val="false"/>
          <w:color w:val="000000"/>
          <w:sz w:val="28"/>
        </w:rPr>
        <w:t>
      61. При оценке работы обучающегося педагог учитывает такие параметры, как демонстрация обучающимся должного уровня владения голосовым аппаратом, полное и убедительное раскрытие художественного образа произведения.</w:t>
      </w:r>
    </w:p>
    <w:bookmarkEnd w:id="23969"/>
    <w:bookmarkStart w:name="z24463" w:id="23970"/>
    <w:p>
      <w:pPr>
        <w:spacing w:after="0"/>
        <w:ind w:left="0"/>
        <w:jc w:val="both"/>
      </w:pPr>
      <w:r>
        <w:rPr>
          <w:rFonts w:ascii="Times New Roman"/>
          <w:b w:val="false"/>
          <w:i w:val="false"/>
          <w:color w:val="000000"/>
          <w:sz w:val="28"/>
        </w:rPr>
        <w:t>
      62. Критерии оценки:</w:t>
      </w:r>
    </w:p>
    <w:bookmarkEnd w:id="23970"/>
    <w:bookmarkStart w:name="z24464" w:id="23971"/>
    <w:p>
      <w:pPr>
        <w:spacing w:after="0"/>
        <w:ind w:left="0"/>
        <w:jc w:val="both"/>
      </w:pPr>
      <w:r>
        <w:rPr>
          <w:rFonts w:ascii="Times New Roman"/>
          <w:b w:val="false"/>
          <w:i w:val="false"/>
          <w:color w:val="000000"/>
          <w:sz w:val="28"/>
        </w:rPr>
        <w:t>
      1) оценка "5" "отлично" – дикционная культура, соблюдение орфоэпических законов, логики речи; выразительное, богатое интонационно, точное, эмоциональное чтение произведений различных жанров в соответствии с этапами освоения программы, донесение авторской задачи, подтекста;</w:t>
      </w:r>
    </w:p>
    <w:bookmarkEnd w:id="23971"/>
    <w:bookmarkStart w:name="z24465" w:id="23972"/>
    <w:p>
      <w:pPr>
        <w:spacing w:after="0"/>
        <w:ind w:left="0"/>
        <w:jc w:val="both"/>
      </w:pPr>
      <w:r>
        <w:rPr>
          <w:rFonts w:ascii="Times New Roman"/>
          <w:b w:val="false"/>
          <w:i w:val="false"/>
          <w:color w:val="000000"/>
          <w:sz w:val="28"/>
        </w:rPr>
        <w:t>
      2) оценка "4" "хорошо" – частично правильное использование элементов техники, логики речи, некоторая зажатость в исполнении, но с донесением логики авторской мысли, элементами интонационной выразительности; видимая возможность дальнейшего развития;</w:t>
      </w:r>
    </w:p>
    <w:bookmarkEnd w:id="23972"/>
    <w:bookmarkStart w:name="z24466" w:id="23973"/>
    <w:p>
      <w:pPr>
        <w:spacing w:after="0"/>
        <w:ind w:left="0"/>
        <w:jc w:val="both"/>
      </w:pPr>
      <w:r>
        <w:rPr>
          <w:rFonts w:ascii="Times New Roman"/>
          <w:b w:val="false"/>
          <w:i w:val="false"/>
          <w:color w:val="000000"/>
          <w:sz w:val="28"/>
        </w:rPr>
        <w:t>
      3) оценка "3" "удовлетворительно" – обучающийся плохо владеет элементами техники речи, словесного действия, недостаточно работает над собой, не держит сценическую задачу, не умеет пользоваться объектами внимания, говорит неэмоционально;</w:t>
      </w:r>
    </w:p>
    <w:bookmarkEnd w:id="23973"/>
    <w:bookmarkStart w:name="z24467" w:id="23974"/>
    <w:p>
      <w:pPr>
        <w:spacing w:after="0"/>
        <w:ind w:left="0"/>
        <w:jc w:val="both"/>
      </w:pPr>
      <w:r>
        <w:rPr>
          <w:rFonts w:ascii="Times New Roman"/>
          <w:b w:val="false"/>
          <w:i w:val="false"/>
          <w:color w:val="000000"/>
          <w:sz w:val="28"/>
        </w:rPr>
        <w:t>
      4) оценка "2" "неудовлетворительно" – невозможность выполнить поставленные задачи по технике, орфоэпии, логическому разбору, культуре речи и искусству звучащего слова в результате регулярного невыполнения заданий, недисциплинированности, пропуска занятий без уважительных причин;</w:t>
      </w:r>
    </w:p>
    <w:bookmarkEnd w:id="23974"/>
    <w:bookmarkStart w:name="z24468" w:id="23975"/>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397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66</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4470" w:id="23976"/>
    <w:p>
      <w:pPr>
        <w:spacing w:after="0"/>
        <w:ind w:left="0"/>
        <w:jc w:val="left"/>
      </w:pPr>
      <w:r>
        <w:rPr>
          <w:rFonts w:ascii="Times New Roman"/>
          <w:b/>
          <w:i w:val="false"/>
          <w:color w:val="000000"/>
        </w:rPr>
        <w:t xml:space="preserve"> Образовательная программа по предмету "Сыбызғы" детских музыкальных школ и детских школ искусств</w:t>
      </w:r>
    </w:p>
    <w:bookmarkEnd w:id="23976"/>
    <w:bookmarkStart w:name="z24471" w:id="23977"/>
    <w:p>
      <w:pPr>
        <w:spacing w:after="0"/>
        <w:ind w:left="0"/>
        <w:jc w:val="left"/>
      </w:pPr>
      <w:r>
        <w:rPr>
          <w:rFonts w:ascii="Times New Roman"/>
          <w:b/>
          <w:i w:val="false"/>
          <w:color w:val="000000"/>
        </w:rPr>
        <w:t xml:space="preserve"> Глава 1. Общие положения</w:t>
      </w:r>
    </w:p>
    <w:bookmarkEnd w:id="23977"/>
    <w:bookmarkStart w:name="z24472" w:id="23978"/>
    <w:p>
      <w:pPr>
        <w:spacing w:after="0"/>
        <w:ind w:left="0"/>
        <w:jc w:val="both"/>
      </w:pPr>
      <w:r>
        <w:rPr>
          <w:rFonts w:ascii="Times New Roman"/>
          <w:b w:val="false"/>
          <w:i w:val="false"/>
          <w:color w:val="000000"/>
          <w:sz w:val="28"/>
        </w:rPr>
        <w:t>
      1. Образовательная программа по предмету "Сыбызғы"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"Сыбызғы".</w:t>
      </w:r>
    </w:p>
    <w:bookmarkEnd w:id="23978"/>
    <w:bookmarkStart w:name="z24473" w:id="23979"/>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3979"/>
    <w:bookmarkStart w:name="z24474" w:id="23980"/>
    <w:p>
      <w:pPr>
        <w:spacing w:after="0"/>
        <w:ind w:left="0"/>
        <w:jc w:val="both"/>
      </w:pPr>
      <w:r>
        <w:rPr>
          <w:rFonts w:ascii="Times New Roman"/>
          <w:b w:val="false"/>
          <w:i w:val="false"/>
          <w:color w:val="000000"/>
          <w:sz w:val="28"/>
        </w:rPr>
        <w:t>
      1) арпеджио – способ исполнения аккордов на фортепиано, некоторых клавишных (ксилофон, вибрафон) и струнных инструментах, при котором звуки аккорда следуют один за другим;</w:t>
      </w:r>
    </w:p>
    <w:bookmarkEnd w:id="23980"/>
    <w:bookmarkStart w:name="z24475" w:id="23981"/>
    <w:p>
      <w:pPr>
        <w:spacing w:after="0"/>
        <w:ind w:left="0"/>
        <w:jc w:val="both"/>
      </w:pPr>
      <w:r>
        <w:rPr>
          <w:rFonts w:ascii="Times New Roman"/>
          <w:b w:val="false"/>
          <w:i w:val="false"/>
          <w:color w:val="000000"/>
          <w:sz w:val="28"/>
        </w:rPr>
        <w:t>
      2) Баян-Ульгийский аймақ – регион Монголии;</w:t>
      </w:r>
    </w:p>
    <w:bookmarkEnd w:id="23981"/>
    <w:bookmarkStart w:name="z24476" w:id="23982"/>
    <w:p>
      <w:pPr>
        <w:spacing w:after="0"/>
        <w:ind w:left="0"/>
        <w:jc w:val="both"/>
      </w:pPr>
      <w:r>
        <w:rPr>
          <w:rFonts w:ascii="Times New Roman"/>
          <w:b w:val="false"/>
          <w:i w:val="false"/>
          <w:color w:val="000000"/>
          <w:sz w:val="28"/>
        </w:rPr>
        <w:t>
      3) традиция – элементы социального и культурного наследия, передающиеся от поколения к поколению и сохраняющиеся в определенных обществах и социальных группах в течение длительного времени;</w:t>
      </w:r>
    </w:p>
    <w:bookmarkEnd w:id="23982"/>
    <w:bookmarkStart w:name="z24477" w:id="23983"/>
    <w:p>
      <w:pPr>
        <w:spacing w:after="0"/>
        <w:ind w:left="0"/>
        <w:jc w:val="both"/>
      </w:pPr>
      <w:r>
        <w:rPr>
          <w:rFonts w:ascii="Times New Roman"/>
          <w:b w:val="false"/>
          <w:i w:val="false"/>
          <w:color w:val="000000"/>
          <w:sz w:val="28"/>
        </w:rPr>
        <w:t>
      4) диапазон – общий объем звукоряда, выражающийся в расстоянии от самого нижнего до самого верхнего звука;</w:t>
      </w:r>
    </w:p>
    <w:bookmarkEnd w:id="23983"/>
    <w:bookmarkStart w:name="z24478" w:id="23984"/>
    <w:p>
      <w:pPr>
        <w:spacing w:after="0"/>
        <w:ind w:left="0"/>
        <w:jc w:val="both"/>
      </w:pPr>
      <w:r>
        <w:rPr>
          <w:rFonts w:ascii="Times New Roman"/>
          <w:b w:val="false"/>
          <w:i w:val="false"/>
          <w:color w:val="000000"/>
          <w:sz w:val="28"/>
        </w:rPr>
        <w:t>
      3) звукоизвлечение – извлечение, порождение звуков при игре на музыкальном инструменте или пении;</w:t>
      </w:r>
    </w:p>
    <w:bookmarkEnd w:id="23984"/>
    <w:bookmarkStart w:name="z24479" w:id="23985"/>
    <w:p>
      <w:pPr>
        <w:spacing w:after="0"/>
        <w:ind w:left="0"/>
        <w:jc w:val="both"/>
      </w:pPr>
      <w:r>
        <w:rPr>
          <w:rFonts w:ascii="Times New Roman"/>
          <w:b w:val="false"/>
          <w:i w:val="false"/>
          <w:color w:val="000000"/>
          <w:sz w:val="28"/>
        </w:rPr>
        <w:t>
      6) кюй – инструментальная пьеса, глубокая по содержанию и отточенной форме, со сложным ритмом и развитой мелодикой, которые отражают некоторые жанровые черты и определенную логику музыкального звучания;</w:t>
      </w:r>
    </w:p>
    <w:bookmarkEnd w:id="23985"/>
    <w:bookmarkStart w:name="z24480" w:id="23986"/>
    <w:p>
      <w:pPr>
        <w:spacing w:after="0"/>
        <w:ind w:left="0"/>
        <w:jc w:val="both"/>
      </w:pPr>
      <w:r>
        <w:rPr>
          <w:rFonts w:ascii="Times New Roman"/>
          <w:b w:val="false"/>
          <w:i w:val="false"/>
          <w:color w:val="000000"/>
          <w:sz w:val="28"/>
        </w:rPr>
        <w:t>
      7) темп – скорость движения, частота пульсирования метрических долей;</w:t>
      </w:r>
    </w:p>
    <w:bookmarkEnd w:id="23986"/>
    <w:bookmarkStart w:name="z24481" w:id="23987"/>
    <w:p>
      <w:pPr>
        <w:spacing w:after="0"/>
        <w:ind w:left="0"/>
        <w:jc w:val="both"/>
      </w:pPr>
      <w:r>
        <w:rPr>
          <w:rFonts w:ascii="Times New Roman"/>
          <w:b w:val="false"/>
          <w:i w:val="false"/>
          <w:color w:val="000000"/>
          <w:sz w:val="28"/>
        </w:rPr>
        <w:t>
      8) лад – совокупность звуков, которые на основе родства между ними объединены в систему, имеющую тонику;</w:t>
      </w:r>
    </w:p>
    <w:bookmarkEnd w:id="23987"/>
    <w:bookmarkStart w:name="z24482" w:id="23988"/>
    <w:p>
      <w:pPr>
        <w:spacing w:after="0"/>
        <w:ind w:left="0"/>
        <w:jc w:val="both"/>
      </w:pPr>
      <w:r>
        <w:rPr>
          <w:rFonts w:ascii="Times New Roman"/>
          <w:b w:val="false"/>
          <w:i w:val="false"/>
          <w:color w:val="000000"/>
          <w:sz w:val="28"/>
        </w:rPr>
        <w:t>
      9) мелизмы – украшения, часто применяющиеся мелодические фигуры, из которых одни обозначаются особыми условными знаками, другие же мелкими нотами;</w:t>
      </w:r>
    </w:p>
    <w:bookmarkEnd w:id="23988"/>
    <w:bookmarkStart w:name="z24483" w:id="23989"/>
    <w:p>
      <w:pPr>
        <w:spacing w:after="0"/>
        <w:ind w:left="0"/>
        <w:jc w:val="both"/>
      </w:pPr>
      <w:r>
        <w:rPr>
          <w:rFonts w:ascii="Times New Roman"/>
          <w:b w:val="false"/>
          <w:i w:val="false"/>
          <w:color w:val="000000"/>
          <w:sz w:val="28"/>
        </w:rPr>
        <w:t>
      10) метр – периодически повторяющаяся последовательность акцентируемых и не акцентируемых равных по длительности отрезков времени;</w:t>
      </w:r>
    </w:p>
    <w:bookmarkEnd w:id="23989"/>
    <w:bookmarkStart w:name="z24484" w:id="23990"/>
    <w:p>
      <w:pPr>
        <w:spacing w:after="0"/>
        <w:ind w:left="0"/>
        <w:jc w:val="both"/>
      </w:pPr>
      <w:r>
        <w:rPr>
          <w:rFonts w:ascii="Times New Roman"/>
          <w:b w:val="false"/>
          <w:i w:val="false"/>
          <w:color w:val="000000"/>
          <w:sz w:val="28"/>
        </w:rPr>
        <w:t xml:space="preserve">
      11) пентато́ника – пятиступенная интервальная система, звуки которой располагаются по чистым квинтам и (или) квартам; </w:t>
      </w:r>
    </w:p>
    <w:bookmarkEnd w:id="23990"/>
    <w:bookmarkStart w:name="z24485" w:id="23991"/>
    <w:p>
      <w:pPr>
        <w:spacing w:after="0"/>
        <w:ind w:left="0"/>
        <w:jc w:val="both"/>
      </w:pPr>
      <w:r>
        <w:rPr>
          <w:rFonts w:ascii="Times New Roman"/>
          <w:b w:val="false"/>
          <w:i w:val="false"/>
          <w:color w:val="000000"/>
          <w:sz w:val="28"/>
        </w:rPr>
        <w:t>
      12) ритм – организованная последовательность звуков одинаковой или различной длительности;</w:t>
      </w:r>
    </w:p>
    <w:bookmarkEnd w:id="23991"/>
    <w:bookmarkStart w:name="z24486" w:id="23992"/>
    <w:p>
      <w:pPr>
        <w:spacing w:after="0"/>
        <w:ind w:left="0"/>
        <w:jc w:val="both"/>
      </w:pPr>
      <w:r>
        <w:rPr>
          <w:rFonts w:ascii="Times New Roman"/>
          <w:b w:val="false"/>
          <w:i w:val="false"/>
          <w:color w:val="000000"/>
          <w:sz w:val="28"/>
        </w:rPr>
        <w:t>
      13) беглость пальцев – одно из главных достоинств музыканта, показатель его опытности и мастерства;</w:t>
      </w:r>
    </w:p>
    <w:bookmarkEnd w:id="23992"/>
    <w:bookmarkStart w:name="z24487" w:id="23993"/>
    <w:p>
      <w:pPr>
        <w:spacing w:after="0"/>
        <w:ind w:left="0"/>
        <w:jc w:val="both"/>
      </w:pPr>
      <w:r>
        <w:rPr>
          <w:rFonts w:ascii="Times New Roman"/>
          <w:b w:val="false"/>
          <w:i w:val="false"/>
          <w:color w:val="000000"/>
          <w:sz w:val="28"/>
        </w:rPr>
        <w:t>
      14) тотемное животное – священное животное клана (рода), кровь которого символизирует единство клана, единение его со своим божеством.</w:t>
      </w:r>
    </w:p>
    <w:bookmarkEnd w:id="23993"/>
    <w:bookmarkStart w:name="z24488" w:id="23994"/>
    <w:p>
      <w:pPr>
        <w:spacing w:after="0"/>
        <w:ind w:left="0"/>
        <w:jc w:val="both"/>
      </w:pPr>
      <w:r>
        <w:rPr>
          <w:rFonts w:ascii="Times New Roman"/>
          <w:b w:val="false"/>
          <w:i w:val="false"/>
          <w:color w:val="000000"/>
          <w:sz w:val="28"/>
        </w:rPr>
        <w:t>
      15) трезвучие – аккорд, состоящий из трех звуков, расположенных по терциям;</w:t>
      </w:r>
    </w:p>
    <w:bookmarkEnd w:id="23994"/>
    <w:bookmarkStart w:name="z24489" w:id="23995"/>
    <w:p>
      <w:pPr>
        <w:spacing w:after="0"/>
        <w:ind w:left="0"/>
        <w:jc w:val="both"/>
      </w:pPr>
      <w:r>
        <w:rPr>
          <w:rFonts w:ascii="Times New Roman"/>
          <w:b w:val="false"/>
          <w:i w:val="false"/>
          <w:color w:val="000000"/>
          <w:sz w:val="28"/>
        </w:rPr>
        <w:t>
      16) народная песня – музыкально-поэтический жанр фольклора, наиболее распространенный вид народной музыки, продукт коллективного устного творчества.</w:t>
      </w:r>
    </w:p>
    <w:bookmarkEnd w:id="23995"/>
    <w:bookmarkStart w:name="z24490" w:id="23996"/>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им знаний, умений и навыков игры на инструменте сыбызғы.</w:t>
      </w:r>
    </w:p>
    <w:bookmarkEnd w:id="23996"/>
    <w:bookmarkStart w:name="z24491" w:id="23997"/>
    <w:p>
      <w:pPr>
        <w:spacing w:after="0"/>
        <w:ind w:left="0"/>
        <w:jc w:val="both"/>
      </w:pPr>
      <w:r>
        <w:rPr>
          <w:rFonts w:ascii="Times New Roman"/>
          <w:b w:val="false"/>
          <w:i w:val="false"/>
          <w:color w:val="000000"/>
          <w:sz w:val="28"/>
        </w:rPr>
        <w:t>
      4. Задачи Программы.</w:t>
      </w:r>
    </w:p>
    <w:bookmarkEnd w:id="23997"/>
    <w:bookmarkStart w:name="z24492" w:id="23998"/>
    <w:p>
      <w:pPr>
        <w:spacing w:after="0"/>
        <w:ind w:left="0"/>
        <w:jc w:val="both"/>
      </w:pPr>
      <w:r>
        <w:rPr>
          <w:rFonts w:ascii="Times New Roman"/>
          <w:b w:val="false"/>
          <w:i w:val="false"/>
          <w:color w:val="000000"/>
          <w:sz w:val="28"/>
        </w:rPr>
        <w:t>
      Обучающие:</w:t>
      </w:r>
    </w:p>
    <w:bookmarkEnd w:id="23998"/>
    <w:bookmarkStart w:name="z24493" w:id="23999"/>
    <w:p>
      <w:pPr>
        <w:spacing w:after="0"/>
        <w:ind w:left="0"/>
        <w:jc w:val="both"/>
      </w:pPr>
      <w:r>
        <w:rPr>
          <w:rFonts w:ascii="Times New Roman"/>
          <w:b w:val="false"/>
          <w:i w:val="false"/>
          <w:color w:val="000000"/>
          <w:sz w:val="28"/>
        </w:rPr>
        <w:t>
      1) обучение игре на инструменте сыбызғы;</w:t>
      </w:r>
    </w:p>
    <w:bookmarkEnd w:id="23999"/>
    <w:bookmarkStart w:name="z24494" w:id="24000"/>
    <w:p>
      <w:pPr>
        <w:spacing w:after="0"/>
        <w:ind w:left="0"/>
        <w:jc w:val="both"/>
      </w:pPr>
      <w:r>
        <w:rPr>
          <w:rFonts w:ascii="Times New Roman"/>
          <w:b w:val="false"/>
          <w:i w:val="false"/>
          <w:color w:val="000000"/>
          <w:sz w:val="28"/>
        </w:rPr>
        <w:t>
      2) обучение основам музыкальной грамоты;</w:t>
      </w:r>
    </w:p>
    <w:bookmarkEnd w:id="24000"/>
    <w:bookmarkStart w:name="z24495" w:id="24001"/>
    <w:p>
      <w:pPr>
        <w:spacing w:after="0"/>
        <w:ind w:left="0"/>
        <w:jc w:val="both"/>
      </w:pPr>
      <w:r>
        <w:rPr>
          <w:rFonts w:ascii="Times New Roman"/>
          <w:b w:val="false"/>
          <w:i w:val="false"/>
          <w:color w:val="000000"/>
          <w:sz w:val="28"/>
        </w:rPr>
        <w:t>
      3) овладение основными исполнительскими приемами игры на инструменте;</w:t>
      </w:r>
    </w:p>
    <w:bookmarkEnd w:id="24001"/>
    <w:bookmarkStart w:name="z24496" w:id="24002"/>
    <w:p>
      <w:pPr>
        <w:spacing w:after="0"/>
        <w:ind w:left="0"/>
        <w:jc w:val="both"/>
      </w:pPr>
      <w:r>
        <w:rPr>
          <w:rFonts w:ascii="Times New Roman"/>
          <w:b w:val="false"/>
          <w:i w:val="false"/>
          <w:color w:val="000000"/>
          <w:sz w:val="28"/>
        </w:rPr>
        <w:t>
      4) освоение основ традиций национального искусства, особенностей исполнительских разновидностей кюевого мастерства разных школ;</w:t>
      </w:r>
    </w:p>
    <w:bookmarkEnd w:id="24002"/>
    <w:bookmarkStart w:name="z24497" w:id="24003"/>
    <w:p>
      <w:pPr>
        <w:spacing w:after="0"/>
        <w:ind w:left="0"/>
        <w:jc w:val="both"/>
      </w:pPr>
      <w:r>
        <w:rPr>
          <w:rFonts w:ascii="Times New Roman"/>
          <w:b w:val="false"/>
          <w:i w:val="false"/>
          <w:color w:val="000000"/>
          <w:sz w:val="28"/>
        </w:rPr>
        <w:t>
      5) освоение сыбызговых традиций;</w:t>
      </w:r>
    </w:p>
    <w:bookmarkEnd w:id="24003"/>
    <w:bookmarkStart w:name="z24498" w:id="24004"/>
    <w:p>
      <w:pPr>
        <w:spacing w:after="0"/>
        <w:ind w:left="0"/>
        <w:jc w:val="both"/>
      </w:pPr>
      <w:r>
        <w:rPr>
          <w:rFonts w:ascii="Times New Roman"/>
          <w:b w:val="false"/>
          <w:i w:val="false"/>
          <w:color w:val="000000"/>
          <w:sz w:val="28"/>
        </w:rPr>
        <w:t>
      6) обучение выразительному исполнению произведений различного музыкально-художественного содержания, различных стилей и жанров;</w:t>
      </w:r>
    </w:p>
    <w:bookmarkEnd w:id="24004"/>
    <w:bookmarkStart w:name="z24499" w:id="24005"/>
    <w:p>
      <w:pPr>
        <w:spacing w:after="0"/>
        <w:ind w:left="0"/>
        <w:jc w:val="both"/>
      </w:pPr>
      <w:r>
        <w:rPr>
          <w:rFonts w:ascii="Times New Roman"/>
          <w:b w:val="false"/>
          <w:i w:val="false"/>
          <w:color w:val="000000"/>
          <w:sz w:val="28"/>
        </w:rPr>
        <w:t>
      7) приобретение технических знаний, умений и навыков, необходимых для творческой деятельности.</w:t>
      </w:r>
    </w:p>
    <w:bookmarkEnd w:id="24005"/>
    <w:bookmarkStart w:name="z24500" w:id="24006"/>
    <w:p>
      <w:pPr>
        <w:spacing w:after="0"/>
        <w:ind w:left="0"/>
        <w:jc w:val="both"/>
      </w:pPr>
      <w:r>
        <w:rPr>
          <w:rFonts w:ascii="Times New Roman"/>
          <w:b w:val="false"/>
          <w:i w:val="false"/>
          <w:color w:val="000000"/>
          <w:sz w:val="28"/>
        </w:rPr>
        <w:t>
      Развивающие:</w:t>
      </w:r>
    </w:p>
    <w:bookmarkEnd w:id="24006"/>
    <w:bookmarkStart w:name="z24501" w:id="24007"/>
    <w:p>
      <w:pPr>
        <w:spacing w:after="0"/>
        <w:ind w:left="0"/>
        <w:jc w:val="both"/>
      </w:pPr>
      <w:r>
        <w:rPr>
          <w:rFonts w:ascii="Times New Roman"/>
          <w:b w:val="false"/>
          <w:i w:val="false"/>
          <w:color w:val="000000"/>
          <w:sz w:val="28"/>
        </w:rPr>
        <w:t>
      1) развитие слуха, чувства ритма, музыкальной памяти, творческого воображения, артистических способностей обучающихся;</w:t>
      </w:r>
    </w:p>
    <w:bookmarkEnd w:id="24007"/>
    <w:bookmarkStart w:name="z24502" w:id="24008"/>
    <w:p>
      <w:pPr>
        <w:spacing w:after="0"/>
        <w:ind w:left="0"/>
        <w:jc w:val="both"/>
      </w:pPr>
      <w:r>
        <w:rPr>
          <w:rFonts w:ascii="Times New Roman"/>
          <w:b w:val="false"/>
          <w:i w:val="false"/>
          <w:color w:val="000000"/>
          <w:sz w:val="28"/>
        </w:rPr>
        <w:t>
      2) развитие образного мышления, эмоционального восприятия музыки, исполнительской воли и выдержки;</w:t>
      </w:r>
    </w:p>
    <w:bookmarkEnd w:id="24008"/>
    <w:bookmarkStart w:name="z24503" w:id="24009"/>
    <w:p>
      <w:pPr>
        <w:spacing w:after="0"/>
        <w:ind w:left="0"/>
        <w:jc w:val="both"/>
      </w:pPr>
      <w:r>
        <w:rPr>
          <w:rFonts w:ascii="Times New Roman"/>
          <w:b w:val="false"/>
          <w:i w:val="false"/>
          <w:color w:val="000000"/>
          <w:sz w:val="28"/>
        </w:rPr>
        <w:t>
      3) развитие познавательного интереса к народной музыке через приобретение знаний о музыке;</w:t>
      </w:r>
    </w:p>
    <w:bookmarkEnd w:id="24009"/>
    <w:bookmarkStart w:name="z24504" w:id="24010"/>
    <w:p>
      <w:pPr>
        <w:spacing w:after="0"/>
        <w:ind w:left="0"/>
        <w:jc w:val="both"/>
      </w:pPr>
      <w:r>
        <w:rPr>
          <w:rFonts w:ascii="Times New Roman"/>
          <w:b w:val="false"/>
          <w:i w:val="false"/>
          <w:color w:val="000000"/>
          <w:sz w:val="28"/>
        </w:rPr>
        <w:t>
      4) воспитание у обучающегося культуры сольного и ансамблевого музицирования на инструменте сыбызғы.</w:t>
      </w:r>
    </w:p>
    <w:bookmarkEnd w:id="24010"/>
    <w:bookmarkStart w:name="z24505" w:id="24011"/>
    <w:p>
      <w:pPr>
        <w:spacing w:after="0"/>
        <w:ind w:left="0"/>
        <w:jc w:val="both"/>
      </w:pPr>
      <w:r>
        <w:rPr>
          <w:rFonts w:ascii="Times New Roman"/>
          <w:b w:val="false"/>
          <w:i w:val="false"/>
          <w:color w:val="000000"/>
          <w:sz w:val="28"/>
        </w:rPr>
        <w:t>
      Воспитательные:</w:t>
      </w:r>
    </w:p>
    <w:bookmarkEnd w:id="24011"/>
    <w:bookmarkStart w:name="z24506" w:id="24012"/>
    <w:p>
      <w:pPr>
        <w:spacing w:after="0"/>
        <w:ind w:left="0"/>
        <w:jc w:val="both"/>
      </w:pPr>
      <w:r>
        <w:rPr>
          <w:rFonts w:ascii="Times New Roman"/>
          <w:b w:val="false"/>
          <w:i w:val="false"/>
          <w:color w:val="000000"/>
          <w:sz w:val="28"/>
        </w:rPr>
        <w:t>
      1) воспитание интереса к музыкальному искусству, художественного вкуса, культуры исполнительского мастерства на основе осознанного восприятия музыки;</w:t>
      </w:r>
    </w:p>
    <w:bookmarkEnd w:id="24012"/>
    <w:bookmarkStart w:name="z24507" w:id="24013"/>
    <w:p>
      <w:pPr>
        <w:spacing w:after="0"/>
        <w:ind w:left="0"/>
        <w:jc w:val="both"/>
      </w:pPr>
      <w:r>
        <w:rPr>
          <w:rFonts w:ascii="Times New Roman"/>
          <w:b w:val="false"/>
          <w:i w:val="false"/>
          <w:color w:val="000000"/>
          <w:sz w:val="28"/>
        </w:rPr>
        <w:t>
      2) воспитание правильного восприятия музыки, умения слушать музыкальное произведение;</w:t>
      </w:r>
    </w:p>
    <w:bookmarkEnd w:id="24013"/>
    <w:bookmarkStart w:name="z24508" w:id="24014"/>
    <w:p>
      <w:pPr>
        <w:spacing w:after="0"/>
        <w:ind w:left="0"/>
        <w:jc w:val="both"/>
      </w:pPr>
      <w:r>
        <w:rPr>
          <w:rFonts w:ascii="Times New Roman"/>
          <w:b w:val="false"/>
          <w:i w:val="false"/>
          <w:color w:val="000000"/>
          <w:sz w:val="28"/>
        </w:rPr>
        <w:t>
      3) освоение лучших образцов народного творчества, отечественных, мировых культурных ценностей и традиций;</w:t>
      </w:r>
    </w:p>
    <w:bookmarkEnd w:id="24014"/>
    <w:bookmarkStart w:name="z24509" w:id="24015"/>
    <w:p>
      <w:pPr>
        <w:spacing w:after="0"/>
        <w:ind w:left="0"/>
        <w:jc w:val="both"/>
      </w:pPr>
      <w:r>
        <w:rPr>
          <w:rFonts w:ascii="Times New Roman"/>
          <w:b w:val="false"/>
          <w:i w:val="false"/>
          <w:color w:val="000000"/>
          <w:sz w:val="28"/>
        </w:rPr>
        <w:t xml:space="preserve">
      4) формирование у обучающегося осознанной мотивации к продолжению профессионального обучения. </w:t>
      </w:r>
    </w:p>
    <w:bookmarkEnd w:id="24015"/>
    <w:bookmarkStart w:name="z24510" w:id="24016"/>
    <w:p>
      <w:pPr>
        <w:spacing w:after="0"/>
        <w:ind w:left="0"/>
        <w:jc w:val="both"/>
      </w:pPr>
      <w:r>
        <w:rPr>
          <w:rFonts w:ascii="Times New Roman"/>
          <w:b w:val="false"/>
          <w:i w:val="false"/>
          <w:color w:val="000000"/>
          <w:sz w:val="28"/>
        </w:rPr>
        <w:t>
      5. Срок обучения детей игре на инструменте сыбызғы – пять лет. Объем учебного времени на реализацию Программы определяется типовым учебным планом.</w:t>
      </w:r>
    </w:p>
    <w:bookmarkEnd w:id="24016"/>
    <w:bookmarkStart w:name="z24511" w:id="24017"/>
    <w:p>
      <w:pPr>
        <w:spacing w:after="0"/>
        <w:ind w:left="0"/>
        <w:jc w:val="both"/>
      </w:pPr>
      <w:r>
        <w:rPr>
          <w:rFonts w:ascii="Times New Roman"/>
          <w:b w:val="false"/>
          <w:i w:val="false"/>
          <w:color w:val="000000"/>
          <w:sz w:val="28"/>
        </w:rPr>
        <w:t>
      Для обучающихся, не закончивших общее среднее образование, но планирующих поступление в организации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w:t>
      </w:r>
    </w:p>
    <w:bookmarkEnd w:id="24017"/>
    <w:bookmarkStart w:name="z24512" w:id="24018"/>
    <w:p>
      <w:pPr>
        <w:spacing w:after="0"/>
        <w:ind w:left="0"/>
        <w:jc w:val="both"/>
      </w:pPr>
      <w:r>
        <w:rPr>
          <w:rFonts w:ascii="Times New Roman"/>
          <w:b w:val="false"/>
          <w:i w:val="false"/>
          <w:color w:val="000000"/>
          <w:sz w:val="28"/>
        </w:rPr>
        <w:t>
      6. Программа предназначена для обучения детей, желающих освоить технику игры на инструменте сыбызғы, научиться исполнять обработки казахских, русских народных мелодий, музыки народов мира и переложения классических произведений.</w:t>
      </w:r>
    </w:p>
    <w:bookmarkEnd w:id="24018"/>
    <w:bookmarkStart w:name="z24513" w:id="2401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4019"/>
    <w:bookmarkStart w:name="z24514" w:id="24020"/>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24020"/>
    <w:bookmarkStart w:name="z24515" w:id="24021"/>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инструменте сыбызғы, опыта творческой деятельности, приемов сольного и ансамблевого исполнительства. </w:t>
      </w:r>
    </w:p>
    <w:bookmarkEnd w:id="24021"/>
    <w:bookmarkStart w:name="z24516" w:id="24022"/>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4022"/>
    <w:bookmarkStart w:name="z24517" w:id="24023"/>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4023"/>
    <w:bookmarkStart w:name="z24518" w:id="24024"/>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24024"/>
    <w:bookmarkStart w:name="z24519" w:id="24025"/>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4025"/>
    <w:bookmarkStart w:name="z24520" w:id="24026"/>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4026"/>
    <w:bookmarkStart w:name="z24521" w:id="24027"/>
    <w:p>
      <w:pPr>
        <w:spacing w:after="0"/>
        <w:ind w:left="0"/>
        <w:jc w:val="both"/>
      </w:pPr>
      <w:r>
        <w:rPr>
          <w:rFonts w:ascii="Times New Roman"/>
          <w:b w:val="false"/>
          <w:i w:val="false"/>
          <w:color w:val="000000"/>
          <w:sz w:val="28"/>
        </w:rPr>
        <w:t>
      3) систематичность и регулярность занятий;</w:t>
      </w:r>
    </w:p>
    <w:bookmarkEnd w:id="24027"/>
    <w:bookmarkStart w:name="z24522" w:id="24028"/>
    <w:p>
      <w:pPr>
        <w:spacing w:after="0"/>
        <w:ind w:left="0"/>
        <w:jc w:val="both"/>
      </w:pPr>
      <w:r>
        <w:rPr>
          <w:rFonts w:ascii="Times New Roman"/>
          <w:b w:val="false"/>
          <w:i w:val="false"/>
          <w:color w:val="000000"/>
          <w:sz w:val="28"/>
        </w:rPr>
        <w:t>
      4) целенаправленность учебного процесса.</w:t>
      </w:r>
    </w:p>
    <w:bookmarkEnd w:id="24028"/>
    <w:bookmarkStart w:name="z24523" w:id="24029"/>
    <w:p>
      <w:pPr>
        <w:spacing w:after="0"/>
        <w:ind w:left="0"/>
        <w:jc w:val="both"/>
      </w:pPr>
      <w:r>
        <w:rPr>
          <w:rFonts w:ascii="Times New Roman"/>
          <w:b w:val="false"/>
          <w:i w:val="false"/>
          <w:color w:val="000000"/>
          <w:sz w:val="28"/>
        </w:rPr>
        <w:t xml:space="preserve">
      12. Программа создает условия для овладения приемами игры на инструменте сыбызғы в объеме, необходимом для дальнейшей практической деятельности будущего музыканта. </w:t>
      </w:r>
    </w:p>
    <w:bookmarkEnd w:id="24029"/>
    <w:bookmarkStart w:name="z24524" w:id="24030"/>
    <w:p>
      <w:pPr>
        <w:spacing w:after="0"/>
        <w:ind w:left="0"/>
        <w:jc w:val="both"/>
      </w:pPr>
      <w:r>
        <w:rPr>
          <w:rFonts w:ascii="Times New Roman"/>
          <w:b w:val="false"/>
          <w:i w:val="false"/>
          <w:color w:val="000000"/>
          <w:sz w:val="28"/>
        </w:rPr>
        <w:t>
      13.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4030"/>
    <w:bookmarkStart w:name="z24525" w:id="24031"/>
    <w:p>
      <w:pPr>
        <w:spacing w:after="0"/>
        <w:ind w:left="0"/>
        <w:jc w:val="both"/>
      </w:pPr>
      <w:r>
        <w:rPr>
          <w:rFonts w:ascii="Times New Roman"/>
          <w:b w:val="false"/>
          <w:i w:val="false"/>
          <w:color w:val="000000"/>
          <w:sz w:val="28"/>
        </w:rPr>
        <w:t>
      14.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4031"/>
    <w:bookmarkStart w:name="z24526" w:id="24032"/>
    <w:p>
      <w:pPr>
        <w:spacing w:after="0"/>
        <w:ind w:left="0"/>
        <w:jc w:val="both"/>
      </w:pPr>
      <w:r>
        <w:rPr>
          <w:rFonts w:ascii="Times New Roman"/>
          <w:b w:val="false"/>
          <w:i w:val="false"/>
          <w:color w:val="000000"/>
          <w:sz w:val="28"/>
        </w:rPr>
        <w:t>
      15. Программа ориентирована на выработку у обучающегося личностных качеств, способствующих:</w:t>
      </w:r>
    </w:p>
    <w:bookmarkEnd w:id="24032"/>
    <w:bookmarkStart w:name="z24527" w:id="24033"/>
    <w:p>
      <w:pPr>
        <w:spacing w:after="0"/>
        <w:ind w:left="0"/>
        <w:jc w:val="both"/>
      </w:pPr>
      <w:r>
        <w:rPr>
          <w:rFonts w:ascii="Times New Roman"/>
          <w:b w:val="false"/>
          <w:i w:val="false"/>
          <w:color w:val="000000"/>
          <w:sz w:val="28"/>
        </w:rPr>
        <w:t>
      1) освоению знаний, умений и навыков игры на сыбызғы, творчески исполнять музыкальные произведения в соответствии с необходимым уровнем музыкальной грамотности;</w:t>
      </w:r>
    </w:p>
    <w:bookmarkEnd w:id="24033"/>
    <w:bookmarkStart w:name="z24528" w:id="24034"/>
    <w:p>
      <w:pPr>
        <w:spacing w:after="0"/>
        <w:ind w:left="0"/>
        <w:jc w:val="both"/>
      </w:pPr>
      <w:r>
        <w:rPr>
          <w:rFonts w:ascii="Times New Roman"/>
          <w:b w:val="false"/>
          <w:i w:val="false"/>
          <w:color w:val="000000"/>
          <w:sz w:val="28"/>
        </w:rPr>
        <w:t>
      2) приобретению опыта творческой деятельности;</w:t>
      </w:r>
    </w:p>
    <w:bookmarkEnd w:id="24034"/>
    <w:bookmarkStart w:name="z24529" w:id="24035"/>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4035"/>
    <w:bookmarkStart w:name="z24530" w:id="24036"/>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4036"/>
    <w:bookmarkStart w:name="z24531" w:id="24037"/>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профессиональные образовательные программы в области музыкального искусства.</w:t>
      </w:r>
    </w:p>
    <w:bookmarkEnd w:id="24037"/>
    <w:bookmarkStart w:name="z24532" w:id="24038"/>
    <w:p>
      <w:pPr>
        <w:spacing w:after="0"/>
        <w:ind w:left="0"/>
        <w:jc w:val="both"/>
      </w:pPr>
      <w:r>
        <w:rPr>
          <w:rFonts w:ascii="Times New Roman"/>
          <w:b w:val="false"/>
          <w:i w:val="false"/>
          <w:color w:val="000000"/>
          <w:sz w:val="28"/>
        </w:rPr>
        <w:t>
      16. Психолого-педагогическое сопровождение направлено на следующее:</w:t>
      </w:r>
    </w:p>
    <w:bookmarkEnd w:id="24038"/>
    <w:bookmarkStart w:name="z24533" w:id="2403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4039"/>
    <w:bookmarkStart w:name="z24534" w:id="24040"/>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4040"/>
    <w:bookmarkStart w:name="z24535" w:id="24041"/>
    <w:p>
      <w:pPr>
        <w:spacing w:after="0"/>
        <w:ind w:left="0"/>
        <w:jc w:val="both"/>
      </w:pPr>
      <w:r>
        <w:rPr>
          <w:rFonts w:ascii="Times New Roman"/>
          <w:b w:val="false"/>
          <w:i w:val="false"/>
          <w:color w:val="000000"/>
          <w:sz w:val="28"/>
        </w:rPr>
        <w:t>
      3) оказание помощи обучающемуся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24041"/>
    <w:bookmarkStart w:name="z24536" w:id="24042"/>
    <w:p>
      <w:pPr>
        <w:spacing w:after="0"/>
        <w:ind w:left="0"/>
        <w:jc w:val="both"/>
      </w:pPr>
      <w:r>
        <w:rPr>
          <w:rFonts w:ascii="Times New Roman"/>
          <w:b w:val="false"/>
          <w:i w:val="false"/>
          <w:color w:val="000000"/>
          <w:sz w:val="28"/>
        </w:rPr>
        <w:t>
      4) оказание психологической помощи и поддержка обучающегося в соответствии с целями и задачами Программы.</w:t>
      </w:r>
    </w:p>
    <w:bookmarkEnd w:id="24042"/>
    <w:bookmarkStart w:name="z24537" w:id="24043"/>
    <w:p>
      <w:pPr>
        <w:spacing w:after="0"/>
        <w:ind w:left="0"/>
        <w:jc w:val="both"/>
      </w:pPr>
      <w:r>
        <w:rPr>
          <w:rFonts w:ascii="Times New Roman"/>
          <w:b w:val="false"/>
          <w:i w:val="false"/>
          <w:color w:val="000000"/>
          <w:sz w:val="28"/>
        </w:rPr>
        <w:t>
      17.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24043"/>
    <w:bookmarkStart w:name="z24538" w:id="24044"/>
    <w:p>
      <w:pPr>
        <w:spacing w:after="0"/>
        <w:ind w:left="0"/>
        <w:jc w:val="both"/>
      </w:pPr>
      <w:r>
        <w:rPr>
          <w:rFonts w:ascii="Times New Roman"/>
          <w:b w:val="false"/>
          <w:i w:val="false"/>
          <w:color w:val="000000"/>
          <w:sz w:val="28"/>
        </w:rPr>
        <w:t xml:space="preserve">
      18.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4044"/>
    <w:bookmarkStart w:name="z24539" w:id="24045"/>
    <w:p>
      <w:pPr>
        <w:spacing w:after="0"/>
        <w:ind w:left="0"/>
        <w:jc w:val="both"/>
      </w:pPr>
      <w:r>
        <w:rPr>
          <w:rFonts w:ascii="Times New Roman"/>
          <w:b w:val="false"/>
          <w:i w:val="false"/>
          <w:color w:val="000000"/>
          <w:sz w:val="28"/>
        </w:rPr>
        <w:t>
      19.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и навыков.</w:t>
      </w:r>
    </w:p>
    <w:bookmarkEnd w:id="24045"/>
    <w:bookmarkStart w:name="z24540" w:id="24046"/>
    <w:p>
      <w:pPr>
        <w:spacing w:after="0"/>
        <w:ind w:left="0"/>
        <w:jc w:val="both"/>
      </w:pPr>
      <w:r>
        <w:rPr>
          <w:rFonts w:ascii="Times New Roman"/>
          <w:b w:val="false"/>
          <w:i w:val="false"/>
          <w:color w:val="000000"/>
          <w:sz w:val="28"/>
        </w:rPr>
        <w:t>
      20. Методологическая основа Программы:</w:t>
      </w:r>
    </w:p>
    <w:bookmarkEnd w:id="24046"/>
    <w:bookmarkStart w:name="z24541" w:id="24047"/>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4047"/>
    <w:bookmarkStart w:name="z24542" w:id="24048"/>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4048"/>
    <w:bookmarkStart w:name="z24543" w:id="24049"/>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4049"/>
    <w:bookmarkStart w:name="z24544" w:id="24050"/>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4050"/>
    <w:bookmarkStart w:name="z24545" w:id="24051"/>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4051"/>
    <w:bookmarkStart w:name="z24546" w:id="24052"/>
    <w:p>
      <w:pPr>
        <w:spacing w:after="0"/>
        <w:ind w:left="0"/>
        <w:jc w:val="both"/>
      </w:pPr>
      <w:r>
        <w:rPr>
          <w:rFonts w:ascii="Times New Roman"/>
          <w:b w:val="false"/>
          <w:i w:val="false"/>
          <w:color w:val="000000"/>
          <w:sz w:val="28"/>
        </w:rPr>
        <w:t>
      21. Педагогические принципы отбора содержания учебного материала:</w:t>
      </w:r>
    </w:p>
    <w:bookmarkEnd w:id="24052"/>
    <w:bookmarkStart w:name="z24547" w:id="24053"/>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способствует музыкальному и духовно-нравственному развитию обучающегося;</w:t>
      </w:r>
    </w:p>
    <w:bookmarkEnd w:id="24053"/>
    <w:bookmarkStart w:name="z24548" w:id="24054"/>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4054"/>
    <w:bookmarkStart w:name="z24549" w:id="24055"/>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4055"/>
    <w:bookmarkStart w:name="z24550" w:id="24056"/>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4056"/>
    <w:bookmarkStart w:name="z24551" w:id="24057"/>
    <w:p>
      <w:pPr>
        <w:spacing w:after="0"/>
        <w:ind w:left="0"/>
        <w:jc w:val="both"/>
      </w:pPr>
      <w:r>
        <w:rPr>
          <w:rFonts w:ascii="Times New Roman"/>
          <w:b w:val="false"/>
          <w:i w:val="false"/>
          <w:color w:val="000000"/>
          <w:sz w:val="28"/>
        </w:rPr>
        <w:t>
      22. Специфика индивидуального обучения предмету "Сыбызғы" создает условия для вариативности выбора методов, средств, форм обучения и подбора репертуарного комплекса.</w:t>
      </w:r>
    </w:p>
    <w:bookmarkEnd w:id="24057"/>
    <w:bookmarkStart w:name="z24552" w:id="24058"/>
    <w:p>
      <w:pPr>
        <w:spacing w:after="0"/>
        <w:ind w:left="0"/>
        <w:jc w:val="both"/>
      </w:pPr>
      <w:r>
        <w:rPr>
          <w:rFonts w:ascii="Times New Roman"/>
          <w:b w:val="false"/>
          <w:i w:val="false"/>
          <w:color w:val="000000"/>
          <w:sz w:val="28"/>
        </w:rPr>
        <w:t>
      23. Для достижения поставленных задач используются следующие методы обучения:</w:t>
      </w:r>
    </w:p>
    <w:bookmarkEnd w:id="24058"/>
    <w:bookmarkStart w:name="z24553" w:id="24059"/>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24059"/>
    <w:bookmarkStart w:name="z24554" w:id="24060"/>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24060"/>
    <w:bookmarkStart w:name="z24555" w:id="24061"/>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24061"/>
    <w:bookmarkStart w:name="z24556" w:id="24062"/>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4062"/>
    <w:bookmarkStart w:name="z24557" w:id="24063"/>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4063"/>
    <w:bookmarkStart w:name="z24558" w:id="24064"/>
    <w:p>
      <w:pPr>
        <w:spacing w:after="0"/>
        <w:ind w:left="0"/>
        <w:jc w:val="both"/>
      </w:pPr>
      <w:r>
        <w:rPr>
          <w:rFonts w:ascii="Times New Roman"/>
          <w:b w:val="false"/>
          <w:i w:val="false"/>
          <w:color w:val="000000"/>
          <w:sz w:val="28"/>
        </w:rPr>
        <w:t xml:space="preserve">
      24.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24064"/>
    <w:bookmarkStart w:name="z24559" w:id="24065"/>
    <w:p>
      <w:pPr>
        <w:spacing w:after="0"/>
        <w:ind w:left="0"/>
        <w:jc w:val="both"/>
      </w:pPr>
      <w:r>
        <w:rPr>
          <w:rFonts w:ascii="Times New Roman"/>
          <w:b w:val="false"/>
          <w:i w:val="false"/>
          <w:color w:val="000000"/>
          <w:sz w:val="28"/>
        </w:rPr>
        <w:t>
      25. Формы занятий:</w:t>
      </w:r>
    </w:p>
    <w:bookmarkEnd w:id="24065"/>
    <w:bookmarkStart w:name="z24560" w:id="24066"/>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4066"/>
    <w:bookmarkStart w:name="z24561" w:id="24067"/>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4067"/>
    <w:bookmarkStart w:name="z24562" w:id="24068"/>
    <w:p>
      <w:pPr>
        <w:spacing w:after="0"/>
        <w:ind w:left="0"/>
        <w:jc w:val="both"/>
      </w:pPr>
      <w:r>
        <w:rPr>
          <w:rFonts w:ascii="Times New Roman"/>
          <w:b w:val="false"/>
          <w:i w:val="false"/>
          <w:color w:val="000000"/>
          <w:sz w:val="28"/>
        </w:rPr>
        <w:t>
      3) репетиционно-концертные – подготовка и публичное представление концертных номеров;</w:t>
      </w:r>
    </w:p>
    <w:bookmarkEnd w:id="24068"/>
    <w:bookmarkStart w:name="z24563" w:id="24069"/>
    <w:p>
      <w:pPr>
        <w:spacing w:after="0"/>
        <w:ind w:left="0"/>
        <w:jc w:val="both"/>
      </w:pPr>
      <w:r>
        <w:rPr>
          <w:rFonts w:ascii="Times New Roman"/>
          <w:b w:val="false"/>
          <w:i w:val="false"/>
          <w:color w:val="000000"/>
          <w:sz w:val="28"/>
        </w:rPr>
        <w:t>
      4) конкурсы;</w:t>
      </w:r>
    </w:p>
    <w:bookmarkEnd w:id="24069"/>
    <w:bookmarkStart w:name="z24564" w:id="24070"/>
    <w:p>
      <w:pPr>
        <w:spacing w:after="0"/>
        <w:ind w:left="0"/>
        <w:jc w:val="both"/>
      </w:pPr>
      <w:r>
        <w:rPr>
          <w:rFonts w:ascii="Times New Roman"/>
          <w:b w:val="false"/>
          <w:i w:val="false"/>
          <w:color w:val="000000"/>
          <w:sz w:val="28"/>
        </w:rPr>
        <w:t>
      5) урок-игра – использование игровых технологий на уроке.</w:t>
      </w:r>
    </w:p>
    <w:bookmarkEnd w:id="24070"/>
    <w:bookmarkStart w:name="z24565" w:id="24071"/>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индивидуальное занятие педагога с обучающимися. Программа состоит из одновременно проводимых теоретических и практических занятий.</w:t>
      </w:r>
    </w:p>
    <w:bookmarkEnd w:id="24071"/>
    <w:bookmarkStart w:name="z24566" w:id="24072"/>
    <w:p>
      <w:pPr>
        <w:spacing w:after="0"/>
        <w:ind w:left="0"/>
        <w:jc w:val="both"/>
      </w:pPr>
      <w:r>
        <w:rPr>
          <w:rFonts w:ascii="Times New Roman"/>
          <w:b w:val="false"/>
          <w:i w:val="false"/>
          <w:color w:val="000000"/>
          <w:sz w:val="28"/>
        </w:rPr>
        <w:t>
      27. Виды внеурочных форм работы:</w:t>
      </w:r>
    </w:p>
    <w:bookmarkEnd w:id="24072"/>
    <w:bookmarkStart w:name="z24567" w:id="24073"/>
    <w:p>
      <w:pPr>
        <w:spacing w:after="0"/>
        <w:ind w:left="0"/>
        <w:jc w:val="both"/>
      </w:pPr>
      <w:r>
        <w:rPr>
          <w:rFonts w:ascii="Times New Roman"/>
          <w:b w:val="false"/>
          <w:i w:val="false"/>
          <w:color w:val="000000"/>
          <w:sz w:val="28"/>
        </w:rPr>
        <w:t>
      1) игра в ансамбле;</w:t>
      </w:r>
    </w:p>
    <w:bookmarkEnd w:id="24073"/>
    <w:bookmarkStart w:name="z24568" w:id="24074"/>
    <w:p>
      <w:pPr>
        <w:spacing w:after="0"/>
        <w:ind w:left="0"/>
        <w:jc w:val="both"/>
      </w:pPr>
      <w:r>
        <w:rPr>
          <w:rFonts w:ascii="Times New Roman"/>
          <w:b w:val="false"/>
          <w:i w:val="false"/>
          <w:color w:val="000000"/>
          <w:sz w:val="28"/>
        </w:rPr>
        <w:t>
      2) подготовка к концертным, конкурсным выступлениям;</w:t>
      </w:r>
    </w:p>
    <w:bookmarkEnd w:id="24074"/>
    <w:bookmarkStart w:name="z24569" w:id="24075"/>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24075"/>
    <w:bookmarkStart w:name="z24570" w:id="24076"/>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24076"/>
    <w:bookmarkStart w:name="z24571" w:id="24077"/>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24077"/>
    <w:bookmarkStart w:name="z24572" w:id="24078"/>
    <w:p>
      <w:pPr>
        <w:spacing w:after="0"/>
        <w:ind w:left="0"/>
        <w:jc w:val="both"/>
      </w:pPr>
      <w:r>
        <w:rPr>
          <w:rFonts w:ascii="Times New Roman"/>
          <w:b w:val="false"/>
          <w:i w:val="false"/>
          <w:color w:val="000000"/>
          <w:sz w:val="28"/>
        </w:rPr>
        <w:t>
      28.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4078"/>
    <w:bookmarkStart w:name="z24573" w:id="24079"/>
    <w:p>
      <w:pPr>
        <w:spacing w:after="0"/>
        <w:ind w:left="0"/>
        <w:jc w:val="both"/>
      </w:pPr>
      <w:r>
        <w:rPr>
          <w:rFonts w:ascii="Times New Roman"/>
          <w:b w:val="false"/>
          <w:i w:val="false"/>
          <w:color w:val="000000"/>
          <w:sz w:val="28"/>
        </w:rPr>
        <w:t>
      29. Структурные элементы рабочей учебной программы:</w:t>
      </w:r>
    </w:p>
    <w:bookmarkEnd w:id="24079"/>
    <w:bookmarkStart w:name="z24574" w:id="24080"/>
    <w:p>
      <w:pPr>
        <w:spacing w:after="0"/>
        <w:ind w:left="0"/>
        <w:jc w:val="both"/>
      </w:pPr>
      <w:r>
        <w:rPr>
          <w:rFonts w:ascii="Times New Roman"/>
          <w:b w:val="false"/>
          <w:i w:val="false"/>
          <w:color w:val="000000"/>
          <w:sz w:val="28"/>
        </w:rPr>
        <w:t>
      1) титульный лист;</w:t>
      </w:r>
    </w:p>
    <w:bookmarkEnd w:id="24080"/>
    <w:bookmarkStart w:name="z24575" w:id="24081"/>
    <w:p>
      <w:pPr>
        <w:spacing w:after="0"/>
        <w:ind w:left="0"/>
        <w:jc w:val="both"/>
      </w:pPr>
      <w:r>
        <w:rPr>
          <w:rFonts w:ascii="Times New Roman"/>
          <w:b w:val="false"/>
          <w:i w:val="false"/>
          <w:color w:val="000000"/>
          <w:sz w:val="28"/>
        </w:rPr>
        <w:t>
      2) пояснительная записка;</w:t>
      </w:r>
    </w:p>
    <w:bookmarkEnd w:id="24081"/>
    <w:bookmarkStart w:name="z24576" w:id="24082"/>
    <w:p>
      <w:pPr>
        <w:spacing w:after="0"/>
        <w:ind w:left="0"/>
        <w:jc w:val="both"/>
      </w:pPr>
      <w:r>
        <w:rPr>
          <w:rFonts w:ascii="Times New Roman"/>
          <w:b w:val="false"/>
          <w:i w:val="false"/>
          <w:color w:val="000000"/>
          <w:sz w:val="28"/>
        </w:rPr>
        <w:t>
      3) планирование учебной деятельности;</w:t>
      </w:r>
    </w:p>
    <w:bookmarkEnd w:id="24082"/>
    <w:bookmarkStart w:name="z24577" w:id="24083"/>
    <w:p>
      <w:pPr>
        <w:spacing w:after="0"/>
        <w:ind w:left="0"/>
        <w:jc w:val="both"/>
      </w:pPr>
      <w:r>
        <w:rPr>
          <w:rFonts w:ascii="Times New Roman"/>
          <w:b w:val="false"/>
          <w:i w:val="false"/>
          <w:color w:val="000000"/>
          <w:sz w:val="28"/>
        </w:rPr>
        <w:t>
      4) учебно-методическое обеспечение учебного процесса.</w:t>
      </w:r>
    </w:p>
    <w:bookmarkEnd w:id="24083"/>
    <w:bookmarkStart w:name="z24578" w:id="24084"/>
    <w:p>
      <w:pPr>
        <w:spacing w:after="0"/>
        <w:ind w:left="0"/>
        <w:jc w:val="both"/>
      </w:pPr>
      <w:r>
        <w:rPr>
          <w:rFonts w:ascii="Times New Roman"/>
          <w:b w:val="false"/>
          <w:i w:val="false"/>
          <w:color w:val="000000"/>
          <w:sz w:val="28"/>
        </w:rPr>
        <w:t>
      30. На титульном листе размещаются основные сведения:</w:t>
      </w:r>
    </w:p>
    <w:bookmarkEnd w:id="24084"/>
    <w:bookmarkStart w:name="z24579" w:id="24085"/>
    <w:p>
      <w:pPr>
        <w:spacing w:after="0"/>
        <w:ind w:left="0"/>
        <w:jc w:val="both"/>
      </w:pPr>
      <w:r>
        <w:rPr>
          <w:rFonts w:ascii="Times New Roman"/>
          <w:b w:val="false"/>
          <w:i w:val="false"/>
          <w:color w:val="000000"/>
          <w:sz w:val="28"/>
        </w:rPr>
        <w:t>
      1) название организации образования;</w:t>
      </w:r>
    </w:p>
    <w:bookmarkEnd w:id="24085"/>
    <w:bookmarkStart w:name="z24580" w:id="24086"/>
    <w:p>
      <w:pPr>
        <w:spacing w:after="0"/>
        <w:ind w:left="0"/>
        <w:jc w:val="both"/>
      </w:pPr>
      <w:r>
        <w:rPr>
          <w:rFonts w:ascii="Times New Roman"/>
          <w:b w:val="false"/>
          <w:i w:val="false"/>
          <w:color w:val="000000"/>
          <w:sz w:val="28"/>
        </w:rPr>
        <w:t>
      2) название учебного предмета;</w:t>
      </w:r>
    </w:p>
    <w:bookmarkEnd w:id="24086"/>
    <w:bookmarkStart w:name="z24581" w:id="24087"/>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4087"/>
    <w:bookmarkStart w:name="z24582" w:id="24088"/>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4088"/>
    <w:bookmarkStart w:name="z24583" w:id="24089"/>
    <w:p>
      <w:pPr>
        <w:spacing w:after="0"/>
        <w:ind w:left="0"/>
        <w:jc w:val="both"/>
      </w:pPr>
      <w:r>
        <w:rPr>
          <w:rFonts w:ascii="Times New Roman"/>
          <w:b w:val="false"/>
          <w:i w:val="false"/>
          <w:color w:val="000000"/>
          <w:sz w:val="28"/>
        </w:rPr>
        <w:t>
      5) краткая информация о педагоге;</w:t>
      </w:r>
    </w:p>
    <w:bookmarkEnd w:id="24089"/>
    <w:bookmarkStart w:name="z24584" w:id="24090"/>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4090"/>
    <w:bookmarkStart w:name="z24585" w:id="24091"/>
    <w:p>
      <w:pPr>
        <w:spacing w:after="0"/>
        <w:ind w:left="0"/>
        <w:jc w:val="both"/>
      </w:pPr>
      <w:r>
        <w:rPr>
          <w:rFonts w:ascii="Times New Roman"/>
          <w:b w:val="false"/>
          <w:i w:val="false"/>
          <w:color w:val="000000"/>
          <w:sz w:val="28"/>
        </w:rPr>
        <w:t xml:space="preserve">
      31. Содержание пояснительной записки: </w:t>
      </w:r>
    </w:p>
    <w:bookmarkEnd w:id="24091"/>
    <w:bookmarkStart w:name="z24586" w:id="24092"/>
    <w:p>
      <w:pPr>
        <w:spacing w:after="0"/>
        <w:ind w:left="0"/>
        <w:jc w:val="both"/>
      </w:pPr>
      <w:r>
        <w:rPr>
          <w:rFonts w:ascii="Times New Roman"/>
          <w:b w:val="false"/>
          <w:i w:val="false"/>
          <w:color w:val="000000"/>
          <w:sz w:val="28"/>
        </w:rPr>
        <w:t>
      1) настоящая Программа как основание;</w:t>
      </w:r>
    </w:p>
    <w:bookmarkEnd w:id="24092"/>
    <w:bookmarkStart w:name="z24587" w:id="24093"/>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4093"/>
    <w:bookmarkStart w:name="z24588" w:id="24094"/>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24094"/>
    <w:bookmarkStart w:name="z24589" w:id="24095"/>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4095"/>
    <w:bookmarkStart w:name="z24590" w:id="24096"/>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4096"/>
    <w:bookmarkStart w:name="z24591" w:id="24097"/>
    <w:p>
      <w:pPr>
        <w:spacing w:after="0"/>
        <w:ind w:left="0"/>
        <w:jc w:val="both"/>
      </w:pPr>
      <w:r>
        <w:rPr>
          <w:rFonts w:ascii="Times New Roman"/>
          <w:b w:val="false"/>
          <w:i w:val="false"/>
          <w:color w:val="000000"/>
          <w:sz w:val="28"/>
        </w:rPr>
        <w:t>
      32.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4097"/>
    <w:bookmarkStart w:name="z24592" w:id="24098"/>
    <w:p>
      <w:pPr>
        <w:spacing w:after="0"/>
        <w:ind w:left="0"/>
        <w:jc w:val="both"/>
      </w:pPr>
      <w:r>
        <w:rPr>
          <w:rFonts w:ascii="Times New Roman"/>
          <w:b w:val="false"/>
          <w:i w:val="false"/>
          <w:color w:val="000000"/>
          <w:sz w:val="28"/>
        </w:rPr>
        <w:t>
      33. Содержание раздела "Учебно-методическое обеспечение учебного процесса":</w:t>
      </w:r>
    </w:p>
    <w:bookmarkEnd w:id="24098"/>
    <w:bookmarkStart w:name="z24593" w:id="24099"/>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4099"/>
    <w:bookmarkStart w:name="z24594" w:id="24100"/>
    <w:p>
      <w:pPr>
        <w:spacing w:after="0"/>
        <w:ind w:left="0"/>
        <w:jc w:val="both"/>
      </w:pPr>
      <w:r>
        <w:rPr>
          <w:rFonts w:ascii="Times New Roman"/>
          <w:b w:val="false"/>
          <w:i w:val="false"/>
          <w:color w:val="000000"/>
          <w:sz w:val="28"/>
        </w:rPr>
        <w:t>
      2) перечень методической литературы для педагога;</w:t>
      </w:r>
    </w:p>
    <w:bookmarkEnd w:id="24100"/>
    <w:bookmarkStart w:name="z24595" w:id="24101"/>
    <w:p>
      <w:pPr>
        <w:spacing w:after="0"/>
        <w:ind w:left="0"/>
        <w:jc w:val="both"/>
      </w:pPr>
      <w:r>
        <w:rPr>
          <w:rFonts w:ascii="Times New Roman"/>
          <w:b w:val="false"/>
          <w:i w:val="false"/>
          <w:color w:val="000000"/>
          <w:sz w:val="28"/>
        </w:rPr>
        <w:t xml:space="preserve">
      3) перечень учебно-наглядных пособий. </w:t>
      </w:r>
    </w:p>
    <w:bookmarkEnd w:id="24101"/>
    <w:bookmarkStart w:name="z24596" w:id="24102"/>
    <w:p>
      <w:pPr>
        <w:spacing w:after="0"/>
        <w:ind w:left="0"/>
        <w:jc w:val="both"/>
      </w:pPr>
      <w:r>
        <w:rPr>
          <w:rFonts w:ascii="Times New Roman"/>
          <w:b w:val="false"/>
          <w:i w:val="false"/>
          <w:color w:val="000000"/>
          <w:sz w:val="28"/>
        </w:rPr>
        <w:t xml:space="preserve">
      34.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4102"/>
    <w:bookmarkStart w:name="z24597" w:id="24103"/>
    <w:p>
      <w:pPr>
        <w:spacing w:after="0"/>
        <w:ind w:left="0"/>
        <w:jc w:val="both"/>
      </w:pPr>
      <w:r>
        <w:rPr>
          <w:rFonts w:ascii="Times New Roman"/>
          <w:b w:val="false"/>
          <w:i w:val="false"/>
          <w:color w:val="000000"/>
          <w:sz w:val="28"/>
        </w:rPr>
        <w:t>
      35.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4103"/>
    <w:bookmarkStart w:name="z24598" w:id="24104"/>
    <w:p>
      <w:pPr>
        <w:spacing w:after="0"/>
        <w:ind w:left="0"/>
        <w:jc w:val="both"/>
      </w:pPr>
      <w:r>
        <w:rPr>
          <w:rFonts w:ascii="Times New Roman"/>
          <w:b w:val="false"/>
          <w:i w:val="false"/>
          <w:color w:val="000000"/>
          <w:sz w:val="28"/>
        </w:rPr>
        <w:t xml:space="preserve">
      36.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4104"/>
    <w:bookmarkStart w:name="z24599" w:id="24105"/>
    <w:p>
      <w:pPr>
        <w:spacing w:after="0"/>
        <w:ind w:left="0"/>
        <w:jc w:val="both"/>
      </w:pPr>
      <w:r>
        <w:rPr>
          <w:rFonts w:ascii="Times New Roman"/>
          <w:b w:val="false"/>
          <w:i w:val="false"/>
          <w:color w:val="000000"/>
          <w:sz w:val="28"/>
        </w:rPr>
        <w:t>
      37.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4105"/>
    <w:bookmarkStart w:name="z24600" w:id="24106"/>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24106"/>
    <w:bookmarkStart w:name="z24601" w:id="24107"/>
    <w:p>
      <w:pPr>
        <w:spacing w:after="0"/>
        <w:ind w:left="0"/>
        <w:jc w:val="both"/>
      </w:pPr>
      <w:r>
        <w:rPr>
          <w:rFonts w:ascii="Times New Roman"/>
          <w:b w:val="false"/>
          <w:i w:val="false"/>
          <w:color w:val="000000"/>
          <w:sz w:val="28"/>
        </w:rPr>
        <w:t>
      38.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4107"/>
    <w:bookmarkStart w:name="z24602" w:id="24108"/>
    <w:p>
      <w:pPr>
        <w:spacing w:after="0"/>
        <w:ind w:left="0"/>
        <w:jc w:val="both"/>
      </w:pPr>
      <w:r>
        <w:rPr>
          <w:rFonts w:ascii="Times New Roman"/>
          <w:b w:val="false"/>
          <w:i w:val="false"/>
          <w:color w:val="000000"/>
          <w:sz w:val="28"/>
        </w:rPr>
        <w:t>
      39.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4108"/>
    <w:bookmarkStart w:name="z24603" w:id="24109"/>
    <w:p>
      <w:pPr>
        <w:spacing w:after="0"/>
        <w:ind w:left="0"/>
        <w:jc w:val="both"/>
      </w:pPr>
      <w:r>
        <w:rPr>
          <w:rFonts w:ascii="Times New Roman"/>
          <w:b w:val="false"/>
          <w:i w:val="false"/>
          <w:color w:val="000000"/>
          <w:sz w:val="28"/>
        </w:rPr>
        <w:t>
      40.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4109"/>
    <w:bookmarkStart w:name="z24604" w:id="24110"/>
    <w:p>
      <w:pPr>
        <w:spacing w:after="0"/>
        <w:ind w:left="0"/>
        <w:jc w:val="both"/>
      </w:pPr>
      <w:r>
        <w:rPr>
          <w:rFonts w:ascii="Times New Roman"/>
          <w:b w:val="false"/>
          <w:i w:val="false"/>
          <w:color w:val="000000"/>
          <w:sz w:val="28"/>
        </w:rPr>
        <w:t>
      41.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4110"/>
    <w:bookmarkStart w:name="z24605" w:id="24111"/>
    <w:p>
      <w:pPr>
        <w:spacing w:after="0"/>
        <w:ind w:left="0"/>
        <w:jc w:val="both"/>
      </w:pPr>
      <w:r>
        <w:rPr>
          <w:rFonts w:ascii="Times New Roman"/>
          <w:b w:val="false"/>
          <w:i w:val="false"/>
          <w:color w:val="000000"/>
          <w:sz w:val="28"/>
        </w:rPr>
        <w:t>
      42.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4111"/>
    <w:bookmarkStart w:name="z24606" w:id="24112"/>
    <w:p>
      <w:pPr>
        <w:spacing w:after="0"/>
        <w:ind w:left="0"/>
        <w:jc w:val="both"/>
      </w:pPr>
      <w:r>
        <w:rPr>
          <w:rFonts w:ascii="Times New Roman"/>
          <w:b w:val="false"/>
          <w:i w:val="false"/>
          <w:color w:val="000000"/>
          <w:sz w:val="28"/>
        </w:rPr>
        <w:t>
      43.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4112"/>
    <w:bookmarkStart w:name="z24607" w:id="24113"/>
    <w:p>
      <w:pPr>
        <w:spacing w:after="0"/>
        <w:ind w:left="0"/>
        <w:jc w:val="both"/>
      </w:pPr>
      <w:r>
        <w:rPr>
          <w:rFonts w:ascii="Times New Roman"/>
          <w:b w:val="false"/>
          <w:i w:val="false"/>
          <w:color w:val="000000"/>
          <w:sz w:val="28"/>
        </w:rPr>
        <w:t xml:space="preserve">
      44.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4113"/>
    <w:bookmarkStart w:name="z24608" w:id="24114"/>
    <w:p>
      <w:pPr>
        <w:spacing w:after="0"/>
        <w:ind w:left="0"/>
        <w:jc w:val="both"/>
      </w:pPr>
      <w:r>
        <w:rPr>
          <w:rFonts w:ascii="Times New Roman"/>
          <w:b w:val="false"/>
          <w:i w:val="false"/>
          <w:color w:val="000000"/>
          <w:sz w:val="28"/>
        </w:rPr>
        <w:t>
      45.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4114"/>
    <w:bookmarkStart w:name="z24609" w:id="24115"/>
    <w:p>
      <w:pPr>
        <w:spacing w:after="0"/>
        <w:ind w:left="0"/>
        <w:jc w:val="both"/>
      </w:pPr>
      <w:r>
        <w:rPr>
          <w:rFonts w:ascii="Times New Roman"/>
          <w:b w:val="false"/>
          <w:i w:val="false"/>
          <w:color w:val="000000"/>
          <w:sz w:val="28"/>
        </w:rPr>
        <w:t>
      46.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4115"/>
    <w:bookmarkStart w:name="z24610" w:id="24116"/>
    <w:p>
      <w:pPr>
        <w:spacing w:after="0"/>
        <w:ind w:left="0"/>
        <w:jc w:val="both"/>
      </w:pPr>
      <w:r>
        <w:rPr>
          <w:rFonts w:ascii="Times New Roman"/>
          <w:b w:val="false"/>
          <w:i w:val="false"/>
          <w:color w:val="000000"/>
          <w:sz w:val="28"/>
        </w:rPr>
        <w:t xml:space="preserve">
      47.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4116"/>
    <w:bookmarkStart w:name="z24611" w:id="24117"/>
    <w:p>
      <w:pPr>
        <w:spacing w:after="0"/>
        <w:ind w:left="0"/>
        <w:jc w:val="both"/>
      </w:pPr>
      <w:r>
        <w:rPr>
          <w:rFonts w:ascii="Times New Roman"/>
          <w:b w:val="false"/>
          <w:i w:val="false"/>
          <w:color w:val="000000"/>
          <w:sz w:val="28"/>
        </w:rPr>
        <w:t>
      48.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w:t>
      </w:r>
    </w:p>
    <w:bookmarkEnd w:id="24117"/>
    <w:bookmarkStart w:name="z24612" w:id="24118"/>
    <w:p>
      <w:pPr>
        <w:spacing w:after="0"/>
        <w:ind w:left="0"/>
        <w:jc w:val="both"/>
      </w:pPr>
      <w:r>
        <w:rPr>
          <w:rFonts w:ascii="Times New Roman"/>
          <w:b w:val="false"/>
          <w:i w:val="false"/>
          <w:color w:val="000000"/>
          <w:sz w:val="28"/>
        </w:rPr>
        <w:t>
      49.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4118"/>
    <w:bookmarkStart w:name="z24613" w:id="24119"/>
    <w:p>
      <w:pPr>
        <w:spacing w:after="0"/>
        <w:ind w:left="0"/>
        <w:jc w:val="both"/>
      </w:pPr>
      <w:r>
        <w:rPr>
          <w:rFonts w:ascii="Times New Roman"/>
          <w:b w:val="false"/>
          <w:i w:val="false"/>
          <w:color w:val="000000"/>
          <w:sz w:val="28"/>
        </w:rPr>
        <w:t>
      50.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4119"/>
    <w:bookmarkStart w:name="z24614" w:id="24120"/>
    <w:p>
      <w:pPr>
        <w:spacing w:after="0"/>
        <w:ind w:left="0"/>
        <w:jc w:val="both"/>
      </w:pPr>
      <w:r>
        <w:rPr>
          <w:rFonts w:ascii="Times New Roman"/>
          <w:b w:val="false"/>
          <w:i w:val="false"/>
          <w:color w:val="000000"/>
          <w:sz w:val="28"/>
        </w:rPr>
        <w:t>
      51. Обязательные разделы индивидуального плана:</w:t>
      </w:r>
    </w:p>
    <w:bookmarkEnd w:id="24120"/>
    <w:bookmarkStart w:name="z24615" w:id="24121"/>
    <w:p>
      <w:pPr>
        <w:spacing w:after="0"/>
        <w:ind w:left="0"/>
        <w:jc w:val="both"/>
      </w:pPr>
      <w:r>
        <w:rPr>
          <w:rFonts w:ascii="Times New Roman"/>
          <w:b w:val="false"/>
          <w:i w:val="false"/>
          <w:color w:val="000000"/>
          <w:sz w:val="28"/>
        </w:rPr>
        <w:t>
      1) работа над гаммами;</w:t>
      </w:r>
    </w:p>
    <w:bookmarkEnd w:id="24121"/>
    <w:bookmarkStart w:name="z24616" w:id="24122"/>
    <w:p>
      <w:pPr>
        <w:spacing w:after="0"/>
        <w:ind w:left="0"/>
        <w:jc w:val="both"/>
      </w:pPr>
      <w:r>
        <w:rPr>
          <w:rFonts w:ascii="Times New Roman"/>
          <w:b w:val="false"/>
          <w:i w:val="false"/>
          <w:color w:val="000000"/>
          <w:sz w:val="28"/>
        </w:rPr>
        <w:t>
      2) работа над этюдами и упражнениями;</w:t>
      </w:r>
    </w:p>
    <w:bookmarkEnd w:id="24122"/>
    <w:bookmarkStart w:name="z24617" w:id="24123"/>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4123"/>
    <w:bookmarkStart w:name="z24618" w:id="24124"/>
    <w:p>
      <w:pPr>
        <w:spacing w:after="0"/>
        <w:ind w:left="0"/>
        <w:jc w:val="both"/>
      </w:pPr>
      <w:r>
        <w:rPr>
          <w:rFonts w:ascii="Times New Roman"/>
          <w:b w:val="false"/>
          <w:i w:val="false"/>
          <w:color w:val="000000"/>
          <w:sz w:val="28"/>
        </w:rPr>
        <w:t>
      4) исполнение произведений композиторов Казахстана;</w:t>
      </w:r>
    </w:p>
    <w:bookmarkEnd w:id="24124"/>
    <w:bookmarkStart w:name="z24619" w:id="24125"/>
    <w:p>
      <w:pPr>
        <w:spacing w:after="0"/>
        <w:ind w:left="0"/>
        <w:jc w:val="both"/>
      </w:pPr>
      <w:r>
        <w:rPr>
          <w:rFonts w:ascii="Times New Roman"/>
          <w:b w:val="false"/>
          <w:i w:val="false"/>
          <w:color w:val="000000"/>
          <w:sz w:val="28"/>
        </w:rPr>
        <w:t>
      5) обработки народных песен;</w:t>
      </w:r>
    </w:p>
    <w:bookmarkEnd w:id="24125"/>
    <w:bookmarkStart w:name="z24620" w:id="24126"/>
    <w:p>
      <w:pPr>
        <w:spacing w:after="0"/>
        <w:ind w:left="0"/>
        <w:jc w:val="both"/>
      </w:pPr>
      <w:r>
        <w:rPr>
          <w:rFonts w:ascii="Times New Roman"/>
          <w:b w:val="false"/>
          <w:i w:val="false"/>
          <w:color w:val="000000"/>
          <w:sz w:val="28"/>
        </w:rPr>
        <w:t>
      6) работа в составе ансамбля;</w:t>
      </w:r>
    </w:p>
    <w:bookmarkEnd w:id="24126"/>
    <w:bookmarkStart w:name="z24621" w:id="24127"/>
    <w:p>
      <w:pPr>
        <w:spacing w:after="0"/>
        <w:ind w:left="0"/>
        <w:jc w:val="both"/>
      </w:pPr>
      <w:r>
        <w:rPr>
          <w:rFonts w:ascii="Times New Roman"/>
          <w:b w:val="false"/>
          <w:i w:val="false"/>
          <w:color w:val="000000"/>
          <w:sz w:val="28"/>
        </w:rPr>
        <w:t>
      7) навыки чтения нот с листа.</w:t>
      </w:r>
    </w:p>
    <w:bookmarkEnd w:id="24127"/>
    <w:bookmarkStart w:name="z24622" w:id="24128"/>
    <w:p>
      <w:pPr>
        <w:spacing w:after="0"/>
        <w:ind w:left="0"/>
        <w:jc w:val="both"/>
      </w:pPr>
      <w:r>
        <w:rPr>
          <w:rFonts w:ascii="Times New Roman"/>
          <w:b w:val="false"/>
          <w:i w:val="false"/>
          <w:color w:val="000000"/>
          <w:sz w:val="28"/>
        </w:rPr>
        <w:t>
      52.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4128"/>
    <w:bookmarkStart w:name="z24623" w:id="24129"/>
    <w:p>
      <w:pPr>
        <w:spacing w:after="0"/>
        <w:ind w:left="0"/>
        <w:jc w:val="both"/>
      </w:pPr>
      <w:r>
        <w:rPr>
          <w:rFonts w:ascii="Times New Roman"/>
          <w:b w:val="false"/>
          <w:i w:val="false"/>
          <w:color w:val="000000"/>
          <w:sz w:val="28"/>
        </w:rPr>
        <w:t>
      53. Характеристика обучающегося на конец года освещает следующие стороны его индивидуальности:</w:t>
      </w:r>
    </w:p>
    <w:bookmarkEnd w:id="24129"/>
    <w:bookmarkStart w:name="z24624" w:id="24130"/>
    <w:p>
      <w:pPr>
        <w:spacing w:after="0"/>
        <w:ind w:left="0"/>
        <w:jc w:val="both"/>
      </w:pPr>
      <w:r>
        <w:rPr>
          <w:rFonts w:ascii="Times New Roman"/>
          <w:b w:val="false"/>
          <w:i w:val="false"/>
          <w:color w:val="000000"/>
          <w:sz w:val="28"/>
        </w:rPr>
        <w:t>
      1) уровень музыкальных данных (слух, ритм, память);</w:t>
      </w:r>
    </w:p>
    <w:bookmarkEnd w:id="24130"/>
    <w:bookmarkStart w:name="z24625" w:id="24131"/>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4131"/>
    <w:bookmarkStart w:name="z24626" w:id="24132"/>
    <w:p>
      <w:pPr>
        <w:spacing w:after="0"/>
        <w:ind w:left="0"/>
        <w:jc w:val="both"/>
      </w:pPr>
      <w:r>
        <w:rPr>
          <w:rFonts w:ascii="Times New Roman"/>
          <w:b w:val="false"/>
          <w:i w:val="false"/>
          <w:color w:val="000000"/>
          <w:sz w:val="28"/>
        </w:rPr>
        <w:t>
      3) степень приспособляемости к инструменту;</w:t>
      </w:r>
    </w:p>
    <w:bookmarkEnd w:id="24132"/>
    <w:bookmarkStart w:name="z24627" w:id="24133"/>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4133"/>
    <w:bookmarkStart w:name="z24628" w:id="24134"/>
    <w:p>
      <w:pPr>
        <w:spacing w:after="0"/>
        <w:ind w:left="0"/>
        <w:jc w:val="both"/>
      </w:pPr>
      <w:r>
        <w:rPr>
          <w:rFonts w:ascii="Times New Roman"/>
          <w:b w:val="false"/>
          <w:i w:val="false"/>
          <w:color w:val="000000"/>
          <w:sz w:val="28"/>
        </w:rPr>
        <w:t>
      5) отношение к занятию музыкой;</w:t>
      </w:r>
    </w:p>
    <w:bookmarkEnd w:id="24134"/>
    <w:bookmarkStart w:name="z24629" w:id="24135"/>
    <w:p>
      <w:pPr>
        <w:spacing w:after="0"/>
        <w:ind w:left="0"/>
        <w:jc w:val="both"/>
      </w:pPr>
      <w:r>
        <w:rPr>
          <w:rFonts w:ascii="Times New Roman"/>
          <w:b w:val="false"/>
          <w:i w:val="false"/>
          <w:color w:val="000000"/>
          <w:sz w:val="28"/>
        </w:rPr>
        <w:t>
      6) работоспособность, собранность;</w:t>
      </w:r>
    </w:p>
    <w:bookmarkEnd w:id="24135"/>
    <w:bookmarkStart w:name="z24630" w:id="24136"/>
    <w:p>
      <w:pPr>
        <w:spacing w:after="0"/>
        <w:ind w:left="0"/>
        <w:jc w:val="both"/>
      </w:pPr>
      <w:r>
        <w:rPr>
          <w:rFonts w:ascii="Times New Roman"/>
          <w:b w:val="false"/>
          <w:i w:val="false"/>
          <w:color w:val="000000"/>
          <w:sz w:val="28"/>
        </w:rPr>
        <w:t>
      7) умение заниматься самостоятельно;</w:t>
      </w:r>
    </w:p>
    <w:bookmarkEnd w:id="24136"/>
    <w:bookmarkStart w:name="z24631" w:id="24137"/>
    <w:p>
      <w:pPr>
        <w:spacing w:after="0"/>
        <w:ind w:left="0"/>
        <w:jc w:val="both"/>
      </w:pPr>
      <w:r>
        <w:rPr>
          <w:rFonts w:ascii="Times New Roman"/>
          <w:b w:val="false"/>
          <w:i w:val="false"/>
          <w:color w:val="000000"/>
          <w:sz w:val="28"/>
        </w:rPr>
        <w:t>
      8) степень грамотности в разборе текста;</w:t>
      </w:r>
    </w:p>
    <w:bookmarkEnd w:id="24137"/>
    <w:bookmarkStart w:name="z24632" w:id="24138"/>
    <w:p>
      <w:pPr>
        <w:spacing w:after="0"/>
        <w:ind w:left="0"/>
        <w:jc w:val="both"/>
      </w:pPr>
      <w:r>
        <w:rPr>
          <w:rFonts w:ascii="Times New Roman"/>
          <w:b w:val="false"/>
          <w:i w:val="false"/>
          <w:color w:val="000000"/>
          <w:sz w:val="28"/>
        </w:rPr>
        <w:t>
      9) скорость освоения музыкальных произведений;</w:t>
      </w:r>
    </w:p>
    <w:bookmarkEnd w:id="24138"/>
    <w:bookmarkStart w:name="z24633" w:id="24139"/>
    <w:p>
      <w:pPr>
        <w:spacing w:after="0"/>
        <w:ind w:left="0"/>
        <w:jc w:val="both"/>
      </w:pPr>
      <w:r>
        <w:rPr>
          <w:rFonts w:ascii="Times New Roman"/>
          <w:b w:val="false"/>
          <w:i w:val="false"/>
          <w:color w:val="000000"/>
          <w:sz w:val="28"/>
        </w:rPr>
        <w:t>
      10) успехи к концу года;</w:t>
      </w:r>
    </w:p>
    <w:bookmarkEnd w:id="24139"/>
    <w:bookmarkStart w:name="z24634" w:id="24140"/>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4140"/>
    <w:bookmarkStart w:name="z24635" w:id="24141"/>
    <w:p>
      <w:pPr>
        <w:spacing w:after="0"/>
        <w:ind w:left="0"/>
        <w:jc w:val="both"/>
      </w:pPr>
      <w:r>
        <w:rPr>
          <w:rFonts w:ascii="Times New Roman"/>
          <w:b w:val="false"/>
          <w:i w:val="false"/>
          <w:color w:val="000000"/>
          <w:sz w:val="28"/>
        </w:rPr>
        <w:t>
      54.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4141"/>
    <w:bookmarkStart w:name="z24636" w:id="24142"/>
    <w:p>
      <w:pPr>
        <w:spacing w:after="0"/>
        <w:ind w:left="0"/>
        <w:jc w:val="both"/>
      </w:pPr>
      <w:r>
        <w:rPr>
          <w:rFonts w:ascii="Times New Roman"/>
          <w:b w:val="false"/>
          <w:i w:val="false"/>
          <w:color w:val="000000"/>
          <w:sz w:val="28"/>
        </w:rPr>
        <w:t>
      55.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4142"/>
    <w:bookmarkStart w:name="z24637" w:id="24143"/>
    <w:p>
      <w:pPr>
        <w:spacing w:after="0"/>
        <w:ind w:left="0"/>
        <w:jc w:val="both"/>
      </w:pPr>
      <w:r>
        <w:rPr>
          <w:rFonts w:ascii="Times New Roman"/>
          <w:b w:val="false"/>
          <w:i w:val="false"/>
          <w:color w:val="000000"/>
          <w:sz w:val="28"/>
        </w:rPr>
        <w:t>
      56.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24143"/>
    <w:bookmarkStart w:name="z24638" w:id="24144"/>
    <w:p>
      <w:pPr>
        <w:spacing w:after="0"/>
        <w:ind w:left="0"/>
        <w:jc w:val="both"/>
      </w:pPr>
      <w:r>
        <w:rPr>
          <w:rFonts w:ascii="Times New Roman"/>
          <w:b w:val="false"/>
          <w:i w:val="false"/>
          <w:color w:val="000000"/>
          <w:sz w:val="28"/>
        </w:rPr>
        <w:t xml:space="preserve">
      57. Формы работы для активизации самостоятельных занятий обучающегося: </w:t>
      </w:r>
    </w:p>
    <w:bookmarkEnd w:id="24144"/>
    <w:bookmarkStart w:name="z24639" w:id="24145"/>
    <w:p>
      <w:pPr>
        <w:spacing w:after="0"/>
        <w:ind w:left="0"/>
        <w:jc w:val="both"/>
      </w:pPr>
      <w:r>
        <w:rPr>
          <w:rFonts w:ascii="Times New Roman"/>
          <w:b w:val="false"/>
          <w:i w:val="false"/>
          <w:color w:val="000000"/>
          <w:sz w:val="28"/>
        </w:rPr>
        <w:t>
      1) анализ собственного исполнения – обучающийся оценивает свою игру, отмечает допущенные ошибки;</w:t>
      </w:r>
    </w:p>
    <w:bookmarkEnd w:id="24145"/>
    <w:bookmarkStart w:name="z24640" w:id="24146"/>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24146"/>
    <w:bookmarkStart w:name="z24641" w:id="24147"/>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24147"/>
    <w:bookmarkStart w:name="z24642" w:id="24148"/>
    <w:p>
      <w:pPr>
        <w:spacing w:after="0"/>
        <w:ind w:left="0"/>
        <w:jc w:val="both"/>
      </w:pPr>
      <w:r>
        <w:rPr>
          <w:rFonts w:ascii="Times New Roman"/>
          <w:b w:val="false"/>
          <w:i w:val="false"/>
          <w:color w:val="000000"/>
          <w:sz w:val="28"/>
        </w:rPr>
        <w:t>
      58. Межпредметные связи предмета "Сыбызғы" с предметами "Домбра", "Этносольфеджио", "Казахская музыкальная литература" побуждают обучающихся к целостному познанию различных художественных явлений.</w:t>
      </w:r>
    </w:p>
    <w:bookmarkEnd w:id="24148"/>
    <w:bookmarkStart w:name="z24643" w:id="24149"/>
    <w:p>
      <w:pPr>
        <w:spacing w:after="0"/>
        <w:ind w:left="0"/>
        <w:jc w:val="both"/>
      </w:pPr>
      <w:r>
        <w:rPr>
          <w:rFonts w:ascii="Times New Roman"/>
          <w:b w:val="false"/>
          <w:i w:val="false"/>
          <w:color w:val="000000"/>
          <w:sz w:val="28"/>
        </w:rPr>
        <w:t>
      59. Сыбызғы относится к типу самых древних, особенных по конструкции духовых инструментов. Техника извлечения звука инструмента сыбызғы сложная.</w:t>
      </w:r>
    </w:p>
    <w:bookmarkEnd w:id="24149"/>
    <w:bookmarkStart w:name="z24644" w:id="24150"/>
    <w:p>
      <w:pPr>
        <w:spacing w:after="0"/>
        <w:ind w:left="0"/>
        <w:jc w:val="both"/>
      </w:pPr>
      <w:r>
        <w:rPr>
          <w:rFonts w:ascii="Times New Roman"/>
          <w:b w:val="false"/>
          <w:i w:val="false"/>
          <w:color w:val="000000"/>
          <w:sz w:val="28"/>
        </w:rPr>
        <w:t>
      60. Искусство игры на сыбызғы было развито еще в девятнадцатом веке в регионах Восточного и Западного Казахстана, где сформировались собственные исполнительские традиции.</w:t>
      </w:r>
    </w:p>
    <w:bookmarkEnd w:id="24150"/>
    <w:bookmarkStart w:name="z24645" w:id="24151"/>
    <w:p>
      <w:pPr>
        <w:spacing w:after="0"/>
        <w:ind w:left="0"/>
        <w:jc w:val="both"/>
      </w:pPr>
      <w:r>
        <w:rPr>
          <w:rFonts w:ascii="Times New Roman"/>
          <w:b w:val="false"/>
          <w:i w:val="false"/>
          <w:color w:val="000000"/>
          <w:sz w:val="28"/>
        </w:rPr>
        <w:t xml:space="preserve">
      61. В казахской инструментальной музыкальной культуре важнейшую часть художественного наследия составляют кюи для сыбызғы. Генетические корни кюев берут свое начало в глубине веков. Историю происхождения подтверждают легенды и музыкальные особенности кюев. </w:t>
      </w:r>
    </w:p>
    <w:bookmarkEnd w:id="24151"/>
    <w:bookmarkStart w:name="z24646" w:id="24152"/>
    <w:p>
      <w:pPr>
        <w:spacing w:after="0"/>
        <w:ind w:left="0"/>
        <w:jc w:val="both"/>
      </w:pPr>
      <w:r>
        <w:rPr>
          <w:rFonts w:ascii="Times New Roman"/>
          <w:b w:val="false"/>
          <w:i w:val="false"/>
          <w:color w:val="000000"/>
          <w:sz w:val="28"/>
        </w:rPr>
        <w:t xml:space="preserve">
      62. Исторические, политические и социальные изменения в кочевой цивилизации 19 века привели традицию сыбызгового искусства к застою. </w:t>
      </w:r>
    </w:p>
    <w:bookmarkEnd w:id="24152"/>
    <w:bookmarkStart w:name="z24647" w:id="24153"/>
    <w:p>
      <w:pPr>
        <w:spacing w:after="0"/>
        <w:ind w:left="0"/>
        <w:jc w:val="both"/>
      </w:pPr>
      <w:r>
        <w:rPr>
          <w:rFonts w:ascii="Times New Roman"/>
          <w:b w:val="false"/>
          <w:i w:val="false"/>
          <w:color w:val="000000"/>
          <w:sz w:val="28"/>
        </w:rPr>
        <w:t xml:space="preserve">
      63. Сыбызговые кюи используются в обрядовых традициях казахского народа, в свадебном и похоронном обрядах. Легенды сыбызговых кюев связаны с охотничьей жизнью. </w:t>
      </w:r>
    </w:p>
    <w:bookmarkEnd w:id="24153"/>
    <w:bookmarkStart w:name="z24648" w:id="24154"/>
    <w:p>
      <w:pPr>
        <w:spacing w:after="0"/>
        <w:ind w:left="0"/>
        <w:jc w:val="both"/>
      </w:pPr>
      <w:r>
        <w:rPr>
          <w:rFonts w:ascii="Times New Roman"/>
          <w:b w:val="false"/>
          <w:i w:val="false"/>
          <w:color w:val="000000"/>
          <w:sz w:val="28"/>
        </w:rPr>
        <w:t>
      64. Сыбызговые кюи обычно двухголосные: один голос извлекается из инструмента, второй представляет горловой звук самого музыканта-исполнителя. Нужно было освоить технику одновременного исполнения двух голосов.</w:t>
      </w:r>
    </w:p>
    <w:bookmarkEnd w:id="24154"/>
    <w:bookmarkStart w:name="z24649" w:id="24155"/>
    <w:p>
      <w:pPr>
        <w:spacing w:after="0"/>
        <w:ind w:left="0"/>
        <w:jc w:val="both"/>
      </w:pPr>
      <w:r>
        <w:rPr>
          <w:rFonts w:ascii="Times New Roman"/>
          <w:b w:val="false"/>
          <w:i w:val="false"/>
          <w:color w:val="000000"/>
          <w:sz w:val="28"/>
        </w:rPr>
        <w:t>
      65. Система изучения предмета "Сыбызғы" осуществляется через освоение восточно-казахстанской, западно-казахстанской, баян-ульгийской и башкирской школ, сыбызговой традиции казахов Синьцзяня.</w:t>
      </w:r>
    </w:p>
    <w:bookmarkEnd w:id="24155"/>
    <w:bookmarkStart w:name="z24650" w:id="24156"/>
    <w:p>
      <w:pPr>
        <w:spacing w:after="0"/>
        <w:ind w:left="0"/>
        <w:jc w:val="both"/>
      </w:pPr>
      <w:r>
        <w:rPr>
          <w:rFonts w:ascii="Times New Roman"/>
          <w:b w:val="false"/>
          <w:i w:val="false"/>
          <w:color w:val="000000"/>
          <w:sz w:val="28"/>
        </w:rPr>
        <w:t xml:space="preserve">
      66. Обучающийся овладевает навыками раскрытия характера, понимания смысла и исполнения музыкального произведения. </w:t>
      </w:r>
    </w:p>
    <w:bookmarkEnd w:id="24156"/>
    <w:bookmarkStart w:name="z24651" w:id="24157"/>
    <w:p>
      <w:pPr>
        <w:spacing w:after="0"/>
        <w:ind w:left="0"/>
        <w:jc w:val="both"/>
      </w:pPr>
      <w:r>
        <w:rPr>
          <w:rFonts w:ascii="Times New Roman"/>
          <w:b w:val="false"/>
          <w:i w:val="false"/>
          <w:color w:val="000000"/>
          <w:sz w:val="28"/>
        </w:rPr>
        <w:t>
      67. Педагог направляет общее и музыкальное развитие обучающегося, воспитывает художественный вкус, расширяет его музыкально-теоретические знания, развивает творческую инициативу.</w:t>
      </w:r>
    </w:p>
    <w:bookmarkEnd w:id="24157"/>
    <w:bookmarkStart w:name="z24652" w:id="24158"/>
    <w:p>
      <w:pPr>
        <w:spacing w:after="0"/>
        <w:ind w:left="0"/>
        <w:jc w:val="both"/>
      </w:pPr>
      <w:r>
        <w:rPr>
          <w:rFonts w:ascii="Times New Roman"/>
          <w:b w:val="false"/>
          <w:i w:val="false"/>
          <w:color w:val="000000"/>
          <w:sz w:val="28"/>
        </w:rPr>
        <w:t>
      68. После знакомства с инструментом сыбызғы обучающиеся знакомятся с его строением и постановкой. Сыбызғы – инструмент древнейший. Диатонический строй сыбызғы зависит от длины трости, числа и расположения отверстий. Инструмент с тремя отверстиями включал в себя четыре основных тона, каждый из которых имел пять обертонов. Сыбызғы с тремя отверстиями позволяет извлечь двадцать звуков.</w:t>
      </w:r>
    </w:p>
    <w:bookmarkEnd w:id="24158"/>
    <w:bookmarkStart w:name="z24653" w:id="24159"/>
    <w:p>
      <w:pPr>
        <w:spacing w:after="0"/>
        <w:ind w:left="0"/>
        <w:jc w:val="both"/>
      </w:pPr>
      <w:r>
        <w:rPr>
          <w:rFonts w:ascii="Times New Roman"/>
          <w:b w:val="false"/>
          <w:i w:val="false"/>
          <w:color w:val="000000"/>
          <w:sz w:val="28"/>
        </w:rPr>
        <w:t>
      69. Сыбызғы имеет неповторимый специфический тембр (матово-свистящий), но нерезкий, насыщенный различными оттенками, что вместе с певучестью этого духового инструмента придает любому исполняемому произведению – пастушескому наигрышу, мелодии народной песни или кюю – особую проникновенность и выразительность. Звукоряд сыбызгы с 4 отверстиями: d1 — е1 — fis1 — g1 — а1; с 6-ю отверстиями: с1 — d1 — е1 — f1 — g 1 — а1 — h1.</w:t>
      </w:r>
    </w:p>
    <w:bookmarkEnd w:id="24159"/>
    <w:bookmarkStart w:name="z24654" w:id="24160"/>
    <w:p>
      <w:pPr>
        <w:spacing w:after="0"/>
        <w:ind w:left="0"/>
        <w:jc w:val="both"/>
      </w:pPr>
      <w:r>
        <w:rPr>
          <w:rFonts w:ascii="Times New Roman"/>
          <w:b w:val="false"/>
          <w:i w:val="false"/>
          <w:color w:val="000000"/>
          <w:sz w:val="28"/>
        </w:rPr>
        <w:t xml:space="preserve">
      70. Постановка – это прием правильного расположения всего тела, постановки рук и пальцев исполнителя во время игры на музыкальном инструменте. Необходимо знать основные правила постановки сыбызгы для качественного воспроизведения звука на инструменте, развития мастерства игры на нем и для соблюдения требований, предъявляемых к защите здоровья обучающегося. </w:t>
      </w:r>
    </w:p>
    <w:bookmarkEnd w:id="24160"/>
    <w:bookmarkStart w:name="z24655" w:id="24161"/>
    <w:p>
      <w:pPr>
        <w:spacing w:after="0"/>
        <w:ind w:left="0"/>
        <w:jc w:val="both"/>
      </w:pPr>
      <w:r>
        <w:rPr>
          <w:rFonts w:ascii="Times New Roman"/>
          <w:b w:val="false"/>
          <w:i w:val="false"/>
          <w:color w:val="000000"/>
          <w:sz w:val="28"/>
        </w:rPr>
        <w:t>
      Обучающийся играет на инструменте в положении стоя в процессе обучения игре на сыбызғы и сольного исполнения музыкального произведения на сцене.</w:t>
      </w:r>
    </w:p>
    <w:bookmarkEnd w:id="24161"/>
    <w:bookmarkStart w:name="z24656" w:id="24162"/>
    <w:p>
      <w:pPr>
        <w:spacing w:after="0"/>
        <w:ind w:left="0"/>
        <w:jc w:val="both"/>
      </w:pPr>
      <w:r>
        <w:rPr>
          <w:rFonts w:ascii="Times New Roman"/>
          <w:b w:val="false"/>
          <w:i w:val="false"/>
          <w:color w:val="000000"/>
          <w:sz w:val="28"/>
        </w:rPr>
        <w:t xml:space="preserve">
      71. Во время игры на сыбызғы в положении стоя, правая нога ставится прямо, вес тела переносится на нее, а левая нога немного выдвинута вперед. </w:t>
      </w:r>
    </w:p>
    <w:bookmarkEnd w:id="24162"/>
    <w:bookmarkStart w:name="z24657" w:id="24163"/>
    <w:p>
      <w:pPr>
        <w:spacing w:after="0"/>
        <w:ind w:left="0"/>
        <w:jc w:val="both"/>
      </w:pPr>
      <w:r>
        <w:rPr>
          <w:rFonts w:ascii="Times New Roman"/>
          <w:b w:val="false"/>
          <w:i w:val="false"/>
          <w:color w:val="000000"/>
          <w:sz w:val="28"/>
        </w:rPr>
        <w:t>
      Голова держится прямо, а тело ровно (криво стоять недопустимо). Плечи и руки расслаблены, ни в коем случае нельзя их держать в сжатом состоянии. Для того, чтобы грудная клетка была расправленной, необходимо держать локти, немного приподняв их и выдвинув вперед, не прижимая к телу.</w:t>
      </w:r>
    </w:p>
    <w:bookmarkEnd w:id="24163"/>
    <w:bookmarkStart w:name="z24658" w:id="24164"/>
    <w:p>
      <w:pPr>
        <w:spacing w:after="0"/>
        <w:ind w:left="0"/>
        <w:jc w:val="both"/>
      </w:pPr>
      <w:r>
        <w:rPr>
          <w:rFonts w:ascii="Times New Roman"/>
          <w:b w:val="false"/>
          <w:i w:val="false"/>
          <w:color w:val="000000"/>
          <w:sz w:val="28"/>
        </w:rPr>
        <w:t xml:space="preserve">
      72. Во время игры на сыбызғы в составе оркестра или ансамбля допускается исполнение, сидя на стуле. Играя, сидя на краю стула, правая нога ставится позади, и левая нога немного выводится перед собой. </w:t>
      </w:r>
    </w:p>
    <w:bookmarkEnd w:id="24164"/>
    <w:bookmarkStart w:name="z24659" w:id="24165"/>
    <w:p>
      <w:pPr>
        <w:spacing w:after="0"/>
        <w:ind w:left="0"/>
        <w:jc w:val="both"/>
      </w:pPr>
      <w:r>
        <w:rPr>
          <w:rFonts w:ascii="Times New Roman"/>
          <w:b w:val="false"/>
          <w:i w:val="false"/>
          <w:color w:val="000000"/>
          <w:sz w:val="28"/>
        </w:rPr>
        <w:t>
      Правильно держать голову прямо, а тело ровно. Плечи и руки расслаблены, ни в коем случае нельзя их держать в сжатом состоянии. Для того, чтобы грудная клетка была расправленной, локти держат, немного приподняв и выдвинув вперед, не прижимая к телу.</w:t>
      </w:r>
    </w:p>
    <w:bookmarkEnd w:id="24165"/>
    <w:bookmarkStart w:name="z24660" w:id="24166"/>
    <w:p>
      <w:pPr>
        <w:spacing w:after="0"/>
        <w:ind w:left="0"/>
        <w:jc w:val="both"/>
      </w:pPr>
      <w:r>
        <w:rPr>
          <w:rFonts w:ascii="Times New Roman"/>
          <w:b w:val="false"/>
          <w:i w:val="false"/>
          <w:color w:val="000000"/>
          <w:sz w:val="28"/>
        </w:rPr>
        <w:t xml:space="preserve">
      73. Среди духовых музыкальных инструментов сыбызгы отличается сложностью воспроизведения звука. Для игры на сыбызгы, изначально необходимо научиться воспроизводить его звук. Важно уделить огромное внимание правильной постановке аппарата пропускания воздуха в сыбызгы (зубы, губы, язык) для того, чтобы воспроизводить чистый и качественный звук из инструмента. Перед тем, как учиться воспроизводить звук из сыбызгы, обучающийся должен выяснить, какой стороной губ (рта) ему комфортно дуть в инструмент. </w:t>
      </w:r>
    </w:p>
    <w:bookmarkEnd w:id="24166"/>
    <w:bookmarkStart w:name="z24661" w:id="24167"/>
    <w:p>
      <w:pPr>
        <w:spacing w:after="0"/>
        <w:ind w:left="0"/>
        <w:jc w:val="both"/>
      </w:pPr>
      <w:r>
        <w:rPr>
          <w:rFonts w:ascii="Times New Roman"/>
          <w:b w:val="false"/>
          <w:i w:val="false"/>
          <w:color w:val="000000"/>
          <w:sz w:val="28"/>
        </w:rPr>
        <w:t xml:space="preserve">
      74. Если в повседневной жизни человек делает равномерные вдохи и выдохи, то при игре на сыбызғы, человек дышит иначе, вдыхая быстро и коротко, и выдыхая воздух медленно и протяжно. При игре правильно будет дышать ртом. Очень важно для игры на сыбызғы, уметь правильно работать над дыханием. Отсутствие у сыбызғы мундштука, обычно присутствующего в остальных духовых инструментах, требует большого количества воздуха во время игры, поэтому у исполнителя должны быть хорошие легкие. Воспроизведение чистого и качественного звука из инструмента напрямую связано с правильной постановкой дыхания. </w:t>
      </w:r>
    </w:p>
    <w:bookmarkEnd w:id="24167"/>
    <w:bookmarkStart w:name="z24662" w:id="24168"/>
    <w:p>
      <w:pPr>
        <w:spacing w:after="0"/>
        <w:ind w:left="0"/>
        <w:jc w:val="both"/>
      </w:pPr>
      <w:r>
        <w:rPr>
          <w:rFonts w:ascii="Times New Roman"/>
          <w:b w:val="false"/>
          <w:i w:val="false"/>
          <w:color w:val="000000"/>
          <w:sz w:val="28"/>
        </w:rPr>
        <w:t xml:space="preserve">
      Дыхание – вибрация воздушных волн, регулирующая воспроизведение звука инструмента на разных уровнях: от простого, медленного до самого быстрого, игривого, от еле слышимого до громкого. Основной функцией дыхания являются вдыхание воздуха, удержание и бережное выдыхание воздуха во время игры на инструменте. В процессе исполнения музыкального произведения необходимо правильно и бережно расходовать воздух в легких, не относясь к нему небрежно. Выделяются три типа дыхания во время игры на сыбызғы – это набор воздуха в легкие, набор воздуха в диафрагму и смешанный тип набора воздуха. </w:t>
      </w:r>
    </w:p>
    <w:bookmarkEnd w:id="24168"/>
    <w:bookmarkStart w:name="z24663" w:id="24169"/>
    <w:p>
      <w:pPr>
        <w:spacing w:after="0"/>
        <w:ind w:left="0"/>
        <w:jc w:val="both"/>
      </w:pPr>
      <w:r>
        <w:rPr>
          <w:rFonts w:ascii="Times New Roman"/>
          <w:b w:val="false"/>
          <w:i w:val="false"/>
          <w:color w:val="000000"/>
          <w:sz w:val="28"/>
        </w:rPr>
        <w:t xml:space="preserve">
      75. Главными условиями с профессиональной стороны для обучающегося являются хорошо развитый музыкальный слух, память и чувство ритма. Хорошо развитый музыкальный слух важен, так как обучающийся своим слухом контролирует с точки зрения интонации чистое качественное и мелодичное воспроизведение звуков музыкального произведения. Память играет важную роль в музыке. </w:t>
      </w:r>
    </w:p>
    <w:bookmarkEnd w:id="24169"/>
    <w:bookmarkStart w:name="z24664" w:id="24170"/>
    <w:p>
      <w:pPr>
        <w:spacing w:after="0"/>
        <w:ind w:left="0"/>
        <w:jc w:val="both"/>
      </w:pPr>
      <w:r>
        <w:rPr>
          <w:rFonts w:ascii="Times New Roman"/>
          <w:b w:val="false"/>
          <w:i w:val="false"/>
          <w:color w:val="000000"/>
          <w:sz w:val="28"/>
        </w:rPr>
        <w:t xml:space="preserve">
      76. Во время обучения обучающийся учится исполнять от простых песен и кюев до объемных произведений. Исполнение сложных произведений в объеме нескольких страниц полностью и на память тесно связано с памятью музыканта. </w:t>
      </w:r>
    </w:p>
    <w:bookmarkEnd w:id="24170"/>
    <w:bookmarkStart w:name="z24665" w:id="24171"/>
    <w:p>
      <w:pPr>
        <w:spacing w:after="0"/>
        <w:ind w:left="0"/>
        <w:jc w:val="both"/>
      </w:pPr>
      <w:r>
        <w:rPr>
          <w:rFonts w:ascii="Times New Roman"/>
          <w:b w:val="false"/>
          <w:i w:val="false"/>
          <w:color w:val="000000"/>
          <w:sz w:val="28"/>
        </w:rPr>
        <w:t>
      77. В мире музыки огромную роль играет музыкальный ритм. Одной из самых сложных задач, которая стоит перед педагогом, является развитие совершенствование чувства ритма у обучающегося. В процессе исполнения от разных песен и кюев до сложных произведений, педагог уделяет особое внимание четкому выражению чувства ритма у обучающегося. Для игры в оркестре, ансамбле под аккомпанемент фортепиано, обучающийся должен обладать четким и точным чувством ритма.</w:t>
      </w:r>
    </w:p>
    <w:bookmarkEnd w:id="24171"/>
    <w:bookmarkStart w:name="z24666" w:id="24172"/>
    <w:p>
      <w:pPr>
        <w:spacing w:after="0"/>
        <w:ind w:left="0"/>
        <w:jc w:val="both"/>
      </w:pPr>
      <w:r>
        <w:rPr>
          <w:rFonts w:ascii="Times New Roman"/>
          <w:b w:val="false"/>
          <w:i w:val="false"/>
          <w:color w:val="000000"/>
          <w:sz w:val="28"/>
        </w:rPr>
        <w:t>
      78. Важную роль в воспроизведении звука сыбызгы играют несколько органов анатомии исполнителя. Это – зубы, губы, язык и легкие. Обучающийся будет пытаться быстрее научиться играть на сыбызгы в процессе обучения воспроизведению звука из инструмента. Поэтому для повышения интереса у обучающегося, педагог на занятии исполняет народные песни и кюи, чтобы полученные хорошие первые впечатления надолго сохранились у обучающегося в памяти.</w:t>
      </w:r>
    </w:p>
    <w:bookmarkEnd w:id="24172"/>
    <w:bookmarkStart w:name="z24667" w:id="24173"/>
    <w:p>
      <w:pPr>
        <w:spacing w:after="0"/>
        <w:ind w:left="0"/>
        <w:jc w:val="both"/>
      </w:pPr>
      <w:r>
        <w:rPr>
          <w:rFonts w:ascii="Times New Roman"/>
          <w:b w:val="false"/>
          <w:i w:val="false"/>
          <w:color w:val="000000"/>
          <w:sz w:val="28"/>
        </w:rPr>
        <w:t xml:space="preserve">
      79. Педагог доступным образом доводит до сознания обучающегося основные правила работы над дыханием. Воспроизведение качественного, чистого и мелодичного звука зависит от способности правильно применять дыхание. Для того, чтобы в совершенстве овладеть приемами правильного дыхания, необходимо выполнять специальные упражнения. </w:t>
      </w:r>
    </w:p>
    <w:bookmarkEnd w:id="24173"/>
    <w:bookmarkStart w:name="z24668" w:id="24174"/>
    <w:p>
      <w:pPr>
        <w:spacing w:after="0"/>
        <w:ind w:left="0"/>
        <w:jc w:val="both"/>
      </w:pPr>
      <w:r>
        <w:rPr>
          <w:rFonts w:ascii="Times New Roman"/>
          <w:b w:val="false"/>
          <w:i w:val="false"/>
          <w:color w:val="000000"/>
          <w:sz w:val="28"/>
        </w:rPr>
        <w:t xml:space="preserve">
      80. Начиная с первого занятия, одной из основных задач, стоящих перед педагогом, является воспитание у обучающегося любви к творчеству, привитие умений слушать и чувствовать музыку. На начальном этапе правильнее будет обучать хорошо знакомым народным песням и кюям. Так как сыбызгы является инструментом, на котором исполняются кюи, необходимо в первую очередь знать традиции исполнения кюев. Во-вторых, играть музыкальные произведения в сопровождении фортепиано. Поняв способы исполнения простых народных кюев, песен, их художественное содержание, обучающийся привыкает к манерам исполнения кюев в традиционном варианте. Постепенно переходя на сложные кюи и осваивая исполнительские особенности региональных традиционных школ, обучающийся совершенствует возможности инструмента. </w:t>
      </w:r>
    </w:p>
    <w:bookmarkEnd w:id="24174"/>
    <w:bookmarkStart w:name="z24669" w:id="24175"/>
    <w:p>
      <w:pPr>
        <w:spacing w:after="0"/>
        <w:ind w:left="0"/>
        <w:jc w:val="both"/>
      </w:pPr>
      <w:r>
        <w:rPr>
          <w:rFonts w:ascii="Times New Roman"/>
          <w:b w:val="false"/>
          <w:i w:val="false"/>
          <w:color w:val="000000"/>
          <w:sz w:val="28"/>
        </w:rPr>
        <w:t xml:space="preserve">
      81. Художественные произведения даются в соответствии с музыкальными способностями обучающегося. Исполнение этюдов, гамм и арпеджио, предназначенных для различных штрихов, оказывает огромное влияние на развитие мастерства игры музыканта. Этюд, гамма, арпеджио способствуют однородности звуков различного регистра духовых инструментах, правильному дыханию, резвости пальцев, чистому интонированию, формированию ритмичной точности. После совершенствования мастерства с постепенным переходом на более сложные произведения, ведется работа по умению донести художественное содержания произведений классических композиторов, исполняемых на концертах, а также по достижению культуры профессионального исполнения. </w:t>
      </w:r>
    </w:p>
    <w:bookmarkEnd w:id="24175"/>
    <w:bookmarkStart w:name="z24670" w:id="24176"/>
    <w:p>
      <w:pPr>
        <w:spacing w:after="0"/>
        <w:ind w:left="0"/>
        <w:jc w:val="both"/>
      </w:pPr>
      <w:r>
        <w:rPr>
          <w:rFonts w:ascii="Times New Roman"/>
          <w:b w:val="false"/>
          <w:i w:val="false"/>
          <w:color w:val="000000"/>
          <w:sz w:val="28"/>
        </w:rPr>
        <w:t xml:space="preserve">
      82. С помощью различных штрихов, предавая звуку окрас мягкости, теплоты, звонкости по отдельности или соединения их вместе, раскрывается художественный образ произведения. При игре на сыбызгы часто используются штрихи атака, деташе, легато, стаккато, нон легато и вибрато. </w:t>
      </w:r>
    </w:p>
    <w:bookmarkEnd w:id="24176"/>
    <w:bookmarkStart w:name="z24671" w:id="24177"/>
    <w:p>
      <w:pPr>
        <w:spacing w:after="0"/>
        <w:ind w:left="0"/>
        <w:jc w:val="both"/>
      </w:pPr>
      <w:r>
        <w:rPr>
          <w:rFonts w:ascii="Times New Roman"/>
          <w:b w:val="false"/>
          <w:i w:val="false"/>
          <w:color w:val="000000"/>
          <w:sz w:val="28"/>
        </w:rPr>
        <w:t>
      83. Одной из главных целей обучающегося является умение читать ноты и играть их на инструменте. Важнейшее условие игры в составе ансамбля или оркестра заключается в грамотном и быстром чтении нотной партитуры. Обучающийся должен освоить и совершенствовать способность слушать мелодию внутри себя, позволяющую следить за последующими тактами в процессе исполнения различных партий.</w:t>
      </w:r>
    </w:p>
    <w:bookmarkEnd w:id="24177"/>
    <w:bookmarkStart w:name="z24672" w:id="24178"/>
    <w:p>
      <w:pPr>
        <w:spacing w:after="0"/>
        <w:ind w:left="0"/>
        <w:jc w:val="both"/>
      </w:pPr>
      <w:r>
        <w:rPr>
          <w:rFonts w:ascii="Times New Roman"/>
          <w:b w:val="false"/>
          <w:i w:val="false"/>
          <w:color w:val="000000"/>
          <w:sz w:val="28"/>
        </w:rPr>
        <w:t>
      84. Педагог пристально следит за успеваемостью студента, проверяя самостоятельную работу и выполнение домашнего задания, усвоение пройденного произведения, отмечая хорошие стороны, и исправляет ошибки. Стимулирует обучающегося совершенствовать способности и обновляет его репертуар.</w:t>
      </w:r>
    </w:p>
    <w:bookmarkEnd w:id="24178"/>
    <w:bookmarkStart w:name="z24673" w:id="2417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4179"/>
    <w:bookmarkStart w:name="z24674" w:id="24180"/>
    <w:p>
      <w:pPr>
        <w:spacing w:after="0"/>
        <w:ind w:left="0"/>
        <w:jc w:val="both"/>
      </w:pPr>
      <w:r>
        <w:rPr>
          <w:rFonts w:ascii="Times New Roman"/>
          <w:b w:val="false"/>
          <w:i w:val="false"/>
          <w:color w:val="000000"/>
          <w:sz w:val="28"/>
        </w:rPr>
        <w:t>
      85. Базовую основу содержания предмета "Сыбызғы" представляют следующие тематические разделы.</w:t>
      </w:r>
    </w:p>
    <w:bookmarkEnd w:id="24180"/>
    <w:bookmarkStart w:name="z24675" w:id="24181"/>
    <w:p>
      <w:pPr>
        <w:spacing w:after="0"/>
        <w:ind w:left="0"/>
        <w:jc w:val="both"/>
      </w:pPr>
      <w:r>
        <w:rPr>
          <w:rFonts w:ascii="Times New Roman"/>
          <w:b w:val="false"/>
          <w:i w:val="false"/>
          <w:color w:val="000000"/>
          <w:sz w:val="28"/>
        </w:rPr>
        <w:t>
      Раздел 1. Освоение традиционного исполнительства на инструменте сыбызғы.</w:t>
      </w:r>
    </w:p>
    <w:bookmarkEnd w:id="24181"/>
    <w:bookmarkStart w:name="z24676" w:id="24182"/>
    <w:p>
      <w:pPr>
        <w:spacing w:after="0"/>
        <w:ind w:left="0"/>
        <w:jc w:val="both"/>
      </w:pPr>
      <w:r>
        <w:rPr>
          <w:rFonts w:ascii="Times New Roman"/>
          <w:b w:val="false"/>
          <w:i w:val="false"/>
          <w:color w:val="000000"/>
          <w:sz w:val="28"/>
        </w:rPr>
        <w:t>
      Раздел 2. Сыбызговая традиция Восточного Казахстана.</w:t>
      </w:r>
    </w:p>
    <w:bookmarkEnd w:id="24182"/>
    <w:bookmarkStart w:name="z24677" w:id="24183"/>
    <w:p>
      <w:pPr>
        <w:spacing w:after="0"/>
        <w:ind w:left="0"/>
        <w:jc w:val="both"/>
      </w:pPr>
      <w:r>
        <w:rPr>
          <w:rFonts w:ascii="Times New Roman"/>
          <w:b w:val="false"/>
          <w:i w:val="false"/>
          <w:color w:val="000000"/>
          <w:sz w:val="28"/>
        </w:rPr>
        <w:t>
      Раздел 3. Сыбызговая традиция Западного Казахстана.</w:t>
      </w:r>
    </w:p>
    <w:bookmarkEnd w:id="24183"/>
    <w:bookmarkStart w:name="z24678" w:id="24184"/>
    <w:p>
      <w:pPr>
        <w:spacing w:after="0"/>
        <w:ind w:left="0"/>
        <w:jc w:val="both"/>
      </w:pPr>
      <w:r>
        <w:rPr>
          <w:rFonts w:ascii="Times New Roman"/>
          <w:b w:val="false"/>
          <w:i w:val="false"/>
          <w:color w:val="000000"/>
          <w:sz w:val="28"/>
        </w:rPr>
        <w:t>
      Раздел 4 Сыбызговая традиция казахов Баян-Ульгий.</w:t>
      </w:r>
    </w:p>
    <w:bookmarkEnd w:id="24184"/>
    <w:bookmarkStart w:name="z24679" w:id="24185"/>
    <w:p>
      <w:pPr>
        <w:spacing w:after="0"/>
        <w:ind w:left="0"/>
        <w:jc w:val="both"/>
      </w:pPr>
      <w:r>
        <w:rPr>
          <w:rFonts w:ascii="Times New Roman"/>
          <w:b w:val="false"/>
          <w:i w:val="false"/>
          <w:color w:val="000000"/>
          <w:sz w:val="28"/>
        </w:rPr>
        <w:t>
      Раздел 5. Сыбызговая традиция казахов Синьцзяня.</w:t>
      </w:r>
    </w:p>
    <w:bookmarkEnd w:id="24185"/>
    <w:bookmarkStart w:name="z24680" w:id="24186"/>
    <w:p>
      <w:pPr>
        <w:spacing w:after="0"/>
        <w:ind w:left="0"/>
        <w:jc w:val="both"/>
      </w:pPr>
      <w:r>
        <w:rPr>
          <w:rFonts w:ascii="Times New Roman"/>
          <w:b w:val="false"/>
          <w:i w:val="false"/>
          <w:color w:val="000000"/>
          <w:sz w:val="28"/>
        </w:rPr>
        <w:t>
      Раздел 6. Башкирская школа қурай.</w:t>
      </w:r>
    </w:p>
    <w:bookmarkEnd w:id="24186"/>
    <w:bookmarkStart w:name="z24681" w:id="24187"/>
    <w:p>
      <w:pPr>
        <w:spacing w:after="0"/>
        <w:ind w:left="0"/>
        <w:jc w:val="both"/>
      </w:pPr>
      <w:r>
        <w:rPr>
          <w:rFonts w:ascii="Times New Roman"/>
          <w:b w:val="false"/>
          <w:i w:val="false"/>
          <w:color w:val="000000"/>
          <w:sz w:val="28"/>
        </w:rPr>
        <w:t>
      Раздел 7. Переложение кюев для инструмента сыбызғы.</w:t>
      </w:r>
    </w:p>
    <w:bookmarkEnd w:id="24187"/>
    <w:bookmarkStart w:name="z24682" w:id="24188"/>
    <w:p>
      <w:pPr>
        <w:spacing w:after="0"/>
        <w:ind w:left="0"/>
        <w:jc w:val="both"/>
      </w:pPr>
      <w:r>
        <w:rPr>
          <w:rFonts w:ascii="Times New Roman"/>
          <w:b w:val="false"/>
          <w:i w:val="false"/>
          <w:color w:val="000000"/>
          <w:sz w:val="28"/>
        </w:rPr>
        <w:t>
      Раздел 8. Мастерство исполнения произведений.</w:t>
      </w:r>
    </w:p>
    <w:bookmarkEnd w:id="24188"/>
    <w:bookmarkStart w:name="z24683" w:id="24189"/>
    <w:p>
      <w:pPr>
        <w:spacing w:after="0"/>
        <w:ind w:left="0"/>
        <w:jc w:val="both"/>
      </w:pPr>
      <w:r>
        <w:rPr>
          <w:rFonts w:ascii="Times New Roman"/>
          <w:b w:val="false"/>
          <w:i w:val="false"/>
          <w:color w:val="000000"/>
          <w:sz w:val="28"/>
        </w:rPr>
        <w:t>
      Раздел 9. Исполнение произведений народов мира на инструменте сыбызғы.</w:t>
      </w:r>
    </w:p>
    <w:bookmarkEnd w:id="24189"/>
    <w:bookmarkStart w:name="z24684" w:id="24190"/>
    <w:p>
      <w:pPr>
        <w:spacing w:after="0"/>
        <w:ind w:left="0"/>
        <w:jc w:val="both"/>
      </w:pPr>
      <w:r>
        <w:rPr>
          <w:rFonts w:ascii="Times New Roman"/>
          <w:b w:val="false"/>
          <w:i w:val="false"/>
          <w:color w:val="000000"/>
          <w:sz w:val="28"/>
        </w:rPr>
        <w:t>
      Раздел 10. Навыки игры в оркестре и ансамбле.</w:t>
      </w:r>
    </w:p>
    <w:bookmarkEnd w:id="24190"/>
    <w:bookmarkStart w:name="z24685" w:id="24191"/>
    <w:p>
      <w:pPr>
        <w:spacing w:after="0"/>
        <w:ind w:left="0"/>
        <w:jc w:val="both"/>
      </w:pPr>
      <w:r>
        <w:rPr>
          <w:rFonts w:ascii="Times New Roman"/>
          <w:b w:val="false"/>
          <w:i w:val="false"/>
          <w:color w:val="000000"/>
          <w:sz w:val="28"/>
        </w:rPr>
        <w:t>
      86. Программные требования в 1 классе:</w:t>
      </w:r>
    </w:p>
    <w:bookmarkEnd w:id="24191"/>
    <w:bookmarkStart w:name="z24686" w:id="24192"/>
    <w:p>
      <w:pPr>
        <w:spacing w:after="0"/>
        <w:ind w:left="0"/>
        <w:jc w:val="both"/>
      </w:pPr>
      <w:r>
        <w:rPr>
          <w:rFonts w:ascii="Times New Roman"/>
          <w:b w:val="false"/>
          <w:i w:val="false"/>
          <w:color w:val="000000"/>
          <w:sz w:val="28"/>
        </w:rPr>
        <w:t>
      1) обучающийся знакомится с краткой историей возникновения сыбызғы, устройством инструмента, правилами постановки зубов, языка, губ, рук, основами звукоизвлечения;</w:t>
      </w:r>
    </w:p>
    <w:bookmarkEnd w:id="24192"/>
    <w:bookmarkStart w:name="z24687" w:id="24193"/>
    <w:p>
      <w:pPr>
        <w:spacing w:after="0"/>
        <w:ind w:left="0"/>
        <w:jc w:val="both"/>
      </w:pPr>
      <w:r>
        <w:rPr>
          <w:rFonts w:ascii="Times New Roman"/>
          <w:b w:val="false"/>
          <w:i w:val="false"/>
          <w:color w:val="000000"/>
          <w:sz w:val="28"/>
        </w:rPr>
        <w:t xml:space="preserve">
      2) обучающийся знакомится с записью нотных знаков, их соотнесение с реальным звучанием инструмента, усваивает основы нотной грамоты; </w:t>
      </w:r>
    </w:p>
    <w:bookmarkEnd w:id="24193"/>
    <w:bookmarkStart w:name="z24688" w:id="24194"/>
    <w:p>
      <w:pPr>
        <w:spacing w:after="0"/>
        <w:ind w:left="0"/>
        <w:jc w:val="both"/>
      </w:pPr>
      <w:r>
        <w:rPr>
          <w:rFonts w:ascii="Times New Roman"/>
          <w:b w:val="false"/>
          <w:i w:val="false"/>
          <w:color w:val="000000"/>
          <w:sz w:val="28"/>
        </w:rPr>
        <w:t>
      3) закладываются первоначальные основы исполнительских умений и навыков, формируются правильные исполнительские установки и ощущения;</w:t>
      </w:r>
    </w:p>
    <w:bookmarkEnd w:id="24194"/>
    <w:bookmarkStart w:name="z24689" w:id="24195"/>
    <w:p>
      <w:pPr>
        <w:spacing w:after="0"/>
        <w:ind w:left="0"/>
        <w:jc w:val="both"/>
      </w:pPr>
      <w:r>
        <w:rPr>
          <w:rFonts w:ascii="Times New Roman"/>
          <w:b w:val="false"/>
          <w:i w:val="false"/>
          <w:color w:val="000000"/>
          <w:sz w:val="28"/>
        </w:rPr>
        <w:t>
      4) совершенствование исполнительского аппарата требует освоения технического мастерства, качественного звука, просторного диапазона, упражнений и исполнения этюдов;</w:t>
      </w:r>
    </w:p>
    <w:bookmarkEnd w:id="24195"/>
    <w:bookmarkStart w:name="z24690" w:id="24196"/>
    <w:p>
      <w:pPr>
        <w:spacing w:after="0"/>
        <w:ind w:left="0"/>
        <w:jc w:val="both"/>
      </w:pPr>
      <w:r>
        <w:rPr>
          <w:rFonts w:ascii="Times New Roman"/>
          <w:b w:val="false"/>
          <w:i w:val="false"/>
          <w:color w:val="000000"/>
          <w:sz w:val="28"/>
        </w:rPr>
        <w:t>
      5) извлечение мелодичного музыкального звука на инструменте, упражнения над гаммами, трезвучиями, арпеджио и исполнение этюдов, упражнения, этюды на беглость пальцев, изучение отрывков народных кюев и анализ структуры кюев, игра произведений с сопровождением (баяна и фортепиано);</w:t>
      </w:r>
    </w:p>
    <w:bookmarkEnd w:id="24196"/>
    <w:bookmarkStart w:name="z24691" w:id="24197"/>
    <w:p>
      <w:pPr>
        <w:spacing w:after="0"/>
        <w:ind w:left="0"/>
        <w:jc w:val="both"/>
      </w:pPr>
      <w:r>
        <w:rPr>
          <w:rFonts w:ascii="Times New Roman"/>
          <w:b w:val="false"/>
          <w:i w:val="false"/>
          <w:color w:val="000000"/>
          <w:sz w:val="28"/>
        </w:rPr>
        <w:t>
      6) обучающийся осваивает 10-12 кюев, народных песен.</w:t>
      </w:r>
    </w:p>
    <w:bookmarkEnd w:id="24197"/>
    <w:bookmarkStart w:name="z24692" w:id="24198"/>
    <w:p>
      <w:pPr>
        <w:spacing w:after="0"/>
        <w:ind w:left="0"/>
        <w:jc w:val="both"/>
      </w:pPr>
      <w:r>
        <w:rPr>
          <w:rFonts w:ascii="Times New Roman"/>
          <w:b w:val="false"/>
          <w:i w:val="false"/>
          <w:color w:val="000000"/>
          <w:sz w:val="28"/>
        </w:rPr>
        <w:t>
      87. Содержание учебного предмета в 1 классе.</w:t>
      </w:r>
    </w:p>
    <w:bookmarkEnd w:id="24198"/>
    <w:bookmarkStart w:name="z24693" w:id="24199"/>
    <w:p>
      <w:pPr>
        <w:spacing w:after="0"/>
        <w:ind w:left="0"/>
        <w:jc w:val="both"/>
      </w:pPr>
      <w:r>
        <w:rPr>
          <w:rFonts w:ascii="Times New Roman"/>
          <w:b w:val="false"/>
          <w:i w:val="false"/>
          <w:color w:val="000000"/>
          <w:sz w:val="28"/>
        </w:rPr>
        <w:t>
      Тематическое планирование.</w:t>
      </w:r>
    </w:p>
    <w:bookmarkEnd w:id="24199"/>
    <w:bookmarkStart w:name="z24694" w:id="24200"/>
    <w:p>
      <w:pPr>
        <w:spacing w:after="0"/>
        <w:ind w:left="0"/>
        <w:jc w:val="both"/>
      </w:pPr>
      <w:r>
        <w:rPr>
          <w:rFonts w:ascii="Times New Roman"/>
          <w:b w:val="false"/>
          <w:i w:val="false"/>
          <w:color w:val="000000"/>
          <w:sz w:val="28"/>
        </w:rPr>
        <w:t>
      Тема 1. Знакомство с инструментом. Устройство инструмента. Уход за инструментом.</w:t>
      </w:r>
    </w:p>
    <w:bookmarkEnd w:id="24200"/>
    <w:bookmarkStart w:name="z24695" w:id="24201"/>
    <w:p>
      <w:pPr>
        <w:spacing w:after="0"/>
        <w:ind w:left="0"/>
        <w:jc w:val="both"/>
      </w:pPr>
      <w:r>
        <w:rPr>
          <w:rFonts w:ascii="Times New Roman"/>
          <w:b w:val="false"/>
          <w:i w:val="false"/>
          <w:color w:val="000000"/>
          <w:sz w:val="28"/>
        </w:rPr>
        <w:t>
      Тема 2. Постановка и деятельность зубов, языка, губ.</w:t>
      </w:r>
    </w:p>
    <w:bookmarkEnd w:id="24201"/>
    <w:bookmarkStart w:name="z24696" w:id="24202"/>
    <w:p>
      <w:pPr>
        <w:spacing w:after="0"/>
        <w:ind w:left="0"/>
        <w:jc w:val="both"/>
      </w:pPr>
      <w:r>
        <w:rPr>
          <w:rFonts w:ascii="Times New Roman"/>
          <w:b w:val="false"/>
          <w:i w:val="false"/>
          <w:color w:val="000000"/>
          <w:sz w:val="28"/>
        </w:rPr>
        <w:t>
      Тема 3. Правильная постановка правой и левой рук. Упражнения для правильной постановки правой и левой руки.</w:t>
      </w:r>
    </w:p>
    <w:bookmarkEnd w:id="24202"/>
    <w:bookmarkStart w:name="z24697" w:id="24203"/>
    <w:p>
      <w:pPr>
        <w:spacing w:after="0"/>
        <w:ind w:left="0"/>
        <w:jc w:val="both"/>
      </w:pPr>
      <w:r>
        <w:rPr>
          <w:rFonts w:ascii="Times New Roman"/>
          <w:b w:val="false"/>
          <w:i w:val="false"/>
          <w:color w:val="000000"/>
          <w:sz w:val="28"/>
        </w:rPr>
        <w:t>
      Тема 4. Техники извлечения звука (три разновидности звука). Извлечение мелодичного музыкального звука на инструменте. Упражнения над качеством звука.</w:t>
      </w:r>
    </w:p>
    <w:bookmarkEnd w:id="24203"/>
    <w:bookmarkStart w:name="z24698" w:id="24204"/>
    <w:p>
      <w:pPr>
        <w:spacing w:after="0"/>
        <w:ind w:left="0"/>
        <w:jc w:val="both"/>
      </w:pPr>
      <w:r>
        <w:rPr>
          <w:rFonts w:ascii="Times New Roman"/>
          <w:b w:val="false"/>
          <w:i w:val="false"/>
          <w:color w:val="000000"/>
          <w:sz w:val="28"/>
        </w:rPr>
        <w:t>
      Тема 5. Упражнения над гаммами.</w:t>
      </w:r>
    </w:p>
    <w:bookmarkEnd w:id="24204"/>
    <w:bookmarkStart w:name="z24699" w:id="24205"/>
    <w:p>
      <w:pPr>
        <w:spacing w:after="0"/>
        <w:ind w:left="0"/>
        <w:jc w:val="both"/>
      </w:pPr>
      <w:r>
        <w:rPr>
          <w:rFonts w:ascii="Times New Roman"/>
          <w:b w:val="false"/>
          <w:i w:val="false"/>
          <w:color w:val="000000"/>
          <w:sz w:val="28"/>
        </w:rPr>
        <w:t>
      Тема 6. Упражнения над трезвучиями, арпеджио.</w:t>
      </w:r>
    </w:p>
    <w:bookmarkEnd w:id="24205"/>
    <w:bookmarkStart w:name="z24700" w:id="24206"/>
    <w:p>
      <w:pPr>
        <w:spacing w:after="0"/>
        <w:ind w:left="0"/>
        <w:jc w:val="both"/>
      </w:pPr>
      <w:r>
        <w:rPr>
          <w:rFonts w:ascii="Times New Roman"/>
          <w:b w:val="false"/>
          <w:i w:val="false"/>
          <w:color w:val="000000"/>
          <w:sz w:val="28"/>
        </w:rPr>
        <w:t>
      Тема 7. Упражнения, этюды на беглость пальцев.</w:t>
      </w:r>
    </w:p>
    <w:bookmarkEnd w:id="24206"/>
    <w:bookmarkStart w:name="z24701" w:id="24207"/>
    <w:p>
      <w:pPr>
        <w:spacing w:after="0"/>
        <w:ind w:left="0"/>
        <w:jc w:val="both"/>
      </w:pPr>
      <w:r>
        <w:rPr>
          <w:rFonts w:ascii="Times New Roman"/>
          <w:b w:val="false"/>
          <w:i w:val="false"/>
          <w:color w:val="000000"/>
          <w:sz w:val="28"/>
        </w:rPr>
        <w:t>
      Тема 8. Изучение отрывков народных кюев. Анализ структуры кюев.</w:t>
      </w:r>
    </w:p>
    <w:bookmarkEnd w:id="24207"/>
    <w:bookmarkStart w:name="z24702" w:id="24208"/>
    <w:p>
      <w:pPr>
        <w:spacing w:after="0"/>
        <w:ind w:left="0"/>
        <w:jc w:val="both"/>
      </w:pPr>
      <w:r>
        <w:rPr>
          <w:rFonts w:ascii="Times New Roman"/>
          <w:b w:val="false"/>
          <w:i w:val="false"/>
          <w:color w:val="000000"/>
          <w:sz w:val="28"/>
        </w:rPr>
        <w:t>
      Тема 9. Игра произведений на сыбызғы с сопровождением баяна.</w:t>
      </w:r>
    </w:p>
    <w:bookmarkEnd w:id="24208"/>
    <w:bookmarkStart w:name="z24703" w:id="24209"/>
    <w:p>
      <w:pPr>
        <w:spacing w:after="0"/>
        <w:ind w:left="0"/>
        <w:jc w:val="both"/>
      </w:pPr>
      <w:r>
        <w:rPr>
          <w:rFonts w:ascii="Times New Roman"/>
          <w:b w:val="false"/>
          <w:i w:val="false"/>
          <w:color w:val="000000"/>
          <w:sz w:val="28"/>
        </w:rPr>
        <w:t>
      Тема 10. Игра произведений на сыбызғы с сопровождением фортепиано.</w:t>
      </w:r>
    </w:p>
    <w:bookmarkEnd w:id="24209"/>
    <w:bookmarkStart w:name="z24704" w:id="24210"/>
    <w:p>
      <w:pPr>
        <w:spacing w:after="0"/>
        <w:ind w:left="0"/>
        <w:jc w:val="both"/>
      </w:pPr>
      <w:r>
        <w:rPr>
          <w:rFonts w:ascii="Times New Roman"/>
          <w:b w:val="false"/>
          <w:i w:val="false"/>
          <w:color w:val="000000"/>
          <w:sz w:val="28"/>
        </w:rPr>
        <w:t xml:space="preserve">
      Тема 11. Кюи, связанные с образами тотемных или священных животных и птиц, в которых большое место занимает звукоизобразительное начало. </w:t>
      </w:r>
    </w:p>
    <w:bookmarkEnd w:id="24210"/>
    <w:bookmarkStart w:name="z24705" w:id="24211"/>
    <w:p>
      <w:pPr>
        <w:spacing w:after="0"/>
        <w:ind w:left="0"/>
        <w:jc w:val="both"/>
      </w:pPr>
      <w:r>
        <w:rPr>
          <w:rFonts w:ascii="Times New Roman"/>
          <w:b w:val="false"/>
          <w:i w:val="false"/>
          <w:color w:val="000000"/>
          <w:sz w:val="28"/>
        </w:rPr>
        <w:t xml:space="preserve">
      Тема 12. Кюи, в легендах которых говорится о прямом магическом назначении музыки (завораживание потусторонних сил, змей, драконов; магическое воздействие на животных и людей). </w:t>
      </w:r>
    </w:p>
    <w:bookmarkEnd w:id="24211"/>
    <w:bookmarkStart w:name="z24706" w:id="24212"/>
    <w:p>
      <w:pPr>
        <w:spacing w:after="0"/>
        <w:ind w:left="0"/>
        <w:jc w:val="both"/>
      </w:pPr>
      <w:r>
        <w:rPr>
          <w:rFonts w:ascii="Times New Roman"/>
          <w:b w:val="false"/>
          <w:i w:val="false"/>
          <w:color w:val="000000"/>
          <w:sz w:val="28"/>
        </w:rPr>
        <w:t>
      Тема 13. Структура и тесная связь исторических событий с легендами и сказаниями. Звучание природы в кюях.</w:t>
      </w:r>
    </w:p>
    <w:bookmarkEnd w:id="24212"/>
    <w:bookmarkStart w:name="z24707" w:id="24213"/>
    <w:p>
      <w:pPr>
        <w:spacing w:after="0"/>
        <w:ind w:left="0"/>
        <w:jc w:val="both"/>
      </w:pPr>
      <w:r>
        <w:rPr>
          <w:rFonts w:ascii="Times New Roman"/>
          <w:b w:val="false"/>
          <w:i w:val="false"/>
          <w:color w:val="000000"/>
          <w:sz w:val="28"/>
        </w:rPr>
        <w:t>
      Тема 14. Кюи-плачи (зар, жоқтау, естірту, жұбату), в которых нашли отражение не только традиции оплакивания умерших, но и весьма древние представления и верования, связанные со смертью.</w:t>
      </w:r>
    </w:p>
    <w:bookmarkEnd w:id="24213"/>
    <w:bookmarkStart w:name="z24708" w:id="24214"/>
    <w:p>
      <w:pPr>
        <w:spacing w:after="0"/>
        <w:ind w:left="0"/>
        <w:jc w:val="both"/>
      </w:pPr>
      <w:r>
        <w:rPr>
          <w:rFonts w:ascii="Times New Roman"/>
          <w:b w:val="false"/>
          <w:i w:val="false"/>
          <w:color w:val="000000"/>
          <w:sz w:val="28"/>
        </w:rPr>
        <w:t>
      Тема 15. Жанр "жоқтау".</w:t>
      </w:r>
    </w:p>
    <w:bookmarkEnd w:id="24214"/>
    <w:bookmarkStart w:name="z24709" w:id="24215"/>
    <w:p>
      <w:pPr>
        <w:spacing w:after="0"/>
        <w:ind w:left="0"/>
        <w:jc w:val="both"/>
      </w:pPr>
      <w:r>
        <w:rPr>
          <w:rFonts w:ascii="Times New Roman"/>
          <w:b w:val="false"/>
          <w:i w:val="false"/>
          <w:color w:val="000000"/>
          <w:sz w:val="28"/>
        </w:rPr>
        <w:t xml:space="preserve">
      Тема 16. "Естірту" кюи в исполнении сыбызғы. </w:t>
      </w:r>
    </w:p>
    <w:bookmarkEnd w:id="24215"/>
    <w:bookmarkStart w:name="z24710" w:id="24216"/>
    <w:p>
      <w:pPr>
        <w:spacing w:after="0"/>
        <w:ind w:left="0"/>
        <w:jc w:val="both"/>
      </w:pPr>
      <w:r>
        <w:rPr>
          <w:rFonts w:ascii="Times New Roman"/>
          <w:b w:val="false"/>
          <w:i w:val="false"/>
          <w:color w:val="000000"/>
          <w:sz w:val="28"/>
        </w:rPr>
        <w:t>
      Тема 17. Жанр "арнау".</w:t>
      </w:r>
    </w:p>
    <w:bookmarkEnd w:id="24216"/>
    <w:bookmarkStart w:name="z24711" w:id="24217"/>
    <w:p>
      <w:pPr>
        <w:spacing w:after="0"/>
        <w:ind w:left="0"/>
        <w:jc w:val="both"/>
      </w:pPr>
      <w:r>
        <w:rPr>
          <w:rFonts w:ascii="Times New Roman"/>
          <w:b w:val="false"/>
          <w:i w:val="false"/>
          <w:color w:val="000000"/>
          <w:sz w:val="28"/>
        </w:rPr>
        <w:t>
      Тема 18. Жанр "кюй-айтыс".</w:t>
      </w:r>
    </w:p>
    <w:bookmarkEnd w:id="24217"/>
    <w:bookmarkStart w:name="z24712" w:id="24218"/>
    <w:p>
      <w:pPr>
        <w:spacing w:after="0"/>
        <w:ind w:left="0"/>
        <w:jc w:val="both"/>
      </w:pPr>
      <w:r>
        <w:rPr>
          <w:rFonts w:ascii="Times New Roman"/>
          <w:b w:val="false"/>
          <w:i w:val="false"/>
          <w:color w:val="000000"/>
          <w:sz w:val="28"/>
        </w:rPr>
        <w:t>
      Тема 19. Народные песни в исполнении сыбызғы.</w:t>
      </w:r>
    </w:p>
    <w:bookmarkEnd w:id="24218"/>
    <w:bookmarkStart w:name="z24713" w:id="24219"/>
    <w:p>
      <w:pPr>
        <w:spacing w:after="0"/>
        <w:ind w:left="0"/>
        <w:jc w:val="both"/>
      </w:pPr>
      <w:r>
        <w:rPr>
          <w:rFonts w:ascii="Times New Roman"/>
          <w:b w:val="false"/>
          <w:i w:val="false"/>
          <w:color w:val="000000"/>
          <w:sz w:val="28"/>
        </w:rPr>
        <w:t>
      Тема 20. Применение горлового голоса при игре сыбызговых кюев.</w:t>
      </w:r>
    </w:p>
    <w:bookmarkEnd w:id="24219"/>
    <w:bookmarkStart w:name="z24714" w:id="24220"/>
    <w:p>
      <w:pPr>
        <w:spacing w:after="0"/>
        <w:ind w:left="0"/>
        <w:jc w:val="both"/>
      </w:pPr>
      <w:r>
        <w:rPr>
          <w:rFonts w:ascii="Times New Roman"/>
          <w:b w:val="false"/>
          <w:i w:val="false"/>
          <w:color w:val="000000"/>
          <w:sz w:val="28"/>
        </w:rPr>
        <w:t xml:space="preserve">
      88. Ожидаемые результаты освоения Программы 1 класса. </w:t>
      </w:r>
    </w:p>
    <w:bookmarkEnd w:id="24220"/>
    <w:bookmarkStart w:name="z24715" w:id="24221"/>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4221"/>
    <w:bookmarkStart w:name="z24716" w:id="24222"/>
    <w:p>
      <w:pPr>
        <w:spacing w:after="0"/>
        <w:ind w:left="0"/>
        <w:jc w:val="both"/>
      </w:pPr>
      <w:r>
        <w:rPr>
          <w:rFonts w:ascii="Times New Roman"/>
          <w:b w:val="false"/>
          <w:i w:val="false"/>
          <w:color w:val="000000"/>
          <w:sz w:val="28"/>
        </w:rPr>
        <w:t>
      1) знает устройство инструмента;</w:t>
      </w:r>
    </w:p>
    <w:bookmarkEnd w:id="24222"/>
    <w:bookmarkStart w:name="z24717" w:id="24223"/>
    <w:p>
      <w:pPr>
        <w:spacing w:after="0"/>
        <w:ind w:left="0"/>
        <w:jc w:val="both"/>
      </w:pPr>
      <w:r>
        <w:rPr>
          <w:rFonts w:ascii="Times New Roman"/>
          <w:b w:val="false"/>
          <w:i w:val="false"/>
          <w:color w:val="000000"/>
          <w:sz w:val="28"/>
        </w:rPr>
        <w:t>
      2) владеет музыкальной терминологией в пределах Программы;</w:t>
      </w:r>
    </w:p>
    <w:bookmarkEnd w:id="24223"/>
    <w:bookmarkStart w:name="z24718" w:id="24224"/>
    <w:p>
      <w:pPr>
        <w:spacing w:after="0"/>
        <w:ind w:left="0"/>
        <w:jc w:val="both"/>
      </w:pPr>
      <w:r>
        <w:rPr>
          <w:rFonts w:ascii="Times New Roman"/>
          <w:b w:val="false"/>
          <w:i w:val="false"/>
          <w:color w:val="000000"/>
          <w:sz w:val="28"/>
        </w:rPr>
        <w:t>
      3) знает технику извлечения звука;</w:t>
      </w:r>
    </w:p>
    <w:bookmarkEnd w:id="24224"/>
    <w:bookmarkStart w:name="z24719" w:id="24225"/>
    <w:p>
      <w:pPr>
        <w:spacing w:after="0"/>
        <w:ind w:left="0"/>
        <w:jc w:val="both"/>
      </w:pPr>
      <w:r>
        <w:rPr>
          <w:rFonts w:ascii="Times New Roman"/>
          <w:b w:val="false"/>
          <w:i w:val="false"/>
          <w:color w:val="000000"/>
          <w:sz w:val="28"/>
        </w:rPr>
        <w:t>
      4) владеет первоначальными навыками подбора по слуху; </w:t>
      </w:r>
    </w:p>
    <w:bookmarkEnd w:id="24225"/>
    <w:bookmarkStart w:name="z24720" w:id="24226"/>
    <w:p>
      <w:pPr>
        <w:spacing w:after="0"/>
        <w:ind w:left="0"/>
        <w:jc w:val="both"/>
      </w:pPr>
      <w:r>
        <w:rPr>
          <w:rFonts w:ascii="Times New Roman"/>
          <w:b w:val="false"/>
          <w:i w:val="false"/>
          <w:color w:val="000000"/>
          <w:sz w:val="28"/>
        </w:rPr>
        <w:t>
      5) развивает беглость пальцев;</w:t>
      </w:r>
    </w:p>
    <w:bookmarkEnd w:id="24226"/>
    <w:bookmarkStart w:name="z24721" w:id="24227"/>
    <w:p>
      <w:pPr>
        <w:spacing w:after="0"/>
        <w:ind w:left="0"/>
        <w:jc w:val="both"/>
      </w:pPr>
      <w:r>
        <w:rPr>
          <w:rFonts w:ascii="Times New Roman"/>
          <w:b w:val="false"/>
          <w:i w:val="false"/>
          <w:color w:val="000000"/>
          <w:sz w:val="28"/>
        </w:rPr>
        <w:t>
      6) знает специфические особенности звукообразования на инструменте, примерную шкалу силы их звучания;</w:t>
      </w:r>
    </w:p>
    <w:bookmarkEnd w:id="24227"/>
    <w:bookmarkStart w:name="z24722" w:id="24228"/>
    <w:p>
      <w:pPr>
        <w:spacing w:after="0"/>
        <w:ind w:left="0"/>
        <w:jc w:val="both"/>
      </w:pPr>
      <w:r>
        <w:rPr>
          <w:rFonts w:ascii="Times New Roman"/>
          <w:b w:val="false"/>
          <w:i w:val="false"/>
          <w:color w:val="000000"/>
          <w:sz w:val="28"/>
        </w:rPr>
        <w:t>
      7) владеет основными навыками игры на инструменте с сопровождением баяна, фортепиано;</w:t>
      </w:r>
    </w:p>
    <w:bookmarkEnd w:id="24228"/>
    <w:bookmarkStart w:name="z24723" w:id="24229"/>
    <w:p>
      <w:pPr>
        <w:spacing w:after="0"/>
        <w:ind w:left="0"/>
        <w:jc w:val="both"/>
      </w:pPr>
      <w:r>
        <w:rPr>
          <w:rFonts w:ascii="Times New Roman"/>
          <w:b w:val="false"/>
          <w:i w:val="false"/>
          <w:color w:val="000000"/>
          <w:sz w:val="28"/>
        </w:rPr>
        <w:t>
      8) умеет подбирать на слух простые мелодии;</w:t>
      </w:r>
    </w:p>
    <w:bookmarkEnd w:id="24229"/>
    <w:bookmarkStart w:name="z24724" w:id="24230"/>
    <w:p>
      <w:pPr>
        <w:spacing w:after="0"/>
        <w:ind w:left="0"/>
        <w:jc w:val="both"/>
      </w:pPr>
      <w:r>
        <w:rPr>
          <w:rFonts w:ascii="Times New Roman"/>
          <w:b w:val="false"/>
          <w:i w:val="false"/>
          <w:color w:val="000000"/>
          <w:sz w:val="28"/>
        </w:rPr>
        <w:t>
      9) умеет исполнять на сыбызгы кюи- легенды;</w:t>
      </w:r>
    </w:p>
    <w:bookmarkEnd w:id="24230"/>
    <w:bookmarkStart w:name="z24725" w:id="24231"/>
    <w:p>
      <w:pPr>
        <w:spacing w:after="0"/>
        <w:ind w:left="0"/>
        <w:jc w:val="both"/>
      </w:pPr>
      <w:r>
        <w:rPr>
          <w:rFonts w:ascii="Times New Roman"/>
          <w:b w:val="false"/>
          <w:i w:val="false"/>
          <w:color w:val="000000"/>
          <w:sz w:val="28"/>
        </w:rPr>
        <w:t xml:space="preserve">
      10) знает жанры кюев "зар", "жоқтау", "естірту", "жұбату", "арнау", "айтыс"; </w:t>
      </w:r>
    </w:p>
    <w:bookmarkEnd w:id="24231"/>
    <w:bookmarkStart w:name="z24726" w:id="24232"/>
    <w:p>
      <w:pPr>
        <w:spacing w:after="0"/>
        <w:ind w:left="0"/>
        <w:jc w:val="both"/>
      </w:pPr>
      <w:r>
        <w:rPr>
          <w:rFonts w:ascii="Times New Roman"/>
          <w:b w:val="false"/>
          <w:i w:val="false"/>
          <w:color w:val="000000"/>
          <w:sz w:val="28"/>
        </w:rPr>
        <w:t>
      11) знает и исполняет народные песни в исполнении сыбызғы;</w:t>
      </w:r>
    </w:p>
    <w:bookmarkEnd w:id="24232"/>
    <w:bookmarkStart w:name="z24727" w:id="24233"/>
    <w:p>
      <w:pPr>
        <w:spacing w:after="0"/>
        <w:ind w:left="0"/>
        <w:jc w:val="both"/>
      </w:pPr>
      <w:r>
        <w:rPr>
          <w:rFonts w:ascii="Times New Roman"/>
          <w:b w:val="false"/>
          <w:i w:val="false"/>
          <w:color w:val="000000"/>
          <w:sz w:val="28"/>
        </w:rPr>
        <w:t>
      12) применяет горловой голос при игре сыбызговых кюев.</w:t>
      </w:r>
    </w:p>
    <w:bookmarkEnd w:id="24233"/>
    <w:bookmarkStart w:name="z24728" w:id="24234"/>
    <w:p>
      <w:pPr>
        <w:spacing w:after="0"/>
        <w:ind w:left="0"/>
        <w:jc w:val="both"/>
      </w:pPr>
      <w:r>
        <w:rPr>
          <w:rFonts w:ascii="Times New Roman"/>
          <w:b w:val="false"/>
          <w:i w:val="false"/>
          <w:color w:val="000000"/>
          <w:sz w:val="28"/>
        </w:rPr>
        <w:t>
      89. Программные требования во 2 классе:</w:t>
      </w:r>
    </w:p>
    <w:bookmarkEnd w:id="24234"/>
    <w:bookmarkStart w:name="z24729" w:id="24235"/>
    <w:p>
      <w:pPr>
        <w:spacing w:after="0"/>
        <w:ind w:left="0"/>
        <w:jc w:val="both"/>
      </w:pPr>
      <w:r>
        <w:rPr>
          <w:rFonts w:ascii="Times New Roman"/>
          <w:b w:val="false"/>
          <w:i w:val="false"/>
          <w:color w:val="000000"/>
          <w:sz w:val="28"/>
        </w:rPr>
        <w:t xml:space="preserve">
      1) обучающийся знакомится с сыбызговой традицией восточно-казахстанской сыбызговой школы, мастерством видных представителей сыбызговой школы; </w:t>
      </w:r>
    </w:p>
    <w:bookmarkEnd w:id="24235"/>
    <w:bookmarkStart w:name="z24730" w:id="24236"/>
    <w:p>
      <w:pPr>
        <w:spacing w:after="0"/>
        <w:ind w:left="0"/>
        <w:jc w:val="both"/>
      </w:pPr>
      <w:r>
        <w:rPr>
          <w:rFonts w:ascii="Times New Roman"/>
          <w:b w:val="false"/>
          <w:i w:val="false"/>
          <w:color w:val="000000"/>
          <w:sz w:val="28"/>
        </w:rPr>
        <w:t>
      2) осваиваются приемы исполнения на сыбызғы кюев западно-казахстанской сыбызговой школы;</w:t>
      </w:r>
    </w:p>
    <w:bookmarkEnd w:id="24236"/>
    <w:bookmarkStart w:name="z24731" w:id="24237"/>
    <w:p>
      <w:pPr>
        <w:spacing w:after="0"/>
        <w:ind w:left="0"/>
        <w:jc w:val="both"/>
      </w:pPr>
      <w:r>
        <w:rPr>
          <w:rFonts w:ascii="Times New Roman"/>
          <w:b w:val="false"/>
          <w:i w:val="false"/>
          <w:color w:val="000000"/>
          <w:sz w:val="28"/>
        </w:rPr>
        <w:t>
      3) обучающийся осваивает 10-12 кюев, народных песен восточно-казахстанской, западно-казахстанской сыбызговых школ.</w:t>
      </w:r>
    </w:p>
    <w:bookmarkEnd w:id="24237"/>
    <w:bookmarkStart w:name="z24732" w:id="24238"/>
    <w:p>
      <w:pPr>
        <w:spacing w:after="0"/>
        <w:ind w:left="0"/>
        <w:jc w:val="both"/>
      </w:pPr>
      <w:r>
        <w:rPr>
          <w:rFonts w:ascii="Times New Roman"/>
          <w:b w:val="false"/>
          <w:i w:val="false"/>
          <w:color w:val="000000"/>
          <w:sz w:val="28"/>
        </w:rPr>
        <w:t>
      90. Содержание учебного предмета во 2 классе.</w:t>
      </w:r>
    </w:p>
    <w:bookmarkEnd w:id="24238"/>
    <w:bookmarkStart w:name="z24733" w:id="24239"/>
    <w:p>
      <w:pPr>
        <w:spacing w:after="0"/>
        <w:ind w:left="0"/>
        <w:jc w:val="both"/>
      </w:pPr>
      <w:r>
        <w:rPr>
          <w:rFonts w:ascii="Times New Roman"/>
          <w:b w:val="false"/>
          <w:i w:val="false"/>
          <w:color w:val="000000"/>
          <w:sz w:val="28"/>
        </w:rPr>
        <w:t>
      Тематическое планирование.</w:t>
      </w:r>
    </w:p>
    <w:bookmarkEnd w:id="24239"/>
    <w:bookmarkStart w:name="z24734" w:id="24240"/>
    <w:p>
      <w:pPr>
        <w:spacing w:after="0"/>
        <w:ind w:left="0"/>
        <w:jc w:val="both"/>
      </w:pPr>
      <w:r>
        <w:rPr>
          <w:rFonts w:ascii="Times New Roman"/>
          <w:b w:val="false"/>
          <w:i w:val="false"/>
          <w:color w:val="000000"/>
          <w:sz w:val="28"/>
        </w:rPr>
        <w:t>
      Тема 1. Кюйши-композиторы восточно-казахстанской сыбызговой традиции. Отражение древних верований в кюях-сказаниях.</w:t>
      </w:r>
    </w:p>
    <w:bookmarkEnd w:id="24240"/>
    <w:bookmarkStart w:name="z24735" w:id="24241"/>
    <w:p>
      <w:pPr>
        <w:spacing w:after="0"/>
        <w:ind w:left="0"/>
        <w:jc w:val="both"/>
      </w:pPr>
      <w:r>
        <w:rPr>
          <w:rFonts w:ascii="Times New Roman"/>
          <w:b w:val="false"/>
          <w:i w:val="false"/>
          <w:color w:val="000000"/>
          <w:sz w:val="28"/>
        </w:rPr>
        <w:t>
      Тема 2. Различия в постановке правой и левой рук на инструменте. Упражнения для правильной постановки правой и левой руки.</w:t>
      </w:r>
    </w:p>
    <w:bookmarkEnd w:id="24241"/>
    <w:bookmarkStart w:name="z24736" w:id="24242"/>
    <w:p>
      <w:pPr>
        <w:spacing w:after="0"/>
        <w:ind w:left="0"/>
        <w:jc w:val="both"/>
      </w:pPr>
      <w:r>
        <w:rPr>
          <w:rFonts w:ascii="Times New Roman"/>
          <w:b w:val="false"/>
          <w:i w:val="false"/>
          <w:color w:val="000000"/>
          <w:sz w:val="28"/>
        </w:rPr>
        <w:t xml:space="preserve">
      Тема 3. Народные песни Восточного Казахстана. Сходства и различия с песнями других регионов. </w:t>
      </w:r>
    </w:p>
    <w:bookmarkEnd w:id="24242"/>
    <w:bookmarkStart w:name="z24737" w:id="24243"/>
    <w:p>
      <w:pPr>
        <w:spacing w:after="0"/>
        <w:ind w:left="0"/>
        <w:jc w:val="both"/>
      </w:pPr>
      <w:r>
        <w:rPr>
          <w:rFonts w:ascii="Times New Roman"/>
          <w:b w:val="false"/>
          <w:i w:val="false"/>
          <w:color w:val="000000"/>
          <w:sz w:val="28"/>
        </w:rPr>
        <w:t>
      Тема 4. Разучивание и исполнении песен на инструменте сыбызғы.</w:t>
      </w:r>
    </w:p>
    <w:bookmarkEnd w:id="24243"/>
    <w:bookmarkStart w:name="z24738" w:id="24244"/>
    <w:p>
      <w:pPr>
        <w:spacing w:after="0"/>
        <w:ind w:left="0"/>
        <w:jc w:val="both"/>
      </w:pPr>
      <w:r>
        <w:rPr>
          <w:rFonts w:ascii="Times New Roman"/>
          <w:b w:val="false"/>
          <w:i w:val="false"/>
          <w:color w:val="000000"/>
          <w:sz w:val="28"/>
        </w:rPr>
        <w:t xml:space="preserve">
      Тема 5. Кюи Восточного Казахстана. Сходства и различия с кюями других регионов. </w:t>
      </w:r>
    </w:p>
    <w:bookmarkEnd w:id="24244"/>
    <w:bookmarkStart w:name="z24739" w:id="24245"/>
    <w:p>
      <w:pPr>
        <w:spacing w:after="0"/>
        <w:ind w:left="0"/>
        <w:jc w:val="both"/>
      </w:pPr>
      <w:r>
        <w:rPr>
          <w:rFonts w:ascii="Times New Roman"/>
          <w:b w:val="false"/>
          <w:i w:val="false"/>
          <w:color w:val="000000"/>
          <w:sz w:val="28"/>
        </w:rPr>
        <w:t>
      Тема 6. Разучивание и исполнение кюев на инструменте сыбызғы.</w:t>
      </w:r>
    </w:p>
    <w:bookmarkEnd w:id="24245"/>
    <w:bookmarkStart w:name="z24740" w:id="24246"/>
    <w:p>
      <w:pPr>
        <w:spacing w:after="0"/>
        <w:ind w:left="0"/>
        <w:jc w:val="both"/>
      </w:pPr>
      <w:r>
        <w:rPr>
          <w:rFonts w:ascii="Times New Roman"/>
          <w:b w:val="false"/>
          <w:i w:val="false"/>
          <w:color w:val="000000"/>
          <w:sz w:val="28"/>
        </w:rPr>
        <w:t>
      Тема 7. Кюйши-композиторы Западно-казахстанской сыбызговой традиции. Кюи широкого диапазона. Философский смысл кюев.</w:t>
      </w:r>
    </w:p>
    <w:bookmarkEnd w:id="24246"/>
    <w:bookmarkStart w:name="z24741" w:id="24247"/>
    <w:p>
      <w:pPr>
        <w:spacing w:after="0"/>
        <w:ind w:left="0"/>
        <w:jc w:val="both"/>
      </w:pPr>
      <w:r>
        <w:rPr>
          <w:rFonts w:ascii="Times New Roman"/>
          <w:b w:val="false"/>
          <w:i w:val="false"/>
          <w:color w:val="000000"/>
          <w:sz w:val="28"/>
        </w:rPr>
        <w:t xml:space="preserve">
      Тема 8. Традиционные исполнители Западно-казахстанской сыбызговой школы. Музыкальное наследие кюйши-композиторов. </w:t>
      </w:r>
    </w:p>
    <w:bookmarkEnd w:id="24247"/>
    <w:bookmarkStart w:name="z24742" w:id="24248"/>
    <w:p>
      <w:pPr>
        <w:spacing w:after="0"/>
        <w:ind w:left="0"/>
        <w:jc w:val="both"/>
      </w:pPr>
      <w:r>
        <w:rPr>
          <w:rFonts w:ascii="Times New Roman"/>
          <w:b w:val="false"/>
          <w:i w:val="false"/>
          <w:color w:val="000000"/>
          <w:sz w:val="28"/>
        </w:rPr>
        <w:t>
      Тема 9. Кюи Западно-казахстанской сыбызговой традиции. Особенности исполнения кюев Западного Казахстана на сыбызғы.</w:t>
      </w:r>
    </w:p>
    <w:bookmarkEnd w:id="24248"/>
    <w:bookmarkStart w:name="z24743" w:id="24249"/>
    <w:p>
      <w:pPr>
        <w:spacing w:after="0"/>
        <w:ind w:left="0"/>
        <w:jc w:val="both"/>
      </w:pPr>
      <w:r>
        <w:rPr>
          <w:rFonts w:ascii="Times New Roman"/>
          <w:b w:val="false"/>
          <w:i w:val="false"/>
          <w:color w:val="000000"/>
          <w:sz w:val="28"/>
        </w:rPr>
        <w:t>
      Тема 10. Разучивание и исполнение кюев на сыбызғы.</w:t>
      </w:r>
    </w:p>
    <w:bookmarkEnd w:id="24249"/>
    <w:bookmarkStart w:name="z24744" w:id="24250"/>
    <w:p>
      <w:pPr>
        <w:spacing w:after="0"/>
        <w:ind w:left="0"/>
        <w:jc w:val="both"/>
      </w:pPr>
      <w:r>
        <w:rPr>
          <w:rFonts w:ascii="Times New Roman"/>
          <w:b w:val="false"/>
          <w:i w:val="false"/>
          <w:color w:val="000000"/>
          <w:sz w:val="28"/>
        </w:rPr>
        <w:t>
      Тема 11. Песни Западно-казахстанской сыбызговой традиции. Особенности исполнения песен Западного Казахстана на сыбызғы.</w:t>
      </w:r>
    </w:p>
    <w:bookmarkEnd w:id="24250"/>
    <w:bookmarkStart w:name="z24745" w:id="24251"/>
    <w:p>
      <w:pPr>
        <w:spacing w:after="0"/>
        <w:ind w:left="0"/>
        <w:jc w:val="both"/>
      </w:pPr>
      <w:r>
        <w:rPr>
          <w:rFonts w:ascii="Times New Roman"/>
          <w:b w:val="false"/>
          <w:i w:val="false"/>
          <w:color w:val="000000"/>
          <w:sz w:val="28"/>
        </w:rPr>
        <w:t>
      Тема 12. Разучивание и исполнение песен на сыбызғы.</w:t>
      </w:r>
    </w:p>
    <w:bookmarkEnd w:id="24251"/>
    <w:bookmarkStart w:name="z24746" w:id="24252"/>
    <w:p>
      <w:pPr>
        <w:spacing w:after="0"/>
        <w:ind w:left="0"/>
        <w:jc w:val="both"/>
      </w:pPr>
      <w:r>
        <w:rPr>
          <w:rFonts w:ascii="Times New Roman"/>
          <w:b w:val="false"/>
          <w:i w:val="false"/>
          <w:color w:val="000000"/>
          <w:sz w:val="28"/>
        </w:rPr>
        <w:t xml:space="preserve">
      91. Ожидаемые результаты освоения Программы 2 класса. </w:t>
      </w:r>
    </w:p>
    <w:bookmarkEnd w:id="24252"/>
    <w:bookmarkStart w:name="z24747" w:id="2425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4253"/>
    <w:bookmarkStart w:name="z24748" w:id="24254"/>
    <w:p>
      <w:pPr>
        <w:spacing w:after="0"/>
        <w:ind w:left="0"/>
        <w:jc w:val="both"/>
      </w:pPr>
      <w:r>
        <w:rPr>
          <w:rFonts w:ascii="Times New Roman"/>
          <w:b w:val="false"/>
          <w:i w:val="false"/>
          <w:color w:val="000000"/>
          <w:sz w:val="28"/>
        </w:rPr>
        <w:t>
      1) знает особенности исполнения кюев, песен восточно-казахстанского, западно-казахстанского регионов;</w:t>
      </w:r>
    </w:p>
    <w:bookmarkEnd w:id="24254"/>
    <w:bookmarkStart w:name="z24749" w:id="24255"/>
    <w:p>
      <w:pPr>
        <w:spacing w:after="0"/>
        <w:ind w:left="0"/>
        <w:jc w:val="both"/>
      </w:pPr>
      <w:r>
        <w:rPr>
          <w:rFonts w:ascii="Times New Roman"/>
          <w:b w:val="false"/>
          <w:i w:val="false"/>
          <w:color w:val="000000"/>
          <w:sz w:val="28"/>
        </w:rPr>
        <w:t>
      2) знает и исполняет на инструменте сыбызғы песни и кюи восточно-казахстанского, западно-казахстанского регионов;</w:t>
      </w:r>
    </w:p>
    <w:bookmarkEnd w:id="24255"/>
    <w:bookmarkStart w:name="z24750" w:id="24256"/>
    <w:p>
      <w:pPr>
        <w:spacing w:after="0"/>
        <w:ind w:left="0"/>
        <w:jc w:val="both"/>
      </w:pPr>
      <w:r>
        <w:rPr>
          <w:rFonts w:ascii="Times New Roman"/>
          <w:b w:val="false"/>
          <w:i w:val="false"/>
          <w:color w:val="000000"/>
          <w:sz w:val="28"/>
        </w:rPr>
        <w:t>
      4) знает творчество кюйши-композиторов восточно-казахстанской, западно-казахстанской сыбызговых традиций;</w:t>
      </w:r>
    </w:p>
    <w:bookmarkEnd w:id="24256"/>
    <w:bookmarkStart w:name="z24751" w:id="24257"/>
    <w:p>
      <w:pPr>
        <w:spacing w:after="0"/>
        <w:ind w:left="0"/>
        <w:jc w:val="both"/>
      </w:pPr>
      <w:r>
        <w:rPr>
          <w:rFonts w:ascii="Times New Roman"/>
          <w:b w:val="false"/>
          <w:i w:val="false"/>
          <w:color w:val="000000"/>
          <w:sz w:val="28"/>
        </w:rPr>
        <w:t>
      5) умеет анализировать исполняемое произведение;</w:t>
      </w:r>
    </w:p>
    <w:bookmarkEnd w:id="24257"/>
    <w:bookmarkStart w:name="z24752" w:id="24258"/>
    <w:p>
      <w:pPr>
        <w:spacing w:after="0"/>
        <w:ind w:left="0"/>
        <w:jc w:val="both"/>
      </w:pPr>
      <w:r>
        <w:rPr>
          <w:rFonts w:ascii="Times New Roman"/>
          <w:b w:val="false"/>
          <w:i w:val="false"/>
          <w:color w:val="000000"/>
          <w:sz w:val="28"/>
        </w:rPr>
        <w:t>
      6) владеет навыками самостоятельного разбора несложного нотного материала.</w:t>
      </w:r>
    </w:p>
    <w:bookmarkEnd w:id="24258"/>
    <w:bookmarkStart w:name="z24753" w:id="24259"/>
    <w:p>
      <w:pPr>
        <w:spacing w:after="0"/>
        <w:ind w:left="0"/>
        <w:jc w:val="both"/>
      </w:pPr>
      <w:r>
        <w:rPr>
          <w:rFonts w:ascii="Times New Roman"/>
          <w:b w:val="false"/>
          <w:i w:val="false"/>
          <w:color w:val="000000"/>
          <w:sz w:val="28"/>
        </w:rPr>
        <w:t>
      92. Программные требования в 3 классе.</w:t>
      </w:r>
    </w:p>
    <w:bookmarkEnd w:id="24259"/>
    <w:bookmarkStart w:name="z24754" w:id="24260"/>
    <w:p>
      <w:pPr>
        <w:spacing w:after="0"/>
        <w:ind w:left="0"/>
        <w:jc w:val="both"/>
      </w:pPr>
      <w:r>
        <w:rPr>
          <w:rFonts w:ascii="Times New Roman"/>
          <w:b w:val="false"/>
          <w:i w:val="false"/>
          <w:color w:val="000000"/>
          <w:sz w:val="28"/>
        </w:rPr>
        <w:t>
      1) разучиваются на инструменте сыбызғы кюи Баян-Ульгийского аймака Монголии;</w:t>
      </w:r>
    </w:p>
    <w:bookmarkEnd w:id="24260"/>
    <w:bookmarkStart w:name="z24755" w:id="24261"/>
    <w:p>
      <w:pPr>
        <w:spacing w:after="0"/>
        <w:ind w:left="0"/>
        <w:jc w:val="both"/>
      </w:pPr>
      <w:r>
        <w:rPr>
          <w:rFonts w:ascii="Times New Roman"/>
          <w:b w:val="false"/>
          <w:i w:val="false"/>
          <w:color w:val="000000"/>
          <w:sz w:val="28"/>
        </w:rPr>
        <w:t>
      2) обучающийся знакомится с сыбызговой традицией казахов Синьцзяня, особенностями исполнительства;</w:t>
      </w:r>
    </w:p>
    <w:bookmarkEnd w:id="24261"/>
    <w:bookmarkStart w:name="z24756" w:id="24262"/>
    <w:p>
      <w:pPr>
        <w:spacing w:after="0"/>
        <w:ind w:left="0"/>
        <w:jc w:val="both"/>
      </w:pPr>
      <w:r>
        <w:rPr>
          <w:rFonts w:ascii="Times New Roman"/>
          <w:b w:val="false"/>
          <w:i w:val="false"/>
          <w:color w:val="000000"/>
          <w:sz w:val="28"/>
        </w:rPr>
        <w:t>
      3) осваивает 6 кюев Баян-Ульгийского аймака, 6 кюев синьцзянской сыбызговой школы.</w:t>
      </w:r>
    </w:p>
    <w:bookmarkEnd w:id="24262"/>
    <w:bookmarkStart w:name="z24757" w:id="24263"/>
    <w:p>
      <w:pPr>
        <w:spacing w:after="0"/>
        <w:ind w:left="0"/>
        <w:jc w:val="both"/>
      </w:pPr>
      <w:r>
        <w:rPr>
          <w:rFonts w:ascii="Times New Roman"/>
          <w:b w:val="false"/>
          <w:i w:val="false"/>
          <w:color w:val="000000"/>
          <w:sz w:val="28"/>
        </w:rPr>
        <w:t>
      93. Содержание учебного предмета в 3 классе.</w:t>
      </w:r>
    </w:p>
    <w:bookmarkEnd w:id="24263"/>
    <w:bookmarkStart w:name="z24758" w:id="24264"/>
    <w:p>
      <w:pPr>
        <w:spacing w:after="0"/>
        <w:ind w:left="0"/>
        <w:jc w:val="both"/>
      </w:pPr>
      <w:r>
        <w:rPr>
          <w:rFonts w:ascii="Times New Roman"/>
          <w:b w:val="false"/>
          <w:i w:val="false"/>
          <w:color w:val="000000"/>
          <w:sz w:val="28"/>
        </w:rPr>
        <w:t>
      Тематическое планирование.</w:t>
      </w:r>
    </w:p>
    <w:bookmarkEnd w:id="24264"/>
    <w:bookmarkStart w:name="z24759" w:id="24265"/>
    <w:p>
      <w:pPr>
        <w:spacing w:after="0"/>
        <w:ind w:left="0"/>
        <w:jc w:val="both"/>
      </w:pPr>
      <w:r>
        <w:rPr>
          <w:rFonts w:ascii="Times New Roman"/>
          <w:b w:val="false"/>
          <w:i w:val="false"/>
          <w:color w:val="000000"/>
          <w:sz w:val="28"/>
        </w:rPr>
        <w:t xml:space="preserve">
      Тема 1. Сыбызговая традиция казахов Баян-Ульгий. </w:t>
      </w:r>
    </w:p>
    <w:bookmarkEnd w:id="24265"/>
    <w:bookmarkStart w:name="z24760" w:id="24266"/>
    <w:p>
      <w:pPr>
        <w:spacing w:after="0"/>
        <w:ind w:left="0"/>
        <w:jc w:val="both"/>
      </w:pPr>
      <w:r>
        <w:rPr>
          <w:rFonts w:ascii="Times New Roman"/>
          <w:b w:val="false"/>
          <w:i w:val="false"/>
          <w:color w:val="000000"/>
          <w:sz w:val="28"/>
        </w:rPr>
        <w:t>
      Тема 2. Кюйши-композиторы. Произведения кюйши-композиторов.</w:t>
      </w:r>
    </w:p>
    <w:bookmarkEnd w:id="24266"/>
    <w:bookmarkStart w:name="z24761" w:id="24267"/>
    <w:p>
      <w:pPr>
        <w:spacing w:after="0"/>
        <w:ind w:left="0"/>
        <w:jc w:val="both"/>
      </w:pPr>
      <w:r>
        <w:rPr>
          <w:rFonts w:ascii="Times New Roman"/>
          <w:b w:val="false"/>
          <w:i w:val="false"/>
          <w:color w:val="000000"/>
          <w:sz w:val="28"/>
        </w:rPr>
        <w:t>
      Тема 3. Традиционные исполнители Баян-Ульгийской сыбызговой школы. Особенности исполнения кюев представителями традиционного искусства Баян-Ульгийского аймака. Сходства и различия сыбызговых кюев Баян-Ульгийского аймака.</w:t>
      </w:r>
    </w:p>
    <w:bookmarkEnd w:id="24267"/>
    <w:bookmarkStart w:name="z24762" w:id="24268"/>
    <w:p>
      <w:pPr>
        <w:spacing w:after="0"/>
        <w:ind w:left="0"/>
        <w:jc w:val="both"/>
      </w:pPr>
      <w:r>
        <w:rPr>
          <w:rFonts w:ascii="Times New Roman"/>
          <w:b w:val="false"/>
          <w:i w:val="false"/>
          <w:color w:val="000000"/>
          <w:sz w:val="28"/>
        </w:rPr>
        <w:t>
      Тема 4. Разучивание и исполнение кюев на сыбызғы. Особенности постановки правой и левой рук.</w:t>
      </w:r>
    </w:p>
    <w:bookmarkEnd w:id="24268"/>
    <w:bookmarkStart w:name="z24763" w:id="24269"/>
    <w:p>
      <w:pPr>
        <w:spacing w:after="0"/>
        <w:ind w:left="0"/>
        <w:jc w:val="both"/>
      </w:pPr>
      <w:r>
        <w:rPr>
          <w:rFonts w:ascii="Times New Roman"/>
          <w:b w:val="false"/>
          <w:i w:val="false"/>
          <w:color w:val="000000"/>
          <w:sz w:val="28"/>
        </w:rPr>
        <w:t>
      Тема 5. Повторения, постоянство темпа и ритма в форме кюев.</w:t>
      </w:r>
    </w:p>
    <w:bookmarkEnd w:id="24269"/>
    <w:bookmarkStart w:name="z24764" w:id="24270"/>
    <w:p>
      <w:pPr>
        <w:spacing w:after="0"/>
        <w:ind w:left="0"/>
        <w:jc w:val="both"/>
      </w:pPr>
      <w:r>
        <w:rPr>
          <w:rFonts w:ascii="Times New Roman"/>
          <w:b w:val="false"/>
          <w:i w:val="false"/>
          <w:color w:val="000000"/>
          <w:sz w:val="28"/>
        </w:rPr>
        <w:t xml:space="preserve">
      Тема 6. Домбровые кюи Баян-Ульгийского аймака. </w:t>
      </w:r>
    </w:p>
    <w:bookmarkEnd w:id="24270"/>
    <w:bookmarkStart w:name="z24765" w:id="24271"/>
    <w:p>
      <w:pPr>
        <w:spacing w:after="0"/>
        <w:ind w:left="0"/>
        <w:jc w:val="both"/>
      </w:pPr>
      <w:r>
        <w:rPr>
          <w:rFonts w:ascii="Times New Roman"/>
          <w:b w:val="false"/>
          <w:i w:val="false"/>
          <w:color w:val="000000"/>
          <w:sz w:val="28"/>
        </w:rPr>
        <w:t xml:space="preserve">
      Тема 7. Сходства и различия домбровых кюев Баян-Ульгийского аймака. </w:t>
      </w:r>
    </w:p>
    <w:bookmarkEnd w:id="24271"/>
    <w:bookmarkStart w:name="z24766" w:id="24272"/>
    <w:p>
      <w:pPr>
        <w:spacing w:after="0"/>
        <w:ind w:left="0"/>
        <w:jc w:val="both"/>
      </w:pPr>
      <w:r>
        <w:rPr>
          <w:rFonts w:ascii="Times New Roman"/>
          <w:b w:val="false"/>
          <w:i w:val="false"/>
          <w:color w:val="000000"/>
          <w:sz w:val="28"/>
        </w:rPr>
        <w:t>
      Тема 8. Разучивание и исполнение домбровых кюев на сыбызғы.</w:t>
      </w:r>
    </w:p>
    <w:bookmarkEnd w:id="24272"/>
    <w:bookmarkStart w:name="z24767" w:id="24273"/>
    <w:p>
      <w:pPr>
        <w:spacing w:after="0"/>
        <w:ind w:left="0"/>
        <w:jc w:val="both"/>
      </w:pPr>
      <w:r>
        <w:rPr>
          <w:rFonts w:ascii="Times New Roman"/>
          <w:b w:val="false"/>
          <w:i w:val="false"/>
          <w:color w:val="000000"/>
          <w:sz w:val="28"/>
        </w:rPr>
        <w:t>
      Тема 9. Сыбызговая традиция казахов Синьцзяня (Китай). Кюйши-композиторы Синьцзянской сыбызговой традиции. Отражение древнейших верований в древних кюях-сказаниях.</w:t>
      </w:r>
    </w:p>
    <w:bookmarkEnd w:id="24273"/>
    <w:bookmarkStart w:name="z24768" w:id="24274"/>
    <w:p>
      <w:pPr>
        <w:spacing w:after="0"/>
        <w:ind w:left="0"/>
        <w:jc w:val="both"/>
      </w:pPr>
      <w:r>
        <w:rPr>
          <w:rFonts w:ascii="Times New Roman"/>
          <w:b w:val="false"/>
          <w:i w:val="false"/>
          <w:color w:val="000000"/>
          <w:sz w:val="28"/>
        </w:rPr>
        <w:t>
      Тема 10. Мелизм кюев. Особенности исполнительства.</w:t>
      </w:r>
    </w:p>
    <w:bookmarkEnd w:id="24274"/>
    <w:bookmarkStart w:name="z24769" w:id="24275"/>
    <w:p>
      <w:pPr>
        <w:spacing w:after="0"/>
        <w:ind w:left="0"/>
        <w:jc w:val="both"/>
      </w:pPr>
      <w:r>
        <w:rPr>
          <w:rFonts w:ascii="Times New Roman"/>
          <w:b w:val="false"/>
          <w:i w:val="false"/>
          <w:color w:val="000000"/>
          <w:sz w:val="28"/>
        </w:rPr>
        <w:t>
      Тема 11. Традиционные исполнители синьцзянской сыбызговой школы. Музыкальное наследие кюйши-композиторов казахов Синьцзяня.</w:t>
      </w:r>
    </w:p>
    <w:bookmarkEnd w:id="24275"/>
    <w:bookmarkStart w:name="z24770" w:id="24276"/>
    <w:p>
      <w:pPr>
        <w:spacing w:after="0"/>
        <w:ind w:left="0"/>
        <w:jc w:val="both"/>
      </w:pPr>
      <w:r>
        <w:rPr>
          <w:rFonts w:ascii="Times New Roman"/>
          <w:b w:val="false"/>
          <w:i w:val="false"/>
          <w:color w:val="000000"/>
          <w:sz w:val="28"/>
        </w:rPr>
        <w:t>
      Тема 12. Разучивание кюев синьцзянской сыбызговой школы.</w:t>
      </w:r>
    </w:p>
    <w:bookmarkEnd w:id="24276"/>
    <w:bookmarkStart w:name="z24771" w:id="24277"/>
    <w:p>
      <w:pPr>
        <w:spacing w:after="0"/>
        <w:ind w:left="0"/>
        <w:jc w:val="both"/>
      </w:pPr>
      <w:r>
        <w:rPr>
          <w:rFonts w:ascii="Times New Roman"/>
          <w:b w:val="false"/>
          <w:i w:val="false"/>
          <w:color w:val="000000"/>
          <w:sz w:val="28"/>
        </w:rPr>
        <w:t>
      94. Ожидаемые результаты освоения Программы 3 класса.</w:t>
      </w:r>
    </w:p>
    <w:bookmarkEnd w:id="24277"/>
    <w:bookmarkStart w:name="z24772" w:id="24278"/>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4278"/>
    <w:bookmarkStart w:name="z24773" w:id="24279"/>
    <w:p>
      <w:pPr>
        <w:spacing w:after="0"/>
        <w:ind w:left="0"/>
        <w:jc w:val="both"/>
      </w:pPr>
      <w:r>
        <w:rPr>
          <w:rFonts w:ascii="Times New Roman"/>
          <w:b w:val="false"/>
          <w:i w:val="false"/>
          <w:color w:val="000000"/>
          <w:sz w:val="28"/>
        </w:rPr>
        <w:t>
      1) знает творчество монгольских кюйши-композиторов;</w:t>
      </w:r>
    </w:p>
    <w:bookmarkEnd w:id="24279"/>
    <w:bookmarkStart w:name="z24774" w:id="24280"/>
    <w:p>
      <w:pPr>
        <w:spacing w:after="0"/>
        <w:ind w:left="0"/>
        <w:jc w:val="both"/>
      </w:pPr>
      <w:r>
        <w:rPr>
          <w:rFonts w:ascii="Times New Roman"/>
          <w:b w:val="false"/>
          <w:i w:val="false"/>
          <w:color w:val="000000"/>
          <w:sz w:val="28"/>
        </w:rPr>
        <w:t>
      2) знает особенности исполнения сыбызговых, домбровых кюев Баян-Ульгийского аймака;</w:t>
      </w:r>
    </w:p>
    <w:bookmarkEnd w:id="24280"/>
    <w:bookmarkStart w:name="z24775" w:id="24281"/>
    <w:p>
      <w:pPr>
        <w:spacing w:after="0"/>
        <w:ind w:left="0"/>
        <w:jc w:val="both"/>
      </w:pPr>
      <w:r>
        <w:rPr>
          <w:rFonts w:ascii="Times New Roman"/>
          <w:b w:val="false"/>
          <w:i w:val="false"/>
          <w:color w:val="000000"/>
          <w:sz w:val="28"/>
        </w:rPr>
        <w:t>
      3) исполняет сыбызговые, домбровые кюи Баян-Ульгийского аймака;</w:t>
      </w:r>
    </w:p>
    <w:bookmarkEnd w:id="24281"/>
    <w:bookmarkStart w:name="z24776" w:id="24282"/>
    <w:p>
      <w:pPr>
        <w:spacing w:after="0"/>
        <w:ind w:left="0"/>
        <w:jc w:val="both"/>
      </w:pPr>
      <w:r>
        <w:rPr>
          <w:rFonts w:ascii="Times New Roman"/>
          <w:b w:val="false"/>
          <w:i w:val="false"/>
          <w:color w:val="000000"/>
          <w:sz w:val="28"/>
        </w:rPr>
        <w:t>
      4) знает особенности исполнительства кюев синьцзянской сыбызговой школы;</w:t>
      </w:r>
    </w:p>
    <w:bookmarkEnd w:id="24282"/>
    <w:bookmarkStart w:name="z24777" w:id="24283"/>
    <w:p>
      <w:pPr>
        <w:spacing w:after="0"/>
        <w:ind w:left="0"/>
        <w:jc w:val="both"/>
      </w:pPr>
      <w:r>
        <w:rPr>
          <w:rFonts w:ascii="Times New Roman"/>
          <w:b w:val="false"/>
          <w:i w:val="false"/>
          <w:color w:val="000000"/>
          <w:sz w:val="28"/>
        </w:rPr>
        <w:t>
      5) знает кюи синьцзянской сыбызговой школы.</w:t>
      </w:r>
    </w:p>
    <w:bookmarkEnd w:id="24283"/>
    <w:bookmarkStart w:name="z24778" w:id="24284"/>
    <w:p>
      <w:pPr>
        <w:spacing w:after="0"/>
        <w:ind w:left="0"/>
        <w:jc w:val="both"/>
      </w:pPr>
      <w:r>
        <w:rPr>
          <w:rFonts w:ascii="Times New Roman"/>
          <w:b w:val="false"/>
          <w:i w:val="false"/>
          <w:color w:val="000000"/>
          <w:sz w:val="28"/>
        </w:rPr>
        <w:t>
      95. Программные требования в 4 классе.</w:t>
      </w:r>
    </w:p>
    <w:bookmarkEnd w:id="24284"/>
    <w:bookmarkStart w:name="z24779" w:id="24285"/>
    <w:p>
      <w:pPr>
        <w:spacing w:after="0"/>
        <w:ind w:left="0"/>
        <w:jc w:val="both"/>
      </w:pPr>
      <w:r>
        <w:rPr>
          <w:rFonts w:ascii="Times New Roman"/>
          <w:b w:val="false"/>
          <w:i w:val="false"/>
          <w:color w:val="000000"/>
          <w:sz w:val="28"/>
        </w:rPr>
        <w:t>
      1) формируются навыки работы над произведениями инструментальной музыки, произведениями, написанными для родственных инструментов сыбызгғы;</w:t>
      </w:r>
    </w:p>
    <w:bookmarkEnd w:id="24285"/>
    <w:bookmarkStart w:name="z24780" w:id="24286"/>
    <w:p>
      <w:pPr>
        <w:spacing w:after="0"/>
        <w:ind w:left="0"/>
        <w:jc w:val="both"/>
      </w:pPr>
      <w:r>
        <w:rPr>
          <w:rFonts w:ascii="Times New Roman"/>
          <w:b w:val="false"/>
          <w:i w:val="false"/>
          <w:color w:val="000000"/>
          <w:sz w:val="28"/>
        </w:rPr>
        <w:t xml:space="preserve">
      2) осваиваются упражнения, этюды, гаммы, арпеджио, написанные для курая, башкирские народные танцевальные мелодии; </w:t>
      </w:r>
    </w:p>
    <w:bookmarkEnd w:id="24286"/>
    <w:bookmarkStart w:name="z24781" w:id="24287"/>
    <w:p>
      <w:pPr>
        <w:spacing w:after="0"/>
        <w:ind w:left="0"/>
        <w:jc w:val="both"/>
      </w:pPr>
      <w:r>
        <w:rPr>
          <w:rFonts w:ascii="Times New Roman"/>
          <w:b w:val="false"/>
          <w:i w:val="false"/>
          <w:color w:val="000000"/>
          <w:sz w:val="28"/>
        </w:rPr>
        <w:t>
      3) продолжается освоение на инструменте сыбызғы домбровых и кобызовых кюев, переложений произведений и кюев современных композиторов;</w:t>
      </w:r>
    </w:p>
    <w:bookmarkEnd w:id="24287"/>
    <w:bookmarkStart w:name="z24782" w:id="24288"/>
    <w:p>
      <w:pPr>
        <w:spacing w:after="0"/>
        <w:ind w:left="0"/>
        <w:jc w:val="both"/>
      </w:pPr>
      <w:r>
        <w:rPr>
          <w:rFonts w:ascii="Times New Roman"/>
          <w:b w:val="false"/>
          <w:i w:val="false"/>
          <w:color w:val="000000"/>
          <w:sz w:val="28"/>
        </w:rPr>
        <w:t>
      4) разучиваются сочинения композиторов-классиков, современных композиторов, написанных для домбры, қылқобыза, сазсырная, флейты произведений;</w:t>
      </w:r>
    </w:p>
    <w:bookmarkEnd w:id="24288"/>
    <w:bookmarkStart w:name="z24783" w:id="24289"/>
    <w:p>
      <w:pPr>
        <w:spacing w:after="0"/>
        <w:ind w:left="0"/>
        <w:jc w:val="both"/>
      </w:pPr>
      <w:r>
        <w:rPr>
          <w:rFonts w:ascii="Times New Roman"/>
          <w:b w:val="false"/>
          <w:i w:val="false"/>
          <w:color w:val="000000"/>
          <w:sz w:val="28"/>
        </w:rPr>
        <w:t>
      5) обучающийся осваивает 10-12 кюев, народных песен, 10-15 произведений композиторов-классиков, современных композиторов, написанных для домбры, қылқобыза, сазсырная и флейты.</w:t>
      </w:r>
    </w:p>
    <w:bookmarkEnd w:id="24289"/>
    <w:bookmarkStart w:name="z24784" w:id="24290"/>
    <w:p>
      <w:pPr>
        <w:spacing w:after="0"/>
        <w:ind w:left="0"/>
        <w:jc w:val="both"/>
      </w:pPr>
      <w:r>
        <w:rPr>
          <w:rFonts w:ascii="Times New Roman"/>
          <w:b w:val="false"/>
          <w:i w:val="false"/>
          <w:color w:val="000000"/>
          <w:sz w:val="28"/>
        </w:rPr>
        <w:t>
      96. Содержание учебного предмета в 4 классе.</w:t>
      </w:r>
    </w:p>
    <w:bookmarkEnd w:id="24290"/>
    <w:bookmarkStart w:name="z24785" w:id="24291"/>
    <w:p>
      <w:pPr>
        <w:spacing w:after="0"/>
        <w:ind w:left="0"/>
        <w:jc w:val="both"/>
      </w:pPr>
      <w:r>
        <w:rPr>
          <w:rFonts w:ascii="Times New Roman"/>
          <w:b w:val="false"/>
          <w:i w:val="false"/>
          <w:color w:val="000000"/>
          <w:sz w:val="28"/>
        </w:rPr>
        <w:t>
      Тематическое планирование.</w:t>
      </w:r>
    </w:p>
    <w:bookmarkEnd w:id="24291"/>
    <w:bookmarkStart w:name="z24786" w:id="24292"/>
    <w:p>
      <w:pPr>
        <w:spacing w:after="0"/>
        <w:ind w:left="0"/>
        <w:jc w:val="both"/>
      </w:pPr>
      <w:r>
        <w:rPr>
          <w:rFonts w:ascii="Times New Roman"/>
          <w:b w:val="false"/>
          <w:i w:val="false"/>
          <w:color w:val="000000"/>
          <w:sz w:val="28"/>
        </w:rPr>
        <w:t>
      Тема 1. Башкирские народные кюи.</w:t>
      </w:r>
    </w:p>
    <w:bookmarkEnd w:id="24292"/>
    <w:bookmarkStart w:name="z24787" w:id="24293"/>
    <w:p>
      <w:pPr>
        <w:spacing w:after="0"/>
        <w:ind w:left="0"/>
        <w:jc w:val="both"/>
      </w:pPr>
      <w:r>
        <w:rPr>
          <w:rFonts w:ascii="Times New Roman"/>
          <w:b w:val="false"/>
          <w:i w:val="false"/>
          <w:color w:val="000000"/>
          <w:sz w:val="28"/>
        </w:rPr>
        <w:t>
      Тема 2. Упражнения, этюды, гаммы и арпеджио, написанные для қурая.</w:t>
      </w:r>
    </w:p>
    <w:bookmarkEnd w:id="24293"/>
    <w:bookmarkStart w:name="z24788" w:id="24294"/>
    <w:p>
      <w:pPr>
        <w:spacing w:after="0"/>
        <w:ind w:left="0"/>
        <w:jc w:val="both"/>
      </w:pPr>
      <w:r>
        <w:rPr>
          <w:rFonts w:ascii="Times New Roman"/>
          <w:b w:val="false"/>
          <w:i w:val="false"/>
          <w:color w:val="000000"/>
          <w:sz w:val="28"/>
        </w:rPr>
        <w:t>
      Тема 3. Башкирские народные танцевальные мелодии. Ритмические особенности мелодий.</w:t>
      </w:r>
    </w:p>
    <w:bookmarkEnd w:id="24294"/>
    <w:bookmarkStart w:name="z24789" w:id="24295"/>
    <w:p>
      <w:pPr>
        <w:spacing w:after="0"/>
        <w:ind w:left="0"/>
        <w:jc w:val="both"/>
      </w:pPr>
      <w:r>
        <w:rPr>
          <w:rFonts w:ascii="Times New Roman"/>
          <w:b w:val="false"/>
          <w:i w:val="false"/>
          <w:color w:val="000000"/>
          <w:sz w:val="28"/>
        </w:rPr>
        <w:t>
      Тема 4. Пентатоническая структура башкирских кюев.</w:t>
      </w:r>
    </w:p>
    <w:bookmarkEnd w:id="24295"/>
    <w:bookmarkStart w:name="z24790" w:id="24296"/>
    <w:p>
      <w:pPr>
        <w:spacing w:after="0"/>
        <w:ind w:left="0"/>
        <w:jc w:val="both"/>
      </w:pPr>
      <w:r>
        <w:rPr>
          <w:rFonts w:ascii="Times New Roman"/>
          <w:b w:val="false"/>
          <w:i w:val="false"/>
          <w:color w:val="000000"/>
          <w:sz w:val="28"/>
        </w:rPr>
        <w:t>
      Тема 5. Башкирские произведения в сопровождении фортепиано или баяна.</w:t>
      </w:r>
    </w:p>
    <w:bookmarkEnd w:id="24296"/>
    <w:bookmarkStart w:name="z24791" w:id="24297"/>
    <w:p>
      <w:pPr>
        <w:spacing w:after="0"/>
        <w:ind w:left="0"/>
        <w:jc w:val="both"/>
      </w:pPr>
      <w:r>
        <w:rPr>
          <w:rFonts w:ascii="Times New Roman"/>
          <w:b w:val="false"/>
          <w:i w:val="false"/>
          <w:color w:val="000000"/>
          <w:sz w:val="28"/>
        </w:rPr>
        <w:t>
      Тема 6. Особенности исполнения произведений на инструменте қурай.</w:t>
      </w:r>
    </w:p>
    <w:bookmarkEnd w:id="24297"/>
    <w:bookmarkStart w:name="z24792" w:id="24298"/>
    <w:p>
      <w:pPr>
        <w:spacing w:after="0"/>
        <w:ind w:left="0"/>
        <w:jc w:val="both"/>
      </w:pPr>
      <w:r>
        <w:rPr>
          <w:rFonts w:ascii="Times New Roman"/>
          <w:b w:val="false"/>
          <w:i w:val="false"/>
          <w:color w:val="000000"/>
          <w:sz w:val="28"/>
        </w:rPr>
        <w:t>
      Тема 7. Особенности исполнения башкирских народных кюев на инструменте қурай.</w:t>
      </w:r>
    </w:p>
    <w:bookmarkEnd w:id="24298"/>
    <w:bookmarkStart w:name="z24793" w:id="24299"/>
    <w:p>
      <w:pPr>
        <w:spacing w:after="0"/>
        <w:ind w:left="0"/>
        <w:jc w:val="both"/>
      </w:pPr>
      <w:r>
        <w:rPr>
          <w:rFonts w:ascii="Times New Roman"/>
          <w:b w:val="false"/>
          <w:i w:val="false"/>
          <w:color w:val="000000"/>
          <w:sz w:val="28"/>
        </w:rPr>
        <w:t>
      Тема 8. Разучивание и исполнение башкирских народных кюев на инструменте қурай.</w:t>
      </w:r>
    </w:p>
    <w:bookmarkEnd w:id="24299"/>
    <w:bookmarkStart w:name="z24794" w:id="24300"/>
    <w:p>
      <w:pPr>
        <w:spacing w:after="0"/>
        <w:ind w:left="0"/>
        <w:jc w:val="both"/>
      </w:pPr>
      <w:r>
        <w:rPr>
          <w:rFonts w:ascii="Times New Roman"/>
          <w:b w:val="false"/>
          <w:i w:val="false"/>
          <w:color w:val="000000"/>
          <w:sz w:val="28"/>
        </w:rPr>
        <w:t>
      Тема 9. Разучивание и исполнение башкирских народных кюев на инструменте сыбызғы.</w:t>
      </w:r>
    </w:p>
    <w:bookmarkEnd w:id="24300"/>
    <w:bookmarkStart w:name="z24795" w:id="24301"/>
    <w:p>
      <w:pPr>
        <w:spacing w:after="0"/>
        <w:ind w:left="0"/>
        <w:jc w:val="both"/>
      </w:pPr>
      <w:r>
        <w:rPr>
          <w:rFonts w:ascii="Times New Roman"/>
          <w:b w:val="false"/>
          <w:i w:val="false"/>
          <w:color w:val="000000"/>
          <w:sz w:val="28"/>
        </w:rPr>
        <w:t>
      Тема 10. Разучивание и исполнение башкирских народных песен на инструменте курай.</w:t>
      </w:r>
    </w:p>
    <w:bookmarkEnd w:id="24301"/>
    <w:bookmarkStart w:name="z24796" w:id="24302"/>
    <w:p>
      <w:pPr>
        <w:spacing w:after="0"/>
        <w:ind w:left="0"/>
        <w:jc w:val="both"/>
      </w:pPr>
      <w:r>
        <w:rPr>
          <w:rFonts w:ascii="Times New Roman"/>
          <w:b w:val="false"/>
          <w:i w:val="false"/>
          <w:color w:val="000000"/>
          <w:sz w:val="28"/>
        </w:rPr>
        <w:t>
      Тема 11. Разучивание и исполнение башкирских народных песен на инструменте сыбызғы.</w:t>
      </w:r>
    </w:p>
    <w:bookmarkEnd w:id="24302"/>
    <w:bookmarkStart w:name="z24797" w:id="24303"/>
    <w:p>
      <w:pPr>
        <w:spacing w:after="0"/>
        <w:ind w:left="0"/>
        <w:jc w:val="both"/>
      </w:pPr>
      <w:r>
        <w:rPr>
          <w:rFonts w:ascii="Times New Roman"/>
          <w:b w:val="false"/>
          <w:i w:val="false"/>
          <w:color w:val="000000"/>
          <w:sz w:val="28"/>
        </w:rPr>
        <w:t>
      Тема 12. Переложения произведений современных композиторов.</w:t>
      </w:r>
    </w:p>
    <w:bookmarkEnd w:id="24303"/>
    <w:bookmarkStart w:name="z24798" w:id="24304"/>
    <w:p>
      <w:pPr>
        <w:spacing w:after="0"/>
        <w:ind w:left="0"/>
        <w:jc w:val="both"/>
      </w:pPr>
      <w:r>
        <w:rPr>
          <w:rFonts w:ascii="Times New Roman"/>
          <w:b w:val="false"/>
          <w:i w:val="false"/>
          <w:color w:val="000000"/>
          <w:sz w:val="28"/>
        </w:rPr>
        <w:t>
      Тема 13. Переложения кюев современных композиторов.</w:t>
      </w:r>
    </w:p>
    <w:bookmarkEnd w:id="24304"/>
    <w:bookmarkStart w:name="z24799" w:id="24305"/>
    <w:p>
      <w:pPr>
        <w:spacing w:after="0"/>
        <w:ind w:left="0"/>
        <w:jc w:val="both"/>
      </w:pPr>
      <w:r>
        <w:rPr>
          <w:rFonts w:ascii="Times New Roman"/>
          <w:b w:val="false"/>
          <w:i w:val="false"/>
          <w:color w:val="000000"/>
          <w:sz w:val="28"/>
        </w:rPr>
        <w:t>
      Тема 14. Исполнение домбровых кюев на инструменте сыбызғы.</w:t>
      </w:r>
    </w:p>
    <w:bookmarkEnd w:id="24305"/>
    <w:bookmarkStart w:name="z24800" w:id="24306"/>
    <w:p>
      <w:pPr>
        <w:spacing w:after="0"/>
        <w:ind w:left="0"/>
        <w:jc w:val="both"/>
      </w:pPr>
      <w:r>
        <w:rPr>
          <w:rFonts w:ascii="Times New Roman"/>
          <w:b w:val="false"/>
          <w:i w:val="false"/>
          <w:color w:val="000000"/>
          <w:sz w:val="28"/>
        </w:rPr>
        <w:t>
      Тема 15. Исполнение кобызовых кюев на инструменте сыбызғы.</w:t>
      </w:r>
    </w:p>
    <w:bookmarkEnd w:id="24306"/>
    <w:bookmarkStart w:name="z24801" w:id="24307"/>
    <w:p>
      <w:pPr>
        <w:spacing w:after="0"/>
        <w:ind w:left="0"/>
        <w:jc w:val="both"/>
      </w:pPr>
      <w:r>
        <w:rPr>
          <w:rFonts w:ascii="Times New Roman"/>
          <w:b w:val="false"/>
          <w:i w:val="false"/>
          <w:color w:val="000000"/>
          <w:sz w:val="28"/>
        </w:rPr>
        <w:t>
      Тема 16. Переложения кюев для сыбызғы современных композиторов.</w:t>
      </w:r>
    </w:p>
    <w:bookmarkEnd w:id="24307"/>
    <w:bookmarkStart w:name="z24802" w:id="24308"/>
    <w:p>
      <w:pPr>
        <w:spacing w:after="0"/>
        <w:ind w:left="0"/>
        <w:jc w:val="both"/>
      </w:pPr>
      <w:r>
        <w:rPr>
          <w:rFonts w:ascii="Times New Roman"/>
          <w:b w:val="false"/>
          <w:i w:val="false"/>
          <w:color w:val="000000"/>
          <w:sz w:val="28"/>
        </w:rPr>
        <w:t>
      Тема 17. Переложения произведений для сыбызғы современных композиторов.</w:t>
      </w:r>
    </w:p>
    <w:bookmarkEnd w:id="24308"/>
    <w:bookmarkStart w:name="z24803" w:id="24309"/>
    <w:p>
      <w:pPr>
        <w:spacing w:after="0"/>
        <w:ind w:left="0"/>
        <w:jc w:val="both"/>
      </w:pPr>
      <w:r>
        <w:rPr>
          <w:rFonts w:ascii="Times New Roman"/>
          <w:b w:val="false"/>
          <w:i w:val="false"/>
          <w:color w:val="000000"/>
          <w:sz w:val="28"/>
        </w:rPr>
        <w:t>
      Тема 18. Сочинения композиторов-классиков, современных композиторов, написанных для домбры.</w:t>
      </w:r>
    </w:p>
    <w:bookmarkEnd w:id="24309"/>
    <w:bookmarkStart w:name="z24804" w:id="24310"/>
    <w:p>
      <w:pPr>
        <w:spacing w:after="0"/>
        <w:ind w:left="0"/>
        <w:jc w:val="both"/>
      </w:pPr>
      <w:r>
        <w:rPr>
          <w:rFonts w:ascii="Times New Roman"/>
          <w:b w:val="false"/>
          <w:i w:val="false"/>
          <w:color w:val="000000"/>
          <w:sz w:val="28"/>
        </w:rPr>
        <w:t>
      Тема 19. Сочинения композиторов-классиков, современных композиторов, написанных для қылқобыза.</w:t>
      </w:r>
    </w:p>
    <w:bookmarkEnd w:id="24310"/>
    <w:bookmarkStart w:name="z24805" w:id="24311"/>
    <w:p>
      <w:pPr>
        <w:spacing w:after="0"/>
        <w:ind w:left="0"/>
        <w:jc w:val="both"/>
      </w:pPr>
      <w:r>
        <w:rPr>
          <w:rFonts w:ascii="Times New Roman"/>
          <w:b w:val="false"/>
          <w:i w:val="false"/>
          <w:color w:val="000000"/>
          <w:sz w:val="28"/>
        </w:rPr>
        <w:t>
      Тема 20. Сочинения композиторов-классиков, современных композиторов, написанных для сазсырная.</w:t>
      </w:r>
    </w:p>
    <w:bookmarkEnd w:id="24311"/>
    <w:bookmarkStart w:name="z24806" w:id="24312"/>
    <w:p>
      <w:pPr>
        <w:spacing w:after="0"/>
        <w:ind w:left="0"/>
        <w:jc w:val="both"/>
      </w:pPr>
      <w:r>
        <w:rPr>
          <w:rFonts w:ascii="Times New Roman"/>
          <w:b w:val="false"/>
          <w:i w:val="false"/>
          <w:color w:val="000000"/>
          <w:sz w:val="28"/>
        </w:rPr>
        <w:t xml:space="preserve">
      Тема 21. Развитие музыкально-образного мышления обучающегося, творческого художественного воображения, фантазии. </w:t>
      </w:r>
    </w:p>
    <w:bookmarkEnd w:id="24312"/>
    <w:bookmarkStart w:name="z24807" w:id="24313"/>
    <w:p>
      <w:pPr>
        <w:spacing w:after="0"/>
        <w:ind w:left="0"/>
        <w:jc w:val="both"/>
      </w:pPr>
      <w:r>
        <w:rPr>
          <w:rFonts w:ascii="Times New Roman"/>
          <w:b w:val="false"/>
          <w:i w:val="false"/>
          <w:color w:val="000000"/>
          <w:sz w:val="28"/>
        </w:rPr>
        <w:t>
      Тема 22. Выразительные средства музыкального языка, понимание их значения в создании конкретного художественного образа и применение знаний в практической деятельности.</w:t>
      </w:r>
    </w:p>
    <w:bookmarkEnd w:id="24313"/>
    <w:bookmarkStart w:name="z24808" w:id="24314"/>
    <w:p>
      <w:pPr>
        <w:spacing w:after="0"/>
        <w:ind w:left="0"/>
        <w:jc w:val="both"/>
      </w:pPr>
      <w:r>
        <w:rPr>
          <w:rFonts w:ascii="Times New Roman"/>
          <w:b w:val="false"/>
          <w:i w:val="false"/>
          <w:color w:val="000000"/>
          <w:sz w:val="28"/>
        </w:rPr>
        <w:t>
      Тема 23. Развитие умений эмоционального восприятия музыки, ее содержания, идейно-эмоциональной направленности, понимание и раскрытие художественного замысла музыкального произведения.</w:t>
      </w:r>
    </w:p>
    <w:bookmarkEnd w:id="24314"/>
    <w:bookmarkStart w:name="z24809" w:id="24315"/>
    <w:p>
      <w:pPr>
        <w:spacing w:after="0"/>
        <w:ind w:left="0"/>
        <w:jc w:val="both"/>
      </w:pPr>
      <w:r>
        <w:rPr>
          <w:rFonts w:ascii="Times New Roman"/>
          <w:b w:val="false"/>
          <w:i w:val="false"/>
          <w:color w:val="000000"/>
          <w:sz w:val="28"/>
        </w:rPr>
        <w:t>
      Тема 24. Развитие умения понимать жанровые и стилистические особенности изучаемых произведений. Художественная форма в выражении содержания музыки.</w:t>
      </w:r>
    </w:p>
    <w:bookmarkEnd w:id="24315"/>
    <w:bookmarkStart w:name="z24810" w:id="24316"/>
    <w:p>
      <w:pPr>
        <w:spacing w:after="0"/>
        <w:ind w:left="0"/>
        <w:jc w:val="both"/>
      </w:pPr>
      <w:r>
        <w:rPr>
          <w:rFonts w:ascii="Times New Roman"/>
          <w:b w:val="false"/>
          <w:i w:val="false"/>
          <w:color w:val="000000"/>
          <w:sz w:val="28"/>
        </w:rPr>
        <w:t>
      Тема 25. Подготовка концертно-конкурсных программ.</w:t>
      </w:r>
    </w:p>
    <w:bookmarkEnd w:id="24316"/>
    <w:bookmarkStart w:name="z24811" w:id="24317"/>
    <w:p>
      <w:pPr>
        <w:spacing w:after="0"/>
        <w:ind w:left="0"/>
        <w:jc w:val="both"/>
      </w:pPr>
      <w:r>
        <w:rPr>
          <w:rFonts w:ascii="Times New Roman"/>
          <w:b w:val="false"/>
          <w:i w:val="false"/>
          <w:color w:val="000000"/>
          <w:sz w:val="28"/>
        </w:rPr>
        <w:t>
      Тема 26. Концертно-конкурсная деятельность. Концертный репертуар. Развитие сценической культуры.</w:t>
      </w:r>
    </w:p>
    <w:bookmarkEnd w:id="24317"/>
    <w:bookmarkStart w:name="z24812" w:id="24318"/>
    <w:p>
      <w:pPr>
        <w:spacing w:after="0"/>
        <w:ind w:left="0"/>
        <w:jc w:val="both"/>
      </w:pPr>
      <w:r>
        <w:rPr>
          <w:rFonts w:ascii="Times New Roman"/>
          <w:b w:val="false"/>
          <w:i w:val="false"/>
          <w:color w:val="000000"/>
          <w:sz w:val="28"/>
        </w:rPr>
        <w:t xml:space="preserve">
      97. Ожидаемые результаты освоения Программы 4 класса. </w:t>
      </w:r>
    </w:p>
    <w:bookmarkEnd w:id="24318"/>
    <w:bookmarkStart w:name="z24813" w:id="2431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4319"/>
    <w:bookmarkStart w:name="z24814" w:id="24320"/>
    <w:p>
      <w:pPr>
        <w:spacing w:after="0"/>
        <w:ind w:left="0"/>
        <w:jc w:val="both"/>
      </w:pPr>
      <w:r>
        <w:rPr>
          <w:rFonts w:ascii="Times New Roman"/>
          <w:b w:val="false"/>
          <w:i w:val="false"/>
          <w:color w:val="000000"/>
          <w:sz w:val="28"/>
        </w:rPr>
        <w:t>
      1) знает особенности исполнения башкирских народных кюев на инструменте қурай;</w:t>
      </w:r>
    </w:p>
    <w:bookmarkEnd w:id="24320"/>
    <w:bookmarkStart w:name="z24815" w:id="24321"/>
    <w:p>
      <w:pPr>
        <w:spacing w:after="0"/>
        <w:ind w:left="0"/>
        <w:jc w:val="both"/>
      </w:pPr>
      <w:r>
        <w:rPr>
          <w:rFonts w:ascii="Times New Roman"/>
          <w:b w:val="false"/>
          <w:i w:val="false"/>
          <w:color w:val="000000"/>
          <w:sz w:val="28"/>
        </w:rPr>
        <w:t>
      2) умеет исполнять на инструменте қурай башкирские народные кюи и песни;</w:t>
      </w:r>
    </w:p>
    <w:bookmarkEnd w:id="24321"/>
    <w:bookmarkStart w:name="z24816" w:id="24322"/>
    <w:p>
      <w:pPr>
        <w:spacing w:after="0"/>
        <w:ind w:left="0"/>
        <w:jc w:val="both"/>
      </w:pPr>
      <w:r>
        <w:rPr>
          <w:rFonts w:ascii="Times New Roman"/>
          <w:b w:val="false"/>
          <w:i w:val="false"/>
          <w:color w:val="000000"/>
          <w:sz w:val="28"/>
        </w:rPr>
        <w:t>
      3) знает особенности исполнения башкирских народных кюев на инструменте сыбызғы;</w:t>
      </w:r>
    </w:p>
    <w:bookmarkEnd w:id="24322"/>
    <w:bookmarkStart w:name="z24817" w:id="24323"/>
    <w:p>
      <w:pPr>
        <w:spacing w:after="0"/>
        <w:ind w:left="0"/>
        <w:jc w:val="both"/>
      </w:pPr>
      <w:r>
        <w:rPr>
          <w:rFonts w:ascii="Times New Roman"/>
          <w:b w:val="false"/>
          <w:i w:val="false"/>
          <w:color w:val="000000"/>
          <w:sz w:val="28"/>
        </w:rPr>
        <w:t>
      4) умеет исполнять на инструменте сыбызғы башкирские народные кюи и песни;</w:t>
      </w:r>
    </w:p>
    <w:bookmarkEnd w:id="24323"/>
    <w:bookmarkStart w:name="z24818" w:id="24324"/>
    <w:p>
      <w:pPr>
        <w:spacing w:after="0"/>
        <w:ind w:left="0"/>
        <w:jc w:val="both"/>
      </w:pPr>
      <w:r>
        <w:rPr>
          <w:rFonts w:ascii="Times New Roman"/>
          <w:b w:val="false"/>
          <w:i w:val="false"/>
          <w:color w:val="000000"/>
          <w:sz w:val="28"/>
        </w:rPr>
        <w:t xml:space="preserve">
      5) грамотно исполняет переложения произведений современных композиторов, переложения кюев современных композиторов; </w:t>
      </w:r>
    </w:p>
    <w:bookmarkEnd w:id="24324"/>
    <w:bookmarkStart w:name="z24819" w:id="24325"/>
    <w:p>
      <w:pPr>
        <w:spacing w:after="0"/>
        <w:ind w:left="0"/>
        <w:jc w:val="both"/>
      </w:pPr>
      <w:r>
        <w:rPr>
          <w:rFonts w:ascii="Times New Roman"/>
          <w:b w:val="false"/>
          <w:i w:val="false"/>
          <w:color w:val="000000"/>
          <w:sz w:val="28"/>
        </w:rPr>
        <w:t>
      6) исполняет грамотно домбровые, кобызовые кюи на инструменте сыбызғы;</w:t>
      </w:r>
    </w:p>
    <w:bookmarkEnd w:id="24325"/>
    <w:bookmarkStart w:name="z24820" w:id="24326"/>
    <w:p>
      <w:pPr>
        <w:spacing w:after="0"/>
        <w:ind w:left="0"/>
        <w:jc w:val="both"/>
      </w:pPr>
      <w:r>
        <w:rPr>
          <w:rFonts w:ascii="Times New Roman"/>
          <w:b w:val="false"/>
          <w:i w:val="false"/>
          <w:color w:val="000000"/>
          <w:sz w:val="28"/>
        </w:rPr>
        <w:t>
      7) исполняет на инструменте сыбызғы сочинения композиторов-классиков, современных композиторов, написанных для домбры;</w:t>
      </w:r>
    </w:p>
    <w:bookmarkEnd w:id="24326"/>
    <w:bookmarkStart w:name="z24821" w:id="24327"/>
    <w:p>
      <w:pPr>
        <w:spacing w:after="0"/>
        <w:ind w:left="0"/>
        <w:jc w:val="both"/>
      </w:pPr>
      <w:r>
        <w:rPr>
          <w:rFonts w:ascii="Times New Roman"/>
          <w:b w:val="false"/>
          <w:i w:val="false"/>
          <w:color w:val="000000"/>
          <w:sz w:val="28"/>
        </w:rPr>
        <w:t>
      8) исполняет на инструменте сыбызғы сочинения композиторов-классиков, современных композиторов, написанных для қылқобыза;</w:t>
      </w:r>
    </w:p>
    <w:bookmarkEnd w:id="24327"/>
    <w:bookmarkStart w:name="z24822" w:id="24328"/>
    <w:p>
      <w:pPr>
        <w:spacing w:after="0"/>
        <w:ind w:left="0"/>
        <w:jc w:val="both"/>
      </w:pPr>
      <w:r>
        <w:rPr>
          <w:rFonts w:ascii="Times New Roman"/>
          <w:b w:val="false"/>
          <w:i w:val="false"/>
          <w:color w:val="000000"/>
          <w:sz w:val="28"/>
        </w:rPr>
        <w:t>
      9) исполняет на инструменте сыбызғы сочинения композиторов-классиков, современных композиторов, написанных для сазсырная.</w:t>
      </w:r>
    </w:p>
    <w:bookmarkEnd w:id="24328"/>
    <w:bookmarkStart w:name="z24823" w:id="24329"/>
    <w:p>
      <w:pPr>
        <w:spacing w:after="0"/>
        <w:ind w:left="0"/>
        <w:jc w:val="both"/>
      </w:pPr>
      <w:r>
        <w:rPr>
          <w:rFonts w:ascii="Times New Roman"/>
          <w:b w:val="false"/>
          <w:i w:val="false"/>
          <w:color w:val="000000"/>
          <w:sz w:val="28"/>
        </w:rPr>
        <w:t>
      10) самостоятельно разучивает музыкальные произведения различных жанров и стилей на инструменте сыбызғы;</w:t>
      </w:r>
    </w:p>
    <w:bookmarkEnd w:id="24329"/>
    <w:bookmarkStart w:name="z24824" w:id="24330"/>
    <w:p>
      <w:pPr>
        <w:spacing w:after="0"/>
        <w:ind w:left="0"/>
        <w:jc w:val="both"/>
      </w:pPr>
      <w:r>
        <w:rPr>
          <w:rFonts w:ascii="Times New Roman"/>
          <w:b w:val="false"/>
          <w:i w:val="false"/>
          <w:color w:val="000000"/>
          <w:sz w:val="28"/>
        </w:rPr>
        <w:t>
      11) исполняет свою партию в музыкальном коллективе;</w:t>
      </w:r>
    </w:p>
    <w:bookmarkEnd w:id="24330"/>
    <w:bookmarkStart w:name="z24825" w:id="24331"/>
    <w:p>
      <w:pPr>
        <w:spacing w:after="0"/>
        <w:ind w:left="0"/>
        <w:jc w:val="both"/>
      </w:pPr>
      <w:r>
        <w:rPr>
          <w:rFonts w:ascii="Times New Roman"/>
          <w:b w:val="false"/>
          <w:i w:val="false"/>
          <w:color w:val="000000"/>
          <w:sz w:val="28"/>
        </w:rPr>
        <w:t xml:space="preserve">
      12) создает художественный образ при исполнении музыкального произведения на инструменте сыбызғы; </w:t>
      </w:r>
    </w:p>
    <w:bookmarkEnd w:id="24331"/>
    <w:bookmarkStart w:name="z24826" w:id="24332"/>
    <w:p>
      <w:pPr>
        <w:spacing w:after="0"/>
        <w:ind w:left="0"/>
        <w:jc w:val="both"/>
      </w:pPr>
      <w:r>
        <w:rPr>
          <w:rFonts w:ascii="Times New Roman"/>
          <w:b w:val="false"/>
          <w:i w:val="false"/>
          <w:color w:val="000000"/>
          <w:sz w:val="28"/>
        </w:rPr>
        <w:t>
      13) самостоятельно преодолевает технические трудности при разучивании несложных произведений;</w:t>
      </w:r>
    </w:p>
    <w:bookmarkEnd w:id="24332"/>
    <w:bookmarkStart w:name="z24827" w:id="24333"/>
    <w:p>
      <w:pPr>
        <w:spacing w:after="0"/>
        <w:ind w:left="0"/>
        <w:jc w:val="both"/>
      </w:pPr>
      <w:r>
        <w:rPr>
          <w:rFonts w:ascii="Times New Roman"/>
          <w:b w:val="false"/>
          <w:i w:val="false"/>
          <w:color w:val="000000"/>
          <w:sz w:val="28"/>
        </w:rPr>
        <w:t>
      14) применяет теоретические знания в исполнительской практике;</w:t>
      </w:r>
    </w:p>
    <w:bookmarkEnd w:id="24333"/>
    <w:bookmarkStart w:name="z24828" w:id="24334"/>
    <w:p>
      <w:pPr>
        <w:spacing w:after="0"/>
        <w:ind w:left="0"/>
        <w:jc w:val="both"/>
      </w:pPr>
      <w:r>
        <w:rPr>
          <w:rFonts w:ascii="Times New Roman"/>
          <w:b w:val="false"/>
          <w:i w:val="false"/>
          <w:color w:val="000000"/>
          <w:sz w:val="28"/>
        </w:rPr>
        <w:t>
      15) анализирует исполняемые музыкальные произведения;</w:t>
      </w:r>
    </w:p>
    <w:bookmarkEnd w:id="24334"/>
    <w:bookmarkStart w:name="z24829" w:id="24335"/>
    <w:p>
      <w:pPr>
        <w:spacing w:after="0"/>
        <w:ind w:left="0"/>
        <w:jc w:val="both"/>
      </w:pPr>
      <w:r>
        <w:rPr>
          <w:rFonts w:ascii="Times New Roman"/>
          <w:b w:val="false"/>
          <w:i w:val="false"/>
          <w:color w:val="000000"/>
          <w:sz w:val="28"/>
        </w:rPr>
        <w:t>
      16) умеет подбирать по слуху несложные музыкальные произведения и читает ноты с листа;</w:t>
      </w:r>
    </w:p>
    <w:bookmarkEnd w:id="24335"/>
    <w:bookmarkStart w:name="z24830" w:id="24336"/>
    <w:p>
      <w:pPr>
        <w:spacing w:after="0"/>
        <w:ind w:left="0"/>
        <w:jc w:val="both"/>
      </w:pPr>
      <w:r>
        <w:rPr>
          <w:rFonts w:ascii="Times New Roman"/>
          <w:b w:val="false"/>
          <w:i w:val="false"/>
          <w:color w:val="000000"/>
          <w:sz w:val="28"/>
        </w:rPr>
        <w:t>
      17) использует музыкально-исполнительские средства выразительности;</w:t>
      </w:r>
    </w:p>
    <w:bookmarkEnd w:id="24336"/>
    <w:bookmarkStart w:name="z24831" w:id="24337"/>
    <w:p>
      <w:pPr>
        <w:spacing w:after="0"/>
        <w:ind w:left="0"/>
        <w:jc w:val="both"/>
      </w:pPr>
      <w:r>
        <w:rPr>
          <w:rFonts w:ascii="Times New Roman"/>
          <w:b w:val="false"/>
          <w:i w:val="false"/>
          <w:color w:val="000000"/>
          <w:sz w:val="28"/>
        </w:rPr>
        <w:t>
      18) использует слуховой контроль и умеет управлять процессом исполнения;</w:t>
      </w:r>
    </w:p>
    <w:bookmarkEnd w:id="24337"/>
    <w:bookmarkStart w:name="z24832" w:id="24338"/>
    <w:p>
      <w:pPr>
        <w:spacing w:after="0"/>
        <w:ind w:left="0"/>
        <w:jc w:val="both"/>
      </w:pPr>
      <w:r>
        <w:rPr>
          <w:rFonts w:ascii="Times New Roman"/>
          <w:b w:val="false"/>
          <w:i w:val="false"/>
          <w:color w:val="000000"/>
          <w:sz w:val="28"/>
        </w:rPr>
        <w:t>
      19) умеет анализировать исполняемые произведения;</w:t>
      </w:r>
    </w:p>
    <w:bookmarkEnd w:id="24338"/>
    <w:bookmarkStart w:name="z24833" w:id="24339"/>
    <w:p>
      <w:pPr>
        <w:spacing w:after="0"/>
        <w:ind w:left="0"/>
        <w:jc w:val="both"/>
      </w:pPr>
      <w:r>
        <w:rPr>
          <w:rFonts w:ascii="Times New Roman"/>
          <w:b w:val="false"/>
          <w:i w:val="false"/>
          <w:color w:val="000000"/>
          <w:sz w:val="28"/>
        </w:rPr>
        <w:t>
      20) имеет опыт исполнительской практики, публичных сольных выступлений.</w:t>
      </w:r>
    </w:p>
    <w:bookmarkEnd w:id="24339"/>
    <w:bookmarkStart w:name="z24834" w:id="24340"/>
    <w:p>
      <w:pPr>
        <w:spacing w:after="0"/>
        <w:ind w:left="0"/>
        <w:jc w:val="both"/>
      </w:pPr>
      <w:r>
        <w:rPr>
          <w:rFonts w:ascii="Times New Roman"/>
          <w:b w:val="false"/>
          <w:i w:val="false"/>
          <w:color w:val="000000"/>
          <w:sz w:val="28"/>
        </w:rPr>
        <w:t>
      98. Программные требования в 5 классе.</w:t>
      </w:r>
    </w:p>
    <w:bookmarkEnd w:id="24340"/>
    <w:bookmarkStart w:name="z24835" w:id="24341"/>
    <w:p>
      <w:pPr>
        <w:spacing w:after="0"/>
        <w:ind w:left="0"/>
        <w:jc w:val="both"/>
      </w:pPr>
      <w:r>
        <w:rPr>
          <w:rFonts w:ascii="Times New Roman"/>
          <w:b w:val="false"/>
          <w:i w:val="false"/>
          <w:color w:val="000000"/>
          <w:sz w:val="28"/>
        </w:rPr>
        <w:t>
      1) разучиваются произведения зарубежных композиторов, написанных для гобоя, флейты, қурая;</w:t>
      </w:r>
    </w:p>
    <w:bookmarkEnd w:id="24341"/>
    <w:bookmarkStart w:name="z24836" w:id="24342"/>
    <w:p>
      <w:pPr>
        <w:spacing w:after="0"/>
        <w:ind w:left="0"/>
        <w:jc w:val="both"/>
      </w:pPr>
      <w:r>
        <w:rPr>
          <w:rFonts w:ascii="Times New Roman"/>
          <w:b w:val="false"/>
          <w:i w:val="false"/>
          <w:color w:val="000000"/>
          <w:sz w:val="28"/>
        </w:rPr>
        <w:t>
      2) осваиваются навыки игры в дуэте, трио с фольклорными инструментами (жетіген, домбыра, шертер), ансамбле сыбызгистов, совместном исполнении с домбырой, қобызом, жетігеном; трио (сыбызғы, сазсырнай и шаңқобыз);</w:t>
      </w:r>
    </w:p>
    <w:bookmarkEnd w:id="24342"/>
    <w:bookmarkStart w:name="z24837" w:id="24343"/>
    <w:p>
      <w:pPr>
        <w:spacing w:after="0"/>
        <w:ind w:left="0"/>
        <w:jc w:val="both"/>
      </w:pPr>
      <w:r>
        <w:rPr>
          <w:rFonts w:ascii="Times New Roman"/>
          <w:b w:val="false"/>
          <w:i w:val="false"/>
          <w:color w:val="000000"/>
          <w:sz w:val="28"/>
        </w:rPr>
        <w:t>
      3) обучающийся осваивает 10-15 кюев, народных песен для совместного исполнения с шертером, домбырой, қобызом, жетігеном, сазсырнаем, шаңқобызом; 10 произведений зарубежных композиторов, написанных для гобоя, флейты, қурая.</w:t>
      </w:r>
    </w:p>
    <w:bookmarkEnd w:id="24343"/>
    <w:bookmarkStart w:name="z24838" w:id="24344"/>
    <w:p>
      <w:pPr>
        <w:spacing w:after="0"/>
        <w:ind w:left="0"/>
        <w:jc w:val="both"/>
      </w:pPr>
      <w:r>
        <w:rPr>
          <w:rFonts w:ascii="Times New Roman"/>
          <w:b w:val="false"/>
          <w:i w:val="false"/>
          <w:color w:val="000000"/>
          <w:sz w:val="28"/>
        </w:rPr>
        <w:t>
      99. Содержание учебного предмета в 5 классе.</w:t>
      </w:r>
    </w:p>
    <w:bookmarkEnd w:id="24344"/>
    <w:bookmarkStart w:name="z24839" w:id="24345"/>
    <w:p>
      <w:pPr>
        <w:spacing w:after="0"/>
        <w:ind w:left="0"/>
        <w:jc w:val="both"/>
      </w:pPr>
      <w:r>
        <w:rPr>
          <w:rFonts w:ascii="Times New Roman"/>
          <w:b w:val="false"/>
          <w:i w:val="false"/>
          <w:color w:val="000000"/>
          <w:sz w:val="28"/>
        </w:rPr>
        <w:t>
      Тематическое планирование.</w:t>
      </w:r>
    </w:p>
    <w:bookmarkEnd w:id="24345"/>
    <w:bookmarkStart w:name="z24840" w:id="24346"/>
    <w:p>
      <w:pPr>
        <w:spacing w:after="0"/>
        <w:ind w:left="0"/>
        <w:jc w:val="both"/>
      </w:pPr>
      <w:r>
        <w:rPr>
          <w:rFonts w:ascii="Times New Roman"/>
          <w:b w:val="false"/>
          <w:i w:val="false"/>
          <w:color w:val="000000"/>
          <w:sz w:val="28"/>
        </w:rPr>
        <w:t>
      Тема 1. Работа над выразительностью и художественным образом произведения, его содержанием и идейно-эмоциональной направленностью.</w:t>
      </w:r>
    </w:p>
    <w:bookmarkEnd w:id="24346"/>
    <w:bookmarkStart w:name="z24841" w:id="24347"/>
    <w:p>
      <w:pPr>
        <w:spacing w:after="0"/>
        <w:ind w:left="0"/>
        <w:jc w:val="both"/>
      </w:pPr>
      <w:r>
        <w:rPr>
          <w:rFonts w:ascii="Times New Roman"/>
          <w:b w:val="false"/>
          <w:i w:val="false"/>
          <w:color w:val="000000"/>
          <w:sz w:val="28"/>
        </w:rPr>
        <w:t>
      Тема 2. Работа над музыкальным текстом произведения и его техническими особенностями.</w:t>
      </w:r>
    </w:p>
    <w:bookmarkEnd w:id="24347"/>
    <w:bookmarkStart w:name="z24842" w:id="24348"/>
    <w:p>
      <w:pPr>
        <w:spacing w:after="0"/>
        <w:ind w:left="0"/>
        <w:jc w:val="both"/>
      </w:pPr>
      <w:r>
        <w:rPr>
          <w:rFonts w:ascii="Times New Roman"/>
          <w:b w:val="false"/>
          <w:i w:val="false"/>
          <w:color w:val="000000"/>
          <w:sz w:val="28"/>
        </w:rPr>
        <w:t>
      Тема 3. Развитие слухового самоконтроля обучающегося.</w:t>
      </w:r>
    </w:p>
    <w:bookmarkEnd w:id="24348"/>
    <w:bookmarkStart w:name="z24843" w:id="24349"/>
    <w:p>
      <w:pPr>
        <w:spacing w:after="0"/>
        <w:ind w:left="0"/>
        <w:jc w:val="both"/>
      </w:pPr>
      <w:r>
        <w:rPr>
          <w:rFonts w:ascii="Times New Roman"/>
          <w:b w:val="false"/>
          <w:i w:val="false"/>
          <w:color w:val="000000"/>
          <w:sz w:val="28"/>
        </w:rPr>
        <w:t>
      Тема 4. Работа над качеством звукоизвлечения.</w:t>
      </w:r>
    </w:p>
    <w:bookmarkEnd w:id="24349"/>
    <w:bookmarkStart w:name="z24844" w:id="24350"/>
    <w:p>
      <w:pPr>
        <w:spacing w:after="0"/>
        <w:ind w:left="0"/>
        <w:jc w:val="both"/>
      </w:pPr>
      <w:r>
        <w:rPr>
          <w:rFonts w:ascii="Times New Roman"/>
          <w:b w:val="false"/>
          <w:i w:val="false"/>
          <w:color w:val="000000"/>
          <w:sz w:val="28"/>
        </w:rPr>
        <w:t>
      Тема 5. Расширение градации динамики звучания, формирование умений поиска разнообразных динамических оттенков музыки.</w:t>
      </w:r>
    </w:p>
    <w:bookmarkEnd w:id="24350"/>
    <w:bookmarkStart w:name="z24845" w:id="24351"/>
    <w:p>
      <w:pPr>
        <w:spacing w:after="0"/>
        <w:ind w:left="0"/>
        <w:jc w:val="both"/>
      </w:pPr>
      <w:r>
        <w:rPr>
          <w:rFonts w:ascii="Times New Roman"/>
          <w:b w:val="false"/>
          <w:i w:val="false"/>
          <w:color w:val="000000"/>
          <w:sz w:val="28"/>
        </w:rPr>
        <w:t>
      Тема 6. Расширение тонального плана в произведениях с использованием отклонений и модуляций.</w:t>
      </w:r>
    </w:p>
    <w:bookmarkEnd w:id="24351"/>
    <w:bookmarkStart w:name="z24846" w:id="24352"/>
    <w:p>
      <w:pPr>
        <w:spacing w:after="0"/>
        <w:ind w:left="0"/>
        <w:jc w:val="both"/>
      </w:pPr>
      <w:r>
        <w:rPr>
          <w:rFonts w:ascii="Times New Roman"/>
          <w:b w:val="false"/>
          <w:i w:val="false"/>
          <w:color w:val="000000"/>
          <w:sz w:val="28"/>
        </w:rPr>
        <w:t>
      Тема 7. Разучивание произведений народов мира на инструменте сыбызғы.</w:t>
      </w:r>
    </w:p>
    <w:bookmarkEnd w:id="24352"/>
    <w:bookmarkStart w:name="z24847" w:id="24353"/>
    <w:p>
      <w:pPr>
        <w:spacing w:after="0"/>
        <w:ind w:left="0"/>
        <w:jc w:val="both"/>
      </w:pPr>
      <w:r>
        <w:rPr>
          <w:rFonts w:ascii="Times New Roman"/>
          <w:b w:val="false"/>
          <w:i w:val="false"/>
          <w:color w:val="000000"/>
          <w:sz w:val="28"/>
        </w:rPr>
        <w:t>
      Тема 8. Разучивание произведений зарубежных композиторов, написанных для гобоя.</w:t>
      </w:r>
    </w:p>
    <w:bookmarkEnd w:id="24353"/>
    <w:bookmarkStart w:name="z24848" w:id="24354"/>
    <w:p>
      <w:pPr>
        <w:spacing w:after="0"/>
        <w:ind w:left="0"/>
        <w:jc w:val="both"/>
      </w:pPr>
      <w:r>
        <w:rPr>
          <w:rFonts w:ascii="Times New Roman"/>
          <w:b w:val="false"/>
          <w:i w:val="false"/>
          <w:color w:val="000000"/>
          <w:sz w:val="28"/>
        </w:rPr>
        <w:t>
      Тема 9. Разучивание произведений зарубежных композиторов, написанных для флейты.</w:t>
      </w:r>
    </w:p>
    <w:bookmarkEnd w:id="24354"/>
    <w:bookmarkStart w:name="z24849" w:id="24355"/>
    <w:p>
      <w:pPr>
        <w:spacing w:after="0"/>
        <w:ind w:left="0"/>
        <w:jc w:val="both"/>
      </w:pPr>
      <w:r>
        <w:rPr>
          <w:rFonts w:ascii="Times New Roman"/>
          <w:b w:val="false"/>
          <w:i w:val="false"/>
          <w:color w:val="000000"/>
          <w:sz w:val="28"/>
        </w:rPr>
        <w:t>
      Тема 10. Разучивание произведений современных композиторов, написанных для қурая.</w:t>
      </w:r>
    </w:p>
    <w:bookmarkEnd w:id="24355"/>
    <w:bookmarkStart w:name="z24850" w:id="24356"/>
    <w:p>
      <w:pPr>
        <w:spacing w:after="0"/>
        <w:ind w:left="0"/>
        <w:jc w:val="both"/>
      </w:pPr>
      <w:r>
        <w:rPr>
          <w:rFonts w:ascii="Times New Roman"/>
          <w:b w:val="false"/>
          <w:i w:val="false"/>
          <w:color w:val="000000"/>
          <w:sz w:val="28"/>
        </w:rPr>
        <w:t>
      Тема 11. Игра в оркестре и ансамбле.</w:t>
      </w:r>
    </w:p>
    <w:bookmarkEnd w:id="24356"/>
    <w:bookmarkStart w:name="z24851" w:id="24357"/>
    <w:p>
      <w:pPr>
        <w:spacing w:after="0"/>
        <w:ind w:left="0"/>
        <w:jc w:val="both"/>
      </w:pPr>
      <w:r>
        <w:rPr>
          <w:rFonts w:ascii="Times New Roman"/>
          <w:b w:val="false"/>
          <w:i w:val="false"/>
          <w:color w:val="000000"/>
          <w:sz w:val="28"/>
        </w:rPr>
        <w:t>
      Тема 12. Сольное исполнение на инструменте сыбызғы в сопровождении оркестра и ансамбля.</w:t>
      </w:r>
    </w:p>
    <w:bookmarkEnd w:id="24357"/>
    <w:bookmarkStart w:name="z24852" w:id="24358"/>
    <w:p>
      <w:pPr>
        <w:spacing w:after="0"/>
        <w:ind w:left="0"/>
        <w:jc w:val="both"/>
      </w:pPr>
      <w:r>
        <w:rPr>
          <w:rFonts w:ascii="Times New Roman"/>
          <w:b w:val="false"/>
          <w:i w:val="false"/>
          <w:color w:val="000000"/>
          <w:sz w:val="28"/>
        </w:rPr>
        <w:t>
      Тема 13. Игра в дуэте.</w:t>
      </w:r>
    </w:p>
    <w:bookmarkEnd w:id="24358"/>
    <w:bookmarkStart w:name="z24853" w:id="24359"/>
    <w:p>
      <w:pPr>
        <w:spacing w:after="0"/>
        <w:ind w:left="0"/>
        <w:jc w:val="both"/>
      </w:pPr>
      <w:r>
        <w:rPr>
          <w:rFonts w:ascii="Times New Roman"/>
          <w:b w:val="false"/>
          <w:i w:val="false"/>
          <w:color w:val="000000"/>
          <w:sz w:val="28"/>
        </w:rPr>
        <w:t>
      Тема 14. Игра в ансамбле. Инструмент сыбызгғы и трио: жетіген, домбыра, шертер.</w:t>
      </w:r>
    </w:p>
    <w:bookmarkEnd w:id="24359"/>
    <w:bookmarkStart w:name="z24854" w:id="24360"/>
    <w:p>
      <w:pPr>
        <w:spacing w:after="0"/>
        <w:ind w:left="0"/>
        <w:jc w:val="both"/>
      </w:pPr>
      <w:r>
        <w:rPr>
          <w:rFonts w:ascii="Times New Roman"/>
          <w:b w:val="false"/>
          <w:i w:val="false"/>
          <w:color w:val="000000"/>
          <w:sz w:val="28"/>
        </w:rPr>
        <w:t>
      Тема 15. Игра в ансамбле. Ансамбль сыбызгистов.</w:t>
      </w:r>
    </w:p>
    <w:bookmarkEnd w:id="24360"/>
    <w:bookmarkStart w:name="z24855" w:id="24361"/>
    <w:p>
      <w:pPr>
        <w:spacing w:after="0"/>
        <w:ind w:left="0"/>
        <w:jc w:val="both"/>
      </w:pPr>
      <w:r>
        <w:rPr>
          <w:rFonts w:ascii="Times New Roman"/>
          <w:b w:val="false"/>
          <w:i w:val="false"/>
          <w:color w:val="000000"/>
          <w:sz w:val="28"/>
        </w:rPr>
        <w:t xml:space="preserve">
      Тема 16. Игра в ансамбле. Совместное исполнение с инструментами: домбыра, қобыз, жетіген. </w:t>
      </w:r>
    </w:p>
    <w:bookmarkEnd w:id="24361"/>
    <w:bookmarkStart w:name="z24856" w:id="24362"/>
    <w:p>
      <w:pPr>
        <w:spacing w:after="0"/>
        <w:ind w:left="0"/>
        <w:jc w:val="both"/>
      </w:pPr>
      <w:r>
        <w:rPr>
          <w:rFonts w:ascii="Times New Roman"/>
          <w:b w:val="false"/>
          <w:i w:val="false"/>
          <w:color w:val="000000"/>
          <w:sz w:val="28"/>
        </w:rPr>
        <w:t>
      Тема 17. Игра в ансамбле. Инструмент сыбызғы и трио: сыбызғы, сазсырнай и шаңқобыз.</w:t>
      </w:r>
    </w:p>
    <w:bookmarkEnd w:id="24362"/>
    <w:bookmarkStart w:name="z24857" w:id="24363"/>
    <w:p>
      <w:pPr>
        <w:spacing w:after="0"/>
        <w:ind w:left="0"/>
        <w:jc w:val="both"/>
      </w:pPr>
      <w:r>
        <w:rPr>
          <w:rFonts w:ascii="Times New Roman"/>
          <w:b w:val="false"/>
          <w:i w:val="false"/>
          <w:color w:val="000000"/>
          <w:sz w:val="28"/>
        </w:rPr>
        <w:t>
      Тема 18. Работа над пьесами и произведениями крупной формы.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 Развитие навыков чтения с листа этюдов, пьес, ансамблей.</w:t>
      </w:r>
    </w:p>
    <w:bookmarkEnd w:id="24363"/>
    <w:bookmarkStart w:name="z24858" w:id="24364"/>
    <w:p>
      <w:pPr>
        <w:spacing w:after="0"/>
        <w:ind w:left="0"/>
        <w:jc w:val="both"/>
      </w:pPr>
      <w:r>
        <w:rPr>
          <w:rFonts w:ascii="Times New Roman"/>
          <w:b w:val="false"/>
          <w:i w:val="false"/>
          <w:color w:val="000000"/>
          <w:sz w:val="28"/>
        </w:rPr>
        <w:t xml:space="preserve">
      100. Ожидаемые результаты освоения Программы 5 класса. </w:t>
      </w:r>
    </w:p>
    <w:bookmarkEnd w:id="24364"/>
    <w:bookmarkStart w:name="z24859" w:id="24365"/>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4365"/>
    <w:bookmarkStart w:name="z24860" w:id="24366"/>
    <w:p>
      <w:pPr>
        <w:spacing w:after="0"/>
        <w:ind w:left="0"/>
        <w:jc w:val="both"/>
      </w:pPr>
      <w:r>
        <w:rPr>
          <w:rFonts w:ascii="Times New Roman"/>
          <w:b w:val="false"/>
          <w:i w:val="false"/>
          <w:color w:val="000000"/>
          <w:sz w:val="28"/>
        </w:rPr>
        <w:t>
      1) владеет основными исполнительскими навыками и приемами игры на инструменте сыбызғы, позволяющими грамотно исполнять музыкальные произведения соло и в ансамбле;</w:t>
      </w:r>
    </w:p>
    <w:bookmarkEnd w:id="24366"/>
    <w:bookmarkStart w:name="z24861" w:id="24367"/>
    <w:p>
      <w:pPr>
        <w:spacing w:after="0"/>
        <w:ind w:left="0"/>
        <w:jc w:val="both"/>
      </w:pPr>
      <w:r>
        <w:rPr>
          <w:rFonts w:ascii="Times New Roman"/>
          <w:b w:val="false"/>
          <w:i w:val="false"/>
          <w:color w:val="000000"/>
          <w:sz w:val="28"/>
        </w:rPr>
        <w:t>
      2) знает музыкальную грамоту;</w:t>
      </w:r>
    </w:p>
    <w:bookmarkEnd w:id="24367"/>
    <w:bookmarkStart w:name="z24862" w:id="24368"/>
    <w:p>
      <w:pPr>
        <w:spacing w:after="0"/>
        <w:ind w:left="0"/>
        <w:jc w:val="both"/>
      </w:pPr>
      <w:r>
        <w:rPr>
          <w:rFonts w:ascii="Times New Roman"/>
          <w:b w:val="false"/>
          <w:i w:val="false"/>
          <w:color w:val="000000"/>
          <w:sz w:val="28"/>
        </w:rPr>
        <w:t>
      3) знает и исполняет на инструменте сыбызғы произведения зарубежных композиторов, написанных для гобоя;</w:t>
      </w:r>
    </w:p>
    <w:bookmarkEnd w:id="24368"/>
    <w:bookmarkStart w:name="z24863" w:id="24369"/>
    <w:p>
      <w:pPr>
        <w:spacing w:after="0"/>
        <w:ind w:left="0"/>
        <w:jc w:val="both"/>
      </w:pPr>
      <w:r>
        <w:rPr>
          <w:rFonts w:ascii="Times New Roman"/>
          <w:b w:val="false"/>
          <w:i w:val="false"/>
          <w:color w:val="000000"/>
          <w:sz w:val="28"/>
        </w:rPr>
        <w:t>
      4) знает и исполняет произведения зарубежных композиторов, написанных для флейты;</w:t>
      </w:r>
    </w:p>
    <w:bookmarkEnd w:id="24369"/>
    <w:bookmarkStart w:name="z24864" w:id="24370"/>
    <w:p>
      <w:pPr>
        <w:spacing w:after="0"/>
        <w:ind w:left="0"/>
        <w:jc w:val="both"/>
      </w:pPr>
      <w:r>
        <w:rPr>
          <w:rFonts w:ascii="Times New Roman"/>
          <w:b w:val="false"/>
          <w:i w:val="false"/>
          <w:color w:val="000000"/>
          <w:sz w:val="28"/>
        </w:rPr>
        <w:t>
      5) знает и исполняет произведения современных композиторов, написанных для қурая;</w:t>
      </w:r>
    </w:p>
    <w:bookmarkEnd w:id="24370"/>
    <w:bookmarkStart w:name="z24865" w:id="24371"/>
    <w:p>
      <w:pPr>
        <w:spacing w:after="0"/>
        <w:ind w:left="0"/>
        <w:jc w:val="both"/>
      </w:pPr>
      <w:r>
        <w:rPr>
          <w:rFonts w:ascii="Times New Roman"/>
          <w:b w:val="false"/>
          <w:i w:val="false"/>
          <w:color w:val="000000"/>
          <w:sz w:val="28"/>
        </w:rPr>
        <w:t>
      6) владеет исполнительскими приемами игры на инструменте сыбызғы, позволяющими грамотно исполнять музыкальные произведения с трио инструментов: жетіген, домбыра, шертер.</w:t>
      </w:r>
    </w:p>
    <w:bookmarkEnd w:id="24371"/>
    <w:bookmarkStart w:name="z24866" w:id="24372"/>
    <w:p>
      <w:pPr>
        <w:spacing w:after="0"/>
        <w:ind w:left="0"/>
        <w:jc w:val="both"/>
      </w:pPr>
      <w:r>
        <w:rPr>
          <w:rFonts w:ascii="Times New Roman"/>
          <w:b w:val="false"/>
          <w:i w:val="false"/>
          <w:color w:val="000000"/>
          <w:sz w:val="28"/>
        </w:rPr>
        <w:t>
      7) владеет исполнительскими приемами игры на инструменте сыбызғы, позволяющими грамотно исполнять музыкальные произведения с ансамблем сыбызгистов;</w:t>
      </w:r>
    </w:p>
    <w:bookmarkEnd w:id="24372"/>
    <w:bookmarkStart w:name="z24867" w:id="24373"/>
    <w:p>
      <w:pPr>
        <w:spacing w:after="0"/>
        <w:ind w:left="0"/>
        <w:jc w:val="both"/>
      </w:pPr>
      <w:r>
        <w:rPr>
          <w:rFonts w:ascii="Times New Roman"/>
          <w:b w:val="false"/>
          <w:i w:val="false"/>
          <w:color w:val="000000"/>
          <w:sz w:val="28"/>
        </w:rPr>
        <w:t>
      8) владеет исполнительскими приемами игры на инструменте сыбызғы, позволяющими грамотно исполнять музыкальные произведения с трио инструментов: домбыра, қобыз, жетіген;</w:t>
      </w:r>
    </w:p>
    <w:bookmarkEnd w:id="24373"/>
    <w:bookmarkStart w:name="z24868" w:id="24374"/>
    <w:p>
      <w:pPr>
        <w:spacing w:after="0"/>
        <w:ind w:left="0"/>
        <w:jc w:val="both"/>
      </w:pPr>
      <w:r>
        <w:rPr>
          <w:rFonts w:ascii="Times New Roman"/>
          <w:b w:val="false"/>
          <w:i w:val="false"/>
          <w:color w:val="000000"/>
          <w:sz w:val="28"/>
        </w:rPr>
        <w:t>
      9) владеет исполнительскими приемами игры на инструменте сыбызғы, позволяющими грамотно исполнять музыкальные произведения с трио инструментов: сыбызғы, сазсырнай и шаңқобыз;</w:t>
      </w:r>
    </w:p>
    <w:bookmarkEnd w:id="24374"/>
    <w:bookmarkStart w:name="z24869" w:id="24375"/>
    <w:p>
      <w:pPr>
        <w:spacing w:after="0"/>
        <w:ind w:left="0"/>
        <w:jc w:val="both"/>
      </w:pPr>
      <w:r>
        <w:rPr>
          <w:rFonts w:ascii="Times New Roman"/>
          <w:b w:val="false"/>
          <w:i w:val="false"/>
          <w:color w:val="000000"/>
          <w:sz w:val="28"/>
        </w:rPr>
        <w:t>
      10) знает основы традиций национального искусства, особенностей исполнительских разновидностей кюевого мастерства разных школ;</w:t>
      </w:r>
    </w:p>
    <w:bookmarkEnd w:id="24375"/>
    <w:bookmarkStart w:name="z24870" w:id="24376"/>
    <w:p>
      <w:pPr>
        <w:spacing w:after="0"/>
        <w:ind w:left="0"/>
        <w:jc w:val="both"/>
      </w:pPr>
      <w:r>
        <w:rPr>
          <w:rFonts w:ascii="Times New Roman"/>
          <w:b w:val="false"/>
          <w:i w:val="false"/>
          <w:color w:val="000000"/>
          <w:sz w:val="28"/>
        </w:rPr>
        <w:t>
      11) знает сыбызговые традиции композиторов – исполнителей различных школ;</w:t>
      </w:r>
    </w:p>
    <w:bookmarkEnd w:id="24376"/>
    <w:bookmarkStart w:name="z24871" w:id="24377"/>
    <w:p>
      <w:pPr>
        <w:spacing w:after="0"/>
        <w:ind w:left="0"/>
        <w:jc w:val="both"/>
      </w:pPr>
      <w:r>
        <w:rPr>
          <w:rFonts w:ascii="Times New Roman"/>
          <w:b w:val="false"/>
          <w:i w:val="false"/>
          <w:color w:val="000000"/>
          <w:sz w:val="28"/>
        </w:rPr>
        <w:t>
      12) умеет выразительно исполнять произведения различного музыкально-художественного содержания, различных стилей и жанров в пределах настоящей Программы;</w:t>
      </w:r>
    </w:p>
    <w:bookmarkEnd w:id="24377"/>
    <w:bookmarkStart w:name="z24872" w:id="24378"/>
    <w:p>
      <w:pPr>
        <w:spacing w:after="0"/>
        <w:ind w:left="0"/>
        <w:jc w:val="both"/>
      </w:pPr>
      <w:r>
        <w:rPr>
          <w:rFonts w:ascii="Times New Roman"/>
          <w:b w:val="false"/>
          <w:i w:val="false"/>
          <w:color w:val="000000"/>
          <w:sz w:val="28"/>
        </w:rPr>
        <w:t>
      13) владеет знаниями, умениями и навыками, необходимыми для творческой деятельности.</w:t>
      </w:r>
    </w:p>
    <w:bookmarkEnd w:id="24378"/>
    <w:bookmarkStart w:name="z24873" w:id="24379"/>
    <w:p>
      <w:pPr>
        <w:spacing w:after="0"/>
        <w:ind w:left="0"/>
        <w:jc w:val="both"/>
      </w:pPr>
      <w:r>
        <w:rPr>
          <w:rFonts w:ascii="Times New Roman"/>
          <w:b w:val="false"/>
          <w:i w:val="false"/>
          <w:color w:val="000000"/>
          <w:sz w:val="28"/>
        </w:rPr>
        <w:t xml:space="preserve">
      101. Ожидаемые результаты освоения Программы. </w:t>
      </w:r>
    </w:p>
    <w:bookmarkEnd w:id="24379"/>
    <w:bookmarkStart w:name="z24874" w:id="24380"/>
    <w:p>
      <w:pPr>
        <w:spacing w:after="0"/>
        <w:ind w:left="0"/>
        <w:jc w:val="both"/>
      </w:pPr>
      <w:r>
        <w:rPr>
          <w:rFonts w:ascii="Times New Roman"/>
          <w:b w:val="false"/>
          <w:i w:val="false"/>
          <w:color w:val="000000"/>
          <w:sz w:val="28"/>
        </w:rPr>
        <w:t>
      Выпускник знает:</w:t>
      </w:r>
    </w:p>
    <w:bookmarkEnd w:id="24380"/>
    <w:bookmarkStart w:name="z24875" w:id="24381"/>
    <w:p>
      <w:pPr>
        <w:spacing w:after="0"/>
        <w:ind w:left="0"/>
        <w:jc w:val="both"/>
      </w:pPr>
      <w:r>
        <w:rPr>
          <w:rFonts w:ascii="Times New Roman"/>
          <w:b w:val="false"/>
          <w:i w:val="false"/>
          <w:color w:val="000000"/>
          <w:sz w:val="28"/>
        </w:rPr>
        <w:t>
      1) музыкальные термины;</w:t>
      </w:r>
    </w:p>
    <w:bookmarkEnd w:id="24381"/>
    <w:bookmarkStart w:name="z24876" w:id="24382"/>
    <w:p>
      <w:pPr>
        <w:spacing w:after="0"/>
        <w:ind w:left="0"/>
        <w:jc w:val="both"/>
      </w:pPr>
      <w:r>
        <w:rPr>
          <w:rFonts w:ascii="Times New Roman"/>
          <w:b w:val="false"/>
          <w:i w:val="false"/>
          <w:color w:val="000000"/>
          <w:sz w:val="28"/>
        </w:rPr>
        <w:t xml:space="preserve">
      2) основные способы исполнения; </w:t>
      </w:r>
    </w:p>
    <w:bookmarkEnd w:id="24382"/>
    <w:bookmarkStart w:name="z24877" w:id="24383"/>
    <w:p>
      <w:pPr>
        <w:spacing w:after="0"/>
        <w:ind w:left="0"/>
        <w:jc w:val="both"/>
      </w:pPr>
      <w:r>
        <w:rPr>
          <w:rFonts w:ascii="Times New Roman"/>
          <w:b w:val="false"/>
          <w:i w:val="false"/>
          <w:color w:val="000000"/>
          <w:sz w:val="28"/>
        </w:rPr>
        <w:t>
      3) правила правильного дыхания;</w:t>
      </w:r>
    </w:p>
    <w:bookmarkEnd w:id="24383"/>
    <w:bookmarkStart w:name="z24878" w:id="24384"/>
    <w:p>
      <w:pPr>
        <w:spacing w:after="0"/>
        <w:ind w:left="0"/>
        <w:jc w:val="both"/>
      </w:pPr>
      <w:r>
        <w:rPr>
          <w:rFonts w:ascii="Times New Roman"/>
          <w:b w:val="false"/>
          <w:i w:val="false"/>
          <w:color w:val="000000"/>
          <w:sz w:val="28"/>
        </w:rPr>
        <w:t>
      4) правила постановки туловища, рук и губ;</w:t>
      </w:r>
    </w:p>
    <w:bookmarkEnd w:id="24384"/>
    <w:bookmarkStart w:name="z24879" w:id="24385"/>
    <w:p>
      <w:pPr>
        <w:spacing w:after="0"/>
        <w:ind w:left="0"/>
        <w:jc w:val="both"/>
      </w:pPr>
      <w:r>
        <w:rPr>
          <w:rFonts w:ascii="Times New Roman"/>
          <w:b w:val="false"/>
          <w:i w:val="false"/>
          <w:color w:val="000000"/>
          <w:sz w:val="28"/>
        </w:rPr>
        <w:t>
      5) присущие исполнению на инструменте соло художественно-исполнительских и технических возможностей;</w:t>
      </w:r>
    </w:p>
    <w:bookmarkEnd w:id="24385"/>
    <w:bookmarkStart w:name="z24880" w:id="24386"/>
    <w:p>
      <w:pPr>
        <w:spacing w:after="0"/>
        <w:ind w:left="0"/>
        <w:jc w:val="both"/>
      </w:pPr>
      <w:r>
        <w:rPr>
          <w:rFonts w:ascii="Times New Roman"/>
          <w:b w:val="false"/>
          <w:i w:val="false"/>
          <w:color w:val="000000"/>
          <w:sz w:val="28"/>
        </w:rPr>
        <w:t>
      6) различные переложения музыкальных произведений;</w:t>
      </w:r>
    </w:p>
    <w:bookmarkEnd w:id="24386"/>
    <w:bookmarkStart w:name="z24881" w:id="24387"/>
    <w:p>
      <w:pPr>
        <w:spacing w:after="0"/>
        <w:ind w:left="0"/>
        <w:jc w:val="both"/>
      </w:pPr>
      <w:r>
        <w:rPr>
          <w:rFonts w:ascii="Times New Roman"/>
          <w:b w:val="false"/>
          <w:i w:val="false"/>
          <w:color w:val="000000"/>
          <w:sz w:val="28"/>
        </w:rPr>
        <w:t>
      7) принципы, правила исполнения произведений на сыбызғы соло, также в ансамбле;</w:t>
      </w:r>
    </w:p>
    <w:bookmarkEnd w:id="24387"/>
    <w:bookmarkStart w:name="z24882" w:id="24388"/>
    <w:p>
      <w:pPr>
        <w:spacing w:after="0"/>
        <w:ind w:left="0"/>
        <w:jc w:val="both"/>
      </w:pPr>
      <w:r>
        <w:rPr>
          <w:rFonts w:ascii="Times New Roman"/>
          <w:b w:val="false"/>
          <w:i w:val="false"/>
          <w:color w:val="000000"/>
          <w:sz w:val="28"/>
        </w:rPr>
        <w:t>
      8) принципы работы на сцене.</w:t>
      </w:r>
    </w:p>
    <w:bookmarkEnd w:id="24388"/>
    <w:bookmarkStart w:name="z24883" w:id="24389"/>
    <w:p>
      <w:pPr>
        <w:spacing w:after="0"/>
        <w:ind w:left="0"/>
        <w:jc w:val="both"/>
      </w:pPr>
      <w:r>
        <w:rPr>
          <w:rFonts w:ascii="Times New Roman"/>
          <w:b w:val="false"/>
          <w:i w:val="false"/>
          <w:color w:val="000000"/>
          <w:sz w:val="28"/>
        </w:rPr>
        <w:t>
      Выпускник умеет:</w:t>
      </w:r>
    </w:p>
    <w:bookmarkEnd w:id="24389"/>
    <w:bookmarkStart w:name="z24884" w:id="24390"/>
    <w:p>
      <w:pPr>
        <w:spacing w:after="0"/>
        <w:ind w:left="0"/>
        <w:jc w:val="both"/>
      </w:pPr>
      <w:r>
        <w:rPr>
          <w:rFonts w:ascii="Times New Roman"/>
          <w:b w:val="false"/>
          <w:i w:val="false"/>
          <w:color w:val="000000"/>
          <w:sz w:val="28"/>
        </w:rPr>
        <w:t xml:space="preserve">
      1) грамотно исполнять соло музыкальные произведения на достаточно художественном уровне; </w:t>
      </w:r>
    </w:p>
    <w:bookmarkEnd w:id="24390"/>
    <w:bookmarkStart w:name="z24885" w:id="24391"/>
    <w:p>
      <w:pPr>
        <w:spacing w:after="0"/>
        <w:ind w:left="0"/>
        <w:jc w:val="both"/>
      </w:pPr>
      <w:r>
        <w:rPr>
          <w:rFonts w:ascii="Times New Roman"/>
          <w:b w:val="false"/>
          <w:i w:val="false"/>
          <w:color w:val="000000"/>
          <w:sz w:val="28"/>
        </w:rPr>
        <w:t>
      2) самостоятельно анализировать несложные нотные тексты;</w:t>
      </w:r>
    </w:p>
    <w:bookmarkEnd w:id="24391"/>
    <w:bookmarkStart w:name="z24886" w:id="24392"/>
    <w:p>
      <w:pPr>
        <w:spacing w:after="0"/>
        <w:ind w:left="0"/>
        <w:jc w:val="both"/>
      </w:pPr>
      <w:r>
        <w:rPr>
          <w:rFonts w:ascii="Times New Roman"/>
          <w:b w:val="false"/>
          <w:i w:val="false"/>
          <w:color w:val="000000"/>
          <w:sz w:val="28"/>
        </w:rPr>
        <w:t xml:space="preserve">
      3) самостоятельно разучивать на инструменте и учить наизусть музыкальные произведения различных жанров и стилей; </w:t>
      </w:r>
    </w:p>
    <w:bookmarkEnd w:id="24392"/>
    <w:bookmarkStart w:name="z24887" w:id="24393"/>
    <w:p>
      <w:pPr>
        <w:spacing w:after="0"/>
        <w:ind w:left="0"/>
        <w:jc w:val="both"/>
      </w:pPr>
      <w:r>
        <w:rPr>
          <w:rFonts w:ascii="Times New Roman"/>
          <w:b w:val="false"/>
          <w:i w:val="false"/>
          <w:color w:val="000000"/>
          <w:sz w:val="28"/>
        </w:rPr>
        <w:t>
      4) исполнять свою партию в музыкальном коллективе;</w:t>
      </w:r>
    </w:p>
    <w:bookmarkEnd w:id="24393"/>
    <w:bookmarkStart w:name="z24888" w:id="24394"/>
    <w:p>
      <w:pPr>
        <w:spacing w:after="0"/>
        <w:ind w:left="0"/>
        <w:jc w:val="both"/>
      </w:pPr>
      <w:r>
        <w:rPr>
          <w:rFonts w:ascii="Times New Roman"/>
          <w:b w:val="false"/>
          <w:i w:val="false"/>
          <w:color w:val="000000"/>
          <w:sz w:val="28"/>
        </w:rPr>
        <w:t xml:space="preserve">
      5) создавать художественный образ во время исполнения музыкального произведения на инструменте; </w:t>
      </w:r>
    </w:p>
    <w:bookmarkEnd w:id="24394"/>
    <w:bookmarkStart w:name="z24889" w:id="24395"/>
    <w:p>
      <w:pPr>
        <w:spacing w:after="0"/>
        <w:ind w:left="0"/>
        <w:jc w:val="both"/>
      </w:pPr>
      <w:r>
        <w:rPr>
          <w:rFonts w:ascii="Times New Roman"/>
          <w:b w:val="false"/>
          <w:i w:val="false"/>
          <w:color w:val="000000"/>
          <w:sz w:val="28"/>
        </w:rPr>
        <w:t>
      6) самостоятельно преодолевать технические трудности во время разучивания несложных произведений;</w:t>
      </w:r>
    </w:p>
    <w:bookmarkEnd w:id="24395"/>
    <w:bookmarkStart w:name="z24890" w:id="24396"/>
    <w:p>
      <w:pPr>
        <w:spacing w:after="0"/>
        <w:ind w:left="0"/>
        <w:jc w:val="both"/>
      </w:pPr>
      <w:r>
        <w:rPr>
          <w:rFonts w:ascii="Times New Roman"/>
          <w:b w:val="false"/>
          <w:i w:val="false"/>
          <w:color w:val="000000"/>
          <w:sz w:val="28"/>
        </w:rPr>
        <w:t>
      7) использовать в исполнительской практике теоретические знания;</w:t>
      </w:r>
    </w:p>
    <w:bookmarkEnd w:id="24396"/>
    <w:bookmarkStart w:name="z24891" w:id="24397"/>
    <w:p>
      <w:pPr>
        <w:spacing w:after="0"/>
        <w:ind w:left="0"/>
        <w:jc w:val="both"/>
      </w:pPr>
      <w:r>
        <w:rPr>
          <w:rFonts w:ascii="Times New Roman"/>
          <w:b w:val="false"/>
          <w:i w:val="false"/>
          <w:color w:val="000000"/>
          <w:sz w:val="28"/>
        </w:rPr>
        <w:t>
      8) анализировать исполняемые музыкальные произведения.</w:t>
      </w:r>
    </w:p>
    <w:bookmarkEnd w:id="24397"/>
    <w:bookmarkStart w:name="z24892" w:id="24398"/>
    <w:p>
      <w:pPr>
        <w:spacing w:after="0"/>
        <w:ind w:left="0"/>
        <w:jc w:val="both"/>
      </w:pPr>
      <w:r>
        <w:rPr>
          <w:rFonts w:ascii="Times New Roman"/>
          <w:b w:val="false"/>
          <w:i w:val="false"/>
          <w:color w:val="000000"/>
          <w:sz w:val="28"/>
        </w:rPr>
        <w:t>
      Сформированы навыки:</w:t>
      </w:r>
    </w:p>
    <w:bookmarkEnd w:id="24398"/>
    <w:bookmarkStart w:name="z24893" w:id="24399"/>
    <w:p>
      <w:pPr>
        <w:spacing w:after="0"/>
        <w:ind w:left="0"/>
        <w:jc w:val="both"/>
      </w:pPr>
      <w:r>
        <w:rPr>
          <w:rFonts w:ascii="Times New Roman"/>
          <w:b w:val="false"/>
          <w:i w:val="false"/>
          <w:color w:val="000000"/>
          <w:sz w:val="28"/>
        </w:rPr>
        <w:t>
      1) исполнения на слух после прослушивания и чтения с листа несложных музыкальных произведений;</w:t>
      </w:r>
    </w:p>
    <w:bookmarkEnd w:id="24399"/>
    <w:bookmarkStart w:name="z24894" w:id="24400"/>
    <w:p>
      <w:pPr>
        <w:spacing w:after="0"/>
        <w:ind w:left="0"/>
        <w:jc w:val="both"/>
      </w:pPr>
      <w:r>
        <w:rPr>
          <w:rFonts w:ascii="Times New Roman"/>
          <w:b w:val="false"/>
          <w:i w:val="false"/>
          <w:color w:val="000000"/>
          <w:sz w:val="28"/>
        </w:rPr>
        <w:t>
      2) использования способов музыкально-исполнительских манер;</w:t>
      </w:r>
    </w:p>
    <w:bookmarkEnd w:id="24400"/>
    <w:bookmarkStart w:name="z24895" w:id="24401"/>
    <w:p>
      <w:pPr>
        <w:spacing w:after="0"/>
        <w:ind w:left="0"/>
        <w:jc w:val="both"/>
      </w:pPr>
      <w:r>
        <w:rPr>
          <w:rFonts w:ascii="Times New Roman"/>
          <w:b w:val="false"/>
          <w:i w:val="false"/>
          <w:color w:val="000000"/>
          <w:sz w:val="28"/>
        </w:rPr>
        <w:t>
      3) контроля слуха и управления процессом исполнения;</w:t>
      </w:r>
    </w:p>
    <w:bookmarkEnd w:id="24401"/>
    <w:bookmarkStart w:name="z24896" w:id="24402"/>
    <w:p>
      <w:pPr>
        <w:spacing w:after="0"/>
        <w:ind w:left="0"/>
        <w:jc w:val="both"/>
      </w:pPr>
      <w:r>
        <w:rPr>
          <w:rFonts w:ascii="Times New Roman"/>
          <w:b w:val="false"/>
          <w:i w:val="false"/>
          <w:color w:val="000000"/>
          <w:sz w:val="28"/>
        </w:rPr>
        <w:t>
      4) теоретического анализа исполняемых произведений;</w:t>
      </w:r>
    </w:p>
    <w:bookmarkEnd w:id="24402"/>
    <w:bookmarkStart w:name="z24897" w:id="24403"/>
    <w:p>
      <w:pPr>
        <w:spacing w:after="0"/>
        <w:ind w:left="0"/>
        <w:jc w:val="both"/>
      </w:pPr>
      <w:r>
        <w:rPr>
          <w:rFonts w:ascii="Times New Roman"/>
          <w:b w:val="false"/>
          <w:i w:val="false"/>
          <w:color w:val="000000"/>
          <w:sz w:val="28"/>
        </w:rPr>
        <w:t>
      5) исполнительского опыта и демонстрации творчества соло перед зрителями.</w:t>
      </w:r>
    </w:p>
    <w:bookmarkEnd w:id="24403"/>
    <w:bookmarkStart w:name="z24898" w:id="24404"/>
    <w:p>
      <w:pPr>
        <w:spacing w:after="0"/>
        <w:ind w:left="0"/>
        <w:jc w:val="left"/>
      </w:pPr>
      <w:r>
        <w:rPr>
          <w:rFonts w:ascii="Times New Roman"/>
          <w:b/>
          <w:i w:val="false"/>
          <w:color w:val="000000"/>
        </w:rPr>
        <w:t xml:space="preserve"> Глава 4. Критерии оценки результатов обучения</w:t>
      </w:r>
    </w:p>
    <w:bookmarkEnd w:id="24404"/>
    <w:bookmarkStart w:name="z24899" w:id="24405"/>
    <w:p>
      <w:pPr>
        <w:spacing w:after="0"/>
        <w:ind w:left="0"/>
        <w:jc w:val="both"/>
      </w:pPr>
      <w:r>
        <w:rPr>
          <w:rFonts w:ascii="Times New Roman"/>
          <w:b w:val="false"/>
          <w:i w:val="false"/>
          <w:color w:val="000000"/>
          <w:sz w:val="28"/>
        </w:rPr>
        <w:t xml:space="preserve">
      102. Целью контроля успеваемости является выявление результативности в освоении Программы обучающимся. </w:t>
      </w:r>
    </w:p>
    <w:bookmarkEnd w:id="24405"/>
    <w:bookmarkStart w:name="z24900" w:id="24406"/>
    <w:p>
      <w:pPr>
        <w:spacing w:after="0"/>
        <w:ind w:left="0"/>
        <w:jc w:val="both"/>
      </w:pPr>
      <w:r>
        <w:rPr>
          <w:rFonts w:ascii="Times New Roman"/>
          <w:b w:val="false"/>
          <w:i w:val="false"/>
          <w:color w:val="000000"/>
          <w:sz w:val="28"/>
        </w:rPr>
        <w:t xml:space="preserve">
      Контроль освоения Программы обучающимися осуществляется в форме контрольной работы, технического зачета, итоговая аттестация – в форме экзамена. </w:t>
      </w:r>
    </w:p>
    <w:bookmarkEnd w:id="24406"/>
    <w:bookmarkStart w:name="z24901" w:id="24407"/>
    <w:p>
      <w:pPr>
        <w:spacing w:after="0"/>
        <w:ind w:left="0"/>
        <w:jc w:val="both"/>
      </w:pPr>
      <w:r>
        <w:rPr>
          <w:rFonts w:ascii="Times New Roman"/>
          <w:b w:val="false"/>
          <w:i w:val="false"/>
          <w:color w:val="000000"/>
          <w:sz w:val="28"/>
        </w:rPr>
        <w:t>
      103. Форма аттестации и контрольно-программные требования к выступлениям обучающихся:</w:t>
      </w:r>
    </w:p>
    <w:bookmarkEnd w:id="24407"/>
    <w:bookmarkStart w:name="z24902" w:id="24408"/>
    <w:p>
      <w:pPr>
        <w:spacing w:after="0"/>
        <w:ind w:left="0"/>
        <w:jc w:val="both"/>
      </w:pPr>
      <w:r>
        <w:rPr>
          <w:rFonts w:ascii="Times New Roman"/>
          <w:b w:val="false"/>
          <w:i w:val="false"/>
          <w:color w:val="000000"/>
          <w:sz w:val="28"/>
        </w:rPr>
        <w:t>
      1) 1 класса – в первой и третьей четвертях: контрольная работа (два кюя); во второй и четвертой четвертях: технический зачет (две народные песни);</w:t>
      </w:r>
    </w:p>
    <w:bookmarkEnd w:id="24408"/>
    <w:bookmarkStart w:name="z24903" w:id="24409"/>
    <w:p>
      <w:pPr>
        <w:spacing w:after="0"/>
        <w:ind w:left="0"/>
        <w:jc w:val="both"/>
      </w:pPr>
      <w:r>
        <w:rPr>
          <w:rFonts w:ascii="Times New Roman"/>
          <w:b w:val="false"/>
          <w:i w:val="false"/>
          <w:color w:val="000000"/>
          <w:sz w:val="28"/>
        </w:rPr>
        <w:t xml:space="preserve">
      2) 2 класса – в первой и второй четвертях: контрольная работа (один кюй, одна песня восточно-казахстанской сыбызговой школы); в третьей и четвертой четвертях: технический зачет (один кюй, одна песня западно-казахстанской сыбызговой школы); </w:t>
      </w:r>
    </w:p>
    <w:bookmarkEnd w:id="24409"/>
    <w:bookmarkStart w:name="z24904" w:id="24410"/>
    <w:p>
      <w:pPr>
        <w:spacing w:after="0"/>
        <w:ind w:left="0"/>
        <w:jc w:val="both"/>
      </w:pPr>
      <w:r>
        <w:rPr>
          <w:rFonts w:ascii="Times New Roman"/>
          <w:b w:val="false"/>
          <w:i w:val="false"/>
          <w:color w:val="000000"/>
          <w:sz w:val="28"/>
        </w:rPr>
        <w:t>
      3) 3 класса – в первой и второй четвертях: контрольная работа (два кюя баян-ульгийской домбровой школы); в третьей и четвертой четвертях технический зачет (два кюя синьцзянской сыбызговой школы);</w:t>
      </w:r>
    </w:p>
    <w:bookmarkEnd w:id="24410"/>
    <w:bookmarkStart w:name="z24905" w:id="24411"/>
    <w:p>
      <w:pPr>
        <w:spacing w:after="0"/>
        <w:ind w:left="0"/>
        <w:jc w:val="both"/>
      </w:pPr>
      <w:r>
        <w:rPr>
          <w:rFonts w:ascii="Times New Roman"/>
          <w:b w:val="false"/>
          <w:i w:val="false"/>
          <w:color w:val="000000"/>
          <w:sz w:val="28"/>
        </w:rPr>
        <w:t>
      4) 4 класса –– в первой и второй четвертях: технический зачет (две башкирские народные песни на инструменте сыбызғы); в третьей и четвертой четвертях: технический зачет (два сочинения композиторов-классиков, современных композиторов, написанных для домбры); в третьей и четвертой четвертях: технический зачет (два сочинения композиторов-классиков, современных композиторов, написанных для қылқобыза и сазсырная);</w:t>
      </w:r>
    </w:p>
    <w:bookmarkEnd w:id="24411"/>
    <w:bookmarkStart w:name="z24906" w:id="24412"/>
    <w:p>
      <w:pPr>
        <w:spacing w:after="0"/>
        <w:ind w:left="0"/>
        <w:jc w:val="both"/>
      </w:pPr>
      <w:r>
        <w:rPr>
          <w:rFonts w:ascii="Times New Roman"/>
          <w:b w:val="false"/>
          <w:i w:val="false"/>
          <w:color w:val="000000"/>
          <w:sz w:val="28"/>
        </w:rPr>
        <w:t>
      5) 5 класса – в первой и второй четвертях: технический зачет (одно произведение, написанное для гобоя; одно произведение - для флейты; одно произведение - для курая); в третьей четверти: технический зачет (одно произведение в дуэте, два произведения в ансамбле сыбызгистов); в четвертой четверти: выпускной экзамен (два кюя на инструменте сыбызғы и трио инструментов жетіген, домбыра, шертер; одно произведение крупной формы на сыбызғы с инструментами домбыра, қобыз, жетіген; одно произведение крупной формы на сыбызғы с инструментами сазсырнай и шаңқобыз).</w:t>
      </w:r>
    </w:p>
    <w:bookmarkEnd w:id="24412"/>
    <w:bookmarkStart w:name="z24907" w:id="24413"/>
    <w:p>
      <w:pPr>
        <w:spacing w:after="0"/>
        <w:ind w:left="0"/>
        <w:jc w:val="both"/>
      </w:pPr>
      <w:r>
        <w:rPr>
          <w:rFonts w:ascii="Times New Roman"/>
          <w:b w:val="false"/>
          <w:i w:val="false"/>
          <w:color w:val="000000"/>
          <w:sz w:val="28"/>
        </w:rPr>
        <w:t>
      104.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4413"/>
    <w:bookmarkStart w:name="z24908" w:id="24414"/>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демонстрация обучающимся должного уровня владения инструментом сыбызғы, полное и убедительное раскрытие художественного образа, понимание и отражение в исполнительской интерпретации стиля исполняемого произведения. </w:t>
      </w:r>
    </w:p>
    <w:bookmarkEnd w:id="24414"/>
    <w:bookmarkStart w:name="z24909" w:id="24415"/>
    <w:p>
      <w:pPr>
        <w:spacing w:after="0"/>
        <w:ind w:left="0"/>
        <w:jc w:val="both"/>
      </w:pPr>
      <w:r>
        <w:rPr>
          <w:rFonts w:ascii="Times New Roman"/>
          <w:b w:val="false"/>
          <w:i w:val="false"/>
          <w:color w:val="000000"/>
          <w:sz w:val="28"/>
        </w:rPr>
        <w:t>
      105. Критерии оценки:</w:t>
      </w:r>
    </w:p>
    <w:bookmarkEnd w:id="24415"/>
    <w:bookmarkStart w:name="z24910" w:id="24416"/>
    <w:p>
      <w:pPr>
        <w:spacing w:after="0"/>
        <w:ind w:left="0"/>
        <w:jc w:val="both"/>
      </w:pPr>
      <w:r>
        <w:rPr>
          <w:rFonts w:ascii="Times New Roman"/>
          <w:b w:val="false"/>
          <w:i w:val="false"/>
          <w:color w:val="000000"/>
          <w:sz w:val="28"/>
        </w:rPr>
        <w:t>
      1) оценка "5" "отлично" – технически качественное и художественное исполнение, отвечающее требованиям на данном этапе обучения; самостоятельный слуховой контроль звукоизвлечения; умение донести форму, образное содержание; уверенное, яркое, эмоционально и двигательно свободное исполнение;</w:t>
      </w:r>
    </w:p>
    <w:bookmarkEnd w:id="24416"/>
    <w:bookmarkStart w:name="z24911" w:id="24417"/>
    <w:p>
      <w:pPr>
        <w:spacing w:after="0"/>
        <w:ind w:left="0"/>
        <w:jc w:val="both"/>
      </w:pPr>
      <w:r>
        <w:rPr>
          <w:rFonts w:ascii="Times New Roman"/>
          <w:b w:val="false"/>
          <w:i w:val="false"/>
          <w:color w:val="000000"/>
          <w:sz w:val="28"/>
        </w:rPr>
        <w:t>
      2) оценка "4" "хорошо" – грамотное, стабильное исполнение, с небольшими недочетами, как в техническом так и в художественном плане; выполнение музыкальных, технических и ритмических задач в произведениях экзаменационной программы, но с небольшими помарками; недостаточно яркая динамика, недифференцированное соотношение голосов;</w:t>
      </w:r>
    </w:p>
    <w:bookmarkEnd w:id="24417"/>
    <w:bookmarkStart w:name="z24912" w:id="24418"/>
    <w:p>
      <w:pPr>
        <w:spacing w:after="0"/>
        <w:ind w:left="0"/>
        <w:jc w:val="both"/>
      </w:pPr>
      <w:r>
        <w:rPr>
          <w:rFonts w:ascii="Times New Roman"/>
          <w:b w:val="false"/>
          <w:i w:val="false"/>
          <w:color w:val="000000"/>
          <w:sz w:val="28"/>
        </w:rPr>
        <w:t>
      3) оценка "3" "удовлетворительно" – исполнение с большим количеством недочетов: недоученный текст, слабая техническая подготовка, малохудожественная игра, отсутствие свободы игрового аппарата; исполнение неуверенное, ритмически неустойчивое, интонационно невыразительное, недостаточно двигательно скоординированное, без динамических оттенков; с текстовыми помарками;</w:t>
      </w:r>
    </w:p>
    <w:bookmarkEnd w:id="24418"/>
    <w:bookmarkStart w:name="z24913" w:id="24419"/>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24419"/>
    <w:bookmarkStart w:name="z24914" w:id="24420"/>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442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67</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4916" w:id="24421"/>
    <w:p>
      <w:pPr>
        <w:spacing w:after="0"/>
        <w:ind w:left="0"/>
        <w:jc w:val="left"/>
      </w:pPr>
      <w:r>
        <w:rPr>
          <w:rFonts w:ascii="Times New Roman"/>
          <w:b/>
          <w:i w:val="false"/>
          <w:color w:val="000000"/>
        </w:rPr>
        <w:t xml:space="preserve"> Образовательная программа по предмету "Фагот" детских музыкальных школ и детских школ искусств</w:t>
      </w:r>
    </w:p>
    <w:bookmarkEnd w:id="24421"/>
    <w:bookmarkStart w:name="z24917" w:id="24422"/>
    <w:p>
      <w:pPr>
        <w:spacing w:after="0"/>
        <w:ind w:left="0"/>
        <w:jc w:val="left"/>
      </w:pPr>
      <w:r>
        <w:rPr>
          <w:rFonts w:ascii="Times New Roman"/>
          <w:b/>
          <w:i w:val="false"/>
          <w:color w:val="000000"/>
        </w:rPr>
        <w:t xml:space="preserve"> Глава 1. Общие положения</w:t>
      </w:r>
    </w:p>
    <w:bookmarkEnd w:id="24422"/>
    <w:bookmarkStart w:name="z24918" w:id="24423"/>
    <w:p>
      <w:pPr>
        <w:spacing w:after="0"/>
        <w:ind w:left="0"/>
        <w:jc w:val="both"/>
      </w:pPr>
      <w:r>
        <w:rPr>
          <w:rFonts w:ascii="Times New Roman"/>
          <w:b w:val="false"/>
          <w:i w:val="false"/>
          <w:color w:val="000000"/>
          <w:sz w:val="28"/>
        </w:rPr>
        <w:t>
      1. Образовательная программа по предмету "Фагот"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"Фагот".</w:t>
      </w:r>
    </w:p>
    <w:bookmarkEnd w:id="24423"/>
    <w:bookmarkStart w:name="z24919" w:id="24424"/>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4424"/>
    <w:bookmarkStart w:name="z24920" w:id="24425"/>
    <w:p>
      <w:pPr>
        <w:spacing w:after="0"/>
        <w:ind w:left="0"/>
        <w:jc w:val="both"/>
      </w:pPr>
      <w:r>
        <w:rPr>
          <w:rFonts w:ascii="Times New Roman"/>
          <w:b w:val="false"/>
          <w:i w:val="false"/>
          <w:color w:val="000000"/>
          <w:sz w:val="28"/>
        </w:rPr>
        <w:t>
      1) амбушюр – способ сложения губ музыканта при игре на некоторых духовых инструментах с определенным устройством мундштука;</w:t>
      </w:r>
    </w:p>
    <w:bookmarkEnd w:id="24425"/>
    <w:bookmarkStart w:name="z24921" w:id="24426"/>
    <w:p>
      <w:pPr>
        <w:spacing w:after="0"/>
        <w:ind w:left="0"/>
        <w:jc w:val="both"/>
      </w:pPr>
      <w:r>
        <w:rPr>
          <w:rFonts w:ascii="Times New Roman"/>
          <w:b w:val="false"/>
          <w:i w:val="false"/>
          <w:color w:val="000000"/>
          <w:sz w:val="28"/>
        </w:rPr>
        <w:t>
      2) арпеджио – способ исполнения аккордов на фортепиано, некоторых клавишных и струнных инструментах, при котором звуки аккорда следуют один за другим;</w:t>
      </w:r>
    </w:p>
    <w:bookmarkEnd w:id="24426"/>
    <w:bookmarkStart w:name="z24922" w:id="24427"/>
    <w:p>
      <w:pPr>
        <w:spacing w:after="0"/>
        <w:ind w:left="0"/>
        <w:jc w:val="both"/>
      </w:pPr>
      <w:r>
        <w:rPr>
          <w:rFonts w:ascii="Times New Roman"/>
          <w:b w:val="false"/>
          <w:i w:val="false"/>
          <w:color w:val="000000"/>
          <w:sz w:val="28"/>
        </w:rPr>
        <w:t>
      3) артикуляция – способ исполнения последовательного ряда звуков при игре на музыкальном инструменте или при пении вокальных партий;</w:t>
      </w:r>
    </w:p>
    <w:bookmarkEnd w:id="24427"/>
    <w:bookmarkStart w:name="z24923" w:id="24428"/>
    <w:p>
      <w:pPr>
        <w:spacing w:after="0"/>
        <w:ind w:left="0"/>
        <w:jc w:val="both"/>
      </w:pPr>
      <w:r>
        <w:rPr>
          <w:rFonts w:ascii="Times New Roman"/>
          <w:b w:val="false"/>
          <w:i w:val="false"/>
          <w:color w:val="000000"/>
          <w:sz w:val="28"/>
        </w:rPr>
        <w:t>
      4) барокко – один из главенствующих стилей в европейской архитектуре и искусстве конца шестнадцатого- середины восемнадцатого веков;</w:t>
      </w:r>
    </w:p>
    <w:bookmarkEnd w:id="24428"/>
    <w:bookmarkStart w:name="z24924" w:id="24429"/>
    <w:p>
      <w:pPr>
        <w:spacing w:after="0"/>
        <w:ind w:left="0"/>
        <w:jc w:val="both"/>
      </w:pPr>
      <w:r>
        <w:rPr>
          <w:rFonts w:ascii="Times New Roman"/>
          <w:b w:val="false"/>
          <w:i w:val="false"/>
          <w:color w:val="000000"/>
          <w:sz w:val="28"/>
        </w:rPr>
        <w:t xml:space="preserve">
      5) диапазон – расстояние от самого низкого до самого высокого тона в человеческом голосе или в каком-нибудь музыкальном инструменте; </w:t>
      </w:r>
    </w:p>
    <w:bookmarkEnd w:id="24429"/>
    <w:bookmarkStart w:name="z24925" w:id="24430"/>
    <w:p>
      <w:pPr>
        <w:spacing w:after="0"/>
        <w:ind w:left="0"/>
        <w:jc w:val="both"/>
      </w:pPr>
      <w:r>
        <w:rPr>
          <w:rFonts w:ascii="Times New Roman"/>
          <w:b w:val="false"/>
          <w:i w:val="false"/>
          <w:color w:val="000000"/>
          <w:sz w:val="28"/>
        </w:rPr>
        <w:t>
      6) доминант септаккорд – аккорд, состоящий из четырех звуков, которые расположены или могут быть расположены по терциям, строится от пятой ступени (доминанты) мажора и гармонического минора;</w:t>
      </w:r>
    </w:p>
    <w:bookmarkEnd w:id="24430"/>
    <w:bookmarkStart w:name="z24926" w:id="24431"/>
    <w:p>
      <w:pPr>
        <w:spacing w:after="0"/>
        <w:ind w:left="0"/>
        <w:jc w:val="both"/>
      </w:pPr>
      <w:r>
        <w:rPr>
          <w:rFonts w:ascii="Times New Roman"/>
          <w:b w:val="false"/>
          <w:i w:val="false"/>
          <w:color w:val="000000"/>
          <w:sz w:val="28"/>
        </w:rPr>
        <w:t>
      7)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24431"/>
    <w:bookmarkStart w:name="z24927" w:id="24432"/>
    <w:p>
      <w:pPr>
        <w:spacing w:after="0"/>
        <w:ind w:left="0"/>
        <w:jc w:val="both"/>
      </w:pPr>
      <w:r>
        <w:rPr>
          <w:rFonts w:ascii="Times New Roman"/>
          <w:b w:val="false"/>
          <w:i w:val="false"/>
          <w:color w:val="000000"/>
          <w:sz w:val="28"/>
        </w:rPr>
        <w:t>
      8) мартле – один из основных штрихов при игре на смычковых музыкальных инструментах;</w:t>
      </w:r>
    </w:p>
    <w:bookmarkEnd w:id="24432"/>
    <w:bookmarkStart w:name="z24928" w:id="24433"/>
    <w:p>
      <w:pPr>
        <w:spacing w:after="0"/>
        <w:ind w:left="0"/>
        <w:jc w:val="both"/>
      </w:pPr>
      <w:r>
        <w:rPr>
          <w:rFonts w:ascii="Times New Roman"/>
          <w:b w:val="false"/>
          <w:i w:val="false"/>
          <w:color w:val="000000"/>
          <w:sz w:val="28"/>
        </w:rPr>
        <w:t>
      9) портато – вид артикуляции;</w:t>
      </w:r>
    </w:p>
    <w:bookmarkEnd w:id="24433"/>
    <w:bookmarkStart w:name="z24929" w:id="24434"/>
    <w:p>
      <w:pPr>
        <w:spacing w:after="0"/>
        <w:ind w:left="0"/>
        <w:jc w:val="both"/>
      </w:pPr>
      <w:r>
        <w:rPr>
          <w:rFonts w:ascii="Times New Roman"/>
          <w:b w:val="false"/>
          <w:i w:val="false"/>
          <w:color w:val="000000"/>
          <w:sz w:val="28"/>
        </w:rPr>
        <w:t>
      10)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24434"/>
    <w:bookmarkStart w:name="z24930" w:id="24435"/>
    <w:p>
      <w:pPr>
        <w:spacing w:after="0"/>
        <w:ind w:left="0"/>
        <w:jc w:val="both"/>
      </w:pPr>
      <w:r>
        <w:rPr>
          <w:rFonts w:ascii="Times New Roman"/>
          <w:b w:val="false"/>
          <w:i w:val="false"/>
          <w:color w:val="000000"/>
          <w:sz w:val="28"/>
        </w:rPr>
        <w:t>
      11) тембр – окраска звука; одна из специфических характеристик музыкального звука;</w:t>
      </w:r>
    </w:p>
    <w:bookmarkEnd w:id="24435"/>
    <w:bookmarkStart w:name="z24931" w:id="24436"/>
    <w:p>
      <w:pPr>
        <w:spacing w:after="0"/>
        <w:ind w:left="0"/>
        <w:jc w:val="both"/>
      </w:pPr>
      <w:r>
        <w:rPr>
          <w:rFonts w:ascii="Times New Roman"/>
          <w:b w:val="false"/>
          <w:i w:val="false"/>
          <w:color w:val="000000"/>
          <w:sz w:val="28"/>
        </w:rPr>
        <w:t>
      12) штрих – способ (прием и метод) исполнения нот, группы нот, образующих звук.</w:t>
      </w:r>
    </w:p>
    <w:bookmarkEnd w:id="24436"/>
    <w:bookmarkStart w:name="z24932" w:id="24437"/>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им знаний, умений и навыков игры на фаготе.</w:t>
      </w:r>
    </w:p>
    <w:bookmarkEnd w:id="24437"/>
    <w:bookmarkStart w:name="z24933" w:id="24438"/>
    <w:p>
      <w:pPr>
        <w:spacing w:after="0"/>
        <w:ind w:left="0"/>
        <w:jc w:val="both"/>
      </w:pPr>
      <w:r>
        <w:rPr>
          <w:rFonts w:ascii="Times New Roman"/>
          <w:b w:val="false"/>
          <w:i w:val="false"/>
          <w:color w:val="000000"/>
          <w:sz w:val="28"/>
        </w:rPr>
        <w:t>
      4. Задачи программы:</w:t>
      </w:r>
    </w:p>
    <w:bookmarkEnd w:id="24438"/>
    <w:bookmarkStart w:name="z24934" w:id="24439"/>
    <w:p>
      <w:pPr>
        <w:spacing w:after="0"/>
        <w:ind w:left="0"/>
        <w:jc w:val="both"/>
      </w:pPr>
      <w:r>
        <w:rPr>
          <w:rFonts w:ascii="Times New Roman"/>
          <w:b w:val="false"/>
          <w:i w:val="false"/>
          <w:color w:val="000000"/>
          <w:sz w:val="28"/>
        </w:rPr>
        <w:t>
      Обучающие:</w:t>
      </w:r>
    </w:p>
    <w:bookmarkEnd w:id="24439"/>
    <w:bookmarkStart w:name="z24935" w:id="24440"/>
    <w:p>
      <w:pPr>
        <w:spacing w:after="0"/>
        <w:ind w:left="0"/>
        <w:jc w:val="both"/>
      </w:pPr>
      <w:r>
        <w:rPr>
          <w:rFonts w:ascii="Times New Roman"/>
          <w:b w:val="false"/>
          <w:i w:val="false"/>
          <w:color w:val="000000"/>
          <w:sz w:val="28"/>
        </w:rPr>
        <w:t>
      1) освоение постановки губного аппарата и исполнительского дыхания;</w:t>
      </w:r>
    </w:p>
    <w:bookmarkEnd w:id="24440"/>
    <w:bookmarkStart w:name="z24936" w:id="24441"/>
    <w:p>
      <w:pPr>
        <w:spacing w:after="0"/>
        <w:ind w:left="0"/>
        <w:jc w:val="both"/>
      </w:pPr>
      <w:r>
        <w:rPr>
          <w:rFonts w:ascii="Times New Roman"/>
          <w:b w:val="false"/>
          <w:i w:val="false"/>
          <w:color w:val="000000"/>
          <w:sz w:val="28"/>
        </w:rPr>
        <w:t xml:space="preserve">
      2) приобретение знаний, умений и навыков игры на фаготе; </w:t>
      </w:r>
    </w:p>
    <w:bookmarkEnd w:id="24441"/>
    <w:bookmarkStart w:name="z24937" w:id="24442"/>
    <w:p>
      <w:pPr>
        <w:spacing w:after="0"/>
        <w:ind w:left="0"/>
        <w:jc w:val="both"/>
      </w:pPr>
      <w:r>
        <w:rPr>
          <w:rFonts w:ascii="Times New Roman"/>
          <w:b w:val="false"/>
          <w:i w:val="false"/>
          <w:color w:val="000000"/>
          <w:sz w:val="28"/>
        </w:rPr>
        <w:t>
      3) освоение и исполнение на фаготе произведений различных жанров и форм в соответствии с программными требованиями;</w:t>
      </w:r>
    </w:p>
    <w:bookmarkEnd w:id="24442"/>
    <w:bookmarkStart w:name="z24938" w:id="24443"/>
    <w:p>
      <w:pPr>
        <w:spacing w:after="0"/>
        <w:ind w:left="0"/>
        <w:jc w:val="both"/>
      </w:pPr>
      <w:r>
        <w:rPr>
          <w:rFonts w:ascii="Times New Roman"/>
          <w:b w:val="false"/>
          <w:i w:val="false"/>
          <w:color w:val="000000"/>
          <w:sz w:val="28"/>
        </w:rPr>
        <w:t>
      4) освоение музыкальных терминов, их значений;</w:t>
      </w:r>
    </w:p>
    <w:bookmarkEnd w:id="24443"/>
    <w:bookmarkStart w:name="z24939" w:id="24444"/>
    <w:p>
      <w:pPr>
        <w:spacing w:after="0"/>
        <w:ind w:left="0"/>
        <w:jc w:val="both"/>
      </w:pPr>
      <w:r>
        <w:rPr>
          <w:rFonts w:ascii="Times New Roman"/>
          <w:b w:val="false"/>
          <w:i w:val="false"/>
          <w:color w:val="000000"/>
          <w:sz w:val="28"/>
        </w:rPr>
        <w:t>
      5) приобретение умений и навыков сольного, ансамблевого исполнительства.</w:t>
      </w:r>
    </w:p>
    <w:bookmarkEnd w:id="24444"/>
    <w:bookmarkStart w:name="z24940" w:id="24445"/>
    <w:p>
      <w:pPr>
        <w:spacing w:after="0"/>
        <w:ind w:left="0"/>
        <w:jc w:val="both"/>
      </w:pPr>
      <w:r>
        <w:rPr>
          <w:rFonts w:ascii="Times New Roman"/>
          <w:b w:val="false"/>
          <w:i w:val="false"/>
          <w:color w:val="000000"/>
          <w:sz w:val="28"/>
        </w:rPr>
        <w:t>
      Развивающие:</w:t>
      </w:r>
    </w:p>
    <w:bookmarkEnd w:id="24445"/>
    <w:bookmarkStart w:name="z24941" w:id="24446"/>
    <w:p>
      <w:pPr>
        <w:spacing w:after="0"/>
        <w:ind w:left="0"/>
        <w:jc w:val="both"/>
      </w:pPr>
      <w:r>
        <w:rPr>
          <w:rFonts w:ascii="Times New Roman"/>
          <w:b w:val="false"/>
          <w:i w:val="false"/>
          <w:color w:val="000000"/>
          <w:sz w:val="28"/>
        </w:rPr>
        <w:t>
      1) развитие музыкального слуха, чувства метроритма, музыкальной памяти, музыкального мышления, творческого воображения, артистических способностей;</w:t>
      </w:r>
    </w:p>
    <w:bookmarkEnd w:id="24446"/>
    <w:bookmarkStart w:name="z24942" w:id="24447"/>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обучающегося к творческой деятельности;</w:t>
      </w:r>
    </w:p>
    <w:bookmarkEnd w:id="24447"/>
    <w:bookmarkStart w:name="z24943" w:id="24448"/>
    <w:p>
      <w:pPr>
        <w:spacing w:after="0"/>
        <w:ind w:left="0"/>
        <w:jc w:val="both"/>
      </w:pPr>
      <w:r>
        <w:rPr>
          <w:rFonts w:ascii="Times New Roman"/>
          <w:b w:val="false"/>
          <w:i w:val="false"/>
          <w:color w:val="000000"/>
          <w:sz w:val="28"/>
        </w:rPr>
        <w:t>
      3) расширение музыкального кругозора, развитие индивидуальных способностей обучающегося.</w:t>
      </w:r>
    </w:p>
    <w:bookmarkEnd w:id="24448"/>
    <w:bookmarkStart w:name="z24944" w:id="24449"/>
    <w:p>
      <w:pPr>
        <w:spacing w:after="0"/>
        <w:ind w:left="0"/>
        <w:jc w:val="both"/>
      </w:pPr>
      <w:r>
        <w:rPr>
          <w:rFonts w:ascii="Times New Roman"/>
          <w:b w:val="false"/>
          <w:i w:val="false"/>
          <w:color w:val="000000"/>
          <w:sz w:val="28"/>
        </w:rPr>
        <w:t>
      Воспитательные:</w:t>
      </w:r>
    </w:p>
    <w:bookmarkEnd w:id="24449"/>
    <w:bookmarkStart w:name="z24945" w:id="24450"/>
    <w:p>
      <w:pPr>
        <w:spacing w:after="0"/>
        <w:ind w:left="0"/>
        <w:jc w:val="both"/>
      </w:pPr>
      <w:r>
        <w:rPr>
          <w:rFonts w:ascii="Times New Roman"/>
          <w:b w:val="false"/>
          <w:i w:val="false"/>
          <w:color w:val="000000"/>
          <w:sz w:val="28"/>
        </w:rPr>
        <w:t>
      1) воспитание и развитие личностных качеств, позволяющих уважать и принимать духовные и культурные ценности разных народов;</w:t>
      </w:r>
    </w:p>
    <w:bookmarkEnd w:id="24450"/>
    <w:bookmarkStart w:name="z24946" w:id="24451"/>
    <w:p>
      <w:pPr>
        <w:spacing w:after="0"/>
        <w:ind w:left="0"/>
        <w:jc w:val="both"/>
      </w:pPr>
      <w:r>
        <w:rPr>
          <w:rFonts w:ascii="Times New Roman"/>
          <w:b w:val="false"/>
          <w:i w:val="false"/>
          <w:color w:val="000000"/>
          <w:sz w:val="28"/>
        </w:rPr>
        <w:t>
      2) формирование умения самостоятельно воспринимать и оценивать культурные ценности;</w:t>
      </w:r>
    </w:p>
    <w:bookmarkEnd w:id="24451"/>
    <w:bookmarkStart w:name="z24947" w:id="24452"/>
    <w:p>
      <w:pPr>
        <w:spacing w:after="0"/>
        <w:ind w:left="0"/>
        <w:jc w:val="both"/>
      </w:pPr>
      <w:r>
        <w:rPr>
          <w:rFonts w:ascii="Times New Roman"/>
          <w:b w:val="false"/>
          <w:i w:val="false"/>
          <w:color w:val="000000"/>
          <w:sz w:val="28"/>
        </w:rPr>
        <w:t>
      3) воспитание обучающегося в творческой атмосфере, обстановке доброжелательности, эмоционально-нравственной отзывчивости, профессиональной требовательности;</w:t>
      </w:r>
    </w:p>
    <w:bookmarkEnd w:id="24452"/>
    <w:bookmarkStart w:name="z24948" w:id="24453"/>
    <w:p>
      <w:pPr>
        <w:spacing w:after="0"/>
        <w:ind w:left="0"/>
        <w:jc w:val="both"/>
      </w:pPr>
      <w:r>
        <w:rPr>
          <w:rFonts w:ascii="Times New Roman"/>
          <w:b w:val="false"/>
          <w:i w:val="false"/>
          <w:color w:val="000000"/>
          <w:sz w:val="28"/>
        </w:rPr>
        <w:t>
      4) формирование у детей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4453"/>
    <w:bookmarkStart w:name="z24949" w:id="24454"/>
    <w:p>
      <w:pPr>
        <w:spacing w:after="0"/>
        <w:ind w:left="0"/>
        <w:jc w:val="both"/>
      </w:pPr>
      <w:r>
        <w:rPr>
          <w:rFonts w:ascii="Times New Roman"/>
          <w:b w:val="false"/>
          <w:i w:val="false"/>
          <w:color w:val="000000"/>
          <w:sz w:val="28"/>
        </w:rPr>
        <w:t>
      5. Срок обучения детей игре на фаготе – пять лет. Количество часов и продолжительность урока в неделю определяется типовым учебным планом.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музыкального искусства, срок обучения увеличивается на один-два года по заявлению родителей или заменяющих их лиц.</w:t>
      </w:r>
    </w:p>
    <w:bookmarkEnd w:id="24454"/>
    <w:bookmarkStart w:name="z24950" w:id="24455"/>
    <w:p>
      <w:pPr>
        <w:spacing w:after="0"/>
        <w:ind w:left="0"/>
        <w:jc w:val="both"/>
      </w:pPr>
      <w:r>
        <w:rPr>
          <w:rFonts w:ascii="Times New Roman"/>
          <w:b w:val="false"/>
          <w:i w:val="false"/>
          <w:color w:val="000000"/>
          <w:sz w:val="28"/>
        </w:rPr>
        <w:t>
      6. Программа предназначена для обучения детей, желающих освоить технику игры на фаготе, научиться исполнять обработки русских, казахских народных мелодий, музыки народов мира и переложения классических произведений.</w:t>
      </w:r>
    </w:p>
    <w:bookmarkEnd w:id="24455"/>
    <w:bookmarkStart w:name="z24951" w:id="2445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4456"/>
    <w:bookmarkStart w:name="z24952" w:id="24457"/>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24457"/>
    <w:bookmarkStart w:name="z24953" w:id="24458"/>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фаготе, опыта творческой деятельности, приемов сольного и ансамблевого исполнительства. </w:t>
      </w:r>
    </w:p>
    <w:bookmarkEnd w:id="24458"/>
    <w:bookmarkStart w:name="z24954" w:id="24459"/>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4459"/>
    <w:bookmarkStart w:name="z24955" w:id="24460"/>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4460"/>
    <w:bookmarkStart w:name="z24956" w:id="24461"/>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24461"/>
    <w:bookmarkStart w:name="z24957" w:id="2446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4462"/>
    <w:bookmarkStart w:name="z24958" w:id="24463"/>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4463"/>
    <w:bookmarkStart w:name="z24959" w:id="24464"/>
    <w:p>
      <w:pPr>
        <w:spacing w:after="0"/>
        <w:ind w:left="0"/>
        <w:jc w:val="both"/>
      </w:pPr>
      <w:r>
        <w:rPr>
          <w:rFonts w:ascii="Times New Roman"/>
          <w:b w:val="false"/>
          <w:i w:val="false"/>
          <w:color w:val="000000"/>
          <w:sz w:val="28"/>
        </w:rPr>
        <w:t>
      3) систематичность и регулярность занятий;</w:t>
      </w:r>
    </w:p>
    <w:bookmarkEnd w:id="24464"/>
    <w:bookmarkStart w:name="z24960" w:id="24465"/>
    <w:p>
      <w:pPr>
        <w:spacing w:after="0"/>
        <w:ind w:left="0"/>
        <w:jc w:val="both"/>
      </w:pPr>
      <w:r>
        <w:rPr>
          <w:rFonts w:ascii="Times New Roman"/>
          <w:b w:val="false"/>
          <w:i w:val="false"/>
          <w:color w:val="000000"/>
          <w:sz w:val="28"/>
        </w:rPr>
        <w:t>
      4) целенаправленность учебного процесса.</w:t>
      </w:r>
    </w:p>
    <w:bookmarkEnd w:id="24465"/>
    <w:bookmarkStart w:name="z24961" w:id="24466"/>
    <w:p>
      <w:pPr>
        <w:spacing w:after="0"/>
        <w:ind w:left="0"/>
        <w:jc w:val="both"/>
      </w:pPr>
      <w:r>
        <w:rPr>
          <w:rFonts w:ascii="Times New Roman"/>
          <w:b w:val="false"/>
          <w:i w:val="false"/>
          <w:color w:val="000000"/>
          <w:sz w:val="28"/>
        </w:rPr>
        <w:t xml:space="preserve">
      12. Программа создает условия для овладения приемами игры на фаготе в объеме, необходимом для дальнейшей практической деятельности будущего музыканта. </w:t>
      </w:r>
    </w:p>
    <w:bookmarkEnd w:id="24466"/>
    <w:bookmarkStart w:name="z24962" w:id="24467"/>
    <w:p>
      <w:pPr>
        <w:spacing w:after="0"/>
        <w:ind w:left="0"/>
        <w:jc w:val="both"/>
      </w:pPr>
      <w:r>
        <w:rPr>
          <w:rFonts w:ascii="Times New Roman"/>
          <w:b w:val="false"/>
          <w:i w:val="false"/>
          <w:color w:val="000000"/>
          <w:sz w:val="28"/>
        </w:rPr>
        <w:t>
      13.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4467"/>
    <w:bookmarkStart w:name="z24963" w:id="24468"/>
    <w:p>
      <w:pPr>
        <w:spacing w:after="0"/>
        <w:ind w:left="0"/>
        <w:jc w:val="both"/>
      </w:pPr>
      <w:r>
        <w:rPr>
          <w:rFonts w:ascii="Times New Roman"/>
          <w:b w:val="false"/>
          <w:i w:val="false"/>
          <w:color w:val="000000"/>
          <w:sz w:val="28"/>
        </w:rPr>
        <w:t>
      14.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4468"/>
    <w:bookmarkStart w:name="z24964" w:id="24469"/>
    <w:p>
      <w:pPr>
        <w:spacing w:after="0"/>
        <w:ind w:left="0"/>
        <w:jc w:val="both"/>
      </w:pPr>
      <w:r>
        <w:rPr>
          <w:rFonts w:ascii="Times New Roman"/>
          <w:b w:val="false"/>
          <w:i w:val="false"/>
          <w:color w:val="000000"/>
          <w:sz w:val="28"/>
        </w:rPr>
        <w:t xml:space="preserve">
      15. Программа ориентирована на выработку у обучающегося личностных качеств, способствующих: </w:t>
      </w:r>
    </w:p>
    <w:bookmarkEnd w:id="24469"/>
    <w:bookmarkStart w:name="z24965" w:id="24470"/>
    <w:p>
      <w:pPr>
        <w:spacing w:after="0"/>
        <w:ind w:left="0"/>
        <w:jc w:val="both"/>
      </w:pPr>
      <w:r>
        <w:rPr>
          <w:rFonts w:ascii="Times New Roman"/>
          <w:b w:val="false"/>
          <w:i w:val="false"/>
          <w:color w:val="000000"/>
          <w:sz w:val="28"/>
        </w:rPr>
        <w:t>
      1) освоению знаний, умений и навыков игры на фаготе, творчески исполнять музыкальные произведения в соответствии с необходимым уровнем музыкальной грамотности;</w:t>
      </w:r>
    </w:p>
    <w:bookmarkEnd w:id="24470"/>
    <w:bookmarkStart w:name="z24966" w:id="24471"/>
    <w:p>
      <w:pPr>
        <w:spacing w:after="0"/>
        <w:ind w:left="0"/>
        <w:jc w:val="both"/>
      </w:pPr>
      <w:r>
        <w:rPr>
          <w:rFonts w:ascii="Times New Roman"/>
          <w:b w:val="false"/>
          <w:i w:val="false"/>
          <w:color w:val="000000"/>
          <w:sz w:val="28"/>
        </w:rPr>
        <w:t>
      2) приобретению опыта творческой деятельности;</w:t>
      </w:r>
    </w:p>
    <w:bookmarkEnd w:id="24471"/>
    <w:bookmarkStart w:name="z24967" w:id="24472"/>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4472"/>
    <w:bookmarkStart w:name="z24968" w:id="24473"/>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4473"/>
    <w:bookmarkStart w:name="z24969" w:id="24474"/>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4474"/>
    <w:bookmarkStart w:name="z24970" w:id="24475"/>
    <w:p>
      <w:pPr>
        <w:spacing w:after="0"/>
        <w:ind w:left="0"/>
        <w:jc w:val="both"/>
      </w:pPr>
      <w:r>
        <w:rPr>
          <w:rFonts w:ascii="Times New Roman"/>
          <w:b w:val="false"/>
          <w:i w:val="false"/>
          <w:color w:val="000000"/>
          <w:sz w:val="28"/>
        </w:rPr>
        <w:t>
      16. Психолого-педагогическое сопровождение направлено на следующее:</w:t>
      </w:r>
    </w:p>
    <w:bookmarkEnd w:id="24475"/>
    <w:bookmarkStart w:name="z24971" w:id="2447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4476"/>
    <w:bookmarkStart w:name="z24972" w:id="2447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4477"/>
    <w:bookmarkStart w:name="z24973" w:id="2447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4478"/>
    <w:bookmarkStart w:name="z24974" w:id="2447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4479"/>
    <w:bookmarkStart w:name="z24975" w:id="24480"/>
    <w:p>
      <w:pPr>
        <w:spacing w:after="0"/>
        <w:ind w:left="0"/>
        <w:jc w:val="both"/>
      </w:pPr>
      <w:r>
        <w:rPr>
          <w:rFonts w:ascii="Times New Roman"/>
          <w:b w:val="false"/>
          <w:i w:val="false"/>
          <w:color w:val="000000"/>
          <w:sz w:val="28"/>
        </w:rPr>
        <w:t>
      17.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24480"/>
    <w:bookmarkStart w:name="z24976" w:id="24481"/>
    <w:p>
      <w:pPr>
        <w:spacing w:after="0"/>
        <w:ind w:left="0"/>
        <w:jc w:val="both"/>
      </w:pPr>
      <w:r>
        <w:rPr>
          <w:rFonts w:ascii="Times New Roman"/>
          <w:b w:val="false"/>
          <w:i w:val="false"/>
          <w:color w:val="000000"/>
          <w:sz w:val="28"/>
        </w:rPr>
        <w:t xml:space="preserve">
      18.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4481"/>
    <w:bookmarkStart w:name="z24977" w:id="24482"/>
    <w:p>
      <w:pPr>
        <w:spacing w:after="0"/>
        <w:ind w:left="0"/>
        <w:jc w:val="both"/>
      </w:pPr>
      <w:r>
        <w:rPr>
          <w:rFonts w:ascii="Times New Roman"/>
          <w:b w:val="false"/>
          <w:i w:val="false"/>
          <w:color w:val="000000"/>
          <w:sz w:val="28"/>
        </w:rPr>
        <w:t>
      19.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компетенций (освоенных специфических знаний, умений, навыков в рамках учебного предмета).</w:t>
      </w:r>
    </w:p>
    <w:bookmarkEnd w:id="24482"/>
    <w:bookmarkStart w:name="z24978" w:id="24483"/>
    <w:p>
      <w:pPr>
        <w:spacing w:after="0"/>
        <w:ind w:left="0"/>
        <w:jc w:val="both"/>
      </w:pPr>
      <w:r>
        <w:rPr>
          <w:rFonts w:ascii="Times New Roman"/>
          <w:b w:val="false"/>
          <w:i w:val="false"/>
          <w:color w:val="000000"/>
          <w:sz w:val="28"/>
        </w:rPr>
        <w:t>
      20. Методологическая основа программы:</w:t>
      </w:r>
    </w:p>
    <w:bookmarkEnd w:id="24483"/>
    <w:bookmarkStart w:name="z24979" w:id="2448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4484"/>
    <w:bookmarkStart w:name="z24980" w:id="2448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4485"/>
    <w:bookmarkStart w:name="z24981" w:id="2448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4486"/>
    <w:bookmarkStart w:name="z24982" w:id="24487"/>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4487"/>
    <w:bookmarkStart w:name="z24983" w:id="24488"/>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4488"/>
    <w:bookmarkStart w:name="z24984" w:id="24489"/>
    <w:p>
      <w:pPr>
        <w:spacing w:after="0"/>
        <w:ind w:left="0"/>
        <w:jc w:val="both"/>
      </w:pPr>
      <w:r>
        <w:rPr>
          <w:rFonts w:ascii="Times New Roman"/>
          <w:b w:val="false"/>
          <w:i w:val="false"/>
          <w:color w:val="000000"/>
          <w:sz w:val="28"/>
        </w:rPr>
        <w:t>
      21. Педагогические принципы отбора содержания учебного материала:</w:t>
      </w:r>
    </w:p>
    <w:bookmarkEnd w:id="24489"/>
    <w:bookmarkStart w:name="z24985" w:id="24490"/>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способствует музыкальному и духовно-нравственному развитию обучающегося;</w:t>
      </w:r>
    </w:p>
    <w:bookmarkEnd w:id="24490"/>
    <w:bookmarkStart w:name="z24986" w:id="24491"/>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4491"/>
    <w:bookmarkStart w:name="z24987" w:id="24492"/>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4492"/>
    <w:bookmarkStart w:name="z24988" w:id="24493"/>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4493"/>
    <w:bookmarkStart w:name="z24989" w:id="24494"/>
    <w:p>
      <w:pPr>
        <w:spacing w:after="0"/>
        <w:ind w:left="0"/>
        <w:jc w:val="both"/>
      </w:pPr>
      <w:r>
        <w:rPr>
          <w:rFonts w:ascii="Times New Roman"/>
          <w:b w:val="false"/>
          <w:i w:val="false"/>
          <w:color w:val="000000"/>
          <w:sz w:val="28"/>
        </w:rPr>
        <w:t>
      22. Специфика индивидуального обучения предмету "Фагот" создает условия для вариативности выбора методов, средств, форм обучения и подбора репертуарного комплекса.</w:t>
      </w:r>
    </w:p>
    <w:bookmarkEnd w:id="24494"/>
    <w:bookmarkStart w:name="z24990" w:id="24495"/>
    <w:p>
      <w:pPr>
        <w:spacing w:after="0"/>
        <w:ind w:left="0"/>
        <w:jc w:val="both"/>
      </w:pPr>
      <w:r>
        <w:rPr>
          <w:rFonts w:ascii="Times New Roman"/>
          <w:b w:val="false"/>
          <w:i w:val="false"/>
          <w:color w:val="000000"/>
          <w:sz w:val="28"/>
        </w:rPr>
        <w:t>
      23. Для достижения поставленных задач используются следующие методы обучения:</w:t>
      </w:r>
    </w:p>
    <w:bookmarkEnd w:id="24495"/>
    <w:bookmarkStart w:name="z24991" w:id="24496"/>
    <w:p>
      <w:pPr>
        <w:spacing w:after="0"/>
        <w:ind w:left="0"/>
        <w:jc w:val="both"/>
      </w:pPr>
      <w:r>
        <w:rPr>
          <w:rFonts w:ascii="Times New Roman"/>
          <w:b w:val="false"/>
          <w:i w:val="false"/>
          <w:color w:val="000000"/>
          <w:sz w:val="28"/>
        </w:rPr>
        <w:t>
      1) словесный метод (беседа, рассказ, объяснение, дискуссия);</w:t>
      </w:r>
    </w:p>
    <w:bookmarkEnd w:id="24496"/>
    <w:bookmarkStart w:name="z24992" w:id="24497"/>
    <w:p>
      <w:pPr>
        <w:spacing w:after="0"/>
        <w:ind w:left="0"/>
        <w:jc w:val="both"/>
      </w:pPr>
      <w:r>
        <w:rPr>
          <w:rFonts w:ascii="Times New Roman"/>
          <w:b w:val="false"/>
          <w:i w:val="false"/>
          <w:color w:val="000000"/>
          <w:sz w:val="28"/>
        </w:rPr>
        <w:t>
      2) наглядно-демонстрационный (исполнение произведения педагогом на инструменте, наблюдение, показ интерактивных и мультимедийных презентаций);</w:t>
      </w:r>
    </w:p>
    <w:bookmarkEnd w:id="24497"/>
    <w:bookmarkStart w:name="z24993" w:id="24498"/>
    <w:p>
      <w:pPr>
        <w:spacing w:after="0"/>
        <w:ind w:left="0"/>
        <w:jc w:val="both"/>
      </w:pPr>
      <w:r>
        <w:rPr>
          <w:rFonts w:ascii="Times New Roman"/>
          <w:b w:val="false"/>
          <w:i w:val="false"/>
          <w:color w:val="000000"/>
          <w:sz w:val="28"/>
        </w:rPr>
        <w:t>
      3) практический (работа на инструменте, подготовительные упражнения, самостоятельный разбор произведения, работа над отдельными частями произведения);</w:t>
      </w:r>
    </w:p>
    <w:bookmarkEnd w:id="24498"/>
    <w:bookmarkStart w:name="z24994" w:id="24499"/>
    <w:p>
      <w:pPr>
        <w:spacing w:after="0"/>
        <w:ind w:left="0"/>
        <w:jc w:val="both"/>
      </w:pPr>
      <w:r>
        <w:rPr>
          <w:rFonts w:ascii="Times New Roman"/>
          <w:b w:val="false"/>
          <w:i w:val="false"/>
          <w:color w:val="000000"/>
          <w:sz w:val="28"/>
        </w:rPr>
        <w:t>
      4) аналитический (сравнения и обобщения, развитие логического мышления);</w:t>
      </w:r>
    </w:p>
    <w:bookmarkEnd w:id="24499"/>
    <w:bookmarkStart w:name="z24995" w:id="24500"/>
    <w:p>
      <w:pPr>
        <w:spacing w:after="0"/>
        <w:ind w:left="0"/>
        <w:jc w:val="both"/>
      </w:pPr>
      <w:r>
        <w:rPr>
          <w:rFonts w:ascii="Times New Roman"/>
          <w:b w:val="false"/>
          <w:i w:val="false"/>
          <w:color w:val="000000"/>
          <w:sz w:val="28"/>
        </w:rPr>
        <w:t>
      5) эмоциональный (подбор ассоциаций, образов, художественного впечатления, развитие музыкально-образного мышления.</w:t>
      </w:r>
    </w:p>
    <w:bookmarkEnd w:id="24500"/>
    <w:bookmarkStart w:name="z24996" w:id="24501"/>
    <w:p>
      <w:pPr>
        <w:spacing w:after="0"/>
        <w:ind w:left="0"/>
        <w:jc w:val="both"/>
      </w:pPr>
      <w:r>
        <w:rPr>
          <w:rFonts w:ascii="Times New Roman"/>
          <w:b w:val="false"/>
          <w:i w:val="false"/>
          <w:color w:val="000000"/>
          <w:sz w:val="28"/>
        </w:rPr>
        <w:t xml:space="preserve">
      24.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24501"/>
    <w:bookmarkStart w:name="z24997" w:id="24502"/>
    <w:p>
      <w:pPr>
        <w:spacing w:after="0"/>
        <w:ind w:left="0"/>
        <w:jc w:val="both"/>
      </w:pPr>
      <w:r>
        <w:rPr>
          <w:rFonts w:ascii="Times New Roman"/>
          <w:b w:val="false"/>
          <w:i w:val="false"/>
          <w:color w:val="000000"/>
          <w:sz w:val="28"/>
        </w:rPr>
        <w:t>
      25. Формы занятий:</w:t>
      </w:r>
    </w:p>
    <w:bookmarkEnd w:id="24502"/>
    <w:bookmarkStart w:name="z24998" w:id="24503"/>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4503"/>
    <w:bookmarkStart w:name="z24999" w:id="24504"/>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4504"/>
    <w:bookmarkStart w:name="z25000" w:id="24505"/>
    <w:p>
      <w:pPr>
        <w:spacing w:after="0"/>
        <w:ind w:left="0"/>
        <w:jc w:val="both"/>
      </w:pPr>
      <w:r>
        <w:rPr>
          <w:rFonts w:ascii="Times New Roman"/>
          <w:b w:val="false"/>
          <w:i w:val="false"/>
          <w:color w:val="000000"/>
          <w:sz w:val="28"/>
        </w:rPr>
        <w:t>
      3) репетиционно-концертные (подготовка и публичное представление концертных номеров);</w:t>
      </w:r>
    </w:p>
    <w:bookmarkEnd w:id="24505"/>
    <w:bookmarkStart w:name="z25001" w:id="24506"/>
    <w:p>
      <w:pPr>
        <w:spacing w:after="0"/>
        <w:ind w:left="0"/>
        <w:jc w:val="both"/>
      </w:pPr>
      <w:r>
        <w:rPr>
          <w:rFonts w:ascii="Times New Roman"/>
          <w:b w:val="false"/>
          <w:i w:val="false"/>
          <w:color w:val="000000"/>
          <w:sz w:val="28"/>
        </w:rPr>
        <w:t>
      4) конкурсы;</w:t>
      </w:r>
    </w:p>
    <w:bookmarkEnd w:id="24506"/>
    <w:bookmarkStart w:name="z25002" w:id="24507"/>
    <w:p>
      <w:pPr>
        <w:spacing w:after="0"/>
        <w:ind w:left="0"/>
        <w:jc w:val="both"/>
      </w:pPr>
      <w:r>
        <w:rPr>
          <w:rFonts w:ascii="Times New Roman"/>
          <w:b w:val="false"/>
          <w:i w:val="false"/>
          <w:color w:val="000000"/>
          <w:sz w:val="28"/>
        </w:rPr>
        <w:t>
      5) урок-игра (использование игровых технологий на уроке).</w:t>
      </w:r>
    </w:p>
    <w:bookmarkEnd w:id="24507"/>
    <w:bookmarkStart w:name="z25003" w:id="24508"/>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индивидуальное занятие педагога с обучающимся. Программа занятий состоит из одновременно проводимых теоретических и практических занятий.</w:t>
      </w:r>
    </w:p>
    <w:bookmarkEnd w:id="24508"/>
    <w:bookmarkStart w:name="z25004" w:id="24509"/>
    <w:p>
      <w:pPr>
        <w:spacing w:after="0"/>
        <w:ind w:left="0"/>
        <w:jc w:val="both"/>
      </w:pPr>
      <w:r>
        <w:rPr>
          <w:rFonts w:ascii="Times New Roman"/>
          <w:b w:val="false"/>
          <w:i w:val="false"/>
          <w:color w:val="000000"/>
          <w:sz w:val="28"/>
        </w:rPr>
        <w:t>
      27. Виды внеурочных форм работы:</w:t>
      </w:r>
    </w:p>
    <w:bookmarkEnd w:id="24509"/>
    <w:bookmarkStart w:name="z25005" w:id="24510"/>
    <w:p>
      <w:pPr>
        <w:spacing w:after="0"/>
        <w:ind w:left="0"/>
        <w:jc w:val="both"/>
      </w:pPr>
      <w:r>
        <w:rPr>
          <w:rFonts w:ascii="Times New Roman"/>
          <w:b w:val="false"/>
          <w:i w:val="false"/>
          <w:color w:val="000000"/>
          <w:sz w:val="28"/>
        </w:rPr>
        <w:t>
      1) игра в ансамбле;</w:t>
      </w:r>
    </w:p>
    <w:bookmarkEnd w:id="24510"/>
    <w:bookmarkStart w:name="z25006" w:id="24511"/>
    <w:p>
      <w:pPr>
        <w:spacing w:after="0"/>
        <w:ind w:left="0"/>
        <w:jc w:val="both"/>
      </w:pPr>
      <w:r>
        <w:rPr>
          <w:rFonts w:ascii="Times New Roman"/>
          <w:b w:val="false"/>
          <w:i w:val="false"/>
          <w:color w:val="000000"/>
          <w:sz w:val="28"/>
        </w:rPr>
        <w:t>
      2) подготовка к концертным, конкурсным выступлениям;</w:t>
      </w:r>
    </w:p>
    <w:bookmarkEnd w:id="24511"/>
    <w:bookmarkStart w:name="z25007" w:id="24512"/>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24512"/>
    <w:bookmarkStart w:name="z25008" w:id="24513"/>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24513"/>
    <w:bookmarkStart w:name="z25009" w:id="24514"/>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24514"/>
    <w:bookmarkStart w:name="z25010" w:id="24515"/>
    <w:p>
      <w:pPr>
        <w:spacing w:after="0"/>
        <w:ind w:left="0"/>
        <w:jc w:val="both"/>
      </w:pPr>
      <w:r>
        <w:rPr>
          <w:rFonts w:ascii="Times New Roman"/>
          <w:b w:val="false"/>
          <w:i w:val="false"/>
          <w:color w:val="000000"/>
          <w:sz w:val="28"/>
        </w:rPr>
        <w:t>
      28.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4515"/>
    <w:bookmarkStart w:name="z25011" w:id="24516"/>
    <w:p>
      <w:pPr>
        <w:spacing w:after="0"/>
        <w:ind w:left="0"/>
        <w:jc w:val="both"/>
      </w:pPr>
      <w:r>
        <w:rPr>
          <w:rFonts w:ascii="Times New Roman"/>
          <w:b w:val="false"/>
          <w:i w:val="false"/>
          <w:color w:val="000000"/>
          <w:sz w:val="28"/>
        </w:rPr>
        <w:t>
      29. Структурные элементы рабочей учебной программы:</w:t>
      </w:r>
    </w:p>
    <w:bookmarkEnd w:id="24516"/>
    <w:bookmarkStart w:name="z25012" w:id="24517"/>
    <w:p>
      <w:pPr>
        <w:spacing w:after="0"/>
        <w:ind w:left="0"/>
        <w:jc w:val="both"/>
      </w:pPr>
      <w:r>
        <w:rPr>
          <w:rFonts w:ascii="Times New Roman"/>
          <w:b w:val="false"/>
          <w:i w:val="false"/>
          <w:color w:val="000000"/>
          <w:sz w:val="28"/>
        </w:rPr>
        <w:t>
      1) титульный лист;</w:t>
      </w:r>
    </w:p>
    <w:bookmarkEnd w:id="24517"/>
    <w:bookmarkStart w:name="z25013" w:id="24518"/>
    <w:p>
      <w:pPr>
        <w:spacing w:after="0"/>
        <w:ind w:left="0"/>
        <w:jc w:val="both"/>
      </w:pPr>
      <w:r>
        <w:rPr>
          <w:rFonts w:ascii="Times New Roman"/>
          <w:b w:val="false"/>
          <w:i w:val="false"/>
          <w:color w:val="000000"/>
          <w:sz w:val="28"/>
        </w:rPr>
        <w:t>
      2) пояснительная записка;</w:t>
      </w:r>
    </w:p>
    <w:bookmarkEnd w:id="24518"/>
    <w:bookmarkStart w:name="z25014" w:id="24519"/>
    <w:p>
      <w:pPr>
        <w:spacing w:after="0"/>
        <w:ind w:left="0"/>
        <w:jc w:val="both"/>
      </w:pPr>
      <w:r>
        <w:rPr>
          <w:rFonts w:ascii="Times New Roman"/>
          <w:b w:val="false"/>
          <w:i w:val="false"/>
          <w:color w:val="000000"/>
          <w:sz w:val="28"/>
        </w:rPr>
        <w:t>
      3) планирование учебной деятельности;</w:t>
      </w:r>
    </w:p>
    <w:bookmarkEnd w:id="24519"/>
    <w:bookmarkStart w:name="z25015" w:id="24520"/>
    <w:p>
      <w:pPr>
        <w:spacing w:after="0"/>
        <w:ind w:left="0"/>
        <w:jc w:val="both"/>
      </w:pPr>
      <w:r>
        <w:rPr>
          <w:rFonts w:ascii="Times New Roman"/>
          <w:b w:val="false"/>
          <w:i w:val="false"/>
          <w:color w:val="000000"/>
          <w:sz w:val="28"/>
        </w:rPr>
        <w:t>
      4) учебно-методическое обеспечение учебного процесса.</w:t>
      </w:r>
    </w:p>
    <w:bookmarkEnd w:id="24520"/>
    <w:bookmarkStart w:name="z25016" w:id="24521"/>
    <w:p>
      <w:pPr>
        <w:spacing w:after="0"/>
        <w:ind w:left="0"/>
        <w:jc w:val="both"/>
      </w:pPr>
      <w:r>
        <w:rPr>
          <w:rFonts w:ascii="Times New Roman"/>
          <w:b w:val="false"/>
          <w:i w:val="false"/>
          <w:color w:val="000000"/>
          <w:sz w:val="28"/>
        </w:rPr>
        <w:t>
      30. На титульном листе размещаются основные сведения:</w:t>
      </w:r>
    </w:p>
    <w:bookmarkEnd w:id="24521"/>
    <w:bookmarkStart w:name="z25017" w:id="24522"/>
    <w:p>
      <w:pPr>
        <w:spacing w:after="0"/>
        <w:ind w:left="0"/>
        <w:jc w:val="both"/>
      </w:pPr>
      <w:r>
        <w:rPr>
          <w:rFonts w:ascii="Times New Roman"/>
          <w:b w:val="false"/>
          <w:i w:val="false"/>
          <w:color w:val="000000"/>
          <w:sz w:val="28"/>
        </w:rPr>
        <w:t>
      1) название организации образования;</w:t>
      </w:r>
    </w:p>
    <w:bookmarkEnd w:id="24522"/>
    <w:bookmarkStart w:name="z25018" w:id="24523"/>
    <w:p>
      <w:pPr>
        <w:spacing w:after="0"/>
        <w:ind w:left="0"/>
        <w:jc w:val="both"/>
      </w:pPr>
      <w:r>
        <w:rPr>
          <w:rFonts w:ascii="Times New Roman"/>
          <w:b w:val="false"/>
          <w:i w:val="false"/>
          <w:color w:val="000000"/>
          <w:sz w:val="28"/>
        </w:rPr>
        <w:t>
      2) название учебного предмета;</w:t>
      </w:r>
    </w:p>
    <w:bookmarkEnd w:id="24523"/>
    <w:bookmarkStart w:name="z25019" w:id="24524"/>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4524"/>
    <w:bookmarkStart w:name="z25020" w:id="24525"/>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4525"/>
    <w:bookmarkStart w:name="z25021" w:id="24526"/>
    <w:p>
      <w:pPr>
        <w:spacing w:after="0"/>
        <w:ind w:left="0"/>
        <w:jc w:val="both"/>
      </w:pPr>
      <w:r>
        <w:rPr>
          <w:rFonts w:ascii="Times New Roman"/>
          <w:b w:val="false"/>
          <w:i w:val="false"/>
          <w:color w:val="000000"/>
          <w:sz w:val="28"/>
        </w:rPr>
        <w:t>
      5) краткая информация о педагоге;</w:t>
      </w:r>
    </w:p>
    <w:bookmarkEnd w:id="24526"/>
    <w:bookmarkStart w:name="z25022" w:id="24527"/>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4527"/>
    <w:bookmarkStart w:name="z25023" w:id="24528"/>
    <w:p>
      <w:pPr>
        <w:spacing w:after="0"/>
        <w:ind w:left="0"/>
        <w:jc w:val="both"/>
      </w:pPr>
      <w:r>
        <w:rPr>
          <w:rFonts w:ascii="Times New Roman"/>
          <w:b w:val="false"/>
          <w:i w:val="false"/>
          <w:color w:val="000000"/>
          <w:sz w:val="28"/>
        </w:rPr>
        <w:t>
      31. Содержание пояснительной записки:</w:t>
      </w:r>
    </w:p>
    <w:bookmarkEnd w:id="24528"/>
    <w:bookmarkStart w:name="z25024" w:id="24529"/>
    <w:p>
      <w:pPr>
        <w:spacing w:after="0"/>
        <w:ind w:left="0"/>
        <w:jc w:val="both"/>
      </w:pPr>
      <w:r>
        <w:rPr>
          <w:rFonts w:ascii="Times New Roman"/>
          <w:b w:val="false"/>
          <w:i w:val="false"/>
          <w:color w:val="000000"/>
          <w:sz w:val="28"/>
        </w:rPr>
        <w:t>
      1) образовательная программа как основание;</w:t>
      </w:r>
    </w:p>
    <w:bookmarkEnd w:id="24529"/>
    <w:bookmarkStart w:name="z25025" w:id="24530"/>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4530"/>
    <w:bookmarkStart w:name="z25026" w:id="24531"/>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24531"/>
    <w:bookmarkStart w:name="z25027" w:id="24532"/>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4532"/>
    <w:bookmarkStart w:name="z25028" w:id="24533"/>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24533"/>
    <w:bookmarkStart w:name="z25029" w:id="24534"/>
    <w:p>
      <w:pPr>
        <w:spacing w:after="0"/>
        <w:ind w:left="0"/>
        <w:jc w:val="both"/>
      </w:pPr>
      <w:r>
        <w:rPr>
          <w:rFonts w:ascii="Times New Roman"/>
          <w:b w:val="false"/>
          <w:i w:val="false"/>
          <w:color w:val="000000"/>
          <w:sz w:val="28"/>
        </w:rPr>
        <w:t>
      32.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4534"/>
    <w:bookmarkStart w:name="z25030" w:id="24535"/>
    <w:p>
      <w:pPr>
        <w:spacing w:after="0"/>
        <w:ind w:left="0"/>
        <w:jc w:val="both"/>
      </w:pPr>
      <w:r>
        <w:rPr>
          <w:rFonts w:ascii="Times New Roman"/>
          <w:b w:val="false"/>
          <w:i w:val="false"/>
          <w:color w:val="000000"/>
          <w:sz w:val="28"/>
        </w:rPr>
        <w:t>
      33. Содержание раздела "Учебно-методическое обеспечение учебного процесса":</w:t>
      </w:r>
    </w:p>
    <w:bookmarkEnd w:id="24535"/>
    <w:bookmarkStart w:name="z25031" w:id="24536"/>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4536"/>
    <w:bookmarkStart w:name="z25032" w:id="24537"/>
    <w:p>
      <w:pPr>
        <w:spacing w:after="0"/>
        <w:ind w:left="0"/>
        <w:jc w:val="both"/>
      </w:pPr>
      <w:r>
        <w:rPr>
          <w:rFonts w:ascii="Times New Roman"/>
          <w:b w:val="false"/>
          <w:i w:val="false"/>
          <w:color w:val="000000"/>
          <w:sz w:val="28"/>
        </w:rPr>
        <w:t>
      2) перечень методической литературы для педагога;</w:t>
      </w:r>
    </w:p>
    <w:bookmarkEnd w:id="24537"/>
    <w:bookmarkStart w:name="z25033" w:id="24538"/>
    <w:p>
      <w:pPr>
        <w:spacing w:after="0"/>
        <w:ind w:left="0"/>
        <w:jc w:val="both"/>
      </w:pPr>
      <w:r>
        <w:rPr>
          <w:rFonts w:ascii="Times New Roman"/>
          <w:b w:val="false"/>
          <w:i w:val="false"/>
          <w:color w:val="000000"/>
          <w:sz w:val="28"/>
        </w:rPr>
        <w:t xml:space="preserve">
      3) перечень учебно-наглядных пособий. </w:t>
      </w:r>
    </w:p>
    <w:bookmarkEnd w:id="24538"/>
    <w:bookmarkStart w:name="z25034" w:id="24539"/>
    <w:p>
      <w:pPr>
        <w:spacing w:after="0"/>
        <w:ind w:left="0"/>
        <w:jc w:val="both"/>
      </w:pPr>
      <w:r>
        <w:rPr>
          <w:rFonts w:ascii="Times New Roman"/>
          <w:b w:val="false"/>
          <w:i w:val="false"/>
          <w:color w:val="000000"/>
          <w:sz w:val="28"/>
        </w:rPr>
        <w:t xml:space="preserve">
      34.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4539"/>
    <w:bookmarkStart w:name="z25035" w:id="24540"/>
    <w:p>
      <w:pPr>
        <w:spacing w:after="0"/>
        <w:ind w:left="0"/>
        <w:jc w:val="both"/>
      </w:pPr>
      <w:r>
        <w:rPr>
          <w:rFonts w:ascii="Times New Roman"/>
          <w:b w:val="false"/>
          <w:i w:val="false"/>
          <w:color w:val="000000"/>
          <w:sz w:val="28"/>
        </w:rPr>
        <w:t>
      35.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4540"/>
    <w:bookmarkStart w:name="z25036" w:id="24541"/>
    <w:p>
      <w:pPr>
        <w:spacing w:after="0"/>
        <w:ind w:left="0"/>
        <w:jc w:val="both"/>
      </w:pPr>
      <w:r>
        <w:rPr>
          <w:rFonts w:ascii="Times New Roman"/>
          <w:b w:val="false"/>
          <w:i w:val="false"/>
          <w:color w:val="000000"/>
          <w:sz w:val="28"/>
        </w:rPr>
        <w:t xml:space="preserve">
      36.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4541"/>
    <w:bookmarkStart w:name="z25037" w:id="24542"/>
    <w:p>
      <w:pPr>
        <w:spacing w:after="0"/>
        <w:ind w:left="0"/>
        <w:jc w:val="both"/>
      </w:pPr>
      <w:r>
        <w:rPr>
          <w:rFonts w:ascii="Times New Roman"/>
          <w:b w:val="false"/>
          <w:i w:val="false"/>
          <w:color w:val="000000"/>
          <w:sz w:val="28"/>
        </w:rPr>
        <w:t>
      37.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4542"/>
    <w:bookmarkStart w:name="z25038" w:id="24543"/>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24543"/>
    <w:bookmarkStart w:name="z25039" w:id="24544"/>
    <w:p>
      <w:pPr>
        <w:spacing w:after="0"/>
        <w:ind w:left="0"/>
        <w:jc w:val="both"/>
      </w:pPr>
      <w:r>
        <w:rPr>
          <w:rFonts w:ascii="Times New Roman"/>
          <w:b w:val="false"/>
          <w:i w:val="false"/>
          <w:color w:val="000000"/>
          <w:sz w:val="28"/>
        </w:rPr>
        <w:t>
      38.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4544"/>
    <w:bookmarkStart w:name="z25040" w:id="24545"/>
    <w:p>
      <w:pPr>
        <w:spacing w:after="0"/>
        <w:ind w:left="0"/>
        <w:jc w:val="both"/>
      </w:pPr>
      <w:r>
        <w:rPr>
          <w:rFonts w:ascii="Times New Roman"/>
          <w:b w:val="false"/>
          <w:i w:val="false"/>
          <w:color w:val="000000"/>
          <w:sz w:val="28"/>
        </w:rPr>
        <w:t>
      39.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4545"/>
    <w:bookmarkStart w:name="z25041" w:id="24546"/>
    <w:p>
      <w:pPr>
        <w:spacing w:after="0"/>
        <w:ind w:left="0"/>
        <w:jc w:val="both"/>
      </w:pPr>
      <w:r>
        <w:rPr>
          <w:rFonts w:ascii="Times New Roman"/>
          <w:b w:val="false"/>
          <w:i w:val="false"/>
          <w:color w:val="000000"/>
          <w:sz w:val="28"/>
        </w:rPr>
        <w:t>
      40.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4546"/>
    <w:bookmarkStart w:name="z25042" w:id="24547"/>
    <w:p>
      <w:pPr>
        <w:spacing w:after="0"/>
        <w:ind w:left="0"/>
        <w:jc w:val="both"/>
      </w:pPr>
      <w:r>
        <w:rPr>
          <w:rFonts w:ascii="Times New Roman"/>
          <w:b w:val="false"/>
          <w:i w:val="false"/>
          <w:color w:val="000000"/>
          <w:sz w:val="28"/>
        </w:rPr>
        <w:t>
      41.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4547"/>
    <w:bookmarkStart w:name="z25043" w:id="24548"/>
    <w:p>
      <w:pPr>
        <w:spacing w:after="0"/>
        <w:ind w:left="0"/>
        <w:jc w:val="both"/>
      </w:pPr>
      <w:r>
        <w:rPr>
          <w:rFonts w:ascii="Times New Roman"/>
          <w:b w:val="false"/>
          <w:i w:val="false"/>
          <w:color w:val="000000"/>
          <w:sz w:val="28"/>
        </w:rPr>
        <w:t>
      42.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4548"/>
    <w:bookmarkStart w:name="z25044" w:id="24549"/>
    <w:p>
      <w:pPr>
        <w:spacing w:after="0"/>
        <w:ind w:left="0"/>
        <w:jc w:val="both"/>
      </w:pPr>
      <w:r>
        <w:rPr>
          <w:rFonts w:ascii="Times New Roman"/>
          <w:b w:val="false"/>
          <w:i w:val="false"/>
          <w:color w:val="000000"/>
          <w:sz w:val="28"/>
        </w:rPr>
        <w:t>
      43.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4549"/>
    <w:bookmarkStart w:name="z25045" w:id="24550"/>
    <w:p>
      <w:pPr>
        <w:spacing w:after="0"/>
        <w:ind w:left="0"/>
        <w:jc w:val="both"/>
      </w:pPr>
      <w:r>
        <w:rPr>
          <w:rFonts w:ascii="Times New Roman"/>
          <w:b w:val="false"/>
          <w:i w:val="false"/>
          <w:color w:val="000000"/>
          <w:sz w:val="28"/>
        </w:rPr>
        <w:t xml:space="preserve">
      44.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4550"/>
    <w:bookmarkStart w:name="z25046" w:id="24551"/>
    <w:p>
      <w:pPr>
        <w:spacing w:after="0"/>
        <w:ind w:left="0"/>
        <w:jc w:val="both"/>
      </w:pPr>
      <w:r>
        <w:rPr>
          <w:rFonts w:ascii="Times New Roman"/>
          <w:b w:val="false"/>
          <w:i w:val="false"/>
          <w:color w:val="000000"/>
          <w:sz w:val="28"/>
        </w:rPr>
        <w:t>
      45.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4551"/>
    <w:bookmarkStart w:name="z25047" w:id="24552"/>
    <w:p>
      <w:pPr>
        <w:spacing w:after="0"/>
        <w:ind w:left="0"/>
        <w:jc w:val="both"/>
      </w:pPr>
      <w:r>
        <w:rPr>
          <w:rFonts w:ascii="Times New Roman"/>
          <w:b w:val="false"/>
          <w:i w:val="false"/>
          <w:color w:val="000000"/>
          <w:sz w:val="28"/>
        </w:rPr>
        <w:t>
      46.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4552"/>
    <w:bookmarkStart w:name="z25048" w:id="24553"/>
    <w:p>
      <w:pPr>
        <w:spacing w:after="0"/>
        <w:ind w:left="0"/>
        <w:jc w:val="both"/>
      </w:pPr>
      <w:r>
        <w:rPr>
          <w:rFonts w:ascii="Times New Roman"/>
          <w:b w:val="false"/>
          <w:i w:val="false"/>
          <w:color w:val="000000"/>
          <w:sz w:val="28"/>
        </w:rPr>
        <w:t xml:space="preserve">
      47.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4553"/>
    <w:bookmarkStart w:name="z25049" w:id="24554"/>
    <w:p>
      <w:pPr>
        <w:spacing w:after="0"/>
        <w:ind w:left="0"/>
        <w:jc w:val="both"/>
      </w:pPr>
      <w:r>
        <w:rPr>
          <w:rFonts w:ascii="Times New Roman"/>
          <w:b w:val="false"/>
          <w:i w:val="false"/>
          <w:color w:val="000000"/>
          <w:sz w:val="28"/>
        </w:rPr>
        <w:t xml:space="preserve">
      48.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24554"/>
    <w:bookmarkStart w:name="z25050" w:id="24555"/>
    <w:p>
      <w:pPr>
        <w:spacing w:after="0"/>
        <w:ind w:left="0"/>
        <w:jc w:val="both"/>
      </w:pPr>
      <w:r>
        <w:rPr>
          <w:rFonts w:ascii="Times New Roman"/>
          <w:b w:val="false"/>
          <w:i w:val="false"/>
          <w:color w:val="000000"/>
          <w:sz w:val="28"/>
        </w:rPr>
        <w:t>
      49.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4555"/>
    <w:bookmarkStart w:name="z25051" w:id="24556"/>
    <w:p>
      <w:pPr>
        <w:spacing w:after="0"/>
        <w:ind w:left="0"/>
        <w:jc w:val="both"/>
      </w:pPr>
      <w:r>
        <w:rPr>
          <w:rFonts w:ascii="Times New Roman"/>
          <w:b w:val="false"/>
          <w:i w:val="false"/>
          <w:color w:val="000000"/>
          <w:sz w:val="28"/>
        </w:rPr>
        <w:t>
      50.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4556"/>
    <w:bookmarkStart w:name="z25052" w:id="24557"/>
    <w:p>
      <w:pPr>
        <w:spacing w:after="0"/>
        <w:ind w:left="0"/>
        <w:jc w:val="both"/>
      </w:pPr>
      <w:r>
        <w:rPr>
          <w:rFonts w:ascii="Times New Roman"/>
          <w:b w:val="false"/>
          <w:i w:val="false"/>
          <w:color w:val="000000"/>
          <w:sz w:val="28"/>
        </w:rPr>
        <w:t>
      51. Обязательные разделы индивидуального плана:</w:t>
      </w:r>
    </w:p>
    <w:bookmarkEnd w:id="24557"/>
    <w:bookmarkStart w:name="z25053" w:id="24558"/>
    <w:p>
      <w:pPr>
        <w:spacing w:after="0"/>
        <w:ind w:left="0"/>
        <w:jc w:val="both"/>
      </w:pPr>
      <w:r>
        <w:rPr>
          <w:rFonts w:ascii="Times New Roman"/>
          <w:b w:val="false"/>
          <w:i w:val="false"/>
          <w:color w:val="000000"/>
          <w:sz w:val="28"/>
        </w:rPr>
        <w:t>
      1) работа над гаммами;</w:t>
      </w:r>
    </w:p>
    <w:bookmarkEnd w:id="24558"/>
    <w:bookmarkStart w:name="z25054" w:id="24559"/>
    <w:p>
      <w:pPr>
        <w:spacing w:after="0"/>
        <w:ind w:left="0"/>
        <w:jc w:val="both"/>
      </w:pPr>
      <w:r>
        <w:rPr>
          <w:rFonts w:ascii="Times New Roman"/>
          <w:b w:val="false"/>
          <w:i w:val="false"/>
          <w:color w:val="000000"/>
          <w:sz w:val="28"/>
        </w:rPr>
        <w:t>
      2) работа над этюдами и упражнениями;</w:t>
      </w:r>
    </w:p>
    <w:bookmarkEnd w:id="24559"/>
    <w:bookmarkStart w:name="z25055" w:id="24560"/>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4560"/>
    <w:bookmarkStart w:name="z25056" w:id="24561"/>
    <w:p>
      <w:pPr>
        <w:spacing w:after="0"/>
        <w:ind w:left="0"/>
        <w:jc w:val="both"/>
      </w:pPr>
      <w:r>
        <w:rPr>
          <w:rFonts w:ascii="Times New Roman"/>
          <w:b w:val="false"/>
          <w:i w:val="false"/>
          <w:color w:val="000000"/>
          <w:sz w:val="28"/>
        </w:rPr>
        <w:t>
      4) исполнение произведений композиторов Казахстана;</w:t>
      </w:r>
    </w:p>
    <w:bookmarkEnd w:id="24561"/>
    <w:bookmarkStart w:name="z25057" w:id="24562"/>
    <w:p>
      <w:pPr>
        <w:spacing w:after="0"/>
        <w:ind w:left="0"/>
        <w:jc w:val="both"/>
      </w:pPr>
      <w:r>
        <w:rPr>
          <w:rFonts w:ascii="Times New Roman"/>
          <w:b w:val="false"/>
          <w:i w:val="false"/>
          <w:color w:val="000000"/>
          <w:sz w:val="28"/>
        </w:rPr>
        <w:t>
      5) обработки народных песен;</w:t>
      </w:r>
    </w:p>
    <w:bookmarkEnd w:id="24562"/>
    <w:bookmarkStart w:name="z25058" w:id="24563"/>
    <w:p>
      <w:pPr>
        <w:spacing w:after="0"/>
        <w:ind w:left="0"/>
        <w:jc w:val="both"/>
      </w:pPr>
      <w:r>
        <w:rPr>
          <w:rFonts w:ascii="Times New Roman"/>
          <w:b w:val="false"/>
          <w:i w:val="false"/>
          <w:color w:val="000000"/>
          <w:sz w:val="28"/>
        </w:rPr>
        <w:t>
      6) работа в составе ансамбля;</w:t>
      </w:r>
    </w:p>
    <w:bookmarkEnd w:id="24563"/>
    <w:bookmarkStart w:name="z25059" w:id="24564"/>
    <w:p>
      <w:pPr>
        <w:spacing w:after="0"/>
        <w:ind w:left="0"/>
        <w:jc w:val="both"/>
      </w:pPr>
      <w:r>
        <w:rPr>
          <w:rFonts w:ascii="Times New Roman"/>
          <w:b w:val="false"/>
          <w:i w:val="false"/>
          <w:color w:val="000000"/>
          <w:sz w:val="28"/>
        </w:rPr>
        <w:t>
      7) навыки чтения нот с листа.</w:t>
      </w:r>
    </w:p>
    <w:bookmarkEnd w:id="24564"/>
    <w:bookmarkStart w:name="z25060" w:id="24565"/>
    <w:p>
      <w:pPr>
        <w:spacing w:after="0"/>
        <w:ind w:left="0"/>
        <w:jc w:val="both"/>
      </w:pPr>
      <w:r>
        <w:rPr>
          <w:rFonts w:ascii="Times New Roman"/>
          <w:b w:val="false"/>
          <w:i w:val="false"/>
          <w:color w:val="000000"/>
          <w:sz w:val="28"/>
        </w:rPr>
        <w:t>
      52.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4565"/>
    <w:bookmarkStart w:name="z25061" w:id="24566"/>
    <w:p>
      <w:pPr>
        <w:spacing w:after="0"/>
        <w:ind w:left="0"/>
        <w:jc w:val="both"/>
      </w:pPr>
      <w:r>
        <w:rPr>
          <w:rFonts w:ascii="Times New Roman"/>
          <w:b w:val="false"/>
          <w:i w:val="false"/>
          <w:color w:val="000000"/>
          <w:sz w:val="28"/>
        </w:rPr>
        <w:t>
      53. Характеристика обучающегося на конец года освещает следующие стороны его индивидуальности:</w:t>
      </w:r>
    </w:p>
    <w:bookmarkEnd w:id="24566"/>
    <w:bookmarkStart w:name="z25062" w:id="24567"/>
    <w:p>
      <w:pPr>
        <w:spacing w:after="0"/>
        <w:ind w:left="0"/>
        <w:jc w:val="both"/>
      </w:pPr>
      <w:r>
        <w:rPr>
          <w:rFonts w:ascii="Times New Roman"/>
          <w:b w:val="false"/>
          <w:i w:val="false"/>
          <w:color w:val="000000"/>
          <w:sz w:val="28"/>
        </w:rPr>
        <w:t>
      1) уровень музыкальных данных (слух, ритм, память);</w:t>
      </w:r>
    </w:p>
    <w:bookmarkEnd w:id="24567"/>
    <w:bookmarkStart w:name="z25063" w:id="24568"/>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4568"/>
    <w:bookmarkStart w:name="z25064" w:id="24569"/>
    <w:p>
      <w:pPr>
        <w:spacing w:after="0"/>
        <w:ind w:left="0"/>
        <w:jc w:val="both"/>
      </w:pPr>
      <w:r>
        <w:rPr>
          <w:rFonts w:ascii="Times New Roman"/>
          <w:b w:val="false"/>
          <w:i w:val="false"/>
          <w:color w:val="000000"/>
          <w:sz w:val="28"/>
        </w:rPr>
        <w:t>
      3) степень приспособляемости к инструменту;</w:t>
      </w:r>
    </w:p>
    <w:bookmarkEnd w:id="24569"/>
    <w:bookmarkStart w:name="z25065" w:id="24570"/>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4570"/>
    <w:bookmarkStart w:name="z25066" w:id="24571"/>
    <w:p>
      <w:pPr>
        <w:spacing w:after="0"/>
        <w:ind w:left="0"/>
        <w:jc w:val="both"/>
      </w:pPr>
      <w:r>
        <w:rPr>
          <w:rFonts w:ascii="Times New Roman"/>
          <w:b w:val="false"/>
          <w:i w:val="false"/>
          <w:color w:val="000000"/>
          <w:sz w:val="28"/>
        </w:rPr>
        <w:t>
      5) отношение к занятию музыкой;</w:t>
      </w:r>
    </w:p>
    <w:bookmarkEnd w:id="24571"/>
    <w:bookmarkStart w:name="z25067" w:id="24572"/>
    <w:p>
      <w:pPr>
        <w:spacing w:after="0"/>
        <w:ind w:left="0"/>
        <w:jc w:val="both"/>
      </w:pPr>
      <w:r>
        <w:rPr>
          <w:rFonts w:ascii="Times New Roman"/>
          <w:b w:val="false"/>
          <w:i w:val="false"/>
          <w:color w:val="000000"/>
          <w:sz w:val="28"/>
        </w:rPr>
        <w:t>
      6) работоспособность, собранность;</w:t>
      </w:r>
    </w:p>
    <w:bookmarkEnd w:id="24572"/>
    <w:bookmarkStart w:name="z25068" w:id="24573"/>
    <w:p>
      <w:pPr>
        <w:spacing w:after="0"/>
        <w:ind w:left="0"/>
        <w:jc w:val="both"/>
      </w:pPr>
      <w:r>
        <w:rPr>
          <w:rFonts w:ascii="Times New Roman"/>
          <w:b w:val="false"/>
          <w:i w:val="false"/>
          <w:color w:val="000000"/>
          <w:sz w:val="28"/>
        </w:rPr>
        <w:t>
      7) умение заниматься самостоятельно;</w:t>
      </w:r>
    </w:p>
    <w:bookmarkEnd w:id="24573"/>
    <w:bookmarkStart w:name="z25069" w:id="24574"/>
    <w:p>
      <w:pPr>
        <w:spacing w:after="0"/>
        <w:ind w:left="0"/>
        <w:jc w:val="both"/>
      </w:pPr>
      <w:r>
        <w:rPr>
          <w:rFonts w:ascii="Times New Roman"/>
          <w:b w:val="false"/>
          <w:i w:val="false"/>
          <w:color w:val="000000"/>
          <w:sz w:val="28"/>
        </w:rPr>
        <w:t>
      8) степень грамотности в разборе текста;</w:t>
      </w:r>
    </w:p>
    <w:bookmarkEnd w:id="24574"/>
    <w:bookmarkStart w:name="z25070" w:id="24575"/>
    <w:p>
      <w:pPr>
        <w:spacing w:after="0"/>
        <w:ind w:left="0"/>
        <w:jc w:val="both"/>
      </w:pPr>
      <w:r>
        <w:rPr>
          <w:rFonts w:ascii="Times New Roman"/>
          <w:b w:val="false"/>
          <w:i w:val="false"/>
          <w:color w:val="000000"/>
          <w:sz w:val="28"/>
        </w:rPr>
        <w:t>
      9) скорость освоения музыкальных произведений;</w:t>
      </w:r>
    </w:p>
    <w:bookmarkEnd w:id="24575"/>
    <w:bookmarkStart w:name="z25071" w:id="24576"/>
    <w:p>
      <w:pPr>
        <w:spacing w:after="0"/>
        <w:ind w:left="0"/>
        <w:jc w:val="both"/>
      </w:pPr>
      <w:r>
        <w:rPr>
          <w:rFonts w:ascii="Times New Roman"/>
          <w:b w:val="false"/>
          <w:i w:val="false"/>
          <w:color w:val="000000"/>
          <w:sz w:val="28"/>
        </w:rPr>
        <w:t>
      10) успехи к концу года;</w:t>
      </w:r>
    </w:p>
    <w:bookmarkEnd w:id="24576"/>
    <w:bookmarkStart w:name="z25072" w:id="24577"/>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4577"/>
    <w:bookmarkStart w:name="z25073" w:id="24578"/>
    <w:p>
      <w:pPr>
        <w:spacing w:after="0"/>
        <w:ind w:left="0"/>
        <w:jc w:val="both"/>
      </w:pPr>
      <w:r>
        <w:rPr>
          <w:rFonts w:ascii="Times New Roman"/>
          <w:b w:val="false"/>
          <w:i w:val="false"/>
          <w:color w:val="000000"/>
          <w:sz w:val="28"/>
        </w:rPr>
        <w:t>
      54.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4578"/>
    <w:bookmarkStart w:name="z25074" w:id="24579"/>
    <w:p>
      <w:pPr>
        <w:spacing w:after="0"/>
        <w:ind w:left="0"/>
        <w:jc w:val="both"/>
      </w:pPr>
      <w:r>
        <w:rPr>
          <w:rFonts w:ascii="Times New Roman"/>
          <w:b w:val="false"/>
          <w:i w:val="false"/>
          <w:color w:val="000000"/>
          <w:sz w:val="28"/>
        </w:rPr>
        <w:t>
      55. Формирование у обучающегося умений и навыков происходит постепенно от знакомства с инструментом, изучения основ постановки дыхания и звукоизвлечения до самостоятельного разбора и исполнения шедевров мировой музыкальной классики.</w:t>
      </w:r>
    </w:p>
    <w:bookmarkEnd w:id="24579"/>
    <w:bookmarkStart w:name="z25075" w:id="24580"/>
    <w:p>
      <w:pPr>
        <w:spacing w:after="0"/>
        <w:ind w:left="0"/>
        <w:jc w:val="both"/>
      </w:pPr>
      <w:r>
        <w:rPr>
          <w:rFonts w:ascii="Times New Roman"/>
          <w:b w:val="false"/>
          <w:i w:val="false"/>
          <w:color w:val="000000"/>
          <w:sz w:val="28"/>
        </w:rPr>
        <w:t xml:space="preserve">
      56. Освоение элементов музыкальной грамоты, теоретических основ музыкального исполнительства является важной и неотъемлемой частью учебного процесса. </w:t>
      </w:r>
    </w:p>
    <w:bookmarkEnd w:id="24580"/>
    <w:bookmarkStart w:name="z25076" w:id="24581"/>
    <w:p>
      <w:pPr>
        <w:spacing w:after="0"/>
        <w:ind w:left="0"/>
        <w:jc w:val="both"/>
      </w:pPr>
      <w:r>
        <w:rPr>
          <w:rFonts w:ascii="Times New Roman"/>
          <w:b w:val="false"/>
          <w:i w:val="false"/>
          <w:color w:val="000000"/>
          <w:sz w:val="28"/>
        </w:rPr>
        <w:t xml:space="preserve">
      57. Необходимым условием для успешного обучения на фаготе является формирование у обучающегося уже на начальном этапе правильной постановки губ, рук, корпуса, исполнительского дыхания. </w:t>
      </w:r>
    </w:p>
    <w:bookmarkEnd w:id="24581"/>
    <w:bookmarkStart w:name="z25077" w:id="24582"/>
    <w:p>
      <w:pPr>
        <w:spacing w:after="0"/>
        <w:ind w:left="0"/>
        <w:jc w:val="both"/>
      </w:pPr>
      <w:r>
        <w:rPr>
          <w:rFonts w:ascii="Times New Roman"/>
          <w:b w:val="false"/>
          <w:i w:val="false"/>
          <w:color w:val="000000"/>
          <w:sz w:val="28"/>
        </w:rPr>
        <w:t>
      58. Основы постановки, функционирования губного аппарата (амбушюра), исполнительского дыхания, двигательного аппарата и языка закладываются с учетом объективных закономерностей звукообразования при игре на инструменте, индивидуальных физиолого-анатомических особенностей обучающегося.</w:t>
      </w:r>
    </w:p>
    <w:bookmarkEnd w:id="24582"/>
    <w:bookmarkStart w:name="z25078" w:id="24583"/>
    <w:p>
      <w:pPr>
        <w:spacing w:after="0"/>
        <w:ind w:left="0"/>
        <w:jc w:val="both"/>
      </w:pPr>
      <w:r>
        <w:rPr>
          <w:rFonts w:ascii="Times New Roman"/>
          <w:b w:val="false"/>
          <w:i w:val="false"/>
          <w:color w:val="000000"/>
          <w:sz w:val="28"/>
        </w:rPr>
        <w:t>
      59. Педагог формирует принципиальную позицию по постановке фаготиста (естественность, рациональность, свобода и артистичность), ставит работу лицевых и губных мышц, организовывает действия языка, способствующие развитию четкой, ясной атаки звука, не допускает в исполнительском аппарате обучающегося, в плечевом поясе различного рода мышечных перенапряжений и зажимов.</w:t>
      </w:r>
    </w:p>
    <w:bookmarkEnd w:id="24583"/>
    <w:bookmarkStart w:name="z25079" w:id="24584"/>
    <w:p>
      <w:pPr>
        <w:spacing w:after="0"/>
        <w:ind w:left="0"/>
        <w:jc w:val="both"/>
      </w:pPr>
      <w:r>
        <w:rPr>
          <w:rFonts w:ascii="Times New Roman"/>
          <w:b w:val="false"/>
          <w:i w:val="false"/>
          <w:color w:val="000000"/>
          <w:sz w:val="28"/>
        </w:rPr>
        <w:t>
      60. Педагог развивает первичные навыки координации в действиях губного аппарата, исполнительского дыхания и пальцев рук в дыхательном аппарате ощущение опоры выдоха (звука), добивается устойчивого звучания инструмента, чистого по интонации, полного и яркого по тембру, разнообразного по громкости, знакомит с основными штрихами legato [легато], detache [деташе], развивает штрих staccato [стаккато].</w:t>
      </w:r>
    </w:p>
    <w:bookmarkEnd w:id="24584"/>
    <w:bookmarkStart w:name="z25080" w:id="24585"/>
    <w:p>
      <w:pPr>
        <w:spacing w:after="0"/>
        <w:ind w:left="0"/>
        <w:jc w:val="both"/>
      </w:pPr>
      <w:r>
        <w:rPr>
          <w:rFonts w:ascii="Times New Roman"/>
          <w:b w:val="false"/>
          <w:i w:val="false"/>
          <w:color w:val="000000"/>
          <w:sz w:val="28"/>
        </w:rPr>
        <w:t xml:space="preserve">
      61. Развитию техники в узком смысле слова (беглости, четкости, ровности) способствует систематическая работа над упражнениями, гаммами и этюдами. </w:t>
      </w:r>
    </w:p>
    <w:bookmarkEnd w:id="24585"/>
    <w:bookmarkStart w:name="z25081" w:id="24586"/>
    <w:p>
      <w:pPr>
        <w:spacing w:after="0"/>
        <w:ind w:left="0"/>
        <w:jc w:val="both"/>
      </w:pPr>
      <w:r>
        <w:rPr>
          <w:rFonts w:ascii="Times New Roman"/>
          <w:b w:val="false"/>
          <w:i w:val="false"/>
          <w:color w:val="000000"/>
          <w:sz w:val="28"/>
        </w:rPr>
        <w:t>
      62. При освоении гамм, упражнений, этюдов и другого вспомогательного материала применяются различные штриховые, динамические, ритмические варианты.</w:t>
      </w:r>
    </w:p>
    <w:bookmarkEnd w:id="24586"/>
    <w:bookmarkStart w:name="z25082" w:id="24587"/>
    <w:p>
      <w:pPr>
        <w:spacing w:after="0"/>
        <w:ind w:left="0"/>
        <w:jc w:val="both"/>
      </w:pPr>
      <w:r>
        <w:rPr>
          <w:rFonts w:ascii="Times New Roman"/>
          <w:b w:val="false"/>
          <w:i w:val="false"/>
          <w:color w:val="000000"/>
          <w:sz w:val="28"/>
        </w:rPr>
        <w:t>
      63. Работа над качеством звука, интонацией, ритмическим рисунком, динамикой последовательно проводится на протяжении всех лет обучения.</w:t>
      </w:r>
    </w:p>
    <w:bookmarkEnd w:id="24587"/>
    <w:bookmarkStart w:name="z25083" w:id="24588"/>
    <w:p>
      <w:pPr>
        <w:spacing w:after="0"/>
        <w:ind w:left="0"/>
        <w:jc w:val="both"/>
      </w:pPr>
      <w:r>
        <w:rPr>
          <w:rFonts w:ascii="Times New Roman"/>
          <w:b w:val="false"/>
          <w:i w:val="false"/>
          <w:color w:val="000000"/>
          <w:sz w:val="28"/>
        </w:rPr>
        <w:t xml:space="preserve">
      64. В учебной работе педагогом используются переложения произведений, в которых сохранен замысел автора и широко использованы характерные особенности фагота. </w:t>
      </w:r>
    </w:p>
    <w:bookmarkEnd w:id="24588"/>
    <w:bookmarkStart w:name="z25084" w:id="24589"/>
    <w:p>
      <w:pPr>
        <w:spacing w:after="0"/>
        <w:ind w:left="0"/>
        <w:jc w:val="both"/>
      </w:pPr>
      <w:r>
        <w:rPr>
          <w:rFonts w:ascii="Times New Roman"/>
          <w:b w:val="false"/>
          <w:i w:val="false"/>
          <w:color w:val="000000"/>
          <w:sz w:val="28"/>
        </w:rPr>
        <w:t>
      65. Педагог добивается при обучении игре на фаготе выразительного звучания отдельного звука, технически освоенных музыкальных эпизодов, развивает музыкально-слуховые представления обучающегося, умение воспринимать и передавать жанровые особенности песни, танца, марша, музыкально-ритмическое чувство, умение воспринимать и воспроизводить простые ритмические группы и последовательности групп с метроритмическими закономерностями.</w:t>
      </w:r>
    </w:p>
    <w:bookmarkEnd w:id="24589"/>
    <w:bookmarkStart w:name="z25085" w:id="24590"/>
    <w:p>
      <w:pPr>
        <w:spacing w:after="0"/>
        <w:ind w:left="0"/>
        <w:jc w:val="both"/>
      </w:pPr>
      <w:r>
        <w:rPr>
          <w:rFonts w:ascii="Times New Roman"/>
          <w:b w:val="false"/>
          <w:i w:val="false"/>
          <w:color w:val="000000"/>
          <w:sz w:val="28"/>
        </w:rPr>
        <w:t>
      66. С первых занятий педагог обращает внимание обучающегося на особенности игры в ансамбле фагота с фортепиано и в однородных ансамблях, формирует и развивает музыкальное мышление, умение чувствовать и передавать строение музыкальных фраз и предложений в их взаимосвязях.</w:t>
      </w:r>
    </w:p>
    <w:bookmarkEnd w:id="24590"/>
    <w:bookmarkStart w:name="z25086" w:id="24591"/>
    <w:p>
      <w:pPr>
        <w:spacing w:after="0"/>
        <w:ind w:left="0"/>
        <w:jc w:val="both"/>
      </w:pPr>
      <w:r>
        <w:rPr>
          <w:rFonts w:ascii="Times New Roman"/>
          <w:b w:val="false"/>
          <w:i w:val="false"/>
          <w:color w:val="000000"/>
          <w:sz w:val="28"/>
        </w:rPr>
        <w:t>
      67. Четкая атака и хорошее качество звука является результатом правильной постановки исполнительского аппарата. После освоения диапазона фагота начинается изучение гамм.</w:t>
      </w:r>
    </w:p>
    <w:bookmarkEnd w:id="24591"/>
    <w:bookmarkStart w:name="z25087" w:id="24592"/>
    <w:p>
      <w:pPr>
        <w:spacing w:after="0"/>
        <w:ind w:left="0"/>
        <w:jc w:val="both"/>
      </w:pPr>
      <w:r>
        <w:rPr>
          <w:rFonts w:ascii="Times New Roman"/>
          <w:b w:val="false"/>
          <w:i w:val="false"/>
          <w:color w:val="000000"/>
          <w:sz w:val="28"/>
        </w:rPr>
        <w:t>
      68. Этюды и упражнения развивают знания, которые приобрел обучающийся при работе над гаммами. Этюды служат для развития техники, развития звука и музыкальной фразировки.</w:t>
      </w:r>
    </w:p>
    <w:bookmarkEnd w:id="24592"/>
    <w:bookmarkStart w:name="z25088" w:id="24593"/>
    <w:p>
      <w:pPr>
        <w:spacing w:after="0"/>
        <w:ind w:left="0"/>
        <w:jc w:val="both"/>
      </w:pPr>
      <w:r>
        <w:rPr>
          <w:rFonts w:ascii="Times New Roman"/>
          <w:b w:val="false"/>
          <w:i w:val="false"/>
          <w:color w:val="000000"/>
          <w:sz w:val="28"/>
        </w:rPr>
        <w:t>
      69.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24593"/>
    <w:bookmarkStart w:name="z25089" w:id="24594"/>
    <w:p>
      <w:pPr>
        <w:spacing w:after="0"/>
        <w:ind w:left="0"/>
        <w:jc w:val="both"/>
      </w:pPr>
      <w:r>
        <w:rPr>
          <w:rFonts w:ascii="Times New Roman"/>
          <w:b w:val="false"/>
          <w:i w:val="false"/>
          <w:color w:val="000000"/>
          <w:sz w:val="28"/>
        </w:rPr>
        <w:t>
      70. Содержание домашних заданий:</w:t>
      </w:r>
    </w:p>
    <w:bookmarkEnd w:id="24594"/>
    <w:bookmarkStart w:name="z25090" w:id="24595"/>
    <w:p>
      <w:pPr>
        <w:spacing w:after="0"/>
        <w:ind w:left="0"/>
        <w:jc w:val="both"/>
      </w:pPr>
      <w:r>
        <w:rPr>
          <w:rFonts w:ascii="Times New Roman"/>
          <w:b w:val="false"/>
          <w:i w:val="false"/>
          <w:color w:val="000000"/>
          <w:sz w:val="28"/>
        </w:rPr>
        <w:t>
      1) упражнения для развития звука ((выдержанные ноты);</w:t>
      </w:r>
    </w:p>
    <w:bookmarkEnd w:id="24595"/>
    <w:bookmarkStart w:name="z25091" w:id="24596"/>
    <w:p>
      <w:pPr>
        <w:spacing w:after="0"/>
        <w:ind w:left="0"/>
        <w:jc w:val="both"/>
      </w:pPr>
      <w:r>
        <w:rPr>
          <w:rFonts w:ascii="Times New Roman"/>
          <w:b w:val="false"/>
          <w:i w:val="false"/>
          <w:color w:val="000000"/>
          <w:sz w:val="28"/>
        </w:rPr>
        <w:t>
      2) работа над развитием техники (гаммы, упражнения, этюды);</w:t>
      </w:r>
    </w:p>
    <w:bookmarkEnd w:id="24596"/>
    <w:bookmarkStart w:name="z25092" w:id="24597"/>
    <w:p>
      <w:pPr>
        <w:spacing w:after="0"/>
        <w:ind w:left="0"/>
        <w:jc w:val="both"/>
      </w:pPr>
      <w:r>
        <w:rPr>
          <w:rFonts w:ascii="Times New Roman"/>
          <w:b w:val="false"/>
          <w:i w:val="false"/>
          <w:color w:val="000000"/>
          <w:sz w:val="28"/>
        </w:rPr>
        <w:t>
      3) работа над художественным материалом (пьесы или произведения крупной формы);</w:t>
      </w:r>
    </w:p>
    <w:bookmarkEnd w:id="24597"/>
    <w:bookmarkStart w:name="z25093" w:id="24598"/>
    <w:p>
      <w:pPr>
        <w:spacing w:after="0"/>
        <w:ind w:left="0"/>
        <w:jc w:val="both"/>
      </w:pPr>
      <w:r>
        <w:rPr>
          <w:rFonts w:ascii="Times New Roman"/>
          <w:b w:val="false"/>
          <w:i w:val="false"/>
          <w:color w:val="000000"/>
          <w:sz w:val="28"/>
        </w:rPr>
        <w:t>
      4) чтение нот с листа.</w:t>
      </w:r>
    </w:p>
    <w:bookmarkEnd w:id="24598"/>
    <w:bookmarkStart w:name="z25094" w:id="24599"/>
    <w:p>
      <w:pPr>
        <w:spacing w:after="0"/>
        <w:ind w:left="0"/>
        <w:jc w:val="both"/>
      </w:pPr>
      <w:r>
        <w:rPr>
          <w:rFonts w:ascii="Times New Roman"/>
          <w:b w:val="false"/>
          <w:i w:val="false"/>
          <w:color w:val="000000"/>
          <w:sz w:val="28"/>
        </w:rPr>
        <w:t xml:space="preserve">
      71. Формы работы для активизации самостоятельных занятий обучающегося: </w:t>
      </w:r>
    </w:p>
    <w:bookmarkEnd w:id="24599"/>
    <w:bookmarkStart w:name="z25095" w:id="24600"/>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24600"/>
    <w:bookmarkStart w:name="z25096" w:id="24601"/>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24601"/>
    <w:bookmarkStart w:name="z25097" w:id="24602"/>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24602"/>
    <w:bookmarkStart w:name="z25098" w:id="24603"/>
    <w:p>
      <w:pPr>
        <w:spacing w:after="0"/>
        <w:ind w:left="0"/>
        <w:jc w:val="both"/>
      </w:pPr>
      <w:r>
        <w:rPr>
          <w:rFonts w:ascii="Times New Roman"/>
          <w:b w:val="false"/>
          <w:i w:val="false"/>
          <w:color w:val="000000"/>
          <w:sz w:val="28"/>
        </w:rPr>
        <w:t>
      72. Межпредметные связи предмета "Фагот" с предметами "Сольфеджио", "Казахская музыкальная литература", "Мировая музыкальная литература", "Коллективное музицирование" побуждают обучающегося к целостному познанию различных художественных явлений.</w:t>
      </w:r>
    </w:p>
    <w:bookmarkEnd w:id="24603"/>
    <w:bookmarkStart w:name="z25099" w:id="2460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4604"/>
    <w:bookmarkStart w:name="z25100" w:id="24605"/>
    <w:p>
      <w:pPr>
        <w:spacing w:after="0"/>
        <w:ind w:left="0"/>
        <w:jc w:val="both"/>
      </w:pPr>
      <w:r>
        <w:rPr>
          <w:rFonts w:ascii="Times New Roman"/>
          <w:b w:val="false"/>
          <w:i w:val="false"/>
          <w:color w:val="000000"/>
          <w:sz w:val="28"/>
        </w:rPr>
        <w:t>
      73. Программные требования в 1 классе:</w:t>
      </w:r>
    </w:p>
    <w:bookmarkEnd w:id="24605"/>
    <w:bookmarkStart w:name="z25101" w:id="24606"/>
    <w:p>
      <w:pPr>
        <w:spacing w:after="0"/>
        <w:ind w:left="0"/>
        <w:jc w:val="both"/>
      </w:pPr>
      <w:r>
        <w:rPr>
          <w:rFonts w:ascii="Times New Roman"/>
          <w:b w:val="false"/>
          <w:i w:val="false"/>
          <w:color w:val="000000"/>
          <w:sz w:val="28"/>
        </w:rPr>
        <w:t>
      1) формируются основы общей постановки, исполнительское дыхание, звукоизвлечение, аппликатура в пределах 1-1,5 октавы, устойчивое звучание инструмента, чистое по интонации, полное и яркое по тембру, разнообразное по громкости;</w:t>
      </w:r>
    </w:p>
    <w:bookmarkEnd w:id="24606"/>
    <w:bookmarkStart w:name="z25102" w:id="24607"/>
    <w:p>
      <w:pPr>
        <w:spacing w:after="0"/>
        <w:ind w:left="0"/>
        <w:jc w:val="both"/>
      </w:pPr>
      <w:r>
        <w:rPr>
          <w:rFonts w:ascii="Times New Roman"/>
          <w:b w:val="false"/>
          <w:i w:val="false"/>
          <w:color w:val="000000"/>
          <w:sz w:val="28"/>
        </w:rPr>
        <w:t>
      2) осваиваются основные штрихи detache [деташе], legato [легато], staccato [стаккато], упражнения на длинных нотах для формирования правильной постановки и развития дыхания, прорабатываются мажорные и минорные гаммы до двух знаков (включительно), арпеджио трезвучий в тональностях до двух знаков включительно в пределах регистра фагота от до большой октавы до фа первой октавы, развиваются навыки чтения нот с листа;</w:t>
      </w:r>
    </w:p>
    <w:bookmarkEnd w:id="24607"/>
    <w:bookmarkStart w:name="z25103" w:id="24608"/>
    <w:p>
      <w:pPr>
        <w:spacing w:after="0"/>
        <w:ind w:left="0"/>
        <w:jc w:val="both"/>
      </w:pPr>
      <w:r>
        <w:rPr>
          <w:rFonts w:ascii="Times New Roman"/>
          <w:b w:val="false"/>
          <w:i w:val="false"/>
          <w:color w:val="000000"/>
          <w:sz w:val="28"/>
        </w:rPr>
        <w:t>
      3) для формирования правильной постановки и развития дыхания обучающийся осваивает упражнения на длинных нотах гаммы до двух знаков; одну гамму на выбор, 2 этюда по нотам, 8-10 этюдов, 20-25 упражнений и этюдов в удобном темпе, в различных комбинациях основных штрихов и ритмических рисунков, 6-8 пьес, 2-4 ансамбля.</w:t>
      </w:r>
    </w:p>
    <w:bookmarkEnd w:id="24608"/>
    <w:bookmarkStart w:name="z25104" w:id="24609"/>
    <w:p>
      <w:pPr>
        <w:spacing w:after="0"/>
        <w:ind w:left="0"/>
        <w:jc w:val="both"/>
      </w:pPr>
      <w:r>
        <w:rPr>
          <w:rFonts w:ascii="Times New Roman"/>
          <w:b w:val="false"/>
          <w:i w:val="false"/>
          <w:color w:val="000000"/>
          <w:sz w:val="28"/>
        </w:rPr>
        <w:t>
      74. Содержание учебного предмета в 1 классе.</w:t>
      </w:r>
    </w:p>
    <w:bookmarkEnd w:id="24609"/>
    <w:bookmarkStart w:name="z25105" w:id="24610"/>
    <w:p>
      <w:pPr>
        <w:spacing w:after="0"/>
        <w:ind w:left="0"/>
        <w:jc w:val="both"/>
      </w:pPr>
      <w:r>
        <w:rPr>
          <w:rFonts w:ascii="Times New Roman"/>
          <w:b w:val="false"/>
          <w:i w:val="false"/>
          <w:color w:val="000000"/>
          <w:sz w:val="28"/>
        </w:rPr>
        <w:t>
      Базовую основу содержания предмета "Фагот" представляют следующие тематические разделы.</w:t>
      </w:r>
    </w:p>
    <w:bookmarkEnd w:id="24610"/>
    <w:bookmarkStart w:name="z25106" w:id="24611"/>
    <w:p>
      <w:pPr>
        <w:spacing w:after="0"/>
        <w:ind w:left="0"/>
        <w:jc w:val="both"/>
      </w:pPr>
      <w:r>
        <w:rPr>
          <w:rFonts w:ascii="Times New Roman"/>
          <w:b w:val="false"/>
          <w:i w:val="false"/>
          <w:color w:val="000000"/>
          <w:sz w:val="28"/>
        </w:rPr>
        <w:t>
      1. Постановка дыхания, корпуса, рук.</w:t>
      </w:r>
    </w:p>
    <w:bookmarkEnd w:id="24611"/>
    <w:bookmarkStart w:name="z25107" w:id="24612"/>
    <w:p>
      <w:pPr>
        <w:spacing w:after="0"/>
        <w:ind w:left="0"/>
        <w:jc w:val="both"/>
      </w:pPr>
      <w:r>
        <w:rPr>
          <w:rFonts w:ascii="Times New Roman"/>
          <w:b w:val="false"/>
          <w:i w:val="false"/>
          <w:color w:val="000000"/>
          <w:sz w:val="28"/>
        </w:rPr>
        <w:t>
      2. Звукоизвлечение.</w:t>
      </w:r>
    </w:p>
    <w:bookmarkEnd w:id="24612"/>
    <w:bookmarkStart w:name="z25108" w:id="24613"/>
    <w:p>
      <w:pPr>
        <w:spacing w:after="0"/>
        <w:ind w:left="0"/>
        <w:jc w:val="both"/>
      </w:pPr>
      <w:r>
        <w:rPr>
          <w:rFonts w:ascii="Times New Roman"/>
          <w:b w:val="false"/>
          <w:i w:val="false"/>
          <w:color w:val="000000"/>
          <w:sz w:val="28"/>
        </w:rPr>
        <w:t>
      3. Атака.</w:t>
      </w:r>
    </w:p>
    <w:bookmarkEnd w:id="24613"/>
    <w:bookmarkStart w:name="z25109" w:id="24614"/>
    <w:p>
      <w:pPr>
        <w:spacing w:after="0"/>
        <w:ind w:left="0"/>
        <w:jc w:val="both"/>
      </w:pPr>
      <w:r>
        <w:rPr>
          <w:rFonts w:ascii="Times New Roman"/>
          <w:b w:val="false"/>
          <w:i w:val="false"/>
          <w:color w:val="000000"/>
          <w:sz w:val="28"/>
        </w:rPr>
        <w:t>
      4. Извлечение звука на инструменте.</w:t>
      </w:r>
    </w:p>
    <w:bookmarkEnd w:id="24614"/>
    <w:bookmarkStart w:name="z25110" w:id="24615"/>
    <w:p>
      <w:pPr>
        <w:spacing w:after="0"/>
        <w:ind w:left="0"/>
        <w:jc w:val="both"/>
      </w:pPr>
      <w:r>
        <w:rPr>
          <w:rFonts w:ascii="Times New Roman"/>
          <w:b w:val="false"/>
          <w:i w:val="false"/>
          <w:color w:val="000000"/>
          <w:sz w:val="28"/>
        </w:rPr>
        <w:t>
      5. Работа с нотным материалом.</w:t>
      </w:r>
    </w:p>
    <w:bookmarkEnd w:id="24615"/>
    <w:bookmarkStart w:name="z25111" w:id="24616"/>
    <w:p>
      <w:pPr>
        <w:spacing w:after="0"/>
        <w:ind w:left="0"/>
        <w:jc w:val="both"/>
      </w:pPr>
      <w:r>
        <w:rPr>
          <w:rFonts w:ascii="Times New Roman"/>
          <w:b w:val="false"/>
          <w:i w:val="false"/>
          <w:color w:val="000000"/>
          <w:sz w:val="28"/>
        </w:rPr>
        <w:t>
      6. Ансамблевая игра.</w:t>
      </w:r>
    </w:p>
    <w:bookmarkEnd w:id="24616"/>
    <w:bookmarkStart w:name="z25112" w:id="24617"/>
    <w:p>
      <w:pPr>
        <w:spacing w:after="0"/>
        <w:ind w:left="0"/>
        <w:jc w:val="both"/>
      </w:pPr>
      <w:r>
        <w:rPr>
          <w:rFonts w:ascii="Times New Roman"/>
          <w:b w:val="false"/>
          <w:i w:val="false"/>
          <w:color w:val="000000"/>
          <w:sz w:val="28"/>
        </w:rPr>
        <w:t>
      7. Расширение диапазона. Гаммы.</w:t>
      </w:r>
    </w:p>
    <w:bookmarkEnd w:id="24617"/>
    <w:bookmarkStart w:name="z25113" w:id="24618"/>
    <w:p>
      <w:pPr>
        <w:spacing w:after="0"/>
        <w:ind w:left="0"/>
        <w:jc w:val="both"/>
      </w:pPr>
      <w:r>
        <w:rPr>
          <w:rFonts w:ascii="Times New Roman"/>
          <w:b w:val="false"/>
          <w:i w:val="false"/>
          <w:color w:val="000000"/>
          <w:sz w:val="28"/>
        </w:rPr>
        <w:t xml:space="preserve">
      8. Творческие задания. </w:t>
      </w:r>
    </w:p>
    <w:bookmarkEnd w:id="24618"/>
    <w:bookmarkStart w:name="z25114" w:id="24619"/>
    <w:p>
      <w:pPr>
        <w:spacing w:after="0"/>
        <w:ind w:left="0"/>
        <w:jc w:val="both"/>
      </w:pPr>
      <w:r>
        <w:rPr>
          <w:rFonts w:ascii="Times New Roman"/>
          <w:b w:val="false"/>
          <w:i w:val="false"/>
          <w:color w:val="000000"/>
          <w:sz w:val="28"/>
        </w:rPr>
        <w:t xml:space="preserve">
      Тематическое планирование. </w:t>
      </w:r>
    </w:p>
    <w:bookmarkEnd w:id="24619"/>
    <w:bookmarkStart w:name="z25115" w:id="24620"/>
    <w:p>
      <w:pPr>
        <w:spacing w:after="0"/>
        <w:ind w:left="0"/>
        <w:jc w:val="both"/>
      </w:pPr>
      <w:r>
        <w:rPr>
          <w:rFonts w:ascii="Times New Roman"/>
          <w:b w:val="false"/>
          <w:i w:val="false"/>
          <w:color w:val="000000"/>
          <w:sz w:val="28"/>
        </w:rPr>
        <w:t xml:space="preserve">
      Тема 1. История музыкального инструмента. Устройство фагота и уход за инструментом. Роль фагота в оркестре, ансамбле, сольном музицировании. </w:t>
      </w:r>
    </w:p>
    <w:bookmarkEnd w:id="24620"/>
    <w:bookmarkStart w:name="z25116" w:id="24621"/>
    <w:p>
      <w:pPr>
        <w:spacing w:after="0"/>
        <w:ind w:left="0"/>
        <w:jc w:val="both"/>
      </w:pPr>
      <w:r>
        <w:rPr>
          <w:rFonts w:ascii="Times New Roman"/>
          <w:b w:val="false"/>
          <w:i w:val="false"/>
          <w:color w:val="000000"/>
          <w:sz w:val="28"/>
        </w:rPr>
        <w:t>
      Тема 2. Постановка дыхания. Отличие исполнительского дыхания от обычного физического. Виды исполнительского дыхания. Развитие мышц диафрагмы. Дыхательные упражнения.</w:t>
      </w:r>
    </w:p>
    <w:bookmarkEnd w:id="24621"/>
    <w:bookmarkStart w:name="z25117" w:id="24622"/>
    <w:p>
      <w:pPr>
        <w:spacing w:after="0"/>
        <w:ind w:left="0"/>
        <w:jc w:val="both"/>
      </w:pPr>
      <w:r>
        <w:rPr>
          <w:rFonts w:ascii="Times New Roman"/>
          <w:b w:val="false"/>
          <w:i w:val="false"/>
          <w:color w:val="000000"/>
          <w:sz w:val="28"/>
        </w:rPr>
        <w:t>
      Тема 3. Постановка корпуса и рук исполнителя. Правильное положение корпуса при игре. Постановка рук на инструменте.</w:t>
      </w:r>
    </w:p>
    <w:bookmarkEnd w:id="24622"/>
    <w:bookmarkStart w:name="z25118" w:id="24623"/>
    <w:p>
      <w:pPr>
        <w:spacing w:after="0"/>
        <w:ind w:left="0"/>
        <w:jc w:val="both"/>
      </w:pPr>
      <w:r>
        <w:rPr>
          <w:rFonts w:ascii="Times New Roman"/>
          <w:b w:val="false"/>
          <w:i w:val="false"/>
          <w:color w:val="000000"/>
          <w:sz w:val="28"/>
        </w:rPr>
        <w:t>
      Тема 4. Амбушюр. Роль амбушюра в звукоизвлечении. Положение губ. Упражнения для развития амбушюра.</w:t>
      </w:r>
    </w:p>
    <w:bookmarkEnd w:id="24623"/>
    <w:bookmarkStart w:name="z25119" w:id="24624"/>
    <w:p>
      <w:pPr>
        <w:spacing w:after="0"/>
        <w:ind w:left="0"/>
        <w:jc w:val="both"/>
      </w:pPr>
      <w:r>
        <w:rPr>
          <w:rFonts w:ascii="Times New Roman"/>
          <w:b w:val="false"/>
          <w:i w:val="false"/>
          <w:color w:val="000000"/>
          <w:sz w:val="28"/>
        </w:rPr>
        <w:t>
      Тема 5. Горло. Роль гортани и голосовых связок при звукоизвлечении. Выдох "теплого" воздуха. Положение "зевка" в горле.</w:t>
      </w:r>
    </w:p>
    <w:bookmarkEnd w:id="24624"/>
    <w:bookmarkStart w:name="z25120" w:id="24625"/>
    <w:p>
      <w:pPr>
        <w:spacing w:after="0"/>
        <w:ind w:left="0"/>
        <w:jc w:val="both"/>
      </w:pPr>
      <w:r>
        <w:rPr>
          <w:rFonts w:ascii="Times New Roman"/>
          <w:b w:val="false"/>
          <w:i w:val="false"/>
          <w:color w:val="000000"/>
          <w:sz w:val="28"/>
        </w:rPr>
        <w:t>
      Тема 6. Звукоизвлечение. Извлечение звука. Извлечение звука на головке инструмента. Упражнение "продолжительные звуки". Поиск красивого звука на головке.</w:t>
      </w:r>
    </w:p>
    <w:bookmarkEnd w:id="24625"/>
    <w:bookmarkStart w:name="z25121" w:id="24626"/>
    <w:p>
      <w:pPr>
        <w:spacing w:after="0"/>
        <w:ind w:left="0"/>
        <w:jc w:val="both"/>
      </w:pPr>
      <w:r>
        <w:rPr>
          <w:rFonts w:ascii="Times New Roman"/>
          <w:b w:val="false"/>
          <w:i w:val="false"/>
          <w:color w:val="000000"/>
          <w:sz w:val="28"/>
        </w:rPr>
        <w:t>
      Тема 7. Атака. Виды атаки. Язык, как основное средство атаки звука. Правильная атака. Положение языка, слоги. Упражнения для языка. Звукоизвлечение с атакой на головке. Извлечение звука на инструменте</w:t>
      </w:r>
    </w:p>
    <w:bookmarkEnd w:id="24626"/>
    <w:bookmarkStart w:name="z25122" w:id="24627"/>
    <w:p>
      <w:pPr>
        <w:spacing w:after="0"/>
        <w:ind w:left="0"/>
        <w:jc w:val="both"/>
      </w:pPr>
      <w:r>
        <w:rPr>
          <w:rFonts w:ascii="Times New Roman"/>
          <w:b w:val="false"/>
          <w:i w:val="false"/>
          <w:color w:val="000000"/>
          <w:sz w:val="28"/>
        </w:rPr>
        <w:t xml:space="preserve">
      Тема 8. Координация движений при игре на инструменте. Развитие навыка контроля над несколькими процессами одновременно: дыхание, амбушюр, пальцы. </w:t>
      </w:r>
    </w:p>
    <w:bookmarkEnd w:id="24627"/>
    <w:bookmarkStart w:name="z25123" w:id="24628"/>
    <w:p>
      <w:pPr>
        <w:spacing w:after="0"/>
        <w:ind w:left="0"/>
        <w:jc w:val="both"/>
      </w:pPr>
      <w:r>
        <w:rPr>
          <w:rFonts w:ascii="Times New Roman"/>
          <w:b w:val="false"/>
          <w:i w:val="false"/>
          <w:color w:val="000000"/>
          <w:sz w:val="28"/>
        </w:rPr>
        <w:t>
      Тема 9. Извлечение звуков от "соль" 1 октавы до "до" 2 октавы. Первоначальные упражнения на указанных звуках. "Продолжительные звуки". Упражнения для языка.</w:t>
      </w:r>
    </w:p>
    <w:bookmarkEnd w:id="24628"/>
    <w:bookmarkStart w:name="z25124" w:id="24629"/>
    <w:p>
      <w:pPr>
        <w:spacing w:after="0"/>
        <w:ind w:left="0"/>
        <w:jc w:val="both"/>
      </w:pPr>
      <w:r>
        <w:rPr>
          <w:rFonts w:ascii="Times New Roman"/>
          <w:b w:val="false"/>
          <w:i w:val="false"/>
          <w:color w:val="000000"/>
          <w:sz w:val="28"/>
        </w:rPr>
        <w:t>
      Тема 10. Работа с нотным материалом. Развитие навыка чтения нотного текста на примере упражнений и попевок с простыми ритмическими рисунками на одном, двух, трех и четырех известных звуках. Чтение простейших мелодий с листа.</w:t>
      </w:r>
    </w:p>
    <w:bookmarkEnd w:id="24629"/>
    <w:bookmarkStart w:name="z25125" w:id="24630"/>
    <w:p>
      <w:pPr>
        <w:spacing w:after="0"/>
        <w:ind w:left="0"/>
        <w:jc w:val="both"/>
      </w:pPr>
      <w:r>
        <w:rPr>
          <w:rFonts w:ascii="Times New Roman"/>
          <w:b w:val="false"/>
          <w:i w:val="false"/>
          <w:color w:val="000000"/>
          <w:sz w:val="28"/>
        </w:rPr>
        <w:t>
      Тема 11. Развитие музыкальной памяти. Исполнение материала без нот, наизусть.</w:t>
      </w:r>
    </w:p>
    <w:bookmarkEnd w:id="24630"/>
    <w:bookmarkStart w:name="z25126" w:id="24631"/>
    <w:p>
      <w:pPr>
        <w:spacing w:after="0"/>
        <w:ind w:left="0"/>
        <w:jc w:val="both"/>
      </w:pPr>
      <w:r>
        <w:rPr>
          <w:rFonts w:ascii="Times New Roman"/>
          <w:b w:val="false"/>
          <w:i w:val="false"/>
          <w:color w:val="000000"/>
          <w:sz w:val="28"/>
        </w:rPr>
        <w:t xml:space="preserve">
      Тема 12. Развитие навыков ансамблевой игры. Ансамбли однородных и неоднородных инструментов. </w:t>
      </w:r>
    </w:p>
    <w:bookmarkEnd w:id="24631"/>
    <w:bookmarkStart w:name="z25127" w:id="24632"/>
    <w:p>
      <w:pPr>
        <w:spacing w:after="0"/>
        <w:ind w:left="0"/>
        <w:jc w:val="both"/>
      </w:pPr>
      <w:r>
        <w:rPr>
          <w:rFonts w:ascii="Times New Roman"/>
          <w:b w:val="false"/>
          <w:i w:val="false"/>
          <w:color w:val="000000"/>
          <w:sz w:val="28"/>
        </w:rPr>
        <w:t>
      Тема 13. Игра с аккомпанементом фортепиано. Основные правила при игре с концертмейстером. Настройка инструмента. Распределение обязанностей солиста и аккомпаниатора. Игра произведений в сопровождении фортепиано.</w:t>
      </w:r>
    </w:p>
    <w:bookmarkEnd w:id="24632"/>
    <w:bookmarkStart w:name="z25128" w:id="24633"/>
    <w:p>
      <w:pPr>
        <w:spacing w:after="0"/>
        <w:ind w:left="0"/>
        <w:jc w:val="both"/>
      </w:pPr>
      <w:r>
        <w:rPr>
          <w:rFonts w:ascii="Times New Roman"/>
          <w:b w:val="false"/>
          <w:i w:val="false"/>
          <w:color w:val="000000"/>
          <w:sz w:val="28"/>
        </w:rPr>
        <w:t>
      Тема 14. Игра в ансамбле с педагогом. Особенности игры в ансамбле. Подстройка инструментов. Знание и слушание партий ансамбля.</w:t>
      </w:r>
    </w:p>
    <w:bookmarkEnd w:id="24633"/>
    <w:bookmarkStart w:name="z25129" w:id="24634"/>
    <w:p>
      <w:pPr>
        <w:spacing w:after="0"/>
        <w:ind w:left="0"/>
        <w:jc w:val="both"/>
      </w:pPr>
      <w:r>
        <w:rPr>
          <w:rFonts w:ascii="Times New Roman"/>
          <w:b w:val="false"/>
          <w:i w:val="false"/>
          <w:color w:val="000000"/>
          <w:sz w:val="28"/>
        </w:rPr>
        <w:t>
      Тема 15. Расширение диапазона. Гаммы. Границы примерного рабочего диапазона обучающегося от "ре" первой октавы до "ля" второй октавы.</w:t>
      </w:r>
    </w:p>
    <w:bookmarkEnd w:id="24634"/>
    <w:bookmarkStart w:name="z25130" w:id="24635"/>
    <w:p>
      <w:pPr>
        <w:spacing w:after="0"/>
        <w:ind w:left="0"/>
        <w:jc w:val="both"/>
      </w:pPr>
      <w:r>
        <w:rPr>
          <w:rFonts w:ascii="Times New Roman"/>
          <w:b w:val="false"/>
          <w:i w:val="false"/>
          <w:color w:val="000000"/>
          <w:sz w:val="28"/>
        </w:rPr>
        <w:t>
      Тема 16. Гаммы как основа музыкального материала. Роль гаммы для музыканта. Анализ произведений. Музыкальные построения. Гамма как разминка для музыканта.</w:t>
      </w:r>
    </w:p>
    <w:bookmarkEnd w:id="24635"/>
    <w:bookmarkStart w:name="z25131" w:id="24636"/>
    <w:p>
      <w:pPr>
        <w:spacing w:after="0"/>
        <w:ind w:left="0"/>
        <w:jc w:val="both"/>
      </w:pPr>
      <w:r>
        <w:rPr>
          <w:rFonts w:ascii="Times New Roman"/>
          <w:b w:val="false"/>
          <w:i w:val="false"/>
          <w:color w:val="000000"/>
          <w:sz w:val="28"/>
        </w:rPr>
        <w:t>
      Тема 17. Исполнение гамм. Строение мажорных гамм. Исполнение гаммы в одну октаву известными штрихами. Упражнения на длинных нотах для формирования правильной постановки и развития дыхания. Творческие задания. Развитие навыка самоконтроля.</w:t>
      </w:r>
    </w:p>
    <w:bookmarkEnd w:id="24636"/>
    <w:bookmarkStart w:name="z25132" w:id="24637"/>
    <w:p>
      <w:pPr>
        <w:spacing w:after="0"/>
        <w:ind w:left="0"/>
        <w:jc w:val="both"/>
      </w:pPr>
      <w:r>
        <w:rPr>
          <w:rFonts w:ascii="Times New Roman"/>
          <w:b w:val="false"/>
          <w:i w:val="false"/>
          <w:color w:val="000000"/>
          <w:sz w:val="28"/>
        </w:rPr>
        <w:t>
      Тема 18. Основные штрихи detache [деташе], legato [легато], staccato [стаккато].</w:t>
      </w:r>
    </w:p>
    <w:bookmarkEnd w:id="24637"/>
    <w:bookmarkStart w:name="z25133" w:id="24638"/>
    <w:p>
      <w:pPr>
        <w:spacing w:after="0"/>
        <w:ind w:left="0"/>
        <w:jc w:val="both"/>
      </w:pPr>
      <w:r>
        <w:rPr>
          <w:rFonts w:ascii="Times New Roman"/>
          <w:b w:val="false"/>
          <w:i w:val="false"/>
          <w:color w:val="000000"/>
          <w:sz w:val="28"/>
        </w:rPr>
        <w:t>
      Тема 19. Минорные и мажорные гаммы. Знакомство с минорными гаммами. Понятие параллельного минора. Виды минорных гамм. Виды мажорных гамм.</w:t>
      </w:r>
    </w:p>
    <w:bookmarkEnd w:id="24638"/>
    <w:bookmarkStart w:name="z25134" w:id="24639"/>
    <w:p>
      <w:pPr>
        <w:spacing w:after="0"/>
        <w:ind w:left="0"/>
        <w:jc w:val="both"/>
      </w:pPr>
      <w:r>
        <w:rPr>
          <w:rFonts w:ascii="Times New Roman"/>
          <w:b w:val="false"/>
          <w:i w:val="false"/>
          <w:color w:val="000000"/>
          <w:sz w:val="28"/>
        </w:rPr>
        <w:t>
      Тема 20. Исполнение мажорных и минорных гамм до одного знака при ключе в пределах рабочего диапазона.</w:t>
      </w:r>
    </w:p>
    <w:bookmarkEnd w:id="24639"/>
    <w:bookmarkStart w:name="z25135" w:id="24640"/>
    <w:p>
      <w:pPr>
        <w:spacing w:after="0"/>
        <w:ind w:left="0"/>
        <w:jc w:val="both"/>
      </w:pPr>
      <w:r>
        <w:rPr>
          <w:rFonts w:ascii="Times New Roman"/>
          <w:b w:val="false"/>
          <w:i w:val="false"/>
          <w:color w:val="000000"/>
          <w:sz w:val="28"/>
        </w:rPr>
        <w:t>
      Тема 21. Арпеджио трезвучий в тональностях до двух знаков включительно в пределах регистра фагота от до большой октавы до фа первой октавы.</w:t>
      </w:r>
    </w:p>
    <w:bookmarkEnd w:id="24640"/>
    <w:bookmarkStart w:name="z25136" w:id="24641"/>
    <w:p>
      <w:pPr>
        <w:spacing w:after="0"/>
        <w:ind w:left="0"/>
        <w:jc w:val="both"/>
      </w:pPr>
      <w:r>
        <w:rPr>
          <w:rFonts w:ascii="Times New Roman"/>
          <w:b w:val="false"/>
          <w:i w:val="false"/>
          <w:color w:val="000000"/>
          <w:sz w:val="28"/>
        </w:rPr>
        <w:t>
      Тема 22. Сочинение мелодий. Подбор по слуху, рисование.</w:t>
      </w:r>
    </w:p>
    <w:bookmarkEnd w:id="24641"/>
    <w:bookmarkStart w:name="z25137" w:id="24642"/>
    <w:p>
      <w:pPr>
        <w:spacing w:after="0"/>
        <w:ind w:left="0"/>
        <w:jc w:val="both"/>
      </w:pPr>
      <w:r>
        <w:rPr>
          <w:rFonts w:ascii="Times New Roman"/>
          <w:b w:val="false"/>
          <w:i w:val="false"/>
          <w:color w:val="000000"/>
          <w:sz w:val="28"/>
        </w:rPr>
        <w:t>
      Тема 23. Самостоятельное разучивание пьес с диска плюсовой и минусовой фонограммы.</w:t>
      </w:r>
    </w:p>
    <w:bookmarkEnd w:id="24642"/>
    <w:bookmarkStart w:name="z25138" w:id="24643"/>
    <w:p>
      <w:pPr>
        <w:spacing w:after="0"/>
        <w:ind w:left="0"/>
        <w:jc w:val="both"/>
      </w:pPr>
      <w:r>
        <w:rPr>
          <w:rFonts w:ascii="Times New Roman"/>
          <w:b w:val="false"/>
          <w:i w:val="false"/>
          <w:color w:val="000000"/>
          <w:sz w:val="28"/>
        </w:rPr>
        <w:t xml:space="preserve">
      75. Ожидаемые результаты освоения программы 1 класса. </w:t>
      </w:r>
    </w:p>
    <w:bookmarkEnd w:id="24643"/>
    <w:bookmarkStart w:name="z25139" w:id="24644"/>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4644"/>
    <w:bookmarkStart w:name="z25140" w:id="24645"/>
    <w:p>
      <w:pPr>
        <w:spacing w:after="0"/>
        <w:ind w:left="0"/>
        <w:jc w:val="both"/>
      </w:pPr>
      <w:r>
        <w:rPr>
          <w:rFonts w:ascii="Times New Roman"/>
          <w:b w:val="false"/>
          <w:i w:val="false"/>
          <w:color w:val="000000"/>
          <w:sz w:val="28"/>
        </w:rPr>
        <w:t>
      1) знает строение инструмента, аппликатуру;</w:t>
      </w:r>
    </w:p>
    <w:bookmarkEnd w:id="24645"/>
    <w:bookmarkStart w:name="z25141" w:id="24646"/>
    <w:p>
      <w:pPr>
        <w:spacing w:after="0"/>
        <w:ind w:left="0"/>
        <w:jc w:val="both"/>
      </w:pPr>
      <w:r>
        <w:rPr>
          <w:rFonts w:ascii="Times New Roman"/>
          <w:b w:val="false"/>
          <w:i w:val="false"/>
          <w:color w:val="000000"/>
          <w:sz w:val="28"/>
        </w:rPr>
        <w:t>
      2) знает названия нот, названия штрихов;</w:t>
      </w:r>
    </w:p>
    <w:bookmarkEnd w:id="24646"/>
    <w:bookmarkStart w:name="z25142" w:id="24647"/>
    <w:p>
      <w:pPr>
        <w:spacing w:after="0"/>
        <w:ind w:left="0"/>
        <w:jc w:val="both"/>
      </w:pPr>
      <w:r>
        <w:rPr>
          <w:rFonts w:ascii="Times New Roman"/>
          <w:b w:val="false"/>
          <w:i w:val="false"/>
          <w:color w:val="000000"/>
          <w:sz w:val="28"/>
        </w:rPr>
        <w:t>
      3) умеет держать инструмент;</w:t>
      </w:r>
    </w:p>
    <w:bookmarkEnd w:id="24647"/>
    <w:bookmarkStart w:name="z25143" w:id="24648"/>
    <w:p>
      <w:pPr>
        <w:spacing w:after="0"/>
        <w:ind w:left="0"/>
        <w:jc w:val="both"/>
      </w:pPr>
      <w:r>
        <w:rPr>
          <w:rFonts w:ascii="Times New Roman"/>
          <w:b w:val="false"/>
          <w:i w:val="false"/>
          <w:color w:val="000000"/>
          <w:sz w:val="28"/>
        </w:rPr>
        <w:t>
      4) умеет исполнять деташе, легато;</w:t>
      </w:r>
    </w:p>
    <w:bookmarkEnd w:id="24648"/>
    <w:bookmarkStart w:name="z25144" w:id="24649"/>
    <w:p>
      <w:pPr>
        <w:spacing w:after="0"/>
        <w:ind w:left="0"/>
        <w:jc w:val="both"/>
      </w:pPr>
      <w:r>
        <w:rPr>
          <w:rFonts w:ascii="Times New Roman"/>
          <w:b w:val="false"/>
          <w:i w:val="false"/>
          <w:color w:val="000000"/>
          <w:sz w:val="28"/>
        </w:rPr>
        <w:t>
      5) знает правила при игре с концертмейстером;</w:t>
      </w:r>
    </w:p>
    <w:bookmarkEnd w:id="24649"/>
    <w:bookmarkStart w:name="z25145" w:id="24650"/>
    <w:p>
      <w:pPr>
        <w:spacing w:after="0"/>
        <w:ind w:left="0"/>
        <w:jc w:val="both"/>
      </w:pPr>
      <w:r>
        <w:rPr>
          <w:rFonts w:ascii="Times New Roman"/>
          <w:b w:val="false"/>
          <w:i w:val="false"/>
          <w:color w:val="000000"/>
          <w:sz w:val="28"/>
        </w:rPr>
        <w:t>
      6) умеет настраивать инструмент;</w:t>
      </w:r>
    </w:p>
    <w:bookmarkEnd w:id="24650"/>
    <w:bookmarkStart w:name="z25146" w:id="24651"/>
    <w:p>
      <w:pPr>
        <w:spacing w:after="0"/>
        <w:ind w:left="0"/>
        <w:jc w:val="both"/>
      </w:pPr>
      <w:r>
        <w:rPr>
          <w:rFonts w:ascii="Times New Roman"/>
          <w:b w:val="false"/>
          <w:i w:val="false"/>
          <w:color w:val="000000"/>
          <w:sz w:val="28"/>
        </w:rPr>
        <w:t>
      7) знает особенности игры в ансамбле.</w:t>
      </w:r>
    </w:p>
    <w:bookmarkEnd w:id="24651"/>
    <w:bookmarkStart w:name="z25147" w:id="24652"/>
    <w:p>
      <w:pPr>
        <w:spacing w:after="0"/>
        <w:ind w:left="0"/>
        <w:jc w:val="both"/>
      </w:pPr>
      <w:r>
        <w:rPr>
          <w:rFonts w:ascii="Times New Roman"/>
          <w:b w:val="false"/>
          <w:i w:val="false"/>
          <w:color w:val="000000"/>
          <w:sz w:val="28"/>
        </w:rPr>
        <w:t>
      76. Программные требования во 2 классе:</w:t>
      </w:r>
    </w:p>
    <w:bookmarkEnd w:id="24652"/>
    <w:bookmarkStart w:name="z25148" w:id="24653"/>
    <w:p>
      <w:pPr>
        <w:spacing w:after="0"/>
        <w:ind w:left="0"/>
        <w:jc w:val="both"/>
      </w:pPr>
      <w:r>
        <w:rPr>
          <w:rFonts w:ascii="Times New Roman"/>
          <w:b w:val="false"/>
          <w:i w:val="false"/>
          <w:color w:val="000000"/>
          <w:sz w:val="28"/>
        </w:rPr>
        <w:t>
      1) в губном аппарате завершается формирование лицевых и губных мышц, необходимого для гибкого управления поведением трости фагота;</w:t>
      </w:r>
    </w:p>
    <w:bookmarkEnd w:id="24653"/>
    <w:bookmarkStart w:name="z25149" w:id="24654"/>
    <w:p>
      <w:pPr>
        <w:spacing w:after="0"/>
        <w:ind w:left="0"/>
        <w:jc w:val="both"/>
      </w:pPr>
      <w:r>
        <w:rPr>
          <w:rFonts w:ascii="Times New Roman"/>
          <w:b w:val="false"/>
          <w:i w:val="false"/>
          <w:color w:val="000000"/>
          <w:sz w:val="28"/>
        </w:rPr>
        <w:t>
      2) в исполнительском дыхании закрепляются ощущения опоры выдоха развивается взаимодействие исполнительского дыхания с губным аппаратом обучающегося;</w:t>
      </w:r>
    </w:p>
    <w:bookmarkEnd w:id="24654"/>
    <w:bookmarkStart w:name="z25150" w:id="24655"/>
    <w:p>
      <w:pPr>
        <w:spacing w:after="0"/>
        <w:ind w:left="0"/>
        <w:jc w:val="both"/>
      </w:pPr>
      <w:r>
        <w:rPr>
          <w:rFonts w:ascii="Times New Roman"/>
          <w:b w:val="false"/>
          <w:i w:val="false"/>
          <w:color w:val="000000"/>
          <w:sz w:val="28"/>
        </w:rPr>
        <w:t>
      3) в двигательном аппарате обучающийся добивается пальцевой беглости, осваивается навык самостоятельных действий двигательного аппарата и исполнительского выдоха, развивает технику языка в пределах, необходимых для выполнения поставленных художественных задач, добивается самостоятельных действий языка и исполнительского дыхания;</w:t>
      </w:r>
    </w:p>
    <w:bookmarkEnd w:id="24655"/>
    <w:bookmarkStart w:name="z25151" w:id="24656"/>
    <w:p>
      <w:pPr>
        <w:spacing w:after="0"/>
        <w:ind w:left="0"/>
        <w:jc w:val="both"/>
      </w:pPr>
      <w:r>
        <w:rPr>
          <w:rFonts w:ascii="Times New Roman"/>
          <w:b w:val="false"/>
          <w:i w:val="false"/>
          <w:color w:val="000000"/>
          <w:sz w:val="28"/>
        </w:rPr>
        <w:t>
      4) завершается освобождение мышц исполнительского аппарата от перенапряжений и различного рода зажимов, развивается качество звучания инструмента, расширяется диапазон владения громкостью звука фагота от РР [пиано] до FF [форте] как в статике, так и в динамике, изучается основная и вспомогательная аппликатуры по всему звуковому диапазону фагота, развиваются музыкально-слуховые представления;</w:t>
      </w:r>
    </w:p>
    <w:bookmarkEnd w:id="24656"/>
    <w:bookmarkStart w:name="z25152" w:id="24657"/>
    <w:p>
      <w:pPr>
        <w:spacing w:after="0"/>
        <w:ind w:left="0"/>
        <w:jc w:val="both"/>
      </w:pPr>
      <w:r>
        <w:rPr>
          <w:rFonts w:ascii="Times New Roman"/>
          <w:b w:val="false"/>
          <w:i w:val="false"/>
          <w:color w:val="000000"/>
          <w:sz w:val="28"/>
        </w:rPr>
        <w:t xml:space="preserve">
      5) формируются умения передавать жанровые особенности пьес эпохи барокко и классического периода развития музыкального искусства, настроения музыкальных фраз, выявлять образы произведения; </w:t>
      </w:r>
    </w:p>
    <w:bookmarkEnd w:id="24657"/>
    <w:bookmarkStart w:name="z25153" w:id="24658"/>
    <w:p>
      <w:pPr>
        <w:spacing w:after="0"/>
        <w:ind w:left="0"/>
        <w:jc w:val="both"/>
      </w:pPr>
      <w:r>
        <w:rPr>
          <w:rFonts w:ascii="Times New Roman"/>
          <w:b w:val="false"/>
          <w:i w:val="false"/>
          <w:color w:val="000000"/>
          <w:sz w:val="28"/>
        </w:rPr>
        <w:t>
      6) продолжается дальнейшее развитие музыкально-ритмического чувства, умение чувствовать и передавать сильное и слабое время в такте, временные отношения во фразе, музыкальном предложении, совершенствуются навыки игры в ансамбле с фортепиано, обращается особое внимание на точность текста, выразительность и интонационную чистоту;</w:t>
      </w:r>
    </w:p>
    <w:bookmarkEnd w:id="24658"/>
    <w:bookmarkStart w:name="z25154" w:id="24659"/>
    <w:p>
      <w:pPr>
        <w:spacing w:after="0"/>
        <w:ind w:left="0"/>
        <w:jc w:val="both"/>
      </w:pPr>
      <w:r>
        <w:rPr>
          <w:rFonts w:ascii="Times New Roman"/>
          <w:b w:val="false"/>
          <w:i w:val="false"/>
          <w:color w:val="000000"/>
          <w:sz w:val="28"/>
        </w:rPr>
        <w:t>
      7) обучающийся овладевает дополнительными штрихами, осваивает мажорные и минорные гаммы до трех знаков (включительно), мелизмы (форшлаг, трели, мордент), расширяет диапазон звучания инструмента до двух с половиной октав ("ля" 1-й октавы), развивает музыкальное мышление, учится чувствовать и эмоционально передавать образы произведений;</w:t>
      </w:r>
    </w:p>
    <w:bookmarkEnd w:id="24659"/>
    <w:bookmarkStart w:name="z25155" w:id="24660"/>
    <w:p>
      <w:pPr>
        <w:spacing w:after="0"/>
        <w:ind w:left="0"/>
        <w:jc w:val="both"/>
      </w:pPr>
      <w:r>
        <w:rPr>
          <w:rFonts w:ascii="Times New Roman"/>
          <w:b w:val="false"/>
          <w:i w:val="false"/>
          <w:color w:val="000000"/>
          <w:sz w:val="28"/>
        </w:rPr>
        <w:t>
      8) осваивает секвенционные упражнения для улучшения звуковедения в разных регистрах, одну гамму на выбор, 2 этюда по нотам, 20-25 упражнений, этюдов на различные виды техники, гаммы до трех знаков, хроматическую гамму, 6-8 пьес, 2-4 ансамблей.</w:t>
      </w:r>
    </w:p>
    <w:bookmarkEnd w:id="24660"/>
    <w:bookmarkStart w:name="z25156" w:id="24661"/>
    <w:p>
      <w:pPr>
        <w:spacing w:after="0"/>
        <w:ind w:left="0"/>
        <w:jc w:val="both"/>
      </w:pPr>
      <w:r>
        <w:rPr>
          <w:rFonts w:ascii="Times New Roman"/>
          <w:b w:val="false"/>
          <w:i w:val="false"/>
          <w:color w:val="000000"/>
          <w:sz w:val="28"/>
        </w:rPr>
        <w:t>
      77. Содержание учебного предмета во 2 классе.</w:t>
      </w:r>
    </w:p>
    <w:bookmarkEnd w:id="24661"/>
    <w:bookmarkStart w:name="z25157" w:id="24662"/>
    <w:p>
      <w:pPr>
        <w:spacing w:after="0"/>
        <w:ind w:left="0"/>
        <w:jc w:val="both"/>
      </w:pPr>
      <w:r>
        <w:rPr>
          <w:rFonts w:ascii="Times New Roman"/>
          <w:b w:val="false"/>
          <w:i w:val="false"/>
          <w:color w:val="000000"/>
          <w:sz w:val="28"/>
        </w:rPr>
        <w:t>
      Базовую основу содержания предмета "Фагот" представляют следующие тематические разделы.</w:t>
      </w:r>
    </w:p>
    <w:bookmarkEnd w:id="24662"/>
    <w:bookmarkStart w:name="z25158" w:id="24663"/>
    <w:p>
      <w:pPr>
        <w:spacing w:after="0"/>
        <w:ind w:left="0"/>
        <w:jc w:val="both"/>
      </w:pPr>
      <w:r>
        <w:rPr>
          <w:rFonts w:ascii="Times New Roman"/>
          <w:b w:val="false"/>
          <w:i w:val="false"/>
          <w:color w:val="000000"/>
          <w:sz w:val="28"/>
        </w:rPr>
        <w:t>
      1. Работа над исполнительским дыханием и звуковедением. Исполнительский диапазон.</w:t>
      </w:r>
    </w:p>
    <w:bookmarkEnd w:id="24663"/>
    <w:bookmarkStart w:name="z25159" w:id="24664"/>
    <w:p>
      <w:pPr>
        <w:spacing w:after="0"/>
        <w:ind w:left="0"/>
        <w:jc w:val="both"/>
      </w:pPr>
      <w:r>
        <w:rPr>
          <w:rFonts w:ascii="Times New Roman"/>
          <w:b w:val="false"/>
          <w:i w:val="false"/>
          <w:color w:val="000000"/>
          <w:sz w:val="28"/>
        </w:rPr>
        <w:t>
      2. Штрихи.</w:t>
      </w:r>
    </w:p>
    <w:bookmarkEnd w:id="24664"/>
    <w:bookmarkStart w:name="z25160" w:id="24665"/>
    <w:p>
      <w:pPr>
        <w:spacing w:after="0"/>
        <w:ind w:left="0"/>
        <w:jc w:val="both"/>
      </w:pPr>
      <w:r>
        <w:rPr>
          <w:rFonts w:ascii="Times New Roman"/>
          <w:b w:val="false"/>
          <w:i w:val="false"/>
          <w:color w:val="000000"/>
          <w:sz w:val="28"/>
        </w:rPr>
        <w:t>
      3. Динамические оттенки.</w:t>
      </w:r>
    </w:p>
    <w:bookmarkEnd w:id="24665"/>
    <w:bookmarkStart w:name="z25161" w:id="24666"/>
    <w:p>
      <w:pPr>
        <w:spacing w:after="0"/>
        <w:ind w:left="0"/>
        <w:jc w:val="both"/>
      </w:pPr>
      <w:r>
        <w:rPr>
          <w:rFonts w:ascii="Times New Roman"/>
          <w:b w:val="false"/>
          <w:i w:val="false"/>
          <w:color w:val="000000"/>
          <w:sz w:val="28"/>
        </w:rPr>
        <w:t>
      4. Работа над гаммами.</w:t>
      </w:r>
    </w:p>
    <w:bookmarkEnd w:id="24666"/>
    <w:bookmarkStart w:name="z25162" w:id="24667"/>
    <w:p>
      <w:pPr>
        <w:spacing w:after="0"/>
        <w:ind w:left="0"/>
        <w:jc w:val="both"/>
      </w:pPr>
      <w:r>
        <w:rPr>
          <w:rFonts w:ascii="Times New Roman"/>
          <w:b w:val="false"/>
          <w:i w:val="false"/>
          <w:color w:val="000000"/>
          <w:sz w:val="28"/>
        </w:rPr>
        <w:t>
      5. Работа с нотным материалом, произведением.</w:t>
      </w:r>
    </w:p>
    <w:bookmarkEnd w:id="24667"/>
    <w:bookmarkStart w:name="z25163" w:id="24668"/>
    <w:p>
      <w:pPr>
        <w:spacing w:after="0"/>
        <w:ind w:left="0"/>
        <w:jc w:val="both"/>
      </w:pPr>
      <w:r>
        <w:rPr>
          <w:rFonts w:ascii="Times New Roman"/>
          <w:b w:val="false"/>
          <w:i w:val="false"/>
          <w:color w:val="000000"/>
          <w:sz w:val="28"/>
        </w:rPr>
        <w:t>
      6. Игра в ансамбле.</w:t>
      </w:r>
    </w:p>
    <w:bookmarkEnd w:id="24668"/>
    <w:bookmarkStart w:name="z25164" w:id="24669"/>
    <w:p>
      <w:pPr>
        <w:spacing w:after="0"/>
        <w:ind w:left="0"/>
        <w:jc w:val="both"/>
      </w:pPr>
      <w:r>
        <w:rPr>
          <w:rFonts w:ascii="Times New Roman"/>
          <w:b w:val="false"/>
          <w:i w:val="false"/>
          <w:color w:val="000000"/>
          <w:sz w:val="28"/>
        </w:rPr>
        <w:t>
      Тематическое планирование.</w:t>
      </w:r>
    </w:p>
    <w:bookmarkEnd w:id="24669"/>
    <w:bookmarkStart w:name="z25165" w:id="24670"/>
    <w:p>
      <w:pPr>
        <w:spacing w:after="0"/>
        <w:ind w:left="0"/>
        <w:jc w:val="both"/>
      </w:pPr>
      <w:r>
        <w:rPr>
          <w:rFonts w:ascii="Times New Roman"/>
          <w:b w:val="false"/>
          <w:i w:val="false"/>
          <w:color w:val="000000"/>
          <w:sz w:val="28"/>
        </w:rPr>
        <w:t xml:space="preserve">
      Тема 1. Работа над исполнительским дыханием и звуковедением. Расширение исполнительского диапазона. Работа над продолжительностью выдоха. Увеличение продолжительности выдоха. </w:t>
      </w:r>
    </w:p>
    <w:bookmarkEnd w:id="24670"/>
    <w:bookmarkStart w:name="z25166" w:id="24671"/>
    <w:p>
      <w:pPr>
        <w:spacing w:after="0"/>
        <w:ind w:left="0"/>
        <w:jc w:val="both"/>
      </w:pPr>
      <w:r>
        <w:rPr>
          <w:rFonts w:ascii="Times New Roman"/>
          <w:b w:val="false"/>
          <w:i w:val="false"/>
          <w:color w:val="000000"/>
          <w:sz w:val="28"/>
        </w:rPr>
        <w:t>
      Тема 2. Работа над звуковедением и фразировкой. Совершенствование навыка плавного звуковедения, работа над ровностью интонации.</w:t>
      </w:r>
    </w:p>
    <w:bookmarkEnd w:id="24671"/>
    <w:bookmarkStart w:name="z25167" w:id="24672"/>
    <w:p>
      <w:pPr>
        <w:spacing w:after="0"/>
        <w:ind w:left="0"/>
        <w:jc w:val="both"/>
      </w:pPr>
      <w:r>
        <w:rPr>
          <w:rFonts w:ascii="Times New Roman"/>
          <w:b w:val="false"/>
          <w:i w:val="false"/>
          <w:color w:val="000000"/>
          <w:sz w:val="28"/>
        </w:rPr>
        <w:t>
      Тема 3. Расширение рабочего диапазона. Расширение диапазона от "до" первой октавы до "ре" третьей октавы. Особенности исполнения верхнего и нижнего регистров.</w:t>
      </w:r>
    </w:p>
    <w:bookmarkEnd w:id="24672"/>
    <w:bookmarkStart w:name="z25168" w:id="24673"/>
    <w:p>
      <w:pPr>
        <w:spacing w:after="0"/>
        <w:ind w:left="0"/>
        <w:jc w:val="both"/>
      </w:pPr>
      <w:r>
        <w:rPr>
          <w:rFonts w:ascii="Times New Roman"/>
          <w:b w:val="false"/>
          <w:i w:val="false"/>
          <w:color w:val="000000"/>
          <w:sz w:val="28"/>
        </w:rPr>
        <w:t xml:space="preserve">
      Тема 4. Штрихи. Продолжение знакомства с различными штрихами на практике. Акцентированные и неакцентированные штрихи. </w:t>
      </w:r>
    </w:p>
    <w:bookmarkEnd w:id="24673"/>
    <w:bookmarkStart w:name="z25169" w:id="24674"/>
    <w:p>
      <w:pPr>
        <w:spacing w:after="0"/>
        <w:ind w:left="0"/>
        <w:jc w:val="both"/>
      </w:pPr>
      <w:r>
        <w:rPr>
          <w:rFonts w:ascii="Times New Roman"/>
          <w:b w:val="false"/>
          <w:i w:val="false"/>
          <w:color w:val="000000"/>
          <w:sz w:val="28"/>
        </w:rPr>
        <w:t>
      Тема 5. Штрих "staccato" [стаккато]. Особенности исполнения на фаготе. Виды стаккато (одинарное, двойное, тройное). Работа над исполнением одинарного стаккато. Работа языка и мышц диафрагмы.</w:t>
      </w:r>
    </w:p>
    <w:bookmarkEnd w:id="24674"/>
    <w:bookmarkStart w:name="z25170" w:id="24675"/>
    <w:p>
      <w:pPr>
        <w:spacing w:after="0"/>
        <w:ind w:left="0"/>
        <w:jc w:val="both"/>
      </w:pPr>
      <w:r>
        <w:rPr>
          <w:rFonts w:ascii="Times New Roman"/>
          <w:b w:val="false"/>
          <w:i w:val="false"/>
          <w:color w:val="000000"/>
          <w:sz w:val="28"/>
        </w:rPr>
        <w:t>
      Тема 6. Штрих "marcato". Применение штриха. Техника исполнения на фаготе.</w:t>
      </w:r>
    </w:p>
    <w:bookmarkEnd w:id="24675"/>
    <w:bookmarkStart w:name="z25171" w:id="24676"/>
    <w:p>
      <w:pPr>
        <w:spacing w:after="0"/>
        <w:ind w:left="0"/>
        <w:jc w:val="both"/>
      </w:pPr>
      <w:r>
        <w:rPr>
          <w:rFonts w:ascii="Times New Roman"/>
          <w:b w:val="false"/>
          <w:i w:val="false"/>
          <w:color w:val="000000"/>
          <w:sz w:val="28"/>
        </w:rPr>
        <w:t>
      Тема 7. Дополнительные штрихи: portamento [портаменто], non legato [нон легато], marcato [маркато].</w:t>
      </w:r>
    </w:p>
    <w:bookmarkEnd w:id="24676"/>
    <w:bookmarkStart w:name="z25172" w:id="24677"/>
    <w:p>
      <w:pPr>
        <w:spacing w:after="0"/>
        <w:ind w:left="0"/>
        <w:jc w:val="both"/>
      </w:pPr>
      <w:r>
        <w:rPr>
          <w:rFonts w:ascii="Times New Roman"/>
          <w:b w:val="false"/>
          <w:i w:val="false"/>
          <w:color w:val="000000"/>
          <w:sz w:val="28"/>
        </w:rPr>
        <w:t>
      Тема 8. Мажорные и минорные гаммы в тональностях до трех знаков (натуральные и гармонические мелодические) разными штрихами упражнений и этюдов).</w:t>
      </w:r>
    </w:p>
    <w:bookmarkEnd w:id="24677"/>
    <w:bookmarkStart w:name="z25173" w:id="24678"/>
    <w:p>
      <w:pPr>
        <w:spacing w:after="0"/>
        <w:ind w:left="0"/>
        <w:jc w:val="both"/>
      </w:pPr>
      <w:r>
        <w:rPr>
          <w:rFonts w:ascii="Times New Roman"/>
          <w:b w:val="false"/>
          <w:i w:val="false"/>
          <w:color w:val="000000"/>
          <w:sz w:val="28"/>
        </w:rPr>
        <w:t>
      Тема 9. Мелизмы: форшлаг, трели, мордент.</w:t>
      </w:r>
    </w:p>
    <w:bookmarkEnd w:id="24678"/>
    <w:bookmarkStart w:name="z25174" w:id="24679"/>
    <w:p>
      <w:pPr>
        <w:spacing w:after="0"/>
        <w:ind w:left="0"/>
        <w:jc w:val="both"/>
      </w:pPr>
      <w:r>
        <w:rPr>
          <w:rFonts w:ascii="Times New Roman"/>
          <w:b w:val="false"/>
          <w:i w:val="false"/>
          <w:color w:val="000000"/>
          <w:sz w:val="28"/>
        </w:rPr>
        <w:t>
      Тема 10. Динамические оттенки как выразительное средство в музыке. Разнообразие оттенков. Знакомство с обозначениями и исполнением динамических оттенков на фаготе.</w:t>
      </w:r>
    </w:p>
    <w:bookmarkEnd w:id="24679"/>
    <w:bookmarkStart w:name="z25175" w:id="24680"/>
    <w:p>
      <w:pPr>
        <w:spacing w:after="0"/>
        <w:ind w:left="0"/>
        <w:jc w:val="both"/>
      </w:pPr>
      <w:r>
        <w:rPr>
          <w:rFonts w:ascii="Times New Roman"/>
          <w:b w:val="false"/>
          <w:i w:val="false"/>
          <w:color w:val="000000"/>
          <w:sz w:val="28"/>
        </w:rPr>
        <w:t>
      Тема 11. Техника исполнения на фаготе в различных регистрах.</w:t>
      </w:r>
    </w:p>
    <w:bookmarkEnd w:id="24680"/>
    <w:bookmarkStart w:name="z25176" w:id="24681"/>
    <w:p>
      <w:pPr>
        <w:spacing w:after="0"/>
        <w:ind w:left="0"/>
        <w:jc w:val="both"/>
      </w:pPr>
      <w:r>
        <w:rPr>
          <w:rFonts w:ascii="Times New Roman"/>
          <w:b w:val="false"/>
          <w:i w:val="false"/>
          <w:color w:val="000000"/>
          <w:sz w:val="28"/>
        </w:rPr>
        <w:t xml:space="preserve">
      Тема 12. "Пиано". Сложности исполнения. Работа над тембром. </w:t>
      </w:r>
    </w:p>
    <w:bookmarkEnd w:id="24681"/>
    <w:bookmarkStart w:name="z25177" w:id="24682"/>
    <w:p>
      <w:pPr>
        <w:spacing w:after="0"/>
        <w:ind w:left="0"/>
        <w:jc w:val="both"/>
      </w:pPr>
      <w:r>
        <w:rPr>
          <w:rFonts w:ascii="Times New Roman"/>
          <w:b w:val="false"/>
          <w:i w:val="false"/>
          <w:color w:val="000000"/>
          <w:sz w:val="28"/>
        </w:rPr>
        <w:t>
      Тема 13. "Меццо форте и меццо пиано". Исполнение произведений с данными динамическими оттенками на инструменте. Работа над ровностью звуковой линии.</w:t>
      </w:r>
    </w:p>
    <w:bookmarkEnd w:id="24682"/>
    <w:bookmarkStart w:name="z25178" w:id="24683"/>
    <w:p>
      <w:pPr>
        <w:spacing w:after="0"/>
        <w:ind w:left="0"/>
        <w:jc w:val="both"/>
      </w:pPr>
      <w:r>
        <w:rPr>
          <w:rFonts w:ascii="Times New Roman"/>
          <w:b w:val="false"/>
          <w:i w:val="false"/>
          <w:color w:val="000000"/>
          <w:sz w:val="28"/>
        </w:rPr>
        <w:t>
      Тема 14. "Крещендо и диминуэндо". Распределение силы выдоха при игре данных динамических оттенков. Упражнения на одной ноте на постепенное усиление и затухание звука.</w:t>
      </w:r>
    </w:p>
    <w:bookmarkEnd w:id="24683"/>
    <w:bookmarkStart w:name="z25179" w:id="24684"/>
    <w:p>
      <w:pPr>
        <w:spacing w:after="0"/>
        <w:ind w:left="0"/>
        <w:jc w:val="both"/>
      </w:pPr>
      <w:r>
        <w:rPr>
          <w:rFonts w:ascii="Times New Roman"/>
          <w:b w:val="false"/>
          <w:i w:val="false"/>
          <w:color w:val="000000"/>
          <w:sz w:val="28"/>
        </w:rPr>
        <w:t>
      Тема 15. Работа над гаммами, различными штрихами и динамическими оттенками. Работа над одной гаммой в сочетаниях различных известных штрихов и динамических оттенков.</w:t>
      </w:r>
    </w:p>
    <w:bookmarkEnd w:id="24684"/>
    <w:bookmarkStart w:name="z25180" w:id="24685"/>
    <w:p>
      <w:pPr>
        <w:spacing w:after="0"/>
        <w:ind w:left="0"/>
        <w:jc w:val="both"/>
      </w:pPr>
      <w:r>
        <w:rPr>
          <w:rFonts w:ascii="Times New Roman"/>
          <w:b w:val="false"/>
          <w:i w:val="false"/>
          <w:color w:val="000000"/>
          <w:sz w:val="28"/>
        </w:rPr>
        <w:t>
      Тема 16. Работа с нотным материалом. Различные виды ритмических рисунков. Пунктирный ритм, "мелкие длительности", синкопы.</w:t>
      </w:r>
    </w:p>
    <w:bookmarkEnd w:id="24685"/>
    <w:bookmarkStart w:name="z25181" w:id="24686"/>
    <w:p>
      <w:pPr>
        <w:spacing w:after="0"/>
        <w:ind w:left="0"/>
        <w:jc w:val="both"/>
      </w:pPr>
      <w:r>
        <w:rPr>
          <w:rFonts w:ascii="Times New Roman"/>
          <w:b w:val="false"/>
          <w:i w:val="false"/>
          <w:color w:val="000000"/>
          <w:sz w:val="28"/>
        </w:rPr>
        <w:t>
      Тема 17. Исполнение этюдов. Этюд как музыкальное произведение для тренировки того или иного вида техники. Работа над произведением.</w:t>
      </w:r>
    </w:p>
    <w:bookmarkEnd w:id="24686"/>
    <w:bookmarkStart w:name="z25182" w:id="24687"/>
    <w:p>
      <w:pPr>
        <w:spacing w:after="0"/>
        <w:ind w:left="0"/>
        <w:jc w:val="both"/>
      </w:pPr>
      <w:r>
        <w:rPr>
          <w:rFonts w:ascii="Times New Roman"/>
          <w:b w:val="false"/>
          <w:i w:val="false"/>
          <w:color w:val="000000"/>
          <w:sz w:val="28"/>
        </w:rPr>
        <w:t xml:space="preserve">
      Тема 18. Особенности музыкальных жанров. Понятие музыкального жанра. Жанры песня, танец, марш. </w:t>
      </w:r>
    </w:p>
    <w:bookmarkEnd w:id="24687"/>
    <w:bookmarkStart w:name="z25183" w:id="24688"/>
    <w:p>
      <w:pPr>
        <w:spacing w:after="0"/>
        <w:ind w:left="0"/>
        <w:jc w:val="both"/>
      </w:pPr>
      <w:r>
        <w:rPr>
          <w:rFonts w:ascii="Times New Roman"/>
          <w:b w:val="false"/>
          <w:i w:val="false"/>
          <w:color w:val="000000"/>
          <w:sz w:val="28"/>
        </w:rPr>
        <w:t>
      Тема 19. Обозначения темпа и характера музыкального произведения. Основные обозначения темпов. Быстрые, средние и медленные темпы. Иностранные музыкальные термины.</w:t>
      </w:r>
    </w:p>
    <w:bookmarkEnd w:id="24688"/>
    <w:bookmarkStart w:name="z25184" w:id="24689"/>
    <w:p>
      <w:pPr>
        <w:spacing w:after="0"/>
        <w:ind w:left="0"/>
        <w:jc w:val="both"/>
      </w:pPr>
      <w:r>
        <w:rPr>
          <w:rFonts w:ascii="Times New Roman"/>
          <w:b w:val="false"/>
          <w:i w:val="false"/>
          <w:color w:val="000000"/>
          <w:sz w:val="28"/>
        </w:rPr>
        <w:t>
      Тема 20. Работа над произведениями кантиленного характера. Особенности штрихов, звуковедения. Работа над образом произведения.</w:t>
      </w:r>
    </w:p>
    <w:bookmarkEnd w:id="24689"/>
    <w:bookmarkStart w:name="z25185" w:id="24690"/>
    <w:p>
      <w:pPr>
        <w:spacing w:after="0"/>
        <w:ind w:left="0"/>
        <w:jc w:val="both"/>
      </w:pPr>
      <w:r>
        <w:rPr>
          <w:rFonts w:ascii="Times New Roman"/>
          <w:b w:val="false"/>
          <w:i w:val="false"/>
          <w:color w:val="000000"/>
          <w:sz w:val="28"/>
        </w:rPr>
        <w:t>
      Тема 21. Работа над произведениями танцевального характера. Особенности исполнения штрихов, особенности звуковедения. Раскрытие содержания произведения.</w:t>
      </w:r>
    </w:p>
    <w:bookmarkEnd w:id="24690"/>
    <w:bookmarkStart w:name="z25186" w:id="24691"/>
    <w:p>
      <w:pPr>
        <w:spacing w:after="0"/>
        <w:ind w:left="0"/>
        <w:jc w:val="both"/>
      </w:pPr>
      <w:r>
        <w:rPr>
          <w:rFonts w:ascii="Times New Roman"/>
          <w:b w:val="false"/>
          <w:i w:val="false"/>
          <w:color w:val="000000"/>
          <w:sz w:val="28"/>
        </w:rPr>
        <w:t xml:space="preserve">
      Тема 22. Чтение с листа произведений различного характера. Правила знакомства с произведением: название, композитор, жанр, темп, размер, штрихи. Первоначальный анализ произведения. </w:t>
      </w:r>
    </w:p>
    <w:bookmarkEnd w:id="24691"/>
    <w:bookmarkStart w:name="z25187" w:id="24692"/>
    <w:p>
      <w:pPr>
        <w:spacing w:after="0"/>
        <w:ind w:left="0"/>
        <w:jc w:val="both"/>
      </w:pPr>
      <w:r>
        <w:rPr>
          <w:rFonts w:ascii="Times New Roman"/>
          <w:b w:val="false"/>
          <w:i w:val="false"/>
          <w:color w:val="000000"/>
          <w:sz w:val="28"/>
        </w:rPr>
        <w:t>
      Тема 23. Разучивание произведений наизусть. Совершенствование навыков игры в ансамбле.</w:t>
      </w:r>
    </w:p>
    <w:bookmarkEnd w:id="24692"/>
    <w:bookmarkStart w:name="z25188" w:id="24693"/>
    <w:p>
      <w:pPr>
        <w:spacing w:after="0"/>
        <w:ind w:left="0"/>
        <w:jc w:val="both"/>
      </w:pPr>
      <w:r>
        <w:rPr>
          <w:rFonts w:ascii="Times New Roman"/>
          <w:b w:val="false"/>
          <w:i w:val="false"/>
          <w:color w:val="000000"/>
          <w:sz w:val="28"/>
        </w:rPr>
        <w:t>
      Тема 24. Игра в ансамбле с другими обучающимися. Дуэт (фагот, гобой). Трио. Разучивание партий. Совместное музицирование. Развитие гармонического слуха.</w:t>
      </w:r>
    </w:p>
    <w:bookmarkEnd w:id="24693"/>
    <w:bookmarkStart w:name="z25189" w:id="24694"/>
    <w:p>
      <w:pPr>
        <w:spacing w:after="0"/>
        <w:ind w:left="0"/>
        <w:jc w:val="both"/>
      </w:pPr>
      <w:r>
        <w:rPr>
          <w:rFonts w:ascii="Times New Roman"/>
          <w:b w:val="false"/>
          <w:i w:val="false"/>
          <w:color w:val="000000"/>
          <w:sz w:val="28"/>
        </w:rPr>
        <w:t>
      Тема 25. Публичные выступления. Психологическая подготовка к концертному выступлению. Способы борьбы с концертным волнением. Построение занятий перед концертом, разыгрывание. Выступление на эстраде. Правила поведения, выход и уход со сцены, сценический образ, контакт с концертмейстером и со зрителями.</w:t>
      </w:r>
    </w:p>
    <w:bookmarkEnd w:id="24694"/>
    <w:bookmarkStart w:name="z25190" w:id="24695"/>
    <w:p>
      <w:pPr>
        <w:spacing w:after="0"/>
        <w:ind w:left="0"/>
        <w:jc w:val="both"/>
      </w:pPr>
      <w:r>
        <w:rPr>
          <w:rFonts w:ascii="Times New Roman"/>
          <w:b w:val="false"/>
          <w:i w:val="false"/>
          <w:color w:val="000000"/>
          <w:sz w:val="28"/>
        </w:rPr>
        <w:t xml:space="preserve">
      78. Ожидаемые результаты освоения программы 2 класса. </w:t>
      </w:r>
    </w:p>
    <w:bookmarkEnd w:id="24695"/>
    <w:bookmarkStart w:name="z25191" w:id="24696"/>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4696"/>
    <w:bookmarkStart w:name="z25192" w:id="24697"/>
    <w:p>
      <w:pPr>
        <w:spacing w:after="0"/>
        <w:ind w:left="0"/>
        <w:jc w:val="both"/>
      </w:pPr>
      <w:r>
        <w:rPr>
          <w:rFonts w:ascii="Times New Roman"/>
          <w:b w:val="false"/>
          <w:i w:val="false"/>
          <w:color w:val="000000"/>
          <w:sz w:val="28"/>
        </w:rPr>
        <w:t>
      1) знает особенности исполнения верхнего и нижнего регистров;</w:t>
      </w:r>
    </w:p>
    <w:bookmarkEnd w:id="24697"/>
    <w:bookmarkStart w:name="z25193" w:id="24698"/>
    <w:p>
      <w:pPr>
        <w:spacing w:after="0"/>
        <w:ind w:left="0"/>
        <w:jc w:val="both"/>
      </w:pPr>
      <w:r>
        <w:rPr>
          <w:rFonts w:ascii="Times New Roman"/>
          <w:b w:val="false"/>
          <w:i w:val="false"/>
          <w:color w:val="000000"/>
          <w:sz w:val="28"/>
        </w:rPr>
        <w:t>
      2) знает акцентированные и неакцентированные штрихи;</w:t>
      </w:r>
    </w:p>
    <w:bookmarkEnd w:id="24698"/>
    <w:bookmarkStart w:name="z25194" w:id="24699"/>
    <w:p>
      <w:pPr>
        <w:spacing w:after="0"/>
        <w:ind w:left="0"/>
        <w:jc w:val="both"/>
      </w:pPr>
      <w:r>
        <w:rPr>
          <w:rFonts w:ascii="Times New Roman"/>
          <w:b w:val="false"/>
          <w:i w:val="false"/>
          <w:color w:val="000000"/>
          <w:sz w:val="28"/>
        </w:rPr>
        <w:t>
      3) знает особенности исполнения на фаготе штрихов "staccato" [стакато], portamento [портаменто], non legato [нон легато], marcato [маркато];</w:t>
      </w:r>
    </w:p>
    <w:bookmarkEnd w:id="24699"/>
    <w:bookmarkStart w:name="z25195" w:id="24700"/>
    <w:p>
      <w:pPr>
        <w:spacing w:after="0"/>
        <w:ind w:left="0"/>
        <w:jc w:val="both"/>
      </w:pPr>
      <w:r>
        <w:rPr>
          <w:rFonts w:ascii="Times New Roman"/>
          <w:b w:val="false"/>
          <w:i w:val="false"/>
          <w:color w:val="000000"/>
          <w:sz w:val="28"/>
        </w:rPr>
        <w:t>
      4) умеет исполнять мажорные и минорные гаммы в тональностях до трех знаков;</w:t>
      </w:r>
    </w:p>
    <w:bookmarkEnd w:id="24700"/>
    <w:bookmarkStart w:name="z25196" w:id="24701"/>
    <w:p>
      <w:pPr>
        <w:spacing w:after="0"/>
        <w:ind w:left="0"/>
        <w:jc w:val="both"/>
      </w:pPr>
      <w:r>
        <w:rPr>
          <w:rFonts w:ascii="Times New Roman"/>
          <w:b w:val="false"/>
          <w:i w:val="false"/>
          <w:color w:val="000000"/>
          <w:sz w:val="28"/>
        </w:rPr>
        <w:t>
      5) знает мелизмы: форшлаг, трели, мордент;</w:t>
      </w:r>
    </w:p>
    <w:bookmarkEnd w:id="24701"/>
    <w:bookmarkStart w:name="z25197" w:id="24702"/>
    <w:p>
      <w:pPr>
        <w:spacing w:after="0"/>
        <w:ind w:left="0"/>
        <w:jc w:val="both"/>
      </w:pPr>
      <w:r>
        <w:rPr>
          <w:rFonts w:ascii="Times New Roman"/>
          <w:b w:val="false"/>
          <w:i w:val="false"/>
          <w:color w:val="000000"/>
          <w:sz w:val="28"/>
        </w:rPr>
        <w:t>
      6) умеет исполнять на фаготе произведения с "меццо форте и меццо пиано";</w:t>
      </w:r>
    </w:p>
    <w:bookmarkEnd w:id="24702"/>
    <w:bookmarkStart w:name="z25198" w:id="24703"/>
    <w:p>
      <w:pPr>
        <w:spacing w:after="0"/>
        <w:ind w:left="0"/>
        <w:jc w:val="both"/>
      </w:pPr>
      <w:r>
        <w:rPr>
          <w:rFonts w:ascii="Times New Roman"/>
          <w:b w:val="false"/>
          <w:i w:val="false"/>
          <w:color w:val="000000"/>
          <w:sz w:val="28"/>
        </w:rPr>
        <w:t>
      7) владеет навыками анализа произведения;</w:t>
      </w:r>
    </w:p>
    <w:bookmarkEnd w:id="24703"/>
    <w:bookmarkStart w:name="z25199" w:id="24704"/>
    <w:p>
      <w:pPr>
        <w:spacing w:after="0"/>
        <w:ind w:left="0"/>
        <w:jc w:val="both"/>
      </w:pPr>
      <w:r>
        <w:rPr>
          <w:rFonts w:ascii="Times New Roman"/>
          <w:b w:val="false"/>
          <w:i w:val="false"/>
          <w:color w:val="000000"/>
          <w:sz w:val="28"/>
        </w:rPr>
        <w:t>
      8) умеет играть на фаготе произведения танцевального характера;</w:t>
      </w:r>
    </w:p>
    <w:bookmarkEnd w:id="24704"/>
    <w:bookmarkStart w:name="z25200" w:id="24705"/>
    <w:p>
      <w:pPr>
        <w:spacing w:after="0"/>
        <w:ind w:left="0"/>
        <w:jc w:val="both"/>
      </w:pPr>
      <w:r>
        <w:rPr>
          <w:rFonts w:ascii="Times New Roman"/>
          <w:b w:val="false"/>
          <w:i w:val="false"/>
          <w:color w:val="000000"/>
          <w:sz w:val="28"/>
        </w:rPr>
        <w:t>
      9) умеет играть в ансамбле с другими обучающимися;</w:t>
      </w:r>
    </w:p>
    <w:bookmarkEnd w:id="24705"/>
    <w:bookmarkStart w:name="z25201" w:id="24706"/>
    <w:p>
      <w:pPr>
        <w:spacing w:after="0"/>
        <w:ind w:left="0"/>
        <w:jc w:val="both"/>
      </w:pPr>
      <w:r>
        <w:rPr>
          <w:rFonts w:ascii="Times New Roman"/>
          <w:b w:val="false"/>
          <w:i w:val="false"/>
          <w:color w:val="000000"/>
          <w:sz w:val="28"/>
        </w:rPr>
        <w:t>
      10) имеет опыт публичных выступлений.</w:t>
      </w:r>
    </w:p>
    <w:bookmarkEnd w:id="24706"/>
    <w:bookmarkStart w:name="z25202" w:id="24707"/>
    <w:p>
      <w:pPr>
        <w:spacing w:after="0"/>
        <w:ind w:left="0"/>
        <w:jc w:val="both"/>
      </w:pPr>
      <w:r>
        <w:rPr>
          <w:rFonts w:ascii="Times New Roman"/>
          <w:b w:val="false"/>
          <w:i w:val="false"/>
          <w:color w:val="000000"/>
          <w:sz w:val="28"/>
        </w:rPr>
        <w:t>
      79. Программные требования в 3 классе:</w:t>
      </w:r>
    </w:p>
    <w:bookmarkEnd w:id="24707"/>
    <w:bookmarkStart w:name="z25203" w:id="24708"/>
    <w:p>
      <w:pPr>
        <w:spacing w:after="0"/>
        <w:ind w:left="0"/>
        <w:jc w:val="both"/>
      </w:pPr>
      <w:r>
        <w:rPr>
          <w:rFonts w:ascii="Times New Roman"/>
          <w:b w:val="false"/>
          <w:i w:val="false"/>
          <w:color w:val="000000"/>
          <w:sz w:val="28"/>
        </w:rPr>
        <w:t>
      1) в губном аппарате развивается гибкость в управлении звучанием инструмента, техника пальцев;</w:t>
      </w:r>
    </w:p>
    <w:bookmarkEnd w:id="24708"/>
    <w:bookmarkStart w:name="z25204" w:id="24709"/>
    <w:p>
      <w:pPr>
        <w:spacing w:after="0"/>
        <w:ind w:left="0"/>
        <w:jc w:val="both"/>
      </w:pPr>
      <w:r>
        <w:rPr>
          <w:rFonts w:ascii="Times New Roman"/>
          <w:b w:val="false"/>
          <w:i w:val="false"/>
          <w:color w:val="000000"/>
          <w:sz w:val="28"/>
        </w:rPr>
        <w:t>
      2) в дыхательном аппарате закрепляется ощущение опоры звука как основы звукоизвлечения и звуковедения;</w:t>
      </w:r>
    </w:p>
    <w:bookmarkEnd w:id="24709"/>
    <w:bookmarkStart w:name="z25205" w:id="24710"/>
    <w:p>
      <w:pPr>
        <w:spacing w:after="0"/>
        <w:ind w:left="0"/>
        <w:jc w:val="both"/>
      </w:pPr>
      <w:r>
        <w:rPr>
          <w:rFonts w:ascii="Times New Roman"/>
          <w:b w:val="false"/>
          <w:i w:val="false"/>
          <w:color w:val="000000"/>
          <w:sz w:val="28"/>
        </w:rPr>
        <w:t>
      3) вырабатывается ощущение раздельного функционирования исполнительского дыхания, двигательного аппарата и языка, осваиваются динамические градации, умения выполнять приемы fp [форте пиано], sf [сфорцато], филировку звука;</w:t>
      </w:r>
    </w:p>
    <w:bookmarkEnd w:id="24710"/>
    <w:bookmarkStart w:name="z25206" w:id="24711"/>
    <w:p>
      <w:pPr>
        <w:spacing w:after="0"/>
        <w:ind w:left="0"/>
        <w:jc w:val="both"/>
      </w:pPr>
      <w:r>
        <w:rPr>
          <w:rFonts w:ascii="Times New Roman"/>
          <w:b w:val="false"/>
          <w:i w:val="false"/>
          <w:color w:val="000000"/>
          <w:sz w:val="28"/>
        </w:rPr>
        <w:t>
      4) развивается качество звучания фагота по тембру, однородному по всему звуковому диапазону инструмента, формируются умения наладить взаимодействие исполнительского выдоха и языка, использовать атаку звука в качестве средства управления тембральной окраской звучания в зависимости от музыкально-художественных задач;</w:t>
      </w:r>
    </w:p>
    <w:bookmarkEnd w:id="24711"/>
    <w:bookmarkStart w:name="z25207" w:id="24712"/>
    <w:p>
      <w:pPr>
        <w:spacing w:after="0"/>
        <w:ind w:left="0"/>
        <w:jc w:val="both"/>
      </w:pPr>
      <w:r>
        <w:rPr>
          <w:rFonts w:ascii="Times New Roman"/>
          <w:b w:val="false"/>
          <w:i w:val="false"/>
          <w:color w:val="000000"/>
          <w:sz w:val="28"/>
        </w:rPr>
        <w:t>
      4) развиваются музыкально-слуховые представления, умения передавать стилистические, образные особенности романтического направления в музыкальном искусстве, переносить метроритмические закономерности на смысловое строение периода с сильным и слабым временем и добиваться в игре согласованного единства эмоциональности и исполнительской техники;</w:t>
      </w:r>
    </w:p>
    <w:bookmarkEnd w:id="24712"/>
    <w:bookmarkStart w:name="z25208" w:id="24713"/>
    <w:p>
      <w:pPr>
        <w:spacing w:after="0"/>
        <w:ind w:left="0"/>
        <w:jc w:val="both"/>
      </w:pPr>
      <w:r>
        <w:rPr>
          <w:rFonts w:ascii="Times New Roman"/>
          <w:b w:val="false"/>
          <w:i w:val="false"/>
          <w:color w:val="000000"/>
          <w:sz w:val="28"/>
        </w:rPr>
        <w:t>
      5) в музыкальном мышлении развивается умение чувствовать и переводить в музыкальные образы вариационную форму, трехчастную простую и сложную форму, форму рондо, совершенствуются навыки игры в ансамбле с фортепиано и другими инструментами;</w:t>
      </w:r>
    </w:p>
    <w:bookmarkEnd w:id="24713"/>
    <w:bookmarkStart w:name="z25209" w:id="24714"/>
    <w:p>
      <w:pPr>
        <w:spacing w:after="0"/>
        <w:ind w:left="0"/>
        <w:jc w:val="both"/>
      </w:pPr>
      <w:r>
        <w:rPr>
          <w:rFonts w:ascii="Times New Roman"/>
          <w:b w:val="false"/>
          <w:i w:val="false"/>
          <w:color w:val="000000"/>
          <w:sz w:val="28"/>
        </w:rPr>
        <w:t>
      6) обучающийся осваивает навыки чтения нот с листа, самостоятельный разбор легких пьес, ансамблевых, оркестровых партий, секвенционные, октавные упражнения, арпеджио трезвучий, мажорные и минорные гаммы до четырех знаков (включительно), в том числе доминантсептаккорды и уменьшенные вводные септаккорды и их обращения, одну гамму на выбор, 2 этюда по нотам, гаммы до пяти знаков, 20-25 упражнений, этюдов, 6-8 пьес, 2 произведения крупной формы, 2-3 ансамбля.</w:t>
      </w:r>
    </w:p>
    <w:bookmarkEnd w:id="24714"/>
    <w:bookmarkStart w:name="z25210" w:id="24715"/>
    <w:p>
      <w:pPr>
        <w:spacing w:after="0"/>
        <w:ind w:left="0"/>
        <w:jc w:val="both"/>
      </w:pPr>
      <w:r>
        <w:rPr>
          <w:rFonts w:ascii="Times New Roman"/>
          <w:b w:val="false"/>
          <w:i w:val="false"/>
          <w:color w:val="000000"/>
          <w:sz w:val="28"/>
        </w:rPr>
        <w:t>
      80. Содержание учебного предмета в 3 классе.</w:t>
      </w:r>
    </w:p>
    <w:bookmarkEnd w:id="24715"/>
    <w:bookmarkStart w:name="z25211" w:id="24716"/>
    <w:p>
      <w:pPr>
        <w:spacing w:after="0"/>
        <w:ind w:left="0"/>
        <w:jc w:val="both"/>
      </w:pPr>
      <w:r>
        <w:rPr>
          <w:rFonts w:ascii="Times New Roman"/>
          <w:b w:val="false"/>
          <w:i w:val="false"/>
          <w:color w:val="000000"/>
          <w:sz w:val="28"/>
        </w:rPr>
        <w:t>
      Базовую основу содержания предмета "Фагот" представляют следующие тематические разделы.</w:t>
      </w:r>
    </w:p>
    <w:bookmarkEnd w:id="24716"/>
    <w:bookmarkStart w:name="z25212" w:id="24717"/>
    <w:p>
      <w:pPr>
        <w:spacing w:after="0"/>
        <w:ind w:left="0"/>
        <w:jc w:val="both"/>
      </w:pPr>
      <w:r>
        <w:rPr>
          <w:rFonts w:ascii="Times New Roman"/>
          <w:b w:val="false"/>
          <w:i w:val="false"/>
          <w:color w:val="000000"/>
          <w:sz w:val="28"/>
        </w:rPr>
        <w:t>
      1. Расширение диапазона. Работа над регистрами.</w:t>
      </w:r>
    </w:p>
    <w:bookmarkEnd w:id="24717"/>
    <w:bookmarkStart w:name="z25213" w:id="24718"/>
    <w:p>
      <w:pPr>
        <w:spacing w:after="0"/>
        <w:ind w:left="0"/>
        <w:jc w:val="both"/>
      </w:pPr>
      <w:r>
        <w:rPr>
          <w:rFonts w:ascii="Times New Roman"/>
          <w:b w:val="false"/>
          <w:i w:val="false"/>
          <w:color w:val="000000"/>
          <w:sz w:val="28"/>
        </w:rPr>
        <w:t>
      2. Развитие техники. Гаммы.</w:t>
      </w:r>
    </w:p>
    <w:bookmarkEnd w:id="24718"/>
    <w:bookmarkStart w:name="z25214" w:id="24719"/>
    <w:p>
      <w:pPr>
        <w:spacing w:after="0"/>
        <w:ind w:left="0"/>
        <w:jc w:val="both"/>
      </w:pPr>
      <w:r>
        <w:rPr>
          <w:rFonts w:ascii="Times New Roman"/>
          <w:b w:val="false"/>
          <w:i w:val="false"/>
          <w:color w:val="000000"/>
          <w:sz w:val="28"/>
        </w:rPr>
        <w:t>
      3. Мелизмы.</w:t>
      </w:r>
    </w:p>
    <w:bookmarkEnd w:id="24719"/>
    <w:bookmarkStart w:name="z25215" w:id="24720"/>
    <w:p>
      <w:pPr>
        <w:spacing w:after="0"/>
        <w:ind w:left="0"/>
        <w:jc w:val="both"/>
      </w:pPr>
      <w:r>
        <w:rPr>
          <w:rFonts w:ascii="Times New Roman"/>
          <w:b w:val="false"/>
          <w:i w:val="false"/>
          <w:color w:val="000000"/>
          <w:sz w:val="28"/>
        </w:rPr>
        <w:t>
      4. Средства музыкальной выразительности.</w:t>
      </w:r>
    </w:p>
    <w:bookmarkEnd w:id="24720"/>
    <w:bookmarkStart w:name="z25216" w:id="24721"/>
    <w:p>
      <w:pPr>
        <w:spacing w:after="0"/>
        <w:ind w:left="0"/>
        <w:jc w:val="both"/>
      </w:pPr>
      <w:r>
        <w:rPr>
          <w:rFonts w:ascii="Times New Roman"/>
          <w:b w:val="false"/>
          <w:i w:val="false"/>
          <w:color w:val="000000"/>
          <w:sz w:val="28"/>
        </w:rPr>
        <w:t>
      5. Работа над произведением.</w:t>
      </w:r>
    </w:p>
    <w:bookmarkEnd w:id="24721"/>
    <w:bookmarkStart w:name="z25217" w:id="24722"/>
    <w:p>
      <w:pPr>
        <w:spacing w:after="0"/>
        <w:ind w:left="0"/>
        <w:jc w:val="both"/>
      </w:pPr>
      <w:r>
        <w:rPr>
          <w:rFonts w:ascii="Times New Roman"/>
          <w:b w:val="false"/>
          <w:i w:val="false"/>
          <w:color w:val="000000"/>
          <w:sz w:val="28"/>
        </w:rPr>
        <w:t>
      6. Ансамблевая игра.</w:t>
      </w:r>
    </w:p>
    <w:bookmarkEnd w:id="24722"/>
    <w:bookmarkStart w:name="z25218" w:id="24723"/>
    <w:p>
      <w:pPr>
        <w:spacing w:after="0"/>
        <w:ind w:left="0"/>
        <w:jc w:val="both"/>
      </w:pPr>
      <w:r>
        <w:rPr>
          <w:rFonts w:ascii="Times New Roman"/>
          <w:b w:val="false"/>
          <w:i w:val="false"/>
          <w:color w:val="000000"/>
          <w:sz w:val="28"/>
        </w:rPr>
        <w:t>
      7. Самостоятельная работа. Концертные выступления.</w:t>
      </w:r>
    </w:p>
    <w:bookmarkEnd w:id="24723"/>
    <w:bookmarkStart w:name="z25219" w:id="24724"/>
    <w:p>
      <w:pPr>
        <w:spacing w:after="0"/>
        <w:ind w:left="0"/>
        <w:jc w:val="both"/>
      </w:pPr>
      <w:r>
        <w:rPr>
          <w:rFonts w:ascii="Times New Roman"/>
          <w:b w:val="false"/>
          <w:i w:val="false"/>
          <w:color w:val="000000"/>
          <w:sz w:val="28"/>
        </w:rPr>
        <w:t xml:space="preserve">
      Тематическое планирование. </w:t>
      </w:r>
    </w:p>
    <w:bookmarkEnd w:id="24724"/>
    <w:bookmarkStart w:name="z25220" w:id="24725"/>
    <w:p>
      <w:pPr>
        <w:spacing w:after="0"/>
        <w:ind w:left="0"/>
        <w:jc w:val="both"/>
      </w:pPr>
      <w:r>
        <w:rPr>
          <w:rFonts w:ascii="Times New Roman"/>
          <w:b w:val="false"/>
          <w:i w:val="false"/>
          <w:color w:val="000000"/>
          <w:sz w:val="28"/>
        </w:rPr>
        <w:t>
      Тема 1. Расширение диапазона. Работа над регистрами. Расширение рабочего диапазона от "до" первой октавы до "ля" третьей октавы. Аппликатура нот верхнего регистра. Дополнительная аппликатура.</w:t>
      </w:r>
    </w:p>
    <w:bookmarkEnd w:id="24725"/>
    <w:bookmarkStart w:name="z25221" w:id="24726"/>
    <w:p>
      <w:pPr>
        <w:spacing w:after="0"/>
        <w:ind w:left="0"/>
        <w:jc w:val="both"/>
      </w:pPr>
      <w:r>
        <w:rPr>
          <w:rFonts w:ascii="Times New Roman"/>
          <w:b w:val="false"/>
          <w:i w:val="false"/>
          <w:color w:val="000000"/>
          <w:sz w:val="28"/>
        </w:rPr>
        <w:t>
      Тема 2. Работа над верхним регистром. Положение амбушюра, дыхание, динамические оттенки, "пиано" в верхнем регистре. Технические сложности исполнения.</w:t>
      </w:r>
    </w:p>
    <w:bookmarkEnd w:id="24726"/>
    <w:bookmarkStart w:name="z25222" w:id="24727"/>
    <w:p>
      <w:pPr>
        <w:spacing w:after="0"/>
        <w:ind w:left="0"/>
        <w:jc w:val="both"/>
      </w:pPr>
      <w:r>
        <w:rPr>
          <w:rFonts w:ascii="Times New Roman"/>
          <w:b w:val="false"/>
          <w:i w:val="false"/>
          <w:color w:val="000000"/>
          <w:sz w:val="28"/>
        </w:rPr>
        <w:t>
      Тема 3. Нижний регистр. Развитие яркости звучания в нижнем регистре, упражнения для нижнего регистра.</w:t>
      </w:r>
    </w:p>
    <w:bookmarkEnd w:id="24727"/>
    <w:bookmarkStart w:name="z25223" w:id="24728"/>
    <w:p>
      <w:pPr>
        <w:spacing w:after="0"/>
        <w:ind w:left="0"/>
        <w:jc w:val="both"/>
      </w:pPr>
      <w:r>
        <w:rPr>
          <w:rFonts w:ascii="Times New Roman"/>
          <w:b w:val="false"/>
          <w:i w:val="false"/>
          <w:color w:val="000000"/>
          <w:sz w:val="28"/>
        </w:rPr>
        <w:t xml:space="preserve">
      Тема 4. Развитие техники. Гаммы. Упражнения на развитие техники. Рациональная работа пальцев. Постепенное ускорение темпов. Исполнение ритмических рисунков с мелкими длительностями. </w:t>
      </w:r>
    </w:p>
    <w:bookmarkEnd w:id="24728"/>
    <w:bookmarkStart w:name="z25224" w:id="24729"/>
    <w:p>
      <w:pPr>
        <w:spacing w:after="0"/>
        <w:ind w:left="0"/>
        <w:jc w:val="both"/>
      </w:pPr>
      <w:r>
        <w:rPr>
          <w:rFonts w:ascii="Times New Roman"/>
          <w:b w:val="false"/>
          <w:i w:val="false"/>
          <w:color w:val="000000"/>
          <w:sz w:val="28"/>
        </w:rPr>
        <w:t>
      Тема 5. Гаммы до двух знаков при ключе. Разучивание и исполнение мажорных и минорных гамм до двух знаков при ключе в различных темпах различными сочетаниями штрихов и динамических оттенков. Арпеджио.</w:t>
      </w:r>
    </w:p>
    <w:bookmarkEnd w:id="24729"/>
    <w:bookmarkStart w:name="z25225" w:id="24730"/>
    <w:p>
      <w:pPr>
        <w:spacing w:after="0"/>
        <w:ind w:left="0"/>
        <w:jc w:val="both"/>
      </w:pPr>
      <w:r>
        <w:rPr>
          <w:rFonts w:ascii="Times New Roman"/>
          <w:b w:val="false"/>
          <w:i w:val="false"/>
          <w:color w:val="000000"/>
          <w:sz w:val="28"/>
        </w:rPr>
        <w:t>
      Тема 6. Мелизмы. Понятие мелизмов в музыке. Правила прочтения и исполнения различных украшений: форшлаги, трели, морденты.</w:t>
      </w:r>
    </w:p>
    <w:bookmarkEnd w:id="24730"/>
    <w:bookmarkStart w:name="z25226" w:id="24731"/>
    <w:p>
      <w:pPr>
        <w:spacing w:after="0"/>
        <w:ind w:left="0"/>
        <w:jc w:val="both"/>
      </w:pPr>
      <w:r>
        <w:rPr>
          <w:rFonts w:ascii="Times New Roman"/>
          <w:b w:val="false"/>
          <w:i w:val="false"/>
          <w:color w:val="000000"/>
          <w:sz w:val="28"/>
        </w:rPr>
        <w:t>
      Тема 7. Средства музыкальной выразительности. Знакомство с новыми штрихами. Исполнение "тенуто", "портато", "мартеле", "тенутное и залигованное стаккато".</w:t>
      </w:r>
    </w:p>
    <w:bookmarkEnd w:id="24731"/>
    <w:bookmarkStart w:name="z25227" w:id="24732"/>
    <w:p>
      <w:pPr>
        <w:spacing w:after="0"/>
        <w:ind w:left="0"/>
        <w:jc w:val="both"/>
      </w:pPr>
      <w:r>
        <w:rPr>
          <w:rFonts w:ascii="Times New Roman"/>
          <w:b w:val="false"/>
          <w:i w:val="false"/>
          <w:color w:val="000000"/>
          <w:sz w:val="28"/>
        </w:rPr>
        <w:t xml:space="preserve">
      Тема 8. Сложные динамические оттенки. Техника исполнения сложных динамических оттенков (пианиссимо, фортиссимо, сфорцандо). </w:t>
      </w:r>
    </w:p>
    <w:bookmarkEnd w:id="24732"/>
    <w:bookmarkStart w:name="z25228" w:id="24733"/>
    <w:p>
      <w:pPr>
        <w:spacing w:after="0"/>
        <w:ind w:left="0"/>
        <w:jc w:val="both"/>
      </w:pPr>
      <w:r>
        <w:rPr>
          <w:rFonts w:ascii="Times New Roman"/>
          <w:b w:val="false"/>
          <w:i w:val="false"/>
          <w:color w:val="000000"/>
          <w:sz w:val="28"/>
        </w:rPr>
        <w:t>
      Тема 9. Работа над произведением. Стилистические особенности исполнения произведений разных эпох. Продолжение знакомства с музыкой барокко, классицизма, романтизма. Современная музыка. Отличительные черты исполнения каждого стиля. Звук, динамика, штрихи.</w:t>
      </w:r>
    </w:p>
    <w:bookmarkEnd w:id="24733"/>
    <w:bookmarkStart w:name="z25229" w:id="24734"/>
    <w:p>
      <w:pPr>
        <w:spacing w:after="0"/>
        <w:ind w:left="0"/>
        <w:jc w:val="both"/>
      </w:pPr>
      <w:r>
        <w:rPr>
          <w:rFonts w:ascii="Times New Roman"/>
          <w:b w:val="false"/>
          <w:i w:val="false"/>
          <w:color w:val="000000"/>
          <w:sz w:val="28"/>
        </w:rPr>
        <w:t>
      Тема 10. Музыка эпохи барокко. Знакомство с оригинальными произведениями барочного стиля. Жанровое разнообразное барочной музыки. Особенности исполнения барочной музыки на фаготе.</w:t>
      </w:r>
    </w:p>
    <w:bookmarkEnd w:id="24734"/>
    <w:bookmarkStart w:name="z25230" w:id="24735"/>
    <w:p>
      <w:pPr>
        <w:spacing w:after="0"/>
        <w:ind w:left="0"/>
        <w:jc w:val="both"/>
      </w:pPr>
      <w:r>
        <w:rPr>
          <w:rFonts w:ascii="Times New Roman"/>
          <w:b w:val="false"/>
          <w:i w:val="false"/>
          <w:color w:val="000000"/>
          <w:sz w:val="28"/>
        </w:rPr>
        <w:t>
      Тема 11. Произведения крупной формы. Знакомство с произведениями крупной формы: соната (сонатина), сюита, вариации.</w:t>
      </w:r>
    </w:p>
    <w:bookmarkEnd w:id="24735"/>
    <w:bookmarkStart w:name="z25231" w:id="24736"/>
    <w:p>
      <w:pPr>
        <w:spacing w:after="0"/>
        <w:ind w:left="0"/>
        <w:jc w:val="both"/>
      </w:pPr>
      <w:r>
        <w:rPr>
          <w:rFonts w:ascii="Times New Roman"/>
          <w:b w:val="false"/>
          <w:i w:val="false"/>
          <w:color w:val="000000"/>
          <w:sz w:val="28"/>
        </w:rPr>
        <w:t xml:space="preserve">
      Тема 12. Самостоятельная работа. Методы самоконтроля при выполнении домашних заданий. Развитие слухового, визуального, внутреннего контроля. Работа с метрономом, тюнером. Аудио и видеозапись. </w:t>
      </w:r>
    </w:p>
    <w:bookmarkEnd w:id="24736"/>
    <w:bookmarkStart w:name="z25232" w:id="24737"/>
    <w:p>
      <w:pPr>
        <w:spacing w:after="0"/>
        <w:ind w:left="0"/>
        <w:jc w:val="both"/>
      </w:pPr>
      <w:r>
        <w:rPr>
          <w:rFonts w:ascii="Times New Roman"/>
          <w:b w:val="false"/>
          <w:i w:val="false"/>
          <w:color w:val="000000"/>
          <w:sz w:val="28"/>
        </w:rPr>
        <w:t>
      Тема 14. Работа с минусовой фонограммой. Разучивание партии, прослушивание аккомпанемента. Исполнение произведения.</w:t>
      </w:r>
    </w:p>
    <w:bookmarkEnd w:id="24737"/>
    <w:bookmarkStart w:name="z25233" w:id="24738"/>
    <w:p>
      <w:pPr>
        <w:spacing w:after="0"/>
        <w:ind w:left="0"/>
        <w:jc w:val="both"/>
      </w:pPr>
      <w:r>
        <w:rPr>
          <w:rFonts w:ascii="Times New Roman"/>
          <w:b w:val="false"/>
          <w:i w:val="false"/>
          <w:color w:val="000000"/>
          <w:sz w:val="28"/>
        </w:rPr>
        <w:t>
      Тема 14. Самостоятельная творческая работа. Подбор по слуху, сочинение простейших музыкальных построений.</w:t>
      </w:r>
    </w:p>
    <w:bookmarkEnd w:id="24738"/>
    <w:bookmarkStart w:name="z25234" w:id="24739"/>
    <w:p>
      <w:pPr>
        <w:spacing w:after="0"/>
        <w:ind w:left="0"/>
        <w:jc w:val="both"/>
      </w:pPr>
      <w:r>
        <w:rPr>
          <w:rFonts w:ascii="Times New Roman"/>
          <w:b w:val="false"/>
          <w:i w:val="false"/>
          <w:color w:val="000000"/>
          <w:sz w:val="28"/>
        </w:rPr>
        <w:t>
      Тема 15. Ансамблевая игра. Знакомство с квартетом как сложившейся формой ансамблевого музицирования. Струнный квартет. Квартет деревянных духовых инструментов. Квартет однородных инструментов. Возможности квартета однородных инструментов.</w:t>
      </w:r>
    </w:p>
    <w:bookmarkEnd w:id="24739"/>
    <w:bookmarkStart w:name="z25235" w:id="24740"/>
    <w:p>
      <w:pPr>
        <w:spacing w:after="0"/>
        <w:ind w:left="0"/>
        <w:jc w:val="both"/>
      </w:pPr>
      <w:r>
        <w:rPr>
          <w:rFonts w:ascii="Times New Roman"/>
          <w:b w:val="false"/>
          <w:i w:val="false"/>
          <w:color w:val="000000"/>
          <w:sz w:val="28"/>
        </w:rPr>
        <w:t>
      Тема 16. Квартет (фагот, гобой). Разнообразие репертуара для квартета фаготистов, гобоистов. Распределение партий. Особенности игры в квартете.</w:t>
      </w:r>
    </w:p>
    <w:bookmarkEnd w:id="24740"/>
    <w:bookmarkStart w:name="z25236" w:id="24741"/>
    <w:p>
      <w:pPr>
        <w:spacing w:after="0"/>
        <w:ind w:left="0"/>
        <w:jc w:val="both"/>
      </w:pPr>
      <w:r>
        <w:rPr>
          <w:rFonts w:ascii="Times New Roman"/>
          <w:b w:val="false"/>
          <w:i w:val="false"/>
          <w:color w:val="000000"/>
          <w:sz w:val="28"/>
        </w:rPr>
        <w:t>
      Тема 17. Концертные выступления. Тематические концерты. Подбор темы концерта. Разработка сценария. Подбор репертуара.</w:t>
      </w:r>
    </w:p>
    <w:bookmarkEnd w:id="24741"/>
    <w:bookmarkStart w:name="z25237" w:id="24742"/>
    <w:p>
      <w:pPr>
        <w:spacing w:after="0"/>
        <w:ind w:left="0"/>
        <w:jc w:val="both"/>
      </w:pPr>
      <w:r>
        <w:rPr>
          <w:rFonts w:ascii="Times New Roman"/>
          <w:b w:val="false"/>
          <w:i w:val="false"/>
          <w:color w:val="000000"/>
          <w:sz w:val="28"/>
        </w:rPr>
        <w:t xml:space="preserve">
      81. Ожидаемые результаты освоения программы 3 класса. </w:t>
      </w:r>
    </w:p>
    <w:bookmarkEnd w:id="24742"/>
    <w:bookmarkStart w:name="z25238" w:id="24743"/>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4743"/>
    <w:bookmarkStart w:name="z25239" w:id="24744"/>
    <w:p>
      <w:pPr>
        <w:spacing w:after="0"/>
        <w:ind w:left="0"/>
        <w:jc w:val="both"/>
      </w:pPr>
      <w:r>
        <w:rPr>
          <w:rFonts w:ascii="Times New Roman"/>
          <w:b w:val="false"/>
          <w:i w:val="false"/>
          <w:color w:val="000000"/>
          <w:sz w:val="28"/>
        </w:rPr>
        <w:t>
      1) умеет выполнять приемы fp [форте пиано], sf [сфорцато], филировку звука;</w:t>
      </w:r>
    </w:p>
    <w:bookmarkEnd w:id="24744"/>
    <w:bookmarkStart w:name="z25240" w:id="24745"/>
    <w:p>
      <w:pPr>
        <w:spacing w:after="0"/>
        <w:ind w:left="0"/>
        <w:jc w:val="both"/>
      </w:pPr>
      <w:r>
        <w:rPr>
          <w:rFonts w:ascii="Times New Roman"/>
          <w:b w:val="false"/>
          <w:i w:val="false"/>
          <w:color w:val="000000"/>
          <w:sz w:val="28"/>
        </w:rPr>
        <w:t>
      2) умеет использовать атаку звука в качестве средства управления тембральной окраской звучания в зависимости от музыкально-художественных задач;</w:t>
      </w:r>
    </w:p>
    <w:bookmarkEnd w:id="24745"/>
    <w:bookmarkStart w:name="z25241" w:id="24746"/>
    <w:p>
      <w:pPr>
        <w:spacing w:after="0"/>
        <w:ind w:left="0"/>
        <w:jc w:val="both"/>
      </w:pPr>
      <w:r>
        <w:rPr>
          <w:rFonts w:ascii="Times New Roman"/>
          <w:b w:val="false"/>
          <w:i w:val="false"/>
          <w:color w:val="000000"/>
          <w:sz w:val="28"/>
        </w:rPr>
        <w:t>
      3) умеет исполнять мажорные и минорные гаммы до двух знаков при ключе в различных темпах различными сочетаниями штрихов и динамических оттенков;</w:t>
      </w:r>
    </w:p>
    <w:bookmarkEnd w:id="24746"/>
    <w:bookmarkStart w:name="z25242" w:id="24747"/>
    <w:p>
      <w:pPr>
        <w:spacing w:after="0"/>
        <w:ind w:left="0"/>
        <w:jc w:val="both"/>
      </w:pPr>
      <w:r>
        <w:rPr>
          <w:rFonts w:ascii="Times New Roman"/>
          <w:b w:val="false"/>
          <w:i w:val="false"/>
          <w:color w:val="000000"/>
          <w:sz w:val="28"/>
        </w:rPr>
        <w:t>
      4) умеет исполнять различные украшения: форшлаги, трели, морденты;</w:t>
      </w:r>
    </w:p>
    <w:bookmarkEnd w:id="24747"/>
    <w:bookmarkStart w:name="z25243" w:id="24748"/>
    <w:p>
      <w:pPr>
        <w:spacing w:after="0"/>
        <w:ind w:left="0"/>
        <w:jc w:val="both"/>
      </w:pPr>
      <w:r>
        <w:rPr>
          <w:rFonts w:ascii="Times New Roman"/>
          <w:b w:val="false"/>
          <w:i w:val="false"/>
          <w:color w:val="000000"/>
          <w:sz w:val="28"/>
        </w:rPr>
        <w:t>
      5) умеет исполнять штрихи "тенуто", "портато", "мартеле", "тенутное и залигованное стаккато";</w:t>
      </w:r>
    </w:p>
    <w:bookmarkEnd w:id="24748"/>
    <w:bookmarkStart w:name="z25244" w:id="24749"/>
    <w:p>
      <w:pPr>
        <w:spacing w:after="0"/>
        <w:ind w:left="0"/>
        <w:jc w:val="both"/>
      </w:pPr>
      <w:r>
        <w:rPr>
          <w:rFonts w:ascii="Times New Roman"/>
          <w:b w:val="false"/>
          <w:i w:val="false"/>
          <w:color w:val="000000"/>
          <w:sz w:val="28"/>
        </w:rPr>
        <w:t>
      6) знает технику исполнения сложных динамических оттенков пианиссимо, фортиссимо, сфорцандо;</w:t>
      </w:r>
    </w:p>
    <w:bookmarkEnd w:id="24749"/>
    <w:bookmarkStart w:name="z25245" w:id="24750"/>
    <w:p>
      <w:pPr>
        <w:spacing w:after="0"/>
        <w:ind w:left="0"/>
        <w:jc w:val="both"/>
      </w:pPr>
      <w:r>
        <w:rPr>
          <w:rFonts w:ascii="Times New Roman"/>
          <w:b w:val="false"/>
          <w:i w:val="false"/>
          <w:color w:val="000000"/>
          <w:sz w:val="28"/>
        </w:rPr>
        <w:t>
      7) знает стилистические особенности исполнения произведений разных эпох;</w:t>
      </w:r>
    </w:p>
    <w:bookmarkEnd w:id="24750"/>
    <w:bookmarkStart w:name="z25246" w:id="24751"/>
    <w:p>
      <w:pPr>
        <w:spacing w:after="0"/>
        <w:ind w:left="0"/>
        <w:jc w:val="both"/>
      </w:pPr>
      <w:r>
        <w:rPr>
          <w:rFonts w:ascii="Times New Roman"/>
          <w:b w:val="false"/>
          <w:i w:val="false"/>
          <w:color w:val="000000"/>
          <w:sz w:val="28"/>
        </w:rPr>
        <w:t>
      8) знает отличительные черты исполнения стиля музыки барокко, классицизма, романтизма и современной музыки;</w:t>
      </w:r>
    </w:p>
    <w:bookmarkEnd w:id="24751"/>
    <w:bookmarkStart w:name="z25247" w:id="24752"/>
    <w:p>
      <w:pPr>
        <w:spacing w:after="0"/>
        <w:ind w:left="0"/>
        <w:jc w:val="both"/>
      </w:pPr>
      <w:r>
        <w:rPr>
          <w:rFonts w:ascii="Times New Roman"/>
          <w:b w:val="false"/>
          <w:i w:val="false"/>
          <w:color w:val="000000"/>
          <w:sz w:val="28"/>
        </w:rPr>
        <w:t>
      9) знает особенности исполнения произведений барочного стиля;</w:t>
      </w:r>
    </w:p>
    <w:bookmarkEnd w:id="24752"/>
    <w:bookmarkStart w:name="z25248" w:id="24753"/>
    <w:p>
      <w:pPr>
        <w:spacing w:after="0"/>
        <w:ind w:left="0"/>
        <w:jc w:val="both"/>
      </w:pPr>
      <w:r>
        <w:rPr>
          <w:rFonts w:ascii="Times New Roman"/>
          <w:b w:val="false"/>
          <w:i w:val="false"/>
          <w:color w:val="000000"/>
          <w:sz w:val="28"/>
        </w:rPr>
        <w:t>
      10) знает произведения крупной формы (соната (сонатина), сюита, вариации);</w:t>
      </w:r>
    </w:p>
    <w:bookmarkEnd w:id="24753"/>
    <w:bookmarkStart w:name="z25249" w:id="24754"/>
    <w:p>
      <w:pPr>
        <w:spacing w:after="0"/>
        <w:ind w:left="0"/>
        <w:jc w:val="both"/>
      </w:pPr>
      <w:r>
        <w:rPr>
          <w:rFonts w:ascii="Times New Roman"/>
          <w:b w:val="false"/>
          <w:i w:val="false"/>
          <w:color w:val="000000"/>
          <w:sz w:val="28"/>
        </w:rPr>
        <w:t>
      11) умеет подбирать по слуху, сочинять простейшие музыкальные построения;</w:t>
      </w:r>
    </w:p>
    <w:bookmarkEnd w:id="24754"/>
    <w:bookmarkStart w:name="z25250" w:id="24755"/>
    <w:p>
      <w:pPr>
        <w:spacing w:after="0"/>
        <w:ind w:left="0"/>
        <w:jc w:val="both"/>
      </w:pPr>
      <w:r>
        <w:rPr>
          <w:rFonts w:ascii="Times New Roman"/>
          <w:b w:val="false"/>
          <w:i w:val="false"/>
          <w:color w:val="000000"/>
          <w:sz w:val="28"/>
        </w:rPr>
        <w:t xml:space="preserve">
      12) владеет навыками ансамблевой игры. </w:t>
      </w:r>
    </w:p>
    <w:bookmarkEnd w:id="24755"/>
    <w:bookmarkStart w:name="z25251" w:id="24756"/>
    <w:p>
      <w:pPr>
        <w:spacing w:after="0"/>
        <w:ind w:left="0"/>
        <w:jc w:val="both"/>
      </w:pPr>
      <w:r>
        <w:rPr>
          <w:rFonts w:ascii="Times New Roman"/>
          <w:b w:val="false"/>
          <w:i w:val="false"/>
          <w:color w:val="000000"/>
          <w:sz w:val="28"/>
        </w:rPr>
        <w:t>
      82. Программные требования в 4 классе:</w:t>
      </w:r>
    </w:p>
    <w:bookmarkEnd w:id="24756"/>
    <w:bookmarkStart w:name="z25252" w:id="24757"/>
    <w:p>
      <w:pPr>
        <w:spacing w:after="0"/>
        <w:ind w:left="0"/>
        <w:jc w:val="both"/>
      </w:pPr>
      <w:r>
        <w:rPr>
          <w:rFonts w:ascii="Times New Roman"/>
          <w:b w:val="false"/>
          <w:i w:val="false"/>
          <w:color w:val="000000"/>
          <w:sz w:val="28"/>
        </w:rPr>
        <w:t xml:space="preserve">
      1) продолжается совершенствование технологической базы исполнительства на фаготе, включая проигрывание гамм терциями, квартами в различных штрихах, развитие навыков чтения нот с листа, самостоятельный разбор пьес и оркестровых партий; </w:t>
      </w:r>
    </w:p>
    <w:bookmarkEnd w:id="24757"/>
    <w:bookmarkStart w:name="z25253" w:id="24758"/>
    <w:p>
      <w:pPr>
        <w:spacing w:after="0"/>
        <w:ind w:left="0"/>
        <w:jc w:val="both"/>
      </w:pPr>
      <w:r>
        <w:rPr>
          <w:rFonts w:ascii="Times New Roman"/>
          <w:b w:val="false"/>
          <w:i w:val="false"/>
          <w:color w:val="000000"/>
          <w:sz w:val="28"/>
        </w:rPr>
        <w:t xml:space="preserve">
      2) продолжается совершенствование исполнительской техники, соответствующей художественным требованиям музыкального произведения, осваиваются агогические приемы выразительности, вырабатывается творческая и физическая выносливость, способность исполнять без перерыва четыре-шесть музыкальных произведений; </w:t>
      </w:r>
    </w:p>
    <w:bookmarkEnd w:id="24758"/>
    <w:bookmarkStart w:name="z25254" w:id="24759"/>
    <w:p>
      <w:pPr>
        <w:spacing w:after="0"/>
        <w:ind w:left="0"/>
        <w:jc w:val="both"/>
      </w:pPr>
      <w:r>
        <w:rPr>
          <w:rFonts w:ascii="Times New Roman"/>
          <w:b w:val="false"/>
          <w:i w:val="false"/>
          <w:color w:val="000000"/>
          <w:sz w:val="28"/>
        </w:rPr>
        <w:t>
      3) формируется эмоциональная культура исполнителя, развивается умение создавать эмоционально-художественный образ произведения, соотносить структуру произведения с музыкальным образом;</w:t>
      </w:r>
    </w:p>
    <w:bookmarkEnd w:id="24759"/>
    <w:bookmarkStart w:name="z25255" w:id="24760"/>
    <w:p>
      <w:pPr>
        <w:spacing w:after="0"/>
        <w:ind w:left="0"/>
        <w:jc w:val="both"/>
      </w:pPr>
      <w:r>
        <w:rPr>
          <w:rFonts w:ascii="Times New Roman"/>
          <w:b w:val="false"/>
          <w:i w:val="false"/>
          <w:color w:val="000000"/>
          <w:sz w:val="28"/>
        </w:rPr>
        <w:t>
      4) обучающийся осваивает мажорные и минорные гаммы до пяти знаков (включительно), в том числе доминантсептаккорды, уменьшенные вводные септаккорды и их обращения, гаммы ломаные терции, кварты, квинты, сексты, септимы, игра их "стаккато", "легато", хроматические гаммы, 10 концертных этюдов, пьес, различные по стилям, музыкальным направлениям, произведения крупной формы, гаммы, 20-25 упражнений, этюдов, 4-5 этюдов в теноровом ключе, 4-6 пьес, 2-3 произведения крупной формы, 2-3 ансамбля.</w:t>
      </w:r>
    </w:p>
    <w:bookmarkEnd w:id="24760"/>
    <w:bookmarkStart w:name="z25256" w:id="24761"/>
    <w:p>
      <w:pPr>
        <w:spacing w:after="0"/>
        <w:ind w:left="0"/>
        <w:jc w:val="both"/>
      </w:pPr>
      <w:r>
        <w:rPr>
          <w:rFonts w:ascii="Times New Roman"/>
          <w:b w:val="false"/>
          <w:i w:val="false"/>
          <w:color w:val="000000"/>
          <w:sz w:val="28"/>
        </w:rPr>
        <w:t>
      83. Содержание учебного предмета в 4 классе.</w:t>
      </w:r>
    </w:p>
    <w:bookmarkEnd w:id="24761"/>
    <w:bookmarkStart w:name="z25257" w:id="24762"/>
    <w:p>
      <w:pPr>
        <w:spacing w:after="0"/>
        <w:ind w:left="0"/>
        <w:jc w:val="both"/>
      </w:pPr>
      <w:r>
        <w:rPr>
          <w:rFonts w:ascii="Times New Roman"/>
          <w:b w:val="false"/>
          <w:i w:val="false"/>
          <w:color w:val="000000"/>
          <w:sz w:val="28"/>
        </w:rPr>
        <w:t>
      Базовую основу содержания предмета "Фагот" представляют следующие тематические разделы.</w:t>
      </w:r>
    </w:p>
    <w:bookmarkEnd w:id="24762"/>
    <w:bookmarkStart w:name="z25258" w:id="24763"/>
    <w:p>
      <w:pPr>
        <w:spacing w:after="0"/>
        <w:ind w:left="0"/>
        <w:jc w:val="both"/>
      </w:pPr>
      <w:r>
        <w:rPr>
          <w:rFonts w:ascii="Times New Roman"/>
          <w:b w:val="false"/>
          <w:i w:val="false"/>
          <w:color w:val="000000"/>
          <w:sz w:val="28"/>
        </w:rPr>
        <w:t>
      1. Закрепление навыков владения инструментом.</w:t>
      </w:r>
    </w:p>
    <w:bookmarkEnd w:id="24763"/>
    <w:bookmarkStart w:name="z25259" w:id="24764"/>
    <w:p>
      <w:pPr>
        <w:spacing w:after="0"/>
        <w:ind w:left="0"/>
        <w:jc w:val="both"/>
      </w:pPr>
      <w:r>
        <w:rPr>
          <w:rFonts w:ascii="Times New Roman"/>
          <w:b w:val="false"/>
          <w:i w:val="false"/>
          <w:color w:val="000000"/>
          <w:sz w:val="28"/>
        </w:rPr>
        <w:t>
      2. Двойное стаккато.</w:t>
      </w:r>
    </w:p>
    <w:bookmarkEnd w:id="24764"/>
    <w:bookmarkStart w:name="z25260" w:id="24765"/>
    <w:p>
      <w:pPr>
        <w:spacing w:after="0"/>
        <w:ind w:left="0"/>
        <w:jc w:val="both"/>
      </w:pPr>
      <w:r>
        <w:rPr>
          <w:rFonts w:ascii="Times New Roman"/>
          <w:b w:val="false"/>
          <w:i w:val="false"/>
          <w:color w:val="000000"/>
          <w:sz w:val="28"/>
        </w:rPr>
        <w:t>
      3. Гаммы, упражнения, этюды.</w:t>
      </w:r>
    </w:p>
    <w:bookmarkEnd w:id="24765"/>
    <w:bookmarkStart w:name="z25261" w:id="24766"/>
    <w:p>
      <w:pPr>
        <w:spacing w:after="0"/>
        <w:ind w:left="0"/>
        <w:jc w:val="both"/>
      </w:pPr>
      <w:r>
        <w:rPr>
          <w:rFonts w:ascii="Times New Roman"/>
          <w:b w:val="false"/>
          <w:i w:val="false"/>
          <w:color w:val="000000"/>
          <w:sz w:val="28"/>
        </w:rPr>
        <w:t>
      4. Вибрато.</w:t>
      </w:r>
    </w:p>
    <w:bookmarkEnd w:id="24766"/>
    <w:bookmarkStart w:name="z25262" w:id="24767"/>
    <w:p>
      <w:pPr>
        <w:spacing w:after="0"/>
        <w:ind w:left="0"/>
        <w:jc w:val="both"/>
      </w:pPr>
      <w:r>
        <w:rPr>
          <w:rFonts w:ascii="Times New Roman"/>
          <w:b w:val="false"/>
          <w:i w:val="false"/>
          <w:color w:val="000000"/>
          <w:sz w:val="28"/>
        </w:rPr>
        <w:t>
      5. Работа с нотным материалом.</w:t>
      </w:r>
    </w:p>
    <w:bookmarkEnd w:id="24767"/>
    <w:bookmarkStart w:name="z25263" w:id="24768"/>
    <w:p>
      <w:pPr>
        <w:spacing w:after="0"/>
        <w:ind w:left="0"/>
        <w:jc w:val="both"/>
      </w:pPr>
      <w:r>
        <w:rPr>
          <w:rFonts w:ascii="Times New Roman"/>
          <w:b w:val="false"/>
          <w:i w:val="false"/>
          <w:color w:val="000000"/>
          <w:sz w:val="28"/>
        </w:rPr>
        <w:t>
      6. Игра в ансамбле.</w:t>
      </w:r>
    </w:p>
    <w:bookmarkEnd w:id="24768"/>
    <w:bookmarkStart w:name="z25264" w:id="24769"/>
    <w:p>
      <w:pPr>
        <w:spacing w:after="0"/>
        <w:ind w:left="0"/>
        <w:jc w:val="both"/>
      </w:pPr>
      <w:r>
        <w:rPr>
          <w:rFonts w:ascii="Times New Roman"/>
          <w:b w:val="false"/>
          <w:i w:val="false"/>
          <w:color w:val="000000"/>
          <w:sz w:val="28"/>
        </w:rPr>
        <w:t>
      Тематическое планирование.</w:t>
      </w:r>
    </w:p>
    <w:bookmarkEnd w:id="24769"/>
    <w:bookmarkStart w:name="z25265" w:id="24770"/>
    <w:p>
      <w:pPr>
        <w:spacing w:after="0"/>
        <w:ind w:left="0"/>
        <w:jc w:val="both"/>
      </w:pPr>
      <w:r>
        <w:rPr>
          <w:rFonts w:ascii="Times New Roman"/>
          <w:b w:val="false"/>
          <w:i w:val="false"/>
          <w:color w:val="000000"/>
          <w:sz w:val="28"/>
        </w:rPr>
        <w:t>
      Тема 1. Дыхание. Звук. Тембр. Грамотное и рациональное использование исполнительского дыхания. Владение звуком во всех регистрах.Использование различных звуковых тембров в зависимости от характера исполняемой музыки.</w:t>
      </w:r>
    </w:p>
    <w:bookmarkEnd w:id="24770"/>
    <w:bookmarkStart w:name="z25266" w:id="24771"/>
    <w:p>
      <w:pPr>
        <w:spacing w:after="0"/>
        <w:ind w:left="0"/>
        <w:jc w:val="both"/>
      </w:pPr>
      <w:r>
        <w:rPr>
          <w:rFonts w:ascii="Times New Roman"/>
          <w:b w:val="false"/>
          <w:i w:val="false"/>
          <w:color w:val="000000"/>
          <w:sz w:val="28"/>
        </w:rPr>
        <w:t>
      Тема 2. Исполнительская техника. Технические возможности инструмента. Беглость пальцев. Технические упражнения.</w:t>
      </w:r>
    </w:p>
    <w:bookmarkEnd w:id="24771"/>
    <w:bookmarkStart w:name="z25267" w:id="24772"/>
    <w:p>
      <w:pPr>
        <w:spacing w:after="0"/>
        <w:ind w:left="0"/>
        <w:jc w:val="both"/>
      </w:pPr>
      <w:r>
        <w:rPr>
          <w:rFonts w:ascii="Times New Roman"/>
          <w:b w:val="false"/>
          <w:i w:val="false"/>
          <w:color w:val="000000"/>
          <w:sz w:val="28"/>
        </w:rPr>
        <w:t>
      Тема 3. Двойное стаккато. Техника исполнения штриха. Тренировка в различных темпах: от медленного к быстрому.</w:t>
      </w:r>
    </w:p>
    <w:bookmarkEnd w:id="24772"/>
    <w:bookmarkStart w:name="z25268" w:id="24773"/>
    <w:p>
      <w:pPr>
        <w:spacing w:after="0"/>
        <w:ind w:left="0"/>
        <w:jc w:val="both"/>
      </w:pPr>
      <w:r>
        <w:rPr>
          <w:rFonts w:ascii="Times New Roman"/>
          <w:b w:val="false"/>
          <w:i w:val="false"/>
          <w:color w:val="000000"/>
          <w:sz w:val="28"/>
        </w:rPr>
        <w:t>
      Тема 4. Гаммы, упражнения, этюды. Знакомство с мажорными и минорными гаммами до пяти знаков при ключе. Исполнение гамм в подвижном темпе разными штрихами. Исполнение штриха "двойное стаккато". Арпеджио. Доминантсептаккорды и уменьшенные вводные септаккорды и их обращения.</w:t>
      </w:r>
    </w:p>
    <w:bookmarkEnd w:id="24773"/>
    <w:bookmarkStart w:name="z25269" w:id="24774"/>
    <w:p>
      <w:pPr>
        <w:spacing w:after="0"/>
        <w:ind w:left="0"/>
        <w:jc w:val="both"/>
      </w:pPr>
      <w:r>
        <w:rPr>
          <w:rFonts w:ascii="Times New Roman"/>
          <w:b w:val="false"/>
          <w:i w:val="false"/>
          <w:color w:val="000000"/>
          <w:sz w:val="28"/>
        </w:rPr>
        <w:t>
      Тема 5. Гаммы. Ломаные терции.</w:t>
      </w:r>
    </w:p>
    <w:bookmarkEnd w:id="24774"/>
    <w:bookmarkStart w:name="z25270" w:id="24775"/>
    <w:p>
      <w:pPr>
        <w:spacing w:after="0"/>
        <w:ind w:left="0"/>
        <w:jc w:val="both"/>
      </w:pPr>
      <w:r>
        <w:rPr>
          <w:rFonts w:ascii="Times New Roman"/>
          <w:b w:val="false"/>
          <w:i w:val="false"/>
          <w:color w:val="000000"/>
          <w:sz w:val="28"/>
        </w:rPr>
        <w:t>
      Тема 6. Кварты, квинты.</w:t>
      </w:r>
    </w:p>
    <w:bookmarkEnd w:id="24775"/>
    <w:bookmarkStart w:name="z25271" w:id="24776"/>
    <w:p>
      <w:pPr>
        <w:spacing w:after="0"/>
        <w:ind w:left="0"/>
        <w:jc w:val="both"/>
      </w:pPr>
      <w:r>
        <w:rPr>
          <w:rFonts w:ascii="Times New Roman"/>
          <w:b w:val="false"/>
          <w:i w:val="false"/>
          <w:color w:val="000000"/>
          <w:sz w:val="28"/>
        </w:rPr>
        <w:t>
      Тема 7. Сексты, септимы.</w:t>
      </w:r>
    </w:p>
    <w:bookmarkEnd w:id="24776"/>
    <w:bookmarkStart w:name="z25272" w:id="24777"/>
    <w:p>
      <w:pPr>
        <w:spacing w:after="0"/>
        <w:ind w:left="0"/>
        <w:jc w:val="both"/>
      </w:pPr>
      <w:r>
        <w:rPr>
          <w:rFonts w:ascii="Times New Roman"/>
          <w:b w:val="false"/>
          <w:i w:val="false"/>
          <w:color w:val="000000"/>
          <w:sz w:val="28"/>
        </w:rPr>
        <w:t>
      Тема 8. Штрихи "стаккато" и "легато".</w:t>
      </w:r>
    </w:p>
    <w:bookmarkEnd w:id="24777"/>
    <w:bookmarkStart w:name="z25273" w:id="24778"/>
    <w:p>
      <w:pPr>
        <w:spacing w:after="0"/>
        <w:ind w:left="0"/>
        <w:jc w:val="both"/>
      </w:pPr>
      <w:r>
        <w:rPr>
          <w:rFonts w:ascii="Times New Roman"/>
          <w:b w:val="false"/>
          <w:i w:val="false"/>
          <w:color w:val="000000"/>
          <w:sz w:val="28"/>
        </w:rPr>
        <w:t>
      Тема 9. Хроматические гаммы.</w:t>
      </w:r>
    </w:p>
    <w:bookmarkEnd w:id="24778"/>
    <w:bookmarkStart w:name="z25274" w:id="24779"/>
    <w:p>
      <w:pPr>
        <w:spacing w:after="0"/>
        <w:ind w:left="0"/>
        <w:jc w:val="both"/>
      </w:pPr>
      <w:r>
        <w:rPr>
          <w:rFonts w:ascii="Times New Roman"/>
          <w:b w:val="false"/>
          <w:i w:val="false"/>
          <w:color w:val="000000"/>
          <w:sz w:val="28"/>
        </w:rPr>
        <w:t>
      Тема 10. Разучивание этюдов в теноровом ключе.</w:t>
      </w:r>
    </w:p>
    <w:bookmarkEnd w:id="24779"/>
    <w:bookmarkStart w:name="z25275" w:id="24780"/>
    <w:p>
      <w:pPr>
        <w:spacing w:after="0"/>
        <w:ind w:left="0"/>
        <w:jc w:val="both"/>
      </w:pPr>
      <w:r>
        <w:rPr>
          <w:rFonts w:ascii="Times New Roman"/>
          <w:b w:val="false"/>
          <w:i w:val="false"/>
          <w:color w:val="000000"/>
          <w:sz w:val="28"/>
        </w:rPr>
        <w:t>
      Тема 11. Упражнения и этюды. Исполнение упражнений и этюдов на различные виды техники.</w:t>
      </w:r>
    </w:p>
    <w:bookmarkEnd w:id="24780"/>
    <w:bookmarkStart w:name="z25276" w:id="24781"/>
    <w:p>
      <w:pPr>
        <w:spacing w:after="0"/>
        <w:ind w:left="0"/>
        <w:jc w:val="both"/>
      </w:pPr>
      <w:r>
        <w:rPr>
          <w:rFonts w:ascii="Times New Roman"/>
          <w:b w:val="false"/>
          <w:i w:val="false"/>
          <w:color w:val="000000"/>
          <w:sz w:val="28"/>
        </w:rPr>
        <w:t>
      Тема 12. Вибрато. Понятие вибрато как особый прием игры на музыкальном инструменте. Вибрато на различных музыкальных инструментах. Вибрато на фаготе. Применение вибрато.</w:t>
      </w:r>
    </w:p>
    <w:bookmarkEnd w:id="24781"/>
    <w:bookmarkStart w:name="z25277" w:id="24782"/>
    <w:p>
      <w:pPr>
        <w:spacing w:after="0"/>
        <w:ind w:left="0"/>
        <w:jc w:val="both"/>
      </w:pPr>
      <w:r>
        <w:rPr>
          <w:rFonts w:ascii="Times New Roman"/>
          <w:b w:val="false"/>
          <w:i w:val="false"/>
          <w:color w:val="000000"/>
          <w:sz w:val="28"/>
        </w:rPr>
        <w:t>
      Тема 13. Упражнения для развития вибрато. Виды вибрато. Дыхательные упражнения. Упражнения для мышц диафрагмы. Скорость вибрато.</w:t>
      </w:r>
    </w:p>
    <w:bookmarkEnd w:id="24782"/>
    <w:bookmarkStart w:name="z25278" w:id="24783"/>
    <w:p>
      <w:pPr>
        <w:spacing w:after="0"/>
        <w:ind w:left="0"/>
        <w:jc w:val="both"/>
      </w:pPr>
      <w:r>
        <w:rPr>
          <w:rFonts w:ascii="Times New Roman"/>
          <w:b w:val="false"/>
          <w:i w:val="false"/>
          <w:color w:val="000000"/>
          <w:sz w:val="28"/>
        </w:rPr>
        <w:t>
      Тема 14. Работа с нотным материалом. Самостоятельная работа с текстом. Анализ музыкального произведения. Распределение штрихов, динамических оттенков и дыхания в зависимости от характера произведения и фразировки.</w:t>
      </w:r>
    </w:p>
    <w:bookmarkEnd w:id="24783"/>
    <w:bookmarkStart w:name="z25279" w:id="24784"/>
    <w:p>
      <w:pPr>
        <w:spacing w:after="0"/>
        <w:ind w:left="0"/>
        <w:jc w:val="both"/>
      </w:pPr>
      <w:r>
        <w:rPr>
          <w:rFonts w:ascii="Times New Roman"/>
          <w:b w:val="false"/>
          <w:i w:val="false"/>
          <w:color w:val="000000"/>
          <w:sz w:val="28"/>
        </w:rPr>
        <w:t>
      Тема 15. Разучивание произведений программы по нотам и наизусть. Игра в ансамбле.</w:t>
      </w:r>
    </w:p>
    <w:bookmarkEnd w:id="24784"/>
    <w:bookmarkStart w:name="z25280" w:id="24785"/>
    <w:p>
      <w:pPr>
        <w:spacing w:after="0"/>
        <w:ind w:left="0"/>
        <w:jc w:val="both"/>
      </w:pPr>
      <w:r>
        <w:rPr>
          <w:rFonts w:ascii="Times New Roman"/>
          <w:b w:val="false"/>
          <w:i w:val="false"/>
          <w:color w:val="000000"/>
          <w:sz w:val="28"/>
        </w:rPr>
        <w:t>
      Тема 16. Закрепление навыков игры в различных составах ансамбля.</w:t>
      </w:r>
    </w:p>
    <w:bookmarkEnd w:id="24785"/>
    <w:bookmarkStart w:name="z25281" w:id="24786"/>
    <w:p>
      <w:pPr>
        <w:spacing w:after="0"/>
        <w:ind w:left="0"/>
        <w:jc w:val="both"/>
      </w:pPr>
      <w:r>
        <w:rPr>
          <w:rFonts w:ascii="Times New Roman"/>
          <w:b w:val="false"/>
          <w:i w:val="false"/>
          <w:color w:val="000000"/>
          <w:sz w:val="28"/>
        </w:rPr>
        <w:t>
      Тема 17. Выбор программы для технического зачета. Подбор и разучивание произведений.</w:t>
      </w:r>
    </w:p>
    <w:bookmarkEnd w:id="24786"/>
    <w:bookmarkStart w:name="z25282" w:id="24787"/>
    <w:p>
      <w:pPr>
        <w:spacing w:after="0"/>
        <w:ind w:left="0"/>
        <w:jc w:val="both"/>
      </w:pPr>
      <w:r>
        <w:rPr>
          <w:rFonts w:ascii="Times New Roman"/>
          <w:b w:val="false"/>
          <w:i w:val="false"/>
          <w:color w:val="000000"/>
          <w:sz w:val="28"/>
        </w:rPr>
        <w:t>
      Тема 18. Промежуточные прослушивания.</w:t>
      </w:r>
    </w:p>
    <w:bookmarkEnd w:id="24787"/>
    <w:bookmarkStart w:name="z25283" w:id="24788"/>
    <w:p>
      <w:pPr>
        <w:spacing w:after="0"/>
        <w:ind w:left="0"/>
        <w:jc w:val="both"/>
      </w:pPr>
      <w:r>
        <w:rPr>
          <w:rFonts w:ascii="Times New Roman"/>
          <w:b w:val="false"/>
          <w:i w:val="false"/>
          <w:color w:val="000000"/>
          <w:sz w:val="28"/>
        </w:rPr>
        <w:t xml:space="preserve">
      84. Ожидаемые результаты освоения программы 4 класса. </w:t>
      </w:r>
    </w:p>
    <w:bookmarkEnd w:id="24788"/>
    <w:bookmarkStart w:name="z25284" w:id="2478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4789"/>
    <w:bookmarkStart w:name="z25285" w:id="24790"/>
    <w:p>
      <w:pPr>
        <w:spacing w:after="0"/>
        <w:ind w:left="0"/>
        <w:jc w:val="both"/>
      </w:pPr>
      <w:r>
        <w:rPr>
          <w:rFonts w:ascii="Times New Roman"/>
          <w:b w:val="false"/>
          <w:i w:val="false"/>
          <w:color w:val="000000"/>
          <w:sz w:val="28"/>
        </w:rPr>
        <w:t>
      1) умеет грамотно и рационально пользоваться исполнительским дыханием;</w:t>
      </w:r>
    </w:p>
    <w:bookmarkEnd w:id="24790"/>
    <w:bookmarkStart w:name="z25286" w:id="24791"/>
    <w:p>
      <w:pPr>
        <w:spacing w:after="0"/>
        <w:ind w:left="0"/>
        <w:jc w:val="both"/>
      </w:pPr>
      <w:r>
        <w:rPr>
          <w:rFonts w:ascii="Times New Roman"/>
          <w:b w:val="false"/>
          <w:i w:val="false"/>
          <w:color w:val="000000"/>
          <w:sz w:val="28"/>
        </w:rPr>
        <w:t>
      2) умеет использовать различные звуковые тембры в зависимости от характера исполняемой музыки;</w:t>
      </w:r>
    </w:p>
    <w:bookmarkEnd w:id="24791"/>
    <w:bookmarkStart w:name="z25287" w:id="24792"/>
    <w:p>
      <w:pPr>
        <w:spacing w:after="0"/>
        <w:ind w:left="0"/>
        <w:jc w:val="both"/>
      </w:pPr>
      <w:r>
        <w:rPr>
          <w:rFonts w:ascii="Times New Roman"/>
          <w:b w:val="false"/>
          <w:i w:val="false"/>
          <w:color w:val="000000"/>
          <w:sz w:val="28"/>
        </w:rPr>
        <w:t>
      3) знает технику исполнения гамм в подвижном темпе разными штрихами;</w:t>
      </w:r>
    </w:p>
    <w:bookmarkEnd w:id="24792"/>
    <w:bookmarkStart w:name="z25288" w:id="24793"/>
    <w:p>
      <w:pPr>
        <w:spacing w:after="0"/>
        <w:ind w:left="0"/>
        <w:jc w:val="both"/>
      </w:pPr>
      <w:r>
        <w:rPr>
          <w:rFonts w:ascii="Times New Roman"/>
          <w:b w:val="false"/>
          <w:i w:val="false"/>
          <w:color w:val="000000"/>
          <w:sz w:val="28"/>
        </w:rPr>
        <w:t>
      4) исполняет гаммы в подвижном темпе разными штрихами;</w:t>
      </w:r>
    </w:p>
    <w:bookmarkEnd w:id="24793"/>
    <w:bookmarkStart w:name="z25289" w:id="24794"/>
    <w:p>
      <w:pPr>
        <w:spacing w:after="0"/>
        <w:ind w:left="0"/>
        <w:jc w:val="both"/>
      </w:pPr>
      <w:r>
        <w:rPr>
          <w:rFonts w:ascii="Times New Roman"/>
          <w:b w:val="false"/>
          <w:i w:val="false"/>
          <w:color w:val="000000"/>
          <w:sz w:val="28"/>
        </w:rPr>
        <w:t>
      5) умеет играть гаммы (ломаные терции, кварты, квинты, сексты, септимы);</w:t>
      </w:r>
    </w:p>
    <w:bookmarkEnd w:id="24794"/>
    <w:bookmarkStart w:name="z25290" w:id="24795"/>
    <w:p>
      <w:pPr>
        <w:spacing w:after="0"/>
        <w:ind w:left="0"/>
        <w:jc w:val="both"/>
      </w:pPr>
      <w:r>
        <w:rPr>
          <w:rFonts w:ascii="Times New Roman"/>
          <w:b w:val="false"/>
          <w:i w:val="false"/>
          <w:color w:val="000000"/>
          <w:sz w:val="28"/>
        </w:rPr>
        <w:t>
      6) знает прием игры "вибрато";</w:t>
      </w:r>
    </w:p>
    <w:bookmarkEnd w:id="24795"/>
    <w:bookmarkStart w:name="z25291" w:id="24796"/>
    <w:p>
      <w:pPr>
        <w:spacing w:after="0"/>
        <w:ind w:left="0"/>
        <w:jc w:val="both"/>
      </w:pPr>
      <w:r>
        <w:rPr>
          <w:rFonts w:ascii="Times New Roman"/>
          <w:b w:val="false"/>
          <w:i w:val="false"/>
          <w:color w:val="000000"/>
          <w:sz w:val="28"/>
        </w:rPr>
        <w:t>
      7) умеет распределять штрихи, динамические оттенки, дыхание в зависимости от характера произведения и фразировки;</w:t>
      </w:r>
    </w:p>
    <w:bookmarkEnd w:id="24796"/>
    <w:bookmarkStart w:name="z25292" w:id="24797"/>
    <w:p>
      <w:pPr>
        <w:spacing w:after="0"/>
        <w:ind w:left="0"/>
        <w:jc w:val="both"/>
      </w:pPr>
      <w:r>
        <w:rPr>
          <w:rFonts w:ascii="Times New Roman"/>
          <w:b w:val="false"/>
          <w:i w:val="false"/>
          <w:color w:val="000000"/>
          <w:sz w:val="28"/>
        </w:rPr>
        <w:t>
      8) владеет навыками игры в различных составах ансамбля;</w:t>
      </w:r>
    </w:p>
    <w:bookmarkEnd w:id="24797"/>
    <w:bookmarkStart w:name="z25293" w:id="24798"/>
    <w:p>
      <w:pPr>
        <w:spacing w:after="0"/>
        <w:ind w:left="0"/>
        <w:jc w:val="both"/>
      </w:pPr>
      <w:r>
        <w:rPr>
          <w:rFonts w:ascii="Times New Roman"/>
          <w:b w:val="false"/>
          <w:i w:val="false"/>
          <w:color w:val="000000"/>
          <w:sz w:val="28"/>
        </w:rPr>
        <w:t>
      9) умеет играть минорные гаммы до пяти знаков при ключе;</w:t>
      </w:r>
    </w:p>
    <w:bookmarkEnd w:id="24798"/>
    <w:bookmarkStart w:name="z25294" w:id="24799"/>
    <w:p>
      <w:pPr>
        <w:spacing w:after="0"/>
        <w:ind w:left="0"/>
        <w:jc w:val="both"/>
      </w:pPr>
      <w:r>
        <w:rPr>
          <w:rFonts w:ascii="Times New Roman"/>
          <w:b w:val="false"/>
          <w:i w:val="false"/>
          <w:color w:val="000000"/>
          <w:sz w:val="28"/>
        </w:rPr>
        <w:t>
      10) умеет работать с нотным материалом;</w:t>
      </w:r>
    </w:p>
    <w:bookmarkEnd w:id="24799"/>
    <w:bookmarkStart w:name="z25295" w:id="24800"/>
    <w:p>
      <w:pPr>
        <w:spacing w:after="0"/>
        <w:ind w:left="0"/>
        <w:jc w:val="both"/>
      </w:pPr>
      <w:r>
        <w:rPr>
          <w:rFonts w:ascii="Times New Roman"/>
          <w:b w:val="false"/>
          <w:i w:val="false"/>
          <w:color w:val="000000"/>
          <w:sz w:val="28"/>
        </w:rPr>
        <w:t>
      11) владеет навыками анализа музыкального произведения;</w:t>
      </w:r>
    </w:p>
    <w:bookmarkEnd w:id="24800"/>
    <w:bookmarkStart w:name="z25296" w:id="24801"/>
    <w:p>
      <w:pPr>
        <w:spacing w:after="0"/>
        <w:ind w:left="0"/>
        <w:jc w:val="both"/>
      </w:pPr>
      <w:r>
        <w:rPr>
          <w:rFonts w:ascii="Times New Roman"/>
          <w:b w:val="false"/>
          <w:i w:val="false"/>
          <w:color w:val="000000"/>
          <w:sz w:val="28"/>
        </w:rPr>
        <w:t>
      12) владеет навыками игры в различных составах ансамбля.</w:t>
      </w:r>
    </w:p>
    <w:bookmarkEnd w:id="24801"/>
    <w:bookmarkStart w:name="z25297" w:id="24802"/>
    <w:p>
      <w:pPr>
        <w:spacing w:after="0"/>
        <w:ind w:left="0"/>
        <w:jc w:val="both"/>
      </w:pPr>
      <w:r>
        <w:rPr>
          <w:rFonts w:ascii="Times New Roman"/>
          <w:b w:val="false"/>
          <w:i w:val="false"/>
          <w:color w:val="000000"/>
          <w:sz w:val="28"/>
        </w:rPr>
        <w:t>
      85. Программные требования в 5 классе:</w:t>
      </w:r>
    </w:p>
    <w:bookmarkEnd w:id="24802"/>
    <w:bookmarkStart w:name="z25298" w:id="24803"/>
    <w:p>
      <w:pPr>
        <w:spacing w:after="0"/>
        <w:ind w:left="0"/>
        <w:jc w:val="both"/>
      </w:pPr>
      <w:r>
        <w:rPr>
          <w:rFonts w:ascii="Times New Roman"/>
          <w:b w:val="false"/>
          <w:i w:val="false"/>
          <w:color w:val="000000"/>
          <w:sz w:val="28"/>
        </w:rPr>
        <w:t>
      1) продолжается развитие технических, артистических и художественных навыков, уделяется повышенное внимание тонкостям музыкальной фразировки, разборам стилей и форм;</w:t>
      </w:r>
    </w:p>
    <w:bookmarkEnd w:id="24803"/>
    <w:bookmarkStart w:name="z25299" w:id="24804"/>
    <w:p>
      <w:pPr>
        <w:spacing w:after="0"/>
        <w:ind w:left="0"/>
        <w:jc w:val="both"/>
      </w:pPr>
      <w:r>
        <w:rPr>
          <w:rFonts w:ascii="Times New Roman"/>
          <w:b w:val="false"/>
          <w:i w:val="false"/>
          <w:color w:val="000000"/>
          <w:sz w:val="28"/>
        </w:rPr>
        <w:t>
      2) обучающийся совершенствует исполнения гамм, осваивает арпеджио трезвучий, доминантсептаккорды, уменьшенные септаккорды в различных штриховых, ритмических вариантах, 18-20 этюдов, 1-2 произведения крупной формы, 6-8 произведений малой формы, 4-6 ансамблей.</w:t>
      </w:r>
    </w:p>
    <w:bookmarkEnd w:id="24804"/>
    <w:bookmarkStart w:name="z25300" w:id="24805"/>
    <w:p>
      <w:pPr>
        <w:spacing w:after="0"/>
        <w:ind w:left="0"/>
        <w:jc w:val="both"/>
      </w:pPr>
      <w:r>
        <w:rPr>
          <w:rFonts w:ascii="Times New Roman"/>
          <w:b w:val="false"/>
          <w:i w:val="false"/>
          <w:color w:val="000000"/>
          <w:sz w:val="28"/>
        </w:rPr>
        <w:t>
      86. Содержание учебного предмета в 5 классе.</w:t>
      </w:r>
    </w:p>
    <w:bookmarkEnd w:id="24805"/>
    <w:bookmarkStart w:name="z25301" w:id="24806"/>
    <w:p>
      <w:pPr>
        <w:spacing w:after="0"/>
        <w:ind w:left="0"/>
        <w:jc w:val="both"/>
      </w:pPr>
      <w:r>
        <w:rPr>
          <w:rFonts w:ascii="Times New Roman"/>
          <w:b w:val="false"/>
          <w:i w:val="false"/>
          <w:color w:val="000000"/>
          <w:sz w:val="28"/>
        </w:rPr>
        <w:t>
      Базовую основу содержания предмета "Фагот" представляют следующие тематические разделы.</w:t>
      </w:r>
    </w:p>
    <w:bookmarkEnd w:id="24806"/>
    <w:bookmarkStart w:name="z25302" w:id="24807"/>
    <w:p>
      <w:pPr>
        <w:spacing w:after="0"/>
        <w:ind w:left="0"/>
        <w:jc w:val="both"/>
      </w:pPr>
      <w:r>
        <w:rPr>
          <w:rFonts w:ascii="Times New Roman"/>
          <w:b w:val="false"/>
          <w:i w:val="false"/>
          <w:color w:val="000000"/>
          <w:sz w:val="28"/>
        </w:rPr>
        <w:t>
      1. Закрепление навыков владения инструментом.</w:t>
      </w:r>
    </w:p>
    <w:bookmarkEnd w:id="24807"/>
    <w:bookmarkStart w:name="z25303" w:id="24808"/>
    <w:p>
      <w:pPr>
        <w:spacing w:after="0"/>
        <w:ind w:left="0"/>
        <w:jc w:val="both"/>
      </w:pPr>
      <w:r>
        <w:rPr>
          <w:rFonts w:ascii="Times New Roman"/>
          <w:b w:val="false"/>
          <w:i w:val="false"/>
          <w:color w:val="000000"/>
          <w:sz w:val="28"/>
        </w:rPr>
        <w:t>
      2. Гаммы, упражнения, этюды.</w:t>
      </w:r>
    </w:p>
    <w:bookmarkEnd w:id="24808"/>
    <w:bookmarkStart w:name="z25304" w:id="24809"/>
    <w:p>
      <w:pPr>
        <w:spacing w:after="0"/>
        <w:ind w:left="0"/>
        <w:jc w:val="both"/>
      </w:pPr>
      <w:r>
        <w:rPr>
          <w:rFonts w:ascii="Times New Roman"/>
          <w:b w:val="false"/>
          <w:i w:val="false"/>
          <w:color w:val="000000"/>
          <w:sz w:val="28"/>
        </w:rPr>
        <w:t>
      3. Работа над произведением.</w:t>
      </w:r>
    </w:p>
    <w:bookmarkEnd w:id="24809"/>
    <w:bookmarkStart w:name="z25305" w:id="24810"/>
    <w:p>
      <w:pPr>
        <w:spacing w:after="0"/>
        <w:ind w:left="0"/>
        <w:jc w:val="both"/>
      </w:pPr>
      <w:r>
        <w:rPr>
          <w:rFonts w:ascii="Times New Roman"/>
          <w:b w:val="false"/>
          <w:i w:val="false"/>
          <w:color w:val="000000"/>
          <w:sz w:val="28"/>
        </w:rPr>
        <w:t>
      4. Подготовка концертно-конкурсных программ.</w:t>
      </w:r>
    </w:p>
    <w:bookmarkEnd w:id="24810"/>
    <w:bookmarkStart w:name="z25306" w:id="24811"/>
    <w:p>
      <w:pPr>
        <w:spacing w:after="0"/>
        <w:ind w:left="0"/>
        <w:jc w:val="both"/>
      </w:pPr>
      <w:r>
        <w:rPr>
          <w:rFonts w:ascii="Times New Roman"/>
          <w:b w:val="false"/>
          <w:i w:val="false"/>
          <w:color w:val="000000"/>
          <w:sz w:val="28"/>
        </w:rPr>
        <w:t>
      5. Разучивание произведений итоговой аттестации.</w:t>
      </w:r>
    </w:p>
    <w:bookmarkEnd w:id="24811"/>
    <w:bookmarkStart w:name="z25307" w:id="24812"/>
    <w:p>
      <w:pPr>
        <w:spacing w:after="0"/>
        <w:ind w:left="0"/>
        <w:jc w:val="both"/>
      </w:pPr>
      <w:r>
        <w:rPr>
          <w:rFonts w:ascii="Times New Roman"/>
          <w:b w:val="false"/>
          <w:i w:val="false"/>
          <w:color w:val="000000"/>
          <w:sz w:val="28"/>
        </w:rPr>
        <w:t xml:space="preserve">
      Тематическое планирование. </w:t>
      </w:r>
    </w:p>
    <w:bookmarkEnd w:id="24812"/>
    <w:bookmarkStart w:name="z25308" w:id="24813"/>
    <w:p>
      <w:pPr>
        <w:spacing w:after="0"/>
        <w:ind w:left="0"/>
        <w:jc w:val="both"/>
      </w:pPr>
      <w:r>
        <w:rPr>
          <w:rFonts w:ascii="Times New Roman"/>
          <w:b w:val="false"/>
          <w:i w:val="false"/>
          <w:color w:val="000000"/>
          <w:sz w:val="28"/>
        </w:rPr>
        <w:t xml:space="preserve">
      Тема 1. Развитие технических, артистических и художественных навыков. </w:t>
      </w:r>
    </w:p>
    <w:bookmarkEnd w:id="24813"/>
    <w:bookmarkStart w:name="z25309" w:id="24814"/>
    <w:p>
      <w:pPr>
        <w:spacing w:after="0"/>
        <w:ind w:left="0"/>
        <w:jc w:val="both"/>
      </w:pPr>
      <w:r>
        <w:rPr>
          <w:rFonts w:ascii="Times New Roman"/>
          <w:b w:val="false"/>
          <w:i w:val="false"/>
          <w:color w:val="000000"/>
          <w:sz w:val="28"/>
        </w:rPr>
        <w:t>
      Тема 2. Исполнение гамм.</w:t>
      </w:r>
    </w:p>
    <w:bookmarkEnd w:id="24814"/>
    <w:bookmarkStart w:name="z25310" w:id="24815"/>
    <w:p>
      <w:pPr>
        <w:spacing w:after="0"/>
        <w:ind w:left="0"/>
        <w:jc w:val="both"/>
      </w:pPr>
      <w:r>
        <w:rPr>
          <w:rFonts w:ascii="Times New Roman"/>
          <w:b w:val="false"/>
          <w:i w:val="false"/>
          <w:color w:val="000000"/>
          <w:sz w:val="28"/>
        </w:rPr>
        <w:t>
      Тема 3. Арпеджио трезвучий, доминант септаккорды и уменьшенные септаккорды в различных штриховых, ритмических вариантах.</w:t>
      </w:r>
    </w:p>
    <w:bookmarkEnd w:id="24815"/>
    <w:bookmarkStart w:name="z25311" w:id="24816"/>
    <w:p>
      <w:pPr>
        <w:spacing w:after="0"/>
        <w:ind w:left="0"/>
        <w:jc w:val="both"/>
      </w:pPr>
      <w:r>
        <w:rPr>
          <w:rFonts w:ascii="Times New Roman"/>
          <w:b w:val="false"/>
          <w:i w:val="false"/>
          <w:color w:val="000000"/>
          <w:sz w:val="28"/>
        </w:rPr>
        <w:t>
      Тема 4. Разучивание этюдов.</w:t>
      </w:r>
    </w:p>
    <w:bookmarkEnd w:id="24816"/>
    <w:bookmarkStart w:name="z25312" w:id="24817"/>
    <w:p>
      <w:pPr>
        <w:spacing w:after="0"/>
        <w:ind w:left="0"/>
        <w:jc w:val="both"/>
      </w:pPr>
      <w:r>
        <w:rPr>
          <w:rFonts w:ascii="Times New Roman"/>
          <w:b w:val="false"/>
          <w:i w:val="false"/>
          <w:color w:val="000000"/>
          <w:sz w:val="28"/>
        </w:rPr>
        <w:t>
      Тема 5. Произведения крупной формы.</w:t>
      </w:r>
    </w:p>
    <w:bookmarkEnd w:id="24817"/>
    <w:bookmarkStart w:name="z25313" w:id="24818"/>
    <w:p>
      <w:pPr>
        <w:spacing w:after="0"/>
        <w:ind w:left="0"/>
        <w:jc w:val="both"/>
      </w:pPr>
      <w:r>
        <w:rPr>
          <w:rFonts w:ascii="Times New Roman"/>
          <w:b w:val="false"/>
          <w:i w:val="false"/>
          <w:color w:val="000000"/>
          <w:sz w:val="28"/>
        </w:rPr>
        <w:t>
      Тема 6. Произведений малой формы, ансамбли.</w:t>
      </w:r>
    </w:p>
    <w:bookmarkEnd w:id="24818"/>
    <w:bookmarkStart w:name="z25314" w:id="24819"/>
    <w:p>
      <w:pPr>
        <w:spacing w:after="0"/>
        <w:ind w:left="0"/>
        <w:jc w:val="both"/>
      </w:pPr>
      <w:r>
        <w:rPr>
          <w:rFonts w:ascii="Times New Roman"/>
          <w:b w:val="false"/>
          <w:i w:val="false"/>
          <w:color w:val="000000"/>
          <w:sz w:val="28"/>
        </w:rPr>
        <w:t>
      Тема 7. Музыкально-исполнительские средства выразительности. Анализ исполняемых произведений. Виды техники исполнительства, использование художественно оправданных технических приемов. Развитие навыков чтения с листа этюдов, пьес, ансамблей.</w:t>
      </w:r>
    </w:p>
    <w:bookmarkEnd w:id="24819"/>
    <w:bookmarkStart w:name="z25315" w:id="24820"/>
    <w:p>
      <w:pPr>
        <w:spacing w:after="0"/>
        <w:ind w:left="0"/>
        <w:jc w:val="both"/>
      </w:pPr>
      <w:r>
        <w:rPr>
          <w:rFonts w:ascii="Times New Roman"/>
          <w:b w:val="false"/>
          <w:i w:val="false"/>
          <w:color w:val="000000"/>
          <w:sz w:val="28"/>
        </w:rPr>
        <w:t>
      Тема 8. Концертный репертуар. Развитие сценической культуры.</w:t>
      </w:r>
    </w:p>
    <w:bookmarkEnd w:id="24820"/>
    <w:bookmarkStart w:name="z25316" w:id="24821"/>
    <w:p>
      <w:pPr>
        <w:spacing w:after="0"/>
        <w:ind w:left="0"/>
        <w:jc w:val="both"/>
      </w:pPr>
      <w:r>
        <w:rPr>
          <w:rFonts w:ascii="Times New Roman"/>
          <w:b w:val="false"/>
          <w:i w:val="false"/>
          <w:color w:val="000000"/>
          <w:sz w:val="28"/>
        </w:rPr>
        <w:t>
      Тема 9. Подготовка концертно-конкурсных программ.</w:t>
      </w:r>
    </w:p>
    <w:bookmarkEnd w:id="24821"/>
    <w:bookmarkStart w:name="z25317" w:id="24822"/>
    <w:p>
      <w:pPr>
        <w:spacing w:after="0"/>
        <w:ind w:left="0"/>
        <w:jc w:val="both"/>
      </w:pPr>
      <w:r>
        <w:rPr>
          <w:rFonts w:ascii="Times New Roman"/>
          <w:b w:val="false"/>
          <w:i w:val="false"/>
          <w:color w:val="000000"/>
          <w:sz w:val="28"/>
        </w:rPr>
        <w:t>
      Тема 10. Выбор программы для итогового экзамена. Подбор и разучивание произведений итоговой аттестации. Промежуточные прослушивания</w:t>
      </w:r>
    </w:p>
    <w:bookmarkEnd w:id="24822"/>
    <w:bookmarkStart w:name="z25318" w:id="24823"/>
    <w:p>
      <w:pPr>
        <w:spacing w:after="0"/>
        <w:ind w:left="0"/>
        <w:jc w:val="both"/>
      </w:pPr>
      <w:r>
        <w:rPr>
          <w:rFonts w:ascii="Times New Roman"/>
          <w:b w:val="false"/>
          <w:i w:val="false"/>
          <w:color w:val="000000"/>
          <w:sz w:val="28"/>
        </w:rPr>
        <w:t xml:space="preserve">
      87. Ожидаемые результаты освоения программы 5 класса. </w:t>
      </w:r>
    </w:p>
    <w:bookmarkEnd w:id="24823"/>
    <w:bookmarkStart w:name="z25319" w:id="24824"/>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4824"/>
    <w:bookmarkStart w:name="z25320" w:id="24825"/>
    <w:p>
      <w:pPr>
        <w:spacing w:after="0"/>
        <w:ind w:left="0"/>
        <w:jc w:val="both"/>
      </w:pPr>
      <w:r>
        <w:rPr>
          <w:rFonts w:ascii="Times New Roman"/>
          <w:b w:val="false"/>
          <w:i w:val="false"/>
          <w:color w:val="000000"/>
          <w:sz w:val="28"/>
        </w:rPr>
        <w:t>
      1) знает нотную грамоту;</w:t>
      </w:r>
    </w:p>
    <w:bookmarkEnd w:id="24825"/>
    <w:bookmarkStart w:name="z25321" w:id="24826"/>
    <w:p>
      <w:pPr>
        <w:spacing w:after="0"/>
        <w:ind w:left="0"/>
        <w:jc w:val="both"/>
      </w:pPr>
      <w:r>
        <w:rPr>
          <w:rFonts w:ascii="Times New Roman"/>
          <w:b w:val="false"/>
          <w:i w:val="false"/>
          <w:color w:val="000000"/>
          <w:sz w:val="28"/>
        </w:rPr>
        <w:t>
      2) знает правильную постановку игрового аппарата;</w:t>
      </w:r>
    </w:p>
    <w:bookmarkEnd w:id="24826"/>
    <w:bookmarkStart w:name="z25322" w:id="24827"/>
    <w:p>
      <w:pPr>
        <w:spacing w:after="0"/>
        <w:ind w:left="0"/>
        <w:jc w:val="both"/>
      </w:pPr>
      <w:r>
        <w:rPr>
          <w:rFonts w:ascii="Times New Roman"/>
          <w:b w:val="false"/>
          <w:i w:val="false"/>
          <w:color w:val="000000"/>
          <w:sz w:val="28"/>
        </w:rPr>
        <w:t>
      3) выразительно исполняет произведения различного музыкально-художественного содержания, различных стилей и жанров;</w:t>
      </w:r>
    </w:p>
    <w:bookmarkEnd w:id="24827"/>
    <w:bookmarkStart w:name="z25323" w:id="24828"/>
    <w:p>
      <w:pPr>
        <w:spacing w:after="0"/>
        <w:ind w:left="0"/>
        <w:jc w:val="both"/>
      </w:pPr>
      <w:r>
        <w:rPr>
          <w:rFonts w:ascii="Times New Roman"/>
          <w:b w:val="false"/>
          <w:i w:val="false"/>
          <w:color w:val="000000"/>
          <w:sz w:val="28"/>
        </w:rPr>
        <w:t>
      4) владеет техническими знаниями, умениями и навыками, необходимыми для творческой деятельности;</w:t>
      </w:r>
    </w:p>
    <w:bookmarkEnd w:id="24828"/>
    <w:bookmarkStart w:name="z25324" w:id="24829"/>
    <w:p>
      <w:pPr>
        <w:spacing w:after="0"/>
        <w:ind w:left="0"/>
        <w:jc w:val="both"/>
      </w:pPr>
      <w:r>
        <w:rPr>
          <w:rFonts w:ascii="Times New Roman"/>
          <w:b w:val="false"/>
          <w:i w:val="false"/>
          <w:color w:val="000000"/>
          <w:sz w:val="28"/>
        </w:rPr>
        <w:t>
      5) умеет транспонировать, подбирать по слуху, исполнять простейшие вариации гармонического и мелодического содержания:</w:t>
      </w:r>
    </w:p>
    <w:bookmarkEnd w:id="24829"/>
    <w:bookmarkStart w:name="z25325" w:id="24830"/>
    <w:p>
      <w:pPr>
        <w:spacing w:after="0"/>
        <w:ind w:left="0"/>
        <w:jc w:val="both"/>
      </w:pPr>
      <w:r>
        <w:rPr>
          <w:rFonts w:ascii="Times New Roman"/>
          <w:b w:val="false"/>
          <w:i w:val="false"/>
          <w:color w:val="000000"/>
          <w:sz w:val="28"/>
        </w:rPr>
        <w:t>
      6) знает репертуарный перечень для исполнения на фаготе;</w:t>
      </w:r>
    </w:p>
    <w:bookmarkEnd w:id="24830"/>
    <w:bookmarkStart w:name="z25326" w:id="24831"/>
    <w:p>
      <w:pPr>
        <w:spacing w:after="0"/>
        <w:ind w:left="0"/>
        <w:jc w:val="both"/>
      </w:pPr>
      <w:r>
        <w:rPr>
          <w:rFonts w:ascii="Times New Roman"/>
          <w:b w:val="false"/>
          <w:i w:val="false"/>
          <w:color w:val="000000"/>
          <w:sz w:val="28"/>
        </w:rPr>
        <w:t>
      7) имеет опыт сценических выступлений.</w:t>
      </w:r>
    </w:p>
    <w:bookmarkEnd w:id="24831"/>
    <w:bookmarkStart w:name="z25327" w:id="24832"/>
    <w:p>
      <w:pPr>
        <w:spacing w:after="0"/>
        <w:ind w:left="0"/>
        <w:jc w:val="both"/>
      </w:pPr>
      <w:r>
        <w:rPr>
          <w:rFonts w:ascii="Times New Roman"/>
          <w:b w:val="false"/>
          <w:i w:val="false"/>
          <w:color w:val="000000"/>
          <w:sz w:val="28"/>
        </w:rPr>
        <w:t>
      88. Ожидаемые результаты освоения программы.</w:t>
      </w:r>
    </w:p>
    <w:bookmarkEnd w:id="24832"/>
    <w:bookmarkStart w:name="z25328" w:id="24833"/>
    <w:p>
      <w:pPr>
        <w:spacing w:after="0"/>
        <w:ind w:left="0"/>
        <w:jc w:val="both"/>
      </w:pPr>
      <w:r>
        <w:rPr>
          <w:rFonts w:ascii="Times New Roman"/>
          <w:b w:val="false"/>
          <w:i w:val="false"/>
          <w:color w:val="000000"/>
          <w:sz w:val="28"/>
        </w:rPr>
        <w:t xml:space="preserve">
      Выпускник знает: </w:t>
      </w:r>
    </w:p>
    <w:bookmarkEnd w:id="24833"/>
    <w:bookmarkStart w:name="z25329" w:id="24834"/>
    <w:p>
      <w:pPr>
        <w:spacing w:after="0"/>
        <w:ind w:left="0"/>
        <w:jc w:val="both"/>
      </w:pPr>
      <w:r>
        <w:rPr>
          <w:rFonts w:ascii="Times New Roman"/>
          <w:b w:val="false"/>
          <w:i w:val="false"/>
          <w:color w:val="000000"/>
          <w:sz w:val="28"/>
        </w:rPr>
        <w:t>
      1) музыкальные термины;</w:t>
      </w:r>
    </w:p>
    <w:bookmarkEnd w:id="24834"/>
    <w:bookmarkStart w:name="z25330" w:id="24835"/>
    <w:p>
      <w:pPr>
        <w:spacing w:after="0"/>
        <w:ind w:left="0"/>
        <w:jc w:val="both"/>
      </w:pPr>
      <w:r>
        <w:rPr>
          <w:rFonts w:ascii="Times New Roman"/>
          <w:b w:val="false"/>
          <w:i w:val="false"/>
          <w:color w:val="000000"/>
          <w:sz w:val="28"/>
        </w:rPr>
        <w:t>
      2) музыкальные стили и жанры;</w:t>
      </w:r>
    </w:p>
    <w:bookmarkEnd w:id="24835"/>
    <w:bookmarkStart w:name="z25331" w:id="24836"/>
    <w:p>
      <w:pPr>
        <w:spacing w:after="0"/>
        <w:ind w:left="0"/>
        <w:jc w:val="both"/>
      </w:pPr>
      <w:r>
        <w:rPr>
          <w:rFonts w:ascii="Times New Roman"/>
          <w:b w:val="false"/>
          <w:i w:val="false"/>
          <w:color w:val="000000"/>
          <w:sz w:val="28"/>
        </w:rPr>
        <w:t>
      3) приемы игры на фаготе, позволяющими грамотно исполнять музыкальные произведения соло и в ансамбле;</w:t>
      </w:r>
    </w:p>
    <w:bookmarkEnd w:id="24836"/>
    <w:bookmarkStart w:name="z25332" w:id="24837"/>
    <w:p>
      <w:pPr>
        <w:spacing w:after="0"/>
        <w:ind w:left="0"/>
        <w:jc w:val="both"/>
      </w:pPr>
      <w:r>
        <w:rPr>
          <w:rFonts w:ascii="Times New Roman"/>
          <w:b w:val="false"/>
          <w:i w:val="false"/>
          <w:color w:val="000000"/>
          <w:sz w:val="28"/>
        </w:rPr>
        <w:t>
      4) ансамблевый репертуар различных отечественных и зарубежных композиторов;</w:t>
      </w:r>
    </w:p>
    <w:bookmarkEnd w:id="24837"/>
    <w:bookmarkStart w:name="z25333" w:id="24838"/>
    <w:p>
      <w:pPr>
        <w:spacing w:after="0"/>
        <w:ind w:left="0"/>
        <w:jc w:val="both"/>
      </w:pPr>
      <w:r>
        <w:rPr>
          <w:rFonts w:ascii="Times New Roman"/>
          <w:b w:val="false"/>
          <w:i w:val="false"/>
          <w:color w:val="000000"/>
          <w:sz w:val="28"/>
        </w:rPr>
        <w:t>
      5) музыкальные произведения различных жанров и стилей;</w:t>
      </w:r>
    </w:p>
    <w:bookmarkEnd w:id="24838"/>
    <w:bookmarkStart w:name="z25334" w:id="24839"/>
    <w:p>
      <w:pPr>
        <w:spacing w:after="0"/>
        <w:ind w:left="0"/>
        <w:jc w:val="both"/>
      </w:pPr>
      <w:r>
        <w:rPr>
          <w:rFonts w:ascii="Times New Roman"/>
          <w:b w:val="false"/>
          <w:i w:val="false"/>
          <w:color w:val="000000"/>
          <w:sz w:val="28"/>
        </w:rPr>
        <w:t>
      6) приемы работы над исполнительскими трудностями.</w:t>
      </w:r>
    </w:p>
    <w:bookmarkEnd w:id="24839"/>
    <w:bookmarkStart w:name="z25335" w:id="24840"/>
    <w:p>
      <w:pPr>
        <w:spacing w:after="0"/>
        <w:ind w:left="0"/>
        <w:jc w:val="both"/>
      </w:pPr>
      <w:r>
        <w:rPr>
          <w:rFonts w:ascii="Times New Roman"/>
          <w:b w:val="false"/>
          <w:i w:val="false"/>
          <w:color w:val="000000"/>
          <w:sz w:val="28"/>
        </w:rPr>
        <w:t>
      Выпускник умеет:</w:t>
      </w:r>
    </w:p>
    <w:bookmarkEnd w:id="24840"/>
    <w:bookmarkStart w:name="z25336" w:id="24841"/>
    <w:p>
      <w:pPr>
        <w:spacing w:after="0"/>
        <w:ind w:left="0"/>
        <w:jc w:val="both"/>
      </w:pPr>
      <w:r>
        <w:rPr>
          <w:rFonts w:ascii="Times New Roman"/>
          <w:b w:val="false"/>
          <w:i w:val="false"/>
          <w:color w:val="000000"/>
          <w:sz w:val="28"/>
        </w:rPr>
        <w:t>
      1) исполнять на инструменте произведения различных жанров и форм в соответствии с программными требованиями;</w:t>
      </w:r>
    </w:p>
    <w:bookmarkEnd w:id="24841"/>
    <w:bookmarkStart w:name="z25337" w:id="24842"/>
    <w:p>
      <w:pPr>
        <w:spacing w:after="0"/>
        <w:ind w:left="0"/>
        <w:jc w:val="both"/>
      </w:pPr>
      <w:r>
        <w:rPr>
          <w:rFonts w:ascii="Times New Roman"/>
          <w:b w:val="false"/>
          <w:i w:val="false"/>
          <w:color w:val="000000"/>
          <w:sz w:val="28"/>
        </w:rPr>
        <w:t>
      2) использовать выразительные средства для создания художественного образа;</w:t>
      </w:r>
    </w:p>
    <w:bookmarkEnd w:id="24842"/>
    <w:bookmarkStart w:name="z25338" w:id="24843"/>
    <w:p>
      <w:pPr>
        <w:spacing w:after="0"/>
        <w:ind w:left="0"/>
        <w:jc w:val="both"/>
      </w:pPr>
      <w:r>
        <w:rPr>
          <w:rFonts w:ascii="Times New Roman"/>
          <w:b w:val="false"/>
          <w:i w:val="false"/>
          <w:color w:val="000000"/>
          <w:sz w:val="28"/>
        </w:rPr>
        <w:t>
      3) читать с листа несложные музыкальные произведения;</w:t>
      </w:r>
    </w:p>
    <w:bookmarkEnd w:id="24843"/>
    <w:bookmarkStart w:name="z25339" w:id="24844"/>
    <w:p>
      <w:pPr>
        <w:spacing w:after="0"/>
        <w:ind w:left="0"/>
        <w:jc w:val="both"/>
      </w:pPr>
      <w:r>
        <w:rPr>
          <w:rFonts w:ascii="Times New Roman"/>
          <w:b w:val="false"/>
          <w:i w:val="false"/>
          <w:color w:val="000000"/>
          <w:sz w:val="28"/>
        </w:rPr>
        <w:t>
      4) самостоятельно и грамотно делать первоначальный разбор музыкального произведения;</w:t>
      </w:r>
    </w:p>
    <w:bookmarkEnd w:id="24844"/>
    <w:bookmarkStart w:name="z25340" w:id="24845"/>
    <w:p>
      <w:pPr>
        <w:spacing w:after="0"/>
        <w:ind w:left="0"/>
        <w:jc w:val="both"/>
      </w:pPr>
      <w:r>
        <w:rPr>
          <w:rFonts w:ascii="Times New Roman"/>
          <w:b w:val="false"/>
          <w:i w:val="false"/>
          <w:color w:val="000000"/>
          <w:sz w:val="28"/>
        </w:rPr>
        <w:t>
      5) подготовиться к сольному выступлению и выступлению в ансамбле;</w:t>
      </w:r>
    </w:p>
    <w:bookmarkEnd w:id="24845"/>
    <w:bookmarkStart w:name="z25341" w:id="24846"/>
    <w:p>
      <w:pPr>
        <w:spacing w:after="0"/>
        <w:ind w:left="0"/>
        <w:jc w:val="both"/>
      </w:pPr>
      <w:r>
        <w:rPr>
          <w:rFonts w:ascii="Times New Roman"/>
          <w:b w:val="false"/>
          <w:i w:val="false"/>
          <w:color w:val="000000"/>
          <w:sz w:val="28"/>
        </w:rPr>
        <w:t>
      6) анализировать исполняемые произведения.</w:t>
      </w:r>
    </w:p>
    <w:bookmarkEnd w:id="24846"/>
    <w:bookmarkStart w:name="z25342" w:id="24847"/>
    <w:p>
      <w:pPr>
        <w:spacing w:after="0"/>
        <w:ind w:left="0"/>
        <w:jc w:val="both"/>
      </w:pPr>
      <w:r>
        <w:rPr>
          <w:rFonts w:ascii="Times New Roman"/>
          <w:b w:val="false"/>
          <w:i w:val="false"/>
          <w:color w:val="000000"/>
          <w:sz w:val="28"/>
        </w:rPr>
        <w:t>
      У выпускника сформированы навыки:</w:t>
      </w:r>
    </w:p>
    <w:bookmarkEnd w:id="24847"/>
    <w:bookmarkStart w:name="z25343" w:id="24848"/>
    <w:p>
      <w:pPr>
        <w:spacing w:after="0"/>
        <w:ind w:left="0"/>
        <w:jc w:val="both"/>
      </w:pPr>
      <w:r>
        <w:rPr>
          <w:rFonts w:ascii="Times New Roman"/>
          <w:b w:val="false"/>
          <w:i w:val="false"/>
          <w:color w:val="000000"/>
          <w:sz w:val="28"/>
        </w:rPr>
        <w:t>
      1) исполнения музыкальных произведений (сольное исполнение, ансамблевое исполнение);</w:t>
      </w:r>
    </w:p>
    <w:bookmarkEnd w:id="24848"/>
    <w:bookmarkStart w:name="z25344" w:id="24849"/>
    <w:p>
      <w:pPr>
        <w:spacing w:after="0"/>
        <w:ind w:left="0"/>
        <w:jc w:val="both"/>
      </w:pPr>
      <w:r>
        <w:rPr>
          <w:rFonts w:ascii="Times New Roman"/>
          <w:b w:val="false"/>
          <w:i w:val="false"/>
          <w:color w:val="000000"/>
          <w:sz w:val="28"/>
        </w:rPr>
        <w:t>
      2) публичных выступлений;</w:t>
      </w:r>
    </w:p>
    <w:bookmarkEnd w:id="24849"/>
    <w:bookmarkStart w:name="z25345" w:id="24850"/>
    <w:p>
      <w:pPr>
        <w:spacing w:after="0"/>
        <w:ind w:left="0"/>
        <w:jc w:val="both"/>
      </w:pPr>
      <w:r>
        <w:rPr>
          <w:rFonts w:ascii="Times New Roman"/>
          <w:b w:val="false"/>
          <w:i w:val="false"/>
          <w:color w:val="000000"/>
          <w:sz w:val="28"/>
        </w:rPr>
        <w:t>
      3) самостоятельной работы с музыкальным материалом, чтения с листа текста.</w:t>
      </w:r>
    </w:p>
    <w:bookmarkEnd w:id="24850"/>
    <w:bookmarkStart w:name="z25346" w:id="24851"/>
    <w:p>
      <w:pPr>
        <w:spacing w:after="0"/>
        <w:ind w:left="0"/>
        <w:jc w:val="left"/>
      </w:pPr>
      <w:r>
        <w:rPr>
          <w:rFonts w:ascii="Times New Roman"/>
          <w:b/>
          <w:i w:val="false"/>
          <w:color w:val="000000"/>
        </w:rPr>
        <w:t xml:space="preserve"> Глава 4. Критерии оценки результатов обучения</w:t>
      </w:r>
    </w:p>
    <w:bookmarkEnd w:id="24851"/>
    <w:bookmarkStart w:name="z25347" w:id="24852"/>
    <w:p>
      <w:pPr>
        <w:spacing w:after="0"/>
        <w:ind w:left="0"/>
        <w:jc w:val="both"/>
      </w:pPr>
      <w:r>
        <w:rPr>
          <w:rFonts w:ascii="Times New Roman"/>
          <w:b w:val="false"/>
          <w:i w:val="false"/>
          <w:color w:val="000000"/>
          <w:sz w:val="28"/>
        </w:rPr>
        <w:t xml:space="preserve">
      89. Целью контроля успеваемости является выявление результативности в освоении программы обучающимся. </w:t>
      </w:r>
    </w:p>
    <w:bookmarkEnd w:id="24852"/>
    <w:bookmarkStart w:name="z25348" w:id="24853"/>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академического концерта, технического зачета, итоговая аттестация – в форме экзамена.</w:t>
      </w:r>
    </w:p>
    <w:bookmarkEnd w:id="24853"/>
    <w:bookmarkStart w:name="z25349" w:id="24854"/>
    <w:p>
      <w:pPr>
        <w:spacing w:after="0"/>
        <w:ind w:left="0"/>
        <w:jc w:val="both"/>
      </w:pPr>
      <w:r>
        <w:rPr>
          <w:rFonts w:ascii="Times New Roman"/>
          <w:b w:val="false"/>
          <w:i w:val="false"/>
          <w:color w:val="000000"/>
          <w:sz w:val="28"/>
        </w:rPr>
        <w:t>
      90. Форма аттестации и контрольно-программные требования к выступлениям обучающихся:</w:t>
      </w:r>
    </w:p>
    <w:bookmarkEnd w:id="24854"/>
    <w:bookmarkStart w:name="z25350" w:id="24855"/>
    <w:p>
      <w:pPr>
        <w:spacing w:after="0"/>
        <w:ind w:left="0"/>
        <w:jc w:val="both"/>
      </w:pPr>
      <w:r>
        <w:rPr>
          <w:rFonts w:ascii="Times New Roman"/>
          <w:b w:val="false"/>
          <w:i w:val="false"/>
          <w:color w:val="000000"/>
          <w:sz w:val="28"/>
        </w:rPr>
        <w:t>
      1) 1 класса – в первой четверти: контрольная работа (один этюд, одна пьеса), во второй, в третьей четвертях: академический концерт (две разнохарактерные пьесы), в четвертой четверти: технический зачет (гаммы, арпеджио трезвучий, один этюд и две пьесы различного характера);</w:t>
      </w:r>
    </w:p>
    <w:bookmarkEnd w:id="24855"/>
    <w:bookmarkStart w:name="z25351" w:id="24856"/>
    <w:p>
      <w:pPr>
        <w:spacing w:after="0"/>
        <w:ind w:left="0"/>
        <w:jc w:val="both"/>
      </w:pPr>
      <w:r>
        <w:rPr>
          <w:rFonts w:ascii="Times New Roman"/>
          <w:b w:val="false"/>
          <w:i w:val="false"/>
          <w:color w:val="000000"/>
          <w:sz w:val="28"/>
        </w:rPr>
        <w:t>
      2) 2 класса – в первой, во второй, в третьей четвертях: академический концерт (две пьесы различного характера), в четвертой четверти: технический зачет (мажорная и минорная гаммы до трех знаков, трезвучия, обращение трезвучий в штрихах staccato [стаккато] (detache [деташе]), legato [легато], два этюда, две разнохарактерные пьесы, одна из которых написана в быстрых темпах);</w:t>
      </w:r>
    </w:p>
    <w:bookmarkEnd w:id="24856"/>
    <w:bookmarkStart w:name="z25352" w:id="24857"/>
    <w:p>
      <w:pPr>
        <w:spacing w:after="0"/>
        <w:ind w:left="0"/>
        <w:jc w:val="both"/>
      </w:pPr>
      <w:r>
        <w:rPr>
          <w:rFonts w:ascii="Times New Roman"/>
          <w:b w:val="false"/>
          <w:i w:val="false"/>
          <w:color w:val="000000"/>
          <w:sz w:val="28"/>
        </w:rPr>
        <w:t>
      3) 3 класса – в первой, во второй, в третьей четвертях: академический концерт (две пьесы различного характера), в четвертой четверти: технический зачет (мажорная и минорная гаммы до пяти знаков, штрихами legato [легато], detache [деташе], staccato [стаккато], два разнохарактерных этюда);</w:t>
      </w:r>
    </w:p>
    <w:bookmarkEnd w:id="24857"/>
    <w:bookmarkStart w:name="z25353" w:id="24858"/>
    <w:p>
      <w:pPr>
        <w:spacing w:after="0"/>
        <w:ind w:left="0"/>
        <w:jc w:val="both"/>
      </w:pPr>
      <w:r>
        <w:rPr>
          <w:rFonts w:ascii="Times New Roman"/>
          <w:b w:val="false"/>
          <w:i w:val="false"/>
          <w:color w:val="000000"/>
          <w:sz w:val="28"/>
        </w:rPr>
        <w:t xml:space="preserve">
      4) 4 класса – в первой, во второй, в третьей четвертях: академический концерт (две пьесы различного характера), в четвертой четверти: технический зачет (гаммы до семи знаков в быстрых темпах, терциями штрихами detache [деташе] (staccato [стаккато]) и legato [легато], два этюда, произведение крупной формы, две разнохарактерные пьесы); </w:t>
      </w:r>
    </w:p>
    <w:bookmarkEnd w:id="24858"/>
    <w:bookmarkStart w:name="z25354" w:id="24859"/>
    <w:p>
      <w:pPr>
        <w:spacing w:after="0"/>
        <w:ind w:left="0"/>
        <w:jc w:val="both"/>
      </w:pPr>
      <w:r>
        <w:rPr>
          <w:rFonts w:ascii="Times New Roman"/>
          <w:b w:val="false"/>
          <w:i w:val="false"/>
          <w:color w:val="000000"/>
          <w:sz w:val="28"/>
        </w:rPr>
        <w:t>
      5) 5 класса – в первой, второй, третьей четвертях: академический концерт (две пьесы различного характера), в четвертой четверти: выпускной экзамен (мажорная и параллельная минорная гаммы с трезвучиями и обращением трезвучий в штрихах staccato [стаккато] и legato [легато] до двух знаков в умеренном темпе, два этюда на различные виды техники, две разнохарактерные пьесы, обязательным является исполнение произведений композиторов Казахстана).</w:t>
      </w:r>
    </w:p>
    <w:bookmarkEnd w:id="24859"/>
    <w:bookmarkStart w:name="z25355" w:id="24860"/>
    <w:p>
      <w:pPr>
        <w:spacing w:after="0"/>
        <w:ind w:left="0"/>
        <w:jc w:val="both"/>
      </w:pPr>
      <w:r>
        <w:rPr>
          <w:rFonts w:ascii="Times New Roman"/>
          <w:b w:val="false"/>
          <w:i w:val="false"/>
          <w:color w:val="000000"/>
          <w:sz w:val="28"/>
        </w:rPr>
        <w:t>
      91.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4860"/>
    <w:bookmarkStart w:name="z25356" w:id="24861"/>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4861"/>
    <w:bookmarkStart w:name="z25357" w:id="24862"/>
    <w:p>
      <w:pPr>
        <w:spacing w:after="0"/>
        <w:ind w:left="0"/>
        <w:jc w:val="both"/>
      </w:pPr>
      <w:r>
        <w:rPr>
          <w:rFonts w:ascii="Times New Roman"/>
          <w:b w:val="false"/>
          <w:i w:val="false"/>
          <w:color w:val="000000"/>
          <w:sz w:val="28"/>
        </w:rPr>
        <w:t>
      1) постановка корпуса, пальцевого аппарата, ног, амбушюра, владение исполнительским дыханием, пальцевым аппаратом, амплитуда поднятия, синхронность поднятия пальцев, моторность;</w:t>
      </w:r>
    </w:p>
    <w:bookmarkEnd w:id="24862"/>
    <w:bookmarkStart w:name="z25358" w:id="24863"/>
    <w:p>
      <w:pPr>
        <w:spacing w:after="0"/>
        <w:ind w:left="0"/>
        <w:jc w:val="both"/>
      </w:pPr>
      <w:r>
        <w:rPr>
          <w:rFonts w:ascii="Times New Roman"/>
          <w:b w:val="false"/>
          <w:i w:val="false"/>
          <w:color w:val="000000"/>
          <w:sz w:val="28"/>
        </w:rPr>
        <w:t>
      2) владение музыкальным звуком (атака и прекращение звука, артикуляция), выразительность тембра, протяженность звука (развитость выдоха), протяженность звука в одном нюансе, протяженность звука в динамике (крещендо, диминуэндо), интонационная чистота звука, нюансировка, основные штрихи);</w:t>
      </w:r>
    </w:p>
    <w:bookmarkEnd w:id="24863"/>
    <w:bookmarkStart w:name="z25359" w:id="24864"/>
    <w:p>
      <w:pPr>
        <w:spacing w:after="0"/>
        <w:ind w:left="0"/>
        <w:jc w:val="both"/>
      </w:pPr>
      <w:r>
        <w:rPr>
          <w:rFonts w:ascii="Times New Roman"/>
          <w:b w:val="false"/>
          <w:i w:val="false"/>
          <w:color w:val="000000"/>
          <w:sz w:val="28"/>
        </w:rPr>
        <w:t>
      3) уровень развития музыкальных способностей, физической выносливости, музыкальной памяти (умение без остановок и ошибок исполнять музыкальные произведения), передача художественного образа музыкального произведения, умение выдержать единый темп произведения (если нет темповых отклонений), умение чувствовать и исполнять музыкальные произведения с темповыми отклонениями, ровность ритмических комбинаций (ритмического рисунка);</w:t>
      </w:r>
    </w:p>
    <w:bookmarkEnd w:id="24864"/>
    <w:bookmarkStart w:name="z25360" w:id="24865"/>
    <w:p>
      <w:pPr>
        <w:spacing w:after="0"/>
        <w:ind w:left="0"/>
        <w:jc w:val="both"/>
      </w:pPr>
      <w:r>
        <w:rPr>
          <w:rFonts w:ascii="Times New Roman"/>
          <w:b w:val="false"/>
          <w:i w:val="false"/>
          <w:color w:val="000000"/>
          <w:sz w:val="28"/>
        </w:rPr>
        <w:t xml:space="preserve">
      4) понимание стиля, художественного образа исполняемых произведений; </w:t>
      </w:r>
    </w:p>
    <w:bookmarkEnd w:id="24865"/>
    <w:bookmarkStart w:name="z25361" w:id="24866"/>
    <w:p>
      <w:pPr>
        <w:spacing w:after="0"/>
        <w:ind w:left="0"/>
        <w:jc w:val="both"/>
      </w:pPr>
      <w:r>
        <w:rPr>
          <w:rFonts w:ascii="Times New Roman"/>
          <w:b w:val="false"/>
          <w:i w:val="false"/>
          <w:color w:val="000000"/>
          <w:sz w:val="28"/>
        </w:rPr>
        <w:t xml:space="preserve">
      5) точность выполнения поставленных композитором задач (темп, ритм, штрихи, динамика, фразировка, артикуляция); </w:t>
      </w:r>
    </w:p>
    <w:bookmarkEnd w:id="24866"/>
    <w:bookmarkStart w:name="z25362" w:id="24867"/>
    <w:p>
      <w:pPr>
        <w:spacing w:after="0"/>
        <w:ind w:left="0"/>
        <w:jc w:val="both"/>
      </w:pPr>
      <w:r>
        <w:rPr>
          <w:rFonts w:ascii="Times New Roman"/>
          <w:b w:val="false"/>
          <w:i w:val="false"/>
          <w:color w:val="000000"/>
          <w:sz w:val="28"/>
        </w:rPr>
        <w:t>
      6) концертность исполнения, артистизм, увлеченность исполнением, убедительность трактовки, яркость и осознанность выступления.</w:t>
      </w:r>
    </w:p>
    <w:bookmarkEnd w:id="24867"/>
    <w:bookmarkStart w:name="z25363" w:id="24868"/>
    <w:p>
      <w:pPr>
        <w:spacing w:after="0"/>
        <w:ind w:left="0"/>
        <w:jc w:val="both"/>
      </w:pPr>
      <w:r>
        <w:rPr>
          <w:rFonts w:ascii="Times New Roman"/>
          <w:b w:val="false"/>
          <w:i w:val="false"/>
          <w:color w:val="000000"/>
          <w:sz w:val="28"/>
        </w:rPr>
        <w:t>
      92. Критерии оценки:</w:t>
      </w:r>
    </w:p>
    <w:bookmarkEnd w:id="24868"/>
    <w:bookmarkStart w:name="z25364" w:id="24869"/>
    <w:p>
      <w:pPr>
        <w:spacing w:after="0"/>
        <w:ind w:left="0"/>
        <w:jc w:val="both"/>
      </w:pPr>
      <w:r>
        <w:rPr>
          <w:rFonts w:ascii="Times New Roman"/>
          <w:b w:val="false"/>
          <w:i w:val="false"/>
          <w:color w:val="000000"/>
          <w:sz w:val="28"/>
        </w:rPr>
        <w:t>
      1) оценка "5" "отлично" – артистичное, технически качественное, продуманное и прослушанное исполнение программы, в интерпретации произведений присутствует стилистическая культура и культура владения инструментом, ясное понимание художественного замысла композитора, грамотное, уверенное, выразительное и эмоциональное исполнение программы;</w:t>
      </w:r>
    </w:p>
    <w:bookmarkEnd w:id="24869"/>
    <w:bookmarkStart w:name="z25365" w:id="24870"/>
    <w:p>
      <w:pPr>
        <w:spacing w:after="0"/>
        <w:ind w:left="0"/>
        <w:jc w:val="both"/>
      </w:pPr>
      <w:r>
        <w:rPr>
          <w:rFonts w:ascii="Times New Roman"/>
          <w:b w:val="false"/>
          <w:i w:val="false"/>
          <w:color w:val="000000"/>
          <w:sz w:val="28"/>
        </w:rPr>
        <w:t>
      2) оценка "4" "хорошо" – уверенное, осмысленное, достаточно качественное исполнение программы с мелкими единичными недочетами в технике, звуке, интонации, недостаточная выразительность и эмоциональность исполнения;</w:t>
      </w:r>
    </w:p>
    <w:bookmarkEnd w:id="24870"/>
    <w:bookmarkStart w:name="z25366" w:id="24871"/>
    <w:p>
      <w:pPr>
        <w:spacing w:after="0"/>
        <w:ind w:left="0"/>
        <w:jc w:val="both"/>
      </w:pPr>
      <w:r>
        <w:rPr>
          <w:rFonts w:ascii="Times New Roman"/>
          <w:b w:val="false"/>
          <w:i w:val="false"/>
          <w:color w:val="000000"/>
          <w:sz w:val="28"/>
        </w:rPr>
        <w:t>
      3) оценка "3" "удовлетворительно" – технически некачественное исполнение программы без проявления исполнительской инициативы при условии исполнения произведений, соответствующих программным требованиям класса;</w:t>
      </w:r>
    </w:p>
    <w:bookmarkEnd w:id="24871"/>
    <w:bookmarkStart w:name="z25367" w:id="24872"/>
    <w:p>
      <w:pPr>
        <w:spacing w:after="0"/>
        <w:ind w:left="0"/>
        <w:jc w:val="both"/>
      </w:pPr>
      <w:r>
        <w:rPr>
          <w:rFonts w:ascii="Times New Roman"/>
          <w:b w:val="false"/>
          <w:i w:val="false"/>
          <w:color w:val="000000"/>
          <w:sz w:val="28"/>
        </w:rPr>
        <w:t>
      4) оценка "2" "неудовлетворительно" – исполнение произведений программы на крайне низком техническом и художественном уровне, незнание наизусть нотного текста, слабое владение навыками игры на инструменте;</w:t>
      </w:r>
    </w:p>
    <w:bookmarkEnd w:id="24872"/>
    <w:bookmarkStart w:name="z25368" w:id="2487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487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68</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5370" w:id="24874"/>
    <w:p>
      <w:pPr>
        <w:spacing w:after="0"/>
        <w:ind w:left="0"/>
        <w:jc w:val="left"/>
      </w:pPr>
      <w:r>
        <w:rPr>
          <w:rFonts w:ascii="Times New Roman"/>
          <w:b/>
          <w:i w:val="false"/>
          <w:color w:val="000000"/>
        </w:rPr>
        <w:t xml:space="preserve"> Образовательная программа "Рисунок" детских школ искусств</w:t>
      </w:r>
    </w:p>
    <w:bookmarkEnd w:id="24874"/>
    <w:bookmarkStart w:name="z25371" w:id="24875"/>
    <w:p>
      <w:pPr>
        <w:spacing w:after="0"/>
        <w:ind w:left="0"/>
        <w:jc w:val="left"/>
      </w:pPr>
      <w:r>
        <w:rPr>
          <w:rFonts w:ascii="Times New Roman"/>
          <w:b/>
          <w:i w:val="false"/>
          <w:color w:val="000000"/>
        </w:rPr>
        <w:t xml:space="preserve"> Глава 1. Общие положения</w:t>
      </w:r>
    </w:p>
    <w:bookmarkEnd w:id="24875"/>
    <w:bookmarkStart w:name="z25372" w:id="24876"/>
    <w:p>
      <w:pPr>
        <w:spacing w:after="0"/>
        <w:ind w:left="0"/>
        <w:jc w:val="both"/>
      </w:pPr>
      <w:r>
        <w:rPr>
          <w:rFonts w:ascii="Times New Roman"/>
          <w:b w:val="false"/>
          <w:i w:val="false"/>
          <w:color w:val="000000"/>
          <w:sz w:val="28"/>
        </w:rPr>
        <w:t>
      1. Образовательная программа "Рисунок"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"Рисунок".</w:t>
      </w:r>
    </w:p>
    <w:bookmarkEnd w:id="24876"/>
    <w:bookmarkStart w:name="z25373" w:id="24877"/>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24877"/>
    <w:bookmarkStart w:name="z25374" w:id="24878"/>
    <w:p>
      <w:pPr>
        <w:spacing w:after="0"/>
        <w:ind w:left="0"/>
        <w:jc w:val="both"/>
      </w:pPr>
      <w:r>
        <w:rPr>
          <w:rFonts w:ascii="Times New Roman"/>
          <w:b w:val="false"/>
          <w:i w:val="false"/>
          <w:color w:val="000000"/>
          <w:sz w:val="28"/>
        </w:rPr>
        <w:t>
      1) асимметрия – отсутствие или нарушение симметрии;</w:t>
      </w:r>
    </w:p>
    <w:bookmarkEnd w:id="24878"/>
    <w:bookmarkStart w:name="z25375" w:id="24879"/>
    <w:p>
      <w:pPr>
        <w:spacing w:after="0"/>
        <w:ind w:left="0"/>
        <w:jc w:val="both"/>
      </w:pPr>
      <w:r>
        <w:rPr>
          <w:rFonts w:ascii="Times New Roman"/>
          <w:b w:val="false"/>
          <w:i w:val="false"/>
          <w:color w:val="000000"/>
          <w:sz w:val="28"/>
        </w:rPr>
        <w:t>
      2) воздушная перспектива – прием, помогающий художнику-пейзажисту создавать на своих полотнах иллюзию глубины пространства;</w:t>
      </w:r>
    </w:p>
    <w:bookmarkEnd w:id="24879"/>
    <w:bookmarkStart w:name="z25376" w:id="24880"/>
    <w:p>
      <w:pPr>
        <w:spacing w:after="0"/>
        <w:ind w:left="0"/>
        <w:jc w:val="both"/>
      </w:pPr>
      <w:r>
        <w:rPr>
          <w:rFonts w:ascii="Times New Roman"/>
          <w:b w:val="false"/>
          <w:i w:val="false"/>
          <w:color w:val="000000"/>
          <w:sz w:val="28"/>
        </w:rPr>
        <w:t xml:space="preserve">
      3) изобразительное искусство – искусство, связанное со зрительным восприятием и создающее изображения видимого мира на плоскости и в пространстве; </w:t>
      </w:r>
    </w:p>
    <w:bookmarkEnd w:id="24880"/>
    <w:bookmarkStart w:name="z25377" w:id="24881"/>
    <w:p>
      <w:pPr>
        <w:spacing w:after="0"/>
        <w:ind w:left="0"/>
        <w:jc w:val="both"/>
      </w:pPr>
      <w:r>
        <w:rPr>
          <w:rFonts w:ascii="Times New Roman"/>
          <w:b w:val="false"/>
          <w:i w:val="false"/>
          <w:color w:val="000000"/>
          <w:sz w:val="28"/>
        </w:rPr>
        <w:t>
      4) тональность в изобразительном искусстве – одно из явственно видимых зрительных качеств поверхности формы, наряду с текстурой и фактурой соединяет в себе колорит, тон, композицию произведения;</w:t>
      </w:r>
    </w:p>
    <w:bookmarkEnd w:id="24881"/>
    <w:bookmarkStart w:name="z25378" w:id="24882"/>
    <w:p>
      <w:pPr>
        <w:spacing w:after="0"/>
        <w:ind w:left="0"/>
        <w:jc w:val="both"/>
      </w:pPr>
      <w:r>
        <w:rPr>
          <w:rFonts w:ascii="Times New Roman"/>
          <w:b w:val="false"/>
          <w:i w:val="false"/>
          <w:color w:val="000000"/>
          <w:sz w:val="28"/>
        </w:rPr>
        <w:t>
      5) валерная линия – линия, которая в зависимости от поставленных задач, изменяет толщину на всем своем протяжении;</w:t>
      </w:r>
    </w:p>
    <w:bookmarkEnd w:id="24882"/>
    <w:bookmarkStart w:name="z25379" w:id="24883"/>
    <w:p>
      <w:pPr>
        <w:spacing w:after="0"/>
        <w:ind w:left="0"/>
        <w:jc w:val="both"/>
      </w:pPr>
      <w:r>
        <w:rPr>
          <w:rFonts w:ascii="Times New Roman"/>
          <w:b w:val="false"/>
          <w:i w:val="false"/>
          <w:color w:val="000000"/>
          <w:sz w:val="28"/>
        </w:rPr>
        <w:t>
      6) графика – вид изобразительного искусства, использующий в качестве основных изобразительных средств линии, штрихи, пятна и точки;</w:t>
      </w:r>
    </w:p>
    <w:bookmarkEnd w:id="24883"/>
    <w:bookmarkStart w:name="z25380" w:id="24884"/>
    <w:p>
      <w:pPr>
        <w:spacing w:after="0"/>
        <w:ind w:left="0"/>
        <w:jc w:val="both"/>
      </w:pPr>
      <w:r>
        <w:rPr>
          <w:rFonts w:ascii="Times New Roman"/>
          <w:b w:val="false"/>
          <w:i w:val="false"/>
          <w:color w:val="000000"/>
          <w:sz w:val="28"/>
        </w:rPr>
        <w:t>
      7) гризайль – вид живописи, выполняемый тональными градациями одного цвета, чаще всего цвета сепии или серого, также техника создания нарисованных барельефов архитектурных или скульптурных элементов;</w:t>
      </w:r>
    </w:p>
    <w:bookmarkEnd w:id="24884"/>
    <w:bookmarkStart w:name="z25381" w:id="24885"/>
    <w:p>
      <w:pPr>
        <w:spacing w:after="0"/>
        <w:ind w:left="0"/>
        <w:jc w:val="both"/>
      </w:pPr>
      <w:r>
        <w:rPr>
          <w:rFonts w:ascii="Times New Roman"/>
          <w:b w:val="false"/>
          <w:i w:val="false"/>
          <w:color w:val="000000"/>
          <w:sz w:val="28"/>
        </w:rPr>
        <w:t>
      8) рисование по памяти – выполнение рисунков и набросков на основе зрительной памяти;</w:t>
      </w:r>
    </w:p>
    <w:bookmarkEnd w:id="24885"/>
    <w:bookmarkStart w:name="z25382" w:id="24886"/>
    <w:p>
      <w:pPr>
        <w:spacing w:after="0"/>
        <w:ind w:left="0"/>
        <w:jc w:val="both"/>
      </w:pPr>
      <w:r>
        <w:rPr>
          <w:rFonts w:ascii="Times New Roman"/>
          <w:b w:val="false"/>
          <w:i w:val="false"/>
          <w:color w:val="000000"/>
          <w:sz w:val="28"/>
        </w:rPr>
        <w:t>
      9) светотень – наблюдаемое на поверхности объекта распределение освещенности, создающей шкалу яркостей;</w:t>
      </w:r>
    </w:p>
    <w:bookmarkEnd w:id="24886"/>
    <w:bookmarkStart w:name="z25383" w:id="24887"/>
    <w:p>
      <w:pPr>
        <w:spacing w:after="0"/>
        <w:ind w:left="0"/>
        <w:jc w:val="both"/>
      </w:pPr>
      <w:r>
        <w:rPr>
          <w:rFonts w:ascii="Times New Roman"/>
          <w:b w:val="false"/>
          <w:i w:val="false"/>
          <w:color w:val="000000"/>
          <w:sz w:val="28"/>
        </w:rPr>
        <w:t>
      10) светотеневые отношения – соотношения освещенных и затемненных участков поверхности архитектурного объекта, которые создают пластику и объемность;</w:t>
      </w:r>
    </w:p>
    <w:bookmarkEnd w:id="24887"/>
    <w:bookmarkStart w:name="z25384" w:id="24888"/>
    <w:p>
      <w:pPr>
        <w:spacing w:after="0"/>
        <w:ind w:left="0"/>
        <w:jc w:val="both"/>
      </w:pPr>
      <w:r>
        <w:rPr>
          <w:rFonts w:ascii="Times New Roman"/>
          <w:b w:val="false"/>
          <w:i w:val="false"/>
          <w:color w:val="000000"/>
          <w:sz w:val="28"/>
        </w:rPr>
        <w:t xml:space="preserve">
      11) интерьер – архитектурно и художественно оформленное внутреннее пространство здания, обеспечивающее человеку эстетическое восприятие и благоприятные условия жизнедеятельности; </w:t>
      </w:r>
    </w:p>
    <w:bookmarkEnd w:id="24888"/>
    <w:bookmarkStart w:name="z25385" w:id="24889"/>
    <w:p>
      <w:pPr>
        <w:spacing w:after="0"/>
        <w:ind w:left="0"/>
        <w:jc w:val="both"/>
      </w:pPr>
      <w:r>
        <w:rPr>
          <w:rFonts w:ascii="Times New Roman"/>
          <w:b w:val="false"/>
          <w:i w:val="false"/>
          <w:color w:val="000000"/>
          <w:sz w:val="28"/>
        </w:rPr>
        <w:t>
      12) композиция – целенаправленное построение художественного произведения, делающее замысел художника более доходчивым и впечатляющим;</w:t>
      </w:r>
    </w:p>
    <w:bookmarkEnd w:id="24889"/>
    <w:bookmarkStart w:name="z25386" w:id="24890"/>
    <w:p>
      <w:pPr>
        <w:spacing w:after="0"/>
        <w:ind w:left="0"/>
        <w:jc w:val="both"/>
      </w:pPr>
      <w:r>
        <w:rPr>
          <w:rFonts w:ascii="Times New Roman"/>
          <w:b w:val="false"/>
          <w:i w:val="false"/>
          <w:color w:val="000000"/>
          <w:sz w:val="28"/>
        </w:rPr>
        <w:t>
      13) предметы сложной формы – несколько геометрических фигур;</w:t>
      </w:r>
    </w:p>
    <w:bookmarkEnd w:id="24890"/>
    <w:bookmarkStart w:name="z25387" w:id="24891"/>
    <w:p>
      <w:pPr>
        <w:spacing w:after="0"/>
        <w:ind w:left="0"/>
        <w:jc w:val="both"/>
      </w:pPr>
      <w:r>
        <w:rPr>
          <w:rFonts w:ascii="Times New Roman"/>
          <w:b w:val="false"/>
          <w:i w:val="false"/>
          <w:color w:val="000000"/>
          <w:sz w:val="28"/>
        </w:rPr>
        <w:t>
      14) конструктивный рисунок – рисунок внешних контуров предметов, как видимых, так и невидимых, выполненный с помощью линий построения;</w:t>
      </w:r>
    </w:p>
    <w:bookmarkEnd w:id="24891"/>
    <w:bookmarkStart w:name="z25388" w:id="24892"/>
    <w:p>
      <w:pPr>
        <w:spacing w:after="0"/>
        <w:ind w:left="0"/>
        <w:jc w:val="both"/>
      </w:pPr>
      <w:r>
        <w:rPr>
          <w:rFonts w:ascii="Times New Roman"/>
          <w:b w:val="false"/>
          <w:i w:val="false"/>
          <w:color w:val="000000"/>
          <w:sz w:val="28"/>
        </w:rPr>
        <w:t>
      15) моделировка – техника передачи светотени;</w:t>
      </w:r>
    </w:p>
    <w:bookmarkEnd w:id="24892"/>
    <w:bookmarkStart w:name="z25389" w:id="24893"/>
    <w:p>
      <w:pPr>
        <w:spacing w:after="0"/>
        <w:ind w:left="0"/>
        <w:jc w:val="both"/>
      </w:pPr>
      <w:r>
        <w:rPr>
          <w:rFonts w:ascii="Times New Roman"/>
          <w:b w:val="false"/>
          <w:i w:val="false"/>
          <w:color w:val="000000"/>
          <w:sz w:val="28"/>
        </w:rPr>
        <w:t>
      16) натура – реальные объекты действительности (человек, предметы, ландшафт), которые художник непосредственно наблюдает при их изображении;</w:t>
      </w:r>
    </w:p>
    <w:bookmarkEnd w:id="24893"/>
    <w:bookmarkStart w:name="z25390" w:id="24894"/>
    <w:p>
      <w:pPr>
        <w:spacing w:after="0"/>
        <w:ind w:left="0"/>
        <w:jc w:val="both"/>
      </w:pPr>
      <w:r>
        <w:rPr>
          <w:rFonts w:ascii="Times New Roman"/>
          <w:b w:val="false"/>
          <w:i w:val="false"/>
          <w:color w:val="000000"/>
          <w:sz w:val="28"/>
        </w:rPr>
        <w:t>
      17) натюрморт – изображение неодушевленных предметов в изобразительном искусстве;</w:t>
      </w:r>
    </w:p>
    <w:bookmarkEnd w:id="24894"/>
    <w:bookmarkStart w:name="z25391" w:id="24895"/>
    <w:p>
      <w:pPr>
        <w:spacing w:after="0"/>
        <w:ind w:left="0"/>
        <w:jc w:val="both"/>
      </w:pPr>
      <w:r>
        <w:rPr>
          <w:rFonts w:ascii="Times New Roman"/>
          <w:b w:val="false"/>
          <w:i w:val="false"/>
          <w:color w:val="000000"/>
          <w:sz w:val="28"/>
        </w:rPr>
        <w:t>
      18) набросок – рисунок или живопись небольших размеров, бегло и быстро исполненные художником, главное назначение наброска (рисунка или этюда) – краткая фиксация отдельных наблюдений: характер пропорций, движение, характер цветовых отношений и гармония колорита;</w:t>
      </w:r>
    </w:p>
    <w:bookmarkEnd w:id="24895"/>
    <w:bookmarkStart w:name="z25392" w:id="24896"/>
    <w:p>
      <w:pPr>
        <w:spacing w:after="0"/>
        <w:ind w:left="0"/>
        <w:jc w:val="both"/>
      </w:pPr>
      <w:r>
        <w:rPr>
          <w:rFonts w:ascii="Times New Roman"/>
          <w:b w:val="false"/>
          <w:i w:val="false"/>
          <w:color w:val="000000"/>
          <w:sz w:val="28"/>
        </w:rPr>
        <w:t xml:space="preserve">
      19) орнамент – узор, основанный на повторе и чередовании составляющих его элементов; </w:t>
      </w:r>
    </w:p>
    <w:bookmarkEnd w:id="24896"/>
    <w:bookmarkStart w:name="z25393" w:id="24897"/>
    <w:p>
      <w:pPr>
        <w:spacing w:after="0"/>
        <w:ind w:left="0"/>
        <w:jc w:val="both"/>
      </w:pPr>
      <w:r>
        <w:rPr>
          <w:rFonts w:ascii="Times New Roman"/>
          <w:b w:val="false"/>
          <w:i w:val="false"/>
          <w:color w:val="000000"/>
          <w:sz w:val="28"/>
        </w:rPr>
        <w:t>
      20) перспектива – техника изображения пространственных объектов на какой-либо поверхности в соответствии с теми кажущимися сокращениями их размеров, изменениями очертаний формы и светотеневых отношений, которые наблюдаются в натуре;</w:t>
      </w:r>
    </w:p>
    <w:bookmarkEnd w:id="24897"/>
    <w:bookmarkStart w:name="z25394" w:id="24898"/>
    <w:p>
      <w:pPr>
        <w:spacing w:after="0"/>
        <w:ind w:left="0"/>
        <w:jc w:val="both"/>
      </w:pPr>
      <w:r>
        <w:rPr>
          <w:rFonts w:ascii="Times New Roman"/>
          <w:b w:val="false"/>
          <w:i w:val="false"/>
          <w:color w:val="000000"/>
          <w:sz w:val="28"/>
        </w:rPr>
        <w:t>
      21) пластическая анатомия – раздел анатомии, изучающий пропорции человеческого тела, зависимость внешних форм тела от их внутреннего строения и изменений, которые возникают в результате движения;</w:t>
      </w:r>
    </w:p>
    <w:bookmarkEnd w:id="24898"/>
    <w:bookmarkStart w:name="z25395" w:id="24899"/>
    <w:p>
      <w:pPr>
        <w:spacing w:after="0"/>
        <w:ind w:left="0"/>
        <w:jc w:val="both"/>
      </w:pPr>
      <w:r>
        <w:rPr>
          <w:rFonts w:ascii="Times New Roman"/>
          <w:b w:val="false"/>
          <w:i w:val="false"/>
          <w:color w:val="000000"/>
          <w:sz w:val="28"/>
        </w:rPr>
        <w:t>
      22) портрет – жанр изобразительного искусства, посвященный изображению определенного, конкретного человека;</w:t>
      </w:r>
    </w:p>
    <w:bookmarkEnd w:id="24899"/>
    <w:bookmarkStart w:name="z25396" w:id="24900"/>
    <w:p>
      <w:pPr>
        <w:spacing w:after="0"/>
        <w:ind w:left="0"/>
        <w:jc w:val="both"/>
      </w:pPr>
      <w:r>
        <w:rPr>
          <w:rFonts w:ascii="Times New Roman"/>
          <w:b w:val="false"/>
          <w:i w:val="false"/>
          <w:color w:val="000000"/>
          <w:sz w:val="28"/>
        </w:rPr>
        <w:t>
      23) пропорция – взаимоотношение форм, частей предметов по их величине, соответствующее определенному характеру целого;</w:t>
      </w:r>
    </w:p>
    <w:bookmarkEnd w:id="24900"/>
    <w:bookmarkStart w:name="z25397" w:id="24901"/>
    <w:p>
      <w:pPr>
        <w:spacing w:after="0"/>
        <w:ind w:left="0"/>
        <w:jc w:val="both"/>
      </w:pPr>
      <w:r>
        <w:rPr>
          <w:rFonts w:ascii="Times New Roman"/>
          <w:b w:val="false"/>
          <w:i w:val="false"/>
          <w:color w:val="000000"/>
          <w:sz w:val="28"/>
        </w:rPr>
        <w:t>
      24) пуантилизм – стилистическое направление в живописи неоимпрессионизма, в основе которого лежит манера письма раздельными (неизолированными) мазками правильной, точечной или прямоугольной формы);</w:t>
      </w:r>
    </w:p>
    <w:bookmarkEnd w:id="24901"/>
    <w:bookmarkStart w:name="z25398" w:id="24902"/>
    <w:p>
      <w:pPr>
        <w:spacing w:after="0"/>
        <w:ind w:left="0"/>
        <w:jc w:val="both"/>
      </w:pPr>
      <w:r>
        <w:rPr>
          <w:rFonts w:ascii="Times New Roman"/>
          <w:b w:val="false"/>
          <w:i w:val="false"/>
          <w:color w:val="000000"/>
          <w:sz w:val="28"/>
        </w:rPr>
        <w:t>
      25) ритм – один из ключевых моментов в искусстве, ритм в изобразительном искусстве создается повторением цвета, объектов, пятен света и тени;</w:t>
      </w:r>
    </w:p>
    <w:bookmarkEnd w:id="24902"/>
    <w:bookmarkStart w:name="z25399" w:id="24903"/>
    <w:p>
      <w:pPr>
        <w:spacing w:after="0"/>
        <w:ind w:left="0"/>
        <w:jc w:val="both"/>
      </w:pPr>
      <w:r>
        <w:rPr>
          <w:rFonts w:ascii="Times New Roman"/>
          <w:b w:val="false"/>
          <w:i w:val="false"/>
          <w:color w:val="000000"/>
          <w:sz w:val="28"/>
        </w:rPr>
        <w:t>
      26) силуэт – плоскостное изображение, прием работы, средство художественной выразительности, а также вид графики;</w:t>
      </w:r>
    </w:p>
    <w:bookmarkEnd w:id="24903"/>
    <w:bookmarkStart w:name="z25400" w:id="24904"/>
    <w:p>
      <w:pPr>
        <w:spacing w:after="0"/>
        <w:ind w:left="0"/>
        <w:jc w:val="both"/>
      </w:pPr>
      <w:r>
        <w:rPr>
          <w:rFonts w:ascii="Times New Roman"/>
          <w:b w:val="false"/>
          <w:i w:val="false"/>
          <w:color w:val="000000"/>
          <w:sz w:val="28"/>
        </w:rPr>
        <w:t>
      27) симметрия – соответствие, неизменность (инвариантность), проявляемые при каких-либо изменениях, преобразованиях;</w:t>
      </w:r>
    </w:p>
    <w:bookmarkEnd w:id="24904"/>
    <w:bookmarkStart w:name="z25401" w:id="24905"/>
    <w:p>
      <w:pPr>
        <w:spacing w:after="0"/>
        <w:ind w:left="0"/>
        <w:jc w:val="both"/>
      </w:pPr>
      <w:r>
        <w:rPr>
          <w:rFonts w:ascii="Times New Roman"/>
          <w:b w:val="false"/>
          <w:i w:val="false"/>
          <w:color w:val="000000"/>
          <w:sz w:val="28"/>
        </w:rPr>
        <w:t>
      28) рисунок – разновидность художественной графики, основанная на технических средствах и возможностях рисования; тональное изображение выявляет объем и пространство увиденного, подчеркивает форму;</w:t>
      </w:r>
    </w:p>
    <w:bookmarkEnd w:id="24905"/>
    <w:bookmarkStart w:name="z25402" w:id="24906"/>
    <w:p>
      <w:pPr>
        <w:spacing w:after="0"/>
        <w:ind w:left="0"/>
        <w:jc w:val="both"/>
      </w:pPr>
      <w:r>
        <w:rPr>
          <w:rFonts w:ascii="Times New Roman"/>
          <w:b w:val="false"/>
          <w:i w:val="false"/>
          <w:color w:val="000000"/>
          <w:sz w:val="28"/>
        </w:rPr>
        <w:t>
      29) рисунок – основной вид графики, изображение, начертанное на плоскости с помощью контурных линий, штрихов, светотеневых пятен;</w:t>
      </w:r>
    </w:p>
    <w:bookmarkEnd w:id="24906"/>
    <w:bookmarkStart w:name="z25403" w:id="24907"/>
    <w:p>
      <w:pPr>
        <w:spacing w:after="0"/>
        <w:ind w:left="0"/>
        <w:jc w:val="both"/>
      </w:pPr>
      <w:r>
        <w:rPr>
          <w:rFonts w:ascii="Times New Roman"/>
          <w:b w:val="false"/>
          <w:i w:val="false"/>
          <w:color w:val="000000"/>
          <w:sz w:val="28"/>
        </w:rPr>
        <w:t>
      30) зарисовка – рисунок с натуры, который включает легкую штриховку, растирку, имеющую цель передать в изображении впечатление объемности и освещенности объекта;</w:t>
      </w:r>
    </w:p>
    <w:bookmarkEnd w:id="24907"/>
    <w:bookmarkStart w:name="z25404" w:id="24908"/>
    <w:p>
      <w:pPr>
        <w:spacing w:after="0"/>
        <w:ind w:left="0"/>
        <w:jc w:val="both"/>
      </w:pPr>
      <w:r>
        <w:rPr>
          <w:rFonts w:ascii="Times New Roman"/>
          <w:b w:val="false"/>
          <w:i w:val="false"/>
          <w:color w:val="000000"/>
          <w:sz w:val="28"/>
        </w:rPr>
        <w:t>
      31) форма рисунка – изображение, начертание на плоскости;</w:t>
      </w:r>
    </w:p>
    <w:bookmarkEnd w:id="24908"/>
    <w:bookmarkStart w:name="z25405" w:id="24909"/>
    <w:p>
      <w:pPr>
        <w:spacing w:after="0"/>
        <w:ind w:left="0"/>
        <w:jc w:val="both"/>
      </w:pPr>
      <w:r>
        <w:rPr>
          <w:rFonts w:ascii="Times New Roman"/>
          <w:b w:val="false"/>
          <w:i w:val="false"/>
          <w:color w:val="000000"/>
          <w:sz w:val="28"/>
        </w:rPr>
        <w:t>
      32) линия – наиболее распространенное изобразительно-выразительное средство, легко наносимое любым материалом;</w:t>
      </w:r>
    </w:p>
    <w:bookmarkEnd w:id="24909"/>
    <w:bookmarkStart w:name="z25406" w:id="24910"/>
    <w:p>
      <w:pPr>
        <w:spacing w:after="0"/>
        <w:ind w:left="0"/>
        <w:jc w:val="both"/>
      </w:pPr>
      <w:r>
        <w:rPr>
          <w:rFonts w:ascii="Times New Roman"/>
          <w:b w:val="false"/>
          <w:i w:val="false"/>
          <w:color w:val="000000"/>
          <w:sz w:val="28"/>
        </w:rPr>
        <w:t>
      33) линейная перспектива – изображение, построенное на плоскости, плоскость располагается вертикально, наклонно и горизонтально в зависимости от назначения перспективных изображений;</w:t>
      </w:r>
    </w:p>
    <w:bookmarkEnd w:id="24910"/>
    <w:bookmarkStart w:name="z25407" w:id="24911"/>
    <w:p>
      <w:pPr>
        <w:spacing w:after="0"/>
        <w:ind w:left="0"/>
        <w:jc w:val="both"/>
      </w:pPr>
      <w:r>
        <w:rPr>
          <w:rFonts w:ascii="Times New Roman"/>
          <w:b w:val="false"/>
          <w:i w:val="false"/>
          <w:color w:val="000000"/>
          <w:sz w:val="28"/>
        </w:rPr>
        <w:t>
      34) тон – передача в рисунке светотеневых отношений (градаций) на предмете посредством штриховки, тушевки и окраски;</w:t>
      </w:r>
    </w:p>
    <w:bookmarkEnd w:id="24911"/>
    <w:bookmarkStart w:name="z25408" w:id="24912"/>
    <w:p>
      <w:pPr>
        <w:spacing w:after="0"/>
        <w:ind w:left="0"/>
        <w:jc w:val="both"/>
      </w:pPr>
      <w:r>
        <w:rPr>
          <w:rFonts w:ascii="Times New Roman"/>
          <w:b w:val="false"/>
          <w:i w:val="false"/>
          <w:color w:val="000000"/>
          <w:sz w:val="28"/>
        </w:rPr>
        <w:t>
      35) тональный рисунок – передача тоном всех поверхностей видимой в натуре формы;</w:t>
      </w:r>
    </w:p>
    <w:bookmarkEnd w:id="24912"/>
    <w:bookmarkStart w:name="z25409" w:id="24913"/>
    <w:p>
      <w:pPr>
        <w:spacing w:after="0"/>
        <w:ind w:left="0"/>
        <w:jc w:val="both"/>
      </w:pPr>
      <w:r>
        <w:rPr>
          <w:rFonts w:ascii="Times New Roman"/>
          <w:b w:val="false"/>
          <w:i w:val="false"/>
          <w:color w:val="000000"/>
          <w:sz w:val="28"/>
        </w:rPr>
        <w:t>
      36) тушевка – прием нанесения тона с помощью слитных штрихов, выполняемых боковой поверхностью графита карандаша;</w:t>
      </w:r>
    </w:p>
    <w:bookmarkEnd w:id="24913"/>
    <w:bookmarkStart w:name="z25410" w:id="24914"/>
    <w:p>
      <w:pPr>
        <w:spacing w:after="0"/>
        <w:ind w:left="0"/>
        <w:jc w:val="both"/>
      </w:pPr>
      <w:r>
        <w:rPr>
          <w:rFonts w:ascii="Times New Roman"/>
          <w:b w:val="false"/>
          <w:i w:val="false"/>
          <w:color w:val="000000"/>
          <w:sz w:val="28"/>
        </w:rPr>
        <w:t>
      37) фактура – состояние поверхности массы материала.</w:t>
      </w:r>
    </w:p>
    <w:bookmarkEnd w:id="24914"/>
    <w:bookmarkStart w:name="z25411" w:id="24915"/>
    <w:p>
      <w:pPr>
        <w:spacing w:after="0"/>
        <w:ind w:left="0"/>
        <w:jc w:val="both"/>
      </w:pPr>
      <w:r>
        <w:rPr>
          <w:rFonts w:ascii="Times New Roman"/>
          <w:b w:val="false"/>
          <w:i w:val="false"/>
          <w:color w:val="000000"/>
          <w:sz w:val="28"/>
        </w:rPr>
        <w:t>
      38) фактура – характер обработки поверхности изделия декоративно-прикладного искусства, скульптуры или живописной плоскости, способ передачи особенностей реальных предметов изобразительными средствами;</w:t>
      </w:r>
    </w:p>
    <w:bookmarkEnd w:id="24915"/>
    <w:bookmarkStart w:name="z25412" w:id="24916"/>
    <w:p>
      <w:pPr>
        <w:spacing w:after="0"/>
        <w:ind w:left="0"/>
        <w:jc w:val="both"/>
      </w:pPr>
      <w:r>
        <w:rPr>
          <w:rFonts w:ascii="Times New Roman"/>
          <w:b w:val="false"/>
          <w:i w:val="false"/>
          <w:color w:val="000000"/>
          <w:sz w:val="28"/>
        </w:rPr>
        <w:t>
      39) штрих – линия, выполненная одним движением руки и предназначенная для передачи объема;</w:t>
      </w:r>
    </w:p>
    <w:bookmarkEnd w:id="24916"/>
    <w:bookmarkStart w:name="z25413" w:id="24917"/>
    <w:p>
      <w:pPr>
        <w:spacing w:after="0"/>
        <w:ind w:left="0"/>
        <w:jc w:val="both"/>
      </w:pPr>
      <w:r>
        <w:rPr>
          <w:rFonts w:ascii="Times New Roman"/>
          <w:b w:val="false"/>
          <w:i w:val="false"/>
          <w:color w:val="000000"/>
          <w:sz w:val="28"/>
        </w:rPr>
        <w:t>
      40) эскиз – художественное произведение вспомогательного характера, являющееся подготовительным наброском для более крупной работы.</w:t>
      </w:r>
    </w:p>
    <w:bookmarkEnd w:id="24917"/>
    <w:bookmarkStart w:name="z25414" w:id="24918"/>
    <w:p>
      <w:pPr>
        <w:spacing w:after="0"/>
        <w:ind w:left="0"/>
        <w:jc w:val="both"/>
      </w:pPr>
      <w:r>
        <w:rPr>
          <w:rFonts w:ascii="Times New Roman"/>
          <w:b w:val="false"/>
          <w:i w:val="false"/>
          <w:color w:val="000000"/>
          <w:sz w:val="28"/>
        </w:rPr>
        <w:t>
      3. Цель программы: создание условий для художественно-эстетического развития личности ребенка и приобретения теоретических знаний, умений и навыков по учебному предмету.</w:t>
      </w:r>
    </w:p>
    <w:bookmarkEnd w:id="24918"/>
    <w:bookmarkStart w:name="z25415" w:id="24919"/>
    <w:p>
      <w:pPr>
        <w:spacing w:after="0"/>
        <w:ind w:left="0"/>
        <w:jc w:val="both"/>
      </w:pPr>
      <w:r>
        <w:rPr>
          <w:rFonts w:ascii="Times New Roman"/>
          <w:b w:val="false"/>
          <w:i w:val="false"/>
          <w:color w:val="000000"/>
          <w:sz w:val="28"/>
        </w:rPr>
        <w:t>
      4. Задачи программы.</w:t>
      </w:r>
    </w:p>
    <w:bookmarkEnd w:id="24919"/>
    <w:bookmarkStart w:name="z25416" w:id="24920"/>
    <w:p>
      <w:pPr>
        <w:spacing w:after="0"/>
        <w:ind w:left="0"/>
        <w:jc w:val="both"/>
      </w:pPr>
      <w:r>
        <w:rPr>
          <w:rFonts w:ascii="Times New Roman"/>
          <w:b w:val="false"/>
          <w:i w:val="false"/>
          <w:color w:val="000000"/>
          <w:sz w:val="28"/>
        </w:rPr>
        <w:t>
      Обучающие:</w:t>
      </w:r>
    </w:p>
    <w:bookmarkEnd w:id="24920"/>
    <w:bookmarkStart w:name="z25417" w:id="24921"/>
    <w:p>
      <w:pPr>
        <w:spacing w:after="0"/>
        <w:ind w:left="0"/>
        <w:jc w:val="both"/>
      </w:pPr>
      <w:r>
        <w:rPr>
          <w:rFonts w:ascii="Times New Roman"/>
          <w:b w:val="false"/>
          <w:i w:val="false"/>
          <w:color w:val="000000"/>
          <w:sz w:val="28"/>
        </w:rPr>
        <w:t xml:space="preserve">
      1) освоение терминологии; </w:t>
      </w:r>
    </w:p>
    <w:bookmarkEnd w:id="24921"/>
    <w:bookmarkStart w:name="z25418" w:id="24922"/>
    <w:p>
      <w:pPr>
        <w:spacing w:after="0"/>
        <w:ind w:left="0"/>
        <w:jc w:val="both"/>
      </w:pPr>
      <w:r>
        <w:rPr>
          <w:rFonts w:ascii="Times New Roman"/>
          <w:b w:val="false"/>
          <w:i w:val="false"/>
          <w:color w:val="000000"/>
          <w:sz w:val="28"/>
        </w:rPr>
        <w:t>
      2) формирование знаний по изобразительной грамоте;</w:t>
      </w:r>
    </w:p>
    <w:bookmarkEnd w:id="24922"/>
    <w:bookmarkStart w:name="z25419" w:id="24923"/>
    <w:p>
      <w:pPr>
        <w:spacing w:after="0"/>
        <w:ind w:left="0"/>
        <w:jc w:val="both"/>
      </w:pPr>
      <w:r>
        <w:rPr>
          <w:rFonts w:ascii="Times New Roman"/>
          <w:b w:val="false"/>
          <w:i w:val="false"/>
          <w:color w:val="000000"/>
          <w:sz w:val="28"/>
        </w:rPr>
        <w:t>
      3) изучение правил линейной перспективы и применение полученных знаний в натюрмортах, упражнениях и композициях;</w:t>
      </w:r>
    </w:p>
    <w:bookmarkEnd w:id="24923"/>
    <w:bookmarkStart w:name="z25420" w:id="24924"/>
    <w:p>
      <w:pPr>
        <w:spacing w:after="0"/>
        <w:ind w:left="0"/>
        <w:jc w:val="both"/>
      </w:pPr>
      <w:r>
        <w:rPr>
          <w:rFonts w:ascii="Times New Roman"/>
          <w:b w:val="false"/>
          <w:i w:val="false"/>
          <w:color w:val="000000"/>
          <w:sz w:val="28"/>
        </w:rPr>
        <w:t>
      4) освоение навыков передачи формы, конструктивного строения предметов, элементарных законов линейной перспективы, пространственных соотношений, светотени графическими средствами;</w:t>
      </w:r>
    </w:p>
    <w:bookmarkEnd w:id="24924"/>
    <w:bookmarkStart w:name="z25421" w:id="24925"/>
    <w:p>
      <w:pPr>
        <w:spacing w:after="0"/>
        <w:ind w:left="0"/>
        <w:jc w:val="both"/>
      </w:pPr>
      <w:r>
        <w:rPr>
          <w:rFonts w:ascii="Times New Roman"/>
          <w:b w:val="false"/>
          <w:i w:val="false"/>
          <w:color w:val="000000"/>
          <w:sz w:val="28"/>
        </w:rPr>
        <w:t xml:space="preserve">
      5) приобретение умений грамотно изображать на плоскости в световоздушной среде различными графическими средствами с натуры и по памяти предметы окружающего мира; </w:t>
      </w:r>
    </w:p>
    <w:bookmarkEnd w:id="24925"/>
    <w:bookmarkStart w:name="z25422" w:id="24926"/>
    <w:p>
      <w:pPr>
        <w:spacing w:after="0"/>
        <w:ind w:left="0"/>
        <w:jc w:val="both"/>
      </w:pPr>
      <w:r>
        <w:rPr>
          <w:rFonts w:ascii="Times New Roman"/>
          <w:b w:val="false"/>
          <w:i w:val="false"/>
          <w:color w:val="000000"/>
          <w:sz w:val="28"/>
        </w:rPr>
        <w:t xml:space="preserve">
      6) формирование умения создавать художественный образ в рисунке на основе решения технических и творческих задач; </w:t>
      </w:r>
    </w:p>
    <w:bookmarkEnd w:id="24926"/>
    <w:bookmarkStart w:name="z25423" w:id="24927"/>
    <w:p>
      <w:pPr>
        <w:spacing w:after="0"/>
        <w:ind w:left="0"/>
        <w:jc w:val="both"/>
      </w:pPr>
      <w:r>
        <w:rPr>
          <w:rFonts w:ascii="Times New Roman"/>
          <w:b w:val="false"/>
          <w:i w:val="false"/>
          <w:color w:val="000000"/>
          <w:sz w:val="28"/>
        </w:rPr>
        <w:t xml:space="preserve">
      7) приобретение навыков работы с подготовительными материалами: набросками, зарисовками, эскизами; </w:t>
      </w:r>
    </w:p>
    <w:bookmarkEnd w:id="24927"/>
    <w:bookmarkStart w:name="z25424" w:id="24928"/>
    <w:p>
      <w:pPr>
        <w:spacing w:after="0"/>
        <w:ind w:left="0"/>
        <w:jc w:val="both"/>
      </w:pPr>
      <w:r>
        <w:rPr>
          <w:rFonts w:ascii="Times New Roman"/>
          <w:b w:val="false"/>
          <w:i w:val="false"/>
          <w:color w:val="000000"/>
          <w:sz w:val="28"/>
        </w:rPr>
        <w:t>
      8) формирование навыков передачи объема, формы, передачи материальности, фактуры предметов с выявлением планов, на которых они расположены.</w:t>
      </w:r>
    </w:p>
    <w:bookmarkEnd w:id="24928"/>
    <w:bookmarkStart w:name="z25425" w:id="24929"/>
    <w:p>
      <w:pPr>
        <w:spacing w:after="0"/>
        <w:ind w:left="0"/>
        <w:jc w:val="both"/>
      </w:pPr>
      <w:r>
        <w:rPr>
          <w:rFonts w:ascii="Times New Roman"/>
          <w:b w:val="false"/>
          <w:i w:val="false"/>
          <w:color w:val="000000"/>
          <w:sz w:val="28"/>
        </w:rPr>
        <w:t>
      Развивающие:</w:t>
      </w:r>
    </w:p>
    <w:bookmarkEnd w:id="24929"/>
    <w:bookmarkStart w:name="z25426" w:id="24930"/>
    <w:p>
      <w:pPr>
        <w:spacing w:after="0"/>
        <w:ind w:left="0"/>
        <w:jc w:val="both"/>
      </w:pPr>
      <w:r>
        <w:rPr>
          <w:rFonts w:ascii="Times New Roman"/>
          <w:b w:val="false"/>
          <w:i w:val="false"/>
          <w:color w:val="000000"/>
          <w:sz w:val="28"/>
        </w:rPr>
        <w:t>
      1) развитие воображения, зрительной памяти, фантазии;</w:t>
      </w:r>
    </w:p>
    <w:bookmarkEnd w:id="24930"/>
    <w:bookmarkStart w:name="z25427" w:id="24931"/>
    <w:p>
      <w:pPr>
        <w:spacing w:after="0"/>
        <w:ind w:left="0"/>
        <w:jc w:val="both"/>
      </w:pPr>
      <w:r>
        <w:rPr>
          <w:rFonts w:ascii="Times New Roman"/>
          <w:b w:val="false"/>
          <w:i w:val="false"/>
          <w:color w:val="000000"/>
          <w:sz w:val="28"/>
        </w:rPr>
        <w:t>
      2) выработка навыков и умения грамотного расположения рисунка на плоскости листа бумаги;</w:t>
      </w:r>
    </w:p>
    <w:bookmarkEnd w:id="24931"/>
    <w:bookmarkStart w:name="z25428" w:id="24932"/>
    <w:p>
      <w:pPr>
        <w:spacing w:after="0"/>
        <w:ind w:left="0"/>
        <w:jc w:val="both"/>
      </w:pPr>
      <w:r>
        <w:rPr>
          <w:rFonts w:ascii="Times New Roman"/>
          <w:b w:val="false"/>
          <w:i w:val="false"/>
          <w:color w:val="000000"/>
          <w:sz w:val="28"/>
        </w:rPr>
        <w:t>
      3) развитие зрительных восприятий, целостного видения натуры;</w:t>
      </w:r>
    </w:p>
    <w:bookmarkEnd w:id="24932"/>
    <w:bookmarkStart w:name="z25429" w:id="24933"/>
    <w:p>
      <w:pPr>
        <w:spacing w:after="0"/>
        <w:ind w:left="0"/>
        <w:jc w:val="both"/>
      </w:pPr>
      <w:r>
        <w:rPr>
          <w:rFonts w:ascii="Times New Roman"/>
          <w:b w:val="false"/>
          <w:i w:val="false"/>
          <w:color w:val="000000"/>
          <w:sz w:val="28"/>
        </w:rPr>
        <w:t>
      4) развитие пространственного представления, образного, художественного и ассоциативного мышления;</w:t>
      </w:r>
    </w:p>
    <w:bookmarkEnd w:id="24933"/>
    <w:bookmarkStart w:name="z25430" w:id="24934"/>
    <w:p>
      <w:pPr>
        <w:spacing w:after="0"/>
        <w:ind w:left="0"/>
        <w:jc w:val="both"/>
      </w:pPr>
      <w:r>
        <w:rPr>
          <w:rFonts w:ascii="Times New Roman"/>
          <w:b w:val="false"/>
          <w:i w:val="false"/>
          <w:color w:val="000000"/>
          <w:sz w:val="28"/>
        </w:rPr>
        <w:t>
      5) развитие навыков владения рукой, передачи различной фактуры предметов с помощью разных материалов;</w:t>
      </w:r>
    </w:p>
    <w:bookmarkEnd w:id="24934"/>
    <w:bookmarkStart w:name="z25431" w:id="24935"/>
    <w:p>
      <w:pPr>
        <w:spacing w:after="0"/>
        <w:ind w:left="0"/>
        <w:jc w:val="both"/>
      </w:pPr>
      <w:r>
        <w:rPr>
          <w:rFonts w:ascii="Times New Roman"/>
          <w:b w:val="false"/>
          <w:i w:val="false"/>
          <w:color w:val="000000"/>
          <w:sz w:val="28"/>
        </w:rPr>
        <w:t>
      6) развитие наблюдательности, эмоционально-эстетического восприятия действительности;</w:t>
      </w:r>
    </w:p>
    <w:bookmarkEnd w:id="24935"/>
    <w:bookmarkStart w:name="z25432" w:id="24936"/>
    <w:p>
      <w:pPr>
        <w:spacing w:after="0"/>
        <w:ind w:left="0"/>
        <w:jc w:val="both"/>
      </w:pPr>
      <w:r>
        <w:rPr>
          <w:rFonts w:ascii="Times New Roman"/>
          <w:b w:val="false"/>
          <w:i w:val="false"/>
          <w:color w:val="000000"/>
          <w:sz w:val="28"/>
        </w:rPr>
        <w:t>
      7) формирование культуры художественного восприятия предметов, явлений окружающей действительности и произведений живописи.</w:t>
      </w:r>
    </w:p>
    <w:bookmarkEnd w:id="24936"/>
    <w:bookmarkStart w:name="z25433" w:id="24937"/>
    <w:p>
      <w:pPr>
        <w:spacing w:after="0"/>
        <w:ind w:left="0"/>
        <w:jc w:val="both"/>
      </w:pPr>
      <w:r>
        <w:rPr>
          <w:rFonts w:ascii="Times New Roman"/>
          <w:b w:val="false"/>
          <w:i w:val="false"/>
          <w:color w:val="000000"/>
          <w:sz w:val="28"/>
        </w:rPr>
        <w:t>
      Воспитательные:</w:t>
      </w:r>
    </w:p>
    <w:bookmarkEnd w:id="24937"/>
    <w:bookmarkStart w:name="z25434" w:id="24938"/>
    <w:p>
      <w:pPr>
        <w:spacing w:after="0"/>
        <w:ind w:left="0"/>
        <w:jc w:val="both"/>
      </w:pPr>
      <w:r>
        <w:rPr>
          <w:rFonts w:ascii="Times New Roman"/>
          <w:b w:val="false"/>
          <w:i w:val="false"/>
          <w:color w:val="000000"/>
          <w:sz w:val="28"/>
        </w:rPr>
        <w:t>
      1) эстетическое воспитание обучающегося средствами искусства;</w:t>
      </w:r>
    </w:p>
    <w:bookmarkEnd w:id="24938"/>
    <w:bookmarkStart w:name="z25435" w:id="24939"/>
    <w:p>
      <w:pPr>
        <w:spacing w:after="0"/>
        <w:ind w:left="0"/>
        <w:jc w:val="both"/>
      </w:pPr>
      <w:r>
        <w:rPr>
          <w:rFonts w:ascii="Times New Roman"/>
          <w:b w:val="false"/>
          <w:i w:val="false"/>
          <w:color w:val="000000"/>
          <w:sz w:val="28"/>
        </w:rPr>
        <w:t>
      2) расширение кругозора, воспитание художественного вкуса;</w:t>
      </w:r>
    </w:p>
    <w:bookmarkEnd w:id="24939"/>
    <w:bookmarkStart w:name="z25436" w:id="24940"/>
    <w:p>
      <w:pPr>
        <w:spacing w:after="0"/>
        <w:ind w:left="0"/>
        <w:jc w:val="both"/>
      </w:pPr>
      <w:r>
        <w:rPr>
          <w:rFonts w:ascii="Times New Roman"/>
          <w:b w:val="false"/>
          <w:i w:val="false"/>
          <w:color w:val="000000"/>
          <w:sz w:val="28"/>
        </w:rPr>
        <w:t>
      3) воспитание внимания, аккуратности, трудолюбия;</w:t>
      </w:r>
    </w:p>
    <w:bookmarkEnd w:id="24940"/>
    <w:bookmarkStart w:name="z25437" w:id="24941"/>
    <w:p>
      <w:pPr>
        <w:spacing w:after="0"/>
        <w:ind w:left="0"/>
        <w:jc w:val="both"/>
      </w:pPr>
      <w:r>
        <w:rPr>
          <w:rFonts w:ascii="Times New Roman"/>
          <w:b w:val="false"/>
          <w:i w:val="false"/>
          <w:color w:val="000000"/>
          <w:sz w:val="28"/>
        </w:rPr>
        <w:t xml:space="preserve">
      4) воспитание гармонично и всесторонне развитой личности, интегрированной в систему мировой и отечественной культуры. </w:t>
      </w:r>
    </w:p>
    <w:bookmarkEnd w:id="24941"/>
    <w:bookmarkStart w:name="z25438" w:id="24942"/>
    <w:p>
      <w:pPr>
        <w:spacing w:after="0"/>
        <w:ind w:left="0"/>
        <w:jc w:val="both"/>
      </w:pPr>
      <w:r>
        <w:rPr>
          <w:rFonts w:ascii="Times New Roman"/>
          <w:b w:val="false"/>
          <w:i w:val="false"/>
          <w:color w:val="000000"/>
          <w:sz w:val="28"/>
        </w:rPr>
        <w:t xml:space="preserve">
      5. Срок освоения программы – четыре года. Объем учебной нагрузки определяется типовым учебным планом. </w:t>
      </w:r>
    </w:p>
    <w:bookmarkEnd w:id="24942"/>
    <w:bookmarkStart w:name="z25439" w:id="24943"/>
    <w:p>
      <w:pPr>
        <w:spacing w:after="0"/>
        <w:ind w:left="0"/>
        <w:jc w:val="both"/>
      </w:pPr>
      <w:r>
        <w:rPr>
          <w:rFonts w:ascii="Times New Roman"/>
          <w:b w:val="false"/>
          <w:i w:val="false"/>
          <w:color w:val="000000"/>
          <w:sz w:val="28"/>
        </w:rPr>
        <w:t>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искусства, срок обучения увеличивается на один год по заявлению родителей или заменяющих их лиц.</w:t>
      </w:r>
    </w:p>
    <w:bookmarkEnd w:id="24943"/>
    <w:bookmarkStart w:name="z25440" w:id="24944"/>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24944"/>
    <w:bookmarkStart w:name="z25441" w:id="24945"/>
    <w:p>
      <w:pPr>
        <w:spacing w:after="0"/>
        <w:ind w:left="0"/>
        <w:jc w:val="both"/>
      </w:pPr>
      <w:r>
        <w:rPr>
          <w:rFonts w:ascii="Times New Roman"/>
          <w:b w:val="false"/>
          <w:i w:val="false"/>
          <w:color w:val="000000"/>
          <w:sz w:val="28"/>
        </w:rPr>
        <w:t>
      7. Программа предназначена для обучения детей, обучающихся на отделении художественного моделирования одежды детской школы искусств.</w:t>
      </w:r>
    </w:p>
    <w:bookmarkEnd w:id="24945"/>
    <w:bookmarkStart w:name="z25442" w:id="2494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4946"/>
    <w:bookmarkStart w:name="z25443" w:id="24947"/>
    <w:p>
      <w:pPr>
        <w:spacing w:after="0"/>
        <w:ind w:left="0"/>
        <w:jc w:val="both"/>
      </w:pPr>
      <w:r>
        <w:rPr>
          <w:rFonts w:ascii="Times New Roman"/>
          <w:b w:val="false"/>
          <w:i w:val="false"/>
          <w:color w:val="000000"/>
          <w:sz w:val="28"/>
        </w:rPr>
        <w:t>
      8.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художественным творчеством, которые формируются в учебном процессе.</w:t>
      </w:r>
    </w:p>
    <w:bookmarkEnd w:id="24947"/>
    <w:bookmarkStart w:name="z25444" w:id="24948"/>
    <w:p>
      <w:pPr>
        <w:spacing w:after="0"/>
        <w:ind w:left="0"/>
        <w:jc w:val="both"/>
      </w:pPr>
      <w:r>
        <w:rPr>
          <w:rFonts w:ascii="Times New Roman"/>
          <w:b w:val="false"/>
          <w:i w:val="false"/>
          <w:color w:val="000000"/>
          <w:sz w:val="28"/>
        </w:rPr>
        <w:t>
      9.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24948"/>
    <w:bookmarkStart w:name="z25445" w:id="24949"/>
    <w:p>
      <w:pPr>
        <w:spacing w:after="0"/>
        <w:ind w:left="0"/>
        <w:jc w:val="both"/>
      </w:pPr>
      <w:r>
        <w:rPr>
          <w:rFonts w:ascii="Times New Roman"/>
          <w:b w:val="false"/>
          <w:i w:val="false"/>
          <w:color w:val="000000"/>
          <w:sz w:val="28"/>
        </w:rPr>
        <w:t>
      10.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искусства.</w:t>
      </w:r>
    </w:p>
    <w:bookmarkEnd w:id="24949"/>
    <w:bookmarkStart w:name="z25446" w:id="24950"/>
    <w:p>
      <w:pPr>
        <w:spacing w:after="0"/>
        <w:ind w:left="0"/>
        <w:jc w:val="both"/>
      </w:pPr>
      <w:r>
        <w:rPr>
          <w:rFonts w:ascii="Times New Roman"/>
          <w:b w:val="false"/>
          <w:i w:val="false"/>
          <w:color w:val="000000"/>
          <w:sz w:val="28"/>
        </w:rPr>
        <w:t xml:space="preserve">
      11.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4950"/>
    <w:bookmarkStart w:name="z25447" w:id="24951"/>
    <w:p>
      <w:pPr>
        <w:spacing w:after="0"/>
        <w:ind w:left="0"/>
        <w:jc w:val="both"/>
      </w:pPr>
      <w:r>
        <w:rPr>
          <w:rFonts w:ascii="Times New Roman"/>
          <w:b w:val="false"/>
          <w:i w:val="false"/>
          <w:color w:val="000000"/>
          <w:sz w:val="28"/>
        </w:rPr>
        <w:t>
      12. Основные принципы достижения цели программы:</w:t>
      </w:r>
    </w:p>
    <w:bookmarkEnd w:id="24951"/>
    <w:bookmarkStart w:name="z25448" w:id="2495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4952"/>
    <w:bookmarkStart w:name="z25449" w:id="24953"/>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24953"/>
    <w:bookmarkStart w:name="z25450" w:id="24954"/>
    <w:p>
      <w:pPr>
        <w:spacing w:after="0"/>
        <w:ind w:left="0"/>
        <w:jc w:val="both"/>
      </w:pPr>
      <w:r>
        <w:rPr>
          <w:rFonts w:ascii="Times New Roman"/>
          <w:b w:val="false"/>
          <w:i w:val="false"/>
          <w:color w:val="000000"/>
          <w:sz w:val="28"/>
        </w:rPr>
        <w:t>
      3) систематичность и регулярность занятий;</w:t>
      </w:r>
    </w:p>
    <w:bookmarkEnd w:id="24954"/>
    <w:bookmarkStart w:name="z25451" w:id="24955"/>
    <w:p>
      <w:pPr>
        <w:spacing w:after="0"/>
        <w:ind w:left="0"/>
        <w:jc w:val="both"/>
      </w:pPr>
      <w:r>
        <w:rPr>
          <w:rFonts w:ascii="Times New Roman"/>
          <w:b w:val="false"/>
          <w:i w:val="false"/>
          <w:color w:val="000000"/>
          <w:sz w:val="28"/>
        </w:rPr>
        <w:t>
      4) целенаправленность учебного процесса.</w:t>
      </w:r>
    </w:p>
    <w:bookmarkEnd w:id="24955"/>
    <w:bookmarkStart w:name="z25452" w:id="24956"/>
    <w:p>
      <w:pPr>
        <w:spacing w:after="0"/>
        <w:ind w:left="0"/>
        <w:jc w:val="both"/>
      </w:pPr>
      <w:r>
        <w:rPr>
          <w:rFonts w:ascii="Times New Roman"/>
          <w:b w:val="false"/>
          <w:i w:val="false"/>
          <w:color w:val="000000"/>
          <w:sz w:val="28"/>
        </w:rPr>
        <w:t>
      13. Программа дает обучающемуся возможность сформировать целостное представление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детьми программного материала.</w:t>
      </w:r>
    </w:p>
    <w:bookmarkEnd w:id="24956"/>
    <w:bookmarkStart w:name="z25453" w:id="24957"/>
    <w:p>
      <w:pPr>
        <w:spacing w:after="0"/>
        <w:ind w:left="0"/>
        <w:jc w:val="both"/>
      </w:pPr>
      <w:r>
        <w:rPr>
          <w:rFonts w:ascii="Times New Roman"/>
          <w:b w:val="false"/>
          <w:i w:val="false"/>
          <w:color w:val="000000"/>
          <w:sz w:val="28"/>
        </w:rPr>
        <w:t>
      14.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24957"/>
    <w:bookmarkStart w:name="z25454" w:id="24958"/>
    <w:p>
      <w:pPr>
        <w:spacing w:after="0"/>
        <w:ind w:left="0"/>
        <w:jc w:val="both"/>
      </w:pPr>
      <w:r>
        <w:rPr>
          <w:rFonts w:ascii="Times New Roman"/>
          <w:b w:val="false"/>
          <w:i w:val="false"/>
          <w:color w:val="000000"/>
          <w:sz w:val="28"/>
        </w:rPr>
        <w:t xml:space="preserve">
      15. Программа ориентирована на выработку у обучающегося личностных качеств, способствующих: </w:t>
      </w:r>
    </w:p>
    <w:bookmarkEnd w:id="24958"/>
    <w:bookmarkStart w:name="z25455" w:id="24959"/>
    <w:p>
      <w:pPr>
        <w:spacing w:after="0"/>
        <w:ind w:left="0"/>
        <w:jc w:val="both"/>
      </w:pPr>
      <w:r>
        <w:rPr>
          <w:rFonts w:ascii="Times New Roman"/>
          <w:b w:val="false"/>
          <w:i w:val="false"/>
          <w:color w:val="000000"/>
          <w:sz w:val="28"/>
        </w:rPr>
        <w:t>
      1) овладению знаниями художественно-изобразительной деятельности;</w:t>
      </w:r>
    </w:p>
    <w:bookmarkEnd w:id="24959"/>
    <w:bookmarkStart w:name="z25456" w:id="24960"/>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24960"/>
    <w:bookmarkStart w:name="z25457" w:id="24961"/>
    <w:p>
      <w:pPr>
        <w:spacing w:after="0"/>
        <w:ind w:left="0"/>
        <w:jc w:val="both"/>
      </w:pPr>
      <w:r>
        <w:rPr>
          <w:rFonts w:ascii="Times New Roman"/>
          <w:b w:val="false"/>
          <w:i w:val="false"/>
          <w:color w:val="000000"/>
          <w:sz w:val="28"/>
        </w:rPr>
        <w:t>
      3) овладению умениями работать с учебным материалом;</w:t>
      </w:r>
    </w:p>
    <w:bookmarkEnd w:id="24961"/>
    <w:bookmarkStart w:name="z25458" w:id="24962"/>
    <w:p>
      <w:pPr>
        <w:spacing w:after="0"/>
        <w:ind w:left="0"/>
        <w:jc w:val="both"/>
      </w:pPr>
      <w:r>
        <w:rPr>
          <w:rFonts w:ascii="Times New Roman"/>
          <w:b w:val="false"/>
          <w:i w:val="false"/>
          <w:color w:val="000000"/>
          <w:sz w:val="28"/>
        </w:rPr>
        <w:t>
      4) приобретению опыта творческой деятельности.</w:t>
      </w:r>
    </w:p>
    <w:bookmarkEnd w:id="24962"/>
    <w:bookmarkStart w:name="z25459" w:id="24963"/>
    <w:p>
      <w:pPr>
        <w:spacing w:after="0"/>
        <w:ind w:left="0"/>
        <w:jc w:val="both"/>
      </w:pPr>
      <w:r>
        <w:rPr>
          <w:rFonts w:ascii="Times New Roman"/>
          <w:b w:val="false"/>
          <w:i w:val="false"/>
          <w:color w:val="000000"/>
          <w:sz w:val="28"/>
        </w:rPr>
        <w:t>
      16. Психолого-педагогическое сопровождение направлено на следующее:</w:t>
      </w:r>
    </w:p>
    <w:bookmarkEnd w:id="24963"/>
    <w:bookmarkStart w:name="z25460" w:id="24964"/>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4964"/>
    <w:bookmarkStart w:name="z25461" w:id="24965"/>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4965"/>
    <w:bookmarkStart w:name="z25462" w:id="24966"/>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4966"/>
    <w:bookmarkStart w:name="z25463" w:id="24967"/>
    <w:p>
      <w:pPr>
        <w:spacing w:after="0"/>
        <w:ind w:left="0"/>
        <w:jc w:val="both"/>
      </w:pPr>
      <w:r>
        <w:rPr>
          <w:rFonts w:ascii="Times New Roman"/>
          <w:b w:val="false"/>
          <w:i w:val="false"/>
          <w:color w:val="000000"/>
          <w:sz w:val="28"/>
        </w:rPr>
        <w:t>
      4) оказание психологической помощи и поддержка обучающегося в соответствии с целями и задачами программы.</w:t>
      </w:r>
    </w:p>
    <w:bookmarkEnd w:id="24967"/>
    <w:bookmarkStart w:name="z25464" w:id="24968"/>
    <w:p>
      <w:pPr>
        <w:spacing w:after="0"/>
        <w:ind w:left="0"/>
        <w:jc w:val="both"/>
      </w:pPr>
      <w:r>
        <w:rPr>
          <w:rFonts w:ascii="Times New Roman"/>
          <w:b w:val="false"/>
          <w:i w:val="false"/>
          <w:color w:val="000000"/>
          <w:sz w:val="28"/>
        </w:rPr>
        <w:t>
      17.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компетенций, освоенных специфических знаний, умений, навыков в рамках учебного предмета.</w:t>
      </w:r>
    </w:p>
    <w:bookmarkEnd w:id="24968"/>
    <w:bookmarkStart w:name="z25465" w:id="24969"/>
    <w:p>
      <w:pPr>
        <w:spacing w:after="0"/>
        <w:ind w:left="0"/>
        <w:jc w:val="both"/>
      </w:pPr>
      <w:r>
        <w:rPr>
          <w:rFonts w:ascii="Times New Roman"/>
          <w:b w:val="false"/>
          <w:i w:val="false"/>
          <w:color w:val="000000"/>
          <w:sz w:val="28"/>
        </w:rPr>
        <w:t>
      18. Методологическая основа программы:</w:t>
      </w:r>
    </w:p>
    <w:bookmarkEnd w:id="24969"/>
    <w:bookmarkStart w:name="z25466" w:id="24970"/>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4970"/>
    <w:bookmarkStart w:name="z25467" w:id="24971"/>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к обучению;</w:t>
      </w:r>
    </w:p>
    <w:bookmarkEnd w:id="24971"/>
    <w:bookmarkStart w:name="z25468" w:id="24972"/>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4972"/>
    <w:bookmarkStart w:name="z25469" w:id="24973"/>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4973"/>
    <w:bookmarkStart w:name="z25470" w:id="24974"/>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24974"/>
    <w:bookmarkStart w:name="z25471" w:id="24975"/>
    <w:p>
      <w:pPr>
        <w:spacing w:after="0"/>
        <w:ind w:left="0"/>
        <w:jc w:val="both"/>
      </w:pPr>
      <w:r>
        <w:rPr>
          <w:rFonts w:ascii="Times New Roman"/>
          <w:b w:val="false"/>
          <w:i w:val="false"/>
          <w:color w:val="000000"/>
          <w:sz w:val="28"/>
        </w:rPr>
        <w:t xml:space="preserve">
      19. Педагогические принципы отбора содержания учебного материала: </w:t>
      </w:r>
    </w:p>
    <w:bookmarkEnd w:id="24975"/>
    <w:bookmarkStart w:name="z25472" w:id="24976"/>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учебный материал, который способствует духовно-нравственному развитию обучающегося;</w:t>
      </w:r>
    </w:p>
    <w:bookmarkEnd w:id="24976"/>
    <w:bookmarkStart w:name="z25473" w:id="24977"/>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24977"/>
    <w:bookmarkStart w:name="z25474" w:id="24978"/>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изобразительного искусства;</w:t>
      </w:r>
    </w:p>
    <w:bookmarkEnd w:id="24978"/>
    <w:bookmarkStart w:name="z25475" w:id="24979"/>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обучающимся. </w:t>
      </w:r>
    </w:p>
    <w:bookmarkEnd w:id="24979"/>
    <w:bookmarkStart w:name="z25476" w:id="24980"/>
    <w:p>
      <w:pPr>
        <w:spacing w:after="0"/>
        <w:ind w:left="0"/>
        <w:jc w:val="both"/>
      </w:pPr>
      <w:r>
        <w:rPr>
          <w:rFonts w:ascii="Times New Roman"/>
          <w:b w:val="false"/>
          <w:i w:val="false"/>
          <w:color w:val="000000"/>
          <w:sz w:val="28"/>
        </w:rPr>
        <w:t>
      20. Специфика группового обучения предмету "Рисунок" предполагает вариативность выбора методов, средств, форм обучения и подбора учебно-методического комплекса.</w:t>
      </w:r>
    </w:p>
    <w:bookmarkEnd w:id="24980"/>
    <w:bookmarkStart w:name="z25477" w:id="24981"/>
    <w:p>
      <w:pPr>
        <w:spacing w:after="0"/>
        <w:ind w:left="0"/>
        <w:jc w:val="both"/>
      </w:pPr>
      <w:r>
        <w:rPr>
          <w:rFonts w:ascii="Times New Roman"/>
          <w:b w:val="false"/>
          <w:i w:val="false"/>
          <w:color w:val="000000"/>
          <w:sz w:val="28"/>
        </w:rPr>
        <w:t>
      21. Для достижения поставленных задач используются следующие методы обучения:</w:t>
      </w:r>
    </w:p>
    <w:bookmarkEnd w:id="24981"/>
    <w:bookmarkStart w:name="z25478" w:id="24982"/>
    <w:p>
      <w:pPr>
        <w:spacing w:after="0"/>
        <w:ind w:left="0"/>
        <w:jc w:val="both"/>
      </w:pPr>
      <w:r>
        <w:rPr>
          <w:rFonts w:ascii="Times New Roman"/>
          <w:b w:val="false"/>
          <w:i w:val="false"/>
          <w:color w:val="000000"/>
          <w:sz w:val="28"/>
        </w:rPr>
        <w:t xml:space="preserve">
      1) словесный метод – объяснение, разбор, анализ; </w:t>
      </w:r>
    </w:p>
    <w:bookmarkEnd w:id="24982"/>
    <w:bookmarkStart w:name="z25479" w:id="24983"/>
    <w:p>
      <w:pPr>
        <w:spacing w:after="0"/>
        <w:ind w:left="0"/>
        <w:jc w:val="both"/>
      </w:pPr>
      <w:r>
        <w:rPr>
          <w:rFonts w:ascii="Times New Roman"/>
          <w:b w:val="false"/>
          <w:i w:val="false"/>
          <w:color w:val="000000"/>
          <w:sz w:val="28"/>
        </w:rPr>
        <w:t>
      2) наглядный – наблюдаемые предметы, явления, наглядные пособия, методические схемы, таблицы, педагогический рисунок, просмотр творческих работ, видеоматериалов, посещение выставок, музеев для повышения общего уровня развития обучающегося;</w:t>
      </w:r>
    </w:p>
    <w:bookmarkEnd w:id="24983"/>
    <w:bookmarkStart w:name="z25480" w:id="24984"/>
    <w:p>
      <w:pPr>
        <w:spacing w:after="0"/>
        <w:ind w:left="0"/>
        <w:jc w:val="both"/>
      </w:pPr>
      <w:r>
        <w:rPr>
          <w:rFonts w:ascii="Times New Roman"/>
          <w:b w:val="false"/>
          <w:i w:val="false"/>
          <w:color w:val="000000"/>
          <w:sz w:val="28"/>
        </w:rPr>
        <w:t xml:space="preserve">
      3) практический – деление целого произведения на более мелкие части для подробной проработки и последующей организации целого; </w:t>
      </w:r>
    </w:p>
    <w:bookmarkEnd w:id="24984"/>
    <w:bookmarkStart w:name="z25481" w:id="24985"/>
    <w:p>
      <w:pPr>
        <w:spacing w:after="0"/>
        <w:ind w:left="0"/>
        <w:jc w:val="both"/>
      </w:pPr>
      <w:r>
        <w:rPr>
          <w:rFonts w:ascii="Times New Roman"/>
          <w:b w:val="false"/>
          <w:i w:val="false"/>
          <w:color w:val="000000"/>
          <w:sz w:val="28"/>
        </w:rPr>
        <w:t xml:space="preserve">
      4) аналитический – сравнение, обобщение, развитие логического мышления; </w:t>
      </w:r>
    </w:p>
    <w:bookmarkEnd w:id="24985"/>
    <w:bookmarkStart w:name="z25482" w:id="24986"/>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24986"/>
    <w:bookmarkStart w:name="z25483" w:id="24987"/>
    <w:p>
      <w:pPr>
        <w:spacing w:after="0"/>
        <w:ind w:left="0"/>
        <w:jc w:val="both"/>
      </w:pPr>
      <w:r>
        <w:rPr>
          <w:rFonts w:ascii="Times New Roman"/>
          <w:b w:val="false"/>
          <w:i w:val="false"/>
          <w:color w:val="000000"/>
          <w:sz w:val="28"/>
        </w:rPr>
        <w:t>
      22. Выбор методов зависит от возраста и индивидуальных особенностей обучающегося (уровень развития художественных способностей). Весь процесс обучения строится от простого к сложному.</w:t>
      </w:r>
    </w:p>
    <w:bookmarkEnd w:id="24987"/>
    <w:bookmarkStart w:name="z25484" w:id="24988"/>
    <w:p>
      <w:pPr>
        <w:spacing w:after="0"/>
        <w:ind w:left="0"/>
        <w:jc w:val="both"/>
      </w:pPr>
      <w:r>
        <w:rPr>
          <w:rFonts w:ascii="Times New Roman"/>
          <w:b w:val="false"/>
          <w:i w:val="false"/>
          <w:color w:val="000000"/>
          <w:sz w:val="28"/>
        </w:rPr>
        <w:t>
      23. Формы занятий:</w:t>
      </w:r>
    </w:p>
    <w:bookmarkEnd w:id="24988"/>
    <w:bookmarkStart w:name="z25485" w:id="24989"/>
    <w:p>
      <w:pPr>
        <w:spacing w:after="0"/>
        <w:ind w:left="0"/>
        <w:jc w:val="both"/>
      </w:pPr>
      <w:r>
        <w:rPr>
          <w:rFonts w:ascii="Times New Roman"/>
          <w:b w:val="false"/>
          <w:i w:val="false"/>
          <w:color w:val="000000"/>
          <w:sz w:val="28"/>
        </w:rPr>
        <w:t>
      1) практические (упражнения на овладение различными графическими техниками, выполнение кратковременных набросков, зарисовок по памяти, с натуры);</w:t>
      </w:r>
    </w:p>
    <w:bookmarkEnd w:id="24989"/>
    <w:bookmarkStart w:name="z25486" w:id="24990"/>
    <w:p>
      <w:pPr>
        <w:spacing w:after="0"/>
        <w:ind w:left="0"/>
        <w:jc w:val="both"/>
      </w:pPr>
      <w:r>
        <w:rPr>
          <w:rFonts w:ascii="Times New Roman"/>
          <w:b w:val="false"/>
          <w:i w:val="false"/>
          <w:color w:val="000000"/>
          <w:sz w:val="28"/>
        </w:rPr>
        <w:t>
      2) длительные академические постановки, контрольные учебные постановки;</w:t>
      </w:r>
    </w:p>
    <w:bookmarkEnd w:id="24990"/>
    <w:bookmarkStart w:name="z25487" w:id="24991"/>
    <w:p>
      <w:pPr>
        <w:spacing w:after="0"/>
        <w:ind w:left="0"/>
        <w:jc w:val="both"/>
      </w:pPr>
      <w:r>
        <w:rPr>
          <w:rFonts w:ascii="Times New Roman"/>
          <w:b w:val="false"/>
          <w:i w:val="false"/>
          <w:color w:val="000000"/>
          <w:sz w:val="28"/>
        </w:rPr>
        <w:t>
      3) занятия на пленэре;</w:t>
      </w:r>
    </w:p>
    <w:bookmarkEnd w:id="24991"/>
    <w:bookmarkStart w:name="z25488" w:id="24992"/>
    <w:p>
      <w:pPr>
        <w:spacing w:after="0"/>
        <w:ind w:left="0"/>
        <w:jc w:val="both"/>
      </w:pPr>
      <w:r>
        <w:rPr>
          <w:rFonts w:ascii="Times New Roman"/>
          <w:b w:val="false"/>
          <w:i w:val="false"/>
          <w:color w:val="000000"/>
          <w:sz w:val="28"/>
        </w:rPr>
        <w:t>
      4) выставки, конкурсы.</w:t>
      </w:r>
    </w:p>
    <w:bookmarkEnd w:id="24992"/>
    <w:bookmarkStart w:name="z25489" w:id="24993"/>
    <w:p>
      <w:pPr>
        <w:spacing w:after="0"/>
        <w:ind w:left="0"/>
        <w:jc w:val="both"/>
      </w:pPr>
      <w:r>
        <w:rPr>
          <w:rFonts w:ascii="Times New Roman"/>
          <w:b w:val="false"/>
          <w:i w:val="false"/>
          <w:color w:val="000000"/>
          <w:sz w:val="28"/>
        </w:rPr>
        <w:t>
      24. Программа предусматривает внедрение интерактивных образовательных технологий, классической и нетрадиционной типологии уроков в современной школе искусств.</w:t>
      </w:r>
    </w:p>
    <w:bookmarkEnd w:id="24993"/>
    <w:bookmarkStart w:name="z25490" w:id="24994"/>
    <w:p>
      <w:pPr>
        <w:spacing w:after="0"/>
        <w:ind w:left="0"/>
        <w:jc w:val="both"/>
      </w:pPr>
      <w:r>
        <w:rPr>
          <w:rFonts w:ascii="Times New Roman"/>
          <w:b w:val="false"/>
          <w:i w:val="false"/>
          <w:color w:val="000000"/>
          <w:sz w:val="28"/>
        </w:rPr>
        <w:t>
      25. Основной формой учебно-воспитательной работы в классе является урок, проводимый как групповое занятие педагога с обучающимися.</w:t>
      </w:r>
    </w:p>
    <w:bookmarkEnd w:id="24994"/>
    <w:bookmarkStart w:name="z25491" w:id="24995"/>
    <w:p>
      <w:pPr>
        <w:spacing w:after="0"/>
        <w:ind w:left="0"/>
        <w:jc w:val="both"/>
      </w:pPr>
      <w:r>
        <w:rPr>
          <w:rFonts w:ascii="Times New Roman"/>
          <w:b w:val="false"/>
          <w:i w:val="false"/>
          <w:color w:val="000000"/>
          <w:sz w:val="28"/>
        </w:rPr>
        <w:t>
      Программа занятий состоит из одновременно проводимых теоретических и практических занятий.</w:t>
      </w:r>
    </w:p>
    <w:bookmarkEnd w:id="24995"/>
    <w:bookmarkStart w:name="z25492" w:id="24996"/>
    <w:p>
      <w:pPr>
        <w:spacing w:after="0"/>
        <w:ind w:left="0"/>
        <w:jc w:val="both"/>
      </w:pPr>
      <w:r>
        <w:rPr>
          <w:rFonts w:ascii="Times New Roman"/>
          <w:b w:val="false"/>
          <w:i w:val="false"/>
          <w:color w:val="000000"/>
          <w:sz w:val="28"/>
        </w:rPr>
        <w:t>
      26. Виды внеурочных форм работы:</w:t>
      </w:r>
    </w:p>
    <w:bookmarkEnd w:id="24996"/>
    <w:bookmarkStart w:name="z25493" w:id="24997"/>
    <w:p>
      <w:pPr>
        <w:spacing w:after="0"/>
        <w:ind w:left="0"/>
        <w:jc w:val="both"/>
      </w:pPr>
      <w:r>
        <w:rPr>
          <w:rFonts w:ascii="Times New Roman"/>
          <w:b w:val="false"/>
          <w:i w:val="false"/>
          <w:color w:val="000000"/>
          <w:sz w:val="28"/>
        </w:rPr>
        <w:t>
      1) посещение тематических выставок;</w:t>
      </w:r>
    </w:p>
    <w:bookmarkEnd w:id="24997"/>
    <w:bookmarkStart w:name="z25494" w:id="24998"/>
    <w:p>
      <w:pPr>
        <w:spacing w:after="0"/>
        <w:ind w:left="0"/>
        <w:jc w:val="both"/>
      </w:pPr>
      <w:r>
        <w:rPr>
          <w:rFonts w:ascii="Times New Roman"/>
          <w:b w:val="false"/>
          <w:i w:val="false"/>
          <w:color w:val="000000"/>
          <w:sz w:val="28"/>
        </w:rPr>
        <w:t>
      2) просмотр фильмов об искусстве;</w:t>
      </w:r>
    </w:p>
    <w:bookmarkEnd w:id="24998"/>
    <w:bookmarkStart w:name="z25495" w:id="24999"/>
    <w:p>
      <w:pPr>
        <w:spacing w:after="0"/>
        <w:ind w:left="0"/>
        <w:jc w:val="both"/>
      </w:pPr>
      <w:r>
        <w:rPr>
          <w:rFonts w:ascii="Times New Roman"/>
          <w:b w:val="false"/>
          <w:i w:val="false"/>
          <w:color w:val="000000"/>
          <w:sz w:val="28"/>
        </w:rPr>
        <w:t>
      3) посещение музеев, мастерских художников;</w:t>
      </w:r>
    </w:p>
    <w:bookmarkEnd w:id="24999"/>
    <w:bookmarkStart w:name="z25496" w:id="25000"/>
    <w:p>
      <w:pPr>
        <w:spacing w:after="0"/>
        <w:ind w:left="0"/>
        <w:jc w:val="both"/>
      </w:pPr>
      <w:r>
        <w:rPr>
          <w:rFonts w:ascii="Times New Roman"/>
          <w:b w:val="false"/>
          <w:i w:val="false"/>
          <w:color w:val="000000"/>
          <w:sz w:val="28"/>
        </w:rPr>
        <w:t>
      4) участие в конкурсах, выставках детских работ.</w:t>
      </w:r>
    </w:p>
    <w:bookmarkEnd w:id="25000"/>
    <w:bookmarkStart w:name="z25497" w:id="25001"/>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5001"/>
    <w:bookmarkStart w:name="z25498" w:id="25002"/>
    <w:p>
      <w:pPr>
        <w:spacing w:after="0"/>
        <w:ind w:left="0"/>
        <w:jc w:val="both"/>
      </w:pPr>
      <w:r>
        <w:rPr>
          <w:rFonts w:ascii="Times New Roman"/>
          <w:b w:val="false"/>
          <w:i w:val="false"/>
          <w:color w:val="000000"/>
          <w:sz w:val="28"/>
        </w:rPr>
        <w:t>
      28. Структурные элементы рабочей учебной программы:</w:t>
      </w:r>
    </w:p>
    <w:bookmarkEnd w:id="25002"/>
    <w:bookmarkStart w:name="z25499" w:id="25003"/>
    <w:p>
      <w:pPr>
        <w:spacing w:after="0"/>
        <w:ind w:left="0"/>
        <w:jc w:val="both"/>
      </w:pPr>
      <w:r>
        <w:rPr>
          <w:rFonts w:ascii="Times New Roman"/>
          <w:b w:val="false"/>
          <w:i w:val="false"/>
          <w:color w:val="000000"/>
          <w:sz w:val="28"/>
        </w:rPr>
        <w:t>
      1) титульный лист;</w:t>
      </w:r>
    </w:p>
    <w:bookmarkEnd w:id="25003"/>
    <w:bookmarkStart w:name="z25500" w:id="25004"/>
    <w:p>
      <w:pPr>
        <w:spacing w:after="0"/>
        <w:ind w:left="0"/>
        <w:jc w:val="both"/>
      </w:pPr>
      <w:r>
        <w:rPr>
          <w:rFonts w:ascii="Times New Roman"/>
          <w:b w:val="false"/>
          <w:i w:val="false"/>
          <w:color w:val="000000"/>
          <w:sz w:val="28"/>
        </w:rPr>
        <w:t>
      2) пояснительная записка;</w:t>
      </w:r>
    </w:p>
    <w:bookmarkEnd w:id="25004"/>
    <w:bookmarkStart w:name="z25501" w:id="25005"/>
    <w:p>
      <w:pPr>
        <w:spacing w:after="0"/>
        <w:ind w:left="0"/>
        <w:jc w:val="both"/>
      </w:pPr>
      <w:r>
        <w:rPr>
          <w:rFonts w:ascii="Times New Roman"/>
          <w:b w:val="false"/>
          <w:i w:val="false"/>
          <w:color w:val="000000"/>
          <w:sz w:val="28"/>
        </w:rPr>
        <w:t>
      3) планирование учебной деятельности;</w:t>
      </w:r>
    </w:p>
    <w:bookmarkEnd w:id="25005"/>
    <w:bookmarkStart w:name="z25502" w:id="25006"/>
    <w:p>
      <w:pPr>
        <w:spacing w:after="0"/>
        <w:ind w:left="0"/>
        <w:jc w:val="both"/>
      </w:pPr>
      <w:r>
        <w:rPr>
          <w:rFonts w:ascii="Times New Roman"/>
          <w:b w:val="false"/>
          <w:i w:val="false"/>
          <w:color w:val="000000"/>
          <w:sz w:val="28"/>
        </w:rPr>
        <w:t>
      4) учебно-методическое обеспечение учебного процесса.</w:t>
      </w:r>
    </w:p>
    <w:bookmarkEnd w:id="25006"/>
    <w:bookmarkStart w:name="z25503" w:id="25007"/>
    <w:p>
      <w:pPr>
        <w:spacing w:after="0"/>
        <w:ind w:left="0"/>
        <w:jc w:val="both"/>
      </w:pPr>
      <w:r>
        <w:rPr>
          <w:rFonts w:ascii="Times New Roman"/>
          <w:b w:val="false"/>
          <w:i w:val="false"/>
          <w:color w:val="000000"/>
          <w:sz w:val="28"/>
        </w:rPr>
        <w:t>
      29. На титульном листе размещаются основные сведения:</w:t>
      </w:r>
    </w:p>
    <w:bookmarkEnd w:id="25007"/>
    <w:bookmarkStart w:name="z25504" w:id="25008"/>
    <w:p>
      <w:pPr>
        <w:spacing w:after="0"/>
        <w:ind w:left="0"/>
        <w:jc w:val="both"/>
      </w:pPr>
      <w:r>
        <w:rPr>
          <w:rFonts w:ascii="Times New Roman"/>
          <w:b w:val="false"/>
          <w:i w:val="false"/>
          <w:color w:val="000000"/>
          <w:sz w:val="28"/>
        </w:rPr>
        <w:t>
      1) название организации образования;</w:t>
      </w:r>
    </w:p>
    <w:bookmarkEnd w:id="25008"/>
    <w:bookmarkStart w:name="z25505" w:id="25009"/>
    <w:p>
      <w:pPr>
        <w:spacing w:after="0"/>
        <w:ind w:left="0"/>
        <w:jc w:val="both"/>
      </w:pPr>
      <w:r>
        <w:rPr>
          <w:rFonts w:ascii="Times New Roman"/>
          <w:b w:val="false"/>
          <w:i w:val="false"/>
          <w:color w:val="000000"/>
          <w:sz w:val="28"/>
        </w:rPr>
        <w:t>
      2) название учебного предмета;</w:t>
      </w:r>
    </w:p>
    <w:bookmarkEnd w:id="25009"/>
    <w:bookmarkStart w:name="z25506" w:id="2501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5010"/>
    <w:bookmarkStart w:name="z25507" w:id="2501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5011"/>
    <w:bookmarkStart w:name="z25508" w:id="25012"/>
    <w:p>
      <w:pPr>
        <w:spacing w:after="0"/>
        <w:ind w:left="0"/>
        <w:jc w:val="both"/>
      </w:pPr>
      <w:r>
        <w:rPr>
          <w:rFonts w:ascii="Times New Roman"/>
          <w:b w:val="false"/>
          <w:i w:val="false"/>
          <w:color w:val="000000"/>
          <w:sz w:val="28"/>
        </w:rPr>
        <w:t>
      5) краткая информация о педагоге;</w:t>
      </w:r>
    </w:p>
    <w:bookmarkEnd w:id="25012"/>
    <w:bookmarkStart w:name="z25509" w:id="2501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5013"/>
    <w:bookmarkStart w:name="z25510" w:id="25014"/>
    <w:p>
      <w:pPr>
        <w:spacing w:after="0"/>
        <w:ind w:left="0"/>
        <w:jc w:val="both"/>
      </w:pPr>
      <w:r>
        <w:rPr>
          <w:rFonts w:ascii="Times New Roman"/>
          <w:b w:val="false"/>
          <w:i w:val="false"/>
          <w:color w:val="000000"/>
          <w:sz w:val="28"/>
        </w:rPr>
        <w:t>
      30. Содержание пояснительной записки:</w:t>
      </w:r>
    </w:p>
    <w:bookmarkEnd w:id="25014"/>
    <w:bookmarkStart w:name="z25511" w:id="25015"/>
    <w:p>
      <w:pPr>
        <w:spacing w:after="0"/>
        <w:ind w:left="0"/>
        <w:jc w:val="both"/>
      </w:pPr>
      <w:r>
        <w:rPr>
          <w:rFonts w:ascii="Times New Roman"/>
          <w:b w:val="false"/>
          <w:i w:val="false"/>
          <w:color w:val="000000"/>
          <w:sz w:val="28"/>
        </w:rPr>
        <w:t>
      1) образовательная программа как основание;</w:t>
      </w:r>
    </w:p>
    <w:bookmarkEnd w:id="25015"/>
    <w:bookmarkStart w:name="z25512" w:id="2501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5016"/>
    <w:bookmarkStart w:name="z25513" w:id="2501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5017"/>
    <w:bookmarkStart w:name="z25514" w:id="25018"/>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5018"/>
    <w:bookmarkStart w:name="z25515" w:id="25019"/>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25019"/>
    <w:bookmarkStart w:name="z25516" w:id="25020"/>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5020"/>
    <w:bookmarkStart w:name="z25517" w:id="25021"/>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25021"/>
    <w:bookmarkStart w:name="z25518" w:id="25022"/>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5022"/>
    <w:bookmarkStart w:name="z25519" w:id="25023"/>
    <w:p>
      <w:pPr>
        <w:spacing w:after="0"/>
        <w:ind w:left="0"/>
        <w:jc w:val="both"/>
      </w:pPr>
      <w:r>
        <w:rPr>
          <w:rFonts w:ascii="Times New Roman"/>
          <w:b w:val="false"/>
          <w:i w:val="false"/>
          <w:color w:val="000000"/>
          <w:sz w:val="28"/>
        </w:rPr>
        <w:t>
      2) перечень методической литературы для педагога;</w:t>
      </w:r>
    </w:p>
    <w:bookmarkEnd w:id="25023"/>
    <w:bookmarkStart w:name="z25520" w:id="25024"/>
    <w:p>
      <w:pPr>
        <w:spacing w:after="0"/>
        <w:ind w:left="0"/>
        <w:jc w:val="both"/>
      </w:pPr>
      <w:r>
        <w:rPr>
          <w:rFonts w:ascii="Times New Roman"/>
          <w:b w:val="false"/>
          <w:i w:val="false"/>
          <w:color w:val="000000"/>
          <w:sz w:val="28"/>
        </w:rPr>
        <w:t xml:space="preserve">
      3) перечень учебно-наглядных пособий. </w:t>
      </w:r>
    </w:p>
    <w:bookmarkEnd w:id="25024"/>
    <w:bookmarkStart w:name="z25521" w:id="25025"/>
    <w:p>
      <w:pPr>
        <w:spacing w:after="0"/>
        <w:ind w:left="0"/>
        <w:jc w:val="both"/>
      </w:pPr>
      <w:r>
        <w:rPr>
          <w:rFonts w:ascii="Times New Roman"/>
          <w:b w:val="false"/>
          <w:i w:val="false"/>
          <w:color w:val="000000"/>
          <w:sz w:val="28"/>
        </w:rPr>
        <w:t>
      33.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w:t>
      </w:r>
    </w:p>
    <w:bookmarkEnd w:id="25025"/>
    <w:bookmarkStart w:name="z25522" w:id="25026"/>
    <w:p>
      <w:pPr>
        <w:spacing w:after="0"/>
        <w:ind w:left="0"/>
        <w:jc w:val="both"/>
      </w:pPr>
      <w:r>
        <w:rPr>
          <w:rFonts w:ascii="Times New Roman"/>
          <w:b w:val="false"/>
          <w:i w:val="false"/>
          <w:color w:val="000000"/>
          <w:sz w:val="28"/>
        </w:rPr>
        <w:t>
      34. Предмет "Рисунок" является основой при изучении живописи и композиции, педагог учит обучавшегося реалистически грамотно отображать окружающую действительность графическими средствами, создавать выразительное художественное изображение на картинной плоскости.</w:t>
      </w:r>
    </w:p>
    <w:bookmarkEnd w:id="25026"/>
    <w:bookmarkStart w:name="z25523" w:id="25027"/>
    <w:p>
      <w:pPr>
        <w:spacing w:after="0"/>
        <w:ind w:left="0"/>
        <w:jc w:val="both"/>
      </w:pPr>
      <w:r>
        <w:rPr>
          <w:rFonts w:ascii="Times New Roman"/>
          <w:b w:val="false"/>
          <w:i w:val="false"/>
          <w:color w:val="000000"/>
          <w:sz w:val="28"/>
        </w:rPr>
        <w:t xml:space="preserve">
      35. Задача педагога при обучении рисунку научить обучающегося правильно видеть объемную форму предмета и уметь ее логически последовательно изображать на плоскости листа бумаги. </w:t>
      </w:r>
    </w:p>
    <w:bookmarkEnd w:id="25027"/>
    <w:bookmarkStart w:name="z25524" w:id="25028"/>
    <w:p>
      <w:pPr>
        <w:spacing w:after="0"/>
        <w:ind w:left="0"/>
        <w:jc w:val="both"/>
      </w:pPr>
      <w:r>
        <w:rPr>
          <w:rFonts w:ascii="Times New Roman"/>
          <w:b w:val="false"/>
          <w:i w:val="false"/>
          <w:color w:val="000000"/>
          <w:sz w:val="28"/>
        </w:rPr>
        <w:t>
      36. В рисунке, начиная с момента композиционного размещения изображения на листе бумаги и до окончательного завершения его, обучающийся с помощью педагога усваивает правила графического изображения и законы построения формы, перспективного построения реалистического изображения на плоскости, распределения света на предметах.</w:t>
      </w:r>
    </w:p>
    <w:bookmarkEnd w:id="25028"/>
    <w:bookmarkStart w:name="z25525" w:id="25029"/>
    <w:p>
      <w:pPr>
        <w:spacing w:after="0"/>
        <w:ind w:left="0"/>
        <w:jc w:val="both"/>
      </w:pPr>
      <w:r>
        <w:rPr>
          <w:rFonts w:ascii="Times New Roman"/>
          <w:b w:val="false"/>
          <w:i w:val="false"/>
          <w:color w:val="000000"/>
          <w:sz w:val="28"/>
        </w:rPr>
        <w:t xml:space="preserve">
      37. Обучающийся приобретает навыки последовательного ведения рисунка по принципу от общего к частному и от частного к общему, осваивает технические приемы рисунка – от самых простых до более сложных. </w:t>
      </w:r>
    </w:p>
    <w:bookmarkEnd w:id="25029"/>
    <w:bookmarkStart w:name="z25526" w:id="25030"/>
    <w:p>
      <w:pPr>
        <w:spacing w:after="0"/>
        <w:ind w:left="0"/>
        <w:jc w:val="both"/>
      </w:pPr>
      <w:r>
        <w:rPr>
          <w:rFonts w:ascii="Times New Roman"/>
          <w:b w:val="false"/>
          <w:i w:val="false"/>
          <w:color w:val="000000"/>
          <w:sz w:val="28"/>
        </w:rPr>
        <w:t>
      38. На занятиях по длительному рисунку проводится работа над воспитанием таких художественных качеств как "постановка глаза", развитие твердости руки, умение цельно видеть, наблюдать и запоминать увиденное, острота и точность глазомера.</w:t>
      </w:r>
    </w:p>
    <w:bookmarkEnd w:id="25030"/>
    <w:bookmarkStart w:name="z25527" w:id="25031"/>
    <w:p>
      <w:pPr>
        <w:spacing w:after="0"/>
        <w:ind w:left="0"/>
        <w:jc w:val="both"/>
      </w:pPr>
      <w:r>
        <w:rPr>
          <w:rFonts w:ascii="Times New Roman"/>
          <w:b w:val="false"/>
          <w:i w:val="false"/>
          <w:color w:val="000000"/>
          <w:sz w:val="28"/>
        </w:rPr>
        <w:t>
      39. Задания по рисунку выполняются в следующей последовательности:</w:t>
      </w:r>
    </w:p>
    <w:bookmarkEnd w:id="25031"/>
    <w:bookmarkStart w:name="z25528" w:id="25032"/>
    <w:p>
      <w:pPr>
        <w:spacing w:after="0"/>
        <w:ind w:left="0"/>
        <w:jc w:val="both"/>
      </w:pPr>
      <w:r>
        <w:rPr>
          <w:rFonts w:ascii="Times New Roman"/>
          <w:b w:val="false"/>
          <w:i w:val="false"/>
          <w:color w:val="000000"/>
          <w:sz w:val="28"/>
        </w:rPr>
        <w:t>
      1) эскиз-набросок небольшого размера;</w:t>
      </w:r>
    </w:p>
    <w:bookmarkEnd w:id="25032"/>
    <w:bookmarkStart w:name="z25529" w:id="25033"/>
    <w:p>
      <w:pPr>
        <w:spacing w:after="0"/>
        <w:ind w:left="0"/>
        <w:jc w:val="both"/>
      </w:pPr>
      <w:r>
        <w:rPr>
          <w:rFonts w:ascii="Times New Roman"/>
          <w:b w:val="false"/>
          <w:i w:val="false"/>
          <w:color w:val="000000"/>
          <w:sz w:val="28"/>
        </w:rPr>
        <w:t>
      2) компоновка изображения на листе бумаги;</w:t>
      </w:r>
    </w:p>
    <w:bookmarkEnd w:id="25033"/>
    <w:bookmarkStart w:name="z25530" w:id="25034"/>
    <w:p>
      <w:pPr>
        <w:spacing w:after="0"/>
        <w:ind w:left="0"/>
        <w:jc w:val="both"/>
      </w:pPr>
      <w:r>
        <w:rPr>
          <w:rFonts w:ascii="Times New Roman"/>
          <w:b w:val="false"/>
          <w:i w:val="false"/>
          <w:color w:val="000000"/>
          <w:sz w:val="28"/>
        </w:rPr>
        <w:t>
      3) пластическая характеристика главных пластических масс;</w:t>
      </w:r>
    </w:p>
    <w:bookmarkEnd w:id="25034"/>
    <w:bookmarkStart w:name="z25531" w:id="25035"/>
    <w:p>
      <w:pPr>
        <w:spacing w:after="0"/>
        <w:ind w:left="0"/>
        <w:jc w:val="both"/>
      </w:pPr>
      <w:r>
        <w:rPr>
          <w:rFonts w:ascii="Times New Roman"/>
          <w:b w:val="false"/>
          <w:i w:val="false"/>
          <w:color w:val="000000"/>
          <w:sz w:val="28"/>
        </w:rPr>
        <w:t xml:space="preserve">
      4) разработка деталей, подчинение их целому. </w:t>
      </w:r>
    </w:p>
    <w:bookmarkEnd w:id="25035"/>
    <w:bookmarkStart w:name="z25532" w:id="25036"/>
    <w:p>
      <w:pPr>
        <w:spacing w:after="0"/>
        <w:ind w:left="0"/>
        <w:jc w:val="both"/>
      </w:pPr>
      <w:r>
        <w:rPr>
          <w:rFonts w:ascii="Times New Roman"/>
          <w:b w:val="false"/>
          <w:i w:val="false"/>
          <w:color w:val="000000"/>
          <w:sz w:val="28"/>
        </w:rPr>
        <w:t>
      40. Перед выполнением каждого задания педагог определяет задачу данной постановки. Законченность рисунка определяется степенью решения поставленной задачи.</w:t>
      </w:r>
    </w:p>
    <w:bookmarkEnd w:id="25036"/>
    <w:bookmarkStart w:name="z25533" w:id="25037"/>
    <w:p>
      <w:pPr>
        <w:spacing w:after="0"/>
        <w:ind w:left="0"/>
        <w:jc w:val="both"/>
      </w:pPr>
      <w:r>
        <w:rPr>
          <w:rFonts w:ascii="Times New Roman"/>
          <w:b w:val="false"/>
          <w:i w:val="false"/>
          <w:color w:val="000000"/>
          <w:sz w:val="28"/>
        </w:rPr>
        <w:t>
      41. Обучающийся усваивает метод построения объемной формы на плоскости, приобретает опыт изображения на основе индивидуального восприятия, анализа окружающей действительности и научных основ реалистического рисунка.</w:t>
      </w:r>
    </w:p>
    <w:bookmarkEnd w:id="25037"/>
    <w:bookmarkStart w:name="z25534" w:id="25038"/>
    <w:p>
      <w:pPr>
        <w:spacing w:after="0"/>
        <w:ind w:left="0"/>
        <w:jc w:val="both"/>
      </w:pPr>
      <w:r>
        <w:rPr>
          <w:rFonts w:ascii="Times New Roman"/>
          <w:b w:val="false"/>
          <w:i w:val="false"/>
          <w:color w:val="000000"/>
          <w:sz w:val="28"/>
        </w:rPr>
        <w:t>
      42. Исходными понятиями в изучении предмета являются характер и выразительность рисунка. По мере усложнения заданий возрастает роль детализации изображаемого предмета: более точной передачи силуэта и формы, пропорций, взаимоотношений с другими предметами – пространства и объема, фактурных свойств предметов.</w:t>
      </w:r>
    </w:p>
    <w:bookmarkEnd w:id="25038"/>
    <w:bookmarkStart w:name="z25535" w:id="25039"/>
    <w:p>
      <w:pPr>
        <w:spacing w:after="0"/>
        <w:ind w:left="0"/>
        <w:jc w:val="both"/>
      </w:pPr>
      <w:r>
        <w:rPr>
          <w:rFonts w:ascii="Times New Roman"/>
          <w:b w:val="false"/>
          <w:i w:val="false"/>
          <w:color w:val="000000"/>
          <w:sz w:val="28"/>
        </w:rPr>
        <w:t>
      43. Для свободного владения обучающимся рисовальным материалом педагогом проводятся специальные упражнения на овладение широким диапазоном графических средств: линией, штрихом, пятном, позволяющим передать тонкие нюансы формы в связи с общим замыслом работы.</w:t>
      </w:r>
    </w:p>
    <w:bookmarkEnd w:id="25039"/>
    <w:bookmarkStart w:name="z25536" w:id="25040"/>
    <w:p>
      <w:pPr>
        <w:spacing w:after="0"/>
        <w:ind w:left="0"/>
        <w:jc w:val="both"/>
      </w:pPr>
      <w:r>
        <w:rPr>
          <w:rFonts w:ascii="Times New Roman"/>
          <w:b w:val="false"/>
          <w:i w:val="false"/>
          <w:color w:val="000000"/>
          <w:sz w:val="28"/>
        </w:rPr>
        <w:t>
      44. При разработке заданий педагог учитывает первоначальные умения, возраст и индивидуальность обучающегося, повышает требования к выполнению заданий параллельно с усложнением учебных задач.</w:t>
      </w:r>
    </w:p>
    <w:bookmarkEnd w:id="25040"/>
    <w:bookmarkStart w:name="z25537" w:id="25041"/>
    <w:p>
      <w:pPr>
        <w:spacing w:after="0"/>
        <w:ind w:left="0"/>
        <w:jc w:val="both"/>
      </w:pPr>
      <w:r>
        <w:rPr>
          <w:rFonts w:ascii="Times New Roman"/>
          <w:b w:val="false"/>
          <w:i w:val="false"/>
          <w:color w:val="000000"/>
          <w:sz w:val="28"/>
        </w:rPr>
        <w:t>
      45. Методики индивидуального поэтапного, творческого развития обучающегося являются залогом достижения основной цели курса обучения. Четкость задач каждого урока позволяет педагогу сократить время объяснения нового материала.</w:t>
      </w:r>
    </w:p>
    <w:bookmarkEnd w:id="25041"/>
    <w:bookmarkStart w:name="z25538" w:id="25042"/>
    <w:p>
      <w:pPr>
        <w:spacing w:after="0"/>
        <w:ind w:left="0"/>
        <w:jc w:val="both"/>
      </w:pPr>
      <w:r>
        <w:rPr>
          <w:rFonts w:ascii="Times New Roman"/>
          <w:b w:val="false"/>
          <w:i w:val="false"/>
          <w:color w:val="000000"/>
          <w:sz w:val="28"/>
        </w:rPr>
        <w:t xml:space="preserve">
      46. Обучение рисунку ориентировано с самого первого года обучения на рисование натюрмортов. Важную роль в рисунке играют построение, пропорции, объем, конструктивность формы, передача материальности, рисование карандашами различной мягкости. </w:t>
      </w:r>
    </w:p>
    <w:bookmarkEnd w:id="25042"/>
    <w:bookmarkStart w:name="z25539" w:id="25043"/>
    <w:p>
      <w:pPr>
        <w:spacing w:after="0"/>
        <w:ind w:left="0"/>
        <w:jc w:val="both"/>
      </w:pPr>
      <w:r>
        <w:rPr>
          <w:rFonts w:ascii="Times New Roman"/>
          <w:b w:val="false"/>
          <w:i w:val="false"/>
          <w:color w:val="000000"/>
          <w:sz w:val="28"/>
        </w:rPr>
        <w:t>
      47. В работе над каждым натюрмортом решаются следующие задачи:</w:t>
      </w:r>
    </w:p>
    <w:bookmarkEnd w:id="25043"/>
    <w:bookmarkStart w:name="z25540" w:id="25044"/>
    <w:p>
      <w:pPr>
        <w:spacing w:after="0"/>
        <w:ind w:left="0"/>
        <w:jc w:val="both"/>
      </w:pPr>
      <w:r>
        <w:rPr>
          <w:rFonts w:ascii="Times New Roman"/>
          <w:b w:val="false"/>
          <w:i w:val="false"/>
          <w:color w:val="000000"/>
          <w:sz w:val="28"/>
        </w:rPr>
        <w:t>
      1) поиск наиболее выгодного композиционного решения;</w:t>
      </w:r>
    </w:p>
    <w:bookmarkEnd w:id="25044"/>
    <w:bookmarkStart w:name="z25541" w:id="25045"/>
    <w:p>
      <w:pPr>
        <w:spacing w:after="0"/>
        <w:ind w:left="0"/>
        <w:jc w:val="both"/>
      </w:pPr>
      <w:r>
        <w:rPr>
          <w:rFonts w:ascii="Times New Roman"/>
          <w:b w:val="false"/>
          <w:i w:val="false"/>
          <w:color w:val="000000"/>
          <w:sz w:val="28"/>
        </w:rPr>
        <w:t>
      2) наблюдение перспективного построения предметов;</w:t>
      </w:r>
    </w:p>
    <w:bookmarkEnd w:id="25045"/>
    <w:bookmarkStart w:name="z25542" w:id="25046"/>
    <w:p>
      <w:pPr>
        <w:spacing w:after="0"/>
        <w:ind w:left="0"/>
        <w:jc w:val="both"/>
      </w:pPr>
      <w:r>
        <w:rPr>
          <w:rFonts w:ascii="Times New Roman"/>
          <w:b w:val="false"/>
          <w:i w:val="false"/>
          <w:color w:val="000000"/>
          <w:sz w:val="28"/>
        </w:rPr>
        <w:t>
      3) построение предметов, предметной плоскости в различных рисунках;</w:t>
      </w:r>
    </w:p>
    <w:bookmarkEnd w:id="25046"/>
    <w:bookmarkStart w:name="z25543" w:id="25047"/>
    <w:p>
      <w:pPr>
        <w:spacing w:after="0"/>
        <w:ind w:left="0"/>
        <w:jc w:val="both"/>
      </w:pPr>
      <w:r>
        <w:rPr>
          <w:rFonts w:ascii="Times New Roman"/>
          <w:b w:val="false"/>
          <w:i w:val="false"/>
          <w:color w:val="000000"/>
          <w:sz w:val="28"/>
        </w:rPr>
        <w:t xml:space="preserve">
      4) закрепление навыков в построении формы тоном и знакомство с основами линейного построения; </w:t>
      </w:r>
    </w:p>
    <w:bookmarkEnd w:id="25047"/>
    <w:bookmarkStart w:name="z25544" w:id="25048"/>
    <w:p>
      <w:pPr>
        <w:spacing w:after="0"/>
        <w:ind w:left="0"/>
        <w:jc w:val="both"/>
      </w:pPr>
      <w:r>
        <w:rPr>
          <w:rFonts w:ascii="Times New Roman"/>
          <w:b w:val="false"/>
          <w:i w:val="false"/>
          <w:color w:val="000000"/>
          <w:sz w:val="28"/>
        </w:rPr>
        <w:t>
      5) развитие зрительной памяти, воображения;</w:t>
      </w:r>
    </w:p>
    <w:bookmarkEnd w:id="25048"/>
    <w:bookmarkStart w:name="z25545" w:id="25049"/>
    <w:p>
      <w:pPr>
        <w:spacing w:after="0"/>
        <w:ind w:left="0"/>
        <w:jc w:val="both"/>
      </w:pPr>
      <w:r>
        <w:rPr>
          <w:rFonts w:ascii="Times New Roman"/>
          <w:b w:val="false"/>
          <w:i w:val="false"/>
          <w:color w:val="000000"/>
          <w:sz w:val="28"/>
        </w:rPr>
        <w:t>
      6) умение отобрать из большого количества деталей главное.</w:t>
      </w:r>
    </w:p>
    <w:bookmarkEnd w:id="25049"/>
    <w:bookmarkStart w:name="z25546" w:id="25050"/>
    <w:p>
      <w:pPr>
        <w:spacing w:after="0"/>
        <w:ind w:left="0"/>
        <w:jc w:val="both"/>
      </w:pPr>
      <w:r>
        <w:rPr>
          <w:rFonts w:ascii="Times New Roman"/>
          <w:b w:val="false"/>
          <w:i w:val="false"/>
          <w:color w:val="000000"/>
          <w:sz w:val="28"/>
        </w:rPr>
        <w:t>
      48. Длительный учебный рисунок с неподвижной натуры традиционно является главной формой обучения. Основанный на продолжительном наблюдении и внимательном изучении натуры, он учит правдиво передавать видимые предметы и явления, их особенности и свойства, дает обучающемуся необходимые теоретические знания и практические навыки.</w:t>
      </w:r>
    </w:p>
    <w:bookmarkEnd w:id="25050"/>
    <w:bookmarkStart w:name="z25547" w:id="25051"/>
    <w:p>
      <w:pPr>
        <w:spacing w:after="0"/>
        <w:ind w:left="0"/>
        <w:jc w:val="both"/>
      </w:pPr>
      <w:r>
        <w:rPr>
          <w:rFonts w:ascii="Times New Roman"/>
          <w:b w:val="false"/>
          <w:i w:val="false"/>
          <w:color w:val="000000"/>
          <w:sz w:val="28"/>
        </w:rPr>
        <w:t>
      49. Основой грамотного рисунка является гармоничная компоновка изображения на листе, точность пропорционального и перспективного построения, квалифицированная передача светотеневых отношений штриховой техникой.</w:t>
      </w:r>
    </w:p>
    <w:bookmarkEnd w:id="25051"/>
    <w:bookmarkStart w:name="z25548" w:id="25052"/>
    <w:p>
      <w:pPr>
        <w:spacing w:after="0"/>
        <w:ind w:left="0"/>
        <w:jc w:val="both"/>
      </w:pPr>
      <w:r>
        <w:rPr>
          <w:rFonts w:ascii="Times New Roman"/>
          <w:b w:val="false"/>
          <w:i w:val="false"/>
          <w:color w:val="000000"/>
          <w:sz w:val="28"/>
        </w:rPr>
        <w:t>
      49. На практических занятиях педагог учит умению правильно изображать видимые конкретные формы в условиях реальной среды, видеть и передавать объемную форму предметов в пространстве на двухмерной плоскости листа бумаги.</w:t>
      </w:r>
    </w:p>
    <w:bookmarkEnd w:id="25052"/>
    <w:bookmarkStart w:name="z25549" w:id="25053"/>
    <w:p>
      <w:pPr>
        <w:spacing w:after="0"/>
        <w:ind w:left="0"/>
        <w:jc w:val="both"/>
      </w:pPr>
      <w:r>
        <w:rPr>
          <w:rFonts w:ascii="Times New Roman"/>
          <w:b w:val="false"/>
          <w:i w:val="false"/>
          <w:color w:val="000000"/>
          <w:sz w:val="28"/>
        </w:rPr>
        <w:t>
      50. В постановках педагогом используются в начале плоские предметы, расположенные фронтально по отношению к глазу рисующего. В основу метода обучения рисунку положено рисование с натуры.</w:t>
      </w:r>
    </w:p>
    <w:bookmarkEnd w:id="25053"/>
    <w:bookmarkStart w:name="z25550" w:id="25054"/>
    <w:p>
      <w:pPr>
        <w:spacing w:after="0"/>
        <w:ind w:left="0"/>
        <w:jc w:val="both"/>
      </w:pPr>
      <w:r>
        <w:rPr>
          <w:rFonts w:ascii="Times New Roman"/>
          <w:b w:val="false"/>
          <w:i w:val="false"/>
          <w:color w:val="000000"/>
          <w:sz w:val="28"/>
        </w:rPr>
        <w:t>
      51. Наряду с рисованием бытовых предметов обучающийся под руководством педагога выполняет рисунки растений и животных. Количество предметов в постановках увеличивается постепенно, освещение верхнее, боковое, возможно обычное верхнее, рассеянное.</w:t>
      </w:r>
    </w:p>
    <w:bookmarkEnd w:id="25054"/>
    <w:bookmarkStart w:name="z25551" w:id="25055"/>
    <w:p>
      <w:pPr>
        <w:spacing w:after="0"/>
        <w:ind w:left="0"/>
        <w:jc w:val="both"/>
      </w:pPr>
      <w:r>
        <w:rPr>
          <w:rFonts w:ascii="Times New Roman"/>
          <w:b w:val="false"/>
          <w:i w:val="false"/>
          <w:color w:val="000000"/>
          <w:sz w:val="28"/>
        </w:rPr>
        <w:t xml:space="preserve">
      52. Учебная работа по рисунку связана с практическим изучением перспективы, пластической анатомии и законов распределения светотени на объемной форме. </w:t>
      </w:r>
    </w:p>
    <w:bookmarkEnd w:id="25055"/>
    <w:bookmarkStart w:name="z25552" w:id="25056"/>
    <w:p>
      <w:pPr>
        <w:spacing w:after="0"/>
        <w:ind w:left="0"/>
        <w:jc w:val="both"/>
      </w:pPr>
      <w:r>
        <w:rPr>
          <w:rFonts w:ascii="Times New Roman"/>
          <w:b w:val="false"/>
          <w:i w:val="false"/>
          <w:color w:val="000000"/>
          <w:sz w:val="28"/>
        </w:rPr>
        <w:t>
      53. Рисование с натуры дополняется зарисовками по памяти и представлению. Выполнение каждого задания педагог сопровождает демонстрацией лучших образцов аналогичного задания из методического фонда, просмотром произведений мастеров рисунка в репродукциях, показом приемов и порядка ведения работы.</w:t>
      </w:r>
    </w:p>
    <w:bookmarkEnd w:id="25056"/>
    <w:bookmarkStart w:name="z25553" w:id="25057"/>
    <w:p>
      <w:pPr>
        <w:spacing w:after="0"/>
        <w:ind w:left="0"/>
        <w:jc w:val="both"/>
      </w:pPr>
      <w:r>
        <w:rPr>
          <w:rFonts w:ascii="Times New Roman"/>
          <w:b w:val="false"/>
          <w:i w:val="false"/>
          <w:color w:val="000000"/>
          <w:sz w:val="28"/>
        </w:rPr>
        <w:t>
      54. По мере усложнения заданий возрастает роль детализации изображаемого предмета: более точной передачи силуэта и формы, пропорций, взаимоотношений с другими предметами – пространства и объема, фактурных свойств предметов.</w:t>
      </w:r>
    </w:p>
    <w:bookmarkEnd w:id="25057"/>
    <w:bookmarkStart w:name="z25554" w:id="25058"/>
    <w:p>
      <w:pPr>
        <w:spacing w:after="0"/>
        <w:ind w:left="0"/>
        <w:jc w:val="both"/>
      </w:pPr>
      <w:r>
        <w:rPr>
          <w:rFonts w:ascii="Times New Roman"/>
          <w:b w:val="false"/>
          <w:i w:val="false"/>
          <w:color w:val="000000"/>
          <w:sz w:val="28"/>
        </w:rPr>
        <w:t>
      55. Для овладения обучающимся рисовальным материалом педагог использует на уроках ряд специальных упражнений на овладение широким диапазоном графических средств: линией, штрихом, пятном, позволяющим передать тонкие нюансы формы в связи с общим замыслом работы.</w:t>
      </w:r>
    </w:p>
    <w:bookmarkEnd w:id="25058"/>
    <w:bookmarkStart w:name="z25555" w:id="25059"/>
    <w:p>
      <w:pPr>
        <w:spacing w:after="0"/>
        <w:ind w:left="0"/>
        <w:jc w:val="both"/>
      </w:pPr>
      <w:r>
        <w:rPr>
          <w:rFonts w:ascii="Times New Roman"/>
          <w:b w:val="false"/>
          <w:i w:val="false"/>
          <w:color w:val="000000"/>
          <w:sz w:val="28"/>
        </w:rPr>
        <w:t>
      56. При обучении рисунку педагог использует задания, предназначенные для овладения отдельными элементами "изобразительной грамоты" такие, как перспектива, тональная организация светотени, конструктивное построение предметов, выполнение набросков зарисовок с натуры и по представлению.</w:t>
      </w:r>
    </w:p>
    <w:bookmarkEnd w:id="25059"/>
    <w:bookmarkStart w:name="z25556" w:id="25060"/>
    <w:p>
      <w:pPr>
        <w:spacing w:after="0"/>
        <w:ind w:left="0"/>
        <w:jc w:val="both"/>
      </w:pPr>
      <w:r>
        <w:rPr>
          <w:rFonts w:ascii="Times New Roman"/>
          <w:b w:val="false"/>
          <w:i w:val="false"/>
          <w:color w:val="000000"/>
          <w:sz w:val="28"/>
        </w:rPr>
        <w:t>
      57. Работа над выполнением набросков и зарисовок дает возможность смены впечатлений, вариантов изобразительного решения образа, материалов, техники, способов.</w:t>
      </w:r>
    </w:p>
    <w:bookmarkEnd w:id="25060"/>
    <w:bookmarkStart w:name="z25557" w:id="25061"/>
    <w:p>
      <w:pPr>
        <w:spacing w:after="0"/>
        <w:ind w:left="0"/>
        <w:jc w:val="both"/>
      </w:pPr>
      <w:r>
        <w:rPr>
          <w:rFonts w:ascii="Times New Roman"/>
          <w:b w:val="false"/>
          <w:i w:val="false"/>
          <w:color w:val="000000"/>
          <w:sz w:val="28"/>
        </w:rPr>
        <w:t>
      58. На начальном этапе обучения педагог подробно излагает содержание каждой задачи и показывает практические приемы ее решения, что обеспечит грамотное выполнение самостоятельной работы. Каждое задание предполагает решение определенных учебно-творческих задач, которые сообщаются педагогом перед началом выполнения задания.</w:t>
      </w:r>
    </w:p>
    <w:bookmarkEnd w:id="25061"/>
    <w:bookmarkStart w:name="z25558" w:id="25062"/>
    <w:p>
      <w:pPr>
        <w:spacing w:after="0"/>
        <w:ind w:left="0"/>
        <w:jc w:val="both"/>
      </w:pPr>
      <w:r>
        <w:rPr>
          <w:rFonts w:ascii="Times New Roman"/>
          <w:b w:val="false"/>
          <w:i w:val="false"/>
          <w:color w:val="000000"/>
          <w:sz w:val="28"/>
        </w:rPr>
        <w:t xml:space="preserve">
      59. По мере усвоения программы от обучающегося требуется не только отработка технических приемов, но и развитие эмоционального отношения к выполняемой работе. </w:t>
      </w:r>
    </w:p>
    <w:bookmarkEnd w:id="25062"/>
    <w:bookmarkStart w:name="z25559" w:id="25063"/>
    <w:p>
      <w:pPr>
        <w:spacing w:after="0"/>
        <w:ind w:left="0"/>
        <w:jc w:val="both"/>
      </w:pPr>
      <w:r>
        <w:rPr>
          <w:rFonts w:ascii="Times New Roman"/>
          <w:b w:val="false"/>
          <w:i w:val="false"/>
          <w:color w:val="000000"/>
          <w:sz w:val="28"/>
        </w:rPr>
        <w:t xml:space="preserve">
      60. В первом классе формируются навыки последовательного ведения работы над рисунком и в дальнейшем, по мере усложнения заданий, эти навыки совершенствуются. </w:t>
      </w:r>
    </w:p>
    <w:bookmarkEnd w:id="25063"/>
    <w:bookmarkStart w:name="z25560" w:id="25064"/>
    <w:p>
      <w:pPr>
        <w:spacing w:after="0"/>
        <w:ind w:left="0"/>
        <w:jc w:val="both"/>
      </w:pPr>
      <w:r>
        <w:rPr>
          <w:rFonts w:ascii="Times New Roman"/>
          <w:b w:val="false"/>
          <w:i w:val="false"/>
          <w:color w:val="000000"/>
          <w:sz w:val="28"/>
        </w:rPr>
        <w:t xml:space="preserve">
      61. Процесс обучения рисунку начинается с его основ, возможностей простого карандаша, разнообразия линий и штриха, затем обучающийся наблюдает, изучает и изображает натуру. </w:t>
      </w:r>
    </w:p>
    <w:bookmarkEnd w:id="25064"/>
    <w:bookmarkStart w:name="z25561" w:id="25065"/>
    <w:p>
      <w:pPr>
        <w:spacing w:after="0"/>
        <w:ind w:left="0"/>
        <w:jc w:val="both"/>
      </w:pPr>
      <w:r>
        <w:rPr>
          <w:rFonts w:ascii="Times New Roman"/>
          <w:b w:val="false"/>
          <w:i w:val="false"/>
          <w:color w:val="000000"/>
          <w:sz w:val="28"/>
        </w:rPr>
        <w:t>
      62. Под руководством педагога закладываются знания о линейной и воздушной перспективе, постановке предмета на плоскость, его конструкции, тоне и расположении в данном формате.</w:t>
      </w:r>
    </w:p>
    <w:bookmarkEnd w:id="25065"/>
    <w:bookmarkStart w:name="z25562" w:id="25066"/>
    <w:p>
      <w:pPr>
        <w:spacing w:after="0"/>
        <w:ind w:left="0"/>
        <w:jc w:val="both"/>
      </w:pPr>
      <w:r>
        <w:rPr>
          <w:rFonts w:ascii="Times New Roman"/>
          <w:b w:val="false"/>
          <w:i w:val="false"/>
          <w:color w:val="000000"/>
          <w:sz w:val="28"/>
        </w:rPr>
        <w:t>
      63. Во втором классе совершенствуются умения и навыки, приобретенные в течение первого года обучения, даются сведения о линейной перспективе, перспективе прямоугольных форм и методе построения простых предметов цилиндрической формы в горизонтальном положении.</w:t>
      </w:r>
    </w:p>
    <w:bookmarkEnd w:id="25066"/>
    <w:bookmarkStart w:name="z25563" w:id="25067"/>
    <w:p>
      <w:pPr>
        <w:spacing w:after="0"/>
        <w:ind w:left="0"/>
        <w:jc w:val="both"/>
      </w:pPr>
      <w:r>
        <w:rPr>
          <w:rFonts w:ascii="Times New Roman"/>
          <w:b w:val="false"/>
          <w:i w:val="false"/>
          <w:color w:val="000000"/>
          <w:sz w:val="28"/>
        </w:rPr>
        <w:t>
      64. Формы работы для активизации самостоятельных занятий обучающегося:</w:t>
      </w:r>
    </w:p>
    <w:bookmarkEnd w:id="25067"/>
    <w:bookmarkStart w:name="z25564" w:id="25068"/>
    <w:p>
      <w:pPr>
        <w:spacing w:after="0"/>
        <w:ind w:left="0"/>
        <w:jc w:val="both"/>
      </w:pPr>
      <w:r>
        <w:rPr>
          <w:rFonts w:ascii="Times New Roman"/>
          <w:b w:val="false"/>
          <w:i w:val="false"/>
          <w:color w:val="000000"/>
          <w:sz w:val="28"/>
        </w:rPr>
        <w:t>
      1) анализ выполнения работы – обучающийся оценивает свою работу, отмечает допущенные ошибки;</w:t>
      </w:r>
    </w:p>
    <w:bookmarkEnd w:id="25068"/>
    <w:bookmarkStart w:name="z25565" w:id="25069"/>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заданием, проектом;</w:t>
      </w:r>
    </w:p>
    <w:bookmarkEnd w:id="25069"/>
    <w:bookmarkStart w:name="z25566" w:id="25070"/>
    <w:p>
      <w:pPr>
        <w:spacing w:after="0"/>
        <w:ind w:left="0"/>
        <w:jc w:val="both"/>
      </w:pPr>
      <w:r>
        <w:rPr>
          <w:rFonts w:ascii="Times New Roman"/>
          <w:b w:val="false"/>
          <w:i w:val="false"/>
          <w:color w:val="000000"/>
          <w:sz w:val="28"/>
        </w:rPr>
        <w:t>
      3) устный отчет о подготовке домашних заданий – обучающийся рассказывает о трудностях и устранении трудностей.</w:t>
      </w:r>
    </w:p>
    <w:bookmarkEnd w:id="25070"/>
    <w:bookmarkStart w:name="z25567" w:id="25071"/>
    <w:p>
      <w:pPr>
        <w:spacing w:after="0"/>
        <w:ind w:left="0"/>
        <w:jc w:val="both"/>
      </w:pPr>
      <w:r>
        <w:rPr>
          <w:rFonts w:ascii="Times New Roman"/>
          <w:b w:val="false"/>
          <w:i w:val="false"/>
          <w:color w:val="000000"/>
          <w:sz w:val="28"/>
        </w:rPr>
        <w:t>
      65. Система самостоятельных занятий включает следующие элементы:</w:t>
      </w:r>
    </w:p>
    <w:bookmarkEnd w:id="25071"/>
    <w:bookmarkStart w:name="z25568" w:id="25072"/>
    <w:p>
      <w:pPr>
        <w:spacing w:after="0"/>
        <w:ind w:left="0"/>
        <w:jc w:val="both"/>
      </w:pPr>
      <w:r>
        <w:rPr>
          <w:rFonts w:ascii="Times New Roman"/>
          <w:b w:val="false"/>
          <w:i w:val="false"/>
          <w:color w:val="000000"/>
          <w:sz w:val="28"/>
        </w:rPr>
        <w:t xml:space="preserve">
      1) упражнения на овладение различными графическими техниками; </w:t>
      </w:r>
    </w:p>
    <w:bookmarkEnd w:id="25072"/>
    <w:bookmarkStart w:name="z25569" w:id="25073"/>
    <w:p>
      <w:pPr>
        <w:spacing w:after="0"/>
        <w:ind w:left="0"/>
        <w:jc w:val="both"/>
      </w:pPr>
      <w:r>
        <w:rPr>
          <w:rFonts w:ascii="Times New Roman"/>
          <w:b w:val="false"/>
          <w:i w:val="false"/>
          <w:color w:val="000000"/>
          <w:sz w:val="28"/>
        </w:rPr>
        <w:t>
      2) выполнение кратковременных набросков, зарисовок по памяти и с натуры;</w:t>
      </w:r>
    </w:p>
    <w:bookmarkEnd w:id="25073"/>
    <w:bookmarkStart w:name="z25570" w:id="25074"/>
    <w:p>
      <w:pPr>
        <w:spacing w:after="0"/>
        <w:ind w:left="0"/>
        <w:jc w:val="both"/>
      </w:pPr>
      <w:r>
        <w:rPr>
          <w:rFonts w:ascii="Times New Roman"/>
          <w:b w:val="false"/>
          <w:i w:val="false"/>
          <w:color w:val="000000"/>
          <w:sz w:val="28"/>
        </w:rPr>
        <w:t>
      3) выполнение рисунка;</w:t>
      </w:r>
    </w:p>
    <w:bookmarkEnd w:id="25074"/>
    <w:bookmarkStart w:name="z25571" w:id="25075"/>
    <w:p>
      <w:pPr>
        <w:spacing w:after="0"/>
        <w:ind w:left="0"/>
        <w:jc w:val="both"/>
      </w:pPr>
      <w:r>
        <w:rPr>
          <w:rFonts w:ascii="Times New Roman"/>
          <w:b w:val="false"/>
          <w:i w:val="false"/>
          <w:color w:val="000000"/>
          <w:sz w:val="28"/>
        </w:rPr>
        <w:t>
      4) выполнение длительных академических постановок;</w:t>
      </w:r>
    </w:p>
    <w:bookmarkEnd w:id="25075"/>
    <w:bookmarkStart w:name="z25572" w:id="25076"/>
    <w:p>
      <w:pPr>
        <w:spacing w:after="0"/>
        <w:ind w:left="0"/>
        <w:jc w:val="both"/>
      </w:pPr>
      <w:r>
        <w:rPr>
          <w:rFonts w:ascii="Times New Roman"/>
          <w:b w:val="false"/>
          <w:i w:val="false"/>
          <w:color w:val="000000"/>
          <w:sz w:val="28"/>
        </w:rPr>
        <w:t>
      5) работа над дополнительным материалом;</w:t>
      </w:r>
    </w:p>
    <w:bookmarkEnd w:id="25076"/>
    <w:bookmarkStart w:name="z25573" w:id="25077"/>
    <w:p>
      <w:pPr>
        <w:spacing w:after="0"/>
        <w:ind w:left="0"/>
        <w:jc w:val="both"/>
      </w:pPr>
      <w:r>
        <w:rPr>
          <w:rFonts w:ascii="Times New Roman"/>
          <w:b w:val="false"/>
          <w:i w:val="false"/>
          <w:color w:val="000000"/>
          <w:sz w:val="28"/>
        </w:rPr>
        <w:t>
      6) контрольные учебные постановки.</w:t>
      </w:r>
    </w:p>
    <w:bookmarkEnd w:id="25077"/>
    <w:bookmarkStart w:name="z25574" w:id="25078"/>
    <w:p>
      <w:pPr>
        <w:spacing w:after="0"/>
        <w:ind w:left="0"/>
        <w:jc w:val="both"/>
      </w:pPr>
      <w:r>
        <w:rPr>
          <w:rFonts w:ascii="Times New Roman"/>
          <w:b w:val="false"/>
          <w:i w:val="false"/>
          <w:color w:val="000000"/>
          <w:sz w:val="28"/>
        </w:rPr>
        <w:t>
      66. Межпредметные связи предмета "Рисунок" с предметом "Живопись" способствуют целостному восприятию предметного мира обучающимся.</w:t>
      </w:r>
    </w:p>
    <w:bookmarkEnd w:id="25078"/>
    <w:bookmarkStart w:name="z25575" w:id="2507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5079"/>
    <w:bookmarkStart w:name="z25576" w:id="25080"/>
    <w:p>
      <w:pPr>
        <w:spacing w:after="0"/>
        <w:ind w:left="0"/>
        <w:jc w:val="both"/>
      </w:pPr>
      <w:r>
        <w:rPr>
          <w:rFonts w:ascii="Times New Roman"/>
          <w:b w:val="false"/>
          <w:i w:val="false"/>
          <w:color w:val="000000"/>
          <w:sz w:val="28"/>
        </w:rPr>
        <w:t>
      67. Примерные программные требования в подготовительном классе:</w:t>
      </w:r>
    </w:p>
    <w:bookmarkEnd w:id="25080"/>
    <w:bookmarkStart w:name="z25577" w:id="25081"/>
    <w:p>
      <w:pPr>
        <w:spacing w:after="0"/>
        <w:ind w:left="0"/>
        <w:jc w:val="both"/>
      </w:pPr>
      <w:r>
        <w:rPr>
          <w:rFonts w:ascii="Times New Roman"/>
          <w:b w:val="false"/>
          <w:i w:val="false"/>
          <w:color w:val="000000"/>
          <w:sz w:val="28"/>
        </w:rPr>
        <w:t>
      1) обучающийся знакомится с изобразительными средствами рисунка "линия", "щтрих", "тон", "точка", понятиями "светотень", "полутон";</w:t>
      </w:r>
    </w:p>
    <w:bookmarkEnd w:id="25081"/>
    <w:bookmarkStart w:name="z25578" w:id="25082"/>
    <w:p>
      <w:pPr>
        <w:spacing w:after="0"/>
        <w:ind w:left="0"/>
        <w:jc w:val="both"/>
      </w:pPr>
      <w:r>
        <w:rPr>
          <w:rFonts w:ascii="Times New Roman"/>
          <w:b w:val="false"/>
          <w:i w:val="false"/>
          <w:color w:val="000000"/>
          <w:sz w:val="28"/>
        </w:rPr>
        <w:t>
      2) формируются навыки ровного рисования различных видов линий от руки, навыки проведения прямых и извилистых линий плавным движением и с разным нажимом;</w:t>
      </w:r>
    </w:p>
    <w:bookmarkEnd w:id="25082"/>
    <w:bookmarkStart w:name="z25579" w:id="25083"/>
    <w:p>
      <w:pPr>
        <w:spacing w:after="0"/>
        <w:ind w:left="0"/>
        <w:jc w:val="both"/>
      </w:pPr>
      <w:r>
        <w:rPr>
          <w:rFonts w:ascii="Times New Roman"/>
          <w:b w:val="false"/>
          <w:i w:val="false"/>
          <w:color w:val="000000"/>
          <w:sz w:val="28"/>
        </w:rPr>
        <w:t>
      3) осваивается техника работы простыми, цветными гелиевыми ручками, цветными карандашами, фломастерами, техника нанесения прямого и дугообразного штриха в различных направлениях;</w:t>
      </w:r>
    </w:p>
    <w:bookmarkEnd w:id="25083"/>
    <w:bookmarkStart w:name="z25580" w:id="25084"/>
    <w:p>
      <w:pPr>
        <w:spacing w:after="0"/>
        <w:ind w:left="0"/>
        <w:jc w:val="both"/>
      </w:pPr>
      <w:r>
        <w:rPr>
          <w:rFonts w:ascii="Times New Roman"/>
          <w:b w:val="false"/>
          <w:i w:val="false"/>
          <w:color w:val="000000"/>
          <w:sz w:val="28"/>
        </w:rPr>
        <w:t>
      4) продолжается обучение рисунку, формируются и совершенствуются навыки последовательного ведения работы над рисунком;</w:t>
      </w:r>
    </w:p>
    <w:bookmarkEnd w:id="25084"/>
    <w:bookmarkStart w:name="z25581" w:id="25085"/>
    <w:p>
      <w:pPr>
        <w:spacing w:after="0"/>
        <w:ind w:left="0"/>
        <w:jc w:val="both"/>
      </w:pPr>
      <w:r>
        <w:rPr>
          <w:rFonts w:ascii="Times New Roman"/>
          <w:b w:val="false"/>
          <w:i w:val="false"/>
          <w:color w:val="000000"/>
          <w:sz w:val="28"/>
        </w:rPr>
        <w:t>
      5) продолжается дальнейшее формирование навыков выбора положения листа бумаги в зависимости отсодержания изображаемого, величины изображения предметов соответственно размеру листа, передачи смысловых связей предметов в области формы, пропорции, конструкции, плановости пространства, размещения изображения в формате;</w:t>
      </w:r>
    </w:p>
    <w:bookmarkEnd w:id="25085"/>
    <w:bookmarkStart w:name="z25582" w:id="25086"/>
    <w:p>
      <w:pPr>
        <w:spacing w:after="0"/>
        <w:ind w:left="0"/>
        <w:jc w:val="both"/>
      </w:pPr>
      <w:r>
        <w:rPr>
          <w:rFonts w:ascii="Times New Roman"/>
          <w:b w:val="false"/>
          <w:i w:val="false"/>
          <w:color w:val="000000"/>
          <w:sz w:val="28"/>
        </w:rPr>
        <w:t>
      6) осваиваются навыки рисования линий разного направления и характера, правильного выбора и использования вертикального и горизонтального формата.</w:t>
      </w:r>
    </w:p>
    <w:bookmarkEnd w:id="25086"/>
    <w:bookmarkStart w:name="z25583" w:id="25087"/>
    <w:p>
      <w:pPr>
        <w:spacing w:after="0"/>
        <w:ind w:left="0"/>
        <w:jc w:val="both"/>
      </w:pPr>
      <w:r>
        <w:rPr>
          <w:rFonts w:ascii="Times New Roman"/>
          <w:b w:val="false"/>
          <w:i w:val="false"/>
          <w:color w:val="000000"/>
          <w:sz w:val="28"/>
        </w:rPr>
        <w:t>
      68. Содержание учебного предмета в подготовительном классе.</w:t>
      </w:r>
    </w:p>
    <w:bookmarkEnd w:id="25087"/>
    <w:bookmarkStart w:name="z25584" w:id="25088"/>
    <w:p>
      <w:pPr>
        <w:spacing w:after="0"/>
        <w:ind w:left="0"/>
        <w:jc w:val="both"/>
      </w:pPr>
      <w:r>
        <w:rPr>
          <w:rFonts w:ascii="Times New Roman"/>
          <w:b w:val="false"/>
          <w:i w:val="false"/>
          <w:color w:val="000000"/>
          <w:sz w:val="28"/>
        </w:rPr>
        <w:t xml:space="preserve">
      Тематическое планирование. </w:t>
      </w:r>
    </w:p>
    <w:bookmarkEnd w:id="25088"/>
    <w:bookmarkStart w:name="z25585" w:id="25089"/>
    <w:p>
      <w:pPr>
        <w:spacing w:after="0"/>
        <w:ind w:left="0"/>
        <w:jc w:val="both"/>
      </w:pPr>
      <w:r>
        <w:rPr>
          <w:rFonts w:ascii="Times New Roman"/>
          <w:b w:val="false"/>
          <w:i w:val="false"/>
          <w:color w:val="000000"/>
          <w:sz w:val="28"/>
        </w:rPr>
        <w:t xml:space="preserve">
      Тема 1. Вводное занятие. Правила при работе над рисунком: выбор места относительно натуры, расположение листа бумаги по отношению к глазу рисующего, правильная осанка. Правильная организация рабочего места. </w:t>
      </w:r>
    </w:p>
    <w:bookmarkEnd w:id="25089"/>
    <w:bookmarkStart w:name="z25586" w:id="25090"/>
    <w:p>
      <w:pPr>
        <w:spacing w:after="0"/>
        <w:ind w:left="0"/>
        <w:jc w:val="both"/>
      </w:pPr>
      <w:r>
        <w:rPr>
          <w:rFonts w:ascii="Times New Roman"/>
          <w:b w:val="false"/>
          <w:i w:val="false"/>
          <w:color w:val="000000"/>
          <w:sz w:val="28"/>
        </w:rPr>
        <w:t xml:space="preserve">
      Рисунок как основа реалистического изображения. Условность изобразительного языка, материалы для рисунка, способы графического изображения. Знакомство с графическими материалами, их свойствами и способами применения. Принадлежности и материалы для рисования. Упражнения на овладение изобразительно-выразительными возможностями рисовального материала. Выполнение каким-либо графическим материалом свободной декоративной композиции. </w:t>
      </w:r>
    </w:p>
    <w:bookmarkEnd w:id="25090"/>
    <w:bookmarkStart w:name="z25587" w:id="25091"/>
    <w:p>
      <w:pPr>
        <w:spacing w:after="0"/>
        <w:ind w:left="0"/>
        <w:jc w:val="both"/>
      </w:pPr>
      <w:r>
        <w:rPr>
          <w:rFonts w:ascii="Times New Roman"/>
          <w:b w:val="false"/>
          <w:i w:val="false"/>
          <w:color w:val="000000"/>
          <w:sz w:val="28"/>
        </w:rPr>
        <w:t xml:space="preserve">
      Тема 2. Изобразительные средства рисунка. Пятно. Понятие "изобразительные средства рисунка". Выполнение упражнений на создание "живых" пятен. Выполнение силуэтной композиции при помощи пятен. </w:t>
      </w:r>
    </w:p>
    <w:bookmarkEnd w:id="25091"/>
    <w:bookmarkStart w:name="z25588" w:id="25092"/>
    <w:p>
      <w:pPr>
        <w:spacing w:after="0"/>
        <w:ind w:left="0"/>
        <w:jc w:val="both"/>
      </w:pPr>
      <w:r>
        <w:rPr>
          <w:rFonts w:ascii="Times New Roman"/>
          <w:b w:val="false"/>
          <w:i w:val="false"/>
          <w:color w:val="000000"/>
          <w:sz w:val="28"/>
        </w:rPr>
        <w:t xml:space="preserve">
      Тема 3. Изобразительные средства рисунка. Линия. Ознакомление с видами линий. Пластические свойства линий. Освоение навыков ровного рисования различных видов линий от руки: сплошных и прерывистых, простых и сложных (ломаных, волнистых, комбинированных). Формирование навыков проведения прямых и извилистых линий плавным движением и с разным нажимом. Выполнение упражнений на изображение различных видов линий. Составление линейного узора. </w:t>
      </w:r>
    </w:p>
    <w:bookmarkEnd w:id="25092"/>
    <w:bookmarkStart w:name="z25589" w:id="25093"/>
    <w:p>
      <w:pPr>
        <w:spacing w:after="0"/>
        <w:ind w:left="0"/>
        <w:jc w:val="both"/>
      </w:pPr>
      <w:r>
        <w:rPr>
          <w:rFonts w:ascii="Times New Roman"/>
          <w:b w:val="false"/>
          <w:i w:val="false"/>
          <w:color w:val="000000"/>
          <w:sz w:val="28"/>
        </w:rPr>
        <w:t>
      Тема 4. Изобразительные средства рисунка. Понятие о штрихе как основном техническом приеме создания тонового пятна. Связь формы с направлением штриховки. Основные виды штриха (сетка, диагональ, волна, растушевка). Освоение техники нанесения прямого и дугообразного штриха в различных направлениях. Штрихование геометрических фигур (квадраты, треугольники, ромбы, прямоугольники). Упражнения по штриховке квадрата. Развитие внимания, усидчивости, концентрации и аккуратности.</w:t>
      </w:r>
    </w:p>
    <w:bookmarkEnd w:id="25093"/>
    <w:bookmarkStart w:name="z25590" w:id="25094"/>
    <w:p>
      <w:pPr>
        <w:spacing w:after="0"/>
        <w:ind w:left="0"/>
        <w:jc w:val="both"/>
      </w:pPr>
      <w:r>
        <w:rPr>
          <w:rFonts w:ascii="Times New Roman"/>
          <w:b w:val="false"/>
          <w:i w:val="false"/>
          <w:color w:val="000000"/>
          <w:sz w:val="28"/>
        </w:rPr>
        <w:t xml:space="preserve">
      Тема 5. Изобразительные средства рисунка. Понятие "тон". Светлые и темные тона, тоновые сравнения. Создание тоновой растяжки. Развитие "тонального видения". Выполнение геометрической декоративной композиции с использованием тоновой градации. Тон, тоновое пятно, тоновый диапазон. Технические приемы передачи тона. Тоновый контраст в рисунке. Особенности работы в большом тоновом диапазоне. Выразительность контрастных тоновых отношений в рисунке. </w:t>
      </w:r>
    </w:p>
    <w:bookmarkEnd w:id="25094"/>
    <w:bookmarkStart w:name="z25591" w:id="25095"/>
    <w:p>
      <w:pPr>
        <w:spacing w:after="0"/>
        <w:ind w:left="0"/>
        <w:jc w:val="both"/>
      </w:pPr>
      <w:r>
        <w:rPr>
          <w:rFonts w:ascii="Times New Roman"/>
          <w:b w:val="false"/>
          <w:i w:val="false"/>
          <w:color w:val="000000"/>
          <w:sz w:val="28"/>
        </w:rPr>
        <w:t>
      Тема 6. Изобразительные средства рисунка. Понятие "точка" в изобразительном искусстве. Понятие техники "пуантилизм". Выполнение тоновой растяжки точками. Развитие "тонального видения". Выполнение геометрической декоративной композиции при помощи точек в технике "пуантилизм" с передачей тоновых отношений.</w:t>
      </w:r>
    </w:p>
    <w:bookmarkEnd w:id="25095"/>
    <w:bookmarkStart w:name="z25592" w:id="25096"/>
    <w:p>
      <w:pPr>
        <w:spacing w:after="0"/>
        <w:ind w:left="0"/>
        <w:jc w:val="both"/>
      </w:pPr>
      <w:r>
        <w:rPr>
          <w:rFonts w:ascii="Times New Roman"/>
          <w:b w:val="false"/>
          <w:i w:val="false"/>
          <w:color w:val="000000"/>
          <w:sz w:val="28"/>
        </w:rPr>
        <w:t>
      Тема 7. Техника работы цветными гелиевыми ручками. Освоение навыков работы цветными гелиевыми ручками. Ознакомление с основными приемами работы, способами смешивания цветов и изменения тона (тоновая растяжка). Выполнение упражнений на смешивание цветов – пятном, штрихом. Выполнение композиции цветными гелиевыми ручками с передачей растяжки цветов и их смешивания.</w:t>
      </w:r>
    </w:p>
    <w:bookmarkEnd w:id="25096"/>
    <w:bookmarkStart w:name="z25593" w:id="25097"/>
    <w:p>
      <w:pPr>
        <w:spacing w:after="0"/>
        <w:ind w:left="0"/>
        <w:jc w:val="both"/>
      </w:pPr>
      <w:r>
        <w:rPr>
          <w:rFonts w:ascii="Times New Roman"/>
          <w:b w:val="false"/>
          <w:i w:val="false"/>
          <w:color w:val="000000"/>
          <w:sz w:val="28"/>
        </w:rPr>
        <w:t>
      Тема 8. Техника работы цветными карандашами. Освоение навыков работы цветными карандашами. Ознакомление с основными приемами работы: способы смешивания цветов и изменения тона. Выполнение упражнений на смешивание цветов. Выполнение композиции цветными карандашами с передачей растяжки цветов и их смешивания.</w:t>
      </w:r>
    </w:p>
    <w:bookmarkEnd w:id="25097"/>
    <w:bookmarkStart w:name="z25594" w:id="25098"/>
    <w:p>
      <w:pPr>
        <w:spacing w:after="0"/>
        <w:ind w:left="0"/>
        <w:jc w:val="both"/>
      </w:pPr>
      <w:r>
        <w:rPr>
          <w:rFonts w:ascii="Times New Roman"/>
          <w:b w:val="false"/>
          <w:i w:val="false"/>
          <w:color w:val="000000"/>
          <w:sz w:val="28"/>
        </w:rPr>
        <w:t>
      Тема 9. Техника работы фломастерами. Освоение навыков работы фломастерами. Ознакомление с основными приемами работы и способами смешивания цветов. Изменения тона за счет изменения расстояния между штрихами или точками и передача фактуры. Выполнение упражнений на смешивание цветов – штрихом и точкой. Выполнение композиции фломастерами с передачей растяжки цветов и их смешивания.</w:t>
      </w:r>
    </w:p>
    <w:bookmarkEnd w:id="25098"/>
    <w:bookmarkStart w:name="z25595" w:id="25099"/>
    <w:p>
      <w:pPr>
        <w:spacing w:after="0"/>
        <w:ind w:left="0"/>
        <w:jc w:val="both"/>
      </w:pPr>
      <w:r>
        <w:rPr>
          <w:rFonts w:ascii="Times New Roman"/>
          <w:b w:val="false"/>
          <w:i w:val="false"/>
          <w:color w:val="000000"/>
          <w:sz w:val="28"/>
        </w:rPr>
        <w:t xml:space="preserve">
      Тема 10. Знакомство с мягким материалом. Виды и свойства различных мягких материалов. Своеобразие и графическая выразительность в технике работы мягким материалом. Техника работы мягким материалом. Освоение навыков работы мягким материалом. Ознакомление с основными способами и приемами работы мягким материалом. Формирование навыков передачи фактур в рисунке. Выполнение композиции мягким материалом. </w:t>
      </w:r>
    </w:p>
    <w:bookmarkEnd w:id="25099"/>
    <w:bookmarkStart w:name="z25596" w:id="25100"/>
    <w:p>
      <w:pPr>
        <w:spacing w:after="0"/>
        <w:ind w:left="0"/>
        <w:jc w:val="both"/>
      </w:pPr>
      <w:r>
        <w:rPr>
          <w:rFonts w:ascii="Times New Roman"/>
          <w:b w:val="false"/>
          <w:i w:val="false"/>
          <w:color w:val="000000"/>
          <w:sz w:val="28"/>
        </w:rPr>
        <w:t>
      Тема 11. Техника работы простым карандашом. Ознакомление с основными свойствами и приемами работы. Создание штриха и тушевки, изменение тона – тоновая растяжка. Выполнение упражнений для освоения навыков работы простыми карандашами. Выполнение композиции простыми карандашами различной твердости и мягкости. Использование в работе при создании композиции тона, штриха, пятна.</w:t>
      </w:r>
    </w:p>
    <w:bookmarkEnd w:id="25100"/>
    <w:bookmarkStart w:name="z25597" w:id="25101"/>
    <w:p>
      <w:pPr>
        <w:spacing w:after="0"/>
        <w:ind w:left="0"/>
        <w:jc w:val="both"/>
      </w:pPr>
      <w:r>
        <w:rPr>
          <w:rFonts w:ascii="Times New Roman"/>
          <w:b w:val="false"/>
          <w:i w:val="false"/>
          <w:color w:val="000000"/>
          <w:sz w:val="28"/>
        </w:rPr>
        <w:t xml:space="preserve">
      Тема 12. Передача освещения. Понятие о силе и характере освещения, влиянии его на предмет. Передача формы предметов с помощью тона и штриха. Выполнение линейного рисунка передача характера и формы предмета. Передача света и тени на фруктах. Выполнение зарисовок фруктов в тоне с использованием искусственного и дневного освещения. </w:t>
      </w:r>
    </w:p>
    <w:bookmarkEnd w:id="25101"/>
    <w:bookmarkStart w:name="z25598" w:id="25102"/>
    <w:p>
      <w:pPr>
        <w:spacing w:after="0"/>
        <w:ind w:left="0"/>
        <w:jc w:val="both"/>
      </w:pPr>
      <w:r>
        <w:rPr>
          <w:rFonts w:ascii="Times New Roman"/>
          <w:b w:val="false"/>
          <w:i w:val="false"/>
          <w:color w:val="000000"/>
          <w:sz w:val="28"/>
        </w:rPr>
        <w:t>
      Тема 13. Понятие о светотени и полутонах. Светотень и ее градации в восприятии и передаче объемности предметов. Светотеневые градации. Построение предметов быта. Правильное расположение светотеневых градаций на предметах (блик, свет, полутень, тень собственная, рефлекс, падающая тень). Последовательность ведения рисунка. Принцип ведения работы от общего к частному, от темного к светлому.</w:t>
      </w:r>
    </w:p>
    <w:bookmarkEnd w:id="25102"/>
    <w:bookmarkStart w:name="z25599" w:id="25103"/>
    <w:p>
      <w:pPr>
        <w:spacing w:after="0"/>
        <w:ind w:left="0"/>
        <w:jc w:val="both"/>
      </w:pPr>
      <w:r>
        <w:rPr>
          <w:rFonts w:ascii="Times New Roman"/>
          <w:b w:val="false"/>
          <w:i w:val="false"/>
          <w:color w:val="000000"/>
          <w:sz w:val="28"/>
        </w:rPr>
        <w:t>
      Тема 14. Передача материальности предметов. Углубленное изучение светотени. Выполнение тоновых зарисовок простых предметов быта. Обучение передачи формы, материальности предметов с помощью тона и штриха. Творческий рисунок. Стиль и стилевые приемы в творческом переосмыслении натуры. Графическая выразительность лаконичного тонового решения.</w:t>
      </w:r>
    </w:p>
    <w:bookmarkEnd w:id="25103"/>
    <w:bookmarkStart w:name="z25600" w:id="25104"/>
    <w:p>
      <w:pPr>
        <w:spacing w:after="0"/>
        <w:ind w:left="0"/>
        <w:jc w:val="both"/>
      </w:pPr>
      <w:r>
        <w:rPr>
          <w:rFonts w:ascii="Times New Roman"/>
          <w:b w:val="false"/>
          <w:i w:val="false"/>
          <w:color w:val="000000"/>
          <w:sz w:val="28"/>
        </w:rPr>
        <w:t>
      Тема 15. Конструкция предметов и ее особенности. Форма предметов как пространственная конструкция в единстве с пространством глубины постановки. Разнообразие конструкций природных форм. Особенности пластики и фактуры растений, техника их рисования. Зарисовка с натуры сухих веток или корней дерева. Передача пропорций, объема и конструкций изображаемых предметов. Рисование четкой конструкции предмета со всеми построениями и осями.</w:t>
      </w:r>
    </w:p>
    <w:bookmarkEnd w:id="25104"/>
    <w:bookmarkStart w:name="z25601" w:id="25105"/>
    <w:p>
      <w:pPr>
        <w:spacing w:after="0"/>
        <w:ind w:left="0"/>
        <w:jc w:val="both"/>
      </w:pPr>
      <w:r>
        <w:rPr>
          <w:rFonts w:ascii="Times New Roman"/>
          <w:b w:val="false"/>
          <w:i w:val="false"/>
          <w:color w:val="000000"/>
          <w:sz w:val="28"/>
        </w:rPr>
        <w:t>
      Тема 16. Разнообразие графических технических приемов в передаче объемности предметов. Принцип передачи объемной формы мягким материалом. Свойства мягкого материала в передаче пространства, объема, фактуры разных поверхностей: оперения, керамики.</w:t>
      </w:r>
    </w:p>
    <w:bookmarkEnd w:id="25105"/>
    <w:bookmarkStart w:name="z25602" w:id="25106"/>
    <w:p>
      <w:pPr>
        <w:spacing w:after="0"/>
        <w:ind w:left="0"/>
        <w:jc w:val="both"/>
      </w:pPr>
      <w:r>
        <w:rPr>
          <w:rFonts w:ascii="Times New Roman"/>
          <w:b w:val="false"/>
          <w:i w:val="false"/>
          <w:color w:val="000000"/>
          <w:sz w:val="28"/>
        </w:rPr>
        <w:t>
      Тема 17. Натюрморт. Понятие "компоновки", "равновесие в композиции". Выполнение натюрморта из двух-трех простых предметов быта. Понятие о последовательности работы над натюрмортом. Техника работы мягкими материалами в тематическом натюрморте. Разнообразие форм и объем предметов, изображаемых мягким материалом. Соответствие цвета и тона используемого мягкого материала градациям светотени.</w:t>
      </w:r>
    </w:p>
    <w:bookmarkEnd w:id="25106"/>
    <w:bookmarkStart w:name="z25603" w:id="25107"/>
    <w:p>
      <w:pPr>
        <w:spacing w:after="0"/>
        <w:ind w:left="0"/>
        <w:jc w:val="both"/>
      </w:pPr>
      <w:r>
        <w:rPr>
          <w:rFonts w:ascii="Times New Roman"/>
          <w:b w:val="false"/>
          <w:i w:val="false"/>
          <w:color w:val="000000"/>
          <w:sz w:val="28"/>
        </w:rPr>
        <w:t xml:space="preserve">
      69. Ожидаемые результаты освоения программы подготовительного класса. </w:t>
      </w:r>
    </w:p>
    <w:bookmarkEnd w:id="25107"/>
    <w:bookmarkStart w:name="z25604" w:id="25108"/>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25108"/>
    <w:bookmarkStart w:name="z25605" w:id="25109"/>
    <w:p>
      <w:pPr>
        <w:spacing w:after="0"/>
        <w:ind w:left="0"/>
        <w:jc w:val="both"/>
      </w:pPr>
      <w:r>
        <w:rPr>
          <w:rFonts w:ascii="Times New Roman"/>
          <w:b w:val="false"/>
          <w:i w:val="false"/>
          <w:color w:val="000000"/>
          <w:sz w:val="28"/>
        </w:rPr>
        <w:t>
      1) знает изобразительные средства рисунка;</w:t>
      </w:r>
    </w:p>
    <w:bookmarkEnd w:id="25109"/>
    <w:bookmarkStart w:name="z25606" w:id="25110"/>
    <w:p>
      <w:pPr>
        <w:spacing w:after="0"/>
        <w:ind w:left="0"/>
        <w:jc w:val="both"/>
      </w:pPr>
      <w:r>
        <w:rPr>
          <w:rFonts w:ascii="Times New Roman"/>
          <w:b w:val="false"/>
          <w:i w:val="false"/>
          <w:color w:val="000000"/>
          <w:sz w:val="28"/>
        </w:rPr>
        <w:t>
      2) знает понятия "светотень", "полутон";</w:t>
      </w:r>
    </w:p>
    <w:bookmarkEnd w:id="25110"/>
    <w:bookmarkStart w:name="z25607" w:id="25111"/>
    <w:p>
      <w:pPr>
        <w:spacing w:after="0"/>
        <w:ind w:left="0"/>
        <w:jc w:val="both"/>
      </w:pPr>
      <w:r>
        <w:rPr>
          <w:rFonts w:ascii="Times New Roman"/>
          <w:b w:val="false"/>
          <w:i w:val="false"/>
          <w:color w:val="000000"/>
          <w:sz w:val="28"/>
        </w:rPr>
        <w:t>
      3) владеет первоначальными навыками последовательного ведения работы над рисунком;</w:t>
      </w:r>
    </w:p>
    <w:bookmarkEnd w:id="25111"/>
    <w:bookmarkStart w:name="z25608" w:id="25112"/>
    <w:p>
      <w:pPr>
        <w:spacing w:after="0"/>
        <w:ind w:left="0"/>
        <w:jc w:val="both"/>
      </w:pPr>
      <w:r>
        <w:rPr>
          <w:rFonts w:ascii="Times New Roman"/>
          <w:b w:val="false"/>
          <w:i w:val="false"/>
          <w:color w:val="000000"/>
          <w:sz w:val="28"/>
        </w:rPr>
        <w:t>
      4) знает технику работы различными художественными материалами;</w:t>
      </w:r>
    </w:p>
    <w:bookmarkEnd w:id="25112"/>
    <w:bookmarkStart w:name="z25609" w:id="25113"/>
    <w:p>
      <w:pPr>
        <w:spacing w:after="0"/>
        <w:ind w:left="0"/>
        <w:jc w:val="both"/>
      </w:pPr>
      <w:r>
        <w:rPr>
          <w:rFonts w:ascii="Times New Roman"/>
          <w:b w:val="false"/>
          <w:i w:val="false"/>
          <w:color w:val="000000"/>
          <w:sz w:val="28"/>
        </w:rPr>
        <w:t>
      5) знает правила построения предметов быта и передачи объема в рисунке тоном;</w:t>
      </w:r>
    </w:p>
    <w:bookmarkEnd w:id="25113"/>
    <w:bookmarkStart w:name="z25610" w:id="25114"/>
    <w:p>
      <w:pPr>
        <w:spacing w:after="0"/>
        <w:ind w:left="0"/>
        <w:jc w:val="both"/>
      </w:pPr>
      <w:r>
        <w:rPr>
          <w:rFonts w:ascii="Times New Roman"/>
          <w:b w:val="false"/>
          <w:i w:val="false"/>
          <w:color w:val="000000"/>
          <w:sz w:val="28"/>
        </w:rPr>
        <w:t>
      6) умеет размещать изображение в формате в зависимости от содержания, изображаемого;</w:t>
      </w:r>
    </w:p>
    <w:bookmarkEnd w:id="25114"/>
    <w:bookmarkStart w:name="z25611" w:id="25115"/>
    <w:p>
      <w:pPr>
        <w:spacing w:after="0"/>
        <w:ind w:left="0"/>
        <w:jc w:val="both"/>
      </w:pPr>
      <w:r>
        <w:rPr>
          <w:rFonts w:ascii="Times New Roman"/>
          <w:b w:val="false"/>
          <w:i w:val="false"/>
          <w:color w:val="000000"/>
          <w:sz w:val="28"/>
        </w:rPr>
        <w:t>
      7) умеет рисовать линии разного направления и характера;</w:t>
      </w:r>
    </w:p>
    <w:bookmarkEnd w:id="25115"/>
    <w:bookmarkStart w:name="z25612" w:id="25116"/>
    <w:p>
      <w:pPr>
        <w:spacing w:after="0"/>
        <w:ind w:left="0"/>
        <w:jc w:val="both"/>
      </w:pPr>
      <w:r>
        <w:rPr>
          <w:rFonts w:ascii="Times New Roman"/>
          <w:b w:val="false"/>
          <w:i w:val="false"/>
          <w:color w:val="000000"/>
          <w:sz w:val="28"/>
        </w:rPr>
        <w:t>
      8) умеет передавать плановость пространства, загораживаемость дальних предметов ближними предметами;</w:t>
      </w:r>
    </w:p>
    <w:bookmarkEnd w:id="25116"/>
    <w:bookmarkStart w:name="z25613" w:id="25117"/>
    <w:p>
      <w:pPr>
        <w:spacing w:after="0"/>
        <w:ind w:left="0"/>
        <w:jc w:val="both"/>
      </w:pPr>
      <w:r>
        <w:rPr>
          <w:rFonts w:ascii="Times New Roman"/>
          <w:b w:val="false"/>
          <w:i w:val="false"/>
          <w:color w:val="000000"/>
          <w:sz w:val="28"/>
        </w:rPr>
        <w:t>
      9) умеет правильно выбирать и использовать вертикальный и горизонтальный форматы;</w:t>
      </w:r>
    </w:p>
    <w:bookmarkEnd w:id="25117"/>
    <w:bookmarkStart w:name="z25614" w:id="25118"/>
    <w:p>
      <w:pPr>
        <w:spacing w:after="0"/>
        <w:ind w:left="0"/>
        <w:jc w:val="both"/>
      </w:pPr>
      <w:r>
        <w:rPr>
          <w:rFonts w:ascii="Times New Roman"/>
          <w:b w:val="false"/>
          <w:i w:val="false"/>
          <w:color w:val="000000"/>
          <w:sz w:val="28"/>
        </w:rPr>
        <w:t>
      10) умеет выбирать величину изображения предметов соответственно размеру листа;</w:t>
      </w:r>
    </w:p>
    <w:bookmarkEnd w:id="25118"/>
    <w:bookmarkStart w:name="z25615" w:id="25119"/>
    <w:p>
      <w:pPr>
        <w:spacing w:after="0"/>
        <w:ind w:left="0"/>
        <w:jc w:val="both"/>
      </w:pPr>
      <w:r>
        <w:rPr>
          <w:rFonts w:ascii="Times New Roman"/>
          <w:b w:val="false"/>
          <w:i w:val="false"/>
          <w:color w:val="000000"/>
          <w:sz w:val="28"/>
        </w:rPr>
        <w:t>
      11) умеет передавать смысловые связи предметов в области формы, пропорции, конструкции;</w:t>
      </w:r>
    </w:p>
    <w:bookmarkEnd w:id="25119"/>
    <w:bookmarkStart w:name="z25616" w:id="25120"/>
    <w:p>
      <w:pPr>
        <w:spacing w:after="0"/>
        <w:ind w:left="0"/>
        <w:jc w:val="both"/>
      </w:pPr>
      <w:r>
        <w:rPr>
          <w:rFonts w:ascii="Times New Roman"/>
          <w:b w:val="false"/>
          <w:i w:val="false"/>
          <w:color w:val="000000"/>
          <w:sz w:val="28"/>
        </w:rPr>
        <w:t>
      12) умеет правильно расположить светотеневые градации на предметах;</w:t>
      </w:r>
    </w:p>
    <w:bookmarkEnd w:id="25120"/>
    <w:bookmarkStart w:name="z25617" w:id="25121"/>
    <w:p>
      <w:pPr>
        <w:spacing w:after="0"/>
        <w:ind w:left="0"/>
        <w:jc w:val="both"/>
      </w:pPr>
      <w:r>
        <w:rPr>
          <w:rFonts w:ascii="Times New Roman"/>
          <w:b w:val="false"/>
          <w:i w:val="false"/>
          <w:color w:val="000000"/>
          <w:sz w:val="28"/>
        </w:rPr>
        <w:t>
      13) умеет передавать форму, материальность предметов с помощью тона и штриха;</w:t>
      </w:r>
    </w:p>
    <w:bookmarkEnd w:id="25121"/>
    <w:bookmarkStart w:name="z25618" w:id="25122"/>
    <w:p>
      <w:pPr>
        <w:spacing w:after="0"/>
        <w:ind w:left="0"/>
        <w:jc w:val="both"/>
      </w:pPr>
      <w:r>
        <w:rPr>
          <w:rFonts w:ascii="Times New Roman"/>
          <w:b w:val="false"/>
          <w:i w:val="false"/>
          <w:color w:val="000000"/>
          <w:sz w:val="28"/>
        </w:rPr>
        <w:t xml:space="preserve">
      14) знает особенности фактуры растений, технику их рисования. </w:t>
      </w:r>
    </w:p>
    <w:bookmarkEnd w:id="25122"/>
    <w:bookmarkStart w:name="z25619" w:id="25123"/>
    <w:p>
      <w:pPr>
        <w:spacing w:after="0"/>
        <w:ind w:left="0"/>
        <w:jc w:val="both"/>
      </w:pPr>
      <w:r>
        <w:rPr>
          <w:rFonts w:ascii="Times New Roman"/>
          <w:b w:val="false"/>
          <w:i w:val="false"/>
          <w:color w:val="000000"/>
          <w:sz w:val="28"/>
        </w:rPr>
        <w:t>
      15) владеет техникой работы мягкими материалами в тематическом натюрморте.</w:t>
      </w:r>
    </w:p>
    <w:bookmarkEnd w:id="25123"/>
    <w:bookmarkStart w:name="z25620" w:id="25124"/>
    <w:p>
      <w:pPr>
        <w:spacing w:after="0"/>
        <w:ind w:left="0"/>
        <w:jc w:val="both"/>
      </w:pPr>
      <w:r>
        <w:rPr>
          <w:rFonts w:ascii="Times New Roman"/>
          <w:b w:val="false"/>
          <w:i w:val="false"/>
          <w:color w:val="000000"/>
          <w:sz w:val="28"/>
        </w:rPr>
        <w:t>
      70. Примерные программные требования в 1 классе:</w:t>
      </w:r>
    </w:p>
    <w:bookmarkEnd w:id="25124"/>
    <w:bookmarkStart w:name="z25621" w:id="25125"/>
    <w:p>
      <w:pPr>
        <w:spacing w:after="0"/>
        <w:ind w:left="0"/>
        <w:jc w:val="both"/>
      </w:pPr>
      <w:r>
        <w:rPr>
          <w:rFonts w:ascii="Times New Roman"/>
          <w:b w:val="false"/>
          <w:i w:val="false"/>
          <w:color w:val="000000"/>
          <w:sz w:val="28"/>
        </w:rPr>
        <w:t>
      1) обучающийся знакомится с основами учебного рисования, проведения прямых и кривых линий, деления их на равные отрезки, развивает зрительное восприятие, целостное видение натуры, вырабатывает глазомер и двигательные навыки руки;</w:t>
      </w:r>
    </w:p>
    <w:bookmarkEnd w:id="25125"/>
    <w:bookmarkStart w:name="z25622" w:id="25126"/>
    <w:p>
      <w:pPr>
        <w:spacing w:after="0"/>
        <w:ind w:left="0"/>
        <w:jc w:val="both"/>
      </w:pPr>
      <w:r>
        <w:rPr>
          <w:rFonts w:ascii="Times New Roman"/>
          <w:b w:val="false"/>
          <w:i w:val="false"/>
          <w:color w:val="000000"/>
          <w:sz w:val="28"/>
        </w:rPr>
        <w:t>
      2) обучающийся вырабатывает навык правильно держать карандаш, учится сравнивать меньшую величину с большей, использует метод визирования;</w:t>
      </w:r>
    </w:p>
    <w:bookmarkEnd w:id="25126"/>
    <w:bookmarkStart w:name="z25623" w:id="25127"/>
    <w:p>
      <w:pPr>
        <w:spacing w:after="0"/>
        <w:ind w:left="0"/>
        <w:jc w:val="both"/>
      </w:pPr>
      <w:r>
        <w:rPr>
          <w:rFonts w:ascii="Times New Roman"/>
          <w:b w:val="false"/>
          <w:i w:val="false"/>
          <w:color w:val="000000"/>
          <w:sz w:val="28"/>
        </w:rPr>
        <w:t>
      3) получает начальные сведения о размещении изображения в заданном формате, фронтальной перспективе прямоугольных форм и построении окружностей с учетом перспективы;</w:t>
      </w:r>
    </w:p>
    <w:bookmarkEnd w:id="25127"/>
    <w:bookmarkStart w:name="z25624" w:id="25128"/>
    <w:p>
      <w:pPr>
        <w:spacing w:after="0"/>
        <w:ind w:left="0"/>
        <w:jc w:val="both"/>
      </w:pPr>
      <w:r>
        <w:rPr>
          <w:rFonts w:ascii="Times New Roman"/>
          <w:b w:val="false"/>
          <w:i w:val="false"/>
          <w:color w:val="000000"/>
          <w:sz w:val="28"/>
        </w:rPr>
        <w:t>
      4) осваиваются умения грамотного расположения рисунка на плоскости листа бумаги, правила построения простых предметов, передачи их объема с помощью светотеневых отношений, определения положения предмета в пространстве с использованием начальных знаний наглядной линейной перспективы;</w:t>
      </w:r>
    </w:p>
    <w:bookmarkEnd w:id="25128"/>
    <w:bookmarkStart w:name="z25625" w:id="25129"/>
    <w:p>
      <w:pPr>
        <w:spacing w:after="0"/>
        <w:ind w:left="0"/>
        <w:jc w:val="both"/>
      </w:pPr>
      <w:r>
        <w:rPr>
          <w:rFonts w:ascii="Times New Roman"/>
          <w:b w:val="false"/>
          <w:i w:val="false"/>
          <w:color w:val="000000"/>
          <w:sz w:val="28"/>
        </w:rPr>
        <w:t>
      5) продолжается обучение последовательному ведению работы по рисунку, выбору места относительно натуры, расположению листа по отношению к глазу рисующего, соблюдению правильной осанки, использованию графических материалов;</w:t>
      </w:r>
    </w:p>
    <w:bookmarkEnd w:id="25129"/>
    <w:bookmarkStart w:name="z25626" w:id="25130"/>
    <w:p>
      <w:pPr>
        <w:spacing w:after="0"/>
        <w:ind w:left="0"/>
        <w:jc w:val="both"/>
      </w:pPr>
      <w:r>
        <w:rPr>
          <w:rFonts w:ascii="Times New Roman"/>
          <w:b w:val="false"/>
          <w:i w:val="false"/>
          <w:color w:val="000000"/>
          <w:sz w:val="28"/>
        </w:rPr>
        <w:t>
      6) закрепляются знания о способах передачи трехмерной формы предметов при помощи светотени, методах передачи воздушной перспективы, тональном решении предмета в пространстве;</w:t>
      </w:r>
    </w:p>
    <w:bookmarkEnd w:id="25130"/>
    <w:bookmarkStart w:name="z25627" w:id="25131"/>
    <w:p>
      <w:pPr>
        <w:spacing w:after="0"/>
        <w:ind w:left="0"/>
        <w:jc w:val="both"/>
      </w:pPr>
      <w:r>
        <w:rPr>
          <w:rFonts w:ascii="Times New Roman"/>
          <w:b w:val="false"/>
          <w:i w:val="false"/>
          <w:color w:val="000000"/>
          <w:sz w:val="28"/>
        </w:rPr>
        <w:t>
      7) осваиваются навыки выполнения рисунков растений и животных при верхнем, боковом освещении.</w:t>
      </w:r>
    </w:p>
    <w:bookmarkEnd w:id="25131"/>
    <w:bookmarkStart w:name="z25628" w:id="25132"/>
    <w:p>
      <w:pPr>
        <w:spacing w:after="0"/>
        <w:ind w:left="0"/>
        <w:jc w:val="both"/>
      </w:pPr>
      <w:r>
        <w:rPr>
          <w:rFonts w:ascii="Times New Roman"/>
          <w:b w:val="false"/>
          <w:i w:val="false"/>
          <w:color w:val="000000"/>
          <w:sz w:val="28"/>
        </w:rPr>
        <w:t>
      71. Содержание учебного предмета в 1 классе.</w:t>
      </w:r>
    </w:p>
    <w:bookmarkEnd w:id="25132"/>
    <w:bookmarkStart w:name="z25629" w:id="25133"/>
    <w:p>
      <w:pPr>
        <w:spacing w:after="0"/>
        <w:ind w:left="0"/>
        <w:jc w:val="both"/>
      </w:pPr>
      <w:r>
        <w:rPr>
          <w:rFonts w:ascii="Times New Roman"/>
          <w:b w:val="false"/>
          <w:i w:val="false"/>
          <w:color w:val="000000"/>
          <w:sz w:val="28"/>
        </w:rPr>
        <w:t xml:space="preserve">
      Тематическое планирование. </w:t>
      </w:r>
    </w:p>
    <w:bookmarkEnd w:id="25133"/>
    <w:bookmarkStart w:name="z25630" w:id="25134"/>
    <w:p>
      <w:pPr>
        <w:spacing w:after="0"/>
        <w:ind w:left="0"/>
        <w:jc w:val="both"/>
      </w:pPr>
      <w:r>
        <w:rPr>
          <w:rFonts w:ascii="Times New Roman"/>
          <w:b w:val="false"/>
          <w:i w:val="false"/>
          <w:color w:val="000000"/>
          <w:sz w:val="28"/>
        </w:rPr>
        <w:t xml:space="preserve">
      Тема 1. Рисунок как основа всех видов изобразительного искусства. Роль рисунка в практике художественного моделирования одежды. Изобразительные средства рисунка. Понятия: линия, штрих, тон. Методы и способы работы с карандашом, знакомство с его техническими возможностями. </w:t>
      </w:r>
    </w:p>
    <w:bookmarkEnd w:id="25134"/>
    <w:bookmarkStart w:name="z25631" w:id="25135"/>
    <w:p>
      <w:pPr>
        <w:spacing w:after="0"/>
        <w:ind w:left="0"/>
        <w:jc w:val="both"/>
      </w:pPr>
      <w:r>
        <w:rPr>
          <w:rFonts w:ascii="Times New Roman"/>
          <w:b w:val="false"/>
          <w:i w:val="false"/>
          <w:color w:val="000000"/>
          <w:sz w:val="28"/>
        </w:rPr>
        <w:t>
      Тема 2. Упражнения на овладение изобразительно-выразительными возможностями рисовального материала. Выполнение каким-либо графическим материалом свободной декоративной композиции. Фактурные возможности штриха, пятна и тона.</w:t>
      </w:r>
    </w:p>
    <w:bookmarkEnd w:id="25135"/>
    <w:bookmarkStart w:name="z25632" w:id="25136"/>
    <w:p>
      <w:pPr>
        <w:spacing w:after="0"/>
        <w:ind w:left="0"/>
        <w:jc w:val="both"/>
      </w:pPr>
      <w:r>
        <w:rPr>
          <w:rFonts w:ascii="Times New Roman"/>
          <w:b w:val="false"/>
          <w:i w:val="false"/>
          <w:color w:val="000000"/>
          <w:sz w:val="28"/>
        </w:rPr>
        <w:t xml:space="preserve">
      Тема 3. Изобразительные средства рисунка. Линия. Упражнение в проведении линий. Освоение вертикальной, горизонтальной, прямой, волнистой, ломаной, толстой и тонкой линий. Деление отрезков на равные части. Упражнения с нарастанием и ослаблением тона. </w:t>
      </w:r>
    </w:p>
    <w:bookmarkEnd w:id="25136"/>
    <w:bookmarkStart w:name="z25633" w:id="25137"/>
    <w:p>
      <w:pPr>
        <w:spacing w:after="0"/>
        <w:ind w:left="0"/>
        <w:jc w:val="both"/>
      </w:pPr>
      <w:r>
        <w:rPr>
          <w:rFonts w:ascii="Times New Roman"/>
          <w:b w:val="false"/>
          <w:i w:val="false"/>
          <w:color w:val="000000"/>
          <w:sz w:val="28"/>
        </w:rPr>
        <w:t>
      Тема 4. Зарисовки предметов, расположенных на уровне глаз, имеющих разный силуэт и размер. Зарисовка бабочек на одном листе бумаги, листьев разной конфигурации. Учет при подборе предметов композиции, выразительности рисунка, силуэта. Знакомство с понятиями "пропорция", "симметрия".</w:t>
      </w:r>
    </w:p>
    <w:bookmarkEnd w:id="25137"/>
    <w:bookmarkStart w:name="z25634" w:id="25138"/>
    <w:p>
      <w:pPr>
        <w:spacing w:after="0"/>
        <w:ind w:left="0"/>
        <w:jc w:val="both"/>
      </w:pPr>
      <w:r>
        <w:rPr>
          <w:rFonts w:ascii="Times New Roman"/>
          <w:b w:val="false"/>
          <w:i w:val="false"/>
          <w:color w:val="000000"/>
          <w:sz w:val="28"/>
        </w:rPr>
        <w:t xml:space="preserve">
      Тема 5. Рисунки плоских предметов. Выполнение в технике "гризайль" черно-белой гуашью. </w:t>
      </w:r>
    </w:p>
    <w:bookmarkEnd w:id="25138"/>
    <w:bookmarkStart w:name="z25635" w:id="25139"/>
    <w:p>
      <w:pPr>
        <w:spacing w:after="0"/>
        <w:ind w:left="0"/>
        <w:jc w:val="both"/>
      </w:pPr>
      <w:r>
        <w:rPr>
          <w:rFonts w:ascii="Times New Roman"/>
          <w:b w:val="false"/>
          <w:i w:val="false"/>
          <w:color w:val="000000"/>
          <w:sz w:val="28"/>
        </w:rPr>
        <w:t>
      Тема 6. Переход от плоского изображения к объемному. Устройство человеческого глаза. Наглядная перспектива (линия горизонта, точка схода). Упражнение на ознакомление с перспективой. Понятие о конструкции предмета.</w:t>
      </w:r>
    </w:p>
    <w:bookmarkEnd w:id="25139"/>
    <w:bookmarkStart w:name="z25636" w:id="25140"/>
    <w:p>
      <w:pPr>
        <w:spacing w:after="0"/>
        <w:ind w:left="0"/>
        <w:jc w:val="both"/>
      </w:pPr>
      <w:r>
        <w:rPr>
          <w:rFonts w:ascii="Times New Roman"/>
          <w:b w:val="false"/>
          <w:i w:val="false"/>
          <w:color w:val="000000"/>
          <w:sz w:val="28"/>
        </w:rPr>
        <w:t xml:space="preserve">
      Тема 7. Рисунки с натуры чучел птиц и животных, различных по характеру, фактуре оперения и меха, окраске, поставленных на светлом фоне без специального освещения. Компоновка рисунка на листе бумаги. Передача пропорций, характера движений, особенностей строения птицы, животного. </w:t>
      </w:r>
    </w:p>
    <w:bookmarkEnd w:id="25140"/>
    <w:bookmarkStart w:name="z25637" w:id="25141"/>
    <w:p>
      <w:pPr>
        <w:spacing w:after="0"/>
        <w:ind w:left="0"/>
        <w:jc w:val="both"/>
      </w:pPr>
      <w:r>
        <w:rPr>
          <w:rFonts w:ascii="Times New Roman"/>
          <w:b w:val="false"/>
          <w:i w:val="false"/>
          <w:color w:val="000000"/>
          <w:sz w:val="28"/>
        </w:rPr>
        <w:t>
      Тема 8. Рисунки по памяти небольших чучел птиц. Компоновка рисунка на листе бумаги. Передача пропорций, особенностей строения птицы. Передача штрихом фактуры оперения.</w:t>
      </w:r>
    </w:p>
    <w:bookmarkEnd w:id="25141"/>
    <w:bookmarkStart w:name="z25638" w:id="25142"/>
    <w:p>
      <w:pPr>
        <w:spacing w:after="0"/>
        <w:ind w:left="0"/>
        <w:jc w:val="both"/>
      </w:pPr>
      <w:r>
        <w:rPr>
          <w:rFonts w:ascii="Times New Roman"/>
          <w:b w:val="false"/>
          <w:i w:val="false"/>
          <w:color w:val="000000"/>
          <w:sz w:val="28"/>
        </w:rPr>
        <w:t>
      Тема 9. Рисунки по воображению птиц и зверей в движении. Компоновка рисунка на листе бумаги. Передача пропорций, характера движений, особенностей строения птицы, животного.</w:t>
      </w:r>
    </w:p>
    <w:bookmarkEnd w:id="25142"/>
    <w:bookmarkStart w:name="z25639" w:id="25143"/>
    <w:p>
      <w:pPr>
        <w:spacing w:after="0"/>
        <w:ind w:left="0"/>
        <w:jc w:val="both"/>
      </w:pPr>
      <w:r>
        <w:rPr>
          <w:rFonts w:ascii="Times New Roman"/>
          <w:b w:val="false"/>
          <w:i w:val="false"/>
          <w:color w:val="000000"/>
          <w:sz w:val="28"/>
        </w:rPr>
        <w:t xml:space="preserve">
      Тема 10. Натюрморт из двух-трех предметов, напоминающих по форме простейшие комбинации геометрических тел (гипс, кирпич, крынка). </w:t>
      </w:r>
    </w:p>
    <w:bookmarkEnd w:id="25143"/>
    <w:bookmarkStart w:name="z25640" w:id="25144"/>
    <w:p>
      <w:pPr>
        <w:spacing w:after="0"/>
        <w:ind w:left="0"/>
        <w:jc w:val="both"/>
      </w:pPr>
      <w:r>
        <w:rPr>
          <w:rFonts w:ascii="Times New Roman"/>
          <w:b w:val="false"/>
          <w:i w:val="false"/>
          <w:color w:val="000000"/>
          <w:sz w:val="28"/>
        </w:rPr>
        <w:t>
      Тема 11. Наброски фигуры человека при рассеянном освещении (в статическом движении фигуры). Наброски фигур по памяти и представлению. Использование приема наблюдения из окна класса, словесного описания (описание литературных героев). Построение формы. Закрепление и углубление знаний и умений в области передачи объема в ограниченном пространстве. В набросках – передача основных пропорций человека.</w:t>
      </w:r>
    </w:p>
    <w:bookmarkEnd w:id="25144"/>
    <w:bookmarkStart w:name="z25641" w:id="25145"/>
    <w:p>
      <w:pPr>
        <w:spacing w:after="0"/>
        <w:ind w:left="0"/>
        <w:jc w:val="both"/>
      </w:pPr>
      <w:r>
        <w:rPr>
          <w:rFonts w:ascii="Times New Roman"/>
          <w:b w:val="false"/>
          <w:i w:val="false"/>
          <w:color w:val="000000"/>
          <w:sz w:val="28"/>
        </w:rPr>
        <w:t>
      Тема 12. Рисунок натюрморта из двух предметов домашнего обихода, контрастных по форме и тону, на светлом фоне. Композиционное расположение рисунка на листе бумаги. Конструктивное построение предметов натюрморта. Освещение. Частичное введение тона, Работа над объемом. Закрепление понятия о светотени. Выявление формы средствами линии, штриха, пятна.</w:t>
      </w:r>
    </w:p>
    <w:bookmarkEnd w:id="25145"/>
    <w:bookmarkStart w:name="z25642" w:id="25146"/>
    <w:p>
      <w:pPr>
        <w:spacing w:after="0"/>
        <w:ind w:left="0"/>
        <w:jc w:val="both"/>
      </w:pPr>
      <w:r>
        <w:rPr>
          <w:rFonts w:ascii="Times New Roman"/>
          <w:b w:val="false"/>
          <w:i w:val="false"/>
          <w:color w:val="000000"/>
          <w:sz w:val="28"/>
        </w:rPr>
        <w:t>
      Тема 13. Рисунки предметов быта, различных по конструкции (цилиндрическая, коническая, сферическая и их сочетания). Резко-контрастное, верхнебоковое освещение. Техника "гризайль". Расположение листа. Обобщенный набросок всей группы без выделения отдельных предметов. Прорисовка линиями общих размеров и очертаний каждого предмета. Тоновая проработка рисунка.</w:t>
      </w:r>
    </w:p>
    <w:bookmarkEnd w:id="25146"/>
    <w:bookmarkStart w:name="z25643" w:id="25147"/>
    <w:p>
      <w:pPr>
        <w:spacing w:after="0"/>
        <w:ind w:left="0"/>
        <w:jc w:val="both"/>
      </w:pPr>
      <w:r>
        <w:rPr>
          <w:rFonts w:ascii="Times New Roman"/>
          <w:b w:val="false"/>
          <w:i w:val="false"/>
          <w:color w:val="000000"/>
          <w:sz w:val="28"/>
        </w:rPr>
        <w:t xml:space="preserve">
      Тема 14. Итоговый рисунок натюрморта из двух-трех бытовых предметов, контрастных по форме, на светлом фоне с драпировкой без складок или без драпировки. Выявление и закрепление полученных знаний. Выполнение светотеневого рисунка. </w:t>
      </w:r>
    </w:p>
    <w:bookmarkEnd w:id="25147"/>
    <w:bookmarkStart w:name="z25644" w:id="25148"/>
    <w:p>
      <w:pPr>
        <w:spacing w:after="0"/>
        <w:ind w:left="0"/>
        <w:jc w:val="both"/>
      </w:pPr>
      <w:r>
        <w:rPr>
          <w:rFonts w:ascii="Times New Roman"/>
          <w:b w:val="false"/>
          <w:i w:val="false"/>
          <w:color w:val="000000"/>
          <w:sz w:val="28"/>
        </w:rPr>
        <w:t xml:space="preserve">
      72. Ожидаемые результаты освоения программы в 1 классе. </w:t>
      </w:r>
    </w:p>
    <w:bookmarkEnd w:id="25148"/>
    <w:bookmarkStart w:name="z25645" w:id="2514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5149"/>
    <w:bookmarkStart w:name="z25646" w:id="25150"/>
    <w:p>
      <w:pPr>
        <w:spacing w:after="0"/>
        <w:ind w:left="0"/>
        <w:jc w:val="both"/>
      </w:pPr>
      <w:r>
        <w:rPr>
          <w:rFonts w:ascii="Times New Roman"/>
          <w:b w:val="false"/>
          <w:i w:val="false"/>
          <w:color w:val="000000"/>
          <w:sz w:val="28"/>
        </w:rPr>
        <w:t>
      1) знает понятия "пропорция", "симметрия", "линия", "штрих", "тон", "светотень", "конструкции предмета";</w:t>
      </w:r>
    </w:p>
    <w:bookmarkEnd w:id="25150"/>
    <w:bookmarkStart w:name="z25647" w:id="25151"/>
    <w:p>
      <w:pPr>
        <w:spacing w:after="0"/>
        <w:ind w:left="0"/>
        <w:jc w:val="both"/>
      </w:pPr>
      <w:r>
        <w:rPr>
          <w:rFonts w:ascii="Times New Roman"/>
          <w:b w:val="false"/>
          <w:i w:val="false"/>
          <w:color w:val="000000"/>
          <w:sz w:val="28"/>
        </w:rPr>
        <w:t>
      2) знает технические возможности карандаша, методы и способы работы с карандашом;</w:t>
      </w:r>
    </w:p>
    <w:bookmarkEnd w:id="25151"/>
    <w:bookmarkStart w:name="z25648" w:id="25152"/>
    <w:p>
      <w:pPr>
        <w:spacing w:after="0"/>
        <w:ind w:left="0"/>
        <w:jc w:val="both"/>
      </w:pPr>
      <w:r>
        <w:rPr>
          <w:rFonts w:ascii="Times New Roman"/>
          <w:b w:val="false"/>
          <w:i w:val="false"/>
          <w:color w:val="000000"/>
          <w:sz w:val="28"/>
        </w:rPr>
        <w:t>
      3) знает фактурные возможности штриха, пятна, линии;</w:t>
      </w:r>
    </w:p>
    <w:bookmarkEnd w:id="25152"/>
    <w:bookmarkStart w:name="z25649" w:id="25153"/>
    <w:p>
      <w:pPr>
        <w:spacing w:after="0"/>
        <w:ind w:left="0"/>
        <w:jc w:val="both"/>
      </w:pPr>
      <w:r>
        <w:rPr>
          <w:rFonts w:ascii="Times New Roman"/>
          <w:b w:val="false"/>
          <w:i w:val="false"/>
          <w:color w:val="000000"/>
          <w:sz w:val="28"/>
        </w:rPr>
        <w:t>
      4) знает выразительный характер линии;</w:t>
      </w:r>
    </w:p>
    <w:bookmarkEnd w:id="25153"/>
    <w:bookmarkStart w:name="z25650" w:id="25154"/>
    <w:p>
      <w:pPr>
        <w:spacing w:after="0"/>
        <w:ind w:left="0"/>
        <w:jc w:val="both"/>
      </w:pPr>
      <w:r>
        <w:rPr>
          <w:rFonts w:ascii="Times New Roman"/>
          <w:b w:val="false"/>
          <w:i w:val="false"/>
          <w:color w:val="000000"/>
          <w:sz w:val="28"/>
        </w:rPr>
        <w:t>
      5) развивает умение пользоваться линией;</w:t>
      </w:r>
    </w:p>
    <w:bookmarkEnd w:id="25154"/>
    <w:bookmarkStart w:name="z25651" w:id="25155"/>
    <w:p>
      <w:pPr>
        <w:spacing w:after="0"/>
        <w:ind w:left="0"/>
        <w:jc w:val="both"/>
      </w:pPr>
      <w:r>
        <w:rPr>
          <w:rFonts w:ascii="Times New Roman"/>
          <w:b w:val="false"/>
          <w:i w:val="false"/>
          <w:color w:val="000000"/>
          <w:sz w:val="28"/>
        </w:rPr>
        <w:t>
      6) умеет сравнивать предметы по форме;</w:t>
      </w:r>
    </w:p>
    <w:bookmarkEnd w:id="25155"/>
    <w:bookmarkStart w:name="z25652" w:id="25156"/>
    <w:p>
      <w:pPr>
        <w:spacing w:after="0"/>
        <w:ind w:left="0"/>
        <w:jc w:val="both"/>
      </w:pPr>
      <w:r>
        <w:rPr>
          <w:rFonts w:ascii="Times New Roman"/>
          <w:b w:val="false"/>
          <w:i w:val="false"/>
          <w:color w:val="000000"/>
          <w:sz w:val="28"/>
        </w:rPr>
        <w:t>
      5) владеет навыками зарисовки бытовых предметов, расположенных на уровне глаз, имеющих разный силуэт и размер;</w:t>
      </w:r>
    </w:p>
    <w:bookmarkEnd w:id="25156"/>
    <w:bookmarkStart w:name="z25653" w:id="25157"/>
    <w:p>
      <w:pPr>
        <w:spacing w:after="0"/>
        <w:ind w:left="0"/>
        <w:jc w:val="both"/>
      </w:pPr>
      <w:r>
        <w:rPr>
          <w:rFonts w:ascii="Times New Roman"/>
          <w:b w:val="false"/>
          <w:i w:val="false"/>
          <w:color w:val="000000"/>
          <w:sz w:val="28"/>
        </w:rPr>
        <w:t>
      6) умеет выполнять рисунок натюрморта из предметов домашнего обихода, контрастных по форме и тону;</w:t>
      </w:r>
    </w:p>
    <w:bookmarkEnd w:id="25157"/>
    <w:bookmarkStart w:name="z25654" w:id="25158"/>
    <w:p>
      <w:pPr>
        <w:spacing w:after="0"/>
        <w:ind w:left="0"/>
        <w:jc w:val="both"/>
      </w:pPr>
      <w:r>
        <w:rPr>
          <w:rFonts w:ascii="Times New Roman"/>
          <w:b w:val="false"/>
          <w:i w:val="false"/>
          <w:color w:val="000000"/>
          <w:sz w:val="28"/>
        </w:rPr>
        <w:t>
      7) умеет на рисунке передавать штрихом пропорцию, особенности строения, фактуру оперения, характер движений птицы;</w:t>
      </w:r>
    </w:p>
    <w:bookmarkEnd w:id="25158"/>
    <w:bookmarkStart w:name="z25655" w:id="25159"/>
    <w:p>
      <w:pPr>
        <w:spacing w:after="0"/>
        <w:ind w:left="0"/>
        <w:jc w:val="both"/>
      </w:pPr>
      <w:r>
        <w:rPr>
          <w:rFonts w:ascii="Times New Roman"/>
          <w:b w:val="false"/>
          <w:i w:val="false"/>
          <w:color w:val="000000"/>
          <w:sz w:val="28"/>
        </w:rPr>
        <w:t>
      8) умеет рисовать натюрморт из предметов, напоминающих по форме простейшие комбинации геометрических тел;</w:t>
      </w:r>
    </w:p>
    <w:bookmarkEnd w:id="25159"/>
    <w:bookmarkStart w:name="z25656" w:id="25160"/>
    <w:p>
      <w:pPr>
        <w:spacing w:after="0"/>
        <w:ind w:left="0"/>
        <w:jc w:val="both"/>
      </w:pPr>
      <w:r>
        <w:rPr>
          <w:rFonts w:ascii="Times New Roman"/>
          <w:b w:val="false"/>
          <w:i w:val="false"/>
          <w:color w:val="000000"/>
          <w:sz w:val="28"/>
        </w:rPr>
        <w:t>
      9) умеет в набросках передавать основные пропорции человека;</w:t>
      </w:r>
    </w:p>
    <w:bookmarkEnd w:id="25160"/>
    <w:bookmarkStart w:name="z25657" w:id="25161"/>
    <w:p>
      <w:pPr>
        <w:spacing w:after="0"/>
        <w:ind w:left="0"/>
        <w:jc w:val="both"/>
      </w:pPr>
      <w:r>
        <w:rPr>
          <w:rFonts w:ascii="Times New Roman"/>
          <w:b w:val="false"/>
          <w:i w:val="false"/>
          <w:color w:val="000000"/>
          <w:sz w:val="28"/>
        </w:rPr>
        <w:t>
      10) умеет выполнять рисунок натюрморта из бытовых предметов, контрастных по форме, с драпировкой без складок и без драпировки;</w:t>
      </w:r>
    </w:p>
    <w:bookmarkEnd w:id="25161"/>
    <w:bookmarkStart w:name="z25658" w:id="25162"/>
    <w:p>
      <w:pPr>
        <w:spacing w:after="0"/>
        <w:ind w:left="0"/>
        <w:jc w:val="both"/>
      </w:pPr>
      <w:r>
        <w:rPr>
          <w:rFonts w:ascii="Times New Roman"/>
          <w:b w:val="false"/>
          <w:i w:val="false"/>
          <w:color w:val="000000"/>
          <w:sz w:val="28"/>
        </w:rPr>
        <w:t>
      11) умеет выполнять светотеневой рисунок;</w:t>
      </w:r>
    </w:p>
    <w:bookmarkEnd w:id="25162"/>
    <w:bookmarkStart w:name="z25659" w:id="25163"/>
    <w:p>
      <w:pPr>
        <w:spacing w:after="0"/>
        <w:ind w:left="0"/>
        <w:jc w:val="both"/>
      </w:pPr>
      <w:r>
        <w:rPr>
          <w:rFonts w:ascii="Times New Roman"/>
          <w:b w:val="false"/>
          <w:i w:val="false"/>
          <w:color w:val="000000"/>
          <w:sz w:val="28"/>
        </w:rPr>
        <w:t>
      12) знает законы перспективы;</w:t>
      </w:r>
    </w:p>
    <w:bookmarkEnd w:id="25163"/>
    <w:bookmarkStart w:name="z25660" w:id="25164"/>
    <w:p>
      <w:pPr>
        <w:spacing w:after="0"/>
        <w:ind w:left="0"/>
        <w:jc w:val="both"/>
      </w:pPr>
      <w:r>
        <w:rPr>
          <w:rFonts w:ascii="Times New Roman"/>
          <w:b w:val="false"/>
          <w:i w:val="false"/>
          <w:color w:val="000000"/>
          <w:sz w:val="28"/>
        </w:rPr>
        <w:t>
      13) умеет использовать приемы линейной и воздушной перспективы;</w:t>
      </w:r>
    </w:p>
    <w:bookmarkEnd w:id="25164"/>
    <w:bookmarkStart w:name="z25661" w:id="25165"/>
    <w:p>
      <w:pPr>
        <w:spacing w:after="0"/>
        <w:ind w:left="0"/>
        <w:jc w:val="both"/>
      </w:pPr>
      <w:r>
        <w:rPr>
          <w:rFonts w:ascii="Times New Roman"/>
          <w:b w:val="false"/>
          <w:i w:val="false"/>
          <w:color w:val="000000"/>
          <w:sz w:val="28"/>
        </w:rPr>
        <w:t>
      14) умеет моделировать форму предметов тоном;</w:t>
      </w:r>
    </w:p>
    <w:bookmarkEnd w:id="25165"/>
    <w:bookmarkStart w:name="z25662" w:id="25166"/>
    <w:p>
      <w:pPr>
        <w:spacing w:after="0"/>
        <w:ind w:left="0"/>
        <w:jc w:val="both"/>
      </w:pPr>
      <w:r>
        <w:rPr>
          <w:rFonts w:ascii="Times New Roman"/>
          <w:b w:val="false"/>
          <w:i w:val="false"/>
          <w:color w:val="000000"/>
          <w:sz w:val="28"/>
        </w:rPr>
        <w:t>
      15) умеет последовательно вести длительную постановку;</w:t>
      </w:r>
    </w:p>
    <w:bookmarkEnd w:id="25166"/>
    <w:bookmarkStart w:name="z25663" w:id="25167"/>
    <w:p>
      <w:pPr>
        <w:spacing w:after="0"/>
        <w:ind w:left="0"/>
        <w:jc w:val="both"/>
      </w:pPr>
      <w:r>
        <w:rPr>
          <w:rFonts w:ascii="Times New Roman"/>
          <w:b w:val="false"/>
          <w:i w:val="false"/>
          <w:color w:val="000000"/>
          <w:sz w:val="28"/>
        </w:rPr>
        <w:t>
      16) имеет навыки владения линией, штрихом, пятном;</w:t>
      </w:r>
    </w:p>
    <w:bookmarkEnd w:id="25167"/>
    <w:bookmarkStart w:name="z25664" w:id="25168"/>
    <w:p>
      <w:pPr>
        <w:spacing w:after="0"/>
        <w:ind w:left="0"/>
        <w:jc w:val="both"/>
      </w:pPr>
      <w:r>
        <w:rPr>
          <w:rFonts w:ascii="Times New Roman"/>
          <w:b w:val="false"/>
          <w:i w:val="false"/>
          <w:color w:val="000000"/>
          <w:sz w:val="28"/>
        </w:rPr>
        <w:t>
      17) имеет навыки выполнения линейного рисунка;</w:t>
      </w:r>
    </w:p>
    <w:bookmarkEnd w:id="25168"/>
    <w:bookmarkStart w:name="z25665" w:id="25169"/>
    <w:p>
      <w:pPr>
        <w:spacing w:after="0"/>
        <w:ind w:left="0"/>
        <w:jc w:val="both"/>
      </w:pPr>
      <w:r>
        <w:rPr>
          <w:rFonts w:ascii="Times New Roman"/>
          <w:b w:val="false"/>
          <w:i w:val="false"/>
          <w:color w:val="000000"/>
          <w:sz w:val="28"/>
        </w:rPr>
        <w:t>
      18) навыки передачи фактуры и материала предмета.</w:t>
      </w:r>
    </w:p>
    <w:bookmarkEnd w:id="25169"/>
    <w:bookmarkStart w:name="z25666" w:id="25170"/>
    <w:p>
      <w:pPr>
        <w:spacing w:after="0"/>
        <w:ind w:left="0"/>
        <w:jc w:val="both"/>
      </w:pPr>
      <w:r>
        <w:rPr>
          <w:rFonts w:ascii="Times New Roman"/>
          <w:b w:val="false"/>
          <w:i w:val="false"/>
          <w:color w:val="000000"/>
          <w:sz w:val="28"/>
        </w:rPr>
        <w:t>
      73. Примерные программные требования во 2 классе:</w:t>
      </w:r>
    </w:p>
    <w:bookmarkEnd w:id="25170"/>
    <w:bookmarkStart w:name="z25667" w:id="25171"/>
    <w:p>
      <w:pPr>
        <w:spacing w:after="0"/>
        <w:ind w:left="0"/>
        <w:jc w:val="both"/>
      </w:pPr>
      <w:r>
        <w:rPr>
          <w:rFonts w:ascii="Times New Roman"/>
          <w:b w:val="false"/>
          <w:i w:val="false"/>
          <w:color w:val="000000"/>
          <w:sz w:val="28"/>
        </w:rPr>
        <w:t>
      1) осваиваются навыки рисования прозрачных предметов, отдельных геометрических тел с определенным освещением, натюрмортов с геометрическими фигурами, рисования фигур с натуры;</w:t>
      </w:r>
    </w:p>
    <w:bookmarkEnd w:id="25171"/>
    <w:bookmarkStart w:name="z25668" w:id="25172"/>
    <w:p>
      <w:pPr>
        <w:spacing w:after="0"/>
        <w:ind w:left="0"/>
        <w:jc w:val="both"/>
      </w:pPr>
      <w:r>
        <w:rPr>
          <w:rFonts w:ascii="Times New Roman"/>
          <w:b w:val="false"/>
          <w:i w:val="false"/>
          <w:color w:val="000000"/>
          <w:sz w:val="28"/>
        </w:rPr>
        <w:t>
      2) закрепляются полученные ранее умения и навыки в передаче конструкции, объема и пропорций;</w:t>
      </w:r>
    </w:p>
    <w:bookmarkEnd w:id="25172"/>
    <w:bookmarkStart w:name="z25669" w:id="25173"/>
    <w:p>
      <w:pPr>
        <w:spacing w:after="0"/>
        <w:ind w:left="0"/>
        <w:jc w:val="both"/>
      </w:pPr>
      <w:r>
        <w:rPr>
          <w:rFonts w:ascii="Times New Roman"/>
          <w:b w:val="false"/>
          <w:i w:val="false"/>
          <w:color w:val="000000"/>
          <w:sz w:val="28"/>
        </w:rPr>
        <w:t>
      3) формируются знания о пропорции фигуры человека, осваиваются первоначальные навыки схематических и натурных зарисовок фигуры человека;</w:t>
      </w:r>
    </w:p>
    <w:bookmarkEnd w:id="25173"/>
    <w:bookmarkStart w:name="z25670" w:id="25174"/>
    <w:p>
      <w:pPr>
        <w:spacing w:after="0"/>
        <w:ind w:left="0"/>
        <w:jc w:val="both"/>
      </w:pPr>
      <w:r>
        <w:rPr>
          <w:rFonts w:ascii="Times New Roman"/>
          <w:b w:val="false"/>
          <w:i w:val="false"/>
          <w:color w:val="000000"/>
          <w:sz w:val="28"/>
        </w:rPr>
        <w:t>
      4) совершенствуются умения и навыки в работе светотеневыми отношениями тона, как средством передачи объема и тональной характеристики постановки;</w:t>
      </w:r>
    </w:p>
    <w:bookmarkEnd w:id="25174"/>
    <w:bookmarkStart w:name="z25671" w:id="25175"/>
    <w:p>
      <w:pPr>
        <w:spacing w:after="0"/>
        <w:ind w:left="0"/>
        <w:jc w:val="both"/>
      </w:pPr>
      <w:r>
        <w:rPr>
          <w:rFonts w:ascii="Times New Roman"/>
          <w:b w:val="false"/>
          <w:i w:val="false"/>
          <w:color w:val="000000"/>
          <w:sz w:val="28"/>
        </w:rPr>
        <w:t>
      5) значительное количество заданий выполняется с целью закрепления знаний о конструкции предметов цилиндрической формы, даются сведения о линейной перспективе, перспективе прямоугольных форм и методе построения простых предметов цилиндрической формы в горизонтальном положении.</w:t>
      </w:r>
    </w:p>
    <w:bookmarkEnd w:id="25175"/>
    <w:bookmarkStart w:name="z25672" w:id="25176"/>
    <w:p>
      <w:pPr>
        <w:spacing w:after="0"/>
        <w:ind w:left="0"/>
        <w:jc w:val="both"/>
      </w:pPr>
      <w:r>
        <w:rPr>
          <w:rFonts w:ascii="Times New Roman"/>
          <w:b w:val="false"/>
          <w:i w:val="false"/>
          <w:color w:val="000000"/>
          <w:sz w:val="28"/>
        </w:rPr>
        <w:t>
      74. Содержание учебного предмета во 2 классе.</w:t>
      </w:r>
    </w:p>
    <w:bookmarkEnd w:id="25176"/>
    <w:bookmarkStart w:name="z25673" w:id="25177"/>
    <w:p>
      <w:pPr>
        <w:spacing w:after="0"/>
        <w:ind w:left="0"/>
        <w:jc w:val="both"/>
      </w:pPr>
      <w:r>
        <w:rPr>
          <w:rFonts w:ascii="Times New Roman"/>
          <w:b w:val="false"/>
          <w:i w:val="false"/>
          <w:color w:val="000000"/>
          <w:sz w:val="28"/>
        </w:rPr>
        <w:t xml:space="preserve">
      Тематическое планирование. </w:t>
      </w:r>
    </w:p>
    <w:bookmarkEnd w:id="25177"/>
    <w:bookmarkStart w:name="z25674" w:id="25178"/>
    <w:p>
      <w:pPr>
        <w:spacing w:after="0"/>
        <w:ind w:left="0"/>
        <w:jc w:val="both"/>
      </w:pPr>
      <w:r>
        <w:rPr>
          <w:rFonts w:ascii="Times New Roman"/>
          <w:b w:val="false"/>
          <w:i w:val="false"/>
          <w:color w:val="000000"/>
          <w:sz w:val="28"/>
        </w:rPr>
        <w:t>
      Тема 1. Линейный рисунок квадрата в горизонтальном положении на плоскости стола. Знакомство с перспективой. Линия горизонта и перспективные сокращения с двумя точками схода. Грамотная компоновка изображение в листе.</w:t>
      </w:r>
    </w:p>
    <w:bookmarkEnd w:id="25178"/>
    <w:bookmarkStart w:name="z25675" w:id="25179"/>
    <w:p>
      <w:pPr>
        <w:spacing w:after="0"/>
        <w:ind w:left="0"/>
        <w:jc w:val="both"/>
      </w:pPr>
      <w:r>
        <w:rPr>
          <w:rFonts w:ascii="Times New Roman"/>
          <w:b w:val="false"/>
          <w:i w:val="false"/>
          <w:color w:val="000000"/>
          <w:sz w:val="28"/>
        </w:rPr>
        <w:t xml:space="preserve">
      Тема 2. Линейно-конструктивный рисунок каркаса куба. Построение перспективы куба в разных положениях. Закрепление знаний о линейной и воздушной перспективе и сквозном построении. </w:t>
      </w:r>
    </w:p>
    <w:bookmarkEnd w:id="25179"/>
    <w:bookmarkStart w:name="z25676" w:id="25180"/>
    <w:p>
      <w:pPr>
        <w:spacing w:after="0"/>
        <w:ind w:left="0"/>
        <w:jc w:val="both"/>
      </w:pPr>
      <w:r>
        <w:rPr>
          <w:rFonts w:ascii="Times New Roman"/>
          <w:b w:val="false"/>
          <w:i w:val="false"/>
          <w:color w:val="000000"/>
          <w:sz w:val="28"/>
        </w:rPr>
        <w:t>
      Построение каркаса куба с учетом пропорций и перспективных сокращений. Передача объема за счет линий в пространстве.</w:t>
      </w:r>
    </w:p>
    <w:bookmarkEnd w:id="25180"/>
    <w:bookmarkStart w:name="z25677" w:id="25181"/>
    <w:p>
      <w:pPr>
        <w:spacing w:after="0"/>
        <w:ind w:left="0"/>
        <w:jc w:val="both"/>
      </w:pPr>
      <w:r>
        <w:rPr>
          <w:rFonts w:ascii="Times New Roman"/>
          <w:b w:val="false"/>
          <w:i w:val="false"/>
          <w:color w:val="000000"/>
          <w:sz w:val="28"/>
        </w:rPr>
        <w:t xml:space="preserve">
      Тема 3. Тональный рисунок гипсового куба. Построение предметной формы линией. Освоение элементарных законов перспективы. Тональное решение светотени. </w:t>
      </w:r>
    </w:p>
    <w:bookmarkEnd w:id="25181"/>
    <w:bookmarkStart w:name="z25678" w:id="25182"/>
    <w:p>
      <w:pPr>
        <w:spacing w:after="0"/>
        <w:ind w:left="0"/>
        <w:jc w:val="both"/>
      </w:pPr>
      <w:r>
        <w:rPr>
          <w:rFonts w:ascii="Times New Roman"/>
          <w:b w:val="false"/>
          <w:i w:val="false"/>
          <w:color w:val="000000"/>
          <w:sz w:val="28"/>
        </w:rPr>
        <w:t>
      Знакомство с методом передачи объема куба с помощью светотени. Построение куба с учетом перспективных сокращений. Передача объема куба с помощью светотени (света, полутона, тени собственной, рефлекса, тени падающей).            </w:t>
      </w:r>
    </w:p>
    <w:bookmarkEnd w:id="25182"/>
    <w:bookmarkStart w:name="z25679" w:id="25183"/>
    <w:p>
      <w:pPr>
        <w:spacing w:after="0"/>
        <w:ind w:left="0"/>
        <w:jc w:val="both"/>
      </w:pPr>
      <w:r>
        <w:rPr>
          <w:rFonts w:ascii="Times New Roman"/>
          <w:b w:val="false"/>
          <w:i w:val="false"/>
          <w:color w:val="000000"/>
          <w:sz w:val="28"/>
        </w:rPr>
        <w:t>
      Тема 4. Зарисовки плоских предметов, расположенных на уровне глаз, имеющих разный силуэт и размер. Построение предметной формы линией. Освоение элементарных законов перспективы.</w:t>
      </w:r>
    </w:p>
    <w:bookmarkEnd w:id="25183"/>
    <w:bookmarkStart w:name="z25680" w:id="25184"/>
    <w:p>
      <w:pPr>
        <w:spacing w:after="0"/>
        <w:ind w:left="0"/>
        <w:jc w:val="both"/>
      </w:pPr>
      <w:r>
        <w:rPr>
          <w:rFonts w:ascii="Times New Roman"/>
          <w:b w:val="false"/>
          <w:i w:val="false"/>
          <w:color w:val="000000"/>
          <w:sz w:val="28"/>
        </w:rPr>
        <w:t>
      Тема 5. Рисование с натуры отдельных предметов цилиндрической формы в разных положениях. Построения предмета линией, построение перспективы круга.</w:t>
      </w:r>
    </w:p>
    <w:bookmarkEnd w:id="25184"/>
    <w:bookmarkStart w:name="z25681" w:id="25185"/>
    <w:p>
      <w:pPr>
        <w:spacing w:after="0"/>
        <w:ind w:left="0"/>
        <w:jc w:val="both"/>
      </w:pPr>
      <w:r>
        <w:rPr>
          <w:rFonts w:ascii="Times New Roman"/>
          <w:b w:val="false"/>
          <w:i w:val="false"/>
          <w:color w:val="000000"/>
          <w:sz w:val="28"/>
        </w:rPr>
        <w:t>
      Тема 6. Упражнения на ознакомление с перспективой. Понятие о конструкции предметов. Построение предметов в перспективе.</w:t>
      </w:r>
    </w:p>
    <w:bookmarkEnd w:id="25185"/>
    <w:bookmarkStart w:name="z25682" w:id="25186"/>
    <w:p>
      <w:pPr>
        <w:spacing w:after="0"/>
        <w:ind w:left="0"/>
        <w:jc w:val="both"/>
      </w:pPr>
      <w:r>
        <w:rPr>
          <w:rFonts w:ascii="Times New Roman"/>
          <w:b w:val="false"/>
          <w:i w:val="false"/>
          <w:color w:val="000000"/>
          <w:sz w:val="28"/>
        </w:rPr>
        <w:t>
      Тема 7. Сквозное прорисовывание формы предметов. Показ толщины линии, видимых и невидимых линий.</w:t>
      </w:r>
    </w:p>
    <w:bookmarkEnd w:id="25186"/>
    <w:bookmarkStart w:name="z25683" w:id="25187"/>
    <w:p>
      <w:pPr>
        <w:spacing w:after="0"/>
        <w:ind w:left="0"/>
        <w:jc w:val="both"/>
      </w:pPr>
      <w:r>
        <w:rPr>
          <w:rFonts w:ascii="Times New Roman"/>
          <w:b w:val="false"/>
          <w:i w:val="false"/>
          <w:color w:val="000000"/>
          <w:sz w:val="28"/>
        </w:rPr>
        <w:t>
      Тема 8. Рисунок натюрморта из двух-трех предметов домашнего обихода, контрастных по форме и тону на светлом фоне. Построение предметной формы линией. Рисунок постановки в интерьере, расположенной ниже уровня глаз. Понятие о локальном тоне предмета. Грамотная компоновка изображения на листе. Передача пропорции предметов относительно друг друга. Построение предметов натюрморта с учетом перспективных сокращений. Передача объема предметов. Локальный тон и положение в пространстве.</w:t>
      </w:r>
    </w:p>
    <w:bookmarkEnd w:id="25187"/>
    <w:bookmarkStart w:name="z25684" w:id="25188"/>
    <w:p>
      <w:pPr>
        <w:spacing w:after="0"/>
        <w:ind w:left="0"/>
        <w:jc w:val="both"/>
      </w:pPr>
      <w:r>
        <w:rPr>
          <w:rFonts w:ascii="Times New Roman"/>
          <w:b w:val="false"/>
          <w:i w:val="false"/>
          <w:color w:val="000000"/>
          <w:sz w:val="28"/>
        </w:rPr>
        <w:t>
      Тема 9. Рисунок группы из двух геометрических тел или натюрморта из двух предметов близких по форме. Построение предметов, передача пропорций, взаимоотношений. Тональное решение светотени.</w:t>
      </w:r>
    </w:p>
    <w:bookmarkEnd w:id="25188"/>
    <w:bookmarkStart w:name="z25685" w:id="25189"/>
    <w:p>
      <w:pPr>
        <w:spacing w:after="0"/>
        <w:ind w:left="0"/>
        <w:jc w:val="both"/>
      </w:pPr>
      <w:r>
        <w:rPr>
          <w:rFonts w:ascii="Times New Roman"/>
          <w:b w:val="false"/>
          <w:i w:val="false"/>
          <w:color w:val="000000"/>
          <w:sz w:val="28"/>
        </w:rPr>
        <w:t>
      Тема 10. Рисование с натуры прозрачных предметов. Передача тоном сложной светотеневой картины. Перспективное изменение формы.</w:t>
      </w:r>
    </w:p>
    <w:bookmarkEnd w:id="25189"/>
    <w:bookmarkStart w:name="z25686" w:id="25190"/>
    <w:p>
      <w:pPr>
        <w:spacing w:after="0"/>
        <w:ind w:left="0"/>
        <w:jc w:val="both"/>
      </w:pPr>
      <w:r>
        <w:rPr>
          <w:rFonts w:ascii="Times New Roman"/>
          <w:b w:val="false"/>
          <w:i w:val="false"/>
          <w:color w:val="000000"/>
          <w:sz w:val="28"/>
        </w:rPr>
        <w:t>
      Тема 11. Рисунок однотонной светлой драпировки. Передача распределения светотени на складках. Лепка формы светотенью. Показ характера, ритма, пластической выразительности складок.</w:t>
      </w:r>
    </w:p>
    <w:bookmarkEnd w:id="25190"/>
    <w:bookmarkStart w:name="z25687" w:id="25191"/>
    <w:p>
      <w:pPr>
        <w:spacing w:after="0"/>
        <w:ind w:left="0"/>
        <w:jc w:val="both"/>
      </w:pPr>
      <w:r>
        <w:rPr>
          <w:rFonts w:ascii="Times New Roman"/>
          <w:b w:val="false"/>
          <w:i w:val="false"/>
          <w:color w:val="000000"/>
          <w:sz w:val="28"/>
        </w:rPr>
        <w:t>
      Тема 12. Наброски фигуры человека. Резко-контрастное освещение. Построение формы, передача основных пропорций. Передача движения и формы средствами света и тени.</w:t>
      </w:r>
    </w:p>
    <w:bookmarkEnd w:id="25191"/>
    <w:bookmarkStart w:name="z25688" w:id="25192"/>
    <w:p>
      <w:pPr>
        <w:spacing w:after="0"/>
        <w:ind w:left="0"/>
        <w:jc w:val="both"/>
      </w:pPr>
      <w:r>
        <w:rPr>
          <w:rFonts w:ascii="Times New Roman"/>
          <w:b w:val="false"/>
          <w:i w:val="false"/>
          <w:color w:val="000000"/>
          <w:sz w:val="28"/>
        </w:rPr>
        <w:t xml:space="preserve">
      Тема 13. Упражнения на компоновку натюрморта в листе. Натюрморт из двух-трех предметов быта. Резко-контрастное, верхнебоковое освещение. Фон светлый. Рисунки по памяти предметов быта. Свет, тень, рефлекс, полутон, блик, тональная разница между падающей и собственной тенями. </w:t>
      </w:r>
    </w:p>
    <w:bookmarkEnd w:id="25192"/>
    <w:bookmarkStart w:name="z25689" w:id="25193"/>
    <w:p>
      <w:pPr>
        <w:spacing w:after="0"/>
        <w:ind w:left="0"/>
        <w:jc w:val="both"/>
      </w:pPr>
      <w:r>
        <w:rPr>
          <w:rFonts w:ascii="Times New Roman"/>
          <w:b w:val="false"/>
          <w:i w:val="false"/>
          <w:color w:val="000000"/>
          <w:sz w:val="28"/>
        </w:rPr>
        <w:t>
      Тема 14. Итоговая работа: натюрморт из двух-трех предметов быта на фоне однотонной драпировки с одной-двумя простыми складками. Построение предметов, передача пропорций, взаимоотношений. Тональное решение светотени на предметах и драпировке.</w:t>
      </w:r>
    </w:p>
    <w:bookmarkEnd w:id="25193"/>
    <w:bookmarkStart w:name="z25690" w:id="25194"/>
    <w:p>
      <w:pPr>
        <w:spacing w:after="0"/>
        <w:ind w:left="0"/>
        <w:jc w:val="both"/>
      </w:pPr>
      <w:r>
        <w:rPr>
          <w:rFonts w:ascii="Times New Roman"/>
          <w:b w:val="false"/>
          <w:i w:val="false"/>
          <w:color w:val="000000"/>
          <w:sz w:val="28"/>
        </w:rPr>
        <w:t>
      75. Ожидаемые результаты освоения программы 2 класса. К концу обучения во 2 классе обучающийся имеет следующие знания, умения и навыки:</w:t>
      </w:r>
    </w:p>
    <w:bookmarkEnd w:id="25194"/>
    <w:bookmarkStart w:name="z25691" w:id="25195"/>
    <w:p>
      <w:pPr>
        <w:spacing w:after="0"/>
        <w:ind w:left="0"/>
        <w:jc w:val="both"/>
      </w:pPr>
      <w:r>
        <w:rPr>
          <w:rFonts w:ascii="Times New Roman"/>
          <w:b w:val="false"/>
          <w:i w:val="false"/>
          <w:color w:val="000000"/>
          <w:sz w:val="28"/>
        </w:rPr>
        <w:t>
      1) владеет общей терминологией;</w:t>
      </w:r>
    </w:p>
    <w:bookmarkEnd w:id="25195"/>
    <w:bookmarkStart w:name="z25692" w:id="25196"/>
    <w:p>
      <w:pPr>
        <w:spacing w:after="0"/>
        <w:ind w:left="0"/>
        <w:jc w:val="both"/>
      </w:pPr>
      <w:r>
        <w:rPr>
          <w:rFonts w:ascii="Times New Roman"/>
          <w:b w:val="false"/>
          <w:i w:val="false"/>
          <w:color w:val="000000"/>
          <w:sz w:val="28"/>
        </w:rPr>
        <w:t>
      2) показывает навыки пользования изученными графическими художественными техниками;</w:t>
      </w:r>
    </w:p>
    <w:bookmarkEnd w:id="25196"/>
    <w:bookmarkStart w:name="z25693" w:id="25197"/>
    <w:p>
      <w:pPr>
        <w:spacing w:after="0"/>
        <w:ind w:left="0"/>
        <w:jc w:val="both"/>
      </w:pPr>
      <w:r>
        <w:rPr>
          <w:rFonts w:ascii="Times New Roman"/>
          <w:b w:val="false"/>
          <w:i w:val="false"/>
          <w:color w:val="000000"/>
          <w:sz w:val="28"/>
        </w:rPr>
        <w:t>
      3) правильно определяет формат листа и находит в нем оптимальное компоновочное решение предметов;</w:t>
      </w:r>
    </w:p>
    <w:bookmarkEnd w:id="25197"/>
    <w:bookmarkStart w:name="z25694" w:id="25198"/>
    <w:p>
      <w:pPr>
        <w:spacing w:after="0"/>
        <w:ind w:left="0"/>
        <w:jc w:val="both"/>
      </w:pPr>
      <w:r>
        <w:rPr>
          <w:rFonts w:ascii="Times New Roman"/>
          <w:b w:val="false"/>
          <w:i w:val="false"/>
          <w:color w:val="000000"/>
          <w:sz w:val="28"/>
        </w:rPr>
        <w:t>
      4) владеет приемами линейно-конструктивного построения формы предметов с учетом их перспективного сокращения;</w:t>
      </w:r>
    </w:p>
    <w:bookmarkEnd w:id="25198"/>
    <w:bookmarkStart w:name="z25695" w:id="25199"/>
    <w:p>
      <w:pPr>
        <w:spacing w:after="0"/>
        <w:ind w:left="0"/>
        <w:jc w:val="both"/>
      </w:pPr>
      <w:r>
        <w:rPr>
          <w:rFonts w:ascii="Times New Roman"/>
          <w:b w:val="false"/>
          <w:i w:val="false"/>
          <w:color w:val="000000"/>
          <w:sz w:val="28"/>
        </w:rPr>
        <w:t>
      5) выявляет объем с помощью светотеневой моделировки штрихом формы предметов и фона;</w:t>
      </w:r>
    </w:p>
    <w:bookmarkEnd w:id="25199"/>
    <w:bookmarkStart w:name="z25696" w:id="25200"/>
    <w:p>
      <w:pPr>
        <w:spacing w:after="0"/>
        <w:ind w:left="0"/>
        <w:jc w:val="both"/>
      </w:pPr>
      <w:r>
        <w:rPr>
          <w:rFonts w:ascii="Times New Roman"/>
          <w:b w:val="false"/>
          <w:i w:val="false"/>
          <w:color w:val="000000"/>
          <w:sz w:val="28"/>
        </w:rPr>
        <w:t>
      6) владеет основными приемами обобщения и завершения работы;</w:t>
      </w:r>
    </w:p>
    <w:bookmarkEnd w:id="25200"/>
    <w:bookmarkStart w:name="z25697" w:id="25201"/>
    <w:p>
      <w:pPr>
        <w:spacing w:after="0"/>
        <w:ind w:left="0"/>
        <w:jc w:val="both"/>
      </w:pPr>
      <w:r>
        <w:rPr>
          <w:rFonts w:ascii="Times New Roman"/>
          <w:b w:val="false"/>
          <w:i w:val="false"/>
          <w:color w:val="000000"/>
          <w:sz w:val="28"/>
        </w:rPr>
        <w:t>
      7) умеет выполнять линейный рисунок квадрата в горизонтальном положении на плоскости стола;</w:t>
      </w:r>
    </w:p>
    <w:bookmarkEnd w:id="25201"/>
    <w:bookmarkStart w:name="z25698" w:id="25202"/>
    <w:p>
      <w:pPr>
        <w:spacing w:after="0"/>
        <w:ind w:left="0"/>
        <w:jc w:val="both"/>
      </w:pPr>
      <w:r>
        <w:rPr>
          <w:rFonts w:ascii="Times New Roman"/>
          <w:b w:val="false"/>
          <w:i w:val="false"/>
          <w:color w:val="000000"/>
          <w:sz w:val="28"/>
        </w:rPr>
        <w:t>
      8) знает последовательность рисования куба в перспективе;</w:t>
      </w:r>
    </w:p>
    <w:bookmarkEnd w:id="25202"/>
    <w:bookmarkStart w:name="z25699" w:id="25203"/>
    <w:p>
      <w:pPr>
        <w:spacing w:after="0"/>
        <w:ind w:left="0"/>
        <w:jc w:val="both"/>
      </w:pPr>
      <w:r>
        <w:rPr>
          <w:rFonts w:ascii="Times New Roman"/>
          <w:b w:val="false"/>
          <w:i w:val="false"/>
          <w:color w:val="000000"/>
          <w:sz w:val="28"/>
        </w:rPr>
        <w:t xml:space="preserve">
      9) умеет изображать простые геометрические тела в перспективе; </w:t>
      </w:r>
    </w:p>
    <w:bookmarkEnd w:id="25203"/>
    <w:bookmarkStart w:name="z25700" w:id="25204"/>
    <w:p>
      <w:pPr>
        <w:spacing w:after="0"/>
        <w:ind w:left="0"/>
        <w:jc w:val="both"/>
      </w:pPr>
      <w:r>
        <w:rPr>
          <w:rFonts w:ascii="Times New Roman"/>
          <w:b w:val="false"/>
          <w:i w:val="false"/>
          <w:color w:val="000000"/>
          <w:sz w:val="28"/>
        </w:rPr>
        <w:t>
      10) умеет выполнять зарисовки плоских предметов, имеющих разный силуэт и размер;</w:t>
      </w:r>
    </w:p>
    <w:bookmarkEnd w:id="25204"/>
    <w:bookmarkStart w:name="z25701" w:id="25205"/>
    <w:p>
      <w:pPr>
        <w:spacing w:after="0"/>
        <w:ind w:left="0"/>
        <w:jc w:val="both"/>
      </w:pPr>
      <w:r>
        <w:rPr>
          <w:rFonts w:ascii="Times New Roman"/>
          <w:b w:val="false"/>
          <w:i w:val="false"/>
          <w:color w:val="000000"/>
          <w:sz w:val="28"/>
        </w:rPr>
        <w:t>
      11) умеет выполнять линейные рисунки с натуры и по представлению;</w:t>
      </w:r>
    </w:p>
    <w:bookmarkEnd w:id="25205"/>
    <w:bookmarkStart w:name="z25702" w:id="25206"/>
    <w:p>
      <w:pPr>
        <w:spacing w:after="0"/>
        <w:ind w:left="0"/>
        <w:jc w:val="both"/>
      </w:pPr>
      <w:r>
        <w:rPr>
          <w:rFonts w:ascii="Times New Roman"/>
          <w:b w:val="false"/>
          <w:i w:val="false"/>
          <w:color w:val="000000"/>
          <w:sz w:val="28"/>
        </w:rPr>
        <w:t>
      12) уметь изображать объемные предметы цилиндрической формы в несложном пространственном положении;</w:t>
      </w:r>
    </w:p>
    <w:bookmarkEnd w:id="25206"/>
    <w:bookmarkStart w:name="z25703" w:id="25207"/>
    <w:p>
      <w:pPr>
        <w:spacing w:after="0"/>
        <w:ind w:left="0"/>
        <w:jc w:val="both"/>
      </w:pPr>
      <w:r>
        <w:rPr>
          <w:rFonts w:ascii="Times New Roman"/>
          <w:b w:val="false"/>
          <w:i w:val="false"/>
          <w:color w:val="000000"/>
          <w:sz w:val="28"/>
        </w:rPr>
        <w:t>
      13) умеет изображать на рисунке прозрачные предметы;</w:t>
      </w:r>
    </w:p>
    <w:bookmarkEnd w:id="25207"/>
    <w:bookmarkStart w:name="z25704" w:id="25208"/>
    <w:p>
      <w:pPr>
        <w:spacing w:after="0"/>
        <w:ind w:left="0"/>
        <w:jc w:val="both"/>
      </w:pPr>
      <w:r>
        <w:rPr>
          <w:rFonts w:ascii="Times New Roman"/>
          <w:b w:val="false"/>
          <w:i w:val="false"/>
          <w:color w:val="000000"/>
          <w:sz w:val="28"/>
        </w:rPr>
        <w:t>
      14) владеет навыками сквозного прорисовывания формы предметов;</w:t>
      </w:r>
    </w:p>
    <w:bookmarkEnd w:id="25208"/>
    <w:bookmarkStart w:name="z25705" w:id="25209"/>
    <w:p>
      <w:pPr>
        <w:spacing w:after="0"/>
        <w:ind w:left="0"/>
        <w:jc w:val="both"/>
      </w:pPr>
      <w:r>
        <w:rPr>
          <w:rFonts w:ascii="Times New Roman"/>
          <w:b w:val="false"/>
          <w:i w:val="false"/>
          <w:color w:val="000000"/>
          <w:sz w:val="28"/>
        </w:rPr>
        <w:t>
      15) умеет рисовать с натуры, передавать светотеневые отношения тона;</w:t>
      </w:r>
    </w:p>
    <w:bookmarkEnd w:id="25209"/>
    <w:bookmarkStart w:name="z25706" w:id="25210"/>
    <w:p>
      <w:pPr>
        <w:spacing w:after="0"/>
        <w:ind w:left="0"/>
        <w:jc w:val="both"/>
      </w:pPr>
      <w:r>
        <w:rPr>
          <w:rFonts w:ascii="Times New Roman"/>
          <w:b w:val="false"/>
          <w:i w:val="false"/>
          <w:color w:val="000000"/>
          <w:sz w:val="28"/>
        </w:rPr>
        <w:t>
      16) умеет выполнять рисунок однотонной светлой драпировки;</w:t>
      </w:r>
    </w:p>
    <w:bookmarkEnd w:id="25210"/>
    <w:bookmarkStart w:name="z25707" w:id="25211"/>
    <w:p>
      <w:pPr>
        <w:spacing w:after="0"/>
        <w:ind w:left="0"/>
        <w:jc w:val="both"/>
      </w:pPr>
      <w:r>
        <w:rPr>
          <w:rFonts w:ascii="Times New Roman"/>
          <w:b w:val="false"/>
          <w:i w:val="false"/>
          <w:color w:val="000000"/>
          <w:sz w:val="28"/>
        </w:rPr>
        <w:t>
      17) умеет выполнять наброски фигуры человека.</w:t>
      </w:r>
    </w:p>
    <w:bookmarkEnd w:id="25211"/>
    <w:bookmarkStart w:name="z25708" w:id="25212"/>
    <w:p>
      <w:pPr>
        <w:spacing w:after="0"/>
        <w:ind w:left="0"/>
        <w:jc w:val="both"/>
      </w:pPr>
      <w:r>
        <w:rPr>
          <w:rFonts w:ascii="Times New Roman"/>
          <w:b w:val="false"/>
          <w:i w:val="false"/>
          <w:color w:val="000000"/>
          <w:sz w:val="28"/>
        </w:rPr>
        <w:t>
      76. Примерные программные требования в профориентационном классе:</w:t>
      </w:r>
    </w:p>
    <w:bookmarkEnd w:id="25212"/>
    <w:bookmarkStart w:name="z25709" w:id="25213"/>
    <w:p>
      <w:pPr>
        <w:spacing w:after="0"/>
        <w:ind w:left="0"/>
        <w:jc w:val="both"/>
      </w:pPr>
      <w:r>
        <w:rPr>
          <w:rFonts w:ascii="Times New Roman"/>
          <w:b w:val="false"/>
          <w:i w:val="false"/>
          <w:color w:val="000000"/>
          <w:sz w:val="28"/>
        </w:rPr>
        <w:t>
      1) продолжается дальнейшая работа над натюрмортом с более высокими требованиями к исполнению, рисованием складок драпировки, тональным разбором рисунка, передачей материальности предметов в натюрморте;</w:t>
      </w:r>
    </w:p>
    <w:bookmarkEnd w:id="25213"/>
    <w:bookmarkStart w:name="z25710" w:id="25214"/>
    <w:p>
      <w:pPr>
        <w:spacing w:after="0"/>
        <w:ind w:left="0"/>
        <w:jc w:val="both"/>
      </w:pPr>
      <w:r>
        <w:rPr>
          <w:rFonts w:ascii="Times New Roman"/>
          <w:b w:val="false"/>
          <w:i w:val="false"/>
          <w:color w:val="000000"/>
          <w:sz w:val="28"/>
        </w:rPr>
        <w:t xml:space="preserve">
      2) осваиваются теоретические знания, последовательность ведения рисунка, элементарные законы перспективы; </w:t>
      </w:r>
    </w:p>
    <w:bookmarkEnd w:id="25214"/>
    <w:bookmarkStart w:name="z25711" w:id="25215"/>
    <w:p>
      <w:pPr>
        <w:spacing w:after="0"/>
        <w:ind w:left="0"/>
        <w:jc w:val="both"/>
      </w:pPr>
      <w:r>
        <w:rPr>
          <w:rFonts w:ascii="Times New Roman"/>
          <w:b w:val="false"/>
          <w:i w:val="false"/>
          <w:color w:val="000000"/>
          <w:sz w:val="28"/>
        </w:rPr>
        <w:t>
      3) развивается умение обучающегося воплощать свой творческий замысел, подчеркивать художественно-графический образ натюрморта.</w:t>
      </w:r>
    </w:p>
    <w:bookmarkEnd w:id="25215"/>
    <w:bookmarkStart w:name="z25712" w:id="25216"/>
    <w:p>
      <w:pPr>
        <w:spacing w:after="0"/>
        <w:ind w:left="0"/>
        <w:jc w:val="both"/>
      </w:pPr>
      <w:r>
        <w:rPr>
          <w:rFonts w:ascii="Times New Roman"/>
          <w:b w:val="false"/>
          <w:i w:val="false"/>
          <w:color w:val="000000"/>
          <w:sz w:val="28"/>
        </w:rPr>
        <w:t>
      77. Содержание учебного предмета в профориентационном классе.</w:t>
      </w:r>
    </w:p>
    <w:bookmarkEnd w:id="25216"/>
    <w:bookmarkStart w:name="z25713" w:id="25217"/>
    <w:p>
      <w:pPr>
        <w:spacing w:after="0"/>
        <w:ind w:left="0"/>
        <w:jc w:val="both"/>
      </w:pPr>
      <w:r>
        <w:rPr>
          <w:rFonts w:ascii="Times New Roman"/>
          <w:b w:val="false"/>
          <w:i w:val="false"/>
          <w:color w:val="000000"/>
          <w:sz w:val="28"/>
        </w:rPr>
        <w:t xml:space="preserve">
      Тематическое планирование. </w:t>
      </w:r>
    </w:p>
    <w:bookmarkEnd w:id="25217"/>
    <w:bookmarkStart w:name="z25714" w:id="25218"/>
    <w:p>
      <w:pPr>
        <w:spacing w:after="0"/>
        <w:ind w:left="0"/>
        <w:jc w:val="both"/>
      </w:pPr>
      <w:r>
        <w:rPr>
          <w:rFonts w:ascii="Times New Roman"/>
          <w:b w:val="false"/>
          <w:i w:val="false"/>
          <w:color w:val="000000"/>
          <w:sz w:val="28"/>
        </w:rPr>
        <w:t>
      Тема 1. Рисование отдельных предметов сложной формы. Построение основной формы и ее деталей, прослеживание невидимых линий, моделировка формы образующими. Освоение выразительных линий, валерной линии и пространственных эффектов контура.</w:t>
      </w:r>
    </w:p>
    <w:bookmarkEnd w:id="25218"/>
    <w:bookmarkStart w:name="z25715" w:id="25219"/>
    <w:p>
      <w:pPr>
        <w:spacing w:after="0"/>
        <w:ind w:left="0"/>
        <w:jc w:val="both"/>
      </w:pPr>
      <w:r>
        <w:rPr>
          <w:rFonts w:ascii="Times New Roman"/>
          <w:b w:val="false"/>
          <w:i w:val="false"/>
          <w:color w:val="000000"/>
          <w:sz w:val="28"/>
        </w:rPr>
        <w:t>
      Тема 2. Рисунок гипсового несложного орнамента или розетки. Построение формы, лепка объема светотенью.</w:t>
      </w:r>
    </w:p>
    <w:bookmarkEnd w:id="25219"/>
    <w:bookmarkStart w:name="z25716" w:id="25220"/>
    <w:p>
      <w:pPr>
        <w:spacing w:after="0"/>
        <w:ind w:left="0"/>
        <w:jc w:val="both"/>
      </w:pPr>
      <w:r>
        <w:rPr>
          <w:rFonts w:ascii="Times New Roman"/>
          <w:b w:val="false"/>
          <w:i w:val="false"/>
          <w:color w:val="000000"/>
          <w:sz w:val="28"/>
        </w:rPr>
        <w:t>
      Тема 3. Рисунок постановки в интерьере, расположенной ниже уровня глаз. Построение предметов с высокой линией горизонта. Тональное решение светотени.</w:t>
      </w:r>
    </w:p>
    <w:bookmarkEnd w:id="25220"/>
    <w:bookmarkStart w:name="z25717" w:id="25221"/>
    <w:p>
      <w:pPr>
        <w:spacing w:after="0"/>
        <w:ind w:left="0"/>
        <w:jc w:val="both"/>
      </w:pPr>
      <w:r>
        <w:rPr>
          <w:rFonts w:ascii="Times New Roman"/>
          <w:b w:val="false"/>
          <w:i w:val="false"/>
          <w:color w:val="000000"/>
          <w:sz w:val="28"/>
        </w:rPr>
        <w:t>
      Тема 4. Выполнение натюрморта из стеклянной посуды. Передача тоном сложной светотеневой картины. Перспективное изменение формы.</w:t>
      </w:r>
    </w:p>
    <w:bookmarkEnd w:id="25221"/>
    <w:bookmarkStart w:name="z25718" w:id="25222"/>
    <w:p>
      <w:pPr>
        <w:spacing w:after="0"/>
        <w:ind w:left="0"/>
        <w:jc w:val="both"/>
      </w:pPr>
      <w:r>
        <w:rPr>
          <w:rFonts w:ascii="Times New Roman"/>
          <w:b w:val="false"/>
          <w:i w:val="false"/>
          <w:color w:val="000000"/>
          <w:sz w:val="28"/>
        </w:rPr>
        <w:t>
      Тема 5. Наброски животных в движении. Быстрое схватывание формы тела животного при работе мягким подвижным материалом. Компоновка нескольких набросков на листе.</w:t>
      </w:r>
    </w:p>
    <w:bookmarkEnd w:id="25222"/>
    <w:bookmarkStart w:name="z25719" w:id="25223"/>
    <w:p>
      <w:pPr>
        <w:spacing w:after="0"/>
        <w:ind w:left="0"/>
        <w:jc w:val="both"/>
      </w:pPr>
      <w:r>
        <w:rPr>
          <w:rFonts w:ascii="Times New Roman"/>
          <w:b w:val="false"/>
          <w:i w:val="false"/>
          <w:color w:val="000000"/>
          <w:sz w:val="28"/>
        </w:rPr>
        <w:t>
      Тема 6. Тематическая постановка из трех-четырех предметов на фоне ткани со складками. Передача тоном состояния мотива, его освещенности, характера предметов, их формы.</w:t>
      </w:r>
    </w:p>
    <w:bookmarkEnd w:id="25223"/>
    <w:bookmarkStart w:name="z25720" w:id="25224"/>
    <w:p>
      <w:pPr>
        <w:spacing w:after="0"/>
        <w:ind w:left="0"/>
        <w:jc w:val="both"/>
      </w:pPr>
      <w:r>
        <w:rPr>
          <w:rFonts w:ascii="Times New Roman"/>
          <w:b w:val="false"/>
          <w:i w:val="false"/>
          <w:color w:val="000000"/>
          <w:sz w:val="28"/>
        </w:rPr>
        <w:t>
      Тема 7. Пейзажные зарисовки. Выбор мотива. Композиционное решение фрагмента.</w:t>
      </w:r>
    </w:p>
    <w:bookmarkEnd w:id="25224"/>
    <w:bookmarkStart w:name="z25721" w:id="25225"/>
    <w:p>
      <w:pPr>
        <w:spacing w:after="0"/>
        <w:ind w:left="0"/>
        <w:jc w:val="both"/>
      </w:pPr>
      <w:r>
        <w:rPr>
          <w:rFonts w:ascii="Times New Roman"/>
          <w:b w:val="false"/>
          <w:i w:val="false"/>
          <w:color w:val="000000"/>
          <w:sz w:val="28"/>
        </w:rPr>
        <w:t>
      Тема 8. Рисунок гипсового ассиметричного орнамента и одного-двух бытовых предметов. Построение формы, моделировка светотенью.</w:t>
      </w:r>
    </w:p>
    <w:bookmarkEnd w:id="25225"/>
    <w:bookmarkStart w:name="z25722" w:id="25226"/>
    <w:p>
      <w:pPr>
        <w:spacing w:after="0"/>
        <w:ind w:left="0"/>
        <w:jc w:val="both"/>
      </w:pPr>
      <w:r>
        <w:rPr>
          <w:rFonts w:ascii="Times New Roman"/>
          <w:b w:val="false"/>
          <w:i w:val="false"/>
          <w:color w:val="000000"/>
          <w:sz w:val="28"/>
        </w:rPr>
        <w:t>
      Тема 9. Наброски фигуры человека. Передача движения стоящей фигуры, характер силуэта, пропорций.</w:t>
      </w:r>
    </w:p>
    <w:bookmarkEnd w:id="25226"/>
    <w:bookmarkStart w:name="z25723" w:id="25227"/>
    <w:p>
      <w:pPr>
        <w:spacing w:after="0"/>
        <w:ind w:left="0"/>
        <w:jc w:val="both"/>
      </w:pPr>
      <w:r>
        <w:rPr>
          <w:rFonts w:ascii="Times New Roman"/>
          <w:b w:val="false"/>
          <w:i w:val="false"/>
          <w:color w:val="000000"/>
          <w:sz w:val="28"/>
        </w:rPr>
        <w:t>
      Тема 10. Рисунок части интерьера (школьное фойе, лестничная площадка). Передача пространственной среды тоном с легкой детализацией предметов.</w:t>
      </w:r>
    </w:p>
    <w:bookmarkEnd w:id="25227"/>
    <w:bookmarkStart w:name="z25724" w:id="25228"/>
    <w:p>
      <w:pPr>
        <w:spacing w:after="0"/>
        <w:ind w:left="0"/>
        <w:jc w:val="both"/>
      </w:pPr>
      <w:r>
        <w:rPr>
          <w:rFonts w:ascii="Times New Roman"/>
          <w:b w:val="false"/>
          <w:i w:val="false"/>
          <w:color w:val="000000"/>
          <w:sz w:val="28"/>
        </w:rPr>
        <w:t>
      Тема 11. Итоговая работа: натюрморт, состоящий из гипсовой розетки или гипсовой античной вазы и одного-двух бытовых предметов из различного материала на фоне драпировки.</w:t>
      </w:r>
    </w:p>
    <w:bookmarkEnd w:id="25228"/>
    <w:bookmarkStart w:name="z25725" w:id="25229"/>
    <w:p>
      <w:pPr>
        <w:spacing w:after="0"/>
        <w:ind w:left="0"/>
        <w:jc w:val="both"/>
      </w:pPr>
      <w:r>
        <w:rPr>
          <w:rFonts w:ascii="Times New Roman"/>
          <w:b w:val="false"/>
          <w:i w:val="false"/>
          <w:color w:val="000000"/>
          <w:sz w:val="28"/>
        </w:rPr>
        <w:t xml:space="preserve">
      78. Ожидаемые результаты освоения программы профориентационного класса. </w:t>
      </w:r>
    </w:p>
    <w:bookmarkEnd w:id="25229"/>
    <w:bookmarkStart w:name="z25726" w:id="25230"/>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25230"/>
    <w:bookmarkStart w:name="z25727" w:id="25231"/>
    <w:p>
      <w:pPr>
        <w:spacing w:after="0"/>
        <w:ind w:left="0"/>
        <w:jc w:val="both"/>
      </w:pPr>
      <w:r>
        <w:rPr>
          <w:rFonts w:ascii="Times New Roman"/>
          <w:b w:val="false"/>
          <w:i w:val="false"/>
          <w:color w:val="000000"/>
          <w:sz w:val="28"/>
        </w:rPr>
        <w:t>
      1) умеет выполнять рисунок отдельных предметов сложной формы;</w:t>
      </w:r>
    </w:p>
    <w:bookmarkEnd w:id="25231"/>
    <w:bookmarkStart w:name="z25728" w:id="25232"/>
    <w:p>
      <w:pPr>
        <w:spacing w:after="0"/>
        <w:ind w:left="0"/>
        <w:jc w:val="both"/>
      </w:pPr>
      <w:r>
        <w:rPr>
          <w:rFonts w:ascii="Times New Roman"/>
          <w:b w:val="false"/>
          <w:i w:val="false"/>
          <w:color w:val="000000"/>
          <w:sz w:val="28"/>
        </w:rPr>
        <w:t xml:space="preserve">
      2) умеет выполнять рисунок гипсового несложного орнамента и розетки; </w:t>
      </w:r>
    </w:p>
    <w:bookmarkEnd w:id="25232"/>
    <w:bookmarkStart w:name="z25729" w:id="25233"/>
    <w:p>
      <w:pPr>
        <w:spacing w:after="0"/>
        <w:ind w:left="0"/>
        <w:jc w:val="both"/>
      </w:pPr>
      <w:r>
        <w:rPr>
          <w:rFonts w:ascii="Times New Roman"/>
          <w:b w:val="false"/>
          <w:i w:val="false"/>
          <w:color w:val="000000"/>
          <w:sz w:val="28"/>
        </w:rPr>
        <w:t>
      3) умеет выполнять рисунок постановки в интерьере, расположенной ниже уровня глаз;</w:t>
      </w:r>
    </w:p>
    <w:bookmarkEnd w:id="25233"/>
    <w:bookmarkStart w:name="z25730" w:id="25234"/>
    <w:p>
      <w:pPr>
        <w:spacing w:after="0"/>
        <w:ind w:left="0"/>
        <w:jc w:val="both"/>
      </w:pPr>
      <w:r>
        <w:rPr>
          <w:rFonts w:ascii="Times New Roman"/>
          <w:b w:val="false"/>
          <w:i w:val="false"/>
          <w:color w:val="000000"/>
          <w:sz w:val="28"/>
        </w:rPr>
        <w:t>
      4) знает характерные особенности передачи материальности стекла графическими средствами при выполнение натюрморта со стеклянной посуды;</w:t>
      </w:r>
    </w:p>
    <w:bookmarkEnd w:id="25234"/>
    <w:bookmarkStart w:name="z25731" w:id="25235"/>
    <w:p>
      <w:pPr>
        <w:spacing w:after="0"/>
        <w:ind w:left="0"/>
        <w:jc w:val="both"/>
      </w:pPr>
      <w:r>
        <w:rPr>
          <w:rFonts w:ascii="Times New Roman"/>
          <w:b w:val="false"/>
          <w:i w:val="false"/>
          <w:color w:val="000000"/>
          <w:sz w:val="28"/>
        </w:rPr>
        <w:t>
      5) умеет выполнять наброски животных в движении;</w:t>
      </w:r>
    </w:p>
    <w:bookmarkEnd w:id="25235"/>
    <w:bookmarkStart w:name="z25732" w:id="25236"/>
    <w:p>
      <w:pPr>
        <w:spacing w:after="0"/>
        <w:ind w:left="0"/>
        <w:jc w:val="both"/>
      </w:pPr>
      <w:r>
        <w:rPr>
          <w:rFonts w:ascii="Times New Roman"/>
          <w:b w:val="false"/>
          <w:i w:val="false"/>
          <w:color w:val="000000"/>
          <w:sz w:val="28"/>
        </w:rPr>
        <w:t>
      6) знает правила и особенности линейного рисования человека;</w:t>
      </w:r>
    </w:p>
    <w:bookmarkEnd w:id="25236"/>
    <w:bookmarkStart w:name="z25733" w:id="25237"/>
    <w:p>
      <w:pPr>
        <w:spacing w:after="0"/>
        <w:ind w:left="0"/>
        <w:jc w:val="both"/>
      </w:pPr>
      <w:r>
        <w:rPr>
          <w:rFonts w:ascii="Times New Roman"/>
          <w:b w:val="false"/>
          <w:i w:val="false"/>
          <w:color w:val="000000"/>
          <w:sz w:val="28"/>
        </w:rPr>
        <w:t>
      7) умеет выполнять пейзажные зарисовки;</w:t>
      </w:r>
    </w:p>
    <w:bookmarkEnd w:id="25237"/>
    <w:bookmarkStart w:name="z25734" w:id="25238"/>
    <w:p>
      <w:pPr>
        <w:spacing w:after="0"/>
        <w:ind w:left="0"/>
        <w:jc w:val="both"/>
      </w:pPr>
      <w:r>
        <w:rPr>
          <w:rFonts w:ascii="Times New Roman"/>
          <w:b w:val="false"/>
          <w:i w:val="false"/>
          <w:color w:val="000000"/>
          <w:sz w:val="28"/>
        </w:rPr>
        <w:t>
      8) умеет выполнять рисунок гипсового ассиметричного орнамента и одного-двух бытовых предметов;</w:t>
      </w:r>
    </w:p>
    <w:bookmarkEnd w:id="25238"/>
    <w:bookmarkStart w:name="z25735" w:id="25239"/>
    <w:p>
      <w:pPr>
        <w:spacing w:after="0"/>
        <w:ind w:left="0"/>
        <w:jc w:val="both"/>
      </w:pPr>
      <w:r>
        <w:rPr>
          <w:rFonts w:ascii="Times New Roman"/>
          <w:b w:val="false"/>
          <w:i w:val="false"/>
          <w:color w:val="000000"/>
          <w:sz w:val="28"/>
        </w:rPr>
        <w:t>
      9) умеет выполнять рисунок части интерьера с легкой детализацией предметов;</w:t>
      </w:r>
    </w:p>
    <w:bookmarkEnd w:id="25239"/>
    <w:bookmarkStart w:name="z25736" w:id="25240"/>
    <w:p>
      <w:pPr>
        <w:spacing w:after="0"/>
        <w:ind w:left="0"/>
        <w:jc w:val="both"/>
      </w:pPr>
      <w:r>
        <w:rPr>
          <w:rFonts w:ascii="Times New Roman"/>
          <w:b w:val="false"/>
          <w:i w:val="false"/>
          <w:color w:val="000000"/>
          <w:sz w:val="28"/>
        </w:rPr>
        <w:t>
      10) умеет выполнить натюрморт, состоящий из гипсовой розетки или гипсовой античной вазы и одного-двух бытовых предметов из различного материала на фоне драпировки.</w:t>
      </w:r>
    </w:p>
    <w:bookmarkEnd w:id="25240"/>
    <w:bookmarkStart w:name="z25737" w:id="25241"/>
    <w:p>
      <w:pPr>
        <w:spacing w:after="0"/>
        <w:ind w:left="0"/>
        <w:jc w:val="both"/>
      </w:pPr>
      <w:r>
        <w:rPr>
          <w:rFonts w:ascii="Times New Roman"/>
          <w:b w:val="false"/>
          <w:i w:val="false"/>
          <w:color w:val="000000"/>
          <w:sz w:val="28"/>
        </w:rPr>
        <w:t>
      79. Ожидаемые результаты освоения образовательной программы.</w:t>
      </w:r>
    </w:p>
    <w:bookmarkEnd w:id="25241"/>
    <w:bookmarkStart w:name="z25738" w:id="25242"/>
    <w:p>
      <w:pPr>
        <w:spacing w:after="0"/>
        <w:ind w:left="0"/>
        <w:jc w:val="both"/>
      </w:pPr>
      <w:r>
        <w:rPr>
          <w:rFonts w:ascii="Times New Roman"/>
          <w:b w:val="false"/>
          <w:i w:val="false"/>
          <w:color w:val="000000"/>
          <w:sz w:val="28"/>
        </w:rPr>
        <w:t>
      Выпускник знает:</w:t>
      </w:r>
    </w:p>
    <w:bookmarkEnd w:id="25242"/>
    <w:bookmarkStart w:name="z25739" w:id="25243"/>
    <w:p>
      <w:pPr>
        <w:spacing w:after="0"/>
        <w:ind w:left="0"/>
        <w:jc w:val="both"/>
      </w:pPr>
      <w:r>
        <w:rPr>
          <w:rFonts w:ascii="Times New Roman"/>
          <w:b w:val="false"/>
          <w:i w:val="false"/>
          <w:color w:val="000000"/>
          <w:sz w:val="28"/>
        </w:rPr>
        <w:t>
      1) начальные сведения о рисунке;</w:t>
      </w:r>
    </w:p>
    <w:bookmarkEnd w:id="25243"/>
    <w:bookmarkStart w:name="z25740" w:id="25244"/>
    <w:p>
      <w:pPr>
        <w:spacing w:after="0"/>
        <w:ind w:left="0"/>
        <w:jc w:val="both"/>
      </w:pPr>
      <w:r>
        <w:rPr>
          <w:rFonts w:ascii="Times New Roman"/>
          <w:b w:val="false"/>
          <w:i w:val="false"/>
          <w:color w:val="000000"/>
          <w:sz w:val="28"/>
        </w:rPr>
        <w:t>
      2) терминологию в пределах программы;</w:t>
      </w:r>
    </w:p>
    <w:bookmarkEnd w:id="25244"/>
    <w:bookmarkStart w:name="z25741" w:id="25245"/>
    <w:p>
      <w:pPr>
        <w:spacing w:after="0"/>
        <w:ind w:left="0"/>
        <w:jc w:val="both"/>
      </w:pPr>
      <w:r>
        <w:rPr>
          <w:rFonts w:ascii="Times New Roman"/>
          <w:b w:val="false"/>
          <w:i w:val="false"/>
          <w:color w:val="000000"/>
          <w:sz w:val="28"/>
        </w:rPr>
        <w:t>
      3) законы перспективы, светотени;</w:t>
      </w:r>
    </w:p>
    <w:bookmarkEnd w:id="25245"/>
    <w:bookmarkStart w:name="z25742" w:id="25246"/>
    <w:p>
      <w:pPr>
        <w:spacing w:after="0"/>
        <w:ind w:left="0"/>
        <w:jc w:val="both"/>
      </w:pPr>
      <w:r>
        <w:rPr>
          <w:rFonts w:ascii="Times New Roman"/>
          <w:b w:val="false"/>
          <w:i w:val="false"/>
          <w:color w:val="000000"/>
          <w:sz w:val="28"/>
        </w:rPr>
        <w:t>
      4) основные законы построения композиции;</w:t>
      </w:r>
    </w:p>
    <w:bookmarkEnd w:id="25246"/>
    <w:bookmarkStart w:name="z25743" w:id="25247"/>
    <w:p>
      <w:pPr>
        <w:spacing w:after="0"/>
        <w:ind w:left="0"/>
        <w:jc w:val="both"/>
      </w:pPr>
      <w:r>
        <w:rPr>
          <w:rFonts w:ascii="Times New Roman"/>
          <w:b w:val="false"/>
          <w:i w:val="false"/>
          <w:color w:val="000000"/>
          <w:sz w:val="28"/>
        </w:rPr>
        <w:t>
      5) особенности построения декоративной композиции;</w:t>
      </w:r>
    </w:p>
    <w:bookmarkEnd w:id="25247"/>
    <w:bookmarkStart w:name="z25744" w:id="25248"/>
    <w:p>
      <w:pPr>
        <w:spacing w:after="0"/>
        <w:ind w:left="0"/>
        <w:jc w:val="both"/>
      </w:pPr>
      <w:r>
        <w:rPr>
          <w:rFonts w:ascii="Times New Roman"/>
          <w:b w:val="false"/>
          <w:i w:val="false"/>
          <w:color w:val="000000"/>
          <w:sz w:val="28"/>
        </w:rPr>
        <w:t>
      6) законы построения орнамента;</w:t>
      </w:r>
    </w:p>
    <w:bookmarkEnd w:id="25248"/>
    <w:bookmarkStart w:name="z25745" w:id="25249"/>
    <w:p>
      <w:pPr>
        <w:spacing w:after="0"/>
        <w:ind w:left="0"/>
        <w:jc w:val="both"/>
      </w:pPr>
      <w:r>
        <w:rPr>
          <w:rFonts w:ascii="Times New Roman"/>
          <w:b w:val="false"/>
          <w:i w:val="false"/>
          <w:color w:val="000000"/>
          <w:sz w:val="28"/>
        </w:rPr>
        <w:t>
      7) основные виды графики и их специфику;</w:t>
      </w:r>
    </w:p>
    <w:bookmarkEnd w:id="25249"/>
    <w:bookmarkStart w:name="z25746" w:id="25250"/>
    <w:p>
      <w:pPr>
        <w:spacing w:after="0"/>
        <w:ind w:left="0"/>
        <w:jc w:val="both"/>
      </w:pPr>
      <w:r>
        <w:rPr>
          <w:rFonts w:ascii="Times New Roman"/>
          <w:b w:val="false"/>
          <w:i w:val="false"/>
          <w:color w:val="000000"/>
          <w:sz w:val="28"/>
        </w:rPr>
        <w:t>
      8) основные принципы стилизации и формообразования;</w:t>
      </w:r>
    </w:p>
    <w:bookmarkEnd w:id="25250"/>
    <w:bookmarkStart w:name="z25747" w:id="25251"/>
    <w:p>
      <w:pPr>
        <w:spacing w:after="0"/>
        <w:ind w:left="0"/>
        <w:jc w:val="both"/>
      </w:pPr>
      <w:r>
        <w:rPr>
          <w:rFonts w:ascii="Times New Roman"/>
          <w:b w:val="false"/>
          <w:i w:val="false"/>
          <w:color w:val="000000"/>
          <w:sz w:val="28"/>
        </w:rPr>
        <w:t>
      9) графические техники;</w:t>
      </w:r>
    </w:p>
    <w:bookmarkEnd w:id="25251"/>
    <w:bookmarkStart w:name="z25748" w:id="25252"/>
    <w:p>
      <w:pPr>
        <w:spacing w:after="0"/>
        <w:ind w:left="0"/>
        <w:jc w:val="both"/>
      </w:pPr>
      <w:r>
        <w:rPr>
          <w:rFonts w:ascii="Times New Roman"/>
          <w:b w:val="false"/>
          <w:i w:val="false"/>
          <w:color w:val="000000"/>
          <w:sz w:val="28"/>
        </w:rPr>
        <w:t>
      10) законы перспективы;</w:t>
      </w:r>
    </w:p>
    <w:bookmarkEnd w:id="25252"/>
    <w:bookmarkStart w:name="z25749" w:id="25253"/>
    <w:p>
      <w:pPr>
        <w:spacing w:after="0"/>
        <w:ind w:left="0"/>
        <w:jc w:val="both"/>
      </w:pPr>
      <w:r>
        <w:rPr>
          <w:rFonts w:ascii="Times New Roman"/>
          <w:b w:val="false"/>
          <w:i w:val="false"/>
          <w:color w:val="000000"/>
          <w:sz w:val="28"/>
        </w:rPr>
        <w:t>
      11) поэтапное ведению рисунка;</w:t>
      </w:r>
    </w:p>
    <w:bookmarkEnd w:id="25253"/>
    <w:bookmarkStart w:name="z25750" w:id="25254"/>
    <w:p>
      <w:pPr>
        <w:spacing w:after="0"/>
        <w:ind w:left="0"/>
        <w:jc w:val="both"/>
      </w:pPr>
      <w:r>
        <w:rPr>
          <w:rFonts w:ascii="Times New Roman"/>
          <w:b w:val="false"/>
          <w:i w:val="false"/>
          <w:color w:val="000000"/>
          <w:sz w:val="28"/>
        </w:rPr>
        <w:t>
      12) компоновку предметов на листе при рисовании с натуры, по памяти и воображению.</w:t>
      </w:r>
    </w:p>
    <w:bookmarkEnd w:id="25254"/>
    <w:bookmarkStart w:name="z25751" w:id="25255"/>
    <w:p>
      <w:pPr>
        <w:spacing w:after="0"/>
        <w:ind w:left="0"/>
        <w:jc w:val="both"/>
      </w:pPr>
      <w:r>
        <w:rPr>
          <w:rFonts w:ascii="Times New Roman"/>
          <w:b w:val="false"/>
          <w:i w:val="false"/>
          <w:color w:val="000000"/>
          <w:sz w:val="28"/>
        </w:rPr>
        <w:t>
      Выпускник умеет:</w:t>
      </w:r>
    </w:p>
    <w:bookmarkEnd w:id="25255"/>
    <w:bookmarkStart w:name="z25752" w:id="25256"/>
    <w:p>
      <w:pPr>
        <w:spacing w:after="0"/>
        <w:ind w:left="0"/>
        <w:jc w:val="both"/>
      </w:pPr>
      <w:r>
        <w:rPr>
          <w:rFonts w:ascii="Times New Roman"/>
          <w:b w:val="false"/>
          <w:i w:val="false"/>
          <w:color w:val="000000"/>
          <w:sz w:val="28"/>
        </w:rPr>
        <w:t>
      1) вести последовательную работу от эскизов и упражнений до законченного варианта;</w:t>
      </w:r>
    </w:p>
    <w:bookmarkEnd w:id="25256"/>
    <w:bookmarkStart w:name="z25753" w:id="25257"/>
    <w:p>
      <w:pPr>
        <w:spacing w:after="0"/>
        <w:ind w:left="0"/>
        <w:jc w:val="both"/>
      </w:pPr>
      <w:r>
        <w:rPr>
          <w:rFonts w:ascii="Times New Roman"/>
          <w:b w:val="false"/>
          <w:i w:val="false"/>
          <w:color w:val="000000"/>
          <w:sz w:val="28"/>
        </w:rPr>
        <w:t>
      2) выполнять подготовительные эскизы карандашом, тушью, маркером;</w:t>
      </w:r>
    </w:p>
    <w:bookmarkEnd w:id="25257"/>
    <w:bookmarkStart w:name="z25754" w:id="25258"/>
    <w:p>
      <w:pPr>
        <w:spacing w:after="0"/>
        <w:ind w:left="0"/>
        <w:jc w:val="both"/>
      </w:pPr>
      <w:r>
        <w:rPr>
          <w:rFonts w:ascii="Times New Roman"/>
          <w:b w:val="false"/>
          <w:i w:val="false"/>
          <w:color w:val="000000"/>
          <w:sz w:val="28"/>
        </w:rPr>
        <w:t>
      3) грамотно построить композицию;</w:t>
      </w:r>
    </w:p>
    <w:bookmarkEnd w:id="25258"/>
    <w:bookmarkStart w:name="z25755" w:id="25259"/>
    <w:p>
      <w:pPr>
        <w:spacing w:after="0"/>
        <w:ind w:left="0"/>
        <w:jc w:val="both"/>
      </w:pPr>
      <w:r>
        <w:rPr>
          <w:rFonts w:ascii="Times New Roman"/>
          <w:b w:val="false"/>
          <w:i w:val="false"/>
          <w:color w:val="000000"/>
          <w:sz w:val="28"/>
        </w:rPr>
        <w:t>
      4) использовать приемы линейной и воздушной перспективы;</w:t>
      </w:r>
    </w:p>
    <w:bookmarkEnd w:id="25259"/>
    <w:bookmarkStart w:name="z25756" w:id="25260"/>
    <w:p>
      <w:pPr>
        <w:spacing w:after="0"/>
        <w:ind w:left="0"/>
        <w:jc w:val="both"/>
      </w:pPr>
      <w:r>
        <w:rPr>
          <w:rFonts w:ascii="Times New Roman"/>
          <w:b w:val="false"/>
          <w:i w:val="false"/>
          <w:color w:val="000000"/>
          <w:sz w:val="28"/>
        </w:rPr>
        <w:t>
      5) последовательно вести длительную постановку;</w:t>
      </w:r>
    </w:p>
    <w:bookmarkEnd w:id="25260"/>
    <w:bookmarkStart w:name="z25757" w:id="25261"/>
    <w:p>
      <w:pPr>
        <w:spacing w:after="0"/>
        <w:ind w:left="0"/>
        <w:jc w:val="both"/>
      </w:pPr>
      <w:r>
        <w:rPr>
          <w:rFonts w:ascii="Times New Roman"/>
          <w:b w:val="false"/>
          <w:i w:val="false"/>
          <w:color w:val="000000"/>
          <w:sz w:val="28"/>
        </w:rPr>
        <w:t>
      6) рисовать по памяти предметы в разных несложных положениях;</w:t>
      </w:r>
    </w:p>
    <w:bookmarkEnd w:id="25261"/>
    <w:bookmarkStart w:name="z25758" w:id="25262"/>
    <w:p>
      <w:pPr>
        <w:spacing w:after="0"/>
        <w:ind w:left="0"/>
        <w:jc w:val="both"/>
      </w:pPr>
      <w:r>
        <w:rPr>
          <w:rFonts w:ascii="Times New Roman"/>
          <w:b w:val="false"/>
          <w:i w:val="false"/>
          <w:color w:val="000000"/>
          <w:sz w:val="28"/>
        </w:rPr>
        <w:t>
      7) мыслить образами, уметь абстрагироваться;</w:t>
      </w:r>
    </w:p>
    <w:bookmarkEnd w:id="25262"/>
    <w:bookmarkStart w:name="z25759" w:id="25263"/>
    <w:p>
      <w:pPr>
        <w:spacing w:after="0"/>
        <w:ind w:left="0"/>
        <w:jc w:val="both"/>
      </w:pPr>
      <w:r>
        <w:rPr>
          <w:rFonts w:ascii="Times New Roman"/>
          <w:b w:val="false"/>
          <w:i w:val="false"/>
          <w:color w:val="000000"/>
          <w:sz w:val="28"/>
        </w:rPr>
        <w:t>
      8) изображать различные фактуры предметного мира;</w:t>
      </w:r>
    </w:p>
    <w:bookmarkEnd w:id="25263"/>
    <w:bookmarkStart w:name="z25760" w:id="25264"/>
    <w:p>
      <w:pPr>
        <w:spacing w:after="0"/>
        <w:ind w:left="0"/>
        <w:jc w:val="both"/>
      </w:pPr>
      <w:r>
        <w:rPr>
          <w:rFonts w:ascii="Times New Roman"/>
          <w:b w:val="false"/>
          <w:i w:val="false"/>
          <w:color w:val="000000"/>
          <w:sz w:val="28"/>
        </w:rPr>
        <w:t>
      9) выполнять стилизацию растений, животных;</w:t>
      </w:r>
    </w:p>
    <w:bookmarkEnd w:id="25264"/>
    <w:bookmarkStart w:name="z25761" w:id="25265"/>
    <w:p>
      <w:pPr>
        <w:spacing w:after="0"/>
        <w:ind w:left="0"/>
        <w:jc w:val="both"/>
      </w:pPr>
      <w:r>
        <w:rPr>
          <w:rFonts w:ascii="Times New Roman"/>
          <w:b w:val="false"/>
          <w:i w:val="false"/>
          <w:color w:val="000000"/>
          <w:sz w:val="28"/>
        </w:rPr>
        <w:t>
      10) выполнять орнамент силуэтом, линией, пятном;</w:t>
      </w:r>
    </w:p>
    <w:bookmarkEnd w:id="25265"/>
    <w:bookmarkStart w:name="z25762" w:id="25266"/>
    <w:p>
      <w:pPr>
        <w:spacing w:after="0"/>
        <w:ind w:left="0"/>
        <w:jc w:val="both"/>
      </w:pPr>
      <w:r>
        <w:rPr>
          <w:rFonts w:ascii="Times New Roman"/>
          <w:b w:val="false"/>
          <w:i w:val="false"/>
          <w:color w:val="000000"/>
          <w:sz w:val="28"/>
        </w:rPr>
        <w:t>
      11) воплощать свой замысел для создания художественно-графического образа постановки.</w:t>
      </w:r>
    </w:p>
    <w:bookmarkEnd w:id="25266"/>
    <w:bookmarkStart w:name="z25763" w:id="25267"/>
    <w:p>
      <w:pPr>
        <w:spacing w:after="0"/>
        <w:ind w:left="0"/>
        <w:jc w:val="both"/>
      </w:pPr>
      <w:r>
        <w:rPr>
          <w:rFonts w:ascii="Times New Roman"/>
          <w:b w:val="false"/>
          <w:i w:val="false"/>
          <w:color w:val="000000"/>
          <w:sz w:val="28"/>
        </w:rPr>
        <w:t>
      12) моделировать форму сложных предметов тоном;</w:t>
      </w:r>
    </w:p>
    <w:bookmarkEnd w:id="25267"/>
    <w:bookmarkStart w:name="z25764" w:id="25268"/>
    <w:p>
      <w:pPr>
        <w:spacing w:after="0"/>
        <w:ind w:left="0"/>
        <w:jc w:val="both"/>
      </w:pPr>
      <w:r>
        <w:rPr>
          <w:rFonts w:ascii="Times New Roman"/>
          <w:b w:val="false"/>
          <w:i w:val="false"/>
          <w:color w:val="000000"/>
          <w:sz w:val="28"/>
        </w:rPr>
        <w:t xml:space="preserve">
      13) грамотно ставить предметы на плоскость, свободно выявлять их конструкцию, передавать пространство средствами светотени; </w:t>
      </w:r>
    </w:p>
    <w:bookmarkEnd w:id="25268"/>
    <w:bookmarkStart w:name="z25765" w:id="25269"/>
    <w:p>
      <w:pPr>
        <w:spacing w:after="0"/>
        <w:ind w:left="0"/>
        <w:jc w:val="both"/>
      </w:pPr>
      <w:r>
        <w:rPr>
          <w:rFonts w:ascii="Times New Roman"/>
          <w:b w:val="false"/>
          <w:i w:val="false"/>
          <w:color w:val="000000"/>
          <w:sz w:val="28"/>
        </w:rPr>
        <w:t>
      14) передавать фактуру материала предметов;</w:t>
      </w:r>
    </w:p>
    <w:bookmarkEnd w:id="25269"/>
    <w:bookmarkStart w:name="z25766" w:id="25270"/>
    <w:p>
      <w:pPr>
        <w:spacing w:after="0"/>
        <w:ind w:left="0"/>
        <w:jc w:val="both"/>
      </w:pPr>
      <w:r>
        <w:rPr>
          <w:rFonts w:ascii="Times New Roman"/>
          <w:b w:val="false"/>
          <w:i w:val="false"/>
          <w:color w:val="000000"/>
          <w:sz w:val="28"/>
        </w:rPr>
        <w:t>
      15) сочетать и применять в рисунке средства линии и тона для выявления главного в объемном решении формы;</w:t>
      </w:r>
    </w:p>
    <w:bookmarkEnd w:id="25270"/>
    <w:bookmarkStart w:name="z25767" w:id="25271"/>
    <w:p>
      <w:pPr>
        <w:spacing w:after="0"/>
        <w:ind w:left="0"/>
        <w:jc w:val="both"/>
      </w:pPr>
      <w:r>
        <w:rPr>
          <w:rFonts w:ascii="Times New Roman"/>
          <w:b w:val="false"/>
          <w:i w:val="false"/>
          <w:color w:val="000000"/>
          <w:sz w:val="28"/>
        </w:rPr>
        <w:t>
      16) завершать и обобщать тональный рисунок, добиваясь эстетической выразительности.</w:t>
      </w:r>
    </w:p>
    <w:bookmarkEnd w:id="25271"/>
    <w:bookmarkStart w:name="z25768" w:id="25272"/>
    <w:p>
      <w:pPr>
        <w:spacing w:after="0"/>
        <w:ind w:left="0"/>
        <w:jc w:val="both"/>
      </w:pPr>
      <w:r>
        <w:rPr>
          <w:rFonts w:ascii="Times New Roman"/>
          <w:b w:val="false"/>
          <w:i w:val="false"/>
          <w:color w:val="000000"/>
          <w:sz w:val="28"/>
        </w:rPr>
        <w:t>
      Выпускник владеет навыками:</w:t>
      </w:r>
    </w:p>
    <w:bookmarkEnd w:id="25272"/>
    <w:bookmarkStart w:name="z25769" w:id="25273"/>
    <w:p>
      <w:pPr>
        <w:spacing w:after="0"/>
        <w:ind w:left="0"/>
        <w:jc w:val="both"/>
      </w:pPr>
      <w:r>
        <w:rPr>
          <w:rFonts w:ascii="Times New Roman"/>
          <w:b w:val="false"/>
          <w:i w:val="false"/>
          <w:color w:val="000000"/>
          <w:sz w:val="28"/>
        </w:rPr>
        <w:t>
      1) работы с подготовительными материалами: набросками, зарисовками, эскизами;</w:t>
      </w:r>
    </w:p>
    <w:bookmarkEnd w:id="25273"/>
    <w:bookmarkStart w:name="z25770" w:id="25274"/>
    <w:p>
      <w:pPr>
        <w:spacing w:after="0"/>
        <w:ind w:left="0"/>
        <w:jc w:val="both"/>
      </w:pPr>
      <w:r>
        <w:rPr>
          <w:rFonts w:ascii="Times New Roman"/>
          <w:b w:val="false"/>
          <w:i w:val="false"/>
          <w:color w:val="000000"/>
          <w:sz w:val="28"/>
        </w:rPr>
        <w:t>
      2) работы над графической композицией;</w:t>
      </w:r>
    </w:p>
    <w:bookmarkEnd w:id="25274"/>
    <w:bookmarkStart w:name="z25771" w:id="25275"/>
    <w:p>
      <w:pPr>
        <w:spacing w:after="0"/>
        <w:ind w:left="0"/>
        <w:jc w:val="both"/>
      </w:pPr>
      <w:r>
        <w:rPr>
          <w:rFonts w:ascii="Times New Roman"/>
          <w:b w:val="false"/>
          <w:i w:val="false"/>
          <w:color w:val="000000"/>
          <w:sz w:val="28"/>
        </w:rPr>
        <w:t>
      3) владения линией, штрихом, пятном;</w:t>
      </w:r>
    </w:p>
    <w:bookmarkEnd w:id="25275"/>
    <w:bookmarkStart w:name="z25772" w:id="25276"/>
    <w:p>
      <w:pPr>
        <w:spacing w:after="0"/>
        <w:ind w:left="0"/>
        <w:jc w:val="both"/>
      </w:pPr>
      <w:r>
        <w:rPr>
          <w:rFonts w:ascii="Times New Roman"/>
          <w:b w:val="false"/>
          <w:i w:val="false"/>
          <w:color w:val="000000"/>
          <w:sz w:val="28"/>
        </w:rPr>
        <w:t>
      4) выполнения линейного и живописного рисунка;</w:t>
      </w:r>
    </w:p>
    <w:bookmarkEnd w:id="25276"/>
    <w:bookmarkStart w:name="z25773" w:id="25277"/>
    <w:p>
      <w:pPr>
        <w:spacing w:after="0"/>
        <w:ind w:left="0"/>
        <w:jc w:val="both"/>
      </w:pPr>
      <w:r>
        <w:rPr>
          <w:rFonts w:ascii="Times New Roman"/>
          <w:b w:val="false"/>
          <w:i w:val="false"/>
          <w:color w:val="000000"/>
          <w:sz w:val="28"/>
        </w:rPr>
        <w:t>
      5) передачи фактуры и материала предмета;</w:t>
      </w:r>
    </w:p>
    <w:bookmarkEnd w:id="25277"/>
    <w:bookmarkStart w:name="z25774" w:id="25278"/>
    <w:p>
      <w:pPr>
        <w:spacing w:after="0"/>
        <w:ind w:left="0"/>
        <w:jc w:val="both"/>
      </w:pPr>
      <w:r>
        <w:rPr>
          <w:rFonts w:ascii="Times New Roman"/>
          <w:b w:val="false"/>
          <w:i w:val="false"/>
          <w:color w:val="000000"/>
          <w:sz w:val="28"/>
        </w:rPr>
        <w:t>
      6) передачи пространства средствами штриха и светотени;</w:t>
      </w:r>
    </w:p>
    <w:bookmarkEnd w:id="25278"/>
    <w:bookmarkStart w:name="z25775" w:id="25279"/>
    <w:p>
      <w:pPr>
        <w:spacing w:after="0"/>
        <w:ind w:left="0"/>
        <w:jc w:val="both"/>
      </w:pPr>
      <w:r>
        <w:rPr>
          <w:rFonts w:ascii="Times New Roman"/>
          <w:b w:val="false"/>
          <w:i w:val="false"/>
          <w:color w:val="000000"/>
          <w:sz w:val="28"/>
        </w:rPr>
        <w:t>
      7) пространственно-конструктивного построения формы;</w:t>
      </w:r>
    </w:p>
    <w:bookmarkEnd w:id="25279"/>
    <w:bookmarkStart w:name="z25776" w:id="25280"/>
    <w:p>
      <w:pPr>
        <w:spacing w:after="0"/>
        <w:ind w:left="0"/>
        <w:jc w:val="both"/>
      </w:pPr>
      <w:r>
        <w:rPr>
          <w:rFonts w:ascii="Times New Roman"/>
          <w:b w:val="false"/>
          <w:i w:val="false"/>
          <w:color w:val="000000"/>
          <w:sz w:val="28"/>
        </w:rPr>
        <w:t>
      8) различными графическими материалами.</w:t>
      </w:r>
    </w:p>
    <w:bookmarkEnd w:id="25280"/>
    <w:bookmarkStart w:name="z25777" w:id="25281"/>
    <w:p>
      <w:pPr>
        <w:spacing w:after="0"/>
        <w:ind w:left="0"/>
        <w:jc w:val="left"/>
      </w:pPr>
      <w:r>
        <w:rPr>
          <w:rFonts w:ascii="Times New Roman"/>
          <w:b/>
          <w:i w:val="false"/>
          <w:color w:val="000000"/>
        </w:rPr>
        <w:t xml:space="preserve"> Глава 4. Критерии оценки результатов обучения</w:t>
      </w:r>
    </w:p>
    <w:bookmarkEnd w:id="25281"/>
    <w:bookmarkStart w:name="z25778" w:id="25282"/>
    <w:p>
      <w:pPr>
        <w:spacing w:after="0"/>
        <w:ind w:left="0"/>
        <w:jc w:val="both"/>
      </w:pPr>
      <w:r>
        <w:rPr>
          <w:rFonts w:ascii="Times New Roman"/>
          <w:b w:val="false"/>
          <w:i w:val="false"/>
          <w:color w:val="000000"/>
          <w:sz w:val="28"/>
        </w:rPr>
        <w:t xml:space="preserve">
      80. Целью контроля успеваемости является выявление результативности в освоении образовательной программы обучающимся. </w:t>
      </w:r>
    </w:p>
    <w:bookmarkEnd w:id="25282"/>
    <w:bookmarkStart w:name="z25779" w:id="25283"/>
    <w:p>
      <w:pPr>
        <w:spacing w:after="0"/>
        <w:ind w:left="0"/>
        <w:jc w:val="both"/>
      </w:pPr>
      <w:r>
        <w:rPr>
          <w:rFonts w:ascii="Times New Roman"/>
          <w:b w:val="false"/>
          <w:i w:val="false"/>
          <w:color w:val="000000"/>
          <w:sz w:val="28"/>
        </w:rPr>
        <w:t xml:space="preserve">
      81. Контроль освоения программы обучающимися осуществляется в форме зачета. </w:t>
      </w:r>
    </w:p>
    <w:bookmarkEnd w:id="25283"/>
    <w:bookmarkStart w:name="z25780" w:id="25284"/>
    <w:p>
      <w:pPr>
        <w:spacing w:after="0"/>
        <w:ind w:left="0"/>
        <w:jc w:val="both"/>
      </w:pPr>
      <w:r>
        <w:rPr>
          <w:rFonts w:ascii="Times New Roman"/>
          <w:b w:val="false"/>
          <w:i w:val="false"/>
          <w:color w:val="000000"/>
          <w:sz w:val="28"/>
        </w:rPr>
        <w:t>
      82. Форма аттестации и контрольно-программные требования к учебно-творческим работам обучающихся:</w:t>
      </w:r>
    </w:p>
    <w:bookmarkEnd w:id="25284"/>
    <w:bookmarkStart w:name="z25781" w:id="25285"/>
    <w:p>
      <w:pPr>
        <w:spacing w:after="0"/>
        <w:ind w:left="0"/>
        <w:jc w:val="both"/>
      </w:pPr>
      <w:r>
        <w:rPr>
          <w:rFonts w:ascii="Times New Roman"/>
          <w:b w:val="false"/>
          <w:i w:val="false"/>
          <w:color w:val="000000"/>
          <w:sz w:val="28"/>
        </w:rPr>
        <w:t>
      1) 1 класса – во втором полугодии: зачет (тональный рисунок натюрморта из двух предметов быта);</w:t>
      </w:r>
    </w:p>
    <w:bookmarkEnd w:id="25285"/>
    <w:bookmarkStart w:name="z25782" w:id="25286"/>
    <w:p>
      <w:pPr>
        <w:spacing w:after="0"/>
        <w:ind w:left="0"/>
        <w:jc w:val="both"/>
      </w:pPr>
      <w:r>
        <w:rPr>
          <w:rFonts w:ascii="Times New Roman"/>
          <w:b w:val="false"/>
          <w:i w:val="false"/>
          <w:color w:val="000000"/>
          <w:sz w:val="28"/>
        </w:rPr>
        <w:t xml:space="preserve">
      2) 2 класса – во втором полугодии: зачет (натюрморт из двух-трех предметов быта на фоне однотонной драпировки с одной-двумя простыми складками); </w:t>
      </w:r>
    </w:p>
    <w:bookmarkEnd w:id="25286"/>
    <w:bookmarkStart w:name="z25783" w:id="25287"/>
    <w:p>
      <w:pPr>
        <w:spacing w:after="0"/>
        <w:ind w:left="0"/>
        <w:jc w:val="both"/>
      </w:pPr>
      <w:r>
        <w:rPr>
          <w:rFonts w:ascii="Times New Roman"/>
          <w:b w:val="false"/>
          <w:i w:val="false"/>
          <w:color w:val="000000"/>
          <w:sz w:val="28"/>
        </w:rPr>
        <w:t>
      3) профориентационного класса – во втором полугодии: зачет (натюрморт, состоящий из гипсовой розетки или гипсовой античной вазы и одного-двух бытовых предметов из различного материала на фоне драпировки).</w:t>
      </w:r>
    </w:p>
    <w:bookmarkEnd w:id="25287"/>
    <w:bookmarkStart w:name="z25784" w:id="25288"/>
    <w:p>
      <w:pPr>
        <w:spacing w:after="0"/>
        <w:ind w:left="0"/>
        <w:jc w:val="both"/>
      </w:pPr>
      <w:r>
        <w:rPr>
          <w:rFonts w:ascii="Times New Roman"/>
          <w:b w:val="false"/>
          <w:i w:val="false"/>
          <w:color w:val="000000"/>
          <w:sz w:val="28"/>
        </w:rPr>
        <w:t>
      83.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выставках.</w:t>
      </w:r>
    </w:p>
    <w:bookmarkEnd w:id="25288"/>
    <w:bookmarkStart w:name="z25785" w:id="25289"/>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5289"/>
    <w:bookmarkStart w:name="z25786" w:id="25290"/>
    <w:p>
      <w:pPr>
        <w:spacing w:after="0"/>
        <w:ind w:left="0"/>
        <w:jc w:val="both"/>
      </w:pPr>
      <w:r>
        <w:rPr>
          <w:rFonts w:ascii="Times New Roman"/>
          <w:b w:val="false"/>
          <w:i w:val="false"/>
          <w:color w:val="000000"/>
          <w:sz w:val="28"/>
        </w:rPr>
        <w:t>
      1) правильное выполнение упражнения;</w:t>
      </w:r>
    </w:p>
    <w:bookmarkEnd w:id="25290"/>
    <w:bookmarkStart w:name="z25787" w:id="25291"/>
    <w:p>
      <w:pPr>
        <w:spacing w:after="0"/>
        <w:ind w:left="0"/>
        <w:jc w:val="both"/>
      </w:pPr>
      <w:r>
        <w:rPr>
          <w:rFonts w:ascii="Times New Roman"/>
          <w:b w:val="false"/>
          <w:i w:val="false"/>
          <w:color w:val="000000"/>
          <w:sz w:val="28"/>
        </w:rPr>
        <w:t>
      2) композицию – соразмерность изображения и листа, правильное размещение в плоскости листа, отсутствие неоправданного пустого пространства;</w:t>
      </w:r>
    </w:p>
    <w:bookmarkEnd w:id="25291"/>
    <w:bookmarkStart w:name="z25788" w:id="25292"/>
    <w:p>
      <w:pPr>
        <w:spacing w:after="0"/>
        <w:ind w:left="0"/>
        <w:jc w:val="both"/>
      </w:pPr>
      <w:r>
        <w:rPr>
          <w:rFonts w:ascii="Times New Roman"/>
          <w:b w:val="false"/>
          <w:i w:val="false"/>
          <w:color w:val="000000"/>
          <w:sz w:val="28"/>
        </w:rPr>
        <w:t>
      3) пропорции – передача правильных пропорциональных отношений, степень сходства с изображаемым предметом;</w:t>
      </w:r>
    </w:p>
    <w:bookmarkEnd w:id="25292"/>
    <w:bookmarkStart w:name="z25789" w:id="25293"/>
    <w:p>
      <w:pPr>
        <w:spacing w:after="0"/>
        <w:ind w:left="0"/>
        <w:jc w:val="both"/>
      </w:pPr>
      <w:r>
        <w:rPr>
          <w:rFonts w:ascii="Times New Roman"/>
          <w:b w:val="false"/>
          <w:i w:val="false"/>
          <w:color w:val="000000"/>
          <w:sz w:val="28"/>
        </w:rPr>
        <w:t>
      4) конструкцию – правильную последовательность построения, изображение внутренней конструкции;</w:t>
      </w:r>
    </w:p>
    <w:bookmarkEnd w:id="25293"/>
    <w:bookmarkStart w:name="z25790" w:id="25294"/>
    <w:p>
      <w:pPr>
        <w:spacing w:after="0"/>
        <w:ind w:left="0"/>
        <w:jc w:val="both"/>
      </w:pPr>
      <w:r>
        <w:rPr>
          <w:rFonts w:ascii="Times New Roman"/>
          <w:b w:val="false"/>
          <w:i w:val="false"/>
          <w:color w:val="000000"/>
          <w:sz w:val="28"/>
        </w:rPr>
        <w:t>
      5) перспективу – верное определение точки зрения и линии горизонта, рисунок выполнен с использованием одной точки зрения и одной линии горизонта, соблюдение линейной перспективы, соблюдение воздушной перспективы;</w:t>
      </w:r>
    </w:p>
    <w:bookmarkEnd w:id="25294"/>
    <w:bookmarkStart w:name="z25791" w:id="25295"/>
    <w:p>
      <w:pPr>
        <w:spacing w:after="0"/>
        <w:ind w:left="0"/>
        <w:jc w:val="both"/>
      </w:pPr>
      <w:r>
        <w:rPr>
          <w:rFonts w:ascii="Times New Roman"/>
          <w:b w:val="false"/>
          <w:i w:val="false"/>
          <w:color w:val="000000"/>
          <w:sz w:val="28"/>
        </w:rPr>
        <w:t>
      6) объемно-пространственное решение – наличие всех градаций светотени, передача объема градациями тона, передача объема изменением напряжения линии, уместное использование линии напряжения, плановость, пространство;</w:t>
      </w:r>
    </w:p>
    <w:bookmarkEnd w:id="25295"/>
    <w:bookmarkStart w:name="z25792" w:id="25296"/>
    <w:p>
      <w:pPr>
        <w:spacing w:after="0"/>
        <w:ind w:left="0"/>
        <w:jc w:val="both"/>
      </w:pPr>
      <w:r>
        <w:rPr>
          <w:rFonts w:ascii="Times New Roman"/>
          <w:b w:val="false"/>
          <w:i w:val="false"/>
          <w:color w:val="000000"/>
          <w:sz w:val="28"/>
        </w:rPr>
        <w:t>
      7) владение графической техникой;</w:t>
      </w:r>
    </w:p>
    <w:bookmarkEnd w:id="25296"/>
    <w:bookmarkStart w:name="z25793" w:id="25297"/>
    <w:p>
      <w:pPr>
        <w:spacing w:after="0"/>
        <w:ind w:left="0"/>
        <w:jc w:val="both"/>
      </w:pPr>
      <w:r>
        <w:rPr>
          <w:rFonts w:ascii="Times New Roman"/>
          <w:b w:val="false"/>
          <w:i w:val="false"/>
          <w:color w:val="000000"/>
          <w:sz w:val="28"/>
        </w:rPr>
        <w:t>
      8) общее впечатление от работы, верная расстановка акцентов.</w:t>
      </w:r>
    </w:p>
    <w:bookmarkEnd w:id="25297"/>
    <w:bookmarkStart w:name="z25794" w:id="25298"/>
    <w:p>
      <w:pPr>
        <w:spacing w:after="0"/>
        <w:ind w:left="0"/>
        <w:jc w:val="both"/>
      </w:pPr>
      <w:r>
        <w:rPr>
          <w:rFonts w:ascii="Times New Roman"/>
          <w:b w:val="false"/>
          <w:i w:val="false"/>
          <w:color w:val="000000"/>
          <w:sz w:val="28"/>
        </w:rPr>
        <w:t>
      84. Критерии оценки:</w:t>
      </w:r>
    </w:p>
    <w:bookmarkEnd w:id="25298"/>
    <w:bookmarkStart w:name="z25795" w:id="25299"/>
    <w:p>
      <w:pPr>
        <w:spacing w:after="0"/>
        <w:ind w:left="0"/>
        <w:jc w:val="both"/>
      </w:pPr>
      <w:r>
        <w:rPr>
          <w:rFonts w:ascii="Times New Roman"/>
          <w:b w:val="false"/>
          <w:i w:val="false"/>
          <w:color w:val="000000"/>
          <w:sz w:val="28"/>
        </w:rPr>
        <w:t xml:space="preserve">
      1) оценка "5" "отлично" – самостоятельный выбор формата, правильная компоновка изображения на листе, последовательное, грамотное и точное ведение построения, умелое использование выразительных особенностей применяемого графического материала, владение линией, штрихом, тоном, умение самостоятельно исправлять ошибки и недочеты в рисунке, умение обобщать рисунок и приводить его к целостности, творческий подход. </w:t>
      </w:r>
    </w:p>
    <w:bookmarkEnd w:id="25299"/>
    <w:bookmarkStart w:name="z25796" w:id="25300"/>
    <w:p>
      <w:pPr>
        <w:spacing w:after="0"/>
        <w:ind w:left="0"/>
        <w:jc w:val="both"/>
      </w:pPr>
      <w:r>
        <w:rPr>
          <w:rFonts w:ascii="Times New Roman"/>
          <w:b w:val="false"/>
          <w:i w:val="false"/>
          <w:color w:val="000000"/>
          <w:sz w:val="28"/>
        </w:rPr>
        <w:t>
      2) оценка "4" "хорошо" – некоторая неточность в компоновке, небольшие недочеты в конструктивном построении, незначительные нарушения в последовательности работы тоном, как следствие, незначительные ошибки в передаче тональных отношений, некоторая дробность и небрежность рисунка;</w:t>
      </w:r>
    </w:p>
    <w:bookmarkEnd w:id="25300"/>
    <w:bookmarkStart w:name="z25797" w:id="25301"/>
    <w:p>
      <w:pPr>
        <w:spacing w:after="0"/>
        <w:ind w:left="0"/>
        <w:jc w:val="both"/>
      </w:pPr>
      <w:r>
        <w:rPr>
          <w:rFonts w:ascii="Times New Roman"/>
          <w:b w:val="false"/>
          <w:i w:val="false"/>
          <w:color w:val="000000"/>
          <w:sz w:val="28"/>
        </w:rPr>
        <w:t>
      3) оценка "3" "удовлетворительно" – ошибки в компоновке, неумение самостоятельно анализировать и исправлять допущенные ошибки в построении и тональном решении рисунка; однообразное использование графических приемов для решения разных задач, незаконченность, неаккуратность, небрежность в рисунке;</w:t>
      </w:r>
    </w:p>
    <w:bookmarkEnd w:id="25301"/>
    <w:bookmarkStart w:name="z25798" w:id="25302"/>
    <w:p>
      <w:pPr>
        <w:spacing w:after="0"/>
        <w:ind w:left="0"/>
        <w:jc w:val="both"/>
      </w:pPr>
      <w:r>
        <w:rPr>
          <w:rFonts w:ascii="Times New Roman"/>
          <w:b w:val="false"/>
          <w:i w:val="false"/>
          <w:color w:val="000000"/>
          <w:sz w:val="28"/>
        </w:rPr>
        <w:t>
      4) оценка "2" "неудовлетворительно" – незнание и непонимание учебного материала;</w:t>
      </w:r>
    </w:p>
    <w:bookmarkEnd w:id="25302"/>
    <w:bookmarkStart w:name="z25799" w:id="2530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53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69</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5801" w:id="25304"/>
    <w:p>
      <w:pPr>
        <w:spacing w:after="0"/>
        <w:ind w:left="0"/>
        <w:jc w:val="left"/>
      </w:pPr>
      <w:r>
        <w:rPr>
          <w:rFonts w:ascii="Times New Roman"/>
          <w:b/>
          <w:i w:val="false"/>
          <w:color w:val="000000"/>
        </w:rPr>
        <w:t xml:space="preserve"> Образовательная программа "Живопись" детских школ искусств</w:t>
      </w:r>
    </w:p>
    <w:bookmarkEnd w:id="25304"/>
    <w:bookmarkStart w:name="z25802" w:id="25305"/>
    <w:p>
      <w:pPr>
        <w:spacing w:after="0"/>
        <w:ind w:left="0"/>
        <w:jc w:val="left"/>
      </w:pPr>
      <w:r>
        <w:rPr>
          <w:rFonts w:ascii="Times New Roman"/>
          <w:b/>
          <w:i w:val="false"/>
          <w:color w:val="000000"/>
        </w:rPr>
        <w:t xml:space="preserve"> Глава 1. Общие положения</w:t>
      </w:r>
    </w:p>
    <w:bookmarkEnd w:id="25305"/>
    <w:bookmarkStart w:name="z25803" w:id="25306"/>
    <w:p>
      <w:pPr>
        <w:spacing w:after="0"/>
        <w:ind w:left="0"/>
        <w:jc w:val="both"/>
      </w:pPr>
      <w:r>
        <w:rPr>
          <w:rFonts w:ascii="Times New Roman"/>
          <w:b w:val="false"/>
          <w:i w:val="false"/>
          <w:color w:val="000000"/>
          <w:sz w:val="28"/>
        </w:rPr>
        <w:t>
      1. Образовательная программа "Живопись"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"Живопись".</w:t>
      </w:r>
    </w:p>
    <w:bookmarkEnd w:id="25306"/>
    <w:bookmarkStart w:name="z25804" w:id="25307"/>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25307"/>
    <w:bookmarkStart w:name="z25805" w:id="25308"/>
    <w:p>
      <w:pPr>
        <w:spacing w:after="0"/>
        <w:ind w:left="0"/>
        <w:jc w:val="both"/>
      </w:pPr>
      <w:r>
        <w:rPr>
          <w:rFonts w:ascii="Times New Roman"/>
          <w:b w:val="false"/>
          <w:i w:val="false"/>
          <w:color w:val="000000"/>
          <w:sz w:val="28"/>
        </w:rPr>
        <w:t>
      1) акварель – живописная техника, использующая специальные акварельные краски, при растворении в воде образующие прозрачную взвесь тонкого пигмента, и позволяющая за счет этого создавать эффект легкости, воздушности и тонких цветовых переходов;</w:t>
      </w:r>
    </w:p>
    <w:bookmarkEnd w:id="25308"/>
    <w:bookmarkStart w:name="z25806" w:id="25309"/>
    <w:p>
      <w:pPr>
        <w:spacing w:after="0"/>
        <w:ind w:left="0"/>
        <w:jc w:val="both"/>
      </w:pPr>
      <w:r>
        <w:rPr>
          <w:rFonts w:ascii="Times New Roman"/>
          <w:b w:val="false"/>
          <w:i w:val="false"/>
          <w:color w:val="000000"/>
          <w:sz w:val="28"/>
        </w:rPr>
        <w:t xml:space="preserve">
      2) смешанная или нейтральная цветовая гамма – равновесие в композиции теплых и холодных (смешанная) или отсутствие теплых и холодных (нейтральная) оттенков; </w:t>
      </w:r>
    </w:p>
    <w:bookmarkEnd w:id="25309"/>
    <w:bookmarkStart w:name="z25807" w:id="25310"/>
    <w:p>
      <w:pPr>
        <w:spacing w:after="0"/>
        <w:ind w:left="0"/>
        <w:jc w:val="both"/>
      </w:pPr>
      <w:r>
        <w:rPr>
          <w:rFonts w:ascii="Times New Roman"/>
          <w:b w:val="false"/>
          <w:i w:val="false"/>
          <w:color w:val="000000"/>
          <w:sz w:val="28"/>
        </w:rPr>
        <w:t>
      3) воздушная перспектива – прием, помогающий художнику-пейзажисту создавать на своих полотнах иллюзию глубины пространства;</w:t>
      </w:r>
    </w:p>
    <w:bookmarkEnd w:id="25310"/>
    <w:bookmarkStart w:name="z25808" w:id="25311"/>
    <w:p>
      <w:pPr>
        <w:spacing w:after="0"/>
        <w:ind w:left="0"/>
        <w:jc w:val="both"/>
      </w:pPr>
      <w:r>
        <w:rPr>
          <w:rFonts w:ascii="Times New Roman"/>
          <w:b w:val="false"/>
          <w:i w:val="false"/>
          <w:color w:val="000000"/>
          <w:sz w:val="28"/>
        </w:rPr>
        <w:t xml:space="preserve">
      4) изобразительное искусство – искусство, связанное со зрительным восприятием и создающее изображения видимого мира на плоскости и в пространстве; </w:t>
      </w:r>
    </w:p>
    <w:bookmarkEnd w:id="25311"/>
    <w:bookmarkStart w:name="z25809" w:id="25312"/>
    <w:p>
      <w:pPr>
        <w:spacing w:after="0"/>
        <w:ind w:left="0"/>
        <w:jc w:val="both"/>
      </w:pPr>
      <w:r>
        <w:rPr>
          <w:rFonts w:ascii="Times New Roman"/>
          <w:b w:val="false"/>
          <w:i w:val="false"/>
          <w:color w:val="000000"/>
          <w:sz w:val="28"/>
        </w:rPr>
        <w:t>
      5) гризайль – вид живописи, выполняемый тональными градациями одного цвета, чаще всего цвета сепии или серого, также техника создания нарисованных барельефов и других архитектурных или скульптурных элементов;</w:t>
      </w:r>
    </w:p>
    <w:bookmarkEnd w:id="25312"/>
    <w:bookmarkStart w:name="z25810" w:id="25313"/>
    <w:p>
      <w:pPr>
        <w:spacing w:after="0"/>
        <w:ind w:left="0"/>
        <w:jc w:val="both"/>
      </w:pPr>
      <w:r>
        <w:rPr>
          <w:rFonts w:ascii="Times New Roman"/>
          <w:b w:val="false"/>
          <w:i w:val="false"/>
          <w:color w:val="000000"/>
          <w:sz w:val="28"/>
        </w:rPr>
        <w:t>
      6) плоскостной натюрморт – натюрморт, где синтезируется линейная и воздушная перспектива изображения;</w:t>
      </w:r>
    </w:p>
    <w:bookmarkEnd w:id="25313"/>
    <w:bookmarkStart w:name="z25811" w:id="25314"/>
    <w:p>
      <w:pPr>
        <w:spacing w:after="0"/>
        <w:ind w:left="0"/>
        <w:jc w:val="both"/>
      </w:pPr>
      <w:r>
        <w:rPr>
          <w:rFonts w:ascii="Times New Roman"/>
          <w:b w:val="false"/>
          <w:i w:val="false"/>
          <w:color w:val="000000"/>
          <w:sz w:val="28"/>
        </w:rPr>
        <w:t>
      7) блик – элемент светоте́ни, световое пятно на ярко освещенной выпуклой или плоской глянцевой поверхности; самая яркая часть предмета, освещенная больше, чем свет на предмете;</w:t>
      </w:r>
    </w:p>
    <w:bookmarkEnd w:id="25314"/>
    <w:bookmarkStart w:name="z25812" w:id="25315"/>
    <w:p>
      <w:pPr>
        <w:spacing w:after="0"/>
        <w:ind w:left="0"/>
        <w:jc w:val="both"/>
      </w:pPr>
      <w:r>
        <w:rPr>
          <w:rFonts w:ascii="Times New Roman"/>
          <w:b w:val="false"/>
          <w:i w:val="false"/>
          <w:color w:val="000000"/>
          <w:sz w:val="28"/>
        </w:rPr>
        <w:t>
      8) полутень – переход от света к тени;</w:t>
      </w:r>
    </w:p>
    <w:bookmarkEnd w:id="25315"/>
    <w:bookmarkStart w:name="z25813" w:id="25316"/>
    <w:p>
      <w:pPr>
        <w:spacing w:after="0"/>
        <w:ind w:left="0"/>
        <w:jc w:val="both"/>
      </w:pPr>
      <w:r>
        <w:rPr>
          <w:rFonts w:ascii="Times New Roman"/>
          <w:b w:val="false"/>
          <w:i w:val="false"/>
          <w:color w:val="000000"/>
          <w:sz w:val="28"/>
        </w:rPr>
        <w:t>
      9) теплая цветовая гамма – гамма, полученная путем использования цветов с теплым оттенком;</w:t>
      </w:r>
    </w:p>
    <w:bookmarkEnd w:id="25316"/>
    <w:bookmarkStart w:name="z25814" w:id="25317"/>
    <w:p>
      <w:pPr>
        <w:spacing w:after="0"/>
        <w:ind w:left="0"/>
        <w:jc w:val="both"/>
      </w:pPr>
      <w:r>
        <w:rPr>
          <w:rFonts w:ascii="Times New Roman"/>
          <w:b w:val="false"/>
          <w:i w:val="false"/>
          <w:color w:val="000000"/>
          <w:sz w:val="28"/>
        </w:rPr>
        <w:t>
      10) живопись – вид изобразительного искусства, связанный с передачей зрительных образов посредством нанесения красок на жесткую или гибкую поверхность;</w:t>
      </w:r>
    </w:p>
    <w:bookmarkEnd w:id="25317"/>
    <w:bookmarkStart w:name="z25815" w:id="25318"/>
    <w:p>
      <w:pPr>
        <w:spacing w:after="0"/>
        <w:ind w:left="0"/>
        <w:jc w:val="both"/>
      </w:pPr>
      <w:r>
        <w:rPr>
          <w:rFonts w:ascii="Times New Roman"/>
          <w:b w:val="false"/>
          <w:i w:val="false"/>
          <w:color w:val="000000"/>
          <w:sz w:val="28"/>
        </w:rPr>
        <w:t>
      11) локальный цвет в живописи – основной и неизменный цвет изображаемых объектов, условный, лишенный оттенков, которые возникают в природе под воздействием освещения, воздушной среды, рефлексов от окружающих предметов;</w:t>
      </w:r>
    </w:p>
    <w:bookmarkEnd w:id="25318"/>
    <w:bookmarkStart w:name="z25816" w:id="25319"/>
    <w:p>
      <w:pPr>
        <w:spacing w:after="0"/>
        <w:ind w:left="0"/>
        <w:jc w:val="both"/>
      </w:pPr>
      <w:r>
        <w:rPr>
          <w:rFonts w:ascii="Times New Roman"/>
          <w:b w:val="false"/>
          <w:i w:val="false"/>
          <w:color w:val="000000"/>
          <w:sz w:val="28"/>
        </w:rPr>
        <w:t>
      12) этюд в живописи – художественное произведение, выполненное в большинстве случаев с натуры, позволяющее художнику изучить и обработать какой-либо изобразительный мотив;</w:t>
      </w:r>
    </w:p>
    <w:bookmarkEnd w:id="25319"/>
    <w:bookmarkStart w:name="z25817" w:id="25320"/>
    <w:p>
      <w:pPr>
        <w:spacing w:after="0"/>
        <w:ind w:left="0"/>
        <w:jc w:val="both"/>
      </w:pPr>
      <w:r>
        <w:rPr>
          <w:rFonts w:ascii="Times New Roman"/>
          <w:b w:val="false"/>
          <w:i w:val="false"/>
          <w:color w:val="000000"/>
          <w:sz w:val="28"/>
        </w:rPr>
        <w:t>
      13) контраст – резкое отличие предметов по тем или иным свойствам (размер, форма, цвет, светотени и так далее), резко выраженная противоположность. Цветовой контраст – это разница между оттенками цвета;</w:t>
      </w:r>
    </w:p>
    <w:bookmarkEnd w:id="25320"/>
    <w:bookmarkStart w:name="z25818" w:id="25321"/>
    <w:p>
      <w:pPr>
        <w:spacing w:after="0"/>
        <w:ind w:left="0"/>
        <w:jc w:val="both"/>
      </w:pPr>
      <w:r>
        <w:rPr>
          <w:rFonts w:ascii="Times New Roman"/>
          <w:b w:val="false"/>
          <w:i w:val="false"/>
          <w:color w:val="000000"/>
          <w:sz w:val="28"/>
        </w:rPr>
        <w:t xml:space="preserve">
      14) композиция – важнейший организующий компонент художественной формы, придающий произведению единство и цельность, соподчиняющий его элементы друг другу и всему замыслу художника; </w:t>
      </w:r>
    </w:p>
    <w:bookmarkEnd w:id="25321"/>
    <w:bookmarkStart w:name="z25819" w:id="25322"/>
    <w:p>
      <w:pPr>
        <w:spacing w:after="0"/>
        <w:ind w:left="0"/>
        <w:jc w:val="both"/>
      </w:pPr>
      <w:r>
        <w:rPr>
          <w:rFonts w:ascii="Times New Roman"/>
          <w:b w:val="false"/>
          <w:i w:val="false"/>
          <w:color w:val="000000"/>
          <w:sz w:val="28"/>
        </w:rPr>
        <w:t>
      15) конструкция – строение, взаимное расположение частей предмета, структура его формы;</w:t>
      </w:r>
    </w:p>
    <w:bookmarkEnd w:id="25322"/>
    <w:bookmarkStart w:name="z25820" w:id="25323"/>
    <w:p>
      <w:pPr>
        <w:spacing w:after="0"/>
        <w:ind w:left="0"/>
        <w:jc w:val="both"/>
      </w:pPr>
      <w:r>
        <w:rPr>
          <w:rFonts w:ascii="Times New Roman"/>
          <w:b w:val="false"/>
          <w:i w:val="false"/>
          <w:color w:val="000000"/>
          <w:sz w:val="28"/>
        </w:rPr>
        <w:t>
      16) колорит – образующая эстетическое единство система цветовых тонов, их сочетаний и взаимоотношений в произведении искусства;</w:t>
      </w:r>
    </w:p>
    <w:bookmarkEnd w:id="25323"/>
    <w:bookmarkStart w:name="z25821" w:id="25324"/>
    <w:p>
      <w:pPr>
        <w:spacing w:after="0"/>
        <w:ind w:left="0"/>
        <w:jc w:val="both"/>
      </w:pPr>
      <w:r>
        <w:rPr>
          <w:rFonts w:ascii="Times New Roman"/>
          <w:b w:val="false"/>
          <w:i w:val="false"/>
          <w:color w:val="000000"/>
          <w:sz w:val="28"/>
        </w:rPr>
        <w:t>
      17) отношения – термин художественной практики, определяющий точную взаимосвязь элементов изображения, существующая в натуре и используемая при создании произведений;</w:t>
      </w:r>
    </w:p>
    <w:bookmarkEnd w:id="25324"/>
    <w:bookmarkStart w:name="z25822" w:id="25325"/>
    <w:p>
      <w:pPr>
        <w:spacing w:after="0"/>
        <w:ind w:left="0"/>
        <w:jc w:val="both"/>
      </w:pPr>
      <w:r>
        <w:rPr>
          <w:rFonts w:ascii="Times New Roman"/>
          <w:b w:val="false"/>
          <w:i w:val="false"/>
          <w:color w:val="000000"/>
          <w:sz w:val="28"/>
        </w:rPr>
        <w:t>
      18) дополнительные цвета (взаимодополнительные) – пары цветов, оптическое смешение которых приводит к формированию психологического ощущения ахроматического цвета (черного, белого или серого);</w:t>
      </w:r>
    </w:p>
    <w:bookmarkEnd w:id="25325"/>
    <w:bookmarkStart w:name="z25823" w:id="25326"/>
    <w:p>
      <w:pPr>
        <w:spacing w:after="0"/>
        <w:ind w:left="0"/>
        <w:jc w:val="both"/>
      </w:pPr>
      <w:r>
        <w:rPr>
          <w:rFonts w:ascii="Times New Roman"/>
          <w:b w:val="false"/>
          <w:i w:val="false"/>
          <w:color w:val="000000"/>
          <w:sz w:val="28"/>
        </w:rPr>
        <w:t>
      19) монохромия – композиции, где доминирует один цветовой тон и несколько соседних цветов, воспринимаемых как оттенки основного;</w:t>
      </w:r>
    </w:p>
    <w:bookmarkEnd w:id="25326"/>
    <w:bookmarkStart w:name="z25824" w:id="25327"/>
    <w:p>
      <w:pPr>
        <w:spacing w:after="0"/>
        <w:ind w:left="0"/>
        <w:jc w:val="both"/>
      </w:pPr>
      <w:r>
        <w:rPr>
          <w:rFonts w:ascii="Times New Roman"/>
          <w:b w:val="false"/>
          <w:i w:val="false"/>
          <w:color w:val="000000"/>
          <w:sz w:val="28"/>
        </w:rPr>
        <w:t>
      20) основные цвета (первичные цвета) — условно выбранные, "базисные" цвета, при смешении которых в разных пропорциях можно получить все остальные цвета и оттенки;</w:t>
      </w:r>
    </w:p>
    <w:bookmarkEnd w:id="25327"/>
    <w:bookmarkStart w:name="z25825" w:id="25328"/>
    <w:p>
      <w:pPr>
        <w:spacing w:after="0"/>
        <w:ind w:left="0"/>
        <w:jc w:val="both"/>
      </w:pPr>
      <w:r>
        <w:rPr>
          <w:rFonts w:ascii="Times New Roman"/>
          <w:b w:val="false"/>
          <w:i w:val="false"/>
          <w:color w:val="000000"/>
          <w:sz w:val="28"/>
        </w:rPr>
        <w:t>
      21) натюрморт – изображение неодушевленных предметов в изобразительном искусстве;</w:t>
      </w:r>
    </w:p>
    <w:bookmarkEnd w:id="25328"/>
    <w:bookmarkStart w:name="z25826" w:id="25329"/>
    <w:p>
      <w:pPr>
        <w:spacing w:after="0"/>
        <w:ind w:left="0"/>
        <w:jc w:val="both"/>
      </w:pPr>
      <w:r>
        <w:rPr>
          <w:rFonts w:ascii="Times New Roman"/>
          <w:b w:val="false"/>
          <w:i w:val="false"/>
          <w:color w:val="000000"/>
          <w:sz w:val="28"/>
        </w:rPr>
        <w:t xml:space="preserve">
      22) собственная тень – самая темная часть предмета и располагается на стороне, которая не освещена; </w:t>
      </w:r>
    </w:p>
    <w:bookmarkEnd w:id="25329"/>
    <w:bookmarkStart w:name="z25827" w:id="25330"/>
    <w:p>
      <w:pPr>
        <w:spacing w:after="0"/>
        <w:ind w:left="0"/>
        <w:jc w:val="both"/>
      </w:pPr>
      <w:r>
        <w:rPr>
          <w:rFonts w:ascii="Times New Roman"/>
          <w:b w:val="false"/>
          <w:i w:val="false"/>
          <w:color w:val="000000"/>
          <w:sz w:val="28"/>
        </w:rPr>
        <w:t>
      23) пропорции – соразмерность всех частей художественного произведения или архитектурного сооружения, их соответствие друг другу и определенное соотношение с целым;</w:t>
      </w:r>
    </w:p>
    <w:bookmarkEnd w:id="25330"/>
    <w:bookmarkStart w:name="z25828" w:id="25331"/>
    <w:p>
      <w:pPr>
        <w:spacing w:after="0"/>
        <w:ind w:left="0"/>
        <w:jc w:val="both"/>
      </w:pPr>
      <w:r>
        <w:rPr>
          <w:rFonts w:ascii="Times New Roman"/>
          <w:b w:val="false"/>
          <w:i w:val="false"/>
          <w:color w:val="000000"/>
          <w:sz w:val="28"/>
        </w:rPr>
        <w:t>
      24) тон – передача в рисунке светотеневых отношений (градаций) на предмете посредством штриховки, тушевки и окраски;</w:t>
      </w:r>
    </w:p>
    <w:bookmarkEnd w:id="25331"/>
    <w:bookmarkStart w:name="z25829" w:id="25332"/>
    <w:p>
      <w:pPr>
        <w:spacing w:after="0"/>
        <w:ind w:left="0"/>
        <w:jc w:val="both"/>
      </w:pPr>
      <w:r>
        <w:rPr>
          <w:rFonts w:ascii="Times New Roman"/>
          <w:b w:val="false"/>
          <w:i w:val="false"/>
          <w:color w:val="000000"/>
          <w:sz w:val="28"/>
        </w:rPr>
        <w:t>
      25) рефлекс – отраженный свет и оттенки от соседних предметов;</w:t>
      </w:r>
    </w:p>
    <w:bookmarkEnd w:id="25332"/>
    <w:bookmarkStart w:name="z25830" w:id="25333"/>
    <w:p>
      <w:pPr>
        <w:spacing w:after="0"/>
        <w:ind w:left="0"/>
        <w:jc w:val="both"/>
      </w:pPr>
      <w:r>
        <w:rPr>
          <w:rFonts w:ascii="Times New Roman"/>
          <w:b w:val="false"/>
          <w:i w:val="false"/>
          <w:color w:val="000000"/>
          <w:sz w:val="28"/>
        </w:rPr>
        <w:t>
      26) ритм – один из ключевых моментов в искусстве, создается повторением цвета, объектов, пятен света и тени;</w:t>
      </w:r>
    </w:p>
    <w:bookmarkEnd w:id="25333"/>
    <w:bookmarkStart w:name="z25831" w:id="25334"/>
    <w:p>
      <w:pPr>
        <w:spacing w:after="0"/>
        <w:ind w:left="0"/>
        <w:jc w:val="both"/>
      </w:pPr>
      <w:r>
        <w:rPr>
          <w:rFonts w:ascii="Times New Roman"/>
          <w:b w:val="false"/>
          <w:i w:val="false"/>
          <w:color w:val="000000"/>
          <w:sz w:val="28"/>
        </w:rPr>
        <w:t xml:space="preserve">
      27) декоративность – совокупность художественных свойств, усиливающих эмоциональную выразительность и художественно организационную роль произведений пластических искусств в окружающей человека предметной среде; </w:t>
      </w:r>
    </w:p>
    <w:bookmarkEnd w:id="25334"/>
    <w:bookmarkStart w:name="z25832" w:id="25335"/>
    <w:p>
      <w:pPr>
        <w:spacing w:after="0"/>
        <w:ind w:left="0"/>
        <w:jc w:val="both"/>
      </w:pPr>
      <w:r>
        <w:rPr>
          <w:rFonts w:ascii="Times New Roman"/>
          <w:b w:val="false"/>
          <w:i w:val="false"/>
          <w:color w:val="000000"/>
          <w:sz w:val="28"/>
        </w:rPr>
        <w:t>
      28) свет – освещенная часть предмета;</w:t>
      </w:r>
    </w:p>
    <w:bookmarkEnd w:id="25335"/>
    <w:bookmarkStart w:name="z25833" w:id="25336"/>
    <w:p>
      <w:pPr>
        <w:spacing w:after="0"/>
        <w:ind w:left="0"/>
        <w:jc w:val="both"/>
      </w:pPr>
      <w:r>
        <w:rPr>
          <w:rFonts w:ascii="Times New Roman"/>
          <w:b w:val="false"/>
          <w:i w:val="false"/>
          <w:color w:val="000000"/>
          <w:sz w:val="28"/>
        </w:rPr>
        <w:t>
      29) симметрия – соответствие, неизменность (инвариантность), проявляемые при каких-либо изменениях, преобразованиях;</w:t>
      </w:r>
    </w:p>
    <w:bookmarkEnd w:id="25336"/>
    <w:bookmarkStart w:name="z25834" w:id="25337"/>
    <w:p>
      <w:pPr>
        <w:spacing w:after="0"/>
        <w:ind w:left="0"/>
        <w:jc w:val="both"/>
      </w:pPr>
      <w:r>
        <w:rPr>
          <w:rFonts w:ascii="Times New Roman"/>
          <w:b w:val="false"/>
          <w:i w:val="false"/>
          <w:color w:val="000000"/>
          <w:sz w:val="28"/>
        </w:rPr>
        <w:t>
      30) линия – наиболее распространенное изобразительно-выразительное средство, легко наносимое любым материалом;</w:t>
      </w:r>
    </w:p>
    <w:bookmarkEnd w:id="25337"/>
    <w:bookmarkStart w:name="z25835" w:id="25338"/>
    <w:p>
      <w:pPr>
        <w:spacing w:after="0"/>
        <w:ind w:left="0"/>
        <w:jc w:val="both"/>
      </w:pPr>
      <w:r>
        <w:rPr>
          <w:rFonts w:ascii="Times New Roman"/>
          <w:b w:val="false"/>
          <w:i w:val="false"/>
          <w:color w:val="000000"/>
          <w:sz w:val="28"/>
        </w:rPr>
        <w:t>
      31) рисунок – разновидность художественной графики, основанная на технических средствах и возможностях рисования; тональное изображение выявляет объем и пространство увиденного, подчеркивает форму;</w:t>
      </w:r>
    </w:p>
    <w:bookmarkEnd w:id="25338"/>
    <w:bookmarkStart w:name="z25836" w:id="25339"/>
    <w:p>
      <w:pPr>
        <w:spacing w:after="0"/>
        <w:ind w:left="0"/>
        <w:jc w:val="both"/>
      </w:pPr>
      <w:r>
        <w:rPr>
          <w:rFonts w:ascii="Times New Roman"/>
          <w:b w:val="false"/>
          <w:i w:val="false"/>
          <w:color w:val="000000"/>
          <w:sz w:val="28"/>
        </w:rPr>
        <w:t>
      32) форма рисунка – изображение, начертание на плоскости;</w:t>
      </w:r>
    </w:p>
    <w:bookmarkEnd w:id="25339"/>
    <w:bookmarkStart w:name="z25837" w:id="25340"/>
    <w:p>
      <w:pPr>
        <w:spacing w:after="0"/>
        <w:ind w:left="0"/>
        <w:jc w:val="both"/>
      </w:pPr>
      <w:r>
        <w:rPr>
          <w:rFonts w:ascii="Times New Roman"/>
          <w:b w:val="false"/>
          <w:i w:val="false"/>
          <w:color w:val="000000"/>
          <w:sz w:val="28"/>
        </w:rPr>
        <w:t>
      33) холодная цветовая гамма – гамма, полученная путем использования цветов с холодным оттенком;</w:t>
      </w:r>
    </w:p>
    <w:bookmarkEnd w:id="25340"/>
    <w:bookmarkStart w:name="z25838" w:id="25341"/>
    <w:p>
      <w:pPr>
        <w:spacing w:after="0"/>
        <w:ind w:left="0"/>
        <w:jc w:val="both"/>
      </w:pPr>
      <w:r>
        <w:rPr>
          <w:rFonts w:ascii="Times New Roman"/>
          <w:b w:val="false"/>
          <w:i w:val="false"/>
          <w:color w:val="000000"/>
          <w:sz w:val="28"/>
        </w:rPr>
        <w:t>
      34) силуэт – плоскостное изображение, прием работы, средство художественной выразительности, также вид графики;</w:t>
      </w:r>
    </w:p>
    <w:bookmarkEnd w:id="25341"/>
    <w:bookmarkStart w:name="z25839" w:id="25342"/>
    <w:p>
      <w:pPr>
        <w:spacing w:after="0"/>
        <w:ind w:left="0"/>
        <w:jc w:val="both"/>
      </w:pPr>
      <w:r>
        <w:rPr>
          <w:rFonts w:ascii="Times New Roman"/>
          <w:b w:val="false"/>
          <w:i w:val="false"/>
          <w:color w:val="000000"/>
          <w:sz w:val="28"/>
        </w:rPr>
        <w:t>
      35) линейная перспектива – изображение, построенное на плоскости, плоскость располагается вертикально, наклонно и горизонтально в зависимости от назначения перспективных изображений;</w:t>
      </w:r>
    </w:p>
    <w:bookmarkEnd w:id="25342"/>
    <w:bookmarkStart w:name="z25840" w:id="25343"/>
    <w:p>
      <w:pPr>
        <w:spacing w:after="0"/>
        <w:ind w:left="0"/>
        <w:jc w:val="both"/>
      </w:pPr>
      <w:r>
        <w:rPr>
          <w:rFonts w:ascii="Times New Roman"/>
          <w:b w:val="false"/>
          <w:i w:val="false"/>
          <w:color w:val="000000"/>
          <w:sz w:val="28"/>
        </w:rPr>
        <w:t>
      36) цветовая гармония – сочетание отдельных цветов или цветовых множеств, образующее органическое целое и вызывающее эстетическое переживание;</w:t>
      </w:r>
    </w:p>
    <w:bookmarkEnd w:id="25343"/>
    <w:bookmarkStart w:name="z25841" w:id="25344"/>
    <w:p>
      <w:pPr>
        <w:spacing w:after="0"/>
        <w:ind w:left="0"/>
        <w:jc w:val="both"/>
      </w:pPr>
      <w:r>
        <w:rPr>
          <w:rFonts w:ascii="Times New Roman"/>
          <w:b w:val="false"/>
          <w:i w:val="false"/>
          <w:color w:val="000000"/>
          <w:sz w:val="28"/>
        </w:rPr>
        <w:t>
      37) цветовые отношения – влияние цветов друг на друга в передаче зрительных образов с помощью красок;</w:t>
      </w:r>
    </w:p>
    <w:bookmarkEnd w:id="25344"/>
    <w:bookmarkStart w:name="z25842" w:id="25345"/>
    <w:p>
      <w:pPr>
        <w:spacing w:after="0"/>
        <w:ind w:left="0"/>
        <w:jc w:val="both"/>
      </w:pPr>
      <w:r>
        <w:rPr>
          <w:rFonts w:ascii="Times New Roman"/>
          <w:b w:val="false"/>
          <w:i w:val="false"/>
          <w:color w:val="000000"/>
          <w:sz w:val="28"/>
        </w:rPr>
        <w:t>
      38) падающая тень – тень от предмета;</w:t>
      </w:r>
    </w:p>
    <w:bookmarkEnd w:id="25345"/>
    <w:bookmarkStart w:name="z25843" w:id="25346"/>
    <w:p>
      <w:pPr>
        <w:spacing w:after="0"/>
        <w:ind w:left="0"/>
        <w:jc w:val="both"/>
      </w:pPr>
      <w:r>
        <w:rPr>
          <w:rFonts w:ascii="Times New Roman"/>
          <w:b w:val="false"/>
          <w:i w:val="false"/>
          <w:color w:val="000000"/>
          <w:sz w:val="28"/>
        </w:rPr>
        <w:t>
      39) цветовая среда – система, элементами которой являются цвета всех составляющих объемно-пространственной структуры и ее наполнения, воспринимаемые по распределению в пространстве и времени;</w:t>
      </w:r>
    </w:p>
    <w:bookmarkEnd w:id="25346"/>
    <w:bookmarkStart w:name="z25844" w:id="25347"/>
    <w:p>
      <w:pPr>
        <w:spacing w:after="0"/>
        <w:ind w:left="0"/>
        <w:jc w:val="both"/>
      </w:pPr>
      <w:r>
        <w:rPr>
          <w:rFonts w:ascii="Times New Roman"/>
          <w:b w:val="false"/>
          <w:i w:val="false"/>
          <w:color w:val="000000"/>
          <w:sz w:val="28"/>
        </w:rPr>
        <w:t>
      40) цветовая гамма – ряд гармонически взаимосвязанных оттенков цвета, используемых при создании художественных произведений;</w:t>
      </w:r>
    </w:p>
    <w:bookmarkEnd w:id="25347"/>
    <w:bookmarkStart w:name="z25845" w:id="25348"/>
    <w:p>
      <w:pPr>
        <w:spacing w:after="0"/>
        <w:ind w:left="0"/>
        <w:jc w:val="both"/>
      </w:pPr>
      <w:r>
        <w:rPr>
          <w:rFonts w:ascii="Times New Roman"/>
          <w:b w:val="false"/>
          <w:i w:val="false"/>
          <w:color w:val="000000"/>
          <w:sz w:val="28"/>
        </w:rPr>
        <w:t>
      41) цветовая культура – составляющая культуры, феномен, опирающийся на психофизиологию восприятия, на колористику как сумму знаний о цветовой среде;</w:t>
      </w:r>
    </w:p>
    <w:bookmarkEnd w:id="25348"/>
    <w:bookmarkStart w:name="z25846" w:id="25349"/>
    <w:p>
      <w:pPr>
        <w:spacing w:after="0"/>
        <w:ind w:left="0"/>
        <w:jc w:val="both"/>
      </w:pPr>
      <w:r>
        <w:rPr>
          <w:rFonts w:ascii="Times New Roman"/>
          <w:b w:val="false"/>
          <w:i w:val="false"/>
          <w:color w:val="000000"/>
          <w:sz w:val="28"/>
        </w:rPr>
        <w:t>
      42) цветовая композиция – совокупность цветовых пятен (на плоскости, объемной форме или в пространстве), организованных по какой-либо закономерности и рассчитанных на эстетическое впечатление;</w:t>
      </w:r>
    </w:p>
    <w:bookmarkEnd w:id="25349"/>
    <w:bookmarkStart w:name="z25847" w:id="25350"/>
    <w:p>
      <w:pPr>
        <w:spacing w:after="0"/>
        <w:ind w:left="0"/>
        <w:jc w:val="both"/>
      </w:pPr>
      <w:r>
        <w:rPr>
          <w:rFonts w:ascii="Times New Roman"/>
          <w:b w:val="false"/>
          <w:i w:val="false"/>
          <w:color w:val="000000"/>
          <w:sz w:val="28"/>
        </w:rPr>
        <w:t>
      43) цветовой рефлекс – оптический эффект отраженного света, увеличение силы окраски предмета или изменение его тона, которое возникает при световом отражении, что падает от окружающих предметов, оттенок цвета более сильно освещенного предмета на соседней с ним поверхности:</w:t>
      </w:r>
    </w:p>
    <w:bookmarkEnd w:id="25350"/>
    <w:bookmarkStart w:name="z25848" w:id="25351"/>
    <w:p>
      <w:pPr>
        <w:spacing w:after="0"/>
        <w:ind w:left="0"/>
        <w:jc w:val="both"/>
      </w:pPr>
      <w:r>
        <w:rPr>
          <w:rFonts w:ascii="Times New Roman"/>
          <w:b w:val="false"/>
          <w:i w:val="false"/>
          <w:color w:val="000000"/>
          <w:sz w:val="28"/>
        </w:rPr>
        <w:t>
      44) фактура – характер обработки поверхности изделия декоративно-прикладного искусства, скульптуры или живописной плоскости, способ передачи особенностей реальных предметов изобразительными средствами.</w:t>
      </w:r>
    </w:p>
    <w:bookmarkEnd w:id="25351"/>
    <w:bookmarkStart w:name="z25849" w:id="25352"/>
    <w:p>
      <w:pPr>
        <w:spacing w:after="0"/>
        <w:ind w:left="0"/>
        <w:jc w:val="both"/>
      </w:pPr>
      <w:r>
        <w:rPr>
          <w:rFonts w:ascii="Times New Roman"/>
          <w:b w:val="false"/>
          <w:i w:val="false"/>
          <w:color w:val="000000"/>
          <w:sz w:val="28"/>
        </w:rPr>
        <w:t>
      3. Цель программы: развитие у обучающегося способностей видеть и изображать форму во всем многообразии цветовых отношений, овладение начальными умениями, навыками, способами художественной грамоты.</w:t>
      </w:r>
    </w:p>
    <w:bookmarkEnd w:id="25352"/>
    <w:bookmarkStart w:name="z25850" w:id="25353"/>
    <w:p>
      <w:pPr>
        <w:spacing w:after="0"/>
        <w:ind w:left="0"/>
        <w:jc w:val="both"/>
      </w:pPr>
      <w:r>
        <w:rPr>
          <w:rFonts w:ascii="Times New Roman"/>
          <w:b w:val="false"/>
          <w:i w:val="false"/>
          <w:color w:val="000000"/>
          <w:sz w:val="28"/>
        </w:rPr>
        <w:t>
      4. Задачи программы.</w:t>
      </w:r>
    </w:p>
    <w:bookmarkEnd w:id="25353"/>
    <w:bookmarkStart w:name="z25851" w:id="25354"/>
    <w:p>
      <w:pPr>
        <w:spacing w:after="0"/>
        <w:ind w:left="0"/>
        <w:jc w:val="both"/>
      </w:pPr>
      <w:r>
        <w:rPr>
          <w:rFonts w:ascii="Times New Roman"/>
          <w:b w:val="false"/>
          <w:i w:val="false"/>
          <w:color w:val="000000"/>
          <w:sz w:val="28"/>
        </w:rPr>
        <w:t xml:space="preserve">
      Обучающие: </w:t>
      </w:r>
    </w:p>
    <w:bookmarkEnd w:id="25354"/>
    <w:bookmarkStart w:name="z25852" w:id="25355"/>
    <w:p>
      <w:pPr>
        <w:spacing w:after="0"/>
        <w:ind w:left="0"/>
        <w:jc w:val="both"/>
      </w:pPr>
      <w:r>
        <w:rPr>
          <w:rFonts w:ascii="Times New Roman"/>
          <w:b w:val="false"/>
          <w:i w:val="false"/>
          <w:color w:val="000000"/>
          <w:sz w:val="28"/>
        </w:rPr>
        <w:t xml:space="preserve">
      1) освоение терминологии; </w:t>
      </w:r>
    </w:p>
    <w:bookmarkEnd w:id="25355"/>
    <w:bookmarkStart w:name="z25853" w:id="25356"/>
    <w:p>
      <w:pPr>
        <w:spacing w:after="0"/>
        <w:ind w:left="0"/>
        <w:jc w:val="both"/>
      </w:pPr>
      <w:r>
        <w:rPr>
          <w:rFonts w:ascii="Times New Roman"/>
          <w:b w:val="false"/>
          <w:i w:val="false"/>
          <w:color w:val="000000"/>
          <w:sz w:val="28"/>
        </w:rPr>
        <w:t>
      2) знакомство с теорией живописи, законами цветоведения, цветовой гармонией, живописными материалами, их техническими свойствами и разнообразными техниками живописи;</w:t>
      </w:r>
    </w:p>
    <w:bookmarkEnd w:id="25356"/>
    <w:bookmarkStart w:name="z25854" w:id="25357"/>
    <w:p>
      <w:pPr>
        <w:spacing w:after="0"/>
        <w:ind w:left="0"/>
        <w:jc w:val="both"/>
      </w:pPr>
      <w:r>
        <w:rPr>
          <w:rFonts w:ascii="Times New Roman"/>
          <w:b w:val="false"/>
          <w:i w:val="false"/>
          <w:color w:val="000000"/>
          <w:sz w:val="28"/>
        </w:rPr>
        <w:t>
      3) формирование знаний о цвете в воздушной среде, взаимодействии цветов, рефлексе, холодных и теплых цветах, контрастности цветов, спектре и дополнительных цветах;</w:t>
      </w:r>
    </w:p>
    <w:bookmarkEnd w:id="25357"/>
    <w:bookmarkStart w:name="z25855" w:id="25358"/>
    <w:p>
      <w:pPr>
        <w:spacing w:after="0"/>
        <w:ind w:left="0"/>
        <w:jc w:val="both"/>
      </w:pPr>
      <w:r>
        <w:rPr>
          <w:rFonts w:ascii="Times New Roman"/>
          <w:b w:val="false"/>
          <w:i w:val="false"/>
          <w:color w:val="000000"/>
          <w:sz w:val="28"/>
        </w:rPr>
        <w:t xml:space="preserve">
      4) обучение навыкам грамотного ведения работы, использования художественных материалов, постоянному уточнению цветосветовых отношений во время работы, осознанному отношению к тону в живописных работах; </w:t>
      </w:r>
    </w:p>
    <w:bookmarkEnd w:id="25358"/>
    <w:bookmarkStart w:name="z25856" w:id="25359"/>
    <w:p>
      <w:pPr>
        <w:spacing w:after="0"/>
        <w:ind w:left="0"/>
        <w:jc w:val="both"/>
      </w:pPr>
      <w:r>
        <w:rPr>
          <w:rFonts w:ascii="Times New Roman"/>
          <w:b w:val="false"/>
          <w:i w:val="false"/>
          <w:color w:val="000000"/>
          <w:sz w:val="28"/>
        </w:rPr>
        <w:t>
      5) формирование умений видеть и передавать цветовые отношения в условиях пространственно-воздушной среды;</w:t>
      </w:r>
    </w:p>
    <w:bookmarkEnd w:id="25359"/>
    <w:bookmarkStart w:name="z25857" w:id="25360"/>
    <w:p>
      <w:pPr>
        <w:spacing w:after="0"/>
        <w:ind w:left="0"/>
        <w:jc w:val="both"/>
      </w:pPr>
      <w:r>
        <w:rPr>
          <w:rFonts w:ascii="Times New Roman"/>
          <w:b w:val="false"/>
          <w:i w:val="false"/>
          <w:color w:val="000000"/>
          <w:sz w:val="28"/>
        </w:rPr>
        <w:t>
      6) формирование умений изображать объекты предметного мира, пространство.</w:t>
      </w:r>
    </w:p>
    <w:bookmarkEnd w:id="25360"/>
    <w:bookmarkStart w:name="z25858" w:id="25361"/>
    <w:p>
      <w:pPr>
        <w:spacing w:after="0"/>
        <w:ind w:left="0"/>
        <w:jc w:val="both"/>
      </w:pPr>
      <w:r>
        <w:rPr>
          <w:rFonts w:ascii="Times New Roman"/>
          <w:b w:val="false"/>
          <w:i w:val="false"/>
          <w:color w:val="000000"/>
          <w:sz w:val="28"/>
        </w:rPr>
        <w:t>
      Развивающие:</w:t>
      </w:r>
    </w:p>
    <w:bookmarkEnd w:id="25361"/>
    <w:bookmarkStart w:name="z25859" w:id="25362"/>
    <w:p>
      <w:pPr>
        <w:spacing w:after="0"/>
        <w:ind w:left="0"/>
        <w:jc w:val="both"/>
      </w:pPr>
      <w:r>
        <w:rPr>
          <w:rFonts w:ascii="Times New Roman"/>
          <w:b w:val="false"/>
          <w:i w:val="false"/>
          <w:color w:val="000000"/>
          <w:sz w:val="28"/>
        </w:rPr>
        <w:t xml:space="preserve">
      1) развитие навыков передачи фактуры предметов, световоздушной среды с помощью цвета; </w:t>
      </w:r>
    </w:p>
    <w:bookmarkEnd w:id="25362"/>
    <w:bookmarkStart w:name="z25860" w:id="25363"/>
    <w:p>
      <w:pPr>
        <w:spacing w:after="0"/>
        <w:ind w:left="0"/>
        <w:jc w:val="both"/>
      </w:pPr>
      <w:r>
        <w:rPr>
          <w:rFonts w:ascii="Times New Roman"/>
          <w:b w:val="false"/>
          <w:i w:val="false"/>
          <w:color w:val="000000"/>
          <w:sz w:val="28"/>
        </w:rPr>
        <w:t>
      2) развитие воображения, зрительной памяти, фантазии;</w:t>
      </w:r>
    </w:p>
    <w:bookmarkEnd w:id="25363"/>
    <w:bookmarkStart w:name="z25861" w:id="25364"/>
    <w:p>
      <w:pPr>
        <w:spacing w:after="0"/>
        <w:ind w:left="0"/>
        <w:jc w:val="both"/>
      </w:pPr>
      <w:r>
        <w:rPr>
          <w:rFonts w:ascii="Times New Roman"/>
          <w:b w:val="false"/>
          <w:i w:val="false"/>
          <w:color w:val="000000"/>
          <w:sz w:val="28"/>
        </w:rPr>
        <w:t>
      3) развитие навыков в использовании основных техник и материалов;</w:t>
      </w:r>
    </w:p>
    <w:bookmarkEnd w:id="25364"/>
    <w:bookmarkStart w:name="z25862" w:id="25365"/>
    <w:p>
      <w:pPr>
        <w:spacing w:after="0"/>
        <w:ind w:left="0"/>
        <w:jc w:val="both"/>
      </w:pPr>
      <w:r>
        <w:rPr>
          <w:rFonts w:ascii="Times New Roman"/>
          <w:b w:val="false"/>
          <w:i w:val="false"/>
          <w:color w:val="000000"/>
          <w:sz w:val="28"/>
        </w:rPr>
        <w:t>
      4) развитие навыков последовательного ведения живописной работы;</w:t>
      </w:r>
    </w:p>
    <w:bookmarkEnd w:id="25365"/>
    <w:bookmarkStart w:name="z25863" w:id="25366"/>
    <w:p>
      <w:pPr>
        <w:spacing w:after="0"/>
        <w:ind w:left="0"/>
        <w:jc w:val="both"/>
      </w:pPr>
      <w:r>
        <w:rPr>
          <w:rFonts w:ascii="Times New Roman"/>
          <w:b w:val="false"/>
          <w:i w:val="false"/>
          <w:color w:val="000000"/>
          <w:sz w:val="28"/>
        </w:rPr>
        <w:t>
      5) освоение и развитие умений пользоваться изобразительными живописными средствами;</w:t>
      </w:r>
    </w:p>
    <w:bookmarkEnd w:id="25366"/>
    <w:bookmarkStart w:name="z25864" w:id="25367"/>
    <w:p>
      <w:pPr>
        <w:spacing w:after="0"/>
        <w:ind w:left="0"/>
        <w:jc w:val="both"/>
      </w:pPr>
      <w:r>
        <w:rPr>
          <w:rFonts w:ascii="Times New Roman"/>
          <w:b w:val="false"/>
          <w:i w:val="false"/>
          <w:color w:val="000000"/>
          <w:sz w:val="28"/>
        </w:rPr>
        <w:t>
      6) развитие наблюдательности, эмоционально-эстетического восприятия действительности;</w:t>
      </w:r>
    </w:p>
    <w:bookmarkEnd w:id="25367"/>
    <w:bookmarkStart w:name="z25865" w:id="25368"/>
    <w:p>
      <w:pPr>
        <w:spacing w:after="0"/>
        <w:ind w:left="0"/>
        <w:jc w:val="both"/>
      </w:pPr>
      <w:r>
        <w:rPr>
          <w:rFonts w:ascii="Times New Roman"/>
          <w:b w:val="false"/>
          <w:i w:val="false"/>
          <w:color w:val="000000"/>
          <w:sz w:val="28"/>
        </w:rPr>
        <w:t>
      7) формирование культуры художественного восприятия предметов, явлений окружающей действительности и произведений живописи.</w:t>
      </w:r>
    </w:p>
    <w:bookmarkEnd w:id="25368"/>
    <w:bookmarkStart w:name="z25866" w:id="25369"/>
    <w:p>
      <w:pPr>
        <w:spacing w:after="0"/>
        <w:ind w:left="0"/>
        <w:jc w:val="both"/>
      </w:pPr>
      <w:r>
        <w:rPr>
          <w:rFonts w:ascii="Times New Roman"/>
          <w:b w:val="false"/>
          <w:i w:val="false"/>
          <w:color w:val="000000"/>
          <w:sz w:val="28"/>
        </w:rPr>
        <w:t xml:space="preserve">
      Воспитательные: </w:t>
      </w:r>
    </w:p>
    <w:bookmarkEnd w:id="25369"/>
    <w:bookmarkStart w:name="z25867" w:id="25370"/>
    <w:p>
      <w:pPr>
        <w:spacing w:after="0"/>
        <w:ind w:left="0"/>
        <w:jc w:val="both"/>
      </w:pPr>
      <w:r>
        <w:rPr>
          <w:rFonts w:ascii="Times New Roman"/>
          <w:b w:val="false"/>
          <w:i w:val="false"/>
          <w:color w:val="000000"/>
          <w:sz w:val="28"/>
        </w:rPr>
        <w:t>
      1) эстетическое воспитание обучающегося средствами искусства;</w:t>
      </w:r>
    </w:p>
    <w:bookmarkEnd w:id="25370"/>
    <w:bookmarkStart w:name="z25868" w:id="25371"/>
    <w:p>
      <w:pPr>
        <w:spacing w:after="0"/>
        <w:ind w:left="0"/>
        <w:jc w:val="both"/>
      </w:pPr>
      <w:r>
        <w:rPr>
          <w:rFonts w:ascii="Times New Roman"/>
          <w:b w:val="false"/>
          <w:i w:val="false"/>
          <w:color w:val="000000"/>
          <w:sz w:val="28"/>
        </w:rPr>
        <w:t>
      2) расширение кругозора, воспитание художественного вкуса;</w:t>
      </w:r>
    </w:p>
    <w:bookmarkEnd w:id="25371"/>
    <w:bookmarkStart w:name="z25869" w:id="25372"/>
    <w:p>
      <w:pPr>
        <w:spacing w:after="0"/>
        <w:ind w:left="0"/>
        <w:jc w:val="both"/>
      </w:pPr>
      <w:r>
        <w:rPr>
          <w:rFonts w:ascii="Times New Roman"/>
          <w:b w:val="false"/>
          <w:i w:val="false"/>
          <w:color w:val="000000"/>
          <w:sz w:val="28"/>
        </w:rPr>
        <w:t>
      3) воспитание внимания, аккуратности, трудолюбия, потребности в постоянном развитии себя как творческой личности;</w:t>
      </w:r>
    </w:p>
    <w:bookmarkEnd w:id="25372"/>
    <w:bookmarkStart w:name="z25870" w:id="25373"/>
    <w:p>
      <w:pPr>
        <w:spacing w:after="0"/>
        <w:ind w:left="0"/>
        <w:jc w:val="both"/>
      </w:pPr>
      <w:r>
        <w:rPr>
          <w:rFonts w:ascii="Times New Roman"/>
          <w:b w:val="false"/>
          <w:i w:val="false"/>
          <w:color w:val="000000"/>
          <w:sz w:val="28"/>
        </w:rPr>
        <w:t xml:space="preserve">
      4) развитие познавательного интереса к живописи; </w:t>
      </w:r>
    </w:p>
    <w:bookmarkEnd w:id="25373"/>
    <w:bookmarkStart w:name="z25871" w:id="25374"/>
    <w:p>
      <w:pPr>
        <w:spacing w:after="0"/>
        <w:ind w:left="0"/>
        <w:jc w:val="both"/>
      </w:pPr>
      <w:r>
        <w:rPr>
          <w:rFonts w:ascii="Times New Roman"/>
          <w:b w:val="false"/>
          <w:i w:val="false"/>
          <w:color w:val="000000"/>
          <w:sz w:val="28"/>
        </w:rPr>
        <w:t>
      5) приобщение к современной мировой культуре;</w:t>
      </w:r>
    </w:p>
    <w:bookmarkEnd w:id="25374"/>
    <w:bookmarkStart w:name="z25872" w:id="25375"/>
    <w:p>
      <w:pPr>
        <w:spacing w:after="0"/>
        <w:ind w:left="0"/>
        <w:jc w:val="both"/>
      </w:pPr>
      <w:r>
        <w:rPr>
          <w:rFonts w:ascii="Times New Roman"/>
          <w:b w:val="false"/>
          <w:i w:val="false"/>
          <w:color w:val="000000"/>
          <w:sz w:val="28"/>
        </w:rPr>
        <w:t xml:space="preserve">
      6) воспитание гармонично и всесторонне развитой личности, интегрированной в систему мировой и отечественной культуры. </w:t>
      </w:r>
    </w:p>
    <w:bookmarkEnd w:id="25375"/>
    <w:bookmarkStart w:name="z25873" w:id="25376"/>
    <w:p>
      <w:pPr>
        <w:spacing w:after="0"/>
        <w:ind w:left="0"/>
        <w:jc w:val="both"/>
      </w:pPr>
      <w:r>
        <w:rPr>
          <w:rFonts w:ascii="Times New Roman"/>
          <w:b w:val="false"/>
          <w:i w:val="false"/>
          <w:color w:val="000000"/>
          <w:sz w:val="28"/>
        </w:rPr>
        <w:t xml:space="preserve">
      5. Срок освоения программы – три года. Обучение начинается с 3 класса. Объем учебного времени на реализацию программы определяется типовым учебным планом. </w:t>
      </w:r>
    </w:p>
    <w:bookmarkEnd w:id="25376"/>
    <w:bookmarkStart w:name="z25874" w:id="25377"/>
    <w:p>
      <w:pPr>
        <w:spacing w:after="0"/>
        <w:ind w:left="0"/>
        <w:jc w:val="both"/>
      </w:pPr>
      <w:r>
        <w:rPr>
          <w:rFonts w:ascii="Times New Roman"/>
          <w:b w:val="false"/>
          <w:i w:val="false"/>
          <w:color w:val="000000"/>
          <w:sz w:val="28"/>
        </w:rPr>
        <w:t>
      Для обучающихся, не закончивших основное, общее среднее образование, но планирующих поступление в организации, реализующие образовательные программы технического и профессионального образования в области искусства, срок обучения увеличивается на один год по заявлению родителей или заменяющих их лиц.</w:t>
      </w:r>
    </w:p>
    <w:bookmarkEnd w:id="25377"/>
    <w:bookmarkStart w:name="z25875" w:id="25378"/>
    <w:p>
      <w:pPr>
        <w:spacing w:after="0"/>
        <w:ind w:left="0"/>
        <w:jc w:val="both"/>
      </w:pPr>
      <w:r>
        <w:rPr>
          <w:rFonts w:ascii="Times New Roman"/>
          <w:b w:val="false"/>
          <w:i w:val="false"/>
          <w:color w:val="000000"/>
          <w:sz w:val="28"/>
        </w:rPr>
        <w:t>
      6. Обучение осуществляется в групповой форме. Количественный состав обучающихся в группе – не менее 8 и не более 15 человек.</w:t>
      </w:r>
    </w:p>
    <w:bookmarkEnd w:id="25378"/>
    <w:bookmarkStart w:name="z25876" w:id="25379"/>
    <w:p>
      <w:pPr>
        <w:spacing w:after="0"/>
        <w:ind w:left="0"/>
        <w:jc w:val="both"/>
      </w:pPr>
      <w:r>
        <w:rPr>
          <w:rFonts w:ascii="Times New Roman"/>
          <w:b w:val="false"/>
          <w:i w:val="false"/>
          <w:color w:val="000000"/>
          <w:sz w:val="28"/>
        </w:rPr>
        <w:t xml:space="preserve">
      7. Программа предназначена для отделения художественного моделирования одежды детской школы искусств. </w:t>
      </w:r>
    </w:p>
    <w:bookmarkEnd w:id="25379"/>
    <w:bookmarkStart w:name="z25877" w:id="25380"/>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5380"/>
    <w:bookmarkStart w:name="z25878" w:id="25381"/>
    <w:p>
      <w:pPr>
        <w:spacing w:after="0"/>
        <w:ind w:left="0"/>
        <w:jc w:val="both"/>
      </w:pPr>
      <w:r>
        <w:rPr>
          <w:rFonts w:ascii="Times New Roman"/>
          <w:b w:val="false"/>
          <w:i w:val="false"/>
          <w:color w:val="000000"/>
          <w:sz w:val="28"/>
        </w:rPr>
        <w:t>
      8. Цель учебного предмета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со способами действий, формами общения с художественным творчеством, которые формируются в учебном процессе.</w:t>
      </w:r>
    </w:p>
    <w:bookmarkEnd w:id="25381"/>
    <w:bookmarkStart w:name="z25879" w:id="25382"/>
    <w:p>
      <w:pPr>
        <w:spacing w:after="0"/>
        <w:ind w:left="0"/>
        <w:jc w:val="both"/>
      </w:pPr>
      <w:r>
        <w:rPr>
          <w:rFonts w:ascii="Times New Roman"/>
          <w:b w:val="false"/>
          <w:i w:val="false"/>
          <w:color w:val="000000"/>
          <w:sz w:val="28"/>
        </w:rPr>
        <w:t>
      9. Особенностью программы является ее общеразвивающая направленность на развитие изобразительно-выразительных умений у обучающихся в процессе обучения живописи.</w:t>
      </w:r>
    </w:p>
    <w:bookmarkEnd w:id="25382"/>
    <w:bookmarkStart w:name="z25880" w:id="25383"/>
    <w:p>
      <w:pPr>
        <w:spacing w:after="0"/>
        <w:ind w:left="0"/>
        <w:jc w:val="both"/>
      </w:pPr>
      <w:r>
        <w:rPr>
          <w:rFonts w:ascii="Times New Roman"/>
          <w:b w:val="false"/>
          <w:i w:val="false"/>
          <w:color w:val="000000"/>
          <w:sz w:val="28"/>
        </w:rPr>
        <w:t>
      10. Предмет ориентирован на традиционное обучение обучающихся,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w:t>
      </w:r>
    </w:p>
    <w:bookmarkEnd w:id="25383"/>
    <w:bookmarkStart w:name="z25881" w:id="25384"/>
    <w:p>
      <w:pPr>
        <w:spacing w:after="0"/>
        <w:ind w:left="0"/>
        <w:jc w:val="both"/>
      </w:pPr>
      <w:r>
        <w:rPr>
          <w:rFonts w:ascii="Times New Roman"/>
          <w:b w:val="false"/>
          <w:i w:val="false"/>
          <w:color w:val="000000"/>
          <w:sz w:val="28"/>
        </w:rPr>
        <w:t xml:space="preserve">
      11.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5384"/>
    <w:bookmarkStart w:name="z25882" w:id="25385"/>
    <w:p>
      <w:pPr>
        <w:spacing w:after="0"/>
        <w:ind w:left="0"/>
        <w:jc w:val="both"/>
      </w:pPr>
      <w:r>
        <w:rPr>
          <w:rFonts w:ascii="Times New Roman"/>
          <w:b w:val="false"/>
          <w:i w:val="false"/>
          <w:color w:val="000000"/>
          <w:sz w:val="28"/>
        </w:rPr>
        <w:t>
      12. Основные принципы достижения цели программы:</w:t>
      </w:r>
    </w:p>
    <w:bookmarkEnd w:id="25385"/>
    <w:bookmarkStart w:name="z25883" w:id="2538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5386"/>
    <w:bookmarkStart w:name="z25884" w:id="25387"/>
    <w:p>
      <w:pPr>
        <w:spacing w:after="0"/>
        <w:ind w:left="0"/>
        <w:jc w:val="both"/>
      </w:pPr>
      <w:r>
        <w:rPr>
          <w:rFonts w:ascii="Times New Roman"/>
          <w:b w:val="false"/>
          <w:i w:val="false"/>
          <w:color w:val="000000"/>
          <w:sz w:val="28"/>
        </w:rPr>
        <w:t>
      2) строгая последовательность в овладении особенностями развития художественного творчества;</w:t>
      </w:r>
    </w:p>
    <w:bookmarkEnd w:id="25387"/>
    <w:bookmarkStart w:name="z25885" w:id="25388"/>
    <w:p>
      <w:pPr>
        <w:spacing w:after="0"/>
        <w:ind w:left="0"/>
        <w:jc w:val="both"/>
      </w:pPr>
      <w:r>
        <w:rPr>
          <w:rFonts w:ascii="Times New Roman"/>
          <w:b w:val="false"/>
          <w:i w:val="false"/>
          <w:color w:val="000000"/>
          <w:sz w:val="28"/>
        </w:rPr>
        <w:t>
      3) систематичность и регулярность занятий;</w:t>
      </w:r>
    </w:p>
    <w:bookmarkEnd w:id="25388"/>
    <w:bookmarkStart w:name="z25886" w:id="25389"/>
    <w:p>
      <w:pPr>
        <w:spacing w:after="0"/>
        <w:ind w:left="0"/>
        <w:jc w:val="both"/>
      </w:pPr>
      <w:r>
        <w:rPr>
          <w:rFonts w:ascii="Times New Roman"/>
          <w:b w:val="false"/>
          <w:i w:val="false"/>
          <w:color w:val="000000"/>
          <w:sz w:val="28"/>
        </w:rPr>
        <w:t>
      4) целенаправленность учебного процесса.</w:t>
      </w:r>
    </w:p>
    <w:bookmarkEnd w:id="25389"/>
    <w:bookmarkStart w:name="z25887" w:id="25390"/>
    <w:p>
      <w:pPr>
        <w:spacing w:after="0"/>
        <w:ind w:left="0"/>
        <w:jc w:val="both"/>
      </w:pPr>
      <w:r>
        <w:rPr>
          <w:rFonts w:ascii="Times New Roman"/>
          <w:b w:val="false"/>
          <w:i w:val="false"/>
          <w:color w:val="000000"/>
          <w:sz w:val="28"/>
        </w:rPr>
        <w:t>
      13. Программа дает обучающемуся возможность формирования целостного представления о системе взаимодействия искусства с жизнью, предусматривает широкое привлечение жизненного опыта детей, примеров из окружающей действительности. Работа на основе наблюдения и эстетического переживания окружающей реальности является важным условием освоения детьми программного материала.</w:t>
      </w:r>
    </w:p>
    <w:bookmarkEnd w:id="25390"/>
    <w:bookmarkStart w:name="z25888" w:id="25391"/>
    <w:p>
      <w:pPr>
        <w:spacing w:after="0"/>
        <w:ind w:left="0"/>
        <w:jc w:val="both"/>
      </w:pPr>
      <w:r>
        <w:rPr>
          <w:rFonts w:ascii="Times New Roman"/>
          <w:b w:val="false"/>
          <w:i w:val="false"/>
          <w:color w:val="000000"/>
          <w:sz w:val="28"/>
        </w:rPr>
        <w:t>
      14. Программа рассчитана на детей различной степени одаренности, подготовки и общего развития. Особое внимание педагог обращает на доступность, постепенность и последовательность в освоении знаний по изобразительному искусству.</w:t>
      </w:r>
    </w:p>
    <w:bookmarkEnd w:id="25391"/>
    <w:bookmarkStart w:name="z25889" w:id="25392"/>
    <w:p>
      <w:pPr>
        <w:spacing w:after="0"/>
        <w:ind w:left="0"/>
        <w:jc w:val="both"/>
      </w:pPr>
      <w:r>
        <w:rPr>
          <w:rFonts w:ascii="Times New Roman"/>
          <w:b w:val="false"/>
          <w:i w:val="false"/>
          <w:color w:val="000000"/>
          <w:sz w:val="28"/>
        </w:rPr>
        <w:t xml:space="preserve">
      15. Программа ориентирована на развитие личностных качеств обучающегося, способствующих: </w:t>
      </w:r>
    </w:p>
    <w:bookmarkEnd w:id="25392"/>
    <w:bookmarkStart w:name="z25890" w:id="25393"/>
    <w:p>
      <w:pPr>
        <w:spacing w:after="0"/>
        <w:ind w:left="0"/>
        <w:jc w:val="both"/>
      </w:pPr>
      <w:r>
        <w:rPr>
          <w:rFonts w:ascii="Times New Roman"/>
          <w:b w:val="false"/>
          <w:i w:val="false"/>
          <w:color w:val="000000"/>
          <w:sz w:val="28"/>
        </w:rPr>
        <w:t>
      1) овладению знаниями художественно-изобразительной деятельности;</w:t>
      </w:r>
    </w:p>
    <w:bookmarkEnd w:id="25393"/>
    <w:bookmarkStart w:name="z25891" w:id="25394"/>
    <w:p>
      <w:pPr>
        <w:spacing w:after="0"/>
        <w:ind w:left="0"/>
        <w:jc w:val="both"/>
      </w:pPr>
      <w:r>
        <w:rPr>
          <w:rFonts w:ascii="Times New Roman"/>
          <w:b w:val="false"/>
          <w:i w:val="false"/>
          <w:color w:val="000000"/>
          <w:sz w:val="28"/>
        </w:rPr>
        <w:t>
      2) усвоению терминологии из области изобразительного искусства;</w:t>
      </w:r>
    </w:p>
    <w:bookmarkEnd w:id="25394"/>
    <w:bookmarkStart w:name="z25892" w:id="25395"/>
    <w:p>
      <w:pPr>
        <w:spacing w:after="0"/>
        <w:ind w:left="0"/>
        <w:jc w:val="both"/>
      </w:pPr>
      <w:r>
        <w:rPr>
          <w:rFonts w:ascii="Times New Roman"/>
          <w:b w:val="false"/>
          <w:i w:val="false"/>
          <w:color w:val="000000"/>
          <w:sz w:val="28"/>
        </w:rPr>
        <w:t>
      3) овладению умениями работать с учебным материалом;</w:t>
      </w:r>
    </w:p>
    <w:bookmarkEnd w:id="25395"/>
    <w:bookmarkStart w:name="z25893" w:id="25396"/>
    <w:p>
      <w:pPr>
        <w:spacing w:after="0"/>
        <w:ind w:left="0"/>
        <w:jc w:val="both"/>
      </w:pPr>
      <w:r>
        <w:rPr>
          <w:rFonts w:ascii="Times New Roman"/>
          <w:b w:val="false"/>
          <w:i w:val="false"/>
          <w:color w:val="000000"/>
          <w:sz w:val="28"/>
        </w:rPr>
        <w:t>
      4) приобретению обучающимся опыта творческой деятельности.</w:t>
      </w:r>
    </w:p>
    <w:bookmarkEnd w:id="25396"/>
    <w:bookmarkStart w:name="z25894" w:id="25397"/>
    <w:p>
      <w:pPr>
        <w:spacing w:after="0"/>
        <w:ind w:left="0"/>
        <w:jc w:val="both"/>
      </w:pPr>
      <w:r>
        <w:rPr>
          <w:rFonts w:ascii="Times New Roman"/>
          <w:b w:val="false"/>
          <w:i w:val="false"/>
          <w:color w:val="000000"/>
          <w:sz w:val="28"/>
        </w:rPr>
        <w:t>
      16. Психолого-педагогическое сопровождение направлено на следующее:</w:t>
      </w:r>
    </w:p>
    <w:bookmarkEnd w:id="25397"/>
    <w:bookmarkStart w:name="z25895" w:id="25398"/>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5398"/>
    <w:bookmarkStart w:name="z25896" w:id="25399"/>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5399"/>
    <w:bookmarkStart w:name="z25897" w:id="25400"/>
    <w:p>
      <w:pPr>
        <w:spacing w:after="0"/>
        <w:ind w:left="0"/>
        <w:jc w:val="both"/>
      </w:pPr>
      <w:r>
        <w:rPr>
          <w:rFonts w:ascii="Times New Roman"/>
          <w:b w:val="false"/>
          <w:i w:val="false"/>
          <w:color w:val="000000"/>
          <w:sz w:val="28"/>
        </w:rPr>
        <w:t>
      3) оказание помощи личности в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25400"/>
    <w:bookmarkStart w:name="z25898" w:id="25401"/>
    <w:p>
      <w:pPr>
        <w:spacing w:after="0"/>
        <w:ind w:left="0"/>
        <w:jc w:val="both"/>
      </w:pPr>
      <w:r>
        <w:rPr>
          <w:rFonts w:ascii="Times New Roman"/>
          <w:b w:val="false"/>
          <w:i w:val="false"/>
          <w:color w:val="000000"/>
          <w:sz w:val="28"/>
        </w:rPr>
        <w:t>
      4) оказание психологической помощи и поддержки обучающемуся в соответствии с целями и задачами программы.</w:t>
      </w:r>
    </w:p>
    <w:bookmarkEnd w:id="25401"/>
    <w:bookmarkStart w:name="z25899" w:id="25402"/>
    <w:p>
      <w:pPr>
        <w:spacing w:after="0"/>
        <w:ind w:left="0"/>
        <w:jc w:val="both"/>
      </w:pPr>
      <w:r>
        <w:rPr>
          <w:rFonts w:ascii="Times New Roman"/>
          <w:b w:val="false"/>
          <w:i w:val="false"/>
          <w:color w:val="000000"/>
          <w:sz w:val="28"/>
        </w:rPr>
        <w:t xml:space="preserve">
      17.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 </w:t>
      </w:r>
    </w:p>
    <w:bookmarkEnd w:id="25402"/>
    <w:bookmarkStart w:name="z25900" w:id="25403"/>
    <w:p>
      <w:pPr>
        <w:spacing w:after="0"/>
        <w:ind w:left="0"/>
        <w:jc w:val="both"/>
      </w:pPr>
      <w:r>
        <w:rPr>
          <w:rFonts w:ascii="Times New Roman"/>
          <w:b w:val="false"/>
          <w:i w:val="false"/>
          <w:color w:val="000000"/>
          <w:sz w:val="28"/>
        </w:rPr>
        <w:t>
      18. Методологическая основа программы:</w:t>
      </w:r>
    </w:p>
    <w:bookmarkEnd w:id="25403"/>
    <w:bookmarkStart w:name="z25901" w:id="2540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5404"/>
    <w:bookmarkStart w:name="z25902" w:id="2540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к обучению;</w:t>
      </w:r>
    </w:p>
    <w:bookmarkEnd w:id="25405"/>
    <w:bookmarkStart w:name="z25903" w:id="2540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5406"/>
    <w:bookmarkStart w:name="z25904" w:id="25407"/>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5407"/>
    <w:bookmarkStart w:name="z25905" w:id="25408"/>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искусствоведов.</w:t>
      </w:r>
    </w:p>
    <w:bookmarkEnd w:id="25408"/>
    <w:bookmarkStart w:name="z25906" w:id="25409"/>
    <w:p>
      <w:pPr>
        <w:spacing w:after="0"/>
        <w:ind w:left="0"/>
        <w:jc w:val="both"/>
      </w:pPr>
      <w:r>
        <w:rPr>
          <w:rFonts w:ascii="Times New Roman"/>
          <w:b w:val="false"/>
          <w:i w:val="false"/>
          <w:color w:val="000000"/>
          <w:sz w:val="28"/>
        </w:rPr>
        <w:t xml:space="preserve">
      19. Педагогические принципы отбора содержания учебного материала: </w:t>
      </w:r>
    </w:p>
    <w:bookmarkEnd w:id="25409"/>
    <w:bookmarkStart w:name="z25907" w:id="25410"/>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учебный материал, который способствует духовно-нравственному развитию обучающегося;</w:t>
      </w:r>
    </w:p>
    <w:bookmarkEnd w:id="25410"/>
    <w:bookmarkStart w:name="z25908" w:id="25411"/>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25411"/>
    <w:bookmarkStart w:name="z25909" w:id="25412"/>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изобразительного искусства;</w:t>
      </w:r>
    </w:p>
    <w:bookmarkEnd w:id="25412"/>
    <w:bookmarkStart w:name="z25910" w:id="25413"/>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обучающимися. </w:t>
      </w:r>
    </w:p>
    <w:bookmarkEnd w:id="25413"/>
    <w:bookmarkStart w:name="z25911" w:id="25414"/>
    <w:p>
      <w:pPr>
        <w:spacing w:after="0"/>
        <w:ind w:left="0"/>
        <w:jc w:val="both"/>
      </w:pPr>
      <w:r>
        <w:rPr>
          <w:rFonts w:ascii="Times New Roman"/>
          <w:b w:val="false"/>
          <w:i w:val="false"/>
          <w:color w:val="000000"/>
          <w:sz w:val="28"/>
        </w:rPr>
        <w:t>
      20. Специфика группового обучения предмету "Живопись" предполагает вариативность выбора методов, средств, форм обучения и подбора учебно-методического комплекса.</w:t>
      </w:r>
    </w:p>
    <w:bookmarkEnd w:id="25414"/>
    <w:bookmarkStart w:name="z25912" w:id="25415"/>
    <w:p>
      <w:pPr>
        <w:spacing w:after="0"/>
        <w:ind w:left="0"/>
        <w:jc w:val="both"/>
      </w:pPr>
      <w:r>
        <w:rPr>
          <w:rFonts w:ascii="Times New Roman"/>
          <w:b w:val="false"/>
          <w:i w:val="false"/>
          <w:color w:val="000000"/>
          <w:sz w:val="28"/>
        </w:rPr>
        <w:t>
      21. Для достижения поставленных задач используются следующие методы обучения:</w:t>
      </w:r>
    </w:p>
    <w:bookmarkEnd w:id="25415"/>
    <w:bookmarkStart w:name="z25913" w:id="25416"/>
    <w:p>
      <w:pPr>
        <w:spacing w:after="0"/>
        <w:ind w:left="0"/>
        <w:jc w:val="both"/>
      </w:pPr>
      <w:r>
        <w:rPr>
          <w:rFonts w:ascii="Times New Roman"/>
          <w:b w:val="false"/>
          <w:i w:val="false"/>
          <w:color w:val="000000"/>
          <w:sz w:val="28"/>
        </w:rPr>
        <w:t xml:space="preserve">
      1) объяснительно-иллюстрированный – рассматривание, наблюдение, педагогический рисунок, беседа, рассказ, объяснение, разбор, анализ; </w:t>
      </w:r>
    </w:p>
    <w:bookmarkEnd w:id="25416"/>
    <w:bookmarkStart w:name="z25914" w:id="25417"/>
    <w:p>
      <w:pPr>
        <w:spacing w:after="0"/>
        <w:ind w:left="0"/>
        <w:jc w:val="both"/>
      </w:pPr>
      <w:r>
        <w:rPr>
          <w:rFonts w:ascii="Times New Roman"/>
          <w:b w:val="false"/>
          <w:i w:val="false"/>
          <w:color w:val="000000"/>
          <w:sz w:val="28"/>
        </w:rPr>
        <w:t xml:space="preserve">
      2) наглядный – просмотр творческих работ, видеоматериалов, посещение выставок, музеев для повышения общего уровня развития обучающихся; </w:t>
      </w:r>
    </w:p>
    <w:bookmarkEnd w:id="25417"/>
    <w:bookmarkStart w:name="z25915" w:id="25418"/>
    <w:p>
      <w:pPr>
        <w:spacing w:after="0"/>
        <w:ind w:left="0"/>
        <w:jc w:val="both"/>
      </w:pPr>
      <w:r>
        <w:rPr>
          <w:rFonts w:ascii="Times New Roman"/>
          <w:b w:val="false"/>
          <w:i w:val="false"/>
          <w:color w:val="000000"/>
          <w:sz w:val="28"/>
        </w:rPr>
        <w:t xml:space="preserve">
      3) практический – деление целого произведения на более мелкие части для подробной проработки и последующей организации целого; </w:t>
      </w:r>
    </w:p>
    <w:bookmarkEnd w:id="25418"/>
    <w:bookmarkStart w:name="z25916" w:id="25419"/>
    <w:p>
      <w:pPr>
        <w:spacing w:after="0"/>
        <w:ind w:left="0"/>
        <w:jc w:val="both"/>
      </w:pPr>
      <w:r>
        <w:rPr>
          <w:rFonts w:ascii="Times New Roman"/>
          <w:b w:val="false"/>
          <w:i w:val="false"/>
          <w:color w:val="000000"/>
          <w:sz w:val="28"/>
        </w:rPr>
        <w:t>
      4) репродуктивный метод – организация деятельности обучающегося по неоднократному воспроизведению сообщенных им знаний и показанных способов действий;</w:t>
      </w:r>
    </w:p>
    <w:bookmarkEnd w:id="25419"/>
    <w:bookmarkStart w:name="z25917" w:id="25420"/>
    <w:p>
      <w:pPr>
        <w:spacing w:after="0"/>
        <w:ind w:left="0"/>
        <w:jc w:val="both"/>
      </w:pPr>
      <w:r>
        <w:rPr>
          <w:rFonts w:ascii="Times New Roman"/>
          <w:b w:val="false"/>
          <w:i w:val="false"/>
          <w:color w:val="000000"/>
          <w:sz w:val="28"/>
        </w:rPr>
        <w:t xml:space="preserve">
      5) аналитический – сравнение, обобщение, развитие логического мышления; </w:t>
      </w:r>
    </w:p>
    <w:bookmarkEnd w:id="25420"/>
    <w:bookmarkStart w:name="z25918" w:id="25421"/>
    <w:p>
      <w:pPr>
        <w:spacing w:after="0"/>
        <w:ind w:left="0"/>
        <w:jc w:val="both"/>
      </w:pPr>
      <w:r>
        <w:rPr>
          <w:rFonts w:ascii="Times New Roman"/>
          <w:b w:val="false"/>
          <w:i w:val="false"/>
          <w:color w:val="000000"/>
          <w:sz w:val="28"/>
        </w:rPr>
        <w:t>
      6) эмоциональный – подбор ассоциаций, образов, создание художественных впечатлений.</w:t>
      </w:r>
    </w:p>
    <w:bookmarkEnd w:id="25421"/>
    <w:bookmarkStart w:name="z25919" w:id="25422"/>
    <w:p>
      <w:pPr>
        <w:spacing w:after="0"/>
        <w:ind w:left="0"/>
        <w:jc w:val="both"/>
      </w:pPr>
      <w:r>
        <w:rPr>
          <w:rFonts w:ascii="Times New Roman"/>
          <w:b w:val="false"/>
          <w:i w:val="false"/>
          <w:color w:val="000000"/>
          <w:sz w:val="28"/>
        </w:rPr>
        <w:t>
      22. Выбор методов зависит от возраста и индивидуальных особенностей обучающегося, как физические данные, уровень развития художественных способностей. Весь процесс обучения строится от простого к сложному.</w:t>
      </w:r>
    </w:p>
    <w:bookmarkEnd w:id="25422"/>
    <w:bookmarkStart w:name="z25920" w:id="25423"/>
    <w:p>
      <w:pPr>
        <w:spacing w:after="0"/>
        <w:ind w:left="0"/>
        <w:jc w:val="both"/>
      </w:pPr>
      <w:r>
        <w:rPr>
          <w:rFonts w:ascii="Times New Roman"/>
          <w:b w:val="false"/>
          <w:i w:val="false"/>
          <w:color w:val="000000"/>
          <w:sz w:val="28"/>
        </w:rPr>
        <w:t>
      23. Формы занятий:</w:t>
      </w:r>
    </w:p>
    <w:bookmarkEnd w:id="25423"/>
    <w:bookmarkStart w:name="z25921" w:id="25424"/>
    <w:p>
      <w:pPr>
        <w:spacing w:after="0"/>
        <w:ind w:left="0"/>
        <w:jc w:val="both"/>
      </w:pPr>
      <w:r>
        <w:rPr>
          <w:rFonts w:ascii="Times New Roman"/>
          <w:b w:val="false"/>
          <w:i w:val="false"/>
          <w:color w:val="000000"/>
          <w:sz w:val="28"/>
        </w:rPr>
        <w:t>
      1) практические – упражнения на овладение различными графическими техниками, выполнение кратковременных набросков, зарисовок по памяти и с натуры;</w:t>
      </w:r>
    </w:p>
    <w:bookmarkEnd w:id="25424"/>
    <w:bookmarkStart w:name="z25922" w:id="25425"/>
    <w:p>
      <w:pPr>
        <w:spacing w:after="0"/>
        <w:ind w:left="0"/>
        <w:jc w:val="both"/>
      </w:pPr>
      <w:r>
        <w:rPr>
          <w:rFonts w:ascii="Times New Roman"/>
          <w:b w:val="false"/>
          <w:i w:val="false"/>
          <w:color w:val="000000"/>
          <w:sz w:val="28"/>
        </w:rPr>
        <w:t>
      2) длительные академические постановки, контрольные учебные постановки;</w:t>
      </w:r>
    </w:p>
    <w:bookmarkEnd w:id="25425"/>
    <w:bookmarkStart w:name="z25923" w:id="25426"/>
    <w:p>
      <w:pPr>
        <w:spacing w:after="0"/>
        <w:ind w:left="0"/>
        <w:jc w:val="both"/>
      </w:pPr>
      <w:r>
        <w:rPr>
          <w:rFonts w:ascii="Times New Roman"/>
          <w:b w:val="false"/>
          <w:i w:val="false"/>
          <w:color w:val="000000"/>
          <w:sz w:val="28"/>
        </w:rPr>
        <w:t>
      3) занятия на пленэре;</w:t>
      </w:r>
    </w:p>
    <w:bookmarkEnd w:id="25426"/>
    <w:bookmarkStart w:name="z25924" w:id="25427"/>
    <w:p>
      <w:pPr>
        <w:spacing w:after="0"/>
        <w:ind w:left="0"/>
        <w:jc w:val="both"/>
      </w:pPr>
      <w:r>
        <w:rPr>
          <w:rFonts w:ascii="Times New Roman"/>
          <w:b w:val="false"/>
          <w:i w:val="false"/>
          <w:color w:val="000000"/>
          <w:sz w:val="28"/>
        </w:rPr>
        <w:t>
      4) экскурсии и мастер-классы.</w:t>
      </w:r>
    </w:p>
    <w:bookmarkEnd w:id="25427"/>
    <w:bookmarkStart w:name="z25925" w:id="25428"/>
    <w:p>
      <w:pPr>
        <w:spacing w:after="0"/>
        <w:ind w:left="0"/>
        <w:jc w:val="both"/>
      </w:pPr>
      <w:r>
        <w:rPr>
          <w:rFonts w:ascii="Times New Roman"/>
          <w:b w:val="false"/>
          <w:i w:val="false"/>
          <w:color w:val="000000"/>
          <w:sz w:val="28"/>
        </w:rPr>
        <w:t>
      24. Программа предусматривает внедрение интерактивных образовательных технологий, классической и нетрадиционной типологии уроков в современной школе искусств.</w:t>
      </w:r>
    </w:p>
    <w:bookmarkEnd w:id="25428"/>
    <w:bookmarkStart w:name="z25926" w:id="25429"/>
    <w:p>
      <w:pPr>
        <w:spacing w:after="0"/>
        <w:ind w:left="0"/>
        <w:jc w:val="both"/>
      </w:pPr>
      <w:r>
        <w:rPr>
          <w:rFonts w:ascii="Times New Roman"/>
          <w:b w:val="false"/>
          <w:i w:val="false"/>
          <w:color w:val="000000"/>
          <w:sz w:val="28"/>
        </w:rPr>
        <w:t>
      25. Основной формой учебно-воспитательной работы в классе является урок, проводимый как групповое занятие педагога с обучающимися.</w:t>
      </w:r>
    </w:p>
    <w:bookmarkEnd w:id="25429"/>
    <w:bookmarkStart w:name="z25927" w:id="25430"/>
    <w:p>
      <w:pPr>
        <w:spacing w:after="0"/>
        <w:ind w:left="0"/>
        <w:jc w:val="both"/>
      </w:pPr>
      <w:r>
        <w:rPr>
          <w:rFonts w:ascii="Times New Roman"/>
          <w:b w:val="false"/>
          <w:i w:val="false"/>
          <w:color w:val="000000"/>
          <w:sz w:val="28"/>
        </w:rPr>
        <w:t>
      26. Программа занятий состоит из одновременно проводимых теоретических и практических занятий.</w:t>
      </w:r>
    </w:p>
    <w:bookmarkEnd w:id="25430"/>
    <w:bookmarkStart w:name="z25928" w:id="25431"/>
    <w:p>
      <w:pPr>
        <w:spacing w:after="0"/>
        <w:ind w:left="0"/>
        <w:jc w:val="both"/>
      </w:pPr>
      <w:r>
        <w:rPr>
          <w:rFonts w:ascii="Times New Roman"/>
          <w:b w:val="false"/>
          <w:i w:val="false"/>
          <w:color w:val="000000"/>
          <w:sz w:val="28"/>
        </w:rPr>
        <w:t>
      27. Виды внеурочных форм работы:</w:t>
      </w:r>
    </w:p>
    <w:bookmarkEnd w:id="25431"/>
    <w:bookmarkStart w:name="z25929" w:id="25432"/>
    <w:p>
      <w:pPr>
        <w:spacing w:after="0"/>
        <w:ind w:left="0"/>
        <w:jc w:val="both"/>
      </w:pPr>
      <w:r>
        <w:rPr>
          <w:rFonts w:ascii="Times New Roman"/>
          <w:b w:val="false"/>
          <w:i w:val="false"/>
          <w:color w:val="000000"/>
          <w:sz w:val="28"/>
        </w:rPr>
        <w:t>
      1) посещение тематических выставок;</w:t>
      </w:r>
    </w:p>
    <w:bookmarkEnd w:id="25432"/>
    <w:bookmarkStart w:name="z25930" w:id="25433"/>
    <w:p>
      <w:pPr>
        <w:spacing w:after="0"/>
        <w:ind w:left="0"/>
        <w:jc w:val="both"/>
      </w:pPr>
      <w:r>
        <w:rPr>
          <w:rFonts w:ascii="Times New Roman"/>
          <w:b w:val="false"/>
          <w:i w:val="false"/>
          <w:color w:val="000000"/>
          <w:sz w:val="28"/>
        </w:rPr>
        <w:t>
      2) просмотр фильмов об искусстве;</w:t>
      </w:r>
    </w:p>
    <w:bookmarkEnd w:id="25433"/>
    <w:bookmarkStart w:name="z25931" w:id="25434"/>
    <w:p>
      <w:pPr>
        <w:spacing w:after="0"/>
        <w:ind w:left="0"/>
        <w:jc w:val="both"/>
      </w:pPr>
      <w:r>
        <w:rPr>
          <w:rFonts w:ascii="Times New Roman"/>
          <w:b w:val="false"/>
          <w:i w:val="false"/>
          <w:color w:val="000000"/>
          <w:sz w:val="28"/>
        </w:rPr>
        <w:t>
      3) посещение музеев, мастерских художников;</w:t>
      </w:r>
    </w:p>
    <w:bookmarkEnd w:id="25434"/>
    <w:bookmarkStart w:name="z25932" w:id="25435"/>
    <w:p>
      <w:pPr>
        <w:spacing w:after="0"/>
        <w:ind w:left="0"/>
        <w:jc w:val="both"/>
      </w:pPr>
      <w:r>
        <w:rPr>
          <w:rFonts w:ascii="Times New Roman"/>
          <w:b w:val="false"/>
          <w:i w:val="false"/>
          <w:color w:val="000000"/>
          <w:sz w:val="28"/>
        </w:rPr>
        <w:t>
      4) участие в конкурсах, выставках детских работ.</w:t>
      </w:r>
    </w:p>
    <w:bookmarkEnd w:id="25435"/>
    <w:bookmarkStart w:name="z25933" w:id="25436"/>
    <w:p>
      <w:pPr>
        <w:spacing w:after="0"/>
        <w:ind w:left="0"/>
        <w:jc w:val="both"/>
      </w:pPr>
      <w:r>
        <w:rPr>
          <w:rFonts w:ascii="Times New Roman"/>
          <w:b w:val="false"/>
          <w:i w:val="false"/>
          <w:color w:val="000000"/>
          <w:sz w:val="28"/>
        </w:rPr>
        <w:t>
      28.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5436"/>
    <w:bookmarkStart w:name="z25934" w:id="25437"/>
    <w:p>
      <w:pPr>
        <w:spacing w:after="0"/>
        <w:ind w:left="0"/>
        <w:jc w:val="both"/>
      </w:pPr>
      <w:r>
        <w:rPr>
          <w:rFonts w:ascii="Times New Roman"/>
          <w:b w:val="false"/>
          <w:i w:val="false"/>
          <w:color w:val="000000"/>
          <w:sz w:val="28"/>
        </w:rPr>
        <w:t>
      29. Структурные элементы рабочей учебной программы:</w:t>
      </w:r>
    </w:p>
    <w:bookmarkEnd w:id="25437"/>
    <w:bookmarkStart w:name="z25935" w:id="25438"/>
    <w:p>
      <w:pPr>
        <w:spacing w:after="0"/>
        <w:ind w:left="0"/>
        <w:jc w:val="both"/>
      </w:pPr>
      <w:r>
        <w:rPr>
          <w:rFonts w:ascii="Times New Roman"/>
          <w:b w:val="false"/>
          <w:i w:val="false"/>
          <w:color w:val="000000"/>
          <w:sz w:val="28"/>
        </w:rPr>
        <w:t>
      1) титульный лист;</w:t>
      </w:r>
    </w:p>
    <w:bookmarkEnd w:id="25438"/>
    <w:bookmarkStart w:name="z25936" w:id="25439"/>
    <w:p>
      <w:pPr>
        <w:spacing w:after="0"/>
        <w:ind w:left="0"/>
        <w:jc w:val="both"/>
      </w:pPr>
      <w:r>
        <w:rPr>
          <w:rFonts w:ascii="Times New Roman"/>
          <w:b w:val="false"/>
          <w:i w:val="false"/>
          <w:color w:val="000000"/>
          <w:sz w:val="28"/>
        </w:rPr>
        <w:t>
      2) пояснительная записка;</w:t>
      </w:r>
    </w:p>
    <w:bookmarkEnd w:id="25439"/>
    <w:bookmarkStart w:name="z25937" w:id="25440"/>
    <w:p>
      <w:pPr>
        <w:spacing w:after="0"/>
        <w:ind w:left="0"/>
        <w:jc w:val="both"/>
      </w:pPr>
      <w:r>
        <w:rPr>
          <w:rFonts w:ascii="Times New Roman"/>
          <w:b w:val="false"/>
          <w:i w:val="false"/>
          <w:color w:val="000000"/>
          <w:sz w:val="28"/>
        </w:rPr>
        <w:t>
      3) планирование учебной деятельности;</w:t>
      </w:r>
    </w:p>
    <w:bookmarkEnd w:id="25440"/>
    <w:bookmarkStart w:name="z25938" w:id="25441"/>
    <w:p>
      <w:pPr>
        <w:spacing w:after="0"/>
        <w:ind w:left="0"/>
        <w:jc w:val="both"/>
      </w:pPr>
      <w:r>
        <w:rPr>
          <w:rFonts w:ascii="Times New Roman"/>
          <w:b w:val="false"/>
          <w:i w:val="false"/>
          <w:color w:val="000000"/>
          <w:sz w:val="28"/>
        </w:rPr>
        <w:t>
      4) учебно-методическое обеспечение учебного процесса.</w:t>
      </w:r>
    </w:p>
    <w:bookmarkEnd w:id="25441"/>
    <w:bookmarkStart w:name="z25939" w:id="25442"/>
    <w:p>
      <w:pPr>
        <w:spacing w:after="0"/>
        <w:ind w:left="0"/>
        <w:jc w:val="both"/>
      </w:pPr>
      <w:r>
        <w:rPr>
          <w:rFonts w:ascii="Times New Roman"/>
          <w:b w:val="false"/>
          <w:i w:val="false"/>
          <w:color w:val="000000"/>
          <w:sz w:val="28"/>
        </w:rPr>
        <w:t>
      30. На титульном листе размещаются основные сведения:</w:t>
      </w:r>
    </w:p>
    <w:bookmarkEnd w:id="25442"/>
    <w:bookmarkStart w:name="z25940" w:id="25443"/>
    <w:p>
      <w:pPr>
        <w:spacing w:after="0"/>
        <w:ind w:left="0"/>
        <w:jc w:val="both"/>
      </w:pPr>
      <w:r>
        <w:rPr>
          <w:rFonts w:ascii="Times New Roman"/>
          <w:b w:val="false"/>
          <w:i w:val="false"/>
          <w:color w:val="000000"/>
          <w:sz w:val="28"/>
        </w:rPr>
        <w:t>
      1) название организации образования;</w:t>
      </w:r>
    </w:p>
    <w:bookmarkEnd w:id="25443"/>
    <w:bookmarkStart w:name="z25941" w:id="25444"/>
    <w:p>
      <w:pPr>
        <w:spacing w:after="0"/>
        <w:ind w:left="0"/>
        <w:jc w:val="both"/>
      </w:pPr>
      <w:r>
        <w:rPr>
          <w:rFonts w:ascii="Times New Roman"/>
          <w:b w:val="false"/>
          <w:i w:val="false"/>
          <w:color w:val="000000"/>
          <w:sz w:val="28"/>
        </w:rPr>
        <w:t>
      2) название учебного предмета;</w:t>
      </w:r>
    </w:p>
    <w:bookmarkEnd w:id="25444"/>
    <w:bookmarkStart w:name="z25942" w:id="2544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5445"/>
    <w:bookmarkStart w:name="z25943" w:id="25446"/>
    <w:p>
      <w:pPr>
        <w:spacing w:after="0"/>
        <w:ind w:left="0"/>
        <w:jc w:val="both"/>
      </w:pPr>
      <w:r>
        <w:rPr>
          <w:rFonts w:ascii="Times New Roman"/>
          <w:b w:val="false"/>
          <w:i w:val="false"/>
          <w:color w:val="000000"/>
          <w:sz w:val="28"/>
        </w:rPr>
        <w:t>
      4) срок действия рабочей учебной программы (учебный год);</w:t>
      </w:r>
    </w:p>
    <w:bookmarkEnd w:id="25446"/>
    <w:bookmarkStart w:name="z25944" w:id="25447"/>
    <w:p>
      <w:pPr>
        <w:spacing w:after="0"/>
        <w:ind w:left="0"/>
        <w:jc w:val="both"/>
      </w:pPr>
      <w:r>
        <w:rPr>
          <w:rFonts w:ascii="Times New Roman"/>
          <w:b w:val="false"/>
          <w:i w:val="false"/>
          <w:color w:val="000000"/>
          <w:sz w:val="28"/>
        </w:rPr>
        <w:t>
      5) краткая информация о педагоге;</w:t>
      </w:r>
    </w:p>
    <w:bookmarkEnd w:id="25447"/>
    <w:bookmarkStart w:name="z25945" w:id="2544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5448"/>
    <w:bookmarkStart w:name="z25946" w:id="25449"/>
    <w:p>
      <w:pPr>
        <w:spacing w:after="0"/>
        <w:ind w:left="0"/>
        <w:jc w:val="both"/>
      </w:pPr>
      <w:r>
        <w:rPr>
          <w:rFonts w:ascii="Times New Roman"/>
          <w:b w:val="false"/>
          <w:i w:val="false"/>
          <w:color w:val="000000"/>
          <w:sz w:val="28"/>
        </w:rPr>
        <w:t xml:space="preserve">
      31. Содержание пояснительной записки: </w:t>
      </w:r>
    </w:p>
    <w:bookmarkEnd w:id="25449"/>
    <w:bookmarkStart w:name="z25947" w:id="25450"/>
    <w:p>
      <w:pPr>
        <w:spacing w:after="0"/>
        <w:ind w:left="0"/>
        <w:jc w:val="both"/>
      </w:pPr>
      <w:r>
        <w:rPr>
          <w:rFonts w:ascii="Times New Roman"/>
          <w:b w:val="false"/>
          <w:i w:val="false"/>
          <w:color w:val="000000"/>
          <w:sz w:val="28"/>
        </w:rPr>
        <w:t>
      1) образовательная программа как основание;</w:t>
      </w:r>
    </w:p>
    <w:bookmarkEnd w:id="25450"/>
    <w:bookmarkStart w:name="z25948" w:id="2545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5451"/>
    <w:bookmarkStart w:name="z25949" w:id="2545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5452"/>
    <w:bookmarkStart w:name="z25950" w:id="25453"/>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5453"/>
    <w:bookmarkStart w:name="z25951" w:id="25454"/>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25454"/>
    <w:bookmarkStart w:name="z25952" w:id="25455"/>
    <w:p>
      <w:pPr>
        <w:spacing w:after="0"/>
        <w:ind w:left="0"/>
        <w:jc w:val="both"/>
      </w:pPr>
      <w:r>
        <w:rPr>
          <w:rFonts w:ascii="Times New Roman"/>
          <w:b w:val="false"/>
          <w:i w:val="false"/>
          <w:color w:val="000000"/>
          <w:sz w:val="28"/>
        </w:rPr>
        <w:t>
      32.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5455"/>
    <w:bookmarkStart w:name="z25953" w:id="25456"/>
    <w:p>
      <w:pPr>
        <w:spacing w:after="0"/>
        <w:ind w:left="0"/>
        <w:jc w:val="both"/>
      </w:pPr>
      <w:r>
        <w:rPr>
          <w:rFonts w:ascii="Times New Roman"/>
          <w:b w:val="false"/>
          <w:i w:val="false"/>
          <w:color w:val="000000"/>
          <w:sz w:val="28"/>
        </w:rPr>
        <w:t>
      33. Содержание раздела "Учебно-методическое обеспечение учебного процесса":</w:t>
      </w:r>
    </w:p>
    <w:bookmarkEnd w:id="25456"/>
    <w:bookmarkStart w:name="z25954" w:id="25457"/>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5457"/>
    <w:bookmarkStart w:name="z25955" w:id="25458"/>
    <w:p>
      <w:pPr>
        <w:spacing w:after="0"/>
        <w:ind w:left="0"/>
        <w:jc w:val="both"/>
      </w:pPr>
      <w:r>
        <w:rPr>
          <w:rFonts w:ascii="Times New Roman"/>
          <w:b w:val="false"/>
          <w:i w:val="false"/>
          <w:color w:val="000000"/>
          <w:sz w:val="28"/>
        </w:rPr>
        <w:t>
      2) перечень методической литературы для педагога;</w:t>
      </w:r>
    </w:p>
    <w:bookmarkEnd w:id="25458"/>
    <w:bookmarkStart w:name="z25956" w:id="25459"/>
    <w:p>
      <w:pPr>
        <w:spacing w:after="0"/>
        <w:ind w:left="0"/>
        <w:jc w:val="both"/>
      </w:pPr>
      <w:r>
        <w:rPr>
          <w:rFonts w:ascii="Times New Roman"/>
          <w:b w:val="false"/>
          <w:i w:val="false"/>
          <w:color w:val="000000"/>
          <w:sz w:val="28"/>
        </w:rPr>
        <w:t xml:space="preserve">
      3) перечень учебно-наглядных пособий. </w:t>
      </w:r>
    </w:p>
    <w:bookmarkEnd w:id="25459"/>
    <w:bookmarkStart w:name="z25957" w:id="25460"/>
    <w:p>
      <w:pPr>
        <w:spacing w:after="0"/>
        <w:ind w:left="0"/>
        <w:jc w:val="both"/>
      </w:pPr>
      <w:r>
        <w:rPr>
          <w:rFonts w:ascii="Times New Roman"/>
          <w:b w:val="false"/>
          <w:i w:val="false"/>
          <w:color w:val="000000"/>
          <w:sz w:val="28"/>
        </w:rPr>
        <w:t>
      34.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w:t>
      </w:r>
    </w:p>
    <w:bookmarkEnd w:id="25460"/>
    <w:bookmarkStart w:name="z25958" w:id="25461"/>
    <w:p>
      <w:pPr>
        <w:spacing w:after="0"/>
        <w:ind w:left="0"/>
        <w:jc w:val="both"/>
      </w:pPr>
      <w:r>
        <w:rPr>
          <w:rFonts w:ascii="Times New Roman"/>
          <w:b w:val="false"/>
          <w:i w:val="false"/>
          <w:color w:val="000000"/>
          <w:sz w:val="28"/>
        </w:rPr>
        <w:t>
      35. При создании композиции костюма определяющее значение имеют цветовые сочетания. Обучающийся при выполнении рисунка модели одежды в цвете (гуашь, акварель), его декоративно-художественном оформлении учится находить живописно-пластическое решение, использовать изобразительно-выразительные возможности рисунка и живописи.</w:t>
      </w:r>
    </w:p>
    <w:bookmarkEnd w:id="25461"/>
    <w:bookmarkStart w:name="z25959" w:id="25462"/>
    <w:p>
      <w:pPr>
        <w:spacing w:after="0"/>
        <w:ind w:left="0"/>
        <w:jc w:val="both"/>
      </w:pPr>
      <w:r>
        <w:rPr>
          <w:rFonts w:ascii="Times New Roman"/>
          <w:b w:val="false"/>
          <w:i w:val="false"/>
          <w:color w:val="000000"/>
          <w:sz w:val="28"/>
        </w:rPr>
        <w:t>
      36. Предмет "Живопись" включает в себя изображение отдельных предметов, различной сложности натюрмортов, выполнение этюдов. В его задачу входит развитие у обучающегося способности видеть и изображать окружающий мир во всем многообразии его цветосветовых отношений, умения "лепить" форму цветом, овладение техническими приемами акварельной живописи, гуашью и основами цветоведения.</w:t>
      </w:r>
    </w:p>
    <w:bookmarkEnd w:id="25462"/>
    <w:bookmarkStart w:name="z25960" w:id="25463"/>
    <w:p>
      <w:pPr>
        <w:spacing w:after="0"/>
        <w:ind w:left="0"/>
        <w:jc w:val="both"/>
      </w:pPr>
      <w:r>
        <w:rPr>
          <w:rFonts w:ascii="Times New Roman"/>
          <w:b w:val="false"/>
          <w:i w:val="false"/>
          <w:color w:val="000000"/>
          <w:sz w:val="28"/>
        </w:rPr>
        <w:t xml:space="preserve">
      37. Занятия с натуры на уроках живописи являются одним из главных компонентов в обучении изобразительной грамоте в академических традициях. Умение отображать предметный мир с помощью цвета и тона учит обучающегося познавать искусство живописи и вырабатывать свой стиль в изобразительном творчестве. </w:t>
      </w:r>
    </w:p>
    <w:bookmarkEnd w:id="25463"/>
    <w:bookmarkStart w:name="z25961" w:id="25464"/>
    <w:p>
      <w:pPr>
        <w:spacing w:after="0"/>
        <w:ind w:left="0"/>
        <w:jc w:val="both"/>
      </w:pPr>
      <w:r>
        <w:rPr>
          <w:rFonts w:ascii="Times New Roman"/>
          <w:b w:val="false"/>
          <w:i w:val="false"/>
          <w:color w:val="000000"/>
          <w:sz w:val="28"/>
        </w:rPr>
        <w:t>
      38. Педагог учит разбираться в искусстве живописи, различать и использовать различные живописные техники, знакомит с грамотой изображения предметов и предметного пространства цветом и цветовыми сочетаниями.</w:t>
      </w:r>
    </w:p>
    <w:bookmarkEnd w:id="25464"/>
    <w:bookmarkStart w:name="z25962" w:id="25465"/>
    <w:p>
      <w:pPr>
        <w:spacing w:after="0"/>
        <w:ind w:left="0"/>
        <w:jc w:val="both"/>
      </w:pPr>
      <w:r>
        <w:rPr>
          <w:rFonts w:ascii="Times New Roman"/>
          <w:b w:val="false"/>
          <w:i w:val="false"/>
          <w:color w:val="000000"/>
          <w:sz w:val="28"/>
        </w:rPr>
        <w:t xml:space="preserve">
      39. Задача педагога состоит в том, чтобы научить детей видеть, понимать и изображать цветную трехмерную форму на двухмерной плоскости листа, используя при этом знания композиции, пластического построения формы, перспективы, распределения света и взаимное влияние цветов друг на друга навыки живописных приемов изображения. </w:t>
      </w:r>
    </w:p>
    <w:bookmarkEnd w:id="25465"/>
    <w:bookmarkStart w:name="z25963" w:id="25466"/>
    <w:p>
      <w:pPr>
        <w:spacing w:after="0"/>
        <w:ind w:left="0"/>
        <w:jc w:val="both"/>
      </w:pPr>
      <w:r>
        <w:rPr>
          <w:rFonts w:ascii="Times New Roman"/>
          <w:b w:val="false"/>
          <w:i w:val="false"/>
          <w:color w:val="000000"/>
          <w:sz w:val="28"/>
        </w:rPr>
        <w:t xml:space="preserve">
      40. Педагог сочетает длительные постановки с краткосрочными, вводит обучение технике быстрого этюда для формирования легкости цветопередачи и четкости глаза. Работа строится от простого к более сложному, к самостоятельному исполнению, к большей степени завершенности работы. </w:t>
      </w:r>
    </w:p>
    <w:bookmarkEnd w:id="25466"/>
    <w:bookmarkStart w:name="z25964" w:id="25467"/>
    <w:p>
      <w:pPr>
        <w:spacing w:after="0"/>
        <w:ind w:left="0"/>
        <w:jc w:val="both"/>
      </w:pPr>
      <w:r>
        <w:rPr>
          <w:rFonts w:ascii="Times New Roman"/>
          <w:b w:val="false"/>
          <w:i w:val="false"/>
          <w:color w:val="000000"/>
          <w:sz w:val="28"/>
        </w:rPr>
        <w:t>
      41. Педагог знакомит обучающегося с видами рисунка: светотеневой, линейный, объемный, конструктивный и тональный.</w:t>
      </w:r>
    </w:p>
    <w:bookmarkEnd w:id="25467"/>
    <w:bookmarkStart w:name="z25965" w:id="25468"/>
    <w:p>
      <w:pPr>
        <w:spacing w:after="0"/>
        <w:ind w:left="0"/>
        <w:jc w:val="both"/>
      </w:pPr>
      <w:r>
        <w:rPr>
          <w:rFonts w:ascii="Times New Roman"/>
          <w:b w:val="false"/>
          <w:i w:val="false"/>
          <w:color w:val="000000"/>
          <w:sz w:val="28"/>
        </w:rPr>
        <w:t>
      42. В процессе обучения обучающийся учится видеть, передавать цветовые отношения сначала в их простейшем локальном состоянии на плоских формах, затем передавать простые цветовые отношения с учетом теплых и холодных цветов, далее – на более сложных формах с более сложными цветовыми отношениями и рефлексами.</w:t>
      </w:r>
    </w:p>
    <w:bookmarkEnd w:id="25468"/>
    <w:bookmarkStart w:name="z25966" w:id="25469"/>
    <w:p>
      <w:pPr>
        <w:spacing w:after="0"/>
        <w:ind w:left="0"/>
        <w:jc w:val="both"/>
      </w:pPr>
      <w:r>
        <w:rPr>
          <w:rFonts w:ascii="Times New Roman"/>
          <w:b w:val="false"/>
          <w:i w:val="false"/>
          <w:color w:val="000000"/>
          <w:sz w:val="28"/>
        </w:rPr>
        <w:t xml:space="preserve">
      43. Обучающийся учится видеть и передавать цветовые отношения в условиях пространственной воздушной среды как в закрытом помещении, так и под открытым небом. </w:t>
      </w:r>
    </w:p>
    <w:bookmarkEnd w:id="25469"/>
    <w:bookmarkStart w:name="z25967" w:id="25470"/>
    <w:p>
      <w:pPr>
        <w:spacing w:after="0"/>
        <w:ind w:left="0"/>
        <w:jc w:val="both"/>
      </w:pPr>
      <w:r>
        <w:rPr>
          <w:rFonts w:ascii="Times New Roman"/>
          <w:b w:val="false"/>
          <w:i w:val="false"/>
          <w:color w:val="000000"/>
          <w:sz w:val="28"/>
        </w:rPr>
        <w:t xml:space="preserve">
      44. При подготовке к проведению уроков по основам цветоведения педагог знает, что занятия по этому предмету имеют цель развивать у обучающегося художественный вкус и творческое воображение, также привить детям изобразительные умения и навыки, показать им практическое значение цветовой гармонии в жизни человека. </w:t>
      </w:r>
    </w:p>
    <w:bookmarkEnd w:id="25470"/>
    <w:bookmarkStart w:name="z25968" w:id="25471"/>
    <w:p>
      <w:pPr>
        <w:spacing w:after="0"/>
        <w:ind w:left="0"/>
        <w:jc w:val="both"/>
      </w:pPr>
      <w:r>
        <w:rPr>
          <w:rFonts w:ascii="Times New Roman"/>
          <w:b w:val="false"/>
          <w:i w:val="false"/>
          <w:color w:val="000000"/>
          <w:sz w:val="28"/>
        </w:rPr>
        <w:t>
      45. Основным принципом обучения живописи является нераздельность процесса работы с цветом и формой. Обучающийся передает цветовые отношения сначала в их простейшем локальном состоянии на плоских формах, затем – на простых цветовых с учетом теплых и холодных цветов, далее – на более сложных формах и с более сложными цветовыми отношениями и рефлексами.</w:t>
      </w:r>
    </w:p>
    <w:bookmarkEnd w:id="25471"/>
    <w:bookmarkStart w:name="z25969" w:id="25472"/>
    <w:p>
      <w:pPr>
        <w:spacing w:after="0"/>
        <w:ind w:left="0"/>
        <w:jc w:val="both"/>
      </w:pPr>
      <w:r>
        <w:rPr>
          <w:rFonts w:ascii="Times New Roman"/>
          <w:b w:val="false"/>
          <w:i w:val="false"/>
          <w:color w:val="000000"/>
          <w:sz w:val="28"/>
        </w:rPr>
        <w:t xml:space="preserve">
      46. Обучающийся знакомится с основами живописной грамоты, определенным набором технических приемов в работе акварелью. Пространственные связи изучаются вначале на постановке из двух и трех объемных предметов. </w:t>
      </w:r>
    </w:p>
    <w:bookmarkEnd w:id="25472"/>
    <w:bookmarkStart w:name="z25970" w:id="25473"/>
    <w:p>
      <w:pPr>
        <w:spacing w:after="0"/>
        <w:ind w:left="0"/>
        <w:jc w:val="both"/>
      </w:pPr>
      <w:r>
        <w:rPr>
          <w:rFonts w:ascii="Times New Roman"/>
          <w:b w:val="false"/>
          <w:i w:val="false"/>
          <w:color w:val="000000"/>
          <w:sz w:val="28"/>
        </w:rPr>
        <w:t xml:space="preserve">
      47. Постепенно учебные постановки усложняются, предлагаются различные условия освещения, перед обучающимся ставятся более сложные колористические задачи. Изображение предметов, драпировок и фигуры человека средствами живописи требует достаточной подготовленности обучающегося. </w:t>
      </w:r>
    </w:p>
    <w:bookmarkEnd w:id="25473"/>
    <w:bookmarkStart w:name="z25971" w:id="25474"/>
    <w:p>
      <w:pPr>
        <w:spacing w:after="0"/>
        <w:ind w:left="0"/>
        <w:jc w:val="both"/>
      </w:pPr>
      <w:r>
        <w:rPr>
          <w:rFonts w:ascii="Times New Roman"/>
          <w:b w:val="false"/>
          <w:i w:val="false"/>
          <w:color w:val="000000"/>
          <w:sz w:val="28"/>
        </w:rPr>
        <w:t xml:space="preserve">
      48. Педагог обучает писать цветы, чучела птиц и животных, этюды, фигуры человека, уделяет внимание тональному разбору натуры в технике монохрома, учит обучающегося видеть цвета предметов, анализировать их цветосветовые отношения и правильно компоновать в двухмерной плоскости. </w:t>
      </w:r>
    </w:p>
    <w:bookmarkEnd w:id="25474"/>
    <w:bookmarkStart w:name="z25972" w:id="25475"/>
    <w:p>
      <w:pPr>
        <w:spacing w:after="0"/>
        <w:ind w:left="0"/>
        <w:jc w:val="both"/>
      </w:pPr>
      <w:r>
        <w:rPr>
          <w:rFonts w:ascii="Times New Roman"/>
          <w:b w:val="false"/>
          <w:i w:val="false"/>
          <w:color w:val="000000"/>
          <w:sz w:val="28"/>
        </w:rPr>
        <w:t>
      49. Важнейшей задачей педагога на уроках живописи является "постановка глаза" обучающегося, то есть умения смотреть на натуру в целом, сопоставляя предметы по форме, цвету и тону, улавливать цветовые и тоновые отношения натуры.</w:t>
      </w:r>
    </w:p>
    <w:bookmarkEnd w:id="25475"/>
    <w:bookmarkStart w:name="z25973" w:id="25476"/>
    <w:p>
      <w:pPr>
        <w:spacing w:after="0"/>
        <w:ind w:left="0"/>
        <w:jc w:val="both"/>
      </w:pPr>
      <w:r>
        <w:rPr>
          <w:rFonts w:ascii="Times New Roman"/>
          <w:b w:val="false"/>
          <w:i w:val="false"/>
          <w:color w:val="000000"/>
          <w:sz w:val="28"/>
        </w:rPr>
        <w:t xml:space="preserve">
      50. Обучающийся постепенно знакомится с миром живописи, палитрой красок, основами цветоведения, постигает приемы работы кистью, приобретает навыки работы акварелью и гуашью. Основными заданиями являются учебные постановки натюрмортов. </w:t>
      </w:r>
    </w:p>
    <w:bookmarkEnd w:id="25476"/>
    <w:bookmarkStart w:name="z25974" w:id="25477"/>
    <w:p>
      <w:pPr>
        <w:spacing w:after="0"/>
        <w:ind w:left="0"/>
        <w:jc w:val="both"/>
      </w:pPr>
      <w:r>
        <w:rPr>
          <w:rFonts w:ascii="Times New Roman"/>
          <w:b w:val="false"/>
          <w:i w:val="false"/>
          <w:color w:val="000000"/>
          <w:sz w:val="28"/>
        </w:rPr>
        <w:t>
      51. На первых занятиях обучающийся знакомится с живописными материалами и техническими свойствами (краска, бумага, кисти), понятиями "тон", "холодный", "теплый", "оттенок", получает сведения о сближенности и контрастности цветов, спектре и дополнительных цветах, изучает цвет в воздушной среде, взаимодействие цветов, рефлексы, учится смешивать краски.</w:t>
      </w:r>
    </w:p>
    <w:bookmarkEnd w:id="25477"/>
    <w:bookmarkStart w:name="z25975" w:id="25478"/>
    <w:p>
      <w:pPr>
        <w:spacing w:after="0"/>
        <w:ind w:left="0"/>
        <w:jc w:val="both"/>
      </w:pPr>
      <w:r>
        <w:rPr>
          <w:rFonts w:ascii="Times New Roman"/>
          <w:b w:val="false"/>
          <w:i w:val="false"/>
          <w:color w:val="000000"/>
          <w:sz w:val="28"/>
        </w:rPr>
        <w:t>
      52. Главная форма обучения – длительная работа над учебной постановкой, она основана на продолжительном наблюдении и внимательном изучении натуры.</w:t>
      </w:r>
    </w:p>
    <w:bookmarkEnd w:id="25478"/>
    <w:bookmarkStart w:name="z25976" w:id="25479"/>
    <w:p>
      <w:pPr>
        <w:spacing w:after="0"/>
        <w:ind w:left="0"/>
        <w:jc w:val="both"/>
      </w:pPr>
      <w:r>
        <w:rPr>
          <w:rFonts w:ascii="Times New Roman"/>
          <w:b w:val="false"/>
          <w:i w:val="false"/>
          <w:color w:val="000000"/>
          <w:sz w:val="28"/>
        </w:rPr>
        <w:t>
      53. Педагог дает обучающемуся теоретические знания и практические навыки, учит правдиво передавать видимые предметы, явления, их особенности и свойства. Длительные постановки чередуются с краткосрочными зарисовками этюдами, упражнениями для закрепления или расширения понятий.</w:t>
      </w:r>
    </w:p>
    <w:bookmarkEnd w:id="25479"/>
    <w:bookmarkStart w:name="z25977" w:id="25480"/>
    <w:p>
      <w:pPr>
        <w:spacing w:after="0"/>
        <w:ind w:left="0"/>
        <w:jc w:val="both"/>
      </w:pPr>
      <w:r>
        <w:rPr>
          <w:rFonts w:ascii="Times New Roman"/>
          <w:b w:val="false"/>
          <w:i w:val="false"/>
          <w:color w:val="000000"/>
          <w:sz w:val="28"/>
        </w:rPr>
        <w:t xml:space="preserve">
      54. В процессе обучения педагог сохраняет, развивает характерные для детей свежесть, непосредственность восприятия, увлеченность процессом изображения, использует активный метод преподавания, основанный на восприятии явлений и творческом воображении ребенка. </w:t>
      </w:r>
    </w:p>
    <w:bookmarkEnd w:id="25480"/>
    <w:bookmarkStart w:name="z25978" w:id="25481"/>
    <w:p>
      <w:pPr>
        <w:spacing w:after="0"/>
        <w:ind w:left="0"/>
        <w:jc w:val="both"/>
      </w:pPr>
      <w:r>
        <w:rPr>
          <w:rFonts w:ascii="Times New Roman"/>
          <w:b w:val="false"/>
          <w:i w:val="false"/>
          <w:color w:val="000000"/>
          <w:sz w:val="28"/>
        </w:rPr>
        <w:t xml:space="preserve">
      55. Для закрепления теоретических знаний и приобретения практических навыков педагогом разрабатываются различные задания. Задания подбираются так, чтобы они соответствовали уровню подготовки детей, учитывали знания и умения, полученные ранее. </w:t>
      </w:r>
    </w:p>
    <w:bookmarkEnd w:id="25481"/>
    <w:bookmarkStart w:name="z25979" w:id="25482"/>
    <w:p>
      <w:pPr>
        <w:spacing w:after="0"/>
        <w:ind w:left="0"/>
        <w:jc w:val="both"/>
      </w:pPr>
      <w:r>
        <w:rPr>
          <w:rFonts w:ascii="Times New Roman"/>
          <w:b w:val="false"/>
          <w:i w:val="false"/>
          <w:color w:val="000000"/>
          <w:sz w:val="28"/>
        </w:rPr>
        <w:t>
      56. Занятия по обучению цветоведению ставят перед педагогом ряд задач, которые углубляют и обогащают представление детей об окружающей действительности. Для осуществления учебно-воспитательных задач педагог знает, какой объем знаний и навыков может усвоить обучающийся в том или ином возрасте, и в связи с этим продуманно строит методику работы с детьми.</w:t>
      </w:r>
    </w:p>
    <w:bookmarkEnd w:id="25482"/>
    <w:bookmarkStart w:name="z25980" w:id="25483"/>
    <w:p>
      <w:pPr>
        <w:spacing w:after="0"/>
        <w:ind w:left="0"/>
        <w:jc w:val="both"/>
      </w:pPr>
      <w:r>
        <w:rPr>
          <w:rFonts w:ascii="Times New Roman"/>
          <w:b w:val="false"/>
          <w:i w:val="false"/>
          <w:color w:val="000000"/>
          <w:sz w:val="28"/>
        </w:rPr>
        <w:t>
      57. Задания знакомят обучающегося со свойствами изобразительных материалов: живописных, графических, объемных и направлены на развитие воображения, фантазии и реализацию творческого потенциала детей. Задания первого класса знакомят учащихся с основами цветоведения и их применением в практической работе.</w:t>
      </w:r>
    </w:p>
    <w:bookmarkEnd w:id="25483"/>
    <w:bookmarkStart w:name="z25981" w:id="25484"/>
    <w:p>
      <w:pPr>
        <w:spacing w:after="0"/>
        <w:ind w:left="0"/>
        <w:jc w:val="both"/>
      </w:pPr>
      <w:r>
        <w:rPr>
          <w:rFonts w:ascii="Times New Roman"/>
          <w:b w:val="false"/>
          <w:i w:val="false"/>
          <w:color w:val="000000"/>
          <w:sz w:val="28"/>
        </w:rPr>
        <w:t xml:space="preserve">
      58. Первые занятия по живописи начинаются с ознакомления оборудованием, рабочим местом, материалами, используемыми при обучении живописи и техникой их применения. </w:t>
      </w:r>
    </w:p>
    <w:bookmarkEnd w:id="25484"/>
    <w:bookmarkStart w:name="z25982" w:id="25485"/>
    <w:p>
      <w:pPr>
        <w:spacing w:after="0"/>
        <w:ind w:left="0"/>
        <w:jc w:val="both"/>
      </w:pPr>
      <w:r>
        <w:rPr>
          <w:rFonts w:ascii="Times New Roman"/>
          <w:b w:val="false"/>
          <w:i w:val="false"/>
          <w:color w:val="000000"/>
          <w:sz w:val="28"/>
        </w:rPr>
        <w:t>
      59. Обучающийся постигает способы передачи пространства и объема предметов с помощью цвета. Педагог дает понятие об основных характеристиках цвета, используя цветовой круг, объясняет, что такое локальный цвет, влияние света и тени на цвет предмета, знакомит с понятием тон в искусстве живописи.</w:t>
      </w:r>
    </w:p>
    <w:bookmarkEnd w:id="25485"/>
    <w:bookmarkStart w:name="z25983" w:id="25486"/>
    <w:p>
      <w:pPr>
        <w:spacing w:after="0"/>
        <w:ind w:left="0"/>
        <w:jc w:val="both"/>
      </w:pPr>
      <w:r>
        <w:rPr>
          <w:rFonts w:ascii="Times New Roman"/>
          <w:b w:val="false"/>
          <w:i w:val="false"/>
          <w:color w:val="000000"/>
          <w:sz w:val="28"/>
        </w:rPr>
        <w:t>
      60. С первого задания обучающийся учится компоновать и решать весь лист, последовательно вести работу над натюрмортом, обращая особое внимание на решение поставленной в каждом этюде задачи.</w:t>
      </w:r>
    </w:p>
    <w:bookmarkEnd w:id="25486"/>
    <w:bookmarkStart w:name="z25984" w:id="25487"/>
    <w:p>
      <w:pPr>
        <w:spacing w:after="0"/>
        <w:ind w:left="0"/>
        <w:jc w:val="both"/>
      </w:pPr>
      <w:r>
        <w:rPr>
          <w:rFonts w:ascii="Times New Roman"/>
          <w:b w:val="false"/>
          <w:i w:val="false"/>
          <w:color w:val="000000"/>
          <w:sz w:val="28"/>
        </w:rPr>
        <w:t>
      61. Под руководством педагога обучающийся знакомится с законом дополнительных и контрастных цветов, углубляет понятия о способах передачи пространства и объема посредством живописи при помощи тона и цвета.</w:t>
      </w:r>
    </w:p>
    <w:bookmarkEnd w:id="25487"/>
    <w:bookmarkStart w:name="z25985" w:id="25488"/>
    <w:p>
      <w:pPr>
        <w:spacing w:after="0"/>
        <w:ind w:left="0"/>
        <w:jc w:val="both"/>
      </w:pPr>
      <w:r>
        <w:rPr>
          <w:rFonts w:ascii="Times New Roman"/>
          <w:b w:val="false"/>
          <w:i w:val="false"/>
          <w:color w:val="000000"/>
          <w:sz w:val="28"/>
        </w:rPr>
        <w:t>
      62. Изображая предметы во всей сложности цветовых нюансов, обучающийся учится соблюдать локальную окраску предметов, выявляя их объемную форму, следить за постановкой предметов на плоскости.</w:t>
      </w:r>
    </w:p>
    <w:bookmarkEnd w:id="25488"/>
    <w:bookmarkStart w:name="z25986" w:id="25489"/>
    <w:p>
      <w:pPr>
        <w:spacing w:after="0"/>
        <w:ind w:left="0"/>
        <w:jc w:val="both"/>
      </w:pPr>
      <w:r>
        <w:rPr>
          <w:rFonts w:ascii="Times New Roman"/>
          <w:b w:val="false"/>
          <w:i w:val="false"/>
          <w:color w:val="000000"/>
          <w:sz w:val="28"/>
        </w:rPr>
        <w:t>
      63. Педагог придает большое значение композиции листа, выявлению пространства постановки и четкой конструкции предметов, понятию тональности, колористическому решению и умению последовательно, правильно вести длительную работу.</w:t>
      </w:r>
    </w:p>
    <w:bookmarkEnd w:id="25489"/>
    <w:bookmarkStart w:name="z25987" w:id="25490"/>
    <w:p>
      <w:pPr>
        <w:spacing w:after="0"/>
        <w:ind w:left="0"/>
        <w:jc w:val="both"/>
      </w:pPr>
      <w:r>
        <w:rPr>
          <w:rFonts w:ascii="Times New Roman"/>
          <w:b w:val="false"/>
          <w:i w:val="false"/>
          <w:color w:val="000000"/>
          <w:sz w:val="28"/>
        </w:rPr>
        <w:t xml:space="preserve">
      64. На завершающем этапе обучения задачи работ предусматривают основные задания академической живописи: </w:t>
      </w:r>
    </w:p>
    <w:bookmarkEnd w:id="25490"/>
    <w:bookmarkStart w:name="z25988" w:id="25491"/>
    <w:p>
      <w:pPr>
        <w:spacing w:after="0"/>
        <w:ind w:left="0"/>
        <w:jc w:val="both"/>
      </w:pPr>
      <w:r>
        <w:rPr>
          <w:rFonts w:ascii="Times New Roman"/>
          <w:b w:val="false"/>
          <w:i w:val="false"/>
          <w:color w:val="000000"/>
          <w:sz w:val="28"/>
        </w:rPr>
        <w:t xml:space="preserve">
      1) точные цветовые отношения в натюрморте; </w:t>
      </w:r>
    </w:p>
    <w:bookmarkEnd w:id="25491"/>
    <w:bookmarkStart w:name="z25989" w:id="25492"/>
    <w:p>
      <w:pPr>
        <w:spacing w:after="0"/>
        <w:ind w:left="0"/>
        <w:jc w:val="both"/>
      </w:pPr>
      <w:r>
        <w:rPr>
          <w:rFonts w:ascii="Times New Roman"/>
          <w:b w:val="false"/>
          <w:i w:val="false"/>
          <w:color w:val="000000"/>
          <w:sz w:val="28"/>
        </w:rPr>
        <w:t xml:space="preserve">
      2) передача формы, объема предметов, их фактуры; </w:t>
      </w:r>
    </w:p>
    <w:bookmarkEnd w:id="25492"/>
    <w:bookmarkStart w:name="z25990" w:id="25493"/>
    <w:p>
      <w:pPr>
        <w:spacing w:after="0"/>
        <w:ind w:left="0"/>
        <w:jc w:val="both"/>
      </w:pPr>
      <w:r>
        <w:rPr>
          <w:rFonts w:ascii="Times New Roman"/>
          <w:b w:val="false"/>
          <w:i w:val="false"/>
          <w:color w:val="000000"/>
          <w:sz w:val="28"/>
        </w:rPr>
        <w:t>
      3) решение пространства, глубины в натюрморте.</w:t>
      </w:r>
    </w:p>
    <w:bookmarkEnd w:id="25493"/>
    <w:bookmarkStart w:name="z25991" w:id="25494"/>
    <w:p>
      <w:pPr>
        <w:spacing w:after="0"/>
        <w:ind w:left="0"/>
        <w:jc w:val="both"/>
      </w:pPr>
      <w:r>
        <w:rPr>
          <w:rFonts w:ascii="Times New Roman"/>
          <w:b w:val="false"/>
          <w:i w:val="false"/>
          <w:color w:val="000000"/>
          <w:sz w:val="28"/>
        </w:rPr>
        <w:t>
      65. Самостоятельная работа на данном этапе является главной формой развития художественно-творческой активности обучающегося. При выполнении упражнений дается учебный материал о цвете (тепло-холодность, смешение цветов, работа с ахроматическими цветами), закрепляются знания о размещении изображения в заданном формате.</w:t>
      </w:r>
    </w:p>
    <w:bookmarkEnd w:id="25494"/>
    <w:bookmarkStart w:name="z25992" w:id="25495"/>
    <w:p>
      <w:pPr>
        <w:spacing w:after="0"/>
        <w:ind w:left="0"/>
        <w:jc w:val="both"/>
      </w:pPr>
      <w:r>
        <w:rPr>
          <w:rFonts w:ascii="Times New Roman"/>
          <w:b w:val="false"/>
          <w:i w:val="false"/>
          <w:color w:val="000000"/>
          <w:sz w:val="28"/>
        </w:rPr>
        <w:t>
      66. Важное значение для развития колористического видения, обучающегося имеет использование разнообразных техник и материалов на занятиях по живописи и композиции. Акварель, гуашь, пастель – материалы, с которыми может работать обучающийся уже на первом курсе.</w:t>
      </w:r>
    </w:p>
    <w:bookmarkEnd w:id="25495"/>
    <w:bookmarkStart w:name="z25993" w:id="25496"/>
    <w:p>
      <w:pPr>
        <w:spacing w:after="0"/>
        <w:ind w:left="0"/>
        <w:jc w:val="both"/>
      </w:pPr>
      <w:r>
        <w:rPr>
          <w:rFonts w:ascii="Times New Roman"/>
          <w:b w:val="false"/>
          <w:i w:val="false"/>
          <w:color w:val="000000"/>
          <w:sz w:val="28"/>
        </w:rPr>
        <w:t>
      67. Педагог обучает работе "от пятна" в рисунке мягкими материалами, обращает внимание детей на живописность таких материалов как уголь, сангина, сепия.</w:t>
      </w:r>
    </w:p>
    <w:bookmarkEnd w:id="25496"/>
    <w:bookmarkStart w:name="z25994" w:id="25497"/>
    <w:p>
      <w:pPr>
        <w:spacing w:after="0"/>
        <w:ind w:left="0"/>
        <w:jc w:val="both"/>
      </w:pPr>
      <w:r>
        <w:rPr>
          <w:rFonts w:ascii="Times New Roman"/>
          <w:b w:val="false"/>
          <w:i w:val="false"/>
          <w:color w:val="000000"/>
          <w:sz w:val="28"/>
        </w:rPr>
        <w:t>
      68. Этапы выполнения заданий по живописи:</w:t>
      </w:r>
    </w:p>
    <w:bookmarkEnd w:id="25497"/>
    <w:bookmarkStart w:name="z25995" w:id="25498"/>
    <w:p>
      <w:pPr>
        <w:spacing w:after="0"/>
        <w:ind w:left="0"/>
        <w:jc w:val="both"/>
      </w:pPr>
      <w:r>
        <w:rPr>
          <w:rFonts w:ascii="Times New Roman"/>
          <w:b w:val="false"/>
          <w:i w:val="false"/>
          <w:color w:val="000000"/>
          <w:sz w:val="28"/>
        </w:rPr>
        <w:t>
      1) анализ цветового строя натюрморта;</w:t>
      </w:r>
    </w:p>
    <w:bookmarkEnd w:id="25498"/>
    <w:bookmarkStart w:name="z25996" w:id="25499"/>
    <w:p>
      <w:pPr>
        <w:spacing w:after="0"/>
        <w:ind w:left="0"/>
        <w:jc w:val="both"/>
      </w:pPr>
      <w:r>
        <w:rPr>
          <w:rFonts w:ascii="Times New Roman"/>
          <w:b w:val="false"/>
          <w:i w:val="false"/>
          <w:color w:val="000000"/>
          <w:sz w:val="28"/>
        </w:rPr>
        <w:t>
      2) анализ натюрмортов с подобным цветовым решением у художников- классиков;</w:t>
      </w:r>
    </w:p>
    <w:bookmarkEnd w:id="25499"/>
    <w:bookmarkStart w:name="z25997" w:id="25500"/>
    <w:p>
      <w:pPr>
        <w:spacing w:after="0"/>
        <w:ind w:left="0"/>
        <w:jc w:val="both"/>
      </w:pPr>
      <w:r>
        <w:rPr>
          <w:rFonts w:ascii="Times New Roman"/>
          <w:b w:val="false"/>
          <w:i w:val="false"/>
          <w:color w:val="000000"/>
          <w:sz w:val="28"/>
        </w:rPr>
        <w:t>
      3) выбор техники исполнения;</w:t>
      </w:r>
    </w:p>
    <w:bookmarkEnd w:id="25500"/>
    <w:bookmarkStart w:name="z25998" w:id="25501"/>
    <w:p>
      <w:pPr>
        <w:spacing w:after="0"/>
        <w:ind w:left="0"/>
        <w:jc w:val="both"/>
      </w:pPr>
      <w:r>
        <w:rPr>
          <w:rFonts w:ascii="Times New Roman"/>
          <w:b w:val="false"/>
          <w:i w:val="false"/>
          <w:color w:val="000000"/>
          <w:sz w:val="28"/>
        </w:rPr>
        <w:t>
      4) варианты цветотональных эскизов с разным композиционным решением;</w:t>
      </w:r>
    </w:p>
    <w:bookmarkEnd w:id="25501"/>
    <w:bookmarkStart w:name="z25999" w:id="25502"/>
    <w:p>
      <w:pPr>
        <w:spacing w:after="0"/>
        <w:ind w:left="0"/>
        <w:jc w:val="both"/>
      </w:pPr>
      <w:r>
        <w:rPr>
          <w:rFonts w:ascii="Times New Roman"/>
          <w:b w:val="false"/>
          <w:i w:val="false"/>
          <w:color w:val="000000"/>
          <w:sz w:val="28"/>
        </w:rPr>
        <w:t>
      5) выполнение картона;</w:t>
      </w:r>
    </w:p>
    <w:bookmarkEnd w:id="25502"/>
    <w:bookmarkStart w:name="z26000" w:id="25503"/>
    <w:p>
      <w:pPr>
        <w:spacing w:after="0"/>
        <w:ind w:left="0"/>
        <w:jc w:val="both"/>
      </w:pPr>
      <w:r>
        <w:rPr>
          <w:rFonts w:ascii="Times New Roman"/>
          <w:b w:val="false"/>
          <w:i w:val="false"/>
          <w:color w:val="000000"/>
          <w:sz w:val="28"/>
        </w:rPr>
        <w:t>
      6) выполнение работы на формате в материале.</w:t>
      </w:r>
    </w:p>
    <w:bookmarkEnd w:id="25503"/>
    <w:bookmarkStart w:name="z26001" w:id="25504"/>
    <w:p>
      <w:pPr>
        <w:spacing w:after="0"/>
        <w:ind w:left="0"/>
        <w:jc w:val="both"/>
      </w:pPr>
      <w:r>
        <w:rPr>
          <w:rFonts w:ascii="Times New Roman"/>
          <w:b w:val="false"/>
          <w:i w:val="false"/>
          <w:color w:val="000000"/>
          <w:sz w:val="28"/>
        </w:rPr>
        <w:t>
      69. Программой предусмотрено выполнение учебных заданий в жанре натюрморта. Задачей длительного этюда является глубокое и всестороннее изучение натуры, характера ее форм, движения, пропорций, линейно-конструктивного построения колористических особенностей, освещения.</w:t>
      </w:r>
    </w:p>
    <w:bookmarkEnd w:id="25504"/>
    <w:bookmarkStart w:name="z26002" w:id="25505"/>
    <w:p>
      <w:pPr>
        <w:spacing w:after="0"/>
        <w:ind w:left="0"/>
        <w:jc w:val="both"/>
      </w:pPr>
      <w:r>
        <w:rPr>
          <w:rFonts w:ascii="Times New Roman"/>
          <w:b w:val="false"/>
          <w:i w:val="false"/>
          <w:color w:val="000000"/>
          <w:sz w:val="28"/>
        </w:rPr>
        <w:t>
      70. В кратковременном этюде ставится задача передать такие свойства натуры, как пропорции, движение, форму, тонально-цветовое различие предметов, общий пластический и цветовой характер постановки.</w:t>
      </w:r>
    </w:p>
    <w:bookmarkEnd w:id="25505"/>
    <w:bookmarkStart w:name="z26003" w:id="25506"/>
    <w:p>
      <w:pPr>
        <w:spacing w:after="0"/>
        <w:ind w:left="0"/>
        <w:jc w:val="both"/>
      </w:pPr>
      <w:r>
        <w:rPr>
          <w:rFonts w:ascii="Times New Roman"/>
          <w:b w:val="false"/>
          <w:i w:val="false"/>
          <w:color w:val="000000"/>
          <w:sz w:val="28"/>
        </w:rPr>
        <w:t>
      71. Чтобы грамотно выполнить этюд, обучающийся определяет последовательность в работе от начальной стадии изображения этюда до его завершения через промежуточные этапы.</w:t>
      </w:r>
    </w:p>
    <w:bookmarkEnd w:id="25506"/>
    <w:bookmarkStart w:name="z26004" w:id="25507"/>
    <w:p>
      <w:pPr>
        <w:spacing w:after="0"/>
        <w:ind w:left="0"/>
        <w:jc w:val="both"/>
      </w:pPr>
      <w:r>
        <w:rPr>
          <w:rFonts w:ascii="Times New Roman"/>
          <w:b w:val="false"/>
          <w:i w:val="false"/>
          <w:color w:val="000000"/>
          <w:sz w:val="28"/>
        </w:rPr>
        <w:t>
      72. Этапы выполнения этюда натюрморта:</w:t>
      </w:r>
    </w:p>
    <w:bookmarkEnd w:id="25507"/>
    <w:bookmarkStart w:name="z26005" w:id="25508"/>
    <w:p>
      <w:pPr>
        <w:spacing w:after="0"/>
        <w:ind w:left="0"/>
        <w:jc w:val="both"/>
      </w:pPr>
      <w:r>
        <w:rPr>
          <w:rFonts w:ascii="Times New Roman"/>
          <w:b w:val="false"/>
          <w:i w:val="false"/>
          <w:color w:val="000000"/>
          <w:sz w:val="28"/>
        </w:rPr>
        <w:t>
      1) композиционное размещение изображения всей группы и отдельных предметов на плоскости листа;</w:t>
      </w:r>
    </w:p>
    <w:bookmarkEnd w:id="25508"/>
    <w:bookmarkStart w:name="z26006" w:id="25509"/>
    <w:p>
      <w:pPr>
        <w:spacing w:after="0"/>
        <w:ind w:left="0"/>
        <w:jc w:val="both"/>
      </w:pPr>
      <w:r>
        <w:rPr>
          <w:rFonts w:ascii="Times New Roman"/>
          <w:b w:val="false"/>
          <w:i w:val="false"/>
          <w:color w:val="000000"/>
          <w:sz w:val="28"/>
        </w:rPr>
        <w:t>
      2) линейно-конструктивное решение формы с учетом их пропорций, движения и пространственного положения;</w:t>
      </w:r>
    </w:p>
    <w:bookmarkEnd w:id="25509"/>
    <w:bookmarkStart w:name="z26007" w:id="25510"/>
    <w:p>
      <w:pPr>
        <w:spacing w:after="0"/>
        <w:ind w:left="0"/>
        <w:jc w:val="both"/>
      </w:pPr>
      <w:r>
        <w:rPr>
          <w:rFonts w:ascii="Times New Roman"/>
          <w:b w:val="false"/>
          <w:i w:val="false"/>
          <w:color w:val="000000"/>
          <w:sz w:val="28"/>
        </w:rPr>
        <w:t>
      3) определение общего цветового тона; передача общих больших тоновых и цветовых отношений, пропорциональных натуре;</w:t>
      </w:r>
    </w:p>
    <w:bookmarkEnd w:id="25510"/>
    <w:bookmarkStart w:name="z26008" w:id="25511"/>
    <w:p>
      <w:pPr>
        <w:spacing w:after="0"/>
        <w:ind w:left="0"/>
        <w:jc w:val="both"/>
      </w:pPr>
      <w:r>
        <w:rPr>
          <w:rFonts w:ascii="Times New Roman"/>
          <w:b w:val="false"/>
          <w:i w:val="false"/>
          <w:color w:val="000000"/>
          <w:sz w:val="28"/>
        </w:rPr>
        <w:t>
      4) моделировка объемной формы предметов, выявление градаций светотени и их живописная проработка с учетом воздушной перспективы;</w:t>
      </w:r>
    </w:p>
    <w:bookmarkEnd w:id="25511"/>
    <w:bookmarkStart w:name="z26009" w:id="25512"/>
    <w:p>
      <w:pPr>
        <w:spacing w:after="0"/>
        <w:ind w:left="0"/>
        <w:jc w:val="both"/>
      </w:pPr>
      <w:r>
        <w:rPr>
          <w:rFonts w:ascii="Times New Roman"/>
          <w:b w:val="false"/>
          <w:i w:val="false"/>
          <w:color w:val="000000"/>
          <w:sz w:val="28"/>
        </w:rPr>
        <w:t xml:space="preserve">
      5) обобщающий этап работы над завершением этюда; </w:t>
      </w:r>
    </w:p>
    <w:bookmarkEnd w:id="25512"/>
    <w:bookmarkStart w:name="z26010" w:id="25513"/>
    <w:p>
      <w:pPr>
        <w:spacing w:after="0"/>
        <w:ind w:left="0"/>
        <w:jc w:val="both"/>
      </w:pPr>
      <w:r>
        <w:rPr>
          <w:rFonts w:ascii="Times New Roman"/>
          <w:b w:val="false"/>
          <w:i w:val="false"/>
          <w:color w:val="000000"/>
          <w:sz w:val="28"/>
        </w:rPr>
        <w:t>
      6) выявление главного и второстепенного в цветовом строе этюда;</w:t>
      </w:r>
    </w:p>
    <w:bookmarkEnd w:id="25513"/>
    <w:bookmarkStart w:name="z26011" w:id="25514"/>
    <w:p>
      <w:pPr>
        <w:spacing w:after="0"/>
        <w:ind w:left="0"/>
        <w:jc w:val="both"/>
      </w:pPr>
      <w:r>
        <w:rPr>
          <w:rFonts w:ascii="Times New Roman"/>
          <w:b w:val="false"/>
          <w:i w:val="false"/>
          <w:color w:val="000000"/>
          <w:sz w:val="28"/>
        </w:rPr>
        <w:t>
      7) подчинение всех частей изображения целому.</w:t>
      </w:r>
    </w:p>
    <w:bookmarkEnd w:id="25514"/>
    <w:bookmarkStart w:name="z26012" w:id="25515"/>
    <w:p>
      <w:pPr>
        <w:spacing w:after="0"/>
        <w:ind w:left="0"/>
        <w:jc w:val="both"/>
      </w:pPr>
      <w:r>
        <w:rPr>
          <w:rFonts w:ascii="Times New Roman"/>
          <w:b w:val="false"/>
          <w:i w:val="false"/>
          <w:color w:val="000000"/>
          <w:sz w:val="28"/>
        </w:rPr>
        <w:t>
      73. Системность программы, четкость задач каждого урока позволяют сократить время объяснения нового материала. Большую часть урока освобождает педагог для самостоятельной детской работы и индивидуальной работы c каждым ребенком.</w:t>
      </w:r>
    </w:p>
    <w:bookmarkEnd w:id="25515"/>
    <w:bookmarkStart w:name="z26013" w:id="25516"/>
    <w:p>
      <w:pPr>
        <w:spacing w:after="0"/>
        <w:ind w:left="0"/>
        <w:jc w:val="both"/>
      </w:pPr>
      <w:r>
        <w:rPr>
          <w:rFonts w:ascii="Times New Roman"/>
          <w:b w:val="false"/>
          <w:i w:val="false"/>
          <w:color w:val="000000"/>
          <w:sz w:val="28"/>
        </w:rPr>
        <w:t xml:space="preserve">
      74. Теоретическая часть урока состоит из вводной беседы, предваряющих выполнение каждого задания, в ходе которых педагог разъясняет обучающемуся содержание задания и указывает методы его выполнения. </w:t>
      </w:r>
    </w:p>
    <w:bookmarkEnd w:id="25516"/>
    <w:bookmarkStart w:name="z26014" w:id="25517"/>
    <w:p>
      <w:pPr>
        <w:spacing w:after="0"/>
        <w:ind w:left="0"/>
        <w:jc w:val="both"/>
      </w:pPr>
      <w:r>
        <w:rPr>
          <w:rFonts w:ascii="Times New Roman"/>
          <w:b w:val="false"/>
          <w:i w:val="false"/>
          <w:color w:val="000000"/>
          <w:sz w:val="28"/>
        </w:rPr>
        <w:t>
      75. В течение урока происходит самоанализ деятельности обучающегося с целью представления промежуточных и конечных результатов работы для самокоррекции и коррекции деятельности. В конце урока проводится коллективный анализ и самоанализ созданной обучающимся работы (просмотр работ).</w:t>
      </w:r>
    </w:p>
    <w:bookmarkEnd w:id="25517"/>
    <w:bookmarkStart w:name="z26015" w:id="25518"/>
    <w:p>
      <w:pPr>
        <w:spacing w:after="0"/>
        <w:ind w:left="0"/>
        <w:jc w:val="both"/>
      </w:pPr>
      <w:r>
        <w:rPr>
          <w:rFonts w:ascii="Times New Roman"/>
          <w:b w:val="false"/>
          <w:i w:val="false"/>
          <w:color w:val="000000"/>
          <w:sz w:val="28"/>
        </w:rPr>
        <w:t xml:space="preserve">
      76. Проведение практических занятий по живописи требует наглядного показа методов выполнения работы. Средства обучения применяются педагогом в зависимости от темы и задач урока. </w:t>
      </w:r>
    </w:p>
    <w:bookmarkEnd w:id="25518"/>
    <w:bookmarkStart w:name="z26016" w:id="25519"/>
    <w:p>
      <w:pPr>
        <w:spacing w:after="0"/>
        <w:ind w:left="0"/>
        <w:jc w:val="both"/>
      </w:pPr>
      <w:r>
        <w:rPr>
          <w:rFonts w:ascii="Times New Roman"/>
          <w:b w:val="false"/>
          <w:i w:val="false"/>
          <w:color w:val="000000"/>
          <w:sz w:val="28"/>
        </w:rPr>
        <w:t>
      77. Объяснительно-иллюстрированный метод включает в себя следующие приемы:</w:t>
      </w:r>
    </w:p>
    <w:bookmarkEnd w:id="25519"/>
    <w:bookmarkStart w:name="z26017" w:id="25520"/>
    <w:p>
      <w:pPr>
        <w:spacing w:after="0"/>
        <w:ind w:left="0"/>
        <w:jc w:val="both"/>
      </w:pPr>
      <w:r>
        <w:rPr>
          <w:rFonts w:ascii="Times New Roman"/>
          <w:b w:val="false"/>
          <w:i w:val="false"/>
          <w:color w:val="000000"/>
          <w:sz w:val="28"/>
        </w:rPr>
        <w:t>
      1) рассматривание;</w:t>
      </w:r>
    </w:p>
    <w:bookmarkEnd w:id="25520"/>
    <w:bookmarkStart w:name="z26018" w:id="25521"/>
    <w:p>
      <w:pPr>
        <w:spacing w:after="0"/>
        <w:ind w:left="0"/>
        <w:jc w:val="both"/>
      </w:pPr>
      <w:r>
        <w:rPr>
          <w:rFonts w:ascii="Times New Roman"/>
          <w:b w:val="false"/>
          <w:i w:val="false"/>
          <w:color w:val="000000"/>
          <w:sz w:val="28"/>
        </w:rPr>
        <w:t>
      2) наблюдение;</w:t>
      </w:r>
    </w:p>
    <w:bookmarkEnd w:id="25521"/>
    <w:bookmarkStart w:name="z26019" w:id="25522"/>
    <w:p>
      <w:pPr>
        <w:spacing w:after="0"/>
        <w:ind w:left="0"/>
        <w:jc w:val="both"/>
      </w:pPr>
      <w:r>
        <w:rPr>
          <w:rFonts w:ascii="Times New Roman"/>
          <w:b w:val="false"/>
          <w:i w:val="false"/>
          <w:color w:val="000000"/>
          <w:sz w:val="28"/>
        </w:rPr>
        <w:t>
      3) педагогический рисунок;</w:t>
      </w:r>
    </w:p>
    <w:bookmarkEnd w:id="25522"/>
    <w:bookmarkStart w:name="z26020" w:id="25523"/>
    <w:p>
      <w:pPr>
        <w:spacing w:after="0"/>
        <w:ind w:left="0"/>
        <w:jc w:val="both"/>
      </w:pPr>
      <w:r>
        <w:rPr>
          <w:rFonts w:ascii="Times New Roman"/>
          <w:b w:val="false"/>
          <w:i w:val="false"/>
          <w:color w:val="000000"/>
          <w:sz w:val="28"/>
        </w:rPr>
        <w:t>
      4) беседа;</w:t>
      </w:r>
    </w:p>
    <w:bookmarkEnd w:id="25523"/>
    <w:bookmarkStart w:name="z26021" w:id="25524"/>
    <w:p>
      <w:pPr>
        <w:spacing w:after="0"/>
        <w:ind w:left="0"/>
        <w:jc w:val="both"/>
      </w:pPr>
      <w:r>
        <w:rPr>
          <w:rFonts w:ascii="Times New Roman"/>
          <w:b w:val="false"/>
          <w:i w:val="false"/>
          <w:color w:val="000000"/>
          <w:sz w:val="28"/>
        </w:rPr>
        <w:t xml:space="preserve">
      5) рассказ. </w:t>
      </w:r>
    </w:p>
    <w:bookmarkEnd w:id="25524"/>
    <w:bookmarkStart w:name="z26022" w:id="25525"/>
    <w:p>
      <w:pPr>
        <w:spacing w:after="0"/>
        <w:ind w:left="0"/>
        <w:jc w:val="both"/>
      </w:pPr>
      <w:r>
        <w:rPr>
          <w:rFonts w:ascii="Times New Roman"/>
          <w:b w:val="false"/>
          <w:i w:val="false"/>
          <w:color w:val="000000"/>
          <w:sz w:val="28"/>
        </w:rPr>
        <w:t>
      78. Педагогический рисунок производится попутно с устным объяснением, что ускоряет восприятие обучающимся нового материала и усиливает педагогический эффект.</w:t>
      </w:r>
    </w:p>
    <w:bookmarkEnd w:id="25525"/>
    <w:bookmarkStart w:name="z26023" w:id="25526"/>
    <w:p>
      <w:pPr>
        <w:spacing w:after="0"/>
        <w:ind w:left="0"/>
        <w:jc w:val="both"/>
      </w:pPr>
      <w:r>
        <w:rPr>
          <w:rFonts w:ascii="Times New Roman"/>
          <w:b w:val="false"/>
          <w:i w:val="false"/>
          <w:color w:val="000000"/>
          <w:sz w:val="28"/>
        </w:rPr>
        <w:t xml:space="preserve">
      79. Функции педагогических рисунков: </w:t>
      </w:r>
    </w:p>
    <w:bookmarkEnd w:id="25526"/>
    <w:bookmarkStart w:name="z26024" w:id="25527"/>
    <w:p>
      <w:pPr>
        <w:spacing w:after="0"/>
        <w:ind w:left="0"/>
        <w:jc w:val="both"/>
      </w:pPr>
      <w:r>
        <w:rPr>
          <w:rFonts w:ascii="Times New Roman"/>
          <w:b w:val="false"/>
          <w:i w:val="false"/>
          <w:color w:val="000000"/>
          <w:sz w:val="28"/>
        </w:rPr>
        <w:t>
      1) иллюстрация устного объяснения;</w:t>
      </w:r>
    </w:p>
    <w:bookmarkEnd w:id="25527"/>
    <w:bookmarkStart w:name="z26025" w:id="25528"/>
    <w:p>
      <w:pPr>
        <w:spacing w:after="0"/>
        <w:ind w:left="0"/>
        <w:jc w:val="both"/>
      </w:pPr>
      <w:r>
        <w:rPr>
          <w:rFonts w:ascii="Times New Roman"/>
          <w:b w:val="false"/>
          <w:i w:val="false"/>
          <w:color w:val="000000"/>
          <w:sz w:val="28"/>
        </w:rPr>
        <w:t>
      2) демонстрация методической последовательности работы над натюрмортом;</w:t>
      </w:r>
    </w:p>
    <w:bookmarkEnd w:id="25528"/>
    <w:bookmarkStart w:name="z26026" w:id="25529"/>
    <w:p>
      <w:pPr>
        <w:spacing w:after="0"/>
        <w:ind w:left="0"/>
        <w:jc w:val="both"/>
      </w:pPr>
      <w:r>
        <w:rPr>
          <w:rFonts w:ascii="Times New Roman"/>
          <w:b w:val="false"/>
          <w:i w:val="false"/>
          <w:color w:val="000000"/>
          <w:sz w:val="28"/>
        </w:rPr>
        <w:t>
      3) показ практических стадий выполнения живописного этюда;</w:t>
      </w:r>
    </w:p>
    <w:bookmarkEnd w:id="25529"/>
    <w:bookmarkStart w:name="z26027" w:id="25530"/>
    <w:p>
      <w:pPr>
        <w:spacing w:after="0"/>
        <w:ind w:left="0"/>
        <w:jc w:val="both"/>
      </w:pPr>
      <w:r>
        <w:rPr>
          <w:rFonts w:ascii="Times New Roman"/>
          <w:b w:val="false"/>
          <w:i w:val="false"/>
          <w:color w:val="000000"/>
          <w:sz w:val="28"/>
        </w:rPr>
        <w:t>
      4) показ принципов композиционного решения;</w:t>
      </w:r>
    </w:p>
    <w:bookmarkEnd w:id="25530"/>
    <w:bookmarkStart w:name="z26028" w:id="25531"/>
    <w:p>
      <w:pPr>
        <w:spacing w:after="0"/>
        <w:ind w:left="0"/>
        <w:jc w:val="both"/>
      </w:pPr>
      <w:r>
        <w:rPr>
          <w:rFonts w:ascii="Times New Roman"/>
          <w:b w:val="false"/>
          <w:i w:val="false"/>
          <w:color w:val="000000"/>
          <w:sz w:val="28"/>
        </w:rPr>
        <w:t>
      5) демонстрация технических приемов и возможностей различных живописных материалов;</w:t>
      </w:r>
    </w:p>
    <w:bookmarkEnd w:id="25531"/>
    <w:bookmarkStart w:name="z26029" w:id="25532"/>
    <w:p>
      <w:pPr>
        <w:spacing w:after="0"/>
        <w:ind w:left="0"/>
        <w:jc w:val="both"/>
      </w:pPr>
      <w:r>
        <w:rPr>
          <w:rFonts w:ascii="Times New Roman"/>
          <w:b w:val="false"/>
          <w:i w:val="false"/>
          <w:color w:val="000000"/>
          <w:sz w:val="28"/>
        </w:rPr>
        <w:t>
      6) наглядный анализ правильных и неправильных решений изобразительных задач.</w:t>
      </w:r>
    </w:p>
    <w:bookmarkEnd w:id="25532"/>
    <w:bookmarkStart w:name="z26030" w:id="25533"/>
    <w:p>
      <w:pPr>
        <w:spacing w:after="0"/>
        <w:ind w:left="0"/>
        <w:jc w:val="both"/>
      </w:pPr>
      <w:r>
        <w:rPr>
          <w:rFonts w:ascii="Times New Roman"/>
          <w:b w:val="false"/>
          <w:i w:val="false"/>
          <w:color w:val="000000"/>
          <w:sz w:val="28"/>
        </w:rPr>
        <w:t xml:space="preserve">
      80. Педагог каждому обучающему показывает на рисунке технические приемы работы живописными материалами. Правка ученических работ проводится с целью понимания обучающимся принципов и методов выполнения заданий, а не для внешнего улучшения качества рисунков. </w:t>
      </w:r>
    </w:p>
    <w:bookmarkEnd w:id="25533"/>
    <w:bookmarkStart w:name="z26031" w:id="25534"/>
    <w:p>
      <w:pPr>
        <w:spacing w:after="0"/>
        <w:ind w:left="0"/>
        <w:jc w:val="both"/>
      </w:pPr>
      <w:r>
        <w:rPr>
          <w:rFonts w:ascii="Times New Roman"/>
          <w:b w:val="false"/>
          <w:i w:val="false"/>
          <w:color w:val="000000"/>
          <w:sz w:val="28"/>
        </w:rPr>
        <w:t>
      81. Информационным средством обучения является использование на уроках компьютерных технологий с показом на уроках мастер-классов ведущих педагогов, художников, творческих и учебных работ обучающихся, экскурсий по музеям.</w:t>
      </w:r>
    </w:p>
    <w:bookmarkEnd w:id="25534"/>
    <w:bookmarkStart w:name="z26032" w:id="25535"/>
    <w:p>
      <w:pPr>
        <w:spacing w:after="0"/>
        <w:ind w:left="0"/>
        <w:jc w:val="both"/>
      </w:pPr>
      <w:r>
        <w:rPr>
          <w:rFonts w:ascii="Times New Roman"/>
          <w:b w:val="false"/>
          <w:i w:val="false"/>
          <w:color w:val="000000"/>
          <w:sz w:val="28"/>
        </w:rPr>
        <w:t>
      82. Формы работы для активизации самостоятельных занятий обучающегося:</w:t>
      </w:r>
    </w:p>
    <w:bookmarkEnd w:id="25535"/>
    <w:bookmarkStart w:name="z26033" w:id="25536"/>
    <w:p>
      <w:pPr>
        <w:spacing w:after="0"/>
        <w:ind w:left="0"/>
        <w:jc w:val="both"/>
      </w:pPr>
      <w:r>
        <w:rPr>
          <w:rFonts w:ascii="Times New Roman"/>
          <w:b w:val="false"/>
          <w:i w:val="false"/>
          <w:color w:val="000000"/>
          <w:sz w:val="28"/>
        </w:rPr>
        <w:t>
      1) анализ собственного исполнения (обучающийся оценивает свою работу, отмечает допущенные ошибки);</w:t>
      </w:r>
    </w:p>
    <w:bookmarkEnd w:id="25536"/>
    <w:bookmarkStart w:name="z26034" w:id="25537"/>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заданием; </w:t>
      </w:r>
    </w:p>
    <w:bookmarkEnd w:id="25537"/>
    <w:bookmarkStart w:name="z26035" w:id="25538"/>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25538"/>
    <w:bookmarkStart w:name="z26036" w:id="25539"/>
    <w:p>
      <w:pPr>
        <w:spacing w:after="0"/>
        <w:ind w:left="0"/>
        <w:jc w:val="both"/>
      </w:pPr>
      <w:r>
        <w:rPr>
          <w:rFonts w:ascii="Times New Roman"/>
          <w:b w:val="false"/>
          <w:i w:val="false"/>
          <w:color w:val="000000"/>
          <w:sz w:val="28"/>
        </w:rPr>
        <w:t>
      83. Система самостоятельных занятий включает в себя следующие элементы:</w:t>
      </w:r>
    </w:p>
    <w:bookmarkEnd w:id="25539"/>
    <w:bookmarkStart w:name="z26037" w:id="25540"/>
    <w:p>
      <w:pPr>
        <w:spacing w:after="0"/>
        <w:ind w:left="0"/>
        <w:jc w:val="both"/>
      </w:pPr>
      <w:r>
        <w:rPr>
          <w:rFonts w:ascii="Times New Roman"/>
          <w:b w:val="false"/>
          <w:i w:val="false"/>
          <w:color w:val="000000"/>
          <w:sz w:val="28"/>
        </w:rPr>
        <w:t xml:space="preserve">
      1) упражнения на овладение различными техниками; </w:t>
      </w:r>
    </w:p>
    <w:bookmarkEnd w:id="25540"/>
    <w:bookmarkStart w:name="z26038" w:id="25541"/>
    <w:p>
      <w:pPr>
        <w:spacing w:after="0"/>
        <w:ind w:left="0"/>
        <w:jc w:val="both"/>
      </w:pPr>
      <w:r>
        <w:rPr>
          <w:rFonts w:ascii="Times New Roman"/>
          <w:b w:val="false"/>
          <w:i w:val="false"/>
          <w:color w:val="000000"/>
          <w:sz w:val="28"/>
        </w:rPr>
        <w:t>
      2) выполнение живописных этюдов-набросков;</w:t>
      </w:r>
    </w:p>
    <w:bookmarkEnd w:id="25541"/>
    <w:bookmarkStart w:name="z26039" w:id="25542"/>
    <w:p>
      <w:pPr>
        <w:spacing w:after="0"/>
        <w:ind w:left="0"/>
        <w:jc w:val="both"/>
      </w:pPr>
      <w:r>
        <w:rPr>
          <w:rFonts w:ascii="Times New Roman"/>
          <w:b w:val="false"/>
          <w:i w:val="false"/>
          <w:color w:val="000000"/>
          <w:sz w:val="28"/>
        </w:rPr>
        <w:t>
      3) работа над дополнительным материалом.</w:t>
      </w:r>
    </w:p>
    <w:bookmarkEnd w:id="25542"/>
    <w:bookmarkStart w:name="z26040" w:id="25543"/>
    <w:p>
      <w:pPr>
        <w:spacing w:after="0"/>
        <w:ind w:left="0"/>
        <w:jc w:val="both"/>
      </w:pPr>
      <w:r>
        <w:rPr>
          <w:rFonts w:ascii="Times New Roman"/>
          <w:b w:val="false"/>
          <w:i w:val="false"/>
          <w:color w:val="000000"/>
          <w:sz w:val="28"/>
        </w:rPr>
        <w:t>
      84. Межпредметные связи предмета "Живопись" с предметом "Рисунок" способствуют целостному восприятию предметного мира обучающимися.</w:t>
      </w:r>
    </w:p>
    <w:bookmarkEnd w:id="25543"/>
    <w:bookmarkStart w:name="z26041" w:id="2554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5544"/>
    <w:bookmarkStart w:name="z26042" w:id="25545"/>
    <w:p>
      <w:pPr>
        <w:spacing w:after="0"/>
        <w:ind w:left="0"/>
        <w:jc w:val="both"/>
      </w:pPr>
      <w:r>
        <w:rPr>
          <w:rFonts w:ascii="Times New Roman"/>
          <w:b w:val="false"/>
          <w:i w:val="false"/>
          <w:color w:val="000000"/>
          <w:sz w:val="28"/>
        </w:rPr>
        <w:t>
      85. Примерные программные требования в 1 классе:</w:t>
      </w:r>
    </w:p>
    <w:bookmarkEnd w:id="25545"/>
    <w:bookmarkStart w:name="z26043" w:id="25546"/>
    <w:p>
      <w:pPr>
        <w:spacing w:after="0"/>
        <w:ind w:left="0"/>
        <w:jc w:val="both"/>
      </w:pPr>
      <w:r>
        <w:rPr>
          <w:rFonts w:ascii="Times New Roman"/>
          <w:b w:val="false"/>
          <w:i w:val="false"/>
          <w:color w:val="000000"/>
          <w:sz w:val="28"/>
        </w:rPr>
        <w:t>
      1) знакомство с многообразием цвета, его оттенков в природе, изучение теплых, холодных, контрастных, сближенных цветов;</w:t>
      </w:r>
    </w:p>
    <w:bookmarkEnd w:id="25546"/>
    <w:bookmarkStart w:name="z26044" w:id="25547"/>
    <w:p>
      <w:pPr>
        <w:spacing w:after="0"/>
        <w:ind w:left="0"/>
        <w:jc w:val="both"/>
      </w:pPr>
      <w:r>
        <w:rPr>
          <w:rFonts w:ascii="Times New Roman"/>
          <w:b w:val="false"/>
          <w:i w:val="false"/>
          <w:color w:val="000000"/>
          <w:sz w:val="28"/>
        </w:rPr>
        <w:t>
      2) обучающийся учится работать с палитрой, сочетать цвета всех предметов натюрморта, добиваться цельности изображения, грамотно компоновать изображение на листе, определять локальный цвет предметов и теоретически обосновывать возникновение определенного цвета, владеть основными приемами и навыками работы акварелью;</w:t>
      </w:r>
    </w:p>
    <w:bookmarkEnd w:id="25547"/>
    <w:bookmarkStart w:name="z26045" w:id="25548"/>
    <w:p>
      <w:pPr>
        <w:spacing w:after="0"/>
        <w:ind w:left="0"/>
        <w:jc w:val="both"/>
      </w:pPr>
      <w:r>
        <w:rPr>
          <w:rFonts w:ascii="Times New Roman"/>
          <w:b w:val="false"/>
          <w:i w:val="false"/>
          <w:color w:val="000000"/>
          <w:sz w:val="28"/>
        </w:rPr>
        <w:t>
      3) даются понятия воздушной перспективы, тона, насыщенности и светлоты в живописи, заливки, лессировки, мазка по форме, работы "по-сырому", технических приемов работы акварелью, рассматриваются вопросы передачи пространства и объема предметов с помощью цвета;</w:t>
      </w:r>
    </w:p>
    <w:bookmarkEnd w:id="25548"/>
    <w:bookmarkStart w:name="z26046" w:id="25549"/>
    <w:p>
      <w:pPr>
        <w:spacing w:after="0"/>
        <w:ind w:left="0"/>
        <w:jc w:val="both"/>
      </w:pPr>
      <w:r>
        <w:rPr>
          <w:rFonts w:ascii="Times New Roman"/>
          <w:b w:val="false"/>
          <w:i w:val="false"/>
          <w:color w:val="000000"/>
          <w:sz w:val="28"/>
        </w:rPr>
        <w:t>
      4) развиваются образное мышление, фантазия, художественная наблюдательность, большое внимание уделяется заданиям по цветоведению, средствам выражения, формируются навыки изображения плоских предметов, передачи локального цвета, закрепляются понятия "основные", "составные цвета". "оттенки одного цвета";</w:t>
      </w:r>
    </w:p>
    <w:bookmarkEnd w:id="25549"/>
    <w:bookmarkStart w:name="z26047" w:id="25550"/>
    <w:p>
      <w:pPr>
        <w:spacing w:after="0"/>
        <w:ind w:left="0"/>
        <w:jc w:val="both"/>
      </w:pPr>
      <w:r>
        <w:rPr>
          <w:rFonts w:ascii="Times New Roman"/>
          <w:b w:val="false"/>
          <w:i w:val="false"/>
          <w:color w:val="000000"/>
          <w:sz w:val="28"/>
        </w:rPr>
        <w:t>
      5) осваиваются навыки последовательного ведения работы над натюрмортом, передачи цветовых отношений сначала в их простейшем локальном состоянии на плоских формах, затем на простых цветовых объемах с учетом теплых и холодных цветов, далее на более сложных формах и с более сложными цветными отношениями и рефлексами в закрытом помещении;</w:t>
      </w:r>
    </w:p>
    <w:bookmarkEnd w:id="25550"/>
    <w:bookmarkStart w:name="z26048" w:id="25551"/>
    <w:p>
      <w:pPr>
        <w:spacing w:after="0"/>
        <w:ind w:left="0"/>
        <w:jc w:val="both"/>
      </w:pPr>
      <w:r>
        <w:rPr>
          <w:rFonts w:ascii="Times New Roman"/>
          <w:b w:val="false"/>
          <w:i w:val="false"/>
          <w:color w:val="000000"/>
          <w:sz w:val="28"/>
        </w:rPr>
        <w:t>
      6) обучающийся осваивает компоновку изображения на листе, учится определять локальный цвет предметов, теоретически обосновывать возникновение определенного цвета и владеть основными приемами, навыками работы акварелью.</w:t>
      </w:r>
    </w:p>
    <w:bookmarkEnd w:id="25551"/>
    <w:bookmarkStart w:name="z26049" w:id="25552"/>
    <w:p>
      <w:pPr>
        <w:spacing w:after="0"/>
        <w:ind w:left="0"/>
        <w:jc w:val="both"/>
      </w:pPr>
      <w:r>
        <w:rPr>
          <w:rFonts w:ascii="Times New Roman"/>
          <w:b w:val="false"/>
          <w:i w:val="false"/>
          <w:color w:val="000000"/>
          <w:sz w:val="28"/>
        </w:rPr>
        <w:t>
      86. Содержание учебного предмета в 1 классе.</w:t>
      </w:r>
    </w:p>
    <w:bookmarkEnd w:id="25552"/>
    <w:bookmarkStart w:name="z26050" w:id="25553"/>
    <w:p>
      <w:pPr>
        <w:spacing w:after="0"/>
        <w:ind w:left="0"/>
        <w:jc w:val="both"/>
      </w:pPr>
      <w:r>
        <w:rPr>
          <w:rFonts w:ascii="Times New Roman"/>
          <w:b w:val="false"/>
          <w:i w:val="false"/>
          <w:color w:val="000000"/>
          <w:sz w:val="28"/>
        </w:rPr>
        <w:t xml:space="preserve">
      Тематическое планирование. </w:t>
      </w:r>
    </w:p>
    <w:bookmarkEnd w:id="25553"/>
    <w:bookmarkStart w:name="z26051" w:id="25554"/>
    <w:p>
      <w:pPr>
        <w:spacing w:after="0"/>
        <w:ind w:left="0"/>
        <w:jc w:val="both"/>
      </w:pPr>
      <w:r>
        <w:rPr>
          <w:rFonts w:ascii="Times New Roman"/>
          <w:b w:val="false"/>
          <w:i w:val="false"/>
          <w:color w:val="000000"/>
          <w:sz w:val="28"/>
        </w:rPr>
        <w:t>
      Тема 1. Вводное занятие. Изобразительные и выразительные средства живописи. Роль живописи в практике художественного моделирования одежды. Знакомство с материалами. Акварельные краски и их свойства. Знакомство с приемами работы акварелью. Изучение возможности кисти. Приемы работы кистью. Изучение названия красок, пробы на палитре. Простейшая цветовая растяжка в три-четыре тона.</w:t>
      </w:r>
    </w:p>
    <w:bookmarkEnd w:id="25554"/>
    <w:bookmarkStart w:name="z26052" w:id="25555"/>
    <w:p>
      <w:pPr>
        <w:spacing w:after="0"/>
        <w:ind w:left="0"/>
        <w:jc w:val="both"/>
      </w:pPr>
      <w:r>
        <w:rPr>
          <w:rFonts w:ascii="Times New Roman"/>
          <w:b w:val="false"/>
          <w:i w:val="false"/>
          <w:color w:val="000000"/>
          <w:sz w:val="28"/>
        </w:rPr>
        <w:t xml:space="preserve">
      Тема 2. Теплые и холодные цвета. Цветовой круг. Основные и составные цвета. Раскрытие возможности красок. Получение разнообразных оттенков. Упражнения на составление теплой и холодной гаммы. </w:t>
      </w:r>
    </w:p>
    <w:bookmarkEnd w:id="25555"/>
    <w:bookmarkStart w:name="z26053" w:id="25556"/>
    <w:p>
      <w:pPr>
        <w:spacing w:after="0"/>
        <w:ind w:left="0"/>
        <w:jc w:val="both"/>
      </w:pPr>
      <w:r>
        <w:rPr>
          <w:rFonts w:ascii="Times New Roman"/>
          <w:b w:val="false"/>
          <w:i w:val="false"/>
          <w:color w:val="000000"/>
          <w:sz w:val="28"/>
        </w:rPr>
        <w:t>
      Работа с палитрой. Смешение красок. Развитие навыков работы акварелью. Плавный переход одного цвета в другой (равномерное пропорциональное смешение цветов).</w:t>
      </w:r>
    </w:p>
    <w:bookmarkEnd w:id="25556"/>
    <w:bookmarkStart w:name="z26054" w:id="25557"/>
    <w:p>
      <w:pPr>
        <w:spacing w:after="0"/>
        <w:ind w:left="0"/>
        <w:jc w:val="both"/>
      </w:pPr>
      <w:r>
        <w:rPr>
          <w:rFonts w:ascii="Times New Roman"/>
          <w:b w:val="false"/>
          <w:i w:val="false"/>
          <w:color w:val="000000"/>
          <w:sz w:val="28"/>
        </w:rPr>
        <w:t>
      Тема 3. Цветовая растяжка одного цвета от светлого к темному и наоборот. Цветовые растяжки на получение составных цветов из трех основных (от синего к желтому, от красного к желтому, от синего к красному. Цветовые растяжки на смешение дополнительных цветов (от красного к зеленому, от синего к оранжевому, от фиолетового к желтому).</w:t>
      </w:r>
    </w:p>
    <w:bookmarkEnd w:id="25557"/>
    <w:bookmarkStart w:name="z26055" w:id="25558"/>
    <w:p>
      <w:pPr>
        <w:spacing w:after="0"/>
        <w:ind w:left="0"/>
        <w:jc w:val="both"/>
      </w:pPr>
      <w:r>
        <w:rPr>
          <w:rFonts w:ascii="Times New Roman"/>
          <w:b w:val="false"/>
          <w:i w:val="false"/>
          <w:color w:val="000000"/>
          <w:sz w:val="28"/>
        </w:rPr>
        <w:t>
      Тема 4. Дополнительные цвета. Нейтральные цвета. Обогащение цветовой палитры нейтральными цветами, Упражнение на изучение способов получения нейтральных цветов. Закрепляющие упражнения.</w:t>
      </w:r>
    </w:p>
    <w:bookmarkEnd w:id="25558"/>
    <w:bookmarkStart w:name="z26056" w:id="25559"/>
    <w:p>
      <w:pPr>
        <w:spacing w:after="0"/>
        <w:ind w:left="0"/>
        <w:jc w:val="both"/>
      </w:pPr>
      <w:r>
        <w:rPr>
          <w:rFonts w:ascii="Times New Roman"/>
          <w:b w:val="false"/>
          <w:i w:val="false"/>
          <w:color w:val="000000"/>
          <w:sz w:val="28"/>
        </w:rPr>
        <w:t>
      Тема 5. Мазок и заливка. Изучение некоторых техник акварельной живописи. Упражнения на сочетание заливки и раздельного мазка. Совершенствование практики работы акварелью. Упражнение на создание прозрачных, насыщенных и плотных мазков.</w:t>
      </w:r>
    </w:p>
    <w:bookmarkEnd w:id="25559"/>
    <w:bookmarkStart w:name="z26057" w:id="25560"/>
    <w:p>
      <w:pPr>
        <w:spacing w:after="0"/>
        <w:ind w:left="0"/>
        <w:jc w:val="both"/>
      </w:pPr>
      <w:r>
        <w:rPr>
          <w:rFonts w:ascii="Times New Roman"/>
          <w:b w:val="false"/>
          <w:i w:val="false"/>
          <w:color w:val="000000"/>
          <w:sz w:val="28"/>
        </w:rPr>
        <w:t>
      Тема 6. Лессировка. Изучение техники лессировки. Наблюдение изменения цвета путем наложения прозрачных красочных слоев. Упражнения на оптическое смешение красок.</w:t>
      </w:r>
    </w:p>
    <w:bookmarkEnd w:id="25560"/>
    <w:bookmarkStart w:name="z26058" w:id="25561"/>
    <w:p>
      <w:pPr>
        <w:spacing w:after="0"/>
        <w:ind w:left="0"/>
        <w:jc w:val="both"/>
      </w:pPr>
      <w:r>
        <w:rPr>
          <w:rFonts w:ascii="Times New Roman"/>
          <w:b w:val="false"/>
          <w:i w:val="false"/>
          <w:color w:val="000000"/>
          <w:sz w:val="28"/>
        </w:rPr>
        <w:t>
      Тема 7. Техника работы "по-сырому". Продолжение изучения особенностей акварели, ее технических возможностей. Упражнения на текучесть акварели, вливание цвета в цвет.</w:t>
      </w:r>
    </w:p>
    <w:bookmarkEnd w:id="25561"/>
    <w:bookmarkStart w:name="z26059" w:id="25562"/>
    <w:p>
      <w:pPr>
        <w:spacing w:after="0"/>
        <w:ind w:left="0"/>
        <w:jc w:val="both"/>
      </w:pPr>
      <w:r>
        <w:rPr>
          <w:rFonts w:ascii="Times New Roman"/>
          <w:b w:val="false"/>
          <w:i w:val="false"/>
          <w:color w:val="000000"/>
          <w:sz w:val="28"/>
        </w:rPr>
        <w:t>
      Тема 8. Изображение плоских предметов. Создание изображения плоских форм листьев мазком, вливанием цвета в цвет, используя цветовое богатство палитры. Этюды осенних листьев, цветов, веток, разнообразных по цвету и тону.</w:t>
      </w:r>
    </w:p>
    <w:bookmarkEnd w:id="25562"/>
    <w:bookmarkStart w:name="z26060" w:id="25563"/>
    <w:p>
      <w:pPr>
        <w:spacing w:after="0"/>
        <w:ind w:left="0"/>
        <w:jc w:val="both"/>
      </w:pPr>
      <w:r>
        <w:rPr>
          <w:rFonts w:ascii="Times New Roman"/>
          <w:b w:val="false"/>
          <w:i w:val="false"/>
          <w:color w:val="000000"/>
          <w:sz w:val="28"/>
        </w:rPr>
        <w:t>
      Тема 9. Ознакомление с понятием "локальный цвет". Подбор точного локального цвета. Изменение локального цвета в зависимости от освещения. Демонстрация изменения локального цвета в свету и в тени (свет - теплый, тени - холодные).</w:t>
      </w:r>
    </w:p>
    <w:bookmarkEnd w:id="25563"/>
    <w:bookmarkStart w:name="z26061" w:id="25564"/>
    <w:p>
      <w:pPr>
        <w:spacing w:after="0"/>
        <w:ind w:left="0"/>
        <w:jc w:val="both"/>
      </w:pPr>
      <w:r>
        <w:rPr>
          <w:rFonts w:ascii="Times New Roman"/>
          <w:b w:val="false"/>
          <w:i w:val="false"/>
          <w:color w:val="000000"/>
          <w:sz w:val="28"/>
        </w:rPr>
        <w:t>
       Способы изменения локального цвета в зависимости от освещения. Постановка из двух предметов простой формы на нейтральном фоне без складок (овощи, фрукты). Освещение верхнее, боковое. Совершенствование навыков лепки формы мазком. Этюды овощей и фруктов на нейтральном фоне.</w:t>
      </w:r>
    </w:p>
    <w:bookmarkEnd w:id="25564"/>
    <w:bookmarkStart w:name="z26062" w:id="25565"/>
    <w:p>
      <w:pPr>
        <w:spacing w:after="0"/>
        <w:ind w:left="0"/>
        <w:jc w:val="both"/>
      </w:pPr>
      <w:r>
        <w:rPr>
          <w:rFonts w:ascii="Times New Roman"/>
          <w:b w:val="false"/>
          <w:i w:val="false"/>
          <w:color w:val="000000"/>
          <w:sz w:val="28"/>
        </w:rPr>
        <w:t xml:space="preserve">
      Тема 10. Рефлекс. Изменение локального цвета под влиянием окружающей среды. Демонстрация появления рефлексов. Показ взаимовлияния предметов. Постановка из двух предметов. </w:t>
      </w:r>
    </w:p>
    <w:bookmarkEnd w:id="25565"/>
    <w:bookmarkStart w:name="z26063" w:id="25566"/>
    <w:p>
      <w:pPr>
        <w:spacing w:after="0"/>
        <w:ind w:left="0"/>
        <w:jc w:val="both"/>
      </w:pPr>
      <w:r>
        <w:rPr>
          <w:rFonts w:ascii="Times New Roman"/>
          <w:b w:val="false"/>
          <w:i w:val="false"/>
          <w:color w:val="000000"/>
          <w:sz w:val="28"/>
        </w:rPr>
        <w:t>
      Тема 11. Контрасты теплых и холодных цветов. Понятия "теплые, холодные цвета". Знакомство с разнообразием теплых цветов, их оттенками, различные характеристики цвета.</w:t>
      </w:r>
    </w:p>
    <w:bookmarkEnd w:id="25566"/>
    <w:bookmarkStart w:name="z26064" w:id="25567"/>
    <w:p>
      <w:pPr>
        <w:spacing w:after="0"/>
        <w:ind w:left="0"/>
        <w:jc w:val="both"/>
      </w:pPr>
      <w:r>
        <w:rPr>
          <w:rFonts w:ascii="Times New Roman"/>
          <w:b w:val="false"/>
          <w:i w:val="false"/>
          <w:color w:val="000000"/>
          <w:sz w:val="28"/>
        </w:rPr>
        <w:t xml:space="preserve">
      Натюрморты в теплой цветовой гамме (желто-коричневая, красно- зеленая цветовые гаммы). Исполнение с разложением локального цвета составляющие. Передача плановости букета, цветовые рефлексы, светотень, используя технические приемы акварельной живописи. </w:t>
      </w:r>
    </w:p>
    <w:bookmarkEnd w:id="25567"/>
    <w:bookmarkStart w:name="z26065" w:id="25568"/>
    <w:p>
      <w:pPr>
        <w:spacing w:after="0"/>
        <w:ind w:left="0"/>
        <w:jc w:val="both"/>
      </w:pPr>
      <w:r>
        <w:rPr>
          <w:rFonts w:ascii="Times New Roman"/>
          <w:b w:val="false"/>
          <w:i w:val="false"/>
          <w:color w:val="000000"/>
          <w:sz w:val="28"/>
        </w:rPr>
        <w:t>
      Тема 12. Тон в живописи. Монохром. Передача объема и пространства тональными средствами. Этюд с однотонной драпировкой, лежащей в трех плоскостях, простым предметом быта и фруктом. Предмет и драпировка разной тональности.</w:t>
      </w:r>
    </w:p>
    <w:bookmarkEnd w:id="25568"/>
    <w:bookmarkStart w:name="z26066" w:id="25569"/>
    <w:p>
      <w:pPr>
        <w:spacing w:after="0"/>
        <w:ind w:left="0"/>
        <w:jc w:val="both"/>
      </w:pPr>
      <w:r>
        <w:rPr>
          <w:rFonts w:ascii="Times New Roman"/>
          <w:b w:val="false"/>
          <w:i w:val="false"/>
          <w:color w:val="000000"/>
          <w:sz w:val="28"/>
        </w:rPr>
        <w:t>
      Тема 13. Теплое на холодном. Создание гармонии живописных отношений теплых и холодных оттенков. Живописное решение натюрморта из двух-трех предметов быта с фруктами или овощами на цветных драпировках. Теплые предметы на холодных фонах. Драпировки: вертикальная ближе к нейтральному, горизонтальная к спектральному оттенку одного цвета</w:t>
      </w:r>
    </w:p>
    <w:bookmarkEnd w:id="25569"/>
    <w:bookmarkStart w:name="z26067" w:id="25570"/>
    <w:p>
      <w:pPr>
        <w:spacing w:after="0"/>
        <w:ind w:left="0"/>
        <w:jc w:val="both"/>
      </w:pPr>
      <w:r>
        <w:rPr>
          <w:rFonts w:ascii="Times New Roman"/>
          <w:b w:val="false"/>
          <w:i w:val="false"/>
          <w:color w:val="000000"/>
          <w:sz w:val="28"/>
        </w:rPr>
        <w:t>
      Тема 14. Холодное на теплом. Отражение влияния теплых фонов на холодные предметы. Натюрморт из двух-трех предметов быта на цветных драпировках без складок. Холодные предметы на теплых фонах. Этюдный характер. Предметы хорошо отражают рефлексы. Вертикальная драпировка.</w:t>
      </w:r>
    </w:p>
    <w:bookmarkEnd w:id="25570"/>
    <w:bookmarkStart w:name="z26068" w:id="25571"/>
    <w:p>
      <w:pPr>
        <w:spacing w:after="0"/>
        <w:ind w:left="0"/>
        <w:jc w:val="both"/>
      </w:pPr>
      <w:r>
        <w:rPr>
          <w:rFonts w:ascii="Times New Roman"/>
          <w:b w:val="false"/>
          <w:i w:val="false"/>
          <w:color w:val="000000"/>
          <w:sz w:val="28"/>
        </w:rPr>
        <w:t xml:space="preserve">
      Тема 15. Натюрморт. Сближенные цветовые отношения. Четыре основных цвета. Зеленая цветовая гамма. Компоновка натюрморта с учетом больших цветовых отношений. </w:t>
      </w:r>
    </w:p>
    <w:bookmarkEnd w:id="25571"/>
    <w:bookmarkStart w:name="z26069" w:id="25572"/>
    <w:p>
      <w:pPr>
        <w:spacing w:after="0"/>
        <w:ind w:left="0"/>
        <w:jc w:val="both"/>
      </w:pPr>
      <w:r>
        <w:rPr>
          <w:rFonts w:ascii="Times New Roman"/>
          <w:b w:val="false"/>
          <w:i w:val="false"/>
          <w:color w:val="000000"/>
          <w:sz w:val="28"/>
        </w:rPr>
        <w:t>
      Тема 16. Красная цветовая гамма. Натюрморт на сближенные цветовые отношения.</w:t>
      </w:r>
    </w:p>
    <w:bookmarkEnd w:id="25572"/>
    <w:bookmarkStart w:name="z26070" w:id="25573"/>
    <w:p>
      <w:pPr>
        <w:spacing w:after="0"/>
        <w:ind w:left="0"/>
        <w:jc w:val="both"/>
      </w:pPr>
      <w:r>
        <w:rPr>
          <w:rFonts w:ascii="Times New Roman"/>
          <w:b w:val="false"/>
          <w:i w:val="false"/>
          <w:color w:val="000000"/>
          <w:sz w:val="28"/>
        </w:rPr>
        <w:t>
      Тема 17. Желтая цветовая гамма. Натюрморт на сближенные цветовые отношения.</w:t>
      </w:r>
    </w:p>
    <w:bookmarkEnd w:id="25573"/>
    <w:bookmarkStart w:name="z26071" w:id="25574"/>
    <w:p>
      <w:pPr>
        <w:spacing w:after="0"/>
        <w:ind w:left="0"/>
        <w:jc w:val="both"/>
      </w:pPr>
      <w:r>
        <w:rPr>
          <w:rFonts w:ascii="Times New Roman"/>
          <w:b w:val="false"/>
          <w:i w:val="false"/>
          <w:color w:val="000000"/>
          <w:sz w:val="28"/>
        </w:rPr>
        <w:t>
      Тема 18. Синяя цветовая гамма. Натюрморт на сближенные цветовые отношения.</w:t>
      </w:r>
    </w:p>
    <w:bookmarkEnd w:id="25574"/>
    <w:bookmarkStart w:name="z26072" w:id="25575"/>
    <w:p>
      <w:pPr>
        <w:spacing w:after="0"/>
        <w:ind w:left="0"/>
        <w:jc w:val="both"/>
      </w:pPr>
      <w:r>
        <w:rPr>
          <w:rFonts w:ascii="Times New Roman"/>
          <w:b w:val="false"/>
          <w:i w:val="false"/>
          <w:color w:val="000000"/>
          <w:sz w:val="28"/>
        </w:rPr>
        <w:t xml:space="preserve">
      87. Ожидаемые результаты освоения программы в 1 классе. </w:t>
      </w:r>
    </w:p>
    <w:bookmarkEnd w:id="25575"/>
    <w:bookmarkStart w:name="z26073" w:id="25576"/>
    <w:p>
      <w:pPr>
        <w:spacing w:after="0"/>
        <w:ind w:left="0"/>
        <w:jc w:val="both"/>
      </w:pPr>
      <w:r>
        <w:rPr>
          <w:rFonts w:ascii="Times New Roman"/>
          <w:b w:val="false"/>
          <w:i w:val="false"/>
          <w:color w:val="000000"/>
          <w:sz w:val="28"/>
        </w:rPr>
        <w:t>
      К концу обучения в первом классе обучающийся имеет следующие знания, умения и навыки:</w:t>
      </w:r>
    </w:p>
    <w:bookmarkEnd w:id="25576"/>
    <w:bookmarkStart w:name="z26074" w:id="25577"/>
    <w:p>
      <w:pPr>
        <w:spacing w:after="0"/>
        <w:ind w:left="0"/>
        <w:jc w:val="both"/>
      </w:pPr>
      <w:r>
        <w:rPr>
          <w:rFonts w:ascii="Times New Roman"/>
          <w:b w:val="false"/>
          <w:i w:val="false"/>
          <w:color w:val="000000"/>
          <w:sz w:val="28"/>
        </w:rPr>
        <w:t>
      1) знает технические приемы работы акварелью: заливка, лессировка, мазок по форме, работа "по-сырому";</w:t>
      </w:r>
    </w:p>
    <w:bookmarkEnd w:id="25577"/>
    <w:bookmarkStart w:name="z26075" w:id="25578"/>
    <w:p>
      <w:pPr>
        <w:spacing w:after="0"/>
        <w:ind w:left="0"/>
        <w:jc w:val="both"/>
      </w:pPr>
      <w:r>
        <w:rPr>
          <w:rFonts w:ascii="Times New Roman"/>
          <w:b w:val="false"/>
          <w:i w:val="false"/>
          <w:color w:val="000000"/>
          <w:sz w:val="28"/>
        </w:rPr>
        <w:t>
      2) знает основные понятия цветоведения;</w:t>
      </w:r>
    </w:p>
    <w:bookmarkEnd w:id="25578"/>
    <w:bookmarkStart w:name="z26076" w:id="25579"/>
    <w:p>
      <w:pPr>
        <w:spacing w:after="0"/>
        <w:ind w:left="0"/>
        <w:jc w:val="both"/>
      </w:pPr>
      <w:r>
        <w:rPr>
          <w:rFonts w:ascii="Times New Roman"/>
          <w:b w:val="false"/>
          <w:i w:val="false"/>
          <w:color w:val="000000"/>
          <w:sz w:val="28"/>
        </w:rPr>
        <w:t xml:space="preserve">
      3) знает цветовой круг, основные и составные цвета; </w:t>
      </w:r>
    </w:p>
    <w:bookmarkEnd w:id="25579"/>
    <w:bookmarkStart w:name="z26077" w:id="25580"/>
    <w:p>
      <w:pPr>
        <w:spacing w:after="0"/>
        <w:ind w:left="0"/>
        <w:jc w:val="both"/>
      </w:pPr>
      <w:r>
        <w:rPr>
          <w:rFonts w:ascii="Times New Roman"/>
          <w:b w:val="false"/>
          <w:i w:val="false"/>
          <w:color w:val="000000"/>
          <w:sz w:val="28"/>
        </w:rPr>
        <w:t>
      4) знает теплые и холодные цвета;</w:t>
      </w:r>
    </w:p>
    <w:bookmarkEnd w:id="25580"/>
    <w:bookmarkStart w:name="z26078" w:id="25581"/>
    <w:p>
      <w:pPr>
        <w:spacing w:after="0"/>
        <w:ind w:left="0"/>
        <w:jc w:val="both"/>
      </w:pPr>
      <w:r>
        <w:rPr>
          <w:rFonts w:ascii="Times New Roman"/>
          <w:b w:val="false"/>
          <w:i w:val="false"/>
          <w:color w:val="000000"/>
          <w:sz w:val="28"/>
        </w:rPr>
        <w:t>
      5) знает понятия дополнительные нейтральные цвета, цветовой тон, контраст;</w:t>
      </w:r>
    </w:p>
    <w:bookmarkEnd w:id="25581"/>
    <w:bookmarkStart w:name="z26079" w:id="25582"/>
    <w:p>
      <w:pPr>
        <w:spacing w:after="0"/>
        <w:ind w:left="0"/>
        <w:jc w:val="both"/>
      </w:pPr>
      <w:r>
        <w:rPr>
          <w:rFonts w:ascii="Times New Roman"/>
          <w:b w:val="false"/>
          <w:i w:val="false"/>
          <w:color w:val="000000"/>
          <w:sz w:val="28"/>
        </w:rPr>
        <w:t>
      6) знает понятия локальный цвет и его изменение в зависимости от освещения;</w:t>
      </w:r>
    </w:p>
    <w:bookmarkEnd w:id="25582"/>
    <w:bookmarkStart w:name="z26080" w:id="25583"/>
    <w:p>
      <w:pPr>
        <w:spacing w:after="0"/>
        <w:ind w:left="0"/>
        <w:jc w:val="both"/>
      </w:pPr>
      <w:r>
        <w:rPr>
          <w:rFonts w:ascii="Times New Roman"/>
          <w:b w:val="false"/>
          <w:i w:val="false"/>
          <w:color w:val="000000"/>
          <w:sz w:val="28"/>
        </w:rPr>
        <w:t>
      7) знает понятие рефлекс и его изменение в зависимости от среды;</w:t>
      </w:r>
    </w:p>
    <w:bookmarkEnd w:id="25583"/>
    <w:bookmarkStart w:name="z26081" w:id="25584"/>
    <w:p>
      <w:pPr>
        <w:spacing w:after="0"/>
        <w:ind w:left="0"/>
        <w:jc w:val="both"/>
      </w:pPr>
      <w:r>
        <w:rPr>
          <w:rFonts w:ascii="Times New Roman"/>
          <w:b w:val="false"/>
          <w:i w:val="false"/>
          <w:color w:val="000000"/>
          <w:sz w:val="28"/>
        </w:rPr>
        <w:t>
      8) владеет инструментами акварельной живописи;</w:t>
      </w:r>
    </w:p>
    <w:bookmarkEnd w:id="25584"/>
    <w:bookmarkStart w:name="z26082" w:id="25585"/>
    <w:p>
      <w:pPr>
        <w:spacing w:after="0"/>
        <w:ind w:left="0"/>
        <w:jc w:val="both"/>
      </w:pPr>
      <w:r>
        <w:rPr>
          <w:rFonts w:ascii="Times New Roman"/>
          <w:b w:val="false"/>
          <w:i w:val="false"/>
          <w:color w:val="000000"/>
          <w:sz w:val="28"/>
        </w:rPr>
        <w:t>
      9) умеет смешивать краски на палитре;</w:t>
      </w:r>
    </w:p>
    <w:bookmarkEnd w:id="25585"/>
    <w:bookmarkStart w:name="z26083" w:id="25586"/>
    <w:p>
      <w:pPr>
        <w:spacing w:after="0"/>
        <w:ind w:left="0"/>
        <w:jc w:val="both"/>
      </w:pPr>
      <w:r>
        <w:rPr>
          <w:rFonts w:ascii="Times New Roman"/>
          <w:b w:val="false"/>
          <w:i w:val="false"/>
          <w:color w:val="000000"/>
          <w:sz w:val="28"/>
        </w:rPr>
        <w:t>
      10) умеет вести работу с натуры;</w:t>
      </w:r>
    </w:p>
    <w:bookmarkEnd w:id="25586"/>
    <w:bookmarkStart w:name="z26084" w:id="25587"/>
    <w:p>
      <w:pPr>
        <w:spacing w:after="0"/>
        <w:ind w:left="0"/>
        <w:jc w:val="both"/>
      </w:pPr>
      <w:r>
        <w:rPr>
          <w:rFonts w:ascii="Times New Roman"/>
          <w:b w:val="false"/>
          <w:i w:val="false"/>
          <w:color w:val="000000"/>
          <w:sz w:val="28"/>
        </w:rPr>
        <w:t>
      11) знает изобразительные и выразительные средства живописи;</w:t>
      </w:r>
    </w:p>
    <w:bookmarkEnd w:id="25587"/>
    <w:bookmarkStart w:name="z26085" w:id="25588"/>
    <w:p>
      <w:pPr>
        <w:spacing w:after="0"/>
        <w:ind w:left="0"/>
        <w:jc w:val="both"/>
      </w:pPr>
      <w:r>
        <w:rPr>
          <w:rFonts w:ascii="Times New Roman"/>
          <w:b w:val="false"/>
          <w:i w:val="false"/>
          <w:color w:val="000000"/>
          <w:sz w:val="28"/>
        </w:rPr>
        <w:t>
      12) знает приемы создания художественного образа средствами живописи;</w:t>
      </w:r>
    </w:p>
    <w:bookmarkEnd w:id="25588"/>
    <w:bookmarkStart w:name="z26086" w:id="25589"/>
    <w:p>
      <w:pPr>
        <w:spacing w:after="0"/>
        <w:ind w:left="0"/>
        <w:jc w:val="both"/>
      </w:pPr>
      <w:r>
        <w:rPr>
          <w:rFonts w:ascii="Times New Roman"/>
          <w:b w:val="false"/>
          <w:i w:val="false"/>
          <w:color w:val="000000"/>
          <w:sz w:val="28"/>
        </w:rPr>
        <w:t>
      13) умеет находить с помощью смешивания разнообразные цветовые оттенки;</w:t>
      </w:r>
    </w:p>
    <w:bookmarkEnd w:id="25589"/>
    <w:bookmarkStart w:name="z26087" w:id="25590"/>
    <w:p>
      <w:pPr>
        <w:spacing w:after="0"/>
        <w:ind w:left="0"/>
        <w:jc w:val="both"/>
      </w:pPr>
      <w:r>
        <w:rPr>
          <w:rFonts w:ascii="Times New Roman"/>
          <w:b w:val="false"/>
          <w:i w:val="false"/>
          <w:color w:val="000000"/>
          <w:sz w:val="28"/>
        </w:rPr>
        <w:t>
      14) умеет выполнять простые постановки из 2-3 предметов с натуры;</w:t>
      </w:r>
    </w:p>
    <w:bookmarkEnd w:id="25590"/>
    <w:bookmarkStart w:name="z26088" w:id="25591"/>
    <w:p>
      <w:pPr>
        <w:spacing w:after="0"/>
        <w:ind w:left="0"/>
        <w:jc w:val="both"/>
      </w:pPr>
      <w:r>
        <w:rPr>
          <w:rFonts w:ascii="Times New Roman"/>
          <w:b w:val="false"/>
          <w:i w:val="false"/>
          <w:color w:val="000000"/>
          <w:sz w:val="28"/>
        </w:rPr>
        <w:t>
      15) умеет работать в технике монохром;</w:t>
      </w:r>
    </w:p>
    <w:bookmarkEnd w:id="25591"/>
    <w:bookmarkStart w:name="z26089" w:id="25592"/>
    <w:p>
      <w:pPr>
        <w:spacing w:after="0"/>
        <w:ind w:left="0"/>
        <w:jc w:val="both"/>
      </w:pPr>
      <w:r>
        <w:rPr>
          <w:rFonts w:ascii="Times New Roman"/>
          <w:b w:val="false"/>
          <w:i w:val="false"/>
          <w:color w:val="000000"/>
          <w:sz w:val="28"/>
        </w:rPr>
        <w:t>
      16) владеет первоначальными навыками последовательного ведения работы над натюрмортом;</w:t>
      </w:r>
    </w:p>
    <w:bookmarkEnd w:id="25592"/>
    <w:bookmarkStart w:name="z26090" w:id="25593"/>
    <w:p>
      <w:pPr>
        <w:spacing w:after="0"/>
        <w:ind w:left="0"/>
        <w:jc w:val="both"/>
      </w:pPr>
      <w:r>
        <w:rPr>
          <w:rFonts w:ascii="Times New Roman"/>
          <w:b w:val="false"/>
          <w:i w:val="false"/>
          <w:color w:val="000000"/>
          <w:sz w:val="28"/>
        </w:rPr>
        <w:t>
      17) знает способы оформления своих работ.</w:t>
      </w:r>
    </w:p>
    <w:bookmarkEnd w:id="25593"/>
    <w:bookmarkStart w:name="z26091" w:id="25594"/>
    <w:p>
      <w:pPr>
        <w:spacing w:after="0"/>
        <w:ind w:left="0"/>
        <w:jc w:val="both"/>
      </w:pPr>
      <w:r>
        <w:rPr>
          <w:rFonts w:ascii="Times New Roman"/>
          <w:b w:val="false"/>
          <w:i w:val="false"/>
          <w:color w:val="000000"/>
          <w:sz w:val="28"/>
        </w:rPr>
        <w:t>
      88. Примерные программные требования во 2 классе:</w:t>
      </w:r>
    </w:p>
    <w:bookmarkEnd w:id="25594"/>
    <w:bookmarkStart w:name="z26092" w:id="25595"/>
    <w:p>
      <w:pPr>
        <w:spacing w:after="0"/>
        <w:ind w:left="0"/>
        <w:jc w:val="both"/>
      </w:pPr>
      <w:r>
        <w:rPr>
          <w:rFonts w:ascii="Times New Roman"/>
          <w:b w:val="false"/>
          <w:i w:val="false"/>
          <w:color w:val="000000"/>
          <w:sz w:val="28"/>
        </w:rPr>
        <w:t xml:space="preserve">
      1) рассматриваются теоретические вопросы по цветоведению, углубляются понятия о способах передачи пространства, объема посредством живописи, понимания холодной, теплой гаммы, колорита и контраста; </w:t>
      </w:r>
    </w:p>
    <w:bookmarkEnd w:id="25595"/>
    <w:bookmarkStart w:name="z26093" w:id="25596"/>
    <w:p>
      <w:pPr>
        <w:spacing w:after="0"/>
        <w:ind w:left="0"/>
        <w:jc w:val="both"/>
      </w:pPr>
      <w:r>
        <w:rPr>
          <w:rFonts w:ascii="Times New Roman"/>
          <w:b w:val="false"/>
          <w:i w:val="false"/>
          <w:color w:val="000000"/>
          <w:sz w:val="28"/>
        </w:rPr>
        <w:t>
      2) основными темами являются перспектива цвета, светотень в живописи, выполнение кратковременных этюдов, осваиваются умения передавать изменение локального цвета предмета в зависимости от освещения и окружения, при помощи цвета передавать пространство;</w:t>
      </w:r>
    </w:p>
    <w:bookmarkEnd w:id="25596"/>
    <w:bookmarkStart w:name="z26094" w:id="25597"/>
    <w:p>
      <w:pPr>
        <w:spacing w:after="0"/>
        <w:ind w:left="0"/>
        <w:jc w:val="both"/>
      </w:pPr>
      <w:r>
        <w:rPr>
          <w:rFonts w:ascii="Times New Roman"/>
          <w:b w:val="false"/>
          <w:i w:val="false"/>
          <w:color w:val="000000"/>
          <w:sz w:val="28"/>
        </w:rPr>
        <w:t>
      3) обучающийся продолжает обучаться умению вести работу последовательно, держать в работе весь лист, прокладывать цветовые отношения отдельных плоскостей, изображать предметы во всей сложности цветовых нюансов, соблюдать локальную окраску предметов, выявлять их объемную форму и следить за постановкой предметов на плоскости;</w:t>
      </w:r>
    </w:p>
    <w:bookmarkEnd w:id="25597"/>
    <w:bookmarkStart w:name="z26095" w:id="25598"/>
    <w:p>
      <w:pPr>
        <w:spacing w:after="0"/>
        <w:ind w:left="0"/>
        <w:jc w:val="both"/>
      </w:pPr>
      <w:r>
        <w:rPr>
          <w:rFonts w:ascii="Times New Roman"/>
          <w:b w:val="false"/>
          <w:i w:val="false"/>
          <w:color w:val="000000"/>
          <w:sz w:val="28"/>
        </w:rPr>
        <w:t>
      4) закрепляются умения и навыки работы над передачей материальности предметов, усовершенствуются навыки в передаче освещенности пространства в натюрморте.</w:t>
      </w:r>
    </w:p>
    <w:bookmarkEnd w:id="25598"/>
    <w:bookmarkStart w:name="z26096" w:id="25599"/>
    <w:p>
      <w:pPr>
        <w:spacing w:after="0"/>
        <w:ind w:left="0"/>
        <w:jc w:val="both"/>
      </w:pPr>
      <w:r>
        <w:rPr>
          <w:rFonts w:ascii="Times New Roman"/>
          <w:b w:val="false"/>
          <w:i w:val="false"/>
          <w:color w:val="000000"/>
          <w:sz w:val="28"/>
        </w:rPr>
        <w:t>
      89. Содержание учебного предмета во 2 классе.</w:t>
      </w:r>
    </w:p>
    <w:bookmarkEnd w:id="25599"/>
    <w:bookmarkStart w:name="z26097" w:id="25600"/>
    <w:p>
      <w:pPr>
        <w:spacing w:after="0"/>
        <w:ind w:left="0"/>
        <w:jc w:val="both"/>
      </w:pPr>
      <w:r>
        <w:rPr>
          <w:rFonts w:ascii="Times New Roman"/>
          <w:b w:val="false"/>
          <w:i w:val="false"/>
          <w:color w:val="000000"/>
          <w:sz w:val="28"/>
        </w:rPr>
        <w:t xml:space="preserve">
      Тематическое планирование. </w:t>
      </w:r>
    </w:p>
    <w:bookmarkEnd w:id="25600"/>
    <w:bookmarkStart w:name="z26098" w:id="25601"/>
    <w:p>
      <w:pPr>
        <w:spacing w:after="0"/>
        <w:ind w:left="0"/>
        <w:jc w:val="both"/>
      </w:pPr>
      <w:r>
        <w:rPr>
          <w:rFonts w:ascii="Times New Roman"/>
          <w:b w:val="false"/>
          <w:i w:val="false"/>
          <w:color w:val="000000"/>
          <w:sz w:val="28"/>
        </w:rPr>
        <w:t xml:space="preserve">
      Тема 1. Осенний натюрморт. Выполнение этюда акварелью. Контрастные отличия. Сочетания цветовые и тональные. </w:t>
      </w:r>
    </w:p>
    <w:bookmarkEnd w:id="25601"/>
    <w:bookmarkStart w:name="z26099" w:id="25602"/>
    <w:p>
      <w:pPr>
        <w:spacing w:after="0"/>
        <w:ind w:left="0"/>
        <w:jc w:val="both"/>
      </w:pPr>
      <w:r>
        <w:rPr>
          <w:rFonts w:ascii="Times New Roman"/>
          <w:b w:val="false"/>
          <w:i w:val="false"/>
          <w:color w:val="000000"/>
          <w:sz w:val="28"/>
        </w:rPr>
        <w:t>
      Тема 2. Натюрморт с гипсовой вазой и драпировкой. Постановка натюрморта, с гипсовой античной вазой и драпировкой, контрастной по цвету. Драпировка со складками. Рельефные складки на переднем плане. Решение пространства, влияние среды на цвет пространства.</w:t>
      </w:r>
    </w:p>
    <w:bookmarkEnd w:id="25602"/>
    <w:bookmarkStart w:name="z26100" w:id="25603"/>
    <w:p>
      <w:pPr>
        <w:spacing w:after="0"/>
        <w:ind w:left="0"/>
        <w:jc w:val="both"/>
      </w:pPr>
      <w:r>
        <w:rPr>
          <w:rFonts w:ascii="Times New Roman"/>
          <w:b w:val="false"/>
          <w:i w:val="false"/>
          <w:color w:val="000000"/>
          <w:sz w:val="28"/>
        </w:rPr>
        <w:t>
      Тема 3. Натюрморт из двух-трех предметов различной фактуры. Постановка натюрморта из предметов различной фактуры (дерево, металл, стекло. Драпировка без складок, нейтральный фон. Передача материальности, пространства.</w:t>
      </w:r>
    </w:p>
    <w:bookmarkEnd w:id="25603"/>
    <w:bookmarkStart w:name="z26101" w:id="25604"/>
    <w:p>
      <w:pPr>
        <w:spacing w:after="0"/>
        <w:ind w:left="0"/>
        <w:jc w:val="both"/>
      </w:pPr>
      <w:r>
        <w:rPr>
          <w:rFonts w:ascii="Times New Roman"/>
          <w:b w:val="false"/>
          <w:i w:val="false"/>
          <w:color w:val="000000"/>
          <w:sz w:val="28"/>
        </w:rPr>
        <w:t>
      Тема 4. Живописное изображение двух-трех небольших постановок из живых растительных форм на светлом фоне. Плановость натюрморта.</w:t>
      </w:r>
    </w:p>
    <w:bookmarkEnd w:id="25604"/>
    <w:bookmarkStart w:name="z26102" w:id="25605"/>
    <w:p>
      <w:pPr>
        <w:spacing w:after="0"/>
        <w:ind w:left="0"/>
        <w:jc w:val="both"/>
      </w:pPr>
      <w:r>
        <w:rPr>
          <w:rFonts w:ascii="Times New Roman"/>
          <w:b w:val="false"/>
          <w:i w:val="false"/>
          <w:color w:val="000000"/>
          <w:sz w:val="28"/>
        </w:rPr>
        <w:t>
      Передача объема, плановости, богатства цветовых оттенков, цельности букета. Цветущее растение или букет цветов. Этюдное решение постановки. Использование различных живописных техник.</w:t>
      </w:r>
    </w:p>
    <w:bookmarkEnd w:id="25605"/>
    <w:bookmarkStart w:name="z26103" w:id="25606"/>
    <w:p>
      <w:pPr>
        <w:spacing w:after="0"/>
        <w:ind w:left="0"/>
        <w:jc w:val="both"/>
      </w:pPr>
      <w:r>
        <w:rPr>
          <w:rFonts w:ascii="Times New Roman"/>
          <w:b w:val="false"/>
          <w:i w:val="false"/>
          <w:color w:val="000000"/>
          <w:sz w:val="28"/>
        </w:rPr>
        <w:t>
      Тема 5. Передача фактуры и пространства. Выявление знаний и навыков использования тонального и цветового контраста в живописи. Живописное решение натюрморта с чучелом птицы (или с предметами быта разной фактуры) на светлом цветном фоне. Выполнение предварительных этюдов чучел птиц.</w:t>
      </w:r>
    </w:p>
    <w:bookmarkEnd w:id="25606"/>
    <w:bookmarkStart w:name="z26104" w:id="25607"/>
    <w:p>
      <w:pPr>
        <w:spacing w:after="0"/>
        <w:ind w:left="0"/>
        <w:jc w:val="both"/>
      </w:pPr>
      <w:r>
        <w:rPr>
          <w:rFonts w:ascii="Times New Roman"/>
          <w:b w:val="false"/>
          <w:i w:val="false"/>
          <w:color w:val="000000"/>
          <w:sz w:val="28"/>
        </w:rPr>
        <w:t>
      Тема 6. Монохром. Продолжение изучения возможностей монохромной живописи. Натюрморт со стеклянным предметом. Выполнение предварительных упражнений. Определение в шкале тонов локального тона предметов. Передача тонального богатства натюрморта. Технические приемы изображения стекла.</w:t>
      </w:r>
    </w:p>
    <w:bookmarkEnd w:id="25607"/>
    <w:bookmarkStart w:name="z26105" w:id="25608"/>
    <w:p>
      <w:pPr>
        <w:spacing w:after="0"/>
        <w:ind w:left="0"/>
        <w:jc w:val="both"/>
      </w:pPr>
      <w:r>
        <w:rPr>
          <w:rFonts w:ascii="Times New Roman"/>
          <w:b w:val="false"/>
          <w:i w:val="false"/>
          <w:color w:val="000000"/>
          <w:sz w:val="28"/>
        </w:rPr>
        <w:t xml:space="preserve">
      Тема 7. Сближенные цветовые и контрастные тональные отношения. Организация цветовой и тональной гармонии натюрморта. </w:t>
      </w:r>
    </w:p>
    <w:bookmarkEnd w:id="25608"/>
    <w:bookmarkStart w:name="z26106" w:id="25609"/>
    <w:p>
      <w:pPr>
        <w:spacing w:after="0"/>
        <w:ind w:left="0"/>
        <w:jc w:val="both"/>
      </w:pPr>
      <w:r>
        <w:rPr>
          <w:rFonts w:ascii="Times New Roman"/>
          <w:b w:val="false"/>
          <w:i w:val="false"/>
          <w:color w:val="000000"/>
          <w:sz w:val="28"/>
        </w:rPr>
        <w:t>
      Живописное решение натюрморта из предметов и драпировок двух близких групп цветов (синие-зеленые) разной тональности. Предметы второго плана, близкие по тону к фону, предметы первого плана контрастны фону по тону.</w:t>
      </w:r>
    </w:p>
    <w:bookmarkEnd w:id="25609"/>
    <w:bookmarkStart w:name="z26107" w:id="25610"/>
    <w:p>
      <w:pPr>
        <w:spacing w:after="0"/>
        <w:ind w:left="0"/>
        <w:jc w:val="both"/>
      </w:pPr>
      <w:r>
        <w:rPr>
          <w:rFonts w:ascii="Times New Roman"/>
          <w:b w:val="false"/>
          <w:i w:val="false"/>
          <w:color w:val="000000"/>
          <w:sz w:val="28"/>
        </w:rPr>
        <w:t>
      Тема 8. Гармония сближенного колорита. Итоговый натюрморт. Применение технических приемов живописи акварелью. Живописное решение натюрморта с явно выдержанным колоритом.</w:t>
      </w:r>
    </w:p>
    <w:bookmarkEnd w:id="25610"/>
    <w:bookmarkStart w:name="z26108" w:id="25611"/>
    <w:p>
      <w:pPr>
        <w:spacing w:after="0"/>
        <w:ind w:left="0"/>
        <w:jc w:val="both"/>
      </w:pPr>
      <w:r>
        <w:rPr>
          <w:rFonts w:ascii="Times New Roman"/>
          <w:b w:val="false"/>
          <w:i w:val="false"/>
          <w:color w:val="000000"/>
          <w:sz w:val="28"/>
        </w:rPr>
        <w:t xml:space="preserve">
       90. Ожидаемые результаты освоения программы во 2 классе. </w:t>
      </w:r>
    </w:p>
    <w:bookmarkEnd w:id="25611"/>
    <w:bookmarkStart w:name="z26109" w:id="25612"/>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5612"/>
    <w:bookmarkStart w:name="z26110" w:id="25613"/>
    <w:p>
      <w:pPr>
        <w:spacing w:after="0"/>
        <w:ind w:left="0"/>
        <w:jc w:val="both"/>
      </w:pPr>
      <w:r>
        <w:rPr>
          <w:rFonts w:ascii="Times New Roman"/>
          <w:b w:val="false"/>
          <w:i w:val="false"/>
          <w:color w:val="000000"/>
          <w:sz w:val="28"/>
        </w:rPr>
        <w:t>
      1) знает законы воздушной перспективы;</w:t>
      </w:r>
    </w:p>
    <w:bookmarkEnd w:id="25613"/>
    <w:bookmarkStart w:name="z26111" w:id="25614"/>
    <w:p>
      <w:pPr>
        <w:spacing w:after="0"/>
        <w:ind w:left="0"/>
        <w:jc w:val="both"/>
      </w:pPr>
      <w:r>
        <w:rPr>
          <w:rFonts w:ascii="Times New Roman"/>
          <w:b w:val="false"/>
          <w:i w:val="false"/>
          <w:color w:val="000000"/>
          <w:sz w:val="28"/>
        </w:rPr>
        <w:t>
      2) знает понятия сближенный колорит, нюанс;</w:t>
      </w:r>
    </w:p>
    <w:bookmarkEnd w:id="25614"/>
    <w:bookmarkStart w:name="z26112" w:id="25615"/>
    <w:p>
      <w:pPr>
        <w:spacing w:after="0"/>
        <w:ind w:left="0"/>
        <w:jc w:val="both"/>
      </w:pPr>
      <w:r>
        <w:rPr>
          <w:rFonts w:ascii="Times New Roman"/>
          <w:b w:val="false"/>
          <w:i w:val="false"/>
          <w:color w:val="000000"/>
          <w:sz w:val="28"/>
        </w:rPr>
        <w:t>
      3) знает приемы передачи материальности и фактуры предметов;</w:t>
      </w:r>
    </w:p>
    <w:bookmarkEnd w:id="25615"/>
    <w:bookmarkStart w:name="z26113" w:id="25616"/>
    <w:p>
      <w:pPr>
        <w:spacing w:after="0"/>
        <w:ind w:left="0"/>
        <w:jc w:val="both"/>
      </w:pPr>
      <w:r>
        <w:rPr>
          <w:rFonts w:ascii="Times New Roman"/>
          <w:b w:val="false"/>
          <w:i w:val="false"/>
          <w:color w:val="000000"/>
          <w:sz w:val="28"/>
        </w:rPr>
        <w:t>
      4) умеет передавать плановость натюрморта;</w:t>
      </w:r>
    </w:p>
    <w:bookmarkEnd w:id="25616"/>
    <w:bookmarkStart w:name="z26114" w:id="25617"/>
    <w:p>
      <w:pPr>
        <w:spacing w:after="0"/>
        <w:ind w:left="0"/>
        <w:jc w:val="both"/>
      </w:pPr>
      <w:r>
        <w:rPr>
          <w:rFonts w:ascii="Times New Roman"/>
          <w:b w:val="false"/>
          <w:i w:val="false"/>
          <w:color w:val="000000"/>
          <w:sz w:val="28"/>
        </w:rPr>
        <w:t>
      5) умеет последовательно вести работу над живописным изображением;</w:t>
      </w:r>
    </w:p>
    <w:bookmarkEnd w:id="25617"/>
    <w:bookmarkStart w:name="z26115" w:id="25618"/>
    <w:p>
      <w:pPr>
        <w:spacing w:after="0"/>
        <w:ind w:left="0"/>
        <w:jc w:val="both"/>
      </w:pPr>
      <w:r>
        <w:rPr>
          <w:rFonts w:ascii="Times New Roman"/>
          <w:b w:val="false"/>
          <w:i w:val="false"/>
          <w:color w:val="000000"/>
          <w:sz w:val="28"/>
        </w:rPr>
        <w:t>
      6) умеет держать в работе весь лист и прокладывать цветовые отношения отдельных плоскостей;</w:t>
      </w:r>
    </w:p>
    <w:bookmarkEnd w:id="25618"/>
    <w:bookmarkStart w:name="z26116" w:id="25619"/>
    <w:p>
      <w:pPr>
        <w:spacing w:after="0"/>
        <w:ind w:left="0"/>
        <w:jc w:val="both"/>
      </w:pPr>
      <w:r>
        <w:rPr>
          <w:rFonts w:ascii="Times New Roman"/>
          <w:b w:val="false"/>
          <w:i w:val="false"/>
          <w:color w:val="000000"/>
          <w:sz w:val="28"/>
        </w:rPr>
        <w:t>
      7) соблюдает локальную окраску предметов и выявляет их объемную форму;</w:t>
      </w:r>
    </w:p>
    <w:bookmarkEnd w:id="25619"/>
    <w:bookmarkStart w:name="z26117" w:id="25620"/>
    <w:p>
      <w:pPr>
        <w:spacing w:after="0"/>
        <w:ind w:left="0"/>
        <w:jc w:val="both"/>
      </w:pPr>
      <w:r>
        <w:rPr>
          <w:rFonts w:ascii="Times New Roman"/>
          <w:b w:val="false"/>
          <w:i w:val="false"/>
          <w:color w:val="000000"/>
          <w:sz w:val="28"/>
        </w:rPr>
        <w:t>
      8) владеет постановкой предметов на плоскости.</w:t>
      </w:r>
    </w:p>
    <w:bookmarkEnd w:id="25620"/>
    <w:bookmarkStart w:name="z26118" w:id="25621"/>
    <w:p>
      <w:pPr>
        <w:spacing w:after="0"/>
        <w:ind w:left="0"/>
        <w:jc w:val="both"/>
      </w:pPr>
      <w:r>
        <w:rPr>
          <w:rFonts w:ascii="Times New Roman"/>
          <w:b w:val="false"/>
          <w:i w:val="false"/>
          <w:color w:val="000000"/>
          <w:sz w:val="28"/>
        </w:rPr>
        <w:t>
      91. Примерные программные требования в профориентационном классе:</w:t>
      </w:r>
    </w:p>
    <w:bookmarkEnd w:id="25621"/>
    <w:bookmarkStart w:name="z26119" w:id="25622"/>
    <w:p>
      <w:pPr>
        <w:spacing w:after="0"/>
        <w:ind w:left="0"/>
        <w:jc w:val="both"/>
      </w:pPr>
      <w:r>
        <w:rPr>
          <w:rFonts w:ascii="Times New Roman"/>
          <w:b w:val="false"/>
          <w:i w:val="false"/>
          <w:color w:val="000000"/>
          <w:sz w:val="28"/>
        </w:rPr>
        <w:t>
      1) продолжается знакомство с различными приемами работы, живописными материалами, способами изображения, различными фактурами;</w:t>
      </w:r>
    </w:p>
    <w:bookmarkEnd w:id="25622"/>
    <w:bookmarkStart w:name="z26120" w:id="25623"/>
    <w:p>
      <w:pPr>
        <w:spacing w:after="0"/>
        <w:ind w:left="0"/>
        <w:jc w:val="both"/>
      </w:pPr>
      <w:r>
        <w:rPr>
          <w:rFonts w:ascii="Times New Roman"/>
          <w:b w:val="false"/>
          <w:i w:val="false"/>
          <w:color w:val="000000"/>
          <w:sz w:val="28"/>
        </w:rPr>
        <w:t xml:space="preserve">
      2) придается значение поиску композиции на листе, выявлению пространства постановки и четкой конструкции предметов, понятию тональности, колористическому решению и умению последовательно, правильно вести длительную работу; </w:t>
      </w:r>
    </w:p>
    <w:bookmarkEnd w:id="25623"/>
    <w:bookmarkStart w:name="z26121" w:id="25624"/>
    <w:p>
      <w:pPr>
        <w:spacing w:after="0"/>
        <w:ind w:left="0"/>
        <w:jc w:val="both"/>
      </w:pPr>
      <w:r>
        <w:rPr>
          <w:rFonts w:ascii="Times New Roman"/>
          <w:b w:val="false"/>
          <w:i w:val="false"/>
          <w:color w:val="000000"/>
          <w:sz w:val="28"/>
        </w:rPr>
        <w:t>
      3) продолжается дальнейшее обучение компоновке основных элементов на листе (организации пространства листа), пополнение знаний, основанных на логике, понимании алгоритма действия;</w:t>
      </w:r>
    </w:p>
    <w:bookmarkEnd w:id="25624"/>
    <w:bookmarkStart w:name="z26122" w:id="25625"/>
    <w:p>
      <w:pPr>
        <w:spacing w:after="0"/>
        <w:ind w:left="0"/>
        <w:jc w:val="both"/>
      </w:pPr>
      <w:r>
        <w:rPr>
          <w:rFonts w:ascii="Times New Roman"/>
          <w:b w:val="false"/>
          <w:i w:val="false"/>
          <w:color w:val="000000"/>
          <w:sz w:val="28"/>
        </w:rPr>
        <w:t>
      4) развиваются наблюдательность, эмоционально-эстетическое восприятие действительности, фантазия, образное мышление, способности анализировать, сравнивать, формируется культура художественного восприятия предметов, явлений окружающей действительности и произведений живописи;</w:t>
      </w:r>
    </w:p>
    <w:bookmarkEnd w:id="25625"/>
    <w:bookmarkStart w:name="z26123" w:id="25626"/>
    <w:p>
      <w:pPr>
        <w:spacing w:after="0"/>
        <w:ind w:left="0"/>
        <w:jc w:val="both"/>
      </w:pPr>
      <w:r>
        <w:rPr>
          <w:rFonts w:ascii="Times New Roman"/>
          <w:b w:val="false"/>
          <w:i w:val="false"/>
          <w:color w:val="000000"/>
          <w:sz w:val="28"/>
        </w:rPr>
        <w:t>
      5) постановки усложняются, вводятся более сложные по форме предметы, продолжается работа над натюрмортами, но с более высокими требованиями к их исполнению;</w:t>
      </w:r>
    </w:p>
    <w:bookmarkEnd w:id="25626"/>
    <w:bookmarkStart w:name="z26124" w:id="25627"/>
    <w:p>
      <w:pPr>
        <w:spacing w:after="0"/>
        <w:ind w:left="0"/>
        <w:jc w:val="both"/>
      </w:pPr>
      <w:r>
        <w:rPr>
          <w:rFonts w:ascii="Times New Roman"/>
          <w:b w:val="false"/>
          <w:i w:val="false"/>
          <w:color w:val="000000"/>
          <w:sz w:val="28"/>
        </w:rPr>
        <w:t>
      6) основное внимание уделяется моделировке форм предметов цветом, передачи плановости и материальности, обучающийся учится видеть и передавать предметы в многообразии тональных и цветовых характеристик, решать технологические живописные задачи, разрабатывать тепло-холодные отношения в натюрморте;</w:t>
      </w:r>
    </w:p>
    <w:bookmarkEnd w:id="25627"/>
    <w:bookmarkStart w:name="z26125" w:id="25628"/>
    <w:p>
      <w:pPr>
        <w:spacing w:after="0"/>
        <w:ind w:left="0"/>
        <w:jc w:val="both"/>
      </w:pPr>
      <w:r>
        <w:rPr>
          <w:rFonts w:ascii="Times New Roman"/>
          <w:b w:val="false"/>
          <w:i w:val="false"/>
          <w:color w:val="000000"/>
          <w:sz w:val="28"/>
        </w:rPr>
        <w:t>
      7) основной задачей является написание тематических натюрмортов с передачей цветом световоздушной среды, выразительного композиционного решения постановки;</w:t>
      </w:r>
    </w:p>
    <w:bookmarkEnd w:id="25628"/>
    <w:bookmarkStart w:name="z26126" w:id="25629"/>
    <w:p>
      <w:pPr>
        <w:spacing w:after="0"/>
        <w:ind w:left="0"/>
        <w:jc w:val="both"/>
      </w:pPr>
      <w:r>
        <w:rPr>
          <w:rFonts w:ascii="Times New Roman"/>
          <w:b w:val="false"/>
          <w:i w:val="false"/>
          <w:color w:val="000000"/>
          <w:sz w:val="28"/>
        </w:rPr>
        <w:t>
      8) необходимо добиться материальности предметов, прослеживая характер освещения, границу света и тени, цветом выявить объем предметов, обнаружить явную взаимозависимость теплого цвета на свету и холодного в тени или наоборот, в зависимости от источника света;</w:t>
      </w:r>
    </w:p>
    <w:bookmarkEnd w:id="25629"/>
    <w:bookmarkStart w:name="z26127" w:id="25630"/>
    <w:p>
      <w:pPr>
        <w:spacing w:after="0"/>
        <w:ind w:left="0"/>
        <w:jc w:val="both"/>
      </w:pPr>
      <w:r>
        <w:rPr>
          <w:rFonts w:ascii="Times New Roman"/>
          <w:b w:val="false"/>
          <w:i w:val="false"/>
          <w:color w:val="000000"/>
          <w:sz w:val="28"/>
        </w:rPr>
        <w:t>
      9) на завершающем этапе необходимо добиться цельности листа, прорабатывая, моделируя, подчеркивая главное и обобщая второстепенные планы, внимание уделяется умению делать наброски и этюды, используя различные живописные материалы и техники.</w:t>
      </w:r>
    </w:p>
    <w:bookmarkEnd w:id="25630"/>
    <w:bookmarkStart w:name="z26128" w:id="25631"/>
    <w:p>
      <w:pPr>
        <w:spacing w:after="0"/>
        <w:ind w:left="0"/>
        <w:jc w:val="both"/>
      </w:pPr>
      <w:r>
        <w:rPr>
          <w:rFonts w:ascii="Times New Roman"/>
          <w:b w:val="false"/>
          <w:i w:val="false"/>
          <w:color w:val="000000"/>
          <w:sz w:val="28"/>
        </w:rPr>
        <w:t>
      92. Содержание учебного предмета в профориентационном классе.</w:t>
      </w:r>
    </w:p>
    <w:bookmarkEnd w:id="25631"/>
    <w:bookmarkStart w:name="z26129" w:id="25632"/>
    <w:p>
      <w:pPr>
        <w:spacing w:after="0"/>
        <w:ind w:left="0"/>
        <w:jc w:val="both"/>
      </w:pPr>
      <w:r>
        <w:rPr>
          <w:rFonts w:ascii="Times New Roman"/>
          <w:b w:val="false"/>
          <w:i w:val="false"/>
          <w:color w:val="000000"/>
          <w:sz w:val="28"/>
        </w:rPr>
        <w:t xml:space="preserve">
      Тематическое планирование. </w:t>
      </w:r>
    </w:p>
    <w:bookmarkEnd w:id="25632"/>
    <w:bookmarkStart w:name="z26130" w:id="25633"/>
    <w:p>
      <w:pPr>
        <w:spacing w:after="0"/>
        <w:ind w:left="0"/>
        <w:jc w:val="both"/>
      </w:pPr>
      <w:r>
        <w:rPr>
          <w:rFonts w:ascii="Times New Roman"/>
          <w:b w:val="false"/>
          <w:i w:val="false"/>
          <w:color w:val="000000"/>
          <w:sz w:val="28"/>
        </w:rPr>
        <w:t xml:space="preserve">
      Тема 1. Применение живописных приемов в натюрморте. Закрепление навыков в передаче тонального и живописного решения, плановости, материальности. </w:t>
      </w:r>
    </w:p>
    <w:bookmarkEnd w:id="25633"/>
    <w:bookmarkStart w:name="z26131" w:id="25634"/>
    <w:p>
      <w:pPr>
        <w:spacing w:after="0"/>
        <w:ind w:left="0"/>
        <w:jc w:val="both"/>
      </w:pPr>
      <w:r>
        <w:rPr>
          <w:rFonts w:ascii="Times New Roman"/>
          <w:b w:val="false"/>
          <w:i w:val="false"/>
          <w:color w:val="000000"/>
          <w:sz w:val="28"/>
        </w:rPr>
        <w:t>
      Тема 2. Натюрморты из предметов быта с включением растительных форм (с предварительным этюдом). Живописное решение постановок с внимательной и точной проработкой деталей, с передачей плановости и материальности.</w:t>
      </w:r>
    </w:p>
    <w:bookmarkEnd w:id="25634"/>
    <w:bookmarkStart w:name="z26132" w:id="25635"/>
    <w:p>
      <w:pPr>
        <w:spacing w:after="0"/>
        <w:ind w:left="0"/>
        <w:jc w:val="both"/>
      </w:pPr>
      <w:r>
        <w:rPr>
          <w:rFonts w:ascii="Times New Roman"/>
          <w:b w:val="false"/>
          <w:i w:val="false"/>
          <w:color w:val="000000"/>
          <w:sz w:val="28"/>
        </w:rPr>
        <w:t>
      Тема 3. Целостное живописное решение фигуры. Обобщение пятен света и тени. Этюды моделей, представленных в разных костюмах в несложных позах.</w:t>
      </w:r>
    </w:p>
    <w:bookmarkEnd w:id="25635"/>
    <w:bookmarkStart w:name="z26133" w:id="25636"/>
    <w:p>
      <w:pPr>
        <w:spacing w:after="0"/>
        <w:ind w:left="0"/>
        <w:jc w:val="both"/>
      </w:pPr>
      <w:r>
        <w:rPr>
          <w:rFonts w:ascii="Times New Roman"/>
          <w:b w:val="false"/>
          <w:i w:val="false"/>
          <w:color w:val="000000"/>
          <w:sz w:val="28"/>
        </w:rPr>
        <w:t>
      Тема 4. Светлый предмет в темной среде. Передача тонового и последовательного контраста. Живописное решение натюрморта, состоящего из двух-трех предметов. Лепка формы цветом и тоном. Рефлексы. Предварительный этюд на тональные отношения.</w:t>
      </w:r>
    </w:p>
    <w:bookmarkEnd w:id="25636"/>
    <w:bookmarkStart w:name="z26134" w:id="25637"/>
    <w:p>
      <w:pPr>
        <w:spacing w:after="0"/>
        <w:ind w:left="0"/>
        <w:jc w:val="both"/>
      </w:pPr>
      <w:r>
        <w:rPr>
          <w:rFonts w:ascii="Times New Roman"/>
          <w:b w:val="false"/>
          <w:i w:val="false"/>
          <w:color w:val="000000"/>
          <w:sz w:val="28"/>
        </w:rPr>
        <w:t>
      Тема 5. Тематический натюрморт. Постановка из трех-четырех предметов, гармоничных по цвету и разнообразных по форме. Передача освещения, плановости, материальности. Решение комплекса живописных задач.</w:t>
      </w:r>
    </w:p>
    <w:bookmarkEnd w:id="25637"/>
    <w:bookmarkStart w:name="z26135" w:id="25638"/>
    <w:p>
      <w:pPr>
        <w:spacing w:after="0"/>
        <w:ind w:left="0"/>
        <w:jc w:val="both"/>
      </w:pPr>
      <w:r>
        <w:rPr>
          <w:rFonts w:ascii="Times New Roman"/>
          <w:b w:val="false"/>
          <w:i w:val="false"/>
          <w:color w:val="000000"/>
          <w:sz w:val="28"/>
        </w:rPr>
        <w:t>
      Тема 6. Этюд несложного натюрморта. Отношения тепло-холодных оттенков цвета в тени, на свету, в рефлексе. Восстановление навыков акварельной живописи. Этюд несложного натюрморта с растительными формами в условиях мягкого освещения.</w:t>
      </w:r>
    </w:p>
    <w:bookmarkEnd w:id="25638"/>
    <w:bookmarkStart w:name="z26136" w:id="25639"/>
    <w:p>
      <w:pPr>
        <w:spacing w:after="0"/>
        <w:ind w:left="0"/>
        <w:jc w:val="both"/>
      </w:pPr>
      <w:r>
        <w:rPr>
          <w:rFonts w:ascii="Times New Roman"/>
          <w:b w:val="false"/>
          <w:i w:val="false"/>
          <w:color w:val="000000"/>
          <w:sz w:val="28"/>
        </w:rPr>
        <w:t>
      Тема 7. Этюд букета цветов. Передача богатства цветовых и тональных отношений, плановость и материальность букета. Этюд букета цветов на светлом нейтральном фоне, в условиях мягкого освещения. Акварель, тушь.</w:t>
      </w:r>
    </w:p>
    <w:bookmarkEnd w:id="25639"/>
    <w:bookmarkStart w:name="z26137" w:id="25640"/>
    <w:p>
      <w:pPr>
        <w:spacing w:after="0"/>
        <w:ind w:left="0"/>
        <w:jc w:val="both"/>
      </w:pPr>
      <w:r>
        <w:rPr>
          <w:rFonts w:ascii="Times New Roman"/>
          <w:b w:val="false"/>
          <w:i w:val="false"/>
          <w:color w:val="000000"/>
          <w:sz w:val="28"/>
        </w:rPr>
        <w:t>
      Тема 8. Сближенная цветовая гамма. Проработка деталей, обобщение. Натюрморт из предметов быта в сближенной гамме. Оттенки одного цветового ряда. Развитие навыка подбора локального цвета предмета и его окружения. Компоновка натюрморта с учетом больших цветовых отношений.</w:t>
      </w:r>
    </w:p>
    <w:bookmarkEnd w:id="25640"/>
    <w:bookmarkStart w:name="z26138" w:id="25641"/>
    <w:p>
      <w:pPr>
        <w:spacing w:after="0"/>
        <w:ind w:left="0"/>
        <w:jc w:val="both"/>
      </w:pPr>
      <w:r>
        <w:rPr>
          <w:rFonts w:ascii="Times New Roman"/>
          <w:b w:val="false"/>
          <w:i w:val="false"/>
          <w:color w:val="000000"/>
          <w:sz w:val="28"/>
        </w:rPr>
        <w:t xml:space="preserve">
      Тема 9. Колорит. Передача колорита постановки. Закрепление навыков в передаче тонального и живописного решения натюрморта. </w:t>
      </w:r>
    </w:p>
    <w:bookmarkEnd w:id="25641"/>
    <w:bookmarkStart w:name="z26139" w:id="25642"/>
    <w:p>
      <w:pPr>
        <w:spacing w:after="0"/>
        <w:ind w:left="0"/>
        <w:jc w:val="both"/>
      </w:pPr>
      <w:r>
        <w:rPr>
          <w:rFonts w:ascii="Times New Roman"/>
          <w:b w:val="false"/>
          <w:i w:val="false"/>
          <w:color w:val="000000"/>
          <w:sz w:val="28"/>
        </w:rPr>
        <w:t>
      Тема 10. Натюрморт из предметов быта с включением растительных форм в определенном колорите Живописное решение постановки с внимательной и точной проработкой деталей с передачей материальности.</w:t>
      </w:r>
    </w:p>
    <w:bookmarkEnd w:id="25642"/>
    <w:bookmarkStart w:name="z26140" w:id="25643"/>
    <w:p>
      <w:pPr>
        <w:spacing w:after="0"/>
        <w:ind w:left="0"/>
        <w:jc w:val="both"/>
      </w:pPr>
      <w:r>
        <w:rPr>
          <w:rFonts w:ascii="Times New Roman"/>
          <w:b w:val="false"/>
          <w:i w:val="false"/>
          <w:color w:val="000000"/>
          <w:sz w:val="28"/>
        </w:rPr>
        <w:t>
      Тема 11. Плановость натюрморта. Выявление пространства, переднего плана, списывание дальних планов. Натюрморт с растительными формами и драпировками. Гуашь.</w:t>
      </w:r>
    </w:p>
    <w:bookmarkEnd w:id="25643"/>
    <w:bookmarkStart w:name="z26141" w:id="25644"/>
    <w:p>
      <w:pPr>
        <w:spacing w:after="0"/>
        <w:ind w:left="0"/>
        <w:jc w:val="both"/>
      </w:pPr>
      <w:r>
        <w:rPr>
          <w:rFonts w:ascii="Times New Roman"/>
          <w:b w:val="false"/>
          <w:i w:val="false"/>
          <w:color w:val="000000"/>
          <w:sz w:val="28"/>
        </w:rPr>
        <w:t xml:space="preserve">
      Тема 12. Декоративность в натюрморте. Способы придания декоративности натюрморту при работе с натуры. Большие цветовые и тональные отношения, декоративное решение. </w:t>
      </w:r>
    </w:p>
    <w:bookmarkEnd w:id="25644"/>
    <w:bookmarkStart w:name="z26142" w:id="25645"/>
    <w:p>
      <w:pPr>
        <w:spacing w:after="0"/>
        <w:ind w:left="0"/>
        <w:jc w:val="both"/>
      </w:pPr>
      <w:r>
        <w:rPr>
          <w:rFonts w:ascii="Times New Roman"/>
          <w:b w:val="false"/>
          <w:i w:val="false"/>
          <w:color w:val="000000"/>
          <w:sz w:val="28"/>
        </w:rPr>
        <w:t>
      Тема 13. Натюрморт из предметов сложной формы и нескольких драпировок локальной окраски или с орнаментом.</w:t>
      </w:r>
    </w:p>
    <w:bookmarkEnd w:id="25645"/>
    <w:bookmarkStart w:name="z26143" w:id="25646"/>
    <w:p>
      <w:pPr>
        <w:spacing w:after="0"/>
        <w:ind w:left="0"/>
        <w:jc w:val="both"/>
      </w:pPr>
      <w:r>
        <w:rPr>
          <w:rFonts w:ascii="Times New Roman"/>
          <w:b w:val="false"/>
          <w:i w:val="false"/>
          <w:color w:val="000000"/>
          <w:sz w:val="28"/>
        </w:rPr>
        <w:t xml:space="preserve">
      Тема 14. Постановка из нескольких предметов различных по материалу (стекло, фрукты, драпировка). </w:t>
      </w:r>
    </w:p>
    <w:bookmarkEnd w:id="25646"/>
    <w:bookmarkStart w:name="z26144" w:id="25647"/>
    <w:p>
      <w:pPr>
        <w:spacing w:after="0"/>
        <w:ind w:left="0"/>
        <w:jc w:val="both"/>
      </w:pPr>
      <w:r>
        <w:rPr>
          <w:rFonts w:ascii="Times New Roman"/>
          <w:b w:val="false"/>
          <w:i w:val="false"/>
          <w:color w:val="000000"/>
          <w:sz w:val="28"/>
        </w:rPr>
        <w:t>
      Тема 15. Гармония цветовых и тоновых отношений, передача плановости и материальности, правильного поэтапного ведения работы. Совершенствование навыков работы с различными живописными материалами.</w:t>
      </w:r>
    </w:p>
    <w:bookmarkEnd w:id="25647"/>
    <w:bookmarkStart w:name="z26145" w:id="25648"/>
    <w:p>
      <w:pPr>
        <w:spacing w:after="0"/>
        <w:ind w:left="0"/>
        <w:jc w:val="both"/>
      </w:pPr>
      <w:r>
        <w:rPr>
          <w:rFonts w:ascii="Times New Roman"/>
          <w:b w:val="false"/>
          <w:i w:val="false"/>
          <w:color w:val="000000"/>
          <w:sz w:val="28"/>
        </w:rPr>
        <w:t>
       93. Ожидаемые результаты освоения программы профориентационного класса. К концу обучения в профориентационном классе обучающийся имеет следующие знания, умения и навыки:</w:t>
      </w:r>
    </w:p>
    <w:bookmarkEnd w:id="25648"/>
    <w:bookmarkStart w:name="z26146" w:id="25649"/>
    <w:p>
      <w:pPr>
        <w:spacing w:after="0"/>
        <w:ind w:left="0"/>
        <w:jc w:val="both"/>
      </w:pPr>
      <w:r>
        <w:rPr>
          <w:rFonts w:ascii="Times New Roman"/>
          <w:b w:val="false"/>
          <w:i w:val="false"/>
          <w:color w:val="000000"/>
          <w:sz w:val="28"/>
        </w:rPr>
        <w:t>
      1) основы цветоведения в объеме учебной программы;</w:t>
      </w:r>
    </w:p>
    <w:bookmarkEnd w:id="25649"/>
    <w:bookmarkStart w:name="z26147" w:id="25650"/>
    <w:p>
      <w:pPr>
        <w:spacing w:after="0"/>
        <w:ind w:left="0"/>
        <w:jc w:val="both"/>
      </w:pPr>
      <w:r>
        <w:rPr>
          <w:rFonts w:ascii="Times New Roman"/>
          <w:b w:val="false"/>
          <w:i w:val="false"/>
          <w:color w:val="000000"/>
          <w:sz w:val="28"/>
        </w:rPr>
        <w:t>
      2) знает понятия "глубина цвета", "рефлексные связи";</w:t>
      </w:r>
    </w:p>
    <w:bookmarkEnd w:id="25650"/>
    <w:bookmarkStart w:name="z26148" w:id="25651"/>
    <w:p>
      <w:pPr>
        <w:spacing w:after="0"/>
        <w:ind w:left="0"/>
        <w:jc w:val="both"/>
      </w:pPr>
      <w:r>
        <w:rPr>
          <w:rFonts w:ascii="Times New Roman"/>
          <w:b w:val="false"/>
          <w:i w:val="false"/>
          <w:color w:val="000000"/>
          <w:sz w:val="28"/>
        </w:rPr>
        <w:t>
      3) умеет подчинять оттенки основному цвету постановки;</w:t>
      </w:r>
    </w:p>
    <w:bookmarkEnd w:id="25651"/>
    <w:bookmarkStart w:name="z26149" w:id="25652"/>
    <w:p>
      <w:pPr>
        <w:spacing w:after="0"/>
        <w:ind w:left="0"/>
        <w:jc w:val="both"/>
      </w:pPr>
      <w:r>
        <w:rPr>
          <w:rFonts w:ascii="Times New Roman"/>
          <w:b w:val="false"/>
          <w:i w:val="false"/>
          <w:color w:val="000000"/>
          <w:sz w:val="28"/>
        </w:rPr>
        <w:t>
      4) умеет вести работу целостно, обобщать изображение;</w:t>
      </w:r>
    </w:p>
    <w:bookmarkEnd w:id="25652"/>
    <w:bookmarkStart w:name="z26150" w:id="25653"/>
    <w:p>
      <w:pPr>
        <w:spacing w:after="0"/>
        <w:ind w:left="0"/>
        <w:jc w:val="both"/>
      </w:pPr>
      <w:r>
        <w:rPr>
          <w:rFonts w:ascii="Times New Roman"/>
          <w:b w:val="false"/>
          <w:i w:val="false"/>
          <w:color w:val="000000"/>
          <w:sz w:val="28"/>
        </w:rPr>
        <w:t>
      5) умеет пользоваться живописными материалами в объеме учебной программы;</w:t>
      </w:r>
    </w:p>
    <w:bookmarkEnd w:id="25653"/>
    <w:bookmarkStart w:name="z26151" w:id="25654"/>
    <w:p>
      <w:pPr>
        <w:spacing w:after="0"/>
        <w:ind w:left="0"/>
        <w:jc w:val="both"/>
      </w:pPr>
      <w:r>
        <w:rPr>
          <w:rFonts w:ascii="Times New Roman"/>
          <w:b w:val="false"/>
          <w:i w:val="false"/>
          <w:color w:val="000000"/>
          <w:sz w:val="28"/>
        </w:rPr>
        <w:t>
      6) знает принципы последовательности ведения работы;</w:t>
      </w:r>
    </w:p>
    <w:bookmarkEnd w:id="25654"/>
    <w:bookmarkStart w:name="z26152" w:id="25655"/>
    <w:p>
      <w:pPr>
        <w:spacing w:after="0"/>
        <w:ind w:left="0"/>
        <w:jc w:val="both"/>
      </w:pPr>
      <w:r>
        <w:rPr>
          <w:rFonts w:ascii="Times New Roman"/>
          <w:b w:val="false"/>
          <w:i w:val="false"/>
          <w:color w:val="000000"/>
          <w:sz w:val="28"/>
        </w:rPr>
        <w:t>
      7) знает правила линейной и воздушной перспективы;</w:t>
      </w:r>
    </w:p>
    <w:bookmarkEnd w:id="25655"/>
    <w:bookmarkStart w:name="z26153" w:id="25656"/>
    <w:p>
      <w:pPr>
        <w:spacing w:after="0"/>
        <w:ind w:left="0"/>
        <w:jc w:val="both"/>
      </w:pPr>
      <w:r>
        <w:rPr>
          <w:rFonts w:ascii="Times New Roman"/>
          <w:b w:val="false"/>
          <w:i w:val="false"/>
          <w:color w:val="000000"/>
          <w:sz w:val="28"/>
        </w:rPr>
        <w:t>
      8) знает способы выделения композиционного центра;</w:t>
      </w:r>
    </w:p>
    <w:bookmarkEnd w:id="25656"/>
    <w:bookmarkStart w:name="z26154" w:id="25657"/>
    <w:p>
      <w:pPr>
        <w:spacing w:after="0"/>
        <w:ind w:left="0"/>
        <w:jc w:val="both"/>
      </w:pPr>
      <w:r>
        <w:rPr>
          <w:rFonts w:ascii="Times New Roman"/>
          <w:b w:val="false"/>
          <w:i w:val="false"/>
          <w:color w:val="000000"/>
          <w:sz w:val="28"/>
        </w:rPr>
        <w:t>
      9) основные законы цветоведения, композиции;</w:t>
      </w:r>
    </w:p>
    <w:bookmarkEnd w:id="25657"/>
    <w:bookmarkStart w:name="z26155" w:id="25658"/>
    <w:p>
      <w:pPr>
        <w:spacing w:after="0"/>
        <w:ind w:left="0"/>
        <w:jc w:val="both"/>
      </w:pPr>
      <w:r>
        <w:rPr>
          <w:rFonts w:ascii="Times New Roman"/>
          <w:b w:val="false"/>
          <w:i w:val="false"/>
          <w:color w:val="000000"/>
          <w:sz w:val="28"/>
        </w:rPr>
        <w:t>
      10) терминологию живописи в объеме учебной программы</w:t>
      </w:r>
    </w:p>
    <w:bookmarkEnd w:id="25658"/>
    <w:bookmarkStart w:name="z26156" w:id="25659"/>
    <w:p>
      <w:pPr>
        <w:spacing w:after="0"/>
        <w:ind w:left="0"/>
        <w:jc w:val="both"/>
      </w:pPr>
      <w:r>
        <w:rPr>
          <w:rFonts w:ascii="Times New Roman"/>
          <w:b w:val="false"/>
          <w:i w:val="false"/>
          <w:color w:val="000000"/>
          <w:sz w:val="28"/>
        </w:rPr>
        <w:t>
      11) материалы и техники живописи;</w:t>
      </w:r>
    </w:p>
    <w:bookmarkEnd w:id="25659"/>
    <w:bookmarkStart w:name="z26157" w:id="25660"/>
    <w:p>
      <w:pPr>
        <w:spacing w:after="0"/>
        <w:ind w:left="0"/>
        <w:jc w:val="both"/>
      </w:pPr>
      <w:r>
        <w:rPr>
          <w:rFonts w:ascii="Times New Roman"/>
          <w:b w:val="false"/>
          <w:i w:val="false"/>
          <w:color w:val="000000"/>
          <w:sz w:val="28"/>
        </w:rPr>
        <w:t>
      12) специфику раскрытия художественного образа в различных жанрах и видах изобразительного искусства;</w:t>
      </w:r>
    </w:p>
    <w:bookmarkEnd w:id="25660"/>
    <w:bookmarkStart w:name="z26158" w:id="25661"/>
    <w:p>
      <w:pPr>
        <w:spacing w:after="0"/>
        <w:ind w:left="0"/>
        <w:jc w:val="both"/>
      </w:pPr>
      <w:r>
        <w:rPr>
          <w:rFonts w:ascii="Times New Roman"/>
          <w:b w:val="false"/>
          <w:i w:val="false"/>
          <w:color w:val="000000"/>
          <w:sz w:val="28"/>
        </w:rPr>
        <w:t>
      13) умеет организовать пространство листа:</w:t>
      </w:r>
    </w:p>
    <w:bookmarkEnd w:id="25661"/>
    <w:bookmarkStart w:name="z26159" w:id="25662"/>
    <w:p>
      <w:pPr>
        <w:spacing w:after="0"/>
        <w:ind w:left="0"/>
        <w:jc w:val="both"/>
      </w:pPr>
      <w:r>
        <w:rPr>
          <w:rFonts w:ascii="Times New Roman"/>
          <w:b w:val="false"/>
          <w:i w:val="false"/>
          <w:color w:val="000000"/>
          <w:sz w:val="28"/>
        </w:rPr>
        <w:t>
      14) знает алгоритм действия при выполнении этюдов, натюрмортов.</w:t>
      </w:r>
    </w:p>
    <w:bookmarkEnd w:id="25662"/>
    <w:bookmarkStart w:name="z26160" w:id="25663"/>
    <w:p>
      <w:pPr>
        <w:spacing w:after="0"/>
        <w:ind w:left="0"/>
        <w:jc w:val="both"/>
      </w:pPr>
      <w:r>
        <w:rPr>
          <w:rFonts w:ascii="Times New Roman"/>
          <w:b w:val="false"/>
          <w:i w:val="false"/>
          <w:color w:val="000000"/>
          <w:sz w:val="28"/>
        </w:rPr>
        <w:t>
      94. Ожидаемые результаты освоения образовательной программы.</w:t>
      </w:r>
    </w:p>
    <w:bookmarkEnd w:id="25663"/>
    <w:bookmarkStart w:name="z26161" w:id="25664"/>
    <w:p>
      <w:pPr>
        <w:spacing w:after="0"/>
        <w:ind w:left="0"/>
        <w:jc w:val="both"/>
      </w:pPr>
      <w:r>
        <w:rPr>
          <w:rFonts w:ascii="Times New Roman"/>
          <w:b w:val="false"/>
          <w:i w:val="false"/>
          <w:color w:val="000000"/>
          <w:sz w:val="28"/>
        </w:rPr>
        <w:t>
      Выпускник знает:</w:t>
      </w:r>
    </w:p>
    <w:bookmarkEnd w:id="25664"/>
    <w:bookmarkStart w:name="z26162" w:id="25665"/>
    <w:p>
      <w:pPr>
        <w:spacing w:after="0"/>
        <w:ind w:left="0"/>
        <w:jc w:val="both"/>
      </w:pPr>
      <w:r>
        <w:rPr>
          <w:rFonts w:ascii="Times New Roman"/>
          <w:b w:val="false"/>
          <w:i w:val="false"/>
          <w:color w:val="000000"/>
          <w:sz w:val="28"/>
        </w:rPr>
        <w:t xml:space="preserve">
      1) свойства живописных материалов, их возможностей и эстетических качеств; </w:t>
      </w:r>
    </w:p>
    <w:bookmarkEnd w:id="25665"/>
    <w:bookmarkStart w:name="z26163" w:id="25666"/>
    <w:p>
      <w:pPr>
        <w:spacing w:after="0"/>
        <w:ind w:left="0"/>
        <w:jc w:val="both"/>
      </w:pPr>
      <w:r>
        <w:rPr>
          <w:rFonts w:ascii="Times New Roman"/>
          <w:b w:val="false"/>
          <w:i w:val="false"/>
          <w:color w:val="000000"/>
          <w:sz w:val="28"/>
        </w:rPr>
        <w:t>
      2) художественные и эстетические свойства цвета, основных закономерностей, создания цветового строя;</w:t>
      </w:r>
    </w:p>
    <w:bookmarkEnd w:id="25666"/>
    <w:bookmarkStart w:name="z26164" w:id="25667"/>
    <w:p>
      <w:pPr>
        <w:spacing w:after="0"/>
        <w:ind w:left="0"/>
        <w:jc w:val="both"/>
      </w:pPr>
      <w:r>
        <w:rPr>
          <w:rFonts w:ascii="Times New Roman"/>
          <w:b w:val="false"/>
          <w:i w:val="false"/>
          <w:color w:val="000000"/>
          <w:sz w:val="28"/>
        </w:rPr>
        <w:t>
      3) теоретические основы линейной и воздушной перспектив;</w:t>
      </w:r>
    </w:p>
    <w:bookmarkEnd w:id="25667"/>
    <w:bookmarkStart w:name="z26165" w:id="25668"/>
    <w:p>
      <w:pPr>
        <w:spacing w:after="0"/>
        <w:ind w:left="0"/>
        <w:jc w:val="both"/>
      </w:pPr>
      <w:r>
        <w:rPr>
          <w:rFonts w:ascii="Times New Roman"/>
          <w:b w:val="false"/>
          <w:i w:val="false"/>
          <w:color w:val="000000"/>
          <w:sz w:val="28"/>
        </w:rPr>
        <w:t>
      4) законы светотени;</w:t>
      </w:r>
    </w:p>
    <w:bookmarkEnd w:id="25668"/>
    <w:bookmarkStart w:name="z26166" w:id="25669"/>
    <w:p>
      <w:pPr>
        <w:spacing w:after="0"/>
        <w:ind w:left="0"/>
        <w:jc w:val="both"/>
      </w:pPr>
      <w:r>
        <w:rPr>
          <w:rFonts w:ascii="Times New Roman"/>
          <w:b w:val="false"/>
          <w:i w:val="false"/>
          <w:color w:val="000000"/>
          <w:sz w:val="28"/>
        </w:rPr>
        <w:t>
      5) методы работы тоновыми и цветовыми отношениями;</w:t>
      </w:r>
    </w:p>
    <w:bookmarkEnd w:id="25669"/>
    <w:bookmarkStart w:name="z26167" w:id="25670"/>
    <w:p>
      <w:pPr>
        <w:spacing w:after="0"/>
        <w:ind w:left="0"/>
        <w:jc w:val="both"/>
      </w:pPr>
      <w:r>
        <w:rPr>
          <w:rFonts w:ascii="Times New Roman"/>
          <w:b w:val="false"/>
          <w:i w:val="false"/>
          <w:color w:val="000000"/>
          <w:sz w:val="28"/>
        </w:rPr>
        <w:t>
      6) закономерности построения композиции и колорита;</w:t>
      </w:r>
    </w:p>
    <w:bookmarkEnd w:id="25670"/>
    <w:bookmarkStart w:name="z26168" w:id="25671"/>
    <w:p>
      <w:pPr>
        <w:spacing w:after="0"/>
        <w:ind w:left="0"/>
        <w:jc w:val="both"/>
      </w:pPr>
      <w:r>
        <w:rPr>
          <w:rFonts w:ascii="Times New Roman"/>
          <w:b w:val="false"/>
          <w:i w:val="false"/>
          <w:color w:val="000000"/>
          <w:sz w:val="28"/>
        </w:rPr>
        <w:t>
      7) основные законы цветоведения, цветовой гармонии (понятия о спектре, основных и дополнительных цветах, теплых и холодных, контрастных сближенных, взаимодействие цветов, рефлексов);</w:t>
      </w:r>
    </w:p>
    <w:bookmarkEnd w:id="25671"/>
    <w:bookmarkStart w:name="z26169" w:id="25672"/>
    <w:p>
      <w:pPr>
        <w:spacing w:after="0"/>
        <w:ind w:left="0"/>
        <w:jc w:val="both"/>
      </w:pPr>
      <w:r>
        <w:rPr>
          <w:rFonts w:ascii="Times New Roman"/>
          <w:b w:val="false"/>
          <w:i w:val="false"/>
          <w:color w:val="000000"/>
          <w:sz w:val="28"/>
        </w:rPr>
        <w:t>
      8) явление "лепки" формы изображаемого предмета тоном и цветом (понятие "локальный цвет" и влияние на него света, роль тона в передаче формы и материальности предмета).</w:t>
      </w:r>
    </w:p>
    <w:bookmarkEnd w:id="25672"/>
    <w:bookmarkStart w:name="z26170" w:id="25673"/>
    <w:p>
      <w:pPr>
        <w:spacing w:after="0"/>
        <w:ind w:left="0"/>
        <w:jc w:val="both"/>
      </w:pPr>
      <w:r>
        <w:rPr>
          <w:rFonts w:ascii="Times New Roman"/>
          <w:b w:val="false"/>
          <w:i w:val="false"/>
          <w:color w:val="000000"/>
          <w:sz w:val="28"/>
        </w:rPr>
        <w:t>
      Выпускник умеет:</w:t>
      </w:r>
    </w:p>
    <w:bookmarkEnd w:id="25673"/>
    <w:bookmarkStart w:name="z26171" w:id="25674"/>
    <w:p>
      <w:pPr>
        <w:spacing w:after="0"/>
        <w:ind w:left="0"/>
        <w:jc w:val="both"/>
      </w:pPr>
      <w:r>
        <w:rPr>
          <w:rFonts w:ascii="Times New Roman"/>
          <w:b w:val="false"/>
          <w:i w:val="false"/>
          <w:color w:val="000000"/>
          <w:sz w:val="28"/>
        </w:rPr>
        <w:t>
      1) грамотно располагать предметы на листе (компоновка);</w:t>
      </w:r>
    </w:p>
    <w:bookmarkEnd w:id="25674"/>
    <w:bookmarkStart w:name="z26172" w:id="25675"/>
    <w:p>
      <w:pPr>
        <w:spacing w:after="0"/>
        <w:ind w:left="0"/>
        <w:jc w:val="both"/>
      </w:pPr>
      <w:r>
        <w:rPr>
          <w:rFonts w:ascii="Times New Roman"/>
          <w:b w:val="false"/>
          <w:i w:val="false"/>
          <w:color w:val="000000"/>
          <w:sz w:val="28"/>
        </w:rPr>
        <w:t>
      2) "лепить" форму цветом;</w:t>
      </w:r>
    </w:p>
    <w:bookmarkEnd w:id="25675"/>
    <w:bookmarkStart w:name="z26173" w:id="25676"/>
    <w:p>
      <w:pPr>
        <w:spacing w:after="0"/>
        <w:ind w:left="0"/>
        <w:jc w:val="both"/>
      </w:pPr>
      <w:r>
        <w:rPr>
          <w:rFonts w:ascii="Times New Roman"/>
          <w:b w:val="false"/>
          <w:i w:val="false"/>
          <w:color w:val="000000"/>
          <w:sz w:val="28"/>
        </w:rPr>
        <w:t>
      3) точно передавать фактуру, материал, пропорции предметов;</w:t>
      </w:r>
    </w:p>
    <w:bookmarkEnd w:id="25676"/>
    <w:bookmarkStart w:name="z26174" w:id="25677"/>
    <w:p>
      <w:pPr>
        <w:spacing w:after="0"/>
        <w:ind w:left="0"/>
        <w:jc w:val="both"/>
      </w:pPr>
      <w:r>
        <w:rPr>
          <w:rFonts w:ascii="Times New Roman"/>
          <w:b w:val="false"/>
          <w:i w:val="false"/>
          <w:color w:val="000000"/>
          <w:sz w:val="28"/>
        </w:rPr>
        <w:t>
      4) осмысленно использовать формат, ритм, тон, декоративность, колорит, основные законы композиции в создании живописных работ;</w:t>
      </w:r>
    </w:p>
    <w:bookmarkEnd w:id="25677"/>
    <w:bookmarkStart w:name="z26175" w:id="25678"/>
    <w:p>
      <w:pPr>
        <w:spacing w:after="0"/>
        <w:ind w:left="0"/>
        <w:jc w:val="both"/>
      </w:pPr>
      <w:r>
        <w:rPr>
          <w:rFonts w:ascii="Times New Roman"/>
          <w:b w:val="false"/>
          <w:i w:val="false"/>
          <w:color w:val="000000"/>
          <w:sz w:val="28"/>
        </w:rPr>
        <w:t xml:space="preserve">
      5) передавать цветовые отношения постепенно с усложнением задачи в локальном состоянии на плоских формах; </w:t>
      </w:r>
    </w:p>
    <w:bookmarkEnd w:id="25678"/>
    <w:bookmarkStart w:name="z26176" w:id="25679"/>
    <w:p>
      <w:pPr>
        <w:spacing w:after="0"/>
        <w:ind w:left="0"/>
        <w:jc w:val="both"/>
      </w:pPr>
      <w:r>
        <w:rPr>
          <w:rFonts w:ascii="Times New Roman"/>
          <w:b w:val="false"/>
          <w:i w:val="false"/>
          <w:color w:val="000000"/>
          <w:sz w:val="28"/>
        </w:rPr>
        <w:t>
      6) передавать цветовые отношения постепенно на простых цветовых объемах с учетом теплых и холодных цветов;</w:t>
      </w:r>
    </w:p>
    <w:bookmarkEnd w:id="25679"/>
    <w:bookmarkStart w:name="z26177" w:id="25680"/>
    <w:p>
      <w:pPr>
        <w:spacing w:after="0"/>
        <w:ind w:left="0"/>
        <w:jc w:val="both"/>
      </w:pPr>
      <w:r>
        <w:rPr>
          <w:rFonts w:ascii="Times New Roman"/>
          <w:b w:val="false"/>
          <w:i w:val="false"/>
          <w:color w:val="000000"/>
          <w:sz w:val="28"/>
        </w:rPr>
        <w:t>
      7) передавать цветовые отношения постепенно на более сложных формах и с более сложными цветовыми отношениями и рефлексами;</w:t>
      </w:r>
    </w:p>
    <w:bookmarkEnd w:id="25680"/>
    <w:bookmarkStart w:name="z26178" w:id="25681"/>
    <w:p>
      <w:pPr>
        <w:spacing w:after="0"/>
        <w:ind w:left="0"/>
        <w:jc w:val="both"/>
      </w:pPr>
      <w:r>
        <w:rPr>
          <w:rFonts w:ascii="Times New Roman"/>
          <w:b w:val="false"/>
          <w:i w:val="false"/>
          <w:color w:val="000000"/>
          <w:sz w:val="28"/>
        </w:rPr>
        <w:t>
      8) передавать цветовые отношения постепенно в условиях пространственно-воздушной среды;</w:t>
      </w:r>
    </w:p>
    <w:bookmarkEnd w:id="25681"/>
    <w:bookmarkStart w:name="z26179" w:id="25682"/>
    <w:p>
      <w:pPr>
        <w:spacing w:after="0"/>
        <w:ind w:left="0"/>
        <w:jc w:val="both"/>
      </w:pPr>
      <w:r>
        <w:rPr>
          <w:rFonts w:ascii="Times New Roman"/>
          <w:b w:val="false"/>
          <w:i w:val="false"/>
          <w:color w:val="000000"/>
          <w:sz w:val="28"/>
        </w:rPr>
        <w:t>
      9) поставить предметы на плоскость;</w:t>
      </w:r>
    </w:p>
    <w:bookmarkEnd w:id="25682"/>
    <w:bookmarkStart w:name="z26180" w:id="25683"/>
    <w:p>
      <w:pPr>
        <w:spacing w:after="0"/>
        <w:ind w:left="0"/>
        <w:jc w:val="both"/>
      </w:pPr>
      <w:r>
        <w:rPr>
          <w:rFonts w:ascii="Times New Roman"/>
          <w:b w:val="false"/>
          <w:i w:val="false"/>
          <w:color w:val="000000"/>
          <w:sz w:val="28"/>
        </w:rPr>
        <w:t xml:space="preserve">
      10) моделировать формы сложных предметов цветом; </w:t>
      </w:r>
    </w:p>
    <w:bookmarkEnd w:id="25683"/>
    <w:bookmarkStart w:name="z26181" w:id="25684"/>
    <w:p>
      <w:pPr>
        <w:spacing w:after="0"/>
        <w:ind w:left="0"/>
        <w:jc w:val="both"/>
      </w:pPr>
      <w:r>
        <w:rPr>
          <w:rFonts w:ascii="Times New Roman"/>
          <w:b w:val="false"/>
          <w:i w:val="false"/>
          <w:color w:val="000000"/>
          <w:sz w:val="28"/>
        </w:rPr>
        <w:t>
      11) выявлять форму цветом;</w:t>
      </w:r>
    </w:p>
    <w:bookmarkEnd w:id="25684"/>
    <w:bookmarkStart w:name="z26182" w:id="25685"/>
    <w:p>
      <w:pPr>
        <w:spacing w:after="0"/>
        <w:ind w:left="0"/>
        <w:jc w:val="both"/>
      </w:pPr>
      <w:r>
        <w:rPr>
          <w:rFonts w:ascii="Times New Roman"/>
          <w:b w:val="false"/>
          <w:i w:val="false"/>
          <w:color w:val="000000"/>
          <w:sz w:val="28"/>
        </w:rPr>
        <w:t>
      12) выявлять цветом объем;</w:t>
      </w:r>
    </w:p>
    <w:bookmarkEnd w:id="25685"/>
    <w:bookmarkStart w:name="z26183" w:id="25686"/>
    <w:p>
      <w:pPr>
        <w:spacing w:after="0"/>
        <w:ind w:left="0"/>
        <w:jc w:val="both"/>
      </w:pPr>
      <w:r>
        <w:rPr>
          <w:rFonts w:ascii="Times New Roman"/>
          <w:b w:val="false"/>
          <w:i w:val="false"/>
          <w:color w:val="000000"/>
          <w:sz w:val="28"/>
        </w:rPr>
        <w:t>
      13) выявлять цветом пространство;</w:t>
      </w:r>
    </w:p>
    <w:bookmarkEnd w:id="25686"/>
    <w:bookmarkStart w:name="z26184" w:id="25687"/>
    <w:p>
      <w:pPr>
        <w:spacing w:after="0"/>
        <w:ind w:left="0"/>
        <w:jc w:val="both"/>
      </w:pPr>
      <w:r>
        <w:rPr>
          <w:rFonts w:ascii="Times New Roman"/>
          <w:b w:val="false"/>
          <w:i w:val="false"/>
          <w:color w:val="000000"/>
          <w:sz w:val="28"/>
        </w:rPr>
        <w:t>
      14) самостоятельно выбирать сюжет для создания живописной композиции;</w:t>
      </w:r>
    </w:p>
    <w:bookmarkEnd w:id="25687"/>
    <w:bookmarkStart w:name="z26185" w:id="25688"/>
    <w:p>
      <w:pPr>
        <w:spacing w:after="0"/>
        <w:ind w:left="0"/>
        <w:jc w:val="both"/>
      </w:pPr>
      <w:r>
        <w:rPr>
          <w:rFonts w:ascii="Times New Roman"/>
          <w:b w:val="false"/>
          <w:i w:val="false"/>
          <w:color w:val="000000"/>
          <w:sz w:val="28"/>
        </w:rPr>
        <w:t>
      15) создавать выразительный образ для раскрытия заданной темы;</w:t>
      </w:r>
    </w:p>
    <w:bookmarkEnd w:id="25688"/>
    <w:bookmarkStart w:name="z26186" w:id="25689"/>
    <w:p>
      <w:pPr>
        <w:spacing w:after="0"/>
        <w:ind w:left="0"/>
        <w:jc w:val="both"/>
      </w:pPr>
      <w:r>
        <w:rPr>
          <w:rFonts w:ascii="Times New Roman"/>
          <w:b w:val="false"/>
          <w:i w:val="false"/>
          <w:color w:val="000000"/>
          <w:sz w:val="28"/>
        </w:rPr>
        <w:t>
      16) изображать предметы во взаимосвязи с пространством, окружающей средой, освещением и с учетом его цветовых особенностей;</w:t>
      </w:r>
    </w:p>
    <w:bookmarkEnd w:id="25689"/>
    <w:bookmarkStart w:name="z26187" w:id="25690"/>
    <w:p>
      <w:pPr>
        <w:spacing w:after="0"/>
        <w:ind w:left="0"/>
        <w:jc w:val="both"/>
      </w:pPr>
      <w:r>
        <w:rPr>
          <w:rFonts w:ascii="Times New Roman"/>
          <w:b w:val="false"/>
          <w:i w:val="false"/>
          <w:color w:val="000000"/>
          <w:sz w:val="28"/>
        </w:rPr>
        <w:t>
      17) передавать на изобразительной плоскости объемные, пространственные и материальные качества предметов;</w:t>
      </w:r>
    </w:p>
    <w:bookmarkEnd w:id="25690"/>
    <w:bookmarkStart w:name="z26188" w:id="25691"/>
    <w:p>
      <w:pPr>
        <w:spacing w:after="0"/>
        <w:ind w:left="0"/>
        <w:jc w:val="both"/>
      </w:pPr>
      <w:r>
        <w:rPr>
          <w:rFonts w:ascii="Times New Roman"/>
          <w:b w:val="false"/>
          <w:i w:val="false"/>
          <w:color w:val="000000"/>
          <w:sz w:val="28"/>
        </w:rPr>
        <w:t>
      18) обобщать, добиваться цельности в изображении натюрморта.</w:t>
      </w:r>
    </w:p>
    <w:bookmarkEnd w:id="25691"/>
    <w:bookmarkStart w:name="z26189" w:id="25692"/>
    <w:p>
      <w:pPr>
        <w:spacing w:after="0"/>
        <w:ind w:left="0"/>
        <w:jc w:val="both"/>
      </w:pPr>
      <w:r>
        <w:rPr>
          <w:rFonts w:ascii="Times New Roman"/>
          <w:b w:val="false"/>
          <w:i w:val="false"/>
          <w:color w:val="000000"/>
          <w:sz w:val="28"/>
        </w:rPr>
        <w:t>
      19) использовать полученные знания, умения и навыки на других предметах;</w:t>
      </w:r>
    </w:p>
    <w:bookmarkEnd w:id="25692"/>
    <w:bookmarkStart w:name="z26190" w:id="25693"/>
    <w:p>
      <w:pPr>
        <w:spacing w:after="0"/>
        <w:ind w:left="0"/>
        <w:jc w:val="both"/>
      </w:pPr>
      <w:r>
        <w:rPr>
          <w:rFonts w:ascii="Times New Roman"/>
          <w:b w:val="false"/>
          <w:i w:val="false"/>
          <w:color w:val="000000"/>
          <w:sz w:val="28"/>
        </w:rPr>
        <w:t>
      20) изображать объекты предметного мира, пространство, фигуру человека;</w:t>
      </w:r>
    </w:p>
    <w:bookmarkEnd w:id="25693"/>
    <w:bookmarkStart w:name="z26191" w:id="25694"/>
    <w:p>
      <w:pPr>
        <w:spacing w:after="0"/>
        <w:ind w:left="0"/>
        <w:jc w:val="both"/>
      </w:pPr>
      <w:r>
        <w:rPr>
          <w:rFonts w:ascii="Times New Roman"/>
          <w:b w:val="false"/>
          <w:i w:val="false"/>
          <w:color w:val="000000"/>
          <w:sz w:val="28"/>
        </w:rPr>
        <w:t>
      21) раскрывать образное и живописно-пластическое решение в творческих работах;</w:t>
      </w:r>
    </w:p>
    <w:bookmarkEnd w:id="25694"/>
    <w:bookmarkStart w:name="z26192" w:id="25695"/>
    <w:p>
      <w:pPr>
        <w:spacing w:after="0"/>
        <w:ind w:left="0"/>
        <w:jc w:val="both"/>
      </w:pPr>
      <w:r>
        <w:rPr>
          <w:rFonts w:ascii="Times New Roman"/>
          <w:b w:val="false"/>
          <w:i w:val="false"/>
          <w:color w:val="000000"/>
          <w:sz w:val="28"/>
        </w:rPr>
        <w:t>
      22) самостоятельно вести работу и выполнять поставленные задачи в отведенное на постановку время.</w:t>
      </w:r>
    </w:p>
    <w:bookmarkEnd w:id="25695"/>
    <w:bookmarkStart w:name="z26193" w:id="25696"/>
    <w:p>
      <w:pPr>
        <w:spacing w:after="0"/>
        <w:ind w:left="0"/>
        <w:jc w:val="both"/>
      </w:pPr>
      <w:r>
        <w:rPr>
          <w:rFonts w:ascii="Times New Roman"/>
          <w:b w:val="false"/>
          <w:i w:val="false"/>
          <w:color w:val="000000"/>
          <w:sz w:val="28"/>
        </w:rPr>
        <w:t>
      Выпускник владеет:</w:t>
      </w:r>
    </w:p>
    <w:bookmarkEnd w:id="25696"/>
    <w:bookmarkStart w:name="z26194" w:id="25697"/>
    <w:p>
      <w:pPr>
        <w:spacing w:after="0"/>
        <w:ind w:left="0"/>
        <w:jc w:val="both"/>
      </w:pPr>
      <w:r>
        <w:rPr>
          <w:rFonts w:ascii="Times New Roman"/>
          <w:b w:val="false"/>
          <w:i w:val="false"/>
          <w:color w:val="000000"/>
          <w:sz w:val="28"/>
        </w:rPr>
        <w:t>
      1) линией, штрихом, пятном, навыками в выполнении линейного и живописного рисунка;</w:t>
      </w:r>
    </w:p>
    <w:bookmarkEnd w:id="25697"/>
    <w:bookmarkStart w:name="z26195" w:id="25698"/>
    <w:p>
      <w:pPr>
        <w:spacing w:after="0"/>
        <w:ind w:left="0"/>
        <w:jc w:val="both"/>
      </w:pPr>
      <w:r>
        <w:rPr>
          <w:rFonts w:ascii="Times New Roman"/>
          <w:b w:val="false"/>
          <w:i w:val="false"/>
          <w:color w:val="000000"/>
          <w:sz w:val="28"/>
        </w:rPr>
        <w:t>
      2) техническими приемами гуашевой и акварельной живописи;</w:t>
      </w:r>
    </w:p>
    <w:bookmarkEnd w:id="25698"/>
    <w:bookmarkStart w:name="z26196" w:id="25699"/>
    <w:p>
      <w:pPr>
        <w:spacing w:after="0"/>
        <w:ind w:left="0"/>
        <w:jc w:val="both"/>
      </w:pPr>
      <w:r>
        <w:rPr>
          <w:rFonts w:ascii="Times New Roman"/>
          <w:b w:val="false"/>
          <w:i w:val="false"/>
          <w:color w:val="000000"/>
          <w:sz w:val="28"/>
        </w:rPr>
        <w:t xml:space="preserve">
      3) навыками передачи фактуры предметов; </w:t>
      </w:r>
    </w:p>
    <w:bookmarkEnd w:id="25699"/>
    <w:bookmarkStart w:name="z26197" w:id="25700"/>
    <w:p>
      <w:pPr>
        <w:spacing w:after="0"/>
        <w:ind w:left="0"/>
        <w:jc w:val="both"/>
      </w:pPr>
      <w:r>
        <w:rPr>
          <w:rFonts w:ascii="Times New Roman"/>
          <w:b w:val="false"/>
          <w:i w:val="false"/>
          <w:color w:val="000000"/>
          <w:sz w:val="28"/>
        </w:rPr>
        <w:t xml:space="preserve">
      4) навыками передачи световоздушной среды с помощью цвета; </w:t>
      </w:r>
    </w:p>
    <w:bookmarkEnd w:id="25700"/>
    <w:bookmarkStart w:name="z26198" w:id="25701"/>
    <w:p>
      <w:pPr>
        <w:spacing w:after="0"/>
        <w:ind w:left="0"/>
        <w:jc w:val="both"/>
      </w:pPr>
      <w:r>
        <w:rPr>
          <w:rFonts w:ascii="Times New Roman"/>
          <w:b w:val="false"/>
          <w:i w:val="false"/>
          <w:color w:val="000000"/>
          <w:sz w:val="28"/>
        </w:rPr>
        <w:t>
      5) навыками реалистической изобразительной грамоты;</w:t>
      </w:r>
    </w:p>
    <w:bookmarkEnd w:id="25701"/>
    <w:bookmarkStart w:name="z26199" w:id="25702"/>
    <w:p>
      <w:pPr>
        <w:spacing w:after="0"/>
        <w:ind w:left="0"/>
        <w:jc w:val="both"/>
      </w:pPr>
      <w:r>
        <w:rPr>
          <w:rFonts w:ascii="Times New Roman"/>
          <w:b w:val="false"/>
          <w:i w:val="false"/>
          <w:color w:val="000000"/>
          <w:sz w:val="28"/>
        </w:rPr>
        <w:t>
      6) навыками в использовании основных техник и материалов;</w:t>
      </w:r>
    </w:p>
    <w:bookmarkEnd w:id="25702"/>
    <w:bookmarkStart w:name="z26200" w:id="25703"/>
    <w:p>
      <w:pPr>
        <w:spacing w:after="0"/>
        <w:ind w:left="0"/>
        <w:jc w:val="both"/>
      </w:pPr>
      <w:r>
        <w:rPr>
          <w:rFonts w:ascii="Times New Roman"/>
          <w:b w:val="false"/>
          <w:i w:val="false"/>
          <w:color w:val="000000"/>
          <w:sz w:val="28"/>
        </w:rPr>
        <w:t>
      7) навыками последовательного ведения живописной работы;</w:t>
      </w:r>
    </w:p>
    <w:bookmarkEnd w:id="25703"/>
    <w:bookmarkStart w:name="z26201" w:id="25704"/>
    <w:p>
      <w:pPr>
        <w:spacing w:after="0"/>
        <w:ind w:left="0"/>
        <w:jc w:val="both"/>
      </w:pPr>
      <w:r>
        <w:rPr>
          <w:rFonts w:ascii="Times New Roman"/>
          <w:b w:val="false"/>
          <w:i w:val="false"/>
          <w:color w:val="000000"/>
          <w:sz w:val="28"/>
        </w:rPr>
        <w:t>
      8) рисование по памяти предметов в разных несложных положениях.</w:t>
      </w:r>
    </w:p>
    <w:bookmarkEnd w:id="25704"/>
    <w:bookmarkStart w:name="z26202" w:id="25705"/>
    <w:p>
      <w:pPr>
        <w:spacing w:after="0"/>
        <w:ind w:left="0"/>
        <w:jc w:val="left"/>
      </w:pPr>
      <w:r>
        <w:rPr>
          <w:rFonts w:ascii="Times New Roman"/>
          <w:b/>
          <w:i w:val="false"/>
          <w:color w:val="000000"/>
        </w:rPr>
        <w:t xml:space="preserve"> Глава 4. Критерии оценки результатов обучения</w:t>
      </w:r>
    </w:p>
    <w:bookmarkEnd w:id="25705"/>
    <w:bookmarkStart w:name="z26203" w:id="25706"/>
    <w:p>
      <w:pPr>
        <w:spacing w:after="0"/>
        <w:ind w:left="0"/>
        <w:jc w:val="both"/>
      </w:pPr>
      <w:r>
        <w:rPr>
          <w:rFonts w:ascii="Times New Roman"/>
          <w:b w:val="false"/>
          <w:i w:val="false"/>
          <w:color w:val="000000"/>
          <w:sz w:val="28"/>
        </w:rPr>
        <w:t xml:space="preserve">
      95. Целью контроля успеваемости является выявление результативности освоения образовательной программы обучающимся. </w:t>
      </w:r>
    </w:p>
    <w:bookmarkEnd w:id="25706"/>
    <w:bookmarkStart w:name="z26204" w:id="25707"/>
    <w:p>
      <w:pPr>
        <w:spacing w:after="0"/>
        <w:ind w:left="0"/>
        <w:jc w:val="both"/>
      </w:pPr>
      <w:r>
        <w:rPr>
          <w:rFonts w:ascii="Times New Roman"/>
          <w:b w:val="false"/>
          <w:i w:val="false"/>
          <w:color w:val="000000"/>
          <w:sz w:val="28"/>
        </w:rPr>
        <w:t xml:space="preserve">
      96. Контроль освоения программы обучающимися осуществляется в форме зачета. </w:t>
      </w:r>
    </w:p>
    <w:bookmarkEnd w:id="25707"/>
    <w:bookmarkStart w:name="z26205" w:id="25708"/>
    <w:p>
      <w:pPr>
        <w:spacing w:after="0"/>
        <w:ind w:left="0"/>
        <w:jc w:val="both"/>
      </w:pPr>
      <w:r>
        <w:rPr>
          <w:rFonts w:ascii="Times New Roman"/>
          <w:b w:val="false"/>
          <w:i w:val="false"/>
          <w:color w:val="000000"/>
          <w:sz w:val="28"/>
        </w:rPr>
        <w:t>
      97. Форма аттестации и контрольно-программные требования к учебно-творческим работам обучающихся:</w:t>
      </w:r>
    </w:p>
    <w:bookmarkEnd w:id="25708"/>
    <w:bookmarkStart w:name="z26206" w:id="25709"/>
    <w:p>
      <w:pPr>
        <w:spacing w:after="0"/>
        <w:ind w:left="0"/>
        <w:jc w:val="both"/>
      </w:pPr>
      <w:r>
        <w:rPr>
          <w:rFonts w:ascii="Times New Roman"/>
          <w:b w:val="false"/>
          <w:i w:val="false"/>
          <w:color w:val="000000"/>
          <w:sz w:val="28"/>
        </w:rPr>
        <w:t>
      1) 1 класса – во втором полугодии: зачет (натюрморт из двух-трех предметов быта на цветных драпировках без складок);</w:t>
      </w:r>
    </w:p>
    <w:bookmarkEnd w:id="25709"/>
    <w:bookmarkStart w:name="z26207" w:id="25710"/>
    <w:p>
      <w:pPr>
        <w:spacing w:after="0"/>
        <w:ind w:left="0"/>
        <w:jc w:val="both"/>
      </w:pPr>
      <w:r>
        <w:rPr>
          <w:rFonts w:ascii="Times New Roman"/>
          <w:b w:val="false"/>
          <w:i w:val="false"/>
          <w:color w:val="000000"/>
          <w:sz w:val="28"/>
        </w:rPr>
        <w:t>
      2) 2 класса – во втором полугодии: зачет (живописное решение натюрморта с явно выдержанным колоритом);</w:t>
      </w:r>
    </w:p>
    <w:bookmarkEnd w:id="25710"/>
    <w:bookmarkStart w:name="z26208" w:id="25711"/>
    <w:p>
      <w:pPr>
        <w:spacing w:after="0"/>
        <w:ind w:left="0"/>
        <w:jc w:val="both"/>
      </w:pPr>
      <w:r>
        <w:rPr>
          <w:rFonts w:ascii="Times New Roman"/>
          <w:b w:val="false"/>
          <w:i w:val="false"/>
          <w:color w:val="000000"/>
          <w:sz w:val="28"/>
        </w:rPr>
        <w:t>
      3) профориентационного класса – во втором полугодии: зачет (постановка из нескольких предметов различных по материалу).</w:t>
      </w:r>
    </w:p>
    <w:bookmarkEnd w:id="25711"/>
    <w:bookmarkStart w:name="z26209" w:id="25712"/>
    <w:p>
      <w:pPr>
        <w:spacing w:after="0"/>
        <w:ind w:left="0"/>
        <w:jc w:val="both"/>
      </w:pPr>
      <w:r>
        <w:rPr>
          <w:rFonts w:ascii="Times New Roman"/>
          <w:b w:val="false"/>
          <w:i w:val="false"/>
          <w:color w:val="000000"/>
          <w:sz w:val="28"/>
        </w:rPr>
        <w:t>
      98.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конкурсах, выставках.</w:t>
      </w:r>
    </w:p>
    <w:bookmarkEnd w:id="25712"/>
    <w:bookmarkStart w:name="z26210" w:id="25713"/>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5713"/>
    <w:bookmarkStart w:name="z26211" w:id="25714"/>
    <w:p>
      <w:pPr>
        <w:spacing w:after="0"/>
        <w:ind w:left="0"/>
        <w:jc w:val="both"/>
      </w:pPr>
      <w:r>
        <w:rPr>
          <w:rFonts w:ascii="Times New Roman"/>
          <w:b w:val="false"/>
          <w:i w:val="false"/>
          <w:color w:val="000000"/>
          <w:sz w:val="28"/>
        </w:rPr>
        <w:t>
      1) критерии оценки: правильное выполнение упражнения;</w:t>
      </w:r>
    </w:p>
    <w:bookmarkEnd w:id="25714"/>
    <w:bookmarkStart w:name="z26212" w:id="25715"/>
    <w:p>
      <w:pPr>
        <w:spacing w:after="0"/>
        <w:ind w:left="0"/>
        <w:jc w:val="both"/>
      </w:pPr>
      <w:r>
        <w:rPr>
          <w:rFonts w:ascii="Times New Roman"/>
          <w:b w:val="false"/>
          <w:i w:val="false"/>
          <w:color w:val="000000"/>
          <w:sz w:val="28"/>
        </w:rPr>
        <w:t xml:space="preserve">
      2) последовательность ведения работы; </w:t>
      </w:r>
    </w:p>
    <w:bookmarkEnd w:id="25715"/>
    <w:bookmarkStart w:name="z26213" w:id="25716"/>
    <w:p>
      <w:pPr>
        <w:spacing w:after="0"/>
        <w:ind w:left="0"/>
        <w:jc w:val="both"/>
      </w:pPr>
      <w:r>
        <w:rPr>
          <w:rFonts w:ascii="Times New Roman"/>
          <w:b w:val="false"/>
          <w:i w:val="false"/>
          <w:color w:val="000000"/>
          <w:sz w:val="28"/>
        </w:rPr>
        <w:t>
      3) композиция листа;</w:t>
      </w:r>
    </w:p>
    <w:bookmarkEnd w:id="25716"/>
    <w:bookmarkStart w:name="z26214" w:id="25717"/>
    <w:p>
      <w:pPr>
        <w:spacing w:after="0"/>
        <w:ind w:left="0"/>
        <w:jc w:val="both"/>
      </w:pPr>
      <w:r>
        <w:rPr>
          <w:rFonts w:ascii="Times New Roman"/>
          <w:b w:val="false"/>
          <w:i w:val="false"/>
          <w:color w:val="000000"/>
          <w:sz w:val="28"/>
        </w:rPr>
        <w:t>
      4) конструктивное построение предметов;</w:t>
      </w:r>
    </w:p>
    <w:bookmarkEnd w:id="25717"/>
    <w:bookmarkStart w:name="z26215" w:id="25718"/>
    <w:p>
      <w:pPr>
        <w:spacing w:after="0"/>
        <w:ind w:left="0"/>
        <w:jc w:val="both"/>
      </w:pPr>
      <w:r>
        <w:rPr>
          <w:rFonts w:ascii="Times New Roman"/>
          <w:b w:val="false"/>
          <w:i w:val="false"/>
          <w:color w:val="000000"/>
          <w:sz w:val="28"/>
        </w:rPr>
        <w:t>
      5) передача характера формы;</w:t>
      </w:r>
    </w:p>
    <w:bookmarkEnd w:id="25718"/>
    <w:bookmarkStart w:name="z26216" w:id="25719"/>
    <w:p>
      <w:pPr>
        <w:spacing w:after="0"/>
        <w:ind w:left="0"/>
        <w:jc w:val="both"/>
      </w:pPr>
      <w:r>
        <w:rPr>
          <w:rFonts w:ascii="Times New Roman"/>
          <w:b w:val="false"/>
          <w:i w:val="false"/>
          <w:color w:val="000000"/>
          <w:sz w:val="28"/>
        </w:rPr>
        <w:t>
      6) цветовые и тональные отношения;</w:t>
      </w:r>
    </w:p>
    <w:bookmarkEnd w:id="25719"/>
    <w:bookmarkStart w:name="z26217" w:id="25720"/>
    <w:p>
      <w:pPr>
        <w:spacing w:after="0"/>
        <w:ind w:left="0"/>
        <w:jc w:val="both"/>
      </w:pPr>
      <w:r>
        <w:rPr>
          <w:rFonts w:ascii="Times New Roman"/>
          <w:b w:val="false"/>
          <w:i w:val="false"/>
          <w:color w:val="000000"/>
          <w:sz w:val="28"/>
        </w:rPr>
        <w:t>
      7) достижение ясности локального цвета;</w:t>
      </w:r>
    </w:p>
    <w:bookmarkEnd w:id="25720"/>
    <w:bookmarkStart w:name="z26218" w:id="25721"/>
    <w:p>
      <w:pPr>
        <w:spacing w:after="0"/>
        <w:ind w:left="0"/>
        <w:jc w:val="both"/>
      </w:pPr>
      <w:r>
        <w:rPr>
          <w:rFonts w:ascii="Times New Roman"/>
          <w:b w:val="false"/>
          <w:i w:val="false"/>
          <w:color w:val="000000"/>
          <w:sz w:val="28"/>
        </w:rPr>
        <w:t>
      8) передача света - воздушной среды;</w:t>
      </w:r>
    </w:p>
    <w:bookmarkEnd w:id="25721"/>
    <w:bookmarkStart w:name="z26219" w:id="25722"/>
    <w:p>
      <w:pPr>
        <w:spacing w:after="0"/>
        <w:ind w:left="0"/>
        <w:jc w:val="both"/>
      </w:pPr>
      <w:r>
        <w:rPr>
          <w:rFonts w:ascii="Times New Roman"/>
          <w:b w:val="false"/>
          <w:i w:val="false"/>
          <w:color w:val="000000"/>
          <w:sz w:val="28"/>
        </w:rPr>
        <w:t>
      9) материальность предметов;</w:t>
      </w:r>
    </w:p>
    <w:bookmarkEnd w:id="25722"/>
    <w:bookmarkStart w:name="z26220" w:id="25723"/>
    <w:p>
      <w:pPr>
        <w:spacing w:after="0"/>
        <w:ind w:left="0"/>
        <w:jc w:val="both"/>
      </w:pPr>
      <w:r>
        <w:rPr>
          <w:rFonts w:ascii="Times New Roman"/>
          <w:b w:val="false"/>
          <w:i w:val="false"/>
          <w:color w:val="000000"/>
          <w:sz w:val="28"/>
        </w:rPr>
        <w:t>
      10) владение техническими приемами акварельной живописи или гуашью и основами цветоведения;</w:t>
      </w:r>
    </w:p>
    <w:bookmarkEnd w:id="25723"/>
    <w:bookmarkStart w:name="z26221" w:id="25724"/>
    <w:p>
      <w:pPr>
        <w:spacing w:after="0"/>
        <w:ind w:left="0"/>
        <w:jc w:val="both"/>
      </w:pPr>
      <w:r>
        <w:rPr>
          <w:rFonts w:ascii="Times New Roman"/>
          <w:b w:val="false"/>
          <w:i w:val="false"/>
          <w:color w:val="000000"/>
          <w:sz w:val="28"/>
        </w:rPr>
        <w:t xml:space="preserve">
      11) лепка формы с учетом теплых и холодных цветов; </w:t>
      </w:r>
    </w:p>
    <w:bookmarkEnd w:id="25724"/>
    <w:bookmarkStart w:name="z26222" w:id="25725"/>
    <w:p>
      <w:pPr>
        <w:spacing w:after="0"/>
        <w:ind w:left="0"/>
        <w:jc w:val="both"/>
      </w:pPr>
      <w:r>
        <w:rPr>
          <w:rFonts w:ascii="Times New Roman"/>
          <w:b w:val="false"/>
          <w:i w:val="false"/>
          <w:color w:val="000000"/>
          <w:sz w:val="28"/>
        </w:rPr>
        <w:t>
      12) общее впечатление от работы.</w:t>
      </w:r>
    </w:p>
    <w:bookmarkEnd w:id="25725"/>
    <w:bookmarkStart w:name="z26223" w:id="25726"/>
    <w:p>
      <w:pPr>
        <w:spacing w:after="0"/>
        <w:ind w:left="0"/>
        <w:jc w:val="both"/>
      </w:pPr>
      <w:r>
        <w:rPr>
          <w:rFonts w:ascii="Times New Roman"/>
          <w:b w:val="false"/>
          <w:i w:val="false"/>
          <w:color w:val="000000"/>
          <w:sz w:val="28"/>
        </w:rPr>
        <w:t>
      99. Критерии оценки:</w:t>
      </w:r>
    </w:p>
    <w:bookmarkEnd w:id="25726"/>
    <w:bookmarkStart w:name="z26224" w:id="25727"/>
    <w:p>
      <w:pPr>
        <w:spacing w:after="0"/>
        <w:ind w:left="0"/>
        <w:jc w:val="both"/>
      </w:pPr>
      <w:r>
        <w:rPr>
          <w:rFonts w:ascii="Times New Roman"/>
          <w:b w:val="false"/>
          <w:i w:val="false"/>
          <w:color w:val="000000"/>
          <w:sz w:val="28"/>
        </w:rPr>
        <w:t>
      1) оценка "5" "отлично" – задание выполнено полностью без ошибок; уровень художественной грамотности соответствует этапу обучения, учебная задача полностью выполнена;</w:t>
      </w:r>
    </w:p>
    <w:bookmarkEnd w:id="25727"/>
    <w:bookmarkStart w:name="z26225" w:id="25728"/>
    <w:p>
      <w:pPr>
        <w:spacing w:after="0"/>
        <w:ind w:left="0"/>
        <w:jc w:val="both"/>
      </w:pPr>
      <w:r>
        <w:rPr>
          <w:rFonts w:ascii="Times New Roman"/>
          <w:b w:val="false"/>
          <w:i w:val="false"/>
          <w:color w:val="000000"/>
          <w:sz w:val="28"/>
        </w:rPr>
        <w:t>
      2) оценка "4" "хорошо" – полное выполнение работы, но с небольшими пробелами, уровень живописной грамотности соответствует этапу обучения, допускаются незначительные отклонения, учебная задача выполнена. обучающийся хорошо справляется с палитрой цветов, но допускаются незначительные ошибки в тональном решении;</w:t>
      </w:r>
    </w:p>
    <w:bookmarkEnd w:id="25728"/>
    <w:bookmarkStart w:name="z26226" w:id="25729"/>
    <w:p>
      <w:pPr>
        <w:spacing w:after="0"/>
        <w:ind w:left="0"/>
        <w:jc w:val="both"/>
      </w:pPr>
      <w:r>
        <w:rPr>
          <w:rFonts w:ascii="Times New Roman"/>
          <w:b w:val="false"/>
          <w:i w:val="false"/>
          <w:color w:val="000000"/>
          <w:sz w:val="28"/>
        </w:rPr>
        <w:t>
      3) оценка "3" "удовлетворительно" – при выполнении задания есть несоответствия требованиям; уровень художественной грамотности, в основном, соответствует этапу обучения, учебная задача, в основном, выполнена (или выполнена не полностью), допущены грубые ошибки в композиционном и цветовом решении натюрморта;</w:t>
      </w:r>
    </w:p>
    <w:bookmarkEnd w:id="25729"/>
    <w:bookmarkStart w:name="z26227" w:id="25730"/>
    <w:p>
      <w:pPr>
        <w:spacing w:after="0"/>
        <w:ind w:left="0"/>
        <w:jc w:val="both"/>
      </w:pPr>
      <w:r>
        <w:rPr>
          <w:rFonts w:ascii="Times New Roman"/>
          <w:b w:val="false"/>
          <w:i w:val="false"/>
          <w:color w:val="000000"/>
          <w:sz w:val="28"/>
        </w:rPr>
        <w:t>
      4) оценка "2" "неудовлетворительно" – полное несоответствие требованиям, уровень живописной грамотности не соответствует этапу обучения, учебная задача не выполнена;</w:t>
      </w:r>
    </w:p>
    <w:bookmarkEnd w:id="25730"/>
    <w:bookmarkStart w:name="z26228" w:id="2573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573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70</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6230" w:id="25732"/>
    <w:p>
      <w:pPr>
        <w:spacing w:after="0"/>
        <w:ind w:left="0"/>
        <w:jc w:val="left"/>
      </w:pPr>
      <w:r>
        <w:rPr>
          <w:rFonts w:ascii="Times New Roman"/>
          <w:b/>
          <w:i w:val="false"/>
          <w:color w:val="000000"/>
        </w:rPr>
        <w:t xml:space="preserve"> Образовательная программа "Джазовое сольфеджио" детских музыкальных школ и детских школ искусств</w:t>
      </w:r>
    </w:p>
    <w:bookmarkEnd w:id="25732"/>
    <w:bookmarkStart w:name="z26231" w:id="25733"/>
    <w:p>
      <w:pPr>
        <w:spacing w:after="0"/>
        <w:ind w:left="0"/>
        <w:jc w:val="left"/>
      </w:pPr>
      <w:r>
        <w:rPr>
          <w:rFonts w:ascii="Times New Roman"/>
          <w:b/>
          <w:i w:val="false"/>
          <w:color w:val="000000"/>
        </w:rPr>
        <w:t xml:space="preserve"> Глава 1. Общие положения</w:t>
      </w:r>
    </w:p>
    <w:bookmarkEnd w:id="25733"/>
    <w:bookmarkStart w:name="z26232" w:id="25734"/>
    <w:p>
      <w:pPr>
        <w:spacing w:after="0"/>
        <w:ind w:left="0"/>
        <w:jc w:val="both"/>
      </w:pPr>
      <w:r>
        <w:rPr>
          <w:rFonts w:ascii="Times New Roman"/>
          <w:b w:val="false"/>
          <w:i w:val="false"/>
          <w:color w:val="000000"/>
          <w:sz w:val="28"/>
        </w:rPr>
        <w:t>
      1. Образовательная программа по предмету "Джазовое сольфеджио"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"Джазовое сольфеджио".</w:t>
      </w:r>
    </w:p>
    <w:bookmarkEnd w:id="25734"/>
    <w:bookmarkStart w:name="z26233" w:id="25735"/>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5735"/>
    <w:bookmarkStart w:name="z26234" w:id="25736"/>
    <w:p>
      <w:pPr>
        <w:spacing w:after="0"/>
        <w:ind w:left="0"/>
        <w:jc w:val="both"/>
      </w:pPr>
      <w:r>
        <w:rPr>
          <w:rFonts w:ascii="Times New Roman"/>
          <w:b w:val="false"/>
          <w:i w:val="false"/>
          <w:color w:val="000000"/>
          <w:sz w:val="28"/>
        </w:rPr>
        <w:t>
      1) аккорд – сочетание трех и более музыкальных звуков разной высоты, взятых одновременно, применительно к музыке двадцатого века "аккордами" называют любые вертикальные созвучия, в том числе и нетерцовой структуры, кроме соноров;</w:t>
      </w:r>
    </w:p>
    <w:bookmarkEnd w:id="25736"/>
    <w:bookmarkStart w:name="z26235" w:id="25737"/>
    <w:p>
      <w:pPr>
        <w:spacing w:after="0"/>
        <w:ind w:left="0"/>
        <w:jc w:val="both"/>
      </w:pPr>
      <w:r>
        <w:rPr>
          <w:rFonts w:ascii="Times New Roman"/>
          <w:b w:val="false"/>
          <w:i w:val="false"/>
          <w:color w:val="000000"/>
          <w:sz w:val="28"/>
        </w:rPr>
        <w:t>
      2) акценты – выделение громкостью (или другим образом) определенной ноты или доли в такте;</w:t>
      </w:r>
    </w:p>
    <w:bookmarkEnd w:id="25737"/>
    <w:bookmarkStart w:name="z26236" w:id="25738"/>
    <w:p>
      <w:pPr>
        <w:spacing w:after="0"/>
        <w:ind w:left="0"/>
        <w:jc w:val="both"/>
      </w:pPr>
      <w:r>
        <w:rPr>
          <w:rFonts w:ascii="Times New Roman"/>
          <w:b w:val="false"/>
          <w:i w:val="false"/>
          <w:color w:val="000000"/>
          <w:sz w:val="28"/>
        </w:rPr>
        <w:t>
      3)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25738"/>
    <w:bookmarkStart w:name="z26237" w:id="25739"/>
    <w:p>
      <w:pPr>
        <w:spacing w:after="0"/>
        <w:ind w:left="0"/>
        <w:jc w:val="both"/>
      </w:pPr>
      <w:r>
        <w:rPr>
          <w:rFonts w:ascii="Times New Roman"/>
          <w:b w:val="false"/>
          <w:i w:val="false"/>
          <w:color w:val="000000"/>
          <w:sz w:val="28"/>
        </w:rPr>
        <w:t>
      4) би-боп – джазовый стиль, характеризуемый быстрым темпом и сложными импровизациями, основанными на обыгрывании гармонии, а не мелодии;</w:t>
      </w:r>
    </w:p>
    <w:bookmarkEnd w:id="25739"/>
    <w:bookmarkStart w:name="z26238" w:id="25740"/>
    <w:p>
      <w:pPr>
        <w:spacing w:after="0"/>
        <w:ind w:left="0"/>
        <w:jc w:val="both"/>
      </w:pPr>
      <w:r>
        <w:rPr>
          <w:rFonts w:ascii="Times New Roman"/>
          <w:b w:val="false"/>
          <w:i w:val="false"/>
          <w:color w:val="000000"/>
          <w:sz w:val="28"/>
        </w:rPr>
        <w:t>
      5) блюз – отдельно взятая композиция блюза или жанр музыки, получивший широкое распространение в 20-х годах двадцатого века;</w:t>
      </w:r>
    </w:p>
    <w:bookmarkEnd w:id="25740"/>
    <w:bookmarkStart w:name="z26239" w:id="25741"/>
    <w:p>
      <w:pPr>
        <w:spacing w:after="0"/>
        <w:ind w:left="0"/>
        <w:jc w:val="both"/>
      </w:pPr>
      <w:r>
        <w:rPr>
          <w:rFonts w:ascii="Times New Roman"/>
          <w:b w:val="false"/>
          <w:i w:val="false"/>
          <w:color w:val="000000"/>
          <w:sz w:val="28"/>
        </w:rPr>
        <w:t>
      6) граунд бит – устойчивая регулярная пульсация в джазе, совпадающая с метрической структурой такта;</w:t>
      </w:r>
    </w:p>
    <w:bookmarkEnd w:id="25741"/>
    <w:bookmarkStart w:name="z26240" w:id="25742"/>
    <w:p>
      <w:pPr>
        <w:spacing w:after="0"/>
        <w:ind w:left="0"/>
        <w:jc w:val="both"/>
      </w:pPr>
      <w:r>
        <w:rPr>
          <w:rFonts w:ascii="Times New Roman"/>
          <w:b w:val="false"/>
          <w:i w:val="false"/>
          <w:color w:val="000000"/>
          <w:sz w:val="28"/>
        </w:rPr>
        <w:t>
      7) голосоведение – движение голосов в многоголосном музыкальном произведении;</w:t>
      </w:r>
    </w:p>
    <w:bookmarkEnd w:id="25742"/>
    <w:bookmarkStart w:name="z26241" w:id="25743"/>
    <w:p>
      <w:pPr>
        <w:spacing w:after="0"/>
        <w:ind w:left="0"/>
        <w:jc w:val="both"/>
      </w:pPr>
      <w:r>
        <w:rPr>
          <w:rFonts w:ascii="Times New Roman"/>
          <w:b w:val="false"/>
          <w:i w:val="false"/>
          <w:color w:val="000000"/>
          <w:sz w:val="28"/>
        </w:rPr>
        <w:t>
      8) джаз – это вид полуимпровизационного музыкального искусства, явившегося результатом трехсотлетнего синтеза на американской земле элементов западноафриканской и европейской музыкальных культур;</w:t>
      </w:r>
    </w:p>
    <w:bookmarkEnd w:id="25743"/>
    <w:bookmarkStart w:name="z26242" w:id="25744"/>
    <w:p>
      <w:pPr>
        <w:spacing w:after="0"/>
        <w:ind w:left="0"/>
        <w:jc w:val="both"/>
      </w:pPr>
      <w:r>
        <w:rPr>
          <w:rFonts w:ascii="Times New Roman"/>
          <w:b w:val="false"/>
          <w:i w:val="false"/>
          <w:color w:val="000000"/>
          <w:sz w:val="28"/>
        </w:rPr>
        <w:t>
      9) джем-сейш – совместная последовательная индивидуальная и общая импровизация на заданную тему;</w:t>
      </w:r>
    </w:p>
    <w:bookmarkEnd w:id="25744"/>
    <w:bookmarkStart w:name="z26243" w:id="25745"/>
    <w:p>
      <w:pPr>
        <w:spacing w:after="0"/>
        <w:ind w:left="0"/>
        <w:jc w:val="both"/>
      </w:pPr>
      <w:r>
        <w:rPr>
          <w:rFonts w:ascii="Times New Roman"/>
          <w:b w:val="false"/>
          <w:i w:val="false"/>
          <w:color w:val="000000"/>
          <w:sz w:val="28"/>
        </w:rPr>
        <w:t>
      10) джазовый стандарт – музыкальное сочинение как часть общеизвестного джазового репертуара;</w:t>
      </w:r>
    </w:p>
    <w:bookmarkEnd w:id="25745"/>
    <w:bookmarkStart w:name="z26244" w:id="25746"/>
    <w:p>
      <w:pPr>
        <w:spacing w:after="0"/>
        <w:ind w:left="0"/>
        <w:jc w:val="both"/>
      </w:pPr>
      <w:r>
        <w:rPr>
          <w:rFonts w:ascii="Times New Roman"/>
          <w:b w:val="false"/>
          <w:i w:val="false"/>
          <w:color w:val="000000"/>
          <w:sz w:val="28"/>
        </w:rPr>
        <w:t>
      11) филировка звука – постепенное разрежение плотности и густоты звука;</w:t>
      </w:r>
    </w:p>
    <w:bookmarkEnd w:id="25746"/>
    <w:bookmarkStart w:name="z26245" w:id="25747"/>
    <w:p>
      <w:pPr>
        <w:spacing w:after="0"/>
        <w:ind w:left="0"/>
        <w:jc w:val="both"/>
      </w:pPr>
      <w:r>
        <w:rPr>
          <w:rFonts w:ascii="Times New Roman"/>
          <w:b w:val="false"/>
          <w:i w:val="false"/>
          <w:color w:val="000000"/>
          <w:sz w:val="28"/>
        </w:rPr>
        <w:t>
      12) инверсия – в мелодическом смысле изложение мотива или темы в обратном движении;</w:t>
      </w:r>
    </w:p>
    <w:bookmarkEnd w:id="25747"/>
    <w:bookmarkStart w:name="z26246" w:id="25748"/>
    <w:p>
      <w:pPr>
        <w:spacing w:after="0"/>
        <w:ind w:left="0"/>
        <w:jc w:val="both"/>
      </w:pPr>
      <w:r>
        <w:rPr>
          <w:rFonts w:ascii="Times New Roman"/>
          <w:b w:val="false"/>
          <w:i w:val="false"/>
          <w:color w:val="000000"/>
          <w:sz w:val="28"/>
        </w:rPr>
        <w:t>
      13) гамма в теории музыки — звукоряд неопределенной протяженности, соседние ступени которого отстают друг от друга на целый тон или полутон;</w:t>
      </w:r>
    </w:p>
    <w:bookmarkEnd w:id="25748"/>
    <w:bookmarkStart w:name="z26247" w:id="25749"/>
    <w:p>
      <w:pPr>
        <w:spacing w:after="0"/>
        <w:ind w:left="0"/>
        <w:jc w:val="both"/>
      </w:pPr>
      <w:r>
        <w:rPr>
          <w:rFonts w:ascii="Times New Roman"/>
          <w:b w:val="false"/>
          <w:i w:val="false"/>
          <w:color w:val="000000"/>
          <w:sz w:val="28"/>
        </w:rPr>
        <w:t>
      14) тон в музыке – музыкальный термин, обозначающий каждый звук определенной высоты;</w:t>
      </w:r>
    </w:p>
    <w:bookmarkEnd w:id="25749"/>
    <w:bookmarkStart w:name="z26248" w:id="25750"/>
    <w:p>
      <w:pPr>
        <w:spacing w:after="0"/>
        <w:ind w:left="0"/>
        <w:jc w:val="both"/>
      </w:pPr>
      <w:r>
        <w:rPr>
          <w:rFonts w:ascii="Times New Roman"/>
          <w:b w:val="false"/>
          <w:i w:val="false"/>
          <w:color w:val="000000"/>
          <w:sz w:val="28"/>
        </w:rPr>
        <w:t>
      15) мажор в музыке – один из двух ладов (наряду с минором) гармонической тональности, характерная особенность мажорного звукоряда его третья ступень, отстоящая от первой ступени на большую терцию;</w:t>
      </w:r>
    </w:p>
    <w:bookmarkEnd w:id="25750"/>
    <w:bookmarkStart w:name="z26249" w:id="25751"/>
    <w:p>
      <w:pPr>
        <w:spacing w:after="0"/>
        <w:ind w:left="0"/>
        <w:jc w:val="both"/>
      </w:pPr>
      <w:r>
        <w:rPr>
          <w:rFonts w:ascii="Times New Roman"/>
          <w:b w:val="false"/>
          <w:i w:val="false"/>
          <w:color w:val="000000"/>
          <w:sz w:val="28"/>
        </w:rPr>
        <w:t>
      16) минор в музыке – один из двух ладов гармонической тональности, характерная особенность минорного звукоряда – его третья ступень, отстоящая от первой ступени на малую терцию;</w:t>
      </w:r>
    </w:p>
    <w:bookmarkEnd w:id="25751"/>
    <w:bookmarkStart w:name="z26250" w:id="25752"/>
    <w:p>
      <w:pPr>
        <w:spacing w:after="0"/>
        <w:ind w:left="0"/>
        <w:jc w:val="both"/>
      </w:pPr>
      <w:r>
        <w:rPr>
          <w:rFonts w:ascii="Times New Roman"/>
          <w:b w:val="false"/>
          <w:i w:val="false"/>
          <w:color w:val="000000"/>
          <w:sz w:val="28"/>
        </w:rPr>
        <w:t>
      17) музыкальная импровизация – исторически наиболее древний тип музицирования, при котором процесс сочинения музыки происходит непосредственно во время ее исполнения;</w:t>
      </w:r>
    </w:p>
    <w:bookmarkEnd w:id="25752"/>
    <w:bookmarkStart w:name="z26251" w:id="25753"/>
    <w:p>
      <w:pPr>
        <w:spacing w:after="0"/>
        <w:ind w:left="0"/>
        <w:jc w:val="both"/>
      </w:pPr>
      <w:r>
        <w:rPr>
          <w:rFonts w:ascii="Times New Roman"/>
          <w:b w:val="false"/>
          <w:i w:val="false"/>
          <w:color w:val="000000"/>
          <w:sz w:val="28"/>
        </w:rPr>
        <w:t>
      18) хроматизм в мажорно-минорной тональности – мелодический ход на полутон от диатонической к одноименной хроматической ступени звукоряда;</w:t>
      </w:r>
    </w:p>
    <w:bookmarkEnd w:id="25753"/>
    <w:bookmarkStart w:name="z26252" w:id="25754"/>
    <w:p>
      <w:pPr>
        <w:spacing w:after="0"/>
        <w:ind w:left="0"/>
        <w:jc w:val="both"/>
      </w:pPr>
      <w:r>
        <w:rPr>
          <w:rFonts w:ascii="Times New Roman"/>
          <w:b w:val="false"/>
          <w:i w:val="false"/>
          <w:color w:val="000000"/>
          <w:sz w:val="28"/>
        </w:rPr>
        <w:t>
      19) паттерн – сложная часть музыкального трека, он состоит из множества сэмплов и его длительность не ограничена;</w:t>
      </w:r>
    </w:p>
    <w:bookmarkEnd w:id="25754"/>
    <w:bookmarkStart w:name="z26253" w:id="25755"/>
    <w:p>
      <w:pPr>
        <w:spacing w:after="0"/>
        <w:ind w:left="0"/>
        <w:jc w:val="both"/>
      </w:pPr>
      <w:r>
        <w:rPr>
          <w:rFonts w:ascii="Times New Roman"/>
          <w:b w:val="false"/>
          <w:i w:val="false"/>
          <w:color w:val="000000"/>
          <w:sz w:val="28"/>
        </w:rPr>
        <w:t>
      20) пентатоника – пятиступенная интервальная система, все звуки которой могут быть расположены по чистым квинтам и/или квартам;</w:t>
      </w:r>
    </w:p>
    <w:bookmarkEnd w:id="25755"/>
    <w:bookmarkStart w:name="z26254" w:id="25756"/>
    <w:p>
      <w:pPr>
        <w:spacing w:after="0"/>
        <w:ind w:left="0"/>
        <w:jc w:val="both"/>
      </w:pPr>
      <w:r>
        <w:rPr>
          <w:rFonts w:ascii="Times New Roman"/>
          <w:b w:val="false"/>
          <w:i w:val="false"/>
          <w:color w:val="000000"/>
          <w:sz w:val="28"/>
        </w:rPr>
        <w:t>
      21) ритм – один из центральных, основополагающих элементов джазовой музыки;</w:t>
      </w:r>
    </w:p>
    <w:bookmarkEnd w:id="25756"/>
    <w:bookmarkStart w:name="z26255" w:id="25757"/>
    <w:p>
      <w:pPr>
        <w:spacing w:after="0"/>
        <w:ind w:left="0"/>
        <w:jc w:val="both"/>
      </w:pPr>
      <w:r>
        <w:rPr>
          <w:rFonts w:ascii="Times New Roman"/>
          <w:b w:val="false"/>
          <w:i w:val="false"/>
          <w:color w:val="000000"/>
          <w:sz w:val="28"/>
        </w:rPr>
        <w:t xml:space="preserve">
      22) риффы – совокупность нот, разделенных на фигуры, которые составляют музыкальную композицию, либо ее часть, представляет собой периодически повторяющуюся короткую мелодическую фразу; </w:t>
      </w:r>
    </w:p>
    <w:bookmarkEnd w:id="25757"/>
    <w:bookmarkStart w:name="z26256" w:id="25758"/>
    <w:p>
      <w:pPr>
        <w:spacing w:after="0"/>
        <w:ind w:left="0"/>
        <w:jc w:val="both"/>
      </w:pPr>
      <w:r>
        <w:rPr>
          <w:rFonts w:ascii="Times New Roman"/>
          <w:b w:val="false"/>
          <w:i w:val="false"/>
          <w:color w:val="000000"/>
          <w:sz w:val="28"/>
        </w:rPr>
        <w:t>
      23) свинг – характерный элемент исполнительской техники джаза;</w:t>
      </w:r>
    </w:p>
    <w:bookmarkEnd w:id="25758"/>
    <w:bookmarkStart w:name="z26257" w:id="25759"/>
    <w:p>
      <w:pPr>
        <w:spacing w:after="0"/>
        <w:ind w:left="0"/>
        <w:jc w:val="both"/>
      </w:pPr>
      <w:r>
        <w:rPr>
          <w:rFonts w:ascii="Times New Roman"/>
          <w:b w:val="false"/>
          <w:i w:val="false"/>
          <w:color w:val="000000"/>
          <w:sz w:val="28"/>
        </w:rPr>
        <w:t>
      24) септаккорд – аккорд, состоящий из четырех звуков, которые расположены или могут быть расположены по терциям, интервал между двумя крайними звуками септаккорда равен септиме, отсюда его название;</w:t>
      </w:r>
    </w:p>
    <w:bookmarkEnd w:id="25759"/>
    <w:bookmarkStart w:name="z26258" w:id="25760"/>
    <w:p>
      <w:pPr>
        <w:spacing w:after="0"/>
        <w:ind w:left="0"/>
        <w:jc w:val="both"/>
      </w:pPr>
      <w:r>
        <w:rPr>
          <w:rFonts w:ascii="Times New Roman"/>
          <w:b w:val="false"/>
          <w:i w:val="false"/>
          <w:color w:val="000000"/>
          <w:sz w:val="28"/>
        </w:rPr>
        <w:t xml:space="preserve">
      25) синкопа– смещение ритмической опоры в музыке с сильной доли такта на слабую, то есть несовпадение ритмического акцента с метрическим; </w:t>
      </w:r>
    </w:p>
    <w:bookmarkEnd w:id="25760"/>
    <w:bookmarkStart w:name="z26259" w:id="25761"/>
    <w:p>
      <w:pPr>
        <w:spacing w:after="0"/>
        <w:ind w:left="0"/>
        <w:jc w:val="both"/>
      </w:pPr>
      <w:r>
        <w:rPr>
          <w:rFonts w:ascii="Times New Roman"/>
          <w:b w:val="false"/>
          <w:i w:val="false"/>
          <w:color w:val="000000"/>
          <w:sz w:val="28"/>
        </w:rPr>
        <w:t>
      26) сольфеджирование – специальные вокальные упражнения для развития голоса, называемые также вокализами;</w:t>
      </w:r>
    </w:p>
    <w:bookmarkEnd w:id="25761"/>
    <w:bookmarkStart w:name="z26260" w:id="25762"/>
    <w:p>
      <w:pPr>
        <w:spacing w:after="0"/>
        <w:ind w:left="0"/>
        <w:jc w:val="both"/>
      </w:pPr>
      <w:r>
        <w:rPr>
          <w:rFonts w:ascii="Times New Roman"/>
          <w:b w:val="false"/>
          <w:i w:val="false"/>
          <w:color w:val="000000"/>
          <w:sz w:val="28"/>
        </w:rPr>
        <w:t>
      27) импровизация – один из базовых элементов, который отделяет джаз отдельно от других видов музыки;</w:t>
      </w:r>
    </w:p>
    <w:bookmarkEnd w:id="25762"/>
    <w:bookmarkStart w:name="z26261" w:id="25763"/>
    <w:p>
      <w:pPr>
        <w:spacing w:after="0"/>
        <w:ind w:left="0"/>
        <w:jc w:val="both"/>
      </w:pPr>
      <w:r>
        <w:rPr>
          <w:rFonts w:ascii="Times New Roman"/>
          <w:b w:val="false"/>
          <w:i w:val="false"/>
          <w:color w:val="000000"/>
          <w:sz w:val="28"/>
        </w:rPr>
        <w:t>
      28) транспонирование – профессиональный прием;</w:t>
      </w:r>
    </w:p>
    <w:bookmarkEnd w:id="25763"/>
    <w:bookmarkStart w:name="z26262" w:id="25764"/>
    <w:p>
      <w:pPr>
        <w:spacing w:after="0"/>
        <w:ind w:left="0"/>
        <w:jc w:val="both"/>
      </w:pPr>
      <w:r>
        <w:rPr>
          <w:rFonts w:ascii="Times New Roman"/>
          <w:b w:val="false"/>
          <w:i w:val="false"/>
          <w:color w:val="000000"/>
          <w:sz w:val="28"/>
        </w:rPr>
        <w:t>
      29) тоника – первая ступень мажорного или минорного лада, самый устойчивый его звук, который, как магнит, притягивает к себе все остальные ступени;</w:t>
      </w:r>
    </w:p>
    <w:bookmarkEnd w:id="25764"/>
    <w:bookmarkStart w:name="z26263" w:id="25765"/>
    <w:p>
      <w:pPr>
        <w:spacing w:after="0"/>
        <w:ind w:left="0"/>
        <w:jc w:val="both"/>
      </w:pPr>
      <w:r>
        <w:rPr>
          <w:rFonts w:ascii="Times New Roman"/>
          <w:b w:val="false"/>
          <w:i w:val="false"/>
          <w:color w:val="000000"/>
          <w:sz w:val="28"/>
        </w:rPr>
        <w:t>
      30) трезвучие – аккорд, состоящий из трех звуков, расположенных по терциям;</w:t>
      </w:r>
    </w:p>
    <w:bookmarkEnd w:id="25765"/>
    <w:bookmarkStart w:name="z26264" w:id="25766"/>
    <w:p>
      <w:pPr>
        <w:spacing w:after="0"/>
        <w:ind w:left="0"/>
        <w:jc w:val="both"/>
      </w:pPr>
      <w:r>
        <w:rPr>
          <w:rFonts w:ascii="Times New Roman"/>
          <w:b w:val="false"/>
          <w:i w:val="false"/>
          <w:color w:val="000000"/>
          <w:sz w:val="28"/>
        </w:rPr>
        <w:t>
      31) свинг – стиль джаза в исполнении биг-бэнда, где свободная импровизация уступает место игре по нотированным аранжировкам;</w:t>
      </w:r>
    </w:p>
    <w:bookmarkEnd w:id="25766"/>
    <w:bookmarkStart w:name="z26265" w:id="25767"/>
    <w:p>
      <w:pPr>
        <w:spacing w:after="0"/>
        <w:ind w:left="0"/>
        <w:jc w:val="both"/>
      </w:pPr>
      <w:r>
        <w:rPr>
          <w:rFonts w:ascii="Times New Roman"/>
          <w:b w:val="false"/>
          <w:i w:val="false"/>
          <w:color w:val="000000"/>
          <w:sz w:val="28"/>
        </w:rPr>
        <w:t>
      32) целотоновая гамма – звукоряд, ступени которого образуют последовательность целых тонов, объединяет звуки системы, называемой целотоновым (или целотонным) ладом;</w:t>
      </w:r>
    </w:p>
    <w:bookmarkEnd w:id="25767"/>
    <w:bookmarkStart w:name="z26266" w:id="25768"/>
    <w:p>
      <w:pPr>
        <w:spacing w:after="0"/>
        <w:ind w:left="0"/>
        <w:jc w:val="both"/>
      </w:pPr>
      <w:r>
        <w:rPr>
          <w:rFonts w:ascii="Times New Roman"/>
          <w:b w:val="false"/>
          <w:i w:val="false"/>
          <w:color w:val="000000"/>
          <w:sz w:val="28"/>
        </w:rPr>
        <w:t>
      33) гармония – выразительные средства музыки, основанные на объединении музыкальных звуков в созвучия и последованиях созвучий в условиях лада и тональности;</w:t>
      </w:r>
    </w:p>
    <w:bookmarkEnd w:id="25768"/>
    <w:bookmarkStart w:name="z26267" w:id="25769"/>
    <w:p>
      <w:pPr>
        <w:spacing w:after="0"/>
        <w:ind w:left="0"/>
        <w:jc w:val="both"/>
      </w:pPr>
      <w:r>
        <w:rPr>
          <w:rFonts w:ascii="Times New Roman"/>
          <w:b w:val="false"/>
          <w:i w:val="false"/>
          <w:color w:val="000000"/>
          <w:sz w:val="28"/>
        </w:rPr>
        <w:t>
      34) альтерация в гармонии тональных и модальных ладов – хроматическое видоизменение неустойчивой диатонической ступени, обостряющее ладовое тяготение к устойчивой;</w:t>
      </w:r>
    </w:p>
    <w:bookmarkEnd w:id="25769"/>
    <w:bookmarkStart w:name="z26268" w:id="25770"/>
    <w:p>
      <w:pPr>
        <w:spacing w:after="0"/>
        <w:ind w:left="0"/>
        <w:jc w:val="both"/>
      </w:pPr>
      <w:r>
        <w:rPr>
          <w:rFonts w:ascii="Times New Roman"/>
          <w:b w:val="false"/>
          <w:i w:val="false"/>
          <w:color w:val="000000"/>
          <w:sz w:val="28"/>
        </w:rPr>
        <w:t>
      35) атака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25770"/>
    <w:bookmarkStart w:name="z26269" w:id="25771"/>
    <w:p>
      <w:pPr>
        <w:spacing w:after="0"/>
        <w:ind w:left="0"/>
        <w:jc w:val="both"/>
      </w:pPr>
      <w:r>
        <w:rPr>
          <w:rFonts w:ascii="Times New Roman"/>
          <w:b w:val="false"/>
          <w:i w:val="false"/>
          <w:color w:val="000000"/>
          <w:sz w:val="28"/>
        </w:rPr>
        <w:t>
      36) штрихи – способ (прием и метод) исполнения нот, группы нот, образующих звук, определяют характер, тембр, атаку и другие характеристики звучания;</w:t>
      </w:r>
    </w:p>
    <w:bookmarkEnd w:id="25771"/>
    <w:bookmarkStart w:name="z26270" w:id="25772"/>
    <w:p>
      <w:pPr>
        <w:spacing w:after="0"/>
        <w:ind w:left="0"/>
        <w:jc w:val="both"/>
      </w:pPr>
      <w:r>
        <w:rPr>
          <w:rFonts w:ascii="Times New Roman"/>
          <w:b w:val="false"/>
          <w:i w:val="false"/>
          <w:color w:val="000000"/>
          <w:sz w:val="28"/>
        </w:rPr>
        <w:t>
      37) Backing Track [Бэкинг трэк] – фонограмма аккомпанемента.</w:t>
      </w:r>
    </w:p>
    <w:bookmarkEnd w:id="25772"/>
    <w:bookmarkStart w:name="z26271" w:id="25773"/>
    <w:p>
      <w:pPr>
        <w:spacing w:after="0"/>
        <w:ind w:left="0"/>
        <w:jc w:val="both"/>
      </w:pPr>
      <w:r>
        <w:rPr>
          <w:rFonts w:ascii="Times New Roman"/>
          <w:b w:val="false"/>
          <w:i w:val="false"/>
          <w:color w:val="000000"/>
          <w:sz w:val="28"/>
        </w:rPr>
        <w:t xml:space="preserve">
      3. Цель программы: создание условий для развития музыкально-творческих способностей обучающегося на основе приобретенных знаний, умений и навыков в области теории музыки. </w:t>
      </w:r>
    </w:p>
    <w:bookmarkEnd w:id="25773"/>
    <w:bookmarkStart w:name="z26272" w:id="25774"/>
    <w:p>
      <w:pPr>
        <w:spacing w:after="0"/>
        <w:ind w:left="0"/>
        <w:jc w:val="both"/>
      </w:pPr>
      <w:r>
        <w:rPr>
          <w:rFonts w:ascii="Times New Roman"/>
          <w:b w:val="false"/>
          <w:i w:val="false"/>
          <w:color w:val="000000"/>
          <w:sz w:val="28"/>
        </w:rPr>
        <w:t>
      4. Задачи программы.</w:t>
      </w:r>
    </w:p>
    <w:bookmarkEnd w:id="25774"/>
    <w:bookmarkStart w:name="z26273" w:id="25775"/>
    <w:p>
      <w:pPr>
        <w:spacing w:after="0"/>
        <w:ind w:left="0"/>
        <w:jc w:val="both"/>
      </w:pPr>
      <w:r>
        <w:rPr>
          <w:rFonts w:ascii="Times New Roman"/>
          <w:b w:val="false"/>
          <w:i w:val="false"/>
          <w:color w:val="000000"/>
          <w:sz w:val="28"/>
        </w:rPr>
        <w:t>
      Обучающие:</w:t>
      </w:r>
    </w:p>
    <w:bookmarkEnd w:id="25775"/>
    <w:bookmarkStart w:name="z26274" w:id="25776"/>
    <w:p>
      <w:pPr>
        <w:spacing w:after="0"/>
        <w:ind w:left="0"/>
        <w:jc w:val="both"/>
      </w:pPr>
      <w:r>
        <w:rPr>
          <w:rFonts w:ascii="Times New Roman"/>
          <w:b w:val="false"/>
          <w:i w:val="false"/>
          <w:color w:val="000000"/>
          <w:sz w:val="28"/>
        </w:rPr>
        <w:t>
      1) знание музыкальной терминологии;</w:t>
      </w:r>
    </w:p>
    <w:bookmarkEnd w:id="25776"/>
    <w:bookmarkStart w:name="z26275" w:id="25777"/>
    <w:p>
      <w:pPr>
        <w:spacing w:after="0"/>
        <w:ind w:left="0"/>
        <w:jc w:val="both"/>
      </w:pPr>
      <w:r>
        <w:rPr>
          <w:rFonts w:ascii="Times New Roman"/>
          <w:b w:val="false"/>
          <w:i w:val="false"/>
          <w:color w:val="000000"/>
          <w:sz w:val="28"/>
        </w:rPr>
        <w:t>
      2) приобретение детьми знаний, умений и навыков в области джазовой гармонии;</w:t>
      </w:r>
    </w:p>
    <w:bookmarkEnd w:id="25777"/>
    <w:bookmarkStart w:name="z26276" w:id="25778"/>
    <w:p>
      <w:pPr>
        <w:spacing w:after="0"/>
        <w:ind w:left="0"/>
        <w:jc w:val="both"/>
      </w:pPr>
      <w:r>
        <w:rPr>
          <w:rFonts w:ascii="Times New Roman"/>
          <w:b w:val="false"/>
          <w:i w:val="false"/>
          <w:color w:val="000000"/>
          <w:sz w:val="28"/>
        </w:rPr>
        <w:t>
      3) знание характерных особенностей музыкальных жанров и основных стилистических направлений;</w:t>
      </w:r>
    </w:p>
    <w:bookmarkEnd w:id="25778"/>
    <w:bookmarkStart w:name="z26277" w:id="25779"/>
    <w:p>
      <w:pPr>
        <w:spacing w:after="0"/>
        <w:ind w:left="0"/>
        <w:jc w:val="both"/>
      </w:pPr>
      <w:r>
        <w:rPr>
          <w:rFonts w:ascii="Times New Roman"/>
          <w:b w:val="false"/>
          <w:i w:val="false"/>
          <w:color w:val="000000"/>
          <w:sz w:val="28"/>
        </w:rPr>
        <w:t>
      4) развитие гармонического и мелодического мышления;</w:t>
      </w:r>
    </w:p>
    <w:bookmarkEnd w:id="25779"/>
    <w:bookmarkStart w:name="z26278" w:id="25780"/>
    <w:p>
      <w:pPr>
        <w:spacing w:after="0"/>
        <w:ind w:left="0"/>
        <w:jc w:val="both"/>
      </w:pPr>
      <w:r>
        <w:rPr>
          <w:rFonts w:ascii="Times New Roman"/>
          <w:b w:val="false"/>
          <w:i w:val="false"/>
          <w:color w:val="000000"/>
          <w:sz w:val="28"/>
        </w:rPr>
        <w:t>
      5) приобретение навыков гармонизации мелодии эстрадно-джазового жанра;</w:t>
      </w:r>
    </w:p>
    <w:bookmarkEnd w:id="25780"/>
    <w:bookmarkStart w:name="z26279" w:id="25781"/>
    <w:p>
      <w:pPr>
        <w:spacing w:after="0"/>
        <w:ind w:left="0"/>
        <w:jc w:val="both"/>
      </w:pPr>
      <w:r>
        <w:rPr>
          <w:rFonts w:ascii="Times New Roman"/>
          <w:b w:val="false"/>
          <w:i w:val="false"/>
          <w:color w:val="000000"/>
          <w:sz w:val="28"/>
        </w:rPr>
        <w:t>
      6) формирование ощущения фонической окраски аккордов, восприятия множества звуков как единого целого, чувства строя, ансамбля и функциональных связей.</w:t>
      </w:r>
    </w:p>
    <w:bookmarkEnd w:id="25781"/>
    <w:bookmarkStart w:name="z26280" w:id="25782"/>
    <w:p>
      <w:pPr>
        <w:spacing w:after="0"/>
        <w:ind w:left="0"/>
        <w:jc w:val="both"/>
      </w:pPr>
      <w:r>
        <w:rPr>
          <w:rFonts w:ascii="Times New Roman"/>
          <w:b w:val="false"/>
          <w:i w:val="false"/>
          <w:color w:val="000000"/>
          <w:sz w:val="28"/>
        </w:rPr>
        <w:t>
      Развивающие:</w:t>
      </w:r>
    </w:p>
    <w:bookmarkEnd w:id="25782"/>
    <w:bookmarkStart w:name="z26281" w:id="25783"/>
    <w:p>
      <w:pPr>
        <w:spacing w:after="0"/>
        <w:ind w:left="0"/>
        <w:jc w:val="both"/>
      </w:pPr>
      <w:r>
        <w:rPr>
          <w:rFonts w:ascii="Times New Roman"/>
          <w:b w:val="false"/>
          <w:i w:val="false"/>
          <w:color w:val="000000"/>
          <w:sz w:val="28"/>
        </w:rPr>
        <w:t>
      1) развитие ладового чувства, музыкального слуха, памяти, метроритма, художественного вкуса;</w:t>
      </w:r>
    </w:p>
    <w:bookmarkEnd w:id="25783"/>
    <w:bookmarkStart w:name="z26282" w:id="25784"/>
    <w:p>
      <w:pPr>
        <w:spacing w:after="0"/>
        <w:ind w:left="0"/>
        <w:jc w:val="both"/>
      </w:pPr>
      <w:r>
        <w:rPr>
          <w:rFonts w:ascii="Times New Roman"/>
          <w:b w:val="false"/>
          <w:i w:val="false"/>
          <w:color w:val="000000"/>
          <w:sz w:val="28"/>
        </w:rPr>
        <w:t>
      2) развитие навыков вокального интонирования и сольфеджирования;</w:t>
      </w:r>
    </w:p>
    <w:bookmarkEnd w:id="25784"/>
    <w:bookmarkStart w:name="z26283" w:id="25785"/>
    <w:p>
      <w:pPr>
        <w:spacing w:after="0"/>
        <w:ind w:left="0"/>
        <w:jc w:val="both"/>
      </w:pPr>
      <w:r>
        <w:rPr>
          <w:rFonts w:ascii="Times New Roman"/>
          <w:b w:val="false"/>
          <w:i w:val="false"/>
          <w:color w:val="000000"/>
          <w:sz w:val="28"/>
        </w:rPr>
        <w:t>
      3) развитие умений использовать специфические джазовые приемы в своей практической деятельности;</w:t>
      </w:r>
    </w:p>
    <w:bookmarkEnd w:id="25785"/>
    <w:bookmarkStart w:name="z26284" w:id="25786"/>
    <w:p>
      <w:pPr>
        <w:spacing w:after="0"/>
        <w:ind w:left="0"/>
        <w:jc w:val="both"/>
      </w:pPr>
      <w:r>
        <w:rPr>
          <w:rFonts w:ascii="Times New Roman"/>
          <w:b w:val="false"/>
          <w:i w:val="false"/>
          <w:color w:val="000000"/>
          <w:sz w:val="28"/>
        </w:rPr>
        <w:t>
      4) развитие умений подбора по слуху;</w:t>
      </w:r>
    </w:p>
    <w:bookmarkEnd w:id="25786"/>
    <w:bookmarkStart w:name="z26285" w:id="25787"/>
    <w:p>
      <w:pPr>
        <w:spacing w:after="0"/>
        <w:ind w:left="0"/>
        <w:jc w:val="both"/>
      </w:pPr>
      <w:r>
        <w:rPr>
          <w:rFonts w:ascii="Times New Roman"/>
          <w:b w:val="false"/>
          <w:i w:val="false"/>
          <w:color w:val="000000"/>
          <w:sz w:val="28"/>
        </w:rPr>
        <w:t>
      5) развитие первичных навыков в области теоретического анализа исполняемых произведений;</w:t>
      </w:r>
    </w:p>
    <w:bookmarkEnd w:id="25787"/>
    <w:bookmarkStart w:name="z26286" w:id="25788"/>
    <w:p>
      <w:pPr>
        <w:spacing w:after="0"/>
        <w:ind w:left="0"/>
        <w:jc w:val="both"/>
      </w:pPr>
      <w:r>
        <w:rPr>
          <w:rFonts w:ascii="Times New Roman"/>
          <w:b w:val="false"/>
          <w:i w:val="false"/>
          <w:color w:val="000000"/>
          <w:sz w:val="28"/>
        </w:rPr>
        <w:t>
      6) приобретение детьми опыта творческой деятельности;</w:t>
      </w:r>
    </w:p>
    <w:bookmarkEnd w:id="25788"/>
    <w:bookmarkStart w:name="z26287" w:id="25789"/>
    <w:p>
      <w:pPr>
        <w:spacing w:after="0"/>
        <w:ind w:left="0"/>
        <w:jc w:val="both"/>
      </w:pPr>
      <w:r>
        <w:rPr>
          <w:rFonts w:ascii="Times New Roman"/>
          <w:b w:val="false"/>
          <w:i w:val="false"/>
          <w:color w:val="000000"/>
          <w:sz w:val="28"/>
        </w:rPr>
        <w:t>
      7) выработка у обучающегося личностных качеств, способствующих освоению музыкальной информации;</w:t>
      </w:r>
    </w:p>
    <w:bookmarkEnd w:id="25789"/>
    <w:bookmarkStart w:name="z26288" w:id="25790"/>
    <w:p>
      <w:pPr>
        <w:spacing w:after="0"/>
        <w:ind w:left="0"/>
        <w:jc w:val="both"/>
      </w:pPr>
      <w:r>
        <w:rPr>
          <w:rFonts w:ascii="Times New Roman"/>
          <w:b w:val="false"/>
          <w:i w:val="false"/>
          <w:color w:val="000000"/>
          <w:sz w:val="28"/>
        </w:rPr>
        <w:t>
      8) развитие специальных навыков: чистоты интонирования, чтения нот с листа, записи музыки на слух и по памяти, анализа музыкальных произведений;</w:t>
      </w:r>
    </w:p>
    <w:bookmarkEnd w:id="25790"/>
    <w:bookmarkStart w:name="z26289" w:id="25791"/>
    <w:p>
      <w:pPr>
        <w:spacing w:after="0"/>
        <w:ind w:left="0"/>
        <w:jc w:val="both"/>
      </w:pPr>
      <w:r>
        <w:rPr>
          <w:rFonts w:ascii="Times New Roman"/>
          <w:b w:val="false"/>
          <w:i w:val="false"/>
          <w:color w:val="000000"/>
          <w:sz w:val="28"/>
        </w:rPr>
        <w:t>
      9) приобретение навыков творческой деятельности.</w:t>
      </w:r>
    </w:p>
    <w:bookmarkEnd w:id="25791"/>
    <w:bookmarkStart w:name="z26290" w:id="25792"/>
    <w:p>
      <w:pPr>
        <w:spacing w:after="0"/>
        <w:ind w:left="0"/>
        <w:jc w:val="both"/>
      </w:pPr>
      <w:r>
        <w:rPr>
          <w:rFonts w:ascii="Times New Roman"/>
          <w:b w:val="false"/>
          <w:i w:val="false"/>
          <w:color w:val="000000"/>
          <w:sz w:val="28"/>
        </w:rPr>
        <w:t>
      Воспитательные:</w:t>
      </w:r>
    </w:p>
    <w:bookmarkEnd w:id="25792"/>
    <w:bookmarkStart w:name="z26291" w:id="25793"/>
    <w:p>
      <w:pPr>
        <w:spacing w:after="0"/>
        <w:ind w:left="0"/>
        <w:jc w:val="both"/>
      </w:pPr>
      <w:r>
        <w:rPr>
          <w:rFonts w:ascii="Times New Roman"/>
          <w:b w:val="false"/>
          <w:i w:val="false"/>
          <w:color w:val="000000"/>
          <w:sz w:val="28"/>
        </w:rPr>
        <w:t>
      1) приобщение обучающегося к основам мировой культуры;</w:t>
      </w:r>
    </w:p>
    <w:bookmarkEnd w:id="25793"/>
    <w:bookmarkStart w:name="z26292" w:id="25794"/>
    <w:p>
      <w:pPr>
        <w:spacing w:after="0"/>
        <w:ind w:left="0"/>
        <w:jc w:val="both"/>
      </w:pPr>
      <w:r>
        <w:rPr>
          <w:rFonts w:ascii="Times New Roman"/>
          <w:b w:val="false"/>
          <w:i w:val="false"/>
          <w:color w:val="000000"/>
          <w:sz w:val="28"/>
        </w:rPr>
        <w:t>
      2) овладение духовными и культурными ценностями народов мира;</w:t>
      </w:r>
    </w:p>
    <w:bookmarkEnd w:id="25794"/>
    <w:bookmarkStart w:name="z26293" w:id="25795"/>
    <w:p>
      <w:pPr>
        <w:spacing w:after="0"/>
        <w:ind w:left="0"/>
        <w:jc w:val="both"/>
      </w:pPr>
      <w:r>
        <w:rPr>
          <w:rFonts w:ascii="Times New Roman"/>
          <w:b w:val="false"/>
          <w:i w:val="false"/>
          <w:color w:val="000000"/>
          <w:sz w:val="28"/>
        </w:rPr>
        <w:t>
      3) формирование у обучающегося умения самостоятельно воспринимать и оценивать культурные ценности.</w:t>
      </w:r>
    </w:p>
    <w:bookmarkEnd w:id="25795"/>
    <w:bookmarkStart w:name="z26294" w:id="25796"/>
    <w:p>
      <w:pPr>
        <w:spacing w:after="0"/>
        <w:ind w:left="0"/>
        <w:jc w:val="both"/>
      </w:pPr>
      <w:r>
        <w:rPr>
          <w:rFonts w:ascii="Times New Roman"/>
          <w:b w:val="false"/>
          <w:i w:val="false"/>
          <w:color w:val="000000"/>
          <w:sz w:val="28"/>
        </w:rPr>
        <w:t>
      5. Срок освоения образовательной программы составляет семь лет. Для подготовки к основному курсу обучения проводятся занятия в подготовительных группах с детьми шести-семи лет.</w:t>
      </w:r>
    </w:p>
    <w:bookmarkEnd w:id="25796"/>
    <w:bookmarkStart w:name="z26295" w:id="25797"/>
    <w:p>
      <w:pPr>
        <w:spacing w:after="0"/>
        <w:ind w:left="0"/>
        <w:jc w:val="both"/>
      </w:pPr>
      <w:r>
        <w:rPr>
          <w:rFonts w:ascii="Times New Roman"/>
          <w:b w:val="false"/>
          <w:i w:val="false"/>
          <w:color w:val="000000"/>
          <w:sz w:val="28"/>
        </w:rPr>
        <w:t xml:space="preserve">
      6. Обучение осуществляется в групповой, мелкогрупповой формах. Объем учебной нагрузки определяется типовым учебным планом. </w:t>
      </w:r>
    </w:p>
    <w:bookmarkEnd w:id="25797"/>
    <w:bookmarkStart w:name="z26296" w:id="25798"/>
    <w:p>
      <w:pPr>
        <w:spacing w:after="0"/>
        <w:ind w:left="0"/>
        <w:jc w:val="both"/>
      </w:pPr>
      <w:r>
        <w:rPr>
          <w:rFonts w:ascii="Times New Roman"/>
          <w:b w:val="false"/>
          <w:i w:val="false"/>
          <w:color w:val="000000"/>
          <w:sz w:val="28"/>
        </w:rPr>
        <w:t>
      7. Программа предназначена для использования ее в работе с обучающимся, которые ориентированы как на общее музыкальное образование и развитие, так и на дальнейшее профессиональное обучение.</w:t>
      </w:r>
    </w:p>
    <w:bookmarkEnd w:id="25798"/>
    <w:bookmarkStart w:name="z26297" w:id="2579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5799"/>
    <w:bookmarkStart w:name="z26298" w:id="25800"/>
    <w:p>
      <w:pPr>
        <w:spacing w:after="0"/>
        <w:ind w:left="0"/>
        <w:jc w:val="both"/>
      </w:pPr>
      <w:r>
        <w:rPr>
          <w:rFonts w:ascii="Times New Roman"/>
          <w:b w:val="false"/>
          <w:i w:val="false"/>
          <w:color w:val="000000"/>
          <w:sz w:val="28"/>
        </w:rPr>
        <w:t>
      8. Программа дает возможность более дифференцированно осуществлять музыкальное развитие каждого ребенка, предусматривает методы преподавания, соответствующие возрастным и индивидуальным особенностям обучающегося.</w:t>
      </w:r>
    </w:p>
    <w:bookmarkEnd w:id="25800"/>
    <w:bookmarkStart w:name="z26299" w:id="25801"/>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5801"/>
    <w:bookmarkStart w:name="z26300" w:id="25802"/>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5802"/>
    <w:bookmarkStart w:name="z26301" w:id="25803"/>
    <w:p>
      <w:pPr>
        <w:spacing w:after="0"/>
        <w:ind w:left="0"/>
        <w:jc w:val="both"/>
      </w:pPr>
      <w:r>
        <w:rPr>
          <w:rFonts w:ascii="Times New Roman"/>
          <w:b w:val="false"/>
          <w:i w:val="false"/>
          <w:color w:val="000000"/>
          <w:sz w:val="28"/>
        </w:rPr>
        <w:t>
      11. Основные принципы достижения цели программы:</w:t>
      </w:r>
    </w:p>
    <w:bookmarkEnd w:id="25803"/>
    <w:bookmarkStart w:name="z26302" w:id="2580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5804"/>
    <w:bookmarkStart w:name="z26303" w:id="25805"/>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5805"/>
    <w:bookmarkStart w:name="z26304" w:id="25806"/>
    <w:p>
      <w:pPr>
        <w:spacing w:after="0"/>
        <w:ind w:left="0"/>
        <w:jc w:val="both"/>
      </w:pPr>
      <w:r>
        <w:rPr>
          <w:rFonts w:ascii="Times New Roman"/>
          <w:b w:val="false"/>
          <w:i w:val="false"/>
          <w:color w:val="000000"/>
          <w:sz w:val="28"/>
        </w:rPr>
        <w:t>
      3) систематичность и регулярность занятий;</w:t>
      </w:r>
    </w:p>
    <w:bookmarkEnd w:id="25806"/>
    <w:bookmarkStart w:name="z26305" w:id="25807"/>
    <w:p>
      <w:pPr>
        <w:spacing w:after="0"/>
        <w:ind w:left="0"/>
        <w:jc w:val="both"/>
      </w:pPr>
      <w:r>
        <w:rPr>
          <w:rFonts w:ascii="Times New Roman"/>
          <w:b w:val="false"/>
          <w:i w:val="false"/>
          <w:color w:val="000000"/>
          <w:sz w:val="28"/>
        </w:rPr>
        <w:t>
      4) целенаправленность учебного процесса.</w:t>
      </w:r>
    </w:p>
    <w:bookmarkEnd w:id="25807"/>
    <w:bookmarkStart w:name="z26306" w:id="25808"/>
    <w:p>
      <w:pPr>
        <w:spacing w:after="0"/>
        <w:ind w:left="0"/>
        <w:jc w:val="both"/>
      </w:pPr>
      <w:r>
        <w:rPr>
          <w:rFonts w:ascii="Times New Roman"/>
          <w:b w:val="false"/>
          <w:i w:val="false"/>
          <w:color w:val="000000"/>
          <w:sz w:val="28"/>
        </w:rPr>
        <w:t>
      12. Программа направлена на творческое, эстетическое, духовно-нравственное развитие обучающегося, создание основы для приобретения им опыта исполнительской практики, навыков самостоятельной работы по изучению и постижению музыкального искусства.</w:t>
      </w:r>
    </w:p>
    <w:bookmarkEnd w:id="25808"/>
    <w:bookmarkStart w:name="z26307" w:id="25809"/>
    <w:p>
      <w:pPr>
        <w:spacing w:after="0"/>
        <w:ind w:left="0"/>
        <w:jc w:val="both"/>
      </w:pPr>
      <w:r>
        <w:rPr>
          <w:rFonts w:ascii="Times New Roman"/>
          <w:b w:val="false"/>
          <w:i w:val="false"/>
          <w:color w:val="000000"/>
          <w:sz w:val="28"/>
        </w:rPr>
        <w:t>
      13.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5809"/>
    <w:bookmarkStart w:name="z26308" w:id="25810"/>
    <w:p>
      <w:pPr>
        <w:spacing w:after="0"/>
        <w:ind w:left="0"/>
        <w:jc w:val="both"/>
      </w:pPr>
      <w:r>
        <w:rPr>
          <w:rFonts w:ascii="Times New Roman"/>
          <w:b w:val="false"/>
          <w:i w:val="false"/>
          <w:color w:val="000000"/>
          <w:sz w:val="28"/>
        </w:rPr>
        <w:t xml:space="preserve">
      14. Программа ориентирована на выработку у обучающегося личностных качеств, способствующих: </w:t>
      </w:r>
    </w:p>
    <w:bookmarkEnd w:id="25810"/>
    <w:bookmarkStart w:name="z26309" w:id="25811"/>
    <w:p>
      <w:pPr>
        <w:spacing w:after="0"/>
        <w:ind w:left="0"/>
        <w:jc w:val="both"/>
      </w:pPr>
      <w:r>
        <w:rPr>
          <w:rFonts w:ascii="Times New Roman"/>
          <w:b w:val="false"/>
          <w:i w:val="false"/>
          <w:color w:val="000000"/>
          <w:sz w:val="28"/>
        </w:rPr>
        <w:t>
      1) освоению знаний, умений и навыков пения, позволяющих творчески исполнять музыкальные произведения в соответствии с необходимым уровнем музыкальной грамотности;</w:t>
      </w:r>
    </w:p>
    <w:bookmarkEnd w:id="25811"/>
    <w:bookmarkStart w:name="z26310" w:id="25812"/>
    <w:p>
      <w:pPr>
        <w:spacing w:after="0"/>
        <w:ind w:left="0"/>
        <w:jc w:val="both"/>
      </w:pPr>
      <w:r>
        <w:rPr>
          <w:rFonts w:ascii="Times New Roman"/>
          <w:b w:val="false"/>
          <w:i w:val="false"/>
          <w:color w:val="000000"/>
          <w:sz w:val="28"/>
        </w:rPr>
        <w:t>
      2) приобретению опыта творческой деятельности;</w:t>
      </w:r>
    </w:p>
    <w:bookmarkEnd w:id="25812"/>
    <w:bookmarkStart w:name="z26311" w:id="25813"/>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5813"/>
    <w:bookmarkStart w:name="z26312" w:id="25814"/>
    <w:p>
      <w:pPr>
        <w:spacing w:after="0"/>
        <w:ind w:left="0"/>
        <w:jc w:val="both"/>
      </w:pPr>
      <w:r>
        <w:rPr>
          <w:rFonts w:ascii="Times New Roman"/>
          <w:b w:val="false"/>
          <w:i w:val="false"/>
          <w:color w:val="000000"/>
          <w:sz w:val="28"/>
        </w:rPr>
        <w:t>
      4) получению музыкального образования и приобщения к музыкальной культуре;</w:t>
      </w:r>
    </w:p>
    <w:bookmarkEnd w:id="25814"/>
    <w:bookmarkStart w:name="z26313" w:id="25815"/>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5815"/>
    <w:bookmarkStart w:name="z26314" w:id="25816"/>
    <w:p>
      <w:pPr>
        <w:spacing w:after="0"/>
        <w:ind w:left="0"/>
        <w:jc w:val="both"/>
      </w:pPr>
      <w:r>
        <w:rPr>
          <w:rFonts w:ascii="Times New Roman"/>
          <w:b w:val="false"/>
          <w:i w:val="false"/>
          <w:color w:val="000000"/>
          <w:sz w:val="28"/>
        </w:rPr>
        <w:t>
      15. Психолого-педагогическое сопровождение направлено на следующее:</w:t>
      </w:r>
    </w:p>
    <w:bookmarkEnd w:id="25816"/>
    <w:bookmarkStart w:name="z26315" w:id="25817"/>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также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5817"/>
    <w:bookmarkStart w:name="z26316" w:id="25818"/>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5818"/>
    <w:bookmarkStart w:name="z26317" w:id="25819"/>
    <w:p>
      <w:pPr>
        <w:spacing w:after="0"/>
        <w:ind w:left="0"/>
        <w:jc w:val="both"/>
      </w:pPr>
      <w:r>
        <w:rPr>
          <w:rFonts w:ascii="Times New Roman"/>
          <w:b w:val="false"/>
          <w:i w:val="false"/>
          <w:color w:val="000000"/>
          <w:sz w:val="28"/>
        </w:rPr>
        <w:t>
      3) оказание помощи личности в самопознании, формирование адекватной самооценки и адаптацию в реальных жизненных условиях, преодоление кризисных ситуаций и достижение эмоциональной устойчивости, способствующих личностному росту и саморазвитию обучающегося;</w:t>
      </w:r>
    </w:p>
    <w:bookmarkEnd w:id="25819"/>
    <w:bookmarkStart w:name="z26318" w:id="25820"/>
    <w:p>
      <w:pPr>
        <w:spacing w:after="0"/>
        <w:ind w:left="0"/>
        <w:jc w:val="both"/>
      </w:pPr>
      <w:r>
        <w:rPr>
          <w:rFonts w:ascii="Times New Roman"/>
          <w:b w:val="false"/>
          <w:i w:val="false"/>
          <w:color w:val="000000"/>
          <w:sz w:val="28"/>
        </w:rPr>
        <w:t>
      4) оказание психологической помощи и поддержка обучающегося в соответствии с целями и задачами программы.</w:t>
      </w:r>
    </w:p>
    <w:bookmarkEnd w:id="25820"/>
    <w:bookmarkStart w:name="z26319" w:id="25821"/>
    <w:p>
      <w:pPr>
        <w:spacing w:after="0"/>
        <w:ind w:left="0"/>
        <w:jc w:val="both"/>
      </w:pPr>
      <w:r>
        <w:rPr>
          <w:rFonts w:ascii="Times New Roman"/>
          <w:b w:val="false"/>
          <w:i w:val="false"/>
          <w:color w:val="000000"/>
          <w:sz w:val="28"/>
        </w:rPr>
        <w:t>
      16.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25821"/>
    <w:bookmarkStart w:name="z26320" w:id="25822"/>
    <w:p>
      <w:pPr>
        <w:spacing w:after="0"/>
        <w:ind w:left="0"/>
        <w:jc w:val="both"/>
      </w:pPr>
      <w:r>
        <w:rPr>
          <w:rFonts w:ascii="Times New Roman"/>
          <w:b w:val="false"/>
          <w:i w:val="false"/>
          <w:color w:val="000000"/>
          <w:sz w:val="28"/>
        </w:rPr>
        <w:t xml:space="preserve">
      17. Особенностью программы является ее общеразвивающая направленность на приобретение обучающимся знаний, умений и навыков пения, опыта творческой деятельности. </w:t>
      </w:r>
    </w:p>
    <w:bookmarkEnd w:id="25822"/>
    <w:bookmarkStart w:name="z26321" w:id="25823"/>
    <w:p>
      <w:pPr>
        <w:spacing w:after="0"/>
        <w:ind w:left="0"/>
        <w:jc w:val="both"/>
      </w:pPr>
      <w:r>
        <w:rPr>
          <w:rFonts w:ascii="Times New Roman"/>
          <w:b w:val="false"/>
          <w:i w:val="false"/>
          <w:color w:val="000000"/>
          <w:sz w:val="28"/>
        </w:rPr>
        <w:t>
      18.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компетенций, освоенных специфических знаний, умений, навыков в рамках учебного предмета.</w:t>
      </w:r>
    </w:p>
    <w:bookmarkEnd w:id="25823"/>
    <w:bookmarkStart w:name="z26322" w:id="25824"/>
    <w:p>
      <w:pPr>
        <w:spacing w:after="0"/>
        <w:ind w:left="0"/>
        <w:jc w:val="both"/>
      </w:pPr>
      <w:r>
        <w:rPr>
          <w:rFonts w:ascii="Times New Roman"/>
          <w:b w:val="false"/>
          <w:i w:val="false"/>
          <w:color w:val="000000"/>
          <w:sz w:val="28"/>
        </w:rPr>
        <w:t>
      19. Методологическая основа программы:</w:t>
      </w:r>
    </w:p>
    <w:bookmarkEnd w:id="25824"/>
    <w:bookmarkStart w:name="z26323" w:id="2582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5825"/>
    <w:bookmarkStart w:name="z26324" w:id="2582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5826"/>
    <w:bookmarkStart w:name="z26325" w:id="2582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5827"/>
    <w:bookmarkStart w:name="z26326" w:id="2582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5828"/>
    <w:bookmarkStart w:name="z26327" w:id="25829"/>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5829"/>
    <w:bookmarkStart w:name="z26328" w:id="25830"/>
    <w:p>
      <w:pPr>
        <w:spacing w:after="0"/>
        <w:ind w:left="0"/>
        <w:jc w:val="both"/>
      </w:pPr>
      <w:r>
        <w:rPr>
          <w:rFonts w:ascii="Times New Roman"/>
          <w:b w:val="false"/>
          <w:i w:val="false"/>
          <w:color w:val="000000"/>
          <w:sz w:val="28"/>
        </w:rPr>
        <w:t>
      20. Педагогические принципы отбора содержания учебного материала:</w:t>
      </w:r>
    </w:p>
    <w:bookmarkEnd w:id="25830"/>
    <w:bookmarkStart w:name="z26329" w:id="25831"/>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способствует музыкальному и духовно-нравственному развитию обучающегося;</w:t>
      </w:r>
    </w:p>
    <w:bookmarkEnd w:id="25831"/>
    <w:bookmarkStart w:name="z26330" w:id="25832"/>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5832"/>
    <w:bookmarkStart w:name="z26331" w:id="25833"/>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5833"/>
    <w:bookmarkStart w:name="z26332" w:id="25834"/>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5834"/>
    <w:bookmarkStart w:name="z26333" w:id="25835"/>
    <w:p>
      <w:pPr>
        <w:spacing w:after="0"/>
        <w:ind w:left="0"/>
        <w:jc w:val="both"/>
      </w:pPr>
      <w:r>
        <w:rPr>
          <w:rFonts w:ascii="Times New Roman"/>
          <w:b w:val="false"/>
          <w:i w:val="false"/>
          <w:color w:val="000000"/>
          <w:sz w:val="28"/>
        </w:rPr>
        <w:t>
      21. Специфика группового обучения предмету "Джазовое сольфеджио" предполагает вариативность выбора методов, средств, форм обучения и подбора репертуарного комплекса.</w:t>
      </w:r>
    </w:p>
    <w:bookmarkEnd w:id="25835"/>
    <w:bookmarkStart w:name="z26334" w:id="25836"/>
    <w:p>
      <w:pPr>
        <w:spacing w:after="0"/>
        <w:ind w:left="0"/>
        <w:jc w:val="both"/>
      </w:pPr>
      <w:r>
        <w:rPr>
          <w:rFonts w:ascii="Times New Roman"/>
          <w:b w:val="false"/>
          <w:i w:val="false"/>
          <w:color w:val="000000"/>
          <w:sz w:val="28"/>
        </w:rPr>
        <w:t>
      22. Для достижения поставленных задач используются следующие методы обучения:</w:t>
      </w:r>
    </w:p>
    <w:bookmarkEnd w:id="25836"/>
    <w:bookmarkStart w:name="z26335" w:id="25837"/>
    <w:p>
      <w:pPr>
        <w:spacing w:after="0"/>
        <w:ind w:left="0"/>
        <w:jc w:val="both"/>
      </w:pPr>
      <w:r>
        <w:rPr>
          <w:rFonts w:ascii="Times New Roman"/>
          <w:b w:val="false"/>
          <w:i w:val="false"/>
          <w:color w:val="000000"/>
          <w:sz w:val="28"/>
        </w:rPr>
        <w:t>
      1) словесный – объяснение, разбор, анализ и сравнение музыкального материала с подобным, либо ранее игранным, прослушанным;</w:t>
      </w:r>
    </w:p>
    <w:bookmarkEnd w:id="25837"/>
    <w:bookmarkStart w:name="z26336" w:id="25838"/>
    <w:p>
      <w:pPr>
        <w:spacing w:after="0"/>
        <w:ind w:left="0"/>
        <w:jc w:val="both"/>
      </w:pPr>
      <w:r>
        <w:rPr>
          <w:rFonts w:ascii="Times New Roman"/>
          <w:b w:val="false"/>
          <w:i w:val="false"/>
          <w:color w:val="000000"/>
          <w:sz w:val="28"/>
        </w:rPr>
        <w:t>
      2) наглядный – показ, демонстрация специфики исполнительских приемов, эстрадного, джазового произведений, их отдельных частей, показ исполнения характерных метроритмических приемов, особенностей жанрового и стилистического исполнения;</w:t>
      </w:r>
    </w:p>
    <w:bookmarkEnd w:id="25838"/>
    <w:bookmarkStart w:name="z26337" w:id="25839"/>
    <w:p>
      <w:pPr>
        <w:spacing w:after="0"/>
        <w:ind w:left="0"/>
        <w:jc w:val="both"/>
      </w:pPr>
      <w:r>
        <w:rPr>
          <w:rFonts w:ascii="Times New Roman"/>
          <w:b w:val="false"/>
          <w:i w:val="false"/>
          <w:color w:val="000000"/>
          <w:sz w:val="28"/>
        </w:rPr>
        <w:t>
      3) практический – творческие упражнения – коллективные и индивидуальные, с делением целого произведения на более мелкие части для подробной проработки и последующей организации их в единое целое;</w:t>
      </w:r>
    </w:p>
    <w:bookmarkEnd w:id="25839"/>
    <w:bookmarkStart w:name="z26338" w:id="25840"/>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5840"/>
    <w:bookmarkStart w:name="z26339" w:id="25841"/>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5841"/>
    <w:bookmarkStart w:name="z26340" w:id="25842"/>
    <w:p>
      <w:pPr>
        <w:spacing w:after="0"/>
        <w:ind w:left="0"/>
        <w:jc w:val="both"/>
      </w:pPr>
      <w:r>
        <w:rPr>
          <w:rFonts w:ascii="Times New Roman"/>
          <w:b w:val="false"/>
          <w:i w:val="false"/>
          <w:color w:val="000000"/>
          <w:sz w:val="28"/>
        </w:rPr>
        <w:t>
      23. Выбор методов зависит от возраста и индивидуальных особенностей обучающегося таких, как физические данные, уровень развития музыкальных способностей. Процесс обучения строится от простого к сложному.</w:t>
      </w:r>
    </w:p>
    <w:bookmarkEnd w:id="25842"/>
    <w:bookmarkStart w:name="z26341" w:id="25843"/>
    <w:p>
      <w:pPr>
        <w:spacing w:after="0"/>
        <w:ind w:left="0"/>
        <w:jc w:val="both"/>
      </w:pPr>
      <w:r>
        <w:rPr>
          <w:rFonts w:ascii="Times New Roman"/>
          <w:b w:val="false"/>
          <w:i w:val="false"/>
          <w:color w:val="000000"/>
          <w:sz w:val="28"/>
        </w:rPr>
        <w:t>
      24. Формы занятий:</w:t>
      </w:r>
    </w:p>
    <w:bookmarkEnd w:id="25843"/>
    <w:bookmarkStart w:name="z26342" w:id="25844"/>
    <w:p>
      <w:pPr>
        <w:spacing w:after="0"/>
        <w:ind w:left="0"/>
        <w:jc w:val="both"/>
      </w:pPr>
      <w:r>
        <w:rPr>
          <w:rFonts w:ascii="Times New Roman"/>
          <w:b w:val="false"/>
          <w:i w:val="false"/>
          <w:color w:val="000000"/>
          <w:sz w:val="28"/>
        </w:rPr>
        <w:t xml:space="preserve">
      1) практические; </w:t>
      </w:r>
    </w:p>
    <w:bookmarkEnd w:id="25844"/>
    <w:bookmarkStart w:name="z26343" w:id="25845"/>
    <w:p>
      <w:pPr>
        <w:spacing w:after="0"/>
        <w:ind w:left="0"/>
        <w:jc w:val="both"/>
      </w:pPr>
      <w:r>
        <w:rPr>
          <w:rFonts w:ascii="Times New Roman"/>
          <w:b w:val="false"/>
          <w:i w:val="false"/>
          <w:color w:val="000000"/>
          <w:sz w:val="28"/>
        </w:rPr>
        <w:t>
      2) групповые;</w:t>
      </w:r>
    </w:p>
    <w:bookmarkEnd w:id="25845"/>
    <w:bookmarkStart w:name="z26344" w:id="25846"/>
    <w:p>
      <w:pPr>
        <w:spacing w:after="0"/>
        <w:ind w:left="0"/>
        <w:jc w:val="both"/>
      </w:pPr>
      <w:r>
        <w:rPr>
          <w:rFonts w:ascii="Times New Roman"/>
          <w:b w:val="false"/>
          <w:i w:val="false"/>
          <w:color w:val="000000"/>
          <w:sz w:val="28"/>
        </w:rPr>
        <w:t>
      3) урок-игра (использование игровых технологий на уроке);</w:t>
      </w:r>
    </w:p>
    <w:bookmarkEnd w:id="25846"/>
    <w:bookmarkStart w:name="z26345" w:id="25847"/>
    <w:p>
      <w:pPr>
        <w:spacing w:after="0"/>
        <w:ind w:left="0"/>
        <w:jc w:val="both"/>
      </w:pPr>
      <w:r>
        <w:rPr>
          <w:rFonts w:ascii="Times New Roman"/>
          <w:b w:val="false"/>
          <w:i w:val="false"/>
          <w:color w:val="000000"/>
          <w:sz w:val="28"/>
        </w:rPr>
        <w:t>
      4) урок-экскурсия.</w:t>
      </w:r>
    </w:p>
    <w:bookmarkEnd w:id="25847"/>
    <w:bookmarkStart w:name="z26346" w:id="25848"/>
    <w:p>
      <w:pPr>
        <w:spacing w:after="0"/>
        <w:ind w:left="0"/>
        <w:jc w:val="both"/>
      </w:pPr>
      <w:r>
        <w:rPr>
          <w:rFonts w:ascii="Times New Roman"/>
          <w:b w:val="false"/>
          <w:i w:val="false"/>
          <w:color w:val="000000"/>
          <w:sz w:val="28"/>
        </w:rPr>
        <w:t>
      25. Программа предусматривает внедрение интерактивных образовательных технологий, классической и нетрадиционной типологии уроков в современной музыкальной школе.</w:t>
      </w:r>
    </w:p>
    <w:bookmarkEnd w:id="25848"/>
    <w:bookmarkStart w:name="z26347" w:id="25849"/>
    <w:p>
      <w:pPr>
        <w:spacing w:after="0"/>
        <w:ind w:left="0"/>
        <w:jc w:val="both"/>
      </w:pPr>
      <w:r>
        <w:rPr>
          <w:rFonts w:ascii="Times New Roman"/>
          <w:b w:val="false"/>
          <w:i w:val="false"/>
          <w:color w:val="000000"/>
          <w:sz w:val="28"/>
        </w:rPr>
        <w:t xml:space="preserve">
      26. Основной формой учебно-воспитательной работы в классе является урок, проводимый как индивидуальное занятие педагога с обучающимся. </w:t>
      </w:r>
    </w:p>
    <w:bookmarkEnd w:id="25849"/>
    <w:bookmarkStart w:name="z26348" w:id="25850"/>
    <w:p>
      <w:pPr>
        <w:spacing w:after="0"/>
        <w:ind w:left="0"/>
        <w:jc w:val="both"/>
      </w:pPr>
      <w:r>
        <w:rPr>
          <w:rFonts w:ascii="Times New Roman"/>
          <w:b w:val="false"/>
          <w:i w:val="false"/>
          <w:color w:val="000000"/>
          <w:sz w:val="28"/>
        </w:rPr>
        <w:t>
      27. Программа занятий состоит из одновременно проводимых теоретических и практических занятий.</w:t>
      </w:r>
    </w:p>
    <w:bookmarkEnd w:id="25850"/>
    <w:bookmarkStart w:name="z26349" w:id="25851"/>
    <w:p>
      <w:pPr>
        <w:spacing w:after="0"/>
        <w:ind w:left="0"/>
        <w:jc w:val="both"/>
      </w:pPr>
      <w:r>
        <w:rPr>
          <w:rFonts w:ascii="Times New Roman"/>
          <w:b w:val="false"/>
          <w:i w:val="false"/>
          <w:color w:val="000000"/>
          <w:sz w:val="28"/>
        </w:rPr>
        <w:t>
      28. Наряду с уроком возможны внеурочные формы работы:</w:t>
      </w:r>
    </w:p>
    <w:bookmarkEnd w:id="25851"/>
    <w:bookmarkStart w:name="z26350" w:id="25852"/>
    <w:p>
      <w:pPr>
        <w:spacing w:after="0"/>
        <w:ind w:left="0"/>
        <w:jc w:val="both"/>
      </w:pPr>
      <w:r>
        <w:rPr>
          <w:rFonts w:ascii="Times New Roman"/>
          <w:b w:val="false"/>
          <w:i w:val="false"/>
          <w:color w:val="000000"/>
          <w:sz w:val="28"/>
        </w:rPr>
        <w:t>
      1) подготовка к концертным, конкурсным выступлениям;</w:t>
      </w:r>
    </w:p>
    <w:bookmarkEnd w:id="25852"/>
    <w:bookmarkStart w:name="z26351" w:id="25853"/>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25853"/>
    <w:bookmarkStart w:name="z26352" w:id="25854"/>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25854"/>
    <w:bookmarkStart w:name="z26353" w:id="25855"/>
    <w:p>
      <w:pPr>
        <w:spacing w:after="0"/>
        <w:ind w:left="0"/>
        <w:jc w:val="both"/>
      </w:pPr>
      <w:r>
        <w:rPr>
          <w:rFonts w:ascii="Times New Roman"/>
          <w:b w:val="false"/>
          <w:i w:val="false"/>
          <w:color w:val="000000"/>
          <w:sz w:val="28"/>
        </w:rPr>
        <w:t>
      4) встречи с музыкальными деятелями, исполнителями, композиторами.</w:t>
      </w:r>
    </w:p>
    <w:bookmarkEnd w:id="25855"/>
    <w:bookmarkStart w:name="z26354" w:id="25856"/>
    <w:p>
      <w:pPr>
        <w:spacing w:after="0"/>
        <w:ind w:left="0"/>
        <w:jc w:val="both"/>
      </w:pPr>
      <w:r>
        <w:rPr>
          <w:rFonts w:ascii="Times New Roman"/>
          <w:b w:val="false"/>
          <w:i w:val="false"/>
          <w:color w:val="000000"/>
          <w:sz w:val="28"/>
        </w:rPr>
        <w:t>
      29.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5856"/>
    <w:bookmarkStart w:name="z26355" w:id="25857"/>
    <w:p>
      <w:pPr>
        <w:spacing w:after="0"/>
        <w:ind w:left="0"/>
        <w:jc w:val="both"/>
      </w:pPr>
      <w:r>
        <w:rPr>
          <w:rFonts w:ascii="Times New Roman"/>
          <w:b w:val="false"/>
          <w:i w:val="false"/>
          <w:color w:val="000000"/>
          <w:sz w:val="28"/>
        </w:rPr>
        <w:t>
      30. Структурные элементы рабочей учебной программы:</w:t>
      </w:r>
    </w:p>
    <w:bookmarkEnd w:id="25857"/>
    <w:bookmarkStart w:name="z26356" w:id="25858"/>
    <w:p>
      <w:pPr>
        <w:spacing w:after="0"/>
        <w:ind w:left="0"/>
        <w:jc w:val="both"/>
      </w:pPr>
      <w:r>
        <w:rPr>
          <w:rFonts w:ascii="Times New Roman"/>
          <w:b w:val="false"/>
          <w:i w:val="false"/>
          <w:color w:val="000000"/>
          <w:sz w:val="28"/>
        </w:rPr>
        <w:t>
      1) титульный лист;</w:t>
      </w:r>
    </w:p>
    <w:bookmarkEnd w:id="25858"/>
    <w:bookmarkStart w:name="z26357" w:id="25859"/>
    <w:p>
      <w:pPr>
        <w:spacing w:after="0"/>
        <w:ind w:left="0"/>
        <w:jc w:val="both"/>
      </w:pPr>
      <w:r>
        <w:rPr>
          <w:rFonts w:ascii="Times New Roman"/>
          <w:b w:val="false"/>
          <w:i w:val="false"/>
          <w:color w:val="000000"/>
          <w:sz w:val="28"/>
        </w:rPr>
        <w:t>
      2) пояснительная записка;</w:t>
      </w:r>
    </w:p>
    <w:bookmarkEnd w:id="25859"/>
    <w:bookmarkStart w:name="z26358" w:id="25860"/>
    <w:p>
      <w:pPr>
        <w:spacing w:after="0"/>
        <w:ind w:left="0"/>
        <w:jc w:val="both"/>
      </w:pPr>
      <w:r>
        <w:rPr>
          <w:rFonts w:ascii="Times New Roman"/>
          <w:b w:val="false"/>
          <w:i w:val="false"/>
          <w:color w:val="000000"/>
          <w:sz w:val="28"/>
        </w:rPr>
        <w:t>
      3) планирование учебной деятельности;</w:t>
      </w:r>
    </w:p>
    <w:bookmarkEnd w:id="25860"/>
    <w:bookmarkStart w:name="z26359" w:id="25861"/>
    <w:p>
      <w:pPr>
        <w:spacing w:after="0"/>
        <w:ind w:left="0"/>
        <w:jc w:val="both"/>
      </w:pPr>
      <w:r>
        <w:rPr>
          <w:rFonts w:ascii="Times New Roman"/>
          <w:b w:val="false"/>
          <w:i w:val="false"/>
          <w:color w:val="000000"/>
          <w:sz w:val="28"/>
        </w:rPr>
        <w:t>
      4) учебно-методическое обеспечение учебного процесса.</w:t>
      </w:r>
    </w:p>
    <w:bookmarkEnd w:id="25861"/>
    <w:bookmarkStart w:name="z26360" w:id="25862"/>
    <w:p>
      <w:pPr>
        <w:spacing w:after="0"/>
        <w:ind w:left="0"/>
        <w:jc w:val="both"/>
      </w:pPr>
      <w:r>
        <w:rPr>
          <w:rFonts w:ascii="Times New Roman"/>
          <w:b w:val="false"/>
          <w:i w:val="false"/>
          <w:color w:val="000000"/>
          <w:sz w:val="28"/>
        </w:rPr>
        <w:t>
      31. На титульном листе размещаются основные сведения:</w:t>
      </w:r>
    </w:p>
    <w:bookmarkEnd w:id="25862"/>
    <w:bookmarkStart w:name="z26361" w:id="25863"/>
    <w:p>
      <w:pPr>
        <w:spacing w:after="0"/>
        <w:ind w:left="0"/>
        <w:jc w:val="both"/>
      </w:pPr>
      <w:r>
        <w:rPr>
          <w:rFonts w:ascii="Times New Roman"/>
          <w:b w:val="false"/>
          <w:i w:val="false"/>
          <w:color w:val="000000"/>
          <w:sz w:val="28"/>
        </w:rPr>
        <w:t>
      1) название организации образования;</w:t>
      </w:r>
    </w:p>
    <w:bookmarkEnd w:id="25863"/>
    <w:bookmarkStart w:name="z26362" w:id="25864"/>
    <w:p>
      <w:pPr>
        <w:spacing w:after="0"/>
        <w:ind w:left="0"/>
        <w:jc w:val="both"/>
      </w:pPr>
      <w:r>
        <w:rPr>
          <w:rFonts w:ascii="Times New Roman"/>
          <w:b w:val="false"/>
          <w:i w:val="false"/>
          <w:color w:val="000000"/>
          <w:sz w:val="28"/>
        </w:rPr>
        <w:t>
      2) название учебного предмета;</w:t>
      </w:r>
    </w:p>
    <w:bookmarkEnd w:id="25864"/>
    <w:bookmarkStart w:name="z26363" w:id="2586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5865"/>
    <w:bookmarkStart w:name="z26364" w:id="2586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5866"/>
    <w:bookmarkStart w:name="z26365" w:id="25867"/>
    <w:p>
      <w:pPr>
        <w:spacing w:after="0"/>
        <w:ind w:left="0"/>
        <w:jc w:val="both"/>
      </w:pPr>
      <w:r>
        <w:rPr>
          <w:rFonts w:ascii="Times New Roman"/>
          <w:b w:val="false"/>
          <w:i w:val="false"/>
          <w:color w:val="000000"/>
          <w:sz w:val="28"/>
        </w:rPr>
        <w:t>
      5) краткая информация о педагоге;</w:t>
      </w:r>
    </w:p>
    <w:bookmarkEnd w:id="25867"/>
    <w:bookmarkStart w:name="z26366" w:id="25868"/>
    <w:p>
      <w:pPr>
        <w:spacing w:after="0"/>
        <w:ind w:left="0"/>
        <w:jc w:val="both"/>
      </w:pPr>
      <w:r>
        <w:rPr>
          <w:rFonts w:ascii="Times New Roman"/>
          <w:b w:val="false"/>
          <w:i w:val="false"/>
          <w:color w:val="000000"/>
          <w:sz w:val="28"/>
        </w:rPr>
        <w:t>
      6) место для утверждения рабочей учебной программы руководителем организации образования.</w:t>
      </w:r>
    </w:p>
    <w:bookmarkEnd w:id="25868"/>
    <w:bookmarkStart w:name="z26367" w:id="25869"/>
    <w:p>
      <w:pPr>
        <w:spacing w:after="0"/>
        <w:ind w:left="0"/>
        <w:jc w:val="both"/>
      </w:pPr>
      <w:r>
        <w:rPr>
          <w:rFonts w:ascii="Times New Roman"/>
          <w:b w:val="false"/>
          <w:i w:val="false"/>
          <w:color w:val="000000"/>
          <w:sz w:val="28"/>
        </w:rPr>
        <w:t xml:space="preserve">
      32. Содержание пояснительной записки: </w:t>
      </w:r>
    </w:p>
    <w:bookmarkEnd w:id="25869"/>
    <w:bookmarkStart w:name="z26368" w:id="25870"/>
    <w:p>
      <w:pPr>
        <w:spacing w:after="0"/>
        <w:ind w:left="0"/>
        <w:jc w:val="both"/>
      </w:pPr>
      <w:r>
        <w:rPr>
          <w:rFonts w:ascii="Times New Roman"/>
          <w:b w:val="false"/>
          <w:i w:val="false"/>
          <w:color w:val="000000"/>
          <w:sz w:val="28"/>
        </w:rPr>
        <w:t>
      1) образовательная программа как основание;</w:t>
      </w:r>
    </w:p>
    <w:bookmarkEnd w:id="25870"/>
    <w:bookmarkStart w:name="z26369" w:id="2587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5871"/>
    <w:bookmarkStart w:name="z26370" w:id="2587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5872"/>
    <w:bookmarkStart w:name="z26371" w:id="25873"/>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5873"/>
    <w:bookmarkStart w:name="z26372" w:id="25874"/>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25874"/>
    <w:bookmarkStart w:name="z26373" w:id="25875"/>
    <w:p>
      <w:pPr>
        <w:spacing w:after="0"/>
        <w:ind w:left="0"/>
        <w:jc w:val="both"/>
      </w:pPr>
      <w:r>
        <w:rPr>
          <w:rFonts w:ascii="Times New Roman"/>
          <w:b w:val="false"/>
          <w:i w:val="false"/>
          <w:color w:val="000000"/>
          <w:sz w:val="28"/>
        </w:rPr>
        <w:t>
      33. Раздел "Планирование учебной деятельности" содержит календарно-тематическое планирование с выделением характеристик деятельности обучающегося, репертуарный перечень по классам.</w:t>
      </w:r>
    </w:p>
    <w:bookmarkEnd w:id="25875"/>
    <w:bookmarkStart w:name="z26374" w:id="25876"/>
    <w:p>
      <w:pPr>
        <w:spacing w:after="0"/>
        <w:ind w:left="0"/>
        <w:jc w:val="both"/>
      </w:pPr>
      <w:r>
        <w:rPr>
          <w:rFonts w:ascii="Times New Roman"/>
          <w:b w:val="false"/>
          <w:i w:val="false"/>
          <w:color w:val="000000"/>
          <w:sz w:val="28"/>
        </w:rPr>
        <w:t>
      34. Содержание раздела "Учебно-методическое обеспечение учебного процесса":</w:t>
      </w:r>
    </w:p>
    <w:bookmarkEnd w:id="25876"/>
    <w:bookmarkStart w:name="z26375" w:id="25877"/>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5877"/>
    <w:bookmarkStart w:name="z26376" w:id="25878"/>
    <w:p>
      <w:pPr>
        <w:spacing w:after="0"/>
        <w:ind w:left="0"/>
        <w:jc w:val="both"/>
      </w:pPr>
      <w:r>
        <w:rPr>
          <w:rFonts w:ascii="Times New Roman"/>
          <w:b w:val="false"/>
          <w:i w:val="false"/>
          <w:color w:val="000000"/>
          <w:sz w:val="28"/>
        </w:rPr>
        <w:t>
      2) перечень методической литературы для педагога;</w:t>
      </w:r>
    </w:p>
    <w:bookmarkEnd w:id="25878"/>
    <w:bookmarkStart w:name="z26377" w:id="25879"/>
    <w:p>
      <w:pPr>
        <w:spacing w:after="0"/>
        <w:ind w:left="0"/>
        <w:jc w:val="both"/>
      </w:pPr>
      <w:r>
        <w:rPr>
          <w:rFonts w:ascii="Times New Roman"/>
          <w:b w:val="false"/>
          <w:i w:val="false"/>
          <w:color w:val="000000"/>
          <w:sz w:val="28"/>
        </w:rPr>
        <w:t xml:space="preserve">
      3) перечень учебно-наглядных пособий. </w:t>
      </w:r>
    </w:p>
    <w:bookmarkEnd w:id="25879"/>
    <w:bookmarkStart w:name="z26378" w:id="25880"/>
    <w:p>
      <w:pPr>
        <w:spacing w:after="0"/>
        <w:ind w:left="0"/>
        <w:jc w:val="both"/>
      </w:pPr>
      <w:r>
        <w:rPr>
          <w:rFonts w:ascii="Times New Roman"/>
          <w:b w:val="false"/>
          <w:i w:val="false"/>
          <w:color w:val="000000"/>
          <w:sz w:val="28"/>
        </w:rPr>
        <w:t xml:space="preserve">
      35.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5880"/>
    <w:bookmarkStart w:name="z26379" w:id="25881"/>
    <w:p>
      <w:pPr>
        <w:spacing w:after="0"/>
        <w:ind w:left="0"/>
        <w:jc w:val="both"/>
      </w:pPr>
      <w:r>
        <w:rPr>
          <w:rFonts w:ascii="Times New Roman"/>
          <w:b w:val="false"/>
          <w:i w:val="false"/>
          <w:color w:val="000000"/>
          <w:sz w:val="28"/>
        </w:rPr>
        <w:t xml:space="preserve">
      36. Джазовое сольфеджио занимает ключевое место среди предметов музыкально-теоретического цикла, способствует развитию музыкального слуха до определенного уровня, музыкального мышления как будущих музыкантов – профессионалов, так и любителей музыки. </w:t>
      </w:r>
    </w:p>
    <w:bookmarkEnd w:id="25881"/>
    <w:bookmarkStart w:name="z26380" w:id="25882"/>
    <w:p>
      <w:pPr>
        <w:spacing w:after="0"/>
        <w:ind w:left="0"/>
        <w:jc w:val="both"/>
      </w:pPr>
      <w:r>
        <w:rPr>
          <w:rFonts w:ascii="Times New Roman"/>
          <w:b w:val="false"/>
          <w:i w:val="false"/>
          <w:color w:val="000000"/>
          <w:sz w:val="28"/>
        </w:rPr>
        <w:t>
      37. В содержание программы включена эстрадно-джазовая музыка стилей: блюз, джазовые стандарты эпохи свинга, вокальные номера в стиле би-боп, латино, джаз-рок, рок.</w:t>
      </w:r>
    </w:p>
    <w:bookmarkEnd w:id="25882"/>
    <w:bookmarkStart w:name="z26381" w:id="25883"/>
    <w:p>
      <w:pPr>
        <w:spacing w:after="0"/>
        <w:ind w:left="0"/>
        <w:jc w:val="both"/>
      </w:pPr>
      <w:r>
        <w:rPr>
          <w:rFonts w:ascii="Times New Roman"/>
          <w:b w:val="false"/>
          <w:i w:val="false"/>
          <w:color w:val="000000"/>
          <w:sz w:val="28"/>
        </w:rPr>
        <w:t xml:space="preserve">
      38. Принципы организации музыкальных произведений джазовой музыки: джазовые ритмы, джазовые штрихи, джазовые синкопы, свинг и особая джазовая фразировка. </w:t>
      </w:r>
    </w:p>
    <w:bookmarkEnd w:id="25883"/>
    <w:bookmarkStart w:name="z26382" w:id="25884"/>
    <w:p>
      <w:pPr>
        <w:spacing w:after="0"/>
        <w:ind w:left="0"/>
        <w:jc w:val="both"/>
      </w:pPr>
      <w:r>
        <w:rPr>
          <w:rFonts w:ascii="Times New Roman"/>
          <w:b w:val="false"/>
          <w:i w:val="false"/>
          <w:color w:val="000000"/>
          <w:sz w:val="28"/>
        </w:rPr>
        <w:t>
      39. В джазовой музыке аккорды и гаммы неразрывно связаны между собой (аккордовые гаммы), септаккорды и гаммы строятся от 12 ступеней. Педагог особое внимание уделяет импровизации, уроки проводит в форме джем-сейшнов.</w:t>
      </w:r>
    </w:p>
    <w:bookmarkEnd w:id="25884"/>
    <w:bookmarkStart w:name="z26383" w:id="25885"/>
    <w:p>
      <w:pPr>
        <w:spacing w:after="0"/>
        <w:ind w:left="0"/>
        <w:jc w:val="both"/>
      </w:pPr>
      <w:r>
        <w:rPr>
          <w:rFonts w:ascii="Times New Roman"/>
          <w:b w:val="false"/>
          <w:i w:val="false"/>
          <w:color w:val="000000"/>
          <w:sz w:val="28"/>
        </w:rPr>
        <w:t>
      40. Теоретические сведения тесно связаны с музыкально-слуховым опытом обучающихся. Каждому теоретическому обобщению предшествует слуховая подготовка на соответствующем музыкальном материале.</w:t>
      </w:r>
    </w:p>
    <w:bookmarkEnd w:id="25885"/>
    <w:bookmarkStart w:name="z26384" w:id="25886"/>
    <w:p>
      <w:pPr>
        <w:spacing w:after="0"/>
        <w:ind w:left="0"/>
        <w:jc w:val="both"/>
      </w:pPr>
      <w:r>
        <w:rPr>
          <w:rFonts w:ascii="Times New Roman"/>
          <w:b w:val="false"/>
          <w:i w:val="false"/>
          <w:color w:val="000000"/>
          <w:sz w:val="28"/>
        </w:rPr>
        <w:t>
      41. Большую пользу для усвоения теоретического материала, свободной ориентировки в тональностях приносит проигрывание элементов музыкального языка (интервалы, аккорды, гаммы, мелодически и гармонические обороты) на фортепиано.</w:t>
      </w:r>
    </w:p>
    <w:bookmarkEnd w:id="25886"/>
    <w:bookmarkStart w:name="z26385" w:id="25887"/>
    <w:p>
      <w:pPr>
        <w:spacing w:after="0"/>
        <w:ind w:left="0"/>
        <w:jc w:val="both"/>
      </w:pPr>
      <w:r>
        <w:rPr>
          <w:rFonts w:ascii="Times New Roman"/>
          <w:b w:val="false"/>
          <w:i w:val="false"/>
          <w:color w:val="000000"/>
          <w:sz w:val="28"/>
        </w:rPr>
        <w:t xml:space="preserve">
      42. Обучающиеся на уроках сольфеджио исполняют, записывают, анализируют музыкальные произведения, их отрывки, потому необходимо познакомить их с основными музыкальными терминами, обозначениями темпов, динамических оттенков, характера исполнения. </w:t>
      </w:r>
    </w:p>
    <w:bookmarkEnd w:id="25887"/>
    <w:bookmarkStart w:name="z26386" w:id="25888"/>
    <w:p>
      <w:pPr>
        <w:spacing w:after="0"/>
        <w:ind w:left="0"/>
        <w:jc w:val="both"/>
      </w:pPr>
      <w:r>
        <w:rPr>
          <w:rFonts w:ascii="Times New Roman"/>
          <w:b w:val="false"/>
          <w:i w:val="false"/>
          <w:color w:val="000000"/>
          <w:sz w:val="28"/>
        </w:rPr>
        <w:t>
      43. Обучающийся знакомится с характерными чертами джазовой мелодии, особенностями джазовой ритмики, подбирает мелодии по слуху, исполняет джазовые темы с гармоническим сопровождением по буквенно-цифровым обозначениям, импровизирует риффы, подбирает их на инструменте и записывает в ноты.</w:t>
      </w:r>
    </w:p>
    <w:bookmarkEnd w:id="25888"/>
    <w:bookmarkStart w:name="z26387" w:id="25889"/>
    <w:p>
      <w:pPr>
        <w:spacing w:after="0"/>
        <w:ind w:left="0"/>
        <w:jc w:val="both"/>
      </w:pPr>
      <w:r>
        <w:rPr>
          <w:rFonts w:ascii="Times New Roman"/>
          <w:b w:val="false"/>
          <w:i w:val="false"/>
          <w:color w:val="000000"/>
          <w:sz w:val="28"/>
        </w:rPr>
        <w:t>
      44. Джазовая теория и практика используют свои, иногда не совпадающие с классической теорией, обозначения звуков, ладов, гармонических последовательностей.</w:t>
      </w:r>
    </w:p>
    <w:bookmarkEnd w:id="25889"/>
    <w:bookmarkStart w:name="z26388" w:id="25890"/>
    <w:p>
      <w:pPr>
        <w:spacing w:after="0"/>
        <w:ind w:left="0"/>
        <w:jc w:val="both"/>
      </w:pPr>
      <w:r>
        <w:rPr>
          <w:rFonts w:ascii="Times New Roman"/>
          <w:b w:val="false"/>
          <w:i w:val="false"/>
          <w:color w:val="000000"/>
          <w:sz w:val="28"/>
        </w:rPr>
        <w:t xml:space="preserve">
      45. Звуковысотность в джазовой музыке обозначается буквами английского алфавита: C [си], D [ди], E [и], F [эф], G [джи], A [эй] и B [би] (в джазовой теории не используется классическое обозначение звука "си", вместо традиционной H [аш] – буква B [би]). </w:t>
      </w:r>
    </w:p>
    <w:bookmarkEnd w:id="25890"/>
    <w:bookmarkStart w:name="z26389" w:id="25891"/>
    <w:p>
      <w:pPr>
        <w:spacing w:after="0"/>
        <w:ind w:left="0"/>
        <w:jc w:val="both"/>
      </w:pPr>
      <w:r>
        <w:rPr>
          <w:rFonts w:ascii="Times New Roman"/>
          <w:b w:val="false"/>
          <w:i w:val="false"/>
          <w:color w:val="000000"/>
          <w:sz w:val="28"/>
        </w:rPr>
        <w:t xml:space="preserve">
      46. В джазе "черные" клавиши не имеют собственных отдельных обозначений, являются как бы производными от семи основных при помощи знаков альтерации: C# [си] (Db [диби]), Eb [иби], F# [эф], Ab [эйби], Bb [биби]. </w:t>
      </w:r>
    </w:p>
    <w:bookmarkEnd w:id="25891"/>
    <w:bookmarkStart w:name="z26390" w:id="25892"/>
    <w:p>
      <w:pPr>
        <w:spacing w:after="0"/>
        <w:ind w:left="0"/>
        <w:jc w:val="both"/>
      </w:pPr>
      <w:r>
        <w:rPr>
          <w:rFonts w:ascii="Times New Roman"/>
          <w:b w:val="false"/>
          <w:i w:val="false"/>
          <w:color w:val="000000"/>
          <w:sz w:val="28"/>
        </w:rPr>
        <w:t>
      47. В обозначениях аккордов те же заглавные буквы или римские цифры указывают на основной тон созвучия, структура выражается рядом символов. Знаки "+" и "–" перед арабской цифрой обозначают повышение или понижение звука на пол тона – альтерацию. Знаки "#" и "b" после заглавной буквы обозначают соответственно повышение или понижение всего аккорда на пол тона.</w:t>
      </w:r>
    </w:p>
    <w:bookmarkEnd w:id="25892"/>
    <w:bookmarkStart w:name="z26391" w:id="25893"/>
    <w:p>
      <w:pPr>
        <w:spacing w:after="0"/>
        <w:ind w:left="0"/>
        <w:jc w:val="both"/>
      </w:pPr>
      <w:r>
        <w:rPr>
          <w:rFonts w:ascii="Times New Roman"/>
          <w:b w:val="false"/>
          <w:i w:val="false"/>
          <w:color w:val="000000"/>
          <w:sz w:val="28"/>
        </w:rPr>
        <w:t xml:space="preserve">
      48. Характерной особенностью записи аккордов в джазовой традиции является отказ от знаков двойного повышения или понижения тонов ("дубль-диез" и "дубль-бемоль"), которые энгармонически заменяются соответствующими звуками. </w:t>
      </w:r>
    </w:p>
    <w:bookmarkEnd w:id="25893"/>
    <w:bookmarkStart w:name="z26392" w:id="25894"/>
    <w:p>
      <w:pPr>
        <w:spacing w:after="0"/>
        <w:ind w:left="0"/>
        <w:jc w:val="both"/>
      </w:pPr>
      <w:r>
        <w:rPr>
          <w:rFonts w:ascii="Times New Roman"/>
          <w:b w:val="false"/>
          <w:i w:val="false"/>
          <w:color w:val="000000"/>
          <w:sz w:val="28"/>
        </w:rPr>
        <w:t xml:space="preserve">
      49. В джазовой гармонии названия ладов не соответствуют привычным, общепринятым в теории музыки. Мышление джазовых музыкантов преимущественно гармоническое, лад для них – это мелодическое заполнение гармонических последовательностей. </w:t>
      </w:r>
    </w:p>
    <w:bookmarkEnd w:id="25894"/>
    <w:bookmarkStart w:name="z26393" w:id="25895"/>
    <w:p>
      <w:pPr>
        <w:spacing w:after="0"/>
        <w:ind w:left="0"/>
        <w:jc w:val="both"/>
      </w:pPr>
      <w:r>
        <w:rPr>
          <w:rFonts w:ascii="Times New Roman"/>
          <w:b w:val="false"/>
          <w:i w:val="false"/>
          <w:color w:val="000000"/>
          <w:sz w:val="28"/>
        </w:rPr>
        <w:t xml:space="preserve">
      50. В джазовой гармонии помимо семиступенных встречаются другие лады (пентатоника, блюзовый лад, смешанные лады), которые используются для обыгрывания различных ступеней в импровизации. </w:t>
      </w:r>
    </w:p>
    <w:bookmarkEnd w:id="25895"/>
    <w:bookmarkStart w:name="z26394" w:id="25896"/>
    <w:p>
      <w:pPr>
        <w:spacing w:after="0"/>
        <w:ind w:left="0"/>
        <w:jc w:val="both"/>
      </w:pPr>
      <w:r>
        <w:rPr>
          <w:rFonts w:ascii="Times New Roman"/>
          <w:b w:val="false"/>
          <w:i w:val="false"/>
          <w:color w:val="000000"/>
          <w:sz w:val="28"/>
        </w:rPr>
        <w:t>
      51. Гармония эстрадной и джазовой музыки в своей основе опирается на типичные функциональные формулы, характерные для аккомпанемента песенно-танцевальных мелодий. Структура гармонических оборотов и каденций соответствует форме квадратного периода из двух предложений.</w:t>
      </w:r>
    </w:p>
    <w:bookmarkEnd w:id="25896"/>
    <w:bookmarkStart w:name="z26395" w:id="25897"/>
    <w:p>
      <w:pPr>
        <w:spacing w:after="0"/>
        <w:ind w:left="0"/>
        <w:jc w:val="both"/>
      </w:pPr>
      <w:r>
        <w:rPr>
          <w:rFonts w:ascii="Times New Roman"/>
          <w:b w:val="false"/>
          <w:i w:val="false"/>
          <w:color w:val="000000"/>
          <w:sz w:val="28"/>
        </w:rPr>
        <w:t>
      52. Смена тональных опор не характерна для малых форм джазовой музыки. В большинстве случаев темы джазовых стандартов являются однотональными (если не учитывать возможных тональных сдвигов при повторении частей), их гармоническое строение основано на главных функциях лада (T [ти], S [эс], D [ди]) и аккордике побочных ступеней.</w:t>
      </w:r>
    </w:p>
    <w:bookmarkEnd w:id="25897"/>
    <w:bookmarkStart w:name="z26396" w:id="25898"/>
    <w:p>
      <w:pPr>
        <w:spacing w:after="0"/>
        <w:ind w:left="0"/>
        <w:jc w:val="both"/>
      </w:pPr>
      <w:r>
        <w:rPr>
          <w:rFonts w:ascii="Times New Roman"/>
          <w:b w:val="false"/>
          <w:i w:val="false"/>
          <w:color w:val="000000"/>
          <w:sz w:val="28"/>
        </w:rPr>
        <w:t xml:space="preserve">
      53. Голосоведение в джазовой гармонии в общих чертах совпадает с классической, в основе лежит плавное движение каждого голоса, что особенно важно для крайних голосов аккордовой фактуры. </w:t>
      </w:r>
    </w:p>
    <w:bookmarkEnd w:id="25898"/>
    <w:bookmarkStart w:name="z26397" w:id="25899"/>
    <w:p>
      <w:pPr>
        <w:spacing w:after="0"/>
        <w:ind w:left="0"/>
        <w:jc w:val="both"/>
      </w:pPr>
      <w:r>
        <w:rPr>
          <w:rFonts w:ascii="Times New Roman"/>
          <w:b w:val="false"/>
          <w:i w:val="false"/>
          <w:color w:val="000000"/>
          <w:sz w:val="28"/>
        </w:rPr>
        <w:t>
      54. В отличие от правил классической гармонии, в соединениях многозвучных аккордов параллельные квинты, септимы и секунды используются постоянно, подобно параллельным терциям и секстам.</w:t>
      </w:r>
    </w:p>
    <w:bookmarkEnd w:id="25899"/>
    <w:bookmarkStart w:name="z26398" w:id="25900"/>
    <w:p>
      <w:pPr>
        <w:spacing w:after="0"/>
        <w:ind w:left="0"/>
        <w:jc w:val="both"/>
      </w:pPr>
      <w:r>
        <w:rPr>
          <w:rFonts w:ascii="Times New Roman"/>
          <w:b w:val="false"/>
          <w:i w:val="false"/>
          <w:color w:val="000000"/>
          <w:sz w:val="28"/>
        </w:rPr>
        <w:t xml:space="preserve">
      55. Наряду с типичными образцами гармонической фактуры в джазовой музыке широко используется прием изложения мелодии аккордовым микстом солирующих голосов – так называемые блок-аккорды. </w:t>
      </w:r>
    </w:p>
    <w:bookmarkEnd w:id="25900"/>
    <w:bookmarkStart w:name="z26399" w:id="25901"/>
    <w:p>
      <w:pPr>
        <w:spacing w:after="0"/>
        <w:ind w:left="0"/>
        <w:jc w:val="both"/>
      </w:pPr>
      <w:r>
        <w:rPr>
          <w:rFonts w:ascii="Times New Roman"/>
          <w:b w:val="false"/>
          <w:i w:val="false"/>
          <w:color w:val="000000"/>
          <w:sz w:val="28"/>
        </w:rPr>
        <w:t>
      56. Техника блок-аккордов основана на использовании как основного септаккорда, так и его обращений при дублировке мелодии в октаву. Введение этого приема зачастую дает перекрещивание голосов (при широких скачках в мелодии).</w:t>
      </w:r>
    </w:p>
    <w:bookmarkEnd w:id="25901"/>
    <w:bookmarkStart w:name="z26400" w:id="25902"/>
    <w:p>
      <w:pPr>
        <w:spacing w:after="0"/>
        <w:ind w:left="0"/>
        <w:jc w:val="both"/>
      </w:pPr>
      <w:r>
        <w:rPr>
          <w:rFonts w:ascii="Times New Roman"/>
          <w:b w:val="false"/>
          <w:i w:val="false"/>
          <w:color w:val="000000"/>
          <w:sz w:val="28"/>
        </w:rPr>
        <w:t>
      57. Для развития чувства ритма педагог на уроке использует комплекс заданий, в который входят упражнения на проговаривание, простукивание ритма, ритмические диктанты, задания на импровизацию с применением изученных ритмо-формул.</w:t>
      </w:r>
    </w:p>
    <w:bookmarkEnd w:id="25902"/>
    <w:bookmarkStart w:name="z26401" w:id="25903"/>
    <w:p>
      <w:pPr>
        <w:spacing w:after="0"/>
        <w:ind w:left="0"/>
        <w:jc w:val="both"/>
      </w:pPr>
      <w:r>
        <w:rPr>
          <w:rFonts w:ascii="Times New Roman"/>
          <w:b w:val="false"/>
          <w:i w:val="false"/>
          <w:color w:val="000000"/>
          <w:sz w:val="28"/>
        </w:rPr>
        <w:t xml:space="preserve">
      58. Слуховой анализ включает в себя определение на слух как отдельных ладов, интервалов, аккордов, так и аккордовых цепочек в различных тональностях. Слуховой анализ связан с интонационными упражнениями (секвенции, цепочки интервалов, аккордов, гармонические блюзовые схемы). </w:t>
      </w:r>
    </w:p>
    <w:bookmarkEnd w:id="25903"/>
    <w:bookmarkStart w:name="z26402" w:id="25904"/>
    <w:p>
      <w:pPr>
        <w:spacing w:after="0"/>
        <w:ind w:left="0"/>
        <w:jc w:val="both"/>
      </w:pPr>
      <w:r>
        <w:rPr>
          <w:rFonts w:ascii="Times New Roman"/>
          <w:b w:val="false"/>
          <w:i w:val="false"/>
          <w:color w:val="000000"/>
          <w:sz w:val="28"/>
        </w:rPr>
        <w:t xml:space="preserve">
      59. Виды творческих заданий: </w:t>
      </w:r>
    </w:p>
    <w:bookmarkEnd w:id="25904"/>
    <w:bookmarkStart w:name="z26403" w:id="25905"/>
    <w:p>
      <w:pPr>
        <w:spacing w:after="0"/>
        <w:ind w:left="0"/>
        <w:jc w:val="both"/>
      </w:pPr>
      <w:r>
        <w:rPr>
          <w:rFonts w:ascii="Times New Roman"/>
          <w:b w:val="false"/>
          <w:i w:val="false"/>
          <w:color w:val="000000"/>
          <w:sz w:val="28"/>
        </w:rPr>
        <w:t>
      1) импровизация на аккорд, гармоническую последовательность;</w:t>
      </w:r>
    </w:p>
    <w:bookmarkEnd w:id="25905"/>
    <w:bookmarkStart w:name="z26404" w:id="25906"/>
    <w:p>
      <w:pPr>
        <w:spacing w:after="0"/>
        <w:ind w:left="0"/>
        <w:jc w:val="both"/>
      </w:pPr>
      <w:r>
        <w:rPr>
          <w:rFonts w:ascii="Times New Roman"/>
          <w:b w:val="false"/>
          <w:i w:val="false"/>
          <w:color w:val="000000"/>
          <w:sz w:val="28"/>
        </w:rPr>
        <w:t>
      2) сочинение мелодии на заданный ритм;</w:t>
      </w:r>
    </w:p>
    <w:bookmarkEnd w:id="25906"/>
    <w:bookmarkStart w:name="z26405" w:id="25907"/>
    <w:p>
      <w:pPr>
        <w:spacing w:after="0"/>
        <w:ind w:left="0"/>
        <w:jc w:val="both"/>
      </w:pPr>
      <w:r>
        <w:rPr>
          <w:rFonts w:ascii="Times New Roman"/>
          <w:b w:val="false"/>
          <w:i w:val="false"/>
          <w:color w:val="000000"/>
          <w:sz w:val="28"/>
        </w:rPr>
        <w:t>
      3) сочинение ритмических рисунков к интонационным упражнениям на заданные ступени лада;</w:t>
      </w:r>
    </w:p>
    <w:bookmarkEnd w:id="25907"/>
    <w:bookmarkStart w:name="z26406" w:id="25908"/>
    <w:p>
      <w:pPr>
        <w:spacing w:after="0"/>
        <w:ind w:left="0"/>
        <w:jc w:val="both"/>
      </w:pPr>
      <w:r>
        <w:rPr>
          <w:rFonts w:ascii="Times New Roman"/>
          <w:b w:val="false"/>
          <w:i w:val="false"/>
          <w:color w:val="000000"/>
          <w:sz w:val="28"/>
        </w:rPr>
        <w:t xml:space="preserve">
      4) подбор знакомых мелодий на фортепиано; </w:t>
      </w:r>
    </w:p>
    <w:bookmarkEnd w:id="25908"/>
    <w:bookmarkStart w:name="z26407" w:id="25909"/>
    <w:p>
      <w:pPr>
        <w:spacing w:after="0"/>
        <w:ind w:left="0"/>
        <w:jc w:val="both"/>
      </w:pPr>
      <w:r>
        <w:rPr>
          <w:rFonts w:ascii="Times New Roman"/>
          <w:b w:val="false"/>
          <w:i w:val="false"/>
          <w:color w:val="000000"/>
          <w:sz w:val="28"/>
        </w:rPr>
        <w:t>
      5) сочинение второго голоса к мелодии;</w:t>
      </w:r>
    </w:p>
    <w:bookmarkEnd w:id="25909"/>
    <w:bookmarkStart w:name="z26408" w:id="25910"/>
    <w:p>
      <w:pPr>
        <w:spacing w:after="0"/>
        <w:ind w:left="0"/>
        <w:jc w:val="both"/>
      </w:pPr>
      <w:r>
        <w:rPr>
          <w:rFonts w:ascii="Times New Roman"/>
          <w:b w:val="false"/>
          <w:i w:val="false"/>
          <w:color w:val="000000"/>
          <w:sz w:val="28"/>
        </w:rPr>
        <w:t>
      6) импровизация с использованием вводно-тоновых хроматических вспомогательных звуков к аккордовым;</w:t>
      </w:r>
    </w:p>
    <w:bookmarkEnd w:id="25910"/>
    <w:bookmarkStart w:name="z26409" w:id="25911"/>
    <w:p>
      <w:pPr>
        <w:spacing w:after="0"/>
        <w:ind w:left="0"/>
        <w:jc w:val="both"/>
      </w:pPr>
      <w:r>
        <w:rPr>
          <w:rFonts w:ascii="Times New Roman"/>
          <w:b w:val="false"/>
          <w:i w:val="false"/>
          <w:color w:val="000000"/>
          <w:sz w:val="28"/>
        </w:rPr>
        <w:t>
      7) подбор собственного аккомпанемента к джазовым темам;</w:t>
      </w:r>
    </w:p>
    <w:bookmarkEnd w:id="25911"/>
    <w:bookmarkStart w:name="z26410" w:id="25912"/>
    <w:p>
      <w:pPr>
        <w:spacing w:after="0"/>
        <w:ind w:left="0"/>
        <w:jc w:val="both"/>
      </w:pPr>
      <w:r>
        <w:rPr>
          <w:rFonts w:ascii="Times New Roman"/>
          <w:b w:val="false"/>
          <w:i w:val="false"/>
          <w:color w:val="000000"/>
          <w:sz w:val="28"/>
        </w:rPr>
        <w:t>
      8) сочинение мелодий на аккордовую последовательность.</w:t>
      </w:r>
    </w:p>
    <w:bookmarkEnd w:id="25912"/>
    <w:bookmarkStart w:name="z26411" w:id="25913"/>
    <w:p>
      <w:pPr>
        <w:spacing w:after="0"/>
        <w:ind w:left="0"/>
        <w:jc w:val="both"/>
      </w:pPr>
      <w:r>
        <w:rPr>
          <w:rFonts w:ascii="Times New Roman"/>
          <w:b w:val="false"/>
          <w:i w:val="false"/>
          <w:color w:val="000000"/>
          <w:sz w:val="28"/>
        </w:rPr>
        <w:t xml:space="preserve">
      60. Формой обучения является развитие скоростного слухового мышления с быстрой, почти мгновенной правильной ориентацией в гармонии, владение ладовым языком, точное интервальное воспроизведение. </w:t>
      </w:r>
    </w:p>
    <w:bookmarkEnd w:id="25913"/>
    <w:bookmarkStart w:name="z26412" w:id="25914"/>
    <w:p>
      <w:pPr>
        <w:spacing w:after="0"/>
        <w:ind w:left="0"/>
        <w:jc w:val="both"/>
      </w:pPr>
      <w:r>
        <w:rPr>
          <w:rFonts w:ascii="Times New Roman"/>
          <w:b w:val="false"/>
          <w:i w:val="false"/>
          <w:color w:val="000000"/>
          <w:sz w:val="28"/>
        </w:rPr>
        <w:t>
      61. На занятиях педагог использует синтезатор, возможности этого инструмента позволяют изучать джазовый ритмоинтонационный материал в атмосфере живого музицирования.</w:t>
      </w:r>
    </w:p>
    <w:bookmarkEnd w:id="25914"/>
    <w:bookmarkStart w:name="z26413" w:id="25915"/>
    <w:p>
      <w:pPr>
        <w:spacing w:after="0"/>
        <w:ind w:left="0"/>
        <w:jc w:val="both"/>
      </w:pPr>
      <w:r>
        <w:rPr>
          <w:rFonts w:ascii="Times New Roman"/>
          <w:b w:val="false"/>
          <w:i w:val="false"/>
          <w:color w:val="000000"/>
          <w:sz w:val="28"/>
        </w:rPr>
        <w:t xml:space="preserve">
      62. В джазовой практике необходимо знание расшифровки буквенно-цифровых обозначений. Обучающийся под руководством педагога осваивает в короткие сроки технологии расшифровки для свободной игры, это особая работа с заданиями и упражнениями, запоминанием схем и точным попаданием во времени в нужную гармонию. </w:t>
      </w:r>
    </w:p>
    <w:bookmarkEnd w:id="25915"/>
    <w:bookmarkStart w:name="z26414" w:id="25916"/>
    <w:p>
      <w:pPr>
        <w:spacing w:after="0"/>
        <w:ind w:left="0"/>
        <w:jc w:val="both"/>
      </w:pPr>
      <w:r>
        <w:rPr>
          <w:rFonts w:ascii="Times New Roman"/>
          <w:b w:val="false"/>
          <w:i w:val="false"/>
          <w:color w:val="000000"/>
          <w:sz w:val="28"/>
        </w:rPr>
        <w:t>
      63. Педагог формирует у обучающегося быструю слуховую реакцию предслышания (опережения) предстоящего звучания. Работа над этими слуховыми параметрами ведется постоянно.</w:t>
      </w:r>
    </w:p>
    <w:bookmarkEnd w:id="25916"/>
    <w:bookmarkStart w:name="z26415" w:id="25917"/>
    <w:p>
      <w:pPr>
        <w:spacing w:after="0"/>
        <w:ind w:left="0"/>
        <w:jc w:val="both"/>
      </w:pPr>
      <w:r>
        <w:rPr>
          <w:rFonts w:ascii="Times New Roman"/>
          <w:b w:val="false"/>
          <w:i w:val="false"/>
          <w:color w:val="000000"/>
          <w:sz w:val="28"/>
        </w:rPr>
        <w:t>
      64. Особое место на уроках занимает работа над исполнением различных видов синкоп (от простых в начале - до сложных позднее). Включение большого количества синкопированных ритмических фигур в фактуру эстрадных и джазовых пьес естественно для стилистики этого направления.</w:t>
      </w:r>
    </w:p>
    <w:bookmarkEnd w:id="25917"/>
    <w:bookmarkStart w:name="z26416" w:id="25918"/>
    <w:p>
      <w:pPr>
        <w:spacing w:after="0"/>
        <w:ind w:left="0"/>
        <w:jc w:val="both"/>
      </w:pPr>
      <w:r>
        <w:rPr>
          <w:rFonts w:ascii="Times New Roman"/>
          <w:b w:val="false"/>
          <w:i w:val="false"/>
          <w:color w:val="000000"/>
          <w:sz w:val="28"/>
        </w:rPr>
        <w:t xml:space="preserve">
      65. На уроках педагогом используются специально разработанные метроритмические методические пособия по освоению разного вида синкоп, упражнения с особыми видами деления длительностей метроном, электронный ритм-бокс с набором всевозможных стилистических и жанровых метроритмических формул аккомпанемента. </w:t>
      </w:r>
    </w:p>
    <w:bookmarkEnd w:id="25918"/>
    <w:bookmarkStart w:name="z26417" w:id="25919"/>
    <w:p>
      <w:pPr>
        <w:spacing w:after="0"/>
        <w:ind w:left="0"/>
        <w:jc w:val="both"/>
      </w:pPr>
      <w:r>
        <w:rPr>
          <w:rFonts w:ascii="Times New Roman"/>
          <w:b w:val="false"/>
          <w:i w:val="false"/>
          <w:color w:val="000000"/>
          <w:sz w:val="28"/>
        </w:rPr>
        <w:t xml:space="preserve">
      66. Одной из необходимых форм работы на уроках сольфеджио являются вокально-интонационные упражнения (пение гамм, интервалов, аккордов, секвенций, различных мелодических оборотов). </w:t>
      </w:r>
    </w:p>
    <w:bookmarkEnd w:id="25919"/>
    <w:bookmarkStart w:name="z26418" w:id="25920"/>
    <w:p>
      <w:pPr>
        <w:spacing w:after="0"/>
        <w:ind w:left="0"/>
        <w:jc w:val="both"/>
      </w:pPr>
      <w:r>
        <w:rPr>
          <w:rFonts w:ascii="Times New Roman"/>
          <w:b w:val="false"/>
          <w:i w:val="false"/>
          <w:color w:val="000000"/>
          <w:sz w:val="28"/>
        </w:rPr>
        <w:t>
      67. При работе над интонационными упражнениями педагог следит за качеством пения (чистота интонации, строя, свободное дыхание, умение петь распевно, легато).</w:t>
      </w:r>
    </w:p>
    <w:bookmarkEnd w:id="25920"/>
    <w:bookmarkStart w:name="z26419" w:id="25921"/>
    <w:p>
      <w:pPr>
        <w:spacing w:after="0"/>
        <w:ind w:left="0"/>
        <w:jc w:val="both"/>
      </w:pPr>
      <w:r>
        <w:rPr>
          <w:rFonts w:ascii="Times New Roman"/>
          <w:b w:val="false"/>
          <w:i w:val="false"/>
          <w:color w:val="000000"/>
          <w:sz w:val="28"/>
        </w:rPr>
        <w:t>
      68. К ладовым интонационным упражнениям относится пение гамм, отдельных ступеней лада, в разбивку и составленных из них мелодических оборотов, тональных секвенций, интервалов и аккордов в ладу с разрешением.</w:t>
      </w:r>
    </w:p>
    <w:bookmarkEnd w:id="25921"/>
    <w:bookmarkStart w:name="z26420" w:id="25922"/>
    <w:p>
      <w:pPr>
        <w:spacing w:after="0"/>
        <w:ind w:left="0"/>
        <w:jc w:val="both"/>
      </w:pPr>
      <w:r>
        <w:rPr>
          <w:rFonts w:ascii="Times New Roman"/>
          <w:b w:val="false"/>
          <w:i w:val="false"/>
          <w:color w:val="000000"/>
          <w:sz w:val="28"/>
        </w:rPr>
        <w:t>
      69. Сольфеджирование является основной формой работы в классе. При сольфеджировании педагог добивается чистого, стройного, выразительного пения по нотам и обращает внимание на правильность и четкость дирижерского жеста обучающегося.</w:t>
      </w:r>
    </w:p>
    <w:bookmarkEnd w:id="25922"/>
    <w:bookmarkStart w:name="z26421" w:id="25923"/>
    <w:p>
      <w:pPr>
        <w:spacing w:after="0"/>
        <w:ind w:left="0"/>
        <w:jc w:val="both"/>
      </w:pPr>
      <w:r>
        <w:rPr>
          <w:rFonts w:ascii="Times New Roman"/>
          <w:b w:val="false"/>
          <w:i w:val="false"/>
          <w:color w:val="000000"/>
          <w:sz w:val="28"/>
        </w:rPr>
        <w:t>
      70. С первых уроков педагог следит за правильным звукоизвлечением, дыханием, фразировкой, обращает внимание на посадку обучающихся при пении.</w:t>
      </w:r>
    </w:p>
    <w:bookmarkEnd w:id="25923"/>
    <w:bookmarkStart w:name="z26422" w:id="25924"/>
    <w:p>
      <w:pPr>
        <w:spacing w:after="0"/>
        <w:ind w:left="0"/>
        <w:jc w:val="both"/>
      </w:pPr>
      <w:r>
        <w:rPr>
          <w:rFonts w:ascii="Times New Roman"/>
          <w:b w:val="false"/>
          <w:i w:val="false"/>
          <w:color w:val="000000"/>
          <w:sz w:val="28"/>
        </w:rPr>
        <w:t>
      71. Педагог обучает практическому навыку – пению с листа. Навык пения с листа вырабатывается постепенно и требует к началу момента работы наличия у обучающегося значительного слухового опыта, ощущения метроритма, знакомства с правилами группировки длительностей, умения петь без сопровождения инструмента, знания нот и нотной записи.</w:t>
      </w:r>
    </w:p>
    <w:bookmarkEnd w:id="25924"/>
    <w:bookmarkStart w:name="z26423" w:id="25925"/>
    <w:p>
      <w:pPr>
        <w:spacing w:after="0"/>
        <w:ind w:left="0"/>
        <w:jc w:val="both"/>
      </w:pPr>
      <w:r>
        <w:rPr>
          <w:rFonts w:ascii="Times New Roman"/>
          <w:b w:val="false"/>
          <w:i w:val="false"/>
          <w:color w:val="000000"/>
          <w:sz w:val="28"/>
        </w:rPr>
        <w:t>
      72. Педагог обучает ориентированию в ладу, способности чувствовать ладовые обороты, удерживать лад, тональность.</w:t>
      </w:r>
    </w:p>
    <w:bookmarkEnd w:id="25925"/>
    <w:bookmarkStart w:name="z26424" w:id="25926"/>
    <w:p>
      <w:pPr>
        <w:spacing w:after="0"/>
        <w:ind w:left="0"/>
        <w:jc w:val="both"/>
      </w:pPr>
      <w:r>
        <w:rPr>
          <w:rFonts w:ascii="Times New Roman"/>
          <w:b w:val="false"/>
          <w:i w:val="false"/>
          <w:color w:val="000000"/>
          <w:sz w:val="28"/>
        </w:rPr>
        <w:t>
      73. В процессе работы особое внимание уделяется развитию внутреннего слуха (мысленное представление написанной мелодии, свободное ориентирование в ней).</w:t>
      </w:r>
    </w:p>
    <w:bookmarkEnd w:id="25926"/>
    <w:bookmarkStart w:name="z26425" w:id="25927"/>
    <w:p>
      <w:pPr>
        <w:spacing w:after="0"/>
        <w:ind w:left="0"/>
        <w:jc w:val="both"/>
      </w:pPr>
      <w:r>
        <w:rPr>
          <w:rFonts w:ascii="Times New Roman"/>
          <w:b w:val="false"/>
          <w:i w:val="false"/>
          <w:color w:val="000000"/>
          <w:sz w:val="28"/>
        </w:rPr>
        <w:t>
      74. В процессе развития навыка пения с листа следует добиваться осмысленного и выразительного пения. Педагог обучает обучающегося смотреть по нотному тексту как бы вперед и петь без остановок, не теряя ощущения конкретной тональности.</w:t>
      </w:r>
    </w:p>
    <w:bookmarkEnd w:id="25927"/>
    <w:bookmarkStart w:name="z26426" w:id="25928"/>
    <w:p>
      <w:pPr>
        <w:spacing w:after="0"/>
        <w:ind w:left="0"/>
        <w:jc w:val="both"/>
      </w:pPr>
      <w:r>
        <w:rPr>
          <w:rFonts w:ascii="Times New Roman"/>
          <w:b w:val="false"/>
          <w:i w:val="false"/>
          <w:color w:val="000000"/>
          <w:sz w:val="28"/>
        </w:rPr>
        <w:t>
      75. Перед началом пения исполняемый пример анализируется в младших классах совместно с педагогом, в старших – самостоятельно. Анализу подвергаются структурные, ладовые, метроритмические и другие особенности примера.</w:t>
      </w:r>
    </w:p>
    <w:bookmarkEnd w:id="25928"/>
    <w:bookmarkStart w:name="z26427" w:id="25929"/>
    <w:p>
      <w:pPr>
        <w:spacing w:after="0"/>
        <w:ind w:left="0"/>
        <w:jc w:val="both"/>
      </w:pPr>
      <w:r>
        <w:rPr>
          <w:rFonts w:ascii="Times New Roman"/>
          <w:b w:val="false"/>
          <w:i w:val="false"/>
          <w:color w:val="000000"/>
          <w:sz w:val="28"/>
        </w:rPr>
        <w:t>
      76. Педагог обучает порядок чтения нот с листа:</w:t>
      </w:r>
    </w:p>
    <w:bookmarkEnd w:id="25929"/>
    <w:bookmarkStart w:name="z26428" w:id="25930"/>
    <w:p>
      <w:pPr>
        <w:spacing w:after="0"/>
        <w:ind w:left="0"/>
        <w:jc w:val="both"/>
      </w:pPr>
      <w:r>
        <w:rPr>
          <w:rFonts w:ascii="Times New Roman"/>
          <w:b w:val="false"/>
          <w:i w:val="false"/>
          <w:color w:val="000000"/>
          <w:sz w:val="28"/>
        </w:rPr>
        <w:t>
      1) пение мелодии с одновременным проигрыванием ее на фортепиано;</w:t>
      </w:r>
    </w:p>
    <w:bookmarkEnd w:id="25930"/>
    <w:bookmarkStart w:name="z26429" w:id="25931"/>
    <w:p>
      <w:pPr>
        <w:spacing w:after="0"/>
        <w:ind w:left="0"/>
        <w:jc w:val="both"/>
      </w:pPr>
      <w:r>
        <w:rPr>
          <w:rFonts w:ascii="Times New Roman"/>
          <w:b w:val="false"/>
          <w:i w:val="false"/>
          <w:color w:val="000000"/>
          <w:sz w:val="28"/>
        </w:rPr>
        <w:t>
      2) пение мелодии с одновременным проигрыванием ее на фортепиано в другой октаве;</w:t>
      </w:r>
    </w:p>
    <w:bookmarkEnd w:id="25931"/>
    <w:bookmarkStart w:name="z26430" w:id="25932"/>
    <w:p>
      <w:pPr>
        <w:spacing w:after="0"/>
        <w:ind w:left="0"/>
        <w:jc w:val="both"/>
      </w:pPr>
      <w:r>
        <w:rPr>
          <w:rFonts w:ascii="Times New Roman"/>
          <w:b w:val="false"/>
          <w:i w:val="false"/>
          <w:color w:val="000000"/>
          <w:sz w:val="28"/>
        </w:rPr>
        <w:t>
      3) пение с тактированием под импровизируемый педагогом гармонический аккомпанемент с дублировкой мелодии;</w:t>
      </w:r>
    </w:p>
    <w:bookmarkEnd w:id="25932"/>
    <w:bookmarkStart w:name="z26431" w:id="25933"/>
    <w:p>
      <w:pPr>
        <w:spacing w:after="0"/>
        <w:ind w:left="0"/>
        <w:jc w:val="both"/>
      </w:pPr>
      <w:r>
        <w:rPr>
          <w:rFonts w:ascii="Times New Roman"/>
          <w:b w:val="false"/>
          <w:i w:val="false"/>
          <w:color w:val="000000"/>
          <w:sz w:val="28"/>
        </w:rPr>
        <w:t>
      4) пение с тактированием под импровизируемый педагогом гармонический аккомпанемент без дублировки;</w:t>
      </w:r>
    </w:p>
    <w:bookmarkEnd w:id="25933"/>
    <w:bookmarkStart w:name="z26432" w:id="25934"/>
    <w:p>
      <w:pPr>
        <w:spacing w:after="0"/>
        <w:ind w:left="0"/>
        <w:jc w:val="both"/>
      </w:pPr>
      <w:r>
        <w:rPr>
          <w:rFonts w:ascii="Times New Roman"/>
          <w:b w:val="false"/>
          <w:i w:val="false"/>
          <w:color w:val="000000"/>
          <w:sz w:val="28"/>
        </w:rPr>
        <w:t>
      5) пение с тактированием в унисон (октаву) с педагогом;</w:t>
      </w:r>
    </w:p>
    <w:bookmarkEnd w:id="25934"/>
    <w:bookmarkStart w:name="z26433" w:id="25935"/>
    <w:p>
      <w:pPr>
        <w:spacing w:after="0"/>
        <w:ind w:left="0"/>
        <w:jc w:val="both"/>
      </w:pPr>
      <w:r>
        <w:rPr>
          <w:rFonts w:ascii="Times New Roman"/>
          <w:b w:val="false"/>
          <w:i w:val="false"/>
          <w:color w:val="000000"/>
          <w:sz w:val="28"/>
        </w:rPr>
        <w:t>
      6) пение с тактированием solo [соло] (собственно сольфеджирование).</w:t>
      </w:r>
    </w:p>
    <w:bookmarkEnd w:id="25935"/>
    <w:bookmarkStart w:name="z26434" w:id="25936"/>
    <w:p>
      <w:pPr>
        <w:spacing w:after="0"/>
        <w:ind w:left="0"/>
        <w:jc w:val="both"/>
      </w:pPr>
      <w:r>
        <w:rPr>
          <w:rFonts w:ascii="Times New Roman"/>
          <w:b w:val="false"/>
          <w:i w:val="false"/>
          <w:color w:val="000000"/>
          <w:sz w:val="28"/>
        </w:rPr>
        <w:t>
      77. Сольфеджирование выученных примеров, пение с листа в младших классах педагог проводит большей частью коллективно, группами и лишь в дальнейшем переходят к индивидуальному пению.</w:t>
      </w:r>
    </w:p>
    <w:bookmarkEnd w:id="25936"/>
    <w:bookmarkStart w:name="z26435" w:id="25937"/>
    <w:p>
      <w:pPr>
        <w:spacing w:after="0"/>
        <w:ind w:left="0"/>
        <w:jc w:val="both"/>
      </w:pPr>
      <w:r>
        <w:rPr>
          <w:rFonts w:ascii="Times New Roman"/>
          <w:b w:val="false"/>
          <w:i w:val="false"/>
          <w:color w:val="000000"/>
          <w:sz w:val="28"/>
        </w:rPr>
        <w:t>
      78. Педагог обучает транспонированию выученных мелодий в другие тональности, транспонированию с листа незнакомых мелодий.</w:t>
      </w:r>
    </w:p>
    <w:bookmarkEnd w:id="25937"/>
    <w:bookmarkStart w:name="z26436" w:id="25938"/>
    <w:p>
      <w:pPr>
        <w:spacing w:after="0"/>
        <w:ind w:left="0"/>
        <w:jc w:val="both"/>
      </w:pPr>
      <w:r>
        <w:rPr>
          <w:rFonts w:ascii="Times New Roman"/>
          <w:b w:val="false"/>
          <w:i w:val="false"/>
          <w:color w:val="000000"/>
          <w:sz w:val="28"/>
        </w:rPr>
        <w:t>
      79. Педагог развивает чувство метроритма в каждом виде работы (сольфеджирование, диктант, слуховой анализ), для успешного результата прорабатывает, осмысливает метроритмические соотношения в изучаемых произведениях, применяет специальные ритмические упражнения.</w:t>
      </w:r>
    </w:p>
    <w:bookmarkEnd w:id="25938"/>
    <w:bookmarkStart w:name="z26437" w:id="25939"/>
    <w:p>
      <w:pPr>
        <w:spacing w:after="0"/>
        <w:ind w:left="0"/>
        <w:jc w:val="both"/>
      </w:pPr>
      <w:r>
        <w:rPr>
          <w:rFonts w:ascii="Times New Roman"/>
          <w:b w:val="false"/>
          <w:i w:val="false"/>
          <w:color w:val="000000"/>
          <w:sz w:val="28"/>
        </w:rPr>
        <w:t>
      80. В работе над развитием чувства метроритма педагог работает над дирижерским жестом при пении знакомых, выученных мелодий, упражнений, при слушании музыки.</w:t>
      </w:r>
    </w:p>
    <w:bookmarkEnd w:id="25939"/>
    <w:bookmarkStart w:name="z26438" w:id="25940"/>
    <w:p>
      <w:pPr>
        <w:spacing w:after="0"/>
        <w:ind w:left="0"/>
        <w:jc w:val="both"/>
      </w:pPr>
      <w:r>
        <w:rPr>
          <w:rFonts w:ascii="Times New Roman"/>
          <w:b w:val="false"/>
          <w:i w:val="false"/>
          <w:color w:val="000000"/>
          <w:sz w:val="28"/>
        </w:rPr>
        <w:t>
      81. Педагог развивает музыкальную память, мышление обучающегося, систематически анализируя слух, что позволяет накопить внутренние слуховые представления, связывает сольфеджио с музыкальной практикой обучающегося, помогает им в разборе и исполнении произведений на инструменте.</w:t>
      </w:r>
    </w:p>
    <w:bookmarkEnd w:id="25940"/>
    <w:bookmarkStart w:name="z26439" w:id="25941"/>
    <w:p>
      <w:pPr>
        <w:spacing w:after="0"/>
        <w:ind w:left="0"/>
        <w:jc w:val="both"/>
      </w:pPr>
      <w:r>
        <w:rPr>
          <w:rFonts w:ascii="Times New Roman"/>
          <w:b w:val="false"/>
          <w:i w:val="false"/>
          <w:color w:val="000000"/>
          <w:sz w:val="28"/>
        </w:rPr>
        <w:t>
      82. В работе на диктантом педагог синтезирует синтезируются все знания и навыки обучающегося, определяет уровень его слухового развития, от чего зависит успешная запись диктанта, с учетом индивидуальности обучающегося, его музыкальной памяти, ладового слуха, ладового мышления, ориентировки в мелодическом движении.</w:t>
      </w:r>
    </w:p>
    <w:bookmarkEnd w:id="25941"/>
    <w:bookmarkStart w:name="z26440" w:id="25942"/>
    <w:p>
      <w:pPr>
        <w:spacing w:after="0"/>
        <w:ind w:left="0"/>
        <w:jc w:val="both"/>
      </w:pPr>
      <w:r>
        <w:rPr>
          <w:rFonts w:ascii="Times New Roman"/>
          <w:b w:val="false"/>
          <w:i w:val="false"/>
          <w:color w:val="000000"/>
          <w:sz w:val="28"/>
        </w:rPr>
        <w:t>
      83. Педагог использует формы работы на уроках:</w:t>
      </w:r>
    </w:p>
    <w:bookmarkEnd w:id="25942"/>
    <w:bookmarkStart w:name="z26441" w:id="25943"/>
    <w:p>
      <w:pPr>
        <w:spacing w:after="0"/>
        <w:ind w:left="0"/>
        <w:jc w:val="both"/>
      </w:pPr>
      <w:r>
        <w:rPr>
          <w:rFonts w:ascii="Times New Roman"/>
          <w:b w:val="false"/>
          <w:i w:val="false"/>
          <w:color w:val="000000"/>
          <w:sz w:val="28"/>
        </w:rPr>
        <w:t>
      1) творческая работа;</w:t>
      </w:r>
    </w:p>
    <w:bookmarkEnd w:id="25943"/>
    <w:bookmarkStart w:name="z26442" w:id="25944"/>
    <w:p>
      <w:pPr>
        <w:spacing w:after="0"/>
        <w:ind w:left="0"/>
        <w:jc w:val="both"/>
      </w:pPr>
      <w:r>
        <w:rPr>
          <w:rFonts w:ascii="Times New Roman"/>
          <w:b w:val="false"/>
          <w:i w:val="false"/>
          <w:color w:val="000000"/>
          <w:sz w:val="28"/>
        </w:rPr>
        <w:t>
      2) письменная работа;</w:t>
      </w:r>
    </w:p>
    <w:bookmarkEnd w:id="25944"/>
    <w:bookmarkStart w:name="z26443" w:id="25945"/>
    <w:p>
      <w:pPr>
        <w:spacing w:after="0"/>
        <w:ind w:left="0"/>
        <w:jc w:val="both"/>
      </w:pPr>
      <w:r>
        <w:rPr>
          <w:rFonts w:ascii="Times New Roman"/>
          <w:b w:val="false"/>
          <w:i w:val="false"/>
          <w:color w:val="000000"/>
          <w:sz w:val="28"/>
        </w:rPr>
        <w:t>
      3) устная работа;</w:t>
      </w:r>
    </w:p>
    <w:bookmarkEnd w:id="25945"/>
    <w:bookmarkStart w:name="z26444" w:id="25946"/>
    <w:p>
      <w:pPr>
        <w:spacing w:after="0"/>
        <w:ind w:left="0"/>
        <w:jc w:val="both"/>
      </w:pPr>
      <w:r>
        <w:rPr>
          <w:rFonts w:ascii="Times New Roman"/>
          <w:b w:val="false"/>
          <w:i w:val="false"/>
          <w:color w:val="000000"/>
          <w:sz w:val="28"/>
        </w:rPr>
        <w:t>
      4) игра на фортепиано;</w:t>
      </w:r>
    </w:p>
    <w:bookmarkEnd w:id="25946"/>
    <w:bookmarkStart w:name="z26445" w:id="25947"/>
    <w:p>
      <w:pPr>
        <w:spacing w:after="0"/>
        <w:ind w:left="0"/>
        <w:jc w:val="both"/>
      </w:pPr>
      <w:r>
        <w:rPr>
          <w:rFonts w:ascii="Times New Roman"/>
          <w:b w:val="false"/>
          <w:i w:val="false"/>
          <w:color w:val="000000"/>
          <w:sz w:val="28"/>
        </w:rPr>
        <w:t>
      5) вокально-интонационные упражнения;</w:t>
      </w:r>
    </w:p>
    <w:bookmarkEnd w:id="25947"/>
    <w:bookmarkStart w:name="z26446" w:id="25948"/>
    <w:p>
      <w:pPr>
        <w:spacing w:after="0"/>
        <w:ind w:left="0"/>
        <w:jc w:val="both"/>
      </w:pPr>
      <w:r>
        <w:rPr>
          <w:rFonts w:ascii="Times New Roman"/>
          <w:b w:val="false"/>
          <w:i w:val="false"/>
          <w:color w:val="000000"/>
          <w:sz w:val="28"/>
        </w:rPr>
        <w:t xml:space="preserve">
      6) музыкальный диктант. </w:t>
      </w:r>
    </w:p>
    <w:bookmarkEnd w:id="25948"/>
    <w:bookmarkStart w:name="z26447" w:id="25949"/>
    <w:p>
      <w:pPr>
        <w:spacing w:after="0"/>
        <w:ind w:left="0"/>
        <w:jc w:val="both"/>
      </w:pPr>
      <w:r>
        <w:rPr>
          <w:rFonts w:ascii="Times New Roman"/>
          <w:b w:val="false"/>
          <w:i w:val="false"/>
          <w:color w:val="000000"/>
          <w:sz w:val="28"/>
        </w:rPr>
        <w:t>
      84.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5949"/>
    <w:bookmarkStart w:name="z26448" w:id="25950"/>
    <w:p>
      <w:pPr>
        <w:spacing w:after="0"/>
        <w:ind w:left="0"/>
        <w:jc w:val="both"/>
      </w:pPr>
      <w:r>
        <w:rPr>
          <w:rFonts w:ascii="Times New Roman"/>
          <w:b w:val="false"/>
          <w:i w:val="false"/>
          <w:color w:val="000000"/>
          <w:sz w:val="28"/>
        </w:rPr>
        <w:t>
      85. Виды самостоятельной работы;</w:t>
      </w:r>
    </w:p>
    <w:bookmarkEnd w:id="25950"/>
    <w:bookmarkStart w:name="z26449" w:id="25951"/>
    <w:p>
      <w:pPr>
        <w:spacing w:after="0"/>
        <w:ind w:left="0"/>
        <w:jc w:val="both"/>
      </w:pPr>
      <w:r>
        <w:rPr>
          <w:rFonts w:ascii="Times New Roman"/>
          <w:b w:val="false"/>
          <w:i w:val="false"/>
          <w:color w:val="000000"/>
          <w:sz w:val="28"/>
        </w:rPr>
        <w:t>
      1) устные и письменные задания (анализ музыкальных примеров или отдельных элементов пьес, исполняемых на инструменте, построение гамм, определение интервалов, аккордов и их последовательностей);</w:t>
      </w:r>
    </w:p>
    <w:bookmarkEnd w:id="25951"/>
    <w:bookmarkStart w:name="z26450" w:id="25952"/>
    <w:p>
      <w:pPr>
        <w:spacing w:after="0"/>
        <w:ind w:left="0"/>
        <w:jc w:val="both"/>
      </w:pPr>
      <w:r>
        <w:rPr>
          <w:rFonts w:ascii="Times New Roman"/>
          <w:b w:val="false"/>
          <w:i w:val="false"/>
          <w:color w:val="000000"/>
          <w:sz w:val="28"/>
        </w:rPr>
        <w:t>
      2) пение вокально-интонационных упражнений, включающих пройденные элементы (гаммы, интервалы, аккорды, секвенции интервальные и аккордовые последовательности);</w:t>
      </w:r>
    </w:p>
    <w:bookmarkEnd w:id="25952"/>
    <w:bookmarkStart w:name="z26451" w:id="25953"/>
    <w:p>
      <w:pPr>
        <w:spacing w:after="0"/>
        <w:ind w:left="0"/>
        <w:jc w:val="both"/>
      </w:pPr>
      <w:r>
        <w:rPr>
          <w:rFonts w:ascii="Times New Roman"/>
          <w:b w:val="false"/>
          <w:i w:val="false"/>
          <w:color w:val="000000"/>
          <w:sz w:val="28"/>
        </w:rPr>
        <w:t xml:space="preserve">
      3) сольфеджирование музыкальных примеров с листа и наизусть, транспонирование; </w:t>
      </w:r>
    </w:p>
    <w:bookmarkEnd w:id="25953"/>
    <w:bookmarkStart w:name="z26452" w:id="25954"/>
    <w:p>
      <w:pPr>
        <w:spacing w:after="0"/>
        <w:ind w:left="0"/>
        <w:jc w:val="both"/>
      </w:pPr>
      <w:r>
        <w:rPr>
          <w:rFonts w:ascii="Times New Roman"/>
          <w:b w:val="false"/>
          <w:i w:val="false"/>
          <w:color w:val="000000"/>
          <w:sz w:val="28"/>
        </w:rPr>
        <w:t>
      4) проигрывание на фортепиано или на другом инструменте отдельных элементов или мелодий, музицирование с несложным аккомпанементом; - элементарная ритмическая или мелодическая импровизация, сочинение и запись нотного текста, подбор по слуху, игра по буквенным обозначениям.</w:t>
      </w:r>
    </w:p>
    <w:bookmarkEnd w:id="25954"/>
    <w:bookmarkStart w:name="z26453" w:id="25955"/>
    <w:p>
      <w:pPr>
        <w:spacing w:after="0"/>
        <w:ind w:left="0"/>
        <w:jc w:val="both"/>
      </w:pPr>
      <w:r>
        <w:rPr>
          <w:rFonts w:ascii="Times New Roman"/>
          <w:b w:val="false"/>
          <w:i w:val="false"/>
          <w:color w:val="000000"/>
          <w:sz w:val="28"/>
        </w:rPr>
        <w:t>
      86.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с различными техническими приемами. С учетом умственных и физических возможностей обучающегося педагог определяет время работы над тем или иным произведением.</w:t>
      </w:r>
    </w:p>
    <w:bookmarkEnd w:id="25955"/>
    <w:bookmarkStart w:name="z26454" w:id="25956"/>
    <w:p>
      <w:pPr>
        <w:spacing w:after="0"/>
        <w:ind w:left="0"/>
        <w:jc w:val="both"/>
      </w:pPr>
      <w:r>
        <w:rPr>
          <w:rFonts w:ascii="Times New Roman"/>
          <w:b w:val="false"/>
          <w:i w:val="false"/>
          <w:color w:val="000000"/>
          <w:sz w:val="28"/>
        </w:rPr>
        <w:t xml:space="preserve">
      87. Для активизации самостоятельных занятий обучающегося педагог использует следующие формы работы: </w:t>
      </w:r>
    </w:p>
    <w:bookmarkEnd w:id="25956"/>
    <w:bookmarkStart w:name="z26455" w:id="25957"/>
    <w:p>
      <w:pPr>
        <w:spacing w:after="0"/>
        <w:ind w:left="0"/>
        <w:jc w:val="both"/>
      </w:pPr>
      <w:r>
        <w:rPr>
          <w:rFonts w:ascii="Times New Roman"/>
          <w:b w:val="false"/>
          <w:i w:val="false"/>
          <w:color w:val="000000"/>
          <w:sz w:val="28"/>
        </w:rPr>
        <w:t>
      1) анализ собственного исполнения – обучающийся оценивает свою работу, отмечает допущенные ошибки;</w:t>
      </w:r>
    </w:p>
    <w:bookmarkEnd w:id="25957"/>
    <w:bookmarkStart w:name="z26456" w:id="25958"/>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25958"/>
    <w:bookmarkStart w:name="z26457" w:id="25959"/>
    <w:p>
      <w:pPr>
        <w:spacing w:after="0"/>
        <w:ind w:left="0"/>
        <w:jc w:val="both"/>
      </w:pPr>
      <w:r>
        <w:rPr>
          <w:rFonts w:ascii="Times New Roman"/>
          <w:b w:val="false"/>
          <w:i w:val="false"/>
          <w:color w:val="000000"/>
          <w:sz w:val="28"/>
        </w:rPr>
        <w:t>
      3) устный отчет о подготовке домашних заданий – обучающийся рассказывает о трудностях и их устранении.</w:t>
      </w:r>
    </w:p>
    <w:bookmarkEnd w:id="25959"/>
    <w:bookmarkStart w:name="z26458" w:id="25960"/>
    <w:p>
      <w:pPr>
        <w:spacing w:after="0"/>
        <w:ind w:left="0"/>
        <w:jc w:val="both"/>
      </w:pPr>
      <w:r>
        <w:rPr>
          <w:rFonts w:ascii="Times New Roman"/>
          <w:b w:val="false"/>
          <w:i w:val="false"/>
          <w:color w:val="000000"/>
          <w:sz w:val="28"/>
        </w:rPr>
        <w:t>
      88. Содержание домашних заданий:</w:t>
      </w:r>
    </w:p>
    <w:bookmarkEnd w:id="25960"/>
    <w:bookmarkStart w:name="z26459" w:id="25961"/>
    <w:p>
      <w:pPr>
        <w:spacing w:after="0"/>
        <w:ind w:left="0"/>
        <w:jc w:val="both"/>
      </w:pPr>
      <w:r>
        <w:rPr>
          <w:rFonts w:ascii="Times New Roman"/>
          <w:b w:val="false"/>
          <w:i w:val="false"/>
          <w:color w:val="000000"/>
          <w:sz w:val="28"/>
        </w:rPr>
        <w:t>
      1) сольфеджирование;</w:t>
      </w:r>
    </w:p>
    <w:bookmarkEnd w:id="25961"/>
    <w:bookmarkStart w:name="z26460" w:id="25962"/>
    <w:p>
      <w:pPr>
        <w:spacing w:after="0"/>
        <w:ind w:left="0"/>
        <w:jc w:val="both"/>
      </w:pPr>
      <w:r>
        <w:rPr>
          <w:rFonts w:ascii="Times New Roman"/>
          <w:b w:val="false"/>
          <w:i w:val="false"/>
          <w:color w:val="000000"/>
          <w:sz w:val="28"/>
        </w:rPr>
        <w:t>
      2) пение;</w:t>
      </w:r>
    </w:p>
    <w:bookmarkEnd w:id="25962"/>
    <w:bookmarkStart w:name="z26461" w:id="25963"/>
    <w:p>
      <w:pPr>
        <w:spacing w:after="0"/>
        <w:ind w:left="0"/>
        <w:jc w:val="both"/>
      </w:pPr>
      <w:r>
        <w:rPr>
          <w:rFonts w:ascii="Times New Roman"/>
          <w:b w:val="false"/>
          <w:i w:val="false"/>
          <w:color w:val="000000"/>
          <w:sz w:val="28"/>
        </w:rPr>
        <w:t>
      3) интонационные упражнения;</w:t>
      </w:r>
    </w:p>
    <w:bookmarkEnd w:id="25963"/>
    <w:bookmarkStart w:name="z26462" w:id="25964"/>
    <w:p>
      <w:pPr>
        <w:spacing w:after="0"/>
        <w:ind w:left="0"/>
        <w:jc w:val="both"/>
      </w:pPr>
      <w:r>
        <w:rPr>
          <w:rFonts w:ascii="Times New Roman"/>
          <w:b w:val="false"/>
          <w:i w:val="false"/>
          <w:color w:val="000000"/>
          <w:sz w:val="28"/>
        </w:rPr>
        <w:t>
      4) выполнение ритмических упражнений;</w:t>
      </w:r>
    </w:p>
    <w:bookmarkEnd w:id="25964"/>
    <w:bookmarkStart w:name="z26463" w:id="25965"/>
    <w:p>
      <w:pPr>
        <w:spacing w:after="0"/>
        <w:ind w:left="0"/>
        <w:jc w:val="both"/>
      </w:pPr>
      <w:r>
        <w:rPr>
          <w:rFonts w:ascii="Times New Roman"/>
          <w:b w:val="false"/>
          <w:i w:val="false"/>
          <w:color w:val="000000"/>
          <w:sz w:val="28"/>
        </w:rPr>
        <w:t>
      5) транспонирование;</w:t>
      </w:r>
    </w:p>
    <w:bookmarkEnd w:id="25965"/>
    <w:bookmarkStart w:name="z26464" w:id="25966"/>
    <w:p>
      <w:pPr>
        <w:spacing w:after="0"/>
        <w:ind w:left="0"/>
        <w:jc w:val="both"/>
      </w:pPr>
      <w:r>
        <w:rPr>
          <w:rFonts w:ascii="Times New Roman"/>
          <w:b w:val="false"/>
          <w:i w:val="false"/>
          <w:color w:val="000000"/>
          <w:sz w:val="28"/>
        </w:rPr>
        <w:t>
      6) подбор мелодии и аккомпанемента, творческие задания;</w:t>
      </w:r>
    </w:p>
    <w:bookmarkEnd w:id="25966"/>
    <w:bookmarkStart w:name="z26465" w:id="25967"/>
    <w:p>
      <w:pPr>
        <w:spacing w:after="0"/>
        <w:ind w:left="0"/>
        <w:jc w:val="both"/>
      </w:pPr>
      <w:r>
        <w:rPr>
          <w:rFonts w:ascii="Times New Roman"/>
          <w:b w:val="false"/>
          <w:i w:val="false"/>
          <w:color w:val="000000"/>
          <w:sz w:val="28"/>
        </w:rPr>
        <w:t>
      7) анализ произведений, в том числе исполняемых в классе по инструменту;</w:t>
      </w:r>
    </w:p>
    <w:bookmarkEnd w:id="25967"/>
    <w:bookmarkStart w:name="z26466" w:id="25968"/>
    <w:p>
      <w:pPr>
        <w:spacing w:after="0"/>
        <w:ind w:left="0"/>
        <w:jc w:val="both"/>
      </w:pPr>
      <w:r>
        <w:rPr>
          <w:rFonts w:ascii="Times New Roman"/>
          <w:b w:val="false"/>
          <w:i w:val="false"/>
          <w:color w:val="000000"/>
          <w:sz w:val="28"/>
        </w:rPr>
        <w:t>
      8) письменные теоретические задания.</w:t>
      </w:r>
    </w:p>
    <w:bookmarkEnd w:id="25968"/>
    <w:bookmarkStart w:name="z26467" w:id="25969"/>
    <w:p>
      <w:pPr>
        <w:spacing w:after="0"/>
        <w:ind w:left="0"/>
        <w:jc w:val="both"/>
      </w:pPr>
      <w:r>
        <w:rPr>
          <w:rFonts w:ascii="Times New Roman"/>
          <w:b w:val="false"/>
          <w:i w:val="false"/>
          <w:color w:val="000000"/>
          <w:sz w:val="28"/>
        </w:rPr>
        <w:t>
      89. Межпредметные связи предмета "Джазовое сольфеджио" с предметами "Эстрадно-джазовое пение", "Сольфеджио", "Казахская музыкальная литература", "Мировая музыкальная литература", "Коллективное музицирование" побуждают обучающихся к целостному познанию различных художественных явлений.</w:t>
      </w:r>
    </w:p>
    <w:bookmarkEnd w:id="25969"/>
    <w:bookmarkStart w:name="z26468" w:id="2597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5970"/>
    <w:bookmarkStart w:name="z26469" w:id="25971"/>
    <w:p>
      <w:pPr>
        <w:spacing w:after="0"/>
        <w:ind w:left="0"/>
        <w:jc w:val="both"/>
      </w:pPr>
      <w:r>
        <w:rPr>
          <w:rFonts w:ascii="Times New Roman"/>
          <w:b w:val="false"/>
          <w:i w:val="false"/>
          <w:color w:val="000000"/>
          <w:sz w:val="28"/>
        </w:rPr>
        <w:t>
      90. Примерные программные требования в 1 классе:</w:t>
      </w:r>
    </w:p>
    <w:bookmarkEnd w:id="25971"/>
    <w:bookmarkStart w:name="z26470" w:id="25972"/>
    <w:p>
      <w:pPr>
        <w:spacing w:after="0"/>
        <w:ind w:left="0"/>
        <w:jc w:val="both"/>
      </w:pPr>
      <w:r>
        <w:rPr>
          <w:rFonts w:ascii="Times New Roman"/>
          <w:b w:val="false"/>
          <w:i w:val="false"/>
          <w:color w:val="000000"/>
          <w:sz w:val="28"/>
        </w:rPr>
        <w:t>
      1) в джазовой музыке обучающийся осваивает атаку, акценты, штрихи, свинг, джазовые синкопы, тоны, полутоны, знакомится с построением джазовой гаммы, названием интервалов в диапазоне двух октав, импровизацией в ионийском мажоре, основными базовыми правилами джазовой музыки, основами джазовой импровизации, характерными чертами джазовой мелодии, гармонии, блюзового лада, особенностями джазовой ритмики;</w:t>
      </w:r>
    </w:p>
    <w:bookmarkEnd w:id="25972"/>
    <w:bookmarkStart w:name="z26471" w:id="25973"/>
    <w:p>
      <w:pPr>
        <w:spacing w:after="0"/>
        <w:ind w:left="0"/>
        <w:jc w:val="both"/>
      </w:pPr>
      <w:r>
        <w:rPr>
          <w:rFonts w:ascii="Times New Roman"/>
          <w:b w:val="false"/>
          <w:i w:val="false"/>
          <w:color w:val="000000"/>
          <w:sz w:val="28"/>
        </w:rPr>
        <w:t>
      2) обучающийся учится записывать, подбирать по слуху, исполнять джазовые темы с гармоническим сопровождением по буквенно-цифровым обозначениям, составлять риффы, определять граунд бит, размер мелодии, подбирать короткие риффы из трех-четырех нот и работать над джазовыми ритмами, джазовой фразировкой, свингом.</w:t>
      </w:r>
    </w:p>
    <w:bookmarkEnd w:id="25973"/>
    <w:bookmarkStart w:name="z26472" w:id="25974"/>
    <w:p>
      <w:pPr>
        <w:spacing w:after="0"/>
        <w:ind w:left="0"/>
        <w:jc w:val="both"/>
      </w:pPr>
      <w:r>
        <w:rPr>
          <w:rFonts w:ascii="Times New Roman"/>
          <w:b w:val="false"/>
          <w:i w:val="false"/>
          <w:color w:val="000000"/>
          <w:sz w:val="28"/>
        </w:rPr>
        <w:t>
      91. Содержание учебного предмета в 1 классе.</w:t>
      </w:r>
    </w:p>
    <w:bookmarkEnd w:id="25974"/>
    <w:bookmarkStart w:name="z26473" w:id="25975"/>
    <w:p>
      <w:pPr>
        <w:spacing w:after="0"/>
        <w:ind w:left="0"/>
        <w:jc w:val="both"/>
      </w:pPr>
      <w:r>
        <w:rPr>
          <w:rFonts w:ascii="Times New Roman"/>
          <w:b w:val="false"/>
          <w:i w:val="false"/>
          <w:color w:val="000000"/>
          <w:sz w:val="28"/>
        </w:rPr>
        <w:t>
      Раздел "Практическая импровизация. Основы джазового стиля".</w:t>
      </w:r>
    </w:p>
    <w:bookmarkEnd w:id="25975"/>
    <w:bookmarkStart w:name="z26474" w:id="25976"/>
    <w:p>
      <w:pPr>
        <w:spacing w:after="0"/>
        <w:ind w:left="0"/>
        <w:jc w:val="both"/>
      </w:pPr>
      <w:r>
        <w:rPr>
          <w:rFonts w:ascii="Times New Roman"/>
          <w:b w:val="false"/>
          <w:i w:val="false"/>
          <w:color w:val="000000"/>
          <w:sz w:val="28"/>
        </w:rPr>
        <w:t xml:space="preserve">
      Тема 1. Атака. Акценты. Штрихи. Свинг. Джазовые синкопы. Опережающая синкопа. Запаздывающая синкопа. Тоны и полутоны. Построение джазовой гаммы. Название интервалов в диапазоне двух октав. Импровизация в ионийском мажоре. Объяснение штрихов и джазовых синкоп на примере стандарта. Импровизация. Ионийский мажор. </w:t>
      </w:r>
    </w:p>
    <w:bookmarkEnd w:id="25976"/>
    <w:bookmarkStart w:name="z26475" w:id="25977"/>
    <w:p>
      <w:pPr>
        <w:spacing w:after="0"/>
        <w:ind w:left="0"/>
        <w:jc w:val="both"/>
      </w:pPr>
      <w:r>
        <w:rPr>
          <w:rFonts w:ascii="Times New Roman"/>
          <w:b w:val="false"/>
          <w:i w:val="false"/>
          <w:color w:val="000000"/>
          <w:sz w:val="28"/>
        </w:rPr>
        <w:t xml:space="preserve">
      Тема 2. Блюзовая сетка. Мажорная пентатоника. Минорная пентатоника. Минорная блюзовая гамма. Мажорная блюзовая гамма. Буквенные обозначения. Объяснение законов построения мелодической джазовой импровизации на примере стандарта. Работа над вопрос-ответной формой импровизации в блюзовых гаммах. Сочетание мажорной и минорной блюзовых гамм. </w:t>
      </w:r>
    </w:p>
    <w:bookmarkEnd w:id="25977"/>
    <w:bookmarkStart w:name="z26476" w:id="25978"/>
    <w:p>
      <w:pPr>
        <w:spacing w:after="0"/>
        <w:ind w:left="0"/>
        <w:jc w:val="both"/>
      </w:pPr>
      <w:r>
        <w:rPr>
          <w:rFonts w:ascii="Times New Roman"/>
          <w:b w:val="false"/>
          <w:i w:val="false"/>
          <w:color w:val="000000"/>
          <w:sz w:val="28"/>
        </w:rPr>
        <w:t>
      Тема 3. Мажорный септаккорд. Миксолидийский септаккорд. Минорный септаккорд. Основные способы импровизации на мелодию стандарта. Составление риффов в миксолидийской гамме с транспонированием в S [эс], D [ди].</w:t>
      </w:r>
    </w:p>
    <w:bookmarkEnd w:id="25978"/>
    <w:bookmarkStart w:name="z26477" w:id="25979"/>
    <w:p>
      <w:pPr>
        <w:spacing w:after="0"/>
        <w:ind w:left="0"/>
        <w:jc w:val="both"/>
      </w:pPr>
      <w:r>
        <w:rPr>
          <w:rFonts w:ascii="Times New Roman"/>
          <w:b w:val="false"/>
          <w:i w:val="false"/>
          <w:color w:val="000000"/>
          <w:sz w:val="28"/>
        </w:rPr>
        <w:t xml:space="preserve">
      Тема 4. Знакомство со стилями би-боп, латино. Импровизация в дорийской гамме. Народные лады. Кварто-квинтовый круг (басы). </w:t>
      </w:r>
    </w:p>
    <w:bookmarkEnd w:id="25979"/>
    <w:bookmarkStart w:name="z26478" w:id="25980"/>
    <w:p>
      <w:pPr>
        <w:spacing w:after="0"/>
        <w:ind w:left="0"/>
        <w:jc w:val="both"/>
      </w:pPr>
      <w:r>
        <w:rPr>
          <w:rFonts w:ascii="Times New Roman"/>
          <w:b w:val="false"/>
          <w:i w:val="false"/>
          <w:color w:val="000000"/>
          <w:sz w:val="28"/>
        </w:rPr>
        <w:t>
      92. Ожидаемые результаты освоения программы в 1 классе.</w:t>
      </w:r>
    </w:p>
    <w:bookmarkEnd w:id="25980"/>
    <w:bookmarkStart w:name="z26479" w:id="25981"/>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5981"/>
    <w:bookmarkStart w:name="z26480" w:id="25982"/>
    <w:p>
      <w:pPr>
        <w:spacing w:after="0"/>
        <w:ind w:left="0"/>
        <w:jc w:val="both"/>
      </w:pPr>
      <w:r>
        <w:rPr>
          <w:rFonts w:ascii="Times New Roman"/>
          <w:b w:val="false"/>
          <w:i w:val="false"/>
          <w:color w:val="000000"/>
          <w:sz w:val="28"/>
        </w:rPr>
        <w:t>
      1) знает понятия атака, акценты, штрихи, свинг, джазовые синкопы, тоны и полутоны;</w:t>
      </w:r>
    </w:p>
    <w:bookmarkEnd w:id="25982"/>
    <w:bookmarkStart w:name="z26481" w:id="25983"/>
    <w:p>
      <w:pPr>
        <w:spacing w:after="0"/>
        <w:ind w:left="0"/>
        <w:jc w:val="both"/>
      </w:pPr>
      <w:r>
        <w:rPr>
          <w:rFonts w:ascii="Times New Roman"/>
          <w:b w:val="false"/>
          <w:i w:val="false"/>
          <w:color w:val="000000"/>
          <w:sz w:val="28"/>
        </w:rPr>
        <w:t>
      2) знает название интервалов в диапазоне двух октав;</w:t>
      </w:r>
    </w:p>
    <w:bookmarkEnd w:id="25983"/>
    <w:bookmarkStart w:name="z26482" w:id="25984"/>
    <w:p>
      <w:pPr>
        <w:spacing w:after="0"/>
        <w:ind w:left="0"/>
        <w:jc w:val="both"/>
      </w:pPr>
      <w:r>
        <w:rPr>
          <w:rFonts w:ascii="Times New Roman"/>
          <w:b w:val="false"/>
          <w:i w:val="false"/>
          <w:color w:val="000000"/>
          <w:sz w:val="28"/>
        </w:rPr>
        <w:t>
      3) знает основные способы импровизации на мелодию стандарта;</w:t>
      </w:r>
    </w:p>
    <w:bookmarkEnd w:id="25984"/>
    <w:bookmarkStart w:name="z26483" w:id="25985"/>
    <w:p>
      <w:pPr>
        <w:spacing w:after="0"/>
        <w:ind w:left="0"/>
        <w:jc w:val="both"/>
      </w:pPr>
      <w:r>
        <w:rPr>
          <w:rFonts w:ascii="Times New Roman"/>
          <w:b w:val="false"/>
          <w:i w:val="false"/>
          <w:color w:val="000000"/>
          <w:sz w:val="28"/>
        </w:rPr>
        <w:t xml:space="preserve">
      4) знает названия народных ладов, умеет строить мажорный, миксолидийский, минорный септаккорд от ноты до; </w:t>
      </w:r>
    </w:p>
    <w:bookmarkEnd w:id="25985"/>
    <w:bookmarkStart w:name="z26484" w:id="25986"/>
    <w:p>
      <w:pPr>
        <w:spacing w:after="0"/>
        <w:ind w:left="0"/>
        <w:jc w:val="both"/>
      </w:pPr>
      <w:r>
        <w:rPr>
          <w:rFonts w:ascii="Times New Roman"/>
          <w:b w:val="false"/>
          <w:i w:val="false"/>
          <w:color w:val="000000"/>
          <w:sz w:val="28"/>
        </w:rPr>
        <w:t>
      5) определяет на слух стили свинг, би-боп, латино;</w:t>
      </w:r>
    </w:p>
    <w:bookmarkEnd w:id="25986"/>
    <w:bookmarkStart w:name="z26485" w:id="25987"/>
    <w:p>
      <w:pPr>
        <w:spacing w:after="0"/>
        <w:ind w:left="0"/>
        <w:jc w:val="both"/>
      </w:pPr>
      <w:r>
        <w:rPr>
          <w:rFonts w:ascii="Times New Roman"/>
          <w:b w:val="false"/>
          <w:i w:val="false"/>
          <w:color w:val="000000"/>
          <w:sz w:val="28"/>
        </w:rPr>
        <w:t>
      6) умеет составлять риффы в миксолидийской гамме с транспонированием в S, D;</w:t>
      </w:r>
    </w:p>
    <w:bookmarkEnd w:id="25987"/>
    <w:bookmarkStart w:name="z26486" w:id="25988"/>
    <w:p>
      <w:pPr>
        <w:spacing w:after="0"/>
        <w:ind w:left="0"/>
        <w:jc w:val="both"/>
      </w:pPr>
      <w:r>
        <w:rPr>
          <w:rFonts w:ascii="Times New Roman"/>
          <w:b w:val="false"/>
          <w:i w:val="false"/>
          <w:color w:val="000000"/>
          <w:sz w:val="28"/>
        </w:rPr>
        <w:t xml:space="preserve">
      7) умеет импровизировать в мажорной пентатонике, минорной пентатонике, мажорной блюзовой гамме, минорной блюзовой гамме; </w:t>
      </w:r>
    </w:p>
    <w:bookmarkEnd w:id="25988"/>
    <w:bookmarkStart w:name="z26487" w:id="25989"/>
    <w:p>
      <w:pPr>
        <w:spacing w:after="0"/>
        <w:ind w:left="0"/>
        <w:jc w:val="both"/>
      </w:pPr>
      <w:r>
        <w:rPr>
          <w:rFonts w:ascii="Times New Roman"/>
          <w:b w:val="false"/>
          <w:i w:val="false"/>
          <w:color w:val="000000"/>
          <w:sz w:val="28"/>
        </w:rPr>
        <w:t>
      8) умеет определять граунд бит, размер мелодии на слух;</w:t>
      </w:r>
    </w:p>
    <w:bookmarkEnd w:id="25989"/>
    <w:bookmarkStart w:name="z26488" w:id="25990"/>
    <w:p>
      <w:pPr>
        <w:spacing w:after="0"/>
        <w:ind w:left="0"/>
        <w:jc w:val="both"/>
      </w:pPr>
      <w:r>
        <w:rPr>
          <w:rFonts w:ascii="Times New Roman"/>
          <w:b w:val="false"/>
          <w:i w:val="false"/>
          <w:color w:val="000000"/>
          <w:sz w:val="28"/>
        </w:rPr>
        <w:t>
      9) умеет подбирать короткие риффы из трех-четырех нот;</w:t>
      </w:r>
    </w:p>
    <w:bookmarkEnd w:id="25990"/>
    <w:bookmarkStart w:name="z26489" w:id="25991"/>
    <w:p>
      <w:pPr>
        <w:spacing w:after="0"/>
        <w:ind w:left="0"/>
        <w:jc w:val="both"/>
      </w:pPr>
      <w:r>
        <w:rPr>
          <w:rFonts w:ascii="Times New Roman"/>
          <w:b w:val="false"/>
          <w:i w:val="false"/>
          <w:color w:val="000000"/>
          <w:sz w:val="28"/>
        </w:rPr>
        <w:t>
      10) умеет работать над джазовыми ритмами, джазовой фразировкой и свингом.</w:t>
      </w:r>
    </w:p>
    <w:bookmarkEnd w:id="25991"/>
    <w:bookmarkStart w:name="z26490" w:id="25992"/>
    <w:p>
      <w:pPr>
        <w:spacing w:after="0"/>
        <w:ind w:left="0"/>
        <w:jc w:val="both"/>
      </w:pPr>
      <w:r>
        <w:rPr>
          <w:rFonts w:ascii="Times New Roman"/>
          <w:b w:val="false"/>
          <w:i w:val="false"/>
          <w:color w:val="000000"/>
          <w:sz w:val="28"/>
        </w:rPr>
        <w:t>
      93. Примерные программные требования во 2 классе:</w:t>
      </w:r>
    </w:p>
    <w:bookmarkEnd w:id="25992"/>
    <w:bookmarkStart w:name="z26491" w:id="25993"/>
    <w:p>
      <w:pPr>
        <w:spacing w:after="0"/>
        <w:ind w:left="0"/>
        <w:jc w:val="both"/>
      </w:pPr>
      <w:r>
        <w:rPr>
          <w:rFonts w:ascii="Times New Roman"/>
          <w:b w:val="false"/>
          <w:i w:val="false"/>
          <w:color w:val="000000"/>
          <w:sz w:val="28"/>
        </w:rPr>
        <w:t xml:space="preserve">
      Раздел "Практическая импровизация. Народные лады". </w:t>
      </w:r>
    </w:p>
    <w:bookmarkEnd w:id="25993"/>
    <w:bookmarkStart w:name="z26492" w:id="25994"/>
    <w:p>
      <w:pPr>
        <w:spacing w:after="0"/>
        <w:ind w:left="0"/>
        <w:jc w:val="both"/>
      </w:pPr>
      <w:r>
        <w:rPr>
          <w:rFonts w:ascii="Times New Roman"/>
          <w:b w:val="false"/>
          <w:i w:val="false"/>
          <w:color w:val="000000"/>
          <w:sz w:val="28"/>
        </w:rPr>
        <w:t>
      1) обучающийся осваивает стандарты традиционного джаза, импровизации по одному заданному ладу, учится сольфеджировать мелодию, петь буквенные символы аккомпанемента (бас), анализировать форму стандарта, джазовую фразировку, строить септаккорды аккомпанемента, слушать оригинал;</w:t>
      </w:r>
    </w:p>
    <w:bookmarkEnd w:id="25994"/>
    <w:bookmarkStart w:name="z26493" w:id="25995"/>
    <w:p>
      <w:pPr>
        <w:spacing w:after="0"/>
        <w:ind w:left="0"/>
        <w:jc w:val="both"/>
      </w:pPr>
      <w:r>
        <w:rPr>
          <w:rFonts w:ascii="Times New Roman"/>
          <w:b w:val="false"/>
          <w:i w:val="false"/>
          <w:color w:val="000000"/>
          <w:sz w:val="28"/>
        </w:rPr>
        <w:t>
      2) продолжается знакомство с основными джазовыми гаммами, осваиваются джазовые законы построения мелодии (джазовые ритмы, джазовые синкопы, джазовая фразировка, акценты);</w:t>
      </w:r>
    </w:p>
    <w:bookmarkEnd w:id="25995"/>
    <w:bookmarkStart w:name="z26494" w:id="25996"/>
    <w:p>
      <w:pPr>
        <w:spacing w:after="0"/>
        <w:ind w:left="0"/>
        <w:jc w:val="both"/>
      </w:pPr>
      <w:r>
        <w:rPr>
          <w:rFonts w:ascii="Times New Roman"/>
          <w:b w:val="false"/>
          <w:i w:val="false"/>
          <w:color w:val="000000"/>
          <w:sz w:val="28"/>
        </w:rPr>
        <w:t>
      3) обучается свободному владению гаммами, составлению из звуков изучаемой гаммы коротких риффов, более протяженных паттернов с использованием джазовых ритмов, джазовых синкоп, джазовой фразировки, акцентов;</w:t>
      </w:r>
    </w:p>
    <w:bookmarkEnd w:id="25996"/>
    <w:bookmarkStart w:name="z26495" w:id="25997"/>
    <w:p>
      <w:pPr>
        <w:spacing w:after="0"/>
        <w:ind w:left="0"/>
        <w:jc w:val="both"/>
      </w:pPr>
      <w:r>
        <w:rPr>
          <w:rFonts w:ascii="Times New Roman"/>
          <w:b w:val="false"/>
          <w:i w:val="false"/>
          <w:color w:val="000000"/>
          <w:sz w:val="28"/>
        </w:rPr>
        <w:t>
      4) на джем-сейшн закрепляются наработанные правила, обучающийся учится слышать гармонию джазовой мелодии, форму стандарта, умеет вовремя начать и окончить импровизацию.</w:t>
      </w:r>
    </w:p>
    <w:bookmarkEnd w:id="25997"/>
    <w:bookmarkStart w:name="z26496" w:id="25998"/>
    <w:p>
      <w:pPr>
        <w:spacing w:after="0"/>
        <w:ind w:left="0"/>
        <w:jc w:val="both"/>
      </w:pPr>
      <w:r>
        <w:rPr>
          <w:rFonts w:ascii="Times New Roman"/>
          <w:b w:val="false"/>
          <w:i w:val="false"/>
          <w:color w:val="000000"/>
          <w:sz w:val="28"/>
        </w:rPr>
        <w:t>
      94. Содержание учебного предмета во 2 классе.</w:t>
      </w:r>
    </w:p>
    <w:bookmarkEnd w:id="25998"/>
    <w:bookmarkStart w:name="z26497" w:id="25999"/>
    <w:p>
      <w:pPr>
        <w:spacing w:after="0"/>
        <w:ind w:left="0"/>
        <w:jc w:val="both"/>
      </w:pPr>
      <w:r>
        <w:rPr>
          <w:rFonts w:ascii="Times New Roman"/>
          <w:b w:val="false"/>
          <w:i w:val="false"/>
          <w:color w:val="000000"/>
          <w:sz w:val="28"/>
        </w:rPr>
        <w:t xml:space="preserve">
      Тематическое планирование. </w:t>
      </w:r>
    </w:p>
    <w:bookmarkEnd w:id="25999"/>
    <w:bookmarkStart w:name="z26498" w:id="26000"/>
    <w:p>
      <w:pPr>
        <w:spacing w:after="0"/>
        <w:ind w:left="0"/>
        <w:jc w:val="both"/>
      </w:pPr>
      <w:r>
        <w:rPr>
          <w:rFonts w:ascii="Times New Roman"/>
          <w:b w:val="false"/>
          <w:i w:val="false"/>
          <w:color w:val="000000"/>
          <w:sz w:val="28"/>
        </w:rPr>
        <w:t>
      Раздел "Импровизация в народных ладах".</w:t>
      </w:r>
    </w:p>
    <w:bookmarkEnd w:id="26000"/>
    <w:bookmarkStart w:name="z26499" w:id="26001"/>
    <w:p>
      <w:pPr>
        <w:spacing w:after="0"/>
        <w:ind w:left="0"/>
        <w:jc w:val="both"/>
      </w:pPr>
      <w:r>
        <w:rPr>
          <w:rFonts w:ascii="Times New Roman"/>
          <w:b w:val="false"/>
          <w:i w:val="false"/>
          <w:color w:val="000000"/>
          <w:sz w:val="28"/>
        </w:rPr>
        <w:t xml:space="preserve">
      Тема 1. Работа над ионийским мажором и септаккордом по кварто- квинтовому кругу. Построение гамм по формулам тонами и полутонами. Транспонирование риффов в ионийском мажоре по всем тональностям. Импровизация в ионийском мажоре под Backing Track [бэкинг трэк]. </w:t>
      </w:r>
    </w:p>
    <w:bookmarkEnd w:id="26001"/>
    <w:bookmarkStart w:name="z26500" w:id="26002"/>
    <w:p>
      <w:pPr>
        <w:spacing w:after="0"/>
        <w:ind w:left="0"/>
        <w:jc w:val="both"/>
      </w:pPr>
      <w:r>
        <w:rPr>
          <w:rFonts w:ascii="Times New Roman"/>
          <w:b w:val="false"/>
          <w:i w:val="false"/>
          <w:color w:val="000000"/>
          <w:sz w:val="28"/>
        </w:rPr>
        <w:t xml:space="preserve">
      Тема 2. Работа над миксолидийским мажором, доминантовым (миксолидийским) септаккордом по кварто-квинтовому кругу. Построение гамм по формулам тонами и полутонами. Транспонирование риффов в миксолидийском мажоре по всем тональностям. Импровизация в миксолидийском мажоре на стандарт под Backing Track [бэкинг трэк]. </w:t>
      </w:r>
    </w:p>
    <w:bookmarkEnd w:id="26002"/>
    <w:bookmarkStart w:name="z26501" w:id="26003"/>
    <w:p>
      <w:pPr>
        <w:spacing w:after="0"/>
        <w:ind w:left="0"/>
        <w:jc w:val="both"/>
      </w:pPr>
      <w:r>
        <w:rPr>
          <w:rFonts w:ascii="Times New Roman"/>
          <w:b w:val="false"/>
          <w:i w:val="false"/>
          <w:color w:val="000000"/>
          <w:sz w:val="28"/>
        </w:rPr>
        <w:t>
      Тема 3. Работа над дорийским минором, минорным септаккордом по кварто-квинтовому кругу. Построение гамм по формулам тонами и полутонами. Транспонирование риффов в дорийском миноре по всем тональностям. Импровизация в дорийском миноре под Backing Track.</w:t>
      </w:r>
    </w:p>
    <w:bookmarkEnd w:id="26003"/>
    <w:bookmarkStart w:name="z26502" w:id="26004"/>
    <w:p>
      <w:pPr>
        <w:spacing w:after="0"/>
        <w:ind w:left="0"/>
        <w:jc w:val="both"/>
      </w:pPr>
      <w:r>
        <w:rPr>
          <w:rFonts w:ascii="Times New Roman"/>
          <w:b w:val="false"/>
          <w:i w:val="false"/>
          <w:color w:val="000000"/>
          <w:sz w:val="28"/>
        </w:rPr>
        <w:t>
       Тема 4. Работа над тремя гаммами по кварто-квинтовому кругу. Построение гамм по формулам тонами и полутонами. Транспонирование риффов в трех гаммах. Импровизация под Backing Track. Суперимпровизация (содержит три гаммы в сопоставлении). Составление риффов. Работа над джазовыми ритмами, джазовой фразировкой и свингом в трех гаммах.</w:t>
      </w:r>
    </w:p>
    <w:bookmarkEnd w:id="26004"/>
    <w:bookmarkStart w:name="z26503" w:id="26005"/>
    <w:p>
      <w:pPr>
        <w:spacing w:after="0"/>
        <w:ind w:left="0"/>
        <w:jc w:val="both"/>
      </w:pPr>
      <w:r>
        <w:rPr>
          <w:rFonts w:ascii="Times New Roman"/>
          <w:b w:val="false"/>
          <w:i w:val="false"/>
          <w:color w:val="000000"/>
          <w:sz w:val="28"/>
        </w:rPr>
        <w:t>
      95. Ожидаемые результаты освоения программы во 2 классе.</w:t>
      </w:r>
    </w:p>
    <w:bookmarkEnd w:id="26005"/>
    <w:bookmarkStart w:name="z26504" w:id="26006"/>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6006"/>
    <w:bookmarkStart w:name="z26505" w:id="26007"/>
    <w:p>
      <w:pPr>
        <w:spacing w:after="0"/>
        <w:ind w:left="0"/>
        <w:jc w:val="both"/>
      </w:pPr>
      <w:r>
        <w:rPr>
          <w:rFonts w:ascii="Times New Roman"/>
          <w:b w:val="false"/>
          <w:i w:val="false"/>
          <w:color w:val="000000"/>
          <w:sz w:val="28"/>
        </w:rPr>
        <w:t>
      1) знает стандарты традиционного джаза;</w:t>
      </w:r>
    </w:p>
    <w:bookmarkEnd w:id="26007"/>
    <w:bookmarkStart w:name="z26506" w:id="26008"/>
    <w:p>
      <w:pPr>
        <w:spacing w:after="0"/>
        <w:ind w:left="0"/>
        <w:jc w:val="both"/>
      </w:pPr>
      <w:r>
        <w:rPr>
          <w:rFonts w:ascii="Times New Roman"/>
          <w:b w:val="false"/>
          <w:i w:val="false"/>
          <w:color w:val="000000"/>
          <w:sz w:val="28"/>
        </w:rPr>
        <w:t>
      2) умеет импровизировать в ионийском, миксолидийском и дорийском ладах;</w:t>
      </w:r>
    </w:p>
    <w:bookmarkEnd w:id="26008"/>
    <w:bookmarkStart w:name="z26507" w:id="26009"/>
    <w:p>
      <w:pPr>
        <w:spacing w:after="0"/>
        <w:ind w:left="0"/>
        <w:jc w:val="both"/>
      </w:pPr>
      <w:r>
        <w:rPr>
          <w:rFonts w:ascii="Times New Roman"/>
          <w:b w:val="false"/>
          <w:i w:val="false"/>
          <w:color w:val="000000"/>
          <w:sz w:val="28"/>
        </w:rPr>
        <w:t>
      3) умеет сольфеджировать выученную наизусть мелодию;</w:t>
      </w:r>
    </w:p>
    <w:bookmarkEnd w:id="26009"/>
    <w:bookmarkStart w:name="z26508" w:id="26010"/>
    <w:p>
      <w:pPr>
        <w:spacing w:after="0"/>
        <w:ind w:left="0"/>
        <w:jc w:val="both"/>
      </w:pPr>
      <w:r>
        <w:rPr>
          <w:rFonts w:ascii="Times New Roman"/>
          <w:b w:val="false"/>
          <w:i w:val="false"/>
          <w:color w:val="000000"/>
          <w:sz w:val="28"/>
        </w:rPr>
        <w:t>
      4) умеет петь буквенные символы аккомпанемента (бас);</w:t>
      </w:r>
    </w:p>
    <w:bookmarkEnd w:id="26010"/>
    <w:bookmarkStart w:name="z26509" w:id="26011"/>
    <w:p>
      <w:pPr>
        <w:spacing w:after="0"/>
        <w:ind w:left="0"/>
        <w:jc w:val="both"/>
      </w:pPr>
      <w:r>
        <w:rPr>
          <w:rFonts w:ascii="Times New Roman"/>
          <w:b w:val="false"/>
          <w:i w:val="false"/>
          <w:color w:val="000000"/>
          <w:sz w:val="28"/>
        </w:rPr>
        <w:t>
      5) умеет анализировать форму стандарта, джазовую фразировку;</w:t>
      </w:r>
    </w:p>
    <w:bookmarkEnd w:id="26011"/>
    <w:bookmarkStart w:name="z26510" w:id="26012"/>
    <w:p>
      <w:pPr>
        <w:spacing w:after="0"/>
        <w:ind w:left="0"/>
        <w:jc w:val="both"/>
      </w:pPr>
      <w:r>
        <w:rPr>
          <w:rFonts w:ascii="Times New Roman"/>
          <w:b w:val="false"/>
          <w:i w:val="false"/>
          <w:color w:val="000000"/>
          <w:sz w:val="28"/>
        </w:rPr>
        <w:t>
      6) умеет строить септаккорды аккомпанемента;</w:t>
      </w:r>
    </w:p>
    <w:bookmarkEnd w:id="26012"/>
    <w:bookmarkStart w:name="z26511" w:id="26013"/>
    <w:p>
      <w:pPr>
        <w:spacing w:after="0"/>
        <w:ind w:left="0"/>
        <w:jc w:val="both"/>
      </w:pPr>
      <w:r>
        <w:rPr>
          <w:rFonts w:ascii="Times New Roman"/>
          <w:b w:val="false"/>
          <w:i w:val="false"/>
          <w:color w:val="000000"/>
          <w:sz w:val="28"/>
        </w:rPr>
        <w:t>
      7) умеет составлять импровизацию из наработанных риффов, пользуется джазовыми ритмами, джазовой фразировкой, делает паузы, вовремя начинает и оканчивает импровизацию, начинает импровизацию с середины гаммы;</w:t>
      </w:r>
    </w:p>
    <w:bookmarkEnd w:id="26013"/>
    <w:bookmarkStart w:name="z26512" w:id="26014"/>
    <w:p>
      <w:pPr>
        <w:spacing w:after="0"/>
        <w:ind w:left="0"/>
        <w:jc w:val="both"/>
      </w:pPr>
      <w:r>
        <w:rPr>
          <w:rFonts w:ascii="Times New Roman"/>
          <w:b w:val="false"/>
          <w:i w:val="false"/>
          <w:color w:val="000000"/>
          <w:sz w:val="28"/>
        </w:rPr>
        <w:t>
      8) умеет построить ионийский мажор, миксолидийский мажор, дорийский минор (по формулам) от любого звука.</w:t>
      </w:r>
    </w:p>
    <w:bookmarkEnd w:id="26014"/>
    <w:bookmarkStart w:name="z26513" w:id="26015"/>
    <w:p>
      <w:pPr>
        <w:spacing w:after="0"/>
        <w:ind w:left="0"/>
        <w:jc w:val="both"/>
      </w:pPr>
      <w:r>
        <w:rPr>
          <w:rFonts w:ascii="Times New Roman"/>
          <w:b w:val="false"/>
          <w:i w:val="false"/>
          <w:color w:val="000000"/>
          <w:sz w:val="28"/>
        </w:rPr>
        <w:t xml:space="preserve">
      96. Примерные программные требования в 3 классе: </w:t>
      </w:r>
    </w:p>
    <w:bookmarkEnd w:id="26015"/>
    <w:bookmarkStart w:name="z26514" w:id="26016"/>
    <w:p>
      <w:pPr>
        <w:spacing w:after="0"/>
        <w:ind w:left="0"/>
        <w:jc w:val="both"/>
      </w:pPr>
      <w:r>
        <w:rPr>
          <w:rFonts w:ascii="Times New Roman"/>
          <w:b w:val="false"/>
          <w:i w:val="false"/>
          <w:color w:val="000000"/>
          <w:sz w:val="28"/>
        </w:rPr>
        <w:t>
      1) обучающийся учится импровизации в блюзовых гаммах, навыкам построения блюзовой сетки, осваивает основные джазовые правила, знакомится с особенностями блюзовой сетки архаического, классического, современного блюза, с особенностями исполнения чикагского, калифорнийского, техасского блюза, с построением партии левой руки в буги-вуги.</w:t>
      </w:r>
    </w:p>
    <w:bookmarkEnd w:id="26016"/>
    <w:bookmarkStart w:name="z26515" w:id="26017"/>
    <w:p>
      <w:pPr>
        <w:spacing w:after="0"/>
        <w:ind w:left="0"/>
        <w:jc w:val="both"/>
      </w:pPr>
      <w:r>
        <w:rPr>
          <w:rFonts w:ascii="Times New Roman"/>
          <w:b w:val="false"/>
          <w:i w:val="false"/>
          <w:color w:val="000000"/>
          <w:sz w:val="28"/>
        </w:rPr>
        <w:t>
      97. Содержание учебного предмета в 3 классе.</w:t>
      </w:r>
    </w:p>
    <w:bookmarkEnd w:id="26017"/>
    <w:bookmarkStart w:name="z26516" w:id="26018"/>
    <w:p>
      <w:pPr>
        <w:spacing w:after="0"/>
        <w:ind w:left="0"/>
        <w:jc w:val="both"/>
      </w:pPr>
      <w:r>
        <w:rPr>
          <w:rFonts w:ascii="Times New Roman"/>
          <w:b w:val="false"/>
          <w:i w:val="false"/>
          <w:color w:val="000000"/>
          <w:sz w:val="28"/>
        </w:rPr>
        <w:t>
      Раздел "Практическая импровизация. Блюзы".</w:t>
      </w:r>
    </w:p>
    <w:bookmarkEnd w:id="26018"/>
    <w:bookmarkStart w:name="z26517" w:id="26019"/>
    <w:p>
      <w:pPr>
        <w:spacing w:after="0"/>
        <w:ind w:left="0"/>
        <w:jc w:val="both"/>
      </w:pPr>
      <w:r>
        <w:rPr>
          <w:rFonts w:ascii="Times New Roman"/>
          <w:b w:val="false"/>
          <w:i w:val="false"/>
          <w:color w:val="000000"/>
          <w:sz w:val="28"/>
        </w:rPr>
        <w:t>
      Тематическое планирование.</w:t>
      </w:r>
    </w:p>
    <w:bookmarkEnd w:id="26019"/>
    <w:bookmarkStart w:name="z26518" w:id="26020"/>
    <w:p>
      <w:pPr>
        <w:spacing w:after="0"/>
        <w:ind w:left="0"/>
        <w:jc w:val="both"/>
      </w:pPr>
      <w:r>
        <w:rPr>
          <w:rFonts w:ascii="Times New Roman"/>
          <w:b w:val="false"/>
          <w:i w:val="false"/>
          <w:color w:val="000000"/>
          <w:sz w:val="28"/>
        </w:rPr>
        <w:t>
      Тема 1. Построение мажорной блюзовой гаммы, минорной блюзовой гаммы по формулам, блюзовой сетки из блюзовых нот (1,3,7 b [би]) от звуков C [си], F [эф], Bb [биби], Eb [иби]. Работа с блюзовыми стандартами. Импровизация на заданные стандарты. Чикагский блюз. Джем-сейшн.</w:t>
      </w:r>
    </w:p>
    <w:bookmarkEnd w:id="26020"/>
    <w:bookmarkStart w:name="z26519" w:id="26021"/>
    <w:p>
      <w:pPr>
        <w:spacing w:after="0"/>
        <w:ind w:left="0"/>
        <w:jc w:val="both"/>
      </w:pPr>
      <w:r>
        <w:rPr>
          <w:rFonts w:ascii="Times New Roman"/>
          <w:b w:val="false"/>
          <w:i w:val="false"/>
          <w:color w:val="000000"/>
          <w:sz w:val="28"/>
        </w:rPr>
        <w:t>
      Тема 2. Построение мажорной блюзовой гаммы, минорной блюзовой гаммы по формулам, блюзовой сетки из блюзовых нот (1,3,7 [би]) от звуков Ab [эйби], Db [диби]. Работа с блюзовыми стандартами. Импровизация на заданные стандарты. Калифорнийский блюз. Джем-сейшн.</w:t>
      </w:r>
    </w:p>
    <w:bookmarkEnd w:id="26021"/>
    <w:bookmarkStart w:name="z26520" w:id="26022"/>
    <w:p>
      <w:pPr>
        <w:spacing w:after="0"/>
        <w:ind w:left="0"/>
        <w:jc w:val="both"/>
      </w:pPr>
      <w:r>
        <w:rPr>
          <w:rFonts w:ascii="Times New Roman"/>
          <w:b w:val="false"/>
          <w:i w:val="false"/>
          <w:color w:val="000000"/>
          <w:sz w:val="28"/>
        </w:rPr>
        <w:t>
      Тема 3. Построение мажорной блюзовой гаммы, минорной блюзовой гаммы по формулам, блюзовой сетки из блюзовых нот (1,3,7 [би]) от звуков Gb [джиби], B [би], E [и], A [эй]. Работа с блюзовыми стандартами. Импровизация на заданные стандарты. Техасский блюз. Джем-сейшн.</w:t>
      </w:r>
    </w:p>
    <w:bookmarkEnd w:id="26022"/>
    <w:bookmarkStart w:name="z26521" w:id="26023"/>
    <w:p>
      <w:pPr>
        <w:spacing w:after="0"/>
        <w:ind w:left="0"/>
        <w:jc w:val="both"/>
      </w:pPr>
      <w:r>
        <w:rPr>
          <w:rFonts w:ascii="Times New Roman"/>
          <w:b w:val="false"/>
          <w:i w:val="false"/>
          <w:color w:val="000000"/>
          <w:sz w:val="28"/>
        </w:rPr>
        <w:t>
      Тема 4. Построение мажорной блюзовой гаммы, минорной блюзовой гаммы по формулам, блюзовой сетки из блюзовых нот (1,3,7 [би]) от звуков D [ди], G [джи], C [си]. Работа с блюзовыми стандартами. Импровизация на заданные стандарты. Буги-вуги.</w:t>
      </w:r>
    </w:p>
    <w:bookmarkEnd w:id="26023"/>
    <w:bookmarkStart w:name="z26522" w:id="26024"/>
    <w:p>
      <w:pPr>
        <w:spacing w:after="0"/>
        <w:ind w:left="0"/>
        <w:jc w:val="both"/>
      </w:pPr>
      <w:r>
        <w:rPr>
          <w:rFonts w:ascii="Times New Roman"/>
          <w:b w:val="false"/>
          <w:i w:val="false"/>
          <w:color w:val="000000"/>
          <w:sz w:val="28"/>
        </w:rPr>
        <w:t xml:space="preserve">
      98. Ожидаемые результаты освоения программы в 3 классе. </w:t>
      </w:r>
    </w:p>
    <w:bookmarkEnd w:id="26024"/>
    <w:bookmarkStart w:name="z26523" w:id="26025"/>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6025"/>
    <w:bookmarkStart w:name="z26524" w:id="26026"/>
    <w:p>
      <w:pPr>
        <w:spacing w:after="0"/>
        <w:ind w:left="0"/>
        <w:jc w:val="both"/>
      </w:pPr>
      <w:r>
        <w:rPr>
          <w:rFonts w:ascii="Times New Roman"/>
          <w:b w:val="false"/>
          <w:i w:val="false"/>
          <w:color w:val="000000"/>
          <w:sz w:val="28"/>
        </w:rPr>
        <w:t xml:space="preserve">
      1) знает основные джазовые правила – свинг, джазовые синкопы, джазовые ритмы, джазовая фразировка, блюзовые ноты; </w:t>
      </w:r>
    </w:p>
    <w:bookmarkEnd w:id="26026"/>
    <w:bookmarkStart w:name="z26525" w:id="26027"/>
    <w:p>
      <w:pPr>
        <w:spacing w:after="0"/>
        <w:ind w:left="0"/>
        <w:jc w:val="both"/>
      </w:pPr>
      <w:r>
        <w:rPr>
          <w:rFonts w:ascii="Times New Roman"/>
          <w:b w:val="false"/>
          <w:i w:val="false"/>
          <w:color w:val="000000"/>
          <w:sz w:val="28"/>
        </w:rPr>
        <w:t>
      2) умеет импровизировать в заданной гамме;</w:t>
      </w:r>
    </w:p>
    <w:bookmarkEnd w:id="26027"/>
    <w:bookmarkStart w:name="z26526" w:id="26028"/>
    <w:p>
      <w:pPr>
        <w:spacing w:after="0"/>
        <w:ind w:left="0"/>
        <w:jc w:val="both"/>
      </w:pPr>
      <w:r>
        <w:rPr>
          <w:rFonts w:ascii="Times New Roman"/>
          <w:b w:val="false"/>
          <w:i w:val="false"/>
          <w:color w:val="000000"/>
          <w:sz w:val="28"/>
        </w:rPr>
        <w:t xml:space="preserve">
      3) применяет в импровизации джазовую фразировку, делает паузы, вовремя начинает и оканчивает игру; </w:t>
      </w:r>
    </w:p>
    <w:bookmarkEnd w:id="26028"/>
    <w:bookmarkStart w:name="z26527" w:id="26029"/>
    <w:p>
      <w:pPr>
        <w:spacing w:after="0"/>
        <w:ind w:left="0"/>
        <w:jc w:val="both"/>
      </w:pPr>
      <w:r>
        <w:rPr>
          <w:rFonts w:ascii="Times New Roman"/>
          <w:b w:val="false"/>
          <w:i w:val="false"/>
          <w:color w:val="000000"/>
          <w:sz w:val="28"/>
        </w:rPr>
        <w:t>
      3) знает кварто-квинтовый круг, построение блюзовых гамм по формулам, построение блюзовой сетки;</w:t>
      </w:r>
    </w:p>
    <w:bookmarkEnd w:id="26029"/>
    <w:bookmarkStart w:name="z26528" w:id="26030"/>
    <w:p>
      <w:pPr>
        <w:spacing w:after="0"/>
        <w:ind w:left="0"/>
        <w:jc w:val="both"/>
      </w:pPr>
      <w:r>
        <w:rPr>
          <w:rFonts w:ascii="Times New Roman"/>
          <w:b w:val="false"/>
          <w:i w:val="false"/>
          <w:color w:val="000000"/>
          <w:sz w:val="28"/>
        </w:rPr>
        <w:t>
      4) определяет на слух тонику, субдоминанту, доминанту;</w:t>
      </w:r>
    </w:p>
    <w:bookmarkEnd w:id="26030"/>
    <w:bookmarkStart w:name="z26529" w:id="26031"/>
    <w:p>
      <w:pPr>
        <w:spacing w:after="0"/>
        <w:ind w:left="0"/>
        <w:jc w:val="both"/>
      </w:pPr>
      <w:r>
        <w:rPr>
          <w:rFonts w:ascii="Times New Roman"/>
          <w:b w:val="false"/>
          <w:i w:val="false"/>
          <w:color w:val="000000"/>
          <w:sz w:val="28"/>
        </w:rPr>
        <w:t>
      5) умеет подобрать короткий рифф из трех-пяти нот на инструменте;</w:t>
      </w:r>
    </w:p>
    <w:bookmarkEnd w:id="26031"/>
    <w:bookmarkStart w:name="z26530" w:id="26032"/>
    <w:p>
      <w:pPr>
        <w:spacing w:after="0"/>
        <w:ind w:left="0"/>
        <w:jc w:val="both"/>
      </w:pPr>
      <w:r>
        <w:rPr>
          <w:rFonts w:ascii="Times New Roman"/>
          <w:b w:val="false"/>
          <w:i w:val="false"/>
          <w:color w:val="000000"/>
          <w:sz w:val="28"/>
        </w:rPr>
        <w:t>
      6) определяет на слух тонику блюза, размер, особенности стиля;</w:t>
      </w:r>
    </w:p>
    <w:bookmarkEnd w:id="26032"/>
    <w:bookmarkStart w:name="z26531" w:id="26033"/>
    <w:p>
      <w:pPr>
        <w:spacing w:after="0"/>
        <w:ind w:left="0"/>
        <w:jc w:val="both"/>
      </w:pPr>
      <w:r>
        <w:rPr>
          <w:rFonts w:ascii="Times New Roman"/>
          <w:b w:val="false"/>
          <w:i w:val="false"/>
          <w:color w:val="000000"/>
          <w:sz w:val="28"/>
        </w:rPr>
        <w:t>
      7) умеет строить аккомпанемент буги-вуги по блюзовой сетке, "шагающий бас".</w:t>
      </w:r>
    </w:p>
    <w:bookmarkEnd w:id="26033"/>
    <w:bookmarkStart w:name="z26532" w:id="26034"/>
    <w:p>
      <w:pPr>
        <w:spacing w:after="0"/>
        <w:ind w:left="0"/>
        <w:jc w:val="both"/>
      </w:pPr>
      <w:r>
        <w:rPr>
          <w:rFonts w:ascii="Times New Roman"/>
          <w:b w:val="false"/>
          <w:i w:val="false"/>
          <w:color w:val="000000"/>
          <w:sz w:val="28"/>
        </w:rPr>
        <w:t>
      99. Примерные программные требования в 4 классе:</w:t>
      </w:r>
    </w:p>
    <w:bookmarkEnd w:id="26034"/>
    <w:bookmarkStart w:name="z26533" w:id="26035"/>
    <w:p>
      <w:pPr>
        <w:spacing w:after="0"/>
        <w:ind w:left="0"/>
        <w:jc w:val="both"/>
      </w:pPr>
      <w:r>
        <w:rPr>
          <w:rFonts w:ascii="Times New Roman"/>
          <w:b w:val="false"/>
          <w:i w:val="false"/>
          <w:color w:val="000000"/>
          <w:sz w:val="28"/>
        </w:rPr>
        <w:t xml:space="preserve">
      1) работа с гаммами ведется по кварто-квинтовому кругу, увеличивается количество гамм до шести; </w:t>
      </w:r>
    </w:p>
    <w:bookmarkEnd w:id="26035"/>
    <w:bookmarkStart w:name="z26534" w:id="26036"/>
    <w:p>
      <w:pPr>
        <w:spacing w:after="0"/>
        <w:ind w:left="0"/>
        <w:jc w:val="both"/>
      </w:pPr>
      <w:r>
        <w:rPr>
          <w:rFonts w:ascii="Times New Roman"/>
          <w:b w:val="false"/>
          <w:i w:val="false"/>
          <w:color w:val="000000"/>
          <w:sz w:val="28"/>
        </w:rPr>
        <w:t>
      3) гаммы закрепляются при изучении джазовых стандартов, септаккорды строятся на буквенные обозначения, обыгрываются с использованием первой, третьей, пятой, седьмой ступеней без альтераций, в прямом и ломаном движении;</w:t>
      </w:r>
    </w:p>
    <w:bookmarkEnd w:id="26036"/>
    <w:bookmarkStart w:name="z26535" w:id="26037"/>
    <w:p>
      <w:pPr>
        <w:spacing w:after="0"/>
        <w:ind w:left="0"/>
        <w:jc w:val="both"/>
      </w:pPr>
      <w:r>
        <w:rPr>
          <w:rFonts w:ascii="Times New Roman"/>
          <w:b w:val="false"/>
          <w:i w:val="false"/>
          <w:color w:val="000000"/>
          <w:sz w:val="28"/>
        </w:rPr>
        <w:t>
      4) изучаемые джазовые стандарты обязательно прослушиваются в оригинальном исполнении, желательно в разной интерпретации, с анализом услышанного, в конце каждой учебной четверти проводится музыкальная викторина;</w:t>
      </w:r>
    </w:p>
    <w:bookmarkEnd w:id="26037"/>
    <w:bookmarkStart w:name="z26536" w:id="26038"/>
    <w:p>
      <w:pPr>
        <w:spacing w:after="0"/>
        <w:ind w:left="0"/>
        <w:jc w:val="both"/>
      </w:pPr>
      <w:r>
        <w:rPr>
          <w:rFonts w:ascii="Times New Roman"/>
          <w:b w:val="false"/>
          <w:i w:val="false"/>
          <w:color w:val="000000"/>
          <w:sz w:val="28"/>
        </w:rPr>
        <w:t>
      5) джем-сейшны остаются одним из основных видов работ на уроке, закрепляются навыки импровизации под Backing Track, обучающийся учится использовать все пройденные правила на практике.</w:t>
      </w:r>
    </w:p>
    <w:bookmarkEnd w:id="26038"/>
    <w:bookmarkStart w:name="z26537" w:id="26039"/>
    <w:p>
      <w:pPr>
        <w:spacing w:after="0"/>
        <w:ind w:left="0"/>
        <w:jc w:val="both"/>
      </w:pPr>
      <w:r>
        <w:rPr>
          <w:rFonts w:ascii="Times New Roman"/>
          <w:b w:val="false"/>
          <w:i w:val="false"/>
          <w:color w:val="000000"/>
          <w:sz w:val="28"/>
        </w:rPr>
        <w:t>
      100. Содержание учебного предмета в 4 классе.</w:t>
      </w:r>
    </w:p>
    <w:bookmarkEnd w:id="26039"/>
    <w:bookmarkStart w:name="z26538" w:id="26040"/>
    <w:p>
      <w:pPr>
        <w:spacing w:after="0"/>
        <w:ind w:left="0"/>
        <w:jc w:val="both"/>
      </w:pPr>
      <w:r>
        <w:rPr>
          <w:rFonts w:ascii="Times New Roman"/>
          <w:b w:val="false"/>
          <w:i w:val="false"/>
          <w:color w:val="000000"/>
          <w:sz w:val="28"/>
        </w:rPr>
        <w:t xml:space="preserve">
      Раздел "Эпоха свинга. Теория импровизации". </w:t>
      </w:r>
    </w:p>
    <w:bookmarkEnd w:id="26040"/>
    <w:bookmarkStart w:name="z26539" w:id="26041"/>
    <w:p>
      <w:pPr>
        <w:spacing w:after="0"/>
        <w:ind w:left="0"/>
        <w:jc w:val="both"/>
      </w:pPr>
      <w:r>
        <w:rPr>
          <w:rFonts w:ascii="Times New Roman"/>
          <w:b w:val="false"/>
          <w:i w:val="false"/>
          <w:color w:val="000000"/>
          <w:sz w:val="28"/>
        </w:rPr>
        <w:t>
      Тематическое планирование.</w:t>
      </w:r>
    </w:p>
    <w:bookmarkEnd w:id="26041"/>
    <w:bookmarkStart w:name="z26540" w:id="26042"/>
    <w:p>
      <w:pPr>
        <w:spacing w:after="0"/>
        <w:ind w:left="0"/>
        <w:jc w:val="both"/>
      </w:pPr>
      <w:r>
        <w:rPr>
          <w:rFonts w:ascii="Times New Roman"/>
          <w:b w:val="false"/>
          <w:i w:val="false"/>
          <w:color w:val="000000"/>
          <w:sz w:val="28"/>
        </w:rPr>
        <w:t xml:space="preserve">
      Тема 1. Построение шести аккордовых гамм: ионийского мажора, миксолидийского мажора, дорийского минора, локрийского минора, тоно-полутоновой гаммы, целотоновой гаммы от звуков С-F-Bb-Eb [си-эф-биби-иби]. Построение соответствующего гамме септаккорда от основного звука гаммы. Буквенное обозначение септаккордов. Формула построения. Освоение восьми стандартов и обыгрывание соответствующих им септаккордов. Метод "игра-пауза". Добавление негармонических звуков. Использование джазовых синкоп. Организация мелодии вокруг третьего и седьмого блюзовых нот, изменение регистра, динамических оттенков. </w:t>
      </w:r>
    </w:p>
    <w:bookmarkEnd w:id="26042"/>
    <w:bookmarkStart w:name="z26541" w:id="26043"/>
    <w:p>
      <w:pPr>
        <w:spacing w:after="0"/>
        <w:ind w:left="0"/>
        <w:jc w:val="both"/>
      </w:pPr>
      <w:r>
        <w:rPr>
          <w:rFonts w:ascii="Times New Roman"/>
          <w:b w:val="false"/>
          <w:i w:val="false"/>
          <w:color w:val="000000"/>
          <w:sz w:val="28"/>
        </w:rPr>
        <w:t>
      Тема 2. Построение шести аккордовых гамм: ионийского мажора, миксолидийского мажора, дорийского минора, локрийского минора, тоно-полутоновой гаммы, целотоновой гаммы от звуков Ab-Db [эйби-диби]. Построение соответствующего гамме септаккорда от основного звука гаммы. Буквенное обозначение септаккордов. Формула построения. Освоение пяти стандартов и обыгрывание соответствующих им септаккордов. В импровизации (джем-сейшн) метод "игра-пауза". Добавление джазовых опеваний. Использование джазовых синкоп. Изменение регистра, динамических оттенков.</w:t>
      </w:r>
    </w:p>
    <w:bookmarkEnd w:id="26043"/>
    <w:bookmarkStart w:name="z26542" w:id="26044"/>
    <w:p>
      <w:pPr>
        <w:spacing w:after="0"/>
        <w:ind w:left="0"/>
        <w:jc w:val="both"/>
      </w:pPr>
      <w:r>
        <w:rPr>
          <w:rFonts w:ascii="Times New Roman"/>
          <w:b w:val="false"/>
          <w:i w:val="false"/>
          <w:color w:val="000000"/>
          <w:sz w:val="28"/>
        </w:rPr>
        <w:t>
      Тема 3. Построение шести аккордовых гамм: ионийского мажора, миксолидийского мажора, дорийского минора, локрийского минора, тоно-полутоновой гаммы, целотоновой гаммы от звуков Gb-B-E-A [джиби-би-и-эй]. Построение соответствующего гамме септаккорда от основного звука гаммы. Буквенное обозначение септаккордов. Формула построения. Освоение девяти стандартов и обыгрывание соответствующих им септаккордов. В импровизации (джем-сейшн) метод "игра-пауза". Добавление хроматизмов. Использование джазовых синкоп. Изменение регистра, динамических оттенков.</w:t>
      </w:r>
    </w:p>
    <w:bookmarkEnd w:id="26044"/>
    <w:bookmarkStart w:name="z26543" w:id="26045"/>
    <w:p>
      <w:pPr>
        <w:spacing w:after="0"/>
        <w:ind w:left="0"/>
        <w:jc w:val="both"/>
      </w:pPr>
      <w:r>
        <w:rPr>
          <w:rFonts w:ascii="Times New Roman"/>
          <w:b w:val="false"/>
          <w:i w:val="false"/>
          <w:color w:val="000000"/>
          <w:sz w:val="28"/>
        </w:rPr>
        <w:t xml:space="preserve">
      Тема 4. Построение шести аккордовых гамм: ионийского мажора, миксолидийского мажора, дорийского минора, локрийского минора, тоно-полутоновой гаммы, целотоновой гаммы от звуков D-G [ди-джи]. Построение соответствующего гамме септаккорда от основного звука гаммы. Буквенное обозначение септаккордов. Формула построения. Освоение семи стандартов и обыгрывание соответствующих им септаккордов. Метод "игра-пауза". Добавление джазовых опеваний. Использование джазовых синкоп. изменение регистра, динамических оттенков. Метод "игра-пауза". </w:t>
      </w:r>
    </w:p>
    <w:bookmarkEnd w:id="26045"/>
    <w:bookmarkStart w:name="z26544" w:id="26046"/>
    <w:p>
      <w:pPr>
        <w:spacing w:after="0"/>
        <w:ind w:left="0"/>
        <w:jc w:val="both"/>
      </w:pPr>
      <w:r>
        <w:rPr>
          <w:rFonts w:ascii="Times New Roman"/>
          <w:b w:val="false"/>
          <w:i w:val="false"/>
          <w:color w:val="000000"/>
          <w:sz w:val="28"/>
        </w:rPr>
        <w:t>
      101. Ожидаемые результаты освоения программы 4 класса.</w:t>
      </w:r>
    </w:p>
    <w:bookmarkEnd w:id="26046"/>
    <w:bookmarkStart w:name="z26545" w:id="26047"/>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6047"/>
    <w:bookmarkStart w:name="z26546" w:id="26048"/>
    <w:p>
      <w:pPr>
        <w:spacing w:after="0"/>
        <w:ind w:left="0"/>
        <w:jc w:val="both"/>
      </w:pPr>
      <w:r>
        <w:rPr>
          <w:rFonts w:ascii="Times New Roman"/>
          <w:b w:val="false"/>
          <w:i w:val="false"/>
          <w:color w:val="000000"/>
          <w:sz w:val="28"/>
        </w:rPr>
        <w:t>
      1) умеет строить по формулам шесть аккордовых гамм в порядке кварто-квинтового круга С -F-Bb-Eb [си-эф-биби-иби], Ab-Db [эйби-диби], Gb-B-E-A [джиби-би-и-эй, D-G [ди-джи];</w:t>
      </w:r>
    </w:p>
    <w:bookmarkEnd w:id="26048"/>
    <w:bookmarkStart w:name="z26547" w:id="26049"/>
    <w:p>
      <w:pPr>
        <w:spacing w:after="0"/>
        <w:ind w:left="0"/>
        <w:jc w:val="both"/>
      </w:pPr>
      <w:r>
        <w:rPr>
          <w:rFonts w:ascii="Times New Roman"/>
          <w:b w:val="false"/>
          <w:i w:val="false"/>
          <w:color w:val="000000"/>
          <w:sz w:val="28"/>
        </w:rPr>
        <w:t>
      2) умеет составить гармоническую последовательность для импровизации джазового стандарта, исполнять первую, третью, пятую, седьмую ступени аккордовой гаммы в прямом и ломанном движении;</w:t>
      </w:r>
    </w:p>
    <w:bookmarkEnd w:id="26049"/>
    <w:bookmarkStart w:name="z26548" w:id="26050"/>
    <w:p>
      <w:pPr>
        <w:spacing w:after="0"/>
        <w:ind w:left="0"/>
        <w:jc w:val="both"/>
      </w:pPr>
      <w:r>
        <w:rPr>
          <w:rFonts w:ascii="Times New Roman"/>
          <w:b w:val="false"/>
          <w:i w:val="false"/>
          <w:color w:val="000000"/>
          <w:sz w:val="28"/>
        </w:rPr>
        <w:t>
      3) знает двадцать девять джазовых стандартов, узнает их на слух;</w:t>
      </w:r>
    </w:p>
    <w:bookmarkEnd w:id="26050"/>
    <w:bookmarkStart w:name="z26549" w:id="26051"/>
    <w:p>
      <w:pPr>
        <w:spacing w:after="0"/>
        <w:ind w:left="0"/>
        <w:jc w:val="both"/>
      </w:pPr>
      <w:r>
        <w:rPr>
          <w:rFonts w:ascii="Times New Roman"/>
          <w:b w:val="false"/>
          <w:i w:val="false"/>
          <w:color w:val="000000"/>
          <w:sz w:val="28"/>
        </w:rPr>
        <w:t>
      4) знает творчество композиторов и исполнителей джаза;</w:t>
      </w:r>
    </w:p>
    <w:bookmarkEnd w:id="26051"/>
    <w:bookmarkStart w:name="z26550" w:id="26052"/>
    <w:p>
      <w:pPr>
        <w:spacing w:after="0"/>
        <w:ind w:left="0"/>
        <w:jc w:val="both"/>
      </w:pPr>
      <w:r>
        <w:rPr>
          <w:rFonts w:ascii="Times New Roman"/>
          <w:b w:val="false"/>
          <w:i w:val="false"/>
          <w:color w:val="000000"/>
          <w:sz w:val="28"/>
        </w:rPr>
        <w:t>
      5) начинает и оканчивает импровизацию вовремя;</w:t>
      </w:r>
    </w:p>
    <w:bookmarkEnd w:id="26052"/>
    <w:bookmarkStart w:name="z26551" w:id="26053"/>
    <w:p>
      <w:pPr>
        <w:spacing w:after="0"/>
        <w:ind w:left="0"/>
        <w:jc w:val="both"/>
      </w:pPr>
      <w:r>
        <w:rPr>
          <w:rFonts w:ascii="Times New Roman"/>
          <w:b w:val="false"/>
          <w:i w:val="false"/>
          <w:color w:val="000000"/>
          <w:sz w:val="28"/>
        </w:rPr>
        <w:t>
      6) знает и использует наработанные правила джазовой импровизации;</w:t>
      </w:r>
    </w:p>
    <w:bookmarkEnd w:id="26053"/>
    <w:bookmarkStart w:name="z26552" w:id="26054"/>
    <w:p>
      <w:pPr>
        <w:spacing w:after="0"/>
        <w:ind w:left="0"/>
        <w:jc w:val="both"/>
      </w:pPr>
      <w:r>
        <w:rPr>
          <w:rFonts w:ascii="Times New Roman"/>
          <w:b w:val="false"/>
          <w:i w:val="false"/>
          <w:color w:val="000000"/>
          <w:sz w:val="28"/>
        </w:rPr>
        <w:t>
      7) умеет на слух определить тональность стандарта, размер, стиль, гамму, способ, в котором можно выстроить импровизацию;</w:t>
      </w:r>
    </w:p>
    <w:bookmarkEnd w:id="26054"/>
    <w:bookmarkStart w:name="z26553" w:id="26055"/>
    <w:p>
      <w:pPr>
        <w:spacing w:after="0"/>
        <w:ind w:left="0"/>
        <w:jc w:val="both"/>
      </w:pPr>
      <w:r>
        <w:rPr>
          <w:rFonts w:ascii="Times New Roman"/>
          <w:b w:val="false"/>
          <w:i w:val="false"/>
          <w:color w:val="000000"/>
          <w:sz w:val="28"/>
        </w:rPr>
        <w:t>
      8) подобрать на инструменте мелодию, собственного сочинения.</w:t>
      </w:r>
    </w:p>
    <w:bookmarkEnd w:id="26055"/>
    <w:bookmarkStart w:name="z26554" w:id="26056"/>
    <w:p>
      <w:pPr>
        <w:spacing w:after="0"/>
        <w:ind w:left="0"/>
        <w:jc w:val="both"/>
      </w:pPr>
      <w:r>
        <w:rPr>
          <w:rFonts w:ascii="Times New Roman"/>
          <w:b w:val="false"/>
          <w:i w:val="false"/>
          <w:color w:val="000000"/>
          <w:sz w:val="28"/>
        </w:rPr>
        <w:t xml:space="preserve">
      102. Примерные программные требования по 5 классу: </w:t>
      </w:r>
    </w:p>
    <w:bookmarkEnd w:id="26056"/>
    <w:bookmarkStart w:name="z26555" w:id="26057"/>
    <w:p>
      <w:pPr>
        <w:spacing w:after="0"/>
        <w:ind w:left="0"/>
        <w:jc w:val="both"/>
      </w:pPr>
      <w:r>
        <w:rPr>
          <w:rFonts w:ascii="Times New Roman"/>
          <w:b w:val="false"/>
          <w:i w:val="false"/>
          <w:color w:val="000000"/>
          <w:sz w:val="28"/>
        </w:rPr>
        <w:t>
      1) продолжается работа с шестью гаммами по кварто-квинтовому кругу, знакомство с двадцатью девятью стандартами эпохи свинга, формы работы со стандартами следующая: сольфеджирование мелодии, пение фундаментальных тонов и септаккордов аккордовых гамм, анализ формы и гармонии, обучающийся учится слышать тему стандарта в любой интерпретации.</w:t>
      </w:r>
    </w:p>
    <w:bookmarkEnd w:id="26057"/>
    <w:bookmarkStart w:name="z26556" w:id="26058"/>
    <w:p>
      <w:pPr>
        <w:spacing w:after="0"/>
        <w:ind w:left="0"/>
        <w:jc w:val="both"/>
      </w:pPr>
      <w:r>
        <w:rPr>
          <w:rFonts w:ascii="Times New Roman"/>
          <w:b w:val="false"/>
          <w:i w:val="false"/>
          <w:color w:val="000000"/>
          <w:sz w:val="28"/>
        </w:rPr>
        <w:t>
      103. Содержание учебного предмета в 5 классе.</w:t>
      </w:r>
    </w:p>
    <w:bookmarkEnd w:id="26058"/>
    <w:bookmarkStart w:name="z26557" w:id="26059"/>
    <w:p>
      <w:pPr>
        <w:spacing w:after="0"/>
        <w:ind w:left="0"/>
        <w:jc w:val="both"/>
      </w:pPr>
      <w:r>
        <w:rPr>
          <w:rFonts w:ascii="Times New Roman"/>
          <w:b w:val="false"/>
          <w:i w:val="false"/>
          <w:color w:val="000000"/>
          <w:sz w:val="28"/>
        </w:rPr>
        <w:t>
      Раздел "Эпоха свинга. Теория импровизации".</w:t>
      </w:r>
    </w:p>
    <w:bookmarkEnd w:id="26059"/>
    <w:bookmarkStart w:name="z26558" w:id="26060"/>
    <w:p>
      <w:pPr>
        <w:spacing w:after="0"/>
        <w:ind w:left="0"/>
        <w:jc w:val="both"/>
      </w:pPr>
      <w:r>
        <w:rPr>
          <w:rFonts w:ascii="Times New Roman"/>
          <w:b w:val="false"/>
          <w:i w:val="false"/>
          <w:color w:val="000000"/>
          <w:sz w:val="28"/>
        </w:rPr>
        <w:t>
      Тематическое планирование.</w:t>
      </w:r>
    </w:p>
    <w:bookmarkEnd w:id="26060"/>
    <w:bookmarkStart w:name="z26559" w:id="26061"/>
    <w:p>
      <w:pPr>
        <w:spacing w:after="0"/>
        <w:ind w:left="0"/>
        <w:jc w:val="both"/>
      </w:pPr>
      <w:r>
        <w:rPr>
          <w:rFonts w:ascii="Times New Roman"/>
          <w:b w:val="false"/>
          <w:i w:val="false"/>
          <w:color w:val="000000"/>
          <w:sz w:val="28"/>
        </w:rPr>
        <w:t xml:space="preserve">
      Тема 1. Построение шести аккордовых гамм: ионийского мажора, миксолидийского мажора, дорийского минора, локрийского минора, тоно-полутоновой гаммы, целотоновой гаммы от звуков С-F-Bb-Eb [си-эф-биби-иби]. Построение соответствующего гамме септаккорда от основного звука гаммы. Буквенное обозначение септаккордов. Формула построения. Освоение восьми стандартов, более свободное обыгрывание соответствующих им септаккордов. В импровизации под Backing Track [бэкинг-трэк] (джем-сейшн) – использование мелодии стандарта в импровизации, расширение и уменьшение темы, метод "игра-пауза", добавление негармонических звуков, использование джазовых синкоп, организация мелодии вокруг третьей и седьмой блюзовых нот, изменение регистра, динамических оттенков, ритмические смещения, увеличение, уменьшение, синкопы. </w:t>
      </w:r>
    </w:p>
    <w:bookmarkEnd w:id="26061"/>
    <w:bookmarkStart w:name="z26560" w:id="26062"/>
    <w:p>
      <w:pPr>
        <w:spacing w:after="0"/>
        <w:ind w:left="0"/>
        <w:jc w:val="both"/>
      </w:pPr>
      <w:r>
        <w:rPr>
          <w:rFonts w:ascii="Times New Roman"/>
          <w:b w:val="false"/>
          <w:i w:val="false"/>
          <w:color w:val="000000"/>
          <w:sz w:val="28"/>
        </w:rPr>
        <w:t xml:space="preserve">
      Тема 2. Построение шести аккордовых гамм: ионийского мажора, миксолидийского мажора, дорийского минора, локрийского минора, тоно-полутоновой гаммы, целотоновой гаммы от звуков Ab, Db [эйби, диби]. Построение соответствующего гамме септаккорда от основного звука гаммы. Буквенное обозначение септаккордов. Формула построения. Освоение восьми стандартов, более свободное обыгрывание соответствующих им септаккордов. В импровизации под Backing Track [бэкинг-трэк] (джем-сейшн) – использование мелодии стандарта в импровизации, расширение и уменьшение темы, метод "игра-пауза", добавление негармонических звуков, использование джазовых синкоп, организация мелодии вокруг третьей и седьмой блюзовых нот, изменение регистра, динамических оттенков, ритмические смещения, увеличение, уменьшение, синкопы. </w:t>
      </w:r>
    </w:p>
    <w:bookmarkEnd w:id="26062"/>
    <w:bookmarkStart w:name="z26561" w:id="26063"/>
    <w:p>
      <w:pPr>
        <w:spacing w:after="0"/>
        <w:ind w:left="0"/>
        <w:jc w:val="both"/>
      </w:pPr>
      <w:r>
        <w:rPr>
          <w:rFonts w:ascii="Times New Roman"/>
          <w:b w:val="false"/>
          <w:i w:val="false"/>
          <w:color w:val="000000"/>
          <w:sz w:val="28"/>
        </w:rPr>
        <w:t xml:space="preserve">
      Тема 3. Построение шести аккордовых гамм: ионийского мажора, миксолидийского мажора, дорийского минора, локрийского минора, тоно-полутоновой гаммы, целотоновой гаммы от звуков Gb, B, E, A [джиби, би, и, эй]. Построение соответствующего гамме септаккорда от основного звука гаммы. Буквенное обозначение септаккордов. Формула построения. Освоение восьми стандартов, более свободное обыгрывание соответствующих им септаккордов. В импровизации под Backing Track [бэкинг-трэк] (джем-сейшн) – использование мелодии стандарта в импровизации, расширение и уменьшение темы, метод "игра-пауза", добавление негармонических звуков, использование джазовых синкоп, организация мелодии вокруг третьей и седьмой блюзовых нот, изменение регистра, динамических оттенков, ритмические смещения, увеличение, уменьшение, синкопы. </w:t>
      </w:r>
    </w:p>
    <w:bookmarkEnd w:id="26063"/>
    <w:bookmarkStart w:name="z26562" w:id="26064"/>
    <w:p>
      <w:pPr>
        <w:spacing w:after="0"/>
        <w:ind w:left="0"/>
        <w:jc w:val="both"/>
      </w:pPr>
      <w:r>
        <w:rPr>
          <w:rFonts w:ascii="Times New Roman"/>
          <w:b w:val="false"/>
          <w:i w:val="false"/>
          <w:color w:val="000000"/>
          <w:sz w:val="28"/>
        </w:rPr>
        <w:t xml:space="preserve">
      Тема 4. Построение шести аккордовых гамм: ионийского мажора, миксолидийского мажора, дорийского минора, локрийского минора, тоно-полутоновой гаммы, целотоновой гаммы от звуков D, G, C [ди, джи, си]. Построение соответствующего гамме септаккорда от основного звука гаммы. Буквенное обозначение септаккордов. Формула построения. Освоение восьми стандартов, более свободное обыгрывание соответствующих им септаккордов. В импровизации под Backing Track [бэкинг-трэк] (джем-сейшн) – использование мелодии стандарта в импровизации, расширение и уменьшение темы, метод "игра-пауза", добавление негармонических звуков, использование джазовых синкоп, организация мелодии вокруг седьмой и седьмой блюзовых нот, изменение регистра, динамических оттенков, ритмические смещения, увеличение, уменьшение, синкопы. </w:t>
      </w:r>
    </w:p>
    <w:bookmarkEnd w:id="26064"/>
    <w:bookmarkStart w:name="z26563" w:id="26065"/>
    <w:p>
      <w:pPr>
        <w:spacing w:after="0"/>
        <w:ind w:left="0"/>
        <w:jc w:val="both"/>
      </w:pPr>
      <w:r>
        <w:rPr>
          <w:rFonts w:ascii="Times New Roman"/>
          <w:b w:val="false"/>
          <w:i w:val="false"/>
          <w:color w:val="000000"/>
          <w:sz w:val="28"/>
        </w:rPr>
        <w:t>
      104. Ожидаемые результаты освоения программы 5 класса.</w:t>
      </w:r>
    </w:p>
    <w:bookmarkEnd w:id="26065"/>
    <w:bookmarkStart w:name="z26564" w:id="26066"/>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6066"/>
    <w:bookmarkStart w:name="z26565" w:id="26067"/>
    <w:p>
      <w:pPr>
        <w:spacing w:after="0"/>
        <w:ind w:left="0"/>
        <w:jc w:val="both"/>
      </w:pPr>
      <w:r>
        <w:rPr>
          <w:rFonts w:ascii="Times New Roman"/>
          <w:b w:val="false"/>
          <w:i w:val="false"/>
          <w:color w:val="000000"/>
          <w:sz w:val="28"/>
        </w:rPr>
        <w:t>
      1) умеет строить по формулам шесть аккордовых гамм в порядке кварто-квинтового круга С -F-Bb-Eb [си-эф-биби-иби], Ab-Db [эйби-диби], Gb-B-E-A [ждиби-би-и-эф], D-G [ди-джи];</w:t>
      </w:r>
    </w:p>
    <w:bookmarkEnd w:id="26067"/>
    <w:bookmarkStart w:name="z26566" w:id="26068"/>
    <w:p>
      <w:pPr>
        <w:spacing w:after="0"/>
        <w:ind w:left="0"/>
        <w:jc w:val="both"/>
      </w:pPr>
      <w:r>
        <w:rPr>
          <w:rFonts w:ascii="Times New Roman"/>
          <w:b w:val="false"/>
          <w:i w:val="false"/>
          <w:color w:val="000000"/>
          <w:sz w:val="28"/>
        </w:rPr>
        <w:t>
      2) умеет составить гармоническую последовательность для импровизации джазового стандарта;</w:t>
      </w:r>
    </w:p>
    <w:bookmarkEnd w:id="26068"/>
    <w:bookmarkStart w:name="z26567" w:id="26069"/>
    <w:p>
      <w:pPr>
        <w:spacing w:after="0"/>
        <w:ind w:left="0"/>
        <w:jc w:val="both"/>
      </w:pPr>
      <w:r>
        <w:rPr>
          <w:rFonts w:ascii="Times New Roman"/>
          <w:b w:val="false"/>
          <w:i w:val="false"/>
          <w:color w:val="000000"/>
          <w:sz w:val="28"/>
        </w:rPr>
        <w:t>
      3) умеет исполнять первую, третью, пятую, седьмую ступени аккордовой гаммы в прямом и ломанном движении, с добавлением негармонических звуков;</w:t>
      </w:r>
    </w:p>
    <w:bookmarkEnd w:id="26069"/>
    <w:bookmarkStart w:name="z26568" w:id="26070"/>
    <w:p>
      <w:pPr>
        <w:spacing w:after="0"/>
        <w:ind w:left="0"/>
        <w:jc w:val="both"/>
      </w:pPr>
      <w:r>
        <w:rPr>
          <w:rFonts w:ascii="Times New Roman"/>
          <w:b w:val="false"/>
          <w:i w:val="false"/>
          <w:color w:val="000000"/>
          <w:sz w:val="28"/>
        </w:rPr>
        <w:t>
      4) владеет приемами джазовой импровизации под Backing Track [бэкинг-трэк];</w:t>
      </w:r>
    </w:p>
    <w:bookmarkEnd w:id="26070"/>
    <w:bookmarkStart w:name="z26569" w:id="26071"/>
    <w:p>
      <w:pPr>
        <w:spacing w:after="0"/>
        <w:ind w:left="0"/>
        <w:jc w:val="both"/>
      </w:pPr>
      <w:r>
        <w:rPr>
          <w:rFonts w:ascii="Times New Roman"/>
          <w:b w:val="false"/>
          <w:i w:val="false"/>
          <w:color w:val="000000"/>
          <w:sz w:val="28"/>
        </w:rPr>
        <w:t>
      5) умеет исправлять технические погрешности в трудных местах джазового стандарта (интонационные неточности);</w:t>
      </w:r>
    </w:p>
    <w:bookmarkEnd w:id="26071"/>
    <w:bookmarkStart w:name="z26570" w:id="26072"/>
    <w:p>
      <w:pPr>
        <w:spacing w:after="0"/>
        <w:ind w:left="0"/>
        <w:jc w:val="both"/>
      </w:pPr>
      <w:r>
        <w:rPr>
          <w:rFonts w:ascii="Times New Roman"/>
          <w:b w:val="false"/>
          <w:i w:val="false"/>
          <w:color w:val="000000"/>
          <w:sz w:val="28"/>
        </w:rPr>
        <w:t xml:space="preserve">
      6) понимает и умеет передать осмысленно с точки зрения музыкального замысла исполнение. </w:t>
      </w:r>
    </w:p>
    <w:bookmarkEnd w:id="26072"/>
    <w:bookmarkStart w:name="z26571" w:id="26073"/>
    <w:p>
      <w:pPr>
        <w:spacing w:after="0"/>
        <w:ind w:left="0"/>
        <w:jc w:val="both"/>
      </w:pPr>
      <w:r>
        <w:rPr>
          <w:rFonts w:ascii="Times New Roman"/>
          <w:b w:val="false"/>
          <w:i w:val="false"/>
          <w:color w:val="000000"/>
          <w:sz w:val="28"/>
        </w:rPr>
        <w:t>
      105. Примерные программные требования по 6-7 классам:</w:t>
      </w:r>
    </w:p>
    <w:bookmarkEnd w:id="26073"/>
    <w:bookmarkStart w:name="z26572" w:id="26074"/>
    <w:p>
      <w:pPr>
        <w:spacing w:after="0"/>
        <w:ind w:left="0"/>
        <w:jc w:val="both"/>
      </w:pPr>
      <w:r>
        <w:rPr>
          <w:rFonts w:ascii="Times New Roman"/>
          <w:b w:val="false"/>
          <w:i w:val="false"/>
          <w:color w:val="000000"/>
          <w:sz w:val="28"/>
        </w:rPr>
        <w:t>
       1) продолжается работа с шестью гаммами по кварто-квинтовому кругу, осваивается альтерированная гамма, альтерация девятой, одиннадцатой, тринадцатой ступеней, импровизация по верхнему этажу аккордовой гаммы, аккордовые замены, в том числе тритоновая замена;</w:t>
      </w:r>
    </w:p>
    <w:bookmarkEnd w:id="26074"/>
    <w:bookmarkStart w:name="z26573" w:id="26075"/>
    <w:p>
      <w:pPr>
        <w:spacing w:after="0"/>
        <w:ind w:left="0"/>
        <w:jc w:val="both"/>
      </w:pPr>
      <w:r>
        <w:rPr>
          <w:rFonts w:ascii="Times New Roman"/>
          <w:b w:val="false"/>
          <w:i w:val="false"/>
          <w:color w:val="000000"/>
          <w:sz w:val="28"/>
        </w:rPr>
        <w:t>
      2) продолжается знакомство с двадцатью девятью стандартами современного джаза, форма работы со стандартами следующая: сольфеджирование мелодии, пение фундаментальных тонов, игра септаккордов аккордовых гамм, анализ формы и гармонии, обучающийся учится слышать тему стандарта в любой интерпретации.</w:t>
      </w:r>
    </w:p>
    <w:bookmarkEnd w:id="26075"/>
    <w:bookmarkStart w:name="z26574" w:id="26076"/>
    <w:p>
      <w:pPr>
        <w:spacing w:after="0"/>
        <w:ind w:left="0"/>
        <w:jc w:val="both"/>
      </w:pPr>
      <w:r>
        <w:rPr>
          <w:rFonts w:ascii="Times New Roman"/>
          <w:b w:val="false"/>
          <w:i w:val="false"/>
          <w:color w:val="000000"/>
          <w:sz w:val="28"/>
        </w:rPr>
        <w:t>
      106. Содержание учебного предмета в 6-7 классах.</w:t>
      </w:r>
    </w:p>
    <w:bookmarkEnd w:id="26076"/>
    <w:bookmarkStart w:name="z26575" w:id="26077"/>
    <w:p>
      <w:pPr>
        <w:spacing w:after="0"/>
        <w:ind w:left="0"/>
        <w:jc w:val="both"/>
      </w:pPr>
      <w:r>
        <w:rPr>
          <w:rFonts w:ascii="Times New Roman"/>
          <w:b w:val="false"/>
          <w:i w:val="false"/>
          <w:color w:val="000000"/>
          <w:sz w:val="28"/>
        </w:rPr>
        <w:t>
      Раздел "Современный джаз. Теория импровизации".</w:t>
      </w:r>
    </w:p>
    <w:bookmarkEnd w:id="26077"/>
    <w:bookmarkStart w:name="z26576" w:id="26078"/>
    <w:p>
      <w:pPr>
        <w:spacing w:after="0"/>
        <w:ind w:left="0"/>
        <w:jc w:val="both"/>
      </w:pPr>
      <w:r>
        <w:rPr>
          <w:rFonts w:ascii="Times New Roman"/>
          <w:b w:val="false"/>
          <w:i w:val="false"/>
          <w:color w:val="000000"/>
          <w:sz w:val="28"/>
        </w:rPr>
        <w:t xml:space="preserve">
      Тематическое планирование. </w:t>
      </w:r>
    </w:p>
    <w:bookmarkEnd w:id="26078"/>
    <w:bookmarkStart w:name="z26577" w:id="26079"/>
    <w:p>
      <w:pPr>
        <w:spacing w:after="0"/>
        <w:ind w:left="0"/>
        <w:jc w:val="both"/>
      </w:pPr>
      <w:r>
        <w:rPr>
          <w:rFonts w:ascii="Times New Roman"/>
          <w:b w:val="false"/>
          <w:i w:val="false"/>
          <w:color w:val="000000"/>
          <w:sz w:val="28"/>
        </w:rPr>
        <w:t>
      Тема 1. Построение семи основных аккордовых гамм: ионийского мажора, миксолидийского мажора, дорийского минора, локрийского минора, тоно-полутоновой гаммы, целотоновой гаммы по хроматизму от звуков Bb-B C-Db [биби-биси-диби]. Знакомство с альтерированной гаммой. Освоение восьми стандартов. Импровизация под Backing Track [бэкинг-трэк] (джем-сейшн). Добавление негармонических звуков, хроматических опеваний, секвенций. Использование джазовых синкоп. Аккордовые замены, ритмические смещения, увеличение, уменьшение.</w:t>
      </w:r>
    </w:p>
    <w:bookmarkEnd w:id="26079"/>
    <w:bookmarkStart w:name="z26578" w:id="26080"/>
    <w:p>
      <w:pPr>
        <w:spacing w:after="0"/>
        <w:ind w:left="0"/>
        <w:jc w:val="both"/>
      </w:pPr>
      <w:r>
        <w:rPr>
          <w:rFonts w:ascii="Times New Roman"/>
          <w:b w:val="false"/>
          <w:i w:val="false"/>
          <w:color w:val="000000"/>
          <w:sz w:val="28"/>
        </w:rPr>
        <w:t>
      Тема 2. Построение семи основных аккордовых гамм: ионийского мажора, миксолидийского мажора, дорийского минора, локрийского минора, тоно-полутоновой гаммы, целотоновой гаммы по хроматизму от звуков D, Eb [ди-иби]. Знакомство с альтерированной гаммой. Освоение восьми стандартов. Импровизация под Backing Track [бэкинг-трэк] (джем-сейшн) – добавление негармонических звуков, хроматических опеваний, секвенций, использование джазовых синкоп, аккордовые замены, ритмические смещения, увеличение, уменьшение.</w:t>
      </w:r>
    </w:p>
    <w:bookmarkEnd w:id="26080"/>
    <w:bookmarkStart w:name="z26579" w:id="26081"/>
    <w:p>
      <w:pPr>
        <w:spacing w:after="0"/>
        <w:ind w:left="0"/>
        <w:jc w:val="both"/>
      </w:pPr>
      <w:r>
        <w:rPr>
          <w:rFonts w:ascii="Times New Roman"/>
          <w:b w:val="false"/>
          <w:i w:val="false"/>
          <w:color w:val="000000"/>
          <w:sz w:val="28"/>
        </w:rPr>
        <w:t>
      Тема 3.Построение семи основных аккордовых гамм: ионийского мажора, миксолидийского мажора, дорийского минора, локрийского минора, тоно-полутоновой гаммы, целотоновой гаммы по хроматизму от звуков E, F, Gb, G [и, эф, джиби, джи], знакомство с альтерированной гаммой. Освоение восьми стандартов. Импровизация под Backing Track [бэкинг-трэк] (джем-сейшн). Добавление негармонических звуков, хроматических опеваний, секвенций. Использование джазовых синкоп. Аккордовые замены, ритмические смещения, увеличение, уменьшение.</w:t>
      </w:r>
    </w:p>
    <w:bookmarkEnd w:id="26081"/>
    <w:bookmarkStart w:name="z26580" w:id="26082"/>
    <w:p>
      <w:pPr>
        <w:spacing w:after="0"/>
        <w:ind w:left="0"/>
        <w:jc w:val="both"/>
      </w:pPr>
      <w:r>
        <w:rPr>
          <w:rFonts w:ascii="Times New Roman"/>
          <w:b w:val="false"/>
          <w:i w:val="false"/>
          <w:color w:val="000000"/>
          <w:sz w:val="28"/>
        </w:rPr>
        <w:t>
      Тема 4. Построение семи основных аккордовых гамм: ионийского мажора, миксолидийского мажора, дорийского минора, локрийского минора, тоно-полутоновой гаммы, целотоновой гаммы по хроматизму от звуков Ab, A [эйби, эй], знакомство с альтерированной гаммой. Освоение восьми стандартов. Импровизация под Backing Track [бэкинг-трэк] (джем-сейшн). Добавление негармонических звуков, хроматических опеваний, секвенций. Использование джазовых синкоп. Аккордовые замены, ритмические смещения, увеличение, уменьшение.</w:t>
      </w:r>
    </w:p>
    <w:bookmarkEnd w:id="26082"/>
    <w:bookmarkStart w:name="z26581" w:id="26083"/>
    <w:p>
      <w:pPr>
        <w:spacing w:after="0"/>
        <w:ind w:left="0"/>
        <w:jc w:val="both"/>
      </w:pPr>
      <w:r>
        <w:rPr>
          <w:rFonts w:ascii="Times New Roman"/>
          <w:b w:val="false"/>
          <w:i w:val="false"/>
          <w:color w:val="000000"/>
          <w:sz w:val="28"/>
        </w:rPr>
        <w:t>
      107. Ожидаемые результаты освоения программы 6-7 классах.</w:t>
      </w:r>
    </w:p>
    <w:bookmarkEnd w:id="26083"/>
    <w:bookmarkStart w:name="z26582" w:id="26084"/>
    <w:p>
      <w:pPr>
        <w:spacing w:after="0"/>
        <w:ind w:left="0"/>
        <w:jc w:val="both"/>
      </w:pPr>
      <w:r>
        <w:rPr>
          <w:rFonts w:ascii="Times New Roman"/>
          <w:b w:val="false"/>
          <w:i w:val="false"/>
          <w:color w:val="000000"/>
          <w:sz w:val="28"/>
        </w:rPr>
        <w:t>
      К концу обучения в 6-7 классах обучающийся имеет следующие знания, умения и навыки:</w:t>
      </w:r>
    </w:p>
    <w:bookmarkEnd w:id="26084"/>
    <w:bookmarkStart w:name="z26583" w:id="26085"/>
    <w:p>
      <w:pPr>
        <w:spacing w:after="0"/>
        <w:ind w:left="0"/>
        <w:jc w:val="both"/>
      </w:pPr>
      <w:r>
        <w:rPr>
          <w:rFonts w:ascii="Times New Roman"/>
          <w:b w:val="false"/>
          <w:i w:val="false"/>
          <w:color w:val="000000"/>
          <w:sz w:val="28"/>
        </w:rPr>
        <w:t>
      1) умеет строить по формулам шесть аккордовых гамм по хроматизму;</w:t>
      </w:r>
    </w:p>
    <w:bookmarkEnd w:id="26085"/>
    <w:bookmarkStart w:name="z26584" w:id="26086"/>
    <w:p>
      <w:pPr>
        <w:spacing w:after="0"/>
        <w:ind w:left="0"/>
        <w:jc w:val="both"/>
      </w:pPr>
      <w:r>
        <w:rPr>
          <w:rFonts w:ascii="Times New Roman"/>
          <w:b w:val="false"/>
          <w:i w:val="false"/>
          <w:color w:val="000000"/>
          <w:sz w:val="28"/>
        </w:rPr>
        <w:t>
      2) знает альтерированную гамму;</w:t>
      </w:r>
    </w:p>
    <w:bookmarkEnd w:id="26086"/>
    <w:bookmarkStart w:name="z26585" w:id="26087"/>
    <w:p>
      <w:pPr>
        <w:spacing w:after="0"/>
        <w:ind w:left="0"/>
        <w:jc w:val="both"/>
      </w:pPr>
      <w:r>
        <w:rPr>
          <w:rFonts w:ascii="Times New Roman"/>
          <w:b w:val="false"/>
          <w:i w:val="false"/>
          <w:color w:val="000000"/>
          <w:sz w:val="28"/>
        </w:rPr>
        <w:t>
      3) умеет составить гармоническую последовательность для импровизации джазового стандарта;</w:t>
      </w:r>
    </w:p>
    <w:bookmarkEnd w:id="26087"/>
    <w:bookmarkStart w:name="z26586" w:id="26088"/>
    <w:p>
      <w:pPr>
        <w:spacing w:after="0"/>
        <w:ind w:left="0"/>
        <w:jc w:val="both"/>
      </w:pPr>
      <w:r>
        <w:rPr>
          <w:rFonts w:ascii="Times New Roman"/>
          <w:b w:val="false"/>
          <w:i w:val="false"/>
          <w:color w:val="000000"/>
          <w:sz w:val="28"/>
        </w:rPr>
        <w:t>
      4) умеет исполнить первую, третью, пятую. седьмую ступени аккордовой гаммы в прямом и ломанном движении с добавлением хроматических опеваний, негармонических звуков;</w:t>
      </w:r>
    </w:p>
    <w:bookmarkEnd w:id="26088"/>
    <w:bookmarkStart w:name="z26587" w:id="26089"/>
    <w:p>
      <w:pPr>
        <w:spacing w:after="0"/>
        <w:ind w:left="0"/>
        <w:jc w:val="both"/>
      </w:pPr>
      <w:r>
        <w:rPr>
          <w:rFonts w:ascii="Times New Roman"/>
          <w:b w:val="false"/>
          <w:i w:val="false"/>
          <w:color w:val="000000"/>
          <w:sz w:val="28"/>
        </w:rPr>
        <w:t>
      5) учится слышать тему стандарта в любой интерпретации;</w:t>
      </w:r>
    </w:p>
    <w:bookmarkEnd w:id="26089"/>
    <w:bookmarkStart w:name="z26588" w:id="26090"/>
    <w:p>
      <w:pPr>
        <w:spacing w:after="0"/>
        <w:ind w:left="0"/>
        <w:jc w:val="both"/>
      </w:pPr>
      <w:r>
        <w:rPr>
          <w:rFonts w:ascii="Times New Roman"/>
          <w:b w:val="false"/>
          <w:i w:val="false"/>
          <w:color w:val="000000"/>
          <w:sz w:val="28"/>
        </w:rPr>
        <w:t>
      6) владеет джазовой фразировкой;</w:t>
      </w:r>
    </w:p>
    <w:bookmarkEnd w:id="26090"/>
    <w:bookmarkStart w:name="z26589" w:id="26091"/>
    <w:p>
      <w:pPr>
        <w:spacing w:after="0"/>
        <w:ind w:left="0"/>
        <w:jc w:val="both"/>
      </w:pPr>
      <w:r>
        <w:rPr>
          <w:rFonts w:ascii="Times New Roman"/>
          <w:b w:val="false"/>
          <w:i w:val="false"/>
          <w:color w:val="000000"/>
          <w:sz w:val="28"/>
        </w:rPr>
        <w:t xml:space="preserve">
      7) умеет импровизировать с середины гаммы, добавлять джазовые опевания, хроматические звуки, аккордовые замены; </w:t>
      </w:r>
    </w:p>
    <w:bookmarkEnd w:id="26091"/>
    <w:bookmarkStart w:name="z26590" w:id="26092"/>
    <w:p>
      <w:pPr>
        <w:spacing w:after="0"/>
        <w:ind w:left="0"/>
        <w:jc w:val="both"/>
      </w:pPr>
      <w:r>
        <w:rPr>
          <w:rFonts w:ascii="Times New Roman"/>
          <w:b w:val="false"/>
          <w:i w:val="false"/>
          <w:color w:val="000000"/>
          <w:sz w:val="28"/>
        </w:rPr>
        <w:t xml:space="preserve">
      8) умеет определить на слух тональность стандарта, способ импровизации, подобрать на слух собственно сочиненную мелодию. </w:t>
      </w:r>
    </w:p>
    <w:bookmarkEnd w:id="26092"/>
    <w:bookmarkStart w:name="z26591" w:id="26093"/>
    <w:p>
      <w:pPr>
        <w:spacing w:after="0"/>
        <w:ind w:left="0"/>
        <w:jc w:val="both"/>
      </w:pPr>
      <w:r>
        <w:rPr>
          <w:rFonts w:ascii="Times New Roman"/>
          <w:b w:val="false"/>
          <w:i w:val="false"/>
          <w:color w:val="000000"/>
          <w:sz w:val="28"/>
        </w:rPr>
        <w:t>
      108. Ожидаемые результаты освоения образовательной программы.</w:t>
      </w:r>
    </w:p>
    <w:bookmarkEnd w:id="26093"/>
    <w:bookmarkStart w:name="z26592" w:id="26094"/>
    <w:p>
      <w:pPr>
        <w:spacing w:after="0"/>
        <w:ind w:left="0"/>
        <w:jc w:val="both"/>
      </w:pPr>
      <w:r>
        <w:rPr>
          <w:rFonts w:ascii="Times New Roman"/>
          <w:b w:val="false"/>
          <w:i w:val="false"/>
          <w:color w:val="000000"/>
          <w:sz w:val="28"/>
        </w:rPr>
        <w:t xml:space="preserve">
      Выпускник знает: </w:t>
      </w:r>
    </w:p>
    <w:bookmarkEnd w:id="26094"/>
    <w:bookmarkStart w:name="z26593" w:id="26095"/>
    <w:p>
      <w:pPr>
        <w:spacing w:after="0"/>
        <w:ind w:left="0"/>
        <w:jc w:val="both"/>
      </w:pPr>
      <w:r>
        <w:rPr>
          <w:rFonts w:ascii="Times New Roman"/>
          <w:b w:val="false"/>
          <w:i w:val="false"/>
          <w:color w:val="000000"/>
          <w:sz w:val="28"/>
        </w:rPr>
        <w:t>
      1) нотный текст;</w:t>
      </w:r>
    </w:p>
    <w:bookmarkEnd w:id="26095"/>
    <w:bookmarkStart w:name="z26594" w:id="26096"/>
    <w:p>
      <w:pPr>
        <w:spacing w:after="0"/>
        <w:ind w:left="0"/>
        <w:jc w:val="both"/>
      </w:pPr>
      <w:r>
        <w:rPr>
          <w:rFonts w:ascii="Times New Roman"/>
          <w:b w:val="false"/>
          <w:i w:val="false"/>
          <w:color w:val="000000"/>
          <w:sz w:val="28"/>
        </w:rPr>
        <w:t>
      2) традиционную и современную джазовую музыку, характерные особенности основных стилистических направлений, джазовых исполнителей; 3) джазовую терминологию;</w:t>
      </w:r>
    </w:p>
    <w:bookmarkEnd w:id="26096"/>
    <w:bookmarkStart w:name="z26595" w:id="26097"/>
    <w:p>
      <w:pPr>
        <w:spacing w:after="0"/>
        <w:ind w:left="0"/>
        <w:jc w:val="both"/>
      </w:pPr>
      <w:r>
        <w:rPr>
          <w:rFonts w:ascii="Times New Roman"/>
          <w:b w:val="false"/>
          <w:i w:val="false"/>
          <w:color w:val="000000"/>
          <w:sz w:val="28"/>
        </w:rPr>
        <w:t>
      4) основные элементы музыкального языка (понятия звукоряд, лад, интервалы, аккорды, диатоника, хроматизм, отклонение, модуляция);</w:t>
      </w:r>
    </w:p>
    <w:bookmarkEnd w:id="26097"/>
    <w:bookmarkStart w:name="z26596" w:id="26098"/>
    <w:p>
      <w:pPr>
        <w:spacing w:after="0"/>
        <w:ind w:left="0"/>
        <w:jc w:val="both"/>
      </w:pPr>
      <w:r>
        <w:rPr>
          <w:rFonts w:ascii="Times New Roman"/>
          <w:b w:val="false"/>
          <w:i w:val="false"/>
          <w:color w:val="000000"/>
          <w:sz w:val="28"/>
        </w:rPr>
        <w:t>
      5) строение джазовых стандартов;</w:t>
      </w:r>
    </w:p>
    <w:bookmarkEnd w:id="26098"/>
    <w:bookmarkStart w:name="z26597" w:id="26099"/>
    <w:p>
      <w:pPr>
        <w:spacing w:after="0"/>
        <w:ind w:left="0"/>
        <w:jc w:val="both"/>
      </w:pPr>
      <w:r>
        <w:rPr>
          <w:rFonts w:ascii="Times New Roman"/>
          <w:b w:val="false"/>
          <w:i w:val="false"/>
          <w:color w:val="000000"/>
          <w:sz w:val="28"/>
        </w:rPr>
        <w:t>
      6) строение музыкальной ткани, типы изложения музыкального материала (первичные знания);</w:t>
      </w:r>
    </w:p>
    <w:bookmarkEnd w:id="26099"/>
    <w:bookmarkStart w:name="z26598" w:id="26100"/>
    <w:p>
      <w:pPr>
        <w:spacing w:after="0"/>
        <w:ind w:left="0"/>
        <w:jc w:val="both"/>
      </w:pPr>
      <w:r>
        <w:rPr>
          <w:rFonts w:ascii="Times New Roman"/>
          <w:b w:val="false"/>
          <w:i w:val="false"/>
          <w:color w:val="000000"/>
          <w:sz w:val="28"/>
        </w:rPr>
        <w:t>
      7) и владеет приемами джазовой импровизации.</w:t>
      </w:r>
    </w:p>
    <w:bookmarkEnd w:id="26100"/>
    <w:bookmarkStart w:name="z26599" w:id="26101"/>
    <w:p>
      <w:pPr>
        <w:spacing w:after="0"/>
        <w:ind w:left="0"/>
        <w:jc w:val="both"/>
      </w:pPr>
      <w:r>
        <w:rPr>
          <w:rFonts w:ascii="Times New Roman"/>
          <w:b w:val="false"/>
          <w:i w:val="false"/>
          <w:color w:val="000000"/>
          <w:sz w:val="28"/>
        </w:rPr>
        <w:t>
      Выпускник умеет:</w:t>
      </w:r>
    </w:p>
    <w:bookmarkEnd w:id="26101"/>
    <w:bookmarkStart w:name="z26600" w:id="26102"/>
    <w:p>
      <w:pPr>
        <w:spacing w:after="0"/>
        <w:ind w:left="0"/>
        <w:jc w:val="both"/>
      </w:pPr>
      <w:r>
        <w:rPr>
          <w:rFonts w:ascii="Times New Roman"/>
          <w:b w:val="false"/>
          <w:i w:val="false"/>
          <w:color w:val="000000"/>
          <w:sz w:val="28"/>
        </w:rPr>
        <w:t>
      1) использовать специфические джазовые приемы в своей практической деятельности;</w:t>
      </w:r>
    </w:p>
    <w:bookmarkEnd w:id="26102"/>
    <w:bookmarkStart w:name="z26601" w:id="26103"/>
    <w:p>
      <w:pPr>
        <w:spacing w:after="0"/>
        <w:ind w:left="0"/>
        <w:jc w:val="both"/>
      </w:pPr>
      <w:r>
        <w:rPr>
          <w:rFonts w:ascii="Times New Roman"/>
          <w:b w:val="false"/>
          <w:i w:val="false"/>
          <w:color w:val="000000"/>
          <w:sz w:val="28"/>
        </w:rPr>
        <w:t>
      2) слышать, анализировать и записывать гармонические последовательности для импровизации;</w:t>
      </w:r>
    </w:p>
    <w:bookmarkEnd w:id="26103"/>
    <w:bookmarkStart w:name="z26602" w:id="26104"/>
    <w:p>
      <w:pPr>
        <w:spacing w:after="0"/>
        <w:ind w:left="0"/>
        <w:jc w:val="both"/>
      </w:pPr>
      <w:r>
        <w:rPr>
          <w:rFonts w:ascii="Times New Roman"/>
          <w:b w:val="false"/>
          <w:i w:val="false"/>
          <w:color w:val="000000"/>
          <w:sz w:val="28"/>
        </w:rPr>
        <w:t>
      3) осуществлять анализ элементов музыкального языка;</w:t>
      </w:r>
    </w:p>
    <w:bookmarkEnd w:id="26104"/>
    <w:bookmarkStart w:name="z26603" w:id="26105"/>
    <w:p>
      <w:pPr>
        <w:spacing w:after="0"/>
        <w:ind w:left="0"/>
        <w:jc w:val="both"/>
      </w:pPr>
      <w:r>
        <w:rPr>
          <w:rFonts w:ascii="Times New Roman"/>
          <w:b w:val="false"/>
          <w:i w:val="false"/>
          <w:color w:val="000000"/>
          <w:sz w:val="28"/>
        </w:rPr>
        <w:t>
      4) импровизировать на заданные музыкальные темы или ритмические построения.</w:t>
      </w:r>
    </w:p>
    <w:bookmarkEnd w:id="26105"/>
    <w:bookmarkStart w:name="z26604" w:id="26106"/>
    <w:p>
      <w:pPr>
        <w:spacing w:after="0"/>
        <w:ind w:left="0"/>
        <w:jc w:val="both"/>
      </w:pPr>
      <w:r>
        <w:rPr>
          <w:rFonts w:ascii="Times New Roman"/>
          <w:b w:val="false"/>
          <w:i w:val="false"/>
          <w:color w:val="000000"/>
          <w:sz w:val="28"/>
        </w:rPr>
        <w:t>
      У выпускника сформированы навыки:</w:t>
      </w:r>
    </w:p>
    <w:bookmarkEnd w:id="26106"/>
    <w:bookmarkStart w:name="z26605" w:id="26107"/>
    <w:p>
      <w:pPr>
        <w:spacing w:after="0"/>
        <w:ind w:left="0"/>
        <w:jc w:val="both"/>
      </w:pPr>
      <w:r>
        <w:rPr>
          <w:rFonts w:ascii="Times New Roman"/>
          <w:b w:val="false"/>
          <w:i w:val="false"/>
          <w:color w:val="000000"/>
          <w:sz w:val="28"/>
        </w:rPr>
        <w:t>
      1) чтения с листа джазовых стандартов, гармонизации мелодии эстрадно-джазового жанра;</w:t>
      </w:r>
    </w:p>
    <w:bookmarkEnd w:id="26107"/>
    <w:bookmarkStart w:name="z26606" w:id="26108"/>
    <w:p>
      <w:pPr>
        <w:spacing w:after="0"/>
        <w:ind w:left="0"/>
        <w:jc w:val="both"/>
      </w:pPr>
      <w:r>
        <w:rPr>
          <w:rFonts w:ascii="Times New Roman"/>
          <w:b w:val="false"/>
          <w:i w:val="false"/>
          <w:color w:val="000000"/>
          <w:sz w:val="28"/>
        </w:rPr>
        <w:t>
      2) теоретического анализа формы, гармонии, мелодии джазового стандарта;</w:t>
      </w:r>
    </w:p>
    <w:bookmarkEnd w:id="26108"/>
    <w:bookmarkStart w:name="z26607" w:id="26109"/>
    <w:p>
      <w:pPr>
        <w:spacing w:after="0"/>
        <w:ind w:left="0"/>
        <w:jc w:val="both"/>
      </w:pPr>
      <w:r>
        <w:rPr>
          <w:rFonts w:ascii="Times New Roman"/>
          <w:b w:val="false"/>
          <w:i w:val="false"/>
          <w:color w:val="000000"/>
          <w:sz w:val="28"/>
        </w:rPr>
        <w:t>
      3) владения элементами музыкального языка (исполнение на инструменте, определение на слух гармонических последовательностей);</w:t>
      </w:r>
    </w:p>
    <w:bookmarkEnd w:id="26109"/>
    <w:bookmarkStart w:name="z26608" w:id="26110"/>
    <w:p>
      <w:pPr>
        <w:spacing w:after="0"/>
        <w:ind w:left="0"/>
        <w:jc w:val="both"/>
      </w:pPr>
      <w:r>
        <w:rPr>
          <w:rFonts w:ascii="Times New Roman"/>
          <w:b w:val="false"/>
          <w:i w:val="false"/>
          <w:color w:val="000000"/>
          <w:sz w:val="28"/>
        </w:rPr>
        <w:t xml:space="preserve">
      4) участия в коллективных импровизациях, джем-сейшнах; </w:t>
      </w:r>
    </w:p>
    <w:bookmarkEnd w:id="26110"/>
    <w:bookmarkStart w:name="z26609" w:id="26111"/>
    <w:p>
      <w:pPr>
        <w:spacing w:after="0"/>
        <w:ind w:left="0"/>
        <w:jc w:val="both"/>
      </w:pPr>
      <w:r>
        <w:rPr>
          <w:rFonts w:ascii="Times New Roman"/>
          <w:b w:val="false"/>
          <w:i w:val="false"/>
          <w:color w:val="000000"/>
          <w:sz w:val="28"/>
        </w:rPr>
        <w:t>
      5) самостоятельного определения способа импровизации на джазовый стандарт (определенная гамма, мелодия стандарта, гармоническя последовательность по аккордовым гаммам);</w:t>
      </w:r>
    </w:p>
    <w:bookmarkEnd w:id="26111"/>
    <w:bookmarkStart w:name="z26610" w:id="26112"/>
    <w:p>
      <w:pPr>
        <w:spacing w:after="0"/>
        <w:ind w:left="0"/>
        <w:jc w:val="both"/>
      </w:pPr>
      <w:r>
        <w:rPr>
          <w:rFonts w:ascii="Times New Roman"/>
          <w:b w:val="false"/>
          <w:i w:val="false"/>
          <w:color w:val="000000"/>
          <w:sz w:val="28"/>
        </w:rPr>
        <w:t xml:space="preserve">
      6) чтения с листа гармонических схем, записанных буквенными символами; </w:t>
      </w:r>
    </w:p>
    <w:bookmarkEnd w:id="26112"/>
    <w:bookmarkStart w:name="z26611" w:id="26113"/>
    <w:p>
      <w:pPr>
        <w:spacing w:after="0"/>
        <w:ind w:left="0"/>
        <w:jc w:val="both"/>
      </w:pPr>
      <w:r>
        <w:rPr>
          <w:rFonts w:ascii="Times New Roman"/>
          <w:b w:val="false"/>
          <w:i w:val="false"/>
          <w:color w:val="000000"/>
          <w:sz w:val="28"/>
        </w:rPr>
        <w:t>
      7) подбора по слуху мелодий;</w:t>
      </w:r>
    </w:p>
    <w:bookmarkEnd w:id="26113"/>
    <w:bookmarkStart w:name="z26612" w:id="26114"/>
    <w:p>
      <w:pPr>
        <w:spacing w:after="0"/>
        <w:ind w:left="0"/>
        <w:jc w:val="both"/>
      </w:pPr>
      <w:r>
        <w:rPr>
          <w:rFonts w:ascii="Times New Roman"/>
          <w:b w:val="false"/>
          <w:i w:val="false"/>
          <w:color w:val="000000"/>
          <w:sz w:val="28"/>
        </w:rPr>
        <w:t>
      8) основными приемами звуковедения;</w:t>
      </w:r>
    </w:p>
    <w:bookmarkEnd w:id="26114"/>
    <w:bookmarkStart w:name="z26613" w:id="26115"/>
    <w:p>
      <w:pPr>
        <w:spacing w:after="0"/>
        <w:ind w:left="0"/>
        <w:jc w:val="both"/>
      </w:pPr>
      <w:r>
        <w:rPr>
          <w:rFonts w:ascii="Times New Roman"/>
          <w:b w:val="false"/>
          <w:i w:val="false"/>
          <w:color w:val="000000"/>
          <w:sz w:val="28"/>
        </w:rPr>
        <w:t>
      9) самостоятельной интерпретации исполняемого произведения;</w:t>
      </w:r>
    </w:p>
    <w:bookmarkEnd w:id="26115"/>
    <w:bookmarkStart w:name="z26614" w:id="26116"/>
    <w:p>
      <w:pPr>
        <w:spacing w:after="0"/>
        <w:ind w:left="0"/>
        <w:jc w:val="both"/>
      </w:pPr>
      <w:r>
        <w:rPr>
          <w:rFonts w:ascii="Times New Roman"/>
          <w:b w:val="false"/>
          <w:i w:val="false"/>
          <w:color w:val="000000"/>
          <w:sz w:val="28"/>
        </w:rPr>
        <w:t>
      10) высоким уровнем культуры исполнения.</w:t>
      </w:r>
    </w:p>
    <w:bookmarkEnd w:id="26116"/>
    <w:bookmarkStart w:name="z26615" w:id="26117"/>
    <w:p>
      <w:pPr>
        <w:spacing w:after="0"/>
        <w:ind w:left="0"/>
        <w:jc w:val="left"/>
      </w:pPr>
      <w:r>
        <w:rPr>
          <w:rFonts w:ascii="Times New Roman"/>
          <w:b/>
          <w:i w:val="false"/>
          <w:color w:val="000000"/>
        </w:rPr>
        <w:t xml:space="preserve"> Глава 4. Критерии оценки результатов обучения</w:t>
      </w:r>
    </w:p>
    <w:bookmarkEnd w:id="26117"/>
    <w:bookmarkStart w:name="z26616" w:id="26118"/>
    <w:p>
      <w:pPr>
        <w:spacing w:after="0"/>
        <w:ind w:left="0"/>
        <w:jc w:val="both"/>
      </w:pPr>
      <w:r>
        <w:rPr>
          <w:rFonts w:ascii="Times New Roman"/>
          <w:b w:val="false"/>
          <w:i w:val="false"/>
          <w:color w:val="000000"/>
          <w:sz w:val="28"/>
        </w:rPr>
        <w:t xml:space="preserve">
      109. Целью контроля успеваемости является выявление результативности в освоении программы обучающимся. </w:t>
      </w:r>
    </w:p>
    <w:bookmarkEnd w:id="26118"/>
    <w:bookmarkStart w:name="z26617" w:id="26119"/>
    <w:p>
      <w:pPr>
        <w:spacing w:after="0"/>
        <w:ind w:left="0"/>
        <w:jc w:val="both"/>
      </w:pPr>
      <w:r>
        <w:rPr>
          <w:rFonts w:ascii="Times New Roman"/>
          <w:b w:val="false"/>
          <w:i w:val="false"/>
          <w:color w:val="000000"/>
          <w:sz w:val="28"/>
        </w:rPr>
        <w:t>
      Контроль освоения программы обучающимся осуществляется в форме контрольной работы, академического концерта, технического зачета, итоговая аттестация – в форме экзамена.</w:t>
      </w:r>
    </w:p>
    <w:bookmarkEnd w:id="26119"/>
    <w:bookmarkStart w:name="z26618" w:id="26120"/>
    <w:p>
      <w:pPr>
        <w:spacing w:after="0"/>
        <w:ind w:left="0"/>
        <w:jc w:val="both"/>
      </w:pPr>
      <w:r>
        <w:rPr>
          <w:rFonts w:ascii="Times New Roman"/>
          <w:b w:val="false"/>
          <w:i w:val="false"/>
          <w:color w:val="000000"/>
          <w:sz w:val="28"/>
        </w:rPr>
        <w:t>
      110. Форма аттестации и контрольно-программные требования к выступлениям обучающихся:</w:t>
      </w:r>
    </w:p>
    <w:bookmarkEnd w:id="26120"/>
    <w:bookmarkStart w:name="z26619" w:id="26121"/>
    <w:p>
      <w:pPr>
        <w:spacing w:after="0"/>
        <w:ind w:left="0"/>
        <w:jc w:val="both"/>
      </w:pPr>
      <w:r>
        <w:rPr>
          <w:rFonts w:ascii="Times New Roman"/>
          <w:b w:val="false"/>
          <w:i w:val="false"/>
          <w:color w:val="000000"/>
          <w:sz w:val="28"/>
        </w:rPr>
        <w:t>
      1) 1 класса – в первой четверти: контрольная работа (пение стандарта с названиями штрихов "ду", "ба", "дит", "дот", импровизация под бэк-трек по ионийскому мажору, нахождение на клавиатуре тонов и полутонов, показ в нотах джазовых синкопов, умение простучать длительности битами, просчитать свинги); во второй четверти: контрольная работа (построение по "формулам" четырех гамм от ноты "до" мажорной пентатоники, минорной пентатоники, мажорной блюзовой гаммы, минорной блюзовой гаммы; импровизация произведения в минорной блюзовой гамме); в третьей четверти: контрольная работа (построение по "формуле" миксолидийской гаммы, импровизация на мелодию песни, создание риффа в миксолидийской гамме, транспонирование его в S, D [эс, ди] по блюзовой сетке), в четвертой четверти: зачет (построение гамм, включая дорийский минор, импровизация музыкального произведения в мажорной блюзовой гамме, знание базовых правил);</w:t>
      </w:r>
    </w:p>
    <w:bookmarkEnd w:id="26121"/>
    <w:bookmarkStart w:name="z26620" w:id="26122"/>
    <w:p>
      <w:pPr>
        <w:spacing w:after="0"/>
        <w:ind w:left="0"/>
        <w:jc w:val="both"/>
      </w:pPr>
      <w:r>
        <w:rPr>
          <w:rFonts w:ascii="Times New Roman"/>
          <w:b w:val="false"/>
          <w:i w:val="false"/>
          <w:color w:val="000000"/>
          <w:sz w:val="28"/>
        </w:rPr>
        <w:t>
      2) 2 класса – в первой четверти: контрольная работа (знание ионийского мажора по кварто-квинтовому кругу, сольфеджирование мелодий в ритмах стиля "свинг", "джаз-рок" в ионийском мажоре, импровизация в оонийском мажоре под "Backing Track" [бэкинг-трэк] ), во второй четверти: контрольная работа (знание миксолидийского мажора по кварто-квинтовому кругу, сольфеджирование мелодий в ритмах стиля "свинг", "джаз-рок" в миксолидийском мажоре, импровизация в миксолидийском мажоре под Backing Track); в третьей четверти: контрольная работа (знание дорийского минора по кварто-квинтовому кругу, сольфеджирование мелодий в ритмах стиля "свинг", "латино" в дорийском миноре; импровизация под Backing Track [бэкинг-трэк]); в четвертой четверти: зачет (сравнение ионийского мажора, миксолидийского мажора, дорийского минора по кварто-квинтовому кругу, импровизация под Backing Track [бэкинг-трэк] методом "игра-пауза", знание теоретических правил, слуховой анализ пройденных гамм);</w:t>
      </w:r>
    </w:p>
    <w:bookmarkEnd w:id="26122"/>
    <w:bookmarkStart w:name="z26621" w:id="26123"/>
    <w:p>
      <w:pPr>
        <w:spacing w:after="0"/>
        <w:ind w:left="0"/>
        <w:jc w:val="both"/>
      </w:pPr>
      <w:r>
        <w:rPr>
          <w:rFonts w:ascii="Times New Roman"/>
          <w:b w:val="false"/>
          <w:i w:val="false"/>
          <w:color w:val="000000"/>
          <w:sz w:val="28"/>
        </w:rPr>
        <w:t>
      3) 3 класса – в первой четверти: контрольная работа (построение мажорной блюзовой, минорной блюзовой гаммы, блюзовой сетки от звуков C, F, Bb, Eb [си, эф, биби, иби], построение инверсии (обращения) трезвучий Б5/3, М5/3, Ум5/3, Ув5/3, импровизация блюза); во второй четверти: контрольная работа (построение мажорной блюзовой, минорной блюзовой гаммы, блюзовой сетки от звуков Ab, Db [эйби, диби], соединение плавным голосоведением инверсии трезвучий Б5/3, М5/3, Ум5/3, Ув5/3; импровизация блюза); в третьей четверти: контрольная работа (построение мажорной блюзовой, минорной блюзовой гаммы, блюзовой сетки от звуков Gb, B, E, A [джиби, би, и, эй], построение инверсии (обращения) ББ7, БМ7, ММ7, импровизация блюза); в четвертой четверти: зачет (построение мажорной блюзовой и минорной блюзовой гаммы, блюзовой сетки от звуков D, G [ди, джи], соединение плавным голосоведением инверсий септаккордов, исполнение буги-вуги);</w:t>
      </w:r>
    </w:p>
    <w:bookmarkEnd w:id="26123"/>
    <w:bookmarkStart w:name="z26622" w:id="26124"/>
    <w:p>
      <w:pPr>
        <w:spacing w:after="0"/>
        <w:ind w:left="0"/>
        <w:jc w:val="both"/>
      </w:pPr>
      <w:r>
        <w:rPr>
          <w:rFonts w:ascii="Times New Roman"/>
          <w:b w:val="false"/>
          <w:i w:val="false"/>
          <w:color w:val="000000"/>
          <w:sz w:val="28"/>
        </w:rPr>
        <w:t>
      4) 4 класса – в первой, второй, третьей четвертях: контрольная работа (знание пяти аккордовых гамм, построение по "формулам", слуховой анализ, игра первого, третьего, пятого, седьмого септаккордов в прямом и ломаном движении в заданном стандарте эпохи свинга, импровизация блюза под Backing Track, викторина на пройденные стандарты); в четвертой четверти: зачет (знание теоретических правил, джем-сейшн на джазовый стандарт эпохи свинга, викторина на джазовые стандарты эпохи свинга, импровизация блюза под Backing Track [бэкинг-трэк]);</w:t>
      </w:r>
    </w:p>
    <w:bookmarkEnd w:id="26124"/>
    <w:bookmarkStart w:name="z26623" w:id="26125"/>
    <w:p>
      <w:pPr>
        <w:spacing w:after="0"/>
        <w:ind w:left="0"/>
        <w:jc w:val="both"/>
      </w:pPr>
      <w:r>
        <w:rPr>
          <w:rFonts w:ascii="Times New Roman"/>
          <w:b w:val="false"/>
          <w:i w:val="false"/>
          <w:color w:val="000000"/>
          <w:sz w:val="28"/>
        </w:rPr>
        <w:t>
      5) 5 класса – в первой, второй, третьей четвертях: контрольная работа (знание шести аккордовых гамм, построение по "формулам", слуховой анализ, игра первого, третьего, пятого, седьмого септаккордов в прямом и ломаном движении с проходящими звуками, заполнениями скачков в заданном стандарте эпохи свинга, импровизация блюза под Backing [бэкинг]); в четвертой четверти: экзамен (построение гамм, знание теоретических правил, джем-сейшн на джазовый стандарт эпохи свинга, импровизация блюза под Backing Track [бэкинг-трэк]);</w:t>
      </w:r>
    </w:p>
    <w:bookmarkEnd w:id="26125"/>
    <w:bookmarkStart w:name="z26624" w:id="26126"/>
    <w:p>
      <w:pPr>
        <w:spacing w:after="0"/>
        <w:ind w:left="0"/>
        <w:jc w:val="both"/>
      </w:pPr>
      <w:r>
        <w:rPr>
          <w:rFonts w:ascii="Times New Roman"/>
          <w:b w:val="false"/>
          <w:i w:val="false"/>
          <w:color w:val="000000"/>
          <w:sz w:val="28"/>
        </w:rPr>
        <w:t>
      6) 6-7 классов – в первой, второй, третьей четвертях: контрольная работа (знание семи аккордовых гамм, построение по "формулам", слуховой анализ, игра первого, третьего, пятого, седьмого септаккордов в прямом, ломаном движении с хроматическими проходящими звуками, хроматическими опеваниями, аккордовыми заменами, хроматическими заполнениями скачков в заданном стандарте современного джаза, импровизация блюза под Backing Track [бэкинг-трэк]), в четвертой четверти: экзамен (построение пройденных гамм, знание теоретических правил, джем-сейшн на джазовый стандарт современного джаза, импровизация блюза под Backing Track [бэкинг-трэк]).</w:t>
      </w:r>
    </w:p>
    <w:bookmarkEnd w:id="26126"/>
    <w:bookmarkStart w:name="z26625" w:id="26127"/>
    <w:p>
      <w:pPr>
        <w:spacing w:after="0"/>
        <w:ind w:left="0"/>
        <w:jc w:val="both"/>
      </w:pPr>
      <w:r>
        <w:rPr>
          <w:rFonts w:ascii="Times New Roman"/>
          <w:b w:val="false"/>
          <w:i w:val="false"/>
          <w:color w:val="000000"/>
          <w:sz w:val="28"/>
        </w:rPr>
        <w:t>
      111.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6127"/>
    <w:bookmarkStart w:name="z26626" w:id="26128"/>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6128"/>
    <w:bookmarkStart w:name="z26627" w:id="26129"/>
    <w:p>
      <w:pPr>
        <w:spacing w:after="0"/>
        <w:ind w:left="0"/>
        <w:jc w:val="both"/>
      </w:pPr>
      <w:r>
        <w:rPr>
          <w:rFonts w:ascii="Times New Roman"/>
          <w:b w:val="false"/>
          <w:i w:val="false"/>
          <w:color w:val="000000"/>
          <w:sz w:val="28"/>
        </w:rPr>
        <w:t>
      1) знание музыкальной терминологии;</w:t>
      </w:r>
    </w:p>
    <w:bookmarkEnd w:id="26129"/>
    <w:bookmarkStart w:name="z26628" w:id="26130"/>
    <w:p>
      <w:pPr>
        <w:spacing w:after="0"/>
        <w:ind w:left="0"/>
        <w:jc w:val="both"/>
      </w:pPr>
      <w:r>
        <w:rPr>
          <w:rFonts w:ascii="Times New Roman"/>
          <w:b w:val="false"/>
          <w:i w:val="false"/>
          <w:color w:val="000000"/>
          <w:sz w:val="28"/>
        </w:rPr>
        <w:t>
      2) знание художественного образа и стиля произведений разных форм и жанров зарубежных и отечественных композиторов;</w:t>
      </w:r>
    </w:p>
    <w:bookmarkEnd w:id="26130"/>
    <w:bookmarkStart w:name="z26629" w:id="26131"/>
    <w:p>
      <w:pPr>
        <w:spacing w:after="0"/>
        <w:ind w:left="0"/>
        <w:jc w:val="both"/>
      </w:pPr>
      <w:r>
        <w:rPr>
          <w:rFonts w:ascii="Times New Roman"/>
          <w:b w:val="false"/>
          <w:i w:val="false"/>
          <w:color w:val="000000"/>
          <w:sz w:val="28"/>
        </w:rPr>
        <w:t>
      3) знание и умение определять на слух, записывать, воспроизводить голосом аккордовые, интервальные и различные мелодические построения;</w:t>
      </w:r>
    </w:p>
    <w:bookmarkEnd w:id="26131"/>
    <w:bookmarkStart w:name="z26630" w:id="26132"/>
    <w:p>
      <w:pPr>
        <w:spacing w:after="0"/>
        <w:ind w:left="0"/>
        <w:jc w:val="both"/>
      </w:pPr>
      <w:r>
        <w:rPr>
          <w:rFonts w:ascii="Times New Roman"/>
          <w:b w:val="false"/>
          <w:i w:val="false"/>
          <w:color w:val="000000"/>
          <w:sz w:val="28"/>
        </w:rPr>
        <w:t>
      4) умение воспроизвести на слух или на инструменте мелодию, гармонизовать ее;</w:t>
      </w:r>
    </w:p>
    <w:bookmarkEnd w:id="26132"/>
    <w:bookmarkStart w:name="z26631" w:id="26133"/>
    <w:p>
      <w:pPr>
        <w:spacing w:after="0"/>
        <w:ind w:left="0"/>
        <w:jc w:val="both"/>
      </w:pPr>
      <w:r>
        <w:rPr>
          <w:rFonts w:ascii="Times New Roman"/>
          <w:b w:val="false"/>
          <w:i w:val="false"/>
          <w:color w:val="000000"/>
          <w:sz w:val="28"/>
        </w:rPr>
        <w:t>
      5) наличие кругозора в области музыкального искусства и культуры.</w:t>
      </w:r>
    </w:p>
    <w:bookmarkEnd w:id="26133"/>
    <w:bookmarkStart w:name="z26632" w:id="26134"/>
    <w:p>
      <w:pPr>
        <w:spacing w:after="0"/>
        <w:ind w:left="0"/>
        <w:jc w:val="both"/>
      </w:pPr>
      <w:r>
        <w:rPr>
          <w:rFonts w:ascii="Times New Roman"/>
          <w:b w:val="false"/>
          <w:i w:val="false"/>
          <w:color w:val="000000"/>
          <w:sz w:val="28"/>
        </w:rPr>
        <w:t>
      112. Критерии оценок итоговой аттестации (зачета, экзамена).</w:t>
      </w:r>
    </w:p>
    <w:bookmarkEnd w:id="26134"/>
    <w:bookmarkStart w:name="z26633" w:id="26135"/>
    <w:p>
      <w:pPr>
        <w:spacing w:after="0"/>
        <w:ind w:left="0"/>
        <w:jc w:val="both"/>
      </w:pPr>
      <w:r>
        <w:rPr>
          <w:rFonts w:ascii="Times New Roman"/>
          <w:b w:val="false"/>
          <w:i w:val="false"/>
          <w:color w:val="000000"/>
          <w:sz w:val="28"/>
        </w:rPr>
        <w:t>
      1) Оценка "5" "отлично" – свободное владение приемами джазовой импровизации, вокальным аппаратом, чистота интонирования, владение основными приемами звуковедения, нюансами, слуховой самоконтроль, точное прочтение и знание нотного текста, раскрытие художественного образа джазового стандарта, выразительное, артистичное исполнение, самостоятельная интерпретация исполняемого произведения, высокий уровень культуры исполнения.</w:t>
      </w:r>
    </w:p>
    <w:bookmarkEnd w:id="26135"/>
    <w:bookmarkStart w:name="z26634" w:id="26136"/>
    <w:p>
      <w:pPr>
        <w:spacing w:after="0"/>
        <w:ind w:left="0"/>
        <w:jc w:val="both"/>
      </w:pPr>
      <w:r>
        <w:rPr>
          <w:rFonts w:ascii="Times New Roman"/>
          <w:b w:val="false"/>
          <w:i w:val="false"/>
          <w:color w:val="000000"/>
          <w:sz w:val="28"/>
        </w:rPr>
        <w:t>
      2) Оценка "4" "хорошо" – свободное владение приемами джазовой импровизации, вокальным аппаратом, владение основными приемами звуковедения, нюансами, знание нотного текста, недостаточный слуховой контроль, технические погрешности в трудных местах джазового стандарта (интонационные неточности), недостаточно осмысленное с точки зрения музыкального замысла исполнение, нестабильность психологического поведения при импровизации.</w:t>
      </w:r>
    </w:p>
    <w:bookmarkEnd w:id="26136"/>
    <w:bookmarkStart w:name="z26635" w:id="26137"/>
    <w:p>
      <w:pPr>
        <w:spacing w:after="0"/>
        <w:ind w:left="0"/>
        <w:jc w:val="both"/>
      </w:pPr>
      <w:r>
        <w:rPr>
          <w:rFonts w:ascii="Times New Roman"/>
          <w:b w:val="false"/>
          <w:i w:val="false"/>
          <w:color w:val="000000"/>
          <w:sz w:val="28"/>
        </w:rPr>
        <w:t>
      3) Оценка "3" "удовлетворительно" – недостаточное владение приемами джазовой импровизацией, вокальным аппаратом, приемами звукоизвлечения, темпоритмическая неорганизованность, динамическое однообразие и монотонность звучания, формальное звучание импровизации, без образного осмысления музыки, слабый слуховой контроль исполнения, наличие в исполнении стилистических и интонационных ошибок, средний уровень культуры исполнения, неустойчивое психологическое состояние при импровизации.</w:t>
      </w:r>
    </w:p>
    <w:bookmarkEnd w:id="26137"/>
    <w:bookmarkStart w:name="z26636" w:id="26138"/>
    <w:p>
      <w:pPr>
        <w:spacing w:after="0"/>
        <w:ind w:left="0"/>
        <w:jc w:val="both"/>
      </w:pPr>
      <w:r>
        <w:rPr>
          <w:rFonts w:ascii="Times New Roman"/>
          <w:b w:val="false"/>
          <w:i w:val="false"/>
          <w:color w:val="000000"/>
          <w:sz w:val="28"/>
        </w:rPr>
        <w:t>
      4) Оценка "2" "неудовлетворительно" – невладение приемами джазовой импровизации, вокальным аппаратом, приемами звукоизвлечения, наличие в исполнении стилистических и интонационных ошибок, низкий уровень культуры исполнения, неустойчивое психологическое состояние при импровизации.</w:t>
      </w:r>
    </w:p>
    <w:bookmarkEnd w:id="26138"/>
    <w:bookmarkStart w:name="z26637" w:id="2613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61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6639" w:id="26140"/>
    <w:p>
      <w:pPr>
        <w:spacing w:after="0"/>
        <w:ind w:left="0"/>
        <w:jc w:val="left"/>
      </w:pPr>
      <w:r>
        <w:rPr>
          <w:rFonts w:ascii="Times New Roman"/>
          <w:b/>
          <w:i w:val="false"/>
          <w:color w:val="000000"/>
        </w:rPr>
        <w:t xml:space="preserve"> Образовательная программа по предмету "Тромбон" детских музыкальных школ и детских школ искусств</w:t>
      </w:r>
    </w:p>
    <w:bookmarkEnd w:id="26140"/>
    <w:bookmarkStart w:name="z26640" w:id="26141"/>
    <w:p>
      <w:pPr>
        <w:spacing w:after="0"/>
        <w:ind w:left="0"/>
        <w:jc w:val="left"/>
      </w:pPr>
      <w:r>
        <w:rPr>
          <w:rFonts w:ascii="Times New Roman"/>
          <w:b/>
          <w:i w:val="false"/>
          <w:color w:val="000000"/>
        </w:rPr>
        <w:t xml:space="preserve"> Глава 1. Общие положения</w:t>
      </w:r>
    </w:p>
    <w:bookmarkEnd w:id="26141"/>
    <w:bookmarkStart w:name="z26641" w:id="26142"/>
    <w:p>
      <w:pPr>
        <w:spacing w:after="0"/>
        <w:ind w:left="0"/>
        <w:jc w:val="both"/>
      </w:pPr>
      <w:r>
        <w:rPr>
          <w:rFonts w:ascii="Times New Roman"/>
          <w:b w:val="false"/>
          <w:i w:val="false"/>
          <w:color w:val="000000"/>
          <w:sz w:val="28"/>
        </w:rPr>
        <w:t>
      1. Образовательная программа по предмету "Тромбон"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"Тромбон".</w:t>
      </w:r>
    </w:p>
    <w:bookmarkEnd w:id="26142"/>
    <w:bookmarkStart w:name="z26642" w:id="26143"/>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6143"/>
    <w:bookmarkStart w:name="z26643" w:id="26144"/>
    <w:p>
      <w:pPr>
        <w:spacing w:after="0"/>
        <w:ind w:left="0"/>
        <w:jc w:val="both"/>
      </w:pPr>
      <w:r>
        <w:rPr>
          <w:rFonts w:ascii="Times New Roman"/>
          <w:b w:val="false"/>
          <w:i w:val="false"/>
          <w:color w:val="000000"/>
          <w:sz w:val="28"/>
        </w:rPr>
        <w:t xml:space="preserve">
      1) знаки альтерации – знаки музыкальной нотации, указывающие на повышение или понижение какого-либо звука без изменения его названия; </w:t>
      </w:r>
    </w:p>
    <w:bookmarkEnd w:id="26144"/>
    <w:bookmarkStart w:name="z26644" w:id="26145"/>
    <w:p>
      <w:pPr>
        <w:spacing w:after="0"/>
        <w:ind w:left="0"/>
        <w:jc w:val="both"/>
      </w:pPr>
      <w:r>
        <w:rPr>
          <w:rFonts w:ascii="Times New Roman"/>
          <w:b w:val="false"/>
          <w:i w:val="false"/>
          <w:color w:val="000000"/>
          <w:sz w:val="28"/>
        </w:rPr>
        <w:t>
      2) амбушюр – способ сложения губ музыканта при игре на некоторых духовых инструментах с определенным устройством мундштука;</w:t>
      </w:r>
    </w:p>
    <w:bookmarkEnd w:id="26145"/>
    <w:bookmarkStart w:name="z26645" w:id="26146"/>
    <w:p>
      <w:pPr>
        <w:spacing w:after="0"/>
        <w:ind w:left="0"/>
        <w:jc w:val="both"/>
      </w:pPr>
      <w:r>
        <w:rPr>
          <w:rFonts w:ascii="Times New Roman"/>
          <w:b w:val="false"/>
          <w:i w:val="false"/>
          <w:color w:val="000000"/>
          <w:sz w:val="28"/>
        </w:rPr>
        <w:t>
      3) арпеджио – способ исполнения аккордов на фортепиано, некоторых клавишных и струнных инструментах, при котором звуки аккорда следуют один за другим;</w:t>
      </w:r>
    </w:p>
    <w:bookmarkEnd w:id="26146"/>
    <w:bookmarkStart w:name="z26646" w:id="26147"/>
    <w:p>
      <w:pPr>
        <w:spacing w:after="0"/>
        <w:ind w:left="0"/>
        <w:jc w:val="both"/>
      </w:pPr>
      <w:r>
        <w:rPr>
          <w:rFonts w:ascii="Times New Roman"/>
          <w:b w:val="false"/>
          <w:i w:val="false"/>
          <w:color w:val="000000"/>
          <w:sz w:val="28"/>
        </w:rPr>
        <w:t>
      4) артикуляция – способ исполнения последовательного ряда звуков при игре на музыкальном инструменте или при пении вокальных партий;</w:t>
      </w:r>
    </w:p>
    <w:bookmarkEnd w:id="26147"/>
    <w:bookmarkStart w:name="z26647" w:id="26148"/>
    <w:p>
      <w:pPr>
        <w:spacing w:after="0"/>
        <w:ind w:left="0"/>
        <w:jc w:val="both"/>
      </w:pPr>
      <w:r>
        <w:rPr>
          <w:rFonts w:ascii="Times New Roman"/>
          <w:b w:val="false"/>
          <w:i w:val="false"/>
          <w:color w:val="000000"/>
          <w:sz w:val="28"/>
        </w:rPr>
        <w:t>
      5) вольта – музыкальный термин, один из видов музыкальной аббревиатуры, использующийся для обозначения повторяющейся с некоторыми изменениями части музыкального произведения;</w:t>
      </w:r>
    </w:p>
    <w:bookmarkEnd w:id="26148"/>
    <w:bookmarkStart w:name="z26648" w:id="26149"/>
    <w:p>
      <w:pPr>
        <w:spacing w:after="0"/>
        <w:ind w:left="0"/>
        <w:jc w:val="both"/>
      </w:pPr>
      <w:r>
        <w:rPr>
          <w:rFonts w:ascii="Times New Roman"/>
          <w:b w:val="false"/>
          <w:i w:val="false"/>
          <w:color w:val="000000"/>
          <w:sz w:val="28"/>
        </w:rPr>
        <w:t xml:space="preserve">
      6) деташе – разновидность приема исполнения на струнных смычковых инструментах; </w:t>
      </w:r>
    </w:p>
    <w:bookmarkEnd w:id="26149"/>
    <w:bookmarkStart w:name="z26649" w:id="26150"/>
    <w:p>
      <w:pPr>
        <w:spacing w:after="0"/>
        <w:ind w:left="0"/>
        <w:jc w:val="both"/>
      </w:pPr>
      <w:r>
        <w:rPr>
          <w:rFonts w:ascii="Times New Roman"/>
          <w:b w:val="false"/>
          <w:i w:val="false"/>
          <w:color w:val="000000"/>
          <w:sz w:val="28"/>
        </w:rPr>
        <w:t>
      7) децима – музыкальный интервал шириной в десять ступеней, обозначается цифрой 10;</w:t>
      </w:r>
    </w:p>
    <w:bookmarkEnd w:id="26150"/>
    <w:bookmarkStart w:name="z26650" w:id="26151"/>
    <w:p>
      <w:pPr>
        <w:spacing w:after="0"/>
        <w:ind w:left="0"/>
        <w:jc w:val="both"/>
      </w:pPr>
      <w:r>
        <w:rPr>
          <w:rFonts w:ascii="Times New Roman"/>
          <w:b w:val="false"/>
          <w:i w:val="false"/>
          <w:color w:val="000000"/>
          <w:sz w:val="28"/>
        </w:rPr>
        <w:t>
      8) диминуэндо – музыкальный термин, обозначающий постепенное уменьшение силы звука;</w:t>
      </w:r>
    </w:p>
    <w:bookmarkEnd w:id="26151"/>
    <w:bookmarkStart w:name="z26651" w:id="26152"/>
    <w:p>
      <w:pPr>
        <w:spacing w:after="0"/>
        <w:ind w:left="0"/>
        <w:jc w:val="both"/>
      </w:pPr>
      <w:r>
        <w:rPr>
          <w:rFonts w:ascii="Times New Roman"/>
          <w:b w:val="false"/>
          <w:i w:val="false"/>
          <w:color w:val="000000"/>
          <w:sz w:val="28"/>
        </w:rPr>
        <w:t>
      9) звуковедение – способ связи звуков в процессе фонации;</w:t>
      </w:r>
    </w:p>
    <w:bookmarkEnd w:id="26152"/>
    <w:bookmarkStart w:name="z26652" w:id="26153"/>
    <w:p>
      <w:pPr>
        <w:spacing w:after="0"/>
        <w:ind w:left="0"/>
        <w:jc w:val="both"/>
      </w:pPr>
      <w:r>
        <w:rPr>
          <w:rFonts w:ascii="Times New Roman"/>
          <w:b w:val="false"/>
          <w:i w:val="false"/>
          <w:color w:val="000000"/>
          <w:sz w:val="28"/>
        </w:rPr>
        <w:t>
      10)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26153"/>
    <w:bookmarkStart w:name="z26653" w:id="26154"/>
    <w:p>
      <w:pPr>
        <w:spacing w:after="0"/>
        <w:ind w:left="0"/>
        <w:jc w:val="both"/>
      </w:pPr>
      <w:r>
        <w:rPr>
          <w:rFonts w:ascii="Times New Roman"/>
          <w:b w:val="false"/>
          <w:i w:val="false"/>
          <w:color w:val="000000"/>
          <w:sz w:val="28"/>
        </w:rPr>
        <w:t>
      11) звукоизвлечение – музыкальное извлечение, порождение звуков при игре на музыкальном инструменте или пении;</w:t>
      </w:r>
    </w:p>
    <w:bookmarkEnd w:id="26154"/>
    <w:bookmarkStart w:name="z26654" w:id="26155"/>
    <w:p>
      <w:pPr>
        <w:spacing w:after="0"/>
        <w:ind w:left="0"/>
        <w:jc w:val="both"/>
      </w:pPr>
      <w:r>
        <w:rPr>
          <w:rFonts w:ascii="Times New Roman"/>
          <w:b w:val="false"/>
          <w:i w:val="false"/>
          <w:color w:val="000000"/>
          <w:sz w:val="28"/>
        </w:rPr>
        <w:t>
      12) квинтовый круг – разомкнутая двусторонняя последовательность тональностей, отражающая степень их родства;</w:t>
      </w:r>
    </w:p>
    <w:bookmarkEnd w:id="26155"/>
    <w:bookmarkStart w:name="z26655" w:id="26156"/>
    <w:p>
      <w:pPr>
        <w:spacing w:after="0"/>
        <w:ind w:left="0"/>
        <w:jc w:val="both"/>
      </w:pPr>
      <w:r>
        <w:rPr>
          <w:rFonts w:ascii="Times New Roman"/>
          <w:b w:val="false"/>
          <w:i w:val="false"/>
          <w:color w:val="000000"/>
          <w:sz w:val="28"/>
        </w:rPr>
        <w:t xml:space="preserve">
      13) концерт – музыкальное произведение, чаще всего для одного или нескольких солирующих инструментов с оркестром; </w:t>
      </w:r>
    </w:p>
    <w:bookmarkEnd w:id="26156"/>
    <w:bookmarkStart w:name="z26656" w:id="26157"/>
    <w:p>
      <w:pPr>
        <w:spacing w:after="0"/>
        <w:ind w:left="0"/>
        <w:jc w:val="both"/>
      </w:pPr>
      <w:r>
        <w:rPr>
          <w:rFonts w:ascii="Times New Roman"/>
          <w:b w:val="false"/>
          <w:i w:val="false"/>
          <w:color w:val="000000"/>
          <w:sz w:val="28"/>
        </w:rPr>
        <w:t>
      14) крещендо – музыкальный термин, обозначающий постепенное увеличение силы звука;</w:t>
      </w:r>
    </w:p>
    <w:bookmarkEnd w:id="26157"/>
    <w:bookmarkStart w:name="z26657" w:id="26158"/>
    <w:p>
      <w:pPr>
        <w:spacing w:after="0"/>
        <w:ind w:left="0"/>
        <w:jc w:val="both"/>
      </w:pPr>
      <w:r>
        <w:rPr>
          <w:rFonts w:ascii="Times New Roman"/>
          <w:b w:val="false"/>
          <w:i w:val="false"/>
          <w:color w:val="000000"/>
          <w:sz w:val="28"/>
        </w:rPr>
        <w:t>
      15)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26158"/>
    <w:bookmarkStart w:name="z26658" w:id="26159"/>
    <w:p>
      <w:pPr>
        <w:spacing w:after="0"/>
        <w:ind w:left="0"/>
        <w:jc w:val="both"/>
      </w:pPr>
      <w:r>
        <w:rPr>
          <w:rFonts w:ascii="Times New Roman"/>
          <w:b w:val="false"/>
          <w:i w:val="false"/>
          <w:color w:val="000000"/>
          <w:sz w:val="28"/>
        </w:rPr>
        <w:t>
      16) лига – дугообразная тонкая линия с небольшим утолщением к середине, объединяющая две или более ноты;</w:t>
      </w:r>
    </w:p>
    <w:bookmarkEnd w:id="26159"/>
    <w:bookmarkStart w:name="z26659" w:id="26160"/>
    <w:p>
      <w:pPr>
        <w:spacing w:after="0"/>
        <w:ind w:left="0"/>
        <w:jc w:val="both"/>
      </w:pPr>
      <w:r>
        <w:rPr>
          <w:rFonts w:ascii="Times New Roman"/>
          <w:b w:val="false"/>
          <w:i w:val="false"/>
          <w:color w:val="000000"/>
          <w:sz w:val="28"/>
        </w:rPr>
        <w:t>
      17) минор – один из двух ладов (наряду с мажором) гармонической тональности, характерная особенность минорного звукоряда – его третья ступень, отстоящая от первой ступени на малую терцию;</w:t>
      </w:r>
    </w:p>
    <w:bookmarkEnd w:id="26160"/>
    <w:bookmarkStart w:name="z26660" w:id="26161"/>
    <w:p>
      <w:pPr>
        <w:spacing w:after="0"/>
        <w:ind w:left="0"/>
        <w:jc w:val="both"/>
      </w:pPr>
      <w:r>
        <w:rPr>
          <w:rFonts w:ascii="Times New Roman"/>
          <w:b w:val="false"/>
          <w:i w:val="false"/>
          <w:color w:val="000000"/>
          <w:sz w:val="28"/>
        </w:rPr>
        <w:t>
      18) гамма в теории музыки – звукоряд неопределенной протяженности, соседние ступени которого отстают друг от друга на целый тон или полутон; в школьной исполнительской практике подразумевают восходящие либо нисходящие октавные звукоряды;</w:t>
      </w:r>
    </w:p>
    <w:bookmarkEnd w:id="26161"/>
    <w:bookmarkStart w:name="z26661" w:id="26162"/>
    <w:p>
      <w:pPr>
        <w:spacing w:after="0"/>
        <w:ind w:left="0"/>
        <w:jc w:val="both"/>
      </w:pPr>
      <w:r>
        <w:rPr>
          <w:rFonts w:ascii="Times New Roman"/>
          <w:b w:val="false"/>
          <w:i w:val="false"/>
          <w:color w:val="000000"/>
          <w:sz w:val="28"/>
        </w:rPr>
        <w:t>
      19) нюанс – термин, характеризующий музыкальную мелодичность, тонкое различие, едва заметный переход в звуке: форте – громко, dolce [долче] - нежно, appassionato [аппассионато] – страстно;</w:t>
      </w:r>
    </w:p>
    <w:bookmarkEnd w:id="26162"/>
    <w:bookmarkStart w:name="z26662" w:id="26163"/>
    <w:p>
      <w:pPr>
        <w:spacing w:after="0"/>
        <w:ind w:left="0"/>
        <w:jc w:val="both"/>
      </w:pPr>
      <w:r>
        <w:rPr>
          <w:rFonts w:ascii="Times New Roman"/>
          <w:b w:val="false"/>
          <w:i w:val="false"/>
          <w:color w:val="000000"/>
          <w:sz w:val="28"/>
        </w:rPr>
        <w:t>
      20) октава – музыкальный интервал, в котором соотношение частот между звуками составляет 1 к 2;</w:t>
      </w:r>
    </w:p>
    <w:bookmarkEnd w:id="26163"/>
    <w:bookmarkStart w:name="z26663" w:id="26164"/>
    <w:p>
      <w:pPr>
        <w:spacing w:after="0"/>
        <w:ind w:left="0"/>
        <w:jc w:val="both"/>
      </w:pPr>
      <w:r>
        <w:rPr>
          <w:rFonts w:ascii="Times New Roman"/>
          <w:b w:val="false"/>
          <w:i w:val="false"/>
          <w:color w:val="000000"/>
          <w:sz w:val="28"/>
        </w:rPr>
        <w:t>
      21) реприза – раздел музыкального произведения, в котором излагается повторение музыкального материала, в исходном или измененном виде; повтор материала, а также аббревиатура для такого повтора;</w:t>
      </w:r>
    </w:p>
    <w:bookmarkEnd w:id="26164"/>
    <w:bookmarkStart w:name="z26664" w:id="26165"/>
    <w:p>
      <w:pPr>
        <w:spacing w:after="0"/>
        <w:ind w:left="0"/>
        <w:jc w:val="both"/>
      </w:pPr>
      <w:r>
        <w:rPr>
          <w:rFonts w:ascii="Times New Roman"/>
          <w:b w:val="false"/>
          <w:i w:val="false"/>
          <w:color w:val="000000"/>
          <w:sz w:val="28"/>
        </w:rPr>
        <w:t>
      22) реприза – повторение какого-либо раздела произведения;</w:t>
      </w:r>
    </w:p>
    <w:bookmarkEnd w:id="26165"/>
    <w:bookmarkStart w:name="z26665" w:id="26166"/>
    <w:p>
      <w:pPr>
        <w:spacing w:after="0"/>
        <w:ind w:left="0"/>
        <w:jc w:val="both"/>
      </w:pPr>
      <w:r>
        <w:rPr>
          <w:rFonts w:ascii="Times New Roman"/>
          <w:b w:val="false"/>
          <w:i w:val="false"/>
          <w:color w:val="000000"/>
          <w:sz w:val="28"/>
        </w:rPr>
        <w:t>
      23) ритм – организация музыки во времени;</w:t>
      </w:r>
    </w:p>
    <w:bookmarkEnd w:id="26166"/>
    <w:bookmarkStart w:name="z26666" w:id="26167"/>
    <w:p>
      <w:pPr>
        <w:spacing w:after="0"/>
        <w:ind w:left="0"/>
        <w:jc w:val="both"/>
      </w:pPr>
      <w:r>
        <w:rPr>
          <w:rFonts w:ascii="Times New Roman"/>
          <w:b w:val="false"/>
          <w:i w:val="false"/>
          <w:color w:val="000000"/>
          <w:sz w:val="28"/>
        </w:rPr>
        <w:t>
      24) секунда – музыкальный интервал шириной в две ступени, обозначается цифрой 2;</w:t>
      </w:r>
    </w:p>
    <w:bookmarkEnd w:id="26167"/>
    <w:bookmarkStart w:name="z26667" w:id="26168"/>
    <w:p>
      <w:pPr>
        <w:spacing w:after="0"/>
        <w:ind w:left="0"/>
        <w:jc w:val="both"/>
      </w:pPr>
      <w:r>
        <w:rPr>
          <w:rFonts w:ascii="Times New Roman"/>
          <w:b w:val="false"/>
          <w:i w:val="false"/>
          <w:color w:val="000000"/>
          <w:sz w:val="28"/>
        </w:rPr>
        <w:t>
      25) синкопа – смещение ритмической опоры в музыке с сильной доли такта на слабую, то есть несовпадение ритмического акцента с метрическим;</w:t>
      </w:r>
    </w:p>
    <w:bookmarkEnd w:id="26168"/>
    <w:bookmarkStart w:name="z26668" w:id="26169"/>
    <w:p>
      <w:pPr>
        <w:spacing w:after="0"/>
        <w:ind w:left="0"/>
        <w:jc w:val="both"/>
      </w:pPr>
      <w:r>
        <w:rPr>
          <w:rFonts w:ascii="Times New Roman"/>
          <w:b w:val="false"/>
          <w:i w:val="false"/>
          <w:color w:val="000000"/>
          <w:sz w:val="28"/>
        </w:rPr>
        <w:t>
      26)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26169"/>
    <w:bookmarkStart w:name="z26669" w:id="26170"/>
    <w:p>
      <w:pPr>
        <w:spacing w:after="0"/>
        <w:ind w:left="0"/>
        <w:jc w:val="both"/>
      </w:pPr>
      <w:r>
        <w:rPr>
          <w:rFonts w:ascii="Times New Roman"/>
          <w:b w:val="false"/>
          <w:i w:val="false"/>
          <w:color w:val="000000"/>
          <w:sz w:val="28"/>
        </w:rPr>
        <w:t>
      27) доли такта – малые отрезки одинаковой длительности, из которых складывается такт;</w:t>
      </w:r>
    </w:p>
    <w:bookmarkEnd w:id="26170"/>
    <w:bookmarkStart w:name="z26670" w:id="26171"/>
    <w:p>
      <w:pPr>
        <w:spacing w:after="0"/>
        <w:ind w:left="0"/>
        <w:jc w:val="both"/>
      </w:pPr>
      <w:r>
        <w:rPr>
          <w:rFonts w:ascii="Times New Roman"/>
          <w:b w:val="false"/>
          <w:i w:val="false"/>
          <w:color w:val="000000"/>
          <w:sz w:val="28"/>
        </w:rPr>
        <w:t>
      28) затакт – неполная доля такта, предшествующая первой доле последующего такта;</w:t>
      </w:r>
    </w:p>
    <w:bookmarkEnd w:id="26171"/>
    <w:bookmarkStart w:name="z26671" w:id="26172"/>
    <w:p>
      <w:pPr>
        <w:spacing w:after="0"/>
        <w:ind w:left="0"/>
        <w:jc w:val="both"/>
      </w:pPr>
      <w:r>
        <w:rPr>
          <w:rFonts w:ascii="Times New Roman"/>
          <w:b w:val="false"/>
          <w:i w:val="false"/>
          <w:color w:val="000000"/>
          <w:sz w:val="28"/>
        </w:rPr>
        <w:t>
      29) тембр – окраска звука; одна из специфических характеристик музыкального звука;</w:t>
      </w:r>
    </w:p>
    <w:bookmarkEnd w:id="26172"/>
    <w:bookmarkStart w:name="z26672" w:id="26173"/>
    <w:p>
      <w:pPr>
        <w:spacing w:after="0"/>
        <w:ind w:left="0"/>
        <w:jc w:val="both"/>
      </w:pPr>
      <w:r>
        <w:rPr>
          <w:rFonts w:ascii="Times New Roman"/>
          <w:b w:val="false"/>
          <w:i w:val="false"/>
          <w:color w:val="000000"/>
          <w:sz w:val="28"/>
        </w:rPr>
        <w:t>
      30) триоль – группа из трех нот одинаковой длительности, в сумме по времени звучания равная двум нотам той же длительности;</w:t>
      </w:r>
    </w:p>
    <w:bookmarkEnd w:id="26173"/>
    <w:bookmarkStart w:name="z26673" w:id="26174"/>
    <w:p>
      <w:pPr>
        <w:spacing w:after="0"/>
        <w:ind w:left="0"/>
        <w:jc w:val="both"/>
      </w:pPr>
      <w:r>
        <w:rPr>
          <w:rFonts w:ascii="Times New Roman"/>
          <w:b w:val="false"/>
          <w:i w:val="false"/>
          <w:color w:val="000000"/>
          <w:sz w:val="28"/>
        </w:rPr>
        <w:t>
      31) фермата – знак музыкальной нотации, предписывающий исполнителю увеличить по своему усмотрению длительность ноты;</w:t>
      </w:r>
    </w:p>
    <w:bookmarkEnd w:id="26174"/>
    <w:bookmarkStart w:name="z26674" w:id="26175"/>
    <w:p>
      <w:pPr>
        <w:spacing w:after="0"/>
        <w:ind w:left="0"/>
        <w:jc w:val="both"/>
      </w:pPr>
      <w:r>
        <w:rPr>
          <w:rFonts w:ascii="Times New Roman"/>
          <w:b w:val="false"/>
          <w:i w:val="false"/>
          <w:color w:val="000000"/>
          <w:sz w:val="28"/>
        </w:rPr>
        <w:t>
      32) штрих – способ (прием и метод) исполнения нот, группы нот, образующих звук.</w:t>
      </w:r>
    </w:p>
    <w:bookmarkEnd w:id="26175"/>
    <w:bookmarkStart w:name="z26675" w:id="26176"/>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им знаний, умений и навыков игры на тромбоне.</w:t>
      </w:r>
    </w:p>
    <w:bookmarkEnd w:id="26176"/>
    <w:bookmarkStart w:name="z26676" w:id="26177"/>
    <w:p>
      <w:pPr>
        <w:spacing w:after="0"/>
        <w:ind w:left="0"/>
        <w:jc w:val="both"/>
      </w:pPr>
      <w:r>
        <w:rPr>
          <w:rFonts w:ascii="Times New Roman"/>
          <w:b w:val="false"/>
          <w:i w:val="false"/>
          <w:color w:val="000000"/>
          <w:sz w:val="28"/>
        </w:rPr>
        <w:t>
      4. Задачи программы:</w:t>
      </w:r>
    </w:p>
    <w:bookmarkEnd w:id="26177"/>
    <w:bookmarkStart w:name="z26677" w:id="26178"/>
    <w:p>
      <w:pPr>
        <w:spacing w:after="0"/>
        <w:ind w:left="0"/>
        <w:jc w:val="both"/>
      </w:pPr>
      <w:r>
        <w:rPr>
          <w:rFonts w:ascii="Times New Roman"/>
          <w:b w:val="false"/>
          <w:i w:val="false"/>
          <w:color w:val="000000"/>
          <w:sz w:val="28"/>
        </w:rPr>
        <w:t>
      Обучающие:</w:t>
      </w:r>
    </w:p>
    <w:bookmarkEnd w:id="26178"/>
    <w:bookmarkStart w:name="z26678" w:id="26179"/>
    <w:p>
      <w:pPr>
        <w:spacing w:after="0"/>
        <w:ind w:left="0"/>
        <w:jc w:val="both"/>
      </w:pPr>
      <w:r>
        <w:rPr>
          <w:rFonts w:ascii="Times New Roman"/>
          <w:b w:val="false"/>
          <w:i w:val="false"/>
          <w:color w:val="000000"/>
          <w:sz w:val="28"/>
        </w:rPr>
        <w:t>
      1) освоение музыкальной грамоты;</w:t>
      </w:r>
    </w:p>
    <w:bookmarkEnd w:id="26179"/>
    <w:bookmarkStart w:name="z26679" w:id="26180"/>
    <w:p>
      <w:pPr>
        <w:spacing w:after="0"/>
        <w:ind w:left="0"/>
        <w:jc w:val="both"/>
      </w:pPr>
      <w:r>
        <w:rPr>
          <w:rFonts w:ascii="Times New Roman"/>
          <w:b w:val="false"/>
          <w:i w:val="false"/>
          <w:color w:val="000000"/>
          <w:sz w:val="28"/>
        </w:rPr>
        <w:t>
      2) овладение основными исполнительскими навыками игры на тромбоне, позволяющими грамотно исполнять музыкальные произведения соло и в ансамбле;</w:t>
      </w:r>
    </w:p>
    <w:bookmarkEnd w:id="26180"/>
    <w:bookmarkStart w:name="z26680" w:id="26181"/>
    <w:p>
      <w:pPr>
        <w:spacing w:after="0"/>
        <w:ind w:left="0"/>
        <w:jc w:val="both"/>
      </w:pPr>
      <w:r>
        <w:rPr>
          <w:rFonts w:ascii="Times New Roman"/>
          <w:b w:val="false"/>
          <w:i w:val="false"/>
          <w:color w:val="000000"/>
          <w:sz w:val="28"/>
        </w:rPr>
        <w:t>
      3) развитие исполнительской техники как необходимого средства для реализации художественного замысла композитора;</w:t>
      </w:r>
    </w:p>
    <w:bookmarkEnd w:id="26181"/>
    <w:bookmarkStart w:name="z26681" w:id="26182"/>
    <w:p>
      <w:pPr>
        <w:spacing w:after="0"/>
        <w:ind w:left="0"/>
        <w:jc w:val="both"/>
      </w:pPr>
      <w:r>
        <w:rPr>
          <w:rFonts w:ascii="Times New Roman"/>
          <w:b w:val="false"/>
          <w:i w:val="false"/>
          <w:color w:val="000000"/>
          <w:sz w:val="28"/>
        </w:rPr>
        <w:t>
      4) обогащение знаниями в области музыкального исполнительства;</w:t>
      </w:r>
    </w:p>
    <w:bookmarkEnd w:id="26182"/>
    <w:bookmarkStart w:name="z26682" w:id="26183"/>
    <w:p>
      <w:pPr>
        <w:spacing w:after="0"/>
        <w:ind w:left="0"/>
        <w:jc w:val="both"/>
      </w:pPr>
      <w:r>
        <w:rPr>
          <w:rFonts w:ascii="Times New Roman"/>
          <w:b w:val="false"/>
          <w:i w:val="false"/>
          <w:color w:val="000000"/>
          <w:sz w:val="28"/>
        </w:rPr>
        <w:t>
      5) обучение навыкам самостоятельной работы с музыкальным материалом;</w:t>
      </w:r>
    </w:p>
    <w:bookmarkEnd w:id="26183"/>
    <w:bookmarkStart w:name="z26683" w:id="26184"/>
    <w:p>
      <w:pPr>
        <w:spacing w:after="0"/>
        <w:ind w:left="0"/>
        <w:jc w:val="both"/>
      </w:pPr>
      <w:r>
        <w:rPr>
          <w:rFonts w:ascii="Times New Roman"/>
          <w:b w:val="false"/>
          <w:i w:val="false"/>
          <w:color w:val="000000"/>
          <w:sz w:val="28"/>
        </w:rPr>
        <w:t>
      6) овладение основами ансамблевого музицирования, чтения нот с листа;</w:t>
      </w:r>
    </w:p>
    <w:bookmarkEnd w:id="26184"/>
    <w:bookmarkStart w:name="z26684" w:id="26185"/>
    <w:p>
      <w:pPr>
        <w:spacing w:after="0"/>
        <w:ind w:left="0"/>
        <w:jc w:val="both"/>
      </w:pPr>
      <w:r>
        <w:rPr>
          <w:rFonts w:ascii="Times New Roman"/>
          <w:b w:val="false"/>
          <w:i w:val="false"/>
          <w:color w:val="000000"/>
          <w:sz w:val="28"/>
        </w:rPr>
        <w:t>
      7) накопление репертуара.</w:t>
      </w:r>
    </w:p>
    <w:bookmarkEnd w:id="26185"/>
    <w:bookmarkStart w:name="z26685" w:id="26186"/>
    <w:p>
      <w:pPr>
        <w:spacing w:after="0"/>
        <w:ind w:left="0"/>
        <w:jc w:val="both"/>
      </w:pPr>
      <w:r>
        <w:rPr>
          <w:rFonts w:ascii="Times New Roman"/>
          <w:b w:val="false"/>
          <w:i w:val="false"/>
          <w:color w:val="000000"/>
          <w:sz w:val="28"/>
        </w:rPr>
        <w:t>
      Развивающие:</w:t>
      </w:r>
    </w:p>
    <w:bookmarkEnd w:id="26186"/>
    <w:bookmarkStart w:name="z26686" w:id="26187"/>
    <w:p>
      <w:pPr>
        <w:spacing w:after="0"/>
        <w:ind w:left="0"/>
        <w:jc w:val="both"/>
      </w:pPr>
      <w:r>
        <w:rPr>
          <w:rFonts w:ascii="Times New Roman"/>
          <w:b w:val="false"/>
          <w:i w:val="false"/>
          <w:color w:val="000000"/>
          <w:sz w:val="28"/>
        </w:rPr>
        <w:t>
      1) развитие музыкальных способностей: слуха, памяти, ритма, эмоциональной сферы, музыкальности и артистизма;</w:t>
      </w:r>
    </w:p>
    <w:bookmarkEnd w:id="26187"/>
    <w:bookmarkStart w:name="z26687" w:id="26188"/>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обучающегося к творческой деятельности;</w:t>
      </w:r>
    </w:p>
    <w:bookmarkEnd w:id="26188"/>
    <w:bookmarkStart w:name="z26688" w:id="26189"/>
    <w:p>
      <w:pPr>
        <w:spacing w:after="0"/>
        <w:ind w:left="0"/>
        <w:jc w:val="both"/>
      </w:pPr>
      <w:r>
        <w:rPr>
          <w:rFonts w:ascii="Times New Roman"/>
          <w:b w:val="false"/>
          <w:i w:val="false"/>
          <w:color w:val="000000"/>
          <w:sz w:val="28"/>
        </w:rPr>
        <w:t>
      3) формирование естественной рациональной техники в неразрывной связи с художественным замыслом;</w:t>
      </w:r>
    </w:p>
    <w:bookmarkEnd w:id="26189"/>
    <w:bookmarkStart w:name="z26689" w:id="26190"/>
    <w:p>
      <w:pPr>
        <w:spacing w:after="0"/>
        <w:ind w:left="0"/>
        <w:jc w:val="both"/>
      </w:pPr>
      <w:r>
        <w:rPr>
          <w:rFonts w:ascii="Times New Roman"/>
          <w:b w:val="false"/>
          <w:i w:val="false"/>
          <w:color w:val="000000"/>
          <w:sz w:val="28"/>
        </w:rPr>
        <w:t>
      4) расширение музыкального кругозора, развитие индивидуальных способностей обучающегося;</w:t>
      </w:r>
    </w:p>
    <w:bookmarkEnd w:id="26190"/>
    <w:bookmarkStart w:name="z26690" w:id="26191"/>
    <w:p>
      <w:pPr>
        <w:spacing w:after="0"/>
        <w:ind w:left="0"/>
        <w:jc w:val="both"/>
      </w:pPr>
      <w:r>
        <w:rPr>
          <w:rFonts w:ascii="Times New Roman"/>
          <w:b w:val="false"/>
          <w:i w:val="false"/>
          <w:color w:val="000000"/>
          <w:sz w:val="28"/>
        </w:rPr>
        <w:t>
      5) развитие умения использовать полученные теоретические знания при исполнительстве музыкальных произведений на музыкальных инструментах;</w:t>
      </w:r>
    </w:p>
    <w:bookmarkEnd w:id="26191"/>
    <w:bookmarkStart w:name="z26691" w:id="26192"/>
    <w:p>
      <w:pPr>
        <w:spacing w:after="0"/>
        <w:ind w:left="0"/>
        <w:jc w:val="both"/>
      </w:pPr>
      <w:r>
        <w:rPr>
          <w:rFonts w:ascii="Times New Roman"/>
          <w:b w:val="false"/>
          <w:i w:val="false"/>
          <w:color w:val="000000"/>
          <w:sz w:val="28"/>
        </w:rPr>
        <w:t>
      6) развитие навыков восприятия музыкальных произведений различных стилей и жанров, созданных в разные исторические периоды;</w:t>
      </w:r>
    </w:p>
    <w:bookmarkEnd w:id="26192"/>
    <w:bookmarkStart w:name="z26692" w:id="26193"/>
    <w:p>
      <w:pPr>
        <w:spacing w:after="0"/>
        <w:ind w:left="0"/>
        <w:jc w:val="both"/>
      </w:pPr>
      <w:r>
        <w:rPr>
          <w:rFonts w:ascii="Times New Roman"/>
          <w:b w:val="false"/>
          <w:i w:val="false"/>
          <w:color w:val="000000"/>
          <w:sz w:val="28"/>
        </w:rPr>
        <w:t>
      7) развитие навыков восприятия элементов музыкального языка, анализа музыкального произведения, записи музыкального текста по слуху;</w:t>
      </w:r>
    </w:p>
    <w:bookmarkEnd w:id="26193"/>
    <w:bookmarkStart w:name="z26693" w:id="26194"/>
    <w:p>
      <w:pPr>
        <w:spacing w:after="0"/>
        <w:ind w:left="0"/>
        <w:jc w:val="both"/>
      </w:pPr>
      <w:r>
        <w:rPr>
          <w:rFonts w:ascii="Times New Roman"/>
          <w:b w:val="false"/>
          <w:i w:val="false"/>
          <w:color w:val="000000"/>
          <w:sz w:val="28"/>
        </w:rPr>
        <w:t>
      8) развитие первичных навыков и умений по сочинению музыкального текста.</w:t>
      </w:r>
    </w:p>
    <w:bookmarkEnd w:id="26194"/>
    <w:bookmarkStart w:name="z26694" w:id="26195"/>
    <w:p>
      <w:pPr>
        <w:spacing w:after="0"/>
        <w:ind w:left="0"/>
        <w:jc w:val="both"/>
      </w:pPr>
      <w:r>
        <w:rPr>
          <w:rFonts w:ascii="Times New Roman"/>
          <w:b w:val="false"/>
          <w:i w:val="false"/>
          <w:color w:val="000000"/>
          <w:sz w:val="28"/>
        </w:rPr>
        <w:t>
      Воспитательные:</w:t>
      </w:r>
    </w:p>
    <w:bookmarkEnd w:id="26195"/>
    <w:bookmarkStart w:name="z26695" w:id="26196"/>
    <w:p>
      <w:pPr>
        <w:spacing w:after="0"/>
        <w:ind w:left="0"/>
        <w:jc w:val="both"/>
      </w:pPr>
      <w:r>
        <w:rPr>
          <w:rFonts w:ascii="Times New Roman"/>
          <w:b w:val="false"/>
          <w:i w:val="false"/>
          <w:color w:val="000000"/>
          <w:sz w:val="28"/>
        </w:rPr>
        <w:t xml:space="preserve">
      1) воспитание гармонически развитой личности, подготовленного слушателя, активного потребителя духовных ценностей, владеющего навыками самостоятельного музицирования; </w:t>
      </w:r>
    </w:p>
    <w:bookmarkEnd w:id="26196"/>
    <w:bookmarkStart w:name="z26696" w:id="26197"/>
    <w:p>
      <w:pPr>
        <w:spacing w:after="0"/>
        <w:ind w:left="0"/>
        <w:jc w:val="both"/>
      </w:pPr>
      <w:r>
        <w:rPr>
          <w:rFonts w:ascii="Times New Roman"/>
          <w:b w:val="false"/>
          <w:i w:val="false"/>
          <w:color w:val="000000"/>
          <w:sz w:val="28"/>
        </w:rPr>
        <w:t>
      2) приобретение детьми опыта творческой деятельности и публичных выступлений;</w:t>
      </w:r>
    </w:p>
    <w:bookmarkEnd w:id="26197"/>
    <w:bookmarkStart w:name="z26697" w:id="26198"/>
    <w:p>
      <w:pPr>
        <w:spacing w:after="0"/>
        <w:ind w:left="0"/>
        <w:jc w:val="both"/>
      </w:pPr>
      <w:r>
        <w:rPr>
          <w:rFonts w:ascii="Times New Roman"/>
          <w:b w:val="false"/>
          <w:i w:val="false"/>
          <w:color w:val="000000"/>
          <w:sz w:val="28"/>
        </w:rPr>
        <w:t xml:space="preserve">
      3) воспитание любви к искусству через освоение отечественных и мировых культурных ценностей, традиций, лучших образцов народного творчества; </w:t>
      </w:r>
    </w:p>
    <w:bookmarkEnd w:id="26198"/>
    <w:bookmarkStart w:name="z26698" w:id="26199"/>
    <w:p>
      <w:pPr>
        <w:spacing w:after="0"/>
        <w:ind w:left="0"/>
        <w:jc w:val="both"/>
      </w:pPr>
      <w:r>
        <w:rPr>
          <w:rFonts w:ascii="Times New Roman"/>
          <w:b w:val="false"/>
          <w:i w:val="false"/>
          <w:color w:val="000000"/>
          <w:sz w:val="28"/>
        </w:rPr>
        <w:t xml:space="preserve">
      4) формирование у обучающегося осознанной мотивации к продолжению профессионального обучения. </w:t>
      </w:r>
    </w:p>
    <w:bookmarkEnd w:id="26199"/>
    <w:bookmarkStart w:name="z26699" w:id="26200"/>
    <w:p>
      <w:pPr>
        <w:spacing w:after="0"/>
        <w:ind w:left="0"/>
        <w:jc w:val="both"/>
      </w:pPr>
      <w:r>
        <w:rPr>
          <w:rFonts w:ascii="Times New Roman"/>
          <w:b w:val="false"/>
          <w:i w:val="false"/>
          <w:color w:val="000000"/>
          <w:sz w:val="28"/>
        </w:rPr>
        <w:t>
      5. Срок обучения детей игре на тромбоне – семь лет. Количество часов и продолжительность урока в неделю определяется типовым учебным планом.</w:t>
      </w:r>
    </w:p>
    <w:bookmarkEnd w:id="26200"/>
    <w:bookmarkStart w:name="z26700" w:id="26201"/>
    <w:p>
      <w:pPr>
        <w:spacing w:after="0"/>
        <w:ind w:left="0"/>
        <w:jc w:val="both"/>
      </w:pPr>
      <w:r>
        <w:rPr>
          <w:rFonts w:ascii="Times New Roman"/>
          <w:b w:val="false"/>
          <w:i w:val="false"/>
          <w:color w:val="000000"/>
          <w:sz w:val="28"/>
        </w:rPr>
        <w:t>
      6. Программа предназначена для обучения детей, желающих освоить технику игры на тромбоне, научиться исполнять обработки русских, казахских народных мелодий, музыки народов мира и переложения классических произведений.</w:t>
      </w:r>
    </w:p>
    <w:bookmarkEnd w:id="26201"/>
    <w:bookmarkStart w:name="z26701" w:id="2620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6202"/>
    <w:bookmarkStart w:name="z26702" w:id="26203"/>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26203"/>
    <w:bookmarkStart w:name="z26703" w:id="26204"/>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тромбоне, опыта творческой деятельности, приемов сольного и ансамблевого исполнительства. </w:t>
      </w:r>
    </w:p>
    <w:bookmarkEnd w:id="26204"/>
    <w:bookmarkStart w:name="z26704" w:id="26205"/>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6205"/>
    <w:bookmarkStart w:name="z26705" w:id="26206"/>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6206"/>
    <w:bookmarkStart w:name="z26706" w:id="26207"/>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26207"/>
    <w:bookmarkStart w:name="z26707" w:id="26208"/>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6208"/>
    <w:bookmarkStart w:name="z26708" w:id="26209"/>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6209"/>
    <w:bookmarkStart w:name="z26709" w:id="26210"/>
    <w:p>
      <w:pPr>
        <w:spacing w:after="0"/>
        <w:ind w:left="0"/>
        <w:jc w:val="both"/>
      </w:pPr>
      <w:r>
        <w:rPr>
          <w:rFonts w:ascii="Times New Roman"/>
          <w:b w:val="false"/>
          <w:i w:val="false"/>
          <w:color w:val="000000"/>
          <w:sz w:val="28"/>
        </w:rPr>
        <w:t>
      3) систематичность и регулярность занятий;</w:t>
      </w:r>
    </w:p>
    <w:bookmarkEnd w:id="26210"/>
    <w:bookmarkStart w:name="z26710" w:id="26211"/>
    <w:p>
      <w:pPr>
        <w:spacing w:after="0"/>
        <w:ind w:left="0"/>
        <w:jc w:val="both"/>
      </w:pPr>
      <w:r>
        <w:rPr>
          <w:rFonts w:ascii="Times New Roman"/>
          <w:b w:val="false"/>
          <w:i w:val="false"/>
          <w:color w:val="000000"/>
          <w:sz w:val="28"/>
        </w:rPr>
        <w:t>
      4) целенаправленность учебного процесса.</w:t>
      </w:r>
    </w:p>
    <w:bookmarkEnd w:id="26211"/>
    <w:bookmarkStart w:name="z26711" w:id="26212"/>
    <w:p>
      <w:pPr>
        <w:spacing w:after="0"/>
        <w:ind w:left="0"/>
        <w:jc w:val="both"/>
      </w:pPr>
      <w:r>
        <w:rPr>
          <w:rFonts w:ascii="Times New Roman"/>
          <w:b w:val="false"/>
          <w:i w:val="false"/>
          <w:color w:val="000000"/>
          <w:sz w:val="28"/>
        </w:rPr>
        <w:t xml:space="preserve">
      12. Программа создает условия для овладения приемами игры на тромбоне в объеме, необходимом для дальнейшей практической деятельности будущего музыканта. </w:t>
      </w:r>
    </w:p>
    <w:bookmarkEnd w:id="26212"/>
    <w:bookmarkStart w:name="z26712" w:id="26213"/>
    <w:p>
      <w:pPr>
        <w:spacing w:after="0"/>
        <w:ind w:left="0"/>
        <w:jc w:val="both"/>
      </w:pPr>
      <w:r>
        <w:rPr>
          <w:rFonts w:ascii="Times New Roman"/>
          <w:b w:val="false"/>
          <w:i w:val="false"/>
          <w:color w:val="000000"/>
          <w:sz w:val="28"/>
        </w:rPr>
        <w:t>
      13.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6213"/>
    <w:bookmarkStart w:name="z26713" w:id="26214"/>
    <w:p>
      <w:pPr>
        <w:spacing w:after="0"/>
        <w:ind w:left="0"/>
        <w:jc w:val="both"/>
      </w:pPr>
      <w:r>
        <w:rPr>
          <w:rFonts w:ascii="Times New Roman"/>
          <w:b w:val="false"/>
          <w:i w:val="false"/>
          <w:color w:val="000000"/>
          <w:sz w:val="28"/>
        </w:rPr>
        <w:t>
      14.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6214"/>
    <w:bookmarkStart w:name="z26714" w:id="26215"/>
    <w:p>
      <w:pPr>
        <w:spacing w:after="0"/>
        <w:ind w:left="0"/>
        <w:jc w:val="both"/>
      </w:pPr>
      <w:r>
        <w:rPr>
          <w:rFonts w:ascii="Times New Roman"/>
          <w:b w:val="false"/>
          <w:i w:val="false"/>
          <w:color w:val="000000"/>
          <w:sz w:val="28"/>
        </w:rPr>
        <w:t xml:space="preserve">
      15. Программа ориентирована на выработку у обучающегося личностных качеств, способствующих: </w:t>
      </w:r>
    </w:p>
    <w:bookmarkEnd w:id="26215"/>
    <w:bookmarkStart w:name="z26715" w:id="26216"/>
    <w:p>
      <w:pPr>
        <w:spacing w:after="0"/>
        <w:ind w:left="0"/>
        <w:jc w:val="both"/>
      </w:pPr>
      <w:r>
        <w:rPr>
          <w:rFonts w:ascii="Times New Roman"/>
          <w:b w:val="false"/>
          <w:i w:val="false"/>
          <w:color w:val="000000"/>
          <w:sz w:val="28"/>
        </w:rPr>
        <w:t>
      1) освоению знаний, умений и навыков игры на тромбоне, творчески исполнять музыкальные произведения в соответствии с необходимым уровнем музыкальной грамотности;</w:t>
      </w:r>
    </w:p>
    <w:bookmarkEnd w:id="26216"/>
    <w:bookmarkStart w:name="z26716" w:id="26217"/>
    <w:p>
      <w:pPr>
        <w:spacing w:after="0"/>
        <w:ind w:left="0"/>
        <w:jc w:val="both"/>
      </w:pPr>
      <w:r>
        <w:rPr>
          <w:rFonts w:ascii="Times New Roman"/>
          <w:b w:val="false"/>
          <w:i w:val="false"/>
          <w:color w:val="000000"/>
          <w:sz w:val="28"/>
        </w:rPr>
        <w:t>
      2) приобретению опыта творческой деятельности;</w:t>
      </w:r>
    </w:p>
    <w:bookmarkEnd w:id="26217"/>
    <w:bookmarkStart w:name="z26717" w:id="26218"/>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6218"/>
    <w:bookmarkStart w:name="z26718" w:id="26219"/>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6219"/>
    <w:bookmarkStart w:name="z26719" w:id="26220"/>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6220"/>
    <w:bookmarkStart w:name="z26720" w:id="26221"/>
    <w:p>
      <w:pPr>
        <w:spacing w:after="0"/>
        <w:ind w:left="0"/>
        <w:jc w:val="both"/>
      </w:pPr>
      <w:r>
        <w:rPr>
          <w:rFonts w:ascii="Times New Roman"/>
          <w:b w:val="false"/>
          <w:i w:val="false"/>
          <w:color w:val="000000"/>
          <w:sz w:val="28"/>
        </w:rPr>
        <w:t>
      16. Психолого-педагогическое сопровождение направлено на следующее:</w:t>
      </w:r>
    </w:p>
    <w:bookmarkEnd w:id="26221"/>
    <w:bookmarkStart w:name="z26721" w:id="26222"/>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6222"/>
    <w:bookmarkStart w:name="z26722" w:id="26223"/>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6223"/>
    <w:bookmarkStart w:name="z26723" w:id="26224"/>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6224"/>
    <w:bookmarkStart w:name="z26724" w:id="26225"/>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6225"/>
    <w:bookmarkStart w:name="z26725" w:id="26226"/>
    <w:p>
      <w:pPr>
        <w:spacing w:after="0"/>
        <w:ind w:left="0"/>
        <w:jc w:val="both"/>
      </w:pPr>
      <w:r>
        <w:rPr>
          <w:rFonts w:ascii="Times New Roman"/>
          <w:b w:val="false"/>
          <w:i w:val="false"/>
          <w:color w:val="000000"/>
          <w:sz w:val="28"/>
        </w:rPr>
        <w:t>
      17.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и зарубежных композиторов.</w:t>
      </w:r>
    </w:p>
    <w:bookmarkEnd w:id="26226"/>
    <w:bookmarkStart w:name="z26726" w:id="26227"/>
    <w:p>
      <w:pPr>
        <w:spacing w:after="0"/>
        <w:ind w:left="0"/>
        <w:jc w:val="both"/>
      </w:pPr>
      <w:r>
        <w:rPr>
          <w:rFonts w:ascii="Times New Roman"/>
          <w:b w:val="false"/>
          <w:i w:val="false"/>
          <w:color w:val="000000"/>
          <w:sz w:val="28"/>
        </w:rPr>
        <w:t xml:space="preserve">
      18.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6227"/>
    <w:bookmarkStart w:name="z26727" w:id="26228"/>
    <w:p>
      <w:pPr>
        <w:spacing w:after="0"/>
        <w:ind w:left="0"/>
        <w:jc w:val="both"/>
      </w:pPr>
      <w:r>
        <w:rPr>
          <w:rFonts w:ascii="Times New Roman"/>
          <w:b w:val="false"/>
          <w:i w:val="false"/>
          <w:color w:val="000000"/>
          <w:sz w:val="28"/>
        </w:rPr>
        <w:t>
      19.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компетенций, освоенных специфических знаний, умений и навыков в рамках учебного предмета.</w:t>
      </w:r>
    </w:p>
    <w:bookmarkEnd w:id="26228"/>
    <w:bookmarkStart w:name="z26728" w:id="26229"/>
    <w:p>
      <w:pPr>
        <w:spacing w:after="0"/>
        <w:ind w:left="0"/>
        <w:jc w:val="both"/>
      </w:pPr>
      <w:r>
        <w:rPr>
          <w:rFonts w:ascii="Times New Roman"/>
          <w:b w:val="false"/>
          <w:i w:val="false"/>
          <w:color w:val="000000"/>
          <w:sz w:val="28"/>
        </w:rPr>
        <w:t>
      20. Методологическая основа программы:</w:t>
      </w:r>
    </w:p>
    <w:bookmarkEnd w:id="26229"/>
    <w:bookmarkStart w:name="z26729" w:id="26230"/>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6230"/>
    <w:bookmarkStart w:name="z26730" w:id="26231"/>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6231"/>
    <w:bookmarkStart w:name="z26731" w:id="26232"/>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6232"/>
    <w:bookmarkStart w:name="z26732" w:id="26233"/>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26233"/>
    <w:bookmarkStart w:name="z26733" w:id="26234"/>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6234"/>
    <w:bookmarkStart w:name="z26734" w:id="26235"/>
    <w:p>
      <w:pPr>
        <w:spacing w:after="0"/>
        <w:ind w:left="0"/>
        <w:jc w:val="both"/>
      </w:pPr>
      <w:r>
        <w:rPr>
          <w:rFonts w:ascii="Times New Roman"/>
          <w:b w:val="false"/>
          <w:i w:val="false"/>
          <w:color w:val="000000"/>
          <w:sz w:val="28"/>
        </w:rPr>
        <w:t>
      21. Педагогические принципы отбора содержания учебного материала:</w:t>
      </w:r>
    </w:p>
    <w:bookmarkEnd w:id="26235"/>
    <w:bookmarkStart w:name="z26735" w:id="26236"/>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способствует музыкальному и духовно-нравственному развитию обучающегося;</w:t>
      </w:r>
    </w:p>
    <w:bookmarkEnd w:id="26236"/>
    <w:bookmarkStart w:name="z26736" w:id="26237"/>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6237"/>
    <w:bookmarkStart w:name="z26737" w:id="26238"/>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6238"/>
    <w:bookmarkStart w:name="z26738" w:id="26239"/>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6239"/>
    <w:bookmarkStart w:name="z26739" w:id="26240"/>
    <w:p>
      <w:pPr>
        <w:spacing w:after="0"/>
        <w:ind w:left="0"/>
        <w:jc w:val="both"/>
      </w:pPr>
      <w:r>
        <w:rPr>
          <w:rFonts w:ascii="Times New Roman"/>
          <w:b w:val="false"/>
          <w:i w:val="false"/>
          <w:color w:val="000000"/>
          <w:sz w:val="28"/>
        </w:rPr>
        <w:t>
      22. Специфика индивидуального обучения предмету "Тромбон" создает условия для вариативности выбора методов, средств, форм обучения и подбора репертуарного комплекса.</w:t>
      </w:r>
    </w:p>
    <w:bookmarkEnd w:id="26240"/>
    <w:bookmarkStart w:name="z26740" w:id="26241"/>
    <w:p>
      <w:pPr>
        <w:spacing w:after="0"/>
        <w:ind w:left="0"/>
        <w:jc w:val="both"/>
      </w:pPr>
      <w:r>
        <w:rPr>
          <w:rFonts w:ascii="Times New Roman"/>
          <w:b w:val="false"/>
          <w:i w:val="false"/>
          <w:color w:val="000000"/>
          <w:sz w:val="28"/>
        </w:rPr>
        <w:t>
      23. Для достижения поставленных задач используются следующие методы обучения:</w:t>
      </w:r>
    </w:p>
    <w:bookmarkEnd w:id="26241"/>
    <w:bookmarkStart w:name="z26741" w:id="26242"/>
    <w:p>
      <w:pPr>
        <w:spacing w:after="0"/>
        <w:ind w:left="0"/>
        <w:jc w:val="both"/>
      </w:pPr>
      <w:r>
        <w:rPr>
          <w:rFonts w:ascii="Times New Roman"/>
          <w:b w:val="false"/>
          <w:i w:val="false"/>
          <w:color w:val="000000"/>
          <w:sz w:val="28"/>
        </w:rPr>
        <w:t>
      1) словесный метод (беседа, рассказ, объяснение, дискуссия);</w:t>
      </w:r>
    </w:p>
    <w:bookmarkEnd w:id="26242"/>
    <w:bookmarkStart w:name="z26742" w:id="26243"/>
    <w:p>
      <w:pPr>
        <w:spacing w:after="0"/>
        <w:ind w:left="0"/>
        <w:jc w:val="both"/>
      </w:pPr>
      <w:r>
        <w:rPr>
          <w:rFonts w:ascii="Times New Roman"/>
          <w:b w:val="false"/>
          <w:i w:val="false"/>
          <w:color w:val="000000"/>
          <w:sz w:val="28"/>
        </w:rPr>
        <w:t>
      2) наглядно-демонстрационный (исполнение произведения педагогом на инструменте, наблюдение, показ интерактивных и мультимедийных презентаций);</w:t>
      </w:r>
    </w:p>
    <w:bookmarkEnd w:id="26243"/>
    <w:bookmarkStart w:name="z26743" w:id="26244"/>
    <w:p>
      <w:pPr>
        <w:spacing w:after="0"/>
        <w:ind w:left="0"/>
        <w:jc w:val="both"/>
      </w:pPr>
      <w:r>
        <w:rPr>
          <w:rFonts w:ascii="Times New Roman"/>
          <w:b w:val="false"/>
          <w:i w:val="false"/>
          <w:color w:val="000000"/>
          <w:sz w:val="28"/>
        </w:rPr>
        <w:t>
      3) практический –работа на инструменте, подготовительные упражнения, самостоятельный разбор произведения, работа над отдельными частями произведения;</w:t>
      </w:r>
    </w:p>
    <w:bookmarkEnd w:id="26244"/>
    <w:bookmarkStart w:name="z26744" w:id="26245"/>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6245"/>
    <w:bookmarkStart w:name="z26745" w:id="26246"/>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6246"/>
    <w:bookmarkStart w:name="z26746" w:id="26247"/>
    <w:p>
      <w:pPr>
        <w:spacing w:after="0"/>
        <w:ind w:left="0"/>
        <w:jc w:val="both"/>
      </w:pPr>
      <w:r>
        <w:rPr>
          <w:rFonts w:ascii="Times New Roman"/>
          <w:b w:val="false"/>
          <w:i w:val="false"/>
          <w:color w:val="000000"/>
          <w:sz w:val="28"/>
        </w:rPr>
        <w:t xml:space="preserve">
      24.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26247"/>
    <w:bookmarkStart w:name="z26747" w:id="26248"/>
    <w:p>
      <w:pPr>
        <w:spacing w:after="0"/>
        <w:ind w:left="0"/>
        <w:jc w:val="both"/>
      </w:pPr>
      <w:r>
        <w:rPr>
          <w:rFonts w:ascii="Times New Roman"/>
          <w:b w:val="false"/>
          <w:i w:val="false"/>
          <w:color w:val="000000"/>
          <w:sz w:val="28"/>
        </w:rPr>
        <w:t>
      25. Формы занятий:</w:t>
      </w:r>
    </w:p>
    <w:bookmarkEnd w:id="26248"/>
    <w:bookmarkStart w:name="z26748" w:id="26249"/>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6249"/>
    <w:bookmarkStart w:name="z26749" w:id="26250"/>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6250"/>
    <w:bookmarkStart w:name="z26750" w:id="26251"/>
    <w:p>
      <w:pPr>
        <w:spacing w:after="0"/>
        <w:ind w:left="0"/>
        <w:jc w:val="both"/>
      </w:pPr>
      <w:r>
        <w:rPr>
          <w:rFonts w:ascii="Times New Roman"/>
          <w:b w:val="false"/>
          <w:i w:val="false"/>
          <w:color w:val="000000"/>
          <w:sz w:val="28"/>
        </w:rPr>
        <w:t>
      3) репетиционно-концертные – подготовка и публичное представление концертных номеров;</w:t>
      </w:r>
    </w:p>
    <w:bookmarkEnd w:id="26251"/>
    <w:bookmarkStart w:name="z26751" w:id="26252"/>
    <w:p>
      <w:pPr>
        <w:spacing w:after="0"/>
        <w:ind w:left="0"/>
        <w:jc w:val="both"/>
      </w:pPr>
      <w:r>
        <w:rPr>
          <w:rFonts w:ascii="Times New Roman"/>
          <w:b w:val="false"/>
          <w:i w:val="false"/>
          <w:color w:val="000000"/>
          <w:sz w:val="28"/>
        </w:rPr>
        <w:t>
      4) конкурсы;</w:t>
      </w:r>
    </w:p>
    <w:bookmarkEnd w:id="26252"/>
    <w:bookmarkStart w:name="z26752" w:id="26253"/>
    <w:p>
      <w:pPr>
        <w:spacing w:after="0"/>
        <w:ind w:left="0"/>
        <w:jc w:val="both"/>
      </w:pPr>
      <w:r>
        <w:rPr>
          <w:rFonts w:ascii="Times New Roman"/>
          <w:b w:val="false"/>
          <w:i w:val="false"/>
          <w:color w:val="000000"/>
          <w:sz w:val="28"/>
        </w:rPr>
        <w:t>
      5) урок-игра – использование игровых технологий на уроке.</w:t>
      </w:r>
    </w:p>
    <w:bookmarkEnd w:id="26253"/>
    <w:bookmarkStart w:name="z26753" w:id="26254"/>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индивидуальное занятие педагога с обучающимися. Программа занятий состоит из одновременно проводимых теоретических и практических занятий.</w:t>
      </w:r>
    </w:p>
    <w:bookmarkEnd w:id="26254"/>
    <w:bookmarkStart w:name="z26754" w:id="26255"/>
    <w:p>
      <w:pPr>
        <w:spacing w:after="0"/>
        <w:ind w:left="0"/>
        <w:jc w:val="both"/>
      </w:pPr>
      <w:r>
        <w:rPr>
          <w:rFonts w:ascii="Times New Roman"/>
          <w:b w:val="false"/>
          <w:i w:val="false"/>
          <w:color w:val="000000"/>
          <w:sz w:val="28"/>
        </w:rPr>
        <w:t>
      27. Виды внеурочных форм работы:</w:t>
      </w:r>
    </w:p>
    <w:bookmarkEnd w:id="26255"/>
    <w:bookmarkStart w:name="z26755" w:id="26256"/>
    <w:p>
      <w:pPr>
        <w:spacing w:after="0"/>
        <w:ind w:left="0"/>
        <w:jc w:val="both"/>
      </w:pPr>
      <w:r>
        <w:rPr>
          <w:rFonts w:ascii="Times New Roman"/>
          <w:b w:val="false"/>
          <w:i w:val="false"/>
          <w:color w:val="000000"/>
          <w:sz w:val="28"/>
        </w:rPr>
        <w:t>
      1) игра в ансамбле;</w:t>
      </w:r>
    </w:p>
    <w:bookmarkEnd w:id="26256"/>
    <w:bookmarkStart w:name="z26756" w:id="26257"/>
    <w:p>
      <w:pPr>
        <w:spacing w:after="0"/>
        <w:ind w:left="0"/>
        <w:jc w:val="both"/>
      </w:pPr>
      <w:r>
        <w:rPr>
          <w:rFonts w:ascii="Times New Roman"/>
          <w:b w:val="false"/>
          <w:i w:val="false"/>
          <w:color w:val="000000"/>
          <w:sz w:val="28"/>
        </w:rPr>
        <w:t>
      2) подготовка к концертным, конкурсным выступлениям;</w:t>
      </w:r>
    </w:p>
    <w:bookmarkEnd w:id="26257"/>
    <w:bookmarkStart w:name="z26757" w:id="26258"/>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26258"/>
    <w:bookmarkStart w:name="z26758" w:id="26259"/>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26259"/>
    <w:bookmarkStart w:name="z26759" w:id="26260"/>
    <w:p>
      <w:pPr>
        <w:spacing w:after="0"/>
        <w:ind w:left="0"/>
        <w:jc w:val="both"/>
      </w:pPr>
      <w:r>
        <w:rPr>
          <w:rFonts w:ascii="Times New Roman"/>
          <w:b w:val="false"/>
          <w:i w:val="false"/>
          <w:color w:val="000000"/>
          <w:sz w:val="28"/>
        </w:rPr>
        <w:t>
      5) встреча с музыкальными деятелями, исполнителями и композиторами.</w:t>
      </w:r>
    </w:p>
    <w:bookmarkEnd w:id="26260"/>
    <w:bookmarkStart w:name="z26760" w:id="26261"/>
    <w:p>
      <w:pPr>
        <w:spacing w:after="0"/>
        <w:ind w:left="0"/>
        <w:jc w:val="both"/>
      </w:pPr>
      <w:r>
        <w:rPr>
          <w:rFonts w:ascii="Times New Roman"/>
          <w:b w:val="false"/>
          <w:i w:val="false"/>
          <w:color w:val="000000"/>
          <w:sz w:val="28"/>
        </w:rPr>
        <w:t>
      28.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6261"/>
    <w:bookmarkStart w:name="z26761" w:id="26262"/>
    <w:p>
      <w:pPr>
        <w:spacing w:after="0"/>
        <w:ind w:left="0"/>
        <w:jc w:val="both"/>
      </w:pPr>
      <w:r>
        <w:rPr>
          <w:rFonts w:ascii="Times New Roman"/>
          <w:b w:val="false"/>
          <w:i w:val="false"/>
          <w:color w:val="000000"/>
          <w:sz w:val="28"/>
        </w:rPr>
        <w:t>
      29. Структурные элементы рабочей учебной программы:</w:t>
      </w:r>
    </w:p>
    <w:bookmarkEnd w:id="26262"/>
    <w:bookmarkStart w:name="z26762" w:id="26263"/>
    <w:p>
      <w:pPr>
        <w:spacing w:after="0"/>
        <w:ind w:left="0"/>
        <w:jc w:val="both"/>
      </w:pPr>
      <w:r>
        <w:rPr>
          <w:rFonts w:ascii="Times New Roman"/>
          <w:b w:val="false"/>
          <w:i w:val="false"/>
          <w:color w:val="000000"/>
          <w:sz w:val="28"/>
        </w:rPr>
        <w:t>
      1) титульный лист;</w:t>
      </w:r>
    </w:p>
    <w:bookmarkEnd w:id="26263"/>
    <w:bookmarkStart w:name="z26763" w:id="26264"/>
    <w:p>
      <w:pPr>
        <w:spacing w:after="0"/>
        <w:ind w:left="0"/>
        <w:jc w:val="both"/>
      </w:pPr>
      <w:r>
        <w:rPr>
          <w:rFonts w:ascii="Times New Roman"/>
          <w:b w:val="false"/>
          <w:i w:val="false"/>
          <w:color w:val="000000"/>
          <w:sz w:val="28"/>
        </w:rPr>
        <w:t>
      2) пояснительная записка;</w:t>
      </w:r>
    </w:p>
    <w:bookmarkEnd w:id="26264"/>
    <w:bookmarkStart w:name="z26764" w:id="26265"/>
    <w:p>
      <w:pPr>
        <w:spacing w:after="0"/>
        <w:ind w:left="0"/>
        <w:jc w:val="both"/>
      </w:pPr>
      <w:r>
        <w:rPr>
          <w:rFonts w:ascii="Times New Roman"/>
          <w:b w:val="false"/>
          <w:i w:val="false"/>
          <w:color w:val="000000"/>
          <w:sz w:val="28"/>
        </w:rPr>
        <w:t>
      3) планирование учебной деятельности;</w:t>
      </w:r>
    </w:p>
    <w:bookmarkEnd w:id="26265"/>
    <w:bookmarkStart w:name="z26765" w:id="26266"/>
    <w:p>
      <w:pPr>
        <w:spacing w:after="0"/>
        <w:ind w:left="0"/>
        <w:jc w:val="both"/>
      </w:pPr>
      <w:r>
        <w:rPr>
          <w:rFonts w:ascii="Times New Roman"/>
          <w:b w:val="false"/>
          <w:i w:val="false"/>
          <w:color w:val="000000"/>
          <w:sz w:val="28"/>
        </w:rPr>
        <w:t>
      4) учебно-методическое обеспечение учебного процесса.</w:t>
      </w:r>
    </w:p>
    <w:bookmarkEnd w:id="26266"/>
    <w:bookmarkStart w:name="z26766" w:id="26267"/>
    <w:p>
      <w:pPr>
        <w:spacing w:after="0"/>
        <w:ind w:left="0"/>
        <w:jc w:val="both"/>
      </w:pPr>
      <w:r>
        <w:rPr>
          <w:rFonts w:ascii="Times New Roman"/>
          <w:b w:val="false"/>
          <w:i w:val="false"/>
          <w:color w:val="000000"/>
          <w:sz w:val="28"/>
        </w:rPr>
        <w:t>
      30. На титульном листе размещаются основные сведения:</w:t>
      </w:r>
    </w:p>
    <w:bookmarkEnd w:id="26267"/>
    <w:bookmarkStart w:name="z26767" w:id="26268"/>
    <w:p>
      <w:pPr>
        <w:spacing w:after="0"/>
        <w:ind w:left="0"/>
        <w:jc w:val="both"/>
      </w:pPr>
      <w:r>
        <w:rPr>
          <w:rFonts w:ascii="Times New Roman"/>
          <w:b w:val="false"/>
          <w:i w:val="false"/>
          <w:color w:val="000000"/>
          <w:sz w:val="28"/>
        </w:rPr>
        <w:t>
      1) название организации образования;</w:t>
      </w:r>
    </w:p>
    <w:bookmarkEnd w:id="26268"/>
    <w:bookmarkStart w:name="z26768" w:id="26269"/>
    <w:p>
      <w:pPr>
        <w:spacing w:after="0"/>
        <w:ind w:left="0"/>
        <w:jc w:val="both"/>
      </w:pPr>
      <w:r>
        <w:rPr>
          <w:rFonts w:ascii="Times New Roman"/>
          <w:b w:val="false"/>
          <w:i w:val="false"/>
          <w:color w:val="000000"/>
          <w:sz w:val="28"/>
        </w:rPr>
        <w:t>
      2) название учебного предмета;</w:t>
      </w:r>
    </w:p>
    <w:bookmarkEnd w:id="26269"/>
    <w:bookmarkStart w:name="z26769" w:id="2627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6270"/>
    <w:bookmarkStart w:name="z26770" w:id="2627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6271"/>
    <w:bookmarkStart w:name="z26771" w:id="26272"/>
    <w:p>
      <w:pPr>
        <w:spacing w:after="0"/>
        <w:ind w:left="0"/>
        <w:jc w:val="both"/>
      </w:pPr>
      <w:r>
        <w:rPr>
          <w:rFonts w:ascii="Times New Roman"/>
          <w:b w:val="false"/>
          <w:i w:val="false"/>
          <w:color w:val="000000"/>
          <w:sz w:val="28"/>
        </w:rPr>
        <w:t>
      5) краткая информация о педагоге;</w:t>
      </w:r>
    </w:p>
    <w:bookmarkEnd w:id="26272"/>
    <w:bookmarkStart w:name="z26772" w:id="2627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6273"/>
    <w:bookmarkStart w:name="z26773" w:id="26274"/>
    <w:p>
      <w:pPr>
        <w:spacing w:after="0"/>
        <w:ind w:left="0"/>
        <w:jc w:val="both"/>
      </w:pPr>
      <w:r>
        <w:rPr>
          <w:rFonts w:ascii="Times New Roman"/>
          <w:b w:val="false"/>
          <w:i w:val="false"/>
          <w:color w:val="000000"/>
          <w:sz w:val="28"/>
        </w:rPr>
        <w:t xml:space="preserve">
      31. Содержание пояснительной записки: </w:t>
      </w:r>
    </w:p>
    <w:bookmarkEnd w:id="26274"/>
    <w:bookmarkStart w:name="z26774" w:id="26275"/>
    <w:p>
      <w:pPr>
        <w:spacing w:after="0"/>
        <w:ind w:left="0"/>
        <w:jc w:val="both"/>
      </w:pPr>
      <w:r>
        <w:rPr>
          <w:rFonts w:ascii="Times New Roman"/>
          <w:b w:val="false"/>
          <w:i w:val="false"/>
          <w:color w:val="000000"/>
          <w:sz w:val="28"/>
        </w:rPr>
        <w:t>
      1) образовательная программа как основание;</w:t>
      </w:r>
    </w:p>
    <w:bookmarkEnd w:id="26275"/>
    <w:bookmarkStart w:name="z26775" w:id="2627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6276"/>
    <w:bookmarkStart w:name="z26776" w:id="2627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6277"/>
    <w:bookmarkStart w:name="z26777" w:id="26278"/>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6278"/>
    <w:bookmarkStart w:name="z26778" w:id="26279"/>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26279"/>
    <w:bookmarkStart w:name="z26779" w:id="26280"/>
    <w:p>
      <w:pPr>
        <w:spacing w:after="0"/>
        <w:ind w:left="0"/>
        <w:jc w:val="both"/>
      </w:pPr>
      <w:r>
        <w:rPr>
          <w:rFonts w:ascii="Times New Roman"/>
          <w:b w:val="false"/>
          <w:i w:val="false"/>
          <w:color w:val="000000"/>
          <w:sz w:val="28"/>
        </w:rPr>
        <w:t>
      32.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6280"/>
    <w:bookmarkStart w:name="z26780" w:id="26281"/>
    <w:p>
      <w:pPr>
        <w:spacing w:after="0"/>
        <w:ind w:left="0"/>
        <w:jc w:val="both"/>
      </w:pPr>
      <w:r>
        <w:rPr>
          <w:rFonts w:ascii="Times New Roman"/>
          <w:b w:val="false"/>
          <w:i w:val="false"/>
          <w:color w:val="000000"/>
          <w:sz w:val="28"/>
        </w:rPr>
        <w:t>
      33. Содержание раздела "Учебно-методическое обеспечение учебного процесса":</w:t>
      </w:r>
    </w:p>
    <w:bookmarkEnd w:id="26281"/>
    <w:bookmarkStart w:name="z26781" w:id="26282"/>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6282"/>
    <w:bookmarkStart w:name="z26782" w:id="26283"/>
    <w:p>
      <w:pPr>
        <w:spacing w:after="0"/>
        <w:ind w:left="0"/>
        <w:jc w:val="both"/>
      </w:pPr>
      <w:r>
        <w:rPr>
          <w:rFonts w:ascii="Times New Roman"/>
          <w:b w:val="false"/>
          <w:i w:val="false"/>
          <w:color w:val="000000"/>
          <w:sz w:val="28"/>
        </w:rPr>
        <w:t>
      2) перечень методической литературы для педагога;</w:t>
      </w:r>
    </w:p>
    <w:bookmarkEnd w:id="26283"/>
    <w:bookmarkStart w:name="z26783" w:id="26284"/>
    <w:p>
      <w:pPr>
        <w:spacing w:after="0"/>
        <w:ind w:left="0"/>
        <w:jc w:val="both"/>
      </w:pPr>
      <w:r>
        <w:rPr>
          <w:rFonts w:ascii="Times New Roman"/>
          <w:b w:val="false"/>
          <w:i w:val="false"/>
          <w:color w:val="000000"/>
          <w:sz w:val="28"/>
        </w:rPr>
        <w:t xml:space="preserve">
      3) перечень учебно-наглядных пособий. </w:t>
      </w:r>
    </w:p>
    <w:bookmarkEnd w:id="26284"/>
    <w:bookmarkStart w:name="z26784" w:id="26285"/>
    <w:p>
      <w:pPr>
        <w:spacing w:after="0"/>
        <w:ind w:left="0"/>
        <w:jc w:val="both"/>
      </w:pPr>
      <w:r>
        <w:rPr>
          <w:rFonts w:ascii="Times New Roman"/>
          <w:b w:val="false"/>
          <w:i w:val="false"/>
          <w:color w:val="000000"/>
          <w:sz w:val="28"/>
        </w:rPr>
        <w:t xml:space="preserve">
      34.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6285"/>
    <w:bookmarkStart w:name="z26785" w:id="26286"/>
    <w:p>
      <w:pPr>
        <w:spacing w:after="0"/>
        <w:ind w:left="0"/>
        <w:jc w:val="both"/>
      </w:pPr>
      <w:r>
        <w:rPr>
          <w:rFonts w:ascii="Times New Roman"/>
          <w:b w:val="false"/>
          <w:i w:val="false"/>
          <w:color w:val="000000"/>
          <w:sz w:val="28"/>
        </w:rPr>
        <w:t>
      35.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6286"/>
    <w:bookmarkStart w:name="z26786" w:id="26287"/>
    <w:p>
      <w:pPr>
        <w:spacing w:after="0"/>
        <w:ind w:left="0"/>
        <w:jc w:val="both"/>
      </w:pPr>
      <w:r>
        <w:rPr>
          <w:rFonts w:ascii="Times New Roman"/>
          <w:b w:val="false"/>
          <w:i w:val="false"/>
          <w:color w:val="000000"/>
          <w:sz w:val="28"/>
        </w:rPr>
        <w:t xml:space="preserve">
      36.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6287"/>
    <w:bookmarkStart w:name="z26787" w:id="26288"/>
    <w:p>
      <w:pPr>
        <w:spacing w:after="0"/>
        <w:ind w:left="0"/>
        <w:jc w:val="both"/>
      </w:pPr>
      <w:r>
        <w:rPr>
          <w:rFonts w:ascii="Times New Roman"/>
          <w:b w:val="false"/>
          <w:i w:val="false"/>
          <w:color w:val="000000"/>
          <w:sz w:val="28"/>
        </w:rPr>
        <w:t>
      37.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6288"/>
    <w:bookmarkStart w:name="z26788" w:id="26289"/>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26289"/>
    <w:bookmarkStart w:name="z26789" w:id="26290"/>
    <w:p>
      <w:pPr>
        <w:spacing w:after="0"/>
        <w:ind w:left="0"/>
        <w:jc w:val="both"/>
      </w:pPr>
      <w:r>
        <w:rPr>
          <w:rFonts w:ascii="Times New Roman"/>
          <w:b w:val="false"/>
          <w:i w:val="false"/>
          <w:color w:val="000000"/>
          <w:sz w:val="28"/>
        </w:rPr>
        <w:t>
      38.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6290"/>
    <w:bookmarkStart w:name="z26790" w:id="26291"/>
    <w:p>
      <w:pPr>
        <w:spacing w:after="0"/>
        <w:ind w:left="0"/>
        <w:jc w:val="both"/>
      </w:pPr>
      <w:r>
        <w:rPr>
          <w:rFonts w:ascii="Times New Roman"/>
          <w:b w:val="false"/>
          <w:i w:val="false"/>
          <w:color w:val="000000"/>
          <w:sz w:val="28"/>
        </w:rPr>
        <w:t>
      39.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6291"/>
    <w:bookmarkStart w:name="z26791" w:id="26292"/>
    <w:p>
      <w:pPr>
        <w:spacing w:after="0"/>
        <w:ind w:left="0"/>
        <w:jc w:val="both"/>
      </w:pPr>
      <w:r>
        <w:rPr>
          <w:rFonts w:ascii="Times New Roman"/>
          <w:b w:val="false"/>
          <w:i w:val="false"/>
          <w:color w:val="000000"/>
          <w:sz w:val="28"/>
        </w:rPr>
        <w:t>
      40.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6292"/>
    <w:bookmarkStart w:name="z26792" w:id="26293"/>
    <w:p>
      <w:pPr>
        <w:spacing w:after="0"/>
        <w:ind w:left="0"/>
        <w:jc w:val="both"/>
      </w:pPr>
      <w:r>
        <w:rPr>
          <w:rFonts w:ascii="Times New Roman"/>
          <w:b w:val="false"/>
          <w:i w:val="false"/>
          <w:color w:val="000000"/>
          <w:sz w:val="28"/>
        </w:rPr>
        <w:t>
      41.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6293"/>
    <w:bookmarkStart w:name="z26793" w:id="26294"/>
    <w:p>
      <w:pPr>
        <w:spacing w:after="0"/>
        <w:ind w:left="0"/>
        <w:jc w:val="both"/>
      </w:pPr>
      <w:r>
        <w:rPr>
          <w:rFonts w:ascii="Times New Roman"/>
          <w:b w:val="false"/>
          <w:i w:val="false"/>
          <w:color w:val="000000"/>
          <w:sz w:val="28"/>
        </w:rPr>
        <w:t>
      42.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6294"/>
    <w:bookmarkStart w:name="z26794" w:id="26295"/>
    <w:p>
      <w:pPr>
        <w:spacing w:after="0"/>
        <w:ind w:left="0"/>
        <w:jc w:val="both"/>
      </w:pPr>
      <w:r>
        <w:rPr>
          <w:rFonts w:ascii="Times New Roman"/>
          <w:b w:val="false"/>
          <w:i w:val="false"/>
          <w:color w:val="000000"/>
          <w:sz w:val="28"/>
        </w:rPr>
        <w:t>
      43.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6295"/>
    <w:bookmarkStart w:name="z26795" w:id="26296"/>
    <w:p>
      <w:pPr>
        <w:spacing w:after="0"/>
        <w:ind w:left="0"/>
        <w:jc w:val="both"/>
      </w:pPr>
      <w:r>
        <w:rPr>
          <w:rFonts w:ascii="Times New Roman"/>
          <w:b w:val="false"/>
          <w:i w:val="false"/>
          <w:color w:val="000000"/>
          <w:sz w:val="28"/>
        </w:rPr>
        <w:t xml:space="preserve">
      44.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6296"/>
    <w:bookmarkStart w:name="z26796" w:id="26297"/>
    <w:p>
      <w:pPr>
        <w:spacing w:after="0"/>
        <w:ind w:left="0"/>
        <w:jc w:val="both"/>
      </w:pPr>
      <w:r>
        <w:rPr>
          <w:rFonts w:ascii="Times New Roman"/>
          <w:b w:val="false"/>
          <w:i w:val="false"/>
          <w:color w:val="000000"/>
          <w:sz w:val="28"/>
        </w:rPr>
        <w:t>
      45.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6297"/>
    <w:bookmarkStart w:name="z26797" w:id="26298"/>
    <w:p>
      <w:pPr>
        <w:spacing w:after="0"/>
        <w:ind w:left="0"/>
        <w:jc w:val="both"/>
      </w:pPr>
      <w:r>
        <w:rPr>
          <w:rFonts w:ascii="Times New Roman"/>
          <w:b w:val="false"/>
          <w:i w:val="false"/>
          <w:color w:val="000000"/>
          <w:sz w:val="28"/>
        </w:rPr>
        <w:t>
      46.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6298"/>
    <w:bookmarkStart w:name="z26798" w:id="26299"/>
    <w:p>
      <w:pPr>
        <w:spacing w:after="0"/>
        <w:ind w:left="0"/>
        <w:jc w:val="both"/>
      </w:pPr>
      <w:r>
        <w:rPr>
          <w:rFonts w:ascii="Times New Roman"/>
          <w:b w:val="false"/>
          <w:i w:val="false"/>
          <w:color w:val="000000"/>
          <w:sz w:val="28"/>
        </w:rPr>
        <w:t xml:space="preserve">
      47.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6299"/>
    <w:bookmarkStart w:name="z26799" w:id="26300"/>
    <w:p>
      <w:pPr>
        <w:spacing w:after="0"/>
        <w:ind w:left="0"/>
        <w:jc w:val="both"/>
      </w:pPr>
      <w:r>
        <w:rPr>
          <w:rFonts w:ascii="Times New Roman"/>
          <w:b w:val="false"/>
          <w:i w:val="false"/>
          <w:color w:val="000000"/>
          <w:sz w:val="28"/>
        </w:rPr>
        <w:t xml:space="preserve">
      48.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26300"/>
    <w:bookmarkStart w:name="z26800" w:id="26301"/>
    <w:p>
      <w:pPr>
        <w:spacing w:after="0"/>
        <w:ind w:left="0"/>
        <w:jc w:val="both"/>
      </w:pPr>
      <w:r>
        <w:rPr>
          <w:rFonts w:ascii="Times New Roman"/>
          <w:b w:val="false"/>
          <w:i w:val="false"/>
          <w:color w:val="000000"/>
          <w:sz w:val="28"/>
        </w:rPr>
        <w:t>
      49.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6301"/>
    <w:bookmarkStart w:name="z26801" w:id="26302"/>
    <w:p>
      <w:pPr>
        <w:spacing w:after="0"/>
        <w:ind w:left="0"/>
        <w:jc w:val="both"/>
      </w:pPr>
      <w:r>
        <w:rPr>
          <w:rFonts w:ascii="Times New Roman"/>
          <w:b w:val="false"/>
          <w:i w:val="false"/>
          <w:color w:val="000000"/>
          <w:sz w:val="28"/>
        </w:rPr>
        <w:t>
      50.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6302"/>
    <w:bookmarkStart w:name="z26802" w:id="26303"/>
    <w:p>
      <w:pPr>
        <w:spacing w:after="0"/>
        <w:ind w:left="0"/>
        <w:jc w:val="both"/>
      </w:pPr>
      <w:r>
        <w:rPr>
          <w:rFonts w:ascii="Times New Roman"/>
          <w:b w:val="false"/>
          <w:i w:val="false"/>
          <w:color w:val="000000"/>
          <w:sz w:val="28"/>
        </w:rPr>
        <w:t>
      51. Обязательные разделы индивидуального плана:</w:t>
      </w:r>
    </w:p>
    <w:bookmarkEnd w:id="26303"/>
    <w:bookmarkStart w:name="z26803" w:id="26304"/>
    <w:p>
      <w:pPr>
        <w:spacing w:after="0"/>
        <w:ind w:left="0"/>
        <w:jc w:val="both"/>
      </w:pPr>
      <w:r>
        <w:rPr>
          <w:rFonts w:ascii="Times New Roman"/>
          <w:b w:val="false"/>
          <w:i w:val="false"/>
          <w:color w:val="000000"/>
          <w:sz w:val="28"/>
        </w:rPr>
        <w:t>
      1) работа над гаммами;</w:t>
      </w:r>
    </w:p>
    <w:bookmarkEnd w:id="26304"/>
    <w:bookmarkStart w:name="z26804" w:id="26305"/>
    <w:p>
      <w:pPr>
        <w:spacing w:after="0"/>
        <w:ind w:left="0"/>
        <w:jc w:val="both"/>
      </w:pPr>
      <w:r>
        <w:rPr>
          <w:rFonts w:ascii="Times New Roman"/>
          <w:b w:val="false"/>
          <w:i w:val="false"/>
          <w:color w:val="000000"/>
          <w:sz w:val="28"/>
        </w:rPr>
        <w:t>
      2) работа над этюдами и упражнениями;</w:t>
      </w:r>
    </w:p>
    <w:bookmarkEnd w:id="26305"/>
    <w:bookmarkStart w:name="z26805" w:id="26306"/>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6306"/>
    <w:bookmarkStart w:name="z26806" w:id="26307"/>
    <w:p>
      <w:pPr>
        <w:spacing w:after="0"/>
        <w:ind w:left="0"/>
        <w:jc w:val="both"/>
      </w:pPr>
      <w:r>
        <w:rPr>
          <w:rFonts w:ascii="Times New Roman"/>
          <w:b w:val="false"/>
          <w:i w:val="false"/>
          <w:color w:val="000000"/>
          <w:sz w:val="28"/>
        </w:rPr>
        <w:t>
      4) исполнение произведений композиторов Казахстана;</w:t>
      </w:r>
    </w:p>
    <w:bookmarkEnd w:id="26307"/>
    <w:bookmarkStart w:name="z26807" w:id="26308"/>
    <w:p>
      <w:pPr>
        <w:spacing w:after="0"/>
        <w:ind w:left="0"/>
        <w:jc w:val="both"/>
      </w:pPr>
      <w:r>
        <w:rPr>
          <w:rFonts w:ascii="Times New Roman"/>
          <w:b w:val="false"/>
          <w:i w:val="false"/>
          <w:color w:val="000000"/>
          <w:sz w:val="28"/>
        </w:rPr>
        <w:t>
      5) обработки народных песен и танцев;</w:t>
      </w:r>
    </w:p>
    <w:bookmarkEnd w:id="26308"/>
    <w:bookmarkStart w:name="z26808" w:id="26309"/>
    <w:p>
      <w:pPr>
        <w:spacing w:after="0"/>
        <w:ind w:left="0"/>
        <w:jc w:val="both"/>
      </w:pPr>
      <w:r>
        <w:rPr>
          <w:rFonts w:ascii="Times New Roman"/>
          <w:b w:val="false"/>
          <w:i w:val="false"/>
          <w:color w:val="000000"/>
          <w:sz w:val="28"/>
        </w:rPr>
        <w:t>
      6) работа в составе ансамбля;</w:t>
      </w:r>
    </w:p>
    <w:bookmarkEnd w:id="26309"/>
    <w:bookmarkStart w:name="z26809" w:id="26310"/>
    <w:p>
      <w:pPr>
        <w:spacing w:after="0"/>
        <w:ind w:left="0"/>
        <w:jc w:val="both"/>
      </w:pPr>
      <w:r>
        <w:rPr>
          <w:rFonts w:ascii="Times New Roman"/>
          <w:b w:val="false"/>
          <w:i w:val="false"/>
          <w:color w:val="000000"/>
          <w:sz w:val="28"/>
        </w:rPr>
        <w:t>
      7) навыки чтения нот с листа.</w:t>
      </w:r>
    </w:p>
    <w:bookmarkEnd w:id="26310"/>
    <w:bookmarkStart w:name="z26810" w:id="26311"/>
    <w:p>
      <w:pPr>
        <w:spacing w:after="0"/>
        <w:ind w:left="0"/>
        <w:jc w:val="both"/>
      </w:pPr>
      <w:r>
        <w:rPr>
          <w:rFonts w:ascii="Times New Roman"/>
          <w:b w:val="false"/>
          <w:i w:val="false"/>
          <w:color w:val="000000"/>
          <w:sz w:val="28"/>
        </w:rPr>
        <w:t>
      52.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6311"/>
    <w:bookmarkStart w:name="z26811" w:id="26312"/>
    <w:p>
      <w:pPr>
        <w:spacing w:after="0"/>
        <w:ind w:left="0"/>
        <w:jc w:val="both"/>
      </w:pPr>
      <w:r>
        <w:rPr>
          <w:rFonts w:ascii="Times New Roman"/>
          <w:b w:val="false"/>
          <w:i w:val="false"/>
          <w:color w:val="000000"/>
          <w:sz w:val="28"/>
        </w:rPr>
        <w:t>
      53. Характеристика обучающегося на конец года освещает следующие стороны его индивидуальности:</w:t>
      </w:r>
    </w:p>
    <w:bookmarkEnd w:id="26312"/>
    <w:bookmarkStart w:name="z26812" w:id="26313"/>
    <w:p>
      <w:pPr>
        <w:spacing w:after="0"/>
        <w:ind w:left="0"/>
        <w:jc w:val="both"/>
      </w:pPr>
      <w:r>
        <w:rPr>
          <w:rFonts w:ascii="Times New Roman"/>
          <w:b w:val="false"/>
          <w:i w:val="false"/>
          <w:color w:val="000000"/>
          <w:sz w:val="28"/>
        </w:rPr>
        <w:t>
      1) уровень музыкальных данных (слух, ритм, память);</w:t>
      </w:r>
    </w:p>
    <w:bookmarkEnd w:id="26313"/>
    <w:bookmarkStart w:name="z26813" w:id="26314"/>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6314"/>
    <w:bookmarkStart w:name="z26814" w:id="26315"/>
    <w:p>
      <w:pPr>
        <w:spacing w:after="0"/>
        <w:ind w:left="0"/>
        <w:jc w:val="both"/>
      </w:pPr>
      <w:r>
        <w:rPr>
          <w:rFonts w:ascii="Times New Roman"/>
          <w:b w:val="false"/>
          <w:i w:val="false"/>
          <w:color w:val="000000"/>
          <w:sz w:val="28"/>
        </w:rPr>
        <w:t>
      3) степень приспособляемости к инструменту;</w:t>
      </w:r>
    </w:p>
    <w:bookmarkEnd w:id="26315"/>
    <w:bookmarkStart w:name="z26815" w:id="26316"/>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6316"/>
    <w:bookmarkStart w:name="z26816" w:id="26317"/>
    <w:p>
      <w:pPr>
        <w:spacing w:after="0"/>
        <w:ind w:left="0"/>
        <w:jc w:val="both"/>
      </w:pPr>
      <w:r>
        <w:rPr>
          <w:rFonts w:ascii="Times New Roman"/>
          <w:b w:val="false"/>
          <w:i w:val="false"/>
          <w:color w:val="000000"/>
          <w:sz w:val="28"/>
        </w:rPr>
        <w:t>
      5) отношение к занятию музыкой;</w:t>
      </w:r>
    </w:p>
    <w:bookmarkEnd w:id="26317"/>
    <w:bookmarkStart w:name="z26817" w:id="26318"/>
    <w:p>
      <w:pPr>
        <w:spacing w:after="0"/>
        <w:ind w:left="0"/>
        <w:jc w:val="both"/>
      </w:pPr>
      <w:r>
        <w:rPr>
          <w:rFonts w:ascii="Times New Roman"/>
          <w:b w:val="false"/>
          <w:i w:val="false"/>
          <w:color w:val="000000"/>
          <w:sz w:val="28"/>
        </w:rPr>
        <w:t>
      6) работоспособность, собранность;</w:t>
      </w:r>
    </w:p>
    <w:bookmarkEnd w:id="26318"/>
    <w:bookmarkStart w:name="z26818" w:id="26319"/>
    <w:p>
      <w:pPr>
        <w:spacing w:after="0"/>
        <w:ind w:left="0"/>
        <w:jc w:val="both"/>
      </w:pPr>
      <w:r>
        <w:rPr>
          <w:rFonts w:ascii="Times New Roman"/>
          <w:b w:val="false"/>
          <w:i w:val="false"/>
          <w:color w:val="000000"/>
          <w:sz w:val="28"/>
        </w:rPr>
        <w:t>
      7) умение заниматься самостоятельно;</w:t>
      </w:r>
    </w:p>
    <w:bookmarkEnd w:id="26319"/>
    <w:bookmarkStart w:name="z26819" w:id="26320"/>
    <w:p>
      <w:pPr>
        <w:spacing w:after="0"/>
        <w:ind w:left="0"/>
        <w:jc w:val="both"/>
      </w:pPr>
      <w:r>
        <w:rPr>
          <w:rFonts w:ascii="Times New Roman"/>
          <w:b w:val="false"/>
          <w:i w:val="false"/>
          <w:color w:val="000000"/>
          <w:sz w:val="28"/>
        </w:rPr>
        <w:t>
      8) степень грамотности в разборе текста;</w:t>
      </w:r>
    </w:p>
    <w:bookmarkEnd w:id="26320"/>
    <w:bookmarkStart w:name="z26820" w:id="26321"/>
    <w:p>
      <w:pPr>
        <w:spacing w:after="0"/>
        <w:ind w:left="0"/>
        <w:jc w:val="both"/>
      </w:pPr>
      <w:r>
        <w:rPr>
          <w:rFonts w:ascii="Times New Roman"/>
          <w:b w:val="false"/>
          <w:i w:val="false"/>
          <w:color w:val="000000"/>
          <w:sz w:val="28"/>
        </w:rPr>
        <w:t>
      9) скорость освоения музыкальных произведений;</w:t>
      </w:r>
    </w:p>
    <w:bookmarkEnd w:id="26321"/>
    <w:bookmarkStart w:name="z26821" w:id="26322"/>
    <w:p>
      <w:pPr>
        <w:spacing w:after="0"/>
        <w:ind w:left="0"/>
        <w:jc w:val="both"/>
      </w:pPr>
      <w:r>
        <w:rPr>
          <w:rFonts w:ascii="Times New Roman"/>
          <w:b w:val="false"/>
          <w:i w:val="false"/>
          <w:color w:val="000000"/>
          <w:sz w:val="28"/>
        </w:rPr>
        <w:t>
      10) успехи к концу года;</w:t>
      </w:r>
    </w:p>
    <w:bookmarkEnd w:id="26322"/>
    <w:bookmarkStart w:name="z26822" w:id="26323"/>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6323"/>
    <w:bookmarkStart w:name="z26823" w:id="26324"/>
    <w:p>
      <w:pPr>
        <w:spacing w:after="0"/>
        <w:ind w:left="0"/>
        <w:jc w:val="both"/>
      </w:pPr>
      <w:r>
        <w:rPr>
          <w:rFonts w:ascii="Times New Roman"/>
          <w:b w:val="false"/>
          <w:i w:val="false"/>
          <w:color w:val="000000"/>
          <w:sz w:val="28"/>
        </w:rPr>
        <w:t>
      54.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6324"/>
    <w:bookmarkStart w:name="z26824" w:id="26325"/>
    <w:p>
      <w:pPr>
        <w:spacing w:after="0"/>
        <w:ind w:left="0"/>
        <w:jc w:val="both"/>
      </w:pPr>
      <w:r>
        <w:rPr>
          <w:rFonts w:ascii="Times New Roman"/>
          <w:b w:val="false"/>
          <w:i w:val="false"/>
          <w:color w:val="000000"/>
          <w:sz w:val="28"/>
        </w:rPr>
        <w:t>
      55. Предмет "Тромбон" предусматривает развитие навыков игры на инструменте в объеме, необходимом для дальнейшей практической деятельности. Обучающийся овладевает музыкально-исполнительскими навыками, основами ансамблевого музицирования, навыками чтения нот с листа, самостоятельной работы над музыкальным произведением.</w:t>
      </w:r>
    </w:p>
    <w:bookmarkEnd w:id="26325"/>
    <w:bookmarkStart w:name="z26825" w:id="26326"/>
    <w:p>
      <w:pPr>
        <w:spacing w:after="0"/>
        <w:ind w:left="0"/>
        <w:jc w:val="both"/>
      </w:pPr>
      <w:r>
        <w:rPr>
          <w:rFonts w:ascii="Times New Roman"/>
          <w:b w:val="false"/>
          <w:i w:val="false"/>
          <w:color w:val="000000"/>
          <w:sz w:val="28"/>
        </w:rPr>
        <w:t>
      56. В течение первых двух-трех лет обучающийся осваивает игру на теноре или баритоне, затем переводится на тромбон. За первый год обучения по классу тромбона под руководством педагога обучающийся учится читать нотный текст в басовом ключе, исполнять натуральные звуки на каждой позиции.</w:t>
      </w:r>
    </w:p>
    <w:bookmarkEnd w:id="26326"/>
    <w:bookmarkStart w:name="z26826" w:id="26327"/>
    <w:p>
      <w:pPr>
        <w:spacing w:after="0"/>
        <w:ind w:left="0"/>
        <w:jc w:val="both"/>
      </w:pPr>
      <w:r>
        <w:rPr>
          <w:rFonts w:ascii="Times New Roman"/>
          <w:b w:val="false"/>
          <w:i w:val="false"/>
          <w:color w:val="000000"/>
          <w:sz w:val="28"/>
        </w:rPr>
        <w:t>
      57. Первые уроки обучения тромбону посвящаются усвоению приемов правильной постановки дыхания, способов извлечения звука, изучению аппликатуры и умению правильно держать инструмент. В течение первого года обучения особое внимание педагог обращает на усвоение обучающимся правил рациональной постановки. Постановка дыхания является одним из основных элементов при обучении.</w:t>
      </w:r>
    </w:p>
    <w:bookmarkEnd w:id="26327"/>
    <w:bookmarkStart w:name="z26827" w:id="26328"/>
    <w:p>
      <w:pPr>
        <w:spacing w:after="0"/>
        <w:ind w:left="0"/>
        <w:jc w:val="both"/>
      </w:pPr>
      <w:r>
        <w:rPr>
          <w:rFonts w:ascii="Times New Roman"/>
          <w:b w:val="false"/>
          <w:i w:val="false"/>
          <w:color w:val="000000"/>
          <w:sz w:val="28"/>
        </w:rPr>
        <w:t>
      58. Правильная постановка губного аппарата и исполнительского дыхания является одним из самых необходимых условий успешного обучения. Рациональная постановка губного аппарата на тромбоне связана с воспитанием силы губ, их подвижности, устранением излишних напряжений.</w:t>
      </w:r>
    </w:p>
    <w:bookmarkEnd w:id="26328"/>
    <w:bookmarkStart w:name="z26828" w:id="26329"/>
    <w:p>
      <w:pPr>
        <w:spacing w:after="0"/>
        <w:ind w:left="0"/>
        <w:jc w:val="both"/>
      </w:pPr>
      <w:r>
        <w:rPr>
          <w:rFonts w:ascii="Times New Roman"/>
          <w:b w:val="false"/>
          <w:i w:val="false"/>
          <w:color w:val="000000"/>
          <w:sz w:val="28"/>
        </w:rPr>
        <w:t>
      59. На протяжении всех лет обучения последовательно проводится работа над качеством звука, интонацией, ритмом, динамикой и является предметом постоянного внимания.</w:t>
      </w:r>
    </w:p>
    <w:bookmarkEnd w:id="26329"/>
    <w:bookmarkStart w:name="z26829" w:id="26330"/>
    <w:p>
      <w:pPr>
        <w:spacing w:after="0"/>
        <w:ind w:left="0"/>
        <w:jc w:val="both"/>
      </w:pPr>
      <w:r>
        <w:rPr>
          <w:rFonts w:ascii="Times New Roman"/>
          <w:b w:val="false"/>
          <w:i w:val="false"/>
          <w:color w:val="000000"/>
          <w:sz w:val="28"/>
        </w:rPr>
        <w:t xml:space="preserve">
      60. С первых уроков обучающийся под руководством педагога изучает доступные ему музыкальные произведения, читает и передает авторский текст, вслушивается в свое исполнение, анализирует технические трудности, постоянно повышает требовательность к качеству звучания инструмента, атаке звука, интонации. </w:t>
      </w:r>
    </w:p>
    <w:bookmarkEnd w:id="26330"/>
    <w:bookmarkStart w:name="z26830" w:id="26331"/>
    <w:p>
      <w:pPr>
        <w:spacing w:after="0"/>
        <w:ind w:left="0"/>
        <w:jc w:val="both"/>
      </w:pPr>
      <w:r>
        <w:rPr>
          <w:rFonts w:ascii="Times New Roman"/>
          <w:b w:val="false"/>
          <w:i w:val="false"/>
          <w:color w:val="000000"/>
          <w:sz w:val="28"/>
        </w:rPr>
        <w:t xml:space="preserve">
      61. Развитие техники подчиняется главной задаче – умению обучающегося осознать и правдиво передать художественный замысел музыкальных произведений. </w:t>
      </w:r>
    </w:p>
    <w:bookmarkEnd w:id="26331"/>
    <w:bookmarkStart w:name="z26831" w:id="26332"/>
    <w:p>
      <w:pPr>
        <w:spacing w:after="0"/>
        <w:ind w:left="0"/>
        <w:jc w:val="both"/>
      </w:pPr>
      <w:r>
        <w:rPr>
          <w:rFonts w:ascii="Times New Roman"/>
          <w:b w:val="false"/>
          <w:i w:val="false"/>
          <w:color w:val="000000"/>
          <w:sz w:val="28"/>
        </w:rPr>
        <w:t>
      62. Работа над овладением музыкально-исполнительскими навыками подчиняется целям музыкальной выразительности, раскрытия идейно- художественного содержания произведения.</w:t>
      </w:r>
    </w:p>
    <w:bookmarkEnd w:id="26332"/>
    <w:bookmarkStart w:name="z26832" w:id="26333"/>
    <w:p>
      <w:pPr>
        <w:spacing w:after="0"/>
        <w:ind w:left="0"/>
        <w:jc w:val="both"/>
      </w:pPr>
      <w:r>
        <w:rPr>
          <w:rFonts w:ascii="Times New Roman"/>
          <w:b w:val="false"/>
          <w:i w:val="false"/>
          <w:color w:val="000000"/>
          <w:sz w:val="28"/>
        </w:rPr>
        <w:t>
      63. Развитие технических навыков осуществляется на всех произведениях педагогического репертуара (беглость, четкость, ровность). Этому способствует систематическая работа над этюдами, гаммами, упражнениями.</w:t>
      </w:r>
    </w:p>
    <w:bookmarkEnd w:id="26333"/>
    <w:bookmarkStart w:name="z26833" w:id="26334"/>
    <w:p>
      <w:pPr>
        <w:spacing w:after="0"/>
        <w:ind w:left="0"/>
        <w:jc w:val="both"/>
      </w:pPr>
      <w:r>
        <w:rPr>
          <w:rFonts w:ascii="Times New Roman"/>
          <w:b w:val="false"/>
          <w:i w:val="false"/>
          <w:color w:val="000000"/>
          <w:sz w:val="28"/>
        </w:rPr>
        <w:t xml:space="preserve">
      64. В работе над гаммами, упражнениями, этюдами и вспомогательными материалами применяются различные штриховые, динамические и ритмические варианты. </w:t>
      </w:r>
    </w:p>
    <w:bookmarkEnd w:id="26334"/>
    <w:bookmarkStart w:name="z26834" w:id="26335"/>
    <w:p>
      <w:pPr>
        <w:spacing w:after="0"/>
        <w:ind w:left="0"/>
        <w:jc w:val="both"/>
      </w:pPr>
      <w:r>
        <w:rPr>
          <w:rFonts w:ascii="Times New Roman"/>
          <w:b w:val="false"/>
          <w:i w:val="false"/>
          <w:color w:val="000000"/>
          <w:sz w:val="28"/>
        </w:rPr>
        <w:t xml:space="preserve">
      65. Обучающийся приобретает навыки ансамблевой игры, систематически занимается однородными ансамблями (унисоны, дуэты, трио, квартеты). </w:t>
      </w:r>
    </w:p>
    <w:bookmarkEnd w:id="26335"/>
    <w:bookmarkStart w:name="z26835" w:id="26336"/>
    <w:p>
      <w:pPr>
        <w:spacing w:after="0"/>
        <w:ind w:left="0"/>
        <w:jc w:val="both"/>
      </w:pPr>
      <w:r>
        <w:rPr>
          <w:rFonts w:ascii="Times New Roman"/>
          <w:b w:val="false"/>
          <w:i w:val="false"/>
          <w:color w:val="000000"/>
          <w:sz w:val="28"/>
        </w:rPr>
        <w:t xml:space="preserve">
      66. При разборе и чтении нот с листа педагог подбирает музыкальный материал, учитывая возможности, интересы и запросы обучающегося, оказывает ему практическую помощь в процессе работы. </w:t>
      </w:r>
    </w:p>
    <w:bookmarkEnd w:id="26336"/>
    <w:bookmarkStart w:name="z26836" w:id="26337"/>
    <w:p>
      <w:pPr>
        <w:spacing w:after="0"/>
        <w:ind w:left="0"/>
        <w:jc w:val="both"/>
      </w:pPr>
      <w:r>
        <w:rPr>
          <w:rFonts w:ascii="Times New Roman"/>
          <w:b w:val="false"/>
          <w:i w:val="false"/>
          <w:color w:val="000000"/>
          <w:sz w:val="28"/>
        </w:rPr>
        <w:t xml:space="preserve">
      67. Одним из элементов техники является работа над ровностью, устойчивостью, качеством, тембром, интонационной чистотой, динамикой, филировкой звука. При звукоизвлечении исключается излишнее мышечное напряжение. </w:t>
      </w:r>
    </w:p>
    <w:bookmarkEnd w:id="26337"/>
    <w:bookmarkStart w:name="z26837" w:id="26338"/>
    <w:p>
      <w:pPr>
        <w:spacing w:after="0"/>
        <w:ind w:left="0"/>
        <w:jc w:val="both"/>
      </w:pPr>
      <w:r>
        <w:rPr>
          <w:rFonts w:ascii="Times New Roman"/>
          <w:b w:val="false"/>
          <w:i w:val="false"/>
          <w:color w:val="000000"/>
          <w:sz w:val="28"/>
        </w:rPr>
        <w:t>
      68. В работе над гаммами, упражнениями, этюдами применяются различные штриховые, динамические и ритмические способы проработки.</w:t>
      </w:r>
    </w:p>
    <w:bookmarkEnd w:id="26338"/>
    <w:bookmarkStart w:name="z26838" w:id="26339"/>
    <w:p>
      <w:pPr>
        <w:spacing w:after="0"/>
        <w:ind w:left="0"/>
        <w:jc w:val="both"/>
      </w:pPr>
      <w:r>
        <w:rPr>
          <w:rFonts w:ascii="Times New Roman"/>
          <w:b w:val="false"/>
          <w:i w:val="false"/>
          <w:color w:val="000000"/>
          <w:sz w:val="28"/>
        </w:rPr>
        <w:t>
      69. При разборе и чтении нот с листа педагог подбирает музыкальный материал, учитывая возможности и интересы обучающегося.</w:t>
      </w:r>
    </w:p>
    <w:bookmarkEnd w:id="26339"/>
    <w:bookmarkStart w:name="z26839" w:id="26340"/>
    <w:p>
      <w:pPr>
        <w:spacing w:after="0"/>
        <w:ind w:left="0"/>
        <w:jc w:val="both"/>
      </w:pPr>
      <w:r>
        <w:rPr>
          <w:rFonts w:ascii="Times New Roman"/>
          <w:b w:val="false"/>
          <w:i w:val="false"/>
          <w:color w:val="000000"/>
          <w:sz w:val="28"/>
        </w:rPr>
        <w:t xml:space="preserve">
      70. Этапы работы над музыкальным произведением: </w:t>
      </w:r>
    </w:p>
    <w:bookmarkEnd w:id="26340"/>
    <w:bookmarkStart w:name="z26840" w:id="26341"/>
    <w:p>
      <w:pPr>
        <w:spacing w:after="0"/>
        <w:ind w:left="0"/>
        <w:jc w:val="both"/>
      </w:pPr>
      <w:r>
        <w:rPr>
          <w:rFonts w:ascii="Times New Roman"/>
          <w:b w:val="false"/>
          <w:i w:val="false"/>
          <w:color w:val="000000"/>
          <w:sz w:val="28"/>
        </w:rPr>
        <w:t>
      1) ознакомление с нотным текстом, содержанием и формой произведения, авторскими и исполнительскими обозначениями темпа, динамики, штрихов, режимом дыхания, проигрывание музыки в медленном темпе, объяснение характерных особенностей произведения (тональность, метроритмическая структура, динамика), сообщение кратких сведений о композиторе, его творчестве, способах работы над произведением;</w:t>
      </w:r>
    </w:p>
    <w:bookmarkEnd w:id="26341"/>
    <w:bookmarkStart w:name="z26841" w:id="26342"/>
    <w:p>
      <w:pPr>
        <w:spacing w:after="0"/>
        <w:ind w:left="0"/>
        <w:jc w:val="both"/>
      </w:pPr>
      <w:r>
        <w:rPr>
          <w:rFonts w:ascii="Times New Roman"/>
          <w:b w:val="false"/>
          <w:i w:val="false"/>
          <w:color w:val="000000"/>
          <w:sz w:val="28"/>
        </w:rPr>
        <w:t xml:space="preserve">
      2) совершенствование техники исполнения и проникновения в содержание пьесы, внимания на фразировочные лиги, знаки цезур, обозначения динамики, различия в артикуляции, анализ пьесы, исполнение пьесы с начала до конца; </w:t>
      </w:r>
    </w:p>
    <w:bookmarkEnd w:id="26342"/>
    <w:bookmarkStart w:name="z26842" w:id="26343"/>
    <w:p>
      <w:pPr>
        <w:spacing w:after="0"/>
        <w:ind w:left="0"/>
        <w:jc w:val="both"/>
      </w:pPr>
      <w:r>
        <w:rPr>
          <w:rFonts w:ascii="Times New Roman"/>
          <w:b w:val="false"/>
          <w:i w:val="false"/>
          <w:color w:val="000000"/>
          <w:sz w:val="28"/>
        </w:rPr>
        <w:t xml:space="preserve">
      3) исполнение произведения без остановок с аккомпанементом, уверенное устойчивое исполнение на память в интонационном отношении. </w:t>
      </w:r>
    </w:p>
    <w:bookmarkEnd w:id="26343"/>
    <w:bookmarkStart w:name="z26843" w:id="26344"/>
    <w:p>
      <w:pPr>
        <w:spacing w:after="0"/>
        <w:ind w:left="0"/>
        <w:jc w:val="both"/>
      </w:pPr>
      <w:r>
        <w:rPr>
          <w:rFonts w:ascii="Times New Roman"/>
          <w:b w:val="false"/>
          <w:i w:val="false"/>
          <w:color w:val="000000"/>
          <w:sz w:val="28"/>
        </w:rPr>
        <w:t xml:space="preserve">
      71. Аккомпанемент является органической частью исполнения художественного произведения, одним из важных средств воплощения музыкального образа. </w:t>
      </w:r>
    </w:p>
    <w:bookmarkEnd w:id="26344"/>
    <w:bookmarkStart w:name="z26844" w:id="26345"/>
    <w:p>
      <w:pPr>
        <w:spacing w:after="0"/>
        <w:ind w:left="0"/>
        <w:jc w:val="both"/>
      </w:pPr>
      <w:r>
        <w:rPr>
          <w:rFonts w:ascii="Times New Roman"/>
          <w:b w:val="false"/>
          <w:i w:val="false"/>
          <w:color w:val="000000"/>
          <w:sz w:val="28"/>
        </w:rPr>
        <w:t>
      72. Этапы урока:</w:t>
      </w:r>
    </w:p>
    <w:bookmarkEnd w:id="26345"/>
    <w:bookmarkStart w:name="z26845" w:id="26346"/>
    <w:p>
      <w:pPr>
        <w:spacing w:after="0"/>
        <w:ind w:left="0"/>
        <w:jc w:val="both"/>
      </w:pPr>
      <w:r>
        <w:rPr>
          <w:rFonts w:ascii="Times New Roman"/>
          <w:b w:val="false"/>
          <w:i w:val="false"/>
          <w:color w:val="000000"/>
          <w:sz w:val="28"/>
        </w:rPr>
        <w:t>
      1) работа над развитием исполнительского аппарата (техника извлечения и ведения звука);</w:t>
      </w:r>
    </w:p>
    <w:bookmarkEnd w:id="26346"/>
    <w:bookmarkStart w:name="z26846" w:id="26347"/>
    <w:p>
      <w:pPr>
        <w:spacing w:after="0"/>
        <w:ind w:left="0"/>
        <w:jc w:val="both"/>
      </w:pPr>
      <w:r>
        <w:rPr>
          <w:rFonts w:ascii="Times New Roman"/>
          <w:b w:val="false"/>
          <w:i w:val="false"/>
          <w:color w:val="000000"/>
          <w:sz w:val="28"/>
        </w:rPr>
        <w:t>
      2) закрепление знаний;</w:t>
      </w:r>
    </w:p>
    <w:bookmarkEnd w:id="26347"/>
    <w:bookmarkStart w:name="z26847" w:id="26348"/>
    <w:p>
      <w:pPr>
        <w:spacing w:after="0"/>
        <w:ind w:left="0"/>
        <w:jc w:val="both"/>
      </w:pPr>
      <w:r>
        <w:rPr>
          <w:rFonts w:ascii="Times New Roman"/>
          <w:b w:val="false"/>
          <w:i w:val="false"/>
          <w:color w:val="000000"/>
          <w:sz w:val="28"/>
        </w:rPr>
        <w:t>
      3) определение домашнего задания;</w:t>
      </w:r>
    </w:p>
    <w:bookmarkEnd w:id="26348"/>
    <w:bookmarkStart w:name="z26848" w:id="26349"/>
    <w:p>
      <w:pPr>
        <w:spacing w:after="0"/>
        <w:ind w:left="0"/>
        <w:jc w:val="both"/>
      </w:pPr>
      <w:r>
        <w:rPr>
          <w:rFonts w:ascii="Times New Roman"/>
          <w:b w:val="false"/>
          <w:i w:val="false"/>
          <w:color w:val="000000"/>
          <w:sz w:val="28"/>
        </w:rPr>
        <w:t>
      4) изучение нового материала.</w:t>
      </w:r>
    </w:p>
    <w:bookmarkEnd w:id="26349"/>
    <w:bookmarkStart w:name="z26849" w:id="26350"/>
    <w:p>
      <w:pPr>
        <w:spacing w:after="0"/>
        <w:ind w:left="0"/>
        <w:jc w:val="both"/>
      </w:pPr>
      <w:r>
        <w:rPr>
          <w:rFonts w:ascii="Times New Roman"/>
          <w:b w:val="false"/>
          <w:i w:val="false"/>
          <w:color w:val="000000"/>
          <w:sz w:val="28"/>
        </w:rPr>
        <w:t>
      73. Часть каждого урока педагог посвящает повторению пройденного материала (гамм, этюдов), чтению нот с листа. Педагог тщательно следит за постепенным увеличением диапазона звучания инструмента.</w:t>
      </w:r>
    </w:p>
    <w:bookmarkEnd w:id="26350"/>
    <w:bookmarkStart w:name="z26850" w:id="26351"/>
    <w:p>
      <w:pPr>
        <w:spacing w:after="0"/>
        <w:ind w:left="0"/>
        <w:jc w:val="both"/>
      </w:pPr>
      <w:r>
        <w:rPr>
          <w:rFonts w:ascii="Times New Roman"/>
          <w:b w:val="false"/>
          <w:i w:val="false"/>
          <w:color w:val="000000"/>
          <w:sz w:val="28"/>
        </w:rPr>
        <w:t>
      74. На регулярных занятиях концертмейстер формирует вкус обучающегося, помогает ему освоить навыки ансамблевой игры, понять содержание, стиль, форму изучаемого произведения, приобрести навыки чистого интонирования, распределения исполнительского дыхания, точной нюансировки и осмысления каждой музыкальной фразы.</w:t>
      </w:r>
    </w:p>
    <w:bookmarkEnd w:id="26351"/>
    <w:bookmarkStart w:name="z26851" w:id="26352"/>
    <w:p>
      <w:pPr>
        <w:spacing w:after="0"/>
        <w:ind w:left="0"/>
        <w:jc w:val="both"/>
      </w:pPr>
      <w:r>
        <w:rPr>
          <w:rFonts w:ascii="Times New Roman"/>
          <w:b w:val="false"/>
          <w:i w:val="false"/>
          <w:color w:val="000000"/>
          <w:sz w:val="28"/>
        </w:rPr>
        <w:t>
      75. В процессе занятий большое внимание педагог уделяет формированию навыков игры в коллективе. Обучающийся с младших классов приобщается к ансамблевой игре, как дуэты, трио, квартеты, квинтеты, в старших классах воспитывается как оркестрант.</w:t>
      </w:r>
    </w:p>
    <w:bookmarkEnd w:id="26352"/>
    <w:bookmarkStart w:name="z26852" w:id="26353"/>
    <w:p>
      <w:pPr>
        <w:spacing w:after="0"/>
        <w:ind w:left="0"/>
        <w:jc w:val="both"/>
      </w:pPr>
      <w:r>
        <w:rPr>
          <w:rFonts w:ascii="Times New Roman"/>
          <w:b w:val="false"/>
          <w:i w:val="false"/>
          <w:color w:val="000000"/>
          <w:sz w:val="28"/>
        </w:rPr>
        <w:t>
      76. Педагог поощряет участие обучающегося в концертах, которые способствуют воспитанию исполнительской свободы, самовыражению, умению держаться себя на сцене, артистичности.</w:t>
      </w:r>
    </w:p>
    <w:bookmarkEnd w:id="26353"/>
    <w:bookmarkStart w:name="z26853" w:id="26354"/>
    <w:p>
      <w:pPr>
        <w:spacing w:after="0"/>
        <w:ind w:left="0"/>
        <w:jc w:val="both"/>
      </w:pPr>
      <w:r>
        <w:rPr>
          <w:rFonts w:ascii="Times New Roman"/>
          <w:b w:val="false"/>
          <w:i w:val="false"/>
          <w:color w:val="000000"/>
          <w:sz w:val="28"/>
        </w:rPr>
        <w:t>
      77. Условия успешного концертного выступления:</w:t>
      </w:r>
    </w:p>
    <w:bookmarkEnd w:id="26354"/>
    <w:bookmarkStart w:name="z26854" w:id="26355"/>
    <w:p>
      <w:pPr>
        <w:spacing w:after="0"/>
        <w:ind w:left="0"/>
        <w:jc w:val="both"/>
      </w:pPr>
      <w:r>
        <w:rPr>
          <w:rFonts w:ascii="Times New Roman"/>
          <w:b w:val="false"/>
          <w:i w:val="false"/>
          <w:color w:val="000000"/>
          <w:sz w:val="28"/>
        </w:rPr>
        <w:t xml:space="preserve">
      1) прочное усвоение, твердое запоминание произведения, его составных частей в логическом единстве, включая партию аккомпанемента; </w:t>
      </w:r>
    </w:p>
    <w:bookmarkEnd w:id="26355"/>
    <w:bookmarkStart w:name="z26855" w:id="26356"/>
    <w:p>
      <w:pPr>
        <w:spacing w:after="0"/>
        <w:ind w:left="0"/>
        <w:jc w:val="both"/>
      </w:pPr>
      <w:r>
        <w:rPr>
          <w:rFonts w:ascii="Times New Roman"/>
          <w:b w:val="false"/>
          <w:i w:val="false"/>
          <w:color w:val="000000"/>
          <w:sz w:val="28"/>
        </w:rPr>
        <w:t>
      2) сосредоточенность внимания на исполняемой музыке;</w:t>
      </w:r>
    </w:p>
    <w:bookmarkEnd w:id="26356"/>
    <w:bookmarkStart w:name="z26856" w:id="26357"/>
    <w:p>
      <w:pPr>
        <w:spacing w:after="0"/>
        <w:ind w:left="0"/>
        <w:jc w:val="both"/>
      </w:pPr>
      <w:r>
        <w:rPr>
          <w:rFonts w:ascii="Times New Roman"/>
          <w:b w:val="false"/>
          <w:i w:val="false"/>
          <w:color w:val="000000"/>
          <w:sz w:val="28"/>
        </w:rPr>
        <w:t>
      3) полная исправность, надежность, точная настройка инструмента.</w:t>
      </w:r>
    </w:p>
    <w:bookmarkEnd w:id="26357"/>
    <w:bookmarkStart w:name="z26857" w:id="26358"/>
    <w:p>
      <w:pPr>
        <w:spacing w:after="0"/>
        <w:ind w:left="0"/>
        <w:jc w:val="both"/>
      </w:pPr>
      <w:r>
        <w:rPr>
          <w:rFonts w:ascii="Times New Roman"/>
          <w:b w:val="false"/>
          <w:i w:val="false"/>
          <w:color w:val="000000"/>
          <w:sz w:val="28"/>
        </w:rPr>
        <w:t xml:space="preserve">
      78.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 </w:t>
      </w:r>
    </w:p>
    <w:bookmarkEnd w:id="26358"/>
    <w:bookmarkStart w:name="z26858" w:id="26359"/>
    <w:p>
      <w:pPr>
        <w:spacing w:after="0"/>
        <w:ind w:left="0"/>
        <w:jc w:val="both"/>
      </w:pPr>
      <w:r>
        <w:rPr>
          <w:rFonts w:ascii="Times New Roman"/>
          <w:b w:val="false"/>
          <w:i w:val="false"/>
          <w:color w:val="000000"/>
          <w:sz w:val="28"/>
        </w:rPr>
        <w:t xml:space="preserve">
      79. Для активизации самостоятельных занятий обучающегося педагог использует следующие формы работы: </w:t>
      </w:r>
    </w:p>
    <w:bookmarkEnd w:id="26359"/>
    <w:bookmarkStart w:name="z26859" w:id="26360"/>
    <w:p>
      <w:pPr>
        <w:spacing w:after="0"/>
        <w:ind w:left="0"/>
        <w:jc w:val="both"/>
      </w:pPr>
      <w:r>
        <w:rPr>
          <w:rFonts w:ascii="Times New Roman"/>
          <w:b w:val="false"/>
          <w:i w:val="false"/>
          <w:color w:val="000000"/>
          <w:sz w:val="28"/>
        </w:rPr>
        <w:t>
      1) анализ собственного исполнения – обучающийся оценивает свою игру, отмечает допущенные ошибки;</w:t>
      </w:r>
    </w:p>
    <w:bookmarkEnd w:id="26360"/>
    <w:bookmarkStart w:name="z26860" w:id="26361"/>
    <w:p>
      <w:pPr>
        <w:spacing w:after="0"/>
        <w:ind w:left="0"/>
        <w:jc w:val="both"/>
      </w:pPr>
      <w:r>
        <w:rPr>
          <w:rFonts w:ascii="Times New Roman"/>
          <w:b w:val="false"/>
          <w:i w:val="false"/>
          <w:color w:val="000000"/>
          <w:sz w:val="28"/>
        </w:rPr>
        <w:t xml:space="preserve">
      2) запись в дневник важнейших рекомендаций педагога относительно работы над произведениями; </w:t>
      </w:r>
    </w:p>
    <w:bookmarkEnd w:id="26361"/>
    <w:bookmarkStart w:name="z26861" w:id="26362"/>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26362"/>
    <w:bookmarkStart w:name="z26862" w:id="26363"/>
    <w:p>
      <w:pPr>
        <w:spacing w:after="0"/>
        <w:ind w:left="0"/>
        <w:jc w:val="both"/>
      </w:pPr>
      <w:r>
        <w:rPr>
          <w:rFonts w:ascii="Times New Roman"/>
          <w:b w:val="false"/>
          <w:i w:val="false"/>
          <w:color w:val="000000"/>
          <w:sz w:val="28"/>
        </w:rPr>
        <w:t>
      80.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С учетом умственных и физических возможностей обучающегося педагог определяет время работы над тем или иным произведением.</w:t>
      </w:r>
    </w:p>
    <w:bookmarkEnd w:id="26363"/>
    <w:bookmarkStart w:name="z26863" w:id="26364"/>
    <w:p>
      <w:pPr>
        <w:spacing w:after="0"/>
        <w:ind w:left="0"/>
        <w:jc w:val="both"/>
      </w:pPr>
      <w:r>
        <w:rPr>
          <w:rFonts w:ascii="Times New Roman"/>
          <w:b w:val="false"/>
          <w:i w:val="false"/>
          <w:color w:val="000000"/>
          <w:sz w:val="28"/>
        </w:rPr>
        <w:t>
      81. Содержание домашних заданий:</w:t>
      </w:r>
    </w:p>
    <w:bookmarkEnd w:id="26364"/>
    <w:bookmarkStart w:name="z26864" w:id="26365"/>
    <w:p>
      <w:pPr>
        <w:spacing w:after="0"/>
        <w:ind w:left="0"/>
        <w:jc w:val="both"/>
      </w:pPr>
      <w:r>
        <w:rPr>
          <w:rFonts w:ascii="Times New Roman"/>
          <w:b w:val="false"/>
          <w:i w:val="false"/>
          <w:color w:val="000000"/>
          <w:sz w:val="28"/>
        </w:rPr>
        <w:t>
      1) работа над продолжительностью звука (упражнения для развития звука);</w:t>
      </w:r>
    </w:p>
    <w:bookmarkEnd w:id="26365"/>
    <w:bookmarkStart w:name="z26865" w:id="26366"/>
    <w:p>
      <w:pPr>
        <w:spacing w:after="0"/>
        <w:ind w:left="0"/>
        <w:jc w:val="both"/>
      </w:pPr>
      <w:r>
        <w:rPr>
          <w:rFonts w:ascii="Times New Roman"/>
          <w:b w:val="false"/>
          <w:i w:val="false"/>
          <w:color w:val="000000"/>
          <w:sz w:val="28"/>
        </w:rPr>
        <w:t>
      2) работа над развитием техники (гаммы, упражнения, этюды);</w:t>
      </w:r>
    </w:p>
    <w:bookmarkEnd w:id="26366"/>
    <w:bookmarkStart w:name="z26866" w:id="26367"/>
    <w:p>
      <w:pPr>
        <w:spacing w:after="0"/>
        <w:ind w:left="0"/>
        <w:jc w:val="both"/>
      </w:pPr>
      <w:r>
        <w:rPr>
          <w:rFonts w:ascii="Times New Roman"/>
          <w:b w:val="false"/>
          <w:i w:val="false"/>
          <w:color w:val="000000"/>
          <w:sz w:val="28"/>
        </w:rPr>
        <w:t>
      3) работа над художественным материалом (пьесы или произведения крупной формы);</w:t>
      </w:r>
    </w:p>
    <w:bookmarkEnd w:id="26367"/>
    <w:bookmarkStart w:name="z26867" w:id="26368"/>
    <w:p>
      <w:pPr>
        <w:spacing w:after="0"/>
        <w:ind w:left="0"/>
        <w:jc w:val="both"/>
      </w:pPr>
      <w:r>
        <w:rPr>
          <w:rFonts w:ascii="Times New Roman"/>
          <w:b w:val="false"/>
          <w:i w:val="false"/>
          <w:color w:val="000000"/>
          <w:sz w:val="28"/>
        </w:rPr>
        <w:t>
      4) чтение нот с листа.</w:t>
      </w:r>
    </w:p>
    <w:bookmarkEnd w:id="26368"/>
    <w:bookmarkStart w:name="z26868" w:id="26369"/>
    <w:p>
      <w:pPr>
        <w:spacing w:after="0"/>
        <w:ind w:left="0"/>
        <w:jc w:val="both"/>
      </w:pPr>
      <w:r>
        <w:rPr>
          <w:rFonts w:ascii="Times New Roman"/>
          <w:b w:val="false"/>
          <w:i w:val="false"/>
          <w:color w:val="000000"/>
          <w:sz w:val="28"/>
        </w:rPr>
        <w:t>
      82. Межпредметные связи предмета "Тромбон" с предметами "Сольфеджио", "Казахская музыкальная литература", "Мировая музыкальная литература", "Коллективное музицирование" побуждают обучающегося к целостному познанию различных художественных явлений.</w:t>
      </w:r>
    </w:p>
    <w:bookmarkEnd w:id="26369"/>
    <w:bookmarkStart w:name="z26869" w:id="2637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6370"/>
    <w:bookmarkStart w:name="z26870" w:id="26371"/>
    <w:p>
      <w:pPr>
        <w:spacing w:after="0"/>
        <w:ind w:left="0"/>
        <w:jc w:val="both"/>
      </w:pPr>
      <w:r>
        <w:rPr>
          <w:rFonts w:ascii="Times New Roman"/>
          <w:b w:val="false"/>
          <w:i w:val="false"/>
          <w:color w:val="000000"/>
          <w:sz w:val="28"/>
        </w:rPr>
        <w:t>
      83. Программные требования в 1 классе:</w:t>
      </w:r>
    </w:p>
    <w:bookmarkEnd w:id="26371"/>
    <w:bookmarkStart w:name="z26871" w:id="26372"/>
    <w:p>
      <w:pPr>
        <w:spacing w:after="0"/>
        <w:ind w:left="0"/>
        <w:jc w:val="both"/>
      </w:pPr>
      <w:r>
        <w:rPr>
          <w:rFonts w:ascii="Times New Roman"/>
          <w:b w:val="false"/>
          <w:i w:val="false"/>
          <w:color w:val="000000"/>
          <w:sz w:val="28"/>
        </w:rPr>
        <w:t>
      1) знакомство с инструментом, устройством, правилами ухода за ним, расположением нот на нотном стане, овладение звуками диатонического звукоряда;</w:t>
      </w:r>
    </w:p>
    <w:bookmarkEnd w:id="26372"/>
    <w:bookmarkStart w:name="z26872" w:id="26373"/>
    <w:p>
      <w:pPr>
        <w:spacing w:after="0"/>
        <w:ind w:left="0"/>
        <w:jc w:val="both"/>
      </w:pPr>
      <w:r>
        <w:rPr>
          <w:rFonts w:ascii="Times New Roman"/>
          <w:b w:val="false"/>
          <w:i w:val="false"/>
          <w:color w:val="000000"/>
          <w:sz w:val="28"/>
        </w:rPr>
        <w:t xml:space="preserve">
      2) работа над постановкой корпуса, рук, исполнительского дыхания, овладение навыками первоначального звукоизвлечения; </w:t>
      </w:r>
    </w:p>
    <w:bookmarkEnd w:id="26373"/>
    <w:bookmarkStart w:name="z26873" w:id="26374"/>
    <w:p>
      <w:pPr>
        <w:spacing w:after="0"/>
        <w:ind w:left="0"/>
        <w:jc w:val="both"/>
      </w:pPr>
      <w:r>
        <w:rPr>
          <w:rFonts w:ascii="Times New Roman"/>
          <w:b w:val="false"/>
          <w:i w:val="false"/>
          <w:color w:val="000000"/>
          <w:sz w:val="28"/>
        </w:rPr>
        <w:t>
      3) обучающийся осваивает гаммы до, си бемоль, ре мажор и ля минор в одну октаву, целыми и половинными длительностями в медленном темпе, тонические трезвучия в прямом движении; 8-10 этюдов и упражнений; 8-10 разнохарактерных пьес.</w:t>
      </w:r>
    </w:p>
    <w:bookmarkEnd w:id="26374"/>
    <w:bookmarkStart w:name="z26874" w:id="26375"/>
    <w:p>
      <w:pPr>
        <w:spacing w:after="0"/>
        <w:ind w:left="0"/>
        <w:jc w:val="both"/>
      </w:pPr>
      <w:r>
        <w:rPr>
          <w:rFonts w:ascii="Times New Roman"/>
          <w:b w:val="false"/>
          <w:i w:val="false"/>
          <w:color w:val="000000"/>
          <w:sz w:val="28"/>
        </w:rPr>
        <w:t>
      84. Содержание учебного предмета в 1 классе.</w:t>
      </w:r>
    </w:p>
    <w:bookmarkEnd w:id="26375"/>
    <w:bookmarkStart w:name="z26875" w:id="26376"/>
    <w:p>
      <w:pPr>
        <w:spacing w:after="0"/>
        <w:ind w:left="0"/>
        <w:jc w:val="both"/>
      </w:pPr>
      <w:r>
        <w:rPr>
          <w:rFonts w:ascii="Times New Roman"/>
          <w:b w:val="false"/>
          <w:i w:val="false"/>
          <w:color w:val="000000"/>
          <w:sz w:val="28"/>
        </w:rPr>
        <w:t>
      Базовую основу содержания учебного предмета представляют следующие тематические разделы.</w:t>
      </w:r>
    </w:p>
    <w:bookmarkEnd w:id="26376"/>
    <w:bookmarkStart w:name="z26876" w:id="26377"/>
    <w:p>
      <w:pPr>
        <w:spacing w:after="0"/>
        <w:ind w:left="0"/>
        <w:jc w:val="both"/>
      </w:pPr>
      <w:r>
        <w:rPr>
          <w:rFonts w:ascii="Times New Roman"/>
          <w:b w:val="false"/>
          <w:i w:val="false"/>
          <w:color w:val="000000"/>
          <w:sz w:val="28"/>
        </w:rPr>
        <w:t>
      1) Постановка исполнительского аппарата.</w:t>
      </w:r>
    </w:p>
    <w:bookmarkEnd w:id="26377"/>
    <w:bookmarkStart w:name="z26877" w:id="26378"/>
    <w:p>
      <w:pPr>
        <w:spacing w:after="0"/>
        <w:ind w:left="0"/>
        <w:jc w:val="both"/>
      </w:pPr>
      <w:r>
        <w:rPr>
          <w:rFonts w:ascii="Times New Roman"/>
          <w:b w:val="false"/>
          <w:i w:val="false"/>
          <w:color w:val="000000"/>
          <w:sz w:val="28"/>
        </w:rPr>
        <w:t>
      2) Технические навыки.</w:t>
      </w:r>
    </w:p>
    <w:bookmarkEnd w:id="26378"/>
    <w:bookmarkStart w:name="z26878" w:id="26379"/>
    <w:p>
      <w:pPr>
        <w:spacing w:after="0"/>
        <w:ind w:left="0"/>
        <w:jc w:val="both"/>
      </w:pPr>
      <w:r>
        <w:rPr>
          <w:rFonts w:ascii="Times New Roman"/>
          <w:b w:val="false"/>
          <w:i w:val="false"/>
          <w:color w:val="000000"/>
          <w:sz w:val="28"/>
        </w:rPr>
        <w:t>
      3) Музыкальная грамота.</w:t>
      </w:r>
    </w:p>
    <w:bookmarkEnd w:id="26379"/>
    <w:bookmarkStart w:name="z26879" w:id="26380"/>
    <w:p>
      <w:pPr>
        <w:spacing w:after="0"/>
        <w:ind w:left="0"/>
        <w:jc w:val="both"/>
      </w:pPr>
      <w:r>
        <w:rPr>
          <w:rFonts w:ascii="Times New Roman"/>
          <w:b w:val="false"/>
          <w:i w:val="false"/>
          <w:color w:val="000000"/>
          <w:sz w:val="28"/>
        </w:rPr>
        <w:t>
      4) Работа над созданием художественного образа.</w:t>
      </w:r>
    </w:p>
    <w:bookmarkEnd w:id="26380"/>
    <w:bookmarkStart w:name="z26880" w:id="26381"/>
    <w:p>
      <w:pPr>
        <w:spacing w:after="0"/>
        <w:ind w:left="0"/>
        <w:jc w:val="both"/>
      </w:pPr>
      <w:r>
        <w:rPr>
          <w:rFonts w:ascii="Times New Roman"/>
          <w:b w:val="false"/>
          <w:i w:val="false"/>
          <w:color w:val="000000"/>
          <w:sz w:val="28"/>
        </w:rPr>
        <w:t>
      5) Освоение жанров и форм.</w:t>
      </w:r>
    </w:p>
    <w:bookmarkEnd w:id="26381"/>
    <w:bookmarkStart w:name="z26881" w:id="26382"/>
    <w:p>
      <w:pPr>
        <w:spacing w:after="0"/>
        <w:ind w:left="0"/>
        <w:jc w:val="both"/>
      </w:pPr>
      <w:r>
        <w:rPr>
          <w:rFonts w:ascii="Times New Roman"/>
          <w:b w:val="false"/>
          <w:i w:val="false"/>
          <w:color w:val="000000"/>
          <w:sz w:val="28"/>
        </w:rPr>
        <w:t xml:space="preserve">
      Тематическое планирование. </w:t>
      </w:r>
    </w:p>
    <w:bookmarkEnd w:id="26382"/>
    <w:bookmarkStart w:name="z26882" w:id="26383"/>
    <w:p>
      <w:pPr>
        <w:spacing w:after="0"/>
        <w:ind w:left="0"/>
        <w:jc w:val="both"/>
      </w:pPr>
      <w:r>
        <w:rPr>
          <w:rFonts w:ascii="Times New Roman"/>
          <w:b w:val="false"/>
          <w:i w:val="false"/>
          <w:color w:val="000000"/>
          <w:sz w:val="28"/>
        </w:rPr>
        <w:t>
      Тема 1. Постановка исполнительского аппарата. Работа над положением корпуса, головы, рук, постановкой губного аппарата, первоначальным звукоизвлечением. Постановка мундштука, исполнительского дыхания. Извлечение натуральных звуков. Ознакомление с понятием атака звука. Технические навыки. Знакомство с инструментом, его историей, устройством, правилами ухода за ним.</w:t>
      </w:r>
    </w:p>
    <w:bookmarkEnd w:id="26383"/>
    <w:bookmarkStart w:name="z26883" w:id="26384"/>
    <w:p>
      <w:pPr>
        <w:spacing w:after="0"/>
        <w:ind w:left="0"/>
        <w:jc w:val="both"/>
      </w:pPr>
      <w:r>
        <w:rPr>
          <w:rFonts w:ascii="Times New Roman"/>
          <w:b w:val="false"/>
          <w:i w:val="false"/>
          <w:color w:val="000000"/>
          <w:sz w:val="28"/>
        </w:rPr>
        <w:t xml:space="preserve">
      Тема 2. Работа над штрихами: деташе и легато. Извлечение натуральных звуков. Ознакомление с понятием "атака звука". Овладение звуками диатонического звукоряда. Понятие "твердая и мягкая атака звука. Работа над штрихами: деташе и легато. Овладение звуками диатонического звукоряда. </w:t>
      </w:r>
    </w:p>
    <w:bookmarkEnd w:id="26384"/>
    <w:bookmarkStart w:name="z26884" w:id="26385"/>
    <w:p>
      <w:pPr>
        <w:spacing w:after="0"/>
        <w:ind w:left="0"/>
        <w:jc w:val="both"/>
      </w:pPr>
      <w:r>
        <w:rPr>
          <w:rFonts w:ascii="Times New Roman"/>
          <w:b w:val="false"/>
          <w:i w:val="false"/>
          <w:color w:val="000000"/>
          <w:sz w:val="28"/>
        </w:rPr>
        <w:t>
      Тема 3. Практическое овладение навыками исполнения интервалов: секунда, терция, кварта и квинта.</w:t>
      </w:r>
    </w:p>
    <w:bookmarkEnd w:id="26385"/>
    <w:bookmarkStart w:name="z26885" w:id="26386"/>
    <w:p>
      <w:pPr>
        <w:spacing w:after="0"/>
        <w:ind w:left="0"/>
        <w:jc w:val="both"/>
      </w:pPr>
      <w:r>
        <w:rPr>
          <w:rFonts w:ascii="Times New Roman"/>
          <w:b w:val="false"/>
          <w:i w:val="false"/>
          <w:color w:val="000000"/>
          <w:sz w:val="28"/>
        </w:rPr>
        <w:t>
      Тема 4. Музыкальная грамота. Музыкальные и немузыкальные звуки, высота звука.</w:t>
      </w:r>
    </w:p>
    <w:bookmarkEnd w:id="26386"/>
    <w:bookmarkStart w:name="z26886" w:id="26387"/>
    <w:p>
      <w:pPr>
        <w:spacing w:after="0"/>
        <w:ind w:left="0"/>
        <w:jc w:val="both"/>
      </w:pPr>
      <w:r>
        <w:rPr>
          <w:rFonts w:ascii="Times New Roman"/>
          <w:b w:val="false"/>
          <w:i w:val="false"/>
          <w:color w:val="000000"/>
          <w:sz w:val="28"/>
        </w:rPr>
        <w:t>
      Тема 5. Полутон, тон, унисон, октава, названия звуков.</w:t>
      </w:r>
    </w:p>
    <w:bookmarkEnd w:id="26387"/>
    <w:bookmarkStart w:name="z26887" w:id="26388"/>
    <w:p>
      <w:pPr>
        <w:spacing w:after="0"/>
        <w:ind w:left="0"/>
        <w:jc w:val="both"/>
      </w:pPr>
      <w:r>
        <w:rPr>
          <w:rFonts w:ascii="Times New Roman"/>
          <w:b w:val="false"/>
          <w:i w:val="false"/>
          <w:color w:val="000000"/>
          <w:sz w:val="28"/>
        </w:rPr>
        <w:t>
      Тема 6. Звукоряды. Основной звукозаряд. Хроматический звукозаряд. Октавы.</w:t>
      </w:r>
    </w:p>
    <w:bookmarkEnd w:id="26388"/>
    <w:bookmarkStart w:name="z26888" w:id="26389"/>
    <w:p>
      <w:pPr>
        <w:spacing w:after="0"/>
        <w:ind w:left="0"/>
        <w:jc w:val="both"/>
      </w:pPr>
      <w:r>
        <w:rPr>
          <w:rFonts w:ascii="Times New Roman"/>
          <w:b w:val="false"/>
          <w:i w:val="false"/>
          <w:color w:val="000000"/>
          <w:sz w:val="28"/>
        </w:rPr>
        <w:t>
      Тема 7. Нотная система. Нотоносец. Нотные знаки и ключи.</w:t>
      </w:r>
    </w:p>
    <w:bookmarkEnd w:id="26389"/>
    <w:bookmarkStart w:name="z26889" w:id="26390"/>
    <w:p>
      <w:pPr>
        <w:spacing w:after="0"/>
        <w:ind w:left="0"/>
        <w:jc w:val="both"/>
      </w:pPr>
      <w:r>
        <w:rPr>
          <w:rFonts w:ascii="Times New Roman"/>
          <w:b w:val="false"/>
          <w:i w:val="false"/>
          <w:color w:val="000000"/>
          <w:sz w:val="28"/>
        </w:rPr>
        <w:t>
      Тема 8. Добавочные линии. Знак октавы. Знаки альтерации. Запись длительности звука. Метрические ударения.</w:t>
      </w:r>
    </w:p>
    <w:bookmarkEnd w:id="26390"/>
    <w:bookmarkStart w:name="z26890" w:id="26391"/>
    <w:p>
      <w:pPr>
        <w:spacing w:after="0"/>
        <w:ind w:left="0"/>
        <w:jc w:val="both"/>
      </w:pPr>
      <w:r>
        <w:rPr>
          <w:rFonts w:ascii="Times New Roman"/>
          <w:b w:val="false"/>
          <w:i w:val="false"/>
          <w:color w:val="000000"/>
          <w:sz w:val="28"/>
        </w:rPr>
        <w:t xml:space="preserve">
      Тема 9. Такт, доли такта. Метр, размер. Сильные и слабые доли. Простые размеры. Сложные размеры. Четырех четвертной размер. </w:t>
      </w:r>
    </w:p>
    <w:bookmarkEnd w:id="26391"/>
    <w:bookmarkStart w:name="z26891" w:id="26392"/>
    <w:p>
      <w:pPr>
        <w:spacing w:after="0"/>
        <w:ind w:left="0"/>
        <w:jc w:val="both"/>
      </w:pPr>
      <w:r>
        <w:rPr>
          <w:rFonts w:ascii="Times New Roman"/>
          <w:b w:val="false"/>
          <w:i w:val="false"/>
          <w:color w:val="000000"/>
          <w:sz w:val="28"/>
        </w:rPr>
        <w:t>
      Тема 10. Дирижирование. Лига. Точка фермата. Паузы. Динамика, обозначения темпа и характера исполнения. Затакт. Знаки сокращения нотного письма. Реприза. Вольта.</w:t>
      </w:r>
    </w:p>
    <w:bookmarkEnd w:id="26392"/>
    <w:bookmarkStart w:name="z26892" w:id="26393"/>
    <w:p>
      <w:pPr>
        <w:spacing w:after="0"/>
        <w:ind w:left="0"/>
        <w:jc w:val="both"/>
      </w:pPr>
      <w:r>
        <w:rPr>
          <w:rFonts w:ascii="Times New Roman"/>
          <w:b w:val="false"/>
          <w:i w:val="false"/>
          <w:color w:val="000000"/>
          <w:sz w:val="28"/>
        </w:rPr>
        <w:t>
      Тема 11. Интервалы. Понятие о ладе. Триоль. Синкопа.</w:t>
      </w:r>
    </w:p>
    <w:bookmarkEnd w:id="26393"/>
    <w:bookmarkStart w:name="z26893" w:id="26394"/>
    <w:p>
      <w:pPr>
        <w:spacing w:after="0"/>
        <w:ind w:left="0"/>
        <w:jc w:val="both"/>
      </w:pPr>
      <w:r>
        <w:rPr>
          <w:rFonts w:ascii="Times New Roman"/>
          <w:b w:val="false"/>
          <w:i w:val="false"/>
          <w:color w:val="000000"/>
          <w:sz w:val="28"/>
        </w:rPr>
        <w:t>
      Тема 12. Работа над созданием художественного образа. Характер музыки. Мелодия, ритм. Направления движения мелодии.</w:t>
      </w:r>
    </w:p>
    <w:bookmarkEnd w:id="26394"/>
    <w:bookmarkStart w:name="z26894" w:id="26395"/>
    <w:p>
      <w:pPr>
        <w:spacing w:after="0"/>
        <w:ind w:left="0"/>
        <w:jc w:val="both"/>
      </w:pPr>
      <w:r>
        <w:rPr>
          <w:rFonts w:ascii="Times New Roman"/>
          <w:b w:val="false"/>
          <w:i w:val="false"/>
          <w:color w:val="000000"/>
          <w:sz w:val="28"/>
        </w:rPr>
        <w:t>
      Тема 13. Работа над гаммами.</w:t>
      </w:r>
    </w:p>
    <w:bookmarkEnd w:id="26395"/>
    <w:bookmarkStart w:name="z26895" w:id="26396"/>
    <w:p>
      <w:pPr>
        <w:spacing w:after="0"/>
        <w:ind w:left="0"/>
        <w:jc w:val="both"/>
      </w:pPr>
      <w:r>
        <w:rPr>
          <w:rFonts w:ascii="Times New Roman"/>
          <w:b w:val="false"/>
          <w:i w:val="false"/>
          <w:color w:val="000000"/>
          <w:sz w:val="28"/>
        </w:rPr>
        <w:t>
      Тема 14. Работа над этюдами и упражнениями.</w:t>
      </w:r>
    </w:p>
    <w:bookmarkEnd w:id="26396"/>
    <w:bookmarkStart w:name="z26896" w:id="26397"/>
    <w:p>
      <w:pPr>
        <w:spacing w:after="0"/>
        <w:ind w:left="0"/>
        <w:jc w:val="both"/>
      </w:pPr>
      <w:r>
        <w:rPr>
          <w:rFonts w:ascii="Times New Roman"/>
          <w:b w:val="false"/>
          <w:i w:val="false"/>
          <w:color w:val="000000"/>
          <w:sz w:val="28"/>
        </w:rPr>
        <w:t>
      Тема 15. Работа над пьесами.</w:t>
      </w:r>
    </w:p>
    <w:bookmarkEnd w:id="26397"/>
    <w:bookmarkStart w:name="z26897" w:id="26398"/>
    <w:p>
      <w:pPr>
        <w:spacing w:after="0"/>
        <w:ind w:left="0"/>
        <w:jc w:val="both"/>
      </w:pPr>
      <w:r>
        <w:rPr>
          <w:rFonts w:ascii="Times New Roman"/>
          <w:b w:val="false"/>
          <w:i w:val="false"/>
          <w:color w:val="000000"/>
          <w:sz w:val="28"/>
        </w:rPr>
        <w:t>
      Тема 16. Освоение жанров. Сарабанда. Алеманда.</w:t>
      </w:r>
    </w:p>
    <w:bookmarkEnd w:id="26398"/>
    <w:bookmarkStart w:name="z26898" w:id="26399"/>
    <w:p>
      <w:pPr>
        <w:spacing w:after="0"/>
        <w:ind w:left="0"/>
        <w:jc w:val="both"/>
      </w:pPr>
      <w:r>
        <w:rPr>
          <w:rFonts w:ascii="Times New Roman"/>
          <w:b w:val="false"/>
          <w:i w:val="false"/>
          <w:color w:val="000000"/>
          <w:sz w:val="28"/>
        </w:rPr>
        <w:t xml:space="preserve">
      85. Ожидаемые результаты освоения программы 1 класса. </w:t>
      </w:r>
    </w:p>
    <w:bookmarkEnd w:id="26399"/>
    <w:bookmarkStart w:name="z26899" w:id="2640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6400"/>
    <w:bookmarkStart w:name="z26900" w:id="26401"/>
    <w:p>
      <w:pPr>
        <w:spacing w:after="0"/>
        <w:ind w:left="0"/>
        <w:jc w:val="both"/>
      </w:pPr>
      <w:r>
        <w:rPr>
          <w:rFonts w:ascii="Times New Roman"/>
          <w:b w:val="false"/>
          <w:i w:val="false"/>
          <w:color w:val="000000"/>
          <w:sz w:val="28"/>
        </w:rPr>
        <w:t>
      1) знает устройство и правила ухода за тромбоном;</w:t>
      </w:r>
    </w:p>
    <w:bookmarkEnd w:id="26401"/>
    <w:bookmarkStart w:name="z26901" w:id="26402"/>
    <w:p>
      <w:pPr>
        <w:spacing w:after="0"/>
        <w:ind w:left="0"/>
        <w:jc w:val="both"/>
      </w:pPr>
      <w:r>
        <w:rPr>
          <w:rFonts w:ascii="Times New Roman"/>
          <w:b w:val="false"/>
          <w:i w:val="false"/>
          <w:color w:val="000000"/>
          <w:sz w:val="28"/>
        </w:rPr>
        <w:t>
      2) знает основы музыкальной грамоты;</w:t>
      </w:r>
    </w:p>
    <w:bookmarkEnd w:id="26402"/>
    <w:bookmarkStart w:name="z26902" w:id="26403"/>
    <w:p>
      <w:pPr>
        <w:spacing w:after="0"/>
        <w:ind w:left="0"/>
        <w:jc w:val="both"/>
      </w:pPr>
      <w:r>
        <w:rPr>
          <w:rFonts w:ascii="Times New Roman"/>
          <w:b w:val="false"/>
          <w:i w:val="false"/>
          <w:color w:val="000000"/>
          <w:sz w:val="28"/>
        </w:rPr>
        <w:t>
      3) использует правильное дыхание при игре на тромбоне;</w:t>
      </w:r>
    </w:p>
    <w:bookmarkEnd w:id="26403"/>
    <w:bookmarkStart w:name="z26903" w:id="26404"/>
    <w:p>
      <w:pPr>
        <w:spacing w:after="0"/>
        <w:ind w:left="0"/>
        <w:jc w:val="both"/>
      </w:pPr>
      <w:r>
        <w:rPr>
          <w:rFonts w:ascii="Times New Roman"/>
          <w:b w:val="false"/>
          <w:i w:val="false"/>
          <w:color w:val="000000"/>
          <w:sz w:val="28"/>
        </w:rPr>
        <w:t>
      4) знает постановку амбушюра;</w:t>
      </w:r>
    </w:p>
    <w:bookmarkEnd w:id="26404"/>
    <w:bookmarkStart w:name="z26904" w:id="26405"/>
    <w:p>
      <w:pPr>
        <w:spacing w:after="0"/>
        <w:ind w:left="0"/>
        <w:jc w:val="both"/>
      </w:pPr>
      <w:r>
        <w:rPr>
          <w:rFonts w:ascii="Times New Roman"/>
          <w:b w:val="false"/>
          <w:i w:val="false"/>
          <w:color w:val="000000"/>
          <w:sz w:val="28"/>
        </w:rPr>
        <w:t>
      5) знает штрихи деташе, легато;</w:t>
      </w:r>
    </w:p>
    <w:bookmarkEnd w:id="26405"/>
    <w:bookmarkStart w:name="z26905" w:id="26406"/>
    <w:p>
      <w:pPr>
        <w:spacing w:after="0"/>
        <w:ind w:left="0"/>
        <w:jc w:val="both"/>
      </w:pPr>
      <w:r>
        <w:rPr>
          <w:rFonts w:ascii="Times New Roman"/>
          <w:b w:val="false"/>
          <w:i w:val="false"/>
          <w:color w:val="000000"/>
          <w:sz w:val="28"/>
        </w:rPr>
        <w:t>
      6) владеет звуками диатонического и хроматического звукорядов;</w:t>
      </w:r>
    </w:p>
    <w:bookmarkEnd w:id="26406"/>
    <w:bookmarkStart w:name="z26906" w:id="26407"/>
    <w:p>
      <w:pPr>
        <w:spacing w:after="0"/>
        <w:ind w:left="0"/>
        <w:jc w:val="both"/>
      </w:pPr>
      <w:r>
        <w:rPr>
          <w:rFonts w:ascii="Times New Roman"/>
          <w:b w:val="false"/>
          <w:i w:val="false"/>
          <w:color w:val="000000"/>
          <w:sz w:val="28"/>
        </w:rPr>
        <w:t>
      7) владеет навыками исполнения интервалов: секунда, терция, кварта, квинта;</w:t>
      </w:r>
    </w:p>
    <w:bookmarkEnd w:id="26407"/>
    <w:bookmarkStart w:name="z26907" w:id="26408"/>
    <w:p>
      <w:pPr>
        <w:spacing w:after="0"/>
        <w:ind w:left="0"/>
        <w:jc w:val="both"/>
      </w:pPr>
      <w:r>
        <w:rPr>
          <w:rFonts w:ascii="Times New Roman"/>
          <w:b w:val="false"/>
          <w:i w:val="false"/>
          <w:color w:val="000000"/>
          <w:sz w:val="28"/>
        </w:rPr>
        <w:t>
      8) владеет первоначальными навыками чтения нот с листа;</w:t>
      </w:r>
    </w:p>
    <w:bookmarkEnd w:id="26408"/>
    <w:bookmarkStart w:name="z26908" w:id="26409"/>
    <w:p>
      <w:pPr>
        <w:spacing w:after="0"/>
        <w:ind w:left="0"/>
        <w:jc w:val="both"/>
      </w:pPr>
      <w:r>
        <w:rPr>
          <w:rFonts w:ascii="Times New Roman"/>
          <w:b w:val="false"/>
          <w:i w:val="false"/>
          <w:color w:val="000000"/>
          <w:sz w:val="28"/>
        </w:rPr>
        <w:t>
      9) работает над звукоизвлечением разнообразными исполнительскими приемами, необходимыми для передачи характера музыкального произведения;</w:t>
      </w:r>
    </w:p>
    <w:bookmarkEnd w:id="26409"/>
    <w:bookmarkStart w:name="z26909" w:id="26410"/>
    <w:p>
      <w:pPr>
        <w:spacing w:after="0"/>
        <w:ind w:left="0"/>
        <w:jc w:val="both"/>
      </w:pPr>
      <w:r>
        <w:rPr>
          <w:rFonts w:ascii="Times New Roman"/>
          <w:b w:val="false"/>
          <w:i w:val="false"/>
          <w:color w:val="000000"/>
          <w:sz w:val="28"/>
        </w:rPr>
        <w:t>
      10) исполняет простые упражнения, этюды, пьесы.</w:t>
      </w:r>
    </w:p>
    <w:bookmarkEnd w:id="26410"/>
    <w:bookmarkStart w:name="z26910" w:id="26411"/>
    <w:p>
      <w:pPr>
        <w:spacing w:after="0"/>
        <w:ind w:left="0"/>
        <w:jc w:val="both"/>
      </w:pPr>
      <w:r>
        <w:rPr>
          <w:rFonts w:ascii="Times New Roman"/>
          <w:b w:val="false"/>
          <w:i w:val="false"/>
          <w:color w:val="000000"/>
          <w:sz w:val="28"/>
        </w:rPr>
        <w:t>
      86. Программные требования во 2 классе:</w:t>
      </w:r>
    </w:p>
    <w:bookmarkEnd w:id="26411"/>
    <w:bookmarkStart w:name="z26911" w:id="26412"/>
    <w:p>
      <w:pPr>
        <w:spacing w:after="0"/>
        <w:ind w:left="0"/>
        <w:jc w:val="both"/>
      </w:pPr>
      <w:r>
        <w:rPr>
          <w:rFonts w:ascii="Times New Roman"/>
          <w:b w:val="false"/>
          <w:i w:val="false"/>
          <w:color w:val="000000"/>
          <w:sz w:val="28"/>
        </w:rPr>
        <w:t>
      1) знакомство с ладом, интервалом, освоение музыкальной грамоты, штрихов, развитие чувства ритма, работа над улучшением тембра звука, техникой дыхания;</w:t>
      </w:r>
    </w:p>
    <w:bookmarkEnd w:id="26412"/>
    <w:bookmarkStart w:name="z26912" w:id="26413"/>
    <w:p>
      <w:pPr>
        <w:spacing w:after="0"/>
        <w:ind w:left="0"/>
        <w:jc w:val="both"/>
      </w:pPr>
      <w:r>
        <w:rPr>
          <w:rFonts w:ascii="Times New Roman"/>
          <w:b w:val="false"/>
          <w:i w:val="false"/>
          <w:color w:val="000000"/>
          <w:sz w:val="28"/>
        </w:rPr>
        <w:t>
      2) овладение осознанным восприятием музыкального языка, расширение знаний о жанрах, направлениях музыкального искусства, разучивание, выразительное и грамотное исполнение произведений, чтение нот с листа, формирование первичных навыков творческого музицирования;</w:t>
      </w:r>
    </w:p>
    <w:bookmarkEnd w:id="26413"/>
    <w:bookmarkStart w:name="z26913" w:id="26414"/>
    <w:p>
      <w:pPr>
        <w:spacing w:after="0"/>
        <w:ind w:left="0"/>
        <w:jc w:val="both"/>
      </w:pPr>
      <w:r>
        <w:rPr>
          <w:rFonts w:ascii="Times New Roman"/>
          <w:b w:val="false"/>
          <w:i w:val="false"/>
          <w:color w:val="000000"/>
          <w:sz w:val="28"/>
        </w:rPr>
        <w:t>
      3) освоение мажорных гамм до двух знаков в одну или две октавы, четвертными длительностями; арпеджио тонических трезвучий в прямом движении в умеренном темпе; 10-15 этюдов и упражнений различного характера; 10-12 пьес различного характера (в том числе ансамбли).</w:t>
      </w:r>
    </w:p>
    <w:bookmarkEnd w:id="26414"/>
    <w:bookmarkStart w:name="z26914" w:id="26415"/>
    <w:p>
      <w:pPr>
        <w:spacing w:after="0"/>
        <w:ind w:left="0"/>
        <w:jc w:val="both"/>
      </w:pPr>
      <w:r>
        <w:rPr>
          <w:rFonts w:ascii="Times New Roman"/>
          <w:b w:val="false"/>
          <w:i w:val="false"/>
          <w:color w:val="000000"/>
          <w:sz w:val="28"/>
        </w:rPr>
        <w:t>
      87. Содержание учебного предмета во 2 классе.</w:t>
      </w:r>
    </w:p>
    <w:bookmarkEnd w:id="26415"/>
    <w:bookmarkStart w:name="z26915" w:id="26416"/>
    <w:p>
      <w:pPr>
        <w:spacing w:after="0"/>
        <w:ind w:left="0"/>
        <w:jc w:val="both"/>
      </w:pPr>
      <w:r>
        <w:rPr>
          <w:rFonts w:ascii="Times New Roman"/>
          <w:b w:val="false"/>
          <w:i w:val="false"/>
          <w:color w:val="000000"/>
          <w:sz w:val="28"/>
        </w:rPr>
        <w:t xml:space="preserve">
      Тематическое планирование. </w:t>
      </w:r>
    </w:p>
    <w:bookmarkEnd w:id="26416"/>
    <w:bookmarkStart w:name="z26916" w:id="26417"/>
    <w:p>
      <w:pPr>
        <w:spacing w:after="0"/>
        <w:ind w:left="0"/>
        <w:jc w:val="both"/>
      </w:pPr>
      <w:r>
        <w:rPr>
          <w:rFonts w:ascii="Times New Roman"/>
          <w:b w:val="false"/>
          <w:i w:val="false"/>
          <w:color w:val="000000"/>
          <w:sz w:val="28"/>
        </w:rPr>
        <w:t>
      Тема 1. Развитие губного аппарата, дыхания, подвижности языка и пальцев. Расширение диапазона извлекаемых звуков.</w:t>
      </w:r>
    </w:p>
    <w:bookmarkEnd w:id="26417"/>
    <w:bookmarkStart w:name="z26917" w:id="26418"/>
    <w:p>
      <w:pPr>
        <w:spacing w:after="0"/>
        <w:ind w:left="0"/>
        <w:jc w:val="both"/>
      </w:pPr>
      <w:r>
        <w:rPr>
          <w:rFonts w:ascii="Times New Roman"/>
          <w:b w:val="false"/>
          <w:i w:val="false"/>
          <w:color w:val="000000"/>
          <w:sz w:val="28"/>
        </w:rPr>
        <w:t xml:space="preserve">
      Тема 2. Совершенствование качества звучания инструмента. </w:t>
      </w:r>
    </w:p>
    <w:bookmarkEnd w:id="26418"/>
    <w:bookmarkStart w:name="z26918" w:id="26419"/>
    <w:p>
      <w:pPr>
        <w:spacing w:after="0"/>
        <w:ind w:left="0"/>
        <w:jc w:val="both"/>
      </w:pPr>
      <w:r>
        <w:rPr>
          <w:rFonts w:ascii="Times New Roman"/>
          <w:b w:val="false"/>
          <w:i w:val="false"/>
          <w:color w:val="000000"/>
          <w:sz w:val="28"/>
        </w:rPr>
        <w:t>
      Тема 3. Исполнение штрихами: деташе и легато.</w:t>
      </w:r>
    </w:p>
    <w:bookmarkEnd w:id="26419"/>
    <w:bookmarkStart w:name="z26919" w:id="26420"/>
    <w:p>
      <w:pPr>
        <w:spacing w:after="0"/>
        <w:ind w:left="0"/>
        <w:jc w:val="both"/>
      </w:pPr>
      <w:r>
        <w:rPr>
          <w:rFonts w:ascii="Times New Roman"/>
          <w:b w:val="false"/>
          <w:i w:val="false"/>
          <w:color w:val="000000"/>
          <w:sz w:val="28"/>
        </w:rPr>
        <w:t>
      Тема 4. Знакомство со штрихом стаккато.</w:t>
      </w:r>
    </w:p>
    <w:bookmarkEnd w:id="26420"/>
    <w:bookmarkStart w:name="z26920" w:id="26421"/>
    <w:p>
      <w:pPr>
        <w:spacing w:after="0"/>
        <w:ind w:left="0"/>
        <w:jc w:val="both"/>
      </w:pPr>
      <w:r>
        <w:rPr>
          <w:rFonts w:ascii="Times New Roman"/>
          <w:b w:val="false"/>
          <w:i w:val="false"/>
          <w:color w:val="000000"/>
          <w:sz w:val="28"/>
        </w:rPr>
        <w:t>
      Тема 5. Развитие навыков исполнения интервалов: секста, септима, октава.</w:t>
      </w:r>
    </w:p>
    <w:bookmarkEnd w:id="26421"/>
    <w:bookmarkStart w:name="z26921" w:id="26422"/>
    <w:p>
      <w:pPr>
        <w:spacing w:after="0"/>
        <w:ind w:left="0"/>
        <w:jc w:val="both"/>
      </w:pPr>
      <w:r>
        <w:rPr>
          <w:rFonts w:ascii="Times New Roman"/>
          <w:b w:val="false"/>
          <w:i w:val="false"/>
          <w:color w:val="000000"/>
          <w:sz w:val="28"/>
        </w:rPr>
        <w:t>
      Тема 6. Чтение нот с листа. Игра в ансамбле духовых инструментов.</w:t>
      </w:r>
    </w:p>
    <w:bookmarkEnd w:id="26422"/>
    <w:bookmarkStart w:name="z26922" w:id="26423"/>
    <w:p>
      <w:pPr>
        <w:spacing w:after="0"/>
        <w:ind w:left="0"/>
        <w:jc w:val="both"/>
      </w:pPr>
      <w:r>
        <w:rPr>
          <w:rFonts w:ascii="Times New Roman"/>
          <w:b w:val="false"/>
          <w:i w:val="false"/>
          <w:color w:val="000000"/>
          <w:sz w:val="28"/>
        </w:rPr>
        <w:t>
      Тема 7. Трезвучия (арпеджио), его обращения.</w:t>
      </w:r>
    </w:p>
    <w:bookmarkEnd w:id="26423"/>
    <w:bookmarkStart w:name="z26923" w:id="26424"/>
    <w:p>
      <w:pPr>
        <w:spacing w:after="0"/>
        <w:ind w:left="0"/>
        <w:jc w:val="both"/>
      </w:pPr>
      <w:r>
        <w:rPr>
          <w:rFonts w:ascii="Times New Roman"/>
          <w:b w:val="false"/>
          <w:i w:val="false"/>
          <w:color w:val="000000"/>
          <w:sz w:val="28"/>
        </w:rPr>
        <w:t>
      Тема 8. Возникновение бемольных и диезных тональностей.</w:t>
      </w:r>
    </w:p>
    <w:bookmarkEnd w:id="26424"/>
    <w:bookmarkStart w:name="z26924" w:id="26425"/>
    <w:p>
      <w:pPr>
        <w:spacing w:after="0"/>
        <w:ind w:left="0"/>
        <w:jc w:val="both"/>
      </w:pPr>
      <w:r>
        <w:rPr>
          <w:rFonts w:ascii="Times New Roman"/>
          <w:b w:val="false"/>
          <w:i w:val="false"/>
          <w:color w:val="000000"/>
          <w:sz w:val="28"/>
        </w:rPr>
        <w:t>
      Тема 9. Знакомство с ладом.</w:t>
      </w:r>
    </w:p>
    <w:bookmarkEnd w:id="26425"/>
    <w:bookmarkStart w:name="z26925" w:id="26426"/>
    <w:p>
      <w:pPr>
        <w:spacing w:after="0"/>
        <w:ind w:left="0"/>
        <w:jc w:val="both"/>
      </w:pPr>
      <w:r>
        <w:rPr>
          <w:rFonts w:ascii="Times New Roman"/>
          <w:b w:val="false"/>
          <w:i w:val="false"/>
          <w:color w:val="000000"/>
          <w:sz w:val="28"/>
        </w:rPr>
        <w:t>
      Тема 10. Исполнение простых по содержанию и форме пьес, песен с минимальным тематическим развитием и ясной художественной образностью. Выразительность исполнения.</w:t>
      </w:r>
    </w:p>
    <w:bookmarkEnd w:id="26426"/>
    <w:bookmarkStart w:name="z26926" w:id="26427"/>
    <w:p>
      <w:pPr>
        <w:spacing w:after="0"/>
        <w:ind w:left="0"/>
        <w:jc w:val="both"/>
      </w:pPr>
      <w:r>
        <w:rPr>
          <w:rFonts w:ascii="Times New Roman"/>
          <w:b w:val="false"/>
          <w:i w:val="false"/>
          <w:color w:val="000000"/>
          <w:sz w:val="28"/>
        </w:rPr>
        <w:t>
      Тема 11. Знакомство со строением музыкального произведения. Развитие умения определять частные и общую кульминацию внутри пьесы.</w:t>
      </w:r>
    </w:p>
    <w:bookmarkEnd w:id="26427"/>
    <w:bookmarkStart w:name="z26927" w:id="26428"/>
    <w:p>
      <w:pPr>
        <w:spacing w:after="0"/>
        <w:ind w:left="0"/>
        <w:jc w:val="both"/>
      </w:pPr>
      <w:r>
        <w:rPr>
          <w:rFonts w:ascii="Times New Roman"/>
          <w:b w:val="false"/>
          <w:i w:val="false"/>
          <w:color w:val="000000"/>
          <w:sz w:val="28"/>
        </w:rPr>
        <w:t>
      Тема 12. Работа над гаммами.</w:t>
      </w:r>
    </w:p>
    <w:bookmarkEnd w:id="26428"/>
    <w:bookmarkStart w:name="z26928" w:id="26429"/>
    <w:p>
      <w:pPr>
        <w:spacing w:after="0"/>
        <w:ind w:left="0"/>
        <w:jc w:val="both"/>
      </w:pPr>
      <w:r>
        <w:rPr>
          <w:rFonts w:ascii="Times New Roman"/>
          <w:b w:val="false"/>
          <w:i w:val="false"/>
          <w:color w:val="000000"/>
          <w:sz w:val="28"/>
        </w:rPr>
        <w:t>
      Тема 13. Работа над этюдами и упражнениями.</w:t>
      </w:r>
    </w:p>
    <w:bookmarkEnd w:id="26429"/>
    <w:bookmarkStart w:name="z26929" w:id="26430"/>
    <w:p>
      <w:pPr>
        <w:spacing w:after="0"/>
        <w:ind w:left="0"/>
        <w:jc w:val="both"/>
      </w:pPr>
      <w:r>
        <w:rPr>
          <w:rFonts w:ascii="Times New Roman"/>
          <w:b w:val="false"/>
          <w:i w:val="false"/>
          <w:color w:val="000000"/>
          <w:sz w:val="28"/>
        </w:rPr>
        <w:t>
      Тема 14. Работа над пьесами.</w:t>
      </w:r>
    </w:p>
    <w:bookmarkEnd w:id="26430"/>
    <w:bookmarkStart w:name="z26930" w:id="26431"/>
    <w:p>
      <w:pPr>
        <w:spacing w:after="0"/>
        <w:ind w:left="0"/>
        <w:jc w:val="both"/>
      </w:pPr>
      <w:r>
        <w:rPr>
          <w:rFonts w:ascii="Times New Roman"/>
          <w:b w:val="false"/>
          <w:i w:val="false"/>
          <w:color w:val="000000"/>
          <w:sz w:val="28"/>
        </w:rPr>
        <w:t>
      Тема 15. Освоение жанров и форм: танец, марш и романс.</w:t>
      </w:r>
    </w:p>
    <w:bookmarkEnd w:id="26431"/>
    <w:bookmarkStart w:name="z26931" w:id="26432"/>
    <w:p>
      <w:pPr>
        <w:spacing w:after="0"/>
        <w:ind w:left="0"/>
        <w:jc w:val="both"/>
      </w:pPr>
      <w:r>
        <w:rPr>
          <w:rFonts w:ascii="Times New Roman"/>
          <w:b w:val="false"/>
          <w:i w:val="false"/>
          <w:color w:val="000000"/>
          <w:sz w:val="28"/>
        </w:rPr>
        <w:t xml:space="preserve">
      88. Ожидаемые результаты освоения программы 2 класса. </w:t>
      </w:r>
    </w:p>
    <w:bookmarkEnd w:id="26432"/>
    <w:bookmarkStart w:name="z26932" w:id="2643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6433"/>
    <w:bookmarkStart w:name="z26933" w:id="26434"/>
    <w:p>
      <w:pPr>
        <w:spacing w:after="0"/>
        <w:ind w:left="0"/>
        <w:jc w:val="both"/>
      </w:pPr>
      <w:r>
        <w:rPr>
          <w:rFonts w:ascii="Times New Roman"/>
          <w:b w:val="false"/>
          <w:i w:val="false"/>
          <w:color w:val="000000"/>
          <w:sz w:val="28"/>
        </w:rPr>
        <w:t>
      1) владеет навыками исполнения деташе, легато;</w:t>
      </w:r>
    </w:p>
    <w:bookmarkEnd w:id="26434"/>
    <w:bookmarkStart w:name="z26934" w:id="26435"/>
    <w:p>
      <w:pPr>
        <w:spacing w:after="0"/>
        <w:ind w:left="0"/>
        <w:jc w:val="both"/>
      </w:pPr>
      <w:r>
        <w:rPr>
          <w:rFonts w:ascii="Times New Roman"/>
          <w:b w:val="false"/>
          <w:i w:val="false"/>
          <w:color w:val="000000"/>
          <w:sz w:val="28"/>
        </w:rPr>
        <w:t>
      2) знает штрихи: стаккато, интервалы секста, септима, октава;</w:t>
      </w:r>
    </w:p>
    <w:bookmarkEnd w:id="26435"/>
    <w:bookmarkStart w:name="z26935" w:id="26436"/>
    <w:p>
      <w:pPr>
        <w:spacing w:after="0"/>
        <w:ind w:left="0"/>
        <w:jc w:val="both"/>
      </w:pPr>
      <w:r>
        <w:rPr>
          <w:rFonts w:ascii="Times New Roman"/>
          <w:b w:val="false"/>
          <w:i w:val="false"/>
          <w:color w:val="000000"/>
          <w:sz w:val="28"/>
        </w:rPr>
        <w:t>
      3) владеет первоначальными навыками чтения нот с листа;</w:t>
      </w:r>
    </w:p>
    <w:bookmarkEnd w:id="26436"/>
    <w:bookmarkStart w:name="z26936" w:id="26437"/>
    <w:p>
      <w:pPr>
        <w:spacing w:after="0"/>
        <w:ind w:left="0"/>
        <w:jc w:val="both"/>
      </w:pPr>
      <w:r>
        <w:rPr>
          <w:rFonts w:ascii="Times New Roman"/>
          <w:b w:val="false"/>
          <w:i w:val="false"/>
          <w:color w:val="000000"/>
          <w:sz w:val="28"/>
        </w:rPr>
        <w:t>
      4) владеет первичными навыками творческого музицирования;</w:t>
      </w:r>
    </w:p>
    <w:bookmarkEnd w:id="26437"/>
    <w:bookmarkStart w:name="z26937" w:id="26438"/>
    <w:p>
      <w:pPr>
        <w:spacing w:after="0"/>
        <w:ind w:left="0"/>
        <w:jc w:val="both"/>
      </w:pPr>
      <w:r>
        <w:rPr>
          <w:rFonts w:ascii="Times New Roman"/>
          <w:b w:val="false"/>
          <w:i w:val="false"/>
          <w:color w:val="000000"/>
          <w:sz w:val="28"/>
        </w:rPr>
        <w:t>
      5) знает трезвучия (арпеджио), его обращения;</w:t>
      </w:r>
    </w:p>
    <w:bookmarkEnd w:id="26438"/>
    <w:bookmarkStart w:name="z26938" w:id="26439"/>
    <w:p>
      <w:pPr>
        <w:spacing w:after="0"/>
        <w:ind w:left="0"/>
        <w:jc w:val="both"/>
      </w:pPr>
      <w:r>
        <w:rPr>
          <w:rFonts w:ascii="Times New Roman"/>
          <w:b w:val="false"/>
          <w:i w:val="false"/>
          <w:color w:val="000000"/>
          <w:sz w:val="28"/>
        </w:rPr>
        <w:t>
      6) исполняет арпеджио тонических трезвучий в прямом движении в умеренном темпе;</w:t>
      </w:r>
    </w:p>
    <w:bookmarkEnd w:id="26439"/>
    <w:bookmarkStart w:name="z26939" w:id="26440"/>
    <w:p>
      <w:pPr>
        <w:spacing w:after="0"/>
        <w:ind w:left="0"/>
        <w:jc w:val="both"/>
      </w:pPr>
      <w:r>
        <w:rPr>
          <w:rFonts w:ascii="Times New Roman"/>
          <w:b w:val="false"/>
          <w:i w:val="false"/>
          <w:color w:val="000000"/>
          <w:sz w:val="28"/>
        </w:rPr>
        <w:t>
      7) выразительно исполняет простые по содержанию и форме пьесы, песни;</w:t>
      </w:r>
    </w:p>
    <w:bookmarkEnd w:id="26440"/>
    <w:bookmarkStart w:name="z26940" w:id="26441"/>
    <w:p>
      <w:pPr>
        <w:spacing w:after="0"/>
        <w:ind w:left="0"/>
        <w:jc w:val="both"/>
      </w:pPr>
      <w:r>
        <w:rPr>
          <w:rFonts w:ascii="Times New Roman"/>
          <w:b w:val="false"/>
          <w:i w:val="false"/>
          <w:color w:val="000000"/>
          <w:sz w:val="28"/>
        </w:rPr>
        <w:t>
      8) умеет определять частные и общую кульминацию внутри пьесы;</w:t>
      </w:r>
    </w:p>
    <w:bookmarkEnd w:id="26441"/>
    <w:bookmarkStart w:name="z26941" w:id="26442"/>
    <w:p>
      <w:pPr>
        <w:spacing w:after="0"/>
        <w:ind w:left="0"/>
        <w:jc w:val="both"/>
      </w:pPr>
      <w:r>
        <w:rPr>
          <w:rFonts w:ascii="Times New Roman"/>
          <w:b w:val="false"/>
          <w:i w:val="false"/>
          <w:color w:val="000000"/>
          <w:sz w:val="28"/>
        </w:rPr>
        <w:t>
      9) исполняет на инструменте танец, марш, романс.</w:t>
      </w:r>
    </w:p>
    <w:bookmarkEnd w:id="26442"/>
    <w:bookmarkStart w:name="z26942" w:id="26443"/>
    <w:p>
      <w:pPr>
        <w:spacing w:after="0"/>
        <w:ind w:left="0"/>
        <w:jc w:val="both"/>
      </w:pPr>
      <w:r>
        <w:rPr>
          <w:rFonts w:ascii="Times New Roman"/>
          <w:b w:val="false"/>
          <w:i w:val="false"/>
          <w:color w:val="000000"/>
          <w:sz w:val="28"/>
        </w:rPr>
        <w:t>
      89. Программные требования в 3 классе:</w:t>
      </w:r>
    </w:p>
    <w:bookmarkEnd w:id="26443"/>
    <w:bookmarkStart w:name="z26943" w:id="26444"/>
    <w:p>
      <w:pPr>
        <w:spacing w:after="0"/>
        <w:ind w:left="0"/>
        <w:jc w:val="both"/>
      </w:pPr>
      <w:r>
        <w:rPr>
          <w:rFonts w:ascii="Times New Roman"/>
          <w:b w:val="false"/>
          <w:i w:val="false"/>
          <w:color w:val="000000"/>
          <w:sz w:val="28"/>
        </w:rPr>
        <w:t>
      1) формирование умений самостоятельного разучивания, исполнения произведений разных стилей, жанров; овладение навыками чтения нот с листа, игры в ансамбле, подбора по слуху;</w:t>
      </w:r>
    </w:p>
    <w:bookmarkEnd w:id="26444"/>
    <w:bookmarkStart w:name="z26944" w:id="26445"/>
    <w:p>
      <w:pPr>
        <w:spacing w:after="0"/>
        <w:ind w:left="0"/>
        <w:jc w:val="both"/>
      </w:pPr>
      <w:r>
        <w:rPr>
          <w:rFonts w:ascii="Times New Roman"/>
          <w:b w:val="false"/>
          <w:i w:val="false"/>
          <w:color w:val="000000"/>
          <w:sz w:val="28"/>
        </w:rPr>
        <w:t>
      2) исполнение штрихами интервалов в пределах октавы в медленном и умеренном темпах, работа над улучшением качества звука, создание художественного образа при исполнении музыкальных произведений на тромбоне;</w:t>
      </w:r>
    </w:p>
    <w:bookmarkEnd w:id="26445"/>
    <w:bookmarkStart w:name="z26945" w:id="26446"/>
    <w:p>
      <w:pPr>
        <w:spacing w:after="0"/>
        <w:ind w:left="0"/>
        <w:jc w:val="both"/>
      </w:pPr>
      <w:r>
        <w:rPr>
          <w:rFonts w:ascii="Times New Roman"/>
          <w:b w:val="false"/>
          <w:i w:val="false"/>
          <w:color w:val="000000"/>
          <w:sz w:val="28"/>
        </w:rPr>
        <w:t>
      3) обучающийся осваивает мажорные и минорные гаммы до двух знаков в одну или две октавы, четвертными длительностями в умеренном темпе, штрихами деташе, арпеджио тонических трезвучий в прямом движении (с обращениями) в умеренном темпе, 10-15 этюдов и упражнений на различные виды техники, 10-12 пьес различного характера, в том числе ансамбли.</w:t>
      </w:r>
    </w:p>
    <w:bookmarkEnd w:id="26446"/>
    <w:bookmarkStart w:name="z26946" w:id="26447"/>
    <w:p>
      <w:pPr>
        <w:spacing w:after="0"/>
        <w:ind w:left="0"/>
        <w:jc w:val="both"/>
      </w:pPr>
      <w:r>
        <w:rPr>
          <w:rFonts w:ascii="Times New Roman"/>
          <w:b w:val="false"/>
          <w:i w:val="false"/>
          <w:color w:val="000000"/>
          <w:sz w:val="28"/>
        </w:rPr>
        <w:t>
      90. Содержание учебного предмета в 3 классе.</w:t>
      </w:r>
    </w:p>
    <w:bookmarkEnd w:id="26447"/>
    <w:bookmarkStart w:name="z26947" w:id="26448"/>
    <w:p>
      <w:pPr>
        <w:spacing w:after="0"/>
        <w:ind w:left="0"/>
        <w:jc w:val="both"/>
      </w:pPr>
      <w:r>
        <w:rPr>
          <w:rFonts w:ascii="Times New Roman"/>
          <w:b w:val="false"/>
          <w:i w:val="false"/>
          <w:color w:val="000000"/>
          <w:sz w:val="28"/>
        </w:rPr>
        <w:t xml:space="preserve">
      Тематическое планирование. </w:t>
      </w:r>
    </w:p>
    <w:bookmarkEnd w:id="26448"/>
    <w:bookmarkStart w:name="z26948" w:id="26449"/>
    <w:p>
      <w:pPr>
        <w:spacing w:after="0"/>
        <w:ind w:left="0"/>
        <w:jc w:val="both"/>
      </w:pPr>
      <w:r>
        <w:rPr>
          <w:rFonts w:ascii="Times New Roman"/>
          <w:b w:val="false"/>
          <w:i w:val="false"/>
          <w:color w:val="000000"/>
          <w:sz w:val="28"/>
        </w:rPr>
        <w:t>
      Тема 1. Совершенствование исполнительского аппарата и навыков координации работы языка, губ, пальцев, развитие дыхания. Расширение диапазона извлекаемых звуков.</w:t>
      </w:r>
    </w:p>
    <w:bookmarkEnd w:id="26449"/>
    <w:bookmarkStart w:name="z26949" w:id="26450"/>
    <w:p>
      <w:pPr>
        <w:spacing w:after="0"/>
        <w:ind w:left="0"/>
        <w:jc w:val="both"/>
      </w:pPr>
      <w:r>
        <w:rPr>
          <w:rFonts w:ascii="Times New Roman"/>
          <w:b w:val="false"/>
          <w:i w:val="false"/>
          <w:color w:val="000000"/>
          <w:sz w:val="28"/>
        </w:rPr>
        <w:t xml:space="preserve">
      Тема 2. Совершенствование навыков исполнения штрихами: деташе, легато, стаккато. </w:t>
      </w:r>
    </w:p>
    <w:bookmarkEnd w:id="26450"/>
    <w:bookmarkStart w:name="z26950" w:id="26451"/>
    <w:p>
      <w:pPr>
        <w:spacing w:after="0"/>
        <w:ind w:left="0"/>
        <w:jc w:val="both"/>
      </w:pPr>
      <w:r>
        <w:rPr>
          <w:rFonts w:ascii="Times New Roman"/>
          <w:b w:val="false"/>
          <w:i w:val="false"/>
          <w:color w:val="000000"/>
          <w:sz w:val="28"/>
        </w:rPr>
        <w:t xml:space="preserve">
      Тема 3. Штрихи нон легато, маркато. </w:t>
      </w:r>
    </w:p>
    <w:bookmarkEnd w:id="26451"/>
    <w:bookmarkStart w:name="z26951" w:id="26452"/>
    <w:p>
      <w:pPr>
        <w:spacing w:after="0"/>
        <w:ind w:left="0"/>
        <w:jc w:val="both"/>
      </w:pPr>
      <w:r>
        <w:rPr>
          <w:rFonts w:ascii="Times New Roman"/>
          <w:b w:val="false"/>
          <w:i w:val="false"/>
          <w:color w:val="000000"/>
          <w:sz w:val="28"/>
        </w:rPr>
        <w:t>
      Тема 4. Работа над улучшением качества звука.</w:t>
      </w:r>
    </w:p>
    <w:bookmarkEnd w:id="26452"/>
    <w:bookmarkStart w:name="z26952" w:id="26453"/>
    <w:p>
      <w:pPr>
        <w:spacing w:after="0"/>
        <w:ind w:left="0"/>
        <w:jc w:val="both"/>
      </w:pPr>
      <w:r>
        <w:rPr>
          <w:rFonts w:ascii="Times New Roman"/>
          <w:b w:val="false"/>
          <w:i w:val="false"/>
          <w:color w:val="000000"/>
          <w:sz w:val="28"/>
        </w:rPr>
        <w:t>
      Тема 5. Развитие навыков исполнения интервалов в пределах октавы в медленном и умеренном темпах.</w:t>
      </w:r>
    </w:p>
    <w:bookmarkEnd w:id="26453"/>
    <w:bookmarkStart w:name="z26953" w:id="26454"/>
    <w:p>
      <w:pPr>
        <w:spacing w:after="0"/>
        <w:ind w:left="0"/>
        <w:jc w:val="both"/>
      </w:pPr>
      <w:r>
        <w:rPr>
          <w:rFonts w:ascii="Times New Roman"/>
          <w:b w:val="false"/>
          <w:i w:val="false"/>
          <w:color w:val="000000"/>
          <w:sz w:val="28"/>
        </w:rPr>
        <w:t>
      Тема 6. Постановка исполнительского аппарата.</w:t>
      </w:r>
    </w:p>
    <w:bookmarkEnd w:id="26454"/>
    <w:bookmarkStart w:name="z26954" w:id="26455"/>
    <w:p>
      <w:pPr>
        <w:spacing w:after="0"/>
        <w:ind w:left="0"/>
        <w:jc w:val="both"/>
      </w:pPr>
      <w:r>
        <w:rPr>
          <w:rFonts w:ascii="Times New Roman"/>
          <w:b w:val="false"/>
          <w:i w:val="false"/>
          <w:color w:val="000000"/>
          <w:sz w:val="28"/>
        </w:rPr>
        <w:t xml:space="preserve">
      Тема 7. Изучение партий по программе оркестрового класса. </w:t>
      </w:r>
    </w:p>
    <w:bookmarkEnd w:id="26455"/>
    <w:bookmarkStart w:name="z26955" w:id="26456"/>
    <w:p>
      <w:pPr>
        <w:spacing w:after="0"/>
        <w:ind w:left="0"/>
        <w:jc w:val="both"/>
      </w:pPr>
      <w:r>
        <w:rPr>
          <w:rFonts w:ascii="Times New Roman"/>
          <w:b w:val="false"/>
          <w:i w:val="false"/>
          <w:color w:val="000000"/>
          <w:sz w:val="28"/>
        </w:rPr>
        <w:t>
      Тема 8. Чтение нот с листа.</w:t>
      </w:r>
    </w:p>
    <w:bookmarkEnd w:id="26456"/>
    <w:bookmarkStart w:name="z26956" w:id="26457"/>
    <w:p>
      <w:pPr>
        <w:spacing w:after="0"/>
        <w:ind w:left="0"/>
        <w:jc w:val="both"/>
      </w:pPr>
      <w:r>
        <w:rPr>
          <w:rFonts w:ascii="Times New Roman"/>
          <w:b w:val="false"/>
          <w:i w:val="false"/>
          <w:color w:val="000000"/>
          <w:sz w:val="28"/>
        </w:rPr>
        <w:t xml:space="preserve">
      Тема 9. Параллельный минор, его разновидности, нахождение его от мажорной гаммы и наоборот. </w:t>
      </w:r>
    </w:p>
    <w:bookmarkEnd w:id="26457"/>
    <w:bookmarkStart w:name="z26957" w:id="26458"/>
    <w:p>
      <w:pPr>
        <w:spacing w:after="0"/>
        <w:ind w:left="0"/>
        <w:jc w:val="both"/>
      </w:pPr>
      <w:r>
        <w:rPr>
          <w:rFonts w:ascii="Times New Roman"/>
          <w:b w:val="false"/>
          <w:i w:val="false"/>
          <w:color w:val="000000"/>
          <w:sz w:val="28"/>
        </w:rPr>
        <w:t>
      Тема 10. Возникновение бемольных и диезных тональностей.</w:t>
      </w:r>
    </w:p>
    <w:bookmarkEnd w:id="26458"/>
    <w:bookmarkStart w:name="z26958" w:id="26459"/>
    <w:p>
      <w:pPr>
        <w:spacing w:after="0"/>
        <w:ind w:left="0"/>
        <w:jc w:val="both"/>
      </w:pPr>
      <w:r>
        <w:rPr>
          <w:rFonts w:ascii="Times New Roman"/>
          <w:b w:val="false"/>
          <w:i w:val="false"/>
          <w:color w:val="000000"/>
          <w:sz w:val="28"/>
        </w:rPr>
        <w:t>
      Тема 11. Квартовый круг. Квинтовый круг. Кварто-квинтовый круг, обращение трезвучий.</w:t>
      </w:r>
    </w:p>
    <w:bookmarkEnd w:id="26459"/>
    <w:bookmarkStart w:name="z26959" w:id="26460"/>
    <w:p>
      <w:pPr>
        <w:spacing w:after="0"/>
        <w:ind w:left="0"/>
        <w:jc w:val="both"/>
      </w:pPr>
      <w:r>
        <w:rPr>
          <w:rFonts w:ascii="Times New Roman"/>
          <w:b w:val="false"/>
          <w:i w:val="false"/>
          <w:color w:val="000000"/>
          <w:sz w:val="28"/>
        </w:rPr>
        <w:t>
      Тема 12. Работа над созданием художественного образа. Развитие способности понимать, эмоционально воспринимать музыку. Формирование слуховых навыков.</w:t>
      </w:r>
    </w:p>
    <w:bookmarkEnd w:id="26460"/>
    <w:bookmarkStart w:name="z26960" w:id="26461"/>
    <w:p>
      <w:pPr>
        <w:spacing w:after="0"/>
        <w:ind w:left="0"/>
        <w:jc w:val="both"/>
      </w:pPr>
      <w:r>
        <w:rPr>
          <w:rFonts w:ascii="Times New Roman"/>
          <w:b w:val="false"/>
          <w:i w:val="false"/>
          <w:color w:val="000000"/>
          <w:sz w:val="28"/>
        </w:rPr>
        <w:t>
      Тема 13. Работа над гаммами.</w:t>
      </w:r>
    </w:p>
    <w:bookmarkEnd w:id="26461"/>
    <w:bookmarkStart w:name="z26961" w:id="26462"/>
    <w:p>
      <w:pPr>
        <w:spacing w:after="0"/>
        <w:ind w:left="0"/>
        <w:jc w:val="both"/>
      </w:pPr>
      <w:r>
        <w:rPr>
          <w:rFonts w:ascii="Times New Roman"/>
          <w:b w:val="false"/>
          <w:i w:val="false"/>
          <w:color w:val="000000"/>
          <w:sz w:val="28"/>
        </w:rPr>
        <w:t>
      Тема 14. Работа над этюдами и упражнениями.</w:t>
      </w:r>
    </w:p>
    <w:bookmarkEnd w:id="26462"/>
    <w:bookmarkStart w:name="z26962" w:id="26463"/>
    <w:p>
      <w:pPr>
        <w:spacing w:after="0"/>
        <w:ind w:left="0"/>
        <w:jc w:val="both"/>
      </w:pPr>
      <w:r>
        <w:rPr>
          <w:rFonts w:ascii="Times New Roman"/>
          <w:b w:val="false"/>
          <w:i w:val="false"/>
          <w:color w:val="000000"/>
          <w:sz w:val="28"/>
        </w:rPr>
        <w:t>
      Тема 15. Работа над пьесами.</w:t>
      </w:r>
    </w:p>
    <w:bookmarkEnd w:id="26463"/>
    <w:bookmarkStart w:name="z26963" w:id="26464"/>
    <w:p>
      <w:pPr>
        <w:spacing w:after="0"/>
        <w:ind w:left="0"/>
        <w:jc w:val="both"/>
      </w:pPr>
      <w:r>
        <w:rPr>
          <w:rFonts w:ascii="Times New Roman"/>
          <w:b w:val="false"/>
          <w:i w:val="false"/>
          <w:color w:val="000000"/>
          <w:sz w:val="28"/>
        </w:rPr>
        <w:t>
      Тема 16. Жанры: вокализ, романс, андантино, серенада.</w:t>
      </w:r>
    </w:p>
    <w:bookmarkEnd w:id="26464"/>
    <w:bookmarkStart w:name="z26964" w:id="26465"/>
    <w:p>
      <w:pPr>
        <w:spacing w:after="0"/>
        <w:ind w:left="0"/>
        <w:jc w:val="both"/>
      </w:pPr>
      <w:r>
        <w:rPr>
          <w:rFonts w:ascii="Times New Roman"/>
          <w:b w:val="false"/>
          <w:i w:val="false"/>
          <w:color w:val="000000"/>
          <w:sz w:val="28"/>
        </w:rPr>
        <w:t xml:space="preserve">
      91. Ожидаемые результаты освоения программы 3 класса. </w:t>
      </w:r>
    </w:p>
    <w:bookmarkEnd w:id="26465"/>
    <w:bookmarkStart w:name="z26965" w:id="26466"/>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6466"/>
    <w:bookmarkStart w:name="z26966" w:id="26467"/>
    <w:p>
      <w:pPr>
        <w:spacing w:after="0"/>
        <w:ind w:left="0"/>
        <w:jc w:val="both"/>
      </w:pPr>
      <w:r>
        <w:rPr>
          <w:rFonts w:ascii="Times New Roman"/>
          <w:b w:val="false"/>
          <w:i w:val="false"/>
          <w:color w:val="000000"/>
          <w:sz w:val="28"/>
        </w:rPr>
        <w:t>
      1) владеет навыками координации работы языка, губ, пальцев;</w:t>
      </w:r>
    </w:p>
    <w:bookmarkEnd w:id="26467"/>
    <w:bookmarkStart w:name="z26967" w:id="26468"/>
    <w:p>
      <w:pPr>
        <w:spacing w:after="0"/>
        <w:ind w:left="0"/>
        <w:jc w:val="both"/>
      </w:pPr>
      <w:r>
        <w:rPr>
          <w:rFonts w:ascii="Times New Roman"/>
          <w:b w:val="false"/>
          <w:i w:val="false"/>
          <w:color w:val="000000"/>
          <w:sz w:val="28"/>
        </w:rPr>
        <w:t>
      2) владеет навыками исполнения деташе, легато, стаккато, нон легато и маркато;</w:t>
      </w:r>
    </w:p>
    <w:bookmarkEnd w:id="26468"/>
    <w:bookmarkStart w:name="z26968" w:id="26469"/>
    <w:p>
      <w:pPr>
        <w:spacing w:after="0"/>
        <w:ind w:left="0"/>
        <w:jc w:val="both"/>
      </w:pPr>
      <w:r>
        <w:rPr>
          <w:rFonts w:ascii="Times New Roman"/>
          <w:b w:val="false"/>
          <w:i w:val="false"/>
          <w:color w:val="000000"/>
          <w:sz w:val="28"/>
        </w:rPr>
        <w:t>
      3) владеет навыками исполнения интервалов в пределах октавы в медленном и умеренном темпах;</w:t>
      </w:r>
    </w:p>
    <w:bookmarkEnd w:id="26469"/>
    <w:bookmarkStart w:name="z26969" w:id="26470"/>
    <w:p>
      <w:pPr>
        <w:spacing w:after="0"/>
        <w:ind w:left="0"/>
        <w:jc w:val="both"/>
      </w:pPr>
      <w:r>
        <w:rPr>
          <w:rFonts w:ascii="Times New Roman"/>
          <w:b w:val="false"/>
          <w:i w:val="false"/>
          <w:color w:val="000000"/>
          <w:sz w:val="28"/>
        </w:rPr>
        <w:t>
      4) знает партии по программе оркестрового класса;</w:t>
      </w:r>
    </w:p>
    <w:bookmarkEnd w:id="26470"/>
    <w:bookmarkStart w:name="z26970" w:id="26471"/>
    <w:p>
      <w:pPr>
        <w:spacing w:after="0"/>
        <w:ind w:left="0"/>
        <w:jc w:val="both"/>
      </w:pPr>
      <w:r>
        <w:rPr>
          <w:rFonts w:ascii="Times New Roman"/>
          <w:b w:val="false"/>
          <w:i w:val="false"/>
          <w:color w:val="000000"/>
          <w:sz w:val="28"/>
        </w:rPr>
        <w:t>
      5) исполняет мажорные, минорные гаммы до двух знаков четвертными длительностями в умеренном темпе;</w:t>
      </w:r>
    </w:p>
    <w:bookmarkEnd w:id="26471"/>
    <w:bookmarkStart w:name="z26971" w:id="26472"/>
    <w:p>
      <w:pPr>
        <w:spacing w:after="0"/>
        <w:ind w:left="0"/>
        <w:jc w:val="both"/>
      </w:pPr>
      <w:r>
        <w:rPr>
          <w:rFonts w:ascii="Times New Roman"/>
          <w:b w:val="false"/>
          <w:i w:val="false"/>
          <w:color w:val="000000"/>
          <w:sz w:val="28"/>
        </w:rPr>
        <w:t xml:space="preserve">
      6) исполняет штрихами: деташе арпеджио тонических трезвучий в прямом движении (с обращениями) в умеренном темпе; </w:t>
      </w:r>
    </w:p>
    <w:bookmarkEnd w:id="26472"/>
    <w:bookmarkStart w:name="z26972" w:id="26473"/>
    <w:p>
      <w:pPr>
        <w:spacing w:after="0"/>
        <w:ind w:left="0"/>
        <w:jc w:val="both"/>
      </w:pPr>
      <w:r>
        <w:rPr>
          <w:rFonts w:ascii="Times New Roman"/>
          <w:b w:val="false"/>
          <w:i w:val="false"/>
          <w:color w:val="000000"/>
          <w:sz w:val="28"/>
        </w:rPr>
        <w:t>
      7) умеет исполнять на тромбоне вокализы, романсы, андантино, серенады.</w:t>
      </w:r>
    </w:p>
    <w:bookmarkEnd w:id="26473"/>
    <w:bookmarkStart w:name="z26973" w:id="26474"/>
    <w:p>
      <w:pPr>
        <w:spacing w:after="0"/>
        <w:ind w:left="0"/>
        <w:jc w:val="both"/>
      </w:pPr>
      <w:r>
        <w:rPr>
          <w:rFonts w:ascii="Times New Roman"/>
          <w:b w:val="false"/>
          <w:i w:val="false"/>
          <w:color w:val="000000"/>
          <w:sz w:val="28"/>
        </w:rPr>
        <w:t>
      92. Программные требования в 4 классе:</w:t>
      </w:r>
    </w:p>
    <w:bookmarkEnd w:id="26474"/>
    <w:bookmarkStart w:name="z26974" w:id="26475"/>
    <w:p>
      <w:pPr>
        <w:spacing w:after="0"/>
        <w:ind w:left="0"/>
        <w:jc w:val="both"/>
      </w:pPr>
      <w:r>
        <w:rPr>
          <w:rFonts w:ascii="Times New Roman"/>
          <w:b w:val="false"/>
          <w:i w:val="false"/>
          <w:color w:val="000000"/>
          <w:sz w:val="28"/>
        </w:rPr>
        <w:t>
      1) освоение чтения нотного текста в басовом ключе, исполнение натуральных звуков на каждой позиции, интервалов нона, децима, ундецима в медленном темпе;</w:t>
      </w:r>
    </w:p>
    <w:bookmarkEnd w:id="26475"/>
    <w:bookmarkStart w:name="z26975" w:id="26476"/>
    <w:p>
      <w:pPr>
        <w:spacing w:after="0"/>
        <w:ind w:left="0"/>
        <w:jc w:val="both"/>
      </w:pPr>
      <w:r>
        <w:rPr>
          <w:rFonts w:ascii="Times New Roman"/>
          <w:b w:val="false"/>
          <w:i w:val="false"/>
          <w:color w:val="000000"/>
          <w:sz w:val="28"/>
        </w:rPr>
        <w:t>
      2) знакомство со вспомогательной аппликатурой, хроматической гаммой, изучение партии по программе оркестрового класса;</w:t>
      </w:r>
    </w:p>
    <w:bookmarkEnd w:id="26476"/>
    <w:bookmarkStart w:name="z26976" w:id="26477"/>
    <w:p>
      <w:pPr>
        <w:spacing w:after="0"/>
        <w:ind w:left="0"/>
        <w:jc w:val="both"/>
      </w:pPr>
      <w:r>
        <w:rPr>
          <w:rFonts w:ascii="Times New Roman"/>
          <w:b w:val="false"/>
          <w:i w:val="false"/>
          <w:color w:val="000000"/>
          <w:sz w:val="28"/>
        </w:rPr>
        <w:t>
      3) освоение мажорных и минорных гамм до трех знаков в две октавы, восьмыми в умеренном темпе, хроматической гаммы от звука "до", арпеджио тонических трезвучий в прямом движении с обращениями в умеренном темпе; 10-12 этюдов на различные виды техники; 8-10 пьес одно, двух, трехчастной формы различного характера, в том числе ансамбли.</w:t>
      </w:r>
    </w:p>
    <w:bookmarkEnd w:id="26477"/>
    <w:bookmarkStart w:name="z26977" w:id="26478"/>
    <w:p>
      <w:pPr>
        <w:spacing w:after="0"/>
        <w:ind w:left="0"/>
        <w:jc w:val="both"/>
      </w:pPr>
      <w:r>
        <w:rPr>
          <w:rFonts w:ascii="Times New Roman"/>
          <w:b w:val="false"/>
          <w:i w:val="false"/>
          <w:color w:val="000000"/>
          <w:sz w:val="28"/>
        </w:rPr>
        <w:t>
      93. Содержание учебного предмета в 4 классе.</w:t>
      </w:r>
    </w:p>
    <w:bookmarkEnd w:id="26478"/>
    <w:bookmarkStart w:name="z26978" w:id="26479"/>
    <w:p>
      <w:pPr>
        <w:spacing w:after="0"/>
        <w:ind w:left="0"/>
        <w:jc w:val="both"/>
      </w:pPr>
      <w:r>
        <w:rPr>
          <w:rFonts w:ascii="Times New Roman"/>
          <w:b w:val="false"/>
          <w:i w:val="false"/>
          <w:color w:val="000000"/>
          <w:sz w:val="28"/>
        </w:rPr>
        <w:t xml:space="preserve">
      Тематическое планирование. </w:t>
      </w:r>
    </w:p>
    <w:bookmarkEnd w:id="26479"/>
    <w:bookmarkStart w:name="z26979" w:id="26480"/>
    <w:p>
      <w:pPr>
        <w:spacing w:after="0"/>
        <w:ind w:left="0"/>
        <w:jc w:val="both"/>
      </w:pPr>
      <w:r>
        <w:rPr>
          <w:rFonts w:ascii="Times New Roman"/>
          <w:b w:val="false"/>
          <w:i w:val="false"/>
          <w:color w:val="000000"/>
          <w:sz w:val="28"/>
        </w:rPr>
        <w:t>
      Тема 1. Постановка исполнительского аппарата: развитие техники губного аппарата и навыков координации работы губ, языка, пальцев. Развитие дыхания.</w:t>
      </w:r>
    </w:p>
    <w:bookmarkEnd w:id="26480"/>
    <w:bookmarkStart w:name="z26980" w:id="26481"/>
    <w:p>
      <w:pPr>
        <w:spacing w:after="0"/>
        <w:ind w:left="0"/>
        <w:jc w:val="both"/>
      </w:pPr>
      <w:r>
        <w:rPr>
          <w:rFonts w:ascii="Times New Roman"/>
          <w:b w:val="false"/>
          <w:i w:val="false"/>
          <w:color w:val="000000"/>
          <w:sz w:val="28"/>
        </w:rPr>
        <w:t>
      Тема 2. Расширение диапазона извлекаемых звуков. Дальнейшая работа над улучшением качества звука.</w:t>
      </w:r>
    </w:p>
    <w:bookmarkEnd w:id="26481"/>
    <w:bookmarkStart w:name="z26981" w:id="26482"/>
    <w:p>
      <w:pPr>
        <w:spacing w:after="0"/>
        <w:ind w:left="0"/>
        <w:jc w:val="both"/>
      </w:pPr>
      <w:r>
        <w:rPr>
          <w:rFonts w:ascii="Times New Roman"/>
          <w:b w:val="false"/>
          <w:i w:val="false"/>
          <w:color w:val="000000"/>
          <w:sz w:val="28"/>
        </w:rPr>
        <w:t xml:space="preserve">
      Тема 3. Развитие навыков исполнения интервалов: нона, децима, ундецима в медленном темпе. </w:t>
      </w:r>
    </w:p>
    <w:bookmarkEnd w:id="26482"/>
    <w:bookmarkStart w:name="z26982" w:id="26483"/>
    <w:p>
      <w:pPr>
        <w:spacing w:after="0"/>
        <w:ind w:left="0"/>
        <w:jc w:val="both"/>
      </w:pPr>
      <w:r>
        <w:rPr>
          <w:rFonts w:ascii="Times New Roman"/>
          <w:b w:val="false"/>
          <w:i w:val="false"/>
          <w:color w:val="000000"/>
          <w:sz w:val="28"/>
        </w:rPr>
        <w:t>
      Тема 4. Знакомство со вспомогательной аппликатурой, хроматической гаммой.</w:t>
      </w:r>
    </w:p>
    <w:bookmarkEnd w:id="26483"/>
    <w:bookmarkStart w:name="z26983" w:id="26484"/>
    <w:p>
      <w:pPr>
        <w:spacing w:after="0"/>
        <w:ind w:left="0"/>
        <w:jc w:val="both"/>
      </w:pPr>
      <w:r>
        <w:rPr>
          <w:rFonts w:ascii="Times New Roman"/>
          <w:b w:val="false"/>
          <w:i w:val="false"/>
          <w:color w:val="000000"/>
          <w:sz w:val="28"/>
        </w:rPr>
        <w:t>
      Тема 5. Совершенствование навыков чтения нот с листа, изучение партий по программе оркестрового класса.</w:t>
      </w:r>
    </w:p>
    <w:bookmarkEnd w:id="26484"/>
    <w:bookmarkStart w:name="z26984" w:id="26485"/>
    <w:p>
      <w:pPr>
        <w:spacing w:after="0"/>
        <w:ind w:left="0"/>
        <w:jc w:val="both"/>
      </w:pPr>
      <w:r>
        <w:rPr>
          <w:rFonts w:ascii="Times New Roman"/>
          <w:b w:val="false"/>
          <w:i w:val="false"/>
          <w:color w:val="000000"/>
          <w:sz w:val="28"/>
        </w:rPr>
        <w:t>
      Тема 6. Возникновение бемольных и диезных тональностей, освоение знаков сокращения нотного письма. Сенио, двойное сенио, фонарь, двойной фонарь, группировка нот.</w:t>
      </w:r>
    </w:p>
    <w:bookmarkEnd w:id="26485"/>
    <w:bookmarkStart w:name="z26985" w:id="26486"/>
    <w:p>
      <w:pPr>
        <w:spacing w:after="0"/>
        <w:ind w:left="0"/>
        <w:jc w:val="both"/>
      </w:pPr>
      <w:r>
        <w:rPr>
          <w:rFonts w:ascii="Times New Roman"/>
          <w:b w:val="false"/>
          <w:i w:val="false"/>
          <w:color w:val="000000"/>
          <w:sz w:val="28"/>
        </w:rPr>
        <w:t xml:space="preserve">
      Тема 7. Грамотное и точное прочтение нотного текста. </w:t>
      </w:r>
    </w:p>
    <w:bookmarkEnd w:id="26486"/>
    <w:bookmarkStart w:name="z26986" w:id="26487"/>
    <w:p>
      <w:pPr>
        <w:spacing w:after="0"/>
        <w:ind w:left="0"/>
        <w:jc w:val="both"/>
      </w:pPr>
      <w:r>
        <w:rPr>
          <w:rFonts w:ascii="Times New Roman"/>
          <w:b w:val="false"/>
          <w:i w:val="false"/>
          <w:color w:val="000000"/>
          <w:sz w:val="28"/>
        </w:rPr>
        <w:t xml:space="preserve">
      Тема 8. Выразительные средства музыки. Мелодия. Лад. Метроритм. </w:t>
      </w:r>
    </w:p>
    <w:bookmarkEnd w:id="26487"/>
    <w:bookmarkStart w:name="z26987" w:id="26488"/>
    <w:p>
      <w:pPr>
        <w:spacing w:after="0"/>
        <w:ind w:left="0"/>
        <w:jc w:val="both"/>
      </w:pPr>
      <w:r>
        <w:rPr>
          <w:rFonts w:ascii="Times New Roman"/>
          <w:b w:val="false"/>
          <w:i w:val="false"/>
          <w:color w:val="000000"/>
          <w:sz w:val="28"/>
        </w:rPr>
        <w:t xml:space="preserve">
      Тема 9. Знакомство с темпами, различными размерами и ритмическими фигурациями. </w:t>
      </w:r>
    </w:p>
    <w:bookmarkEnd w:id="26488"/>
    <w:bookmarkStart w:name="z26988" w:id="26489"/>
    <w:p>
      <w:pPr>
        <w:spacing w:after="0"/>
        <w:ind w:left="0"/>
        <w:jc w:val="both"/>
      </w:pPr>
      <w:r>
        <w:rPr>
          <w:rFonts w:ascii="Times New Roman"/>
          <w:b w:val="false"/>
          <w:i w:val="false"/>
          <w:color w:val="000000"/>
          <w:sz w:val="28"/>
        </w:rPr>
        <w:t>
      Тема 10. Работа над динамикой и звуковедением.</w:t>
      </w:r>
    </w:p>
    <w:bookmarkEnd w:id="26489"/>
    <w:bookmarkStart w:name="z26989" w:id="26490"/>
    <w:p>
      <w:pPr>
        <w:spacing w:after="0"/>
        <w:ind w:left="0"/>
        <w:jc w:val="both"/>
      </w:pPr>
      <w:r>
        <w:rPr>
          <w:rFonts w:ascii="Times New Roman"/>
          <w:b w:val="false"/>
          <w:i w:val="false"/>
          <w:color w:val="000000"/>
          <w:sz w:val="28"/>
        </w:rPr>
        <w:t>
      Тема 11. Работа над гаммами.</w:t>
      </w:r>
    </w:p>
    <w:bookmarkEnd w:id="26490"/>
    <w:bookmarkStart w:name="z26990" w:id="26491"/>
    <w:p>
      <w:pPr>
        <w:spacing w:after="0"/>
        <w:ind w:left="0"/>
        <w:jc w:val="both"/>
      </w:pPr>
      <w:r>
        <w:rPr>
          <w:rFonts w:ascii="Times New Roman"/>
          <w:b w:val="false"/>
          <w:i w:val="false"/>
          <w:color w:val="000000"/>
          <w:sz w:val="28"/>
        </w:rPr>
        <w:t>
      Тема 12. Работа над этюдами и упражнениями.</w:t>
      </w:r>
    </w:p>
    <w:bookmarkEnd w:id="26491"/>
    <w:bookmarkStart w:name="z26991" w:id="26492"/>
    <w:p>
      <w:pPr>
        <w:spacing w:after="0"/>
        <w:ind w:left="0"/>
        <w:jc w:val="both"/>
      </w:pPr>
      <w:r>
        <w:rPr>
          <w:rFonts w:ascii="Times New Roman"/>
          <w:b w:val="false"/>
          <w:i w:val="false"/>
          <w:color w:val="000000"/>
          <w:sz w:val="28"/>
        </w:rPr>
        <w:t>
      Тема 13. Работа над пьесами.</w:t>
      </w:r>
    </w:p>
    <w:bookmarkEnd w:id="26492"/>
    <w:bookmarkStart w:name="z26992" w:id="26493"/>
    <w:p>
      <w:pPr>
        <w:spacing w:after="0"/>
        <w:ind w:left="0"/>
        <w:jc w:val="both"/>
      </w:pPr>
      <w:r>
        <w:rPr>
          <w:rFonts w:ascii="Times New Roman"/>
          <w:b w:val="false"/>
          <w:i w:val="false"/>
          <w:color w:val="000000"/>
          <w:sz w:val="28"/>
        </w:rPr>
        <w:t>
      Тема 14. Жанры: баллада, прелюдия, арабеска, соната.</w:t>
      </w:r>
    </w:p>
    <w:bookmarkEnd w:id="26493"/>
    <w:bookmarkStart w:name="z26993" w:id="26494"/>
    <w:p>
      <w:pPr>
        <w:spacing w:after="0"/>
        <w:ind w:left="0"/>
        <w:jc w:val="both"/>
      </w:pPr>
      <w:r>
        <w:rPr>
          <w:rFonts w:ascii="Times New Roman"/>
          <w:b w:val="false"/>
          <w:i w:val="false"/>
          <w:color w:val="000000"/>
          <w:sz w:val="28"/>
        </w:rPr>
        <w:t xml:space="preserve">
      94. Ожидаемые результаты освоения программы 4 класса. </w:t>
      </w:r>
    </w:p>
    <w:bookmarkEnd w:id="26494"/>
    <w:bookmarkStart w:name="z26994" w:id="26495"/>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6495"/>
    <w:bookmarkStart w:name="z26995" w:id="26496"/>
    <w:p>
      <w:pPr>
        <w:spacing w:after="0"/>
        <w:ind w:left="0"/>
        <w:jc w:val="both"/>
      </w:pPr>
      <w:r>
        <w:rPr>
          <w:rFonts w:ascii="Times New Roman"/>
          <w:b w:val="false"/>
          <w:i w:val="false"/>
          <w:color w:val="000000"/>
          <w:sz w:val="28"/>
        </w:rPr>
        <w:t>
      1) владеет навыками исполнения интервалов: нона, децима, ундецима в медленном темпе;</w:t>
      </w:r>
    </w:p>
    <w:bookmarkEnd w:id="26496"/>
    <w:bookmarkStart w:name="z26996" w:id="26497"/>
    <w:p>
      <w:pPr>
        <w:spacing w:after="0"/>
        <w:ind w:left="0"/>
        <w:jc w:val="both"/>
      </w:pPr>
      <w:r>
        <w:rPr>
          <w:rFonts w:ascii="Times New Roman"/>
          <w:b w:val="false"/>
          <w:i w:val="false"/>
          <w:color w:val="000000"/>
          <w:sz w:val="28"/>
        </w:rPr>
        <w:t>
      2) знает вспомогательную аппликатуру, хроматическую гамму;</w:t>
      </w:r>
    </w:p>
    <w:bookmarkEnd w:id="26497"/>
    <w:bookmarkStart w:name="z26997" w:id="26498"/>
    <w:p>
      <w:pPr>
        <w:spacing w:after="0"/>
        <w:ind w:left="0"/>
        <w:jc w:val="both"/>
      </w:pPr>
      <w:r>
        <w:rPr>
          <w:rFonts w:ascii="Times New Roman"/>
          <w:b w:val="false"/>
          <w:i w:val="false"/>
          <w:color w:val="000000"/>
          <w:sz w:val="28"/>
        </w:rPr>
        <w:t>
      3) владеет навыками чтения нот с листа;</w:t>
      </w:r>
    </w:p>
    <w:bookmarkEnd w:id="26498"/>
    <w:bookmarkStart w:name="z26998" w:id="26499"/>
    <w:p>
      <w:pPr>
        <w:spacing w:after="0"/>
        <w:ind w:left="0"/>
        <w:jc w:val="both"/>
      </w:pPr>
      <w:r>
        <w:rPr>
          <w:rFonts w:ascii="Times New Roman"/>
          <w:b w:val="false"/>
          <w:i w:val="false"/>
          <w:color w:val="000000"/>
          <w:sz w:val="28"/>
        </w:rPr>
        <w:t>
      4) знает партии по программе оркестрового класса в пределах программы;</w:t>
      </w:r>
    </w:p>
    <w:bookmarkEnd w:id="26499"/>
    <w:bookmarkStart w:name="z26999" w:id="26500"/>
    <w:p>
      <w:pPr>
        <w:spacing w:after="0"/>
        <w:ind w:left="0"/>
        <w:jc w:val="both"/>
      </w:pPr>
      <w:r>
        <w:rPr>
          <w:rFonts w:ascii="Times New Roman"/>
          <w:b w:val="false"/>
          <w:i w:val="false"/>
          <w:color w:val="000000"/>
          <w:sz w:val="28"/>
        </w:rPr>
        <w:t>
      5) знает знаки сокращения нотного письма;</w:t>
      </w:r>
    </w:p>
    <w:bookmarkEnd w:id="26500"/>
    <w:bookmarkStart w:name="z27000" w:id="26501"/>
    <w:p>
      <w:pPr>
        <w:spacing w:after="0"/>
        <w:ind w:left="0"/>
        <w:jc w:val="both"/>
      </w:pPr>
      <w:r>
        <w:rPr>
          <w:rFonts w:ascii="Times New Roman"/>
          <w:b w:val="false"/>
          <w:i w:val="false"/>
          <w:color w:val="000000"/>
          <w:sz w:val="28"/>
        </w:rPr>
        <w:t>
      6) умеет грамотно читать нотный текст;</w:t>
      </w:r>
    </w:p>
    <w:bookmarkEnd w:id="26501"/>
    <w:bookmarkStart w:name="z27001" w:id="26502"/>
    <w:p>
      <w:pPr>
        <w:spacing w:after="0"/>
        <w:ind w:left="0"/>
        <w:jc w:val="both"/>
      </w:pPr>
      <w:r>
        <w:rPr>
          <w:rFonts w:ascii="Times New Roman"/>
          <w:b w:val="false"/>
          <w:i w:val="false"/>
          <w:color w:val="000000"/>
          <w:sz w:val="28"/>
        </w:rPr>
        <w:t>
      7) знает понятия "сенио", "двойное сенио", "фонарь", "двойной фонарь";</w:t>
      </w:r>
    </w:p>
    <w:bookmarkEnd w:id="26502"/>
    <w:bookmarkStart w:name="z27002" w:id="26503"/>
    <w:p>
      <w:pPr>
        <w:spacing w:after="0"/>
        <w:ind w:left="0"/>
        <w:jc w:val="both"/>
      </w:pPr>
      <w:r>
        <w:rPr>
          <w:rFonts w:ascii="Times New Roman"/>
          <w:b w:val="false"/>
          <w:i w:val="false"/>
          <w:color w:val="000000"/>
          <w:sz w:val="28"/>
        </w:rPr>
        <w:t>
      8) знает выразительные средства музыки;</w:t>
      </w:r>
    </w:p>
    <w:bookmarkEnd w:id="26503"/>
    <w:bookmarkStart w:name="z27003" w:id="26504"/>
    <w:p>
      <w:pPr>
        <w:spacing w:after="0"/>
        <w:ind w:left="0"/>
        <w:jc w:val="both"/>
      </w:pPr>
      <w:r>
        <w:rPr>
          <w:rFonts w:ascii="Times New Roman"/>
          <w:b w:val="false"/>
          <w:i w:val="false"/>
          <w:color w:val="000000"/>
          <w:sz w:val="28"/>
        </w:rPr>
        <w:t>
      9) знает темпы, различные размеры и ритмические фигурации;</w:t>
      </w:r>
    </w:p>
    <w:bookmarkEnd w:id="26504"/>
    <w:bookmarkStart w:name="z27004" w:id="26505"/>
    <w:p>
      <w:pPr>
        <w:spacing w:after="0"/>
        <w:ind w:left="0"/>
        <w:jc w:val="both"/>
      </w:pPr>
      <w:r>
        <w:rPr>
          <w:rFonts w:ascii="Times New Roman"/>
          <w:b w:val="false"/>
          <w:i w:val="false"/>
          <w:color w:val="000000"/>
          <w:sz w:val="28"/>
        </w:rPr>
        <w:t>
      10) умеет играть гаммы, этюды и упражнения в пределах программы;</w:t>
      </w:r>
    </w:p>
    <w:bookmarkEnd w:id="26505"/>
    <w:bookmarkStart w:name="z27005" w:id="26506"/>
    <w:p>
      <w:pPr>
        <w:spacing w:after="0"/>
        <w:ind w:left="0"/>
        <w:jc w:val="both"/>
      </w:pPr>
      <w:r>
        <w:rPr>
          <w:rFonts w:ascii="Times New Roman"/>
          <w:b w:val="false"/>
          <w:i w:val="false"/>
          <w:color w:val="000000"/>
          <w:sz w:val="28"/>
        </w:rPr>
        <w:t>
      11) умеет играть на тромбоне баллады, прелюдии, арабески, сонаты.</w:t>
      </w:r>
    </w:p>
    <w:bookmarkEnd w:id="26506"/>
    <w:bookmarkStart w:name="z27006" w:id="26507"/>
    <w:p>
      <w:pPr>
        <w:spacing w:after="0"/>
        <w:ind w:left="0"/>
        <w:jc w:val="both"/>
      </w:pPr>
      <w:r>
        <w:rPr>
          <w:rFonts w:ascii="Times New Roman"/>
          <w:b w:val="false"/>
          <w:i w:val="false"/>
          <w:color w:val="000000"/>
          <w:sz w:val="28"/>
        </w:rPr>
        <w:t>
      95. Программные требования в 5 классе:</w:t>
      </w:r>
    </w:p>
    <w:bookmarkEnd w:id="26507"/>
    <w:bookmarkStart w:name="z27007" w:id="26508"/>
    <w:p>
      <w:pPr>
        <w:spacing w:after="0"/>
        <w:ind w:left="0"/>
        <w:jc w:val="both"/>
      </w:pPr>
      <w:r>
        <w:rPr>
          <w:rFonts w:ascii="Times New Roman"/>
          <w:b w:val="false"/>
          <w:i w:val="false"/>
          <w:color w:val="000000"/>
          <w:sz w:val="28"/>
        </w:rPr>
        <w:t>
      1) работа по совершенствованию исполнительского аппарата, навыков чтения нот с листа, улучшению качества звучания инструмента, расширению диапазона извлекаемых звуков;</w:t>
      </w:r>
    </w:p>
    <w:bookmarkEnd w:id="26508"/>
    <w:bookmarkStart w:name="z27008" w:id="26509"/>
    <w:p>
      <w:pPr>
        <w:spacing w:after="0"/>
        <w:ind w:left="0"/>
        <w:jc w:val="both"/>
      </w:pPr>
      <w:r>
        <w:rPr>
          <w:rFonts w:ascii="Times New Roman"/>
          <w:b w:val="false"/>
          <w:i w:val="false"/>
          <w:color w:val="000000"/>
          <w:sz w:val="28"/>
        </w:rPr>
        <w:t xml:space="preserve">
      2) обучающийся осваивает мажорные и минорные гаммы до пяти знаков, арпеджио тонических трезвучий в прямом движении и в обращениях; хроматическую гамму от разных звуков; 10-12 этюдов на различные виды техники; 8-10 разнохарактерных пьес, в том числе ансамбли. </w:t>
      </w:r>
    </w:p>
    <w:bookmarkEnd w:id="26509"/>
    <w:bookmarkStart w:name="z27009" w:id="26510"/>
    <w:p>
      <w:pPr>
        <w:spacing w:after="0"/>
        <w:ind w:left="0"/>
        <w:jc w:val="both"/>
      </w:pPr>
      <w:r>
        <w:rPr>
          <w:rFonts w:ascii="Times New Roman"/>
          <w:b w:val="false"/>
          <w:i w:val="false"/>
          <w:color w:val="000000"/>
          <w:sz w:val="28"/>
        </w:rPr>
        <w:t>
      96. Содержание учебного предмета в 5 классе.</w:t>
      </w:r>
    </w:p>
    <w:bookmarkEnd w:id="26510"/>
    <w:bookmarkStart w:name="z27010" w:id="26511"/>
    <w:p>
      <w:pPr>
        <w:spacing w:after="0"/>
        <w:ind w:left="0"/>
        <w:jc w:val="both"/>
      </w:pPr>
      <w:r>
        <w:rPr>
          <w:rFonts w:ascii="Times New Roman"/>
          <w:b w:val="false"/>
          <w:i w:val="false"/>
          <w:color w:val="000000"/>
          <w:sz w:val="28"/>
        </w:rPr>
        <w:t>
      Тематическое планирование.</w:t>
      </w:r>
    </w:p>
    <w:bookmarkEnd w:id="26511"/>
    <w:bookmarkStart w:name="z27011" w:id="26512"/>
    <w:p>
      <w:pPr>
        <w:spacing w:after="0"/>
        <w:ind w:left="0"/>
        <w:jc w:val="both"/>
      </w:pPr>
      <w:r>
        <w:rPr>
          <w:rFonts w:ascii="Times New Roman"/>
          <w:b w:val="false"/>
          <w:i w:val="false"/>
          <w:color w:val="000000"/>
          <w:sz w:val="28"/>
        </w:rPr>
        <w:t>
      Тема 1. Совершенствование исполнительского аппарата обучающегося. Paбота над улучшением качества звучания инструмента.</w:t>
      </w:r>
    </w:p>
    <w:bookmarkEnd w:id="26512"/>
    <w:bookmarkStart w:name="z27012" w:id="26513"/>
    <w:p>
      <w:pPr>
        <w:spacing w:after="0"/>
        <w:ind w:left="0"/>
        <w:jc w:val="both"/>
      </w:pPr>
      <w:r>
        <w:rPr>
          <w:rFonts w:ascii="Times New Roman"/>
          <w:b w:val="false"/>
          <w:i w:val="false"/>
          <w:color w:val="000000"/>
          <w:sz w:val="28"/>
        </w:rPr>
        <w:t>
      Тема 2. Упражнения для развития игрового аппарата.</w:t>
      </w:r>
    </w:p>
    <w:bookmarkEnd w:id="26513"/>
    <w:bookmarkStart w:name="z27013" w:id="26514"/>
    <w:p>
      <w:pPr>
        <w:spacing w:after="0"/>
        <w:ind w:left="0"/>
        <w:jc w:val="both"/>
      </w:pPr>
      <w:r>
        <w:rPr>
          <w:rFonts w:ascii="Times New Roman"/>
          <w:b w:val="false"/>
          <w:i w:val="false"/>
          <w:color w:val="000000"/>
          <w:sz w:val="28"/>
        </w:rPr>
        <w:t xml:space="preserve">
      Тема 3. Гаммы. Арпеджио. </w:t>
      </w:r>
    </w:p>
    <w:bookmarkEnd w:id="26514"/>
    <w:bookmarkStart w:name="z27014" w:id="26515"/>
    <w:p>
      <w:pPr>
        <w:spacing w:after="0"/>
        <w:ind w:left="0"/>
        <w:jc w:val="both"/>
      </w:pPr>
      <w:r>
        <w:rPr>
          <w:rFonts w:ascii="Times New Roman"/>
          <w:b w:val="false"/>
          <w:i w:val="false"/>
          <w:color w:val="000000"/>
          <w:sz w:val="28"/>
        </w:rPr>
        <w:t>
      Тема 4. Этюды на разные виды техники.</w:t>
      </w:r>
    </w:p>
    <w:bookmarkEnd w:id="26515"/>
    <w:bookmarkStart w:name="z27015" w:id="26516"/>
    <w:p>
      <w:pPr>
        <w:spacing w:after="0"/>
        <w:ind w:left="0"/>
        <w:jc w:val="both"/>
      </w:pPr>
      <w:r>
        <w:rPr>
          <w:rFonts w:ascii="Times New Roman"/>
          <w:b w:val="false"/>
          <w:i w:val="false"/>
          <w:color w:val="000000"/>
          <w:sz w:val="28"/>
        </w:rPr>
        <w:t>
      Тема 5. Работа над звукоизвлечением. Расширение диапазона извлекаемых звуков.</w:t>
      </w:r>
    </w:p>
    <w:bookmarkEnd w:id="26516"/>
    <w:bookmarkStart w:name="z27016" w:id="26517"/>
    <w:p>
      <w:pPr>
        <w:spacing w:after="0"/>
        <w:ind w:left="0"/>
        <w:jc w:val="both"/>
      </w:pPr>
      <w:r>
        <w:rPr>
          <w:rFonts w:ascii="Times New Roman"/>
          <w:b w:val="false"/>
          <w:i w:val="false"/>
          <w:color w:val="000000"/>
          <w:sz w:val="28"/>
        </w:rPr>
        <w:t>
      Тема 6. Совершенствование навыков исполнения штрихами: деташе, легато, стаккато, нон легато, маркато.</w:t>
      </w:r>
    </w:p>
    <w:bookmarkEnd w:id="26517"/>
    <w:bookmarkStart w:name="z27017" w:id="26518"/>
    <w:p>
      <w:pPr>
        <w:spacing w:after="0"/>
        <w:ind w:left="0"/>
        <w:jc w:val="both"/>
      </w:pPr>
      <w:r>
        <w:rPr>
          <w:rFonts w:ascii="Times New Roman"/>
          <w:b w:val="false"/>
          <w:i w:val="false"/>
          <w:color w:val="000000"/>
          <w:sz w:val="28"/>
        </w:rPr>
        <w:t>
      Тема 7. Работа над тембром.</w:t>
      </w:r>
    </w:p>
    <w:bookmarkEnd w:id="26518"/>
    <w:bookmarkStart w:name="z27018" w:id="26519"/>
    <w:p>
      <w:pPr>
        <w:spacing w:after="0"/>
        <w:ind w:left="0"/>
        <w:jc w:val="both"/>
      </w:pPr>
      <w:r>
        <w:rPr>
          <w:rFonts w:ascii="Times New Roman"/>
          <w:b w:val="false"/>
          <w:i w:val="false"/>
          <w:color w:val="000000"/>
          <w:sz w:val="28"/>
        </w:rPr>
        <w:t>
      Тема 8. Изучение оркестровых партий по программе оркестрового класса.</w:t>
      </w:r>
    </w:p>
    <w:bookmarkEnd w:id="26519"/>
    <w:bookmarkStart w:name="z27019" w:id="26520"/>
    <w:p>
      <w:pPr>
        <w:spacing w:after="0"/>
        <w:ind w:left="0"/>
        <w:jc w:val="both"/>
      </w:pPr>
      <w:r>
        <w:rPr>
          <w:rFonts w:ascii="Times New Roman"/>
          <w:b w:val="false"/>
          <w:i w:val="false"/>
          <w:color w:val="000000"/>
          <w:sz w:val="28"/>
        </w:rPr>
        <w:t>
      Тема 9. Совершенствование навыков чтения нот с листа.</w:t>
      </w:r>
    </w:p>
    <w:bookmarkEnd w:id="26520"/>
    <w:bookmarkStart w:name="z27020" w:id="26521"/>
    <w:p>
      <w:pPr>
        <w:spacing w:after="0"/>
        <w:ind w:left="0"/>
        <w:jc w:val="both"/>
      </w:pPr>
      <w:r>
        <w:rPr>
          <w:rFonts w:ascii="Times New Roman"/>
          <w:b w:val="false"/>
          <w:i w:val="false"/>
          <w:color w:val="000000"/>
          <w:sz w:val="28"/>
        </w:rPr>
        <w:t>
      Тема 10. Септаккорд и его обращения.</w:t>
      </w:r>
    </w:p>
    <w:bookmarkEnd w:id="26521"/>
    <w:bookmarkStart w:name="z27021" w:id="26522"/>
    <w:p>
      <w:pPr>
        <w:spacing w:after="0"/>
        <w:ind w:left="0"/>
        <w:jc w:val="both"/>
      </w:pPr>
      <w:r>
        <w:rPr>
          <w:rFonts w:ascii="Times New Roman"/>
          <w:b w:val="false"/>
          <w:i w:val="false"/>
          <w:color w:val="000000"/>
          <w:sz w:val="28"/>
        </w:rPr>
        <w:t>
      Тема 11. Формирование навыков концентрации и распределения музыкального внимания, прослушивание музыки, осмысленного "произношения".</w:t>
      </w:r>
    </w:p>
    <w:bookmarkEnd w:id="26522"/>
    <w:bookmarkStart w:name="z27022" w:id="26523"/>
    <w:p>
      <w:pPr>
        <w:spacing w:after="0"/>
        <w:ind w:left="0"/>
        <w:jc w:val="both"/>
      </w:pPr>
      <w:r>
        <w:rPr>
          <w:rFonts w:ascii="Times New Roman"/>
          <w:b w:val="false"/>
          <w:i w:val="false"/>
          <w:color w:val="000000"/>
          <w:sz w:val="28"/>
        </w:rPr>
        <w:t xml:space="preserve">
      Тема 12. Работа над умением раскрыть замысел композитора в произведении. </w:t>
      </w:r>
    </w:p>
    <w:bookmarkEnd w:id="26523"/>
    <w:bookmarkStart w:name="z27023" w:id="26524"/>
    <w:p>
      <w:pPr>
        <w:spacing w:after="0"/>
        <w:ind w:left="0"/>
        <w:jc w:val="both"/>
      </w:pPr>
      <w:r>
        <w:rPr>
          <w:rFonts w:ascii="Times New Roman"/>
          <w:b w:val="false"/>
          <w:i w:val="false"/>
          <w:color w:val="000000"/>
          <w:sz w:val="28"/>
        </w:rPr>
        <w:t>
      Тема 13. Работа над интонационной выразительностью, ясностью фразировки, цельностью исполнения музыкального произведения.</w:t>
      </w:r>
    </w:p>
    <w:bookmarkEnd w:id="26524"/>
    <w:bookmarkStart w:name="z27024" w:id="26525"/>
    <w:p>
      <w:pPr>
        <w:spacing w:after="0"/>
        <w:ind w:left="0"/>
        <w:jc w:val="both"/>
      </w:pPr>
      <w:r>
        <w:rPr>
          <w:rFonts w:ascii="Times New Roman"/>
          <w:b w:val="false"/>
          <w:i w:val="false"/>
          <w:color w:val="000000"/>
          <w:sz w:val="28"/>
        </w:rPr>
        <w:t>
      Тема 14. Знакомство с темпами, различными размерами и ритмическими фигурациями.</w:t>
      </w:r>
    </w:p>
    <w:bookmarkEnd w:id="26525"/>
    <w:bookmarkStart w:name="z27025" w:id="26526"/>
    <w:p>
      <w:pPr>
        <w:spacing w:after="0"/>
        <w:ind w:left="0"/>
        <w:jc w:val="both"/>
      </w:pPr>
      <w:r>
        <w:rPr>
          <w:rFonts w:ascii="Times New Roman"/>
          <w:b w:val="false"/>
          <w:i w:val="false"/>
          <w:color w:val="000000"/>
          <w:sz w:val="28"/>
        </w:rPr>
        <w:t>
      Тема 15. Работа над динамикой и звуковедением.</w:t>
      </w:r>
    </w:p>
    <w:bookmarkEnd w:id="26526"/>
    <w:bookmarkStart w:name="z27026" w:id="26527"/>
    <w:p>
      <w:pPr>
        <w:spacing w:after="0"/>
        <w:ind w:left="0"/>
        <w:jc w:val="both"/>
      </w:pPr>
      <w:r>
        <w:rPr>
          <w:rFonts w:ascii="Times New Roman"/>
          <w:b w:val="false"/>
          <w:i w:val="false"/>
          <w:color w:val="000000"/>
          <w:sz w:val="28"/>
        </w:rPr>
        <w:t>
      Тема 16. Работа над пьесами. Произведения крупной формы.</w:t>
      </w:r>
    </w:p>
    <w:bookmarkEnd w:id="26527"/>
    <w:bookmarkStart w:name="z27027" w:id="26528"/>
    <w:p>
      <w:pPr>
        <w:spacing w:after="0"/>
        <w:ind w:left="0"/>
        <w:jc w:val="both"/>
      </w:pPr>
      <w:r>
        <w:rPr>
          <w:rFonts w:ascii="Times New Roman"/>
          <w:b w:val="false"/>
          <w:i w:val="false"/>
          <w:color w:val="000000"/>
          <w:sz w:val="28"/>
        </w:rPr>
        <w:t>
      Тема 17. Освоение жанров: концерт, сюита.</w:t>
      </w:r>
    </w:p>
    <w:bookmarkEnd w:id="26528"/>
    <w:bookmarkStart w:name="z27028" w:id="26529"/>
    <w:p>
      <w:pPr>
        <w:spacing w:after="0"/>
        <w:ind w:left="0"/>
        <w:jc w:val="both"/>
      </w:pPr>
      <w:r>
        <w:rPr>
          <w:rFonts w:ascii="Times New Roman"/>
          <w:b w:val="false"/>
          <w:i w:val="false"/>
          <w:color w:val="000000"/>
          <w:sz w:val="28"/>
        </w:rPr>
        <w:t>
      Тема 18. Работа над разнообразными ритмическими сочетаниями.</w:t>
      </w:r>
    </w:p>
    <w:bookmarkEnd w:id="26529"/>
    <w:bookmarkStart w:name="z27029" w:id="26530"/>
    <w:p>
      <w:pPr>
        <w:spacing w:after="0"/>
        <w:ind w:left="0"/>
        <w:jc w:val="both"/>
      </w:pPr>
      <w:r>
        <w:rPr>
          <w:rFonts w:ascii="Times New Roman"/>
          <w:b w:val="false"/>
          <w:i w:val="false"/>
          <w:color w:val="000000"/>
          <w:sz w:val="28"/>
        </w:rPr>
        <w:t>
      Тема 19. Усвоение и применение динамических оттенков. Развитие творческого отношения к исполняемым произведениям.</w:t>
      </w:r>
    </w:p>
    <w:bookmarkEnd w:id="26530"/>
    <w:bookmarkStart w:name="z27030" w:id="26531"/>
    <w:p>
      <w:pPr>
        <w:spacing w:after="0"/>
        <w:ind w:left="0"/>
        <w:jc w:val="both"/>
      </w:pPr>
      <w:r>
        <w:rPr>
          <w:rFonts w:ascii="Times New Roman"/>
          <w:b w:val="false"/>
          <w:i w:val="false"/>
          <w:color w:val="000000"/>
          <w:sz w:val="28"/>
        </w:rPr>
        <w:t>
      Тема 20. Подготовка экзаменационной программы.</w:t>
      </w:r>
    </w:p>
    <w:bookmarkEnd w:id="26531"/>
    <w:bookmarkStart w:name="z27031" w:id="26532"/>
    <w:p>
      <w:pPr>
        <w:spacing w:after="0"/>
        <w:ind w:left="0"/>
        <w:jc w:val="both"/>
      </w:pPr>
      <w:r>
        <w:rPr>
          <w:rFonts w:ascii="Times New Roman"/>
          <w:b w:val="false"/>
          <w:i w:val="false"/>
          <w:color w:val="000000"/>
          <w:sz w:val="28"/>
        </w:rPr>
        <w:t xml:space="preserve">
      97. Ожидаемые результаты освоения программы 5 класса. </w:t>
      </w:r>
    </w:p>
    <w:bookmarkEnd w:id="26532"/>
    <w:bookmarkStart w:name="z27032" w:id="26533"/>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6533"/>
    <w:bookmarkStart w:name="z27033" w:id="26534"/>
    <w:p>
      <w:pPr>
        <w:spacing w:after="0"/>
        <w:ind w:left="0"/>
        <w:jc w:val="both"/>
      </w:pPr>
      <w:r>
        <w:rPr>
          <w:rFonts w:ascii="Times New Roman"/>
          <w:b w:val="false"/>
          <w:i w:val="false"/>
          <w:color w:val="000000"/>
          <w:sz w:val="28"/>
        </w:rPr>
        <w:t>
      1) умеет исполнять этюды на разные виды техники, мажорные и минорные гаммы до пяти знаков, арпеджио тонических трезвучий в прямом движении и в обращениях; хроматическую гамму от разных звуков;</w:t>
      </w:r>
    </w:p>
    <w:bookmarkEnd w:id="26534"/>
    <w:bookmarkStart w:name="z27034" w:id="26535"/>
    <w:p>
      <w:pPr>
        <w:spacing w:after="0"/>
        <w:ind w:left="0"/>
        <w:jc w:val="both"/>
      </w:pPr>
      <w:r>
        <w:rPr>
          <w:rFonts w:ascii="Times New Roman"/>
          <w:b w:val="false"/>
          <w:i w:val="false"/>
          <w:color w:val="000000"/>
          <w:sz w:val="28"/>
        </w:rPr>
        <w:t>
      2) владеет навыками исполнения штрихами: деташе, легато, стаккато, нон легато, маркато;</w:t>
      </w:r>
    </w:p>
    <w:bookmarkEnd w:id="26535"/>
    <w:bookmarkStart w:name="z27035" w:id="26536"/>
    <w:p>
      <w:pPr>
        <w:spacing w:after="0"/>
        <w:ind w:left="0"/>
        <w:jc w:val="both"/>
      </w:pPr>
      <w:r>
        <w:rPr>
          <w:rFonts w:ascii="Times New Roman"/>
          <w:b w:val="false"/>
          <w:i w:val="false"/>
          <w:color w:val="000000"/>
          <w:sz w:val="28"/>
        </w:rPr>
        <w:t>
      3) исполняет партию тромбона по программе оркестрового класса;</w:t>
      </w:r>
    </w:p>
    <w:bookmarkEnd w:id="26536"/>
    <w:bookmarkStart w:name="z27036" w:id="26537"/>
    <w:p>
      <w:pPr>
        <w:spacing w:after="0"/>
        <w:ind w:left="0"/>
        <w:jc w:val="both"/>
      </w:pPr>
      <w:r>
        <w:rPr>
          <w:rFonts w:ascii="Times New Roman"/>
          <w:b w:val="false"/>
          <w:i w:val="false"/>
          <w:color w:val="000000"/>
          <w:sz w:val="28"/>
        </w:rPr>
        <w:t>
      4) осваивает навыки чтения нот с листа;</w:t>
      </w:r>
    </w:p>
    <w:bookmarkEnd w:id="26537"/>
    <w:bookmarkStart w:name="z27037" w:id="26538"/>
    <w:p>
      <w:pPr>
        <w:spacing w:after="0"/>
        <w:ind w:left="0"/>
        <w:jc w:val="both"/>
      </w:pPr>
      <w:r>
        <w:rPr>
          <w:rFonts w:ascii="Times New Roman"/>
          <w:b w:val="false"/>
          <w:i w:val="false"/>
          <w:color w:val="000000"/>
          <w:sz w:val="28"/>
        </w:rPr>
        <w:t>
      5) знает септаккорд и его обращения;</w:t>
      </w:r>
    </w:p>
    <w:bookmarkEnd w:id="26538"/>
    <w:bookmarkStart w:name="z27038" w:id="26539"/>
    <w:p>
      <w:pPr>
        <w:spacing w:after="0"/>
        <w:ind w:left="0"/>
        <w:jc w:val="both"/>
      </w:pPr>
      <w:r>
        <w:rPr>
          <w:rFonts w:ascii="Times New Roman"/>
          <w:b w:val="false"/>
          <w:i w:val="false"/>
          <w:color w:val="000000"/>
          <w:sz w:val="28"/>
        </w:rPr>
        <w:t>
      6) работает над интонационной выразительностью, ясностью фразировки, цельностью исполнения музыкального произведения.</w:t>
      </w:r>
    </w:p>
    <w:bookmarkEnd w:id="26539"/>
    <w:bookmarkStart w:name="z27039" w:id="26540"/>
    <w:p>
      <w:pPr>
        <w:spacing w:after="0"/>
        <w:ind w:left="0"/>
        <w:jc w:val="both"/>
      </w:pPr>
      <w:r>
        <w:rPr>
          <w:rFonts w:ascii="Times New Roman"/>
          <w:b w:val="false"/>
          <w:i w:val="false"/>
          <w:color w:val="000000"/>
          <w:sz w:val="28"/>
        </w:rPr>
        <w:t>
      7) знает понятие темп, различные размеры и ритмические фигурации;</w:t>
      </w:r>
    </w:p>
    <w:bookmarkEnd w:id="26540"/>
    <w:bookmarkStart w:name="z27040" w:id="26541"/>
    <w:p>
      <w:pPr>
        <w:spacing w:after="0"/>
        <w:ind w:left="0"/>
        <w:jc w:val="both"/>
      </w:pPr>
      <w:r>
        <w:rPr>
          <w:rFonts w:ascii="Times New Roman"/>
          <w:b w:val="false"/>
          <w:i w:val="false"/>
          <w:color w:val="000000"/>
          <w:sz w:val="28"/>
        </w:rPr>
        <w:t>
      8) умеет исполнять пьесы, произведения крупной формы, концерт, сюиту.</w:t>
      </w:r>
    </w:p>
    <w:bookmarkEnd w:id="26541"/>
    <w:bookmarkStart w:name="z27041" w:id="26542"/>
    <w:p>
      <w:pPr>
        <w:spacing w:after="0"/>
        <w:ind w:left="0"/>
        <w:jc w:val="both"/>
      </w:pPr>
      <w:r>
        <w:rPr>
          <w:rFonts w:ascii="Times New Roman"/>
          <w:b w:val="false"/>
          <w:i w:val="false"/>
          <w:color w:val="000000"/>
          <w:sz w:val="28"/>
        </w:rPr>
        <w:t>
      98. Программные требования в 6 классе:</w:t>
      </w:r>
    </w:p>
    <w:bookmarkEnd w:id="26542"/>
    <w:bookmarkStart w:name="z27042" w:id="26543"/>
    <w:p>
      <w:pPr>
        <w:spacing w:after="0"/>
        <w:ind w:left="0"/>
        <w:jc w:val="both"/>
      </w:pPr>
      <w:r>
        <w:rPr>
          <w:rFonts w:ascii="Times New Roman"/>
          <w:b w:val="false"/>
          <w:i w:val="false"/>
          <w:color w:val="000000"/>
          <w:sz w:val="28"/>
        </w:rPr>
        <w:t xml:space="preserve">
      1) расширение диапазона до, си бемоль второй октавы, изучение применения дополнительных позиций, освоение звуков в контроктаве; </w:t>
      </w:r>
    </w:p>
    <w:bookmarkEnd w:id="26543"/>
    <w:bookmarkStart w:name="z27043" w:id="26544"/>
    <w:p>
      <w:pPr>
        <w:spacing w:after="0"/>
        <w:ind w:left="0"/>
        <w:jc w:val="both"/>
      </w:pPr>
      <w:r>
        <w:rPr>
          <w:rFonts w:ascii="Times New Roman"/>
          <w:b w:val="false"/>
          <w:i w:val="false"/>
          <w:color w:val="000000"/>
          <w:sz w:val="28"/>
        </w:rPr>
        <w:t>
      2) обучающийся осваивает гаммы мажорные и минорные до шести знаков в умеренном темпе, арпеджио тонических трезвучий в прямом движении с обращениями; хроматическую гамму в умеренном темпе; 8-10 этюдов на различные виды техники; 6-8 пьес малой формы, в том числе ансамбли.</w:t>
      </w:r>
    </w:p>
    <w:bookmarkEnd w:id="26544"/>
    <w:bookmarkStart w:name="z27044" w:id="26545"/>
    <w:p>
      <w:pPr>
        <w:spacing w:after="0"/>
        <w:ind w:left="0"/>
        <w:jc w:val="both"/>
      </w:pPr>
      <w:r>
        <w:rPr>
          <w:rFonts w:ascii="Times New Roman"/>
          <w:b w:val="false"/>
          <w:i w:val="false"/>
          <w:color w:val="000000"/>
          <w:sz w:val="28"/>
        </w:rPr>
        <w:t>
      99. Содержание учебного предмета в 6 классе.</w:t>
      </w:r>
    </w:p>
    <w:bookmarkEnd w:id="26545"/>
    <w:bookmarkStart w:name="z27045" w:id="26546"/>
    <w:p>
      <w:pPr>
        <w:spacing w:after="0"/>
        <w:ind w:left="0"/>
        <w:jc w:val="both"/>
      </w:pPr>
      <w:r>
        <w:rPr>
          <w:rFonts w:ascii="Times New Roman"/>
          <w:b w:val="false"/>
          <w:i w:val="false"/>
          <w:color w:val="000000"/>
          <w:sz w:val="28"/>
        </w:rPr>
        <w:t xml:space="preserve">
      Тематическое планирование. </w:t>
      </w:r>
    </w:p>
    <w:bookmarkEnd w:id="26546"/>
    <w:bookmarkStart w:name="z27046" w:id="26547"/>
    <w:p>
      <w:pPr>
        <w:spacing w:after="0"/>
        <w:ind w:left="0"/>
        <w:jc w:val="both"/>
      </w:pPr>
      <w:r>
        <w:rPr>
          <w:rFonts w:ascii="Times New Roman"/>
          <w:b w:val="false"/>
          <w:i w:val="false"/>
          <w:color w:val="000000"/>
          <w:sz w:val="28"/>
        </w:rPr>
        <w:t>
      Тема 1. Расширение диапазона до "си бемоль второй октавы".</w:t>
      </w:r>
    </w:p>
    <w:bookmarkEnd w:id="26547"/>
    <w:bookmarkStart w:name="z27047" w:id="26548"/>
    <w:p>
      <w:pPr>
        <w:spacing w:after="0"/>
        <w:ind w:left="0"/>
        <w:jc w:val="both"/>
      </w:pPr>
      <w:r>
        <w:rPr>
          <w:rFonts w:ascii="Times New Roman"/>
          <w:b w:val="false"/>
          <w:i w:val="false"/>
          <w:color w:val="000000"/>
          <w:sz w:val="28"/>
        </w:rPr>
        <w:t>
      Тема 2. Работа над техникой исполнения. Упражнения для развития игрового аппарата.</w:t>
      </w:r>
    </w:p>
    <w:bookmarkEnd w:id="26548"/>
    <w:bookmarkStart w:name="z27048" w:id="26549"/>
    <w:p>
      <w:pPr>
        <w:spacing w:after="0"/>
        <w:ind w:left="0"/>
        <w:jc w:val="both"/>
      </w:pPr>
      <w:r>
        <w:rPr>
          <w:rFonts w:ascii="Times New Roman"/>
          <w:b w:val="false"/>
          <w:i w:val="false"/>
          <w:color w:val="000000"/>
          <w:sz w:val="28"/>
        </w:rPr>
        <w:t>
      Тема 3. Гаммы мажорные и минорные до шести знаков в умеренном темпе.</w:t>
      </w:r>
    </w:p>
    <w:bookmarkEnd w:id="26549"/>
    <w:bookmarkStart w:name="z27049" w:id="26550"/>
    <w:p>
      <w:pPr>
        <w:spacing w:after="0"/>
        <w:ind w:left="0"/>
        <w:jc w:val="both"/>
      </w:pPr>
      <w:r>
        <w:rPr>
          <w:rFonts w:ascii="Times New Roman"/>
          <w:b w:val="false"/>
          <w:i w:val="false"/>
          <w:color w:val="000000"/>
          <w:sz w:val="28"/>
        </w:rPr>
        <w:t>
      Тема 4. Арпеджио тонических трезвучий в прямом движении с обращениями.</w:t>
      </w:r>
    </w:p>
    <w:bookmarkEnd w:id="26550"/>
    <w:bookmarkStart w:name="z27050" w:id="26551"/>
    <w:p>
      <w:pPr>
        <w:spacing w:after="0"/>
        <w:ind w:left="0"/>
        <w:jc w:val="both"/>
      </w:pPr>
      <w:r>
        <w:rPr>
          <w:rFonts w:ascii="Times New Roman"/>
          <w:b w:val="false"/>
          <w:i w:val="false"/>
          <w:color w:val="000000"/>
          <w:sz w:val="28"/>
        </w:rPr>
        <w:t>
      Тема 5. Хроматическая гамма в умеренном темпе.</w:t>
      </w:r>
    </w:p>
    <w:bookmarkEnd w:id="26551"/>
    <w:bookmarkStart w:name="z27051" w:id="26552"/>
    <w:p>
      <w:pPr>
        <w:spacing w:after="0"/>
        <w:ind w:left="0"/>
        <w:jc w:val="both"/>
      </w:pPr>
      <w:r>
        <w:rPr>
          <w:rFonts w:ascii="Times New Roman"/>
          <w:b w:val="false"/>
          <w:i w:val="false"/>
          <w:color w:val="000000"/>
          <w:sz w:val="28"/>
        </w:rPr>
        <w:t>
      Тема 6. Этюды на разные виды техники</w:t>
      </w:r>
    </w:p>
    <w:bookmarkEnd w:id="26552"/>
    <w:bookmarkStart w:name="z27052" w:id="26553"/>
    <w:p>
      <w:pPr>
        <w:spacing w:after="0"/>
        <w:ind w:left="0"/>
        <w:jc w:val="both"/>
      </w:pPr>
      <w:r>
        <w:rPr>
          <w:rFonts w:ascii="Times New Roman"/>
          <w:b w:val="false"/>
          <w:i w:val="false"/>
          <w:color w:val="000000"/>
          <w:sz w:val="28"/>
        </w:rPr>
        <w:t xml:space="preserve">
      Тема 7. Развитие музыкально-слуховых представлений. Пьесы и произведения крупной формы. </w:t>
      </w:r>
    </w:p>
    <w:bookmarkEnd w:id="26553"/>
    <w:bookmarkStart w:name="z27053" w:id="26554"/>
    <w:p>
      <w:pPr>
        <w:spacing w:after="0"/>
        <w:ind w:left="0"/>
        <w:jc w:val="both"/>
      </w:pPr>
      <w:r>
        <w:rPr>
          <w:rFonts w:ascii="Times New Roman"/>
          <w:b w:val="false"/>
          <w:i w:val="false"/>
          <w:color w:val="000000"/>
          <w:sz w:val="28"/>
        </w:rPr>
        <w:t xml:space="preserve">
      Тема 8. Работа над разнообразными ритмическими сочетаниями. </w:t>
      </w:r>
    </w:p>
    <w:bookmarkEnd w:id="26554"/>
    <w:bookmarkStart w:name="z27054" w:id="26555"/>
    <w:p>
      <w:pPr>
        <w:spacing w:after="0"/>
        <w:ind w:left="0"/>
        <w:jc w:val="both"/>
      </w:pPr>
      <w:r>
        <w:rPr>
          <w:rFonts w:ascii="Times New Roman"/>
          <w:b w:val="false"/>
          <w:i w:val="false"/>
          <w:color w:val="000000"/>
          <w:sz w:val="28"/>
        </w:rPr>
        <w:t>
      Тема 9. Развитие творческого отношения к исполняемым произведениям.</w:t>
      </w:r>
    </w:p>
    <w:bookmarkEnd w:id="26555"/>
    <w:bookmarkStart w:name="z27055" w:id="26556"/>
    <w:p>
      <w:pPr>
        <w:spacing w:after="0"/>
        <w:ind w:left="0"/>
        <w:jc w:val="both"/>
      </w:pPr>
      <w:r>
        <w:rPr>
          <w:rFonts w:ascii="Times New Roman"/>
          <w:b w:val="false"/>
          <w:i w:val="false"/>
          <w:color w:val="000000"/>
          <w:sz w:val="28"/>
        </w:rPr>
        <w:t>
      Тема 10. Подготовка экзаменационной программы.</w:t>
      </w:r>
    </w:p>
    <w:bookmarkEnd w:id="26556"/>
    <w:bookmarkStart w:name="z27056" w:id="26557"/>
    <w:p>
      <w:pPr>
        <w:spacing w:after="0"/>
        <w:ind w:left="0"/>
        <w:jc w:val="both"/>
      </w:pPr>
      <w:r>
        <w:rPr>
          <w:rFonts w:ascii="Times New Roman"/>
          <w:b w:val="false"/>
          <w:i w:val="false"/>
          <w:color w:val="000000"/>
          <w:sz w:val="28"/>
        </w:rPr>
        <w:t xml:space="preserve">
      100. Ожидаемые результаты освоения программы 6 класса. </w:t>
      </w:r>
    </w:p>
    <w:bookmarkEnd w:id="26557"/>
    <w:bookmarkStart w:name="z27057" w:id="26558"/>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26558"/>
    <w:bookmarkStart w:name="z27058" w:id="26559"/>
    <w:p>
      <w:pPr>
        <w:spacing w:after="0"/>
        <w:ind w:left="0"/>
        <w:jc w:val="both"/>
      </w:pPr>
      <w:r>
        <w:rPr>
          <w:rFonts w:ascii="Times New Roman"/>
          <w:b w:val="false"/>
          <w:i w:val="false"/>
          <w:color w:val="000000"/>
          <w:sz w:val="28"/>
        </w:rPr>
        <w:t>
      1) владеет исполнительской техникой;</w:t>
      </w:r>
    </w:p>
    <w:bookmarkEnd w:id="26559"/>
    <w:bookmarkStart w:name="z27059" w:id="26560"/>
    <w:p>
      <w:pPr>
        <w:spacing w:after="0"/>
        <w:ind w:left="0"/>
        <w:jc w:val="both"/>
      </w:pPr>
      <w:r>
        <w:rPr>
          <w:rFonts w:ascii="Times New Roman"/>
          <w:b w:val="false"/>
          <w:i w:val="false"/>
          <w:color w:val="000000"/>
          <w:sz w:val="28"/>
        </w:rPr>
        <w:t>
      2) знает гаммы мажорные и минорные до шести знаков в умеренном темпе, арпеджио тонических трезвучий в прямом движении с обращениями;</w:t>
      </w:r>
    </w:p>
    <w:bookmarkEnd w:id="26560"/>
    <w:bookmarkStart w:name="z27060" w:id="26561"/>
    <w:p>
      <w:pPr>
        <w:spacing w:after="0"/>
        <w:ind w:left="0"/>
        <w:jc w:val="both"/>
      </w:pPr>
      <w:r>
        <w:rPr>
          <w:rFonts w:ascii="Times New Roman"/>
          <w:b w:val="false"/>
          <w:i w:val="false"/>
          <w:color w:val="000000"/>
          <w:sz w:val="28"/>
        </w:rPr>
        <w:t>
      3) исполняет хроматическую гамму в умеренном темпе, этюды на различные виды техники, пьесы малой формы, в том числе ансамбли.</w:t>
      </w:r>
    </w:p>
    <w:bookmarkEnd w:id="26561"/>
    <w:bookmarkStart w:name="z27061" w:id="26562"/>
    <w:p>
      <w:pPr>
        <w:spacing w:after="0"/>
        <w:ind w:left="0"/>
        <w:jc w:val="both"/>
      </w:pPr>
      <w:r>
        <w:rPr>
          <w:rFonts w:ascii="Times New Roman"/>
          <w:b w:val="false"/>
          <w:i w:val="false"/>
          <w:color w:val="000000"/>
          <w:sz w:val="28"/>
        </w:rPr>
        <w:t>
      101. Программные требования в 7 классе:</w:t>
      </w:r>
    </w:p>
    <w:bookmarkEnd w:id="26562"/>
    <w:bookmarkStart w:name="z27062" w:id="26563"/>
    <w:p>
      <w:pPr>
        <w:spacing w:after="0"/>
        <w:ind w:left="0"/>
        <w:jc w:val="both"/>
      </w:pPr>
      <w:r>
        <w:rPr>
          <w:rFonts w:ascii="Times New Roman"/>
          <w:b w:val="false"/>
          <w:i w:val="false"/>
          <w:color w:val="000000"/>
          <w:sz w:val="28"/>
        </w:rPr>
        <w:t>
      1) работа над амбушюром, совершенствование навыков исполнения различными штрихами: деташе, легато, нон легато, стаккато, маркато, использование вспомогательных позиций;</w:t>
      </w:r>
    </w:p>
    <w:bookmarkEnd w:id="26563"/>
    <w:bookmarkStart w:name="z27063" w:id="26564"/>
    <w:p>
      <w:pPr>
        <w:spacing w:after="0"/>
        <w:ind w:left="0"/>
        <w:jc w:val="both"/>
      </w:pPr>
      <w:r>
        <w:rPr>
          <w:rFonts w:ascii="Times New Roman"/>
          <w:b w:val="false"/>
          <w:i w:val="false"/>
          <w:color w:val="000000"/>
          <w:sz w:val="28"/>
        </w:rPr>
        <w:t>
      2) освоение понятий квартвентиль, теноровый ключ, альтовый ключ, двойное стаккато и тройное стаккато;</w:t>
      </w:r>
    </w:p>
    <w:bookmarkEnd w:id="26564"/>
    <w:bookmarkStart w:name="z27064" w:id="26565"/>
    <w:p>
      <w:pPr>
        <w:spacing w:after="0"/>
        <w:ind w:left="0"/>
        <w:jc w:val="both"/>
      </w:pPr>
      <w:r>
        <w:rPr>
          <w:rFonts w:ascii="Times New Roman"/>
          <w:b w:val="false"/>
          <w:i w:val="false"/>
          <w:color w:val="000000"/>
          <w:sz w:val="28"/>
        </w:rPr>
        <w:t>
      3) обучающийся осваивает гаммы мажорные и минорные до шести знаков в умеренном темпе, арпеджио тонических трезвучий в прямом движении с обращениями; хроматическую гамму в умеренном темпе; 10-12 этюдов на различные виды техники; 8-10 разнохарактерных пьес, в том числе ансамбли, 1-2 пьесы крупной формы (концерт, соната, поэма).</w:t>
      </w:r>
    </w:p>
    <w:bookmarkEnd w:id="26565"/>
    <w:bookmarkStart w:name="z27065" w:id="26566"/>
    <w:p>
      <w:pPr>
        <w:spacing w:after="0"/>
        <w:ind w:left="0"/>
        <w:jc w:val="both"/>
      </w:pPr>
      <w:r>
        <w:rPr>
          <w:rFonts w:ascii="Times New Roman"/>
          <w:b w:val="false"/>
          <w:i w:val="false"/>
          <w:color w:val="000000"/>
          <w:sz w:val="28"/>
        </w:rPr>
        <w:t>
      102. Содержание учебного предмета в 7 классе.</w:t>
      </w:r>
    </w:p>
    <w:bookmarkEnd w:id="26566"/>
    <w:bookmarkStart w:name="z27066" w:id="26567"/>
    <w:p>
      <w:pPr>
        <w:spacing w:after="0"/>
        <w:ind w:left="0"/>
        <w:jc w:val="both"/>
      </w:pPr>
      <w:r>
        <w:rPr>
          <w:rFonts w:ascii="Times New Roman"/>
          <w:b w:val="false"/>
          <w:i w:val="false"/>
          <w:color w:val="000000"/>
          <w:sz w:val="28"/>
        </w:rPr>
        <w:t xml:space="preserve">
      Тематическое планирование. </w:t>
      </w:r>
    </w:p>
    <w:bookmarkEnd w:id="26567"/>
    <w:bookmarkStart w:name="z27067" w:id="26568"/>
    <w:p>
      <w:pPr>
        <w:spacing w:after="0"/>
        <w:ind w:left="0"/>
        <w:jc w:val="both"/>
      </w:pPr>
      <w:r>
        <w:rPr>
          <w:rFonts w:ascii="Times New Roman"/>
          <w:b w:val="false"/>
          <w:i w:val="false"/>
          <w:color w:val="000000"/>
          <w:sz w:val="28"/>
        </w:rPr>
        <w:t>
      Тема 1. Работа над техникой исполнения. Упражнения для развития игрового аппарата.</w:t>
      </w:r>
    </w:p>
    <w:bookmarkEnd w:id="26568"/>
    <w:bookmarkStart w:name="z27068" w:id="26569"/>
    <w:p>
      <w:pPr>
        <w:spacing w:after="0"/>
        <w:ind w:left="0"/>
        <w:jc w:val="both"/>
      </w:pPr>
      <w:r>
        <w:rPr>
          <w:rFonts w:ascii="Times New Roman"/>
          <w:b w:val="false"/>
          <w:i w:val="false"/>
          <w:color w:val="000000"/>
          <w:sz w:val="28"/>
        </w:rPr>
        <w:t xml:space="preserve">
      Тема 2. Штрихи: деташе, легато, нон легато, стаккато, маркато. </w:t>
      </w:r>
    </w:p>
    <w:bookmarkEnd w:id="26569"/>
    <w:bookmarkStart w:name="z27069" w:id="26570"/>
    <w:p>
      <w:pPr>
        <w:spacing w:after="0"/>
        <w:ind w:left="0"/>
        <w:jc w:val="both"/>
      </w:pPr>
      <w:r>
        <w:rPr>
          <w:rFonts w:ascii="Times New Roman"/>
          <w:b w:val="false"/>
          <w:i w:val="false"/>
          <w:color w:val="000000"/>
          <w:sz w:val="28"/>
        </w:rPr>
        <w:t>
      Тема 3. Квартвентиль, теноровый и альтовый ключи.</w:t>
      </w:r>
    </w:p>
    <w:bookmarkEnd w:id="26570"/>
    <w:bookmarkStart w:name="z27070" w:id="26571"/>
    <w:p>
      <w:pPr>
        <w:spacing w:after="0"/>
        <w:ind w:left="0"/>
        <w:jc w:val="both"/>
      </w:pPr>
      <w:r>
        <w:rPr>
          <w:rFonts w:ascii="Times New Roman"/>
          <w:b w:val="false"/>
          <w:i w:val="false"/>
          <w:color w:val="000000"/>
          <w:sz w:val="28"/>
        </w:rPr>
        <w:t>
      Тема 4. Двойное стаккато и тройное стаккато.</w:t>
      </w:r>
    </w:p>
    <w:bookmarkEnd w:id="26571"/>
    <w:bookmarkStart w:name="z27071" w:id="26572"/>
    <w:p>
      <w:pPr>
        <w:spacing w:after="0"/>
        <w:ind w:left="0"/>
        <w:jc w:val="both"/>
      </w:pPr>
      <w:r>
        <w:rPr>
          <w:rFonts w:ascii="Times New Roman"/>
          <w:b w:val="false"/>
          <w:i w:val="false"/>
          <w:color w:val="000000"/>
          <w:sz w:val="28"/>
        </w:rPr>
        <w:t>
      Тема 5. Гаммы мажорные и минорные до шести знаков в умеренном темпе.</w:t>
      </w:r>
    </w:p>
    <w:bookmarkEnd w:id="26572"/>
    <w:bookmarkStart w:name="z27072" w:id="26573"/>
    <w:p>
      <w:pPr>
        <w:spacing w:after="0"/>
        <w:ind w:left="0"/>
        <w:jc w:val="both"/>
      </w:pPr>
      <w:r>
        <w:rPr>
          <w:rFonts w:ascii="Times New Roman"/>
          <w:b w:val="false"/>
          <w:i w:val="false"/>
          <w:color w:val="000000"/>
          <w:sz w:val="28"/>
        </w:rPr>
        <w:t>
      Тема 6. Арпеджио тонических трезвучий в прямом движении с обращениями.</w:t>
      </w:r>
    </w:p>
    <w:bookmarkEnd w:id="26573"/>
    <w:bookmarkStart w:name="z27073" w:id="26574"/>
    <w:p>
      <w:pPr>
        <w:spacing w:after="0"/>
        <w:ind w:left="0"/>
        <w:jc w:val="both"/>
      </w:pPr>
      <w:r>
        <w:rPr>
          <w:rFonts w:ascii="Times New Roman"/>
          <w:b w:val="false"/>
          <w:i w:val="false"/>
          <w:color w:val="000000"/>
          <w:sz w:val="28"/>
        </w:rPr>
        <w:t>
      Тема 7. Хроматическая гамма в умеренном темпе.</w:t>
      </w:r>
    </w:p>
    <w:bookmarkEnd w:id="26574"/>
    <w:bookmarkStart w:name="z27074" w:id="26575"/>
    <w:p>
      <w:pPr>
        <w:spacing w:after="0"/>
        <w:ind w:left="0"/>
        <w:jc w:val="both"/>
      </w:pPr>
      <w:r>
        <w:rPr>
          <w:rFonts w:ascii="Times New Roman"/>
          <w:b w:val="false"/>
          <w:i w:val="false"/>
          <w:color w:val="000000"/>
          <w:sz w:val="28"/>
        </w:rPr>
        <w:t>
      Тема 8. Этюды на разные виды техники.</w:t>
      </w:r>
    </w:p>
    <w:bookmarkEnd w:id="26575"/>
    <w:bookmarkStart w:name="z27075" w:id="26576"/>
    <w:p>
      <w:pPr>
        <w:spacing w:after="0"/>
        <w:ind w:left="0"/>
        <w:jc w:val="both"/>
      </w:pPr>
      <w:r>
        <w:rPr>
          <w:rFonts w:ascii="Times New Roman"/>
          <w:b w:val="false"/>
          <w:i w:val="false"/>
          <w:color w:val="000000"/>
          <w:sz w:val="28"/>
        </w:rPr>
        <w:t xml:space="preserve">
      Тема 9. Развитие музыкально-слуховых представлений. Изучение пьес произведений крупной формы. </w:t>
      </w:r>
    </w:p>
    <w:bookmarkEnd w:id="26576"/>
    <w:bookmarkStart w:name="z27076" w:id="26577"/>
    <w:p>
      <w:pPr>
        <w:spacing w:after="0"/>
        <w:ind w:left="0"/>
        <w:jc w:val="both"/>
      </w:pPr>
      <w:r>
        <w:rPr>
          <w:rFonts w:ascii="Times New Roman"/>
          <w:b w:val="false"/>
          <w:i w:val="false"/>
          <w:color w:val="000000"/>
          <w:sz w:val="28"/>
        </w:rPr>
        <w:t xml:space="preserve">
      Тема 10. Работа над разнообразными ритмическими сочетаниями. </w:t>
      </w:r>
    </w:p>
    <w:bookmarkEnd w:id="26577"/>
    <w:bookmarkStart w:name="z27077" w:id="26578"/>
    <w:p>
      <w:pPr>
        <w:spacing w:after="0"/>
        <w:ind w:left="0"/>
        <w:jc w:val="both"/>
      </w:pPr>
      <w:r>
        <w:rPr>
          <w:rFonts w:ascii="Times New Roman"/>
          <w:b w:val="false"/>
          <w:i w:val="false"/>
          <w:color w:val="000000"/>
          <w:sz w:val="28"/>
        </w:rPr>
        <w:t>
      Тема 11. Подготовка экзаменационной программы.</w:t>
      </w:r>
    </w:p>
    <w:bookmarkEnd w:id="26578"/>
    <w:bookmarkStart w:name="z27078" w:id="26579"/>
    <w:p>
      <w:pPr>
        <w:spacing w:after="0"/>
        <w:ind w:left="0"/>
        <w:jc w:val="both"/>
      </w:pPr>
      <w:r>
        <w:rPr>
          <w:rFonts w:ascii="Times New Roman"/>
          <w:b w:val="false"/>
          <w:i w:val="false"/>
          <w:color w:val="000000"/>
          <w:sz w:val="28"/>
        </w:rPr>
        <w:t xml:space="preserve">
      103. Ожидаемые результаты освоения программы 7 класса. </w:t>
      </w:r>
    </w:p>
    <w:bookmarkEnd w:id="26579"/>
    <w:bookmarkStart w:name="z27079" w:id="26580"/>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26580"/>
    <w:bookmarkStart w:name="z27080" w:id="26581"/>
    <w:p>
      <w:pPr>
        <w:spacing w:after="0"/>
        <w:ind w:left="0"/>
        <w:jc w:val="both"/>
      </w:pPr>
      <w:r>
        <w:rPr>
          <w:rFonts w:ascii="Times New Roman"/>
          <w:b w:val="false"/>
          <w:i w:val="false"/>
          <w:color w:val="000000"/>
          <w:sz w:val="28"/>
        </w:rPr>
        <w:t>
      1) владеет исполнительской техникой;</w:t>
      </w:r>
    </w:p>
    <w:bookmarkEnd w:id="26581"/>
    <w:bookmarkStart w:name="z27081" w:id="26582"/>
    <w:p>
      <w:pPr>
        <w:spacing w:after="0"/>
        <w:ind w:left="0"/>
        <w:jc w:val="both"/>
      </w:pPr>
      <w:r>
        <w:rPr>
          <w:rFonts w:ascii="Times New Roman"/>
          <w:b w:val="false"/>
          <w:i w:val="false"/>
          <w:color w:val="000000"/>
          <w:sz w:val="28"/>
        </w:rPr>
        <w:t>
      2) владеет навыками исполнения штрихами: деташе, легато, нон легато, стаккато, маркато;</w:t>
      </w:r>
    </w:p>
    <w:bookmarkEnd w:id="26582"/>
    <w:bookmarkStart w:name="z27082" w:id="26583"/>
    <w:p>
      <w:pPr>
        <w:spacing w:after="0"/>
        <w:ind w:left="0"/>
        <w:jc w:val="both"/>
      </w:pPr>
      <w:r>
        <w:rPr>
          <w:rFonts w:ascii="Times New Roman"/>
          <w:b w:val="false"/>
          <w:i w:val="false"/>
          <w:color w:val="000000"/>
          <w:sz w:val="28"/>
        </w:rPr>
        <w:t>
      3) знает понятия квартвентиль, теноровый и альтовый ключи, двойное стаккато и тройное стаккато;</w:t>
      </w:r>
    </w:p>
    <w:bookmarkEnd w:id="26583"/>
    <w:bookmarkStart w:name="z27083" w:id="26584"/>
    <w:p>
      <w:pPr>
        <w:spacing w:after="0"/>
        <w:ind w:left="0"/>
        <w:jc w:val="both"/>
      </w:pPr>
      <w:r>
        <w:rPr>
          <w:rFonts w:ascii="Times New Roman"/>
          <w:b w:val="false"/>
          <w:i w:val="false"/>
          <w:color w:val="000000"/>
          <w:sz w:val="28"/>
        </w:rPr>
        <w:t>
      4) знает гаммы мажорные и минорные до шести знаков в умеренном темпе.</w:t>
      </w:r>
    </w:p>
    <w:bookmarkEnd w:id="26584"/>
    <w:bookmarkStart w:name="z27084" w:id="26585"/>
    <w:p>
      <w:pPr>
        <w:spacing w:after="0"/>
        <w:ind w:left="0"/>
        <w:jc w:val="both"/>
      </w:pPr>
      <w:r>
        <w:rPr>
          <w:rFonts w:ascii="Times New Roman"/>
          <w:b w:val="false"/>
          <w:i w:val="false"/>
          <w:color w:val="000000"/>
          <w:sz w:val="28"/>
        </w:rPr>
        <w:t>
      104. Ожидаемые результаты освоения образовательной программы.</w:t>
      </w:r>
    </w:p>
    <w:bookmarkEnd w:id="26585"/>
    <w:bookmarkStart w:name="z27085" w:id="26586"/>
    <w:p>
      <w:pPr>
        <w:spacing w:after="0"/>
        <w:ind w:left="0"/>
        <w:jc w:val="both"/>
      </w:pPr>
      <w:r>
        <w:rPr>
          <w:rFonts w:ascii="Times New Roman"/>
          <w:b w:val="false"/>
          <w:i w:val="false"/>
          <w:color w:val="000000"/>
          <w:sz w:val="28"/>
        </w:rPr>
        <w:t xml:space="preserve">
      Выпускник знает: </w:t>
      </w:r>
    </w:p>
    <w:bookmarkEnd w:id="26586"/>
    <w:bookmarkStart w:name="z27086" w:id="26587"/>
    <w:p>
      <w:pPr>
        <w:spacing w:after="0"/>
        <w:ind w:left="0"/>
        <w:jc w:val="both"/>
      </w:pPr>
      <w:r>
        <w:rPr>
          <w:rFonts w:ascii="Times New Roman"/>
          <w:b w:val="false"/>
          <w:i w:val="false"/>
          <w:color w:val="000000"/>
          <w:sz w:val="28"/>
        </w:rPr>
        <w:t>
      1) основы музыкальной грамоты;</w:t>
      </w:r>
    </w:p>
    <w:bookmarkEnd w:id="26587"/>
    <w:bookmarkStart w:name="z27087" w:id="26588"/>
    <w:p>
      <w:pPr>
        <w:spacing w:after="0"/>
        <w:ind w:left="0"/>
        <w:jc w:val="both"/>
      </w:pPr>
      <w:r>
        <w:rPr>
          <w:rFonts w:ascii="Times New Roman"/>
          <w:b w:val="false"/>
          <w:i w:val="false"/>
          <w:color w:val="000000"/>
          <w:sz w:val="28"/>
        </w:rPr>
        <w:t>
      2) музыкальную терминологию;</w:t>
      </w:r>
    </w:p>
    <w:bookmarkEnd w:id="26588"/>
    <w:bookmarkStart w:name="z27088" w:id="26589"/>
    <w:p>
      <w:pPr>
        <w:spacing w:after="0"/>
        <w:ind w:left="0"/>
        <w:jc w:val="both"/>
      </w:pPr>
      <w:r>
        <w:rPr>
          <w:rFonts w:ascii="Times New Roman"/>
          <w:b w:val="false"/>
          <w:i w:val="false"/>
          <w:color w:val="000000"/>
          <w:sz w:val="28"/>
        </w:rPr>
        <w:t>
      3) основные направления и стили музыкального искусства;</w:t>
      </w:r>
    </w:p>
    <w:bookmarkEnd w:id="26589"/>
    <w:bookmarkStart w:name="z27089" w:id="26590"/>
    <w:p>
      <w:pPr>
        <w:spacing w:after="0"/>
        <w:ind w:left="0"/>
        <w:jc w:val="both"/>
      </w:pPr>
      <w:r>
        <w:rPr>
          <w:rFonts w:ascii="Times New Roman"/>
          <w:b w:val="false"/>
          <w:i w:val="false"/>
          <w:color w:val="000000"/>
          <w:sz w:val="28"/>
        </w:rPr>
        <w:t>
      4) художественно-эстетические, технические особенности, характерные для сольного исполнительства;</w:t>
      </w:r>
    </w:p>
    <w:bookmarkEnd w:id="26590"/>
    <w:bookmarkStart w:name="z27090" w:id="26591"/>
    <w:p>
      <w:pPr>
        <w:spacing w:after="0"/>
        <w:ind w:left="0"/>
        <w:jc w:val="both"/>
      </w:pPr>
      <w:r>
        <w:rPr>
          <w:rFonts w:ascii="Times New Roman"/>
          <w:b w:val="false"/>
          <w:i w:val="false"/>
          <w:color w:val="000000"/>
          <w:sz w:val="28"/>
        </w:rPr>
        <w:t>
      5) приемы исполнительской игры на тромбоне.</w:t>
      </w:r>
    </w:p>
    <w:bookmarkEnd w:id="26591"/>
    <w:bookmarkStart w:name="z27091" w:id="26592"/>
    <w:p>
      <w:pPr>
        <w:spacing w:after="0"/>
        <w:ind w:left="0"/>
        <w:jc w:val="both"/>
      </w:pPr>
      <w:r>
        <w:rPr>
          <w:rFonts w:ascii="Times New Roman"/>
          <w:b w:val="false"/>
          <w:i w:val="false"/>
          <w:color w:val="000000"/>
          <w:sz w:val="28"/>
        </w:rPr>
        <w:t>
      Выпускник умеет:</w:t>
      </w:r>
    </w:p>
    <w:bookmarkEnd w:id="26592"/>
    <w:bookmarkStart w:name="z27092" w:id="26593"/>
    <w:p>
      <w:pPr>
        <w:spacing w:after="0"/>
        <w:ind w:left="0"/>
        <w:jc w:val="both"/>
      </w:pPr>
      <w:r>
        <w:rPr>
          <w:rFonts w:ascii="Times New Roman"/>
          <w:b w:val="false"/>
          <w:i w:val="false"/>
          <w:color w:val="000000"/>
          <w:sz w:val="28"/>
        </w:rPr>
        <w:t>
      1) грамотно исполнять музыкальные произведения соло, в ансамбле, оркестре;</w:t>
      </w:r>
    </w:p>
    <w:bookmarkEnd w:id="26593"/>
    <w:bookmarkStart w:name="z27093" w:id="26594"/>
    <w:p>
      <w:pPr>
        <w:spacing w:after="0"/>
        <w:ind w:left="0"/>
        <w:jc w:val="both"/>
      </w:pPr>
      <w:r>
        <w:rPr>
          <w:rFonts w:ascii="Times New Roman"/>
          <w:b w:val="false"/>
          <w:i w:val="false"/>
          <w:color w:val="000000"/>
          <w:sz w:val="28"/>
        </w:rPr>
        <w:t>
      2) самостоятельно разучивать музыкальные произведения различных жанров и стилей;</w:t>
      </w:r>
    </w:p>
    <w:bookmarkEnd w:id="26594"/>
    <w:bookmarkStart w:name="z27094" w:id="26595"/>
    <w:p>
      <w:pPr>
        <w:spacing w:after="0"/>
        <w:ind w:left="0"/>
        <w:jc w:val="both"/>
      </w:pPr>
      <w:r>
        <w:rPr>
          <w:rFonts w:ascii="Times New Roman"/>
          <w:b w:val="false"/>
          <w:i w:val="false"/>
          <w:color w:val="000000"/>
          <w:sz w:val="28"/>
        </w:rPr>
        <w:t>
      3) самостоятельно преодолевать технические трудности при разучивании музыкального произведения на тромбоне;</w:t>
      </w:r>
    </w:p>
    <w:bookmarkEnd w:id="26595"/>
    <w:bookmarkStart w:name="z27095" w:id="26596"/>
    <w:p>
      <w:pPr>
        <w:spacing w:after="0"/>
        <w:ind w:left="0"/>
        <w:jc w:val="both"/>
      </w:pPr>
      <w:r>
        <w:rPr>
          <w:rFonts w:ascii="Times New Roman"/>
          <w:b w:val="false"/>
          <w:i w:val="false"/>
          <w:color w:val="000000"/>
          <w:sz w:val="28"/>
        </w:rPr>
        <w:t>
      4) создавать художественный образ при исполнении музыкального произведения;</w:t>
      </w:r>
    </w:p>
    <w:bookmarkEnd w:id="26596"/>
    <w:bookmarkStart w:name="z27096" w:id="26597"/>
    <w:p>
      <w:pPr>
        <w:spacing w:after="0"/>
        <w:ind w:left="0"/>
        <w:jc w:val="both"/>
      </w:pPr>
      <w:r>
        <w:rPr>
          <w:rFonts w:ascii="Times New Roman"/>
          <w:b w:val="false"/>
          <w:i w:val="false"/>
          <w:color w:val="000000"/>
          <w:sz w:val="28"/>
        </w:rPr>
        <w:t>
      5) анализировать музыкальное произведение;</w:t>
      </w:r>
    </w:p>
    <w:bookmarkEnd w:id="26597"/>
    <w:bookmarkStart w:name="z27097" w:id="26598"/>
    <w:p>
      <w:pPr>
        <w:spacing w:after="0"/>
        <w:ind w:left="0"/>
        <w:jc w:val="both"/>
      </w:pPr>
      <w:r>
        <w:rPr>
          <w:rFonts w:ascii="Times New Roman"/>
          <w:b w:val="false"/>
          <w:i w:val="false"/>
          <w:color w:val="000000"/>
          <w:sz w:val="28"/>
        </w:rPr>
        <w:t>
      6) использовать полученные навыки сочинения и импровизации в простейших музыкальных построениях.</w:t>
      </w:r>
    </w:p>
    <w:bookmarkEnd w:id="26598"/>
    <w:bookmarkStart w:name="z27098" w:id="26599"/>
    <w:p>
      <w:pPr>
        <w:spacing w:after="0"/>
        <w:ind w:left="0"/>
        <w:jc w:val="both"/>
      </w:pPr>
      <w:r>
        <w:rPr>
          <w:rFonts w:ascii="Times New Roman"/>
          <w:b w:val="false"/>
          <w:i w:val="false"/>
          <w:color w:val="000000"/>
          <w:sz w:val="28"/>
        </w:rPr>
        <w:t>
      У выпускника сформированы навыки:</w:t>
      </w:r>
    </w:p>
    <w:bookmarkEnd w:id="26599"/>
    <w:bookmarkStart w:name="z27099" w:id="26600"/>
    <w:p>
      <w:pPr>
        <w:spacing w:after="0"/>
        <w:ind w:left="0"/>
        <w:jc w:val="both"/>
      </w:pPr>
      <w:r>
        <w:rPr>
          <w:rFonts w:ascii="Times New Roman"/>
          <w:b w:val="false"/>
          <w:i w:val="false"/>
          <w:color w:val="000000"/>
          <w:sz w:val="28"/>
        </w:rPr>
        <w:t>
      1) игры на тромбоне;</w:t>
      </w:r>
    </w:p>
    <w:bookmarkEnd w:id="26600"/>
    <w:bookmarkStart w:name="z27100" w:id="26601"/>
    <w:p>
      <w:pPr>
        <w:spacing w:after="0"/>
        <w:ind w:left="0"/>
        <w:jc w:val="both"/>
      </w:pPr>
      <w:r>
        <w:rPr>
          <w:rFonts w:ascii="Times New Roman"/>
          <w:b w:val="false"/>
          <w:i w:val="false"/>
          <w:color w:val="000000"/>
          <w:sz w:val="28"/>
        </w:rPr>
        <w:t>
      2) чтения нот с листа несложных музыкальных произведений;</w:t>
      </w:r>
    </w:p>
    <w:bookmarkEnd w:id="26601"/>
    <w:bookmarkStart w:name="z27101" w:id="26602"/>
    <w:p>
      <w:pPr>
        <w:spacing w:after="0"/>
        <w:ind w:left="0"/>
        <w:jc w:val="both"/>
      </w:pPr>
      <w:r>
        <w:rPr>
          <w:rFonts w:ascii="Times New Roman"/>
          <w:b w:val="false"/>
          <w:i w:val="false"/>
          <w:color w:val="000000"/>
          <w:sz w:val="28"/>
        </w:rPr>
        <w:t>
      3) восприятия элементов музыкального языка;</w:t>
      </w:r>
    </w:p>
    <w:bookmarkEnd w:id="26602"/>
    <w:bookmarkStart w:name="z27102" w:id="26603"/>
    <w:p>
      <w:pPr>
        <w:spacing w:after="0"/>
        <w:ind w:left="0"/>
        <w:jc w:val="both"/>
      </w:pPr>
      <w:r>
        <w:rPr>
          <w:rFonts w:ascii="Times New Roman"/>
          <w:b w:val="false"/>
          <w:i w:val="false"/>
          <w:color w:val="000000"/>
          <w:sz w:val="28"/>
        </w:rPr>
        <w:t>
      4) теоретического анализа исполняемых произведений;</w:t>
      </w:r>
    </w:p>
    <w:bookmarkEnd w:id="26603"/>
    <w:bookmarkStart w:name="z27103" w:id="26604"/>
    <w:p>
      <w:pPr>
        <w:spacing w:after="0"/>
        <w:ind w:left="0"/>
        <w:jc w:val="both"/>
      </w:pPr>
      <w:r>
        <w:rPr>
          <w:rFonts w:ascii="Times New Roman"/>
          <w:b w:val="false"/>
          <w:i w:val="false"/>
          <w:color w:val="000000"/>
          <w:sz w:val="28"/>
        </w:rPr>
        <w:t>
      5) подбора по слуху;</w:t>
      </w:r>
    </w:p>
    <w:bookmarkEnd w:id="26604"/>
    <w:bookmarkStart w:name="z27104" w:id="26605"/>
    <w:p>
      <w:pPr>
        <w:spacing w:after="0"/>
        <w:ind w:left="0"/>
        <w:jc w:val="both"/>
      </w:pPr>
      <w:r>
        <w:rPr>
          <w:rFonts w:ascii="Times New Roman"/>
          <w:b w:val="false"/>
          <w:i w:val="false"/>
          <w:color w:val="000000"/>
          <w:sz w:val="28"/>
        </w:rPr>
        <w:t>
      6) записи музыкального текста по слуху;</w:t>
      </w:r>
    </w:p>
    <w:bookmarkEnd w:id="26605"/>
    <w:bookmarkStart w:name="z27105" w:id="26606"/>
    <w:p>
      <w:pPr>
        <w:spacing w:after="0"/>
        <w:ind w:left="0"/>
        <w:jc w:val="both"/>
      </w:pPr>
      <w:r>
        <w:rPr>
          <w:rFonts w:ascii="Times New Roman"/>
          <w:b w:val="false"/>
          <w:i w:val="false"/>
          <w:color w:val="000000"/>
          <w:sz w:val="28"/>
        </w:rPr>
        <w:t>
      7) транспорирование и игра в различных ансамблях;</w:t>
      </w:r>
    </w:p>
    <w:bookmarkEnd w:id="26606"/>
    <w:bookmarkStart w:name="z27106" w:id="26607"/>
    <w:p>
      <w:pPr>
        <w:spacing w:after="0"/>
        <w:ind w:left="0"/>
        <w:jc w:val="both"/>
      </w:pPr>
      <w:r>
        <w:rPr>
          <w:rFonts w:ascii="Times New Roman"/>
          <w:b w:val="false"/>
          <w:i w:val="false"/>
          <w:color w:val="000000"/>
          <w:sz w:val="28"/>
        </w:rPr>
        <w:t>
      8) самостоятельного разучивания и грамотного выразительного исполнения на тромбоне;</w:t>
      </w:r>
    </w:p>
    <w:bookmarkEnd w:id="26607"/>
    <w:bookmarkStart w:name="z27107" w:id="26608"/>
    <w:p>
      <w:pPr>
        <w:spacing w:after="0"/>
        <w:ind w:left="0"/>
        <w:jc w:val="both"/>
      </w:pPr>
      <w:r>
        <w:rPr>
          <w:rFonts w:ascii="Times New Roman"/>
          <w:b w:val="false"/>
          <w:i w:val="false"/>
          <w:color w:val="000000"/>
          <w:sz w:val="28"/>
        </w:rPr>
        <w:t xml:space="preserve">
      9) публичных выступлений. </w:t>
      </w:r>
    </w:p>
    <w:bookmarkEnd w:id="26608"/>
    <w:bookmarkStart w:name="z27108" w:id="26609"/>
    <w:p>
      <w:pPr>
        <w:spacing w:after="0"/>
        <w:ind w:left="0"/>
        <w:jc w:val="left"/>
      </w:pPr>
      <w:r>
        <w:rPr>
          <w:rFonts w:ascii="Times New Roman"/>
          <w:b/>
          <w:i w:val="false"/>
          <w:color w:val="000000"/>
        </w:rPr>
        <w:t xml:space="preserve"> Глава 4. Критерии оценки результатов обучения</w:t>
      </w:r>
    </w:p>
    <w:bookmarkEnd w:id="26609"/>
    <w:bookmarkStart w:name="z27109" w:id="26610"/>
    <w:p>
      <w:pPr>
        <w:spacing w:after="0"/>
        <w:ind w:left="0"/>
        <w:jc w:val="both"/>
      </w:pPr>
      <w:r>
        <w:rPr>
          <w:rFonts w:ascii="Times New Roman"/>
          <w:b w:val="false"/>
          <w:i w:val="false"/>
          <w:color w:val="000000"/>
          <w:sz w:val="28"/>
        </w:rPr>
        <w:t xml:space="preserve">
      105. Целью контроля успеваемости является выявление результативности в освоении программы обучающимся. </w:t>
      </w:r>
    </w:p>
    <w:bookmarkEnd w:id="26610"/>
    <w:bookmarkStart w:name="z27110" w:id="26611"/>
    <w:p>
      <w:pPr>
        <w:spacing w:after="0"/>
        <w:ind w:left="0"/>
        <w:jc w:val="both"/>
      </w:pPr>
      <w:r>
        <w:rPr>
          <w:rFonts w:ascii="Times New Roman"/>
          <w:b w:val="false"/>
          <w:i w:val="false"/>
          <w:color w:val="000000"/>
          <w:sz w:val="28"/>
        </w:rPr>
        <w:t>
      Контроль освоения программы обучающимися осуществляется в форме контрольной работы, технического зачета, итоговая аттестация – в форме экзамена.</w:t>
      </w:r>
    </w:p>
    <w:bookmarkEnd w:id="26611"/>
    <w:bookmarkStart w:name="z27111" w:id="26612"/>
    <w:p>
      <w:pPr>
        <w:spacing w:after="0"/>
        <w:ind w:left="0"/>
        <w:jc w:val="both"/>
      </w:pPr>
      <w:r>
        <w:rPr>
          <w:rFonts w:ascii="Times New Roman"/>
          <w:b w:val="false"/>
          <w:i w:val="false"/>
          <w:color w:val="000000"/>
          <w:sz w:val="28"/>
        </w:rPr>
        <w:t>
      106. Форма аттестации и контрольно-программные требования к выступлениям обучающихся:</w:t>
      </w:r>
    </w:p>
    <w:bookmarkEnd w:id="26612"/>
    <w:bookmarkStart w:name="z27112" w:id="26613"/>
    <w:p>
      <w:pPr>
        <w:spacing w:after="0"/>
        <w:ind w:left="0"/>
        <w:jc w:val="both"/>
      </w:pPr>
      <w:r>
        <w:rPr>
          <w:rFonts w:ascii="Times New Roman"/>
          <w:b w:val="false"/>
          <w:i w:val="false"/>
          <w:color w:val="000000"/>
          <w:sz w:val="28"/>
        </w:rPr>
        <w:t>
      1) 1 класса – в первом и втором полугодии: контрольная работа (2 разнохарактерные пьесы);</w:t>
      </w:r>
    </w:p>
    <w:bookmarkEnd w:id="26613"/>
    <w:bookmarkStart w:name="z27113" w:id="26614"/>
    <w:p>
      <w:pPr>
        <w:spacing w:after="0"/>
        <w:ind w:left="0"/>
        <w:jc w:val="both"/>
      </w:pPr>
      <w:r>
        <w:rPr>
          <w:rFonts w:ascii="Times New Roman"/>
          <w:b w:val="false"/>
          <w:i w:val="false"/>
          <w:color w:val="000000"/>
          <w:sz w:val="28"/>
        </w:rPr>
        <w:t xml:space="preserve">
      2) 2 класса – в первой, второй и четвертой четвертях: контрольная работа (2 разнохарактерные пьесы), в третьей четверти: технический зачет (мажорные и минорные гаммы до двух знаков включительно, арпеджио в прямом виде и в обращении, чтение нот с листа, знание музыкальной терминологии); </w:t>
      </w:r>
    </w:p>
    <w:bookmarkEnd w:id="26614"/>
    <w:bookmarkStart w:name="z27114" w:id="26615"/>
    <w:p>
      <w:pPr>
        <w:spacing w:after="0"/>
        <w:ind w:left="0"/>
        <w:jc w:val="both"/>
      </w:pPr>
      <w:r>
        <w:rPr>
          <w:rFonts w:ascii="Times New Roman"/>
          <w:b w:val="false"/>
          <w:i w:val="false"/>
          <w:color w:val="000000"/>
          <w:sz w:val="28"/>
        </w:rPr>
        <w:t xml:space="preserve">
      3) 3 класса – в первой, второй и четвертой четвертях: контрольная работа (2 разнохарактерных пьесы), в третьей четверти: технический зачет (мажорные и минорные гаммы до двух знаков включительно, арпеджио в прямом виде и в обращении, чтение нот с листа, знание музыкальной терминологии); </w:t>
      </w:r>
    </w:p>
    <w:bookmarkEnd w:id="26615"/>
    <w:bookmarkStart w:name="z27115" w:id="26616"/>
    <w:p>
      <w:pPr>
        <w:spacing w:after="0"/>
        <w:ind w:left="0"/>
        <w:jc w:val="both"/>
      </w:pPr>
      <w:r>
        <w:rPr>
          <w:rFonts w:ascii="Times New Roman"/>
          <w:b w:val="false"/>
          <w:i w:val="false"/>
          <w:color w:val="000000"/>
          <w:sz w:val="28"/>
        </w:rPr>
        <w:t>
      4) 4 класса – в первой, второй и четвертой четвертях: контрольная работа (2 разнохарактерных пьесы), в третьей четверти: технический зачет (мажорные и минорные гаммы до трех знаков включительно, арпеджио в прямом виде и в обращении, чтение нот с листа, знание музыкальной терминологии);</w:t>
      </w:r>
    </w:p>
    <w:bookmarkEnd w:id="26616"/>
    <w:bookmarkStart w:name="z27116" w:id="26617"/>
    <w:p>
      <w:pPr>
        <w:spacing w:after="0"/>
        <w:ind w:left="0"/>
        <w:jc w:val="both"/>
      </w:pPr>
      <w:r>
        <w:rPr>
          <w:rFonts w:ascii="Times New Roman"/>
          <w:b w:val="false"/>
          <w:i w:val="false"/>
          <w:color w:val="000000"/>
          <w:sz w:val="28"/>
        </w:rPr>
        <w:t>
      5) 5 класса – в первой и второй четвертях: контрольная работа (2 разнохарактерныхе пьесы), в третьей четверти: технический зачет (мажорные и минорные гаммы до пяти знаков включительно, арпеджио в прямом виде и в обращении, чтение нот с листа, знание музыкальной терминологии), в четвертой четверти: выпускной экзамен (3 пьесы различного характера или две части произведения крупной формы (концерта, сонаты), гаммы мажорные и минорные со всеми изученными техническими формулами);</w:t>
      </w:r>
    </w:p>
    <w:bookmarkEnd w:id="26617"/>
    <w:bookmarkStart w:name="z27117" w:id="26618"/>
    <w:p>
      <w:pPr>
        <w:spacing w:after="0"/>
        <w:ind w:left="0"/>
        <w:jc w:val="both"/>
      </w:pPr>
      <w:r>
        <w:rPr>
          <w:rFonts w:ascii="Times New Roman"/>
          <w:b w:val="false"/>
          <w:i w:val="false"/>
          <w:color w:val="000000"/>
          <w:sz w:val="28"/>
        </w:rPr>
        <w:t xml:space="preserve">
      6) 6 класса – в первой, второй и третьей четвертях: контрольная работа (2 разнохарактерны пьесы), в четвертой четверти: экзамен (3 пьесы различного характера или две части произведения крупной формы, гаммы мажорные и минорные до шести знаков в умеренном темпе, арпеджио тонических трезвучий в прямом движении с обращениями); </w:t>
      </w:r>
    </w:p>
    <w:bookmarkEnd w:id="26618"/>
    <w:bookmarkStart w:name="z27118" w:id="26619"/>
    <w:p>
      <w:pPr>
        <w:spacing w:after="0"/>
        <w:ind w:left="0"/>
        <w:jc w:val="both"/>
      </w:pPr>
      <w:r>
        <w:rPr>
          <w:rFonts w:ascii="Times New Roman"/>
          <w:b w:val="false"/>
          <w:i w:val="false"/>
          <w:color w:val="000000"/>
          <w:sz w:val="28"/>
        </w:rPr>
        <w:t>
      7) 7 класса – в первой, второй и третьей четвертях: контрольная работа (2 разнохарактерные пьесы), в четвертой четверти: выпускной экзамен (3 пьесы различного характера или две части произведения крупной формы, обязательно исполнение произведений казахстанских композиторов, гаммы мажорные и минорные до шести знаков в умеренном темпе, арпеджио тонических трезвучий в прямом движении с обращениями; хроматическая гамма в умеренном темпе).</w:t>
      </w:r>
    </w:p>
    <w:bookmarkEnd w:id="26619"/>
    <w:bookmarkStart w:name="z27119" w:id="26620"/>
    <w:p>
      <w:pPr>
        <w:spacing w:after="0"/>
        <w:ind w:left="0"/>
        <w:jc w:val="both"/>
      </w:pPr>
      <w:r>
        <w:rPr>
          <w:rFonts w:ascii="Times New Roman"/>
          <w:b w:val="false"/>
          <w:i w:val="false"/>
          <w:color w:val="000000"/>
          <w:sz w:val="28"/>
        </w:rPr>
        <w:t>
      107.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6620"/>
    <w:bookmarkStart w:name="z27120" w:id="26621"/>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6621"/>
    <w:bookmarkStart w:name="z27121" w:id="26622"/>
    <w:p>
      <w:pPr>
        <w:spacing w:after="0"/>
        <w:ind w:left="0"/>
        <w:jc w:val="both"/>
      </w:pPr>
      <w:r>
        <w:rPr>
          <w:rFonts w:ascii="Times New Roman"/>
          <w:b w:val="false"/>
          <w:i w:val="false"/>
          <w:color w:val="000000"/>
          <w:sz w:val="28"/>
        </w:rPr>
        <w:t>
      1) постановка корпуса, пальцевого аппарата, ног, амбушюра, владение исполнительским дыханием, пальцевым аппаратом, амплитуда поднятия; синхронность поднятия пальцев; моторность;</w:t>
      </w:r>
    </w:p>
    <w:bookmarkEnd w:id="26622"/>
    <w:bookmarkStart w:name="z27122" w:id="26623"/>
    <w:p>
      <w:pPr>
        <w:spacing w:after="0"/>
        <w:ind w:left="0"/>
        <w:jc w:val="both"/>
      </w:pPr>
      <w:r>
        <w:rPr>
          <w:rFonts w:ascii="Times New Roman"/>
          <w:b w:val="false"/>
          <w:i w:val="false"/>
          <w:color w:val="000000"/>
          <w:sz w:val="28"/>
        </w:rPr>
        <w:t>
      2) владение музыкальным звуком (атака и прекращение звука, артикуляция (работа языка), выразительность тембра, протяженность звука (развитость выдоха), протяженность звука в одном нюансе, протяженность звука в динамике (крещендо, диминуэндо), интонационная чистота звука, нюансировка, основные штрихи);</w:t>
      </w:r>
    </w:p>
    <w:bookmarkEnd w:id="26623"/>
    <w:bookmarkStart w:name="z27123" w:id="26624"/>
    <w:p>
      <w:pPr>
        <w:spacing w:after="0"/>
        <w:ind w:left="0"/>
        <w:jc w:val="both"/>
      </w:pPr>
      <w:r>
        <w:rPr>
          <w:rFonts w:ascii="Times New Roman"/>
          <w:b w:val="false"/>
          <w:i w:val="false"/>
          <w:color w:val="000000"/>
          <w:sz w:val="28"/>
        </w:rPr>
        <w:t>
      3) уровень развития музыкальных способностей, физической выносливости, музыкальной памяти (умение без остановок и ошибок исполнять музыкальные произведения), передача художественного образа музыкального произведения, умение выдержать единый темп произведения (если нет темповых отклонений), умение чувствовать и исполнять музыкальные произведения с темповыми отклонениями, ровность ритмических комбинаций (ритмического рисунка).</w:t>
      </w:r>
    </w:p>
    <w:bookmarkEnd w:id="26624"/>
    <w:bookmarkStart w:name="z27124" w:id="26625"/>
    <w:p>
      <w:pPr>
        <w:spacing w:after="0"/>
        <w:ind w:left="0"/>
        <w:jc w:val="both"/>
      </w:pPr>
      <w:r>
        <w:rPr>
          <w:rFonts w:ascii="Times New Roman"/>
          <w:b w:val="false"/>
          <w:i w:val="false"/>
          <w:color w:val="000000"/>
          <w:sz w:val="28"/>
        </w:rPr>
        <w:t>
      108. Критерии оценки:</w:t>
      </w:r>
    </w:p>
    <w:bookmarkEnd w:id="26625"/>
    <w:bookmarkStart w:name="z27125" w:id="26626"/>
    <w:p>
      <w:pPr>
        <w:spacing w:after="0"/>
        <w:ind w:left="0"/>
        <w:jc w:val="both"/>
      </w:pPr>
      <w:r>
        <w:rPr>
          <w:rFonts w:ascii="Times New Roman"/>
          <w:b w:val="false"/>
          <w:i w:val="false"/>
          <w:color w:val="000000"/>
          <w:sz w:val="28"/>
        </w:rPr>
        <w:t>
      1) оценка "5" "отлично" – безупречное исполнение программы, соответствующей году обучения, красивый выразительный звук,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 художественный образ, соответствующий авторскому замыслу;</w:t>
      </w:r>
    </w:p>
    <w:bookmarkEnd w:id="26626"/>
    <w:bookmarkStart w:name="z27126" w:id="26627"/>
    <w:p>
      <w:pPr>
        <w:spacing w:after="0"/>
        <w:ind w:left="0"/>
        <w:jc w:val="both"/>
      </w:pPr>
      <w:r>
        <w:rPr>
          <w:rFonts w:ascii="Times New Roman"/>
          <w:b w:val="false"/>
          <w:i w:val="false"/>
          <w:color w:val="000000"/>
          <w:sz w:val="28"/>
        </w:rPr>
        <w:t>
      2) оценка "4" "хорошо" –грамотное исполнение с ясной художественно-музыкальной трактовкой, выразительный звук, наличие мелких технических недочетов, небольшое несоответствие темпа, недостаточно убедительное донесение образа исполняемого произведения;</w:t>
      </w:r>
    </w:p>
    <w:bookmarkEnd w:id="26627"/>
    <w:bookmarkStart w:name="z27127" w:id="26628"/>
    <w:p>
      <w:pPr>
        <w:spacing w:after="0"/>
        <w:ind w:left="0"/>
        <w:jc w:val="both"/>
      </w:pPr>
      <w:r>
        <w:rPr>
          <w:rFonts w:ascii="Times New Roman"/>
          <w:b w:val="false"/>
          <w:i w:val="false"/>
          <w:color w:val="000000"/>
          <w:sz w:val="28"/>
        </w:rPr>
        <w:t>
      3) оценка "3" "удовлетворительно" – исполнение произведений с техническими и ритмическими ошибками, недостаточное проявление звуковых качеств, плохое знание нотного текста, недоученный текст, слабая техническая подготовка, малохудожественная игра, при исполнении обнаружены технические ошибки, характер произведения не выявлен;</w:t>
      </w:r>
    </w:p>
    <w:bookmarkEnd w:id="26628"/>
    <w:bookmarkStart w:name="z27128" w:id="26629"/>
    <w:p>
      <w:pPr>
        <w:spacing w:after="0"/>
        <w:ind w:left="0"/>
        <w:jc w:val="both"/>
      </w:pPr>
      <w:r>
        <w:rPr>
          <w:rFonts w:ascii="Times New Roman"/>
          <w:b w:val="false"/>
          <w:i w:val="false"/>
          <w:color w:val="000000"/>
          <w:sz w:val="28"/>
        </w:rPr>
        <w:t>
      4) оценка "2" "неудовлетворительно" – исполнение произведений с многочисленными ошибками, непонимание и искажение смысла и характера музыки, несоблюдение темпа, ритма, отсутствие интонации и ансамбля, незнание наизусть нотного текста, слабое владение навыками игры на инструменте;</w:t>
      </w:r>
    </w:p>
    <w:bookmarkEnd w:id="26629"/>
    <w:bookmarkStart w:name="z27129" w:id="26630"/>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6630"/>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7131" w:id="26631"/>
    <w:p>
      <w:pPr>
        <w:spacing w:after="0"/>
        <w:ind w:left="0"/>
        <w:jc w:val="left"/>
      </w:pPr>
      <w:r>
        <w:rPr>
          <w:rFonts w:ascii="Times New Roman"/>
          <w:b/>
          <w:i w:val="false"/>
          <w:color w:val="000000"/>
        </w:rPr>
        <w:t xml:space="preserve"> Образовательная программа по предмету "Кларнет" детских музыкальных школ и детских школ искусств</w:t>
      </w:r>
    </w:p>
    <w:bookmarkEnd w:id="26631"/>
    <w:bookmarkStart w:name="z27132" w:id="26632"/>
    <w:p>
      <w:pPr>
        <w:spacing w:after="0"/>
        <w:ind w:left="0"/>
        <w:jc w:val="left"/>
      </w:pPr>
      <w:r>
        <w:rPr>
          <w:rFonts w:ascii="Times New Roman"/>
          <w:b/>
          <w:i w:val="false"/>
          <w:color w:val="000000"/>
        </w:rPr>
        <w:t xml:space="preserve"> Глава 1. Общие положения</w:t>
      </w:r>
    </w:p>
    <w:bookmarkEnd w:id="26632"/>
    <w:bookmarkStart w:name="z27133" w:id="26633"/>
    <w:p>
      <w:pPr>
        <w:spacing w:after="0"/>
        <w:ind w:left="0"/>
        <w:jc w:val="both"/>
      </w:pPr>
      <w:r>
        <w:rPr>
          <w:rFonts w:ascii="Times New Roman"/>
          <w:b w:val="false"/>
          <w:i w:val="false"/>
          <w:color w:val="000000"/>
          <w:sz w:val="28"/>
        </w:rPr>
        <w:t>
      1. Образовательная программа по предмету "Кларнет"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"Кларнет".</w:t>
      </w:r>
    </w:p>
    <w:bookmarkEnd w:id="26633"/>
    <w:bookmarkStart w:name="z27134" w:id="26634"/>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6634"/>
    <w:bookmarkStart w:name="z27135" w:id="26635"/>
    <w:p>
      <w:pPr>
        <w:spacing w:after="0"/>
        <w:ind w:left="0"/>
        <w:jc w:val="both"/>
      </w:pPr>
      <w:r>
        <w:rPr>
          <w:rFonts w:ascii="Times New Roman"/>
          <w:b w:val="false"/>
          <w:i w:val="false"/>
          <w:color w:val="000000"/>
          <w:sz w:val="28"/>
        </w:rPr>
        <w:t>
      1) амбушюр – способ сложения губ музыканта при игре на некоторых духовых инструментах с определенным устройством мундштука;</w:t>
      </w:r>
    </w:p>
    <w:bookmarkEnd w:id="26635"/>
    <w:bookmarkStart w:name="z27136" w:id="26636"/>
    <w:p>
      <w:pPr>
        <w:spacing w:after="0"/>
        <w:ind w:left="0"/>
        <w:jc w:val="both"/>
      </w:pPr>
      <w:r>
        <w:rPr>
          <w:rFonts w:ascii="Times New Roman"/>
          <w:b w:val="false"/>
          <w:i w:val="false"/>
          <w:color w:val="000000"/>
          <w:sz w:val="28"/>
        </w:rPr>
        <w:t>
      2) аппликатура – порядок расположения и чередования пальцев при игре на музыкальном инструменте;</w:t>
      </w:r>
    </w:p>
    <w:bookmarkEnd w:id="26636"/>
    <w:bookmarkStart w:name="z27137" w:id="26637"/>
    <w:p>
      <w:pPr>
        <w:spacing w:after="0"/>
        <w:ind w:left="0"/>
        <w:jc w:val="both"/>
      </w:pPr>
      <w:r>
        <w:rPr>
          <w:rFonts w:ascii="Times New Roman"/>
          <w:b w:val="false"/>
          <w:i w:val="false"/>
          <w:color w:val="000000"/>
          <w:sz w:val="28"/>
        </w:rPr>
        <w:t>
      3) арпеджио – способ исполнения аккордов, при котором звуки аккорда последовательно следуют один за другим;</w:t>
      </w:r>
    </w:p>
    <w:bookmarkEnd w:id="26637"/>
    <w:bookmarkStart w:name="z27138" w:id="26638"/>
    <w:p>
      <w:pPr>
        <w:spacing w:after="0"/>
        <w:ind w:left="0"/>
        <w:jc w:val="both"/>
      </w:pPr>
      <w:r>
        <w:rPr>
          <w:rFonts w:ascii="Times New Roman"/>
          <w:b w:val="false"/>
          <w:i w:val="false"/>
          <w:color w:val="000000"/>
          <w:sz w:val="28"/>
        </w:rPr>
        <w:t>
      4) артикуляция – способ исполнения последовательного ряда звуков при игре на музыкальном инструменте или при пении вокальных партий;</w:t>
      </w:r>
    </w:p>
    <w:bookmarkEnd w:id="26638"/>
    <w:bookmarkStart w:name="z27139" w:id="26639"/>
    <w:p>
      <w:pPr>
        <w:spacing w:after="0"/>
        <w:ind w:left="0"/>
        <w:jc w:val="both"/>
      </w:pPr>
      <w:r>
        <w:rPr>
          <w:rFonts w:ascii="Times New Roman"/>
          <w:b w:val="false"/>
          <w:i w:val="false"/>
          <w:color w:val="000000"/>
          <w:sz w:val="28"/>
        </w:rPr>
        <w:t>
      5) деташе – прием игры на духовых музыкальных инструментах с отдельной твердой атакой каждого звука;</w:t>
      </w:r>
    </w:p>
    <w:bookmarkEnd w:id="26639"/>
    <w:bookmarkStart w:name="z27140" w:id="26640"/>
    <w:p>
      <w:pPr>
        <w:spacing w:after="0"/>
        <w:ind w:left="0"/>
        <w:jc w:val="both"/>
      </w:pPr>
      <w:r>
        <w:rPr>
          <w:rFonts w:ascii="Times New Roman"/>
          <w:b w:val="false"/>
          <w:i w:val="false"/>
          <w:color w:val="000000"/>
          <w:sz w:val="28"/>
        </w:rPr>
        <w:t>
      6) диминуэндо – музыкальный термин, обозначающий постепенное уменьшение силы звука;</w:t>
      </w:r>
    </w:p>
    <w:bookmarkEnd w:id="26640"/>
    <w:bookmarkStart w:name="z27141" w:id="26641"/>
    <w:p>
      <w:pPr>
        <w:spacing w:after="0"/>
        <w:ind w:left="0"/>
        <w:jc w:val="both"/>
      </w:pPr>
      <w:r>
        <w:rPr>
          <w:rFonts w:ascii="Times New Roman"/>
          <w:b w:val="false"/>
          <w:i w:val="false"/>
          <w:color w:val="000000"/>
          <w:sz w:val="28"/>
        </w:rPr>
        <w:t>
      7) динамические оттенки – музыкальные термины, которые определяют степень громкости исполнения музыки;</w:t>
      </w:r>
    </w:p>
    <w:bookmarkEnd w:id="26641"/>
    <w:bookmarkStart w:name="z27142" w:id="26642"/>
    <w:p>
      <w:pPr>
        <w:spacing w:after="0"/>
        <w:ind w:left="0"/>
        <w:jc w:val="both"/>
      </w:pPr>
      <w:r>
        <w:rPr>
          <w:rFonts w:ascii="Times New Roman"/>
          <w:b w:val="false"/>
          <w:i w:val="false"/>
          <w:color w:val="000000"/>
          <w:sz w:val="28"/>
        </w:rPr>
        <w:t>
      8) доминантсептаккорд – аккорд, состоящий из четырех звуков, которые расположены или могут быть расположены по терциям, строится от пятой ступени (доминанты) мажора и гармонического минора;</w:t>
      </w:r>
    </w:p>
    <w:bookmarkEnd w:id="26642"/>
    <w:bookmarkStart w:name="z27143" w:id="26643"/>
    <w:p>
      <w:pPr>
        <w:spacing w:after="0"/>
        <w:ind w:left="0"/>
        <w:jc w:val="both"/>
      </w:pPr>
      <w:r>
        <w:rPr>
          <w:rFonts w:ascii="Times New Roman"/>
          <w:b w:val="false"/>
          <w:i w:val="false"/>
          <w:color w:val="000000"/>
          <w:sz w:val="28"/>
        </w:rPr>
        <w:t>
      9) звукоизвлечение – музыкальное извлечение, порождение звуков при игре на музыкальном инструменте или пении;</w:t>
      </w:r>
    </w:p>
    <w:bookmarkEnd w:id="26643"/>
    <w:bookmarkStart w:name="z27144" w:id="26644"/>
    <w:p>
      <w:pPr>
        <w:spacing w:after="0"/>
        <w:ind w:left="0"/>
        <w:jc w:val="both"/>
      </w:pPr>
      <w:r>
        <w:rPr>
          <w:rFonts w:ascii="Times New Roman"/>
          <w:b w:val="false"/>
          <w:i w:val="false"/>
          <w:color w:val="000000"/>
          <w:sz w:val="28"/>
        </w:rPr>
        <w:t>
      10)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26644"/>
    <w:bookmarkStart w:name="z27145" w:id="26645"/>
    <w:p>
      <w:pPr>
        <w:spacing w:after="0"/>
        <w:ind w:left="0"/>
        <w:jc w:val="both"/>
      </w:pPr>
      <w:r>
        <w:rPr>
          <w:rFonts w:ascii="Times New Roman"/>
          <w:b w:val="false"/>
          <w:i w:val="false"/>
          <w:color w:val="000000"/>
          <w:sz w:val="28"/>
        </w:rPr>
        <w:t>
      11) крещендо – музыкальный термин, обозначающий постепенное увеличение силы звука;</w:t>
      </w:r>
    </w:p>
    <w:bookmarkEnd w:id="26645"/>
    <w:bookmarkStart w:name="z27146" w:id="26646"/>
    <w:p>
      <w:pPr>
        <w:spacing w:after="0"/>
        <w:ind w:left="0"/>
        <w:jc w:val="both"/>
      </w:pPr>
      <w:r>
        <w:rPr>
          <w:rFonts w:ascii="Times New Roman"/>
          <w:b w:val="false"/>
          <w:i w:val="false"/>
          <w:color w:val="000000"/>
          <w:sz w:val="28"/>
        </w:rPr>
        <w:t>
      12)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26646"/>
    <w:bookmarkStart w:name="z27147" w:id="26647"/>
    <w:p>
      <w:pPr>
        <w:spacing w:after="0"/>
        <w:ind w:left="0"/>
        <w:jc w:val="both"/>
      </w:pPr>
      <w:r>
        <w:rPr>
          <w:rFonts w:ascii="Times New Roman"/>
          <w:b w:val="false"/>
          <w:i w:val="false"/>
          <w:color w:val="000000"/>
          <w:sz w:val="28"/>
        </w:rPr>
        <w:t>
      13) маркато – прием игры на духовых инструментах с подчеркнутой твердой атакой каждого звука;</w:t>
      </w:r>
    </w:p>
    <w:bookmarkEnd w:id="26647"/>
    <w:bookmarkStart w:name="z27148" w:id="26648"/>
    <w:p>
      <w:pPr>
        <w:spacing w:after="0"/>
        <w:ind w:left="0"/>
        <w:jc w:val="both"/>
      </w:pPr>
      <w:r>
        <w:rPr>
          <w:rFonts w:ascii="Times New Roman"/>
          <w:b w:val="false"/>
          <w:i w:val="false"/>
          <w:color w:val="000000"/>
          <w:sz w:val="28"/>
        </w:rPr>
        <w:t>
      14) мартеле – извлечение отдельных, подчеркнутых и выдержанных на одной динамике звуков с помощью энергичной атаки и усиленного выдоха;</w:t>
      </w:r>
    </w:p>
    <w:bookmarkEnd w:id="26648"/>
    <w:bookmarkStart w:name="z27149" w:id="26649"/>
    <w:p>
      <w:pPr>
        <w:spacing w:after="0"/>
        <w:ind w:left="0"/>
        <w:jc w:val="both"/>
      </w:pPr>
      <w:r>
        <w:rPr>
          <w:rFonts w:ascii="Times New Roman"/>
          <w:b w:val="false"/>
          <w:i w:val="false"/>
          <w:color w:val="000000"/>
          <w:sz w:val="28"/>
        </w:rPr>
        <w:t>
      15) гамма в теории музыки – звукоряд неопределенной протяженности, соседние ступени которого отстают друг от друга на целый тон или полутон; в школьной исполнительской практике подразумевают восходящие либо нисходящие октавные звукоряды;</w:t>
      </w:r>
    </w:p>
    <w:bookmarkEnd w:id="26649"/>
    <w:bookmarkStart w:name="z27150" w:id="26650"/>
    <w:p>
      <w:pPr>
        <w:spacing w:after="0"/>
        <w:ind w:left="0"/>
        <w:jc w:val="both"/>
      </w:pPr>
      <w:r>
        <w:rPr>
          <w:rFonts w:ascii="Times New Roman"/>
          <w:b w:val="false"/>
          <w:i w:val="false"/>
          <w:color w:val="000000"/>
          <w:sz w:val="28"/>
        </w:rPr>
        <w:t>
      16) интерва́л в музыке – соотношение между двумя звуками определенной высоты;</w:t>
      </w:r>
    </w:p>
    <w:bookmarkEnd w:id="26650"/>
    <w:bookmarkStart w:name="z27151" w:id="26651"/>
    <w:p>
      <w:pPr>
        <w:spacing w:after="0"/>
        <w:ind w:left="0"/>
        <w:jc w:val="both"/>
      </w:pPr>
      <w:r>
        <w:rPr>
          <w:rFonts w:ascii="Times New Roman"/>
          <w:b w:val="false"/>
          <w:i w:val="false"/>
          <w:color w:val="000000"/>
          <w:sz w:val="28"/>
        </w:rPr>
        <w:t>
      17) интонация в музыке – многозначный музыкальный термин;</w:t>
      </w:r>
    </w:p>
    <w:bookmarkEnd w:id="26651"/>
    <w:bookmarkStart w:name="z27152" w:id="26652"/>
    <w:p>
      <w:pPr>
        <w:spacing w:after="0"/>
        <w:ind w:left="0"/>
        <w:jc w:val="both"/>
      </w:pPr>
      <w:r>
        <w:rPr>
          <w:rFonts w:ascii="Times New Roman"/>
          <w:b w:val="false"/>
          <w:i w:val="false"/>
          <w:color w:val="000000"/>
          <w:sz w:val="28"/>
        </w:rPr>
        <w:t xml:space="preserve">
      18) диапазон в музыке – звуковой объем голоса пли инструмента; </w:t>
      </w:r>
    </w:p>
    <w:bookmarkEnd w:id="26652"/>
    <w:bookmarkStart w:name="z27153" w:id="26653"/>
    <w:p>
      <w:pPr>
        <w:spacing w:after="0"/>
        <w:ind w:left="0"/>
        <w:jc w:val="both"/>
      </w:pPr>
      <w:r>
        <w:rPr>
          <w:rFonts w:ascii="Times New Roman"/>
          <w:b w:val="false"/>
          <w:i w:val="false"/>
          <w:color w:val="000000"/>
          <w:sz w:val="28"/>
        </w:rPr>
        <w:t>
      19) регистр в музыке – часть звуков, объединенных каким-либо признаком, главным образом тембровым;</w:t>
      </w:r>
    </w:p>
    <w:bookmarkEnd w:id="26653"/>
    <w:bookmarkStart w:name="z27154" w:id="26654"/>
    <w:p>
      <w:pPr>
        <w:spacing w:after="0"/>
        <w:ind w:left="0"/>
        <w:jc w:val="both"/>
      </w:pPr>
      <w:r>
        <w:rPr>
          <w:rFonts w:ascii="Times New Roman"/>
          <w:b w:val="false"/>
          <w:i w:val="false"/>
          <w:color w:val="000000"/>
          <w:sz w:val="28"/>
        </w:rPr>
        <w:t>
      20) нон легато – прием извлечения слегка укороченных отдельных звуков при помощи мягкого толчка языка во время атаки;</w:t>
      </w:r>
    </w:p>
    <w:bookmarkEnd w:id="26654"/>
    <w:bookmarkStart w:name="z27155" w:id="26655"/>
    <w:p>
      <w:pPr>
        <w:spacing w:after="0"/>
        <w:ind w:left="0"/>
        <w:jc w:val="both"/>
      </w:pPr>
      <w:r>
        <w:rPr>
          <w:rFonts w:ascii="Times New Roman"/>
          <w:b w:val="false"/>
          <w:i w:val="false"/>
          <w:color w:val="000000"/>
          <w:sz w:val="28"/>
        </w:rPr>
        <w:t>
      21) октава – музыкальный интервал, охватывающий восемь ступеней диатонического звукоряда или шесть целых тонов;</w:t>
      </w:r>
    </w:p>
    <w:bookmarkEnd w:id="26655"/>
    <w:bookmarkStart w:name="z27156" w:id="26656"/>
    <w:p>
      <w:pPr>
        <w:spacing w:after="0"/>
        <w:ind w:left="0"/>
        <w:jc w:val="both"/>
      </w:pPr>
      <w:r>
        <w:rPr>
          <w:rFonts w:ascii="Times New Roman"/>
          <w:b w:val="false"/>
          <w:i w:val="false"/>
          <w:color w:val="000000"/>
          <w:sz w:val="28"/>
        </w:rPr>
        <w:t>
      22) портато – способ исполнения, средний между легато и стаккато, выразительное подчеркивание звуков;</w:t>
      </w:r>
    </w:p>
    <w:bookmarkEnd w:id="26656"/>
    <w:bookmarkStart w:name="z27157" w:id="26657"/>
    <w:p>
      <w:pPr>
        <w:spacing w:after="0"/>
        <w:ind w:left="0"/>
        <w:jc w:val="both"/>
      </w:pPr>
      <w:r>
        <w:rPr>
          <w:rFonts w:ascii="Times New Roman"/>
          <w:b w:val="false"/>
          <w:i w:val="false"/>
          <w:color w:val="000000"/>
          <w:sz w:val="28"/>
        </w:rPr>
        <w:t>
      23) регистр – участки диапазона различных музыкальных инструментов, характеризующиеся единым тембром;</w:t>
      </w:r>
    </w:p>
    <w:bookmarkEnd w:id="26657"/>
    <w:bookmarkStart w:name="z27158" w:id="26658"/>
    <w:p>
      <w:pPr>
        <w:spacing w:after="0"/>
        <w:ind w:left="0"/>
        <w:jc w:val="both"/>
      </w:pPr>
      <w:r>
        <w:rPr>
          <w:rFonts w:ascii="Times New Roman"/>
          <w:b w:val="false"/>
          <w:i w:val="false"/>
          <w:color w:val="000000"/>
          <w:sz w:val="28"/>
        </w:rPr>
        <w:t>
      24) стаккато – музыкальный штрих, предписывающий исполнять звуки отрывисто, отделяя один от другого паузами; стаккато — один из основных способов извлечения звука (артикуляции), противопоставляемый легато;</w:t>
      </w:r>
    </w:p>
    <w:bookmarkEnd w:id="26658"/>
    <w:bookmarkStart w:name="z27159" w:id="26659"/>
    <w:p>
      <w:pPr>
        <w:spacing w:after="0"/>
        <w:ind w:left="0"/>
        <w:jc w:val="both"/>
      </w:pPr>
      <w:r>
        <w:rPr>
          <w:rFonts w:ascii="Times New Roman"/>
          <w:b w:val="false"/>
          <w:i w:val="false"/>
          <w:color w:val="000000"/>
          <w:sz w:val="28"/>
        </w:rPr>
        <w:t>
      25) тембр – окраска звука; одна из специфических характеристик музыкального звука;</w:t>
      </w:r>
    </w:p>
    <w:bookmarkEnd w:id="26659"/>
    <w:bookmarkStart w:name="z27160" w:id="26660"/>
    <w:p>
      <w:pPr>
        <w:spacing w:after="0"/>
        <w:ind w:left="0"/>
        <w:jc w:val="both"/>
      </w:pPr>
      <w:r>
        <w:rPr>
          <w:rFonts w:ascii="Times New Roman"/>
          <w:b w:val="false"/>
          <w:i w:val="false"/>
          <w:color w:val="000000"/>
          <w:sz w:val="28"/>
        </w:rPr>
        <w:t>
      26) тенуто – прием извлечения отдельных, четких, но не акцентированных, предельно выдержанных по длительности звуков; </w:t>
      </w:r>
    </w:p>
    <w:bookmarkEnd w:id="26660"/>
    <w:bookmarkStart w:name="z27161" w:id="26661"/>
    <w:p>
      <w:pPr>
        <w:spacing w:after="0"/>
        <w:ind w:left="0"/>
        <w:jc w:val="both"/>
      </w:pPr>
      <w:r>
        <w:rPr>
          <w:rFonts w:ascii="Times New Roman"/>
          <w:b w:val="false"/>
          <w:i w:val="false"/>
          <w:color w:val="000000"/>
          <w:sz w:val="28"/>
        </w:rPr>
        <w:t>
      27) штрих – тот или иной прием извлечения звука языком и применение различных способов исполнения;</w:t>
      </w:r>
    </w:p>
    <w:bookmarkEnd w:id="26661"/>
    <w:bookmarkStart w:name="z27162" w:id="26662"/>
    <w:p>
      <w:pPr>
        <w:spacing w:after="0"/>
        <w:ind w:left="0"/>
        <w:jc w:val="both"/>
      </w:pPr>
      <w:r>
        <w:rPr>
          <w:rFonts w:ascii="Times New Roman"/>
          <w:b w:val="false"/>
          <w:i w:val="false"/>
          <w:color w:val="000000"/>
          <w:sz w:val="28"/>
        </w:rPr>
        <w:t>
      28) пауза – временное молчание, перерыв в звучании музыкального произведения в целом или какой-либо его части или отдельного голоса, также паузой называют знак, обозначающий длительность этого молчания.</w:t>
      </w:r>
    </w:p>
    <w:bookmarkEnd w:id="26662"/>
    <w:bookmarkStart w:name="z27163" w:id="26663"/>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им знаний, умений и навыков игры на кларнете.</w:t>
      </w:r>
    </w:p>
    <w:bookmarkEnd w:id="26663"/>
    <w:bookmarkStart w:name="z27164" w:id="26664"/>
    <w:p>
      <w:pPr>
        <w:spacing w:after="0"/>
        <w:ind w:left="0"/>
        <w:jc w:val="both"/>
      </w:pPr>
      <w:r>
        <w:rPr>
          <w:rFonts w:ascii="Times New Roman"/>
          <w:b w:val="false"/>
          <w:i w:val="false"/>
          <w:color w:val="000000"/>
          <w:sz w:val="28"/>
        </w:rPr>
        <w:t>
      4. Задачи программы.</w:t>
      </w:r>
    </w:p>
    <w:bookmarkEnd w:id="26664"/>
    <w:bookmarkStart w:name="z27165" w:id="26665"/>
    <w:p>
      <w:pPr>
        <w:spacing w:after="0"/>
        <w:ind w:left="0"/>
        <w:jc w:val="both"/>
      </w:pPr>
      <w:r>
        <w:rPr>
          <w:rFonts w:ascii="Times New Roman"/>
          <w:b w:val="false"/>
          <w:i w:val="false"/>
          <w:color w:val="000000"/>
          <w:sz w:val="28"/>
        </w:rPr>
        <w:t>
      Обучающие:</w:t>
      </w:r>
    </w:p>
    <w:bookmarkEnd w:id="26665"/>
    <w:bookmarkStart w:name="z27166" w:id="26666"/>
    <w:p>
      <w:pPr>
        <w:spacing w:after="0"/>
        <w:ind w:left="0"/>
        <w:jc w:val="both"/>
      </w:pPr>
      <w:r>
        <w:rPr>
          <w:rFonts w:ascii="Times New Roman"/>
          <w:b w:val="false"/>
          <w:i w:val="false"/>
          <w:color w:val="000000"/>
          <w:sz w:val="28"/>
        </w:rPr>
        <w:t>
      1) овладение навыками и приемами игры на кларнете, позволяющими грамотно исполнять музыкальные произведения соло и в ансамбле;</w:t>
      </w:r>
    </w:p>
    <w:bookmarkEnd w:id="26666"/>
    <w:bookmarkStart w:name="z27167" w:id="26667"/>
    <w:p>
      <w:pPr>
        <w:spacing w:after="0"/>
        <w:ind w:left="0"/>
        <w:jc w:val="both"/>
      </w:pPr>
      <w:r>
        <w:rPr>
          <w:rFonts w:ascii="Times New Roman"/>
          <w:b w:val="false"/>
          <w:i w:val="false"/>
          <w:color w:val="000000"/>
          <w:sz w:val="28"/>
        </w:rPr>
        <w:t>
      2) освоение и исполнение на кларнете произведений различных жанров и форм в соответствии с программными требованиями;</w:t>
      </w:r>
    </w:p>
    <w:bookmarkEnd w:id="26667"/>
    <w:bookmarkStart w:name="z27168" w:id="26668"/>
    <w:p>
      <w:pPr>
        <w:spacing w:after="0"/>
        <w:ind w:left="0"/>
        <w:jc w:val="both"/>
      </w:pPr>
      <w:r>
        <w:rPr>
          <w:rFonts w:ascii="Times New Roman"/>
          <w:b w:val="false"/>
          <w:i w:val="false"/>
          <w:color w:val="000000"/>
          <w:sz w:val="28"/>
        </w:rPr>
        <w:t>
      3) освоение музыкальных терминов, их значений, расширение кругозора и накопления музыкальных знаний, исполнительских умений и навыков.</w:t>
      </w:r>
    </w:p>
    <w:bookmarkEnd w:id="26668"/>
    <w:bookmarkStart w:name="z27169" w:id="26669"/>
    <w:p>
      <w:pPr>
        <w:spacing w:after="0"/>
        <w:ind w:left="0"/>
        <w:jc w:val="both"/>
      </w:pPr>
      <w:r>
        <w:rPr>
          <w:rFonts w:ascii="Times New Roman"/>
          <w:b w:val="false"/>
          <w:i w:val="false"/>
          <w:color w:val="000000"/>
          <w:sz w:val="28"/>
        </w:rPr>
        <w:t>
      Развивающие:</w:t>
      </w:r>
    </w:p>
    <w:bookmarkEnd w:id="26669"/>
    <w:bookmarkStart w:name="z27170" w:id="26670"/>
    <w:p>
      <w:pPr>
        <w:spacing w:after="0"/>
        <w:ind w:left="0"/>
        <w:jc w:val="both"/>
      </w:pPr>
      <w:r>
        <w:rPr>
          <w:rFonts w:ascii="Times New Roman"/>
          <w:b w:val="false"/>
          <w:i w:val="false"/>
          <w:color w:val="000000"/>
          <w:sz w:val="28"/>
        </w:rPr>
        <w:t>
      1) развитие музыкального слуха, чувство метроритма, музыкальной памяти, музыкального мышления, творческого воображения, артистических способностей;</w:t>
      </w:r>
    </w:p>
    <w:bookmarkEnd w:id="26670"/>
    <w:bookmarkStart w:name="z27171" w:id="26671"/>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обучающегося к творческой деятельности;</w:t>
      </w:r>
    </w:p>
    <w:bookmarkEnd w:id="26671"/>
    <w:bookmarkStart w:name="z27172" w:id="26672"/>
    <w:p>
      <w:pPr>
        <w:spacing w:after="0"/>
        <w:ind w:left="0"/>
        <w:jc w:val="both"/>
      </w:pPr>
      <w:r>
        <w:rPr>
          <w:rFonts w:ascii="Times New Roman"/>
          <w:b w:val="false"/>
          <w:i w:val="false"/>
          <w:color w:val="000000"/>
          <w:sz w:val="28"/>
        </w:rPr>
        <w:t>
      3) расширение музыкального кругозора, развитие индивидуальных способностей обучающегося.</w:t>
      </w:r>
    </w:p>
    <w:bookmarkEnd w:id="26672"/>
    <w:bookmarkStart w:name="z27173" w:id="26673"/>
    <w:p>
      <w:pPr>
        <w:spacing w:after="0"/>
        <w:ind w:left="0"/>
        <w:jc w:val="both"/>
      </w:pPr>
      <w:r>
        <w:rPr>
          <w:rFonts w:ascii="Times New Roman"/>
          <w:b w:val="false"/>
          <w:i w:val="false"/>
          <w:color w:val="000000"/>
          <w:sz w:val="28"/>
        </w:rPr>
        <w:t>
      Воспитательные:</w:t>
      </w:r>
    </w:p>
    <w:bookmarkEnd w:id="26673"/>
    <w:bookmarkStart w:name="z27174" w:id="26674"/>
    <w:p>
      <w:pPr>
        <w:spacing w:after="0"/>
        <w:ind w:left="0"/>
        <w:jc w:val="both"/>
      </w:pPr>
      <w:r>
        <w:rPr>
          <w:rFonts w:ascii="Times New Roman"/>
          <w:b w:val="false"/>
          <w:i w:val="false"/>
          <w:color w:val="000000"/>
          <w:sz w:val="28"/>
        </w:rPr>
        <w:t>
      1) воспитание у обучающегося культуры сольного и ансамблевого музицирования на инструменте, стремления к практическому использованию приобретенных знаний, умений и навыков игры на кларнете;</w:t>
      </w:r>
    </w:p>
    <w:bookmarkEnd w:id="26674"/>
    <w:bookmarkStart w:name="z27175" w:id="26675"/>
    <w:p>
      <w:pPr>
        <w:spacing w:after="0"/>
        <w:ind w:left="0"/>
        <w:jc w:val="both"/>
      </w:pPr>
      <w:r>
        <w:rPr>
          <w:rFonts w:ascii="Times New Roman"/>
          <w:b w:val="false"/>
          <w:i w:val="false"/>
          <w:color w:val="000000"/>
          <w:sz w:val="28"/>
        </w:rPr>
        <w:t>
      2) воспитание правильного восприятия музыки, умения слушать музыкальное произведение, воспитание художественного вкуса, культуры исполнительского мастерства на основе осознанного восприятия музыки;</w:t>
      </w:r>
    </w:p>
    <w:bookmarkEnd w:id="26675"/>
    <w:bookmarkStart w:name="z27176" w:id="26676"/>
    <w:p>
      <w:pPr>
        <w:spacing w:after="0"/>
        <w:ind w:left="0"/>
        <w:jc w:val="both"/>
      </w:pPr>
      <w:r>
        <w:rPr>
          <w:rFonts w:ascii="Times New Roman"/>
          <w:b w:val="false"/>
          <w:i w:val="false"/>
          <w:color w:val="000000"/>
          <w:sz w:val="28"/>
        </w:rPr>
        <w:t xml:space="preserve">
      3) воспитание любви к искусству через освоение отечественных и мировых культурных ценностей, традиций, лучших образцов народного творчества; </w:t>
      </w:r>
    </w:p>
    <w:bookmarkEnd w:id="26676"/>
    <w:bookmarkStart w:name="z27177" w:id="26677"/>
    <w:p>
      <w:pPr>
        <w:spacing w:after="0"/>
        <w:ind w:left="0"/>
        <w:jc w:val="both"/>
      </w:pPr>
      <w:r>
        <w:rPr>
          <w:rFonts w:ascii="Times New Roman"/>
          <w:b w:val="false"/>
          <w:i w:val="false"/>
          <w:color w:val="000000"/>
          <w:sz w:val="28"/>
        </w:rPr>
        <w:t xml:space="preserve">
      4) формирование у обучающегося осознанной мотивации к продолжению профессионального обучения. </w:t>
      </w:r>
    </w:p>
    <w:bookmarkEnd w:id="26677"/>
    <w:bookmarkStart w:name="z27178" w:id="26678"/>
    <w:p>
      <w:pPr>
        <w:spacing w:after="0"/>
        <w:ind w:left="0"/>
        <w:jc w:val="both"/>
      </w:pPr>
      <w:r>
        <w:rPr>
          <w:rFonts w:ascii="Times New Roman"/>
          <w:b w:val="false"/>
          <w:i w:val="false"/>
          <w:color w:val="000000"/>
          <w:sz w:val="28"/>
        </w:rPr>
        <w:t>
      5. Срок обучения детей игре на кларнете – cемь лет. Количество часов и продолжительность урока в неделю определяется типовым учебным планом.</w:t>
      </w:r>
    </w:p>
    <w:bookmarkEnd w:id="26678"/>
    <w:bookmarkStart w:name="z27179" w:id="26679"/>
    <w:p>
      <w:pPr>
        <w:spacing w:after="0"/>
        <w:ind w:left="0"/>
        <w:jc w:val="both"/>
      </w:pPr>
      <w:r>
        <w:rPr>
          <w:rFonts w:ascii="Times New Roman"/>
          <w:b w:val="false"/>
          <w:i w:val="false"/>
          <w:color w:val="000000"/>
          <w:sz w:val="28"/>
        </w:rPr>
        <w:t>
      6. Программа предназначена для обучения детей, желающих освоить технику игры на кларнете, научиться исполнять обработки русских, казахских народных мелодий, музыки народов мира и переложения классических произведений.</w:t>
      </w:r>
    </w:p>
    <w:bookmarkEnd w:id="26679"/>
    <w:bookmarkStart w:name="z27180" w:id="26680"/>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6680"/>
    <w:bookmarkStart w:name="z27181" w:id="26681"/>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26681"/>
    <w:bookmarkStart w:name="z27182" w:id="26682"/>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кларнете, опыта творческой деятельности, приемов сольного и ансамблевого исполнительства. </w:t>
      </w:r>
    </w:p>
    <w:bookmarkEnd w:id="26682"/>
    <w:bookmarkStart w:name="z27183" w:id="26683"/>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6683"/>
    <w:bookmarkStart w:name="z27184" w:id="26684"/>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6684"/>
    <w:bookmarkStart w:name="z27185" w:id="26685"/>
    <w:p>
      <w:pPr>
        <w:spacing w:after="0"/>
        <w:ind w:left="0"/>
        <w:jc w:val="both"/>
      </w:pPr>
      <w:r>
        <w:rPr>
          <w:rFonts w:ascii="Times New Roman"/>
          <w:b w:val="false"/>
          <w:i w:val="false"/>
          <w:color w:val="000000"/>
          <w:sz w:val="28"/>
        </w:rPr>
        <w:t xml:space="preserve">
      11. Основные принципы достижения цели программы: </w:t>
      </w:r>
    </w:p>
    <w:bookmarkEnd w:id="26685"/>
    <w:bookmarkStart w:name="z27186" w:id="2668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6686"/>
    <w:bookmarkStart w:name="z27187" w:id="26687"/>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6687"/>
    <w:bookmarkStart w:name="z27188" w:id="26688"/>
    <w:p>
      <w:pPr>
        <w:spacing w:after="0"/>
        <w:ind w:left="0"/>
        <w:jc w:val="both"/>
      </w:pPr>
      <w:r>
        <w:rPr>
          <w:rFonts w:ascii="Times New Roman"/>
          <w:b w:val="false"/>
          <w:i w:val="false"/>
          <w:color w:val="000000"/>
          <w:sz w:val="28"/>
        </w:rPr>
        <w:t>
      3) систематичность и регулярность занятий;</w:t>
      </w:r>
    </w:p>
    <w:bookmarkEnd w:id="26688"/>
    <w:bookmarkStart w:name="z27189" w:id="26689"/>
    <w:p>
      <w:pPr>
        <w:spacing w:after="0"/>
        <w:ind w:left="0"/>
        <w:jc w:val="both"/>
      </w:pPr>
      <w:r>
        <w:rPr>
          <w:rFonts w:ascii="Times New Roman"/>
          <w:b w:val="false"/>
          <w:i w:val="false"/>
          <w:color w:val="000000"/>
          <w:sz w:val="28"/>
        </w:rPr>
        <w:t>
      4) целенаправленность учебного процесса.</w:t>
      </w:r>
    </w:p>
    <w:bookmarkEnd w:id="26689"/>
    <w:bookmarkStart w:name="z27190" w:id="26690"/>
    <w:p>
      <w:pPr>
        <w:spacing w:after="0"/>
        <w:ind w:left="0"/>
        <w:jc w:val="both"/>
      </w:pPr>
      <w:r>
        <w:rPr>
          <w:rFonts w:ascii="Times New Roman"/>
          <w:b w:val="false"/>
          <w:i w:val="false"/>
          <w:color w:val="000000"/>
          <w:sz w:val="28"/>
        </w:rPr>
        <w:t xml:space="preserve">
      12. Программа создает условия для овладения приемами игры на кларнете в объеме, необходимом для дальнейшей практической деятельности будущего музыканта. </w:t>
      </w:r>
    </w:p>
    <w:bookmarkEnd w:id="26690"/>
    <w:bookmarkStart w:name="z27191" w:id="26691"/>
    <w:p>
      <w:pPr>
        <w:spacing w:after="0"/>
        <w:ind w:left="0"/>
        <w:jc w:val="both"/>
      </w:pPr>
      <w:r>
        <w:rPr>
          <w:rFonts w:ascii="Times New Roman"/>
          <w:b w:val="false"/>
          <w:i w:val="false"/>
          <w:color w:val="000000"/>
          <w:sz w:val="28"/>
        </w:rPr>
        <w:t>
      13.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6691"/>
    <w:bookmarkStart w:name="z27192" w:id="26692"/>
    <w:p>
      <w:pPr>
        <w:spacing w:after="0"/>
        <w:ind w:left="0"/>
        <w:jc w:val="both"/>
      </w:pPr>
      <w:r>
        <w:rPr>
          <w:rFonts w:ascii="Times New Roman"/>
          <w:b w:val="false"/>
          <w:i w:val="false"/>
          <w:color w:val="000000"/>
          <w:sz w:val="28"/>
        </w:rPr>
        <w:t>
      14.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6692"/>
    <w:bookmarkStart w:name="z27193" w:id="26693"/>
    <w:p>
      <w:pPr>
        <w:spacing w:after="0"/>
        <w:ind w:left="0"/>
        <w:jc w:val="both"/>
      </w:pPr>
      <w:r>
        <w:rPr>
          <w:rFonts w:ascii="Times New Roman"/>
          <w:b w:val="false"/>
          <w:i w:val="false"/>
          <w:color w:val="000000"/>
          <w:sz w:val="28"/>
        </w:rPr>
        <w:t xml:space="preserve">
      15. Программа ориентирована на выработку у обучающегося личностных качеств, способствующих: </w:t>
      </w:r>
    </w:p>
    <w:bookmarkEnd w:id="26693"/>
    <w:bookmarkStart w:name="z27194" w:id="26694"/>
    <w:p>
      <w:pPr>
        <w:spacing w:after="0"/>
        <w:ind w:left="0"/>
        <w:jc w:val="both"/>
      </w:pPr>
      <w:r>
        <w:rPr>
          <w:rFonts w:ascii="Times New Roman"/>
          <w:b w:val="false"/>
          <w:i w:val="false"/>
          <w:color w:val="000000"/>
          <w:sz w:val="28"/>
        </w:rPr>
        <w:t>
      1) освоению знаний, умений и навыков игры на кларнете, творчески исполнять музыкальные произведения в соответствии с необходимым уровнем музыкальной грамотности;</w:t>
      </w:r>
    </w:p>
    <w:bookmarkEnd w:id="26694"/>
    <w:bookmarkStart w:name="z27195" w:id="26695"/>
    <w:p>
      <w:pPr>
        <w:spacing w:after="0"/>
        <w:ind w:left="0"/>
        <w:jc w:val="both"/>
      </w:pPr>
      <w:r>
        <w:rPr>
          <w:rFonts w:ascii="Times New Roman"/>
          <w:b w:val="false"/>
          <w:i w:val="false"/>
          <w:color w:val="000000"/>
          <w:sz w:val="28"/>
        </w:rPr>
        <w:t>
      2) приобретению опыта творческой деятельности;</w:t>
      </w:r>
    </w:p>
    <w:bookmarkEnd w:id="26695"/>
    <w:bookmarkStart w:name="z27196" w:id="26696"/>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6696"/>
    <w:bookmarkStart w:name="z27197" w:id="26697"/>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6697"/>
    <w:bookmarkStart w:name="z27198" w:id="26698"/>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6698"/>
    <w:bookmarkStart w:name="z27199" w:id="26699"/>
    <w:p>
      <w:pPr>
        <w:spacing w:after="0"/>
        <w:ind w:left="0"/>
        <w:jc w:val="both"/>
      </w:pPr>
      <w:r>
        <w:rPr>
          <w:rFonts w:ascii="Times New Roman"/>
          <w:b w:val="false"/>
          <w:i w:val="false"/>
          <w:color w:val="000000"/>
          <w:sz w:val="28"/>
        </w:rPr>
        <w:t>
      16. Психолого-педагогическое сопровождение направлено на следующее::</w:t>
      </w:r>
    </w:p>
    <w:bookmarkEnd w:id="26699"/>
    <w:bookmarkStart w:name="z27200" w:id="26700"/>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6700"/>
    <w:bookmarkStart w:name="z27201" w:id="26701"/>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6701"/>
    <w:bookmarkStart w:name="z27202" w:id="26702"/>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6702"/>
    <w:bookmarkStart w:name="z27203" w:id="26703"/>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6703"/>
    <w:bookmarkStart w:name="z27204" w:id="26704"/>
    <w:p>
      <w:pPr>
        <w:spacing w:after="0"/>
        <w:ind w:left="0"/>
        <w:jc w:val="both"/>
      </w:pPr>
      <w:r>
        <w:rPr>
          <w:rFonts w:ascii="Times New Roman"/>
          <w:b w:val="false"/>
          <w:i w:val="false"/>
          <w:color w:val="000000"/>
          <w:sz w:val="28"/>
        </w:rPr>
        <w:t>
      17. Привитие обучающемуся необходимых исполнительских умений и навыков происходит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26704"/>
    <w:bookmarkStart w:name="z27205" w:id="26705"/>
    <w:p>
      <w:pPr>
        <w:spacing w:after="0"/>
        <w:ind w:left="0"/>
        <w:jc w:val="both"/>
      </w:pPr>
      <w:r>
        <w:rPr>
          <w:rFonts w:ascii="Times New Roman"/>
          <w:b w:val="false"/>
          <w:i w:val="false"/>
          <w:color w:val="000000"/>
          <w:sz w:val="28"/>
        </w:rPr>
        <w:t xml:space="preserve">
      18.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6705"/>
    <w:bookmarkStart w:name="z27206" w:id="26706"/>
    <w:p>
      <w:pPr>
        <w:spacing w:after="0"/>
        <w:ind w:left="0"/>
        <w:jc w:val="both"/>
      </w:pPr>
      <w:r>
        <w:rPr>
          <w:rFonts w:ascii="Times New Roman"/>
          <w:b w:val="false"/>
          <w:i w:val="false"/>
          <w:color w:val="000000"/>
          <w:sz w:val="28"/>
        </w:rPr>
        <w:t xml:space="preserve">
      19.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компетенций, освоенных специфических знаний, умений, навыков в рамках учебного предмета </w:t>
      </w:r>
    </w:p>
    <w:bookmarkEnd w:id="26706"/>
    <w:bookmarkStart w:name="z27207" w:id="26707"/>
    <w:p>
      <w:pPr>
        <w:spacing w:after="0"/>
        <w:ind w:left="0"/>
        <w:jc w:val="both"/>
      </w:pPr>
      <w:r>
        <w:rPr>
          <w:rFonts w:ascii="Times New Roman"/>
          <w:b w:val="false"/>
          <w:i w:val="false"/>
          <w:color w:val="000000"/>
          <w:sz w:val="28"/>
        </w:rPr>
        <w:t>
      20. Методическая основа программы:</w:t>
      </w:r>
    </w:p>
    <w:bookmarkEnd w:id="26707"/>
    <w:bookmarkStart w:name="z27208" w:id="2670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6708"/>
    <w:bookmarkStart w:name="z27209" w:id="2670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6709"/>
    <w:bookmarkStart w:name="z27210" w:id="26710"/>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6710"/>
    <w:bookmarkStart w:name="z27211" w:id="26711"/>
    <w:p>
      <w:pPr>
        <w:spacing w:after="0"/>
        <w:ind w:left="0"/>
        <w:jc w:val="both"/>
      </w:pPr>
      <w:r>
        <w:rPr>
          <w:rFonts w:ascii="Times New Roman"/>
          <w:b w:val="false"/>
          <w:i w:val="false"/>
          <w:color w:val="000000"/>
          <w:sz w:val="28"/>
        </w:rPr>
        <w:t>
      4) проблемы развития творческих и исполнительских способностей обучающегося в контексте развивающего обучения;</w:t>
      </w:r>
    </w:p>
    <w:bookmarkEnd w:id="26711"/>
    <w:bookmarkStart w:name="z27212" w:id="26712"/>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6712"/>
    <w:bookmarkStart w:name="z27213" w:id="26713"/>
    <w:p>
      <w:pPr>
        <w:spacing w:after="0"/>
        <w:ind w:left="0"/>
        <w:jc w:val="both"/>
      </w:pPr>
      <w:r>
        <w:rPr>
          <w:rFonts w:ascii="Times New Roman"/>
          <w:b w:val="false"/>
          <w:i w:val="false"/>
          <w:color w:val="000000"/>
          <w:sz w:val="28"/>
        </w:rPr>
        <w:t>
      21. Педагогические принципы отбора содержания учебного материала:</w:t>
      </w:r>
    </w:p>
    <w:bookmarkEnd w:id="26713"/>
    <w:bookmarkStart w:name="z27214" w:id="26714"/>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способствует музыкальному и духовно-нравственному развитию обучающегося;</w:t>
      </w:r>
    </w:p>
    <w:bookmarkEnd w:id="26714"/>
    <w:bookmarkStart w:name="z27215" w:id="26715"/>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6715"/>
    <w:bookmarkStart w:name="z27216" w:id="26716"/>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6716"/>
    <w:bookmarkStart w:name="z27217" w:id="26717"/>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6717"/>
    <w:bookmarkStart w:name="z27218" w:id="26718"/>
    <w:p>
      <w:pPr>
        <w:spacing w:after="0"/>
        <w:ind w:left="0"/>
        <w:jc w:val="both"/>
      </w:pPr>
      <w:r>
        <w:rPr>
          <w:rFonts w:ascii="Times New Roman"/>
          <w:b w:val="false"/>
          <w:i w:val="false"/>
          <w:color w:val="000000"/>
          <w:sz w:val="28"/>
        </w:rPr>
        <w:t>
      22. Специфика индивидуального обучения предмету "Кларнет" предполагает вариативность выбора методов, средств, форм обучения и подбора репертуарного комплекса.</w:t>
      </w:r>
    </w:p>
    <w:bookmarkEnd w:id="26718"/>
    <w:bookmarkStart w:name="z27219" w:id="26719"/>
    <w:p>
      <w:pPr>
        <w:spacing w:after="0"/>
        <w:ind w:left="0"/>
        <w:jc w:val="both"/>
      </w:pPr>
      <w:r>
        <w:rPr>
          <w:rFonts w:ascii="Times New Roman"/>
          <w:b w:val="false"/>
          <w:i w:val="false"/>
          <w:color w:val="000000"/>
          <w:sz w:val="28"/>
        </w:rPr>
        <w:t>
      23. Для достижения поставленных задач используются следующие методы обучения:</w:t>
      </w:r>
    </w:p>
    <w:bookmarkEnd w:id="26719"/>
    <w:bookmarkStart w:name="z27220" w:id="26720"/>
    <w:p>
      <w:pPr>
        <w:spacing w:after="0"/>
        <w:ind w:left="0"/>
        <w:jc w:val="both"/>
      </w:pPr>
      <w:r>
        <w:rPr>
          <w:rFonts w:ascii="Times New Roman"/>
          <w:b w:val="false"/>
          <w:i w:val="false"/>
          <w:color w:val="000000"/>
          <w:sz w:val="28"/>
        </w:rPr>
        <w:t>
      1) словесный – беседа, рассказ, объяснение, дискуссия;</w:t>
      </w:r>
    </w:p>
    <w:bookmarkEnd w:id="26720"/>
    <w:bookmarkStart w:name="z27221" w:id="26721"/>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26721"/>
    <w:bookmarkStart w:name="z27222" w:id="26722"/>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26722"/>
    <w:bookmarkStart w:name="z27223" w:id="26723"/>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6723"/>
    <w:bookmarkStart w:name="z27224" w:id="26724"/>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6724"/>
    <w:bookmarkStart w:name="z27225" w:id="26725"/>
    <w:p>
      <w:pPr>
        <w:spacing w:after="0"/>
        <w:ind w:left="0"/>
        <w:jc w:val="both"/>
      </w:pPr>
      <w:r>
        <w:rPr>
          <w:rFonts w:ascii="Times New Roman"/>
          <w:b w:val="false"/>
          <w:i w:val="false"/>
          <w:color w:val="000000"/>
          <w:sz w:val="28"/>
        </w:rPr>
        <w:t>
      24. Выбор методов зависит от возраста и индивидуальных особенностей обучающегося, как физические данные, уровень развития музыкальных способностей. Весь процесс обучения строится от простого к сложному.</w:t>
      </w:r>
    </w:p>
    <w:bookmarkEnd w:id="26725"/>
    <w:bookmarkStart w:name="z27226" w:id="26726"/>
    <w:p>
      <w:pPr>
        <w:spacing w:after="0"/>
        <w:ind w:left="0"/>
        <w:jc w:val="both"/>
      </w:pPr>
      <w:r>
        <w:rPr>
          <w:rFonts w:ascii="Times New Roman"/>
          <w:b w:val="false"/>
          <w:i w:val="false"/>
          <w:color w:val="000000"/>
          <w:sz w:val="28"/>
        </w:rPr>
        <w:t>
      25. Формы занятий:</w:t>
      </w:r>
    </w:p>
    <w:bookmarkEnd w:id="26726"/>
    <w:bookmarkStart w:name="z27227" w:id="26727"/>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6727"/>
    <w:bookmarkStart w:name="z27228" w:id="26728"/>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6728"/>
    <w:bookmarkStart w:name="z27229" w:id="26729"/>
    <w:p>
      <w:pPr>
        <w:spacing w:after="0"/>
        <w:ind w:left="0"/>
        <w:jc w:val="both"/>
      </w:pPr>
      <w:r>
        <w:rPr>
          <w:rFonts w:ascii="Times New Roman"/>
          <w:b w:val="false"/>
          <w:i w:val="false"/>
          <w:color w:val="000000"/>
          <w:sz w:val="28"/>
        </w:rPr>
        <w:t>
      3) репетиционно-концертные – подготовка и публичное представление концертных номеров;</w:t>
      </w:r>
    </w:p>
    <w:bookmarkEnd w:id="26729"/>
    <w:bookmarkStart w:name="z27230" w:id="26730"/>
    <w:p>
      <w:pPr>
        <w:spacing w:after="0"/>
        <w:ind w:left="0"/>
        <w:jc w:val="both"/>
      </w:pPr>
      <w:r>
        <w:rPr>
          <w:rFonts w:ascii="Times New Roman"/>
          <w:b w:val="false"/>
          <w:i w:val="false"/>
          <w:color w:val="000000"/>
          <w:sz w:val="28"/>
        </w:rPr>
        <w:t>
      4) конкурсы;</w:t>
      </w:r>
    </w:p>
    <w:bookmarkEnd w:id="26730"/>
    <w:bookmarkStart w:name="z27231" w:id="26731"/>
    <w:p>
      <w:pPr>
        <w:spacing w:after="0"/>
        <w:ind w:left="0"/>
        <w:jc w:val="both"/>
      </w:pPr>
      <w:r>
        <w:rPr>
          <w:rFonts w:ascii="Times New Roman"/>
          <w:b w:val="false"/>
          <w:i w:val="false"/>
          <w:color w:val="000000"/>
          <w:sz w:val="28"/>
        </w:rPr>
        <w:t>
      5) урок-игра – использование игровых технологий на уроке;</w:t>
      </w:r>
    </w:p>
    <w:bookmarkEnd w:id="26731"/>
    <w:bookmarkStart w:name="z27232" w:id="26732"/>
    <w:p>
      <w:pPr>
        <w:spacing w:after="0"/>
        <w:ind w:left="0"/>
        <w:jc w:val="both"/>
      </w:pPr>
      <w:r>
        <w:rPr>
          <w:rFonts w:ascii="Times New Roman"/>
          <w:b w:val="false"/>
          <w:i w:val="false"/>
          <w:color w:val="000000"/>
          <w:sz w:val="28"/>
        </w:rPr>
        <w:t>
      6) урок-экскурсия.</w:t>
      </w:r>
    </w:p>
    <w:bookmarkEnd w:id="26732"/>
    <w:bookmarkStart w:name="z27233" w:id="26733"/>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индивидуальное занятие педагога с обучающимся. Программа занятий состоит из одновременно проводимых теоретических и практических занятий.</w:t>
      </w:r>
    </w:p>
    <w:bookmarkEnd w:id="26733"/>
    <w:bookmarkStart w:name="z27234" w:id="26734"/>
    <w:p>
      <w:pPr>
        <w:spacing w:after="0"/>
        <w:ind w:left="0"/>
        <w:jc w:val="both"/>
      </w:pPr>
      <w:r>
        <w:rPr>
          <w:rFonts w:ascii="Times New Roman"/>
          <w:b w:val="false"/>
          <w:i w:val="false"/>
          <w:color w:val="000000"/>
          <w:sz w:val="28"/>
        </w:rPr>
        <w:t>
      27. Виды внеурочных форм работы:</w:t>
      </w:r>
    </w:p>
    <w:bookmarkEnd w:id="26734"/>
    <w:bookmarkStart w:name="z27235" w:id="26735"/>
    <w:p>
      <w:pPr>
        <w:spacing w:after="0"/>
        <w:ind w:left="0"/>
        <w:jc w:val="both"/>
      </w:pPr>
      <w:r>
        <w:rPr>
          <w:rFonts w:ascii="Times New Roman"/>
          <w:b w:val="false"/>
          <w:i w:val="false"/>
          <w:color w:val="000000"/>
          <w:sz w:val="28"/>
        </w:rPr>
        <w:t>
      1) игра в ансамбле;</w:t>
      </w:r>
    </w:p>
    <w:bookmarkEnd w:id="26735"/>
    <w:bookmarkStart w:name="z27236" w:id="26736"/>
    <w:p>
      <w:pPr>
        <w:spacing w:after="0"/>
        <w:ind w:left="0"/>
        <w:jc w:val="both"/>
      </w:pPr>
      <w:r>
        <w:rPr>
          <w:rFonts w:ascii="Times New Roman"/>
          <w:b w:val="false"/>
          <w:i w:val="false"/>
          <w:color w:val="000000"/>
          <w:sz w:val="28"/>
        </w:rPr>
        <w:t>
      2) подготовка к концертным, конкурсным выступлениям;</w:t>
      </w:r>
    </w:p>
    <w:bookmarkEnd w:id="26736"/>
    <w:bookmarkStart w:name="z27237" w:id="26737"/>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26737"/>
    <w:bookmarkStart w:name="z27238" w:id="26738"/>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26738"/>
    <w:bookmarkStart w:name="z27239" w:id="26739"/>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26739"/>
    <w:bookmarkStart w:name="z27240" w:id="26740"/>
    <w:p>
      <w:pPr>
        <w:spacing w:after="0"/>
        <w:ind w:left="0"/>
        <w:jc w:val="both"/>
      </w:pPr>
      <w:r>
        <w:rPr>
          <w:rFonts w:ascii="Times New Roman"/>
          <w:b w:val="false"/>
          <w:i w:val="false"/>
          <w:color w:val="000000"/>
          <w:sz w:val="28"/>
        </w:rPr>
        <w:t>
       Программа занятий построена таким образом, что теоретические знания обучающийся получает одновременно с практикой.</w:t>
      </w:r>
    </w:p>
    <w:bookmarkEnd w:id="26740"/>
    <w:bookmarkStart w:name="z27241" w:id="26741"/>
    <w:p>
      <w:pPr>
        <w:spacing w:after="0"/>
        <w:ind w:left="0"/>
        <w:jc w:val="both"/>
      </w:pPr>
      <w:r>
        <w:rPr>
          <w:rFonts w:ascii="Times New Roman"/>
          <w:b w:val="false"/>
          <w:i w:val="false"/>
          <w:color w:val="000000"/>
          <w:sz w:val="28"/>
        </w:rPr>
        <w:t>
      28.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6741"/>
    <w:bookmarkStart w:name="z27242" w:id="26742"/>
    <w:p>
      <w:pPr>
        <w:spacing w:after="0"/>
        <w:ind w:left="0"/>
        <w:jc w:val="both"/>
      </w:pPr>
      <w:r>
        <w:rPr>
          <w:rFonts w:ascii="Times New Roman"/>
          <w:b w:val="false"/>
          <w:i w:val="false"/>
          <w:color w:val="000000"/>
          <w:sz w:val="28"/>
        </w:rPr>
        <w:t>
      29. Структурные элементы рабочей учебной программы:</w:t>
      </w:r>
    </w:p>
    <w:bookmarkEnd w:id="26742"/>
    <w:bookmarkStart w:name="z27243" w:id="26743"/>
    <w:p>
      <w:pPr>
        <w:spacing w:after="0"/>
        <w:ind w:left="0"/>
        <w:jc w:val="both"/>
      </w:pPr>
      <w:r>
        <w:rPr>
          <w:rFonts w:ascii="Times New Roman"/>
          <w:b w:val="false"/>
          <w:i w:val="false"/>
          <w:color w:val="000000"/>
          <w:sz w:val="28"/>
        </w:rPr>
        <w:t>
      1) титульный лист;</w:t>
      </w:r>
    </w:p>
    <w:bookmarkEnd w:id="26743"/>
    <w:bookmarkStart w:name="z27244" w:id="26744"/>
    <w:p>
      <w:pPr>
        <w:spacing w:after="0"/>
        <w:ind w:left="0"/>
        <w:jc w:val="both"/>
      </w:pPr>
      <w:r>
        <w:rPr>
          <w:rFonts w:ascii="Times New Roman"/>
          <w:b w:val="false"/>
          <w:i w:val="false"/>
          <w:color w:val="000000"/>
          <w:sz w:val="28"/>
        </w:rPr>
        <w:t>
      2) пояснительная записка;</w:t>
      </w:r>
    </w:p>
    <w:bookmarkEnd w:id="26744"/>
    <w:bookmarkStart w:name="z27245" w:id="26745"/>
    <w:p>
      <w:pPr>
        <w:spacing w:after="0"/>
        <w:ind w:left="0"/>
        <w:jc w:val="both"/>
      </w:pPr>
      <w:r>
        <w:rPr>
          <w:rFonts w:ascii="Times New Roman"/>
          <w:b w:val="false"/>
          <w:i w:val="false"/>
          <w:color w:val="000000"/>
          <w:sz w:val="28"/>
        </w:rPr>
        <w:t>
      3) планирование учебной деятельности;</w:t>
      </w:r>
    </w:p>
    <w:bookmarkEnd w:id="26745"/>
    <w:bookmarkStart w:name="z27246" w:id="26746"/>
    <w:p>
      <w:pPr>
        <w:spacing w:after="0"/>
        <w:ind w:left="0"/>
        <w:jc w:val="both"/>
      </w:pPr>
      <w:r>
        <w:rPr>
          <w:rFonts w:ascii="Times New Roman"/>
          <w:b w:val="false"/>
          <w:i w:val="false"/>
          <w:color w:val="000000"/>
          <w:sz w:val="28"/>
        </w:rPr>
        <w:t>
      4) учебно-методическое обеспечение учебного процесса.</w:t>
      </w:r>
    </w:p>
    <w:bookmarkEnd w:id="26746"/>
    <w:bookmarkStart w:name="z27247" w:id="26747"/>
    <w:p>
      <w:pPr>
        <w:spacing w:after="0"/>
        <w:ind w:left="0"/>
        <w:jc w:val="both"/>
      </w:pPr>
      <w:r>
        <w:rPr>
          <w:rFonts w:ascii="Times New Roman"/>
          <w:b w:val="false"/>
          <w:i w:val="false"/>
          <w:color w:val="000000"/>
          <w:sz w:val="28"/>
        </w:rPr>
        <w:t>
      30. На титульном листе размещаются основные сведения:</w:t>
      </w:r>
    </w:p>
    <w:bookmarkEnd w:id="26747"/>
    <w:bookmarkStart w:name="z27248" w:id="26748"/>
    <w:p>
      <w:pPr>
        <w:spacing w:after="0"/>
        <w:ind w:left="0"/>
        <w:jc w:val="both"/>
      </w:pPr>
      <w:r>
        <w:rPr>
          <w:rFonts w:ascii="Times New Roman"/>
          <w:b w:val="false"/>
          <w:i w:val="false"/>
          <w:color w:val="000000"/>
          <w:sz w:val="28"/>
        </w:rPr>
        <w:t>
      1) название организации образования;</w:t>
      </w:r>
    </w:p>
    <w:bookmarkEnd w:id="26748"/>
    <w:bookmarkStart w:name="z27249" w:id="26749"/>
    <w:p>
      <w:pPr>
        <w:spacing w:after="0"/>
        <w:ind w:left="0"/>
        <w:jc w:val="both"/>
      </w:pPr>
      <w:r>
        <w:rPr>
          <w:rFonts w:ascii="Times New Roman"/>
          <w:b w:val="false"/>
          <w:i w:val="false"/>
          <w:color w:val="000000"/>
          <w:sz w:val="28"/>
        </w:rPr>
        <w:t>
      2) название учебного предмета;</w:t>
      </w:r>
    </w:p>
    <w:bookmarkEnd w:id="26749"/>
    <w:bookmarkStart w:name="z27250" w:id="2675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6750"/>
    <w:bookmarkStart w:name="z27251" w:id="2675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6751"/>
    <w:bookmarkStart w:name="z27252" w:id="26752"/>
    <w:p>
      <w:pPr>
        <w:spacing w:after="0"/>
        <w:ind w:left="0"/>
        <w:jc w:val="both"/>
      </w:pPr>
      <w:r>
        <w:rPr>
          <w:rFonts w:ascii="Times New Roman"/>
          <w:b w:val="false"/>
          <w:i w:val="false"/>
          <w:color w:val="000000"/>
          <w:sz w:val="28"/>
        </w:rPr>
        <w:t>
      5) краткая информация о педагоге;</w:t>
      </w:r>
    </w:p>
    <w:bookmarkEnd w:id="26752"/>
    <w:bookmarkStart w:name="z27253" w:id="2675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6753"/>
    <w:bookmarkStart w:name="z27254" w:id="26754"/>
    <w:p>
      <w:pPr>
        <w:spacing w:after="0"/>
        <w:ind w:left="0"/>
        <w:jc w:val="both"/>
      </w:pPr>
      <w:r>
        <w:rPr>
          <w:rFonts w:ascii="Times New Roman"/>
          <w:b w:val="false"/>
          <w:i w:val="false"/>
          <w:color w:val="000000"/>
          <w:sz w:val="28"/>
        </w:rPr>
        <w:t xml:space="preserve">
      31. Содержание пояснительной записки: </w:t>
      </w:r>
    </w:p>
    <w:bookmarkEnd w:id="26754"/>
    <w:bookmarkStart w:name="z27255" w:id="26755"/>
    <w:p>
      <w:pPr>
        <w:spacing w:after="0"/>
        <w:ind w:left="0"/>
        <w:jc w:val="both"/>
      </w:pPr>
      <w:r>
        <w:rPr>
          <w:rFonts w:ascii="Times New Roman"/>
          <w:b w:val="false"/>
          <w:i w:val="false"/>
          <w:color w:val="000000"/>
          <w:sz w:val="28"/>
        </w:rPr>
        <w:t>
      1) образовательная программа как основание;</w:t>
      </w:r>
    </w:p>
    <w:bookmarkEnd w:id="26755"/>
    <w:bookmarkStart w:name="z27256" w:id="2675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6756"/>
    <w:bookmarkStart w:name="z27257" w:id="26757"/>
    <w:p>
      <w:pPr>
        <w:spacing w:after="0"/>
        <w:ind w:left="0"/>
        <w:jc w:val="both"/>
      </w:pPr>
      <w:r>
        <w:rPr>
          <w:rFonts w:ascii="Times New Roman"/>
          <w:b w:val="false"/>
          <w:i w:val="false"/>
          <w:color w:val="000000"/>
          <w:sz w:val="28"/>
        </w:rPr>
        <w:t>
      3) особенности обучения в данном классе – развивающие, коррекционно-развивающие, работа с одаренными детьми;</w:t>
      </w:r>
    </w:p>
    <w:bookmarkEnd w:id="26757"/>
    <w:bookmarkStart w:name="z27258" w:id="26758"/>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6758"/>
    <w:bookmarkStart w:name="z27259" w:id="26759"/>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26759"/>
    <w:bookmarkStart w:name="z27260" w:id="26760"/>
    <w:p>
      <w:pPr>
        <w:spacing w:after="0"/>
        <w:ind w:left="0"/>
        <w:jc w:val="both"/>
      </w:pPr>
      <w:r>
        <w:rPr>
          <w:rFonts w:ascii="Times New Roman"/>
          <w:b w:val="false"/>
          <w:i w:val="false"/>
          <w:color w:val="000000"/>
          <w:sz w:val="28"/>
        </w:rPr>
        <w:t>
      32.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6760"/>
    <w:bookmarkStart w:name="z27261" w:id="26761"/>
    <w:p>
      <w:pPr>
        <w:spacing w:after="0"/>
        <w:ind w:left="0"/>
        <w:jc w:val="both"/>
      </w:pPr>
      <w:r>
        <w:rPr>
          <w:rFonts w:ascii="Times New Roman"/>
          <w:b w:val="false"/>
          <w:i w:val="false"/>
          <w:color w:val="000000"/>
          <w:sz w:val="28"/>
        </w:rPr>
        <w:t>
      33. Содержание раздела "Учебно-методическое обеспечение учебного процесса":</w:t>
      </w:r>
    </w:p>
    <w:bookmarkEnd w:id="26761"/>
    <w:bookmarkStart w:name="z27262" w:id="26762"/>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6762"/>
    <w:bookmarkStart w:name="z27263" w:id="26763"/>
    <w:p>
      <w:pPr>
        <w:spacing w:after="0"/>
        <w:ind w:left="0"/>
        <w:jc w:val="both"/>
      </w:pPr>
      <w:r>
        <w:rPr>
          <w:rFonts w:ascii="Times New Roman"/>
          <w:b w:val="false"/>
          <w:i w:val="false"/>
          <w:color w:val="000000"/>
          <w:sz w:val="28"/>
        </w:rPr>
        <w:t>
      2) перечень методической литературы для педагога;</w:t>
      </w:r>
    </w:p>
    <w:bookmarkEnd w:id="26763"/>
    <w:bookmarkStart w:name="z27264" w:id="26764"/>
    <w:p>
      <w:pPr>
        <w:spacing w:after="0"/>
        <w:ind w:left="0"/>
        <w:jc w:val="both"/>
      </w:pPr>
      <w:r>
        <w:rPr>
          <w:rFonts w:ascii="Times New Roman"/>
          <w:b w:val="false"/>
          <w:i w:val="false"/>
          <w:color w:val="000000"/>
          <w:sz w:val="28"/>
        </w:rPr>
        <w:t xml:space="preserve">
      3) перечень учебно-наглядных пособий. </w:t>
      </w:r>
    </w:p>
    <w:bookmarkEnd w:id="26764"/>
    <w:bookmarkStart w:name="z27265" w:id="26765"/>
    <w:p>
      <w:pPr>
        <w:spacing w:after="0"/>
        <w:ind w:left="0"/>
        <w:jc w:val="both"/>
      </w:pPr>
      <w:r>
        <w:rPr>
          <w:rFonts w:ascii="Times New Roman"/>
          <w:b w:val="false"/>
          <w:i w:val="false"/>
          <w:color w:val="000000"/>
          <w:sz w:val="28"/>
        </w:rPr>
        <w:t xml:space="preserve">
      34.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6765"/>
    <w:bookmarkStart w:name="z27266" w:id="26766"/>
    <w:p>
      <w:pPr>
        <w:spacing w:after="0"/>
        <w:ind w:left="0"/>
        <w:jc w:val="both"/>
      </w:pPr>
      <w:r>
        <w:rPr>
          <w:rFonts w:ascii="Times New Roman"/>
          <w:b w:val="false"/>
          <w:i w:val="false"/>
          <w:color w:val="000000"/>
          <w:sz w:val="28"/>
        </w:rPr>
        <w:t>
      35.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6766"/>
    <w:bookmarkStart w:name="z27267" w:id="26767"/>
    <w:p>
      <w:pPr>
        <w:spacing w:after="0"/>
        <w:ind w:left="0"/>
        <w:jc w:val="both"/>
      </w:pPr>
      <w:r>
        <w:rPr>
          <w:rFonts w:ascii="Times New Roman"/>
          <w:b w:val="false"/>
          <w:i w:val="false"/>
          <w:color w:val="000000"/>
          <w:sz w:val="28"/>
        </w:rPr>
        <w:t xml:space="preserve">
      36.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6767"/>
    <w:bookmarkStart w:name="z27268" w:id="26768"/>
    <w:p>
      <w:pPr>
        <w:spacing w:after="0"/>
        <w:ind w:left="0"/>
        <w:jc w:val="both"/>
      </w:pPr>
      <w:r>
        <w:rPr>
          <w:rFonts w:ascii="Times New Roman"/>
          <w:b w:val="false"/>
          <w:i w:val="false"/>
          <w:color w:val="000000"/>
          <w:sz w:val="28"/>
        </w:rPr>
        <w:t>
      37.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6768"/>
    <w:bookmarkStart w:name="z27269" w:id="26769"/>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могут значительно отличаться по уровню сложности.</w:t>
      </w:r>
    </w:p>
    <w:bookmarkEnd w:id="26769"/>
    <w:bookmarkStart w:name="z27270" w:id="26770"/>
    <w:p>
      <w:pPr>
        <w:spacing w:after="0"/>
        <w:ind w:left="0"/>
        <w:jc w:val="both"/>
      </w:pPr>
      <w:r>
        <w:rPr>
          <w:rFonts w:ascii="Times New Roman"/>
          <w:b w:val="false"/>
          <w:i w:val="false"/>
          <w:color w:val="000000"/>
          <w:sz w:val="28"/>
        </w:rPr>
        <w:t>
      38.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6770"/>
    <w:bookmarkStart w:name="z27271" w:id="26771"/>
    <w:p>
      <w:pPr>
        <w:spacing w:after="0"/>
        <w:ind w:left="0"/>
        <w:jc w:val="both"/>
      </w:pPr>
      <w:r>
        <w:rPr>
          <w:rFonts w:ascii="Times New Roman"/>
          <w:b w:val="false"/>
          <w:i w:val="false"/>
          <w:color w:val="000000"/>
          <w:sz w:val="28"/>
        </w:rPr>
        <w:t>
      39.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6771"/>
    <w:bookmarkStart w:name="z27272" w:id="26772"/>
    <w:p>
      <w:pPr>
        <w:spacing w:after="0"/>
        <w:ind w:left="0"/>
        <w:jc w:val="both"/>
      </w:pPr>
      <w:r>
        <w:rPr>
          <w:rFonts w:ascii="Times New Roman"/>
          <w:b w:val="false"/>
          <w:i w:val="false"/>
          <w:color w:val="000000"/>
          <w:sz w:val="28"/>
        </w:rPr>
        <w:t>
      40.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6772"/>
    <w:bookmarkStart w:name="z27273" w:id="26773"/>
    <w:p>
      <w:pPr>
        <w:spacing w:after="0"/>
        <w:ind w:left="0"/>
        <w:jc w:val="both"/>
      </w:pPr>
      <w:r>
        <w:rPr>
          <w:rFonts w:ascii="Times New Roman"/>
          <w:b w:val="false"/>
          <w:i w:val="false"/>
          <w:color w:val="000000"/>
          <w:sz w:val="28"/>
        </w:rPr>
        <w:t>
      41.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6773"/>
    <w:bookmarkStart w:name="z27274" w:id="26774"/>
    <w:p>
      <w:pPr>
        <w:spacing w:after="0"/>
        <w:ind w:left="0"/>
        <w:jc w:val="both"/>
      </w:pPr>
      <w:r>
        <w:rPr>
          <w:rFonts w:ascii="Times New Roman"/>
          <w:b w:val="false"/>
          <w:i w:val="false"/>
          <w:color w:val="000000"/>
          <w:sz w:val="28"/>
        </w:rPr>
        <w:t>
      42.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6774"/>
    <w:bookmarkStart w:name="z27275" w:id="26775"/>
    <w:p>
      <w:pPr>
        <w:spacing w:after="0"/>
        <w:ind w:left="0"/>
        <w:jc w:val="both"/>
      </w:pPr>
      <w:r>
        <w:rPr>
          <w:rFonts w:ascii="Times New Roman"/>
          <w:b w:val="false"/>
          <w:i w:val="false"/>
          <w:color w:val="000000"/>
          <w:sz w:val="28"/>
        </w:rPr>
        <w:t>
      43.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6775"/>
    <w:bookmarkStart w:name="z27276" w:id="26776"/>
    <w:p>
      <w:pPr>
        <w:spacing w:after="0"/>
        <w:ind w:left="0"/>
        <w:jc w:val="both"/>
      </w:pPr>
      <w:r>
        <w:rPr>
          <w:rFonts w:ascii="Times New Roman"/>
          <w:b w:val="false"/>
          <w:i w:val="false"/>
          <w:color w:val="000000"/>
          <w:sz w:val="28"/>
        </w:rPr>
        <w:t xml:space="preserve">
      44.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6776"/>
    <w:bookmarkStart w:name="z27277" w:id="26777"/>
    <w:p>
      <w:pPr>
        <w:spacing w:after="0"/>
        <w:ind w:left="0"/>
        <w:jc w:val="both"/>
      </w:pPr>
      <w:r>
        <w:rPr>
          <w:rFonts w:ascii="Times New Roman"/>
          <w:b w:val="false"/>
          <w:i w:val="false"/>
          <w:color w:val="000000"/>
          <w:sz w:val="28"/>
        </w:rPr>
        <w:t>
      45.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6777"/>
    <w:bookmarkStart w:name="z27278" w:id="26778"/>
    <w:p>
      <w:pPr>
        <w:spacing w:after="0"/>
        <w:ind w:left="0"/>
        <w:jc w:val="both"/>
      </w:pPr>
      <w:r>
        <w:rPr>
          <w:rFonts w:ascii="Times New Roman"/>
          <w:b w:val="false"/>
          <w:i w:val="false"/>
          <w:color w:val="000000"/>
          <w:sz w:val="28"/>
        </w:rPr>
        <w:t>
      46.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6778"/>
    <w:bookmarkStart w:name="z27279" w:id="26779"/>
    <w:p>
      <w:pPr>
        <w:spacing w:after="0"/>
        <w:ind w:left="0"/>
        <w:jc w:val="both"/>
      </w:pPr>
      <w:r>
        <w:rPr>
          <w:rFonts w:ascii="Times New Roman"/>
          <w:b w:val="false"/>
          <w:i w:val="false"/>
          <w:color w:val="000000"/>
          <w:sz w:val="28"/>
        </w:rPr>
        <w:t xml:space="preserve">
      47.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6779"/>
    <w:bookmarkStart w:name="z27280" w:id="26780"/>
    <w:p>
      <w:pPr>
        <w:spacing w:after="0"/>
        <w:ind w:left="0"/>
        <w:jc w:val="both"/>
      </w:pPr>
      <w:r>
        <w:rPr>
          <w:rFonts w:ascii="Times New Roman"/>
          <w:b w:val="false"/>
          <w:i w:val="false"/>
          <w:color w:val="000000"/>
          <w:sz w:val="28"/>
        </w:rPr>
        <w:t xml:space="preserve">
      48.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26780"/>
    <w:bookmarkStart w:name="z27281" w:id="26781"/>
    <w:p>
      <w:pPr>
        <w:spacing w:after="0"/>
        <w:ind w:left="0"/>
        <w:jc w:val="both"/>
      </w:pPr>
      <w:r>
        <w:rPr>
          <w:rFonts w:ascii="Times New Roman"/>
          <w:b w:val="false"/>
          <w:i w:val="false"/>
          <w:color w:val="000000"/>
          <w:sz w:val="28"/>
        </w:rPr>
        <w:t>
      49.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6781"/>
    <w:bookmarkStart w:name="z27282" w:id="26782"/>
    <w:p>
      <w:pPr>
        <w:spacing w:after="0"/>
        <w:ind w:left="0"/>
        <w:jc w:val="both"/>
      </w:pPr>
      <w:r>
        <w:rPr>
          <w:rFonts w:ascii="Times New Roman"/>
          <w:b w:val="false"/>
          <w:i w:val="false"/>
          <w:color w:val="000000"/>
          <w:sz w:val="28"/>
        </w:rPr>
        <w:t>
      50.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6782"/>
    <w:bookmarkStart w:name="z27283" w:id="26783"/>
    <w:p>
      <w:pPr>
        <w:spacing w:after="0"/>
        <w:ind w:left="0"/>
        <w:jc w:val="both"/>
      </w:pPr>
      <w:r>
        <w:rPr>
          <w:rFonts w:ascii="Times New Roman"/>
          <w:b w:val="false"/>
          <w:i w:val="false"/>
          <w:color w:val="000000"/>
          <w:sz w:val="28"/>
        </w:rPr>
        <w:t>
      51. Обязательные разделы индивидуального плана:</w:t>
      </w:r>
    </w:p>
    <w:bookmarkEnd w:id="26783"/>
    <w:bookmarkStart w:name="z27284" w:id="26784"/>
    <w:p>
      <w:pPr>
        <w:spacing w:after="0"/>
        <w:ind w:left="0"/>
        <w:jc w:val="both"/>
      </w:pPr>
      <w:r>
        <w:rPr>
          <w:rFonts w:ascii="Times New Roman"/>
          <w:b w:val="false"/>
          <w:i w:val="false"/>
          <w:color w:val="000000"/>
          <w:sz w:val="28"/>
        </w:rPr>
        <w:t>
      1) работа над гаммами;</w:t>
      </w:r>
    </w:p>
    <w:bookmarkEnd w:id="26784"/>
    <w:bookmarkStart w:name="z27285" w:id="26785"/>
    <w:p>
      <w:pPr>
        <w:spacing w:after="0"/>
        <w:ind w:left="0"/>
        <w:jc w:val="both"/>
      </w:pPr>
      <w:r>
        <w:rPr>
          <w:rFonts w:ascii="Times New Roman"/>
          <w:b w:val="false"/>
          <w:i w:val="false"/>
          <w:color w:val="000000"/>
          <w:sz w:val="28"/>
        </w:rPr>
        <w:t>
      2) работа над этюдами и упражнениями;</w:t>
      </w:r>
    </w:p>
    <w:bookmarkEnd w:id="26785"/>
    <w:bookmarkStart w:name="z27286" w:id="26786"/>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6786"/>
    <w:bookmarkStart w:name="z27287" w:id="26787"/>
    <w:p>
      <w:pPr>
        <w:spacing w:after="0"/>
        <w:ind w:left="0"/>
        <w:jc w:val="both"/>
      </w:pPr>
      <w:r>
        <w:rPr>
          <w:rFonts w:ascii="Times New Roman"/>
          <w:b w:val="false"/>
          <w:i w:val="false"/>
          <w:color w:val="000000"/>
          <w:sz w:val="28"/>
        </w:rPr>
        <w:t>
      4) исполнение произведений композиторов Казахстана;</w:t>
      </w:r>
    </w:p>
    <w:bookmarkEnd w:id="26787"/>
    <w:bookmarkStart w:name="z27288" w:id="26788"/>
    <w:p>
      <w:pPr>
        <w:spacing w:after="0"/>
        <w:ind w:left="0"/>
        <w:jc w:val="both"/>
      </w:pPr>
      <w:r>
        <w:rPr>
          <w:rFonts w:ascii="Times New Roman"/>
          <w:b w:val="false"/>
          <w:i w:val="false"/>
          <w:color w:val="000000"/>
          <w:sz w:val="28"/>
        </w:rPr>
        <w:t>
      5) обработки народных песен и танцев;</w:t>
      </w:r>
    </w:p>
    <w:bookmarkEnd w:id="26788"/>
    <w:bookmarkStart w:name="z27289" w:id="26789"/>
    <w:p>
      <w:pPr>
        <w:spacing w:after="0"/>
        <w:ind w:left="0"/>
        <w:jc w:val="both"/>
      </w:pPr>
      <w:r>
        <w:rPr>
          <w:rFonts w:ascii="Times New Roman"/>
          <w:b w:val="false"/>
          <w:i w:val="false"/>
          <w:color w:val="000000"/>
          <w:sz w:val="28"/>
        </w:rPr>
        <w:t>
      6) работа в составе ансамбля;</w:t>
      </w:r>
    </w:p>
    <w:bookmarkEnd w:id="26789"/>
    <w:bookmarkStart w:name="z27290" w:id="26790"/>
    <w:p>
      <w:pPr>
        <w:spacing w:after="0"/>
        <w:ind w:left="0"/>
        <w:jc w:val="both"/>
      </w:pPr>
      <w:r>
        <w:rPr>
          <w:rFonts w:ascii="Times New Roman"/>
          <w:b w:val="false"/>
          <w:i w:val="false"/>
          <w:color w:val="000000"/>
          <w:sz w:val="28"/>
        </w:rPr>
        <w:t>
      7) навыки чтения нот с листа.</w:t>
      </w:r>
    </w:p>
    <w:bookmarkEnd w:id="26790"/>
    <w:bookmarkStart w:name="z27291" w:id="26791"/>
    <w:p>
      <w:pPr>
        <w:spacing w:after="0"/>
        <w:ind w:left="0"/>
        <w:jc w:val="both"/>
      </w:pPr>
      <w:r>
        <w:rPr>
          <w:rFonts w:ascii="Times New Roman"/>
          <w:b w:val="false"/>
          <w:i w:val="false"/>
          <w:color w:val="000000"/>
          <w:sz w:val="28"/>
        </w:rPr>
        <w:t>
      52.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6791"/>
    <w:bookmarkStart w:name="z27292" w:id="26792"/>
    <w:p>
      <w:pPr>
        <w:spacing w:after="0"/>
        <w:ind w:left="0"/>
        <w:jc w:val="both"/>
      </w:pPr>
      <w:r>
        <w:rPr>
          <w:rFonts w:ascii="Times New Roman"/>
          <w:b w:val="false"/>
          <w:i w:val="false"/>
          <w:color w:val="000000"/>
          <w:sz w:val="28"/>
        </w:rPr>
        <w:t>
      53. Характеристика обучающегося на конец года освещает следующие стороны его индивидуальности:</w:t>
      </w:r>
    </w:p>
    <w:bookmarkEnd w:id="26792"/>
    <w:bookmarkStart w:name="z27293" w:id="26793"/>
    <w:p>
      <w:pPr>
        <w:spacing w:after="0"/>
        <w:ind w:left="0"/>
        <w:jc w:val="both"/>
      </w:pPr>
      <w:r>
        <w:rPr>
          <w:rFonts w:ascii="Times New Roman"/>
          <w:b w:val="false"/>
          <w:i w:val="false"/>
          <w:color w:val="000000"/>
          <w:sz w:val="28"/>
        </w:rPr>
        <w:t>
      1) уровень музыкальных данных – слух, ритм, память;</w:t>
      </w:r>
    </w:p>
    <w:bookmarkEnd w:id="26793"/>
    <w:bookmarkStart w:name="z27294" w:id="26794"/>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6794"/>
    <w:bookmarkStart w:name="z27295" w:id="26795"/>
    <w:p>
      <w:pPr>
        <w:spacing w:after="0"/>
        <w:ind w:left="0"/>
        <w:jc w:val="both"/>
      </w:pPr>
      <w:r>
        <w:rPr>
          <w:rFonts w:ascii="Times New Roman"/>
          <w:b w:val="false"/>
          <w:i w:val="false"/>
          <w:color w:val="000000"/>
          <w:sz w:val="28"/>
        </w:rPr>
        <w:t>
      3) степень приспособляемости к инструменту;</w:t>
      </w:r>
    </w:p>
    <w:bookmarkEnd w:id="26795"/>
    <w:bookmarkStart w:name="z27296" w:id="26796"/>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6796"/>
    <w:bookmarkStart w:name="z27297" w:id="26797"/>
    <w:p>
      <w:pPr>
        <w:spacing w:after="0"/>
        <w:ind w:left="0"/>
        <w:jc w:val="both"/>
      </w:pPr>
      <w:r>
        <w:rPr>
          <w:rFonts w:ascii="Times New Roman"/>
          <w:b w:val="false"/>
          <w:i w:val="false"/>
          <w:color w:val="000000"/>
          <w:sz w:val="28"/>
        </w:rPr>
        <w:t>
      5) отношение к занятию музыкой;</w:t>
      </w:r>
    </w:p>
    <w:bookmarkEnd w:id="26797"/>
    <w:bookmarkStart w:name="z27298" w:id="26798"/>
    <w:p>
      <w:pPr>
        <w:spacing w:after="0"/>
        <w:ind w:left="0"/>
        <w:jc w:val="both"/>
      </w:pPr>
      <w:r>
        <w:rPr>
          <w:rFonts w:ascii="Times New Roman"/>
          <w:b w:val="false"/>
          <w:i w:val="false"/>
          <w:color w:val="000000"/>
          <w:sz w:val="28"/>
        </w:rPr>
        <w:t>
      6) работоспособность, собранность;</w:t>
      </w:r>
    </w:p>
    <w:bookmarkEnd w:id="26798"/>
    <w:bookmarkStart w:name="z27299" w:id="26799"/>
    <w:p>
      <w:pPr>
        <w:spacing w:after="0"/>
        <w:ind w:left="0"/>
        <w:jc w:val="both"/>
      </w:pPr>
      <w:r>
        <w:rPr>
          <w:rFonts w:ascii="Times New Roman"/>
          <w:b w:val="false"/>
          <w:i w:val="false"/>
          <w:color w:val="000000"/>
          <w:sz w:val="28"/>
        </w:rPr>
        <w:t>
      7) умение заниматься самостоятельно;</w:t>
      </w:r>
    </w:p>
    <w:bookmarkEnd w:id="26799"/>
    <w:bookmarkStart w:name="z27300" w:id="26800"/>
    <w:p>
      <w:pPr>
        <w:spacing w:after="0"/>
        <w:ind w:left="0"/>
        <w:jc w:val="both"/>
      </w:pPr>
      <w:r>
        <w:rPr>
          <w:rFonts w:ascii="Times New Roman"/>
          <w:b w:val="false"/>
          <w:i w:val="false"/>
          <w:color w:val="000000"/>
          <w:sz w:val="28"/>
        </w:rPr>
        <w:t>
      8) степень грамотности в разборе текста;</w:t>
      </w:r>
    </w:p>
    <w:bookmarkEnd w:id="26800"/>
    <w:bookmarkStart w:name="z27301" w:id="26801"/>
    <w:p>
      <w:pPr>
        <w:spacing w:after="0"/>
        <w:ind w:left="0"/>
        <w:jc w:val="both"/>
      </w:pPr>
      <w:r>
        <w:rPr>
          <w:rFonts w:ascii="Times New Roman"/>
          <w:b w:val="false"/>
          <w:i w:val="false"/>
          <w:color w:val="000000"/>
          <w:sz w:val="28"/>
        </w:rPr>
        <w:t>
      9) скорость освоения музыкальных произведений;</w:t>
      </w:r>
    </w:p>
    <w:bookmarkEnd w:id="26801"/>
    <w:bookmarkStart w:name="z27302" w:id="26802"/>
    <w:p>
      <w:pPr>
        <w:spacing w:after="0"/>
        <w:ind w:left="0"/>
        <w:jc w:val="both"/>
      </w:pPr>
      <w:r>
        <w:rPr>
          <w:rFonts w:ascii="Times New Roman"/>
          <w:b w:val="false"/>
          <w:i w:val="false"/>
          <w:color w:val="000000"/>
          <w:sz w:val="28"/>
        </w:rPr>
        <w:t>
      10) успехи к концу года;</w:t>
      </w:r>
    </w:p>
    <w:bookmarkEnd w:id="26802"/>
    <w:bookmarkStart w:name="z27303" w:id="26803"/>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6803"/>
    <w:bookmarkStart w:name="z27304" w:id="26804"/>
    <w:p>
      <w:pPr>
        <w:spacing w:after="0"/>
        <w:ind w:left="0"/>
        <w:jc w:val="both"/>
      </w:pPr>
      <w:r>
        <w:rPr>
          <w:rFonts w:ascii="Times New Roman"/>
          <w:b w:val="false"/>
          <w:i w:val="false"/>
          <w:color w:val="000000"/>
          <w:sz w:val="28"/>
        </w:rPr>
        <w:t>
      54.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6804"/>
    <w:bookmarkStart w:name="z27305" w:id="26805"/>
    <w:p>
      <w:pPr>
        <w:spacing w:after="0"/>
        <w:ind w:left="0"/>
        <w:jc w:val="both"/>
      </w:pPr>
      <w:r>
        <w:rPr>
          <w:rFonts w:ascii="Times New Roman"/>
          <w:b w:val="false"/>
          <w:i w:val="false"/>
          <w:color w:val="000000"/>
          <w:sz w:val="28"/>
        </w:rPr>
        <w:t>
      55. Формирование у обучающегося знаний, умений и навыков происходит постепенно: от первого знакомства с инструментом, нотной грамотой до самостоятельного разбора и исполнения музыкального произведения.</w:t>
      </w:r>
    </w:p>
    <w:bookmarkEnd w:id="26805"/>
    <w:bookmarkStart w:name="z27306" w:id="26806"/>
    <w:p>
      <w:pPr>
        <w:spacing w:after="0"/>
        <w:ind w:left="0"/>
        <w:jc w:val="both"/>
      </w:pPr>
      <w:r>
        <w:rPr>
          <w:rFonts w:ascii="Times New Roman"/>
          <w:b w:val="false"/>
          <w:i w:val="false"/>
          <w:color w:val="000000"/>
          <w:sz w:val="28"/>
        </w:rPr>
        <w:t>
      56. Педагог применяет различные подходы к обучающемуся, учитывая оценку их интеллектуальных, физических, музыкальных и эмоциональных данных, уровень подготовки.</w:t>
      </w:r>
    </w:p>
    <w:bookmarkEnd w:id="26806"/>
    <w:bookmarkStart w:name="z27307" w:id="26807"/>
    <w:p>
      <w:pPr>
        <w:spacing w:after="0"/>
        <w:ind w:left="0"/>
        <w:jc w:val="both"/>
      </w:pPr>
      <w:r>
        <w:rPr>
          <w:rFonts w:ascii="Times New Roman"/>
          <w:b w:val="false"/>
          <w:i w:val="false"/>
          <w:color w:val="000000"/>
          <w:sz w:val="28"/>
        </w:rPr>
        <w:t xml:space="preserve">
      57. Для достижения более высоких результатов в обучении и развитии творческих способностей обучающегося педагог использует следующие методы дифференциации и индивидуализации: </w:t>
      </w:r>
    </w:p>
    <w:bookmarkEnd w:id="26807"/>
    <w:bookmarkStart w:name="z27308" w:id="26808"/>
    <w:p>
      <w:pPr>
        <w:spacing w:after="0"/>
        <w:ind w:left="0"/>
        <w:jc w:val="both"/>
      </w:pPr>
      <w:r>
        <w:rPr>
          <w:rFonts w:ascii="Times New Roman"/>
          <w:b w:val="false"/>
          <w:i w:val="false"/>
          <w:color w:val="000000"/>
          <w:sz w:val="28"/>
        </w:rPr>
        <w:t>
      1) задания различной трудности и объема;</w:t>
      </w:r>
    </w:p>
    <w:bookmarkEnd w:id="26808"/>
    <w:bookmarkStart w:name="z27309" w:id="26809"/>
    <w:p>
      <w:pPr>
        <w:spacing w:after="0"/>
        <w:ind w:left="0"/>
        <w:jc w:val="both"/>
      </w:pPr>
      <w:r>
        <w:rPr>
          <w:rFonts w:ascii="Times New Roman"/>
          <w:b w:val="false"/>
          <w:i w:val="false"/>
          <w:color w:val="000000"/>
          <w:sz w:val="28"/>
        </w:rPr>
        <w:t>
      2) консультации при выполнении учебных заданий;</w:t>
      </w:r>
    </w:p>
    <w:bookmarkEnd w:id="26809"/>
    <w:bookmarkStart w:name="z27310" w:id="26810"/>
    <w:p>
      <w:pPr>
        <w:spacing w:after="0"/>
        <w:ind w:left="0"/>
        <w:jc w:val="both"/>
      </w:pPr>
      <w:r>
        <w:rPr>
          <w:rFonts w:ascii="Times New Roman"/>
          <w:b w:val="false"/>
          <w:i w:val="false"/>
          <w:color w:val="000000"/>
          <w:sz w:val="28"/>
        </w:rPr>
        <w:t>
      3) вариативность темпа освоения учебного материала;</w:t>
      </w:r>
    </w:p>
    <w:bookmarkEnd w:id="26810"/>
    <w:bookmarkStart w:name="z27311" w:id="26811"/>
    <w:p>
      <w:pPr>
        <w:spacing w:after="0"/>
        <w:ind w:left="0"/>
        <w:jc w:val="both"/>
      </w:pPr>
      <w:r>
        <w:rPr>
          <w:rFonts w:ascii="Times New Roman"/>
          <w:b w:val="false"/>
          <w:i w:val="false"/>
          <w:color w:val="000000"/>
          <w:sz w:val="28"/>
        </w:rPr>
        <w:t>
      4) индивидуальные и дифференцированные домашние задания.</w:t>
      </w:r>
    </w:p>
    <w:bookmarkEnd w:id="26811"/>
    <w:bookmarkStart w:name="z27312" w:id="26812"/>
    <w:p>
      <w:pPr>
        <w:spacing w:after="0"/>
        <w:ind w:left="0"/>
        <w:jc w:val="both"/>
      </w:pPr>
      <w:r>
        <w:rPr>
          <w:rFonts w:ascii="Times New Roman"/>
          <w:b w:val="false"/>
          <w:i w:val="false"/>
          <w:color w:val="000000"/>
          <w:sz w:val="28"/>
        </w:rPr>
        <w:t>
      58. В процессе обучения педагог решает ряд технологических, музыкально-художественных задач:</w:t>
      </w:r>
    </w:p>
    <w:bookmarkEnd w:id="26812"/>
    <w:bookmarkStart w:name="z27313" w:id="26813"/>
    <w:p>
      <w:pPr>
        <w:spacing w:after="0"/>
        <w:ind w:left="0"/>
        <w:jc w:val="both"/>
      </w:pPr>
      <w:r>
        <w:rPr>
          <w:rFonts w:ascii="Times New Roman"/>
          <w:b w:val="false"/>
          <w:i w:val="false"/>
          <w:color w:val="000000"/>
          <w:sz w:val="28"/>
        </w:rPr>
        <w:t>
      1) формирование губных и лицевых мышц;</w:t>
      </w:r>
    </w:p>
    <w:bookmarkEnd w:id="26813"/>
    <w:bookmarkStart w:name="z27314" w:id="26814"/>
    <w:p>
      <w:pPr>
        <w:spacing w:after="0"/>
        <w:ind w:left="0"/>
        <w:jc w:val="both"/>
      </w:pPr>
      <w:r>
        <w:rPr>
          <w:rFonts w:ascii="Times New Roman"/>
          <w:b w:val="false"/>
          <w:i w:val="false"/>
          <w:color w:val="000000"/>
          <w:sz w:val="28"/>
        </w:rPr>
        <w:t>
      2) организацию действия языка;</w:t>
      </w:r>
    </w:p>
    <w:bookmarkEnd w:id="26814"/>
    <w:bookmarkStart w:name="z27315" w:id="26815"/>
    <w:p>
      <w:pPr>
        <w:spacing w:after="0"/>
        <w:ind w:left="0"/>
        <w:jc w:val="both"/>
      </w:pPr>
      <w:r>
        <w:rPr>
          <w:rFonts w:ascii="Times New Roman"/>
          <w:b w:val="false"/>
          <w:i w:val="false"/>
          <w:color w:val="000000"/>
          <w:sz w:val="28"/>
        </w:rPr>
        <w:t>
      3) развитие в дыхательном аппарате ощущения опоры выдоха;</w:t>
      </w:r>
    </w:p>
    <w:bookmarkEnd w:id="26815"/>
    <w:bookmarkStart w:name="z27316" w:id="26816"/>
    <w:p>
      <w:pPr>
        <w:spacing w:after="0"/>
        <w:ind w:left="0"/>
        <w:jc w:val="both"/>
      </w:pPr>
      <w:r>
        <w:rPr>
          <w:rFonts w:ascii="Times New Roman"/>
          <w:b w:val="false"/>
          <w:i w:val="false"/>
          <w:color w:val="000000"/>
          <w:sz w:val="28"/>
        </w:rPr>
        <w:t>
      4) установку устойчивого звучания инструмента, чистого по интонации, полного и яркого по тембру, разнообразного по громкости;</w:t>
      </w:r>
    </w:p>
    <w:bookmarkEnd w:id="26816"/>
    <w:bookmarkStart w:name="z27317" w:id="26817"/>
    <w:p>
      <w:pPr>
        <w:spacing w:after="0"/>
        <w:ind w:left="0"/>
        <w:jc w:val="both"/>
      </w:pPr>
      <w:r>
        <w:rPr>
          <w:rFonts w:ascii="Times New Roman"/>
          <w:b w:val="false"/>
          <w:i w:val="false"/>
          <w:color w:val="000000"/>
          <w:sz w:val="28"/>
        </w:rPr>
        <w:t>
      5) овладение основными штрихами;</w:t>
      </w:r>
    </w:p>
    <w:bookmarkEnd w:id="26817"/>
    <w:bookmarkStart w:name="z27318" w:id="26818"/>
    <w:p>
      <w:pPr>
        <w:spacing w:after="0"/>
        <w:ind w:left="0"/>
        <w:jc w:val="both"/>
      </w:pPr>
      <w:r>
        <w:rPr>
          <w:rFonts w:ascii="Times New Roman"/>
          <w:b w:val="false"/>
          <w:i w:val="false"/>
          <w:color w:val="000000"/>
          <w:sz w:val="28"/>
        </w:rPr>
        <w:t>
      6) развитие музыкально-слуховых представлений;</w:t>
      </w:r>
    </w:p>
    <w:bookmarkEnd w:id="26818"/>
    <w:bookmarkStart w:name="z27319" w:id="26819"/>
    <w:p>
      <w:pPr>
        <w:spacing w:after="0"/>
        <w:ind w:left="0"/>
        <w:jc w:val="both"/>
      </w:pPr>
      <w:r>
        <w:rPr>
          <w:rFonts w:ascii="Times New Roman"/>
          <w:b w:val="false"/>
          <w:i w:val="false"/>
          <w:color w:val="000000"/>
          <w:sz w:val="28"/>
        </w:rPr>
        <w:t>
      7) умение воспринимать и передавать жанровые особенности песни, танца, марша;</w:t>
      </w:r>
    </w:p>
    <w:bookmarkEnd w:id="26819"/>
    <w:bookmarkStart w:name="z27320" w:id="26820"/>
    <w:p>
      <w:pPr>
        <w:spacing w:after="0"/>
        <w:ind w:left="0"/>
        <w:jc w:val="both"/>
      </w:pPr>
      <w:r>
        <w:rPr>
          <w:rFonts w:ascii="Times New Roman"/>
          <w:b w:val="false"/>
          <w:i w:val="false"/>
          <w:color w:val="000000"/>
          <w:sz w:val="28"/>
        </w:rPr>
        <w:t>
      8) развитие образного мышления;</w:t>
      </w:r>
    </w:p>
    <w:bookmarkEnd w:id="26820"/>
    <w:bookmarkStart w:name="z27321" w:id="26821"/>
    <w:p>
      <w:pPr>
        <w:spacing w:after="0"/>
        <w:ind w:left="0"/>
        <w:jc w:val="both"/>
      </w:pPr>
      <w:r>
        <w:rPr>
          <w:rFonts w:ascii="Times New Roman"/>
          <w:b w:val="false"/>
          <w:i w:val="false"/>
          <w:color w:val="000000"/>
          <w:sz w:val="28"/>
        </w:rPr>
        <w:t xml:space="preserve">
      9) умение настраиваться на образы исполняемого произведения при игре наизусть. </w:t>
      </w:r>
    </w:p>
    <w:bookmarkEnd w:id="26821"/>
    <w:bookmarkStart w:name="z27322" w:id="26822"/>
    <w:p>
      <w:pPr>
        <w:spacing w:after="0"/>
        <w:ind w:left="0"/>
        <w:jc w:val="both"/>
      </w:pPr>
      <w:r>
        <w:rPr>
          <w:rFonts w:ascii="Times New Roman"/>
          <w:b w:val="false"/>
          <w:i w:val="false"/>
          <w:color w:val="000000"/>
          <w:sz w:val="28"/>
        </w:rPr>
        <w:t>
      59. Процесс звукоизвлечения на кларнете представляет собой взаимосвязанные звенья единой психофизиологической цепи: нотный знак - представление о звуке – мышечно-двигательная установка – исполнительское движение – реальное звучание – слуховой анализ.</w:t>
      </w:r>
    </w:p>
    <w:bookmarkEnd w:id="26822"/>
    <w:bookmarkStart w:name="z27323" w:id="26823"/>
    <w:p>
      <w:pPr>
        <w:spacing w:after="0"/>
        <w:ind w:left="0"/>
        <w:jc w:val="both"/>
      </w:pPr>
      <w:r>
        <w:rPr>
          <w:rFonts w:ascii="Times New Roman"/>
          <w:b w:val="false"/>
          <w:i w:val="false"/>
          <w:color w:val="000000"/>
          <w:sz w:val="28"/>
        </w:rPr>
        <w:t xml:space="preserve">
      60. Специфика музыкального исполнительского процесса требует активного взаимодействия мышления, музыкального слуха, губ, дыхательного аппарата, языка и пальцев играющего. </w:t>
      </w:r>
    </w:p>
    <w:bookmarkEnd w:id="26823"/>
    <w:bookmarkStart w:name="z27324" w:id="26824"/>
    <w:p>
      <w:pPr>
        <w:spacing w:after="0"/>
        <w:ind w:left="0"/>
        <w:jc w:val="both"/>
      </w:pPr>
      <w:r>
        <w:rPr>
          <w:rFonts w:ascii="Times New Roman"/>
          <w:b w:val="false"/>
          <w:i w:val="false"/>
          <w:color w:val="000000"/>
          <w:sz w:val="28"/>
        </w:rPr>
        <w:t>
      61. Необходимым условием для успешного обучения на кларнете является формирование у обучающегося на начальном этапе правильной постановки губ, рук, исполнительского дыхания.</w:t>
      </w:r>
    </w:p>
    <w:bookmarkEnd w:id="26824"/>
    <w:bookmarkStart w:name="z27325" w:id="26825"/>
    <w:p>
      <w:pPr>
        <w:spacing w:after="0"/>
        <w:ind w:left="0"/>
        <w:jc w:val="both"/>
      </w:pPr>
      <w:r>
        <w:rPr>
          <w:rFonts w:ascii="Times New Roman"/>
          <w:b w:val="false"/>
          <w:i w:val="false"/>
          <w:color w:val="000000"/>
          <w:sz w:val="28"/>
        </w:rPr>
        <w:t xml:space="preserve">
      62. Педагог знакомит обучающегося с процессом исполнительского дыхания, функциями внутренних органов, участвующих в данном процессе, учит управлять ими в соответствии с поставленной задачей. </w:t>
      </w:r>
    </w:p>
    <w:bookmarkEnd w:id="26825"/>
    <w:bookmarkStart w:name="z27326" w:id="26826"/>
    <w:p>
      <w:pPr>
        <w:spacing w:after="0"/>
        <w:ind w:left="0"/>
        <w:jc w:val="both"/>
      </w:pPr>
      <w:r>
        <w:rPr>
          <w:rFonts w:ascii="Times New Roman"/>
          <w:b w:val="false"/>
          <w:i w:val="false"/>
          <w:color w:val="000000"/>
          <w:sz w:val="28"/>
        </w:rPr>
        <w:t>
      63. Правильное положение корпуса – самое важное условие для хорошего контроля над дыханием. Правильное положение корпуса имеет большое влияние на все области звукоизвлечения, является базой хорошей техники пальцев. Обучающийся учится держать инструмент без напряжения и добивается свободной работы пальцев при открытии и закрытии клапанов.</w:t>
      </w:r>
    </w:p>
    <w:bookmarkEnd w:id="26826"/>
    <w:bookmarkStart w:name="z27327" w:id="26827"/>
    <w:p>
      <w:pPr>
        <w:spacing w:after="0"/>
        <w:ind w:left="0"/>
        <w:jc w:val="both"/>
      </w:pPr>
      <w:r>
        <w:rPr>
          <w:rFonts w:ascii="Times New Roman"/>
          <w:b w:val="false"/>
          <w:i w:val="false"/>
          <w:color w:val="000000"/>
          <w:sz w:val="28"/>
        </w:rPr>
        <w:t>
      64. Для извлечения звука на кларнете педагог одновременно контролирует дыхание, положение корпуса, положение губ и кларнета при ускорении темпа и изучении новой гаммы, этюда, произведения.</w:t>
      </w:r>
    </w:p>
    <w:bookmarkEnd w:id="26827"/>
    <w:bookmarkStart w:name="z27328" w:id="26828"/>
    <w:p>
      <w:pPr>
        <w:spacing w:after="0"/>
        <w:ind w:left="0"/>
        <w:jc w:val="both"/>
      </w:pPr>
      <w:r>
        <w:rPr>
          <w:rFonts w:ascii="Times New Roman"/>
          <w:b w:val="false"/>
          <w:i w:val="false"/>
          <w:color w:val="000000"/>
          <w:sz w:val="28"/>
        </w:rPr>
        <w:t>
      65. Упражнение "продолжительные звуки" исполняется качественным звуком, постепенно увеличивается его продолжительность от четырех-пяти секунд на первых уроках, до десяти секунд в конце первого года обучения.</w:t>
      </w:r>
    </w:p>
    <w:bookmarkEnd w:id="26828"/>
    <w:bookmarkStart w:name="z27329" w:id="26829"/>
    <w:p>
      <w:pPr>
        <w:spacing w:after="0"/>
        <w:ind w:left="0"/>
        <w:jc w:val="both"/>
      </w:pPr>
      <w:r>
        <w:rPr>
          <w:rFonts w:ascii="Times New Roman"/>
          <w:b w:val="false"/>
          <w:i w:val="false"/>
          <w:color w:val="000000"/>
          <w:sz w:val="28"/>
        </w:rPr>
        <w:t>
      66. Главным органом артикуляции при игре на кларнете является язык. Подвижность языка очень важна при игре на кларнете.</w:t>
      </w:r>
    </w:p>
    <w:bookmarkEnd w:id="26829"/>
    <w:bookmarkStart w:name="z27330" w:id="26830"/>
    <w:p>
      <w:pPr>
        <w:spacing w:after="0"/>
        <w:ind w:left="0"/>
        <w:jc w:val="both"/>
      </w:pPr>
      <w:r>
        <w:rPr>
          <w:rFonts w:ascii="Times New Roman"/>
          <w:b w:val="false"/>
          <w:i w:val="false"/>
          <w:color w:val="000000"/>
          <w:sz w:val="28"/>
        </w:rPr>
        <w:t xml:space="preserve">
      67. В современной исполнительской практике используются виды движения языка при начале звукоизвлечения: твердой атаки, мягкой атаки и комбинированной атаки. </w:t>
      </w:r>
    </w:p>
    <w:bookmarkEnd w:id="26830"/>
    <w:bookmarkStart w:name="z27331" w:id="26831"/>
    <w:p>
      <w:pPr>
        <w:spacing w:after="0"/>
        <w:ind w:left="0"/>
        <w:jc w:val="both"/>
      </w:pPr>
      <w:r>
        <w:rPr>
          <w:rFonts w:ascii="Times New Roman"/>
          <w:b w:val="false"/>
          <w:i w:val="false"/>
          <w:color w:val="000000"/>
          <w:sz w:val="28"/>
        </w:rPr>
        <w:t>
      68. Для развития техники пальцев обучающийся осваивает временную, пространственную, аппликатурную точность опускания и поднимания пальцев.</w:t>
      </w:r>
    </w:p>
    <w:bookmarkEnd w:id="26831"/>
    <w:bookmarkStart w:name="z27332" w:id="26832"/>
    <w:p>
      <w:pPr>
        <w:spacing w:after="0"/>
        <w:ind w:left="0"/>
        <w:jc w:val="both"/>
      </w:pPr>
      <w:r>
        <w:rPr>
          <w:rFonts w:ascii="Times New Roman"/>
          <w:b w:val="false"/>
          <w:i w:val="false"/>
          <w:color w:val="000000"/>
          <w:sz w:val="28"/>
        </w:rPr>
        <w:t>
      69. Важнейшими качественными показателями и условиями развития пальцевой техники кларнетиста является его сознательность и управляемость.</w:t>
      </w:r>
    </w:p>
    <w:bookmarkEnd w:id="26832"/>
    <w:bookmarkStart w:name="z27333" w:id="26833"/>
    <w:p>
      <w:pPr>
        <w:spacing w:after="0"/>
        <w:ind w:left="0"/>
        <w:jc w:val="both"/>
      </w:pPr>
      <w:r>
        <w:rPr>
          <w:rFonts w:ascii="Times New Roman"/>
          <w:b w:val="false"/>
          <w:i w:val="false"/>
          <w:color w:val="000000"/>
          <w:sz w:val="28"/>
        </w:rPr>
        <w:t>
      70. Развитию техники в узком смысле слова (беглости, четкости, ровности) способствует систематическая работа над упражнениями, гаммами и этюдами. При освоении гамм, упражнений, этюдов и другого вспомогательного материала рекомендуется применение различных штриховых, динамических, ритмических вариантов.</w:t>
      </w:r>
    </w:p>
    <w:bookmarkEnd w:id="26833"/>
    <w:bookmarkStart w:name="z27334" w:id="26834"/>
    <w:p>
      <w:pPr>
        <w:spacing w:after="0"/>
        <w:ind w:left="0"/>
        <w:jc w:val="both"/>
      </w:pPr>
      <w:r>
        <w:rPr>
          <w:rFonts w:ascii="Times New Roman"/>
          <w:b w:val="false"/>
          <w:i w:val="false"/>
          <w:color w:val="000000"/>
          <w:sz w:val="28"/>
        </w:rPr>
        <w:t>
      71. Работа над качеством звука, интонацией, ритмическим рисунком последовательно проводится на протяжении всех лет обучения.</w:t>
      </w:r>
    </w:p>
    <w:bookmarkEnd w:id="26834"/>
    <w:bookmarkStart w:name="z27335" w:id="26835"/>
    <w:p>
      <w:pPr>
        <w:spacing w:after="0"/>
        <w:ind w:left="0"/>
        <w:jc w:val="both"/>
      </w:pPr>
      <w:r>
        <w:rPr>
          <w:rFonts w:ascii="Times New Roman"/>
          <w:b w:val="false"/>
          <w:i w:val="false"/>
          <w:color w:val="000000"/>
          <w:sz w:val="28"/>
        </w:rPr>
        <w:t>
      72. При работе над техникой педагог дает обучающемуся на каждом занятии индивидуальные задания и регулярно проверяет их выполнение.</w:t>
      </w:r>
    </w:p>
    <w:bookmarkEnd w:id="26835"/>
    <w:bookmarkStart w:name="z27336" w:id="26836"/>
    <w:p>
      <w:pPr>
        <w:spacing w:after="0"/>
        <w:ind w:left="0"/>
        <w:jc w:val="both"/>
      </w:pPr>
      <w:r>
        <w:rPr>
          <w:rFonts w:ascii="Times New Roman"/>
          <w:b w:val="false"/>
          <w:i w:val="false"/>
          <w:color w:val="000000"/>
          <w:sz w:val="28"/>
        </w:rPr>
        <w:t>
      73. В учебной работе педагог использует переложения произведений, написанных для других инструментов, в которых сохранен замысел автора и широко использованы характерные особенности кларнета.</w:t>
      </w:r>
    </w:p>
    <w:bookmarkEnd w:id="26836"/>
    <w:bookmarkStart w:name="z27337" w:id="26837"/>
    <w:p>
      <w:pPr>
        <w:spacing w:after="0"/>
        <w:ind w:left="0"/>
        <w:jc w:val="both"/>
      </w:pPr>
      <w:r>
        <w:rPr>
          <w:rFonts w:ascii="Times New Roman"/>
          <w:b w:val="false"/>
          <w:i w:val="false"/>
          <w:color w:val="000000"/>
          <w:sz w:val="28"/>
        </w:rPr>
        <w:t>
      74. В работе над музыкальными произведениями педагог прослеживает связь между художественной и технической сторонами изучаемого произведения.</w:t>
      </w:r>
    </w:p>
    <w:bookmarkEnd w:id="26837"/>
    <w:bookmarkStart w:name="z27338" w:id="26838"/>
    <w:p>
      <w:pPr>
        <w:spacing w:after="0"/>
        <w:ind w:left="0"/>
        <w:jc w:val="both"/>
      </w:pPr>
      <w:r>
        <w:rPr>
          <w:rFonts w:ascii="Times New Roman"/>
          <w:b w:val="false"/>
          <w:i w:val="false"/>
          <w:color w:val="000000"/>
          <w:sz w:val="28"/>
        </w:rPr>
        <w:t>
      75. Важным элементом обучения является накопление художественного исполнительского материала, дальнейшее расширение и совершенствование практики публичных сольных и ансамблевых выступлений, использование в репертуаре различных по стилю произведений.</w:t>
      </w:r>
    </w:p>
    <w:bookmarkEnd w:id="26838"/>
    <w:bookmarkStart w:name="z27339" w:id="26839"/>
    <w:p>
      <w:pPr>
        <w:spacing w:after="0"/>
        <w:ind w:left="0"/>
        <w:jc w:val="both"/>
      </w:pPr>
      <w:r>
        <w:rPr>
          <w:rFonts w:ascii="Times New Roman"/>
          <w:b w:val="false"/>
          <w:i w:val="false"/>
          <w:color w:val="000000"/>
          <w:sz w:val="28"/>
        </w:rPr>
        <w:t>
      76. Штрихи по артикуляционному принципу разделяются на определенные группы:</w:t>
      </w:r>
    </w:p>
    <w:bookmarkEnd w:id="26839"/>
    <w:bookmarkStart w:name="z27340" w:id="26840"/>
    <w:p>
      <w:pPr>
        <w:spacing w:after="0"/>
        <w:ind w:left="0"/>
        <w:jc w:val="both"/>
      </w:pPr>
      <w:r>
        <w:rPr>
          <w:rFonts w:ascii="Times New Roman"/>
          <w:b w:val="false"/>
          <w:i w:val="false"/>
          <w:color w:val="000000"/>
          <w:sz w:val="28"/>
        </w:rPr>
        <w:t>
      1) штрихи, исполняемые при помощи твердой атаки звука (деташе, стаккато, мартеле, тенуто);</w:t>
      </w:r>
    </w:p>
    <w:bookmarkEnd w:id="26840"/>
    <w:bookmarkStart w:name="z27341" w:id="26841"/>
    <w:p>
      <w:pPr>
        <w:spacing w:after="0"/>
        <w:ind w:left="0"/>
        <w:jc w:val="both"/>
      </w:pPr>
      <w:r>
        <w:rPr>
          <w:rFonts w:ascii="Times New Roman"/>
          <w:b w:val="false"/>
          <w:i w:val="false"/>
          <w:color w:val="000000"/>
          <w:sz w:val="28"/>
        </w:rPr>
        <w:t>
      2) штрихи, исполняемые мягкой атакой звука (нон легато, портато, легато);</w:t>
      </w:r>
    </w:p>
    <w:bookmarkEnd w:id="26841"/>
    <w:bookmarkStart w:name="z27342" w:id="26842"/>
    <w:p>
      <w:pPr>
        <w:spacing w:after="0"/>
        <w:ind w:left="0"/>
        <w:jc w:val="both"/>
      </w:pPr>
      <w:r>
        <w:rPr>
          <w:rFonts w:ascii="Times New Roman"/>
          <w:b w:val="false"/>
          <w:i w:val="false"/>
          <w:color w:val="000000"/>
          <w:sz w:val="28"/>
        </w:rPr>
        <w:t>
      3) сложные и специфические способы исполнения, требующие особых артикуляционных приемов (двойное стаккато, фруллато, глиссандо).</w:t>
      </w:r>
    </w:p>
    <w:bookmarkEnd w:id="26842"/>
    <w:bookmarkStart w:name="z27343" w:id="26843"/>
    <w:p>
      <w:pPr>
        <w:spacing w:after="0"/>
        <w:ind w:left="0"/>
        <w:jc w:val="both"/>
      </w:pPr>
      <w:r>
        <w:rPr>
          <w:rFonts w:ascii="Times New Roman"/>
          <w:b w:val="false"/>
          <w:i w:val="false"/>
          <w:color w:val="000000"/>
          <w:sz w:val="28"/>
        </w:rPr>
        <w:t>
      77. Изучение различных штрихов педагог проводит в определенной последовательности, в начале изучаются простейшие штрихи, затем переходит к освоению более сложных и специфических штрихов.</w:t>
      </w:r>
    </w:p>
    <w:bookmarkEnd w:id="26843"/>
    <w:bookmarkStart w:name="z27344" w:id="26844"/>
    <w:p>
      <w:pPr>
        <w:spacing w:after="0"/>
        <w:ind w:left="0"/>
        <w:jc w:val="both"/>
      </w:pPr>
      <w:r>
        <w:rPr>
          <w:rFonts w:ascii="Times New Roman"/>
          <w:b w:val="false"/>
          <w:i w:val="false"/>
          <w:color w:val="000000"/>
          <w:sz w:val="28"/>
        </w:rPr>
        <w:t>
      78. Умение начинающего кларнетиста правильно интонировать в процессе игры составляет одно из важнейших и неотъемлемых качеств его дальнейшей профессиональной подготовки.</w:t>
      </w:r>
    </w:p>
    <w:bookmarkEnd w:id="26844"/>
    <w:bookmarkStart w:name="z27345" w:id="26845"/>
    <w:p>
      <w:pPr>
        <w:spacing w:after="0"/>
        <w:ind w:left="0"/>
        <w:jc w:val="both"/>
      </w:pPr>
      <w:r>
        <w:rPr>
          <w:rFonts w:ascii="Times New Roman"/>
          <w:b w:val="false"/>
          <w:i w:val="false"/>
          <w:color w:val="000000"/>
          <w:sz w:val="28"/>
        </w:rPr>
        <w:t>
      79. Метроритм является одним из основных выразительных и формообразующих средств музыки. Педагог прививает обучающемуся чувство ритма, объясняет обучающемуся сложные метроритмические рисунки, при игре гамм, этюдов добивается ровности звучания нот без ускорений и замедлений.</w:t>
      </w:r>
    </w:p>
    <w:bookmarkEnd w:id="26845"/>
    <w:bookmarkStart w:name="z27346" w:id="26846"/>
    <w:p>
      <w:pPr>
        <w:spacing w:after="0"/>
        <w:ind w:left="0"/>
        <w:jc w:val="both"/>
      </w:pPr>
      <w:r>
        <w:rPr>
          <w:rFonts w:ascii="Times New Roman"/>
          <w:b w:val="false"/>
          <w:i w:val="false"/>
          <w:color w:val="000000"/>
          <w:sz w:val="28"/>
        </w:rPr>
        <w:t>
      80. Координация движения пальцев, дыхания, звукоизвлечения требует пристального внимания со стороны обучающегося и педагога.</w:t>
      </w:r>
    </w:p>
    <w:bookmarkEnd w:id="26846"/>
    <w:bookmarkStart w:name="z27347" w:id="26847"/>
    <w:p>
      <w:pPr>
        <w:spacing w:after="0"/>
        <w:ind w:left="0"/>
        <w:jc w:val="both"/>
      </w:pPr>
      <w:r>
        <w:rPr>
          <w:rFonts w:ascii="Times New Roman"/>
          <w:b w:val="false"/>
          <w:i w:val="false"/>
          <w:color w:val="000000"/>
          <w:sz w:val="28"/>
        </w:rPr>
        <w:t>
      81. Развитие навыка исполнения нот с листа проводится педагогом на примере простейших мелодий на известных звуках с простейшими ритмическими рисунками.</w:t>
      </w:r>
    </w:p>
    <w:bookmarkEnd w:id="26847"/>
    <w:bookmarkStart w:name="z27348" w:id="26848"/>
    <w:p>
      <w:pPr>
        <w:spacing w:after="0"/>
        <w:ind w:left="0"/>
        <w:jc w:val="both"/>
      </w:pPr>
      <w:r>
        <w:rPr>
          <w:rFonts w:ascii="Times New Roman"/>
          <w:b w:val="false"/>
          <w:i w:val="false"/>
          <w:color w:val="000000"/>
          <w:sz w:val="28"/>
        </w:rPr>
        <w:t xml:space="preserve">
      82. Приобретение первоначального опыта игры в ансамбле эффективней всего происходит в дуэте с фортепиано, опытным концертмейстером или педагогом. Педагог учит обучающегося настраивать инструмент и слышать высоту звучания инструмента. </w:t>
      </w:r>
    </w:p>
    <w:bookmarkEnd w:id="26848"/>
    <w:bookmarkStart w:name="z27349" w:id="26849"/>
    <w:p>
      <w:pPr>
        <w:spacing w:after="0"/>
        <w:ind w:left="0"/>
        <w:jc w:val="both"/>
      </w:pPr>
      <w:r>
        <w:rPr>
          <w:rFonts w:ascii="Times New Roman"/>
          <w:b w:val="false"/>
          <w:i w:val="false"/>
          <w:color w:val="000000"/>
          <w:sz w:val="28"/>
        </w:rPr>
        <w:t xml:space="preserve">
      83. Игра в дуэте однородных инструментов – следующий по сложности этап ансамблевой подготовки обучающегося. Педагог выступает в роли солиста (играет мелодическую линию), а обучающийся аккомпанирует. </w:t>
      </w:r>
    </w:p>
    <w:bookmarkEnd w:id="26849"/>
    <w:bookmarkStart w:name="z27350" w:id="26850"/>
    <w:p>
      <w:pPr>
        <w:spacing w:after="0"/>
        <w:ind w:left="0"/>
        <w:jc w:val="both"/>
      </w:pPr>
      <w:r>
        <w:rPr>
          <w:rFonts w:ascii="Times New Roman"/>
          <w:b w:val="false"/>
          <w:i w:val="false"/>
          <w:color w:val="000000"/>
          <w:sz w:val="28"/>
        </w:rPr>
        <w:t>
      84. На протяжении первого года обучения постепенно развивается амбушюр, что позволяет расширять рабочий диапазон обучающегося, к концу первого года обучения примерный рабочий диапазон обучающегося имеет следующие границы: от "ми" малой октавы до "соль" второй октавы.</w:t>
      </w:r>
    </w:p>
    <w:bookmarkEnd w:id="26850"/>
    <w:bookmarkStart w:name="z27351" w:id="26851"/>
    <w:p>
      <w:pPr>
        <w:spacing w:after="0"/>
        <w:ind w:left="0"/>
        <w:jc w:val="both"/>
      </w:pPr>
      <w:r>
        <w:rPr>
          <w:rFonts w:ascii="Times New Roman"/>
          <w:b w:val="false"/>
          <w:i w:val="false"/>
          <w:color w:val="000000"/>
          <w:sz w:val="28"/>
        </w:rPr>
        <w:t xml:space="preserve">
      Когда расширяется диапазон, педагог начинает знакомство с гаммами. Для начала достаточным будет исполнение простейших мажорных гамм в одну октаву. </w:t>
      </w:r>
    </w:p>
    <w:bookmarkEnd w:id="26851"/>
    <w:bookmarkStart w:name="z27352" w:id="26852"/>
    <w:p>
      <w:pPr>
        <w:spacing w:after="0"/>
        <w:ind w:left="0"/>
        <w:jc w:val="both"/>
      </w:pPr>
      <w:r>
        <w:rPr>
          <w:rFonts w:ascii="Times New Roman"/>
          <w:b w:val="false"/>
          <w:i w:val="false"/>
          <w:color w:val="000000"/>
          <w:sz w:val="28"/>
        </w:rPr>
        <w:t xml:space="preserve">
      85. Для осмысленного и выразительного исполнения обучающийся овладевает основами музыкальной грамоты. В зависимости от темпа исполнения гаммы, дыхание берется строго через четыре, восемь, шестнадцать либо тридцать два звука. </w:t>
      </w:r>
    </w:p>
    <w:bookmarkEnd w:id="26852"/>
    <w:bookmarkStart w:name="z27353" w:id="26853"/>
    <w:p>
      <w:pPr>
        <w:spacing w:after="0"/>
        <w:ind w:left="0"/>
        <w:jc w:val="both"/>
      </w:pPr>
      <w:r>
        <w:rPr>
          <w:rFonts w:ascii="Times New Roman"/>
          <w:b w:val="false"/>
          <w:i w:val="false"/>
          <w:color w:val="000000"/>
          <w:sz w:val="28"/>
        </w:rPr>
        <w:t>
      86. В первый год обучения исполняются мажорные гаммы в одну октаву штрихами легато и деташе половинными и четвертными длительностями с дыханием через четыре или восемь звуков.</w:t>
      </w:r>
    </w:p>
    <w:bookmarkEnd w:id="26853"/>
    <w:bookmarkStart w:name="z27354" w:id="26854"/>
    <w:p>
      <w:pPr>
        <w:spacing w:after="0"/>
        <w:ind w:left="0"/>
        <w:jc w:val="both"/>
      </w:pPr>
      <w:r>
        <w:rPr>
          <w:rFonts w:ascii="Times New Roman"/>
          <w:b w:val="false"/>
          <w:i w:val="false"/>
          <w:color w:val="000000"/>
          <w:sz w:val="28"/>
        </w:rPr>
        <w:t>
      87. Виды творческих заданий:</w:t>
      </w:r>
    </w:p>
    <w:bookmarkEnd w:id="26854"/>
    <w:bookmarkStart w:name="z27355" w:id="26855"/>
    <w:p>
      <w:pPr>
        <w:spacing w:after="0"/>
        <w:ind w:left="0"/>
        <w:jc w:val="both"/>
      </w:pPr>
      <w:r>
        <w:rPr>
          <w:rFonts w:ascii="Times New Roman"/>
          <w:b w:val="false"/>
          <w:i w:val="false"/>
          <w:color w:val="000000"/>
          <w:sz w:val="28"/>
        </w:rPr>
        <w:t>
      1) иллюстрирование (рисование) понравившегося произведения;</w:t>
      </w:r>
    </w:p>
    <w:bookmarkEnd w:id="26855"/>
    <w:bookmarkStart w:name="z27356" w:id="26856"/>
    <w:p>
      <w:pPr>
        <w:spacing w:after="0"/>
        <w:ind w:left="0"/>
        <w:jc w:val="both"/>
      </w:pPr>
      <w:r>
        <w:rPr>
          <w:rFonts w:ascii="Times New Roman"/>
          <w:b w:val="false"/>
          <w:i w:val="false"/>
          <w:color w:val="000000"/>
          <w:sz w:val="28"/>
        </w:rPr>
        <w:t>
      2) сочинение слов к разучиваемой мелодии;</w:t>
      </w:r>
    </w:p>
    <w:bookmarkEnd w:id="26856"/>
    <w:bookmarkStart w:name="z27357" w:id="26857"/>
    <w:p>
      <w:pPr>
        <w:spacing w:after="0"/>
        <w:ind w:left="0"/>
        <w:jc w:val="both"/>
      </w:pPr>
      <w:r>
        <w:rPr>
          <w:rFonts w:ascii="Times New Roman"/>
          <w:b w:val="false"/>
          <w:i w:val="false"/>
          <w:color w:val="000000"/>
          <w:sz w:val="28"/>
        </w:rPr>
        <w:t>
      3) подбор песен по слуху.</w:t>
      </w:r>
    </w:p>
    <w:bookmarkEnd w:id="26857"/>
    <w:bookmarkStart w:name="z27358" w:id="26858"/>
    <w:p>
      <w:pPr>
        <w:spacing w:after="0"/>
        <w:ind w:left="0"/>
        <w:jc w:val="both"/>
      </w:pPr>
      <w:r>
        <w:rPr>
          <w:rFonts w:ascii="Times New Roman"/>
          <w:b w:val="false"/>
          <w:i w:val="false"/>
          <w:color w:val="000000"/>
          <w:sz w:val="28"/>
        </w:rPr>
        <w:t>
      88.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26858"/>
    <w:bookmarkStart w:name="z27359" w:id="26859"/>
    <w:p>
      <w:pPr>
        <w:spacing w:after="0"/>
        <w:ind w:left="0"/>
        <w:jc w:val="both"/>
      </w:pPr>
      <w:r>
        <w:rPr>
          <w:rFonts w:ascii="Times New Roman"/>
          <w:b w:val="false"/>
          <w:i w:val="false"/>
          <w:color w:val="000000"/>
          <w:sz w:val="28"/>
        </w:rPr>
        <w:t>
      89. Содержание домашних заданий:</w:t>
      </w:r>
    </w:p>
    <w:bookmarkEnd w:id="26859"/>
    <w:bookmarkStart w:name="z27360" w:id="26860"/>
    <w:p>
      <w:pPr>
        <w:spacing w:after="0"/>
        <w:ind w:left="0"/>
        <w:jc w:val="both"/>
      </w:pPr>
      <w:r>
        <w:rPr>
          <w:rFonts w:ascii="Times New Roman"/>
          <w:b w:val="false"/>
          <w:i w:val="false"/>
          <w:color w:val="000000"/>
          <w:sz w:val="28"/>
        </w:rPr>
        <w:t>
      1) упражнения для развития звука (выдержанные ноты);</w:t>
      </w:r>
    </w:p>
    <w:bookmarkEnd w:id="26860"/>
    <w:bookmarkStart w:name="z27361" w:id="26861"/>
    <w:p>
      <w:pPr>
        <w:spacing w:after="0"/>
        <w:ind w:left="0"/>
        <w:jc w:val="both"/>
      </w:pPr>
      <w:r>
        <w:rPr>
          <w:rFonts w:ascii="Times New Roman"/>
          <w:b w:val="false"/>
          <w:i w:val="false"/>
          <w:color w:val="000000"/>
          <w:sz w:val="28"/>
        </w:rPr>
        <w:t>
      2) работа над развитием техники (гаммы, упражнения, этюды);</w:t>
      </w:r>
    </w:p>
    <w:bookmarkEnd w:id="26861"/>
    <w:bookmarkStart w:name="z27362" w:id="26862"/>
    <w:p>
      <w:pPr>
        <w:spacing w:after="0"/>
        <w:ind w:left="0"/>
        <w:jc w:val="both"/>
      </w:pPr>
      <w:r>
        <w:rPr>
          <w:rFonts w:ascii="Times New Roman"/>
          <w:b w:val="false"/>
          <w:i w:val="false"/>
          <w:color w:val="000000"/>
          <w:sz w:val="28"/>
        </w:rPr>
        <w:t>
      3) работа над художественным материалом (пьесы или произведение крупной формы);</w:t>
      </w:r>
    </w:p>
    <w:bookmarkEnd w:id="26862"/>
    <w:bookmarkStart w:name="z27363" w:id="26863"/>
    <w:p>
      <w:pPr>
        <w:spacing w:after="0"/>
        <w:ind w:left="0"/>
        <w:jc w:val="both"/>
      </w:pPr>
      <w:r>
        <w:rPr>
          <w:rFonts w:ascii="Times New Roman"/>
          <w:b w:val="false"/>
          <w:i w:val="false"/>
          <w:color w:val="000000"/>
          <w:sz w:val="28"/>
        </w:rPr>
        <w:t>
      4) чтение нот с листа.</w:t>
      </w:r>
    </w:p>
    <w:bookmarkEnd w:id="26863"/>
    <w:bookmarkStart w:name="z27364" w:id="26864"/>
    <w:p>
      <w:pPr>
        <w:spacing w:after="0"/>
        <w:ind w:left="0"/>
        <w:jc w:val="both"/>
      </w:pPr>
      <w:r>
        <w:rPr>
          <w:rFonts w:ascii="Times New Roman"/>
          <w:b w:val="false"/>
          <w:i w:val="false"/>
          <w:color w:val="000000"/>
          <w:sz w:val="28"/>
        </w:rPr>
        <w:t xml:space="preserve">
      90. Формы работы для активизации самостоятельных занятий обучающегося: </w:t>
      </w:r>
    </w:p>
    <w:bookmarkEnd w:id="26864"/>
    <w:bookmarkStart w:name="z27365" w:id="26865"/>
    <w:p>
      <w:pPr>
        <w:spacing w:after="0"/>
        <w:ind w:left="0"/>
        <w:jc w:val="both"/>
      </w:pPr>
      <w:r>
        <w:rPr>
          <w:rFonts w:ascii="Times New Roman"/>
          <w:b w:val="false"/>
          <w:i w:val="false"/>
          <w:color w:val="000000"/>
          <w:sz w:val="28"/>
        </w:rPr>
        <w:t>
      1) анализ собственного исполнения – обучающийся оценивает свою игру, отмечает допущенные ошибки;</w:t>
      </w:r>
    </w:p>
    <w:bookmarkEnd w:id="26865"/>
    <w:bookmarkStart w:name="z27366" w:id="26866"/>
    <w:p>
      <w:pPr>
        <w:spacing w:after="0"/>
        <w:ind w:left="0"/>
        <w:jc w:val="both"/>
      </w:pPr>
      <w:r>
        <w:rPr>
          <w:rFonts w:ascii="Times New Roman"/>
          <w:b w:val="false"/>
          <w:i w:val="false"/>
          <w:color w:val="000000"/>
          <w:sz w:val="28"/>
        </w:rPr>
        <w:t>
      2) запись рекомендаций педагога по работе над произведениями в дневник обучающегося;</w:t>
      </w:r>
    </w:p>
    <w:bookmarkEnd w:id="26866"/>
    <w:bookmarkStart w:name="z27367" w:id="26867"/>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26867"/>
    <w:bookmarkStart w:name="z27368" w:id="26868"/>
    <w:p>
      <w:pPr>
        <w:spacing w:after="0"/>
        <w:ind w:left="0"/>
        <w:jc w:val="both"/>
      </w:pPr>
      <w:r>
        <w:rPr>
          <w:rFonts w:ascii="Times New Roman"/>
          <w:b w:val="false"/>
          <w:i w:val="false"/>
          <w:color w:val="000000"/>
          <w:sz w:val="28"/>
        </w:rPr>
        <w:t>
      91. Межпредметные связи предмета "Кларнет" с предметами "Сольфеджио", "Казахская музыкальная литература", "Мировая музыкальная литература", "Коллективное музицирование" побуждают обучающегося к целостному познанию различных художественных явлений.</w:t>
      </w:r>
    </w:p>
    <w:bookmarkEnd w:id="26868"/>
    <w:bookmarkStart w:name="z27369" w:id="26869"/>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6869"/>
    <w:bookmarkStart w:name="z27370" w:id="26870"/>
    <w:p>
      <w:pPr>
        <w:spacing w:after="0"/>
        <w:ind w:left="0"/>
        <w:jc w:val="both"/>
      </w:pPr>
      <w:r>
        <w:rPr>
          <w:rFonts w:ascii="Times New Roman"/>
          <w:b w:val="false"/>
          <w:i w:val="false"/>
          <w:color w:val="000000"/>
          <w:sz w:val="28"/>
        </w:rPr>
        <w:t>
      92. Примерные программные требования в 1 классе:</w:t>
      </w:r>
    </w:p>
    <w:bookmarkEnd w:id="26870"/>
    <w:bookmarkStart w:name="z27371" w:id="26871"/>
    <w:p>
      <w:pPr>
        <w:spacing w:after="0"/>
        <w:ind w:left="0"/>
        <w:jc w:val="both"/>
      </w:pPr>
      <w:r>
        <w:rPr>
          <w:rFonts w:ascii="Times New Roman"/>
          <w:b w:val="false"/>
          <w:i w:val="false"/>
          <w:color w:val="000000"/>
          <w:sz w:val="28"/>
        </w:rPr>
        <w:t xml:space="preserve">
      1) обучающийся знакомится с устройством, настройкой инструмента, осваивает первоначальные навыки постановки корпуса, рук, головы, постановку и функционирование исполнительского дыхания; </w:t>
      </w:r>
    </w:p>
    <w:bookmarkEnd w:id="26871"/>
    <w:bookmarkStart w:name="z27372" w:id="26872"/>
    <w:p>
      <w:pPr>
        <w:spacing w:after="0"/>
        <w:ind w:left="0"/>
        <w:jc w:val="both"/>
      </w:pPr>
      <w:r>
        <w:rPr>
          <w:rFonts w:ascii="Times New Roman"/>
          <w:b w:val="false"/>
          <w:i w:val="false"/>
          <w:color w:val="000000"/>
          <w:sz w:val="28"/>
        </w:rPr>
        <w:t xml:space="preserve">
      2) обучающийся осваивает нотную грамоту, звукоизвлечение звука, приобретает первоначальный опыт игры в ансамбле, упражнения исполняет качественным звуком, постепенно увеличивается его продолжительность; </w:t>
      </w:r>
    </w:p>
    <w:bookmarkEnd w:id="26872"/>
    <w:bookmarkStart w:name="z27373" w:id="26873"/>
    <w:p>
      <w:pPr>
        <w:spacing w:after="0"/>
        <w:ind w:left="0"/>
        <w:jc w:val="both"/>
      </w:pPr>
      <w:r>
        <w:rPr>
          <w:rFonts w:ascii="Times New Roman"/>
          <w:b w:val="false"/>
          <w:i w:val="false"/>
          <w:color w:val="000000"/>
          <w:sz w:val="28"/>
        </w:rPr>
        <w:t>
      3) в самостоятельном разборе и разучивании произведений используются аудиозаписи фонограммы произведения в двух вариантах: плюс (партия кларнета аккомпанемент) и минус (аккомпанемент);</w:t>
      </w:r>
    </w:p>
    <w:bookmarkEnd w:id="26873"/>
    <w:bookmarkStart w:name="z27374" w:id="26874"/>
    <w:p>
      <w:pPr>
        <w:spacing w:after="0"/>
        <w:ind w:left="0"/>
        <w:jc w:val="both"/>
      </w:pPr>
      <w:r>
        <w:rPr>
          <w:rFonts w:ascii="Times New Roman"/>
          <w:b w:val="false"/>
          <w:i w:val="false"/>
          <w:color w:val="000000"/>
          <w:sz w:val="28"/>
        </w:rPr>
        <w:t>
      4) обучающийся осваивает мажорные гаммы соль, фа (в одну октаву), минорные гаммы, ля, ми (в одну октаву), арпеджио трезвучий в медленном темпе (четвертями, восьмыми), 10-12 упражнений и этюдов; 8-10 пьес.</w:t>
      </w:r>
    </w:p>
    <w:bookmarkEnd w:id="26874"/>
    <w:bookmarkStart w:name="z27375" w:id="26875"/>
    <w:p>
      <w:pPr>
        <w:spacing w:after="0"/>
        <w:ind w:left="0"/>
        <w:jc w:val="both"/>
      </w:pPr>
      <w:r>
        <w:rPr>
          <w:rFonts w:ascii="Times New Roman"/>
          <w:b w:val="false"/>
          <w:i w:val="false"/>
          <w:color w:val="000000"/>
          <w:sz w:val="28"/>
        </w:rPr>
        <w:t>
       93. Содержание учебного предмета в 1 классе.</w:t>
      </w:r>
    </w:p>
    <w:bookmarkEnd w:id="26875"/>
    <w:bookmarkStart w:name="z27376" w:id="26876"/>
    <w:p>
      <w:pPr>
        <w:spacing w:after="0"/>
        <w:ind w:left="0"/>
        <w:jc w:val="both"/>
      </w:pPr>
      <w:r>
        <w:rPr>
          <w:rFonts w:ascii="Times New Roman"/>
          <w:b w:val="false"/>
          <w:i w:val="false"/>
          <w:color w:val="000000"/>
          <w:sz w:val="28"/>
        </w:rPr>
        <w:t xml:space="preserve">
      Тематическое планирование. </w:t>
      </w:r>
    </w:p>
    <w:bookmarkEnd w:id="26876"/>
    <w:bookmarkStart w:name="z27377" w:id="26877"/>
    <w:p>
      <w:pPr>
        <w:spacing w:after="0"/>
        <w:ind w:left="0"/>
        <w:jc w:val="both"/>
      </w:pPr>
      <w:r>
        <w:rPr>
          <w:rFonts w:ascii="Times New Roman"/>
          <w:b w:val="false"/>
          <w:i w:val="false"/>
          <w:color w:val="000000"/>
          <w:sz w:val="28"/>
        </w:rPr>
        <w:t xml:space="preserve">
      Тема 1. Устройство кларнета и уход за инструментом. </w:t>
      </w:r>
    </w:p>
    <w:bookmarkEnd w:id="26877"/>
    <w:bookmarkStart w:name="z27378" w:id="26878"/>
    <w:p>
      <w:pPr>
        <w:spacing w:after="0"/>
        <w:ind w:left="0"/>
        <w:jc w:val="both"/>
      </w:pPr>
      <w:r>
        <w:rPr>
          <w:rFonts w:ascii="Times New Roman"/>
          <w:b w:val="false"/>
          <w:i w:val="false"/>
          <w:color w:val="000000"/>
          <w:sz w:val="28"/>
        </w:rPr>
        <w:t>
      Тема 2. Постановка дыхания. Виды исполнительского дыхания. Развитие мышц диафрагмы. Дыхательные упражнения.</w:t>
      </w:r>
    </w:p>
    <w:bookmarkEnd w:id="26878"/>
    <w:bookmarkStart w:name="z27379" w:id="26879"/>
    <w:p>
      <w:pPr>
        <w:spacing w:after="0"/>
        <w:ind w:left="0"/>
        <w:jc w:val="both"/>
      </w:pPr>
      <w:r>
        <w:rPr>
          <w:rFonts w:ascii="Times New Roman"/>
          <w:b w:val="false"/>
          <w:i w:val="false"/>
          <w:color w:val="000000"/>
          <w:sz w:val="28"/>
        </w:rPr>
        <w:t>
      Тема 3. Постановка корпуса и рук исполнителя. Правильное положение корпуса при игре. Постановка рук на инструменте.</w:t>
      </w:r>
    </w:p>
    <w:bookmarkEnd w:id="26879"/>
    <w:bookmarkStart w:name="z27380" w:id="26880"/>
    <w:p>
      <w:pPr>
        <w:spacing w:after="0"/>
        <w:ind w:left="0"/>
        <w:jc w:val="both"/>
      </w:pPr>
      <w:r>
        <w:rPr>
          <w:rFonts w:ascii="Times New Roman"/>
          <w:b w:val="false"/>
          <w:i w:val="false"/>
          <w:color w:val="000000"/>
          <w:sz w:val="28"/>
        </w:rPr>
        <w:t>
      Тема 4. Амбушюр. Роль амбушюра в звукоизвлечении. Положение губ. Упражнения для развития амбушюра.</w:t>
      </w:r>
    </w:p>
    <w:bookmarkEnd w:id="26880"/>
    <w:bookmarkStart w:name="z27381" w:id="26881"/>
    <w:p>
      <w:pPr>
        <w:spacing w:after="0"/>
        <w:ind w:left="0"/>
        <w:jc w:val="both"/>
      </w:pPr>
      <w:r>
        <w:rPr>
          <w:rFonts w:ascii="Times New Roman"/>
          <w:b w:val="false"/>
          <w:i w:val="false"/>
          <w:color w:val="000000"/>
          <w:sz w:val="28"/>
        </w:rPr>
        <w:t>
      Тема 5. Горло. Роль гортани и голосовых связок при звукоизвлечении. Выдох "теплого" воздуха. Положение "зевка" в горле. Тренировка и умение играть с использованием голосовых связок. Умение отличать "правильный" звук от "неправильного".</w:t>
      </w:r>
    </w:p>
    <w:bookmarkEnd w:id="26881"/>
    <w:bookmarkStart w:name="z27382" w:id="26882"/>
    <w:p>
      <w:pPr>
        <w:spacing w:after="0"/>
        <w:ind w:left="0"/>
        <w:jc w:val="both"/>
      </w:pPr>
      <w:r>
        <w:rPr>
          <w:rFonts w:ascii="Times New Roman"/>
          <w:b w:val="false"/>
          <w:i w:val="false"/>
          <w:color w:val="000000"/>
          <w:sz w:val="28"/>
        </w:rPr>
        <w:t xml:space="preserve">
      Тема 6. Извлечение звука. Упражнение "продолжительные звуки". </w:t>
      </w:r>
    </w:p>
    <w:bookmarkEnd w:id="26882"/>
    <w:bookmarkStart w:name="z27383" w:id="26883"/>
    <w:p>
      <w:pPr>
        <w:spacing w:after="0"/>
        <w:ind w:left="0"/>
        <w:jc w:val="both"/>
      </w:pPr>
      <w:r>
        <w:rPr>
          <w:rFonts w:ascii="Times New Roman"/>
          <w:b w:val="false"/>
          <w:i w:val="false"/>
          <w:color w:val="000000"/>
          <w:sz w:val="28"/>
        </w:rPr>
        <w:t>
      Тема 7. Атака. Виды атаки. Атака языком. Язык как основное средство атаки звука. Правильная атака. Положение языка, слоги. Упражнения для языка. Извлечение звука на инструменте.</w:t>
      </w:r>
    </w:p>
    <w:bookmarkEnd w:id="26883"/>
    <w:bookmarkStart w:name="z27384" w:id="26884"/>
    <w:p>
      <w:pPr>
        <w:spacing w:after="0"/>
        <w:ind w:left="0"/>
        <w:jc w:val="both"/>
      </w:pPr>
      <w:r>
        <w:rPr>
          <w:rFonts w:ascii="Times New Roman"/>
          <w:b w:val="false"/>
          <w:i w:val="false"/>
          <w:color w:val="000000"/>
          <w:sz w:val="28"/>
        </w:rPr>
        <w:t>
      Тема 8. Координация движений при игре на инструменте. Развитие навыка контроля над несколькими процессами одновременно: дыхание, амбушюр, пальцы.</w:t>
      </w:r>
    </w:p>
    <w:bookmarkEnd w:id="26884"/>
    <w:bookmarkStart w:name="z27385" w:id="26885"/>
    <w:p>
      <w:pPr>
        <w:spacing w:after="0"/>
        <w:ind w:left="0"/>
        <w:jc w:val="both"/>
      </w:pPr>
      <w:r>
        <w:rPr>
          <w:rFonts w:ascii="Times New Roman"/>
          <w:b w:val="false"/>
          <w:i w:val="false"/>
          <w:color w:val="000000"/>
          <w:sz w:val="28"/>
        </w:rPr>
        <w:t>
      Тема 9. Извлечение звуков "соль", "фа", "ми", "ре", "до". Аппликатура данных звуков. Продолжительные звуки от четырех до восьми секунд. Соединение звуков по два, затем по три и четыре в медленном темпе. Упражнения для языка.</w:t>
      </w:r>
    </w:p>
    <w:bookmarkEnd w:id="26885"/>
    <w:bookmarkStart w:name="z27386" w:id="26886"/>
    <w:p>
      <w:pPr>
        <w:spacing w:after="0"/>
        <w:ind w:left="0"/>
        <w:jc w:val="both"/>
      </w:pPr>
      <w:r>
        <w:rPr>
          <w:rFonts w:ascii="Times New Roman"/>
          <w:b w:val="false"/>
          <w:i w:val="false"/>
          <w:color w:val="000000"/>
          <w:sz w:val="28"/>
        </w:rPr>
        <w:t>
      Тема 10. Штрихи как выразительное средство в музыке. Понятие штриха применительно к духовым инструментам. Основные штрихи.</w:t>
      </w:r>
    </w:p>
    <w:bookmarkEnd w:id="26886"/>
    <w:bookmarkStart w:name="z27387" w:id="26887"/>
    <w:p>
      <w:pPr>
        <w:spacing w:after="0"/>
        <w:ind w:left="0"/>
        <w:jc w:val="both"/>
      </w:pPr>
      <w:r>
        <w:rPr>
          <w:rFonts w:ascii="Times New Roman"/>
          <w:b w:val="false"/>
          <w:i w:val="false"/>
          <w:color w:val="000000"/>
          <w:sz w:val="28"/>
        </w:rPr>
        <w:t>
      Тема 11. Штрих "легато". Характер штриха. Правильное прочтение штриха в нотном материале. Умение пользоваться штрихом.</w:t>
      </w:r>
    </w:p>
    <w:bookmarkEnd w:id="26887"/>
    <w:bookmarkStart w:name="z27388" w:id="26888"/>
    <w:p>
      <w:pPr>
        <w:spacing w:after="0"/>
        <w:ind w:left="0"/>
        <w:jc w:val="both"/>
      </w:pPr>
      <w:r>
        <w:rPr>
          <w:rFonts w:ascii="Times New Roman"/>
          <w:b w:val="false"/>
          <w:i w:val="false"/>
          <w:color w:val="000000"/>
          <w:sz w:val="28"/>
        </w:rPr>
        <w:t>
      Тема 12. Штрих "деташе". Знакомство с исполнением штриха "деташе". Характер штриха. Правильное звуковедение при исполнении штриха "деташе". Исполнение штрихом "деташе".</w:t>
      </w:r>
    </w:p>
    <w:bookmarkEnd w:id="26888"/>
    <w:bookmarkStart w:name="z27389" w:id="26889"/>
    <w:p>
      <w:pPr>
        <w:spacing w:after="0"/>
        <w:ind w:left="0"/>
        <w:jc w:val="both"/>
      </w:pPr>
      <w:r>
        <w:rPr>
          <w:rFonts w:ascii="Times New Roman"/>
          <w:b w:val="false"/>
          <w:i w:val="false"/>
          <w:color w:val="000000"/>
          <w:sz w:val="28"/>
        </w:rPr>
        <w:t>
      Тема 13. Работа с нотным материалом. Развитие навыка чтения нотного текста. Изучение расположения нот на нотном стане, длительностей (целая, половинная, четверть, восьмая). Чтение и исполнение простейших мелодий.</w:t>
      </w:r>
    </w:p>
    <w:bookmarkEnd w:id="26889"/>
    <w:bookmarkStart w:name="z27390" w:id="26890"/>
    <w:p>
      <w:pPr>
        <w:spacing w:after="0"/>
        <w:ind w:left="0"/>
        <w:jc w:val="both"/>
      </w:pPr>
      <w:r>
        <w:rPr>
          <w:rFonts w:ascii="Times New Roman"/>
          <w:b w:val="false"/>
          <w:i w:val="false"/>
          <w:color w:val="000000"/>
          <w:sz w:val="28"/>
        </w:rPr>
        <w:t>
      Тема 14. Чтение мелодий с листа. Развитие навыка на примере простейших мелодий на известных звуках с простейшими ритмическими рисунками.</w:t>
      </w:r>
    </w:p>
    <w:bookmarkEnd w:id="26890"/>
    <w:bookmarkStart w:name="z27391" w:id="26891"/>
    <w:p>
      <w:pPr>
        <w:spacing w:after="0"/>
        <w:ind w:left="0"/>
        <w:jc w:val="both"/>
      </w:pPr>
      <w:r>
        <w:rPr>
          <w:rFonts w:ascii="Times New Roman"/>
          <w:b w:val="false"/>
          <w:i w:val="false"/>
          <w:color w:val="000000"/>
          <w:sz w:val="28"/>
        </w:rPr>
        <w:t xml:space="preserve">
      Тема 15. Развитие музыкальной памяти. Разучивание наизусть стихов, песен, музыкальных произведений. Исполнение материала без нот, наизусть. </w:t>
      </w:r>
    </w:p>
    <w:bookmarkEnd w:id="26891"/>
    <w:bookmarkStart w:name="z27392" w:id="26892"/>
    <w:p>
      <w:pPr>
        <w:spacing w:after="0"/>
        <w:ind w:left="0"/>
        <w:jc w:val="both"/>
      </w:pPr>
      <w:r>
        <w:rPr>
          <w:rFonts w:ascii="Times New Roman"/>
          <w:b w:val="false"/>
          <w:i w:val="false"/>
          <w:color w:val="000000"/>
          <w:sz w:val="28"/>
        </w:rPr>
        <w:t>
      Тема 16. Развитие навыков ансамблевой игры в различных составах ансамблей.</w:t>
      </w:r>
    </w:p>
    <w:bookmarkEnd w:id="26892"/>
    <w:bookmarkStart w:name="z27393" w:id="26893"/>
    <w:p>
      <w:pPr>
        <w:spacing w:after="0"/>
        <w:ind w:left="0"/>
        <w:jc w:val="both"/>
      </w:pPr>
      <w:r>
        <w:rPr>
          <w:rFonts w:ascii="Times New Roman"/>
          <w:b w:val="false"/>
          <w:i w:val="false"/>
          <w:color w:val="000000"/>
          <w:sz w:val="28"/>
        </w:rPr>
        <w:t>
      Тема 17. Игра с аккомпанементом фортепиано. Основные правила при игре с концертмейстером. Настройка инструмента. Обязанности солиста и аккомпаниатора. Игра произведений в сопровождении фортепиано.</w:t>
      </w:r>
    </w:p>
    <w:bookmarkEnd w:id="26893"/>
    <w:bookmarkStart w:name="z27394" w:id="26894"/>
    <w:p>
      <w:pPr>
        <w:spacing w:after="0"/>
        <w:ind w:left="0"/>
        <w:jc w:val="both"/>
      </w:pPr>
      <w:r>
        <w:rPr>
          <w:rFonts w:ascii="Times New Roman"/>
          <w:b w:val="false"/>
          <w:i w:val="false"/>
          <w:color w:val="000000"/>
          <w:sz w:val="28"/>
        </w:rPr>
        <w:t>
      Тема 18. Игра в ансамбле с педагогом. Настройка инструмента. Обязанности игры в ансамбле. Расширение рабочего диапазона.</w:t>
      </w:r>
    </w:p>
    <w:bookmarkEnd w:id="26894"/>
    <w:bookmarkStart w:name="z27395" w:id="26895"/>
    <w:p>
      <w:pPr>
        <w:spacing w:after="0"/>
        <w:ind w:left="0"/>
        <w:jc w:val="both"/>
      </w:pPr>
      <w:r>
        <w:rPr>
          <w:rFonts w:ascii="Times New Roman"/>
          <w:b w:val="false"/>
          <w:i w:val="false"/>
          <w:color w:val="000000"/>
          <w:sz w:val="28"/>
        </w:rPr>
        <w:t>
      Тема 19. Гаммы. Знакомство с гаммами. Строение мажорных гамм. Исполнение мажорных гамм соль, фа (в одну октаву). Исполнение гаммы в одну октаву известными штрихами.</w:t>
      </w:r>
    </w:p>
    <w:bookmarkEnd w:id="26895"/>
    <w:bookmarkStart w:name="z27396" w:id="26896"/>
    <w:p>
      <w:pPr>
        <w:spacing w:after="0"/>
        <w:ind w:left="0"/>
        <w:jc w:val="both"/>
      </w:pPr>
      <w:r>
        <w:rPr>
          <w:rFonts w:ascii="Times New Roman"/>
          <w:b w:val="false"/>
          <w:i w:val="false"/>
          <w:color w:val="000000"/>
          <w:sz w:val="28"/>
        </w:rPr>
        <w:t>
      Тема 20. Минорные гаммы. Исполнение минорных гамм, ля, ми (в одну октаву).</w:t>
      </w:r>
    </w:p>
    <w:bookmarkEnd w:id="26896"/>
    <w:bookmarkStart w:name="z27397" w:id="26897"/>
    <w:p>
      <w:pPr>
        <w:spacing w:after="0"/>
        <w:ind w:left="0"/>
        <w:jc w:val="both"/>
      </w:pPr>
      <w:r>
        <w:rPr>
          <w:rFonts w:ascii="Times New Roman"/>
          <w:b w:val="false"/>
          <w:i w:val="false"/>
          <w:color w:val="000000"/>
          <w:sz w:val="28"/>
        </w:rPr>
        <w:t xml:space="preserve">
      Тема 21. Арпеджио трезвучий в медленном темпе (четвертями, восьмыми). </w:t>
      </w:r>
    </w:p>
    <w:bookmarkEnd w:id="26897"/>
    <w:bookmarkStart w:name="z27398" w:id="26898"/>
    <w:p>
      <w:pPr>
        <w:spacing w:after="0"/>
        <w:ind w:left="0"/>
        <w:jc w:val="both"/>
      </w:pPr>
      <w:r>
        <w:rPr>
          <w:rFonts w:ascii="Times New Roman"/>
          <w:b w:val="false"/>
          <w:i w:val="false"/>
          <w:color w:val="000000"/>
          <w:sz w:val="28"/>
        </w:rPr>
        <w:t>
      Тема 22. Творческие задания. Сочинение мелодий. Подбор по слуху, рисование. Развитие навыка самоконтроля. Самостоятельное разучивание пьес.</w:t>
      </w:r>
    </w:p>
    <w:bookmarkEnd w:id="26898"/>
    <w:bookmarkStart w:name="z27399" w:id="26899"/>
    <w:p>
      <w:pPr>
        <w:spacing w:after="0"/>
        <w:ind w:left="0"/>
        <w:jc w:val="both"/>
      </w:pPr>
      <w:r>
        <w:rPr>
          <w:rFonts w:ascii="Times New Roman"/>
          <w:b w:val="false"/>
          <w:i w:val="false"/>
          <w:color w:val="000000"/>
          <w:sz w:val="28"/>
        </w:rPr>
        <w:t xml:space="preserve">
      94. Ожидаемые результаты освоения программы в 1 классе. </w:t>
      </w:r>
    </w:p>
    <w:bookmarkEnd w:id="26899"/>
    <w:bookmarkStart w:name="z27400" w:id="2690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6900"/>
    <w:bookmarkStart w:name="z27401" w:id="26901"/>
    <w:p>
      <w:pPr>
        <w:spacing w:after="0"/>
        <w:ind w:left="0"/>
        <w:jc w:val="both"/>
      </w:pPr>
      <w:r>
        <w:rPr>
          <w:rFonts w:ascii="Times New Roman"/>
          <w:b w:val="false"/>
          <w:i w:val="false"/>
          <w:color w:val="000000"/>
          <w:sz w:val="28"/>
        </w:rPr>
        <w:t>
      1) знает строение инструмента, аппликатуру;</w:t>
      </w:r>
    </w:p>
    <w:bookmarkEnd w:id="26901"/>
    <w:bookmarkStart w:name="z27402" w:id="26902"/>
    <w:p>
      <w:pPr>
        <w:spacing w:after="0"/>
        <w:ind w:left="0"/>
        <w:jc w:val="both"/>
      </w:pPr>
      <w:r>
        <w:rPr>
          <w:rFonts w:ascii="Times New Roman"/>
          <w:b w:val="false"/>
          <w:i w:val="false"/>
          <w:color w:val="000000"/>
          <w:sz w:val="28"/>
        </w:rPr>
        <w:t>
      2) знает названия нот, названия штрихов;</w:t>
      </w:r>
    </w:p>
    <w:bookmarkEnd w:id="26902"/>
    <w:bookmarkStart w:name="z27403" w:id="26903"/>
    <w:p>
      <w:pPr>
        <w:spacing w:after="0"/>
        <w:ind w:left="0"/>
        <w:jc w:val="both"/>
      </w:pPr>
      <w:r>
        <w:rPr>
          <w:rFonts w:ascii="Times New Roman"/>
          <w:b w:val="false"/>
          <w:i w:val="false"/>
          <w:color w:val="000000"/>
          <w:sz w:val="28"/>
        </w:rPr>
        <w:t>
      3) умеет держать инструмент;</w:t>
      </w:r>
    </w:p>
    <w:bookmarkEnd w:id="26903"/>
    <w:bookmarkStart w:name="z27404" w:id="26904"/>
    <w:p>
      <w:pPr>
        <w:spacing w:after="0"/>
        <w:ind w:left="0"/>
        <w:jc w:val="both"/>
      </w:pPr>
      <w:r>
        <w:rPr>
          <w:rFonts w:ascii="Times New Roman"/>
          <w:b w:val="false"/>
          <w:i w:val="false"/>
          <w:color w:val="000000"/>
          <w:sz w:val="28"/>
        </w:rPr>
        <w:t>
      4) умеет исполнять деташе, легато;</w:t>
      </w:r>
    </w:p>
    <w:bookmarkEnd w:id="26904"/>
    <w:bookmarkStart w:name="z27405" w:id="26905"/>
    <w:p>
      <w:pPr>
        <w:spacing w:after="0"/>
        <w:ind w:left="0"/>
        <w:jc w:val="both"/>
      </w:pPr>
      <w:r>
        <w:rPr>
          <w:rFonts w:ascii="Times New Roman"/>
          <w:b w:val="false"/>
          <w:i w:val="false"/>
          <w:color w:val="000000"/>
          <w:sz w:val="28"/>
        </w:rPr>
        <w:t>
      5) знает строение мажорных, минорных гамм;</w:t>
      </w:r>
    </w:p>
    <w:bookmarkEnd w:id="26905"/>
    <w:bookmarkStart w:name="z27406" w:id="26906"/>
    <w:p>
      <w:pPr>
        <w:spacing w:after="0"/>
        <w:ind w:left="0"/>
        <w:jc w:val="both"/>
      </w:pPr>
      <w:r>
        <w:rPr>
          <w:rFonts w:ascii="Times New Roman"/>
          <w:b w:val="false"/>
          <w:i w:val="false"/>
          <w:color w:val="000000"/>
          <w:sz w:val="28"/>
        </w:rPr>
        <w:t>
      6) умеет исполнять гаммы в одну октаву известными штрихами;</w:t>
      </w:r>
    </w:p>
    <w:bookmarkEnd w:id="26906"/>
    <w:bookmarkStart w:name="z27407" w:id="26907"/>
    <w:p>
      <w:pPr>
        <w:spacing w:after="0"/>
        <w:ind w:left="0"/>
        <w:jc w:val="both"/>
      </w:pPr>
      <w:r>
        <w:rPr>
          <w:rFonts w:ascii="Times New Roman"/>
          <w:b w:val="false"/>
          <w:i w:val="false"/>
          <w:color w:val="000000"/>
          <w:sz w:val="28"/>
        </w:rPr>
        <w:t>
      7) владеет первичными навыками чтения нот с листа.</w:t>
      </w:r>
    </w:p>
    <w:bookmarkEnd w:id="26907"/>
    <w:bookmarkStart w:name="z27408" w:id="26908"/>
    <w:p>
      <w:pPr>
        <w:spacing w:after="0"/>
        <w:ind w:left="0"/>
        <w:jc w:val="both"/>
      </w:pPr>
      <w:r>
        <w:rPr>
          <w:rFonts w:ascii="Times New Roman"/>
          <w:b w:val="false"/>
          <w:i w:val="false"/>
          <w:color w:val="000000"/>
          <w:sz w:val="28"/>
        </w:rPr>
        <w:t>
      95. Примерные программные требования во 2 классе:</w:t>
      </w:r>
    </w:p>
    <w:bookmarkEnd w:id="26908"/>
    <w:bookmarkStart w:name="z27409" w:id="26909"/>
    <w:p>
      <w:pPr>
        <w:spacing w:after="0"/>
        <w:ind w:left="0"/>
        <w:jc w:val="both"/>
      </w:pPr>
      <w:r>
        <w:rPr>
          <w:rFonts w:ascii="Times New Roman"/>
          <w:b w:val="false"/>
          <w:i w:val="false"/>
          <w:color w:val="000000"/>
          <w:sz w:val="28"/>
        </w:rPr>
        <w:t>
      1) продолжается совершенствование полученных знаний, умений и навыков, расширение рабочего диапазона, знакомство с особенностями основных музыкальных жанров, новыми штрихами, усложненными ритмическими рисунками, динамическими оттенками;</w:t>
      </w:r>
    </w:p>
    <w:bookmarkEnd w:id="26909"/>
    <w:bookmarkStart w:name="z27410" w:id="26910"/>
    <w:p>
      <w:pPr>
        <w:spacing w:after="0"/>
        <w:ind w:left="0"/>
        <w:jc w:val="both"/>
      </w:pPr>
      <w:r>
        <w:rPr>
          <w:rFonts w:ascii="Times New Roman"/>
          <w:b w:val="false"/>
          <w:i w:val="false"/>
          <w:color w:val="000000"/>
          <w:sz w:val="28"/>
        </w:rPr>
        <w:t xml:space="preserve">
      2) совершенствуются навыки ансамблевой игры, чтения нот с листа, осваиваются навыки поведения на эстраде; </w:t>
      </w:r>
    </w:p>
    <w:bookmarkEnd w:id="26910"/>
    <w:bookmarkStart w:name="z27411" w:id="26911"/>
    <w:p>
      <w:pPr>
        <w:spacing w:after="0"/>
        <w:ind w:left="0"/>
        <w:jc w:val="both"/>
      </w:pPr>
      <w:r>
        <w:rPr>
          <w:rFonts w:ascii="Times New Roman"/>
          <w:b w:val="false"/>
          <w:i w:val="false"/>
          <w:color w:val="000000"/>
          <w:sz w:val="28"/>
        </w:rPr>
        <w:t>
      3) обучающийся осваивает 10-15 произведений: пьесы разного характера, этюды и ансамбли.</w:t>
      </w:r>
    </w:p>
    <w:bookmarkEnd w:id="26911"/>
    <w:bookmarkStart w:name="z27412" w:id="26912"/>
    <w:p>
      <w:pPr>
        <w:spacing w:after="0"/>
        <w:ind w:left="0"/>
        <w:jc w:val="both"/>
      </w:pPr>
      <w:r>
        <w:rPr>
          <w:rFonts w:ascii="Times New Roman"/>
          <w:b w:val="false"/>
          <w:i w:val="false"/>
          <w:color w:val="000000"/>
          <w:sz w:val="28"/>
        </w:rPr>
        <w:t>
      96. Содержание учебного предмета во 2 классе.</w:t>
      </w:r>
    </w:p>
    <w:bookmarkEnd w:id="26912"/>
    <w:bookmarkStart w:name="z27413" w:id="26913"/>
    <w:p>
      <w:pPr>
        <w:spacing w:after="0"/>
        <w:ind w:left="0"/>
        <w:jc w:val="both"/>
      </w:pPr>
      <w:r>
        <w:rPr>
          <w:rFonts w:ascii="Times New Roman"/>
          <w:b w:val="false"/>
          <w:i w:val="false"/>
          <w:color w:val="000000"/>
          <w:sz w:val="28"/>
        </w:rPr>
        <w:t>
      Тематическое планирование.</w:t>
      </w:r>
    </w:p>
    <w:bookmarkEnd w:id="26913"/>
    <w:bookmarkStart w:name="z27414" w:id="26914"/>
    <w:p>
      <w:pPr>
        <w:spacing w:after="0"/>
        <w:ind w:left="0"/>
        <w:jc w:val="both"/>
      </w:pPr>
      <w:r>
        <w:rPr>
          <w:rFonts w:ascii="Times New Roman"/>
          <w:b w:val="false"/>
          <w:i w:val="false"/>
          <w:color w:val="000000"/>
          <w:sz w:val="28"/>
        </w:rPr>
        <w:t xml:space="preserve">
      Тема 1. Работа над производительностью выдоха. Увеличение продолжительности выдоха. </w:t>
      </w:r>
    </w:p>
    <w:bookmarkEnd w:id="26914"/>
    <w:bookmarkStart w:name="z27415" w:id="26915"/>
    <w:p>
      <w:pPr>
        <w:spacing w:after="0"/>
        <w:ind w:left="0"/>
        <w:jc w:val="both"/>
      </w:pPr>
      <w:r>
        <w:rPr>
          <w:rFonts w:ascii="Times New Roman"/>
          <w:b w:val="false"/>
          <w:i w:val="false"/>
          <w:color w:val="000000"/>
          <w:sz w:val="28"/>
        </w:rPr>
        <w:t>
      Тема 2. Работа над звуковедением и фразировкой. Совершенствование навыка плавного звуковедения. Работа над ровностью интонации.</w:t>
      </w:r>
    </w:p>
    <w:bookmarkEnd w:id="26915"/>
    <w:bookmarkStart w:name="z27416" w:id="26916"/>
    <w:p>
      <w:pPr>
        <w:spacing w:after="0"/>
        <w:ind w:left="0"/>
        <w:jc w:val="both"/>
      </w:pPr>
      <w:r>
        <w:rPr>
          <w:rFonts w:ascii="Times New Roman"/>
          <w:b w:val="false"/>
          <w:i w:val="false"/>
          <w:color w:val="000000"/>
          <w:sz w:val="28"/>
        </w:rPr>
        <w:t>
      Тема 3. Расширение рабочего диапазона. Исполнение средних и нижних регистров.</w:t>
      </w:r>
    </w:p>
    <w:bookmarkEnd w:id="26916"/>
    <w:bookmarkStart w:name="z27417" w:id="26917"/>
    <w:p>
      <w:pPr>
        <w:spacing w:after="0"/>
        <w:ind w:left="0"/>
        <w:jc w:val="both"/>
      </w:pPr>
      <w:r>
        <w:rPr>
          <w:rFonts w:ascii="Times New Roman"/>
          <w:b w:val="false"/>
          <w:i w:val="false"/>
          <w:color w:val="000000"/>
          <w:sz w:val="28"/>
        </w:rPr>
        <w:t>
      Тема 4. Штрихи. Акцентированные и неакцентированные штрихи.</w:t>
      </w:r>
    </w:p>
    <w:bookmarkEnd w:id="26917"/>
    <w:bookmarkStart w:name="z27418" w:id="26918"/>
    <w:p>
      <w:pPr>
        <w:spacing w:after="0"/>
        <w:ind w:left="0"/>
        <w:jc w:val="both"/>
      </w:pPr>
      <w:r>
        <w:rPr>
          <w:rFonts w:ascii="Times New Roman"/>
          <w:b w:val="false"/>
          <w:i w:val="false"/>
          <w:color w:val="000000"/>
          <w:sz w:val="28"/>
        </w:rPr>
        <w:t xml:space="preserve">
      Тема 5. Штрих "стаккато". Особенности исполнения штриха на кларнете. Работа языка и мышц диафрагмы. </w:t>
      </w:r>
    </w:p>
    <w:bookmarkEnd w:id="26918"/>
    <w:bookmarkStart w:name="z27419" w:id="26919"/>
    <w:p>
      <w:pPr>
        <w:spacing w:after="0"/>
        <w:ind w:left="0"/>
        <w:jc w:val="both"/>
      </w:pPr>
      <w:r>
        <w:rPr>
          <w:rFonts w:ascii="Times New Roman"/>
          <w:b w:val="false"/>
          <w:i w:val="false"/>
          <w:color w:val="000000"/>
          <w:sz w:val="28"/>
        </w:rPr>
        <w:t xml:space="preserve">
      Тема 6. Штрих "маркато". Применение штриха. Техника исполнения штриха на кларнете. </w:t>
      </w:r>
    </w:p>
    <w:bookmarkEnd w:id="26919"/>
    <w:bookmarkStart w:name="z27420" w:id="26920"/>
    <w:p>
      <w:pPr>
        <w:spacing w:after="0"/>
        <w:ind w:left="0"/>
        <w:jc w:val="both"/>
      </w:pPr>
      <w:r>
        <w:rPr>
          <w:rFonts w:ascii="Times New Roman"/>
          <w:b w:val="false"/>
          <w:i w:val="false"/>
          <w:color w:val="000000"/>
          <w:sz w:val="28"/>
        </w:rPr>
        <w:t>
      Тема 7. Динамические оттенки как выразительное средство в музыке. Разнообразие оттенков. Знакомство с обозначениями и исполнением динамических оттенков на кларнете.</w:t>
      </w:r>
    </w:p>
    <w:bookmarkEnd w:id="26920"/>
    <w:bookmarkStart w:name="z27421" w:id="26921"/>
    <w:p>
      <w:pPr>
        <w:spacing w:after="0"/>
        <w:ind w:left="0"/>
        <w:jc w:val="both"/>
      </w:pPr>
      <w:r>
        <w:rPr>
          <w:rFonts w:ascii="Times New Roman"/>
          <w:b w:val="false"/>
          <w:i w:val="false"/>
          <w:color w:val="000000"/>
          <w:sz w:val="28"/>
        </w:rPr>
        <w:t>
      Тема 8. Динамический оттенок "форте". Техника исполнения на кларнете в различных регистрах.</w:t>
      </w:r>
    </w:p>
    <w:bookmarkEnd w:id="26921"/>
    <w:bookmarkStart w:name="z27422" w:id="26922"/>
    <w:p>
      <w:pPr>
        <w:spacing w:after="0"/>
        <w:ind w:left="0"/>
        <w:jc w:val="both"/>
      </w:pPr>
      <w:r>
        <w:rPr>
          <w:rFonts w:ascii="Times New Roman"/>
          <w:b w:val="false"/>
          <w:i w:val="false"/>
          <w:color w:val="000000"/>
          <w:sz w:val="28"/>
        </w:rPr>
        <w:t>
      Тема 9. Пиано. Техника исполнения. Работа над тембром.</w:t>
      </w:r>
    </w:p>
    <w:bookmarkEnd w:id="26922"/>
    <w:bookmarkStart w:name="z27423" w:id="26923"/>
    <w:p>
      <w:pPr>
        <w:spacing w:after="0"/>
        <w:ind w:left="0"/>
        <w:jc w:val="both"/>
      </w:pPr>
      <w:r>
        <w:rPr>
          <w:rFonts w:ascii="Times New Roman"/>
          <w:b w:val="false"/>
          <w:i w:val="false"/>
          <w:color w:val="000000"/>
          <w:sz w:val="28"/>
        </w:rPr>
        <w:t>
      Тема 10. Динамические оттенки "меццо форте", "меццо пиано". Исполнение произведений с динамическими оттенками "меццо форте", "меццо пиано" на кларнете. Ровность звуковой линии.</w:t>
      </w:r>
    </w:p>
    <w:bookmarkEnd w:id="26923"/>
    <w:bookmarkStart w:name="z27424" w:id="26924"/>
    <w:p>
      <w:pPr>
        <w:spacing w:after="0"/>
        <w:ind w:left="0"/>
        <w:jc w:val="both"/>
      </w:pPr>
      <w:r>
        <w:rPr>
          <w:rFonts w:ascii="Times New Roman"/>
          <w:b w:val="false"/>
          <w:i w:val="false"/>
          <w:color w:val="000000"/>
          <w:sz w:val="28"/>
        </w:rPr>
        <w:t>
      Тема 11. Динамические оттенки "крещендо" и "диминуэндо". Игра крещендо" и "диминуэндо" на инструменте.</w:t>
      </w:r>
    </w:p>
    <w:bookmarkEnd w:id="26924"/>
    <w:bookmarkStart w:name="z27425" w:id="26925"/>
    <w:p>
      <w:pPr>
        <w:spacing w:after="0"/>
        <w:ind w:left="0"/>
        <w:jc w:val="both"/>
      </w:pPr>
      <w:r>
        <w:rPr>
          <w:rFonts w:ascii="Times New Roman"/>
          <w:b w:val="false"/>
          <w:i w:val="false"/>
          <w:color w:val="000000"/>
          <w:sz w:val="28"/>
        </w:rPr>
        <w:t>
      Тема 12. Минорные гаммы. Параллельный минор. Виды минорных гамм. Исполнение на кларнете мажорных и минорных гамм до одного знака при ключе в пределах рабочего диапазона.</w:t>
      </w:r>
    </w:p>
    <w:bookmarkEnd w:id="26925"/>
    <w:bookmarkStart w:name="z27426" w:id="26926"/>
    <w:p>
      <w:pPr>
        <w:spacing w:after="0"/>
        <w:ind w:left="0"/>
        <w:jc w:val="both"/>
      </w:pPr>
      <w:r>
        <w:rPr>
          <w:rFonts w:ascii="Times New Roman"/>
          <w:b w:val="false"/>
          <w:i w:val="false"/>
          <w:color w:val="000000"/>
          <w:sz w:val="28"/>
        </w:rPr>
        <w:t>
      Тема 13. Гаммы различными штрихами и динамическими оттенками. Гаммы в сочетаниях различных штрихов и динамических оттенков.</w:t>
      </w:r>
    </w:p>
    <w:bookmarkEnd w:id="26926"/>
    <w:bookmarkStart w:name="z27427" w:id="26927"/>
    <w:p>
      <w:pPr>
        <w:spacing w:after="0"/>
        <w:ind w:left="0"/>
        <w:jc w:val="both"/>
      </w:pPr>
      <w:r>
        <w:rPr>
          <w:rFonts w:ascii="Times New Roman"/>
          <w:b w:val="false"/>
          <w:i w:val="false"/>
          <w:color w:val="000000"/>
          <w:sz w:val="28"/>
        </w:rPr>
        <w:t>
      Тема 14. Виды ритмических рисунков. Пунктирный ритм, мелкие длительности. Синкопа.</w:t>
      </w:r>
    </w:p>
    <w:bookmarkEnd w:id="26927"/>
    <w:bookmarkStart w:name="z27428" w:id="26928"/>
    <w:p>
      <w:pPr>
        <w:spacing w:after="0"/>
        <w:ind w:left="0"/>
        <w:jc w:val="both"/>
      </w:pPr>
      <w:r>
        <w:rPr>
          <w:rFonts w:ascii="Times New Roman"/>
          <w:b w:val="false"/>
          <w:i w:val="false"/>
          <w:color w:val="000000"/>
          <w:sz w:val="28"/>
        </w:rPr>
        <w:t>
      Тема 15. Исполнение этюдов.</w:t>
      </w:r>
    </w:p>
    <w:bookmarkEnd w:id="26928"/>
    <w:bookmarkStart w:name="z27429" w:id="26929"/>
    <w:p>
      <w:pPr>
        <w:spacing w:after="0"/>
        <w:ind w:left="0"/>
        <w:jc w:val="both"/>
      </w:pPr>
      <w:r>
        <w:rPr>
          <w:rFonts w:ascii="Times New Roman"/>
          <w:b w:val="false"/>
          <w:i w:val="false"/>
          <w:color w:val="000000"/>
          <w:sz w:val="28"/>
        </w:rPr>
        <w:t>
      Тема 16. Темп и характер музыкального произведения. Обозначения темпов. Виды темпов. Музыкальные термины.</w:t>
      </w:r>
    </w:p>
    <w:bookmarkEnd w:id="26929"/>
    <w:bookmarkStart w:name="z27430" w:id="26930"/>
    <w:p>
      <w:pPr>
        <w:spacing w:after="0"/>
        <w:ind w:left="0"/>
        <w:jc w:val="both"/>
      </w:pPr>
      <w:r>
        <w:rPr>
          <w:rFonts w:ascii="Times New Roman"/>
          <w:b w:val="false"/>
          <w:i w:val="false"/>
          <w:color w:val="000000"/>
          <w:sz w:val="28"/>
        </w:rPr>
        <w:t xml:space="preserve">
      Тема 17. Произведения кантиленного характера. Штрихи, звуковедение. </w:t>
      </w:r>
    </w:p>
    <w:bookmarkEnd w:id="26930"/>
    <w:bookmarkStart w:name="z27431" w:id="26931"/>
    <w:p>
      <w:pPr>
        <w:spacing w:after="0"/>
        <w:ind w:left="0"/>
        <w:jc w:val="both"/>
      </w:pPr>
      <w:r>
        <w:rPr>
          <w:rFonts w:ascii="Times New Roman"/>
          <w:b w:val="false"/>
          <w:i w:val="false"/>
          <w:color w:val="000000"/>
          <w:sz w:val="28"/>
        </w:rPr>
        <w:t xml:space="preserve">
      Тема 18. Произведения танцевального характера. Анализ произведения. </w:t>
      </w:r>
    </w:p>
    <w:bookmarkEnd w:id="26931"/>
    <w:bookmarkStart w:name="z27432" w:id="26932"/>
    <w:p>
      <w:pPr>
        <w:spacing w:after="0"/>
        <w:ind w:left="0"/>
        <w:jc w:val="both"/>
      </w:pPr>
      <w:r>
        <w:rPr>
          <w:rFonts w:ascii="Times New Roman"/>
          <w:b w:val="false"/>
          <w:i w:val="false"/>
          <w:color w:val="000000"/>
          <w:sz w:val="28"/>
        </w:rPr>
        <w:t>
      Тема 19. Разучивание произведений.</w:t>
      </w:r>
    </w:p>
    <w:bookmarkEnd w:id="26932"/>
    <w:bookmarkStart w:name="z27433" w:id="26933"/>
    <w:p>
      <w:pPr>
        <w:spacing w:after="0"/>
        <w:ind w:left="0"/>
        <w:jc w:val="both"/>
      </w:pPr>
      <w:r>
        <w:rPr>
          <w:rFonts w:ascii="Times New Roman"/>
          <w:b w:val="false"/>
          <w:i w:val="false"/>
          <w:color w:val="000000"/>
          <w:sz w:val="28"/>
        </w:rPr>
        <w:t xml:space="preserve">
      Тема 20. Игра в ансамбле. Дуэт, трио. Разучивание партий. Совместное музицирование. </w:t>
      </w:r>
    </w:p>
    <w:bookmarkEnd w:id="26933"/>
    <w:bookmarkStart w:name="z27434" w:id="26934"/>
    <w:p>
      <w:pPr>
        <w:spacing w:after="0"/>
        <w:ind w:left="0"/>
        <w:jc w:val="both"/>
      </w:pPr>
      <w:r>
        <w:rPr>
          <w:rFonts w:ascii="Times New Roman"/>
          <w:b w:val="false"/>
          <w:i w:val="false"/>
          <w:color w:val="000000"/>
          <w:sz w:val="28"/>
        </w:rPr>
        <w:t>
      Тема 21. Практическая и психологическая подготовка к концертному выступлению.</w:t>
      </w:r>
    </w:p>
    <w:bookmarkEnd w:id="26934"/>
    <w:bookmarkStart w:name="z27435" w:id="26935"/>
    <w:p>
      <w:pPr>
        <w:spacing w:after="0"/>
        <w:ind w:left="0"/>
        <w:jc w:val="both"/>
      </w:pPr>
      <w:r>
        <w:rPr>
          <w:rFonts w:ascii="Times New Roman"/>
          <w:b w:val="false"/>
          <w:i w:val="false"/>
          <w:color w:val="000000"/>
          <w:sz w:val="28"/>
        </w:rPr>
        <w:t xml:space="preserve">
      97. Ожидаемые результаты освоения программы во 2 классе. </w:t>
      </w:r>
    </w:p>
    <w:bookmarkEnd w:id="26935"/>
    <w:bookmarkStart w:name="z27436" w:id="26936"/>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6936"/>
    <w:bookmarkStart w:name="z27437" w:id="26937"/>
    <w:p>
      <w:pPr>
        <w:spacing w:after="0"/>
        <w:ind w:left="0"/>
        <w:jc w:val="both"/>
      </w:pPr>
      <w:r>
        <w:rPr>
          <w:rFonts w:ascii="Times New Roman"/>
          <w:b w:val="false"/>
          <w:i w:val="false"/>
          <w:color w:val="000000"/>
          <w:sz w:val="28"/>
        </w:rPr>
        <w:t>
      1) знает разнохарактерные мелодии;</w:t>
      </w:r>
    </w:p>
    <w:bookmarkEnd w:id="26937"/>
    <w:bookmarkStart w:name="z27438" w:id="26938"/>
    <w:p>
      <w:pPr>
        <w:spacing w:after="0"/>
        <w:ind w:left="0"/>
        <w:jc w:val="both"/>
      </w:pPr>
      <w:r>
        <w:rPr>
          <w:rFonts w:ascii="Times New Roman"/>
          <w:b w:val="false"/>
          <w:i w:val="false"/>
          <w:color w:val="000000"/>
          <w:sz w:val="28"/>
        </w:rPr>
        <w:t>
      2) знает обозначения и названия терминов, связанных с динамикой;</w:t>
      </w:r>
    </w:p>
    <w:bookmarkEnd w:id="26938"/>
    <w:bookmarkStart w:name="z27439" w:id="26939"/>
    <w:p>
      <w:pPr>
        <w:spacing w:after="0"/>
        <w:ind w:left="0"/>
        <w:jc w:val="both"/>
      </w:pPr>
      <w:r>
        <w:rPr>
          <w:rFonts w:ascii="Times New Roman"/>
          <w:b w:val="false"/>
          <w:i w:val="false"/>
          <w:color w:val="000000"/>
          <w:sz w:val="28"/>
        </w:rPr>
        <w:t>
      3) знает технику исполнения на кларнете штрихов "стаккато", "маркато";</w:t>
      </w:r>
    </w:p>
    <w:bookmarkEnd w:id="26939"/>
    <w:bookmarkStart w:name="z27440" w:id="26940"/>
    <w:p>
      <w:pPr>
        <w:spacing w:after="0"/>
        <w:ind w:left="0"/>
        <w:jc w:val="both"/>
      </w:pPr>
      <w:r>
        <w:rPr>
          <w:rFonts w:ascii="Times New Roman"/>
          <w:b w:val="false"/>
          <w:i w:val="false"/>
          <w:color w:val="000000"/>
          <w:sz w:val="28"/>
        </w:rPr>
        <w:t>
      4) умеет исполнять на кларнете мажорные, минорные гаммы до одного знака при ключе в пределах рабочего диапазона;</w:t>
      </w:r>
    </w:p>
    <w:bookmarkEnd w:id="26940"/>
    <w:bookmarkStart w:name="z27441" w:id="26941"/>
    <w:p>
      <w:pPr>
        <w:spacing w:after="0"/>
        <w:ind w:left="0"/>
        <w:jc w:val="both"/>
      </w:pPr>
      <w:r>
        <w:rPr>
          <w:rFonts w:ascii="Times New Roman"/>
          <w:b w:val="false"/>
          <w:i w:val="false"/>
          <w:color w:val="000000"/>
          <w:sz w:val="28"/>
        </w:rPr>
        <w:t>
      5) знает музыкальные жанры: песня, танец, марш;</w:t>
      </w:r>
    </w:p>
    <w:bookmarkEnd w:id="26941"/>
    <w:bookmarkStart w:name="z27442" w:id="26942"/>
    <w:p>
      <w:pPr>
        <w:spacing w:after="0"/>
        <w:ind w:left="0"/>
        <w:jc w:val="both"/>
      </w:pPr>
      <w:r>
        <w:rPr>
          <w:rFonts w:ascii="Times New Roman"/>
          <w:b w:val="false"/>
          <w:i w:val="false"/>
          <w:color w:val="000000"/>
          <w:sz w:val="28"/>
        </w:rPr>
        <w:t>
      6) владеет четкой и ясной атакой;</w:t>
      </w:r>
    </w:p>
    <w:bookmarkEnd w:id="26942"/>
    <w:bookmarkStart w:name="z27443" w:id="26943"/>
    <w:p>
      <w:pPr>
        <w:spacing w:after="0"/>
        <w:ind w:left="0"/>
        <w:jc w:val="both"/>
      </w:pPr>
      <w:r>
        <w:rPr>
          <w:rFonts w:ascii="Times New Roman"/>
          <w:b w:val="false"/>
          <w:i w:val="false"/>
          <w:color w:val="000000"/>
          <w:sz w:val="28"/>
        </w:rPr>
        <w:t>
      7) умеет добиваться устойчивого звучания инструмента;</w:t>
      </w:r>
    </w:p>
    <w:bookmarkEnd w:id="26943"/>
    <w:bookmarkStart w:name="z27444" w:id="26944"/>
    <w:p>
      <w:pPr>
        <w:spacing w:after="0"/>
        <w:ind w:left="0"/>
        <w:jc w:val="both"/>
      </w:pPr>
      <w:r>
        <w:rPr>
          <w:rFonts w:ascii="Times New Roman"/>
          <w:b w:val="false"/>
          <w:i w:val="false"/>
          <w:color w:val="000000"/>
          <w:sz w:val="28"/>
        </w:rPr>
        <w:t>
      8) владеет начальными навыками игры в ансамбле.</w:t>
      </w:r>
    </w:p>
    <w:bookmarkEnd w:id="26944"/>
    <w:bookmarkStart w:name="z27445" w:id="26945"/>
    <w:p>
      <w:pPr>
        <w:spacing w:after="0"/>
        <w:ind w:left="0"/>
        <w:jc w:val="both"/>
      </w:pPr>
      <w:r>
        <w:rPr>
          <w:rFonts w:ascii="Times New Roman"/>
          <w:b w:val="false"/>
          <w:i w:val="false"/>
          <w:color w:val="000000"/>
          <w:sz w:val="28"/>
        </w:rPr>
        <w:t>
      98. Примерные программные требования в 3 классе:</w:t>
      </w:r>
    </w:p>
    <w:bookmarkEnd w:id="26945"/>
    <w:bookmarkStart w:name="z27446" w:id="26946"/>
    <w:p>
      <w:pPr>
        <w:spacing w:after="0"/>
        <w:ind w:left="0"/>
        <w:jc w:val="both"/>
      </w:pPr>
      <w:r>
        <w:rPr>
          <w:rFonts w:ascii="Times New Roman"/>
          <w:b w:val="false"/>
          <w:i w:val="false"/>
          <w:color w:val="000000"/>
          <w:sz w:val="28"/>
        </w:rPr>
        <w:t>
      1) продолжается знакомство со стилистическими особенностями музыки разных эпох, произведениями крупной формы, овладение штрихами, динамикой, агогикой, продолжается формирование слухового контроля к звукоизвлечению, совершенствуются навыки чтения с листа пьес и оркестровых партий (в умеренном темпе), разбор произведений, развивается пальцевая техника;</w:t>
      </w:r>
    </w:p>
    <w:bookmarkEnd w:id="26946"/>
    <w:bookmarkStart w:name="z27447" w:id="26947"/>
    <w:p>
      <w:pPr>
        <w:spacing w:after="0"/>
        <w:ind w:left="0"/>
        <w:jc w:val="both"/>
      </w:pPr>
      <w:r>
        <w:rPr>
          <w:rFonts w:ascii="Times New Roman"/>
          <w:b w:val="false"/>
          <w:i w:val="false"/>
          <w:color w:val="000000"/>
          <w:sz w:val="28"/>
        </w:rPr>
        <w:t>
      2) обучающийся осваивает мажорные, минорные гаммы, арпеджио трезвучий в тональностях до трех знаков включительно, хроматическую гамму, 12-15 этюдов, 8-12 пьес, 2-4 ансамбля.</w:t>
      </w:r>
    </w:p>
    <w:bookmarkEnd w:id="26947"/>
    <w:bookmarkStart w:name="z27448" w:id="26948"/>
    <w:p>
      <w:pPr>
        <w:spacing w:after="0"/>
        <w:ind w:left="0"/>
        <w:jc w:val="both"/>
      </w:pPr>
      <w:r>
        <w:rPr>
          <w:rFonts w:ascii="Times New Roman"/>
          <w:b w:val="false"/>
          <w:i w:val="false"/>
          <w:color w:val="000000"/>
          <w:sz w:val="28"/>
        </w:rPr>
        <w:t>
      99. Содержание учебного предмета в 3 классе.</w:t>
      </w:r>
    </w:p>
    <w:bookmarkEnd w:id="26948"/>
    <w:bookmarkStart w:name="z27449" w:id="26949"/>
    <w:p>
      <w:pPr>
        <w:spacing w:after="0"/>
        <w:ind w:left="0"/>
        <w:jc w:val="both"/>
      </w:pPr>
      <w:r>
        <w:rPr>
          <w:rFonts w:ascii="Times New Roman"/>
          <w:b w:val="false"/>
          <w:i w:val="false"/>
          <w:color w:val="000000"/>
          <w:sz w:val="28"/>
        </w:rPr>
        <w:t xml:space="preserve">
      Тематическое планирование. </w:t>
      </w:r>
    </w:p>
    <w:bookmarkEnd w:id="26949"/>
    <w:bookmarkStart w:name="z27450" w:id="26950"/>
    <w:p>
      <w:pPr>
        <w:spacing w:after="0"/>
        <w:ind w:left="0"/>
        <w:jc w:val="both"/>
      </w:pPr>
      <w:r>
        <w:rPr>
          <w:rFonts w:ascii="Times New Roman"/>
          <w:b w:val="false"/>
          <w:i w:val="false"/>
          <w:color w:val="000000"/>
          <w:sz w:val="28"/>
        </w:rPr>
        <w:t>
      Тема 1. Расширение рабочего диапазона от "ми" малой октавы до "ля" второй октавы. Аппликатура нот среднего регистра. Дополнительная аппликатура.</w:t>
      </w:r>
    </w:p>
    <w:bookmarkEnd w:id="26950"/>
    <w:bookmarkStart w:name="z27451" w:id="26951"/>
    <w:p>
      <w:pPr>
        <w:spacing w:after="0"/>
        <w:ind w:left="0"/>
        <w:jc w:val="both"/>
      </w:pPr>
      <w:r>
        <w:rPr>
          <w:rFonts w:ascii="Times New Roman"/>
          <w:b w:val="false"/>
          <w:i w:val="false"/>
          <w:color w:val="000000"/>
          <w:sz w:val="28"/>
        </w:rPr>
        <w:t xml:space="preserve">
      Тема 2. Верхний регистр. Положение амбушюра. Дыхание, динамические оттенки, "пиано" в верхнем регистре. </w:t>
      </w:r>
    </w:p>
    <w:bookmarkEnd w:id="26951"/>
    <w:bookmarkStart w:name="z27452" w:id="26952"/>
    <w:p>
      <w:pPr>
        <w:spacing w:after="0"/>
        <w:ind w:left="0"/>
        <w:jc w:val="both"/>
      </w:pPr>
      <w:r>
        <w:rPr>
          <w:rFonts w:ascii="Times New Roman"/>
          <w:b w:val="false"/>
          <w:i w:val="false"/>
          <w:color w:val="000000"/>
          <w:sz w:val="28"/>
        </w:rPr>
        <w:t>
      Тема 3. Нижний регистр. Упражнения для регистра.</w:t>
      </w:r>
    </w:p>
    <w:bookmarkEnd w:id="26952"/>
    <w:bookmarkStart w:name="z27453" w:id="26953"/>
    <w:p>
      <w:pPr>
        <w:spacing w:after="0"/>
        <w:ind w:left="0"/>
        <w:jc w:val="both"/>
      </w:pPr>
      <w:r>
        <w:rPr>
          <w:rFonts w:ascii="Times New Roman"/>
          <w:b w:val="false"/>
          <w:i w:val="false"/>
          <w:color w:val="000000"/>
          <w:sz w:val="28"/>
        </w:rPr>
        <w:t>
      Тема 4. Упражнения на развитие техники. Исполнение ритмических рисунков с мелкими длительностями.</w:t>
      </w:r>
    </w:p>
    <w:bookmarkEnd w:id="26953"/>
    <w:bookmarkStart w:name="z27454" w:id="26954"/>
    <w:p>
      <w:pPr>
        <w:spacing w:after="0"/>
        <w:ind w:left="0"/>
        <w:jc w:val="both"/>
      </w:pPr>
      <w:r>
        <w:rPr>
          <w:rFonts w:ascii="Times New Roman"/>
          <w:b w:val="false"/>
          <w:i w:val="false"/>
          <w:color w:val="000000"/>
          <w:sz w:val="28"/>
        </w:rPr>
        <w:t>
      Тема 5. Гаммы до трех знаков при ключе. Мажорные и минорные гаммы Ля-мажор, Ми бемоль-мажор, до-минор, фа диез-минор в различных темпах различными сочетаниями штрихов и динамических оттенков. Арпеджио.</w:t>
      </w:r>
    </w:p>
    <w:bookmarkEnd w:id="26954"/>
    <w:bookmarkStart w:name="z27455" w:id="26955"/>
    <w:p>
      <w:pPr>
        <w:spacing w:after="0"/>
        <w:ind w:left="0"/>
        <w:jc w:val="both"/>
      </w:pPr>
      <w:r>
        <w:rPr>
          <w:rFonts w:ascii="Times New Roman"/>
          <w:b w:val="false"/>
          <w:i w:val="false"/>
          <w:color w:val="000000"/>
          <w:sz w:val="28"/>
        </w:rPr>
        <w:t>
      Тема 6. Штрихи "тенуто", "портато", "мартеле", "тенутное и залигованное стаккато".</w:t>
      </w:r>
    </w:p>
    <w:bookmarkEnd w:id="26955"/>
    <w:bookmarkStart w:name="z27456" w:id="26956"/>
    <w:p>
      <w:pPr>
        <w:spacing w:after="0"/>
        <w:ind w:left="0"/>
        <w:jc w:val="both"/>
      </w:pPr>
      <w:r>
        <w:rPr>
          <w:rFonts w:ascii="Times New Roman"/>
          <w:b w:val="false"/>
          <w:i w:val="false"/>
          <w:color w:val="000000"/>
          <w:sz w:val="28"/>
        </w:rPr>
        <w:t>
      Тема 7. Сложные динамические оттенки. Исполнение сложных динамических оттенков.</w:t>
      </w:r>
    </w:p>
    <w:bookmarkEnd w:id="26956"/>
    <w:bookmarkStart w:name="z27457" w:id="26957"/>
    <w:p>
      <w:pPr>
        <w:spacing w:after="0"/>
        <w:ind w:left="0"/>
        <w:jc w:val="both"/>
      </w:pPr>
      <w:r>
        <w:rPr>
          <w:rFonts w:ascii="Times New Roman"/>
          <w:b w:val="false"/>
          <w:i w:val="false"/>
          <w:color w:val="000000"/>
          <w:sz w:val="28"/>
        </w:rPr>
        <w:t>
      Тема 8. Стилистические особенности исполнения произведений разных эпох. Музыка барокко, классицизма, романтизма. Современная музыка. Отличительные черты исполнения каждого стиля.</w:t>
      </w:r>
    </w:p>
    <w:bookmarkEnd w:id="26957"/>
    <w:bookmarkStart w:name="z27458" w:id="26958"/>
    <w:p>
      <w:pPr>
        <w:spacing w:after="0"/>
        <w:ind w:left="0"/>
        <w:jc w:val="both"/>
      </w:pPr>
      <w:r>
        <w:rPr>
          <w:rFonts w:ascii="Times New Roman"/>
          <w:b w:val="false"/>
          <w:i w:val="false"/>
          <w:color w:val="000000"/>
          <w:sz w:val="28"/>
        </w:rPr>
        <w:t>
      Тема 9. Произведения крупной формы. Сонатина. Сюита. Вариации.</w:t>
      </w:r>
    </w:p>
    <w:bookmarkEnd w:id="26958"/>
    <w:bookmarkStart w:name="z27459" w:id="26959"/>
    <w:p>
      <w:pPr>
        <w:spacing w:after="0"/>
        <w:ind w:left="0"/>
        <w:jc w:val="both"/>
      </w:pPr>
      <w:r>
        <w:rPr>
          <w:rFonts w:ascii="Times New Roman"/>
          <w:b w:val="false"/>
          <w:i w:val="false"/>
          <w:color w:val="000000"/>
          <w:sz w:val="28"/>
        </w:rPr>
        <w:t>
      Тема 10. Самоконтроль при выполнении заданий. Развитие слухового, визуального, внутреннего контроля. Работа с метрономом и тюнером.</w:t>
      </w:r>
    </w:p>
    <w:bookmarkEnd w:id="26959"/>
    <w:bookmarkStart w:name="z27460" w:id="26960"/>
    <w:p>
      <w:pPr>
        <w:spacing w:after="0"/>
        <w:ind w:left="0"/>
        <w:jc w:val="both"/>
      </w:pPr>
      <w:r>
        <w:rPr>
          <w:rFonts w:ascii="Times New Roman"/>
          <w:b w:val="false"/>
          <w:i w:val="false"/>
          <w:color w:val="000000"/>
          <w:sz w:val="28"/>
        </w:rPr>
        <w:t>
      Тема 11. Разучивание партий, прослушивание. Исполнение произведений.</w:t>
      </w:r>
    </w:p>
    <w:bookmarkEnd w:id="26960"/>
    <w:bookmarkStart w:name="z27461" w:id="26961"/>
    <w:p>
      <w:pPr>
        <w:spacing w:after="0"/>
        <w:ind w:left="0"/>
        <w:jc w:val="both"/>
      </w:pPr>
      <w:r>
        <w:rPr>
          <w:rFonts w:ascii="Times New Roman"/>
          <w:b w:val="false"/>
          <w:i w:val="false"/>
          <w:color w:val="000000"/>
          <w:sz w:val="28"/>
        </w:rPr>
        <w:t>
      Тема 12. Ансамблевая игра. Квартет. Струнный квартет. Квартет духовых инструментов. Квартет однородных инструментов.</w:t>
      </w:r>
    </w:p>
    <w:bookmarkEnd w:id="26961"/>
    <w:bookmarkStart w:name="z27462" w:id="26962"/>
    <w:p>
      <w:pPr>
        <w:spacing w:after="0"/>
        <w:ind w:left="0"/>
        <w:jc w:val="both"/>
      </w:pPr>
      <w:r>
        <w:rPr>
          <w:rFonts w:ascii="Times New Roman"/>
          <w:b w:val="false"/>
          <w:i w:val="false"/>
          <w:color w:val="000000"/>
          <w:sz w:val="28"/>
        </w:rPr>
        <w:t>
      Тема 13. Квартет кларнетов. Особенности игры в квартете. Репертуар для квартета.</w:t>
      </w:r>
    </w:p>
    <w:bookmarkEnd w:id="26962"/>
    <w:bookmarkStart w:name="z27463" w:id="26963"/>
    <w:p>
      <w:pPr>
        <w:spacing w:after="0"/>
        <w:ind w:left="0"/>
        <w:jc w:val="both"/>
      </w:pPr>
      <w:r>
        <w:rPr>
          <w:rFonts w:ascii="Times New Roman"/>
          <w:b w:val="false"/>
          <w:i w:val="false"/>
          <w:color w:val="000000"/>
          <w:sz w:val="28"/>
        </w:rPr>
        <w:t xml:space="preserve">
      100. Ожидаемые результаты освоения программы в 3 классе. </w:t>
      </w:r>
    </w:p>
    <w:bookmarkEnd w:id="26963"/>
    <w:bookmarkStart w:name="z27464" w:id="26964"/>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6964"/>
    <w:bookmarkStart w:name="z27465" w:id="26965"/>
    <w:p>
      <w:pPr>
        <w:spacing w:after="0"/>
        <w:ind w:left="0"/>
        <w:jc w:val="both"/>
      </w:pPr>
      <w:r>
        <w:rPr>
          <w:rFonts w:ascii="Times New Roman"/>
          <w:b w:val="false"/>
          <w:i w:val="false"/>
          <w:color w:val="000000"/>
          <w:sz w:val="28"/>
        </w:rPr>
        <w:t>
      1) знает аппликатуру нот среднего регистра;</w:t>
      </w:r>
    </w:p>
    <w:bookmarkEnd w:id="26965"/>
    <w:bookmarkStart w:name="z27466" w:id="26966"/>
    <w:p>
      <w:pPr>
        <w:spacing w:after="0"/>
        <w:ind w:left="0"/>
        <w:jc w:val="both"/>
      </w:pPr>
      <w:r>
        <w:rPr>
          <w:rFonts w:ascii="Times New Roman"/>
          <w:b w:val="false"/>
          <w:i w:val="false"/>
          <w:color w:val="000000"/>
          <w:sz w:val="28"/>
        </w:rPr>
        <w:t>
      2) выполняет упражнения для среднего, нижнего регистров, на развитие техники;</w:t>
      </w:r>
    </w:p>
    <w:bookmarkEnd w:id="26966"/>
    <w:bookmarkStart w:name="z27467" w:id="26967"/>
    <w:p>
      <w:pPr>
        <w:spacing w:after="0"/>
        <w:ind w:left="0"/>
        <w:jc w:val="both"/>
      </w:pPr>
      <w:r>
        <w:rPr>
          <w:rFonts w:ascii="Times New Roman"/>
          <w:b w:val="false"/>
          <w:i w:val="false"/>
          <w:color w:val="000000"/>
          <w:sz w:val="28"/>
        </w:rPr>
        <w:t>
      3) умеет исполнять мажорные и минорные гаммы до трех знаков при ключе в различных темпах различными сочетаниями штрихов и динамических оттенков;</w:t>
      </w:r>
    </w:p>
    <w:bookmarkEnd w:id="26967"/>
    <w:bookmarkStart w:name="z27468" w:id="26968"/>
    <w:p>
      <w:pPr>
        <w:spacing w:after="0"/>
        <w:ind w:left="0"/>
        <w:jc w:val="both"/>
      </w:pPr>
      <w:r>
        <w:rPr>
          <w:rFonts w:ascii="Times New Roman"/>
          <w:b w:val="false"/>
          <w:i w:val="false"/>
          <w:color w:val="000000"/>
          <w:sz w:val="28"/>
        </w:rPr>
        <w:t>
      4) знает штрихи "тенуто", "портато", "мартеле", "тенутное и залигованное стаккато";</w:t>
      </w:r>
    </w:p>
    <w:bookmarkEnd w:id="26968"/>
    <w:bookmarkStart w:name="z27469" w:id="26969"/>
    <w:p>
      <w:pPr>
        <w:spacing w:after="0"/>
        <w:ind w:left="0"/>
        <w:jc w:val="both"/>
      </w:pPr>
      <w:r>
        <w:rPr>
          <w:rFonts w:ascii="Times New Roman"/>
          <w:b w:val="false"/>
          <w:i w:val="false"/>
          <w:color w:val="000000"/>
          <w:sz w:val="28"/>
        </w:rPr>
        <w:t>
      5) умеет играть арпеджио трезвучий в тональностях до трех знаков включительно;</w:t>
      </w:r>
    </w:p>
    <w:bookmarkEnd w:id="26969"/>
    <w:bookmarkStart w:name="z27470" w:id="26970"/>
    <w:p>
      <w:pPr>
        <w:spacing w:after="0"/>
        <w:ind w:left="0"/>
        <w:jc w:val="both"/>
      </w:pPr>
      <w:r>
        <w:rPr>
          <w:rFonts w:ascii="Times New Roman"/>
          <w:b w:val="false"/>
          <w:i w:val="false"/>
          <w:color w:val="000000"/>
          <w:sz w:val="28"/>
        </w:rPr>
        <w:t>
      6) умеет играть на кларнете хроматическую гамму;</w:t>
      </w:r>
    </w:p>
    <w:bookmarkEnd w:id="26970"/>
    <w:bookmarkStart w:name="z27471" w:id="26971"/>
    <w:p>
      <w:pPr>
        <w:spacing w:after="0"/>
        <w:ind w:left="0"/>
        <w:jc w:val="both"/>
      </w:pPr>
      <w:r>
        <w:rPr>
          <w:rFonts w:ascii="Times New Roman"/>
          <w:b w:val="false"/>
          <w:i w:val="false"/>
          <w:color w:val="000000"/>
          <w:sz w:val="28"/>
        </w:rPr>
        <w:t>
      7) знает технику исполнения сложных динамических оттенков;</w:t>
      </w:r>
    </w:p>
    <w:bookmarkEnd w:id="26971"/>
    <w:bookmarkStart w:name="z27472" w:id="26972"/>
    <w:p>
      <w:pPr>
        <w:spacing w:after="0"/>
        <w:ind w:left="0"/>
        <w:jc w:val="both"/>
      </w:pPr>
      <w:r>
        <w:rPr>
          <w:rFonts w:ascii="Times New Roman"/>
          <w:b w:val="false"/>
          <w:i w:val="false"/>
          <w:color w:val="000000"/>
          <w:sz w:val="28"/>
        </w:rPr>
        <w:t>
      8) знает стилистические особенности исполнения музыки эпохи барокко, классицизма, романтизма;</w:t>
      </w:r>
    </w:p>
    <w:bookmarkEnd w:id="26972"/>
    <w:bookmarkStart w:name="z27473" w:id="26973"/>
    <w:p>
      <w:pPr>
        <w:spacing w:after="0"/>
        <w:ind w:left="0"/>
        <w:jc w:val="both"/>
      </w:pPr>
      <w:r>
        <w:rPr>
          <w:rFonts w:ascii="Times New Roman"/>
          <w:b w:val="false"/>
          <w:i w:val="false"/>
          <w:color w:val="000000"/>
          <w:sz w:val="28"/>
        </w:rPr>
        <w:t>
      9) владеет навыками чтения с листа пьес и оркестровых партий;</w:t>
      </w:r>
    </w:p>
    <w:bookmarkEnd w:id="26973"/>
    <w:bookmarkStart w:name="z27474" w:id="26974"/>
    <w:p>
      <w:pPr>
        <w:spacing w:after="0"/>
        <w:ind w:left="0"/>
        <w:jc w:val="both"/>
      </w:pPr>
      <w:r>
        <w:rPr>
          <w:rFonts w:ascii="Times New Roman"/>
          <w:b w:val="false"/>
          <w:i w:val="false"/>
          <w:color w:val="000000"/>
          <w:sz w:val="28"/>
        </w:rPr>
        <w:t>
      10) владеет начальными навыками игры на кларнете в квартете.</w:t>
      </w:r>
    </w:p>
    <w:bookmarkEnd w:id="26974"/>
    <w:bookmarkStart w:name="z27475" w:id="26975"/>
    <w:p>
      <w:pPr>
        <w:spacing w:after="0"/>
        <w:ind w:left="0"/>
        <w:jc w:val="both"/>
      </w:pPr>
      <w:r>
        <w:rPr>
          <w:rFonts w:ascii="Times New Roman"/>
          <w:b w:val="false"/>
          <w:i w:val="false"/>
          <w:color w:val="000000"/>
          <w:sz w:val="28"/>
        </w:rPr>
        <w:t>
      101. Примерные программные требования в 4 классе:</w:t>
      </w:r>
    </w:p>
    <w:bookmarkEnd w:id="26975"/>
    <w:bookmarkStart w:name="z27476" w:id="26976"/>
    <w:p>
      <w:pPr>
        <w:spacing w:after="0"/>
        <w:ind w:left="0"/>
        <w:jc w:val="both"/>
      </w:pPr>
      <w:r>
        <w:rPr>
          <w:rFonts w:ascii="Times New Roman"/>
          <w:b w:val="false"/>
          <w:i w:val="false"/>
          <w:color w:val="000000"/>
          <w:sz w:val="28"/>
        </w:rPr>
        <w:t>
      1) продолжается совершенствование исполнительского аппарата, навыков координации языка, губ, пальцев, развитие дыхания, расширяется диапазон извлекаемых звуков, продолжается работа над улучшением качества звука, развиваются навыки исполнения различных интервалов, чтения нот с листа. оркестровых партий;</w:t>
      </w:r>
    </w:p>
    <w:bookmarkEnd w:id="26976"/>
    <w:bookmarkStart w:name="z27477" w:id="26977"/>
    <w:p>
      <w:pPr>
        <w:spacing w:after="0"/>
        <w:ind w:left="0"/>
        <w:jc w:val="both"/>
      </w:pPr>
      <w:r>
        <w:rPr>
          <w:rFonts w:ascii="Times New Roman"/>
          <w:b w:val="false"/>
          <w:i w:val="false"/>
          <w:color w:val="000000"/>
          <w:sz w:val="28"/>
        </w:rPr>
        <w:t>
      2) обучающийся осваивает мажорные, минорные гаммы, арпеджио трезвучий в тональностях до четырех знаков включительно, хроматическую гамму, гаммы в терцию, 10-12 этюдов, 8-10 пьес, 2 ансамбля.</w:t>
      </w:r>
    </w:p>
    <w:bookmarkEnd w:id="26977"/>
    <w:bookmarkStart w:name="z27478" w:id="26978"/>
    <w:p>
      <w:pPr>
        <w:spacing w:after="0"/>
        <w:ind w:left="0"/>
        <w:jc w:val="both"/>
      </w:pPr>
      <w:r>
        <w:rPr>
          <w:rFonts w:ascii="Times New Roman"/>
          <w:b w:val="false"/>
          <w:i w:val="false"/>
          <w:color w:val="000000"/>
          <w:sz w:val="28"/>
        </w:rPr>
        <w:t>
      102. Содержание учебного предмета в 4 классе.</w:t>
      </w:r>
    </w:p>
    <w:bookmarkEnd w:id="26978"/>
    <w:bookmarkStart w:name="z27479" w:id="26979"/>
    <w:p>
      <w:pPr>
        <w:spacing w:after="0"/>
        <w:ind w:left="0"/>
        <w:jc w:val="both"/>
      </w:pPr>
      <w:r>
        <w:rPr>
          <w:rFonts w:ascii="Times New Roman"/>
          <w:b w:val="false"/>
          <w:i w:val="false"/>
          <w:color w:val="000000"/>
          <w:sz w:val="28"/>
        </w:rPr>
        <w:t xml:space="preserve">
      Тематическое планирование. </w:t>
      </w:r>
    </w:p>
    <w:bookmarkEnd w:id="26979"/>
    <w:bookmarkStart w:name="z27480" w:id="26980"/>
    <w:p>
      <w:pPr>
        <w:spacing w:after="0"/>
        <w:ind w:left="0"/>
        <w:jc w:val="both"/>
      </w:pPr>
      <w:r>
        <w:rPr>
          <w:rFonts w:ascii="Times New Roman"/>
          <w:b w:val="false"/>
          <w:i w:val="false"/>
          <w:color w:val="000000"/>
          <w:sz w:val="28"/>
        </w:rPr>
        <w:t>
      Тема 1. Расширение рабочего диапазона до "ми" третьей октавы. Знакомство со вспомогательной аппликатурой.</w:t>
      </w:r>
    </w:p>
    <w:bookmarkEnd w:id="26980"/>
    <w:bookmarkStart w:name="z27481" w:id="26981"/>
    <w:p>
      <w:pPr>
        <w:spacing w:after="0"/>
        <w:ind w:left="0"/>
        <w:jc w:val="both"/>
      </w:pPr>
      <w:r>
        <w:rPr>
          <w:rFonts w:ascii="Times New Roman"/>
          <w:b w:val="false"/>
          <w:i w:val="false"/>
          <w:color w:val="000000"/>
          <w:sz w:val="28"/>
        </w:rPr>
        <w:t>
      Тема 2. Мажорные и минорные гаммы до четырех знаков.</w:t>
      </w:r>
    </w:p>
    <w:bookmarkEnd w:id="26981"/>
    <w:bookmarkStart w:name="z27482" w:id="26982"/>
    <w:p>
      <w:pPr>
        <w:spacing w:after="0"/>
        <w:ind w:left="0"/>
        <w:jc w:val="both"/>
      </w:pPr>
      <w:r>
        <w:rPr>
          <w:rFonts w:ascii="Times New Roman"/>
          <w:b w:val="false"/>
          <w:i w:val="false"/>
          <w:color w:val="000000"/>
          <w:sz w:val="28"/>
        </w:rPr>
        <w:t>
      Тема 3. Трезвучия и их обращения.</w:t>
      </w:r>
    </w:p>
    <w:bookmarkEnd w:id="26982"/>
    <w:bookmarkStart w:name="z27483" w:id="26983"/>
    <w:p>
      <w:pPr>
        <w:spacing w:after="0"/>
        <w:ind w:left="0"/>
        <w:jc w:val="both"/>
      </w:pPr>
      <w:r>
        <w:rPr>
          <w:rFonts w:ascii="Times New Roman"/>
          <w:b w:val="false"/>
          <w:i w:val="false"/>
          <w:color w:val="000000"/>
          <w:sz w:val="28"/>
        </w:rPr>
        <w:t>
      Тема 4. Доминантсептаккорд.</w:t>
      </w:r>
    </w:p>
    <w:bookmarkEnd w:id="26983"/>
    <w:bookmarkStart w:name="z27484" w:id="26984"/>
    <w:p>
      <w:pPr>
        <w:spacing w:after="0"/>
        <w:ind w:left="0"/>
        <w:jc w:val="both"/>
      </w:pPr>
      <w:r>
        <w:rPr>
          <w:rFonts w:ascii="Times New Roman"/>
          <w:b w:val="false"/>
          <w:i w:val="false"/>
          <w:color w:val="000000"/>
          <w:sz w:val="28"/>
        </w:rPr>
        <w:t>
      Тема 5. Уменьшенный вводный септаккорд в одну-две октавы.</w:t>
      </w:r>
    </w:p>
    <w:bookmarkEnd w:id="26984"/>
    <w:bookmarkStart w:name="z27485" w:id="26985"/>
    <w:p>
      <w:pPr>
        <w:spacing w:after="0"/>
        <w:ind w:left="0"/>
        <w:jc w:val="both"/>
      </w:pPr>
      <w:r>
        <w:rPr>
          <w:rFonts w:ascii="Times New Roman"/>
          <w:b w:val="false"/>
          <w:i w:val="false"/>
          <w:color w:val="000000"/>
          <w:sz w:val="28"/>
        </w:rPr>
        <w:t>
      Тема 6. Продолжение работы над хроматической гаммой. Гаммы в терцию.</w:t>
      </w:r>
    </w:p>
    <w:bookmarkEnd w:id="26985"/>
    <w:bookmarkStart w:name="z27486" w:id="26986"/>
    <w:p>
      <w:pPr>
        <w:spacing w:after="0"/>
        <w:ind w:left="0"/>
        <w:jc w:val="both"/>
      </w:pPr>
      <w:r>
        <w:rPr>
          <w:rFonts w:ascii="Times New Roman"/>
          <w:b w:val="false"/>
          <w:i w:val="false"/>
          <w:color w:val="000000"/>
          <w:sz w:val="28"/>
        </w:rPr>
        <w:t>
      Тема 7. Этюды и упражнения на различные виды техники.</w:t>
      </w:r>
    </w:p>
    <w:bookmarkEnd w:id="26986"/>
    <w:bookmarkStart w:name="z27487" w:id="26987"/>
    <w:p>
      <w:pPr>
        <w:spacing w:after="0"/>
        <w:ind w:left="0"/>
        <w:jc w:val="both"/>
      </w:pPr>
      <w:r>
        <w:rPr>
          <w:rFonts w:ascii="Times New Roman"/>
          <w:b w:val="false"/>
          <w:i w:val="false"/>
          <w:color w:val="000000"/>
          <w:sz w:val="28"/>
        </w:rPr>
        <w:t xml:space="preserve">
      Тема 8. Разучивание разнохарактерных пьес, в том числе произведения крупной формы. </w:t>
      </w:r>
    </w:p>
    <w:bookmarkEnd w:id="26987"/>
    <w:bookmarkStart w:name="z27488" w:id="26988"/>
    <w:p>
      <w:pPr>
        <w:spacing w:after="0"/>
        <w:ind w:left="0"/>
        <w:jc w:val="both"/>
      </w:pPr>
      <w:r>
        <w:rPr>
          <w:rFonts w:ascii="Times New Roman"/>
          <w:b w:val="false"/>
          <w:i w:val="false"/>
          <w:color w:val="000000"/>
          <w:sz w:val="28"/>
        </w:rPr>
        <w:t>
      Тема 9. Чтение нот с листа. Изучение оркестровых партий.</w:t>
      </w:r>
    </w:p>
    <w:bookmarkEnd w:id="26988"/>
    <w:bookmarkStart w:name="z27489" w:id="26989"/>
    <w:p>
      <w:pPr>
        <w:spacing w:after="0"/>
        <w:ind w:left="0"/>
        <w:jc w:val="both"/>
      </w:pPr>
      <w:r>
        <w:rPr>
          <w:rFonts w:ascii="Times New Roman"/>
          <w:b w:val="false"/>
          <w:i w:val="false"/>
          <w:color w:val="000000"/>
          <w:sz w:val="28"/>
        </w:rPr>
        <w:t xml:space="preserve">
      103. Ожидаемые результаты освоения программы в 4 классе. </w:t>
      </w:r>
    </w:p>
    <w:bookmarkEnd w:id="26989"/>
    <w:bookmarkStart w:name="z27490" w:id="26990"/>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6990"/>
    <w:bookmarkStart w:name="z27491" w:id="26991"/>
    <w:p>
      <w:pPr>
        <w:spacing w:after="0"/>
        <w:ind w:left="0"/>
        <w:jc w:val="both"/>
      </w:pPr>
      <w:r>
        <w:rPr>
          <w:rFonts w:ascii="Times New Roman"/>
          <w:b w:val="false"/>
          <w:i w:val="false"/>
          <w:color w:val="000000"/>
          <w:sz w:val="28"/>
        </w:rPr>
        <w:t>
      1) владеет верхним регистром, навыками исполнения различных интервалов;</w:t>
      </w:r>
    </w:p>
    <w:bookmarkEnd w:id="26991"/>
    <w:bookmarkStart w:name="z27492" w:id="26992"/>
    <w:p>
      <w:pPr>
        <w:spacing w:after="0"/>
        <w:ind w:left="0"/>
        <w:jc w:val="both"/>
      </w:pPr>
      <w:r>
        <w:rPr>
          <w:rFonts w:ascii="Times New Roman"/>
          <w:b w:val="false"/>
          <w:i w:val="false"/>
          <w:color w:val="000000"/>
          <w:sz w:val="28"/>
        </w:rPr>
        <w:t>
      2) умеет играть арпеджио трезвучий в тональностях до четырех знаков включительно;</w:t>
      </w:r>
    </w:p>
    <w:bookmarkEnd w:id="26992"/>
    <w:bookmarkStart w:name="z27493" w:id="26993"/>
    <w:p>
      <w:pPr>
        <w:spacing w:after="0"/>
        <w:ind w:left="0"/>
        <w:jc w:val="both"/>
      </w:pPr>
      <w:r>
        <w:rPr>
          <w:rFonts w:ascii="Times New Roman"/>
          <w:b w:val="false"/>
          <w:i w:val="false"/>
          <w:color w:val="000000"/>
          <w:sz w:val="28"/>
        </w:rPr>
        <w:t>
      3) исполняет гаммы в различных темпах различными штрихами;</w:t>
      </w:r>
    </w:p>
    <w:bookmarkEnd w:id="26993"/>
    <w:bookmarkStart w:name="z27494" w:id="26994"/>
    <w:p>
      <w:pPr>
        <w:spacing w:after="0"/>
        <w:ind w:left="0"/>
        <w:jc w:val="both"/>
      </w:pPr>
      <w:r>
        <w:rPr>
          <w:rFonts w:ascii="Times New Roman"/>
          <w:b w:val="false"/>
          <w:i w:val="false"/>
          <w:color w:val="000000"/>
          <w:sz w:val="28"/>
        </w:rPr>
        <w:t>
      4) умеет играть на кларнете гаммы в терцию;</w:t>
      </w:r>
    </w:p>
    <w:bookmarkEnd w:id="26994"/>
    <w:bookmarkStart w:name="z27495" w:id="26995"/>
    <w:p>
      <w:pPr>
        <w:spacing w:after="0"/>
        <w:ind w:left="0"/>
        <w:jc w:val="both"/>
      </w:pPr>
      <w:r>
        <w:rPr>
          <w:rFonts w:ascii="Times New Roman"/>
          <w:b w:val="false"/>
          <w:i w:val="false"/>
          <w:color w:val="000000"/>
          <w:sz w:val="28"/>
        </w:rPr>
        <w:t>
      5) умеет играть на кларнете этюды и упражнения на различные виды техники;</w:t>
      </w:r>
    </w:p>
    <w:bookmarkEnd w:id="26995"/>
    <w:bookmarkStart w:name="z27496" w:id="26996"/>
    <w:p>
      <w:pPr>
        <w:spacing w:after="0"/>
        <w:ind w:left="0"/>
        <w:jc w:val="both"/>
      </w:pPr>
      <w:r>
        <w:rPr>
          <w:rFonts w:ascii="Times New Roman"/>
          <w:b w:val="false"/>
          <w:i w:val="false"/>
          <w:color w:val="000000"/>
          <w:sz w:val="28"/>
        </w:rPr>
        <w:t>
      6) умеет играть на кларнете разнохарактерные пьесы, в том числе произведения крупной формы;</w:t>
      </w:r>
    </w:p>
    <w:bookmarkEnd w:id="26996"/>
    <w:bookmarkStart w:name="z27497" w:id="26997"/>
    <w:p>
      <w:pPr>
        <w:spacing w:after="0"/>
        <w:ind w:left="0"/>
        <w:jc w:val="both"/>
      </w:pPr>
      <w:r>
        <w:rPr>
          <w:rFonts w:ascii="Times New Roman"/>
          <w:b w:val="false"/>
          <w:i w:val="false"/>
          <w:color w:val="000000"/>
          <w:sz w:val="28"/>
        </w:rPr>
        <w:t>
      7) подбирает легкие пьесы по слуху;</w:t>
      </w:r>
    </w:p>
    <w:bookmarkEnd w:id="26997"/>
    <w:bookmarkStart w:name="z27498" w:id="26998"/>
    <w:p>
      <w:pPr>
        <w:spacing w:after="0"/>
        <w:ind w:left="0"/>
        <w:jc w:val="both"/>
      </w:pPr>
      <w:r>
        <w:rPr>
          <w:rFonts w:ascii="Times New Roman"/>
          <w:b w:val="false"/>
          <w:i w:val="false"/>
          <w:color w:val="000000"/>
          <w:sz w:val="28"/>
        </w:rPr>
        <w:t>
      8) владеет устойчивым звучанием инструмента, чистого по интонации, полного по тембру, разнообразного по громкости;</w:t>
      </w:r>
    </w:p>
    <w:bookmarkEnd w:id="26998"/>
    <w:bookmarkStart w:name="z27499" w:id="26999"/>
    <w:p>
      <w:pPr>
        <w:spacing w:after="0"/>
        <w:ind w:left="0"/>
        <w:jc w:val="both"/>
      </w:pPr>
      <w:r>
        <w:rPr>
          <w:rFonts w:ascii="Times New Roman"/>
          <w:b w:val="false"/>
          <w:i w:val="false"/>
          <w:color w:val="000000"/>
          <w:sz w:val="28"/>
        </w:rPr>
        <w:t>
      9) имеет навыки публичных выступлений.</w:t>
      </w:r>
    </w:p>
    <w:bookmarkEnd w:id="26999"/>
    <w:bookmarkStart w:name="z27500" w:id="27000"/>
    <w:p>
      <w:pPr>
        <w:spacing w:after="0"/>
        <w:ind w:left="0"/>
        <w:jc w:val="both"/>
      </w:pPr>
      <w:r>
        <w:rPr>
          <w:rFonts w:ascii="Times New Roman"/>
          <w:b w:val="false"/>
          <w:i w:val="false"/>
          <w:color w:val="000000"/>
          <w:sz w:val="28"/>
        </w:rPr>
        <w:t>
      104. Примерные программные требования в 5 классе:</w:t>
      </w:r>
    </w:p>
    <w:bookmarkEnd w:id="27000"/>
    <w:bookmarkStart w:name="z27501" w:id="27001"/>
    <w:p>
      <w:pPr>
        <w:spacing w:after="0"/>
        <w:ind w:left="0"/>
        <w:jc w:val="both"/>
      </w:pPr>
      <w:r>
        <w:rPr>
          <w:rFonts w:ascii="Times New Roman"/>
          <w:b w:val="false"/>
          <w:i w:val="false"/>
          <w:color w:val="000000"/>
          <w:sz w:val="28"/>
        </w:rPr>
        <w:t>
      1) продолжается знакомство со стилистическими особенностями музыки разных эпох, произведениями крупной формы, овладение штрихами, динамикой, развитием навыков чтения нот с листа, самостоятельного разбора и изучения легких пьес и оркестровых партий;</w:t>
      </w:r>
    </w:p>
    <w:bookmarkEnd w:id="27001"/>
    <w:bookmarkStart w:name="z27502" w:id="27002"/>
    <w:p>
      <w:pPr>
        <w:spacing w:after="0"/>
        <w:ind w:left="0"/>
        <w:jc w:val="both"/>
      </w:pPr>
      <w:r>
        <w:rPr>
          <w:rFonts w:ascii="Times New Roman"/>
          <w:b w:val="false"/>
          <w:i w:val="false"/>
          <w:color w:val="000000"/>
          <w:sz w:val="28"/>
        </w:rPr>
        <w:t>
      2) продолжается развитие исполнительского аппарата, его различных компонентов (дыхание, губы, язык, пальцы), овладение в совершенстве способов извлечения звуков твердой и мягкой атакой, умений пользоваться основными штрихами: "деташе", "легато", "стаккато", "нон легато", "маркато";</w:t>
      </w:r>
    </w:p>
    <w:bookmarkEnd w:id="27002"/>
    <w:bookmarkStart w:name="z27503" w:id="27003"/>
    <w:p>
      <w:pPr>
        <w:spacing w:after="0"/>
        <w:ind w:left="0"/>
        <w:jc w:val="both"/>
      </w:pPr>
      <w:r>
        <w:rPr>
          <w:rFonts w:ascii="Times New Roman"/>
          <w:b w:val="false"/>
          <w:i w:val="false"/>
          <w:color w:val="000000"/>
          <w:sz w:val="28"/>
        </w:rPr>
        <w:t>
      3) осваивается аппликатура хроматического звукоряда всего рабочего диапазона кларнета. вырабатывается творческая и физическая выносливость, способность исполнять без перерыва 4-6 музыкальных произведений;</w:t>
      </w:r>
    </w:p>
    <w:bookmarkEnd w:id="27003"/>
    <w:bookmarkStart w:name="z27504" w:id="27004"/>
    <w:p>
      <w:pPr>
        <w:spacing w:after="0"/>
        <w:ind w:left="0"/>
        <w:jc w:val="both"/>
      </w:pPr>
      <w:r>
        <w:rPr>
          <w:rFonts w:ascii="Times New Roman"/>
          <w:b w:val="false"/>
          <w:i w:val="false"/>
          <w:color w:val="000000"/>
          <w:sz w:val="28"/>
        </w:rPr>
        <w:t xml:space="preserve">
      4) обучающийся осваивает понятия "мелизмы", "форшлаги", "трели", "морденты", арпеджио трезвучий в более быстром темпе, доминантсептаккорд и его обращения в тональностях до пяти знаков включительно, 15-20 этюдов, 8-10 пьес, в том числе 1-2 произведения крупной формы и ансамбли. </w:t>
      </w:r>
    </w:p>
    <w:bookmarkEnd w:id="27004"/>
    <w:bookmarkStart w:name="z27505" w:id="27005"/>
    <w:p>
      <w:pPr>
        <w:spacing w:after="0"/>
        <w:ind w:left="0"/>
        <w:jc w:val="both"/>
      </w:pPr>
      <w:r>
        <w:rPr>
          <w:rFonts w:ascii="Times New Roman"/>
          <w:b w:val="false"/>
          <w:i w:val="false"/>
          <w:color w:val="000000"/>
          <w:sz w:val="28"/>
        </w:rPr>
        <w:t>
      105. Содержание учебного предмета в 5 классе.</w:t>
      </w:r>
    </w:p>
    <w:bookmarkEnd w:id="27005"/>
    <w:bookmarkStart w:name="z27506" w:id="27006"/>
    <w:p>
      <w:pPr>
        <w:spacing w:after="0"/>
        <w:ind w:left="0"/>
        <w:jc w:val="both"/>
      </w:pPr>
      <w:r>
        <w:rPr>
          <w:rFonts w:ascii="Times New Roman"/>
          <w:b w:val="false"/>
          <w:i w:val="false"/>
          <w:color w:val="000000"/>
          <w:sz w:val="28"/>
        </w:rPr>
        <w:t xml:space="preserve">
      Тематическое планирование. </w:t>
      </w:r>
    </w:p>
    <w:bookmarkEnd w:id="27006"/>
    <w:bookmarkStart w:name="z27507" w:id="27007"/>
    <w:p>
      <w:pPr>
        <w:spacing w:after="0"/>
        <w:ind w:left="0"/>
        <w:jc w:val="both"/>
      </w:pPr>
      <w:r>
        <w:rPr>
          <w:rFonts w:ascii="Times New Roman"/>
          <w:b w:val="false"/>
          <w:i w:val="false"/>
          <w:color w:val="000000"/>
          <w:sz w:val="28"/>
        </w:rPr>
        <w:t xml:space="preserve">
      Тема 1. Мелизмы в музыке. </w:t>
      </w:r>
    </w:p>
    <w:bookmarkEnd w:id="27007"/>
    <w:bookmarkStart w:name="z27508" w:id="27008"/>
    <w:p>
      <w:pPr>
        <w:spacing w:after="0"/>
        <w:ind w:left="0"/>
        <w:jc w:val="both"/>
      </w:pPr>
      <w:r>
        <w:rPr>
          <w:rFonts w:ascii="Times New Roman"/>
          <w:b w:val="false"/>
          <w:i w:val="false"/>
          <w:color w:val="000000"/>
          <w:sz w:val="28"/>
        </w:rPr>
        <w:t xml:space="preserve">
      Тема 2. Форшлаги. </w:t>
      </w:r>
    </w:p>
    <w:bookmarkEnd w:id="27008"/>
    <w:bookmarkStart w:name="z27509" w:id="27009"/>
    <w:p>
      <w:pPr>
        <w:spacing w:after="0"/>
        <w:ind w:left="0"/>
        <w:jc w:val="both"/>
      </w:pPr>
      <w:r>
        <w:rPr>
          <w:rFonts w:ascii="Times New Roman"/>
          <w:b w:val="false"/>
          <w:i w:val="false"/>
          <w:color w:val="000000"/>
          <w:sz w:val="28"/>
        </w:rPr>
        <w:t xml:space="preserve">
      Тема 3. Трели. </w:t>
      </w:r>
    </w:p>
    <w:bookmarkEnd w:id="27009"/>
    <w:bookmarkStart w:name="z27510" w:id="27010"/>
    <w:p>
      <w:pPr>
        <w:spacing w:after="0"/>
        <w:ind w:left="0"/>
        <w:jc w:val="both"/>
      </w:pPr>
      <w:r>
        <w:rPr>
          <w:rFonts w:ascii="Times New Roman"/>
          <w:b w:val="false"/>
          <w:i w:val="false"/>
          <w:color w:val="000000"/>
          <w:sz w:val="28"/>
        </w:rPr>
        <w:t>
      Тема 4. Морденты.</w:t>
      </w:r>
    </w:p>
    <w:bookmarkEnd w:id="27010"/>
    <w:bookmarkStart w:name="z27511" w:id="27011"/>
    <w:p>
      <w:pPr>
        <w:spacing w:after="0"/>
        <w:ind w:left="0"/>
        <w:jc w:val="both"/>
      </w:pPr>
      <w:r>
        <w:rPr>
          <w:rFonts w:ascii="Times New Roman"/>
          <w:b w:val="false"/>
          <w:i w:val="false"/>
          <w:color w:val="000000"/>
          <w:sz w:val="28"/>
        </w:rPr>
        <w:t>
      Тема 5. Арпеджио трезвучий в более быстром темпе.</w:t>
      </w:r>
    </w:p>
    <w:bookmarkEnd w:id="27011"/>
    <w:bookmarkStart w:name="z27512" w:id="27012"/>
    <w:p>
      <w:pPr>
        <w:spacing w:after="0"/>
        <w:ind w:left="0"/>
        <w:jc w:val="both"/>
      </w:pPr>
      <w:r>
        <w:rPr>
          <w:rFonts w:ascii="Times New Roman"/>
          <w:b w:val="false"/>
          <w:i w:val="false"/>
          <w:color w:val="000000"/>
          <w:sz w:val="28"/>
        </w:rPr>
        <w:t>
      Тема 6. Доминантсептаккорд и его обращения в тональностях до пяти знаков.</w:t>
      </w:r>
    </w:p>
    <w:bookmarkEnd w:id="27012"/>
    <w:bookmarkStart w:name="z27513" w:id="27013"/>
    <w:p>
      <w:pPr>
        <w:spacing w:after="0"/>
        <w:ind w:left="0"/>
        <w:jc w:val="both"/>
      </w:pPr>
      <w:r>
        <w:rPr>
          <w:rFonts w:ascii="Times New Roman"/>
          <w:b w:val="false"/>
          <w:i w:val="false"/>
          <w:color w:val="000000"/>
          <w:sz w:val="28"/>
        </w:rPr>
        <w:t>
      Тема 7. Разбор легких пьес и оркестровых партий.</w:t>
      </w:r>
    </w:p>
    <w:bookmarkEnd w:id="27013"/>
    <w:bookmarkStart w:name="z27514" w:id="27014"/>
    <w:p>
      <w:pPr>
        <w:spacing w:after="0"/>
        <w:ind w:left="0"/>
        <w:jc w:val="both"/>
      </w:pPr>
      <w:r>
        <w:rPr>
          <w:rFonts w:ascii="Times New Roman"/>
          <w:b w:val="false"/>
          <w:i w:val="false"/>
          <w:color w:val="000000"/>
          <w:sz w:val="28"/>
        </w:rPr>
        <w:t>
      Тема 8. Чтение нот с листа.</w:t>
      </w:r>
    </w:p>
    <w:bookmarkEnd w:id="27014"/>
    <w:bookmarkStart w:name="z27515" w:id="27015"/>
    <w:p>
      <w:pPr>
        <w:spacing w:after="0"/>
        <w:ind w:left="0"/>
        <w:jc w:val="both"/>
      </w:pPr>
      <w:r>
        <w:rPr>
          <w:rFonts w:ascii="Times New Roman"/>
          <w:b w:val="false"/>
          <w:i w:val="false"/>
          <w:color w:val="000000"/>
          <w:sz w:val="28"/>
        </w:rPr>
        <w:t>
      Тема 9. Изучение оркестровых партий.</w:t>
      </w:r>
    </w:p>
    <w:bookmarkEnd w:id="27015"/>
    <w:bookmarkStart w:name="z27516" w:id="27016"/>
    <w:p>
      <w:pPr>
        <w:spacing w:after="0"/>
        <w:ind w:left="0"/>
        <w:jc w:val="both"/>
      </w:pPr>
      <w:r>
        <w:rPr>
          <w:rFonts w:ascii="Times New Roman"/>
          <w:b w:val="false"/>
          <w:i w:val="false"/>
          <w:color w:val="000000"/>
          <w:sz w:val="28"/>
        </w:rPr>
        <w:t>
      Тема 10. Разучивание этюдов.</w:t>
      </w:r>
    </w:p>
    <w:bookmarkEnd w:id="27016"/>
    <w:bookmarkStart w:name="z27517" w:id="27017"/>
    <w:p>
      <w:pPr>
        <w:spacing w:after="0"/>
        <w:ind w:left="0"/>
        <w:jc w:val="both"/>
      </w:pPr>
      <w:r>
        <w:rPr>
          <w:rFonts w:ascii="Times New Roman"/>
          <w:b w:val="false"/>
          <w:i w:val="false"/>
          <w:color w:val="000000"/>
          <w:sz w:val="28"/>
        </w:rPr>
        <w:t>
      Тема 11. Разучивание пьес.</w:t>
      </w:r>
    </w:p>
    <w:bookmarkEnd w:id="27017"/>
    <w:bookmarkStart w:name="z27518" w:id="27018"/>
    <w:p>
      <w:pPr>
        <w:spacing w:after="0"/>
        <w:ind w:left="0"/>
        <w:jc w:val="both"/>
      </w:pPr>
      <w:r>
        <w:rPr>
          <w:rFonts w:ascii="Times New Roman"/>
          <w:b w:val="false"/>
          <w:i w:val="false"/>
          <w:color w:val="000000"/>
          <w:sz w:val="28"/>
        </w:rPr>
        <w:t>
      Тема 12. Разучивание произведений крупной формы.</w:t>
      </w:r>
    </w:p>
    <w:bookmarkEnd w:id="27018"/>
    <w:bookmarkStart w:name="z27519" w:id="27019"/>
    <w:p>
      <w:pPr>
        <w:spacing w:after="0"/>
        <w:ind w:left="0"/>
        <w:jc w:val="both"/>
      </w:pPr>
      <w:r>
        <w:rPr>
          <w:rFonts w:ascii="Times New Roman"/>
          <w:b w:val="false"/>
          <w:i w:val="false"/>
          <w:color w:val="000000"/>
          <w:sz w:val="28"/>
        </w:rPr>
        <w:t>
      Тема 13. Разучивание ансамблей.</w:t>
      </w:r>
    </w:p>
    <w:bookmarkEnd w:id="27019"/>
    <w:bookmarkStart w:name="z27520" w:id="27020"/>
    <w:p>
      <w:pPr>
        <w:spacing w:after="0"/>
        <w:ind w:left="0"/>
        <w:jc w:val="both"/>
      </w:pPr>
      <w:r>
        <w:rPr>
          <w:rFonts w:ascii="Times New Roman"/>
          <w:b w:val="false"/>
          <w:i w:val="false"/>
          <w:color w:val="000000"/>
          <w:sz w:val="28"/>
        </w:rPr>
        <w:t xml:space="preserve">
      106. Ожидаемые результаты освоения программы в 5 классе. </w:t>
      </w:r>
    </w:p>
    <w:bookmarkEnd w:id="27020"/>
    <w:bookmarkStart w:name="z27521" w:id="27021"/>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7021"/>
    <w:bookmarkStart w:name="z27522" w:id="27022"/>
    <w:p>
      <w:pPr>
        <w:spacing w:after="0"/>
        <w:ind w:left="0"/>
        <w:jc w:val="both"/>
      </w:pPr>
      <w:r>
        <w:rPr>
          <w:rFonts w:ascii="Times New Roman"/>
          <w:b w:val="false"/>
          <w:i w:val="false"/>
          <w:color w:val="000000"/>
          <w:sz w:val="28"/>
        </w:rPr>
        <w:t>
      1) знает мелизмы в музыке, форшлаги, трели, морденты;</w:t>
      </w:r>
    </w:p>
    <w:bookmarkEnd w:id="27022"/>
    <w:bookmarkStart w:name="z27523" w:id="27023"/>
    <w:p>
      <w:pPr>
        <w:spacing w:after="0"/>
        <w:ind w:left="0"/>
        <w:jc w:val="both"/>
      </w:pPr>
      <w:r>
        <w:rPr>
          <w:rFonts w:ascii="Times New Roman"/>
          <w:b w:val="false"/>
          <w:i w:val="false"/>
          <w:color w:val="000000"/>
          <w:sz w:val="28"/>
        </w:rPr>
        <w:t>
      2) умеет играть арпеджио трезвучий в более быстром темпе;</w:t>
      </w:r>
    </w:p>
    <w:bookmarkEnd w:id="27023"/>
    <w:bookmarkStart w:name="z27524" w:id="27024"/>
    <w:p>
      <w:pPr>
        <w:spacing w:after="0"/>
        <w:ind w:left="0"/>
        <w:jc w:val="both"/>
      </w:pPr>
      <w:r>
        <w:rPr>
          <w:rFonts w:ascii="Times New Roman"/>
          <w:b w:val="false"/>
          <w:i w:val="false"/>
          <w:color w:val="000000"/>
          <w:sz w:val="28"/>
        </w:rPr>
        <w:t>
      3) знает и исполняет доминантсептаккорд и его обращения в тональностях до 5 знаков;</w:t>
      </w:r>
    </w:p>
    <w:bookmarkEnd w:id="27024"/>
    <w:bookmarkStart w:name="z27525" w:id="27025"/>
    <w:p>
      <w:pPr>
        <w:spacing w:after="0"/>
        <w:ind w:left="0"/>
        <w:jc w:val="both"/>
      </w:pPr>
      <w:r>
        <w:rPr>
          <w:rFonts w:ascii="Times New Roman"/>
          <w:b w:val="false"/>
          <w:i w:val="false"/>
          <w:color w:val="000000"/>
          <w:sz w:val="28"/>
        </w:rPr>
        <w:t>
      4) владеет навыками разбора легких пьес и оркестровых партий;</w:t>
      </w:r>
    </w:p>
    <w:bookmarkEnd w:id="27025"/>
    <w:bookmarkStart w:name="z27526" w:id="27026"/>
    <w:p>
      <w:pPr>
        <w:spacing w:after="0"/>
        <w:ind w:left="0"/>
        <w:jc w:val="both"/>
      </w:pPr>
      <w:r>
        <w:rPr>
          <w:rFonts w:ascii="Times New Roman"/>
          <w:b w:val="false"/>
          <w:i w:val="false"/>
          <w:color w:val="000000"/>
          <w:sz w:val="28"/>
        </w:rPr>
        <w:t>
      5) умеет использовать выразительные средства для создания художественного образа.</w:t>
      </w:r>
    </w:p>
    <w:bookmarkEnd w:id="27026"/>
    <w:bookmarkStart w:name="z27527" w:id="27027"/>
    <w:p>
      <w:pPr>
        <w:spacing w:after="0"/>
        <w:ind w:left="0"/>
        <w:jc w:val="both"/>
      </w:pPr>
      <w:r>
        <w:rPr>
          <w:rFonts w:ascii="Times New Roman"/>
          <w:b w:val="false"/>
          <w:i w:val="false"/>
          <w:color w:val="000000"/>
          <w:sz w:val="28"/>
        </w:rPr>
        <w:t>
      107. Примерные программные требования в 6 классе:</w:t>
      </w:r>
    </w:p>
    <w:bookmarkEnd w:id="27027"/>
    <w:bookmarkStart w:name="z27528" w:id="27028"/>
    <w:p>
      <w:pPr>
        <w:spacing w:after="0"/>
        <w:ind w:left="0"/>
        <w:jc w:val="both"/>
      </w:pPr>
      <w:r>
        <w:rPr>
          <w:rFonts w:ascii="Times New Roman"/>
          <w:b w:val="false"/>
          <w:i w:val="false"/>
          <w:color w:val="000000"/>
          <w:sz w:val="28"/>
        </w:rPr>
        <w:t>
      1) закрепляются знания о мажорных, минорных гаммах, доминантсептаккордах, арпеджио трезвучий и их обращениях, хроматической гамме в различных штрихах и ритмических вариантах в быстром темпе;</w:t>
      </w:r>
    </w:p>
    <w:bookmarkEnd w:id="27028"/>
    <w:bookmarkStart w:name="z27529" w:id="27029"/>
    <w:p>
      <w:pPr>
        <w:spacing w:after="0"/>
        <w:ind w:left="0"/>
        <w:jc w:val="both"/>
      </w:pPr>
      <w:r>
        <w:rPr>
          <w:rFonts w:ascii="Times New Roman"/>
          <w:b w:val="false"/>
          <w:i w:val="false"/>
          <w:color w:val="000000"/>
          <w:sz w:val="28"/>
        </w:rPr>
        <w:t>
      2) осваиваются мажорные и минорные гаммы в тональностях до пяти знаков, в том числе доминантсептаккорды, уменьшенные септаккорды и их обращения, исполнение в подвижном темпе различными штрихами;</w:t>
      </w:r>
    </w:p>
    <w:bookmarkEnd w:id="27029"/>
    <w:bookmarkStart w:name="z27530" w:id="27030"/>
    <w:p>
      <w:pPr>
        <w:spacing w:after="0"/>
        <w:ind w:left="0"/>
        <w:jc w:val="both"/>
      </w:pPr>
      <w:r>
        <w:rPr>
          <w:rFonts w:ascii="Times New Roman"/>
          <w:b w:val="false"/>
          <w:i w:val="false"/>
          <w:color w:val="000000"/>
          <w:sz w:val="28"/>
        </w:rPr>
        <w:t>
      3) обучающийся осваивает транспонирование легких пьес на один тон вверх и полтона вниз, строй А ля минор) и С (до мажор), 15-20 этюдов, 8-10 пьес, в том числе ансамбли, 2-3 произведения крупной формы.</w:t>
      </w:r>
    </w:p>
    <w:bookmarkEnd w:id="27030"/>
    <w:bookmarkStart w:name="z27531" w:id="27031"/>
    <w:p>
      <w:pPr>
        <w:spacing w:after="0"/>
        <w:ind w:left="0"/>
        <w:jc w:val="both"/>
      </w:pPr>
      <w:r>
        <w:rPr>
          <w:rFonts w:ascii="Times New Roman"/>
          <w:b w:val="false"/>
          <w:i w:val="false"/>
          <w:color w:val="000000"/>
          <w:sz w:val="28"/>
        </w:rPr>
        <w:t>
      108. Содержание учебного предмета в 6 классе.</w:t>
      </w:r>
    </w:p>
    <w:bookmarkEnd w:id="27031"/>
    <w:bookmarkStart w:name="z27532" w:id="27032"/>
    <w:p>
      <w:pPr>
        <w:spacing w:after="0"/>
        <w:ind w:left="0"/>
        <w:jc w:val="both"/>
      </w:pPr>
      <w:r>
        <w:rPr>
          <w:rFonts w:ascii="Times New Roman"/>
          <w:b w:val="false"/>
          <w:i w:val="false"/>
          <w:color w:val="000000"/>
          <w:sz w:val="28"/>
        </w:rPr>
        <w:t xml:space="preserve">
      Тематическое планирование. </w:t>
      </w:r>
    </w:p>
    <w:bookmarkEnd w:id="27032"/>
    <w:bookmarkStart w:name="z27533" w:id="27033"/>
    <w:p>
      <w:pPr>
        <w:spacing w:after="0"/>
        <w:ind w:left="0"/>
        <w:jc w:val="both"/>
      </w:pPr>
      <w:r>
        <w:rPr>
          <w:rFonts w:ascii="Times New Roman"/>
          <w:b w:val="false"/>
          <w:i w:val="false"/>
          <w:color w:val="000000"/>
          <w:sz w:val="28"/>
        </w:rPr>
        <w:t>
      Тема 1. Мажорные и минорные гаммы в тональностях до пяти знаков включительно.</w:t>
      </w:r>
    </w:p>
    <w:bookmarkEnd w:id="27033"/>
    <w:bookmarkStart w:name="z27534" w:id="27034"/>
    <w:p>
      <w:pPr>
        <w:spacing w:after="0"/>
        <w:ind w:left="0"/>
        <w:jc w:val="both"/>
      </w:pPr>
      <w:r>
        <w:rPr>
          <w:rFonts w:ascii="Times New Roman"/>
          <w:b w:val="false"/>
          <w:i w:val="false"/>
          <w:color w:val="000000"/>
          <w:sz w:val="28"/>
        </w:rPr>
        <w:t xml:space="preserve">
      Тема 2. Доминантсептаккорды, уменьшенные септаккорды и их обращения, исполнение в подвижном темпе различными штрихами. </w:t>
      </w:r>
    </w:p>
    <w:bookmarkEnd w:id="27034"/>
    <w:bookmarkStart w:name="z27535" w:id="27035"/>
    <w:p>
      <w:pPr>
        <w:spacing w:after="0"/>
        <w:ind w:left="0"/>
        <w:jc w:val="both"/>
      </w:pPr>
      <w:r>
        <w:rPr>
          <w:rFonts w:ascii="Times New Roman"/>
          <w:b w:val="false"/>
          <w:i w:val="false"/>
          <w:color w:val="000000"/>
          <w:sz w:val="28"/>
        </w:rPr>
        <w:t>
      Тема 3. Повторение арпеджио трезвучий и их обращения.</w:t>
      </w:r>
    </w:p>
    <w:bookmarkEnd w:id="27035"/>
    <w:bookmarkStart w:name="z27536" w:id="27036"/>
    <w:p>
      <w:pPr>
        <w:spacing w:after="0"/>
        <w:ind w:left="0"/>
        <w:jc w:val="both"/>
      </w:pPr>
      <w:r>
        <w:rPr>
          <w:rFonts w:ascii="Times New Roman"/>
          <w:b w:val="false"/>
          <w:i w:val="false"/>
          <w:color w:val="000000"/>
          <w:sz w:val="28"/>
        </w:rPr>
        <w:t>
      Тема 4. Повторение хроматической гаммы в различных штрихах и ритмических вариантах, в том числе терциями, в быстром темпе.</w:t>
      </w:r>
    </w:p>
    <w:bookmarkEnd w:id="27036"/>
    <w:bookmarkStart w:name="z27537" w:id="27037"/>
    <w:p>
      <w:pPr>
        <w:spacing w:after="0"/>
        <w:ind w:left="0"/>
        <w:jc w:val="both"/>
      </w:pPr>
      <w:r>
        <w:rPr>
          <w:rFonts w:ascii="Times New Roman"/>
          <w:b w:val="false"/>
          <w:i w:val="false"/>
          <w:color w:val="000000"/>
          <w:sz w:val="28"/>
        </w:rPr>
        <w:t>
      Тема 5. Повторение уменьшенных вводных септаккордов и их обращений в штрихах: "деташе", "легато", "стаккато", "нон легато", "маркато".</w:t>
      </w:r>
    </w:p>
    <w:bookmarkEnd w:id="27037"/>
    <w:bookmarkStart w:name="z27538" w:id="27038"/>
    <w:p>
      <w:pPr>
        <w:spacing w:after="0"/>
        <w:ind w:left="0"/>
        <w:jc w:val="both"/>
      </w:pPr>
      <w:r>
        <w:rPr>
          <w:rFonts w:ascii="Times New Roman"/>
          <w:b w:val="false"/>
          <w:i w:val="false"/>
          <w:color w:val="000000"/>
          <w:sz w:val="28"/>
        </w:rPr>
        <w:t>
      Тема 6. Разучивание виртуозных этюдов на различные виды техники.</w:t>
      </w:r>
    </w:p>
    <w:bookmarkEnd w:id="27038"/>
    <w:bookmarkStart w:name="z27539" w:id="27039"/>
    <w:p>
      <w:pPr>
        <w:spacing w:after="0"/>
        <w:ind w:left="0"/>
        <w:jc w:val="both"/>
      </w:pPr>
      <w:r>
        <w:rPr>
          <w:rFonts w:ascii="Times New Roman"/>
          <w:b w:val="false"/>
          <w:i w:val="false"/>
          <w:color w:val="000000"/>
          <w:sz w:val="28"/>
        </w:rPr>
        <w:t>
      Тема 7. Разучивание разнохарактерных пьес, в том числе произведений крупной формы.</w:t>
      </w:r>
    </w:p>
    <w:bookmarkEnd w:id="27039"/>
    <w:bookmarkStart w:name="z27540" w:id="27040"/>
    <w:p>
      <w:pPr>
        <w:spacing w:after="0"/>
        <w:ind w:left="0"/>
        <w:jc w:val="both"/>
      </w:pPr>
      <w:r>
        <w:rPr>
          <w:rFonts w:ascii="Times New Roman"/>
          <w:b w:val="false"/>
          <w:i w:val="false"/>
          <w:color w:val="000000"/>
          <w:sz w:val="28"/>
        </w:rPr>
        <w:t>
      Тема 8. Изучение оркестровых партий.</w:t>
      </w:r>
    </w:p>
    <w:bookmarkEnd w:id="27040"/>
    <w:bookmarkStart w:name="z27541" w:id="27041"/>
    <w:p>
      <w:pPr>
        <w:spacing w:after="0"/>
        <w:ind w:left="0"/>
        <w:jc w:val="both"/>
      </w:pPr>
      <w:r>
        <w:rPr>
          <w:rFonts w:ascii="Times New Roman"/>
          <w:b w:val="false"/>
          <w:i w:val="false"/>
          <w:color w:val="000000"/>
          <w:sz w:val="28"/>
        </w:rPr>
        <w:t xml:space="preserve">
      109. Ожидаемые результаты освоения программы в 6 классе. </w:t>
      </w:r>
    </w:p>
    <w:bookmarkEnd w:id="27041"/>
    <w:bookmarkStart w:name="z27542" w:id="27042"/>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27042"/>
    <w:bookmarkStart w:name="z27543" w:id="27043"/>
    <w:p>
      <w:pPr>
        <w:spacing w:after="0"/>
        <w:ind w:left="0"/>
        <w:jc w:val="both"/>
      </w:pPr>
      <w:r>
        <w:rPr>
          <w:rFonts w:ascii="Times New Roman"/>
          <w:b w:val="false"/>
          <w:i w:val="false"/>
          <w:color w:val="000000"/>
          <w:sz w:val="28"/>
        </w:rPr>
        <w:t>
      1) умеет играть мажорные и минорные гаммы в тональностях до пяти знаков включительно;</w:t>
      </w:r>
    </w:p>
    <w:bookmarkEnd w:id="27043"/>
    <w:bookmarkStart w:name="z27544" w:id="27044"/>
    <w:p>
      <w:pPr>
        <w:spacing w:after="0"/>
        <w:ind w:left="0"/>
        <w:jc w:val="both"/>
      </w:pPr>
      <w:r>
        <w:rPr>
          <w:rFonts w:ascii="Times New Roman"/>
          <w:b w:val="false"/>
          <w:i w:val="false"/>
          <w:color w:val="000000"/>
          <w:sz w:val="28"/>
        </w:rPr>
        <w:t>
      2) знает и исполняет доминантсептаккорды, уменьшенные септаккорды и их обращения в подвижном темпе различными штрихами;</w:t>
      </w:r>
    </w:p>
    <w:bookmarkEnd w:id="27044"/>
    <w:bookmarkStart w:name="z27545" w:id="27045"/>
    <w:p>
      <w:pPr>
        <w:spacing w:after="0"/>
        <w:ind w:left="0"/>
        <w:jc w:val="both"/>
      </w:pPr>
      <w:r>
        <w:rPr>
          <w:rFonts w:ascii="Times New Roman"/>
          <w:b w:val="false"/>
          <w:i w:val="false"/>
          <w:color w:val="000000"/>
          <w:sz w:val="28"/>
        </w:rPr>
        <w:t>
      3) умеет играть виртуозные этюды на различные виды техники;</w:t>
      </w:r>
    </w:p>
    <w:bookmarkEnd w:id="27045"/>
    <w:bookmarkStart w:name="z27546" w:id="27046"/>
    <w:p>
      <w:pPr>
        <w:spacing w:after="0"/>
        <w:ind w:left="0"/>
        <w:jc w:val="both"/>
      </w:pPr>
      <w:r>
        <w:rPr>
          <w:rFonts w:ascii="Times New Roman"/>
          <w:b w:val="false"/>
          <w:i w:val="false"/>
          <w:color w:val="000000"/>
          <w:sz w:val="28"/>
        </w:rPr>
        <w:t>
      4) умеет играть разнохарактерные пьесы, в том числе произведения крупной формы;</w:t>
      </w:r>
    </w:p>
    <w:bookmarkEnd w:id="27046"/>
    <w:bookmarkStart w:name="z27547" w:id="27047"/>
    <w:p>
      <w:pPr>
        <w:spacing w:after="0"/>
        <w:ind w:left="0"/>
        <w:jc w:val="both"/>
      </w:pPr>
      <w:r>
        <w:rPr>
          <w:rFonts w:ascii="Times New Roman"/>
          <w:b w:val="false"/>
          <w:i w:val="false"/>
          <w:color w:val="000000"/>
          <w:sz w:val="28"/>
        </w:rPr>
        <w:t>
      5) знает изученные оркестровые партии.</w:t>
      </w:r>
    </w:p>
    <w:bookmarkEnd w:id="27047"/>
    <w:bookmarkStart w:name="z27548" w:id="27048"/>
    <w:p>
      <w:pPr>
        <w:spacing w:after="0"/>
        <w:ind w:left="0"/>
        <w:jc w:val="both"/>
      </w:pPr>
      <w:r>
        <w:rPr>
          <w:rFonts w:ascii="Times New Roman"/>
          <w:b w:val="false"/>
          <w:i w:val="false"/>
          <w:color w:val="000000"/>
          <w:sz w:val="28"/>
        </w:rPr>
        <w:t>
      110. Примерные программные требования в 7 классе:</w:t>
      </w:r>
    </w:p>
    <w:bookmarkEnd w:id="27048"/>
    <w:bookmarkStart w:name="z27549" w:id="27049"/>
    <w:p>
      <w:pPr>
        <w:spacing w:after="0"/>
        <w:ind w:left="0"/>
        <w:jc w:val="both"/>
      </w:pPr>
      <w:r>
        <w:rPr>
          <w:rFonts w:ascii="Times New Roman"/>
          <w:b w:val="false"/>
          <w:i w:val="false"/>
          <w:color w:val="000000"/>
          <w:sz w:val="28"/>
        </w:rPr>
        <w:t>
      1) закрепляются знания о доминантсептаккордах, хроматической гамме в различных темпах, штрихах и динамических оттенках, гаммах терциями (в быстром темпе) различных штрихах;</w:t>
      </w:r>
    </w:p>
    <w:bookmarkEnd w:id="27049"/>
    <w:bookmarkStart w:name="z27550" w:id="27050"/>
    <w:p>
      <w:pPr>
        <w:spacing w:after="0"/>
        <w:ind w:left="0"/>
        <w:jc w:val="both"/>
      </w:pPr>
      <w:r>
        <w:rPr>
          <w:rFonts w:ascii="Times New Roman"/>
          <w:b w:val="false"/>
          <w:i w:val="false"/>
          <w:color w:val="000000"/>
          <w:sz w:val="28"/>
        </w:rPr>
        <w:t>
      2) обучающийся осваивает 10-12 этюдов, 6-8 пьес, в том числе ансамбли, 2-3 произведения крупной формы.</w:t>
      </w:r>
    </w:p>
    <w:bookmarkEnd w:id="27050"/>
    <w:bookmarkStart w:name="z27551" w:id="27051"/>
    <w:p>
      <w:pPr>
        <w:spacing w:after="0"/>
        <w:ind w:left="0"/>
        <w:jc w:val="both"/>
      </w:pPr>
      <w:r>
        <w:rPr>
          <w:rFonts w:ascii="Times New Roman"/>
          <w:b w:val="false"/>
          <w:i w:val="false"/>
          <w:color w:val="000000"/>
          <w:sz w:val="28"/>
        </w:rPr>
        <w:t>
      111. Содержание учебного предмета в 7 классе.</w:t>
      </w:r>
    </w:p>
    <w:bookmarkEnd w:id="27051"/>
    <w:bookmarkStart w:name="z27552" w:id="27052"/>
    <w:p>
      <w:pPr>
        <w:spacing w:after="0"/>
        <w:ind w:left="0"/>
        <w:jc w:val="both"/>
      </w:pPr>
      <w:r>
        <w:rPr>
          <w:rFonts w:ascii="Times New Roman"/>
          <w:b w:val="false"/>
          <w:i w:val="false"/>
          <w:color w:val="000000"/>
          <w:sz w:val="28"/>
        </w:rPr>
        <w:t>
      Тематическое планирование.</w:t>
      </w:r>
    </w:p>
    <w:bookmarkEnd w:id="27052"/>
    <w:bookmarkStart w:name="z27553" w:id="27053"/>
    <w:p>
      <w:pPr>
        <w:spacing w:after="0"/>
        <w:ind w:left="0"/>
        <w:jc w:val="both"/>
      </w:pPr>
      <w:r>
        <w:rPr>
          <w:rFonts w:ascii="Times New Roman"/>
          <w:b w:val="false"/>
          <w:i w:val="false"/>
          <w:color w:val="000000"/>
          <w:sz w:val="28"/>
        </w:rPr>
        <w:t>
      Тема 1. Повторение мажорных, минорных гамм.</w:t>
      </w:r>
    </w:p>
    <w:bookmarkEnd w:id="27053"/>
    <w:bookmarkStart w:name="z27554" w:id="27054"/>
    <w:p>
      <w:pPr>
        <w:spacing w:after="0"/>
        <w:ind w:left="0"/>
        <w:jc w:val="both"/>
      </w:pPr>
      <w:r>
        <w:rPr>
          <w:rFonts w:ascii="Times New Roman"/>
          <w:b w:val="false"/>
          <w:i w:val="false"/>
          <w:color w:val="000000"/>
          <w:sz w:val="28"/>
        </w:rPr>
        <w:t>
      Тема 2. Повторение доминантсептаккордов.</w:t>
      </w:r>
    </w:p>
    <w:bookmarkEnd w:id="27054"/>
    <w:bookmarkStart w:name="z27555" w:id="27055"/>
    <w:p>
      <w:pPr>
        <w:spacing w:after="0"/>
        <w:ind w:left="0"/>
        <w:jc w:val="both"/>
      </w:pPr>
      <w:r>
        <w:rPr>
          <w:rFonts w:ascii="Times New Roman"/>
          <w:b w:val="false"/>
          <w:i w:val="false"/>
          <w:color w:val="000000"/>
          <w:sz w:val="28"/>
        </w:rPr>
        <w:t>
      Тема 3. Повторение хроматической гаммы в различных темпах, штрихах и динамических оттенках.</w:t>
      </w:r>
    </w:p>
    <w:bookmarkEnd w:id="27055"/>
    <w:bookmarkStart w:name="z27556" w:id="27056"/>
    <w:p>
      <w:pPr>
        <w:spacing w:after="0"/>
        <w:ind w:left="0"/>
        <w:jc w:val="both"/>
      </w:pPr>
      <w:r>
        <w:rPr>
          <w:rFonts w:ascii="Times New Roman"/>
          <w:b w:val="false"/>
          <w:i w:val="false"/>
          <w:color w:val="000000"/>
          <w:sz w:val="28"/>
        </w:rPr>
        <w:t>
      Тема 4. Повторение гамм терциями (в быстром темпе) различными штрихами.</w:t>
      </w:r>
    </w:p>
    <w:bookmarkEnd w:id="27056"/>
    <w:bookmarkStart w:name="z27557" w:id="27057"/>
    <w:p>
      <w:pPr>
        <w:spacing w:after="0"/>
        <w:ind w:left="0"/>
        <w:jc w:val="both"/>
      </w:pPr>
      <w:r>
        <w:rPr>
          <w:rFonts w:ascii="Times New Roman"/>
          <w:b w:val="false"/>
          <w:i w:val="false"/>
          <w:color w:val="000000"/>
          <w:sz w:val="28"/>
        </w:rPr>
        <w:t>
      Тема 5. Разучивание этюдов.</w:t>
      </w:r>
    </w:p>
    <w:bookmarkEnd w:id="27057"/>
    <w:bookmarkStart w:name="z27558" w:id="27058"/>
    <w:p>
      <w:pPr>
        <w:spacing w:after="0"/>
        <w:ind w:left="0"/>
        <w:jc w:val="both"/>
      </w:pPr>
      <w:r>
        <w:rPr>
          <w:rFonts w:ascii="Times New Roman"/>
          <w:b w:val="false"/>
          <w:i w:val="false"/>
          <w:color w:val="000000"/>
          <w:sz w:val="28"/>
        </w:rPr>
        <w:t>
      Тема 6. Разучивание пьес.</w:t>
      </w:r>
    </w:p>
    <w:bookmarkEnd w:id="27058"/>
    <w:bookmarkStart w:name="z27559" w:id="27059"/>
    <w:p>
      <w:pPr>
        <w:spacing w:after="0"/>
        <w:ind w:left="0"/>
        <w:jc w:val="both"/>
      </w:pPr>
      <w:r>
        <w:rPr>
          <w:rFonts w:ascii="Times New Roman"/>
          <w:b w:val="false"/>
          <w:i w:val="false"/>
          <w:color w:val="000000"/>
          <w:sz w:val="28"/>
        </w:rPr>
        <w:t>
      Тема 7. Разучивание произведений крупной формы.</w:t>
      </w:r>
    </w:p>
    <w:bookmarkEnd w:id="27059"/>
    <w:bookmarkStart w:name="z27560" w:id="27060"/>
    <w:p>
      <w:pPr>
        <w:spacing w:after="0"/>
        <w:ind w:left="0"/>
        <w:jc w:val="both"/>
      </w:pPr>
      <w:r>
        <w:rPr>
          <w:rFonts w:ascii="Times New Roman"/>
          <w:b w:val="false"/>
          <w:i w:val="false"/>
          <w:color w:val="000000"/>
          <w:sz w:val="28"/>
        </w:rPr>
        <w:t>
      112. Ожидаемые результаты освоения программы в 7 классе.</w:t>
      </w:r>
    </w:p>
    <w:bookmarkEnd w:id="27060"/>
    <w:bookmarkStart w:name="z27561" w:id="27061"/>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27061"/>
    <w:bookmarkStart w:name="z27562" w:id="27062"/>
    <w:p>
      <w:pPr>
        <w:spacing w:after="0"/>
        <w:ind w:left="0"/>
        <w:jc w:val="both"/>
      </w:pPr>
      <w:r>
        <w:rPr>
          <w:rFonts w:ascii="Times New Roman"/>
          <w:b w:val="false"/>
          <w:i w:val="false"/>
          <w:color w:val="000000"/>
          <w:sz w:val="28"/>
        </w:rPr>
        <w:t>
      1) знает нотную грамоту;</w:t>
      </w:r>
    </w:p>
    <w:bookmarkEnd w:id="27062"/>
    <w:bookmarkStart w:name="z27563" w:id="27063"/>
    <w:p>
      <w:pPr>
        <w:spacing w:after="0"/>
        <w:ind w:left="0"/>
        <w:jc w:val="both"/>
      </w:pPr>
      <w:r>
        <w:rPr>
          <w:rFonts w:ascii="Times New Roman"/>
          <w:b w:val="false"/>
          <w:i w:val="false"/>
          <w:color w:val="000000"/>
          <w:sz w:val="28"/>
        </w:rPr>
        <w:t>
      2) знает правильную постановку игрового аппарата;</w:t>
      </w:r>
    </w:p>
    <w:bookmarkEnd w:id="27063"/>
    <w:bookmarkStart w:name="z27564" w:id="27064"/>
    <w:p>
      <w:pPr>
        <w:spacing w:after="0"/>
        <w:ind w:left="0"/>
        <w:jc w:val="both"/>
      </w:pPr>
      <w:r>
        <w:rPr>
          <w:rFonts w:ascii="Times New Roman"/>
          <w:b w:val="false"/>
          <w:i w:val="false"/>
          <w:color w:val="000000"/>
          <w:sz w:val="28"/>
        </w:rPr>
        <w:t>
      3) владеет различными штрихами;</w:t>
      </w:r>
    </w:p>
    <w:bookmarkEnd w:id="27064"/>
    <w:bookmarkStart w:name="z27565" w:id="27065"/>
    <w:p>
      <w:pPr>
        <w:spacing w:after="0"/>
        <w:ind w:left="0"/>
        <w:jc w:val="both"/>
      </w:pPr>
      <w:r>
        <w:rPr>
          <w:rFonts w:ascii="Times New Roman"/>
          <w:b w:val="false"/>
          <w:i w:val="false"/>
          <w:color w:val="000000"/>
          <w:sz w:val="28"/>
        </w:rPr>
        <w:t>
      4) навыки чтения нот с листа и развитую музыкальную память;</w:t>
      </w:r>
    </w:p>
    <w:bookmarkEnd w:id="27065"/>
    <w:bookmarkStart w:name="z27566" w:id="27066"/>
    <w:p>
      <w:pPr>
        <w:spacing w:after="0"/>
        <w:ind w:left="0"/>
        <w:jc w:val="both"/>
      </w:pPr>
      <w:r>
        <w:rPr>
          <w:rFonts w:ascii="Times New Roman"/>
          <w:b w:val="false"/>
          <w:i w:val="false"/>
          <w:color w:val="000000"/>
          <w:sz w:val="28"/>
        </w:rPr>
        <w:t>
      5) владеет навыком транспонирования в строй А и С;</w:t>
      </w:r>
    </w:p>
    <w:bookmarkEnd w:id="27066"/>
    <w:bookmarkStart w:name="z27567" w:id="27067"/>
    <w:p>
      <w:pPr>
        <w:spacing w:after="0"/>
        <w:ind w:left="0"/>
        <w:jc w:val="both"/>
      </w:pPr>
      <w:r>
        <w:rPr>
          <w:rFonts w:ascii="Times New Roman"/>
          <w:b w:val="false"/>
          <w:i w:val="false"/>
          <w:color w:val="000000"/>
          <w:sz w:val="28"/>
        </w:rPr>
        <w:t>
      6) владеет навыками анализа исполняемых произведений.</w:t>
      </w:r>
    </w:p>
    <w:bookmarkEnd w:id="27067"/>
    <w:bookmarkStart w:name="z27568" w:id="27068"/>
    <w:p>
      <w:pPr>
        <w:spacing w:after="0"/>
        <w:ind w:left="0"/>
        <w:jc w:val="both"/>
      </w:pPr>
      <w:r>
        <w:rPr>
          <w:rFonts w:ascii="Times New Roman"/>
          <w:b w:val="false"/>
          <w:i w:val="false"/>
          <w:color w:val="000000"/>
          <w:sz w:val="28"/>
        </w:rPr>
        <w:t>
      113. Ожидаемые результаты освоения образовательной программы.</w:t>
      </w:r>
    </w:p>
    <w:bookmarkEnd w:id="27068"/>
    <w:bookmarkStart w:name="z27569" w:id="27069"/>
    <w:p>
      <w:pPr>
        <w:spacing w:after="0"/>
        <w:ind w:left="0"/>
        <w:jc w:val="both"/>
      </w:pPr>
      <w:r>
        <w:rPr>
          <w:rFonts w:ascii="Times New Roman"/>
          <w:b w:val="false"/>
          <w:i w:val="false"/>
          <w:color w:val="000000"/>
          <w:sz w:val="28"/>
        </w:rPr>
        <w:t xml:space="preserve">
      Выпускник знает: </w:t>
      </w:r>
    </w:p>
    <w:bookmarkEnd w:id="27069"/>
    <w:bookmarkStart w:name="z27570" w:id="27070"/>
    <w:p>
      <w:pPr>
        <w:spacing w:after="0"/>
        <w:ind w:left="0"/>
        <w:jc w:val="both"/>
      </w:pPr>
      <w:r>
        <w:rPr>
          <w:rFonts w:ascii="Times New Roman"/>
          <w:b w:val="false"/>
          <w:i w:val="false"/>
          <w:color w:val="000000"/>
          <w:sz w:val="28"/>
        </w:rPr>
        <w:t>
      1) основы музыкальной грамоты;</w:t>
      </w:r>
    </w:p>
    <w:bookmarkEnd w:id="27070"/>
    <w:bookmarkStart w:name="z27571" w:id="27071"/>
    <w:p>
      <w:pPr>
        <w:spacing w:after="0"/>
        <w:ind w:left="0"/>
        <w:jc w:val="both"/>
      </w:pPr>
      <w:r>
        <w:rPr>
          <w:rFonts w:ascii="Times New Roman"/>
          <w:b w:val="false"/>
          <w:i w:val="false"/>
          <w:color w:val="000000"/>
          <w:sz w:val="28"/>
        </w:rPr>
        <w:t>
      2) музыкальные стили и жанры;</w:t>
      </w:r>
    </w:p>
    <w:bookmarkEnd w:id="27071"/>
    <w:bookmarkStart w:name="z27572" w:id="27072"/>
    <w:p>
      <w:pPr>
        <w:spacing w:after="0"/>
        <w:ind w:left="0"/>
        <w:jc w:val="both"/>
      </w:pPr>
      <w:r>
        <w:rPr>
          <w:rFonts w:ascii="Times New Roman"/>
          <w:b w:val="false"/>
          <w:i w:val="false"/>
          <w:color w:val="000000"/>
          <w:sz w:val="28"/>
        </w:rPr>
        <w:t>
      3) художественно-исполнительские возможности при игре на кларнете.</w:t>
      </w:r>
    </w:p>
    <w:bookmarkEnd w:id="27072"/>
    <w:bookmarkStart w:name="z27573" w:id="27073"/>
    <w:p>
      <w:pPr>
        <w:spacing w:after="0"/>
        <w:ind w:left="0"/>
        <w:jc w:val="both"/>
      </w:pPr>
      <w:r>
        <w:rPr>
          <w:rFonts w:ascii="Times New Roman"/>
          <w:b w:val="false"/>
          <w:i w:val="false"/>
          <w:color w:val="000000"/>
          <w:sz w:val="28"/>
        </w:rPr>
        <w:t>
      4) творчество композиторов различных эпох, выдающихся деятелей в области музыкального искусства;</w:t>
      </w:r>
    </w:p>
    <w:bookmarkEnd w:id="27073"/>
    <w:bookmarkStart w:name="z27574" w:id="27074"/>
    <w:p>
      <w:pPr>
        <w:spacing w:after="0"/>
        <w:ind w:left="0"/>
        <w:jc w:val="both"/>
      </w:pPr>
      <w:r>
        <w:rPr>
          <w:rFonts w:ascii="Times New Roman"/>
          <w:b w:val="false"/>
          <w:i w:val="false"/>
          <w:color w:val="000000"/>
          <w:sz w:val="28"/>
        </w:rPr>
        <w:t>
      5) связь между художественной и технической сторонами произведения при исполнении пьес и произведений крупной формы.</w:t>
      </w:r>
    </w:p>
    <w:bookmarkEnd w:id="27074"/>
    <w:bookmarkStart w:name="z27575" w:id="27075"/>
    <w:p>
      <w:pPr>
        <w:spacing w:after="0"/>
        <w:ind w:left="0"/>
        <w:jc w:val="both"/>
      </w:pPr>
      <w:r>
        <w:rPr>
          <w:rFonts w:ascii="Times New Roman"/>
          <w:b w:val="false"/>
          <w:i w:val="false"/>
          <w:color w:val="000000"/>
          <w:sz w:val="28"/>
        </w:rPr>
        <w:t>
      Выпускник умеет:</w:t>
      </w:r>
    </w:p>
    <w:bookmarkEnd w:id="27075"/>
    <w:bookmarkStart w:name="z27576" w:id="27076"/>
    <w:p>
      <w:pPr>
        <w:spacing w:after="0"/>
        <w:ind w:left="0"/>
        <w:jc w:val="both"/>
      </w:pPr>
      <w:r>
        <w:rPr>
          <w:rFonts w:ascii="Times New Roman"/>
          <w:b w:val="false"/>
          <w:i w:val="false"/>
          <w:color w:val="000000"/>
          <w:sz w:val="28"/>
        </w:rPr>
        <w:t>
      1) исполнять на кларнете произведения различных жанров и форм в соответствии с программными требованиями;</w:t>
      </w:r>
    </w:p>
    <w:bookmarkEnd w:id="27076"/>
    <w:bookmarkStart w:name="z27577" w:id="27077"/>
    <w:p>
      <w:pPr>
        <w:spacing w:after="0"/>
        <w:ind w:left="0"/>
        <w:jc w:val="both"/>
      </w:pPr>
      <w:r>
        <w:rPr>
          <w:rFonts w:ascii="Times New Roman"/>
          <w:b w:val="false"/>
          <w:i w:val="false"/>
          <w:color w:val="000000"/>
          <w:sz w:val="28"/>
        </w:rPr>
        <w:t>
      2) использовать выразительные средства для создания художественного образа;</w:t>
      </w:r>
    </w:p>
    <w:bookmarkEnd w:id="27077"/>
    <w:bookmarkStart w:name="z27578" w:id="27078"/>
    <w:p>
      <w:pPr>
        <w:spacing w:after="0"/>
        <w:ind w:left="0"/>
        <w:jc w:val="both"/>
      </w:pPr>
      <w:r>
        <w:rPr>
          <w:rFonts w:ascii="Times New Roman"/>
          <w:b w:val="false"/>
          <w:i w:val="false"/>
          <w:color w:val="000000"/>
          <w:sz w:val="28"/>
        </w:rPr>
        <w:t>
      3) концентрировать внимание во время занятия и на выступлениях;</w:t>
      </w:r>
    </w:p>
    <w:bookmarkEnd w:id="27078"/>
    <w:bookmarkStart w:name="z27579" w:id="27079"/>
    <w:p>
      <w:pPr>
        <w:spacing w:after="0"/>
        <w:ind w:left="0"/>
        <w:jc w:val="both"/>
      </w:pPr>
      <w:r>
        <w:rPr>
          <w:rFonts w:ascii="Times New Roman"/>
          <w:b w:val="false"/>
          <w:i w:val="false"/>
          <w:color w:val="000000"/>
          <w:sz w:val="28"/>
        </w:rPr>
        <w:t>
      4) самостоятельно и грамотно делать первоначальный разбор музыкального произведения, учитывая особенности штрихов, динамические и стилевые особенности произведения.</w:t>
      </w:r>
    </w:p>
    <w:bookmarkEnd w:id="27079"/>
    <w:bookmarkStart w:name="z27580" w:id="27080"/>
    <w:p>
      <w:pPr>
        <w:spacing w:after="0"/>
        <w:ind w:left="0"/>
        <w:jc w:val="both"/>
      </w:pPr>
      <w:r>
        <w:rPr>
          <w:rFonts w:ascii="Times New Roman"/>
          <w:b w:val="false"/>
          <w:i w:val="false"/>
          <w:color w:val="000000"/>
          <w:sz w:val="28"/>
        </w:rPr>
        <w:t>
      У выпускника сформированы навыки:</w:t>
      </w:r>
    </w:p>
    <w:bookmarkEnd w:id="27080"/>
    <w:bookmarkStart w:name="z27581" w:id="27081"/>
    <w:p>
      <w:pPr>
        <w:spacing w:after="0"/>
        <w:ind w:left="0"/>
        <w:jc w:val="both"/>
      </w:pPr>
      <w:r>
        <w:rPr>
          <w:rFonts w:ascii="Times New Roman"/>
          <w:b w:val="false"/>
          <w:i w:val="false"/>
          <w:color w:val="000000"/>
          <w:sz w:val="28"/>
        </w:rPr>
        <w:t>
      1) исполнения музыкальных произведений (сольное исполнение, ансамблевое исполнение);</w:t>
      </w:r>
    </w:p>
    <w:bookmarkEnd w:id="27081"/>
    <w:bookmarkStart w:name="z27582" w:id="27082"/>
    <w:p>
      <w:pPr>
        <w:spacing w:after="0"/>
        <w:ind w:left="0"/>
        <w:jc w:val="both"/>
      </w:pPr>
      <w:r>
        <w:rPr>
          <w:rFonts w:ascii="Times New Roman"/>
          <w:b w:val="false"/>
          <w:i w:val="false"/>
          <w:color w:val="000000"/>
          <w:sz w:val="28"/>
        </w:rPr>
        <w:t>
      2) публичных выступлений;</w:t>
      </w:r>
    </w:p>
    <w:bookmarkEnd w:id="27082"/>
    <w:bookmarkStart w:name="z27583" w:id="27083"/>
    <w:p>
      <w:pPr>
        <w:spacing w:after="0"/>
        <w:ind w:left="0"/>
        <w:jc w:val="both"/>
      </w:pPr>
      <w:r>
        <w:rPr>
          <w:rFonts w:ascii="Times New Roman"/>
          <w:b w:val="false"/>
          <w:i w:val="false"/>
          <w:color w:val="000000"/>
          <w:sz w:val="28"/>
        </w:rPr>
        <w:t xml:space="preserve">
      3) самостоятельной работы с музыкальным материалом, чтения с листа текста. </w:t>
      </w:r>
    </w:p>
    <w:bookmarkEnd w:id="27083"/>
    <w:bookmarkStart w:name="z27584" w:id="27084"/>
    <w:p>
      <w:pPr>
        <w:spacing w:after="0"/>
        <w:ind w:left="0"/>
        <w:jc w:val="left"/>
      </w:pPr>
      <w:r>
        <w:rPr>
          <w:rFonts w:ascii="Times New Roman"/>
          <w:b/>
          <w:i w:val="false"/>
          <w:color w:val="000000"/>
        </w:rPr>
        <w:t xml:space="preserve"> Глава 4. Критерии оценки результатов обучения</w:t>
      </w:r>
    </w:p>
    <w:bookmarkEnd w:id="27084"/>
    <w:bookmarkStart w:name="z27585" w:id="27085"/>
    <w:p>
      <w:pPr>
        <w:spacing w:after="0"/>
        <w:ind w:left="0"/>
        <w:jc w:val="both"/>
      </w:pPr>
      <w:r>
        <w:rPr>
          <w:rFonts w:ascii="Times New Roman"/>
          <w:b w:val="false"/>
          <w:i w:val="false"/>
          <w:color w:val="000000"/>
          <w:sz w:val="28"/>
        </w:rPr>
        <w:t xml:space="preserve">
      114. Целью контроля успеваемости является выявление результативности в освоении программы обучающимся. </w:t>
      </w:r>
    </w:p>
    <w:bookmarkEnd w:id="27085"/>
    <w:bookmarkStart w:name="z27586" w:id="27086"/>
    <w:p>
      <w:pPr>
        <w:spacing w:after="0"/>
        <w:ind w:left="0"/>
        <w:jc w:val="both"/>
      </w:pPr>
      <w:r>
        <w:rPr>
          <w:rFonts w:ascii="Times New Roman"/>
          <w:b w:val="false"/>
          <w:i w:val="false"/>
          <w:color w:val="000000"/>
          <w:sz w:val="28"/>
        </w:rPr>
        <w:t>
      Контроль освоения программы обучающимся осуществляется в форме контрольной работы, академического концерта, технического зачета, итоговая аттестация – в форме экзамена.</w:t>
      </w:r>
    </w:p>
    <w:bookmarkEnd w:id="27086"/>
    <w:bookmarkStart w:name="z27587" w:id="27087"/>
    <w:p>
      <w:pPr>
        <w:spacing w:after="0"/>
        <w:ind w:left="0"/>
        <w:jc w:val="both"/>
      </w:pPr>
      <w:r>
        <w:rPr>
          <w:rFonts w:ascii="Times New Roman"/>
          <w:b w:val="false"/>
          <w:i w:val="false"/>
          <w:color w:val="000000"/>
          <w:sz w:val="28"/>
        </w:rPr>
        <w:t>
      115. Форма аттестации и контрольно-программные требования к выступлениям обучающихся:</w:t>
      </w:r>
    </w:p>
    <w:bookmarkEnd w:id="27087"/>
    <w:bookmarkStart w:name="z27588" w:id="27088"/>
    <w:p>
      <w:pPr>
        <w:spacing w:after="0"/>
        <w:ind w:left="0"/>
        <w:jc w:val="both"/>
      </w:pPr>
      <w:r>
        <w:rPr>
          <w:rFonts w:ascii="Times New Roman"/>
          <w:b w:val="false"/>
          <w:i w:val="false"/>
          <w:color w:val="000000"/>
          <w:sz w:val="28"/>
        </w:rPr>
        <w:t>
      1) 1 класса – в первой четверти: контрольная работа (1 этюд, 1 пьеса), во второй четверти: академический концерт (2 разнохарактерные пьесы), в третьей, четвертой четверти: академический концерт (2 пьесы различного характера);</w:t>
      </w:r>
    </w:p>
    <w:bookmarkEnd w:id="27088"/>
    <w:bookmarkStart w:name="z27589" w:id="27089"/>
    <w:p>
      <w:pPr>
        <w:spacing w:after="0"/>
        <w:ind w:left="0"/>
        <w:jc w:val="both"/>
      </w:pPr>
      <w:r>
        <w:rPr>
          <w:rFonts w:ascii="Times New Roman"/>
          <w:b w:val="false"/>
          <w:i w:val="false"/>
          <w:color w:val="000000"/>
          <w:sz w:val="28"/>
        </w:rPr>
        <w:t>
      2) 2 класса – в первой, третьей четвертях: технический зачет (мажорные, минорные гаммы, арпеджио трезвучий, 1 этюд), во второй четверти: академический концерт (2 пьесы различного характера), в четвертой четверти: академический концерт (2 разнохарактерные пьесы);</w:t>
      </w:r>
    </w:p>
    <w:bookmarkEnd w:id="27089"/>
    <w:bookmarkStart w:name="z27590" w:id="27090"/>
    <w:p>
      <w:pPr>
        <w:spacing w:after="0"/>
        <w:ind w:left="0"/>
        <w:jc w:val="both"/>
      </w:pPr>
      <w:r>
        <w:rPr>
          <w:rFonts w:ascii="Times New Roman"/>
          <w:b w:val="false"/>
          <w:i w:val="false"/>
          <w:color w:val="000000"/>
          <w:sz w:val="28"/>
        </w:rPr>
        <w:t>
      3) 3 класса – в первой, третьей четвертях: технический зачет (мажорные, минорные гаммы, арпеджио трезвучий, 1 этюд), во второй четверти: академический концерт (2 пьесы различного характера), в четвертой четверти: академический концерт (2 разнохарактерные пьесы);</w:t>
      </w:r>
    </w:p>
    <w:bookmarkEnd w:id="27090"/>
    <w:bookmarkStart w:name="z27591" w:id="27091"/>
    <w:p>
      <w:pPr>
        <w:spacing w:after="0"/>
        <w:ind w:left="0"/>
        <w:jc w:val="both"/>
      </w:pPr>
      <w:r>
        <w:rPr>
          <w:rFonts w:ascii="Times New Roman"/>
          <w:b w:val="false"/>
          <w:i w:val="false"/>
          <w:color w:val="000000"/>
          <w:sz w:val="28"/>
        </w:rPr>
        <w:t>
      4) 4 класса – в первой, третьей четвертях: технический зачет (гаммы, арпеджио трезвучий, септаккордов, 1 этюд), во второй четверти: академический концерт (1 концертное произведение крупной формы), в четвертой четверти: академический концерт (1 пьеса композитора Казахстана, 2 разнохарактерные пьесы или 1 произведение крупной формы);</w:t>
      </w:r>
    </w:p>
    <w:bookmarkEnd w:id="27091"/>
    <w:bookmarkStart w:name="z27592" w:id="27092"/>
    <w:p>
      <w:pPr>
        <w:spacing w:after="0"/>
        <w:ind w:left="0"/>
        <w:jc w:val="both"/>
      </w:pPr>
      <w:r>
        <w:rPr>
          <w:rFonts w:ascii="Times New Roman"/>
          <w:b w:val="false"/>
          <w:i w:val="false"/>
          <w:color w:val="000000"/>
          <w:sz w:val="28"/>
        </w:rPr>
        <w:t xml:space="preserve">
      5) 5 класса – в первой, третьей четверти: технический зачет (гаммы си-мажор, соль диез-минор трезвучия, арпеджио, доминант септаккорд, септаккорд), во второй четверти: академический концерт (1 концертное произведение крупной формы), в четвертой четверти выпускной экзамен (1 произведение крупной формы, 1 пьеса или 3 разнохарактерные пьесы, обязательным является исполнение произведений композиторов Казахстана); </w:t>
      </w:r>
    </w:p>
    <w:bookmarkEnd w:id="27092"/>
    <w:bookmarkStart w:name="z27593" w:id="27093"/>
    <w:p>
      <w:pPr>
        <w:spacing w:after="0"/>
        <w:ind w:left="0"/>
        <w:jc w:val="both"/>
      </w:pPr>
      <w:r>
        <w:rPr>
          <w:rFonts w:ascii="Times New Roman"/>
          <w:b w:val="false"/>
          <w:i w:val="false"/>
          <w:color w:val="000000"/>
          <w:sz w:val="28"/>
        </w:rPr>
        <w:t>
      6) 6 класса – в первой, третьей четвертях: технический зачет (уменьшенные септаккорды от звуков ми, фа, фа диез, арпеджио, хроматическая гамма), во второй четверти: академический концерт (1 концертное произведение крупной формы), в четвертой четверти: экзамен (1 пьеса композитора Казахстана, 2 разнохарактерные пьесы или 1 произведение крупной формы);</w:t>
      </w:r>
    </w:p>
    <w:bookmarkEnd w:id="27093"/>
    <w:bookmarkStart w:name="z27594" w:id="27094"/>
    <w:p>
      <w:pPr>
        <w:spacing w:after="0"/>
        <w:ind w:left="0"/>
        <w:jc w:val="both"/>
      </w:pPr>
      <w:r>
        <w:rPr>
          <w:rFonts w:ascii="Times New Roman"/>
          <w:b w:val="false"/>
          <w:i w:val="false"/>
          <w:color w:val="000000"/>
          <w:sz w:val="28"/>
        </w:rPr>
        <w:t>
      7) 7 класса – во второй и третьей четвертях: технический зачет (1 произведение крупной формы, 1 пьеса), в четвертой четверти: выпускной экзамен (1 произведение крупной формы, 1 пьеса или 3 разнохарактерные пьесы, обязательным является исполнение произведений композиторов Казахстана).</w:t>
      </w:r>
    </w:p>
    <w:bookmarkEnd w:id="27094"/>
    <w:bookmarkStart w:name="z27595" w:id="27095"/>
    <w:p>
      <w:pPr>
        <w:spacing w:after="0"/>
        <w:ind w:left="0"/>
        <w:jc w:val="both"/>
      </w:pPr>
      <w:r>
        <w:rPr>
          <w:rFonts w:ascii="Times New Roman"/>
          <w:b w:val="false"/>
          <w:i w:val="false"/>
          <w:color w:val="000000"/>
          <w:sz w:val="28"/>
        </w:rPr>
        <w:t>
      116.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7095"/>
    <w:bookmarkStart w:name="z27596" w:id="27096"/>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7096"/>
    <w:bookmarkStart w:name="z27597" w:id="27097"/>
    <w:p>
      <w:pPr>
        <w:spacing w:after="0"/>
        <w:ind w:left="0"/>
        <w:jc w:val="both"/>
      </w:pPr>
      <w:r>
        <w:rPr>
          <w:rFonts w:ascii="Times New Roman"/>
          <w:b w:val="false"/>
          <w:i w:val="false"/>
          <w:color w:val="000000"/>
          <w:sz w:val="28"/>
        </w:rPr>
        <w:t>
      1) постановка корпуса, пальцевого аппарата, амбушюра, владение исполнительским дыханием, пальцевым аппаратом, амплитуда поднятия, синхронность поднятия пальцев, моторность;</w:t>
      </w:r>
    </w:p>
    <w:bookmarkEnd w:id="27097"/>
    <w:bookmarkStart w:name="z27598" w:id="27098"/>
    <w:p>
      <w:pPr>
        <w:spacing w:after="0"/>
        <w:ind w:left="0"/>
        <w:jc w:val="both"/>
      </w:pPr>
      <w:r>
        <w:rPr>
          <w:rFonts w:ascii="Times New Roman"/>
          <w:b w:val="false"/>
          <w:i w:val="false"/>
          <w:color w:val="000000"/>
          <w:sz w:val="28"/>
        </w:rPr>
        <w:t>
      2) владение музыкальным звуком (атака и прекращение звука, артикуляция (работа языка), выразительность тембра, протяженность звука (развитость выдоха), протяженность звука в одном нюансе, протяженность звука в динамике (крещендо, диминуэндо), интонационная чистота звука, нюансировка, основные штрихи);</w:t>
      </w:r>
    </w:p>
    <w:bookmarkEnd w:id="27098"/>
    <w:bookmarkStart w:name="z27599" w:id="27099"/>
    <w:p>
      <w:pPr>
        <w:spacing w:after="0"/>
        <w:ind w:left="0"/>
        <w:jc w:val="both"/>
      </w:pPr>
      <w:r>
        <w:rPr>
          <w:rFonts w:ascii="Times New Roman"/>
          <w:b w:val="false"/>
          <w:i w:val="false"/>
          <w:color w:val="000000"/>
          <w:sz w:val="28"/>
        </w:rPr>
        <w:t>
      3) уровень развития музыкальных способностей, физической выносливости, музыкальной памяти (умение без остановок и ошибок исполнять музыкальные произведения), передача художественного образа музыкального произведения, умение выдержать единый темп произведения (если нет темповых отклонений), умение чувствовать и исполнять музыкальные произведения с темповыми отклонениями, ровность ритмических комбинаций (ритмического рисунка).</w:t>
      </w:r>
    </w:p>
    <w:bookmarkEnd w:id="27099"/>
    <w:bookmarkStart w:name="z27600" w:id="27100"/>
    <w:p>
      <w:pPr>
        <w:spacing w:after="0"/>
        <w:ind w:left="0"/>
        <w:jc w:val="both"/>
      </w:pPr>
      <w:r>
        <w:rPr>
          <w:rFonts w:ascii="Times New Roman"/>
          <w:b w:val="false"/>
          <w:i w:val="false"/>
          <w:color w:val="000000"/>
          <w:sz w:val="28"/>
        </w:rPr>
        <w:t>
      117. Критерии оценки:</w:t>
      </w:r>
    </w:p>
    <w:bookmarkEnd w:id="27100"/>
    <w:bookmarkStart w:name="z27601" w:id="27101"/>
    <w:p>
      <w:pPr>
        <w:spacing w:after="0"/>
        <w:ind w:left="0"/>
        <w:jc w:val="both"/>
      </w:pPr>
      <w:r>
        <w:rPr>
          <w:rFonts w:ascii="Times New Roman"/>
          <w:b w:val="false"/>
          <w:i w:val="false"/>
          <w:color w:val="000000"/>
          <w:sz w:val="28"/>
        </w:rPr>
        <w:t xml:space="preserve">
      1) оценка "5" "отлично" – уверенное, выразительное, эмоциональное исполнение программы, яркая осмысленная игра, выразительная динамика, богатый арсенал выразительных средств, владение исполнительской техникой и звуковедением, высокий художественный уровень игры; в интерпретации произведений присутствует стилевая дифференциация исполнения и положительная индивидуальная составляющая; </w:t>
      </w:r>
    </w:p>
    <w:bookmarkEnd w:id="27101"/>
    <w:bookmarkStart w:name="z27602" w:id="27102"/>
    <w:p>
      <w:pPr>
        <w:spacing w:after="0"/>
        <w:ind w:left="0"/>
        <w:jc w:val="both"/>
      </w:pPr>
      <w:r>
        <w:rPr>
          <w:rFonts w:ascii="Times New Roman"/>
          <w:b w:val="false"/>
          <w:i w:val="false"/>
          <w:color w:val="000000"/>
          <w:sz w:val="28"/>
        </w:rPr>
        <w:t>
      2) оценка "4" "хорошо" – игра с ясной художественно-музыкальной трактовкой, выступление ровное, сценически стабильное, хорошее исполнение с мелкими единичными недочетами в технике, звуке, интонации, выразительности и эмоциональности исполнения;</w:t>
      </w:r>
    </w:p>
    <w:bookmarkEnd w:id="27102"/>
    <w:bookmarkStart w:name="z27603" w:id="27103"/>
    <w:p>
      <w:pPr>
        <w:spacing w:after="0"/>
        <w:ind w:left="0"/>
        <w:jc w:val="both"/>
      </w:pPr>
      <w:r>
        <w:rPr>
          <w:rFonts w:ascii="Times New Roman"/>
          <w:b w:val="false"/>
          <w:i w:val="false"/>
          <w:color w:val="000000"/>
          <w:sz w:val="28"/>
        </w:rPr>
        <w:t>
      3) оценка "3" "удовлетворительно" – средний технический уровень подготовки, недостаточный штриховой арсенал, определенные проблемы в исполнительском аппарате мешают донести до слушателя художественный замысел произведения, требования программы соблюдаются на уровне верного воспроизведения текста при наличии претензий к технике исполнения, раскрытию художественного образа;</w:t>
      </w:r>
    </w:p>
    <w:bookmarkEnd w:id="27103"/>
    <w:bookmarkStart w:name="z27604" w:id="27104"/>
    <w:p>
      <w:pPr>
        <w:spacing w:after="0"/>
        <w:ind w:left="0"/>
        <w:jc w:val="both"/>
      </w:pPr>
      <w:r>
        <w:rPr>
          <w:rFonts w:ascii="Times New Roman"/>
          <w:b w:val="false"/>
          <w:i w:val="false"/>
          <w:color w:val="000000"/>
          <w:sz w:val="28"/>
        </w:rPr>
        <w:t>
      4) оценка "2" "неудовлетворительно" – исполнение с частыми остановками, однообразной динамикой, без элементов фразировки, интонирования.</w:t>
      </w:r>
    </w:p>
    <w:bookmarkEnd w:id="27104"/>
    <w:bookmarkStart w:name="z27605" w:id="27105"/>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710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7607" w:id="27106"/>
    <w:p>
      <w:pPr>
        <w:spacing w:after="0"/>
        <w:ind w:left="0"/>
        <w:jc w:val="left"/>
      </w:pPr>
      <w:r>
        <w:rPr>
          <w:rFonts w:ascii="Times New Roman"/>
          <w:b/>
          <w:i w:val="false"/>
          <w:color w:val="000000"/>
        </w:rPr>
        <w:t xml:space="preserve"> Образовательная программа по предмету "Шертер" детских музыкальных школ и детских школ искусств</w:t>
      </w:r>
    </w:p>
    <w:bookmarkEnd w:id="27106"/>
    <w:bookmarkStart w:name="z27608" w:id="27107"/>
    <w:p>
      <w:pPr>
        <w:spacing w:after="0"/>
        <w:ind w:left="0"/>
        <w:jc w:val="left"/>
      </w:pPr>
      <w:r>
        <w:rPr>
          <w:rFonts w:ascii="Times New Roman"/>
          <w:b/>
          <w:i w:val="false"/>
          <w:color w:val="000000"/>
        </w:rPr>
        <w:t xml:space="preserve"> Глава 1. Общие положения</w:t>
      </w:r>
    </w:p>
    <w:bookmarkEnd w:id="27107"/>
    <w:bookmarkStart w:name="z27609" w:id="27108"/>
    <w:p>
      <w:pPr>
        <w:spacing w:after="0"/>
        <w:ind w:left="0"/>
        <w:jc w:val="both"/>
      </w:pPr>
      <w:r>
        <w:rPr>
          <w:rFonts w:ascii="Times New Roman"/>
          <w:b w:val="false"/>
          <w:i w:val="false"/>
          <w:color w:val="000000"/>
          <w:sz w:val="28"/>
        </w:rPr>
        <w:t>
      1. Образовательная программа по предмету "Шертер"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"Шертер".</w:t>
      </w:r>
    </w:p>
    <w:bookmarkEnd w:id="27108"/>
    <w:bookmarkStart w:name="z27610" w:id="27109"/>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7109"/>
    <w:bookmarkStart w:name="z27611" w:id="27110"/>
    <w:p>
      <w:pPr>
        <w:spacing w:after="0"/>
        <w:ind w:left="0"/>
        <w:jc w:val="both"/>
      </w:pPr>
      <w:r>
        <w:rPr>
          <w:rFonts w:ascii="Times New Roman"/>
          <w:b w:val="false"/>
          <w:i w:val="false"/>
          <w:color w:val="000000"/>
          <w:sz w:val="28"/>
        </w:rPr>
        <w:t>
      1) ансамбль – группа исполнителей, выступающая как единый художественный коллектив;</w:t>
      </w:r>
    </w:p>
    <w:bookmarkEnd w:id="27110"/>
    <w:bookmarkStart w:name="z27612" w:id="27111"/>
    <w:p>
      <w:pPr>
        <w:spacing w:after="0"/>
        <w:ind w:left="0"/>
        <w:jc w:val="both"/>
      </w:pPr>
      <w:r>
        <w:rPr>
          <w:rFonts w:ascii="Times New Roman"/>
          <w:b w:val="false"/>
          <w:i w:val="false"/>
          <w:color w:val="000000"/>
          <w:sz w:val="28"/>
        </w:rPr>
        <w:t>
      2) аппликатура – порядок расположения и чередования пальцев при игре на музыкальном инструменте;</w:t>
      </w:r>
    </w:p>
    <w:bookmarkEnd w:id="27111"/>
    <w:bookmarkStart w:name="z27613" w:id="27112"/>
    <w:p>
      <w:pPr>
        <w:spacing w:after="0"/>
        <w:ind w:left="0"/>
        <w:jc w:val="both"/>
      </w:pPr>
      <w:r>
        <w:rPr>
          <w:rFonts w:ascii="Times New Roman"/>
          <w:b w:val="false"/>
          <w:i w:val="false"/>
          <w:color w:val="000000"/>
          <w:sz w:val="28"/>
        </w:rPr>
        <w:t>
      3) аранжировка – обработка какого-либо музыкального произведения для исполнения его не теми голосами или инструментами, для которых оно было написано;</w:t>
      </w:r>
    </w:p>
    <w:bookmarkEnd w:id="27112"/>
    <w:bookmarkStart w:name="z27614" w:id="27113"/>
    <w:p>
      <w:pPr>
        <w:spacing w:after="0"/>
        <w:ind w:left="0"/>
        <w:jc w:val="both"/>
      </w:pPr>
      <w:r>
        <w:rPr>
          <w:rFonts w:ascii="Times New Roman"/>
          <w:b w:val="false"/>
          <w:i w:val="false"/>
          <w:color w:val="000000"/>
          <w:sz w:val="28"/>
        </w:rPr>
        <w:t>
      4) арпеджио – способ исполнения аккордов, при котором звуки аккорда следуют один за другим;</w:t>
      </w:r>
    </w:p>
    <w:bookmarkEnd w:id="27113"/>
    <w:bookmarkStart w:name="z27615" w:id="27114"/>
    <w:p>
      <w:pPr>
        <w:spacing w:after="0"/>
        <w:ind w:left="0"/>
        <w:jc w:val="both"/>
      </w:pPr>
      <w:r>
        <w:rPr>
          <w:rFonts w:ascii="Times New Roman"/>
          <w:b w:val="false"/>
          <w:i w:val="false"/>
          <w:color w:val="000000"/>
          <w:sz w:val="28"/>
        </w:rPr>
        <w:t>
      5) артикуляция – способ исполнения последовательного ряда звуков при игре на музыкальном инструменте или при пении вокальных партий;</w:t>
      </w:r>
    </w:p>
    <w:bookmarkEnd w:id="27114"/>
    <w:bookmarkStart w:name="z27616" w:id="27115"/>
    <w:p>
      <w:pPr>
        <w:spacing w:after="0"/>
        <w:ind w:left="0"/>
        <w:jc w:val="both"/>
      </w:pPr>
      <w:r>
        <w:rPr>
          <w:rFonts w:ascii="Times New Roman"/>
          <w:b w:val="false"/>
          <w:i w:val="false"/>
          <w:color w:val="000000"/>
          <w:sz w:val="28"/>
        </w:rPr>
        <w:t>
      6) голос – физиологический орган речи, с помощью которого человек воспроизводит музыкальные звуки, поет. Определяющие качества гооса - красота тембра, сила и способность долго выдерживать звуки;</w:t>
      </w:r>
    </w:p>
    <w:bookmarkEnd w:id="27115"/>
    <w:bookmarkStart w:name="z27617" w:id="27116"/>
    <w:p>
      <w:pPr>
        <w:spacing w:after="0"/>
        <w:ind w:left="0"/>
        <w:jc w:val="both"/>
      </w:pPr>
      <w:r>
        <w:rPr>
          <w:rFonts w:ascii="Times New Roman"/>
          <w:b w:val="false"/>
          <w:i w:val="false"/>
          <w:color w:val="000000"/>
          <w:sz w:val="28"/>
        </w:rPr>
        <w:t>
      7) динамика – одна из сторон организации музыки как процесса, тесно связанная с ее временной природой и характеризующаяся изменениями в громкости, плотности;</w:t>
      </w:r>
    </w:p>
    <w:bookmarkEnd w:id="27116"/>
    <w:bookmarkStart w:name="z27618" w:id="27117"/>
    <w:p>
      <w:pPr>
        <w:spacing w:after="0"/>
        <w:ind w:left="0"/>
        <w:jc w:val="both"/>
      </w:pPr>
      <w:r>
        <w:rPr>
          <w:rFonts w:ascii="Times New Roman"/>
          <w:b w:val="false"/>
          <w:i w:val="false"/>
          <w:color w:val="000000"/>
          <w:sz w:val="28"/>
        </w:rPr>
        <w:t>
      8) деташе – разновидность приема исполнения на струнных смычковых инструментах;</w:t>
      </w:r>
    </w:p>
    <w:bookmarkEnd w:id="27117"/>
    <w:bookmarkStart w:name="z27619" w:id="27118"/>
    <w:p>
      <w:pPr>
        <w:spacing w:after="0"/>
        <w:ind w:left="0"/>
        <w:jc w:val="both"/>
      </w:pPr>
      <w:r>
        <w:rPr>
          <w:rFonts w:ascii="Times New Roman"/>
          <w:b w:val="false"/>
          <w:i w:val="false"/>
          <w:color w:val="000000"/>
          <w:sz w:val="28"/>
        </w:rPr>
        <w:t>
      9) звуковедение – способ связи звуков в процессе фонации;</w:t>
      </w:r>
    </w:p>
    <w:bookmarkEnd w:id="27118"/>
    <w:bookmarkStart w:name="z27620" w:id="27119"/>
    <w:p>
      <w:pPr>
        <w:spacing w:after="0"/>
        <w:ind w:left="0"/>
        <w:jc w:val="both"/>
      </w:pPr>
      <w:r>
        <w:rPr>
          <w:rFonts w:ascii="Times New Roman"/>
          <w:b w:val="false"/>
          <w:i w:val="false"/>
          <w:color w:val="000000"/>
          <w:sz w:val="28"/>
        </w:rPr>
        <w:t>
      10) звукоизвлечение – музыкальное извлечение, порождение звуков при игре на музыкальном инструменте или пении;</w:t>
      </w:r>
    </w:p>
    <w:bookmarkEnd w:id="27119"/>
    <w:bookmarkStart w:name="z27621" w:id="27120"/>
    <w:p>
      <w:pPr>
        <w:spacing w:after="0"/>
        <w:ind w:left="0"/>
        <w:jc w:val="both"/>
      </w:pPr>
      <w:r>
        <w:rPr>
          <w:rFonts w:ascii="Times New Roman"/>
          <w:b w:val="false"/>
          <w:i w:val="false"/>
          <w:color w:val="000000"/>
          <w:sz w:val="28"/>
        </w:rPr>
        <w:t>
      11) күй – традиционная инструментальная музыка казахов;</w:t>
      </w:r>
    </w:p>
    <w:bookmarkEnd w:id="27120"/>
    <w:bookmarkStart w:name="z27622" w:id="27121"/>
    <w:p>
      <w:pPr>
        <w:spacing w:after="0"/>
        <w:ind w:left="0"/>
        <w:jc w:val="both"/>
      </w:pPr>
      <w:r>
        <w:rPr>
          <w:rFonts w:ascii="Times New Roman"/>
          <w:b w:val="false"/>
          <w:i w:val="false"/>
          <w:color w:val="000000"/>
          <w:sz w:val="28"/>
        </w:rPr>
        <w:t>
      12) легато –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27121"/>
    <w:bookmarkStart w:name="z27623" w:id="27122"/>
    <w:p>
      <w:pPr>
        <w:spacing w:after="0"/>
        <w:ind w:left="0"/>
        <w:jc w:val="both"/>
      </w:pPr>
      <w:r>
        <w:rPr>
          <w:rFonts w:ascii="Times New Roman"/>
          <w:b w:val="false"/>
          <w:i w:val="false"/>
          <w:color w:val="000000"/>
          <w:sz w:val="28"/>
        </w:rPr>
        <w:t>
      13) гамма в теории музыки – звукоряд неопределенной протяженности, соседние ступени которого отстают друг от друга на целый тон или полутон. Под гаммой в школьной исполнительской практике подразумевают восходящие либо нисходящие октавные звукоряды;</w:t>
      </w:r>
    </w:p>
    <w:bookmarkEnd w:id="27122"/>
    <w:bookmarkStart w:name="z27624" w:id="27123"/>
    <w:p>
      <w:pPr>
        <w:spacing w:after="0"/>
        <w:ind w:left="0"/>
        <w:jc w:val="both"/>
      </w:pPr>
      <w:r>
        <w:rPr>
          <w:rFonts w:ascii="Times New Roman"/>
          <w:b w:val="false"/>
          <w:i w:val="false"/>
          <w:color w:val="000000"/>
          <w:sz w:val="28"/>
        </w:rPr>
        <w:t>
      14) минор в музыке – один из двух ладов гармонической тональности, характерная особенность минорного звукоряда – его третья ступень, отстоящая от первой ступени на малую терцию;</w:t>
      </w:r>
    </w:p>
    <w:bookmarkEnd w:id="27123"/>
    <w:bookmarkStart w:name="z27625" w:id="27124"/>
    <w:p>
      <w:pPr>
        <w:spacing w:after="0"/>
        <w:ind w:left="0"/>
        <w:jc w:val="both"/>
      </w:pPr>
      <w:r>
        <w:rPr>
          <w:rFonts w:ascii="Times New Roman"/>
          <w:b w:val="false"/>
          <w:i w:val="false"/>
          <w:color w:val="000000"/>
          <w:sz w:val="28"/>
        </w:rPr>
        <w:t>
      15) чтение нот с листа – исполнение музыкантом на инструменте или голосом незнакомого ему произведения по его нотной записи без предварительного разучивания;</w:t>
      </w:r>
    </w:p>
    <w:bookmarkEnd w:id="27124"/>
    <w:bookmarkStart w:name="z27626" w:id="27125"/>
    <w:p>
      <w:pPr>
        <w:spacing w:after="0"/>
        <w:ind w:left="0"/>
        <w:jc w:val="both"/>
      </w:pPr>
      <w:r>
        <w:rPr>
          <w:rFonts w:ascii="Times New Roman"/>
          <w:b w:val="false"/>
          <w:i w:val="false"/>
          <w:color w:val="000000"/>
          <w:sz w:val="28"/>
        </w:rPr>
        <w:t>
      16) исполнительский аппарат – совокупность физиологических органов, участвующих в игровом процессе и связанных между собой сложной нервно-мышечной деятельностью;</w:t>
      </w:r>
    </w:p>
    <w:bookmarkEnd w:id="27125"/>
    <w:bookmarkStart w:name="z27627" w:id="27126"/>
    <w:p>
      <w:pPr>
        <w:spacing w:after="0"/>
        <w:ind w:left="0"/>
        <w:jc w:val="both"/>
      </w:pPr>
      <w:r>
        <w:rPr>
          <w:rFonts w:ascii="Times New Roman"/>
          <w:b w:val="false"/>
          <w:i w:val="false"/>
          <w:color w:val="000000"/>
          <w:sz w:val="28"/>
        </w:rPr>
        <w:t>
      17) пьеса – небольшое музыкальное произведение;</w:t>
      </w:r>
    </w:p>
    <w:bookmarkEnd w:id="27126"/>
    <w:bookmarkStart w:name="z27628" w:id="27127"/>
    <w:p>
      <w:pPr>
        <w:spacing w:after="0"/>
        <w:ind w:left="0"/>
        <w:jc w:val="both"/>
      </w:pPr>
      <w:r>
        <w:rPr>
          <w:rFonts w:ascii="Times New Roman"/>
          <w:b w:val="false"/>
          <w:i w:val="false"/>
          <w:color w:val="000000"/>
          <w:sz w:val="28"/>
        </w:rPr>
        <w:t>
      18) синкопа – смещение ритмической опоры в музыке с сильной доли такта на слабую;</w:t>
      </w:r>
    </w:p>
    <w:bookmarkEnd w:id="27127"/>
    <w:bookmarkStart w:name="z27629" w:id="27128"/>
    <w:p>
      <w:pPr>
        <w:spacing w:after="0"/>
        <w:ind w:left="0"/>
        <w:jc w:val="both"/>
      </w:pPr>
      <w:r>
        <w:rPr>
          <w:rFonts w:ascii="Times New Roman"/>
          <w:b w:val="false"/>
          <w:i w:val="false"/>
          <w:color w:val="000000"/>
          <w:sz w:val="28"/>
        </w:rPr>
        <w:t>
      19) скрипичный ключ – один из ключей системы соль (G) [джи], обозначающий нахождение ноты соль первой октавы на второй линейке нотного стана;</w:t>
      </w:r>
    </w:p>
    <w:bookmarkEnd w:id="27128"/>
    <w:bookmarkStart w:name="z27630" w:id="27129"/>
    <w:p>
      <w:pPr>
        <w:spacing w:after="0"/>
        <w:ind w:left="0"/>
        <w:jc w:val="both"/>
      </w:pPr>
      <w:r>
        <w:rPr>
          <w:rFonts w:ascii="Times New Roman"/>
          <w:b w:val="false"/>
          <w:i w:val="false"/>
          <w:color w:val="000000"/>
          <w:sz w:val="28"/>
        </w:rPr>
        <w:t>
      20) стаккато – музыкальный штрих, предписывающий исполнять звуки отрывисто, отделяя один от другого паузами; Существуют два способа исполнения стаккато: 1) после извлечения звука пальцы правой руки немедленно опускаются на звучащую струну; 2) после извлечения звука правой рукой пальцы, левой руки быстро снимаются со струн;</w:t>
      </w:r>
    </w:p>
    <w:bookmarkEnd w:id="27129"/>
    <w:bookmarkStart w:name="z27631" w:id="27130"/>
    <w:p>
      <w:pPr>
        <w:spacing w:after="0"/>
        <w:ind w:left="0"/>
        <w:jc w:val="both"/>
      </w:pPr>
      <w:r>
        <w:rPr>
          <w:rFonts w:ascii="Times New Roman"/>
          <w:b w:val="false"/>
          <w:i w:val="false"/>
          <w:color w:val="000000"/>
          <w:sz w:val="28"/>
        </w:rPr>
        <w:t>
      21) анализ – принятое в музыкознании название эстетического и технологического разборов музыкального произведения;</w:t>
      </w:r>
    </w:p>
    <w:bookmarkEnd w:id="27130"/>
    <w:bookmarkStart w:name="z27632" w:id="27131"/>
    <w:p>
      <w:pPr>
        <w:spacing w:after="0"/>
        <w:ind w:left="0"/>
        <w:jc w:val="both"/>
      </w:pPr>
      <w:r>
        <w:rPr>
          <w:rFonts w:ascii="Times New Roman"/>
          <w:b w:val="false"/>
          <w:i w:val="false"/>
          <w:color w:val="000000"/>
          <w:sz w:val="28"/>
        </w:rPr>
        <w:t>
      22) триоль – группа из трех нот одинаковой длительности, в сумме по времени звучания равная двум нотам той же длительности;</w:t>
      </w:r>
    </w:p>
    <w:bookmarkEnd w:id="27131"/>
    <w:bookmarkStart w:name="z27633" w:id="27132"/>
    <w:p>
      <w:pPr>
        <w:spacing w:after="0"/>
        <w:ind w:left="0"/>
        <w:jc w:val="both"/>
      </w:pPr>
      <w:r>
        <w:rPr>
          <w:rFonts w:ascii="Times New Roman"/>
          <w:b w:val="false"/>
          <w:i w:val="false"/>
          <w:color w:val="000000"/>
          <w:sz w:val="28"/>
        </w:rPr>
        <w:t>
      23) трезвучие – аккорд, состоящий из трех звуков, расположенных по терциям;</w:t>
      </w:r>
    </w:p>
    <w:bookmarkEnd w:id="27132"/>
    <w:bookmarkStart w:name="z27634" w:id="27133"/>
    <w:p>
      <w:pPr>
        <w:spacing w:after="0"/>
        <w:ind w:left="0"/>
        <w:jc w:val="both"/>
      </w:pPr>
      <w:r>
        <w:rPr>
          <w:rFonts w:ascii="Times New Roman"/>
          <w:b w:val="false"/>
          <w:i w:val="false"/>
          <w:color w:val="000000"/>
          <w:sz w:val="28"/>
        </w:rPr>
        <w:t>
      24) флажолет – звуки флейтового характера (отдельно звучащие обертоны у струнных инструментов). В нотах флажолеты обозначаются словом "фл" с указанием струны и лада, в зарубежных изданиях флажолеты обозначаются словами "harm" [арм] или "аrm" [арм];</w:t>
      </w:r>
    </w:p>
    <w:bookmarkEnd w:id="27133"/>
    <w:bookmarkStart w:name="z27635" w:id="27134"/>
    <w:p>
      <w:pPr>
        <w:spacing w:after="0"/>
        <w:ind w:left="0"/>
        <w:jc w:val="both"/>
      </w:pPr>
      <w:r>
        <w:rPr>
          <w:rFonts w:ascii="Times New Roman"/>
          <w:b w:val="false"/>
          <w:i w:val="false"/>
          <w:color w:val="000000"/>
          <w:sz w:val="28"/>
        </w:rPr>
        <w:t>
      25)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27134"/>
    <w:bookmarkStart w:name="z27636" w:id="27135"/>
    <w:p>
      <w:pPr>
        <w:spacing w:after="0"/>
        <w:ind w:left="0"/>
        <w:jc w:val="both"/>
      </w:pPr>
      <w:r>
        <w:rPr>
          <w:rFonts w:ascii="Times New Roman"/>
          <w:b w:val="false"/>
          <w:i w:val="false"/>
          <w:color w:val="000000"/>
          <w:sz w:val="28"/>
        </w:rPr>
        <w:t>
      26) этюд – инструментальная пьеса, основанная на частом применении какого-либо приема исполнения и предназначенная для усовершенствования техники исполнителя;</w:t>
      </w:r>
    </w:p>
    <w:bookmarkEnd w:id="27135"/>
    <w:bookmarkStart w:name="z27637" w:id="27136"/>
    <w:p>
      <w:pPr>
        <w:spacing w:after="0"/>
        <w:ind w:left="0"/>
        <w:jc w:val="both"/>
      </w:pPr>
      <w:r>
        <w:rPr>
          <w:rFonts w:ascii="Times New Roman"/>
          <w:b w:val="false"/>
          <w:i w:val="false"/>
          <w:color w:val="000000"/>
          <w:sz w:val="28"/>
        </w:rPr>
        <w:t>
      27) шертер – струнный щипковый музыкальный инструмент, предшественник домбры, основной прием игры - извлечение звука щипком;</w:t>
      </w:r>
    </w:p>
    <w:bookmarkEnd w:id="27136"/>
    <w:bookmarkStart w:name="z27638" w:id="27137"/>
    <w:p>
      <w:pPr>
        <w:spacing w:after="0"/>
        <w:ind w:left="0"/>
        <w:jc w:val="both"/>
      </w:pPr>
      <w:r>
        <w:rPr>
          <w:rFonts w:ascii="Times New Roman"/>
          <w:b w:val="false"/>
          <w:i w:val="false"/>
          <w:color w:val="000000"/>
          <w:sz w:val="28"/>
        </w:rPr>
        <w:t>
      28) штрих – способ (прием и метод) исполнения нот, группы нот, образующих звук.</w:t>
      </w:r>
    </w:p>
    <w:bookmarkEnd w:id="27137"/>
    <w:bookmarkStart w:name="z27639" w:id="27138"/>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им знаний, умений и навыков игры на шертере.</w:t>
      </w:r>
    </w:p>
    <w:bookmarkEnd w:id="27138"/>
    <w:bookmarkStart w:name="z27640" w:id="27139"/>
    <w:p>
      <w:pPr>
        <w:spacing w:after="0"/>
        <w:ind w:left="0"/>
        <w:jc w:val="both"/>
      </w:pPr>
      <w:r>
        <w:rPr>
          <w:rFonts w:ascii="Times New Roman"/>
          <w:b w:val="false"/>
          <w:i w:val="false"/>
          <w:color w:val="000000"/>
          <w:sz w:val="28"/>
        </w:rPr>
        <w:t>
      4. Задачи Программы.</w:t>
      </w:r>
    </w:p>
    <w:bookmarkEnd w:id="27139"/>
    <w:bookmarkStart w:name="z27641" w:id="27140"/>
    <w:p>
      <w:pPr>
        <w:spacing w:after="0"/>
        <w:ind w:left="0"/>
        <w:jc w:val="both"/>
      </w:pPr>
      <w:r>
        <w:rPr>
          <w:rFonts w:ascii="Times New Roman"/>
          <w:b w:val="false"/>
          <w:i w:val="false"/>
          <w:color w:val="000000"/>
          <w:sz w:val="28"/>
        </w:rPr>
        <w:t>
      Обучающие:</w:t>
      </w:r>
    </w:p>
    <w:bookmarkEnd w:id="27140"/>
    <w:bookmarkStart w:name="z27642" w:id="27141"/>
    <w:p>
      <w:pPr>
        <w:spacing w:after="0"/>
        <w:ind w:left="0"/>
        <w:jc w:val="both"/>
      </w:pPr>
      <w:r>
        <w:rPr>
          <w:rFonts w:ascii="Times New Roman"/>
          <w:b w:val="false"/>
          <w:i w:val="false"/>
          <w:color w:val="000000"/>
          <w:sz w:val="28"/>
        </w:rPr>
        <w:t>
      1) обучение игре на шертере (посадка, постановка рук, нотная грамотность, развитие слуха, разучивание расположения нот на нотном стане);</w:t>
      </w:r>
    </w:p>
    <w:bookmarkEnd w:id="27141"/>
    <w:bookmarkStart w:name="z27643" w:id="27142"/>
    <w:p>
      <w:pPr>
        <w:spacing w:after="0"/>
        <w:ind w:left="0"/>
        <w:jc w:val="both"/>
      </w:pPr>
      <w:r>
        <w:rPr>
          <w:rFonts w:ascii="Times New Roman"/>
          <w:b w:val="false"/>
          <w:i w:val="false"/>
          <w:color w:val="000000"/>
          <w:sz w:val="28"/>
        </w:rPr>
        <w:t>
      2) обучение основам музыкальной грамоты;</w:t>
      </w:r>
    </w:p>
    <w:bookmarkEnd w:id="27142"/>
    <w:bookmarkStart w:name="z27644" w:id="27143"/>
    <w:p>
      <w:pPr>
        <w:spacing w:after="0"/>
        <w:ind w:left="0"/>
        <w:jc w:val="both"/>
      </w:pPr>
      <w:r>
        <w:rPr>
          <w:rFonts w:ascii="Times New Roman"/>
          <w:b w:val="false"/>
          <w:i w:val="false"/>
          <w:color w:val="000000"/>
          <w:sz w:val="28"/>
        </w:rPr>
        <w:t>
      3) освоение музыкальной терминологии;</w:t>
      </w:r>
    </w:p>
    <w:bookmarkEnd w:id="27143"/>
    <w:bookmarkStart w:name="z27645" w:id="27144"/>
    <w:p>
      <w:pPr>
        <w:spacing w:after="0"/>
        <w:ind w:left="0"/>
        <w:jc w:val="both"/>
      </w:pPr>
      <w:r>
        <w:rPr>
          <w:rFonts w:ascii="Times New Roman"/>
          <w:b w:val="false"/>
          <w:i w:val="false"/>
          <w:color w:val="000000"/>
          <w:sz w:val="28"/>
        </w:rPr>
        <w:t>
      4) формирование технических приемов игры на шертере;</w:t>
      </w:r>
    </w:p>
    <w:bookmarkEnd w:id="27144"/>
    <w:bookmarkStart w:name="z27646" w:id="27145"/>
    <w:p>
      <w:pPr>
        <w:spacing w:after="0"/>
        <w:ind w:left="0"/>
        <w:jc w:val="both"/>
      </w:pPr>
      <w:r>
        <w:rPr>
          <w:rFonts w:ascii="Times New Roman"/>
          <w:b w:val="false"/>
          <w:i w:val="false"/>
          <w:color w:val="000000"/>
          <w:sz w:val="28"/>
        </w:rPr>
        <w:t>
      5) обучение выразительному исполнению произведений различного музыкально-художественного содержания, различных стилей и жанров;</w:t>
      </w:r>
    </w:p>
    <w:bookmarkEnd w:id="27145"/>
    <w:bookmarkStart w:name="z27647" w:id="27146"/>
    <w:p>
      <w:pPr>
        <w:spacing w:after="0"/>
        <w:ind w:left="0"/>
        <w:jc w:val="both"/>
      </w:pPr>
      <w:r>
        <w:rPr>
          <w:rFonts w:ascii="Times New Roman"/>
          <w:b w:val="false"/>
          <w:i w:val="false"/>
          <w:color w:val="000000"/>
          <w:sz w:val="28"/>
        </w:rPr>
        <w:t xml:space="preserve">
      6) приобретение знаний, умений и навыков, необходимых для творческой деятельности. </w:t>
      </w:r>
    </w:p>
    <w:bookmarkEnd w:id="27146"/>
    <w:bookmarkStart w:name="z27648" w:id="27147"/>
    <w:p>
      <w:pPr>
        <w:spacing w:after="0"/>
        <w:ind w:left="0"/>
        <w:jc w:val="both"/>
      </w:pPr>
      <w:r>
        <w:rPr>
          <w:rFonts w:ascii="Times New Roman"/>
          <w:b w:val="false"/>
          <w:i w:val="false"/>
          <w:color w:val="000000"/>
          <w:sz w:val="28"/>
        </w:rPr>
        <w:t>
      Развивающие:</w:t>
      </w:r>
    </w:p>
    <w:bookmarkEnd w:id="27147"/>
    <w:bookmarkStart w:name="z27649" w:id="27148"/>
    <w:p>
      <w:pPr>
        <w:spacing w:after="0"/>
        <w:ind w:left="0"/>
        <w:jc w:val="both"/>
      </w:pPr>
      <w:r>
        <w:rPr>
          <w:rFonts w:ascii="Times New Roman"/>
          <w:b w:val="false"/>
          <w:i w:val="false"/>
          <w:color w:val="000000"/>
          <w:sz w:val="28"/>
        </w:rPr>
        <w:t>
      1) развитие слуха, чувства ритма, музыкальной памяти, художественного вкуса, творческого воображения, артистических способностей обучающихся;</w:t>
      </w:r>
    </w:p>
    <w:bookmarkEnd w:id="27148"/>
    <w:bookmarkStart w:name="z27650" w:id="27149"/>
    <w:p>
      <w:pPr>
        <w:spacing w:after="0"/>
        <w:ind w:left="0"/>
        <w:jc w:val="both"/>
      </w:pPr>
      <w:r>
        <w:rPr>
          <w:rFonts w:ascii="Times New Roman"/>
          <w:b w:val="false"/>
          <w:i w:val="false"/>
          <w:color w:val="000000"/>
          <w:sz w:val="28"/>
        </w:rPr>
        <w:t>
      2) формирование навыков коллективного музыцирования, позволяющим грамотно исполнять музыкальные произведения соло и в ансамбле;</w:t>
      </w:r>
    </w:p>
    <w:bookmarkEnd w:id="27149"/>
    <w:bookmarkStart w:name="z27651" w:id="27150"/>
    <w:p>
      <w:pPr>
        <w:spacing w:after="0"/>
        <w:ind w:left="0"/>
        <w:jc w:val="both"/>
      </w:pPr>
      <w:r>
        <w:rPr>
          <w:rFonts w:ascii="Times New Roman"/>
          <w:b w:val="false"/>
          <w:i w:val="false"/>
          <w:color w:val="000000"/>
          <w:sz w:val="28"/>
        </w:rPr>
        <w:t>
      3) развитие образного мышления, воображения, эмоционального восприятия музыки, исполнительской воли и выдержки;</w:t>
      </w:r>
    </w:p>
    <w:bookmarkEnd w:id="27150"/>
    <w:bookmarkStart w:name="z27652" w:id="27151"/>
    <w:p>
      <w:pPr>
        <w:spacing w:after="0"/>
        <w:ind w:left="0"/>
        <w:jc w:val="both"/>
      </w:pPr>
      <w:r>
        <w:rPr>
          <w:rFonts w:ascii="Times New Roman"/>
          <w:b w:val="false"/>
          <w:i w:val="false"/>
          <w:color w:val="000000"/>
          <w:sz w:val="28"/>
        </w:rPr>
        <w:t>
      4) расширение музыкального кругозора, развитие познавательного интереса к музыкальному творчеству;</w:t>
      </w:r>
    </w:p>
    <w:bookmarkEnd w:id="27151"/>
    <w:bookmarkStart w:name="z27653" w:id="27152"/>
    <w:p>
      <w:pPr>
        <w:spacing w:after="0"/>
        <w:ind w:left="0"/>
        <w:jc w:val="both"/>
      </w:pPr>
      <w:r>
        <w:rPr>
          <w:rFonts w:ascii="Times New Roman"/>
          <w:b w:val="false"/>
          <w:i w:val="false"/>
          <w:color w:val="000000"/>
          <w:sz w:val="28"/>
        </w:rPr>
        <w:t>
      5) совершенствование работы над художественной стороной исполнения песен, кюев на основе более глубокого и подробного анализа изучаемых музыкальных произведений.</w:t>
      </w:r>
    </w:p>
    <w:bookmarkEnd w:id="27152"/>
    <w:bookmarkStart w:name="z27654" w:id="27153"/>
    <w:p>
      <w:pPr>
        <w:spacing w:after="0"/>
        <w:ind w:left="0"/>
        <w:jc w:val="both"/>
      </w:pPr>
      <w:r>
        <w:rPr>
          <w:rFonts w:ascii="Times New Roman"/>
          <w:b w:val="false"/>
          <w:i w:val="false"/>
          <w:color w:val="000000"/>
          <w:sz w:val="28"/>
        </w:rPr>
        <w:t>
      Воспитательные:</w:t>
      </w:r>
    </w:p>
    <w:bookmarkEnd w:id="27153"/>
    <w:bookmarkStart w:name="z27655" w:id="27154"/>
    <w:p>
      <w:pPr>
        <w:spacing w:after="0"/>
        <w:ind w:left="0"/>
        <w:jc w:val="both"/>
      </w:pPr>
      <w:r>
        <w:rPr>
          <w:rFonts w:ascii="Times New Roman"/>
          <w:b w:val="false"/>
          <w:i w:val="false"/>
          <w:color w:val="000000"/>
          <w:sz w:val="28"/>
        </w:rPr>
        <w:t xml:space="preserve">
      1) приобщение обучающегося к основам национальной и мировой музыкальной культуры; </w:t>
      </w:r>
    </w:p>
    <w:bookmarkEnd w:id="27154"/>
    <w:bookmarkStart w:name="z27656" w:id="27155"/>
    <w:p>
      <w:pPr>
        <w:spacing w:after="0"/>
        <w:ind w:left="0"/>
        <w:jc w:val="both"/>
      </w:pPr>
      <w:r>
        <w:rPr>
          <w:rFonts w:ascii="Times New Roman"/>
          <w:b w:val="false"/>
          <w:i w:val="false"/>
          <w:color w:val="000000"/>
          <w:sz w:val="28"/>
        </w:rPr>
        <w:t>
      2) воспитание правильного восприятия музыки, умения слушать музыкальное произведение;</w:t>
      </w:r>
    </w:p>
    <w:bookmarkEnd w:id="27155"/>
    <w:bookmarkStart w:name="z27657" w:id="27156"/>
    <w:p>
      <w:pPr>
        <w:spacing w:after="0"/>
        <w:ind w:left="0"/>
        <w:jc w:val="both"/>
      </w:pPr>
      <w:r>
        <w:rPr>
          <w:rFonts w:ascii="Times New Roman"/>
          <w:b w:val="false"/>
          <w:i w:val="false"/>
          <w:color w:val="000000"/>
          <w:sz w:val="28"/>
        </w:rPr>
        <w:t>
      3) воспитание художественного вкуса, культуры исполнительского мастерства на основе осознанного восприятия музыки, формирование и развитие эстетических взглядов;</w:t>
      </w:r>
    </w:p>
    <w:bookmarkEnd w:id="27156"/>
    <w:bookmarkStart w:name="z27658" w:id="27157"/>
    <w:p>
      <w:pPr>
        <w:spacing w:after="0"/>
        <w:ind w:left="0"/>
        <w:jc w:val="both"/>
      </w:pPr>
      <w:r>
        <w:rPr>
          <w:rFonts w:ascii="Times New Roman"/>
          <w:b w:val="false"/>
          <w:i w:val="false"/>
          <w:color w:val="000000"/>
          <w:sz w:val="28"/>
        </w:rPr>
        <w:t>
      4) воспитание у обучающихся культуры сольного и ансамблевого исполнения на шертере;</w:t>
      </w:r>
    </w:p>
    <w:bookmarkEnd w:id="27157"/>
    <w:bookmarkStart w:name="z27659" w:id="27158"/>
    <w:p>
      <w:pPr>
        <w:spacing w:after="0"/>
        <w:ind w:left="0"/>
        <w:jc w:val="both"/>
      </w:pPr>
      <w:r>
        <w:rPr>
          <w:rFonts w:ascii="Times New Roman"/>
          <w:b w:val="false"/>
          <w:i w:val="false"/>
          <w:color w:val="000000"/>
          <w:sz w:val="28"/>
        </w:rPr>
        <w:t xml:space="preserve">
      5) формирование у обучающегося осознанной мотивации к продолжению профессионального обучения. </w:t>
      </w:r>
    </w:p>
    <w:bookmarkEnd w:id="27158"/>
    <w:bookmarkStart w:name="z27660" w:id="27159"/>
    <w:p>
      <w:pPr>
        <w:spacing w:after="0"/>
        <w:ind w:left="0"/>
        <w:jc w:val="both"/>
      </w:pPr>
      <w:r>
        <w:rPr>
          <w:rFonts w:ascii="Times New Roman"/>
          <w:b w:val="false"/>
          <w:i w:val="false"/>
          <w:color w:val="000000"/>
          <w:sz w:val="28"/>
        </w:rPr>
        <w:t>
      5. Срок обучения детей игре на шертере – семь лет. Освоение Программы заканчивается итоговой аттестацией.</w:t>
      </w:r>
    </w:p>
    <w:bookmarkEnd w:id="27159"/>
    <w:bookmarkStart w:name="z27661" w:id="27160"/>
    <w:p>
      <w:pPr>
        <w:spacing w:after="0"/>
        <w:ind w:left="0"/>
        <w:jc w:val="both"/>
      </w:pPr>
      <w:r>
        <w:rPr>
          <w:rFonts w:ascii="Times New Roman"/>
          <w:b w:val="false"/>
          <w:i w:val="false"/>
          <w:color w:val="000000"/>
          <w:sz w:val="28"/>
        </w:rPr>
        <w:t>
      6. Количество часов и продолжительность урока в неделю определяется типовым учебным планом.</w:t>
      </w:r>
    </w:p>
    <w:bookmarkEnd w:id="27160"/>
    <w:bookmarkStart w:name="z27662" w:id="27161"/>
    <w:p>
      <w:pPr>
        <w:spacing w:after="0"/>
        <w:ind w:left="0"/>
        <w:jc w:val="both"/>
      </w:pPr>
      <w:r>
        <w:rPr>
          <w:rFonts w:ascii="Times New Roman"/>
          <w:b w:val="false"/>
          <w:i w:val="false"/>
          <w:color w:val="000000"/>
          <w:sz w:val="28"/>
        </w:rPr>
        <w:t>
      7. Программа предназначена для обучения детей, желающих освоить технику игры на шертере.</w:t>
      </w:r>
    </w:p>
    <w:bookmarkEnd w:id="27161"/>
    <w:bookmarkStart w:name="z27663" w:id="2716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7162"/>
    <w:bookmarkStart w:name="z27664" w:id="27163"/>
    <w:p>
      <w:pPr>
        <w:spacing w:after="0"/>
        <w:ind w:left="0"/>
        <w:jc w:val="both"/>
      </w:pPr>
      <w:r>
        <w:rPr>
          <w:rFonts w:ascii="Times New Roman"/>
          <w:b w:val="false"/>
          <w:i w:val="false"/>
          <w:color w:val="000000"/>
          <w:sz w:val="28"/>
        </w:rPr>
        <w:t xml:space="preserve">
      8. Основные принципы достижения цели Программы: </w:t>
      </w:r>
    </w:p>
    <w:bookmarkEnd w:id="27163"/>
    <w:bookmarkStart w:name="z27665" w:id="2716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7164"/>
    <w:bookmarkStart w:name="z27666" w:id="27165"/>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7165"/>
    <w:bookmarkStart w:name="z27667" w:id="27166"/>
    <w:p>
      <w:pPr>
        <w:spacing w:after="0"/>
        <w:ind w:left="0"/>
        <w:jc w:val="both"/>
      </w:pPr>
      <w:r>
        <w:rPr>
          <w:rFonts w:ascii="Times New Roman"/>
          <w:b w:val="false"/>
          <w:i w:val="false"/>
          <w:color w:val="000000"/>
          <w:sz w:val="28"/>
        </w:rPr>
        <w:t>
      3) систематичность и регулярность занятий;</w:t>
      </w:r>
    </w:p>
    <w:bookmarkEnd w:id="27166"/>
    <w:bookmarkStart w:name="z27668" w:id="27167"/>
    <w:p>
      <w:pPr>
        <w:spacing w:after="0"/>
        <w:ind w:left="0"/>
        <w:jc w:val="both"/>
      </w:pPr>
      <w:r>
        <w:rPr>
          <w:rFonts w:ascii="Times New Roman"/>
          <w:b w:val="false"/>
          <w:i w:val="false"/>
          <w:color w:val="000000"/>
          <w:sz w:val="28"/>
        </w:rPr>
        <w:t>
      4) целенаправленность учебного процесса.</w:t>
      </w:r>
    </w:p>
    <w:bookmarkEnd w:id="27167"/>
    <w:bookmarkStart w:name="z27669" w:id="27168"/>
    <w:p>
      <w:pPr>
        <w:spacing w:after="0"/>
        <w:ind w:left="0"/>
        <w:jc w:val="both"/>
      </w:pPr>
      <w:r>
        <w:rPr>
          <w:rFonts w:ascii="Times New Roman"/>
          <w:b w:val="false"/>
          <w:i w:val="false"/>
          <w:color w:val="000000"/>
          <w:sz w:val="28"/>
        </w:rPr>
        <w:t>
      9. Программа создает условия для овладения приемами игры на шертере в объеме, необходимом для дальнейшей практической деятельности будущего музыканта, также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7168"/>
    <w:bookmarkStart w:name="z27670" w:id="27169"/>
    <w:p>
      <w:pPr>
        <w:spacing w:after="0"/>
        <w:ind w:left="0"/>
        <w:jc w:val="both"/>
      </w:pPr>
      <w:r>
        <w:rPr>
          <w:rFonts w:ascii="Times New Roman"/>
          <w:b w:val="false"/>
          <w:i w:val="false"/>
          <w:color w:val="000000"/>
          <w:sz w:val="28"/>
        </w:rPr>
        <w:t>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7169"/>
    <w:bookmarkStart w:name="z27671" w:id="27170"/>
    <w:p>
      <w:pPr>
        <w:spacing w:after="0"/>
        <w:ind w:left="0"/>
        <w:jc w:val="both"/>
      </w:pPr>
      <w:r>
        <w:rPr>
          <w:rFonts w:ascii="Times New Roman"/>
          <w:b w:val="false"/>
          <w:i w:val="false"/>
          <w:color w:val="000000"/>
          <w:sz w:val="28"/>
        </w:rPr>
        <w:t xml:space="preserve">
      11. Программа ориентирована на выработку у обучающегося личностных качеств, способствующих: </w:t>
      </w:r>
    </w:p>
    <w:bookmarkEnd w:id="27170"/>
    <w:bookmarkStart w:name="z27672" w:id="27171"/>
    <w:p>
      <w:pPr>
        <w:spacing w:after="0"/>
        <w:ind w:left="0"/>
        <w:jc w:val="both"/>
      </w:pPr>
      <w:r>
        <w:rPr>
          <w:rFonts w:ascii="Times New Roman"/>
          <w:b w:val="false"/>
          <w:i w:val="false"/>
          <w:color w:val="000000"/>
          <w:sz w:val="28"/>
        </w:rPr>
        <w:t>
      1) освоению знаний, умений и навыков игры на кларнете, творчески исполнять музыкальные произведения в соответствии с необходимым уровнем музыкальной грамотности;</w:t>
      </w:r>
    </w:p>
    <w:bookmarkEnd w:id="27171"/>
    <w:bookmarkStart w:name="z27673" w:id="27172"/>
    <w:p>
      <w:pPr>
        <w:spacing w:after="0"/>
        <w:ind w:left="0"/>
        <w:jc w:val="both"/>
      </w:pPr>
      <w:r>
        <w:rPr>
          <w:rFonts w:ascii="Times New Roman"/>
          <w:b w:val="false"/>
          <w:i w:val="false"/>
          <w:color w:val="000000"/>
          <w:sz w:val="28"/>
        </w:rPr>
        <w:t>
      2) приобретению опыта творческой деятельности;</w:t>
      </w:r>
    </w:p>
    <w:bookmarkEnd w:id="27172"/>
    <w:bookmarkStart w:name="z27674" w:id="27173"/>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7173"/>
    <w:bookmarkStart w:name="z27675" w:id="27174"/>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7174"/>
    <w:bookmarkStart w:name="z27676" w:id="27175"/>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7175"/>
    <w:bookmarkStart w:name="z27677" w:id="27176"/>
    <w:p>
      <w:pPr>
        <w:spacing w:after="0"/>
        <w:ind w:left="0"/>
        <w:jc w:val="both"/>
      </w:pPr>
      <w:r>
        <w:rPr>
          <w:rFonts w:ascii="Times New Roman"/>
          <w:b w:val="false"/>
          <w:i w:val="false"/>
          <w:color w:val="000000"/>
          <w:sz w:val="28"/>
        </w:rPr>
        <w:t>
      12. Психолого-педагогическое сопровождение направлено на следующее:</w:t>
      </w:r>
    </w:p>
    <w:bookmarkEnd w:id="27176"/>
    <w:bookmarkStart w:name="z27678" w:id="27177"/>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7177"/>
    <w:bookmarkStart w:name="z27679" w:id="27178"/>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7178"/>
    <w:bookmarkStart w:name="z27680" w:id="27179"/>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7179"/>
    <w:bookmarkStart w:name="z27681" w:id="27180"/>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7180"/>
    <w:bookmarkStart w:name="z27682" w:id="27181"/>
    <w:p>
      <w:pPr>
        <w:spacing w:after="0"/>
        <w:ind w:left="0"/>
        <w:jc w:val="both"/>
      </w:pPr>
      <w:r>
        <w:rPr>
          <w:rFonts w:ascii="Times New Roman"/>
          <w:b w:val="false"/>
          <w:i w:val="false"/>
          <w:color w:val="000000"/>
          <w:sz w:val="28"/>
        </w:rPr>
        <w:t>
      13. Привитие обучающемуся необходимых исполнительских умений и навыков происходит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27181"/>
    <w:bookmarkStart w:name="z27683" w:id="27182"/>
    <w:p>
      <w:pPr>
        <w:spacing w:after="0"/>
        <w:ind w:left="0"/>
        <w:jc w:val="both"/>
      </w:pPr>
      <w:r>
        <w:rPr>
          <w:rFonts w:ascii="Times New Roman"/>
          <w:b w:val="false"/>
          <w:i w:val="false"/>
          <w:color w:val="000000"/>
          <w:sz w:val="28"/>
        </w:rPr>
        <w:t>
      14. Особенностью Программы является ее общеразвивающая направленность на приобретение детьми знаний, умений и навыков игры на шертере, опыта творческой деятельности, приемов сольного и ансамблевого исполнительства.</w:t>
      </w:r>
    </w:p>
    <w:bookmarkEnd w:id="27182"/>
    <w:bookmarkStart w:name="z27684" w:id="27183"/>
    <w:p>
      <w:pPr>
        <w:spacing w:after="0"/>
        <w:ind w:left="0"/>
        <w:jc w:val="both"/>
      </w:pPr>
      <w:r>
        <w:rPr>
          <w:rFonts w:ascii="Times New Roman"/>
          <w:b w:val="false"/>
          <w:i w:val="false"/>
          <w:color w:val="000000"/>
          <w:sz w:val="28"/>
        </w:rPr>
        <w:t xml:space="preserve">
      15.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7183"/>
    <w:bookmarkStart w:name="z27685" w:id="27184"/>
    <w:p>
      <w:pPr>
        <w:spacing w:after="0"/>
        <w:ind w:left="0"/>
        <w:jc w:val="both"/>
      </w:pPr>
      <w:r>
        <w:rPr>
          <w:rFonts w:ascii="Times New Roman"/>
          <w:b w:val="false"/>
          <w:i w:val="false"/>
          <w:color w:val="000000"/>
          <w:sz w:val="28"/>
        </w:rPr>
        <w:t xml:space="preserve">
      16.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компетенций, освоенных специфических знаний, умений, навыков в рамках учебного предмета </w:t>
      </w:r>
    </w:p>
    <w:bookmarkEnd w:id="27184"/>
    <w:bookmarkStart w:name="z27686" w:id="27185"/>
    <w:p>
      <w:pPr>
        <w:spacing w:after="0"/>
        <w:ind w:left="0"/>
        <w:jc w:val="both"/>
      </w:pPr>
      <w:r>
        <w:rPr>
          <w:rFonts w:ascii="Times New Roman"/>
          <w:b w:val="false"/>
          <w:i w:val="false"/>
          <w:color w:val="000000"/>
          <w:sz w:val="28"/>
        </w:rPr>
        <w:t>
      17. Методическая основа Программы:</w:t>
      </w:r>
    </w:p>
    <w:bookmarkEnd w:id="27185"/>
    <w:bookmarkStart w:name="z27687" w:id="27186"/>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7186"/>
    <w:bookmarkStart w:name="z27688" w:id="27187"/>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7187"/>
    <w:bookmarkStart w:name="z27689" w:id="27188"/>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7188"/>
    <w:bookmarkStart w:name="z27690" w:id="27189"/>
    <w:p>
      <w:pPr>
        <w:spacing w:after="0"/>
        <w:ind w:left="0"/>
        <w:jc w:val="both"/>
      </w:pPr>
      <w:r>
        <w:rPr>
          <w:rFonts w:ascii="Times New Roman"/>
          <w:b w:val="false"/>
          <w:i w:val="false"/>
          <w:color w:val="000000"/>
          <w:sz w:val="28"/>
        </w:rPr>
        <w:t>
      4) проблемы развития творческих и исполнительских способностей обучающегося в контексте развивающего обучения;</w:t>
      </w:r>
    </w:p>
    <w:bookmarkEnd w:id="27189"/>
    <w:bookmarkStart w:name="z27691" w:id="27190"/>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7190"/>
    <w:bookmarkStart w:name="z27692" w:id="27191"/>
    <w:p>
      <w:pPr>
        <w:spacing w:after="0"/>
        <w:ind w:left="0"/>
        <w:jc w:val="both"/>
      </w:pPr>
      <w:r>
        <w:rPr>
          <w:rFonts w:ascii="Times New Roman"/>
          <w:b w:val="false"/>
          <w:i w:val="false"/>
          <w:color w:val="000000"/>
          <w:sz w:val="28"/>
        </w:rPr>
        <w:t>
      18. Педагогические принципы отбора содержания учебного материала:</w:t>
      </w:r>
    </w:p>
    <w:bookmarkEnd w:id="27191"/>
    <w:bookmarkStart w:name="z27693" w:id="27192"/>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способствует музыкальному и духовно-нравственному развитию обучающегося;</w:t>
      </w:r>
    </w:p>
    <w:bookmarkEnd w:id="27192"/>
    <w:bookmarkStart w:name="z27694" w:id="27193"/>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7193"/>
    <w:bookmarkStart w:name="z27695" w:id="27194"/>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7194"/>
    <w:bookmarkStart w:name="z27696" w:id="27195"/>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7195"/>
    <w:bookmarkStart w:name="z27697" w:id="27196"/>
    <w:p>
      <w:pPr>
        <w:spacing w:after="0"/>
        <w:ind w:left="0"/>
        <w:jc w:val="both"/>
      </w:pPr>
      <w:r>
        <w:rPr>
          <w:rFonts w:ascii="Times New Roman"/>
          <w:b w:val="false"/>
          <w:i w:val="false"/>
          <w:color w:val="000000"/>
          <w:sz w:val="28"/>
        </w:rPr>
        <w:t>
      19. Специфика индивидуального обучения инструменту "Шертер" предполагает вариативность выбора методов, средств, форм обучения и подбора репертуарного комплекса.</w:t>
      </w:r>
    </w:p>
    <w:bookmarkEnd w:id="27196"/>
    <w:bookmarkStart w:name="z27698" w:id="27197"/>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27197"/>
    <w:bookmarkStart w:name="z27699" w:id="27198"/>
    <w:p>
      <w:pPr>
        <w:spacing w:after="0"/>
        <w:ind w:left="0"/>
        <w:jc w:val="both"/>
      </w:pPr>
      <w:r>
        <w:rPr>
          <w:rFonts w:ascii="Times New Roman"/>
          <w:b w:val="false"/>
          <w:i w:val="false"/>
          <w:color w:val="000000"/>
          <w:sz w:val="28"/>
        </w:rPr>
        <w:t>
      1) словесный – беседа, рассказ, объяснение, дискуссия;</w:t>
      </w:r>
    </w:p>
    <w:bookmarkEnd w:id="27198"/>
    <w:bookmarkStart w:name="z27700" w:id="27199"/>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27199"/>
    <w:bookmarkStart w:name="z27701" w:id="27200"/>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27200"/>
    <w:bookmarkStart w:name="z27702" w:id="27201"/>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7201"/>
    <w:bookmarkStart w:name="z27703" w:id="27202"/>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7202"/>
    <w:bookmarkStart w:name="z27704" w:id="27203"/>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как физические данные, уровень развития музыкальных способностей. Весь процесс обучения строится от простого к сложному.</w:t>
      </w:r>
    </w:p>
    <w:bookmarkEnd w:id="27203"/>
    <w:bookmarkStart w:name="z27705" w:id="27204"/>
    <w:p>
      <w:pPr>
        <w:spacing w:after="0"/>
        <w:ind w:left="0"/>
        <w:jc w:val="both"/>
      </w:pPr>
      <w:r>
        <w:rPr>
          <w:rFonts w:ascii="Times New Roman"/>
          <w:b w:val="false"/>
          <w:i w:val="false"/>
          <w:color w:val="000000"/>
          <w:sz w:val="28"/>
        </w:rPr>
        <w:t>
      22. Формы занятий:</w:t>
      </w:r>
    </w:p>
    <w:bookmarkEnd w:id="27204"/>
    <w:bookmarkStart w:name="z27706" w:id="27205"/>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7205"/>
    <w:bookmarkStart w:name="z27707" w:id="27206"/>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7206"/>
    <w:bookmarkStart w:name="z27708" w:id="27207"/>
    <w:p>
      <w:pPr>
        <w:spacing w:after="0"/>
        <w:ind w:left="0"/>
        <w:jc w:val="both"/>
      </w:pPr>
      <w:r>
        <w:rPr>
          <w:rFonts w:ascii="Times New Roman"/>
          <w:b w:val="false"/>
          <w:i w:val="false"/>
          <w:color w:val="000000"/>
          <w:sz w:val="28"/>
        </w:rPr>
        <w:t>
      3) репетиционно-концертные – подготовка и публичное представление концертных номеров;</w:t>
      </w:r>
    </w:p>
    <w:bookmarkEnd w:id="27207"/>
    <w:bookmarkStart w:name="z27709" w:id="27208"/>
    <w:p>
      <w:pPr>
        <w:spacing w:after="0"/>
        <w:ind w:left="0"/>
        <w:jc w:val="both"/>
      </w:pPr>
      <w:r>
        <w:rPr>
          <w:rFonts w:ascii="Times New Roman"/>
          <w:b w:val="false"/>
          <w:i w:val="false"/>
          <w:color w:val="000000"/>
          <w:sz w:val="28"/>
        </w:rPr>
        <w:t>
      4) конкурсы.</w:t>
      </w:r>
    </w:p>
    <w:bookmarkEnd w:id="27208"/>
    <w:bookmarkStart w:name="z27710" w:id="27209"/>
    <w:p>
      <w:pPr>
        <w:spacing w:after="0"/>
        <w:ind w:left="0"/>
        <w:jc w:val="both"/>
      </w:pPr>
      <w:r>
        <w:rPr>
          <w:rFonts w:ascii="Times New Roman"/>
          <w:b w:val="false"/>
          <w:i w:val="false"/>
          <w:color w:val="000000"/>
          <w:sz w:val="28"/>
        </w:rPr>
        <w:t>
      23. При реализации Программы педагог использует интерактивные образовательные технологии, классические и нетрадиционные типологии уроков в современной музыкальной школе.</w:t>
      </w:r>
    </w:p>
    <w:bookmarkEnd w:id="27209"/>
    <w:bookmarkStart w:name="z27711" w:id="27210"/>
    <w:p>
      <w:pPr>
        <w:spacing w:after="0"/>
        <w:ind w:left="0"/>
        <w:jc w:val="both"/>
      </w:pPr>
      <w:r>
        <w:rPr>
          <w:rFonts w:ascii="Times New Roman"/>
          <w:b w:val="false"/>
          <w:i w:val="false"/>
          <w:color w:val="000000"/>
          <w:sz w:val="28"/>
        </w:rPr>
        <w:t xml:space="preserve">
      24. Основной формой учебно-воспитательной работы в классе является урок, проводимый как индивидуальное занятие педагога с обучающимся. </w:t>
      </w:r>
    </w:p>
    <w:bookmarkEnd w:id="27210"/>
    <w:bookmarkStart w:name="z27712" w:id="27211"/>
    <w:p>
      <w:pPr>
        <w:spacing w:after="0"/>
        <w:ind w:left="0"/>
        <w:jc w:val="both"/>
      </w:pPr>
      <w:r>
        <w:rPr>
          <w:rFonts w:ascii="Times New Roman"/>
          <w:b w:val="false"/>
          <w:i w:val="false"/>
          <w:color w:val="000000"/>
          <w:sz w:val="28"/>
        </w:rPr>
        <w:t>
      25. Программа занятий состоит из одновременно проводимых теоретических и практических занятий.</w:t>
      </w:r>
    </w:p>
    <w:bookmarkEnd w:id="27211"/>
    <w:bookmarkStart w:name="z27713" w:id="27212"/>
    <w:p>
      <w:pPr>
        <w:spacing w:after="0"/>
        <w:ind w:left="0"/>
        <w:jc w:val="both"/>
      </w:pPr>
      <w:r>
        <w:rPr>
          <w:rFonts w:ascii="Times New Roman"/>
          <w:b w:val="false"/>
          <w:i w:val="false"/>
          <w:color w:val="000000"/>
          <w:sz w:val="28"/>
        </w:rPr>
        <w:t>
      26. Виды внеурочных форм работы:</w:t>
      </w:r>
    </w:p>
    <w:bookmarkEnd w:id="27212"/>
    <w:bookmarkStart w:name="z27714" w:id="27213"/>
    <w:p>
      <w:pPr>
        <w:spacing w:after="0"/>
        <w:ind w:left="0"/>
        <w:jc w:val="both"/>
      </w:pPr>
      <w:r>
        <w:rPr>
          <w:rFonts w:ascii="Times New Roman"/>
          <w:b w:val="false"/>
          <w:i w:val="false"/>
          <w:color w:val="000000"/>
          <w:sz w:val="28"/>
        </w:rPr>
        <w:t>
      1) подготовка к концертным, конкурсным выступлениям;</w:t>
      </w:r>
    </w:p>
    <w:bookmarkEnd w:id="27213"/>
    <w:bookmarkStart w:name="z27715" w:id="27214"/>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27214"/>
    <w:bookmarkStart w:name="z27716" w:id="27215"/>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27215"/>
    <w:bookmarkStart w:name="z27717" w:id="27216"/>
    <w:p>
      <w:pPr>
        <w:spacing w:after="0"/>
        <w:ind w:left="0"/>
        <w:jc w:val="both"/>
      </w:pPr>
      <w:r>
        <w:rPr>
          <w:rFonts w:ascii="Times New Roman"/>
          <w:b w:val="false"/>
          <w:i w:val="false"/>
          <w:color w:val="000000"/>
          <w:sz w:val="28"/>
        </w:rPr>
        <w:t>
      4) встречи с музыкальными деятелями, исполнителями, композиторами.</w:t>
      </w:r>
    </w:p>
    <w:bookmarkEnd w:id="27216"/>
    <w:bookmarkStart w:name="z27718" w:id="27217"/>
    <w:p>
      <w:pPr>
        <w:spacing w:after="0"/>
        <w:ind w:left="0"/>
        <w:jc w:val="both"/>
      </w:pPr>
      <w:r>
        <w:rPr>
          <w:rFonts w:ascii="Times New Roman"/>
          <w:b w:val="false"/>
          <w:i w:val="false"/>
          <w:color w:val="000000"/>
          <w:sz w:val="28"/>
        </w:rPr>
        <w:t>
       27.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7217"/>
    <w:bookmarkStart w:name="z27719" w:id="27218"/>
    <w:p>
      <w:pPr>
        <w:spacing w:after="0"/>
        <w:ind w:left="0"/>
        <w:jc w:val="both"/>
      </w:pPr>
      <w:r>
        <w:rPr>
          <w:rFonts w:ascii="Times New Roman"/>
          <w:b w:val="false"/>
          <w:i w:val="false"/>
          <w:color w:val="000000"/>
          <w:sz w:val="28"/>
        </w:rPr>
        <w:t>
      28 Структурные элементы рабочей учебной программы:</w:t>
      </w:r>
    </w:p>
    <w:bookmarkEnd w:id="27218"/>
    <w:bookmarkStart w:name="z27720" w:id="27219"/>
    <w:p>
      <w:pPr>
        <w:spacing w:after="0"/>
        <w:ind w:left="0"/>
        <w:jc w:val="both"/>
      </w:pPr>
      <w:r>
        <w:rPr>
          <w:rFonts w:ascii="Times New Roman"/>
          <w:b w:val="false"/>
          <w:i w:val="false"/>
          <w:color w:val="000000"/>
          <w:sz w:val="28"/>
        </w:rPr>
        <w:t>
      1) титульный лист;</w:t>
      </w:r>
    </w:p>
    <w:bookmarkEnd w:id="27219"/>
    <w:bookmarkStart w:name="z27721" w:id="27220"/>
    <w:p>
      <w:pPr>
        <w:spacing w:after="0"/>
        <w:ind w:left="0"/>
        <w:jc w:val="both"/>
      </w:pPr>
      <w:r>
        <w:rPr>
          <w:rFonts w:ascii="Times New Roman"/>
          <w:b w:val="false"/>
          <w:i w:val="false"/>
          <w:color w:val="000000"/>
          <w:sz w:val="28"/>
        </w:rPr>
        <w:t>
      2) пояснительная записка;</w:t>
      </w:r>
    </w:p>
    <w:bookmarkEnd w:id="27220"/>
    <w:bookmarkStart w:name="z27722" w:id="27221"/>
    <w:p>
      <w:pPr>
        <w:spacing w:after="0"/>
        <w:ind w:left="0"/>
        <w:jc w:val="both"/>
      </w:pPr>
      <w:r>
        <w:rPr>
          <w:rFonts w:ascii="Times New Roman"/>
          <w:b w:val="false"/>
          <w:i w:val="false"/>
          <w:color w:val="000000"/>
          <w:sz w:val="28"/>
        </w:rPr>
        <w:t>
      3) планирование учебной деятельности;</w:t>
      </w:r>
    </w:p>
    <w:bookmarkEnd w:id="27221"/>
    <w:bookmarkStart w:name="z27723" w:id="27222"/>
    <w:p>
      <w:pPr>
        <w:spacing w:after="0"/>
        <w:ind w:left="0"/>
        <w:jc w:val="both"/>
      </w:pPr>
      <w:r>
        <w:rPr>
          <w:rFonts w:ascii="Times New Roman"/>
          <w:b w:val="false"/>
          <w:i w:val="false"/>
          <w:color w:val="000000"/>
          <w:sz w:val="28"/>
        </w:rPr>
        <w:t>
      4) учебно-методическое обеспечение учебного процесса.</w:t>
      </w:r>
    </w:p>
    <w:bookmarkEnd w:id="27222"/>
    <w:bookmarkStart w:name="z27724" w:id="27223"/>
    <w:p>
      <w:pPr>
        <w:spacing w:after="0"/>
        <w:ind w:left="0"/>
        <w:jc w:val="both"/>
      </w:pPr>
      <w:r>
        <w:rPr>
          <w:rFonts w:ascii="Times New Roman"/>
          <w:b w:val="false"/>
          <w:i w:val="false"/>
          <w:color w:val="000000"/>
          <w:sz w:val="28"/>
        </w:rPr>
        <w:t>
      29. На титульном листе размещаются основные сведения:</w:t>
      </w:r>
    </w:p>
    <w:bookmarkEnd w:id="27223"/>
    <w:bookmarkStart w:name="z27725" w:id="27224"/>
    <w:p>
      <w:pPr>
        <w:spacing w:after="0"/>
        <w:ind w:left="0"/>
        <w:jc w:val="both"/>
      </w:pPr>
      <w:r>
        <w:rPr>
          <w:rFonts w:ascii="Times New Roman"/>
          <w:b w:val="false"/>
          <w:i w:val="false"/>
          <w:color w:val="000000"/>
          <w:sz w:val="28"/>
        </w:rPr>
        <w:t>
      1) название организации образования;</w:t>
      </w:r>
    </w:p>
    <w:bookmarkEnd w:id="27224"/>
    <w:bookmarkStart w:name="z27726" w:id="27225"/>
    <w:p>
      <w:pPr>
        <w:spacing w:after="0"/>
        <w:ind w:left="0"/>
        <w:jc w:val="both"/>
      </w:pPr>
      <w:r>
        <w:rPr>
          <w:rFonts w:ascii="Times New Roman"/>
          <w:b w:val="false"/>
          <w:i w:val="false"/>
          <w:color w:val="000000"/>
          <w:sz w:val="28"/>
        </w:rPr>
        <w:t>
      2) название учебного предмета;</w:t>
      </w:r>
    </w:p>
    <w:bookmarkEnd w:id="27225"/>
    <w:bookmarkStart w:name="z27727" w:id="27226"/>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7226"/>
    <w:bookmarkStart w:name="z27728" w:id="27227"/>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7227"/>
    <w:bookmarkStart w:name="z27729" w:id="27228"/>
    <w:p>
      <w:pPr>
        <w:spacing w:after="0"/>
        <w:ind w:left="0"/>
        <w:jc w:val="both"/>
      </w:pPr>
      <w:r>
        <w:rPr>
          <w:rFonts w:ascii="Times New Roman"/>
          <w:b w:val="false"/>
          <w:i w:val="false"/>
          <w:color w:val="000000"/>
          <w:sz w:val="28"/>
        </w:rPr>
        <w:t>
      5) краткая информация о педагоге;</w:t>
      </w:r>
    </w:p>
    <w:bookmarkEnd w:id="27228"/>
    <w:bookmarkStart w:name="z27730" w:id="27229"/>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7229"/>
    <w:bookmarkStart w:name="z27731" w:id="27230"/>
    <w:p>
      <w:pPr>
        <w:spacing w:after="0"/>
        <w:ind w:left="0"/>
        <w:jc w:val="both"/>
      </w:pPr>
      <w:r>
        <w:rPr>
          <w:rFonts w:ascii="Times New Roman"/>
          <w:b w:val="false"/>
          <w:i w:val="false"/>
          <w:color w:val="000000"/>
          <w:sz w:val="28"/>
        </w:rPr>
        <w:t xml:space="preserve">
      30. Содержание пояснительной записки: </w:t>
      </w:r>
    </w:p>
    <w:bookmarkEnd w:id="27230"/>
    <w:bookmarkStart w:name="z27732" w:id="27231"/>
    <w:p>
      <w:pPr>
        <w:spacing w:after="0"/>
        <w:ind w:left="0"/>
        <w:jc w:val="both"/>
      </w:pPr>
      <w:r>
        <w:rPr>
          <w:rFonts w:ascii="Times New Roman"/>
          <w:b w:val="false"/>
          <w:i w:val="false"/>
          <w:color w:val="000000"/>
          <w:sz w:val="28"/>
        </w:rPr>
        <w:t>
      1) настоящая Программа как основание;</w:t>
      </w:r>
    </w:p>
    <w:bookmarkEnd w:id="27231"/>
    <w:bookmarkStart w:name="z27733" w:id="27232"/>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7232"/>
    <w:bookmarkStart w:name="z27734" w:id="27233"/>
    <w:p>
      <w:pPr>
        <w:spacing w:after="0"/>
        <w:ind w:left="0"/>
        <w:jc w:val="both"/>
      </w:pPr>
      <w:r>
        <w:rPr>
          <w:rFonts w:ascii="Times New Roman"/>
          <w:b w:val="false"/>
          <w:i w:val="false"/>
          <w:color w:val="000000"/>
          <w:sz w:val="28"/>
        </w:rPr>
        <w:t>
      3) особенности обучения в данном классе – развивающие, коррекционно-развивающие, работа с одаренными детьми;</w:t>
      </w:r>
    </w:p>
    <w:bookmarkEnd w:id="27233"/>
    <w:bookmarkStart w:name="z27735" w:id="27234"/>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7234"/>
    <w:bookmarkStart w:name="z27736" w:id="27235"/>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7235"/>
    <w:bookmarkStart w:name="z27737" w:id="27236"/>
    <w:p>
      <w:pPr>
        <w:spacing w:after="0"/>
        <w:ind w:left="0"/>
        <w:jc w:val="both"/>
      </w:pPr>
      <w:r>
        <w:rPr>
          <w:rFonts w:ascii="Times New Roman"/>
          <w:b w:val="false"/>
          <w:i w:val="false"/>
          <w:color w:val="000000"/>
          <w:sz w:val="28"/>
        </w:rPr>
        <w:t>
      31.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7236"/>
    <w:bookmarkStart w:name="z27738" w:id="27237"/>
    <w:p>
      <w:pPr>
        <w:spacing w:after="0"/>
        <w:ind w:left="0"/>
        <w:jc w:val="both"/>
      </w:pPr>
      <w:r>
        <w:rPr>
          <w:rFonts w:ascii="Times New Roman"/>
          <w:b w:val="false"/>
          <w:i w:val="false"/>
          <w:color w:val="000000"/>
          <w:sz w:val="28"/>
        </w:rPr>
        <w:t>
      32. Содержание раздела "Учебно-методическое обеспечение учебного процесса":</w:t>
      </w:r>
    </w:p>
    <w:bookmarkEnd w:id="27237"/>
    <w:bookmarkStart w:name="z27739" w:id="27238"/>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7238"/>
    <w:bookmarkStart w:name="z27740" w:id="27239"/>
    <w:p>
      <w:pPr>
        <w:spacing w:after="0"/>
        <w:ind w:left="0"/>
        <w:jc w:val="both"/>
      </w:pPr>
      <w:r>
        <w:rPr>
          <w:rFonts w:ascii="Times New Roman"/>
          <w:b w:val="false"/>
          <w:i w:val="false"/>
          <w:color w:val="000000"/>
          <w:sz w:val="28"/>
        </w:rPr>
        <w:t>
      2) перечень методической литературы для педагога;</w:t>
      </w:r>
    </w:p>
    <w:bookmarkEnd w:id="27239"/>
    <w:bookmarkStart w:name="z27741" w:id="27240"/>
    <w:p>
      <w:pPr>
        <w:spacing w:after="0"/>
        <w:ind w:left="0"/>
        <w:jc w:val="both"/>
      </w:pPr>
      <w:r>
        <w:rPr>
          <w:rFonts w:ascii="Times New Roman"/>
          <w:b w:val="false"/>
          <w:i w:val="false"/>
          <w:color w:val="000000"/>
          <w:sz w:val="28"/>
        </w:rPr>
        <w:t xml:space="preserve">
      3) перечень учебно-наглядных пособий. </w:t>
      </w:r>
    </w:p>
    <w:bookmarkEnd w:id="27240"/>
    <w:bookmarkStart w:name="z27742" w:id="27241"/>
    <w:p>
      <w:pPr>
        <w:spacing w:after="0"/>
        <w:ind w:left="0"/>
        <w:jc w:val="both"/>
      </w:pPr>
      <w:r>
        <w:rPr>
          <w:rFonts w:ascii="Times New Roman"/>
          <w:b w:val="false"/>
          <w:i w:val="false"/>
          <w:color w:val="000000"/>
          <w:sz w:val="28"/>
        </w:rPr>
        <w:t xml:space="preserve">
      33.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7241"/>
    <w:bookmarkStart w:name="z27743" w:id="27242"/>
    <w:p>
      <w:pPr>
        <w:spacing w:after="0"/>
        <w:ind w:left="0"/>
        <w:jc w:val="both"/>
      </w:pPr>
      <w:r>
        <w:rPr>
          <w:rFonts w:ascii="Times New Roman"/>
          <w:b w:val="false"/>
          <w:i w:val="false"/>
          <w:color w:val="000000"/>
          <w:sz w:val="28"/>
        </w:rPr>
        <w:t>
      34.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7242"/>
    <w:bookmarkStart w:name="z27744" w:id="27243"/>
    <w:p>
      <w:pPr>
        <w:spacing w:after="0"/>
        <w:ind w:left="0"/>
        <w:jc w:val="both"/>
      </w:pPr>
      <w:r>
        <w:rPr>
          <w:rFonts w:ascii="Times New Roman"/>
          <w:b w:val="false"/>
          <w:i w:val="false"/>
          <w:color w:val="000000"/>
          <w:sz w:val="28"/>
        </w:rPr>
        <w:t xml:space="preserve">
      35.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7243"/>
    <w:bookmarkStart w:name="z27745" w:id="27244"/>
    <w:p>
      <w:pPr>
        <w:spacing w:after="0"/>
        <w:ind w:left="0"/>
        <w:jc w:val="both"/>
      </w:pPr>
      <w:r>
        <w:rPr>
          <w:rFonts w:ascii="Times New Roman"/>
          <w:b w:val="false"/>
          <w:i w:val="false"/>
          <w:color w:val="000000"/>
          <w:sz w:val="28"/>
        </w:rPr>
        <w:t>
      36.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7244"/>
    <w:bookmarkStart w:name="z27746" w:id="27245"/>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концертные и экзаменационные программы могут значительно отличаться по уровню сложности.</w:t>
      </w:r>
    </w:p>
    <w:bookmarkEnd w:id="27245"/>
    <w:bookmarkStart w:name="z27747" w:id="27246"/>
    <w:p>
      <w:pPr>
        <w:spacing w:after="0"/>
        <w:ind w:left="0"/>
        <w:jc w:val="both"/>
      </w:pPr>
      <w:r>
        <w:rPr>
          <w:rFonts w:ascii="Times New Roman"/>
          <w:b w:val="false"/>
          <w:i w:val="false"/>
          <w:color w:val="000000"/>
          <w:sz w:val="28"/>
        </w:rPr>
        <w:t>
      37.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7246"/>
    <w:bookmarkStart w:name="z27748" w:id="27247"/>
    <w:p>
      <w:pPr>
        <w:spacing w:after="0"/>
        <w:ind w:left="0"/>
        <w:jc w:val="both"/>
      </w:pPr>
      <w:r>
        <w:rPr>
          <w:rFonts w:ascii="Times New Roman"/>
          <w:b w:val="false"/>
          <w:i w:val="false"/>
          <w:color w:val="000000"/>
          <w:sz w:val="28"/>
        </w:rPr>
        <w:t>
      38.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7247"/>
    <w:bookmarkStart w:name="z27749" w:id="27248"/>
    <w:p>
      <w:pPr>
        <w:spacing w:after="0"/>
        <w:ind w:left="0"/>
        <w:jc w:val="both"/>
      </w:pPr>
      <w:r>
        <w:rPr>
          <w:rFonts w:ascii="Times New Roman"/>
          <w:b w:val="false"/>
          <w:i w:val="false"/>
          <w:color w:val="000000"/>
          <w:sz w:val="28"/>
        </w:rPr>
        <w:t>
      39.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7248"/>
    <w:bookmarkStart w:name="z27750" w:id="27249"/>
    <w:p>
      <w:pPr>
        <w:spacing w:after="0"/>
        <w:ind w:left="0"/>
        <w:jc w:val="both"/>
      </w:pPr>
      <w:r>
        <w:rPr>
          <w:rFonts w:ascii="Times New Roman"/>
          <w:b w:val="false"/>
          <w:i w:val="false"/>
          <w:color w:val="000000"/>
          <w:sz w:val="28"/>
        </w:rPr>
        <w:t>
      40.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7249"/>
    <w:bookmarkStart w:name="z27751" w:id="27250"/>
    <w:p>
      <w:pPr>
        <w:spacing w:after="0"/>
        <w:ind w:left="0"/>
        <w:jc w:val="both"/>
      </w:pPr>
      <w:r>
        <w:rPr>
          <w:rFonts w:ascii="Times New Roman"/>
          <w:b w:val="false"/>
          <w:i w:val="false"/>
          <w:color w:val="000000"/>
          <w:sz w:val="28"/>
        </w:rPr>
        <w:t>
      41. Репертуарный перечень включает произведения казахской, зарубежной музыки, пьесы современных композиторов, популярные песни из мультфильмов, произведения инструментальной музыки.</w:t>
      </w:r>
    </w:p>
    <w:bookmarkEnd w:id="27250"/>
    <w:bookmarkStart w:name="z27752" w:id="27251"/>
    <w:p>
      <w:pPr>
        <w:spacing w:after="0"/>
        <w:ind w:left="0"/>
        <w:jc w:val="both"/>
      </w:pPr>
      <w:r>
        <w:rPr>
          <w:rFonts w:ascii="Times New Roman"/>
          <w:b w:val="false"/>
          <w:i w:val="false"/>
          <w:color w:val="000000"/>
          <w:sz w:val="28"/>
        </w:rPr>
        <w:t>
      42.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7251"/>
    <w:bookmarkStart w:name="z27753" w:id="27252"/>
    <w:p>
      <w:pPr>
        <w:spacing w:after="0"/>
        <w:ind w:left="0"/>
        <w:jc w:val="both"/>
      </w:pPr>
      <w:r>
        <w:rPr>
          <w:rFonts w:ascii="Times New Roman"/>
          <w:b w:val="false"/>
          <w:i w:val="false"/>
          <w:color w:val="000000"/>
          <w:sz w:val="28"/>
        </w:rPr>
        <w:t xml:space="preserve">
      43.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7252"/>
    <w:bookmarkStart w:name="z27754" w:id="27253"/>
    <w:p>
      <w:pPr>
        <w:spacing w:after="0"/>
        <w:ind w:left="0"/>
        <w:jc w:val="both"/>
      </w:pPr>
      <w:r>
        <w:rPr>
          <w:rFonts w:ascii="Times New Roman"/>
          <w:b w:val="false"/>
          <w:i w:val="false"/>
          <w:color w:val="000000"/>
          <w:sz w:val="28"/>
        </w:rPr>
        <w:t>
      44.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7253"/>
    <w:bookmarkStart w:name="z27755" w:id="27254"/>
    <w:p>
      <w:pPr>
        <w:spacing w:after="0"/>
        <w:ind w:left="0"/>
        <w:jc w:val="both"/>
      </w:pPr>
      <w:r>
        <w:rPr>
          <w:rFonts w:ascii="Times New Roman"/>
          <w:b w:val="false"/>
          <w:i w:val="false"/>
          <w:color w:val="000000"/>
          <w:sz w:val="28"/>
        </w:rPr>
        <w:t>
      45.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7254"/>
    <w:bookmarkStart w:name="z27756" w:id="27255"/>
    <w:p>
      <w:pPr>
        <w:spacing w:after="0"/>
        <w:ind w:left="0"/>
        <w:jc w:val="both"/>
      </w:pPr>
      <w:r>
        <w:rPr>
          <w:rFonts w:ascii="Times New Roman"/>
          <w:b w:val="false"/>
          <w:i w:val="false"/>
          <w:color w:val="000000"/>
          <w:sz w:val="28"/>
        </w:rPr>
        <w:t xml:space="preserve">
      46.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7255"/>
    <w:bookmarkStart w:name="z27757" w:id="27256"/>
    <w:p>
      <w:pPr>
        <w:spacing w:after="0"/>
        <w:ind w:left="0"/>
        <w:jc w:val="both"/>
      </w:pPr>
      <w:r>
        <w:rPr>
          <w:rFonts w:ascii="Times New Roman"/>
          <w:b w:val="false"/>
          <w:i w:val="false"/>
          <w:color w:val="000000"/>
          <w:sz w:val="28"/>
        </w:rPr>
        <w:t xml:space="preserve">
      47.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27256"/>
    <w:bookmarkStart w:name="z27758" w:id="27257"/>
    <w:p>
      <w:pPr>
        <w:spacing w:after="0"/>
        <w:ind w:left="0"/>
        <w:jc w:val="both"/>
      </w:pPr>
      <w:r>
        <w:rPr>
          <w:rFonts w:ascii="Times New Roman"/>
          <w:b w:val="false"/>
          <w:i w:val="false"/>
          <w:color w:val="000000"/>
          <w:sz w:val="28"/>
        </w:rPr>
        <w:t>
      48.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7257"/>
    <w:bookmarkStart w:name="z27759" w:id="27258"/>
    <w:p>
      <w:pPr>
        <w:spacing w:after="0"/>
        <w:ind w:left="0"/>
        <w:jc w:val="both"/>
      </w:pPr>
      <w:r>
        <w:rPr>
          <w:rFonts w:ascii="Times New Roman"/>
          <w:b w:val="false"/>
          <w:i w:val="false"/>
          <w:color w:val="000000"/>
          <w:sz w:val="28"/>
        </w:rPr>
        <w:t>
      49.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7258"/>
    <w:bookmarkStart w:name="z27760" w:id="27259"/>
    <w:p>
      <w:pPr>
        <w:spacing w:after="0"/>
        <w:ind w:left="0"/>
        <w:jc w:val="both"/>
      </w:pPr>
      <w:r>
        <w:rPr>
          <w:rFonts w:ascii="Times New Roman"/>
          <w:b w:val="false"/>
          <w:i w:val="false"/>
          <w:color w:val="000000"/>
          <w:sz w:val="28"/>
        </w:rPr>
        <w:t>
      50. Обязательные разделы индивидуального плана:</w:t>
      </w:r>
    </w:p>
    <w:bookmarkEnd w:id="27259"/>
    <w:bookmarkStart w:name="z27761" w:id="27260"/>
    <w:p>
      <w:pPr>
        <w:spacing w:after="0"/>
        <w:ind w:left="0"/>
        <w:jc w:val="both"/>
      </w:pPr>
      <w:r>
        <w:rPr>
          <w:rFonts w:ascii="Times New Roman"/>
          <w:b w:val="false"/>
          <w:i w:val="false"/>
          <w:color w:val="000000"/>
          <w:sz w:val="28"/>
        </w:rPr>
        <w:t>
      1) работа над гаммами;</w:t>
      </w:r>
    </w:p>
    <w:bookmarkEnd w:id="27260"/>
    <w:bookmarkStart w:name="z27762" w:id="27261"/>
    <w:p>
      <w:pPr>
        <w:spacing w:after="0"/>
        <w:ind w:left="0"/>
        <w:jc w:val="both"/>
      </w:pPr>
      <w:r>
        <w:rPr>
          <w:rFonts w:ascii="Times New Roman"/>
          <w:b w:val="false"/>
          <w:i w:val="false"/>
          <w:color w:val="000000"/>
          <w:sz w:val="28"/>
        </w:rPr>
        <w:t>
      2) работа над этюдами и упражнениями;</w:t>
      </w:r>
    </w:p>
    <w:bookmarkEnd w:id="27261"/>
    <w:bookmarkStart w:name="z27763" w:id="27262"/>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7262"/>
    <w:bookmarkStart w:name="z27764" w:id="27263"/>
    <w:p>
      <w:pPr>
        <w:spacing w:after="0"/>
        <w:ind w:left="0"/>
        <w:jc w:val="both"/>
      </w:pPr>
      <w:r>
        <w:rPr>
          <w:rFonts w:ascii="Times New Roman"/>
          <w:b w:val="false"/>
          <w:i w:val="false"/>
          <w:color w:val="000000"/>
          <w:sz w:val="28"/>
        </w:rPr>
        <w:t>
      4) исполнение произведений композиторов Казахстана;</w:t>
      </w:r>
    </w:p>
    <w:bookmarkEnd w:id="27263"/>
    <w:bookmarkStart w:name="z27765" w:id="27264"/>
    <w:p>
      <w:pPr>
        <w:spacing w:after="0"/>
        <w:ind w:left="0"/>
        <w:jc w:val="both"/>
      </w:pPr>
      <w:r>
        <w:rPr>
          <w:rFonts w:ascii="Times New Roman"/>
          <w:b w:val="false"/>
          <w:i w:val="false"/>
          <w:color w:val="000000"/>
          <w:sz w:val="28"/>
        </w:rPr>
        <w:t>
      5) обработки народных песен и танцев;</w:t>
      </w:r>
    </w:p>
    <w:bookmarkEnd w:id="27264"/>
    <w:bookmarkStart w:name="z27766" w:id="27265"/>
    <w:p>
      <w:pPr>
        <w:spacing w:after="0"/>
        <w:ind w:left="0"/>
        <w:jc w:val="both"/>
      </w:pPr>
      <w:r>
        <w:rPr>
          <w:rFonts w:ascii="Times New Roman"/>
          <w:b w:val="false"/>
          <w:i w:val="false"/>
          <w:color w:val="000000"/>
          <w:sz w:val="28"/>
        </w:rPr>
        <w:t>
      6) работа в составе ансамбля;</w:t>
      </w:r>
    </w:p>
    <w:bookmarkEnd w:id="27265"/>
    <w:bookmarkStart w:name="z27767" w:id="27266"/>
    <w:p>
      <w:pPr>
        <w:spacing w:after="0"/>
        <w:ind w:left="0"/>
        <w:jc w:val="both"/>
      </w:pPr>
      <w:r>
        <w:rPr>
          <w:rFonts w:ascii="Times New Roman"/>
          <w:b w:val="false"/>
          <w:i w:val="false"/>
          <w:color w:val="000000"/>
          <w:sz w:val="28"/>
        </w:rPr>
        <w:t>
      7) навыки чтения нот с листа.</w:t>
      </w:r>
    </w:p>
    <w:bookmarkEnd w:id="27266"/>
    <w:bookmarkStart w:name="z27768" w:id="27267"/>
    <w:p>
      <w:pPr>
        <w:spacing w:after="0"/>
        <w:ind w:left="0"/>
        <w:jc w:val="both"/>
      </w:pPr>
      <w:r>
        <w:rPr>
          <w:rFonts w:ascii="Times New Roman"/>
          <w:b w:val="false"/>
          <w:i w:val="false"/>
          <w:color w:val="000000"/>
          <w:sz w:val="28"/>
        </w:rPr>
        <w:t>
      51.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7267"/>
    <w:bookmarkStart w:name="z27769" w:id="27268"/>
    <w:p>
      <w:pPr>
        <w:spacing w:after="0"/>
        <w:ind w:left="0"/>
        <w:jc w:val="both"/>
      </w:pPr>
      <w:r>
        <w:rPr>
          <w:rFonts w:ascii="Times New Roman"/>
          <w:b w:val="false"/>
          <w:i w:val="false"/>
          <w:color w:val="000000"/>
          <w:sz w:val="28"/>
        </w:rPr>
        <w:t>
      52. Характеристика обучающегося на конец года освещает следующие стороны его индивидуальности:</w:t>
      </w:r>
    </w:p>
    <w:bookmarkEnd w:id="27268"/>
    <w:bookmarkStart w:name="z27770" w:id="27269"/>
    <w:p>
      <w:pPr>
        <w:spacing w:after="0"/>
        <w:ind w:left="0"/>
        <w:jc w:val="both"/>
      </w:pPr>
      <w:r>
        <w:rPr>
          <w:rFonts w:ascii="Times New Roman"/>
          <w:b w:val="false"/>
          <w:i w:val="false"/>
          <w:color w:val="000000"/>
          <w:sz w:val="28"/>
        </w:rPr>
        <w:t>
      1) уровень музыкальных данных – слух, ритм, память;</w:t>
      </w:r>
    </w:p>
    <w:bookmarkEnd w:id="27269"/>
    <w:bookmarkStart w:name="z27771" w:id="27270"/>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7270"/>
    <w:bookmarkStart w:name="z27772" w:id="27271"/>
    <w:p>
      <w:pPr>
        <w:spacing w:after="0"/>
        <w:ind w:left="0"/>
        <w:jc w:val="both"/>
      </w:pPr>
      <w:r>
        <w:rPr>
          <w:rFonts w:ascii="Times New Roman"/>
          <w:b w:val="false"/>
          <w:i w:val="false"/>
          <w:color w:val="000000"/>
          <w:sz w:val="28"/>
        </w:rPr>
        <w:t>
      3) степень приспособляемости к инструменту;</w:t>
      </w:r>
    </w:p>
    <w:bookmarkEnd w:id="27271"/>
    <w:bookmarkStart w:name="z27773" w:id="27272"/>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7272"/>
    <w:bookmarkStart w:name="z27774" w:id="27273"/>
    <w:p>
      <w:pPr>
        <w:spacing w:after="0"/>
        <w:ind w:left="0"/>
        <w:jc w:val="both"/>
      </w:pPr>
      <w:r>
        <w:rPr>
          <w:rFonts w:ascii="Times New Roman"/>
          <w:b w:val="false"/>
          <w:i w:val="false"/>
          <w:color w:val="000000"/>
          <w:sz w:val="28"/>
        </w:rPr>
        <w:t>
      5) отношение к занятию музыкой;</w:t>
      </w:r>
    </w:p>
    <w:bookmarkEnd w:id="27273"/>
    <w:bookmarkStart w:name="z27775" w:id="27274"/>
    <w:p>
      <w:pPr>
        <w:spacing w:after="0"/>
        <w:ind w:left="0"/>
        <w:jc w:val="both"/>
      </w:pPr>
      <w:r>
        <w:rPr>
          <w:rFonts w:ascii="Times New Roman"/>
          <w:b w:val="false"/>
          <w:i w:val="false"/>
          <w:color w:val="000000"/>
          <w:sz w:val="28"/>
        </w:rPr>
        <w:t>
      6) работоспособность, собранность;</w:t>
      </w:r>
    </w:p>
    <w:bookmarkEnd w:id="27274"/>
    <w:bookmarkStart w:name="z27776" w:id="27275"/>
    <w:p>
      <w:pPr>
        <w:spacing w:after="0"/>
        <w:ind w:left="0"/>
        <w:jc w:val="both"/>
      </w:pPr>
      <w:r>
        <w:rPr>
          <w:rFonts w:ascii="Times New Roman"/>
          <w:b w:val="false"/>
          <w:i w:val="false"/>
          <w:color w:val="000000"/>
          <w:sz w:val="28"/>
        </w:rPr>
        <w:t>
      7) умение заниматься самостоятельно;</w:t>
      </w:r>
    </w:p>
    <w:bookmarkEnd w:id="27275"/>
    <w:bookmarkStart w:name="z27777" w:id="27276"/>
    <w:p>
      <w:pPr>
        <w:spacing w:after="0"/>
        <w:ind w:left="0"/>
        <w:jc w:val="both"/>
      </w:pPr>
      <w:r>
        <w:rPr>
          <w:rFonts w:ascii="Times New Roman"/>
          <w:b w:val="false"/>
          <w:i w:val="false"/>
          <w:color w:val="000000"/>
          <w:sz w:val="28"/>
        </w:rPr>
        <w:t>
      8) степень грамотности в разборе текста;</w:t>
      </w:r>
    </w:p>
    <w:bookmarkEnd w:id="27276"/>
    <w:bookmarkStart w:name="z27778" w:id="27277"/>
    <w:p>
      <w:pPr>
        <w:spacing w:after="0"/>
        <w:ind w:left="0"/>
        <w:jc w:val="both"/>
      </w:pPr>
      <w:r>
        <w:rPr>
          <w:rFonts w:ascii="Times New Roman"/>
          <w:b w:val="false"/>
          <w:i w:val="false"/>
          <w:color w:val="000000"/>
          <w:sz w:val="28"/>
        </w:rPr>
        <w:t>
      9) скорость освоения музыкальных произведений;</w:t>
      </w:r>
    </w:p>
    <w:bookmarkEnd w:id="27277"/>
    <w:bookmarkStart w:name="z27779" w:id="27278"/>
    <w:p>
      <w:pPr>
        <w:spacing w:after="0"/>
        <w:ind w:left="0"/>
        <w:jc w:val="both"/>
      </w:pPr>
      <w:r>
        <w:rPr>
          <w:rFonts w:ascii="Times New Roman"/>
          <w:b w:val="false"/>
          <w:i w:val="false"/>
          <w:color w:val="000000"/>
          <w:sz w:val="28"/>
        </w:rPr>
        <w:t>
      10) успехи к концу года;</w:t>
      </w:r>
    </w:p>
    <w:bookmarkEnd w:id="27278"/>
    <w:bookmarkStart w:name="z27780" w:id="27279"/>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7279"/>
    <w:bookmarkStart w:name="z27781" w:id="27280"/>
    <w:p>
      <w:pPr>
        <w:spacing w:after="0"/>
        <w:ind w:left="0"/>
        <w:jc w:val="both"/>
      </w:pPr>
      <w:r>
        <w:rPr>
          <w:rFonts w:ascii="Times New Roman"/>
          <w:b w:val="false"/>
          <w:i w:val="false"/>
          <w:color w:val="000000"/>
          <w:sz w:val="28"/>
        </w:rPr>
        <w:t xml:space="preserve">
      53.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 </w:t>
      </w:r>
    </w:p>
    <w:bookmarkEnd w:id="27280"/>
    <w:bookmarkStart w:name="z27782" w:id="27281"/>
    <w:p>
      <w:pPr>
        <w:spacing w:after="0"/>
        <w:ind w:left="0"/>
        <w:jc w:val="both"/>
      </w:pPr>
      <w:r>
        <w:rPr>
          <w:rFonts w:ascii="Times New Roman"/>
          <w:b w:val="false"/>
          <w:i w:val="false"/>
          <w:color w:val="000000"/>
          <w:sz w:val="28"/>
        </w:rPr>
        <w:t>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27281"/>
    <w:bookmarkStart w:name="z27783" w:id="27282"/>
    <w:p>
      <w:pPr>
        <w:spacing w:after="0"/>
        <w:ind w:left="0"/>
        <w:jc w:val="both"/>
      </w:pPr>
      <w:r>
        <w:rPr>
          <w:rFonts w:ascii="Times New Roman"/>
          <w:b w:val="false"/>
          <w:i w:val="false"/>
          <w:color w:val="000000"/>
          <w:sz w:val="28"/>
        </w:rPr>
        <w:t>
      54. Методика проведения первых уроков тщательно продумывается, имея в виду не только практическую сторону обучения, но и музыкально-воспитательные задачи. С первых уроков обучающийся приучается внимательно слушать себя во время игры, сознательно контролировать качество звука, точность интонации и стремится к достижению свободных, согласованных движений рук. Педагог знакомит обучающегося с деталями шертера, историей его создания, названиями струн, расположением нот на грифе.</w:t>
      </w:r>
    </w:p>
    <w:bookmarkEnd w:id="27282"/>
    <w:bookmarkStart w:name="z27784" w:id="27283"/>
    <w:p>
      <w:pPr>
        <w:spacing w:after="0"/>
        <w:ind w:left="0"/>
        <w:jc w:val="both"/>
      </w:pPr>
      <w:r>
        <w:rPr>
          <w:rFonts w:ascii="Times New Roman"/>
          <w:b w:val="false"/>
          <w:i w:val="false"/>
          <w:color w:val="000000"/>
          <w:sz w:val="28"/>
        </w:rPr>
        <w:t>
      55.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7283"/>
    <w:bookmarkStart w:name="z27785" w:id="27284"/>
    <w:p>
      <w:pPr>
        <w:spacing w:after="0"/>
        <w:ind w:left="0"/>
        <w:jc w:val="both"/>
      </w:pPr>
      <w:r>
        <w:rPr>
          <w:rFonts w:ascii="Times New Roman"/>
          <w:b w:val="false"/>
          <w:i w:val="false"/>
          <w:color w:val="000000"/>
          <w:sz w:val="28"/>
        </w:rPr>
        <w:t>
      56. Индивидуальная домашняя работа проводится в несколько приемов и строится в соответствии с рекомендациями педагога.</w:t>
      </w:r>
    </w:p>
    <w:bookmarkEnd w:id="27284"/>
    <w:bookmarkStart w:name="z27786" w:id="27285"/>
    <w:p>
      <w:pPr>
        <w:spacing w:after="0"/>
        <w:ind w:left="0"/>
        <w:jc w:val="both"/>
      </w:pPr>
      <w:r>
        <w:rPr>
          <w:rFonts w:ascii="Times New Roman"/>
          <w:b w:val="false"/>
          <w:i w:val="false"/>
          <w:color w:val="000000"/>
          <w:sz w:val="28"/>
        </w:rPr>
        <w:t>
       В первую очередь прорабатываются самые сложные музыкальные эпизоды, используя разные технические способы. С учетом умственных и физических возможностей обучающегося педагог определяет время работы над тем или иным произведением.</w:t>
      </w:r>
    </w:p>
    <w:bookmarkEnd w:id="27285"/>
    <w:bookmarkStart w:name="z27787" w:id="27286"/>
    <w:p>
      <w:pPr>
        <w:spacing w:after="0"/>
        <w:ind w:left="0"/>
        <w:jc w:val="both"/>
      </w:pPr>
      <w:r>
        <w:rPr>
          <w:rFonts w:ascii="Times New Roman"/>
          <w:b w:val="false"/>
          <w:i w:val="false"/>
          <w:color w:val="000000"/>
          <w:sz w:val="28"/>
        </w:rPr>
        <w:t xml:space="preserve">
      57. Формы работы для активизации самостоятельных занятий обучающегося: </w:t>
      </w:r>
    </w:p>
    <w:bookmarkEnd w:id="27286"/>
    <w:bookmarkStart w:name="z27788" w:id="27287"/>
    <w:p>
      <w:pPr>
        <w:spacing w:after="0"/>
        <w:ind w:left="0"/>
        <w:jc w:val="both"/>
      </w:pPr>
      <w:r>
        <w:rPr>
          <w:rFonts w:ascii="Times New Roman"/>
          <w:b w:val="false"/>
          <w:i w:val="false"/>
          <w:color w:val="000000"/>
          <w:sz w:val="28"/>
        </w:rPr>
        <w:t>
      1) анализ собственного исполнения – обучающийся оценивает свою игру на инструменте, отмечает допущенные ошибки;</w:t>
      </w:r>
    </w:p>
    <w:bookmarkEnd w:id="27287"/>
    <w:bookmarkStart w:name="z27789" w:id="27288"/>
    <w:p>
      <w:pPr>
        <w:spacing w:after="0"/>
        <w:ind w:left="0"/>
        <w:jc w:val="both"/>
      </w:pPr>
      <w:r>
        <w:rPr>
          <w:rFonts w:ascii="Times New Roman"/>
          <w:b w:val="false"/>
          <w:i w:val="false"/>
          <w:color w:val="000000"/>
          <w:sz w:val="28"/>
        </w:rPr>
        <w:t xml:space="preserve">
      2) запись обучающимся в дневник важнейших рекомендаций педагога относительно работы над произведениями; </w:t>
      </w:r>
    </w:p>
    <w:bookmarkEnd w:id="27288"/>
    <w:bookmarkStart w:name="z27790" w:id="27289"/>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27289"/>
    <w:bookmarkStart w:name="z27791" w:id="27290"/>
    <w:p>
      <w:pPr>
        <w:spacing w:after="0"/>
        <w:ind w:left="0"/>
        <w:jc w:val="both"/>
      </w:pPr>
      <w:r>
        <w:rPr>
          <w:rFonts w:ascii="Times New Roman"/>
          <w:b w:val="false"/>
          <w:i w:val="false"/>
          <w:color w:val="000000"/>
          <w:sz w:val="28"/>
        </w:rPr>
        <w:t>
      58. Содержание домашних заданий:</w:t>
      </w:r>
    </w:p>
    <w:bookmarkEnd w:id="27290"/>
    <w:bookmarkStart w:name="z27792" w:id="27291"/>
    <w:p>
      <w:pPr>
        <w:spacing w:after="0"/>
        <w:ind w:left="0"/>
        <w:jc w:val="both"/>
      </w:pPr>
      <w:r>
        <w:rPr>
          <w:rFonts w:ascii="Times New Roman"/>
          <w:b w:val="false"/>
          <w:i w:val="false"/>
          <w:color w:val="000000"/>
          <w:sz w:val="28"/>
        </w:rPr>
        <w:t xml:space="preserve">
      1) упражнения для игры на инструменте; </w:t>
      </w:r>
    </w:p>
    <w:bookmarkEnd w:id="27291"/>
    <w:bookmarkStart w:name="z27793" w:id="27292"/>
    <w:p>
      <w:pPr>
        <w:spacing w:after="0"/>
        <w:ind w:left="0"/>
        <w:jc w:val="both"/>
      </w:pPr>
      <w:r>
        <w:rPr>
          <w:rFonts w:ascii="Times New Roman"/>
          <w:b w:val="false"/>
          <w:i w:val="false"/>
          <w:color w:val="000000"/>
          <w:sz w:val="28"/>
        </w:rPr>
        <w:t>
      2) работа над общей техникой;</w:t>
      </w:r>
    </w:p>
    <w:bookmarkEnd w:id="27292"/>
    <w:bookmarkStart w:name="z27794" w:id="27293"/>
    <w:p>
      <w:pPr>
        <w:spacing w:after="0"/>
        <w:ind w:left="0"/>
        <w:jc w:val="both"/>
      </w:pPr>
      <w:r>
        <w:rPr>
          <w:rFonts w:ascii="Times New Roman"/>
          <w:b w:val="false"/>
          <w:i w:val="false"/>
          <w:color w:val="000000"/>
          <w:sz w:val="28"/>
        </w:rPr>
        <w:t>
      3) работа над художественным материалом;</w:t>
      </w:r>
    </w:p>
    <w:bookmarkEnd w:id="27293"/>
    <w:bookmarkStart w:name="z27795" w:id="27294"/>
    <w:p>
      <w:pPr>
        <w:spacing w:after="0"/>
        <w:ind w:left="0"/>
        <w:jc w:val="both"/>
      </w:pPr>
      <w:r>
        <w:rPr>
          <w:rFonts w:ascii="Times New Roman"/>
          <w:b w:val="false"/>
          <w:i w:val="false"/>
          <w:color w:val="000000"/>
          <w:sz w:val="28"/>
        </w:rPr>
        <w:t>
      4) работа над дополнительным материалом;</w:t>
      </w:r>
    </w:p>
    <w:bookmarkEnd w:id="27294"/>
    <w:bookmarkStart w:name="z27796" w:id="27295"/>
    <w:p>
      <w:pPr>
        <w:spacing w:after="0"/>
        <w:ind w:left="0"/>
        <w:jc w:val="both"/>
      </w:pPr>
      <w:r>
        <w:rPr>
          <w:rFonts w:ascii="Times New Roman"/>
          <w:b w:val="false"/>
          <w:i w:val="false"/>
          <w:color w:val="000000"/>
          <w:sz w:val="28"/>
        </w:rPr>
        <w:t>
      5) чтение нот с листа;</w:t>
      </w:r>
    </w:p>
    <w:bookmarkEnd w:id="27295"/>
    <w:bookmarkStart w:name="z27797" w:id="27296"/>
    <w:p>
      <w:pPr>
        <w:spacing w:after="0"/>
        <w:ind w:left="0"/>
        <w:jc w:val="both"/>
      </w:pPr>
      <w:r>
        <w:rPr>
          <w:rFonts w:ascii="Times New Roman"/>
          <w:b w:val="false"/>
          <w:i w:val="false"/>
          <w:color w:val="000000"/>
          <w:sz w:val="28"/>
        </w:rPr>
        <w:t>
      6) игра мелодии или аккомпонемента по слуху.</w:t>
      </w:r>
    </w:p>
    <w:bookmarkEnd w:id="27296"/>
    <w:bookmarkStart w:name="z27798" w:id="27297"/>
    <w:p>
      <w:pPr>
        <w:spacing w:after="0"/>
        <w:ind w:left="0"/>
        <w:jc w:val="both"/>
      </w:pPr>
      <w:r>
        <w:rPr>
          <w:rFonts w:ascii="Times New Roman"/>
          <w:b w:val="false"/>
          <w:i w:val="false"/>
          <w:color w:val="000000"/>
          <w:sz w:val="28"/>
        </w:rPr>
        <w:t xml:space="preserve">
      59. Шертер, один из древних трехструнных щипковых инструментов в культуре казахской инструментальной музыки, предназначен преимущественно для сопровождения сказаний, эпосов, легенд. </w:t>
      </w:r>
    </w:p>
    <w:bookmarkEnd w:id="27297"/>
    <w:bookmarkStart w:name="z27799" w:id="27298"/>
    <w:p>
      <w:pPr>
        <w:spacing w:after="0"/>
        <w:ind w:left="0"/>
        <w:jc w:val="both"/>
      </w:pPr>
      <w:r>
        <w:rPr>
          <w:rFonts w:ascii="Times New Roman"/>
          <w:b w:val="false"/>
          <w:i w:val="false"/>
          <w:color w:val="000000"/>
          <w:sz w:val="28"/>
        </w:rPr>
        <w:t>
      60. В современное время изменились строение, внешний вид шертера, гриф разделен на лады. Количество ладов на грифе современного шертера двадцать два, (древний шертер без ладов), число колков на нем составляет три.</w:t>
      </w:r>
    </w:p>
    <w:bookmarkEnd w:id="27298"/>
    <w:bookmarkStart w:name="z27800" w:id="27299"/>
    <w:p>
      <w:pPr>
        <w:spacing w:after="0"/>
        <w:ind w:left="0"/>
        <w:jc w:val="both"/>
      </w:pPr>
      <w:r>
        <w:rPr>
          <w:rFonts w:ascii="Times New Roman"/>
          <w:b w:val="false"/>
          <w:i w:val="false"/>
          <w:color w:val="000000"/>
          <w:sz w:val="28"/>
        </w:rPr>
        <w:t>
      На нижней деке шертера расположены три пуговицы (түйме), на эти пуговицы крепятся три струны. Корпус наполовину обтянут кожей, звуковое колебание бывает разным в зависимости от качества кожи. Для приятного и качественного звучания инструмента, требуется специальный уход за кожей корпуса. К корпусу шертера относится следующее: лицевая дека, корпус (основание), кожа, подставка и резонаторное отверстие.</w:t>
      </w:r>
    </w:p>
    <w:bookmarkEnd w:id="27299"/>
    <w:bookmarkStart w:name="z27801" w:id="27300"/>
    <w:p>
      <w:pPr>
        <w:spacing w:after="0"/>
        <w:ind w:left="0"/>
        <w:jc w:val="both"/>
      </w:pPr>
      <w:r>
        <w:rPr>
          <w:rFonts w:ascii="Times New Roman"/>
          <w:b w:val="false"/>
          <w:i w:val="false"/>
          <w:color w:val="000000"/>
          <w:sz w:val="28"/>
        </w:rPr>
        <w:t>
      61. На шертер натягиваются три струны, а строение инструмента разделено на три части: корпус, гриф и головка инструмента. Каждая струна шертера издает свой звук, струны обозначаются следующими цифрами: струна ми – 3, струна ля – 2, струна ре – 1.</w:t>
      </w:r>
    </w:p>
    <w:bookmarkEnd w:id="27300"/>
    <w:bookmarkStart w:name="z27802" w:id="27301"/>
    <w:p>
      <w:pPr>
        <w:spacing w:after="0"/>
        <w:ind w:left="0"/>
        <w:jc w:val="both"/>
      </w:pPr>
      <w:r>
        <w:rPr>
          <w:rFonts w:ascii="Times New Roman"/>
          <w:b w:val="false"/>
          <w:i w:val="false"/>
          <w:color w:val="000000"/>
          <w:sz w:val="28"/>
        </w:rPr>
        <w:t>
      62. Подставка инструмента располагается посередине, при ее высоком расположении при игре на инструменте появляется помеха для правой руки, при низком расположении подставки появляется неприятное звучание.</w:t>
      </w:r>
    </w:p>
    <w:bookmarkEnd w:id="27301"/>
    <w:bookmarkStart w:name="z27803" w:id="27302"/>
    <w:p>
      <w:pPr>
        <w:spacing w:after="0"/>
        <w:ind w:left="0"/>
        <w:jc w:val="both"/>
      </w:pPr>
      <w:r>
        <w:rPr>
          <w:rFonts w:ascii="Times New Roman"/>
          <w:b w:val="false"/>
          <w:i w:val="false"/>
          <w:color w:val="000000"/>
          <w:sz w:val="28"/>
        </w:rPr>
        <w:t>
      63. Репертуар сольных исполнителей на шертере составляют два сохранившихся народных кюя. Остальные произведения репертуара представляют переложения домбровых кюев.</w:t>
      </w:r>
    </w:p>
    <w:bookmarkEnd w:id="27302"/>
    <w:bookmarkStart w:name="z27804" w:id="27303"/>
    <w:p>
      <w:pPr>
        <w:spacing w:after="0"/>
        <w:ind w:left="0"/>
        <w:jc w:val="both"/>
      </w:pPr>
      <w:r>
        <w:rPr>
          <w:rFonts w:ascii="Times New Roman"/>
          <w:b w:val="false"/>
          <w:i w:val="false"/>
          <w:color w:val="000000"/>
          <w:sz w:val="28"/>
        </w:rPr>
        <w:t>
      При исполнении кюев на шертере обучающийся применяет прием игры, характеризующийся щипковым звукоизвлечением, и использует специальный медиатор.</w:t>
      </w:r>
    </w:p>
    <w:bookmarkEnd w:id="27303"/>
    <w:bookmarkStart w:name="z27805" w:id="27304"/>
    <w:p>
      <w:pPr>
        <w:spacing w:after="0"/>
        <w:ind w:left="0"/>
        <w:jc w:val="both"/>
      </w:pPr>
      <w:r>
        <w:rPr>
          <w:rFonts w:ascii="Times New Roman"/>
          <w:b w:val="false"/>
          <w:i w:val="false"/>
          <w:color w:val="000000"/>
          <w:sz w:val="28"/>
        </w:rPr>
        <w:t>
      64. В составе оркестра, ансамбля используется инструмент с большим корпусом, диапазон возможностей инструмента расширяется от звука ре малой октавы до звука ля третьей октавы. На усовершенствованном инструменте шертер исполняются сложные произведения.</w:t>
      </w:r>
    </w:p>
    <w:bookmarkEnd w:id="27304"/>
    <w:bookmarkStart w:name="z27806" w:id="27305"/>
    <w:p>
      <w:pPr>
        <w:spacing w:after="0"/>
        <w:ind w:left="0"/>
        <w:jc w:val="both"/>
      </w:pPr>
      <w:r>
        <w:rPr>
          <w:rFonts w:ascii="Times New Roman"/>
          <w:b w:val="false"/>
          <w:i w:val="false"/>
          <w:color w:val="000000"/>
          <w:sz w:val="28"/>
        </w:rPr>
        <w:t>
      65. Межпредметные связи предмета "Шертер" с предметами "Сольфеджио", "Казахская музыкальная литература", "Мировая музыкальная литература", "Коллективное музыцирование" побуждают обучающихся к целостному познанию различных художественных явлений.</w:t>
      </w:r>
    </w:p>
    <w:bookmarkEnd w:id="27305"/>
    <w:bookmarkStart w:name="z27807" w:id="27306"/>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7306"/>
    <w:bookmarkStart w:name="z27808" w:id="27307"/>
    <w:p>
      <w:pPr>
        <w:spacing w:after="0"/>
        <w:ind w:left="0"/>
        <w:jc w:val="both"/>
      </w:pPr>
      <w:r>
        <w:rPr>
          <w:rFonts w:ascii="Times New Roman"/>
          <w:b w:val="false"/>
          <w:i w:val="false"/>
          <w:color w:val="000000"/>
          <w:sz w:val="28"/>
        </w:rPr>
        <w:t>
      66. Программные требования в 1 классе:</w:t>
      </w:r>
    </w:p>
    <w:bookmarkEnd w:id="27307"/>
    <w:bookmarkStart w:name="z27809" w:id="27308"/>
    <w:p>
      <w:pPr>
        <w:spacing w:after="0"/>
        <w:ind w:left="0"/>
        <w:jc w:val="both"/>
      </w:pPr>
      <w:r>
        <w:rPr>
          <w:rFonts w:ascii="Times New Roman"/>
          <w:b w:val="false"/>
          <w:i w:val="false"/>
          <w:color w:val="000000"/>
          <w:sz w:val="28"/>
        </w:rPr>
        <w:t>
      1) обучающийся знакомится с устройством инструмента, нотной грамотой, перечнем нот на ладу инструмента, простыми динамическими, штриховыми и аппликатурными обозначениями;</w:t>
      </w:r>
    </w:p>
    <w:bookmarkEnd w:id="27308"/>
    <w:bookmarkStart w:name="z27810" w:id="27309"/>
    <w:p>
      <w:pPr>
        <w:spacing w:after="0"/>
        <w:ind w:left="0"/>
        <w:jc w:val="both"/>
      </w:pPr>
      <w:r>
        <w:rPr>
          <w:rFonts w:ascii="Times New Roman"/>
          <w:b w:val="false"/>
          <w:i w:val="false"/>
          <w:color w:val="000000"/>
          <w:sz w:val="28"/>
        </w:rPr>
        <w:t>
      2) проводится работа с правильной постановкой корпуса и рук, организацией целевых движений при игре, отрабатываются простые упражнения для левой руки, осваиваются виды простых штрихов: удар в одну сторону (вниз), удары в разные стороны, дубль-штрих, двойные штрихи, переход от одной струны на другую;</w:t>
      </w:r>
    </w:p>
    <w:bookmarkEnd w:id="27309"/>
    <w:bookmarkStart w:name="z27811" w:id="27310"/>
    <w:p>
      <w:pPr>
        <w:spacing w:after="0"/>
        <w:ind w:left="0"/>
        <w:jc w:val="both"/>
      </w:pPr>
      <w:r>
        <w:rPr>
          <w:rFonts w:ascii="Times New Roman"/>
          <w:b w:val="false"/>
          <w:i w:val="false"/>
          <w:color w:val="000000"/>
          <w:sz w:val="28"/>
        </w:rPr>
        <w:t>
      3) осваиваются гаммы удобной созвучности и трезвучие, гаммы первых позиций, расположенные до трех знаков и арпеджио, чтение нот легких произведений с листа, 6-8 этюдов по изученным штрихам, 10-12 пьес.</w:t>
      </w:r>
    </w:p>
    <w:bookmarkEnd w:id="27310"/>
    <w:bookmarkStart w:name="z27812" w:id="27311"/>
    <w:p>
      <w:pPr>
        <w:spacing w:after="0"/>
        <w:ind w:left="0"/>
        <w:jc w:val="both"/>
      </w:pPr>
      <w:r>
        <w:rPr>
          <w:rFonts w:ascii="Times New Roman"/>
          <w:b w:val="false"/>
          <w:i w:val="false"/>
          <w:color w:val="000000"/>
          <w:sz w:val="28"/>
        </w:rPr>
        <w:t>
      67. Содержание учебного предмета в 1 классе.</w:t>
      </w:r>
    </w:p>
    <w:bookmarkEnd w:id="27311"/>
    <w:bookmarkStart w:name="z27813" w:id="27312"/>
    <w:p>
      <w:pPr>
        <w:spacing w:after="0"/>
        <w:ind w:left="0"/>
        <w:jc w:val="both"/>
      </w:pPr>
      <w:r>
        <w:rPr>
          <w:rFonts w:ascii="Times New Roman"/>
          <w:b w:val="false"/>
          <w:i w:val="false"/>
          <w:color w:val="000000"/>
          <w:sz w:val="28"/>
        </w:rPr>
        <w:t xml:space="preserve">
      Тематическое планирование. </w:t>
      </w:r>
    </w:p>
    <w:bookmarkEnd w:id="27312"/>
    <w:bookmarkStart w:name="z27814" w:id="27313"/>
    <w:p>
      <w:pPr>
        <w:spacing w:after="0"/>
        <w:ind w:left="0"/>
        <w:jc w:val="both"/>
      </w:pPr>
      <w:r>
        <w:rPr>
          <w:rFonts w:ascii="Times New Roman"/>
          <w:b w:val="false"/>
          <w:i w:val="false"/>
          <w:color w:val="000000"/>
          <w:sz w:val="28"/>
        </w:rPr>
        <w:t>
      Тема 1. Знакомство с инструментом. Строение инструмента.</w:t>
      </w:r>
    </w:p>
    <w:bookmarkEnd w:id="27313"/>
    <w:bookmarkStart w:name="z27815" w:id="27314"/>
    <w:p>
      <w:pPr>
        <w:spacing w:after="0"/>
        <w:ind w:left="0"/>
        <w:jc w:val="both"/>
      </w:pPr>
      <w:r>
        <w:rPr>
          <w:rFonts w:ascii="Times New Roman"/>
          <w:b w:val="false"/>
          <w:i w:val="false"/>
          <w:color w:val="000000"/>
          <w:sz w:val="28"/>
        </w:rPr>
        <w:t>
      Тема 2. Основы и ососбенности при постановке корпуса, постановка игрового аппарата.</w:t>
      </w:r>
    </w:p>
    <w:bookmarkEnd w:id="27314"/>
    <w:bookmarkStart w:name="z27816" w:id="27315"/>
    <w:p>
      <w:pPr>
        <w:spacing w:after="0"/>
        <w:ind w:left="0"/>
        <w:jc w:val="both"/>
      </w:pPr>
      <w:r>
        <w:rPr>
          <w:rFonts w:ascii="Times New Roman"/>
          <w:b w:val="false"/>
          <w:i w:val="false"/>
          <w:color w:val="000000"/>
          <w:sz w:val="28"/>
        </w:rPr>
        <w:t>
      Тема 3. Постановка правой руки. Освоение приемов игры: удары вниз, удары вверх, чередование ударов вниз и ударов вверх. Тремоло.</w:t>
      </w:r>
    </w:p>
    <w:bookmarkEnd w:id="27315"/>
    <w:bookmarkStart w:name="z27817" w:id="27316"/>
    <w:p>
      <w:pPr>
        <w:spacing w:after="0"/>
        <w:ind w:left="0"/>
        <w:jc w:val="both"/>
      </w:pPr>
      <w:r>
        <w:rPr>
          <w:rFonts w:ascii="Times New Roman"/>
          <w:b w:val="false"/>
          <w:i w:val="false"/>
          <w:color w:val="000000"/>
          <w:sz w:val="28"/>
        </w:rPr>
        <w:t>
      Тема 4. Постановка левой руки. Простые упражнения для левой руки.</w:t>
      </w:r>
    </w:p>
    <w:bookmarkEnd w:id="27316"/>
    <w:bookmarkStart w:name="z27818" w:id="27317"/>
    <w:p>
      <w:pPr>
        <w:spacing w:after="0"/>
        <w:ind w:left="0"/>
        <w:jc w:val="both"/>
      </w:pPr>
      <w:r>
        <w:rPr>
          <w:rFonts w:ascii="Times New Roman"/>
          <w:b w:val="false"/>
          <w:i w:val="false"/>
          <w:color w:val="000000"/>
          <w:sz w:val="28"/>
        </w:rPr>
        <w:t>
      Тема 5. Знакомство с элементами музыкальной грамоты. Нотная грамота, обучение нотам в скрипичном ключе.</w:t>
      </w:r>
    </w:p>
    <w:bookmarkEnd w:id="27317"/>
    <w:bookmarkStart w:name="z27819" w:id="27318"/>
    <w:p>
      <w:pPr>
        <w:spacing w:after="0"/>
        <w:ind w:left="0"/>
        <w:jc w:val="both"/>
      </w:pPr>
      <w:r>
        <w:rPr>
          <w:rFonts w:ascii="Times New Roman"/>
          <w:b w:val="false"/>
          <w:i w:val="false"/>
          <w:color w:val="000000"/>
          <w:sz w:val="28"/>
        </w:rPr>
        <w:t>
      Тема 6. Развитие первоначальных навыков игры на инструменте.</w:t>
      </w:r>
    </w:p>
    <w:bookmarkEnd w:id="27318"/>
    <w:bookmarkStart w:name="z27820" w:id="27319"/>
    <w:p>
      <w:pPr>
        <w:spacing w:after="0"/>
        <w:ind w:left="0"/>
        <w:jc w:val="both"/>
      </w:pPr>
      <w:r>
        <w:rPr>
          <w:rFonts w:ascii="Times New Roman"/>
          <w:b w:val="false"/>
          <w:i w:val="false"/>
          <w:color w:val="000000"/>
          <w:sz w:val="28"/>
        </w:rPr>
        <w:t>
      Тема 7. Освоение игры с медиатором. Виды простых штрихов: удар в одну сторону (вниз), способы ударов в разные стороны, дубль-штрих, двойные штрихи, переход от одной струны на другую.</w:t>
      </w:r>
    </w:p>
    <w:bookmarkEnd w:id="27319"/>
    <w:bookmarkStart w:name="z27821" w:id="27320"/>
    <w:p>
      <w:pPr>
        <w:spacing w:after="0"/>
        <w:ind w:left="0"/>
        <w:jc w:val="both"/>
      </w:pPr>
      <w:r>
        <w:rPr>
          <w:rFonts w:ascii="Times New Roman"/>
          <w:b w:val="false"/>
          <w:i w:val="false"/>
          <w:color w:val="000000"/>
          <w:sz w:val="28"/>
        </w:rPr>
        <w:t>
      Тема 8. Простые динамические, штриховые и аппликатурные обозначения.</w:t>
      </w:r>
    </w:p>
    <w:bookmarkEnd w:id="27320"/>
    <w:bookmarkStart w:name="z27822" w:id="27321"/>
    <w:p>
      <w:pPr>
        <w:spacing w:after="0"/>
        <w:ind w:left="0"/>
        <w:jc w:val="both"/>
      </w:pPr>
      <w:r>
        <w:rPr>
          <w:rFonts w:ascii="Times New Roman"/>
          <w:b w:val="false"/>
          <w:i w:val="false"/>
          <w:color w:val="000000"/>
          <w:sz w:val="28"/>
        </w:rPr>
        <w:t xml:space="preserve">
      Тема 9. Изучение первой позиции. </w:t>
      </w:r>
    </w:p>
    <w:bookmarkEnd w:id="27321"/>
    <w:bookmarkStart w:name="z27823" w:id="27322"/>
    <w:p>
      <w:pPr>
        <w:spacing w:after="0"/>
        <w:ind w:left="0"/>
        <w:jc w:val="both"/>
      </w:pPr>
      <w:r>
        <w:rPr>
          <w:rFonts w:ascii="Times New Roman"/>
          <w:b w:val="false"/>
          <w:i w:val="false"/>
          <w:color w:val="000000"/>
          <w:sz w:val="28"/>
        </w:rPr>
        <w:t>
      Тема 10. Ритм при игре на шертере. Музыкальный ритм. Ритмические упражнения.</w:t>
      </w:r>
    </w:p>
    <w:bookmarkEnd w:id="27322"/>
    <w:bookmarkStart w:name="z27824" w:id="27323"/>
    <w:p>
      <w:pPr>
        <w:spacing w:after="0"/>
        <w:ind w:left="0"/>
        <w:jc w:val="both"/>
      </w:pPr>
      <w:r>
        <w:rPr>
          <w:rFonts w:ascii="Times New Roman"/>
          <w:b w:val="false"/>
          <w:i w:val="false"/>
          <w:color w:val="000000"/>
          <w:sz w:val="28"/>
        </w:rPr>
        <w:t>
      Тема 11. Изучение нот на открытой струне и грифе.</w:t>
      </w:r>
    </w:p>
    <w:bookmarkEnd w:id="27323"/>
    <w:bookmarkStart w:name="z27825" w:id="27324"/>
    <w:p>
      <w:pPr>
        <w:spacing w:after="0"/>
        <w:ind w:left="0"/>
        <w:jc w:val="both"/>
      </w:pPr>
      <w:r>
        <w:rPr>
          <w:rFonts w:ascii="Times New Roman"/>
          <w:b w:val="false"/>
          <w:i w:val="false"/>
          <w:color w:val="000000"/>
          <w:sz w:val="28"/>
        </w:rPr>
        <w:t xml:space="preserve">
      Тема 12. Чтение пьес с листа. </w:t>
      </w:r>
    </w:p>
    <w:bookmarkEnd w:id="27324"/>
    <w:bookmarkStart w:name="z27826" w:id="27325"/>
    <w:p>
      <w:pPr>
        <w:spacing w:after="0"/>
        <w:ind w:left="0"/>
        <w:jc w:val="both"/>
      </w:pPr>
      <w:r>
        <w:rPr>
          <w:rFonts w:ascii="Times New Roman"/>
          <w:b w:val="false"/>
          <w:i w:val="false"/>
          <w:color w:val="000000"/>
          <w:sz w:val="28"/>
        </w:rPr>
        <w:t>
      Тема 13. Ансамблевое исполнительство.</w:t>
      </w:r>
    </w:p>
    <w:bookmarkEnd w:id="27325"/>
    <w:bookmarkStart w:name="z27827" w:id="27326"/>
    <w:p>
      <w:pPr>
        <w:spacing w:after="0"/>
        <w:ind w:left="0"/>
        <w:jc w:val="both"/>
      </w:pPr>
      <w:r>
        <w:rPr>
          <w:rFonts w:ascii="Times New Roman"/>
          <w:b w:val="false"/>
          <w:i w:val="false"/>
          <w:color w:val="000000"/>
          <w:sz w:val="28"/>
        </w:rPr>
        <w:t>
      Тема 14. Знакомство с народными песнями и малыми пьесами.</w:t>
      </w:r>
    </w:p>
    <w:bookmarkEnd w:id="27326"/>
    <w:bookmarkStart w:name="z27828" w:id="27327"/>
    <w:p>
      <w:pPr>
        <w:spacing w:after="0"/>
        <w:ind w:left="0"/>
        <w:jc w:val="both"/>
      </w:pPr>
      <w:r>
        <w:rPr>
          <w:rFonts w:ascii="Times New Roman"/>
          <w:b w:val="false"/>
          <w:i w:val="false"/>
          <w:color w:val="000000"/>
          <w:sz w:val="28"/>
        </w:rPr>
        <w:t>
      68. Ожидаемые результаты освоения Программы в 1 классе.</w:t>
      </w:r>
    </w:p>
    <w:bookmarkEnd w:id="27327"/>
    <w:bookmarkStart w:name="z27829" w:id="27328"/>
    <w:p>
      <w:pPr>
        <w:spacing w:after="0"/>
        <w:ind w:left="0"/>
        <w:jc w:val="both"/>
      </w:pPr>
      <w:r>
        <w:rPr>
          <w:rFonts w:ascii="Times New Roman"/>
          <w:b w:val="false"/>
          <w:i w:val="false"/>
          <w:color w:val="000000"/>
          <w:sz w:val="28"/>
        </w:rPr>
        <w:t xml:space="preserve">
      К концу обучения в 1 классе обучающийся имеет следующие знания, умения и навыки: </w:t>
      </w:r>
    </w:p>
    <w:bookmarkEnd w:id="27328"/>
    <w:bookmarkStart w:name="z27830" w:id="27329"/>
    <w:p>
      <w:pPr>
        <w:spacing w:after="0"/>
        <w:ind w:left="0"/>
        <w:jc w:val="both"/>
      </w:pPr>
      <w:r>
        <w:rPr>
          <w:rFonts w:ascii="Times New Roman"/>
          <w:b w:val="false"/>
          <w:i w:val="false"/>
          <w:color w:val="000000"/>
          <w:sz w:val="28"/>
        </w:rPr>
        <w:t>
      1) знает строение и конструктивные особенности шертера;</w:t>
      </w:r>
    </w:p>
    <w:bookmarkEnd w:id="27329"/>
    <w:bookmarkStart w:name="z27831" w:id="27330"/>
    <w:p>
      <w:pPr>
        <w:spacing w:after="0"/>
        <w:ind w:left="0"/>
        <w:jc w:val="both"/>
      </w:pPr>
      <w:r>
        <w:rPr>
          <w:rFonts w:ascii="Times New Roman"/>
          <w:b w:val="false"/>
          <w:i w:val="false"/>
          <w:color w:val="000000"/>
          <w:sz w:val="28"/>
        </w:rPr>
        <w:t>
      2) знает правила ухода за инструментом;</w:t>
      </w:r>
    </w:p>
    <w:bookmarkEnd w:id="27330"/>
    <w:bookmarkStart w:name="z27832" w:id="27331"/>
    <w:p>
      <w:pPr>
        <w:spacing w:after="0"/>
        <w:ind w:left="0"/>
        <w:jc w:val="both"/>
      </w:pPr>
      <w:r>
        <w:rPr>
          <w:rFonts w:ascii="Times New Roman"/>
          <w:b w:val="false"/>
          <w:i w:val="false"/>
          <w:color w:val="000000"/>
          <w:sz w:val="28"/>
        </w:rPr>
        <w:t>
      3) владеет основными навыками игры на шертере песен, кюев;</w:t>
      </w:r>
    </w:p>
    <w:bookmarkEnd w:id="27331"/>
    <w:bookmarkStart w:name="z27833" w:id="27332"/>
    <w:p>
      <w:pPr>
        <w:spacing w:after="0"/>
        <w:ind w:left="0"/>
        <w:jc w:val="both"/>
      </w:pPr>
      <w:r>
        <w:rPr>
          <w:rFonts w:ascii="Times New Roman"/>
          <w:b w:val="false"/>
          <w:i w:val="false"/>
          <w:color w:val="000000"/>
          <w:sz w:val="28"/>
        </w:rPr>
        <w:t>
      4) знает основы музыкальной грамоты;</w:t>
      </w:r>
    </w:p>
    <w:bookmarkEnd w:id="27332"/>
    <w:bookmarkStart w:name="z27834" w:id="27333"/>
    <w:p>
      <w:pPr>
        <w:spacing w:after="0"/>
        <w:ind w:left="0"/>
        <w:jc w:val="both"/>
      </w:pPr>
      <w:r>
        <w:rPr>
          <w:rFonts w:ascii="Times New Roman"/>
          <w:b w:val="false"/>
          <w:i w:val="false"/>
          <w:color w:val="000000"/>
          <w:sz w:val="28"/>
        </w:rPr>
        <w:t>
      5) знает простые динамические и штриховые обозначения;</w:t>
      </w:r>
    </w:p>
    <w:bookmarkEnd w:id="27333"/>
    <w:bookmarkStart w:name="z27835" w:id="27334"/>
    <w:p>
      <w:pPr>
        <w:spacing w:after="0"/>
        <w:ind w:left="0"/>
        <w:jc w:val="both"/>
      </w:pPr>
      <w:r>
        <w:rPr>
          <w:rFonts w:ascii="Times New Roman"/>
          <w:b w:val="false"/>
          <w:i w:val="false"/>
          <w:color w:val="000000"/>
          <w:sz w:val="28"/>
        </w:rPr>
        <w:t>
      6) владеет навыками контроля за качеством звука и ритмичной точностью;</w:t>
      </w:r>
    </w:p>
    <w:bookmarkEnd w:id="27334"/>
    <w:bookmarkStart w:name="z27836" w:id="27335"/>
    <w:p>
      <w:pPr>
        <w:spacing w:after="0"/>
        <w:ind w:left="0"/>
        <w:jc w:val="both"/>
      </w:pPr>
      <w:r>
        <w:rPr>
          <w:rFonts w:ascii="Times New Roman"/>
          <w:b w:val="false"/>
          <w:i w:val="false"/>
          <w:color w:val="000000"/>
          <w:sz w:val="28"/>
        </w:rPr>
        <w:t>
      7) владеет первоначальными навыками чтения с листа;</w:t>
      </w:r>
    </w:p>
    <w:bookmarkEnd w:id="27335"/>
    <w:bookmarkStart w:name="z27837" w:id="27336"/>
    <w:p>
      <w:pPr>
        <w:spacing w:after="0"/>
        <w:ind w:left="0"/>
        <w:jc w:val="both"/>
      </w:pPr>
      <w:r>
        <w:rPr>
          <w:rFonts w:ascii="Times New Roman"/>
          <w:b w:val="false"/>
          <w:i w:val="false"/>
          <w:color w:val="000000"/>
          <w:sz w:val="28"/>
        </w:rPr>
        <w:t>
      8) подбирает на слух простые мелодии;</w:t>
      </w:r>
    </w:p>
    <w:bookmarkEnd w:id="27336"/>
    <w:bookmarkStart w:name="z27838" w:id="27337"/>
    <w:p>
      <w:pPr>
        <w:spacing w:after="0"/>
        <w:ind w:left="0"/>
        <w:jc w:val="both"/>
      </w:pPr>
      <w:r>
        <w:rPr>
          <w:rFonts w:ascii="Times New Roman"/>
          <w:b w:val="false"/>
          <w:i w:val="false"/>
          <w:color w:val="000000"/>
          <w:sz w:val="28"/>
        </w:rPr>
        <w:t>
      9) читает с листа небольшие пьесы;</w:t>
      </w:r>
    </w:p>
    <w:bookmarkEnd w:id="27337"/>
    <w:bookmarkStart w:name="z27839" w:id="27338"/>
    <w:p>
      <w:pPr>
        <w:spacing w:after="0"/>
        <w:ind w:left="0"/>
        <w:jc w:val="both"/>
      </w:pPr>
      <w:r>
        <w:rPr>
          <w:rFonts w:ascii="Times New Roman"/>
          <w:b w:val="false"/>
          <w:i w:val="false"/>
          <w:color w:val="000000"/>
          <w:sz w:val="28"/>
        </w:rPr>
        <w:t>
      10) исполняет гаммы первых позиций до трех знаков, арпеджио, пьесы, этюды;</w:t>
      </w:r>
    </w:p>
    <w:bookmarkEnd w:id="27338"/>
    <w:bookmarkStart w:name="z27840" w:id="27339"/>
    <w:p>
      <w:pPr>
        <w:spacing w:after="0"/>
        <w:ind w:left="0"/>
        <w:jc w:val="both"/>
      </w:pPr>
      <w:r>
        <w:rPr>
          <w:rFonts w:ascii="Times New Roman"/>
          <w:b w:val="false"/>
          <w:i w:val="false"/>
          <w:color w:val="000000"/>
          <w:sz w:val="28"/>
        </w:rPr>
        <w:t xml:space="preserve">
      11) владеет навыками ансамблевой игры с педагогом. </w:t>
      </w:r>
    </w:p>
    <w:bookmarkEnd w:id="27339"/>
    <w:bookmarkStart w:name="z27841" w:id="27340"/>
    <w:p>
      <w:pPr>
        <w:spacing w:after="0"/>
        <w:ind w:left="0"/>
        <w:jc w:val="both"/>
      </w:pPr>
      <w:r>
        <w:rPr>
          <w:rFonts w:ascii="Times New Roman"/>
          <w:b w:val="false"/>
          <w:i w:val="false"/>
          <w:color w:val="000000"/>
          <w:sz w:val="28"/>
        </w:rPr>
        <w:t>
      69. Программные требования во 2 классе:</w:t>
      </w:r>
    </w:p>
    <w:bookmarkEnd w:id="27340"/>
    <w:bookmarkStart w:name="z27842" w:id="27341"/>
    <w:p>
      <w:pPr>
        <w:spacing w:after="0"/>
        <w:ind w:left="0"/>
        <w:jc w:val="both"/>
      </w:pPr>
      <w:r>
        <w:rPr>
          <w:rFonts w:ascii="Times New Roman"/>
          <w:b w:val="false"/>
          <w:i w:val="false"/>
          <w:color w:val="000000"/>
          <w:sz w:val="28"/>
        </w:rPr>
        <w:t>
      1) развитие музыкально-образного мышления, овладение постановочно-движенческими навыками;</w:t>
      </w:r>
    </w:p>
    <w:bookmarkEnd w:id="27341"/>
    <w:bookmarkStart w:name="z27843" w:id="27342"/>
    <w:p>
      <w:pPr>
        <w:spacing w:after="0"/>
        <w:ind w:left="0"/>
        <w:jc w:val="both"/>
      </w:pPr>
      <w:r>
        <w:rPr>
          <w:rFonts w:ascii="Times New Roman"/>
          <w:b w:val="false"/>
          <w:i w:val="false"/>
          <w:color w:val="000000"/>
          <w:sz w:val="28"/>
        </w:rPr>
        <w:t>
       2) обучающийся осваивает мажорные и минорные гаммы, арпеджио штрихами "удар в разные стороны", "дубль-штрих" и "легато" первой и второй позиций до четырех знаков;</w:t>
      </w:r>
    </w:p>
    <w:bookmarkEnd w:id="27342"/>
    <w:bookmarkStart w:name="z27844" w:id="27343"/>
    <w:p>
      <w:pPr>
        <w:spacing w:after="0"/>
        <w:ind w:left="0"/>
        <w:jc w:val="both"/>
      </w:pPr>
      <w:r>
        <w:rPr>
          <w:rFonts w:ascii="Times New Roman"/>
          <w:b w:val="false"/>
          <w:i w:val="false"/>
          <w:color w:val="000000"/>
          <w:sz w:val="28"/>
        </w:rPr>
        <w:t xml:space="preserve">
      3) проводится подготовительная работа по изучению сложных произведений, приемов и методов ансамблевой игры, развиваются навыки сценического исполнения, формируется культура поведения на сцене; </w:t>
      </w:r>
    </w:p>
    <w:bookmarkEnd w:id="27343"/>
    <w:bookmarkStart w:name="z27845" w:id="27344"/>
    <w:p>
      <w:pPr>
        <w:spacing w:after="0"/>
        <w:ind w:left="0"/>
        <w:jc w:val="both"/>
      </w:pPr>
      <w:r>
        <w:rPr>
          <w:rFonts w:ascii="Times New Roman"/>
          <w:b w:val="false"/>
          <w:i w:val="false"/>
          <w:color w:val="000000"/>
          <w:sz w:val="28"/>
        </w:rPr>
        <w:t>
      4) обучающийся осваивает 4-6 этюдов, 10-12 пьес различного характера.</w:t>
      </w:r>
    </w:p>
    <w:bookmarkEnd w:id="27344"/>
    <w:bookmarkStart w:name="z27846" w:id="27345"/>
    <w:p>
      <w:pPr>
        <w:spacing w:after="0"/>
        <w:ind w:left="0"/>
        <w:jc w:val="both"/>
      </w:pPr>
      <w:r>
        <w:rPr>
          <w:rFonts w:ascii="Times New Roman"/>
          <w:b w:val="false"/>
          <w:i w:val="false"/>
          <w:color w:val="000000"/>
          <w:sz w:val="28"/>
        </w:rPr>
        <w:t>
      70. Содержание учебного предмета во 2 классе.</w:t>
      </w:r>
    </w:p>
    <w:bookmarkEnd w:id="27345"/>
    <w:bookmarkStart w:name="z27847" w:id="27346"/>
    <w:p>
      <w:pPr>
        <w:spacing w:after="0"/>
        <w:ind w:left="0"/>
        <w:jc w:val="both"/>
      </w:pPr>
      <w:r>
        <w:rPr>
          <w:rFonts w:ascii="Times New Roman"/>
          <w:b w:val="false"/>
          <w:i w:val="false"/>
          <w:color w:val="000000"/>
          <w:sz w:val="28"/>
        </w:rPr>
        <w:t>
      Тематическое планирование.</w:t>
      </w:r>
    </w:p>
    <w:bookmarkEnd w:id="27346"/>
    <w:bookmarkStart w:name="z27848" w:id="27347"/>
    <w:p>
      <w:pPr>
        <w:spacing w:after="0"/>
        <w:ind w:left="0"/>
        <w:jc w:val="both"/>
      </w:pPr>
      <w:r>
        <w:rPr>
          <w:rFonts w:ascii="Times New Roman"/>
          <w:b w:val="false"/>
          <w:i w:val="false"/>
          <w:color w:val="000000"/>
          <w:sz w:val="28"/>
        </w:rPr>
        <w:t>
      Тема 1. Повторение пройденного материала.</w:t>
      </w:r>
    </w:p>
    <w:bookmarkEnd w:id="27347"/>
    <w:bookmarkStart w:name="z27849" w:id="27348"/>
    <w:p>
      <w:pPr>
        <w:spacing w:after="0"/>
        <w:ind w:left="0"/>
        <w:jc w:val="both"/>
      </w:pPr>
      <w:r>
        <w:rPr>
          <w:rFonts w:ascii="Times New Roman"/>
          <w:b w:val="false"/>
          <w:i w:val="false"/>
          <w:color w:val="000000"/>
          <w:sz w:val="28"/>
        </w:rPr>
        <w:t xml:space="preserve">
      Тема 2. Закрепление постановки корпуса, продолжение работы по постановке исполнительского аппарата, координации движений рук. </w:t>
      </w:r>
    </w:p>
    <w:bookmarkEnd w:id="27348"/>
    <w:bookmarkStart w:name="z27850" w:id="27349"/>
    <w:p>
      <w:pPr>
        <w:spacing w:after="0"/>
        <w:ind w:left="0"/>
        <w:jc w:val="both"/>
      </w:pPr>
      <w:r>
        <w:rPr>
          <w:rFonts w:ascii="Times New Roman"/>
          <w:b w:val="false"/>
          <w:i w:val="false"/>
          <w:color w:val="000000"/>
          <w:sz w:val="28"/>
        </w:rPr>
        <w:t xml:space="preserve">
      Тема 3. Развитие артикуляции пальцев в первой позиции. </w:t>
      </w:r>
    </w:p>
    <w:bookmarkEnd w:id="27349"/>
    <w:bookmarkStart w:name="z27851" w:id="27350"/>
    <w:p>
      <w:pPr>
        <w:spacing w:after="0"/>
        <w:ind w:left="0"/>
        <w:jc w:val="both"/>
      </w:pPr>
      <w:r>
        <w:rPr>
          <w:rFonts w:ascii="Times New Roman"/>
          <w:b w:val="false"/>
          <w:i w:val="false"/>
          <w:color w:val="000000"/>
          <w:sz w:val="28"/>
        </w:rPr>
        <w:t xml:space="preserve">
      Тема 4. Вторая позиция, рассмотрение способов предоления сложностей при переходе на позиции, выполнение специальных упражнений. </w:t>
      </w:r>
    </w:p>
    <w:bookmarkEnd w:id="27350"/>
    <w:bookmarkStart w:name="z27852" w:id="27351"/>
    <w:p>
      <w:pPr>
        <w:spacing w:after="0"/>
        <w:ind w:left="0"/>
        <w:jc w:val="both"/>
      </w:pPr>
      <w:r>
        <w:rPr>
          <w:rFonts w:ascii="Times New Roman"/>
          <w:b w:val="false"/>
          <w:i w:val="false"/>
          <w:color w:val="000000"/>
          <w:sz w:val="28"/>
        </w:rPr>
        <w:t>
      Тема 5. Технология исполнения основных штрихов (стаккато, тремоло, легато).</w:t>
      </w:r>
    </w:p>
    <w:bookmarkEnd w:id="27351"/>
    <w:bookmarkStart w:name="z27853" w:id="27352"/>
    <w:p>
      <w:pPr>
        <w:spacing w:after="0"/>
        <w:ind w:left="0"/>
        <w:jc w:val="both"/>
      </w:pPr>
      <w:r>
        <w:rPr>
          <w:rFonts w:ascii="Times New Roman"/>
          <w:b w:val="false"/>
          <w:i w:val="false"/>
          <w:color w:val="000000"/>
          <w:sz w:val="28"/>
        </w:rPr>
        <w:t xml:space="preserve">
      Тема 6. Освоение приема "тремоло". Способы правильного удерживания медиатора в руке. Овладение медиатором. Освоение сложных ритмических рисунков. Наблюдение за свободой исполнительского аппарата. </w:t>
      </w:r>
    </w:p>
    <w:bookmarkEnd w:id="27352"/>
    <w:bookmarkStart w:name="z27854" w:id="27353"/>
    <w:p>
      <w:pPr>
        <w:spacing w:after="0"/>
        <w:ind w:left="0"/>
        <w:jc w:val="both"/>
      </w:pPr>
      <w:r>
        <w:rPr>
          <w:rFonts w:ascii="Times New Roman"/>
          <w:b w:val="false"/>
          <w:i w:val="false"/>
          <w:color w:val="000000"/>
          <w:sz w:val="28"/>
        </w:rPr>
        <w:t xml:space="preserve">
      Тема 7. Регулировка колков инструмента. </w:t>
      </w:r>
    </w:p>
    <w:bookmarkEnd w:id="27353"/>
    <w:bookmarkStart w:name="z27855" w:id="27354"/>
    <w:p>
      <w:pPr>
        <w:spacing w:after="0"/>
        <w:ind w:left="0"/>
        <w:jc w:val="both"/>
      </w:pPr>
      <w:r>
        <w:rPr>
          <w:rFonts w:ascii="Times New Roman"/>
          <w:b w:val="false"/>
          <w:i w:val="false"/>
          <w:color w:val="000000"/>
          <w:sz w:val="28"/>
        </w:rPr>
        <w:t xml:space="preserve">
      Тема 8. Развитие навыков чтения нот с листа. Анализ музыкальных и технических задач. Подготовка к исполнению сложных по форме произведений. </w:t>
      </w:r>
    </w:p>
    <w:bookmarkEnd w:id="27354"/>
    <w:bookmarkStart w:name="z27856" w:id="27355"/>
    <w:p>
      <w:pPr>
        <w:spacing w:after="0"/>
        <w:ind w:left="0"/>
        <w:jc w:val="both"/>
      </w:pPr>
      <w:r>
        <w:rPr>
          <w:rFonts w:ascii="Times New Roman"/>
          <w:b w:val="false"/>
          <w:i w:val="false"/>
          <w:color w:val="000000"/>
          <w:sz w:val="28"/>
        </w:rPr>
        <w:t>
      Тема 9. Мажорные и минорные гаммы, арпеджио штрихами "удар в разные стороны", "дубль-штрих" и "легато" в первой и второй позициях до четырех знаков.</w:t>
      </w:r>
    </w:p>
    <w:bookmarkEnd w:id="27355"/>
    <w:bookmarkStart w:name="z27857" w:id="27356"/>
    <w:p>
      <w:pPr>
        <w:spacing w:after="0"/>
        <w:ind w:left="0"/>
        <w:jc w:val="both"/>
      </w:pPr>
      <w:r>
        <w:rPr>
          <w:rFonts w:ascii="Times New Roman"/>
          <w:b w:val="false"/>
          <w:i w:val="false"/>
          <w:color w:val="000000"/>
          <w:sz w:val="28"/>
        </w:rPr>
        <w:t>
      Тема 10. Изучение этюдов.</w:t>
      </w:r>
    </w:p>
    <w:bookmarkEnd w:id="27356"/>
    <w:bookmarkStart w:name="z27858" w:id="27357"/>
    <w:p>
      <w:pPr>
        <w:spacing w:after="0"/>
        <w:ind w:left="0"/>
        <w:jc w:val="both"/>
      </w:pPr>
      <w:r>
        <w:rPr>
          <w:rFonts w:ascii="Times New Roman"/>
          <w:b w:val="false"/>
          <w:i w:val="false"/>
          <w:color w:val="000000"/>
          <w:sz w:val="28"/>
        </w:rPr>
        <w:t>
      Тема 11. Изучение пьес различного характера.</w:t>
      </w:r>
    </w:p>
    <w:bookmarkEnd w:id="27357"/>
    <w:bookmarkStart w:name="z27859" w:id="27358"/>
    <w:p>
      <w:pPr>
        <w:spacing w:after="0"/>
        <w:ind w:left="0"/>
        <w:jc w:val="both"/>
      </w:pPr>
      <w:r>
        <w:rPr>
          <w:rFonts w:ascii="Times New Roman"/>
          <w:b w:val="false"/>
          <w:i w:val="false"/>
          <w:color w:val="000000"/>
          <w:sz w:val="28"/>
        </w:rPr>
        <w:t xml:space="preserve">
      Тема 12. Ансамблевая игра. Подготовка к концертному исполнению. </w:t>
      </w:r>
    </w:p>
    <w:bookmarkEnd w:id="27358"/>
    <w:bookmarkStart w:name="z27860" w:id="27359"/>
    <w:p>
      <w:pPr>
        <w:spacing w:after="0"/>
        <w:ind w:left="0"/>
        <w:jc w:val="both"/>
      </w:pPr>
      <w:r>
        <w:rPr>
          <w:rFonts w:ascii="Times New Roman"/>
          <w:b w:val="false"/>
          <w:i w:val="false"/>
          <w:color w:val="000000"/>
          <w:sz w:val="28"/>
        </w:rPr>
        <w:t>
      Тема 13. Простые ритмические  рисунки и гаммы.</w:t>
      </w:r>
    </w:p>
    <w:bookmarkEnd w:id="27359"/>
    <w:bookmarkStart w:name="z27861" w:id="27360"/>
    <w:p>
      <w:pPr>
        <w:spacing w:after="0"/>
        <w:ind w:left="0"/>
        <w:jc w:val="both"/>
      </w:pPr>
      <w:r>
        <w:rPr>
          <w:rFonts w:ascii="Times New Roman"/>
          <w:b w:val="false"/>
          <w:i w:val="false"/>
          <w:color w:val="000000"/>
          <w:sz w:val="28"/>
        </w:rPr>
        <w:t>
      71. Ожидаемые результаты освоения Программы во 2 классе.</w:t>
      </w:r>
    </w:p>
    <w:bookmarkEnd w:id="27360"/>
    <w:bookmarkStart w:name="z27862" w:id="27361"/>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7361"/>
    <w:bookmarkStart w:name="z27863" w:id="27362"/>
    <w:p>
      <w:pPr>
        <w:spacing w:after="0"/>
        <w:ind w:left="0"/>
        <w:jc w:val="both"/>
      </w:pPr>
      <w:r>
        <w:rPr>
          <w:rFonts w:ascii="Times New Roman"/>
          <w:b w:val="false"/>
          <w:i w:val="false"/>
          <w:color w:val="000000"/>
          <w:sz w:val="28"/>
        </w:rPr>
        <w:t>
      1) знает ноты и аппликатуры в пределах двух октав;</w:t>
      </w:r>
    </w:p>
    <w:bookmarkEnd w:id="27362"/>
    <w:bookmarkStart w:name="z27864" w:id="27363"/>
    <w:p>
      <w:pPr>
        <w:spacing w:after="0"/>
        <w:ind w:left="0"/>
        <w:jc w:val="both"/>
      </w:pPr>
      <w:r>
        <w:rPr>
          <w:rFonts w:ascii="Times New Roman"/>
          <w:b w:val="false"/>
          <w:i w:val="false"/>
          <w:color w:val="000000"/>
          <w:sz w:val="28"/>
        </w:rPr>
        <w:t>
      2) исполняет ноты, гаммы и арпеджио "удар в разные стороны", "дубль-штрих" и "легато" в пределах первой и второй позиций;</w:t>
      </w:r>
    </w:p>
    <w:bookmarkEnd w:id="27363"/>
    <w:bookmarkStart w:name="z27865" w:id="27364"/>
    <w:p>
      <w:pPr>
        <w:spacing w:after="0"/>
        <w:ind w:left="0"/>
        <w:jc w:val="both"/>
      </w:pPr>
      <w:r>
        <w:rPr>
          <w:rFonts w:ascii="Times New Roman"/>
          <w:b w:val="false"/>
          <w:i w:val="false"/>
          <w:color w:val="000000"/>
          <w:sz w:val="28"/>
        </w:rPr>
        <w:t>
      3) владеет навыками самоконтроля;</w:t>
      </w:r>
    </w:p>
    <w:bookmarkEnd w:id="27364"/>
    <w:bookmarkStart w:name="z27866" w:id="27365"/>
    <w:p>
      <w:pPr>
        <w:spacing w:after="0"/>
        <w:ind w:left="0"/>
        <w:jc w:val="both"/>
      </w:pPr>
      <w:r>
        <w:rPr>
          <w:rFonts w:ascii="Times New Roman"/>
          <w:b w:val="false"/>
          <w:i w:val="false"/>
          <w:color w:val="000000"/>
          <w:sz w:val="28"/>
        </w:rPr>
        <w:t>
      4) владеет первоначальными навыками чтения нот с листа;</w:t>
      </w:r>
    </w:p>
    <w:bookmarkEnd w:id="27365"/>
    <w:bookmarkStart w:name="z27867" w:id="27366"/>
    <w:p>
      <w:pPr>
        <w:spacing w:after="0"/>
        <w:ind w:left="0"/>
        <w:jc w:val="both"/>
      </w:pPr>
      <w:r>
        <w:rPr>
          <w:rFonts w:ascii="Times New Roman"/>
          <w:b w:val="false"/>
          <w:i w:val="false"/>
          <w:color w:val="000000"/>
          <w:sz w:val="28"/>
        </w:rPr>
        <w:t>
      5) знает минорные гаммы;</w:t>
      </w:r>
    </w:p>
    <w:bookmarkEnd w:id="27366"/>
    <w:bookmarkStart w:name="z27868" w:id="27367"/>
    <w:p>
      <w:pPr>
        <w:spacing w:after="0"/>
        <w:ind w:left="0"/>
        <w:jc w:val="both"/>
      </w:pPr>
      <w:r>
        <w:rPr>
          <w:rFonts w:ascii="Times New Roman"/>
          <w:b w:val="false"/>
          <w:i w:val="false"/>
          <w:color w:val="000000"/>
          <w:sz w:val="28"/>
        </w:rPr>
        <w:t>
      6) знает значения динамических обозначений;</w:t>
      </w:r>
    </w:p>
    <w:bookmarkEnd w:id="27367"/>
    <w:bookmarkStart w:name="z27869" w:id="27368"/>
    <w:p>
      <w:pPr>
        <w:spacing w:after="0"/>
        <w:ind w:left="0"/>
        <w:jc w:val="both"/>
      </w:pPr>
      <w:r>
        <w:rPr>
          <w:rFonts w:ascii="Times New Roman"/>
          <w:b w:val="false"/>
          <w:i w:val="false"/>
          <w:color w:val="000000"/>
          <w:sz w:val="28"/>
        </w:rPr>
        <w:t>
      7) владеет первоначальными навыками чтения с листа;</w:t>
      </w:r>
    </w:p>
    <w:bookmarkEnd w:id="27368"/>
    <w:bookmarkStart w:name="z27870" w:id="27369"/>
    <w:p>
      <w:pPr>
        <w:spacing w:after="0"/>
        <w:ind w:left="0"/>
        <w:jc w:val="both"/>
      </w:pPr>
      <w:r>
        <w:rPr>
          <w:rFonts w:ascii="Times New Roman"/>
          <w:b w:val="false"/>
          <w:i w:val="false"/>
          <w:color w:val="000000"/>
          <w:sz w:val="28"/>
        </w:rPr>
        <w:t>
      8) владеет навыками ансамблевой игры;</w:t>
      </w:r>
    </w:p>
    <w:bookmarkEnd w:id="27369"/>
    <w:bookmarkStart w:name="z27871" w:id="27370"/>
    <w:p>
      <w:pPr>
        <w:spacing w:after="0"/>
        <w:ind w:left="0"/>
        <w:jc w:val="both"/>
      </w:pPr>
      <w:r>
        <w:rPr>
          <w:rFonts w:ascii="Times New Roman"/>
          <w:b w:val="false"/>
          <w:i w:val="false"/>
          <w:color w:val="000000"/>
          <w:sz w:val="28"/>
        </w:rPr>
        <w:t>
      9) играет гаммы в две октавы;</w:t>
      </w:r>
    </w:p>
    <w:bookmarkEnd w:id="27370"/>
    <w:bookmarkStart w:name="z27872" w:id="27371"/>
    <w:p>
      <w:pPr>
        <w:spacing w:after="0"/>
        <w:ind w:left="0"/>
        <w:jc w:val="both"/>
      </w:pPr>
      <w:r>
        <w:rPr>
          <w:rFonts w:ascii="Times New Roman"/>
          <w:b w:val="false"/>
          <w:i w:val="false"/>
          <w:color w:val="000000"/>
          <w:sz w:val="28"/>
        </w:rPr>
        <w:t>
      10) владеет навыками концертного исполнения.</w:t>
      </w:r>
    </w:p>
    <w:bookmarkEnd w:id="27371"/>
    <w:bookmarkStart w:name="z27873" w:id="27372"/>
    <w:p>
      <w:pPr>
        <w:spacing w:after="0"/>
        <w:ind w:left="0"/>
        <w:jc w:val="both"/>
      </w:pPr>
      <w:r>
        <w:rPr>
          <w:rFonts w:ascii="Times New Roman"/>
          <w:b w:val="false"/>
          <w:i w:val="false"/>
          <w:color w:val="000000"/>
          <w:sz w:val="28"/>
        </w:rPr>
        <w:t>
      72. Программные требования в 3 классе:</w:t>
      </w:r>
    </w:p>
    <w:bookmarkEnd w:id="27372"/>
    <w:bookmarkStart w:name="z27874" w:id="27373"/>
    <w:p>
      <w:pPr>
        <w:spacing w:after="0"/>
        <w:ind w:left="0"/>
        <w:jc w:val="both"/>
      </w:pPr>
      <w:r>
        <w:rPr>
          <w:rFonts w:ascii="Times New Roman"/>
          <w:b w:val="false"/>
          <w:i w:val="false"/>
          <w:color w:val="000000"/>
          <w:sz w:val="28"/>
        </w:rPr>
        <w:t>
      1) развитие и формирование музыкально-образного мышления и исполнительских навыков у обучающегося, продолжение работы над качеством звука, сменой позиции, интонацией и ритмом;</w:t>
      </w:r>
    </w:p>
    <w:bookmarkEnd w:id="27373"/>
    <w:bookmarkStart w:name="z27875" w:id="27374"/>
    <w:p>
      <w:pPr>
        <w:spacing w:after="0"/>
        <w:ind w:left="0"/>
        <w:jc w:val="both"/>
      </w:pPr>
      <w:r>
        <w:rPr>
          <w:rFonts w:ascii="Times New Roman"/>
          <w:b w:val="false"/>
          <w:i w:val="false"/>
          <w:color w:val="000000"/>
          <w:sz w:val="28"/>
        </w:rPr>
        <w:t>
      2) обучающийся знакомится с двойными штрихами, штрихами тремоло и деташе, более сложными ритмами, осваивает упражнения для развития скорости движения пальцев, подготовительные упражнения для изучения двойных нот;</w:t>
      </w:r>
    </w:p>
    <w:bookmarkEnd w:id="27374"/>
    <w:bookmarkStart w:name="z27876" w:id="27375"/>
    <w:p>
      <w:pPr>
        <w:spacing w:after="0"/>
        <w:ind w:left="0"/>
        <w:jc w:val="both"/>
      </w:pPr>
      <w:r>
        <w:rPr>
          <w:rFonts w:ascii="Times New Roman"/>
          <w:b w:val="false"/>
          <w:i w:val="false"/>
          <w:color w:val="000000"/>
          <w:sz w:val="28"/>
        </w:rPr>
        <w:t xml:space="preserve">
      3) обучающийся осваивает мажорные и минорные гаммы, различные штрихи и арпеджио в первой, второй и третьей позициях до главного знака, гаммы и арпеджио, необходимые для объединения позиций, 4-6 этюдов, 8-10 пьес различного характера. </w:t>
      </w:r>
    </w:p>
    <w:bookmarkEnd w:id="27375"/>
    <w:bookmarkStart w:name="z27877" w:id="27376"/>
    <w:p>
      <w:pPr>
        <w:spacing w:after="0"/>
        <w:ind w:left="0"/>
        <w:jc w:val="both"/>
      </w:pPr>
      <w:r>
        <w:rPr>
          <w:rFonts w:ascii="Times New Roman"/>
          <w:b w:val="false"/>
          <w:i w:val="false"/>
          <w:color w:val="000000"/>
          <w:sz w:val="28"/>
        </w:rPr>
        <w:t>
      73. Содержание учебного предмета в 3 классе.</w:t>
      </w:r>
    </w:p>
    <w:bookmarkEnd w:id="27376"/>
    <w:bookmarkStart w:name="z27878" w:id="27377"/>
    <w:p>
      <w:pPr>
        <w:spacing w:after="0"/>
        <w:ind w:left="0"/>
        <w:jc w:val="both"/>
      </w:pPr>
      <w:r>
        <w:rPr>
          <w:rFonts w:ascii="Times New Roman"/>
          <w:b w:val="false"/>
          <w:i w:val="false"/>
          <w:color w:val="000000"/>
          <w:sz w:val="28"/>
        </w:rPr>
        <w:t>
      Тематическое планирование</w:t>
      </w:r>
    </w:p>
    <w:bookmarkEnd w:id="27377"/>
    <w:bookmarkStart w:name="z27879" w:id="27378"/>
    <w:p>
      <w:pPr>
        <w:spacing w:after="0"/>
        <w:ind w:left="0"/>
        <w:jc w:val="both"/>
      </w:pPr>
      <w:r>
        <w:rPr>
          <w:rFonts w:ascii="Times New Roman"/>
          <w:b w:val="false"/>
          <w:i w:val="false"/>
          <w:color w:val="000000"/>
          <w:sz w:val="28"/>
        </w:rPr>
        <w:t>
      Тема 1. Повторение изученного материала.</w:t>
      </w:r>
    </w:p>
    <w:bookmarkEnd w:id="27378"/>
    <w:bookmarkStart w:name="z27880" w:id="27379"/>
    <w:p>
      <w:pPr>
        <w:spacing w:after="0"/>
        <w:ind w:left="0"/>
        <w:jc w:val="both"/>
      </w:pPr>
      <w:r>
        <w:rPr>
          <w:rFonts w:ascii="Times New Roman"/>
          <w:b w:val="false"/>
          <w:i w:val="false"/>
          <w:color w:val="000000"/>
          <w:sz w:val="28"/>
        </w:rPr>
        <w:t>
      Тема 2. Закрепление освоенных терминов. Изучение новых терминов.</w:t>
      </w:r>
    </w:p>
    <w:bookmarkEnd w:id="27379"/>
    <w:bookmarkStart w:name="z27881" w:id="27380"/>
    <w:p>
      <w:pPr>
        <w:spacing w:after="0"/>
        <w:ind w:left="0"/>
        <w:jc w:val="both"/>
      </w:pPr>
      <w:r>
        <w:rPr>
          <w:rFonts w:ascii="Times New Roman"/>
          <w:b w:val="false"/>
          <w:i w:val="false"/>
          <w:color w:val="000000"/>
          <w:sz w:val="28"/>
        </w:rPr>
        <w:t>
      Тема 3. Двойные штрихи.</w:t>
      </w:r>
    </w:p>
    <w:bookmarkEnd w:id="27380"/>
    <w:bookmarkStart w:name="z27882" w:id="27381"/>
    <w:p>
      <w:pPr>
        <w:spacing w:after="0"/>
        <w:ind w:left="0"/>
        <w:jc w:val="both"/>
      </w:pPr>
      <w:r>
        <w:rPr>
          <w:rFonts w:ascii="Times New Roman"/>
          <w:b w:val="false"/>
          <w:i w:val="false"/>
          <w:color w:val="000000"/>
          <w:sz w:val="28"/>
        </w:rPr>
        <w:t>
      Тема 4. Штрихи тремоло и деташе. Сложные ритмы.</w:t>
      </w:r>
    </w:p>
    <w:bookmarkEnd w:id="27381"/>
    <w:bookmarkStart w:name="z27883" w:id="27382"/>
    <w:p>
      <w:pPr>
        <w:spacing w:after="0"/>
        <w:ind w:left="0"/>
        <w:jc w:val="both"/>
      </w:pPr>
      <w:r>
        <w:rPr>
          <w:rFonts w:ascii="Times New Roman"/>
          <w:b w:val="false"/>
          <w:i w:val="false"/>
          <w:color w:val="000000"/>
          <w:sz w:val="28"/>
        </w:rPr>
        <w:t>
      Тема 5. Упражнение для развития скорости движения пальцев.</w:t>
      </w:r>
    </w:p>
    <w:bookmarkEnd w:id="27382"/>
    <w:bookmarkStart w:name="z27884" w:id="27383"/>
    <w:p>
      <w:pPr>
        <w:spacing w:after="0"/>
        <w:ind w:left="0"/>
        <w:jc w:val="both"/>
      </w:pPr>
      <w:r>
        <w:rPr>
          <w:rFonts w:ascii="Times New Roman"/>
          <w:b w:val="false"/>
          <w:i w:val="false"/>
          <w:color w:val="000000"/>
          <w:sz w:val="28"/>
        </w:rPr>
        <w:t>
      Тема 6. Подготовительные упражнения для изучения двойных нот.</w:t>
      </w:r>
    </w:p>
    <w:bookmarkEnd w:id="27383"/>
    <w:bookmarkStart w:name="z27885" w:id="27384"/>
    <w:p>
      <w:pPr>
        <w:spacing w:after="0"/>
        <w:ind w:left="0"/>
        <w:jc w:val="both"/>
      </w:pPr>
      <w:r>
        <w:rPr>
          <w:rFonts w:ascii="Times New Roman"/>
          <w:b w:val="false"/>
          <w:i w:val="false"/>
          <w:color w:val="000000"/>
          <w:sz w:val="28"/>
        </w:rPr>
        <w:t>
      Тема 7. Смена позиций. Подготовка к изучению крупной формы.</w:t>
      </w:r>
    </w:p>
    <w:bookmarkEnd w:id="27384"/>
    <w:bookmarkStart w:name="z27886" w:id="27385"/>
    <w:p>
      <w:pPr>
        <w:spacing w:after="0"/>
        <w:ind w:left="0"/>
        <w:jc w:val="both"/>
      </w:pPr>
      <w:r>
        <w:rPr>
          <w:rFonts w:ascii="Times New Roman"/>
          <w:b w:val="false"/>
          <w:i w:val="false"/>
          <w:color w:val="000000"/>
          <w:sz w:val="28"/>
        </w:rPr>
        <w:t>
      Тема 8. Чтение нот с листа.</w:t>
      </w:r>
    </w:p>
    <w:bookmarkEnd w:id="27385"/>
    <w:bookmarkStart w:name="z27887" w:id="27386"/>
    <w:p>
      <w:pPr>
        <w:spacing w:after="0"/>
        <w:ind w:left="0"/>
        <w:jc w:val="both"/>
      </w:pPr>
      <w:r>
        <w:rPr>
          <w:rFonts w:ascii="Times New Roman"/>
          <w:b w:val="false"/>
          <w:i w:val="false"/>
          <w:color w:val="000000"/>
          <w:sz w:val="28"/>
        </w:rPr>
        <w:t>
      Тема 9. Мажорные и минорные гаммы, различные штрихи и арпеджио в первой, второй и третьей позициях до пяти знаков.</w:t>
      </w:r>
    </w:p>
    <w:bookmarkEnd w:id="27386"/>
    <w:bookmarkStart w:name="z27888" w:id="27387"/>
    <w:p>
      <w:pPr>
        <w:spacing w:after="0"/>
        <w:ind w:left="0"/>
        <w:jc w:val="both"/>
      </w:pPr>
      <w:r>
        <w:rPr>
          <w:rFonts w:ascii="Times New Roman"/>
          <w:b w:val="false"/>
          <w:i w:val="false"/>
          <w:color w:val="000000"/>
          <w:sz w:val="28"/>
        </w:rPr>
        <w:t>
      Тема 10. Гаммы и арпеджио для объединения позиций.</w:t>
      </w:r>
    </w:p>
    <w:bookmarkEnd w:id="27387"/>
    <w:bookmarkStart w:name="z27889" w:id="27388"/>
    <w:p>
      <w:pPr>
        <w:spacing w:after="0"/>
        <w:ind w:left="0"/>
        <w:jc w:val="both"/>
      </w:pPr>
      <w:r>
        <w:rPr>
          <w:rFonts w:ascii="Times New Roman"/>
          <w:b w:val="false"/>
          <w:i w:val="false"/>
          <w:color w:val="000000"/>
          <w:sz w:val="28"/>
        </w:rPr>
        <w:t xml:space="preserve">
      Тема 11. Изучение этюдов. Работа по развитию музыкально-образного мышления и исполнительских навыков обучающегося. Работа над качеством звука, сменой позиций, интонацией и ритмом. </w:t>
      </w:r>
    </w:p>
    <w:bookmarkEnd w:id="27388"/>
    <w:bookmarkStart w:name="z27890" w:id="27389"/>
    <w:p>
      <w:pPr>
        <w:spacing w:after="0"/>
        <w:ind w:left="0"/>
        <w:jc w:val="both"/>
      </w:pPr>
      <w:r>
        <w:rPr>
          <w:rFonts w:ascii="Times New Roman"/>
          <w:b w:val="false"/>
          <w:i w:val="false"/>
          <w:color w:val="000000"/>
          <w:sz w:val="28"/>
        </w:rPr>
        <w:t>
      Тема 12. Изучение пъес различного характера. Работа по развитию музыкально-образного мышления и исполнительских навыков обучающегося. Работа над качеством звука, сменой позиций, интонацией и ритмом.</w:t>
      </w:r>
    </w:p>
    <w:bookmarkEnd w:id="27389"/>
    <w:bookmarkStart w:name="z27891" w:id="27390"/>
    <w:p>
      <w:pPr>
        <w:spacing w:after="0"/>
        <w:ind w:left="0"/>
        <w:jc w:val="both"/>
      </w:pPr>
      <w:r>
        <w:rPr>
          <w:rFonts w:ascii="Times New Roman"/>
          <w:b w:val="false"/>
          <w:i w:val="false"/>
          <w:color w:val="000000"/>
          <w:sz w:val="28"/>
        </w:rPr>
        <w:t>
      74. Ожидаемые результаты освоения Программы в 3 классе.</w:t>
      </w:r>
    </w:p>
    <w:bookmarkEnd w:id="27390"/>
    <w:bookmarkStart w:name="z27892" w:id="27391"/>
    <w:p>
      <w:pPr>
        <w:spacing w:after="0"/>
        <w:ind w:left="0"/>
        <w:jc w:val="both"/>
      </w:pPr>
      <w:r>
        <w:rPr>
          <w:rFonts w:ascii="Times New Roman"/>
          <w:b w:val="false"/>
          <w:i w:val="false"/>
          <w:color w:val="000000"/>
          <w:sz w:val="28"/>
        </w:rPr>
        <w:t xml:space="preserve">
      К концу обучения в 3 классе обучающийся имеет следующие знания, умения и навыки: </w:t>
      </w:r>
    </w:p>
    <w:bookmarkEnd w:id="27391"/>
    <w:bookmarkStart w:name="z27893" w:id="27392"/>
    <w:p>
      <w:pPr>
        <w:spacing w:after="0"/>
        <w:ind w:left="0"/>
        <w:jc w:val="both"/>
      </w:pPr>
      <w:r>
        <w:rPr>
          <w:rFonts w:ascii="Times New Roman"/>
          <w:b w:val="false"/>
          <w:i w:val="false"/>
          <w:color w:val="000000"/>
          <w:sz w:val="28"/>
        </w:rPr>
        <w:t>
      1) играет мажорные, минорные гаммы и арпеджио в первой, второй и третьей позициях;</w:t>
      </w:r>
    </w:p>
    <w:bookmarkEnd w:id="27392"/>
    <w:bookmarkStart w:name="z27894" w:id="27393"/>
    <w:p>
      <w:pPr>
        <w:spacing w:after="0"/>
        <w:ind w:left="0"/>
        <w:jc w:val="both"/>
      </w:pPr>
      <w:r>
        <w:rPr>
          <w:rFonts w:ascii="Times New Roman"/>
          <w:b w:val="false"/>
          <w:i w:val="false"/>
          <w:color w:val="000000"/>
          <w:sz w:val="28"/>
        </w:rPr>
        <w:t>
      2) владеет навыками ритмически точного исполнения произведений;</w:t>
      </w:r>
    </w:p>
    <w:bookmarkEnd w:id="27393"/>
    <w:bookmarkStart w:name="z27895" w:id="27394"/>
    <w:p>
      <w:pPr>
        <w:spacing w:after="0"/>
        <w:ind w:left="0"/>
        <w:jc w:val="both"/>
      </w:pPr>
      <w:r>
        <w:rPr>
          <w:rFonts w:ascii="Times New Roman"/>
          <w:b w:val="false"/>
          <w:i w:val="false"/>
          <w:color w:val="000000"/>
          <w:sz w:val="28"/>
        </w:rPr>
        <w:t xml:space="preserve">
      3) осваивает прерывистые штрихи, штрихи тремоло и деташе в различных комбинациях; </w:t>
      </w:r>
    </w:p>
    <w:bookmarkEnd w:id="27394"/>
    <w:bookmarkStart w:name="z27896" w:id="27395"/>
    <w:p>
      <w:pPr>
        <w:spacing w:after="0"/>
        <w:ind w:left="0"/>
        <w:jc w:val="both"/>
      </w:pPr>
      <w:r>
        <w:rPr>
          <w:rFonts w:ascii="Times New Roman"/>
          <w:b w:val="false"/>
          <w:i w:val="false"/>
          <w:color w:val="000000"/>
          <w:sz w:val="28"/>
        </w:rPr>
        <w:t>
      4) развивает мастерство манерного исполнения, формирует музыкально-образное мышление;</w:t>
      </w:r>
    </w:p>
    <w:bookmarkEnd w:id="27395"/>
    <w:bookmarkStart w:name="z27897" w:id="27396"/>
    <w:p>
      <w:pPr>
        <w:spacing w:after="0"/>
        <w:ind w:left="0"/>
        <w:jc w:val="both"/>
      </w:pPr>
      <w:r>
        <w:rPr>
          <w:rFonts w:ascii="Times New Roman"/>
          <w:b w:val="false"/>
          <w:i w:val="false"/>
          <w:color w:val="000000"/>
          <w:sz w:val="28"/>
        </w:rPr>
        <w:t>
      5) владеет навыками чтения нот с листа и ансамблевой игры;</w:t>
      </w:r>
    </w:p>
    <w:bookmarkEnd w:id="27396"/>
    <w:bookmarkStart w:name="z27898" w:id="27397"/>
    <w:p>
      <w:pPr>
        <w:spacing w:after="0"/>
        <w:ind w:left="0"/>
        <w:jc w:val="both"/>
      </w:pPr>
      <w:r>
        <w:rPr>
          <w:rFonts w:ascii="Times New Roman"/>
          <w:b w:val="false"/>
          <w:i w:val="false"/>
          <w:color w:val="000000"/>
          <w:sz w:val="28"/>
        </w:rPr>
        <w:t>
      6) владеет четкой артикуляцией звуков, интонационной выразительностью;</w:t>
      </w:r>
    </w:p>
    <w:bookmarkEnd w:id="27397"/>
    <w:bookmarkStart w:name="z27899" w:id="27398"/>
    <w:p>
      <w:pPr>
        <w:spacing w:after="0"/>
        <w:ind w:left="0"/>
        <w:jc w:val="both"/>
      </w:pPr>
      <w:r>
        <w:rPr>
          <w:rFonts w:ascii="Times New Roman"/>
          <w:b w:val="false"/>
          <w:i w:val="false"/>
          <w:color w:val="000000"/>
          <w:sz w:val="28"/>
        </w:rPr>
        <w:t>
      7) знает произведения различных стилистических направлений;</w:t>
      </w:r>
    </w:p>
    <w:bookmarkEnd w:id="27398"/>
    <w:bookmarkStart w:name="z27900" w:id="27399"/>
    <w:p>
      <w:pPr>
        <w:spacing w:after="0"/>
        <w:ind w:left="0"/>
        <w:jc w:val="both"/>
      </w:pPr>
      <w:r>
        <w:rPr>
          <w:rFonts w:ascii="Times New Roman"/>
          <w:b w:val="false"/>
          <w:i w:val="false"/>
          <w:color w:val="000000"/>
          <w:sz w:val="28"/>
        </w:rPr>
        <w:t>
      8) играет гаммы до пяти знаков;</w:t>
      </w:r>
    </w:p>
    <w:bookmarkEnd w:id="27399"/>
    <w:bookmarkStart w:name="z27901" w:id="27400"/>
    <w:p>
      <w:pPr>
        <w:spacing w:after="0"/>
        <w:ind w:left="0"/>
        <w:jc w:val="both"/>
      </w:pPr>
      <w:r>
        <w:rPr>
          <w:rFonts w:ascii="Times New Roman"/>
          <w:b w:val="false"/>
          <w:i w:val="false"/>
          <w:color w:val="000000"/>
          <w:sz w:val="28"/>
        </w:rPr>
        <w:t>
      9) владеет первоначальными навыками концертного исполнения.</w:t>
      </w:r>
    </w:p>
    <w:bookmarkEnd w:id="27400"/>
    <w:bookmarkStart w:name="z27902" w:id="27401"/>
    <w:p>
      <w:pPr>
        <w:spacing w:after="0"/>
        <w:ind w:left="0"/>
        <w:jc w:val="both"/>
      </w:pPr>
      <w:r>
        <w:rPr>
          <w:rFonts w:ascii="Times New Roman"/>
          <w:b w:val="false"/>
          <w:i w:val="false"/>
          <w:color w:val="000000"/>
          <w:sz w:val="28"/>
        </w:rPr>
        <w:t>
      75. Программные требования в 4 классе:</w:t>
      </w:r>
    </w:p>
    <w:bookmarkEnd w:id="27401"/>
    <w:bookmarkStart w:name="z27903" w:id="27402"/>
    <w:p>
      <w:pPr>
        <w:spacing w:after="0"/>
        <w:ind w:left="0"/>
        <w:jc w:val="both"/>
      </w:pPr>
      <w:r>
        <w:rPr>
          <w:rFonts w:ascii="Times New Roman"/>
          <w:b w:val="false"/>
          <w:i w:val="false"/>
          <w:color w:val="000000"/>
          <w:sz w:val="28"/>
        </w:rPr>
        <w:t>
      1) продолжается работа по развитию исполнительских навыков, технических возможностей, динамики, ритма, повышаются требования, предъявляемые к музыкально-образному мышлению, качеству звука и манерности исполнения;</w:t>
      </w:r>
    </w:p>
    <w:bookmarkEnd w:id="27402"/>
    <w:bookmarkStart w:name="z27904" w:id="27403"/>
    <w:p>
      <w:pPr>
        <w:spacing w:after="0"/>
        <w:ind w:left="0"/>
        <w:jc w:val="both"/>
      </w:pPr>
      <w:r>
        <w:rPr>
          <w:rFonts w:ascii="Times New Roman"/>
          <w:b w:val="false"/>
          <w:i w:val="false"/>
          <w:color w:val="000000"/>
          <w:sz w:val="28"/>
        </w:rPr>
        <w:t>
      2) продолжается работа по развитию техники штрихов и навыков смены позиций, развитию резвости, артикуляции левой руки, закреплению навыков игры по первоначальным четырем позициям;</w:t>
      </w:r>
    </w:p>
    <w:bookmarkEnd w:id="27403"/>
    <w:bookmarkStart w:name="z27905" w:id="27404"/>
    <w:p>
      <w:pPr>
        <w:spacing w:after="0"/>
        <w:ind w:left="0"/>
        <w:jc w:val="both"/>
      </w:pPr>
      <w:r>
        <w:rPr>
          <w:rFonts w:ascii="Times New Roman"/>
          <w:b w:val="false"/>
          <w:i w:val="false"/>
          <w:color w:val="000000"/>
          <w:sz w:val="28"/>
        </w:rPr>
        <w:t>
      3) обучающийся осваивает тремоло двойных нот, натуральные флажолеты, трехоктавные гаммы и арпеджио, тщательно изучает арпеджио с помощью различных аппаликатур, упражнений, активно вовлекается в этапы обучения (обозначение аппликатуры, динамики, поиск приема, штриха, составление художественного образа);</w:t>
      </w:r>
    </w:p>
    <w:bookmarkEnd w:id="27404"/>
    <w:bookmarkStart w:name="z27906" w:id="27405"/>
    <w:p>
      <w:pPr>
        <w:spacing w:after="0"/>
        <w:ind w:left="0"/>
        <w:jc w:val="both"/>
      </w:pPr>
      <w:r>
        <w:rPr>
          <w:rFonts w:ascii="Times New Roman"/>
          <w:b w:val="false"/>
          <w:i w:val="false"/>
          <w:color w:val="000000"/>
          <w:sz w:val="28"/>
        </w:rPr>
        <w:t xml:space="preserve">
      4) обучающийся осваивает двухоктавные и трехоктавные мажорные, минорные гаммы, различные штрихи, ритмичные рисунки, динамические отклонения, арпеджио, 6-8 этюдов, 8-9 пъес, 1 сложное произведение, чтение нот с листа. </w:t>
      </w:r>
    </w:p>
    <w:bookmarkEnd w:id="27405"/>
    <w:bookmarkStart w:name="z27907" w:id="27406"/>
    <w:p>
      <w:pPr>
        <w:spacing w:after="0"/>
        <w:ind w:left="0"/>
        <w:jc w:val="both"/>
      </w:pPr>
      <w:r>
        <w:rPr>
          <w:rFonts w:ascii="Times New Roman"/>
          <w:b w:val="false"/>
          <w:i w:val="false"/>
          <w:color w:val="000000"/>
          <w:sz w:val="28"/>
        </w:rPr>
        <w:t>
      76. Содержание учебного предмета в 4 классе.</w:t>
      </w:r>
    </w:p>
    <w:bookmarkEnd w:id="27406"/>
    <w:bookmarkStart w:name="z27908" w:id="27407"/>
    <w:p>
      <w:pPr>
        <w:spacing w:after="0"/>
        <w:ind w:left="0"/>
        <w:jc w:val="both"/>
      </w:pPr>
      <w:r>
        <w:rPr>
          <w:rFonts w:ascii="Times New Roman"/>
          <w:b w:val="false"/>
          <w:i w:val="false"/>
          <w:color w:val="000000"/>
          <w:sz w:val="28"/>
        </w:rPr>
        <w:t xml:space="preserve">
      Тематическое планирование. </w:t>
      </w:r>
    </w:p>
    <w:bookmarkEnd w:id="27407"/>
    <w:bookmarkStart w:name="z27909" w:id="27408"/>
    <w:p>
      <w:pPr>
        <w:spacing w:after="0"/>
        <w:ind w:left="0"/>
        <w:jc w:val="both"/>
      </w:pPr>
      <w:r>
        <w:rPr>
          <w:rFonts w:ascii="Times New Roman"/>
          <w:b w:val="false"/>
          <w:i w:val="false"/>
          <w:color w:val="000000"/>
          <w:sz w:val="28"/>
        </w:rPr>
        <w:t>
      Тема 1. Повторение изученного материала.</w:t>
      </w:r>
    </w:p>
    <w:bookmarkEnd w:id="27408"/>
    <w:bookmarkStart w:name="z27910" w:id="27409"/>
    <w:p>
      <w:pPr>
        <w:spacing w:after="0"/>
        <w:ind w:left="0"/>
        <w:jc w:val="both"/>
      </w:pPr>
      <w:r>
        <w:rPr>
          <w:rFonts w:ascii="Times New Roman"/>
          <w:b w:val="false"/>
          <w:i w:val="false"/>
          <w:color w:val="000000"/>
          <w:sz w:val="28"/>
        </w:rPr>
        <w:t>
      Тема 2. Деташе, легато, стаккато. Развитие однородности и точности при смене позиции. Формирование первоначальных навыков игры в четырех позициях.</w:t>
      </w:r>
    </w:p>
    <w:bookmarkEnd w:id="27409"/>
    <w:bookmarkStart w:name="z27911" w:id="27410"/>
    <w:p>
      <w:pPr>
        <w:spacing w:after="0"/>
        <w:ind w:left="0"/>
        <w:jc w:val="both"/>
      </w:pPr>
      <w:r>
        <w:rPr>
          <w:rFonts w:ascii="Times New Roman"/>
          <w:b w:val="false"/>
          <w:i w:val="false"/>
          <w:color w:val="000000"/>
          <w:sz w:val="28"/>
        </w:rPr>
        <w:t xml:space="preserve">
      Тема 3. Пальцевая беглость и артикуляция левой руки. Освоение двойных нот, натуральных флажолетов. </w:t>
      </w:r>
    </w:p>
    <w:bookmarkEnd w:id="27410"/>
    <w:bookmarkStart w:name="z27912" w:id="27411"/>
    <w:p>
      <w:pPr>
        <w:spacing w:after="0"/>
        <w:ind w:left="0"/>
        <w:jc w:val="both"/>
      </w:pPr>
      <w:r>
        <w:rPr>
          <w:rFonts w:ascii="Times New Roman"/>
          <w:b w:val="false"/>
          <w:i w:val="false"/>
          <w:color w:val="000000"/>
          <w:sz w:val="28"/>
        </w:rPr>
        <w:t>
      Тема 4. Развитие основных штрихов в нормальном и быстром темпах.</w:t>
      </w:r>
    </w:p>
    <w:bookmarkEnd w:id="27411"/>
    <w:bookmarkStart w:name="z27913" w:id="27412"/>
    <w:p>
      <w:pPr>
        <w:spacing w:after="0"/>
        <w:ind w:left="0"/>
        <w:jc w:val="both"/>
      </w:pPr>
      <w:r>
        <w:rPr>
          <w:rFonts w:ascii="Times New Roman"/>
          <w:b w:val="false"/>
          <w:i w:val="false"/>
          <w:color w:val="000000"/>
          <w:sz w:val="28"/>
        </w:rPr>
        <w:t>
      Тема 5. Мажорные и минорные гаммы, раличные штрихи, ритмические рисунки, динамическая точность и арпеджио.</w:t>
      </w:r>
    </w:p>
    <w:bookmarkEnd w:id="27412"/>
    <w:bookmarkStart w:name="z27914" w:id="27413"/>
    <w:p>
      <w:pPr>
        <w:spacing w:after="0"/>
        <w:ind w:left="0"/>
        <w:jc w:val="both"/>
      </w:pPr>
      <w:r>
        <w:rPr>
          <w:rFonts w:ascii="Times New Roman"/>
          <w:b w:val="false"/>
          <w:i w:val="false"/>
          <w:color w:val="000000"/>
          <w:sz w:val="28"/>
        </w:rPr>
        <w:t>
      Тема 6. Трехоктавные гаммы и арпеджио. Изучение арпеджио с использованием различной аппликатуры, упражнений.</w:t>
      </w:r>
    </w:p>
    <w:bookmarkEnd w:id="27413"/>
    <w:bookmarkStart w:name="z27915" w:id="27414"/>
    <w:p>
      <w:pPr>
        <w:spacing w:after="0"/>
        <w:ind w:left="0"/>
        <w:jc w:val="both"/>
      </w:pPr>
      <w:r>
        <w:rPr>
          <w:rFonts w:ascii="Times New Roman"/>
          <w:b w:val="false"/>
          <w:i w:val="false"/>
          <w:color w:val="000000"/>
          <w:sz w:val="28"/>
        </w:rPr>
        <w:t>
      Тема 7. Изучение этюдов. Работа по развитию исполнительских навыков, повышение требований, предъявляемых к музыкально-образному мышлению, качеству звука и манерности исполнения. Работа по развитию технических возможностей, динамики и ритма.</w:t>
      </w:r>
    </w:p>
    <w:bookmarkEnd w:id="27414"/>
    <w:bookmarkStart w:name="z27916" w:id="27415"/>
    <w:p>
      <w:pPr>
        <w:spacing w:after="0"/>
        <w:ind w:left="0"/>
        <w:jc w:val="both"/>
      </w:pPr>
      <w:r>
        <w:rPr>
          <w:rFonts w:ascii="Times New Roman"/>
          <w:b w:val="false"/>
          <w:i w:val="false"/>
          <w:color w:val="000000"/>
          <w:sz w:val="28"/>
        </w:rPr>
        <w:t>
      Тема 8. Изучение пъес различного характера. Работа по развитию исполнительских навыков, повышению требований, предъявляемых к музыкально-образному мышлению, качеству звука и манерности исполнения. Работа по развитию технических возможностей, динамики и ритма.</w:t>
      </w:r>
    </w:p>
    <w:bookmarkEnd w:id="27415"/>
    <w:bookmarkStart w:name="z27917" w:id="27416"/>
    <w:p>
      <w:pPr>
        <w:spacing w:after="0"/>
        <w:ind w:left="0"/>
        <w:jc w:val="both"/>
      </w:pPr>
      <w:r>
        <w:rPr>
          <w:rFonts w:ascii="Times New Roman"/>
          <w:b w:val="false"/>
          <w:i w:val="false"/>
          <w:color w:val="000000"/>
          <w:sz w:val="28"/>
        </w:rPr>
        <w:t>
      Тема 9. Изучение сложных произведений. Работа по развитию исполнительских навыков. Работа по повышению требований, предъявляемых к музыкально-образному мышлению, качеству звука и манерности исполнения. Работа по развитию технических возможностей, динамики и ритма.</w:t>
      </w:r>
    </w:p>
    <w:bookmarkEnd w:id="27416"/>
    <w:bookmarkStart w:name="z27918" w:id="27417"/>
    <w:p>
      <w:pPr>
        <w:spacing w:after="0"/>
        <w:ind w:left="0"/>
        <w:jc w:val="both"/>
      </w:pPr>
      <w:r>
        <w:rPr>
          <w:rFonts w:ascii="Times New Roman"/>
          <w:b w:val="false"/>
          <w:i w:val="false"/>
          <w:color w:val="000000"/>
          <w:sz w:val="28"/>
        </w:rPr>
        <w:t>
      Тема 10. Чтение нот с листа.</w:t>
      </w:r>
    </w:p>
    <w:bookmarkEnd w:id="27417"/>
    <w:bookmarkStart w:name="z27919" w:id="27418"/>
    <w:p>
      <w:pPr>
        <w:spacing w:after="0"/>
        <w:ind w:left="0"/>
        <w:jc w:val="both"/>
      </w:pPr>
      <w:r>
        <w:rPr>
          <w:rFonts w:ascii="Times New Roman"/>
          <w:b w:val="false"/>
          <w:i w:val="false"/>
          <w:color w:val="000000"/>
          <w:sz w:val="28"/>
        </w:rPr>
        <w:t>
      Тема 11. Знакомство с приемом тремоло.</w:t>
      </w:r>
    </w:p>
    <w:bookmarkEnd w:id="27418"/>
    <w:bookmarkStart w:name="z27920" w:id="27419"/>
    <w:p>
      <w:pPr>
        <w:spacing w:after="0"/>
        <w:ind w:left="0"/>
        <w:jc w:val="both"/>
      </w:pPr>
      <w:r>
        <w:rPr>
          <w:rFonts w:ascii="Times New Roman"/>
          <w:b w:val="false"/>
          <w:i w:val="false"/>
          <w:color w:val="000000"/>
          <w:sz w:val="28"/>
        </w:rPr>
        <w:t xml:space="preserve">
      77. Ожидаемые результаты освоения Программы в 4 классе. </w:t>
      </w:r>
    </w:p>
    <w:bookmarkEnd w:id="27419"/>
    <w:bookmarkStart w:name="z27921" w:id="27420"/>
    <w:p>
      <w:pPr>
        <w:spacing w:after="0"/>
        <w:ind w:left="0"/>
        <w:jc w:val="both"/>
      </w:pPr>
      <w:r>
        <w:rPr>
          <w:rFonts w:ascii="Times New Roman"/>
          <w:b w:val="false"/>
          <w:i w:val="false"/>
          <w:color w:val="000000"/>
          <w:sz w:val="28"/>
        </w:rPr>
        <w:t xml:space="preserve">
      К концу обучения в 4 классе обучающийся имеет следующие знания, умения и навыки: </w:t>
      </w:r>
    </w:p>
    <w:bookmarkEnd w:id="27420"/>
    <w:bookmarkStart w:name="z27922" w:id="27421"/>
    <w:p>
      <w:pPr>
        <w:spacing w:after="0"/>
        <w:ind w:left="0"/>
        <w:jc w:val="both"/>
      </w:pPr>
      <w:r>
        <w:rPr>
          <w:rFonts w:ascii="Times New Roman"/>
          <w:b w:val="false"/>
          <w:i w:val="false"/>
          <w:color w:val="000000"/>
          <w:sz w:val="28"/>
        </w:rPr>
        <w:t>
      1) исполняет на шертере двухоктавные, трехоктавные мажорные и минорные гаммы, арпеджио различными штрихами, ритмичными рисунками с динамической точностью;</w:t>
      </w:r>
    </w:p>
    <w:bookmarkEnd w:id="27421"/>
    <w:bookmarkStart w:name="z27923" w:id="27422"/>
    <w:p>
      <w:pPr>
        <w:spacing w:after="0"/>
        <w:ind w:left="0"/>
        <w:jc w:val="both"/>
      </w:pPr>
      <w:r>
        <w:rPr>
          <w:rFonts w:ascii="Times New Roman"/>
          <w:b w:val="false"/>
          <w:i w:val="false"/>
          <w:color w:val="000000"/>
          <w:sz w:val="28"/>
        </w:rPr>
        <w:t>
      2) владеет навыками музыкально-образного мышления;</w:t>
      </w:r>
    </w:p>
    <w:bookmarkEnd w:id="27422"/>
    <w:bookmarkStart w:name="z27924" w:id="27423"/>
    <w:p>
      <w:pPr>
        <w:spacing w:after="0"/>
        <w:ind w:left="0"/>
        <w:jc w:val="both"/>
      </w:pPr>
      <w:r>
        <w:rPr>
          <w:rFonts w:ascii="Times New Roman"/>
          <w:b w:val="false"/>
          <w:i w:val="false"/>
          <w:color w:val="000000"/>
          <w:sz w:val="28"/>
        </w:rPr>
        <w:t>
      3) владеет навыками игры основных и прерывистых штрихов;</w:t>
      </w:r>
    </w:p>
    <w:bookmarkEnd w:id="27423"/>
    <w:bookmarkStart w:name="z27925" w:id="27424"/>
    <w:p>
      <w:pPr>
        <w:spacing w:after="0"/>
        <w:ind w:left="0"/>
        <w:jc w:val="both"/>
      </w:pPr>
      <w:r>
        <w:rPr>
          <w:rFonts w:ascii="Times New Roman"/>
          <w:b w:val="false"/>
          <w:i w:val="false"/>
          <w:color w:val="000000"/>
          <w:sz w:val="28"/>
        </w:rPr>
        <w:t>
      4) владеет техникой, позволяющей исполнять сложные произведения;</w:t>
      </w:r>
    </w:p>
    <w:bookmarkEnd w:id="27424"/>
    <w:bookmarkStart w:name="z27926" w:id="27425"/>
    <w:p>
      <w:pPr>
        <w:spacing w:after="0"/>
        <w:ind w:left="0"/>
        <w:jc w:val="both"/>
      </w:pPr>
      <w:r>
        <w:rPr>
          <w:rFonts w:ascii="Times New Roman"/>
          <w:b w:val="false"/>
          <w:i w:val="false"/>
          <w:color w:val="000000"/>
          <w:sz w:val="28"/>
        </w:rPr>
        <w:t>
      5) играет гаммы до шести знаков;</w:t>
      </w:r>
    </w:p>
    <w:bookmarkEnd w:id="27425"/>
    <w:bookmarkStart w:name="z27927" w:id="27426"/>
    <w:p>
      <w:pPr>
        <w:spacing w:after="0"/>
        <w:ind w:left="0"/>
        <w:jc w:val="both"/>
      </w:pPr>
      <w:r>
        <w:rPr>
          <w:rFonts w:ascii="Times New Roman"/>
          <w:b w:val="false"/>
          <w:i w:val="false"/>
          <w:color w:val="000000"/>
          <w:sz w:val="28"/>
        </w:rPr>
        <w:t>
      6) исполняет произведения различных стилистических направлений;</w:t>
      </w:r>
    </w:p>
    <w:bookmarkEnd w:id="27426"/>
    <w:bookmarkStart w:name="z27928" w:id="27427"/>
    <w:p>
      <w:pPr>
        <w:spacing w:after="0"/>
        <w:ind w:left="0"/>
        <w:jc w:val="both"/>
      </w:pPr>
      <w:r>
        <w:rPr>
          <w:rFonts w:ascii="Times New Roman"/>
          <w:b w:val="false"/>
          <w:i w:val="false"/>
          <w:color w:val="000000"/>
          <w:sz w:val="28"/>
        </w:rPr>
        <w:t>
      7) владеет навыками чтения нот с листа и ансамблевой игры;</w:t>
      </w:r>
    </w:p>
    <w:bookmarkEnd w:id="27427"/>
    <w:bookmarkStart w:name="z27929" w:id="27428"/>
    <w:p>
      <w:pPr>
        <w:spacing w:after="0"/>
        <w:ind w:left="0"/>
        <w:jc w:val="both"/>
      </w:pPr>
      <w:r>
        <w:rPr>
          <w:rFonts w:ascii="Times New Roman"/>
          <w:b w:val="false"/>
          <w:i w:val="false"/>
          <w:color w:val="000000"/>
          <w:sz w:val="28"/>
        </w:rPr>
        <w:t>
      8) знает и различает особенность музыкального языка фольклорного произведения;</w:t>
      </w:r>
    </w:p>
    <w:bookmarkEnd w:id="27428"/>
    <w:bookmarkStart w:name="z27930" w:id="27429"/>
    <w:p>
      <w:pPr>
        <w:spacing w:after="0"/>
        <w:ind w:left="0"/>
        <w:jc w:val="both"/>
      </w:pPr>
      <w:r>
        <w:rPr>
          <w:rFonts w:ascii="Times New Roman"/>
          <w:b w:val="false"/>
          <w:i w:val="false"/>
          <w:color w:val="000000"/>
          <w:sz w:val="28"/>
        </w:rPr>
        <w:t>
      9) исполняет этюды и пьесы с более сложными ритмическими рисунками (триоли, синкопы, двойные ноты).</w:t>
      </w:r>
    </w:p>
    <w:bookmarkEnd w:id="27429"/>
    <w:bookmarkStart w:name="z27931" w:id="27430"/>
    <w:p>
      <w:pPr>
        <w:spacing w:after="0"/>
        <w:ind w:left="0"/>
        <w:jc w:val="both"/>
      </w:pPr>
      <w:r>
        <w:rPr>
          <w:rFonts w:ascii="Times New Roman"/>
          <w:b w:val="false"/>
          <w:i w:val="false"/>
          <w:color w:val="000000"/>
          <w:sz w:val="28"/>
        </w:rPr>
        <w:t>
      78. Программные требования в 5 классе:</w:t>
      </w:r>
    </w:p>
    <w:bookmarkEnd w:id="27430"/>
    <w:bookmarkStart w:name="z27932" w:id="27431"/>
    <w:p>
      <w:pPr>
        <w:spacing w:after="0"/>
        <w:ind w:left="0"/>
        <w:jc w:val="both"/>
      </w:pPr>
      <w:r>
        <w:rPr>
          <w:rFonts w:ascii="Times New Roman"/>
          <w:b w:val="false"/>
          <w:i w:val="false"/>
          <w:color w:val="000000"/>
          <w:sz w:val="28"/>
        </w:rPr>
        <w:t>
      1) развитие штриховой техники, объединение однородности обеих рук и координация их движения с исполнительскими движениями;</w:t>
      </w:r>
    </w:p>
    <w:bookmarkEnd w:id="27431"/>
    <w:bookmarkStart w:name="z27933" w:id="27432"/>
    <w:p>
      <w:pPr>
        <w:spacing w:after="0"/>
        <w:ind w:left="0"/>
        <w:jc w:val="both"/>
      </w:pPr>
      <w:r>
        <w:rPr>
          <w:rFonts w:ascii="Times New Roman"/>
          <w:b w:val="false"/>
          <w:i w:val="false"/>
          <w:color w:val="000000"/>
          <w:sz w:val="28"/>
        </w:rPr>
        <w:t>
      2) развитие приема "тремоло", приема перехода от тремоло на удар и приема обратной игры, освоение двойных нот при исполнении тремоло;</w:t>
      </w:r>
    </w:p>
    <w:bookmarkEnd w:id="27432"/>
    <w:bookmarkStart w:name="z27934" w:id="27433"/>
    <w:p>
      <w:pPr>
        <w:spacing w:after="0"/>
        <w:ind w:left="0"/>
        <w:jc w:val="both"/>
      </w:pPr>
      <w:r>
        <w:rPr>
          <w:rFonts w:ascii="Times New Roman"/>
          <w:b w:val="false"/>
          <w:i w:val="false"/>
          <w:color w:val="000000"/>
          <w:sz w:val="28"/>
        </w:rPr>
        <w:t>
      3) продолжение работы над техникой перехода от одной позиции на следующую позицию, приемы игры мажорных, минорных гамм, двух- и трехоктавных гамм, изучение арпеджио различными штрихами, ритмическими рисунками, применение программ цифровой обработки музыки;</w:t>
      </w:r>
    </w:p>
    <w:bookmarkEnd w:id="27433"/>
    <w:bookmarkStart w:name="z27935" w:id="27434"/>
    <w:p>
      <w:pPr>
        <w:spacing w:after="0"/>
        <w:ind w:left="0"/>
        <w:jc w:val="both"/>
      </w:pPr>
      <w:r>
        <w:rPr>
          <w:rFonts w:ascii="Times New Roman"/>
          <w:b w:val="false"/>
          <w:i w:val="false"/>
          <w:color w:val="000000"/>
          <w:sz w:val="28"/>
        </w:rPr>
        <w:t>
      4) продолжение работы по развитию музыкально-образного мышления, творческого художественного воображения и индивидуальности обучающегося, повышение требований к манерности исполнения, усложение ритмических задач;</w:t>
      </w:r>
    </w:p>
    <w:bookmarkEnd w:id="27434"/>
    <w:bookmarkStart w:name="z27936" w:id="27435"/>
    <w:p>
      <w:pPr>
        <w:spacing w:after="0"/>
        <w:ind w:left="0"/>
        <w:jc w:val="both"/>
      </w:pPr>
      <w:r>
        <w:rPr>
          <w:rFonts w:ascii="Times New Roman"/>
          <w:b w:val="false"/>
          <w:i w:val="false"/>
          <w:color w:val="000000"/>
          <w:sz w:val="28"/>
        </w:rPr>
        <w:t xml:space="preserve">
       5) обучающийся осваивает двухоктавные мажорные и минорные гаммы, трехоктавные гаммы и различные штрихи, арпеджио, 4 этюда, 8-10 пьес различного характера, включая чтение сложного произведения с листа, ансамблевую и оркестровую игры. </w:t>
      </w:r>
    </w:p>
    <w:bookmarkEnd w:id="27435"/>
    <w:bookmarkStart w:name="z27937" w:id="27436"/>
    <w:p>
      <w:pPr>
        <w:spacing w:after="0"/>
        <w:ind w:left="0"/>
        <w:jc w:val="both"/>
      </w:pPr>
      <w:r>
        <w:rPr>
          <w:rFonts w:ascii="Times New Roman"/>
          <w:b w:val="false"/>
          <w:i w:val="false"/>
          <w:color w:val="000000"/>
          <w:sz w:val="28"/>
        </w:rPr>
        <w:t>
      79. Содержание учебного предмета в 5 классе.</w:t>
      </w:r>
    </w:p>
    <w:bookmarkEnd w:id="27436"/>
    <w:bookmarkStart w:name="z27938" w:id="27437"/>
    <w:p>
      <w:pPr>
        <w:spacing w:after="0"/>
        <w:ind w:left="0"/>
        <w:jc w:val="both"/>
      </w:pPr>
      <w:r>
        <w:rPr>
          <w:rFonts w:ascii="Times New Roman"/>
          <w:b w:val="false"/>
          <w:i w:val="false"/>
          <w:color w:val="000000"/>
          <w:sz w:val="28"/>
        </w:rPr>
        <w:t>
      Тематическое планирование.</w:t>
      </w:r>
    </w:p>
    <w:bookmarkEnd w:id="27437"/>
    <w:bookmarkStart w:name="z27939" w:id="27438"/>
    <w:p>
      <w:pPr>
        <w:spacing w:after="0"/>
        <w:ind w:left="0"/>
        <w:jc w:val="both"/>
      </w:pPr>
      <w:r>
        <w:rPr>
          <w:rFonts w:ascii="Times New Roman"/>
          <w:b w:val="false"/>
          <w:i w:val="false"/>
          <w:color w:val="000000"/>
          <w:sz w:val="28"/>
        </w:rPr>
        <w:t>
      Тема 1. Повторение изученного материала.</w:t>
      </w:r>
    </w:p>
    <w:bookmarkEnd w:id="27438"/>
    <w:bookmarkStart w:name="z27940" w:id="27439"/>
    <w:p>
      <w:pPr>
        <w:spacing w:after="0"/>
        <w:ind w:left="0"/>
        <w:jc w:val="both"/>
      </w:pPr>
      <w:r>
        <w:rPr>
          <w:rFonts w:ascii="Times New Roman"/>
          <w:b w:val="false"/>
          <w:i w:val="false"/>
          <w:color w:val="000000"/>
          <w:sz w:val="28"/>
        </w:rPr>
        <w:t xml:space="preserve">
      Тема 2. Работа над соответствием и движениями обеих рук. Работа по развитию мелкой техники. </w:t>
      </w:r>
    </w:p>
    <w:bookmarkEnd w:id="27439"/>
    <w:bookmarkStart w:name="z27941" w:id="27440"/>
    <w:p>
      <w:pPr>
        <w:spacing w:after="0"/>
        <w:ind w:left="0"/>
        <w:jc w:val="both"/>
      </w:pPr>
      <w:r>
        <w:rPr>
          <w:rFonts w:ascii="Times New Roman"/>
          <w:b w:val="false"/>
          <w:i w:val="false"/>
          <w:color w:val="000000"/>
          <w:sz w:val="28"/>
        </w:rPr>
        <w:t xml:space="preserve">
      Тема 3. Упражнения на различные виды техники. </w:t>
      </w:r>
    </w:p>
    <w:bookmarkEnd w:id="27440"/>
    <w:bookmarkStart w:name="z27942" w:id="27441"/>
    <w:p>
      <w:pPr>
        <w:spacing w:after="0"/>
        <w:ind w:left="0"/>
        <w:jc w:val="both"/>
      </w:pPr>
      <w:r>
        <w:rPr>
          <w:rFonts w:ascii="Times New Roman"/>
          <w:b w:val="false"/>
          <w:i w:val="false"/>
          <w:color w:val="000000"/>
          <w:sz w:val="28"/>
        </w:rPr>
        <w:t>
      Тема 4. Развитие приема "тремоло", способов перехода от тремоло на удар и приема обратной игры. Освоение двойных нот при исполнении "тремоло". Работа над техникой перехода от одной позиции на другую позицию.</w:t>
      </w:r>
    </w:p>
    <w:bookmarkEnd w:id="27441"/>
    <w:bookmarkStart w:name="z27943" w:id="27442"/>
    <w:p>
      <w:pPr>
        <w:spacing w:after="0"/>
        <w:ind w:left="0"/>
        <w:jc w:val="both"/>
      </w:pPr>
      <w:r>
        <w:rPr>
          <w:rFonts w:ascii="Times New Roman"/>
          <w:b w:val="false"/>
          <w:i w:val="false"/>
          <w:color w:val="000000"/>
          <w:sz w:val="28"/>
        </w:rPr>
        <w:t xml:space="preserve">
      Тема 5. Мажорные гаммы, минорные гаммы, арпеджио в двухоктавном и трехоктавном исполнении различными штрихами, ритмичными рисунками. </w:t>
      </w:r>
    </w:p>
    <w:bookmarkEnd w:id="27442"/>
    <w:bookmarkStart w:name="z27944" w:id="27443"/>
    <w:p>
      <w:pPr>
        <w:spacing w:after="0"/>
        <w:ind w:left="0"/>
        <w:jc w:val="both"/>
      </w:pPr>
      <w:r>
        <w:rPr>
          <w:rFonts w:ascii="Times New Roman"/>
          <w:b w:val="false"/>
          <w:i w:val="false"/>
          <w:color w:val="000000"/>
          <w:sz w:val="28"/>
        </w:rPr>
        <w:t xml:space="preserve">
      Тема 6. Чтение сложных произведений с листа. </w:t>
      </w:r>
    </w:p>
    <w:bookmarkEnd w:id="27443"/>
    <w:bookmarkStart w:name="z27945" w:id="27444"/>
    <w:p>
      <w:pPr>
        <w:spacing w:after="0"/>
        <w:ind w:left="0"/>
        <w:jc w:val="both"/>
      </w:pPr>
      <w:r>
        <w:rPr>
          <w:rFonts w:ascii="Times New Roman"/>
          <w:b w:val="false"/>
          <w:i w:val="false"/>
          <w:color w:val="000000"/>
          <w:sz w:val="28"/>
        </w:rPr>
        <w:t>
      Тема 7. Программы цифровой обработки музыки: Microsoft Office [Майкрасофт офис] и нотные редакторы.</w:t>
      </w:r>
    </w:p>
    <w:bookmarkEnd w:id="27444"/>
    <w:bookmarkStart w:name="z27946" w:id="27445"/>
    <w:p>
      <w:pPr>
        <w:spacing w:after="0"/>
        <w:ind w:left="0"/>
        <w:jc w:val="both"/>
      </w:pPr>
      <w:r>
        <w:rPr>
          <w:rFonts w:ascii="Times New Roman"/>
          <w:b w:val="false"/>
          <w:i w:val="false"/>
          <w:color w:val="000000"/>
          <w:sz w:val="28"/>
        </w:rPr>
        <w:t>
      Тема 8. Изучение этюдов. Развитие и совершенствование ранее освоенных музыкально-исполнительских навыков игры на инструменте. Работа над качеством звукоизвлечения. Формирование объективной оценки собственной игры .</w:t>
      </w:r>
    </w:p>
    <w:bookmarkEnd w:id="27445"/>
    <w:bookmarkStart w:name="z27947" w:id="27446"/>
    <w:p>
      <w:pPr>
        <w:spacing w:after="0"/>
        <w:ind w:left="0"/>
        <w:jc w:val="both"/>
      </w:pPr>
      <w:r>
        <w:rPr>
          <w:rFonts w:ascii="Times New Roman"/>
          <w:b w:val="false"/>
          <w:i w:val="false"/>
          <w:color w:val="000000"/>
          <w:sz w:val="28"/>
        </w:rPr>
        <w:t>
      Тема 9. Изучение пьес различного характера. Развитие и совершенствование ранее освоенных музыкально-исполнительских навыков игры на инструменте. Работа над качеством звукоизвлечения. Формирование объективной оценки собственной игры.</w:t>
      </w:r>
    </w:p>
    <w:bookmarkEnd w:id="27446"/>
    <w:bookmarkStart w:name="z27948" w:id="27447"/>
    <w:p>
      <w:pPr>
        <w:spacing w:after="0"/>
        <w:ind w:left="0"/>
        <w:jc w:val="both"/>
      </w:pPr>
      <w:r>
        <w:rPr>
          <w:rFonts w:ascii="Times New Roman"/>
          <w:b w:val="false"/>
          <w:i w:val="false"/>
          <w:color w:val="000000"/>
          <w:sz w:val="28"/>
        </w:rPr>
        <w:t>
      Тема 10. Изучение сложных произведений. Развитие и совершенствование ранее освоенных музыкально-исполнительских навыков игры на инструменте. Работа над качеством звука. Формирование объективной оценки собственной игры.</w:t>
      </w:r>
    </w:p>
    <w:bookmarkEnd w:id="27447"/>
    <w:bookmarkStart w:name="z27949" w:id="27448"/>
    <w:p>
      <w:pPr>
        <w:spacing w:after="0"/>
        <w:ind w:left="0"/>
        <w:jc w:val="both"/>
      </w:pPr>
      <w:r>
        <w:rPr>
          <w:rFonts w:ascii="Times New Roman"/>
          <w:b w:val="false"/>
          <w:i w:val="false"/>
          <w:color w:val="000000"/>
          <w:sz w:val="28"/>
        </w:rPr>
        <w:t>
      Тема 11. Чтение нот с листа.</w:t>
      </w:r>
    </w:p>
    <w:bookmarkEnd w:id="27448"/>
    <w:bookmarkStart w:name="z27950" w:id="27449"/>
    <w:p>
      <w:pPr>
        <w:spacing w:after="0"/>
        <w:ind w:left="0"/>
        <w:jc w:val="both"/>
      </w:pPr>
      <w:r>
        <w:rPr>
          <w:rFonts w:ascii="Times New Roman"/>
          <w:b w:val="false"/>
          <w:i w:val="false"/>
          <w:color w:val="000000"/>
          <w:sz w:val="28"/>
        </w:rPr>
        <w:t xml:space="preserve">
      Тема 12. Знакомство с коллективной музыкой. Ансамблевая, оркестровая игра. </w:t>
      </w:r>
    </w:p>
    <w:bookmarkEnd w:id="27449"/>
    <w:bookmarkStart w:name="z27951" w:id="27450"/>
    <w:p>
      <w:pPr>
        <w:spacing w:after="0"/>
        <w:ind w:left="0"/>
        <w:jc w:val="both"/>
      </w:pPr>
      <w:r>
        <w:rPr>
          <w:rFonts w:ascii="Times New Roman"/>
          <w:b w:val="false"/>
          <w:i w:val="false"/>
          <w:color w:val="000000"/>
          <w:sz w:val="28"/>
        </w:rPr>
        <w:t>
      80. Ожидаемые результаты освоения Программы в 5 классе.</w:t>
      </w:r>
    </w:p>
    <w:bookmarkEnd w:id="27450"/>
    <w:bookmarkStart w:name="z27952" w:id="27451"/>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7451"/>
    <w:bookmarkStart w:name="z27953" w:id="27452"/>
    <w:p>
      <w:pPr>
        <w:spacing w:after="0"/>
        <w:ind w:left="0"/>
        <w:jc w:val="both"/>
      </w:pPr>
      <w:r>
        <w:rPr>
          <w:rFonts w:ascii="Times New Roman"/>
          <w:b w:val="false"/>
          <w:i w:val="false"/>
          <w:color w:val="000000"/>
          <w:sz w:val="28"/>
        </w:rPr>
        <w:t>
      1) знает художественно-исполнительские, технические возможности, характерные для сольной игры на инструменте;</w:t>
      </w:r>
    </w:p>
    <w:bookmarkEnd w:id="27452"/>
    <w:bookmarkStart w:name="z27954" w:id="27453"/>
    <w:p>
      <w:pPr>
        <w:spacing w:after="0"/>
        <w:ind w:left="0"/>
        <w:jc w:val="both"/>
      </w:pPr>
      <w:r>
        <w:rPr>
          <w:rFonts w:ascii="Times New Roman"/>
          <w:b w:val="false"/>
          <w:i w:val="false"/>
          <w:color w:val="000000"/>
          <w:sz w:val="28"/>
        </w:rPr>
        <w:t>
      2) знает принципы сольного, ансамблевого, оркестрового исполнения на шертере;</w:t>
      </w:r>
    </w:p>
    <w:bookmarkEnd w:id="27453"/>
    <w:bookmarkStart w:name="z27955" w:id="27454"/>
    <w:p>
      <w:pPr>
        <w:spacing w:after="0"/>
        <w:ind w:left="0"/>
        <w:jc w:val="both"/>
      </w:pPr>
      <w:r>
        <w:rPr>
          <w:rFonts w:ascii="Times New Roman"/>
          <w:b w:val="false"/>
          <w:i w:val="false"/>
          <w:color w:val="000000"/>
          <w:sz w:val="28"/>
        </w:rPr>
        <w:t>
      3) знает репертуар для шертера, состоящий из произведений различных стилей и жанров в соответствии с требованиями Программы;</w:t>
      </w:r>
    </w:p>
    <w:bookmarkEnd w:id="27454"/>
    <w:bookmarkStart w:name="z27956" w:id="27455"/>
    <w:p>
      <w:pPr>
        <w:spacing w:after="0"/>
        <w:ind w:left="0"/>
        <w:jc w:val="both"/>
      </w:pPr>
      <w:r>
        <w:rPr>
          <w:rFonts w:ascii="Times New Roman"/>
          <w:b w:val="false"/>
          <w:i w:val="false"/>
          <w:color w:val="000000"/>
          <w:sz w:val="28"/>
        </w:rPr>
        <w:t>
      4) знает основные жанры музыки;</w:t>
      </w:r>
    </w:p>
    <w:bookmarkEnd w:id="27455"/>
    <w:bookmarkStart w:name="z27957" w:id="27456"/>
    <w:p>
      <w:pPr>
        <w:spacing w:after="0"/>
        <w:ind w:left="0"/>
        <w:jc w:val="both"/>
      </w:pPr>
      <w:r>
        <w:rPr>
          <w:rFonts w:ascii="Times New Roman"/>
          <w:b w:val="false"/>
          <w:i w:val="false"/>
          <w:color w:val="000000"/>
          <w:sz w:val="28"/>
        </w:rPr>
        <w:t>
      5) грамотно читает нотные тексты;</w:t>
      </w:r>
    </w:p>
    <w:bookmarkEnd w:id="27456"/>
    <w:bookmarkStart w:name="z27958" w:id="27457"/>
    <w:p>
      <w:pPr>
        <w:spacing w:after="0"/>
        <w:ind w:left="0"/>
        <w:jc w:val="both"/>
      </w:pPr>
      <w:r>
        <w:rPr>
          <w:rFonts w:ascii="Times New Roman"/>
          <w:b w:val="false"/>
          <w:i w:val="false"/>
          <w:color w:val="000000"/>
          <w:sz w:val="28"/>
        </w:rPr>
        <w:t>
      6) самостоятельно выполняет расстановку удобных аппликатур;</w:t>
      </w:r>
    </w:p>
    <w:bookmarkEnd w:id="27457"/>
    <w:bookmarkStart w:name="z27959" w:id="27458"/>
    <w:p>
      <w:pPr>
        <w:spacing w:after="0"/>
        <w:ind w:left="0"/>
        <w:jc w:val="both"/>
      </w:pPr>
      <w:r>
        <w:rPr>
          <w:rFonts w:ascii="Times New Roman"/>
          <w:b w:val="false"/>
          <w:i w:val="false"/>
          <w:color w:val="000000"/>
          <w:sz w:val="28"/>
        </w:rPr>
        <w:t>
      7) играет трехоктавные гаммы;</w:t>
      </w:r>
    </w:p>
    <w:bookmarkEnd w:id="27458"/>
    <w:bookmarkStart w:name="z27960" w:id="27459"/>
    <w:p>
      <w:pPr>
        <w:spacing w:after="0"/>
        <w:ind w:left="0"/>
        <w:jc w:val="both"/>
      </w:pPr>
      <w:r>
        <w:rPr>
          <w:rFonts w:ascii="Times New Roman"/>
          <w:b w:val="false"/>
          <w:i w:val="false"/>
          <w:color w:val="000000"/>
          <w:sz w:val="28"/>
        </w:rPr>
        <w:t>
      8) владеет навыками игры с применением особо сложных штрихов;</w:t>
      </w:r>
    </w:p>
    <w:bookmarkEnd w:id="27459"/>
    <w:bookmarkStart w:name="z27961" w:id="27460"/>
    <w:p>
      <w:pPr>
        <w:spacing w:after="0"/>
        <w:ind w:left="0"/>
        <w:jc w:val="both"/>
      </w:pPr>
      <w:r>
        <w:rPr>
          <w:rFonts w:ascii="Times New Roman"/>
          <w:b w:val="false"/>
          <w:i w:val="false"/>
          <w:color w:val="000000"/>
          <w:sz w:val="28"/>
        </w:rPr>
        <w:t>
      9) владеет навыками чтения аккордов, обозначенных буквами;</w:t>
      </w:r>
    </w:p>
    <w:bookmarkEnd w:id="27460"/>
    <w:bookmarkStart w:name="z27962" w:id="27461"/>
    <w:p>
      <w:pPr>
        <w:spacing w:after="0"/>
        <w:ind w:left="0"/>
        <w:jc w:val="both"/>
      </w:pPr>
      <w:r>
        <w:rPr>
          <w:rFonts w:ascii="Times New Roman"/>
          <w:b w:val="false"/>
          <w:i w:val="false"/>
          <w:color w:val="000000"/>
          <w:sz w:val="28"/>
        </w:rPr>
        <w:t>
      10) интерпретирует музыкальные произведения;</w:t>
      </w:r>
    </w:p>
    <w:bookmarkEnd w:id="27461"/>
    <w:bookmarkStart w:name="z27963" w:id="27462"/>
    <w:p>
      <w:pPr>
        <w:spacing w:after="0"/>
        <w:ind w:left="0"/>
        <w:jc w:val="both"/>
      </w:pPr>
      <w:r>
        <w:rPr>
          <w:rFonts w:ascii="Times New Roman"/>
          <w:b w:val="false"/>
          <w:i w:val="false"/>
          <w:color w:val="000000"/>
          <w:sz w:val="28"/>
        </w:rPr>
        <w:t>
      11) владеет навыками сольного, концертного исполнения в оркестрах и ансамблях;</w:t>
      </w:r>
    </w:p>
    <w:bookmarkEnd w:id="27462"/>
    <w:bookmarkStart w:name="z27964" w:id="27463"/>
    <w:p>
      <w:pPr>
        <w:spacing w:after="0"/>
        <w:ind w:left="0"/>
        <w:jc w:val="both"/>
      </w:pPr>
      <w:r>
        <w:rPr>
          <w:rFonts w:ascii="Times New Roman"/>
          <w:b w:val="false"/>
          <w:i w:val="false"/>
          <w:color w:val="000000"/>
          <w:sz w:val="28"/>
        </w:rPr>
        <w:t>
      12) владеет первоначальными навыками работы в Microsoft Office [Майкрасофт офис], в программе нотных редакторов.</w:t>
      </w:r>
    </w:p>
    <w:bookmarkEnd w:id="27463"/>
    <w:bookmarkStart w:name="z27965" w:id="27464"/>
    <w:p>
      <w:pPr>
        <w:spacing w:after="0"/>
        <w:ind w:left="0"/>
        <w:jc w:val="both"/>
      </w:pPr>
      <w:r>
        <w:rPr>
          <w:rFonts w:ascii="Times New Roman"/>
          <w:b w:val="false"/>
          <w:i w:val="false"/>
          <w:color w:val="000000"/>
          <w:sz w:val="28"/>
        </w:rPr>
        <w:t>
      81. Программные требования в 6 классе:</w:t>
      </w:r>
    </w:p>
    <w:bookmarkEnd w:id="27464"/>
    <w:bookmarkStart w:name="z27966" w:id="27465"/>
    <w:p>
      <w:pPr>
        <w:spacing w:after="0"/>
        <w:ind w:left="0"/>
        <w:jc w:val="both"/>
      </w:pPr>
      <w:r>
        <w:rPr>
          <w:rFonts w:ascii="Times New Roman"/>
          <w:b w:val="false"/>
          <w:i w:val="false"/>
          <w:color w:val="000000"/>
          <w:sz w:val="28"/>
        </w:rPr>
        <w:t>
      1) продолжение работы с мажорными и минорными гаммами, различными штрихами, ритмическими рисунками и арпеджио в двухоктавном и трехоктавном исполнении;</w:t>
      </w:r>
    </w:p>
    <w:bookmarkEnd w:id="27465"/>
    <w:bookmarkStart w:name="z27967" w:id="27466"/>
    <w:p>
      <w:pPr>
        <w:spacing w:after="0"/>
        <w:ind w:left="0"/>
        <w:jc w:val="both"/>
      </w:pPr>
      <w:r>
        <w:rPr>
          <w:rFonts w:ascii="Times New Roman"/>
          <w:b w:val="false"/>
          <w:i w:val="false"/>
          <w:color w:val="000000"/>
          <w:sz w:val="28"/>
        </w:rPr>
        <w:t>
      2) обучающийся осваивает технику левой руки, витуозные произведения, работает над качеством игры штрихов, таких как легато, пиццикато, портаменто, флажолет, работает с программами цифровой обработки аранжировки, Microsoft Office [Майкрасофт офис] и нотными редакторами: Muse Score [Мюс Кор], Sibelius 6 [Сибелиус].</w:t>
      </w:r>
    </w:p>
    <w:bookmarkEnd w:id="27466"/>
    <w:bookmarkStart w:name="z27968" w:id="27467"/>
    <w:p>
      <w:pPr>
        <w:spacing w:after="0"/>
        <w:ind w:left="0"/>
        <w:jc w:val="both"/>
      </w:pPr>
      <w:r>
        <w:rPr>
          <w:rFonts w:ascii="Times New Roman"/>
          <w:b w:val="false"/>
          <w:i w:val="false"/>
          <w:color w:val="000000"/>
          <w:sz w:val="28"/>
        </w:rPr>
        <w:t xml:space="preserve">
      3) обучающийся изучает мажорные и минорные гаммы двух- и трехоктавного исполнения различными штрихами и ритмическими группами, осваивает 3-4 этюда, 6-8 пьес различного характера (в том числе ансамбли), сложное произведение. </w:t>
      </w:r>
    </w:p>
    <w:bookmarkEnd w:id="27467"/>
    <w:bookmarkStart w:name="z27969" w:id="27468"/>
    <w:p>
      <w:pPr>
        <w:spacing w:after="0"/>
        <w:ind w:left="0"/>
        <w:jc w:val="both"/>
      </w:pPr>
      <w:r>
        <w:rPr>
          <w:rFonts w:ascii="Times New Roman"/>
          <w:b w:val="false"/>
          <w:i w:val="false"/>
          <w:color w:val="000000"/>
          <w:sz w:val="28"/>
        </w:rPr>
        <w:t>
      82. Содержание учебного предмета в 6 классе.</w:t>
      </w:r>
    </w:p>
    <w:bookmarkEnd w:id="27468"/>
    <w:bookmarkStart w:name="z27970" w:id="27469"/>
    <w:p>
      <w:pPr>
        <w:spacing w:after="0"/>
        <w:ind w:left="0"/>
        <w:jc w:val="both"/>
      </w:pPr>
      <w:r>
        <w:rPr>
          <w:rFonts w:ascii="Times New Roman"/>
          <w:b w:val="false"/>
          <w:i w:val="false"/>
          <w:color w:val="000000"/>
          <w:sz w:val="28"/>
        </w:rPr>
        <w:t>
      Тематическое планирование.</w:t>
      </w:r>
    </w:p>
    <w:bookmarkEnd w:id="27469"/>
    <w:bookmarkStart w:name="z27971" w:id="27470"/>
    <w:p>
      <w:pPr>
        <w:spacing w:after="0"/>
        <w:ind w:left="0"/>
        <w:jc w:val="both"/>
      </w:pPr>
      <w:r>
        <w:rPr>
          <w:rFonts w:ascii="Times New Roman"/>
          <w:b w:val="false"/>
          <w:i w:val="false"/>
          <w:color w:val="000000"/>
          <w:sz w:val="28"/>
        </w:rPr>
        <w:t xml:space="preserve">
      Тема 1. Повторение изученного материала. </w:t>
      </w:r>
    </w:p>
    <w:bookmarkEnd w:id="27470"/>
    <w:bookmarkStart w:name="z27972" w:id="27471"/>
    <w:p>
      <w:pPr>
        <w:spacing w:after="0"/>
        <w:ind w:left="0"/>
        <w:jc w:val="both"/>
      </w:pPr>
      <w:r>
        <w:rPr>
          <w:rFonts w:ascii="Times New Roman"/>
          <w:b w:val="false"/>
          <w:i w:val="false"/>
          <w:color w:val="000000"/>
          <w:sz w:val="28"/>
        </w:rPr>
        <w:t xml:space="preserve">
      Тема 2. Работа с мажорными и минорными гаммами, различными штрихами и ритмическими группами, арпеджио двух- и трехоктавного исполнения. </w:t>
      </w:r>
    </w:p>
    <w:bookmarkEnd w:id="27471"/>
    <w:bookmarkStart w:name="z27973" w:id="27472"/>
    <w:p>
      <w:pPr>
        <w:spacing w:after="0"/>
        <w:ind w:left="0"/>
        <w:jc w:val="both"/>
      </w:pPr>
      <w:r>
        <w:rPr>
          <w:rFonts w:ascii="Times New Roman"/>
          <w:b w:val="false"/>
          <w:i w:val="false"/>
          <w:color w:val="000000"/>
          <w:sz w:val="28"/>
        </w:rPr>
        <w:t>
      Тема 3. Развитие техники левой руки. Исполнении виртуозных произведений.</w:t>
      </w:r>
    </w:p>
    <w:bookmarkEnd w:id="27472"/>
    <w:bookmarkStart w:name="z27974" w:id="27473"/>
    <w:p>
      <w:pPr>
        <w:spacing w:after="0"/>
        <w:ind w:left="0"/>
        <w:jc w:val="both"/>
      </w:pPr>
      <w:r>
        <w:rPr>
          <w:rFonts w:ascii="Times New Roman"/>
          <w:b w:val="false"/>
          <w:i w:val="false"/>
          <w:color w:val="000000"/>
          <w:sz w:val="28"/>
        </w:rPr>
        <w:t>
      Тема 4. Работа над качеством исполнения штрихов легато, пиццикато, портаменто, флажолет.</w:t>
      </w:r>
    </w:p>
    <w:bookmarkEnd w:id="27473"/>
    <w:bookmarkStart w:name="z27975" w:id="27474"/>
    <w:p>
      <w:pPr>
        <w:spacing w:after="0"/>
        <w:ind w:left="0"/>
        <w:jc w:val="both"/>
      </w:pPr>
      <w:r>
        <w:rPr>
          <w:rFonts w:ascii="Times New Roman"/>
          <w:b w:val="false"/>
          <w:i w:val="false"/>
          <w:color w:val="000000"/>
          <w:sz w:val="28"/>
        </w:rPr>
        <w:t>
      Тема 5. Чтение нот с листа. Самостоятельная работа обучающегося над репертуаром.</w:t>
      </w:r>
    </w:p>
    <w:bookmarkEnd w:id="27474"/>
    <w:bookmarkStart w:name="z27976" w:id="27475"/>
    <w:p>
      <w:pPr>
        <w:spacing w:after="0"/>
        <w:ind w:left="0"/>
        <w:jc w:val="both"/>
      </w:pPr>
      <w:r>
        <w:rPr>
          <w:rFonts w:ascii="Times New Roman"/>
          <w:b w:val="false"/>
          <w:i w:val="false"/>
          <w:color w:val="000000"/>
          <w:sz w:val="28"/>
        </w:rPr>
        <w:t>
      Тема 6. Программы цифровой обработки музыки, аранжировки: Microsoft Office [Майкрасофт офис].</w:t>
      </w:r>
    </w:p>
    <w:bookmarkEnd w:id="27475"/>
    <w:bookmarkStart w:name="z27977" w:id="27476"/>
    <w:p>
      <w:pPr>
        <w:spacing w:after="0"/>
        <w:ind w:left="0"/>
        <w:jc w:val="both"/>
      </w:pPr>
      <w:r>
        <w:rPr>
          <w:rFonts w:ascii="Times New Roman"/>
          <w:b w:val="false"/>
          <w:i w:val="false"/>
          <w:color w:val="000000"/>
          <w:sz w:val="28"/>
        </w:rPr>
        <w:t>
      Тема 7. Нотные редакторы: Muse Score [Мюс Кор], Sibelius 6 [Сибелиус].</w:t>
      </w:r>
    </w:p>
    <w:bookmarkEnd w:id="27476"/>
    <w:bookmarkStart w:name="z27978" w:id="27477"/>
    <w:p>
      <w:pPr>
        <w:spacing w:after="0"/>
        <w:ind w:left="0"/>
        <w:jc w:val="both"/>
      </w:pPr>
      <w:r>
        <w:rPr>
          <w:rFonts w:ascii="Times New Roman"/>
          <w:b w:val="false"/>
          <w:i w:val="false"/>
          <w:color w:val="000000"/>
          <w:sz w:val="28"/>
        </w:rPr>
        <w:t xml:space="preserve">
      Тема 8. Изучение этюдов. Совершенствование приемов, ранее освоенных в сложных по технике и художественному содержанию. Работа над новыми приемами и штрихами. Развитие аппликатурной грамотности. Самостоятельный анализ основных элементов фразировки. </w:t>
      </w:r>
    </w:p>
    <w:bookmarkEnd w:id="27477"/>
    <w:bookmarkStart w:name="z27979" w:id="27478"/>
    <w:p>
      <w:pPr>
        <w:spacing w:after="0"/>
        <w:ind w:left="0"/>
        <w:jc w:val="both"/>
      </w:pPr>
      <w:r>
        <w:rPr>
          <w:rFonts w:ascii="Times New Roman"/>
          <w:b w:val="false"/>
          <w:i w:val="false"/>
          <w:color w:val="000000"/>
          <w:sz w:val="28"/>
        </w:rPr>
        <w:t>
      Тема 9. Изучение пъес различного характера. Совершенствование приемов, сложных по технике и художественному содержанию. Работа над новыми приемами и штрихами. Развитие аппликатурной грамотности. Навыки самостоятельного анализа основных элементов фразировки.</w:t>
      </w:r>
    </w:p>
    <w:bookmarkEnd w:id="27478"/>
    <w:bookmarkStart w:name="z27980" w:id="27479"/>
    <w:p>
      <w:pPr>
        <w:spacing w:after="0"/>
        <w:ind w:left="0"/>
        <w:jc w:val="both"/>
      </w:pPr>
      <w:r>
        <w:rPr>
          <w:rFonts w:ascii="Times New Roman"/>
          <w:b w:val="false"/>
          <w:i w:val="false"/>
          <w:color w:val="000000"/>
          <w:sz w:val="28"/>
        </w:rPr>
        <w:t>
      Тема 10. Исполнение сложных произведений. Совершенствование приемов, сложных по технике и художественному содержанию. Работа над новыми приемами и штрихами. Развитие аппликатурной грамотности. Навыки самостоятельного анализа основных элементов фразировки.</w:t>
      </w:r>
    </w:p>
    <w:bookmarkEnd w:id="27479"/>
    <w:bookmarkStart w:name="z27981" w:id="27480"/>
    <w:p>
      <w:pPr>
        <w:spacing w:after="0"/>
        <w:ind w:left="0"/>
        <w:jc w:val="both"/>
      </w:pPr>
      <w:r>
        <w:rPr>
          <w:rFonts w:ascii="Times New Roman"/>
          <w:b w:val="false"/>
          <w:i w:val="false"/>
          <w:color w:val="000000"/>
          <w:sz w:val="28"/>
        </w:rPr>
        <w:t>
      83. Ожидаемые результаты освоения Программы в 6 классе.</w:t>
      </w:r>
    </w:p>
    <w:bookmarkEnd w:id="27480"/>
    <w:bookmarkStart w:name="z27982" w:id="27481"/>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27481"/>
    <w:bookmarkStart w:name="z27983" w:id="27482"/>
    <w:p>
      <w:pPr>
        <w:spacing w:after="0"/>
        <w:ind w:left="0"/>
        <w:jc w:val="both"/>
      </w:pPr>
      <w:r>
        <w:rPr>
          <w:rFonts w:ascii="Times New Roman"/>
          <w:b w:val="false"/>
          <w:i w:val="false"/>
          <w:color w:val="000000"/>
          <w:sz w:val="28"/>
        </w:rPr>
        <w:t>
      1) играет мажорные и минорные гаммы различными трехоктавными штрихами, группами и ритмическими рисунками;</w:t>
      </w:r>
    </w:p>
    <w:bookmarkEnd w:id="27482"/>
    <w:bookmarkStart w:name="z27984" w:id="27483"/>
    <w:p>
      <w:pPr>
        <w:spacing w:after="0"/>
        <w:ind w:left="0"/>
        <w:jc w:val="both"/>
      </w:pPr>
      <w:r>
        <w:rPr>
          <w:rFonts w:ascii="Times New Roman"/>
          <w:b w:val="false"/>
          <w:i w:val="false"/>
          <w:color w:val="000000"/>
          <w:sz w:val="28"/>
        </w:rPr>
        <w:t>
      2) владеет навыками чтения нот с листа;</w:t>
      </w:r>
    </w:p>
    <w:bookmarkEnd w:id="27483"/>
    <w:bookmarkStart w:name="z27985" w:id="27484"/>
    <w:p>
      <w:pPr>
        <w:spacing w:after="0"/>
        <w:ind w:left="0"/>
        <w:jc w:val="both"/>
      </w:pPr>
      <w:r>
        <w:rPr>
          <w:rFonts w:ascii="Times New Roman"/>
          <w:b w:val="false"/>
          <w:i w:val="false"/>
          <w:color w:val="000000"/>
          <w:sz w:val="28"/>
        </w:rPr>
        <w:t>
      3) владеет навыками ансамблевой игры;</w:t>
      </w:r>
    </w:p>
    <w:bookmarkEnd w:id="27484"/>
    <w:bookmarkStart w:name="z27986" w:id="27485"/>
    <w:p>
      <w:pPr>
        <w:spacing w:after="0"/>
        <w:ind w:left="0"/>
        <w:jc w:val="both"/>
      </w:pPr>
      <w:r>
        <w:rPr>
          <w:rFonts w:ascii="Times New Roman"/>
          <w:b w:val="false"/>
          <w:i w:val="false"/>
          <w:color w:val="000000"/>
          <w:sz w:val="28"/>
        </w:rPr>
        <w:t>
      4) осуществляет слуховой контроль во время исполнения произведения;</w:t>
      </w:r>
    </w:p>
    <w:bookmarkEnd w:id="27485"/>
    <w:bookmarkStart w:name="z27987" w:id="27486"/>
    <w:p>
      <w:pPr>
        <w:spacing w:after="0"/>
        <w:ind w:left="0"/>
        <w:jc w:val="both"/>
      </w:pPr>
      <w:r>
        <w:rPr>
          <w:rFonts w:ascii="Times New Roman"/>
          <w:b w:val="false"/>
          <w:i w:val="false"/>
          <w:color w:val="000000"/>
          <w:sz w:val="28"/>
        </w:rPr>
        <w:t>
      5) владеет навыками самостоятельной подготовки к концертному исполнению музыкальных произведений различных стилей и жанров;</w:t>
      </w:r>
    </w:p>
    <w:bookmarkEnd w:id="27486"/>
    <w:bookmarkStart w:name="z27988" w:id="27487"/>
    <w:p>
      <w:pPr>
        <w:spacing w:after="0"/>
        <w:ind w:left="0"/>
        <w:jc w:val="both"/>
      </w:pPr>
      <w:r>
        <w:rPr>
          <w:rFonts w:ascii="Times New Roman"/>
          <w:b w:val="false"/>
          <w:i w:val="false"/>
          <w:color w:val="000000"/>
          <w:sz w:val="28"/>
        </w:rPr>
        <w:t>
      6) владеет навыками сценического поведения, концертного исполнения произведений;</w:t>
      </w:r>
    </w:p>
    <w:bookmarkEnd w:id="27487"/>
    <w:bookmarkStart w:name="z27989" w:id="27488"/>
    <w:p>
      <w:pPr>
        <w:spacing w:after="0"/>
        <w:ind w:left="0"/>
        <w:jc w:val="both"/>
      </w:pPr>
      <w:r>
        <w:rPr>
          <w:rFonts w:ascii="Times New Roman"/>
          <w:b w:val="false"/>
          <w:i w:val="false"/>
          <w:color w:val="000000"/>
          <w:sz w:val="28"/>
        </w:rPr>
        <w:t>
      7) интерпретирует музыкальные произведения;</w:t>
      </w:r>
    </w:p>
    <w:bookmarkEnd w:id="27488"/>
    <w:bookmarkStart w:name="z27990" w:id="27489"/>
    <w:p>
      <w:pPr>
        <w:spacing w:after="0"/>
        <w:ind w:left="0"/>
        <w:jc w:val="both"/>
      </w:pPr>
      <w:r>
        <w:rPr>
          <w:rFonts w:ascii="Times New Roman"/>
          <w:b w:val="false"/>
          <w:i w:val="false"/>
          <w:color w:val="000000"/>
          <w:sz w:val="28"/>
        </w:rPr>
        <w:t>
      8) владеет навыками игры на шертере различными штрихами;</w:t>
      </w:r>
    </w:p>
    <w:bookmarkEnd w:id="27489"/>
    <w:bookmarkStart w:name="z27991" w:id="27490"/>
    <w:p>
      <w:pPr>
        <w:spacing w:after="0"/>
        <w:ind w:left="0"/>
        <w:jc w:val="both"/>
      </w:pPr>
      <w:r>
        <w:rPr>
          <w:rFonts w:ascii="Times New Roman"/>
          <w:b w:val="false"/>
          <w:i w:val="false"/>
          <w:color w:val="000000"/>
          <w:sz w:val="28"/>
        </w:rPr>
        <w:t>
      9) владеет навыками интервальной техники;</w:t>
      </w:r>
    </w:p>
    <w:bookmarkEnd w:id="27490"/>
    <w:bookmarkStart w:name="z27992" w:id="27491"/>
    <w:p>
      <w:pPr>
        <w:spacing w:after="0"/>
        <w:ind w:left="0"/>
        <w:jc w:val="both"/>
      </w:pPr>
      <w:r>
        <w:rPr>
          <w:rFonts w:ascii="Times New Roman"/>
          <w:b w:val="false"/>
          <w:i w:val="false"/>
          <w:color w:val="000000"/>
          <w:sz w:val="28"/>
        </w:rPr>
        <w:t>
      10) умеет передать стилистические особенности произведения;</w:t>
      </w:r>
    </w:p>
    <w:bookmarkEnd w:id="27491"/>
    <w:bookmarkStart w:name="z27993" w:id="27492"/>
    <w:p>
      <w:pPr>
        <w:spacing w:after="0"/>
        <w:ind w:left="0"/>
        <w:jc w:val="both"/>
      </w:pPr>
      <w:r>
        <w:rPr>
          <w:rFonts w:ascii="Times New Roman"/>
          <w:b w:val="false"/>
          <w:i w:val="false"/>
          <w:color w:val="000000"/>
          <w:sz w:val="28"/>
        </w:rPr>
        <w:t>
      11) владеет техникой левой руки (трель, различные виды объединения позиций, искусственный флажолет и двойные ноты);</w:t>
      </w:r>
    </w:p>
    <w:bookmarkEnd w:id="27492"/>
    <w:bookmarkStart w:name="z27994" w:id="27493"/>
    <w:p>
      <w:pPr>
        <w:spacing w:after="0"/>
        <w:ind w:left="0"/>
        <w:jc w:val="both"/>
      </w:pPr>
      <w:r>
        <w:rPr>
          <w:rFonts w:ascii="Times New Roman"/>
          <w:b w:val="false"/>
          <w:i w:val="false"/>
          <w:color w:val="000000"/>
          <w:sz w:val="28"/>
        </w:rPr>
        <w:t>
      12) умеет самостоятельно настраивать инструмент;</w:t>
      </w:r>
    </w:p>
    <w:bookmarkEnd w:id="27493"/>
    <w:bookmarkStart w:name="z27995" w:id="27494"/>
    <w:p>
      <w:pPr>
        <w:spacing w:after="0"/>
        <w:ind w:left="0"/>
        <w:jc w:val="both"/>
      </w:pPr>
      <w:r>
        <w:rPr>
          <w:rFonts w:ascii="Times New Roman"/>
          <w:b w:val="false"/>
          <w:i w:val="false"/>
          <w:color w:val="000000"/>
          <w:sz w:val="28"/>
        </w:rPr>
        <w:t>
      13) применяет программы Microsoft Office [Майкрасофт офис], нотные редакторы;</w:t>
      </w:r>
    </w:p>
    <w:bookmarkEnd w:id="27494"/>
    <w:bookmarkStart w:name="z27996" w:id="27495"/>
    <w:p>
      <w:pPr>
        <w:spacing w:after="0"/>
        <w:ind w:left="0"/>
        <w:jc w:val="both"/>
      </w:pPr>
      <w:r>
        <w:rPr>
          <w:rFonts w:ascii="Times New Roman"/>
          <w:b w:val="false"/>
          <w:i w:val="false"/>
          <w:color w:val="000000"/>
          <w:sz w:val="28"/>
        </w:rPr>
        <w:t>
      14) высказывает свою точку зрения и понимание музыкального произведения.</w:t>
      </w:r>
    </w:p>
    <w:bookmarkEnd w:id="27495"/>
    <w:bookmarkStart w:name="z27997" w:id="27496"/>
    <w:p>
      <w:pPr>
        <w:spacing w:after="0"/>
        <w:ind w:left="0"/>
        <w:jc w:val="both"/>
      </w:pPr>
      <w:r>
        <w:rPr>
          <w:rFonts w:ascii="Times New Roman"/>
          <w:b w:val="false"/>
          <w:i w:val="false"/>
          <w:color w:val="000000"/>
          <w:sz w:val="28"/>
        </w:rPr>
        <w:t>
      84. Программные требования в 7 классе:</w:t>
      </w:r>
    </w:p>
    <w:bookmarkEnd w:id="27496"/>
    <w:bookmarkStart w:name="z27998" w:id="27497"/>
    <w:p>
      <w:pPr>
        <w:spacing w:after="0"/>
        <w:ind w:left="0"/>
        <w:jc w:val="both"/>
      </w:pPr>
      <w:r>
        <w:rPr>
          <w:rFonts w:ascii="Times New Roman"/>
          <w:b w:val="false"/>
          <w:i w:val="false"/>
          <w:color w:val="000000"/>
          <w:sz w:val="28"/>
        </w:rPr>
        <w:t>
      1) обучающийся осваивает гаммы в различных штриховых и ритмических вариантах, хроматические гаммы в различных тональностях, развивает резвость дивжения пальцев и штриховую технику;</w:t>
      </w:r>
    </w:p>
    <w:bookmarkEnd w:id="27497"/>
    <w:bookmarkStart w:name="z27999" w:id="27498"/>
    <w:p>
      <w:pPr>
        <w:spacing w:after="0"/>
        <w:ind w:left="0"/>
        <w:jc w:val="both"/>
      </w:pPr>
      <w:r>
        <w:rPr>
          <w:rFonts w:ascii="Times New Roman"/>
          <w:b w:val="false"/>
          <w:i w:val="false"/>
          <w:color w:val="000000"/>
          <w:sz w:val="28"/>
        </w:rPr>
        <w:t>
      2) обучающийся осваивает более сложную фактуру и более сложные по содержанию произведения, изучает программу экзамена;</w:t>
      </w:r>
    </w:p>
    <w:bookmarkEnd w:id="27498"/>
    <w:bookmarkStart w:name="z28000" w:id="27499"/>
    <w:p>
      <w:pPr>
        <w:spacing w:after="0"/>
        <w:ind w:left="0"/>
        <w:jc w:val="both"/>
      </w:pPr>
      <w:r>
        <w:rPr>
          <w:rFonts w:ascii="Times New Roman"/>
          <w:b w:val="false"/>
          <w:i w:val="false"/>
          <w:color w:val="000000"/>
          <w:sz w:val="28"/>
        </w:rPr>
        <w:t>
      3) с помощью хроматических гамм во всех тональностях, всех видов штрихов, обучающийся изучает мажорные и минорные гаммы в быстром темпе, осваивает 3-4 этюда, 6-8 пьес (в том числе ансамбли), 1-2 сложного произведения.</w:t>
      </w:r>
    </w:p>
    <w:bookmarkEnd w:id="27499"/>
    <w:bookmarkStart w:name="z28001" w:id="27500"/>
    <w:p>
      <w:pPr>
        <w:spacing w:after="0"/>
        <w:ind w:left="0"/>
        <w:jc w:val="both"/>
      </w:pPr>
      <w:r>
        <w:rPr>
          <w:rFonts w:ascii="Times New Roman"/>
          <w:b w:val="false"/>
          <w:i w:val="false"/>
          <w:color w:val="000000"/>
          <w:sz w:val="28"/>
        </w:rPr>
        <w:t>
      85. Содержание учебного предмета в 7 классе.</w:t>
      </w:r>
    </w:p>
    <w:bookmarkEnd w:id="27500"/>
    <w:bookmarkStart w:name="z28002" w:id="27501"/>
    <w:p>
      <w:pPr>
        <w:spacing w:after="0"/>
        <w:ind w:left="0"/>
        <w:jc w:val="both"/>
      </w:pPr>
      <w:r>
        <w:rPr>
          <w:rFonts w:ascii="Times New Roman"/>
          <w:b w:val="false"/>
          <w:i w:val="false"/>
          <w:color w:val="000000"/>
          <w:sz w:val="28"/>
        </w:rPr>
        <w:t>
      Тематическое планирование.</w:t>
      </w:r>
    </w:p>
    <w:bookmarkEnd w:id="27501"/>
    <w:bookmarkStart w:name="z28003" w:id="27502"/>
    <w:p>
      <w:pPr>
        <w:spacing w:after="0"/>
        <w:ind w:left="0"/>
        <w:jc w:val="both"/>
      </w:pPr>
      <w:r>
        <w:rPr>
          <w:rFonts w:ascii="Times New Roman"/>
          <w:b w:val="false"/>
          <w:i w:val="false"/>
          <w:color w:val="000000"/>
          <w:sz w:val="28"/>
        </w:rPr>
        <w:t>
      Тема 1. Повторение изученного материала.</w:t>
      </w:r>
    </w:p>
    <w:bookmarkEnd w:id="27502"/>
    <w:bookmarkStart w:name="z28004" w:id="27503"/>
    <w:p>
      <w:pPr>
        <w:spacing w:after="0"/>
        <w:ind w:left="0"/>
        <w:jc w:val="both"/>
      </w:pPr>
      <w:r>
        <w:rPr>
          <w:rFonts w:ascii="Times New Roman"/>
          <w:b w:val="false"/>
          <w:i w:val="false"/>
          <w:color w:val="000000"/>
          <w:sz w:val="28"/>
        </w:rPr>
        <w:t>
      Тема 2. Гаммы в различных штрихах и ритмичных вариантах.</w:t>
      </w:r>
    </w:p>
    <w:bookmarkEnd w:id="27503"/>
    <w:bookmarkStart w:name="z28005" w:id="27504"/>
    <w:p>
      <w:pPr>
        <w:spacing w:after="0"/>
        <w:ind w:left="0"/>
        <w:jc w:val="both"/>
      </w:pPr>
      <w:r>
        <w:rPr>
          <w:rFonts w:ascii="Times New Roman"/>
          <w:b w:val="false"/>
          <w:i w:val="false"/>
          <w:color w:val="000000"/>
          <w:sz w:val="28"/>
        </w:rPr>
        <w:t>
      Тема 3. Хроматические гаммы в различных тональностях.</w:t>
      </w:r>
    </w:p>
    <w:bookmarkEnd w:id="27504"/>
    <w:bookmarkStart w:name="z28006" w:id="27505"/>
    <w:p>
      <w:pPr>
        <w:spacing w:after="0"/>
        <w:ind w:left="0"/>
        <w:jc w:val="both"/>
      </w:pPr>
      <w:r>
        <w:rPr>
          <w:rFonts w:ascii="Times New Roman"/>
          <w:b w:val="false"/>
          <w:i w:val="false"/>
          <w:color w:val="000000"/>
          <w:sz w:val="28"/>
        </w:rPr>
        <w:t>
      Тема 4. Мажорные и минорные гаммы в быстром темпе.</w:t>
      </w:r>
    </w:p>
    <w:bookmarkEnd w:id="27505"/>
    <w:bookmarkStart w:name="z28007" w:id="27506"/>
    <w:p>
      <w:pPr>
        <w:spacing w:after="0"/>
        <w:ind w:left="0"/>
        <w:jc w:val="both"/>
      </w:pPr>
      <w:r>
        <w:rPr>
          <w:rFonts w:ascii="Times New Roman"/>
          <w:b w:val="false"/>
          <w:i w:val="false"/>
          <w:color w:val="000000"/>
          <w:sz w:val="28"/>
        </w:rPr>
        <w:t>
      Тема 5. Развитие резвости пальцев и штриховой техники.</w:t>
      </w:r>
    </w:p>
    <w:bookmarkEnd w:id="27506"/>
    <w:bookmarkStart w:name="z28008" w:id="27507"/>
    <w:p>
      <w:pPr>
        <w:spacing w:after="0"/>
        <w:ind w:left="0"/>
        <w:jc w:val="both"/>
      </w:pPr>
      <w:r>
        <w:rPr>
          <w:rFonts w:ascii="Times New Roman"/>
          <w:b w:val="false"/>
          <w:i w:val="false"/>
          <w:color w:val="000000"/>
          <w:sz w:val="28"/>
        </w:rPr>
        <w:t>
      Тема 6. Освоение сложной фактуры и сложных по содержанию произведений.</w:t>
      </w:r>
    </w:p>
    <w:bookmarkEnd w:id="27507"/>
    <w:bookmarkStart w:name="z28009" w:id="27508"/>
    <w:p>
      <w:pPr>
        <w:spacing w:after="0"/>
        <w:ind w:left="0"/>
        <w:jc w:val="both"/>
      </w:pPr>
      <w:r>
        <w:rPr>
          <w:rFonts w:ascii="Times New Roman"/>
          <w:b w:val="false"/>
          <w:i w:val="false"/>
          <w:color w:val="000000"/>
          <w:sz w:val="28"/>
        </w:rPr>
        <w:t xml:space="preserve">
      Тема 7. Подготовка экзаменационной программы. </w:t>
      </w:r>
    </w:p>
    <w:bookmarkEnd w:id="27508"/>
    <w:bookmarkStart w:name="z28010" w:id="27509"/>
    <w:p>
      <w:pPr>
        <w:spacing w:after="0"/>
        <w:ind w:left="0"/>
        <w:jc w:val="both"/>
      </w:pPr>
      <w:r>
        <w:rPr>
          <w:rFonts w:ascii="Times New Roman"/>
          <w:b w:val="false"/>
          <w:i w:val="false"/>
          <w:color w:val="000000"/>
          <w:sz w:val="28"/>
        </w:rPr>
        <w:t>
      Тема 8. Изучение этюдов. Совершенствование ранее освоенных навыков игры на инструменте.</w:t>
      </w:r>
    </w:p>
    <w:bookmarkEnd w:id="27509"/>
    <w:bookmarkStart w:name="z28011" w:id="27510"/>
    <w:p>
      <w:pPr>
        <w:spacing w:after="0"/>
        <w:ind w:left="0"/>
        <w:jc w:val="both"/>
      </w:pPr>
      <w:r>
        <w:rPr>
          <w:rFonts w:ascii="Times New Roman"/>
          <w:b w:val="false"/>
          <w:i w:val="false"/>
          <w:color w:val="000000"/>
          <w:sz w:val="28"/>
        </w:rPr>
        <w:t xml:space="preserve">
      Тема 9. Изучение пъес различного характера. </w:t>
      </w:r>
    </w:p>
    <w:bookmarkEnd w:id="27510"/>
    <w:bookmarkStart w:name="z28012" w:id="27511"/>
    <w:p>
      <w:pPr>
        <w:spacing w:after="0"/>
        <w:ind w:left="0"/>
        <w:jc w:val="both"/>
      </w:pPr>
      <w:r>
        <w:rPr>
          <w:rFonts w:ascii="Times New Roman"/>
          <w:b w:val="false"/>
          <w:i w:val="false"/>
          <w:color w:val="000000"/>
          <w:sz w:val="28"/>
        </w:rPr>
        <w:t xml:space="preserve">
      Тема 10. Изучение сложных произведений. </w:t>
      </w:r>
    </w:p>
    <w:bookmarkEnd w:id="27511"/>
    <w:bookmarkStart w:name="z28013" w:id="27512"/>
    <w:p>
      <w:pPr>
        <w:spacing w:after="0"/>
        <w:ind w:left="0"/>
        <w:jc w:val="both"/>
      </w:pPr>
      <w:r>
        <w:rPr>
          <w:rFonts w:ascii="Times New Roman"/>
          <w:b w:val="false"/>
          <w:i w:val="false"/>
          <w:color w:val="000000"/>
          <w:sz w:val="28"/>
        </w:rPr>
        <w:t>
      86. Ожидаемые результаты освоения Программы в 7 классе.</w:t>
      </w:r>
    </w:p>
    <w:bookmarkEnd w:id="27512"/>
    <w:bookmarkStart w:name="z28014" w:id="27513"/>
    <w:p>
      <w:pPr>
        <w:spacing w:after="0"/>
        <w:ind w:left="0"/>
        <w:jc w:val="both"/>
      </w:pPr>
      <w:r>
        <w:rPr>
          <w:rFonts w:ascii="Times New Roman"/>
          <w:b w:val="false"/>
          <w:i w:val="false"/>
          <w:color w:val="000000"/>
          <w:sz w:val="28"/>
        </w:rPr>
        <w:t xml:space="preserve">
      К концу обучения в 7 классе обучающийся имеет следующие знания, умения и навыки: </w:t>
      </w:r>
    </w:p>
    <w:bookmarkEnd w:id="27513"/>
    <w:bookmarkStart w:name="z28015" w:id="27514"/>
    <w:p>
      <w:pPr>
        <w:spacing w:after="0"/>
        <w:ind w:left="0"/>
        <w:jc w:val="both"/>
      </w:pPr>
      <w:r>
        <w:rPr>
          <w:rFonts w:ascii="Times New Roman"/>
          <w:b w:val="false"/>
          <w:i w:val="false"/>
          <w:color w:val="000000"/>
          <w:sz w:val="28"/>
        </w:rPr>
        <w:t xml:space="preserve">
      1) играет мажорные и минорные гаммы, двух и трехоктавное арпеджио во всех тональностях; </w:t>
      </w:r>
    </w:p>
    <w:bookmarkEnd w:id="27514"/>
    <w:bookmarkStart w:name="z28016" w:id="27515"/>
    <w:p>
      <w:pPr>
        <w:spacing w:after="0"/>
        <w:ind w:left="0"/>
        <w:jc w:val="both"/>
      </w:pPr>
      <w:r>
        <w:rPr>
          <w:rFonts w:ascii="Times New Roman"/>
          <w:b w:val="false"/>
          <w:i w:val="false"/>
          <w:color w:val="000000"/>
          <w:sz w:val="28"/>
        </w:rPr>
        <w:t>
      2) играет хроматические гаммы в различных тональностях;</w:t>
      </w:r>
    </w:p>
    <w:bookmarkEnd w:id="27515"/>
    <w:bookmarkStart w:name="z28017" w:id="27516"/>
    <w:p>
      <w:pPr>
        <w:spacing w:after="0"/>
        <w:ind w:left="0"/>
        <w:jc w:val="both"/>
      </w:pPr>
      <w:r>
        <w:rPr>
          <w:rFonts w:ascii="Times New Roman"/>
          <w:b w:val="false"/>
          <w:i w:val="false"/>
          <w:color w:val="000000"/>
          <w:sz w:val="28"/>
        </w:rPr>
        <w:t>
      3) владеет техникой левой руки (беглость пальцев, различные приемы объединения позиций, двойные ноты и аккорды);</w:t>
      </w:r>
    </w:p>
    <w:bookmarkEnd w:id="27516"/>
    <w:bookmarkStart w:name="z28018" w:id="27517"/>
    <w:p>
      <w:pPr>
        <w:spacing w:after="0"/>
        <w:ind w:left="0"/>
        <w:jc w:val="both"/>
      </w:pPr>
      <w:r>
        <w:rPr>
          <w:rFonts w:ascii="Times New Roman"/>
          <w:b w:val="false"/>
          <w:i w:val="false"/>
          <w:color w:val="000000"/>
          <w:sz w:val="28"/>
        </w:rPr>
        <w:t>
      4) владеет навыками игры на шертере со сложными штрихами;</w:t>
      </w:r>
    </w:p>
    <w:bookmarkEnd w:id="27517"/>
    <w:bookmarkStart w:name="z28019" w:id="27518"/>
    <w:p>
      <w:pPr>
        <w:spacing w:after="0"/>
        <w:ind w:left="0"/>
        <w:jc w:val="both"/>
      </w:pPr>
      <w:r>
        <w:rPr>
          <w:rFonts w:ascii="Times New Roman"/>
          <w:b w:val="false"/>
          <w:i w:val="false"/>
          <w:color w:val="000000"/>
          <w:sz w:val="28"/>
        </w:rPr>
        <w:t>
      5) знает навыки интервальной техники;</w:t>
      </w:r>
    </w:p>
    <w:bookmarkEnd w:id="27518"/>
    <w:bookmarkStart w:name="z28020" w:id="27519"/>
    <w:p>
      <w:pPr>
        <w:spacing w:after="0"/>
        <w:ind w:left="0"/>
        <w:jc w:val="both"/>
      </w:pPr>
      <w:r>
        <w:rPr>
          <w:rFonts w:ascii="Times New Roman"/>
          <w:b w:val="false"/>
          <w:i w:val="false"/>
          <w:color w:val="000000"/>
          <w:sz w:val="28"/>
        </w:rPr>
        <w:t xml:space="preserve">
      6) интерпретирует музыкальные произведения; </w:t>
      </w:r>
    </w:p>
    <w:bookmarkEnd w:id="27519"/>
    <w:bookmarkStart w:name="z28021" w:id="27520"/>
    <w:p>
      <w:pPr>
        <w:spacing w:after="0"/>
        <w:ind w:left="0"/>
        <w:jc w:val="both"/>
      </w:pPr>
      <w:r>
        <w:rPr>
          <w:rFonts w:ascii="Times New Roman"/>
          <w:b w:val="false"/>
          <w:i w:val="false"/>
          <w:color w:val="000000"/>
          <w:sz w:val="28"/>
        </w:rPr>
        <w:t>
      7) передает стилистические особенности произведения;</w:t>
      </w:r>
    </w:p>
    <w:bookmarkEnd w:id="27520"/>
    <w:bookmarkStart w:name="z28022" w:id="27521"/>
    <w:p>
      <w:pPr>
        <w:spacing w:after="0"/>
        <w:ind w:left="0"/>
        <w:jc w:val="both"/>
      </w:pPr>
      <w:r>
        <w:rPr>
          <w:rFonts w:ascii="Times New Roman"/>
          <w:b w:val="false"/>
          <w:i w:val="false"/>
          <w:color w:val="000000"/>
          <w:sz w:val="28"/>
        </w:rPr>
        <w:t xml:space="preserve">
      8) самостоятельно разучивает музыкальные произведения. </w:t>
      </w:r>
    </w:p>
    <w:bookmarkEnd w:id="27521"/>
    <w:bookmarkStart w:name="z28023" w:id="27522"/>
    <w:p>
      <w:pPr>
        <w:spacing w:after="0"/>
        <w:ind w:left="0"/>
        <w:jc w:val="both"/>
      </w:pPr>
      <w:r>
        <w:rPr>
          <w:rFonts w:ascii="Times New Roman"/>
          <w:b w:val="false"/>
          <w:i w:val="false"/>
          <w:color w:val="000000"/>
          <w:sz w:val="28"/>
        </w:rPr>
        <w:t>
      87. Ожидаемые результаты освоения Программы.</w:t>
      </w:r>
    </w:p>
    <w:bookmarkEnd w:id="27522"/>
    <w:bookmarkStart w:name="z28024" w:id="27523"/>
    <w:p>
      <w:pPr>
        <w:spacing w:after="0"/>
        <w:ind w:left="0"/>
        <w:jc w:val="both"/>
      </w:pPr>
      <w:r>
        <w:rPr>
          <w:rFonts w:ascii="Times New Roman"/>
          <w:b w:val="false"/>
          <w:i w:val="false"/>
          <w:color w:val="000000"/>
          <w:sz w:val="28"/>
        </w:rPr>
        <w:t>
      Выпускник знает:</w:t>
      </w:r>
    </w:p>
    <w:bookmarkEnd w:id="27523"/>
    <w:bookmarkStart w:name="z28025" w:id="27524"/>
    <w:p>
      <w:pPr>
        <w:spacing w:after="0"/>
        <w:ind w:left="0"/>
        <w:jc w:val="both"/>
      </w:pPr>
      <w:r>
        <w:rPr>
          <w:rFonts w:ascii="Times New Roman"/>
          <w:b w:val="false"/>
          <w:i w:val="false"/>
          <w:color w:val="000000"/>
          <w:sz w:val="28"/>
        </w:rPr>
        <w:t>
      1) музыкальные термины;</w:t>
      </w:r>
    </w:p>
    <w:bookmarkEnd w:id="27524"/>
    <w:bookmarkStart w:name="z28026" w:id="27525"/>
    <w:p>
      <w:pPr>
        <w:spacing w:after="0"/>
        <w:ind w:left="0"/>
        <w:jc w:val="both"/>
      </w:pPr>
      <w:r>
        <w:rPr>
          <w:rFonts w:ascii="Times New Roman"/>
          <w:b w:val="false"/>
          <w:i w:val="false"/>
          <w:color w:val="000000"/>
          <w:sz w:val="28"/>
        </w:rPr>
        <w:t>
      2) основные приемы игры (виды звукоизвлечения, артикуляцию, смену позиций и струн, штрихи);</w:t>
      </w:r>
    </w:p>
    <w:bookmarkEnd w:id="27525"/>
    <w:bookmarkStart w:name="z28027" w:id="27526"/>
    <w:p>
      <w:pPr>
        <w:spacing w:after="0"/>
        <w:ind w:left="0"/>
        <w:jc w:val="both"/>
      </w:pPr>
      <w:r>
        <w:rPr>
          <w:rFonts w:ascii="Times New Roman"/>
          <w:b w:val="false"/>
          <w:i w:val="false"/>
          <w:color w:val="000000"/>
          <w:sz w:val="28"/>
        </w:rPr>
        <w:t>
      3) художественно-исполнительские, технические возможности, характерные для сольной игры на инструменте;</w:t>
      </w:r>
    </w:p>
    <w:bookmarkEnd w:id="27526"/>
    <w:bookmarkStart w:name="z28028" w:id="27527"/>
    <w:p>
      <w:pPr>
        <w:spacing w:after="0"/>
        <w:ind w:left="0"/>
        <w:jc w:val="both"/>
      </w:pPr>
      <w:r>
        <w:rPr>
          <w:rFonts w:ascii="Times New Roman"/>
          <w:b w:val="false"/>
          <w:i w:val="false"/>
          <w:color w:val="000000"/>
          <w:sz w:val="28"/>
        </w:rPr>
        <w:t>
      4) различные обработки музыкальных произведений;</w:t>
      </w:r>
    </w:p>
    <w:bookmarkEnd w:id="27527"/>
    <w:bookmarkStart w:name="z28029" w:id="27528"/>
    <w:p>
      <w:pPr>
        <w:spacing w:after="0"/>
        <w:ind w:left="0"/>
        <w:jc w:val="both"/>
      </w:pPr>
      <w:r>
        <w:rPr>
          <w:rFonts w:ascii="Times New Roman"/>
          <w:b w:val="false"/>
          <w:i w:val="false"/>
          <w:color w:val="000000"/>
          <w:sz w:val="28"/>
        </w:rPr>
        <w:t>
      5) репертуар для шертера, состоящий из произведений различных стилей и жанров в соответствии с Программными требованиями;</w:t>
      </w:r>
    </w:p>
    <w:bookmarkEnd w:id="27528"/>
    <w:bookmarkStart w:name="z28030" w:id="27529"/>
    <w:p>
      <w:pPr>
        <w:spacing w:after="0"/>
        <w:ind w:left="0"/>
        <w:jc w:val="both"/>
      </w:pPr>
      <w:r>
        <w:rPr>
          <w:rFonts w:ascii="Times New Roman"/>
          <w:b w:val="false"/>
          <w:i w:val="false"/>
          <w:color w:val="000000"/>
          <w:sz w:val="28"/>
        </w:rPr>
        <w:t>
      6) принципы, правила сольной, ансамблевой игры на шертере;</w:t>
      </w:r>
    </w:p>
    <w:bookmarkEnd w:id="27529"/>
    <w:bookmarkStart w:name="z28031" w:id="27530"/>
    <w:p>
      <w:pPr>
        <w:spacing w:after="0"/>
        <w:ind w:left="0"/>
        <w:jc w:val="both"/>
      </w:pPr>
      <w:r>
        <w:rPr>
          <w:rFonts w:ascii="Times New Roman"/>
          <w:b w:val="false"/>
          <w:i w:val="false"/>
          <w:color w:val="000000"/>
          <w:sz w:val="28"/>
        </w:rPr>
        <w:t>
      7) основные закономерности произведений композиторов, чью музыку исполняют;</w:t>
      </w:r>
    </w:p>
    <w:bookmarkEnd w:id="27530"/>
    <w:bookmarkStart w:name="z28032" w:id="27531"/>
    <w:p>
      <w:pPr>
        <w:spacing w:after="0"/>
        <w:ind w:left="0"/>
        <w:jc w:val="both"/>
      </w:pPr>
      <w:r>
        <w:rPr>
          <w:rFonts w:ascii="Times New Roman"/>
          <w:b w:val="false"/>
          <w:i w:val="false"/>
          <w:color w:val="000000"/>
          <w:sz w:val="28"/>
        </w:rPr>
        <w:t xml:space="preserve">
      8) принципы работы музыканта-исполнителя на сцене. </w:t>
      </w:r>
    </w:p>
    <w:bookmarkEnd w:id="27531"/>
    <w:bookmarkStart w:name="z28033" w:id="27532"/>
    <w:p>
      <w:pPr>
        <w:spacing w:after="0"/>
        <w:ind w:left="0"/>
        <w:jc w:val="both"/>
      </w:pPr>
      <w:r>
        <w:rPr>
          <w:rFonts w:ascii="Times New Roman"/>
          <w:b w:val="false"/>
          <w:i w:val="false"/>
          <w:color w:val="000000"/>
          <w:sz w:val="28"/>
        </w:rPr>
        <w:t>
      Выпускник умеет:</w:t>
      </w:r>
    </w:p>
    <w:bookmarkEnd w:id="27532"/>
    <w:bookmarkStart w:name="z28034" w:id="27533"/>
    <w:p>
      <w:pPr>
        <w:spacing w:after="0"/>
        <w:ind w:left="0"/>
        <w:jc w:val="both"/>
      </w:pPr>
      <w:r>
        <w:rPr>
          <w:rFonts w:ascii="Times New Roman"/>
          <w:b w:val="false"/>
          <w:i w:val="false"/>
          <w:color w:val="000000"/>
          <w:sz w:val="28"/>
        </w:rPr>
        <w:t>
      1) сольно и грамотно исполнять музыкально произведение на достаточно худосжественном уровне;</w:t>
      </w:r>
    </w:p>
    <w:bookmarkEnd w:id="27533"/>
    <w:bookmarkStart w:name="z28035" w:id="27534"/>
    <w:p>
      <w:pPr>
        <w:spacing w:after="0"/>
        <w:ind w:left="0"/>
        <w:jc w:val="both"/>
      </w:pPr>
      <w:r>
        <w:rPr>
          <w:rFonts w:ascii="Times New Roman"/>
          <w:b w:val="false"/>
          <w:i w:val="false"/>
          <w:color w:val="000000"/>
          <w:sz w:val="28"/>
        </w:rPr>
        <w:t>
      2) самостоятельно анализировать несложный нотный текст;</w:t>
      </w:r>
    </w:p>
    <w:bookmarkEnd w:id="27534"/>
    <w:bookmarkStart w:name="z28036" w:id="27535"/>
    <w:p>
      <w:pPr>
        <w:spacing w:after="0"/>
        <w:ind w:left="0"/>
        <w:jc w:val="both"/>
      </w:pPr>
      <w:r>
        <w:rPr>
          <w:rFonts w:ascii="Times New Roman"/>
          <w:b w:val="false"/>
          <w:i w:val="false"/>
          <w:color w:val="000000"/>
          <w:sz w:val="28"/>
        </w:rPr>
        <w:t>
      3) самостоятельно заучивать на инструменте музыкальные произведения различного жанра и стиля;</w:t>
      </w:r>
    </w:p>
    <w:bookmarkEnd w:id="27535"/>
    <w:bookmarkStart w:name="z28037" w:id="27536"/>
    <w:p>
      <w:pPr>
        <w:spacing w:after="0"/>
        <w:ind w:left="0"/>
        <w:jc w:val="both"/>
      </w:pPr>
      <w:r>
        <w:rPr>
          <w:rFonts w:ascii="Times New Roman"/>
          <w:b w:val="false"/>
          <w:i w:val="false"/>
          <w:color w:val="000000"/>
          <w:sz w:val="28"/>
        </w:rPr>
        <w:t>
      4) играть собственную партию в музыкальном коллективе;</w:t>
      </w:r>
    </w:p>
    <w:bookmarkEnd w:id="27536"/>
    <w:bookmarkStart w:name="z28038" w:id="27537"/>
    <w:p>
      <w:pPr>
        <w:spacing w:after="0"/>
        <w:ind w:left="0"/>
        <w:jc w:val="both"/>
      </w:pPr>
      <w:r>
        <w:rPr>
          <w:rFonts w:ascii="Times New Roman"/>
          <w:b w:val="false"/>
          <w:i w:val="false"/>
          <w:color w:val="000000"/>
          <w:sz w:val="28"/>
        </w:rPr>
        <w:t>
      5) создавать художественный образ во время исполнения музыкального произведения на инструменте;</w:t>
      </w:r>
    </w:p>
    <w:bookmarkEnd w:id="27537"/>
    <w:bookmarkStart w:name="z28039" w:id="27538"/>
    <w:p>
      <w:pPr>
        <w:spacing w:after="0"/>
        <w:ind w:left="0"/>
        <w:jc w:val="both"/>
      </w:pPr>
      <w:r>
        <w:rPr>
          <w:rFonts w:ascii="Times New Roman"/>
          <w:b w:val="false"/>
          <w:i w:val="false"/>
          <w:color w:val="000000"/>
          <w:sz w:val="28"/>
        </w:rPr>
        <w:t>
      6) самостоятельно преодолевать технические сложности, встречающиеся в заучивании несложных произведений;</w:t>
      </w:r>
    </w:p>
    <w:bookmarkEnd w:id="27538"/>
    <w:bookmarkStart w:name="z28040" w:id="27539"/>
    <w:p>
      <w:pPr>
        <w:spacing w:after="0"/>
        <w:ind w:left="0"/>
        <w:jc w:val="both"/>
      </w:pPr>
      <w:r>
        <w:rPr>
          <w:rFonts w:ascii="Times New Roman"/>
          <w:b w:val="false"/>
          <w:i w:val="false"/>
          <w:color w:val="000000"/>
          <w:sz w:val="28"/>
        </w:rPr>
        <w:t>
      7) применять теоретические знания на исполнительской практике;</w:t>
      </w:r>
    </w:p>
    <w:bookmarkEnd w:id="27539"/>
    <w:bookmarkStart w:name="z28041" w:id="27540"/>
    <w:p>
      <w:pPr>
        <w:spacing w:after="0"/>
        <w:ind w:left="0"/>
        <w:jc w:val="both"/>
      </w:pPr>
      <w:r>
        <w:rPr>
          <w:rFonts w:ascii="Times New Roman"/>
          <w:b w:val="false"/>
          <w:i w:val="false"/>
          <w:color w:val="000000"/>
          <w:sz w:val="28"/>
        </w:rPr>
        <w:t>
      8) анализировать исполняемые музыкальные произведения.</w:t>
      </w:r>
    </w:p>
    <w:bookmarkEnd w:id="27540"/>
    <w:bookmarkStart w:name="z28042" w:id="27541"/>
    <w:p>
      <w:pPr>
        <w:spacing w:after="0"/>
        <w:ind w:left="0"/>
        <w:jc w:val="both"/>
      </w:pPr>
      <w:r>
        <w:rPr>
          <w:rFonts w:ascii="Times New Roman"/>
          <w:b w:val="false"/>
          <w:i w:val="false"/>
          <w:color w:val="000000"/>
          <w:sz w:val="28"/>
        </w:rPr>
        <w:t>
      У выпускника сформированы навыки:</w:t>
      </w:r>
    </w:p>
    <w:bookmarkEnd w:id="27541"/>
    <w:bookmarkStart w:name="z28043" w:id="27542"/>
    <w:p>
      <w:pPr>
        <w:spacing w:after="0"/>
        <w:ind w:left="0"/>
        <w:jc w:val="both"/>
      </w:pPr>
      <w:r>
        <w:rPr>
          <w:rFonts w:ascii="Times New Roman"/>
          <w:b w:val="false"/>
          <w:i w:val="false"/>
          <w:color w:val="000000"/>
          <w:sz w:val="28"/>
        </w:rPr>
        <w:t>
      1) исполнения несложных музыкальных проихведений на слух и чтения с листа;</w:t>
      </w:r>
    </w:p>
    <w:bookmarkEnd w:id="27542"/>
    <w:bookmarkStart w:name="z28044" w:id="27543"/>
    <w:p>
      <w:pPr>
        <w:spacing w:after="0"/>
        <w:ind w:left="0"/>
        <w:jc w:val="both"/>
      </w:pPr>
      <w:r>
        <w:rPr>
          <w:rFonts w:ascii="Times New Roman"/>
          <w:b w:val="false"/>
          <w:i w:val="false"/>
          <w:color w:val="000000"/>
          <w:sz w:val="28"/>
        </w:rPr>
        <w:t>
      2) применения инструментов музыкально-исполнительской манерности;</w:t>
      </w:r>
    </w:p>
    <w:bookmarkEnd w:id="27543"/>
    <w:bookmarkStart w:name="z28045" w:id="27544"/>
    <w:p>
      <w:pPr>
        <w:spacing w:after="0"/>
        <w:ind w:left="0"/>
        <w:jc w:val="both"/>
      </w:pPr>
      <w:r>
        <w:rPr>
          <w:rFonts w:ascii="Times New Roman"/>
          <w:b w:val="false"/>
          <w:i w:val="false"/>
          <w:color w:val="000000"/>
          <w:sz w:val="28"/>
        </w:rPr>
        <w:t>
      3) слухового контроля и управления процессом исполнения;</w:t>
      </w:r>
    </w:p>
    <w:bookmarkEnd w:id="27544"/>
    <w:bookmarkStart w:name="z28046" w:id="27545"/>
    <w:p>
      <w:pPr>
        <w:spacing w:after="0"/>
        <w:ind w:left="0"/>
        <w:jc w:val="both"/>
      </w:pPr>
      <w:r>
        <w:rPr>
          <w:rFonts w:ascii="Times New Roman"/>
          <w:b w:val="false"/>
          <w:i w:val="false"/>
          <w:color w:val="000000"/>
          <w:sz w:val="28"/>
        </w:rPr>
        <w:t>
      4) теоретического анализа исполняемых произведений;</w:t>
      </w:r>
    </w:p>
    <w:bookmarkEnd w:id="27545"/>
    <w:bookmarkStart w:name="z28047" w:id="27546"/>
    <w:p>
      <w:pPr>
        <w:spacing w:after="0"/>
        <w:ind w:left="0"/>
        <w:jc w:val="both"/>
      </w:pPr>
      <w:r>
        <w:rPr>
          <w:rFonts w:ascii="Times New Roman"/>
          <w:b w:val="false"/>
          <w:i w:val="false"/>
          <w:color w:val="000000"/>
          <w:sz w:val="28"/>
        </w:rPr>
        <w:t>
      5) исполнительского опыта, сольного исполнения перед публикой.</w:t>
      </w:r>
    </w:p>
    <w:bookmarkEnd w:id="27546"/>
    <w:bookmarkStart w:name="z28048" w:id="27547"/>
    <w:p>
      <w:pPr>
        <w:spacing w:after="0"/>
        <w:ind w:left="0"/>
        <w:jc w:val="left"/>
      </w:pPr>
      <w:r>
        <w:rPr>
          <w:rFonts w:ascii="Times New Roman"/>
          <w:b/>
          <w:i w:val="false"/>
          <w:color w:val="000000"/>
        </w:rPr>
        <w:t xml:space="preserve"> Глава 4. Критерии оценки результатов обучения</w:t>
      </w:r>
    </w:p>
    <w:bookmarkEnd w:id="27547"/>
    <w:bookmarkStart w:name="z28049" w:id="27548"/>
    <w:p>
      <w:pPr>
        <w:spacing w:after="0"/>
        <w:ind w:left="0"/>
        <w:jc w:val="both"/>
      </w:pPr>
      <w:r>
        <w:rPr>
          <w:rFonts w:ascii="Times New Roman"/>
          <w:b w:val="false"/>
          <w:i w:val="false"/>
          <w:color w:val="000000"/>
          <w:sz w:val="28"/>
        </w:rPr>
        <w:t xml:space="preserve">
      88. Целью контроля успеваемости является выявление результативности в освоении Программы обучающимся. </w:t>
      </w:r>
    </w:p>
    <w:bookmarkEnd w:id="27548"/>
    <w:bookmarkStart w:name="z28050" w:id="27549"/>
    <w:p>
      <w:pPr>
        <w:spacing w:after="0"/>
        <w:ind w:left="0"/>
        <w:jc w:val="both"/>
      </w:pPr>
      <w:r>
        <w:rPr>
          <w:rFonts w:ascii="Times New Roman"/>
          <w:b w:val="false"/>
          <w:i w:val="false"/>
          <w:color w:val="000000"/>
          <w:sz w:val="28"/>
        </w:rPr>
        <w:t>
      Контроль освоения Программы обучающимся осуществляется в форме контрольной работы, академического концерта, технического зачета, итоговая аттестация – в форме экзамена.</w:t>
      </w:r>
    </w:p>
    <w:bookmarkEnd w:id="27549"/>
    <w:bookmarkStart w:name="z28051" w:id="27550"/>
    <w:p>
      <w:pPr>
        <w:spacing w:after="0"/>
        <w:ind w:left="0"/>
        <w:jc w:val="both"/>
      </w:pPr>
      <w:r>
        <w:rPr>
          <w:rFonts w:ascii="Times New Roman"/>
          <w:b w:val="false"/>
          <w:i w:val="false"/>
          <w:color w:val="000000"/>
          <w:sz w:val="28"/>
        </w:rPr>
        <w:t xml:space="preserve">
      89. Форма аттестации и контрольно-программные требования к выступлениям обучающихся: </w:t>
      </w:r>
    </w:p>
    <w:bookmarkEnd w:id="27550"/>
    <w:bookmarkStart w:name="z28052" w:id="27551"/>
    <w:p>
      <w:pPr>
        <w:spacing w:after="0"/>
        <w:ind w:left="0"/>
        <w:jc w:val="both"/>
      </w:pPr>
      <w:r>
        <w:rPr>
          <w:rFonts w:ascii="Times New Roman"/>
          <w:b w:val="false"/>
          <w:i w:val="false"/>
          <w:color w:val="000000"/>
          <w:sz w:val="28"/>
        </w:rPr>
        <w:t>
      1) 1 класса – во второй четверти: контрольная работа (2 или 3 разнохарактерные произведения, пьеса технического характера может быть заменена на этюд), в четвертой четверти: академический концерт (2-3 пьесы различного характера);</w:t>
      </w:r>
    </w:p>
    <w:bookmarkEnd w:id="27551"/>
    <w:bookmarkStart w:name="z28053" w:id="27552"/>
    <w:p>
      <w:pPr>
        <w:spacing w:after="0"/>
        <w:ind w:left="0"/>
        <w:jc w:val="both"/>
      </w:pPr>
      <w:r>
        <w:rPr>
          <w:rFonts w:ascii="Times New Roman"/>
          <w:b w:val="false"/>
          <w:i w:val="false"/>
          <w:color w:val="000000"/>
          <w:sz w:val="28"/>
        </w:rPr>
        <w:t>
      2) 2 класса – в первой, третьей четвертях: технический зачет (гаммы, арпеджио, исполнение этюдов, знание терминов согласно Программным требованиям), во второй четверти: академический концерт (1 сложное произведение или 2 пьесы различного характера (кантилена и произведение технического характера), в четвертой четверти: академический концерт (2-3 разнохарактерные произведения);</w:t>
      </w:r>
    </w:p>
    <w:bookmarkEnd w:id="27552"/>
    <w:bookmarkStart w:name="z28054" w:id="27553"/>
    <w:p>
      <w:pPr>
        <w:spacing w:after="0"/>
        <w:ind w:left="0"/>
        <w:jc w:val="both"/>
      </w:pPr>
      <w:r>
        <w:rPr>
          <w:rFonts w:ascii="Times New Roman"/>
          <w:b w:val="false"/>
          <w:i w:val="false"/>
          <w:color w:val="000000"/>
          <w:sz w:val="28"/>
        </w:rPr>
        <w:t>
      3) 3 класса – в первой, третьей четвертях: технический зачет (гаммы, арпеджио, исполнение этюдов, знание терминов согласно требованиям по классу), во второй четверти: академический концерт (1 сложное произведение или 2 произведения различного характера (кантилена и произведение технического характера), пьеса технического характера может быть заменена на этюд), в четвертой четверти: академический концерт (2-3 разнохарактерные пьесы);</w:t>
      </w:r>
    </w:p>
    <w:bookmarkEnd w:id="27553"/>
    <w:bookmarkStart w:name="z28055" w:id="27554"/>
    <w:p>
      <w:pPr>
        <w:spacing w:after="0"/>
        <w:ind w:left="0"/>
        <w:jc w:val="both"/>
      </w:pPr>
      <w:r>
        <w:rPr>
          <w:rFonts w:ascii="Times New Roman"/>
          <w:b w:val="false"/>
          <w:i w:val="false"/>
          <w:color w:val="000000"/>
          <w:sz w:val="28"/>
        </w:rPr>
        <w:t>
      4) 4 класса – в первой, третьей четвертях: технический зачет (гаммы, арпеджио, исполнение этюдов, знание терминов согласно требованиям по классу), во второй четверти: академический концерт (1 сложное произведение или 2 произведения различного характера (кантилена и произведение технического характера), пьеса технического характера может быть заменена на этюд), в четвертой четверти: академический концерт (2-3 разнохарактерные пьесы);</w:t>
      </w:r>
    </w:p>
    <w:bookmarkEnd w:id="27554"/>
    <w:bookmarkStart w:name="z28056" w:id="27555"/>
    <w:p>
      <w:pPr>
        <w:spacing w:after="0"/>
        <w:ind w:left="0"/>
        <w:jc w:val="both"/>
      </w:pPr>
      <w:r>
        <w:rPr>
          <w:rFonts w:ascii="Times New Roman"/>
          <w:b w:val="false"/>
          <w:i w:val="false"/>
          <w:color w:val="000000"/>
          <w:sz w:val="28"/>
        </w:rPr>
        <w:t>
      5) 5 класса – в первой, третьей четвертях: технический зачет (гаммы, арпеджио, исполнение этюдов, знание терминов согласно требованиям), во второй четверти: академический концерт (1 сложное произведение или 2 произведения различного характера, проиведение на выбор), в четвертой четверти: выпускной экзамен (3 разнохарактерные пьесы);</w:t>
      </w:r>
    </w:p>
    <w:bookmarkEnd w:id="27555"/>
    <w:bookmarkStart w:name="z28057" w:id="27556"/>
    <w:p>
      <w:pPr>
        <w:spacing w:after="0"/>
        <w:ind w:left="0"/>
        <w:jc w:val="both"/>
      </w:pPr>
      <w:r>
        <w:rPr>
          <w:rFonts w:ascii="Times New Roman"/>
          <w:b w:val="false"/>
          <w:i w:val="false"/>
          <w:color w:val="000000"/>
          <w:sz w:val="28"/>
        </w:rPr>
        <w:t>
      6) 6 класса – в первой, третьей четвертях: технический зачет (гаммы, арпеджио, исполнение этюдов, знание терминов согласно Программным требованиям), во второй четверти академический концерт (1 сложное произведение или 2 произведения различного характера), в четвертой четверти: экзамен (2-3 разнохарактерные пьесы);</w:t>
      </w:r>
    </w:p>
    <w:bookmarkEnd w:id="27556"/>
    <w:bookmarkStart w:name="z28058" w:id="27557"/>
    <w:p>
      <w:pPr>
        <w:spacing w:after="0"/>
        <w:ind w:left="0"/>
        <w:jc w:val="both"/>
      </w:pPr>
      <w:r>
        <w:rPr>
          <w:rFonts w:ascii="Times New Roman"/>
          <w:b w:val="false"/>
          <w:i w:val="false"/>
          <w:color w:val="000000"/>
          <w:sz w:val="28"/>
        </w:rPr>
        <w:t xml:space="preserve">
      7) 7 класса – в первой, третьей четвертях: технический зачет (гаммы, арпеджио, исполнение этюдов, знание терминов согласно Программным требованиям), в третьей четверти: академический концерт (1 сложное произведение или 2 произведения различного характера), в четвертой четверти: выпускной экзамен (1 сложное произведение, 1 произведение казахстанского композитора или аранжировка казахской народной песни, 2 произведения на выбор); </w:t>
      </w:r>
    </w:p>
    <w:bookmarkEnd w:id="27557"/>
    <w:bookmarkStart w:name="z28059" w:id="27558"/>
    <w:p>
      <w:pPr>
        <w:spacing w:after="0"/>
        <w:ind w:left="0"/>
        <w:jc w:val="both"/>
      </w:pPr>
      <w:r>
        <w:rPr>
          <w:rFonts w:ascii="Times New Roman"/>
          <w:b w:val="false"/>
          <w:i w:val="false"/>
          <w:color w:val="000000"/>
          <w:sz w:val="28"/>
        </w:rPr>
        <w:t>
      90.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7558"/>
    <w:bookmarkStart w:name="z28060" w:id="27559"/>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27559"/>
    <w:bookmarkStart w:name="z28061" w:id="27560"/>
    <w:p>
      <w:pPr>
        <w:spacing w:after="0"/>
        <w:ind w:left="0"/>
        <w:jc w:val="both"/>
      </w:pPr>
      <w:r>
        <w:rPr>
          <w:rFonts w:ascii="Times New Roman"/>
          <w:b w:val="false"/>
          <w:i w:val="false"/>
          <w:color w:val="000000"/>
          <w:sz w:val="28"/>
        </w:rPr>
        <w:t>
      1) способность обучающегося продемонстрировать освоение инструмента на надлежащем уровне;</w:t>
      </w:r>
    </w:p>
    <w:bookmarkEnd w:id="27560"/>
    <w:bookmarkStart w:name="z28062" w:id="27561"/>
    <w:p>
      <w:pPr>
        <w:spacing w:after="0"/>
        <w:ind w:left="0"/>
        <w:jc w:val="both"/>
      </w:pPr>
      <w:r>
        <w:rPr>
          <w:rFonts w:ascii="Times New Roman"/>
          <w:b w:val="false"/>
          <w:i w:val="false"/>
          <w:color w:val="000000"/>
          <w:sz w:val="28"/>
        </w:rPr>
        <w:t>
      2) полное раскрытие художественного образа;</w:t>
      </w:r>
    </w:p>
    <w:bookmarkEnd w:id="27561"/>
    <w:bookmarkStart w:name="z28063" w:id="27562"/>
    <w:p>
      <w:pPr>
        <w:spacing w:after="0"/>
        <w:ind w:left="0"/>
        <w:jc w:val="both"/>
      </w:pPr>
      <w:r>
        <w:rPr>
          <w:rFonts w:ascii="Times New Roman"/>
          <w:b w:val="false"/>
          <w:i w:val="false"/>
          <w:color w:val="000000"/>
          <w:sz w:val="28"/>
        </w:rPr>
        <w:t>
      3) понимание стиля исполняемого произведения;</w:t>
      </w:r>
    </w:p>
    <w:bookmarkEnd w:id="27562"/>
    <w:bookmarkStart w:name="z28064" w:id="27563"/>
    <w:p>
      <w:pPr>
        <w:spacing w:after="0"/>
        <w:ind w:left="0"/>
        <w:jc w:val="both"/>
      </w:pPr>
      <w:r>
        <w:rPr>
          <w:rFonts w:ascii="Times New Roman"/>
          <w:b w:val="false"/>
          <w:i w:val="false"/>
          <w:color w:val="000000"/>
          <w:sz w:val="28"/>
        </w:rPr>
        <w:t xml:space="preserve">
      4) демонстрация исполнительской интерпретации. </w:t>
      </w:r>
    </w:p>
    <w:bookmarkEnd w:id="27563"/>
    <w:bookmarkStart w:name="z28065" w:id="27564"/>
    <w:p>
      <w:pPr>
        <w:spacing w:after="0"/>
        <w:ind w:left="0"/>
        <w:jc w:val="both"/>
      </w:pPr>
      <w:r>
        <w:rPr>
          <w:rFonts w:ascii="Times New Roman"/>
          <w:b w:val="false"/>
          <w:i w:val="false"/>
          <w:color w:val="000000"/>
          <w:sz w:val="28"/>
        </w:rPr>
        <w:t xml:space="preserve">
      91. Критерии оценки: </w:t>
      </w:r>
    </w:p>
    <w:bookmarkEnd w:id="27564"/>
    <w:bookmarkStart w:name="z28066" w:id="27565"/>
    <w:p>
      <w:pPr>
        <w:spacing w:after="0"/>
        <w:ind w:left="0"/>
        <w:jc w:val="both"/>
      </w:pPr>
      <w:r>
        <w:rPr>
          <w:rFonts w:ascii="Times New Roman"/>
          <w:b w:val="false"/>
          <w:i w:val="false"/>
          <w:color w:val="000000"/>
          <w:sz w:val="28"/>
        </w:rPr>
        <w:t>
      1) оценка "5" "отлично" – выразительная передача содержания музыкального произведения, четкое понимание чувства формы, однородность темпа, выразительная динамика, внятность пульсации, динамическое разнообразие, слушание собственного исполнения, свободное освоение техники исполнения, артистичность и душевное исполнение;</w:t>
      </w:r>
    </w:p>
    <w:bookmarkEnd w:id="27565"/>
    <w:bookmarkStart w:name="z28067" w:id="27566"/>
    <w:p>
      <w:pPr>
        <w:spacing w:after="0"/>
        <w:ind w:left="0"/>
        <w:jc w:val="both"/>
      </w:pPr>
      <w:r>
        <w:rPr>
          <w:rFonts w:ascii="Times New Roman"/>
          <w:b w:val="false"/>
          <w:i w:val="false"/>
          <w:color w:val="000000"/>
          <w:sz w:val="28"/>
        </w:rPr>
        <w:t xml:space="preserve">
      2) оценка "4" "хорошо" – грамотное понимание формы произведения, музыкального языка, музыкальная выразительность инструмента, ровное исполнение нотного текста, скорость темпа, выразительность динамики, динамическое разнообразие, недостаточность слухового контроля, психологическая нестабильность в поведении на сцене; </w:t>
      </w:r>
    </w:p>
    <w:bookmarkEnd w:id="27566"/>
    <w:bookmarkStart w:name="z28068" w:id="27567"/>
    <w:p>
      <w:pPr>
        <w:spacing w:after="0"/>
        <w:ind w:left="0"/>
        <w:jc w:val="both"/>
      </w:pPr>
      <w:r>
        <w:rPr>
          <w:rFonts w:ascii="Times New Roman"/>
          <w:b w:val="false"/>
          <w:i w:val="false"/>
          <w:color w:val="000000"/>
          <w:sz w:val="28"/>
        </w:rPr>
        <w:t>
      3) оценка "3" "удовлетворительно" – формальное чтение нотного текста, непонимания музыкального образа, слушает собственную игру, однако слабый контроль, неправильная организованность темпа и ритма, динамическое одноообразие и монотонность звучания, психологическая нестабильность в поведении на сцене;</w:t>
      </w:r>
    </w:p>
    <w:bookmarkEnd w:id="27567"/>
    <w:bookmarkStart w:name="z28069" w:id="27568"/>
    <w:p>
      <w:pPr>
        <w:spacing w:after="0"/>
        <w:ind w:left="0"/>
        <w:jc w:val="both"/>
      </w:pPr>
      <w:r>
        <w:rPr>
          <w:rFonts w:ascii="Times New Roman"/>
          <w:b w:val="false"/>
          <w:i w:val="false"/>
          <w:color w:val="000000"/>
          <w:sz w:val="28"/>
        </w:rPr>
        <w:t>
      4) оценка "2" "неудовлетворительно" – ошибки в чтении нотного текста, отсутствие слухового контроля, метроритмическая нестабильность, низкое качество звукоизвлечения, отсутствие выразительной динамики, исполнение с частыми остановками;</w:t>
      </w:r>
    </w:p>
    <w:bookmarkEnd w:id="27568"/>
    <w:bookmarkStart w:name="z28070" w:id="2756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756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8072" w:id="27570"/>
    <w:p>
      <w:pPr>
        <w:spacing w:after="0"/>
        <w:ind w:left="0"/>
        <w:jc w:val="left"/>
      </w:pPr>
      <w:r>
        <w:rPr>
          <w:rFonts w:ascii="Times New Roman"/>
          <w:b/>
          <w:i w:val="false"/>
          <w:color w:val="000000"/>
        </w:rPr>
        <w:t xml:space="preserve"> Образовательная программа по предмету "Валторна" детских музыкальных школ и детских школ искусств</w:t>
      </w:r>
    </w:p>
    <w:bookmarkEnd w:id="27570"/>
    <w:bookmarkStart w:name="z28073" w:id="27571"/>
    <w:p>
      <w:pPr>
        <w:spacing w:after="0"/>
        <w:ind w:left="0"/>
        <w:jc w:val="left"/>
      </w:pPr>
      <w:r>
        <w:rPr>
          <w:rFonts w:ascii="Times New Roman"/>
          <w:b/>
          <w:i w:val="false"/>
          <w:color w:val="000000"/>
        </w:rPr>
        <w:t xml:space="preserve"> Глава 1. Общие положения</w:t>
      </w:r>
    </w:p>
    <w:bookmarkEnd w:id="27571"/>
    <w:bookmarkStart w:name="z28074" w:id="27572"/>
    <w:p>
      <w:pPr>
        <w:spacing w:after="0"/>
        <w:ind w:left="0"/>
        <w:jc w:val="both"/>
      </w:pPr>
      <w:r>
        <w:rPr>
          <w:rFonts w:ascii="Times New Roman"/>
          <w:b w:val="false"/>
          <w:i w:val="false"/>
          <w:color w:val="000000"/>
          <w:sz w:val="28"/>
        </w:rPr>
        <w:t>
      1. Образовательная программа по предмету "Валторна"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"Валторна".</w:t>
      </w:r>
    </w:p>
    <w:bookmarkEnd w:id="27572"/>
    <w:bookmarkStart w:name="z28075" w:id="27573"/>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7573"/>
    <w:bookmarkStart w:name="z28076" w:id="27574"/>
    <w:p>
      <w:pPr>
        <w:spacing w:after="0"/>
        <w:ind w:left="0"/>
        <w:jc w:val="both"/>
      </w:pPr>
      <w:r>
        <w:rPr>
          <w:rFonts w:ascii="Times New Roman"/>
          <w:b w:val="false"/>
          <w:i w:val="false"/>
          <w:color w:val="000000"/>
          <w:sz w:val="28"/>
        </w:rPr>
        <w:t>
      1) амбушюр – способ сложения губ музыканта при игре на некоторых духовых инструментах с определенным устройством мундштука;</w:t>
      </w:r>
    </w:p>
    <w:bookmarkEnd w:id="27574"/>
    <w:bookmarkStart w:name="z28077" w:id="27575"/>
    <w:p>
      <w:pPr>
        <w:spacing w:after="0"/>
        <w:ind w:left="0"/>
        <w:jc w:val="both"/>
      </w:pPr>
      <w:r>
        <w:rPr>
          <w:rFonts w:ascii="Times New Roman"/>
          <w:b w:val="false"/>
          <w:i w:val="false"/>
          <w:color w:val="000000"/>
          <w:sz w:val="28"/>
        </w:rPr>
        <w:t>
      2) арпеджио – способ исполнения аккордов на фортепиано, некоторых клавишных и струнных инструментах, при котором звуки аккорда следуют один за другим;</w:t>
      </w:r>
    </w:p>
    <w:bookmarkEnd w:id="27575"/>
    <w:bookmarkStart w:name="z28078" w:id="27576"/>
    <w:p>
      <w:pPr>
        <w:spacing w:after="0"/>
        <w:ind w:left="0"/>
        <w:jc w:val="both"/>
      </w:pPr>
      <w:r>
        <w:rPr>
          <w:rFonts w:ascii="Times New Roman"/>
          <w:b w:val="false"/>
          <w:i w:val="false"/>
          <w:color w:val="000000"/>
          <w:sz w:val="28"/>
        </w:rPr>
        <w:t>
      3) артикуляция – способ исполнения последовательного ряда звуков при игре на музыкальном инструменте или при пении вокальных партий;</w:t>
      </w:r>
    </w:p>
    <w:bookmarkEnd w:id="27576"/>
    <w:bookmarkStart w:name="z28079" w:id="27577"/>
    <w:p>
      <w:pPr>
        <w:spacing w:after="0"/>
        <w:ind w:left="0"/>
        <w:jc w:val="both"/>
      </w:pPr>
      <w:r>
        <w:rPr>
          <w:rFonts w:ascii="Times New Roman"/>
          <w:b w:val="false"/>
          <w:i w:val="false"/>
          <w:color w:val="000000"/>
          <w:sz w:val="28"/>
        </w:rPr>
        <w:t>
      4) вольта – музыкальный термин, один из видов музыкальной аббревиатуры, использующийся для обозначения повторяющейся с некоторыми изменениями части музыкального произведения;</w:t>
      </w:r>
    </w:p>
    <w:bookmarkEnd w:id="27577"/>
    <w:bookmarkStart w:name="z28080" w:id="27578"/>
    <w:p>
      <w:pPr>
        <w:spacing w:after="0"/>
        <w:ind w:left="0"/>
        <w:jc w:val="both"/>
      </w:pPr>
      <w:r>
        <w:rPr>
          <w:rFonts w:ascii="Times New Roman"/>
          <w:b w:val="false"/>
          <w:i w:val="false"/>
          <w:color w:val="000000"/>
          <w:sz w:val="28"/>
        </w:rPr>
        <w:t>
      5) деташе – разновидность приема исполнения на струнных смычковых инструментах;</w:t>
      </w:r>
    </w:p>
    <w:bookmarkEnd w:id="27578"/>
    <w:bookmarkStart w:name="z28081" w:id="27579"/>
    <w:p>
      <w:pPr>
        <w:spacing w:after="0"/>
        <w:ind w:left="0"/>
        <w:jc w:val="both"/>
      </w:pPr>
      <w:r>
        <w:rPr>
          <w:rFonts w:ascii="Times New Roman"/>
          <w:b w:val="false"/>
          <w:i w:val="false"/>
          <w:color w:val="000000"/>
          <w:sz w:val="28"/>
        </w:rPr>
        <w:t>
      6) децима – музыкальный интервал шириной в десять ступеней, обозначается цифрой 10;</w:t>
      </w:r>
    </w:p>
    <w:bookmarkEnd w:id="27579"/>
    <w:bookmarkStart w:name="z28082" w:id="27580"/>
    <w:p>
      <w:pPr>
        <w:spacing w:after="0"/>
        <w:ind w:left="0"/>
        <w:jc w:val="both"/>
      </w:pPr>
      <w:r>
        <w:rPr>
          <w:rFonts w:ascii="Times New Roman"/>
          <w:b w:val="false"/>
          <w:i w:val="false"/>
          <w:color w:val="000000"/>
          <w:sz w:val="28"/>
        </w:rPr>
        <w:t>
      7) диминуэндо – музыкальный термин, обозначающий постепенное уменьшение силы звука;</w:t>
      </w:r>
    </w:p>
    <w:bookmarkEnd w:id="27580"/>
    <w:bookmarkStart w:name="z28083" w:id="27581"/>
    <w:p>
      <w:pPr>
        <w:spacing w:after="0"/>
        <w:ind w:left="0"/>
        <w:jc w:val="both"/>
      </w:pPr>
      <w:r>
        <w:rPr>
          <w:rFonts w:ascii="Times New Roman"/>
          <w:b w:val="false"/>
          <w:i w:val="false"/>
          <w:color w:val="000000"/>
          <w:sz w:val="28"/>
        </w:rPr>
        <w:t>
      8)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27581"/>
    <w:bookmarkStart w:name="z28084" w:id="27582"/>
    <w:p>
      <w:pPr>
        <w:spacing w:after="0"/>
        <w:ind w:left="0"/>
        <w:jc w:val="both"/>
      </w:pPr>
      <w:r>
        <w:rPr>
          <w:rFonts w:ascii="Times New Roman"/>
          <w:b w:val="false"/>
          <w:i w:val="false"/>
          <w:color w:val="000000"/>
          <w:sz w:val="28"/>
        </w:rPr>
        <w:t>
      9) звукоизвлечение – музыкальное извлечение, порождение звуков при игре на музыкальном инструменте или пении;</w:t>
      </w:r>
    </w:p>
    <w:bookmarkEnd w:id="27582"/>
    <w:bookmarkStart w:name="z28085" w:id="27583"/>
    <w:p>
      <w:pPr>
        <w:spacing w:after="0"/>
        <w:ind w:left="0"/>
        <w:jc w:val="both"/>
      </w:pPr>
      <w:r>
        <w:rPr>
          <w:rFonts w:ascii="Times New Roman"/>
          <w:b w:val="false"/>
          <w:i w:val="false"/>
          <w:color w:val="000000"/>
          <w:sz w:val="28"/>
        </w:rPr>
        <w:t>
      10) звуковедение – способ связи звуков в процессе фонации;</w:t>
      </w:r>
    </w:p>
    <w:bookmarkEnd w:id="27583"/>
    <w:bookmarkStart w:name="z28086" w:id="27584"/>
    <w:p>
      <w:pPr>
        <w:spacing w:after="0"/>
        <w:ind w:left="0"/>
        <w:jc w:val="both"/>
      </w:pPr>
      <w:r>
        <w:rPr>
          <w:rFonts w:ascii="Times New Roman"/>
          <w:b w:val="false"/>
          <w:i w:val="false"/>
          <w:color w:val="000000"/>
          <w:sz w:val="28"/>
        </w:rPr>
        <w:t>
      11) кварта – музыкальный интервал, один из совершенных консонансов;</w:t>
      </w:r>
    </w:p>
    <w:bookmarkEnd w:id="27584"/>
    <w:bookmarkStart w:name="z28087" w:id="27585"/>
    <w:p>
      <w:pPr>
        <w:spacing w:after="0"/>
        <w:ind w:left="0"/>
        <w:jc w:val="both"/>
      </w:pPr>
      <w:r>
        <w:rPr>
          <w:rFonts w:ascii="Times New Roman"/>
          <w:b w:val="false"/>
          <w:i w:val="false"/>
          <w:color w:val="000000"/>
          <w:sz w:val="28"/>
        </w:rPr>
        <w:t>
      12) квинта – музыкальный интервал шириной в пять ступеней, обозначается цифрой 5;</w:t>
      </w:r>
    </w:p>
    <w:bookmarkEnd w:id="27585"/>
    <w:bookmarkStart w:name="z28088" w:id="27586"/>
    <w:p>
      <w:pPr>
        <w:spacing w:after="0"/>
        <w:ind w:left="0"/>
        <w:jc w:val="both"/>
      </w:pPr>
      <w:r>
        <w:rPr>
          <w:rFonts w:ascii="Times New Roman"/>
          <w:b w:val="false"/>
          <w:i w:val="false"/>
          <w:color w:val="000000"/>
          <w:sz w:val="28"/>
        </w:rPr>
        <w:t>
      13) квинтовый круг – разомкнутая двусторонняя последовательность тональностей, отражающая степень их родства;</w:t>
      </w:r>
    </w:p>
    <w:bookmarkEnd w:id="27586"/>
    <w:bookmarkStart w:name="z28089" w:id="27587"/>
    <w:p>
      <w:pPr>
        <w:spacing w:after="0"/>
        <w:ind w:left="0"/>
        <w:jc w:val="both"/>
      </w:pPr>
      <w:r>
        <w:rPr>
          <w:rFonts w:ascii="Times New Roman"/>
          <w:b w:val="false"/>
          <w:i w:val="false"/>
          <w:color w:val="000000"/>
          <w:sz w:val="28"/>
        </w:rPr>
        <w:t>
      14) крещендо – музыкальный термин, обозначающий постепенное увеличение силы звука;</w:t>
      </w:r>
    </w:p>
    <w:bookmarkEnd w:id="27587"/>
    <w:bookmarkStart w:name="z28090" w:id="27588"/>
    <w:p>
      <w:pPr>
        <w:spacing w:after="0"/>
        <w:ind w:left="0"/>
        <w:jc w:val="both"/>
      </w:pPr>
      <w:r>
        <w:rPr>
          <w:rFonts w:ascii="Times New Roman"/>
          <w:b w:val="false"/>
          <w:i w:val="false"/>
          <w:color w:val="000000"/>
          <w:sz w:val="28"/>
        </w:rPr>
        <w:t>
      15)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27588"/>
    <w:bookmarkStart w:name="z28091" w:id="27589"/>
    <w:p>
      <w:pPr>
        <w:spacing w:after="0"/>
        <w:ind w:left="0"/>
        <w:jc w:val="both"/>
      </w:pPr>
      <w:r>
        <w:rPr>
          <w:rFonts w:ascii="Times New Roman"/>
          <w:b w:val="false"/>
          <w:i w:val="false"/>
          <w:color w:val="000000"/>
          <w:sz w:val="28"/>
        </w:rPr>
        <w:t>
      16) минор – один из двух ладов (наряду с мажором) гармонической тональности, характерная особенность минорного звукоряда – его третья ступень, отстоящая от первой ступени на малую терцию;</w:t>
      </w:r>
    </w:p>
    <w:bookmarkEnd w:id="27589"/>
    <w:bookmarkStart w:name="z28092" w:id="27590"/>
    <w:p>
      <w:pPr>
        <w:spacing w:after="0"/>
        <w:ind w:left="0"/>
        <w:jc w:val="both"/>
      </w:pPr>
      <w:r>
        <w:rPr>
          <w:rFonts w:ascii="Times New Roman"/>
          <w:b w:val="false"/>
          <w:i w:val="false"/>
          <w:color w:val="000000"/>
          <w:sz w:val="28"/>
        </w:rPr>
        <w:t>
      17) гамма в теории музыки – звукоряд неопределенной протяженности, соседние ступени которого отстают друг от друга на целый тон или полутон; в школьной исполнительской практике подразумевают восходящие либо нисходящие октавные звукоряды;</w:t>
      </w:r>
    </w:p>
    <w:bookmarkEnd w:id="27590"/>
    <w:bookmarkStart w:name="z28093" w:id="27591"/>
    <w:p>
      <w:pPr>
        <w:spacing w:after="0"/>
        <w:ind w:left="0"/>
        <w:jc w:val="both"/>
      </w:pPr>
      <w:r>
        <w:rPr>
          <w:rFonts w:ascii="Times New Roman"/>
          <w:b w:val="false"/>
          <w:i w:val="false"/>
          <w:color w:val="000000"/>
          <w:sz w:val="28"/>
        </w:rPr>
        <w:t>
      18) нюанс – термин, характеризующий музыкальную мелодичность, тонкое различие, едва заметный переход в звуке: форте – громко, dolce [долче] - нежно, appassionato [аппосионато] - страстно и тому подобное;</w:t>
      </w:r>
    </w:p>
    <w:bookmarkEnd w:id="27591"/>
    <w:bookmarkStart w:name="z28094" w:id="27592"/>
    <w:p>
      <w:pPr>
        <w:spacing w:after="0"/>
        <w:ind w:left="0"/>
        <w:jc w:val="both"/>
      </w:pPr>
      <w:r>
        <w:rPr>
          <w:rFonts w:ascii="Times New Roman"/>
          <w:b w:val="false"/>
          <w:i w:val="false"/>
          <w:color w:val="000000"/>
          <w:sz w:val="28"/>
        </w:rPr>
        <w:t>
      19) реприза – раздел музыкального произведения, в котором излагается повторение музыкального материала, в исходном или измененном виде; повтор материала, а также аббревиатура для такого повтора;</w:t>
      </w:r>
    </w:p>
    <w:bookmarkEnd w:id="27592"/>
    <w:bookmarkStart w:name="z28095" w:id="27593"/>
    <w:p>
      <w:pPr>
        <w:spacing w:after="0"/>
        <w:ind w:left="0"/>
        <w:jc w:val="both"/>
      </w:pPr>
      <w:r>
        <w:rPr>
          <w:rFonts w:ascii="Times New Roman"/>
          <w:b w:val="false"/>
          <w:i w:val="false"/>
          <w:color w:val="000000"/>
          <w:sz w:val="28"/>
        </w:rPr>
        <w:t>
      20) ритм – организация музыки во времени;</w:t>
      </w:r>
    </w:p>
    <w:bookmarkEnd w:id="27593"/>
    <w:bookmarkStart w:name="z28096" w:id="27594"/>
    <w:p>
      <w:pPr>
        <w:spacing w:after="0"/>
        <w:ind w:left="0"/>
        <w:jc w:val="both"/>
      </w:pPr>
      <w:r>
        <w:rPr>
          <w:rFonts w:ascii="Times New Roman"/>
          <w:b w:val="false"/>
          <w:i w:val="false"/>
          <w:color w:val="000000"/>
          <w:sz w:val="28"/>
        </w:rPr>
        <w:t>
      21) секунда – музыкальный интервал шириной в две ступени, обозначается цифрой 2;</w:t>
      </w:r>
    </w:p>
    <w:bookmarkEnd w:id="27594"/>
    <w:bookmarkStart w:name="z28097" w:id="27595"/>
    <w:p>
      <w:pPr>
        <w:spacing w:after="0"/>
        <w:ind w:left="0"/>
        <w:jc w:val="both"/>
      </w:pPr>
      <w:r>
        <w:rPr>
          <w:rFonts w:ascii="Times New Roman"/>
          <w:b w:val="false"/>
          <w:i w:val="false"/>
          <w:color w:val="000000"/>
          <w:sz w:val="28"/>
        </w:rPr>
        <w:t>
      22) синкопа – смещение ритмической опоры в музыке с сильной доли такта на слабую, то есть несовпадение ритмического акцента с метрическим;</w:t>
      </w:r>
    </w:p>
    <w:bookmarkEnd w:id="27595"/>
    <w:bookmarkStart w:name="z28098" w:id="27596"/>
    <w:p>
      <w:pPr>
        <w:spacing w:after="0"/>
        <w:ind w:left="0"/>
        <w:jc w:val="both"/>
      </w:pPr>
      <w:r>
        <w:rPr>
          <w:rFonts w:ascii="Times New Roman"/>
          <w:b w:val="false"/>
          <w:i w:val="false"/>
          <w:color w:val="000000"/>
          <w:sz w:val="28"/>
        </w:rPr>
        <w:t>
      23) стаккато – музыкальный штрих, предписывающий исполнять звуки отрывисто, отделяя один от другого паузами; один из основных способов извлечения звука (артикуляции), противопоставляемый легато;</w:t>
      </w:r>
    </w:p>
    <w:bookmarkEnd w:id="27596"/>
    <w:bookmarkStart w:name="z28099" w:id="27597"/>
    <w:p>
      <w:pPr>
        <w:spacing w:after="0"/>
        <w:ind w:left="0"/>
        <w:jc w:val="both"/>
      </w:pPr>
      <w:r>
        <w:rPr>
          <w:rFonts w:ascii="Times New Roman"/>
          <w:b w:val="false"/>
          <w:i w:val="false"/>
          <w:color w:val="000000"/>
          <w:sz w:val="28"/>
        </w:rPr>
        <w:t>
      24) затакт – неполная доля такта, предшествующая первой доле последующего такта; один или несколько звуков в начале пьесы, которые записываются перед первой тактовой чертой;</w:t>
      </w:r>
    </w:p>
    <w:bookmarkEnd w:id="27597"/>
    <w:bookmarkStart w:name="z28100" w:id="27598"/>
    <w:p>
      <w:pPr>
        <w:spacing w:after="0"/>
        <w:ind w:left="0"/>
        <w:jc w:val="both"/>
      </w:pPr>
      <w:r>
        <w:rPr>
          <w:rFonts w:ascii="Times New Roman"/>
          <w:b w:val="false"/>
          <w:i w:val="false"/>
          <w:color w:val="000000"/>
          <w:sz w:val="28"/>
        </w:rPr>
        <w:t>
      25) тембр – окраска звука; одна из специфических характеристик музыкального звука;</w:t>
      </w:r>
    </w:p>
    <w:bookmarkEnd w:id="27598"/>
    <w:bookmarkStart w:name="z28101" w:id="27599"/>
    <w:p>
      <w:pPr>
        <w:spacing w:after="0"/>
        <w:ind w:left="0"/>
        <w:jc w:val="both"/>
      </w:pPr>
      <w:r>
        <w:rPr>
          <w:rFonts w:ascii="Times New Roman"/>
          <w:b w:val="false"/>
          <w:i w:val="false"/>
          <w:color w:val="000000"/>
          <w:sz w:val="28"/>
        </w:rPr>
        <w:t>
      26) терция – музыкальный интервал шириной в три ступени, обозначается цифрой 3;</w:t>
      </w:r>
    </w:p>
    <w:bookmarkEnd w:id="27599"/>
    <w:bookmarkStart w:name="z28102" w:id="27600"/>
    <w:p>
      <w:pPr>
        <w:spacing w:after="0"/>
        <w:ind w:left="0"/>
        <w:jc w:val="both"/>
      </w:pPr>
      <w:r>
        <w:rPr>
          <w:rFonts w:ascii="Times New Roman"/>
          <w:b w:val="false"/>
          <w:i w:val="false"/>
          <w:color w:val="000000"/>
          <w:sz w:val="28"/>
        </w:rPr>
        <w:t>
      27) триоль – группа из трех нот одинаковой длительности, в сумме по времени звучания равная двум нотам той же длительности;</w:t>
      </w:r>
    </w:p>
    <w:bookmarkEnd w:id="27600"/>
    <w:bookmarkStart w:name="z28103" w:id="27601"/>
    <w:p>
      <w:pPr>
        <w:spacing w:after="0"/>
        <w:ind w:left="0"/>
        <w:jc w:val="both"/>
      </w:pPr>
      <w:r>
        <w:rPr>
          <w:rFonts w:ascii="Times New Roman"/>
          <w:b w:val="false"/>
          <w:i w:val="false"/>
          <w:color w:val="000000"/>
          <w:sz w:val="28"/>
        </w:rPr>
        <w:t>
      28) фермата – знак музыкальной нотации, предписывающий исполнителю увеличить по своему усмотрению длительность ноты;</w:t>
      </w:r>
    </w:p>
    <w:bookmarkEnd w:id="27601"/>
    <w:bookmarkStart w:name="z28104" w:id="27602"/>
    <w:p>
      <w:pPr>
        <w:spacing w:after="0"/>
        <w:ind w:left="0"/>
        <w:jc w:val="both"/>
      </w:pPr>
      <w:r>
        <w:rPr>
          <w:rFonts w:ascii="Times New Roman"/>
          <w:b w:val="false"/>
          <w:i w:val="false"/>
          <w:color w:val="000000"/>
          <w:sz w:val="28"/>
        </w:rPr>
        <w:t>
      29) штрих – способ (прием и метод) исполнения нот, группы нот, образующих звук;</w:t>
      </w:r>
    </w:p>
    <w:bookmarkEnd w:id="27602"/>
    <w:bookmarkStart w:name="z28105" w:id="27603"/>
    <w:p>
      <w:pPr>
        <w:spacing w:after="0"/>
        <w:ind w:left="0"/>
        <w:jc w:val="both"/>
      </w:pPr>
      <w:r>
        <w:rPr>
          <w:rFonts w:ascii="Times New Roman"/>
          <w:b w:val="false"/>
          <w:i w:val="false"/>
          <w:color w:val="000000"/>
          <w:sz w:val="28"/>
        </w:rPr>
        <w:t>
      30) трезвучие – аккорд, состоящий из трех звуков, расположенных по терциям.</w:t>
      </w:r>
    </w:p>
    <w:bookmarkEnd w:id="27603"/>
    <w:bookmarkStart w:name="z28106" w:id="27604"/>
    <w:p>
      <w:pPr>
        <w:spacing w:after="0"/>
        <w:ind w:left="0"/>
        <w:jc w:val="both"/>
      </w:pPr>
      <w:r>
        <w:rPr>
          <w:rFonts w:ascii="Times New Roman"/>
          <w:b w:val="false"/>
          <w:i w:val="false"/>
          <w:color w:val="000000"/>
          <w:sz w:val="28"/>
        </w:rPr>
        <w:t>
      3. Цель программы: создание условий для развития музыкально-творческих способностей обучающегося на основе приобретенных им знаний, умений и навыков игры на валторне.</w:t>
      </w:r>
    </w:p>
    <w:bookmarkEnd w:id="27604"/>
    <w:bookmarkStart w:name="z28107" w:id="27605"/>
    <w:p>
      <w:pPr>
        <w:spacing w:after="0"/>
        <w:ind w:left="0"/>
        <w:jc w:val="both"/>
      </w:pPr>
      <w:r>
        <w:rPr>
          <w:rFonts w:ascii="Times New Roman"/>
          <w:b w:val="false"/>
          <w:i w:val="false"/>
          <w:color w:val="000000"/>
          <w:sz w:val="28"/>
        </w:rPr>
        <w:t>
      4. Задачи программы.</w:t>
      </w:r>
    </w:p>
    <w:bookmarkEnd w:id="27605"/>
    <w:bookmarkStart w:name="z28108" w:id="27606"/>
    <w:p>
      <w:pPr>
        <w:spacing w:after="0"/>
        <w:ind w:left="0"/>
        <w:jc w:val="both"/>
      </w:pPr>
      <w:r>
        <w:rPr>
          <w:rFonts w:ascii="Times New Roman"/>
          <w:b w:val="false"/>
          <w:i w:val="false"/>
          <w:color w:val="000000"/>
          <w:sz w:val="28"/>
        </w:rPr>
        <w:t>
      Обучающие:</w:t>
      </w:r>
    </w:p>
    <w:bookmarkEnd w:id="27606"/>
    <w:bookmarkStart w:name="z28109" w:id="27607"/>
    <w:p>
      <w:pPr>
        <w:spacing w:after="0"/>
        <w:ind w:left="0"/>
        <w:jc w:val="both"/>
      </w:pPr>
      <w:r>
        <w:rPr>
          <w:rFonts w:ascii="Times New Roman"/>
          <w:b w:val="false"/>
          <w:i w:val="false"/>
          <w:color w:val="000000"/>
          <w:sz w:val="28"/>
        </w:rPr>
        <w:t>
      1) овладение основными исполнительскими навыками игры на валторне, позволяющими грамотно исполнять музыкальные произведения соло и в ансамбле;</w:t>
      </w:r>
    </w:p>
    <w:bookmarkEnd w:id="27607"/>
    <w:bookmarkStart w:name="z28110" w:id="27608"/>
    <w:p>
      <w:pPr>
        <w:spacing w:after="0"/>
        <w:ind w:left="0"/>
        <w:jc w:val="both"/>
      </w:pPr>
      <w:r>
        <w:rPr>
          <w:rFonts w:ascii="Times New Roman"/>
          <w:b w:val="false"/>
          <w:i w:val="false"/>
          <w:color w:val="000000"/>
          <w:sz w:val="28"/>
        </w:rPr>
        <w:t>
      2) освоение и исполнение на валторне произведений различных жанров и форм в соответствии с программными требованиями;</w:t>
      </w:r>
    </w:p>
    <w:bookmarkEnd w:id="27608"/>
    <w:bookmarkStart w:name="z28111" w:id="27609"/>
    <w:p>
      <w:pPr>
        <w:spacing w:after="0"/>
        <w:ind w:left="0"/>
        <w:jc w:val="both"/>
      </w:pPr>
      <w:r>
        <w:rPr>
          <w:rFonts w:ascii="Times New Roman"/>
          <w:b w:val="false"/>
          <w:i w:val="false"/>
          <w:color w:val="000000"/>
          <w:sz w:val="28"/>
        </w:rPr>
        <w:t>
      3) освоение музыкальной грамоты, как необходимого средства для музыкального исполнительства на валторне в пределах программы учебного предмета;</w:t>
      </w:r>
    </w:p>
    <w:bookmarkEnd w:id="27609"/>
    <w:bookmarkStart w:name="z28112" w:id="27610"/>
    <w:p>
      <w:pPr>
        <w:spacing w:after="0"/>
        <w:ind w:left="0"/>
        <w:jc w:val="both"/>
      </w:pPr>
      <w:r>
        <w:rPr>
          <w:rFonts w:ascii="Times New Roman"/>
          <w:b w:val="false"/>
          <w:i w:val="false"/>
          <w:color w:val="000000"/>
          <w:sz w:val="28"/>
        </w:rPr>
        <w:t>
      4) обучение навыкам самостоятельной работы с музыкальным материалом, чтение нот с листа;</w:t>
      </w:r>
    </w:p>
    <w:bookmarkEnd w:id="27610"/>
    <w:bookmarkStart w:name="z28113" w:id="27611"/>
    <w:p>
      <w:pPr>
        <w:spacing w:after="0"/>
        <w:ind w:left="0"/>
        <w:jc w:val="both"/>
      </w:pPr>
      <w:r>
        <w:rPr>
          <w:rFonts w:ascii="Times New Roman"/>
          <w:b w:val="false"/>
          <w:i w:val="false"/>
          <w:color w:val="000000"/>
          <w:sz w:val="28"/>
        </w:rPr>
        <w:t>
      5) развитие исполнительской техники как необходимого средства для реализации художественного замысла композитора.</w:t>
      </w:r>
    </w:p>
    <w:bookmarkEnd w:id="27611"/>
    <w:bookmarkStart w:name="z28114" w:id="27612"/>
    <w:p>
      <w:pPr>
        <w:spacing w:after="0"/>
        <w:ind w:left="0"/>
        <w:jc w:val="both"/>
      </w:pPr>
      <w:r>
        <w:rPr>
          <w:rFonts w:ascii="Times New Roman"/>
          <w:b w:val="false"/>
          <w:i w:val="false"/>
          <w:color w:val="000000"/>
          <w:sz w:val="28"/>
        </w:rPr>
        <w:t>
      Развивающие:</w:t>
      </w:r>
    </w:p>
    <w:bookmarkEnd w:id="27612"/>
    <w:bookmarkStart w:name="z28115" w:id="27613"/>
    <w:p>
      <w:pPr>
        <w:spacing w:after="0"/>
        <w:ind w:left="0"/>
        <w:jc w:val="both"/>
      </w:pPr>
      <w:r>
        <w:rPr>
          <w:rFonts w:ascii="Times New Roman"/>
          <w:b w:val="false"/>
          <w:i w:val="false"/>
          <w:color w:val="000000"/>
          <w:sz w:val="28"/>
        </w:rPr>
        <w:t>
      1) развитие музыкального слуха, чувство метроритма, музыкальной памяти, музыкального мышления, творческого воображения, артистических способностей;</w:t>
      </w:r>
    </w:p>
    <w:bookmarkEnd w:id="27613"/>
    <w:bookmarkStart w:name="z28116" w:id="27614"/>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обучающегося к творческой деятельности;</w:t>
      </w:r>
    </w:p>
    <w:bookmarkEnd w:id="27614"/>
    <w:bookmarkStart w:name="z28117" w:id="27615"/>
    <w:p>
      <w:pPr>
        <w:spacing w:after="0"/>
        <w:ind w:left="0"/>
        <w:jc w:val="both"/>
      </w:pPr>
      <w:r>
        <w:rPr>
          <w:rFonts w:ascii="Times New Roman"/>
          <w:b w:val="false"/>
          <w:i w:val="false"/>
          <w:color w:val="000000"/>
          <w:sz w:val="28"/>
        </w:rPr>
        <w:t>
      3) расширение музыкального кругозора, развитие индивидуальных способностей обучающегося;</w:t>
      </w:r>
    </w:p>
    <w:bookmarkEnd w:id="27615"/>
    <w:bookmarkStart w:name="z28118" w:id="27616"/>
    <w:p>
      <w:pPr>
        <w:spacing w:after="0"/>
        <w:ind w:left="0"/>
        <w:jc w:val="both"/>
      </w:pPr>
      <w:r>
        <w:rPr>
          <w:rFonts w:ascii="Times New Roman"/>
          <w:b w:val="false"/>
          <w:i w:val="false"/>
          <w:color w:val="000000"/>
          <w:sz w:val="28"/>
        </w:rPr>
        <w:t>
      4) приобретение детьми опыта творческой деятельности и публичных выступлений;</w:t>
      </w:r>
    </w:p>
    <w:bookmarkEnd w:id="27616"/>
    <w:bookmarkStart w:name="z28119" w:id="27617"/>
    <w:p>
      <w:pPr>
        <w:spacing w:after="0"/>
        <w:ind w:left="0"/>
        <w:jc w:val="both"/>
      </w:pPr>
      <w:r>
        <w:rPr>
          <w:rFonts w:ascii="Times New Roman"/>
          <w:b w:val="false"/>
          <w:i w:val="false"/>
          <w:color w:val="000000"/>
          <w:sz w:val="28"/>
        </w:rPr>
        <w:t>
      5) развитие у обучающегося интереса к классической, современной, джазовой музыке как неотъемлемой части мировой художественной культуры.</w:t>
      </w:r>
    </w:p>
    <w:bookmarkEnd w:id="27617"/>
    <w:bookmarkStart w:name="z28120" w:id="27618"/>
    <w:p>
      <w:pPr>
        <w:spacing w:after="0"/>
        <w:ind w:left="0"/>
        <w:jc w:val="both"/>
      </w:pPr>
      <w:r>
        <w:rPr>
          <w:rFonts w:ascii="Times New Roman"/>
          <w:b w:val="false"/>
          <w:i w:val="false"/>
          <w:color w:val="000000"/>
          <w:sz w:val="28"/>
        </w:rPr>
        <w:t>
      Воспитательные:</w:t>
      </w:r>
    </w:p>
    <w:bookmarkEnd w:id="27618"/>
    <w:bookmarkStart w:name="z28121" w:id="27619"/>
    <w:p>
      <w:pPr>
        <w:spacing w:after="0"/>
        <w:ind w:left="0"/>
        <w:jc w:val="both"/>
      </w:pPr>
      <w:r>
        <w:rPr>
          <w:rFonts w:ascii="Times New Roman"/>
          <w:b w:val="false"/>
          <w:i w:val="false"/>
          <w:color w:val="000000"/>
          <w:sz w:val="28"/>
        </w:rPr>
        <w:t>
      1) воспитание у обучающегося культуры сольного и ансамблевого музицирования на инструменте, стремления к практическому использованию приобретенных знаний, умений и навыков игры на валторне;</w:t>
      </w:r>
    </w:p>
    <w:bookmarkEnd w:id="27619"/>
    <w:bookmarkStart w:name="z28122" w:id="27620"/>
    <w:p>
      <w:pPr>
        <w:spacing w:after="0"/>
        <w:ind w:left="0"/>
        <w:jc w:val="both"/>
      </w:pPr>
      <w:r>
        <w:rPr>
          <w:rFonts w:ascii="Times New Roman"/>
          <w:b w:val="false"/>
          <w:i w:val="false"/>
          <w:color w:val="000000"/>
          <w:sz w:val="28"/>
        </w:rPr>
        <w:t>
      2) воспитание правильного восприятия музыки, умения слушать музыкальное произведение;</w:t>
      </w:r>
    </w:p>
    <w:bookmarkEnd w:id="27620"/>
    <w:bookmarkStart w:name="z28123" w:id="27621"/>
    <w:p>
      <w:pPr>
        <w:spacing w:after="0"/>
        <w:ind w:left="0"/>
        <w:jc w:val="both"/>
      </w:pPr>
      <w:r>
        <w:rPr>
          <w:rFonts w:ascii="Times New Roman"/>
          <w:b w:val="false"/>
          <w:i w:val="false"/>
          <w:color w:val="000000"/>
          <w:sz w:val="28"/>
        </w:rPr>
        <w:t>
      3) воспитание художественного вкуса, культуры исполнительского мастерства на основе осознанного восприятия музыки;</w:t>
      </w:r>
    </w:p>
    <w:bookmarkEnd w:id="27621"/>
    <w:bookmarkStart w:name="z28124" w:id="27622"/>
    <w:p>
      <w:pPr>
        <w:spacing w:after="0"/>
        <w:ind w:left="0"/>
        <w:jc w:val="both"/>
      </w:pPr>
      <w:r>
        <w:rPr>
          <w:rFonts w:ascii="Times New Roman"/>
          <w:b w:val="false"/>
          <w:i w:val="false"/>
          <w:color w:val="000000"/>
          <w:sz w:val="28"/>
        </w:rPr>
        <w:t xml:space="preserve">
      4) воспитание любви к искусству через освоение отечественных и мировых культурных ценностей, традиций, лучших образцов народного творчества; </w:t>
      </w:r>
    </w:p>
    <w:bookmarkEnd w:id="27622"/>
    <w:bookmarkStart w:name="z28125" w:id="27623"/>
    <w:p>
      <w:pPr>
        <w:spacing w:after="0"/>
        <w:ind w:left="0"/>
        <w:jc w:val="both"/>
      </w:pPr>
      <w:r>
        <w:rPr>
          <w:rFonts w:ascii="Times New Roman"/>
          <w:b w:val="false"/>
          <w:i w:val="false"/>
          <w:color w:val="000000"/>
          <w:sz w:val="28"/>
        </w:rPr>
        <w:t>
      5) формирование у обучаюшегося сознательного отношения к музыкально-творческой деятельности, воспитание его активным пропагандистом музыкального искусства;</w:t>
      </w:r>
    </w:p>
    <w:bookmarkEnd w:id="27623"/>
    <w:bookmarkStart w:name="z28126" w:id="27624"/>
    <w:p>
      <w:pPr>
        <w:spacing w:after="0"/>
        <w:ind w:left="0"/>
        <w:jc w:val="both"/>
      </w:pPr>
      <w:r>
        <w:rPr>
          <w:rFonts w:ascii="Times New Roman"/>
          <w:b w:val="false"/>
          <w:i w:val="false"/>
          <w:color w:val="000000"/>
          <w:sz w:val="28"/>
        </w:rPr>
        <w:t xml:space="preserve">
      6) формирование у обучающегося осознанной мотивации к продолжению профессионального обучения. </w:t>
      </w:r>
    </w:p>
    <w:bookmarkEnd w:id="27624"/>
    <w:bookmarkStart w:name="z28127" w:id="27625"/>
    <w:p>
      <w:pPr>
        <w:spacing w:after="0"/>
        <w:ind w:left="0"/>
        <w:jc w:val="both"/>
      </w:pPr>
      <w:r>
        <w:rPr>
          <w:rFonts w:ascii="Times New Roman"/>
          <w:b w:val="false"/>
          <w:i w:val="false"/>
          <w:color w:val="000000"/>
          <w:sz w:val="28"/>
        </w:rPr>
        <w:t>
      5. Срок обучения детей игре на валторне – семь лет. Количество часов и продолжительность урока в неделю определяется типовым учебным планом.</w:t>
      </w:r>
    </w:p>
    <w:bookmarkEnd w:id="27625"/>
    <w:bookmarkStart w:name="z28128" w:id="27626"/>
    <w:p>
      <w:pPr>
        <w:spacing w:after="0"/>
        <w:ind w:left="0"/>
        <w:jc w:val="both"/>
      </w:pPr>
      <w:r>
        <w:rPr>
          <w:rFonts w:ascii="Times New Roman"/>
          <w:b w:val="false"/>
          <w:i w:val="false"/>
          <w:color w:val="000000"/>
          <w:sz w:val="28"/>
        </w:rPr>
        <w:t>
      6. Программа предназначена для обучения детей, желающих освоить технику игры на валторне, научиться исполнять обработки русских, казахских народных мелодий, музыки народов мира и переложения классических произведений.</w:t>
      </w:r>
    </w:p>
    <w:bookmarkEnd w:id="27626"/>
    <w:bookmarkStart w:name="z28129" w:id="2762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7627"/>
    <w:bookmarkStart w:name="z28130" w:id="27628"/>
    <w:p>
      <w:pPr>
        <w:spacing w:after="0"/>
        <w:ind w:left="0"/>
        <w:jc w:val="both"/>
      </w:pPr>
      <w:r>
        <w:rPr>
          <w:rFonts w:ascii="Times New Roman"/>
          <w:b w:val="false"/>
          <w:i w:val="false"/>
          <w:color w:val="000000"/>
          <w:sz w:val="28"/>
        </w:rPr>
        <w:t>
      7. Цель учебного предмета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27628"/>
    <w:bookmarkStart w:name="z28131" w:id="27629"/>
    <w:p>
      <w:pPr>
        <w:spacing w:after="0"/>
        <w:ind w:left="0"/>
        <w:jc w:val="both"/>
      </w:pPr>
      <w:r>
        <w:rPr>
          <w:rFonts w:ascii="Times New Roman"/>
          <w:b w:val="false"/>
          <w:i w:val="false"/>
          <w:color w:val="000000"/>
          <w:sz w:val="28"/>
        </w:rPr>
        <w:t xml:space="preserve">
      8. Особенностью программы является ее общеразвивающая направленность на приобретение детьми знаний, умений и навыков игры на валторне, опыта творческой деятельности, приемов сольного и ансамблевого исполнительства. </w:t>
      </w:r>
    </w:p>
    <w:bookmarkEnd w:id="27629"/>
    <w:bookmarkStart w:name="z28132" w:id="27630"/>
    <w:p>
      <w:pPr>
        <w:spacing w:after="0"/>
        <w:ind w:left="0"/>
        <w:jc w:val="both"/>
      </w:pPr>
      <w:r>
        <w:rPr>
          <w:rFonts w:ascii="Times New Roman"/>
          <w:b w:val="false"/>
          <w:i w:val="false"/>
          <w:color w:val="000000"/>
          <w:sz w:val="28"/>
        </w:rPr>
        <w:t>
      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музыкального искусства.</w:t>
      </w:r>
    </w:p>
    <w:bookmarkEnd w:id="27630"/>
    <w:bookmarkStart w:name="z28133" w:id="27631"/>
    <w:p>
      <w:pPr>
        <w:spacing w:after="0"/>
        <w:ind w:left="0"/>
        <w:jc w:val="both"/>
      </w:pPr>
      <w:r>
        <w:rPr>
          <w:rFonts w:ascii="Times New Roman"/>
          <w:b w:val="false"/>
          <w:i w:val="false"/>
          <w:color w:val="000000"/>
          <w:sz w:val="28"/>
        </w:rPr>
        <w:t xml:space="preserve">
      10.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7631"/>
    <w:bookmarkStart w:name="z28134" w:id="27632"/>
    <w:p>
      <w:pPr>
        <w:spacing w:after="0"/>
        <w:ind w:left="0"/>
        <w:jc w:val="both"/>
      </w:pPr>
      <w:r>
        <w:rPr>
          <w:rFonts w:ascii="Times New Roman"/>
          <w:b w:val="false"/>
          <w:i w:val="false"/>
          <w:color w:val="000000"/>
          <w:sz w:val="28"/>
        </w:rPr>
        <w:t>
      11. Основные принципы достижения цели программы:</w:t>
      </w:r>
    </w:p>
    <w:bookmarkEnd w:id="27632"/>
    <w:bookmarkStart w:name="z28135" w:id="2763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7633"/>
    <w:bookmarkStart w:name="z28136" w:id="27634"/>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27634"/>
    <w:bookmarkStart w:name="z28137" w:id="27635"/>
    <w:p>
      <w:pPr>
        <w:spacing w:after="0"/>
        <w:ind w:left="0"/>
        <w:jc w:val="both"/>
      </w:pPr>
      <w:r>
        <w:rPr>
          <w:rFonts w:ascii="Times New Roman"/>
          <w:b w:val="false"/>
          <w:i w:val="false"/>
          <w:color w:val="000000"/>
          <w:sz w:val="28"/>
        </w:rPr>
        <w:t>
      3) систематичность и регулярность занятий;</w:t>
      </w:r>
    </w:p>
    <w:bookmarkEnd w:id="27635"/>
    <w:bookmarkStart w:name="z28138" w:id="27636"/>
    <w:p>
      <w:pPr>
        <w:spacing w:after="0"/>
        <w:ind w:left="0"/>
        <w:jc w:val="both"/>
      </w:pPr>
      <w:r>
        <w:rPr>
          <w:rFonts w:ascii="Times New Roman"/>
          <w:b w:val="false"/>
          <w:i w:val="false"/>
          <w:color w:val="000000"/>
          <w:sz w:val="28"/>
        </w:rPr>
        <w:t>
      4) целенаправленность учебного процесса.</w:t>
      </w:r>
    </w:p>
    <w:bookmarkEnd w:id="27636"/>
    <w:bookmarkStart w:name="z28139" w:id="27637"/>
    <w:p>
      <w:pPr>
        <w:spacing w:after="0"/>
        <w:ind w:left="0"/>
        <w:jc w:val="both"/>
      </w:pPr>
      <w:r>
        <w:rPr>
          <w:rFonts w:ascii="Times New Roman"/>
          <w:b w:val="false"/>
          <w:i w:val="false"/>
          <w:color w:val="000000"/>
          <w:sz w:val="28"/>
        </w:rPr>
        <w:t xml:space="preserve">
      12. Программа создает условия для овладения приемами игры на валторне в объеме, необходимом для дальнейшей практической деятельности будущего музыканта. </w:t>
      </w:r>
    </w:p>
    <w:bookmarkEnd w:id="27637"/>
    <w:bookmarkStart w:name="z28140" w:id="27638"/>
    <w:p>
      <w:pPr>
        <w:spacing w:after="0"/>
        <w:ind w:left="0"/>
        <w:jc w:val="both"/>
      </w:pPr>
      <w:r>
        <w:rPr>
          <w:rFonts w:ascii="Times New Roman"/>
          <w:b w:val="false"/>
          <w:i w:val="false"/>
          <w:color w:val="000000"/>
          <w:sz w:val="28"/>
        </w:rPr>
        <w:t>
      13.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ансамблевой, оркестровой практики, навыков самостоятельной работы по изучению и постижению музыкального искусства.</w:t>
      </w:r>
    </w:p>
    <w:bookmarkEnd w:id="27638"/>
    <w:bookmarkStart w:name="z28141" w:id="27639"/>
    <w:p>
      <w:pPr>
        <w:spacing w:after="0"/>
        <w:ind w:left="0"/>
        <w:jc w:val="both"/>
      </w:pPr>
      <w:r>
        <w:rPr>
          <w:rFonts w:ascii="Times New Roman"/>
          <w:b w:val="false"/>
          <w:i w:val="false"/>
          <w:color w:val="000000"/>
          <w:sz w:val="28"/>
        </w:rPr>
        <w:t>
      14.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7639"/>
    <w:bookmarkStart w:name="z28142" w:id="27640"/>
    <w:p>
      <w:pPr>
        <w:spacing w:after="0"/>
        <w:ind w:left="0"/>
        <w:jc w:val="both"/>
      </w:pPr>
      <w:r>
        <w:rPr>
          <w:rFonts w:ascii="Times New Roman"/>
          <w:b w:val="false"/>
          <w:i w:val="false"/>
          <w:color w:val="000000"/>
          <w:sz w:val="28"/>
        </w:rPr>
        <w:t xml:space="preserve">
      15. Программа ориентирована на выработку у обучающегося личностных качеств, способствующих: </w:t>
      </w:r>
    </w:p>
    <w:bookmarkEnd w:id="27640"/>
    <w:bookmarkStart w:name="z28143" w:id="27641"/>
    <w:p>
      <w:pPr>
        <w:spacing w:after="0"/>
        <w:ind w:left="0"/>
        <w:jc w:val="both"/>
      </w:pPr>
      <w:r>
        <w:rPr>
          <w:rFonts w:ascii="Times New Roman"/>
          <w:b w:val="false"/>
          <w:i w:val="false"/>
          <w:color w:val="000000"/>
          <w:sz w:val="28"/>
        </w:rPr>
        <w:t>
      1) освоению знаний, умений и навыков игры, творчески исполнять музыкальные произведения в соответствии с необходимым уровнем музыкальной грамотности;</w:t>
      </w:r>
    </w:p>
    <w:bookmarkEnd w:id="27641"/>
    <w:bookmarkStart w:name="z28144" w:id="27642"/>
    <w:p>
      <w:pPr>
        <w:spacing w:after="0"/>
        <w:ind w:left="0"/>
        <w:jc w:val="both"/>
      </w:pPr>
      <w:r>
        <w:rPr>
          <w:rFonts w:ascii="Times New Roman"/>
          <w:b w:val="false"/>
          <w:i w:val="false"/>
          <w:color w:val="000000"/>
          <w:sz w:val="28"/>
        </w:rPr>
        <w:t>
      2) приобретению опыта творческой деятельности;</w:t>
      </w:r>
    </w:p>
    <w:bookmarkEnd w:id="27642"/>
    <w:bookmarkStart w:name="z28145" w:id="27643"/>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7643"/>
    <w:bookmarkStart w:name="z28146" w:id="27644"/>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27644"/>
    <w:bookmarkStart w:name="z28147" w:id="27645"/>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музыкального искусства.</w:t>
      </w:r>
    </w:p>
    <w:bookmarkEnd w:id="27645"/>
    <w:bookmarkStart w:name="z28148" w:id="27646"/>
    <w:p>
      <w:pPr>
        <w:spacing w:after="0"/>
        <w:ind w:left="0"/>
        <w:jc w:val="both"/>
      </w:pPr>
      <w:r>
        <w:rPr>
          <w:rFonts w:ascii="Times New Roman"/>
          <w:b w:val="false"/>
          <w:i w:val="false"/>
          <w:color w:val="000000"/>
          <w:sz w:val="28"/>
        </w:rPr>
        <w:t>
      16. Психолого-педагогическое сопровождение направлено на следующее:</w:t>
      </w:r>
    </w:p>
    <w:bookmarkEnd w:id="27646"/>
    <w:bookmarkStart w:name="z28149" w:id="27647"/>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7647"/>
    <w:bookmarkStart w:name="z28150" w:id="27648"/>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7648"/>
    <w:bookmarkStart w:name="z28151" w:id="27649"/>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7649"/>
    <w:bookmarkStart w:name="z28152" w:id="27650"/>
    <w:p>
      <w:pPr>
        <w:spacing w:after="0"/>
        <w:ind w:left="0"/>
        <w:jc w:val="both"/>
      </w:pPr>
      <w:r>
        <w:rPr>
          <w:rFonts w:ascii="Times New Roman"/>
          <w:b w:val="false"/>
          <w:i w:val="false"/>
          <w:color w:val="000000"/>
          <w:sz w:val="28"/>
        </w:rPr>
        <w:t>
      4) оказание психологической помощи и поддержка обучающегося в соответствии с целями и задачами программы.</w:t>
      </w:r>
    </w:p>
    <w:bookmarkEnd w:id="27650"/>
    <w:bookmarkStart w:name="z28153" w:id="27651"/>
    <w:p>
      <w:pPr>
        <w:spacing w:after="0"/>
        <w:ind w:left="0"/>
        <w:jc w:val="both"/>
      </w:pPr>
      <w:r>
        <w:rPr>
          <w:rFonts w:ascii="Times New Roman"/>
          <w:b w:val="false"/>
          <w:i w:val="false"/>
          <w:color w:val="000000"/>
          <w:sz w:val="28"/>
        </w:rPr>
        <w:t>
      17. Привитие обучающемуся необходимых исполнительских навыков и умений осуществляется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w:t>
      </w:r>
    </w:p>
    <w:bookmarkEnd w:id="27651"/>
    <w:bookmarkStart w:name="z28154" w:id="27652"/>
    <w:p>
      <w:pPr>
        <w:spacing w:after="0"/>
        <w:ind w:left="0"/>
        <w:jc w:val="both"/>
      </w:pPr>
      <w:r>
        <w:rPr>
          <w:rFonts w:ascii="Times New Roman"/>
          <w:b w:val="false"/>
          <w:i w:val="false"/>
          <w:color w:val="000000"/>
          <w:sz w:val="28"/>
        </w:rPr>
        <w:t xml:space="preserve">
      18. Основная практическая задача коллективного музицирования – формирование специальных ансамблевых навыков игры, которые предполагают умение слушать звучание ансамбля, ощутить единый ритмический пульс, играть согласованно и художественно в изменчиво гибком ритме, совместно исполнять, взаимодействовать с участниками ансамбля. </w:t>
      </w:r>
    </w:p>
    <w:bookmarkEnd w:id="27652"/>
    <w:bookmarkStart w:name="z28155" w:id="27653"/>
    <w:p>
      <w:pPr>
        <w:spacing w:after="0"/>
        <w:ind w:left="0"/>
        <w:jc w:val="both"/>
      </w:pPr>
      <w:r>
        <w:rPr>
          <w:rFonts w:ascii="Times New Roman"/>
          <w:b w:val="false"/>
          <w:i w:val="false"/>
          <w:color w:val="000000"/>
          <w:sz w:val="28"/>
        </w:rPr>
        <w:t>
      19.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компетенций, освоенных специфических знаний, умений, навыков в рамках учебного предмета.</w:t>
      </w:r>
    </w:p>
    <w:bookmarkEnd w:id="27653"/>
    <w:bookmarkStart w:name="z28156" w:id="27654"/>
    <w:p>
      <w:pPr>
        <w:spacing w:after="0"/>
        <w:ind w:left="0"/>
        <w:jc w:val="both"/>
      </w:pPr>
      <w:r>
        <w:rPr>
          <w:rFonts w:ascii="Times New Roman"/>
          <w:b w:val="false"/>
          <w:i w:val="false"/>
          <w:color w:val="000000"/>
          <w:sz w:val="28"/>
        </w:rPr>
        <w:t>
      20. Методологическая основа программы:</w:t>
      </w:r>
    </w:p>
    <w:bookmarkEnd w:id="27654"/>
    <w:bookmarkStart w:name="z28157" w:id="2765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7655"/>
    <w:bookmarkStart w:name="z28158" w:id="2765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7656"/>
    <w:bookmarkStart w:name="z28159" w:id="2765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7657"/>
    <w:bookmarkStart w:name="z28160" w:id="27658"/>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7658"/>
    <w:bookmarkStart w:name="z28161" w:id="27659"/>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7659"/>
    <w:bookmarkStart w:name="z28162" w:id="27660"/>
    <w:p>
      <w:pPr>
        <w:spacing w:after="0"/>
        <w:ind w:left="0"/>
        <w:jc w:val="both"/>
      </w:pPr>
      <w:r>
        <w:rPr>
          <w:rFonts w:ascii="Times New Roman"/>
          <w:b w:val="false"/>
          <w:i w:val="false"/>
          <w:color w:val="000000"/>
          <w:sz w:val="28"/>
        </w:rPr>
        <w:t>
      21. Педагогические принципы отбора содержания учебного материала:</w:t>
      </w:r>
    </w:p>
    <w:bookmarkEnd w:id="27660"/>
    <w:bookmarkStart w:name="z28163" w:id="27661"/>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слушания, изучения, исполнения учебный материал, который способствует музыкальному и духовно-нравственному развитию обучающегося;</w:t>
      </w:r>
    </w:p>
    <w:bookmarkEnd w:id="27661"/>
    <w:bookmarkStart w:name="z28164" w:id="27662"/>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музыкально-исполнительской деятельности обучающегося;</w:t>
      </w:r>
    </w:p>
    <w:bookmarkEnd w:id="27662"/>
    <w:bookmarkStart w:name="z28165" w:id="27663"/>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исполнительских навыков игры на инструменте;</w:t>
      </w:r>
    </w:p>
    <w:bookmarkEnd w:id="27663"/>
    <w:bookmarkStart w:name="z28166" w:id="27664"/>
    <w:p>
      <w:pPr>
        <w:spacing w:after="0"/>
        <w:ind w:left="0"/>
        <w:jc w:val="both"/>
      </w:pPr>
      <w:r>
        <w:rPr>
          <w:rFonts w:ascii="Times New Roman"/>
          <w:b w:val="false"/>
          <w:i w:val="false"/>
          <w:color w:val="000000"/>
          <w:sz w:val="28"/>
        </w:rPr>
        <w:t>
      4) принцип творчества раскрывает способности и склонности обучающихся, способствует созданию ситуации успеха, радости общения с искусством.</w:t>
      </w:r>
    </w:p>
    <w:bookmarkEnd w:id="27664"/>
    <w:bookmarkStart w:name="z28167" w:id="27665"/>
    <w:p>
      <w:pPr>
        <w:spacing w:after="0"/>
        <w:ind w:left="0"/>
        <w:jc w:val="both"/>
      </w:pPr>
      <w:r>
        <w:rPr>
          <w:rFonts w:ascii="Times New Roman"/>
          <w:b w:val="false"/>
          <w:i w:val="false"/>
          <w:color w:val="000000"/>
          <w:sz w:val="28"/>
        </w:rPr>
        <w:t>
      22. Специфика индивидуального обучения предмету создает условия для вариативности выбора методов, средств, форм обучения и подбора репертуарного комплекса.</w:t>
      </w:r>
    </w:p>
    <w:bookmarkEnd w:id="27665"/>
    <w:bookmarkStart w:name="z28168" w:id="27666"/>
    <w:p>
      <w:pPr>
        <w:spacing w:after="0"/>
        <w:ind w:left="0"/>
        <w:jc w:val="both"/>
      </w:pPr>
      <w:r>
        <w:rPr>
          <w:rFonts w:ascii="Times New Roman"/>
          <w:b w:val="false"/>
          <w:i w:val="false"/>
          <w:color w:val="000000"/>
          <w:sz w:val="28"/>
        </w:rPr>
        <w:t>
      23. Для достижения поставленных задач используются следующие методы обучения:</w:t>
      </w:r>
    </w:p>
    <w:bookmarkEnd w:id="27666"/>
    <w:bookmarkStart w:name="z28169" w:id="27667"/>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27667"/>
    <w:bookmarkStart w:name="z28170" w:id="27668"/>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27668"/>
    <w:bookmarkStart w:name="z28171" w:id="27669"/>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27669"/>
    <w:bookmarkStart w:name="z28172" w:id="27670"/>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7670"/>
    <w:bookmarkStart w:name="z28173" w:id="27671"/>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27671"/>
    <w:bookmarkStart w:name="z28174" w:id="27672"/>
    <w:p>
      <w:pPr>
        <w:spacing w:after="0"/>
        <w:ind w:left="0"/>
        <w:jc w:val="both"/>
      </w:pPr>
      <w:r>
        <w:rPr>
          <w:rFonts w:ascii="Times New Roman"/>
          <w:b w:val="false"/>
          <w:i w:val="false"/>
          <w:color w:val="000000"/>
          <w:sz w:val="28"/>
        </w:rPr>
        <w:t xml:space="preserve">
      24. Выбор методов зависит от возраста и индивидуальных особенностей обучающегося, физических данных, уровня развития музыкальных способностей. </w:t>
      </w:r>
    </w:p>
    <w:bookmarkEnd w:id="27672"/>
    <w:bookmarkStart w:name="z28175" w:id="27673"/>
    <w:p>
      <w:pPr>
        <w:spacing w:after="0"/>
        <w:ind w:left="0"/>
        <w:jc w:val="both"/>
      </w:pPr>
      <w:r>
        <w:rPr>
          <w:rFonts w:ascii="Times New Roman"/>
          <w:b w:val="false"/>
          <w:i w:val="false"/>
          <w:color w:val="000000"/>
          <w:sz w:val="28"/>
        </w:rPr>
        <w:t>
      25. Формы занятий:</w:t>
      </w:r>
    </w:p>
    <w:bookmarkEnd w:id="27673"/>
    <w:bookmarkStart w:name="z28176" w:id="27674"/>
    <w:p>
      <w:pPr>
        <w:spacing w:after="0"/>
        <w:ind w:left="0"/>
        <w:jc w:val="both"/>
      </w:pPr>
      <w:r>
        <w:rPr>
          <w:rFonts w:ascii="Times New Roman"/>
          <w:b w:val="false"/>
          <w:i w:val="false"/>
          <w:color w:val="000000"/>
          <w:sz w:val="28"/>
        </w:rPr>
        <w:t>
      1) практические – приемы и навыки игры отрабатываются на инструменте;</w:t>
      </w:r>
    </w:p>
    <w:bookmarkEnd w:id="27674"/>
    <w:bookmarkStart w:name="z28177" w:id="27675"/>
    <w:p>
      <w:pPr>
        <w:spacing w:after="0"/>
        <w:ind w:left="0"/>
        <w:jc w:val="both"/>
      </w:pPr>
      <w:r>
        <w:rPr>
          <w:rFonts w:ascii="Times New Roman"/>
          <w:b w:val="false"/>
          <w:i w:val="false"/>
          <w:color w:val="000000"/>
          <w:sz w:val="28"/>
        </w:rPr>
        <w:t>
      2) групповые занятия проводятся для коллективного музицирования в ансамбле;</w:t>
      </w:r>
    </w:p>
    <w:bookmarkEnd w:id="27675"/>
    <w:bookmarkStart w:name="z28178" w:id="27676"/>
    <w:p>
      <w:pPr>
        <w:spacing w:after="0"/>
        <w:ind w:left="0"/>
        <w:jc w:val="both"/>
      </w:pPr>
      <w:r>
        <w:rPr>
          <w:rFonts w:ascii="Times New Roman"/>
          <w:b w:val="false"/>
          <w:i w:val="false"/>
          <w:color w:val="000000"/>
          <w:sz w:val="28"/>
        </w:rPr>
        <w:t>
      3) репетиционно-концертные – подготовка и публичное представление концертных номеров;</w:t>
      </w:r>
    </w:p>
    <w:bookmarkEnd w:id="27676"/>
    <w:bookmarkStart w:name="z28179" w:id="27677"/>
    <w:p>
      <w:pPr>
        <w:spacing w:after="0"/>
        <w:ind w:left="0"/>
        <w:jc w:val="both"/>
      </w:pPr>
      <w:r>
        <w:rPr>
          <w:rFonts w:ascii="Times New Roman"/>
          <w:b w:val="false"/>
          <w:i w:val="false"/>
          <w:color w:val="000000"/>
          <w:sz w:val="28"/>
        </w:rPr>
        <w:t>
      4) конкурсы;</w:t>
      </w:r>
    </w:p>
    <w:bookmarkEnd w:id="27677"/>
    <w:bookmarkStart w:name="z28180" w:id="27678"/>
    <w:p>
      <w:pPr>
        <w:spacing w:after="0"/>
        <w:ind w:left="0"/>
        <w:jc w:val="both"/>
      </w:pPr>
      <w:r>
        <w:rPr>
          <w:rFonts w:ascii="Times New Roman"/>
          <w:b w:val="false"/>
          <w:i w:val="false"/>
          <w:color w:val="000000"/>
          <w:sz w:val="28"/>
        </w:rPr>
        <w:t>
      5) урок-игра – использование игровых технологий на уроке.</w:t>
      </w:r>
    </w:p>
    <w:bookmarkEnd w:id="27678"/>
    <w:bookmarkStart w:name="z28181" w:id="27679"/>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индивидуальное занятие педагога с обучающимся. Программа занятий состоит из одновременно проводимых теоретических и практических занятий.</w:t>
      </w:r>
    </w:p>
    <w:bookmarkEnd w:id="27679"/>
    <w:bookmarkStart w:name="z28182" w:id="27680"/>
    <w:p>
      <w:pPr>
        <w:spacing w:after="0"/>
        <w:ind w:left="0"/>
        <w:jc w:val="both"/>
      </w:pPr>
      <w:r>
        <w:rPr>
          <w:rFonts w:ascii="Times New Roman"/>
          <w:b w:val="false"/>
          <w:i w:val="false"/>
          <w:color w:val="000000"/>
          <w:sz w:val="28"/>
        </w:rPr>
        <w:t>
      27. Виды внеурочных форм работы:</w:t>
      </w:r>
    </w:p>
    <w:bookmarkEnd w:id="27680"/>
    <w:bookmarkStart w:name="z28183" w:id="27681"/>
    <w:p>
      <w:pPr>
        <w:spacing w:after="0"/>
        <w:ind w:left="0"/>
        <w:jc w:val="both"/>
      </w:pPr>
      <w:r>
        <w:rPr>
          <w:rFonts w:ascii="Times New Roman"/>
          <w:b w:val="false"/>
          <w:i w:val="false"/>
          <w:color w:val="000000"/>
          <w:sz w:val="28"/>
        </w:rPr>
        <w:t>
      1) игра в ансамбле;</w:t>
      </w:r>
    </w:p>
    <w:bookmarkEnd w:id="27681"/>
    <w:bookmarkStart w:name="z28184" w:id="27682"/>
    <w:p>
      <w:pPr>
        <w:spacing w:after="0"/>
        <w:ind w:left="0"/>
        <w:jc w:val="both"/>
      </w:pPr>
      <w:r>
        <w:rPr>
          <w:rFonts w:ascii="Times New Roman"/>
          <w:b w:val="false"/>
          <w:i w:val="false"/>
          <w:color w:val="000000"/>
          <w:sz w:val="28"/>
        </w:rPr>
        <w:t>
      2) подготовка к концертным, конкурсным выступлениям;</w:t>
      </w:r>
    </w:p>
    <w:bookmarkEnd w:id="27682"/>
    <w:bookmarkStart w:name="z28185" w:id="27683"/>
    <w:p>
      <w:pPr>
        <w:spacing w:after="0"/>
        <w:ind w:left="0"/>
        <w:jc w:val="both"/>
      </w:pPr>
      <w:r>
        <w:rPr>
          <w:rFonts w:ascii="Times New Roman"/>
          <w:b w:val="false"/>
          <w:i w:val="false"/>
          <w:color w:val="000000"/>
          <w:sz w:val="28"/>
        </w:rPr>
        <w:t>
      3) участие в творческих и культурно-просветительских мероприятиях;</w:t>
      </w:r>
    </w:p>
    <w:bookmarkEnd w:id="27683"/>
    <w:bookmarkStart w:name="z28186" w:id="27684"/>
    <w:p>
      <w:pPr>
        <w:spacing w:after="0"/>
        <w:ind w:left="0"/>
        <w:jc w:val="both"/>
      </w:pPr>
      <w:r>
        <w:rPr>
          <w:rFonts w:ascii="Times New Roman"/>
          <w:b w:val="false"/>
          <w:i w:val="false"/>
          <w:color w:val="000000"/>
          <w:sz w:val="28"/>
        </w:rPr>
        <w:t>
      4) посещение филармоний, театров, концертных залов, музеев;</w:t>
      </w:r>
    </w:p>
    <w:bookmarkEnd w:id="27684"/>
    <w:bookmarkStart w:name="z28187" w:id="27685"/>
    <w:p>
      <w:pPr>
        <w:spacing w:after="0"/>
        <w:ind w:left="0"/>
        <w:jc w:val="both"/>
      </w:pPr>
      <w:r>
        <w:rPr>
          <w:rFonts w:ascii="Times New Roman"/>
          <w:b w:val="false"/>
          <w:i w:val="false"/>
          <w:color w:val="000000"/>
          <w:sz w:val="28"/>
        </w:rPr>
        <w:t>
      5) встречи с музыкальными деятелями, исполнителями, композиторами.</w:t>
      </w:r>
    </w:p>
    <w:bookmarkEnd w:id="27685"/>
    <w:bookmarkStart w:name="z28188" w:id="27686"/>
    <w:p>
      <w:pPr>
        <w:spacing w:after="0"/>
        <w:ind w:left="0"/>
        <w:jc w:val="both"/>
      </w:pPr>
      <w:r>
        <w:rPr>
          <w:rFonts w:ascii="Times New Roman"/>
          <w:b w:val="false"/>
          <w:i w:val="false"/>
          <w:color w:val="000000"/>
          <w:sz w:val="28"/>
        </w:rPr>
        <w:t>
      28.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7686"/>
    <w:bookmarkStart w:name="z28189" w:id="27687"/>
    <w:p>
      <w:pPr>
        <w:spacing w:after="0"/>
        <w:ind w:left="0"/>
        <w:jc w:val="both"/>
      </w:pPr>
      <w:r>
        <w:rPr>
          <w:rFonts w:ascii="Times New Roman"/>
          <w:b w:val="false"/>
          <w:i w:val="false"/>
          <w:color w:val="000000"/>
          <w:sz w:val="28"/>
        </w:rPr>
        <w:t>
      29. Структурные элементы рабочей учебной программы:</w:t>
      </w:r>
    </w:p>
    <w:bookmarkEnd w:id="27687"/>
    <w:bookmarkStart w:name="z28190" w:id="27688"/>
    <w:p>
      <w:pPr>
        <w:spacing w:after="0"/>
        <w:ind w:left="0"/>
        <w:jc w:val="both"/>
      </w:pPr>
      <w:r>
        <w:rPr>
          <w:rFonts w:ascii="Times New Roman"/>
          <w:b w:val="false"/>
          <w:i w:val="false"/>
          <w:color w:val="000000"/>
          <w:sz w:val="28"/>
        </w:rPr>
        <w:t>
      1) титульный лист;</w:t>
      </w:r>
    </w:p>
    <w:bookmarkEnd w:id="27688"/>
    <w:bookmarkStart w:name="z28191" w:id="27689"/>
    <w:p>
      <w:pPr>
        <w:spacing w:after="0"/>
        <w:ind w:left="0"/>
        <w:jc w:val="both"/>
      </w:pPr>
      <w:r>
        <w:rPr>
          <w:rFonts w:ascii="Times New Roman"/>
          <w:b w:val="false"/>
          <w:i w:val="false"/>
          <w:color w:val="000000"/>
          <w:sz w:val="28"/>
        </w:rPr>
        <w:t>
      2) пояснительная записка;</w:t>
      </w:r>
    </w:p>
    <w:bookmarkEnd w:id="27689"/>
    <w:bookmarkStart w:name="z28192" w:id="27690"/>
    <w:p>
      <w:pPr>
        <w:spacing w:after="0"/>
        <w:ind w:left="0"/>
        <w:jc w:val="both"/>
      </w:pPr>
      <w:r>
        <w:rPr>
          <w:rFonts w:ascii="Times New Roman"/>
          <w:b w:val="false"/>
          <w:i w:val="false"/>
          <w:color w:val="000000"/>
          <w:sz w:val="28"/>
        </w:rPr>
        <w:t>
      3) планирование учебной деятельности;</w:t>
      </w:r>
    </w:p>
    <w:bookmarkEnd w:id="27690"/>
    <w:bookmarkStart w:name="z28193" w:id="27691"/>
    <w:p>
      <w:pPr>
        <w:spacing w:after="0"/>
        <w:ind w:left="0"/>
        <w:jc w:val="both"/>
      </w:pPr>
      <w:r>
        <w:rPr>
          <w:rFonts w:ascii="Times New Roman"/>
          <w:b w:val="false"/>
          <w:i w:val="false"/>
          <w:color w:val="000000"/>
          <w:sz w:val="28"/>
        </w:rPr>
        <w:t>
      4) учебно-методическое обеспечение учебного процесса.</w:t>
      </w:r>
    </w:p>
    <w:bookmarkEnd w:id="27691"/>
    <w:bookmarkStart w:name="z28194" w:id="27692"/>
    <w:p>
      <w:pPr>
        <w:spacing w:after="0"/>
        <w:ind w:left="0"/>
        <w:jc w:val="both"/>
      </w:pPr>
      <w:r>
        <w:rPr>
          <w:rFonts w:ascii="Times New Roman"/>
          <w:b w:val="false"/>
          <w:i w:val="false"/>
          <w:color w:val="000000"/>
          <w:sz w:val="28"/>
        </w:rPr>
        <w:t>
      30. На титульном листе размещаются основные сведения:</w:t>
      </w:r>
    </w:p>
    <w:bookmarkEnd w:id="27692"/>
    <w:bookmarkStart w:name="z28195" w:id="27693"/>
    <w:p>
      <w:pPr>
        <w:spacing w:after="0"/>
        <w:ind w:left="0"/>
        <w:jc w:val="both"/>
      </w:pPr>
      <w:r>
        <w:rPr>
          <w:rFonts w:ascii="Times New Roman"/>
          <w:b w:val="false"/>
          <w:i w:val="false"/>
          <w:color w:val="000000"/>
          <w:sz w:val="28"/>
        </w:rPr>
        <w:t>
      1) название организации образования;</w:t>
      </w:r>
    </w:p>
    <w:bookmarkEnd w:id="27693"/>
    <w:bookmarkStart w:name="z28196" w:id="27694"/>
    <w:p>
      <w:pPr>
        <w:spacing w:after="0"/>
        <w:ind w:left="0"/>
        <w:jc w:val="both"/>
      </w:pPr>
      <w:r>
        <w:rPr>
          <w:rFonts w:ascii="Times New Roman"/>
          <w:b w:val="false"/>
          <w:i w:val="false"/>
          <w:color w:val="000000"/>
          <w:sz w:val="28"/>
        </w:rPr>
        <w:t>
      2) название учебного предмета;</w:t>
      </w:r>
    </w:p>
    <w:bookmarkEnd w:id="27694"/>
    <w:bookmarkStart w:name="z28197" w:id="2769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7695"/>
    <w:bookmarkStart w:name="z28198" w:id="2769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7696"/>
    <w:bookmarkStart w:name="z28199" w:id="27697"/>
    <w:p>
      <w:pPr>
        <w:spacing w:after="0"/>
        <w:ind w:left="0"/>
        <w:jc w:val="both"/>
      </w:pPr>
      <w:r>
        <w:rPr>
          <w:rFonts w:ascii="Times New Roman"/>
          <w:b w:val="false"/>
          <w:i w:val="false"/>
          <w:color w:val="000000"/>
          <w:sz w:val="28"/>
        </w:rPr>
        <w:t>
      5) краткая информация о педагоге;</w:t>
      </w:r>
    </w:p>
    <w:bookmarkEnd w:id="27697"/>
    <w:bookmarkStart w:name="z28200" w:id="2769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7698"/>
    <w:bookmarkStart w:name="z28201" w:id="27699"/>
    <w:p>
      <w:pPr>
        <w:spacing w:after="0"/>
        <w:ind w:left="0"/>
        <w:jc w:val="both"/>
      </w:pPr>
      <w:r>
        <w:rPr>
          <w:rFonts w:ascii="Times New Roman"/>
          <w:b w:val="false"/>
          <w:i w:val="false"/>
          <w:color w:val="000000"/>
          <w:sz w:val="28"/>
        </w:rPr>
        <w:t xml:space="preserve">
      31. Содержание пояснительной записки: </w:t>
      </w:r>
    </w:p>
    <w:bookmarkEnd w:id="27699"/>
    <w:bookmarkStart w:name="z28202" w:id="27700"/>
    <w:p>
      <w:pPr>
        <w:spacing w:after="0"/>
        <w:ind w:left="0"/>
        <w:jc w:val="both"/>
      </w:pPr>
      <w:r>
        <w:rPr>
          <w:rFonts w:ascii="Times New Roman"/>
          <w:b w:val="false"/>
          <w:i w:val="false"/>
          <w:color w:val="000000"/>
          <w:sz w:val="28"/>
        </w:rPr>
        <w:t>
      1) образовательная программа как основание;</w:t>
      </w:r>
    </w:p>
    <w:bookmarkEnd w:id="27700"/>
    <w:bookmarkStart w:name="z28203" w:id="2770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7701"/>
    <w:bookmarkStart w:name="z28204" w:id="2770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7702"/>
    <w:bookmarkStart w:name="z28205" w:id="27703"/>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7703"/>
    <w:bookmarkStart w:name="z28206" w:id="27704"/>
    <w:p>
      <w:pPr>
        <w:spacing w:after="0"/>
        <w:ind w:left="0"/>
        <w:jc w:val="both"/>
      </w:pPr>
      <w:r>
        <w:rPr>
          <w:rFonts w:ascii="Times New Roman"/>
          <w:b w:val="false"/>
          <w:i w:val="false"/>
          <w:color w:val="000000"/>
          <w:sz w:val="28"/>
        </w:rPr>
        <w:t>
      5) информация об изменении сроков и/или времени изучения отдельных тематических блоков (разделов) с указанием причин и целесообразности изменений.</w:t>
      </w:r>
    </w:p>
    <w:bookmarkEnd w:id="27704"/>
    <w:bookmarkStart w:name="z28207" w:id="27705"/>
    <w:p>
      <w:pPr>
        <w:spacing w:after="0"/>
        <w:ind w:left="0"/>
        <w:jc w:val="both"/>
      </w:pPr>
      <w:r>
        <w:rPr>
          <w:rFonts w:ascii="Times New Roman"/>
          <w:b w:val="false"/>
          <w:i w:val="false"/>
          <w:color w:val="000000"/>
          <w:sz w:val="28"/>
        </w:rPr>
        <w:t>
      32.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27705"/>
    <w:bookmarkStart w:name="z28208" w:id="27706"/>
    <w:p>
      <w:pPr>
        <w:spacing w:after="0"/>
        <w:ind w:left="0"/>
        <w:jc w:val="both"/>
      </w:pPr>
      <w:r>
        <w:rPr>
          <w:rFonts w:ascii="Times New Roman"/>
          <w:b w:val="false"/>
          <w:i w:val="false"/>
          <w:color w:val="000000"/>
          <w:sz w:val="28"/>
        </w:rPr>
        <w:t>
      33. Содержание раздела "Учебно-методическое обеспечение учебного процесса":</w:t>
      </w:r>
    </w:p>
    <w:bookmarkEnd w:id="27706"/>
    <w:bookmarkStart w:name="z28209" w:id="27707"/>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7707"/>
    <w:bookmarkStart w:name="z28210" w:id="27708"/>
    <w:p>
      <w:pPr>
        <w:spacing w:after="0"/>
        <w:ind w:left="0"/>
        <w:jc w:val="both"/>
      </w:pPr>
      <w:r>
        <w:rPr>
          <w:rFonts w:ascii="Times New Roman"/>
          <w:b w:val="false"/>
          <w:i w:val="false"/>
          <w:color w:val="000000"/>
          <w:sz w:val="28"/>
        </w:rPr>
        <w:t>
      2) перечень методической литературы для педагога;</w:t>
      </w:r>
    </w:p>
    <w:bookmarkEnd w:id="27708"/>
    <w:bookmarkStart w:name="z28211" w:id="27709"/>
    <w:p>
      <w:pPr>
        <w:spacing w:after="0"/>
        <w:ind w:left="0"/>
        <w:jc w:val="both"/>
      </w:pPr>
      <w:r>
        <w:rPr>
          <w:rFonts w:ascii="Times New Roman"/>
          <w:b w:val="false"/>
          <w:i w:val="false"/>
          <w:color w:val="000000"/>
          <w:sz w:val="28"/>
        </w:rPr>
        <w:t xml:space="preserve">
      3) перечень учебно-наглядных пособий. </w:t>
      </w:r>
    </w:p>
    <w:bookmarkEnd w:id="27709"/>
    <w:bookmarkStart w:name="z28212" w:id="27710"/>
    <w:p>
      <w:pPr>
        <w:spacing w:after="0"/>
        <w:ind w:left="0"/>
        <w:jc w:val="both"/>
      </w:pPr>
      <w:r>
        <w:rPr>
          <w:rFonts w:ascii="Times New Roman"/>
          <w:b w:val="false"/>
          <w:i w:val="false"/>
          <w:color w:val="000000"/>
          <w:sz w:val="28"/>
        </w:rPr>
        <w:t xml:space="preserve">
      34.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7710"/>
    <w:bookmarkStart w:name="z28213" w:id="27711"/>
    <w:p>
      <w:pPr>
        <w:spacing w:after="0"/>
        <w:ind w:left="0"/>
        <w:jc w:val="both"/>
      </w:pPr>
      <w:r>
        <w:rPr>
          <w:rFonts w:ascii="Times New Roman"/>
          <w:b w:val="false"/>
          <w:i w:val="false"/>
          <w:color w:val="000000"/>
          <w:sz w:val="28"/>
        </w:rPr>
        <w:t>
      35.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7711"/>
    <w:bookmarkStart w:name="z28214" w:id="27712"/>
    <w:p>
      <w:pPr>
        <w:spacing w:after="0"/>
        <w:ind w:left="0"/>
        <w:jc w:val="both"/>
      </w:pPr>
      <w:r>
        <w:rPr>
          <w:rFonts w:ascii="Times New Roman"/>
          <w:b w:val="false"/>
          <w:i w:val="false"/>
          <w:color w:val="000000"/>
          <w:sz w:val="28"/>
        </w:rPr>
        <w:t xml:space="preserve">
      36.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7712"/>
    <w:bookmarkStart w:name="z28215" w:id="27713"/>
    <w:p>
      <w:pPr>
        <w:spacing w:after="0"/>
        <w:ind w:left="0"/>
        <w:jc w:val="both"/>
      </w:pPr>
      <w:r>
        <w:rPr>
          <w:rFonts w:ascii="Times New Roman"/>
          <w:b w:val="false"/>
          <w:i w:val="false"/>
          <w:color w:val="000000"/>
          <w:sz w:val="28"/>
        </w:rPr>
        <w:t>
      37.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7713"/>
    <w:bookmarkStart w:name="z28216" w:id="27714"/>
    <w:p>
      <w:pPr>
        <w:spacing w:after="0"/>
        <w:ind w:left="0"/>
        <w:jc w:val="both"/>
      </w:pPr>
      <w:r>
        <w:rPr>
          <w:rFonts w:ascii="Times New Roman"/>
          <w:b w:val="false"/>
          <w:i w:val="false"/>
          <w:color w:val="000000"/>
          <w:sz w:val="28"/>
        </w:rPr>
        <w:t>
      В одном и том же классе индивидуальные планы по реализации программы, концертные и экзаменационные программы значительно отличаются по уровню сложности.</w:t>
      </w:r>
    </w:p>
    <w:bookmarkEnd w:id="27714"/>
    <w:bookmarkStart w:name="z28217" w:id="27715"/>
    <w:p>
      <w:pPr>
        <w:spacing w:after="0"/>
        <w:ind w:left="0"/>
        <w:jc w:val="both"/>
      </w:pPr>
      <w:r>
        <w:rPr>
          <w:rFonts w:ascii="Times New Roman"/>
          <w:b w:val="false"/>
          <w:i w:val="false"/>
          <w:color w:val="000000"/>
          <w:sz w:val="28"/>
        </w:rPr>
        <w:t>
      38.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7715"/>
    <w:bookmarkStart w:name="z28218" w:id="27716"/>
    <w:p>
      <w:pPr>
        <w:spacing w:after="0"/>
        <w:ind w:left="0"/>
        <w:jc w:val="both"/>
      </w:pPr>
      <w:r>
        <w:rPr>
          <w:rFonts w:ascii="Times New Roman"/>
          <w:b w:val="false"/>
          <w:i w:val="false"/>
          <w:color w:val="000000"/>
          <w:sz w:val="28"/>
        </w:rPr>
        <w:t>
      39.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7716"/>
    <w:bookmarkStart w:name="z28219" w:id="27717"/>
    <w:p>
      <w:pPr>
        <w:spacing w:after="0"/>
        <w:ind w:left="0"/>
        <w:jc w:val="both"/>
      </w:pPr>
      <w:r>
        <w:rPr>
          <w:rFonts w:ascii="Times New Roman"/>
          <w:b w:val="false"/>
          <w:i w:val="false"/>
          <w:color w:val="000000"/>
          <w:sz w:val="28"/>
        </w:rPr>
        <w:t>
      40.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7717"/>
    <w:bookmarkStart w:name="z28220" w:id="27718"/>
    <w:p>
      <w:pPr>
        <w:spacing w:after="0"/>
        <w:ind w:left="0"/>
        <w:jc w:val="both"/>
      </w:pPr>
      <w:r>
        <w:rPr>
          <w:rFonts w:ascii="Times New Roman"/>
          <w:b w:val="false"/>
          <w:i w:val="false"/>
          <w:color w:val="000000"/>
          <w:sz w:val="28"/>
        </w:rPr>
        <w:t>
      41.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7718"/>
    <w:bookmarkStart w:name="z28221" w:id="27719"/>
    <w:p>
      <w:pPr>
        <w:spacing w:after="0"/>
        <w:ind w:left="0"/>
        <w:jc w:val="both"/>
      </w:pPr>
      <w:r>
        <w:rPr>
          <w:rFonts w:ascii="Times New Roman"/>
          <w:b w:val="false"/>
          <w:i w:val="false"/>
          <w:color w:val="000000"/>
          <w:sz w:val="28"/>
        </w:rPr>
        <w:t>
      42.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7719"/>
    <w:bookmarkStart w:name="z28222" w:id="27720"/>
    <w:p>
      <w:pPr>
        <w:spacing w:after="0"/>
        <w:ind w:left="0"/>
        <w:jc w:val="both"/>
      </w:pPr>
      <w:r>
        <w:rPr>
          <w:rFonts w:ascii="Times New Roman"/>
          <w:b w:val="false"/>
          <w:i w:val="false"/>
          <w:color w:val="000000"/>
          <w:sz w:val="28"/>
        </w:rPr>
        <w:t>
      43.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7720"/>
    <w:bookmarkStart w:name="z28223" w:id="27721"/>
    <w:p>
      <w:pPr>
        <w:spacing w:after="0"/>
        <w:ind w:left="0"/>
        <w:jc w:val="both"/>
      </w:pPr>
      <w:r>
        <w:rPr>
          <w:rFonts w:ascii="Times New Roman"/>
          <w:b w:val="false"/>
          <w:i w:val="false"/>
          <w:color w:val="000000"/>
          <w:sz w:val="28"/>
        </w:rPr>
        <w:t xml:space="preserve">
      44.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7721"/>
    <w:bookmarkStart w:name="z28224" w:id="27722"/>
    <w:p>
      <w:pPr>
        <w:spacing w:after="0"/>
        <w:ind w:left="0"/>
        <w:jc w:val="both"/>
      </w:pPr>
      <w:r>
        <w:rPr>
          <w:rFonts w:ascii="Times New Roman"/>
          <w:b w:val="false"/>
          <w:i w:val="false"/>
          <w:color w:val="000000"/>
          <w:sz w:val="28"/>
        </w:rPr>
        <w:t>
      45.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7722"/>
    <w:bookmarkStart w:name="z28225" w:id="27723"/>
    <w:p>
      <w:pPr>
        <w:spacing w:after="0"/>
        <w:ind w:left="0"/>
        <w:jc w:val="both"/>
      </w:pPr>
      <w:r>
        <w:rPr>
          <w:rFonts w:ascii="Times New Roman"/>
          <w:b w:val="false"/>
          <w:i w:val="false"/>
          <w:color w:val="000000"/>
          <w:sz w:val="28"/>
        </w:rPr>
        <w:t>
      46.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7723"/>
    <w:bookmarkStart w:name="z28226" w:id="27724"/>
    <w:p>
      <w:pPr>
        <w:spacing w:after="0"/>
        <w:ind w:left="0"/>
        <w:jc w:val="both"/>
      </w:pPr>
      <w:r>
        <w:rPr>
          <w:rFonts w:ascii="Times New Roman"/>
          <w:b w:val="false"/>
          <w:i w:val="false"/>
          <w:color w:val="000000"/>
          <w:sz w:val="28"/>
        </w:rPr>
        <w:t xml:space="preserve">
      47.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27724"/>
    <w:bookmarkStart w:name="z28227" w:id="27725"/>
    <w:p>
      <w:pPr>
        <w:spacing w:after="0"/>
        <w:ind w:left="0"/>
        <w:jc w:val="both"/>
      </w:pPr>
      <w:r>
        <w:rPr>
          <w:rFonts w:ascii="Times New Roman"/>
          <w:b w:val="false"/>
          <w:i w:val="false"/>
          <w:color w:val="000000"/>
          <w:sz w:val="28"/>
        </w:rPr>
        <w:t xml:space="preserve">
      48. В работе над репертуаром педагог учитывает, что часть произведений предназначена для публичного или концертного (экзаменационного) исполнения, остальные - для работы в классе или в порядке ознакомления. </w:t>
      </w:r>
    </w:p>
    <w:bookmarkEnd w:id="27725"/>
    <w:bookmarkStart w:name="z28228" w:id="27726"/>
    <w:p>
      <w:pPr>
        <w:spacing w:after="0"/>
        <w:ind w:left="0"/>
        <w:jc w:val="both"/>
      </w:pPr>
      <w:r>
        <w:rPr>
          <w:rFonts w:ascii="Times New Roman"/>
          <w:b w:val="false"/>
          <w:i w:val="false"/>
          <w:color w:val="000000"/>
          <w:sz w:val="28"/>
        </w:rPr>
        <w:t>
      49.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7726"/>
    <w:bookmarkStart w:name="z28229" w:id="27727"/>
    <w:p>
      <w:pPr>
        <w:spacing w:after="0"/>
        <w:ind w:left="0"/>
        <w:jc w:val="both"/>
      </w:pPr>
      <w:r>
        <w:rPr>
          <w:rFonts w:ascii="Times New Roman"/>
          <w:b w:val="false"/>
          <w:i w:val="false"/>
          <w:color w:val="000000"/>
          <w:sz w:val="28"/>
        </w:rPr>
        <w:t>
      50.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7727"/>
    <w:bookmarkStart w:name="z28230" w:id="27728"/>
    <w:p>
      <w:pPr>
        <w:spacing w:after="0"/>
        <w:ind w:left="0"/>
        <w:jc w:val="both"/>
      </w:pPr>
      <w:r>
        <w:rPr>
          <w:rFonts w:ascii="Times New Roman"/>
          <w:b w:val="false"/>
          <w:i w:val="false"/>
          <w:color w:val="000000"/>
          <w:sz w:val="28"/>
        </w:rPr>
        <w:t>
      51. Обязательные разделы индивидуального плана:</w:t>
      </w:r>
    </w:p>
    <w:bookmarkEnd w:id="27728"/>
    <w:bookmarkStart w:name="z28231" w:id="27729"/>
    <w:p>
      <w:pPr>
        <w:spacing w:after="0"/>
        <w:ind w:left="0"/>
        <w:jc w:val="both"/>
      </w:pPr>
      <w:r>
        <w:rPr>
          <w:rFonts w:ascii="Times New Roman"/>
          <w:b w:val="false"/>
          <w:i w:val="false"/>
          <w:color w:val="000000"/>
          <w:sz w:val="28"/>
        </w:rPr>
        <w:t>
      1) работа над гаммами;</w:t>
      </w:r>
    </w:p>
    <w:bookmarkEnd w:id="27729"/>
    <w:bookmarkStart w:name="z28232" w:id="27730"/>
    <w:p>
      <w:pPr>
        <w:spacing w:after="0"/>
        <w:ind w:left="0"/>
        <w:jc w:val="both"/>
      </w:pPr>
      <w:r>
        <w:rPr>
          <w:rFonts w:ascii="Times New Roman"/>
          <w:b w:val="false"/>
          <w:i w:val="false"/>
          <w:color w:val="000000"/>
          <w:sz w:val="28"/>
        </w:rPr>
        <w:t>
      2) работа над этюдами и упражнениями;</w:t>
      </w:r>
    </w:p>
    <w:bookmarkEnd w:id="27730"/>
    <w:bookmarkStart w:name="z28233" w:id="27731"/>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7731"/>
    <w:bookmarkStart w:name="z28234" w:id="27732"/>
    <w:p>
      <w:pPr>
        <w:spacing w:after="0"/>
        <w:ind w:left="0"/>
        <w:jc w:val="both"/>
      </w:pPr>
      <w:r>
        <w:rPr>
          <w:rFonts w:ascii="Times New Roman"/>
          <w:b w:val="false"/>
          <w:i w:val="false"/>
          <w:color w:val="000000"/>
          <w:sz w:val="28"/>
        </w:rPr>
        <w:t>
      4) исполнение произведений композиторов Казахстана;</w:t>
      </w:r>
    </w:p>
    <w:bookmarkEnd w:id="27732"/>
    <w:bookmarkStart w:name="z28235" w:id="27733"/>
    <w:p>
      <w:pPr>
        <w:spacing w:after="0"/>
        <w:ind w:left="0"/>
        <w:jc w:val="both"/>
      </w:pPr>
      <w:r>
        <w:rPr>
          <w:rFonts w:ascii="Times New Roman"/>
          <w:b w:val="false"/>
          <w:i w:val="false"/>
          <w:color w:val="000000"/>
          <w:sz w:val="28"/>
        </w:rPr>
        <w:t>
      5) обработки народных песен;</w:t>
      </w:r>
    </w:p>
    <w:bookmarkEnd w:id="27733"/>
    <w:bookmarkStart w:name="z28236" w:id="27734"/>
    <w:p>
      <w:pPr>
        <w:spacing w:after="0"/>
        <w:ind w:left="0"/>
        <w:jc w:val="both"/>
      </w:pPr>
      <w:r>
        <w:rPr>
          <w:rFonts w:ascii="Times New Roman"/>
          <w:b w:val="false"/>
          <w:i w:val="false"/>
          <w:color w:val="000000"/>
          <w:sz w:val="28"/>
        </w:rPr>
        <w:t>
      6) работа в составе ансамбля;</w:t>
      </w:r>
    </w:p>
    <w:bookmarkEnd w:id="27734"/>
    <w:bookmarkStart w:name="z28237" w:id="27735"/>
    <w:p>
      <w:pPr>
        <w:spacing w:after="0"/>
        <w:ind w:left="0"/>
        <w:jc w:val="both"/>
      </w:pPr>
      <w:r>
        <w:rPr>
          <w:rFonts w:ascii="Times New Roman"/>
          <w:b w:val="false"/>
          <w:i w:val="false"/>
          <w:color w:val="000000"/>
          <w:sz w:val="28"/>
        </w:rPr>
        <w:t>
      7) навыки чтения нот с листа.</w:t>
      </w:r>
    </w:p>
    <w:bookmarkEnd w:id="27735"/>
    <w:bookmarkStart w:name="z28238" w:id="27736"/>
    <w:p>
      <w:pPr>
        <w:spacing w:after="0"/>
        <w:ind w:left="0"/>
        <w:jc w:val="both"/>
      </w:pPr>
      <w:r>
        <w:rPr>
          <w:rFonts w:ascii="Times New Roman"/>
          <w:b w:val="false"/>
          <w:i w:val="false"/>
          <w:color w:val="000000"/>
          <w:sz w:val="28"/>
        </w:rPr>
        <w:t>
      52.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7736"/>
    <w:bookmarkStart w:name="z28239" w:id="27737"/>
    <w:p>
      <w:pPr>
        <w:spacing w:after="0"/>
        <w:ind w:left="0"/>
        <w:jc w:val="both"/>
      </w:pPr>
      <w:r>
        <w:rPr>
          <w:rFonts w:ascii="Times New Roman"/>
          <w:b w:val="false"/>
          <w:i w:val="false"/>
          <w:color w:val="000000"/>
          <w:sz w:val="28"/>
        </w:rPr>
        <w:t>
      53. Характеристика обучающегося на конец года освещает следующие стороны его индивидуальности:</w:t>
      </w:r>
    </w:p>
    <w:bookmarkEnd w:id="27737"/>
    <w:bookmarkStart w:name="z28240" w:id="27738"/>
    <w:p>
      <w:pPr>
        <w:spacing w:after="0"/>
        <w:ind w:left="0"/>
        <w:jc w:val="both"/>
      </w:pPr>
      <w:r>
        <w:rPr>
          <w:rFonts w:ascii="Times New Roman"/>
          <w:b w:val="false"/>
          <w:i w:val="false"/>
          <w:color w:val="000000"/>
          <w:sz w:val="28"/>
        </w:rPr>
        <w:t>
      1) уровень музыкальных данных (слух, ритм, память);</w:t>
      </w:r>
    </w:p>
    <w:bookmarkEnd w:id="27738"/>
    <w:bookmarkStart w:name="z28241" w:id="27739"/>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7739"/>
    <w:bookmarkStart w:name="z28242" w:id="27740"/>
    <w:p>
      <w:pPr>
        <w:spacing w:after="0"/>
        <w:ind w:left="0"/>
        <w:jc w:val="both"/>
      </w:pPr>
      <w:r>
        <w:rPr>
          <w:rFonts w:ascii="Times New Roman"/>
          <w:b w:val="false"/>
          <w:i w:val="false"/>
          <w:color w:val="000000"/>
          <w:sz w:val="28"/>
        </w:rPr>
        <w:t>
      3) степень приспособляемости к инструменту;</w:t>
      </w:r>
    </w:p>
    <w:bookmarkEnd w:id="27740"/>
    <w:bookmarkStart w:name="z28243" w:id="27741"/>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7741"/>
    <w:bookmarkStart w:name="z28244" w:id="27742"/>
    <w:p>
      <w:pPr>
        <w:spacing w:after="0"/>
        <w:ind w:left="0"/>
        <w:jc w:val="both"/>
      </w:pPr>
      <w:r>
        <w:rPr>
          <w:rFonts w:ascii="Times New Roman"/>
          <w:b w:val="false"/>
          <w:i w:val="false"/>
          <w:color w:val="000000"/>
          <w:sz w:val="28"/>
        </w:rPr>
        <w:t>
      5) отношение к занятию музыкой;</w:t>
      </w:r>
    </w:p>
    <w:bookmarkEnd w:id="27742"/>
    <w:bookmarkStart w:name="z28245" w:id="27743"/>
    <w:p>
      <w:pPr>
        <w:spacing w:after="0"/>
        <w:ind w:left="0"/>
        <w:jc w:val="both"/>
      </w:pPr>
      <w:r>
        <w:rPr>
          <w:rFonts w:ascii="Times New Roman"/>
          <w:b w:val="false"/>
          <w:i w:val="false"/>
          <w:color w:val="000000"/>
          <w:sz w:val="28"/>
        </w:rPr>
        <w:t>
      6) работоспособность, собранность;</w:t>
      </w:r>
    </w:p>
    <w:bookmarkEnd w:id="27743"/>
    <w:bookmarkStart w:name="z28246" w:id="27744"/>
    <w:p>
      <w:pPr>
        <w:spacing w:after="0"/>
        <w:ind w:left="0"/>
        <w:jc w:val="both"/>
      </w:pPr>
      <w:r>
        <w:rPr>
          <w:rFonts w:ascii="Times New Roman"/>
          <w:b w:val="false"/>
          <w:i w:val="false"/>
          <w:color w:val="000000"/>
          <w:sz w:val="28"/>
        </w:rPr>
        <w:t>
      7) умение заниматься самостоятельно;</w:t>
      </w:r>
    </w:p>
    <w:bookmarkEnd w:id="27744"/>
    <w:bookmarkStart w:name="z28247" w:id="27745"/>
    <w:p>
      <w:pPr>
        <w:spacing w:after="0"/>
        <w:ind w:left="0"/>
        <w:jc w:val="both"/>
      </w:pPr>
      <w:r>
        <w:rPr>
          <w:rFonts w:ascii="Times New Roman"/>
          <w:b w:val="false"/>
          <w:i w:val="false"/>
          <w:color w:val="000000"/>
          <w:sz w:val="28"/>
        </w:rPr>
        <w:t>
      8) степень грамотности в разборе текста;</w:t>
      </w:r>
    </w:p>
    <w:bookmarkEnd w:id="27745"/>
    <w:bookmarkStart w:name="z28248" w:id="27746"/>
    <w:p>
      <w:pPr>
        <w:spacing w:after="0"/>
        <w:ind w:left="0"/>
        <w:jc w:val="both"/>
      </w:pPr>
      <w:r>
        <w:rPr>
          <w:rFonts w:ascii="Times New Roman"/>
          <w:b w:val="false"/>
          <w:i w:val="false"/>
          <w:color w:val="000000"/>
          <w:sz w:val="28"/>
        </w:rPr>
        <w:t>
      9) скорость освоения музыкальных произведений;</w:t>
      </w:r>
    </w:p>
    <w:bookmarkEnd w:id="27746"/>
    <w:bookmarkStart w:name="z28249" w:id="27747"/>
    <w:p>
      <w:pPr>
        <w:spacing w:after="0"/>
        <w:ind w:left="0"/>
        <w:jc w:val="both"/>
      </w:pPr>
      <w:r>
        <w:rPr>
          <w:rFonts w:ascii="Times New Roman"/>
          <w:b w:val="false"/>
          <w:i w:val="false"/>
          <w:color w:val="000000"/>
          <w:sz w:val="28"/>
        </w:rPr>
        <w:t>
      10) успехи к концу года;</w:t>
      </w:r>
    </w:p>
    <w:bookmarkEnd w:id="27747"/>
    <w:bookmarkStart w:name="z28250" w:id="27748"/>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7748"/>
    <w:bookmarkStart w:name="z28251" w:id="27749"/>
    <w:p>
      <w:pPr>
        <w:spacing w:after="0"/>
        <w:ind w:left="0"/>
        <w:jc w:val="both"/>
      </w:pPr>
      <w:r>
        <w:rPr>
          <w:rFonts w:ascii="Times New Roman"/>
          <w:b w:val="false"/>
          <w:i w:val="false"/>
          <w:color w:val="000000"/>
          <w:sz w:val="28"/>
        </w:rPr>
        <w:t>
      54.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7749"/>
    <w:bookmarkStart w:name="z28252" w:id="27750"/>
    <w:p>
      <w:pPr>
        <w:spacing w:after="0"/>
        <w:ind w:left="0"/>
        <w:jc w:val="both"/>
      </w:pPr>
      <w:r>
        <w:rPr>
          <w:rFonts w:ascii="Times New Roman"/>
          <w:b w:val="false"/>
          <w:i w:val="false"/>
          <w:color w:val="000000"/>
          <w:sz w:val="28"/>
        </w:rPr>
        <w:t>
      55.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7750"/>
    <w:bookmarkStart w:name="z28253" w:id="27751"/>
    <w:p>
      <w:pPr>
        <w:spacing w:after="0"/>
        <w:ind w:left="0"/>
        <w:jc w:val="both"/>
      </w:pPr>
      <w:r>
        <w:rPr>
          <w:rFonts w:ascii="Times New Roman"/>
          <w:b w:val="false"/>
          <w:i w:val="false"/>
          <w:color w:val="000000"/>
          <w:sz w:val="28"/>
        </w:rPr>
        <w:t>
      56.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27751"/>
    <w:bookmarkStart w:name="z28254" w:id="27752"/>
    <w:p>
      <w:pPr>
        <w:spacing w:after="0"/>
        <w:ind w:left="0"/>
        <w:jc w:val="both"/>
      </w:pPr>
      <w:r>
        <w:rPr>
          <w:rFonts w:ascii="Times New Roman"/>
          <w:b w:val="false"/>
          <w:i w:val="false"/>
          <w:color w:val="000000"/>
          <w:sz w:val="28"/>
        </w:rPr>
        <w:t>
      57. Содержание домашних заданий:</w:t>
      </w:r>
    </w:p>
    <w:bookmarkEnd w:id="27752"/>
    <w:bookmarkStart w:name="z28255" w:id="27753"/>
    <w:p>
      <w:pPr>
        <w:spacing w:after="0"/>
        <w:ind w:left="0"/>
        <w:jc w:val="both"/>
      </w:pPr>
      <w:r>
        <w:rPr>
          <w:rFonts w:ascii="Times New Roman"/>
          <w:b w:val="false"/>
          <w:i w:val="false"/>
          <w:color w:val="000000"/>
          <w:sz w:val="28"/>
        </w:rPr>
        <w:t>
      1) упражнения для развития звука – работа над продолжительностью звука;</w:t>
      </w:r>
    </w:p>
    <w:bookmarkEnd w:id="27753"/>
    <w:bookmarkStart w:name="z28256" w:id="27754"/>
    <w:p>
      <w:pPr>
        <w:spacing w:after="0"/>
        <w:ind w:left="0"/>
        <w:jc w:val="both"/>
      </w:pPr>
      <w:r>
        <w:rPr>
          <w:rFonts w:ascii="Times New Roman"/>
          <w:b w:val="false"/>
          <w:i w:val="false"/>
          <w:color w:val="000000"/>
          <w:sz w:val="28"/>
        </w:rPr>
        <w:t>
      2) работа над развитием техники – гаммы, упражнения, этюды;</w:t>
      </w:r>
    </w:p>
    <w:bookmarkEnd w:id="27754"/>
    <w:bookmarkStart w:name="z28257" w:id="27755"/>
    <w:p>
      <w:pPr>
        <w:spacing w:after="0"/>
        <w:ind w:left="0"/>
        <w:jc w:val="both"/>
      </w:pPr>
      <w:r>
        <w:rPr>
          <w:rFonts w:ascii="Times New Roman"/>
          <w:b w:val="false"/>
          <w:i w:val="false"/>
          <w:color w:val="000000"/>
          <w:sz w:val="28"/>
        </w:rPr>
        <w:t>
      3) работа над художественным материалом – пьесы или произведения крупной формы;</w:t>
      </w:r>
    </w:p>
    <w:bookmarkEnd w:id="27755"/>
    <w:bookmarkStart w:name="z28258" w:id="27756"/>
    <w:p>
      <w:pPr>
        <w:spacing w:after="0"/>
        <w:ind w:left="0"/>
        <w:jc w:val="both"/>
      </w:pPr>
      <w:r>
        <w:rPr>
          <w:rFonts w:ascii="Times New Roman"/>
          <w:b w:val="false"/>
          <w:i w:val="false"/>
          <w:color w:val="000000"/>
          <w:sz w:val="28"/>
        </w:rPr>
        <w:t>
      4) чтение нот с листа.</w:t>
      </w:r>
    </w:p>
    <w:bookmarkEnd w:id="27756"/>
    <w:bookmarkStart w:name="z28259" w:id="27757"/>
    <w:p>
      <w:pPr>
        <w:spacing w:after="0"/>
        <w:ind w:left="0"/>
        <w:jc w:val="both"/>
      </w:pPr>
      <w:r>
        <w:rPr>
          <w:rFonts w:ascii="Times New Roman"/>
          <w:b w:val="false"/>
          <w:i w:val="false"/>
          <w:color w:val="000000"/>
          <w:sz w:val="28"/>
        </w:rPr>
        <w:t xml:space="preserve">
      58. Формы работы для активизации самостоятельных занятий обучающегося: </w:t>
      </w:r>
    </w:p>
    <w:bookmarkEnd w:id="27757"/>
    <w:bookmarkStart w:name="z28260" w:id="27758"/>
    <w:p>
      <w:pPr>
        <w:spacing w:after="0"/>
        <w:ind w:left="0"/>
        <w:jc w:val="both"/>
      </w:pPr>
      <w:r>
        <w:rPr>
          <w:rFonts w:ascii="Times New Roman"/>
          <w:b w:val="false"/>
          <w:i w:val="false"/>
          <w:color w:val="000000"/>
          <w:sz w:val="28"/>
        </w:rPr>
        <w:t>
      1) анализ собственного исполнения – обучающийся оценивает свою игру, отмечает допущенные ошибки;</w:t>
      </w:r>
    </w:p>
    <w:bookmarkEnd w:id="27758"/>
    <w:bookmarkStart w:name="z28261" w:id="27759"/>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27759"/>
    <w:bookmarkStart w:name="z28262" w:id="27760"/>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27760"/>
    <w:bookmarkStart w:name="z28263" w:id="27761"/>
    <w:p>
      <w:pPr>
        <w:spacing w:after="0"/>
        <w:ind w:left="0"/>
        <w:jc w:val="both"/>
      </w:pPr>
      <w:r>
        <w:rPr>
          <w:rFonts w:ascii="Times New Roman"/>
          <w:b w:val="false"/>
          <w:i w:val="false"/>
          <w:color w:val="000000"/>
          <w:sz w:val="28"/>
        </w:rPr>
        <w:t>
      59. Первые уроки педагог посвящает освоению приемов правильной постановки дыхания, способов извлечения звука, изучению аппликатуры и умению правильно держать инструмент. В течение первого года обучения особое внимание педагог обращает на освоение обучающимся правил рациональной постановки.</w:t>
      </w:r>
    </w:p>
    <w:bookmarkEnd w:id="27761"/>
    <w:bookmarkStart w:name="z28264" w:id="27762"/>
    <w:p>
      <w:pPr>
        <w:spacing w:after="0"/>
        <w:ind w:left="0"/>
        <w:jc w:val="both"/>
      </w:pPr>
      <w:r>
        <w:rPr>
          <w:rFonts w:ascii="Times New Roman"/>
          <w:b w:val="false"/>
          <w:i w:val="false"/>
          <w:color w:val="000000"/>
          <w:sz w:val="28"/>
        </w:rPr>
        <w:t>
      60. С первых уроков обучающийся изучает доступные ему художественные произведения, точно прочитывает авторский текст, анализирует технические трудности, вслушивается в свое исполнение, постоянно следит за качеством звука, интонации.</w:t>
      </w:r>
    </w:p>
    <w:bookmarkEnd w:id="27762"/>
    <w:bookmarkStart w:name="z28265" w:id="27763"/>
    <w:p>
      <w:pPr>
        <w:spacing w:after="0"/>
        <w:ind w:left="0"/>
        <w:jc w:val="both"/>
      </w:pPr>
      <w:r>
        <w:rPr>
          <w:rFonts w:ascii="Times New Roman"/>
          <w:b w:val="false"/>
          <w:i w:val="false"/>
          <w:color w:val="000000"/>
          <w:sz w:val="28"/>
        </w:rPr>
        <w:t>
      61. Педагог объясняет приемы, побуждает обучающегося самого находить необходимые амбушюрные, мышечные ощущения для выполнения пассажа, фразы или отдельного звука в том характере, которого требует автор, учит обучающегося музыке, развивает музыкальную культуру, вкус, потребность, привычку музицировать.</w:t>
      </w:r>
    </w:p>
    <w:bookmarkEnd w:id="27763"/>
    <w:bookmarkStart w:name="z28266" w:id="27764"/>
    <w:p>
      <w:pPr>
        <w:spacing w:after="0"/>
        <w:ind w:left="0"/>
        <w:jc w:val="both"/>
      </w:pPr>
      <w:r>
        <w:rPr>
          <w:rFonts w:ascii="Times New Roman"/>
          <w:b w:val="false"/>
          <w:i w:val="false"/>
          <w:color w:val="000000"/>
          <w:sz w:val="28"/>
        </w:rPr>
        <w:t>
      62. На всех этапах обучения педагог добивается точного выполнения нотного текста, дисциплины, воспитывает в обучающемся профессионализм.</w:t>
      </w:r>
    </w:p>
    <w:bookmarkEnd w:id="27764"/>
    <w:bookmarkStart w:name="z28267" w:id="27765"/>
    <w:p>
      <w:pPr>
        <w:spacing w:after="0"/>
        <w:ind w:left="0"/>
        <w:jc w:val="both"/>
      </w:pPr>
      <w:r>
        <w:rPr>
          <w:rFonts w:ascii="Times New Roman"/>
          <w:b w:val="false"/>
          <w:i w:val="false"/>
          <w:color w:val="000000"/>
          <w:sz w:val="28"/>
        </w:rPr>
        <w:t>
      63. Обучающийся, работая над звуком, добивается его ровности, устойчивости, качества тембра, интонационной чистоты, динамики, филировки.</w:t>
      </w:r>
    </w:p>
    <w:bookmarkEnd w:id="27765"/>
    <w:bookmarkStart w:name="z28268" w:id="27766"/>
    <w:p>
      <w:pPr>
        <w:spacing w:after="0"/>
        <w:ind w:left="0"/>
        <w:jc w:val="both"/>
      </w:pPr>
      <w:r>
        <w:rPr>
          <w:rFonts w:ascii="Times New Roman"/>
          <w:b w:val="false"/>
          <w:i w:val="false"/>
          <w:color w:val="000000"/>
          <w:sz w:val="28"/>
        </w:rPr>
        <w:t>
      64. В работе над гаммами, упражнениями, этюдами обучающийся применяет различные штриховые, динамические и ритмические способы проработки. Работа над пальцевой техникой предельно осмысленна, лишена механического проигрывания и подчинена художественным задачам.</w:t>
      </w:r>
    </w:p>
    <w:bookmarkEnd w:id="27766"/>
    <w:bookmarkStart w:name="z28269" w:id="27767"/>
    <w:p>
      <w:pPr>
        <w:spacing w:after="0"/>
        <w:ind w:left="0"/>
        <w:jc w:val="both"/>
      </w:pPr>
      <w:r>
        <w:rPr>
          <w:rFonts w:ascii="Times New Roman"/>
          <w:b w:val="false"/>
          <w:i w:val="false"/>
          <w:color w:val="000000"/>
          <w:sz w:val="28"/>
        </w:rPr>
        <w:t>
      65. Регулярные занятия с концертмейстером формируют вкус обучающегося, помогают ему освоить навыки ансамблевой игры, понять содержание, стиль, форму изучаемого произведения, приобрести навыки чистого интонирования и распределения исполнительского дыхания, точной нюансировки и осмысления каждой музыкальной фразы.</w:t>
      </w:r>
    </w:p>
    <w:bookmarkEnd w:id="27767"/>
    <w:bookmarkStart w:name="z28270" w:id="27768"/>
    <w:p>
      <w:pPr>
        <w:spacing w:after="0"/>
        <w:ind w:left="0"/>
        <w:jc w:val="both"/>
      </w:pPr>
      <w:r>
        <w:rPr>
          <w:rFonts w:ascii="Times New Roman"/>
          <w:b w:val="false"/>
          <w:i w:val="false"/>
          <w:color w:val="000000"/>
          <w:sz w:val="28"/>
        </w:rPr>
        <w:t>
      66. Педагог на уроке следит за постепенным увеличением диапазона звучания инструмента; движение пальцев, их координация с работой дыхания и амброшюра обеспечивают озвученность техники.</w:t>
      </w:r>
    </w:p>
    <w:bookmarkEnd w:id="27768"/>
    <w:bookmarkStart w:name="z28271" w:id="27769"/>
    <w:p>
      <w:pPr>
        <w:spacing w:after="0"/>
        <w:ind w:left="0"/>
        <w:jc w:val="both"/>
      </w:pPr>
      <w:r>
        <w:rPr>
          <w:rFonts w:ascii="Times New Roman"/>
          <w:b w:val="false"/>
          <w:i w:val="false"/>
          <w:color w:val="000000"/>
          <w:sz w:val="28"/>
        </w:rPr>
        <w:t>
      67. Межпредметные связи предмета "Валторна" с предметами "Сольфеджио", "Казахская музыкальная литература", "Мировая музыкальная литература", "Коллективное музицирование" побуждают обучающегося к целостному познанию различных художественных явлений.</w:t>
      </w:r>
    </w:p>
    <w:bookmarkEnd w:id="27769"/>
    <w:bookmarkStart w:name="z28272" w:id="2777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7770"/>
    <w:bookmarkStart w:name="z28273" w:id="27771"/>
    <w:p>
      <w:pPr>
        <w:spacing w:after="0"/>
        <w:ind w:left="0"/>
        <w:jc w:val="both"/>
      </w:pPr>
      <w:r>
        <w:rPr>
          <w:rFonts w:ascii="Times New Roman"/>
          <w:b w:val="false"/>
          <w:i w:val="false"/>
          <w:color w:val="000000"/>
          <w:sz w:val="28"/>
        </w:rPr>
        <w:t>
      68. Программные требования в 1 классе:</w:t>
      </w:r>
    </w:p>
    <w:bookmarkEnd w:id="27771"/>
    <w:bookmarkStart w:name="z28274" w:id="27772"/>
    <w:p>
      <w:pPr>
        <w:spacing w:after="0"/>
        <w:ind w:left="0"/>
        <w:jc w:val="both"/>
      </w:pPr>
      <w:r>
        <w:rPr>
          <w:rFonts w:ascii="Times New Roman"/>
          <w:b w:val="false"/>
          <w:i w:val="false"/>
          <w:color w:val="000000"/>
          <w:sz w:val="28"/>
        </w:rPr>
        <w:t>
      1) обучающийся знакомится с инструментом, устройством, правилами ухода за ним, названием нот, расположением их на нотном стане с длительностью звуков, метром и другими элементарными теоретическими сведениями;</w:t>
      </w:r>
    </w:p>
    <w:bookmarkEnd w:id="27772"/>
    <w:bookmarkStart w:name="z28275" w:id="27773"/>
    <w:p>
      <w:pPr>
        <w:spacing w:after="0"/>
        <w:ind w:left="0"/>
        <w:jc w:val="both"/>
      </w:pPr>
      <w:r>
        <w:rPr>
          <w:rFonts w:ascii="Times New Roman"/>
          <w:b w:val="false"/>
          <w:i w:val="false"/>
          <w:color w:val="000000"/>
          <w:sz w:val="28"/>
        </w:rPr>
        <w:t xml:space="preserve">
      2) проводится работа над постановкой корпуса, рук, ног, формируются представления об исполнительском дыхании, навыки первоначального звукоизвлечения; </w:t>
      </w:r>
    </w:p>
    <w:bookmarkEnd w:id="27773"/>
    <w:bookmarkStart w:name="z28276" w:id="27774"/>
    <w:p>
      <w:pPr>
        <w:spacing w:after="0"/>
        <w:ind w:left="0"/>
        <w:jc w:val="both"/>
      </w:pPr>
      <w:r>
        <w:rPr>
          <w:rFonts w:ascii="Times New Roman"/>
          <w:b w:val="false"/>
          <w:i w:val="false"/>
          <w:color w:val="000000"/>
          <w:sz w:val="28"/>
        </w:rPr>
        <w:t>
      3) обучающийся осваивает штрихи, деташе, стаккато и легато, звуки натурального звукоряда: "до", "ми", "соль" первой октавы, "соль" малой октавы "до" второй октавы, звуки диатонического звукоряда от "соль" малой октавы до "до" второй октавы, арпеджио тонических трезвучий в прямом движении; 10-15 этюдов и упражнений; 10-15 различных по характеру пьес и народных песен и танцев.</w:t>
      </w:r>
    </w:p>
    <w:bookmarkEnd w:id="27774"/>
    <w:bookmarkStart w:name="z28277" w:id="27775"/>
    <w:p>
      <w:pPr>
        <w:spacing w:after="0"/>
        <w:ind w:left="0"/>
        <w:jc w:val="both"/>
      </w:pPr>
      <w:r>
        <w:rPr>
          <w:rFonts w:ascii="Times New Roman"/>
          <w:b w:val="false"/>
          <w:i w:val="false"/>
          <w:color w:val="000000"/>
          <w:sz w:val="28"/>
        </w:rPr>
        <w:t>
      69. Содержание учебного предмета в 1 классе.</w:t>
      </w:r>
    </w:p>
    <w:bookmarkEnd w:id="27775"/>
    <w:bookmarkStart w:name="z28278" w:id="27776"/>
    <w:p>
      <w:pPr>
        <w:spacing w:after="0"/>
        <w:ind w:left="0"/>
        <w:jc w:val="both"/>
      </w:pPr>
      <w:r>
        <w:rPr>
          <w:rFonts w:ascii="Times New Roman"/>
          <w:b w:val="false"/>
          <w:i w:val="false"/>
          <w:color w:val="000000"/>
          <w:sz w:val="28"/>
        </w:rPr>
        <w:t>
      Базовую основу содержания учебного предмета представляют следующие тематические разделы.</w:t>
      </w:r>
    </w:p>
    <w:bookmarkEnd w:id="27776"/>
    <w:bookmarkStart w:name="z28279" w:id="27777"/>
    <w:p>
      <w:pPr>
        <w:spacing w:after="0"/>
        <w:ind w:left="0"/>
        <w:jc w:val="both"/>
      </w:pPr>
      <w:r>
        <w:rPr>
          <w:rFonts w:ascii="Times New Roman"/>
          <w:b w:val="false"/>
          <w:i w:val="false"/>
          <w:color w:val="000000"/>
          <w:sz w:val="28"/>
        </w:rPr>
        <w:t>
      1) Постановка исполнительского аппарата.</w:t>
      </w:r>
    </w:p>
    <w:bookmarkEnd w:id="27777"/>
    <w:bookmarkStart w:name="z28280" w:id="27778"/>
    <w:p>
      <w:pPr>
        <w:spacing w:after="0"/>
        <w:ind w:left="0"/>
        <w:jc w:val="both"/>
      </w:pPr>
      <w:r>
        <w:rPr>
          <w:rFonts w:ascii="Times New Roman"/>
          <w:b w:val="false"/>
          <w:i w:val="false"/>
          <w:color w:val="000000"/>
          <w:sz w:val="28"/>
        </w:rPr>
        <w:t>
      2) Технические навыки.</w:t>
      </w:r>
    </w:p>
    <w:bookmarkEnd w:id="27778"/>
    <w:bookmarkStart w:name="z28281" w:id="27779"/>
    <w:p>
      <w:pPr>
        <w:spacing w:after="0"/>
        <w:ind w:left="0"/>
        <w:jc w:val="both"/>
      </w:pPr>
      <w:r>
        <w:rPr>
          <w:rFonts w:ascii="Times New Roman"/>
          <w:b w:val="false"/>
          <w:i w:val="false"/>
          <w:color w:val="000000"/>
          <w:sz w:val="28"/>
        </w:rPr>
        <w:t>
      3) Музыкальная грамота.</w:t>
      </w:r>
    </w:p>
    <w:bookmarkEnd w:id="27779"/>
    <w:bookmarkStart w:name="z28282" w:id="27780"/>
    <w:p>
      <w:pPr>
        <w:spacing w:after="0"/>
        <w:ind w:left="0"/>
        <w:jc w:val="both"/>
      </w:pPr>
      <w:r>
        <w:rPr>
          <w:rFonts w:ascii="Times New Roman"/>
          <w:b w:val="false"/>
          <w:i w:val="false"/>
          <w:color w:val="000000"/>
          <w:sz w:val="28"/>
        </w:rPr>
        <w:t>
      4) Работа над созданием художественного образа.</w:t>
      </w:r>
    </w:p>
    <w:bookmarkEnd w:id="27780"/>
    <w:bookmarkStart w:name="z28283" w:id="27781"/>
    <w:p>
      <w:pPr>
        <w:spacing w:after="0"/>
        <w:ind w:left="0"/>
        <w:jc w:val="both"/>
      </w:pPr>
      <w:r>
        <w:rPr>
          <w:rFonts w:ascii="Times New Roman"/>
          <w:b w:val="false"/>
          <w:i w:val="false"/>
          <w:color w:val="000000"/>
          <w:sz w:val="28"/>
        </w:rPr>
        <w:t>
      5) Освоение жанров и форм.</w:t>
      </w:r>
    </w:p>
    <w:bookmarkEnd w:id="27781"/>
    <w:bookmarkStart w:name="z28284" w:id="27782"/>
    <w:p>
      <w:pPr>
        <w:spacing w:after="0"/>
        <w:ind w:left="0"/>
        <w:jc w:val="both"/>
      </w:pPr>
      <w:r>
        <w:rPr>
          <w:rFonts w:ascii="Times New Roman"/>
          <w:b w:val="false"/>
          <w:i w:val="false"/>
          <w:color w:val="000000"/>
          <w:sz w:val="28"/>
        </w:rPr>
        <w:t xml:space="preserve">
      Тематическое планирование. </w:t>
      </w:r>
    </w:p>
    <w:bookmarkEnd w:id="27782"/>
    <w:bookmarkStart w:name="z28285" w:id="27783"/>
    <w:p>
      <w:pPr>
        <w:spacing w:after="0"/>
        <w:ind w:left="0"/>
        <w:jc w:val="both"/>
      </w:pPr>
      <w:r>
        <w:rPr>
          <w:rFonts w:ascii="Times New Roman"/>
          <w:b w:val="false"/>
          <w:i w:val="false"/>
          <w:color w:val="000000"/>
          <w:sz w:val="28"/>
        </w:rPr>
        <w:t>
      Тема 1. Постановка исполнительского аппарата. Положение губ, мундштука на губах. Положение корпуса, головы, рук. Положение инструмента при игре стоя. Положение инструмента при игре сидя.</w:t>
      </w:r>
    </w:p>
    <w:bookmarkEnd w:id="27783"/>
    <w:bookmarkStart w:name="z28286" w:id="27784"/>
    <w:p>
      <w:pPr>
        <w:spacing w:after="0"/>
        <w:ind w:left="0"/>
        <w:jc w:val="both"/>
      </w:pPr>
      <w:r>
        <w:rPr>
          <w:rFonts w:ascii="Times New Roman"/>
          <w:b w:val="false"/>
          <w:i w:val="false"/>
          <w:color w:val="000000"/>
          <w:sz w:val="28"/>
        </w:rPr>
        <w:t>
      Тема 2. Постановка исполнительского дыхания. Звукоизвлечение и работа языка: понятие об атаке звука.</w:t>
      </w:r>
    </w:p>
    <w:bookmarkEnd w:id="27784"/>
    <w:bookmarkStart w:name="z28287" w:id="27785"/>
    <w:p>
      <w:pPr>
        <w:spacing w:after="0"/>
        <w:ind w:left="0"/>
        <w:jc w:val="both"/>
      </w:pPr>
      <w:r>
        <w:rPr>
          <w:rFonts w:ascii="Times New Roman"/>
          <w:b w:val="false"/>
          <w:i w:val="false"/>
          <w:color w:val="000000"/>
          <w:sz w:val="28"/>
        </w:rPr>
        <w:t>
      Тема 3. Технические навыки. Овладение звуками натурального звукоряда: "до", "ми", "соль" первой октавы, "соль" малой октавы "до" второй октавы. Овладение звуками диатонического звукоряда от ноты "соль" малой октавы до ноты "до" второй октавы. Привитие элементарных навыков исполнения штрихами деташе и легато. Практическое овладение навыками исполнения интервалов: секунда, терция, кварта, квинта.</w:t>
      </w:r>
    </w:p>
    <w:bookmarkEnd w:id="27785"/>
    <w:bookmarkStart w:name="z28288" w:id="27786"/>
    <w:p>
      <w:pPr>
        <w:spacing w:after="0"/>
        <w:ind w:left="0"/>
        <w:jc w:val="both"/>
      </w:pPr>
      <w:r>
        <w:rPr>
          <w:rFonts w:ascii="Times New Roman"/>
          <w:b w:val="false"/>
          <w:i w:val="false"/>
          <w:color w:val="000000"/>
          <w:sz w:val="28"/>
        </w:rPr>
        <w:t>
      Тема 3. Музыкальная грамота. Музыкальные и немузыкальные звуки. Высота звука. Полутон, тон. Унисон. Октава. Названия звуков. Звукоряды Основной звукоряд. Хроматический звукоряд. Октавы.</w:t>
      </w:r>
    </w:p>
    <w:bookmarkEnd w:id="27786"/>
    <w:bookmarkStart w:name="z28289" w:id="27787"/>
    <w:p>
      <w:pPr>
        <w:spacing w:after="0"/>
        <w:ind w:left="0"/>
        <w:jc w:val="both"/>
      </w:pPr>
      <w:r>
        <w:rPr>
          <w:rFonts w:ascii="Times New Roman"/>
          <w:b w:val="false"/>
          <w:i w:val="false"/>
          <w:color w:val="000000"/>
          <w:sz w:val="28"/>
        </w:rPr>
        <w:t>
      Тема 4. Нотная система. Нотоносец, нотные знаки. Ключи. Добавочные линии. Знак октавы. Знаки альтерации. Запись длительности звука. Метрические ударения. Такт, доли такта. Метр, размер. Сильные и слабые доли. Простые размеры. Сложные размеры. Четырех четвертной размер. Дирижирование. Лига. Точка фермата. Паузы. Динамика. Обозначения темпа и характера исполнения. Затакт. Знаки сокращения нотного письма. Реприза, вольта. Интервалы. Понятие о ладе. Триоль. Синкопа.</w:t>
      </w:r>
    </w:p>
    <w:bookmarkEnd w:id="27787"/>
    <w:bookmarkStart w:name="z28290" w:id="27788"/>
    <w:p>
      <w:pPr>
        <w:spacing w:after="0"/>
        <w:ind w:left="0"/>
        <w:jc w:val="both"/>
      </w:pPr>
      <w:r>
        <w:rPr>
          <w:rFonts w:ascii="Times New Roman"/>
          <w:b w:val="false"/>
          <w:i w:val="false"/>
          <w:color w:val="000000"/>
          <w:sz w:val="28"/>
        </w:rPr>
        <w:t>
      Тема 5. Работа над созданием художественного образа. Развитие умений определять характер музыки, различать мелодию и ритм незнакомых песен. Определение по слуху направления движения мелодии для использования навыков игры.</w:t>
      </w:r>
    </w:p>
    <w:bookmarkEnd w:id="27788"/>
    <w:bookmarkStart w:name="z28291" w:id="27789"/>
    <w:p>
      <w:pPr>
        <w:spacing w:after="0"/>
        <w:ind w:left="0"/>
        <w:jc w:val="both"/>
      </w:pPr>
      <w:r>
        <w:rPr>
          <w:rFonts w:ascii="Times New Roman"/>
          <w:b w:val="false"/>
          <w:i w:val="false"/>
          <w:color w:val="000000"/>
          <w:sz w:val="28"/>
        </w:rPr>
        <w:t>
      Тема 6. Освоение жанров и форм: марши, песни, танцы.</w:t>
      </w:r>
    </w:p>
    <w:bookmarkEnd w:id="27789"/>
    <w:bookmarkStart w:name="z28292" w:id="27790"/>
    <w:p>
      <w:pPr>
        <w:spacing w:after="0"/>
        <w:ind w:left="0"/>
        <w:jc w:val="both"/>
      </w:pPr>
      <w:r>
        <w:rPr>
          <w:rFonts w:ascii="Times New Roman"/>
          <w:b w:val="false"/>
          <w:i w:val="false"/>
          <w:color w:val="000000"/>
          <w:sz w:val="28"/>
        </w:rPr>
        <w:t>
      Тема 7. Разучивание упражнений. Разучивание этюдов. Разучивание пьес. Разучивание народных песен. Разучивание танцев.</w:t>
      </w:r>
    </w:p>
    <w:bookmarkEnd w:id="27790"/>
    <w:bookmarkStart w:name="z28293" w:id="27791"/>
    <w:p>
      <w:pPr>
        <w:spacing w:after="0"/>
        <w:ind w:left="0"/>
        <w:jc w:val="both"/>
      </w:pPr>
      <w:r>
        <w:rPr>
          <w:rFonts w:ascii="Times New Roman"/>
          <w:b w:val="false"/>
          <w:i w:val="false"/>
          <w:color w:val="000000"/>
          <w:sz w:val="28"/>
        </w:rPr>
        <w:t>
      70. Ожидаемые результаты освоения программы 1 класса.</w:t>
      </w:r>
    </w:p>
    <w:bookmarkEnd w:id="27791"/>
    <w:bookmarkStart w:name="z28294" w:id="2779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7792"/>
    <w:bookmarkStart w:name="z28295" w:id="27793"/>
    <w:p>
      <w:pPr>
        <w:spacing w:after="0"/>
        <w:ind w:left="0"/>
        <w:jc w:val="both"/>
      </w:pPr>
      <w:r>
        <w:rPr>
          <w:rFonts w:ascii="Times New Roman"/>
          <w:b w:val="false"/>
          <w:i w:val="false"/>
          <w:color w:val="000000"/>
          <w:sz w:val="28"/>
        </w:rPr>
        <w:t>
      1) знает устройство и правила ухода за валторной;</w:t>
      </w:r>
    </w:p>
    <w:bookmarkEnd w:id="27793"/>
    <w:bookmarkStart w:name="z28296" w:id="27794"/>
    <w:p>
      <w:pPr>
        <w:spacing w:after="0"/>
        <w:ind w:left="0"/>
        <w:jc w:val="both"/>
      </w:pPr>
      <w:r>
        <w:rPr>
          <w:rFonts w:ascii="Times New Roman"/>
          <w:b w:val="false"/>
          <w:i w:val="false"/>
          <w:color w:val="000000"/>
          <w:sz w:val="28"/>
        </w:rPr>
        <w:t>
      2) знает основы музыкальной грамоты;</w:t>
      </w:r>
    </w:p>
    <w:bookmarkEnd w:id="27794"/>
    <w:bookmarkStart w:name="z28297" w:id="27795"/>
    <w:p>
      <w:pPr>
        <w:spacing w:after="0"/>
        <w:ind w:left="0"/>
        <w:jc w:val="both"/>
      </w:pPr>
      <w:r>
        <w:rPr>
          <w:rFonts w:ascii="Times New Roman"/>
          <w:b w:val="false"/>
          <w:i w:val="false"/>
          <w:color w:val="000000"/>
          <w:sz w:val="28"/>
        </w:rPr>
        <w:t>
      3) использует правильное дыхание при игре на валторне;</w:t>
      </w:r>
    </w:p>
    <w:bookmarkEnd w:id="27795"/>
    <w:bookmarkStart w:name="z28298" w:id="27796"/>
    <w:p>
      <w:pPr>
        <w:spacing w:after="0"/>
        <w:ind w:left="0"/>
        <w:jc w:val="both"/>
      </w:pPr>
      <w:r>
        <w:rPr>
          <w:rFonts w:ascii="Times New Roman"/>
          <w:b w:val="false"/>
          <w:i w:val="false"/>
          <w:color w:val="000000"/>
          <w:sz w:val="28"/>
        </w:rPr>
        <w:t>
      4) знает постановку амбушюра;</w:t>
      </w:r>
    </w:p>
    <w:bookmarkEnd w:id="27796"/>
    <w:bookmarkStart w:name="z28299" w:id="27797"/>
    <w:p>
      <w:pPr>
        <w:spacing w:after="0"/>
        <w:ind w:left="0"/>
        <w:jc w:val="both"/>
      </w:pPr>
      <w:r>
        <w:rPr>
          <w:rFonts w:ascii="Times New Roman"/>
          <w:b w:val="false"/>
          <w:i w:val="false"/>
          <w:color w:val="000000"/>
          <w:sz w:val="28"/>
        </w:rPr>
        <w:t>
      5) владеет звуками натурального звукоряда: "до", "ми", "соль" первой октавы, "соль" малой октавы, "до" второй октавы;</w:t>
      </w:r>
    </w:p>
    <w:bookmarkEnd w:id="27797"/>
    <w:bookmarkStart w:name="z28300" w:id="27798"/>
    <w:p>
      <w:pPr>
        <w:spacing w:after="0"/>
        <w:ind w:left="0"/>
        <w:jc w:val="both"/>
      </w:pPr>
      <w:r>
        <w:rPr>
          <w:rFonts w:ascii="Times New Roman"/>
          <w:b w:val="false"/>
          <w:i w:val="false"/>
          <w:color w:val="000000"/>
          <w:sz w:val="28"/>
        </w:rPr>
        <w:t>
      6) владеет звуками диатонического звукоряда от ноты "соль" малой октавы до "до" второй октавы;</w:t>
      </w:r>
    </w:p>
    <w:bookmarkEnd w:id="27798"/>
    <w:bookmarkStart w:name="z28301" w:id="27799"/>
    <w:p>
      <w:pPr>
        <w:spacing w:after="0"/>
        <w:ind w:left="0"/>
        <w:jc w:val="both"/>
      </w:pPr>
      <w:r>
        <w:rPr>
          <w:rFonts w:ascii="Times New Roman"/>
          <w:b w:val="false"/>
          <w:i w:val="false"/>
          <w:color w:val="000000"/>
          <w:sz w:val="28"/>
        </w:rPr>
        <w:t>
      7) владеет навыками исполнения штрихами деташе и легато;</w:t>
      </w:r>
    </w:p>
    <w:bookmarkEnd w:id="27799"/>
    <w:bookmarkStart w:name="z28302" w:id="27800"/>
    <w:p>
      <w:pPr>
        <w:spacing w:after="0"/>
        <w:ind w:left="0"/>
        <w:jc w:val="both"/>
      </w:pPr>
      <w:r>
        <w:rPr>
          <w:rFonts w:ascii="Times New Roman"/>
          <w:b w:val="false"/>
          <w:i w:val="false"/>
          <w:color w:val="000000"/>
          <w:sz w:val="28"/>
        </w:rPr>
        <w:t>
      8) владеет навыками исполнения интервалов: секунда, терция, кварта, квинта;</w:t>
      </w:r>
    </w:p>
    <w:bookmarkEnd w:id="27800"/>
    <w:bookmarkStart w:name="z28303" w:id="27801"/>
    <w:p>
      <w:pPr>
        <w:spacing w:after="0"/>
        <w:ind w:left="0"/>
        <w:jc w:val="both"/>
      </w:pPr>
      <w:r>
        <w:rPr>
          <w:rFonts w:ascii="Times New Roman"/>
          <w:b w:val="false"/>
          <w:i w:val="false"/>
          <w:color w:val="000000"/>
          <w:sz w:val="28"/>
        </w:rPr>
        <w:t>
      9) владеет первоначальными навыками чтения нот с листа;</w:t>
      </w:r>
    </w:p>
    <w:bookmarkEnd w:id="27801"/>
    <w:bookmarkStart w:name="z28304" w:id="27802"/>
    <w:p>
      <w:pPr>
        <w:spacing w:after="0"/>
        <w:ind w:left="0"/>
        <w:jc w:val="both"/>
      </w:pPr>
      <w:r>
        <w:rPr>
          <w:rFonts w:ascii="Times New Roman"/>
          <w:b w:val="false"/>
          <w:i w:val="false"/>
          <w:color w:val="000000"/>
          <w:sz w:val="28"/>
        </w:rPr>
        <w:t>
      10) исполняет простые упражнения, этюды, пьесы.</w:t>
      </w:r>
    </w:p>
    <w:bookmarkEnd w:id="27802"/>
    <w:bookmarkStart w:name="z28305" w:id="27803"/>
    <w:p>
      <w:pPr>
        <w:spacing w:after="0"/>
        <w:ind w:left="0"/>
        <w:jc w:val="both"/>
      </w:pPr>
      <w:r>
        <w:rPr>
          <w:rFonts w:ascii="Times New Roman"/>
          <w:b w:val="false"/>
          <w:i w:val="false"/>
          <w:color w:val="000000"/>
          <w:sz w:val="28"/>
        </w:rPr>
        <w:t>
      71. Программные требования во 2 классе:</w:t>
      </w:r>
    </w:p>
    <w:bookmarkEnd w:id="27803"/>
    <w:bookmarkStart w:name="z28306" w:id="27804"/>
    <w:p>
      <w:pPr>
        <w:spacing w:after="0"/>
        <w:ind w:left="0"/>
        <w:jc w:val="both"/>
      </w:pPr>
      <w:r>
        <w:rPr>
          <w:rFonts w:ascii="Times New Roman"/>
          <w:b w:val="false"/>
          <w:i w:val="false"/>
          <w:color w:val="000000"/>
          <w:sz w:val="28"/>
        </w:rPr>
        <w:t>
      1) продолжается работа по постановке исполнительского аппарата, укреплению и развитию амбушюра, исполнительского дыхания, развитию подвижности языка и пальцев, расширению диапазона извлекаемых звуков;</w:t>
      </w:r>
    </w:p>
    <w:bookmarkEnd w:id="27804"/>
    <w:bookmarkStart w:name="z28307" w:id="27805"/>
    <w:p>
      <w:pPr>
        <w:spacing w:after="0"/>
        <w:ind w:left="0"/>
        <w:jc w:val="both"/>
      </w:pPr>
      <w:r>
        <w:rPr>
          <w:rFonts w:ascii="Times New Roman"/>
          <w:b w:val="false"/>
          <w:i w:val="false"/>
          <w:color w:val="000000"/>
          <w:sz w:val="28"/>
        </w:rPr>
        <w:t xml:space="preserve">
      2) осваиваются навыки исполнения интервалов секста, септима, октава динамическими оттенками, игры в ансамбле духовых инструментов, чтения нот с листа, транспозиции на большую секунду вниз; </w:t>
      </w:r>
    </w:p>
    <w:bookmarkEnd w:id="27805"/>
    <w:bookmarkStart w:name="z28308" w:id="27806"/>
    <w:p>
      <w:pPr>
        <w:spacing w:after="0"/>
        <w:ind w:left="0"/>
        <w:jc w:val="both"/>
      </w:pPr>
      <w:r>
        <w:rPr>
          <w:rFonts w:ascii="Times New Roman"/>
          <w:b w:val="false"/>
          <w:i w:val="false"/>
          <w:color w:val="000000"/>
          <w:sz w:val="28"/>
        </w:rPr>
        <w:t>
      3) продолжается знакомство со строением музыкального произведения, развитие умения определять частные и общую кульминацию внутри пьесы, освоение жанров менуэт, сарабанда, серенада, романс, вальс, галоп;</w:t>
      </w:r>
    </w:p>
    <w:bookmarkEnd w:id="27806"/>
    <w:bookmarkStart w:name="z28309" w:id="27807"/>
    <w:p>
      <w:pPr>
        <w:spacing w:after="0"/>
        <w:ind w:left="0"/>
        <w:jc w:val="both"/>
      </w:pPr>
      <w:r>
        <w:rPr>
          <w:rFonts w:ascii="Times New Roman"/>
          <w:b w:val="false"/>
          <w:i w:val="false"/>
          <w:color w:val="000000"/>
          <w:sz w:val="28"/>
        </w:rPr>
        <w:t>
      4) обучающийся осваивает гаммы мажорные до двух знаков включительно, в одну или две октавы, четвертными длительностями; арпеджио тонических трезвучий в прямом движении в умеренном темпе; 10-15 этюдов упражнений; 10-12 пьес различного характера, в том числе ансамбли.</w:t>
      </w:r>
    </w:p>
    <w:bookmarkEnd w:id="27807"/>
    <w:bookmarkStart w:name="z28310" w:id="27808"/>
    <w:p>
      <w:pPr>
        <w:spacing w:after="0"/>
        <w:ind w:left="0"/>
        <w:jc w:val="both"/>
      </w:pPr>
      <w:r>
        <w:rPr>
          <w:rFonts w:ascii="Times New Roman"/>
          <w:b w:val="false"/>
          <w:i w:val="false"/>
          <w:color w:val="000000"/>
          <w:sz w:val="28"/>
        </w:rPr>
        <w:t>
      72. Содержание учебного предмета во 2 классе.</w:t>
      </w:r>
    </w:p>
    <w:bookmarkEnd w:id="27808"/>
    <w:bookmarkStart w:name="z28311" w:id="27809"/>
    <w:p>
      <w:pPr>
        <w:spacing w:after="0"/>
        <w:ind w:left="0"/>
        <w:jc w:val="both"/>
      </w:pPr>
      <w:r>
        <w:rPr>
          <w:rFonts w:ascii="Times New Roman"/>
          <w:b w:val="false"/>
          <w:i w:val="false"/>
          <w:color w:val="000000"/>
          <w:sz w:val="28"/>
        </w:rPr>
        <w:t xml:space="preserve">
      Тематическое планирование. </w:t>
      </w:r>
    </w:p>
    <w:bookmarkEnd w:id="27809"/>
    <w:bookmarkStart w:name="z28312" w:id="27810"/>
    <w:p>
      <w:pPr>
        <w:spacing w:after="0"/>
        <w:ind w:left="0"/>
        <w:jc w:val="both"/>
      </w:pPr>
      <w:r>
        <w:rPr>
          <w:rFonts w:ascii="Times New Roman"/>
          <w:b w:val="false"/>
          <w:i w:val="false"/>
          <w:color w:val="000000"/>
          <w:sz w:val="28"/>
        </w:rPr>
        <w:t xml:space="preserve">
      Тема 1. Постановка исполнительского аппарата. Укрепление и развитие амбушюра, исполнительского дыхания, развитие подвижности языка и пальцев. Расширение диапазона извлекаемых звуков. </w:t>
      </w:r>
    </w:p>
    <w:bookmarkEnd w:id="27810"/>
    <w:bookmarkStart w:name="z28313" w:id="27811"/>
    <w:p>
      <w:pPr>
        <w:spacing w:after="0"/>
        <w:ind w:left="0"/>
        <w:jc w:val="both"/>
      </w:pPr>
      <w:r>
        <w:rPr>
          <w:rFonts w:ascii="Times New Roman"/>
          <w:b w:val="false"/>
          <w:i w:val="false"/>
          <w:color w:val="000000"/>
          <w:sz w:val="28"/>
        </w:rPr>
        <w:t xml:space="preserve">
      Тема 2. Технические навыки. Исполнение штрихами: деташе, легато, стаккато. </w:t>
      </w:r>
    </w:p>
    <w:bookmarkEnd w:id="27811"/>
    <w:bookmarkStart w:name="z28314" w:id="27812"/>
    <w:p>
      <w:pPr>
        <w:spacing w:after="0"/>
        <w:ind w:left="0"/>
        <w:jc w:val="both"/>
      </w:pPr>
      <w:r>
        <w:rPr>
          <w:rFonts w:ascii="Times New Roman"/>
          <w:b w:val="false"/>
          <w:i w:val="false"/>
          <w:color w:val="000000"/>
          <w:sz w:val="28"/>
        </w:rPr>
        <w:t xml:space="preserve">
      Тема 3. Исполнение интервалов секста, септима, октава динамическими оттенками: пиано, меццо форте, акцент, крещендо, диминуэндо. </w:t>
      </w:r>
    </w:p>
    <w:bookmarkEnd w:id="27812"/>
    <w:bookmarkStart w:name="z28315" w:id="27813"/>
    <w:p>
      <w:pPr>
        <w:spacing w:after="0"/>
        <w:ind w:left="0"/>
        <w:jc w:val="both"/>
      </w:pPr>
      <w:r>
        <w:rPr>
          <w:rFonts w:ascii="Times New Roman"/>
          <w:b w:val="false"/>
          <w:i w:val="false"/>
          <w:color w:val="000000"/>
          <w:sz w:val="28"/>
        </w:rPr>
        <w:t xml:space="preserve">
      Тема 4. Привитие навыков игры в ансамбле духовых инструментов, чтения нот с листа. </w:t>
      </w:r>
    </w:p>
    <w:bookmarkEnd w:id="27813"/>
    <w:bookmarkStart w:name="z28316" w:id="27814"/>
    <w:p>
      <w:pPr>
        <w:spacing w:after="0"/>
        <w:ind w:left="0"/>
        <w:jc w:val="both"/>
      </w:pPr>
      <w:r>
        <w:rPr>
          <w:rFonts w:ascii="Times New Roman"/>
          <w:b w:val="false"/>
          <w:i w:val="false"/>
          <w:color w:val="000000"/>
          <w:sz w:val="28"/>
        </w:rPr>
        <w:t>
      Тема 5. Овладение навыками транспозиции на большую секунду вниз. Работа над улучшением качества звучания инструмента.</w:t>
      </w:r>
    </w:p>
    <w:bookmarkEnd w:id="27814"/>
    <w:bookmarkStart w:name="z28317" w:id="27815"/>
    <w:p>
      <w:pPr>
        <w:spacing w:after="0"/>
        <w:ind w:left="0"/>
        <w:jc w:val="both"/>
      </w:pPr>
      <w:r>
        <w:rPr>
          <w:rFonts w:ascii="Times New Roman"/>
          <w:b w:val="false"/>
          <w:i w:val="false"/>
          <w:color w:val="000000"/>
          <w:sz w:val="28"/>
        </w:rPr>
        <w:t>
      Тема 6. Музыкальная грамота: арпеджио трезвучий, его обращения, возникновение бемольных и диезных тональностей, знакомство с ладом.</w:t>
      </w:r>
    </w:p>
    <w:bookmarkEnd w:id="27815"/>
    <w:bookmarkStart w:name="z28318" w:id="27816"/>
    <w:p>
      <w:pPr>
        <w:spacing w:after="0"/>
        <w:ind w:left="0"/>
        <w:jc w:val="both"/>
      </w:pPr>
      <w:r>
        <w:rPr>
          <w:rFonts w:ascii="Times New Roman"/>
          <w:b w:val="false"/>
          <w:i w:val="false"/>
          <w:color w:val="000000"/>
          <w:sz w:val="28"/>
        </w:rPr>
        <w:t>
      Тема 7. Работа над созданием художественного образа. Исполнение простых по содержанию и форме пьес, песен с минимальным тематическим развитием и ясной художественной образностью. Достижение выразительности исполнения. Яркое выявление мелодии, игра певучим звуком, хорошим легато.</w:t>
      </w:r>
    </w:p>
    <w:bookmarkEnd w:id="27816"/>
    <w:bookmarkStart w:name="z28319" w:id="27817"/>
    <w:p>
      <w:pPr>
        <w:spacing w:after="0"/>
        <w:ind w:left="0"/>
        <w:jc w:val="both"/>
      </w:pPr>
      <w:r>
        <w:rPr>
          <w:rFonts w:ascii="Times New Roman"/>
          <w:b w:val="false"/>
          <w:i w:val="false"/>
          <w:color w:val="000000"/>
          <w:sz w:val="28"/>
        </w:rPr>
        <w:t xml:space="preserve">
      Тема 8. Дальнейшие развитие музыкально-образного мышления. Знакомство со строением музыкального произведения. Развитие умения определять частные и общую кульминацию внутри пьесы. </w:t>
      </w:r>
    </w:p>
    <w:bookmarkEnd w:id="27817"/>
    <w:bookmarkStart w:name="z28320" w:id="27818"/>
    <w:p>
      <w:pPr>
        <w:spacing w:after="0"/>
        <w:ind w:left="0"/>
        <w:jc w:val="both"/>
      </w:pPr>
      <w:r>
        <w:rPr>
          <w:rFonts w:ascii="Times New Roman"/>
          <w:b w:val="false"/>
          <w:i w:val="false"/>
          <w:color w:val="000000"/>
          <w:sz w:val="28"/>
        </w:rPr>
        <w:t>
      Тема 9. Освоение жанров и форм: менуэт, сарабанда, серенада, романс, вальс, галоп.</w:t>
      </w:r>
    </w:p>
    <w:bookmarkEnd w:id="27818"/>
    <w:bookmarkStart w:name="z28321" w:id="27819"/>
    <w:p>
      <w:pPr>
        <w:spacing w:after="0"/>
        <w:ind w:left="0"/>
        <w:jc w:val="both"/>
      </w:pPr>
      <w:r>
        <w:rPr>
          <w:rFonts w:ascii="Times New Roman"/>
          <w:b w:val="false"/>
          <w:i w:val="false"/>
          <w:color w:val="000000"/>
          <w:sz w:val="28"/>
        </w:rPr>
        <w:t xml:space="preserve">
      Тема 10. Разучивание упражнений. </w:t>
      </w:r>
    </w:p>
    <w:bookmarkEnd w:id="27819"/>
    <w:bookmarkStart w:name="z28322" w:id="27820"/>
    <w:p>
      <w:pPr>
        <w:spacing w:after="0"/>
        <w:ind w:left="0"/>
        <w:jc w:val="both"/>
      </w:pPr>
      <w:r>
        <w:rPr>
          <w:rFonts w:ascii="Times New Roman"/>
          <w:b w:val="false"/>
          <w:i w:val="false"/>
          <w:color w:val="000000"/>
          <w:sz w:val="28"/>
        </w:rPr>
        <w:t xml:space="preserve">
      Тема 11. Разучивание этюдов. </w:t>
      </w:r>
    </w:p>
    <w:bookmarkEnd w:id="27820"/>
    <w:bookmarkStart w:name="z28323" w:id="27821"/>
    <w:p>
      <w:pPr>
        <w:spacing w:after="0"/>
        <w:ind w:left="0"/>
        <w:jc w:val="both"/>
      </w:pPr>
      <w:r>
        <w:rPr>
          <w:rFonts w:ascii="Times New Roman"/>
          <w:b w:val="false"/>
          <w:i w:val="false"/>
          <w:color w:val="000000"/>
          <w:sz w:val="28"/>
        </w:rPr>
        <w:t>
      Тема 12. Разучивание пьес.</w:t>
      </w:r>
    </w:p>
    <w:bookmarkEnd w:id="27821"/>
    <w:bookmarkStart w:name="z28324" w:id="27822"/>
    <w:p>
      <w:pPr>
        <w:spacing w:after="0"/>
        <w:ind w:left="0"/>
        <w:jc w:val="both"/>
      </w:pPr>
      <w:r>
        <w:rPr>
          <w:rFonts w:ascii="Times New Roman"/>
          <w:b w:val="false"/>
          <w:i w:val="false"/>
          <w:color w:val="000000"/>
          <w:sz w:val="28"/>
        </w:rPr>
        <w:t xml:space="preserve">
      73. Ожидаемые результаты освоения программы 2 класса. </w:t>
      </w:r>
    </w:p>
    <w:bookmarkEnd w:id="27822"/>
    <w:bookmarkStart w:name="z28325" w:id="2782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7823"/>
    <w:bookmarkStart w:name="z28326" w:id="27824"/>
    <w:p>
      <w:pPr>
        <w:spacing w:after="0"/>
        <w:ind w:left="0"/>
        <w:jc w:val="both"/>
      </w:pPr>
      <w:r>
        <w:rPr>
          <w:rFonts w:ascii="Times New Roman"/>
          <w:b w:val="false"/>
          <w:i w:val="false"/>
          <w:color w:val="000000"/>
          <w:sz w:val="28"/>
        </w:rPr>
        <w:t>
      1) владеет навыками исполнения штрихами: деташе, легато, стаккато;</w:t>
      </w:r>
    </w:p>
    <w:bookmarkEnd w:id="27824"/>
    <w:bookmarkStart w:name="z28327" w:id="27825"/>
    <w:p>
      <w:pPr>
        <w:spacing w:after="0"/>
        <w:ind w:left="0"/>
        <w:jc w:val="both"/>
      </w:pPr>
      <w:r>
        <w:rPr>
          <w:rFonts w:ascii="Times New Roman"/>
          <w:b w:val="false"/>
          <w:i w:val="false"/>
          <w:color w:val="000000"/>
          <w:sz w:val="28"/>
        </w:rPr>
        <w:t>
      2) владеет навыками исполнения интервалов секста, септима, октава динамическими оттенками: пиано, меццо форте, акцент, крещендо, диминуэндо;</w:t>
      </w:r>
    </w:p>
    <w:bookmarkEnd w:id="27825"/>
    <w:bookmarkStart w:name="z28328" w:id="27826"/>
    <w:p>
      <w:pPr>
        <w:spacing w:after="0"/>
        <w:ind w:left="0"/>
        <w:jc w:val="both"/>
      </w:pPr>
      <w:r>
        <w:rPr>
          <w:rFonts w:ascii="Times New Roman"/>
          <w:b w:val="false"/>
          <w:i w:val="false"/>
          <w:color w:val="000000"/>
          <w:sz w:val="28"/>
        </w:rPr>
        <w:t>
      3) владеет навыками транспозиции на большую секунду вниз;</w:t>
      </w:r>
    </w:p>
    <w:bookmarkEnd w:id="27826"/>
    <w:bookmarkStart w:name="z28329" w:id="27827"/>
    <w:p>
      <w:pPr>
        <w:spacing w:after="0"/>
        <w:ind w:left="0"/>
        <w:jc w:val="both"/>
      </w:pPr>
      <w:r>
        <w:rPr>
          <w:rFonts w:ascii="Times New Roman"/>
          <w:b w:val="false"/>
          <w:i w:val="false"/>
          <w:color w:val="000000"/>
          <w:sz w:val="28"/>
        </w:rPr>
        <w:t>
      4) умеет определять частные и общую кульминацию внутри пьесы;</w:t>
      </w:r>
    </w:p>
    <w:bookmarkEnd w:id="27827"/>
    <w:bookmarkStart w:name="z28330" w:id="27828"/>
    <w:p>
      <w:pPr>
        <w:spacing w:after="0"/>
        <w:ind w:left="0"/>
        <w:jc w:val="both"/>
      </w:pPr>
      <w:r>
        <w:rPr>
          <w:rFonts w:ascii="Times New Roman"/>
          <w:b w:val="false"/>
          <w:i w:val="false"/>
          <w:color w:val="000000"/>
          <w:sz w:val="28"/>
        </w:rPr>
        <w:t>
      5) знает жанры и формы: менуэт, сарабанда, серенада, романс, вальс, галоп.</w:t>
      </w:r>
    </w:p>
    <w:bookmarkEnd w:id="27828"/>
    <w:bookmarkStart w:name="z28331" w:id="27829"/>
    <w:p>
      <w:pPr>
        <w:spacing w:after="0"/>
        <w:ind w:left="0"/>
        <w:jc w:val="both"/>
      </w:pPr>
      <w:r>
        <w:rPr>
          <w:rFonts w:ascii="Times New Roman"/>
          <w:b w:val="false"/>
          <w:i w:val="false"/>
          <w:color w:val="000000"/>
          <w:sz w:val="28"/>
        </w:rPr>
        <w:t>
      74. Программные требования в 3 классе:</w:t>
      </w:r>
    </w:p>
    <w:bookmarkEnd w:id="27829"/>
    <w:bookmarkStart w:name="z28332" w:id="27830"/>
    <w:p>
      <w:pPr>
        <w:spacing w:after="0"/>
        <w:ind w:left="0"/>
        <w:jc w:val="both"/>
      </w:pPr>
      <w:r>
        <w:rPr>
          <w:rFonts w:ascii="Times New Roman"/>
          <w:b w:val="false"/>
          <w:i w:val="false"/>
          <w:color w:val="000000"/>
          <w:sz w:val="28"/>
        </w:rPr>
        <w:t>
      1) ведется дальнейшая работа над развитием исполнительского аппарата, музыкально-образного мышления и исполнительских навыков обучающегося, формированием исполнительской техники, развитием навыков чтения с листа этюдов и упражнений;</w:t>
      </w:r>
    </w:p>
    <w:bookmarkEnd w:id="27830"/>
    <w:bookmarkStart w:name="z28333" w:id="27831"/>
    <w:p>
      <w:pPr>
        <w:spacing w:after="0"/>
        <w:ind w:left="0"/>
        <w:jc w:val="both"/>
      </w:pPr>
      <w:r>
        <w:rPr>
          <w:rFonts w:ascii="Times New Roman"/>
          <w:b w:val="false"/>
          <w:i w:val="false"/>
          <w:color w:val="000000"/>
          <w:sz w:val="28"/>
        </w:rPr>
        <w:t>
      2) обучающийся прорабатывает наиболее трудные эпизоды в изучаемых пьесах и произведениях, учитывая связь между художественной и технической сторонами;</w:t>
      </w:r>
    </w:p>
    <w:bookmarkEnd w:id="27831"/>
    <w:bookmarkStart w:name="z28334" w:id="27832"/>
    <w:p>
      <w:pPr>
        <w:spacing w:after="0"/>
        <w:ind w:left="0"/>
        <w:jc w:val="both"/>
      </w:pPr>
      <w:r>
        <w:rPr>
          <w:rFonts w:ascii="Times New Roman"/>
          <w:b w:val="false"/>
          <w:i w:val="false"/>
          <w:color w:val="000000"/>
          <w:sz w:val="28"/>
        </w:rPr>
        <w:t>
      3) обучающийся осваивает гаммы мажорные и минорные до двух знаков в одну или две октавы, четвертными длительностями в умеренном темпе, штрихами деташе, арпеджио тонических трезвучий в прямом движении (с обращениями) в умеренном темпе, 10-15 этюдов и упражнений на различные виды техники, 10-12 пьес различного характера (малой формы), в том числе ансамбли.</w:t>
      </w:r>
    </w:p>
    <w:bookmarkEnd w:id="27832"/>
    <w:bookmarkStart w:name="z28335" w:id="27833"/>
    <w:p>
      <w:pPr>
        <w:spacing w:after="0"/>
        <w:ind w:left="0"/>
        <w:jc w:val="both"/>
      </w:pPr>
      <w:r>
        <w:rPr>
          <w:rFonts w:ascii="Times New Roman"/>
          <w:b w:val="false"/>
          <w:i w:val="false"/>
          <w:color w:val="000000"/>
          <w:sz w:val="28"/>
        </w:rPr>
        <w:t>
      75. Содержание учебного предмета в 3 классе.</w:t>
      </w:r>
    </w:p>
    <w:bookmarkEnd w:id="27833"/>
    <w:bookmarkStart w:name="z28336" w:id="27834"/>
    <w:p>
      <w:pPr>
        <w:spacing w:after="0"/>
        <w:ind w:left="0"/>
        <w:jc w:val="both"/>
      </w:pPr>
      <w:r>
        <w:rPr>
          <w:rFonts w:ascii="Times New Roman"/>
          <w:b w:val="false"/>
          <w:i w:val="false"/>
          <w:color w:val="000000"/>
          <w:sz w:val="28"/>
        </w:rPr>
        <w:t xml:space="preserve">
      Тематическое планирование. </w:t>
      </w:r>
    </w:p>
    <w:bookmarkEnd w:id="27834"/>
    <w:bookmarkStart w:name="z28337" w:id="27835"/>
    <w:p>
      <w:pPr>
        <w:spacing w:after="0"/>
        <w:ind w:left="0"/>
        <w:jc w:val="both"/>
      </w:pPr>
      <w:r>
        <w:rPr>
          <w:rFonts w:ascii="Times New Roman"/>
          <w:b w:val="false"/>
          <w:i w:val="false"/>
          <w:color w:val="000000"/>
          <w:sz w:val="28"/>
        </w:rPr>
        <w:t>
      Тема 1. Постановка исполнительского аппарата: дальнейшее развитие техники амбушюра и навыков координации работы губ, пальцев и языка, развитие исполнительского дыхания обучающегося. Расширение диапазона извлекаемых звуков.</w:t>
      </w:r>
    </w:p>
    <w:bookmarkEnd w:id="27835"/>
    <w:bookmarkStart w:name="z28338" w:id="27836"/>
    <w:p>
      <w:pPr>
        <w:spacing w:after="0"/>
        <w:ind w:left="0"/>
        <w:jc w:val="both"/>
      </w:pPr>
      <w:r>
        <w:rPr>
          <w:rFonts w:ascii="Times New Roman"/>
          <w:b w:val="false"/>
          <w:i w:val="false"/>
          <w:color w:val="000000"/>
          <w:sz w:val="28"/>
        </w:rPr>
        <w:t xml:space="preserve">
      Тема 2. Технические навыки. Работа над улучшением качества звучания инструмента. Практическое изучение мелодических украшений: короткий н долгий форшлаги, мордент. </w:t>
      </w:r>
    </w:p>
    <w:bookmarkEnd w:id="27836"/>
    <w:bookmarkStart w:name="z28339" w:id="27837"/>
    <w:p>
      <w:pPr>
        <w:spacing w:after="0"/>
        <w:ind w:left="0"/>
        <w:jc w:val="both"/>
      </w:pPr>
      <w:r>
        <w:rPr>
          <w:rFonts w:ascii="Times New Roman"/>
          <w:b w:val="false"/>
          <w:i w:val="false"/>
          <w:color w:val="000000"/>
          <w:sz w:val="28"/>
        </w:rPr>
        <w:t xml:space="preserve">
      Тема 3. Штрихи: деташе, легато, стаккато, портато, нон легато. Развитие навыков исполнения интервалов: нона и децима в медленном темпе. Привитие навыков исполнения хроматической гаммы четвертями в медленном темпе от удобных по тесситуре звуков. Привитие навыков игры под сурдину с помощью правой руки. </w:t>
      </w:r>
    </w:p>
    <w:bookmarkEnd w:id="27837"/>
    <w:bookmarkStart w:name="z28340" w:id="27838"/>
    <w:p>
      <w:pPr>
        <w:spacing w:after="0"/>
        <w:ind w:left="0"/>
        <w:jc w:val="both"/>
      </w:pPr>
      <w:r>
        <w:rPr>
          <w:rFonts w:ascii="Times New Roman"/>
          <w:b w:val="false"/>
          <w:i w:val="false"/>
          <w:color w:val="000000"/>
          <w:sz w:val="28"/>
        </w:rPr>
        <w:t>
      Тема 4. Навыки игры в ансамбле духовых инструментов. Навыки транспозиции на большую и малую секунду вниз (строй валторны: ми и ми бемоль). Изучение партий валторны по программе оркестрового класса. Совершенствование навыков чтения нот с листа.</w:t>
      </w:r>
    </w:p>
    <w:bookmarkEnd w:id="27838"/>
    <w:bookmarkStart w:name="z28341" w:id="27839"/>
    <w:p>
      <w:pPr>
        <w:spacing w:after="0"/>
        <w:ind w:left="0"/>
        <w:jc w:val="both"/>
      </w:pPr>
      <w:r>
        <w:rPr>
          <w:rFonts w:ascii="Times New Roman"/>
          <w:b w:val="false"/>
          <w:i w:val="false"/>
          <w:color w:val="000000"/>
          <w:sz w:val="28"/>
        </w:rPr>
        <w:t>
      Тема 5. Музыкальная грамота. Параллельный минор, его разновидности, нахождение его от мажорной гаммы и наоборот. Возникновение бемольных и диезных тональностей. Квартовый круг. Квинтовый круг. Кварто-квинтовый круг. Обращение трезвучий.</w:t>
      </w:r>
    </w:p>
    <w:bookmarkEnd w:id="27839"/>
    <w:bookmarkStart w:name="z28342" w:id="27840"/>
    <w:p>
      <w:pPr>
        <w:spacing w:after="0"/>
        <w:ind w:left="0"/>
        <w:jc w:val="both"/>
      </w:pPr>
      <w:r>
        <w:rPr>
          <w:rFonts w:ascii="Times New Roman"/>
          <w:b w:val="false"/>
          <w:i w:val="false"/>
          <w:color w:val="000000"/>
          <w:sz w:val="28"/>
        </w:rPr>
        <w:t>
      Тема 6. Работа над созданием художественного образа. Развитие способности понимать, эмоционально воспринимать музыку. Формирование слуховых навыков (вслушивание в звуки, различение их выразительного значения, осмысленное воспроизведение на инструменте, слуховой контроль над звучанием и тому подобное). Развитие умения определять форму музыкального произведения.</w:t>
      </w:r>
    </w:p>
    <w:bookmarkEnd w:id="27840"/>
    <w:bookmarkStart w:name="z28343" w:id="27841"/>
    <w:p>
      <w:pPr>
        <w:spacing w:after="0"/>
        <w:ind w:left="0"/>
        <w:jc w:val="both"/>
      </w:pPr>
      <w:r>
        <w:rPr>
          <w:rFonts w:ascii="Times New Roman"/>
          <w:b w:val="false"/>
          <w:i w:val="false"/>
          <w:color w:val="000000"/>
          <w:sz w:val="28"/>
        </w:rPr>
        <w:t>
      Тема 7. Освоение жанров и форм. Соната.</w:t>
      </w:r>
    </w:p>
    <w:bookmarkEnd w:id="27841"/>
    <w:bookmarkStart w:name="z28344" w:id="27842"/>
    <w:p>
      <w:pPr>
        <w:spacing w:after="0"/>
        <w:ind w:left="0"/>
        <w:jc w:val="both"/>
      </w:pPr>
      <w:r>
        <w:rPr>
          <w:rFonts w:ascii="Times New Roman"/>
          <w:b w:val="false"/>
          <w:i w:val="false"/>
          <w:color w:val="000000"/>
          <w:sz w:val="28"/>
        </w:rPr>
        <w:t xml:space="preserve">
      Тема 8. Разучивание упражнений. </w:t>
      </w:r>
    </w:p>
    <w:bookmarkEnd w:id="27842"/>
    <w:bookmarkStart w:name="z28345" w:id="27843"/>
    <w:p>
      <w:pPr>
        <w:spacing w:after="0"/>
        <w:ind w:left="0"/>
        <w:jc w:val="both"/>
      </w:pPr>
      <w:r>
        <w:rPr>
          <w:rFonts w:ascii="Times New Roman"/>
          <w:b w:val="false"/>
          <w:i w:val="false"/>
          <w:color w:val="000000"/>
          <w:sz w:val="28"/>
        </w:rPr>
        <w:t xml:space="preserve">
      Тема 9. Разучивание этюдов. </w:t>
      </w:r>
    </w:p>
    <w:bookmarkEnd w:id="27843"/>
    <w:bookmarkStart w:name="z28346" w:id="27844"/>
    <w:p>
      <w:pPr>
        <w:spacing w:after="0"/>
        <w:ind w:left="0"/>
        <w:jc w:val="both"/>
      </w:pPr>
      <w:r>
        <w:rPr>
          <w:rFonts w:ascii="Times New Roman"/>
          <w:b w:val="false"/>
          <w:i w:val="false"/>
          <w:color w:val="000000"/>
          <w:sz w:val="28"/>
        </w:rPr>
        <w:t>
      Тема 10. Разучивание пьес.</w:t>
      </w:r>
    </w:p>
    <w:bookmarkEnd w:id="27844"/>
    <w:bookmarkStart w:name="z28347" w:id="27845"/>
    <w:p>
      <w:pPr>
        <w:spacing w:after="0"/>
        <w:ind w:left="0"/>
        <w:jc w:val="both"/>
      </w:pPr>
      <w:r>
        <w:rPr>
          <w:rFonts w:ascii="Times New Roman"/>
          <w:b w:val="false"/>
          <w:i w:val="false"/>
          <w:color w:val="000000"/>
          <w:sz w:val="28"/>
        </w:rPr>
        <w:t xml:space="preserve">
      76. Ожидаемые результаты освоения программы 3 класса. </w:t>
      </w:r>
    </w:p>
    <w:bookmarkEnd w:id="27845"/>
    <w:bookmarkStart w:name="z28348" w:id="27846"/>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7846"/>
    <w:bookmarkStart w:name="z28349" w:id="27847"/>
    <w:p>
      <w:pPr>
        <w:spacing w:after="0"/>
        <w:ind w:left="0"/>
        <w:jc w:val="both"/>
      </w:pPr>
      <w:r>
        <w:rPr>
          <w:rFonts w:ascii="Times New Roman"/>
          <w:b w:val="false"/>
          <w:i w:val="false"/>
          <w:color w:val="000000"/>
          <w:sz w:val="28"/>
        </w:rPr>
        <w:t>
      1) владеет навыками исполнения штрихами: деташе, легато, стаккато, портато, нон легато;</w:t>
      </w:r>
    </w:p>
    <w:bookmarkEnd w:id="27847"/>
    <w:bookmarkStart w:name="z28350" w:id="27848"/>
    <w:p>
      <w:pPr>
        <w:spacing w:after="0"/>
        <w:ind w:left="0"/>
        <w:jc w:val="both"/>
      </w:pPr>
      <w:r>
        <w:rPr>
          <w:rFonts w:ascii="Times New Roman"/>
          <w:b w:val="false"/>
          <w:i w:val="false"/>
          <w:color w:val="000000"/>
          <w:sz w:val="28"/>
        </w:rPr>
        <w:t>
      2) учитывает связь между художественной и технической сторонами произведения при исполнении пьес и произведений крупной формы;</w:t>
      </w:r>
    </w:p>
    <w:bookmarkEnd w:id="27848"/>
    <w:bookmarkStart w:name="z28351" w:id="27849"/>
    <w:p>
      <w:pPr>
        <w:spacing w:after="0"/>
        <w:ind w:left="0"/>
        <w:jc w:val="both"/>
      </w:pPr>
      <w:r>
        <w:rPr>
          <w:rFonts w:ascii="Times New Roman"/>
          <w:b w:val="false"/>
          <w:i w:val="false"/>
          <w:color w:val="000000"/>
          <w:sz w:val="28"/>
        </w:rPr>
        <w:t>
      3) владеет навыками по использованию музыкально-исполнительских средств выразительности (работа над штрихами, нюансами, звуковедением);</w:t>
      </w:r>
    </w:p>
    <w:bookmarkEnd w:id="27849"/>
    <w:bookmarkStart w:name="z28352" w:id="27850"/>
    <w:p>
      <w:pPr>
        <w:spacing w:after="0"/>
        <w:ind w:left="0"/>
        <w:jc w:val="both"/>
      </w:pPr>
      <w:r>
        <w:rPr>
          <w:rFonts w:ascii="Times New Roman"/>
          <w:b w:val="false"/>
          <w:i w:val="false"/>
          <w:color w:val="000000"/>
          <w:sz w:val="28"/>
        </w:rPr>
        <w:t>
      4) владеет навыками исполнения интервалов, хроматической гаммы четвертями в медленном темпе от удобных по тесситуре звуков;</w:t>
      </w:r>
    </w:p>
    <w:bookmarkEnd w:id="27850"/>
    <w:bookmarkStart w:name="z28353" w:id="27851"/>
    <w:p>
      <w:pPr>
        <w:spacing w:after="0"/>
        <w:ind w:left="0"/>
        <w:jc w:val="both"/>
      </w:pPr>
      <w:r>
        <w:rPr>
          <w:rFonts w:ascii="Times New Roman"/>
          <w:b w:val="false"/>
          <w:i w:val="false"/>
          <w:color w:val="000000"/>
          <w:sz w:val="28"/>
        </w:rPr>
        <w:t>
      5) знает партии валторны по программе оркестрового класса;</w:t>
      </w:r>
    </w:p>
    <w:bookmarkEnd w:id="27851"/>
    <w:bookmarkStart w:name="z28354" w:id="27852"/>
    <w:p>
      <w:pPr>
        <w:spacing w:after="0"/>
        <w:ind w:left="0"/>
        <w:jc w:val="both"/>
      </w:pPr>
      <w:r>
        <w:rPr>
          <w:rFonts w:ascii="Times New Roman"/>
          <w:b w:val="false"/>
          <w:i w:val="false"/>
          <w:color w:val="000000"/>
          <w:sz w:val="28"/>
        </w:rPr>
        <w:t>
      6) совершенствует навыки чтения нот с листа;</w:t>
      </w:r>
    </w:p>
    <w:bookmarkEnd w:id="27852"/>
    <w:bookmarkStart w:name="z28355" w:id="27853"/>
    <w:p>
      <w:pPr>
        <w:spacing w:after="0"/>
        <w:ind w:left="0"/>
        <w:jc w:val="both"/>
      </w:pPr>
      <w:r>
        <w:rPr>
          <w:rFonts w:ascii="Times New Roman"/>
          <w:b w:val="false"/>
          <w:i w:val="false"/>
          <w:color w:val="000000"/>
          <w:sz w:val="28"/>
        </w:rPr>
        <w:t>
      7) знает понятие "параллельный минор", его разновидности, нахождение его от мажорной гаммы и наоборот;</w:t>
      </w:r>
    </w:p>
    <w:bookmarkEnd w:id="27853"/>
    <w:bookmarkStart w:name="z28356" w:id="27854"/>
    <w:p>
      <w:pPr>
        <w:spacing w:after="0"/>
        <w:ind w:left="0"/>
        <w:jc w:val="both"/>
      </w:pPr>
      <w:r>
        <w:rPr>
          <w:rFonts w:ascii="Times New Roman"/>
          <w:b w:val="false"/>
          <w:i w:val="false"/>
          <w:color w:val="000000"/>
          <w:sz w:val="28"/>
        </w:rPr>
        <w:t>
      8) знает понятия "бемольные тональности", "диезные тональности", "квартовый круг", "квинтовый круг", "кварто-квинтовый круг", "обращение трезвучий", "соната".</w:t>
      </w:r>
    </w:p>
    <w:bookmarkEnd w:id="27854"/>
    <w:bookmarkStart w:name="z28357" w:id="27855"/>
    <w:p>
      <w:pPr>
        <w:spacing w:after="0"/>
        <w:ind w:left="0"/>
        <w:jc w:val="both"/>
      </w:pPr>
      <w:r>
        <w:rPr>
          <w:rFonts w:ascii="Times New Roman"/>
          <w:b w:val="false"/>
          <w:i w:val="false"/>
          <w:color w:val="000000"/>
          <w:sz w:val="28"/>
        </w:rPr>
        <w:t>
      77. Программные требования в 4 классе:</w:t>
      </w:r>
    </w:p>
    <w:bookmarkEnd w:id="27855"/>
    <w:bookmarkStart w:name="z28358" w:id="27856"/>
    <w:p>
      <w:pPr>
        <w:spacing w:after="0"/>
        <w:ind w:left="0"/>
        <w:jc w:val="both"/>
      </w:pPr>
      <w:r>
        <w:rPr>
          <w:rFonts w:ascii="Times New Roman"/>
          <w:b w:val="false"/>
          <w:i w:val="false"/>
          <w:color w:val="000000"/>
          <w:sz w:val="28"/>
        </w:rPr>
        <w:t>
      1) продолжается дальнейшая работа по формированию исполнительской техники при более высоких требованиях к качеству звука и выразительности исполнения;</w:t>
      </w:r>
    </w:p>
    <w:bookmarkEnd w:id="27856"/>
    <w:bookmarkStart w:name="z28359" w:id="27857"/>
    <w:p>
      <w:pPr>
        <w:spacing w:after="0"/>
        <w:ind w:left="0"/>
        <w:jc w:val="both"/>
      </w:pPr>
      <w:r>
        <w:rPr>
          <w:rFonts w:ascii="Times New Roman"/>
          <w:b w:val="false"/>
          <w:i w:val="false"/>
          <w:color w:val="000000"/>
          <w:sz w:val="28"/>
        </w:rPr>
        <w:t>
      2) прорабатываются художественно оправданные технические приемы при исполнении пьес, произведений крупной формы, развиваются навыки чтения нот с листа, анализа произведений;</w:t>
      </w:r>
    </w:p>
    <w:bookmarkEnd w:id="27857"/>
    <w:bookmarkStart w:name="z28360" w:id="27858"/>
    <w:p>
      <w:pPr>
        <w:spacing w:after="0"/>
        <w:ind w:left="0"/>
        <w:jc w:val="both"/>
      </w:pPr>
      <w:r>
        <w:rPr>
          <w:rFonts w:ascii="Times New Roman"/>
          <w:b w:val="false"/>
          <w:i w:val="false"/>
          <w:color w:val="000000"/>
          <w:sz w:val="28"/>
        </w:rPr>
        <w:t>
      3) обучающийся осваивает гаммы мажорные и минорные до трех знаков в две октавы, восьмыми в умеренном темпе, хроматическую гамму от звука "до", арпеджио тонических трезвучий в прямом движении с обращениями в умеренном темпе, 10-12 этюдов на различные виды техники; 8-10 пьес, в том числе ансамбли.</w:t>
      </w:r>
    </w:p>
    <w:bookmarkEnd w:id="27858"/>
    <w:bookmarkStart w:name="z28361" w:id="27859"/>
    <w:p>
      <w:pPr>
        <w:spacing w:after="0"/>
        <w:ind w:left="0"/>
        <w:jc w:val="both"/>
      </w:pPr>
      <w:r>
        <w:rPr>
          <w:rFonts w:ascii="Times New Roman"/>
          <w:b w:val="false"/>
          <w:i w:val="false"/>
          <w:color w:val="000000"/>
          <w:sz w:val="28"/>
        </w:rPr>
        <w:t>
      78. Содержание учебного предмета в 4 классе.</w:t>
      </w:r>
    </w:p>
    <w:bookmarkEnd w:id="27859"/>
    <w:bookmarkStart w:name="z28362" w:id="27860"/>
    <w:p>
      <w:pPr>
        <w:spacing w:after="0"/>
        <w:ind w:left="0"/>
        <w:jc w:val="both"/>
      </w:pPr>
      <w:r>
        <w:rPr>
          <w:rFonts w:ascii="Times New Roman"/>
          <w:b w:val="false"/>
          <w:i w:val="false"/>
          <w:color w:val="000000"/>
          <w:sz w:val="28"/>
        </w:rPr>
        <w:t xml:space="preserve">
      Тематическое планирование. </w:t>
      </w:r>
    </w:p>
    <w:bookmarkEnd w:id="27860"/>
    <w:bookmarkStart w:name="z28363" w:id="27861"/>
    <w:p>
      <w:pPr>
        <w:spacing w:after="0"/>
        <w:ind w:left="0"/>
        <w:jc w:val="both"/>
      </w:pPr>
      <w:r>
        <w:rPr>
          <w:rFonts w:ascii="Times New Roman"/>
          <w:b w:val="false"/>
          <w:i w:val="false"/>
          <w:color w:val="000000"/>
          <w:sz w:val="28"/>
        </w:rPr>
        <w:t>
      Тема 1. Постановка исполнительского аппарата. Техника амбушюра. Координация работы губ, пальцев и языка. Исполнительское дыхание обучающегося. Диапазон извлекаемых звуков.</w:t>
      </w:r>
    </w:p>
    <w:bookmarkEnd w:id="27861"/>
    <w:bookmarkStart w:name="z28364" w:id="27862"/>
    <w:p>
      <w:pPr>
        <w:spacing w:after="0"/>
        <w:ind w:left="0"/>
        <w:jc w:val="both"/>
      </w:pPr>
      <w:r>
        <w:rPr>
          <w:rFonts w:ascii="Times New Roman"/>
          <w:b w:val="false"/>
          <w:i w:val="false"/>
          <w:color w:val="000000"/>
          <w:sz w:val="28"/>
        </w:rPr>
        <w:t>
      Тема 2. Технические навыки. Качество звучания инструмента. Практическое изучение мелодических украшений.</w:t>
      </w:r>
    </w:p>
    <w:bookmarkEnd w:id="27862"/>
    <w:bookmarkStart w:name="z28365" w:id="27863"/>
    <w:p>
      <w:pPr>
        <w:spacing w:after="0"/>
        <w:ind w:left="0"/>
        <w:jc w:val="both"/>
      </w:pPr>
      <w:r>
        <w:rPr>
          <w:rFonts w:ascii="Times New Roman"/>
          <w:b w:val="false"/>
          <w:i w:val="false"/>
          <w:color w:val="000000"/>
          <w:sz w:val="28"/>
        </w:rPr>
        <w:t>
      Тема 3. Совершенствование навыков исполнения штрихами: деташе, легато, стаккато, портато, нон легато. Развитие навыков исполнения интервалов: нона и децима в медленном темпе. Привитие навыков исполнения хроматической гаммы четвертями в медленном темпе от удобных по тесситуре звуков. Привитие навыков игры под сурдину с помощью правой руки.</w:t>
      </w:r>
    </w:p>
    <w:bookmarkEnd w:id="27863"/>
    <w:bookmarkStart w:name="z28366" w:id="27864"/>
    <w:p>
      <w:pPr>
        <w:spacing w:after="0"/>
        <w:ind w:left="0"/>
        <w:jc w:val="both"/>
      </w:pPr>
      <w:r>
        <w:rPr>
          <w:rFonts w:ascii="Times New Roman"/>
          <w:b w:val="false"/>
          <w:i w:val="false"/>
          <w:color w:val="000000"/>
          <w:sz w:val="28"/>
        </w:rPr>
        <w:t xml:space="preserve">
      Тема 4. Совершенствование навыков игры в ансамбле духовых инструментов. Совершенствование навыков транспозиции на большую и малую секунду вниз (строй валторны: ми и ми бемоль). </w:t>
      </w:r>
    </w:p>
    <w:bookmarkEnd w:id="27864"/>
    <w:bookmarkStart w:name="z28367" w:id="27865"/>
    <w:p>
      <w:pPr>
        <w:spacing w:after="0"/>
        <w:ind w:left="0"/>
        <w:jc w:val="both"/>
      </w:pPr>
      <w:r>
        <w:rPr>
          <w:rFonts w:ascii="Times New Roman"/>
          <w:b w:val="false"/>
          <w:i w:val="false"/>
          <w:color w:val="000000"/>
          <w:sz w:val="28"/>
        </w:rPr>
        <w:t>
      Тема 5. Изучение партий валторны по программе оркестрового класса. Совершенствование навыков чтения нот с листа.</w:t>
      </w:r>
    </w:p>
    <w:bookmarkEnd w:id="27865"/>
    <w:bookmarkStart w:name="z28368" w:id="27866"/>
    <w:p>
      <w:pPr>
        <w:spacing w:after="0"/>
        <w:ind w:left="0"/>
        <w:jc w:val="both"/>
      </w:pPr>
      <w:r>
        <w:rPr>
          <w:rFonts w:ascii="Times New Roman"/>
          <w:b w:val="false"/>
          <w:i w:val="false"/>
          <w:color w:val="000000"/>
          <w:sz w:val="28"/>
        </w:rPr>
        <w:t>
      Тема 6. Музыкальная грамота: параллельный минор, его разновидности, нахождение его от мажорной гаммы и наоборот, возникновение бемольных и диезных тональностей, квартовый круг, квинтовый круг, кварто-квинтовый круг, обращение трезвучий.</w:t>
      </w:r>
    </w:p>
    <w:bookmarkEnd w:id="27866"/>
    <w:bookmarkStart w:name="z28369" w:id="27867"/>
    <w:p>
      <w:pPr>
        <w:spacing w:after="0"/>
        <w:ind w:left="0"/>
        <w:jc w:val="both"/>
      </w:pPr>
      <w:r>
        <w:rPr>
          <w:rFonts w:ascii="Times New Roman"/>
          <w:b w:val="false"/>
          <w:i w:val="false"/>
          <w:color w:val="000000"/>
          <w:sz w:val="28"/>
        </w:rPr>
        <w:t>
      Тема 7. Работа над созданием художественного образа: дальнейшее развитие способности понимать, эмоционально воспринимать музыку. Формирование слуховых навыков (вслушивание в звуки, различение их выразительного значения, осмысленное воспроизведение на инструменте, слуховой контроль над звучанием). Воспитание стремления к самостоятельному мышлению, творчеству. Развитие музыкально-образного мышления, развитие умения определять форму музыкального произведения.</w:t>
      </w:r>
    </w:p>
    <w:bookmarkEnd w:id="27867"/>
    <w:bookmarkStart w:name="z28370" w:id="27868"/>
    <w:p>
      <w:pPr>
        <w:spacing w:after="0"/>
        <w:ind w:left="0"/>
        <w:jc w:val="both"/>
      </w:pPr>
      <w:r>
        <w:rPr>
          <w:rFonts w:ascii="Times New Roman"/>
          <w:b w:val="false"/>
          <w:i w:val="false"/>
          <w:color w:val="000000"/>
          <w:sz w:val="28"/>
        </w:rPr>
        <w:t>
      Тема 8. Освоение жанров и форм музыкальных произведений. Соната.</w:t>
      </w:r>
    </w:p>
    <w:bookmarkEnd w:id="27868"/>
    <w:bookmarkStart w:name="z28371" w:id="27869"/>
    <w:p>
      <w:pPr>
        <w:spacing w:after="0"/>
        <w:ind w:left="0"/>
        <w:jc w:val="both"/>
      </w:pPr>
      <w:r>
        <w:rPr>
          <w:rFonts w:ascii="Times New Roman"/>
          <w:b w:val="false"/>
          <w:i w:val="false"/>
          <w:color w:val="000000"/>
          <w:sz w:val="28"/>
        </w:rPr>
        <w:t>
      Тема 9. Разучивание упражнений. Разучивание этюдов. Разучивание пьес.</w:t>
      </w:r>
    </w:p>
    <w:bookmarkEnd w:id="27869"/>
    <w:bookmarkStart w:name="z28372" w:id="27870"/>
    <w:p>
      <w:pPr>
        <w:spacing w:after="0"/>
        <w:ind w:left="0"/>
        <w:jc w:val="both"/>
      </w:pPr>
      <w:r>
        <w:rPr>
          <w:rFonts w:ascii="Times New Roman"/>
          <w:b w:val="false"/>
          <w:i w:val="false"/>
          <w:color w:val="000000"/>
          <w:sz w:val="28"/>
        </w:rPr>
        <w:t xml:space="preserve">
      79. Ожидаемые результаты освоения программы 4 класса. </w:t>
      </w:r>
    </w:p>
    <w:bookmarkEnd w:id="27870"/>
    <w:bookmarkStart w:name="z28373" w:id="2787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7871"/>
    <w:bookmarkStart w:name="z28374" w:id="27872"/>
    <w:p>
      <w:pPr>
        <w:spacing w:after="0"/>
        <w:ind w:left="0"/>
        <w:jc w:val="both"/>
      </w:pPr>
      <w:r>
        <w:rPr>
          <w:rFonts w:ascii="Times New Roman"/>
          <w:b w:val="false"/>
          <w:i w:val="false"/>
          <w:color w:val="000000"/>
          <w:sz w:val="28"/>
        </w:rPr>
        <w:t>
      1) знает партии валторны по программе оркестрового класса;</w:t>
      </w:r>
    </w:p>
    <w:bookmarkEnd w:id="27872"/>
    <w:bookmarkStart w:name="z28375" w:id="27873"/>
    <w:p>
      <w:pPr>
        <w:spacing w:after="0"/>
        <w:ind w:left="0"/>
        <w:jc w:val="both"/>
      </w:pPr>
      <w:r>
        <w:rPr>
          <w:rFonts w:ascii="Times New Roman"/>
          <w:b w:val="false"/>
          <w:i w:val="false"/>
          <w:color w:val="000000"/>
          <w:sz w:val="28"/>
        </w:rPr>
        <w:t>
      2) умеет читать ноты с листа;</w:t>
      </w:r>
    </w:p>
    <w:bookmarkEnd w:id="27873"/>
    <w:bookmarkStart w:name="z28376" w:id="27874"/>
    <w:p>
      <w:pPr>
        <w:spacing w:after="0"/>
        <w:ind w:left="0"/>
        <w:jc w:val="both"/>
      </w:pPr>
      <w:r>
        <w:rPr>
          <w:rFonts w:ascii="Times New Roman"/>
          <w:b w:val="false"/>
          <w:i w:val="false"/>
          <w:color w:val="000000"/>
          <w:sz w:val="28"/>
        </w:rPr>
        <w:t>
      3) знает разновидности параллельного минора;</w:t>
      </w:r>
    </w:p>
    <w:bookmarkEnd w:id="27874"/>
    <w:bookmarkStart w:name="z28377" w:id="27875"/>
    <w:p>
      <w:pPr>
        <w:spacing w:after="0"/>
        <w:ind w:left="0"/>
        <w:jc w:val="both"/>
      </w:pPr>
      <w:r>
        <w:rPr>
          <w:rFonts w:ascii="Times New Roman"/>
          <w:b w:val="false"/>
          <w:i w:val="false"/>
          <w:color w:val="000000"/>
          <w:sz w:val="28"/>
        </w:rPr>
        <w:t>
      4) умеет находить параллельный минор от мажорной гаммы и наоборот;</w:t>
      </w:r>
    </w:p>
    <w:bookmarkEnd w:id="27875"/>
    <w:bookmarkStart w:name="z28378" w:id="27876"/>
    <w:p>
      <w:pPr>
        <w:spacing w:after="0"/>
        <w:ind w:left="0"/>
        <w:jc w:val="both"/>
      </w:pPr>
      <w:r>
        <w:rPr>
          <w:rFonts w:ascii="Times New Roman"/>
          <w:b w:val="false"/>
          <w:i w:val="false"/>
          <w:color w:val="000000"/>
          <w:sz w:val="28"/>
        </w:rPr>
        <w:t>
      5) знает понятия "квартовый круг", "квинтовый круг", "кварто-квинтовый круг", "обращение трезвучий";</w:t>
      </w:r>
    </w:p>
    <w:bookmarkEnd w:id="27876"/>
    <w:bookmarkStart w:name="z28379" w:id="27877"/>
    <w:p>
      <w:pPr>
        <w:spacing w:after="0"/>
        <w:ind w:left="0"/>
        <w:jc w:val="both"/>
      </w:pPr>
      <w:r>
        <w:rPr>
          <w:rFonts w:ascii="Times New Roman"/>
          <w:b w:val="false"/>
          <w:i w:val="false"/>
          <w:color w:val="000000"/>
          <w:sz w:val="28"/>
        </w:rPr>
        <w:t xml:space="preserve">
      6) умеет определять форму музыкального произведения. </w:t>
      </w:r>
    </w:p>
    <w:bookmarkEnd w:id="27877"/>
    <w:bookmarkStart w:name="z28380" w:id="27878"/>
    <w:p>
      <w:pPr>
        <w:spacing w:after="0"/>
        <w:ind w:left="0"/>
        <w:jc w:val="both"/>
      </w:pPr>
      <w:r>
        <w:rPr>
          <w:rFonts w:ascii="Times New Roman"/>
          <w:b w:val="false"/>
          <w:i w:val="false"/>
          <w:color w:val="000000"/>
          <w:sz w:val="28"/>
        </w:rPr>
        <w:t>
      80. Программные требования в 5 классе:</w:t>
      </w:r>
    </w:p>
    <w:bookmarkEnd w:id="27878"/>
    <w:bookmarkStart w:name="z28381" w:id="27879"/>
    <w:p>
      <w:pPr>
        <w:spacing w:after="0"/>
        <w:ind w:left="0"/>
        <w:jc w:val="both"/>
      </w:pPr>
      <w:r>
        <w:rPr>
          <w:rFonts w:ascii="Times New Roman"/>
          <w:b w:val="false"/>
          <w:i w:val="false"/>
          <w:color w:val="000000"/>
          <w:sz w:val="28"/>
        </w:rPr>
        <w:t>
      1) продолжается изучение теоретического материала, дальнейшее развитие техники применения вспомогательной и дополнительной аппликатуры для улучшения интонирования, совершенствование навыков исполнения штрихами, работа над созданием художественного образа;</w:t>
      </w:r>
    </w:p>
    <w:bookmarkEnd w:id="27879"/>
    <w:bookmarkStart w:name="z28382" w:id="27880"/>
    <w:p>
      <w:pPr>
        <w:spacing w:after="0"/>
        <w:ind w:left="0"/>
        <w:jc w:val="both"/>
      </w:pPr>
      <w:r>
        <w:rPr>
          <w:rFonts w:ascii="Times New Roman"/>
          <w:b w:val="false"/>
          <w:i w:val="false"/>
          <w:color w:val="000000"/>
          <w:sz w:val="28"/>
        </w:rPr>
        <w:t>
      2) обучающийся осваивает гаммы мажорные и минорные до пяти знаков, арпеджио тонических трезвучий в прямом движении и в обращениях; хроматическую гамму от разных звуков, 10-12 этюдов на различные виды техники; 8-10 разнохарактерных пьес (в том числе ансамбли).</w:t>
      </w:r>
    </w:p>
    <w:bookmarkEnd w:id="27880"/>
    <w:bookmarkStart w:name="z28383" w:id="27881"/>
    <w:p>
      <w:pPr>
        <w:spacing w:after="0"/>
        <w:ind w:left="0"/>
        <w:jc w:val="both"/>
      </w:pPr>
      <w:r>
        <w:rPr>
          <w:rFonts w:ascii="Times New Roman"/>
          <w:b w:val="false"/>
          <w:i w:val="false"/>
          <w:color w:val="000000"/>
          <w:sz w:val="28"/>
        </w:rPr>
        <w:t>
      81. Содержание учебного предмета в 5 классе.</w:t>
      </w:r>
    </w:p>
    <w:bookmarkEnd w:id="27881"/>
    <w:bookmarkStart w:name="z28384" w:id="27882"/>
    <w:p>
      <w:pPr>
        <w:spacing w:after="0"/>
        <w:ind w:left="0"/>
        <w:jc w:val="both"/>
      </w:pPr>
      <w:r>
        <w:rPr>
          <w:rFonts w:ascii="Times New Roman"/>
          <w:b w:val="false"/>
          <w:i w:val="false"/>
          <w:color w:val="000000"/>
          <w:sz w:val="28"/>
        </w:rPr>
        <w:t xml:space="preserve">
      Тематическое планирование. </w:t>
      </w:r>
    </w:p>
    <w:bookmarkEnd w:id="27882"/>
    <w:bookmarkStart w:name="z28385" w:id="27883"/>
    <w:p>
      <w:pPr>
        <w:spacing w:after="0"/>
        <w:ind w:left="0"/>
        <w:jc w:val="both"/>
      </w:pPr>
      <w:r>
        <w:rPr>
          <w:rFonts w:ascii="Times New Roman"/>
          <w:b w:val="false"/>
          <w:i w:val="false"/>
          <w:color w:val="000000"/>
          <w:sz w:val="28"/>
        </w:rPr>
        <w:t>
      Тема 1. Постановка исполнительского аппарата: дальнейшее совершенствование техники исполнительского дыхания и навыков координации работы губ, языка и пальцев в подвижном темпе. Расширение диапазона извлекаемых звуков.</w:t>
      </w:r>
    </w:p>
    <w:bookmarkEnd w:id="27883"/>
    <w:bookmarkStart w:name="z28386" w:id="27884"/>
    <w:p>
      <w:pPr>
        <w:spacing w:after="0"/>
        <w:ind w:left="0"/>
        <w:jc w:val="both"/>
      </w:pPr>
      <w:r>
        <w:rPr>
          <w:rFonts w:ascii="Times New Roman"/>
          <w:b w:val="false"/>
          <w:i w:val="false"/>
          <w:color w:val="000000"/>
          <w:sz w:val="28"/>
        </w:rPr>
        <w:t>
      Тема 2. Технические навыки: совершенствование навыков игры на двойной валторне строя "фа" — "си-бемоль", дальнейшее развитие техники применения вспомогательной и дополнительной аппликатуры для улучшения интонирования. Совершенствование навыков исполнения штрихами: деташе, легато, стаккато, портато, нон легато, маркато; мелизмов: форшлаг, мордент, группето. Дальнейшее совершенствование навыков исполнения под сурдину, игры в камерном ансамбле духовых инструментов. Изучение партий оркестрового класса, систематическая работа над чтением нот с листа.</w:t>
      </w:r>
    </w:p>
    <w:bookmarkEnd w:id="27884"/>
    <w:bookmarkStart w:name="z28387" w:id="27885"/>
    <w:p>
      <w:pPr>
        <w:spacing w:after="0"/>
        <w:ind w:left="0"/>
        <w:jc w:val="both"/>
      </w:pPr>
      <w:r>
        <w:rPr>
          <w:rFonts w:ascii="Times New Roman"/>
          <w:b w:val="false"/>
          <w:i w:val="false"/>
          <w:color w:val="000000"/>
          <w:sz w:val="28"/>
        </w:rPr>
        <w:t>
      Тема 3. Музыкальная грамота: септаккорд и его обращения.</w:t>
      </w:r>
    </w:p>
    <w:bookmarkEnd w:id="27885"/>
    <w:bookmarkStart w:name="z28388" w:id="27886"/>
    <w:p>
      <w:pPr>
        <w:spacing w:after="0"/>
        <w:ind w:left="0"/>
        <w:jc w:val="both"/>
      </w:pPr>
      <w:r>
        <w:rPr>
          <w:rFonts w:ascii="Times New Roman"/>
          <w:b w:val="false"/>
          <w:i w:val="false"/>
          <w:color w:val="000000"/>
          <w:sz w:val="28"/>
        </w:rPr>
        <w:t>
      Тема 4. Работа над созданием художественного образа: формирование навыков концентрации и распределения музыкального внимания (восприятие мелодии при воспроизведении ее на инструменте), прослушивание музыки, осмысленное "произношение" музыкальных звуков. Продолжение работы над умением раскрыть замысел композитора в произведении. Продолжение работы над интонационной выразительностью и ясностью фразировки, над цельностью исполнения музыкального произведения. Знакомство с темпами, различными размерами и ритмическими фигурациями, работа над динамикой и звуковедением.</w:t>
      </w:r>
    </w:p>
    <w:bookmarkEnd w:id="27886"/>
    <w:bookmarkStart w:name="z28389" w:id="27887"/>
    <w:p>
      <w:pPr>
        <w:spacing w:after="0"/>
        <w:ind w:left="0"/>
        <w:jc w:val="both"/>
      </w:pPr>
      <w:r>
        <w:rPr>
          <w:rFonts w:ascii="Times New Roman"/>
          <w:b w:val="false"/>
          <w:i w:val="false"/>
          <w:color w:val="000000"/>
          <w:sz w:val="28"/>
        </w:rPr>
        <w:t>
      Тема 5. Освоение жанров и форм музыкальных произведений: ноктюрн, рапсодия, концерт.</w:t>
      </w:r>
    </w:p>
    <w:bookmarkEnd w:id="27887"/>
    <w:bookmarkStart w:name="z28390" w:id="27888"/>
    <w:p>
      <w:pPr>
        <w:spacing w:after="0"/>
        <w:ind w:left="0"/>
        <w:jc w:val="both"/>
      </w:pPr>
      <w:r>
        <w:rPr>
          <w:rFonts w:ascii="Times New Roman"/>
          <w:b w:val="false"/>
          <w:i w:val="false"/>
          <w:color w:val="000000"/>
          <w:sz w:val="28"/>
        </w:rPr>
        <w:t xml:space="preserve">
      82. Ожидаемые результаты освоения программы 5 класса. </w:t>
      </w:r>
    </w:p>
    <w:bookmarkEnd w:id="27888"/>
    <w:bookmarkStart w:name="z28391" w:id="27889"/>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7889"/>
    <w:bookmarkStart w:name="z28392" w:id="27890"/>
    <w:p>
      <w:pPr>
        <w:spacing w:after="0"/>
        <w:ind w:left="0"/>
        <w:jc w:val="both"/>
      </w:pPr>
      <w:r>
        <w:rPr>
          <w:rFonts w:ascii="Times New Roman"/>
          <w:b w:val="false"/>
          <w:i w:val="false"/>
          <w:color w:val="000000"/>
          <w:sz w:val="28"/>
        </w:rPr>
        <w:t>
      1) владеет исполнительской техникой;</w:t>
      </w:r>
    </w:p>
    <w:bookmarkEnd w:id="27890"/>
    <w:bookmarkStart w:name="z28393" w:id="27891"/>
    <w:p>
      <w:pPr>
        <w:spacing w:after="0"/>
        <w:ind w:left="0"/>
        <w:jc w:val="both"/>
      </w:pPr>
      <w:r>
        <w:rPr>
          <w:rFonts w:ascii="Times New Roman"/>
          <w:b w:val="false"/>
          <w:i w:val="false"/>
          <w:color w:val="000000"/>
          <w:sz w:val="28"/>
        </w:rPr>
        <w:t>
      2) владеет различными видами техники исполнительства;</w:t>
      </w:r>
    </w:p>
    <w:bookmarkEnd w:id="27891"/>
    <w:bookmarkStart w:name="z28394" w:id="27892"/>
    <w:p>
      <w:pPr>
        <w:spacing w:after="0"/>
        <w:ind w:left="0"/>
        <w:jc w:val="both"/>
      </w:pPr>
      <w:r>
        <w:rPr>
          <w:rFonts w:ascii="Times New Roman"/>
          <w:b w:val="false"/>
          <w:i w:val="false"/>
          <w:color w:val="000000"/>
          <w:sz w:val="28"/>
        </w:rPr>
        <w:t>
      3) использует при исполнении произведений художественно оправданные технические приемы;</w:t>
      </w:r>
    </w:p>
    <w:bookmarkEnd w:id="27892"/>
    <w:bookmarkStart w:name="z28395" w:id="27893"/>
    <w:p>
      <w:pPr>
        <w:spacing w:after="0"/>
        <w:ind w:left="0"/>
        <w:jc w:val="both"/>
      </w:pPr>
      <w:r>
        <w:rPr>
          <w:rFonts w:ascii="Times New Roman"/>
          <w:b w:val="false"/>
          <w:i w:val="false"/>
          <w:color w:val="000000"/>
          <w:sz w:val="28"/>
        </w:rPr>
        <w:t>
      4) развивает навыки чтения нот с листа;</w:t>
      </w:r>
    </w:p>
    <w:bookmarkEnd w:id="27893"/>
    <w:bookmarkStart w:name="z28396" w:id="27894"/>
    <w:p>
      <w:pPr>
        <w:spacing w:after="0"/>
        <w:ind w:left="0"/>
        <w:jc w:val="both"/>
      </w:pPr>
      <w:r>
        <w:rPr>
          <w:rFonts w:ascii="Times New Roman"/>
          <w:b w:val="false"/>
          <w:i w:val="false"/>
          <w:color w:val="000000"/>
          <w:sz w:val="28"/>
        </w:rPr>
        <w:t>
      5) владеет навыками анализа исполняемых произведений.</w:t>
      </w:r>
    </w:p>
    <w:bookmarkEnd w:id="27894"/>
    <w:bookmarkStart w:name="z28397" w:id="27895"/>
    <w:p>
      <w:pPr>
        <w:spacing w:after="0"/>
        <w:ind w:left="0"/>
        <w:jc w:val="both"/>
      </w:pPr>
      <w:r>
        <w:rPr>
          <w:rFonts w:ascii="Times New Roman"/>
          <w:b w:val="false"/>
          <w:i w:val="false"/>
          <w:color w:val="000000"/>
          <w:sz w:val="28"/>
        </w:rPr>
        <w:t>
      83. Программные требования в 6 классе:</w:t>
      </w:r>
    </w:p>
    <w:bookmarkEnd w:id="27895"/>
    <w:bookmarkStart w:name="z28398" w:id="27896"/>
    <w:p>
      <w:pPr>
        <w:spacing w:after="0"/>
        <w:ind w:left="0"/>
        <w:jc w:val="both"/>
      </w:pPr>
      <w:r>
        <w:rPr>
          <w:rFonts w:ascii="Times New Roman"/>
          <w:b w:val="false"/>
          <w:i w:val="false"/>
          <w:color w:val="000000"/>
          <w:sz w:val="28"/>
        </w:rPr>
        <w:t>
      1) продолжается совершенствование навыков исполнения мелизмов ранее изученными штрихами и динамическими оттенками, самостоятельного разучивания оркестровых партий и пьес малой формы, чтения нот с листа и транспонирования, прорабатываются приемы вспомогательной атаки звука, осваиваются жанры и формы музыкальных произведений: прелюдия, ария, концерт, элегия, менуэт;</w:t>
      </w:r>
    </w:p>
    <w:bookmarkEnd w:id="27896"/>
    <w:bookmarkStart w:name="z28399" w:id="27897"/>
    <w:p>
      <w:pPr>
        <w:spacing w:after="0"/>
        <w:ind w:left="0"/>
        <w:jc w:val="both"/>
      </w:pPr>
      <w:r>
        <w:rPr>
          <w:rFonts w:ascii="Times New Roman"/>
          <w:b w:val="false"/>
          <w:i w:val="false"/>
          <w:color w:val="000000"/>
          <w:sz w:val="28"/>
        </w:rPr>
        <w:t>
      2) совершенствование исполнительского аппарата обучающегося, развитие художественного вкуса, музыкальной памяти, мышления, совершенствование фразировки (выразительности) исполняемых произведений и навыков самостоятельной работы над ними;</w:t>
      </w:r>
    </w:p>
    <w:bookmarkEnd w:id="27897"/>
    <w:bookmarkStart w:name="z28400" w:id="27898"/>
    <w:p>
      <w:pPr>
        <w:spacing w:after="0"/>
        <w:ind w:left="0"/>
        <w:jc w:val="both"/>
      </w:pPr>
      <w:r>
        <w:rPr>
          <w:rFonts w:ascii="Times New Roman"/>
          <w:b w:val="false"/>
          <w:i w:val="false"/>
          <w:color w:val="000000"/>
          <w:sz w:val="28"/>
        </w:rPr>
        <w:t>
      3) дальнейшая работа над улучшением качества звучания инструмента в пределах всего диапазона извлекаемых звуков, особенно в верхних и нижних регистрах (включая работу над печальными звуками);</w:t>
      </w:r>
    </w:p>
    <w:bookmarkEnd w:id="27898"/>
    <w:bookmarkStart w:name="z28401" w:id="27899"/>
    <w:p>
      <w:pPr>
        <w:spacing w:after="0"/>
        <w:ind w:left="0"/>
        <w:jc w:val="both"/>
      </w:pPr>
      <w:r>
        <w:rPr>
          <w:rFonts w:ascii="Times New Roman"/>
          <w:b w:val="false"/>
          <w:i w:val="false"/>
          <w:color w:val="000000"/>
          <w:sz w:val="28"/>
        </w:rPr>
        <w:t>
      4) обучающийся осваивает гаммы мажорные и минорные до шести знаков в умеренном темпе, арпеджио тонических трезвучий в прямом движении с обращениями; хроматическую гамму в умеренном темпе; 8-10 этюдов на различные виды техники, 6-8 пьес малой формы, в том числе ансамбли; 1-2 пьесы крупной формы (концерт, соната, поэма).</w:t>
      </w:r>
    </w:p>
    <w:bookmarkEnd w:id="27899"/>
    <w:bookmarkStart w:name="z28402" w:id="27900"/>
    <w:p>
      <w:pPr>
        <w:spacing w:after="0"/>
        <w:ind w:left="0"/>
        <w:jc w:val="both"/>
      </w:pPr>
      <w:r>
        <w:rPr>
          <w:rFonts w:ascii="Times New Roman"/>
          <w:b w:val="false"/>
          <w:i w:val="false"/>
          <w:color w:val="000000"/>
          <w:sz w:val="28"/>
        </w:rPr>
        <w:t>
      84. Содержание учебного предмета в 6 классе.</w:t>
      </w:r>
    </w:p>
    <w:bookmarkEnd w:id="27900"/>
    <w:bookmarkStart w:name="z28403" w:id="27901"/>
    <w:p>
      <w:pPr>
        <w:spacing w:after="0"/>
        <w:ind w:left="0"/>
        <w:jc w:val="both"/>
      </w:pPr>
      <w:r>
        <w:rPr>
          <w:rFonts w:ascii="Times New Roman"/>
          <w:b w:val="false"/>
          <w:i w:val="false"/>
          <w:color w:val="000000"/>
          <w:sz w:val="28"/>
        </w:rPr>
        <w:t xml:space="preserve">
      Тематическое планирование. </w:t>
      </w:r>
    </w:p>
    <w:bookmarkEnd w:id="27901"/>
    <w:bookmarkStart w:name="z28404" w:id="27902"/>
    <w:p>
      <w:pPr>
        <w:spacing w:after="0"/>
        <w:ind w:left="0"/>
        <w:jc w:val="both"/>
      </w:pPr>
      <w:r>
        <w:rPr>
          <w:rFonts w:ascii="Times New Roman"/>
          <w:b w:val="false"/>
          <w:i w:val="false"/>
          <w:color w:val="000000"/>
          <w:sz w:val="28"/>
        </w:rPr>
        <w:t>
      Тема 1. Постановка исполнительского аппарата. Совершенствование музыкально-исполнительских навыков ученика. Развитие техники исполнительского дыхания. Атака звука. Работа над достижением уверенного и устойчивого извлечения звуков крайних регистров (верхнего и нижнего) валторны. Совершенствование навыков исполнения мелизмов (форшлагов, мордентов, группето, трелей) всеми ранее изученными штрихами и динамическими оттенками.</w:t>
      </w:r>
    </w:p>
    <w:bookmarkEnd w:id="27902"/>
    <w:bookmarkStart w:name="z28405" w:id="27903"/>
    <w:p>
      <w:pPr>
        <w:spacing w:after="0"/>
        <w:ind w:left="0"/>
        <w:jc w:val="both"/>
      </w:pPr>
      <w:r>
        <w:rPr>
          <w:rFonts w:ascii="Times New Roman"/>
          <w:b w:val="false"/>
          <w:i w:val="false"/>
          <w:color w:val="000000"/>
          <w:sz w:val="28"/>
        </w:rPr>
        <w:t>
      Тема 2. Технические навыки. Приемы вспомогательной атаки звука. Разучивание оркестровых партий и пьес малой формы, совершенствование навыков чтения нот с листа и транспонирования.</w:t>
      </w:r>
    </w:p>
    <w:bookmarkEnd w:id="27903"/>
    <w:bookmarkStart w:name="z28406" w:id="27904"/>
    <w:p>
      <w:pPr>
        <w:spacing w:after="0"/>
        <w:ind w:left="0"/>
        <w:jc w:val="both"/>
      </w:pPr>
      <w:r>
        <w:rPr>
          <w:rFonts w:ascii="Times New Roman"/>
          <w:b w:val="false"/>
          <w:i w:val="false"/>
          <w:color w:val="000000"/>
          <w:sz w:val="28"/>
        </w:rPr>
        <w:t>
      Тема 3. Музыкальная грамота. Энгармонически равные тональности, одноименные тональности, интервалы больше октавы.</w:t>
      </w:r>
    </w:p>
    <w:bookmarkEnd w:id="27904"/>
    <w:bookmarkStart w:name="z28407" w:id="27905"/>
    <w:p>
      <w:pPr>
        <w:spacing w:after="0"/>
        <w:ind w:left="0"/>
        <w:jc w:val="both"/>
      </w:pPr>
      <w:r>
        <w:rPr>
          <w:rFonts w:ascii="Times New Roman"/>
          <w:b w:val="false"/>
          <w:i w:val="false"/>
          <w:color w:val="000000"/>
          <w:sz w:val="28"/>
        </w:rPr>
        <w:t>
      Тема 4. Работа над созданием художественного образа. Полное представление о содержании музыки, углубленное понимание музыкального произведения, осмысление его художественной сущности.</w:t>
      </w:r>
    </w:p>
    <w:bookmarkEnd w:id="27905"/>
    <w:bookmarkStart w:name="z28408" w:id="27906"/>
    <w:p>
      <w:pPr>
        <w:spacing w:after="0"/>
        <w:ind w:left="0"/>
        <w:jc w:val="both"/>
      </w:pPr>
      <w:r>
        <w:rPr>
          <w:rFonts w:ascii="Times New Roman"/>
          <w:b w:val="false"/>
          <w:i w:val="false"/>
          <w:color w:val="000000"/>
          <w:sz w:val="28"/>
        </w:rPr>
        <w:t>
      Тема 5. Изучение особенностей музыкального языка, мировоззрения и творческой манеры композиторов. Формирование умения анализировать мелодию (выразительность, звуковысотные соотношения, интонационный строй, характер, развитие, тембровые качества), уяснение закономерностей ее построения. Развитие сценических навыков, артистизма.</w:t>
      </w:r>
    </w:p>
    <w:bookmarkEnd w:id="27906"/>
    <w:bookmarkStart w:name="z28409" w:id="27907"/>
    <w:p>
      <w:pPr>
        <w:spacing w:after="0"/>
        <w:ind w:left="0"/>
        <w:jc w:val="both"/>
      </w:pPr>
      <w:r>
        <w:rPr>
          <w:rFonts w:ascii="Times New Roman"/>
          <w:b w:val="false"/>
          <w:i w:val="false"/>
          <w:color w:val="000000"/>
          <w:sz w:val="28"/>
        </w:rPr>
        <w:t>
      Тема 6. Освоение жанров и форм музыкальных произведений. Прелюдия, ария, концерт, элегия, менуэт.</w:t>
      </w:r>
    </w:p>
    <w:bookmarkEnd w:id="27907"/>
    <w:bookmarkStart w:name="z28410" w:id="27908"/>
    <w:p>
      <w:pPr>
        <w:spacing w:after="0"/>
        <w:ind w:left="0"/>
        <w:jc w:val="both"/>
      </w:pPr>
      <w:r>
        <w:rPr>
          <w:rFonts w:ascii="Times New Roman"/>
          <w:b w:val="false"/>
          <w:i w:val="false"/>
          <w:color w:val="000000"/>
          <w:sz w:val="28"/>
        </w:rPr>
        <w:t>
      Тема 7. Разучивание этюдов на различные виды техники.</w:t>
      </w:r>
    </w:p>
    <w:bookmarkEnd w:id="27908"/>
    <w:bookmarkStart w:name="z28411" w:id="27909"/>
    <w:p>
      <w:pPr>
        <w:spacing w:after="0"/>
        <w:ind w:left="0"/>
        <w:jc w:val="both"/>
      </w:pPr>
      <w:r>
        <w:rPr>
          <w:rFonts w:ascii="Times New Roman"/>
          <w:b w:val="false"/>
          <w:i w:val="false"/>
          <w:color w:val="000000"/>
          <w:sz w:val="28"/>
        </w:rPr>
        <w:t>
      Тема 8. Разучивание пьес, ансамблей.</w:t>
      </w:r>
    </w:p>
    <w:bookmarkEnd w:id="27909"/>
    <w:bookmarkStart w:name="z28412" w:id="27910"/>
    <w:p>
      <w:pPr>
        <w:spacing w:after="0"/>
        <w:ind w:left="0"/>
        <w:jc w:val="both"/>
      </w:pPr>
      <w:r>
        <w:rPr>
          <w:rFonts w:ascii="Times New Roman"/>
          <w:b w:val="false"/>
          <w:i w:val="false"/>
          <w:color w:val="000000"/>
          <w:sz w:val="28"/>
        </w:rPr>
        <w:t>
      Тема 9. Разучивание пьес крупной формы (концерт, соната, поэма).</w:t>
      </w:r>
    </w:p>
    <w:bookmarkEnd w:id="27910"/>
    <w:bookmarkStart w:name="z28413" w:id="27911"/>
    <w:p>
      <w:pPr>
        <w:spacing w:after="0"/>
        <w:ind w:left="0"/>
        <w:jc w:val="both"/>
      </w:pPr>
      <w:r>
        <w:rPr>
          <w:rFonts w:ascii="Times New Roman"/>
          <w:b w:val="false"/>
          <w:i w:val="false"/>
          <w:color w:val="000000"/>
          <w:sz w:val="28"/>
        </w:rPr>
        <w:t xml:space="preserve">
      85. Ожидаемые результаты освоения программы 6 класса. </w:t>
      </w:r>
    </w:p>
    <w:bookmarkEnd w:id="27911"/>
    <w:bookmarkStart w:name="z28414" w:id="27912"/>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27912"/>
    <w:bookmarkStart w:name="z28415" w:id="27913"/>
    <w:p>
      <w:pPr>
        <w:spacing w:after="0"/>
        <w:ind w:left="0"/>
        <w:jc w:val="both"/>
      </w:pPr>
      <w:r>
        <w:rPr>
          <w:rFonts w:ascii="Times New Roman"/>
          <w:b w:val="false"/>
          <w:i w:val="false"/>
          <w:color w:val="000000"/>
          <w:sz w:val="28"/>
        </w:rPr>
        <w:t>
      1) владеет исполнительской техникой игры на валторне;</w:t>
      </w:r>
    </w:p>
    <w:bookmarkEnd w:id="27913"/>
    <w:bookmarkStart w:name="z28416" w:id="27914"/>
    <w:p>
      <w:pPr>
        <w:spacing w:after="0"/>
        <w:ind w:left="0"/>
        <w:jc w:val="both"/>
      </w:pPr>
      <w:r>
        <w:rPr>
          <w:rFonts w:ascii="Times New Roman"/>
          <w:b w:val="false"/>
          <w:i w:val="false"/>
          <w:color w:val="000000"/>
          <w:sz w:val="28"/>
        </w:rPr>
        <w:t>
      2) знает оркестровые партии и пьесы малой формы;</w:t>
      </w:r>
    </w:p>
    <w:bookmarkEnd w:id="27914"/>
    <w:bookmarkStart w:name="z28417" w:id="27915"/>
    <w:p>
      <w:pPr>
        <w:spacing w:after="0"/>
        <w:ind w:left="0"/>
        <w:jc w:val="both"/>
      </w:pPr>
      <w:r>
        <w:rPr>
          <w:rFonts w:ascii="Times New Roman"/>
          <w:b w:val="false"/>
          <w:i w:val="false"/>
          <w:color w:val="000000"/>
          <w:sz w:val="28"/>
        </w:rPr>
        <w:t>
      3) владеет навыками чтения нот с листа и транспонирования;</w:t>
      </w:r>
    </w:p>
    <w:bookmarkEnd w:id="27915"/>
    <w:bookmarkStart w:name="z28418" w:id="27916"/>
    <w:p>
      <w:pPr>
        <w:spacing w:after="0"/>
        <w:ind w:left="0"/>
        <w:jc w:val="both"/>
      </w:pPr>
      <w:r>
        <w:rPr>
          <w:rFonts w:ascii="Times New Roman"/>
          <w:b w:val="false"/>
          <w:i w:val="false"/>
          <w:color w:val="000000"/>
          <w:sz w:val="28"/>
        </w:rPr>
        <w:t>
      4) знает понятия "энгармонически равные тональности", "одноименные тональности", "интервалы больше октавы";</w:t>
      </w:r>
    </w:p>
    <w:bookmarkEnd w:id="27916"/>
    <w:bookmarkStart w:name="z28419" w:id="27917"/>
    <w:p>
      <w:pPr>
        <w:spacing w:after="0"/>
        <w:ind w:left="0"/>
        <w:jc w:val="both"/>
      </w:pPr>
      <w:r>
        <w:rPr>
          <w:rFonts w:ascii="Times New Roman"/>
          <w:b w:val="false"/>
          <w:i w:val="false"/>
          <w:color w:val="000000"/>
          <w:sz w:val="28"/>
        </w:rPr>
        <w:t>
      5) умеет при игре произведения создать художественный образ;</w:t>
      </w:r>
    </w:p>
    <w:bookmarkEnd w:id="27917"/>
    <w:bookmarkStart w:name="z28420" w:id="27918"/>
    <w:p>
      <w:pPr>
        <w:spacing w:after="0"/>
        <w:ind w:left="0"/>
        <w:jc w:val="both"/>
      </w:pPr>
      <w:r>
        <w:rPr>
          <w:rFonts w:ascii="Times New Roman"/>
          <w:b w:val="false"/>
          <w:i w:val="false"/>
          <w:color w:val="000000"/>
          <w:sz w:val="28"/>
        </w:rPr>
        <w:t>
      6) умеет анализировать мелодию исполняемого произведения;</w:t>
      </w:r>
    </w:p>
    <w:bookmarkEnd w:id="27918"/>
    <w:bookmarkStart w:name="z28421" w:id="27919"/>
    <w:p>
      <w:pPr>
        <w:spacing w:after="0"/>
        <w:ind w:left="0"/>
        <w:jc w:val="both"/>
      </w:pPr>
      <w:r>
        <w:rPr>
          <w:rFonts w:ascii="Times New Roman"/>
          <w:b w:val="false"/>
          <w:i w:val="false"/>
          <w:color w:val="000000"/>
          <w:sz w:val="28"/>
        </w:rPr>
        <w:t>
      7) владеет сценическими навыками, артистизмом;</w:t>
      </w:r>
    </w:p>
    <w:bookmarkEnd w:id="27919"/>
    <w:bookmarkStart w:name="z28422" w:id="27920"/>
    <w:p>
      <w:pPr>
        <w:spacing w:after="0"/>
        <w:ind w:left="0"/>
        <w:jc w:val="both"/>
      </w:pPr>
      <w:r>
        <w:rPr>
          <w:rFonts w:ascii="Times New Roman"/>
          <w:b w:val="false"/>
          <w:i w:val="false"/>
          <w:color w:val="000000"/>
          <w:sz w:val="28"/>
        </w:rPr>
        <w:t>
      8) знает жанры - прелюдия, ария, концерт, элегия, менуэт.</w:t>
      </w:r>
    </w:p>
    <w:bookmarkEnd w:id="27920"/>
    <w:bookmarkStart w:name="z28423" w:id="27921"/>
    <w:p>
      <w:pPr>
        <w:spacing w:after="0"/>
        <w:ind w:left="0"/>
        <w:jc w:val="both"/>
      </w:pPr>
      <w:r>
        <w:rPr>
          <w:rFonts w:ascii="Times New Roman"/>
          <w:b w:val="false"/>
          <w:i w:val="false"/>
          <w:color w:val="000000"/>
          <w:sz w:val="28"/>
        </w:rPr>
        <w:t>
      86. Программные требования в 7 классе:</w:t>
      </w:r>
    </w:p>
    <w:bookmarkEnd w:id="27921"/>
    <w:bookmarkStart w:name="z28424" w:id="27922"/>
    <w:p>
      <w:pPr>
        <w:spacing w:after="0"/>
        <w:ind w:left="0"/>
        <w:jc w:val="both"/>
      </w:pPr>
      <w:r>
        <w:rPr>
          <w:rFonts w:ascii="Times New Roman"/>
          <w:b w:val="false"/>
          <w:i w:val="false"/>
          <w:color w:val="000000"/>
          <w:sz w:val="28"/>
        </w:rPr>
        <w:t>
      1) обучающийся осваивает гаммы мажорные и минорные до 6 знаков в умеренном темпе, арпеджио тонических трезвучий в прямом движении с обращениями, хроматическую гамму в умеренном темпе, 8-10 этюдов на различные виды техники, 6-8 пьес малой формы, в том числе ансамбли, 1-2 пьесы крупной формы (концерт, соната, поэма).</w:t>
      </w:r>
    </w:p>
    <w:bookmarkEnd w:id="27922"/>
    <w:bookmarkStart w:name="z28425" w:id="27923"/>
    <w:p>
      <w:pPr>
        <w:spacing w:after="0"/>
        <w:ind w:left="0"/>
        <w:jc w:val="both"/>
      </w:pPr>
      <w:r>
        <w:rPr>
          <w:rFonts w:ascii="Times New Roman"/>
          <w:b w:val="false"/>
          <w:i w:val="false"/>
          <w:color w:val="000000"/>
          <w:sz w:val="28"/>
        </w:rPr>
        <w:t>
      87. Содержание учебного предмета в 7 классе.</w:t>
      </w:r>
    </w:p>
    <w:bookmarkEnd w:id="27923"/>
    <w:bookmarkStart w:name="z28426" w:id="27924"/>
    <w:p>
      <w:pPr>
        <w:spacing w:after="0"/>
        <w:ind w:left="0"/>
        <w:jc w:val="both"/>
      </w:pPr>
      <w:r>
        <w:rPr>
          <w:rFonts w:ascii="Times New Roman"/>
          <w:b w:val="false"/>
          <w:i w:val="false"/>
          <w:color w:val="000000"/>
          <w:sz w:val="28"/>
        </w:rPr>
        <w:t xml:space="preserve">
      Тематическое планирование. </w:t>
      </w:r>
    </w:p>
    <w:bookmarkEnd w:id="27924"/>
    <w:bookmarkStart w:name="z28427" w:id="27925"/>
    <w:p>
      <w:pPr>
        <w:spacing w:after="0"/>
        <w:ind w:left="0"/>
        <w:jc w:val="both"/>
      </w:pPr>
      <w:r>
        <w:rPr>
          <w:rFonts w:ascii="Times New Roman"/>
          <w:b w:val="false"/>
          <w:i w:val="false"/>
          <w:color w:val="000000"/>
          <w:sz w:val="28"/>
        </w:rPr>
        <w:t>
      Тема 1. Постановка исполнительского аппарата. Совершенствование музыкально-исполнительских навыков обучающегося. Развитие техники исполнительского дыхания, атаки звука. Достижение уверенного и устойчивого извлечения звуков крайних регистров (верхнего и нижнего) валторны. Навыки исполнения мелизмов (форшлагов, мордентов, группето, трелей) всеми ранее изученными штрихами и динамическими оттенками.</w:t>
      </w:r>
    </w:p>
    <w:bookmarkEnd w:id="27925"/>
    <w:bookmarkStart w:name="z28428" w:id="27926"/>
    <w:p>
      <w:pPr>
        <w:spacing w:after="0"/>
        <w:ind w:left="0"/>
        <w:jc w:val="both"/>
      </w:pPr>
      <w:r>
        <w:rPr>
          <w:rFonts w:ascii="Times New Roman"/>
          <w:b w:val="false"/>
          <w:i w:val="false"/>
          <w:color w:val="000000"/>
          <w:sz w:val="28"/>
        </w:rPr>
        <w:t>
      Тема 2. Технические навыки. Совершенствование приемов вспомогательной атаки звука или так называемого "двойного" и "тройного" стаккато. Совершенствование навыков исполнения под сурдину, самостоятельного разучивания оркестровых партий и пьес малой формы. Совершенствование навыков чтения нот с листа и транспонирования.</w:t>
      </w:r>
    </w:p>
    <w:bookmarkEnd w:id="27926"/>
    <w:bookmarkStart w:name="z28429" w:id="27927"/>
    <w:p>
      <w:pPr>
        <w:spacing w:after="0"/>
        <w:ind w:left="0"/>
        <w:jc w:val="both"/>
      </w:pPr>
      <w:r>
        <w:rPr>
          <w:rFonts w:ascii="Times New Roman"/>
          <w:b w:val="false"/>
          <w:i w:val="false"/>
          <w:color w:val="000000"/>
          <w:sz w:val="28"/>
        </w:rPr>
        <w:t>
      Тема 3. Работа над созданием художественного образа. Расширение знаний о музыкальных жанрах и формах музыкальных произведений: трехчастная (простая и сложная), свободная форма, вариации. Совершенствование понятий о метроритмических особенностях музыки (понятие о ритмическом пульсе). Воспитание способности более тонкого вслушивания в музыку и углубленного осознания ее художественно-выразительных средств. Развитие эстетического восприятия музыкального образа: понимание выразительного значения мелодии, гармонии, ритма в рамках различных стилей (ритмические, агогические особенности, знакомство с живописью, архитектурой, поэзией данной эпохи). Углубление знаний о художественной форме музыкального искусства.</w:t>
      </w:r>
    </w:p>
    <w:bookmarkEnd w:id="27927"/>
    <w:bookmarkStart w:name="z28430" w:id="27928"/>
    <w:p>
      <w:pPr>
        <w:spacing w:after="0"/>
        <w:ind w:left="0"/>
        <w:jc w:val="both"/>
      </w:pPr>
      <w:r>
        <w:rPr>
          <w:rFonts w:ascii="Times New Roman"/>
          <w:b w:val="false"/>
          <w:i w:val="false"/>
          <w:color w:val="000000"/>
          <w:sz w:val="28"/>
        </w:rPr>
        <w:t>
      Тема 4. Освоение жанров и форм музыкальных произведений: концертное рондо, пастораль.</w:t>
      </w:r>
    </w:p>
    <w:bookmarkEnd w:id="27928"/>
    <w:bookmarkStart w:name="z28431" w:id="27929"/>
    <w:p>
      <w:pPr>
        <w:spacing w:after="0"/>
        <w:ind w:left="0"/>
        <w:jc w:val="both"/>
      </w:pPr>
      <w:r>
        <w:rPr>
          <w:rFonts w:ascii="Times New Roman"/>
          <w:b w:val="false"/>
          <w:i w:val="false"/>
          <w:color w:val="000000"/>
          <w:sz w:val="28"/>
        </w:rPr>
        <w:t xml:space="preserve">
      88. Ожидаемые результаты освоения программы 7 класса. </w:t>
      </w:r>
    </w:p>
    <w:bookmarkEnd w:id="27929"/>
    <w:bookmarkStart w:name="z28432" w:id="27930"/>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27930"/>
    <w:bookmarkStart w:name="z28433" w:id="27931"/>
    <w:p>
      <w:pPr>
        <w:spacing w:after="0"/>
        <w:ind w:left="0"/>
        <w:jc w:val="both"/>
      </w:pPr>
      <w:r>
        <w:rPr>
          <w:rFonts w:ascii="Times New Roman"/>
          <w:b w:val="false"/>
          <w:i w:val="false"/>
          <w:color w:val="000000"/>
          <w:sz w:val="28"/>
        </w:rPr>
        <w:t>
      1) владеет исполнительской техникой;</w:t>
      </w:r>
    </w:p>
    <w:bookmarkEnd w:id="27931"/>
    <w:bookmarkStart w:name="z28434" w:id="27932"/>
    <w:p>
      <w:pPr>
        <w:spacing w:after="0"/>
        <w:ind w:left="0"/>
        <w:jc w:val="both"/>
      </w:pPr>
      <w:r>
        <w:rPr>
          <w:rFonts w:ascii="Times New Roman"/>
          <w:b w:val="false"/>
          <w:i w:val="false"/>
          <w:color w:val="000000"/>
          <w:sz w:val="28"/>
        </w:rPr>
        <w:t>
      2) умеет извлекать звуки крайних регистров валторны;</w:t>
      </w:r>
    </w:p>
    <w:bookmarkEnd w:id="27932"/>
    <w:bookmarkStart w:name="z28435" w:id="27933"/>
    <w:p>
      <w:pPr>
        <w:spacing w:after="0"/>
        <w:ind w:left="0"/>
        <w:jc w:val="both"/>
      </w:pPr>
      <w:r>
        <w:rPr>
          <w:rFonts w:ascii="Times New Roman"/>
          <w:b w:val="false"/>
          <w:i w:val="false"/>
          <w:color w:val="000000"/>
          <w:sz w:val="28"/>
        </w:rPr>
        <w:t>
      3) владеет навыками исполнения мелизмов ранее изученными штрихами и динамическими оттенками;</w:t>
      </w:r>
    </w:p>
    <w:bookmarkEnd w:id="27933"/>
    <w:bookmarkStart w:name="z28436" w:id="27934"/>
    <w:p>
      <w:pPr>
        <w:spacing w:after="0"/>
        <w:ind w:left="0"/>
        <w:jc w:val="both"/>
      </w:pPr>
      <w:r>
        <w:rPr>
          <w:rFonts w:ascii="Times New Roman"/>
          <w:b w:val="false"/>
          <w:i w:val="false"/>
          <w:color w:val="000000"/>
          <w:sz w:val="28"/>
        </w:rPr>
        <w:t>
      4) знает приемы вспомогательной атаки звука;</w:t>
      </w:r>
    </w:p>
    <w:bookmarkEnd w:id="27934"/>
    <w:bookmarkStart w:name="z28437" w:id="27935"/>
    <w:p>
      <w:pPr>
        <w:spacing w:after="0"/>
        <w:ind w:left="0"/>
        <w:jc w:val="both"/>
      </w:pPr>
      <w:r>
        <w:rPr>
          <w:rFonts w:ascii="Times New Roman"/>
          <w:b w:val="false"/>
          <w:i w:val="false"/>
          <w:color w:val="000000"/>
          <w:sz w:val="28"/>
        </w:rPr>
        <w:t>
      5) владеет навыками чтения нот с листа и транспонирования;</w:t>
      </w:r>
    </w:p>
    <w:bookmarkEnd w:id="27935"/>
    <w:bookmarkStart w:name="z28438" w:id="27936"/>
    <w:p>
      <w:pPr>
        <w:spacing w:after="0"/>
        <w:ind w:left="0"/>
        <w:jc w:val="both"/>
      </w:pPr>
      <w:r>
        <w:rPr>
          <w:rFonts w:ascii="Times New Roman"/>
          <w:b w:val="false"/>
          <w:i w:val="false"/>
          <w:color w:val="000000"/>
          <w:sz w:val="28"/>
        </w:rPr>
        <w:t>
      6) знает понятия "трехчастная свободная форма", "вариация", "ритмический пульс", "концертное рондо", "пастораль".</w:t>
      </w:r>
    </w:p>
    <w:bookmarkEnd w:id="27936"/>
    <w:bookmarkStart w:name="z28439" w:id="27937"/>
    <w:p>
      <w:pPr>
        <w:spacing w:after="0"/>
        <w:ind w:left="0"/>
        <w:jc w:val="both"/>
      </w:pPr>
      <w:r>
        <w:rPr>
          <w:rFonts w:ascii="Times New Roman"/>
          <w:b w:val="false"/>
          <w:i w:val="false"/>
          <w:color w:val="000000"/>
          <w:sz w:val="28"/>
        </w:rPr>
        <w:t>
      89. Ожидаемые результаты освоения программы.</w:t>
      </w:r>
    </w:p>
    <w:bookmarkEnd w:id="27937"/>
    <w:bookmarkStart w:name="z28440" w:id="27938"/>
    <w:p>
      <w:pPr>
        <w:spacing w:after="0"/>
        <w:ind w:left="0"/>
        <w:jc w:val="both"/>
      </w:pPr>
      <w:r>
        <w:rPr>
          <w:rFonts w:ascii="Times New Roman"/>
          <w:b w:val="false"/>
          <w:i w:val="false"/>
          <w:color w:val="000000"/>
          <w:sz w:val="28"/>
        </w:rPr>
        <w:t xml:space="preserve">
      Выпускник знает: </w:t>
      </w:r>
    </w:p>
    <w:bookmarkEnd w:id="27938"/>
    <w:bookmarkStart w:name="z28441" w:id="27939"/>
    <w:p>
      <w:pPr>
        <w:spacing w:after="0"/>
        <w:ind w:left="0"/>
        <w:jc w:val="both"/>
      </w:pPr>
      <w:r>
        <w:rPr>
          <w:rFonts w:ascii="Times New Roman"/>
          <w:b w:val="false"/>
          <w:i w:val="false"/>
          <w:color w:val="000000"/>
          <w:sz w:val="28"/>
        </w:rPr>
        <w:t>
      1) творчество композиторов, выдающихся отечественных и зарубежных произведений в области музыкального искусства;</w:t>
      </w:r>
    </w:p>
    <w:bookmarkEnd w:id="27939"/>
    <w:bookmarkStart w:name="z28442" w:id="27940"/>
    <w:p>
      <w:pPr>
        <w:spacing w:after="0"/>
        <w:ind w:left="0"/>
        <w:jc w:val="both"/>
      </w:pPr>
      <w:r>
        <w:rPr>
          <w:rFonts w:ascii="Times New Roman"/>
          <w:b w:val="false"/>
          <w:i w:val="false"/>
          <w:color w:val="000000"/>
          <w:sz w:val="28"/>
        </w:rPr>
        <w:t>
      2) художественно-исполнительские возможности валторны;</w:t>
      </w:r>
    </w:p>
    <w:bookmarkEnd w:id="27940"/>
    <w:bookmarkStart w:name="z28443" w:id="27941"/>
    <w:p>
      <w:pPr>
        <w:spacing w:after="0"/>
        <w:ind w:left="0"/>
        <w:jc w:val="both"/>
      </w:pPr>
      <w:r>
        <w:rPr>
          <w:rFonts w:ascii="Times New Roman"/>
          <w:b w:val="false"/>
          <w:i w:val="false"/>
          <w:color w:val="000000"/>
          <w:sz w:val="28"/>
        </w:rPr>
        <w:t>
      3) музыкальные жанры и основные стилистические направления;</w:t>
      </w:r>
    </w:p>
    <w:bookmarkEnd w:id="27941"/>
    <w:bookmarkStart w:name="z28444" w:id="27942"/>
    <w:p>
      <w:pPr>
        <w:spacing w:after="0"/>
        <w:ind w:left="0"/>
        <w:jc w:val="both"/>
      </w:pPr>
      <w:r>
        <w:rPr>
          <w:rFonts w:ascii="Times New Roman"/>
          <w:b w:val="false"/>
          <w:i w:val="false"/>
          <w:color w:val="000000"/>
          <w:sz w:val="28"/>
        </w:rPr>
        <w:t>
      4) различную жанровую музыку;</w:t>
      </w:r>
    </w:p>
    <w:bookmarkEnd w:id="27942"/>
    <w:bookmarkStart w:name="z28445" w:id="27943"/>
    <w:p>
      <w:pPr>
        <w:spacing w:after="0"/>
        <w:ind w:left="0"/>
        <w:jc w:val="both"/>
      </w:pPr>
      <w:r>
        <w:rPr>
          <w:rFonts w:ascii="Times New Roman"/>
          <w:b w:val="false"/>
          <w:i w:val="false"/>
          <w:color w:val="000000"/>
          <w:sz w:val="28"/>
        </w:rPr>
        <w:t>
      5) лучшие образцы мировой музыкальной культуры;</w:t>
      </w:r>
    </w:p>
    <w:bookmarkEnd w:id="27943"/>
    <w:bookmarkStart w:name="z28446" w:id="27944"/>
    <w:p>
      <w:pPr>
        <w:spacing w:after="0"/>
        <w:ind w:left="0"/>
        <w:jc w:val="both"/>
      </w:pPr>
      <w:r>
        <w:rPr>
          <w:rFonts w:ascii="Times New Roman"/>
          <w:b w:val="false"/>
          <w:i w:val="false"/>
          <w:color w:val="000000"/>
          <w:sz w:val="28"/>
        </w:rPr>
        <w:t>
      6) основы музыкальной грамоты;</w:t>
      </w:r>
    </w:p>
    <w:bookmarkEnd w:id="27944"/>
    <w:bookmarkStart w:name="z28447" w:id="27945"/>
    <w:p>
      <w:pPr>
        <w:spacing w:after="0"/>
        <w:ind w:left="0"/>
        <w:jc w:val="both"/>
      </w:pPr>
      <w:r>
        <w:rPr>
          <w:rFonts w:ascii="Times New Roman"/>
          <w:b w:val="false"/>
          <w:i w:val="false"/>
          <w:color w:val="000000"/>
          <w:sz w:val="28"/>
        </w:rPr>
        <w:t>
      7) основные средства музыкальной выразительности, используемые в музыкальном искусстве;</w:t>
      </w:r>
    </w:p>
    <w:bookmarkEnd w:id="27945"/>
    <w:bookmarkStart w:name="z28448" w:id="27946"/>
    <w:p>
      <w:pPr>
        <w:spacing w:after="0"/>
        <w:ind w:left="0"/>
        <w:jc w:val="both"/>
      </w:pPr>
      <w:r>
        <w:rPr>
          <w:rFonts w:ascii="Times New Roman"/>
          <w:b w:val="false"/>
          <w:i w:val="false"/>
          <w:color w:val="000000"/>
          <w:sz w:val="28"/>
        </w:rPr>
        <w:t>
      8) наиболее употребляемую музыкальную терминологию;</w:t>
      </w:r>
    </w:p>
    <w:bookmarkEnd w:id="27946"/>
    <w:bookmarkStart w:name="z28449" w:id="27947"/>
    <w:p>
      <w:pPr>
        <w:spacing w:after="0"/>
        <w:ind w:left="0"/>
        <w:jc w:val="both"/>
      </w:pPr>
      <w:r>
        <w:rPr>
          <w:rFonts w:ascii="Times New Roman"/>
          <w:b w:val="false"/>
          <w:i w:val="false"/>
          <w:color w:val="000000"/>
          <w:sz w:val="28"/>
        </w:rPr>
        <w:t>
      9) репертуарный перечень, включающий произведения разных стилей и жанров в соответствии с программными требованиями.</w:t>
      </w:r>
    </w:p>
    <w:bookmarkEnd w:id="27947"/>
    <w:bookmarkStart w:name="z28450" w:id="27948"/>
    <w:p>
      <w:pPr>
        <w:spacing w:after="0"/>
        <w:ind w:left="0"/>
        <w:jc w:val="both"/>
      </w:pPr>
      <w:r>
        <w:rPr>
          <w:rFonts w:ascii="Times New Roman"/>
          <w:b w:val="false"/>
          <w:i w:val="false"/>
          <w:color w:val="000000"/>
          <w:sz w:val="28"/>
        </w:rPr>
        <w:t>
      Выпускник умеет:</w:t>
      </w:r>
    </w:p>
    <w:bookmarkEnd w:id="27948"/>
    <w:bookmarkStart w:name="z28451" w:id="27949"/>
    <w:p>
      <w:pPr>
        <w:spacing w:after="0"/>
        <w:ind w:left="0"/>
        <w:jc w:val="both"/>
      </w:pPr>
      <w:r>
        <w:rPr>
          <w:rFonts w:ascii="Times New Roman"/>
          <w:b w:val="false"/>
          <w:i w:val="false"/>
          <w:color w:val="000000"/>
          <w:sz w:val="28"/>
        </w:rPr>
        <w:t>
      1) самостоятельно разучивать музыкальные произведения различных жанров и стилей;</w:t>
      </w:r>
    </w:p>
    <w:bookmarkEnd w:id="27949"/>
    <w:bookmarkStart w:name="z28452" w:id="27950"/>
    <w:p>
      <w:pPr>
        <w:spacing w:after="0"/>
        <w:ind w:left="0"/>
        <w:jc w:val="both"/>
      </w:pPr>
      <w:r>
        <w:rPr>
          <w:rFonts w:ascii="Times New Roman"/>
          <w:b w:val="false"/>
          <w:i w:val="false"/>
          <w:color w:val="000000"/>
          <w:sz w:val="28"/>
        </w:rPr>
        <w:t>
      2) самостоятельно преодолевать технические трудности при разучивании несложного музыкального произведения;</w:t>
      </w:r>
    </w:p>
    <w:bookmarkEnd w:id="27950"/>
    <w:bookmarkStart w:name="z28453" w:id="27951"/>
    <w:p>
      <w:pPr>
        <w:spacing w:after="0"/>
        <w:ind w:left="0"/>
        <w:jc w:val="both"/>
      </w:pPr>
      <w:r>
        <w:rPr>
          <w:rFonts w:ascii="Times New Roman"/>
          <w:b w:val="false"/>
          <w:i w:val="false"/>
          <w:color w:val="000000"/>
          <w:sz w:val="28"/>
        </w:rPr>
        <w:t>
      3) создавать художественный образ при исполнении музыкального произведения;</w:t>
      </w:r>
    </w:p>
    <w:bookmarkEnd w:id="27951"/>
    <w:bookmarkStart w:name="z28454" w:id="27952"/>
    <w:p>
      <w:pPr>
        <w:spacing w:after="0"/>
        <w:ind w:left="0"/>
        <w:jc w:val="both"/>
      </w:pPr>
      <w:r>
        <w:rPr>
          <w:rFonts w:ascii="Times New Roman"/>
          <w:b w:val="false"/>
          <w:i w:val="false"/>
          <w:color w:val="000000"/>
          <w:sz w:val="28"/>
        </w:rPr>
        <w:t>
      4) грамотно исполнять изученные музыкальные произведения;</w:t>
      </w:r>
    </w:p>
    <w:bookmarkEnd w:id="27952"/>
    <w:bookmarkStart w:name="z28455" w:id="27953"/>
    <w:p>
      <w:pPr>
        <w:spacing w:after="0"/>
        <w:ind w:left="0"/>
        <w:jc w:val="both"/>
      </w:pPr>
      <w:r>
        <w:rPr>
          <w:rFonts w:ascii="Times New Roman"/>
          <w:b w:val="false"/>
          <w:i w:val="false"/>
          <w:color w:val="000000"/>
          <w:sz w:val="28"/>
        </w:rPr>
        <w:t>
      5) анализировать нотный текст с объяснением роли выразительных средств в контексте музыкального произведения;</w:t>
      </w:r>
    </w:p>
    <w:bookmarkEnd w:id="27953"/>
    <w:bookmarkStart w:name="z28456" w:id="27954"/>
    <w:p>
      <w:pPr>
        <w:spacing w:after="0"/>
        <w:ind w:left="0"/>
        <w:jc w:val="both"/>
      </w:pPr>
      <w:r>
        <w:rPr>
          <w:rFonts w:ascii="Times New Roman"/>
          <w:b w:val="false"/>
          <w:i w:val="false"/>
          <w:color w:val="000000"/>
          <w:sz w:val="28"/>
        </w:rPr>
        <w:t xml:space="preserve">
      6) играть соло, в ансамбле и оркестре; </w:t>
      </w:r>
    </w:p>
    <w:bookmarkEnd w:id="27954"/>
    <w:bookmarkStart w:name="z28457" w:id="27955"/>
    <w:p>
      <w:pPr>
        <w:spacing w:after="0"/>
        <w:ind w:left="0"/>
        <w:jc w:val="both"/>
      </w:pPr>
      <w:r>
        <w:rPr>
          <w:rFonts w:ascii="Times New Roman"/>
          <w:b w:val="false"/>
          <w:i w:val="false"/>
          <w:color w:val="000000"/>
          <w:sz w:val="28"/>
        </w:rPr>
        <w:t>
      7) работать со звуковой техникой.</w:t>
      </w:r>
    </w:p>
    <w:bookmarkEnd w:id="27955"/>
    <w:bookmarkStart w:name="z28458" w:id="27956"/>
    <w:p>
      <w:pPr>
        <w:spacing w:after="0"/>
        <w:ind w:left="0"/>
        <w:jc w:val="both"/>
      </w:pPr>
      <w:r>
        <w:rPr>
          <w:rFonts w:ascii="Times New Roman"/>
          <w:b w:val="false"/>
          <w:i w:val="false"/>
          <w:color w:val="000000"/>
          <w:sz w:val="28"/>
        </w:rPr>
        <w:t>
      У выпускника сформированы:</w:t>
      </w:r>
    </w:p>
    <w:bookmarkEnd w:id="27956"/>
    <w:bookmarkStart w:name="z28459" w:id="27957"/>
    <w:p>
      <w:pPr>
        <w:spacing w:after="0"/>
        <w:ind w:left="0"/>
        <w:jc w:val="both"/>
      </w:pPr>
      <w:r>
        <w:rPr>
          <w:rFonts w:ascii="Times New Roman"/>
          <w:b w:val="false"/>
          <w:i w:val="false"/>
          <w:color w:val="000000"/>
          <w:sz w:val="28"/>
        </w:rPr>
        <w:t>
      1) комплекс исполнительских знаний, умений и навыков, позволяющих использовать многообразные возможности инструмента для достижения наиболее убедительной интерпретации авторского текста, самостоятельно накапливать репертуар музыкальных произведений различных эпох, стилей, направлений, жанров и форм;</w:t>
      </w:r>
    </w:p>
    <w:bookmarkEnd w:id="27957"/>
    <w:bookmarkStart w:name="z28460" w:id="27958"/>
    <w:p>
      <w:pPr>
        <w:spacing w:after="0"/>
        <w:ind w:left="0"/>
        <w:jc w:val="both"/>
      </w:pPr>
      <w:r>
        <w:rPr>
          <w:rFonts w:ascii="Times New Roman"/>
          <w:b w:val="false"/>
          <w:i w:val="false"/>
          <w:color w:val="000000"/>
          <w:sz w:val="28"/>
        </w:rPr>
        <w:t xml:space="preserve">
      2) умения по чтению с листа музыкальных произведений, навыки подбора по слуху и чтения с листа несложных музыкальных произведений; </w:t>
      </w:r>
    </w:p>
    <w:bookmarkEnd w:id="27958"/>
    <w:bookmarkStart w:name="z28461" w:id="27959"/>
    <w:p>
      <w:pPr>
        <w:spacing w:after="0"/>
        <w:ind w:left="0"/>
        <w:jc w:val="both"/>
      </w:pPr>
      <w:r>
        <w:rPr>
          <w:rFonts w:ascii="Times New Roman"/>
          <w:b w:val="false"/>
          <w:i w:val="false"/>
          <w:color w:val="000000"/>
          <w:sz w:val="28"/>
        </w:rPr>
        <w:t>
      3) основы ансамблевого музицирования;</w:t>
      </w:r>
    </w:p>
    <w:bookmarkEnd w:id="27959"/>
    <w:bookmarkStart w:name="z28462" w:id="27960"/>
    <w:p>
      <w:pPr>
        <w:spacing w:after="0"/>
        <w:ind w:left="0"/>
        <w:jc w:val="both"/>
      </w:pPr>
      <w:r>
        <w:rPr>
          <w:rFonts w:ascii="Times New Roman"/>
          <w:b w:val="false"/>
          <w:i w:val="false"/>
          <w:color w:val="000000"/>
          <w:sz w:val="28"/>
        </w:rPr>
        <w:t>
      4) художественный вкус обучающегося;</w:t>
      </w:r>
    </w:p>
    <w:bookmarkEnd w:id="27960"/>
    <w:bookmarkStart w:name="z28463" w:id="27961"/>
    <w:p>
      <w:pPr>
        <w:spacing w:after="0"/>
        <w:ind w:left="0"/>
        <w:jc w:val="both"/>
      </w:pPr>
      <w:r>
        <w:rPr>
          <w:rFonts w:ascii="Times New Roman"/>
          <w:b w:val="false"/>
          <w:i w:val="false"/>
          <w:color w:val="000000"/>
          <w:sz w:val="28"/>
        </w:rPr>
        <w:t>
      5) навыки по использованию музыкально-исполнительских средств выразительности;</w:t>
      </w:r>
    </w:p>
    <w:bookmarkEnd w:id="27961"/>
    <w:bookmarkStart w:name="z28464" w:id="27962"/>
    <w:p>
      <w:pPr>
        <w:spacing w:after="0"/>
        <w:ind w:left="0"/>
        <w:jc w:val="both"/>
      </w:pPr>
      <w:r>
        <w:rPr>
          <w:rFonts w:ascii="Times New Roman"/>
          <w:b w:val="false"/>
          <w:i w:val="false"/>
          <w:color w:val="000000"/>
          <w:sz w:val="28"/>
        </w:rPr>
        <w:t>
      6) навыки по воспитанию слухового контроля и умения управлять процессом исполнения;</w:t>
      </w:r>
    </w:p>
    <w:bookmarkEnd w:id="27962"/>
    <w:bookmarkStart w:name="z28465" w:id="27963"/>
    <w:p>
      <w:pPr>
        <w:spacing w:after="0"/>
        <w:ind w:left="0"/>
        <w:jc w:val="both"/>
      </w:pPr>
      <w:r>
        <w:rPr>
          <w:rFonts w:ascii="Times New Roman"/>
          <w:b w:val="false"/>
          <w:i w:val="false"/>
          <w:color w:val="000000"/>
          <w:sz w:val="28"/>
        </w:rPr>
        <w:t>
      7) навыки по использованию музыкально-исполнительских средств выразительности, выполнению анализа исполняемых произведений, владению различными видами техники исполнительства, использованию художественно оправданных технических приемов;</w:t>
      </w:r>
    </w:p>
    <w:bookmarkEnd w:id="27963"/>
    <w:bookmarkStart w:name="z28466" w:id="27964"/>
    <w:p>
      <w:pPr>
        <w:spacing w:after="0"/>
        <w:ind w:left="0"/>
        <w:jc w:val="both"/>
      </w:pPr>
      <w:r>
        <w:rPr>
          <w:rFonts w:ascii="Times New Roman"/>
          <w:b w:val="false"/>
          <w:i w:val="false"/>
          <w:color w:val="000000"/>
          <w:sz w:val="28"/>
        </w:rPr>
        <w:t>
      8) навыки теоретического анализа исполняемых произведений;</w:t>
      </w:r>
    </w:p>
    <w:bookmarkEnd w:id="27964"/>
    <w:bookmarkStart w:name="z28467" w:id="27965"/>
    <w:p>
      <w:pPr>
        <w:spacing w:after="0"/>
        <w:ind w:left="0"/>
        <w:jc w:val="both"/>
      </w:pPr>
      <w:r>
        <w:rPr>
          <w:rFonts w:ascii="Times New Roman"/>
          <w:b w:val="false"/>
          <w:i w:val="false"/>
          <w:color w:val="000000"/>
          <w:sz w:val="28"/>
        </w:rPr>
        <w:t>
      9) навыки репетиционно-концертной работы в качестве солиста;</w:t>
      </w:r>
    </w:p>
    <w:bookmarkEnd w:id="27965"/>
    <w:bookmarkStart w:name="z28468" w:id="27966"/>
    <w:p>
      <w:pPr>
        <w:spacing w:after="0"/>
        <w:ind w:left="0"/>
        <w:jc w:val="both"/>
      </w:pPr>
      <w:r>
        <w:rPr>
          <w:rFonts w:ascii="Times New Roman"/>
          <w:b w:val="false"/>
          <w:i w:val="false"/>
          <w:color w:val="000000"/>
          <w:sz w:val="28"/>
        </w:rPr>
        <w:t>
      10) навыки коллективной творческой деятельности.</w:t>
      </w:r>
    </w:p>
    <w:bookmarkEnd w:id="27966"/>
    <w:bookmarkStart w:name="z28469" w:id="27967"/>
    <w:p>
      <w:pPr>
        <w:spacing w:after="0"/>
        <w:ind w:left="0"/>
        <w:jc w:val="left"/>
      </w:pPr>
      <w:r>
        <w:rPr>
          <w:rFonts w:ascii="Times New Roman"/>
          <w:b/>
          <w:i w:val="false"/>
          <w:color w:val="000000"/>
        </w:rPr>
        <w:t xml:space="preserve"> Глава 4. Критерии оценки результатов обучения</w:t>
      </w:r>
    </w:p>
    <w:bookmarkEnd w:id="27967"/>
    <w:bookmarkStart w:name="z28470" w:id="27968"/>
    <w:p>
      <w:pPr>
        <w:spacing w:after="0"/>
        <w:ind w:left="0"/>
        <w:jc w:val="both"/>
      </w:pPr>
      <w:r>
        <w:rPr>
          <w:rFonts w:ascii="Times New Roman"/>
          <w:b w:val="false"/>
          <w:i w:val="false"/>
          <w:color w:val="000000"/>
          <w:sz w:val="28"/>
        </w:rPr>
        <w:t xml:space="preserve">
      90. Целью контроля успеваемости является выявление результативности в освоении программы обучающимся. </w:t>
      </w:r>
    </w:p>
    <w:bookmarkEnd w:id="27968"/>
    <w:bookmarkStart w:name="z28471" w:id="27969"/>
    <w:p>
      <w:pPr>
        <w:spacing w:after="0"/>
        <w:ind w:left="0"/>
        <w:jc w:val="both"/>
      </w:pPr>
      <w:r>
        <w:rPr>
          <w:rFonts w:ascii="Times New Roman"/>
          <w:b w:val="false"/>
          <w:i w:val="false"/>
          <w:color w:val="000000"/>
          <w:sz w:val="28"/>
        </w:rPr>
        <w:t>
      Контроль освоения программы обучающимся осуществляется в форме контрольной работы, академического концерта, технического зачета, итоговая аттестация – в форме экзамена.</w:t>
      </w:r>
    </w:p>
    <w:bookmarkEnd w:id="27969"/>
    <w:bookmarkStart w:name="z28472" w:id="27970"/>
    <w:p>
      <w:pPr>
        <w:spacing w:after="0"/>
        <w:ind w:left="0"/>
        <w:jc w:val="both"/>
      </w:pPr>
      <w:r>
        <w:rPr>
          <w:rFonts w:ascii="Times New Roman"/>
          <w:b w:val="false"/>
          <w:i w:val="false"/>
          <w:color w:val="000000"/>
          <w:sz w:val="28"/>
        </w:rPr>
        <w:t>
      91. Форма аттестации и контрольно-программные требования к выступлениям обучающихся:</w:t>
      </w:r>
    </w:p>
    <w:bookmarkEnd w:id="27970"/>
    <w:bookmarkStart w:name="z28473" w:id="27971"/>
    <w:p>
      <w:pPr>
        <w:spacing w:after="0"/>
        <w:ind w:left="0"/>
        <w:jc w:val="both"/>
      </w:pPr>
      <w:r>
        <w:rPr>
          <w:rFonts w:ascii="Times New Roman"/>
          <w:b w:val="false"/>
          <w:i w:val="false"/>
          <w:color w:val="000000"/>
          <w:sz w:val="28"/>
        </w:rPr>
        <w:t>
      1) 1 класса – в первой четверти: контрольная работа (2 этюда или 2 упражнения, 2 пьесы), во второй четверти: академический концерт (2 разнохарактерные пьесы), в третьей четверти: академический концерт (2 пьесы различного характера), в четвертой четверти: академический концерт (2 пьесы различного характера);</w:t>
      </w:r>
    </w:p>
    <w:bookmarkEnd w:id="27971"/>
    <w:bookmarkStart w:name="z28474" w:id="27972"/>
    <w:p>
      <w:pPr>
        <w:spacing w:after="0"/>
        <w:ind w:left="0"/>
        <w:jc w:val="both"/>
      </w:pPr>
      <w:r>
        <w:rPr>
          <w:rFonts w:ascii="Times New Roman"/>
          <w:b w:val="false"/>
          <w:i w:val="false"/>
          <w:color w:val="000000"/>
          <w:sz w:val="28"/>
        </w:rPr>
        <w:t>
      2) 2 класса – в первой, третьей четвертях: технический зачет (мажорная, минорная гаммы, арпеджио трезвучий, 2 этюда), во второй четверти: академический концерт (2 пьесы различного характера), в четвертой четверти: академический концерт (2 разнохарактерные пьесы);</w:t>
      </w:r>
    </w:p>
    <w:bookmarkEnd w:id="27972"/>
    <w:bookmarkStart w:name="z28475" w:id="27973"/>
    <w:p>
      <w:pPr>
        <w:spacing w:after="0"/>
        <w:ind w:left="0"/>
        <w:jc w:val="both"/>
      </w:pPr>
      <w:r>
        <w:rPr>
          <w:rFonts w:ascii="Times New Roman"/>
          <w:b w:val="false"/>
          <w:i w:val="false"/>
          <w:color w:val="000000"/>
          <w:sz w:val="28"/>
        </w:rPr>
        <w:t>
      3) 3 класса – в первой, третьей четвертях: технический зачет (мажорная, минорная гаммы, арпеджио трезвучий, 2 этюда), во второй четверти: академический концерт (2 пьесы различного характера), в четвертой четверти: академический концерт (2 разнохарактерные пьесы);</w:t>
      </w:r>
    </w:p>
    <w:bookmarkEnd w:id="27973"/>
    <w:bookmarkStart w:name="z28476" w:id="27974"/>
    <w:p>
      <w:pPr>
        <w:spacing w:after="0"/>
        <w:ind w:left="0"/>
        <w:jc w:val="both"/>
      </w:pPr>
      <w:r>
        <w:rPr>
          <w:rFonts w:ascii="Times New Roman"/>
          <w:b w:val="false"/>
          <w:i w:val="false"/>
          <w:color w:val="000000"/>
          <w:sz w:val="28"/>
        </w:rPr>
        <w:t>
      4) 4 класса – в первой, третьей четвертях: технический зачет (мажорная, минорная гаммы, арпеджио трезвучий, септаккордов, 2 этюда), во второй четверти: академический концерт (1 концертное произведение крупной формы), в четвертой четверти: академический концерт (1 пьеса композитора Казахстана, 2 разнохарактерные пьесы или 1 произведение крупной формы);</w:t>
      </w:r>
    </w:p>
    <w:bookmarkEnd w:id="27974"/>
    <w:bookmarkStart w:name="z28477" w:id="27975"/>
    <w:p>
      <w:pPr>
        <w:spacing w:after="0"/>
        <w:ind w:left="0"/>
        <w:jc w:val="both"/>
      </w:pPr>
      <w:r>
        <w:rPr>
          <w:rFonts w:ascii="Times New Roman"/>
          <w:b w:val="false"/>
          <w:i w:val="false"/>
          <w:color w:val="000000"/>
          <w:sz w:val="28"/>
        </w:rPr>
        <w:t>
      5) 5 класса – в первой четверти: технический зачет (мажорная, минорная гаммы, арпеджио трезвучий, септаккордов, 2 этюда), во второй четверти: академический концерт (2 разнохарактерные пьесы), в третьей четверти: технический зачет (мажорная, минорная гаммы, арпеджио трезвучий, септаккордов, 2 разнохарактерные пьесы), в четвертой четверти: выпускной экзамен (3 пьесы различного характера или произведение крупной формы, 1 пьеса);</w:t>
      </w:r>
    </w:p>
    <w:bookmarkEnd w:id="27975"/>
    <w:bookmarkStart w:name="z28478" w:id="27976"/>
    <w:p>
      <w:pPr>
        <w:spacing w:after="0"/>
        <w:ind w:left="0"/>
        <w:jc w:val="both"/>
      </w:pPr>
      <w:r>
        <w:rPr>
          <w:rFonts w:ascii="Times New Roman"/>
          <w:b w:val="false"/>
          <w:i w:val="false"/>
          <w:color w:val="000000"/>
          <w:sz w:val="28"/>
        </w:rPr>
        <w:t>
      6) 6 класса – в первой четверти: технический зачет (мажорная, минорная гаммы, арпеджио трезвучий, септаккордов, оркестровая партия - 2 этюда средней трудности, во второй четверти: технический зачет (мажорная, минорная гаммы, арпеджио трезвучий, септаккордов, оркестровая партия - 2 этюда средней трудности, в третьей четверти: технический зачет (мажорная, минорная гаммы и арпеджио трезвучий, септаккордов, оркестровая партия - 2 этюда средней трудности, чтение нот с листа), в четвертой четверти: экзамен (2 этюда, 1 произведение крупной формы, 1 пьеса);</w:t>
      </w:r>
    </w:p>
    <w:bookmarkEnd w:id="27976"/>
    <w:bookmarkStart w:name="z28479" w:id="27977"/>
    <w:p>
      <w:pPr>
        <w:spacing w:after="0"/>
        <w:ind w:left="0"/>
        <w:jc w:val="both"/>
      </w:pPr>
      <w:r>
        <w:rPr>
          <w:rFonts w:ascii="Times New Roman"/>
          <w:b w:val="false"/>
          <w:i w:val="false"/>
          <w:color w:val="000000"/>
          <w:sz w:val="28"/>
        </w:rPr>
        <w:t>
      7) 7 класса – в первой четверти: технический зачет (мажорная, минорная гаммы, арпеджио трезвучий, септаккордов, оркестровая партия - 2 этюда средней трудности, во второй четверти: академический концерт (2 разнохарактерные пьесы), в третьей четверти: технический зачет (мажорная, минорная гаммы, арпеджио трезвучий, септаккордов, оркестровая партия - 2 этюда средней трудности, чтение нот с листа), в четвертой четверти: выпускной экзамен (1 произведение крупной формы, 2 разнохарактерные пьесы, обязательно исполнение произведений композиторов Казахстана).</w:t>
      </w:r>
    </w:p>
    <w:bookmarkEnd w:id="27977"/>
    <w:bookmarkStart w:name="z28480" w:id="27978"/>
    <w:p>
      <w:pPr>
        <w:spacing w:after="0"/>
        <w:ind w:left="0"/>
        <w:jc w:val="both"/>
      </w:pPr>
      <w:r>
        <w:rPr>
          <w:rFonts w:ascii="Times New Roman"/>
          <w:b w:val="false"/>
          <w:i w:val="false"/>
          <w:color w:val="000000"/>
          <w:sz w:val="28"/>
        </w:rPr>
        <w:t>
      92.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7978"/>
    <w:bookmarkStart w:name="z28481" w:id="27979"/>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7979"/>
    <w:bookmarkStart w:name="z28482" w:id="27980"/>
    <w:p>
      <w:pPr>
        <w:spacing w:after="0"/>
        <w:ind w:left="0"/>
        <w:jc w:val="both"/>
      </w:pPr>
      <w:r>
        <w:rPr>
          <w:rFonts w:ascii="Times New Roman"/>
          <w:b w:val="false"/>
          <w:i w:val="false"/>
          <w:color w:val="000000"/>
          <w:sz w:val="28"/>
        </w:rPr>
        <w:t>
      1) постановка корпуса, пальцевого аппарата, ног, амбушюра, владение исполнительским дыханием, пальцевым аппаратом, амплитуда и синхронность поднятия пальцев; моторность;</w:t>
      </w:r>
    </w:p>
    <w:bookmarkEnd w:id="27980"/>
    <w:bookmarkStart w:name="z28483" w:id="27981"/>
    <w:p>
      <w:pPr>
        <w:spacing w:after="0"/>
        <w:ind w:left="0"/>
        <w:jc w:val="both"/>
      </w:pPr>
      <w:r>
        <w:rPr>
          <w:rFonts w:ascii="Times New Roman"/>
          <w:b w:val="false"/>
          <w:i w:val="false"/>
          <w:color w:val="000000"/>
          <w:sz w:val="28"/>
        </w:rPr>
        <w:t>
      2) владение музыкальным звуком (атака и прекращение звука, артикуляция), выразительность тембра, протяженность звука (развитость выдоха), протяженность звука в одном нюансе, протяженность звука в динамике (крещендо, диминуэндо), интонационная чистота звука, нюансировка, основные штрихи);</w:t>
      </w:r>
    </w:p>
    <w:bookmarkEnd w:id="27981"/>
    <w:bookmarkStart w:name="z28484" w:id="27982"/>
    <w:p>
      <w:pPr>
        <w:spacing w:after="0"/>
        <w:ind w:left="0"/>
        <w:jc w:val="both"/>
      </w:pPr>
      <w:r>
        <w:rPr>
          <w:rFonts w:ascii="Times New Roman"/>
          <w:b w:val="false"/>
          <w:i w:val="false"/>
          <w:color w:val="000000"/>
          <w:sz w:val="28"/>
        </w:rPr>
        <w:t>
      3) уровень развития музыкальных способностей, физической выносливости, музыкальной памяти (умение без остановок и ошибок исполнять музыкальные произведения);</w:t>
      </w:r>
    </w:p>
    <w:bookmarkEnd w:id="27982"/>
    <w:bookmarkStart w:name="z28485" w:id="27983"/>
    <w:p>
      <w:pPr>
        <w:spacing w:after="0"/>
        <w:ind w:left="0"/>
        <w:jc w:val="both"/>
      </w:pPr>
      <w:r>
        <w:rPr>
          <w:rFonts w:ascii="Times New Roman"/>
          <w:b w:val="false"/>
          <w:i w:val="false"/>
          <w:color w:val="000000"/>
          <w:sz w:val="28"/>
        </w:rPr>
        <w:t>
      4) передача художественного образа музыкального произведения, умение выдержать единый темп произведения (если нет темповых отклонений), умение чувствовать и исполнять музыкальные произведения с темповыми отклонениями, ровность ритмических комбинаций (ритмического рисунка).</w:t>
      </w:r>
    </w:p>
    <w:bookmarkEnd w:id="27983"/>
    <w:bookmarkStart w:name="z28486" w:id="27984"/>
    <w:p>
      <w:pPr>
        <w:spacing w:after="0"/>
        <w:ind w:left="0"/>
        <w:jc w:val="both"/>
      </w:pPr>
      <w:r>
        <w:rPr>
          <w:rFonts w:ascii="Times New Roman"/>
          <w:b w:val="false"/>
          <w:i w:val="false"/>
          <w:color w:val="000000"/>
          <w:sz w:val="28"/>
        </w:rPr>
        <w:t>
      93. Критерии оценки:</w:t>
      </w:r>
    </w:p>
    <w:bookmarkEnd w:id="27984"/>
    <w:bookmarkStart w:name="z28487" w:id="27985"/>
    <w:p>
      <w:pPr>
        <w:spacing w:after="0"/>
        <w:ind w:left="0"/>
        <w:jc w:val="both"/>
      </w:pPr>
      <w:r>
        <w:rPr>
          <w:rFonts w:ascii="Times New Roman"/>
          <w:b w:val="false"/>
          <w:i w:val="false"/>
          <w:color w:val="000000"/>
          <w:sz w:val="28"/>
        </w:rPr>
        <w:t>
      1) оценка "5" "отлично" – исполнение программы, соответствующей году обучения, наизусть, выразительно, отличное знание текста, владение необходимыми техническими приемами, штрихами, хорошее звукоизвлечение, понимание стиля исполняемого произведения, использование художественно оправданных технических приемов, позволяющих создавать художественный образ, соответствующий авторскому замыслу.</w:t>
      </w:r>
    </w:p>
    <w:bookmarkEnd w:id="27985"/>
    <w:bookmarkStart w:name="z28488" w:id="27986"/>
    <w:p>
      <w:pPr>
        <w:spacing w:after="0"/>
        <w:ind w:left="0"/>
        <w:jc w:val="both"/>
      </w:pPr>
      <w:r>
        <w:rPr>
          <w:rFonts w:ascii="Times New Roman"/>
          <w:b w:val="false"/>
          <w:i w:val="false"/>
          <w:color w:val="000000"/>
          <w:sz w:val="28"/>
        </w:rPr>
        <w:t>
      2) оценка "4" "хорошо" – программа соответствует году обучения, грамотное исполнение с ясной художественно-музыкальной трактовкой, наличие мелких технических недочетов, небольшое несоответствие темпа, недостаточно убедительное донесение образа исполняемого произведения;</w:t>
      </w:r>
    </w:p>
    <w:bookmarkEnd w:id="27986"/>
    <w:bookmarkStart w:name="z28489" w:id="27987"/>
    <w:p>
      <w:pPr>
        <w:spacing w:after="0"/>
        <w:ind w:left="0"/>
        <w:jc w:val="both"/>
      </w:pPr>
      <w:r>
        <w:rPr>
          <w:rFonts w:ascii="Times New Roman"/>
          <w:b w:val="false"/>
          <w:i w:val="false"/>
          <w:color w:val="000000"/>
          <w:sz w:val="28"/>
        </w:rPr>
        <w:t>
      3) оценка "3" "удовлетворительно" – плохое знание нотного текста, недоученный текст, слабая техническая подготовка, малохудожественная игра, при исполнении обнаружены технические ошибки, характер произведения не выявлен;</w:t>
      </w:r>
    </w:p>
    <w:bookmarkEnd w:id="27987"/>
    <w:bookmarkStart w:name="z28490" w:id="27988"/>
    <w:p>
      <w:pPr>
        <w:spacing w:after="0"/>
        <w:ind w:left="0"/>
        <w:jc w:val="both"/>
      </w:pPr>
      <w:r>
        <w:rPr>
          <w:rFonts w:ascii="Times New Roman"/>
          <w:b w:val="false"/>
          <w:i w:val="false"/>
          <w:color w:val="000000"/>
          <w:sz w:val="28"/>
        </w:rPr>
        <w:t>
      4) оценка "2" "неудовлетворительно" – исполнение произведения с ошибками, искажение смысла и характера музыки, несоблюдение темпа, ритма, отсутствие интонации и ансамбля, незнание наизусть нотного текста, слабое владение навыками игры на инструменте;</w:t>
      </w:r>
    </w:p>
    <w:bookmarkEnd w:id="27988"/>
    <w:bookmarkStart w:name="z28491" w:id="2798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798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8493" w:id="27990"/>
    <w:p>
      <w:pPr>
        <w:spacing w:after="0"/>
        <w:ind w:left="0"/>
        <w:jc w:val="left"/>
      </w:pPr>
      <w:r>
        <w:rPr>
          <w:rFonts w:ascii="Times New Roman"/>
          <w:b/>
          <w:i w:val="false"/>
          <w:color w:val="000000"/>
        </w:rPr>
        <w:t xml:space="preserve"> Образовательная программа "Предмет по выбору: "Грим", "Актерское мастерство", "Акробатика", "Дополнительный музыкальный инструмент", "Сценическое искусство" и другие" детских школ искусств</w:t>
      </w:r>
    </w:p>
    <w:bookmarkEnd w:id="27990"/>
    <w:bookmarkStart w:name="z28494" w:id="27991"/>
    <w:p>
      <w:pPr>
        <w:spacing w:after="0"/>
        <w:ind w:left="0"/>
        <w:jc w:val="left"/>
      </w:pPr>
      <w:r>
        <w:rPr>
          <w:rFonts w:ascii="Times New Roman"/>
          <w:b/>
          <w:i w:val="false"/>
          <w:color w:val="000000"/>
        </w:rPr>
        <w:t xml:space="preserve"> Глава 1. Общие положения</w:t>
      </w:r>
    </w:p>
    <w:bookmarkEnd w:id="27991"/>
    <w:bookmarkStart w:name="z28495" w:id="27992"/>
    <w:p>
      <w:pPr>
        <w:spacing w:after="0"/>
        <w:ind w:left="0"/>
        <w:jc w:val="both"/>
      </w:pPr>
      <w:r>
        <w:rPr>
          <w:rFonts w:ascii="Times New Roman"/>
          <w:b w:val="false"/>
          <w:i w:val="false"/>
          <w:color w:val="000000"/>
          <w:sz w:val="28"/>
        </w:rPr>
        <w:t>
      1. Образовательная программа "Предмет по выбору: "Грим", "Актерское мастерство", "Акробатика", "Дополнительный музыкальный инструмент", "Сценическое искусство" и другие" детских школ искусств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предметам по выбору.</w:t>
      </w:r>
    </w:p>
    <w:bookmarkEnd w:id="27992"/>
    <w:bookmarkStart w:name="z28496" w:id="27993"/>
    <w:p>
      <w:pPr>
        <w:spacing w:after="0"/>
        <w:ind w:left="0"/>
        <w:jc w:val="both"/>
      </w:pPr>
      <w:r>
        <w:rPr>
          <w:rFonts w:ascii="Times New Roman"/>
          <w:b w:val="false"/>
          <w:i w:val="false"/>
          <w:color w:val="000000"/>
          <w:sz w:val="28"/>
        </w:rPr>
        <w:t>
      2. Цель Программы: создание условий для приобретения обучающимися теоретических и практических знаний, умений и навыков по выбранным предметам, эстетического и художественного познания мира средствами искусства.</w:t>
      </w:r>
    </w:p>
    <w:bookmarkEnd w:id="27993"/>
    <w:bookmarkStart w:name="z28497" w:id="27994"/>
    <w:p>
      <w:pPr>
        <w:spacing w:after="0"/>
        <w:ind w:left="0"/>
        <w:jc w:val="both"/>
      </w:pPr>
      <w:r>
        <w:rPr>
          <w:rFonts w:ascii="Times New Roman"/>
          <w:b w:val="false"/>
          <w:i w:val="false"/>
          <w:color w:val="000000"/>
          <w:sz w:val="28"/>
        </w:rPr>
        <w:t>
      3. Задачи Программы.</w:t>
      </w:r>
    </w:p>
    <w:bookmarkEnd w:id="27994"/>
    <w:bookmarkStart w:name="z28498" w:id="27995"/>
    <w:p>
      <w:pPr>
        <w:spacing w:after="0"/>
        <w:ind w:left="0"/>
        <w:jc w:val="both"/>
      </w:pPr>
      <w:r>
        <w:rPr>
          <w:rFonts w:ascii="Times New Roman"/>
          <w:b w:val="false"/>
          <w:i w:val="false"/>
          <w:color w:val="000000"/>
          <w:sz w:val="28"/>
        </w:rPr>
        <w:t>
      Обучающие:</w:t>
      </w:r>
    </w:p>
    <w:bookmarkEnd w:id="27995"/>
    <w:bookmarkStart w:name="z28499" w:id="27996"/>
    <w:p>
      <w:pPr>
        <w:spacing w:after="0"/>
        <w:ind w:left="0"/>
        <w:jc w:val="both"/>
      </w:pPr>
      <w:r>
        <w:rPr>
          <w:rFonts w:ascii="Times New Roman"/>
          <w:b w:val="false"/>
          <w:i w:val="false"/>
          <w:color w:val="000000"/>
          <w:sz w:val="28"/>
        </w:rPr>
        <w:t xml:space="preserve">
      1) формирование знаний, умений и навыков для развития творческого потенциала обучающегося в процессе обучения предметам: грим, актерское мастерство, акробатика, дополнительный музыкальный инструмент, сценическое искусство, гимнастика; </w:t>
      </w:r>
    </w:p>
    <w:bookmarkEnd w:id="27996"/>
    <w:bookmarkStart w:name="z28500" w:id="27997"/>
    <w:p>
      <w:pPr>
        <w:spacing w:after="0"/>
        <w:ind w:left="0"/>
        <w:jc w:val="both"/>
      </w:pPr>
      <w:r>
        <w:rPr>
          <w:rFonts w:ascii="Times New Roman"/>
          <w:b w:val="false"/>
          <w:i w:val="false"/>
          <w:color w:val="000000"/>
          <w:sz w:val="28"/>
        </w:rPr>
        <w:t>
      2) формирование целостного представления о предметах по выбору;</w:t>
      </w:r>
    </w:p>
    <w:bookmarkEnd w:id="27997"/>
    <w:bookmarkStart w:name="z28501" w:id="27998"/>
    <w:p>
      <w:pPr>
        <w:spacing w:after="0"/>
        <w:ind w:left="0"/>
        <w:jc w:val="both"/>
      </w:pPr>
      <w:r>
        <w:rPr>
          <w:rFonts w:ascii="Times New Roman"/>
          <w:b w:val="false"/>
          <w:i w:val="false"/>
          <w:color w:val="000000"/>
          <w:sz w:val="28"/>
        </w:rPr>
        <w:t>
      3) овладение знаниями, позволяющими создавать сценический образ в танце;</w:t>
      </w:r>
    </w:p>
    <w:bookmarkEnd w:id="27998"/>
    <w:bookmarkStart w:name="z28502" w:id="27999"/>
    <w:p>
      <w:pPr>
        <w:spacing w:after="0"/>
        <w:ind w:left="0"/>
        <w:jc w:val="both"/>
      </w:pPr>
      <w:r>
        <w:rPr>
          <w:rFonts w:ascii="Times New Roman"/>
          <w:b w:val="false"/>
          <w:i w:val="false"/>
          <w:color w:val="000000"/>
          <w:sz w:val="28"/>
        </w:rPr>
        <w:t>
      4) расширение кругозора и накопление знаний, исполнительских умений и навыков.</w:t>
      </w:r>
    </w:p>
    <w:bookmarkEnd w:id="27999"/>
    <w:bookmarkStart w:name="z28503" w:id="28000"/>
    <w:p>
      <w:pPr>
        <w:spacing w:after="0"/>
        <w:ind w:left="0"/>
        <w:jc w:val="both"/>
      </w:pPr>
      <w:r>
        <w:rPr>
          <w:rFonts w:ascii="Times New Roman"/>
          <w:b w:val="false"/>
          <w:i w:val="false"/>
          <w:color w:val="000000"/>
          <w:sz w:val="28"/>
        </w:rPr>
        <w:t>
      Развивающие:</w:t>
      </w:r>
    </w:p>
    <w:bookmarkEnd w:id="28000"/>
    <w:bookmarkStart w:name="z28504" w:id="28001"/>
    <w:p>
      <w:pPr>
        <w:spacing w:after="0"/>
        <w:ind w:left="0"/>
        <w:jc w:val="both"/>
      </w:pPr>
      <w:r>
        <w:rPr>
          <w:rFonts w:ascii="Times New Roman"/>
          <w:b w:val="false"/>
          <w:i w:val="false"/>
          <w:color w:val="000000"/>
          <w:sz w:val="28"/>
        </w:rPr>
        <w:t xml:space="preserve">
      1) развитие творческих способностей средствами хореографического искусства; </w:t>
      </w:r>
    </w:p>
    <w:bookmarkEnd w:id="28001"/>
    <w:bookmarkStart w:name="z28505" w:id="28002"/>
    <w:p>
      <w:pPr>
        <w:spacing w:after="0"/>
        <w:ind w:left="0"/>
        <w:jc w:val="both"/>
      </w:pPr>
      <w:r>
        <w:rPr>
          <w:rFonts w:ascii="Times New Roman"/>
          <w:b w:val="false"/>
          <w:i w:val="false"/>
          <w:color w:val="000000"/>
          <w:sz w:val="28"/>
        </w:rPr>
        <w:t>
      2) развитие творческого воображения, художественного мышления, эстетического чувства и понимания прекрасного;</w:t>
      </w:r>
    </w:p>
    <w:bookmarkEnd w:id="28002"/>
    <w:bookmarkStart w:name="z28506" w:id="28003"/>
    <w:p>
      <w:pPr>
        <w:spacing w:after="0"/>
        <w:ind w:left="0"/>
        <w:jc w:val="both"/>
      </w:pPr>
      <w:r>
        <w:rPr>
          <w:rFonts w:ascii="Times New Roman"/>
          <w:b w:val="false"/>
          <w:i w:val="false"/>
          <w:color w:val="000000"/>
          <w:sz w:val="28"/>
        </w:rPr>
        <w:t>
      3) формирование художественного вкуса и оценочных критериев в контексте духовно-нравственных и эстетических идеалов;</w:t>
      </w:r>
    </w:p>
    <w:bookmarkEnd w:id="28003"/>
    <w:bookmarkStart w:name="z28507" w:id="28004"/>
    <w:p>
      <w:pPr>
        <w:spacing w:after="0"/>
        <w:ind w:left="0"/>
        <w:jc w:val="both"/>
      </w:pPr>
      <w:r>
        <w:rPr>
          <w:rFonts w:ascii="Times New Roman"/>
          <w:b w:val="false"/>
          <w:i w:val="false"/>
          <w:color w:val="000000"/>
          <w:sz w:val="28"/>
        </w:rPr>
        <w:t>
      4) стимулирование познавательной деятельности обучающегося;</w:t>
      </w:r>
    </w:p>
    <w:bookmarkEnd w:id="28004"/>
    <w:bookmarkStart w:name="z28508" w:id="28005"/>
    <w:p>
      <w:pPr>
        <w:spacing w:after="0"/>
        <w:ind w:left="0"/>
        <w:jc w:val="both"/>
      </w:pPr>
      <w:r>
        <w:rPr>
          <w:rFonts w:ascii="Times New Roman"/>
          <w:b w:val="false"/>
          <w:i w:val="false"/>
          <w:color w:val="000000"/>
          <w:sz w:val="28"/>
        </w:rPr>
        <w:t>
      5) создание условий для профессионального самоопределения обучающегося.</w:t>
      </w:r>
    </w:p>
    <w:bookmarkEnd w:id="28005"/>
    <w:bookmarkStart w:name="z28509" w:id="28006"/>
    <w:p>
      <w:pPr>
        <w:spacing w:after="0"/>
        <w:ind w:left="0"/>
        <w:jc w:val="both"/>
      </w:pPr>
      <w:r>
        <w:rPr>
          <w:rFonts w:ascii="Times New Roman"/>
          <w:b w:val="false"/>
          <w:i w:val="false"/>
          <w:color w:val="000000"/>
          <w:sz w:val="28"/>
        </w:rPr>
        <w:t xml:space="preserve">
      Воспитательные: </w:t>
      </w:r>
    </w:p>
    <w:bookmarkEnd w:id="28006"/>
    <w:bookmarkStart w:name="z28510" w:id="28007"/>
    <w:p>
      <w:pPr>
        <w:spacing w:after="0"/>
        <w:ind w:left="0"/>
        <w:jc w:val="both"/>
      </w:pPr>
      <w:r>
        <w:rPr>
          <w:rFonts w:ascii="Times New Roman"/>
          <w:b w:val="false"/>
          <w:i w:val="false"/>
          <w:color w:val="000000"/>
          <w:sz w:val="28"/>
        </w:rPr>
        <w:t xml:space="preserve">
      1) приобщение к художественной культуре, искусству; </w:t>
      </w:r>
    </w:p>
    <w:bookmarkEnd w:id="28007"/>
    <w:bookmarkStart w:name="z28511" w:id="28008"/>
    <w:p>
      <w:pPr>
        <w:spacing w:after="0"/>
        <w:ind w:left="0"/>
        <w:jc w:val="both"/>
      </w:pPr>
      <w:r>
        <w:rPr>
          <w:rFonts w:ascii="Times New Roman"/>
          <w:b w:val="false"/>
          <w:i w:val="false"/>
          <w:color w:val="000000"/>
          <w:sz w:val="28"/>
        </w:rPr>
        <w:t>
      2) воспитание художественного вкуса, эстетического чувства и понимания прекрасного;</w:t>
      </w:r>
    </w:p>
    <w:bookmarkEnd w:id="28008"/>
    <w:bookmarkStart w:name="z28512" w:id="28009"/>
    <w:p>
      <w:pPr>
        <w:spacing w:after="0"/>
        <w:ind w:left="0"/>
        <w:jc w:val="both"/>
      </w:pPr>
      <w:r>
        <w:rPr>
          <w:rFonts w:ascii="Times New Roman"/>
          <w:b w:val="false"/>
          <w:i w:val="false"/>
          <w:color w:val="000000"/>
          <w:sz w:val="28"/>
        </w:rPr>
        <w:t>
      3) создание социокультурной среды общения.</w:t>
      </w:r>
    </w:p>
    <w:bookmarkEnd w:id="28009"/>
    <w:bookmarkStart w:name="z28513" w:id="28010"/>
    <w:p>
      <w:pPr>
        <w:spacing w:after="0"/>
        <w:ind w:left="0"/>
        <w:jc w:val="both"/>
      </w:pPr>
      <w:r>
        <w:rPr>
          <w:rFonts w:ascii="Times New Roman"/>
          <w:b w:val="false"/>
          <w:i w:val="false"/>
          <w:color w:val="000000"/>
          <w:sz w:val="28"/>
        </w:rPr>
        <w:t>
      4.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хореографическим творчеством, которые формируются в учебном процессе.</w:t>
      </w:r>
    </w:p>
    <w:bookmarkEnd w:id="28010"/>
    <w:bookmarkStart w:name="z28514" w:id="28011"/>
    <w:p>
      <w:pPr>
        <w:spacing w:after="0"/>
        <w:ind w:left="0"/>
        <w:jc w:val="both"/>
      </w:pPr>
      <w:r>
        <w:rPr>
          <w:rFonts w:ascii="Times New Roman"/>
          <w:b w:val="false"/>
          <w:i w:val="false"/>
          <w:color w:val="000000"/>
          <w:sz w:val="28"/>
        </w:rPr>
        <w:t>
      5. Срок освоения Программы – девять лет. Программа предназначена для хореографического отделения школ искусств. Объем учебного времени на реализацию Программы определяется типовым учебным планом детских школ искусств.</w:t>
      </w:r>
    </w:p>
    <w:bookmarkEnd w:id="28011"/>
    <w:bookmarkStart w:name="z28515" w:id="2801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8012"/>
    <w:bookmarkStart w:name="z28516" w:id="28013"/>
    <w:p>
      <w:pPr>
        <w:spacing w:after="0"/>
        <w:ind w:left="0"/>
        <w:jc w:val="both"/>
      </w:pPr>
      <w:r>
        <w:rPr>
          <w:rFonts w:ascii="Times New Roman"/>
          <w:b w:val="false"/>
          <w:i w:val="false"/>
          <w:color w:val="000000"/>
          <w:sz w:val="28"/>
        </w:rPr>
        <w:t xml:space="preserve">
      6. Основные принципы достижения цели Программы: </w:t>
      </w:r>
    </w:p>
    <w:bookmarkEnd w:id="28013"/>
    <w:bookmarkStart w:name="z28517" w:id="28014"/>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8014"/>
    <w:bookmarkStart w:name="z28518" w:id="28015"/>
    <w:p>
      <w:pPr>
        <w:spacing w:after="0"/>
        <w:ind w:left="0"/>
        <w:jc w:val="both"/>
      </w:pPr>
      <w:r>
        <w:rPr>
          <w:rFonts w:ascii="Times New Roman"/>
          <w:b w:val="false"/>
          <w:i w:val="false"/>
          <w:color w:val="000000"/>
          <w:sz w:val="28"/>
        </w:rPr>
        <w:t>
      2) строгая последовательность в овладении техническими приемами гримирования, способами работы с париком, наклейками;</w:t>
      </w:r>
    </w:p>
    <w:bookmarkEnd w:id="28015"/>
    <w:bookmarkStart w:name="z28519" w:id="28016"/>
    <w:p>
      <w:pPr>
        <w:spacing w:after="0"/>
        <w:ind w:left="0"/>
        <w:jc w:val="both"/>
      </w:pPr>
      <w:r>
        <w:rPr>
          <w:rFonts w:ascii="Times New Roman"/>
          <w:b w:val="false"/>
          <w:i w:val="false"/>
          <w:color w:val="000000"/>
          <w:sz w:val="28"/>
        </w:rPr>
        <w:t>
      3) систематичность и регулярность занятий;</w:t>
      </w:r>
    </w:p>
    <w:bookmarkEnd w:id="28016"/>
    <w:bookmarkStart w:name="z28520" w:id="28017"/>
    <w:p>
      <w:pPr>
        <w:spacing w:after="0"/>
        <w:ind w:left="0"/>
        <w:jc w:val="both"/>
      </w:pPr>
      <w:r>
        <w:rPr>
          <w:rFonts w:ascii="Times New Roman"/>
          <w:b w:val="false"/>
          <w:i w:val="false"/>
          <w:color w:val="000000"/>
          <w:sz w:val="28"/>
        </w:rPr>
        <w:t>
      4) целенаправленность учебного процесса.</w:t>
      </w:r>
    </w:p>
    <w:bookmarkEnd w:id="28017"/>
    <w:bookmarkStart w:name="z28521" w:id="28018"/>
    <w:p>
      <w:pPr>
        <w:spacing w:after="0"/>
        <w:ind w:left="0"/>
        <w:jc w:val="both"/>
      </w:pPr>
      <w:r>
        <w:rPr>
          <w:rFonts w:ascii="Times New Roman"/>
          <w:b w:val="false"/>
          <w:i w:val="false"/>
          <w:color w:val="000000"/>
          <w:sz w:val="28"/>
        </w:rPr>
        <w:t>
      7.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создании художественно-сценического образа в соответствии со стилем хореографического произведения.</w:t>
      </w:r>
    </w:p>
    <w:bookmarkEnd w:id="28018"/>
    <w:bookmarkStart w:name="z28522" w:id="28019"/>
    <w:p>
      <w:pPr>
        <w:spacing w:after="0"/>
        <w:ind w:left="0"/>
        <w:jc w:val="both"/>
      </w:pPr>
      <w:r>
        <w:rPr>
          <w:rFonts w:ascii="Times New Roman"/>
          <w:b w:val="false"/>
          <w:i w:val="false"/>
          <w:color w:val="000000"/>
          <w:sz w:val="28"/>
        </w:rPr>
        <w:t xml:space="preserve">
      8. Программа ориентирована на выработку у обучающегося личностных качеств, способствующих: </w:t>
      </w:r>
    </w:p>
    <w:bookmarkEnd w:id="28019"/>
    <w:bookmarkStart w:name="z28523" w:id="28020"/>
    <w:p>
      <w:pPr>
        <w:spacing w:after="0"/>
        <w:ind w:left="0"/>
        <w:jc w:val="both"/>
      </w:pPr>
      <w:r>
        <w:rPr>
          <w:rFonts w:ascii="Times New Roman"/>
          <w:b w:val="false"/>
          <w:i w:val="false"/>
          <w:color w:val="000000"/>
          <w:sz w:val="28"/>
        </w:rPr>
        <w:t>
      1) освоению знаний, умений и навыков гримироваться, пользоваться сценическим костюмом, театральными аксессуарами;</w:t>
      </w:r>
    </w:p>
    <w:bookmarkEnd w:id="28020"/>
    <w:bookmarkStart w:name="z28524" w:id="28021"/>
    <w:p>
      <w:pPr>
        <w:spacing w:after="0"/>
        <w:ind w:left="0"/>
        <w:jc w:val="both"/>
      </w:pPr>
      <w:r>
        <w:rPr>
          <w:rFonts w:ascii="Times New Roman"/>
          <w:b w:val="false"/>
          <w:i w:val="false"/>
          <w:color w:val="000000"/>
          <w:sz w:val="28"/>
        </w:rPr>
        <w:t>
      2) приобретению опыта творческой деятельности;</w:t>
      </w:r>
    </w:p>
    <w:bookmarkEnd w:id="28021"/>
    <w:bookmarkStart w:name="z28525" w:id="28022"/>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8022"/>
    <w:bookmarkStart w:name="z28526" w:id="28023"/>
    <w:p>
      <w:pPr>
        <w:spacing w:after="0"/>
        <w:ind w:left="0"/>
        <w:jc w:val="both"/>
      </w:pPr>
      <w:r>
        <w:rPr>
          <w:rFonts w:ascii="Times New Roman"/>
          <w:b w:val="false"/>
          <w:i w:val="false"/>
          <w:color w:val="000000"/>
          <w:sz w:val="28"/>
        </w:rPr>
        <w:t>
      4) получению хореографического образования и приобщению к хореографической культуре;</w:t>
      </w:r>
    </w:p>
    <w:bookmarkEnd w:id="28023"/>
    <w:bookmarkStart w:name="z28527" w:id="28024"/>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профессиональные образовательные программы в области хореографического искусства.</w:t>
      </w:r>
    </w:p>
    <w:bookmarkEnd w:id="28024"/>
    <w:bookmarkStart w:name="z28528" w:id="28025"/>
    <w:p>
      <w:pPr>
        <w:spacing w:after="0"/>
        <w:ind w:left="0"/>
        <w:jc w:val="both"/>
      </w:pPr>
      <w:r>
        <w:rPr>
          <w:rFonts w:ascii="Times New Roman"/>
          <w:b w:val="false"/>
          <w:i w:val="false"/>
          <w:color w:val="000000"/>
          <w:sz w:val="28"/>
        </w:rPr>
        <w:t>
      9. Психолого-педагогическое сопровождение направлено на следующее:</w:t>
      </w:r>
    </w:p>
    <w:bookmarkEnd w:id="28025"/>
    <w:bookmarkStart w:name="z28529" w:id="2802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8026"/>
    <w:bookmarkStart w:name="z28530" w:id="2802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8027"/>
    <w:bookmarkStart w:name="z28531" w:id="28028"/>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8028"/>
    <w:bookmarkStart w:name="z28532" w:id="2802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8029"/>
    <w:bookmarkStart w:name="z28533" w:id="28030"/>
    <w:p>
      <w:pPr>
        <w:spacing w:after="0"/>
        <w:ind w:left="0"/>
        <w:jc w:val="both"/>
      </w:pPr>
      <w:r>
        <w:rPr>
          <w:rFonts w:ascii="Times New Roman"/>
          <w:b w:val="false"/>
          <w:i w:val="false"/>
          <w:color w:val="000000"/>
          <w:sz w:val="28"/>
        </w:rPr>
        <w:t xml:space="preserve">
      10. Привитие обучающимся необходимых умений и навыков происходит в процессе работы над различными по содержанию, характеру и стилю танцев. </w:t>
      </w:r>
    </w:p>
    <w:bookmarkEnd w:id="28030"/>
    <w:bookmarkStart w:name="z28534" w:id="28031"/>
    <w:p>
      <w:pPr>
        <w:spacing w:after="0"/>
        <w:ind w:left="0"/>
        <w:jc w:val="both"/>
      </w:pPr>
      <w:r>
        <w:rPr>
          <w:rFonts w:ascii="Times New Roman"/>
          <w:b w:val="false"/>
          <w:i w:val="false"/>
          <w:color w:val="000000"/>
          <w:sz w:val="28"/>
        </w:rPr>
        <w:t>
      11. Программа учитывает возрастные и индивидуальные особенности обучающегося, ориентирована на развитие функциональной грамотности школьников и достижение ключевых компетенций, освоенных специфических знаний, умений и навыков в рамках учебного предмета.</w:t>
      </w:r>
    </w:p>
    <w:bookmarkEnd w:id="28031"/>
    <w:bookmarkStart w:name="z28535" w:id="28032"/>
    <w:p>
      <w:pPr>
        <w:spacing w:after="0"/>
        <w:ind w:left="0"/>
        <w:jc w:val="both"/>
      </w:pPr>
      <w:r>
        <w:rPr>
          <w:rFonts w:ascii="Times New Roman"/>
          <w:b w:val="false"/>
          <w:i w:val="false"/>
          <w:color w:val="000000"/>
          <w:sz w:val="28"/>
        </w:rPr>
        <w:t>
      12. Методологическая основа Программы:</w:t>
      </w:r>
    </w:p>
    <w:bookmarkEnd w:id="28032"/>
    <w:bookmarkStart w:name="z28536" w:id="28033"/>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8033"/>
    <w:bookmarkStart w:name="z28537" w:id="28034"/>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8034"/>
    <w:bookmarkStart w:name="z28538" w:id="28035"/>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8035"/>
    <w:bookmarkStart w:name="z28539" w:id="28036"/>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28036"/>
    <w:bookmarkStart w:name="z28540" w:id="28037"/>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8037"/>
    <w:bookmarkStart w:name="z28541" w:id="28038"/>
    <w:p>
      <w:pPr>
        <w:spacing w:after="0"/>
        <w:ind w:left="0"/>
        <w:jc w:val="both"/>
      </w:pPr>
      <w:r>
        <w:rPr>
          <w:rFonts w:ascii="Times New Roman"/>
          <w:b w:val="false"/>
          <w:i w:val="false"/>
          <w:color w:val="000000"/>
          <w:sz w:val="28"/>
        </w:rPr>
        <w:t>
      13. Педагогические принципы отбора содержания учебного материала:</w:t>
      </w:r>
    </w:p>
    <w:bookmarkEnd w:id="28038"/>
    <w:bookmarkStart w:name="z28542" w:id="28039"/>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28039"/>
    <w:bookmarkStart w:name="z28543" w:id="28040"/>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танцевально-исполнительской деятельности обучающихся;</w:t>
      </w:r>
    </w:p>
    <w:bookmarkEnd w:id="28040"/>
    <w:bookmarkStart w:name="z28544" w:id="28041"/>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овладению искусством грима;</w:t>
      </w:r>
    </w:p>
    <w:bookmarkEnd w:id="28041"/>
    <w:bookmarkStart w:name="z28545" w:id="28042"/>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обучающихся, способствует созданию ситуации успеха, радости общения с искусством.</w:t>
      </w:r>
    </w:p>
    <w:bookmarkEnd w:id="28042"/>
    <w:bookmarkStart w:name="z28546" w:id="28043"/>
    <w:p>
      <w:pPr>
        <w:spacing w:after="0"/>
        <w:ind w:left="0"/>
        <w:jc w:val="both"/>
      </w:pPr>
      <w:r>
        <w:rPr>
          <w:rFonts w:ascii="Times New Roman"/>
          <w:b w:val="false"/>
          <w:i w:val="false"/>
          <w:color w:val="000000"/>
          <w:sz w:val="28"/>
        </w:rPr>
        <w:t>
      14. Для достижения поставленных задач используются следующие методы обучения:</w:t>
      </w:r>
    </w:p>
    <w:bookmarkEnd w:id="28043"/>
    <w:bookmarkStart w:name="z28547" w:id="28044"/>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28044"/>
    <w:bookmarkStart w:name="z28548" w:id="28045"/>
    <w:p>
      <w:pPr>
        <w:spacing w:after="0"/>
        <w:ind w:left="0"/>
        <w:jc w:val="both"/>
      </w:pPr>
      <w:r>
        <w:rPr>
          <w:rFonts w:ascii="Times New Roman"/>
          <w:b w:val="false"/>
          <w:i w:val="false"/>
          <w:color w:val="000000"/>
          <w:sz w:val="28"/>
        </w:rPr>
        <w:t>
      2) наглядно-демонстрационный – наблюдение, показ интерактивных и мультимедийных презентаций;</w:t>
      </w:r>
    </w:p>
    <w:bookmarkEnd w:id="28045"/>
    <w:bookmarkStart w:name="z28549" w:id="28046"/>
    <w:p>
      <w:pPr>
        <w:spacing w:after="0"/>
        <w:ind w:left="0"/>
        <w:jc w:val="both"/>
      </w:pPr>
      <w:r>
        <w:rPr>
          <w:rFonts w:ascii="Times New Roman"/>
          <w:b w:val="false"/>
          <w:i w:val="false"/>
          <w:color w:val="000000"/>
          <w:sz w:val="28"/>
        </w:rPr>
        <w:t>
      3) практический – показ приемов грима, разъяснение, самостоятельное выполнение задания обучающимся;</w:t>
      </w:r>
    </w:p>
    <w:bookmarkEnd w:id="28046"/>
    <w:bookmarkStart w:name="z28550" w:id="28047"/>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8047"/>
    <w:bookmarkStart w:name="z28551" w:id="28048"/>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образного мышления.</w:t>
      </w:r>
    </w:p>
    <w:bookmarkEnd w:id="28048"/>
    <w:bookmarkStart w:name="z28552" w:id="28049"/>
    <w:p>
      <w:pPr>
        <w:spacing w:after="0"/>
        <w:ind w:left="0"/>
        <w:jc w:val="both"/>
      </w:pPr>
      <w:r>
        <w:rPr>
          <w:rFonts w:ascii="Times New Roman"/>
          <w:b w:val="false"/>
          <w:i w:val="false"/>
          <w:color w:val="000000"/>
          <w:sz w:val="28"/>
        </w:rPr>
        <w:t xml:space="preserve">
      15. Выбор методов зависит от возраста и индивидуальных особенностей обучающегося, физических данных, уровня развития творческих способностей. </w:t>
      </w:r>
    </w:p>
    <w:bookmarkEnd w:id="28049"/>
    <w:bookmarkStart w:name="z28553" w:id="28050"/>
    <w:p>
      <w:pPr>
        <w:spacing w:after="0"/>
        <w:ind w:left="0"/>
        <w:jc w:val="both"/>
      </w:pPr>
      <w:r>
        <w:rPr>
          <w:rFonts w:ascii="Times New Roman"/>
          <w:b w:val="false"/>
          <w:i w:val="false"/>
          <w:color w:val="000000"/>
          <w:sz w:val="28"/>
        </w:rPr>
        <w:t>
      16. Формы занятий:</w:t>
      </w:r>
    </w:p>
    <w:bookmarkEnd w:id="28050"/>
    <w:bookmarkStart w:name="z28554" w:id="28051"/>
    <w:p>
      <w:pPr>
        <w:spacing w:after="0"/>
        <w:ind w:left="0"/>
        <w:jc w:val="both"/>
      </w:pPr>
      <w:r>
        <w:rPr>
          <w:rFonts w:ascii="Times New Roman"/>
          <w:b w:val="false"/>
          <w:i w:val="false"/>
          <w:color w:val="000000"/>
          <w:sz w:val="28"/>
        </w:rPr>
        <w:t>
      1) теоретические;</w:t>
      </w:r>
    </w:p>
    <w:bookmarkEnd w:id="28051"/>
    <w:bookmarkStart w:name="z28555" w:id="28052"/>
    <w:p>
      <w:pPr>
        <w:spacing w:after="0"/>
        <w:ind w:left="0"/>
        <w:jc w:val="both"/>
      </w:pPr>
      <w:r>
        <w:rPr>
          <w:rFonts w:ascii="Times New Roman"/>
          <w:b w:val="false"/>
          <w:i w:val="false"/>
          <w:color w:val="000000"/>
          <w:sz w:val="28"/>
        </w:rPr>
        <w:t>
      2) практические.</w:t>
      </w:r>
    </w:p>
    <w:bookmarkEnd w:id="28052"/>
    <w:bookmarkStart w:name="z28556" w:id="28053"/>
    <w:p>
      <w:pPr>
        <w:spacing w:after="0"/>
        <w:ind w:left="0"/>
        <w:jc w:val="both"/>
      </w:pPr>
      <w:r>
        <w:rPr>
          <w:rFonts w:ascii="Times New Roman"/>
          <w:b w:val="false"/>
          <w:i w:val="false"/>
          <w:color w:val="000000"/>
          <w:sz w:val="28"/>
        </w:rPr>
        <w:t>
      17. Основной формой учебно-воспитательной работы в классе является урок, проводимый как групповое занятие педагога с обучающимися. Теоретические и практические занятия проводятся одновременно.</w:t>
      </w:r>
    </w:p>
    <w:bookmarkEnd w:id="28053"/>
    <w:bookmarkStart w:name="z28557" w:id="28054"/>
    <w:p>
      <w:pPr>
        <w:spacing w:after="0"/>
        <w:ind w:left="0"/>
        <w:jc w:val="both"/>
      </w:pPr>
      <w:r>
        <w:rPr>
          <w:rFonts w:ascii="Times New Roman"/>
          <w:b w:val="false"/>
          <w:i w:val="false"/>
          <w:color w:val="000000"/>
          <w:sz w:val="28"/>
        </w:rPr>
        <w:t>
      18. Виды внеурочных форм работы:</w:t>
      </w:r>
    </w:p>
    <w:bookmarkEnd w:id="28054"/>
    <w:bookmarkStart w:name="z28558" w:id="28055"/>
    <w:p>
      <w:pPr>
        <w:spacing w:after="0"/>
        <w:ind w:left="0"/>
        <w:jc w:val="both"/>
      </w:pPr>
      <w:r>
        <w:rPr>
          <w:rFonts w:ascii="Times New Roman"/>
          <w:b w:val="false"/>
          <w:i w:val="false"/>
          <w:color w:val="000000"/>
          <w:sz w:val="28"/>
        </w:rPr>
        <w:t>
      1) самостоятельные занятия;</w:t>
      </w:r>
    </w:p>
    <w:bookmarkEnd w:id="28055"/>
    <w:bookmarkStart w:name="z28559" w:id="28056"/>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28056"/>
    <w:bookmarkStart w:name="z28560" w:id="28057"/>
    <w:p>
      <w:pPr>
        <w:spacing w:after="0"/>
        <w:ind w:left="0"/>
        <w:jc w:val="both"/>
      </w:pPr>
      <w:r>
        <w:rPr>
          <w:rFonts w:ascii="Times New Roman"/>
          <w:b w:val="false"/>
          <w:i w:val="false"/>
          <w:color w:val="000000"/>
          <w:sz w:val="28"/>
        </w:rPr>
        <w:t xml:space="preserve">
      3) подготовка к контрольным урокам, зачетам и экзаменам; </w:t>
      </w:r>
    </w:p>
    <w:bookmarkEnd w:id="28057"/>
    <w:bookmarkStart w:name="z28561" w:id="28058"/>
    <w:p>
      <w:pPr>
        <w:spacing w:after="0"/>
        <w:ind w:left="0"/>
        <w:jc w:val="both"/>
      </w:pPr>
      <w:r>
        <w:rPr>
          <w:rFonts w:ascii="Times New Roman"/>
          <w:b w:val="false"/>
          <w:i w:val="false"/>
          <w:color w:val="000000"/>
          <w:sz w:val="28"/>
        </w:rPr>
        <w:t xml:space="preserve">
      4) подготовка к концертным, конкурсным выступлениям; </w:t>
      </w:r>
    </w:p>
    <w:bookmarkEnd w:id="28058"/>
    <w:bookmarkStart w:name="z28562" w:id="28059"/>
    <w:p>
      <w:pPr>
        <w:spacing w:after="0"/>
        <w:ind w:left="0"/>
        <w:jc w:val="both"/>
      </w:pPr>
      <w:r>
        <w:rPr>
          <w:rFonts w:ascii="Times New Roman"/>
          <w:b w:val="false"/>
          <w:i w:val="false"/>
          <w:color w:val="000000"/>
          <w:sz w:val="28"/>
        </w:rPr>
        <w:t>
      5) посещение филармоний, театров, концертных залов и музеев;</w:t>
      </w:r>
    </w:p>
    <w:bookmarkEnd w:id="28059"/>
    <w:bookmarkStart w:name="z28563" w:id="28060"/>
    <w:p>
      <w:pPr>
        <w:spacing w:after="0"/>
        <w:ind w:left="0"/>
        <w:jc w:val="both"/>
      </w:pPr>
      <w:r>
        <w:rPr>
          <w:rFonts w:ascii="Times New Roman"/>
          <w:b w:val="false"/>
          <w:i w:val="false"/>
          <w:color w:val="000000"/>
          <w:sz w:val="28"/>
        </w:rPr>
        <w:t>
      6) участие в творческих и культурно-просветительских мероприятиях.</w:t>
      </w:r>
    </w:p>
    <w:bookmarkEnd w:id="28060"/>
    <w:bookmarkStart w:name="z28564" w:id="28061"/>
    <w:p>
      <w:pPr>
        <w:spacing w:after="0"/>
        <w:ind w:left="0"/>
        <w:jc w:val="both"/>
      </w:pPr>
      <w:r>
        <w:rPr>
          <w:rFonts w:ascii="Times New Roman"/>
          <w:b w:val="false"/>
          <w:i w:val="false"/>
          <w:color w:val="000000"/>
          <w:sz w:val="28"/>
        </w:rPr>
        <w:t>
      19.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8061"/>
    <w:bookmarkStart w:name="z28565" w:id="28062"/>
    <w:p>
      <w:pPr>
        <w:spacing w:after="0"/>
        <w:ind w:left="0"/>
        <w:jc w:val="both"/>
      </w:pPr>
      <w:r>
        <w:rPr>
          <w:rFonts w:ascii="Times New Roman"/>
          <w:b w:val="false"/>
          <w:i w:val="false"/>
          <w:color w:val="000000"/>
          <w:sz w:val="28"/>
        </w:rPr>
        <w:t>
      20. Структурные элементы рабочей учебной программы:</w:t>
      </w:r>
    </w:p>
    <w:bookmarkEnd w:id="28062"/>
    <w:bookmarkStart w:name="z28566" w:id="28063"/>
    <w:p>
      <w:pPr>
        <w:spacing w:after="0"/>
        <w:ind w:left="0"/>
        <w:jc w:val="both"/>
      </w:pPr>
      <w:r>
        <w:rPr>
          <w:rFonts w:ascii="Times New Roman"/>
          <w:b w:val="false"/>
          <w:i w:val="false"/>
          <w:color w:val="000000"/>
          <w:sz w:val="28"/>
        </w:rPr>
        <w:t>
      1) титульный лист;</w:t>
      </w:r>
    </w:p>
    <w:bookmarkEnd w:id="28063"/>
    <w:bookmarkStart w:name="z28567" w:id="28064"/>
    <w:p>
      <w:pPr>
        <w:spacing w:after="0"/>
        <w:ind w:left="0"/>
        <w:jc w:val="both"/>
      </w:pPr>
      <w:r>
        <w:rPr>
          <w:rFonts w:ascii="Times New Roman"/>
          <w:b w:val="false"/>
          <w:i w:val="false"/>
          <w:color w:val="000000"/>
          <w:sz w:val="28"/>
        </w:rPr>
        <w:t>
      2) пояснительная записка;</w:t>
      </w:r>
    </w:p>
    <w:bookmarkEnd w:id="28064"/>
    <w:bookmarkStart w:name="z28568" w:id="28065"/>
    <w:p>
      <w:pPr>
        <w:spacing w:after="0"/>
        <w:ind w:left="0"/>
        <w:jc w:val="both"/>
      </w:pPr>
      <w:r>
        <w:rPr>
          <w:rFonts w:ascii="Times New Roman"/>
          <w:b w:val="false"/>
          <w:i w:val="false"/>
          <w:color w:val="000000"/>
          <w:sz w:val="28"/>
        </w:rPr>
        <w:t>
      3) планирование учебной деятельности;</w:t>
      </w:r>
    </w:p>
    <w:bookmarkEnd w:id="28065"/>
    <w:bookmarkStart w:name="z28569" w:id="28066"/>
    <w:p>
      <w:pPr>
        <w:spacing w:after="0"/>
        <w:ind w:left="0"/>
        <w:jc w:val="both"/>
      </w:pPr>
      <w:r>
        <w:rPr>
          <w:rFonts w:ascii="Times New Roman"/>
          <w:b w:val="false"/>
          <w:i w:val="false"/>
          <w:color w:val="000000"/>
          <w:sz w:val="28"/>
        </w:rPr>
        <w:t>
      4) учебно-методическое обеспечение учебного процесса.</w:t>
      </w:r>
    </w:p>
    <w:bookmarkEnd w:id="28066"/>
    <w:bookmarkStart w:name="z28570" w:id="28067"/>
    <w:p>
      <w:pPr>
        <w:spacing w:after="0"/>
        <w:ind w:left="0"/>
        <w:jc w:val="both"/>
      </w:pPr>
      <w:r>
        <w:rPr>
          <w:rFonts w:ascii="Times New Roman"/>
          <w:b w:val="false"/>
          <w:i w:val="false"/>
          <w:color w:val="000000"/>
          <w:sz w:val="28"/>
        </w:rPr>
        <w:t>
      21. На титульном листе размещаются основные сведения:</w:t>
      </w:r>
    </w:p>
    <w:bookmarkEnd w:id="28067"/>
    <w:bookmarkStart w:name="z28571" w:id="28068"/>
    <w:p>
      <w:pPr>
        <w:spacing w:after="0"/>
        <w:ind w:left="0"/>
        <w:jc w:val="both"/>
      </w:pPr>
      <w:r>
        <w:rPr>
          <w:rFonts w:ascii="Times New Roman"/>
          <w:b w:val="false"/>
          <w:i w:val="false"/>
          <w:color w:val="000000"/>
          <w:sz w:val="28"/>
        </w:rPr>
        <w:t>
      1) название организации образования;</w:t>
      </w:r>
    </w:p>
    <w:bookmarkEnd w:id="28068"/>
    <w:bookmarkStart w:name="z28572" w:id="28069"/>
    <w:p>
      <w:pPr>
        <w:spacing w:after="0"/>
        <w:ind w:left="0"/>
        <w:jc w:val="both"/>
      </w:pPr>
      <w:r>
        <w:rPr>
          <w:rFonts w:ascii="Times New Roman"/>
          <w:b w:val="false"/>
          <w:i w:val="false"/>
          <w:color w:val="000000"/>
          <w:sz w:val="28"/>
        </w:rPr>
        <w:t>
      2) название учебного предмета;</w:t>
      </w:r>
    </w:p>
    <w:bookmarkEnd w:id="28069"/>
    <w:bookmarkStart w:name="z28573" w:id="28070"/>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8070"/>
    <w:bookmarkStart w:name="z28574" w:id="28071"/>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8071"/>
    <w:bookmarkStart w:name="z28575" w:id="28072"/>
    <w:p>
      <w:pPr>
        <w:spacing w:after="0"/>
        <w:ind w:left="0"/>
        <w:jc w:val="both"/>
      </w:pPr>
      <w:r>
        <w:rPr>
          <w:rFonts w:ascii="Times New Roman"/>
          <w:b w:val="false"/>
          <w:i w:val="false"/>
          <w:color w:val="000000"/>
          <w:sz w:val="28"/>
        </w:rPr>
        <w:t>
      5) краткая информация о педагоге;</w:t>
      </w:r>
    </w:p>
    <w:bookmarkEnd w:id="28072"/>
    <w:bookmarkStart w:name="z28576" w:id="28073"/>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8073"/>
    <w:bookmarkStart w:name="z28577" w:id="28074"/>
    <w:p>
      <w:pPr>
        <w:spacing w:after="0"/>
        <w:ind w:left="0"/>
        <w:jc w:val="both"/>
      </w:pPr>
      <w:r>
        <w:rPr>
          <w:rFonts w:ascii="Times New Roman"/>
          <w:b w:val="false"/>
          <w:i w:val="false"/>
          <w:color w:val="000000"/>
          <w:sz w:val="28"/>
        </w:rPr>
        <w:t xml:space="preserve">
      22. Содержание пояснительной записки: </w:t>
      </w:r>
    </w:p>
    <w:bookmarkEnd w:id="28074"/>
    <w:bookmarkStart w:name="z28578" w:id="28075"/>
    <w:p>
      <w:pPr>
        <w:spacing w:after="0"/>
        <w:ind w:left="0"/>
        <w:jc w:val="both"/>
      </w:pPr>
      <w:r>
        <w:rPr>
          <w:rFonts w:ascii="Times New Roman"/>
          <w:b w:val="false"/>
          <w:i w:val="false"/>
          <w:color w:val="000000"/>
          <w:sz w:val="28"/>
        </w:rPr>
        <w:t>
      1) настоящая Программа как основание;</w:t>
      </w:r>
    </w:p>
    <w:bookmarkEnd w:id="28075"/>
    <w:bookmarkStart w:name="z28579" w:id="28076"/>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8076"/>
    <w:bookmarkStart w:name="z28580" w:id="28077"/>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8077"/>
    <w:bookmarkStart w:name="z28581" w:id="28078"/>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8078"/>
    <w:bookmarkStart w:name="z28582" w:id="28079"/>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8079"/>
    <w:bookmarkStart w:name="z28583" w:id="28080"/>
    <w:p>
      <w:pPr>
        <w:spacing w:after="0"/>
        <w:ind w:left="0"/>
        <w:jc w:val="both"/>
      </w:pPr>
      <w:r>
        <w:rPr>
          <w:rFonts w:ascii="Times New Roman"/>
          <w:b w:val="false"/>
          <w:i w:val="false"/>
          <w:color w:val="000000"/>
          <w:sz w:val="28"/>
        </w:rPr>
        <w:t>
      23.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8080"/>
    <w:bookmarkStart w:name="z28584" w:id="28081"/>
    <w:p>
      <w:pPr>
        <w:spacing w:after="0"/>
        <w:ind w:left="0"/>
        <w:jc w:val="both"/>
      </w:pPr>
      <w:r>
        <w:rPr>
          <w:rFonts w:ascii="Times New Roman"/>
          <w:b w:val="false"/>
          <w:i w:val="false"/>
          <w:color w:val="000000"/>
          <w:sz w:val="28"/>
        </w:rPr>
        <w:t>
      24. Содержание раздела "Учебно-методическое обеспечение учебного процесса":</w:t>
      </w:r>
    </w:p>
    <w:bookmarkEnd w:id="28081"/>
    <w:bookmarkStart w:name="z28585" w:id="28082"/>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8082"/>
    <w:bookmarkStart w:name="z28586" w:id="28083"/>
    <w:p>
      <w:pPr>
        <w:spacing w:after="0"/>
        <w:ind w:left="0"/>
        <w:jc w:val="both"/>
      </w:pPr>
      <w:r>
        <w:rPr>
          <w:rFonts w:ascii="Times New Roman"/>
          <w:b w:val="false"/>
          <w:i w:val="false"/>
          <w:color w:val="000000"/>
          <w:sz w:val="28"/>
        </w:rPr>
        <w:t>
      2) перечень методической литературы для педагога;</w:t>
      </w:r>
    </w:p>
    <w:bookmarkEnd w:id="28083"/>
    <w:bookmarkStart w:name="z28587" w:id="28084"/>
    <w:p>
      <w:pPr>
        <w:spacing w:after="0"/>
        <w:ind w:left="0"/>
        <w:jc w:val="both"/>
      </w:pPr>
      <w:r>
        <w:rPr>
          <w:rFonts w:ascii="Times New Roman"/>
          <w:b w:val="false"/>
          <w:i w:val="false"/>
          <w:color w:val="000000"/>
          <w:sz w:val="28"/>
        </w:rPr>
        <w:t xml:space="preserve">
      3) перечень учебно-наглядных пособий. </w:t>
      </w:r>
    </w:p>
    <w:bookmarkEnd w:id="28084"/>
    <w:bookmarkStart w:name="z28588" w:id="28085"/>
    <w:p>
      <w:pPr>
        <w:spacing w:after="0"/>
        <w:ind w:left="0"/>
        <w:jc w:val="both"/>
      </w:pPr>
      <w:r>
        <w:rPr>
          <w:rFonts w:ascii="Times New Roman"/>
          <w:b w:val="false"/>
          <w:i w:val="false"/>
          <w:color w:val="000000"/>
          <w:sz w:val="28"/>
        </w:rPr>
        <w:t xml:space="preserve">
      25.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8085"/>
    <w:bookmarkStart w:name="z28589" w:id="28086"/>
    <w:p>
      <w:pPr>
        <w:spacing w:after="0"/>
        <w:ind w:left="0"/>
        <w:jc w:val="both"/>
      </w:pPr>
      <w:r>
        <w:rPr>
          <w:rFonts w:ascii="Times New Roman"/>
          <w:b w:val="false"/>
          <w:i w:val="false"/>
          <w:color w:val="000000"/>
          <w:sz w:val="28"/>
        </w:rPr>
        <w:t>
      26.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8086"/>
    <w:bookmarkStart w:name="z28590" w:id="28087"/>
    <w:p>
      <w:pPr>
        <w:spacing w:after="0"/>
        <w:ind w:left="0"/>
        <w:jc w:val="both"/>
      </w:pPr>
      <w:r>
        <w:rPr>
          <w:rFonts w:ascii="Times New Roman"/>
          <w:b w:val="false"/>
          <w:i w:val="false"/>
          <w:color w:val="000000"/>
          <w:sz w:val="28"/>
        </w:rPr>
        <w:t>
      27.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w:t>
      </w:r>
    </w:p>
    <w:bookmarkEnd w:id="28087"/>
    <w:bookmarkStart w:name="z28591" w:id="2808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8088"/>
    <w:bookmarkStart w:name="z28592" w:id="28089"/>
    <w:p>
      <w:pPr>
        <w:spacing w:after="0"/>
        <w:ind w:left="0"/>
        <w:jc w:val="both"/>
      </w:pPr>
      <w:r>
        <w:rPr>
          <w:rFonts w:ascii="Times New Roman"/>
          <w:b w:val="false"/>
          <w:i w:val="false"/>
          <w:color w:val="000000"/>
          <w:sz w:val="28"/>
        </w:rPr>
        <w:t xml:space="preserve">
      28. В настоящей Программе по предмету "Грим" используются следующие понятия: </w:t>
      </w:r>
    </w:p>
    <w:bookmarkEnd w:id="28089"/>
    <w:bookmarkStart w:name="z28593" w:id="28090"/>
    <w:p>
      <w:pPr>
        <w:spacing w:after="0"/>
        <w:ind w:left="0"/>
        <w:jc w:val="both"/>
      </w:pPr>
      <w:r>
        <w:rPr>
          <w:rFonts w:ascii="Times New Roman"/>
          <w:b w:val="false"/>
          <w:i w:val="false"/>
          <w:color w:val="000000"/>
          <w:sz w:val="28"/>
        </w:rPr>
        <w:t>
      1) грим – искусство изменения внешнего облика актера при помощи применения парика, нанесения на лицо, иногда и на тело, специальных красок, волосяных либо пластических наклеек в целях придания внешнему облику наибольшего сходства с воплощаемым сценическим образом;</w:t>
      </w:r>
    </w:p>
    <w:bookmarkEnd w:id="28090"/>
    <w:bookmarkStart w:name="z28594" w:id="28091"/>
    <w:p>
      <w:pPr>
        <w:spacing w:after="0"/>
        <w:ind w:left="0"/>
        <w:jc w:val="both"/>
      </w:pPr>
      <w:r>
        <w:rPr>
          <w:rFonts w:ascii="Times New Roman"/>
          <w:b w:val="false"/>
          <w:i w:val="false"/>
          <w:color w:val="000000"/>
          <w:sz w:val="28"/>
        </w:rPr>
        <w:t>
      2) гримирование – подкрашивание лица;</w:t>
      </w:r>
    </w:p>
    <w:bookmarkEnd w:id="28091"/>
    <w:bookmarkStart w:name="z28595" w:id="28092"/>
    <w:p>
      <w:pPr>
        <w:spacing w:after="0"/>
        <w:ind w:left="0"/>
        <w:jc w:val="both"/>
      </w:pPr>
      <w:r>
        <w:rPr>
          <w:rFonts w:ascii="Times New Roman"/>
          <w:b w:val="false"/>
          <w:i w:val="false"/>
          <w:color w:val="000000"/>
          <w:sz w:val="28"/>
        </w:rPr>
        <w:t>
      3) скульптурно-объемный прием гримирования – технический прием гримирования, используются краски, налепки, наклейки, аппликации, подтяжки, постижерные изделия;</w:t>
      </w:r>
    </w:p>
    <w:bookmarkEnd w:id="28092"/>
    <w:bookmarkStart w:name="z28596" w:id="28093"/>
    <w:p>
      <w:pPr>
        <w:spacing w:after="0"/>
        <w:ind w:left="0"/>
        <w:jc w:val="both"/>
      </w:pPr>
      <w:r>
        <w:rPr>
          <w:rFonts w:ascii="Times New Roman"/>
          <w:b w:val="false"/>
          <w:i w:val="false"/>
          <w:color w:val="000000"/>
          <w:sz w:val="28"/>
        </w:rPr>
        <w:t>
      4) гротеск – вид художественной образности, комически или трагикомически обобщающий и заостряющий жизненные отношения посредством причудливого и контрастного сочетания реального и фантастического, правдоподобия и карикатуры, гиперболы и алогизма;</w:t>
      </w:r>
    </w:p>
    <w:bookmarkEnd w:id="28093"/>
    <w:bookmarkStart w:name="z28597" w:id="28094"/>
    <w:p>
      <w:pPr>
        <w:spacing w:after="0"/>
        <w:ind w:left="0"/>
        <w:jc w:val="both"/>
      </w:pPr>
      <w:r>
        <w:rPr>
          <w:rFonts w:ascii="Times New Roman"/>
          <w:b w:val="false"/>
          <w:i w:val="false"/>
          <w:color w:val="000000"/>
          <w:sz w:val="28"/>
        </w:rPr>
        <w:t>
      5) гуммоз – пластичная мастика, используемая для создания театрального грима;</w:t>
      </w:r>
    </w:p>
    <w:bookmarkEnd w:id="28094"/>
    <w:bookmarkStart w:name="z28598" w:id="28095"/>
    <w:p>
      <w:pPr>
        <w:spacing w:after="0"/>
        <w:ind w:left="0"/>
        <w:jc w:val="both"/>
      </w:pPr>
      <w:r>
        <w:rPr>
          <w:rFonts w:ascii="Times New Roman"/>
          <w:b w:val="false"/>
          <w:i w:val="false"/>
          <w:color w:val="000000"/>
          <w:sz w:val="28"/>
        </w:rPr>
        <w:t xml:space="preserve">
      6) комедия дель арте – вид итальянского народного (площадного) театра, спектакли которого создавались методом импровизации, на основе сценария, содержащего краткую сюжетную схему представления, с участием актеров, одетых в маски; </w:t>
      </w:r>
    </w:p>
    <w:bookmarkEnd w:id="28095"/>
    <w:bookmarkStart w:name="z28599" w:id="28096"/>
    <w:p>
      <w:pPr>
        <w:spacing w:after="0"/>
        <w:ind w:left="0"/>
        <w:jc w:val="both"/>
      </w:pPr>
      <w:r>
        <w:rPr>
          <w:rFonts w:ascii="Times New Roman"/>
          <w:b w:val="false"/>
          <w:i w:val="false"/>
          <w:color w:val="000000"/>
          <w:sz w:val="28"/>
        </w:rPr>
        <w:t>
      7) классическое лицо – типаж лица, распространенный в модельном бизнесе;</w:t>
      </w:r>
    </w:p>
    <w:bookmarkEnd w:id="28096"/>
    <w:bookmarkStart w:name="z28600" w:id="28097"/>
    <w:p>
      <w:pPr>
        <w:spacing w:after="0"/>
        <w:ind w:left="0"/>
        <w:jc w:val="both"/>
      </w:pPr>
      <w:r>
        <w:rPr>
          <w:rFonts w:ascii="Times New Roman"/>
          <w:b w:val="false"/>
          <w:i w:val="false"/>
          <w:color w:val="000000"/>
          <w:sz w:val="28"/>
        </w:rPr>
        <w:t>
      8) либретто – литературная основа большого вокального (и не только) сочинения, светского или духовного характера; краткое содержание сюжета спектакля;</w:t>
      </w:r>
    </w:p>
    <w:bookmarkEnd w:id="28097"/>
    <w:bookmarkStart w:name="z28601" w:id="28098"/>
    <w:p>
      <w:pPr>
        <w:spacing w:after="0"/>
        <w:ind w:left="0"/>
        <w:jc w:val="both"/>
      </w:pPr>
      <w:r>
        <w:rPr>
          <w:rFonts w:ascii="Times New Roman"/>
          <w:b w:val="false"/>
          <w:i w:val="false"/>
          <w:color w:val="000000"/>
          <w:sz w:val="28"/>
        </w:rPr>
        <w:t>
      9) монтюр – основа парика и других постижерских изделий из тесьмы, тюля, газа;</w:t>
      </w:r>
    </w:p>
    <w:bookmarkEnd w:id="28098"/>
    <w:bookmarkStart w:name="z28602" w:id="28099"/>
    <w:p>
      <w:pPr>
        <w:spacing w:after="0"/>
        <w:ind w:left="0"/>
        <w:jc w:val="both"/>
      </w:pPr>
      <w:r>
        <w:rPr>
          <w:rFonts w:ascii="Times New Roman"/>
          <w:b w:val="false"/>
          <w:i w:val="false"/>
          <w:color w:val="000000"/>
          <w:sz w:val="28"/>
        </w:rPr>
        <w:t>
      10) постиж (пастиж) – изделие из искусственных волос: парик, шиньон, коса, букли, локоны, а также усы, бороды и ресницы;</w:t>
      </w:r>
    </w:p>
    <w:bookmarkEnd w:id="28099"/>
    <w:bookmarkStart w:name="z28603" w:id="28100"/>
    <w:p>
      <w:pPr>
        <w:spacing w:after="0"/>
        <w:ind w:left="0"/>
        <w:jc w:val="both"/>
      </w:pPr>
      <w:r>
        <w:rPr>
          <w:rFonts w:ascii="Times New Roman"/>
          <w:b w:val="false"/>
          <w:i w:val="false"/>
          <w:color w:val="000000"/>
          <w:sz w:val="28"/>
        </w:rPr>
        <w:t>
      11) постижерные изделия – изделия, изготовленные из натуральных или искусственных волос, широко применяются в гримировании;</w:t>
      </w:r>
    </w:p>
    <w:bookmarkEnd w:id="28100"/>
    <w:bookmarkStart w:name="z28604" w:id="28101"/>
    <w:p>
      <w:pPr>
        <w:spacing w:after="0"/>
        <w:ind w:left="0"/>
        <w:jc w:val="both"/>
      </w:pPr>
      <w:r>
        <w:rPr>
          <w:rFonts w:ascii="Times New Roman"/>
          <w:b w:val="false"/>
          <w:i w:val="false"/>
          <w:color w:val="000000"/>
          <w:sz w:val="28"/>
        </w:rPr>
        <w:t>
      12) портретный грим – раздел гримировального искусства;</w:t>
      </w:r>
    </w:p>
    <w:bookmarkEnd w:id="28101"/>
    <w:bookmarkStart w:name="z28605" w:id="28102"/>
    <w:p>
      <w:pPr>
        <w:spacing w:after="0"/>
        <w:ind w:left="0"/>
        <w:jc w:val="both"/>
      </w:pPr>
      <w:r>
        <w:rPr>
          <w:rFonts w:ascii="Times New Roman"/>
          <w:b w:val="false"/>
          <w:i w:val="false"/>
          <w:color w:val="000000"/>
          <w:sz w:val="28"/>
        </w:rPr>
        <w:t>
      13) декоративная косметика – специальные средства, предназначенные для улучшения внешнего вида и маскировки изъянов кожи, создания макияжа, маникюра и педикюра;</w:t>
      </w:r>
    </w:p>
    <w:bookmarkEnd w:id="28102"/>
    <w:bookmarkStart w:name="z28606" w:id="28103"/>
    <w:p>
      <w:pPr>
        <w:spacing w:after="0"/>
        <w:ind w:left="0"/>
        <w:jc w:val="both"/>
      </w:pPr>
      <w:r>
        <w:rPr>
          <w:rFonts w:ascii="Times New Roman"/>
          <w:b w:val="false"/>
          <w:i w:val="false"/>
          <w:color w:val="000000"/>
          <w:sz w:val="28"/>
        </w:rPr>
        <w:t>
      29. Цель Программы: развитие творческих способностей обучающегося через практическое владение техническими приемами гримирования.</w:t>
      </w:r>
    </w:p>
    <w:bookmarkEnd w:id="28103"/>
    <w:bookmarkStart w:name="z28607" w:id="28104"/>
    <w:p>
      <w:pPr>
        <w:spacing w:after="0"/>
        <w:ind w:left="0"/>
        <w:jc w:val="both"/>
      </w:pPr>
      <w:r>
        <w:rPr>
          <w:rFonts w:ascii="Times New Roman"/>
          <w:b w:val="false"/>
          <w:i w:val="false"/>
          <w:color w:val="000000"/>
          <w:sz w:val="28"/>
        </w:rPr>
        <w:t>
      30. Задачи Программы.</w:t>
      </w:r>
    </w:p>
    <w:bookmarkEnd w:id="28104"/>
    <w:bookmarkStart w:name="z28608" w:id="28105"/>
    <w:p>
      <w:pPr>
        <w:spacing w:after="0"/>
        <w:ind w:left="0"/>
        <w:jc w:val="both"/>
      </w:pPr>
      <w:r>
        <w:rPr>
          <w:rFonts w:ascii="Times New Roman"/>
          <w:b w:val="false"/>
          <w:i w:val="false"/>
          <w:color w:val="000000"/>
          <w:sz w:val="28"/>
        </w:rPr>
        <w:t>
      Обучающие:</w:t>
      </w:r>
    </w:p>
    <w:bookmarkEnd w:id="28105"/>
    <w:bookmarkStart w:name="z28609" w:id="28106"/>
    <w:p>
      <w:pPr>
        <w:spacing w:after="0"/>
        <w:ind w:left="0"/>
        <w:jc w:val="both"/>
      </w:pPr>
      <w:r>
        <w:rPr>
          <w:rFonts w:ascii="Times New Roman"/>
          <w:b w:val="false"/>
          <w:i w:val="false"/>
          <w:color w:val="000000"/>
          <w:sz w:val="28"/>
        </w:rPr>
        <w:t>
      1) обучение разновидностям, видам, жанрам, стилям, выразительным средствам грима; </w:t>
      </w:r>
    </w:p>
    <w:bookmarkEnd w:id="28106"/>
    <w:bookmarkStart w:name="z28610" w:id="28107"/>
    <w:p>
      <w:pPr>
        <w:spacing w:after="0"/>
        <w:ind w:left="0"/>
        <w:jc w:val="both"/>
      </w:pPr>
      <w:r>
        <w:rPr>
          <w:rFonts w:ascii="Times New Roman"/>
          <w:b w:val="false"/>
          <w:i w:val="false"/>
          <w:color w:val="000000"/>
          <w:sz w:val="28"/>
        </w:rPr>
        <w:t>
      2) освоение санитарно-гигиенических правил работы с гримом, основных приемов техники и последовательностей гримирования;</w:t>
      </w:r>
    </w:p>
    <w:bookmarkEnd w:id="28107"/>
    <w:bookmarkStart w:name="z28611" w:id="28108"/>
    <w:p>
      <w:pPr>
        <w:spacing w:after="0"/>
        <w:ind w:left="0"/>
        <w:jc w:val="both"/>
      </w:pPr>
      <w:r>
        <w:rPr>
          <w:rFonts w:ascii="Times New Roman"/>
          <w:b w:val="false"/>
          <w:i w:val="false"/>
          <w:color w:val="000000"/>
          <w:sz w:val="28"/>
        </w:rPr>
        <w:t>
      3) формирование знаний для создания сценического образа в танце; </w:t>
      </w:r>
    </w:p>
    <w:bookmarkEnd w:id="28108"/>
    <w:bookmarkStart w:name="z28612" w:id="28109"/>
    <w:p>
      <w:pPr>
        <w:spacing w:after="0"/>
        <w:ind w:left="0"/>
        <w:jc w:val="both"/>
      </w:pPr>
      <w:r>
        <w:rPr>
          <w:rFonts w:ascii="Times New Roman"/>
          <w:b w:val="false"/>
          <w:i w:val="false"/>
          <w:color w:val="000000"/>
          <w:sz w:val="28"/>
        </w:rPr>
        <w:t xml:space="preserve">
      4) овладение навыками работы над гримом как над одной из составных частей художественного образа. </w:t>
      </w:r>
    </w:p>
    <w:bookmarkEnd w:id="28109"/>
    <w:bookmarkStart w:name="z28613" w:id="28110"/>
    <w:p>
      <w:pPr>
        <w:spacing w:after="0"/>
        <w:ind w:left="0"/>
        <w:jc w:val="both"/>
      </w:pPr>
      <w:r>
        <w:rPr>
          <w:rFonts w:ascii="Times New Roman"/>
          <w:b w:val="false"/>
          <w:i w:val="false"/>
          <w:color w:val="000000"/>
          <w:sz w:val="28"/>
        </w:rPr>
        <w:t>
      Развивающие:</w:t>
      </w:r>
    </w:p>
    <w:bookmarkEnd w:id="28110"/>
    <w:bookmarkStart w:name="z28614" w:id="28111"/>
    <w:p>
      <w:pPr>
        <w:spacing w:after="0"/>
        <w:ind w:left="0"/>
        <w:jc w:val="both"/>
      </w:pPr>
      <w:r>
        <w:rPr>
          <w:rFonts w:ascii="Times New Roman"/>
          <w:b w:val="false"/>
          <w:i w:val="false"/>
          <w:color w:val="000000"/>
          <w:sz w:val="28"/>
        </w:rPr>
        <w:t>
      1) развитие наблюдательности, творческой фантазии и воображения;</w:t>
      </w:r>
    </w:p>
    <w:bookmarkEnd w:id="28111"/>
    <w:bookmarkStart w:name="z28615" w:id="28112"/>
    <w:p>
      <w:pPr>
        <w:spacing w:after="0"/>
        <w:ind w:left="0"/>
        <w:jc w:val="both"/>
      </w:pPr>
      <w:r>
        <w:rPr>
          <w:rFonts w:ascii="Times New Roman"/>
          <w:b w:val="false"/>
          <w:i w:val="false"/>
          <w:color w:val="000000"/>
          <w:sz w:val="28"/>
        </w:rPr>
        <w:t xml:space="preserve">
      2) развитие внимания, памяти, ассоциативного и образного мышления; </w:t>
      </w:r>
    </w:p>
    <w:bookmarkEnd w:id="28112"/>
    <w:bookmarkStart w:name="z28616" w:id="28113"/>
    <w:p>
      <w:pPr>
        <w:spacing w:after="0"/>
        <w:ind w:left="0"/>
        <w:jc w:val="both"/>
      </w:pPr>
      <w:r>
        <w:rPr>
          <w:rFonts w:ascii="Times New Roman"/>
          <w:b w:val="false"/>
          <w:i w:val="false"/>
          <w:color w:val="000000"/>
          <w:sz w:val="28"/>
        </w:rPr>
        <w:t>
      3) воспитание и развитие художественного вкуса, чувства меры.</w:t>
      </w:r>
    </w:p>
    <w:bookmarkEnd w:id="28113"/>
    <w:bookmarkStart w:name="z28617" w:id="28114"/>
    <w:p>
      <w:pPr>
        <w:spacing w:after="0"/>
        <w:ind w:left="0"/>
        <w:jc w:val="both"/>
      </w:pPr>
      <w:r>
        <w:rPr>
          <w:rFonts w:ascii="Times New Roman"/>
          <w:b w:val="false"/>
          <w:i w:val="false"/>
          <w:color w:val="000000"/>
          <w:sz w:val="28"/>
        </w:rPr>
        <w:t>
      Воспитательные:</w:t>
      </w:r>
    </w:p>
    <w:bookmarkEnd w:id="28114"/>
    <w:bookmarkStart w:name="z28618" w:id="28115"/>
    <w:p>
      <w:pPr>
        <w:spacing w:after="0"/>
        <w:ind w:left="0"/>
        <w:jc w:val="both"/>
      </w:pPr>
      <w:r>
        <w:rPr>
          <w:rFonts w:ascii="Times New Roman"/>
          <w:b w:val="false"/>
          <w:i w:val="false"/>
          <w:color w:val="000000"/>
          <w:sz w:val="28"/>
        </w:rPr>
        <w:t>
      1) воспитание потребности в самостоятельном поиске сценического образа и характерности;</w:t>
      </w:r>
    </w:p>
    <w:bookmarkEnd w:id="28115"/>
    <w:bookmarkStart w:name="z28619" w:id="28116"/>
    <w:p>
      <w:pPr>
        <w:spacing w:after="0"/>
        <w:ind w:left="0"/>
        <w:jc w:val="both"/>
      </w:pPr>
      <w:r>
        <w:rPr>
          <w:rFonts w:ascii="Times New Roman"/>
          <w:b w:val="false"/>
          <w:i w:val="false"/>
          <w:color w:val="000000"/>
          <w:sz w:val="28"/>
        </w:rPr>
        <w:t>
      2) воспитание, развитие художественного вкуса, эстетической культуры обучающегося;</w:t>
      </w:r>
    </w:p>
    <w:bookmarkEnd w:id="28116"/>
    <w:bookmarkStart w:name="z28620" w:id="28117"/>
    <w:p>
      <w:pPr>
        <w:spacing w:after="0"/>
        <w:ind w:left="0"/>
        <w:jc w:val="both"/>
      </w:pPr>
      <w:r>
        <w:rPr>
          <w:rFonts w:ascii="Times New Roman"/>
          <w:b w:val="false"/>
          <w:i w:val="false"/>
          <w:color w:val="000000"/>
          <w:sz w:val="28"/>
        </w:rPr>
        <w:t xml:space="preserve">
      3) воспитание зрительской культуры создаваемого образа. </w:t>
      </w:r>
    </w:p>
    <w:bookmarkEnd w:id="28117"/>
    <w:bookmarkStart w:name="z28621" w:id="28118"/>
    <w:p>
      <w:pPr>
        <w:spacing w:after="0"/>
        <w:ind w:left="0"/>
        <w:jc w:val="both"/>
      </w:pPr>
      <w:r>
        <w:rPr>
          <w:rFonts w:ascii="Times New Roman"/>
          <w:b w:val="false"/>
          <w:i w:val="false"/>
          <w:color w:val="000000"/>
          <w:sz w:val="28"/>
        </w:rPr>
        <w:t>
      31. Срок освоения Программы – два года. Количество часов и продолжительность урока в неделю определяется типовым учебным планом.</w:t>
      </w:r>
    </w:p>
    <w:bookmarkEnd w:id="28118"/>
    <w:bookmarkStart w:name="z28622" w:id="28119"/>
    <w:p>
      <w:pPr>
        <w:spacing w:after="0"/>
        <w:ind w:left="0"/>
        <w:jc w:val="both"/>
      </w:pPr>
      <w:r>
        <w:rPr>
          <w:rFonts w:ascii="Times New Roman"/>
          <w:b w:val="false"/>
          <w:i w:val="false"/>
          <w:color w:val="000000"/>
          <w:sz w:val="28"/>
        </w:rPr>
        <w:t>
      32. Программа предназначена для обучения детей, желающих освоить технику искусства гримирования, научиться создавать сценический образ в танце. Обучение начинается с 4 класса.</w:t>
      </w:r>
    </w:p>
    <w:bookmarkEnd w:id="28119"/>
    <w:bookmarkStart w:name="z28623" w:id="28120"/>
    <w:p>
      <w:pPr>
        <w:spacing w:after="0"/>
        <w:ind w:left="0"/>
        <w:jc w:val="both"/>
      </w:pPr>
      <w:r>
        <w:rPr>
          <w:rFonts w:ascii="Times New Roman"/>
          <w:b w:val="false"/>
          <w:i w:val="false"/>
          <w:color w:val="000000"/>
          <w:sz w:val="28"/>
        </w:rPr>
        <w:t>
      33. Особенностью Программы является ее общеразвивающая направленность на практическое овладение обучающимся основными приемами гримирования, последовательностью гримирования, санитарно-гигиеническими правилами работы с гримом.</w:t>
      </w:r>
    </w:p>
    <w:bookmarkEnd w:id="28120"/>
    <w:bookmarkStart w:name="z28624" w:id="28121"/>
    <w:p>
      <w:pPr>
        <w:spacing w:after="0"/>
        <w:ind w:left="0"/>
        <w:jc w:val="both"/>
      </w:pPr>
      <w:r>
        <w:rPr>
          <w:rFonts w:ascii="Times New Roman"/>
          <w:b w:val="false"/>
          <w:i w:val="false"/>
          <w:color w:val="000000"/>
          <w:sz w:val="28"/>
        </w:rPr>
        <w:t>
      34.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гримировального искусства, его техники.</w:t>
      </w:r>
    </w:p>
    <w:bookmarkEnd w:id="28121"/>
    <w:bookmarkStart w:name="z28625" w:id="28122"/>
    <w:p>
      <w:pPr>
        <w:spacing w:after="0"/>
        <w:ind w:left="0"/>
        <w:jc w:val="both"/>
      </w:pPr>
      <w:r>
        <w:rPr>
          <w:rFonts w:ascii="Times New Roman"/>
          <w:b w:val="false"/>
          <w:i w:val="false"/>
          <w:color w:val="000000"/>
          <w:sz w:val="28"/>
        </w:rPr>
        <w:t xml:space="preserve">
      35. Программа создает условия для овладения приемами гримирования, необходимыми для дальнейшей практической деятельности будущего танцора. </w:t>
      </w:r>
    </w:p>
    <w:bookmarkEnd w:id="28122"/>
    <w:bookmarkStart w:name="z28626" w:id="28123"/>
    <w:p>
      <w:pPr>
        <w:spacing w:after="0"/>
        <w:ind w:left="0"/>
        <w:jc w:val="both"/>
      </w:pPr>
      <w:r>
        <w:rPr>
          <w:rFonts w:ascii="Times New Roman"/>
          <w:b w:val="false"/>
          <w:i w:val="false"/>
          <w:color w:val="000000"/>
          <w:sz w:val="28"/>
        </w:rPr>
        <w:t>
      36. Программа направлена на творческое, эстетическое, духовно-нравственное развитие обучающегося и создает условия для приобретения опыта гримирования, навыков самостоятельной работы по изучению и постижению правил работы с современным гримом.</w:t>
      </w:r>
    </w:p>
    <w:bookmarkEnd w:id="28123"/>
    <w:bookmarkStart w:name="z28627" w:id="28124"/>
    <w:p>
      <w:pPr>
        <w:spacing w:after="0"/>
        <w:ind w:left="0"/>
        <w:jc w:val="both"/>
      </w:pPr>
      <w:r>
        <w:rPr>
          <w:rFonts w:ascii="Times New Roman"/>
          <w:b w:val="false"/>
          <w:i w:val="false"/>
          <w:color w:val="000000"/>
          <w:sz w:val="28"/>
        </w:rPr>
        <w:t>
      37. Для воплощения художественного образа в танце, внутренних свойств характера на сцене педагог обращает внимание обучающегося на внешние признаки, где все выражается движениями человеческого тела, пантомимой или мимикой, музыкой, костюмом и гримом.</w:t>
      </w:r>
    </w:p>
    <w:bookmarkEnd w:id="28124"/>
    <w:bookmarkStart w:name="z28628" w:id="28125"/>
    <w:p>
      <w:pPr>
        <w:spacing w:after="0"/>
        <w:ind w:left="0"/>
        <w:jc w:val="both"/>
      </w:pPr>
      <w:r>
        <w:rPr>
          <w:rFonts w:ascii="Times New Roman"/>
          <w:b w:val="false"/>
          <w:i w:val="false"/>
          <w:color w:val="000000"/>
          <w:sz w:val="28"/>
        </w:rPr>
        <w:t>
      38. Программа по гриму способствует воплощению на сцене идейно-художественного замысла танца. Для танцора грим важен как внешнее завершение созданного в процессе творческой работы характера, так и вспомогательное средство для внутреннего перевоплощения.</w:t>
      </w:r>
    </w:p>
    <w:bookmarkEnd w:id="28125"/>
    <w:bookmarkStart w:name="z28629" w:id="28126"/>
    <w:p>
      <w:pPr>
        <w:spacing w:after="0"/>
        <w:ind w:left="0"/>
        <w:jc w:val="both"/>
      </w:pPr>
      <w:r>
        <w:rPr>
          <w:rFonts w:ascii="Times New Roman"/>
          <w:b w:val="false"/>
          <w:i w:val="false"/>
          <w:color w:val="000000"/>
          <w:sz w:val="28"/>
        </w:rPr>
        <w:t>
      39. Главным отличием сценического макияжа является нанесение макияжа профессиональной косметикой, гримом для создания сценического образа с учетом особенностей сценической площадки. Главным качеством сценического макияжа является заметность, соответствие и уместность событию, яркость.</w:t>
      </w:r>
    </w:p>
    <w:bookmarkEnd w:id="28126"/>
    <w:bookmarkStart w:name="z28630" w:id="28127"/>
    <w:p>
      <w:pPr>
        <w:spacing w:after="0"/>
        <w:ind w:left="0"/>
        <w:jc w:val="both"/>
      </w:pPr>
      <w:r>
        <w:rPr>
          <w:rFonts w:ascii="Times New Roman"/>
          <w:b w:val="false"/>
          <w:i w:val="false"/>
          <w:color w:val="000000"/>
          <w:sz w:val="28"/>
        </w:rPr>
        <w:t>
      40. С первых занятий педагог воспитывает у обучающихся чувство меры в работе с гримом, аккуратность, усидчивость и умение организовать свою работу в определенных временных рамках.</w:t>
      </w:r>
    </w:p>
    <w:bookmarkEnd w:id="28127"/>
    <w:bookmarkStart w:name="z28631" w:id="28128"/>
    <w:p>
      <w:pPr>
        <w:spacing w:after="0"/>
        <w:ind w:left="0"/>
        <w:jc w:val="both"/>
      </w:pPr>
      <w:r>
        <w:rPr>
          <w:rFonts w:ascii="Times New Roman"/>
          <w:b w:val="false"/>
          <w:i w:val="false"/>
          <w:color w:val="000000"/>
          <w:sz w:val="28"/>
        </w:rPr>
        <w:t>
      41. Педагог знакомит обучающихся с развитием искусства грима, выразительными средствами грима, видами, жанрами и стилями грима, приемы гримирования.</w:t>
      </w:r>
    </w:p>
    <w:bookmarkEnd w:id="28128"/>
    <w:bookmarkStart w:name="z28632" w:id="28129"/>
    <w:p>
      <w:pPr>
        <w:spacing w:after="0"/>
        <w:ind w:left="0"/>
        <w:jc w:val="both"/>
      </w:pPr>
      <w:r>
        <w:rPr>
          <w:rFonts w:ascii="Times New Roman"/>
          <w:b w:val="false"/>
          <w:i w:val="false"/>
          <w:color w:val="000000"/>
          <w:sz w:val="28"/>
        </w:rPr>
        <w:t>
      42. Перед нанесением грима обучающийся изучает историю создаваемого образа, знакомится с особенностями сценической площадки, такими как интенсивность и цвет освещения, направление света, расстояние от сцены до зрительного зала с учетом постоянного перемещения артистов на сцене, сценические костюмы, реквизит и декорации.</w:t>
      </w:r>
    </w:p>
    <w:bookmarkEnd w:id="28129"/>
    <w:bookmarkStart w:name="z28633" w:id="28130"/>
    <w:p>
      <w:pPr>
        <w:spacing w:after="0"/>
        <w:ind w:left="0"/>
        <w:jc w:val="both"/>
      </w:pPr>
      <w:r>
        <w:rPr>
          <w:rFonts w:ascii="Times New Roman"/>
          <w:b w:val="false"/>
          <w:i w:val="false"/>
          <w:color w:val="000000"/>
          <w:sz w:val="28"/>
        </w:rPr>
        <w:t>
      43. Во время практических занятий по гриму строго соблюдаются правила гигиены. Педагог помогает каждому обучающемуся в поиске общего тона, чтобы сохранить у каждого танцора индивидуальный цвет лица с присущими ему оттенками.</w:t>
      </w:r>
    </w:p>
    <w:bookmarkEnd w:id="28130"/>
    <w:bookmarkStart w:name="z28634" w:id="28131"/>
    <w:p>
      <w:pPr>
        <w:spacing w:after="0"/>
        <w:ind w:left="0"/>
        <w:jc w:val="both"/>
      </w:pPr>
      <w:r>
        <w:rPr>
          <w:rFonts w:ascii="Times New Roman"/>
          <w:b w:val="false"/>
          <w:i w:val="false"/>
          <w:color w:val="000000"/>
          <w:sz w:val="28"/>
        </w:rPr>
        <w:t>
      44. На уроке педагог наглядно показывает приемы гримирования в сочетании с последующим выполнением обучающимися практических заданий.</w:t>
      </w:r>
    </w:p>
    <w:bookmarkEnd w:id="28131"/>
    <w:bookmarkStart w:name="z28635" w:id="28132"/>
    <w:p>
      <w:pPr>
        <w:spacing w:after="0"/>
        <w:ind w:left="0"/>
        <w:jc w:val="both"/>
      </w:pPr>
      <w:r>
        <w:rPr>
          <w:rFonts w:ascii="Times New Roman"/>
          <w:b w:val="false"/>
          <w:i w:val="false"/>
          <w:color w:val="000000"/>
          <w:sz w:val="28"/>
        </w:rPr>
        <w:t>
      45. Для развития творческого отношения к обучению педагог проводит тщательный анализ грима, выполненного обучающимися, вовлекает их самих в этот процесс.</w:t>
      </w:r>
    </w:p>
    <w:bookmarkEnd w:id="28132"/>
    <w:bookmarkStart w:name="z28636" w:id="28133"/>
    <w:p>
      <w:pPr>
        <w:spacing w:after="0"/>
        <w:ind w:left="0"/>
        <w:jc w:val="both"/>
      </w:pPr>
      <w:r>
        <w:rPr>
          <w:rFonts w:ascii="Times New Roman"/>
          <w:b w:val="false"/>
          <w:i w:val="false"/>
          <w:color w:val="000000"/>
          <w:sz w:val="28"/>
        </w:rPr>
        <w:t>
      46. Межпредметные связи предмета "Грим" с предметами "Классический танец", "Бальный танец", "Современный танец", "Историко-бытовой танец", "Народно-сценический танец" побуждают обучающегося к целостному познанию различных художественных явлений.</w:t>
      </w:r>
    </w:p>
    <w:bookmarkEnd w:id="28133"/>
    <w:bookmarkStart w:name="z28637" w:id="28134"/>
    <w:p>
      <w:pPr>
        <w:spacing w:after="0"/>
        <w:ind w:left="0"/>
        <w:jc w:val="both"/>
      </w:pPr>
      <w:r>
        <w:rPr>
          <w:rFonts w:ascii="Times New Roman"/>
          <w:b w:val="false"/>
          <w:i w:val="false"/>
          <w:color w:val="000000"/>
          <w:sz w:val="28"/>
        </w:rPr>
        <w:t xml:space="preserve">
      47. Программные требования в 4 классе: </w:t>
      </w:r>
    </w:p>
    <w:bookmarkEnd w:id="28134"/>
    <w:bookmarkStart w:name="z28638" w:id="28135"/>
    <w:p>
      <w:pPr>
        <w:spacing w:after="0"/>
        <w:ind w:left="0"/>
        <w:jc w:val="both"/>
      </w:pPr>
      <w:r>
        <w:rPr>
          <w:rFonts w:ascii="Times New Roman"/>
          <w:b w:val="false"/>
          <w:i w:val="false"/>
          <w:color w:val="000000"/>
          <w:sz w:val="28"/>
        </w:rPr>
        <w:t xml:space="preserve">
      1) знакомство с особенностями грима, основными тонами, цветами грима, живописными приемами гримирования, правилами нанесения гримировальных красок на лицо; </w:t>
      </w:r>
    </w:p>
    <w:bookmarkEnd w:id="28135"/>
    <w:bookmarkStart w:name="z28639" w:id="28136"/>
    <w:p>
      <w:pPr>
        <w:spacing w:after="0"/>
        <w:ind w:left="0"/>
        <w:jc w:val="both"/>
      </w:pPr>
      <w:r>
        <w:rPr>
          <w:rFonts w:ascii="Times New Roman"/>
          <w:b w:val="false"/>
          <w:i w:val="false"/>
          <w:color w:val="000000"/>
          <w:sz w:val="28"/>
        </w:rPr>
        <w:t>
      2) связь грима со стилем, жанром, характером представления, зависимость грима от эпохи, оформления, способов и средств освещения сцены.</w:t>
      </w:r>
    </w:p>
    <w:bookmarkEnd w:id="28136"/>
    <w:bookmarkStart w:name="z28640" w:id="28137"/>
    <w:p>
      <w:pPr>
        <w:spacing w:after="0"/>
        <w:ind w:left="0"/>
        <w:jc w:val="both"/>
      </w:pPr>
      <w:r>
        <w:rPr>
          <w:rFonts w:ascii="Times New Roman"/>
          <w:b w:val="false"/>
          <w:i w:val="false"/>
          <w:color w:val="000000"/>
          <w:sz w:val="28"/>
        </w:rPr>
        <w:t xml:space="preserve">
      3) освоение скульптурно-объемного приема гримирования, приемов работы с постижерными изделиями. </w:t>
      </w:r>
    </w:p>
    <w:bookmarkEnd w:id="28137"/>
    <w:bookmarkStart w:name="z28641" w:id="28138"/>
    <w:p>
      <w:pPr>
        <w:spacing w:after="0"/>
        <w:ind w:left="0"/>
        <w:jc w:val="both"/>
      </w:pPr>
      <w:r>
        <w:rPr>
          <w:rFonts w:ascii="Times New Roman"/>
          <w:b w:val="false"/>
          <w:i w:val="false"/>
          <w:color w:val="000000"/>
          <w:sz w:val="28"/>
        </w:rPr>
        <w:t>
      48. Содержание учебного предмета в 4 классе.</w:t>
      </w:r>
    </w:p>
    <w:bookmarkEnd w:id="28138"/>
    <w:bookmarkStart w:name="z28642" w:id="28139"/>
    <w:p>
      <w:pPr>
        <w:spacing w:after="0"/>
        <w:ind w:left="0"/>
        <w:jc w:val="both"/>
      </w:pPr>
      <w:r>
        <w:rPr>
          <w:rFonts w:ascii="Times New Roman"/>
          <w:b w:val="false"/>
          <w:i w:val="false"/>
          <w:color w:val="000000"/>
          <w:sz w:val="28"/>
        </w:rPr>
        <w:t xml:space="preserve">
      Тема 1. Грим как компонент сценического образа. Объяснение термина "грим". Обрядовые, религиозные празднества в первобытном обществе, роль грима, "магическая раскраска" тела. Татуировка, деформация частей лица – губ, ушей, подбородка. Празднества, применение масок. Краски, украшения, головные уборы. Использование растительных красителей. </w:t>
      </w:r>
    </w:p>
    <w:bookmarkEnd w:id="28139"/>
    <w:bookmarkStart w:name="z28643" w:id="28140"/>
    <w:p>
      <w:pPr>
        <w:spacing w:after="0"/>
        <w:ind w:left="0"/>
        <w:jc w:val="both"/>
      </w:pPr>
      <w:r>
        <w:rPr>
          <w:rFonts w:ascii="Times New Roman"/>
          <w:b w:val="false"/>
          <w:i w:val="false"/>
          <w:color w:val="000000"/>
          <w:sz w:val="28"/>
        </w:rPr>
        <w:t xml:space="preserve">
      Грим в спектаклях театра Востока (Китай, Япония, Индия). Символика цветов, условность рисунка. Краски, маски. Театры Японии "Кабуки", "Но", исполнение женских ролей мужчинами. Костюмы, головные уборы, грим, украшения. </w:t>
      </w:r>
    </w:p>
    <w:bookmarkEnd w:id="28140"/>
    <w:bookmarkStart w:name="z28644" w:id="28141"/>
    <w:p>
      <w:pPr>
        <w:spacing w:after="0"/>
        <w:ind w:left="0"/>
        <w:jc w:val="both"/>
      </w:pPr>
      <w:r>
        <w:rPr>
          <w:rFonts w:ascii="Times New Roman"/>
          <w:b w:val="false"/>
          <w:i w:val="false"/>
          <w:color w:val="000000"/>
          <w:sz w:val="28"/>
        </w:rPr>
        <w:t>
      Театр времен Древней Греции и Рима. Зависимость грима от сценической площадки. Маски, неподвижное выражение. Гипсовые, деревянные, полотняные маски, их применение. Гримы и маски в средневековом мистериальном театре. Грим и маски "нечистой силы", материалы. Распространение полумасок, масок в итальянской "Комедия дель арте". Нарядный, приукрашивающий грим в театрах королевского двора. Отсутствие реалистической правды, слепое подражание моде. Портретный грим на сцене французского театра.</w:t>
      </w:r>
    </w:p>
    <w:bookmarkEnd w:id="28141"/>
    <w:bookmarkStart w:name="z28645" w:id="28142"/>
    <w:p>
      <w:pPr>
        <w:spacing w:after="0"/>
        <w:ind w:left="0"/>
        <w:jc w:val="both"/>
      </w:pPr>
      <w:r>
        <w:rPr>
          <w:rFonts w:ascii="Times New Roman"/>
          <w:b w:val="false"/>
          <w:i w:val="false"/>
          <w:color w:val="000000"/>
          <w:sz w:val="28"/>
        </w:rPr>
        <w:t xml:space="preserve">
      Развитие грима на примере представлений скоморохов. Грим в русском профессиональном театре. Реалистические гримы актеров Малого и Александринского театров. Галерея гримов, созданных оперными певцами. Гармония грима и костюма. Рождение понятия "стиль грима" в Художественном театре. </w:t>
      </w:r>
    </w:p>
    <w:bookmarkEnd w:id="28142"/>
    <w:bookmarkStart w:name="z28646" w:id="28143"/>
    <w:p>
      <w:pPr>
        <w:spacing w:after="0"/>
        <w:ind w:left="0"/>
        <w:jc w:val="both"/>
      </w:pPr>
      <w:r>
        <w:rPr>
          <w:rFonts w:ascii="Times New Roman"/>
          <w:b w:val="false"/>
          <w:i w:val="false"/>
          <w:color w:val="000000"/>
          <w:sz w:val="28"/>
        </w:rPr>
        <w:t xml:space="preserve">
      Тема 2. Значение грима в искусстве создания сценического образа. Грим как выразительное средство, раскрывающее основные черты характера, образа. Жанр, стиль оформления и костюмов как важные факторы в создании грима. Разработка грима с учетом размеров сценической площадки, зрительного зала, электрического, дневного освещения. Общее между гримом и косметикой, их различия. Косметика бытовая, врачебная, гигиеническая. </w:t>
      </w:r>
    </w:p>
    <w:bookmarkEnd w:id="28143"/>
    <w:bookmarkStart w:name="z28647" w:id="28144"/>
    <w:p>
      <w:pPr>
        <w:spacing w:after="0"/>
        <w:ind w:left="0"/>
        <w:jc w:val="both"/>
      </w:pPr>
      <w:r>
        <w:rPr>
          <w:rFonts w:ascii="Times New Roman"/>
          <w:b w:val="false"/>
          <w:i w:val="false"/>
          <w:color w:val="000000"/>
          <w:sz w:val="28"/>
        </w:rPr>
        <w:t>
      Практическое занятие. Гигиена грима и технические средства в гриме. Рабочее место для гримирования. Оборудование кабинета грима. Свойства и качества гримировальных принадлежностей, их производственная характеристика. Гримировальные принадлежности и инструменты. Соблюдение чистоты рабочего места, инструментов.</w:t>
      </w:r>
    </w:p>
    <w:bookmarkEnd w:id="28144"/>
    <w:bookmarkStart w:name="z28648" w:id="28145"/>
    <w:p>
      <w:pPr>
        <w:spacing w:after="0"/>
        <w:ind w:left="0"/>
        <w:jc w:val="both"/>
      </w:pPr>
      <w:r>
        <w:rPr>
          <w:rFonts w:ascii="Times New Roman"/>
          <w:b w:val="false"/>
          <w:i w:val="false"/>
          <w:color w:val="000000"/>
          <w:sz w:val="28"/>
        </w:rPr>
        <w:t>
      Знакомство с работой косметологов. Строение кожи. Виды кожи: сухая, дряблая, жирная, нормальная. Недостатки кожи – родимые пятна, веснушки, родинки, рубцы, шрамы. Косметические процедуры: массаж, маски. Уход за лицом и волосами. Декоративная косметика: краски, тени, помады.</w:t>
      </w:r>
    </w:p>
    <w:bookmarkEnd w:id="28145"/>
    <w:bookmarkStart w:name="z28649" w:id="28146"/>
    <w:p>
      <w:pPr>
        <w:spacing w:after="0"/>
        <w:ind w:left="0"/>
        <w:jc w:val="both"/>
      </w:pPr>
      <w:r>
        <w:rPr>
          <w:rFonts w:ascii="Times New Roman"/>
          <w:b w:val="false"/>
          <w:i w:val="false"/>
          <w:color w:val="000000"/>
          <w:sz w:val="28"/>
        </w:rPr>
        <w:t xml:space="preserve">
      Тема 3. Подготовительный период в процессе гримирования и основы анатомии лица. Живописный прием гримирования. Понятие "теплые и холодные тона". Понятия "цветовая гамма", "палитра красок". Световой принцип гримирования – чередование сочетаний "теплых" и "холодных" тонов, света и тени, полутени – дает объемное изображение лица. Свет – выпуклость, тень, впадина. Понятие "блик" и его назначение. Приемы тушевки "на нет". Последовательность при разгримировании. </w:t>
      </w:r>
    </w:p>
    <w:bookmarkEnd w:id="28146"/>
    <w:bookmarkStart w:name="z28650" w:id="28147"/>
    <w:p>
      <w:pPr>
        <w:spacing w:after="0"/>
        <w:ind w:left="0"/>
        <w:jc w:val="both"/>
      </w:pPr>
      <w:r>
        <w:rPr>
          <w:rFonts w:ascii="Times New Roman"/>
          <w:b w:val="false"/>
          <w:i w:val="false"/>
          <w:color w:val="000000"/>
          <w:sz w:val="28"/>
        </w:rPr>
        <w:t xml:space="preserve">
      Практическое занятие. Правила нанесения гримировальных красок на лицо. Знакомство с основными тонами и цветами грима: составление общих тонов, теневых красок. </w:t>
      </w:r>
    </w:p>
    <w:bookmarkEnd w:id="28147"/>
    <w:bookmarkStart w:name="z28651" w:id="28148"/>
    <w:p>
      <w:pPr>
        <w:spacing w:after="0"/>
        <w:ind w:left="0"/>
        <w:jc w:val="both"/>
      </w:pPr>
      <w:r>
        <w:rPr>
          <w:rFonts w:ascii="Times New Roman"/>
          <w:b w:val="false"/>
          <w:i w:val="false"/>
          <w:color w:val="000000"/>
          <w:sz w:val="28"/>
        </w:rPr>
        <w:t xml:space="preserve">
      Тема 4. Техника гримирования. Анатомические основы грима. Мимические выражения. Грим черепа. Знакомство со строением черепа: кости, впадины. Краски, полутень – средства изображения выпуклых костей. "Переделка", изменение лица актера при помощи грима. "Классический" профиль, деление лицевой части, "классическое лицо", "правильный овал". Освещение лица актера. Мышцы, их работа, влияние на мимику лица. Выражения: злость, радость, грусть, печаль, скорбь. </w:t>
      </w:r>
    </w:p>
    <w:bookmarkEnd w:id="28148"/>
    <w:bookmarkStart w:name="z28652" w:id="28149"/>
    <w:p>
      <w:pPr>
        <w:spacing w:after="0"/>
        <w:ind w:left="0"/>
        <w:jc w:val="both"/>
      </w:pPr>
      <w:r>
        <w:rPr>
          <w:rFonts w:ascii="Times New Roman"/>
          <w:b w:val="false"/>
          <w:i w:val="false"/>
          <w:color w:val="000000"/>
          <w:sz w:val="28"/>
        </w:rPr>
        <w:t>
      Практическое занятие "Грим черепа".</w:t>
      </w:r>
    </w:p>
    <w:bookmarkEnd w:id="28149"/>
    <w:bookmarkStart w:name="z28653" w:id="28150"/>
    <w:p>
      <w:pPr>
        <w:spacing w:after="0"/>
        <w:ind w:left="0"/>
        <w:jc w:val="both"/>
      </w:pPr>
      <w:r>
        <w:rPr>
          <w:rFonts w:ascii="Times New Roman"/>
          <w:b w:val="false"/>
          <w:i w:val="false"/>
          <w:color w:val="000000"/>
          <w:sz w:val="28"/>
        </w:rPr>
        <w:t>
      Тема 5. Подготовка к гримированию отдельных частей лица. Подготовка рабочего места. Краски, инструменты, принадлежности. Нанесение на лицо общего тона. Последовательность гримирования. Аккуратность, чистота. Увеличение, уменьшение бровей, глаз, губ, лба, подбородка, щек, носа.</w:t>
      </w:r>
    </w:p>
    <w:bookmarkEnd w:id="28150"/>
    <w:bookmarkStart w:name="z28654" w:id="28151"/>
    <w:p>
      <w:pPr>
        <w:spacing w:after="0"/>
        <w:ind w:left="0"/>
        <w:jc w:val="both"/>
      </w:pPr>
      <w:r>
        <w:rPr>
          <w:rFonts w:ascii="Times New Roman"/>
          <w:b w:val="false"/>
          <w:i w:val="false"/>
          <w:color w:val="000000"/>
          <w:sz w:val="28"/>
        </w:rPr>
        <w:t xml:space="preserve">
      Тема 6. Живописный прием в гриме, схемы – старческое, худое, красивое, детское лицо. Техника работы с гримировальными красками. Особенность в изображении линий, полутонов, светотеней, бликов на объемном лице актера. Цветовая гамма. Общие черты и различия. Изменение форм деталей лица: лба, бровей, глаз, носа, губ, щек, подбородка при помощи живописного приема. Грим рук, щек, шеи. Морилка. </w:t>
      </w:r>
    </w:p>
    <w:bookmarkEnd w:id="28151"/>
    <w:bookmarkStart w:name="z28655" w:id="28152"/>
    <w:p>
      <w:pPr>
        <w:spacing w:after="0"/>
        <w:ind w:left="0"/>
        <w:jc w:val="both"/>
      </w:pPr>
      <w:r>
        <w:rPr>
          <w:rFonts w:ascii="Times New Roman"/>
          <w:b w:val="false"/>
          <w:i w:val="false"/>
          <w:color w:val="000000"/>
          <w:sz w:val="28"/>
        </w:rPr>
        <w:t>
      Практическое занятие. Гримирование лица. Наложение вазелина, подготовка лица к наложению общего тона. Подбор красок, смешение их. Распределение красок на лице при помощи губки, указательного пальца руки. Соблюдение правила распределения красок от центра (лица) к овалу. Сведение на нет общего тона у овала лица. Наложение румян. Подведение форм бровей, глаз, губ. Изменение формы – уменьшение, расширение, сужение.</w:t>
      </w:r>
    </w:p>
    <w:bookmarkEnd w:id="28152"/>
    <w:bookmarkStart w:name="z28656" w:id="28153"/>
    <w:p>
      <w:pPr>
        <w:spacing w:after="0"/>
        <w:ind w:left="0"/>
        <w:jc w:val="both"/>
      </w:pPr>
      <w:r>
        <w:rPr>
          <w:rFonts w:ascii="Times New Roman"/>
          <w:b w:val="false"/>
          <w:i w:val="false"/>
          <w:color w:val="000000"/>
          <w:sz w:val="28"/>
        </w:rPr>
        <w:t>
      Схемы – старческое, худое, красивое, детское лицо. Строение лица человека. Кожа, мышцы, жировой слой. Признаки старения. Цвет кожи, дряблость, морщины. "Потухший" взгляд, деформация частей лица: носа, щек, подбородка, глаз. Опущение верхнего века. Общность с гримом черепа. Соблюдение правильности затемнения впадин.</w:t>
      </w:r>
    </w:p>
    <w:bookmarkEnd w:id="28153"/>
    <w:bookmarkStart w:name="z28657" w:id="28154"/>
    <w:p>
      <w:pPr>
        <w:spacing w:after="0"/>
        <w:ind w:left="0"/>
        <w:jc w:val="both"/>
      </w:pPr>
      <w:r>
        <w:rPr>
          <w:rFonts w:ascii="Times New Roman"/>
          <w:b w:val="false"/>
          <w:i w:val="false"/>
          <w:color w:val="000000"/>
          <w:sz w:val="28"/>
        </w:rPr>
        <w:t>
      Худое, полное лицо. Изучение характера лица. Подбор общего тона, нанесение краски на лицо. Распределение румян, теней. Подводка деталей лица. Особенности худого лица – заостренность, полного – округлость. Составление характеристик изображаемого персонажа.</w:t>
      </w:r>
    </w:p>
    <w:bookmarkEnd w:id="28154"/>
    <w:bookmarkStart w:name="z28658" w:id="28155"/>
    <w:p>
      <w:pPr>
        <w:spacing w:after="0"/>
        <w:ind w:left="0"/>
        <w:jc w:val="both"/>
      </w:pPr>
      <w:r>
        <w:rPr>
          <w:rFonts w:ascii="Times New Roman"/>
          <w:b w:val="false"/>
          <w:i w:val="false"/>
          <w:color w:val="000000"/>
          <w:sz w:val="28"/>
        </w:rPr>
        <w:t>
      Красивое, детское лицо. Значение цвета. Подбор красок. Составление общего тона. Строение форм лица в молодом, детском возрасте. Овал лица, расположение румян. Значение прически. Замена грима бытовой косметикой. Краски. Тона, тени, помады, карандаши, тушь, "блеск".</w:t>
      </w:r>
    </w:p>
    <w:bookmarkEnd w:id="28155"/>
    <w:bookmarkStart w:name="z28659" w:id="28156"/>
    <w:p>
      <w:pPr>
        <w:spacing w:after="0"/>
        <w:ind w:left="0"/>
        <w:jc w:val="both"/>
      </w:pPr>
      <w:r>
        <w:rPr>
          <w:rFonts w:ascii="Times New Roman"/>
          <w:b w:val="false"/>
          <w:i w:val="false"/>
          <w:color w:val="000000"/>
          <w:sz w:val="28"/>
        </w:rPr>
        <w:t>
      Практическое занятие. Изучение старческого, худого, полного, детского лица. Составление анкеты, характеристики. Подбор цветовой гаммы. Нанесение общего тона, работа над общей формой деталей лица. Применение парика, растительности – бород, усов, бакенбард. Седина, ее роль в гриме.</w:t>
      </w:r>
    </w:p>
    <w:bookmarkEnd w:id="28156"/>
    <w:bookmarkStart w:name="z28660" w:id="28157"/>
    <w:p>
      <w:pPr>
        <w:spacing w:after="0"/>
        <w:ind w:left="0"/>
        <w:jc w:val="both"/>
      </w:pPr>
      <w:r>
        <w:rPr>
          <w:rFonts w:ascii="Times New Roman"/>
          <w:b w:val="false"/>
          <w:i w:val="false"/>
          <w:color w:val="000000"/>
          <w:sz w:val="28"/>
        </w:rPr>
        <w:t>
      Тема 7. Скульптурно-объемный прием гримирования. Отличительная черта скульптурно-объемного приема. Положительные и отрицательные стороны скульптурно-объемного приема. Материалы. Мастика гуммозная. Использование ее для изменения формы носа, скул, подбородка, надбровных дуг. Создание шишек, бородавок. Изменение формы лица при помощи налепок, наклеек. Материалы: вата, ангорская шерсть, поролон, пробка. Детали из папье-маше, замши, марли, капрона. Пластические детали. Их изготовление в пластических цехах киностудий. Применение, хранение, уход, чистка.</w:t>
      </w:r>
    </w:p>
    <w:bookmarkEnd w:id="28157"/>
    <w:bookmarkStart w:name="z28661" w:id="28158"/>
    <w:p>
      <w:pPr>
        <w:spacing w:after="0"/>
        <w:ind w:left="0"/>
        <w:jc w:val="both"/>
      </w:pPr>
      <w:r>
        <w:rPr>
          <w:rFonts w:ascii="Times New Roman"/>
          <w:b w:val="false"/>
          <w:i w:val="false"/>
          <w:color w:val="000000"/>
          <w:sz w:val="28"/>
        </w:rPr>
        <w:t>
      Практическое занятие. Приготовление гуммоза. Налепка гуммоза на нос. Лепка разных форм. Изменение скул, подбородка при помощи гуммоза. Наклейка ватных толщинок на щеки. Наклейка носов из папье-маше.</w:t>
      </w:r>
    </w:p>
    <w:bookmarkEnd w:id="28158"/>
    <w:bookmarkStart w:name="z28662" w:id="28159"/>
    <w:p>
      <w:pPr>
        <w:spacing w:after="0"/>
        <w:ind w:left="0"/>
        <w:jc w:val="both"/>
      </w:pPr>
      <w:r>
        <w:rPr>
          <w:rFonts w:ascii="Times New Roman"/>
          <w:b w:val="false"/>
          <w:i w:val="false"/>
          <w:color w:val="000000"/>
          <w:sz w:val="28"/>
        </w:rPr>
        <w:t>
      Тема 8. Приемы работы с постижерными изделиями. Прием гримирования с применением парика, растительности. Роль и значение парика, растительности в гриме. Надевание парика, прикрепление. Виды париков. Передача при помощи парика, растительности (бород, усов, бакенбард) возрастных особенностей, национальности, социального положения, эпохи, личных вкусов, характера, моды. Хранение парика, уход, чистка, завивка. Парики со лбом, безо лба, с "газовой" подклейкой, парики, изготовленные из замши, на резиновом контуре. Надевание, заделка лба, прикрепление.</w:t>
      </w:r>
    </w:p>
    <w:bookmarkEnd w:id="28159"/>
    <w:bookmarkStart w:name="z28663" w:id="28160"/>
    <w:p>
      <w:pPr>
        <w:spacing w:after="0"/>
        <w:ind w:left="0"/>
        <w:jc w:val="both"/>
      </w:pPr>
      <w:r>
        <w:rPr>
          <w:rFonts w:ascii="Times New Roman"/>
          <w:b w:val="false"/>
          <w:i w:val="false"/>
          <w:color w:val="000000"/>
          <w:sz w:val="28"/>
        </w:rPr>
        <w:t>
      Растительность готовая, сделанная на монтюре (ресницы, брови, усы, борода, бакенбарды, вчесы-сепинки). Растительность из креп. Применение, прикрепление, заделка, заклейка волосом. Наклейка "небритости". Изображение растительности живописным способом, при помощи красок. Бороды на каркасах. Борода деда Мороза, старика Хоттабыча, Черномора. Их прикрепление. Монтюр. Хранение растительности, чистка, завивка, оформление, ремонт.</w:t>
      </w:r>
    </w:p>
    <w:bookmarkEnd w:id="28160"/>
    <w:bookmarkStart w:name="z28664" w:id="28161"/>
    <w:p>
      <w:pPr>
        <w:spacing w:after="0"/>
        <w:ind w:left="0"/>
        <w:jc w:val="both"/>
      </w:pPr>
      <w:r>
        <w:rPr>
          <w:rFonts w:ascii="Times New Roman"/>
          <w:b w:val="false"/>
          <w:i w:val="false"/>
          <w:color w:val="000000"/>
          <w:sz w:val="28"/>
        </w:rPr>
        <w:t>
      Практическое занятие. Надевание и закрепление женского парика. Надевание мужского парика со лбом, "газовой" подклейкой. Наклейка усов, бород, бакенбардов на крепе, готовых комплектов. Надевание бород с каркасом - деда Мороза, Черномора.</w:t>
      </w:r>
    </w:p>
    <w:bookmarkEnd w:id="28161"/>
    <w:bookmarkStart w:name="z28665" w:id="28162"/>
    <w:p>
      <w:pPr>
        <w:spacing w:after="0"/>
        <w:ind w:left="0"/>
        <w:jc w:val="both"/>
      </w:pPr>
      <w:r>
        <w:rPr>
          <w:rFonts w:ascii="Times New Roman"/>
          <w:b w:val="false"/>
          <w:i w:val="false"/>
          <w:color w:val="000000"/>
          <w:sz w:val="28"/>
        </w:rPr>
        <w:t>
      Тема 9. Прическа, ее значение в гриме. Изучение овала лица, выбор прически с учетом индивидуальных особенностей лиц. Прическа и грим – элементы декоративного решения сценического образа. Завивка, инструмент. Нагревательные приборы. Правила техники безопасности. Элементы прически – шиньон, локоны, косы. Прикрепление, хранение, чистка, ремонт. Использование париков.</w:t>
      </w:r>
    </w:p>
    <w:bookmarkEnd w:id="28162"/>
    <w:bookmarkStart w:name="z28666" w:id="28163"/>
    <w:p>
      <w:pPr>
        <w:spacing w:after="0"/>
        <w:ind w:left="0"/>
        <w:jc w:val="both"/>
      </w:pPr>
      <w:r>
        <w:rPr>
          <w:rFonts w:ascii="Times New Roman"/>
          <w:b w:val="false"/>
          <w:i w:val="false"/>
          <w:color w:val="000000"/>
          <w:sz w:val="28"/>
        </w:rPr>
        <w:t>
      Практическое занятие. Завивка волос горячим способом (щипцами). Накручивание на бигуди. Укладка волос в прическу, декорирование – цветами, заколками, гребешками, обручем. Прикрепление к голове накладных кос, локонов, шиньонов. Надевание и закрепление головных уборов: шляп, косынок, чепцов, кружевных наколок, лент, бантов, перьев, бижутерии.</w:t>
      </w:r>
    </w:p>
    <w:bookmarkEnd w:id="28163"/>
    <w:bookmarkStart w:name="z28667" w:id="28164"/>
    <w:p>
      <w:pPr>
        <w:spacing w:after="0"/>
        <w:ind w:left="0"/>
        <w:jc w:val="both"/>
      </w:pPr>
      <w:r>
        <w:rPr>
          <w:rFonts w:ascii="Times New Roman"/>
          <w:b w:val="false"/>
          <w:i w:val="false"/>
          <w:color w:val="000000"/>
          <w:sz w:val="28"/>
        </w:rPr>
        <w:t>
      Тема 10. Влияние света на грим в театре, кино, на телевидении. Световая аппаратура. Цветовая гамма. Освещение рабочего места актера. Лампы. Изменение цвета лица под действием светофильтра.</w:t>
      </w:r>
    </w:p>
    <w:bookmarkEnd w:id="28164"/>
    <w:bookmarkStart w:name="z28668" w:id="28165"/>
    <w:p>
      <w:pPr>
        <w:spacing w:after="0"/>
        <w:ind w:left="0"/>
        <w:jc w:val="both"/>
      </w:pPr>
      <w:r>
        <w:rPr>
          <w:rFonts w:ascii="Times New Roman"/>
          <w:b w:val="false"/>
          <w:i w:val="false"/>
          <w:color w:val="000000"/>
          <w:sz w:val="28"/>
        </w:rPr>
        <w:t>
      Тема 11. "Возрастной грим" с применением приемов гримирования (живописного, скульптурно-объемного). Составление характеристики персонажа. Подготовка парика, растительности к определенному образу пьесы. Изучение лица актера. Поиск цвета общего тона. Форма лица – носа, губ, лба. Применение живописного и скульптурно-объемного приема. Налепки, подтяжки, наклейки.</w:t>
      </w:r>
    </w:p>
    <w:bookmarkEnd w:id="28165"/>
    <w:bookmarkStart w:name="z28669" w:id="28166"/>
    <w:p>
      <w:pPr>
        <w:spacing w:after="0"/>
        <w:ind w:left="0"/>
        <w:jc w:val="both"/>
      </w:pPr>
      <w:r>
        <w:rPr>
          <w:rFonts w:ascii="Times New Roman"/>
          <w:b w:val="false"/>
          <w:i w:val="false"/>
          <w:color w:val="000000"/>
          <w:sz w:val="28"/>
        </w:rPr>
        <w:t>
      Практическое занятие. Гримирование лица с применением парика, наклейки растительности. Изменение форм лица, носа при помощи гуммоза. Изменение бровей при помощи мыла. Изменение деталей лица при помощи живописного приема. Завивка, укладка волос актера в прическу, использование элементов: кос, локонов, шиньонов. Прикрепление.</w:t>
      </w:r>
    </w:p>
    <w:bookmarkEnd w:id="28166"/>
    <w:bookmarkStart w:name="z28670" w:id="28167"/>
    <w:p>
      <w:pPr>
        <w:spacing w:after="0"/>
        <w:ind w:left="0"/>
        <w:jc w:val="both"/>
      </w:pPr>
      <w:r>
        <w:rPr>
          <w:rFonts w:ascii="Times New Roman"/>
          <w:b w:val="false"/>
          <w:i w:val="false"/>
          <w:color w:val="000000"/>
          <w:sz w:val="28"/>
        </w:rPr>
        <w:t>
      Тема 12. Грим с дефектами на коже лица. Изучение дефектов лица. Материалы, используемые в работе. Цвет. Новые материалы – пасты для имитации шрамов, рубцов. Естественность, правдоподобность. Аккуратность в работе.</w:t>
      </w:r>
    </w:p>
    <w:bookmarkEnd w:id="28167"/>
    <w:bookmarkStart w:name="z28671" w:id="28168"/>
    <w:p>
      <w:pPr>
        <w:spacing w:after="0"/>
        <w:ind w:left="0"/>
        <w:jc w:val="both"/>
      </w:pPr>
      <w:r>
        <w:rPr>
          <w:rFonts w:ascii="Times New Roman"/>
          <w:b w:val="false"/>
          <w:i w:val="false"/>
          <w:color w:val="000000"/>
          <w:sz w:val="28"/>
        </w:rPr>
        <w:t>
      Практическое занятие. Оспины, веснушки при помощи красок. Наклейка шрама из ватных тонких пластин. Клей коллодий. Выполнение синяков, ран. Степень заживления.</w:t>
      </w:r>
    </w:p>
    <w:bookmarkEnd w:id="28168"/>
    <w:bookmarkStart w:name="z28672" w:id="28169"/>
    <w:p>
      <w:pPr>
        <w:spacing w:after="0"/>
        <w:ind w:left="0"/>
        <w:jc w:val="both"/>
      </w:pPr>
      <w:r>
        <w:rPr>
          <w:rFonts w:ascii="Times New Roman"/>
          <w:b w:val="false"/>
          <w:i w:val="false"/>
          <w:color w:val="000000"/>
          <w:sz w:val="28"/>
        </w:rPr>
        <w:t>
      Тема 13. Грим для омолаживания лица. Изучение лица. Подбор общего тона. Применение подтяжек из муслина.</w:t>
      </w:r>
    </w:p>
    <w:bookmarkEnd w:id="28169"/>
    <w:bookmarkStart w:name="z28673" w:id="28170"/>
    <w:p>
      <w:pPr>
        <w:spacing w:after="0"/>
        <w:ind w:left="0"/>
        <w:jc w:val="both"/>
      </w:pPr>
      <w:r>
        <w:rPr>
          <w:rFonts w:ascii="Times New Roman"/>
          <w:b w:val="false"/>
          <w:i w:val="false"/>
          <w:color w:val="000000"/>
          <w:sz w:val="28"/>
        </w:rPr>
        <w:t xml:space="preserve">
      49. Ожидаемые результаты освоения Программы 4 класса. </w:t>
      </w:r>
    </w:p>
    <w:bookmarkEnd w:id="28170"/>
    <w:bookmarkStart w:name="z28674" w:id="2817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8171"/>
    <w:bookmarkStart w:name="z28675" w:id="28172"/>
    <w:p>
      <w:pPr>
        <w:spacing w:after="0"/>
        <w:ind w:left="0"/>
        <w:jc w:val="both"/>
      </w:pPr>
      <w:r>
        <w:rPr>
          <w:rFonts w:ascii="Times New Roman"/>
          <w:b w:val="false"/>
          <w:i w:val="false"/>
          <w:color w:val="000000"/>
          <w:sz w:val="28"/>
        </w:rPr>
        <w:t>
      1) знает терминологию по предмету;</w:t>
      </w:r>
    </w:p>
    <w:bookmarkEnd w:id="28172"/>
    <w:bookmarkStart w:name="z28676" w:id="28173"/>
    <w:p>
      <w:pPr>
        <w:spacing w:after="0"/>
        <w:ind w:left="0"/>
        <w:jc w:val="both"/>
      </w:pPr>
      <w:r>
        <w:rPr>
          <w:rFonts w:ascii="Times New Roman"/>
          <w:b w:val="false"/>
          <w:i w:val="false"/>
          <w:color w:val="000000"/>
          <w:sz w:val="28"/>
        </w:rPr>
        <w:t xml:space="preserve">
      2) знает санитарно-гигиенические требования при гримировании, гигиену грима и технические средства в гриме; </w:t>
      </w:r>
    </w:p>
    <w:bookmarkEnd w:id="28173"/>
    <w:bookmarkStart w:name="z28677" w:id="28174"/>
    <w:p>
      <w:pPr>
        <w:spacing w:after="0"/>
        <w:ind w:left="0"/>
        <w:jc w:val="both"/>
      </w:pPr>
      <w:r>
        <w:rPr>
          <w:rFonts w:ascii="Times New Roman"/>
          <w:b w:val="false"/>
          <w:i w:val="false"/>
          <w:color w:val="000000"/>
          <w:sz w:val="28"/>
        </w:rPr>
        <w:t>
      3) знает подготовительный период в процессе гримирования, основы анатомии лица;</w:t>
      </w:r>
    </w:p>
    <w:bookmarkEnd w:id="28174"/>
    <w:bookmarkStart w:name="z28678" w:id="28175"/>
    <w:p>
      <w:pPr>
        <w:spacing w:after="0"/>
        <w:ind w:left="0"/>
        <w:jc w:val="both"/>
      </w:pPr>
      <w:r>
        <w:rPr>
          <w:rFonts w:ascii="Times New Roman"/>
          <w:b w:val="false"/>
          <w:i w:val="false"/>
          <w:color w:val="000000"/>
          <w:sz w:val="28"/>
        </w:rPr>
        <w:t>
      4) знает правила нанесения гримировальных красок на лицо;</w:t>
      </w:r>
    </w:p>
    <w:bookmarkEnd w:id="28175"/>
    <w:bookmarkStart w:name="z28679" w:id="28176"/>
    <w:p>
      <w:pPr>
        <w:spacing w:after="0"/>
        <w:ind w:left="0"/>
        <w:jc w:val="both"/>
      </w:pPr>
      <w:r>
        <w:rPr>
          <w:rFonts w:ascii="Times New Roman"/>
          <w:b w:val="false"/>
          <w:i w:val="false"/>
          <w:color w:val="000000"/>
          <w:sz w:val="28"/>
        </w:rPr>
        <w:t>
      5) знает основные тона, цвета грима, понятие "теплые" и "холодные" тона, "цветовая гамма", "блик", "палитра красок", световой принцип гримирования;</w:t>
      </w:r>
    </w:p>
    <w:bookmarkEnd w:id="28176"/>
    <w:bookmarkStart w:name="z28680" w:id="28177"/>
    <w:p>
      <w:pPr>
        <w:spacing w:after="0"/>
        <w:ind w:left="0"/>
        <w:jc w:val="both"/>
      </w:pPr>
      <w:r>
        <w:rPr>
          <w:rFonts w:ascii="Times New Roman"/>
          <w:b w:val="false"/>
          <w:i w:val="false"/>
          <w:color w:val="000000"/>
          <w:sz w:val="28"/>
        </w:rPr>
        <w:t>
      6) знает виды грима, основные техники грима, различные способы наложения, живописные приемы в гриме;</w:t>
      </w:r>
    </w:p>
    <w:bookmarkEnd w:id="28177"/>
    <w:bookmarkStart w:name="z28681" w:id="28178"/>
    <w:p>
      <w:pPr>
        <w:spacing w:after="0"/>
        <w:ind w:left="0"/>
        <w:jc w:val="both"/>
      </w:pPr>
      <w:r>
        <w:rPr>
          <w:rFonts w:ascii="Times New Roman"/>
          <w:b w:val="false"/>
          <w:i w:val="false"/>
          <w:color w:val="000000"/>
          <w:sz w:val="28"/>
        </w:rPr>
        <w:t xml:space="preserve">
      7) знает виды скульптурно-объемных приемов гримирования. </w:t>
      </w:r>
    </w:p>
    <w:bookmarkEnd w:id="28178"/>
    <w:bookmarkStart w:name="z28682" w:id="28179"/>
    <w:p>
      <w:pPr>
        <w:spacing w:after="0"/>
        <w:ind w:left="0"/>
        <w:jc w:val="both"/>
      </w:pPr>
      <w:r>
        <w:rPr>
          <w:rFonts w:ascii="Times New Roman"/>
          <w:b w:val="false"/>
          <w:i w:val="false"/>
          <w:color w:val="000000"/>
          <w:sz w:val="28"/>
        </w:rPr>
        <w:t>
      8) знает приемы работы с постижерными изделиями;</w:t>
      </w:r>
    </w:p>
    <w:bookmarkEnd w:id="28179"/>
    <w:bookmarkStart w:name="z28683" w:id="28180"/>
    <w:p>
      <w:pPr>
        <w:spacing w:after="0"/>
        <w:ind w:left="0"/>
        <w:jc w:val="both"/>
      </w:pPr>
      <w:r>
        <w:rPr>
          <w:rFonts w:ascii="Times New Roman"/>
          <w:b w:val="false"/>
          <w:i w:val="false"/>
          <w:color w:val="000000"/>
          <w:sz w:val="28"/>
        </w:rPr>
        <w:t>
      9) знает "возрастной грим", грим с дефектами на коже лица, грим омолаживания лица с применением приемов гримирования;</w:t>
      </w:r>
    </w:p>
    <w:bookmarkEnd w:id="28180"/>
    <w:bookmarkStart w:name="z28684" w:id="28181"/>
    <w:p>
      <w:pPr>
        <w:spacing w:after="0"/>
        <w:ind w:left="0"/>
        <w:jc w:val="both"/>
      </w:pPr>
      <w:r>
        <w:rPr>
          <w:rFonts w:ascii="Times New Roman"/>
          <w:b w:val="false"/>
          <w:i w:val="false"/>
          <w:color w:val="000000"/>
          <w:sz w:val="28"/>
        </w:rPr>
        <w:t xml:space="preserve">
      10) знает специфику современных гримировальных материалов; </w:t>
      </w:r>
    </w:p>
    <w:bookmarkEnd w:id="28181"/>
    <w:bookmarkStart w:name="z28685" w:id="28182"/>
    <w:p>
      <w:pPr>
        <w:spacing w:after="0"/>
        <w:ind w:left="0"/>
        <w:jc w:val="both"/>
      </w:pPr>
      <w:r>
        <w:rPr>
          <w:rFonts w:ascii="Times New Roman"/>
          <w:b w:val="false"/>
          <w:i w:val="false"/>
          <w:color w:val="000000"/>
          <w:sz w:val="28"/>
        </w:rPr>
        <w:t>
      11) умеет правильно пользоваться техническими средствами и гримировальными принадлежностями.</w:t>
      </w:r>
    </w:p>
    <w:bookmarkEnd w:id="28182"/>
    <w:bookmarkStart w:name="z28686" w:id="28183"/>
    <w:p>
      <w:pPr>
        <w:spacing w:after="0"/>
        <w:ind w:left="0"/>
        <w:jc w:val="both"/>
      </w:pPr>
      <w:r>
        <w:rPr>
          <w:rFonts w:ascii="Times New Roman"/>
          <w:b w:val="false"/>
          <w:i w:val="false"/>
          <w:color w:val="000000"/>
          <w:sz w:val="28"/>
        </w:rPr>
        <w:t xml:space="preserve">
      50. Программные требования в 5 классе: </w:t>
      </w:r>
    </w:p>
    <w:bookmarkEnd w:id="28183"/>
    <w:bookmarkStart w:name="z28687" w:id="28184"/>
    <w:p>
      <w:pPr>
        <w:spacing w:after="0"/>
        <w:ind w:left="0"/>
        <w:jc w:val="both"/>
      </w:pPr>
      <w:r>
        <w:rPr>
          <w:rFonts w:ascii="Times New Roman"/>
          <w:b w:val="false"/>
          <w:i w:val="false"/>
          <w:color w:val="000000"/>
          <w:sz w:val="28"/>
        </w:rPr>
        <w:t>
      1) освоение приемов национального грима, характерного грима, грима образа в спектакле-сказке, опере, оперетте;</w:t>
      </w:r>
    </w:p>
    <w:bookmarkEnd w:id="28184"/>
    <w:bookmarkStart w:name="z28688" w:id="28185"/>
    <w:p>
      <w:pPr>
        <w:spacing w:after="0"/>
        <w:ind w:left="0"/>
        <w:jc w:val="both"/>
      </w:pPr>
      <w:r>
        <w:rPr>
          <w:rFonts w:ascii="Times New Roman"/>
          <w:b w:val="false"/>
          <w:i w:val="false"/>
          <w:color w:val="000000"/>
          <w:sz w:val="28"/>
        </w:rPr>
        <w:t>
      2) знакомство с цирковым, эстрадным, портретным гримом, гримом в кино и на телевидении, классическим сценическийм гримом, современным концертно-эстрадным гримом.</w:t>
      </w:r>
    </w:p>
    <w:bookmarkEnd w:id="28185"/>
    <w:bookmarkStart w:name="z28689" w:id="28186"/>
    <w:p>
      <w:pPr>
        <w:spacing w:after="0"/>
        <w:ind w:left="0"/>
        <w:jc w:val="both"/>
      </w:pPr>
      <w:r>
        <w:rPr>
          <w:rFonts w:ascii="Times New Roman"/>
          <w:b w:val="false"/>
          <w:i w:val="false"/>
          <w:color w:val="000000"/>
          <w:sz w:val="28"/>
        </w:rPr>
        <w:t>
      51. Содержание учебного предмета в 5 классе.</w:t>
      </w:r>
    </w:p>
    <w:bookmarkEnd w:id="28186"/>
    <w:bookmarkStart w:name="z28690" w:id="28187"/>
    <w:p>
      <w:pPr>
        <w:spacing w:after="0"/>
        <w:ind w:left="0"/>
        <w:jc w:val="both"/>
      </w:pPr>
      <w:r>
        <w:rPr>
          <w:rFonts w:ascii="Times New Roman"/>
          <w:b w:val="false"/>
          <w:i w:val="false"/>
          <w:color w:val="000000"/>
          <w:sz w:val="28"/>
        </w:rPr>
        <w:t xml:space="preserve">
      Тема 1. Национальный грим. Расы (негроидная, монголоидная, европеоидная). Расовые признаки. Цвет кожи, строение лицевого черепа, форма глаз, носа, скул, цвет волос. Типичность национальных черт. Понятие "народность", "нация". Роль прически в национальном гриме. Ее виды, форма. Растительность, ее форма. Роль грима в исполнении национальных особенностей рас. Краски. Морилки. </w:t>
      </w:r>
    </w:p>
    <w:bookmarkEnd w:id="28187"/>
    <w:bookmarkStart w:name="z28691" w:id="28188"/>
    <w:p>
      <w:pPr>
        <w:spacing w:after="0"/>
        <w:ind w:left="0"/>
        <w:jc w:val="both"/>
      </w:pPr>
      <w:r>
        <w:rPr>
          <w:rFonts w:ascii="Times New Roman"/>
          <w:b w:val="false"/>
          <w:i w:val="false"/>
          <w:color w:val="000000"/>
          <w:sz w:val="28"/>
        </w:rPr>
        <w:t>
      Негроидная раса. Этнические черты. Цвет кожи (темно-лиловый, коричневый, фиолетово-коричневый). Детали лица, их характеристика. Приплюснутый нос, округлые глаза, брови, мясистые губы. Последовательность гримирования. Наложение светлого общего тона. Составление темного общего тона. Нанесение его на лицо. Гримирование бровей, глаз. Налепка ноздрей из гуммоза. Гримирование губ (увеличение), блики. Накладывание парика, наклейка растительности из крепа (небольшая редкая бородка). Запудривание темной пудрой. Гримирование ушей, шеи, рук. Морилки. Декорирование прически. Использование серег, колец, шейных украшений.</w:t>
      </w:r>
    </w:p>
    <w:bookmarkEnd w:id="28188"/>
    <w:bookmarkStart w:name="z28692" w:id="28189"/>
    <w:p>
      <w:pPr>
        <w:spacing w:after="0"/>
        <w:ind w:left="0"/>
        <w:jc w:val="both"/>
      </w:pPr>
      <w:r>
        <w:rPr>
          <w:rFonts w:ascii="Times New Roman"/>
          <w:b w:val="false"/>
          <w:i w:val="false"/>
          <w:color w:val="000000"/>
          <w:sz w:val="28"/>
        </w:rPr>
        <w:t>
      Практическое занятие. Подбор иллюстративного материала. Изучение этнографических данных. Подбор общего тона кожи. Грим с применением налепок из гуммоза (ноздри). Проработка деталей лица согласно национальным признакам. Использование парика и растительности (бороды). Ознакомление с силуэтами причесок негритянского населения. Зарисовка форм. Декорирование прически.</w:t>
      </w:r>
    </w:p>
    <w:bookmarkEnd w:id="28189"/>
    <w:bookmarkStart w:name="z28693" w:id="28190"/>
    <w:p>
      <w:pPr>
        <w:spacing w:after="0"/>
        <w:ind w:left="0"/>
        <w:jc w:val="both"/>
      </w:pPr>
      <w:r>
        <w:rPr>
          <w:rFonts w:ascii="Times New Roman"/>
          <w:b w:val="false"/>
          <w:i w:val="false"/>
          <w:color w:val="000000"/>
          <w:sz w:val="28"/>
        </w:rPr>
        <w:t>
      Тема 2. Монголоидная раса. Этнические данные. Цвет кожи (с желтоватым отливом). Детали лица. Форма глаз, носа, губ. Раскосость. Последовательность гримирования. Подбор общего тона, смешение красок. Добавление охры. Нанесение на лицо. Изменение формы бровей, маскировка части брови (мылом, клеем). Гримирование глаз, носа, губ. Запудривание. Надевание парика. Женские прически. Сложность, неповторимость японских, китайских причесок. Декорирование причесок шпильками, цветами, украшениями, гребнями. Наклеивание растительности (бород, усов) в мужском монголоидном гриме.</w:t>
      </w:r>
    </w:p>
    <w:bookmarkEnd w:id="28190"/>
    <w:bookmarkStart w:name="z28694" w:id="28191"/>
    <w:p>
      <w:pPr>
        <w:spacing w:after="0"/>
        <w:ind w:left="0"/>
        <w:jc w:val="both"/>
      </w:pPr>
      <w:r>
        <w:rPr>
          <w:rFonts w:ascii="Times New Roman"/>
          <w:b w:val="false"/>
          <w:i w:val="false"/>
          <w:color w:val="000000"/>
          <w:sz w:val="28"/>
        </w:rPr>
        <w:t>
      Практическое занятие. Подбор иллюстративного материала. Изучение этнических черт. Нахождение общего тона (цвет кожи). Изменение деталей лица при помощи красок, подтяжек, наклеек (глаз, носа). Изучение форм причесок, зарисовка силуэта. Надевание парика, его декорирование (шпильки, цветы, ткани, гребни).</w:t>
      </w:r>
    </w:p>
    <w:bookmarkEnd w:id="28191"/>
    <w:bookmarkStart w:name="z28695" w:id="28192"/>
    <w:p>
      <w:pPr>
        <w:spacing w:after="0"/>
        <w:ind w:left="0"/>
        <w:jc w:val="both"/>
      </w:pPr>
      <w:r>
        <w:rPr>
          <w:rFonts w:ascii="Times New Roman"/>
          <w:b w:val="false"/>
          <w:i w:val="false"/>
          <w:color w:val="000000"/>
          <w:sz w:val="28"/>
        </w:rPr>
        <w:t>
      Тема 3. Европеоидная раса. Этнические данные. Характеристика внешности, общность, отличительные черты. Расселение. Характеристика формы лица, глаз, бровей, губ, носа. Волосы – характеристика, цвет. Признаки, растительность. Цвет.</w:t>
      </w:r>
    </w:p>
    <w:bookmarkEnd w:id="28192"/>
    <w:bookmarkStart w:name="z28696" w:id="28193"/>
    <w:p>
      <w:pPr>
        <w:spacing w:after="0"/>
        <w:ind w:left="0"/>
        <w:jc w:val="both"/>
      </w:pPr>
      <w:r>
        <w:rPr>
          <w:rFonts w:ascii="Times New Roman"/>
          <w:b w:val="false"/>
          <w:i w:val="false"/>
          <w:color w:val="000000"/>
          <w:sz w:val="28"/>
        </w:rPr>
        <w:t>
      Выбор общего тона, работа с деталями лица, Надевание парика. Завивка, укладка собственных волос в прическу. Растительность. Ее типы.</w:t>
      </w:r>
    </w:p>
    <w:bookmarkEnd w:id="28193"/>
    <w:bookmarkStart w:name="z28697" w:id="28194"/>
    <w:p>
      <w:pPr>
        <w:spacing w:after="0"/>
        <w:ind w:left="0"/>
        <w:jc w:val="both"/>
      </w:pPr>
      <w:r>
        <w:rPr>
          <w:rFonts w:ascii="Times New Roman"/>
          <w:b w:val="false"/>
          <w:i w:val="false"/>
          <w:color w:val="000000"/>
          <w:sz w:val="28"/>
        </w:rPr>
        <w:t>
      Характеристика лица определенной национальности. Цвет кожи, волос. Форма прически, растительности. Форма глаз, носа, губ, бровей, подбородка, лба. Подбор иллюстраций. Изучение этнографических данных. Ознакомление с бытом, нравами, костюмом, головными уборами, украшениями народов.</w:t>
      </w:r>
    </w:p>
    <w:bookmarkEnd w:id="28194"/>
    <w:bookmarkStart w:name="z28698" w:id="28195"/>
    <w:p>
      <w:pPr>
        <w:spacing w:after="0"/>
        <w:ind w:left="0"/>
        <w:jc w:val="both"/>
      </w:pPr>
      <w:r>
        <w:rPr>
          <w:rFonts w:ascii="Times New Roman"/>
          <w:b w:val="false"/>
          <w:i w:val="false"/>
          <w:color w:val="000000"/>
          <w:sz w:val="28"/>
        </w:rPr>
        <w:t>
      Процесс гримирования. Подбор общего тона, нанесение на лицо. Гримирование деталей лица с учетом национальных особенностей. Применение парика, растительности. Форма прически, декорирование ее.</w:t>
      </w:r>
    </w:p>
    <w:bookmarkEnd w:id="28195"/>
    <w:bookmarkStart w:name="z28699" w:id="28196"/>
    <w:p>
      <w:pPr>
        <w:spacing w:after="0"/>
        <w:ind w:left="0"/>
        <w:jc w:val="both"/>
      </w:pPr>
      <w:r>
        <w:rPr>
          <w:rFonts w:ascii="Times New Roman"/>
          <w:b w:val="false"/>
          <w:i w:val="false"/>
          <w:color w:val="000000"/>
          <w:sz w:val="28"/>
        </w:rPr>
        <w:t>
      Практическое занятие. Ознакомление с иллюстративным материалом. Составление характеристики образа национального грима. Процесс гримирования с подбора, смешения общего тона (цвет кожи), нанесения его на лицо. Гримирование деталей лица по эскизу. Применение живописного и скульптурно-объемного приема. Надевание парика, создание прически, наклейка растительности. Гримирование рук, шеи, лица, частей тела (ног, спины, груди). Морилки. Пудры.</w:t>
      </w:r>
    </w:p>
    <w:bookmarkEnd w:id="28196"/>
    <w:bookmarkStart w:name="z28700" w:id="28197"/>
    <w:p>
      <w:pPr>
        <w:spacing w:after="0"/>
        <w:ind w:left="0"/>
        <w:jc w:val="both"/>
      </w:pPr>
      <w:r>
        <w:rPr>
          <w:rFonts w:ascii="Times New Roman"/>
          <w:b w:val="false"/>
          <w:i w:val="false"/>
          <w:color w:val="000000"/>
          <w:sz w:val="28"/>
        </w:rPr>
        <w:t>
      Просмотр работ, обсуждение, поправки согласно данной иллюстрации. Ознакомление с произведениями литературы, изобразительного искусства данной расы.</w:t>
      </w:r>
    </w:p>
    <w:bookmarkEnd w:id="28197"/>
    <w:bookmarkStart w:name="z28701" w:id="28198"/>
    <w:p>
      <w:pPr>
        <w:spacing w:after="0"/>
        <w:ind w:left="0"/>
        <w:jc w:val="both"/>
      </w:pPr>
      <w:r>
        <w:rPr>
          <w:rFonts w:ascii="Times New Roman"/>
          <w:b w:val="false"/>
          <w:i w:val="false"/>
          <w:color w:val="000000"/>
          <w:sz w:val="28"/>
        </w:rPr>
        <w:t>
      Тема 4. Характерный грим. Мимика лица. Особенности характерного грима. Отражение внутренней сущности по внешности человека. Социальные и биологические факторы, формирующие тип человека. Профессиональные отличия. Общественное положение, род занятий, возраст, личные привычки, вкус. Влияние болезней на внешний вид, цвет кожи.</w:t>
      </w:r>
    </w:p>
    <w:bookmarkEnd w:id="28198"/>
    <w:bookmarkStart w:name="z28702" w:id="28199"/>
    <w:p>
      <w:pPr>
        <w:spacing w:after="0"/>
        <w:ind w:left="0"/>
        <w:jc w:val="both"/>
      </w:pPr>
      <w:r>
        <w:rPr>
          <w:rFonts w:ascii="Times New Roman"/>
          <w:b w:val="false"/>
          <w:i w:val="false"/>
          <w:color w:val="000000"/>
          <w:sz w:val="28"/>
        </w:rPr>
        <w:t>
      Характер лица исполнителя (актера). Мимические выражения. Мимическая подвижность лица исполнителя. Нахождение типических черт характера. Средства, которые способствуют выявлению и приближению главных черт лица исполнителя к требованиям типических черт сценического характера.</w:t>
      </w:r>
    </w:p>
    <w:bookmarkEnd w:id="28199"/>
    <w:bookmarkStart w:name="z28703" w:id="28200"/>
    <w:p>
      <w:pPr>
        <w:spacing w:after="0"/>
        <w:ind w:left="0"/>
        <w:jc w:val="both"/>
      </w:pPr>
      <w:r>
        <w:rPr>
          <w:rFonts w:ascii="Times New Roman"/>
          <w:b w:val="false"/>
          <w:i w:val="false"/>
          <w:color w:val="000000"/>
          <w:sz w:val="28"/>
        </w:rPr>
        <w:t>
      Практическое занятие. Использование иллюстративного, наглядного материала в работе над гримом. Работа с иллюстрациями. Ознакомление с литературным материалом. Зарисовки лица, корректировка лица. Составление условной "анкеты" образа, как необходимого условия для создания характерного грима.</w:t>
      </w:r>
    </w:p>
    <w:bookmarkEnd w:id="28200"/>
    <w:bookmarkStart w:name="z28704" w:id="28201"/>
    <w:p>
      <w:pPr>
        <w:spacing w:after="0"/>
        <w:ind w:left="0"/>
        <w:jc w:val="both"/>
      </w:pPr>
      <w:r>
        <w:rPr>
          <w:rFonts w:ascii="Times New Roman"/>
          <w:b w:val="false"/>
          <w:i w:val="false"/>
          <w:color w:val="000000"/>
          <w:sz w:val="28"/>
        </w:rPr>
        <w:t>
      Тема 5. Характерный грим образа по схеме "веселое", "доброе" лицо. Показ мимических выражений. Схемы – доброе – злое, веселое – грустное лицо. Изучение состояния мышц лица. Грим с применением живописного, скульптурно-объемного приема. Парик, растительность.</w:t>
      </w:r>
    </w:p>
    <w:bookmarkEnd w:id="28201"/>
    <w:bookmarkStart w:name="z28705" w:id="28202"/>
    <w:p>
      <w:pPr>
        <w:spacing w:after="0"/>
        <w:ind w:left="0"/>
        <w:jc w:val="both"/>
      </w:pPr>
      <w:r>
        <w:rPr>
          <w:rFonts w:ascii="Times New Roman"/>
          <w:b w:val="false"/>
          <w:i w:val="false"/>
          <w:color w:val="000000"/>
          <w:sz w:val="28"/>
        </w:rPr>
        <w:t>
      Практическое занятие. Изучение лица, изменения мышц лица в зависимости от выражения. Подбор общего тона, проработка деталей лица: глаз, бровей, носа, губ. Изменение форм деталей лица в зависимость от мимического выражения. Округление глаз, бровей, губ при схеме "доброе", "веселое" лицо.</w:t>
      </w:r>
    </w:p>
    <w:bookmarkEnd w:id="28202"/>
    <w:bookmarkStart w:name="z28706" w:id="28203"/>
    <w:p>
      <w:pPr>
        <w:spacing w:after="0"/>
        <w:ind w:left="0"/>
        <w:jc w:val="both"/>
      </w:pPr>
      <w:r>
        <w:rPr>
          <w:rFonts w:ascii="Times New Roman"/>
          <w:b w:val="false"/>
          <w:i w:val="false"/>
          <w:color w:val="000000"/>
          <w:sz w:val="28"/>
        </w:rPr>
        <w:t>
      Тема 6. Характерный грим образа по схеме "печальное", "злое" лицо. Ознакомление с иллюстративным материалом. Изучение мимического выражения. Схемы – "злое", "печальное" лицо. Изучение изменения деталей лица в зависимости от состояния мышц. Составление "анкеты". Грим с применением живописного, скульптурно-объемного приема. Парик.</w:t>
      </w:r>
    </w:p>
    <w:bookmarkEnd w:id="28203"/>
    <w:bookmarkStart w:name="z28707" w:id="28204"/>
    <w:p>
      <w:pPr>
        <w:spacing w:after="0"/>
        <w:ind w:left="0"/>
        <w:jc w:val="both"/>
      </w:pPr>
      <w:r>
        <w:rPr>
          <w:rFonts w:ascii="Times New Roman"/>
          <w:b w:val="false"/>
          <w:i w:val="false"/>
          <w:color w:val="000000"/>
          <w:sz w:val="28"/>
        </w:rPr>
        <w:t>
      Практическое занятие. Изучение лица, мышц. Подбор общего тона с учетом схемы. Тон бледный.</w:t>
      </w:r>
    </w:p>
    <w:bookmarkEnd w:id="28204"/>
    <w:bookmarkStart w:name="z28708" w:id="28205"/>
    <w:p>
      <w:pPr>
        <w:spacing w:after="0"/>
        <w:ind w:left="0"/>
        <w:jc w:val="both"/>
      </w:pPr>
      <w:r>
        <w:rPr>
          <w:rFonts w:ascii="Times New Roman"/>
          <w:b w:val="false"/>
          <w:i w:val="false"/>
          <w:color w:val="000000"/>
          <w:sz w:val="28"/>
        </w:rPr>
        <w:t>
      Тема 7. Характерные гримы образов из произведений западноевропейской, русской, казахской классики. Ознакомление с литературным материалом. Просмотр иллюстративного материала. Создание эскиза, зарисовки. Составление характеристики.</w:t>
      </w:r>
    </w:p>
    <w:bookmarkEnd w:id="28205"/>
    <w:bookmarkStart w:name="z28709" w:id="28206"/>
    <w:p>
      <w:pPr>
        <w:spacing w:after="0"/>
        <w:ind w:left="0"/>
        <w:jc w:val="both"/>
      </w:pPr>
      <w:r>
        <w:rPr>
          <w:rFonts w:ascii="Times New Roman"/>
          <w:b w:val="false"/>
          <w:i w:val="false"/>
          <w:color w:val="000000"/>
          <w:sz w:val="28"/>
        </w:rPr>
        <w:t>
      Практическое занятие. Изучение литературного произведения. Иллюстрации. Характеристика грима для персонажей пьес. Подбор деталей для грима по схеме "веселое", "доброе" лицо. Грим с применением парика, растительности. Использование живописного, скульптурно-объемного приема. Просмотр работ, обсуждение. Поправка.</w:t>
      </w:r>
    </w:p>
    <w:bookmarkEnd w:id="28206"/>
    <w:bookmarkStart w:name="z28710" w:id="28207"/>
    <w:p>
      <w:pPr>
        <w:spacing w:after="0"/>
        <w:ind w:left="0"/>
        <w:jc w:val="both"/>
      </w:pPr>
      <w:r>
        <w:rPr>
          <w:rFonts w:ascii="Times New Roman"/>
          <w:b w:val="false"/>
          <w:i w:val="false"/>
          <w:color w:val="000000"/>
          <w:sz w:val="28"/>
        </w:rPr>
        <w:t>
      Тема 8. Грим образа в спектакле-сказке. Маски. Сказочные фантастические образы. Роль грима в спектакле-сказке, его отличия от реалистического грима в драматическом спектакле. Преувеличенность форм, изменение деталей лица, фееричность, яркость красок. Гримы образов животных. "Сказочная красота", "уродство". Гротеск в обрисовке характеров. Использование всех изобразительных средств и технических приемов гримирования. Имитация натуральных материалов. Проявление вкуса фантазии в поисках решения грима сказочного образа. Лаконичность, эффектность, доходчивость в выразительных средства гримирования. Использование живописного, скульптурно-объемного приема в сказочном гриме. Роль парика, растительность в гримерном искусстве.</w:t>
      </w:r>
    </w:p>
    <w:bookmarkEnd w:id="28207"/>
    <w:bookmarkStart w:name="z28711" w:id="28208"/>
    <w:p>
      <w:pPr>
        <w:spacing w:after="0"/>
        <w:ind w:left="0"/>
        <w:jc w:val="both"/>
      </w:pPr>
      <w:r>
        <w:rPr>
          <w:rFonts w:ascii="Times New Roman"/>
          <w:b w:val="false"/>
          <w:i w:val="false"/>
          <w:color w:val="000000"/>
          <w:sz w:val="28"/>
        </w:rPr>
        <w:t>
      Маски, полумаски. Процесс работы. Эскизы, рисунки. Выражения масок.</w:t>
      </w:r>
    </w:p>
    <w:bookmarkEnd w:id="28208"/>
    <w:bookmarkStart w:name="z28712" w:id="28209"/>
    <w:p>
      <w:pPr>
        <w:spacing w:after="0"/>
        <w:ind w:left="0"/>
        <w:jc w:val="both"/>
      </w:pPr>
      <w:r>
        <w:rPr>
          <w:rFonts w:ascii="Times New Roman"/>
          <w:b w:val="false"/>
          <w:i w:val="false"/>
          <w:color w:val="000000"/>
          <w:sz w:val="28"/>
        </w:rPr>
        <w:t>
      Практическое занятие. Ознакомление с иллюстративным материалом, изучение текста, составление характеристик. Эскиз, рисунки. Пробы грима с применением парика. Выполнение гримов сказочных образов.</w:t>
      </w:r>
    </w:p>
    <w:bookmarkEnd w:id="28209"/>
    <w:bookmarkStart w:name="z28713" w:id="28210"/>
    <w:p>
      <w:pPr>
        <w:spacing w:after="0"/>
        <w:ind w:left="0"/>
        <w:jc w:val="both"/>
      </w:pPr>
      <w:r>
        <w:rPr>
          <w:rFonts w:ascii="Times New Roman"/>
          <w:b w:val="false"/>
          <w:i w:val="false"/>
          <w:color w:val="000000"/>
          <w:sz w:val="28"/>
        </w:rPr>
        <w:t>
      Тема 9. Грим в опере. Роль грима в музыкальном спектакле. Особенность грима в опере. Зависимость гримировального процесса от света, сценической площадки (удаленности зрительного зала от сцены).</w:t>
      </w:r>
    </w:p>
    <w:bookmarkEnd w:id="28210"/>
    <w:bookmarkStart w:name="z28714" w:id="28211"/>
    <w:p>
      <w:pPr>
        <w:spacing w:after="0"/>
        <w:ind w:left="0"/>
        <w:jc w:val="both"/>
      </w:pPr>
      <w:r>
        <w:rPr>
          <w:rFonts w:ascii="Times New Roman"/>
          <w:b w:val="false"/>
          <w:i w:val="false"/>
          <w:color w:val="000000"/>
          <w:sz w:val="28"/>
        </w:rPr>
        <w:t>
      Практическое занятие. Просмотр оперного спектакля, обсуждение работы по гриму, прическам.</w:t>
      </w:r>
    </w:p>
    <w:bookmarkEnd w:id="28211"/>
    <w:bookmarkStart w:name="z28715" w:id="28212"/>
    <w:p>
      <w:pPr>
        <w:spacing w:after="0"/>
        <w:ind w:left="0"/>
        <w:jc w:val="both"/>
      </w:pPr>
      <w:r>
        <w:rPr>
          <w:rFonts w:ascii="Times New Roman"/>
          <w:b w:val="false"/>
          <w:i w:val="false"/>
          <w:color w:val="000000"/>
          <w:sz w:val="28"/>
        </w:rPr>
        <w:t>
      Тема 10. Грим в оперетте. Особенности грима. Яркость, бутафорность, красочность. Применение приемов грима. Роль париков, причесок, растительности в гриме.</w:t>
      </w:r>
    </w:p>
    <w:bookmarkEnd w:id="28212"/>
    <w:bookmarkStart w:name="z28716" w:id="28213"/>
    <w:p>
      <w:pPr>
        <w:spacing w:after="0"/>
        <w:ind w:left="0"/>
        <w:jc w:val="both"/>
      </w:pPr>
      <w:r>
        <w:rPr>
          <w:rFonts w:ascii="Times New Roman"/>
          <w:b w:val="false"/>
          <w:i w:val="false"/>
          <w:color w:val="000000"/>
          <w:sz w:val="28"/>
        </w:rPr>
        <w:t>
      Практическое занятие. Изучение либретто. Прослушивание музыкального материала. Составление характеристик персонажей. Подбор иллюстративного материала. Пробы грима с учетом характеристики персонажа.</w:t>
      </w:r>
    </w:p>
    <w:bookmarkEnd w:id="28213"/>
    <w:bookmarkStart w:name="z28717" w:id="28214"/>
    <w:p>
      <w:pPr>
        <w:spacing w:after="0"/>
        <w:ind w:left="0"/>
        <w:jc w:val="both"/>
      </w:pPr>
      <w:r>
        <w:rPr>
          <w:rFonts w:ascii="Times New Roman"/>
          <w:b w:val="false"/>
          <w:i w:val="false"/>
          <w:color w:val="000000"/>
          <w:sz w:val="28"/>
        </w:rPr>
        <w:t>
      Тема 11. Цирковой и эстрадный грим. Особенности грима. Зависимость грима от жанра представления. Яркость, красочность, буффонада в гриме клоунов. Фантастичность, приукрашенность в гриме исполнителей номеров.</w:t>
      </w:r>
    </w:p>
    <w:bookmarkEnd w:id="28214"/>
    <w:bookmarkStart w:name="z28718" w:id="28215"/>
    <w:p>
      <w:pPr>
        <w:spacing w:after="0"/>
        <w:ind w:left="0"/>
        <w:jc w:val="both"/>
      </w:pPr>
      <w:r>
        <w:rPr>
          <w:rFonts w:ascii="Times New Roman"/>
          <w:b w:val="false"/>
          <w:i w:val="false"/>
          <w:color w:val="000000"/>
          <w:sz w:val="28"/>
        </w:rPr>
        <w:t>
      Практическое занятие. Просмотр цирковых номеров. Пробы грима с учетом характера персонажа. Подбор общего тона, проработка деталей лица.</w:t>
      </w:r>
    </w:p>
    <w:bookmarkEnd w:id="28215"/>
    <w:bookmarkStart w:name="z28719" w:id="28216"/>
    <w:p>
      <w:pPr>
        <w:spacing w:after="0"/>
        <w:ind w:left="0"/>
        <w:jc w:val="both"/>
      </w:pPr>
      <w:r>
        <w:rPr>
          <w:rFonts w:ascii="Times New Roman"/>
          <w:b w:val="false"/>
          <w:i w:val="false"/>
          <w:color w:val="000000"/>
          <w:sz w:val="28"/>
        </w:rPr>
        <w:t>
      Тема 12. Портретный грим. Изучение портрета. Грим образа с учетом сходства. Использование парика. Изучение портретов ученых, писателей, поэтов. Ознакомление с их творчеством.</w:t>
      </w:r>
    </w:p>
    <w:bookmarkEnd w:id="28216"/>
    <w:bookmarkStart w:name="z28720" w:id="28217"/>
    <w:p>
      <w:pPr>
        <w:spacing w:after="0"/>
        <w:ind w:left="0"/>
        <w:jc w:val="both"/>
      </w:pPr>
      <w:r>
        <w:rPr>
          <w:rFonts w:ascii="Times New Roman"/>
          <w:b w:val="false"/>
          <w:i w:val="false"/>
          <w:color w:val="000000"/>
          <w:sz w:val="28"/>
        </w:rPr>
        <w:t>
      Практическое занятие. Пробы грима. Подбор лица по внешнему сходству.</w:t>
      </w:r>
    </w:p>
    <w:bookmarkEnd w:id="28217"/>
    <w:bookmarkStart w:name="z28721" w:id="28218"/>
    <w:p>
      <w:pPr>
        <w:spacing w:after="0"/>
        <w:ind w:left="0"/>
        <w:jc w:val="both"/>
      </w:pPr>
      <w:r>
        <w:rPr>
          <w:rFonts w:ascii="Times New Roman"/>
          <w:b w:val="false"/>
          <w:i w:val="false"/>
          <w:color w:val="000000"/>
          <w:sz w:val="28"/>
        </w:rPr>
        <w:t>
      Тема 13. Грим в кино и на телевидении. Из истории создания кинематографа. Специфика кинопроизводства. Режиссеры, сценаристы, операторы, актеры. Этапы развития кинематографа. Немое и звуковое кино. Работа над созданием кинофильма. Творческая группа, ее состав. Роль грима, его специфические особенности. Зависимость грима от качества пленки.</w:t>
      </w:r>
    </w:p>
    <w:bookmarkEnd w:id="28218"/>
    <w:bookmarkStart w:name="z28722" w:id="28219"/>
    <w:p>
      <w:pPr>
        <w:spacing w:after="0"/>
        <w:ind w:left="0"/>
        <w:jc w:val="both"/>
      </w:pPr>
      <w:r>
        <w:rPr>
          <w:rFonts w:ascii="Times New Roman"/>
          <w:b w:val="false"/>
          <w:i w:val="false"/>
          <w:color w:val="000000"/>
          <w:sz w:val="28"/>
        </w:rPr>
        <w:t>
      Грим на телевидении. Специфика работы. Общность грима на телевидении с гримом кино. Четкость, точность в работе.</w:t>
      </w:r>
    </w:p>
    <w:bookmarkEnd w:id="28219"/>
    <w:bookmarkStart w:name="z28723" w:id="28220"/>
    <w:p>
      <w:pPr>
        <w:spacing w:after="0"/>
        <w:ind w:left="0"/>
        <w:jc w:val="both"/>
      </w:pPr>
      <w:r>
        <w:rPr>
          <w:rFonts w:ascii="Times New Roman"/>
          <w:b w:val="false"/>
          <w:i w:val="false"/>
          <w:color w:val="000000"/>
          <w:sz w:val="28"/>
        </w:rPr>
        <w:t>
      Тема 14. Классический сценический грим. Создание танцевального образа.</w:t>
      </w:r>
    </w:p>
    <w:bookmarkEnd w:id="28220"/>
    <w:bookmarkStart w:name="z28724" w:id="28221"/>
    <w:p>
      <w:pPr>
        <w:spacing w:after="0"/>
        <w:ind w:left="0"/>
        <w:jc w:val="both"/>
      </w:pPr>
      <w:r>
        <w:rPr>
          <w:rFonts w:ascii="Times New Roman"/>
          <w:b w:val="false"/>
          <w:i w:val="false"/>
          <w:color w:val="000000"/>
          <w:sz w:val="28"/>
        </w:rPr>
        <w:t>
      Тема 15. Методы работы над образом в гриме. Композиция как система выразительных средств грима, продиктованная общим режиссерским замыслом сценической постановки балетного спектакля. Художественный образ как основной компонент спектакля, определяющий содержание и форму грима. Основные этапы работы над образом. Подготовительная стадия работы над гримом: анализ роли, изучение ее драматургических основ, ознакомление с литературно-описательными и иллюстративными материалами. Создание проекта (эскиза) грима с учетом стилевых и жанровых особенностей балетного спектакля. Выполнение грима, его проверка на репетициях профессиональной практики, внесение поправок, изменений и окончательное фиксирование грима. Совершенствование исполнения грима от одного выступления к другому на основе углубления работы над художественным образом.</w:t>
      </w:r>
    </w:p>
    <w:bookmarkEnd w:id="28221"/>
    <w:bookmarkStart w:name="z28725" w:id="28222"/>
    <w:p>
      <w:pPr>
        <w:spacing w:after="0"/>
        <w:ind w:left="0"/>
        <w:jc w:val="both"/>
      </w:pPr>
      <w:r>
        <w:rPr>
          <w:rFonts w:ascii="Times New Roman"/>
          <w:b w:val="false"/>
          <w:i w:val="false"/>
          <w:color w:val="000000"/>
          <w:sz w:val="28"/>
        </w:rPr>
        <w:t>
      Тема 16. Работа над образом. Молодой и концертный грим. Единство грима и художественного замысла постановки. Единство стиля: грим, прическа, костюм. Выполнение молодого грима с учетом индивидуальности конкретного исполнителя, подчеркивание природной красоты, выявление характерных черт. Минимальность количества красок при создании грима. Основы декоративной (бытовой) косметики и правила ее применения в гриме.</w:t>
      </w:r>
    </w:p>
    <w:bookmarkEnd w:id="28222"/>
    <w:bookmarkStart w:name="z28726" w:id="28223"/>
    <w:p>
      <w:pPr>
        <w:spacing w:after="0"/>
        <w:ind w:left="0"/>
        <w:jc w:val="both"/>
      </w:pPr>
      <w:r>
        <w:rPr>
          <w:rFonts w:ascii="Times New Roman"/>
          <w:b w:val="false"/>
          <w:i w:val="false"/>
          <w:color w:val="000000"/>
          <w:sz w:val="28"/>
        </w:rPr>
        <w:t xml:space="preserve">
      Основные факторы, влияющие на внешность человека: социальная и национальная принадлежность, климатические условия, состояние здоровья. Схема грима "молодого лица". Отличительные черты "молодого лица": свежесть цвета лица (общий тон), равномерность румянца, отсутствие возрастных складок, четкость форм основных деталей лица. </w:t>
      </w:r>
    </w:p>
    <w:bookmarkEnd w:id="28223"/>
    <w:bookmarkStart w:name="z28727" w:id="28224"/>
    <w:p>
      <w:pPr>
        <w:spacing w:after="0"/>
        <w:ind w:left="0"/>
        <w:jc w:val="both"/>
      </w:pPr>
      <w:r>
        <w:rPr>
          <w:rFonts w:ascii="Times New Roman"/>
          <w:b w:val="false"/>
          <w:i w:val="false"/>
          <w:color w:val="000000"/>
          <w:sz w:val="28"/>
        </w:rPr>
        <w:t xml:space="preserve">
      Отличие молодого женского грима от мужского. Прическа – составной элемент грима. Применение локонов, кос, шиньонов, полупариков. Наклеивание искусственных ресниц. </w:t>
      </w:r>
    </w:p>
    <w:bookmarkEnd w:id="28224"/>
    <w:bookmarkStart w:name="z28728" w:id="28225"/>
    <w:p>
      <w:pPr>
        <w:spacing w:after="0"/>
        <w:ind w:left="0"/>
        <w:jc w:val="both"/>
      </w:pPr>
      <w:r>
        <w:rPr>
          <w:rFonts w:ascii="Times New Roman"/>
          <w:b w:val="false"/>
          <w:i w:val="false"/>
          <w:color w:val="000000"/>
          <w:sz w:val="28"/>
        </w:rPr>
        <w:t xml:space="preserve">
      Концертный (эстрадный) грим. Современный концертно-эстрадный грим. Принцип. молодого грима, использование техники грима "молодого лица". </w:t>
      </w:r>
    </w:p>
    <w:bookmarkEnd w:id="28225"/>
    <w:bookmarkStart w:name="z28729" w:id="28226"/>
    <w:p>
      <w:pPr>
        <w:spacing w:after="0"/>
        <w:ind w:left="0"/>
        <w:jc w:val="both"/>
      </w:pPr>
      <w:r>
        <w:rPr>
          <w:rFonts w:ascii="Times New Roman"/>
          <w:b w:val="false"/>
          <w:i w:val="false"/>
          <w:color w:val="000000"/>
          <w:sz w:val="28"/>
        </w:rPr>
        <w:t>
      52. Ожидаемые результаты освоения Программы 5 класса.</w:t>
      </w:r>
    </w:p>
    <w:bookmarkEnd w:id="28226"/>
    <w:bookmarkStart w:name="z28730" w:id="28227"/>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28227"/>
    <w:bookmarkStart w:name="z28731" w:id="28228"/>
    <w:p>
      <w:pPr>
        <w:spacing w:after="0"/>
        <w:ind w:left="0"/>
        <w:jc w:val="both"/>
      </w:pPr>
      <w:r>
        <w:rPr>
          <w:rFonts w:ascii="Times New Roman"/>
          <w:b w:val="false"/>
          <w:i w:val="false"/>
          <w:color w:val="000000"/>
          <w:sz w:val="28"/>
        </w:rPr>
        <w:t>
      1) умеет правильно подобрать необходимую цветовую гамму;</w:t>
      </w:r>
    </w:p>
    <w:bookmarkEnd w:id="28228"/>
    <w:bookmarkStart w:name="z28732" w:id="28229"/>
    <w:p>
      <w:pPr>
        <w:spacing w:after="0"/>
        <w:ind w:left="0"/>
        <w:jc w:val="both"/>
      </w:pPr>
      <w:r>
        <w:rPr>
          <w:rFonts w:ascii="Times New Roman"/>
          <w:b w:val="false"/>
          <w:i w:val="false"/>
          <w:color w:val="000000"/>
          <w:sz w:val="28"/>
        </w:rPr>
        <w:t>
      2) умеет добиваться нужного оттенка, полутона, тона;</w:t>
      </w:r>
    </w:p>
    <w:bookmarkEnd w:id="28229"/>
    <w:bookmarkStart w:name="z28733" w:id="28230"/>
    <w:p>
      <w:pPr>
        <w:spacing w:after="0"/>
        <w:ind w:left="0"/>
        <w:jc w:val="both"/>
      </w:pPr>
      <w:r>
        <w:rPr>
          <w:rFonts w:ascii="Times New Roman"/>
          <w:b w:val="false"/>
          <w:i w:val="false"/>
          <w:color w:val="000000"/>
          <w:sz w:val="28"/>
        </w:rPr>
        <w:t>
      3) знает различные способы владения инструментами для четкого нанесения линий, штрихов, контуров, бликов;</w:t>
      </w:r>
    </w:p>
    <w:bookmarkEnd w:id="28230"/>
    <w:bookmarkStart w:name="z28734" w:id="28231"/>
    <w:p>
      <w:pPr>
        <w:spacing w:after="0"/>
        <w:ind w:left="0"/>
        <w:jc w:val="both"/>
      </w:pPr>
      <w:r>
        <w:rPr>
          <w:rFonts w:ascii="Times New Roman"/>
          <w:b w:val="false"/>
          <w:i w:val="false"/>
          <w:color w:val="000000"/>
          <w:sz w:val="28"/>
        </w:rPr>
        <w:t>
      4) умеет самостоятельно наносить грим, соблюдая все этапы технологии нанесения;</w:t>
      </w:r>
    </w:p>
    <w:bookmarkEnd w:id="28231"/>
    <w:bookmarkStart w:name="z28735" w:id="28232"/>
    <w:p>
      <w:pPr>
        <w:spacing w:after="0"/>
        <w:ind w:left="0"/>
        <w:jc w:val="both"/>
      </w:pPr>
      <w:r>
        <w:rPr>
          <w:rFonts w:ascii="Times New Roman"/>
          <w:b w:val="false"/>
          <w:i w:val="false"/>
          <w:color w:val="000000"/>
          <w:sz w:val="28"/>
        </w:rPr>
        <w:t>
      5) знает теоретические основы искусства грима;</w:t>
      </w:r>
    </w:p>
    <w:bookmarkEnd w:id="28232"/>
    <w:bookmarkStart w:name="z28736" w:id="28233"/>
    <w:p>
      <w:pPr>
        <w:spacing w:after="0"/>
        <w:ind w:left="0"/>
        <w:jc w:val="both"/>
      </w:pPr>
      <w:r>
        <w:rPr>
          <w:rFonts w:ascii="Times New Roman"/>
          <w:b w:val="false"/>
          <w:i w:val="false"/>
          <w:color w:val="000000"/>
          <w:sz w:val="28"/>
        </w:rPr>
        <w:t>
      6) знает основные живописные приемы грима, правила наложения гримировальных красок, правила разгримирования;</w:t>
      </w:r>
    </w:p>
    <w:bookmarkEnd w:id="28233"/>
    <w:bookmarkStart w:name="z28737" w:id="28234"/>
    <w:p>
      <w:pPr>
        <w:spacing w:after="0"/>
        <w:ind w:left="0"/>
        <w:jc w:val="both"/>
      </w:pPr>
      <w:r>
        <w:rPr>
          <w:rFonts w:ascii="Times New Roman"/>
          <w:b w:val="false"/>
          <w:i w:val="false"/>
          <w:color w:val="000000"/>
          <w:sz w:val="28"/>
        </w:rPr>
        <w:t>
      7) умеет применять специальные материалы и гримировальные инструменты;</w:t>
      </w:r>
    </w:p>
    <w:bookmarkEnd w:id="28234"/>
    <w:bookmarkStart w:name="z28738" w:id="28235"/>
    <w:p>
      <w:pPr>
        <w:spacing w:after="0"/>
        <w:ind w:left="0"/>
        <w:jc w:val="both"/>
      </w:pPr>
      <w:r>
        <w:rPr>
          <w:rFonts w:ascii="Times New Roman"/>
          <w:b w:val="false"/>
          <w:i w:val="false"/>
          <w:color w:val="000000"/>
          <w:sz w:val="28"/>
        </w:rPr>
        <w:t>
      8) умеет выполнять грим с париком и наклейками из волос;</w:t>
      </w:r>
    </w:p>
    <w:bookmarkEnd w:id="28235"/>
    <w:bookmarkStart w:name="z28739" w:id="28236"/>
    <w:p>
      <w:pPr>
        <w:spacing w:after="0"/>
        <w:ind w:left="0"/>
        <w:jc w:val="both"/>
      </w:pPr>
      <w:r>
        <w:rPr>
          <w:rFonts w:ascii="Times New Roman"/>
          <w:b w:val="false"/>
          <w:i w:val="false"/>
          <w:color w:val="000000"/>
          <w:sz w:val="28"/>
        </w:rPr>
        <w:t xml:space="preserve">
      9) умеет самостоятельно разработать и выполнить грим, макияж для исполняемого танца; </w:t>
      </w:r>
    </w:p>
    <w:bookmarkEnd w:id="28236"/>
    <w:bookmarkStart w:name="z28740" w:id="28237"/>
    <w:p>
      <w:pPr>
        <w:spacing w:after="0"/>
        <w:ind w:left="0"/>
        <w:jc w:val="both"/>
      </w:pPr>
      <w:r>
        <w:rPr>
          <w:rFonts w:ascii="Times New Roman"/>
          <w:b w:val="false"/>
          <w:i w:val="false"/>
          <w:color w:val="000000"/>
          <w:sz w:val="28"/>
        </w:rPr>
        <w:t xml:space="preserve">
      10) умеет накладывать возрастной, портретный, фантазийный, расовый и национальные гримы; </w:t>
      </w:r>
    </w:p>
    <w:bookmarkEnd w:id="28237"/>
    <w:bookmarkStart w:name="z28741" w:id="28238"/>
    <w:p>
      <w:pPr>
        <w:spacing w:after="0"/>
        <w:ind w:left="0"/>
        <w:jc w:val="both"/>
      </w:pPr>
      <w:r>
        <w:rPr>
          <w:rFonts w:ascii="Times New Roman"/>
          <w:b w:val="false"/>
          <w:i w:val="false"/>
          <w:color w:val="000000"/>
          <w:sz w:val="28"/>
        </w:rPr>
        <w:t>
      11) умеет пользоваться техническими приемами гримирования и работы с постижерными изделиями;</w:t>
      </w:r>
    </w:p>
    <w:bookmarkEnd w:id="28238"/>
    <w:bookmarkStart w:name="z28742" w:id="28239"/>
    <w:p>
      <w:pPr>
        <w:spacing w:after="0"/>
        <w:ind w:left="0"/>
        <w:jc w:val="both"/>
      </w:pPr>
      <w:r>
        <w:rPr>
          <w:rFonts w:ascii="Times New Roman"/>
          <w:b w:val="false"/>
          <w:i w:val="false"/>
          <w:color w:val="000000"/>
          <w:sz w:val="28"/>
        </w:rPr>
        <w:t>
      12) владеет навыками выбора грима, отвечающего содержанию художественно-хореографического образа.</w:t>
      </w:r>
    </w:p>
    <w:bookmarkEnd w:id="28239"/>
    <w:bookmarkStart w:name="z28743" w:id="28240"/>
    <w:p>
      <w:pPr>
        <w:spacing w:after="0"/>
        <w:ind w:left="0"/>
        <w:jc w:val="both"/>
      </w:pPr>
      <w:r>
        <w:rPr>
          <w:rFonts w:ascii="Times New Roman"/>
          <w:b w:val="false"/>
          <w:i w:val="false"/>
          <w:color w:val="000000"/>
          <w:sz w:val="28"/>
        </w:rPr>
        <w:t xml:space="preserve">
      53. В настоящей Программе по предмету "Актерское мастерство" используются следующие понятия: </w:t>
      </w:r>
    </w:p>
    <w:bookmarkEnd w:id="28240"/>
    <w:bookmarkStart w:name="z28744" w:id="28241"/>
    <w:p>
      <w:pPr>
        <w:spacing w:after="0"/>
        <w:ind w:left="0"/>
        <w:jc w:val="both"/>
      </w:pPr>
      <w:r>
        <w:rPr>
          <w:rFonts w:ascii="Times New Roman"/>
          <w:b w:val="false"/>
          <w:i w:val="false"/>
          <w:color w:val="000000"/>
          <w:sz w:val="28"/>
        </w:rPr>
        <w:t>
      1) актерская техника – умение быстро ориентироваться в самых неожиданных и сложных жизненных ситуациях, видеть скрытые от других возможности, мгновенно перевоплощаться, легко производить желаемое впечатление и быть убедительным в общении;</w:t>
      </w:r>
    </w:p>
    <w:bookmarkEnd w:id="28241"/>
    <w:bookmarkStart w:name="z28745" w:id="28242"/>
    <w:p>
      <w:pPr>
        <w:spacing w:after="0"/>
        <w:ind w:left="0"/>
        <w:jc w:val="both"/>
      </w:pPr>
      <w:r>
        <w:rPr>
          <w:rFonts w:ascii="Times New Roman"/>
          <w:b w:val="false"/>
          <w:i w:val="false"/>
          <w:color w:val="000000"/>
          <w:sz w:val="28"/>
        </w:rPr>
        <w:t>
      2) актерское мастерство – искусство игры, искусство вживания в образ, искусство переживания образа, искусство изображения характера, в процессе повествования истории, говоря или напевая написанный текст или пьесу;</w:t>
      </w:r>
    </w:p>
    <w:bookmarkEnd w:id="28242"/>
    <w:bookmarkStart w:name="z28746" w:id="28243"/>
    <w:p>
      <w:pPr>
        <w:spacing w:after="0"/>
        <w:ind w:left="0"/>
        <w:jc w:val="both"/>
      </w:pPr>
      <w:r>
        <w:rPr>
          <w:rFonts w:ascii="Times New Roman"/>
          <w:b w:val="false"/>
          <w:i w:val="false"/>
          <w:color w:val="000000"/>
          <w:sz w:val="28"/>
        </w:rPr>
        <w:t>
      3) пластика в танце и сценическом искусстве – общая гармония, согласованность движений и жестов;</w:t>
      </w:r>
    </w:p>
    <w:bookmarkEnd w:id="28243"/>
    <w:bookmarkStart w:name="z28747" w:id="28244"/>
    <w:p>
      <w:pPr>
        <w:spacing w:after="0"/>
        <w:ind w:left="0"/>
        <w:jc w:val="both"/>
      </w:pPr>
      <w:r>
        <w:rPr>
          <w:rFonts w:ascii="Times New Roman"/>
          <w:b w:val="false"/>
          <w:i w:val="false"/>
          <w:color w:val="000000"/>
          <w:sz w:val="28"/>
        </w:rPr>
        <w:t xml:space="preserve">
      4) мизансцена – расположение актеров на сцене в тот или иной момент спектакля (съемок); </w:t>
      </w:r>
    </w:p>
    <w:bookmarkEnd w:id="28244"/>
    <w:bookmarkStart w:name="z28748" w:id="28245"/>
    <w:p>
      <w:pPr>
        <w:spacing w:after="0"/>
        <w:ind w:left="0"/>
        <w:jc w:val="both"/>
      </w:pPr>
      <w:r>
        <w:rPr>
          <w:rFonts w:ascii="Times New Roman"/>
          <w:b w:val="false"/>
          <w:i w:val="false"/>
          <w:color w:val="000000"/>
          <w:sz w:val="28"/>
        </w:rPr>
        <w:t>
      5) сквозное действие – путь, по которому режиссер, актер идут к своей цели в спектакле, роли;</w:t>
      </w:r>
    </w:p>
    <w:bookmarkEnd w:id="28245"/>
    <w:bookmarkStart w:name="z28749" w:id="28246"/>
    <w:p>
      <w:pPr>
        <w:spacing w:after="0"/>
        <w:ind w:left="0"/>
        <w:jc w:val="both"/>
      </w:pPr>
      <w:r>
        <w:rPr>
          <w:rFonts w:ascii="Times New Roman"/>
          <w:b w:val="false"/>
          <w:i w:val="false"/>
          <w:color w:val="000000"/>
          <w:sz w:val="28"/>
        </w:rPr>
        <w:t>
      6) ритм – отношение движений и остановок в пространстве и времени, или ритм-протекающие во времени действия, звуки, чувства разнообразных продолжительностей с перерывами между ними, или правильная смена движений, звуков, чувства различной интенсивности;</w:t>
      </w:r>
    </w:p>
    <w:bookmarkEnd w:id="28246"/>
    <w:bookmarkStart w:name="z28750" w:id="28247"/>
    <w:p>
      <w:pPr>
        <w:spacing w:after="0"/>
        <w:ind w:left="0"/>
        <w:jc w:val="both"/>
      </w:pPr>
      <w:r>
        <w:rPr>
          <w:rFonts w:ascii="Times New Roman"/>
          <w:b w:val="false"/>
          <w:i w:val="false"/>
          <w:color w:val="000000"/>
          <w:sz w:val="28"/>
        </w:rPr>
        <w:t>
      7) сценический образ – конкретное содержание отражаемого явления действительности; воссозданная драматургом, режиссером, актерами, художником картина жизни, выведенный ими характер, персонаж;</w:t>
      </w:r>
    </w:p>
    <w:bookmarkEnd w:id="28247"/>
    <w:bookmarkStart w:name="z28751" w:id="28248"/>
    <w:p>
      <w:pPr>
        <w:spacing w:after="0"/>
        <w:ind w:left="0"/>
        <w:jc w:val="both"/>
      </w:pPr>
      <w:r>
        <w:rPr>
          <w:rFonts w:ascii="Times New Roman"/>
          <w:b w:val="false"/>
          <w:i w:val="false"/>
          <w:color w:val="000000"/>
          <w:sz w:val="28"/>
        </w:rPr>
        <w:t>
      8) темпо-ритм спектакля – динамическая характеристика пластической композиции;</w:t>
      </w:r>
    </w:p>
    <w:bookmarkEnd w:id="28248"/>
    <w:bookmarkStart w:name="z28752" w:id="28249"/>
    <w:p>
      <w:pPr>
        <w:spacing w:after="0"/>
        <w:ind w:left="0"/>
        <w:jc w:val="both"/>
      </w:pPr>
      <w:r>
        <w:rPr>
          <w:rFonts w:ascii="Times New Roman"/>
          <w:b w:val="false"/>
          <w:i w:val="false"/>
          <w:color w:val="000000"/>
          <w:sz w:val="28"/>
        </w:rPr>
        <w:t xml:space="preserve">
      9) сценография – вид художественного творчества, оформление спектакля и создание его изобразительно-пластического образа, существующего в сценическом времени и пространстве; </w:t>
      </w:r>
    </w:p>
    <w:bookmarkEnd w:id="28249"/>
    <w:bookmarkStart w:name="z28753" w:id="28250"/>
    <w:p>
      <w:pPr>
        <w:spacing w:after="0"/>
        <w:ind w:left="0"/>
        <w:jc w:val="both"/>
      </w:pPr>
      <w:r>
        <w:rPr>
          <w:rFonts w:ascii="Times New Roman"/>
          <w:b w:val="false"/>
          <w:i w:val="false"/>
          <w:color w:val="000000"/>
          <w:sz w:val="28"/>
        </w:rPr>
        <w:t>
      10) этюд в театральной педагогике – упражнение для совершенствования актерской техники.</w:t>
      </w:r>
    </w:p>
    <w:bookmarkEnd w:id="28250"/>
    <w:bookmarkStart w:name="z28754" w:id="28251"/>
    <w:p>
      <w:pPr>
        <w:spacing w:after="0"/>
        <w:ind w:left="0"/>
        <w:jc w:val="both"/>
      </w:pPr>
      <w:r>
        <w:rPr>
          <w:rFonts w:ascii="Times New Roman"/>
          <w:b w:val="false"/>
          <w:i w:val="false"/>
          <w:color w:val="000000"/>
          <w:sz w:val="28"/>
        </w:rPr>
        <w:t>
      54. Цель Программы: развитие творческих способностей обучающегося через освоение техники актерского мастерства для создания сценического образа в танце, содействие его жизненному и профессиональному самоопределению.</w:t>
      </w:r>
    </w:p>
    <w:bookmarkEnd w:id="28251"/>
    <w:bookmarkStart w:name="z28755" w:id="28252"/>
    <w:p>
      <w:pPr>
        <w:spacing w:after="0"/>
        <w:ind w:left="0"/>
        <w:jc w:val="both"/>
      </w:pPr>
      <w:r>
        <w:rPr>
          <w:rFonts w:ascii="Times New Roman"/>
          <w:b w:val="false"/>
          <w:i w:val="false"/>
          <w:color w:val="000000"/>
          <w:sz w:val="28"/>
        </w:rPr>
        <w:t>
      55. Задачи Программы.</w:t>
      </w:r>
    </w:p>
    <w:bookmarkEnd w:id="28252"/>
    <w:bookmarkStart w:name="z28756" w:id="28253"/>
    <w:p>
      <w:pPr>
        <w:spacing w:after="0"/>
        <w:ind w:left="0"/>
        <w:jc w:val="both"/>
      </w:pPr>
      <w:r>
        <w:rPr>
          <w:rFonts w:ascii="Times New Roman"/>
          <w:b w:val="false"/>
          <w:i w:val="false"/>
          <w:color w:val="000000"/>
          <w:sz w:val="28"/>
        </w:rPr>
        <w:t xml:space="preserve">
      Обучающие: </w:t>
      </w:r>
    </w:p>
    <w:bookmarkEnd w:id="28253"/>
    <w:bookmarkStart w:name="z28757" w:id="28254"/>
    <w:p>
      <w:pPr>
        <w:spacing w:after="0"/>
        <w:ind w:left="0"/>
        <w:jc w:val="both"/>
      </w:pPr>
      <w:r>
        <w:rPr>
          <w:rFonts w:ascii="Times New Roman"/>
          <w:b w:val="false"/>
          <w:i w:val="false"/>
          <w:color w:val="000000"/>
          <w:sz w:val="28"/>
        </w:rPr>
        <w:t xml:space="preserve">
      1) овладение основами актерского мастерства, элементами актерской выразительности с целью использования в процессе подготовки хореографического сценического номера; </w:t>
      </w:r>
    </w:p>
    <w:bookmarkEnd w:id="28254"/>
    <w:bookmarkStart w:name="z28758" w:id="28255"/>
    <w:p>
      <w:pPr>
        <w:spacing w:after="0"/>
        <w:ind w:left="0"/>
        <w:jc w:val="both"/>
      </w:pPr>
      <w:r>
        <w:rPr>
          <w:rFonts w:ascii="Times New Roman"/>
          <w:b w:val="false"/>
          <w:i w:val="false"/>
          <w:color w:val="000000"/>
          <w:sz w:val="28"/>
        </w:rPr>
        <w:t>
      2) освоение основных особенностей актерской деятельности, ее взаимосвязь с хореографическим искусством;</w:t>
      </w:r>
    </w:p>
    <w:bookmarkEnd w:id="28255"/>
    <w:bookmarkStart w:name="z28759" w:id="28256"/>
    <w:p>
      <w:pPr>
        <w:spacing w:after="0"/>
        <w:ind w:left="0"/>
        <w:jc w:val="both"/>
      </w:pPr>
      <w:r>
        <w:rPr>
          <w:rFonts w:ascii="Times New Roman"/>
          <w:b w:val="false"/>
          <w:i w:val="false"/>
          <w:color w:val="000000"/>
          <w:sz w:val="28"/>
        </w:rPr>
        <w:t>
      3) овладение элементами актерской техники, спецификой ее применения в хореографии;</w:t>
      </w:r>
    </w:p>
    <w:bookmarkEnd w:id="28256"/>
    <w:bookmarkStart w:name="z28760" w:id="28257"/>
    <w:p>
      <w:pPr>
        <w:spacing w:after="0"/>
        <w:ind w:left="0"/>
        <w:jc w:val="both"/>
      </w:pPr>
      <w:r>
        <w:rPr>
          <w:rFonts w:ascii="Times New Roman"/>
          <w:b w:val="false"/>
          <w:i w:val="false"/>
          <w:color w:val="000000"/>
          <w:sz w:val="28"/>
        </w:rPr>
        <w:t>
      4) развитие исполнительских качеств и навыков, необходимых танцовщику для работы над хореографическим произведением любого жанра и стиля;</w:t>
      </w:r>
    </w:p>
    <w:bookmarkEnd w:id="28257"/>
    <w:bookmarkStart w:name="z28761" w:id="28258"/>
    <w:p>
      <w:pPr>
        <w:spacing w:after="0"/>
        <w:ind w:left="0"/>
        <w:jc w:val="both"/>
      </w:pPr>
      <w:r>
        <w:rPr>
          <w:rFonts w:ascii="Times New Roman"/>
          <w:b w:val="false"/>
          <w:i w:val="false"/>
          <w:color w:val="000000"/>
          <w:sz w:val="28"/>
        </w:rPr>
        <w:t>
      5) обучение развивающим, познавательным, подвижным, народным, сюжетно-ролевым и режиссерским играм;</w:t>
      </w:r>
    </w:p>
    <w:bookmarkEnd w:id="28258"/>
    <w:bookmarkStart w:name="z28762" w:id="28259"/>
    <w:p>
      <w:pPr>
        <w:spacing w:after="0"/>
        <w:ind w:left="0"/>
        <w:jc w:val="both"/>
      </w:pPr>
      <w:r>
        <w:rPr>
          <w:rFonts w:ascii="Times New Roman"/>
          <w:b w:val="false"/>
          <w:i w:val="false"/>
          <w:color w:val="000000"/>
          <w:sz w:val="28"/>
        </w:rPr>
        <w:t>
      6) обучение логике и последовательности движений во всех комплексных игровых упражнениях;</w:t>
      </w:r>
    </w:p>
    <w:bookmarkEnd w:id="28259"/>
    <w:bookmarkStart w:name="z28763" w:id="28260"/>
    <w:p>
      <w:pPr>
        <w:spacing w:after="0"/>
        <w:ind w:left="0"/>
        <w:jc w:val="both"/>
      </w:pPr>
      <w:r>
        <w:rPr>
          <w:rFonts w:ascii="Times New Roman"/>
          <w:b w:val="false"/>
          <w:i w:val="false"/>
          <w:color w:val="000000"/>
          <w:sz w:val="28"/>
        </w:rPr>
        <w:t>
      7) практическое применение методов и приемов актерского мастерства для создания сценического образа в хореографической постановке;</w:t>
      </w:r>
    </w:p>
    <w:bookmarkEnd w:id="28260"/>
    <w:bookmarkStart w:name="z28764" w:id="28261"/>
    <w:p>
      <w:pPr>
        <w:spacing w:after="0"/>
        <w:ind w:left="0"/>
        <w:jc w:val="both"/>
      </w:pPr>
      <w:r>
        <w:rPr>
          <w:rFonts w:ascii="Times New Roman"/>
          <w:b w:val="false"/>
          <w:i w:val="false"/>
          <w:color w:val="000000"/>
          <w:sz w:val="28"/>
        </w:rPr>
        <w:t>
      8) обучение умению находить средства передачи образа в движениях, мимике, пластике и жестах.</w:t>
      </w:r>
    </w:p>
    <w:bookmarkEnd w:id="28261"/>
    <w:bookmarkStart w:name="z28765" w:id="28262"/>
    <w:p>
      <w:pPr>
        <w:spacing w:after="0"/>
        <w:ind w:left="0"/>
        <w:jc w:val="both"/>
      </w:pPr>
      <w:r>
        <w:rPr>
          <w:rFonts w:ascii="Times New Roman"/>
          <w:b w:val="false"/>
          <w:i w:val="false"/>
          <w:color w:val="000000"/>
          <w:sz w:val="28"/>
        </w:rPr>
        <w:t>
      Развивающие:</w:t>
      </w:r>
    </w:p>
    <w:bookmarkEnd w:id="28262"/>
    <w:bookmarkStart w:name="z28766" w:id="28263"/>
    <w:p>
      <w:pPr>
        <w:spacing w:after="0"/>
        <w:ind w:left="0"/>
        <w:jc w:val="both"/>
      </w:pPr>
      <w:r>
        <w:rPr>
          <w:rFonts w:ascii="Times New Roman"/>
          <w:b w:val="false"/>
          <w:i w:val="false"/>
          <w:color w:val="000000"/>
          <w:sz w:val="28"/>
        </w:rPr>
        <w:t>
      1) развитие творческих способностей обучающегося через обучение актерскому мастерству, основам сценической пластики;</w:t>
      </w:r>
    </w:p>
    <w:bookmarkEnd w:id="28263"/>
    <w:bookmarkStart w:name="z28767" w:id="28264"/>
    <w:p>
      <w:pPr>
        <w:spacing w:after="0"/>
        <w:ind w:left="0"/>
        <w:jc w:val="both"/>
      </w:pPr>
      <w:r>
        <w:rPr>
          <w:rFonts w:ascii="Times New Roman"/>
          <w:b w:val="false"/>
          <w:i w:val="false"/>
          <w:color w:val="000000"/>
          <w:sz w:val="28"/>
        </w:rPr>
        <w:t>
      2) развитие музыкальности, наблюдательности, памяти, внимания, фантазии, воображения, находчивости, быстроты реакции, игровых и импровизационных способностей через актерские упражнения;</w:t>
      </w:r>
    </w:p>
    <w:bookmarkEnd w:id="28264"/>
    <w:bookmarkStart w:name="z28768" w:id="28265"/>
    <w:p>
      <w:pPr>
        <w:spacing w:after="0"/>
        <w:ind w:left="0"/>
        <w:jc w:val="both"/>
      </w:pPr>
      <w:r>
        <w:rPr>
          <w:rFonts w:ascii="Times New Roman"/>
          <w:b w:val="false"/>
          <w:i w:val="false"/>
          <w:color w:val="000000"/>
          <w:sz w:val="28"/>
        </w:rPr>
        <w:t>
      3) развитие ритмических способностей, координации движений, умений владеть своим телом;</w:t>
      </w:r>
    </w:p>
    <w:bookmarkEnd w:id="28265"/>
    <w:bookmarkStart w:name="z28769" w:id="28266"/>
    <w:p>
      <w:pPr>
        <w:spacing w:after="0"/>
        <w:ind w:left="0"/>
        <w:jc w:val="both"/>
      </w:pPr>
      <w:r>
        <w:rPr>
          <w:rFonts w:ascii="Times New Roman"/>
          <w:b w:val="false"/>
          <w:i w:val="false"/>
          <w:color w:val="000000"/>
          <w:sz w:val="28"/>
        </w:rPr>
        <w:t>
      4) художественно-эстетическое развитие личности ребенка на основе приобретенных им в процессе освоения Программы.</w:t>
      </w:r>
    </w:p>
    <w:bookmarkEnd w:id="28266"/>
    <w:bookmarkStart w:name="z28770" w:id="28267"/>
    <w:p>
      <w:pPr>
        <w:spacing w:after="0"/>
        <w:ind w:left="0"/>
        <w:jc w:val="both"/>
      </w:pPr>
      <w:r>
        <w:rPr>
          <w:rFonts w:ascii="Times New Roman"/>
          <w:b w:val="false"/>
          <w:i w:val="false"/>
          <w:color w:val="000000"/>
          <w:sz w:val="28"/>
        </w:rPr>
        <w:t>
      Воспитательные:</w:t>
      </w:r>
    </w:p>
    <w:bookmarkEnd w:id="28267"/>
    <w:bookmarkStart w:name="z28771" w:id="28268"/>
    <w:p>
      <w:pPr>
        <w:spacing w:after="0"/>
        <w:ind w:left="0"/>
        <w:jc w:val="both"/>
      </w:pPr>
      <w:r>
        <w:rPr>
          <w:rFonts w:ascii="Times New Roman"/>
          <w:b w:val="false"/>
          <w:i w:val="false"/>
          <w:color w:val="000000"/>
          <w:sz w:val="28"/>
        </w:rPr>
        <w:t>
      1) формирование художественного и эстетического вкуса средствами театральной деятельности;</w:t>
      </w:r>
    </w:p>
    <w:bookmarkEnd w:id="28268"/>
    <w:bookmarkStart w:name="z28772" w:id="28269"/>
    <w:p>
      <w:pPr>
        <w:spacing w:after="0"/>
        <w:ind w:left="0"/>
        <w:jc w:val="both"/>
      </w:pPr>
      <w:r>
        <w:rPr>
          <w:rFonts w:ascii="Times New Roman"/>
          <w:b w:val="false"/>
          <w:i w:val="false"/>
          <w:color w:val="000000"/>
          <w:sz w:val="28"/>
        </w:rPr>
        <w:t>
      2) формирование интереса к театральному искусству;</w:t>
      </w:r>
    </w:p>
    <w:bookmarkEnd w:id="28269"/>
    <w:bookmarkStart w:name="z28773" w:id="28270"/>
    <w:p>
      <w:pPr>
        <w:spacing w:after="0"/>
        <w:ind w:left="0"/>
        <w:jc w:val="both"/>
      </w:pPr>
      <w:r>
        <w:rPr>
          <w:rFonts w:ascii="Times New Roman"/>
          <w:b w:val="false"/>
          <w:i w:val="false"/>
          <w:color w:val="000000"/>
          <w:sz w:val="28"/>
        </w:rPr>
        <w:t>
      3) воспитание навыков коллективной творческой деятельности, ответственного отношения к результатам индивидуальной и коллективной работы;</w:t>
      </w:r>
    </w:p>
    <w:bookmarkEnd w:id="28270"/>
    <w:bookmarkStart w:name="z28774" w:id="28271"/>
    <w:p>
      <w:pPr>
        <w:spacing w:after="0"/>
        <w:ind w:left="0"/>
        <w:jc w:val="both"/>
      </w:pPr>
      <w:r>
        <w:rPr>
          <w:rFonts w:ascii="Times New Roman"/>
          <w:b w:val="false"/>
          <w:i w:val="false"/>
          <w:color w:val="000000"/>
          <w:sz w:val="28"/>
        </w:rPr>
        <w:t>
      4) воспитание высокой личной ответственности у воспитанников коллектива;</w:t>
      </w:r>
    </w:p>
    <w:bookmarkEnd w:id="28271"/>
    <w:bookmarkStart w:name="z28775" w:id="28272"/>
    <w:p>
      <w:pPr>
        <w:spacing w:after="0"/>
        <w:ind w:left="0"/>
        <w:jc w:val="both"/>
      </w:pPr>
      <w:r>
        <w:rPr>
          <w:rFonts w:ascii="Times New Roman"/>
          <w:b w:val="false"/>
          <w:i w:val="false"/>
          <w:color w:val="000000"/>
          <w:sz w:val="28"/>
        </w:rPr>
        <w:t>
      5) формирование здоровой конкуренции у обучающихся для повышения качества занятий в коллективе и создания ярких актерских работ в хореографическом номере.</w:t>
      </w:r>
    </w:p>
    <w:bookmarkEnd w:id="28272"/>
    <w:bookmarkStart w:name="z28776" w:id="28273"/>
    <w:p>
      <w:pPr>
        <w:spacing w:after="0"/>
        <w:ind w:left="0"/>
        <w:jc w:val="both"/>
      </w:pPr>
      <w:r>
        <w:rPr>
          <w:rFonts w:ascii="Times New Roman"/>
          <w:b w:val="false"/>
          <w:i w:val="false"/>
          <w:color w:val="000000"/>
          <w:sz w:val="28"/>
        </w:rPr>
        <w:t>
      56. Срок освоения Программы – три года. Количество часов и продолжительность урока в неделю определяется типовым учебным планом.</w:t>
      </w:r>
    </w:p>
    <w:bookmarkEnd w:id="28273"/>
    <w:bookmarkStart w:name="z28777" w:id="28274"/>
    <w:p>
      <w:pPr>
        <w:spacing w:after="0"/>
        <w:ind w:left="0"/>
        <w:jc w:val="both"/>
      </w:pPr>
      <w:r>
        <w:rPr>
          <w:rFonts w:ascii="Times New Roman"/>
          <w:b w:val="false"/>
          <w:i w:val="false"/>
          <w:color w:val="000000"/>
          <w:sz w:val="28"/>
        </w:rPr>
        <w:t>
      57. Программа предназначена для обучения детей, желающих освоить технику актерского мастерства для создания сценического образа в танце.</w:t>
      </w:r>
    </w:p>
    <w:bookmarkEnd w:id="28274"/>
    <w:bookmarkStart w:name="z28778" w:id="28275"/>
    <w:p>
      <w:pPr>
        <w:spacing w:after="0"/>
        <w:ind w:left="0"/>
        <w:jc w:val="both"/>
      </w:pPr>
      <w:r>
        <w:rPr>
          <w:rFonts w:ascii="Times New Roman"/>
          <w:b w:val="false"/>
          <w:i w:val="false"/>
          <w:color w:val="000000"/>
          <w:sz w:val="28"/>
        </w:rPr>
        <w:t>
      58. Особенностью Программы является ее общеразвивающая направленность на практическое освоение обучающимся актерской выразительности в исполнительском мастерстве.</w:t>
      </w:r>
    </w:p>
    <w:bookmarkEnd w:id="28275"/>
    <w:bookmarkStart w:name="z28779" w:id="28276"/>
    <w:p>
      <w:pPr>
        <w:spacing w:after="0"/>
        <w:ind w:left="0"/>
        <w:jc w:val="both"/>
      </w:pPr>
      <w:r>
        <w:rPr>
          <w:rFonts w:ascii="Times New Roman"/>
          <w:b w:val="false"/>
          <w:i w:val="false"/>
          <w:color w:val="000000"/>
          <w:sz w:val="28"/>
        </w:rPr>
        <w:t>
      59. Программа направлена на творческое, эстетическое, духовно-нравственное развитие обучающегося и создает условия для приобретения опыта создания сценического образа в танце, навыков самостоятельной работы по реализации актерских задач в танце.</w:t>
      </w:r>
    </w:p>
    <w:bookmarkEnd w:id="28276"/>
    <w:bookmarkStart w:name="z28780" w:id="28277"/>
    <w:p>
      <w:pPr>
        <w:spacing w:after="0"/>
        <w:ind w:left="0"/>
        <w:jc w:val="both"/>
      </w:pPr>
      <w:r>
        <w:rPr>
          <w:rFonts w:ascii="Times New Roman"/>
          <w:b w:val="false"/>
          <w:i w:val="false"/>
          <w:color w:val="000000"/>
          <w:sz w:val="28"/>
        </w:rPr>
        <w:t xml:space="preserve">
      60.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8277"/>
    <w:bookmarkStart w:name="z28781" w:id="28278"/>
    <w:p>
      <w:pPr>
        <w:spacing w:after="0"/>
        <w:ind w:left="0"/>
        <w:jc w:val="both"/>
      </w:pPr>
      <w:r>
        <w:rPr>
          <w:rFonts w:ascii="Times New Roman"/>
          <w:b w:val="false"/>
          <w:i w:val="false"/>
          <w:color w:val="000000"/>
          <w:sz w:val="28"/>
        </w:rPr>
        <w:t>
      61. Особое внимание педагог обращает на доступность, постепенность и последовательность в создании художественно-сценического образа в соответствии со стилем хореографического произведения.</w:t>
      </w:r>
    </w:p>
    <w:bookmarkEnd w:id="28278"/>
    <w:bookmarkStart w:name="z28782" w:id="28279"/>
    <w:p>
      <w:pPr>
        <w:spacing w:after="0"/>
        <w:ind w:left="0"/>
        <w:jc w:val="both"/>
      </w:pPr>
      <w:r>
        <w:rPr>
          <w:rFonts w:ascii="Times New Roman"/>
          <w:b w:val="false"/>
          <w:i w:val="false"/>
          <w:color w:val="000000"/>
          <w:sz w:val="28"/>
        </w:rPr>
        <w:t xml:space="preserve">
      62. Программа ориентирована на выработку у обучающегося личностных качеств, способствующих: </w:t>
      </w:r>
    </w:p>
    <w:bookmarkEnd w:id="28279"/>
    <w:bookmarkStart w:name="z28783" w:id="28280"/>
    <w:p>
      <w:pPr>
        <w:spacing w:after="0"/>
        <w:ind w:left="0"/>
        <w:jc w:val="both"/>
      </w:pPr>
      <w:r>
        <w:rPr>
          <w:rFonts w:ascii="Times New Roman"/>
          <w:b w:val="false"/>
          <w:i w:val="false"/>
          <w:color w:val="000000"/>
          <w:sz w:val="28"/>
        </w:rPr>
        <w:t xml:space="preserve">
      1) освоению элементов актерского мастерства в работе над образом в танцевальном номере; </w:t>
      </w:r>
    </w:p>
    <w:bookmarkEnd w:id="28280"/>
    <w:bookmarkStart w:name="z28784" w:id="28281"/>
    <w:p>
      <w:pPr>
        <w:spacing w:after="0"/>
        <w:ind w:left="0"/>
        <w:jc w:val="both"/>
      </w:pPr>
      <w:r>
        <w:rPr>
          <w:rFonts w:ascii="Times New Roman"/>
          <w:b w:val="false"/>
          <w:i w:val="false"/>
          <w:color w:val="000000"/>
          <w:sz w:val="28"/>
        </w:rPr>
        <w:t>
      2) приобретению опыта творческой деятельности;</w:t>
      </w:r>
    </w:p>
    <w:bookmarkEnd w:id="28281"/>
    <w:bookmarkStart w:name="z28785" w:id="28282"/>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8282"/>
    <w:bookmarkStart w:name="z28786" w:id="28283"/>
    <w:p>
      <w:pPr>
        <w:spacing w:after="0"/>
        <w:ind w:left="0"/>
        <w:jc w:val="both"/>
      </w:pPr>
      <w:r>
        <w:rPr>
          <w:rFonts w:ascii="Times New Roman"/>
          <w:b w:val="false"/>
          <w:i w:val="false"/>
          <w:color w:val="000000"/>
          <w:sz w:val="28"/>
        </w:rPr>
        <w:t>
      4) получению хореографического образования и приобщению к хореографической культуре;</w:t>
      </w:r>
    </w:p>
    <w:bookmarkEnd w:id="28283"/>
    <w:bookmarkStart w:name="z28787" w:id="28284"/>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профессиональные образовательные программы в области хореографического искусства.</w:t>
      </w:r>
    </w:p>
    <w:bookmarkEnd w:id="28284"/>
    <w:bookmarkStart w:name="z28788" w:id="28285"/>
    <w:p>
      <w:pPr>
        <w:spacing w:after="0"/>
        <w:ind w:left="0"/>
        <w:jc w:val="both"/>
      </w:pPr>
      <w:r>
        <w:rPr>
          <w:rFonts w:ascii="Times New Roman"/>
          <w:b w:val="false"/>
          <w:i w:val="false"/>
          <w:color w:val="000000"/>
          <w:sz w:val="28"/>
        </w:rPr>
        <w:t>
      63. Специфика группового обучения предмету "Актерское мастерство" создает условия для вариативности выбора методов, средств и форм обучения.</w:t>
      </w:r>
    </w:p>
    <w:bookmarkEnd w:id="28285"/>
    <w:bookmarkStart w:name="z28789" w:id="28286"/>
    <w:p>
      <w:pPr>
        <w:spacing w:after="0"/>
        <w:ind w:left="0"/>
        <w:jc w:val="both"/>
      </w:pPr>
      <w:r>
        <w:rPr>
          <w:rFonts w:ascii="Times New Roman"/>
          <w:b w:val="false"/>
          <w:i w:val="false"/>
          <w:color w:val="000000"/>
          <w:sz w:val="28"/>
        </w:rPr>
        <w:t xml:space="preserve">
      64. Для художественного осмысления и материализации сценических образов и чувств посредством танцевального языка педагог создает условия для развития артистических способностей и приобретения обучающимися актерских навыков. </w:t>
      </w:r>
    </w:p>
    <w:bookmarkEnd w:id="28286"/>
    <w:bookmarkStart w:name="z28790" w:id="28287"/>
    <w:p>
      <w:pPr>
        <w:spacing w:after="0"/>
        <w:ind w:left="0"/>
        <w:jc w:val="both"/>
      </w:pPr>
      <w:r>
        <w:rPr>
          <w:rFonts w:ascii="Times New Roman"/>
          <w:b w:val="false"/>
          <w:i w:val="false"/>
          <w:color w:val="000000"/>
          <w:sz w:val="28"/>
        </w:rPr>
        <w:t>
      65. На уроках по актерскому мастерству обучающиеся учатся формировать, воплощать пластические интонации, создавать художественный образ с ярко выраженной эмоциональной окраской, развивают способность импровизировать.</w:t>
      </w:r>
    </w:p>
    <w:bookmarkEnd w:id="28287"/>
    <w:bookmarkStart w:name="z28791" w:id="28288"/>
    <w:p>
      <w:pPr>
        <w:spacing w:after="0"/>
        <w:ind w:left="0"/>
        <w:jc w:val="both"/>
      </w:pPr>
      <w:r>
        <w:rPr>
          <w:rFonts w:ascii="Times New Roman"/>
          <w:b w:val="false"/>
          <w:i w:val="false"/>
          <w:color w:val="000000"/>
          <w:sz w:val="28"/>
        </w:rPr>
        <w:t>
      66. Первоначальный этап обучения детей направлен на формирование в ребенке готовности к творчеству, первые практические занятия строятся на творческих играх, где обучающийся является соучастником творческого процесса.</w:t>
      </w:r>
    </w:p>
    <w:bookmarkEnd w:id="28288"/>
    <w:bookmarkStart w:name="z28792" w:id="28289"/>
    <w:p>
      <w:pPr>
        <w:spacing w:after="0"/>
        <w:ind w:left="0"/>
        <w:jc w:val="both"/>
      </w:pPr>
      <w:r>
        <w:rPr>
          <w:rFonts w:ascii="Times New Roman"/>
          <w:b w:val="false"/>
          <w:i w:val="false"/>
          <w:color w:val="000000"/>
          <w:sz w:val="28"/>
        </w:rPr>
        <w:t>
      67. На первых занятиях преобладают игровые формы актерского тренинга и упражнений, которые дают возможность ребенку "рассказать" о себе, познакомиться, адаптироваться в коллективе, приступить к новым видам деятельности для приобретения навыков сценических действий.</w:t>
      </w:r>
    </w:p>
    <w:bookmarkEnd w:id="28289"/>
    <w:bookmarkStart w:name="z28793" w:id="28290"/>
    <w:p>
      <w:pPr>
        <w:spacing w:after="0"/>
        <w:ind w:left="0"/>
        <w:jc w:val="both"/>
      </w:pPr>
      <w:r>
        <w:rPr>
          <w:rFonts w:ascii="Times New Roman"/>
          <w:b w:val="false"/>
          <w:i w:val="false"/>
          <w:color w:val="000000"/>
          <w:sz w:val="28"/>
        </w:rPr>
        <w:t>
      68. Создание нравственного, дружелюбного климата и радостной, творческой атмосферы, получение детьми удовольствия от занятий являются основными задачами для педагога.</w:t>
      </w:r>
    </w:p>
    <w:bookmarkEnd w:id="28290"/>
    <w:bookmarkStart w:name="z28794" w:id="28291"/>
    <w:p>
      <w:pPr>
        <w:spacing w:after="0"/>
        <w:ind w:left="0"/>
        <w:jc w:val="both"/>
      </w:pPr>
      <w:r>
        <w:rPr>
          <w:rFonts w:ascii="Times New Roman"/>
          <w:b w:val="false"/>
          <w:i w:val="false"/>
          <w:color w:val="000000"/>
          <w:sz w:val="28"/>
        </w:rPr>
        <w:t xml:space="preserve">
      69. Задания преподносятся в виде проблемных ситуаций, требующих от детей и педагога совместных активных поисков, которые развивают такие качества как внимание и наблюдательность, без которых невозможно творческое восприятие окружающего мира. </w:t>
      </w:r>
    </w:p>
    <w:bookmarkEnd w:id="28291"/>
    <w:bookmarkStart w:name="z28795" w:id="28292"/>
    <w:p>
      <w:pPr>
        <w:spacing w:after="0"/>
        <w:ind w:left="0"/>
        <w:jc w:val="both"/>
      </w:pPr>
      <w:r>
        <w:rPr>
          <w:rFonts w:ascii="Times New Roman"/>
          <w:b w:val="false"/>
          <w:i w:val="false"/>
          <w:color w:val="000000"/>
          <w:sz w:val="28"/>
        </w:rPr>
        <w:t xml:space="preserve">
      70. Следующим этапом является работа над индивидуальными заданиями на основе пантомимы, где генерируется воображение и фантазия, каждого обучающегося в отдельности. </w:t>
      </w:r>
    </w:p>
    <w:bookmarkEnd w:id="28292"/>
    <w:bookmarkStart w:name="z28796" w:id="28293"/>
    <w:p>
      <w:pPr>
        <w:spacing w:after="0"/>
        <w:ind w:left="0"/>
        <w:jc w:val="both"/>
      </w:pPr>
      <w:r>
        <w:rPr>
          <w:rFonts w:ascii="Times New Roman"/>
          <w:b w:val="false"/>
          <w:i w:val="false"/>
          <w:color w:val="000000"/>
          <w:sz w:val="28"/>
        </w:rPr>
        <w:t>
      71. Этапы работы над пантомимным этюдом:</w:t>
      </w:r>
    </w:p>
    <w:bookmarkEnd w:id="28293"/>
    <w:bookmarkStart w:name="z28797" w:id="28294"/>
    <w:p>
      <w:pPr>
        <w:spacing w:after="0"/>
        <w:ind w:left="0"/>
        <w:jc w:val="both"/>
      </w:pPr>
      <w:r>
        <w:rPr>
          <w:rFonts w:ascii="Times New Roman"/>
          <w:b w:val="false"/>
          <w:i w:val="false"/>
          <w:color w:val="000000"/>
          <w:sz w:val="28"/>
        </w:rPr>
        <w:t>
      1) событийный анализ этюда;</w:t>
      </w:r>
    </w:p>
    <w:bookmarkEnd w:id="28294"/>
    <w:bookmarkStart w:name="z28798" w:id="28295"/>
    <w:p>
      <w:pPr>
        <w:spacing w:after="0"/>
        <w:ind w:left="0"/>
        <w:jc w:val="both"/>
      </w:pPr>
      <w:r>
        <w:rPr>
          <w:rFonts w:ascii="Times New Roman"/>
          <w:b w:val="false"/>
          <w:i w:val="false"/>
          <w:color w:val="000000"/>
          <w:sz w:val="28"/>
        </w:rPr>
        <w:t>
      2) самостоятельная работа над образом;</w:t>
      </w:r>
    </w:p>
    <w:bookmarkEnd w:id="28295"/>
    <w:bookmarkStart w:name="z28799" w:id="28296"/>
    <w:p>
      <w:pPr>
        <w:spacing w:after="0"/>
        <w:ind w:left="0"/>
        <w:jc w:val="both"/>
      </w:pPr>
      <w:r>
        <w:rPr>
          <w:rFonts w:ascii="Times New Roman"/>
          <w:b w:val="false"/>
          <w:i w:val="false"/>
          <w:color w:val="000000"/>
          <w:sz w:val="28"/>
        </w:rPr>
        <w:t>
      3) репетиция и показ этюда.</w:t>
      </w:r>
    </w:p>
    <w:bookmarkEnd w:id="28296"/>
    <w:bookmarkStart w:name="z28800" w:id="28297"/>
    <w:p>
      <w:pPr>
        <w:spacing w:after="0"/>
        <w:ind w:left="0"/>
        <w:jc w:val="both"/>
      </w:pPr>
      <w:r>
        <w:rPr>
          <w:rFonts w:ascii="Times New Roman"/>
          <w:b w:val="false"/>
          <w:i w:val="false"/>
          <w:color w:val="000000"/>
          <w:sz w:val="28"/>
        </w:rPr>
        <w:t>
      72. Под руководством педагога ребенок обучается пластической импровизации, ассоциативному мышлению, учится ориентироваться в окружающей обстановке, развивает произвольную память и быстроту реакции, воспитывает находчивость и умение согласовывать свои действия с партерами.</w:t>
      </w:r>
    </w:p>
    <w:bookmarkEnd w:id="28297"/>
    <w:bookmarkStart w:name="z28801" w:id="28298"/>
    <w:p>
      <w:pPr>
        <w:spacing w:after="0"/>
        <w:ind w:left="0"/>
        <w:jc w:val="both"/>
      </w:pPr>
      <w:r>
        <w:rPr>
          <w:rFonts w:ascii="Times New Roman"/>
          <w:b w:val="false"/>
          <w:i w:val="false"/>
          <w:color w:val="000000"/>
          <w:sz w:val="28"/>
        </w:rPr>
        <w:t xml:space="preserve">
      73. Основным методом формирования качества исполнительского мастерства является метод актерского тренинга, упражнений. Обучающиеся тренируются (упражняются) в выполнении того или иного задания, вырабатывают соответствующие умения и навыки, развивают свое мышление и творческие способности. </w:t>
      </w:r>
    </w:p>
    <w:bookmarkEnd w:id="28298"/>
    <w:bookmarkStart w:name="z28802" w:id="28299"/>
    <w:p>
      <w:pPr>
        <w:spacing w:after="0"/>
        <w:ind w:left="0"/>
        <w:jc w:val="both"/>
      </w:pPr>
      <w:r>
        <w:rPr>
          <w:rFonts w:ascii="Times New Roman"/>
          <w:b w:val="false"/>
          <w:i w:val="false"/>
          <w:color w:val="000000"/>
          <w:sz w:val="28"/>
        </w:rPr>
        <w:t>
      74. Актерский тренинг – непрерывная смена игр и упражнений, главная задача которых развивать у обучающихся внимание, наблюдательность, воображение, творческую фантазию, логическое мышление, органичность и непосредственность исполнения заданий.</w:t>
      </w:r>
    </w:p>
    <w:bookmarkEnd w:id="28299"/>
    <w:bookmarkStart w:name="z28803" w:id="28300"/>
    <w:p>
      <w:pPr>
        <w:spacing w:after="0"/>
        <w:ind w:left="0"/>
        <w:jc w:val="both"/>
      </w:pPr>
      <w:r>
        <w:rPr>
          <w:rFonts w:ascii="Times New Roman"/>
          <w:b w:val="false"/>
          <w:i w:val="false"/>
          <w:color w:val="000000"/>
          <w:sz w:val="28"/>
        </w:rPr>
        <w:t>
      77. Элементы актерской техники вводятся постепенно, однако большинство упражнений имеет комплексный характер, что позволяет совмещать работу по закреплению полученных навыков с освоением нового материала.</w:t>
      </w:r>
    </w:p>
    <w:bookmarkEnd w:id="28300"/>
    <w:bookmarkStart w:name="z28804" w:id="28301"/>
    <w:p>
      <w:pPr>
        <w:spacing w:after="0"/>
        <w:ind w:left="0"/>
        <w:jc w:val="both"/>
      </w:pPr>
      <w:r>
        <w:rPr>
          <w:rFonts w:ascii="Times New Roman"/>
          <w:b w:val="false"/>
          <w:i w:val="false"/>
          <w:color w:val="000000"/>
          <w:sz w:val="28"/>
        </w:rPr>
        <w:t xml:space="preserve">
      76. Тренинг начинается с формирования готовности у обучающихся восприятия учебного материала с использованием способов концентрации внимания и эмоционального побуждения. </w:t>
      </w:r>
    </w:p>
    <w:bookmarkEnd w:id="28301"/>
    <w:bookmarkStart w:name="z28805" w:id="28302"/>
    <w:p>
      <w:pPr>
        <w:spacing w:after="0"/>
        <w:ind w:left="0"/>
        <w:jc w:val="both"/>
      </w:pPr>
      <w:r>
        <w:rPr>
          <w:rFonts w:ascii="Times New Roman"/>
          <w:b w:val="false"/>
          <w:i w:val="false"/>
          <w:color w:val="000000"/>
          <w:sz w:val="28"/>
        </w:rPr>
        <w:t>
      77. Принципы, применяемые на занятиях:</w:t>
      </w:r>
    </w:p>
    <w:bookmarkEnd w:id="28302"/>
    <w:bookmarkStart w:name="z28806" w:id="28303"/>
    <w:p>
      <w:pPr>
        <w:spacing w:after="0"/>
        <w:ind w:left="0"/>
        <w:jc w:val="both"/>
      </w:pPr>
      <w:r>
        <w:rPr>
          <w:rFonts w:ascii="Times New Roman"/>
          <w:b w:val="false"/>
          <w:i w:val="false"/>
          <w:color w:val="000000"/>
          <w:sz w:val="28"/>
        </w:rPr>
        <w:t>
      1) контрастность в подборе упражнений;</w:t>
      </w:r>
    </w:p>
    <w:bookmarkEnd w:id="28303"/>
    <w:bookmarkStart w:name="z28807" w:id="28304"/>
    <w:p>
      <w:pPr>
        <w:spacing w:after="0"/>
        <w:ind w:left="0"/>
        <w:jc w:val="both"/>
      </w:pPr>
      <w:r>
        <w:rPr>
          <w:rFonts w:ascii="Times New Roman"/>
          <w:b w:val="false"/>
          <w:i w:val="false"/>
          <w:color w:val="000000"/>
          <w:sz w:val="28"/>
        </w:rPr>
        <w:t>
      2) прием усложнения заданий;</w:t>
      </w:r>
    </w:p>
    <w:bookmarkEnd w:id="28304"/>
    <w:bookmarkStart w:name="z28808" w:id="28305"/>
    <w:p>
      <w:pPr>
        <w:spacing w:after="0"/>
        <w:ind w:left="0"/>
        <w:jc w:val="both"/>
      </w:pPr>
      <w:r>
        <w:rPr>
          <w:rFonts w:ascii="Times New Roman"/>
          <w:b w:val="false"/>
          <w:i w:val="false"/>
          <w:color w:val="000000"/>
          <w:sz w:val="28"/>
        </w:rPr>
        <w:t>
      3) комплексность задач на уроке и в каждом упражнении;</w:t>
      </w:r>
    </w:p>
    <w:bookmarkEnd w:id="28305"/>
    <w:bookmarkStart w:name="z28809" w:id="28306"/>
    <w:p>
      <w:pPr>
        <w:spacing w:after="0"/>
        <w:ind w:left="0"/>
        <w:jc w:val="both"/>
      </w:pPr>
      <w:r>
        <w:rPr>
          <w:rFonts w:ascii="Times New Roman"/>
          <w:b w:val="false"/>
          <w:i w:val="false"/>
          <w:color w:val="000000"/>
          <w:sz w:val="28"/>
        </w:rPr>
        <w:t>
      4) выполнение упражнений и этюдов по словесному заданию педагога.</w:t>
      </w:r>
    </w:p>
    <w:bookmarkEnd w:id="28306"/>
    <w:bookmarkStart w:name="z28810" w:id="28307"/>
    <w:p>
      <w:pPr>
        <w:spacing w:after="0"/>
        <w:ind w:left="0"/>
        <w:jc w:val="both"/>
      </w:pPr>
      <w:r>
        <w:rPr>
          <w:rFonts w:ascii="Times New Roman"/>
          <w:b w:val="false"/>
          <w:i w:val="false"/>
          <w:color w:val="000000"/>
          <w:sz w:val="28"/>
        </w:rPr>
        <w:t>
      78. Метод исследовательской деятельности выступает ключевым для обеспечения творческой атмосферы в коллективе обучающихся, создает возможность поиска различных способов выполнения поставленных задач, новых художественных средств воплощения сценического образа. Педагог предлагает такие задания, которые включают детей в самостоятельный творческий, исследовательский поиск для развития креативного мышления.</w:t>
      </w:r>
    </w:p>
    <w:bookmarkEnd w:id="28307"/>
    <w:bookmarkStart w:name="z28811" w:id="28308"/>
    <w:p>
      <w:pPr>
        <w:spacing w:after="0"/>
        <w:ind w:left="0"/>
        <w:jc w:val="both"/>
      </w:pPr>
      <w:r>
        <w:rPr>
          <w:rFonts w:ascii="Times New Roman"/>
          <w:b w:val="false"/>
          <w:i w:val="false"/>
          <w:color w:val="000000"/>
          <w:sz w:val="28"/>
        </w:rPr>
        <w:t>
      79. В методическую работу педагога входит посещение с обучающимися учреждений культуры, просмотр видеозаписей спектаклей, мастер-классов известных актеров и режиссеров. Максимальное участие в творческих мероприятиях, тематических концертах и культурно-просветительской деятельности, позволит обучающимся на практике проверить, закрепить и развить свои умения и навыки исполнительского мастерства.</w:t>
      </w:r>
    </w:p>
    <w:bookmarkEnd w:id="28308"/>
    <w:bookmarkStart w:name="z28812" w:id="28309"/>
    <w:p>
      <w:pPr>
        <w:spacing w:after="0"/>
        <w:ind w:left="0"/>
        <w:jc w:val="both"/>
      </w:pPr>
      <w:r>
        <w:rPr>
          <w:rFonts w:ascii="Times New Roman"/>
          <w:b w:val="false"/>
          <w:i w:val="false"/>
          <w:color w:val="000000"/>
          <w:sz w:val="28"/>
        </w:rPr>
        <w:t>
      80. Межпредметные связи предмета "Актерское мастерство" с предметами "Классический танец", "Бальный танец", "Современный танец", "Историко-бытовой танец", "Народно-сценический танец" побуждают обучающегося к целостному познанию различных художественных явлений.</w:t>
      </w:r>
    </w:p>
    <w:bookmarkEnd w:id="28309"/>
    <w:bookmarkStart w:name="z28813" w:id="28310"/>
    <w:p>
      <w:pPr>
        <w:spacing w:after="0"/>
        <w:ind w:left="0"/>
        <w:jc w:val="both"/>
      </w:pPr>
      <w:r>
        <w:rPr>
          <w:rFonts w:ascii="Times New Roman"/>
          <w:b w:val="false"/>
          <w:i w:val="false"/>
          <w:color w:val="000000"/>
          <w:sz w:val="28"/>
        </w:rPr>
        <w:t xml:space="preserve">
      81. Программные требования в 1 классе: </w:t>
      </w:r>
    </w:p>
    <w:bookmarkEnd w:id="28310"/>
    <w:bookmarkStart w:name="z28814" w:id="28311"/>
    <w:p>
      <w:pPr>
        <w:spacing w:after="0"/>
        <w:ind w:left="0"/>
        <w:jc w:val="both"/>
      </w:pPr>
      <w:r>
        <w:rPr>
          <w:rFonts w:ascii="Times New Roman"/>
          <w:b w:val="false"/>
          <w:i w:val="false"/>
          <w:color w:val="000000"/>
          <w:sz w:val="28"/>
        </w:rPr>
        <w:t>
      1) развитие "технических" данных танцора, воспитание выразительности движений с учетом связи с интонационно-ритмическими особенностями музыкального сопровождения;</w:t>
      </w:r>
    </w:p>
    <w:bookmarkEnd w:id="28311"/>
    <w:bookmarkStart w:name="z28815" w:id="28312"/>
    <w:p>
      <w:pPr>
        <w:spacing w:after="0"/>
        <w:ind w:left="0"/>
        <w:jc w:val="both"/>
      </w:pPr>
      <w:r>
        <w:rPr>
          <w:rFonts w:ascii="Times New Roman"/>
          <w:b w:val="false"/>
          <w:i w:val="false"/>
          <w:color w:val="000000"/>
          <w:sz w:val="28"/>
        </w:rPr>
        <w:t xml:space="preserve">
      2) выполнение танцевального действа в атмосфере воображаемых обстоятельств и эмоциональной установки, тем самым учиться "говорить" посредством движений тела, передавать мысли и чувства; </w:t>
      </w:r>
    </w:p>
    <w:bookmarkEnd w:id="28312"/>
    <w:bookmarkStart w:name="z28816" w:id="28313"/>
    <w:p>
      <w:pPr>
        <w:spacing w:after="0"/>
        <w:ind w:left="0"/>
        <w:jc w:val="both"/>
      </w:pPr>
      <w:r>
        <w:rPr>
          <w:rFonts w:ascii="Times New Roman"/>
          <w:b w:val="false"/>
          <w:i w:val="false"/>
          <w:color w:val="000000"/>
          <w:sz w:val="28"/>
        </w:rPr>
        <w:t>
      3) обучение ребенка творчески осмысливать образное содержание, воплощаемое ими в танце, освоение обучающимся языка выразительных пантомимических и танцевальных движений;</w:t>
      </w:r>
    </w:p>
    <w:bookmarkEnd w:id="28313"/>
    <w:bookmarkStart w:name="z28817" w:id="28314"/>
    <w:p>
      <w:pPr>
        <w:spacing w:after="0"/>
        <w:ind w:left="0"/>
        <w:jc w:val="both"/>
      </w:pPr>
      <w:r>
        <w:rPr>
          <w:rFonts w:ascii="Times New Roman"/>
          <w:b w:val="false"/>
          <w:i w:val="false"/>
          <w:color w:val="000000"/>
          <w:sz w:val="28"/>
        </w:rPr>
        <w:t>
      4) художественно-творческое развитие как сверхзадача обучения, "техническое" развитие как обязательное условие для достижения конечной цели – воспитания актера-танцора.</w:t>
      </w:r>
    </w:p>
    <w:bookmarkEnd w:id="28314"/>
    <w:bookmarkStart w:name="z28818" w:id="28315"/>
    <w:p>
      <w:pPr>
        <w:spacing w:after="0"/>
        <w:ind w:left="0"/>
        <w:jc w:val="both"/>
      </w:pPr>
      <w:r>
        <w:rPr>
          <w:rFonts w:ascii="Times New Roman"/>
          <w:b w:val="false"/>
          <w:i w:val="false"/>
          <w:color w:val="000000"/>
          <w:sz w:val="28"/>
        </w:rPr>
        <w:t xml:space="preserve">
      82. Содержание учебного предмета. </w:t>
      </w:r>
    </w:p>
    <w:bookmarkEnd w:id="28315"/>
    <w:bookmarkStart w:name="z28819" w:id="28316"/>
    <w:p>
      <w:pPr>
        <w:spacing w:after="0"/>
        <w:ind w:left="0"/>
        <w:jc w:val="both"/>
      </w:pPr>
      <w:r>
        <w:rPr>
          <w:rFonts w:ascii="Times New Roman"/>
          <w:b w:val="false"/>
          <w:i w:val="false"/>
          <w:color w:val="000000"/>
          <w:sz w:val="28"/>
        </w:rPr>
        <w:t>
      Тематическое планирование.</w:t>
      </w:r>
    </w:p>
    <w:bookmarkEnd w:id="28316"/>
    <w:bookmarkStart w:name="z28820" w:id="28317"/>
    <w:p>
      <w:pPr>
        <w:spacing w:after="0"/>
        <w:ind w:left="0"/>
        <w:jc w:val="both"/>
      </w:pPr>
      <w:r>
        <w:rPr>
          <w:rFonts w:ascii="Times New Roman"/>
          <w:b w:val="false"/>
          <w:i w:val="false"/>
          <w:color w:val="000000"/>
          <w:sz w:val="28"/>
        </w:rPr>
        <w:t>
      Тема 1. Элементы системы актерского мастерства. Методологические основы и традиции отечественной театральной школы. Система Станиславского как основа воспитания актера. Работа актера над собой. Работа актера над ролью. Сценическая этика. Внутренние и внешние элементы актерской техники в творческом процессе перевоплощения. Творческое использование системы в хореографическом искусстве. Тренинг и этюд как способы овладения актерским мастерством. Разнообразие тренинговых систем и методик. Виды и формы актерского тренинга в хореографии.</w:t>
      </w:r>
    </w:p>
    <w:bookmarkEnd w:id="28317"/>
    <w:bookmarkStart w:name="z28821" w:id="28318"/>
    <w:p>
      <w:pPr>
        <w:spacing w:after="0"/>
        <w:ind w:left="0"/>
        <w:jc w:val="both"/>
      </w:pPr>
      <w:r>
        <w:rPr>
          <w:rFonts w:ascii="Times New Roman"/>
          <w:b w:val="false"/>
          <w:i w:val="false"/>
          <w:color w:val="000000"/>
          <w:sz w:val="28"/>
        </w:rPr>
        <w:t xml:space="preserve">
      Тема 2. Особенности создания сценического образа в танце. Компоненты и этапы работы над хореографическим образом. Актерская техника как условие и способ реализации хореографических задач. Артистическая индивидуальность и ансамблевость в исполнении танца. Актерская перспектива в хореографической роли. </w:t>
      </w:r>
    </w:p>
    <w:bookmarkEnd w:id="28318"/>
    <w:bookmarkStart w:name="z28822" w:id="28319"/>
    <w:p>
      <w:pPr>
        <w:spacing w:after="0"/>
        <w:ind w:left="0"/>
        <w:jc w:val="both"/>
      </w:pPr>
      <w:r>
        <w:rPr>
          <w:rFonts w:ascii="Times New Roman"/>
          <w:b w:val="false"/>
          <w:i w:val="false"/>
          <w:color w:val="000000"/>
          <w:sz w:val="28"/>
        </w:rPr>
        <w:t>
      Тема 3. Тренировка мимических мышц. Сокращения лобных мышц. Тренировка глазных мышц. Тренировка мышцы верхней губы. Тренировка круговой мышцы рта. </w:t>
      </w:r>
    </w:p>
    <w:bookmarkEnd w:id="28319"/>
    <w:bookmarkStart w:name="z28823" w:id="28320"/>
    <w:p>
      <w:pPr>
        <w:spacing w:after="0"/>
        <w:ind w:left="0"/>
        <w:jc w:val="both"/>
      </w:pPr>
      <w:r>
        <w:rPr>
          <w:rFonts w:ascii="Times New Roman"/>
          <w:b w:val="false"/>
          <w:i w:val="false"/>
          <w:color w:val="000000"/>
          <w:sz w:val="28"/>
        </w:rPr>
        <w:t>
      Тема 4. Мышечная свобода. Работа с дыханием. Снятие телесных зажимов. Ансамблевость. Напряжение. Расслабление. </w:t>
      </w:r>
    </w:p>
    <w:bookmarkEnd w:id="28320"/>
    <w:bookmarkStart w:name="z28824" w:id="28321"/>
    <w:p>
      <w:pPr>
        <w:spacing w:after="0"/>
        <w:ind w:left="0"/>
        <w:jc w:val="both"/>
      </w:pPr>
      <w:r>
        <w:rPr>
          <w:rFonts w:ascii="Times New Roman"/>
          <w:b w:val="false"/>
          <w:i w:val="false"/>
          <w:color w:val="000000"/>
          <w:sz w:val="28"/>
        </w:rPr>
        <w:t xml:space="preserve">
      Тема 5. Внимание (сценическое внимание). Упражнения на развитие и тренировку внимания. Упражнение на переключение внимания. </w:t>
      </w:r>
    </w:p>
    <w:bookmarkEnd w:id="28321"/>
    <w:bookmarkStart w:name="z28825" w:id="28322"/>
    <w:p>
      <w:pPr>
        <w:spacing w:after="0"/>
        <w:ind w:left="0"/>
        <w:jc w:val="both"/>
      </w:pPr>
      <w:r>
        <w:rPr>
          <w:rFonts w:ascii="Times New Roman"/>
          <w:b w:val="false"/>
          <w:i w:val="false"/>
          <w:color w:val="000000"/>
          <w:sz w:val="28"/>
        </w:rPr>
        <w:t>
      Тема 6. Воображение и фантазия. Имитация и сочинение различных необычных движений. Упражнения на развитие воображения и фантазии.</w:t>
      </w:r>
    </w:p>
    <w:bookmarkEnd w:id="28322"/>
    <w:bookmarkStart w:name="z28826" w:id="28323"/>
    <w:p>
      <w:pPr>
        <w:spacing w:after="0"/>
        <w:ind w:left="0"/>
        <w:jc w:val="both"/>
      </w:pPr>
      <w:r>
        <w:rPr>
          <w:rFonts w:ascii="Times New Roman"/>
          <w:b w:val="false"/>
          <w:i w:val="false"/>
          <w:color w:val="000000"/>
          <w:sz w:val="28"/>
        </w:rPr>
        <w:t xml:space="preserve">
      Тема 7. Действие как основа сценического искусства. Признаки действия: наличие цели и волевое происхождение. Виды действия: психические и физические, внутренние и внешние. Этюды и упражнения на физическое действие. Этюды и упражнения на память физических действий. Физическое действие с воображаемым предметом. </w:t>
      </w:r>
    </w:p>
    <w:bookmarkEnd w:id="28323"/>
    <w:bookmarkStart w:name="z28827" w:id="28324"/>
    <w:p>
      <w:pPr>
        <w:spacing w:after="0"/>
        <w:ind w:left="0"/>
        <w:jc w:val="both"/>
      </w:pPr>
      <w:r>
        <w:rPr>
          <w:rFonts w:ascii="Times New Roman"/>
          <w:b w:val="false"/>
          <w:i w:val="false"/>
          <w:color w:val="000000"/>
          <w:sz w:val="28"/>
        </w:rPr>
        <w:t>
      Тема 8. Предлагаемые обстоятельства. Обстоятельства места. Обстоятельства времени. Личные обстоятельства. Ситуативные обстоятельства. "Я в предлагаемых обстоятельствах".</w:t>
      </w:r>
    </w:p>
    <w:bookmarkEnd w:id="28324"/>
    <w:bookmarkStart w:name="z28828" w:id="28325"/>
    <w:p>
      <w:pPr>
        <w:spacing w:after="0"/>
        <w:ind w:left="0"/>
        <w:jc w:val="both"/>
      </w:pPr>
      <w:r>
        <w:rPr>
          <w:rFonts w:ascii="Times New Roman"/>
          <w:b w:val="false"/>
          <w:i w:val="false"/>
          <w:color w:val="000000"/>
          <w:sz w:val="28"/>
        </w:rPr>
        <w:t>
      Тема 9. Темпо-ритм. Градация темпо-ритмов и переключение скоростей. Темпо-ритм внешний и внутренний. Этюды на физическое действие с разными предлагаемыми обстоятельствами.</w:t>
      </w:r>
    </w:p>
    <w:bookmarkEnd w:id="28325"/>
    <w:bookmarkStart w:name="z28829" w:id="28326"/>
    <w:p>
      <w:pPr>
        <w:spacing w:after="0"/>
        <w:ind w:left="0"/>
        <w:jc w:val="both"/>
      </w:pPr>
      <w:r>
        <w:rPr>
          <w:rFonts w:ascii="Times New Roman"/>
          <w:b w:val="false"/>
          <w:i w:val="false"/>
          <w:color w:val="000000"/>
          <w:sz w:val="28"/>
        </w:rPr>
        <w:t xml:space="preserve">
      Тема 10. Народные игры.  Игры народного календаря. </w:t>
      </w:r>
    </w:p>
    <w:bookmarkEnd w:id="28326"/>
    <w:bookmarkStart w:name="z28830" w:id="28327"/>
    <w:p>
      <w:pPr>
        <w:spacing w:after="0"/>
        <w:ind w:left="0"/>
        <w:jc w:val="both"/>
      </w:pPr>
      <w:r>
        <w:rPr>
          <w:rFonts w:ascii="Times New Roman"/>
          <w:b w:val="false"/>
          <w:i w:val="false"/>
          <w:color w:val="000000"/>
          <w:sz w:val="28"/>
        </w:rPr>
        <w:t xml:space="preserve">
      Тема 11. Игры для развития сценического общения. Парные, мелкогрупповые и групповые игры. Игровые упражнения. </w:t>
      </w:r>
    </w:p>
    <w:bookmarkEnd w:id="28327"/>
    <w:bookmarkStart w:name="z28831" w:id="28328"/>
    <w:p>
      <w:pPr>
        <w:spacing w:after="0"/>
        <w:ind w:left="0"/>
        <w:jc w:val="both"/>
      </w:pPr>
      <w:r>
        <w:rPr>
          <w:rFonts w:ascii="Times New Roman"/>
          <w:b w:val="false"/>
          <w:i w:val="false"/>
          <w:color w:val="000000"/>
          <w:sz w:val="28"/>
        </w:rPr>
        <w:t>
      Тема 12. Хореографические зарисовки в острой актерской характерности, реализующие наблюдения за животными, вещами, людьми разных возрастов, профессий, национальности, социальной принадлежности.</w:t>
      </w:r>
    </w:p>
    <w:bookmarkEnd w:id="28328"/>
    <w:bookmarkStart w:name="z28832" w:id="28329"/>
    <w:p>
      <w:pPr>
        <w:spacing w:after="0"/>
        <w:ind w:left="0"/>
        <w:jc w:val="both"/>
      </w:pPr>
      <w:r>
        <w:rPr>
          <w:rFonts w:ascii="Times New Roman"/>
          <w:b w:val="false"/>
          <w:i w:val="false"/>
          <w:color w:val="000000"/>
          <w:sz w:val="28"/>
        </w:rPr>
        <w:t xml:space="preserve">
      83. Ожидаемые результаты освоения Программы 1 класса. </w:t>
      </w:r>
    </w:p>
    <w:bookmarkEnd w:id="28329"/>
    <w:bookmarkStart w:name="z28833" w:id="2833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8330"/>
    <w:bookmarkStart w:name="z28834" w:id="28331"/>
    <w:p>
      <w:pPr>
        <w:spacing w:after="0"/>
        <w:ind w:left="0"/>
        <w:jc w:val="both"/>
      </w:pPr>
      <w:r>
        <w:rPr>
          <w:rFonts w:ascii="Times New Roman"/>
          <w:b w:val="false"/>
          <w:i w:val="false"/>
          <w:color w:val="000000"/>
          <w:sz w:val="28"/>
        </w:rPr>
        <w:t xml:space="preserve">
      1) знает специальную терминологию; </w:t>
      </w:r>
    </w:p>
    <w:bookmarkEnd w:id="28331"/>
    <w:bookmarkStart w:name="z28835" w:id="28332"/>
    <w:p>
      <w:pPr>
        <w:spacing w:after="0"/>
        <w:ind w:left="0"/>
        <w:jc w:val="both"/>
      </w:pPr>
      <w:r>
        <w:rPr>
          <w:rFonts w:ascii="Times New Roman"/>
          <w:b w:val="false"/>
          <w:i w:val="false"/>
          <w:color w:val="000000"/>
          <w:sz w:val="28"/>
        </w:rPr>
        <w:t>
      2) знает основы техники актерской игры;</w:t>
      </w:r>
    </w:p>
    <w:bookmarkEnd w:id="28332"/>
    <w:bookmarkStart w:name="z28836" w:id="28333"/>
    <w:p>
      <w:pPr>
        <w:spacing w:after="0"/>
        <w:ind w:left="0"/>
        <w:jc w:val="both"/>
      </w:pPr>
      <w:r>
        <w:rPr>
          <w:rFonts w:ascii="Times New Roman"/>
          <w:b w:val="false"/>
          <w:i w:val="false"/>
          <w:color w:val="000000"/>
          <w:sz w:val="28"/>
        </w:rPr>
        <w:t xml:space="preserve">
      3) знает правила поведения на сцене и технику безопасности при выполнении упражнений; </w:t>
      </w:r>
    </w:p>
    <w:bookmarkEnd w:id="28333"/>
    <w:bookmarkStart w:name="z28837" w:id="28334"/>
    <w:p>
      <w:pPr>
        <w:spacing w:after="0"/>
        <w:ind w:left="0"/>
        <w:jc w:val="both"/>
      </w:pPr>
      <w:r>
        <w:rPr>
          <w:rFonts w:ascii="Times New Roman"/>
          <w:b w:val="false"/>
          <w:i w:val="false"/>
          <w:color w:val="000000"/>
          <w:sz w:val="28"/>
        </w:rPr>
        <w:t>
      4) владеет навыками выполнения театральных игр и упражнений для тренировки произвольного, слухового и зрительного внимания;</w:t>
      </w:r>
    </w:p>
    <w:bookmarkEnd w:id="28334"/>
    <w:bookmarkStart w:name="z28838" w:id="28335"/>
    <w:p>
      <w:pPr>
        <w:spacing w:after="0"/>
        <w:ind w:left="0"/>
        <w:jc w:val="both"/>
      </w:pPr>
      <w:r>
        <w:rPr>
          <w:rFonts w:ascii="Times New Roman"/>
          <w:b w:val="false"/>
          <w:i w:val="false"/>
          <w:color w:val="000000"/>
          <w:sz w:val="28"/>
        </w:rPr>
        <w:t>
      5) владеет навыками выполнения упражнений актерского тренинга на сценическое внимание, память и фантазию.</w:t>
      </w:r>
    </w:p>
    <w:bookmarkEnd w:id="28335"/>
    <w:bookmarkStart w:name="z28839" w:id="28336"/>
    <w:p>
      <w:pPr>
        <w:spacing w:after="0"/>
        <w:ind w:left="0"/>
        <w:jc w:val="both"/>
      </w:pPr>
      <w:r>
        <w:rPr>
          <w:rFonts w:ascii="Times New Roman"/>
          <w:b w:val="false"/>
          <w:i w:val="false"/>
          <w:color w:val="000000"/>
          <w:sz w:val="28"/>
        </w:rPr>
        <w:t>
      84. Программные требования во 2 классе:</w:t>
      </w:r>
    </w:p>
    <w:bookmarkEnd w:id="28336"/>
    <w:bookmarkStart w:name="z28840" w:id="28337"/>
    <w:p>
      <w:pPr>
        <w:spacing w:after="0"/>
        <w:ind w:left="0"/>
        <w:jc w:val="both"/>
      </w:pPr>
      <w:r>
        <w:rPr>
          <w:rFonts w:ascii="Times New Roman"/>
          <w:b w:val="false"/>
          <w:i w:val="false"/>
          <w:color w:val="000000"/>
          <w:sz w:val="28"/>
        </w:rPr>
        <w:t>
      1) дальнейшее освоение развивающих музыкально-ритмических игр-упражнений, коллективных ролевых игр-импровизаций, театральных игр, упражнений на беспредметные действия, пластических импровизаций с использованием музыки;</w:t>
      </w:r>
    </w:p>
    <w:bookmarkEnd w:id="28337"/>
    <w:bookmarkStart w:name="z28841" w:id="28338"/>
    <w:p>
      <w:pPr>
        <w:spacing w:after="0"/>
        <w:ind w:left="0"/>
        <w:jc w:val="both"/>
      </w:pPr>
      <w:r>
        <w:rPr>
          <w:rFonts w:ascii="Times New Roman"/>
          <w:b w:val="false"/>
          <w:i w:val="false"/>
          <w:color w:val="000000"/>
          <w:sz w:val="28"/>
        </w:rPr>
        <w:t>
      2) освоение обучающимся основ реализации пластического образа персонажа, умений избавляться от неуверенности и страха перед работой в условиях сценического пространства, привитие культуры сценического поведения на сцене и за кулисами;</w:t>
      </w:r>
    </w:p>
    <w:bookmarkEnd w:id="28338"/>
    <w:bookmarkStart w:name="z28842" w:id="28339"/>
    <w:p>
      <w:pPr>
        <w:spacing w:after="0"/>
        <w:ind w:left="0"/>
        <w:jc w:val="both"/>
      </w:pPr>
      <w:r>
        <w:rPr>
          <w:rFonts w:ascii="Times New Roman"/>
          <w:b w:val="false"/>
          <w:i w:val="false"/>
          <w:color w:val="000000"/>
          <w:sz w:val="28"/>
        </w:rPr>
        <w:t>
      3) развитие актерского внимания, воображения и фантазии через упражнения психофизического тренинга.</w:t>
      </w:r>
    </w:p>
    <w:bookmarkEnd w:id="28339"/>
    <w:bookmarkStart w:name="z28843" w:id="28340"/>
    <w:p>
      <w:pPr>
        <w:spacing w:after="0"/>
        <w:ind w:left="0"/>
        <w:jc w:val="both"/>
      </w:pPr>
      <w:r>
        <w:rPr>
          <w:rFonts w:ascii="Times New Roman"/>
          <w:b w:val="false"/>
          <w:i w:val="false"/>
          <w:color w:val="000000"/>
          <w:sz w:val="28"/>
        </w:rPr>
        <w:t>
      85. Содержание учебного предмета во 2 классе.</w:t>
      </w:r>
    </w:p>
    <w:bookmarkEnd w:id="28340"/>
    <w:bookmarkStart w:name="z28844" w:id="28341"/>
    <w:p>
      <w:pPr>
        <w:spacing w:after="0"/>
        <w:ind w:left="0"/>
        <w:jc w:val="both"/>
      </w:pPr>
      <w:r>
        <w:rPr>
          <w:rFonts w:ascii="Times New Roman"/>
          <w:b w:val="false"/>
          <w:i w:val="false"/>
          <w:color w:val="000000"/>
          <w:sz w:val="28"/>
        </w:rPr>
        <w:t>
      Тематическое планирование.</w:t>
      </w:r>
    </w:p>
    <w:bookmarkEnd w:id="28341"/>
    <w:bookmarkStart w:name="z28845" w:id="28342"/>
    <w:p>
      <w:pPr>
        <w:spacing w:after="0"/>
        <w:ind w:left="0"/>
        <w:jc w:val="both"/>
      </w:pPr>
      <w:r>
        <w:rPr>
          <w:rFonts w:ascii="Times New Roman"/>
          <w:b w:val="false"/>
          <w:i w:val="false"/>
          <w:color w:val="000000"/>
          <w:sz w:val="28"/>
        </w:rPr>
        <w:t>
      Тема 1. Сценическое действие в хореографическом произведении. Действенный характер сценического искусства. Действие как основной материал актерского искусства. Специфика и законы сценического действия: целенаправленность, логическая обоснованность, продуктивность, непрерывность. Действенная задача и ее компоненты в хореографии. Понятие "действенный танец".</w:t>
      </w:r>
    </w:p>
    <w:bookmarkEnd w:id="28342"/>
    <w:bookmarkStart w:name="z28846" w:id="28343"/>
    <w:p>
      <w:pPr>
        <w:spacing w:after="0"/>
        <w:ind w:left="0"/>
        <w:jc w:val="both"/>
      </w:pPr>
      <w:r>
        <w:rPr>
          <w:rFonts w:ascii="Times New Roman"/>
          <w:b w:val="false"/>
          <w:i w:val="false"/>
          <w:color w:val="000000"/>
          <w:sz w:val="28"/>
        </w:rPr>
        <w:t>
      Тема 2. Тренировка мимических мышц. Тренировка лобных мышц. Тренаж сухожильного шлема. Тренировка глазных мышц. Тренировка мышцы верхней губы. Тренировка поперечных мышц носа. Тренировка круговой мышцы рта. </w:t>
      </w:r>
    </w:p>
    <w:bookmarkEnd w:id="28343"/>
    <w:bookmarkStart w:name="z28847" w:id="28344"/>
    <w:p>
      <w:pPr>
        <w:spacing w:after="0"/>
        <w:ind w:left="0"/>
        <w:jc w:val="both"/>
      </w:pPr>
      <w:r>
        <w:rPr>
          <w:rFonts w:ascii="Times New Roman"/>
          <w:b w:val="false"/>
          <w:i w:val="false"/>
          <w:color w:val="000000"/>
          <w:sz w:val="28"/>
        </w:rPr>
        <w:t>
      Тема 3. Мышечная свобода. Снятие телесных зажимов. Напряжение и расслабление мышц ног, рук, туловища, головы, лица.</w:t>
      </w:r>
    </w:p>
    <w:bookmarkEnd w:id="28344"/>
    <w:bookmarkStart w:name="z28848" w:id="28345"/>
    <w:p>
      <w:pPr>
        <w:spacing w:after="0"/>
        <w:ind w:left="0"/>
        <w:jc w:val="both"/>
      </w:pPr>
      <w:r>
        <w:rPr>
          <w:rFonts w:ascii="Times New Roman"/>
          <w:b w:val="false"/>
          <w:i w:val="false"/>
          <w:color w:val="000000"/>
          <w:sz w:val="28"/>
        </w:rPr>
        <w:t>
      Тема 4. Сценическое внимание. Упражнения на развитие и тренировку внимания.</w:t>
      </w:r>
    </w:p>
    <w:bookmarkEnd w:id="28345"/>
    <w:bookmarkStart w:name="z28849" w:id="28346"/>
    <w:p>
      <w:pPr>
        <w:spacing w:after="0"/>
        <w:ind w:left="0"/>
        <w:jc w:val="both"/>
      </w:pPr>
      <w:r>
        <w:rPr>
          <w:rFonts w:ascii="Times New Roman"/>
          <w:b w:val="false"/>
          <w:i w:val="false"/>
          <w:color w:val="000000"/>
          <w:sz w:val="28"/>
        </w:rPr>
        <w:t>
      Тема 5. Воображение и фантазия. Импровизация. Имитация и сочинение различных необычных движений. Упражнения на развитие воображения и фантазии.</w:t>
      </w:r>
    </w:p>
    <w:bookmarkEnd w:id="28346"/>
    <w:bookmarkStart w:name="z28850" w:id="28347"/>
    <w:p>
      <w:pPr>
        <w:spacing w:after="0"/>
        <w:ind w:left="0"/>
        <w:jc w:val="both"/>
      </w:pPr>
      <w:r>
        <w:rPr>
          <w:rFonts w:ascii="Times New Roman"/>
          <w:b w:val="false"/>
          <w:i w:val="false"/>
          <w:color w:val="000000"/>
          <w:sz w:val="28"/>
        </w:rPr>
        <w:t>
      Тема 6. Действие как основа сценического искусства. Этюды на внутреннее действие (публичное одиночество).</w:t>
      </w:r>
    </w:p>
    <w:bookmarkEnd w:id="28347"/>
    <w:bookmarkStart w:name="z28851" w:id="28348"/>
    <w:p>
      <w:pPr>
        <w:spacing w:after="0"/>
        <w:ind w:left="0"/>
        <w:jc w:val="both"/>
      </w:pPr>
      <w:r>
        <w:rPr>
          <w:rFonts w:ascii="Times New Roman"/>
          <w:b w:val="false"/>
          <w:i w:val="false"/>
          <w:color w:val="000000"/>
          <w:sz w:val="28"/>
        </w:rPr>
        <w:t>
      Тема 7. Темпо-ритм. Упражнения на отработку темпо-ритма.</w:t>
      </w:r>
    </w:p>
    <w:bookmarkEnd w:id="28348"/>
    <w:bookmarkStart w:name="z28852" w:id="28349"/>
    <w:p>
      <w:pPr>
        <w:spacing w:after="0"/>
        <w:ind w:left="0"/>
        <w:jc w:val="both"/>
      </w:pPr>
      <w:r>
        <w:rPr>
          <w:rFonts w:ascii="Times New Roman"/>
          <w:b w:val="false"/>
          <w:i w:val="false"/>
          <w:color w:val="000000"/>
          <w:sz w:val="28"/>
        </w:rPr>
        <w:t>
      Тема 8. Ощущение пространства. Упражнения на коллективную согласованность. Игры для развития сценического общения.</w:t>
      </w:r>
    </w:p>
    <w:bookmarkEnd w:id="28349"/>
    <w:bookmarkStart w:name="z28853" w:id="28350"/>
    <w:p>
      <w:pPr>
        <w:spacing w:after="0"/>
        <w:ind w:left="0"/>
        <w:jc w:val="both"/>
      </w:pPr>
      <w:r>
        <w:rPr>
          <w:rFonts w:ascii="Times New Roman"/>
          <w:b w:val="false"/>
          <w:i w:val="false"/>
          <w:color w:val="000000"/>
          <w:sz w:val="28"/>
        </w:rPr>
        <w:t>
      Тема 9. Мизансцена.</w:t>
      </w:r>
    </w:p>
    <w:bookmarkEnd w:id="28350"/>
    <w:bookmarkStart w:name="z28854" w:id="28351"/>
    <w:p>
      <w:pPr>
        <w:spacing w:after="0"/>
        <w:ind w:left="0"/>
        <w:jc w:val="both"/>
      </w:pPr>
      <w:r>
        <w:rPr>
          <w:rFonts w:ascii="Times New Roman"/>
          <w:b w:val="false"/>
          <w:i w:val="false"/>
          <w:color w:val="000000"/>
          <w:sz w:val="28"/>
        </w:rPr>
        <w:t xml:space="preserve">
      Тема 10. Сюжетно-ролевые игры. Коллективная игра. Объединение этюдов-наблюдений. </w:t>
      </w:r>
    </w:p>
    <w:bookmarkEnd w:id="28351"/>
    <w:bookmarkStart w:name="z28855" w:id="28352"/>
    <w:p>
      <w:pPr>
        <w:spacing w:after="0"/>
        <w:ind w:left="0"/>
        <w:jc w:val="both"/>
      </w:pPr>
      <w:r>
        <w:rPr>
          <w:rFonts w:ascii="Times New Roman"/>
          <w:b w:val="false"/>
          <w:i w:val="false"/>
          <w:color w:val="000000"/>
          <w:sz w:val="28"/>
        </w:rPr>
        <w:t xml:space="preserve">
      Тема 11. Игры-перевоплощения в образы. Придумывание историй и разыгрывание их на сцене. Игры и задания с использованием детских литературных произведений, музыки и хорового пения. </w:t>
      </w:r>
    </w:p>
    <w:bookmarkEnd w:id="28352"/>
    <w:bookmarkStart w:name="z28856" w:id="28353"/>
    <w:p>
      <w:pPr>
        <w:spacing w:after="0"/>
        <w:ind w:left="0"/>
        <w:jc w:val="both"/>
      </w:pPr>
      <w:r>
        <w:rPr>
          <w:rFonts w:ascii="Times New Roman"/>
          <w:b w:val="false"/>
          <w:i w:val="false"/>
          <w:color w:val="000000"/>
          <w:sz w:val="28"/>
        </w:rPr>
        <w:t>
      Тема 12. Упражнения на перевоплощения для развития фантазии и координации под музыку. Упражнения на беспредметные действия. Игры на развитие умения обыгрывать воображаемые предметы и согласовывать свои действия.</w:t>
      </w:r>
    </w:p>
    <w:bookmarkEnd w:id="28353"/>
    <w:bookmarkStart w:name="z28857" w:id="28354"/>
    <w:p>
      <w:pPr>
        <w:spacing w:after="0"/>
        <w:ind w:left="0"/>
        <w:jc w:val="both"/>
      </w:pPr>
      <w:r>
        <w:rPr>
          <w:rFonts w:ascii="Times New Roman"/>
          <w:b w:val="false"/>
          <w:i w:val="false"/>
          <w:color w:val="000000"/>
          <w:sz w:val="28"/>
        </w:rPr>
        <w:t>
      Тема 13. Театрализованная игра-воплощение. Упражнения на развитие умения создавать беспредметные действия с помощью жестов, мимики и пластики.</w:t>
      </w:r>
    </w:p>
    <w:bookmarkEnd w:id="28354"/>
    <w:bookmarkStart w:name="z28858" w:id="28355"/>
    <w:p>
      <w:pPr>
        <w:spacing w:after="0"/>
        <w:ind w:left="0"/>
        <w:jc w:val="both"/>
      </w:pPr>
      <w:r>
        <w:rPr>
          <w:rFonts w:ascii="Times New Roman"/>
          <w:b w:val="false"/>
          <w:i w:val="false"/>
          <w:color w:val="000000"/>
          <w:sz w:val="28"/>
        </w:rPr>
        <w:t xml:space="preserve">
      Тема 14. Пластические импровизации с использованием музыки. Пластические импровизации с использованием музыки, песен, стихотворений. </w:t>
      </w:r>
    </w:p>
    <w:bookmarkEnd w:id="28355"/>
    <w:bookmarkStart w:name="z28859" w:id="28356"/>
    <w:p>
      <w:pPr>
        <w:spacing w:after="0"/>
        <w:ind w:left="0"/>
        <w:jc w:val="both"/>
      </w:pPr>
      <w:r>
        <w:rPr>
          <w:rFonts w:ascii="Times New Roman"/>
          <w:b w:val="false"/>
          <w:i w:val="false"/>
          <w:color w:val="000000"/>
          <w:sz w:val="28"/>
        </w:rPr>
        <w:t>
      Тема 15. Музыкально-ритмические игры-импровизации на развитие координации и ритмичности, гибкости и пластики. Игры-упражнения с элементами актерского тренинга. Организация всех видов внимания, создание творческой атмосферы.</w:t>
      </w:r>
    </w:p>
    <w:bookmarkEnd w:id="28356"/>
    <w:bookmarkStart w:name="z28860" w:id="28357"/>
    <w:p>
      <w:pPr>
        <w:spacing w:after="0"/>
        <w:ind w:left="0"/>
        <w:jc w:val="both"/>
      </w:pPr>
      <w:r>
        <w:rPr>
          <w:rFonts w:ascii="Times New Roman"/>
          <w:b w:val="false"/>
          <w:i w:val="false"/>
          <w:color w:val="000000"/>
          <w:sz w:val="28"/>
        </w:rPr>
        <w:t>
      Тема 16. Творческие игры на развитие сценической свободы, самостоятельного фантазирования, развитие внимания и памяти. Развивающие музыкально-ритмические образные игры. Упражнения на артистическую смелость и характерность.</w:t>
      </w:r>
    </w:p>
    <w:bookmarkEnd w:id="28357"/>
    <w:bookmarkStart w:name="z28861" w:id="28358"/>
    <w:p>
      <w:pPr>
        <w:spacing w:after="0"/>
        <w:ind w:left="0"/>
        <w:jc w:val="both"/>
      </w:pPr>
      <w:r>
        <w:rPr>
          <w:rFonts w:ascii="Times New Roman"/>
          <w:b w:val="false"/>
          <w:i w:val="false"/>
          <w:color w:val="000000"/>
          <w:sz w:val="28"/>
        </w:rPr>
        <w:t xml:space="preserve">
      Тема 17. Коллективные игры. Ролевые игры-импровизации. Развивающие игры-упражнения. Ролевой тренинг. Развитие психофизических возможностей с использованием пластики, танца, музыки. Развивающие игры с использованием музыки. </w:t>
      </w:r>
    </w:p>
    <w:bookmarkEnd w:id="28358"/>
    <w:bookmarkStart w:name="z28862" w:id="28359"/>
    <w:p>
      <w:pPr>
        <w:spacing w:after="0"/>
        <w:ind w:left="0"/>
        <w:jc w:val="both"/>
      </w:pPr>
      <w:r>
        <w:rPr>
          <w:rFonts w:ascii="Times New Roman"/>
          <w:b w:val="false"/>
          <w:i w:val="false"/>
          <w:color w:val="000000"/>
          <w:sz w:val="28"/>
        </w:rPr>
        <w:t xml:space="preserve">
      86. Ожидаемые результаты освоения Программы 2 класса. </w:t>
      </w:r>
    </w:p>
    <w:bookmarkEnd w:id="28359"/>
    <w:bookmarkStart w:name="z28863" w:id="28360"/>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8360"/>
    <w:bookmarkStart w:name="z28864" w:id="28361"/>
    <w:p>
      <w:pPr>
        <w:spacing w:after="0"/>
        <w:ind w:left="0"/>
        <w:jc w:val="both"/>
      </w:pPr>
      <w:r>
        <w:rPr>
          <w:rFonts w:ascii="Times New Roman"/>
          <w:b w:val="false"/>
          <w:i w:val="false"/>
          <w:color w:val="000000"/>
          <w:sz w:val="28"/>
        </w:rPr>
        <w:t>
      1) знает терминологию;</w:t>
      </w:r>
    </w:p>
    <w:bookmarkEnd w:id="28361"/>
    <w:bookmarkStart w:name="z28865" w:id="28362"/>
    <w:p>
      <w:pPr>
        <w:spacing w:after="0"/>
        <w:ind w:left="0"/>
        <w:jc w:val="both"/>
      </w:pPr>
      <w:r>
        <w:rPr>
          <w:rFonts w:ascii="Times New Roman"/>
          <w:b w:val="false"/>
          <w:i w:val="false"/>
          <w:color w:val="000000"/>
          <w:sz w:val="28"/>
        </w:rPr>
        <w:t>
      2) знает приемы освобождения мышц;</w:t>
      </w:r>
    </w:p>
    <w:bookmarkEnd w:id="28362"/>
    <w:bookmarkStart w:name="z28866" w:id="28363"/>
    <w:p>
      <w:pPr>
        <w:spacing w:after="0"/>
        <w:ind w:left="0"/>
        <w:jc w:val="both"/>
      </w:pPr>
      <w:r>
        <w:rPr>
          <w:rFonts w:ascii="Times New Roman"/>
          <w:b w:val="false"/>
          <w:i w:val="false"/>
          <w:color w:val="000000"/>
          <w:sz w:val="28"/>
        </w:rPr>
        <w:t>
      3) знает комплекс упражнений пластического тренинга;</w:t>
      </w:r>
    </w:p>
    <w:bookmarkEnd w:id="28363"/>
    <w:bookmarkStart w:name="z28867" w:id="28364"/>
    <w:p>
      <w:pPr>
        <w:spacing w:after="0"/>
        <w:ind w:left="0"/>
        <w:jc w:val="both"/>
      </w:pPr>
      <w:r>
        <w:rPr>
          <w:rFonts w:ascii="Times New Roman"/>
          <w:b w:val="false"/>
          <w:i w:val="false"/>
          <w:color w:val="000000"/>
          <w:sz w:val="28"/>
        </w:rPr>
        <w:t>
      4) умеет воплощать свой замысел при работе над этюдами;</w:t>
      </w:r>
    </w:p>
    <w:bookmarkEnd w:id="28364"/>
    <w:bookmarkStart w:name="z28868" w:id="28365"/>
    <w:p>
      <w:pPr>
        <w:spacing w:after="0"/>
        <w:ind w:left="0"/>
        <w:jc w:val="both"/>
      </w:pPr>
      <w:r>
        <w:rPr>
          <w:rFonts w:ascii="Times New Roman"/>
          <w:b w:val="false"/>
          <w:i w:val="false"/>
          <w:color w:val="000000"/>
          <w:sz w:val="28"/>
        </w:rPr>
        <w:t>
      5) умеет сочинять и воплощать пластический образ в этюде;</w:t>
      </w:r>
    </w:p>
    <w:bookmarkEnd w:id="28365"/>
    <w:bookmarkStart w:name="z28869" w:id="28366"/>
    <w:p>
      <w:pPr>
        <w:spacing w:after="0"/>
        <w:ind w:left="0"/>
        <w:jc w:val="both"/>
      </w:pPr>
      <w:r>
        <w:rPr>
          <w:rFonts w:ascii="Times New Roman"/>
          <w:b w:val="false"/>
          <w:i w:val="false"/>
          <w:color w:val="000000"/>
          <w:sz w:val="28"/>
        </w:rPr>
        <w:t xml:space="preserve">
      6) умеет делать самостоятельно разминку; </w:t>
      </w:r>
    </w:p>
    <w:bookmarkEnd w:id="28366"/>
    <w:bookmarkStart w:name="z28870" w:id="28367"/>
    <w:p>
      <w:pPr>
        <w:spacing w:after="0"/>
        <w:ind w:left="0"/>
        <w:jc w:val="both"/>
      </w:pPr>
      <w:r>
        <w:rPr>
          <w:rFonts w:ascii="Times New Roman"/>
          <w:b w:val="false"/>
          <w:i w:val="false"/>
          <w:color w:val="000000"/>
          <w:sz w:val="28"/>
        </w:rPr>
        <w:t>
      7) развивает актерское внимание, воображение и фантазию;</w:t>
      </w:r>
    </w:p>
    <w:bookmarkEnd w:id="28367"/>
    <w:bookmarkStart w:name="z28871" w:id="28368"/>
    <w:p>
      <w:pPr>
        <w:spacing w:after="0"/>
        <w:ind w:left="0"/>
        <w:jc w:val="both"/>
      </w:pPr>
      <w:r>
        <w:rPr>
          <w:rFonts w:ascii="Times New Roman"/>
          <w:b w:val="false"/>
          <w:i w:val="false"/>
          <w:color w:val="000000"/>
          <w:sz w:val="28"/>
        </w:rPr>
        <w:t>
      8) осваивает культуру сценического поведения на сцене и за кулисами.</w:t>
      </w:r>
    </w:p>
    <w:bookmarkEnd w:id="28368"/>
    <w:bookmarkStart w:name="z28872" w:id="28369"/>
    <w:p>
      <w:pPr>
        <w:spacing w:after="0"/>
        <w:ind w:left="0"/>
        <w:jc w:val="both"/>
      </w:pPr>
      <w:r>
        <w:rPr>
          <w:rFonts w:ascii="Times New Roman"/>
          <w:b w:val="false"/>
          <w:i w:val="false"/>
          <w:color w:val="000000"/>
          <w:sz w:val="28"/>
        </w:rPr>
        <w:t>
      87. Программные требования в 3 классе:</w:t>
      </w:r>
    </w:p>
    <w:bookmarkEnd w:id="28369"/>
    <w:bookmarkStart w:name="z28873" w:id="28370"/>
    <w:p>
      <w:pPr>
        <w:spacing w:after="0"/>
        <w:ind w:left="0"/>
        <w:jc w:val="both"/>
      </w:pPr>
      <w:r>
        <w:rPr>
          <w:rFonts w:ascii="Times New Roman"/>
          <w:b w:val="false"/>
          <w:i w:val="false"/>
          <w:color w:val="000000"/>
          <w:sz w:val="28"/>
        </w:rPr>
        <w:t>
      1) нравственное и интеллектуальное взаимообогащение обучающихся, использование и применение игровой природы ребенка в процессе обучения актерскому мастерству и развитие скрытого творческого потенциала;</w:t>
      </w:r>
    </w:p>
    <w:bookmarkEnd w:id="28370"/>
    <w:bookmarkStart w:name="z28874" w:id="28371"/>
    <w:p>
      <w:pPr>
        <w:spacing w:after="0"/>
        <w:ind w:left="0"/>
        <w:jc w:val="both"/>
      </w:pPr>
      <w:r>
        <w:rPr>
          <w:rFonts w:ascii="Times New Roman"/>
          <w:b w:val="false"/>
          <w:i w:val="false"/>
          <w:color w:val="000000"/>
          <w:sz w:val="28"/>
        </w:rPr>
        <w:t>
      2) путем этюдов и самостоятельных творческих заданий и работ выработка умения самостоятельно ориентироваться в области сценической импровизации и театрально-сценического творчества.</w:t>
      </w:r>
    </w:p>
    <w:bookmarkEnd w:id="28371"/>
    <w:bookmarkStart w:name="z28875" w:id="28372"/>
    <w:p>
      <w:pPr>
        <w:spacing w:after="0"/>
        <w:ind w:left="0"/>
        <w:jc w:val="both"/>
      </w:pPr>
      <w:r>
        <w:rPr>
          <w:rFonts w:ascii="Times New Roman"/>
          <w:b w:val="false"/>
          <w:i w:val="false"/>
          <w:color w:val="000000"/>
          <w:sz w:val="28"/>
        </w:rPr>
        <w:t xml:space="preserve">
      3) закрепление знаний и умений обучающегося при помощи игры с перевоплощением, психологическая реабилитация закомплексованных детей путем ряда ответственных дел и поручений. </w:t>
      </w:r>
    </w:p>
    <w:bookmarkEnd w:id="28372"/>
    <w:bookmarkStart w:name="z28876" w:id="28373"/>
    <w:p>
      <w:pPr>
        <w:spacing w:after="0"/>
        <w:ind w:left="0"/>
        <w:jc w:val="both"/>
      </w:pPr>
      <w:r>
        <w:rPr>
          <w:rFonts w:ascii="Times New Roman"/>
          <w:b w:val="false"/>
          <w:i w:val="false"/>
          <w:color w:val="000000"/>
          <w:sz w:val="28"/>
        </w:rPr>
        <w:t>
      88. Содержание учебного предмета в 3 классе.</w:t>
      </w:r>
    </w:p>
    <w:bookmarkEnd w:id="28373"/>
    <w:bookmarkStart w:name="z28877" w:id="28374"/>
    <w:p>
      <w:pPr>
        <w:spacing w:after="0"/>
        <w:ind w:left="0"/>
        <w:jc w:val="both"/>
      </w:pPr>
      <w:r>
        <w:rPr>
          <w:rFonts w:ascii="Times New Roman"/>
          <w:b w:val="false"/>
          <w:i w:val="false"/>
          <w:color w:val="000000"/>
          <w:sz w:val="28"/>
        </w:rPr>
        <w:t>
      Тематическое планирование.</w:t>
      </w:r>
    </w:p>
    <w:bookmarkEnd w:id="28374"/>
    <w:bookmarkStart w:name="z28878" w:id="28375"/>
    <w:p>
      <w:pPr>
        <w:spacing w:after="0"/>
        <w:ind w:left="0"/>
        <w:jc w:val="both"/>
      </w:pPr>
      <w:r>
        <w:rPr>
          <w:rFonts w:ascii="Times New Roman"/>
          <w:b w:val="false"/>
          <w:i w:val="false"/>
          <w:color w:val="000000"/>
          <w:sz w:val="28"/>
        </w:rPr>
        <w:t>
      Тема 1. Решение актерских задач в танце. Художественный образ в драматическом и хореографическом искусстве. Основные истоки творчества хореографа в создании образа: музыка, литература, живопись, скульптура, исторические знания, индивидуальные особенности исполнителя, его жизненный опыт и наблюдения, фантазия и воображение.</w:t>
      </w:r>
    </w:p>
    <w:bookmarkEnd w:id="28375"/>
    <w:bookmarkStart w:name="z28879" w:id="28376"/>
    <w:p>
      <w:pPr>
        <w:spacing w:after="0"/>
        <w:ind w:left="0"/>
        <w:jc w:val="both"/>
      </w:pPr>
      <w:r>
        <w:rPr>
          <w:rFonts w:ascii="Times New Roman"/>
          <w:b w:val="false"/>
          <w:i w:val="false"/>
          <w:color w:val="000000"/>
          <w:sz w:val="28"/>
        </w:rPr>
        <w:t>
      Тема 2. Тренировка мимических мышц. Тренировка лобных мышц. "Трагический излом бровей" Тренировка четырехугольной мышцы нижней губы. Десять масок.</w:t>
      </w:r>
    </w:p>
    <w:bookmarkEnd w:id="28376"/>
    <w:bookmarkStart w:name="z28880" w:id="28377"/>
    <w:p>
      <w:pPr>
        <w:spacing w:after="0"/>
        <w:ind w:left="0"/>
        <w:jc w:val="both"/>
      </w:pPr>
      <w:r>
        <w:rPr>
          <w:rFonts w:ascii="Times New Roman"/>
          <w:b w:val="false"/>
          <w:i w:val="false"/>
          <w:color w:val="000000"/>
          <w:sz w:val="28"/>
        </w:rPr>
        <w:t>
      Тема 3. Мышечная свобода. Снятие телесных зажимов. Упражнения на пластическую свободу.</w:t>
      </w:r>
    </w:p>
    <w:bookmarkEnd w:id="28377"/>
    <w:bookmarkStart w:name="z28881" w:id="28378"/>
    <w:p>
      <w:pPr>
        <w:spacing w:after="0"/>
        <w:ind w:left="0"/>
        <w:jc w:val="both"/>
      </w:pPr>
      <w:r>
        <w:rPr>
          <w:rFonts w:ascii="Times New Roman"/>
          <w:b w:val="false"/>
          <w:i w:val="false"/>
          <w:color w:val="000000"/>
          <w:sz w:val="28"/>
        </w:rPr>
        <w:t>
      Тема 4. Внимание (сценическое внимание). Выполнение упражнений.</w:t>
      </w:r>
    </w:p>
    <w:bookmarkEnd w:id="28378"/>
    <w:bookmarkStart w:name="z28882" w:id="28379"/>
    <w:p>
      <w:pPr>
        <w:spacing w:after="0"/>
        <w:ind w:left="0"/>
        <w:jc w:val="both"/>
      </w:pPr>
      <w:r>
        <w:rPr>
          <w:rFonts w:ascii="Times New Roman"/>
          <w:b w:val="false"/>
          <w:i w:val="false"/>
          <w:color w:val="000000"/>
          <w:sz w:val="28"/>
        </w:rPr>
        <w:t>
      Тема 5. Воображение и фантазия. Импровизация. Упражнения на развитие воображения и фантазии.</w:t>
      </w:r>
    </w:p>
    <w:bookmarkEnd w:id="28379"/>
    <w:bookmarkStart w:name="z28883" w:id="28380"/>
    <w:p>
      <w:pPr>
        <w:spacing w:after="0"/>
        <w:ind w:left="0"/>
        <w:jc w:val="both"/>
      </w:pPr>
      <w:r>
        <w:rPr>
          <w:rFonts w:ascii="Times New Roman"/>
          <w:b w:val="false"/>
          <w:i w:val="false"/>
          <w:color w:val="000000"/>
          <w:sz w:val="28"/>
        </w:rPr>
        <w:t>
      Тема 6. Атмосфера. Упражнения на столкновение атмосфер.</w:t>
      </w:r>
    </w:p>
    <w:bookmarkEnd w:id="28380"/>
    <w:bookmarkStart w:name="z28884" w:id="28381"/>
    <w:p>
      <w:pPr>
        <w:spacing w:after="0"/>
        <w:ind w:left="0"/>
        <w:jc w:val="both"/>
      </w:pPr>
      <w:r>
        <w:rPr>
          <w:rFonts w:ascii="Times New Roman"/>
          <w:b w:val="false"/>
          <w:i w:val="false"/>
          <w:color w:val="000000"/>
          <w:sz w:val="28"/>
        </w:rPr>
        <w:t xml:space="preserve">
      Тема 7. Ощущение пространства. Упражнения на коллективную согласованность. Практические упражнения на формирование и развитие умения видеть себя со стороны, создавая логичную картинку, понятную зрителю. </w:t>
      </w:r>
    </w:p>
    <w:bookmarkEnd w:id="28381"/>
    <w:bookmarkStart w:name="z28885" w:id="28382"/>
    <w:p>
      <w:pPr>
        <w:spacing w:after="0"/>
        <w:ind w:left="0"/>
        <w:jc w:val="both"/>
      </w:pPr>
      <w:r>
        <w:rPr>
          <w:rFonts w:ascii="Times New Roman"/>
          <w:b w:val="false"/>
          <w:i w:val="false"/>
          <w:color w:val="000000"/>
          <w:sz w:val="28"/>
        </w:rPr>
        <w:t>
      Тема 8. Основы исполнительского мастерства. Этюды-наблюдения. Этюды на музыкальное произведение.</w:t>
      </w:r>
    </w:p>
    <w:bookmarkEnd w:id="28382"/>
    <w:bookmarkStart w:name="z28886" w:id="28383"/>
    <w:p>
      <w:pPr>
        <w:spacing w:after="0"/>
        <w:ind w:left="0"/>
        <w:jc w:val="both"/>
      </w:pPr>
      <w:r>
        <w:rPr>
          <w:rFonts w:ascii="Times New Roman"/>
          <w:b w:val="false"/>
          <w:i w:val="false"/>
          <w:color w:val="000000"/>
          <w:sz w:val="28"/>
        </w:rPr>
        <w:t>
      Тема 9. Сюжетно-ролевые игры.</w:t>
      </w:r>
    </w:p>
    <w:bookmarkEnd w:id="28383"/>
    <w:bookmarkStart w:name="z28887" w:id="28384"/>
    <w:p>
      <w:pPr>
        <w:spacing w:after="0"/>
        <w:ind w:left="0"/>
        <w:jc w:val="both"/>
      </w:pPr>
      <w:r>
        <w:rPr>
          <w:rFonts w:ascii="Times New Roman"/>
          <w:b w:val="false"/>
          <w:i w:val="false"/>
          <w:color w:val="000000"/>
          <w:sz w:val="28"/>
        </w:rPr>
        <w:t>
      Тема 10. Решение актерских задач в танце. Художественный образ в хореографическом искусстве. Основные источники творчества хореографа в создании образа: музыка, литература, живопись, скульптура, исторические знания.</w:t>
      </w:r>
    </w:p>
    <w:bookmarkEnd w:id="28384"/>
    <w:bookmarkStart w:name="z28888" w:id="28385"/>
    <w:p>
      <w:pPr>
        <w:spacing w:after="0"/>
        <w:ind w:left="0"/>
        <w:jc w:val="both"/>
      </w:pPr>
      <w:r>
        <w:rPr>
          <w:rFonts w:ascii="Times New Roman"/>
          <w:b w:val="false"/>
          <w:i w:val="false"/>
          <w:color w:val="000000"/>
          <w:sz w:val="28"/>
        </w:rPr>
        <w:t xml:space="preserve">
      Тема 11. Пути создания сценического образа в танце. Действенный анализ роли. Содержание и форма. Сквозное действие и сверхзадача роли. Замысел и воплощение. </w:t>
      </w:r>
    </w:p>
    <w:bookmarkEnd w:id="28385"/>
    <w:bookmarkStart w:name="z28889" w:id="28386"/>
    <w:p>
      <w:pPr>
        <w:spacing w:after="0"/>
        <w:ind w:left="0"/>
        <w:jc w:val="both"/>
      </w:pPr>
      <w:r>
        <w:rPr>
          <w:rFonts w:ascii="Times New Roman"/>
          <w:b w:val="false"/>
          <w:i w:val="false"/>
          <w:color w:val="000000"/>
          <w:sz w:val="28"/>
        </w:rPr>
        <w:t xml:space="preserve">
      Тема 12. Этапы работы над ролью. Способы существования (манера актерской игры) в различных жанрах и направлениях хореографии. </w:t>
      </w:r>
    </w:p>
    <w:bookmarkEnd w:id="28386"/>
    <w:bookmarkStart w:name="z28890" w:id="28387"/>
    <w:p>
      <w:pPr>
        <w:spacing w:after="0"/>
        <w:ind w:left="0"/>
        <w:jc w:val="both"/>
      </w:pPr>
      <w:r>
        <w:rPr>
          <w:rFonts w:ascii="Times New Roman"/>
          <w:b w:val="false"/>
          <w:i w:val="false"/>
          <w:color w:val="000000"/>
          <w:sz w:val="28"/>
        </w:rPr>
        <w:t>
      Тема 13. Тренинговый и этюдный метод работы над танцевально-хореографическим образом.</w:t>
      </w:r>
    </w:p>
    <w:bookmarkEnd w:id="28387"/>
    <w:bookmarkStart w:name="z28891" w:id="28388"/>
    <w:p>
      <w:pPr>
        <w:spacing w:after="0"/>
        <w:ind w:left="0"/>
        <w:jc w:val="both"/>
      </w:pPr>
      <w:r>
        <w:rPr>
          <w:rFonts w:ascii="Times New Roman"/>
          <w:b w:val="false"/>
          <w:i w:val="false"/>
          <w:color w:val="000000"/>
          <w:sz w:val="28"/>
        </w:rPr>
        <w:t>
      Тема 14. Элементы актерской выразительности и их отбор при создании хореографического образа, взаимосвязь со всеми компонентами танца (музыка, свет, сценография, костюм).</w:t>
      </w:r>
    </w:p>
    <w:bookmarkEnd w:id="28388"/>
    <w:bookmarkStart w:name="z28892" w:id="28389"/>
    <w:p>
      <w:pPr>
        <w:spacing w:after="0"/>
        <w:ind w:left="0"/>
        <w:jc w:val="both"/>
      </w:pPr>
      <w:r>
        <w:rPr>
          <w:rFonts w:ascii="Times New Roman"/>
          <w:b w:val="false"/>
          <w:i w:val="false"/>
          <w:color w:val="000000"/>
          <w:sz w:val="28"/>
        </w:rPr>
        <w:t xml:space="preserve">
      89. Ожидаемые результаты освоения Программы 3 класса. </w:t>
      </w:r>
    </w:p>
    <w:bookmarkEnd w:id="28389"/>
    <w:bookmarkStart w:name="z28893" w:id="28390"/>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8390"/>
    <w:bookmarkStart w:name="z28894" w:id="28391"/>
    <w:p>
      <w:pPr>
        <w:spacing w:after="0"/>
        <w:ind w:left="0"/>
        <w:jc w:val="both"/>
      </w:pPr>
      <w:r>
        <w:rPr>
          <w:rFonts w:ascii="Times New Roman"/>
          <w:b w:val="false"/>
          <w:i w:val="false"/>
          <w:color w:val="000000"/>
          <w:sz w:val="28"/>
        </w:rPr>
        <w:t>
      1) знает основы теории драмы, структурные элементы драматического произведения;</w:t>
      </w:r>
    </w:p>
    <w:bookmarkEnd w:id="28391"/>
    <w:bookmarkStart w:name="z28895" w:id="28392"/>
    <w:p>
      <w:pPr>
        <w:spacing w:after="0"/>
        <w:ind w:left="0"/>
        <w:jc w:val="both"/>
      </w:pPr>
      <w:r>
        <w:rPr>
          <w:rFonts w:ascii="Times New Roman"/>
          <w:b w:val="false"/>
          <w:i w:val="false"/>
          <w:color w:val="000000"/>
          <w:sz w:val="28"/>
        </w:rPr>
        <w:t>
      2) знает технику актерской игры и основы исполнительской выразительности;</w:t>
      </w:r>
    </w:p>
    <w:bookmarkEnd w:id="28392"/>
    <w:bookmarkStart w:name="z28896" w:id="28393"/>
    <w:p>
      <w:pPr>
        <w:spacing w:after="0"/>
        <w:ind w:left="0"/>
        <w:jc w:val="both"/>
      </w:pPr>
      <w:r>
        <w:rPr>
          <w:rFonts w:ascii="Times New Roman"/>
          <w:b w:val="false"/>
          <w:i w:val="false"/>
          <w:color w:val="000000"/>
          <w:sz w:val="28"/>
        </w:rPr>
        <w:t>
      3) знает особенности применения законов режиссуры в хореографическом искусстве;</w:t>
      </w:r>
    </w:p>
    <w:bookmarkEnd w:id="28393"/>
    <w:bookmarkStart w:name="z28897" w:id="28394"/>
    <w:p>
      <w:pPr>
        <w:spacing w:after="0"/>
        <w:ind w:left="0"/>
        <w:jc w:val="both"/>
      </w:pPr>
      <w:r>
        <w:rPr>
          <w:rFonts w:ascii="Times New Roman"/>
          <w:b w:val="false"/>
          <w:i w:val="false"/>
          <w:color w:val="000000"/>
          <w:sz w:val="28"/>
        </w:rPr>
        <w:t>
      4) знает средства и технологию работы с актерами в процессе воплощения замысла танцевального спектакля;</w:t>
      </w:r>
    </w:p>
    <w:bookmarkEnd w:id="28394"/>
    <w:bookmarkStart w:name="z28898" w:id="28395"/>
    <w:p>
      <w:pPr>
        <w:spacing w:after="0"/>
        <w:ind w:left="0"/>
        <w:jc w:val="both"/>
      </w:pPr>
      <w:r>
        <w:rPr>
          <w:rFonts w:ascii="Times New Roman"/>
          <w:b w:val="false"/>
          <w:i w:val="false"/>
          <w:color w:val="000000"/>
          <w:sz w:val="28"/>
        </w:rPr>
        <w:t>
      5) знает современные приемы и методы работы над ролью;</w:t>
      </w:r>
    </w:p>
    <w:bookmarkEnd w:id="28395"/>
    <w:bookmarkStart w:name="z28899" w:id="28396"/>
    <w:p>
      <w:pPr>
        <w:spacing w:after="0"/>
        <w:ind w:left="0"/>
        <w:jc w:val="both"/>
      </w:pPr>
      <w:r>
        <w:rPr>
          <w:rFonts w:ascii="Times New Roman"/>
          <w:b w:val="false"/>
          <w:i w:val="false"/>
          <w:color w:val="000000"/>
          <w:sz w:val="28"/>
        </w:rPr>
        <w:t>
      6) знает принципы и законы построения композиции;</w:t>
      </w:r>
    </w:p>
    <w:bookmarkEnd w:id="28396"/>
    <w:bookmarkStart w:name="z28900" w:id="28397"/>
    <w:p>
      <w:pPr>
        <w:spacing w:after="0"/>
        <w:ind w:left="0"/>
        <w:jc w:val="both"/>
      </w:pPr>
      <w:r>
        <w:rPr>
          <w:rFonts w:ascii="Times New Roman"/>
          <w:b w:val="false"/>
          <w:i w:val="false"/>
          <w:color w:val="000000"/>
          <w:sz w:val="28"/>
        </w:rPr>
        <w:t>
      7) знает этические нормы коллективного творчества как необходимого условия создания творческого самочувствия, творческой атмосферы;</w:t>
      </w:r>
    </w:p>
    <w:bookmarkEnd w:id="28397"/>
    <w:bookmarkStart w:name="z28901" w:id="28398"/>
    <w:p>
      <w:pPr>
        <w:spacing w:after="0"/>
        <w:ind w:left="0"/>
        <w:jc w:val="both"/>
      </w:pPr>
      <w:r>
        <w:rPr>
          <w:rFonts w:ascii="Times New Roman"/>
          <w:b w:val="false"/>
          <w:i w:val="false"/>
          <w:color w:val="000000"/>
          <w:sz w:val="28"/>
        </w:rPr>
        <w:t>
      8) умеет формировать замысел хореографического произведения, роли и реализовывать его с помощью выразительных средств актера;</w:t>
      </w:r>
    </w:p>
    <w:bookmarkEnd w:id="28398"/>
    <w:bookmarkStart w:name="z28902" w:id="28399"/>
    <w:p>
      <w:pPr>
        <w:spacing w:after="0"/>
        <w:ind w:left="0"/>
        <w:jc w:val="both"/>
      </w:pPr>
      <w:r>
        <w:rPr>
          <w:rFonts w:ascii="Times New Roman"/>
          <w:b w:val="false"/>
          <w:i w:val="false"/>
          <w:color w:val="000000"/>
          <w:sz w:val="28"/>
        </w:rPr>
        <w:t>
      9) владеет внутренней и внешней характерностью, пластической выразительностью;</w:t>
      </w:r>
    </w:p>
    <w:bookmarkEnd w:id="28399"/>
    <w:bookmarkStart w:name="z28903" w:id="28400"/>
    <w:p>
      <w:pPr>
        <w:spacing w:after="0"/>
        <w:ind w:left="0"/>
        <w:jc w:val="both"/>
      </w:pPr>
      <w:r>
        <w:rPr>
          <w:rFonts w:ascii="Times New Roman"/>
          <w:b w:val="false"/>
          <w:i w:val="false"/>
          <w:color w:val="000000"/>
          <w:sz w:val="28"/>
        </w:rPr>
        <w:t>
      10) умеет выразить действие, мысль, чувства через пластическую форму; владеть методикой действенного анализа;</w:t>
      </w:r>
    </w:p>
    <w:bookmarkEnd w:id="28400"/>
    <w:bookmarkStart w:name="z28904" w:id="28401"/>
    <w:p>
      <w:pPr>
        <w:spacing w:after="0"/>
        <w:ind w:left="0"/>
        <w:jc w:val="both"/>
      </w:pPr>
      <w:r>
        <w:rPr>
          <w:rFonts w:ascii="Times New Roman"/>
          <w:b w:val="false"/>
          <w:i w:val="false"/>
          <w:color w:val="000000"/>
          <w:sz w:val="28"/>
        </w:rPr>
        <w:t>
      11) умеет выстраивать мизансценический рисунок в танце, владеть ракурсами, радиусами движения;</w:t>
      </w:r>
    </w:p>
    <w:bookmarkEnd w:id="28401"/>
    <w:bookmarkStart w:name="z28905" w:id="28402"/>
    <w:p>
      <w:pPr>
        <w:spacing w:after="0"/>
        <w:ind w:left="0"/>
        <w:jc w:val="both"/>
      </w:pPr>
      <w:r>
        <w:rPr>
          <w:rFonts w:ascii="Times New Roman"/>
          <w:b w:val="false"/>
          <w:i w:val="false"/>
          <w:color w:val="000000"/>
          <w:sz w:val="28"/>
        </w:rPr>
        <w:t>
      12) умеет фиксировать рисунок роли в репетиционном процессе и на зрителе.</w:t>
      </w:r>
    </w:p>
    <w:bookmarkEnd w:id="28402"/>
    <w:bookmarkStart w:name="z28906" w:id="28403"/>
    <w:p>
      <w:pPr>
        <w:spacing w:after="0"/>
        <w:ind w:left="0"/>
        <w:jc w:val="both"/>
      </w:pPr>
      <w:r>
        <w:rPr>
          <w:rFonts w:ascii="Times New Roman"/>
          <w:b w:val="false"/>
          <w:i w:val="false"/>
          <w:color w:val="000000"/>
          <w:sz w:val="28"/>
        </w:rPr>
        <w:t>
      90. В настоящей Программе по предмету "Акробатика" используются следующие понятия:</w:t>
      </w:r>
    </w:p>
    <w:bookmarkEnd w:id="28403"/>
    <w:bookmarkStart w:name="z28907" w:id="28404"/>
    <w:p>
      <w:pPr>
        <w:spacing w:after="0"/>
        <w:ind w:left="0"/>
        <w:jc w:val="both"/>
      </w:pPr>
      <w:r>
        <w:rPr>
          <w:rFonts w:ascii="Times New Roman"/>
          <w:b w:val="false"/>
          <w:i w:val="false"/>
          <w:color w:val="000000"/>
          <w:sz w:val="28"/>
        </w:rPr>
        <w:t xml:space="preserve">
      1) акробатика – раздел гимнастики;  </w:t>
      </w:r>
    </w:p>
    <w:bookmarkEnd w:id="28404"/>
    <w:bookmarkStart w:name="z28908" w:id="28405"/>
    <w:p>
      <w:pPr>
        <w:spacing w:after="0"/>
        <w:ind w:left="0"/>
        <w:jc w:val="both"/>
      </w:pPr>
      <w:r>
        <w:rPr>
          <w:rFonts w:ascii="Times New Roman"/>
          <w:b w:val="false"/>
          <w:i w:val="false"/>
          <w:color w:val="000000"/>
          <w:sz w:val="28"/>
        </w:rPr>
        <w:t>
      2) поддержки в акробатике — неподвижное статическое положение верхнего партнера на голове, ногах, руках, плечах нижнего партнера;</w:t>
      </w:r>
    </w:p>
    <w:bookmarkEnd w:id="28405"/>
    <w:bookmarkStart w:name="z28909" w:id="28406"/>
    <w:p>
      <w:pPr>
        <w:spacing w:after="0"/>
        <w:ind w:left="0"/>
        <w:jc w:val="both"/>
      </w:pPr>
      <w:r>
        <w:rPr>
          <w:rFonts w:ascii="Times New Roman"/>
          <w:b w:val="false"/>
          <w:i w:val="false"/>
          <w:color w:val="000000"/>
          <w:sz w:val="28"/>
        </w:rPr>
        <w:t>
      3) вестибулярный аппарат – орган, воспринимающий изменения положения головы и тела в пространстве и направление движения тела у позвоночных животных и человека;</w:t>
      </w:r>
    </w:p>
    <w:bookmarkEnd w:id="28406"/>
    <w:bookmarkStart w:name="z28910" w:id="28407"/>
    <w:p>
      <w:pPr>
        <w:spacing w:after="0"/>
        <w:ind w:left="0"/>
        <w:jc w:val="both"/>
      </w:pPr>
      <w:r>
        <w:rPr>
          <w:rFonts w:ascii="Times New Roman"/>
          <w:b w:val="false"/>
          <w:i w:val="false"/>
          <w:color w:val="000000"/>
          <w:sz w:val="28"/>
        </w:rPr>
        <w:t>
      4) упражнения – многократное выполнение одного и того же движения в целях обучения;</w:t>
      </w:r>
    </w:p>
    <w:bookmarkEnd w:id="28407"/>
    <w:bookmarkStart w:name="z28911" w:id="28408"/>
    <w:p>
      <w:pPr>
        <w:spacing w:after="0"/>
        <w:ind w:left="0"/>
        <w:jc w:val="both"/>
      </w:pPr>
      <w:r>
        <w:rPr>
          <w:rFonts w:ascii="Times New Roman"/>
          <w:b w:val="false"/>
          <w:i w:val="false"/>
          <w:color w:val="000000"/>
          <w:sz w:val="28"/>
        </w:rPr>
        <w:t>
      5) музыкальная игра – активная деятельность, направленная на выполнение музыкально-ритмических задач;</w:t>
      </w:r>
    </w:p>
    <w:bookmarkEnd w:id="28408"/>
    <w:bookmarkStart w:name="z28912" w:id="28409"/>
    <w:p>
      <w:pPr>
        <w:spacing w:after="0"/>
        <w:ind w:left="0"/>
        <w:jc w:val="both"/>
      </w:pPr>
      <w:r>
        <w:rPr>
          <w:rFonts w:ascii="Times New Roman"/>
          <w:b w:val="false"/>
          <w:i w:val="false"/>
          <w:color w:val="000000"/>
          <w:sz w:val="28"/>
        </w:rPr>
        <w:t>
      6) двигательный аппарат – физиологическая система, за счет работы которой осуществляется построение и осуществление движения;</w:t>
      </w:r>
    </w:p>
    <w:bookmarkEnd w:id="28409"/>
    <w:bookmarkStart w:name="z28913" w:id="28410"/>
    <w:p>
      <w:pPr>
        <w:spacing w:after="0"/>
        <w:ind w:left="0"/>
        <w:jc w:val="both"/>
      </w:pPr>
      <w:r>
        <w:rPr>
          <w:rFonts w:ascii="Times New Roman"/>
          <w:b w:val="false"/>
          <w:i w:val="false"/>
          <w:color w:val="000000"/>
          <w:sz w:val="28"/>
        </w:rPr>
        <w:t xml:space="preserve">
      7) тренинг – форма активного обучения, целью которого является передача знаний, развитие некоторых умений и навыков; </w:t>
      </w:r>
    </w:p>
    <w:bookmarkEnd w:id="28410"/>
    <w:bookmarkStart w:name="z28914" w:id="28411"/>
    <w:p>
      <w:pPr>
        <w:spacing w:after="0"/>
        <w:ind w:left="0"/>
        <w:jc w:val="both"/>
      </w:pPr>
      <w:r>
        <w:rPr>
          <w:rFonts w:ascii="Times New Roman"/>
          <w:b w:val="false"/>
          <w:i w:val="false"/>
          <w:color w:val="000000"/>
          <w:sz w:val="28"/>
        </w:rPr>
        <w:t>
      8) стойки — неподвижное статическое положение вниз головой;</w:t>
      </w:r>
    </w:p>
    <w:bookmarkEnd w:id="28411"/>
    <w:bookmarkStart w:name="z28915" w:id="28412"/>
    <w:p>
      <w:pPr>
        <w:spacing w:after="0"/>
        <w:ind w:left="0"/>
        <w:jc w:val="both"/>
      </w:pPr>
      <w:r>
        <w:rPr>
          <w:rFonts w:ascii="Times New Roman"/>
          <w:b w:val="false"/>
          <w:i w:val="false"/>
          <w:color w:val="000000"/>
          <w:sz w:val="28"/>
        </w:rPr>
        <w:t>
      9) координация – процессы согласования активности мышц тела, направленные на успешное выполнение двигательной задачи;</w:t>
      </w:r>
    </w:p>
    <w:bookmarkEnd w:id="28412"/>
    <w:bookmarkStart w:name="z28916" w:id="28413"/>
    <w:p>
      <w:pPr>
        <w:spacing w:after="0"/>
        <w:ind w:left="0"/>
        <w:jc w:val="both"/>
      </w:pPr>
      <w:r>
        <w:rPr>
          <w:rFonts w:ascii="Times New Roman"/>
          <w:b w:val="false"/>
          <w:i w:val="false"/>
          <w:color w:val="000000"/>
          <w:sz w:val="28"/>
        </w:rPr>
        <w:t>
      10) разминка – комплекс специальных упражнений, направленных на общий разогрев организма, разработку мышц и мобилизацию суставно-связочного аппарата.</w:t>
      </w:r>
    </w:p>
    <w:bookmarkEnd w:id="28413"/>
    <w:bookmarkStart w:name="z28917" w:id="28414"/>
    <w:p>
      <w:pPr>
        <w:spacing w:after="0"/>
        <w:ind w:left="0"/>
        <w:jc w:val="both"/>
      </w:pPr>
      <w:r>
        <w:rPr>
          <w:rFonts w:ascii="Times New Roman"/>
          <w:b w:val="false"/>
          <w:i w:val="false"/>
          <w:color w:val="000000"/>
          <w:sz w:val="28"/>
        </w:rPr>
        <w:t>
      91. Цель Программы: создание условий для развития творческих способностей обучающегося через практическое освоение техники акробатики для создания сценического образа в танце.</w:t>
      </w:r>
    </w:p>
    <w:bookmarkEnd w:id="28414"/>
    <w:bookmarkStart w:name="z28918" w:id="28415"/>
    <w:p>
      <w:pPr>
        <w:spacing w:after="0"/>
        <w:ind w:left="0"/>
        <w:jc w:val="both"/>
      </w:pPr>
      <w:r>
        <w:rPr>
          <w:rFonts w:ascii="Times New Roman"/>
          <w:b w:val="false"/>
          <w:i w:val="false"/>
          <w:color w:val="000000"/>
          <w:sz w:val="28"/>
        </w:rPr>
        <w:t>
      92. Задачи Программы.</w:t>
      </w:r>
    </w:p>
    <w:bookmarkEnd w:id="28415"/>
    <w:bookmarkStart w:name="z28919" w:id="28416"/>
    <w:p>
      <w:pPr>
        <w:spacing w:after="0"/>
        <w:ind w:left="0"/>
        <w:jc w:val="both"/>
      </w:pPr>
      <w:r>
        <w:rPr>
          <w:rFonts w:ascii="Times New Roman"/>
          <w:b w:val="false"/>
          <w:i w:val="false"/>
          <w:color w:val="000000"/>
          <w:sz w:val="28"/>
        </w:rPr>
        <w:t>
      Обучающие:</w:t>
      </w:r>
    </w:p>
    <w:bookmarkEnd w:id="28416"/>
    <w:bookmarkStart w:name="z28920" w:id="28417"/>
    <w:p>
      <w:pPr>
        <w:spacing w:after="0"/>
        <w:ind w:left="0"/>
        <w:jc w:val="both"/>
      </w:pPr>
      <w:r>
        <w:rPr>
          <w:rFonts w:ascii="Times New Roman"/>
          <w:b w:val="false"/>
          <w:i w:val="false"/>
          <w:color w:val="000000"/>
          <w:sz w:val="28"/>
        </w:rPr>
        <w:t>
      1) обучение и овладение специальными знаниями и навыками двигательной активности, развивающими гибкость, выносливость, быстроту и координацию движений и способствующими успешному освоению технически сложных движений;</w:t>
      </w:r>
    </w:p>
    <w:bookmarkEnd w:id="28417"/>
    <w:bookmarkStart w:name="z28921" w:id="28418"/>
    <w:p>
      <w:pPr>
        <w:spacing w:after="0"/>
        <w:ind w:left="0"/>
        <w:jc w:val="both"/>
      </w:pPr>
      <w:r>
        <w:rPr>
          <w:rFonts w:ascii="Times New Roman"/>
          <w:b w:val="false"/>
          <w:i w:val="false"/>
          <w:color w:val="000000"/>
          <w:sz w:val="28"/>
        </w:rPr>
        <w:t>
      2) овладение знаниями о строении и функциях человеческого тела;</w:t>
      </w:r>
    </w:p>
    <w:bookmarkEnd w:id="28418"/>
    <w:bookmarkStart w:name="z28922" w:id="28419"/>
    <w:p>
      <w:pPr>
        <w:spacing w:after="0"/>
        <w:ind w:left="0"/>
        <w:jc w:val="both"/>
      </w:pPr>
      <w:r>
        <w:rPr>
          <w:rFonts w:ascii="Times New Roman"/>
          <w:b w:val="false"/>
          <w:i w:val="false"/>
          <w:color w:val="000000"/>
          <w:sz w:val="28"/>
        </w:rPr>
        <w:t>
      3) обучение приемам правильного дыхания, комплексу упражнений, способствующих развитию двигательного аппарата ребенка;</w:t>
      </w:r>
    </w:p>
    <w:bookmarkEnd w:id="28419"/>
    <w:bookmarkStart w:name="z28923" w:id="28420"/>
    <w:p>
      <w:pPr>
        <w:spacing w:after="0"/>
        <w:ind w:left="0"/>
        <w:jc w:val="both"/>
      </w:pPr>
      <w:r>
        <w:rPr>
          <w:rFonts w:ascii="Times New Roman"/>
          <w:b w:val="false"/>
          <w:i w:val="false"/>
          <w:color w:val="000000"/>
          <w:sz w:val="28"/>
        </w:rPr>
        <w:t>
      4) овладение основами техники безопасных методов работы (пассировки) в спортивном зале и умения их соблюдать;</w:t>
      </w:r>
    </w:p>
    <w:bookmarkEnd w:id="28420"/>
    <w:bookmarkStart w:name="z28924" w:id="28421"/>
    <w:p>
      <w:pPr>
        <w:spacing w:after="0"/>
        <w:ind w:left="0"/>
        <w:jc w:val="both"/>
      </w:pPr>
      <w:r>
        <w:rPr>
          <w:rFonts w:ascii="Times New Roman"/>
          <w:b w:val="false"/>
          <w:i w:val="false"/>
          <w:color w:val="000000"/>
          <w:sz w:val="28"/>
        </w:rPr>
        <w:t>
      5) овладение профессиональной терминологией;</w:t>
      </w:r>
    </w:p>
    <w:bookmarkEnd w:id="28421"/>
    <w:bookmarkStart w:name="z28925" w:id="28422"/>
    <w:p>
      <w:pPr>
        <w:spacing w:after="0"/>
        <w:ind w:left="0"/>
        <w:jc w:val="both"/>
      </w:pPr>
      <w:r>
        <w:rPr>
          <w:rFonts w:ascii="Times New Roman"/>
          <w:b w:val="false"/>
          <w:i w:val="false"/>
          <w:color w:val="000000"/>
          <w:sz w:val="28"/>
        </w:rPr>
        <w:t>
      6) формирование специальных компетенций в области акробатики, анатомии и травматологии, хореографии;</w:t>
      </w:r>
    </w:p>
    <w:bookmarkEnd w:id="28422"/>
    <w:bookmarkStart w:name="z28926" w:id="28423"/>
    <w:p>
      <w:pPr>
        <w:spacing w:after="0"/>
        <w:ind w:left="0"/>
        <w:jc w:val="both"/>
      </w:pPr>
      <w:r>
        <w:rPr>
          <w:rFonts w:ascii="Times New Roman"/>
          <w:b w:val="false"/>
          <w:i w:val="false"/>
          <w:color w:val="000000"/>
          <w:sz w:val="28"/>
        </w:rPr>
        <w:t>
      7) формирование знаний, умений и навыков в области акробатики, необходимых для будущего танцора.</w:t>
      </w:r>
    </w:p>
    <w:bookmarkEnd w:id="28423"/>
    <w:bookmarkStart w:name="z28927" w:id="28424"/>
    <w:p>
      <w:pPr>
        <w:spacing w:after="0"/>
        <w:ind w:left="0"/>
        <w:jc w:val="both"/>
      </w:pPr>
      <w:r>
        <w:rPr>
          <w:rFonts w:ascii="Times New Roman"/>
          <w:b w:val="false"/>
          <w:i w:val="false"/>
          <w:color w:val="000000"/>
          <w:sz w:val="28"/>
        </w:rPr>
        <w:t>
      Развивающие:</w:t>
      </w:r>
    </w:p>
    <w:bookmarkEnd w:id="28424"/>
    <w:bookmarkStart w:name="z28928" w:id="28425"/>
    <w:p>
      <w:pPr>
        <w:spacing w:after="0"/>
        <w:ind w:left="0"/>
        <w:jc w:val="both"/>
      </w:pPr>
      <w:r>
        <w:rPr>
          <w:rFonts w:ascii="Times New Roman"/>
          <w:b w:val="false"/>
          <w:i w:val="false"/>
          <w:color w:val="000000"/>
          <w:sz w:val="28"/>
        </w:rPr>
        <w:t>
      1) развитие ловкости, быстроты реакции, гибкости, чувства координации движений и ориентировки в пространстве;</w:t>
      </w:r>
    </w:p>
    <w:bookmarkEnd w:id="28425"/>
    <w:bookmarkStart w:name="z28929" w:id="28426"/>
    <w:p>
      <w:pPr>
        <w:spacing w:after="0"/>
        <w:ind w:left="0"/>
        <w:jc w:val="both"/>
      </w:pPr>
      <w:r>
        <w:rPr>
          <w:rFonts w:ascii="Times New Roman"/>
          <w:b w:val="false"/>
          <w:i w:val="false"/>
          <w:color w:val="000000"/>
          <w:sz w:val="28"/>
        </w:rPr>
        <w:t>
      2) формирование навыков двигательного воспроизведения ритмического рисунка;</w:t>
      </w:r>
    </w:p>
    <w:bookmarkEnd w:id="28426"/>
    <w:bookmarkStart w:name="z28930" w:id="28427"/>
    <w:p>
      <w:pPr>
        <w:spacing w:after="0"/>
        <w:ind w:left="0"/>
        <w:jc w:val="both"/>
      </w:pPr>
      <w:r>
        <w:rPr>
          <w:rFonts w:ascii="Times New Roman"/>
          <w:b w:val="false"/>
          <w:i w:val="false"/>
          <w:color w:val="000000"/>
          <w:sz w:val="28"/>
        </w:rPr>
        <w:t>
      3) совершенствование вестибулярного аппарата;</w:t>
      </w:r>
    </w:p>
    <w:bookmarkEnd w:id="28427"/>
    <w:bookmarkStart w:name="z28931" w:id="28428"/>
    <w:p>
      <w:pPr>
        <w:spacing w:after="0"/>
        <w:ind w:left="0"/>
        <w:jc w:val="both"/>
      </w:pPr>
      <w:r>
        <w:rPr>
          <w:rFonts w:ascii="Times New Roman"/>
          <w:b w:val="false"/>
          <w:i w:val="false"/>
          <w:color w:val="000000"/>
          <w:sz w:val="28"/>
        </w:rPr>
        <w:t>
      4) формирование музыкальности, выразительности;</w:t>
      </w:r>
    </w:p>
    <w:bookmarkEnd w:id="28428"/>
    <w:bookmarkStart w:name="z28932" w:id="28429"/>
    <w:p>
      <w:pPr>
        <w:spacing w:after="0"/>
        <w:ind w:left="0"/>
        <w:jc w:val="both"/>
      </w:pPr>
      <w:r>
        <w:rPr>
          <w:rFonts w:ascii="Times New Roman"/>
          <w:b w:val="false"/>
          <w:i w:val="false"/>
          <w:color w:val="000000"/>
          <w:sz w:val="28"/>
        </w:rPr>
        <w:t>
      5) развитие навыков коллективной творческой деятельности, ответственности к результативности работы каждого члена коллектива.</w:t>
      </w:r>
    </w:p>
    <w:bookmarkEnd w:id="28429"/>
    <w:bookmarkStart w:name="z28933" w:id="28430"/>
    <w:p>
      <w:pPr>
        <w:spacing w:after="0"/>
        <w:ind w:left="0"/>
        <w:jc w:val="both"/>
      </w:pPr>
      <w:r>
        <w:rPr>
          <w:rFonts w:ascii="Times New Roman"/>
          <w:b w:val="false"/>
          <w:i w:val="false"/>
          <w:color w:val="000000"/>
          <w:sz w:val="28"/>
        </w:rPr>
        <w:t>
      Воспитательные:</w:t>
      </w:r>
    </w:p>
    <w:bookmarkEnd w:id="28430"/>
    <w:bookmarkStart w:name="z28934" w:id="28431"/>
    <w:p>
      <w:pPr>
        <w:spacing w:after="0"/>
        <w:ind w:left="0"/>
        <w:jc w:val="both"/>
      </w:pPr>
      <w:r>
        <w:rPr>
          <w:rFonts w:ascii="Times New Roman"/>
          <w:b w:val="false"/>
          <w:i w:val="false"/>
          <w:color w:val="000000"/>
          <w:sz w:val="28"/>
        </w:rPr>
        <w:t>
      1) формирование привычки к сознательному изучению движений и освоению знаний, необходимых для дальнейшей работы;</w:t>
      </w:r>
    </w:p>
    <w:bookmarkEnd w:id="28431"/>
    <w:bookmarkStart w:name="z28935" w:id="28432"/>
    <w:p>
      <w:pPr>
        <w:spacing w:after="0"/>
        <w:ind w:left="0"/>
        <w:jc w:val="both"/>
      </w:pPr>
      <w:r>
        <w:rPr>
          <w:rFonts w:ascii="Times New Roman"/>
          <w:b w:val="false"/>
          <w:i w:val="false"/>
          <w:color w:val="000000"/>
          <w:sz w:val="28"/>
        </w:rPr>
        <w:t>
      2) приобщение к здоровому образу жизни;</w:t>
      </w:r>
    </w:p>
    <w:bookmarkEnd w:id="28432"/>
    <w:bookmarkStart w:name="z28936" w:id="28433"/>
    <w:p>
      <w:pPr>
        <w:spacing w:after="0"/>
        <w:ind w:left="0"/>
        <w:jc w:val="both"/>
      </w:pPr>
      <w:r>
        <w:rPr>
          <w:rFonts w:ascii="Times New Roman"/>
          <w:b w:val="false"/>
          <w:i w:val="false"/>
          <w:color w:val="000000"/>
          <w:sz w:val="28"/>
        </w:rPr>
        <w:t>
      3) воспитание важнейших психофизических качеств, двигательного аппарата в сочетании с моральными и волевыми качествами личности;</w:t>
      </w:r>
    </w:p>
    <w:bookmarkEnd w:id="28433"/>
    <w:bookmarkStart w:name="z28937" w:id="28434"/>
    <w:p>
      <w:pPr>
        <w:spacing w:after="0"/>
        <w:ind w:left="0"/>
        <w:jc w:val="both"/>
      </w:pPr>
      <w:r>
        <w:rPr>
          <w:rFonts w:ascii="Times New Roman"/>
          <w:b w:val="false"/>
          <w:i w:val="false"/>
          <w:color w:val="000000"/>
          <w:sz w:val="28"/>
        </w:rPr>
        <w:t>
      4) воспитание организованности, дисциплинированности, аккуратности.</w:t>
      </w:r>
    </w:p>
    <w:bookmarkEnd w:id="28434"/>
    <w:bookmarkStart w:name="z28938" w:id="28435"/>
    <w:p>
      <w:pPr>
        <w:spacing w:after="0"/>
        <w:ind w:left="0"/>
        <w:jc w:val="both"/>
      </w:pPr>
      <w:r>
        <w:rPr>
          <w:rFonts w:ascii="Times New Roman"/>
          <w:b w:val="false"/>
          <w:i w:val="false"/>
          <w:color w:val="000000"/>
          <w:sz w:val="28"/>
        </w:rPr>
        <w:t>
      93. Срок освоения Программы – четыре года. Количество часов и продолжительность урока в неделю определяется типовым учебным планом.</w:t>
      </w:r>
    </w:p>
    <w:bookmarkEnd w:id="28435"/>
    <w:bookmarkStart w:name="z28939" w:id="28436"/>
    <w:p>
      <w:pPr>
        <w:spacing w:after="0"/>
        <w:ind w:left="0"/>
        <w:jc w:val="both"/>
      </w:pPr>
      <w:r>
        <w:rPr>
          <w:rFonts w:ascii="Times New Roman"/>
          <w:b w:val="false"/>
          <w:i w:val="false"/>
          <w:color w:val="000000"/>
          <w:sz w:val="28"/>
        </w:rPr>
        <w:t>
      94. Особенностью Программы является ее общеразвивающая направленность на практическое овладение базовыми знаниями в области акробатики, которые помогут в дальнейшем самостоятельно постигать хореографическое искусство.</w:t>
      </w:r>
    </w:p>
    <w:bookmarkEnd w:id="28436"/>
    <w:bookmarkStart w:name="z28940" w:id="28437"/>
    <w:p>
      <w:pPr>
        <w:spacing w:after="0"/>
        <w:ind w:left="0"/>
        <w:jc w:val="both"/>
      </w:pPr>
      <w:r>
        <w:rPr>
          <w:rFonts w:ascii="Times New Roman"/>
          <w:b w:val="false"/>
          <w:i w:val="false"/>
          <w:color w:val="000000"/>
          <w:sz w:val="28"/>
        </w:rPr>
        <w:t xml:space="preserve">
      95. Программа создает условия для приобщения ребенка к миру хореографического искусства через акробатику для дальнейшей практической деятельности будущего танцора. </w:t>
      </w:r>
    </w:p>
    <w:bookmarkEnd w:id="28437"/>
    <w:bookmarkStart w:name="z28941" w:id="28438"/>
    <w:p>
      <w:pPr>
        <w:spacing w:after="0"/>
        <w:ind w:left="0"/>
        <w:jc w:val="both"/>
      </w:pPr>
      <w:r>
        <w:rPr>
          <w:rFonts w:ascii="Times New Roman"/>
          <w:b w:val="false"/>
          <w:i w:val="false"/>
          <w:color w:val="000000"/>
          <w:sz w:val="28"/>
        </w:rPr>
        <w:t>
      96. Программа направлена на творческое, эстетическое, духовно-нравственное развитие обучающегося, создает условия для приобретения опыта всестороннего обучения ребенка на основе классического гармоничного сочетания музыкального, двигательного, физического и интеллектуального развития, навыков самостоятельной работы по самовыражению воспитанника через музыкально-игровую деятельность.</w:t>
      </w:r>
    </w:p>
    <w:bookmarkEnd w:id="28438"/>
    <w:bookmarkStart w:name="z28942" w:id="28439"/>
    <w:p>
      <w:pPr>
        <w:spacing w:after="0"/>
        <w:ind w:left="0"/>
        <w:jc w:val="both"/>
      </w:pPr>
      <w:r>
        <w:rPr>
          <w:rFonts w:ascii="Times New Roman"/>
          <w:b w:val="false"/>
          <w:i w:val="false"/>
          <w:color w:val="000000"/>
          <w:sz w:val="28"/>
        </w:rPr>
        <w:t xml:space="preserve">
      97. Программа ориентирована на выработку у обучающегося личностных качеств, способствующих: </w:t>
      </w:r>
    </w:p>
    <w:bookmarkEnd w:id="28439"/>
    <w:bookmarkStart w:name="z28943" w:id="28440"/>
    <w:p>
      <w:pPr>
        <w:spacing w:after="0"/>
        <w:ind w:left="0"/>
        <w:jc w:val="both"/>
      </w:pPr>
      <w:r>
        <w:rPr>
          <w:rFonts w:ascii="Times New Roman"/>
          <w:b w:val="false"/>
          <w:i w:val="false"/>
          <w:color w:val="000000"/>
          <w:sz w:val="28"/>
        </w:rPr>
        <w:t>
      1) освоению акробатических, музыкально-ритмических упражнений с танцевальными движениями;</w:t>
      </w:r>
    </w:p>
    <w:bookmarkEnd w:id="28440"/>
    <w:bookmarkStart w:name="z28944" w:id="28441"/>
    <w:p>
      <w:pPr>
        <w:spacing w:after="0"/>
        <w:ind w:left="0"/>
        <w:jc w:val="both"/>
      </w:pPr>
      <w:r>
        <w:rPr>
          <w:rFonts w:ascii="Times New Roman"/>
          <w:b w:val="false"/>
          <w:i w:val="false"/>
          <w:color w:val="000000"/>
          <w:sz w:val="28"/>
        </w:rPr>
        <w:t>
      2) приобретению опыта творческой деятельности;</w:t>
      </w:r>
    </w:p>
    <w:bookmarkEnd w:id="28441"/>
    <w:bookmarkStart w:name="z28945" w:id="28442"/>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8442"/>
    <w:bookmarkStart w:name="z28946" w:id="28443"/>
    <w:p>
      <w:pPr>
        <w:spacing w:after="0"/>
        <w:ind w:left="0"/>
        <w:jc w:val="both"/>
      </w:pPr>
      <w:r>
        <w:rPr>
          <w:rFonts w:ascii="Times New Roman"/>
          <w:b w:val="false"/>
          <w:i w:val="false"/>
          <w:color w:val="000000"/>
          <w:sz w:val="28"/>
        </w:rPr>
        <w:t>
      4) получению хореографического образования и приобщению к хореографической культуре;</w:t>
      </w:r>
    </w:p>
    <w:bookmarkEnd w:id="28443"/>
    <w:bookmarkStart w:name="z28947" w:id="28444"/>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профессиональные образовательные программы в области хореографического искусства.</w:t>
      </w:r>
    </w:p>
    <w:bookmarkEnd w:id="28444"/>
    <w:bookmarkStart w:name="z28948" w:id="28445"/>
    <w:p>
      <w:pPr>
        <w:spacing w:after="0"/>
        <w:ind w:left="0"/>
        <w:jc w:val="both"/>
      </w:pPr>
      <w:r>
        <w:rPr>
          <w:rFonts w:ascii="Times New Roman"/>
          <w:b w:val="false"/>
          <w:i w:val="false"/>
          <w:color w:val="000000"/>
          <w:sz w:val="28"/>
        </w:rPr>
        <w:t>
      98. Привитие обучающимся необходимых навыков и умений происходит в процессе работы над различными по содержанию, характеру акробатических, музыкально-ритмических упражнений с танцевальными движениями и трюками.</w:t>
      </w:r>
    </w:p>
    <w:bookmarkEnd w:id="28445"/>
    <w:bookmarkStart w:name="z28949" w:id="28446"/>
    <w:p>
      <w:pPr>
        <w:spacing w:after="0"/>
        <w:ind w:left="0"/>
        <w:jc w:val="both"/>
      </w:pPr>
      <w:r>
        <w:rPr>
          <w:rFonts w:ascii="Times New Roman"/>
          <w:b w:val="false"/>
          <w:i w:val="false"/>
          <w:color w:val="000000"/>
          <w:sz w:val="28"/>
        </w:rPr>
        <w:t>
      99. Специфика группового обучения предмету "Акробатика" создает условия для вариативности выбора методов, средств и форм обучения.</w:t>
      </w:r>
    </w:p>
    <w:bookmarkEnd w:id="28446"/>
    <w:bookmarkStart w:name="z28950" w:id="28447"/>
    <w:p>
      <w:pPr>
        <w:spacing w:after="0"/>
        <w:ind w:left="0"/>
        <w:jc w:val="both"/>
      </w:pPr>
      <w:r>
        <w:rPr>
          <w:rFonts w:ascii="Times New Roman"/>
          <w:b w:val="false"/>
          <w:i w:val="false"/>
          <w:color w:val="000000"/>
          <w:sz w:val="28"/>
        </w:rPr>
        <w:t>
      100. Акробатика состоит из разнообразных акробатических упражнений, которые оказывают положительное воздействие на развитие всех двигательных способностей будущего танцора.</w:t>
      </w:r>
    </w:p>
    <w:bookmarkEnd w:id="28447"/>
    <w:bookmarkStart w:name="z28951" w:id="28448"/>
    <w:p>
      <w:pPr>
        <w:spacing w:after="0"/>
        <w:ind w:left="0"/>
        <w:jc w:val="both"/>
      </w:pPr>
      <w:r>
        <w:rPr>
          <w:rFonts w:ascii="Times New Roman"/>
          <w:b w:val="false"/>
          <w:i w:val="false"/>
          <w:color w:val="000000"/>
          <w:sz w:val="28"/>
        </w:rPr>
        <w:t>
      101. Изучение обучающимся акробатики поможет более качественному освоению не только основ классического, народного, историко-бытового танца, но и расширит грани сценического поведения за счет спортивных элементов, акробатики, основ современных направлений в хореографии.</w:t>
      </w:r>
    </w:p>
    <w:bookmarkEnd w:id="28448"/>
    <w:bookmarkStart w:name="z28952" w:id="28449"/>
    <w:p>
      <w:pPr>
        <w:spacing w:after="0"/>
        <w:ind w:left="0"/>
        <w:jc w:val="both"/>
      </w:pPr>
      <w:r>
        <w:rPr>
          <w:rFonts w:ascii="Times New Roman"/>
          <w:b w:val="false"/>
          <w:i w:val="false"/>
          <w:color w:val="000000"/>
          <w:sz w:val="28"/>
        </w:rPr>
        <w:t>
      102. В первые годы обучения, когда у ребенка семи-восьми лет еще не окреп позвоночный столб, слабо развиты мышцы и связочный аппарат, упражнения основной части урока исполняются на полу лежа и сидя. В дальнейшем чередуется исходное положение с другими упражнениями: лежа на полу, сидя, стоя на середине.</w:t>
      </w:r>
    </w:p>
    <w:bookmarkEnd w:id="28449"/>
    <w:bookmarkStart w:name="z28953" w:id="28450"/>
    <w:p>
      <w:pPr>
        <w:spacing w:after="0"/>
        <w:ind w:left="0"/>
        <w:jc w:val="both"/>
      </w:pPr>
      <w:r>
        <w:rPr>
          <w:rFonts w:ascii="Times New Roman"/>
          <w:b w:val="false"/>
          <w:i w:val="false"/>
          <w:color w:val="000000"/>
          <w:sz w:val="28"/>
        </w:rPr>
        <w:t>
      103. Особое внимание педагог уделяет осознанному исполнению обучающимися движений. Сознательное исполнение ускорит выработку мышечных ощущений (напряжение, расслабление), закрепит теоретическое понимание и практическое умение, что положительно скажется на исполнении изучаемого материала. В процессе обучение педагог знакомит обучающихся со строением тела, терминами.</w:t>
      </w:r>
    </w:p>
    <w:bookmarkEnd w:id="28450"/>
    <w:bookmarkStart w:name="z28954" w:id="28451"/>
    <w:p>
      <w:pPr>
        <w:spacing w:after="0"/>
        <w:ind w:left="0"/>
        <w:jc w:val="both"/>
      </w:pPr>
      <w:r>
        <w:rPr>
          <w:rFonts w:ascii="Times New Roman"/>
          <w:b w:val="false"/>
          <w:i w:val="false"/>
          <w:color w:val="000000"/>
          <w:sz w:val="28"/>
        </w:rPr>
        <w:t xml:space="preserve">
      104. Структура уроков имеет единую форму. Урок делится на три части: подготовительную часть, основную часть, заключительную часть. Однако это не ограничивает вариантности проведения уроков, они отличаются дозировкой частей урока, движений, амплитудой, темпом исполнения движений. </w:t>
      </w:r>
    </w:p>
    <w:bookmarkEnd w:id="28451"/>
    <w:bookmarkStart w:name="z28955" w:id="28452"/>
    <w:p>
      <w:pPr>
        <w:spacing w:after="0"/>
        <w:ind w:left="0"/>
        <w:jc w:val="both"/>
      </w:pPr>
      <w:r>
        <w:rPr>
          <w:rFonts w:ascii="Times New Roman"/>
          <w:b w:val="false"/>
          <w:i w:val="false"/>
          <w:color w:val="000000"/>
          <w:sz w:val="28"/>
        </w:rPr>
        <w:t>
      105. Межпредметные связи предмета "Акробатика" с предметами "Классический танец", "Бальный танец", "Современный танец", "Историко-бытовой танец", "Народно-сценический танец" побуждают обучающегося к целостному познанию различных художественных явлений.</w:t>
      </w:r>
    </w:p>
    <w:bookmarkEnd w:id="28452"/>
    <w:bookmarkStart w:name="z28956" w:id="28453"/>
    <w:p>
      <w:pPr>
        <w:spacing w:after="0"/>
        <w:ind w:left="0"/>
        <w:jc w:val="both"/>
      </w:pPr>
      <w:r>
        <w:rPr>
          <w:rFonts w:ascii="Times New Roman"/>
          <w:b w:val="false"/>
          <w:i w:val="false"/>
          <w:color w:val="000000"/>
          <w:sz w:val="28"/>
        </w:rPr>
        <w:t xml:space="preserve">
      106. Программные требования в 1 классе: </w:t>
      </w:r>
    </w:p>
    <w:bookmarkEnd w:id="28453"/>
    <w:bookmarkStart w:name="z28957" w:id="28454"/>
    <w:p>
      <w:pPr>
        <w:spacing w:after="0"/>
        <w:ind w:left="0"/>
        <w:jc w:val="both"/>
      </w:pPr>
      <w:r>
        <w:rPr>
          <w:rFonts w:ascii="Times New Roman"/>
          <w:b w:val="false"/>
          <w:i w:val="false"/>
          <w:color w:val="000000"/>
          <w:sz w:val="28"/>
        </w:rPr>
        <w:t xml:space="preserve">
      1) обучение правильному разминанию группы мышц, привитие понимания в необходимости в правильной разминке; </w:t>
      </w:r>
    </w:p>
    <w:bookmarkEnd w:id="28454"/>
    <w:bookmarkStart w:name="z28958" w:id="28455"/>
    <w:p>
      <w:pPr>
        <w:spacing w:after="0"/>
        <w:ind w:left="0"/>
        <w:jc w:val="both"/>
      </w:pPr>
      <w:r>
        <w:rPr>
          <w:rFonts w:ascii="Times New Roman"/>
          <w:b w:val="false"/>
          <w:i w:val="false"/>
          <w:color w:val="000000"/>
          <w:sz w:val="28"/>
        </w:rPr>
        <w:t>
      2) соблюдение техники безопасности при исполнении упражнений, знакомство с понятиями "ритм", "счет", "размер", изучение акробатических и танцевальных элементов;</w:t>
      </w:r>
    </w:p>
    <w:bookmarkEnd w:id="28455"/>
    <w:bookmarkStart w:name="z28959" w:id="28456"/>
    <w:p>
      <w:pPr>
        <w:spacing w:after="0"/>
        <w:ind w:left="0"/>
        <w:jc w:val="both"/>
      </w:pPr>
      <w:r>
        <w:rPr>
          <w:rFonts w:ascii="Times New Roman"/>
          <w:b w:val="false"/>
          <w:i w:val="false"/>
          <w:color w:val="000000"/>
          <w:sz w:val="28"/>
        </w:rPr>
        <w:t>
      3) освоение упражнений на ориентировку в пространстве, упражнений с партнером, танцевальных полуакробатических движений, музыкально-ритмических игр;</w:t>
      </w:r>
    </w:p>
    <w:bookmarkEnd w:id="28456"/>
    <w:bookmarkStart w:name="z28960" w:id="28457"/>
    <w:p>
      <w:pPr>
        <w:spacing w:after="0"/>
        <w:ind w:left="0"/>
        <w:jc w:val="both"/>
      </w:pPr>
      <w:r>
        <w:rPr>
          <w:rFonts w:ascii="Times New Roman"/>
          <w:b w:val="false"/>
          <w:i w:val="false"/>
          <w:color w:val="000000"/>
          <w:sz w:val="28"/>
        </w:rPr>
        <w:t>
      4) обучение акробатике на основе классического гармоничного сочетания музыкального, двигательного, физического и интеллектуального развития.</w:t>
      </w:r>
    </w:p>
    <w:bookmarkEnd w:id="28457"/>
    <w:bookmarkStart w:name="z28961" w:id="28458"/>
    <w:p>
      <w:pPr>
        <w:spacing w:after="0"/>
        <w:ind w:left="0"/>
        <w:jc w:val="both"/>
      </w:pPr>
      <w:r>
        <w:rPr>
          <w:rFonts w:ascii="Times New Roman"/>
          <w:b w:val="false"/>
          <w:i w:val="false"/>
          <w:color w:val="000000"/>
          <w:sz w:val="28"/>
        </w:rPr>
        <w:t>
      107. Содержание учебного предмета в 1 классе.</w:t>
      </w:r>
    </w:p>
    <w:bookmarkEnd w:id="28458"/>
    <w:bookmarkStart w:name="z28962" w:id="28459"/>
    <w:p>
      <w:pPr>
        <w:spacing w:after="0"/>
        <w:ind w:left="0"/>
        <w:jc w:val="both"/>
      </w:pPr>
      <w:r>
        <w:rPr>
          <w:rFonts w:ascii="Times New Roman"/>
          <w:b w:val="false"/>
          <w:i w:val="false"/>
          <w:color w:val="000000"/>
          <w:sz w:val="28"/>
        </w:rPr>
        <w:t xml:space="preserve">
      Тематическое планирование. </w:t>
      </w:r>
    </w:p>
    <w:bookmarkEnd w:id="28459"/>
    <w:bookmarkStart w:name="z28963" w:id="28460"/>
    <w:p>
      <w:pPr>
        <w:spacing w:after="0"/>
        <w:ind w:left="0"/>
        <w:jc w:val="both"/>
      </w:pPr>
      <w:r>
        <w:rPr>
          <w:rFonts w:ascii="Times New Roman"/>
          <w:b w:val="false"/>
          <w:i w:val="false"/>
          <w:color w:val="000000"/>
          <w:sz w:val="28"/>
        </w:rPr>
        <w:t>
      Тема 1. Основы разминки. Характерные элементы разминки на все группы мышц.</w:t>
      </w:r>
    </w:p>
    <w:bookmarkEnd w:id="28460"/>
    <w:bookmarkStart w:name="z28964" w:id="28461"/>
    <w:p>
      <w:pPr>
        <w:spacing w:after="0"/>
        <w:ind w:left="0"/>
        <w:jc w:val="both"/>
      </w:pPr>
      <w:r>
        <w:rPr>
          <w:rFonts w:ascii="Times New Roman"/>
          <w:b w:val="false"/>
          <w:i w:val="false"/>
          <w:color w:val="000000"/>
          <w:sz w:val="28"/>
        </w:rPr>
        <w:t>
      Тема 2. Исполнение элементов.</w:t>
      </w:r>
    </w:p>
    <w:bookmarkEnd w:id="28461"/>
    <w:bookmarkStart w:name="z28965" w:id="28462"/>
    <w:p>
      <w:pPr>
        <w:spacing w:after="0"/>
        <w:ind w:left="0"/>
        <w:jc w:val="both"/>
      </w:pPr>
      <w:r>
        <w:rPr>
          <w:rFonts w:ascii="Times New Roman"/>
          <w:b w:val="false"/>
          <w:i w:val="false"/>
          <w:color w:val="000000"/>
          <w:sz w:val="28"/>
        </w:rPr>
        <w:t>
      Тема 3. Исполнение простых элементов в музыкальный размер (2/4, 4/4).</w:t>
      </w:r>
    </w:p>
    <w:bookmarkEnd w:id="28462"/>
    <w:bookmarkStart w:name="z28966" w:id="28463"/>
    <w:p>
      <w:pPr>
        <w:spacing w:after="0"/>
        <w:ind w:left="0"/>
        <w:jc w:val="both"/>
      </w:pPr>
      <w:r>
        <w:rPr>
          <w:rFonts w:ascii="Times New Roman"/>
          <w:b w:val="false"/>
          <w:i w:val="false"/>
          <w:color w:val="000000"/>
          <w:sz w:val="28"/>
        </w:rPr>
        <w:t>
      Тема 4. Знакомство с прыжками. Техника безопасности.</w:t>
      </w:r>
    </w:p>
    <w:bookmarkEnd w:id="28463"/>
    <w:bookmarkStart w:name="z28967" w:id="28464"/>
    <w:p>
      <w:pPr>
        <w:spacing w:after="0"/>
        <w:ind w:left="0"/>
        <w:jc w:val="both"/>
      </w:pPr>
      <w:r>
        <w:rPr>
          <w:rFonts w:ascii="Times New Roman"/>
          <w:b w:val="false"/>
          <w:i w:val="false"/>
          <w:color w:val="000000"/>
          <w:sz w:val="28"/>
        </w:rPr>
        <w:t>
      Тема 5. Прыжки на /со скамейки.</w:t>
      </w:r>
    </w:p>
    <w:bookmarkEnd w:id="28464"/>
    <w:bookmarkStart w:name="z28968" w:id="28465"/>
    <w:p>
      <w:pPr>
        <w:spacing w:after="0"/>
        <w:ind w:left="0"/>
        <w:jc w:val="both"/>
      </w:pPr>
      <w:r>
        <w:rPr>
          <w:rFonts w:ascii="Times New Roman"/>
          <w:b w:val="false"/>
          <w:i w:val="false"/>
          <w:color w:val="000000"/>
          <w:sz w:val="28"/>
        </w:rPr>
        <w:t>
      Тема 6. Упражнения на ориентировку в пространстве. Нумерация точек. Линия. Шеренга. Колонна.</w:t>
      </w:r>
    </w:p>
    <w:bookmarkEnd w:id="28465"/>
    <w:bookmarkStart w:name="z28969" w:id="28466"/>
    <w:p>
      <w:pPr>
        <w:spacing w:after="0"/>
        <w:ind w:left="0"/>
        <w:jc w:val="both"/>
      </w:pPr>
      <w:r>
        <w:rPr>
          <w:rFonts w:ascii="Times New Roman"/>
          <w:b w:val="false"/>
          <w:i w:val="false"/>
          <w:color w:val="000000"/>
          <w:sz w:val="28"/>
        </w:rPr>
        <w:t>
      Тема 7. Упражнения с партнером. Упражнения для отработки синхронности при исполнении элементов.</w:t>
      </w:r>
    </w:p>
    <w:bookmarkEnd w:id="28466"/>
    <w:bookmarkStart w:name="z28970" w:id="28467"/>
    <w:p>
      <w:pPr>
        <w:spacing w:after="0"/>
        <w:ind w:left="0"/>
        <w:jc w:val="both"/>
      </w:pPr>
      <w:r>
        <w:rPr>
          <w:rFonts w:ascii="Times New Roman"/>
          <w:b w:val="false"/>
          <w:i w:val="false"/>
          <w:color w:val="000000"/>
          <w:sz w:val="28"/>
        </w:rPr>
        <w:t>
      Тема 8. Упражнения с предметами. Упражнения с элементами подбрасываний.</w:t>
      </w:r>
    </w:p>
    <w:bookmarkEnd w:id="28467"/>
    <w:bookmarkStart w:name="z28971" w:id="28468"/>
    <w:p>
      <w:pPr>
        <w:spacing w:after="0"/>
        <w:ind w:left="0"/>
        <w:jc w:val="both"/>
      </w:pPr>
      <w:r>
        <w:rPr>
          <w:rFonts w:ascii="Times New Roman"/>
          <w:b w:val="false"/>
          <w:i w:val="false"/>
          <w:color w:val="000000"/>
          <w:sz w:val="28"/>
        </w:rPr>
        <w:t>
      Тема 9. Танцевальные полуакробатические движения.</w:t>
      </w:r>
    </w:p>
    <w:bookmarkEnd w:id="28468"/>
    <w:bookmarkStart w:name="z28972" w:id="28469"/>
    <w:p>
      <w:pPr>
        <w:spacing w:after="0"/>
        <w:ind w:left="0"/>
        <w:jc w:val="both"/>
      </w:pPr>
      <w:r>
        <w:rPr>
          <w:rFonts w:ascii="Times New Roman"/>
          <w:b w:val="false"/>
          <w:i w:val="false"/>
          <w:color w:val="000000"/>
          <w:sz w:val="28"/>
        </w:rPr>
        <w:t xml:space="preserve">
      Тема 10. Перевороты (вперед на одну/две ноги). </w:t>
      </w:r>
    </w:p>
    <w:bookmarkEnd w:id="28469"/>
    <w:bookmarkStart w:name="z28973" w:id="28470"/>
    <w:p>
      <w:pPr>
        <w:spacing w:after="0"/>
        <w:ind w:left="0"/>
        <w:jc w:val="both"/>
      </w:pPr>
      <w:r>
        <w:rPr>
          <w:rFonts w:ascii="Times New Roman"/>
          <w:b w:val="false"/>
          <w:i w:val="false"/>
          <w:color w:val="000000"/>
          <w:sz w:val="28"/>
        </w:rPr>
        <w:t xml:space="preserve">
      Тема 11. Равновесия (затяжка двумя руками). </w:t>
      </w:r>
    </w:p>
    <w:bookmarkEnd w:id="28470"/>
    <w:bookmarkStart w:name="z28974" w:id="28471"/>
    <w:p>
      <w:pPr>
        <w:spacing w:after="0"/>
        <w:ind w:left="0"/>
        <w:jc w:val="both"/>
      </w:pPr>
      <w:r>
        <w:rPr>
          <w:rFonts w:ascii="Times New Roman"/>
          <w:b w:val="false"/>
          <w:i w:val="false"/>
          <w:color w:val="000000"/>
          <w:sz w:val="28"/>
        </w:rPr>
        <w:t>
      Тема 12. Бег: сценический, на полупальцах, легкий шаг (ноги назад), на месте.</w:t>
      </w:r>
    </w:p>
    <w:bookmarkEnd w:id="28471"/>
    <w:bookmarkStart w:name="z28975" w:id="28472"/>
    <w:p>
      <w:pPr>
        <w:spacing w:after="0"/>
        <w:ind w:left="0"/>
        <w:jc w:val="both"/>
      </w:pPr>
      <w:r>
        <w:rPr>
          <w:rFonts w:ascii="Times New Roman"/>
          <w:b w:val="false"/>
          <w:i w:val="false"/>
          <w:color w:val="000000"/>
          <w:sz w:val="28"/>
        </w:rPr>
        <w:t>
      Тема 13. Стойка на руках (выход махом, толчком).</w:t>
      </w:r>
    </w:p>
    <w:bookmarkEnd w:id="28472"/>
    <w:bookmarkStart w:name="z28976" w:id="28473"/>
    <w:p>
      <w:pPr>
        <w:spacing w:after="0"/>
        <w:ind w:left="0"/>
        <w:jc w:val="both"/>
      </w:pPr>
      <w:r>
        <w:rPr>
          <w:rFonts w:ascii="Times New Roman"/>
          <w:b w:val="false"/>
          <w:i w:val="false"/>
          <w:color w:val="000000"/>
          <w:sz w:val="28"/>
        </w:rPr>
        <w:t>
      Тема 14. Работа рук: понятие "правая" и "левая" рука, положение рук на талии.</w:t>
      </w:r>
    </w:p>
    <w:bookmarkEnd w:id="28473"/>
    <w:bookmarkStart w:name="z28977" w:id="28474"/>
    <w:p>
      <w:pPr>
        <w:spacing w:after="0"/>
        <w:ind w:left="0"/>
        <w:jc w:val="both"/>
      </w:pPr>
      <w:r>
        <w:rPr>
          <w:rFonts w:ascii="Times New Roman"/>
          <w:b w:val="false"/>
          <w:i w:val="false"/>
          <w:color w:val="000000"/>
          <w:sz w:val="28"/>
        </w:rPr>
        <w:t>
      Тема 15. Позиции ног: понятие "правая" и "левая" нога, первая позиция свободная, первая позиция параллельная, вторая позиция параллельная.</w:t>
      </w:r>
    </w:p>
    <w:bookmarkEnd w:id="28474"/>
    <w:bookmarkStart w:name="z28978" w:id="28475"/>
    <w:p>
      <w:pPr>
        <w:spacing w:after="0"/>
        <w:ind w:left="0"/>
        <w:jc w:val="both"/>
      </w:pPr>
      <w:r>
        <w:rPr>
          <w:rFonts w:ascii="Times New Roman"/>
          <w:b w:val="false"/>
          <w:i w:val="false"/>
          <w:color w:val="000000"/>
          <w:sz w:val="28"/>
        </w:rPr>
        <w:t>
      Тема 16. Работа головы: наклоны и повороты.</w:t>
      </w:r>
    </w:p>
    <w:bookmarkEnd w:id="28475"/>
    <w:bookmarkStart w:name="z28979" w:id="28476"/>
    <w:p>
      <w:pPr>
        <w:spacing w:after="0"/>
        <w:ind w:left="0"/>
        <w:jc w:val="both"/>
      </w:pPr>
      <w:r>
        <w:rPr>
          <w:rFonts w:ascii="Times New Roman"/>
          <w:b w:val="false"/>
          <w:i w:val="false"/>
          <w:color w:val="000000"/>
          <w:sz w:val="28"/>
        </w:rPr>
        <w:t>
      Тема 17. Движения корпуса: наклоны вперед, назад, в сторону.</w:t>
      </w:r>
    </w:p>
    <w:bookmarkEnd w:id="28476"/>
    <w:bookmarkStart w:name="z28980" w:id="28477"/>
    <w:p>
      <w:pPr>
        <w:spacing w:after="0"/>
        <w:ind w:left="0"/>
        <w:jc w:val="both"/>
      </w:pPr>
      <w:r>
        <w:rPr>
          <w:rFonts w:ascii="Times New Roman"/>
          <w:b w:val="false"/>
          <w:i w:val="false"/>
          <w:color w:val="000000"/>
          <w:sz w:val="28"/>
        </w:rPr>
        <w:t>
      Тема 18. Подтягивание, хлопки руками в упоре лежа (сериями). Приседание на одной ноге (пистолеты) сериями.</w:t>
      </w:r>
    </w:p>
    <w:bookmarkEnd w:id="28477"/>
    <w:bookmarkStart w:name="z28981" w:id="28478"/>
    <w:p>
      <w:pPr>
        <w:spacing w:after="0"/>
        <w:ind w:left="0"/>
        <w:jc w:val="both"/>
      </w:pPr>
      <w:r>
        <w:rPr>
          <w:rFonts w:ascii="Times New Roman"/>
          <w:b w:val="false"/>
          <w:i w:val="false"/>
          <w:color w:val="000000"/>
          <w:sz w:val="28"/>
        </w:rPr>
        <w:t>
      Тема 19. Музыкально-ритмические игры.</w:t>
      </w:r>
    </w:p>
    <w:bookmarkEnd w:id="28478"/>
    <w:bookmarkStart w:name="z28982" w:id="28479"/>
    <w:p>
      <w:pPr>
        <w:spacing w:after="0"/>
        <w:ind w:left="0"/>
        <w:jc w:val="both"/>
      </w:pPr>
      <w:r>
        <w:rPr>
          <w:rFonts w:ascii="Times New Roman"/>
          <w:b w:val="false"/>
          <w:i w:val="false"/>
          <w:color w:val="000000"/>
          <w:sz w:val="28"/>
        </w:rPr>
        <w:t>
      108. Ожидаемые результаты освоения Программы 1 класса.</w:t>
      </w:r>
    </w:p>
    <w:bookmarkEnd w:id="28479"/>
    <w:bookmarkStart w:name="z28983" w:id="2848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8480"/>
    <w:bookmarkStart w:name="z28984" w:id="28481"/>
    <w:p>
      <w:pPr>
        <w:spacing w:after="0"/>
        <w:ind w:left="0"/>
        <w:jc w:val="both"/>
      </w:pPr>
      <w:r>
        <w:rPr>
          <w:rFonts w:ascii="Times New Roman"/>
          <w:b w:val="false"/>
          <w:i w:val="false"/>
          <w:color w:val="000000"/>
          <w:sz w:val="28"/>
        </w:rPr>
        <w:t>
      1) знает комплекс упражнений для разминки;</w:t>
      </w:r>
    </w:p>
    <w:bookmarkEnd w:id="28481"/>
    <w:bookmarkStart w:name="z28985" w:id="28482"/>
    <w:p>
      <w:pPr>
        <w:spacing w:after="0"/>
        <w:ind w:left="0"/>
        <w:jc w:val="both"/>
      </w:pPr>
      <w:r>
        <w:rPr>
          <w:rFonts w:ascii="Times New Roman"/>
          <w:b w:val="false"/>
          <w:i w:val="false"/>
          <w:color w:val="000000"/>
          <w:sz w:val="28"/>
        </w:rPr>
        <w:t>
      2) умеет грамотно исполнять движения;</w:t>
      </w:r>
    </w:p>
    <w:bookmarkEnd w:id="28482"/>
    <w:bookmarkStart w:name="z28986" w:id="28483"/>
    <w:p>
      <w:pPr>
        <w:spacing w:after="0"/>
        <w:ind w:left="0"/>
        <w:jc w:val="both"/>
      </w:pPr>
      <w:r>
        <w:rPr>
          <w:rFonts w:ascii="Times New Roman"/>
          <w:b w:val="false"/>
          <w:i w:val="false"/>
          <w:color w:val="000000"/>
          <w:sz w:val="28"/>
        </w:rPr>
        <w:t>
      3) умеет выполнять основные движения упражнений под музыку;</w:t>
      </w:r>
    </w:p>
    <w:bookmarkEnd w:id="28483"/>
    <w:bookmarkStart w:name="z28987" w:id="28484"/>
    <w:p>
      <w:pPr>
        <w:spacing w:after="0"/>
        <w:ind w:left="0"/>
        <w:jc w:val="both"/>
      </w:pPr>
      <w:r>
        <w:rPr>
          <w:rFonts w:ascii="Times New Roman"/>
          <w:b w:val="false"/>
          <w:i w:val="false"/>
          <w:color w:val="000000"/>
          <w:sz w:val="28"/>
        </w:rPr>
        <w:t>
      4) умеет координировать движения рук, ног, головы при ходьбе, беге, галопе;</w:t>
      </w:r>
    </w:p>
    <w:bookmarkEnd w:id="28484"/>
    <w:bookmarkStart w:name="z28988" w:id="28485"/>
    <w:p>
      <w:pPr>
        <w:spacing w:after="0"/>
        <w:ind w:left="0"/>
        <w:jc w:val="both"/>
      </w:pPr>
      <w:r>
        <w:rPr>
          <w:rFonts w:ascii="Times New Roman"/>
          <w:b w:val="false"/>
          <w:i w:val="false"/>
          <w:color w:val="000000"/>
          <w:sz w:val="28"/>
        </w:rPr>
        <w:t>
      5) умеет выполнять повороты, двигаясь по линии танца;</w:t>
      </w:r>
    </w:p>
    <w:bookmarkEnd w:id="28485"/>
    <w:bookmarkStart w:name="z28989" w:id="28486"/>
    <w:p>
      <w:pPr>
        <w:spacing w:after="0"/>
        <w:ind w:left="0"/>
        <w:jc w:val="both"/>
      </w:pPr>
      <w:r>
        <w:rPr>
          <w:rFonts w:ascii="Times New Roman"/>
          <w:b w:val="false"/>
          <w:i w:val="false"/>
          <w:color w:val="000000"/>
          <w:sz w:val="28"/>
        </w:rPr>
        <w:t>
      6) умеет четко определять право и лево в движении и исполнении упражнения с использованием предметов;</w:t>
      </w:r>
    </w:p>
    <w:bookmarkEnd w:id="28486"/>
    <w:bookmarkStart w:name="z28990" w:id="28487"/>
    <w:p>
      <w:pPr>
        <w:spacing w:after="0"/>
        <w:ind w:left="0"/>
        <w:jc w:val="both"/>
      </w:pPr>
      <w:r>
        <w:rPr>
          <w:rFonts w:ascii="Times New Roman"/>
          <w:b w:val="false"/>
          <w:i w:val="false"/>
          <w:color w:val="000000"/>
          <w:sz w:val="28"/>
        </w:rPr>
        <w:t>
      7) умеет свободно держать корпус, голову и руки в тех или иных положениях;</w:t>
      </w:r>
    </w:p>
    <w:bookmarkEnd w:id="28487"/>
    <w:bookmarkStart w:name="z28991" w:id="28488"/>
    <w:p>
      <w:pPr>
        <w:spacing w:after="0"/>
        <w:ind w:left="0"/>
        <w:jc w:val="both"/>
      </w:pPr>
      <w:r>
        <w:rPr>
          <w:rFonts w:ascii="Times New Roman"/>
          <w:b w:val="false"/>
          <w:i w:val="false"/>
          <w:color w:val="000000"/>
          <w:sz w:val="28"/>
        </w:rPr>
        <w:t>
      8) умеет работать в паре и синхронизировать движения.</w:t>
      </w:r>
    </w:p>
    <w:bookmarkEnd w:id="28488"/>
    <w:bookmarkStart w:name="z28992" w:id="28489"/>
    <w:p>
      <w:pPr>
        <w:spacing w:after="0"/>
        <w:ind w:left="0"/>
        <w:jc w:val="both"/>
      </w:pPr>
      <w:r>
        <w:rPr>
          <w:rFonts w:ascii="Times New Roman"/>
          <w:b w:val="false"/>
          <w:i w:val="false"/>
          <w:color w:val="000000"/>
          <w:sz w:val="28"/>
        </w:rPr>
        <w:t xml:space="preserve">
      109. Программные требования во 2 классе: </w:t>
      </w:r>
    </w:p>
    <w:bookmarkEnd w:id="28489"/>
    <w:bookmarkStart w:name="z28993" w:id="28490"/>
    <w:p>
      <w:pPr>
        <w:spacing w:after="0"/>
        <w:ind w:left="0"/>
        <w:jc w:val="both"/>
      </w:pPr>
      <w:r>
        <w:rPr>
          <w:rFonts w:ascii="Times New Roman"/>
          <w:b w:val="false"/>
          <w:i w:val="false"/>
          <w:color w:val="000000"/>
          <w:sz w:val="28"/>
        </w:rPr>
        <w:t>
      1) изучение основных понятий, связанных с метром, ритмом, темпом и динамикой в музыке, обучение ребенка ориентироваться на танцевальной площадке и перестраиваться из рисунка в рисунок;</w:t>
      </w:r>
    </w:p>
    <w:bookmarkEnd w:id="28490"/>
    <w:bookmarkStart w:name="z28994" w:id="28491"/>
    <w:p>
      <w:pPr>
        <w:spacing w:after="0"/>
        <w:ind w:left="0"/>
        <w:jc w:val="both"/>
      </w:pPr>
      <w:r>
        <w:rPr>
          <w:rFonts w:ascii="Times New Roman"/>
          <w:b w:val="false"/>
          <w:i w:val="false"/>
          <w:color w:val="000000"/>
          <w:sz w:val="28"/>
        </w:rPr>
        <w:t>
      2) отработка синхронности при исполнении танцевально-акробатических элементов, развитие моторики рук и координации движений, укрепление мышечного корсета, формирование правильной осанки, профилактика плоскостопия, укрепление мышц дыхательной системы, обучение акробатическим упражнениям.</w:t>
      </w:r>
    </w:p>
    <w:bookmarkEnd w:id="28491"/>
    <w:bookmarkStart w:name="z28995" w:id="28492"/>
    <w:p>
      <w:pPr>
        <w:spacing w:after="0"/>
        <w:ind w:left="0"/>
        <w:jc w:val="both"/>
      </w:pPr>
      <w:r>
        <w:rPr>
          <w:rFonts w:ascii="Times New Roman"/>
          <w:b w:val="false"/>
          <w:i w:val="false"/>
          <w:color w:val="000000"/>
          <w:sz w:val="28"/>
        </w:rPr>
        <w:t>
      110. Содержание учебного предмета во 2 классе.</w:t>
      </w:r>
    </w:p>
    <w:bookmarkEnd w:id="28492"/>
    <w:bookmarkStart w:name="z28996" w:id="28493"/>
    <w:p>
      <w:pPr>
        <w:spacing w:after="0"/>
        <w:ind w:left="0"/>
        <w:jc w:val="both"/>
      </w:pPr>
      <w:r>
        <w:rPr>
          <w:rFonts w:ascii="Times New Roman"/>
          <w:b w:val="false"/>
          <w:i w:val="false"/>
          <w:color w:val="000000"/>
          <w:sz w:val="28"/>
        </w:rPr>
        <w:t xml:space="preserve">
      Тематическое планирование. </w:t>
      </w:r>
    </w:p>
    <w:bookmarkEnd w:id="28493"/>
    <w:bookmarkStart w:name="z28997" w:id="28494"/>
    <w:p>
      <w:pPr>
        <w:spacing w:after="0"/>
        <w:ind w:left="0"/>
        <w:jc w:val="both"/>
      </w:pPr>
      <w:r>
        <w:rPr>
          <w:rFonts w:ascii="Times New Roman"/>
          <w:b w:val="false"/>
          <w:i w:val="false"/>
          <w:color w:val="000000"/>
          <w:sz w:val="28"/>
        </w:rPr>
        <w:t>
      Тема 1. Основы разминки. Необходимость разминки в процессе тренировок.</w:t>
      </w:r>
    </w:p>
    <w:bookmarkEnd w:id="28494"/>
    <w:bookmarkStart w:name="z28998" w:id="28495"/>
    <w:p>
      <w:pPr>
        <w:spacing w:after="0"/>
        <w:ind w:left="0"/>
        <w:jc w:val="both"/>
      </w:pPr>
      <w:r>
        <w:rPr>
          <w:rFonts w:ascii="Times New Roman"/>
          <w:b w:val="false"/>
          <w:i w:val="false"/>
          <w:color w:val="000000"/>
          <w:sz w:val="28"/>
        </w:rPr>
        <w:t>
      Тема 2. Особенности разминки для разных групп мышц.</w:t>
      </w:r>
    </w:p>
    <w:bookmarkEnd w:id="28495"/>
    <w:bookmarkStart w:name="z28999" w:id="28496"/>
    <w:p>
      <w:pPr>
        <w:spacing w:after="0"/>
        <w:ind w:left="0"/>
        <w:jc w:val="both"/>
      </w:pPr>
      <w:r>
        <w:rPr>
          <w:rFonts w:ascii="Times New Roman"/>
          <w:b w:val="false"/>
          <w:i w:val="false"/>
          <w:color w:val="000000"/>
          <w:sz w:val="28"/>
        </w:rPr>
        <w:t>
      Тема 3. Разминка с танцевальными элементами.</w:t>
      </w:r>
    </w:p>
    <w:bookmarkEnd w:id="28496"/>
    <w:bookmarkStart w:name="z29000" w:id="28497"/>
    <w:p>
      <w:pPr>
        <w:spacing w:after="0"/>
        <w:ind w:left="0"/>
        <w:jc w:val="both"/>
      </w:pPr>
      <w:r>
        <w:rPr>
          <w:rFonts w:ascii="Times New Roman"/>
          <w:b w:val="false"/>
          <w:i w:val="false"/>
          <w:color w:val="000000"/>
          <w:sz w:val="28"/>
        </w:rPr>
        <w:t>
      Тема 4. "Быстрая" разминка.</w:t>
      </w:r>
    </w:p>
    <w:bookmarkEnd w:id="28497"/>
    <w:bookmarkStart w:name="z29001" w:id="28498"/>
    <w:p>
      <w:pPr>
        <w:spacing w:after="0"/>
        <w:ind w:left="0"/>
        <w:jc w:val="both"/>
      </w:pPr>
      <w:r>
        <w:rPr>
          <w:rFonts w:ascii="Times New Roman"/>
          <w:b w:val="false"/>
          <w:i w:val="false"/>
          <w:color w:val="000000"/>
          <w:sz w:val="28"/>
        </w:rPr>
        <w:t>
      Тема 5. Упражнения на ориентировку в пространстве.</w:t>
      </w:r>
    </w:p>
    <w:bookmarkEnd w:id="28498"/>
    <w:bookmarkStart w:name="z29002" w:id="28499"/>
    <w:p>
      <w:pPr>
        <w:spacing w:after="0"/>
        <w:ind w:left="0"/>
        <w:jc w:val="both"/>
      </w:pPr>
      <w:r>
        <w:rPr>
          <w:rFonts w:ascii="Times New Roman"/>
          <w:b w:val="false"/>
          <w:i w:val="false"/>
          <w:color w:val="000000"/>
          <w:sz w:val="28"/>
        </w:rPr>
        <w:t>
      Тема 6. Диагональ. Круг. Два круга. Упражнения "Улитка". "Змейка".</w:t>
      </w:r>
    </w:p>
    <w:bookmarkEnd w:id="28499"/>
    <w:bookmarkStart w:name="z29003" w:id="28500"/>
    <w:p>
      <w:pPr>
        <w:spacing w:after="0"/>
        <w:ind w:left="0"/>
        <w:jc w:val="both"/>
      </w:pPr>
      <w:r>
        <w:rPr>
          <w:rFonts w:ascii="Times New Roman"/>
          <w:b w:val="false"/>
          <w:i w:val="false"/>
          <w:color w:val="000000"/>
          <w:sz w:val="28"/>
        </w:rPr>
        <w:t>
      Тема 7. Упражнения с партнером. Упражнения для отработки синхронности.</w:t>
      </w:r>
    </w:p>
    <w:bookmarkEnd w:id="28500"/>
    <w:bookmarkStart w:name="z29004" w:id="28501"/>
    <w:p>
      <w:pPr>
        <w:spacing w:after="0"/>
        <w:ind w:left="0"/>
        <w:jc w:val="both"/>
      </w:pPr>
      <w:r>
        <w:rPr>
          <w:rFonts w:ascii="Times New Roman"/>
          <w:b w:val="false"/>
          <w:i w:val="false"/>
          <w:color w:val="000000"/>
          <w:sz w:val="28"/>
        </w:rPr>
        <w:t>
      Тема 8. Упражнения с предметами. Упражнения с предметами на удержание баланса.</w:t>
      </w:r>
    </w:p>
    <w:bookmarkEnd w:id="28501"/>
    <w:bookmarkStart w:name="z29005" w:id="28502"/>
    <w:p>
      <w:pPr>
        <w:spacing w:after="0"/>
        <w:ind w:left="0"/>
        <w:jc w:val="both"/>
      </w:pPr>
      <w:r>
        <w:rPr>
          <w:rFonts w:ascii="Times New Roman"/>
          <w:b w:val="false"/>
          <w:i w:val="false"/>
          <w:color w:val="000000"/>
          <w:sz w:val="28"/>
        </w:rPr>
        <w:t>
      Тема 9. Танцевальные и акробатические движения(элементы). Проходы и проезды под ногами.</w:t>
      </w:r>
    </w:p>
    <w:bookmarkEnd w:id="28502"/>
    <w:bookmarkStart w:name="z29006" w:id="28503"/>
    <w:p>
      <w:pPr>
        <w:spacing w:after="0"/>
        <w:ind w:left="0"/>
        <w:jc w:val="both"/>
      </w:pPr>
      <w:r>
        <w:rPr>
          <w:rFonts w:ascii="Times New Roman"/>
          <w:b w:val="false"/>
          <w:i w:val="false"/>
          <w:color w:val="000000"/>
          <w:sz w:val="28"/>
        </w:rPr>
        <w:t>
      Тема 10. Сед на коленях. Сед на бедре. Сед на руках.</w:t>
      </w:r>
    </w:p>
    <w:bookmarkEnd w:id="28503"/>
    <w:bookmarkStart w:name="z29007" w:id="28504"/>
    <w:p>
      <w:pPr>
        <w:spacing w:after="0"/>
        <w:ind w:left="0"/>
        <w:jc w:val="both"/>
      </w:pPr>
      <w:r>
        <w:rPr>
          <w:rFonts w:ascii="Times New Roman"/>
          <w:b w:val="false"/>
          <w:i w:val="false"/>
          <w:color w:val="000000"/>
          <w:sz w:val="28"/>
        </w:rPr>
        <w:t>
      Тема 11. Бег: легкий шаг (ноги назад), на месте, стремительный, "лошадки" на месте и в продвижении.</w:t>
      </w:r>
    </w:p>
    <w:bookmarkEnd w:id="28504"/>
    <w:bookmarkStart w:name="z29008" w:id="28505"/>
    <w:p>
      <w:pPr>
        <w:spacing w:after="0"/>
        <w:ind w:left="0"/>
        <w:jc w:val="both"/>
      </w:pPr>
      <w:r>
        <w:rPr>
          <w:rFonts w:ascii="Times New Roman"/>
          <w:b w:val="false"/>
          <w:i w:val="false"/>
          <w:color w:val="000000"/>
          <w:sz w:val="28"/>
        </w:rPr>
        <w:t>
      Тема 12. Прыжки: в повороте на 1/4, "разножка", "поджатый".</w:t>
      </w:r>
    </w:p>
    <w:bookmarkEnd w:id="28505"/>
    <w:bookmarkStart w:name="z29009" w:id="28506"/>
    <w:p>
      <w:pPr>
        <w:spacing w:after="0"/>
        <w:ind w:left="0"/>
        <w:jc w:val="both"/>
      </w:pPr>
      <w:r>
        <w:rPr>
          <w:rFonts w:ascii="Times New Roman"/>
          <w:b w:val="false"/>
          <w:i w:val="false"/>
          <w:color w:val="000000"/>
          <w:sz w:val="28"/>
        </w:rPr>
        <w:t>
      Тема 13. Работа рук при исполнении различных элементов.</w:t>
      </w:r>
    </w:p>
    <w:bookmarkEnd w:id="28506"/>
    <w:bookmarkStart w:name="z29010" w:id="28507"/>
    <w:p>
      <w:pPr>
        <w:spacing w:after="0"/>
        <w:ind w:left="0"/>
        <w:jc w:val="both"/>
      </w:pPr>
      <w:r>
        <w:rPr>
          <w:rFonts w:ascii="Times New Roman"/>
          <w:b w:val="false"/>
          <w:i w:val="false"/>
          <w:color w:val="000000"/>
          <w:sz w:val="28"/>
        </w:rPr>
        <w:t>
      Тема 14. Позиции ног: вторая свободная.</w:t>
      </w:r>
    </w:p>
    <w:bookmarkEnd w:id="28507"/>
    <w:bookmarkStart w:name="z29011" w:id="28508"/>
    <w:p>
      <w:pPr>
        <w:spacing w:after="0"/>
        <w:ind w:left="0"/>
        <w:jc w:val="both"/>
      </w:pPr>
      <w:r>
        <w:rPr>
          <w:rFonts w:ascii="Times New Roman"/>
          <w:b w:val="false"/>
          <w:i w:val="false"/>
          <w:color w:val="000000"/>
          <w:sz w:val="28"/>
        </w:rPr>
        <w:t>
      Тема 15. Приседания: полуприседания.</w:t>
      </w:r>
    </w:p>
    <w:bookmarkEnd w:id="28508"/>
    <w:bookmarkStart w:name="z29012" w:id="28509"/>
    <w:p>
      <w:pPr>
        <w:spacing w:after="0"/>
        <w:ind w:left="0"/>
        <w:jc w:val="both"/>
      </w:pPr>
      <w:r>
        <w:rPr>
          <w:rFonts w:ascii="Times New Roman"/>
          <w:b w:val="false"/>
          <w:i w:val="false"/>
          <w:color w:val="000000"/>
          <w:sz w:val="28"/>
        </w:rPr>
        <w:t>
      Тема 16. Упражнение "Свечка" в первоначальном раскладе.</w:t>
      </w:r>
    </w:p>
    <w:bookmarkEnd w:id="28509"/>
    <w:bookmarkStart w:name="z29013" w:id="28510"/>
    <w:p>
      <w:pPr>
        <w:spacing w:after="0"/>
        <w:ind w:left="0"/>
        <w:jc w:val="both"/>
      </w:pPr>
      <w:r>
        <w:rPr>
          <w:rFonts w:ascii="Times New Roman"/>
          <w:b w:val="false"/>
          <w:i w:val="false"/>
          <w:color w:val="000000"/>
          <w:sz w:val="28"/>
        </w:rPr>
        <w:t>
      Тема 17. Па галопа: прямой, боковой 2.</w:t>
      </w:r>
    </w:p>
    <w:bookmarkEnd w:id="28510"/>
    <w:bookmarkStart w:name="z29014" w:id="28511"/>
    <w:p>
      <w:pPr>
        <w:spacing w:after="0"/>
        <w:ind w:left="0"/>
        <w:jc w:val="both"/>
      </w:pPr>
      <w:r>
        <w:rPr>
          <w:rFonts w:ascii="Times New Roman"/>
          <w:b w:val="false"/>
          <w:i w:val="false"/>
          <w:color w:val="000000"/>
          <w:sz w:val="28"/>
        </w:rPr>
        <w:t>
      Тема 18. Исполнение изученных элементов под музыкальное сопровождение в танцевальных композициях.</w:t>
      </w:r>
    </w:p>
    <w:bookmarkEnd w:id="28511"/>
    <w:bookmarkStart w:name="z29015" w:id="28512"/>
    <w:p>
      <w:pPr>
        <w:spacing w:after="0"/>
        <w:ind w:left="0"/>
        <w:jc w:val="both"/>
      </w:pPr>
      <w:r>
        <w:rPr>
          <w:rFonts w:ascii="Times New Roman"/>
          <w:b w:val="false"/>
          <w:i w:val="false"/>
          <w:color w:val="000000"/>
          <w:sz w:val="28"/>
        </w:rPr>
        <w:t>
      Тема 19. Музыкально-ритмические игры.</w:t>
      </w:r>
    </w:p>
    <w:bookmarkEnd w:id="28512"/>
    <w:bookmarkStart w:name="z29016" w:id="28513"/>
    <w:p>
      <w:pPr>
        <w:spacing w:after="0"/>
        <w:ind w:left="0"/>
        <w:jc w:val="both"/>
      </w:pPr>
      <w:r>
        <w:rPr>
          <w:rFonts w:ascii="Times New Roman"/>
          <w:b w:val="false"/>
          <w:i w:val="false"/>
          <w:color w:val="000000"/>
          <w:sz w:val="28"/>
        </w:rPr>
        <w:t>
      111. Ожидаемые результаты освоения Программы 2 класса.</w:t>
      </w:r>
    </w:p>
    <w:bookmarkEnd w:id="28513"/>
    <w:bookmarkStart w:name="z29017" w:id="2851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8514"/>
    <w:bookmarkStart w:name="z29018" w:id="28515"/>
    <w:p>
      <w:pPr>
        <w:spacing w:after="0"/>
        <w:ind w:left="0"/>
        <w:jc w:val="both"/>
      </w:pPr>
      <w:r>
        <w:rPr>
          <w:rFonts w:ascii="Times New Roman"/>
          <w:b w:val="false"/>
          <w:i w:val="false"/>
          <w:color w:val="000000"/>
          <w:sz w:val="28"/>
        </w:rPr>
        <w:t>
      1) понимает необходимость и важность разминочного процесса;</w:t>
      </w:r>
    </w:p>
    <w:bookmarkEnd w:id="28515"/>
    <w:bookmarkStart w:name="z29019" w:id="28516"/>
    <w:p>
      <w:pPr>
        <w:spacing w:after="0"/>
        <w:ind w:left="0"/>
        <w:jc w:val="both"/>
      </w:pPr>
      <w:r>
        <w:rPr>
          <w:rFonts w:ascii="Times New Roman"/>
          <w:b w:val="false"/>
          <w:i w:val="false"/>
          <w:color w:val="000000"/>
          <w:sz w:val="28"/>
        </w:rPr>
        <w:t>
      2) знает названия простых элементов акробатики, умеет их правильно исполнять;</w:t>
      </w:r>
    </w:p>
    <w:bookmarkEnd w:id="28516"/>
    <w:bookmarkStart w:name="z29020" w:id="28517"/>
    <w:p>
      <w:pPr>
        <w:spacing w:after="0"/>
        <w:ind w:left="0"/>
        <w:jc w:val="both"/>
      </w:pPr>
      <w:r>
        <w:rPr>
          <w:rFonts w:ascii="Times New Roman"/>
          <w:b w:val="false"/>
          <w:i w:val="false"/>
          <w:color w:val="000000"/>
          <w:sz w:val="28"/>
        </w:rPr>
        <w:t>
      3) выполняет основные движения упражнений с предметами и без них под музыку в изученных размерах;</w:t>
      </w:r>
    </w:p>
    <w:bookmarkEnd w:id="28517"/>
    <w:bookmarkStart w:name="z29021" w:id="28518"/>
    <w:p>
      <w:pPr>
        <w:spacing w:after="0"/>
        <w:ind w:left="0"/>
        <w:jc w:val="both"/>
      </w:pPr>
      <w:r>
        <w:rPr>
          <w:rFonts w:ascii="Times New Roman"/>
          <w:b w:val="false"/>
          <w:i w:val="false"/>
          <w:color w:val="000000"/>
          <w:sz w:val="28"/>
        </w:rPr>
        <w:t>
      4) слышит изменения звучания музыки и умеет передавать их изменением движения;</w:t>
      </w:r>
    </w:p>
    <w:bookmarkEnd w:id="28518"/>
    <w:bookmarkStart w:name="z29022" w:id="28519"/>
    <w:p>
      <w:pPr>
        <w:spacing w:after="0"/>
        <w:ind w:left="0"/>
        <w:jc w:val="both"/>
      </w:pPr>
      <w:r>
        <w:rPr>
          <w:rFonts w:ascii="Times New Roman"/>
          <w:b w:val="false"/>
          <w:i w:val="false"/>
          <w:color w:val="000000"/>
          <w:sz w:val="28"/>
        </w:rPr>
        <w:t>
      5) выполняет подражательные движения с более четким исполнением.</w:t>
      </w:r>
    </w:p>
    <w:bookmarkEnd w:id="28519"/>
    <w:bookmarkStart w:name="z29023" w:id="28520"/>
    <w:p>
      <w:pPr>
        <w:spacing w:after="0"/>
        <w:ind w:left="0"/>
        <w:jc w:val="both"/>
      </w:pPr>
      <w:r>
        <w:rPr>
          <w:rFonts w:ascii="Times New Roman"/>
          <w:b w:val="false"/>
          <w:i w:val="false"/>
          <w:color w:val="000000"/>
          <w:sz w:val="28"/>
        </w:rPr>
        <w:t xml:space="preserve">
      112. Программные требования в 3 классе: </w:t>
      </w:r>
    </w:p>
    <w:bookmarkEnd w:id="28520"/>
    <w:bookmarkStart w:name="z29024" w:id="28521"/>
    <w:p>
      <w:pPr>
        <w:spacing w:after="0"/>
        <w:ind w:left="0"/>
        <w:jc w:val="both"/>
      </w:pPr>
      <w:r>
        <w:rPr>
          <w:rFonts w:ascii="Times New Roman"/>
          <w:b w:val="false"/>
          <w:i w:val="false"/>
          <w:color w:val="000000"/>
          <w:sz w:val="28"/>
        </w:rPr>
        <w:t xml:space="preserve">
      1) дальнейшее изучение акробатических упражнений, танцевальных движений, разучивание упражнений с предметами танца; </w:t>
      </w:r>
    </w:p>
    <w:bookmarkEnd w:id="28521"/>
    <w:bookmarkStart w:name="z29025" w:id="28522"/>
    <w:p>
      <w:pPr>
        <w:spacing w:after="0"/>
        <w:ind w:left="0"/>
        <w:jc w:val="both"/>
      </w:pPr>
      <w:r>
        <w:rPr>
          <w:rFonts w:ascii="Times New Roman"/>
          <w:b w:val="false"/>
          <w:i w:val="false"/>
          <w:color w:val="000000"/>
          <w:sz w:val="28"/>
        </w:rPr>
        <w:t xml:space="preserve">
      2) формирование двигательных навыков и развитие двигательной активности у обучающегося через организацию музыкально-ритмических игр. </w:t>
      </w:r>
    </w:p>
    <w:bookmarkEnd w:id="28522"/>
    <w:bookmarkStart w:name="z29026" w:id="28523"/>
    <w:p>
      <w:pPr>
        <w:spacing w:after="0"/>
        <w:ind w:left="0"/>
        <w:jc w:val="both"/>
      </w:pPr>
      <w:r>
        <w:rPr>
          <w:rFonts w:ascii="Times New Roman"/>
          <w:b w:val="false"/>
          <w:i w:val="false"/>
          <w:color w:val="000000"/>
          <w:sz w:val="28"/>
        </w:rPr>
        <w:t>
      113. Содержание учебного предмета в 3 классе.</w:t>
      </w:r>
    </w:p>
    <w:bookmarkEnd w:id="28523"/>
    <w:bookmarkStart w:name="z29027" w:id="28524"/>
    <w:p>
      <w:pPr>
        <w:spacing w:after="0"/>
        <w:ind w:left="0"/>
        <w:jc w:val="both"/>
      </w:pPr>
      <w:r>
        <w:rPr>
          <w:rFonts w:ascii="Times New Roman"/>
          <w:b w:val="false"/>
          <w:i w:val="false"/>
          <w:color w:val="000000"/>
          <w:sz w:val="28"/>
        </w:rPr>
        <w:t xml:space="preserve">
      Тематическое планирование. </w:t>
      </w:r>
    </w:p>
    <w:bookmarkEnd w:id="28524"/>
    <w:bookmarkStart w:name="z29028" w:id="28525"/>
    <w:p>
      <w:pPr>
        <w:spacing w:after="0"/>
        <w:ind w:left="0"/>
        <w:jc w:val="both"/>
      </w:pPr>
      <w:r>
        <w:rPr>
          <w:rFonts w:ascii="Times New Roman"/>
          <w:b w:val="false"/>
          <w:i w:val="false"/>
          <w:color w:val="000000"/>
          <w:sz w:val="28"/>
        </w:rPr>
        <w:t xml:space="preserve">
      Тема 1. Основы разминки и подводящих упражнений. Роль подводящих упражнений. </w:t>
      </w:r>
    </w:p>
    <w:bookmarkEnd w:id="28525"/>
    <w:bookmarkStart w:name="z29029" w:id="28526"/>
    <w:p>
      <w:pPr>
        <w:spacing w:after="0"/>
        <w:ind w:left="0"/>
        <w:jc w:val="both"/>
      </w:pPr>
      <w:r>
        <w:rPr>
          <w:rFonts w:ascii="Times New Roman"/>
          <w:b w:val="false"/>
          <w:i w:val="false"/>
          <w:color w:val="000000"/>
          <w:sz w:val="28"/>
        </w:rPr>
        <w:t>
      Тема 2. Подводящие упражнения.</w:t>
      </w:r>
    </w:p>
    <w:bookmarkEnd w:id="28526"/>
    <w:bookmarkStart w:name="z29030" w:id="28527"/>
    <w:p>
      <w:pPr>
        <w:spacing w:after="0"/>
        <w:ind w:left="0"/>
        <w:jc w:val="both"/>
      </w:pPr>
      <w:r>
        <w:rPr>
          <w:rFonts w:ascii="Times New Roman"/>
          <w:b w:val="false"/>
          <w:i w:val="false"/>
          <w:color w:val="000000"/>
          <w:sz w:val="28"/>
        </w:rPr>
        <w:t>
      Тема 3. Музыкальный темп и правильное исполнение элементов.</w:t>
      </w:r>
    </w:p>
    <w:bookmarkEnd w:id="28527"/>
    <w:bookmarkStart w:name="z29031" w:id="28528"/>
    <w:p>
      <w:pPr>
        <w:spacing w:after="0"/>
        <w:ind w:left="0"/>
        <w:jc w:val="both"/>
      </w:pPr>
      <w:r>
        <w:rPr>
          <w:rFonts w:ascii="Times New Roman"/>
          <w:b w:val="false"/>
          <w:i w:val="false"/>
          <w:color w:val="000000"/>
          <w:sz w:val="28"/>
        </w:rPr>
        <w:t xml:space="preserve">
      Тема 4. Кувырки. Колеса. </w:t>
      </w:r>
    </w:p>
    <w:bookmarkEnd w:id="28528"/>
    <w:bookmarkStart w:name="z29032" w:id="28529"/>
    <w:p>
      <w:pPr>
        <w:spacing w:after="0"/>
        <w:ind w:left="0"/>
        <w:jc w:val="both"/>
      </w:pPr>
      <w:r>
        <w:rPr>
          <w:rFonts w:ascii="Times New Roman"/>
          <w:b w:val="false"/>
          <w:i w:val="false"/>
          <w:color w:val="000000"/>
          <w:sz w:val="28"/>
        </w:rPr>
        <w:t>
      Тема 5. Упражнения на ориентировку в пространстве.</w:t>
      </w:r>
    </w:p>
    <w:bookmarkEnd w:id="28529"/>
    <w:bookmarkStart w:name="z29033" w:id="28530"/>
    <w:p>
      <w:pPr>
        <w:spacing w:after="0"/>
        <w:ind w:left="0"/>
        <w:jc w:val="both"/>
      </w:pPr>
      <w:r>
        <w:rPr>
          <w:rFonts w:ascii="Times New Roman"/>
          <w:b w:val="false"/>
          <w:i w:val="false"/>
          <w:color w:val="000000"/>
          <w:sz w:val="28"/>
        </w:rPr>
        <w:t>
      Тема 6. Диагональ, круг по парам, "ручеек".</w:t>
      </w:r>
    </w:p>
    <w:bookmarkEnd w:id="28530"/>
    <w:bookmarkStart w:name="z29034" w:id="28531"/>
    <w:p>
      <w:pPr>
        <w:spacing w:after="0"/>
        <w:ind w:left="0"/>
        <w:jc w:val="both"/>
      </w:pPr>
      <w:r>
        <w:rPr>
          <w:rFonts w:ascii="Times New Roman"/>
          <w:b w:val="false"/>
          <w:i w:val="false"/>
          <w:color w:val="000000"/>
          <w:sz w:val="28"/>
        </w:rPr>
        <w:t>
      Тема 7. Упражнения с партнером. Синхронное исполнение элементов.</w:t>
      </w:r>
    </w:p>
    <w:bookmarkEnd w:id="28531"/>
    <w:bookmarkStart w:name="z29035" w:id="28532"/>
    <w:p>
      <w:pPr>
        <w:spacing w:after="0"/>
        <w:ind w:left="0"/>
        <w:jc w:val="both"/>
      </w:pPr>
      <w:r>
        <w:rPr>
          <w:rFonts w:ascii="Times New Roman"/>
          <w:b w:val="false"/>
          <w:i w:val="false"/>
          <w:color w:val="000000"/>
          <w:sz w:val="28"/>
        </w:rPr>
        <w:t>
      Тема 8. Упражнения с предметами. Упражнения с обручем.</w:t>
      </w:r>
    </w:p>
    <w:bookmarkEnd w:id="28532"/>
    <w:bookmarkStart w:name="z29036" w:id="28533"/>
    <w:p>
      <w:pPr>
        <w:spacing w:after="0"/>
        <w:ind w:left="0"/>
        <w:jc w:val="both"/>
      </w:pPr>
      <w:r>
        <w:rPr>
          <w:rFonts w:ascii="Times New Roman"/>
          <w:b w:val="false"/>
          <w:i w:val="false"/>
          <w:color w:val="000000"/>
          <w:sz w:val="28"/>
        </w:rPr>
        <w:t>
      Тема 9. Упражнение с мячом.</w:t>
      </w:r>
    </w:p>
    <w:bookmarkEnd w:id="28533"/>
    <w:bookmarkStart w:name="z29037" w:id="28534"/>
    <w:p>
      <w:pPr>
        <w:spacing w:after="0"/>
        <w:ind w:left="0"/>
        <w:jc w:val="both"/>
      </w:pPr>
      <w:r>
        <w:rPr>
          <w:rFonts w:ascii="Times New Roman"/>
          <w:b w:val="false"/>
          <w:i w:val="false"/>
          <w:color w:val="000000"/>
          <w:sz w:val="28"/>
        </w:rPr>
        <w:t>
      Тема 10. Танцевальные и акробатические элементы.</w:t>
      </w:r>
    </w:p>
    <w:bookmarkEnd w:id="28534"/>
    <w:bookmarkStart w:name="z29038" w:id="28535"/>
    <w:p>
      <w:pPr>
        <w:spacing w:after="0"/>
        <w:ind w:left="0"/>
        <w:jc w:val="both"/>
      </w:pPr>
      <w:r>
        <w:rPr>
          <w:rFonts w:ascii="Times New Roman"/>
          <w:b w:val="false"/>
          <w:i w:val="false"/>
          <w:color w:val="000000"/>
          <w:sz w:val="28"/>
        </w:rPr>
        <w:t>
      Тема 11. Прыжки с продвижением вперед, в повороте на 1/2, со сменой положения относительно партнера.</w:t>
      </w:r>
    </w:p>
    <w:bookmarkEnd w:id="28535"/>
    <w:bookmarkStart w:name="z29039" w:id="28536"/>
    <w:p>
      <w:pPr>
        <w:spacing w:after="0"/>
        <w:ind w:left="0"/>
        <w:jc w:val="both"/>
      </w:pPr>
      <w:r>
        <w:rPr>
          <w:rFonts w:ascii="Times New Roman"/>
          <w:b w:val="false"/>
          <w:i w:val="false"/>
          <w:color w:val="000000"/>
          <w:sz w:val="28"/>
        </w:rPr>
        <w:t>
      Тема 12. Шпагаты. Правый, левый, прямой (поперечный).</w:t>
      </w:r>
    </w:p>
    <w:bookmarkEnd w:id="28536"/>
    <w:bookmarkStart w:name="z29040" w:id="28537"/>
    <w:p>
      <w:pPr>
        <w:spacing w:after="0"/>
        <w:ind w:left="0"/>
        <w:jc w:val="both"/>
      </w:pPr>
      <w:r>
        <w:rPr>
          <w:rFonts w:ascii="Times New Roman"/>
          <w:b w:val="false"/>
          <w:i w:val="false"/>
          <w:color w:val="000000"/>
          <w:sz w:val="28"/>
        </w:rPr>
        <w:t>
      Тема 13. Работа рук: положение рук перед грудью, положение рук в кулаки.</w:t>
      </w:r>
    </w:p>
    <w:bookmarkEnd w:id="28537"/>
    <w:bookmarkStart w:name="z29041" w:id="28538"/>
    <w:p>
      <w:pPr>
        <w:spacing w:after="0"/>
        <w:ind w:left="0"/>
        <w:jc w:val="both"/>
      </w:pPr>
      <w:r>
        <w:rPr>
          <w:rFonts w:ascii="Times New Roman"/>
          <w:b w:val="false"/>
          <w:i w:val="false"/>
          <w:color w:val="000000"/>
          <w:sz w:val="28"/>
        </w:rPr>
        <w:t>
      Тема 14. Движение корпуса: наклоны вперед, назад, в сторону, с сочетанием работы головы.</w:t>
      </w:r>
    </w:p>
    <w:bookmarkEnd w:id="28538"/>
    <w:bookmarkStart w:name="z29042" w:id="28539"/>
    <w:p>
      <w:pPr>
        <w:spacing w:after="0"/>
        <w:ind w:left="0"/>
        <w:jc w:val="both"/>
      </w:pPr>
      <w:r>
        <w:rPr>
          <w:rFonts w:ascii="Times New Roman"/>
          <w:b w:val="false"/>
          <w:i w:val="false"/>
          <w:color w:val="000000"/>
          <w:sz w:val="28"/>
        </w:rPr>
        <w:t>
      Тема 15. Музыкально-ритмические упражнения: притопы (двойные, тройные), изучение ударов стопой в сочетании с прыжком.</w:t>
      </w:r>
    </w:p>
    <w:bookmarkEnd w:id="28539"/>
    <w:bookmarkStart w:name="z29043" w:id="28540"/>
    <w:p>
      <w:pPr>
        <w:spacing w:after="0"/>
        <w:ind w:left="0"/>
        <w:jc w:val="both"/>
      </w:pPr>
      <w:r>
        <w:rPr>
          <w:rFonts w:ascii="Times New Roman"/>
          <w:b w:val="false"/>
          <w:i w:val="false"/>
          <w:color w:val="000000"/>
          <w:sz w:val="28"/>
        </w:rPr>
        <w:t>
      Тема 16. Приставной шаг с пятки, приставной шаг с притопом.</w:t>
      </w:r>
    </w:p>
    <w:bookmarkEnd w:id="28540"/>
    <w:bookmarkStart w:name="z29044" w:id="28541"/>
    <w:p>
      <w:pPr>
        <w:spacing w:after="0"/>
        <w:ind w:left="0"/>
        <w:jc w:val="both"/>
      </w:pPr>
      <w:r>
        <w:rPr>
          <w:rFonts w:ascii="Times New Roman"/>
          <w:b w:val="false"/>
          <w:i w:val="false"/>
          <w:color w:val="000000"/>
          <w:sz w:val="28"/>
        </w:rPr>
        <w:t>
      Тема 17. "Мостики". Вариации входа и выхода из него.</w:t>
      </w:r>
    </w:p>
    <w:bookmarkEnd w:id="28541"/>
    <w:bookmarkStart w:name="z29045" w:id="28542"/>
    <w:p>
      <w:pPr>
        <w:spacing w:after="0"/>
        <w:ind w:left="0"/>
        <w:jc w:val="both"/>
      </w:pPr>
      <w:r>
        <w:rPr>
          <w:rFonts w:ascii="Times New Roman"/>
          <w:b w:val="false"/>
          <w:i w:val="false"/>
          <w:color w:val="000000"/>
          <w:sz w:val="28"/>
        </w:rPr>
        <w:t xml:space="preserve">
      Тема 18. Техника безопасности при исполнении элементов. </w:t>
      </w:r>
    </w:p>
    <w:bookmarkEnd w:id="28542"/>
    <w:bookmarkStart w:name="z29046" w:id="28543"/>
    <w:p>
      <w:pPr>
        <w:spacing w:after="0"/>
        <w:ind w:left="0"/>
        <w:jc w:val="both"/>
      </w:pPr>
      <w:r>
        <w:rPr>
          <w:rFonts w:ascii="Times New Roman"/>
          <w:b w:val="false"/>
          <w:i w:val="false"/>
          <w:color w:val="000000"/>
          <w:sz w:val="28"/>
        </w:rPr>
        <w:t>
      Тема 19. Выход в стойку (спичаг).</w:t>
      </w:r>
    </w:p>
    <w:bookmarkEnd w:id="28543"/>
    <w:bookmarkStart w:name="z29047" w:id="28544"/>
    <w:p>
      <w:pPr>
        <w:spacing w:after="0"/>
        <w:ind w:left="0"/>
        <w:jc w:val="both"/>
      </w:pPr>
      <w:r>
        <w:rPr>
          <w:rFonts w:ascii="Times New Roman"/>
          <w:b w:val="false"/>
          <w:i w:val="false"/>
          <w:color w:val="000000"/>
          <w:sz w:val="28"/>
        </w:rPr>
        <w:t>
      Тема 20. Музыкально-ритмические игры.</w:t>
      </w:r>
    </w:p>
    <w:bookmarkEnd w:id="28544"/>
    <w:bookmarkStart w:name="z29048" w:id="28545"/>
    <w:p>
      <w:pPr>
        <w:spacing w:after="0"/>
        <w:ind w:left="0"/>
        <w:jc w:val="both"/>
      </w:pPr>
      <w:r>
        <w:rPr>
          <w:rFonts w:ascii="Times New Roman"/>
          <w:b w:val="false"/>
          <w:i w:val="false"/>
          <w:color w:val="000000"/>
          <w:sz w:val="28"/>
        </w:rPr>
        <w:t>
      114. Ожидаемые результаты освоения Программы 3 класса.</w:t>
      </w:r>
    </w:p>
    <w:bookmarkEnd w:id="28545"/>
    <w:bookmarkStart w:name="z29049" w:id="28546"/>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8546"/>
    <w:bookmarkStart w:name="z29050" w:id="28547"/>
    <w:p>
      <w:pPr>
        <w:spacing w:after="0"/>
        <w:ind w:left="0"/>
        <w:jc w:val="both"/>
      </w:pPr>
      <w:r>
        <w:rPr>
          <w:rFonts w:ascii="Times New Roman"/>
          <w:b w:val="false"/>
          <w:i w:val="false"/>
          <w:color w:val="000000"/>
          <w:sz w:val="28"/>
        </w:rPr>
        <w:t>
      1) применяет и использует знания по технике безопасности;</w:t>
      </w:r>
    </w:p>
    <w:bookmarkEnd w:id="28547"/>
    <w:bookmarkStart w:name="z29051" w:id="28548"/>
    <w:p>
      <w:pPr>
        <w:spacing w:after="0"/>
        <w:ind w:left="0"/>
        <w:jc w:val="both"/>
      </w:pPr>
      <w:r>
        <w:rPr>
          <w:rFonts w:ascii="Times New Roman"/>
          <w:b w:val="false"/>
          <w:i w:val="false"/>
          <w:color w:val="000000"/>
          <w:sz w:val="28"/>
        </w:rPr>
        <w:t>
      2) умеет исполнять элементы в ансамбле;</w:t>
      </w:r>
    </w:p>
    <w:bookmarkEnd w:id="28548"/>
    <w:bookmarkStart w:name="z29052" w:id="28549"/>
    <w:p>
      <w:pPr>
        <w:spacing w:after="0"/>
        <w:ind w:left="0"/>
        <w:jc w:val="both"/>
      </w:pPr>
      <w:r>
        <w:rPr>
          <w:rFonts w:ascii="Times New Roman"/>
          <w:b w:val="false"/>
          <w:i w:val="false"/>
          <w:color w:val="000000"/>
          <w:sz w:val="28"/>
        </w:rPr>
        <w:t>
      3) умеет правильно ориентироваться на сценической площадке;</w:t>
      </w:r>
    </w:p>
    <w:bookmarkEnd w:id="28549"/>
    <w:bookmarkStart w:name="z29053" w:id="28550"/>
    <w:p>
      <w:pPr>
        <w:spacing w:after="0"/>
        <w:ind w:left="0"/>
        <w:jc w:val="both"/>
      </w:pPr>
      <w:r>
        <w:rPr>
          <w:rFonts w:ascii="Times New Roman"/>
          <w:b w:val="false"/>
          <w:i w:val="false"/>
          <w:color w:val="000000"/>
          <w:sz w:val="28"/>
        </w:rPr>
        <w:t>
      4) умеет свободно и правильно держать корпус, голову в тех или иных позах.</w:t>
      </w:r>
    </w:p>
    <w:bookmarkEnd w:id="28550"/>
    <w:bookmarkStart w:name="z29054" w:id="28551"/>
    <w:p>
      <w:pPr>
        <w:spacing w:after="0"/>
        <w:ind w:left="0"/>
        <w:jc w:val="both"/>
      </w:pPr>
      <w:r>
        <w:rPr>
          <w:rFonts w:ascii="Times New Roman"/>
          <w:b w:val="false"/>
          <w:i w:val="false"/>
          <w:color w:val="000000"/>
          <w:sz w:val="28"/>
        </w:rPr>
        <w:t>
      115. Программные требования в 4 классе:</w:t>
      </w:r>
    </w:p>
    <w:bookmarkEnd w:id="28551"/>
    <w:bookmarkStart w:name="z29055" w:id="28552"/>
    <w:p>
      <w:pPr>
        <w:spacing w:after="0"/>
        <w:ind w:left="0"/>
        <w:jc w:val="both"/>
      </w:pPr>
      <w:r>
        <w:rPr>
          <w:rFonts w:ascii="Times New Roman"/>
          <w:b w:val="false"/>
          <w:i w:val="false"/>
          <w:color w:val="000000"/>
          <w:sz w:val="28"/>
        </w:rPr>
        <w:t>
      1) ознакомление обучающегося с новыми упражнениями, создание целостного впечатления о музыке и движении, разучивание новых акробатических упражнений;</w:t>
      </w:r>
    </w:p>
    <w:bookmarkEnd w:id="28552"/>
    <w:bookmarkStart w:name="z29056" w:id="28553"/>
    <w:p>
      <w:pPr>
        <w:spacing w:after="0"/>
        <w:ind w:left="0"/>
        <w:jc w:val="both"/>
      </w:pPr>
      <w:r>
        <w:rPr>
          <w:rFonts w:ascii="Times New Roman"/>
          <w:b w:val="false"/>
          <w:i w:val="false"/>
          <w:color w:val="000000"/>
          <w:sz w:val="28"/>
        </w:rPr>
        <w:t xml:space="preserve">
      2) углубленное разучивание музыкально-ритмического движения; уточнение его элементов и создание целостного образа, настроения музыкального произведения, </w:t>
      </w:r>
    </w:p>
    <w:bookmarkEnd w:id="28553"/>
    <w:bookmarkStart w:name="z29057" w:id="28554"/>
    <w:p>
      <w:pPr>
        <w:spacing w:after="0"/>
        <w:ind w:left="0"/>
        <w:jc w:val="both"/>
      </w:pPr>
      <w:r>
        <w:rPr>
          <w:rFonts w:ascii="Times New Roman"/>
          <w:b w:val="false"/>
          <w:i w:val="false"/>
          <w:color w:val="000000"/>
          <w:sz w:val="28"/>
        </w:rPr>
        <w:t xml:space="preserve">
      3) закрепление представлений о музыке и движении, поощрение обучающегося к самостоятельному выполнению разученных движений, продолжается работа над качеством музыкально-ритмического движения. </w:t>
      </w:r>
    </w:p>
    <w:bookmarkEnd w:id="28554"/>
    <w:bookmarkStart w:name="z29058" w:id="28555"/>
    <w:p>
      <w:pPr>
        <w:spacing w:after="0"/>
        <w:ind w:left="0"/>
        <w:jc w:val="both"/>
      </w:pPr>
      <w:r>
        <w:rPr>
          <w:rFonts w:ascii="Times New Roman"/>
          <w:b w:val="false"/>
          <w:i w:val="false"/>
          <w:color w:val="000000"/>
          <w:sz w:val="28"/>
        </w:rPr>
        <w:t>
      116. Содержание учебного предмета в 4 классе.</w:t>
      </w:r>
    </w:p>
    <w:bookmarkEnd w:id="28555"/>
    <w:bookmarkStart w:name="z29059" w:id="28556"/>
    <w:p>
      <w:pPr>
        <w:spacing w:after="0"/>
        <w:ind w:left="0"/>
        <w:jc w:val="both"/>
      </w:pPr>
      <w:r>
        <w:rPr>
          <w:rFonts w:ascii="Times New Roman"/>
          <w:b w:val="false"/>
          <w:i w:val="false"/>
          <w:color w:val="000000"/>
          <w:sz w:val="28"/>
        </w:rPr>
        <w:t>
      Тематическое планирование.</w:t>
      </w:r>
    </w:p>
    <w:bookmarkEnd w:id="28556"/>
    <w:bookmarkStart w:name="z29060" w:id="28557"/>
    <w:p>
      <w:pPr>
        <w:spacing w:after="0"/>
        <w:ind w:left="0"/>
        <w:jc w:val="both"/>
      </w:pPr>
      <w:r>
        <w:rPr>
          <w:rFonts w:ascii="Times New Roman"/>
          <w:b w:val="false"/>
          <w:i w:val="false"/>
          <w:color w:val="000000"/>
          <w:sz w:val="28"/>
        </w:rPr>
        <w:t xml:space="preserve">
      Тема 1. Основы разминки, подкачки. Отжимания. Вариации нагрузки на разные группы мышц. </w:t>
      </w:r>
    </w:p>
    <w:bookmarkEnd w:id="28557"/>
    <w:bookmarkStart w:name="z29061" w:id="28558"/>
    <w:p>
      <w:pPr>
        <w:spacing w:after="0"/>
        <w:ind w:left="0"/>
        <w:jc w:val="both"/>
      </w:pPr>
      <w:r>
        <w:rPr>
          <w:rFonts w:ascii="Times New Roman"/>
          <w:b w:val="false"/>
          <w:i w:val="false"/>
          <w:color w:val="000000"/>
          <w:sz w:val="28"/>
        </w:rPr>
        <w:t xml:space="preserve">
      Тема 2. Качание пресса. Упражнение "Уголок". </w:t>
      </w:r>
    </w:p>
    <w:bookmarkEnd w:id="28558"/>
    <w:bookmarkStart w:name="z29062" w:id="28559"/>
    <w:p>
      <w:pPr>
        <w:spacing w:after="0"/>
        <w:ind w:left="0"/>
        <w:jc w:val="both"/>
      </w:pPr>
      <w:r>
        <w:rPr>
          <w:rFonts w:ascii="Times New Roman"/>
          <w:b w:val="false"/>
          <w:i w:val="false"/>
          <w:color w:val="000000"/>
          <w:sz w:val="28"/>
        </w:rPr>
        <w:t>
      Тема 3. Упражнения на ориентировку в пространстве.</w:t>
      </w:r>
    </w:p>
    <w:bookmarkEnd w:id="28559"/>
    <w:bookmarkStart w:name="z29063" w:id="28560"/>
    <w:p>
      <w:pPr>
        <w:spacing w:after="0"/>
        <w:ind w:left="0"/>
        <w:jc w:val="both"/>
      </w:pPr>
      <w:r>
        <w:rPr>
          <w:rFonts w:ascii="Times New Roman"/>
          <w:b w:val="false"/>
          <w:i w:val="false"/>
          <w:color w:val="000000"/>
          <w:sz w:val="28"/>
        </w:rPr>
        <w:t>
      Тема 4. Сложные перестроения, противоход.</w:t>
      </w:r>
    </w:p>
    <w:bookmarkEnd w:id="28560"/>
    <w:bookmarkStart w:name="z29064" w:id="28561"/>
    <w:p>
      <w:pPr>
        <w:spacing w:after="0"/>
        <w:ind w:left="0"/>
        <w:jc w:val="both"/>
      </w:pPr>
      <w:r>
        <w:rPr>
          <w:rFonts w:ascii="Times New Roman"/>
          <w:b w:val="false"/>
          <w:i w:val="false"/>
          <w:color w:val="000000"/>
          <w:sz w:val="28"/>
        </w:rPr>
        <w:t>
      Тема 5. Работа в паре: перестроения, вращения.</w:t>
      </w:r>
    </w:p>
    <w:bookmarkEnd w:id="28561"/>
    <w:bookmarkStart w:name="z29065" w:id="28562"/>
    <w:p>
      <w:pPr>
        <w:spacing w:after="0"/>
        <w:ind w:left="0"/>
        <w:jc w:val="both"/>
      </w:pPr>
      <w:r>
        <w:rPr>
          <w:rFonts w:ascii="Times New Roman"/>
          <w:b w:val="false"/>
          <w:i w:val="false"/>
          <w:color w:val="000000"/>
          <w:sz w:val="28"/>
        </w:rPr>
        <w:t>
      Тема 6. Упражнения с предметами танца. Работа с аксессуарами.</w:t>
      </w:r>
    </w:p>
    <w:bookmarkEnd w:id="28562"/>
    <w:bookmarkStart w:name="z29066" w:id="28563"/>
    <w:p>
      <w:pPr>
        <w:spacing w:after="0"/>
        <w:ind w:left="0"/>
        <w:jc w:val="both"/>
      </w:pPr>
      <w:r>
        <w:rPr>
          <w:rFonts w:ascii="Times New Roman"/>
          <w:b w:val="false"/>
          <w:i w:val="false"/>
          <w:color w:val="000000"/>
          <w:sz w:val="28"/>
        </w:rPr>
        <w:t>
      Тема 7. Работа с палкой.</w:t>
      </w:r>
    </w:p>
    <w:bookmarkEnd w:id="28563"/>
    <w:bookmarkStart w:name="z29067" w:id="28564"/>
    <w:p>
      <w:pPr>
        <w:spacing w:after="0"/>
        <w:ind w:left="0"/>
        <w:jc w:val="both"/>
      </w:pPr>
      <w:r>
        <w:rPr>
          <w:rFonts w:ascii="Times New Roman"/>
          <w:b w:val="false"/>
          <w:i w:val="false"/>
          <w:color w:val="000000"/>
          <w:sz w:val="28"/>
        </w:rPr>
        <w:t>
      Тема 8. Танцевальные и акробатические элементы. Вращение на месте и по парам.</w:t>
      </w:r>
    </w:p>
    <w:bookmarkEnd w:id="28564"/>
    <w:bookmarkStart w:name="z29068" w:id="28565"/>
    <w:p>
      <w:pPr>
        <w:spacing w:after="0"/>
        <w:ind w:left="0"/>
        <w:jc w:val="both"/>
      </w:pPr>
      <w:r>
        <w:rPr>
          <w:rFonts w:ascii="Times New Roman"/>
          <w:b w:val="false"/>
          <w:i w:val="false"/>
          <w:color w:val="000000"/>
          <w:sz w:val="28"/>
        </w:rPr>
        <w:t xml:space="preserve">
      Тема 9. Изучение трюка "Пол Виклера". Использование навыков от подводящих упражнений. </w:t>
      </w:r>
    </w:p>
    <w:bookmarkEnd w:id="28565"/>
    <w:bookmarkStart w:name="z29069" w:id="28566"/>
    <w:p>
      <w:pPr>
        <w:spacing w:after="0"/>
        <w:ind w:left="0"/>
        <w:jc w:val="both"/>
      </w:pPr>
      <w:r>
        <w:rPr>
          <w:rFonts w:ascii="Times New Roman"/>
          <w:b w:val="false"/>
          <w:i w:val="false"/>
          <w:color w:val="000000"/>
          <w:sz w:val="28"/>
        </w:rPr>
        <w:t>
      Тема 10. Упражнение "Переворот через руку".</w:t>
      </w:r>
    </w:p>
    <w:bookmarkEnd w:id="28566"/>
    <w:bookmarkStart w:name="z29070" w:id="28567"/>
    <w:p>
      <w:pPr>
        <w:spacing w:after="0"/>
        <w:ind w:left="0"/>
        <w:jc w:val="both"/>
      </w:pPr>
      <w:r>
        <w:rPr>
          <w:rFonts w:ascii="Times New Roman"/>
          <w:b w:val="false"/>
          <w:i w:val="false"/>
          <w:color w:val="000000"/>
          <w:sz w:val="28"/>
        </w:rPr>
        <w:t>
      Тема 11. Трюк "Мюнхен".</w:t>
      </w:r>
    </w:p>
    <w:bookmarkEnd w:id="28567"/>
    <w:bookmarkStart w:name="z29071" w:id="28568"/>
    <w:p>
      <w:pPr>
        <w:spacing w:after="0"/>
        <w:ind w:left="0"/>
        <w:jc w:val="both"/>
      </w:pPr>
      <w:r>
        <w:rPr>
          <w:rFonts w:ascii="Times New Roman"/>
          <w:b w:val="false"/>
          <w:i w:val="false"/>
          <w:color w:val="000000"/>
          <w:sz w:val="28"/>
        </w:rPr>
        <w:t>
      Тема 12. Прыжки: в повороте на 360 градусов.</w:t>
      </w:r>
    </w:p>
    <w:bookmarkEnd w:id="28568"/>
    <w:bookmarkStart w:name="z29072" w:id="28569"/>
    <w:p>
      <w:pPr>
        <w:spacing w:after="0"/>
        <w:ind w:left="0"/>
        <w:jc w:val="both"/>
      </w:pPr>
      <w:r>
        <w:rPr>
          <w:rFonts w:ascii="Times New Roman"/>
          <w:b w:val="false"/>
          <w:i w:val="false"/>
          <w:color w:val="000000"/>
          <w:sz w:val="28"/>
        </w:rPr>
        <w:t>
      Тема 13. Ритмические танцевальные комбинации с исполнением трюков.</w:t>
      </w:r>
    </w:p>
    <w:bookmarkEnd w:id="28569"/>
    <w:bookmarkStart w:name="z29073" w:id="28570"/>
    <w:p>
      <w:pPr>
        <w:spacing w:after="0"/>
        <w:ind w:left="0"/>
        <w:jc w:val="both"/>
      </w:pPr>
      <w:r>
        <w:rPr>
          <w:rFonts w:ascii="Times New Roman"/>
          <w:b w:val="false"/>
          <w:i w:val="false"/>
          <w:color w:val="000000"/>
          <w:sz w:val="28"/>
        </w:rPr>
        <w:t>
      Тема 14. Составление связок из нескольких акробатических трюков.</w:t>
      </w:r>
    </w:p>
    <w:bookmarkEnd w:id="28570"/>
    <w:bookmarkStart w:name="z29074" w:id="28571"/>
    <w:p>
      <w:pPr>
        <w:spacing w:after="0"/>
        <w:ind w:left="0"/>
        <w:jc w:val="both"/>
      </w:pPr>
      <w:r>
        <w:rPr>
          <w:rFonts w:ascii="Times New Roman"/>
          <w:b w:val="false"/>
          <w:i w:val="false"/>
          <w:color w:val="000000"/>
          <w:sz w:val="28"/>
        </w:rPr>
        <w:t>
      Тема 15. Перебросы ног, махи на координацию.</w:t>
      </w:r>
    </w:p>
    <w:bookmarkEnd w:id="28571"/>
    <w:bookmarkStart w:name="z29075" w:id="28572"/>
    <w:p>
      <w:pPr>
        <w:spacing w:after="0"/>
        <w:ind w:left="0"/>
        <w:jc w:val="both"/>
      </w:pPr>
      <w:r>
        <w:rPr>
          <w:rFonts w:ascii="Times New Roman"/>
          <w:b w:val="false"/>
          <w:i w:val="false"/>
          <w:color w:val="000000"/>
          <w:sz w:val="28"/>
        </w:rPr>
        <w:t>
      Тема 16. Трюк "Детское сальто".</w:t>
      </w:r>
    </w:p>
    <w:bookmarkEnd w:id="28572"/>
    <w:bookmarkStart w:name="z29076" w:id="28573"/>
    <w:p>
      <w:pPr>
        <w:spacing w:after="0"/>
        <w:ind w:left="0"/>
        <w:jc w:val="both"/>
      </w:pPr>
      <w:r>
        <w:rPr>
          <w:rFonts w:ascii="Times New Roman"/>
          <w:b w:val="false"/>
          <w:i w:val="false"/>
          <w:color w:val="000000"/>
          <w:sz w:val="28"/>
        </w:rPr>
        <w:t>
      Тема 17. Трюк "Качели".</w:t>
      </w:r>
    </w:p>
    <w:bookmarkEnd w:id="28573"/>
    <w:bookmarkStart w:name="z29077" w:id="28574"/>
    <w:p>
      <w:pPr>
        <w:spacing w:after="0"/>
        <w:ind w:left="0"/>
        <w:jc w:val="both"/>
      </w:pPr>
      <w:r>
        <w:rPr>
          <w:rFonts w:ascii="Times New Roman"/>
          <w:b w:val="false"/>
          <w:i w:val="false"/>
          <w:color w:val="000000"/>
          <w:sz w:val="28"/>
        </w:rPr>
        <w:t>
      Тема 18. Музыкально-ритмические игры.</w:t>
      </w:r>
    </w:p>
    <w:bookmarkEnd w:id="28574"/>
    <w:bookmarkStart w:name="z29078" w:id="28575"/>
    <w:p>
      <w:pPr>
        <w:spacing w:after="0"/>
        <w:ind w:left="0"/>
        <w:jc w:val="both"/>
      </w:pPr>
      <w:r>
        <w:rPr>
          <w:rFonts w:ascii="Times New Roman"/>
          <w:b w:val="false"/>
          <w:i w:val="false"/>
          <w:color w:val="000000"/>
          <w:sz w:val="28"/>
        </w:rPr>
        <w:t>
      117. Ожидаемые результаты освоения Программы 4 класса.</w:t>
      </w:r>
    </w:p>
    <w:bookmarkEnd w:id="28575"/>
    <w:bookmarkStart w:name="z29079" w:id="28576"/>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8576"/>
    <w:bookmarkStart w:name="z29080" w:id="28577"/>
    <w:p>
      <w:pPr>
        <w:spacing w:after="0"/>
        <w:ind w:left="0"/>
        <w:jc w:val="both"/>
      </w:pPr>
      <w:r>
        <w:rPr>
          <w:rFonts w:ascii="Times New Roman"/>
          <w:b w:val="false"/>
          <w:i w:val="false"/>
          <w:color w:val="000000"/>
          <w:sz w:val="28"/>
        </w:rPr>
        <w:t>
      1) знает основные понятия, связанные с метром, ритмом, темпом и динамикой в музыке;</w:t>
      </w:r>
    </w:p>
    <w:bookmarkEnd w:id="28577"/>
    <w:bookmarkStart w:name="z29081" w:id="28578"/>
    <w:p>
      <w:pPr>
        <w:spacing w:after="0"/>
        <w:ind w:left="0"/>
        <w:jc w:val="both"/>
      </w:pPr>
      <w:r>
        <w:rPr>
          <w:rFonts w:ascii="Times New Roman"/>
          <w:b w:val="false"/>
          <w:i w:val="false"/>
          <w:color w:val="000000"/>
          <w:sz w:val="28"/>
        </w:rPr>
        <w:t>
      2) знает разминочный комплекс упражнений на все группы мышц (быстрая, полная разминка);</w:t>
      </w:r>
    </w:p>
    <w:bookmarkEnd w:id="28578"/>
    <w:bookmarkStart w:name="z29082" w:id="28579"/>
    <w:p>
      <w:pPr>
        <w:spacing w:after="0"/>
        <w:ind w:left="0"/>
        <w:jc w:val="both"/>
      </w:pPr>
      <w:r>
        <w:rPr>
          <w:rFonts w:ascii="Times New Roman"/>
          <w:b w:val="false"/>
          <w:i w:val="false"/>
          <w:color w:val="000000"/>
          <w:sz w:val="28"/>
        </w:rPr>
        <w:t>
      3) имеет представление об акробатике;</w:t>
      </w:r>
    </w:p>
    <w:bookmarkEnd w:id="28579"/>
    <w:bookmarkStart w:name="z29083" w:id="28580"/>
    <w:p>
      <w:pPr>
        <w:spacing w:after="0"/>
        <w:ind w:left="0"/>
        <w:jc w:val="both"/>
      </w:pPr>
      <w:r>
        <w:rPr>
          <w:rFonts w:ascii="Times New Roman"/>
          <w:b w:val="false"/>
          <w:i w:val="false"/>
          <w:color w:val="000000"/>
          <w:sz w:val="28"/>
        </w:rPr>
        <w:t>
      4) умеет согласовывать движения со строением музыкального произведения;</w:t>
      </w:r>
    </w:p>
    <w:bookmarkEnd w:id="28580"/>
    <w:bookmarkStart w:name="z29084" w:id="28581"/>
    <w:p>
      <w:pPr>
        <w:spacing w:after="0"/>
        <w:ind w:left="0"/>
        <w:jc w:val="both"/>
      </w:pPr>
      <w:r>
        <w:rPr>
          <w:rFonts w:ascii="Times New Roman"/>
          <w:b w:val="false"/>
          <w:i w:val="false"/>
          <w:color w:val="000000"/>
          <w:sz w:val="28"/>
        </w:rPr>
        <w:t>
      5) умеет сочетать музыкально-ритмические упражнения с танцевальными движениями.</w:t>
      </w:r>
    </w:p>
    <w:bookmarkEnd w:id="28581"/>
    <w:bookmarkStart w:name="z29085" w:id="28582"/>
    <w:p>
      <w:pPr>
        <w:spacing w:after="0"/>
        <w:ind w:left="0"/>
        <w:jc w:val="both"/>
      </w:pPr>
      <w:r>
        <w:rPr>
          <w:rFonts w:ascii="Times New Roman"/>
          <w:b w:val="false"/>
          <w:i w:val="false"/>
          <w:color w:val="000000"/>
          <w:sz w:val="28"/>
        </w:rPr>
        <w:t xml:space="preserve">
      118. В настоящей Программе по предмету "Дополнительный музыкальный инструмент" (фортепиано) используются следующие понятия: </w:t>
      </w:r>
    </w:p>
    <w:bookmarkEnd w:id="28582"/>
    <w:bookmarkStart w:name="z29086" w:id="28583"/>
    <w:p>
      <w:pPr>
        <w:spacing w:after="0"/>
        <w:ind w:left="0"/>
        <w:jc w:val="both"/>
      </w:pPr>
      <w:r>
        <w:rPr>
          <w:rFonts w:ascii="Times New Roman"/>
          <w:b w:val="false"/>
          <w:i w:val="false"/>
          <w:color w:val="000000"/>
          <w:sz w:val="28"/>
        </w:rPr>
        <w:t>
      1) аппликатура – способ расположения и порядок чередования пальцев при игре на музыкальном инструменте, также обозначение этого способа в нотах;</w:t>
      </w:r>
    </w:p>
    <w:bookmarkEnd w:id="28583"/>
    <w:bookmarkStart w:name="z29087" w:id="28584"/>
    <w:p>
      <w:pPr>
        <w:spacing w:after="0"/>
        <w:ind w:left="0"/>
        <w:jc w:val="both"/>
      </w:pPr>
      <w:r>
        <w:rPr>
          <w:rFonts w:ascii="Times New Roman"/>
          <w:b w:val="false"/>
          <w:i w:val="false"/>
          <w:color w:val="000000"/>
          <w:sz w:val="28"/>
        </w:rPr>
        <w:t>
      2) арпеджио – способ исполнения аккордов на фортепиано, некоторых клавишных (ксилофон, виброфон) и струнных инструментах, при котором звуки аккорда следуют один за другим;</w:t>
      </w:r>
    </w:p>
    <w:bookmarkEnd w:id="28584"/>
    <w:bookmarkStart w:name="z29088" w:id="28585"/>
    <w:p>
      <w:pPr>
        <w:spacing w:after="0"/>
        <w:ind w:left="0"/>
        <w:jc w:val="both"/>
      </w:pPr>
      <w:r>
        <w:rPr>
          <w:rFonts w:ascii="Times New Roman"/>
          <w:b w:val="false"/>
          <w:i w:val="false"/>
          <w:color w:val="000000"/>
          <w:sz w:val="28"/>
        </w:rPr>
        <w:t>
      3) артикуляция – способ исполнения последовательного ряда звуков при игре на музыкальном инструменте или при пении вокальных партий;</w:t>
      </w:r>
    </w:p>
    <w:bookmarkEnd w:id="28585"/>
    <w:bookmarkStart w:name="z29089" w:id="28586"/>
    <w:p>
      <w:pPr>
        <w:spacing w:after="0"/>
        <w:ind w:left="0"/>
        <w:jc w:val="both"/>
      </w:pPr>
      <w:r>
        <w:rPr>
          <w:rFonts w:ascii="Times New Roman"/>
          <w:b w:val="false"/>
          <w:i w:val="false"/>
          <w:color w:val="000000"/>
          <w:sz w:val="28"/>
        </w:rPr>
        <w:t>
      4) басовый ключ – условный графический знак, который располагается на нотном стане;</w:t>
      </w:r>
    </w:p>
    <w:bookmarkEnd w:id="28586"/>
    <w:bookmarkStart w:name="z29090" w:id="28587"/>
    <w:p>
      <w:pPr>
        <w:spacing w:after="0"/>
        <w:ind w:left="0"/>
        <w:jc w:val="both"/>
      </w:pPr>
      <w:r>
        <w:rPr>
          <w:rFonts w:ascii="Times New Roman"/>
          <w:b w:val="false"/>
          <w:i w:val="false"/>
          <w:color w:val="000000"/>
          <w:sz w:val="28"/>
        </w:rPr>
        <w:t>
      5) группетто – мелодическое украшение, состоящее из нескольких звуков: верхнего вспомогательного, основного, нижнего вспомогательного и основного.</w:t>
      </w:r>
    </w:p>
    <w:bookmarkEnd w:id="28587"/>
    <w:bookmarkStart w:name="z29091" w:id="28588"/>
    <w:p>
      <w:pPr>
        <w:spacing w:after="0"/>
        <w:ind w:left="0"/>
        <w:jc w:val="both"/>
      </w:pPr>
      <w:r>
        <w:rPr>
          <w:rFonts w:ascii="Times New Roman"/>
          <w:b w:val="false"/>
          <w:i w:val="false"/>
          <w:color w:val="000000"/>
          <w:sz w:val="28"/>
        </w:rPr>
        <w:t>
      6) затакт – неполная доля такта, предшествующая первой доле последующего такта;</w:t>
      </w:r>
    </w:p>
    <w:bookmarkEnd w:id="28588"/>
    <w:bookmarkStart w:name="z29092" w:id="28589"/>
    <w:p>
      <w:pPr>
        <w:spacing w:after="0"/>
        <w:ind w:left="0"/>
        <w:jc w:val="both"/>
      </w:pPr>
      <w:r>
        <w:rPr>
          <w:rFonts w:ascii="Times New Roman"/>
          <w:b w:val="false"/>
          <w:i w:val="false"/>
          <w:color w:val="000000"/>
          <w:sz w:val="28"/>
        </w:rPr>
        <w:t>
      7) подголосочная полифония – вид полифонического многоголосия;</w:t>
      </w:r>
    </w:p>
    <w:bookmarkEnd w:id="28589"/>
    <w:bookmarkStart w:name="z29093" w:id="28590"/>
    <w:p>
      <w:pPr>
        <w:spacing w:after="0"/>
        <w:ind w:left="0"/>
        <w:jc w:val="both"/>
      </w:pPr>
      <w:r>
        <w:rPr>
          <w:rFonts w:ascii="Times New Roman"/>
          <w:b w:val="false"/>
          <w:i w:val="false"/>
          <w:color w:val="000000"/>
          <w:sz w:val="28"/>
        </w:rPr>
        <w:t>
      8) залигованные ноты – одна нота, длительность которой равна сумме длительностей всех, объединенных лигой;</w:t>
      </w:r>
    </w:p>
    <w:bookmarkEnd w:id="28590"/>
    <w:bookmarkStart w:name="z29094" w:id="28591"/>
    <w:p>
      <w:pPr>
        <w:spacing w:after="0"/>
        <w:ind w:left="0"/>
        <w:jc w:val="both"/>
      </w:pPr>
      <w:r>
        <w:rPr>
          <w:rFonts w:ascii="Times New Roman"/>
          <w:b w:val="false"/>
          <w:i w:val="false"/>
          <w:color w:val="000000"/>
          <w:sz w:val="28"/>
        </w:rPr>
        <w:t xml:space="preserve">
      9) морде́нт – мелодическое украшение, означающее чередование основного звука со вспомогательным; </w:t>
      </w:r>
    </w:p>
    <w:bookmarkEnd w:id="28591"/>
    <w:bookmarkStart w:name="z29095" w:id="28592"/>
    <w:p>
      <w:pPr>
        <w:spacing w:after="0"/>
        <w:ind w:left="0"/>
        <w:jc w:val="both"/>
      </w:pPr>
      <w:r>
        <w:rPr>
          <w:rFonts w:ascii="Times New Roman"/>
          <w:b w:val="false"/>
          <w:i w:val="false"/>
          <w:color w:val="000000"/>
          <w:sz w:val="28"/>
        </w:rPr>
        <w:t>
      10) октава – музыкальный интервал, в котором соотношение частот между звуками составляет 1:2;</w:t>
      </w:r>
    </w:p>
    <w:bookmarkEnd w:id="28592"/>
    <w:bookmarkStart w:name="z29096" w:id="28593"/>
    <w:p>
      <w:pPr>
        <w:spacing w:after="0"/>
        <w:ind w:left="0"/>
        <w:jc w:val="both"/>
      </w:pPr>
      <w:r>
        <w:rPr>
          <w:rFonts w:ascii="Times New Roman"/>
          <w:b w:val="false"/>
          <w:i w:val="false"/>
          <w:color w:val="000000"/>
          <w:sz w:val="28"/>
        </w:rPr>
        <w:t>
      11) полифония – склад многоголосной музыки, определяющийся функциональным равноправием отдельных голосов (мелодических линий, мелодий в широком смысле) многоголосной фактуры;</w:t>
      </w:r>
    </w:p>
    <w:bookmarkEnd w:id="28593"/>
    <w:bookmarkStart w:name="z29097" w:id="28594"/>
    <w:p>
      <w:pPr>
        <w:spacing w:after="0"/>
        <w:ind w:left="0"/>
        <w:jc w:val="both"/>
      </w:pPr>
      <w:r>
        <w:rPr>
          <w:rFonts w:ascii="Times New Roman"/>
          <w:b w:val="false"/>
          <w:i w:val="false"/>
          <w:color w:val="000000"/>
          <w:sz w:val="28"/>
        </w:rPr>
        <w:t>
      12) педализация – один из важнейших элементов пианистического искусства, служит для связывания звуков, выдерживания гармонии, усиления или ослабления звучания;</w:t>
      </w:r>
    </w:p>
    <w:bookmarkEnd w:id="28594"/>
    <w:bookmarkStart w:name="z29098" w:id="28595"/>
    <w:p>
      <w:pPr>
        <w:spacing w:after="0"/>
        <w:ind w:left="0"/>
        <w:jc w:val="both"/>
      </w:pPr>
      <w:r>
        <w:rPr>
          <w:rFonts w:ascii="Times New Roman"/>
          <w:b w:val="false"/>
          <w:i w:val="false"/>
          <w:color w:val="000000"/>
          <w:sz w:val="28"/>
        </w:rPr>
        <w:t>
      13) синкопа – смещение ритмической опоры в музыке с сильной доли такта на слабую, то есть несовпадение ритмического акцента с метрическим;</w:t>
      </w:r>
    </w:p>
    <w:bookmarkEnd w:id="28595"/>
    <w:bookmarkStart w:name="z29099" w:id="28596"/>
    <w:p>
      <w:pPr>
        <w:spacing w:after="0"/>
        <w:ind w:left="0"/>
        <w:jc w:val="both"/>
      </w:pPr>
      <w:r>
        <w:rPr>
          <w:rFonts w:ascii="Times New Roman"/>
          <w:b w:val="false"/>
          <w:i w:val="false"/>
          <w:color w:val="000000"/>
          <w:sz w:val="28"/>
        </w:rPr>
        <w:t>
      14) транспонирование – профессиональный прием, которым пользуются многие музыканты;</w:t>
      </w:r>
    </w:p>
    <w:bookmarkEnd w:id="28596"/>
    <w:bookmarkStart w:name="z29100" w:id="28597"/>
    <w:p>
      <w:pPr>
        <w:spacing w:after="0"/>
        <w:ind w:left="0"/>
        <w:jc w:val="both"/>
      </w:pPr>
      <w:r>
        <w:rPr>
          <w:rFonts w:ascii="Times New Roman"/>
          <w:b w:val="false"/>
          <w:i w:val="false"/>
          <w:color w:val="000000"/>
          <w:sz w:val="28"/>
        </w:rPr>
        <w:t>
      15) трио́ль – группа из трех нот одинаковой длительности, в сумме по времени звучания равная двум нотам той же длительности;</w:t>
      </w:r>
    </w:p>
    <w:bookmarkEnd w:id="28597"/>
    <w:bookmarkStart w:name="z29101" w:id="28598"/>
    <w:p>
      <w:pPr>
        <w:spacing w:after="0"/>
        <w:ind w:left="0"/>
        <w:jc w:val="both"/>
      </w:pPr>
      <w:r>
        <w:rPr>
          <w:rFonts w:ascii="Times New Roman"/>
          <w:b w:val="false"/>
          <w:i w:val="false"/>
          <w:color w:val="000000"/>
          <w:sz w:val="28"/>
        </w:rPr>
        <w:t>
      16) длительность – одно из основных свойств музыкального звука, результат продолжительности колебания звучащего тела;</w:t>
      </w:r>
    </w:p>
    <w:bookmarkEnd w:id="28598"/>
    <w:bookmarkStart w:name="z29102" w:id="28599"/>
    <w:p>
      <w:pPr>
        <w:spacing w:after="0"/>
        <w:ind w:left="0"/>
        <w:jc w:val="both"/>
      </w:pPr>
      <w:r>
        <w:rPr>
          <w:rFonts w:ascii="Times New Roman"/>
          <w:b w:val="false"/>
          <w:i w:val="false"/>
          <w:color w:val="000000"/>
          <w:sz w:val="28"/>
        </w:rPr>
        <w:t>
      17) пунктирный ритм в музыке – ритмический рисунок, образуемый при увеличении доли такта на половину длительности за счет двукратного уменьшения следующей, более слабой доли;</w:t>
      </w:r>
    </w:p>
    <w:bookmarkEnd w:id="28599"/>
    <w:bookmarkStart w:name="z29103" w:id="28600"/>
    <w:p>
      <w:pPr>
        <w:spacing w:after="0"/>
        <w:ind w:left="0"/>
        <w:jc w:val="both"/>
      </w:pPr>
      <w:r>
        <w:rPr>
          <w:rFonts w:ascii="Times New Roman"/>
          <w:b w:val="false"/>
          <w:i w:val="false"/>
          <w:color w:val="000000"/>
          <w:sz w:val="28"/>
        </w:rPr>
        <w:t>
      18) фразировка – ясное, выразительное исполнение музыкальной фразы и всех элементов, определяющих смысл музыкальной речи, с помощью гибких изменений темпа, динамики, расстановки акцентов;</w:t>
      </w:r>
    </w:p>
    <w:bookmarkEnd w:id="28600"/>
    <w:bookmarkStart w:name="z29104" w:id="28601"/>
    <w:p>
      <w:pPr>
        <w:spacing w:after="0"/>
        <w:ind w:left="0"/>
        <w:jc w:val="both"/>
      </w:pPr>
      <w:r>
        <w:rPr>
          <w:rFonts w:ascii="Times New Roman"/>
          <w:b w:val="false"/>
          <w:i w:val="false"/>
          <w:color w:val="000000"/>
          <w:sz w:val="28"/>
        </w:rPr>
        <w:t>
      19) штрих – способ (прием и метод) исполнения нот, группы нот, образующих звук.</w:t>
      </w:r>
    </w:p>
    <w:bookmarkEnd w:id="28601"/>
    <w:bookmarkStart w:name="z29105" w:id="28602"/>
    <w:p>
      <w:pPr>
        <w:spacing w:after="0"/>
        <w:ind w:left="0"/>
        <w:jc w:val="both"/>
      </w:pPr>
      <w:r>
        <w:rPr>
          <w:rFonts w:ascii="Times New Roman"/>
          <w:b w:val="false"/>
          <w:i w:val="false"/>
          <w:color w:val="000000"/>
          <w:sz w:val="28"/>
        </w:rPr>
        <w:t>
      119. Цель Программы: создание условий для развития музыкальных и творческих способностей обучающегося на основе приобретенных им знаний, умений и навыков игры на фортепиано.</w:t>
      </w:r>
    </w:p>
    <w:bookmarkEnd w:id="28602"/>
    <w:bookmarkStart w:name="z29106" w:id="28603"/>
    <w:p>
      <w:pPr>
        <w:spacing w:after="0"/>
        <w:ind w:left="0"/>
        <w:jc w:val="both"/>
      </w:pPr>
      <w:r>
        <w:rPr>
          <w:rFonts w:ascii="Times New Roman"/>
          <w:b w:val="false"/>
          <w:i w:val="false"/>
          <w:color w:val="000000"/>
          <w:sz w:val="28"/>
        </w:rPr>
        <w:t>
      120. Задачи Программы.</w:t>
      </w:r>
    </w:p>
    <w:bookmarkEnd w:id="28603"/>
    <w:bookmarkStart w:name="z29107" w:id="28604"/>
    <w:p>
      <w:pPr>
        <w:spacing w:after="0"/>
        <w:ind w:left="0"/>
        <w:jc w:val="both"/>
      </w:pPr>
      <w:r>
        <w:rPr>
          <w:rFonts w:ascii="Times New Roman"/>
          <w:b w:val="false"/>
          <w:i w:val="false"/>
          <w:color w:val="000000"/>
          <w:sz w:val="28"/>
        </w:rPr>
        <w:t>
      Обучающие:</w:t>
      </w:r>
    </w:p>
    <w:bookmarkEnd w:id="28604"/>
    <w:bookmarkStart w:name="z29108" w:id="28605"/>
    <w:p>
      <w:pPr>
        <w:spacing w:after="0"/>
        <w:ind w:left="0"/>
        <w:jc w:val="both"/>
      </w:pPr>
      <w:r>
        <w:rPr>
          <w:rFonts w:ascii="Times New Roman"/>
          <w:b w:val="false"/>
          <w:i w:val="false"/>
          <w:color w:val="000000"/>
          <w:sz w:val="28"/>
        </w:rPr>
        <w:t>
      1) приобретение начальных базовых знаний, умений и навыков игры на фортепиано, позволяющих исполнять музыкальные произведения в соответствии с необходимым уровнем музыкальной грамотности и стилевыми традициями;</w:t>
      </w:r>
    </w:p>
    <w:bookmarkEnd w:id="28605"/>
    <w:bookmarkStart w:name="z29109" w:id="28606"/>
    <w:p>
      <w:pPr>
        <w:spacing w:after="0"/>
        <w:ind w:left="0"/>
        <w:jc w:val="both"/>
      </w:pPr>
      <w:r>
        <w:rPr>
          <w:rFonts w:ascii="Times New Roman"/>
          <w:b w:val="false"/>
          <w:i w:val="false"/>
          <w:color w:val="000000"/>
          <w:sz w:val="28"/>
        </w:rPr>
        <w:t>
      2) ознакомление с исполнительскими возможностями и разнообразием приемов игры;</w:t>
      </w:r>
    </w:p>
    <w:bookmarkEnd w:id="28606"/>
    <w:bookmarkStart w:name="z29110" w:id="28607"/>
    <w:p>
      <w:pPr>
        <w:spacing w:after="0"/>
        <w:ind w:left="0"/>
        <w:jc w:val="both"/>
      </w:pPr>
      <w:r>
        <w:rPr>
          <w:rFonts w:ascii="Times New Roman"/>
          <w:b w:val="false"/>
          <w:i w:val="false"/>
          <w:color w:val="000000"/>
          <w:sz w:val="28"/>
        </w:rPr>
        <w:t>
      3) приобретение знаний в области музыкальной грамоты;</w:t>
      </w:r>
    </w:p>
    <w:bookmarkEnd w:id="28607"/>
    <w:bookmarkStart w:name="z29111" w:id="28608"/>
    <w:p>
      <w:pPr>
        <w:spacing w:after="0"/>
        <w:ind w:left="0"/>
        <w:jc w:val="both"/>
      </w:pPr>
      <w:r>
        <w:rPr>
          <w:rFonts w:ascii="Times New Roman"/>
          <w:b w:val="false"/>
          <w:i w:val="false"/>
          <w:color w:val="000000"/>
          <w:sz w:val="28"/>
        </w:rPr>
        <w:t>
      4) формирование понятий о музыкальных стилях и жанрах;</w:t>
      </w:r>
    </w:p>
    <w:bookmarkEnd w:id="28608"/>
    <w:bookmarkStart w:name="z29112" w:id="28609"/>
    <w:p>
      <w:pPr>
        <w:spacing w:after="0"/>
        <w:ind w:left="0"/>
        <w:jc w:val="both"/>
      </w:pPr>
      <w:r>
        <w:rPr>
          <w:rFonts w:ascii="Times New Roman"/>
          <w:b w:val="false"/>
          <w:i w:val="false"/>
          <w:color w:val="000000"/>
          <w:sz w:val="28"/>
        </w:rPr>
        <w:t>
      5) освоение двигательных навыков, развитие беглости пальцев, овладение различными исполнительскими штрихами и динамическими градациями;</w:t>
      </w:r>
    </w:p>
    <w:bookmarkEnd w:id="28609"/>
    <w:bookmarkStart w:name="z29113" w:id="28610"/>
    <w:p>
      <w:pPr>
        <w:spacing w:after="0"/>
        <w:ind w:left="0"/>
        <w:jc w:val="both"/>
      </w:pPr>
      <w:r>
        <w:rPr>
          <w:rFonts w:ascii="Times New Roman"/>
          <w:b w:val="false"/>
          <w:i w:val="false"/>
          <w:color w:val="000000"/>
          <w:sz w:val="28"/>
        </w:rPr>
        <w:t xml:space="preserve">
      6) знакомство с музыкальной терминологией, музыкальными жанрами, освоение средств музыкальной выразительности. </w:t>
      </w:r>
    </w:p>
    <w:bookmarkEnd w:id="28610"/>
    <w:bookmarkStart w:name="z29114" w:id="28611"/>
    <w:p>
      <w:pPr>
        <w:spacing w:after="0"/>
        <w:ind w:left="0"/>
        <w:jc w:val="both"/>
      </w:pPr>
      <w:r>
        <w:rPr>
          <w:rFonts w:ascii="Times New Roman"/>
          <w:b w:val="false"/>
          <w:i w:val="false"/>
          <w:color w:val="000000"/>
          <w:sz w:val="28"/>
        </w:rPr>
        <w:t>
      Развивающие:</w:t>
      </w:r>
    </w:p>
    <w:bookmarkEnd w:id="28611"/>
    <w:bookmarkStart w:name="z29115" w:id="28612"/>
    <w:p>
      <w:pPr>
        <w:spacing w:after="0"/>
        <w:ind w:left="0"/>
        <w:jc w:val="both"/>
      </w:pPr>
      <w:r>
        <w:rPr>
          <w:rFonts w:ascii="Times New Roman"/>
          <w:b w:val="false"/>
          <w:i w:val="false"/>
          <w:color w:val="000000"/>
          <w:sz w:val="28"/>
        </w:rPr>
        <w:t>
      1) развитие музыкального слуха, чувство метроритма, музыкальной памяти, музыкального мышления, творческого воображения, артистических способностей;</w:t>
      </w:r>
    </w:p>
    <w:bookmarkEnd w:id="28612"/>
    <w:bookmarkStart w:name="z29116" w:id="28613"/>
    <w:p>
      <w:pPr>
        <w:spacing w:after="0"/>
        <w:ind w:left="0"/>
        <w:jc w:val="both"/>
      </w:pPr>
      <w:r>
        <w:rPr>
          <w:rFonts w:ascii="Times New Roman"/>
          <w:b w:val="false"/>
          <w:i w:val="false"/>
          <w:color w:val="000000"/>
          <w:sz w:val="28"/>
        </w:rPr>
        <w:t>
      2) формирование образного мышления, эмоционального восприятия музыки, позитивной мотивации обучающегося к творческой деятельности;</w:t>
      </w:r>
    </w:p>
    <w:bookmarkEnd w:id="28613"/>
    <w:bookmarkStart w:name="z29117" w:id="28614"/>
    <w:p>
      <w:pPr>
        <w:spacing w:after="0"/>
        <w:ind w:left="0"/>
        <w:jc w:val="both"/>
      </w:pPr>
      <w:r>
        <w:rPr>
          <w:rFonts w:ascii="Times New Roman"/>
          <w:b w:val="false"/>
          <w:i w:val="false"/>
          <w:color w:val="000000"/>
          <w:sz w:val="28"/>
        </w:rPr>
        <w:t>
      3) расширение музыкального кругозора, развитие индивидуальных способностей обучающегося;</w:t>
      </w:r>
    </w:p>
    <w:bookmarkEnd w:id="28614"/>
    <w:bookmarkStart w:name="z29118" w:id="28615"/>
    <w:p>
      <w:pPr>
        <w:spacing w:after="0"/>
        <w:ind w:left="0"/>
        <w:jc w:val="both"/>
      </w:pPr>
      <w:r>
        <w:rPr>
          <w:rFonts w:ascii="Times New Roman"/>
          <w:b w:val="false"/>
          <w:i w:val="false"/>
          <w:color w:val="000000"/>
          <w:sz w:val="28"/>
        </w:rPr>
        <w:t>
      4) развитие навыков самостоятельной работы над художественным произведением;</w:t>
      </w:r>
    </w:p>
    <w:bookmarkEnd w:id="28615"/>
    <w:bookmarkStart w:name="z29119" w:id="28616"/>
    <w:p>
      <w:pPr>
        <w:spacing w:after="0"/>
        <w:ind w:left="0"/>
        <w:jc w:val="both"/>
      </w:pPr>
      <w:r>
        <w:rPr>
          <w:rFonts w:ascii="Times New Roman"/>
          <w:b w:val="false"/>
          <w:i w:val="false"/>
          <w:color w:val="000000"/>
          <w:sz w:val="28"/>
        </w:rPr>
        <w:t xml:space="preserve">
      5) формирование широкого музыкального кругозора в процессе ознакомления с лучшими образцами казахской, русской и зарубежной музыки прошлых музыкально-исторических эпох, произведениями современных композиторов. </w:t>
      </w:r>
    </w:p>
    <w:bookmarkEnd w:id="28616"/>
    <w:bookmarkStart w:name="z29120" w:id="28617"/>
    <w:p>
      <w:pPr>
        <w:spacing w:after="0"/>
        <w:ind w:left="0"/>
        <w:jc w:val="both"/>
      </w:pPr>
      <w:r>
        <w:rPr>
          <w:rFonts w:ascii="Times New Roman"/>
          <w:b w:val="false"/>
          <w:i w:val="false"/>
          <w:color w:val="000000"/>
          <w:sz w:val="28"/>
        </w:rPr>
        <w:t>
      Воспитательные:</w:t>
      </w:r>
    </w:p>
    <w:bookmarkEnd w:id="28617"/>
    <w:bookmarkStart w:name="z29121" w:id="28618"/>
    <w:p>
      <w:pPr>
        <w:spacing w:after="0"/>
        <w:ind w:left="0"/>
        <w:jc w:val="both"/>
      </w:pPr>
      <w:r>
        <w:rPr>
          <w:rFonts w:ascii="Times New Roman"/>
          <w:b w:val="false"/>
          <w:i w:val="false"/>
          <w:color w:val="000000"/>
          <w:sz w:val="28"/>
        </w:rPr>
        <w:t>
      1) воспитание эстетического вкуса обучающегося на основе осознанного восприятия музыки;</w:t>
      </w:r>
    </w:p>
    <w:bookmarkEnd w:id="28618"/>
    <w:bookmarkStart w:name="z29122" w:id="28619"/>
    <w:p>
      <w:pPr>
        <w:spacing w:after="0"/>
        <w:ind w:left="0"/>
        <w:jc w:val="both"/>
      </w:pPr>
      <w:r>
        <w:rPr>
          <w:rFonts w:ascii="Times New Roman"/>
          <w:b w:val="false"/>
          <w:i w:val="false"/>
          <w:color w:val="000000"/>
          <w:sz w:val="28"/>
        </w:rPr>
        <w:t>
      2) воспитание и развитие у обучающегося личностных качеств, позволяющих уважать и принимать духовные и культурные ценности разных народов;</w:t>
      </w:r>
    </w:p>
    <w:bookmarkEnd w:id="28619"/>
    <w:bookmarkStart w:name="z29123" w:id="28620"/>
    <w:p>
      <w:pPr>
        <w:spacing w:after="0"/>
        <w:ind w:left="0"/>
        <w:jc w:val="both"/>
      </w:pPr>
      <w:r>
        <w:rPr>
          <w:rFonts w:ascii="Times New Roman"/>
          <w:b w:val="false"/>
          <w:i w:val="false"/>
          <w:color w:val="000000"/>
          <w:sz w:val="28"/>
        </w:rPr>
        <w:t>
      3) воспитание музыканта, творческой личности, способной к успешной социальной адаптации;</w:t>
      </w:r>
    </w:p>
    <w:bookmarkEnd w:id="28620"/>
    <w:bookmarkStart w:name="z29124" w:id="28621"/>
    <w:p>
      <w:pPr>
        <w:spacing w:after="0"/>
        <w:ind w:left="0"/>
        <w:jc w:val="both"/>
      </w:pPr>
      <w:r>
        <w:rPr>
          <w:rFonts w:ascii="Times New Roman"/>
          <w:b w:val="false"/>
          <w:i w:val="false"/>
          <w:color w:val="000000"/>
          <w:sz w:val="28"/>
        </w:rPr>
        <w:t>
      4) формирование нравственных, эстетических, мировоззренческих позиций.</w:t>
      </w:r>
    </w:p>
    <w:bookmarkEnd w:id="28621"/>
    <w:bookmarkStart w:name="z29125" w:id="28622"/>
    <w:p>
      <w:pPr>
        <w:spacing w:after="0"/>
        <w:ind w:left="0"/>
        <w:jc w:val="both"/>
      </w:pPr>
      <w:r>
        <w:rPr>
          <w:rFonts w:ascii="Times New Roman"/>
          <w:b w:val="false"/>
          <w:i w:val="false"/>
          <w:color w:val="000000"/>
          <w:sz w:val="28"/>
        </w:rPr>
        <w:t>
      121. Срок обучения детей игре на фортепиано – четыре года. Количество часов и продолжительность урока в неделю определяется типовым учебным планом.</w:t>
      </w:r>
    </w:p>
    <w:bookmarkEnd w:id="28622"/>
    <w:bookmarkStart w:name="z29126" w:id="28623"/>
    <w:p>
      <w:pPr>
        <w:spacing w:after="0"/>
        <w:ind w:left="0"/>
        <w:jc w:val="both"/>
      </w:pPr>
      <w:r>
        <w:rPr>
          <w:rFonts w:ascii="Times New Roman"/>
          <w:b w:val="false"/>
          <w:i w:val="false"/>
          <w:color w:val="000000"/>
          <w:sz w:val="28"/>
        </w:rPr>
        <w:t>
      122. Программа предназначена для обучения детей, желающих освоить технику игры на фортепиано, научиться исполнять обработки русских, казахских народных мелодий, музыки народов мира и переложения классических произведений.</w:t>
      </w:r>
    </w:p>
    <w:bookmarkEnd w:id="28623"/>
    <w:bookmarkStart w:name="z29127" w:id="28624"/>
    <w:p>
      <w:pPr>
        <w:spacing w:after="0"/>
        <w:ind w:left="0"/>
        <w:jc w:val="both"/>
      </w:pPr>
      <w:r>
        <w:rPr>
          <w:rFonts w:ascii="Times New Roman"/>
          <w:b w:val="false"/>
          <w:i w:val="false"/>
          <w:color w:val="000000"/>
          <w:sz w:val="28"/>
        </w:rPr>
        <w:t xml:space="preserve">
      123. Особенностью Программы является ее общеразвивающая направленность на приобретение детьми знаний, умений и навыков игры на фортепиано, опыта творческой деятельности, приемов сольного исполнительства. </w:t>
      </w:r>
    </w:p>
    <w:bookmarkEnd w:id="28624"/>
    <w:bookmarkStart w:name="z29128" w:id="28625"/>
    <w:p>
      <w:pPr>
        <w:spacing w:after="0"/>
        <w:ind w:left="0"/>
        <w:jc w:val="both"/>
      </w:pPr>
      <w:r>
        <w:rPr>
          <w:rFonts w:ascii="Times New Roman"/>
          <w:b w:val="false"/>
          <w:i w:val="false"/>
          <w:color w:val="000000"/>
          <w:sz w:val="28"/>
        </w:rPr>
        <w:t xml:space="preserve">
      124. Программа создает условия для овладения приемами игры на фортепиано в объеме, необходимом для дальнейшей практической деятельности будущего танцора. </w:t>
      </w:r>
    </w:p>
    <w:bookmarkEnd w:id="28625"/>
    <w:bookmarkStart w:name="z29129" w:id="28626"/>
    <w:p>
      <w:pPr>
        <w:spacing w:after="0"/>
        <w:ind w:left="0"/>
        <w:jc w:val="both"/>
      </w:pPr>
      <w:r>
        <w:rPr>
          <w:rFonts w:ascii="Times New Roman"/>
          <w:b w:val="false"/>
          <w:i w:val="false"/>
          <w:color w:val="000000"/>
          <w:sz w:val="28"/>
        </w:rPr>
        <w:t>
      125. Программа направлена на творческое, эстетическое, духовно-нравственное развитие обучающегося и создает условия для приобретения опыта исполнительской сольной, навыков самостоятельной работы по изучению и постижению музыкального искусства.</w:t>
      </w:r>
    </w:p>
    <w:bookmarkEnd w:id="28626"/>
    <w:bookmarkStart w:name="z29130" w:id="28627"/>
    <w:p>
      <w:pPr>
        <w:spacing w:after="0"/>
        <w:ind w:left="0"/>
        <w:jc w:val="both"/>
      </w:pPr>
      <w:r>
        <w:rPr>
          <w:rFonts w:ascii="Times New Roman"/>
          <w:b w:val="false"/>
          <w:i w:val="false"/>
          <w:color w:val="000000"/>
          <w:sz w:val="28"/>
        </w:rPr>
        <w:t>
      126. Программа рассчитана на детей различной степени музыкальной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музыкальных знаний, пробуждение у детей интереса к музыке.</w:t>
      </w:r>
    </w:p>
    <w:bookmarkEnd w:id="28627"/>
    <w:bookmarkStart w:name="z29131" w:id="28628"/>
    <w:p>
      <w:pPr>
        <w:spacing w:after="0"/>
        <w:ind w:left="0"/>
        <w:jc w:val="both"/>
      </w:pPr>
      <w:r>
        <w:rPr>
          <w:rFonts w:ascii="Times New Roman"/>
          <w:b w:val="false"/>
          <w:i w:val="false"/>
          <w:color w:val="000000"/>
          <w:sz w:val="28"/>
        </w:rPr>
        <w:t xml:space="preserve">
      127. Программа ориентирована на выработку у обучающегося личностных качеств, способствующих: </w:t>
      </w:r>
    </w:p>
    <w:bookmarkEnd w:id="28628"/>
    <w:bookmarkStart w:name="z29132" w:id="28629"/>
    <w:p>
      <w:pPr>
        <w:spacing w:after="0"/>
        <w:ind w:left="0"/>
        <w:jc w:val="both"/>
      </w:pPr>
      <w:r>
        <w:rPr>
          <w:rFonts w:ascii="Times New Roman"/>
          <w:b w:val="false"/>
          <w:i w:val="false"/>
          <w:color w:val="000000"/>
          <w:sz w:val="28"/>
        </w:rPr>
        <w:t>
      1) освоению знаний, умений и навыков игры на фортепиано, творчески исполнять музыкальные произведения в соответствии с необходимым уровнем музыкальной грамотности;</w:t>
      </w:r>
    </w:p>
    <w:bookmarkEnd w:id="28629"/>
    <w:bookmarkStart w:name="z29133" w:id="28630"/>
    <w:p>
      <w:pPr>
        <w:spacing w:after="0"/>
        <w:ind w:left="0"/>
        <w:jc w:val="both"/>
      </w:pPr>
      <w:r>
        <w:rPr>
          <w:rFonts w:ascii="Times New Roman"/>
          <w:b w:val="false"/>
          <w:i w:val="false"/>
          <w:color w:val="000000"/>
          <w:sz w:val="28"/>
        </w:rPr>
        <w:t>
      2) приобретению опыта творческой деятельности;</w:t>
      </w:r>
    </w:p>
    <w:bookmarkEnd w:id="28630"/>
    <w:bookmarkStart w:name="z29134" w:id="28631"/>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8631"/>
    <w:bookmarkStart w:name="z29135" w:id="28632"/>
    <w:p>
      <w:pPr>
        <w:spacing w:after="0"/>
        <w:ind w:left="0"/>
        <w:jc w:val="both"/>
      </w:pPr>
      <w:r>
        <w:rPr>
          <w:rFonts w:ascii="Times New Roman"/>
          <w:b w:val="false"/>
          <w:i w:val="false"/>
          <w:color w:val="000000"/>
          <w:sz w:val="28"/>
        </w:rPr>
        <w:t>
      4) приобщению к музыкальной культуре;</w:t>
      </w:r>
    </w:p>
    <w:bookmarkEnd w:id="28632"/>
    <w:bookmarkStart w:name="z29136" w:id="28633"/>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профессиональные образовательные программы в области музыкального искусства.</w:t>
      </w:r>
    </w:p>
    <w:bookmarkEnd w:id="28633"/>
    <w:bookmarkStart w:name="z29137" w:id="28634"/>
    <w:p>
      <w:pPr>
        <w:spacing w:after="0"/>
        <w:ind w:left="0"/>
        <w:jc w:val="both"/>
      </w:pPr>
      <w:r>
        <w:rPr>
          <w:rFonts w:ascii="Times New Roman"/>
          <w:b w:val="false"/>
          <w:i w:val="false"/>
          <w:color w:val="000000"/>
          <w:sz w:val="28"/>
        </w:rPr>
        <w:t xml:space="preserve">
      128. Привитие обучающемуся необходимых исполнительских умений и навыков происходит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русских и зарубежных композиторов. </w:t>
      </w:r>
    </w:p>
    <w:bookmarkEnd w:id="28634"/>
    <w:bookmarkStart w:name="z29138" w:id="28635"/>
    <w:p>
      <w:pPr>
        <w:spacing w:after="0"/>
        <w:ind w:left="0"/>
        <w:jc w:val="both"/>
      </w:pPr>
      <w:r>
        <w:rPr>
          <w:rFonts w:ascii="Times New Roman"/>
          <w:b w:val="false"/>
          <w:i w:val="false"/>
          <w:color w:val="000000"/>
          <w:sz w:val="28"/>
        </w:rPr>
        <w:t>
      129. Специфика индивидуального обучения предмету "Дополнительный инструмент" (фортепиано) предполагает вариативность выбора методов, средств, форм обучения и подбора репертуарного комплекса.</w:t>
      </w:r>
    </w:p>
    <w:bookmarkEnd w:id="28635"/>
    <w:bookmarkStart w:name="z29139" w:id="28636"/>
    <w:p>
      <w:pPr>
        <w:spacing w:after="0"/>
        <w:ind w:left="0"/>
        <w:jc w:val="both"/>
      </w:pPr>
      <w:r>
        <w:rPr>
          <w:rFonts w:ascii="Times New Roman"/>
          <w:b w:val="false"/>
          <w:i w:val="false"/>
          <w:color w:val="000000"/>
          <w:sz w:val="28"/>
        </w:rPr>
        <w:t>
      130. Основной формой учебно-воспитательной работы в классе является урок, проводимый как индивидуальное занятие педагога с обучающимся. Теоретические и практические занятия проводятся одновременно.</w:t>
      </w:r>
    </w:p>
    <w:bookmarkEnd w:id="28636"/>
    <w:bookmarkStart w:name="z29140" w:id="28637"/>
    <w:p>
      <w:pPr>
        <w:spacing w:after="0"/>
        <w:ind w:left="0"/>
        <w:jc w:val="both"/>
      </w:pPr>
      <w:r>
        <w:rPr>
          <w:rFonts w:ascii="Times New Roman"/>
          <w:b w:val="false"/>
          <w:i w:val="false"/>
          <w:color w:val="000000"/>
          <w:sz w:val="28"/>
        </w:rPr>
        <w:t>
      131.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28637"/>
    <w:bookmarkStart w:name="z29141" w:id="28638"/>
    <w:p>
      <w:pPr>
        <w:spacing w:after="0"/>
        <w:ind w:left="0"/>
        <w:jc w:val="both"/>
      </w:pPr>
      <w:r>
        <w:rPr>
          <w:rFonts w:ascii="Times New Roman"/>
          <w:b w:val="false"/>
          <w:i w:val="false"/>
          <w:color w:val="000000"/>
          <w:sz w:val="28"/>
        </w:rPr>
        <w:t xml:space="preserve">
      132.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8638"/>
    <w:bookmarkStart w:name="z29142" w:id="28639"/>
    <w:p>
      <w:pPr>
        <w:spacing w:after="0"/>
        <w:ind w:left="0"/>
        <w:jc w:val="both"/>
      </w:pPr>
      <w:r>
        <w:rPr>
          <w:rFonts w:ascii="Times New Roman"/>
          <w:b w:val="false"/>
          <w:i w:val="false"/>
          <w:color w:val="000000"/>
          <w:sz w:val="28"/>
        </w:rPr>
        <w:t>
      133.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28639"/>
    <w:bookmarkStart w:name="z29143" w:id="28640"/>
    <w:p>
      <w:pPr>
        <w:spacing w:after="0"/>
        <w:ind w:left="0"/>
        <w:jc w:val="both"/>
      </w:pPr>
      <w:r>
        <w:rPr>
          <w:rFonts w:ascii="Times New Roman"/>
          <w:b w:val="false"/>
          <w:i w:val="false"/>
          <w:color w:val="000000"/>
          <w:sz w:val="28"/>
        </w:rPr>
        <w:t>
      134.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28640"/>
    <w:bookmarkStart w:name="z29144" w:id="28641"/>
    <w:p>
      <w:pPr>
        <w:spacing w:after="0"/>
        <w:ind w:left="0"/>
        <w:jc w:val="both"/>
      </w:pPr>
      <w:r>
        <w:rPr>
          <w:rFonts w:ascii="Times New Roman"/>
          <w:b w:val="false"/>
          <w:i w:val="false"/>
          <w:color w:val="000000"/>
          <w:sz w:val="28"/>
        </w:rPr>
        <w:t>
      135.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28641"/>
    <w:bookmarkStart w:name="z29145" w:id="28642"/>
    <w:p>
      <w:pPr>
        <w:spacing w:after="0"/>
        <w:ind w:left="0"/>
        <w:jc w:val="both"/>
      </w:pPr>
      <w:r>
        <w:rPr>
          <w:rFonts w:ascii="Times New Roman"/>
          <w:b w:val="false"/>
          <w:i w:val="false"/>
          <w:color w:val="000000"/>
          <w:sz w:val="28"/>
        </w:rPr>
        <w:t>
      136.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28642"/>
    <w:bookmarkStart w:name="z29146" w:id="28643"/>
    <w:p>
      <w:pPr>
        <w:spacing w:after="0"/>
        <w:ind w:left="0"/>
        <w:jc w:val="both"/>
      </w:pPr>
      <w:r>
        <w:rPr>
          <w:rFonts w:ascii="Times New Roman"/>
          <w:b w:val="false"/>
          <w:i w:val="false"/>
          <w:color w:val="000000"/>
          <w:sz w:val="28"/>
        </w:rPr>
        <w:t>
      137.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28643"/>
    <w:bookmarkStart w:name="z29147" w:id="28644"/>
    <w:p>
      <w:pPr>
        <w:spacing w:after="0"/>
        <w:ind w:left="0"/>
        <w:jc w:val="both"/>
      </w:pPr>
      <w:r>
        <w:rPr>
          <w:rFonts w:ascii="Times New Roman"/>
          <w:b w:val="false"/>
          <w:i w:val="false"/>
          <w:color w:val="000000"/>
          <w:sz w:val="28"/>
        </w:rPr>
        <w:t>
      138. Репертуарный перечень включает произведения казахской, русской, зарубежной музыки, высокохудожественные детские, юношеские пьесы современных композиторов, популярные песни из мультфильмов, детских кинофильмов, народную музыку.</w:t>
      </w:r>
    </w:p>
    <w:bookmarkEnd w:id="28644"/>
    <w:bookmarkStart w:name="z29148" w:id="28645"/>
    <w:p>
      <w:pPr>
        <w:spacing w:after="0"/>
        <w:ind w:left="0"/>
        <w:jc w:val="both"/>
      </w:pPr>
      <w:r>
        <w:rPr>
          <w:rFonts w:ascii="Times New Roman"/>
          <w:b w:val="false"/>
          <w:i w:val="false"/>
          <w:color w:val="000000"/>
          <w:sz w:val="28"/>
        </w:rPr>
        <w:t>
      139.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28645"/>
    <w:bookmarkStart w:name="z29149" w:id="28646"/>
    <w:p>
      <w:pPr>
        <w:spacing w:after="0"/>
        <w:ind w:left="0"/>
        <w:jc w:val="both"/>
      </w:pPr>
      <w:r>
        <w:rPr>
          <w:rFonts w:ascii="Times New Roman"/>
          <w:b w:val="false"/>
          <w:i w:val="false"/>
          <w:color w:val="000000"/>
          <w:sz w:val="28"/>
        </w:rPr>
        <w:t xml:space="preserve">
      140.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28646"/>
    <w:bookmarkStart w:name="z29150" w:id="28647"/>
    <w:p>
      <w:pPr>
        <w:spacing w:after="0"/>
        <w:ind w:left="0"/>
        <w:jc w:val="both"/>
      </w:pPr>
      <w:r>
        <w:rPr>
          <w:rFonts w:ascii="Times New Roman"/>
          <w:b w:val="false"/>
          <w:i w:val="false"/>
          <w:color w:val="000000"/>
          <w:sz w:val="28"/>
        </w:rPr>
        <w:t>
      141.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28647"/>
    <w:bookmarkStart w:name="z29151" w:id="28648"/>
    <w:p>
      <w:pPr>
        <w:spacing w:after="0"/>
        <w:ind w:left="0"/>
        <w:jc w:val="both"/>
      </w:pPr>
      <w:r>
        <w:rPr>
          <w:rFonts w:ascii="Times New Roman"/>
          <w:b w:val="false"/>
          <w:i w:val="false"/>
          <w:color w:val="000000"/>
          <w:sz w:val="28"/>
        </w:rPr>
        <w:t>
      142.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28648"/>
    <w:bookmarkStart w:name="z29152" w:id="28649"/>
    <w:p>
      <w:pPr>
        <w:spacing w:after="0"/>
        <w:ind w:left="0"/>
        <w:jc w:val="both"/>
      </w:pPr>
      <w:r>
        <w:rPr>
          <w:rFonts w:ascii="Times New Roman"/>
          <w:b w:val="false"/>
          <w:i w:val="false"/>
          <w:color w:val="000000"/>
          <w:sz w:val="28"/>
        </w:rPr>
        <w:t>
      143.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w:t>
      </w:r>
    </w:p>
    <w:bookmarkEnd w:id="28649"/>
    <w:bookmarkStart w:name="z29153" w:id="28650"/>
    <w:p>
      <w:pPr>
        <w:spacing w:after="0"/>
        <w:ind w:left="0"/>
        <w:jc w:val="both"/>
      </w:pPr>
      <w:r>
        <w:rPr>
          <w:rFonts w:ascii="Times New Roman"/>
          <w:b w:val="false"/>
          <w:i w:val="false"/>
          <w:color w:val="000000"/>
          <w:sz w:val="28"/>
        </w:rPr>
        <w:t>
      144.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28650"/>
    <w:bookmarkStart w:name="z29154" w:id="28651"/>
    <w:p>
      <w:pPr>
        <w:spacing w:after="0"/>
        <w:ind w:left="0"/>
        <w:jc w:val="both"/>
      </w:pPr>
      <w:r>
        <w:rPr>
          <w:rFonts w:ascii="Times New Roman"/>
          <w:b w:val="false"/>
          <w:i w:val="false"/>
          <w:color w:val="000000"/>
          <w:sz w:val="28"/>
        </w:rPr>
        <w:t>
      145.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28651"/>
    <w:bookmarkStart w:name="z29155" w:id="28652"/>
    <w:p>
      <w:pPr>
        <w:spacing w:after="0"/>
        <w:ind w:left="0"/>
        <w:jc w:val="both"/>
      </w:pPr>
      <w:r>
        <w:rPr>
          <w:rFonts w:ascii="Times New Roman"/>
          <w:b w:val="false"/>
          <w:i w:val="false"/>
          <w:color w:val="000000"/>
          <w:sz w:val="28"/>
        </w:rPr>
        <w:t>
      146. Обязательные разделы индивидуального плана:</w:t>
      </w:r>
    </w:p>
    <w:bookmarkEnd w:id="28652"/>
    <w:bookmarkStart w:name="z29156" w:id="28653"/>
    <w:p>
      <w:pPr>
        <w:spacing w:after="0"/>
        <w:ind w:left="0"/>
        <w:jc w:val="both"/>
      </w:pPr>
      <w:r>
        <w:rPr>
          <w:rFonts w:ascii="Times New Roman"/>
          <w:b w:val="false"/>
          <w:i w:val="false"/>
          <w:color w:val="000000"/>
          <w:sz w:val="28"/>
        </w:rPr>
        <w:t>
      1) работа над гаммами;</w:t>
      </w:r>
    </w:p>
    <w:bookmarkEnd w:id="28653"/>
    <w:bookmarkStart w:name="z29157" w:id="28654"/>
    <w:p>
      <w:pPr>
        <w:spacing w:after="0"/>
        <w:ind w:left="0"/>
        <w:jc w:val="both"/>
      </w:pPr>
      <w:r>
        <w:rPr>
          <w:rFonts w:ascii="Times New Roman"/>
          <w:b w:val="false"/>
          <w:i w:val="false"/>
          <w:color w:val="000000"/>
          <w:sz w:val="28"/>
        </w:rPr>
        <w:t>
      2) работа над этюдами и упражнениями;</w:t>
      </w:r>
    </w:p>
    <w:bookmarkEnd w:id="28654"/>
    <w:bookmarkStart w:name="z29158" w:id="28655"/>
    <w:p>
      <w:pPr>
        <w:spacing w:after="0"/>
        <w:ind w:left="0"/>
        <w:jc w:val="both"/>
      </w:pPr>
      <w:r>
        <w:rPr>
          <w:rFonts w:ascii="Times New Roman"/>
          <w:b w:val="false"/>
          <w:i w:val="false"/>
          <w:color w:val="000000"/>
          <w:sz w:val="28"/>
        </w:rPr>
        <w:t>
      3) исполнение пьес классических и современных авторов;</w:t>
      </w:r>
    </w:p>
    <w:bookmarkEnd w:id="28655"/>
    <w:bookmarkStart w:name="z29159" w:id="28656"/>
    <w:p>
      <w:pPr>
        <w:spacing w:after="0"/>
        <w:ind w:left="0"/>
        <w:jc w:val="both"/>
      </w:pPr>
      <w:r>
        <w:rPr>
          <w:rFonts w:ascii="Times New Roman"/>
          <w:b w:val="false"/>
          <w:i w:val="false"/>
          <w:color w:val="000000"/>
          <w:sz w:val="28"/>
        </w:rPr>
        <w:t>
      4) исполнение произведений композиторов Казахстана;</w:t>
      </w:r>
    </w:p>
    <w:bookmarkEnd w:id="28656"/>
    <w:bookmarkStart w:name="z29160" w:id="28657"/>
    <w:p>
      <w:pPr>
        <w:spacing w:after="0"/>
        <w:ind w:left="0"/>
        <w:jc w:val="both"/>
      </w:pPr>
      <w:r>
        <w:rPr>
          <w:rFonts w:ascii="Times New Roman"/>
          <w:b w:val="false"/>
          <w:i w:val="false"/>
          <w:color w:val="000000"/>
          <w:sz w:val="28"/>
        </w:rPr>
        <w:t>
      5) обработки народных песен и танцев;</w:t>
      </w:r>
    </w:p>
    <w:bookmarkEnd w:id="28657"/>
    <w:bookmarkStart w:name="z29161" w:id="28658"/>
    <w:p>
      <w:pPr>
        <w:spacing w:after="0"/>
        <w:ind w:left="0"/>
        <w:jc w:val="both"/>
      </w:pPr>
      <w:r>
        <w:rPr>
          <w:rFonts w:ascii="Times New Roman"/>
          <w:b w:val="false"/>
          <w:i w:val="false"/>
          <w:color w:val="000000"/>
          <w:sz w:val="28"/>
        </w:rPr>
        <w:t>
      6) работа в составе ансамбля;</w:t>
      </w:r>
    </w:p>
    <w:bookmarkEnd w:id="28658"/>
    <w:bookmarkStart w:name="z29162" w:id="28659"/>
    <w:p>
      <w:pPr>
        <w:spacing w:after="0"/>
        <w:ind w:left="0"/>
        <w:jc w:val="both"/>
      </w:pPr>
      <w:r>
        <w:rPr>
          <w:rFonts w:ascii="Times New Roman"/>
          <w:b w:val="false"/>
          <w:i w:val="false"/>
          <w:color w:val="000000"/>
          <w:sz w:val="28"/>
        </w:rPr>
        <w:t>
      7) навыки чтения нот с листа.</w:t>
      </w:r>
    </w:p>
    <w:bookmarkEnd w:id="28659"/>
    <w:bookmarkStart w:name="z29163" w:id="28660"/>
    <w:p>
      <w:pPr>
        <w:spacing w:after="0"/>
        <w:ind w:left="0"/>
        <w:jc w:val="both"/>
      </w:pPr>
      <w:r>
        <w:rPr>
          <w:rFonts w:ascii="Times New Roman"/>
          <w:b w:val="false"/>
          <w:i w:val="false"/>
          <w:color w:val="000000"/>
          <w:sz w:val="28"/>
        </w:rPr>
        <w:t>
      147.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музыкального и технического развития, успеваемости и работоспособности обучающегося.</w:t>
      </w:r>
    </w:p>
    <w:bookmarkEnd w:id="28660"/>
    <w:bookmarkStart w:name="z29164" w:id="28661"/>
    <w:p>
      <w:pPr>
        <w:spacing w:after="0"/>
        <w:ind w:left="0"/>
        <w:jc w:val="both"/>
      </w:pPr>
      <w:r>
        <w:rPr>
          <w:rFonts w:ascii="Times New Roman"/>
          <w:b w:val="false"/>
          <w:i w:val="false"/>
          <w:color w:val="000000"/>
          <w:sz w:val="28"/>
        </w:rPr>
        <w:t>
      148. Характеристика обучающегося на конец года освещает следующие стороны его индивидуальности:</w:t>
      </w:r>
    </w:p>
    <w:bookmarkEnd w:id="28661"/>
    <w:bookmarkStart w:name="z29165" w:id="28662"/>
    <w:p>
      <w:pPr>
        <w:spacing w:after="0"/>
        <w:ind w:left="0"/>
        <w:jc w:val="both"/>
      </w:pPr>
      <w:r>
        <w:rPr>
          <w:rFonts w:ascii="Times New Roman"/>
          <w:b w:val="false"/>
          <w:i w:val="false"/>
          <w:color w:val="000000"/>
          <w:sz w:val="28"/>
        </w:rPr>
        <w:t>
      1) уровень музыкальных данных – слух, ритм, память;</w:t>
      </w:r>
    </w:p>
    <w:bookmarkEnd w:id="28662"/>
    <w:bookmarkStart w:name="z29166" w:id="28663"/>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28663"/>
    <w:bookmarkStart w:name="z29167" w:id="28664"/>
    <w:p>
      <w:pPr>
        <w:spacing w:after="0"/>
        <w:ind w:left="0"/>
        <w:jc w:val="both"/>
      </w:pPr>
      <w:r>
        <w:rPr>
          <w:rFonts w:ascii="Times New Roman"/>
          <w:b w:val="false"/>
          <w:i w:val="false"/>
          <w:color w:val="000000"/>
          <w:sz w:val="28"/>
        </w:rPr>
        <w:t>
      3) степень приспособляемости к инструменту;</w:t>
      </w:r>
    </w:p>
    <w:bookmarkEnd w:id="28664"/>
    <w:bookmarkStart w:name="z29168" w:id="28665"/>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28665"/>
    <w:bookmarkStart w:name="z29169" w:id="28666"/>
    <w:p>
      <w:pPr>
        <w:spacing w:after="0"/>
        <w:ind w:left="0"/>
        <w:jc w:val="both"/>
      </w:pPr>
      <w:r>
        <w:rPr>
          <w:rFonts w:ascii="Times New Roman"/>
          <w:b w:val="false"/>
          <w:i w:val="false"/>
          <w:color w:val="000000"/>
          <w:sz w:val="28"/>
        </w:rPr>
        <w:t>
      5) отношение к занятию музыкой;</w:t>
      </w:r>
    </w:p>
    <w:bookmarkEnd w:id="28666"/>
    <w:bookmarkStart w:name="z29170" w:id="28667"/>
    <w:p>
      <w:pPr>
        <w:spacing w:after="0"/>
        <w:ind w:left="0"/>
        <w:jc w:val="both"/>
      </w:pPr>
      <w:r>
        <w:rPr>
          <w:rFonts w:ascii="Times New Roman"/>
          <w:b w:val="false"/>
          <w:i w:val="false"/>
          <w:color w:val="000000"/>
          <w:sz w:val="28"/>
        </w:rPr>
        <w:t>
      6) работоспособность, собранность;</w:t>
      </w:r>
    </w:p>
    <w:bookmarkEnd w:id="28667"/>
    <w:bookmarkStart w:name="z29171" w:id="28668"/>
    <w:p>
      <w:pPr>
        <w:spacing w:after="0"/>
        <w:ind w:left="0"/>
        <w:jc w:val="both"/>
      </w:pPr>
      <w:r>
        <w:rPr>
          <w:rFonts w:ascii="Times New Roman"/>
          <w:b w:val="false"/>
          <w:i w:val="false"/>
          <w:color w:val="000000"/>
          <w:sz w:val="28"/>
        </w:rPr>
        <w:t>
      7) умение заниматься самостоятельно;</w:t>
      </w:r>
    </w:p>
    <w:bookmarkEnd w:id="28668"/>
    <w:bookmarkStart w:name="z29172" w:id="28669"/>
    <w:p>
      <w:pPr>
        <w:spacing w:after="0"/>
        <w:ind w:left="0"/>
        <w:jc w:val="both"/>
      </w:pPr>
      <w:r>
        <w:rPr>
          <w:rFonts w:ascii="Times New Roman"/>
          <w:b w:val="false"/>
          <w:i w:val="false"/>
          <w:color w:val="000000"/>
          <w:sz w:val="28"/>
        </w:rPr>
        <w:t>
      8) степень грамотности в разборе текста;</w:t>
      </w:r>
    </w:p>
    <w:bookmarkEnd w:id="28669"/>
    <w:bookmarkStart w:name="z29173" w:id="28670"/>
    <w:p>
      <w:pPr>
        <w:spacing w:after="0"/>
        <w:ind w:left="0"/>
        <w:jc w:val="both"/>
      </w:pPr>
      <w:r>
        <w:rPr>
          <w:rFonts w:ascii="Times New Roman"/>
          <w:b w:val="false"/>
          <w:i w:val="false"/>
          <w:color w:val="000000"/>
          <w:sz w:val="28"/>
        </w:rPr>
        <w:t>
      9) скорость освоения музыкальных произведений;</w:t>
      </w:r>
    </w:p>
    <w:bookmarkEnd w:id="28670"/>
    <w:bookmarkStart w:name="z29174" w:id="28671"/>
    <w:p>
      <w:pPr>
        <w:spacing w:after="0"/>
        <w:ind w:left="0"/>
        <w:jc w:val="both"/>
      </w:pPr>
      <w:r>
        <w:rPr>
          <w:rFonts w:ascii="Times New Roman"/>
          <w:b w:val="false"/>
          <w:i w:val="false"/>
          <w:color w:val="000000"/>
          <w:sz w:val="28"/>
        </w:rPr>
        <w:t>
      10) успехи к концу года;</w:t>
      </w:r>
    </w:p>
    <w:bookmarkEnd w:id="28671"/>
    <w:bookmarkStart w:name="z29175" w:id="28672"/>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28672"/>
    <w:bookmarkStart w:name="z29176" w:id="28673"/>
    <w:p>
      <w:pPr>
        <w:spacing w:after="0"/>
        <w:ind w:left="0"/>
        <w:jc w:val="both"/>
      </w:pPr>
      <w:r>
        <w:rPr>
          <w:rFonts w:ascii="Times New Roman"/>
          <w:b w:val="false"/>
          <w:i w:val="false"/>
          <w:color w:val="000000"/>
          <w:sz w:val="28"/>
        </w:rPr>
        <w:t>
      149.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28673"/>
    <w:bookmarkStart w:name="z29177" w:id="28674"/>
    <w:p>
      <w:pPr>
        <w:spacing w:after="0"/>
        <w:ind w:left="0"/>
        <w:jc w:val="both"/>
      </w:pPr>
      <w:r>
        <w:rPr>
          <w:rFonts w:ascii="Times New Roman"/>
          <w:b w:val="false"/>
          <w:i w:val="false"/>
          <w:color w:val="000000"/>
          <w:sz w:val="28"/>
        </w:rPr>
        <w:t xml:space="preserve">
      150. Основная задача педагога – научить детей чувствовать, слушать и переживать музыку, пробудить любовь к ней, вызвать эмоциональный отклик на музыкальные образы. Пение, подбор мелодии по слуху, транспонирование способствуют возникновению четких музыкальных представлений и предшествуют началу обучения игре на фортепиано. </w:t>
      </w:r>
    </w:p>
    <w:bookmarkEnd w:id="28674"/>
    <w:bookmarkStart w:name="z29178" w:id="28675"/>
    <w:p>
      <w:pPr>
        <w:spacing w:after="0"/>
        <w:ind w:left="0"/>
        <w:jc w:val="both"/>
      </w:pPr>
      <w:r>
        <w:rPr>
          <w:rFonts w:ascii="Times New Roman"/>
          <w:b w:val="false"/>
          <w:i w:val="false"/>
          <w:color w:val="000000"/>
          <w:sz w:val="28"/>
        </w:rPr>
        <w:t>
      151. Педагог вырабатывает у каждого обучающегося естественные и целесообразные приемы звукоизвлечения на основе активного слухового контроля.</w:t>
      </w:r>
    </w:p>
    <w:bookmarkEnd w:id="28675"/>
    <w:bookmarkStart w:name="z29179" w:id="28676"/>
    <w:p>
      <w:pPr>
        <w:spacing w:after="0"/>
        <w:ind w:left="0"/>
        <w:jc w:val="both"/>
      </w:pPr>
      <w:r>
        <w:rPr>
          <w:rFonts w:ascii="Times New Roman"/>
          <w:b w:val="false"/>
          <w:i w:val="false"/>
          <w:color w:val="000000"/>
          <w:sz w:val="28"/>
        </w:rPr>
        <w:t>
      152. Педагог обучает обучающегося навыкам овладения фортепиано – непринужденной прямой посадке, тренировке активного мышечного тонуса, координированным движениям руки и пальцев, чуткому ощущению клавиатуры.</w:t>
      </w:r>
    </w:p>
    <w:bookmarkEnd w:id="28676"/>
    <w:bookmarkStart w:name="z29180" w:id="28677"/>
    <w:p>
      <w:pPr>
        <w:spacing w:after="0"/>
        <w:ind w:left="0"/>
        <w:jc w:val="both"/>
      </w:pPr>
      <w:r>
        <w:rPr>
          <w:rFonts w:ascii="Times New Roman"/>
          <w:b w:val="false"/>
          <w:i w:val="false"/>
          <w:color w:val="000000"/>
          <w:sz w:val="28"/>
        </w:rPr>
        <w:t>
      153. Простейшая мелодия является основой начального музыкального воспитания и обучения игре на фортепиано. Педагог учит обучающегося слышать и вести мелодическую линию, прислушиваться к протяженности фортепианного звука, стремиться к выразительной фразировке и передавать характер каждой мелодии песенного или танцевального склада.</w:t>
      </w:r>
    </w:p>
    <w:bookmarkEnd w:id="28677"/>
    <w:bookmarkStart w:name="z29181" w:id="28678"/>
    <w:p>
      <w:pPr>
        <w:spacing w:after="0"/>
        <w:ind w:left="0"/>
        <w:jc w:val="both"/>
      </w:pPr>
      <w:r>
        <w:rPr>
          <w:rFonts w:ascii="Times New Roman"/>
          <w:b w:val="false"/>
          <w:i w:val="false"/>
          <w:color w:val="000000"/>
          <w:sz w:val="28"/>
        </w:rPr>
        <w:t>
      154. С первых же уроков педагог приучает обучающегося вслушиваться в свое исполнение, добиваясь выразительного звучания инструмента, внимательно и точно прочитывать авторский текст, работать над преодолением технических трудностей.</w:t>
      </w:r>
    </w:p>
    <w:bookmarkEnd w:id="28678"/>
    <w:bookmarkStart w:name="z29182" w:id="28679"/>
    <w:p>
      <w:pPr>
        <w:spacing w:after="0"/>
        <w:ind w:left="0"/>
        <w:jc w:val="both"/>
      </w:pPr>
      <w:r>
        <w:rPr>
          <w:rFonts w:ascii="Times New Roman"/>
          <w:b w:val="false"/>
          <w:i w:val="false"/>
          <w:color w:val="000000"/>
          <w:sz w:val="28"/>
        </w:rPr>
        <w:t>
      155. Педагог вырабатывает у обучающегося сознательное отношение к работе над музыкальным произведением, не допуская механического проигрывания.</w:t>
      </w:r>
    </w:p>
    <w:bookmarkEnd w:id="28679"/>
    <w:bookmarkStart w:name="z29183" w:id="28680"/>
    <w:p>
      <w:pPr>
        <w:spacing w:after="0"/>
        <w:ind w:left="0"/>
        <w:jc w:val="both"/>
      </w:pPr>
      <w:r>
        <w:rPr>
          <w:rFonts w:ascii="Times New Roman"/>
          <w:b w:val="false"/>
          <w:i w:val="false"/>
          <w:color w:val="000000"/>
          <w:sz w:val="28"/>
        </w:rPr>
        <w:t>
       156. При разучивании музыкальных произведений педагог выбирает аппликатуру в наиболее удобной и целесообразной последовательности. В старших классах эту работу выполняют сами обучающиеся.</w:t>
      </w:r>
    </w:p>
    <w:bookmarkEnd w:id="28680"/>
    <w:bookmarkStart w:name="z29184" w:id="28681"/>
    <w:p>
      <w:pPr>
        <w:spacing w:after="0"/>
        <w:ind w:left="0"/>
        <w:jc w:val="both"/>
      </w:pPr>
      <w:r>
        <w:rPr>
          <w:rFonts w:ascii="Times New Roman"/>
          <w:b w:val="false"/>
          <w:i w:val="false"/>
          <w:color w:val="000000"/>
          <w:sz w:val="28"/>
        </w:rPr>
        <w:t>
      157. Педагог знакомит обучающегося с музыкальными терминами, поясняя их значение при исполнении.</w:t>
      </w:r>
    </w:p>
    <w:bookmarkEnd w:id="28681"/>
    <w:bookmarkStart w:name="z29185" w:id="28682"/>
    <w:p>
      <w:pPr>
        <w:spacing w:after="0"/>
        <w:ind w:left="0"/>
        <w:jc w:val="both"/>
      </w:pPr>
      <w:r>
        <w:rPr>
          <w:rFonts w:ascii="Times New Roman"/>
          <w:b w:val="false"/>
          <w:i w:val="false"/>
          <w:color w:val="000000"/>
          <w:sz w:val="28"/>
        </w:rPr>
        <w:t>
      158. Работу над выразительностью исполнения, развитием слухового контроля, качеством и разнообразием звучания, ритмом и динамикой педагог проводит последовательно на протяжении всех лет обучения.</w:t>
      </w:r>
    </w:p>
    <w:bookmarkEnd w:id="28682"/>
    <w:bookmarkStart w:name="z29186" w:id="28683"/>
    <w:p>
      <w:pPr>
        <w:spacing w:after="0"/>
        <w:ind w:left="0"/>
        <w:jc w:val="both"/>
      </w:pPr>
      <w:r>
        <w:rPr>
          <w:rFonts w:ascii="Times New Roman"/>
          <w:b w:val="false"/>
          <w:i w:val="false"/>
          <w:color w:val="000000"/>
          <w:sz w:val="28"/>
        </w:rPr>
        <w:t>
      159. В процессе обучения педагог добивается гармоничного развития художественных и технических навыков. Развитие техники осуществляется в процессе работы над всеми изучаемыми обучающимся произведениями; развитию техники в узком смысле (пальцевой беглости, четкости и т. д.) способствует регулярная работа над гаммами, арпеджио, этюдами и упражнениями.</w:t>
      </w:r>
    </w:p>
    <w:bookmarkEnd w:id="28683"/>
    <w:bookmarkStart w:name="z29187" w:id="28684"/>
    <w:p>
      <w:pPr>
        <w:spacing w:after="0"/>
        <w:ind w:left="0"/>
        <w:jc w:val="both"/>
      </w:pPr>
      <w:r>
        <w:rPr>
          <w:rFonts w:ascii="Times New Roman"/>
          <w:b w:val="false"/>
          <w:i w:val="false"/>
          <w:color w:val="000000"/>
          <w:sz w:val="28"/>
        </w:rPr>
        <w:t>
      160. Основным условием продуктивности работы обучающегося над упражнениями является четкое осознание их назначения для преодоления технических трудностей: стройность аккордов, плавность и ровность гаммы, незаметное подкладывание первого пальца в арпеджио.</w:t>
      </w:r>
    </w:p>
    <w:bookmarkEnd w:id="28684"/>
    <w:bookmarkStart w:name="z29188" w:id="28685"/>
    <w:p>
      <w:pPr>
        <w:spacing w:after="0"/>
        <w:ind w:left="0"/>
        <w:jc w:val="both"/>
      </w:pPr>
      <w:r>
        <w:rPr>
          <w:rFonts w:ascii="Times New Roman"/>
          <w:b w:val="false"/>
          <w:i w:val="false"/>
          <w:color w:val="000000"/>
          <w:sz w:val="28"/>
        </w:rPr>
        <w:t>
      161. В старших классах, наряду с увеличением темпа, постоянно возрастают и требования к качеству исполнения. В гаммах перед обучающимся педагог ставит различные задания по динамике, артикуляции, группировке. Одновременно изучение аккордов и гамм способствует закреплению теоретических знаний обучающегося и выработке первичных аппликатурных навыков.</w:t>
      </w:r>
    </w:p>
    <w:bookmarkEnd w:id="28685"/>
    <w:bookmarkStart w:name="z29189" w:id="28686"/>
    <w:p>
      <w:pPr>
        <w:spacing w:after="0"/>
        <w:ind w:left="0"/>
        <w:jc w:val="both"/>
      </w:pPr>
      <w:r>
        <w:rPr>
          <w:rFonts w:ascii="Times New Roman"/>
          <w:b w:val="false"/>
          <w:i w:val="false"/>
          <w:color w:val="000000"/>
          <w:sz w:val="28"/>
        </w:rPr>
        <w:t xml:space="preserve">
      162. Педагог выбирает для каждого обучающегося разнообразные по стилю, музыкально-пианистическим заданиям лаконичные, легко запоминающиеся этюды. </w:t>
      </w:r>
    </w:p>
    <w:bookmarkEnd w:id="28686"/>
    <w:bookmarkStart w:name="z29190" w:id="28687"/>
    <w:p>
      <w:pPr>
        <w:spacing w:after="0"/>
        <w:ind w:left="0"/>
        <w:jc w:val="both"/>
      </w:pPr>
      <w:r>
        <w:rPr>
          <w:rFonts w:ascii="Times New Roman"/>
          <w:b w:val="false"/>
          <w:i w:val="false"/>
          <w:color w:val="000000"/>
          <w:sz w:val="28"/>
        </w:rPr>
        <w:t xml:space="preserve">
      163. Педагог развивает в обучающемся сознательное отношение к освоению различных технических приемов, помогающих осуществлять художественный замысел произведения. </w:t>
      </w:r>
    </w:p>
    <w:bookmarkEnd w:id="28687"/>
    <w:bookmarkStart w:name="z29191" w:id="28688"/>
    <w:p>
      <w:pPr>
        <w:spacing w:after="0"/>
        <w:ind w:left="0"/>
        <w:jc w:val="both"/>
      </w:pPr>
      <w:r>
        <w:rPr>
          <w:rFonts w:ascii="Times New Roman"/>
          <w:b w:val="false"/>
          <w:i w:val="false"/>
          <w:color w:val="000000"/>
          <w:sz w:val="28"/>
        </w:rPr>
        <w:t>
      164. Одним из важнейших разделов работы в специальных классах является развитие у учащихся навыка чтения нот с листа, необходимого для их дальнейшей практической работы.</w:t>
      </w:r>
    </w:p>
    <w:bookmarkEnd w:id="28688"/>
    <w:bookmarkStart w:name="z29192" w:id="28689"/>
    <w:p>
      <w:pPr>
        <w:spacing w:after="0"/>
        <w:ind w:left="0"/>
        <w:jc w:val="both"/>
      </w:pPr>
      <w:r>
        <w:rPr>
          <w:rFonts w:ascii="Times New Roman"/>
          <w:b w:val="false"/>
          <w:i w:val="false"/>
          <w:color w:val="000000"/>
          <w:sz w:val="28"/>
        </w:rPr>
        <w:t xml:space="preserve">
      165. Умение обучающегося самостоятельно и грамотно разбираться в нотном тексте значительно активизирует процесс работы, который ведется по направлениям: развитие навыка тщательного разбора (анализа) и навыка беглого чтения с листа. </w:t>
      </w:r>
    </w:p>
    <w:bookmarkEnd w:id="28689"/>
    <w:bookmarkStart w:name="z29193" w:id="28690"/>
    <w:p>
      <w:pPr>
        <w:spacing w:after="0"/>
        <w:ind w:left="0"/>
        <w:jc w:val="both"/>
      </w:pPr>
      <w:r>
        <w:rPr>
          <w:rFonts w:ascii="Times New Roman"/>
          <w:b w:val="false"/>
          <w:i w:val="false"/>
          <w:color w:val="000000"/>
          <w:sz w:val="28"/>
        </w:rPr>
        <w:t xml:space="preserve">
      166. Предпосылками грамотного и осмысленного разбора являются осознание ладотональности, метроритма, умение охватить мелодические фразы, заметить, правильно истолковать все имеющиеся в тексте знаки и авторские ремарки, внимательное отношение к аппликатуре, понимание ее значения не только для удобства игры, но и для передачи верной фразировки, голосоведения. </w:t>
      </w:r>
    </w:p>
    <w:bookmarkEnd w:id="28690"/>
    <w:bookmarkStart w:name="z29194" w:id="28691"/>
    <w:p>
      <w:pPr>
        <w:spacing w:after="0"/>
        <w:ind w:left="0"/>
        <w:jc w:val="both"/>
      </w:pPr>
      <w:r>
        <w:rPr>
          <w:rFonts w:ascii="Times New Roman"/>
          <w:b w:val="false"/>
          <w:i w:val="false"/>
          <w:color w:val="000000"/>
          <w:sz w:val="28"/>
        </w:rPr>
        <w:t xml:space="preserve">
      167. Параллельно с навыками тщательного разбора и на базе этих навыков педагог развивает беглое чтение нот с листа, основанное на умении схватывать главное в музыкальной ткани, умении непрерывно вести музыкальную линию. </w:t>
      </w:r>
    </w:p>
    <w:bookmarkEnd w:id="28691"/>
    <w:bookmarkStart w:name="z29195" w:id="28692"/>
    <w:p>
      <w:pPr>
        <w:spacing w:after="0"/>
        <w:ind w:left="0"/>
        <w:jc w:val="both"/>
      </w:pPr>
      <w:r>
        <w:rPr>
          <w:rFonts w:ascii="Times New Roman"/>
          <w:b w:val="false"/>
          <w:i w:val="false"/>
          <w:color w:val="000000"/>
          <w:sz w:val="28"/>
        </w:rPr>
        <w:t>
      168. Уверенная и быстрая реакция на нотные знаки, охват все более протяженных музыкальных фраз, свободная ориентировка на клавиатуре, аппликатурная находчивость являются непременным условием успешного овладения навыком чтения нот с листа.</w:t>
      </w:r>
    </w:p>
    <w:bookmarkEnd w:id="28692"/>
    <w:bookmarkStart w:name="z29196" w:id="28693"/>
    <w:p>
      <w:pPr>
        <w:spacing w:after="0"/>
        <w:ind w:left="0"/>
        <w:jc w:val="both"/>
      </w:pPr>
      <w:r>
        <w:rPr>
          <w:rFonts w:ascii="Times New Roman"/>
          <w:b w:val="false"/>
          <w:i w:val="false"/>
          <w:color w:val="000000"/>
          <w:sz w:val="28"/>
        </w:rPr>
        <w:t>
      169. Чтению нот с листа педагог начинает обучать с первого года, и работа носит систематический характер на протяжении всего периода обучения.</w:t>
      </w:r>
    </w:p>
    <w:bookmarkEnd w:id="28693"/>
    <w:bookmarkStart w:name="z29197" w:id="28694"/>
    <w:p>
      <w:pPr>
        <w:spacing w:after="0"/>
        <w:ind w:left="0"/>
        <w:jc w:val="both"/>
      </w:pPr>
      <w:r>
        <w:rPr>
          <w:rFonts w:ascii="Times New Roman"/>
          <w:b w:val="false"/>
          <w:i w:val="false"/>
          <w:color w:val="000000"/>
          <w:sz w:val="28"/>
        </w:rPr>
        <w:t xml:space="preserve">
      170. Практика игры по слуху (подбор небольших отрывков из народных и детских песен), транспонирование продолжается на протяжении всех лет обучения и способствует развитию творческих навыков учащихся. </w:t>
      </w:r>
    </w:p>
    <w:bookmarkEnd w:id="28694"/>
    <w:bookmarkStart w:name="z29198" w:id="28695"/>
    <w:p>
      <w:pPr>
        <w:spacing w:after="0"/>
        <w:ind w:left="0"/>
        <w:jc w:val="both"/>
      </w:pPr>
      <w:r>
        <w:rPr>
          <w:rFonts w:ascii="Times New Roman"/>
          <w:b w:val="false"/>
          <w:i w:val="false"/>
          <w:color w:val="000000"/>
          <w:sz w:val="28"/>
        </w:rPr>
        <w:t>
      171. Педагог поощряет и тактично направляет проявления творческой инициативы обучающегося: попытки импровизации, сочинения небольших пьес (в форме периода, одночастной, двухчастной и трехчастной). Эти пьесы могут сочиняться как на заданную тему, так и на свободную.</w:t>
      </w:r>
    </w:p>
    <w:bookmarkEnd w:id="28695"/>
    <w:bookmarkStart w:name="z29199" w:id="28696"/>
    <w:p>
      <w:pPr>
        <w:spacing w:after="0"/>
        <w:ind w:left="0"/>
        <w:jc w:val="both"/>
      </w:pPr>
      <w:r>
        <w:rPr>
          <w:rFonts w:ascii="Times New Roman"/>
          <w:b w:val="false"/>
          <w:i w:val="false"/>
          <w:color w:val="000000"/>
          <w:sz w:val="28"/>
        </w:rPr>
        <w:t>
      172.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музыкальные эпизоды, используя различные технические приемы. С учетом умственных и физических возможностей обучающегося педагог определяет время работы над тем или иным произведением.</w:t>
      </w:r>
    </w:p>
    <w:bookmarkEnd w:id="28696"/>
    <w:bookmarkStart w:name="z29200" w:id="28697"/>
    <w:p>
      <w:pPr>
        <w:spacing w:after="0"/>
        <w:ind w:left="0"/>
        <w:jc w:val="both"/>
      </w:pPr>
      <w:r>
        <w:rPr>
          <w:rFonts w:ascii="Times New Roman"/>
          <w:b w:val="false"/>
          <w:i w:val="false"/>
          <w:color w:val="000000"/>
          <w:sz w:val="28"/>
        </w:rPr>
        <w:t>
      173. Содержание домашних заданий:</w:t>
      </w:r>
    </w:p>
    <w:bookmarkEnd w:id="28697"/>
    <w:bookmarkStart w:name="z29201" w:id="28698"/>
    <w:p>
      <w:pPr>
        <w:spacing w:after="0"/>
        <w:ind w:left="0"/>
        <w:jc w:val="both"/>
      </w:pPr>
      <w:r>
        <w:rPr>
          <w:rFonts w:ascii="Times New Roman"/>
          <w:b w:val="false"/>
          <w:i w:val="false"/>
          <w:color w:val="000000"/>
          <w:sz w:val="28"/>
        </w:rPr>
        <w:t>
      1) упражнения для развития звука;</w:t>
      </w:r>
    </w:p>
    <w:bookmarkEnd w:id="28698"/>
    <w:bookmarkStart w:name="z29202" w:id="28699"/>
    <w:p>
      <w:pPr>
        <w:spacing w:after="0"/>
        <w:ind w:left="0"/>
        <w:jc w:val="both"/>
      </w:pPr>
      <w:r>
        <w:rPr>
          <w:rFonts w:ascii="Times New Roman"/>
          <w:b w:val="false"/>
          <w:i w:val="false"/>
          <w:color w:val="000000"/>
          <w:sz w:val="28"/>
        </w:rPr>
        <w:t>
      2) работа над развитием техники (гаммы, упражнения, этюды);</w:t>
      </w:r>
    </w:p>
    <w:bookmarkEnd w:id="28699"/>
    <w:bookmarkStart w:name="z29203" w:id="28700"/>
    <w:p>
      <w:pPr>
        <w:spacing w:after="0"/>
        <w:ind w:left="0"/>
        <w:jc w:val="both"/>
      </w:pPr>
      <w:r>
        <w:rPr>
          <w:rFonts w:ascii="Times New Roman"/>
          <w:b w:val="false"/>
          <w:i w:val="false"/>
          <w:color w:val="000000"/>
          <w:sz w:val="28"/>
        </w:rPr>
        <w:t>
      3) работа над художественным материалом (пьесы или произведение крупной формы);</w:t>
      </w:r>
    </w:p>
    <w:bookmarkEnd w:id="28700"/>
    <w:bookmarkStart w:name="z29204" w:id="28701"/>
    <w:p>
      <w:pPr>
        <w:spacing w:after="0"/>
        <w:ind w:left="0"/>
        <w:jc w:val="both"/>
      </w:pPr>
      <w:r>
        <w:rPr>
          <w:rFonts w:ascii="Times New Roman"/>
          <w:b w:val="false"/>
          <w:i w:val="false"/>
          <w:color w:val="000000"/>
          <w:sz w:val="28"/>
        </w:rPr>
        <w:t>
      4) чтение нот с листа.</w:t>
      </w:r>
    </w:p>
    <w:bookmarkEnd w:id="28701"/>
    <w:bookmarkStart w:name="z29205" w:id="28702"/>
    <w:p>
      <w:pPr>
        <w:spacing w:after="0"/>
        <w:ind w:left="0"/>
        <w:jc w:val="both"/>
      </w:pPr>
      <w:r>
        <w:rPr>
          <w:rFonts w:ascii="Times New Roman"/>
          <w:b w:val="false"/>
          <w:i w:val="false"/>
          <w:color w:val="000000"/>
          <w:sz w:val="28"/>
        </w:rPr>
        <w:t xml:space="preserve">
      174. Формы работы для активизации самостоятельных занятий обучающегося: </w:t>
      </w:r>
    </w:p>
    <w:bookmarkEnd w:id="28702"/>
    <w:bookmarkStart w:name="z29206" w:id="28703"/>
    <w:p>
      <w:pPr>
        <w:spacing w:after="0"/>
        <w:ind w:left="0"/>
        <w:jc w:val="both"/>
      </w:pPr>
      <w:r>
        <w:rPr>
          <w:rFonts w:ascii="Times New Roman"/>
          <w:b w:val="false"/>
          <w:i w:val="false"/>
          <w:color w:val="000000"/>
          <w:sz w:val="28"/>
        </w:rPr>
        <w:t>
      1) анализ собственного исполнения – обучающийся оценивает свою игру, отмечает допущенные ошибки;</w:t>
      </w:r>
    </w:p>
    <w:bookmarkEnd w:id="28703"/>
    <w:bookmarkStart w:name="z29207" w:id="28704"/>
    <w:p>
      <w:pPr>
        <w:spacing w:after="0"/>
        <w:ind w:left="0"/>
        <w:jc w:val="both"/>
      </w:pPr>
      <w:r>
        <w:rPr>
          <w:rFonts w:ascii="Times New Roman"/>
          <w:b w:val="false"/>
          <w:i w:val="false"/>
          <w:color w:val="000000"/>
          <w:sz w:val="28"/>
        </w:rPr>
        <w:t>
      2) запись рекомендаций педагога по работе над произведениями в дневник обучающегося;</w:t>
      </w:r>
    </w:p>
    <w:bookmarkEnd w:id="28704"/>
    <w:bookmarkStart w:name="z29208" w:id="28705"/>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28705"/>
    <w:bookmarkStart w:name="z29209" w:id="28706"/>
    <w:p>
      <w:pPr>
        <w:spacing w:after="0"/>
        <w:ind w:left="0"/>
        <w:jc w:val="both"/>
      </w:pPr>
      <w:r>
        <w:rPr>
          <w:rFonts w:ascii="Times New Roman"/>
          <w:b w:val="false"/>
          <w:i w:val="false"/>
          <w:color w:val="000000"/>
          <w:sz w:val="28"/>
        </w:rPr>
        <w:t>
      175. Межпредметные связи предмета "Дополнительный музыкальный инструмент" (фортепиано) с предметом "Музыкальная грамота и слушание музыки" побуждают обучающегося к целостному познанию различных художественных явлений.</w:t>
      </w:r>
    </w:p>
    <w:bookmarkEnd w:id="28706"/>
    <w:bookmarkStart w:name="z29210" w:id="28707"/>
    <w:p>
      <w:pPr>
        <w:spacing w:after="0"/>
        <w:ind w:left="0"/>
        <w:jc w:val="both"/>
      </w:pPr>
      <w:r>
        <w:rPr>
          <w:rFonts w:ascii="Times New Roman"/>
          <w:b w:val="false"/>
          <w:i w:val="false"/>
          <w:color w:val="000000"/>
          <w:sz w:val="28"/>
        </w:rPr>
        <w:t>
      176. Программные требования в 1 классе:</w:t>
      </w:r>
    </w:p>
    <w:bookmarkEnd w:id="28707"/>
    <w:bookmarkStart w:name="z29211" w:id="28708"/>
    <w:p>
      <w:pPr>
        <w:spacing w:after="0"/>
        <w:ind w:left="0"/>
        <w:jc w:val="both"/>
      </w:pPr>
      <w:r>
        <w:rPr>
          <w:rFonts w:ascii="Times New Roman"/>
          <w:b w:val="false"/>
          <w:i w:val="false"/>
          <w:color w:val="000000"/>
          <w:sz w:val="28"/>
        </w:rPr>
        <w:t>
      1) нахождение нот на клавиатуре, нужных регистров, тактильные ощущения в процессе звукоизвлечения, освоение навыков правильной посадки;</w:t>
      </w:r>
    </w:p>
    <w:bookmarkEnd w:id="28708"/>
    <w:bookmarkStart w:name="z29212" w:id="28709"/>
    <w:p>
      <w:pPr>
        <w:spacing w:after="0"/>
        <w:ind w:left="0"/>
        <w:jc w:val="both"/>
      </w:pPr>
      <w:r>
        <w:rPr>
          <w:rFonts w:ascii="Times New Roman"/>
          <w:b w:val="false"/>
          <w:i w:val="false"/>
          <w:color w:val="000000"/>
          <w:sz w:val="28"/>
        </w:rPr>
        <w:t>
      2) ознакомление с физиологией пианистического аппарата, развитие мышечной координации рук при игре на фортепиано;</w:t>
      </w:r>
    </w:p>
    <w:bookmarkEnd w:id="28709"/>
    <w:bookmarkStart w:name="z29213" w:id="28710"/>
    <w:p>
      <w:pPr>
        <w:spacing w:after="0"/>
        <w:ind w:left="0"/>
        <w:jc w:val="both"/>
      </w:pPr>
      <w:r>
        <w:rPr>
          <w:rFonts w:ascii="Times New Roman"/>
          <w:b w:val="false"/>
          <w:i w:val="false"/>
          <w:color w:val="000000"/>
          <w:sz w:val="28"/>
        </w:rPr>
        <w:t>
      3) изучение основных понятий музыкальной грамоты (названия нот, октав, нахождение нот скрипичного, басового ключа на нотном стане и клавиатуре, длительность нот, паузы, такт, размер, затакт, знаки альтерации), знакомство с терминологией;</w:t>
      </w:r>
    </w:p>
    <w:bookmarkEnd w:id="28710"/>
    <w:bookmarkStart w:name="z29214" w:id="28711"/>
    <w:p>
      <w:pPr>
        <w:spacing w:after="0"/>
        <w:ind w:left="0"/>
        <w:jc w:val="both"/>
      </w:pPr>
      <w:r>
        <w:rPr>
          <w:rFonts w:ascii="Times New Roman"/>
          <w:b w:val="false"/>
          <w:i w:val="false"/>
          <w:color w:val="000000"/>
          <w:sz w:val="28"/>
        </w:rPr>
        <w:t>
      4) развитие внимания при работе с нотным текстом, подбор по слуху и пение от разных звуков песенных попевок, приобщение обучающегося к ансамблевому музицированию (исполнение с педагогом простейших пьес в четыре руки);</w:t>
      </w:r>
    </w:p>
    <w:bookmarkEnd w:id="28711"/>
    <w:bookmarkStart w:name="z29215" w:id="28712"/>
    <w:p>
      <w:pPr>
        <w:spacing w:after="0"/>
        <w:ind w:left="0"/>
        <w:jc w:val="both"/>
      </w:pPr>
      <w:r>
        <w:rPr>
          <w:rFonts w:ascii="Times New Roman"/>
          <w:b w:val="false"/>
          <w:i w:val="false"/>
          <w:color w:val="000000"/>
          <w:sz w:val="28"/>
        </w:rPr>
        <w:t>
      5) обучающийся осваивает основные пианистические штрихи (non legato [нон легато], legato [легато], staccato [стаккато]), 15-20 пьес, включая ансамбли.</w:t>
      </w:r>
    </w:p>
    <w:bookmarkEnd w:id="28712"/>
    <w:bookmarkStart w:name="z29216" w:id="28713"/>
    <w:p>
      <w:pPr>
        <w:spacing w:after="0"/>
        <w:ind w:left="0"/>
        <w:jc w:val="both"/>
      </w:pPr>
      <w:r>
        <w:rPr>
          <w:rFonts w:ascii="Times New Roman"/>
          <w:b w:val="false"/>
          <w:i w:val="false"/>
          <w:color w:val="000000"/>
          <w:sz w:val="28"/>
        </w:rPr>
        <w:t>
      177. Содержание учебного предмета в 1 классе.</w:t>
      </w:r>
    </w:p>
    <w:bookmarkEnd w:id="28713"/>
    <w:bookmarkStart w:name="z29217" w:id="28714"/>
    <w:p>
      <w:pPr>
        <w:spacing w:after="0"/>
        <w:ind w:left="0"/>
        <w:jc w:val="both"/>
      </w:pPr>
      <w:r>
        <w:rPr>
          <w:rFonts w:ascii="Times New Roman"/>
          <w:b w:val="false"/>
          <w:i w:val="false"/>
          <w:color w:val="000000"/>
          <w:sz w:val="28"/>
        </w:rPr>
        <w:t xml:space="preserve">
      Тематическое планирование. </w:t>
      </w:r>
    </w:p>
    <w:bookmarkEnd w:id="28714"/>
    <w:bookmarkStart w:name="z29218" w:id="28715"/>
    <w:p>
      <w:pPr>
        <w:spacing w:after="0"/>
        <w:ind w:left="0"/>
        <w:jc w:val="both"/>
      </w:pPr>
      <w:r>
        <w:rPr>
          <w:rFonts w:ascii="Times New Roman"/>
          <w:b w:val="false"/>
          <w:i w:val="false"/>
          <w:color w:val="000000"/>
          <w:sz w:val="28"/>
        </w:rPr>
        <w:t>
      Тема 1. Знакомство с инструментом.</w:t>
      </w:r>
    </w:p>
    <w:bookmarkEnd w:id="28715"/>
    <w:bookmarkStart w:name="z29219" w:id="28716"/>
    <w:p>
      <w:pPr>
        <w:spacing w:after="0"/>
        <w:ind w:left="0"/>
        <w:jc w:val="both"/>
      </w:pPr>
      <w:r>
        <w:rPr>
          <w:rFonts w:ascii="Times New Roman"/>
          <w:b w:val="false"/>
          <w:i w:val="false"/>
          <w:color w:val="000000"/>
          <w:sz w:val="28"/>
        </w:rPr>
        <w:t>
      Тема 2. Организация пианистического аппарата.</w:t>
      </w:r>
    </w:p>
    <w:bookmarkEnd w:id="28716"/>
    <w:bookmarkStart w:name="z29220" w:id="28717"/>
    <w:p>
      <w:pPr>
        <w:spacing w:after="0"/>
        <w:ind w:left="0"/>
        <w:jc w:val="both"/>
      </w:pPr>
      <w:r>
        <w:rPr>
          <w:rFonts w:ascii="Times New Roman"/>
          <w:b w:val="false"/>
          <w:i w:val="false"/>
          <w:color w:val="000000"/>
          <w:sz w:val="28"/>
        </w:rPr>
        <w:t>
      Тема 3. Основы музыкальной грамоты.</w:t>
      </w:r>
    </w:p>
    <w:bookmarkEnd w:id="28717"/>
    <w:bookmarkStart w:name="z29221" w:id="28718"/>
    <w:p>
      <w:pPr>
        <w:spacing w:after="0"/>
        <w:ind w:left="0"/>
        <w:jc w:val="both"/>
      </w:pPr>
      <w:r>
        <w:rPr>
          <w:rFonts w:ascii="Times New Roman"/>
          <w:b w:val="false"/>
          <w:i w:val="false"/>
          <w:color w:val="000000"/>
          <w:sz w:val="28"/>
        </w:rPr>
        <w:t>
      Тема 4. Работа над текстом.</w:t>
      </w:r>
    </w:p>
    <w:bookmarkEnd w:id="28718"/>
    <w:bookmarkStart w:name="z29222" w:id="28719"/>
    <w:p>
      <w:pPr>
        <w:spacing w:after="0"/>
        <w:ind w:left="0"/>
        <w:jc w:val="both"/>
      </w:pPr>
      <w:r>
        <w:rPr>
          <w:rFonts w:ascii="Times New Roman"/>
          <w:b w:val="false"/>
          <w:i w:val="false"/>
          <w:color w:val="000000"/>
          <w:sz w:val="28"/>
        </w:rPr>
        <w:t>
      Тема 5. Подбор по слуху.</w:t>
      </w:r>
    </w:p>
    <w:bookmarkEnd w:id="28719"/>
    <w:bookmarkStart w:name="z29223" w:id="28720"/>
    <w:p>
      <w:pPr>
        <w:spacing w:after="0"/>
        <w:ind w:left="0"/>
        <w:jc w:val="both"/>
      </w:pPr>
      <w:r>
        <w:rPr>
          <w:rFonts w:ascii="Times New Roman"/>
          <w:b w:val="false"/>
          <w:i w:val="false"/>
          <w:color w:val="000000"/>
          <w:sz w:val="28"/>
        </w:rPr>
        <w:t xml:space="preserve">
      178. Ожидаемые результаты освоения Программы в 1 классе. </w:t>
      </w:r>
    </w:p>
    <w:bookmarkEnd w:id="28720"/>
    <w:bookmarkStart w:name="z29224" w:id="28721"/>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8721"/>
    <w:bookmarkStart w:name="z29225" w:id="28722"/>
    <w:p>
      <w:pPr>
        <w:spacing w:after="0"/>
        <w:ind w:left="0"/>
        <w:jc w:val="both"/>
      </w:pPr>
      <w:r>
        <w:rPr>
          <w:rFonts w:ascii="Times New Roman"/>
          <w:b w:val="false"/>
          <w:i w:val="false"/>
          <w:color w:val="000000"/>
          <w:sz w:val="28"/>
        </w:rPr>
        <w:t>
      1) знает основы музыкальной грамоты;</w:t>
      </w:r>
    </w:p>
    <w:bookmarkEnd w:id="28722"/>
    <w:bookmarkStart w:name="z29226" w:id="28723"/>
    <w:p>
      <w:pPr>
        <w:spacing w:after="0"/>
        <w:ind w:left="0"/>
        <w:jc w:val="both"/>
      </w:pPr>
      <w:r>
        <w:rPr>
          <w:rFonts w:ascii="Times New Roman"/>
          <w:b w:val="false"/>
          <w:i w:val="false"/>
          <w:color w:val="000000"/>
          <w:sz w:val="28"/>
        </w:rPr>
        <w:t>
      2) знает основные средства музыкальной выразительности;</w:t>
      </w:r>
    </w:p>
    <w:bookmarkEnd w:id="28723"/>
    <w:bookmarkStart w:name="z29227" w:id="28724"/>
    <w:p>
      <w:pPr>
        <w:spacing w:after="0"/>
        <w:ind w:left="0"/>
        <w:jc w:val="both"/>
      </w:pPr>
      <w:r>
        <w:rPr>
          <w:rFonts w:ascii="Times New Roman"/>
          <w:b w:val="false"/>
          <w:i w:val="false"/>
          <w:color w:val="000000"/>
          <w:sz w:val="28"/>
        </w:rPr>
        <w:t>
      3) знает названия изученных жанров;</w:t>
      </w:r>
    </w:p>
    <w:bookmarkEnd w:id="28724"/>
    <w:bookmarkStart w:name="z29228" w:id="28725"/>
    <w:p>
      <w:pPr>
        <w:spacing w:after="0"/>
        <w:ind w:left="0"/>
        <w:jc w:val="both"/>
      </w:pPr>
      <w:r>
        <w:rPr>
          <w:rFonts w:ascii="Times New Roman"/>
          <w:b w:val="false"/>
          <w:i w:val="false"/>
          <w:color w:val="000000"/>
          <w:sz w:val="28"/>
        </w:rPr>
        <w:t>
      4) знает правила посадки и постановки рук, основы звукоизвлечения;</w:t>
      </w:r>
    </w:p>
    <w:bookmarkEnd w:id="28725"/>
    <w:bookmarkStart w:name="z29229" w:id="28726"/>
    <w:p>
      <w:pPr>
        <w:spacing w:after="0"/>
        <w:ind w:left="0"/>
        <w:jc w:val="both"/>
      </w:pPr>
      <w:r>
        <w:rPr>
          <w:rFonts w:ascii="Times New Roman"/>
          <w:b w:val="false"/>
          <w:i w:val="false"/>
          <w:color w:val="000000"/>
          <w:sz w:val="28"/>
        </w:rPr>
        <w:t>
      5) владеет навыками координации пианистического аппарата при изучении приемов звукоизвлечения non legato [нон легато], legato [легато], staccato [стаккато].</w:t>
      </w:r>
    </w:p>
    <w:bookmarkEnd w:id="28726"/>
    <w:bookmarkStart w:name="z29230" w:id="28727"/>
    <w:p>
      <w:pPr>
        <w:spacing w:after="0"/>
        <w:ind w:left="0"/>
        <w:jc w:val="both"/>
      </w:pPr>
      <w:r>
        <w:rPr>
          <w:rFonts w:ascii="Times New Roman"/>
          <w:b w:val="false"/>
          <w:i w:val="false"/>
          <w:color w:val="000000"/>
          <w:sz w:val="28"/>
        </w:rPr>
        <w:t>
      179. Программные требования во 2 классе:</w:t>
      </w:r>
    </w:p>
    <w:bookmarkEnd w:id="28727"/>
    <w:bookmarkStart w:name="z29231" w:id="28728"/>
    <w:p>
      <w:pPr>
        <w:spacing w:after="0"/>
        <w:ind w:left="0"/>
        <w:jc w:val="both"/>
      </w:pPr>
      <w:r>
        <w:rPr>
          <w:rFonts w:ascii="Times New Roman"/>
          <w:b w:val="false"/>
          <w:i w:val="false"/>
          <w:color w:val="000000"/>
          <w:sz w:val="28"/>
        </w:rPr>
        <w:t>
      1) широкое использование басового ключа, расширение репертуара за счет более свободного нотного ориентирования, введение более сложного ритмического рисунка;</w:t>
      </w:r>
    </w:p>
    <w:bookmarkEnd w:id="28728"/>
    <w:bookmarkStart w:name="z29232" w:id="28729"/>
    <w:p>
      <w:pPr>
        <w:spacing w:after="0"/>
        <w:ind w:left="0"/>
        <w:jc w:val="both"/>
      </w:pPr>
      <w:r>
        <w:rPr>
          <w:rFonts w:ascii="Times New Roman"/>
          <w:b w:val="false"/>
          <w:i w:val="false"/>
          <w:color w:val="000000"/>
          <w:sz w:val="28"/>
        </w:rPr>
        <w:t>
      2) разбор нотного текста, работа над пальцевой техникой, упражнения различного вида (в том числе морденты, группетто), изучение простейших полифонических произведений: подголосочная полифония; первое знакомство с исполнением гамм, подготовительные упражнения к гаммам;</w:t>
      </w:r>
    </w:p>
    <w:bookmarkEnd w:id="28729"/>
    <w:bookmarkStart w:name="z29233" w:id="28730"/>
    <w:p>
      <w:pPr>
        <w:spacing w:after="0"/>
        <w:ind w:left="0"/>
        <w:jc w:val="both"/>
      </w:pPr>
      <w:r>
        <w:rPr>
          <w:rFonts w:ascii="Times New Roman"/>
          <w:b w:val="false"/>
          <w:i w:val="false"/>
          <w:color w:val="000000"/>
          <w:sz w:val="28"/>
        </w:rPr>
        <w:t>
      3) знакомство с произведениями крупной формы: вариации, использование простейших упражнений в чтении нот с листа, звуковой контроль (слышание своей партии, партии партнера по исполнению, четкое ощущение метроритма);</w:t>
      </w:r>
    </w:p>
    <w:bookmarkEnd w:id="28730"/>
    <w:bookmarkStart w:name="z29234" w:id="28731"/>
    <w:p>
      <w:pPr>
        <w:spacing w:after="0"/>
        <w:ind w:left="0"/>
        <w:jc w:val="both"/>
      </w:pPr>
      <w:r>
        <w:rPr>
          <w:rFonts w:ascii="Times New Roman"/>
          <w:b w:val="false"/>
          <w:i w:val="false"/>
          <w:color w:val="000000"/>
          <w:sz w:val="28"/>
        </w:rPr>
        <w:t>
      4) обучающийся осваивает 1-2 полифонических произведения, 3-4 этюда, чтение нот с листа, знакомство с гаммами: каждой рукой отдельно в 2 октавы и арпеджио по 3 звука каждой рукой отдельно.</w:t>
      </w:r>
    </w:p>
    <w:bookmarkEnd w:id="28731"/>
    <w:bookmarkStart w:name="z29235" w:id="28732"/>
    <w:p>
      <w:pPr>
        <w:spacing w:after="0"/>
        <w:ind w:left="0"/>
        <w:jc w:val="both"/>
      </w:pPr>
      <w:r>
        <w:rPr>
          <w:rFonts w:ascii="Times New Roman"/>
          <w:b w:val="false"/>
          <w:i w:val="false"/>
          <w:color w:val="000000"/>
          <w:sz w:val="28"/>
        </w:rPr>
        <w:t>
      180. Содержание учебного предмета во 2 классе.</w:t>
      </w:r>
    </w:p>
    <w:bookmarkEnd w:id="28732"/>
    <w:bookmarkStart w:name="z29236" w:id="28733"/>
    <w:p>
      <w:pPr>
        <w:spacing w:after="0"/>
        <w:ind w:left="0"/>
        <w:jc w:val="both"/>
      </w:pPr>
      <w:r>
        <w:rPr>
          <w:rFonts w:ascii="Times New Roman"/>
          <w:b w:val="false"/>
          <w:i w:val="false"/>
          <w:color w:val="000000"/>
          <w:sz w:val="28"/>
        </w:rPr>
        <w:t>
      Тематическое планирование.</w:t>
      </w:r>
    </w:p>
    <w:bookmarkEnd w:id="28733"/>
    <w:bookmarkStart w:name="z29237" w:id="28734"/>
    <w:p>
      <w:pPr>
        <w:spacing w:after="0"/>
        <w:ind w:left="0"/>
        <w:jc w:val="both"/>
      </w:pPr>
      <w:r>
        <w:rPr>
          <w:rFonts w:ascii="Times New Roman"/>
          <w:b w:val="false"/>
          <w:i w:val="false"/>
          <w:color w:val="000000"/>
          <w:sz w:val="28"/>
        </w:rPr>
        <w:t>
      Тема 1. Основы музыкальной грамоты.</w:t>
      </w:r>
    </w:p>
    <w:bookmarkEnd w:id="28734"/>
    <w:bookmarkStart w:name="z29238" w:id="28735"/>
    <w:p>
      <w:pPr>
        <w:spacing w:after="0"/>
        <w:ind w:left="0"/>
        <w:jc w:val="both"/>
      </w:pPr>
      <w:r>
        <w:rPr>
          <w:rFonts w:ascii="Times New Roman"/>
          <w:b w:val="false"/>
          <w:i w:val="false"/>
          <w:color w:val="000000"/>
          <w:sz w:val="28"/>
        </w:rPr>
        <w:t>
      Тема 2. Работа над текстом.</w:t>
      </w:r>
    </w:p>
    <w:bookmarkEnd w:id="28735"/>
    <w:bookmarkStart w:name="z29239" w:id="28736"/>
    <w:p>
      <w:pPr>
        <w:spacing w:after="0"/>
        <w:ind w:left="0"/>
        <w:jc w:val="both"/>
      </w:pPr>
      <w:r>
        <w:rPr>
          <w:rFonts w:ascii="Times New Roman"/>
          <w:b w:val="false"/>
          <w:i w:val="false"/>
          <w:color w:val="000000"/>
          <w:sz w:val="28"/>
        </w:rPr>
        <w:t>
      Тема 3. Работа над техникой.</w:t>
      </w:r>
    </w:p>
    <w:bookmarkEnd w:id="28736"/>
    <w:bookmarkStart w:name="z29240" w:id="28737"/>
    <w:p>
      <w:pPr>
        <w:spacing w:after="0"/>
        <w:ind w:left="0"/>
        <w:jc w:val="both"/>
      </w:pPr>
      <w:r>
        <w:rPr>
          <w:rFonts w:ascii="Times New Roman"/>
          <w:b w:val="false"/>
          <w:i w:val="false"/>
          <w:color w:val="000000"/>
          <w:sz w:val="28"/>
        </w:rPr>
        <w:t>
      Тема 4. Полифония.</w:t>
      </w:r>
    </w:p>
    <w:bookmarkEnd w:id="28737"/>
    <w:bookmarkStart w:name="z29241" w:id="28738"/>
    <w:p>
      <w:pPr>
        <w:spacing w:after="0"/>
        <w:ind w:left="0"/>
        <w:jc w:val="both"/>
      </w:pPr>
      <w:r>
        <w:rPr>
          <w:rFonts w:ascii="Times New Roman"/>
          <w:b w:val="false"/>
          <w:i w:val="false"/>
          <w:color w:val="000000"/>
          <w:sz w:val="28"/>
        </w:rPr>
        <w:t>
      Тема 5. Чтение нот с листа.</w:t>
      </w:r>
    </w:p>
    <w:bookmarkEnd w:id="28738"/>
    <w:bookmarkStart w:name="z29242" w:id="28739"/>
    <w:p>
      <w:pPr>
        <w:spacing w:after="0"/>
        <w:ind w:left="0"/>
        <w:jc w:val="both"/>
      </w:pPr>
      <w:r>
        <w:rPr>
          <w:rFonts w:ascii="Times New Roman"/>
          <w:b w:val="false"/>
          <w:i w:val="false"/>
          <w:color w:val="000000"/>
          <w:sz w:val="28"/>
        </w:rPr>
        <w:t>
      Тема 6. Работа над текстом.</w:t>
      </w:r>
    </w:p>
    <w:bookmarkEnd w:id="28739"/>
    <w:bookmarkStart w:name="z29243" w:id="28740"/>
    <w:p>
      <w:pPr>
        <w:spacing w:after="0"/>
        <w:ind w:left="0"/>
        <w:jc w:val="both"/>
      </w:pPr>
      <w:r>
        <w:rPr>
          <w:rFonts w:ascii="Times New Roman"/>
          <w:b w:val="false"/>
          <w:i w:val="false"/>
          <w:color w:val="000000"/>
          <w:sz w:val="28"/>
        </w:rPr>
        <w:t>
      Тема 7. Знакомство с гаммами, подготовительные упражнения к гаммам.</w:t>
      </w:r>
    </w:p>
    <w:bookmarkEnd w:id="28740"/>
    <w:bookmarkStart w:name="z29244" w:id="28741"/>
    <w:p>
      <w:pPr>
        <w:spacing w:after="0"/>
        <w:ind w:left="0"/>
        <w:jc w:val="both"/>
      </w:pPr>
      <w:r>
        <w:rPr>
          <w:rFonts w:ascii="Times New Roman"/>
          <w:b w:val="false"/>
          <w:i w:val="false"/>
          <w:color w:val="000000"/>
          <w:sz w:val="28"/>
        </w:rPr>
        <w:t>
      Тема 8. Чтение нот с листа.</w:t>
      </w:r>
    </w:p>
    <w:bookmarkEnd w:id="28741"/>
    <w:bookmarkStart w:name="z29245" w:id="28742"/>
    <w:p>
      <w:pPr>
        <w:spacing w:after="0"/>
        <w:ind w:left="0"/>
        <w:jc w:val="both"/>
      </w:pPr>
      <w:r>
        <w:rPr>
          <w:rFonts w:ascii="Times New Roman"/>
          <w:b w:val="false"/>
          <w:i w:val="false"/>
          <w:color w:val="000000"/>
          <w:sz w:val="28"/>
        </w:rPr>
        <w:t xml:space="preserve">
      181. Ожидаемые результаты освоения Программы во 2 классе. </w:t>
      </w:r>
    </w:p>
    <w:bookmarkEnd w:id="28742"/>
    <w:bookmarkStart w:name="z29246" w:id="2874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8743"/>
    <w:bookmarkStart w:name="z29247" w:id="28744"/>
    <w:p>
      <w:pPr>
        <w:spacing w:after="0"/>
        <w:ind w:left="0"/>
        <w:jc w:val="both"/>
      </w:pPr>
      <w:r>
        <w:rPr>
          <w:rFonts w:ascii="Times New Roman"/>
          <w:b w:val="false"/>
          <w:i w:val="false"/>
          <w:color w:val="000000"/>
          <w:sz w:val="28"/>
        </w:rPr>
        <w:t>
      1) умеет разбирать нотный текст;</w:t>
      </w:r>
    </w:p>
    <w:bookmarkEnd w:id="28744"/>
    <w:bookmarkStart w:name="z29248" w:id="28745"/>
    <w:p>
      <w:pPr>
        <w:spacing w:after="0"/>
        <w:ind w:left="0"/>
        <w:jc w:val="both"/>
      </w:pPr>
      <w:r>
        <w:rPr>
          <w:rFonts w:ascii="Times New Roman"/>
          <w:b w:val="false"/>
          <w:i w:val="false"/>
          <w:color w:val="000000"/>
          <w:sz w:val="28"/>
        </w:rPr>
        <w:t>
      2) умеет читать простейшие нотные примеры с листа;</w:t>
      </w:r>
    </w:p>
    <w:bookmarkEnd w:id="28745"/>
    <w:bookmarkStart w:name="z29249" w:id="28746"/>
    <w:p>
      <w:pPr>
        <w:spacing w:after="0"/>
        <w:ind w:left="0"/>
        <w:jc w:val="both"/>
      </w:pPr>
      <w:r>
        <w:rPr>
          <w:rFonts w:ascii="Times New Roman"/>
          <w:b w:val="false"/>
          <w:i w:val="false"/>
          <w:color w:val="000000"/>
          <w:sz w:val="28"/>
        </w:rPr>
        <w:t>
      3) умеет работать над пальцевой техникой на различных видах упражнений, над развитием навыков свободных кистевых движений путем игры интервалов;</w:t>
      </w:r>
    </w:p>
    <w:bookmarkEnd w:id="28746"/>
    <w:bookmarkStart w:name="z29250" w:id="28747"/>
    <w:p>
      <w:pPr>
        <w:spacing w:after="0"/>
        <w:ind w:left="0"/>
        <w:jc w:val="both"/>
      </w:pPr>
      <w:r>
        <w:rPr>
          <w:rFonts w:ascii="Times New Roman"/>
          <w:b w:val="false"/>
          <w:i w:val="false"/>
          <w:color w:val="000000"/>
          <w:sz w:val="28"/>
        </w:rPr>
        <w:t>
      4) умеет передать характер произведения в своем исполнении.</w:t>
      </w:r>
    </w:p>
    <w:bookmarkEnd w:id="28747"/>
    <w:bookmarkStart w:name="z29251" w:id="28748"/>
    <w:p>
      <w:pPr>
        <w:spacing w:after="0"/>
        <w:ind w:left="0"/>
        <w:jc w:val="both"/>
      </w:pPr>
      <w:r>
        <w:rPr>
          <w:rFonts w:ascii="Times New Roman"/>
          <w:b w:val="false"/>
          <w:i w:val="false"/>
          <w:color w:val="000000"/>
          <w:sz w:val="28"/>
        </w:rPr>
        <w:t>
      182. Программные требования в 3 классе:</w:t>
      </w:r>
    </w:p>
    <w:bookmarkEnd w:id="28748"/>
    <w:bookmarkStart w:name="z29252" w:id="28749"/>
    <w:p>
      <w:pPr>
        <w:spacing w:after="0"/>
        <w:ind w:left="0"/>
        <w:jc w:val="both"/>
      </w:pPr>
      <w:r>
        <w:rPr>
          <w:rFonts w:ascii="Times New Roman"/>
          <w:b w:val="false"/>
          <w:i w:val="false"/>
          <w:color w:val="000000"/>
          <w:sz w:val="28"/>
        </w:rPr>
        <w:t>
      1) развитие технической базы обучающегося, продолжение работы над качеством основных пианистических штрихов, развитие навыков свободных кистевых движений путем игры интервалов, работа над исполнением более сложного ритмического рисунка (синкопы, залигованные ноты, пунктирный ритм, триоли);</w:t>
      </w:r>
    </w:p>
    <w:bookmarkEnd w:id="28749"/>
    <w:bookmarkStart w:name="z29253" w:id="28750"/>
    <w:p>
      <w:pPr>
        <w:spacing w:after="0"/>
        <w:ind w:left="0"/>
        <w:jc w:val="both"/>
      </w:pPr>
      <w:r>
        <w:rPr>
          <w:rFonts w:ascii="Times New Roman"/>
          <w:b w:val="false"/>
          <w:i w:val="false"/>
          <w:color w:val="000000"/>
          <w:sz w:val="28"/>
        </w:rPr>
        <w:t>
      2) изучение разнохарактерных пьес, работа над художественной стороной исполнения; знакомство с сонатинами без развернутой разработки (старинные 2-х частные); знакомство с контрастной полифонией на примере старинных танцев;</w:t>
      </w:r>
    </w:p>
    <w:bookmarkEnd w:id="28750"/>
    <w:bookmarkStart w:name="z29254" w:id="28751"/>
    <w:p>
      <w:pPr>
        <w:spacing w:after="0"/>
        <w:ind w:left="0"/>
        <w:jc w:val="both"/>
      </w:pPr>
      <w:r>
        <w:rPr>
          <w:rFonts w:ascii="Times New Roman"/>
          <w:b w:val="false"/>
          <w:i w:val="false"/>
          <w:color w:val="000000"/>
          <w:sz w:val="28"/>
        </w:rPr>
        <w:t>
      3) обучающийся осваивает гаммы двумя руками вместе в 2 октавы, тонические трезвучия с обращениями и арпеджио по 4 звука каждой рукой отдельно; 1 полифоническое произведение, 2-3 этюда на разные виды техники, 2-3 разнохарактерных пьес, 1-2 ансамбля, чтение нот с листа.</w:t>
      </w:r>
    </w:p>
    <w:bookmarkEnd w:id="28751"/>
    <w:bookmarkStart w:name="z29255" w:id="28752"/>
    <w:p>
      <w:pPr>
        <w:spacing w:after="0"/>
        <w:ind w:left="0"/>
        <w:jc w:val="both"/>
      </w:pPr>
      <w:r>
        <w:rPr>
          <w:rFonts w:ascii="Times New Roman"/>
          <w:b w:val="false"/>
          <w:i w:val="false"/>
          <w:color w:val="000000"/>
          <w:sz w:val="28"/>
        </w:rPr>
        <w:t>
      183. Содержание учебного предмета в 3 классе.</w:t>
      </w:r>
    </w:p>
    <w:bookmarkEnd w:id="28752"/>
    <w:bookmarkStart w:name="z29256" w:id="28753"/>
    <w:p>
      <w:pPr>
        <w:spacing w:after="0"/>
        <w:ind w:left="0"/>
        <w:jc w:val="both"/>
      </w:pPr>
      <w:r>
        <w:rPr>
          <w:rFonts w:ascii="Times New Roman"/>
          <w:b w:val="false"/>
          <w:i w:val="false"/>
          <w:color w:val="000000"/>
          <w:sz w:val="28"/>
        </w:rPr>
        <w:t xml:space="preserve">
      Тематическое планирование. </w:t>
      </w:r>
    </w:p>
    <w:bookmarkEnd w:id="28753"/>
    <w:bookmarkStart w:name="z29257" w:id="28754"/>
    <w:p>
      <w:pPr>
        <w:spacing w:after="0"/>
        <w:ind w:left="0"/>
        <w:jc w:val="both"/>
      </w:pPr>
      <w:r>
        <w:rPr>
          <w:rFonts w:ascii="Times New Roman"/>
          <w:b w:val="false"/>
          <w:i w:val="false"/>
          <w:color w:val="000000"/>
          <w:sz w:val="28"/>
        </w:rPr>
        <w:t>
      Тема 1. Этюды.</w:t>
      </w:r>
    </w:p>
    <w:bookmarkEnd w:id="28754"/>
    <w:bookmarkStart w:name="z29258" w:id="28755"/>
    <w:p>
      <w:pPr>
        <w:spacing w:after="0"/>
        <w:ind w:left="0"/>
        <w:jc w:val="both"/>
      </w:pPr>
      <w:r>
        <w:rPr>
          <w:rFonts w:ascii="Times New Roman"/>
          <w:b w:val="false"/>
          <w:i w:val="false"/>
          <w:color w:val="000000"/>
          <w:sz w:val="28"/>
        </w:rPr>
        <w:t>
      Тема 2. Гаммы. Упражнения.</w:t>
      </w:r>
    </w:p>
    <w:bookmarkEnd w:id="28755"/>
    <w:bookmarkStart w:name="z29259" w:id="28756"/>
    <w:p>
      <w:pPr>
        <w:spacing w:after="0"/>
        <w:ind w:left="0"/>
        <w:jc w:val="both"/>
      </w:pPr>
      <w:r>
        <w:rPr>
          <w:rFonts w:ascii="Times New Roman"/>
          <w:b w:val="false"/>
          <w:i w:val="false"/>
          <w:color w:val="000000"/>
          <w:sz w:val="28"/>
        </w:rPr>
        <w:t>
      Тема 3. Чтение нот с листа.</w:t>
      </w:r>
    </w:p>
    <w:bookmarkEnd w:id="28756"/>
    <w:bookmarkStart w:name="z29260" w:id="28757"/>
    <w:p>
      <w:pPr>
        <w:spacing w:after="0"/>
        <w:ind w:left="0"/>
        <w:jc w:val="both"/>
      </w:pPr>
      <w:r>
        <w:rPr>
          <w:rFonts w:ascii="Times New Roman"/>
          <w:b w:val="false"/>
          <w:i w:val="false"/>
          <w:color w:val="000000"/>
          <w:sz w:val="28"/>
        </w:rPr>
        <w:t>
      Тема 4. Пьесы.</w:t>
      </w:r>
    </w:p>
    <w:bookmarkEnd w:id="28757"/>
    <w:bookmarkStart w:name="z29261" w:id="28758"/>
    <w:p>
      <w:pPr>
        <w:spacing w:after="0"/>
        <w:ind w:left="0"/>
        <w:jc w:val="both"/>
      </w:pPr>
      <w:r>
        <w:rPr>
          <w:rFonts w:ascii="Times New Roman"/>
          <w:b w:val="false"/>
          <w:i w:val="false"/>
          <w:color w:val="000000"/>
          <w:sz w:val="28"/>
        </w:rPr>
        <w:t>
      Тема 5. Знакомство с педализацией.</w:t>
      </w:r>
    </w:p>
    <w:bookmarkEnd w:id="28758"/>
    <w:bookmarkStart w:name="z29262" w:id="28759"/>
    <w:p>
      <w:pPr>
        <w:spacing w:after="0"/>
        <w:ind w:left="0"/>
        <w:jc w:val="both"/>
      </w:pPr>
      <w:r>
        <w:rPr>
          <w:rFonts w:ascii="Times New Roman"/>
          <w:b w:val="false"/>
          <w:i w:val="false"/>
          <w:color w:val="000000"/>
          <w:sz w:val="28"/>
        </w:rPr>
        <w:t xml:space="preserve">
      184. Ожидаемые результаты освоения Программы в 3 классе. </w:t>
      </w:r>
    </w:p>
    <w:bookmarkEnd w:id="28759"/>
    <w:bookmarkStart w:name="z29263" w:id="28760"/>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8760"/>
    <w:bookmarkStart w:name="z29264" w:id="28761"/>
    <w:p>
      <w:pPr>
        <w:spacing w:after="0"/>
        <w:ind w:left="0"/>
        <w:jc w:val="both"/>
      </w:pPr>
      <w:r>
        <w:rPr>
          <w:rFonts w:ascii="Times New Roman"/>
          <w:b w:val="false"/>
          <w:i w:val="false"/>
          <w:color w:val="000000"/>
          <w:sz w:val="28"/>
        </w:rPr>
        <w:t>
      1) умеет определять средства музыкальной выразительности;</w:t>
      </w:r>
    </w:p>
    <w:bookmarkEnd w:id="28761"/>
    <w:bookmarkStart w:name="z29265" w:id="28762"/>
    <w:p>
      <w:pPr>
        <w:spacing w:after="0"/>
        <w:ind w:left="0"/>
        <w:jc w:val="both"/>
      </w:pPr>
      <w:r>
        <w:rPr>
          <w:rFonts w:ascii="Times New Roman"/>
          <w:b w:val="false"/>
          <w:i w:val="false"/>
          <w:color w:val="000000"/>
          <w:sz w:val="28"/>
        </w:rPr>
        <w:t>
      2) умеет читать с листа мелодии песенного характера с несложным сопровождением в виде опорных звуков гармоний в басу;</w:t>
      </w:r>
    </w:p>
    <w:bookmarkEnd w:id="28762"/>
    <w:bookmarkStart w:name="z29266" w:id="28763"/>
    <w:p>
      <w:pPr>
        <w:spacing w:after="0"/>
        <w:ind w:left="0"/>
        <w:jc w:val="both"/>
      </w:pPr>
      <w:r>
        <w:rPr>
          <w:rFonts w:ascii="Times New Roman"/>
          <w:b w:val="false"/>
          <w:i w:val="false"/>
          <w:color w:val="000000"/>
          <w:sz w:val="28"/>
        </w:rPr>
        <w:t>
      3) умеет играть мажорные гаммы в прямом движении;</w:t>
      </w:r>
    </w:p>
    <w:bookmarkEnd w:id="28763"/>
    <w:bookmarkStart w:name="z29267" w:id="28764"/>
    <w:p>
      <w:pPr>
        <w:spacing w:after="0"/>
        <w:ind w:left="0"/>
        <w:jc w:val="both"/>
      </w:pPr>
      <w:r>
        <w:rPr>
          <w:rFonts w:ascii="Times New Roman"/>
          <w:b w:val="false"/>
          <w:i w:val="false"/>
          <w:color w:val="000000"/>
          <w:sz w:val="28"/>
        </w:rPr>
        <w:t>
      4) владеет навыками чтения нот с листа.</w:t>
      </w:r>
    </w:p>
    <w:bookmarkEnd w:id="28764"/>
    <w:bookmarkStart w:name="z29268" w:id="28765"/>
    <w:p>
      <w:pPr>
        <w:spacing w:after="0"/>
        <w:ind w:left="0"/>
        <w:jc w:val="both"/>
      </w:pPr>
      <w:r>
        <w:rPr>
          <w:rFonts w:ascii="Times New Roman"/>
          <w:b w:val="false"/>
          <w:i w:val="false"/>
          <w:color w:val="000000"/>
          <w:sz w:val="28"/>
        </w:rPr>
        <w:t>
      185. Программные требования в 4 классе:</w:t>
      </w:r>
    </w:p>
    <w:bookmarkEnd w:id="28765"/>
    <w:bookmarkStart w:name="z29269" w:id="28766"/>
    <w:p>
      <w:pPr>
        <w:spacing w:after="0"/>
        <w:ind w:left="0"/>
        <w:jc w:val="both"/>
      </w:pPr>
      <w:r>
        <w:rPr>
          <w:rFonts w:ascii="Times New Roman"/>
          <w:b w:val="false"/>
          <w:i w:val="false"/>
          <w:color w:val="000000"/>
          <w:sz w:val="28"/>
        </w:rPr>
        <w:t>
      1) продолжение изучения полифонических пьес танцевального характера, работа над стилистическими особенностями, работа над интонацией, ритмом, совершенствование динамики звучания, художественным образом произведения;</w:t>
      </w:r>
    </w:p>
    <w:bookmarkEnd w:id="28766"/>
    <w:bookmarkStart w:name="z29270" w:id="28767"/>
    <w:p>
      <w:pPr>
        <w:spacing w:after="0"/>
        <w:ind w:left="0"/>
        <w:jc w:val="both"/>
      </w:pPr>
      <w:r>
        <w:rPr>
          <w:rFonts w:ascii="Times New Roman"/>
          <w:b w:val="false"/>
          <w:i w:val="false"/>
          <w:color w:val="000000"/>
          <w:sz w:val="28"/>
        </w:rPr>
        <w:t>
      2) работа над увеличением технической оснащенности обучающегося, психическая и физическая уверенность как главная предпосылка технической свободы, расширение репертуарных возможностей: использование для обучения произведений разных жанров и стилей;</w:t>
      </w:r>
    </w:p>
    <w:bookmarkEnd w:id="28767"/>
    <w:bookmarkStart w:name="z29271" w:id="28768"/>
    <w:p>
      <w:pPr>
        <w:spacing w:after="0"/>
        <w:ind w:left="0"/>
        <w:jc w:val="both"/>
      </w:pPr>
      <w:r>
        <w:rPr>
          <w:rFonts w:ascii="Times New Roman"/>
          <w:b w:val="false"/>
          <w:i w:val="false"/>
          <w:color w:val="000000"/>
          <w:sz w:val="28"/>
        </w:rPr>
        <w:t xml:space="preserve">
      3) работа над крупной формой: знакомство с формой рондо, продолжение изучения вариаций и сонатин; </w:t>
      </w:r>
    </w:p>
    <w:bookmarkEnd w:id="28768"/>
    <w:bookmarkStart w:name="z29272" w:id="28769"/>
    <w:p>
      <w:pPr>
        <w:spacing w:after="0"/>
        <w:ind w:left="0"/>
        <w:jc w:val="both"/>
      </w:pPr>
      <w:r>
        <w:rPr>
          <w:rFonts w:ascii="Times New Roman"/>
          <w:b w:val="false"/>
          <w:i w:val="false"/>
          <w:color w:val="000000"/>
          <w:sz w:val="28"/>
        </w:rPr>
        <w:t>
      4) обучающийся осваивает гаммы двумя руками вместе в 4 октавы, тонические трезвучия с обращениями, арпеджио двумя руками вместе, хроматическую гамму каждой рукой отдельно, 1 полифоническое произведение, 1 произведение крупной формы, 2-3 этюда на разные виды техники, 2-3 разнохарактерные пьесы, ансамбль, чтение нот с листа.</w:t>
      </w:r>
    </w:p>
    <w:bookmarkEnd w:id="28769"/>
    <w:bookmarkStart w:name="z29273" w:id="28770"/>
    <w:p>
      <w:pPr>
        <w:spacing w:after="0"/>
        <w:ind w:left="0"/>
        <w:jc w:val="both"/>
      </w:pPr>
      <w:r>
        <w:rPr>
          <w:rFonts w:ascii="Times New Roman"/>
          <w:b w:val="false"/>
          <w:i w:val="false"/>
          <w:color w:val="000000"/>
          <w:sz w:val="28"/>
        </w:rPr>
        <w:t>
      186. Содержание учебного предмета в 4 классе.</w:t>
      </w:r>
    </w:p>
    <w:bookmarkEnd w:id="28770"/>
    <w:bookmarkStart w:name="z29274" w:id="28771"/>
    <w:p>
      <w:pPr>
        <w:spacing w:after="0"/>
        <w:ind w:left="0"/>
        <w:jc w:val="both"/>
      </w:pPr>
      <w:r>
        <w:rPr>
          <w:rFonts w:ascii="Times New Roman"/>
          <w:b w:val="false"/>
          <w:i w:val="false"/>
          <w:color w:val="000000"/>
          <w:sz w:val="28"/>
        </w:rPr>
        <w:t xml:space="preserve">
      Тематическое планирование. </w:t>
      </w:r>
    </w:p>
    <w:bookmarkEnd w:id="28771"/>
    <w:bookmarkStart w:name="z29275" w:id="28772"/>
    <w:p>
      <w:pPr>
        <w:spacing w:after="0"/>
        <w:ind w:left="0"/>
        <w:jc w:val="both"/>
      </w:pPr>
      <w:r>
        <w:rPr>
          <w:rFonts w:ascii="Times New Roman"/>
          <w:b w:val="false"/>
          <w:i w:val="false"/>
          <w:color w:val="000000"/>
          <w:sz w:val="28"/>
        </w:rPr>
        <w:t>
      Тема 1. Полифония.</w:t>
      </w:r>
    </w:p>
    <w:bookmarkEnd w:id="28772"/>
    <w:bookmarkStart w:name="z29276" w:id="28773"/>
    <w:p>
      <w:pPr>
        <w:spacing w:after="0"/>
        <w:ind w:left="0"/>
        <w:jc w:val="both"/>
      </w:pPr>
      <w:r>
        <w:rPr>
          <w:rFonts w:ascii="Times New Roman"/>
          <w:b w:val="false"/>
          <w:i w:val="false"/>
          <w:color w:val="000000"/>
          <w:sz w:val="28"/>
        </w:rPr>
        <w:t>
      Тема 2. Этюды.</w:t>
      </w:r>
    </w:p>
    <w:bookmarkEnd w:id="28773"/>
    <w:bookmarkStart w:name="z29277" w:id="28774"/>
    <w:p>
      <w:pPr>
        <w:spacing w:after="0"/>
        <w:ind w:left="0"/>
        <w:jc w:val="both"/>
      </w:pPr>
      <w:r>
        <w:rPr>
          <w:rFonts w:ascii="Times New Roman"/>
          <w:b w:val="false"/>
          <w:i w:val="false"/>
          <w:color w:val="000000"/>
          <w:sz w:val="28"/>
        </w:rPr>
        <w:t>
      Тема 3. Пьесы.</w:t>
      </w:r>
    </w:p>
    <w:bookmarkEnd w:id="28774"/>
    <w:bookmarkStart w:name="z29278" w:id="28775"/>
    <w:p>
      <w:pPr>
        <w:spacing w:after="0"/>
        <w:ind w:left="0"/>
        <w:jc w:val="both"/>
      </w:pPr>
      <w:r>
        <w:rPr>
          <w:rFonts w:ascii="Times New Roman"/>
          <w:b w:val="false"/>
          <w:i w:val="false"/>
          <w:color w:val="000000"/>
          <w:sz w:val="28"/>
        </w:rPr>
        <w:t>
      Тема 4. Гаммы. Упражнения.</w:t>
      </w:r>
    </w:p>
    <w:bookmarkEnd w:id="28775"/>
    <w:bookmarkStart w:name="z29279" w:id="28776"/>
    <w:p>
      <w:pPr>
        <w:spacing w:after="0"/>
        <w:ind w:left="0"/>
        <w:jc w:val="both"/>
      </w:pPr>
      <w:r>
        <w:rPr>
          <w:rFonts w:ascii="Times New Roman"/>
          <w:b w:val="false"/>
          <w:i w:val="false"/>
          <w:color w:val="000000"/>
          <w:sz w:val="28"/>
        </w:rPr>
        <w:t>
      Тема 5. Чтение нот с листа.</w:t>
      </w:r>
    </w:p>
    <w:bookmarkEnd w:id="28776"/>
    <w:bookmarkStart w:name="z29280" w:id="28777"/>
    <w:p>
      <w:pPr>
        <w:spacing w:after="0"/>
        <w:ind w:left="0"/>
        <w:jc w:val="both"/>
      </w:pPr>
      <w:r>
        <w:rPr>
          <w:rFonts w:ascii="Times New Roman"/>
          <w:b w:val="false"/>
          <w:i w:val="false"/>
          <w:color w:val="000000"/>
          <w:sz w:val="28"/>
        </w:rPr>
        <w:t>
      Тема 6. Подбор по слуху.</w:t>
      </w:r>
    </w:p>
    <w:bookmarkEnd w:id="28777"/>
    <w:bookmarkStart w:name="z29281" w:id="28778"/>
    <w:p>
      <w:pPr>
        <w:spacing w:after="0"/>
        <w:ind w:left="0"/>
        <w:jc w:val="both"/>
      </w:pPr>
      <w:r>
        <w:rPr>
          <w:rFonts w:ascii="Times New Roman"/>
          <w:b w:val="false"/>
          <w:i w:val="false"/>
          <w:color w:val="000000"/>
          <w:sz w:val="28"/>
        </w:rPr>
        <w:t xml:space="preserve">
      187. Ожидаемые результаты освоения Программы в 4 классе. </w:t>
      </w:r>
    </w:p>
    <w:bookmarkEnd w:id="28778"/>
    <w:bookmarkStart w:name="z29282" w:id="2877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8779"/>
    <w:bookmarkStart w:name="z29283" w:id="28780"/>
    <w:p>
      <w:pPr>
        <w:spacing w:after="0"/>
        <w:ind w:left="0"/>
        <w:jc w:val="both"/>
      </w:pPr>
      <w:r>
        <w:rPr>
          <w:rFonts w:ascii="Times New Roman"/>
          <w:b w:val="false"/>
          <w:i w:val="false"/>
          <w:color w:val="000000"/>
          <w:sz w:val="28"/>
        </w:rPr>
        <w:t>
      1) знает понятия выразительной передачи музыкального образа, стиля, формы исполняемого музыкального произведения;</w:t>
      </w:r>
    </w:p>
    <w:bookmarkEnd w:id="28780"/>
    <w:bookmarkStart w:name="z29284" w:id="28781"/>
    <w:p>
      <w:pPr>
        <w:spacing w:after="0"/>
        <w:ind w:left="0"/>
        <w:jc w:val="both"/>
      </w:pPr>
      <w:r>
        <w:rPr>
          <w:rFonts w:ascii="Times New Roman"/>
          <w:b w:val="false"/>
          <w:i w:val="false"/>
          <w:color w:val="000000"/>
          <w:sz w:val="28"/>
        </w:rPr>
        <w:t>
      2) знает музыкальную терминологию;</w:t>
      </w:r>
    </w:p>
    <w:bookmarkEnd w:id="28781"/>
    <w:bookmarkStart w:name="z29285" w:id="28782"/>
    <w:p>
      <w:pPr>
        <w:spacing w:after="0"/>
        <w:ind w:left="0"/>
        <w:jc w:val="both"/>
      </w:pPr>
      <w:r>
        <w:rPr>
          <w:rFonts w:ascii="Times New Roman"/>
          <w:b w:val="false"/>
          <w:i w:val="false"/>
          <w:color w:val="000000"/>
          <w:sz w:val="28"/>
        </w:rPr>
        <w:t>
      3) осуществляет слуховой контроль во время исполнения произведений;</w:t>
      </w:r>
    </w:p>
    <w:bookmarkEnd w:id="28782"/>
    <w:bookmarkStart w:name="z29286" w:id="28783"/>
    <w:p>
      <w:pPr>
        <w:spacing w:after="0"/>
        <w:ind w:left="0"/>
        <w:jc w:val="both"/>
      </w:pPr>
      <w:r>
        <w:rPr>
          <w:rFonts w:ascii="Times New Roman"/>
          <w:b w:val="false"/>
          <w:i w:val="false"/>
          <w:color w:val="000000"/>
          <w:sz w:val="28"/>
        </w:rPr>
        <w:t>
      4) умеет читать с листа постепенно усложняющиеся произведения различных жанров музыкальной литературы;</w:t>
      </w:r>
    </w:p>
    <w:bookmarkEnd w:id="28783"/>
    <w:bookmarkStart w:name="z29287" w:id="28784"/>
    <w:p>
      <w:pPr>
        <w:spacing w:after="0"/>
        <w:ind w:left="0"/>
        <w:jc w:val="both"/>
      </w:pPr>
      <w:r>
        <w:rPr>
          <w:rFonts w:ascii="Times New Roman"/>
          <w:b w:val="false"/>
          <w:i w:val="false"/>
          <w:color w:val="000000"/>
          <w:sz w:val="28"/>
        </w:rPr>
        <w:t>
      5) умеет работать над развитием пальцевой беглости на материале упражнений с постепенным переходом к работе над октавами для развития кистевой техники;</w:t>
      </w:r>
    </w:p>
    <w:bookmarkEnd w:id="28784"/>
    <w:bookmarkStart w:name="z29288" w:id="28785"/>
    <w:p>
      <w:pPr>
        <w:spacing w:after="0"/>
        <w:ind w:left="0"/>
        <w:jc w:val="both"/>
      </w:pPr>
      <w:r>
        <w:rPr>
          <w:rFonts w:ascii="Times New Roman"/>
          <w:b w:val="false"/>
          <w:i w:val="false"/>
          <w:color w:val="000000"/>
          <w:sz w:val="28"/>
        </w:rPr>
        <w:t xml:space="preserve">
      6) умеет играть гаммы двумя руками вместе в 4 октавы; </w:t>
      </w:r>
    </w:p>
    <w:bookmarkEnd w:id="28785"/>
    <w:bookmarkStart w:name="z29289" w:id="28786"/>
    <w:p>
      <w:pPr>
        <w:spacing w:after="0"/>
        <w:ind w:left="0"/>
        <w:jc w:val="both"/>
      </w:pPr>
      <w:r>
        <w:rPr>
          <w:rFonts w:ascii="Times New Roman"/>
          <w:b w:val="false"/>
          <w:i w:val="false"/>
          <w:color w:val="000000"/>
          <w:sz w:val="28"/>
        </w:rPr>
        <w:t>
      7) владеет техническими приемами игры на фортепиано (двигательные навыки, приемы звукоизвлечения);</w:t>
      </w:r>
    </w:p>
    <w:bookmarkEnd w:id="28786"/>
    <w:bookmarkStart w:name="z29290" w:id="28787"/>
    <w:p>
      <w:pPr>
        <w:spacing w:after="0"/>
        <w:ind w:left="0"/>
        <w:jc w:val="both"/>
      </w:pPr>
      <w:r>
        <w:rPr>
          <w:rFonts w:ascii="Times New Roman"/>
          <w:b w:val="false"/>
          <w:i w:val="false"/>
          <w:color w:val="000000"/>
          <w:sz w:val="28"/>
        </w:rPr>
        <w:t>
      8) правильно понимает характер исполняемых произведений;</w:t>
      </w:r>
    </w:p>
    <w:bookmarkEnd w:id="28787"/>
    <w:bookmarkStart w:name="z29291" w:id="28788"/>
    <w:p>
      <w:pPr>
        <w:spacing w:after="0"/>
        <w:ind w:left="0"/>
        <w:jc w:val="both"/>
      </w:pPr>
      <w:r>
        <w:rPr>
          <w:rFonts w:ascii="Times New Roman"/>
          <w:b w:val="false"/>
          <w:i w:val="false"/>
          <w:color w:val="000000"/>
          <w:sz w:val="28"/>
        </w:rPr>
        <w:t>
      9) применяет на практике знания из области музыкальной грамоты и литературы, исполнительской и музыкальной культуры.</w:t>
      </w:r>
    </w:p>
    <w:bookmarkEnd w:id="28788"/>
    <w:bookmarkStart w:name="z29292" w:id="28789"/>
    <w:p>
      <w:pPr>
        <w:spacing w:after="0"/>
        <w:ind w:left="0"/>
        <w:jc w:val="both"/>
      </w:pPr>
      <w:r>
        <w:rPr>
          <w:rFonts w:ascii="Times New Roman"/>
          <w:b w:val="false"/>
          <w:i w:val="false"/>
          <w:color w:val="000000"/>
          <w:sz w:val="28"/>
        </w:rPr>
        <w:t>
      188. В настоящей Программе по предмету "Сценическое искусство" используются следующие понятия:</w:t>
      </w:r>
    </w:p>
    <w:bookmarkEnd w:id="28789"/>
    <w:bookmarkStart w:name="z29293" w:id="28790"/>
    <w:p>
      <w:pPr>
        <w:spacing w:after="0"/>
        <w:ind w:left="0"/>
        <w:jc w:val="both"/>
      </w:pPr>
      <w:r>
        <w:rPr>
          <w:rFonts w:ascii="Times New Roman"/>
          <w:b w:val="false"/>
          <w:i w:val="false"/>
          <w:color w:val="000000"/>
          <w:sz w:val="28"/>
        </w:rPr>
        <w:t>
      1) жонглирование – одновременное умелое манипулирование одним и более объектами;</w:t>
      </w:r>
    </w:p>
    <w:bookmarkEnd w:id="28790"/>
    <w:bookmarkStart w:name="z29294" w:id="28791"/>
    <w:p>
      <w:pPr>
        <w:spacing w:after="0"/>
        <w:ind w:left="0"/>
        <w:jc w:val="both"/>
      </w:pPr>
      <w:r>
        <w:rPr>
          <w:rFonts w:ascii="Times New Roman"/>
          <w:b w:val="false"/>
          <w:i w:val="false"/>
          <w:color w:val="000000"/>
          <w:sz w:val="28"/>
        </w:rPr>
        <w:t>
      2) коррекция – лечебно-педагогический и воспитательный процесс, направленный на исправление индивидуальных физических и психофизических недостатков, врожденных и приобретенных, ухудшающих или отягощающих внешние данные юного артиста, мешающих ему выявлять себя в ярких выразительных сценических формах;</w:t>
      </w:r>
    </w:p>
    <w:bookmarkEnd w:id="28791"/>
    <w:bookmarkStart w:name="z29295" w:id="28792"/>
    <w:p>
      <w:pPr>
        <w:spacing w:after="0"/>
        <w:ind w:left="0"/>
        <w:jc w:val="both"/>
      </w:pPr>
      <w:r>
        <w:rPr>
          <w:rFonts w:ascii="Times New Roman"/>
          <w:b w:val="false"/>
          <w:i w:val="false"/>
          <w:color w:val="000000"/>
          <w:sz w:val="28"/>
        </w:rPr>
        <w:t>
      3) пластический тренинг – психодраматическое действие, которое осуществляется посредством невербального проигрывания художественных образов;</w:t>
      </w:r>
    </w:p>
    <w:bookmarkEnd w:id="28792"/>
    <w:bookmarkStart w:name="z29296" w:id="28793"/>
    <w:p>
      <w:pPr>
        <w:spacing w:after="0"/>
        <w:ind w:left="0"/>
        <w:jc w:val="both"/>
      </w:pPr>
      <w:r>
        <w:rPr>
          <w:rFonts w:ascii="Times New Roman"/>
          <w:b w:val="false"/>
          <w:i w:val="false"/>
          <w:color w:val="000000"/>
          <w:sz w:val="28"/>
        </w:rPr>
        <w:t>
      4) сценическая акробатика – один из популярных и зрелищных видов гимнастики, существует на стыке спорта и искусства;</w:t>
      </w:r>
    </w:p>
    <w:bookmarkEnd w:id="28793"/>
    <w:bookmarkStart w:name="z29297" w:id="28794"/>
    <w:p>
      <w:pPr>
        <w:spacing w:after="0"/>
        <w:ind w:left="0"/>
        <w:jc w:val="both"/>
      </w:pPr>
      <w:r>
        <w:rPr>
          <w:rFonts w:ascii="Times New Roman"/>
          <w:b w:val="false"/>
          <w:i w:val="false"/>
          <w:color w:val="000000"/>
          <w:sz w:val="28"/>
        </w:rPr>
        <w:t>
      5) сценический образ – сборный образ актера или артиста, который состоит из личностных характеристик актера, его психоэмоциональных особенностей, так же сценических предпочтений;</w:t>
      </w:r>
    </w:p>
    <w:bookmarkEnd w:id="28794"/>
    <w:bookmarkStart w:name="z29298" w:id="28795"/>
    <w:p>
      <w:pPr>
        <w:spacing w:after="0"/>
        <w:ind w:left="0"/>
        <w:jc w:val="both"/>
      </w:pPr>
      <w:r>
        <w:rPr>
          <w:rFonts w:ascii="Times New Roman"/>
          <w:b w:val="false"/>
          <w:i w:val="false"/>
          <w:color w:val="000000"/>
          <w:sz w:val="28"/>
        </w:rPr>
        <w:t>
      6) сценическое искусство – область театрального творчества; в более узком смысле – искусство создания спектакля, совокупность необходимых для этого профессиональных знаний и мастерства;</w:t>
      </w:r>
    </w:p>
    <w:bookmarkEnd w:id="28795"/>
    <w:bookmarkStart w:name="z29299" w:id="28796"/>
    <w:p>
      <w:pPr>
        <w:spacing w:after="0"/>
        <w:ind w:left="0"/>
        <w:jc w:val="both"/>
      </w:pPr>
      <w:r>
        <w:rPr>
          <w:rFonts w:ascii="Times New Roman"/>
          <w:b w:val="false"/>
          <w:i w:val="false"/>
          <w:color w:val="000000"/>
          <w:sz w:val="28"/>
        </w:rPr>
        <w:t>
      7) сценическое движение – важнейшая составляющая внешней техники актера;</w:t>
      </w:r>
    </w:p>
    <w:bookmarkEnd w:id="28796"/>
    <w:bookmarkStart w:name="z29300" w:id="28797"/>
    <w:p>
      <w:pPr>
        <w:spacing w:after="0"/>
        <w:ind w:left="0"/>
        <w:jc w:val="both"/>
      </w:pPr>
      <w:r>
        <w:rPr>
          <w:rFonts w:ascii="Times New Roman"/>
          <w:b w:val="false"/>
          <w:i w:val="false"/>
          <w:color w:val="000000"/>
          <w:sz w:val="28"/>
        </w:rPr>
        <w:t>
      8) импровизация – произведение искусства, которое создается во время процесса исполнения, либо собственно процесс его создания;</w:t>
      </w:r>
    </w:p>
    <w:bookmarkEnd w:id="28797"/>
    <w:bookmarkStart w:name="z29301" w:id="28798"/>
    <w:p>
      <w:pPr>
        <w:spacing w:after="0"/>
        <w:ind w:left="0"/>
        <w:jc w:val="both"/>
      </w:pPr>
      <w:r>
        <w:rPr>
          <w:rFonts w:ascii="Times New Roman"/>
          <w:b w:val="false"/>
          <w:i w:val="false"/>
          <w:color w:val="000000"/>
          <w:sz w:val="28"/>
        </w:rPr>
        <w:t>
      9) балансирование – сохранение равновесия при неустойчивом положении тела, делая движения корпусом, руками; исполнение циркового номера, требующего сохранения равновесия при неустойчивом положении тела;</w:t>
      </w:r>
    </w:p>
    <w:bookmarkEnd w:id="28798"/>
    <w:bookmarkStart w:name="z29302" w:id="28799"/>
    <w:p>
      <w:pPr>
        <w:spacing w:after="0"/>
        <w:ind w:left="0"/>
        <w:jc w:val="both"/>
      </w:pPr>
      <w:r>
        <w:rPr>
          <w:rFonts w:ascii="Times New Roman"/>
          <w:b w:val="false"/>
          <w:i w:val="false"/>
          <w:color w:val="000000"/>
          <w:sz w:val="28"/>
        </w:rPr>
        <w:t>
      10) тренинг – метод активного обучения, направленный на развитие знаний, умений и навыков и социальных установок; форма интерактивного обучения, целью которого является развитие компетентности межличностного и профессионального поведения в общении.</w:t>
      </w:r>
    </w:p>
    <w:bookmarkEnd w:id="28799"/>
    <w:bookmarkStart w:name="z29303" w:id="28800"/>
    <w:p>
      <w:pPr>
        <w:spacing w:after="0"/>
        <w:ind w:left="0"/>
        <w:jc w:val="both"/>
      </w:pPr>
      <w:r>
        <w:rPr>
          <w:rFonts w:ascii="Times New Roman"/>
          <w:b w:val="false"/>
          <w:i w:val="false"/>
          <w:color w:val="000000"/>
          <w:sz w:val="28"/>
        </w:rPr>
        <w:t>
      189. Цель Программы: создание условий для художественно-эстетического развития личности обучающегося на основе приобретенных им знаний, умений и навыков о законах сценического движения.</w:t>
      </w:r>
    </w:p>
    <w:bookmarkEnd w:id="28800"/>
    <w:bookmarkStart w:name="z29304" w:id="28801"/>
    <w:p>
      <w:pPr>
        <w:spacing w:after="0"/>
        <w:ind w:left="0"/>
        <w:jc w:val="both"/>
      </w:pPr>
      <w:r>
        <w:rPr>
          <w:rFonts w:ascii="Times New Roman"/>
          <w:b w:val="false"/>
          <w:i w:val="false"/>
          <w:color w:val="000000"/>
          <w:sz w:val="28"/>
        </w:rPr>
        <w:t>
      190. Задачи Программы.</w:t>
      </w:r>
    </w:p>
    <w:bookmarkEnd w:id="28801"/>
    <w:bookmarkStart w:name="z29305" w:id="28802"/>
    <w:p>
      <w:pPr>
        <w:spacing w:after="0"/>
        <w:ind w:left="0"/>
        <w:jc w:val="both"/>
      </w:pPr>
      <w:r>
        <w:rPr>
          <w:rFonts w:ascii="Times New Roman"/>
          <w:b w:val="false"/>
          <w:i w:val="false"/>
          <w:color w:val="000000"/>
          <w:sz w:val="28"/>
        </w:rPr>
        <w:t>
      Обучающие:</w:t>
      </w:r>
    </w:p>
    <w:bookmarkEnd w:id="28802"/>
    <w:bookmarkStart w:name="z29306" w:id="28803"/>
    <w:p>
      <w:pPr>
        <w:spacing w:after="0"/>
        <w:ind w:left="0"/>
        <w:jc w:val="both"/>
      </w:pPr>
      <w:r>
        <w:rPr>
          <w:rFonts w:ascii="Times New Roman"/>
          <w:b w:val="false"/>
          <w:i w:val="false"/>
          <w:color w:val="000000"/>
          <w:sz w:val="28"/>
        </w:rPr>
        <w:t>
      1) овладение основными танцевальными движениями, стилем и манерой исполнения;</w:t>
      </w:r>
    </w:p>
    <w:bookmarkEnd w:id="28803"/>
    <w:bookmarkStart w:name="z29307" w:id="28804"/>
    <w:p>
      <w:pPr>
        <w:spacing w:after="0"/>
        <w:ind w:left="0"/>
        <w:jc w:val="both"/>
      </w:pPr>
      <w:r>
        <w:rPr>
          <w:rFonts w:ascii="Times New Roman"/>
          <w:b w:val="false"/>
          <w:i w:val="false"/>
          <w:color w:val="000000"/>
          <w:sz w:val="28"/>
        </w:rPr>
        <w:t>
      2) снятие психологических и мышечных зажимов;</w:t>
      </w:r>
    </w:p>
    <w:bookmarkEnd w:id="28804"/>
    <w:bookmarkStart w:name="z29308" w:id="28805"/>
    <w:p>
      <w:pPr>
        <w:spacing w:after="0"/>
        <w:ind w:left="0"/>
        <w:jc w:val="both"/>
      </w:pPr>
      <w:r>
        <w:rPr>
          <w:rFonts w:ascii="Times New Roman"/>
          <w:b w:val="false"/>
          <w:i w:val="false"/>
          <w:color w:val="000000"/>
          <w:sz w:val="28"/>
        </w:rPr>
        <w:t>
      3) формирование комплекса навыков, позволяющих выполнять задачи различной степени сложности в процессе подготовки и исполнения танцев;</w:t>
      </w:r>
    </w:p>
    <w:bookmarkEnd w:id="28805"/>
    <w:bookmarkStart w:name="z29309" w:id="28806"/>
    <w:p>
      <w:pPr>
        <w:spacing w:after="0"/>
        <w:ind w:left="0"/>
        <w:jc w:val="both"/>
      </w:pPr>
      <w:r>
        <w:rPr>
          <w:rFonts w:ascii="Times New Roman"/>
          <w:b w:val="false"/>
          <w:i w:val="false"/>
          <w:color w:val="000000"/>
          <w:sz w:val="28"/>
        </w:rPr>
        <w:t>
      4) обучение владению своим телом, использование его как выразительное средство танцора;</w:t>
      </w:r>
    </w:p>
    <w:bookmarkEnd w:id="28806"/>
    <w:bookmarkStart w:name="z29310" w:id="28807"/>
    <w:p>
      <w:pPr>
        <w:spacing w:after="0"/>
        <w:ind w:left="0"/>
        <w:jc w:val="both"/>
      </w:pPr>
      <w:r>
        <w:rPr>
          <w:rFonts w:ascii="Times New Roman"/>
          <w:b w:val="false"/>
          <w:i w:val="false"/>
          <w:color w:val="000000"/>
          <w:sz w:val="28"/>
        </w:rPr>
        <w:t>
      5) выработка ритмичности, музыкальности в различных типах движений;</w:t>
      </w:r>
    </w:p>
    <w:bookmarkEnd w:id="28807"/>
    <w:bookmarkStart w:name="z29311" w:id="28808"/>
    <w:p>
      <w:pPr>
        <w:spacing w:after="0"/>
        <w:ind w:left="0"/>
        <w:jc w:val="both"/>
      </w:pPr>
      <w:r>
        <w:rPr>
          <w:rFonts w:ascii="Times New Roman"/>
          <w:b w:val="false"/>
          <w:i w:val="false"/>
          <w:color w:val="000000"/>
          <w:sz w:val="28"/>
        </w:rPr>
        <w:t>
      6) выработка точности, конкретности движений и правильности мышечных усилий.</w:t>
      </w:r>
    </w:p>
    <w:bookmarkEnd w:id="28808"/>
    <w:bookmarkStart w:name="z29312" w:id="28809"/>
    <w:p>
      <w:pPr>
        <w:spacing w:after="0"/>
        <w:ind w:left="0"/>
        <w:jc w:val="both"/>
      </w:pPr>
      <w:r>
        <w:rPr>
          <w:rFonts w:ascii="Times New Roman"/>
          <w:b w:val="false"/>
          <w:i w:val="false"/>
          <w:color w:val="000000"/>
          <w:sz w:val="28"/>
        </w:rPr>
        <w:t>
      Развивающие:</w:t>
      </w:r>
    </w:p>
    <w:bookmarkEnd w:id="28809"/>
    <w:bookmarkStart w:name="z29313" w:id="28810"/>
    <w:p>
      <w:pPr>
        <w:spacing w:after="0"/>
        <w:ind w:left="0"/>
        <w:jc w:val="both"/>
      </w:pPr>
      <w:r>
        <w:rPr>
          <w:rFonts w:ascii="Times New Roman"/>
          <w:b w:val="false"/>
          <w:i w:val="false"/>
          <w:color w:val="000000"/>
          <w:sz w:val="28"/>
        </w:rPr>
        <w:t>
      1) развитbе театрально-исполнительских способностей;</w:t>
      </w:r>
    </w:p>
    <w:bookmarkEnd w:id="28810"/>
    <w:bookmarkStart w:name="z29314" w:id="28811"/>
    <w:p>
      <w:pPr>
        <w:spacing w:after="0"/>
        <w:ind w:left="0"/>
        <w:jc w:val="both"/>
      </w:pPr>
      <w:r>
        <w:rPr>
          <w:rFonts w:ascii="Times New Roman"/>
          <w:b w:val="false"/>
          <w:i w:val="false"/>
          <w:color w:val="000000"/>
          <w:sz w:val="28"/>
        </w:rPr>
        <w:t>
      2) воспитание пластической культуры;</w:t>
      </w:r>
    </w:p>
    <w:bookmarkEnd w:id="28811"/>
    <w:bookmarkStart w:name="z29315" w:id="28812"/>
    <w:p>
      <w:pPr>
        <w:spacing w:after="0"/>
        <w:ind w:left="0"/>
        <w:jc w:val="both"/>
      </w:pPr>
      <w:r>
        <w:rPr>
          <w:rFonts w:ascii="Times New Roman"/>
          <w:b w:val="false"/>
          <w:i w:val="false"/>
          <w:color w:val="000000"/>
          <w:sz w:val="28"/>
        </w:rPr>
        <w:t>
      3) развитие двигательно-танцевальных способностей, артистизма;</w:t>
      </w:r>
    </w:p>
    <w:bookmarkEnd w:id="28812"/>
    <w:bookmarkStart w:name="z29316" w:id="28813"/>
    <w:p>
      <w:pPr>
        <w:spacing w:after="0"/>
        <w:ind w:left="0"/>
        <w:jc w:val="both"/>
      </w:pPr>
      <w:r>
        <w:rPr>
          <w:rFonts w:ascii="Times New Roman"/>
          <w:b w:val="false"/>
          <w:i w:val="false"/>
          <w:color w:val="000000"/>
          <w:sz w:val="28"/>
        </w:rPr>
        <w:t>
      4) развитие фантазии, двигательной памяти, внимания, чувства ритма, чувства пространства и времени.</w:t>
      </w:r>
    </w:p>
    <w:bookmarkEnd w:id="28813"/>
    <w:bookmarkStart w:name="z29317" w:id="28814"/>
    <w:p>
      <w:pPr>
        <w:spacing w:after="0"/>
        <w:ind w:left="0"/>
        <w:jc w:val="both"/>
      </w:pPr>
      <w:r>
        <w:rPr>
          <w:rFonts w:ascii="Times New Roman"/>
          <w:b w:val="false"/>
          <w:i w:val="false"/>
          <w:color w:val="000000"/>
          <w:sz w:val="28"/>
        </w:rPr>
        <w:t>
      Воспитательные:</w:t>
      </w:r>
    </w:p>
    <w:bookmarkEnd w:id="28814"/>
    <w:bookmarkStart w:name="z29318" w:id="28815"/>
    <w:p>
      <w:pPr>
        <w:spacing w:after="0"/>
        <w:ind w:left="0"/>
        <w:jc w:val="both"/>
      </w:pPr>
      <w:r>
        <w:rPr>
          <w:rFonts w:ascii="Times New Roman"/>
          <w:b w:val="false"/>
          <w:i w:val="false"/>
          <w:color w:val="000000"/>
          <w:sz w:val="28"/>
        </w:rPr>
        <w:t>
      1) стимулирование интереса к различным видам искусства;</w:t>
      </w:r>
    </w:p>
    <w:bookmarkEnd w:id="28815"/>
    <w:bookmarkStart w:name="z29319" w:id="28816"/>
    <w:p>
      <w:pPr>
        <w:spacing w:after="0"/>
        <w:ind w:left="0"/>
        <w:jc w:val="both"/>
      </w:pPr>
      <w:r>
        <w:rPr>
          <w:rFonts w:ascii="Times New Roman"/>
          <w:b w:val="false"/>
          <w:i w:val="false"/>
          <w:color w:val="000000"/>
          <w:sz w:val="28"/>
        </w:rPr>
        <w:t>
      2) воспитание творческой инициативы, стремления к саморазвитию;</w:t>
      </w:r>
    </w:p>
    <w:bookmarkEnd w:id="28816"/>
    <w:bookmarkStart w:name="z29320" w:id="28817"/>
    <w:p>
      <w:pPr>
        <w:spacing w:after="0"/>
        <w:ind w:left="0"/>
        <w:jc w:val="both"/>
      </w:pPr>
      <w:r>
        <w:rPr>
          <w:rFonts w:ascii="Times New Roman"/>
          <w:b w:val="false"/>
          <w:i w:val="false"/>
          <w:color w:val="000000"/>
          <w:sz w:val="28"/>
        </w:rPr>
        <w:t>
      3) воспитание художественного вкуса;</w:t>
      </w:r>
    </w:p>
    <w:bookmarkEnd w:id="28817"/>
    <w:bookmarkStart w:name="z29321" w:id="28818"/>
    <w:p>
      <w:pPr>
        <w:spacing w:after="0"/>
        <w:ind w:left="0"/>
        <w:jc w:val="both"/>
      </w:pPr>
      <w:r>
        <w:rPr>
          <w:rFonts w:ascii="Times New Roman"/>
          <w:b w:val="false"/>
          <w:i w:val="false"/>
          <w:color w:val="000000"/>
          <w:sz w:val="28"/>
        </w:rPr>
        <w:t xml:space="preserve">
      4) приобретение опыта творческой деятельности. </w:t>
      </w:r>
    </w:p>
    <w:bookmarkEnd w:id="28818"/>
    <w:bookmarkStart w:name="z29322" w:id="28819"/>
    <w:p>
      <w:pPr>
        <w:spacing w:after="0"/>
        <w:ind w:left="0"/>
        <w:jc w:val="both"/>
      </w:pPr>
      <w:r>
        <w:rPr>
          <w:rFonts w:ascii="Times New Roman"/>
          <w:b w:val="false"/>
          <w:i w:val="false"/>
          <w:color w:val="000000"/>
          <w:sz w:val="28"/>
        </w:rPr>
        <w:t>
      191. Срок освоения Программы – четыре года. Количество часов и продолжительность урока в неделю определяется типовым учебным планом.</w:t>
      </w:r>
    </w:p>
    <w:bookmarkEnd w:id="28819"/>
    <w:bookmarkStart w:name="z29323" w:id="28820"/>
    <w:p>
      <w:pPr>
        <w:spacing w:after="0"/>
        <w:ind w:left="0"/>
        <w:jc w:val="both"/>
      </w:pPr>
      <w:r>
        <w:rPr>
          <w:rFonts w:ascii="Times New Roman"/>
          <w:b w:val="false"/>
          <w:i w:val="false"/>
          <w:color w:val="000000"/>
          <w:sz w:val="28"/>
        </w:rPr>
        <w:t>
      192. Программа предназначена для обучения детей, желающих освоить законы сценического движения для создания образа в танце.</w:t>
      </w:r>
    </w:p>
    <w:bookmarkEnd w:id="28820"/>
    <w:bookmarkStart w:name="z29324" w:id="28821"/>
    <w:p>
      <w:pPr>
        <w:spacing w:after="0"/>
        <w:ind w:left="0"/>
        <w:jc w:val="both"/>
      </w:pPr>
      <w:r>
        <w:rPr>
          <w:rFonts w:ascii="Times New Roman"/>
          <w:b w:val="false"/>
          <w:i w:val="false"/>
          <w:color w:val="000000"/>
          <w:sz w:val="28"/>
        </w:rPr>
        <w:t xml:space="preserve">
      193. Особенностью Программы является ее общеразвивающая направленность на ознакомление с исторической стилистикой сценического движения и практическое освоение обучающимся технических приемов выполнения заданий повышенной сложности. </w:t>
      </w:r>
    </w:p>
    <w:bookmarkEnd w:id="28821"/>
    <w:bookmarkStart w:name="z29325" w:id="28822"/>
    <w:p>
      <w:pPr>
        <w:spacing w:after="0"/>
        <w:ind w:left="0"/>
        <w:jc w:val="both"/>
      </w:pPr>
      <w:r>
        <w:rPr>
          <w:rFonts w:ascii="Times New Roman"/>
          <w:b w:val="false"/>
          <w:i w:val="false"/>
          <w:color w:val="000000"/>
          <w:sz w:val="28"/>
        </w:rPr>
        <w:t>
      194. Программа направлена на творческое, эстетическое, духовно-нравственное развитие обучающегося и создает условия для приобретения опыта создания сценического образа в танце, навыков самостоятельной работы по реализации актерских задач в танце.</w:t>
      </w:r>
    </w:p>
    <w:bookmarkEnd w:id="28822"/>
    <w:bookmarkStart w:name="z29326" w:id="28823"/>
    <w:p>
      <w:pPr>
        <w:spacing w:after="0"/>
        <w:ind w:left="0"/>
        <w:jc w:val="both"/>
      </w:pPr>
      <w:r>
        <w:rPr>
          <w:rFonts w:ascii="Times New Roman"/>
          <w:b w:val="false"/>
          <w:i w:val="false"/>
          <w:color w:val="000000"/>
          <w:sz w:val="28"/>
        </w:rPr>
        <w:t>
      195.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создании художественно-сценического образа в соответствии со стилем хореографического произведения.</w:t>
      </w:r>
    </w:p>
    <w:bookmarkEnd w:id="28823"/>
    <w:bookmarkStart w:name="z29327" w:id="28824"/>
    <w:p>
      <w:pPr>
        <w:spacing w:after="0"/>
        <w:ind w:left="0"/>
        <w:jc w:val="both"/>
      </w:pPr>
      <w:r>
        <w:rPr>
          <w:rFonts w:ascii="Times New Roman"/>
          <w:b w:val="false"/>
          <w:i w:val="false"/>
          <w:color w:val="000000"/>
          <w:sz w:val="28"/>
        </w:rPr>
        <w:t xml:space="preserve">
      196. Программа ориентирована на выработку у обучающегося личностных качеств, способствующих: </w:t>
      </w:r>
    </w:p>
    <w:bookmarkEnd w:id="28824"/>
    <w:bookmarkStart w:name="z29328" w:id="28825"/>
    <w:p>
      <w:pPr>
        <w:spacing w:after="0"/>
        <w:ind w:left="0"/>
        <w:jc w:val="both"/>
      </w:pPr>
      <w:r>
        <w:rPr>
          <w:rFonts w:ascii="Times New Roman"/>
          <w:b w:val="false"/>
          <w:i w:val="false"/>
          <w:color w:val="000000"/>
          <w:sz w:val="28"/>
        </w:rPr>
        <w:t xml:space="preserve">
      1) освоению законов сценического движения в работе над образом в танцевальном номере; </w:t>
      </w:r>
    </w:p>
    <w:bookmarkEnd w:id="28825"/>
    <w:bookmarkStart w:name="z29329" w:id="28826"/>
    <w:p>
      <w:pPr>
        <w:spacing w:after="0"/>
        <w:ind w:left="0"/>
        <w:jc w:val="both"/>
      </w:pPr>
      <w:r>
        <w:rPr>
          <w:rFonts w:ascii="Times New Roman"/>
          <w:b w:val="false"/>
          <w:i w:val="false"/>
          <w:color w:val="000000"/>
          <w:sz w:val="28"/>
        </w:rPr>
        <w:t>
      2) приобретению опыта творческой деятельности;</w:t>
      </w:r>
    </w:p>
    <w:bookmarkEnd w:id="28826"/>
    <w:bookmarkStart w:name="z29330" w:id="28827"/>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28827"/>
    <w:bookmarkStart w:name="z29331" w:id="28828"/>
    <w:p>
      <w:pPr>
        <w:spacing w:after="0"/>
        <w:ind w:left="0"/>
        <w:jc w:val="both"/>
      </w:pPr>
      <w:r>
        <w:rPr>
          <w:rFonts w:ascii="Times New Roman"/>
          <w:b w:val="false"/>
          <w:i w:val="false"/>
          <w:color w:val="000000"/>
          <w:sz w:val="28"/>
        </w:rPr>
        <w:t>
      4) получению хореографического образования и приобщению к хореографической культуре;</w:t>
      </w:r>
    </w:p>
    <w:bookmarkEnd w:id="28828"/>
    <w:bookmarkStart w:name="z29332" w:id="28829"/>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профессиональные образовательные программы в области хореографического искусства.</w:t>
      </w:r>
    </w:p>
    <w:bookmarkEnd w:id="28829"/>
    <w:bookmarkStart w:name="z29333" w:id="28830"/>
    <w:p>
      <w:pPr>
        <w:spacing w:after="0"/>
        <w:ind w:left="0"/>
        <w:jc w:val="both"/>
      </w:pPr>
      <w:r>
        <w:rPr>
          <w:rFonts w:ascii="Times New Roman"/>
          <w:b w:val="false"/>
          <w:i w:val="false"/>
          <w:color w:val="000000"/>
          <w:sz w:val="28"/>
        </w:rPr>
        <w:t>
      197. Педагог создает условия для всестороннего пластического развития ребенка. Задача педагога по сценическому движению - научить чувствовать свое тело и движения, развивать психофизические качества.</w:t>
      </w:r>
    </w:p>
    <w:bookmarkEnd w:id="28830"/>
    <w:bookmarkStart w:name="z29334" w:id="28831"/>
    <w:p>
      <w:pPr>
        <w:spacing w:after="0"/>
        <w:ind w:left="0"/>
        <w:jc w:val="both"/>
      </w:pPr>
      <w:r>
        <w:rPr>
          <w:rFonts w:ascii="Times New Roman"/>
          <w:b w:val="false"/>
          <w:i w:val="false"/>
          <w:color w:val="000000"/>
          <w:sz w:val="28"/>
        </w:rPr>
        <w:t xml:space="preserve">
      198. Особое внимание педагог уделяет правильной осанке обучающихся. Осанка неразрывно связана со здоровьем человека. Нормальный позвоночник выдерживает физические нагрузки, сохраняет гибкость и подвижность. </w:t>
      </w:r>
    </w:p>
    <w:bookmarkEnd w:id="28831"/>
    <w:bookmarkStart w:name="z29335" w:id="28832"/>
    <w:p>
      <w:pPr>
        <w:spacing w:after="0"/>
        <w:ind w:left="0"/>
        <w:jc w:val="both"/>
      </w:pPr>
      <w:r>
        <w:rPr>
          <w:rFonts w:ascii="Times New Roman"/>
          <w:b w:val="false"/>
          <w:i w:val="false"/>
          <w:color w:val="000000"/>
          <w:sz w:val="28"/>
        </w:rPr>
        <w:t xml:space="preserve">
      199. Акробатический раздел предусматривает значительное повышение требований дисциплины, ответственности педагога и обучающегося. Поэтому первое и необходимое требование – техника безопасности. </w:t>
      </w:r>
    </w:p>
    <w:bookmarkEnd w:id="28832"/>
    <w:bookmarkStart w:name="z29336" w:id="28833"/>
    <w:p>
      <w:pPr>
        <w:spacing w:after="0"/>
        <w:ind w:left="0"/>
        <w:jc w:val="both"/>
      </w:pPr>
      <w:r>
        <w:rPr>
          <w:rFonts w:ascii="Times New Roman"/>
          <w:b w:val="false"/>
          <w:i w:val="false"/>
          <w:color w:val="000000"/>
          <w:sz w:val="28"/>
        </w:rPr>
        <w:t>
      200. Сложные упражнения обучающиеся выполняют на мате под контролем педагога. Особое внимание педагог уделяет подготовительным упражнениям. На каждом занятии повторяются и закрепляются пройденные элементы.</w:t>
      </w:r>
    </w:p>
    <w:bookmarkEnd w:id="28833"/>
    <w:bookmarkStart w:name="z29337" w:id="28834"/>
    <w:p>
      <w:pPr>
        <w:spacing w:after="0"/>
        <w:ind w:left="0"/>
        <w:jc w:val="both"/>
      </w:pPr>
      <w:r>
        <w:rPr>
          <w:rFonts w:ascii="Times New Roman"/>
          <w:b w:val="false"/>
          <w:i w:val="false"/>
          <w:color w:val="000000"/>
          <w:sz w:val="28"/>
        </w:rPr>
        <w:t xml:space="preserve">
      201. Требование точности выполнения движения педагог сопровождает объяснением целесообразности выполнения задачи. Учебные схемы, предлагаемые педагогом, исполняются точно и осмысленно. </w:t>
      </w:r>
    </w:p>
    <w:bookmarkEnd w:id="28834"/>
    <w:bookmarkStart w:name="z29338" w:id="28835"/>
    <w:p>
      <w:pPr>
        <w:spacing w:after="0"/>
        <w:ind w:left="0"/>
        <w:jc w:val="both"/>
      </w:pPr>
      <w:r>
        <w:rPr>
          <w:rFonts w:ascii="Times New Roman"/>
          <w:b w:val="false"/>
          <w:i w:val="false"/>
          <w:color w:val="000000"/>
          <w:sz w:val="28"/>
        </w:rPr>
        <w:t xml:space="preserve">
      202. Процесс освоения акробатических элементов происходит постепенно. При работе педагог концентрирует внимание на соблюдении надежной страховки, создании верного психологического настроя обучающихся. </w:t>
      </w:r>
    </w:p>
    <w:bookmarkEnd w:id="28835"/>
    <w:bookmarkStart w:name="z29339" w:id="28836"/>
    <w:p>
      <w:pPr>
        <w:spacing w:after="0"/>
        <w:ind w:left="0"/>
        <w:jc w:val="both"/>
      </w:pPr>
      <w:r>
        <w:rPr>
          <w:rFonts w:ascii="Times New Roman"/>
          <w:b w:val="false"/>
          <w:i w:val="false"/>
          <w:color w:val="000000"/>
          <w:sz w:val="28"/>
        </w:rPr>
        <w:t xml:space="preserve">
      203. С первых занятий на самых простых упражнениях педагог добивается точности исполнения заданий, не допускать приблизительности, поверхностного освоения материала. </w:t>
      </w:r>
    </w:p>
    <w:bookmarkEnd w:id="28836"/>
    <w:bookmarkStart w:name="z29340" w:id="28837"/>
    <w:p>
      <w:pPr>
        <w:spacing w:after="0"/>
        <w:ind w:left="0"/>
        <w:jc w:val="both"/>
      </w:pPr>
      <w:r>
        <w:rPr>
          <w:rFonts w:ascii="Times New Roman"/>
          <w:b w:val="false"/>
          <w:i w:val="false"/>
          <w:color w:val="000000"/>
          <w:sz w:val="28"/>
        </w:rPr>
        <w:t xml:space="preserve">
      204. Каждый элемент упражнения, выполняемый обучающимися, носит творческий характер, актерское игровое начало. Одной из главных задач, выполняемых педагогом в процессе обучения, является выявление и развитие фантазии обучающихся. </w:t>
      </w:r>
    </w:p>
    <w:bookmarkEnd w:id="28837"/>
    <w:bookmarkStart w:name="z29341" w:id="28838"/>
    <w:p>
      <w:pPr>
        <w:spacing w:after="0"/>
        <w:ind w:left="0"/>
        <w:jc w:val="both"/>
      </w:pPr>
      <w:r>
        <w:rPr>
          <w:rFonts w:ascii="Times New Roman"/>
          <w:b w:val="false"/>
          <w:i w:val="false"/>
          <w:color w:val="000000"/>
          <w:sz w:val="28"/>
        </w:rPr>
        <w:t xml:space="preserve">
      205. Помимо умения точно выполнять заданный педагогом пластический рисунок, обучающиеся постепенно подходят к созданию пластического образа. С этой целью упражнение на пластическую фантазию проводятся в первый год обучения. </w:t>
      </w:r>
    </w:p>
    <w:bookmarkEnd w:id="28838"/>
    <w:bookmarkStart w:name="z29342" w:id="28839"/>
    <w:p>
      <w:pPr>
        <w:spacing w:after="0"/>
        <w:ind w:left="0"/>
        <w:jc w:val="both"/>
      </w:pPr>
      <w:r>
        <w:rPr>
          <w:rFonts w:ascii="Times New Roman"/>
          <w:b w:val="false"/>
          <w:i w:val="false"/>
          <w:color w:val="000000"/>
          <w:sz w:val="28"/>
        </w:rPr>
        <w:t>
      206. Заключительный этап обучения включает в себя этюдно- постановочную работу на конкретном драматургическом материале.</w:t>
      </w:r>
    </w:p>
    <w:bookmarkEnd w:id="28839"/>
    <w:bookmarkStart w:name="z29343" w:id="28840"/>
    <w:p>
      <w:pPr>
        <w:spacing w:after="0"/>
        <w:ind w:left="0"/>
        <w:jc w:val="both"/>
      </w:pPr>
      <w:r>
        <w:rPr>
          <w:rFonts w:ascii="Times New Roman"/>
          <w:b w:val="false"/>
          <w:i w:val="false"/>
          <w:color w:val="000000"/>
          <w:sz w:val="28"/>
        </w:rPr>
        <w:t xml:space="preserve">
      207. Музыка играет очень важную роль в воспитании танцора, ей уделяется особое внимание. Через музыку педагог помогает находить органичный ритм движения. Характер музыки соответствует характеру движения. Живая музыка на занятиях – важный компонент в процессе обучения. </w:t>
      </w:r>
    </w:p>
    <w:bookmarkEnd w:id="28840"/>
    <w:bookmarkStart w:name="z29344" w:id="28841"/>
    <w:p>
      <w:pPr>
        <w:spacing w:after="0"/>
        <w:ind w:left="0"/>
        <w:jc w:val="both"/>
      </w:pPr>
      <w:r>
        <w:rPr>
          <w:rFonts w:ascii="Times New Roman"/>
          <w:b w:val="false"/>
          <w:i w:val="false"/>
          <w:color w:val="000000"/>
          <w:sz w:val="28"/>
        </w:rPr>
        <w:t xml:space="preserve">
      208. Самостоятельная работа осуществляется при условии обеспечения полной безопасности для здоровья. Педагог строго запрещает выполнять вне занятия некоторые разделы Программы, это такие разделы, как сценическая акробатика, сценический бой, специальные сценические навыки. </w:t>
      </w:r>
    </w:p>
    <w:bookmarkEnd w:id="28841"/>
    <w:bookmarkStart w:name="z29345" w:id="28842"/>
    <w:p>
      <w:pPr>
        <w:spacing w:after="0"/>
        <w:ind w:left="0"/>
        <w:jc w:val="both"/>
      </w:pPr>
      <w:r>
        <w:rPr>
          <w:rFonts w:ascii="Times New Roman"/>
          <w:b w:val="false"/>
          <w:i w:val="false"/>
          <w:color w:val="000000"/>
          <w:sz w:val="28"/>
        </w:rPr>
        <w:t>
      209. В самостоятельную работу обучающихся входит выполнение индивидуального тренинга, отработка элементов жонглирования, работа с предметами, просмотр видеозаписей по рекомендации педагога (записи пластических и танцевальных спектаклей).</w:t>
      </w:r>
    </w:p>
    <w:bookmarkEnd w:id="28842"/>
    <w:bookmarkStart w:name="z29346" w:id="28843"/>
    <w:p>
      <w:pPr>
        <w:spacing w:after="0"/>
        <w:ind w:left="0"/>
        <w:jc w:val="both"/>
      </w:pPr>
      <w:r>
        <w:rPr>
          <w:rFonts w:ascii="Times New Roman"/>
          <w:b w:val="false"/>
          <w:i w:val="false"/>
          <w:color w:val="000000"/>
          <w:sz w:val="28"/>
        </w:rPr>
        <w:t>
      210. Индивидуальный тренинг состоит из растягивающих и вытягивающих упражнений, упражнений вращательных, упражнений на развитие координации, упражнений на чувство баланса, упражнений на развитие прыгучести.</w:t>
      </w:r>
    </w:p>
    <w:bookmarkEnd w:id="28843"/>
    <w:bookmarkStart w:name="z29347" w:id="28844"/>
    <w:p>
      <w:pPr>
        <w:spacing w:after="0"/>
        <w:ind w:left="0"/>
        <w:jc w:val="both"/>
      </w:pPr>
      <w:r>
        <w:rPr>
          <w:rFonts w:ascii="Times New Roman"/>
          <w:b w:val="false"/>
          <w:i w:val="false"/>
          <w:color w:val="000000"/>
          <w:sz w:val="28"/>
        </w:rPr>
        <w:t xml:space="preserve">
      211. Специфика группового обучения предмету "Сценическое икусство" создает условия для вариативности выбора методов, средств, форм обучения. Сценическое действие как главное условие пребывания на сцене актера, одна из основных предпосылок создания сценического образа. </w:t>
      </w:r>
    </w:p>
    <w:bookmarkEnd w:id="28844"/>
    <w:bookmarkStart w:name="z29348" w:id="28845"/>
    <w:p>
      <w:pPr>
        <w:spacing w:after="0"/>
        <w:ind w:left="0"/>
        <w:jc w:val="both"/>
      </w:pPr>
      <w:r>
        <w:rPr>
          <w:rFonts w:ascii="Times New Roman"/>
          <w:b w:val="false"/>
          <w:i w:val="false"/>
          <w:color w:val="000000"/>
          <w:sz w:val="28"/>
        </w:rPr>
        <w:t>
      212. Межпредметные связи предмета "Сценическое искусство" с предметами "Классический танец", "Бальный танец", "Современный танец", "Историко-бытовой танец", "Народно-сценический танец" побуждают обучающегося к целостному познанию различных художественных явлений.</w:t>
      </w:r>
    </w:p>
    <w:bookmarkEnd w:id="28845"/>
    <w:bookmarkStart w:name="z29349" w:id="28846"/>
    <w:p>
      <w:pPr>
        <w:spacing w:after="0"/>
        <w:ind w:left="0"/>
        <w:jc w:val="both"/>
      </w:pPr>
      <w:r>
        <w:rPr>
          <w:rFonts w:ascii="Times New Roman"/>
          <w:b w:val="false"/>
          <w:i w:val="false"/>
          <w:color w:val="000000"/>
          <w:sz w:val="28"/>
        </w:rPr>
        <w:t>
      213. Программные требования в 1 классе:</w:t>
      </w:r>
    </w:p>
    <w:bookmarkEnd w:id="28846"/>
    <w:bookmarkStart w:name="z29350" w:id="28847"/>
    <w:p>
      <w:pPr>
        <w:spacing w:after="0"/>
        <w:ind w:left="0"/>
        <w:jc w:val="both"/>
      </w:pPr>
      <w:r>
        <w:rPr>
          <w:rFonts w:ascii="Times New Roman"/>
          <w:b w:val="false"/>
          <w:i w:val="false"/>
          <w:color w:val="000000"/>
          <w:sz w:val="28"/>
        </w:rPr>
        <w:t>
      1) приобретение навыка ритмических движений, умения исполнять движения, выяснение индивидуальных физических и психофизических недостатков, мешающих обучающемуся проявлять себя в ярких и выразительных сценических формах;</w:t>
      </w:r>
    </w:p>
    <w:bookmarkEnd w:id="28847"/>
    <w:bookmarkStart w:name="z29351" w:id="28848"/>
    <w:p>
      <w:pPr>
        <w:spacing w:after="0"/>
        <w:ind w:left="0"/>
        <w:jc w:val="both"/>
      </w:pPr>
      <w:r>
        <w:rPr>
          <w:rFonts w:ascii="Times New Roman"/>
          <w:b w:val="false"/>
          <w:i w:val="false"/>
          <w:color w:val="000000"/>
          <w:sz w:val="28"/>
        </w:rPr>
        <w:t>
      2) разработка комплексов, помогающих исправлению недостатков, которые могут быть исправлены, смягчения или прикрытия тех, которые не могут быть устранены, подготовка костно-мышечного аппарата обучающегося к активной работе на уроках;</w:t>
      </w:r>
    </w:p>
    <w:bookmarkEnd w:id="28848"/>
    <w:bookmarkStart w:name="z29352" w:id="28849"/>
    <w:p>
      <w:pPr>
        <w:spacing w:after="0"/>
        <w:ind w:left="0"/>
        <w:jc w:val="both"/>
      </w:pPr>
      <w:r>
        <w:rPr>
          <w:rFonts w:ascii="Times New Roman"/>
          <w:b w:val="false"/>
          <w:i w:val="false"/>
          <w:color w:val="000000"/>
          <w:sz w:val="28"/>
        </w:rPr>
        <w:t xml:space="preserve">
      3) развитие и совершенствование качеств, обеспечивающих гармоничное состояние костно-мышечного аппарата обучающегося, развитие внутреннего ощущения движения. </w:t>
      </w:r>
    </w:p>
    <w:bookmarkEnd w:id="28849"/>
    <w:bookmarkStart w:name="z29353" w:id="28850"/>
    <w:p>
      <w:pPr>
        <w:spacing w:after="0"/>
        <w:ind w:left="0"/>
        <w:jc w:val="both"/>
      </w:pPr>
      <w:r>
        <w:rPr>
          <w:rFonts w:ascii="Times New Roman"/>
          <w:b w:val="false"/>
          <w:i w:val="false"/>
          <w:color w:val="000000"/>
          <w:sz w:val="28"/>
        </w:rPr>
        <w:t>
      214. Содержание учебного предмета в 1 классе.</w:t>
      </w:r>
    </w:p>
    <w:bookmarkEnd w:id="28850"/>
    <w:bookmarkStart w:name="z29354" w:id="28851"/>
    <w:p>
      <w:pPr>
        <w:spacing w:after="0"/>
        <w:ind w:left="0"/>
        <w:jc w:val="both"/>
      </w:pPr>
      <w:r>
        <w:rPr>
          <w:rFonts w:ascii="Times New Roman"/>
          <w:b w:val="false"/>
          <w:i w:val="false"/>
          <w:color w:val="000000"/>
          <w:sz w:val="28"/>
        </w:rPr>
        <w:t>
      Тематическое планирование.</w:t>
      </w:r>
    </w:p>
    <w:bookmarkEnd w:id="28851"/>
    <w:bookmarkStart w:name="z29355" w:id="28852"/>
    <w:p>
      <w:pPr>
        <w:spacing w:after="0"/>
        <w:ind w:left="0"/>
        <w:jc w:val="both"/>
      </w:pPr>
      <w:r>
        <w:rPr>
          <w:rFonts w:ascii="Times New Roman"/>
          <w:b w:val="false"/>
          <w:i w:val="false"/>
          <w:color w:val="000000"/>
          <w:sz w:val="28"/>
        </w:rPr>
        <w:t xml:space="preserve">
      Тема 1. Тренинг подготовительный. Упражнения: подтягивание, скручивание, прогибание, вращение. Упражнения в ходьбе, прыжках, беге. Упражнения в равновесии: наклоны, прогибы, вращения, прыжки. Упражнения: повышение чувства равновесия (тренировка вестибулярного аппарата), повышение устойчивости тела, фиксирование позиции. </w:t>
      </w:r>
    </w:p>
    <w:bookmarkEnd w:id="28852"/>
    <w:bookmarkStart w:name="z29356" w:id="28853"/>
    <w:p>
      <w:pPr>
        <w:spacing w:after="0"/>
        <w:ind w:left="0"/>
        <w:jc w:val="both"/>
      </w:pPr>
      <w:r>
        <w:rPr>
          <w:rFonts w:ascii="Times New Roman"/>
          <w:b w:val="false"/>
          <w:i w:val="false"/>
          <w:color w:val="000000"/>
          <w:sz w:val="28"/>
        </w:rPr>
        <w:t>
      Тема 2. Тренинг развивающий. Упражнения на силу (укрепление мышц рук и ног, плечевого пояса, брюшного пресса, шеи, спины); гибкость (упражнения на активную и пассивную гибкость) и растяжку. Динамические упражнения; упражнения для развития взрывной силы. Статические упражнения и упражнения на выносливость, координацию (повышение точности организации движений во времени и пространстве, повышение освоения новых движений, умений и навыков). Координационные упражнения для рук, выполняемые в различных плоскостях. Сочетание координационных упражнений для рук с различными движениями ног. Упражнения на реакцию, прыгучесть и подвижность стоп, мышечную память и освобождение мышц (произвольное расслабление и напряжение отдельных групп мышц и частей тела в различных положениях), выработку волевого и подсознательного контроля. Упражнения на ощущение центра тяжести, тренировку вестибулярного аппарата.</w:t>
      </w:r>
    </w:p>
    <w:bookmarkEnd w:id="28853"/>
    <w:bookmarkStart w:name="z29357" w:id="28854"/>
    <w:p>
      <w:pPr>
        <w:spacing w:after="0"/>
        <w:ind w:left="0"/>
        <w:jc w:val="both"/>
      </w:pPr>
      <w:r>
        <w:rPr>
          <w:rFonts w:ascii="Times New Roman"/>
          <w:b w:val="false"/>
          <w:i w:val="false"/>
          <w:color w:val="000000"/>
          <w:sz w:val="28"/>
        </w:rPr>
        <w:t>
      Тема 3. Тренинг пластический. Развитие внутреннего ощущения движения. Упражнения на напряжение и расслабление, подвижность и выразительность рук, подвижность и ловкость (при решении сложных двигательных и действенных задач; телесная и ручная ловкость), чувство непрерывного движения, формы, жеста, пространства, освоение различных типов движения.</w:t>
      </w:r>
    </w:p>
    <w:bookmarkEnd w:id="28854"/>
    <w:bookmarkStart w:name="z29358" w:id="28855"/>
    <w:p>
      <w:pPr>
        <w:spacing w:after="0"/>
        <w:ind w:left="0"/>
        <w:jc w:val="both"/>
      </w:pPr>
      <w:r>
        <w:rPr>
          <w:rFonts w:ascii="Times New Roman"/>
          <w:b w:val="false"/>
          <w:i w:val="false"/>
          <w:color w:val="000000"/>
          <w:sz w:val="28"/>
        </w:rPr>
        <w:t xml:space="preserve">
      Тема 4. Тренинг специальный. Развитие психофизических качеств танцора, упражнения становятся средством познания собственных возможностей при решении различных двигательных задач. Тренинги на развитие чувства равновесия (повышение чувствительности вестибулярного аппарата, обострение чувства равновесия и устойчивости тела), чувства пространства, чувства инерции движения, чувства формы, чувства партнера. </w:t>
      </w:r>
    </w:p>
    <w:bookmarkEnd w:id="28855"/>
    <w:bookmarkStart w:name="z29359" w:id="28856"/>
    <w:p>
      <w:pPr>
        <w:spacing w:after="0"/>
        <w:ind w:left="0"/>
        <w:jc w:val="both"/>
      </w:pPr>
      <w:r>
        <w:rPr>
          <w:rFonts w:ascii="Times New Roman"/>
          <w:b w:val="false"/>
          <w:i w:val="false"/>
          <w:color w:val="000000"/>
          <w:sz w:val="28"/>
        </w:rPr>
        <w:t xml:space="preserve">
      Тема 5. Этюды. Понятие пластического этюда на уроках сценического движения. Самостоятельно придуманные обучающимся этюды на заданную тему, музыку, ситуацию. Импровизации с использованием элементов полученных навыков. </w:t>
      </w:r>
    </w:p>
    <w:bookmarkEnd w:id="28856"/>
    <w:bookmarkStart w:name="z29360" w:id="28857"/>
    <w:p>
      <w:pPr>
        <w:spacing w:after="0"/>
        <w:ind w:left="0"/>
        <w:jc w:val="both"/>
      </w:pPr>
      <w:r>
        <w:rPr>
          <w:rFonts w:ascii="Times New Roman"/>
          <w:b w:val="false"/>
          <w:i w:val="false"/>
          <w:color w:val="000000"/>
          <w:sz w:val="28"/>
        </w:rPr>
        <w:t xml:space="preserve">
      215. Ожидаемые результаты освоения Программы 1 класса. </w:t>
      </w:r>
    </w:p>
    <w:bookmarkEnd w:id="28857"/>
    <w:bookmarkStart w:name="z29361" w:id="28858"/>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8858"/>
    <w:bookmarkStart w:name="z29362" w:id="28859"/>
    <w:p>
      <w:pPr>
        <w:spacing w:after="0"/>
        <w:ind w:left="0"/>
        <w:jc w:val="both"/>
      </w:pPr>
      <w:r>
        <w:rPr>
          <w:rFonts w:ascii="Times New Roman"/>
          <w:b w:val="false"/>
          <w:i w:val="false"/>
          <w:color w:val="000000"/>
          <w:sz w:val="28"/>
        </w:rPr>
        <w:t>
      1) знает и выполняет подготовительный, развивающий тренинги;</w:t>
      </w:r>
    </w:p>
    <w:bookmarkEnd w:id="28859"/>
    <w:bookmarkStart w:name="z29363" w:id="28860"/>
    <w:p>
      <w:pPr>
        <w:spacing w:after="0"/>
        <w:ind w:left="0"/>
        <w:jc w:val="both"/>
      </w:pPr>
      <w:r>
        <w:rPr>
          <w:rFonts w:ascii="Times New Roman"/>
          <w:b w:val="false"/>
          <w:i w:val="false"/>
          <w:color w:val="000000"/>
          <w:sz w:val="28"/>
        </w:rPr>
        <w:t>
      2) знает и выполняет пластический тренинг, развивающий внутреннее ощущения движения;</w:t>
      </w:r>
    </w:p>
    <w:bookmarkEnd w:id="28860"/>
    <w:bookmarkStart w:name="z29364" w:id="28861"/>
    <w:p>
      <w:pPr>
        <w:spacing w:after="0"/>
        <w:ind w:left="0"/>
        <w:jc w:val="both"/>
      </w:pPr>
      <w:r>
        <w:rPr>
          <w:rFonts w:ascii="Times New Roman"/>
          <w:b w:val="false"/>
          <w:i w:val="false"/>
          <w:color w:val="000000"/>
          <w:sz w:val="28"/>
        </w:rPr>
        <w:t>
      3) владеет навыками выполнения специального тренинга;</w:t>
      </w:r>
    </w:p>
    <w:bookmarkEnd w:id="28861"/>
    <w:bookmarkStart w:name="z29365" w:id="28862"/>
    <w:p>
      <w:pPr>
        <w:spacing w:after="0"/>
        <w:ind w:left="0"/>
        <w:jc w:val="both"/>
      </w:pPr>
      <w:r>
        <w:rPr>
          <w:rFonts w:ascii="Times New Roman"/>
          <w:b w:val="false"/>
          <w:i w:val="false"/>
          <w:color w:val="000000"/>
          <w:sz w:val="28"/>
        </w:rPr>
        <w:t>
      4) умеет ставить пластические этюды на заданную тему, музыку, ситуацию.</w:t>
      </w:r>
    </w:p>
    <w:bookmarkEnd w:id="28862"/>
    <w:bookmarkStart w:name="z29366" w:id="28863"/>
    <w:p>
      <w:pPr>
        <w:spacing w:after="0"/>
        <w:ind w:left="0"/>
        <w:jc w:val="both"/>
      </w:pPr>
      <w:r>
        <w:rPr>
          <w:rFonts w:ascii="Times New Roman"/>
          <w:b w:val="false"/>
          <w:i w:val="false"/>
          <w:color w:val="000000"/>
          <w:sz w:val="28"/>
        </w:rPr>
        <w:t>
      216. Программные требования во 2 классе:</w:t>
      </w:r>
    </w:p>
    <w:bookmarkEnd w:id="28863"/>
    <w:bookmarkStart w:name="z29367" w:id="28864"/>
    <w:p>
      <w:pPr>
        <w:spacing w:after="0"/>
        <w:ind w:left="0"/>
        <w:jc w:val="both"/>
      </w:pPr>
      <w:r>
        <w:rPr>
          <w:rFonts w:ascii="Times New Roman"/>
          <w:b w:val="false"/>
          <w:i w:val="false"/>
          <w:color w:val="000000"/>
          <w:sz w:val="28"/>
        </w:rPr>
        <w:t>
      1) усложнение упражнений четырех видов тренингов, освоение акробатических навыков и развитие комплекса психофизических качеств, трансформация акробатического навыка из спортивного в сценический;</w:t>
      </w:r>
    </w:p>
    <w:bookmarkEnd w:id="28864"/>
    <w:bookmarkStart w:name="z29368" w:id="28865"/>
    <w:p>
      <w:pPr>
        <w:spacing w:after="0"/>
        <w:ind w:left="0"/>
        <w:jc w:val="both"/>
      </w:pPr>
      <w:r>
        <w:rPr>
          <w:rFonts w:ascii="Times New Roman"/>
          <w:b w:val="false"/>
          <w:i w:val="false"/>
          <w:color w:val="000000"/>
          <w:sz w:val="28"/>
        </w:rPr>
        <w:t>
      2) воспитание решимости, необходимой в кульминационных местах роли, опыт партнерства в экстремальных ситуациях, расширение динамического диапазона движений танцора, усиление ориентировки в пространстве и времени, приобретение ряда прикладных умений и навыков.</w:t>
      </w:r>
    </w:p>
    <w:bookmarkEnd w:id="28865"/>
    <w:bookmarkStart w:name="z29369" w:id="28866"/>
    <w:p>
      <w:pPr>
        <w:spacing w:after="0"/>
        <w:ind w:left="0"/>
        <w:jc w:val="both"/>
      </w:pPr>
      <w:r>
        <w:rPr>
          <w:rFonts w:ascii="Times New Roman"/>
          <w:b w:val="false"/>
          <w:i w:val="false"/>
          <w:color w:val="000000"/>
          <w:sz w:val="28"/>
        </w:rPr>
        <w:t>
      217. Содержание учебного предмета во 2 классе.</w:t>
      </w:r>
    </w:p>
    <w:bookmarkEnd w:id="28866"/>
    <w:bookmarkStart w:name="z29370" w:id="28867"/>
    <w:p>
      <w:pPr>
        <w:spacing w:after="0"/>
        <w:ind w:left="0"/>
        <w:jc w:val="both"/>
      </w:pPr>
      <w:r>
        <w:rPr>
          <w:rFonts w:ascii="Times New Roman"/>
          <w:b w:val="false"/>
          <w:i w:val="false"/>
          <w:color w:val="000000"/>
          <w:sz w:val="28"/>
        </w:rPr>
        <w:t>
      Тематическое планирование.</w:t>
      </w:r>
    </w:p>
    <w:bookmarkEnd w:id="28867"/>
    <w:bookmarkStart w:name="z29371" w:id="28868"/>
    <w:p>
      <w:pPr>
        <w:spacing w:after="0"/>
        <w:ind w:left="0"/>
        <w:jc w:val="both"/>
      </w:pPr>
      <w:r>
        <w:rPr>
          <w:rFonts w:ascii="Times New Roman"/>
          <w:b w:val="false"/>
          <w:i w:val="false"/>
          <w:color w:val="000000"/>
          <w:sz w:val="28"/>
        </w:rPr>
        <w:t xml:space="preserve">
      Темы 1. Подготовительный тренинг. Включение новых элементов, ролевых компонентов. Комбинирование различных видов ходьбы, бега, прыжков, в характере: замедленно, быстро, с ускорением. </w:t>
      </w:r>
    </w:p>
    <w:bookmarkEnd w:id="28868"/>
    <w:bookmarkStart w:name="z29372" w:id="28869"/>
    <w:p>
      <w:pPr>
        <w:spacing w:after="0"/>
        <w:ind w:left="0"/>
        <w:jc w:val="both"/>
      </w:pPr>
      <w:r>
        <w:rPr>
          <w:rFonts w:ascii="Times New Roman"/>
          <w:b w:val="false"/>
          <w:i w:val="false"/>
          <w:color w:val="000000"/>
          <w:sz w:val="28"/>
        </w:rPr>
        <w:t>
      Ролевые задания. "Канатоходец". "Фехтовальщик". "Спортивные соревнования". Упражнения, направленные на развитие гибкости и силы.</w:t>
      </w:r>
    </w:p>
    <w:bookmarkEnd w:id="28869"/>
    <w:bookmarkStart w:name="z29373" w:id="28870"/>
    <w:p>
      <w:pPr>
        <w:spacing w:after="0"/>
        <w:ind w:left="0"/>
        <w:jc w:val="both"/>
      </w:pPr>
      <w:r>
        <w:rPr>
          <w:rFonts w:ascii="Times New Roman"/>
          <w:b w:val="false"/>
          <w:i w:val="false"/>
          <w:color w:val="000000"/>
          <w:sz w:val="28"/>
        </w:rPr>
        <w:t>
      Различные виды отжимания, приседания, наклоны, повороты.</w:t>
      </w:r>
    </w:p>
    <w:bookmarkEnd w:id="28870"/>
    <w:bookmarkStart w:name="z29374" w:id="28871"/>
    <w:p>
      <w:pPr>
        <w:spacing w:after="0"/>
        <w:ind w:left="0"/>
        <w:jc w:val="both"/>
      </w:pPr>
      <w:r>
        <w:rPr>
          <w:rFonts w:ascii="Times New Roman"/>
          <w:b w:val="false"/>
          <w:i w:val="false"/>
          <w:color w:val="000000"/>
          <w:sz w:val="28"/>
        </w:rPr>
        <w:t>
       Упражнения, развивающие гибкость суставов и мышечную динамику, типа "волна".</w:t>
      </w:r>
    </w:p>
    <w:bookmarkEnd w:id="28871"/>
    <w:bookmarkStart w:name="z29375" w:id="28872"/>
    <w:p>
      <w:pPr>
        <w:spacing w:after="0"/>
        <w:ind w:left="0"/>
        <w:jc w:val="both"/>
      </w:pPr>
      <w:r>
        <w:rPr>
          <w:rFonts w:ascii="Times New Roman"/>
          <w:b w:val="false"/>
          <w:i w:val="false"/>
          <w:color w:val="000000"/>
          <w:sz w:val="28"/>
        </w:rPr>
        <w:t>
      Упражнения на повышение чувства равновесия (тренировка вестибулярного аппарата). Упражнения на повышение устойчивости тела, фиксирование позиции. Растяжка мышц.</w:t>
      </w:r>
    </w:p>
    <w:bookmarkEnd w:id="28872"/>
    <w:bookmarkStart w:name="z29376" w:id="28873"/>
    <w:p>
      <w:pPr>
        <w:spacing w:after="0"/>
        <w:ind w:left="0"/>
        <w:jc w:val="both"/>
      </w:pPr>
      <w:r>
        <w:rPr>
          <w:rFonts w:ascii="Times New Roman"/>
          <w:b w:val="false"/>
          <w:i w:val="false"/>
          <w:color w:val="000000"/>
          <w:sz w:val="28"/>
        </w:rPr>
        <w:t>
      Тема 2. Развивающий тренинг. Включение новых элементов, ролевых компонентов. Пантомима, пластика (понятия.). "Волновая техника" прямая (к себе), обратная (от себя): одной рукой - только кистью, кисть-локоть, кисть, локоть-плечо; двумя руками; корпусом; боковая – "зигзаг"; ногой. Основной принцип биомеханики, приемы биомеханики (отказ, посыл, тормоз). Правила безопасности при выполнении упражнений и заданий.</w:t>
      </w:r>
    </w:p>
    <w:bookmarkEnd w:id="28873"/>
    <w:bookmarkStart w:name="z29377" w:id="28874"/>
    <w:p>
      <w:pPr>
        <w:spacing w:after="0"/>
        <w:ind w:left="0"/>
        <w:jc w:val="both"/>
      </w:pPr>
      <w:r>
        <w:rPr>
          <w:rFonts w:ascii="Times New Roman"/>
          <w:b w:val="false"/>
          <w:i w:val="false"/>
          <w:color w:val="000000"/>
          <w:sz w:val="28"/>
        </w:rPr>
        <w:t>
      Упражнения на гибкость, силу, координацию, прыгучесть и подвижность стопы; мышечную память, освобождение мышц, ощущение центра тяжести; вестибулярный аппарат.</w:t>
      </w:r>
    </w:p>
    <w:bookmarkEnd w:id="28874"/>
    <w:bookmarkStart w:name="z29378" w:id="28875"/>
    <w:p>
      <w:pPr>
        <w:spacing w:after="0"/>
        <w:ind w:left="0"/>
        <w:jc w:val="both"/>
      </w:pPr>
      <w:r>
        <w:rPr>
          <w:rFonts w:ascii="Times New Roman"/>
          <w:b w:val="false"/>
          <w:i w:val="false"/>
          <w:color w:val="000000"/>
          <w:sz w:val="28"/>
        </w:rPr>
        <w:t>
      Тема 3. Пластический тренинг. Включение новых элементов, ролевых компонентов. Выполнение упражнений на расслабление и напряжение, на подвижность и ловкость, на чувство непрерывного движения, на чувство инерции, на управление инерциями Развитие внутреннего ощущения движения. Подражание пластике различных животных или других образов, характеров персонажа.</w:t>
      </w:r>
    </w:p>
    <w:bookmarkEnd w:id="28875"/>
    <w:bookmarkStart w:name="z29379" w:id="28876"/>
    <w:p>
      <w:pPr>
        <w:spacing w:after="0"/>
        <w:ind w:left="0"/>
        <w:jc w:val="both"/>
      </w:pPr>
      <w:r>
        <w:rPr>
          <w:rFonts w:ascii="Times New Roman"/>
          <w:b w:val="false"/>
          <w:i w:val="false"/>
          <w:color w:val="000000"/>
          <w:sz w:val="28"/>
        </w:rPr>
        <w:t>
      Упражнения на напряжение и расслабление; подвижность и выразительность рук; подвижность и ловкость (приобретение опыта интегрирования различных физических и психофизических качеств при решении сложных двигательных и действенных задач; телесная и ручная ловкость); чувство непрерывного движения, формы, жеста, пространства; освоение различных типов и характеров движения.</w:t>
      </w:r>
    </w:p>
    <w:bookmarkEnd w:id="28876"/>
    <w:bookmarkStart w:name="z29380" w:id="28877"/>
    <w:p>
      <w:pPr>
        <w:spacing w:after="0"/>
        <w:ind w:left="0"/>
        <w:jc w:val="both"/>
      </w:pPr>
      <w:r>
        <w:rPr>
          <w:rFonts w:ascii="Times New Roman"/>
          <w:b w:val="false"/>
          <w:i w:val="false"/>
          <w:color w:val="000000"/>
          <w:sz w:val="28"/>
        </w:rPr>
        <w:t>
      Тема 4. Специальный тренинг. Включение новых элементов, ролевых компонентов. Развитие воображения и фантазии в движении обучаюшихся, пластика героя и его характеристики, раскрытие образа посредством танцевальных движений.</w:t>
      </w:r>
    </w:p>
    <w:bookmarkEnd w:id="28877"/>
    <w:bookmarkStart w:name="z29381" w:id="28878"/>
    <w:p>
      <w:pPr>
        <w:spacing w:after="0"/>
        <w:ind w:left="0"/>
        <w:jc w:val="both"/>
      </w:pPr>
      <w:r>
        <w:rPr>
          <w:rFonts w:ascii="Times New Roman"/>
          <w:b w:val="false"/>
          <w:i w:val="false"/>
          <w:color w:val="000000"/>
          <w:sz w:val="28"/>
        </w:rPr>
        <w:t>
      Упражнения на развитие чувства равновесия (повышение чувствительности вестибулярного аппарата, обострение чувства равновесия и повышение устойчивости тела); чувства пространства; чувства инерции движения; чувства формы; чувства партнера.</w:t>
      </w:r>
    </w:p>
    <w:bookmarkEnd w:id="28878"/>
    <w:bookmarkStart w:name="z29382" w:id="28879"/>
    <w:p>
      <w:pPr>
        <w:spacing w:after="0"/>
        <w:ind w:left="0"/>
        <w:jc w:val="both"/>
      </w:pPr>
      <w:r>
        <w:rPr>
          <w:rFonts w:ascii="Times New Roman"/>
          <w:b w:val="false"/>
          <w:i w:val="false"/>
          <w:color w:val="000000"/>
          <w:sz w:val="28"/>
        </w:rPr>
        <w:t xml:space="preserve">
      Тема 5. Этюды. Этюды и импровизации, включающие в себя новые элементы, самостоятельно придуманные обучающимся. </w:t>
      </w:r>
    </w:p>
    <w:bookmarkEnd w:id="28879"/>
    <w:bookmarkStart w:name="z29383" w:id="28880"/>
    <w:p>
      <w:pPr>
        <w:spacing w:after="0"/>
        <w:ind w:left="0"/>
        <w:jc w:val="both"/>
      </w:pPr>
      <w:r>
        <w:rPr>
          <w:rFonts w:ascii="Times New Roman"/>
          <w:b w:val="false"/>
          <w:i w:val="false"/>
          <w:color w:val="000000"/>
          <w:sz w:val="28"/>
        </w:rPr>
        <w:t>
      Тема 6. Сценическая акробатика. Упражнения. Индивидуальная акробатика: упражнения в балансировании, шпагаты, мосты, упоры, стойки, перекаты, кувырки, перевороты колесом.</w:t>
      </w:r>
    </w:p>
    <w:bookmarkEnd w:id="28880"/>
    <w:bookmarkStart w:name="z29384" w:id="28881"/>
    <w:p>
      <w:pPr>
        <w:spacing w:after="0"/>
        <w:ind w:left="0"/>
        <w:jc w:val="both"/>
      </w:pPr>
      <w:r>
        <w:rPr>
          <w:rFonts w:ascii="Times New Roman"/>
          <w:b w:val="false"/>
          <w:i w:val="false"/>
          <w:color w:val="000000"/>
          <w:sz w:val="28"/>
        </w:rPr>
        <w:t>
      Упражнения: подготовительные упражнения, парная акробатика (освоение основных элементов парной акробатики: поддержки, седы, стойки, выход на плечи), акробатические композиции и вариации (элементы эксцентрической акробатики, акробатические комбинации и фразы, этюды с использованием элементов акробатики).</w:t>
      </w:r>
    </w:p>
    <w:bookmarkEnd w:id="28881"/>
    <w:bookmarkStart w:name="z29385" w:id="28882"/>
    <w:p>
      <w:pPr>
        <w:spacing w:after="0"/>
        <w:ind w:left="0"/>
        <w:jc w:val="both"/>
      </w:pPr>
      <w:r>
        <w:rPr>
          <w:rFonts w:ascii="Times New Roman"/>
          <w:b w:val="false"/>
          <w:i w:val="false"/>
          <w:color w:val="000000"/>
          <w:sz w:val="28"/>
        </w:rPr>
        <w:t xml:space="preserve">
      Тема 7. Парная акробатика: основные элементы парной акробатики, поддержки. </w:t>
      </w:r>
    </w:p>
    <w:bookmarkEnd w:id="28882"/>
    <w:bookmarkStart w:name="z29386" w:id="28883"/>
    <w:p>
      <w:pPr>
        <w:spacing w:after="0"/>
        <w:ind w:left="0"/>
        <w:jc w:val="both"/>
      </w:pPr>
      <w:r>
        <w:rPr>
          <w:rFonts w:ascii="Times New Roman"/>
          <w:b w:val="false"/>
          <w:i w:val="false"/>
          <w:color w:val="000000"/>
          <w:sz w:val="28"/>
        </w:rPr>
        <w:t xml:space="preserve">
      Тема 8. Акробатические композиции: акробатические комбинации и фразы, этюды с использованием элементов акробатики. </w:t>
      </w:r>
    </w:p>
    <w:bookmarkEnd w:id="28883"/>
    <w:bookmarkStart w:name="z29387" w:id="28884"/>
    <w:p>
      <w:pPr>
        <w:spacing w:after="0"/>
        <w:ind w:left="0"/>
        <w:jc w:val="both"/>
      </w:pPr>
      <w:r>
        <w:rPr>
          <w:rFonts w:ascii="Times New Roman"/>
          <w:b w:val="false"/>
          <w:i w:val="false"/>
          <w:color w:val="000000"/>
          <w:sz w:val="28"/>
        </w:rPr>
        <w:t xml:space="preserve">
      Тема 9. Сценические падения. Освоение техники сценических падений, умение группироваться, развитие способности управлять мышечным напряжением и расслаблением, инерцией движения, контролировать процесс движения, вызванный потерей равновесия. </w:t>
      </w:r>
    </w:p>
    <w:bookmarkEnd w:id="28884"/>
    <w:bookmarkStart w:name="z29388" w:id="28885"/>
    <w:p>
      <w:pPr>
        <w:spacing w:after="0"/>
        <w:ind w:left="0"/>
        <w:jc w:val="both"/>
      </w:pPr>
      <w:r>
        <w:rPr>
          <w:rFonts w:ascii="Times New Roman"/>
          <w:b w:val="false"/>
          <w:i w:val="false"/>
          <w:color w:val="000000"/>
          <w:sz w:val="28"/>
        </w:rPr>
        <w:t>
      Упражнения по освоению основных биомеханических принципов различных схем сценических падений: подготовительные упражнения к пассивным падениям (падения из положения сидя, стоя на коленях, пассивные падения из положения стоя в различных направлениях; к активным падениям приемы страховки, активные падения в различных направлениях; падения на полу; падения через препятствия; падения с предметом в руках; падения во взаимодействии с партнером; цепочка падений в декорации; оригинальные и трюковые падения).</w:t>
      </w:r>
    </w:p>
    <w:bookmarkEnd w:id="28885"/>
    <w:bookmarkStart w:name="z29389" w:id="28886"/>
    <w:p>
      <w:pPr>
        <w:spacing w:after="0"/>
        <w:ind w:left="0"/>
        <w:jc w:val="both"/>
      </w:pPr>
      <w:r>
        <w:rPr>
          <w:rFonts w:ascii="Times New Roman"/>
          <w:b w:val="false"/>
          <w:i w:val="false"/>
          <w:color w:val="000000"/>
          <w:sz w:val="28"/>
        </w:rPr>
        <w:t xml:space="preserve">
      Тема 10. Упражнения по освоению основных принципов схем сценических падений. Подготовительные упражнения к пассивным падениям: из положения, сидя, стоя на коленях, пассивные падения из положения стоя в различных направлениях, к активным падениям с использованием различных приемов страховки; падения на полу; падения через препятствия; падения с предметом в руках; падения во взаимодействии с партнером. </w:t>
      </w:r>
    </w:p>
    <w:bookmarkEnd w:id="28886"/>
    <w:bookmarkStart w:name="z29390" w:id="28887"/>
    <w:p>
      <w:pPr>
        <w:spacing w:after="0"/>
        <w:ind w:left="0"/>
        <w:jc w:val="both"/>
      </w:pPr>
      <w:r>
        <w:rPr>
          <w:rFonts w:ascii="Times New Roman"/>
          <w:b w:val="false"/>
          <w:i w:val="false"/>
          <w:color w:val="000000"/>
          <w:sz w:val="28"/>
        </w:rPr>
        <w:t xml:space="preserve">
      218. Ожидаемые результаты освоения Программы 2 класса. </w:t>
      </w:r>
    </w:p>
    <w:bookmarkEnd w:id="28887"/>
    <w:bookmarkStart w:name="z29391" w:id="28888"/>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8888"/>
    <w:bookmarkStart w:name="z29392" w:id="28889"/>
    <w:p>
      <w:pPr>
        <w:spacing w:after="0"/>
        <w:ind w:left="0"/>
        <w:jc w:val="both"/>
      </w:pPr>
      <w:r>
        <w:rPr>
          <w:rFonts w:ascii="Times New Roman"/>
          <w:b w:val="false"/>
          <w:i w:val="false"/>
          <w:color w:val="000000"/>
          <w:sz w:val="28"/>
        </w:rPr>
        <w:t>
      1) владеет навыками выполнения подготовительного, развивающего, пластического, специального тренингов, включающих новые элементы и ролевые компоненты;</w:t>
      </w:r>
    </w:p>
    <w:bookmarkEnd w:id="28889"/>
    <w:bookmarkStart w:name="z29393" w:id="28890"/>
    <w:p>
      <w:pPr>
        <w:spacing w:after="0"/>
        <w:ind w:left="0"/>
        <w:jc w:val="both"/>
      </w:pPr>
      <w:r>
        <w:rPr>
          <w:rFonts w:ascii="Times New Roman"/>
          <w:b w:val="false"/>
          <w:i w:val="false"/>
          <w:color w:val="000000"/>
          <w:sz w:val="28"/>
        </w:rPr>
        <w:t>
      2) знает и выполняет упражнения сценической, парной акробатики;</w:t>
      </w:r>
    </w:p>
    <w:bookmarkEnd w:id="28890"/>
    <w:bookmarkStart w:name="z29394" w:id="28891"/>
    <w:p>
      <w:pPr>
        <w:spacing w:after="0"/>
        <w:ind w:left="0"/>
        <w:jc w:val="both"/>
      </w:pPr>
      <w:r>
        <w:rPr>
          <w:rFonts w:ascii="Times New Roman"/>
          <w:b w:val="false"/>
          <w:i w:val="false"/>
          <w:color w:val="000000"/>
          <w:sz w:val="28"/>
        </w:rPr>
        <w:t>
      3) владеет навыками выполнения акробатических композиций, этюдов с использованием элементов акробатики;</w:t>
      </w:r>
    </w:p>
    <w:bookmarkEnd w:id="28891"/>
    <w:bookmarkStart w:name="z29395" w:id="28892"/>
    <w:p>
      <w:pPr>
        <w:spacing w:after="0"/>
        <w:ind w:left="0"/>
        <w:jc w:val="both"/>
      </w:pPr>
      <w:r>
        <w:rPr>
          <w:rFonts w:ascii="Times New Roman"/>
          <w:b w:val="false"/>
          <w:i w:val="false"/>
          <w:color w:val="000000"/>
          <w:sz w:val="28"/>
        </w:rPr>
        <w:t>
      4) знает основные принципы схем сценических падений;</w:t>
      </w:r>
    </w:p>
    <w:bookmarkEnd w:id="28892"/>
    <w:bookmarkStart w:name="z29396" w:id="28893"/>
    <w:p>
      <w:pPr>
        <w:spacing w:after="0"/>
        <w:ind w:left="0"/>
        <w:jc w:val="both"/>
      </w:pPr>
      <w:r>
        <w:rPr>
          <w:rFonts w:ascii="Times New Roman"/>
          <w:b w:val="false"/>
          <w:i w:val="false"/>
          <w:color w:val="000000"/>
          <w:sz w:val="28"/>
        </w:rPr>
        <w:t>
      5) владеет техникой сценических падений.</w:t>
      </w:r>
    </w:p>
    <w:bookmarkEnd w:id="28893"/>
    <w:bookmarkStart w:name="z29397" w:id="28894"/>
    <w:p>
      <w:pPr>
        <w:spacing w:after="0"/>
        <w:ind w:left="0"/>
        <w:jc w:val="both"/>
      </w:pPr>
      <w:r>
        <w:rPr>
          <w:rFonts w:ascii="Times New Roman"/>
          <w:b w:val="false"/>
          <w:i w:val="false"/>
          <w:color w:val="000000"/>
          <w:sz w:val="28"/>
        </w:rPr>
        <w:t>
      219. Программные требования в 3 классе:</w:t>
      </w:r>
    </w:p>
    <w:bookmarkEnd w:id="28894"/>
    <w:bookmarkStart w:name="z29398" w:id="28895"/>
    <w:p>
      <w:pPr>
        <w:spacing w:after="0"/>
        <w:ind w:left="0"/>
        <w:jc w:val="both"/>
      </w:pPr>
      <w:r>
        <w:rPr>
          <w:rFonts w:ascii="Times New Roman"/>
          <w:b w:val="false"/>
          <w:i w:val="false"/>
          <w:color w:val="000000"/>
          <w:sz w:val="28"/>
        </w:rPr>
        <w:t>
      1) упражнения, дающие навыки мастерского обращения с предметами, с высоким уровнем ловкости и координации движений и точным учетом пространства и времени;</w:t>
      </w:r>
    </w:p>
    <w:bookmarkEnd w:id="28895"/>
    <w:bookmarkStart w:name="z29399" w:id="28896"/>
    <w:p>
      <w:pPr>
        <w:spacing w:after="0"/>
        <w:ind w:left="0"/>
        <w:jc w:val="both"/>
      </w:pPr>
      <w:r>
        <w:rPr>
          <w:rFonts w:ascii="Times New Roman"/>
          <w:b w:val="false"/>
          <w:i w:val="false"/>
          <w:color w:val="000000"/>
          <w:sz w:val="28"/>
        </w:rPr>
        <w:t>
      2) упражнения, развивающие фантазию и находчивость танцора в обыгрывании различных предметов в сценическом действии, постижение основ взаимодействия с предметом;</w:t>
      </w:r>
    </w:p>
    <w:bookmarkEnd w:id="28896"/>
    <w:bookmarkStart w:name="z29400" w:id="28897"/>
    <w:p>
      <w:pPr>
        <w:spacing w:after="0"/>
        <w:ind w:left="0"/>
        <w:jc w:val="both"/>
      </w:pPr>
      <w:r>
        <w:rPr>
          <w:rFonts w:ascii="Times New Roman"/>
          <w:b w:val="false"/>
          <w:i w:val="false"/>
          <w:color w:val="000000"/>
          <w:sz w:val="28"/>
        </w:rPr>
        <w:t>
      3) взаимодействие с партнером, развитие умения видеть, понимать, чувствовать и контролировать движения партнера с учетом его индивидуальных особенностей и возможностей в соответствии с задачей, поставленной в каждом упражнении;</w:t>
      </w:r>
    </w:p>
    <w:bookmarkEnd w:id="28897"/>
    <w:bookmarkStart w:name="z29401" w:id="28898"/>
    <w:p>
      <w:pPr>
        <w:spacing w:after="0"/>
        <w:ind w:left="0"/>
        <w:jc w:val="both"/>
      </w:pPr>
      <w:r>
        <w:rPr>
          <w:rFonts w:ascii="Times New Roman"/>
          <w:b w:val="false"/>
          <w:i w:val="false"/>
          <w:color w:val="000000"/>
          <w:sz w:val="28"/>
        </w:rPr>
        <w:t>
      4) освоение специальных навыков сценического движения, выполнение на сцене в бытовом, житейском варианте (пощечина, падение, спотыкание, удар);</w:t>
      </w:r>
    </w:p>
    <w:bookmarkEnd w:id="28898"/>
    <w:bookmarkStart w:name="z29402" w:id="28899"/>
    <w:p>
      <w:pPr>
        <w:spacing w:after="0"/>
        <w:ind w:left="0"/>
        <w:jc w:val="both"/>
      </w:pPr>
      <w:r>
        <w:rPr>
          <w:rFonts w:ascii="Times New Roman"/>
          <w:b w:val="false"/>
          <w:i w:val="false"/>
          <w:color w:val="000000"/>
          <w:sz w:val="28"/>
        </w:rPr>
        <w:t>
      5) освоение специальных навыков сценического движения, определение перспективы перехода от навыка движения к осмысленному действию.</w:t>
      </w:r>
    </w:p>
    <w:bookmarkEnd w:id="28899"/>
    <w:bookmarkStart w:name="z29403" w:id="28900"/>
    <w:p>
      <w:pPr>
        <w:spacing w:after="0"/>
        <w:ind w:left="0"/>
        <w:jc w:val="both"/>
      </w:pPr>
      <w:r>
        <w:rPr>
          <w:rFonts w:ascii="Times New Roman"/>
          <w:b w:val="false"/>
          <w:i w:val="false"/>
          <w:color w:val="000000"/>
          <w:sz w:val="28"/>
        </w:rPr>
        <w:t>
      220. Содержание учебного предмета в 3 классе.</w:t>
      </w:r>
    </w:p>
    <w:bookmarkEnd w:id="28900"/>
    <w:bookmarkStart w:name="z29404" w:id="28901"/>
    <w:p>
      <w:pPr>
        <w:spacing w:after="0"/>
        <w:ind w:left="0"/>
        <w:jc w:val="both"/>
      </w:pPr>
      <w:r>
        <w:rPr>
          <w:rFonts w:ascii="Times New Roman"/>
          <w:b w:val="false"/>
          <w:i w:val="false"/>
          <w:color w:val="000000"/>
          <w:sz w:val="28"/>
        </w:rPr>
        <w:t>
      Тематическое планирование.</w:t>
      </w:r>
    </w:p>
    <w:bookmarkEnd w:id="28901"/>
    <w:bookmarkStart w:name="z29405" w:id="28902"/>
    <w:p>
      <w:pPr>
        <w:spacing w:after="0"/>
        <w:ind w:left="0"/>
        <w:jc w:val="both"/>
      </w:pPr>
      <w:r>
        <w:rPr>
          <w:rFonts w:ascii="Times New Roman"/>
          <w:b w:val="false"/>
          <w:i w:val="false"/>
          <w:color w:val="000000"/>
          <w:sz w:val="28"/>
        </w:rPr>
        <w:t>
      Тема 1. Этюды на взаимодействие с предметом. Упражнения, дающие навыки мастерского обращения с предметами, базирующиеся на высоком уровне координации движений и на точном учете пространства и времени. Упражнения, развивающие фантазию и находчивость актера при обыгрывании предмета в сценическом действии.</w:t>
      </w:r>
    </w:p>
    <w:bookmarkEnd w:id="28902"/>
    <w:bookmarkStart w:name="z29406" w:id="28903"/>
    <w:p>
      <w:pPr>
        <w:spacing w:after="0"/>
        <w:ind w:left="0"/>
        <w:jc w:val="both"/>
      </w:pPr>
      <w:r>
        <w:rPr>
          <w:rFonts w:ascii="Times New Roman"/>
          <w:b w:val="false"/>
          <w:i w:val="false"/>
          <w:color w:val="000000"/>
          <w:sz w:val="28"/>
        </w:rPr>
        <w:t xml:space="preserve">
      Освоение классических техник. Элементы жонглирования, манипулирования, балансирования. Упражнения с мячом. </w:t>
      </w:r>
    </w:p>
    <w:bookmarkEnd w:id="28903"/>
    <w:bookmarkStart w:name="z29407" w:id="28904"/>
    <w:p>
      <w:pPr>
        <w:spacing w:after="0"/>
        <w:ind w:left="0"/>
        <w:jc w:val="both"/>
      </w:pPr>
      <w:r>
        <w:rPr>
          <w:rFonts w:ascii="Times New Roman"/>
          <w:b w:val="false"/>
          <w:i w:val="false"/>
          <w:color w:val="000000"/>
          <w:sz w:val="28"/>
        </w:rPr>
        <w:t xml:space="preserve">
      Тема 2. Упражнения с гимнастической палкой, тростью. </w:t>
      </w:r>
    </w:p>
    <w:bookmarkEnd w:id="28904"/>
    <w:bookmarkStart w:name="z29408" w:id="28905"/>
    <w:p>
      <w:pPr>
        <w:spacing w:after="0"/>
        <w:ind w:left="0"/>
        <w:jc w:val="both"/>
      </w:pPr>
      <w:r>
        <w:rPr>
          <w:rFonts w:ascii="Times New Roman"/>
          <w:b w:val="false"/>
          <w:i w:val="false"/>
          <w:color w:val="000000"/>
          <w:sz w:val="28"/>
        </w:rPr>
        <w:t xml:space="preserve">
      Тема 3. Упражнения со скакалкой, веревкой. </w:t>
      </w:r>
    </w:p>
    <w:bookmarkEnd w:id="28905"/>
    <w:bookmarkStart w:name="z29409" w:id="28906"/>
    <w:p>
      <w:pPr>
        <w:spacing w:after="0"/>
        <w:ind w:left="0"/>
        <w:jc w:val="both"/>
      </w:pPr>
      <w:r>
        <w:rPr>
          <w:rFonts w:ascii="Times New Roman"/>
          <w:b w:val="false"/>
          <w:i w:val="false"/>
          <w:color w:val="000000"/>
          <w:sz w:val="28"/>
        </w:rPr>
        <w:t>
      Тема 4. Упражнения со стулом. Упражнения с гимнастическим обручем.</w:t>
      </w:r>
    </w:p>
    <w:bookmarkEnd w:id="28906"/>
    <w:bookmarkStart w:name="z29410" w:id="28907"/>
    <w:p>
      <w:pPr>
        <w:spacing w:after="0"/>
        <w:ind w:left="0"/>
        <w:jc w:val="both"/>
      </w:pPr>
      <w:r>
        <w:rPr>
          <w:rFonts w:ascii="Times New Roman"/>
          <w:b w:val="false"/>
          <w:i w:val="false"/>
          <w:color w:val="000000"/>
          <w:sz w:val="28"/>
        </w:rPr>
        <w:t xml:space="preserve">
      Тема 5. Упражнения с плащом. Упражнения с предметом по выбору обучающегося. </w:t>
      </w:r>
    </w:p>
    <w:bookmarkEnd w:id="28907"/>
    <w:bookmarkStart w:name="z29411" w:id="28908"/>
    <w:p>
      <w:pPr>
        <w:spacing w:after="0"/>
        <w:ind w:left="0"/>
        <w:jc w:val="both"/>
      </w:pPr>
      <w:r>
        <w:rPr>
          <w:rFonts w:ascii="Times New Roman"/>
          <w:b w:val="false"/>
          <w:i w:val="false"/>
          <w:color w:val="000000"/>
          <w:sz w:val="28"/>
        </w:rPr>
        <w:t>
      Тема 6. Взаимодействия с партнером. Упражнения, базирующиеся на сенсорно-мышечной координации, требующие согласования движений во времени и в пространстве в соответствии с движениями и действиями партнеров или согласования с партнером характера и стилистки движений.</w:t>
      </w:r>
    </w:p>
    <w:bookmarkEnd w:id="28908"/>
    <w:bookmarkStart w:name="z29412" w:id="28909"/>
    <w:p>
      <w:pPr>
        <w:spacing w:after="0"/>
        <w:ind w:left="0"/>
        <w:jc w:val="both"/>
      </w:pPr>
      <w:r>
        <w:rPr>
          <w:rFonts w:ascii="Times New Roman"/>
          <w:b w:val="false"/>
          <w:i w:val="false"/>
          <w:color w:val="000000"/>
          <w:sz w:val="28"/>
        </w:rPr>
        <w:t>
      Гимнастические упражнения.</w:t>
      </w:r>
    </w:p>
    <w:bookmarkEnd w:id="28909"/>
    <w:bookmarkStart w:name="z29413" w:id="28910"/>
    <w:p>
      <w:pPr>
        <w:spacing w:after="0"/>
        <w:ind w:left="0"/>
        <w:jc w:val="both"/>
      </w:pPr>
      <w:r>
        <w:rPr>
          <w:rFonts w:ascii="Times New Roman"/>
          <w:b w:val="false"/>
          <w:i w:val="false"/>
          <w:color w:val="000000"/>
          <w:sz w:val="28"/>
        </w:rPr>
        <w:t>
      Тема 7. Акробатические упражнения.</w:t>
      </w:r>
    </w:p>
    <w:bookmarkEnd w:id="28910"/>
    <w:bookmarkStart w:name="z29414" w:id="28911"/>
    <w:p>
      <w:pPr>
        <w:spacing w:after="0"/>
        <w:ind w:left="0"/>
        <w:jc w:val="both"/>
      </w:pPr>
      <w:r>
        <w:rPr>
          <w:rFonts w:ascii="Times New Roman"/>
          <w:b w:val="false"/>
          <w:i w:val="false"/>
          <w:color w:val="000000"/>
          <w:sz w:val="28"/>
        </w:rPr>
        <w:t xml:space="preserve">
      Тема 8. Упражнения на сопротивление и борьбу. </w:t>
      </w:r>
    </w:p>
    <w:bookmarkEnd w:id="28911"/>
    <w:bookmarkStart w:name="z29415" w:id="28912"/>
    <w:p>
      <w:pPr>
        <w:spacing w:after="0"/>
        <w:ind w:left="0"/>
        <w:jc w:val="both"/>
      </w:pPr>
      <w:r>
        <w:rPr>
          <w:rFonts w:ascii="Times New Roman"/>
          <w:b w:val="false"/>
          <w:i w:val="false"/>
          <w:color w:val="000000"/>
          <w:sz w:val="28"/>
        </w:rPr>
        <w:t>
      Тема 9. Упражнения с предметами.</w:t>
      </w:r>
    </w:p>
    <w:bookmarkEnd w:id="28912"/>
    <w:bookmarkStart w:name="z29416" w:id="28913"/>
    <w:p>
      <w:pPr>
        <w:spacing w:after="0"/>
        <w:ind w:left="0"/>
        <w:jc w:val="both"/>
      </w:pPr>
      <w:r>
        <w:rPr>
          <w:rFonts w:ascii="Times New Roman"/>
          <w:b w:val="false"/>
          <w:i w:val="false"/>
          <w:color w:val="000000"/>
          <w:sz w:val="28"/>
        </w:rPr>
        <w:t>
      Тема 10. Упражнения на бесконтактное взаимодействие и распределение в пространстве.</w:t>
      </w:r>
    </w:p>
    <w:bookmarkEnd w:id="28913"/>
    <w:bookmarkStart w:name="z29417" w:id="28914"/>
    <w:p>
      <w:pPr>
        <w:spacing w:after="0"/>
        <w:ind w:left="0"/>
        <w:jc w:val="both"/>
      </w:pPr>
      <w:r>
        <w:rPr>
          <w:rFonts w:ascii="Times New Roman"/>
          <w:b w:val="false"/>
          <w:i w:val="false"/>
          <w:color w:val="000000"/>
          <w:sz w:val="28"/>
        </w:rPr>
        <w:t xml:space="preserve">
      Тема 11. Композиционные упражнения. </w:t>
      </w:r>
    </w:p>
    <w:bookmarkEnd w:id="28914"/>
    <w:bookmarkStart w:name="z29418" w:id="28915"/>
    <w:p>
      <w:pPr>
        <w:spacing w:after="0"/>
        <w:ind w:left="0"/>
        <w:jc w:val="both"/>
      </w:pPr>
      <w:r>
        <w:rPr>
          <w:rFonts w:ascii="Times New Roman"/>
          <w:b w:val="false"/>
          <w:i w:val="false"/>
          <w:color w:val="000000"/>
          <w:sz w:val="28"/>
        </w:rPr>
        <w:t xml:space="preserve">
      Тема 12. Импровизационные упражнения. </w:t>
      </w:r>
    </w:p>
    <w:bookmarkEnd w:id="28915"/>
    <w:bookmarkStart w:name="z29419" w:id="28916"/>
    <w:p>
      <w:pPr>
        <w:spacing w:after="0"/>
        <w:ind w:left="0"/>
        <w:jc w:val="both"/>
      </w:pPr>
      <w:r>
        <w:rPr>
          <w:rFonts w:ascii="Times New Roman"/>
          <w:b w:val="false"/>
          <w:i w:val="false"/>
          <w:color w:val="000000"/>
          <w:sz w:val="28"/>
        </w:rPr>
        <w:t>
      Тема 13. Упражнения на распределение движения в сценическом пространстве, различные способы преодоления препятствий.</w:t>
      </w:r>
    </w:p>
    <w:bookmarkEnd w:id="28916"/>
    <w:bookmarkStart w:name="z29420" w:id="28917"/>
    <w:p>
      <w:pPr>
        <w:spacing w:after="0"/>
        <w:ind w:left="0"/>
        <w:jc w:val="both"/>
      </w:pPr>
      <w:r>
        <w:rPr>
          <w:rFonts w:ascii="Times New Roman"/>
          <w:b w:val="false"/>
          <w:i w:val="false"/>
          <w:color w:val="000000"/>
          <w:sz w:val="28"/>
        </w:rPr>
        <w:t>
      Тема 14. Специальные навыки сценического движения. Упражнения на реакцию и развитие движения после толчка, броска, удара.</w:t>
      </w:r>
    </w:p>
    <w:bookmarkEnd w:id="28917"/>
    <w:bookmarkStart w:name="z29421" w:id="28918"/>
    <w:p>
      <w:pPr>
        <w:spacing w:after="0"/>
        <w:ind w:left="0"/>
        <w:jc w:val="both"/>
      </w:pPr>
      <w:r>
        <w:rPr>
          <w:rFonts w:ascii="Times New Roman"/>
          <w:b w:val="false"/>
          <w:i w:val="false"/>
          <w:color w:val="000000"/>
          <w:sz w:val="28"/>
        </w:rPr>
        <w:t xml:space="preserve">
      Тема 15. Трюковая пластика. </w:t>
      </w:r>
    </w:p>
    <w:bookmarkEnd w:id="28918"/>
    <w:bookmarkStart w:name="z29422" w:id="28919"/>
    <w:p>
      <w:pPr>
        <w:spacing w:after="0"/>
        <w:ind w:left="0"/>
        <w:jc w:val="both"/>
      </w:pPr>
      <w:r>
        <w:rPr>
          <w:rFonts w:ascii="Times New Roman"/>
          <w:b w:val="false"/>
          <w:i w:val="false"/>
          <w:color w:val="000000"/>
          <w:sz w:val="28"/>
        </w:rPr>
        <w:t>
      Тема 16. Этюды и импровизации, самостоятельно придуманные обучающимися. Закрепление пройденного материала.</w:t>
      </w:r>
    </w:p>
    <w:bookmarkEnd w:id="28919"/>
    <w:bookmarkStart w:name="z29423" w:id="28920"/>
    <w:p>
      <w:pPr>
        <w:spacing w:after="0"/>
        <w:ind w:left="0"/>
        <w:jc w:val="both"/>
      </w:pPr>
      <w:r>
        <w:rPr>
          <w:rFonts w:ascii="Times New Roman"/>
          <w:b w:val="false"/>
          <w:i w:val="false"/>
          <w:color w:val="000000"/>
          <w:sz w:val="28"/>
        </w:rPr>
        <w:t xml:space="preserve">
      221. Ожидаемые результаты освоения Программы 3 класса. </w:t>
      </w:r>
    </w:p>
    <w:bookmarkEnd w:id="28920"/>
    <w:bookmarkStart w:name="z29424" w:id="2892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8921"/>
    <w:bookmarkStart w:name="z29425" w:id="28922"/>
    <w:p>
      <w:pPr>
        <w:spacing w:after="0"/>
        <w:ind w:left="0"/>
        <w:jc w:val="both"/>
      </w:pPr>
      <w:r>
        <w:rPr>
          <w:rFonts w:ascii="Times New Roman"/>
          <w:b w:val="false"/>
          <w:i w:val="false"/>
          <w:color w:val="000000"/>
          <w:sz w:val="28"/>
        </w:rPr>
        <w:t>
      1) владеет классическими техниками взаимодействия с предметами;</w:t>
      </w:r>
    </w:p>
    <w:bookmarkEnd w:id="28922"/>
    <w:bookmarkStart w:name="z29426" w:id="28923"/>
    <w:p>
      <w:pPr>
        <w:spacing w:after="0"/>
        <w:ind w:left="0"/>
        <w:jc w:val="both"/>
      </w:pPr>
      <w:r>
        <w:rPr>
          <w:rFonts w:ascii="Times New Roman"/>
          <w:b w:val="false"/>
          <w:i w:val="false"/>
          <w:color w:val="000000"/>
          <w:sz w:val="28"/>
        </w:rPr>
        <w:t>
      2) использует в этюдах элементы жонглирования, манипулирования, балансирования;</w:t>
      </w:r>
    </w:p>
    <w:bookmarkEnd w:id="28923"/>
    <w:bookmarkStart w:name="z29427" w:id="28924"/>
    <w:p>
      <w:pPr>
        <w:spacing w:after="0"/>
        <w:ind w:left="0"/>
        <w:jc w:val="both"/>
      </w:pPr>
      <w:r>
        <w:rPr>
          <w:rFonts w:ascii="Times New Roman"/>
          <w:b w:val="false"/>
          <w:i w:val="false"/>
          <w:color w:val="000000"/>
          <w:sz w:val="28"/>
        </w:rPr>
        <w:t>
      3) владеет навыками выполнения гимнастических, акробатических, композиционных, импровизационных упражнений;</w:t>
      </w:r>
    </w:p>
    <w:bookmarkEnd w:id="28924"/>
    <w:bookmarkStart w:name="z29428" w:id="28925"/>
    <w:p>
      <w:pPr>
        <w:spacing w:after="0"/>
        <w:ind w:left="0"/>
        <w:jc w:val="both"/>
      </w:pPr>
      <w:r>
        <w:rPr>
          <w:rFonts w:ascii="Times New Roman"/>
          <w:b w:val="false"/>
          <w:i w:val="false"/>
          <w:color w:val="000000"/>
          <w:sz w:val="28"/>
        </w:rPr>
        <w:t>
      4) владеет навыками выполнения упражнений с предметами, упражнений на бесконтактное взаимодействие и распределение в пространстве;</w:t>
      </w:r>
    </w:p>
    <w:bookmarkEnd w:id="28925"/>
    <w:bookmarkStart w:name="z29429" w:id="28926"/>
    <w:p>
      <w:pPr>
        <w:spacing w:after="0"/>
        <w:ind w:left="0"/>
        <w:jc w:val="both"/>
      </w:pPr>
      <w:r>
        <w:rPr>
          <w:rFonts w:ascii="Times New Roman"/>
          <w:b w:val="false"/>
          <w:i w:val="false"/>
          <w:color w:val="000000"/>
          <w:sz w:val="28"/>
        </w:rPr>
        <w:t>
      5) владеет навыками выполнения упражнений на различные способы преодоления препятствий;</w:t>
      </w:r>
    </w:p>
    <w:bookmarkEnd w:id="28926"/>
    <w:bookmarkStart w:name="z29430" w:id="28927"/>
    <w:p>
      <w:pPr>
        <w:spacing w:after="0"/>
        <w:ind w:left="0"/>
        <w:jc w:val="both"/>
      </w:pPr>
      <w:r>
        <w:rPr>
          <w:rFonts w:ascii="Times New Roman"/>
          <w:b w:val="false"/>
          <w:i w:val="false"/>
          <w:color w:val="000000"/>
          <w:sz w:val="28"/>
        </w:rPr>
        <w:t>
      6) владеет навыками выполнения упражнений на реакцию и развитие движения после толчка, броска, удара;</w:t>
      </w:r>
    </w:p>
    <w:bookmarkEnd w:id="28927"/>
    <w:bookmarkStart w:name="z29431" w:id="28928"/>
    <w:p>
      <w:pPr>
        <w:spacing w:after="0"/>
        <w:ind w:left="0"/>
        <w:jc w:val="both"/>
      </w:pPr>
      <w:r>
        <w:rPr>
          <w:rFonts w:ascii="Times New Roman"/>
          <w:b w:val="false"/>
          <w:i w:val="false"/>
          <w:color w:val="000000"/>
          <w:sz w:val="28"/>
        </w:rPr>
        <w:t xml:space="preserve">
      7) знает трюковую пластику. </w:t>
      </w:r>
    </w:p>
    <w:bookmarkEnd w:id="28928"/>
    <w:bookmarkStart w:name="z29432" w:id="28929"/>
    <w:p>
      <w:pPr>
        <w:spacing w:after="0"/>
        <w:ind w:left="0"/>
        <w:jc w:val="both"/>
      </w:pPr>
      <w:r>
        <w:rPr>
          <w:rFonts w:ascii="Times New Roman"/>
          <w:b w:val="false"/>
          <w:i w:val="false"/>
          <w:color w:val="000000"/>
          <w:sz w:val="28"/>
        </w:rPr>
        <w:t>
      222. Программные требования в 4 классе:</w:t>
      </w:r>
    </w:p>
    <w:bookmarkEnd w:id="28929"/>
    <w:bookmarkStart w:name="z29433" w:id="28930"/>
    <w:p>
      <w:pPr>
        <w:spacing w:after="0"/>
        <w:ind w:left="0"/>
        <w:jc w:val="both"/>
      </w:pPr>
      <w:r>
        <w:rPr>
          <w:rFonts w:ascii="Times New Roman"/>
          <w:b w:val="false"/>
          <w:i w:val="false"/>
          <w:color w:val="000000"/>
          <w:sz w:val="28"/>
        </w:rPr>
        <w:t>
      1) освоение навыков сценической борьбы и драки, отработка навыков борьбы между двумя или несколькими персонажами, освоение техники приемов защиты и нападения без оружия для создания у зрителей иллюзии рукопашной схватки, освоение биомеханики ударов, обеспечивающих их достоверность для зрителей и безопасность;</w:t>
      </w:r>
    </w:p>
    <w:bookmarkEnd w:id="28930"/>
    <w:bookmarkStart w:name="z29434" w:id="28931"/>
    <w:p>
      <w:pPr>
        <w:spacing w:after="0"/>
        <w:ind w:left="0"/>
        <w:jc w:val="both"/>
      </w:pPr>
      <w:r>
        <w:rPr>
          <w:rFonts w:ascii="Times New Roman"/>
          <w:b w:val="false"/>
          <w:i w:val="false"/>
          <w:color w:val="000000"/>
          <w:sz w:val="28"/>
        </w:rPr>
        <w:t>
      2) развитие чувства ритма в движении, сохранение и изменение заданного темпо-ритма, развитие способностей свободно и уверенно соединять движение при выполнении;</w:t>
      </w:r>
    </w:p>
    <w:bookmarkEnd w:id="28931"/>
    <w:bookmarkStart w:name="z29435" w:id="28932"/>
    <w:p>
      <w:pPr>
        <w:spacing w:after="0"/>
        <w:ind w:left="0"/>
        <w:jc w:val="both"/>
      </w:pPr>
      <w:r>
        <w:rPr>
          <w:rFonts w:ascii="Times New Roman"/>
          <w:b w:val="false"/>
          <w:i w:val="false"/>
          <w:color w:val="000000"/>
          <w:sz w:val="28"/>
        </w:rPr>
        <w:t>
      3) понятие об особенностях стилевого поведения различных слоев общества.</w:t>
      </w:r>
    </w:p>
    <w:bookmarkEnd w:id="28932"/>
    <w:bookmarkStart w:name="z29436" w:id="28933"/>
    <w:p>
      <w:pPr>
        <w:spacing w:after="0"/>
        <w:ind w:left="0"/>
        <w:jc w:val="both"/>
      </w:pPr>
      <w:r>
        <w:rPr>
          <w:rFonts w:ascii="Times New Roman"/>
          <w:b w:val="false"/>
          <w:i w:val="false"/>
          <w:color w:val="000000"/>
          <w:sz w:val="28"/>
        </w:rPr>
        <w:t>
      223. Содержание учебного предмета в 4 классе.</w:t>
      </w:r>
    </w:p>
    <w:bookmarkEnd w:id="28933"/>
    <w:bookmarkStart w:name="z29437" w:id="28934"/>
    <w:p>
      <w:pPr>
        <w:spacing w:after="0"/>
        <w:ind w:left="0"/>
        <w:jc w:val="both"/>
      </w:pPr>
      <w:r>
        <w:rPr>
          <w:rFonts w:ascii="Times New Roman"/>
          <w:b w:val="false"/>
          <w:i w:val="false"/>
          <w:color w:val="000000"/>
          <w:sz w:val="28"/>
        </w:rPr>
        <w:t>
      Тематическое планирование.</w:t>
      </w:r>
    </w:p>
    <w:bookmarkEnd w:id="28934"/>
    <w:bookmarkStart w:name="z29438" w:id="28935"/>
    <w:p>
      <w:pPr>
        <w:spacing w:after="0"/>
        <w:ind w:left="0"/>
        <w:jc w:val="both"/>
      </w:pPr>
      <w:r>
        <w:rPr>
          <w:rFonts w:ascii="Times New Roman"/>
          <w:b w:val="false"/>
          <w:i w:val="false"/>
          <w:color w:val="000000"/>
          <w:sz w:val="28"/>
        </w:rPr>
        <w:t>
      Тема 1. Сценический бой без оружия. Освоение навыков сценической борьбы и драки. Проверка способности использовать приобретенные навыки в острой, конфликтной ситуации физического противодействия.</w:t>
      </w:r>
    </w:p>
    <w:bookmarkEnd w:id="28935"/>
    <w:bookmarkStart w:name="z29439" w:id="28936"/>
    <w:p>
      <w:pPr>
        <w:spacing w:after="0"/>
        <w:ind w:left="0"/>
        <w:jc w:val="both"/>
      </w:pPr>
      <w:r>
        <w:rPr>
          <w:rFonts w:ascii="Times New Roman"/>
          <w:b w:val="false"/>
          <w:i w:val="false"/>
          <w:color w:val="000000"/>
          <w:sz w:val="28"/>
        </w:rPr>
        <w:t>
      Отработка навыков борьбы между двумя или несколькими персонажами. Освоение техники приемов защиты и нападения без оружия для создания у зрителя впечатления рукопашной схватки. Освоение биомеханики сценических ударов, обеспечивающей их зрительную достоверность и безопасность.</w:t>
      </w:r>
    </w:p>
    <w:bookmarkEnd w:id="28936"/>
    <w:bookmarkStart w:name="z29440" w:id="28937"/>
    <w:p>
      <w:pPr>
        <w:spacing w:after="0"/>
        <w:ind w:left="0"/>
        <w:jc w:val="both"/>
      </w:pPr>
      <w:r>
        <w:rPr>
          <w:rFonts w:ascii="Times New Roman"/>
          <w:b w:val="false"/>
          <w:i w:val="false"/>
          <w:color w:val="000000"/>
          <w:sz w:val="28"/>
        </w:rPr>
        <w:t>
      Упражнения. Техника нанесения и приема удара. Техника защиты и озвучивания удара. Принципы построения и исполнения сценической драки. Драка с использованием предметов. Жанр и стиль в сценической драке.</w:t>
      </w:r>
    </w:p>
    <w:bookmarkEnd w:id="28937"/>
    <w:bookmarkStart w:name="z29441" w:id="28938"/>
    <w:p>
      <w:pPr>
        <w:spacing w:after="0"/>
        <w:ind w:left="0"/>
        <w:jc w:val="both"/>
      </w:pPr>
      <w:r>
        <w:rPr>
          <w:rFonts w:ascii="Times New Roman"/>
          <w:b w:val="false"/>
          <w:i w:val="false"/>
          <w:color w:val="000000"/>
          <w:sz w:val="28"/>
        </w:rPr>
        <w:t>
      Тема 2. Этюды. Закрепления пройденного материала.</w:t>
      </w:r>
    </w:p>
    <w:bookmarkEnd w:id="28938"/>
    <w:bookmarkStart w:name="z29442" w:id="28939"/>
    <w:p>
      <w:pPr>
        <w:spacing w:after="0"/>
        <w:ind w:left="0"/>
        <w:jc w:val="both"/>
      </w:pPr>
      <w:r>
        <w:rPr>
          <w:rFonts w:ascii="Times New Roman"/>
          <w:b w:val="false"/>
          <w:i w:val="false"/>
          <w:color w:val="000000"/>
          <w:sz w:val="28"/>
        </w:rPr>
        <w:t>
      Тема 3. Тренинги. Время, пространство и темпо-ритм. Упражнения. Понятие темпо-движения в разных скоростях. Понятие чувства времени и распределения движений во времени. Понятие ритма и движения в ритмических рисунках.</w:t>
      </w:r>
    </w:p>
    <w:bookmarkEnd w:id="28939"/>
    <w:bookmarkStart w:name="z29443" w:id="28940"/>
    <w:p>
      <w:pPr>
        <w:spacing w:after="0"/>
        <w:ind w:left="0"/>
        <w:jc w:val="both"/>
      </w:pPr>
      <w:r>
        <w:rPr>
          <w:rFonts w:ascii="Times New Roman"/>
          <w:b w:val="false"/>
          <w:i w:val="false"/>
          <w:color w:val="000000"/>
          <w:sz w:val="28"/>
        </w:rPr>
        <w:t>
      Тема 4. Движение и речь. Развитие способностей свободно и уверенно соединять движение и речь при выполнении активной задачи в действии.</w:t>
      </w:r>
    </w:p>
    <w:bookmarkEnd w:id="28940"/>
    <w:bookmarkStart w:name="z29444" w:id="28941"/>
    <w:p>
      <w:pPr>
        <w:spacing w:after="0"/>
        <w:ind w:left="0"/>
        <w:jc w:val="both"/>
      </w:pPr>
      <w:r>
        <w:rPr>
          <w:rFonts w:ascii="Times New Roman"/>
          <w:b w:val="false"/>
          <w:i w:val="false"/>
          <w:color w:val="000000"/>
          <w:sz w:val="28"/>
        </w:rPr>
        <w:t>
      Упражнения. Дыхание и звучание в активной позиции. Перераспределение мышечного напряжения для обеспечения звучания и дыхания в активном движении и статике. Соединение непрерывности движения. Звуковой посыл как продолжение действия. Чередование и соединение движения и слова.</w:t>
      </w:r>
    </w:p>
    <w:bookmarkEnd w:id="28941"/>
    <w:bookmarkStart w:name="z29445" w:id="28942"/>
    <w:p>
      <w:pPr>
        <w:spacing w:after="0"/>
        <w:ind w:left="0"/>
        <w:jc w:val="both"/>
      </w:pPr>
      <w:r>
        <w:rPr>
          <w:rFonts w:ascii="Times New Roman"/>
          <w:b w:val="false"/>
          <w:i w:val="false"/>
          <w:color w:val="000000"/>
          <w:sz w:val="28"/>
        </w:rPr>
        <w:t xml:space="preserve">
      Тема 5. Особенности стилевого поведения и правила этикета, принятые в светском обществе шестнадцатого – начала двадцатого веков. Особенности поведения русского боярства в шестнадцатом-семнадцатом веках.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в танцах; церемония обетов и клятв; пластика светского мужчины, светской дамы, чиновника). </w:t>
      </w:r>
    </w:p>
    <w:bookmarkEnd w:id="28942"/>
    <w:bookmarkStart w:name="z29446" w:id="28943"/>
    <w:p>
      <w:pPr>
        <w:spacing w:after="0"/>
        <w:ind w:left="0"/>
        <w:jc w:val="both"/>
      </w:pPr>
      <w:r>
        <w:rPr>
          <w:rFonts w:ascii="Times New Roman"/>
          <w:b w:val="false"/>
          <w:i w:val="false"/>
          <w:color w:val="000000"/>
          <w:sz w:val="28"/>
        </w:rPr>
        <w:t>
      Тема 6. Особенности поведения западноевропейского общества в шестнадцатом – семнадцатом веках.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в танцах; церемония обетов и клятв; пластика светского мужчины, светской дамы, чиновника).</w:t>
      </w:r>
    </w:p>
    <w:bookmarkEnd w:id="28943"/>
    <w:bookmarkStart w:name="z29447" w:id="28944"/>
    <w:p>
      <w:pPr>
        <w:spacing w:after="0"/>
        <w:ind w:left="0"/>
        <w:jc w:val="both"/>
      </w:pPr>
      <w:r>
        <w:rPr>
          <w:rFonts w:ascii="Times New Roman"/>
          <w:b w:val="false"/>
          <w:i w:val="false"/>
          <w:color w:val="000000"/>
          <w:sz w:val="28"/>
        </w:rPr>
        <w:t>
      Тема 7. Особенности поведения европейского общества в восемнадцатом веке.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в танцах; церемония обетов и клятв; пластика светского мужчины, светской дамы, чиновника).</w:t>
      </w:r>
    </w:p>
    <w:bookmarkEnd w:id="28944"/>
    <w:bookmarkStart w:name="z29448" w:id="28945"/>
    <w:p>
      <w:pPr>
        <w:spacing w:after="0"/>
        <w:ind w:left="0"/>
        <w:jc w:val="both"/>
      </w:pPr>
      <w:r>
        <w:rPr>
          <w:rFonts w:ascii="Times New Roman"/>
          <w:b w:val="false"/>
          <w:i w:val="false"/>
          <w:color w:val="000000"/>
          <w:sz w:val="28"/>
        </w:rPr>
        <w:t>
      Тема 8. Особенности поведения русского и европейского общества девятнадцатого – двадцатого веков.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в танцах; церемония обетов и клятв; пластика светского мужчины, светской дамы, чиновника).</w:t>
      </w:r>
    </w:p>
    <w:bookmarkEnd w:id="28945"/>
    <w:bookmarkStart w:name="z29449" w:id="28946"/>
    <w:p>
      <w:pPr>
        <w:spacing w:after="0"/>
        <w:ind w:left="0"/>
        <w:jc w:val="both"/>
      </w:pPr>
      <w:r>
        <w:rPr>
          <w:rFonts w:ascii="Times New Roman"/>
          <w:b w:val="false"/>
          <w:i w:val="false"/>
          <w:color w:val="000000"/>
          <w:sz w:val="28"/>
        </w:rPr>
        <w:t xml:space="preserve">
      Тема 9. Особенности стилевого поведения и правила этикета, принятые в казахском обществе в пятнадцатом-восемнадцатом веках. Особенности поведения казахского ханства. Понятия об особенностях стилевого поведения различных слоев общества. Общие сведения, особенности костюмов, аксессуары к ним, осанка и походки; оружие; этикет и хороший тон в приветствиях, беседе; церемония обетов и клятв батыров, ханов; пластика батыра, хана, представителя (женщина, мужчина) общества "ақ сүйек", простолюдина. </w:t>
      </w:r>
    </w:p>
    <w:bookmarkEnd w:id="28946"/>
    <w:bookmarkStart w:name="z29450" w:id="28947"/>
    <w:p>
      <w:pPr>
        <w:spacing w:after="0"/>
        <w:ind w:left="0"/>
        <w:jc w:val="both"/>
      </w:pPr>
      <w:r>
        <w:rPr>
          <w:rFonts w:ascii="Times New Roman"/>
          <w:b w:val="false"/>
          <w:i w:val="false"/>
          <w:color w:val="000000"/>
          <w:sz w:val="28"/>
        </w:rPr>
        <w:t xml:space="preserve">
      Тема 10. Особенности стилевого поведения и правила этикета, принятые в казахском обществе в девятнадцатом - начале двадцатого веков. Понятия об особенностях стилевого поведения различных слоев общества. Общие сведения, особенности костюмов, аксессуары к ним, осанки и походки; оружие; этикет и хороший тон в приветствиях, беседе; церемония обетов и клятв; пластика светского мужчины, светской дамы, чиновника. </w:t>
      </w:r>
    </w:p>
    <w:bookmarkEnd w:id="28947"/>
    <w:bookmarkStart w:name="z29451" w:id="28948"/>
    <w:p>
      <w:pPr>
        <w:spacing w:after="0"/>
        <w:ind w:left="0"/>
        <w:jc w:val="both"/>
      </w:pPr>
      <w:r>
        <w:rPr>
          <w:rFonts w:ascii="Times New Roman"/>
          <w:b w:val="false"/>
          <w:i w:val="false"/>
          <w:color w:val="000000"/>
          <w:sz w:val="28"/>
        </w:rPr>
        <w:t xml:space="preserve">
      224. Ожидаемые результаты освоения Программы 4 класса. </w:t>
      </w:r>
    </w:p>
    <w:bookmarkEnd w:id="28948"/>
    <w:bookmarkStart w:name="z29452" w:id="2894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8949"/>
    <w:bookmarkStart w:name="z29453" w:id="28950"/>
    <w:p>
      <w:pPr>
        <w:spacing w:after="0"/>
        <w:ind w:left="0"/>
        <w:jc w:val="both"/>
      </w:pPr>
      <w:r>
        <w:rPr>
          <w:rFonts w:ascii="Times New Roman"/>
          <w:b w:val="false"/>
          <w:i w:val="false"/>
          <w:color w:val="000000"/>
          <w:sz w:val="28"/>
        </w:rPr>
        <w:t>
      1) знает технику нанесения и приема удара, технику защиты и озвучивания удара, принципы построения и исполнения сценической драки;</w:t>
      </w:r>
    </w:p>
    <w:bookmarkEnd w:id="28950"/>
    <w:bookmarkStart w:name="z29454" w:id="28951"/>
    <w:p>
      <w:pPr>
        <w:spacing w:after="0"/>
        <w:ind w:left="0"/>
        <w:jc w:val="both"/>
      </w:pPr>
      <w:r>
        <w:rPr>
          <w:rFonts w:ascii="Times New Roman"/>
          <w:b w:val="false"/>
          <w:i w:val="false"/>
          <w:color w:val="000000"/>
          <w:sz w:val="28"/>
        </w:rPr>
        <w:t>
      2) знает понятия темпо-движения в разных скоростях, ритма и движения в ритмических рисунках;</w:t>
      </w:r>
    </w:p>
    <w:bookmarkEnd w:id="28951"/>
    <w:bookmarkStart w:name="z29455" w:id="28952"/>
    <w:p>
      <w:pPr>
        <w:spacing w:after="0"/>
        <w:ind w:left="0"/>
        <w:jc w:val="both"/>
      </w:pPr>
      <w:r>
        <w:rPr>
          <w:rFonts w:ascii="Times New Roman"/>
          <w:b w:val="false"/>
          <w:i w:val="false"/>
          <w:color w:val="000000"/>
          <w:sz w:val="28"/>
        </w:rPr>
        <w:t>
      3) умеет перераспределять мышечное напряжение для обеспечения звучания и дыхания в активном движении и статике;</w:t>
      </w:r>
    </w:p>
    <w:bookmarkEnd w:id="28952"/>
    <w:bookmarkStart w:name="z29456" w:id="28953"/>
    <w:p>
      <w:pPr>
        <w:spacing w:after="0"/>
        <w:ind w:left="0"/>
        <w:jc w:val="both"/>
      </w:pPr>
      <w:r>
        <w:rPr>
          <w:rFonts w:ascii="Times New Roman"/>
          <w:b w:val="false"/>
          <w:i w:val="false"/>
          <w:color w:val="000000"/>
          <w:sz w:val="28"/>
        </w:rPr>
        <w:t>
      4) знает особенности стилевого поведения представителей различных слоев общества.</w:t>
      </w:r>
    </w:p>
    <w:bookmarkEnd w:id="28953"/>
    <w:bookmarkStart w:name="z29457" w:id="28954"/>
    <w:p>
      <w:pPr>
        <w:spacing w:after="0"/>
        <w:ind w:left="0"/>
        <w:jc w:val="left"/>
      </w:pPr>
      <w:r>
        <w:rPr>
          <w:rFonts w:ascii="Times New Roman"/>
          <w:b/>
          <w:i w:val="false"/>
          <w:color w:val="000000"/>
        </w:rPr>
        <w:t xml:space="preserve"> Глава 4. Критерии оценки результатов обучения</w:t>
      </w:r>
    </w:p>
    <w:bookmarkEnd w:id="28954"/>
    <w:bookmarkStart w:name="z29458" w:id="28955"/>
    <w:p>
      <w:pPr>
        <w:spacing w:after="0"/>
        <w:ind w:left="0"/>
        <w:jc w:val="both"/>
      </w:pPr>
      <w:r>
        <w:rPr>
          <w:rFonts w:ascii="Times New Roman"/>
          <w:b w:val="false"/>
          <w:i w:val="false"/>
          <w:color w:val="000000"/>
          <w:sz w:val="28"/>
        </w:rPr>
        <w:t xml:space="preserve">
      225. Целью контроля успеваемости является выявление результативности в освоении Программы обучающимся. </w:t>
      </w:r>
    </w:p>
    <w:bookmarkEnd w:id="28955"/>
    <w:bookmarkStart w:name="z29459" w:id="28956"/>
    <w:p>
      <w:pPr>
        <w:spacing w:after="0"/>
        <w:ind w:left="0"/>
        <w:jc w:val="both"/>
      </w:pPr>
      <w:r>
        <w:rPr>
          <w:rFonts w:ascii="Times New Roman"/>
          <w:b w:val="false"/>
          <w:i w:val="false"/>
          <w:color w:val="000000"/>
          <w:sz w:val="28"/>
        </w:rPr>
        <w:t>
      Контроль освоения обучающимся Программы по предмету "Грим" осуществляется в форме зачета.</w:t>
      </w:r>
    </w:p>
    <w:bookmarkEnd w:id="28956"/>
    <w:bookmarkStart w:name="z29460" w:id="28957"/>
    <w:p>
      <w:pPr>
        <w:spacing w:after="0"/>
        <w:ind w:left="0"/>
        <w:jc w:val="both"/>
      </w:pPr>
      <w:r>
        <w:rPr>
          <w:rFonts w:ascii="Times New Roman"/>
          <w:b w:val="false"/>
          <w:i w:val="false"/>
          <w:color w:val="000000"/>
          <w:sz w:val="28"/>
        </w:rPr>
        <w:t>
      226. Форма аттестации и контрольно-программные требования к выступлениям обучающихся:</w:t>
      </w:r>
    </w:p>
    <w:bookmarkEnd w:id="28957"/>
    <w:bookmarkStart w:name="z29461" w:id="28958"/>
    <w:p>
      <w:pPr>
        <w:spacing w:after="0"/>
        <w:ind w:left="0"/>
        <w:jc w:val="both"/>
      </w:pPr>
      <w:r>
        <w:rPr>
          <w:rFonts w:ascii="Times New Roman"/>
          <w:b w:val="false"/>
          <w:i w:val="false"/>
          <w:color w:val="000000"/>
          <w:sz w:val="28"/>
        </w:rPr>
        <w:t>
      1) 1 класса – в первом полугодии: зачет (реферат), во втором полугодии: зачет (презентация по истории грима);</w:t>
      </w:r>
    </w:p>
    <w:bookmarkEnd w:id="28958"/>
    <w:bookmarkStart w:name="z29462" w:id="28959"/>
    <w:p>
      <w:pPr>
        <w:spacing w:after="0"/>
        <w:ind w:left="0"/>
        <w:jc w:val="both"/>
      </w:pPr>
      <w:r>
        <w:rPr>
          <w:rFonts w:ascii="Times New Roman"/>
          <w:b w:val="false"/>
          <w:i w:val="false"/>
          <w:color w:val="000000"/>
          <w:sz w:val="28"/>
        </w:rPr>
        <w:t>
      2) 2 класса – в первом полугодии: зачет (реферат), во втором полугодии: зачет (проект "Грим образа").</w:t>
      </w:r>
    </w:p>
    <w:bookmarkEnd w:id="28959"/>
    <w:bookmarkStart w:name="z29463" w:id="28960"/>
    <w:p>
      <w:pPr>
        <w:spacing w:after="0"/>
        <w:ind w:left="0"/>
        <w:jc w:val="both"/>
      </w:pPr>
      <w:r>
        <w:rPr>
          <w:rFonts w:ascii="Times New Roman"/>
          <w:b w:val="false"/>
          <w:i w:val="false"/>
          <w:color w:val="000000"/>
          <w:sz w:val="28"/>
        </w:rPr>
        <w:t>
      227. Критерии оценивания результатов обучения в хореографическом образовании складываются из результатов текущей успеваемости по предмету и оценок, полученных на зачетах.</w:t>
      </w:r>
    </w:p>
    <w:bookmarkEnd w:id="28960"/>
    <w:bookmarkStart w:name="z29464" w:id="28961"/>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8961"/>
    <w:bookmarkStart w:name="z29465" w:id="28962"/>
    <w:p>
      <w:pPr>
        <w:spacing w:after="0"/>
        <w:ind w:left="0"/>
        <w:jc w:val="both"/>
      </w:pPr>
      <w:r>
        <w:rPr>
          <w:rFonts w:ascii="Times New Roman"/>
          <w:b w:val="false"/>
          <w:i w:val="false"/>
          <w:color w:val="000000"/>
          <w:sz w:val="28"/>
        </w:rPr>
        <w:t>
      1) знание основных элементов грима;</w:t>
      </w:r>
    </w:p>
    <w:bookmarkEnd w:id="28962"/>
    <w:bookmarkStart w:name="z29466" w:id="28963"/>
    <w:p>
      <w:pPr>
        <w:spacing w:after="0"/>
        <w:ind w:left="0"/>
        <w:jc w:val="both"/>
      </w:pPr>
      <w:r>
        <w:rPr>
          <w:rFonts w:ascii="Times New Roman"/>
          <w:b w:val="false"/>
          <w:i w:val="false"/>
          <w:color w:val="000000"/>
          <w:sz w:val="28"/>
        </w:rPr>
        <w:t>
      2) знание основных средств выразительности грима;</w:t>
      </w:r>
    </w:p>
    <w:bookmarkEnd w:id="28963"/>
    <w:bookmarkStart w:name="z29467" w:id="28964"/>
    <w:p>
      <w:pPr>
        <w:spacing w:after="0"/>
        <w:ind w:left="0"/>
        <w:jc w:val="both"/>
      </w:pPr>
      <w:r>
        <w:rPr>
          <w:rFonts w:ascii="Times New Roman"/>
          <w:b w:val="false"/>
          <w:i w:val="false"/>
          <w:color w:val="000000"/>
          <w:sz w:val="28"/>
        </w:rPr>
        <w:t>
      3) знание основных этапов работы с гримом;</w:t>
      </w:r>
    </w:p>
    <w:bookmarkEnd w:id="28964"/>
    <w:bookmarkStart w:name="z29468" w:id="28965"/>
    <w:p>
      <w:pPr>
        <w:spacing w:after="0"/>
        <w:ind w:left="0"/>
        <w:jc w:val="both"/>
      </w:pPr>
      <w:r>
        <w:rPr>
          <w:rFonts w:ascii="Times New Roman"/>
          <w:b w:val="false"/>
          <w:i w:val="false"/>
          <w:color w:val="000000"/>
          <w:sz w:val="28"/>
        </w:rPr>
        <w:t>
      4) знание истории возникновения грима;</w:t>
      </w:r>
    </w:p>
    <w:bookmarkEnd w:id="28965"/>
    <w:bookmarkStart w:name="z29469" w:id="28966"/>
    <w:p>
      <w:pPr>
        <w:spacing w:after="0"/>
        <w:ind w:left="0"/>
        <w:jc w:val="both"/>
      </w:pPr>
      <w:r>
        <w:rPr>
          <w:rFonts w:ascii="Times New Roman"/>
          <w:b w:val="false"/>
          <w:i w:val="false"/>
          <w:color w:val="000000"/>
          <w:sz w:val="28"/>
        </w:rPr>
        <w:t xml:space="preserve">
      5) знание профессиональной терминологии. </w:t>
      </w:r>
    </w:p>
    <w:bookmarkEnd w:id="28966"/>
    <w:bookmarkStart w:name="z29470" w:id="28967"/>
    <w:p>
      <w:pPr>
        <w:spacing w:after="0"/>
        <w:ind w:left="0"/>
        <w:jc w:val="both"/>
      </w:pPr>
      <w:r>
        <w:rPr>
          <w:rFonts w:ascii="Times New Roman"/>
          <w:b w:val="false"/>
          <w:i w:val="false"/>
          <w:color w:val="000000"/>
          <w:sz w:val="28"/>
        </w:rPr>
        <w:t>
      228. Критерии оценки:</w:t>
      </w:r>
    </w:p>
    <w:bookmarkEnd w:id="28967"/>
    <w:bookmarkStart w:name="z29471" w:id="28968"/>
    <w:p>
      <w:pPr>
        <w:spacing w:after="0"/>
        <w:ind w:left="0"/>
        <w:jc w:val="both"/>
      </w:pPr>
      <w:r>
        <w:rPr>
          <w:rFonts w:ascii="Times New Roman"/>
          <w:b w:val="false"/>
          <w:i w:val="false"/>
          <w:color w:val="000000"/>
          <w:sz w:val="28"/>
        </w:rPr>
        <w:t xml:space="preserve">
      1) оценка "5" "отлично" – интерес к предмету, грамотные ответы на заданные вопросы, глубокое знание теории, умение на высоком уровне работать с гримом; </w:t>
      </w:r>
    </w:p>
    <w:bookmarkEnd w:id="28968"/>
    <w:bookmarkStart w:name="z29472" w:id="28969"/>
    <w:p>
      <w:pPr>
        <w:spacing w:after="0"/>
        <w:ind w:left="0"/>
        <w:jc w:val="both"/>
      </w:pPr>
      <w:r>
        <w:rPr>
          <w:rFonts w:ascii="Times New Roman"/>
          <w:b w:val="false"/>
          <w:i w:val="false"/>
          <w:color w:val="000000"/>
          <w:sz w:val="28"/>
        </w:rPr>
        <w:t xml:space="preserve">
      2) оценка "4" "хорошо" – грамотные ответы на заданные вопросы, но с небольшими недочетами, интерес к предмету; </w:t>
      </w:r>
    </w:p>
    <w:bookmarkEnd w:id="28969"/>
    <w:bookmarkStart w:name="z29473" w:id="28970"/>
    <w:p>
      <w:pPr>
        <w:spacing w:after="0"/>
        <w:ind w:left="0"/>
        <w:jc w:val="both"/>
      </w:pPr>
      <w:r>
        <w:rPr>
          <w:rFonts w:ascii="Times New Roman"/>
          <w:b w:val="false"/>
          <w:i w:val="false"/>
          <w:color w:val="000000"/>
          <w:sz w:val="28"/>
        </w:rPr>
        <w:t xml:space="preserve">
      3) оценка "3" "удовлетворительно" – слабая теоретическая подготовка, присутствие лишь нескольких элементов освоенного материала, безынициативность; </w:t>
      </w:r>
    </w:p>
    <w:bookmarkEnd w:id="28970"/>
    <w:bookmarkStart w:name="z29474" w:id="28971"/>
    <w:p>
      <w:pPr>
        <w:spacing w:after="0"/>
        <w:ind w:left="0"/>
        <w:jc w:val="both"/>
      </w:pPr>
      <w:r>
        <w:rPr>
          <w:rFonts w:ascii="Times New Roman"/>
          <w:b w:val="false"/>
          <w:i w:val="false"/>
          <w:color w:val="000000"/>
          <w:sz w:val="28"/>
        </w:rPr>
        <w:t>
      4) оценка "2" "неудовлетворительно" – отсутствие теоретической и практической подготовки;</w:t>
      </w:r>
    </w:p>
    <w:bookmarkEnd w:id="28971"/>
    <w:bookmarkStart w:name="z29475" w:id="2897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8972"/>
    <w:bookmarkStart w:name="z29476" w:id="28973"/>
    <w:p>
      <w:pPr>
        <w:spacing w:after="0"/>
        <w:ind w:left="0"/>
        <w:jc w:val="both"/>
      </w:pPr>
      <w:r>
        <w:rPr>
          <w:rFonts w:ascii="Times New Roman"/>
          <w:b w:val="false"/>
          <w:i w:val="false"/>
          <w:color w:val="000000"/>
          <w:sz w:val="28"/>
        </w:rPr>
        <w:t>
      229. Контроль освоения обучающимся Программы по предмету "Актерское мастерство" осуществляется в форме зачета.</w:t>
      </w:r>
    </w:p>
    <w:bookmarkEnd w:id="28973"/>
    <w:bookmarkStart w:name="z29477" w:id="28974"/>
    <w:p>
      <w:pPr>
        <w:spacing w:after="0"/>
        <w:ind w:left="0"/>
        <w:jc w:val="both"/>
      </w:pPr>
      <w:r>
        <w:rPr>
          <w:rFonts w:ascii="Times New Roman"/>
          <w:b w:val="false"/>
          <w:i w:val="false"/>
          <w:color w:val="000000"/>
          <w:sz w:val="28"/>
        </w:rPr>
        <w:t>
      230. Форма аттестации и контрольно-программные требования к выступлениям обучающихся:</w:t>
      </w:r>
    </w:p>
    <w:bookmarkEnd w:id="28974"/>
    <w:bookmarkStart w:name="z29478" w:id="28975"/>
    <w:p>
      <w:pPr>
        <w:spacing w:after="0"/>
        <w:ind w:left="0"/>
        <w:jc w:val="both"/>
      </w:pPr>
      <w:r>
        <w:rPr>
          <w:rFonts w:ascii="Times New Roman"/>
          <w:b w:val="false"/>
          <w:i w:val="false"/>
          <w:color w:val="000000"/>
          <w:sz w:val="28"/>
        </w:rPr>
        <w:t>
      1) 1 класса – во втором полугодии зачет (одна хореографическая зарисовка в характере народного танца);</w:t>
      </w:r>
    </w:p>
    <w:bookmarkEnd w:id="28975"/>
    <w:bookmarkStart w:name="z29479" w:id="28976"/>
    <w:p>
      <w:pPr>
        <w:spacing w:after="0"/>
        <w:ind w:left="0"/>
        <w:jc w:val="both"/>
      </w:pPr>
      <w:r>
        <w:rPr>
          <w:rFonts w:ascii="Times New Roman"/>
          <w:b w:val="false"/>
          <w:i w:val="false"/>
          <w:color w:val="000000"/>
          <w:sz w:val="28"/>
        </w:rPr>
        <w:t>
      2) 2 класса – во втором полугодии зачет (пластическая импровизация с использованием музыки);</w:t>
      </w:r>
    </w:p>
    <w:bookmarkEnd w:id="28976"/>
    <w:bookmarkStart w:name="z29480" w:id="28977"/>
    <w:p>
      <w:pPr>
        <w:spacing w:after="0"/>
        <w:ind w:left="0"/>
        <w:jc w:val="both"/>
      </w:pPr>
      <w:r>
        <w:rPr>
          <w:rFonts w:ascii="Times New Roman"/>
          <w:b w:val="false"/>
          <w:i w:val="false"/>
          <w:color w:val="000000"/>
          <w:sz w:val="28"/>
        </w:rPr>
        <w:t xml:space="preserve">
      3) 3 класса – во втором полугодии зачет (этюд на музыкальное произведение). </w:t>
      </w:r>
    </w:p>
    <w:bookmarkEnd w:id="28977"/>
    <w:bookmarkStart w:name="z29481" w:id="28978"/>
    <w:p>
      <w:pPr>
        <w:spacing w:after="0"/>
        <w:ind w:left="0"/>
        <w:jc w:val="both"/>
      </w:pPr>
      <w:r>
        <w:rPr>
          <w:rFonts w:ascii="Times New Roman"/>
          <w:b w:val="false"/>
          <w:i w:val="false"/>
          <w:color w:val="000000"/>
          <w:sz w:val="28"/>
        </w:rPr>
        <w:t>
      231. Критерии оценивания результатов обучения в хореографическом образовании складываются из результатов текущей успеваемости по предмету.</w:t>
      </w:r>
    </w:p>
    <w:bookmarkEnd w:id="28978"/>
    <w:bookmarkStart w:name="z29482" w:id="28979"/>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28979"/>
    <w:bookmarkStart w:name="z29483" w:id="28980"/>
    <w:p>
      <w:pPr>
        <w:spacing w:after="0"/>
        <w:ind w:left="0"/>
        <w:jc w:val="both"/>
      </w:pPr>
      <w:r>
        <w:rPr>
          <w:rFonts w:ascii="Times New Roman"/>
          <w:b w:val="false"/>
          <w:i w:val="false"/>
          <w:color w:val="000000"/>
          <w:sz w:val="28"/>
        </w:rPr>
        <w:t>
      1) владение техникой исполнения акробатических элементов: четкость исполнения, хорошая растяжка, точная координация движений, ориентировка в пространстве, чувство темпа и ритма исполняемых элементов индивидуально и в группе;</w:t>
      </w:r>
    </w:p>
    <w:bookmarkEnd w:id="28980"/>
    <w:bookmarkStart w:name="z29484" w:id="28981"/>
    <w:p>
      <w:pPr>
        <w:spacing w:after="0"/>
        <w:ind w:left="0"/>
        <w:jc w:val="both"/>
      </w:pPr>
      <w:r>
        <w:rPr>
          <w:rFonts w:ascii="Times New Roman"/>
          <w:b w:val="false"/>
          <w:i w:val="false"/>
          <w:color w:val="000000"/>
          <w:sz w:val="28"/>
        </w:rPr>
        <w:t>
      2) общее впечатление от концертного номера (трюка, этюда): возможности (способности) обучающегося, его успехи, артистизм.</w:t>
      </w:r>
    </w:p>
    <w:bookmarkEnd w:id="28981"/>
    <w:bookmarkStart w:name="z29485" w:id="28982"/>
    <w:p>
      <w:pPr>
        <w:spacing w:after="0"/>
        <w:ind w:left="0"/>
        <w:jc w:val="both"/>
      </w:pPr>
      <w:r>
        <w:rPr>
          <w:rFonts w:ascii="Times New Roman"/>
          <w:b w:val="false"/>
          <w:i w:val="false"/>
          <w:color w:val="000000"/>
          <w:sz w:val="28"/>
        </w:rPr>
        <w:t>
      232. Критерии оценки:</w:t>
      </w:r>
    </w:p>
    <w:bookmarkEnd w:id="28982"/>
    <w:bookmarkStart w:name="z29486" w:id="28983"/>
    <w:p>
      <w:pPr>
        <w:spacing w:after="0"/>
        <w:ind w:left="0"/>
        <w:jc w:val="both"/>
      </w:pPr>
      <w:r>
        <w:rPr>
          <w:rFonts w:ascii="Times New Roman"/>
          <w:b w:val="false"/>
          <w:i w:val="false"/>
          <w:color w:val="000000"/>
          <w:sz w:val="28"/>
        </w:rPr>
        <w:t>
      1) оценка "5" "отлично" – технически качественное осмысленное исполнение акробатических упражнений, отвечающее требованиям на данном этапе обучения;</w:t>
      </w:r>
    </w:p>
    <w:bookmarkEnd w:id="28983"/>
    <w:bookmarkStart w:name="z29487" w:id="28984"/>
    <w:p>
      <w:pPr>
        <w:spacing w:after="0"/>
        <w:ind w:left="0"/>
        <w:jc w:val="both"/>
      </w:pPr>
      <w:r>
        <w:rPr>
          <w:rFonts w:ascii="Times New Roman"/>
          <w:b w:val="false"/>
          <w:i w:val="false"/>
          <w:color w:val="000000"/>
          <w:sz w:val="28"/>
        </w:rPr>
        <w:t xml:space="preserve">
      2) оценка "4" "хорошо" – грамотное исполнение акробатических упражнений с небольшими недочетами в техническом плане; </w:t>
      </w:r>
    </w:p>
    <w:bookmarkEnd w:id="28984"/>
    <w:bookmarkStart w:name="z29488" w:id="28985"/>
    <w:p>
      <w:pPr>
        <w:spacing w:after="0"/>
        <w:ind w:left="0"/>
        <w:jc w:val="both"/>
      </w:pPr>
      <w:r>
        <w:rPr>
          <w:rFonts w:ascii="Times New Roman"/>
          <w:b w:val="false"/>
          <w:i w:val="false"/>
          <w:color w:val="000000"/>
          <w:sz w:val="28"/>
        </w:rPr>
        <w:t>
      3) оценка "3" "удовлетворительно" – неграмотно и невыразительно выполненные движения, слабая техническая подготовка;</w:t>
      </w:r>
    </w:p>
    <w:bookmarkEnd w:id="28985"/>
    <w:bookmarkStart w:name="z29489" w:id="28986"/>
    <w:p>
      <w:pPr>
        <w:spacing w:after="0"/>
        <w:ind w:left="0"/>
        <w:jc w:val="both"/>
      </w:pPr>
      <w:r>
        <w:rPr>
          <w:rFonts w:ascii="Times New Roman"/>
          <w:b w:val="false"/>
          <w:i w:val="false"/>
          <w:color w:val="000000"/>
          <w:sz w:val="28"/>
        </w:rPr>
        <w:t>
      4) оценка "2" "неудовлетворительно" – невыполнение экзаменационной программы;</w:t>
      </w:r>
    </w:p>
    <w:bookmarkEnd w:id="28986"/>
    <w:bookmarkStart w:name="z29490" w:id="2898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8987"/>
    <w:bookmarkStart w:name="z29491" w:id="28988"/>
    <w:p>
      <w:pPr>
        <w:spacing w:after="0"/>
        <w:ind w:left="0"/>
        <w:jc w:val="both"/>
      </w:pPr>
      <w:r>
        <w:rPr>
          <w:rFonts w:ascii="Times New Roman"/>
          <w:b w:val="false"/>
          <w:i w:val="false"/>
          <w:color w:val="000000"/>
          <w:sz w:val="28"/>
        </w:rPr>
        <w:t>
      233. Контроль освоения обучающимся Программы по предмету "Акробатика" осуществляется в форме зачета.</w:t>
      </w:r>
    </w:p>
    <w:bookmarkEnd w:id="28988"/>
    <w:bookmarkStart w:name="z29492" w:id="28989"/>
    <w:p>
      <w:pPr>
        <w:spacing w:after="0"/>
        <w:ind w:left="0"/>
        <w:jc w:val="both"/>
      </w:pPr>
      <w:r>
        <w:rPr>
          <w:rFonts w:ascii="Times New Roman"/>
          <w:b w:val="false"/>
          <w:i w:val="false"/>
          <w:color w:val="000000"/>
          <w:sz w:val="28"/>
        </w:rPr>
        <w:t>
      234. Форма аттестации и контрольно-программные требования к выступлениям обучающихся:</w:t>
      </w:r>
    </w:p>
    <w:bookmarkEnd w:id="28989"/>
    <w:bookmarkStart w:name="z29493" w:id="28990"/>
    <w:p>
      <w:pPr>
        <w:spacing w:after="0"/>
        <w:ind w:left="0"/>
        <w:jc w:val="both"/>
      </w:pPr>
      <w:r>
        <w:rPr>
          <w:rFonts w:ascii="Times New Roman"/>
          <w:b w:val="false"/>
          <w:i w:val="false"/>
          <w:color w:val="000000"/>
          <w:sz w:val="28"/>
        </w:rPr>
        <w:t>
      1) 1 класса – во втором полугодии: зачет (комплекс упражнений для разминки с элементами акробатики);</w:t>
      </w:r>
    </w:p>
    <w:bookmarkEnd w:id="28990"/>
    <w:bookmarkStart w:name="z29494" w:id="28991"/>
    <w:p>
      <w:pPr>
        <w:spacing w:after="0"/>
        <w:ind w:left="0"/>
        <w:jc w:val="both"/>
      </w:pPr>
      <w:r>
        <w:rPr>
          <w:rFonts w:ascii="Times New Roman"/>
          <w:b w:val="false"/>
          <w:i w:val="false"/>
          <w:color w:val="000000"/>
          <w:sz w:val="28"/>
        </w:rPr>
        <w:t>
      2) 2 класса – во втором полугодии: зачет (комплекс общеразвивающих упражнений с элементами акробатики);</w:t>
      </w:r>
    </w:p>
    <w:bookmarkEnd w:id="28991"/>
    <w:bookmarkStart w:name="z29495" w:id="28992"/>
    <w:p>
      <w:pPr>
        <w:spacing w:after="0"/>
        <w:ind w:left="0"/>
        <w:jc w:val="both"/>
      </w:pPr>
      <w:r>
        <w:rPr>
          <w:rFonts w:ascii="Times New Roman"/>
          <w:b w:val="false"/>
          <w:i w:val="false"/>
          <w:color w:val="000000"/>
          <w:sz w:val="28"/>
        </w:rPr>
        <w:t xml:space="preserve">
      3) 3 класса – во втором полугодии: зачет (комплекс акробатических упражнений с ориентировкой в пространстве); </w:t>
      </w:r>
    </w:p>
    <w:bookmarkEnd w:id="28992"/>
    <w:bookmarkStart w:name="z29496" w:id="28993"/>
    <w:p>
      <w:pPr>
        <w:spacing w:after="0"/>
        <w:ind w:left="0"/>
        <w:jc w:val="both"/>
      </w:pPr>
      <w:r>
        <w:rPr>
          <w:rFonts w:ascii="Times New Roman"/>
          <w:b w:val="false"/>
          <w:i w:val="false"/>
          <w:color w:val="000000"/>
          <w:sz w:val="28"/>
        </w:rPr>
        <w:t xml:space="preserve">
      4) 4 класса – во втором полугодии: зачет (комплекс музыкально-ритмических акробатических упражнений с танцевальными движениями). </w:t>
      </w:r>
    </w:p>
    <w:bookmarkEnd w:id="28993"/>
    <w:bookmarkStart w:name="z29497" w:id="28994"/>
    <w:p>
      <w:pPr>
        <w:spacing w:after="0"/>
        <w:ind w:left="0"/>
        <w:jc w:val="both"/>
      </w:pPr>
      <w:r>
        <w:rPr>
          <w:rFonts w:ascii="Times New Roman"/>
          <w:b w:val="false"/>
          <w:i w:val="false"/>
          <w:color w:val="000000"/>
          <w:sz w:val="28"/>
        </w:rPr>
        <w:t>
      235. При оценке работы обучающегося педагог учитывает следующие параметры:</w:t>
      </w:r>
    </w:p>
    <w:bookmarkEnd w:id="28994"/>
    <w:bookmarkStart w:name="z29498" w:id="28995"/>
    <w:p>
      <w:pPr>
        <w:spacing w:after="0"/>
        <w:ind w:left="0"/>
        <w:jc w:val="both"/>
      </w:pPr>
      <w:r>
        <w:rPr>
          <w:rFonts w:ascii="Times New Roman"/>
          <w:b w:val="false"/>
          <w:i w:val="false"/>
          <w:color w:val="000000"/>
          <w:sz w:val="28"/>
        </w:rPr>
        <w:t>
      1) владение техникой исполнения акробатических элементов: четкость исполнения, хорошая растяжка, точная координация движений, ориентировка в пространстве, чувство темпа и ритма исполняемых элементов индивидуально и в группе;</w:t>
      </w:r>
    </w:p>
    <w:bookmarkEnd w:id="28995"/>
    <w:bookmarkStart w:name="z29499" w:id="28996"/>
    <w:p>
      <w:pPr>
        <w:spacing w:after="0"/>
        <w:ind w:left="0"/>
        <w:jc w:val="both"/>
      </w:pPr>
      <w:r>
        <w:rPr>
          <w:rFonts w:ascii="Times New Roman"/>
          <w:b w:val="false"/>
          <w:i w:val="false"/>
          <w:color w:val="000000"/>
          <w:sz w:val="28"/>
        </w:rPr>
        <w:t>
      2) общее впечатление от концертного номера (трюка, этюда): возможности (способности) обучающегося, его успехи, артистизм.</w:t>
      </w:r>
    </w:p>
    <w:bookmarkEnd w:id="28996"/>
    <w:bookmarkStart w:name="z29500" w:id="28997"/>
    <w:p>
      <w:pPr>
        <w:spacing w:after="0"/>
        <w:ind w:left="0"/>
        <w:jc w:val="both"/>
      </w:pPr>
      <w:r>
        <w:rPr>
          <w:rFonts w:ascii="Times New Roman"/>
          <w:b w:val="false"/>
          <w:i w:val="false"/>
          <w:color w:val="000000"/>
          <w:sz w:val="28"/>
        </w:rPr>
        <w:t>
      236. Критерии оценки:</w:t>
      </w:r>
    </w:p>
    <w:bookmarkEnd w:id="28997"/>
    <w:bookmarkStart w:name="z29501" w:id="28998"/>
    <w:p>
      <w:pPr>
        <w:spacing w:after="0"/>
        <w:ind w:left="0"/>
        <w:jc w:val="both"/>
      </w:pPr>
      <w:r>
        <w:rPr>
          <w:rFonts w:ascii="Times New Roman"/>
          <w:b w:val="false"/>
          <w:i w:val="false"/>
          <w:color w:val="000000"/>
          <w:sz w:val="28"/>
        </w:rPr>
        <w:t>
      1) оценка "5" "отлично" – технически качественное осмысленное исполнение, отвечающее требованиям на данном этапе обучения;</w:t>
      </w:r>
    </w:p>
    <w:bookmarkEnd w:id="28998"/>
    <w:bookmarkStart w:name="z29502" w:id="28999"/>
    <w:p>
      <w:pPr>
        <w:spacing w:after="0"/>
        <w:ind w:left="0"/>
        <w:jc w:val="both"/>
      </w:pPr>
      <w:r>
        <w:rPr>
          <w:rFonts w:ascii="Times New Roman"/>
          <w:b w:val="false"/>
          <w:i w:val="false"/>
          <w:color w:val="000000"/>
          <w:sz w:val="28"/>
        </w:rPr>
        <w:t xml:space="preserve">
      2) оценка "4" "хорошо" – грамотное исполнение с небольшими недочетами в техническом плане; </w:t>
      </w:r>
    </w:p>
    <w:bookmarkEnd w:id="28999"/>
    <w:bookmarkStart w:name="z29503" w:id="29000"/>
    <w:p>
      <w:pPr>
        <w:spacing w:after="0"/>
        <w:ind w:left="0"/>
        <w:jc w:val="both"/>
      </w:pPr>
      <w:r>
        <w:rPr>
          <w:rFonts w:ascii="Times New Roman"/>
          <w:b w:val="false"/>
          <w:i w:val="false"/>
          <w:color w:val="000000"/>
          <w:sz w:val="28"/>
        </w:rPr>
        <w:t>
      3) оценка "3" "удовлетворительно" – неграмотно и невыразительно выполненные движения, слабая техническая подготовка;</w:t>
      </w:r>
    </w:p>
    <w:bookmarkEnd w:id="29000"/>
    <w:bookmarkStart w:name="z29504" w:id="29001"/>
    <w:p>
      <w:pPr>
        <w:spacing w:after="0"/>
        <w:ind w:left="0"/>
        <w:jc w:val="both"/>
      </w:pPr>
      <w:r>
        <w:rPr>
          <w:rFonts w:ascii="Times New Roman"/>
          <w:b w:val="false"/>
          <w:i w:val="false"/>
          <w:color w:val="000000"/>
          <w:sz w:val="28"/>
        </w:rPr>
        <w:t>
      4) оценка "2" "неудовлетворительно" – невыполнение экзаменационной программы;</w:t>
      </w:r>
    </w:p>
    <w:bookmarkEnd w:id="29001"/>
    <w:bookmarkStart w:name="z29505" w:id="2900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9002"/>
    <w:bookmarkStart w:name="z29506" w:id="29003"/>
    <w:p>
      <w:pPr>
        <w:spacing w:after="0"/>
        <w:ind w:left="0"/>
        <w:jc w:val="both"/>
      </w:pPr>
      <w:r>
        <w:rPr>
          <w:rFonts w:ascii="Times New Roman"/>
          <w:b w:val="false"/>
          <w:i w:val="false"/>
          <w:color w:val="000000"/>
          <w:sz w:val="28"/>
        </w:rPr>
        <w:t xml:space="preserve">
      237. Контроль освоения Программы по предмету "Дополнительный музыкальный инструмент" обучающимся осуществляется в форме контрольного урока. </w:t>
      </w:r>
    </w:p>
    <w:bookmarkEnd w:id="29003"/>
    <w:bookmarkStart w:name="z29507" w:id="29004"/>
    <w:p>
      <w:pPr>
        <w:spacing w:after="0"/>
        <w:ind w:left="0"/>
        <w:jc w:val="both"/>
      </w:pPr>
      <w:r>
        <w:rPr>
          <w:rFonts w:ascii="Times New Roman"/>
          <w:b w:val="false"/>
          <w:i w:val="false"/>
          <w:color w:val="000000"/>
          <w:sz w:val="28"/>
        </w:rPr>
        <w:t>
      238. Форма аттестации и контрольно-программные требования к выступлениям обучающихся:</w:t>
      </w:r>
    </w:p>
    <w:bookmarkEnd w:id="29004"/>
    <w:bookmarkStart w:name="z29508" w:id="29005"/>
    <w:p>
      <w:pPr>
        <w:spacing w:after="0"/>
        <w:ind w:left="0"/>
        <w:jc w:val="both"/>
      </w:pPr>
      <w:r>
        <w:rPr>
          <w:rFonts w:ascii="Times New Roman"/>
          <w:b w:val="false"/>
          <w:i w:val="false"/>
          <w:color w:val="000000"/>
          <w:sz w:val="28"/>
        </w:rPr>
        <w:t>
      1) 1 класса – в первом полугодии: контрольная работа (пианистические штрихи (non legato [нон легато], legato [легато], staccato [стаккато]), во втором полугодии: контрольный урок (этюды);</w:t>
      </w:r>
    </w:p>
    <w:bookmarkEnd w:id="29005"/>
    <w:bookmarkStart w:name="z29509" w:id="29006"/>
    <w:p>
      <w:pPr>
        <w:spacing w:after="0"/>
        <w:ind w:left="0"/>
        <w:jc w:val="both"/>
      </w:pPr>
      <w:r>
        <w:rPr>
          <w:rFonts w:ascii="Times New Roman"/>
          <w:b w:val="false"/>
          <w:i w:val="false"/>
          <w:color w:val="000000"/>
          <w:sz w:val="28"/>
        </w:rPr>
        <w:t>
      2) 2 класса – в первом полугодии; контрольный урок (гаммы двумя руками вместе в 2 октавы, тонические трезвучия с обращениями и арпеджио по 4 звука каждой рукой отдельно), во втором полугодии: контрольный урок (2 этюда на разные виды техники);</w:t>
      </w:r>
    </w:p>
    <w:bookmarkEnd w:id="29006"/>
    <w:bookmarkStart w:name="z29510" w:id="29007"/>
    <w:p>
      <w:pPr>
        <w:spacing w:after="0"/>
        <w:ind w:left="0"/>
        <w:jc w:val="both"/>
      </w:pPr>
      <w:r>
        <w:rPr>
          <w:rFonts w:ascii="Times New Roman"/>
          <w:b w:val="false"/>
          <w:i w:val="false"/>
          <w:color w:val="000000"/>
          <w:sz w:val="28"/>
        </w:rPr>
        <w:t>
      3) 3 класса – в первом полугодии: контрольный урок (гаммы двумя руками вместе в 2 октавы, тонические трезвучия с обращениями и арпеджио по 4 звука каждой рукой отдельно), во втором полугодии: контрольный урок (2 разнохарактерные пьесы);</w:t>
      </w:r>
    </w:p>
    <w:bookmarkEnd w:id="29007"/>
    <w:bookmarkStart w:name="z29511" w:id="29008"/>
    <w:p>
      <w:pPr>
        <w:spacing w:after="0"/>
        <w:ind w:left="0"/>
        <w:jc w:val="both"/>
      </w:pPr>
      <w:r>
        <w:rPr>
          <w:rFonts w:ascii="Times New Roman"/>
          <w:b w:val="false"/>
          <w:i w:val="false"/>
          <w:color w:val="000000"/>
          <w:sz w:val="28"/>
        </w:rPr>
        <w:t>
      4) 4 класса – в первом полугодии: контрольный урок (гаммы двумя руками вместе в 4 октавы, тонические трезвучия с обращениями, арпеджио двумя руками вместе, хроматическую гамму каждой рукой отдельно, 1 полифоническое произведение, во втором полугодии: контрольный урок (2-3 этюда на разные виды техники, 2-3 разнохарактерные пьесы).</w:t>
      </w:r>
    </w:p>
    <w:bookmarkEnd w:id="29008"/>
    <w:bookmarkStart w:name="z29512" w:id="29009"/>
    <w:p>
      <w:pPr>
        <w:spacing w:after="0"/>
        <w:ind w:left="0"/>
        <w:jc w:val="both"/>
      </w:pPr>
      <w:r>
        <w:rPr>
          <w:rFonts w:ascii="Times New Roman"/>
          <w:b w:val="false"/>
          <w:i w:val="false"/>
          <w:color w:val="000000"/>
          <w:sz w:val="28"/>
        </w:rPr>
        <w:t>
      239.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29009"/>
    <w:bookmarkStart w:name="z29513" w:id="29010"/>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29010"/>
    <w:bookmarkStart w:name="z29514" w:id="29011"/>
    <w:p>
      <w:pPr>
        <w:spacing w:after="0"/>
        <w:ind w:left="0"/>
        <w:jc w:val="both"/>
      </w:pPr>
      <w:r>
        <w:rPr>
          <w:rFonts w:ascii="Times New Roman"/>
          <w:b w:val="false"/>
          <w:i w:val="false"/>
          <w:color w:val="000000"/>
          <w:sz w:val="28"/>
        </w:rPr>
        <w:t>
      1) демонстрация обучающимся должного уровня владения инструментом;</w:t>
      </w:r>
    </w:p>
    <w:bookmarkEnd w:id="29011"/>
    <w:bookmarkStart w:name="z29515" w:id="29012"/>
    <w:p>
      <w:pPr>
        <w:spacing w:after="0"/>
        <w:ind w:left="0"/>
        <w:jc w:val="both"/>
      </w:pPr>
      <w:r>
        <w:rPr>
          <w:rFonts w:ascii="Times New Roman"/>
          <w:b w:val="false"/>
          <w:i w:val="false"/>
          <w:color w:val="000000"/>
          <w:sz w:val="28"/>
        </w:rPr>
        <w:t>
      2) полное и убедительное раскрытие художественного образа;</w:t>
      </w:r>
    </w:p>
    <w:bookmarkEnd w:id="29012"/>
    <w:bookmarkStart w:name="z29516" w:id="29013"/>
    <w:p>
      <w:pPr>
        <w:spacing w:after="0"/>
        <w:ind w:left="0"/>
        <w:jc w:val="both"/>
      </w:pPr>
      <w:r>
        <w:rPr>
          <w:rFonts w:ascii="Times New Roman"/>
          <w:b w:val="false"/>
          <w:i w:val="false"/>
          <w:color w:val="000000"/>
          <w:sz w:val="28"/>
        </w:rPr>
        <w:t>
      3) понимание и отражение в исполнительской интерпретации стиля исполняемого произведения.</w:t>
      </w:r>
    </w:p>
    <w:bookmarkEnd w:id="29013"/>
    <w:bookmarkStart w:name="z29517" w:id="29014"/>
    <w:p>
      <w:pPr>
        <w:spacing w:after="0"/>
        <w:ind w:left="0"/>
        <w:jc w:val="both"/>
      </w:pPr>
      <w:r>
        <w:rPr>
          <w:rFonts w:ascii="Times New Roman"/>
          <w:b w:val="false"/>
          <w:i w:val="false"/>
          <w:color w:val="000000"/>
          <w:sz w:val="28"/>
        </w:rPr>
        <w:t>
      240. Критерии оценки:</w:t>
      </w:r>
    </w:p>
    <w:bookmarkEnd w:id="29014"/>
    <w:bookmarkStart w:name="z29518" w:id="29015"/>
    <w:p>
      <w:pPr>
        <w:spacing w:after="0"/>
        <w:ind w:left="0"/>
        <w:jc w:val="both"/>
      </w:pPr>
      <w:r>
        <w:rPr>
          <w:rFonts w:ascii="Times New Roman"/>
          <w:b w:val="false"/>
          <w:i w:val="false"/>
          <w:color w:val="000000"/>
          <w:sz w:val="28"/>
        </w:rPr>
        <w:t>
      1) оценка "5" "отлично" – образная выразительная интерпретация содержания музыкального произведения; убедительное понимание чувства формы; единство темпа; выразительность интонирования; ясность ритмической пульсации; динамическое разнообразие; слуховой контроль собственного исполнения; свободное владение техникой исполнения; артистизм и увлеченность исполнением;</w:t>
      </w:r>
    </w:p>
    <w:bookmarkEnd w:id="29015"/>
    <w:bookmarkStart w:name="z29519" w:id="29016"/>
    <w:p>
      <w:pPr>
        <w:spacing w:after="0"/>
        <w:ind w:left="0"/>
        <w:jc w:val="both"/>
      </w:pPr>
      <w:r>
        <w:rPr>
          <w:rFonts w:ascii="Times New Roman"/>
          <w:b w:val="false"/>
          <w:i w:val="false"/>
          <w:color w:val="000000"/>
          <w:sz w:val="28"/>
        </w:rPr>
        <w:t xml:space="preserve">
       2) оценка "4" "хорошо" – грамотное понимание формы произведения, музыкального языка, средств музыкальной выразительности; стабильность воспроизведения нотного текста; единство темпа; выразительность интонирования; динамическое разнообразие; </w:t>
      </w:r>
    </w:p>
    <w:bookmarkEnd w:id="29016"/>
    <w:bookmarkStart w:name="z29520" w:id="29017"/>
    <w:p>
      <w:pPr>
        <w:spacing w:after="0"/>
        <w:ind w:left="0"/>
        <w:jc w:val="both"/>
      </w:pPr>
      <w:r>
        <w:rPr>
          <w:rFonts w:ascii="Times New Roman"/>
          <w:b w:val="false"/>
          <w:i w:val="false"/>
          <w:color w:val="000000"/>
          <w:sz w:val="28"/>
        </w:rPr>
        <w:t xml:space="preserve">
      3) оценка "3" "удовлетворительно" – формальное прочтение авторского нотного текста без образного осмысления музыки; слабый слуховой контроль собственного исполнения; темпо-ритмическая неорганизованность; динамическое однообразие и монотонность звучания; </w:t>
      </w:r>
    </w:p>
    <w:bookmarkEnd w:id="29017"/>
    <w:bookmarkStart w:name="z29521" w:id="29018"/>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метроритмическая неустойчивость; низкое качество звукоизвлечения и звуковедения; отсутствие выразительного интонирования; частые остановки при исполнении;</w:t>
      </w:r>
    </w:p>
    <w:bookmarkEnd w:id="29018"/>
    <w:bookmarkStart w:name="z29522" w:id="2901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9019"/>
    <w:bookmarkStart w:name="z29523" w:id="29020"/>
    <w:p>
      <w:pPr>
        <w:spacing w:after="0"/>
        <w:ind w:left="0"/>
        <w:jc w:val="both"/>
      </w:pPr>
      <w:r>
        <w:rPr>
          <w:rFonts w:ascii="Times New Roman"/>
          <w:b w:val="false"/>
          <w:i w:val="false"/>
          <w:color w:val="000000"/>
          <w:sz w:val="28"/>
        </w:rPr>
        <w:t>
      241. Контроль освоения Программы по предмету "Сценическое искусство" обучающимися осуществляется в форме контрольной работы, технического зачета.</w:t>
      </w:r>
    </w:p>
    <w:bookmarkEnd w:id="29020"/>
    <w:bookmarkStart w:name="z29524" w:id="29021"/>
    <w:p>
      <w:pPr>
        <w:spacing w:after="0"/>
        <w:ind w:left="0"/>
        <w:jc w:val="both"/>
      </w:pPr>
      <w:r>
        <w:rPr>
          <w:rFonts w:ascii="Times New Roman"/>
          <w:b w:val="false"/>
          <w:i w:val="false"/>
          <w:color w:val="000000"/>
          <w:sz w:val="28"/>
        </w:rPr>
        <w:t>
      242. Форма аттестации и контрольно-программные требования к выступлениям обучающихся:</w:t>
      </w:r>
    </w:p>
    <w:bookmarkEnd w:id="29021"/>
    <w:bookmarkStart w:name="z29525" w:id="29022"/>
    <w:p>
      <w:pPr>
        <w:spacing w:after="0"/>
        <w:ind w:left="0"/>
        <w:jc w:val="both"/>
      </w:pPr>
      <w:r>
        <w:rPr>
          <w:rFonts w:ascii="Times New Roman"/>
          <w:b w:val="false"/>
          <w:i w:val="false"/>
          <w:color w:val="000000"/>
          <w:sz w:val="28"/>
        </w:rPr>
        <w:t>
      1) 1 класса – в первом полугодии: контрольная работа (этюд на заданную тему, музыку, ситуацию), во втором полугодии: зачет (этюд на заданную тему, музыку, ситуацию);</w:t>
      </w:r>
    </w:p>
    <w:bookmarkEnd w:id="29022"/>
    <w:bookmarkStart w:name="z29526" w:id="29023"/>
    <w:p>
      <w:pPr>
        <w:spacing w:after="0"/>
        <w:ind w:left="0"/>
        <w:jc w:val="both"/>
      </w:pPr>
      <w:r>
        <w:rPr>
          <w:rFonts w:ascii="Times New Roman"/>
          <w:b w:val="false"/>
          <w:i w:val="false"/>
          <w:color w:val="000000"/>
          <w:sz w:val="28"/>
        </w:rPr>
        <w:t>
      2) 2 класса – в первом полугодии: контрольная работа (композиция из различных упражнений), во втором полугодии: зачет (композиция из различных упражнений);</w:t>
      </w:r>
    </w:p>
    <w:bookmarkEnd w:id="29023"/>
    <w:bookmarkStart w:name="z29527" w:id="29024"/>
    <w:p>
      <w:pPr>
        <w:spacing w:after="0"/>
        <w:ind w:left="0"/>
        <w:jc w:val="both"/>
      </w:pPr>
      <w:r>
        <w:rPr>
          <w:rFonts w:ascii="Times New Roman"/>
          <w:b w:val="false"/>
          <w:i w:val="false"/>
          <w:color w:val="000000"/>
          <w:sz w:val="28"/>
        </w:rPr>
        <w:t xml:space="preserve">
      3) 3 класса – в первом полугодии: контрольная работа (этюд, импровизация, во втором полугодии: зачет (этюд, импровизация); </w:t>
      </w:r>
    </w:p>
    <w:bookmarkEnd w:id="29024"/>
    <w:bookmarkStart w:name="z29528" w:id="29025"/>
    <w:p>
      <w:pPr>
        <w:spacing w:after="0"/>
        <w:ind w:left="0"/>
        <w:jc w:val="both"/>
      </w:pPr>
      <w:r>
        <w:rPr>
          <w:rFonts w:ascii="Times New Roman"/>
          <w:b w:val="false"/>
          <w:i w:val="false"/>
          <w:color w:val="000000"/>
          <w:sz w:val="28"/>
        </w:rPr>
        <w:t>
      4) 4 класса – в первом полугодии: контрольная работа (этюд на заданную тему, музыку, ситуацию, во втором полугодии: зачет (показ творческой работы).</w:t>
      </w:r>
    </w:p>
    <w:bookmarkEnd w:id="29025"/>
    <w:bookmarkStart w:name="z29529" w:id="29026"/>
    <w:p>
      <w:pPr>
        <w:spacing w:after="0"/>
        <w:ind w:left="0"/>
        <w:jc w:val="both"/>
      </w:pPr>
      <w:r>
        <w:rPr>
          <w:rFonts w:ascii="Times New Roman"/>
          <w:b w:val="false"/>
          <w:i w:val="false"/>
          <w:color w:val="000000"/>
          <w:sz w:val="28"/>
        </w:rPr>
        <w:t>
      243. При оценке работы обучающегося педагог учитывает следующие параметры:</w:t>
      </w:r>
    </w:p>
    <w:bookmarkEnd w:id="29026"/>
    <w:bookmarkStart w:name="z29530" w:id="29027"/>
    <w:p>
      <w:pPr>
        <w:spacing w:after="0"/>
        <w:ind w:left="0"/>
        <w:jc w:val="both"/>
      </w:pPr>
      <w:r>
        <w:rPr>
          <w:rFonts w:ascii="Times New Roman"/>
          <w:b w:val="false"/>
          <w:i w:val="false"/>
          <w:color w:val="000000"/>
          <w:sz w:val="28"/>
        </w:rPr>
        <w:t>
      1) знание технических приемов сценического движения, в том числе с использованием театральных аксессуаров;</w:t>
      </w:r>
    </w:p>
    <w:bookmarkEnd w:id="29027"/>
    <w:bookmarkStart w:name="z29531" w:id="29028"/>
    <w:p>
      <w:pPr>
        <w:spacing w:after="0"/>
        <w:ind w:left="0"/>
        <w:jc w:val="both"/>
      </w:pPr>
      <w:r>
        <w:rPr>
          <w:rFonts w:ascii="Times New Roman"/>
          <w:b w:val="false"/>
          <w:i w:val="false"/>
          <w:color w:val="000000"/>
          <w:sz w:val="28"/>
        </w:rPr>
        <w:t>
      2) осмысленность исполнения при использовании элементов пластической выразительности;</w:t>
      </w:r>
    </w:p>
    <w:bookmarkEnd w:id="29028"/>
    <w:bookmarkStart w:name="z29532" w:id="29029"/>
    <w:p>
      <w:pPr>
        <w:spacing w:after="0"/>
        <w:ind w:left="0"/>
        <w:jc w:val="both"/>
      </w:pPr>
      <w:r>
        <w:rPr>
          <w:rFonts w:ascii="Times New Roman"/>
          <w:b w:val="false"/>
          <w:i w:val="false"/>
          <w:color w:val="000000"/>
          <w:sz w:val="28"/>
        </w:rPr>
        <w:t>
      3) умение распределять движения во времени и пространстве;</w:t>
      </w:r>
    </w:p>
    <w:bookmarkEnd w:id="29029"/>
    <w:bookmarkStart w:name="z29533" w:id="29030"/>
    <w:p>
      <w:pPr>
        <w:spacing w:after="0"/>
        <w:ind w:left="0"/>
        <w:jc w:val="both"/>
      </w:pPr>
      <w:r>
        <w:rPr>
          <w:rFonts w:ascii="Times New Roman"/>
          <w:b w:val="false"/>
          <w:i w:val="false"/>
          <w:color w:val="000000"/>
          <w:sz w:val="28"/>
        </w:rPr>
        <w:t>
      4) создание убедительного сценического образа;</w:t>
      </w:r>
    </w:p>
    <w:bookmarkEnd w:id="29030"/>
    <w:bookmarkStart w:name="z29534" w:id="29031"/>
    <w:p>
      <w:pPr>
        <w:spacing w:after="0"/>
        <w:ind w:left="0"/>
        <w:jc w:val="both"/>
      </w:pPr>
      <w:r>
        <w:rPr>
          <w:rFonts w:ascii="Times New Roman"/>
          <w:b w:val="false"/>
          <w:i w:val="false"/>
          <w:color w:val="000000"/>
          <w:sz w:val="28"/>
        </w:rPr>
        <w:t>
      5) соответствие темпо-ритму произведения.</w:t>
      </w:r>
    </w:p>
    <w:bookmarkEnd w:id="29031"/>
    <w:bookmarkStart w:name="z29535" w:id="29032"/>
    <w:p>
      <w:pPr>
        <w:spacing w:after="0"/>
        <w:ind w:left="0"/>
        <w:jc w:val="both"/>
      </w:pPr>
      <w:r>
        <w:rPr>
          <w:rFonts w:ascii="Times New Roman"/>
          <w:b w:val="false"/>
          <w:i w:val="false"/>
          <w:color w:val="000000"/>
          <w:sz w:val="28"/>
        </w:rPr>
        <w:t>
      244. Критерии оценки:</w:t>
      </w:r>
    </w:p>
    <w:bookmarkEnd w:id="29032"/>
    <w:bookmarkStart w:name="z29536" w:id="29033"/>
    <w:p>
      <w:pPr>
        <w:spacing w:after="0"/>
        <w:ind w:left="0"/>
        <w:jc w:val="both"/>
      </w:pPr>
      <w:r>
        <w:rPr>
          <w:rFonts w:ascii="Times New Roman"/>
          <w:b w:val="false"/>
          <w:i w:val="false"/>
          <w:color w:val="000000"/>
          <w:sz w:val="28"/>
        </w:rPr>
        <w:t>
      1) оценка "5" "отлично" – качественное, осмысленное исполнение упражнений и освоение сценических навыков;</w:t>
      </w:r>
    </w:p>
    <w:bookmarkEnd w:id="29033"/>
    <w:bookmarkStart w:name="z29537" w:id="29034"/>
    <w:p>
      <w:pPr>
        <w:spacing w:after="0"/>
        <w:ind w:left="0"/>
        <w:jc w:val="both"/>
      </w:pPr>
      <w:r>
        <w:rPr>
          <w:rFonts w:ascii="Times New Roman"/>
          <w:b w:val="false"/>
          <w:i w:val="false"/>
          <w:color w:val="000000"/>
          <w:sz w:val="28"/>
        </w:rPr>
        <w:t>
      2) оценка "4" "хорошо" – грамотное исполнение с небольшими недочетами;</w:t>
      </w:r>
    </w:p>
    <w:bookmarkEnd w:id="29034"/>
    <w:bookmarkStart w:name="z29538" w:id="29035"/>
    <w:p>
      <w:pPr>
        <w:spacing w:after="0"/>
        <w:ind w:left="0"/>
        <w:jc w:val="both"/>
      </w:pPr>
      <w:r>
        <w:rPr>
          <w:rFonts w:ascii="Times New Roman"/>
          <w:b w:val="false"/>
          <w:i w:val="false"/>
          <w:color w:val="000000"/>
          <w:sz w:val="28"/>
        </w:rPr>
        <w:t>
      3) оценка "3" "удовлетворительно" – исполнение с большим количеством недостатков, слабая физическая подготовка;</w:t>
      </w:r>
    </w:p>
    <w:bookmarkEnd w:id="29035"/>
    <w:bookmarkStart w:name="z29539" w:id="29036"/>
    <w:p>
      <w:pPr>
        <w:spacing w:after="0"/>
        <w:ind w:left="0"/>
        <w:jc w:val="both"/>
      </w:pPr>
      <w:r>
        <w:rPr>
          <w:rFonts w:ascii="Times New Roman"/>
          <w:b w:val="false"/>
          <w:i w:val="false"/>
          <w:color w:val="000000"/>
          <w:sz w:val="28"/>
        </w:rPr>
        <w:t>
      4) оценка "2" "неудовлетворительно" – непонимание материала и отсутствие психофизического развития в данном учебном предмете;</w:t>
      </w:r>
    </w:p>
    <w:bookmarkEnd w:id="29036"/>
    <w:bookmarkStart w:name="z29540" w:id="2903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9037"/>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76</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9542" w:id="29038"/>
    <w:p>
      <w:pPr>
        <w:spacing w:after="0"/>
        <w:ind w:left="0"/>
        <w:jc w:val="left"/>
      </w:pPr>
      <w:r>
        <w:rPr>
          <w:rFonts w:ascii="Times New Roman"/>
          <w:b/>
          <w:i w:val="false"/>
          <w:color w:val="000000"/>
        </w:rPr>
        <w:t xml:space="preserve"> Образовательная программа "Основы сценического движения" детских школ искусств</w:t>
      </w:r>
    </w:p>
    <w:bookmarkEnd w:id="29038"/>
    <w:bookmarkStart w:name="z29543" w:id="29039"/>
    <w:p>
      <w:pPr>
        <w:spacing w:after="0"/>
        <w:ind w:left="0"/>
        <w:jc w:val="left"/>
      </w:pPr>
      <w:r>
        <w:rPr>
          <w:rFonts w:ascii="Times New Roman"/>
          <w:b/>
          <w:i w:val="false"/>
          <w:color w:val="000000"/>
        </w:rPr>
        <w:t xml:space="preserve"> Глава 1. Общие положения</w:t>
      </w:r>
    </w:p>
    <w:bookmarkEnd w:id="29039"/>
    <w:bookmarkStart w:name="z29544" w:id="29040"/>
    <w:p>
      <w:pPr>
        <w:spacing w:after="0"/>
        <w:ind w:left="0"/>
        <w:jc w:val="both"/>
      </w:pPr>
      <w:r>
        <w:rPr>
          <w:rFonts w:ascii="Times New Roman"/>
          <w:b w:val="false"/>
          <w:i w:val="false"/>
          <w:color w:val="000000"/>
          <w:sz w:val="28"/>
        </w:rPr>
        <w:t>
      1. Образовательная программа "Основы сценического движения"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"Основы сценического движения".</w:t>
      </w:r>
    </w:p>
    <w:bookmarkEnd w:id="29040"/>
    <w:bookmarkStart w:name="z29545" w:id="29041"/>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29041"/>
    <w:bookmarkStart w:name="z29546" w:id="29042"/>
    <w:p>
      <w:pPr>
        <w:spacing w:after="0"/>
        <w:ind w:left="0"/>
        <w:jc w:val="both"/>
      </w:pPr>
      <w:r>
        <w:rPr>
          <w:rFonts w:ascii="Times New Roman"/>
          <w:b w:val="false"/>
          <w:i w:val="false"/>
          <w:color w:val="000000"/>
          <w:sz w:val="28"/>
        </w:rPr>
        <w:t>
      1) этикет – установленный, принятый порядок поведения, форм обхождения;</w:t>
      </w:r>
    </w:p>
    <w:bookmarkEnd w:id="29042"/>
    <w:bookmarkStart w:name="z29547" w:id="29043"/>
    <w:p>
      <w:pPr>
        <w:spacing w:after="0"/>
        <w:ind w:left="0"/>
        <w:jc w:val="both"/>
      </w:pPr>
      <w:r>
        <w:rPr>
          <w:rFonts w:ascii="Times New Roman"/>
          <w:b w:val="false"/>
          <w:i w:val="false"/>
          <w:color w:val="000000"/>
          <w:sz w:val="28"/>
        </w:rPr>
        <w:t>
      2) осанка – внешность, манера держать себя;</w:t>
      </w:r>
    </w:p>
    <w:bookmarkEnd w:id="29043"/>
    <w:bookmarkStart w:name="z29548" w:id="29044"/>
    <w:p>
      <w:pPr>
        <w:spacing w:after="0"/>
        <w:ind w:left="0"/>
        <w:jc w:val="both"/>
      </w:pPr>
      <w:r>
        <w:rPr>
          <w:rFonts w:ascii="Times New Roman"/>
          <w:b w:val="false"/>
          <w:i w:val="false"/>
          <w:color w:val="000000"/>
          <w:sz w:val="28"/>
        </w:rPr>
        <w:t>
      3) поза – положение тела;</w:t>
      </w:r>
    </w:p>
    <w:bookmarkEnd w:id="29044"/>
    <w:bookmarkStart w:name="z29549" w:id="29045"/>
    <w:p>
      <w:pPr>
        <w:spacing w:after="0"/>
        <w:ind w:left="0"/>
        <w:jc w:val="both"/>
      </w:pPr>
      <w:r>
        <w:rPr>
          <w:rFonts w:ascii="Times New Roman"/>
          <w:b w:val="false"/>
          <w:i w:val="false"/>
          <w:color w:val="000000"/>
          <w:sz w:val="28"/>
        </w:rPr>
        <w:t>
      4) динамичность – качество движения, насыщенное действиями;</w:t>
      </w:r>
    </w:p>
    <w:bookmarkEnd w:id="29045"/>
    <w:bookmarkStart w:name="z29550" w:id="29046"/>
    <w:p>
      <w:pPr>
        <w:spacing w:after="0"/>
        <w:ind w:left="0"/>
        <w:jc w:val="both"/>
      </w:pPr>
      <w:r>
        <w:rPr>
          <w:rFonts w:ascii="Times New Roman"/>
          <w:b w:val="false"/>
          <w:i w:val="false"/>
          <w:color w:val="000000"/>
          <w:sz w:val="28"/>
        </w:rPr>
        <w:t>
      5) имитация – воспроизведение с возможной точностью, подражание;</w:t>
      </w:r>
    </w:p>
    <w:bookmarkEnd w:id="29046"/>
    <w:bookmarkStart w:name="z29551" w:id="29047"/>
    <w:p>
      <w:pPr>
        <w:spacing w:after="0"/>
        <w:ind w:left="0"/>
        <w:jc w:val="both"/>
      </w:pPr>
      <w:r>
        <w:rPr>
          <w:rFonts w:ascii="Times New Roman"/>
          <w:b w:val="false"/>
          <w:i w:val="false"/>
          <w:color w:val="000000"/>
          <w:sz w:val="28"/>
        </w:rPr>
        <w:t>
      6) ловкость – качество движения, характеризующееся физической сноровкой;</w:t>
      </w:r>
    </w:p>
    <w:bookmarkEnd w:id="29047"/>
    <w:bookmarkStart w:name="z29552" w:id="29048"/>
    <w:p>
      <w:pPr>
        <w:spacing w:after="0"/>
        <w:ind w:left="0"/>
        <w:jc w:val="both"/>
      </w:pPr>
      <w:r>
        <w:rPr>
          <w:rFonts w:ascii="Times New Roman"/>
          <w:b w:val="false"/>
          <w:i w:val="false"/>
          <w:color w:val="000000"/>
          <w:sz w:val="28"/>
        </w:rPr>
        <w:t>
      7) гибкость – качество движения, предусматривающее упругость, легкость, пластичность;</w:t>
      </w:r>
    </w:p>
    <w:bookmarkEnd w:id="29048"/>
    <w:bookmarkStart w:name="z29553" w:id="29049"/>
    <w:p>
      <w:pPr>
        <w:spacing w:after="0"/>
        <w:ind w:left="0"/>
        <w:jc w:val="both"/>
      </w:pPr>
      <w:r>
        <w:rPr>
          <w:rFonts w:ascii="Times New Roman"/>
          <w:b w:val="false"/>
          <w:i w:val="false"/>
          <w:color w:val="000000"/>
          <w:sz w:val="28"/>
        </w:rPr>
        <w:t xml:space="preserve">
      8) сила – способность живых существ напряжением мышц производить физические действия, движения; </w:t>
      </w:r>
    </w:p>
    <w:bookmarkEnd w:id="29049"/>
    <w:bookmarkStart w:name="z29554" w:id="29050"/>
    <w:p>
      <w:pPr>
        <w:spacing w:after="0"/>
        <w:ind w:left="0"/>
        <w:jc w:val="both"/>
      </w:pPr>
      <w:r>
        <w:rPr>
          <w:rFonts w:ascii="Times New Roman"/>
          <w:b w:val="false"/>
          <w:i w:val="false"/>
          <w:color w:val="000000"/>
          <w:sz w:val="28"/>
        </w:rPr>
        <w:t xml:space="preserve">
      9) движение – изменение положения тела или его частей; </w:t>
      </w:r>
    </w:p>
    <w:bookmarkEnd w:id="29050"/>
    <w:bookmarkStart w:name="z29555" w:id="29051"/>
    <w:p>
      <w:pPr>
        <w:spacing w:after="0"/>
        <w:ind w:left="0"/>
        <w:jc w:val="both"/>
      </w:pPr>
      <w:r>
        <w:rPr>
          <w:rFonts w:ascii="Times New Roman"/>
          <w:b w:val="false"/>
          <w:i w:val="false"/>
          <w:color w:val="000000"/>
          <w:sz w:val="28"/>
        </w:rPr>
        <w:t>
      10) координация движений – соотношение, согласованность, упорядоченность действий, одна из функций управления;</w:t>
      </w:r>
    </w:p>
    <w:bookmarkEnd w:id="29051"/>
    <w:bookmarkStart w:name="z29556" w:id="29052"/>
    <w:p>
      <w:pPr>
        <w:spacing w:after="0"/>
        <w:ind w:left="0"/>
        <w:jc w:val="both"/>
      </w:pPr>
      <w:r>
        <w:rPr>
          <w:rFonts w:ascii="Times New Roman"/>
          <w:b w:val="false"/>
          <w:i w:val="false"/>
          <w:color w:val="000000"/>
          <w:sz w:val="28"/>
        </w:rPr>
        <w:t>
      11) защита – то, что защищает, служит обороной; один из приемов сценического движения;</w:t>
      </w:r>
    </w:p>
    <w:bookmarkEnd w:id="29052"/>
    <w:bookmarkStart w:name="z29557" w:id="29053"/>
    <w:p>
      <w:pPr>
        <w:spacing w:after="0"/>
        <w:ind w:left="0"/>
        <w:jc w:val="both"/>
      </w:pPr>
      <w:r>
        <w:rPr>
          <w:rFonts w:ascii="Times New Roman"/>
          <w:b w:val="false"/>
          <w:i w:val="false"/>
          <w:color w:val="000000"/>
          <w:sz w:val="28"/>
        </w:rPr>
        <w:t>
      12) бросок – быстрое, стремительное короткое движение, передвижение;</w:t>
      </w:r>
    </w:p>
    <w:bookmarkEnd w:id="29053"/>
    <w:bookmarkStart w:name="z29558" w:id="29054"/>
    <w:p>
      <w:pPr>
        <w:spacing w:after="0"/>
        <w:ind w:left="0"/>
        <w:jc w:val="both"/>
      </w:pPr>
      <w:r>
        <w:rPr>
          <w:rFonts w:ascii="Times New Roman"/>
          <w:b w:val="false"/>
          <w:i w:val="false"/>
          <w:color w:val="000000"/>
          <w:sz w:val="28"/>
        </w:rPr>
        <w:t>
      13) выразительность – наделенность каким-нибудь особенным выражением, полнота выражения; ярко или образно что-нибудь выражающий.</w:t>
      </w:r>
    </w:p>
    <w:bookmarkEnd w:id="29054"/>
    <w:bookmarkStart w:name="z29559" w:id="29055"/>
    <w:p>
      <w:pPr>
        <w:spacing w:after="0"/>
        <w:ind w:left="0"/>
        <w:jc w:val="both"/>
      </w:pPr>
      <w:r>
        <w:rPr>
          <w:rFonts w:ascii="Times New Roman"/>
          <w:b w:val="false"/>
          <w:i w:val="false"/>
          <w:color w:val="000000"/>
          <w:sz w:val="28"/>
        </w:rPr>
        <w:t>
      14) манера – та или иная особенность поведения, образ действий;</w:t>
      </w:r>
    </w:p>
    <w:bookmarkEnd w:id="29055"/>
    <w:bookmarkStart w:name="z29560" w:id="29056"/>
    <w:p>
      <w:pPr>
        <w:spacing w:after="0"/>
        <w:ind w:left="0"/>
        <w:jc w:val="both"/>
      </w:pPr>
      <w:r>
        <w:rPr>
          <w:rFonts w:ascii="Times New Roman"/>
          <w:b w:val="false"/>
          <w:i w:val="false"/>
          <w:color w:val="000000"/>
          <w:sz w:val="28"/>
        </w:rPr>
        <w:t>
      15) метафора – скрытое, образное сравнение, уподобление одного предмета, явления другому, образное сравнение в разных видах искусства;</w:t>
      </w:r>
    </w:p>
    <w:bookmarkEnd w:id="29056"/>
    <w:bookmarkStart w:name="z29561" w:id="29057"/>
    <w:p>
      <w:pPr>
        <w:spacing w:after="0"/>
        <w:ind w:left="0"/>
        <w:jc w:val="both"/>
      </w:pPr>
      <w:r>
        <w:rPr>
          <w:rFonts w:ascii="Times New Roman"/>
          <w:b w:val="false"/>
          <w:i w:val="false"/>
          <w:color w:val="000000"/>
          <w:sz w:val="28"/>
        </w:rPr>
        <w:t>
      16) мимика – движение лица, выражающее внутреннее душевное состояние;</w:t>
      </w:r>
    </w:p>
    <w:bookmarkEnd w:id="29057"/>
    <w:bookmarkStart w:name="z29562" w:id="29058"/>
    <w:p>
      <w:pPr>
        <w:spacing w:after="0"/>
        <w:ind w:left="0"/>
        <w:jc w:val="both"/>
      </w:pPr>
      <w:r>
        <w:rPr>
          <w:rFonts w:ascii="Times New Roman"/>
          <w:b w:val="false"/>
          <w:i w:val="false"/>
          <w:color w:val="000000"/>
          <w:sz w:val="28"/>
        </w:rPr>
        <w:t>
      17) пантомима – представление посредством мимики и жестов, без слов, игра мимов;</w:t>
      </w:r>
    </w:p>
    <w:bookmarkEnd w:id="29058"/>
    <w:bookmarkStart w:name="z29563" w:id="29059"/>
    <w:p>
      <w:pPr>
        <w:spacing w:after="0"/>
        <w:ind w:left="0"/>
        <w:jc w:val="both"/>
      </w:pPr>
      <w:r>
        <w:rPr>
          <w:rFonts w:ascii="Times New Roman"/>
          <w:b w:val="false"/>
          <w:i w:val="false"/>
          <w:color w:val="000000"/>
          <w:sz w:val="28"/>
        </w:rPr>
        <w:t>
      18) пластика – искусство ритмических движений тела;</w:t>
      </w:r>
    </w:p>
    <w:bookmarkEnd w:id="29059"/>
    <w:bookmarkStart w:name="z29564" w:id="29060"/>
    <w:p>
      <w:pPr>
        <w:spacing w:after="0"/>
        <w:ind w:left="0"/>
        <w:jc w:val="both"/>
      </w:pPr>
      <w:r>
        <w:rPr>
          <w:rFonts w:ascii="Times New Roman"/>
          <w:b w:val="false"/>
          <w:i w:val="false"/>
          <w:color w:val="000000"/>
          <w:sz w:val="28"/>
        </w:rPr>
        <w:t>
      19) пластичность – качество движения, характеризующееся плавностью;</w:t>
      </w:r>
    </w:p>
    <w:bookmarkEnd w:id="29060"/>
    <w:bookmarkStart w:name="z29565" w:id="29061"/>
    <w:p>
      <w:pPr>
        <w:spacing w:after="0"/>
        <w:ind w:left="0"/>
        <w:jc w:val="both"/>
      </w:pPr>
      <w:r>
        <w:rPr>
          <w:rFonts w:ascii="Times New Roman"/>
          <w:b w:val="false"/>
          <w:i w:val="false"/>
          <w:color w:val="000000"/>
          <w:sz w:val="28"/>
        </w:rPr>
        <w:t>
      20) церемония – установленный торжественный обряд, порядок совершения чего-нибудь;</w:t>
      </w:r>
    </w:p>
    <w:bookmarkEnd w:id="29061"/>
    <w:bookmarkStart w:name="z29566" w:id="29062"/>
    <w:p>
      <w:pPr>
        <w:spacing w:after="0"/>
        <w:ind w:left="0"/>
        <w:jc w:val="both"/>
      </w:pPr>
      <w:r>
        <w:rPr>
          <w:rFonts w:ascii="Times New Roman"/>
          <w:b w:val="false"/>
          <w:i w:val="false"/>
          <w:color w:val="000000"/>
          <w:sz w:val="28"/>
        </w:rPr>
        <w:t>
      21) семиотика – наука о знаковых системах;</w:t>
      </w:r>
    </w:p>
    <w:bookmarkEnd w:id="29062"/>
    <w:bookmarkStart w:name="z29567" w:id="29063"/>
    <w:p>
      <w:pPr>
        <w:spacing w:after="0"/>
        <w:ind w:left="0"/>
        <w:jc w:val="both"/>
      </w:pPr>
      <w:r>
        <w:rPr>
          <w:rFonts w:ascii="Times New Roman"/>
          <w:b w:val="false"/>
          <w:i w:val="false"/>
          <w:color w:val="000000"/>
          <w:sz w:val="28"/>
        </w:rPr>
        <w:t>
      22) стиль – совокупность художественных средств, характерных для произведений искусства какого-нибудь художника, эпохи или нации;</w:t>
      </w:r>
    </w:p>
    <w:bookmarkEnd w:id="29063"/>
    <w:bookmarkStart w:name="z29568" w:id="29064"/>
    <w:p>
      <w:pPr>
        <w:spacing w:after="0"/>
        <w:ind w:left="0"/>
        <w:jc w:val="both"/>
      </w:pPr>
      <w:r>
        <w:rPr>
          <w:rFonts w:ascii="Times New Roman"/>
          <w:b w:val="false"/>
          <w:i w:val="false"/>
          <w:color w:val="000000"/>
          <w:sz w:val="28"/>
        </w:rPr>
        <w:t>
      23) техника – совокупность приемов, применяемых в какой-либо сфере;</w:t>
      </w:r>
    </w:p>
    <w:bookmarkEnd w:id="29064"/>
    <w:bookmarkStart w:name="z29569" w:id="29065"/>
    <w:p>
      <w:pPr>
        <w:spacing w:after="0"/>
        <w:ind w:left="0"/>
        <w:jc w:val="both"/>
      </w:pPr>
      <w:r>
        <w:rPr>
          <w:rFonts w:ascii="Times New Roman"/>
          <w:b w:val="false"/>
          <w:i w:val="false"/>
          <w:color w:val="000000"/>
          <w:sz w:val="28"/>
        </w:rPr>
        <w:t>
      24) равновесие – состояние покоя, в котором находится какое-нибудь тело, система под воздействием равных противоположно направленных сил;</w:t>
      </w:r>
    </w:p>
    <w:bookmarkEnd w:id="29065"/>
    <w:bookmarkStart w:name="z29570" w:id="29066"/>
    <w:p>
      <w:pPr>
        <w:spacing w:after="0"/>
        <w:ind w:left="0"/>
        <w:jc w:val="both"/>
      </w:pPr>
      <w:r>
        <w:rPr>
          <w:rFonts w:ascii="Times New Roman"/>
          <w:b w:val="false"/>
          <w:i w:val="false"/>
          <w:color w:val="000000"/>
          <w:sz w:val="28"/>
        </w:rPr>
        <w:t>
      25) трюк – ловкий, искусный прием;</w:t>
      </w:r>
    </w:p>
    <w:bookmarkEnd w:id="29066"/>
    <w:bookmarkStart w:name="z29571" w:id="29067"/>
    <w:p>
      <w:pPr>
        <w:spacing w:after="0"/>
        <w:ind w:left="0"/>
        <w:jc w:val="both"/>
      </w:pPr>
      <w:r>
        <w:rPr>
          <w:rFonts w:ascii="Times New Roman"/>
          <w:b w:val="false"/>
          <w:i w:val="false"/>
          <w:color w:val="000000"/>
          <w:sz w:val="28"/>
        </w:rPr>
        <w:t>
      26) атака – быстрое и решительное наступление;</w:t>
      </w:r>
    </w:p>
    <w:bookmarkEnd w:id="29067"/>
    <w:bookmarkStart w:name="z29572" w:id="29068"/>
    <w:p>
      <w:pPr>
        <w:spacing w:after="0"/>
        <w:ind w:left="0"/>
        <w:jc w:val="both"/>
      </w:pPr>
      <w:r>
        <w:rPr>
          <w:rFonts w:ascii="Times New Roman"/>
          <w:b w:val="false"/>
          <w:i w:val="false"/>
          <w:color w:val="000000"/>
          <w:sz w:val="28"/>
        </w:rPr>
        <w:t>
      27) нападение – один из приемов сценического движения, предполагающий активные действия по отношению к кому-либо;</w:t>
      </w:r>
    </w:p>
    <w:bookmarkEnd w:id="29068"/>
    <w:bookmarkStart w:name="z29573" w:id="29069"/>
    <w:p>
      <w:pPr>
        <w:spacing w:after="0"/>
        <w:ind w:left="0"/>
        <w:jc w:val="both"/>
      </w:pPr>
      <w:r>
        <w:rPr>
          <w:rFonts w:ascii="Times New Roman"/>
          <w:b w:val="false"/>
          <w:i w:val="false"/>
          <w:color w:val="000000"/>
          <w:sz w:val="28"/>
        </w:rPr>
        <w:t>
      28) жест – движение рукой или другое телодвижение, что-либо выражающее или сопровождающее речь;</w:t>
      </w:r>
    </w:p>
    <w:bookmarkEnd w:id="29069"/>
    <w:bookmarkStart w:name="z29574" w:id="29070"/>
    <w:p>
      <w:pPr>
        <w:spacing w:after="0"/>
        <w:ind w:left="0"/>
        <w:jc w:val="both"/>
      </w:pPr>
      <w:r>
        <w:rPr>
          <w:rFonts w:ascii="Times New Roman"/>
          <w:b w:val="false"/>
          <w:i w:val="false"/>
          <w:color w:val="000000"/>
          <w:sz w:val="28"/>
        </w:rPr>
        <w:t>
      29) пластика – искусство ритмических движений тела.</w:t>
      </w:r>
    </w:p>
    <w:bookmarkEnd w:id="29070"/>
    <w:bookmarkStart w:name="z29575" w:id="29071"/>
    <w:p>
      <w:pPr>
        <w:spacing w:after="0"/>
        <w:ind w:left="0"/>
        <w:jc w:val="both"/>
      </w:pPr>
      <w:r>
        <w:rPr>
          <w:rFonts w:ascii="Times New Roman"/>
          <w:b w:val="false"/>
          <w:i w:val="false"/>
          <w:color w:val="000000"/>
          <w:sz w:val="28"/>
        </w:rPr>
        <w:t xml:space="preserve">
      3. Цель Программы: создание условий для развития творческих способностей детей, воспитание их пластической культуры, формирование у обучающихся комплекса навыков, позволяющих выполнять задачи различной степени сложности в процессе подготовки представлений. </w:t>
      </w:r>
    </w:p>
    <w:bookmarkEnd w:id="29071"/>
    <w:bookmarkStart w:name="z29576" w:id="29072"/>
    <w:p>
      <w:pPr>
        <w:spacing w:after="0"/>
        <w:ind w:left="0"/>
        <w:jc w:val="both"/>
      </w:pPr>
      <w:r>
        <w:rPr>
          <w:rFonts w:ascii="Times New Roman"/>
          <w:b w:val="false"/>
          <w:i w:val="false"/>
          <w:color w:val="000000"/>
          <w:sz w:val="28"/>
        </w:rPr>
        <w:t>
      4. Задачи Программы:</w:t>
      </w:r>
    </w:p>
    <w:bookmarkEnd w:id="29072"/>
    <w:bookmarkStart w:name="z29577" w:id="29073"/>
    <w:p>
      <w:pPr>
        <w:spacing w:after="0"/>
        <w:ind w:left="0"/>
        <w:jc w:val="both"/>
      </w:pPr>
      <w:r>
        <w:rPr>
          <w:rFonts w:ascii="Times New Roman"/>
          <w:b w:val="false"/>
          <w:i w:val="false"/>
          <w:color w:val="000000"/>
          <w:sz w:val="28"/>
        </w:rPr>
        <w:t xml:space="preserve">
      Обучающие: </w:t>
      </w:r>
    </w:p>
    <w:bookmarkEnd w:id="29073"/>
    <w:bookmarkStart w:name="z29578" w:id="29074"/>
    <w:p>
      <w:pPr>
        <w:spacing w:after="0"/>
        <w:ind w:left="0"/>
        <w:jc w:val="both"/>
      </w:pPr>
      <w:r>
        <w:rPr>
          <w:rFonts w:ascii="Times New Roman"/>
          <w:b w:val="false"/>
          <w:i w:val="false"/>
          <w:color w:val="000000"/>
          <w:sz w:val="28"/>
        </w:rPr>
        <w:t>
      1) изучение частных двигательных навыков – технических приемов выполнения заданий повышенной трудности, ознакомление с исторической стилистикой движения;</w:t>
      </w:r>
    </w:p>
    <w:bookmarkEnd w:id="29074"/>
    <w:bookmarkStart w:name="z29579" w:id="29075"/>
    <w:p>
      <w:pPr>
        <w:spacing w:after="0"/>
        <w:ind w:left="0"/>
        <w:jc w:val="both"/>
      </w:pPr>
      <w:r>
        <w:rPr>
          <w:rFonts w:ascii="Times New Roman"/>
          <w:b w:val="false"/>
          <w:i w:val="false"/>
          <w:color w:val="000000"/>
          <w:sz w:val="28"/>
        </w:rPr>
        <w:t>
      2) обучение основам актерского творчества и развитие памяти, внимания, воображения, мышления посредством кукольного театра;</w:t>
      </w:r>
    </w:p>
    <w:bookmarkEnd w:id="29075"/>
    <w:bookmarkStart w:name="z29580" w:id="29076"/>
    <w:p>
      <w:pPr>
        <w:spacing w:after="0"/>
        <w:ind w:left="0"/>
        <w:jc w:val="both"/>
      </w:pPr>
      <w:r>
        <w:rPr>
          <w:rFonts w:ascii="Times New Roman"/>
          <w:b w:val="false"/>
          <w:i w:val="false"/>
          <w:color w:val="000000"/>
          <w:sz w:val="28"/>
        </w:rPr>
        <w:t>
      3) выработка реакции, координации движений, способности передать внутренний мир и переживания героя через язык тела;</w:t>
      </w:r>
    </w:p>
    <w:bookmarkEnd w:id="29076"/>
    <w:bookmarkStart w:name="z29581" w:id="29077"/>
    <w:p>
      <w:pPr>
        <w:spacing w:after="0"/>
        <w:ind w:left="0"/>
        <w:jc w:val="both"/>
      </w:pPr>
      <w:r>
        <w:rPr>
          <w:rFonts w:ascii="Times New Roman"/>
          <w:b w:val="false"/>
          <w:i w:val="false"/>
          <w:color w:val="000000"/>
          <w:sz w:val="28"/>
        </w:rPr>
        <w:t xml:space="preserve">
      4) знакомство с выразительными средствами сценического действия; </w:t>
      </w:r>
    </w:p>
    <w:bookmarkEnd w:id="29077"/>
    <w:bookmarkStart w:name="z29582" w:id="29078"/>
    <w:p>
      <w:pPr>
        <w:spacing w:after="0"/>
        <w:ind w:left="0"/>
        <w:jc w:val="both"/>
      </w:pPr>
      <w:r>
        <w:rPr>
          <w:rFonts w:ascii="Times New Roman"/>
          <w:b w:val="false"/>
          <w:i w:val="false"/>
          <w:color w:val="000000"/>
          <w:sz w:val="28"/>
        </w:rPr>
        <w:t>
      5) обучение основам психофизического тренинга, понимания поведения другого человека;</w:t>
      </w:r>
    </w:p>
    <w:bookmarkEnd w:id="29078"/>
    <w:bookmarkStart w:name="z29583" w:id="29079"/>
    <w:p>
      <w:pPr>
        <w:spacing w:after="0"/>
        <w:ind w:left="0"/>
        <w:jc w:val="both"/>
      </w:pPr>
      <w:r>
        <w:rPr>
          <w:rFonts w:ascii="Times New Roman"/>
          <w:b w:val="false"/>
          <w:i w:val="false"/>
          <w:color w:val="000000"/>
          <w:sz w:val="28"/>
        </w:rPr>
        <w:t>
      6) развитие движения как единого процесса, умение построить колоритную, пластическую, точную фразу жеста;</w:t>
      </w:r>
    </w:p>
    <w:bookmarkEnd w:id="29079"/>
    <w:bookmarkStart w:name="z29584" w:id="29080"/>
    <w:p>
      <w:pPr>
        <w:spacing w:after="0"/>
        <w:ind w:left="0"/>
        <w:jc w:val="both"/>
      </w:pPr>
      <w:r>
        <w:rPr>
          <w:rFonts w:ascii="Times New Roman"/>
          <w:b w:val="false"/>
          <w:i w:val="false"/>
          <w:color w:val="000000"/>
          <w:sz w:val="28"/>
        </w:rPr>
        <w:t>
      7) привитие навыков, необходимых для свободного владения разными системами кукол: перчаточной, планшетной настольной, планшетной ростовой, тростевой, куклой маской и полумаской;</w:t>
      </w:r>
    </w:p>
    <w:bookmarkEnd w:id="29080"/>
    <w:bookmarkStart w:name="z29585" w:id="29081"/>
    <w:p>
      <w:pPr>
        <w:spacing w:after="0"/>
        <w:ind w:left="0"/>
        <w:jc w:val="both"/>
      </w:pPr>
      <w:r>
        <w:rPr>
          <w:rFonts w:ascii="Times New Roman"/>
          <w:b w:val="false"/>
          <w:i w:val="false"/>
          <w:color w:val="000000"/>
          <w:sz w:val="28"/>
        </w:rPr>
        <w:t>
      8) умение понять и передать свое эмоциональное состояние через язык тела;</w:t>
      </w:r>
    </w:p>
    <w:bookmarkEnd w:id="29081"/>
    <w:bookmarkStart w:name="z29586" w:id="29082"/>
    <w:p>
      <w:pPr>
        <w:spacing w:after="0"/>
        <w:ind w:left="0"/>
        <w:jc w:val="both"/>
      </w:pPr>
      <w:r>
        <w:rPr>
          <w:rFonts w:ascii="Times New Roman"/>
          <w:b w:val="false"/>
          <w:i w:val="false"/>
          <w:color w:val="000000"/>
          <w:sz w:val="28"/>
        </w:rPr>
        <w:t>
      9) умение вести пластический диалог с партнерами.</w:t>
      </w:r>
    </w:p>
    <w:bookmarkEnd w:id="29082"/>
    <w:bookmarkStart w:name="z29587" w:id="29083"/>
    <w:p>
      <w:pPr>
        <w:spacing w:after="0"/>
        <w:ind w:left="0"/>
        <w:jc w:val="both"/>
      </w:pPr>
      <w:r>
        <w:rPr>
          <w:rFonts w:ascii="Times New Roman"/>
          <w:b w:val="false"/>
          <w:i w:val="false"/>
          <w:color w:val="000000"/>
          <w:sz w:val="28"/>
        </w:rPr>
        <w:t>
      Развивающие:</w:t>
      </w:r>
    </w:p>
    <w:bookmarkEnd w:id="29083"/>
    <w:bookmarkStart w:name="z29588" w:id="29084"/>
    <w:p>
      <w:pPr>
        <w:spacing w:after="0"/>
        <w:ind w:left="0"/>
        <w:jc w:val="both"/>
      </w:pPr>
      <w:r>
        <w:rPr>
          <w:rFonts w:ascii="Times New Roman"/>
          <w:b w:val="false"/>
          <w:i w:val="false"/>
          <w:color w:val="000000"/>
          <w:sz w:val="28"/>
        </w:rPr>
        <w:t>
      1) выработка общих двигательных навыков: конкретность и точность движения, правильное распределение мышечных усилий, ритмичность и музыкальность;</w:t>
      </w:r>
    </w:p>
    <w:bookmarkEnd w:id="29084"/>
    <w:bookmarkStart w:name="z29589" w:id="29085"/>
    <w:p>
      <w:pPr>
        <w:spacing w:after="0"/>
        <w:ind w:left="0"/>
        <w:jc w:val="both"/>
      </w:pPr>
      <w:r>
        <w:rPr>
          <w:rFonts w:ascii="Times New Roman"/>
          <w:b w:val="false"/>
          <w:i w:val="false"/>
          <w:color w:val="000000"/>
          <w:sz w:val="28"/>
        </w:rPr>
        <w:t>
      2) формирование навыков воплощения собственных идей в пластических образах и пластических импровизациях;</w:t>
      </w:r>
    </w:p>
    <w:bookmarkEnd w:id="29085"/>
    <w:bookmarkStart w:name="z29590" w:id="29086"/>
    <w:p>
      <w:pPr>
        <w:spacing w:after="0"/>
        <w:ind w:left="0"/>
        <w:jc w:val="both"/>
      </w:pPr>
      <w:r>
        <w:rPr>
          <w:rFonts w:ascii="Times New Roman"/>
          <w:b w:val="false"/>
          <w:i w:val="false"/>
          <w:color w:val="000000"/>
          <w:sz w:val="28"/>
        </w:rPr>
        <w:t>
      3) развитие подвижности мышечно-двигательного аппарата, координации движений, гибкости, пластики, силы и выносливости физического аппарата обучающегося;</w:t>
      </w:r>
    </w:p>
    <w:bookmarkEnd w:id="29086"/>
    <w:bookmarkStart w:name="z29591" w:id="29087"/>
    <w:p>
      <w:pPr>
        <w:spacing w:after="0"/>
        <w:ind w:left="0"/>
        <w:jc w:val="both"/>
      </w:pPr>
      <w:r>
        <w:rPr>
          <w:rFonts w:ascii="Times New Roman"/>
          <w:b w:val="false"/>
          <w:i w:val="false"/>
          <w:color w:val="000000"/>
          <w:sz w:val="28"/>
        </w:rPr>
        <w:t>
      4) создание предпосылок к выявлению, развитию индивидуальных способностей детей и совершенствованию их в практике работы с куклами;</w:t>
      </w:r>
    </w:p>
    <w:bookmarkEnd w:id="29087"/>
    <w:bookmarkStart w:name="z29592" w:id="29088"/>
    <w:p>
      <w:pPr>
        <w:spacing w:after="0"/>
        <w:ind w:left="0"/>
        <w:jc w:val="both"/>
      </w:pPr>
      <w:r>
        <w:rPr>
          <w:rFonts w:ascii="Times New Roman"/>
          <w:b w:val="false"/>
          <w:i w:val="false"/>
          <w:color w:val="000000"/>
          <w:sz w:val="28"/>
        </w:rPr>
        <w:t>
      5) развитие навыка абстрагирования от окружающей действительности при выполнении сценического действия через психофизический тренинг;</w:t>
      </w:r>
    </w:p>
    <w:bookmarkEnd w:id="29088"/>
    <w:bookmarkStart w:name="z29593" w:id="29089"/>
    <w:p>
      <w:pPr>
        <w:spacing w:after="0"/>
        <w:ind w:left="0"/>
        <w:jc w:val="both"/>
      </w:pPr>
      <w:r>
        <w:rPr>
          <w:rFonts w:ascii="Times New Roman"/>
          <w:b w:val="false"/>
          <w:i w:val="false"/>
          <w:color w:val="000000"/>
          <w:sz w:val="28"/>
        </w:rPr>
        <w:t>
      6) развитие наблюдательности, памяти, внимания, фантазии, воображения, находчивости, быстроты реакции, игровых и импровизационных способностей через актерские упражнения;</w:t>
      </w:r>
    </w:p>
    <w:bookmarkEnd w:id="29089"/>
    <w:bookmarkStart w:name="z29594" w:id="29090"/>
    <w:p>
      <w:pPr>
        <w:spacing w:after="0"/>
        <w:ind w:left="0"/>
        <w:jc w:val="both"/>
      </w:pPr>
      <w:r>
        <w:rPr>
          <w:rFonts w:ascii="Times New Roman"/>
          <w:b w:val="false"/>
          <w:i w:val="false"/>
          <w:color w:val="000000"/>
          <w:sz w:val="28"/>
        </w:rPr>
        <w:t>
      7) развитие творческих способностей обучающегося через обучение сценическому движению, основам сценической пластики.</w:t>
      </w:r>
    </w:p>
    <w:bookmarkEnd w:id="29090"/>
    <w:bookmarkStart w:name="z29595" w:id="29091"/>
    <w:p>
      <w:pPr>
        <w:spacing w:after="0"/>
        <w:ind w:left="0"/>
        <w:jc w:val="both"/>
      </w:pPr>
      <w:r>
        <w:rPr>
          <w:rFonts w:ascii="Times New Roman"/>
          <w:b w:val="false"/>
          <w:i w:val="false"/>
          <w:color w:val="000000"/>
          <w:sz w:val="28"/>
        </w:rPr>
        <w:t>
      Воспитательные:</w:t>
      </w:r>
    </w:p>
    <w:bookmarkEnd w:id="29091"/>
    <w:bookmarkStart w:name="z29596" w:id="29092"/>
    <w:p>
      <w:pPr>
        <w:spacing w:after="0"/>
        <w:ind w:left="0"/>
        <w:jc w:val="both"/>
      </w:pPr>
      <w:r>
        <w:rPr>
          <w:rFonts w:ascii="Times New Roman"/>
          <w:b w:val="false"/>
          <w:i w:val="false"/>
          <w:color w:val="000000"/>
          <w:sz w:val="28"/>
        </w:rPr>
        <w:t>
      1) воспитание художественного вкуса и умения логически мыслить;</w:t>
      </w:r>
    </w:p>
    <w:bookmarkEnd w:id="29092"/>
    <w:bookmarkStart w:name="z29597" w:id="29093"/>
    <w:p>
      <w:pPr>
        <w:spacing w:after="0"/>
        <w:ind w:left="0"/>
        <w:jc w:val="both"/>
      </w:pPr>
      <w:r>
        <w:rPr>
          <w:rFonts w:ascii="Times New Roman"/>
          <w:b w:val="false"/>
          <w:i w:val="false"/>
          <w:color w:val="000000"/>
          <w:sz w:val="28"/>
        </w:rPr>
        <w:t>
      2) формирование личности с широким кругозором, богатым духовным миром, способной к социальной адаптации путем приобщения к искусству театра;</w:t>
      </w:r>
    </w:p>
    <w:bookmarkEnd w:id="29093"/>
    <w:bookmarkStart w:name="z29598" w:id="29094"/>
    <w:p>
      <w:pPr>
        <w:spacing w:after="0"/>
        <w:ind w:left="0"/>
        <w:jc w:val="both"/>
      </w:pPr>
      <w:r>
        <w:rPr>
          <w:rFonts w:ascii="Times New Roman"/>
          <w:b w:val="false"/>
          <w:i w:val="false"/>
          <w:color w:val="000000"/>
          <w:sz w:val="28"/>
        </w:rPr>
        <w:t>
      3) профессиональная ориентация и самоопределение обучающегося;</w:t>
      </w:r>
    </w:p>
    <w:bookmarkEnd w:id="29094"/>
    <w:bookmarkStart w:name="z29599" w:id="29095"/>
    <w:p>
      <w:pPr>
        <w:spacing w:after="0"/>
        <w:ind w:left="0"/>
        <w:jc w:val="both"/>
      </w:pPr>
      <w:r>
        <w:rPr>
          <w:rFonts w:ascii="Times New Roman"/>
          <w:b w:val="false"/>
          <w:i w:val="false"/>
          <w:color w:val="000000"/>
          <w:sz w:val="28"/>
        </w:rPr>
        <w:t>
      4) воспитание устойчивого интереса к театрально-игровой деятельности.</w:t>
      </w:r>
    </w:p>
    <w:bookmarkEnd w:id="29095"/>
    <w:bookmarkStart w:name="z29600" w:id="29096"/>
    <w:p>
      <w:pPr>
        <w:spacing w:after="0"/>
        <w:ind w:left="0"/>
        <w:jc w:val="both"/>
      </w:pPr>
      <w:r>
        <w:rPr>
          <w:rFonts w:ascii="Times New Roman"/>
          <w:b w:val="false"/>
          <w:i w:val="false"/>
          <w:color w:val="000000"/>
          <w:sz w:val="28"/>
        </w:rPr>
        <w:t>
      5. Срок освоения Программы – четыре года. Объем учебного времени на реализацию Программы определяется типовым учебным планом детских школ искусств и предназначена для обучающихся отделения театра кукол школ искусств.</w:t>
      </w:r>
    </w:p>
    <w:bookmarkEnd w:id="29096"/>
    <w:bookmarkStart w:name="z29601" w:id="29097"/>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9097"/>
    <w:bookmarkStart w:name="z29602" w:id="29098"/>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29098"/>
    <w:bookmarkStart w:name="z29603" w:id="29099"/>
    <w:p>
      <w:pPr>
        <w:spacing w:after="0"/>
        <w:ind w:left="0"/>
        <w:jc w:val="both"/>
      </w:pPr>
      <w:r>
        <w:rPr>
          <w:rFonts w:ascii="Times New Roman"/>
          <w:b w:val="false"/>
          <w:i w:val="false"/>
          <w:color w:val="000000"/>
          <w:sz w:val="28"/>
        </w:rPr>
        <w:t>
      7. Структурные элементы рабочей учебной программы:</w:t>
      </w:r>
    </w:p>
    <w:bookmarkEnd w:id="29099"/>
    <w:bookmarkStart w:name="z29604" w:id="29100"/>
    <w:p>
      <w:pPr>
        <w:spacing w:after="0"/>
        <w:ind w:left="0"/>
        <w:jc w:val="both"/>
      </w:pPr>
      <w:r>
        <w:rPr>
          <w:rFonts w:ascii="Times New Roman"/>
          <w:b w:val="false"/>
          <w:i w:val="false"/>
          <w:color w:val="000000"/>
          <w:sz w:val="28"/>
        </w:rPr>
        <w:t>
      1) титульный лист;</w:t>
      </w:r>
    </w:p>
    <w:bookmarkEnd w:id="29100"/>
    <w:bookmarkStart w:name="z29605" w:id="29101"/>
    <w:p>
      <w:pPr>
        <w:spacing w:after="0"/>
        <w:ind w:left="0"/>
        <w:jc w:val="both"/>
      </w:pPr>
      <w:r>
        <w:rPr>
          <w:rFonts w:ascii="Times New Roman"/>
          <w:b w:val="false"/>
          <w:i w:val="false"/>
          <w:color w:val="000000"/>
          <w:sz w:val="28"/>
        </w:rPr>
        <w:t>
      2) пояснительная записка;</w:t>
      </w:r>
    </w:p>
    <w:bookmarkEnd w:id="29101"/>
    <w:bookmarkStart w:name="z29606" w:id="29102"/>
    <w:p>
      <w:pPr>
        <w:spacing w:after="0"/>
        <w:ind w:left="0"/>
        <w:jc w:val="both"/>
      </w:pPr>
      <w:r>
        <w:rPr>
          <w:rFonts w:ascii="Times New Roman"/>
          <w:b w:val="false"/>
          <w:i w:val="false"/>
          <w:color w:val="000000"/>
          <w:sz w:val="28"/>
        </w:rPr>
        <w:t>
      3) планирование учебной деятельности;</w:t>
      </w:r>
    </w:p>
    <w:bookmarkEnd w:id="29102"/>
    <w:bookmarkStart w:name="z29607" w:id="29103"/>
    <w:p>
      <w:pPr>
        <w:spacing w:after="0"/>
        <w:ind w:left="0"/>
        <w:jc w:val="both"/>
      </w:pPr>
      <w:r>
        <w:rPr>
          <w:rFonts w:ascii="Times New Roman"/>
          <w:b w:val="false"/>
          <w:i w:val="false"/>
          <w:color w:val="000000"/>
          <w:sz w:val="28"/>
        </w:rPr>
        <w:t>
      4) учебно-методическое обеспечение учебного процесса.</w:t>
      </w:r>
    </w:p>
    <w:bookmarkEnd w:id="29103"/>
    <w:bookmarkStart w:name="z29608" w:id="29104"/>
    <w:p>
      <w:pPr>
        <w:spacing w:after="0"/>
        <w:ind w:left="0"/>
        <w:jc w:val="both"/>
      </w:pPr>
      <w:r>
        <w:rPr>
          <w:rFonts w:ascii="Times New Roman"/>
          <w:b w:val="false"/>
          <w:i w:val="false"/>
          <w:color w:val="000000"/>
          <w:sz w:val="28"/>
        </w:rPr>
        <w:t>
      8. На титульном листе размещаются основные сведения:</w:t>
      </w:r>
    </w:p>
    <w:bookmarkEnd w:id="29104"/>
    <w:bookmarkStart w:name="z29609" w:id="29105"/>
    <w:p>
      <w:pPr>
        <w:spacing w:after="0"/>
        <w:ind w:left="0"/>
        <w:jc w:val="both"/>
      </w:pPr>
      <w:r>
        <w:rPr>
          <w:rFonts w:ascii="Times New Roman"/>
          <w:b w:val="false"/>
          <w:i w:val="false"/>
          <w:color w:val="000000"/>
          <w:sz w:val="28"/>
        </w:rPr>
        <w:t>
      1) название организации образования;</w:t>
      </w:r>
    </w:p>
    <w:bookmarkEnd w:id="29105"/>
    <w:bookmarkStart w:name="z29610" w:id="29106"/>
    <w:p>
      <w:pPr>
        <w:spacing w:after="0"/>
        <w:ind w:left="0"/>
        <w:jc w:val="both"/>
      </w:pPr>
      <w:r>
        <w:rPr>
          <w:rFonts w:ascii="Times New Roman"/>
          <w:b w:val="false"/>
          <w:i w:val="false"/>
          <w:color w:val="000000"/>
          <w:sz w:val="28"/>
        </w:rPr>
        <w:t>
      2) название учебного предмета;</w:t>
      </w:r>
    </w:p>
    <w:bookmarkEnd w:id="29106"/>
    <w:bookmarkStart w:name="z29611" w:id="29107"/>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9107"/>
    <w:bookmarkStart w:name="z29612" w:id="29108"/>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9108"/>
    <w:bookmarkStart w:name="z29613" w:id="29109"/>
    <w:p>
      <w:pPr>
        <w:spacing w:after="0"/>
        <w:ind w:left="0"/>
        <w:jc w:val="both"/>
      </w:pPr>
      <w:r>
        <w:rPr>
          <w:rFonts w:ascii="Times New Roman"/>
          <w:b w:val="false"/>
          <w:i w:val="false"/>
          <w:color w:val="000000"/>
          <w:sz w:val="28"/>
        </w:rPr>
        <w:t>
      5) краткая информация о педагоге;</w:t>
      </w:r>
    </w:p>
    <w:bookmarkEnd w:id="29109"/>
    <w:bookmarkStart w:name="z29614" w:id="29110"/>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9110"/>
    <w:bookmarkStart w:name="z29615" w:id="29111"/>
    <w:p>
      <w:pPr>
        <w:spacing w:after="0"/>
        <w:ind w:left="0"/>
        <w:jc w:val="both"/>
      </w:pPr>
      <w:r>
        <w:rPr>
          <w:rFonts w:ascii="Times New Roman"/>
          <w:b w:val="false"/>
          <w:i w:val="false"/>
          <w:color w:val="000000"/>
          <w:sz w:val="28"/>
        </w:rPr>
        <w:t xml:space="preserve">
      9. Содержание пояснительной записки: </w:t>
      </w:r>
    </w:p>
    <w:bookmarkEnd w:id="29111"/>
    <w:bookmarkStart w:name="z29616" w:id="29112"/>
    <w:p>
      <w:pPr>
        <w:spacing w:after="0"/>
        <w:ind w:left="0"/>
        <w:jc w:val="both"/>
      </w:pPr>
      <w:r>
        <w:rPr>
          <w:rFonts w:ascii="Times New Roman"/>
          <w:b w:val="false"/>
          <w:i w:val="false"/>
          <w:color w:val="000000"/>
          <w:sz w:val="28"/>
        </w:rPr>
        <w:t>
      1) настоящая Программа как основание;</w:t>
      </w:r>
    </w:p>
    <w:bookmarkEnd w:id="29112"/>
    <w:bookmarkStart w:name="z29617" w:id="29113"/>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9113"/>
    <w:bookmarkStart w:name="z29618" w:id="29114"/>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9114"/>
    <w:bookmarkStart w:name="z29619" w:id="29115"/>
    <w:p>
      <w:pPr>
        <w:spacing w:after="0"/>
        <w:ind w:left="0"/>
        <w:jc w:val="both"/>
      </w:pPr>
      <w:r>
        <w:rPr>
          <w:rFonts w:ascii="Times New Roman"/>
          <w:b w:val="false"/>
          <w:i w:val="false"/>
          <w:color w:val="000000"/>
          <w:sz w:val="28"/>
        </w:rPr>
        <w:t>
      4) особенности и проблемы работы в данном классе;</w:t>
      </w:r>
    </w:p>
    <w:bookmarkEnd w:id="29115"/>
    <w:bookmarkStart w:name="z29620" w:id="29116"/>
    <w:p>
      <w:pPr>
        <w:spacing w:after="0"/>
        <w:ind w:left="0"/>
        <w:jc w:val="both"/>
      </w:pPr>
      <w:r>
        <w:rPr>
          <w:rFonts w:ascii="Times New Roman"/>
          <w:b w:val="false"/>
          <w:i w:val="false"/>
          <w:color w:val="000000"/>
          <w:sz w:val="28"/>
        </w:rPr>
        <w:t xml:space="preserve">
      5) информация об изменении сроков и времени изучения отдельных тематических блоков (разделов) с указанием причин и целесообразности изменений. </w:t>
      </w:r>
    </w:p>
    <w:bookmarkEnd w:id="29116"/>
    <w:bookmarkStart w:name="z29621" w:id="29117"/>
    <w:p>
      <w:pPr>
        <w:spacing w:after="0"/>
        <w:ind w:left="0"/>
        <w:jc w:val="both"/>
      </w:pPr>
      <w:r>
        <w:rPr>
          <w:rFonts w:ascii="Times New Roman"/>
          <w:b w:val="false"/>
          <w:i w:val="false"/>
          <w:color w:val="000000"/>
          <w:sz w:val="28"/>
        </w:rPr>
        <w:t>
      10. Программа реализуется через систему ключевых задач личностного, познавательного, коммуникативного и социального развития. Программа позволяет реализовать содержание обучения во взаимосвязи с теми способами действий, формами общения с театральным искусством, которые формируются в учебном процессе.</w:t>
      </w:r>
    </w:p>
    <w:bookmarkEnd w:id="29117"/>
    <w:bookmarkStart w:name="z29622" w:id="29118"/>
    <w:p>
      <w:pPr>
        <w:spacing w:after="0"/>
        <w:ind w:left="0"/>
        <w:jc w:val="both"/>
      </w:pPr>
      <w:r>
        <w:rPr>
          <w:rFonts w:ascii="Times New Roman"/>
          <w:b w:val="false"/>
          <w:i w:val="false"/>
          <w:color w:val="000000"/>
          <w:sz w:val="28"/>
        </w:rPr>
        <w:t>
      11. Предмет ориентирован на традиционное обучение, индивидуально-дифференцированный подход к каждому обучающемуся, формирование у обучающегося необходимых знаний в области объективных законов сценического движения и умения их использовать.</w:t>
      </w:r>
    </w:p>
    <w:bookmarkEnd w:id="29118"/>
    <w:bookmarkStart w:name="z29623" w:id="29119"/>
    <w:p>
      <w:pPr>
        <w:spacing w:after="0"/>
        <w:ind w:left="0"/>
        <w:jc w:val="both"/>
      </w:pPr>
      <w:r>
        <w:rPr>
          <w:rFonts w:ascii="Times New Roman"/>
          <w:b w:val="false"/>
          <w:i w:val="false"/>
          <w:color w:val="000000"/>
          <w:sz w:val="28"/>
        </w:rPr>
        <w:t xml:space="preserve">
      12.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9119"/>
    <w:bookmarkStart w:name="z29624" w:id="29120"/>
    <w:p>
      <w:pPr>
        <w:spacing w:after="0"/>
        <w:ind w:left="0"/>
        <w:jc w:val="both"/>
      </w:pPr>
      <w:r>
        <w:rPr>
          <w:rFonts w:ascii="Times New Roman"/>
          <w:b w:val="false"/>
          <w:i w:val="false"/>
          <w:color w:val="000000"/>
          <w:sz w:val="28"/>
        </w:rPr>
        <w:t>
      13. Основные принципы достижения цели Программы:</w:t>
      </w:r>
    </w:p>
    <w:bookmarkEnd w:id="29120"/>
    <w:bookmarkStart w:name="z29625" w:id="2912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29121"/>
    <w:bookmarkStart w:name="z29626" w:id="29122"/>
    <w:p>
      <w:pPr>
        <w:spacing w:after="0"/>
        <w:ind w:left="0"/>
        <w:jc w:val="both"/>
      </w:pPr>
      <w:r>
        <w:rPr>
          <w:rFonts w:ascii="Times New Roman"/>
          <w:b w:val="false"/>
          <w:i w:val="false"/>
          <w:color w:val="000000"/>
          <w:sz w:val="28"/>
        </w:rPr>
        <w:t>
      2) строгая последовательность в овладении навыками сценического движения;</w:t>
      </w:r>
    </w:p>
    <w:bookmarkEnd w:id="29122"/>
    <w:bookmarkStart w:name="z29627" w:id="29123"/>
    <w:p>
      <w:pPr>
        <w:spacing w:after="0"/>
        <w:ind w:left="0"/>
        <w:jc w:val="both"/>
      </w:pPr>
      <w:r>
        <w:rPr>
          <w:rFonts w:ascii="Times New Roman"/>
          <w:b w:val="false"/>
          <w:i w:val="false"/>
          <w:color w:val="000000"/>
          <w:sz w:val="28"/>
        </w:rPr>
        <w:t>
      3) систематичность и регулярность занятий;</w:t>
      </w:r>
    </w:p>
    <w:bookmarkEnd w:id="29123"/>
    <w:bookmarkStart w:name="z29628" w:id="29124"/>
    <w:p>
      <w:pPr>
        <w:spacing w:after="0"/>
        <w:ind w:left="0"/>
        <w:jc w:val="both"/>
      </w:pPr>
      <w:r>
        <w:rPr>
          <w:rFonts w:ascii="Times New Roman"/>
          <w:b w:val="false"/>
          <w:i w:val="false"/>
          <w:color w:val="000000"/>
          <w:sz w:val="28"/>
        </w:rPr>
        <w:t>
      4) целенаправленность учебного процесса.</w:t>
      </w:r>
    </w:p>
    <w:bookmarkEnd w:id="29124"/>
    <w:bookmarkStart w:name="z29629" w:id="29125"/>
    <w:p>
      <w:pPr>
        <w:spacing w:after="0"/>
        <w:ind w:left="0"/>
        <w:jc w:val="both"/>
      </w:pPr>
      <w:r>
        <w:rPr>
          <w:rFonts w:ascii="Times New Roman"/>
          <w:b w:val="false"/>
          <w:i w:val="false"/>
          <w:color w:val="000000"/>
          <w:sz w:val="28"/>
        </w:rPr>
        <w:t xml:space="preserve">
      14. Программа создает условия для овладения обучающимся базовыми знаниями в области театрального искусства, навыками сценического движения, которые помогут в дальнейшем самостоятельно выполнять задачи различной степени сложности в процессе подготовки учебных спектаклей. </w:t>
      </w:r>
    </w:p>
    <w:bookmarkEnd w:id="29125"/>
    <w:bookmarkStart w:name="z29630" w:id="29126"/>
    <w:p>
      <w:pPr>
        <w:spacing w:after="0"/>
        <w:ind w:left="0"/>
        <w:jc w:val="both"/>
      </w:pPr>
      <w:r>
        <w:rPr>
          <w:rFonts w:ascii="Times New Roman"/>
          <w:b w:val="false"/>
          <w:i w:val="false"/>
          <w:color w:val="000000"/>
          <w:sz w:val="28"/>
        </w:rPr>
        <w:t xml:space="preserve">
      15. Программа рассчитана на детей различной степени одаренности, подготовки и общего развития. </w:t>
      </w:r>
    </w:p>
    <w:bookmarkEnd w:id="29126"/>
    <w:bookmarkStart w:name="z29631" w:id="29127"/>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навыков сценического движения.</w:t>
      </w:r>
    </w:p>
    <w:bookmarkEnd w:id="29127"/>
    <w:bookmarkStart w:name="z29632" w:id="29128"/>
    <w:p>
      <w:pPr>
        <w:spacing w:after="0"/>
        <w:ind w:left="0"/>
        <w:jc w:val="both"/>
      </w:pPr>
      <w:r>
        <w:rPr>
          <w:rFonts w:ascii="Times New Roman"/>
          <w:b w:val="false"/>
          <w:i w:val="false"/>
          <w:color w:val="000000"/>
          <w:sz w:val="28"/>
        </w:rPr>
        <w:t xml:space="preserve">
      16. Программа ориентирована на развитие личностных качеств обучающегося, способствующих: </w:t>
      </w:r>
    </w:p>
    <w:bookmarkEnd w:id="29128"/>
    <w:bookmarkStart w:name="z29633" w:id="29129"/>
    <w:p>
      <w:pPr>
        <w:spacing w:after="0"/>
        <w:ind w:left="0"/>
        <w:jc w:val="both"/>
      </w:pPr>
      <w:r>
        <w:rPr>
          <w:rFonts w:ascii="Times New Roman"/>
          <w:b w:val="false"/>
          <w:i w:val="false"/>
          <w:color w:val="000000"/>
          <w:sz w:val="28"/>
        </w:rPr>
        <w:t>
      1) освоению необходимых навыков и способности согласовывать технику движения с психологией проживания;</w:t>
      </w:r>
    </w:p>
    <w:bookmarkEnd w:id="29129"/>
    <w:bookmarkStart w:name="z29634" w:id="29130"/>
    <w:p>
      <w:pPr>
        <w:spacing w:after="0"/>
        <w:ind w:left="0"/>
        <w:jc w:val="both"/>
      </w:pPr>
      <w:r>
        <w:rPr>
          <w:rFonts w:ascii="Times New Roman"/>
          <w:b w:val="false"/>
          <w:i w:val="false"/>
          <w:color w:val="000000"/>
          <w:sz w:val="28"/>
        </w:rPr>
        <w:t>
      2) формированию пластической выразительности и навыков импровизации;</w:t>
      </w:r>
    </w:p>
    <w:bookmarkEnd w:id="29130"/>
    <w:bookmarkStart w:name="z29635" w:id="29131"/>
    <w:p>
      <w:pPr>
        <w:spacing w:after="0"/>
        <w:ind w:left="0"/>
        <w:jc w:val="both"/>
      </w:pPr>
      <w:r>
        <w:rPr>
          <w:rFonts w:ascii="Times New Roman"/>
          <w:b w:val="false"/>
          <w:i w:val="false"/>
          <w:color w:val="000000"/>
          <w:sz w:val="28"/>
        </w:rPr>
        <w:t>
      3) овладению навыками мимики, пантомимы, языка жестов;</w:t>
      </w:r>
    </w:p>
    <w:bookmarkEnd w:id="29131"/>
    <w:bookmarkStart w:name="z29636" w:id="29132"/>
    <w:p>
      <w:pPr>
        <w:spacing w:after="0"/>
        <w:ind w:left="0"/>
        <w:jc w:val="both"/>
      </w:pPr>
      <w:r>
        <w:rPr>
          <w:rFonts w:ascii="Times New Roman"/>
          <w:b w:val="false"/>
          <w:i w:val="false"/>
          <w:color w:val="000000"/>
          <w:sz w:val="28"/>
        </w:rPr>
        <w:t>
      4) развитию умения фантазировать, сочинять, воплощать пластически художественный образ;</w:t>
      </w:r>
    </w:p>
    <w:bookmarkEnd w:id="29132"/>
    <w:bookmarkStart w:name="z29637" w:id="29133"/>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29133"/>
    <w:bookmarkStart w:name="z29638" w:id="29134"/>
    <w:p>
      <w:pPr>
        <w:spacing w:after="0"/>
        <w:ind w:left="0"/>
        <w:jc w:val="both"/>
      </w:pPr>
      <w:r>
        <w:rPr>
          <w:rFonts w:ascii="Times New Roman"/>
          <w:b w:val="false"/>
          <w:i w:val="false"/>
          <w:color w:val="000000"/>
          <w:sz w:val="28"/>
        </w:rPr>
        <w:t>
      17. Психолого-педагогическое сопровождение направлено на:</w:t>
      </w:r>
    </w:p>
    <w:bookmarkEnd w:id="29134"/>
    <w:bookmarkStart w:name="z29639" w:id="29135"/>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9135"/>
    <w:bookmarkStart w:name="z29640" w:id="29136"/>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29136"/>
    <w:bookmarkStart w:name="z29641" w:id="29137"/>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29137"/>
    <w:bookmarkStart w:name="z29642" w:id="29138"/>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9138"/>
    <w:bookmarkStart w:name="z29643" w:id="29139"/>
    <w:p>
      <w:pPr>
        <w:spacing w:after="0"/>
        <w:ind w:left="0"/>
        <w:jc w:val="both"/>
      </w:pPr>
      <w:r>
        <w:rPr>
          <w:rFonts w:ascii="Times New Roman"/>
          <w:b w:val="false"/>
          <w:i w:val="false"/>
          <w:color w:val="000000"/>
          <w:sz w:val="28"/>
        </w:rPr>
        <w:t>
      18.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29139"/>
    <w:bookmarkStart w:name="z29644" w:id="29140"/>
    <w:p>
      <w:pPr>
        <w:spacing w:after="0"/>
        <w:ind w:left="0"/>
        <w:jc w:val="both"/>
      </w:pPr>
      <w:r>
        <w:rPr>
          <w:rFonts w:ascii="Times New Roman"/>
          <w:b w:val="false"/>
          <w:i w:val="false"/>
          <w:color w:val="000000"/>
          <w:sz w:val="28"/>
        </w:rPr>
        <w:t>
      19. Методологическая основа Программы:</w:t>
      </w:r>
    </w:p>
    <w:bookmarkEnd w:id="29140"/>
    <w:bookmarkStart w:name="z29645" w:id="29141"/>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9141"/>
    <w:bookmarkStart w:name="z29646" w:id="29142"/>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9142"/>
    <w:bookmarkStart w:name="z29647" w:id="29143"/>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9143"/>
    <w:bookmarkStart w:name="z29648" w:id="29144"/>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29144"/>
    <w:bookmarkStart w:name="z29649" w:id="29145"/>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театральных режиссеров.</w:t>
      </w:r>
    </w:p>
    <w:bookmarkEnd w:id="29145"/>
    <w:bookmarkStart w:name="z29650" w:id="29146"/>
    <w:p>
      <w:pPr>
        <w:spacing w:after="0"/>
        <w:ind w:left="0"/>
        <w:jc w:val="both"/>
      </w:pPr>
      <w:r>
        <w:rPr>
          <w:rFonts w:ascii="Times New Roman"/>
          <w:b w:val="false"/>
          <w:i w:val="false"/>
          <w:color w:val="000000"/>
          <w:sz w:val="28"/>
        </w:rPr>
        <w:t xml:space="preserve">
      20. Педагогические принципы отбора содержания учебного материала: </w:t>
      </w:r>
    </w:p>
    <w:bookmarkEnd w:id="29146"/>
    <w:bookmarkStart w:name="z29651" w:id="29147"/>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театра. Педагог руководствуется правилами дидактики: от простого к сложному, от легкого к трудному, от известного к неизвестному;</w:t>
      </w:r>
    </w:p>
    <w:bookmarkEnd w:id="29147"/>
    <w:bookmarkStart w:name="z29652" w:id="29148"/>
    <w:p>
      <w:pPr>
        <w:spacing w:after="0"/>
        <w:ind w:left="0"/>
        <w:jc w:val="both"/>
      </w:pPr>
      <w:r>
        <w:rPr>
          <w:rFonts w:ascii="Times New Roman"/>
          <w:b w:val="false"/>
          <w:i w:val="false"/>
          <w:color w:val="000000"/>
          <w:sz w:val="28"/>
        </w:rPr>
        <w:t>
      2) принцип систематичности означает наличие связи всех элементов обучения в организации учебно-воспитательного процесса;</w:t>
      </w:r>
    </w:p>
    <w:bookmarkEnd w:id="29148"/>
    <w:bookmarkStart w:name="z29653" w:id="29149"/>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актерской игры;</w:t>
      </w:r>
    </w:p>
    <w:bookmarkEnd w:id="29149"/>
    <w:bookmarkStart w:name="z29654" w:id="29150"/>
    <w:p>
      <w:pPr>
        <w:spacing w:after="0"/>
        <w:ind w:left="0"/>
        <w:jc w:val="both"/>
      </w:pPr>
      <w:r>
        <w:rPr>
          <w:rFonts w:ascii="Times New Roman"/>
          <w:b w:val="false"/>
          <w:i w:val="false"/>
          <w:color w:val="000000"/>
          <w:sz w:val="28"/>
        </w:rPr>
        <w:t xml:space="preserve">
      4) принцип сознательности и активности при руководящей роли педагога предусматривает воспитание сознательного отношения к занятиям сценического движения, понимание конкретных задач, поставленных перед обучающимися на занятии. </w:t>
      </w:r>
    </w:p>
    <w:bookmarkEnd w:id="29150"/>
    <w:bookmarkStart w:name="z29655" w:id="29151"/>
    <w:p>
      <w:pPr>
        <w:spacing w:after="0"/>
        <w:ind w:left="0"/>
        <w:jc w:val="both"/>
      </w:pPr>
      <w:r>
        <w:rPr>
          <w:rFonts w:ascii="Times New Roman"/>
          <w:b w:val="false"/>
          <w:i w:val="false"/>
          <w:color w:val="000000"/>
          <w:sz w:val="28"/>
        </w:rPr>
        <w:t>
      21. Специфика группового обучения предмету "Основы сценического движения" создает условия для вариативности выбора методов, средств, форм обучения и подбора репертуарного комплекса.</w:t>
      </w:r>
    </w:p>
    <w:bookmarkEnd w:id="29151"/>
    <w:bookmarkStart w:name="z29656" w:id="29152"/>
    <w:p>
      <w:pPr>
        <w:spacing w:after="0"/>
        <w:ind w:left="0"/>
        <w:jc w:val="both"/>
      </w:pPr>
      <w:r>
        <w:rPr>
          <w:rFonts w:ascii="Times New Roman"/>
          <w:b w:val="false"/>
          <w:i w:val="false"/>
          <w:color w:val="000000"/>
          <w:sz w:val="28"/>
        </w:rPr>
        <w:t>
      22. Для достижения поставленных задач используются следующие методы обучения:</w:t>
      </w:r>
    </w:p>
    <w:bookmarkEnd w:id="29152"/>
    <w:bookmarkStart w:name="z29657" w:id="29153"/>
    <w:p>
      <w:pPr>
        <w:spacing w:after="0"/>
        <w:ind w:left="0"/>
        <w:jc w:val="both"/>
      </w:pPr>
      <w:r>
        <w:rPr>
          <w:rFonts w:ascii="Times New Roman"/>
          <w:b w:val="false"/>
          <w:i w:val="false"/>
          <w:color w:val="000000"/>
          <w:sz w:val="28"/>
        </w:rPr>
        <w:t xml:space="preserve">
      1) словесный – беседа, рассказ, диалог; </w:t>
      </w:r>
    </w:p>
    <w:bookmarkEnd w:id="29153"/>
    <w:bookmarkStart w:name="z29658" w:id="29154"/>
    <w:p>
      <w:pPr>
        <w:spacing w:after="0"/>
        <w:ind w:left="0"/>
        <w:jc w:val="both"/>
      </w:pPr>
      <w:r>
        <w:rPr>
          <w:rFonts w:ascii="Times New Roman"/>
          <w:b w:val="false"/>
          <w:i w:val="false"/>
          <w:color w:val="000000"/>
          <w:sz w:val="28"/>
        </w:rPr>
        <w:t xml:space="preserve">
      2) наглядный – показ педагогом репродукций, фильмов, эскизов декораций и костюмов, просмотр видео, фотоматериалов, индивидуальные занятия; </w:t>
      </w:r>
    </w:p>
    <w:bookmarkEnd w:id="29154"/>
    <w:bookmarkStart w:name="z29659" w:id="29155"/>
    <w:p>
      <w:pPr>
        <w:spacing w:after="0"/>
        <w:ind w:left="0"/>
        <w:jc w:val="both"/>
      </w:pPr>
      <w:r>
        <w:rPr>
          <w:rFonts w:ascii="Times New Roman"/>
          <w:b w:val="false"/>
          <w:i w:val="false"/>
          <w:color w:val="000000"/>
          <w:sz w:val="28"/>
        </w:rPr>
        <w:t xml:space="preserve">
      3) практический – воспроизводящие и творческие упражнения, постановка спектаклей, этюды, репетиции; </w:t>
      </w:r>
    </w:p>
    <w:bookmarkEnd w:id="29155"/>
    <w:bookmarkStart w:name="z29660" w:id="29156"/>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29156"/>
    <w:bookmarkStart w:name="z29661" w:id="29157"/>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29157"/>
    <w:bookmarkStart w:name="z29662" w:id="29158"/>
    <w:p>
      <w:pPr>
        <w:spacing w:after="0"/>
        <w:ind w:left="0"/>
        <w:jc w:val="both"/>
      </w:pPr>
      <w:r>
        <w:rPr>
          <w:rFonts w:ascii="Times New Roman"/>
          <w:b w:val="false"/>
          <w:i w:val="false"/>
          <w:color w:val="000000"/>
          <w:sz w:val="28"/>
        </w:rPr>
        <w:t>
      23. Выбор методов зависит от возраста и индивидуальных особенностей обучающегося, физических данных, уровня развития творческих способностей.</w:t>
      </w:r>
    </w:p>
    <w:bookmarkEnd w:id="29158"/>
    <w:bookmarkStart w:name="z29663" w:id="29159"/>
    <w:p>
      <w:pPr>
        <w:spacing w:after="0"/>
        <w:ind w:left="0"/>
        <w:jc w:val="both"/>
      </w:pPr>
      <w:r>
        <w:rPr>
          <w:rFonts w:ascii="Times New Roman"/>
          <w:b w:val="false"/>
          <w:i w:val="false"/>
          <w:color w:val="000000"/>
          <w:sz w:val="28"/>
        </w:rPr>
        <w:t>
      24. Формы занятий:</w:t>
      </w:r>
    </w:p>
    <w:bookmarkEnd w:id="29159"/>
    <w:bookmarkStart w:name="z29664" w:id="29160"/>
    <w:p>
      <w:pPr>
        <w:spacing w:after="0"/>
        <w:ind w:left="0"/>
        <w:jc w:val="both"/>
      </w:pPr>
      <w:r>
        <w:rPr>
          <w:rFonts w:ascii="Times New Roman"/>
          <w:b w:val="false"/>
          <w:i w:val="false"/>
          <w:color w:val="000000"/>
          <w:sz w:val="28"/>
        </w:rPr>
        <w:t>
      1) практическое занятие;</w:t>
      </w:r>
    </w:p>
    <w:bookmarkEnd w:id="29160"/>
    <w:bookmarkStart w:name="z29665" w:id="29161"/>
    <w:p>
      <w:pPr>
        <w:spacing w:after="0"/>
        <w:ind w:left="0"/>
        <w:jc w:val="both"/>
      </w:pPr>
      <w:r>
        <w:rPr>
          <w:rFonts w:ascii="Times New Roman"/>
          <w:b w:val="false"/>
          <w:i w:val="false"/>
          <w:color w:val="000000"/>
          <w:sz w:val="28"/>
        </w:rPr>
        <w:t>
      2) репетиция;</w:t>
      </w:r>
    </w:p>
    <w:bookmarkEnd w:id="29161"/>
    <w:bookmarkStart w:name="z29666" w:id="29162"/>
    <w:p>
      <w:pPr>
        <w:spacing w:after="0"/>
        <w:ind w:left="0"/>
        <w:jc w:val="both"/>
      </w:pPr>
      <w:r>
        <w:rPr>
          <w:rFonts w:ascii="Times New Roman"/>
          <w:b w:val="false"/>
          <w:i w:val="false"/>
          <w:color w:val="000000"/>
          <w:sz w:val="28"/>
        </w:rPr>
        <w:t>
      3) тренинг;</w:t>
      </w:r>
    </w:p>
    <w:bookmarkEnd w:id="29162"/>
    <w:bookmarkStart w:name="z29667" w:id="29163"/>
    <w:p>
      <w:pPr>
        <w:spacing w:after="0"/>
        <w:ind w:left="0"/>
        <w:jc w:val="both"/>
      </w:pPr>
      <w:r>
        <w:rPr>
          <w:rFonts w:ascii="Times New Roman"/>
          <w:b w:val="false"/>
          <w:i w:val="false"/>
          <w:color w:val="000000"/>
          <w:sz w:val="28"/>
        </w:rPr>
        <w:t>
      4) игровое занятие;</w:t>
      </w:r>
    </w:p>
    <w:bookmarkEnd w:id="29163"/>
    <w:bookmarkStart w:name="z29668" w:id="29164"/>
    <w:p>
      <w:pPr>
        <w:spacing w:after="0"/>
        <w:ind w:left="0"/>
        <w:jc w:val="both"/>
      </w:pPr>
      <w:r>
        <w:rPr>
          <w:rFonts w:ascii="Times New Roman"/>
          <w:b w:val="false"/>
          <w:i w:val="false"/>
          <w:color w:val="000000"/>
          <w:sz w:val="28"/>
        </w:rPr>
        <w:t>
      5) мастер-класс;</w:t>
      </w:r>
    </w:p>
    <w:bookmarkEnd w:id="29164"/>
    <w:bookmarkStart w:name="z29669" w:id="29165"/>
    <w:p>
      <w:pPr>
        <w:spacing w:after="0"/>
        <w:ind w:left="0"/>
        <w:jc w:val="both"/>
      </w:pPr>
      <w:r>
        <w:rPr>
          <w:rFonts w:ascii="Times New Roman"/>
          <w:b w:val="false"/>
          <w:i w:val="false"/>
          <w:color w:val="000000"/>
          <w:sz w:val="28"/>
        </w:rPr>
        <w:t>
      6) спектакль.</w:t>
      </w:r>
    </w:p>
    <w:bookmarkEnd w:id="29165"/>
    <w:bookmarkStart w:name="z29670" w:id="29166"/>
    <w:p>
      <w:pPr>
        <w:spacing w:after="0"/>
        <w:ind w:left="0"/>
        <w:jc w:val="both"/>
      </w:pPr>
      <w:r>
        <w:rPr>
          <w:rFonts w:ascii="Times New Roman"/>
          <w:b w:val="false"/>
          <w:i w:val="false"/>
          <w:color w:val="000000"/>
          <w:sz w:val="28"/>
        </w:rPr>
        <w:t>
      25.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29166"/>
    <w:bookmarkStart w:name="z29671" w:id="29167"/>
    <w:p>
      <w:pPr>
        <w:spacing w:after="0"/>
        <w:ind w:left="0"/>
        <w:jc w:val="both"/>
      </w:pPr>
      <w:r>
        <w:rPr>
          <w:rFonts w:ascii="Times New Roman"/>
          <w:b w:val="false"/>
          <w:i w:val="false"/>
          <w:color w:val="000000"/>
          <w:sz w:val="28"/>
        </w:rPr>
        <w:t>
      26. Основной формой учебно-воспитательной работы в классе является урок, проводимый как групповое занятие педагога с обучающимися.</w:t>
      </w:r>
    </w:p>
    <w:bookmarkEnd w:id="29167"/>
    <w:bookmarkStart w:name="z29672" w:id="29168"/>
    <w:p>
      <w:pPr>
        <w:spacing w:after="0"/>
        <w:ind w:left="0"/>
        <w:jc w:val="both"/>
      </w:pPr>
      <w:r>
        <w:rPr>
          <w:rFonts w:ascii="Times New Roman"/>
          <w:b w:val="false"/>
          <w:i w:val="false"/>
          <w:color w:val="000000"/>
          <w:sz w:val="28"/>
        </w:rPr>
        <w:t xml:space="preserve">
      27. Урок состоит из теоретической и практической частей. Теоретическая часть включает объяснение педагогом необходимых теоретических понятий, показ изучаемых элементов упражнений, сценических постановок, просмотр видеоматериалов. Обучение ведется от простейших упражнений и этюдов к постановке спектакля через развитие наблюдательности, фантазии, памяти, воображения, чувства ритма. Программа предусматривает постепенное усложнение заданий по принципу от простого к сложному. </w:t>
      </w:r>
    </w:p>
    <w:bookmarkEnd w:id="29168"/>
    <w:bookmarkStart w:name="z29673" w:id="29169"/>
    <w:p>
      <w:pPr>
        <w:spacing w:after="0"/>
        <w:ind w:left="0"/>
        <w:jc w:val="both"/>
      </w:pPr>
      <w:r>
        <w:rPr>
          <w:rFonts w:ascii="Times New Roman"/>
          <w:b w:val="false"/>
          <w:i w:val="false"/>
          <w:color w:val="000000"/>
          <w:sz w:val="28"/>
        </w:rPr>
        <w:t>
      28. Виды внеурочных форм работы:</w:t>
      </w:r>
    </w:p>
    <w:bookmarkEnd w:id="29169"/>
    <w:bookmarkStart w:name="z29674" w:id="29170"/>
    <w:p>
      <w:pPr>
        <w:spacing w:after="0"/>
        <w:ind w:left="0"/>
        <w:jc w:val="both"/>
      </w:pPr>
      <w:r>
        <w:rPr>
          <w:rFonts w:ascii="Times New Roman"/>
          <w:b w:val="false"/>
          <w:i w:val="false"/>
          <w:color w:val="000000"/>
          <w:sz w:val="28"/>
        </w:rPr>
        <w:t>
      1) самостоятельные занятия;</w:t>
      </w:r>
    </w:p>
    <w:bookmarkEnd w:id="29170"/>
    <w:bookmarkStart w:name="z29675" w:id="29171"/>
    <w:p>
      <w:pPr>
        <w:spacing w:after="0"/>
        <w:ind w:left="0"/>
        <w:jc w:val="both"/>
      </w:pPr>
      <w:r>
        <w:rPr>
          <w:rFonts w:ascii="Times New Roman"/>
          <w:b w:val="false"/>
          <w:i w:val="false"/>
          <w:color w:val="000000"/>
          <w:sz w:val="28"/>
        </w:rPr>
        <w:t xml:space="preserve">
      2) участие обучающихся в мастер-классах; </w:t>
      </w:r>
    </w:p>
    <w:bookmarkEnd w:id="29171"/>
    <w:bookmarkStart w:name="z29676" w:id="29172"/>
    <w:p>
      <w:pPr>
        <w:spacing w:after="0"/>
        <w:ind w:left="0"/>
        <w:jc w:val="both"/>
      </w:pPr>
      <w:r>
        <w:rPr>
          <w:rFonts w:ascii="Times New Roman"/>
          <w:b w:val="false"/>
          <w:i w:val="false"/>
          <w:color w:val="000000"/>
          <w:sz w:val="28"/>
        </w:rPr>
        <w:t xml:space="preserve">
      3) подготовка к контрольным урокам, зачетам; </w:t>
      </w:r>
    </w:p>
    <w:bookmarkEnd w:id="29172"/>
    <w:bookmarkStart w:name="z29677" w:id="29173"/>
    <w:p>
      <w:pPr>
        <w:spacing w:after="0"/>
        <w:ind w:left="0"/>
        <w:jc w:val="both"/>
      </w:pPr>
      <w:r>
        <w:rPr>
          <w:rFonts w:ascii="Times New Roman"/>
          <w:b w:val="false"/>
          <w:i w:val="false"/>
          <w:color w:val="000000"/>
          <w:sz w:val="28"/>
        </w:rPr>
        <w:t xml:space="preserve">
      4) подготовка к театральным представлениям; </w:t>
      </w:r>
    </w:p>
    <w:bookmarkEnd w:id="29173"/>
    <w:bookmarkStart w:name="z29678" w:id="29174"/>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29174"/>
    <w:bookmarkStart w:name="z29679" w:id="29175"/>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29175"/>
    <w:bookmarkStart w:name="z29680" w:id="29176"/>
    <w:p>
      <w:pPr>
        <w:spacing w:after="0"/>
        <w:ind w:left="0"/>
        <w:jc w:val="both"/>
      </w:pPr>
      <w:r>
        <w:rPr>
          <w:rFonts w:ascii="Times New Roman"/>
          <w:b w:val="false"/>
          <w:i w:val="false"/>
          <w:color w:val="000000"/>
          <w:sz w:val="28"/>
        </w:rPr>
        <w:t>
      29.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9176"/>
    <w:bookmarkStart w:name="z29681" w:id="29177"/>
    <w:p>
      <w:pPr>
        <w:spacing w:after="0"/>
        <w:ind w:left="0"/>
        <w:jc w:val="both"/>
      </w:pPr>
      <w:r>
        <w:rPr>
          <w:rFonts w:ascii="Times New Roman"/>
          <w:b w:val="false"/>
          <w:i w:val="false"/>
          <w:color w:val="000000"/>
          <w:sz w:val="28"/>
        </w:rPr>
        <w:t>
      30. Содержание раздела "Учебно-методическое обеспечение учебного процесса":</w:t>
      </w:r>
    </w:p>
    <w:bookmarkEnd w:id="29177"/>
    <w:bookmarkStart w:name="z29682" w:id="29178"/>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29178"/>
    <w:bookmarkStart w:name="z29683" w:id="29179"/>
    <w:p>
      <w:pPr>
        <w:spacing w:after="0"/>
        <w:ind w:left="0"/>
        <w:jc w:val="both"/>
      </w:pPr>
      <w:r>
        <w:rPr>
          <w:rFonts w:ascii="Times New Roman"/>
          <w:b w:val="false"/>
          <w:i w:val="false"/>
          <w:color w:val="000000"/>
          <w:sz w:val="28"/>
        </w:rPr>
        <w:t>
      2) перечень методической литературы для педагога;</w:t>
      </w:r>
    </w:p>
    <w:bookmarkEnd w:id="29179"/>
    <w:bookmarkStart w:name="z29684" w:id="29180"/>
    <w:p>
      <w:pPr>
        <w:spacing w:after="0"/>
        <w:ind w:left="0"/>
        <w:jc w:val="both"/>
      </w:pPr>
      <w:r>
        <w:rPr>
          <w:rFonts w:ascii="Times New Roman"/>
          <w:b w:val="false"/>
          <w:i w:val="false"/>
          <w:color w:val="000000"/>
          <w:sz w:val="28"/>
        </w:rPr>
        <w:t xml:space="preserve">
      3) перечень учебно-наглядных пособий. </w:t>
      </w:r>
    </w:p>
    <w:bookmarkEnd w:id="29180"/>
    <w:bookmarkStart w:name="z29685" w:id="29181"/>
    <w:p>
      <w:pPr>
        <w:spacing w:after="0"/>
        <w:ind w:left="0"/>
        <w:jc w:val="both"/>
      </w:pPr>
      <w:r>
        <w:rPr>
          <w:rFonts w:ascii="Times New Roman"/>
          <w:b w:val="false"/>
          <w:i w:val="false"/>
          <w:color w:val="000000"/>
          <w:sz w:val="28"/>
        </w:rPr>
        <w:t>
      31.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29181"/>
    <w:bookmarkStart w:name="z29686" w:id="29182"/>
    <w:p>
      <w:pPr>
        <w:spacing w:after="0"/>
        <w:ind w:left="0"/>
        <w:jc w:val="both"/>
      </w:pPr>
      <w:r>
        <w:rPr>
          <w:rFonts w:ascii="Times New Roman"/>
          <w:b w:val="false"/>
          <w:i w:val="false"/>
          <w:color w:val="000000"/>
          <w:sz w:val="28"/>
        </w:rPr>
        <w:t>
      32.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творческого и духовно-нравственного развития обучающегося.</w:t>
      </w:r>
    </w:p>
    <w:bookmarkEnd w:id="29182"/>
    <w:bookmarkStart w:name="z29687" w:id="29183"/>
    <w:p>
      <w:pPr>
        <w:spacing w:after="0"/>
        <w:ind w:left="0"/>
        <w:jc w:val="both"/>
      </w:pPr>
      <w:r>
        <w:rPr>
          <w:rFonts w:ascii="Times New Roman"/>
          <w:b w:val="false"/>
          <w:i w:val="false"/>
          <w:color w:val="000000"/>
          <w:sz w:val="28"/>
        </w:rPr>
        <w:t xml:space="preserve">
      33.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29183"/>
    <w:bookmarkStart w:name="z29688" w:id="29184"/>
    <w:p>
      <w:pPr>
        <w:spacing w:after="0"/>
        <w:ind w:left="0"/>
        <w:jc w:val="both"/>
      </w:pPr>
      <w:r>
        <w:rPr>
          <w:rFonts w:ascii="Times New Roman"/>
          <w:b w:val="false"/>
          <w:i w:val="false"/>
          <w:color w:val="000000"/>
          <w:sz w:val="28"/>
        </w:rPr>
        <w:t>
      34. Правильная организация учебного процесса, успешное и всестороннее развитие творческих способностей обучающегося зависят непосредственно от того, насколько тщательно спланирована работа в целом, продуман выбор театрального репертуара.</w:t>
      </w:r>
    </w:p>
    <w:bookmarkEnd w:id="29184"/>
    <w:bookmarkStart w:name="z29689" w:id="29185"/>
    <w:p>
      <w:pPr>
        <w:spacing w:after="0"/>
        <w:ind w:left="0"/>
        <w:jc w:val="both"/>
      </w:pPr>
      <w:r>
        <w:rPr>
          <w:rFonts w:ascii="Times New Roman"/>
          <w:b w:val="false"/>
          <w:i w:val="false"/>
          <w:color w:val="000000"/>
          <w:sz w:val="28"/>
        </w:rPr>
        <w:t xml:space="preserve">
      35.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 </w:t>
      </w:r>
    </w:p>
    <w:bookmarkEnd w:id="29185"/>
    <w:bookmarkStart w:name="z29690" w:id="29186"/>
    <w:p>
      <w:pPr>
        <w:spacing w:after="0"/>
        <w:ind w:left="0"/>
        <w:jc w:val="both"/>
      </w:pPr>
      <w:r>
        <w:rPr>
          <w:rFonts w:ascii="Times New Roman"/>
          <w:b w:val="false"/>
          <w:i w:val="false"/>
          <w:color w:val="000000"/>
          <w:sz w:val="28"/>
        </w:rPr>
        <w:t>
      36.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творческого развития, успеваемости и работоспособности обучающегося.</w:t>
      </w:r>
    </w:p>
    <w:bookmarkEnd w:id="29186"/>
    <w:bookmarkStart w:name="z29691" w:id="29187"/>
    <w:p>
      <w:pPr>
        <w:spacing w:after="0"/>
        <w:ind w:left="0"/>
        <w:jc w:val="both"/>
      </w:pPr>
      <w:r>
        <w:rPr>
          <w:rFonts w:ascii="Times New Roman"/>
          <w:b w:val="false"/>
          <w:i w:val="false"/>
          <w:color w:val="000000"/>
          <w:sz w:val="28"/>
        </w:rPr>
        <w:t>
      37. Характеристика обучающегося на конец года освещает следующие стороны его индивидуальности:</w:t>
      </w:r>
    </w:p>
    <w:bookmarkEnd w:id="29187"/>
    <w:bookmarkStart w:name="z29692" w:id="29188"/>
    <w:p>
      <w:pPr>
        <w:spacing w:after="0"/>
        <w:ind w:left="0"/>
        <w:jc w:val="both"/>
      </w:pPr>
      <w:r>
        <w:rPr>
          <w:rFonts w:ascii="Times New Roman"/>
          <w:b w:val="false"/>
          <w:i w:val="false"/>
          <w:color w:val="000000"/>
          <w:sz w:val="28"/>
        </w:rPr>
        <w:t>
      1) уровень актерских способностей;</w:t>
      </w:r>
    </w:p>
    <w:bookmarkEnd w:id="29188"/>
    <w:bookmarkStart w:name="z29693" w:id="29189"/>
    <w:p>
      <w:pPr>
        <w:spacing w:after="0"/>
        <w:ind w:left="0"/>
        <w:jc w:val="both"/>
      </w:pPr>
      <w:r>
        <w:rPr>
          <w:rFonts w:ascii="Times New Roman"/>
          <w:b w:val="false"/>
          <w:i w:val="false"/>
          <w:color w:val="000000"/>
          <w:sz w:val="28"/>
        </w:rPr>
        <w:t xml:space="preserve">
      2) общее развитие, эмоциональность, воображение, креативность мышления, развитое внимание; </w:t>
      </w:r>
    </w:p>
    <w:bookmarkEnd w:id="29189"/>
    <w:bookmarkStart w:name="z29694" w:id="29190"/>
    <w:p>
      <w:pPr>
        <w:spacing w:after="0"/>
        <w:ind w:left="0"/>
        <w:jc w:val="both"/>
      </w:pPr>
      <w:r>
        <w:rPr>
          <w:rFonts w:ascii="Times New Roman"/>
          <w:b w:val="false"/>
          <w:i w:val="false"/>
          <w:color w:val="000000"/>
          <w:sz w:val="28"/>
        </w:rPr>
        <w:t>
      3) отношение к занятию;</w:t>
      </w:r>
    </w:p>
    <w:bookmarkEnd w:id="29190"/>
    <w:bookmarkStart w:name="z29695" w:id="29191"/>
    <w:p>
      <w:pPr>
        <w:spacing w:after="0"/>
        <w:ind w:left="0"/>
        <w:jc w:val="both"/>
      </w:pPr>
      <w:r>
        <w:rPr>
          <w:rFonts w:ascii="Times New Roman"/>
          <w:b w:val="false"/>
          <w:i w:val="false"/>
          <w:color w:val="000000"/>
          <w:sz w:val="28"/>
        </w:rPr>
        <w:t>
      4) работоспособность, собранность;</w:t>
      </w:r>
    </w:p>
    <w:bookmarkEnd w:id="29191"/>
    <w:bookmarkStart w:name="z29696" w:id="29192"/>
    <w:p>
      <w:pPr>
        <w:spacing w:after="0"/>
        <w:ind w:left="0"/>
        <w:jc w:val="both"/>
      </w:pPr>
      <w:r>
        <w:rPr>
          <w:rFonts w:ascii="Times New Roman"/>
          <w:b w:val="false"/>
          <w:i w:val="false"/>
          <w:color w:val="000000"/>
          <w:sz w:val="28"/>
        </w:rPr>
        <w:t>
      5) умение заниматься самостоятельно;</w:t>
      </w:r>
    </w:p>
    <w:bookmarkEnd w:id="29192"/>
    <w:bookmarkStart w:name="z29697" w:id="29193"/>
    <w:p>
      <w:pPr>
        <w:spacing w:after="0"/>
        <w:ind w:left="0"/>
        <w:jc w:val="both"/>
      </w:pPr>
      <w:r>
        <w:rPr>
          <w:rFonts w:ascii="Times New Roman"/>
          <w:b w:val="false"/>
          <w:i w:val="false"/>
          <w:color w:val="000000"/>
          <w:sz w:val="28"/>
        </w:rPr>
        <w:t>
      6) умение воплощать художественный образ;</w:t>
      </w:r>
    </w:p>
    <w:bookmarkEnd w:id="29193"/>
    <w:bookmarkStart w:name="z29698" w:id="29194"/>
    <w:p>
      <w:pPr>
        <w:spacing w:after="0"/>
        <w:ind w:left="0"/>
        <w:jc w:val="both"/>
      </w:pPr>
      <w:r>
        <w:rPr>
          <w:rFonts w:ascii="Times New Roman"/>
          <w:b w:val="false"/>
          <w:i w:val="false"/>
          <w:color w:val="000000"/>
          <w:sz w:val="28"/>
        </w:rPr>
        <w:t>
      7) скорость освоения произведений;</w:t>
      </w:r>
    </w:p>
    <w:bookmarkEnd w:id="29194"/>
    <w:bookmarkStart w:name="z29699" w:id="29195"/>
    <w:p>
      <w:pPr>
        <w:spacing w:after="0"/>
        <w:ind w:left="0"/>
        <w:jc w:val="both"/>
      </w:pPr>
      <w:r>
        <w:rPr>
          <w:rFonts w:ascii="Times New Roman"/>
          <w:b w:val="false"/>
          <w:i w:val="false"/>
          <w:color w:val="000000"/>
          <w:sz w:val="28"/>
        </w:rPr>
        <w:t>
      8) успехи к концу года;</w:t>
      </w:r>
    </w:p>
    <w:bookmarkEnd w:id="29195"/>
    <w:bookmarkStart w:name="z29700" w:id="29196"/>
    <w:p>
      <w:pPr>
        <w:spacing w:after="0"/>
        <w:ind w:left="0"/>
        <w:jc w:val="both"/>
      </w:pPr>
      <w:r>
        <w:rPr>
          <w:rFonts w:ascii="Times New Roman"/>
          <w:b w:val="false"/>
          <w:i w:val="false"/>
          <w:color w:val="000000"/>
          <w:sz w:val="28"/>
        </w:rPr>
        <w:t>
      9) недостатки в творческом развитии обучающегося и задачи по их преодолению.</w:t>
      </w:r>
    </w:p>
    <w:bookmarkEnd w:id="29196"/>
    <w:bookmarkStart w:name="z29701" w:id="29197"/>
    <w:p>
      <w:pPr>
        <w:spacing w:after="0"/>
        <w:ind w:left="0"/>
        <w:jc w:val="both"/>
      </w:pPr>
      <w:r>
        <w:rPr>
          <w:rFonts w:ascii="Times New Roman"/>
          <w:b w:val="false"/>
          <w:i w:val="false"/>
          <w:color w:val="000000"/>
          <w:sz w:val="28"/>
        </w:rPr>
        <w:t>
      38. Для характеристики обучающегося отмечаются такие индивидуальные качества, как наблюдательность, творческая фантазия, воображение, ассоциативное и образное мышление, способность выстраивать событийный ряд, способность определения основной мысли, идеи произведения, способность анализировать предлагаемый материал, формулировать свои мысли, наличие сценической свободы.</w:t>
      </w:r>
    </w:p>
    <w:bookmarkEnd w:id="29197"/>
    <w:bookmarkStart w:name="z29702" w:id="29198"/>
    <w:p>
      <w:pPr>
        <w:spacing w:after="0"/>
        <w:ind w:left="0"/>
        <w:jc w:val="both"/>
      </w:pPr>
      <w:r>
        <w:rPr>
          <w:rFonts w:ascii="Times New Roman"/>
          <w:b w:val="false"/>
          <w:i w:val="false"/>
          <w:color w:val="000000"/>
          <w:sz w:val="28"/>
        </w:rPr>
        <w:t xml:space="preserve">
      39. Педагог применяет различные подходы к обучающемуся, учитывает оценку их интеллектуальных, физических и эмоциональных данных, уровень подготовки. Одной из важных задач является изучение частных двигательных навыков – технических приемов выполнения заданий повышенной трудности, ознакомление с исторической стилистикой движения. </w:t>
      </w:r>
    </w:p>
    <w:bookmarkEnd w:id="29198"/>
    <w:bookmarkStart w:name="z29703" w:id="29199"/>
    <w:p>
      <w:pPr>
        <w:spacing w:after="0"/>
        <w:ind w:left="0"/>
        <w:jc w:val="both"/>
      </w:pPr>
      <w:r>
        <w:rPr>
          <w:rFonts w:ascii="Times New Roman"/>
          <w:b w:val="false"/>
          <w:i w:val="false"/>
          <w:color w:val="000000"/>
          <w:sz w:val="28"/>
        </w:rPr>
        <w:t>
      40. Педагог обучает искусству сценической пластики, который основывается на музыкально-организованных, условных, образно-выразительных движениях человеческого тела. Пластическое развитие является необходимым условием подготовки актера. Развитие пластического воображения достигается систематической и целенаправленной тренировкой.</w:t>
      </w:r>
    </w:p>
    <w:bookmarkEnd w:id="29199"/>
    <w:bookmarkStart w:name="z29704" w:id="29200"/>
    <w:p>
      <w:pPr>
        <w:spacing w:after="0"/>
        <w:ind w:left="0"/>
        <w:jc w:val="both"/>
      </w:pPr>
      <w:r>
        <w:rPr>
          <w:rFonts w:ascii="Times New Roman"/>
          <w:b w:val="false"/>
          <w:i w:val="false"/>
          <w:color w:val="000000"/>
          <w:sz w:val="28"/>
        </w:rPr>
        <w:t xml:space="preserve">
      41. Навыки, полученные в процессе обучения, реализуются обучающимся в конкретной творческой работе в виде этюдов, сценических выступлений и спектаклей. Материал для постановок педагогом подбирается таким образом, чтобы обучающийся играл разноплановые роли в различных жанрах и стилях. </w:t>
      </w:r>
    </w:p>
    <w:bookmarkEnd w:id="29200"/>
    <w:bookmarkStart w:name="z29705" w:id="29201"/>
    <w:p>
      <w:pPr>
        <w:spacing w:after="0"/>
        <w:ind w:left="0"/>
        <w:jc w:val="both"/>
      </w:pPr>
      <w:r>
        <w:rPr>
          <w:rFonts w:ascii="Times New Roman"/>
          <w:b w:val="false"/>
          <w:i w:val="false"/>
          <w:color w:val="000000"/>
          <w:sz w:val="28"/>
        </w:rPr>
        <w:t xml:space="preserve">
      42. При работе с детским коллективом педагог находит баланс между профессиональными требованиями к работе обучающихся и воспитательной составляющей педагогического процесса. Педагог сначала ставит цели и задачи воспитательного характера, затем художественного характера. </w:t>
      </w:r>
    </w:p>
    <w:bookmarkEnd w:id="29201"/>
    <w:bookmarkStart w:name="z29706" w:id="29202"/>
    <w:p>
      <w:pPr>
        <w:spacing w:after="0"/>
        <w:ind w:left="0"/>
        <w:jc w:val="both"/>
      </w:pPr>
      <w:r>
        <w:rPr>
          <w:rFonts w:ascii="Times New Roman"/>
          <w:b w:val="false"/>
          <w:i w:val="false"/>
          <w:color w:val="000000"/>
          <w:sz w:val="28"/>
        </w:rPr>
        <w:t xml:space="preserve">
      43. Педагог постепенно, планомерно приучает обучающегося к ответственности по отношению к собственной роли и общему коллективному делу. </w:t>
      </w:r>
    </w:p>
    <w:bookmarkEnd w:id="29202"/>
    <w:bookmarkStart w:name="z29707" w:id="29203"/>
    <w:p>
      <w:pPr>
        <w:spacing w:after="0"/>
        <w:ind w:left="0"/>
        <w:jc w:val="both"/>
      </w:pPr>
      <w:r>
        <w:rPr>
          <w:rFonts w:ascii="Times New Roman"/>
          <w:b w:val="false"/>
          <w:i w:val="false"/>
          <w:color w:val="000000"/>
          <w:sz w:val="28"/>
        </w:rPr>
        <w:t>
      44. Скованность движения, мышечный зажим, неверная осанка или походка – это малая часть физических недостатков, с которыми педагог сталкивается на первом этапе обучения. Дети, не привыкшие к серьезной творческой работе, быстро устают от повторений в процессе занятий, их внимание неустойчивое. В таких случаях педагог проявляет гибкость, он меняет вид деятельности, но не отклоняется от поставленных задачах на конкретный момент процесса обучения.</w:t>
      </w:r>
    </w:p>
    <w:bookmarkEnd w:id="29203"/>
    <w:bookmarkStart w:name="z29708" w:id="29204"/>
    <w:p>
      <w:pPr>
        <w:spacing w:after="0"/>
        <w:ind w:left="0"/>
        <w:jc w:val="both"/>
      </w:pPr>
      <w:r>
        <w:rPr>
          <w:rFonts w:ascii="Times New Roman"/>
          <w:b w:val="false"/>
          <w:i w:val="false"/>
          <w:color w:val="000000"/>
          <w:sz w:val="28"/>
        </w:rPr>
        <w:t>
      45. Для более эффективного построения учебного процесса используется педагогом вариативный подход к разделам программ, в одном классе прорабатывается более подробно определенный раздел, который позволит органично перейти к следующему этапу, в другом классе, с учетом индивидуальных особенностей обучающихся, работа начинается с другого раздела.</w:t>
      </w:r>
    </w:p>
    <w:bookmarkEnd w:id="29204"/>
    <w:bookmarkStart w:name="z29709" w:id="29205"/>
    <w:p>
      <w:pPr>
        <w:spacing w:after="0"/>
        <w:ind w:left="0"/>
        <w:jc w:val="both"/>
      </w:pPr>
      <w:r>
        <w:rPr>
          <w:rFonts w:ascii="Times New Roman"/>
          <w:b w:val="false"/>
          <w:i w:val="false"/>
          <w:color w:val="000000"/>
          <w:sz w:val="28"/>
        </w:rPr>
        <w:t>
      46. Артистическая техника движения приобретается путем систематических тренировок и осуществляется на всем протяжении обучения. Физический тренинг постепенно усложняется и расширятеся за счет включения в него новых упражнений и элементов.</w:t>
      </w:r>
    </w:p>
    <w:bookmarkEnd w:id="29205"/>
    <w:bookmarkStart w:name="z29710" w:id="29206"/>
    <w:p>
      <w:pPr>
        <w:spacing w:after="0"/>
        <w:ind w:left="0"/>
        <w:jc w:val="both"/>
      </w:pPr>
      <w:r>
        <w:rPr>
          <w:rFonts w:ascii="Times New Roman"/>
          <w:b w:val="false"/>
          <w:i w:val="false"/>
          <w:color w:val="000000"/>
          <w:sz w:val="28"/>
        </w:rPr>
        <w:t xml:space="preserve">
      47. На первом этапе обучения обучающиеся постигают науки управления своим психофизическим аппаратом, который впоследствии послужит им инструментом актерской деятельности. Успешное решение этой задачи тебует от педагога точного понимания основ анатомии, физиологии, биомеханики, психологии. </w:t>
      </w:r>
    </w:p>
    <w:bookmarkEnd w:id="29206"/>
    <w:bookmarkStart w:name="z29711" w:id="29207"/>
    <w:p>
      <w:pPr>
        <w:spacing w:after="0"/>
        <w:ind w:left="0"/>
        <w:jc w:val="both"/>
      </w:pPr>
      <w:r>
        <w:rPr>
          <w:rFonts w:ascii="Times New Roman"/>
          <w:b w:val="false"/>
          <w:i w:val="false"/>
          <w:color w:val="000000"/>
          <w:sz w:val="28"/>
        </w:rPr>
        <w:t xml:space="preserve">
      48. Выразительным средством актерского искусства является действие – психофизический процесс, в котором психическое и физическое – существуют в неразрывной связи. </w:t>
      </w:r>
    </w:p>
    <w:bookmarkEnd w:id="29207"/>
    <w:bookmarkStart w:name="z29712" w:id="29208"/>
    <w:p>
      <w:pPr>
        <w:spacing w:after="0"/>
        <w:ind w:left="0"/>
        <w:jc w:val="both"/>
      </w:pPr>
      <w:r>
        <w:rPr>
          <w:rFonts w:ascii="Times New Roman"/>
          <w:b w:val="false"/>
          <w:i w:val="false"/>
          <w:color w:val="000000"/>
          <w:sz w:val="28"/>
        </w:rPr>
        <w:t xml:space="preserve">
      49. Задача педагога по сценическому движению научить чувствовать свое тело и движения, развивать психофизические качества, особое внимание уделяется правильной осанке обучающихся. </w:t>
      </w:r>
    </w:p>
    <w:bookmarkEnd w:id="29208"/>
    <w:bookmarkStart w:name="z29713" w:id="29209"/>
    <w:p>
      <w:pPr>
        <w:spacing w:after="0"/>
        <w:ind w:left="0"/>
        <w:jc w:val="both"/>
      </w:pPr>
      <w:r>
        <w:rPr>
          <w:rFonts w:ascii="Times New Roman"/>
          <w:b w:val="false"/>
          <w:i w:val="false"/>
          <w:color w:val="000000"/>
          <w:sz w:val="28"/>
        </w:rPr>
        <w:t xml:space="preserve">
      50. Акробатический раздел предусматривает значительное повышение требований дисциплины, ответственности педагога и обучающегося. Первое и необходимое требование – техника безопасности, многие сложные упражнения выполняются на мате под контролем педагога. </w:t>
      </w:r>
    </w:p>
    <w:bookmarkEnd w:id="29209"/>
    <w:bookmarkStart w:name="z29714" w:id="29210"/>
    <w:p>
      <w:pPr>
        <w:spacing w:after="0"/>
        <w:ind w:left="0"/>
        <w:jc w:val="both"/>
      </w:pPr>
      <w:r>
        <w:rPr>
          <w:rFonts w:ascii="Times New Roman"/>
          <w:b w:val="false"/>
          <w:i w:val="false"/>
          <w:color w:val="000000"/>
          <w:sz w:val="28"/>
        </w:rPr>
        <w:t>
      51. Педагог особое внимание уделяет подготовительным упражнениям. На каждом занятии повторяются и закрепляются пройденные элементы. Требование точности выполнения движения сопровождается объяснением целесообразности выполнения задачи, учебные схемы, предлагаемые педагогом, исполняются точно и осмысленно.</w:t>
      </w:r>
    </w:p>
    <w:bookmarkEnd w:id="29210"/>
    <w:bookmarkStart w:name="z29715" w:id="29211"/>
    <w:p>
      <w:pPr>
        <w:spacing w:after="0"/>
        <w:ind w:left="0"/>
        <w:jc w:val="both"/>
      </w:pPr>
      <w:r>
        <w:rPr>
          <w:rFonts w:ascii="Times New Roman"/>
          <w:b w:val="false"/>
          <w:i w:val="false"/>
          <w:color w:val="000000"/>
          <w:sz w:val="28"/>
        </w:rPr>
        <w:t xml:space="preserve">
      52. Выполнение отдельных физических упражнений связано с определенным риском. Педагог обучает приемам страховки и самостраховки паралелльно с освоением техники выполнения упражнений по сценическому движению. </w:t>
      </w:r>
    </w:p>
    <w:bookmarkEnd w:id="29211"/>
    <w:bookmarkStart w:name="z29716" w:id="29212"/>
    <w:p>
      <w:pPr>
        <w:spacing w:after="0"/>
        <w:ind w:left="0"/>
        <w:jc w:val="both"/>
      </w:pPr>
      <w:r>
        <w:rPr>
          <w:rFonts w:ascii="Times New Roman"/>
          <w:b w:val="false"/>
          <w:i w:val="false"/>
          <w:color w:val="000000"/>
          <w:sz w:val="28"/>
        </w:rPr>
        <w:t xml:space="preserve">
      53. Задачи упражнений для подготовительного тренинга: </w:t>
      </w:r>
    </w:p>
    <w:bookmarkEnd w:id="29212"/>
    <w:bookmarkStart w:name="z29717" w:id="29213"/>
    <w:p>
      <w:pPr>
        <w:spacing w:after="0"/>
        <w:ind w:left="0"/>
        <w:jc w:val="both"/>
      </w:pPr>
      <w:r>
        <w:rPr>
          <w:rFonts w:ascii="Times New Roman"/>
          <w:b w:val="false"/>
          <w:i w:val="false"/>
          <w:color w:val="000000"/>
          <w:sz w:val="28"/>
        </w:rPr>
        <w:t>
      1) сохранение баланса, контроль перехода из одной позиции в другую;</w:t>
      </w:r>
    </w:p>
    <w:bookmarkEnd w:id="29213"/>
    <w:bookmarkStart w:name="z29718" w:id="29214"/>
    <w:p>
      <w:pPr>
        <w:spacing w:after="0"/>
        <w:ind w:left="0"/>
        <w:jc w:val="both"/>
      </w:pPr>
      <w:r>
        <w:rPr>
          <w:rFonts w:ascii="Times New Roman"/>
          <w:b w:val="false"/>
          <w:i w:val="false"/>
          <w:color w:val="000000"/>
          <w:sz w:val="28"/>
        </w:rPr>
        <w:t>
      2) контроль меры напряжения тела, подробная проработка каждого этапа упражнения;</w:t>
      </w:r>
    </w:p>
    <w:bookmarkEnd w:id="29214"/>
    <w:bookmarkStart w:name="z29719" w:id="29215"/>
    <w:p>
      <w:pPr>
        <w:spacing w:after="0"/>
        <w:ind w:left="0"/>
        <w:jc w:val="both"/>
      </w:pPr>
      <w:r>
        <w:rPr>
          <w:rFonts w:ascii="Times New Roman"/>
          <w:b w:val="false"/>
          <w:i w:val="false"/>
          <w:color w:val="000000"/>
          <w:sz w:val="28"/>
        </w:rPr>
        <w:t xml:space="preserve">
      3) координация движения в соответствии с предложенными структурой и задачами; </w:t>
      </w:r>
    </w:p>
    <w:bookmarkEnd w:id="29215"/>
    <w:bookmarkStart w:name="z29720" w:id="29216"/>
    <w:p>
      <w:pPr>
        <w:spacing w:after="0"/>
        <w:ind w:left="0"/>
        <w:jc w:val="both"/>
      </w:pPr>
      <w:r>
        <w:rPr>
          <w:rFonts w:ascii="Times New Roman"/>
          <w:b w:val="false"/>
          <w:i w:val="false"/>
          <w:color w:val="000000"/>
          <w:sz w:val="28"/>
        </w:rPr>
        <w:t>
      4) освоение упражнения в разных скоростях, сохранение максимальной амплитуды, мягкости и непрерывности движения;</w:t>
      </w:r>
    </w:p>
    <w:bookmarkEnd w:id="29216"/>
    <w:bookmarkStart w:name="z29721" w:id="29217"/>
    <w:p>
      <w:pPr>
        <w:spacing w:after="0"/>
        <w:ind w:left="0"/>
        <w:jc w:val="both"/>
      </w:pPr>
      <w:r>
        <w:rPr>
          <w:rFonts w:ascii="Times New Roman"/>
          <w:b w:val="false"/>
          <w:i w:val="false"/>
          <w:color w:val="000000"/>
          <w:sz w:val="28"/>
        </w:rPr>
        <w:t>
      5) немеханическое выполнение движений, управление инерцией движения;</w:t>
      </w:r>
    </w:p>
    <w:bookmarkEnd w:id="29217"/>
    <w:bookmarkStart w:name="z29722" w:id="29218"/>
    <w:p>
      <w:pPr>
        <w:spacing w:after="0"/>
        <w:ind w:left="0"/>
        <w:jc w:val="both"/>
      </w:pPr>
      <w:r>
        <w:rPr>
          <w:rFonts w:ascii="Times New Roman"/>
          <w:b w:val="false"/>
          <w:i w:val="false"/>
          <w:color w:val="000000"/>
          <w:sz w:val="28"/>
        </w:rPr>
        <w:t>
      6) непрерывное, свободное дыхание во время выполнения упражнений, не сдерживая выдох;</w:t>
      </w:r>
    </w:p>
    <w:bookmarkEnd w:id="29218"/>
    <w:bookmarkStart w:name="z29723" w:id="29219"/>
    <w:p>
      <w:pPr>
        <w:spacing w:after="0"/>
        <w:ind w:left="0"/>
        <w:jc w:val="both"/>
      </w:pPr>
      <w:r>
        <w:rPr>
          <w:rFonts w:ascii="Times New Roman"/>
          <w:b w:val="false"/>
          <w:i w:val="false"/>
          <w:color w:val="000000"/>
          <w:sz w:val="28"/>
        </w:rPr>
        <w:t>
      7) контроль работы периферии тела (ног, рук, лица) до мельчайших подробностей;</w:t>
      </w:r>
    </w:p>
    <w:bookmarkEnd w:id="29219"/>
    <w:bookmarkStart w:name="z29724" w:id="29220"/>
    <w:p>
      <w:pPr>
        <w:spacing w:after="0"/>
        <w:ind w:left="0"/>
        <w:jc w:val="both"/>
      </w:pPr>
      <w:r>
        <w:rPr>
          <w:rFonts w:ascii="Times New Roman"/>
          <w:b w:val="false"/>
          <w:i w:val="false"/>
          <w:color w:val="000000"/>
          <w:sz w:val="28"/>
        </w:rPr>
        <w:t>
      8) контроль ощущения движения во время выполнения упражнений.</w:t>
      </w:r>
    </w:p>
    <w:bookmarkEnd w:id="29220"/>
    <w:bookmarkStart w:name="z29725" w:id="29221"/>
    <w:p>
      <w:pPr>
        <w:spacing w:after="0"/>
        <w:ind w:left="0"/>
        <w:jc w:val="both"/>
      </w:pPr>
      <w:r>
        <w:rPr>
          <w:rFonts w:ascii="Times New Roman"/>
          <w:b w:val="false"/>
          <w:i w:val="false"/>
          <w:color w:val="000000"/>
          <w:sz w:val="28"/>
        </w:rPr>
        <w:t xml:space="preserve">
      54. Процесс освоения акробатических элементов происходит постепенно, при работе над разделом педагог обращает внимание на соблюдение надежной страховки, созданию верного психологического настроя у обучающегося. </w:t>
      </w:r>
    </w:p>
    <w:bookmarkEnd w:id="29221"/>
    <w:bookmarkStart w:name="z29726" w:id="29222"/>
    <w:p>
      <w:pPr>
        <w:spacing w:after="0"/>
        <w:ind w:left="0"/>
        <w:jc w:val="both"/>
      </w:pPr>
      <w:r>
        <w:rPr>
          <w:rFonts w:ascii="Times New Roman"/>
          <w:b w:val="false"/>
          <w:i w:val="false"/>
          <w:color w:val="000000"/>
          <w:sz w:val="28"/>
        </w:rPr>
        <w:t xml:space="preserve">
      55. Педагог осуществляет индивидуальный подход к каждому обучающемуся, помогает детям поверить в свои силы, приобрести уверенность в себе. </w:t>
      </w:r>
    </w:p>
    <w:bookmarkEnd w:id="29222"/>
    <w:bookmarkStart w:name="z29727" w:id="29223"/>
    <w:p>
      <w:pPr>
        <w:spacing w:after="0"/>
        <w:ind w:left="0"/>
        <w:jc w:val="both"/>
      </w:pPr>
      <w:r>
        <w:rPr>
          <w:rFonts w:ascii="Times New Roman"/>
          <w:b w:val="false"/>
          <w:i w:val="false"/>
          <w:color w:val="000000"/>
          <w:sz w:val="28"/>
        </w:rPr>
        <w:t xml:space="preserve">
      56. С первых занятий на простых упражнениях педагог добивается точности исполнения заданий, не допускает поверхностного освоения материала, каждый элемент упражнения, выполняемый обучающимся, носит творческий характер. </w:t>
      </w:r>
    </w:p>
    <w:bookmarkEnd w:id="29223"/>
    <w:bookmarkStart w:name="z29728" w:id="29224"/>
    <w:p>
      <w:pPr>
        <w:spacing w:after="0"/>
        <w:ind w:left="0"/>
        <w:jc w:val="both"/>
      </w:pPr>
      <w:r>
        <w:rPr>
          <w:rFonts w:ascii="Times New Roman"/>
          <w:b w:val="false"/>
          <w:i w:val="false"/>
          <w:color w:val="000000"/>
          <w:sz w:val="28"/>
        </w:rPr>
        <w:t>
      57. Одной из главных задач является выявление и развитие фантазии обучающегося. Педагог обучает воспитанника умению выполнять пластический рисунок и создавать по нему пластический образ.</w:t>
      </w:r>
    </w:p>
    <w:bookmarkEnd w:id="29224"/>
    <w:bookmarkStart w:name="z29729" w:id="29225"/>
    <w:p>
      <w:pPr>
        <w:spacing w:after="0"/>
        <w:ind w:left="0"/>
        <w:jc w:val="both"/>
      </w:pPr>
      <w:r>
        <w:rPr>
          <w:rFonts w:ascii="Times New Roman"/>
          <w:b w:val="false"/>
          <w:i w:val="false"/>
          <w:color w:val="000000"/>
          <w:sz w:val="28"/>
        </w:rPr>
        <w:t xml:space="preserve">
      58. Заключительный этап обучения включает в себя этюдно- постановочную работу на конкретном драматургическом материале. </w:t>
      </w:r>
    </w:p>
    <w:bookmarkEnd w:id="29225"/>
    <w:bookmarkStart w:name="z29730" w:id="29226"/>
    <w:p>
      <w:pPr>
        <w:spacing w:after="0"/>
        <w:ind w:left="0"/>
        <w:jc w:val="both"/>
      </w:pPr>
      <w:r>
        <w:rPr>
          <w:rFonts w:ascii="Times New Roman"/>
          <w:b w:val="false"/>
          <w:i w:val="false"/>
          <w:color w:val="000000"/>
          <w:sz w:val="28"/>
        </w:rPr>
        <w:t>
      59.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29226"/>
    <w:bookmarkStart w:name="z29731" w:id="29227"/>
    <w:p>
      <w:pPr>
        <w:spacing w:after="0"/>
        <w:ind w:left="0"/>
        <w:jc w:val="both"/>
      </w:pPr>
      <w:r>
        <w:rPr>
          <w:rFonts w:ascii="Times New Roman"/>
          <w:b w:val="false"/>
          <w:i w:val="false"/>
          <w:color w:val="000000"/>
          <w:sz w:val="28"/>
        </w:rPr>
        <w:t>
      60. Индивидуальная домашняя работа проводится в несколько приемов и строится в соответствии с рекомендациями педагога. Самостоятельная работа проводится при условии обеспечения полной безопасности для здоровья.</w:t>
      </w:r>
    </w:p>
    <w:bookmarkEnd w:id="29227"/>
    <w:bookmarkStart w:name="z29732" w:id="29228"/>
    <w:p>
      <w:pPr>
        <w:spacing w:after="0"/>
        <w:ind w:left="0"/>
        <w:jc w:val="both"/>
      </w:pPr>
      <w:r>
        <w:rPr>
          <w:rFonts w:ascii="Times New Roman"/>
          <w:b w:val="false"/>
          <w:i w:val="false"/>
          <w:color w:val="000000"/>
          <w:sz w:val="28"/>
        </w:rPr>
        <w:t>
      61. В самостоятельную работу обучающегося входит составление индивидуального тренинга, отработка элементов жонглирования, фехтования, работа с предметами, просмотр видеозаписей по рекомендации педагога (записи пластических и танцевальных спектаклей).</w:t>
      </w:r>
    </w:p>
    <w:bookmarkEnd w:id="29228"/>
    <w:bookmarkStart w:name="z29733" w:id="29229"/>
    <w:p>
      <w:pPr>
        <w:spacing w:after="0"/>
        <w:ind w:left="0"/>
        <w:jc w:val="both"/>
      </w:pPr>
      <w:r>
        <w:rPr>
          <w:rFonts w:ascii="Times New Roman"/>
          <w:b w:val="false"/>
          <w:i w:val="false"/>
          <w:color w:val="000000"/>
          <w:sz w:val="28"/>
        </w:rPr>
        <w:t>
      62. Состав индивидуального тренинга:</w:t>
      </w:r>
    </w:p>
    <w:bookmarkEnd w:id="29229"/>
    <w:bookmarkStart w:name="z29734" w:id="29230"/>
    <w:p>
      <w:pPr>
        <w:spacing w:after="0"/>
        <w:ind w:left="0"/>
        <w:jc w:val="both"/>
      </w:pPr>
      <w:r>
        <w:rPr>
          <w:rFonts w:ascii="Times New Roman"/>
          <w:b w:val="false"/>
          <w:i w:val="false"/>
          <w:color w:val="000000"/>
          <w:sz w:val="28"/>
        </w:rPr>
        <w:t>
      1) растягивающие и вытягивающие упражнения;</w:t>
      </w:r>
    </w:p>
    <w:bookmarkEnd w:id="29230"/>
    <w:bookmarkStart w:name="z29735" w:id="29231"/>
    <w:p>
      <w:pPr>
        <w:spacing w:after="0"/>
        <w:ind w:left="0"/>
        <w:jc w:val="both"/>
      </w:pPr>
      <w:r>
        <w:rPr>
          <w:rFonts w:ascii="Times New Roman"/>
          <w:b w:val="false"/>
          <w:i w:val="false"/>
          <w:color w:val="000000"/>
          <w:sz w:val="28"/>
        </w:rPr>
        <w:t>
      2) вращательные упражнения;</w:t>
      </w:r>
    </w:p>
    <w:bookmarkEnd w:id="29231"/>
    <w:bookmarkStart w:name="z29736" w:id="29232"/>
    <w:p>
      <w:pPr>
        <w:spacing w:after="0"/>
        <w:ind w:left="0"/>
        <w:jc w:val="both"/>
      </w:pPr>
      <w:r>
        <w:rPr>
          <w:rFonts w:ascii="Times New Roman"/>
          <w:b w:val="false"/>
          <w:i w:val="false"/>
          <w:color w:val="000000"/>
          <w:sz w:val="28"/>
        </w:rPr>
        <w:t>
      3) упражнения на развитие координации;</w:t>
      </w:r>
    </w:p>
    <w:bookmarkEnd w:id="29232"/>
    <w:bookmarkStart w:name="z29737" w:id="29233"/>
    <w:p>
      <w:pPr>
        <w:spacing w:after="0"/>
        <w:ind w:left="0"/>
        <w:jc w:val="both"/>
      </w:pPr>
      <w:r>
        <w:rPr>
          <w:rFonts w:ascii="Times New Roman"/>
          <w:b w:val="false"/>
          <w:i w:val="false"/>
          <w:color w:val="000000"/>
          <w:sz w:val="28"/>
        </w:rPr>
        <w:t>
      4) упражнения на чувство баланса;</w:t>
      </w:r>
    </w:p>
    <w:bookmarkEnd w:id="29233"/>
    <w:bookmarkStart w:name="z29738" w:id="29234"/>
    <w:p>
      <w:pPr>
        <w:spacing w:after="0"/>
        <w:ind w:left="0"/>
        <w:jc w:val="both"/>
      </w:pPr>
      <w:r>
        <w:rPr>
          <w:rFonts w:ascii="Times New Roman"/>
          <w:b w:val="false"/>
          <w:i w:val="false"/>
          <w:color w:val="000000"/>
          <w:sz w:val="28"/>
        </w:rPr>
        <w:t>
      5) упражнения на развитие прыгучести.</w:t>
      </w:r>
    </w:p>
    <w:bookmarkEnd w:id="29234"/>
    <w:bookmarkStart w:name="z29739" w:id="29235"/>
    <w:p>
      <w:pPr>
        <w:spacing w:after="0"/>
        <w:ind w:left="0"/>
        <w:jc w:val="both"/>
      </w:pPr>
      <w:r>
        <w:rPr>
          <w:rFonts w:ascii="Times New Roman"/>
          <w:b w:val="false"/>
          <w:i w:val="false"/>
          <w:color w:val="000000"/>
          <w:sz w:val="28"/>
        </w:rPr>
        <w:t>
      63. Межпредметные связи предмета "Основы сценического движения" с предметами "Основы актерского мастерства", "Ритмика" побуждают обучающихся к целостному познанию различных художественных явлений.</w:t>
      </w:r>
    </w:p>
    <w:bookmarkEnd w:id="29235"/>
    <w:bookmarkStart w:name="z29740" w:id="29236"/>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9236"/>
    <w:bookmarkStart w:name="z29741" w:id="29237"/>
    <w:p>
      <w:pPr>
        <w:spacing w:after="0"/>
        <w:ind w:left="0"/>
        <w:jc w:val="both"/>
      </w:pPr>
      <w:r>
        <w:rPr>
          <w:rFonts w:ascii="Times New Roman"/>
          <w:b w:val="false"/>
          <w:i w:val="false"/>
          <w:color w:val="000000"/>
          <w:sz w:val="28"/>
        </w:rPr>
        <w:t>
      64. Программные требования в 1 классе:</w:t>
      </w:r>
    </w:p>
    <w:bookmarkEnd w:id="29237"/>
    <w:bookmarkStart w:name="z29742" w:id="29238"/>
    <w:p>
      <w:pPr>
        <w:spacing w:after="0"/>
        <w:ind w:left="0"/>
        <w:jc w:val="both"/>
      </w:pPr>
      <w:r>
        <w:rPr>
          <w:rFonts w:ascii="Times New Roman"/>
          <w:b w:val="false"/>
          <w:i w:val="false"/>
          <w:color w:val="000000"/>
          <w:sz w:val="28"/>
        </w:rPr>
        <w:t>
      1) ознакомление обучающихся с собственным телом, физическими и психическими качествами, развитие физических данных тела, приобретение конкретных механических навыков, работа по раскрепощению мышц, освобождению их от зажимов, приведение их в тонус, знакомство с простейшими упражнениями;</w:t>
      </w:r>
    </w:p>
    <w:bookmarkEnd w:id="29238"/>
    <w:bookmarkStart w:name="z29743" w:id="29239"/>
    <w:p>
      <w:pPr>
        <w:spacing w:after="0"/>
        <w:ind w:left="0"/>
        <w:jc w:val="both"/>
      </w:pPr>
      <w:r>
        <w:rPr>
          <w:rFonts w:ascii="Times New Roman"/>
          <w:b w:val="false"/>
          <w:i w:val="false"/>
          <w:color w:val="000000"/>
          <w:sz w:val="28"/>
        </w:rPr>
        <w:t xml:space="preserve">
      2) определение индивидуальных проблем каждого обучающегося, разработка стратегии исправления устранимых недостатков, коррекция индивидуальных психофизических недостатков; </w:t>
      </w:r>
    </w:p>
    <w:bookmarkEnd w:id="29239"/>
    <w:bookmarkStart w:name="z29744" w:id="29240"/>
    <w:p>
      <w:pPr>
        <w:spacing w:after="0"/>
        <w:ind w:left="0"/>
        <w:jc w:val="both"/>
      </w:pPr>
      <w:r>
        <w:rPr>
          <w:rFonts w:ascii="Times New Roman"/>
          <w:b w:val="false"/>
          <w:i w:val="false"/>
          <w:color w:val="000000"/>
          <w:sz w:val="28"/>
        </w:rPr>
        <w:t>
      3) воспитание общей культуры поведения и общения в творческом коллективе, развитие физических возможностей тела через подготовительный тренинг;</w:t>
      </w:r>
    </w:p>
    <w:bookmarkEnd w:id="29240"/>
    <w:bookmarkStart w:name="z29745" w:id="29241"/>
    <w:p>
      <w:pPr>
        <w:spacing w:after="0"/>
        <w:ind w:left="0"/>
        <w:jc w:val="both"/>
      </w:pPr>
      <w:r>
        <w:rPr>
          <w:rFonts w:ascii="Times New Roman"/>
          <w:b w:val="false"/>
          <w:i w:val="false"/>
          <w:color w:val="000000"/>
          <w:sz w:val="28"/>
        </w:rPr>
        <w:t>
      4) освоение упражнений для укрепления мышц, развития правильности осанки, работа над положением шеи, правильной группировки тела, обучение верной оценке возможностей своего тела и учета своих индивидуальных особенностей при распределении нагрузок;</w:t>
      </w:r>
    </w:p>
    <w:bookmarkEnd w:id="29241"/>
    <w:bookmarkStart w:name="z29746" w:id="29242"/>
    <w:p>
      <w:pPr>
        <w:spacing w:after="0"/>
        <w:ind w:left="0"/>
        <w:jc w:val="both"/>
      </w:pPr>
      <w:r>
        <w:rPr>
          <w:rFonts w:ascii="Times New Roman"/>
          <w:b w:val="false"/>
          <w:i w:val="false"/>
          <w:color w:val="000000"/>
          <w:sz w:val="28"/>
        </w:rPr>
        <w:t>
      5) занятия пластикой направлены на гармонизацию взаимодействия тела, достижение абсолютной мышечной свободы, легкости, уверенности в работе с собственным телом, смелое освоение физических навыков, снятие зажимов мышц и избавление от неуверенности и страха;</w:t>
      </w:r>
    </w:p>
    <w:bookmarkEnd w:id="29242"/>
    <w:bookmarkStart w:name="z29747" w:id="29243"/>
    <w:p>
      <w:pPr>
        <w:spacing w:after="0"/>
        <w:ind w:left="0"/>
        <w:jc w:val="both"/>
      </w:pPr>
      <w:r>
        <w:rPr>
          <w:rFonts w:ascii="Times New Roman"/>
          <w:b w:val="false"/>
          <w:i w:val="false"/>
          <w:color w:val="000000"/>
          <w:sz w:val="28"/>
        </w:rPr>
        <w:t xml:space="preserve">
      6) знание 5-10 упражнений психофизического тренинга, приемы разминки и разогрева тела. </w:t>
      </w:r>
    </w:p>
    <w:bookmarkEnd w:id="29243"/>
    <w:bookmarkStart w:name="z29748" w:id="29244"/>
    <w:p>
      <w:pPr>
        <w:spacing w:after="0"/>
        <w:ind w:left="0"/>
        <w:jc w:val="both"/>
      </w:pPr>
      <w:r>
        <w:rPr>
          <w:rFonts w:ascii="Times New Roman"/>
          <w:b w:val="false"/>
          <w:i w:val="false"/>
          <w:color w:val="000000"/>
          <w:sz w:val="28"/>
        </w:rPr>
        <w:t>
      65. Содержание учебного предмета в 1 классе.</w:t>
      </w:r>
    </w:p>
    <w:bookmarkEnd w:id="29244"/>
    <w:bookmarkStart w:name="z29749" w:id="29245"/>
    <w:p>
      <w:pPr>
        <w:spacing w:after="0"/>
        <w:ind w:left="0"/>
        <w:jc w:val="both"/>
      </w:pPr>
      <w:r>
        <w:rPr>
          <w:rFonts w:ascii="Times New Roman"/>
          <w:b w:val="false"/>
          <w:i w:val="false"/>
          <w:color w:val="000000"/>
          <w:sz w:val="28"/>
        </w:rPr>
        <w:t>
      Тематическое планирование.</w:t>
      </w:r>
    </w:p>
    <w:bookmarkEnd w:id="29245"/>
    <w:bookmarkStart w:name="z29750" w:id="29246"/>
    <w:p>
      <w:pPr>
        <w:spacing w:after="0"/>
        <w:ind w:left="0"/>
        <w:jc w:val="both"/>
      </w:pPr>
      <w:r>
        <w:rPr>
          <w:rFonts w:ascii="Times New Roman"/>
          <w:b w:val="false"/>
          <w:i w:val="false"/>
          <w:color w:val="000000"/>
          <w:sz w:val="28"/>
        </w:rPr>
        <w:t>
      Тема 1. Введение. Знакомство с предметом. Цели и задачи предмета. Этические нормы поведения на занятиях. Инструктаж по технике безопасности. Значение и роль сценического движения. Движение как средство выражения сценического действия.</w:t>
      </w:r>
    </w:p>
    <w:bookmarkEnd w:id="29246"/>
    <w:bookmarkStart w:name="z29751" w:id="29247"/>
    <w:p>
      <w:pPr>
        <w:spacing w:after="0"/>
        <w:ind w:left="0"/>
        <w:jc w:val="both"/>
      </w:pPr>
      <w:r>
        <w:rPr>
          <w:rFonts w:ascii="Times New Roman"/>
          <w:b w:val="false"/>
          <w:i w:val="false"/>
          <w:color w:val="000000"/>
          <w:sz w:val="28"/>
        </w:rPr>
        <w:t xml:space="preserve">
      Тема 2. Понятие движения. Движения и действия – отражение состояния психики человека. Форма движений. Виды движения: локомоторные, рабочие, семантические, иллюстративные, пантомимические или эмоциональные. </w:t>
      </w:r>
    </w:p>
    <w:bookmarkEnd w:id="29247"/>
    <w:bookmarkStart w:name="z29752" w:id="29248"/>
    <w:p>
      <w:pPr>
        <w:spacing w:after="0"/>
        <w:ind w:left="0"/>
        <w:jc w:val="both"/>
      </w:pPr>
      <w:r>
        <w:rPr>
          <w:rFonts w:ascii="Times New Roman"/>
          <w:b w:val="false"/>
          <w:i w:val="false"/>
          <w:color w:val="000000"/>
          <w:sz w:val="28"/>
        </w:rPr>
        <w:t xml:space="preserve">
      Тема 3. Действие как сознательный, волевой акт. Виды действий. Физические действия – комплекс движений, достаточно длительных по времени. </w:t>
      </w:r>
    </w:p>
    <w:bookmarkEnd w:id="29248"/>
    <w:bookmarkStart w:name="z29753" w:id="29249"/>
    <w:p>
      <w:pPr>
        <w:spacing w:after="0"/>
        <w:ind w:left="0"/>
        <w:jc w:val="both"/>
      </w:pPr>
      <w:r>
        <w:rPr>
          <w:rFonts w:ascii="Times New Roman"/>
          <w:b w:val="false"/>
          <w:i w:val="false"/>
          <w:color w:val="000000"/>
          <w:sz w:val="28"/>
        </w:rPr>
        <w:t>
      Тема 4. Творческие игры на выявление способности и возможностей обучающихся. Самостоятельная импровизация. Общение и взаимодействие.</w:t>
      </w:r>
    </w:p>
    <w:bookmarkEnd w:id="29249"/>
    <w:bookmarkStart w:name="z29754" w:id="29250"/>
    <w:p>
      <w:pPr>
        <w:spacing w:after="0"/>
        <w:ind w:left="0"/>
        <w:jc w:val="both"/>
      </w:pPr>
      <w:r>
        <w:rPr>
          <w:rFonts w:ascii="Times New Roman"/>
          <w:b w:val="false"/>
          <w:i w:val="false"/>
          <w:color w:val="000000"/>
          <w:sz w:val="28"/>
        </w:rPr>
        <w:t>
      Тема 5. Ознакомление обучающихся с собственным телом. Анатомия человека. Физические и психические качества. Двигательные возможности. Проблемы и ограничения.</w:t>
      </w:r>
    </w:p>
    <w:bookmarkEnd w:id="29250"/>
    <w:bookmarkStart w:name="z29755" w:id="29251"/>
    <w:p>
      <w:pPr>
        <w:spacing w:after="0"/>
        <w:ind w:left="0"/>
        <w:jc w:val="both"/>
      </w:pPr>
      <w:r>
        <w:rPr>
          <w:rFonts w:ascii="Times New Roman"/>
          <w:b w:val="false"/>
          <w:i w:val="false"/>
          <w:color w:val="000000"/>
          <w:sz w:val="28"/>
        </w:rPr>
        <w:t xml:space="preserve">
      Тема 6. Техника безопасности. Определение индивидуальных проблем каждого обучающегося. Разработка стратегии исправления устранимых недостатков. Общеразвивающие упражнения, их роль и значение в формировании двигательного аппарата. Особенности двигательной подготовки. </w:t>
      </w:r>
    </w:p>
    <w:bookmarkEnd w:id="29251"/>
    <w:bookmarkStart w:name="z29756" w:id="29252"/>
    <w:p>
      <w:pPr>
        <w:spacing w:after="0"/>
        <w:ind w:left="0"/>
        <w:jc w:val="both"/>
      </w:pPr>
      <w:r>
        <w:rPr>
          <w:rFonts w:ascii="Times New Roman"/>
          <w:b w:val="false"/>
          <w:i w:val="false"/>
          <w:color w:val="000000"/>
          <w:sz w:val="28"/>
        </w:rPr>
        <w:t>
      Тема 7. Разогревающие упражнения. Приведение мышц в тонус. Упражнения на развитие отдельных групп мышц и подвижность суставов. Подготовка костно-мышечного аппарата обучающегося и определение степени готовности к активной работе на уроке. Упражнения для укрепления мышц. Объяснение технологии выполнения упражнений.</w:t>
      </w:r>
    </w:p>
    <w:bookmarkEnd w:id="29252"/>
    <w:bookmarkStart w:name="z29757" w:id="29253"/>
    <w:p>
      <w:pPr>
        <w:spacing w:after="0"/>
        <w:ind w:left="0"/>
        <w:jc w:val="both"/>
      </w:pPr>
      <w:r>
        <w:rPr>
          <w:rFonts w:ascii="Times New Roman"/>
          <w:b w:val="false"/>
          <w:i w:val="false"/>
          <w:color w:val="000000"/>
          <w:sz w:val="28"/>
        </w:rPr>
        <w:t xml:space="preserve">
      Тема 8. Дыхание. Укрепление дыхательной мускулатуры. Восстановление естественной формы дыхания. Повышение устойчивости дыхания при физических нагрузках. Дыхательные упражнения. Упражнения на развитие правильного дыхания. Произношение отдельных фраз после физической нагрузки или во время интенсивного движения. Упражнения на выносливость. </w:t>
      </w:r>
    </w:p>
    <w:bookmarkEnd w:id="29253"/>
    <w:bookmarkStart w:name="z29758" w:id="29254"/>
    <w:p>
      <w:pPr>
        <w:spacing w:after="0"/>
        <w:ind w:left="0"/>
        <w:jc w:val="both"/>
      </w:pPr>
      <w:r>
        <w:rPr>
          <w:rFonts w:ascii="Times New Roman"/>
          <w:b w:val="false"/>
          <w:i w:val="false"/>
          <w:color w:val="000000"/>
          <w:sz w:val="28"/>
        </w:rPr>
        <w:t>
      Тема 9. Подготовительный тренинг. Выработка навыков, необходимых для приведения организма в исходное положение. Освобождение устойчивости дыхания при физических нагрузках в мышечной системе, дающее дыхательному аппаратау необходимую настройку. Укрепление мускулатуры дыхательного аппарата. Развитие подвижности, гибкости, выносливости мышц, участвующих в дыхании. Освоение трехфазного дыхания: упругий выдох, пауза, естественный вдох.</w:t>
      </w:r>
    </w:p>
    <w:bookmarkEnd w:id="29254"/>
    <w:bookmarkStart w:name="z29759" w:id="29255"/>
    <w:p>
      <w:pPr>
        <w:spacing w:after="0"/>
        <w:ind w:left="0"/>
        <w:jc w:val="both"/>
      </w:pPr>
      <w:r>
        <w:rPr>
          <w:rFonts w:ascii="Times New Roman"/>
          <w:b w:val="false"/>
          <w:i w:val="false"/>
          <w:color w:val="000000"/>
          <w:sz w:val="28"/>
        </w:rPr>
        <w:t>
      Тема 10. Коррекция индивидуальных недостатков. Коррекция индивидуальных психофизических недостатков. Осанка. Спина актера. Упражнения для развития правильности осанки. Положение шеи. Исправление изгиба шеи. Работа над правильным положением шеи. Устранение отклонений в положении плечевого пояса.</w:t>
      </w:r>
    </w:p>
    <w:bookmarkEnd w:id="29255"/>
    <w:bookmarkStart w:name="z29760" w:id="29256"/>
    <w:p>
      <w:pPr>
        <w:spacing w:after="0"/>
        <w:ind w:left="0"/>
        <w:jc w:val="both"/>
      </w:pPr>
      <w:r>
        <w:rPr>
          <w:rFonts w:ascii="Times New Roman"/>
          <w:b w:val="false"/>
          <w:i w:val="false"/>
          <w:color w:val="000000"/>
          <w:sz w:val="28"/>
        </w:rPr>
        <w:t xml:space="preserve">
      Тема 11. Упражнения для развития правильной осанки. Подтянутый живот – признак правильной осанки. Установление правильного баланса напряжений мышц. Освоение простых техник по устранению недостатков. </w:t>
      </w:r>
    </w:p>
    <w:bookmarkEnd w:id="29256"/>
    <w:bookmarkStart w:name="z29761" w:id="29257"/>
    <w:p>
      <w:pPr>
        <w:spacing w:after="0"/>
        <w:ind w:left="0"/>
        <w:jc w:val="both"/>
      </w:pPr>
      <w:r>
        <w:rPr>
          <w:rFonts w:ascii="Times New Roman"/>
          <w:b w:val="false"/>
          <w:i w:val="false"/>
          <w:color w:val="000000"/>
          <w:sz w:val="28"/>
        </w:rPr>
        <w:t>
      Тема 12. Физический тренинг. Восстановление физических возможностей. Повышение функционального состояния организма. Улучшение физических качеств. Активные средства для улучшения физических качеств: физические упражнения, элементы спорта и спортивной подготовки, ходьба, бег.</w:t>
      </w:r>
    </w:p>
    <w:bookmarkEnd w:id="29257"/>
    <w:bookmarkStart w:name="z29762" w:id="29258"/>
    <w:p>
      <w:pPr>
        <w:spacing w:after="0"/>
        <w:ind w:left="0"/>
        <w:jc w:val="both"/>
      </w:pPr>
      <w:r>
        <w:rPr>
          <w:rFonts w:ascii="Times New Roman"/>
          <w:b w:val="false"/>
          <w:i w:val="false"/>
          <w:color w:val="000000"/>
          <w:sz w:val="28"/>
        </w:rPr>
        <w:t>
      Тема 13. Походка. Зажатая походка. Свободная походка. Связь актера-человека и куклы. Внутренние и внешние связи. Упражнения, способствующие формированию правильной походки. Устранение жесткого удара пяткой о землю. Устранение приземления ноги на всю стопу, приземления стопы с носка. Шлепанья стопой.</w:t>
      </w:r>
    </w:p>
    <w:bookmarkEnd w:id="29258"/>
    <w:bookmarkStart w:name="z29763" w:id="29259"/>
    <w:p>
      <w:pPr>
        <w:spacing w:after="0"/>
        <w:ind w:left="0"/>
        <w:jc w:val="both"/>
      </w:pPr>
      <w:r>
        <w:rPr>
          <w:rFonts w:ascii="Times New Roman"/>
          <w:b w:val="false"/>
          <w:i w:val="false"/>
          <w:color w:val="000000"/>
          <w:sz w:val="28"/>
        </w:rPr>
        <w:t>
      Тема 14. Коррекция походки. Упражнения, способствующие формированию правильной походки. Устранение подпрыгивания, ходьбы на согнутых ногах. Выработка установки на поддержание правильной осанки и походки. Воспитание потребности в правильности осанки и походки.</w:t>
      </w:r>
    </w:p>
    <w:bookmarkEnd w:id="29259"/>
    <w:bookmarkStart w:name="z29764" w:id="29260"/>
    <w:p>
      <w:pPr>
        <w:spacing w:after="0"/>
        <w:ind w:left="0"/>
        <w:jc w:val="both"/>
      </w:pPr>
      <w:r>
        <w:rPr>
          <w:rFonts w:ascii="Times New Roman"/>
          <w:b w:val="false"/>
          <w:i w:val="false"/>
          <w:color w:val="000000"/>
          <w:sz w:val="28"/>
        </w:rPr>
        <w:t>
      Тема 15. Освоение приемов и упражнений, необходимых для самостоятельной работы по совершенствованию осанки и походки. Чувственное осознание правильной осанки и походки. Закрепление его мышечной памяти. Выработка "мышечного контролера" для периодического контроля за своей осанкой и походкой.</w:t>
      </w:r>
    </w:p>
    <w:bookmarkEnd w:id="29260"/>
    <w:bookmarkStart w:name="z29765" w:id="29261"/>
    <w:p>
      <w:pPr>
        <w:spacing w:after="0"/>
        <w:ind w:left="0"/>
        <w:jc w:val="both"/>
      </w:pPr>
      <w:r>
        <w:rPr>
          <w:rFonts w:ascii="Times New Roman"/>
          <w:b w:val="false"/>
          <w:i w:val="false"/>
          <w:color w:val="000000"/>
          <w:sz w:val="28"/>
        </w:rPr>
        <w:t xml:space="preserve">
      Тема 16. Развивающий комплекс. Вводные упражнения. Упражнения на построение и перестроение. Формирование пространственного мышления. Подготовка к работе всех мышц тела в равной мере. Разделение разминки на разогрев по уровням. Выполнение простых упражнений. </w:t>
      </w:r>
    </w:p>
    <w:bookmarkEnd w:id="29261"/>
    <w:bookmarkStart w:name="z29766" w:id="29262"/>
    <w:p>
      <w:pPr>
        <w:spacing w:after="0"/>
        <w:ind w:left="0"/>
        <w:jc w:val="both"/>
      </w:pPr>
      <w:r>
        <w:rPr>
          <w:rFonts w:ascii="Times New Roman"/>
          <w:b w:val="false"/>
          <w:i w:val="false"/>
          <w:color w:val="000000"/>
          <w:sz w:val="28"/>
        </w:rPr>
        <w:t>
      Тема 17. Упражнения на повышение чувства равновесия. Тренировка вестибулярного анализатора. Упражнения на повышение устойчивости тела (оперирование центром тяжести). Упражнения на фиксирование позиции.</w:t>
      </w:r>
    </w:p>
    <w:bookmarkEnd w:id="29262"/>
    <w:bookmarkStart w:name="z29767" w:id="29263"/>
    <w:p>
      <w:pPr>
        <w:spacing w:after="0"/>
        <w:ind w:left="0"/>
        <w:jc w:val="both"/>
      </w:pPr>
      <w:r>
        <w:rPr>
          <w:rFonts w:ascii="Times New Roman"/>
          <w:b w:val="false"/>
          <w:i w:val="false"/>
          <w:color w:val="000000"/>
          <w:sz w:val="28"/>
        </w:rPr>
        <w:t xml:space="preserve">
      Тема 18. Тренаж физического аппарата. Подготовка мышечного аппарата к работе. Развитие и совершенствование качеств, обеспечивающих гармоничное состояние костно-мышечного аппарата. Упражнения на гибкость. Упражнения для развития пассивной и активной гибкости и растяжки. </w:t>
      </w:r>
    </w:p>
    <w:bookmarkEnd w:id="29263"/>
    <w:bookmarkStart w:name="z29768" w:id="29264"/>
    <w:p>
      <w:pPr>
        <w:spacing w:after="0"/>
        <w:ind w:left="0"/>
        <w:jc w:val="both"/>
      </w:pPr>
      <w:r>
        <w:rPr>
          <w:rFonts w:ascii="Times New Roman"/>
          <w:b w:val="false"/>
          <w:i w:val="false"/>
          <w:color w:val="000000"/>
          <w:sz w:val="28"/>
        </w:rPr>
        <w:t xml:space="preserve">
      Тема 19. Техника безопасности. Работа над раскрепощением мышц. Упражнения на снятие зажатости и скованности. Работа над освобождением от зажимов мышц, приведение их в тонус. Игры на снятие психофизических барьеров и зажимов. </w:t>
      </w:r>
    </w:p>
    <w:bookmarkEnd w:id="29264"/>
    <w:bookmarkStart w:name="z29769" w:id="29265"/>
    <w:p>
      <w:pPr>
        <w:spacing w:after="0"/>
        <w:ind w:left="0"/>
        <w:jc w:val="both"/>
      </w:pPr>
      <w:r>
        <w:rPr>
          <w:rFonts w:ascii="Times New Roman"/>
          <w:b w:val="false"/>
          <w:i w:val="false"/>
          <w:color w:val="000000"/>
          <w:sz w:val="28"/>
        </w:rPr>
        <w:t xml:space="preserve">
      Тема 20. Подготовительный тренинг. Развитие координации движения. Ловкость в движениях. Постижение основ взаимодействия с предметом. Упражнения со стулом, на стуле. Формирование навыков саморегуляции и самоконтроля. Укрепление мышц. Развитие ловкости, смелости, выносливости. </w:t>
      </w:r>
    </w:p>
    <w:bookmarkEnd w:id="29265"/>
    <w:bookmarkStart w:name="z29770" w:id="29266"/>
    <w:p>
      <w:pPr>
        <w:spacing w:after="0"/>
        <w:ind w:left="0"/>
        <w:jc w:val="both"/>
      </w:pPr>
      <w:r>
        <w:rPr>
          <w:rFonts w:ascii="Times New Roman"/>
          <w:b w:val="false"/>
          <w:i w:val="false"/>
          <w:color w:val="000000"/>
          <w:sz w:val="28"/>
        </w:rPr>
        <w:t xml:space="preserve">
      Тема 21. Пластический комплекс. Вводные упражнения. Упражнения направленные на концентрацию внимания. Разминка. Выполнение разогревающих упражнений. Образность пластических выражений. </w:t>
      </w:r>
    </w:p>
    <w:bookmarkEnd w:id="29266"/>
    <w:bookmarkStart w:name="z29771" w:id="29267"/>
    <w:p>
      <w:pPr>
        <w:spacing w:after="0"/>
        <w:ind w:left="0"/>
        <w:jc w:val="both"/>
      </w:pPr>
      <w:r>
        <w:rPr>
          <w:rFonts w:ascii="Times New Roman"/>
          <w:b w:val="false"/>
          <w:i w:val="false"/>
          <w:color w:val="000000"/>
          <w:sz w:val="28"/>
        </w:rPr>
        <w:t>
      Упражнения, тренирующие вестибулярный аппарат.</w:t>
      </w:r>
    </w:p>
    <w:bookmarkEnd w:id="29267"/>
    <w:bookmarkStart w:name="z29772" w:id="29268"/>
    <w:p>
      <w:pPr>
        <w:spacing w:after="0"/>
        <w:ind w:left="0"/>
        <w:jc w:val="both"/>
      </w:pPr>
      <w:r>
        <w:rPr>
          <w:rFonts w:ascii="Times New Roman"/>
          <w:b w:val="false"/>
          <w:i w:val="false"/>
          <w:color w:val="000000"/>
          <w:sz w:val="28"/>
        </w:rPr>
        <w:t>
      Тема 22. Сложнокоординационные упражнения. Упражнения со сложной координацией, способствующие развитию умственных способностей детей. Одновременное отслеживание работы двух и более групп мышц и суставов.</w:t>
      </w:r>
    </w:p>
    <w:bookmarkEnd w:id="29268"/>
    <w:bookmarkStart w:name="z29773" w:id="29269"/>
    <w:p>
      <w:pPr>
        <w:spacing w:after="0"/>
        <w:ind w:left="0"/>
        <w:jc w:val="both"/>
      </w:pPr>
      <w:r>
        <w:rPr>
          <w:rFonts w:ascii="Times New Roman"/>
          <w:b w:val="false"/>
          <w:i w:val="false"/>
          <w:color w:val="000000"/>
          <w:sz w:val="28"/>
        </w:rPr>
        <w:t xml:space="preserve">
      Тема 23. Эхо. Ритмическая фраза. Упражнения на быстроту реакции, ловкость. Формирование у обучающихся навыков работы с ритмической фразой. </w:t>
      </w:r>
    </w:p>
    <w:bookmarkEnd w:id="29269"/>
    <w:bookmarkStart w:name="z29774" w:id="29270"/>
    <w:p>
      <w:pPr>
        <w:spacing w:after="0"/>
        <w:ind w:left="0"/>
        <w:jc w:val="both"/>
      </w:pPr>
      <w:r>
        <w:rPr>
          <w:rFonts w:ascii="Times New Roman"/>
          <w:b w:val="false"/>
          <w:i w:val="false"/>
          <w:color w:val="000000"/>
          <w:sz w:val="28"/>
        </w:rPr>
        <w:t>
      Тема 24. Жест. Упражнения на развитие выразительности рук. Упражнения на координацию речи и движения. Жестикуляция как средство общения.</w:t>
      </w:r>
    </w:p>
    <w:bookmarkEnd w:id="29270"/>
    <w:bookmarkStart w:name="z29775" w:id="29271"/>
    <w:p>
      <w:pPr>
        <w:spacing w:after="0"/>
        <w:ind w:left="0"/>
        <w:jc w:val="both"/>
      </w:pPr>
      <w:r>
        <w:rPr>
          <w:rFonts w:ascii="Times New Roman"/>
          <w:b w:val="false"/>
          <w:i w:val="false"/>
          <w:color w:val="000000"/>
          <w:sz w:val="28"/>
        </w:rPr>
        <w:t>
      Тема 25. Пластическая импровизация. Импровизация на заданную ритмическую схему, динамику или тему. Задание на ассоциативное мышление.</w:t>
      </w:r>
    </w:p>
    <w:bookmarkEnd w:id="29271"/>
    <w:bookmarkStart w:name="z29776" w:id="29272"/>
    <w:p>
      <w:pPr>
        <w:spacing w:after="0"/>
        <w:ind w:left="0"/>
        <w:jc w:val="both"/>
      </w:pPr>
      <w:r>
        <w:rPr>
          <w:rFonts w:ascii="Times New Roman"/>
          <w:b w:val="false"/>
          <w:i w:val="false"/>
          <w:color w:val="000000"/>
          <w:sz w:val="28"/>
        </w:rPr>
        <w:t xml:space="preserve">
      Тема 26. Заключительные упражнения. Подведение итогов. Повторение наиболее яркого момента урока. </w:t>
      </w:r>
    </w:p>
    <w:bookmarkEnd w:id="29272"/>
    <w:bookmarkStart w:name="z29777" w:id="29273"/>
    <w:p>
      <w:pPr>
        <w:spacing w:after="0"/>
        <w:ind w:left="0"/>
        <w:jc w:val="both"/>
      </w:pPr>
      <w:r>
        <w:rPr>
          <w:rFonts w:ascii="Times New Roman"/>
          <w:b w:val="false"/>
          <w:i w:val="false"/>
          <w:color w:val="000000"/>
          <w:sz w:val="28"/>
        </w:rPr>
        <w:t xml:space="preserve">
      66. Ожидаемые результаты освоения Программы 1 класса. </w:t>
      </w:r>
    </w:p>
    <w:bookmarkEnd w:id="29273"/>
    <w:bookmarkStart w:name="z29778" w:id="29274"/>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9274"/>
    <w:bookmarkStart w:name="z29779" w:id="29275"/>
    <w:p>
      <w:pPr>
        <w:spacing w:after="0"/>
        <w:ind w:left="0"/>
        <w:jc w:val="both"/>
      </w:pPr>
      <w:r>
        <w:rPr>
          <w:rFonts w:ascii="Times New Roman"/>
          <w:b w:val="false"/>
          <w:i w:val="false"/>
          <w:color w:val="000000"/>
          <w:sz w:val="28"/>
        </w:rPr>
        <w:t>
      1) знает правила техники безопасности поведения на занятиях по сценическому движению;</w:t>
      </w:r>
    </w:p>
    <w:bookmarkEnd w:id="29275"/>
    <w:bookmarkStart w:name="z29780" w:id="29276"/>
    <w:p>
      <w:pPr>
        <w:spacing w:after="0"/>
        <w:ind w:left="0"/>
        <w:jc w:val="both"/>
      </w:pPr>
      <w:r>
        <w:rPr>
          <w:rFonts w:ascii="Times New Roman"/>
          <w:b w:val="false"/>
          <w:i w:val="false"/>
          <w:color w:val="000000"/>
          <w:sz w:val="28"/>
        </w:rPr>
        <w:t>
      2) знает значение и роль сценического движения;</w:t>
      </w:r>
    </w:p>
    <w:bookmarkEnd w:id="29276"/>
    <w:bookmarkStart w:name="z29781" w:id="29277"/>
    <w:p>
      <w:pPr>
        <w:spacing w:after="0"/>
        <w:ind w:left="0"/>
        <w:jc w:val="both"/>
      </w:pPr>
      <w:r>
        <w:rPr>
          <w:rFonts w:ascii="Times New Roman"/>
          <w:b w:val="false"/>
          <w:i w:val="false"/>
          <w:color w:val="000000"/>
          <w:sz w:val="28"/>
        </w:rPr>
        <w:t>
      3) знает анатомию человека, физические и психические качества, двигательные возможности;</w:t>
      </w:r>
    </w:p>
    <w:bookmarkEnd w:id="29277"/>
    <w:bookmarkStart w:name="z29782" w:id="29278"/>
    <w:p>
      <w:pPr>
        <w:spacing w:after="0"/>
        <w:ind w:left="0"/>
        <w:jc w:val="both"/>
      </w:pPr>
      <w:r>
        <w:rPr>
          <w:rFonts w:ascii="Times New Roman"/>
          <w:b w:val="false"/>
          <w:i w:val="false"/>
          <w:color w:val="000000"/>
          <w:sz w:val="28"/>
        </w:rPr>
        <w:t>
      4) знает комплекс упражнений на раскрепощение мышц, безопасные способы растяжки мышц, индивидуальные особенности своего тела и учитывает их при выполнении сценических упражнений;</w:t>
      </w:r>
    </w:p>
    <w:bookmarkEnd w:id="29278"/>
    <w:bookmarkStart w:name="z29783" w:id="29279"/>
    <w:p>
      <w:pPr>
        <w:spacing w:after="0"/>
        <w:ind w:left="0"/>
        <w:jc w:val="both"/>
      </w:pPr>
      <w:r>
        <w:rPr>
          <w:rFonts w:ascii="Times New Roman"/>
          <w:b w:val="false"/>
          <w:i w:val="false"/>
          <w:color w:val="000000"/>
          <w:sz w:val="28"/>
        </w:rPr>
        <w:t>
      5) умеет самостоятельно подготовить тело к выполнению физических упражнений, правильно распределить нагрузку на мышцы;</w:t>
      </w:r>
    </w:p>
    <w:bookmarkEnd w:id="29279"/>
    <w:bookmarkStart w:name="z29784" w:id="29280"/>
    <w:p>
      <w:pPr>
        <w:spacing w:after="0"/>
        <w:ind w:left="0"/>
        <w:jc w:val="both"/>
      </w:pPr>
      <w:r>
        <w:rPr>
          <w:rFonts w:ascii="Times New Roman"/>
          <w:b w:val="false"/>
          <w:i w:val="false"/>
          <w:color w:val="000000"/>
          <w:sz w:val="28"/>
        </w:rPr>
        <w:t>
      6) знает и выполняет комплекс подготовительных упражнений к выполнению сложных элементов, виды растяжек ног, рук, спины;</w:t>
      </w:r>
    </w:p>
    <w:bookmarkEnd w:id="29280"/>
    <w:bookmarkStart w:name="z29785" w:id="29281"/>
    <w:p>
      <w:pPr>
        <w:spacing w:after="0"/>
        <w:ind w:left="0"/>
        <w:jc w:val="both"/>
      </w:pPr>
      <w:r>
        <w:rPr>
          <w:rFonts w:ascii="Times New Roman"/>
          <w:b w:val="false"/>
          <w:i w:val="false"/>
          <w:color w:val="000000"/>
          <w:sz w:val="28"/>
        </w:rPr>
        <w:t>
      7) соблюдает технику выполнения освоенных акробатических элементов, технику безопасности поведения на занятиях по пластике;</w:t>
      </w:r>
    </w:p>
    <w:bookmarkEnd w:id="29281"/>
    <w:bookmarkStart w:name="z29786" w:id="29282"/>
    <w:p>
      <w:pPr>
        <w:spacing w:after="0"/>
        <w:ind w:left="0"/>
        <w:jc w:val="both"/>
      </w:pPr>
      <w:r>
        <w:rPr>
          <w:rFonts w:ascii="Times New Roman"/>
          <w:b w:val="false"/>
          <w:i w:val="false"/>
          <w:color w:val="000000"/>
          <w:sz w:val="28"/>
        </w:rPr>
        <w:t>
      8) умеет выполнять упражнения для развития правильности осанки;</w:t>
      </w:r>
    </w:p>
    <w:bookmarkEnd w:id="29282"/>
    <w:bookmarkStart w:name="z29787" w:id="29283"/>
    <w:p>
      <w:pPr>
        <w:spacing w:after="0"/>
        <w:ind w:left="0"/>
        <w:jc w:val="both"/>
      </w:pPr>
      <w:r>
        <w:rPr>
          <w:rFonts w:ascii="Times New Roman"/>
          <w:b w:val="false"/>
          <w:i w:val="false"/>
          <w:color w:val="000000"/>
          <w:sz w:val="28"/>
        </w:rPr>
        <w:t>
      9) умеет устанавливать правильный баланс напряжений мышц;</w:t>
      </w:r>
    </w:p>
    <w:bookmarkEnd w:id="29283"/>
    <w:bookmarkStart w:name="z29788" w:id="29284"/>
    <w:p>
      <w:pPr>
        <w:spacing w:after="0"/>
        <w:ind w:left="0"/>
        <w:jc w:val="both"/>
      </w:pPr>
      <w:r>
        <w:rPr>
          <w:rFonts w:ascii="Times New Roman"/>
          <w:b w:val="false"/>
          <w:i w:val="false"/>
          <w:color w:val="000000"/>
          <w:sz w:val="28"/>
        </w:rPr>
        <w:t>
      10) знает активные средства для улучшения физических качеств: физические упражнения, элементы спорта и спортивной подготовки, ходьба, бег;</w:t>
      </w:r>
    </w:p>
    <w:bookmarkEnd w:id="29284"/>
    <w:bookmarkStart w:name="z29789" w:id="29285"/>
    <w:p>
      <w:pPr>
        <w:spacing w:after="0"/>
        <w:ind w:left="0"/>
        <w:jc w:val="both"/>
      </w:pPr>
      <w:r>
        <w:rPr>
          <w:rFonts w:ascii="Times New Roman"/>
          <w:b w:val="false"/>
          <w:i w:val="false"/>
          <w:color w:val="000000"/>
          <w:sz w:val="28"/>
        </w:rPr>
        <w:t>
      11) умеет выполнять упражнения, способствующие формированию правильной походки;</w:t>
      </w:r>
    </w:p>
    <w:bookmarkEnd w:id="29285"/>
    <w:bookmarkStart w:name="z29790" w:id="29286"/>
    <w:p>
      <w:pPr>
        <w:spacing w:after="0"/>
        <w:ind w:left="0"/>
        <w:jc w:val="both"/>
      </w:pPr>
      <w:r>
        <w:rPr>
          <w:rFonts w:ascii="Times New Roman"/>
          <w:b w:val="false"/>
          <w:i w:val="false"/>
          <w:color w:val="000000"/>
          <w:sz w:val="28"/>
        </w:rPr>
        <w:t>
      10) знает и умеет проводить полный комплекс разминки и растяжки;</w:t>
      </w:r>
    </w:p>
    <w:bookmarkEnd w:id="29286"/>
    <w:bookmarkStart w:name="z29791" w:id="29287"/>
    <w:p>
      <w:pPr>
        <w:spacing w:after="0"/>
        <w:ind w:left="0"/>
        <w:jc w:val="both"/>
      </w:pPr>
      <w:r>
        <w:rPr>
          <w:rFonts w:ascii="Times New Roman"/>
          <w:b w:val="false"/>
          <w:i w:val="false"/>
          <w:color w:val="000000"/>
          <w:sz w:val="28"/>
        </w:rPr>
        <w:t>
      11) знает и умеет выполнять упражнения на фиксирование позиции;</w:t>
      </w:r>
    </w:p>
    <w:bookmarkEnd w:id="29287"/>
    <w:bookmarkStart w:name="z29792" w:id="29288"/>
    <w:p>
      <w:pPr>
        <w:spacing w:after="0"/>
        <w:ind w:left="0"/>
        <w:jc w:val="both"/>
      </w:pPr>
      <w:r>
        <w:rPr>
          <w:rFonts w:ascii="Times New Roman"/>
          <w:b w:val="false"/>
          <w:i w:val="false"/>
          <w:color w:val="000000"/>
          <w:sz w:val="28"/>
        </w:rPr>
        <w:t>
      12) выполняет упражнения для развития пассивной и активной гибкости и растяжки.</w:t>
      </w:r>
    </w:p>
    <w:bookmarkEnd w:id="29288"/>
    <w:bookmarkStart w:name="z29793" w:id="29289"/>
    <w:p>
      <w:pPr>
        <w:spacing w:after="0"/>
        <w:ind w:left="0"/>
        <w:jc w:val="both"/>
      </w:pPr>
      <w:r>
        <w:rPr>
          <w:rFonts w:ascii="Times New Roman"/>
          <w:b w:val="false"/>
          <w:i w:val="false"/>
          <w:color w:val="000000"/>
          <w:sz w:val="28"/>
        </w:rPr>
        <w:t>
      67. Программные требования во 2 классе:</w:t>
      </w:r>
    </w:p>
    <w:bookmarkEnd w:id="29289"/>
    <w:bookmarkStart w:name="z29794" w:id="29290"/>
    <w:p>
      <w:pPr>
        <w:spacing w:after="0"/>
        <w:ind w:left="0"/>
        <w:jc w:val="both"/>
      </w:pPr>
      <w:r>
        <w:rPr>
          <w:rFonts w:ascii="Times New Roman"/>
          <w:b w:val="false"/>
          <w:i w:val="false"/>
          <w:color w:val="000000"/>
          <w:sz w:val="28"/>
        </w:rPr>
        <w:t>
      1) освоение подготовительных упражнений, направленных на разогрев мышц, выполнение их в разных темпо-ритмах, упражнений, направленных на приведение мышц в тонус, развитие отдельных групп мышц и подвижности суставов, регулировки мышечных напряжений;</w:t>
      </w:r>
    </w:p>
    <w:bookmarkEnd w:id="29290"/>
    <w:bookmarkStart w:name="z29795" w:id="29291"/>
    <w:p>
      <w:pPr>
        <w:spacing w:after="0"/>
        <w:ind w:left="0"/>
        <w:jc w:val="both"/>
      </w:pPr>
      <w:r>
        <w:rPr>
          <w:rFonts w:ascii="Times New Roman"/>
          <w:b w:val="false"/>
          <w:i w:val="false"/>
          <w:color w:val="000000"/>
          <w:sz w:val="28"/>
        </w:rPr>
        <w:t>
      2) умение увидеть, запомнить и воспроизвести в определенный отрезок времени то или иное движение, мизансцену, точная организация движения во времени и пространстве;</w:t>
      </w:r>
    </w:p>
    <w:bookmarkEnd w:id="29291"/>
    <w:bookmarkStart w:name="z29796" w:id="29292"/>
    <w:p>
      <w:pPr>
        <w:spacing w:after="0"/>
        <w:ind w:left="0"/>
        <w:jc w:val="both"/>
      </w:pPr>
      <w:r>
        <w:rPr>
          <w:rFonts w:ascii="Times New Roman"/>
          <w:b w:val="false"/>
          <w:i w:val="false"/>
          <w:color w:val="000000"/>
          <w:sz w:val="28"/>
        </w:rPr>
        <w:t>
      3) умение быстро воспринимать мелодию, ее темп и ритм, передавать все в движении, координация простых и сложных движений с партнером в массовых сценах, развитие музыкальности, ритмичности, вооображения, художественного вкуса и пластической культуры обучающегося.</w:t>
      </w:r>
    </w:p>
    <w:bookmarkEnd w:id="29292"/>
    <w:bookmarkStart w:name="z29797" w:id="29293"/>
    <w:p>
      <w:pPr>
        <w:spacing w:after="0"/>
        <w:ind w:left="0"/>
        <w:jc w:val="both"/>
      </w:pPr>
      <w:r>
        <w:rPr>
          <w:rFonts w:ascii="Times New Roman"/>
          <w:b w:val="false"/>
          <w:i w:val="false"/>
          <w:color w:val="000000"/>
          <w:sz w:val="28"/>
        </w:rPr>
        <w:t>
      68. Содержание учебного предмета во 2 классе.</w:t>
      </w:r>
    </w:p>
    <w:bookmarkEnd w:id="29293"/>
    <w:bookmarkStart w:name="z29798" w:id="29294"/>
    <w:p>
      <w:pPr>
        <w:spacing w:after="0"/>
        <w:ind w:left="0"/>
        <w:jc w:val="both"/>
      </w:pPr>
      <w:r>
        <w:rPr>
          <w:rFonts w:ascii="Times New Roman"/>
          <w:b w:val="false"/>
          <w:i w:val="false"/>
          <w:color w:val="000000"/>
          <w:sz w:val="28"/>
        </w:rPr>
        <w:t>
      Тематическое планирование.</w:t>
      </w:r>
    </w:p>
    <w:bookmarkEnd w:id="29294"/>
    <w:bookmarkStart w:name="z29799" w:id="29295"/>
    <w:p>
      <w:pPr>
        <w:spacing w:after="0"/>
        <w:ind w:left="0"/>
        <w:jc w:val="both"/>
      </w:pPr>
      <w:r>
        <w:rPr>
          <w:rFonts w:ascii="Times New Roman"/>
          <w:b w:val="false"/>
          <w:i w:val="false"/>
          <w:color w:val="000000"/>
          <w:sz w:val="28"/>
        </w:rPr>
        <w:t xml:space="preserve">
      Тема 1. Цели и задачи второго класса. Инструктаж по технике безопасности. Этические нормы поведения на занятиях. </w:t>
      </w:r>
    </w:p>
    <w:bookmarkEnd w:id="29295"/>
    <w:bookmarkStart w:name="z29800" w:id="29296"/>
    <w:p>
      <w:pPr>
        <w:spacing w:after="0"/>
        <w:ind w:left="0"/>
        <w:jc w:val="both"/>
      </w:pPr>
      <w:r>
        <w:rPr>
          <w:rFonts w:ascii="Times New Roman"/>
          <w:b w:val="false"/>
          <w:i w:val="false"/>
          <w:color w:val="000000"/>
          <w:sz w:val="28"/>
        </w:rPr>
        <w:t>
      Практика. Творческие задания, игры, импровизации на повторение полученных навыков и умений.</w:t>
      </w:r>
    </w:p>
    <w:bookmarkEnd w:id="29296"/>
    <w:bookmarkStart w:name="z29801" w:id="29297"/>
    <w:p>
      <w:pPr>
        <w:spacing w:after="0"/>
        <w:ind w:left="0"/>
        <w:jc w:val="both"/>
      </w:pPr>
      <w:r>
        <w:rPr>
          <w:rFonts w:ascii="Times New Roman"/>
          <w:b w:val="false"/>
          <w:i w:val="false"/>
          <w:color w:val="000000"/>
          <w:sz w:val="28"/>
        </w:rPr>
        <w:t xml:space="preserve">
      Тема 2. Подготовительный комплекс. Значение мышечной разминки. Взаимосвязь развития сердечно-сосудистой, дыхательной систем с физической нагрузкой. </w:t>
      </w:r>
    </w:p>
    <w:bookmarkEnd w:id="29297"/>
    <w:bookmarkStart w:name="z29802" w:id="29298"/>
    <w:p>
      <w:pPr>
        <w:spacing w:after="0"/>
        <w:ind w:left="0"/>
        <w:jc w:val="both"/>
      </w:pPr>
      <w:r>
        <w:rPr>
          <w:rFonts w:ascii="Times New Roman"/>
          <w:b w:val="false"/>
          <w:i w:val="false"/>
          <w:color w:val="000000"/>
          <w:sz w:val="28"/>
        </w:rPr>
        <w:t>
      Практика. Разогрев мышц по уровням. Разные упражнения, направленные на разогрев мышц. Ходьба. Бег. Прыжки. Выполнение в разных темпо-ритмах. Разогревающие упражнения направленные на приведение мышц в тонус, на развитие отдельных групп мышц и подвижности суставов. Тренировка мышц. Развитие быстроты, четкости, амплитуды движений.</w:t>
      </w:r>
    </w:p>
    <w:bookmarkEnd w:id="29298"/>
    <w:bookmarkStart w:name="z29803" w:id="29299"/>
    <w:p>
      <w:pPr>
        <w:spacing w:after="0"/>
        <w:ind w:left="0"/>
        <w:jc w:val="both"/>
      </w:pPr>
      <w:r>
        <w:rPr>
          <w:rFonts w:ascii="Times New Roman"/>
          <w:b w:val="false"/>
          <w:i w:val="false"/>
          <w:color w:val="000000"/>
          <w:sz w:val="28"/>
        </w:rPr>
        <w:t xml:space="preserve">
      Тема 3. Работа с дыханием. Обучение навыкам работы с дыханием. Дыхательные упражнения. Упражнения, направленные на развитие правильного дыхания. Сочетание простых движений с ровным, спокойным дыханием. </w:t>
      </w:r>
    </w:p>
    <w:bookmarkEnd w:id="29299"/>
    <w:bookmarkStart w:name="z29804" w:id="29300"/>
    <w:p>
      <w:pPr>
        <w:spacing w:after="0"/>
        <w:ind w:left="0"/>
        <w:jc w:val="both"/>
      </w:pPr>
      <w:r>
        <w:rPr>
          <w:rFonts w:ascii="Times New Roman"/>
          <w:b w:val="false"/>
          <w:i w:val="false"/>
          <w:color w:val="000000"/>
          <w:sz w:val="28"/>
        </w:rPr>
        <w:t>
      Практика. Упражнения на выделение брюшного и грудного дыхания. Ровное дыхание. Упражнения стоя на месте, с наклонами, на полупальцах, с продвижением по кругу.</w:t>
      </w:r>
    </w:p>
    <w:bookmarkEnd w:id="29300"/>
    <w:bookmarkStart w:name="z29805" w:id="29301"/>
    <w:p>
      <w:pPr>
        <w:spacing w:after="0"/>
        <w:ind w:left="0"/>
        <w:jc w:val="both"/>
      </w:pPr>
      <w:r>
        <w:rPr>
          <w:rFonts w:ascii="Times New Roman"/>
          <w:b w:val="false"/>
          <w:i w:val="false"/>
          <w:color w:val="000000"/>
          <w:sz w:val="28"/>
        </w:rPr>
        <w:t xml:space="preserve">
      Тема 4. Тренировочные упражнения. Виды дыхательных упражнений: упражнения, отличающиеся повышенной интенсивностью выдоха; упражнения, характеризующиеся углубленным вдохом и выдохом; упражнения, характеризующиеся определенным ритмом: стабильным, замедленным или ускоренным; упражнения, основные на изменении просвета воздухо-носных путей. Образные дыхательные упражнения и этюды. </w:t>
      </w:r>
    </w:p>
    <w:bookmarkEnd w:id="29301"/>
    <w:bookmarkStart w:name="z29806" w:id="29302"/>
    <w:p>
      <w:pPr>
        <w:spacing w:after="0"/>
        <w:ind w:left="0"/>
        <w:jc w:val="both"/>
      </w:pPr>
      <w:r>
        <w:rPr>
          <w:rFonts w:ascii="Times New Roman"/>
          <w:b w:val="false"/>
          <w:i w:val="false"/>
          <w:color w:val="000000"/>
          <w:sz w:val="28"/>
        </w:rPr>
        <w:t xml:space="preserve">
      Тема 5. Тренинг развивающий. Развитие и совершенствавание качеств, обеспечивающих гармоничное состояние костно-мышечного аппарата обучающегося. Совершенствование многоплоскостного внимания. </w:t>
      </w:r>
    </w:p>
    <w:bookmarkEnd w:id="29302"/>
    <w:bookmarkStart w:name="z29807" w:id="29303"/>
    <w:p>
      <w:pPr>
        <w:spacing w:after="0"/>
        <w:ind w:left="0"/>
        <w:jc w:val="both"/>
      </w:pPr>
      <w:r>
        <w:rPr>
          <w:rFonts w:ascii="Times New Roman"/>
          <w:b w:val="false"/>
          <w:i w:val="false"/>
          <w:color w:val="000000"/>
          <w:sz w:val="28"/>
        </w:rPr>
        <w:t xml:space="preserve">
      Тема 6. Равновесие. Повышение чувствительности вестибулярного аппарата. Обострение чувства равновесия. Повышение устойчивости тела. Совершенствование чувства равновесия. Тренировка подвесных систем мозга. Резкие движения головой в различных плоскостях и направлениях. Тренировка вестибулярного анализатора. Повышение устойчивости тела. Статическое равновесие. Удержание равновесия. Динамическое равновесие – произвольное управление инерциями тела и его частей. </w:t>
      </w:r>
    </w:p>
    <w:bookmarkEnd w:id="29303"/>
    <w:bookmarkStart w:name="z29808" w:id="29304"/>
    <w:p>
      <w:pPr>
        <w:spacing w:after="0"/>
        <w:ind w:left="0"/>
        <w:jc w:val="both"/>
      </w:pPr>
      <w:r>
        <w:rPr>
          <w:rFonts w:ascii="Times New Roman"/>
          <w:b w:val="false"/>
          <w:i w:val="false"/>
          <w:color w:val="000000"/>
          <w:sz w:val="28"/>
        </w:rPr>
        <w:t xml:space="preserve">
      Тема 7. Развивающий тренинг. Повышение подвижности отдельных частей тела и общей гибкости. Сгибание и разгибание, отведение и приведение, поворот вправо и влево (внутрь и наружу), круговые движения, "скручивание" отдельных частей тела. Чередование и сочетание движений в различных комбинациях. </w:t>
      </w:r>
    </w:p>
    <w:bookmarkEnd w:id="29304"/>
    <w:bookmarkStart w:name="z29809" w:id="29305"/>
    <w:p>
      <w:pPr>
        <w:spacing w:after="0"/>
        <w:ind w:left="0"/>
        <w:jc w:val="both"/>
      </w:pPr>
      <w:r>
        <w:rPr>
          <w:rFonts w:ascii="Times New Roman"/>
          <w:b w:val="false"/>
          <w:i w:val="false"/>
          <w:color w:val="000000"/>
          <w:sz w:val="28"/>
        </w:rPr>
        <w:t>
      Тема 8. Элементы акробатики. Развитие воли в области телесных движений и действий. Воспитание решимости. Развитие доверия к партнеру и ответственности перед партнером. Наращивание базовых психофизических качеств. Изучение биомеханики человеческого тела. Расширение динамического диапазона движений. Комплексное использование всех психофизических качеств.</w:t>
      </w:r>
    </w:p>
    <w:bookmarkEnd w:id="29305"/>
    <w:bookmarkStart w:name="z29810" w:id="29306"/>
    <w:p>
      <w:pPr>
        <w:spacing w:after="0"/>
        <w:ind w:left="0"/>
        <w:jc w:val="both"/>
      </w:pPr>
      <w:r>
        <w:rPr>
          <w:rFonts w:ascii="Times New Roman"/>
          <w:b w:val="false"/>
          <w:i w:val="false"/>
          <w:color w:val="000000"/>
          <w:sz w:val="28"/>
        </w:rPr>
        <w:t xml:space="preserve">
      Тема 9. Упражнения для развития пассивной гибкости. Упражнения с использованием собственной силы. Упражнения с использованием собственного веса. Упражнения, при которых часть тела зафиксирована с помощью дополнительной внешней опоры. </w:t>
      </w:r>
    </w:p>
    <w:bookmarkEnd w:id="29306"/>
    <w:bookmarkStart w:name="z29811" w:id="29307"/>
    <w:p>
      <w:pPr>
        <w:spacing w:after="0"/>
        <w:ind w:left="0"/>
        <w:jc w:val="both"/>
      </w:pPr>
      <w:r>
        <w:rPr>
          <w:rFonts w:ascii="Times New Roman"/>
          <w:b w:val="false"/>
          <w:i w:val="false"/>
          <w:color w:val="000000"/>
          <w:sz w:val="28"/>
        </w:rPr>
        <w:t xml:space="preserve">
      Тема 10. Упражения для развития активной гибкости. Маховые, маятниковые движения отдельными частями тела. Постепенное увеличение амплитуды и скорости движения. Пружинящие движения отдельными частями тела. Постепенное увеличение амплитуды движений. Рывковые движения. Растяжения мышц за счет медленного напряжения мышц-антагонистов. </w:t>
      </w:r>
    </w:p>
    <w:bookmarkEnd w:id="29307"/>
    <w:bookmarkStart w:name="z29812" w:id="29308"/>
    <w:p>
      <w:pPr>
        <w:spacing w:after="0"/>
        <w:ind w:left="0"/>
        <w:jc w:val="both"/>
      </w:pPr>
      <w:r>
        <w:rPr>
          <w:rFonts w:ascii="Times New Roman"/>
          <w:b w:val="false"/>
          <w:i w:val="false"/>
          <w:color w:val="000000"/>
          <w:sz w:val="28"/>
        </w:rPr>
        <w:t xml:space="preserve">
      Тема 11. Сила. Укрепление мышц рук. Укрепление плечевого пояса. Укрепление шеи. Укрепление брюшного пресса и ног. Динамические упражнения. Различные виды отжиманий, подтягиваний, приседаний, отведений в сторону и приведений рук и ног, наклонов, прогибаний, поворотов и круговых движений корпусом. Локомоторные упражнения. </w:t>
      </w:r>
    </w:p>
    <w:bookmarkEnd w:id="29308"/>
    <w:bookmarkStart w:name="z29813" w:id="29309"/>
    <w:p>
      <w:pPr>
        <w:spacing w:after="0"/>
        <w:ind w:left="0"/>
        <w:jc w:val="both"/>
      </w:pPr>
      <w:r>
        <w:rPr>
          <w:rFonts w:ascii="Times New Roman"/>
          <w:b w:val="false"/>
          <w:i w:val="false"/>
          <w:color w:val="000000"/>
          <w:sz w:val="28"/>
        </w:rPr>
        <w:t xml:space="preserve">
      Тема 12. Понятие "взрывная сила". Упражнения для развития взрывной силы. Упражнения, повышающие способность преодолевать сопротивление с высокой скоростью мышечного сокращения. Статические упражнения. Кратковременные напряжения ограниченных в движениях мышц и частей тела. </w:t>
      </w:r>
    </w:p>
    <w:bookmarkEnd w:id="29309"/>
    <w:bookmarkStart w:name="z29814" w:id="29310"/>
    <w:p>
      <w:pPr>
        <w:spacing w:after="0"/>
        <w:ind w:left="0"/>
        <w:jc w:val="both"/>
      </w:pPr>
      <w:r>
        <w:rPr>
          <w:rFonts w:ascii="Times New Roman"/>
          <w:b w:val="false"/>
          <w:i w:val="false"/>
          <w:color w:val="000000"/>
          <w:sz w:val="28"/>
        </w:rPr>
        <w:t xml:space="preserve">
      Тема 13. Волевая гимнастика. Произвольное напряжение и расслабление изолированных мышц и мышечных групп. Упражнения в динамическом режиме. Упражнения в статическом режиме. Сочетание силы и гибкости. Упражнения, имитирующие движения животных. </w:t>
      </w:r>
    </w:p>
    <w:bookmarkEnd w:id="29310"/>
    <w:bookmarkStart w:name="z29815" w:id="29311"/>
    <w:p>
      <w:pPr>
        <w:spacing w:after="0"/>
        <w:ind w:left="0"/>
        <w:jc w:val="both"/>
      </w:pPr>
      <w:r>
        <w:rPr>
          <w:rFonts w:ascii="Times New Roman"/>
          <w:b w:val="false"/>
          <w:i w:val="false"/>
          <w:color w:val="000000"/>
          <w:sz w:val="28"/>
        </w:rPr>
        <w:t>
      Тема 14. Выносливость. Повышение выносливости. Повышение устойчивости. Интенсивные и длительные нагрузки. Повышение выносливости с помощью упражнений анаэробного, аэробного или смешанного характера. Силовые упражнения. Наращивание количества повторений и скорости выполнения. Длительное сохранение статических или близких к статическим напряжений.</w:t>
      </w:r>
    </w:p>
    <w:bookmarkEnd w:id="29311"/>
    <w:bookmarkStart w:name="z29816" w:id="29312"/>
    <w:p>
      <w:pPr>
        <w:spacing w:after="0"/>
        <w:ind w:left="0"/>
        <w:jc w:val="both"/>
      </w:pPr>
      <w:r>
        <w:rPr>
          <w:rFonts w:ascii="Times New Roman"/>
          <w:b w:val="false"/>
          <w:i w:val="false"/>
          <w:color w:val="000000"/>
          <w:sz w:val="28"/>
        </w:rPr>
        <w:t xml:space="preserve">
      Тема 15. Выработка психической устойчивости по отношению к чувству усталости. Простые способы восстановления сил после интенсивных физических нагрузок. Релаксационно-концентрирующие и дыхательные упражнения. Методы ускорения восстановления сил. Психо-мышечная тренировка. </w:t>
      </w:r>
    </w:p>
    <w:bookmarkEnd w:id="29312"/>
    <w:bookmarkStart w:name="z29817" w:id="29313"/>
    <w:p>
      <w:pPr>
        <w:spacing w:after="0"/>
        <w:ind w:left="0"/>
        <w:jc w:val="both"/>
      </w:pPr>
      <w:r>
        <w:rPr>
          <w:rFonts w:ascii="Times New Roman"/>
          <w:b w:val="false"/>
          <w:i w:val="false"/>
          <w:color w:val="000000"/>
          <w:sz w:val="28"/>
        </w:rPr>
        <w:t xml:space="preserve">
      Тема 16. Скоростная подготовка. Совершенствование скоростных возможностей тела. Повышение чувства времени. Освоение понятий "темп" и "ритм". Повышение реактивных возможностей. Тренировка мобилизационной готовности к действию, выработка чувства "оперативного покоя". Упражнения на простую двигательную реакцию. Упражнения на простую и сложную двигательную реакцию. Тренировка своевременности реагирования. Имитационная реакция – реакция на вымышленный сигнал. </w:t>
      </w:r>
    </w:p>
    <w:bookmarkEnd w:id="29313"/>
    <w:bookmarkStart w:name="z29818" w:id="29314"/>
    <w:p>
      <w:pPr>
        <w:spacing w:after="0"/>
        <w:ind w:left="0"/>
        <w:jc w:val="both"/>
      </w:pPr>
      <w:r>
        <w:rPr>
          <w:rFonts w:ascii="Times New Roman"/>
          <w:b w:val="false"/>
          <w:i w:val="false"/>
          <w:color w:val="000000"/>
          <w:sz w:val="28"/>
        </w:rPr>
        <w:t xml:space="preserve">
      Тема 17. Расширение диапазона скоростей. Упражнения для развития быстроты движений. Упражнения для развития медленности. Упражнения на изменение скорости движения. Подвижные игры соревновательного характера. Простейшие упражнения на развитие чувства времени и согласование пространственно-временных параметров движения. Простейшие упражнения на темпо-ритмическую организацию движений. </w:t>
      </w:r>
    </w:p>
    <w:bookmarkEnd w:id="29314"/>
    <w:bookmarkStart w:name="z29819" w:id="29315"/>
    <w:p>
      <w:pPr>
        <w:spacing w:after="0"/>
        <w:ind w:left="0"/>
        <w:jc w:val="both"/>
      </w:pPr>
      <w:r>
        <w:rPr>
          <w:rFonts w:ascii="Times New Roman"/>
          <w:b w:val="false"/>
          <w:i w:val="false"/>
          <w:color w:val="000000"/>
          <w:sz w:val="28"/>
        </w:rPr>
        <w:t xml:space="preserve">
      Тема 18. Координация движений. Повышение точности организации движений во времени и пространстве. Повышение скорости освоения новых движений, умений и навыков. Подготовительные упражнения. </w:t>
      </w:r>
    </w:p>
    <w:bookmarkEnd w:id="29315"/>
    <w:bookmarkStart w:name="z29820" w:id="29316"/>
    <w:p>
      <w:pPr>
        <w:spacing w:after="0"/>
        <w:ind w:left="0"/>
        <w:jc w:val="both"/>
      </w:pPr>
      <w:r>
        <w:rPr>
          <w:rFonts w:ascii="Times New Roman"/>
          <w:b w:val="false"/>
          <w:i w:val="false"/>
          <w:color w:val="000000"/>
          <w:sz w:val="28"/>
        </w:rPr>
        <w:t>
      Практика. Координационные упражнения для рук, выполняемые в одной, двух, трех плоскостях и со сменой плоскостей. Противовращение различных частей тела. Сочетание освоенных движений рук с движениями других частей тела. Сочетание освоенных движений рук и других частей тела с движениями ног.</w:t>
      </w:r>
    </w:p>
    <w:bookmarkEnd w:id="29316"/>
    <w:bookmarkStart w:name="z29821" w:id="29317"/>
    <w:p>
      <w:pPr>
        <w:spacing w:after="0"/>
        <w:ind w:left="0"/>
        <w:jc w:val="both"/>
      </w:pPr>
      <w:r>
        <w:rPr>
          <w:rFonts w:ascii="Times New Roman"/>
          <w:b w:val="false"/>
          <w:i w:val="false"/>
          <w:color w:val="000000"/>
          <w:sz w:val="28"/>
        </w:rPr>
        <w:t xml:space="preserve">
      Тема 19. Речедвигательная координация. Тренировка многоплоскостного внимания, двигательной памяти. Совершенствование ритмичности, регулирование мышечных напряжений. </w:t>
      </w:r>
    </w:p>
    <w:bookmarkEnd w:id="29317"/>
    <w:bookmarkStart w:name="z29822" w:id="29318"/>
    <w:p>
      <w:pPr>
        <w:spacing w:after="0"/>
        <w:ind w:left="0"/>
        <w:jc w:val="both"/>
      </w:pPr>
      <w:r>
        <w:rPr>
          <w:rFonts w:ascii="Times New Roman"/>
          <w:b w:val="false"/>
          <w:i w:val="false"/>
          <w:color w:val="000000"/>
          <w:sz w:val="28"/>
        </w:rPr>
        <w:t xml:space="preserve">
      Практика. Упражнения на соединение дыхания и движения. </w:t>
      </w:r>
    </w:p>
    <w:bookmarkEnd w:id="29318"/>
    <w:bookmarkStart w:name="z29823" w:id="29319"/>
    <w:p>
      <w:pPr>
        <w:spacing w:after="0"/>
        <w:ind w:left="0"/>
        <w:jc w:val="both"/>
      </w:pPr>
      <w:r>
        <w:rPr>
          <w:rFonts w:ascii="Times New Roman"/>
          <w:b w:val="false"/>
          <w:i w:val="false"/>
          <w:color w:val="000000"/>
          <w:sz w:val="28"/>
        </w:rPr>
        <w:t>
      Тема 20. Пластический тренинг. Тренировка скорости, темпа и контрастности в движении: разогревание мышц, активизация их восприимчивости.</w:t>
      </w:r>
    </w:p>
    <w:bookmarkEnd w:id="29319"/>
    <w:bookmarkStart w:name="z29824" w:id="29320"/>
    <w:p>
      <w:pPr>
        <w:spacing w:after="0"/>
        <w:ind w:left="0"/>
        <w:jc w:val="both"/>
      </w:pPr>
      <w:r>
        <w:rPr>
          <w:rFonts w:ascii="Times New Roman"/>
          <w:b w:val="false"/>
          <w:i w:val="false"/>
          <w:color w:val="000000"/>
          <w:sz w:val="28"/>
        </w:rPr>
        <w:t xml:space="preserve">
      Практика. Пластическая импровизация. Импровизация на заданную ритмическую схему, динамику или тему. Задания на ассоциативное мышление. </w:t>
      </w:r>
    </w:p>
    <w:bookmarkEnd w:id="29320"/>
    <w:bookmarkStart w:name="z29825" w:id="29321"/>
    <w:p>
      <w:pPr>
        <w:spacing w:after="0"/>
        <w:ind w:left="0"/>
        <w:jc w:val="both"/>
      </w:pPr>
      <w:r>
        <w:rPr>
          <w:rFonts w:ascii="Times New Roman"/>
          <w:b w:val="false"/>
          <w:i w:val="false"/>
          <w:color w:val="000000"/>
          <w:sz w:val="28"/>
        </w:rPr>
        <w:t>
      Тема 21. Время, пространство, темпоритм. Понятие темподвижения в разных скоростях. Понятие чувства времени – распределение движения во времени. Понятие ритмодвижение в ритмических рисунках. Темпоритмические упражнения.</w:t>
      </w:r>
    </w:p>
    <w:bookmarkEnd w:id="29321"/>
    <w:bookmarkStart w:name="z29826" w:id="29322"/>
    <w:p>
      <w:pPr>
        <w:spacing w:after="0"/>
        <w:ind w:left="0"/>
        <w:jc w:val="both"/>
      </w:pPr>
      <w:r>
        <w:rPr>
          <w:rFonts w:ascii="Times New Roman"/>
          <w:b w:val="false"/>
          <w:i w:val="false"/>
          <w:color w:val="000000"/>
          <w:sz w:val="28"/>
        </w:rPr>
        <w:t>
      Тема 22. Специальные навыки сценического движения. Упражнения на распределение движения в сценическом пространстве. Упражнения на различные способы преодоления препятствий.</w:t>
      </w:r>
    </w:p>
    <w:bookmarkEnd w:id="29322"/>
    <w:bookmarkStart w:name="z29827" w:id="29323"/>
    <w:p>
      <w:pPr>
        <w:spacing w:after="0"/>
        <w:ind w:left="0"/>
        <w:jc w:val="both"/>
      </w:pPr>
      <w:r>
        <w:rPr>
          <w:rFonts w:ascii="Times New Roman"/>
          <w:b w:val="false"/>
          <w:i w:val="false"/>
          <w:color w:val="000000"/>
          <w:sz w:val="28"/>
        </w:rPr>
        <w:t>
      Тема 23. Упражнения на различные способы переноски партнера. Упражнения на реакцию и развитие движения после толчка, броска, удара и других сигналов. Трюковая пластика.</w:t>
      </w:r>
    </w:p>
    <w:bookmarkEnd w:id="29323"/>
    <w:bookmarkStart w:name="z29828" w:id="29324"/>
    <w:p>
      <w:pPr>
        <w:spacing w:after="0"/>
        <w:ind w:left="0"/>
        <w:jc w:val="both"/>
      </w:pPr>
      <w:r>
        <w:rPr>
          <w:rFonts w:ascii="Times New Roman"/>
          <w:b w:val="false"/>
          <w:i w:val="false"/>
          <w:color w:val="000000"/>
          <w:sz w:val="28"/>
        </w:rPr>
        <w:t xml:space="preserve">
      Тема 24. Взаимодействие с предметом. Импровизированная игра с предметом. Упражнения, дающие навыки мастерского обращения с предметами. </w:t>
      </w:r>
    </w:p>
    <w:bookmarkEnd w:id="29324"/>
    <w:bookmarkStart w:name="z29829" w:id="29325"/>
    <w:p>
      <w:pPr>
        <w:spacing w:after="0"/>
        <w:ind w:left="0"/>
        <w:jc w:val="both"/>
      </w:pPr>
      <w:r>
        <w:rPr>
          <w:rFonts w:ascii="Times New Roman"/>
          <w:b w:val="false"/>
          <w:i w:val="false"/>
          <w:color w:val="000000"/>
          <w:sz w:val="28"/>
        </w:rPr>
        <w:t xml:space="preserve">
      Тема 25. Освоение "классических" техник законов, принципов: элементы жонглирования, манипуляции и балансирования. Работа с предметом: жонглирование однородными и разнородными предметами. Работа с плащом, шляпой, цилиндром, веером, тростью (при изучении стилевого поведения); шестом, палкой, шпагой. </w:t>
      </w:r>
    </w:p>
    <w:bookmarkEnd w:id="29325"/>
    <w:bookmarkStart w:name="z29830" w:id="29326"/>
    <w:p>
      <w:pPr>
        <w:spacing w:after="0"/>
        <w:ind w:left="0"/>
        <w:jc w:val="both"/>
      </w:pPr>
      <w:r>
        <w:rPr>
          <w:rFonts w:ascii="Times New Roman"/>
          <w:b w:val="false"/>
          <w:i w:val="false"/>
          <w:color w:val="000000"/>
          <w:sz w:val="28"/>
        </w:rPr>
        <w:t>
      Практика. Упражнения с мячом. Упражнения с гимнастической палкой, тростью. Упражнения со скакалкой, веревкой. Упражнения со стулом, столом. Упражнения с гимнастическим обручем. Упражнения с плащом.</w:t>
      </w:r>
    </w:p>
    <w:bookmarkEnd w:id="29326"/>
    <w:bookmarkStart w:name="z29831" w:id="29327"/>
    <w:p>
      <w:pPr>
        <w:spacing w:after="0"/>
        <w:ind w:left="0"/>
        <w:jc w:val="both"/>
      </w:pPr>
      <w:r>
        <w:rPr>
          <w:rFonts w:ascii="Times New Roman"/>
          <w:b w:val="false"/>
          <w:i w:val="false"/>
          <w:color w:val="000000"/>
          <w:sz w:val="28"/>
        </w:rPr>
        <w:t>
      Тема 26. Взаимодействие с партнером. Упражнения, базирующиеся на сенсорно-мышечной координации, требующие согласования движений во времени и в пространстве в соответствии с движениями и действиями партнеров или согласования с партнером характера и стилистки движений.</w:t>
      </w:r>
    </w:p>
    <w:bookmarkEnd w:id="29327"/>
    <w:bookmarkStart w:name="z29832" w:id="29328"/>
    <w:p>
      <w:pPr>
        <w:spacing w:after="0"/>
        <w:ind w:left="0"/>
        <w:jc w:val="both"/>
      </w:pPr>
      <w:r>
        <w:rPr>
          <w:rFonts w:ascii="Times New Roman"/>
          <w:b w:val="false"/>
          <w:i w:val="false"/>
          <w:color w:val="000000"/>
          <w:sz w:val="28"/>
        </w:rPr>
        <w:t>
      Тема 27. Работа над этюдами. Этюды на заданную тему, музыку, ситуацию.</w:t>
      </w:r>
    </w:p>
    <w:bookmarkEnd w:id="29328"/>
    <w:bookmarkStart w:name="z29833" w:id="29329"/>
    <w:p>
      <w:pPr>
        <w:spacing w:after="0"/>
        <w:ind w:left="0"/>
        <w:jc w:val="both"/>
      </w:pPr>
      <w:r>
        <w:rPr>
          <w:rFonts w:ascii="Times New Roman"/>
          <w:b w:val="false"/>
          <w:i w:val="false"/>
          <w:color w:val="000000"/>
          <w:sz w:val="28"/>
        </w:rPr>
        <w:t xml:space="preserve">
      69. Ожидаемые результаты освоения Программы 2 класса. </w:t>
      </w:r>
    </w:p>
    <w:bookmarkEnd w:id="29329"/>
    <w:bookmarkStart w:name="z29834" w:id="29330"/>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9330"/>
    <w:bookmarkStart w:name="z29835" w:id="29331"/>
    <w:p>
      <w:pPr>
        <w:spacing w:after="0"/>
        <w:ind w:left="0"/>
        <w:jc w:val="both"/>
      </w:pPr>
      <w:r>
        <w:rPr>
          <w:rFonts w:ascii="Times New Roman"/>
          <w:b w:val="false"/>
          <w:i w:val="false"/>
          <w:color w:val="000000"/>
          <w:sz w:val="28"/>
        </w:rPr>
        <w:t>
      1) знает и выполняет подготовительный комплекс упражнений;</w:t>
      </w:r>
    </w:p>
    <w:bookmarkEnd w:id="29331"/>
    <w:bookmarkStart w:name="z29836" w:id="29332"/>
    <w:p>
      <w:pPr>
        <w:spacing w:after="0"/>
        <w:ind w:left="0"/>
        <w:jc w:val="both"/>
      </w:pPr>
      <w:r>
        <w:rPr>
          <w:rFonts w:ascii="Times New Roman"/>
          <w:b w:val="false"/>
          <w:i w:val="false"/>
          <w:color w:val="000000"/>
          <w:sz w:val="28"/>
        </w:rPr>
        <w:t>
      2) знает и выполняет упражнения, направленные на приведение мышц в тонус, на развитие отдельных групп мышц и подвижности суставов;</w:t>
      </w:r>
    </w:p>
    <w:bookmarkEnd w:id="29332"/>
    <w:bookmarkStart w:name="z29837" w:id="29333"/>
    <w:p>
      <w:pPr>
        <w:spacing w:after="0"/>
        <w:ind w:left="0"/>
        <w:jc w:val="both"/>
      </w:pPr>
      <w:r>
        <w:rPr>
          <w:rFonts w:ascii="Times New Roman"/>
          <w:b w:val="false"/>
          <w:i w:val="false"/>
          <w:color w:val="000000"/>
          <w:sz w:val="28"/>
        </w:rPr>
        <w:t xml:space="preserve">
      3) знает навыки работы с дыханием; </w:t>
      </w:r>
    </w:p>
    <w:bookmarkEnd w:id="29333"/>
    <w:bookmarkStart w:name="z29838" w:id="29334"/>
    <w:p>
      <w:pPr>
        <w:spacing w:after="0"/>
        <w:ind w:left="0"/>
        <w:jc w:val="both"/>
      </w:pPr>
      <w:r>
        <w:rPr>
          <w:rFonts w:ascii="Times New Roman"/>
          <w:b w:val="false"/>
          <w:i w:val="false"/>
          <w:color w:val="000000"/>
          <w:sz w:val="28"/>
        </w:rPr>
        <w:t>
      4) знает и умеет выполнять упражнения, направленные на развитие правильного дыхания, сочетание простых движений с ровным, спокойным дыханием;</w:t>
      </w:r>
    </w:p>
    <w:bookmarkEnd w:id="29334"/>
    <w:bookmarkStart w:name="z29839" w:id="29335"/>
    <w:p>
      <w:pPr>
        <w:spacing w:after="0"/>
        <w:ind w:left="0"/>
        <w:jc w:val="both"/>
      </w:pPr>
      <w:r>
        <w:rPr>
          <w:rFonts w:ascii="Times New Roman"/>
          <w:b w:val="false"/>
          <w:i w:val="false"/>
          <w:color w:val="000000"/>
          <w:sz w:val="28"/>
        </w:rPr>
        <w:t>
      5) знает и выполняет развивающий тренинг;</w:t>
      </w:r>
    </w:p>
    <w:bookmarkEnd w:id="29335"/>
    <w:bookmarkStart w:name="z29840" w:id="29336"/>
    <w:p>
      <w:pPr>
        <w:spacing w:after="0"/>
        <w:ind w:left="0"/>
        <w:jc w:val="both"/>
      </w:pPr>
      <w:r>
        <w:rPr>
          <w:rFonts w:ascii="Times New Roman"/>
          <w:b w:val="false"/>
          <w:i w:val="false"/>
          <w:color w:val="000000"/>
          <w:sz w:val="28"/>
        </w:rPr>
        <w:t>
      6) знает и выполняет упражнения на повышение устойчивости тела;</w:t>
      </w:r>
    </w:p>
    <w:bookmarkEnd w:id="29336"/>
    <w:bookmarkStart w:name="z29841" w:id="29337"/>
    <w:p>
      <w:pPr>
        <w:spacing w:after="0"/>
        <w:ind w:left="0"/>
        <w:jc w:val="both"/>
      </w:pPr>
      <w:r>
        <w:rPr>
          <w:rFonts w:ascii="Times New Roman"/>
          <w:b w:val="false"/>
          <w:i w:val="false"/>
          <w:color w:val="000000"/>
          <w:sz w:val="28"/>
        </w:rPr>
        <w:t>
      7) знает упражнения, дающие навыки мастерского обращения с предметами, развивающими фантазию и находчивость актера при обыгрывании предмета в сценическом действии;</w:t>
      </w:r>
    </w:p>
    <w:bookmarkEnd w:id="29337"/>
    <w:bookmarkStart w:name="z29842" w:id="29338"/>
    <w:p>
      <w:pPr>
        <w:spacing w:after="0"/>
        <w:ind w:left="0"/>
        <w:jc w:val="both"/>
      </w:pPr>
      <w:r>
        <w:rPr>
          <w:rFonts w:ascii="Times New Roman"/>
          <w:b w:val="false"/>
          <w:i w:val="false"/>
          <w:color w:val="000000"/>
          <w:sz w:val="28"/>
        </w:rPr>
        <w:t>
      8) знает понятие "взрывная сила";</w:t>
      </w:r>
    </w:p>
    <w:bookmarkEnd w:id="29338"/>
    <w:bookmarkStart w:name="z29843" w:id="29339"/>
    <w:p>
      <w:pPr>
        <w:spacing w:after="0"/>
        <w:ind w:left="0"/>
        <w:jc w:val="both"/>
      </w:pPr>
      <w:r>
        <w:rPr>
          <w:rFonts w:ascii="Times New Roman"/>
          <w:b w:val="false"/>
          <w:i w:val="false"/>
          <w:color w:val="000000"/>
          <w:sz w:val="28"/>
        </w:rPr>
        <w:t>
      9) знает упражнения с партнером, предметами;</w:t>
      </w:r>
    </w:p>
    <w:bookmarkEnd w:id="29339"/>
    <w:bookmarkStart w:name="z29844" w:id="29340"/>
    <w:p>
      <w:pPr>
        <w:spacing w:after="0"/>
        <w:ind w:left="0"/>
        <w:jc w:val="both"/>
      </w:pPr>
      <w:r>
        <w:rPr>
          <w:rFonts w:ascii="Times New Roman"/>
          <w:b w:val="false"/>
          <w:i w:val="false"/>
          <w:color w:val="000000"/>
          <w:sz w:val="28"/>
        </w:rPr>
        <w:t>
      10) знает и выполняет простейшие упражнения на развитие чувства времени и согласование пространственно-временных параметров движений;</w:t>
      </w:r>
    </w:p>
    <w:bookmarkEnd w:id="29340"/>
    <w:bookmarkStart w:name="z29845" w:id="29341"/>
    <w:p>
      <w:pPr>
        <w:spacing w:after="0"/>
        <w:ind w:left="0"/>
        <w:jc w:val="both"/>
      </w:pPr>
      <w:r>
        <w:rPr>
          <w:rFonts w:ascii="Times New Roman"/>
          <w:b w:val="false"/>
          <w:i w:val="false"/>
          <w:color w:val="000000"/>
          <w:sz w:val="28"/>
        </w:rPr>
        <w:t>
      11) умеет сочинять эксцентрические этюды на заданную тему, музыку, ситуацию.</w:t>
      </w:r>
    </w:p>
    <w:bookmarkEnd w:id="29341"/>
    <w:bookmarkStart w:name="z29846" w:id="29342"/>
    <w:p>
      <w:pPr>
        <w:spacing w:after="0"/>
        <w:ind w:left="0"/>
        <w:jc w:val="both"/>
      </w:pPr>
      <w:r>
        <w:rPr>
          <w:rFonts w:ascii="Times New Roman"/>
          <w:b w:val="false"/>
          <w:i w:val="false"/>
          <w:color w:val="000000"/>
          <w:sz w:val="28"/>
        </w:rPr>
        <w:t>
      70. Программные требования в 3 классе:</w:t>
      </w:r>
    </w:p>
    <w:bookmarkEnd w:id="29342"/>
    <w:bookmarkStart w:name="z29847" w:id="29343"/>
    <w:p>
      <w:pPr>
        <w:spacing w:after="0"/>
        <w:ind w:left="0"/>
        <w:jc w:val="both"/>
      </w:pPr>
      <w:r>
        <w:rPr>
          <w:rFonts w:ascii="Times New Roman"/>
          <w:b w:val="false"/>
          <w:i w:val="false"/>
          <w:color w:val="000000"/>
          <w:sz w:val="28"/>
        </w:rPr>
        <w:t>
      1) продолжается дальнейшее освоение упражнений на снятие зажатости мышц и скованности, упражнений на управление инерциями; организация уроков в форме этюдов, игр, тренингов, пластических и танцевальных номеров, развивающих определенные пластические способности и возможности обучающегося;</w:t>
      </w:r>
    </w:p>
    <w:bookmarkEnd w:id="29343"/>
    <w:bookmarkStart w:name="z29848" w:id="29344"/>
    <w:p>
      <w:pPr>
        <w:spacing w:after="0"/>
        <w:ind w:left="0"/>
        <w:jc w:val="both"/>
      </w:pPr>
      <w:r>
        <w:rPr>
          <w:rFonts w:ascii="Times New Roman"/>
          <w:b w:val="false"/>
          <w:i w:val="false"/>
          <w:color w:val="000000"/>
          <w:sz w:val="28"/>
        </w:rPr>
        <w:t>
      2) дальнейшее формирование интереса к сценическому движению, дальнейшее развитие подвижности мышечно-двигательного аппарата, координации движений, двигательных навыков, творческого воображения через телесную выразительность, формирование навыка самоконтроля за выполнением движений;</w:t>
      </w:r>
    </w:p>
    <w:bookmarkEnd w:id="29344"/>
    <w:bookmarkStart w:name="z29849" w:id="29345"/>
    <w:p>
      <w:pPr>
        <w:spacing w:after="0"/>
        <w:ind w:left="0"/>
        <w:jc w:val="both"/>
      </w:pPr>
      <w:r>
        <w:rPr>
          <w:rFonts w:ascii="Times New Roman"/>
          <w:b w:val="false"/>
          <w:i w:val="false"/>
          <w:color w:val="000000"/>
          <w:sz w:val="28"/>
        </w:rPr>
        <w:t>
      3) формирование коммуникативных навыков, навыков воплощения собственных идей в пластических образах и пластических импровизациях;</w:t>
      </w:r>
    </w:p>
    <w:bookmarkEnd w:id="29345"/>
    <w:bookmarkStart w:name="z29850" w:id="29346"/>
    <w:p>
      <w:pPr>
        <w:spacing w:after="0"/>
        <w:ind w:left="0"/>
        <w:jc w:val="both"/>
      </w:pPr>
      <w:r>
        <w:rPr>
          <w:rFonts w:ascii="Times New Roman"/>
          <w:b w:val="false"/>
          <w:i w:val="false"/>
          <w:color w:val="000000"/>
          <w:sz w:val="28"/>
        </w:rPr>
        <w:t>
      4) работа по постановке спектакля с элементами сценического движения на сцене, воспроизведение полученных знаний об основных способах творчества, коллективном поиске пластических форм, танцевальных характеристиках произведения, индивидуальной самостоятельной работе над характером роли.</w:t>
      </w:r>
    </w:p>
    <w:bookmarkEnd w:id="29346"/>
    <w:bookmarkStart w:name="z29851" w:id="29347"/>
    <w:p>
      <w:pPr>
        <w:spacing w:after="0"/>
        <w:ind w:left="0"/>
        <w:jc w:val="both"/>
      </w:pPr>
      <w:r>
        <w:rPr>
          <w:rFonts w:ascii="Times New Roman"/>
          <w:b w:val="false"/>
          <w:i w:val="false"/>
          <w:color w:val="000000"/>
          <w:sz w:val="28"/>
        </w:rPr>
        <w:t>
      71. Содержание учебного предмета в 3 классе.</w:t>
      </w:r>
    </w:p>
    <w:bookmarkEnd w:id="29347"/>
    <w:bookmarkStart w:name="z29852" w:id="29348"/>
    <w:p>
      <w:pPr>
        <w:spacing w:after="0"/>
        <w:ind w:left="0"/>
        <w:jc w:val="both"/>
      </w:pPr>
      <w:r>
        <w:rPr>
          <w:rFonts w:ascii="Times New Roman"/>
          <w:b w:val="false"/>
          <w:i w:val="false"/>
          <w:color w:val="000000"/>
          <w:sz w:val="28"/>
        </w:rPr>
        <w:t>
      Тематическое планирование.</w:t>
      </w:r>
    </w:p>
    <w:bookmarkEnd w:id="29348"/>
    <w:bookmarkStart w:name="z29853" w:id="29349"/>
    <w:p>
      <w:pPr>
        <w:spacing w:after="0"/>
        <w:ind w:left="0"/>
        <w:jc w:val="both"/>
      </w:pPr>
      <w:r>
        <w:rPr>
          <w:rFonts w:ascii="Times New Roman"/>
          <w:b w:val="false"/>
          <w:i w:val="false"/>
          <w:color w:val="000000"/>
          <w:sz w:val="28"/>
        </w:rPr>
        <w:t>
      Тема 1. Техника безопасности. Работа над раскрепощением мышц. Упражнения на снятие зажатости и скованности. Работа на освобождение от зажимов мышц, приведение их в тонус. Игры на снятие психофизических барьеров и зажимов. Упражнения на чувство инерции. Упражнения на управление инерциями.</w:t>
      </w:r>
    </w:p>
    <w:bookmarkEnd w:id="29349"/>
    <w:bookmarkStart w:name="z29854" w:id="29350"/>
    <w:p>
      <w:pPr>
        <w:spacing w:after="0"/>
        <w:ind w:left="0"/>
        <w:jc w:val="both"/>
      </w:pPr>
      <w:r>
        <w:rPr>
          <w:rFonts w:ascii="Times New Roman"/>
          <w:b w:val="false"/>
          <w:i w:val="false"/>
          <w:color w:val="000000"/>
          <w:sz w:val="28"/>
        </w:rPr>
        <w:t>
      Тема 2. Подготовительный комплекс. Вводные упражнения. Позы как проявление психологических качеств человека. Открытые, закрытые, агрессивные позы в общении.</w:t>
      </w:r>
    </w:p>
    <w:bookmarkEnd w:id="29350"/>
    <w:bookmarkStart w:name="z29855" w:id="29351"/>
    <w:p>
      <w:pPr>
        <w:spacing w:after="0"/>
        <w:ind w:left="0"/>
        <w:jc w:val="both"/>
      </w:pPr>
      <w:r>
        <w:rPr>
          <w:rFonts w:ascii="Times New Roman"/>
          <w:b w:val="false"/>
          <w:i w:val="false"/>
          <w:color w:val="000000"/>
          <w:sz w:val="28"/>
        </w:rPr>
        <w:t>
      Тема 3. Разогревающие упражнения. Тренаж физического аппарата. Техника безопасности. Упражнения на развитие гибкости, силы мышц, растяжки. Совершенствование скоростных качеств тела: расширение диапазона скоростей, повышение реактивных возможностей. Упражнения на повышение чувства равновесия. Психофизический тренинг, понимание поведения другого человека.</w:t>
      </w:r>
    </w:p>
    <w:bookmarkEnd w:id="29351"/>
    <w:bookmarkStart w:name="z29856" w:id="29352"/>
    <w:p>
      <w:pPr>
        <w:spacing w:after="0"/>
        <w:ind w:left="0"/>
        <w:jc w:val="both"/>
      </w:pPr>
      <w:r>
        <w:rPr>
          <w:rFonts w:ascii="Times New Roman"/>
          <w:b w:val="false"/>
          <w:i w:val="false"/>
          <w:color w:val="000000"/>
          <w:sz w:val="28"/>
        </w:rPr>
        <w:t xml:space="preserve">
      Тема 4. Дыхательные упражнения. Развитие правильного дыхания. Произнесение текста вместе с активным действием. </w:t>
      </w:r>
    </w:p>
    <w:bookmarkEnd w:id="29352"/>
    <w:bookmarkStart w:name="z29857" w:id="29353"/>
    <w:p>
      <w:pPr>
        <w:spacing w:after="0"/>
        <w:ind w:left="0"/>
        <w:jc w:val="both"/>
      </w:pPr>
      <w:r>
        <w:rPr>
          <w:rFonts w:ascii="Times New Roman"/>
          <w:b w:val="false"/>
          <w:i w:val="false"/>
          <w:color w:val="000000"/>
          <w:sz w:val="28"/>
        </w:rPr>
        <w:t>
      Тема 5. Ритмопластика. Развитие двигательных способностей. Упражнения на координацию и равновесие. Ритмическая гимнастика. Физический тренинг. Влияние физического поведения на внутреннее состояние человека. Умение контролировать "чувство времени".</w:t>
      </w:r>
    </w:p>
    <w:bookmarkEnd w:id="29353"/>
    <w:bookmarkStart w:name="z29858" w:id="29354"/>
    <w:p>
      <w:pPr>
        <w:spacing w:after="0"/>
        <w:ind w:left="0"/>
        <w:jc w:val="both"/>
      </w:pPr>
      <w:r>
        <w:rPr>
          <w:rFonts w:ascii="Times New Roman"/>
          <w:b w:val="false"/>
          <w:i w:val="false"/>
          <w:color w:val="000000"/>
          <w:sz w:val="28"/>
        </w:rPr>
        <w:t xml:space="preserve">
      Тема 6. Тренировка наблюдательности. Игры-задания с игрушками на развитие внимания, памяти, мышления, воли и наблюдательности. Игры-задания с игрушками на развитие ассоциативности и воображения. Воображаемое пространство и предметы. </w:t>
      </w:r>
    </w:p>
    <w:bookmarkEnd w:id="29354"/>
    <w:bookmarkStart w:name="z29859" w:id="29355"/>
    <w:p>
      <w:pPr>
        <w:spacing w:after="0"/>
        <w:ind w:left="0"/>
        <w:jc w:val="both"/>
      </w:pPr>
      <w:r>
        <w:rPr>
          <w:rFonts w:ascii="Times New Roman"/>
          <w:b w:val="false"/>
          <w:i w:val="false"/>
          <w:color w:val="000000"/>
          <w:sz w:val="28"/>
        </w:rPr>
        <w:t xml:space="preserve">
      Тема 7. Тренинг пластический. Развитие внутреннего ощущения движения. Приобретение опыта пластического выражения различных физических и психофизических качеств. Решение сложных двигательных и действенных задач. Развитие ловкости. Освоение различных типов и характеров движения. </w:t>
      </w:r>
    </w:p>
    <w:bookmarkEnd w:id="29355"/>
    <w:bookmarkStart w:name="z29860" w:id="29356"/>
    <w:p>
      <w:pPr>
        <w:spacing w:after="0"/>
        <w:ind w:left="0"/>
        <w:jc w:val="both"/>
      </w:pPr>
      <w:r>
        <w:rPr>
          <w:rFonts w:ascii="Times New Roman"/>
          <w:b w:val="false"/>
          <w:i w:val="false"/>
          <w:color w:val="000000"/>
          <w:sz w:val="28"/>
        </w:rPr>
        <w:t>
      Тема 8. Движение и речь. Развитие способностей свободно и уверенно соединять движение и речь при выполнении активной задачи в действии.</w:t>
      </w:r>
    </w:p>
    <w:bookmarkEnd w:id="29356"/>
    <w:bookmarkStart w:name="z29861" w:id="29357"/>
    <w:p>
      <w:pPr>
        <w:spacing w:after="0"/>
        <w:ind w:left="0"/>
        <w:jc w:val="both"/>
      </w:pPr>
      <w:r>
        <w:rPr>
          <w:rFonts w:ascii="Times New Roman"/>
          <w:b w:val="false"/>
          <w:i w:val="false"/>
          <w:color w:val="000000"/>
          <w:sz w:val="28"/>
        </w:rPr>
        <w:t>
      Тема 9. Развивающие музыкально-ритмические игры. Игры-упражнения с использованием музыки на развитие ритмических способностей и пластики. Работа над соединением речи, движения и музыки. Тренировка музыкальности и ритмичности. Упражнения на развитие чувства ритма и музыкальности с использованием песен и стихотворений. Развитие воображения, фантазии и инициативы.</w:t>
      </w:r>
    </w:p>
    <w:bookmarkEnd w:id="29357"/>
    <w:bookmarkStart w:name="z29862" w:id="29358"/>
    <w:p>
      <w:pPr>
        <w:spacing w:after="0"/>
        <w:ind w:left="0"/>
        <w:jc w:val="both"/>
      </w:pPr>
      <w:r>
        <w:rPr>
          <w:rFonts w:ascii="Times New Roman"/>
          <w:b w:val="false"/>
          <w:i w:val="false"/>
          <w:color w:val="000000"/>
          <w:sz w:val="28"/>
        </w:rPr>
        <w:t>
      Тема 10. Смена сценического движения. Практика. Игры и упражнения на беглость, легкость. Упражнения на развитие воображения, свободы фантазии.</w:t>
      </w:r>
    </w:p>
    <w:bookmarkEnd w:id="29358"/>
    <w:bookmarkStart w:name="z29863" w:id="29359"/>
    <w:p>
      <w:pPr>
        <w:spacing w:after="0"/>
        <w:ind w:left="0"/>
        <w:jc w:val="both"/>
      </w:pPr>
      <w:r>
        <w:rPr>
          <w:rFonts w:ascii="Times New Roman"/>
          <w:b w:val="false"/>
          <w:i w:val="false"/>
          <w:color w:val="000000"/>
          <w:sz w:val="28"/>
        </w:rPr>
        <w:t>
      Тема 11. Тренинг подготовительный. Разминочный цикл. Концентрация внимания. Ритмическая настройка.</w:t>
      </w:r>
    </w:p>
    <w:bookmarkEnd w:id="29359"/>
    <w:bookmarkStart w:name="z29864" w:id="29360"/>
    <w:p>
      <w:pPr>
        <w:spacing w:after="0"/>
        <w:ind w:left="0"/>
        <w:jc w:val="both"/>
      </w:pPr>
      <w:r>
        <w:rPr>
          <w:rFonts w:ascii="Times New Roman"/>
          <w:b w:val="false"/>
          <w:i w:val="false"/>
          <w:color w:val="000000"/>
          <w:sz w:val="28"/>
        </w:rPr>
        <w:t>
      Тема 12. Точная и последовательная организация речи и движения. Обучение равномерному непрерывному движению, воспитание пластичности и музыкальности. Тренировка скорости, темпа и контрастности в движении: разогревание мышц, активизация их восприимчивости. Разные темпоритмические упражнения.</w:t>
      </w:r>
    </w:p>
    <w:bookmarkEnd w:id="29360"/>
    <w:bookmarkStart w:name="z29865" w:id="29361"/>
    <w:p>
      <w:pPr>
        <w:spacing w:after="0"/>
        <w:ind w:left="0"/>
        <w:jc w:val="both"/>
      </w:pPr>
      <w:r>
        <w:rPr>
          <w:rFonts w:ascii="Times New Roman"/>
          <w:b w:val="false"/>
          <w:i w:val="false"/>
          <w:color w:val="000000"/>
          <w:sz w:val="28"/>
        </w:rPr>
        <w:t xml:space="preserve">
      Тема 13. Ритмопластика. Развитие двигательных способностей, гибкости и пластичности. Разогревающие, основные, импровизационные упражнения. </w:t>
      </w:r>
    </w:p>
    <w:bookmarkEnd w:id="29361"/>
    <w:bookmarkStart w:name="z29866" w:id="29362"/>
    <w:p>
      <w:pPr>
        <w:spacing w:after="0"/>
        <w:ind w:left="0"/>
        <w:jc w:val="both"/>
      </w:pPr>
      <w:r>
        <w:rPr>
          <w:rFonts w:ascii="Times New Roman"/>
          <w:b w:val="false"/>
          <w:i w:val="false"/>
          <w:color w:val="000000"/>
          <w:sz w:val="28"/>
        </w:rPr>
        <w:t>
      Упражнения на развитие психофизического аппарата обучающихся, растяжку мышц, подвижность тела. Творческие задания.</w:t>
      </w:r>
    </w:p>
    <w:bookmarkEnd w:id="29362"/>
    <w:bookmarkStart w:name="z29867" w:id="29363"/>
    <w:p>
      <w:pPr>
        <w:spacing w:after="0"/>
        <w:ind w:left="0"/>
        <w:jc w:val="both"/>
      </w:pPr>
      <w:r>
        <w:rPr>
          <w:rFonts w:ascii="Times New Roman"/>
          <w:b w:val="false"/>
          <w:i w:val="false"/>
          <w:color w:val="000000"/>
          <w:sz w:val="28"/>
        </w:rPr>
        <w:t>
      Тема 14. Ритмическая гимнастика. Система пластических упражнений на установку, совершенствование и поддержание правильной осанки и походки. Выработка приемов для самостоятельной работы по их коррекции: жесткий удар пяткой, шаркающая походка, чрезмерная выворотность ног.</w:t>
      </w:r>
    </w:p>
    <w:bookmarkEnd w:id="29363"/>
    <w:bookmarkStart w:name="z29868" w:id="29364"/>
    <w:p>
      <w:pPr>
        <w:spacing w:after="0"/>
        <w:ind w:left="0"/>
        <w:jc w:val="both"/>
      </w:pPr>
      <w:r>
        <w:rPr>
          <w:rFonts w:ascii="Times New Roman"/>
          <w:b w:val="false"/>
          <w:i w:val="false"/>
          <w:color w:val="000000"/>
          <w:sz w:val="28"/>
        </w:rPr>
        <w:t>
      Тема 15. Импульсы движений. Импульс и расслабление. Импульс и расслабление движения. Импульс и резкая остановка движения.</w:t>
      </w:r>
    </w:p>
    <w:bookmarkEnd w:id="29364"/>
    <w:bookmarkStart w:name="z29869" w:id="29365"/>
    <w:p>
      <w:pPr>
        <w:spacing w:after="0"/>
        <w:ind w:left="0"/>
        <w:jc w:val="both"/>
      </w:pPr>
      <w:r>
        <w:rPr>
          <w:rFonts w:ascii="Times New Roman"/>
          <w:b w:val="false"/>
          <w:i w:val="false"/>
          <w:color w:val="000000"/>
          <w:sz w:val="28"/>
        </w:rPr>
        <w:t xml:space="preserve">
      Тема 16. Танцевальная импровизация. Ритмичность и музыкальность в движении. Прослушивание музыкального материала. Разучивание танцевальных движений. Создание танцевальной и пластической композиции. Создание образа в пластическом этюде. Работа над внутренним эмоциональным состоянием исполнителя. Развитие сценического образа. </w:t>
      </w:r>
    </w:p>
    <w:bookmarkEnd w:id="29365"/>
    <w:bookmarkStart w:name="z29870" w:id="29366"/>
    <w:p>
      <w:pPr>
        <w:spacing w:after="0"/>
        <w:ind w:left="0"/>
        <w:jc w:val="both"/>
      </w:pPr>
      <w:r>
        <w:rPr>
          <w:rFonts w:ascii="Times New Roman"/>
          <w:b w:val="false"/>
          <w:i w:val="false"/>
          <w:color w:val="000000"/>
          <w:sz w:val="28"/>
        </w:rPr>
        <w:t xml:space="preserve">
      Тема 17. Элементы акробатики. Освоение основных элементов индивидуальной акробатики. Подготовительные упражнения. Элементарные акробатические упражнения в группировке, балансе и темповых поскоках. Шпагат. Мосты. Упражнения в балансировании. Равновесие тела в различных положениях и на различных точках опоры. Упоры. Стойки. Вращательные движения. Перекаты. Кувырки. Перекидки. Перевороты колесом. Элементы акробатики с использованием гимнастических снарядов, мебели и реквизита. </w:t>
      </w:r>
    </w:p>
    <w:bookmarkEnd w:id="29366"/>
    <w:bookmarkStart w:name="z29871" w:id="29367"/>
    <w:p>
      <w:pPr>
        <w:spacing w:after="0"/>
        <w:ind w:left="0"/>
        <w:jc w:val="both"/>
      </w:pPr>
      <w:r>
        <w:rPr>
          <w:rFonts w:ascii="Times New Roman"/>
          <w:b w:val="false"/>
          <w:i w:val="false"/>
          <w:color w:val="000000"/>
          <w:sz w:val="28"/>
        </w:rPr>
        <w:t xml:space="preserve">
      Тема 18. Работа по постановке спектакля с элементами сценического движения на сцене. Знакомство с пьесой, читка пьесы, разбор по ролям. Тренинг: творческие этюды, индивидуальная работа с исполнителями ролей, работа над коллективными мизансценами. Законы выстраивания простейшего сценического действия. </w:t>
      </w:r>
    </w:p>
    <w:bookmarkEnd w:id="29367"/>
    <w:bookmarkStart w:name="z29872" w:id="29368"/>
    <w:p>
      <w:pPr>
        <w:spacing w:after="0"/>
        <w:ind w:left="0"/>
        <w:jc w:val="both"/>
      </w:pPr>
      <w:r>
        <w:rPr>
          <w:rFonts w:ascii="Times New Roman"/>
          <w:b w:val="false"/>
          <w:i w:val="false"/>
          <w:color w:val="000000"/>
          <w:sz w:val="28"/>
        </w:rPr>
        <w:t xml:space="preserve">
      Тема 19. Освоение техники падения. Упражнения по освоению основных биомеханических принципов различных схем сценических падений. Падения из положения сидя, стоя на коленях. Пассивные падения из положения стоя в различных направлениях. Активные падения в различных направлениях. Падения на полу. Падения через препятствия. Падения с предметом в руках. Падения во взаимодействии с партнером. Оригинальные и трюковые падения. </w:t>
      </w:r>
    </w:p>
    <w:bookmarkEnd w:id="29368"/>
    <w:bookmarkStart w:name="z29873" w:id="29369"/>
    <w:p>
      <w:pPr>
        <w:spacing w:after="0"/>
        <w:ind w:left="0"/>
        <w:jc w:val="both"/>
      </w:pPr>
      <w:r>
        <w:rPr>
          <w:rFonts w:ascii="Times New Roman"/>
          <w:b w:val="false"/>
          <w:i w:val="false"/>
          <w:color w:val="000000"/>
          <w:sz w:val="28"/>
        </w:rPr>
        <w:t xml:space="preserve">
      72. Ожидаемые результаты освоения Программы 3 класса. </w:t>
      </w:r>
    </w:p>
    <w:bookmarkEnd w:id="29369"/>
    <w:bookmarkStart w:name="z29874" w:id="29370"/>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9370"/>
    <w:bookmarkStart w:name="z29875" w:id="29371"/>
    <w:p>
      <w:pPr>
        <w:spacing w:after="0"/>
        <w:ind w:left="0"/>
        <w:jc w:val="both"/>
      </w:pPr>
      <w:r>
        <w:rPr>
          <w:rFonts w:ascii="Times New Roman"/>
          <w:b w:val="false"/>
          <w:i w:val="false"/>
          <w:color w:val="000000"/>
          <w:sz w:val="28"/>
        </w:rPr>
        <w:t>
      1) знает и выполняет различные упражнения на снятие зажатости и скованности, психофизических барьеров и зажимов, развитие гибкости, силу мышц, растяжки, повышение чувства равновесия;</w:t>
      </w:r>
    </w:p>
    <w:bookmarkEnd w:id="29371"/>
    <w:bookmarkStart w:name="z29876" w:id="29372"/>
    <w:p>
      <w:pPr>
        <w:spacing w:after="0"/>
        <w:ind w:left="0"/>
        <w:jc w:val="both"/>
      </w:pPr>
      <w:r>
        <w:rPr>
          <w:rFonts w:ascii="Times New Roman"/>
          <w:b w:val="false"/>
          <w:i w:val="false"/>
          <w:color w:val="000000"/>
          <w:sz w:val="28"/>
        </w:rPr>
        <w:t>
      2) знает основы биомеханики движения и принципы театральной биомеханики;</w:t>
      </w:r>
    </w:p>
    <w:bookmarkEnd w:id="29372"/>
    <w:bookmarkStart w:name="z29877" w:id="29373"/>
    <w:p>
      <w:pPr>
        <w:spacing w:after="0"/>
        <w:ind w:left="0"/>
        <w:jc w:val="both"/>
      </w:pPr>
      <w:r>
        <w:rPr>
          <w:rFonts w:ascii="Times New Roman"/>
          <w:b w:val="false"/>
          <w:i w:val="false"/>
          <w:color w:val="000000"/>
          <w:sz w:val="28"/>
        </w:rPr>
        <w:t>
      3) знает и выполняет упражнения на повышения чувства равновесия;</w:t>
      </w:r>
    </w:p>
    <w:bookmarkEnd w:id="29373"/>
    <w:bookmarkStart w:name="z29878" w:id="29374"/>
    <w:p>
      <w:pPr>
        <w:spacing w:after="0"/>
        <w:ind w:left="0"/>
        <w:jc w:val="both"/>
      </w:pPr>
      <w:r>
        <w:rPr>
          <w:rFonts w:ascii="Times New Roman"/>
          <w:b w:val="false"/>
          <w:i w:val="false"/>
          <w:color w:val="000000"/>
          <w:sz w:val="28"/>
        </w:rPr>
        <w:t>
      4) знает и выполняет упражнения на развитие правильного дыхания;</w:t>
      </w:r>
    </w:p>
    <w:bookmarkEnd w:id="29374"/>
    <w:bookmarkStart w:name="z29879" w:id="29375"/>
    <w:p>
      <w:pPr>
        <w:spacing w:after="0"/>
        <w:ind w:left="0"/>
        <w:jc w:val="both"/>
      </w:pPr>
      <w:r>
        <w:rPr>
          <w:rFonts w:ascii="Times New Roman"/>
          <w:b w:val="false"/>
          <w:i w:val="false"/>
          <w:color w:val="000000"/>
          <w:sz w:val="28"/>
        </w:rPr>
        <w:t>
      5) умеет самостоятельно подбирать сценические движения к песне;</w:t>
      </w:r>
    </w:p>
    <w:bookmarkEnd w:id="29375"/>
    <w:bookmarkStart w:name="z29880" w:id="29376"/>
    <w:p>
      <w:pPr>
        <w:spacing w:after="0"/>
        <w:ind w:left="0"/>
        <w:jc w:val="both"/>
      </w:pPr>
      <w:r>
        <w:rPr>
          <w:rFonts w:ascii="Times New Roman"/>
          <w:b w:val="false"/>
          <w:i w:val="false"/>
          <w:color w:val="000000"/>
          <w:sz w:val="28"/>
        </w:rPr>
        <w:t>
      6) умеет контролировать "чувство времени";</w:t>
      </w:r>
    </w:p>
    <w:bookmarkEnd w:id="29376"/>
    <w:bookmarkStart w:name="z29881" w:id="29377"/>
    <w:p>
      <w:pPr>
        <w:spacing w:after="0"/>
        <w:ind w:left="0"/>
        <w:jc w:val="both"/>
      </w:pPr>
      <w:r>
        <w:rPr>
          <w:rFonts w:ascii="Times New Roman"/>
          <w:b w:val="false"/>
          <w:i w:val="false"/>
          <w:color w:val="000000"/>
          <w:sz w:val="28"/>
        </w:rPr>
        <w:t>
      7) знает и выполняет пластические упражнения;</w:t>
      </w:r>
    </w:p>
    <w:bookmarkEnd w:id="29377"/>
    <w:bookmarkStart w:name="z29882" w:id="29378"/>
    <w:p>
      <w:pPr>
        <w:spacing w:after="0"/>
        <w:ind w:left="0"/>
        <w:jc w:val="both"/>
      </w:pPr>
      <w:r>
        <w:rPr>
          <w:rFonts w:ascii="Times New Roman"/>
          <w:b w:val="false"/>
          <w:i w:val="false"/>
          <w:color w:val="000000"/>
          <w:sz w:val="28"/>
        </w:rPr>
        <w:t>
      8) умеет сочинять этюды на заданную тему;</w:t>
      </w:r>
    </w:p>
    <w:bookmarkEnd w:id="29378"/>
    <w:bookmarkStart w:name="z29883" w:id="29379"/>
    <w:p>
      <w:pPr>
        <w:spacing w:after="0"/>
        <w:ind w:left="0"/>
        <w:jc w:val="both"/>
      </w:pPr>
      <w:r>
        <w:rPr>
          <w:rFonts w:ascii="Times New Roman"/>
          <w:b w:val="false"/>
          <w:i w:val="false"/>
          <w:color w:val="000000"/>
          <w:sz w:val="28"/>
        </w:rPr>
        <w:t>
      9) знает и выполняет упражнения на развитие чувства ритма и музыкальности, развитие воображения, свободы фантазии;</w:t>
      </w:r>
    </w:p>
    <w:bookmarkEnd w:id="29379"/>
    <w:bookmarkStart w:name="z29884" w:id="29380"/>
    <w:p>
      <w:pPr>
        <w:spacing w:after="0"/>
        <w:ind w:left="0"/>
        <w:jc w:val="both"/>
      </w:pPr>
      <w:r>
        <w:rPr>
          <w:rFonts w:ascii="Times New Roman"/>
          <w:b w:val="false"/>
          <w:i w:val="false"/>
          <w:color w:val="000000"/>
          <w:sz w:val="28"/>
        </w:rPr>
        <w:t>
      10) знает и выполняет темпоритмические упражнения, разогревающие, основные, импровизационные, упражнения на развитие психофизического аппарата, растяжку мышц, подвижность тела;</w:t>
      </w:r>
    </w:p>
    <w:bookmarkEnd w:id="29380"/>
    <w:bookmarkStart w:name="z29885" w:id="29381"/>
    <w:p>
      <w:pPr>
        <w:spacing w:after="0"/>
        <w:ind w:left="0"/>
        <w:jc w:val="both"/>
      </w:pPr>
      <w:r>
        <w:rPr>
          <w:rFonts w:ascii="Times New Roman"/>
          <w:b w:val="false"/>
          <w:i w:val="false"/>
          <w:color w:val="000000"/>
          <w:sz w:val="28"/>
        </w:rPr>
        <w:t>
      11) умеет создавать образ в пластическом этюде;</w:t>
      </w:r>
    </w:p>
    <w:bookmarkEnd w:id="29381"/>
    <w:bookmarkStart w:name="z29886" w:id="29382"/>
    <w:p>
      <w:pPr>
        <w:spacing w:after="0"/>
        <w:ind w:left="0"/>
        <w:jc w:val="both"/>
      </w:pPr>
      <w:r>
        <w:rPr>
          <w:rFonts w:ascii="Times New Roman"/>
          <w:b w:val="false"/>
          <w:i w:val="false"/>
          <w:color w:val="000000"/>
          <w:sz w:val="28"/>
        </w:rPr>
        <w:t>
      12) знает законы выстраивания простейшего сценического действия;</w:t>
      </w:r>
    </w:p>
    <w:bookmarkEnd w:id="29382"/>
    <w:bookmarkStart w:name="z29887" w:id="29383"/>
    <w:p>
      <w:pPr>
        <w:spacing w:after="0"/>
        <w:ind w:left="0"/>
        <w:jc w:val="both"/>
      </w:pPr>
      <w:r>
        <w:rPr>
          <w:rFonts w:ascii="Times New Roman"/>
          <w:b w:val="false"/>
          <w:i w:val="false"/>
          <w:color w:val="000000"/>
          <w:sz w:val="28"/>
        </w:rPr>
        <w:t xml:space="preserve">
      13) знает выразительные средства сценического действия; </w:t>
      </w:r>
    </w:p>
    <w:bookmarkEnd w:id="29383"/>
    <w:bookmarkStart w:name="z29888" w:id="29384"/>
    <w:p>
      <w:pPr>
        <w:spacing w:after="0"/>
        <w:ind w:left="0"/>
        <w:jc w:val="both"/>
      </w:pPr>
      <w:r>
        <w:rPr>
          <w:rFonts w:ascii="Times New Roman"/>
          <w:b w:val="false"/>
          <w:i w:val="false"/>
          <w:color w:val="000000"/>
          <w:sz w:val="28"/>
        </w:rPr>
        <w:t>
      14) знает основы психофизического тренинга, понимает поведение партнера по сцене;</w:t>
      </w:r>
    </w:p>
    <w:bookmarkEnd w:id="29384"/>
    <w:bookmarkStart w:name="z29889" w:id="29385"/>
    <w:p>
      <w:pPr>
        <w:spacing w:after="0"/>
        <w:ind w:left="0"/>
        <w:jc w:val="both"/>
      </w:pPr>
      <w:r>
        <w:rPr>
          <w:rFonts w:ascii="Times New Roman"/>
          <w:b w:val="false"/>
          <w:i w:val="false"/>
          <w:color w:val="000000"/>
          <w:sz w:val="28"/>
        </w:rPr>
        <w:t>
      15) умеет передать свое эмоциональное состояние через язык тела;</w:t>
      </w:r>
    </w:p>
    <w:bookmarkEnd w:id="29385"/>
    <w:bookmarkStart w:name="z29890" w:id="29386"/>
    <w:p>
      <w:pPr>
        <w:spacing w:after="0"/>
        <w:ind w:left="0"/>
        <w:jc w:val="both"/>
      </w:pPr>
      <w:r>
        <w:rPr>
          <w:rFonts w:ascii="Times New Roman"/>
          <w:b w:val="false"/>
          <w:i w:val="false"/>
          <w:color w:val="000000"/>
          <w:sz w:val="28"/>
        </w:rPr>
        <w:t>
      16) знает техники и виды падения.</w:t>
      </w:r>
    </w:p>
    <w:bookmarkEnd w:id="29386"/>
    <w:bookmarkStart w:name="z29891" w:id="29387"/>
    <w:p>
      <w:pPr>
        <w:spacing w:after="0"/>
        <w:ind w:left="0"/>
        <w:jc w:val="both"/>
      </w:pPr>
      <w:r>
        <w:rPr>
          <w:rFonts w:ascii="Times New Roman"/>
          <w:b w:val="false"/>
          <w:i w:val="false"/>
          <w:color w:val="000000"/>
          <w:sz w:val="28"/>
        </w:rPr>
        <w:t>
      73. Программные требования в 4 классе:</w:t>
      </w:r>
    </w:p>
    <w:bookmarkEnd w:id="29387"/>
    <w:bookmarkStart w:name="z29892" w:id="29388"/>
    <w:p>
      <w:pPr>
        <w:spacing w:after="0"/>
        <w:ind w:left="0"/>
        <w:jc w:val="both"/>
      </w:pPr>
      <w:r>
        <w:rPr>
          <w:rFonts w:ascii="Times New Roman"/>
          <w:b w:val="false"/>
          <w:i w:val="false"/>
          <w:color w:val="000000"/>
          <w:sz w:val="28"/>
        </w:rPr>
        <w:t>
      1) освоение навыков сценической борьбы и драки, отработка навыков борьбы между двумя или несколькими персонажами, освоение техники приемов защиты и нападения без оружия для создания у зрителей иллюзии рукопашной схватки, освоение биомеханики ударов, обеспечивающих их достоверность для зрителей и безопасность;</w:t>
      </w:r>
    </w:p>
    <w:bookmarkEnd w:id="29388"/>
    <w:bookmarkStart w:name="z29893" w:id="29389"/>
    <w:p>
      <w:pPr>
        <w:spacing w:after="0"/>
        <w:ind w:left="0"/>
        <w:jc w:val="both"/>
      </w:pPr>
      <w:r>
        <w:rPr>
          <w:rFonts w:ascii="Times New Roman"/>
          <w:b w:val="false"/>
          <w:i w:val="false"/>
          <w:color w:val="000000"/>
          <w:sz w:val="28"/>
        </w:rPr>
        <w:t>
      2) развитие чувства ритма в движении, сохранение и изменение заданного темпоритма, развитие способностей свободно и уверенно соединять движение при выполнении;</w:t>
      </w:r>
    </w:p>
    <w:bookmarkEnd w:id="29389"/>
    <w:bookmarkStart w:name="z29894" w:id="29390"/>
    <w:p>
      <w:pPr>
        <w:spacing w:after="0"/>
        <w:ind w:left="0"/>
        <w:jc w:val="both"/>
      </w:pPr>
      <w:r>
        <w:rPr>
          <w:rFonts w:ascii="Times New Roman"/>
          <w:b w:val="false"/>
          <w:i w:val="false"/>
          <w:color w:val="000000"/>
          <w:sz w:val="28"/>
        </w:rPr>
        <w:t>
      3) понятие об особенностях стилевого поведения различных слоев общества.</w:t>
      </w:r>
    </w:p>
    <w:bookmarkEnd w:id="29390"/>
    <w:bookmarkStart w:name="z29895" w:id="29391"/>
    <w:p>
      <w:pPr>
        <w:spacing w:after="0"/>
        <w:ind w:left="0"/>
        <w:jc w:val="both"/>
      </w:pPr>
      <w:r>
        <w:rPr>
          <w:rFonts w:ascii="Times New Roman"/>
          <w:b w:val="false"/>
          <w:i w:val="false"/>
          <w:color w:val="000000"/>
          <w:sz w:val="28"/>
        </w:rPr>
        <w:t>
      74. Содержание учебного предмета в 4 классе.</w:t>
      </w:r>
    </w:p>
    <w:bookmarkEnd w:id="29391"/>
    <w:bookmarkStart w:name="z29896" w:id="29392"/>
    <w:p>
      <w:pPr>
        <w:spacing w:after="0"/>
        <w:ind w:left="0"/>
        <w:jc w:val="both"/>
      </w:pPr>
      <w:r>
        <w:rPr>
          <w:rFonts w:ascii="Times New Roman"/>
          <w:b w:val="false"/>
          <w:i w:val="false"/>
          <w:color w:val="000000"/>
          <w:sz w:val="28"/>
        </w:rPr>
        <w:t>
      Тематическое планирование.</w:t>
      </w:r>
    </w:p>
    <w:bookmarkEnd w:id="29392"/>
    <w:bookmarkStart w:name="z29897" w:id="29393"/>
    <w:p>
      <w:pPr>
        <w:spacing w:after="0"/>
        <w:ind w:left="0"/>
        <w:jc w:val="both"/>
      </w:pPr>
      <w:r>
        <w:rPr>
          <w:rFonts w:ascii="Times New Roman"/>
          <w:b w:val="false"/>
          <w:i w:val="false"/>
          <w:color w:val="000000"/>
          <w:sz w:val="28"/>
        </w:rPr>
        <w:t>
      Тема 1. Введение. Повторение пройденного материала. Цели и задачи четвертого класса. Индивидуальность пластической выразительности актера. Инструктаж по технике безопасности.</w:t>
      </w:r>
    </w:p>
    <w:bookmarkEnd w:id="29393"/>
    <w:bookmarkStart w:name="z29898" w:id="29394"/>
    <w:p>
      <w:pPr>
        <w:spacing w:after="0"/>
        <w:ind w:left="0"/>
        <w:jc w:val="both"/>
      </w:pPr>
      <w:r>
        <w:rPr>
          <w:rFonts w:ascii="Times New Roman"/>
          <w:b w:val="false"/>
          <w:i w:val="false"/>
          <w:color w:val="000000"/>
          <w:sz w:val="28"/>
        </w:rPr>
        <w:t>
      Практика. Творческие задания, игры, импровизации на повторение пройденного материала. Закрепление полученных навыков и умений.</w:t>
      </w:r>
    </w:p>
    <w:bookmarkEnd w:id="29394"/>
    <w:bookmarkStart w:name="z29899" w:id="29395"/>
    <w:p>
      <w:pPr>
        <w:spacing w:after="0"/>
        <w:ind w:left="0"/>
        <w:jc w:val="both"/>
      </w:pPr>
      <w:r>
        <w:rPr>
          <w:rFonts w:ascii="Times New Roman"/>
          <w:b w:val="false"/>
          <w:i w:val="false"/>
          <w:color w:val="000000"/>
          <w:sz w:val="28"/>
        </w:rPr>
        <w:t xml:space="preserve">
      Тема 2. Разминка. Повторение ранее пройденного материала. Самостоятельное выполнение тренажных упражнений в разных темпо-ритмах. </w:t>
      </w:r>
    </w:p>
    <w:bookmarkEnd w:id="29395"/>
    <w:bookmarkStart w:name="z29900" w:id="29396"/>
    <w:p>
      <w:pPr>
        <w:spacing w:after="0"/>
        <w:ind w:left="0"/>
        <w:jc w:val="both"/>
      </w:pPr>
      <w:r>
        <w:rPr>
          <w:rFonts w:ascii="Times New Roman"/>
          <w:b w:val="false"/>
          <w:i w:val="false"/>
          <w:color w:val="000000"/>
          <w:sz w:val="28"/>
        </w:rPr>
        <w:t>
      Тема 3. Подготовка психофизического аппарата к нагрузкам: самомассаж мышц рук, ног, шеи, спины; вращательные движения в суставах плечевого пояса, шейного, грудного, поясничного, тазобедренного отделов позвоночника.</w:t>
      </w:r>
    </w:p>
    <w:bookmarkEnd w:id="29396"/>
    <w:bookmarkStart w:name="z29901" w:id="29397"/>
    <w:p>
      <w:pPr>
        <w:spacing w:after="0"/>
        <w:ind w:left="0"/>
        <w:jc w:val="both"/>
      </w:pPr>
      <w:r>
        <w:rPr>
          <w:rFonts w:ascii="Times New Roman"/>
          <w:b w:val="false"/>
          <w:i w:val="false"/>
          <w:color w:val="000000"/>
          <w:sz w:val="28"/>
        </w:rPr>
        <w:t xml:space="preserve">
      Тема 4. Специальные навыки сценического движения. Освоение специальных навыков сценического движения. Комплекс определенных качеств и способностей. </w:t>
      </w:r>
    </w:p>
    <w:bookmarkEnd w:id="29397"/>
    <w:bookmarkStart w:name="z29902" w:id="29398"/>
    <w:p>
      <w:pPr>
        <w:spacing w:after="0"/>
        <w:ind w:left="0"/>
        <w:jc w:val="both"/>
      </w:pPr>
      <w:r>
        <w:rPr>
          <w:rFonts w:ascii="Times New Roman"/>
          <w:b w:val="false"/>
          <w:i w:val="false"/>
          <w:color w:val="000000"/>
          <w:sz w:val="28"/>
        </w:rPr>
        <w:t>
      Тема 5. Определение тех качеств, которые недостаточно хорошо развиты и плохо развиваются. Определение перспективы перехода от навыка движений к осмысленному движению.</w:t>
      </w:r>
    </w:p>
    <w:bookmarkEnd w:id="29398"/>
    <w:bookmarkStart w:name="z29903" w:id="29399"/>
    <w:p>
      <w:pPr>
        <w:spacing w:after="0"/>
        <w:ind w:left="0"/>
        <w:jc w:val="both"/>
      </w:pPr>
      <w:r>
        <w:rPr>
          <w:rFonts w:ascii="Times New Roman"/>
          <w:b w:val="false"/>
          <w:i w:val="false"/>
          <w:color w:val="000000"/>
          <w:sz w:val="28"/>
        </w:rPr>
        <w:t>
      Тема 6. Совершенствование осанки и походки. Бытовая походка с различными положениями рук. Бытовая походка с выполнением дополнительного задания. Бытовая походка со сменой скорости движения. бытовая походка и наблюдение за присутствующими.</w:t>
      </w:r>
    </w:p>
    <w:bookmarkEnd w:id="29399"/>
    <w:bookmarkStart w:name="z29904" w:id="29400"/>
    <w:p>
      <w:pPr>
        <w:spacing w:after="0"/>
        <w:ind w:left="0"/>
        <w:jc w:val="both"/>
      </w:pPr>
      <w:r>
        <w:rPr>
          <w:rFonts w:ascii="Times New Roman"/>
          <w:b w:val="false"/>
          <w:i w:val="false"/>
          <w:color w:val="000000"/>
          <w:sz w:val="28"/>
        </w:rPr>
        <w:t xml:space="preserve">
      Тема 7. Упражнения на распределение движений в сценическом пространстве. Различные способы преодоления препятствий. Реакция и развитие движения после толчка, броска, удара. Трюковая пластика. </w:t>
      </w:r>
    </w:p>
    <w:bookmarkEnd w:id="29400"/>
    <w:bookmarkStart w:name="z29905" w:id="29401"/>
    <w:p>
      <w:pPr>
        <w:spacing w:after="0"/>
        <w:ind w:left="0"/>
        <w:jc w:val="both"/>
      </w:pPr>
      <w:r>
        <w:rPr>
          <w:rFonts w:ascii="Times New Roman"/>
          <w:b w:val="false"/>
          <w:i w:val="false"/>
          <w:color w:val="000000"/>
          <w:sz w:val="28"/>
        </w:rPr>
        <w:t xml:space="preserve">
      Тема 8. Специальное совершенствование внимания и координация движений. Тренировка на сосредоточение внимания и координационные способности обучающегося. Тренировка активного внимания к словесному заданию. Одновременно асимметричное. Одновременно противоположное. Разностороннее и с разным количеством движений. </w:t>
      </w:r>
    </w:p>
    <w:bookmarkEnd w:id="29401"/>
    <w:bookmarkStart w:name="z29906" w:id="29402"/>
    <w:p>
      <w:pPr>
        <w:spacing w:after="0"/>
        <w:ind w:left="0"/>
        <w:jc w:val="both"/>
      </w:pPr>
      <w:r>
        <w:rPr>
          <w:rFonts w:ascii="Times New Roman"/>
          <w:b w:val="false"/>
          <w:i w:val="false"/>
          <w:color w:val="000000"/>
          <w:sz w:val="28"/>
        </w:rPr>
        <w:t>
      Тема 9. Сценический бой без оружия. Освоение навыков сценической борьбы и драки. Проверка способности использовать приобретенные навыки в острой, конфликтной ситуации физического противодействия.</w:t>
      </w:r>
    </w:p>
    <w:bookmarkEnd w:id="29402"/>
    <w:bookmarkStart w:name="z29907" w:id="29403"/>
    <w:p>
      <w:pPr>
        <w:spacing w:after="0"/>
        <w:ind w:left="0"/>
        <w:jc w:val="both"/>
      </w:pPr>
      <w:r>
        <w:rPr>
          <w:rFonts w:ascii="Times New Roman"/>
          <w:b w:val="false"/>
          <w:i w:val="false"/>
          <w:color w:val="000000"/>
          <w:sz w:val="28"/>
        </w:rPr>
        <w:t>
      Отработка навыков борьбы между двумя или несколькими персонажами. Освоение техники приемов защиты и нападения без оружия для создания у зрителя впечатления рукопашной схватки. Освоение биомеханики сценических ударов, обеспечивающей их зрительную достоверность и безопасность.</w:t>
      </w:r>
    </w:p>
    <w:bookmarkEnd w:id="29403"/>
    <w:bookmarkStart w:name="z29908" w:id="29404"/>
    <w:p>
      <w:pPr>
        <w:spacing w:after="0"/>
        <w:ind w:left="0"/>
        <w:jc w:val="both"/>
      </w:pPr>
      <w:r>
        <w:rPr>
          <w:rFonts w:ascii="Times New Roman"/>
          <w:b w:val="false"/>
          <w:i w:val="false"/>
          <w:color w:val="000000"/>
          <w:sz w:val="28"/>
        </w:rPr>
        <w:t>
      Упражнения. Техника нанесения и приема удара. Техника защиты и озвучивания удара. Принципы построения и исполнения сценической драки. Драка с использованием предметов. Жанр и стиль в сценической драке.</w:t>
      </w:r>
    </w:p>
    <w:bookmarkEnd w:id="29404"/>
    <w:bookmarkStart w:name="z29909" w:id="29405"/>
    <w:p>
      <w:pPr>
        <w:spacing w:after="0"/>
        <w:ind w:left="0"/>
        <w:jc w:val="both"/>
      </w:pPr>
      <w:r>
        <w:rPr>
          <w:rFonts w:ascii="Times New Roman"/>
          <w:b w:val="false"/>
          <w:i w:val="false"/>
          <w:color w:val="000000"/>
          <w:sz w:val="28"/>
        </w:rPr>
        <w:t>
      Тема 10. Тренинги. Время, пространство и темпоритм. Упражнения. Понятие темподвижения в разных скоростях. Понятие чувства времени и распределения движений во времени. Понятие ритма и движения в ритмических рисунках. Этюды. Закрепление пройденного материала.</w:t>
      </w:r>
    </w:p>
    <w:bookmarkEnd w:id="29405"/>
    <w:bookmarkStart w:name="z29910" w:id="29406"/>
    <w:p>
      <w:pPr>
        <w:spacing w:after="0"/>
        <w:ind w:left="0"/>
        <w:jc w:val="both"/>
      </w:pPr>
      <w:r>
        <w:rPr>
          <w:rFonts w:ascii="Times New Roman"/>
          <w:b w:val="false"/>
          <w:i w:val="false"/>
          <w:color w:val="000000"/>
          <w:sz w:val="28"/>
        </w:rPr>
        <w:t>
      Тема 11. Совершенствование рече-двигательных координаций. Движение и речь. Развитие способностей свободно и уверенно соединять движение и речь при выполнении активной задачи в действии. Дыхание и звучание в активной позиции. Перераспределение мышечного напряжения для обеспечения звучания и дыхания в активном движении и статике. Соединение непрерывности движения. Звуковой посыл как продолжение действия. Чередование и соединение движения и слова. Этюды. Закрепление пройденного материала.</w:t>
      </w:r>
    </w:p>
    <w:bookmarkEnd w:id="29406"/>
    <w:bookmarkStart w:name="z29911" w:id="29407"/>
    <w:p>
      <w:pPr>
        <w:spacing w:after="0"/>
        <w:ind w:left="0"/>
        <w:jc w:val="both"/>
      </w:pPr>
      <w:r>
        <w:rPr>
          <w:rFonts w:ascii="Times New Roman"/>
          <w:b w:val="false"/>
          <w:i w:val="false"/>
          <w:color w:val="000000"/>
          <w:sz w:val="28"/>
        </w:rPr>
        <w:t xml:space="preserve">
      Тема 12. Сценические падения. Подготовительные упражнения к падению. Подготовительные упражнения к падению на бок. Подготовительные упражнения к падению, "скручиваясь". Равновесие на высоте и падение по сигналу. Парное упражнение с падением. </w:t>
      </w:r>
    </w:p>
    <w:bookmarkEnd w:id="29407"/>
    <w:bookmarkStart w:name="z29912" w:id="29408"/>
    <w:p>
      <w:pPr>
        <w:spacing w:after="0"/>
        <w:ind w:left="0"/>
        <w:jc w:val="both"/>
      </w:pPr>
      <w:r>
        <w:rPr>
          <w:rFonts w:ascii="Times New Roman"/>
          <w:b w:val="false"/>
          <w:i w:val="false"/>
          <w:color w:val="000000"/>
          <w:sz w:val="28"/>
        </w:rPr>
        <w:t>
      Тема 13. Элементы акробатики. Развитие воли в области телесных движений и действий. Воспитание решимости. Развитие доверия к партнеру и ответственности перед партнером. Наращивание базовых психофизических качеств. Изучение биомеханики человеческого тела. Расширение динамического диапазона движений. Комплексное использование всех психофизических качеств.</w:t>
      </w:r>
    </w:p>
    <w:bookmarkEnd w:id="29408"/>
    <w:bookmarkStart w:name="z29913" w:id="29409"/>
    <w:p>
      <w:pPr>
        <w:spacing w:after="0"/>
        <w:ind w:left="0"/>
        <w:jc w:val="both"/>
      </w:pPr>
      <w:r>
        <w:rPr>
          <w:rFonts w:ascii="Times New Roman"/>
          <w:b w:val="false"/>
          <w:i w:val="false"/>
          <w:color w:val="000000"/>
          <w:sz w:val="28"/>
        </w:rPr>
        <w:t xml:space="preserve">
      Тема 14. Парные упражнения. Освоение основных элементов парной акробатики. Поддержки. Седы. Стойки. Входы на плечи. Перевороты. Элементы эксцентрической акробатики. </w:t>
      </w:r>
    </w:p>
    <w:bookmarkEnd w:id="29409"/>
    <w:bookmarkStart w:name="z29914" w:id="29410"/>
    <w:p>
      <w:pPr>
        <w:spacing w:after="0"/>
        <w:ind w:left="0"/>
        <w:jc w:val="both"/>
      </w:pPr>
      <w:r>
        <w:rPr>
          <w:rFonts w:ascii="Times New Roman"/>
          <w:b w:val="false"/>
          <w:i w:val="false"/>
          <w:color w:val="000000"/>
          <w:sz w:val="28"/>
        </w:rPr>
        <w:t xml:space="preserve">
      Тема 15. Элементы акробатики с использованием гимнастических снарядов, мебели и реквизита. Акробатические комбинации и фразы. Этюды с использованием элементов акробатики. </w:t>
      </w:r>
    </w:p>
    <w:bookmarkEnd w:id="29410"/>
    <w:bookmarkStart w:name="z29915" w:id="29411"/>
    <w:p>
      <w:pPr>
        <w:spacing w:after="0"/>
        <w:ind w:left="0"/>
        <w:jc w:val="both"/>
      </w:pPr>
      <w:r>
        <w:rPr>
          <w:rFonts w:ascii="Times New Roman"/>
          <w:b w:val="false"/>
          <w:i w:val="false"/>
          <w:color w:val="000000"/>
          <w:sz w:val="28"/>
        </w:rPr>
        <w:t xml:space="preserve">
      Тема 16. Понятие "этикет", "стиль", "жест", "манера". Этикет как форма социального деления общества. Правила хорошего тона. Основные этапы развития этикета. </w:t>
      </w:r>
    </w:p>
    <w:bookmarkEnd w:id="29411"/>
    <w:bookmarkStart w:name="z29916" w:id="29412"/>
    <w:p>
      <w:pPr>
        <w:spacing w:after="0"/>
        <w:ind w:left="0"/>
        <w:jc w:val="both"/>
      </w:pPr>
      <w:r>
        <w:rPr>
          <w:rFonts w:ascii="Times New Roman"/>
          <w:b w:val="false"/>
          <w:i w:val="false"/>
          <w:color w:val="000000"/>
          <w:sz w:val="28"/>
        </w:rPr>
        <w:t>
      Тема 17. Особенности стилевого поведения и правила, принятые в европейском и русском обществе 16-19 веков. Общие сведения. Костюм. Осанка и походка. Оружие. Поклоны. Этикет и хороший тон в приветствиях, беседе, во время еды, в музыке, танцах и пении, правила вызова на дуэль, церемония обетов и клятв.</w:t>
      </w:r>
    </w:p>
    <w:bookmarkEnd w:id="29412"/>
    <w:bookmarkStart w:name="z29917" w:id="29413"/>
    <w:p>
      <w:pPr>
        <w:spacing w:after="0"/>
        <w:ind w:left="0"/>
        <w:jc w:val="both"/>
      </w:pPr>
      <w:r>
        <w:rPr>
          <w:rFonts w:ascii="Times New Roman"/>
          <w:b w:val="false"/>
          <w:i w:val="false"/>
          <w:color w:val="000000"/>
          <w:sz w:val="28"/>
        </w:rPr>
        <w:t xml:space="preserve">
      Практика. Сочетание ходьбы с поклонами, жестами, позами, с применением аксессуаров. </w:t>
      </w:r>
    </w:p>
    <w:bookmarkEnd w:id="29413"/>
    <w:bookmarkStart w:name="z29918" w:id="29414"/>
    <w:p>
      <w:pPr>
        <w:spacing w:after="0"/>
        <w:ind w:left="0"/>
        <w:jc w:val="both"/>
      </w:pPr>
      <w:r>
        <w:rPr>
          <w:rFonts w:ascii="Times New Roman"/>
          <w:b w:val="false"/>
          <w:i w:val="false"/>
          <w:color w:val="000000"/>
          <w:sz w:val="28"/>
        </w:rPr>
        <w:t>
      Тема 18. Пантомима как вид искусства. Движение, жест, поза – основные выразительные средства пантомимы. Стилизация пластики как необходимое условие создания образа в пантомиме. Приемы создания образа в пантомиме. Комплекс упражнений пантомимы. Взаимодействие с воображаемыми объектами.</w:t>
      </w:r>
    </w:p>
    <w:bookmarkEnd w:id="29414"/>
    <w:bookmarkStart w:name="z29919" w:id="29415"/>
    <w:p>
      <w:pPr>
        <w:spacing w:after="0"/>
        <w:ind w:left="0"/>
        <w:jc w:val="both"/>
      </w:pPr>
      <w:r>
        <w:rPr>
          <w:rFonts w:ascii="Times New Roman"/>
          <w:b w:val="false"/>
          <w:i w:val="false"/>
          <w:color w:val="000000"/>
          <w:sz w:val="28"/>
        </w:rPr>
        <w:t xml:space="preserve">
      Тема 19. Работа над этюдами. Готовность обучающегося использовать знания и умения, приобретенные на уроках сценического движения, при решении творческой задачи. </w:t>
      </w:r>
    </w:p>
    <w:bookmarkEnd w:id="29415"/>
    <w:bookmarkStart w:name="z29920" w:id="29416"/>
    <w:p>
      <w:pPr>
        <w:spacing w:after="0"/>
        <w:ind w:left="0"/>
        <w:jc w:val="both"/>
      </w:pPr>
      <w:r>
        <w:rPr>
          <w:rFonts w:ascii="Times New Roman"/>
          <w:b w:val="false"/>
          <w:i w:val="false"/>
          <w:color w:val="000000"/>
          <w:sz w:val="28"/>
        </w:rPr>
        <w:t>
      Тема 20. Понятие пластического этюда на уроках сценического движения. Этюды на заданную тему.</w:t>
      </w:r>
    </w:p>
    <w:bookmarkEnd w:id="29416"/>
    <w:bookmarkStart w:name="z29921" w:id="29417"/>
    <w:p>
      <w:pPr>
        <w:spacing w:after="0"/>
        <w:ind w:left="0"/>
        <w:jc w:val="both"/>
      </w:pPr>
      <w:r>
        <w:rPr>
          <w:rFonts w:ascii="Times New Roman"/>
          <w:b w:val="false"/>
          <w:i w:val="false"/>
          <w:color w:val="000000"/>
          <w:sz w:val="28"/>
        </w:rPr>
        <w:t xml:space="preserve">
      Тема 21. Этюды на заданную музыку. Этюды на заданную ситуацию. Эксцентрический этюд. Этюды на основе драматургии. </w:t>
      </w:r>
    </w:p>
    <w:bookmarkEnd w:id="29417"/>
    <w:bookmarkStart w:name="z29922" w:id="29418"/>
    <w:p>
      <w:pPr>
        <w:spacing w:after="0"/>
        <w:ind w:left="0"/>
        <w:jc w:val="both"/>
      </w:pPr>
      <w:r>
        <w:rPr>
          <w:rFonts w:ascii="Times New Roman"/>
          <w:b w:val="false"/>
          <w:i w:val="false"/>
          <w:color w:val="000000"/>
          <w:sz w:val="28"/>
        </w:rPr>
        <w:t xml:space="preserve">
      75. Ожидаемые результаты освоения Программы 4 класса. </w:t>
      </w:r>
    </w:p>
    <w:bookmarkEnd w:id="29418"/>
    <w:bookmarkStart w:name="z29923" w:id="2941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29419"/>
    <w:bookmarkStart w:name="z29924" w:id="29420"/>
    <w:p>
      <w:pPr>
        <w:spacing w:after="0"/>
        <w:ind w:left="0"/>
        <w:jc w:val="both"/>
      </w:pPr>
      <w:r>
        <w:rPr>
          <w:rFonts w:ascii="Times New Roman"/>
          <w:b w:val="false"/>
          <w:i w:val="false"/>
          <w:color w:val="000000"/>
          <w:sz w:val="28"/>
        </w:rPr>
        <w:t>
      1) знает технику нанесения и приема удара, технику защиты и озвучивания удара, принципы построения и исполнения сценической драки;</w:t>
      </w:r>
    </w:p>
    <w:bookmarkEnd w:id="29420"/>
    <w:bookmarkStart w:name="z29925" w:id="29421"/>
    <w:p>
      <w:pPr>
        <w:spacing w:after="0"/>
        <w:ind w:left="0"/>
        <w:jc w:val="both"/>
      </w:pPr>
      <w:r>
        <w:rPr>
          <w:rFonts w:ascii="Times New Roman"/>
          <w:b w:val="false"/>
          <w:i w:val="false"/>
          <w:color w:val="000000"/>
          <w:sz w:val="28"/>
        </w:rPr>
        <w:t>
      2) знает понятия темподвижения в разных скоростях, ритма и движения в ритмических рисунках;</w:t>
      </w:r>
    </w:p>
    <w:bookmarkEnd w:id="29421"/>
    <w:bookmarkStart w:name="z29926" w:id="29422"/>
    <w:p>
      <w:pPr>
        <w:spacing w:after="0"/>
        <w:ind w:left="0"/>
        <w:jc w:val="both"/>
      </w:pPr>
      <w:r>
        <w:rPr>
          <w:rFonts w:ascii="Times New Roman"/>
          <w:b w:val="false"/>
          <w:i w:val="false"/>
          <w:color w:val="000000"/>
          <w:sz w:val="28"/>
        </w:rPr>
        <w:t>
      3) умеет перераспределять мышечное напряжение для обеспечения звучания и дыхания в активном движении и статике;</w:t>
      </w:r>
    </w:p>
    <w:bookmarkEnd w:id="29422"/>
    <w:bookmarkStart w:name="z29927" w:id="29423"/>
    <w:p>
      <w:pPr>
        <w:spacing w:after="0"/>
        <w:ind w:left="0"/>
        <w:jc w:val="both"/>
      </w:pPr>
      <w:r>
        <w:rPr>
          <w:rFonts w:ascii="Times New Roman"/>
          <w:b w:val="false"/>
          <w:i w:val="false"/>
          <w:color w:val="000000"/>
          <w:sz w:val="28"/>
        </w:rPr>
        <w:t>
      4) знает особенности стилевого поведения представителей различных слоев общества;</w:t>
      </w:r>
    </w:p>
    <w:bookmarkEnd w:id="29423"/>
    <w:bookmarkStart w:name="z29928" w:id="29424"/>
    <w:p>
      <w:pPr>
        <w:spacing w:after="0"/>
        <w:ind w:left="0"/>
        <w:jc w:val="both"/>
      </w:pPr>
      <w:r>
        <w:rPr>
          <w:rFonts w:ascii="Times New Roman"/>
          <w:b w:val="false"/>
          <w:i w:val="false"/>
          <w:color w:val="000000"/>
          <w:sz w:val="28"/>
        </w:rPr>
        <w:t>
      5) знает и выполняет элементы парной акробатики;</w:t>
      </w:r>
    </w:p>
    <w:bookmarkEnd w:id="29424"/>
    <w:bookmarkStart w:name="z29929" w:id="29425"/>
    <w:p>
      <w:pPr>
        <w:spacing w:after="0"/>
        <w:ind w:left="0"/>
        <w:jc w:val="both"/>
      </w:pPr>
      <w:r>
        <w:rPr>
          <w:rFonts w:ascii="Times New Roman"/>
          <w:b w:val="false"/>
          <w:i w:val="false"/>
          <w:color w:val="000000"/>
          <w:sz w:val="28"/>
        </w:rPr>
        <w:t>
      6) знает основы пантомимы.</w:t>
      </w:r>
    </w:p>
    <w:bookmarkEnd w:id="29425"/>
    <w:bookmarkStart w:name="z29930" w:id="29426"/>
    <w:p>
      <w:pPr>
        <w:spacing w:after="0"/>
        <w:ind w:left="0"/>
        <w:jc w:val="left"/>
      </w:pPr>
      <w:r>
        <w:rPr>
          <w:rFonts w:ascii="Times New Roman"/>
          <w:b/>
          <w:i w:val="false"/>
          <w:color w:val="000000"/>
        </w:rPr>
        <w:t xml:space="preserve"> Глава 4. Критерии оценки результатов обучения</w:t>
      </w:r>
    </w:p>
    <w:bookmarkEnd w:id="29426"/>
    <w:bookmarkStart w:name="z29931" w:id="29427"/>
    <w:p>
      <w:pPr>
        <w:spacing w:after="0"/>
        <w:ind w:left="0"/>
        <w:jc w:val="both"/>
      </w:pPr>
      <w:r>
        <w:rPr>
          <w:rFonts w:ascii="Times New Roman"/>
          <w:b w:val="false"/>
          <w:i w:val="false"/>
          <w:color w:val="000000"/>
          <w:sz w:val="28"/>
        </w:rPr>
        <w:t>
      76. Целью контроля успеваемости является выявление результативности в освоении Программы обучающимся.</w:t>
      </w:r>
    </w:p>
    <w:bookmarkEnd w:id="29427"/>
    <w:bookmarkStart w:name="z29932" w:id="29428"/>
    <w:p>
      <w:pPr>
        <w:spacing w:after="0"/>
        <w:ind w:left="0"/>
        <w:jc w:val="both"/>
      </w:pPr>
      <w:r>
        <w:rPr>
          <w:rFonts w:ascii="Times New Roman"/>
          <w:b w:val="false"/>
          <w:i w:val="false"/>
          <w:color w:val="000000"/>
          <w:sz w:val="28"/>
        </w:rPr>
        <w:t xml:space="preserve">
      77. Контроль освоения Программы обучающимися осуществляется в форме экзамена, контрольной работы, зачета. </w:t>
      </w:r>
    </w:p>
    <w:bookmarkEnd w:id="29428"/>
    <w:bookmarkStart w:name="z29933" w:id="29429"/>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29429"/>
    <w:bookmarkStart w:name="z29934" w:id="29430"/>
    <w:p>
      <w:pPr>
        <w:spacing w:after="0"/>
        <w:ind w:left="0"/>
        <w:jc w:val="both"/>
      </w:pPr>
      <w:r>
        <w:rPr>
          <w:rFonts w:ascii="Times New Roman"/>
          <w:b w:val="false"/>
          <w:i w:val="false"/>
          <w:color w:val="000000"/>
          <w:sz w:val="28"/>
        </w:rPr>
        <w:t>
      1) 1 класса – в первом полугодии: контрольная работа (комплекс общеразвивающих и корректирующих упражнений, комплекс акробатических элементов, работа с предметом), во втором полугодии: экзамен (показ творческой работы);</w:t>
      </w:r>
    </w:p>
    <w:bookmarkEnd w:id="29430"/>
    <w:bookmarkStart w:name="z29935" w:id="29431"/>
    <w:p>
      <w:pPr>
        <w:spacing w:after="0"/>
        <w:ind w:left="0"/>
        <w:jc w:val="both"/>
      </w:pPr>
      <w:r>
        <w:rPr>
          <w:rFonts w:ascii="Times New Roman"/>
          <w:b w:val="false"/>
          <w:i w:val="false"/>
          <w:color w:val="000000"/>
          <w:sz w:val="28"/>
        </w:rPr>
        <w:t>
      2) 2 класса – в первом полугодии: контрольная работа (комплекс динамической нагрузки), во втором полугодии: зачет (упражнения на соединение речи, движения и музыки);</w:t>
      </w:r>
    </w:p>
    <w:bookmarkEnd w:id="29431"/>
    <w:bookmarkStart w:name="z29936" w:id="29432"/>
    <w:p>
      <w:pPr>
        <w:spacing w:after="0"/>
        <w:ind w:left="0"/>
        <w:jc w:val="both"/>
      </w:pPr>
      <w:r>
        <w:rPr>
          <w:rFonts w:ascii="Times New Roman"/>
          <w:b w:val="false"/>
          <w:i w:val="false"/>
          <w:color w:val="000000"/>
          <w:sz w:val="28"/>
        </w:rPr>
        <w:t>
      3) 3 класса – в первом полугодии: контрольная работа (этюд на заданную тему), во втором полугодии: экзамен (показ творческой работы);</w:t>
      </w:r>
    </w:p>
    <w:bookmarkEnd w:id="29432"/>
    <w:bookmarkStart w:name="z29937" w:id="29433"/>
    <w:p>
      <w:pPr>
        <w:spacing w:after="0"/>
        <w:ind w:left="0"/>
        <w:jc w:val="both"/>
      </w:pPr>
      <w:r>
        <w:rPr>
          <w:rFonts w:ascii="Times New Roman"/>
          <w:b w:val="false"/>
          <w:i w:val="false"/>
          <w:color w:val="000000"/>
          <w:sz w:val="28"/>
        </w:rPr>
        <w:t>
      4) 4 класса – в первом полугодии: контрольная работа (этюд на заданную тему, музыку, ситуацию), во втором полугодии: зачет (показ творческой работы).</w:t>
      </w:r>
    </w:p>
    <w:bookmarkEnd w:id="29433"/>
    <w:bookmarkStart w:name="z29938" w:id="29434"/>
    <w:p>
      <w:pPr>
        <w:spacing w:after="0"/>
        <w:ind w:left="0"/>
        <w:jc w:val="both"/>
      </w:pPr>
      <w:r>
        <w:rPr>
          <w:rFonts w:ascii="Times New Roman"/>
          <w:b w:val="false"/>
          <w:i w:val="false"/>
          <w:color w:val="000000"/>
          <w:sz w:val="28"/>
        </w:rPr>
        <w:t>
      78. При оценке работы обучающегося педагог учитывает следующие параметры:</w:t>
      </w:r>
    </w:p>
    <w:bookmarkEnd w:id="29434"/>
    <w:bookmarkStart w:name="z29939" w:id="29435"/>
    <w:p>
      <w:pPr>
        <w:spacing w:after="0"/>
        <w:ind w:left="0"/>
        <w:jc w:val="both"/>
      </w:pPr>
      <w:r>
        <w:rPr>
          <w:rFonts w:ascii="Times New Roman"/>
          <w:b w:val="false"/>
          <w:i w:val="false"/>
          <w:color w:val="000000"/>
          <w:sz w:val="28"/>
        </w:rPr>
        <w:t>
      1) знание биомеханики, анатомию и физиологию человека;</w:t>
      </w:r>
    </w:p>
    <w:bookmarkEnd w:id="29435"/>
    <w:bookmarkStart w:name="z29940" w:id="29436"/>
    <w:p>
      <w:pPr>
        <w:spacing w:after="0"/>
        <w:ind w:left="0"/>
        <w:jc w:val="both"/>
      </w:pPr>
      <w:r>
        <w:rPr>
          <w:rFonts w:ascii="Times New Roman"/>
          <w:b w:val="false"/>
          <w:i w:val="false"/>
          <w:color w:val="000000"/>
          <w:sz w:val="28"/>
        </w:rPr>
        <w:t>
      2) знает базовый набор тренинговых упражнений для воспитания, развития и совершенствования пластической выразительности актера;</w:t>
      </w:r>
    </w:p>
    <w:bookmarkEnd w:id="29436"/>
    <w:bookmarkStart w:name="z29941" w:id="29437"/>
    <w:p>
      <w:pPr>
        <w:spacing w:after="0"/>
        <w:ind w:left="0"/>
        <w:jc w:val="both"/>
      </w:pPr>
      <w:r>
        <w:rPr>
          <w:rFonts w:ascii="Times New Roman"/>
          <w:b w:val="false"/>
          <w:i w:val="false"/>
          <w:color w:val="000000"/>
          <w:sz w:val="28"/>
        </w:rPr>
        <w:t>
      3) знает правила техники безопасности, страховки и самостраховки акробатических элементов и элементов трюковой пластики;</w:t>
      </w:r>
    </w:p>
    <w:bookmarkEnd w:id="29437"/>
    <w:bookmarkStart w:name="z29942" w:id="29438"/>
    <w:p>
      <w:pPr>
        <w:spacing w:after="0"/>
        <w:ind w:left="0"/>
        <w:jc w:val="both"/>
      </w:pPr>
      <w:r>
        <w:rPr>
          <w:rFonts w:ascii="Times New Roman"/>
          <w:b w:val="false"/>
          <w:i w:val="false"/>
          <w:color w:val="000000"/>
          <w:sz w:val="28"/>
        </w:rPr>
        <w:t>
      4) умеет использовать во время исполнения свой развитый телесный аппарат;</w:t>
      </w:r>
    </w:p>
    <w:bookmarkEnd w:id="29438"/>
    <w:bookmarkStart w:name="z29943" w:id="29439"/>
    <w:p>
      <w:pPr>
        <w:spacing w:after="0"/>
        <w:ind w:left="0"/>
        <w:jc w:val="both"/>
      </w:pPr>
      <w:r>
        <w:rPr>
          <w:rFonts w:ascii="Times New Roman"/>
          <w:b w:val="false"/>
          <w:i w:val="false"/>
          <w:color w:val="000000"/>
          <w:sz w:val="28"/>
        </w:rPr>
        <w:t>
      5) умеет самостоятельно выполнять двигательные задачи, требующие сочетания высокого уровня координации движений, пластики, гибкости, выразительности, силы, чувства равновесия.</w:t>
      </w:r>
    </w:p>
    <w:bookmarkEnd w:id="29439"/>
    <w:bookmarkStart w:name="z29944" w:id="29440"/>
    <w:p>
      <w:pPr>
        <w:spacing w:after="0"/>
        <w:ind w:left="0"/>
        <w:jc w:val="both"/>
      </w:pPr>
      <w:r>
        <w:rPr>
          <w:rFonts w:ascii="Times New Roman"/>
          <w:b w:val="false"/>
          <w:i w:val="false"/>
          <w:color w:val="000000"/>
          <w:sz w:val="28"/>
        </w:rPr>
        <w:t>
      79. Критерии оценки:</w:t>
      </w:r>
    </w:p>
    <w:bookmarkEnd w:id="29440"/>
    <w:bookmarkStart w:name="z29945" w:id="29441"/>
    <w:p>
      <w:pPr>
        <w:spacing w:after="0"/>
        <w:ind w:left="0"/>
        <w:jc w:val="both"/>
      </w:pPr>
      <w:r>
        <w:rPr>
          <w:rFonts w:ascii="Times New Roman"/>
          <w:b w:val="false"/>
          <w:i w:val="false"/>
          <w:color w:val="000000"/>
          <w:sz w:val="28"/>
        </w:rPr>
        <w:t>
      1) оценка "5" "отлично" – отличное выполнение сценической задачи, правдивая и точная отработка физических действий, органичное и естественное существование в предлагаемых обстоятельствах, качественное исполнение упражнений и освоение сценических навыков;</w:t>
      </w:r>
    </w:p>
    <w:bookmarkEnd w:id="29441"/>
    <w:bookmarkStart w:name="z29946" w:id="29442"/>
    <w:p>
      <w:pPr>
        <w:spacing w:after="0"/>
        <w:ind w:left="0"/>
        <w:jc w:val="both"/>
      </w:pPr>
      <w:r>
        <w:rPr>
          <w:rFonts w:ascii="Times New Roman"/>
          <w:b w:val="false"/>
          <w:i w:val="false"/>
          <w:color w:val="000000"/>
          <w:sz w:val="28"/>
        </w:rPr>
        <w:t>
      2) оценка "4" "хорошо" – правильное определение сквозного действия роли, правдивая и точная отработка физических действий, органичное и естественное существование в предлагаемых обстоятельствах; наличие недочетов, неточностей;</w:t>
      </w:r>
    </w:p>
    <w:bookmarkEnd w:id="29442"/>
    <w:bookmarkStart w:name="z29947" w:id="29443"/>
    <w:p>
      <w:pPr>
        <w:spacing w:after="0"/>
        <w:ind w:left="0"/>
        <w:jc w:val="both"/>
      </w:pPr>
      <w:r>
        <w:rPr>
          <w:rFonts w:ascii="Times New Roman"/>
          <w:b w:val="false"/>
          <w:i w:val="false"/>
          <w:color w:val="000000"/>
          <w:sz w:val="28"/>
        </w:rPr>
        <w:t>
      3) оценка "3" "удовлетворительно" – недочеты и неточности в работе на сценической площадке, невладение основами самостоятельного распределения в сценическом пространстве, исполнение с большим количеством недостатков, слабая физическая подготовка;</w:t>
      </w:r>
    </w:p>
    <w:bookmarkEnd w:id="29443"/>
    <w:bookmarkStart w:name="z29948" w:id="29444"/>
    <w:p>
      <w:pPr>
        <w:spacing w:after="0"/>
        <w:ind w:left="0"/>
        <w:jc w:val="both"/>
      </w:pPr>
      <w:r>
        <w:rPr>
          <w:rFonts w:ascii="Times New Roman"/>
          <w:b w:val="false"/>
          <w:i w:val="false"/>
          <w:color w:val="000000"/>
          <w:sz w:val="28"/>
        </w:rPr>
        <w:t>
      4) оценка "2" "неудовлетворительно" – непонимание материала и отсутствие психофизического развития;</w:t>
      </w:r>
    </w:p>
    <w:bookmarkEnd w:id="29444"/>
    <w:bookmarkStart w:name="z29949" w:id="29445"/>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2944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77</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29951" w:id="29446"/>
    <w:p>
      <w:pPr>
        <w:spacing w:after="0"/>
        <w:ind w:left="0"/>
        <w:jc w:val="left"/>
      </w:pPr>
      <w:r>
        <w:rPr>
          <w:rFonts w:ascii="Times New Roman"/>
          <w:b/>
          <w:i w:val="false"/>
          <w:color w:val="000000"/>
        </w:rPr>
        <w:t xml:space="preserve"> Образовательная программа "Предмет по выбору: "Грим", "Изготовление кукол", "Изготовление бутафории", "Основы художественной речи" и другие" детских школ искусств</w:t>
      </w:r>
    </w:p>
    <w:bookmarkEnd w:id="29446"/>
    <w:bookmarkStart w:name="z29952" w:id="29447"/>
    <w:p>
      <w:pPr>
        <w:spacing w:after="0"/>
        <w:ind w:left="0"/>
        <w:jc w:val="left"/>
      </w:pPr>
      <w:r>
        <w:rPr>
          <w:rFonts w:ascii="Times New Roman"/>
          <w:b/>
          <w:i w:val="false"/>
          <w:color w:val="000000"/>
        </w:rPr>
        <w:t xml:space="preserve"> Глава 1. Общие положения</w:t>
      </w:r>
    </w:p>
    <w:bookmarkEnd w:id="29447"/>
    <w:bookmarkStart w:name="z29953" w:id="29448"/>
    <w:p>
      <w:pPr>
        <w:spacing w:after="0"/>
        <w:ind w:left="0"/>
        <w:jc w:val="both"/>
      </w:pPr>
      <w:r>
        <w:rPr>
          <w:rFonts w:ascii="Times New Roman"/>
          <w:b w:val="false"/>
          <w:i w:val="false"/>
          <w:color w:val="000000"/>
          <w:sz w:val="28"/>
        </w:rPr>
        <w:t>
      1. Образовательная программа "Предмет по выбору: "Грим", "Изготовление кукол", "Изготовление бутафории", "Основы художественной речи" и другие" детских школ искусств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по выбору.</w:t>
      </w:r>
    </w:p>
    <w:bookmarkEnd w:id="29448"/>
    <w:bookmarkStart w:name="z29954" w:id="29449"/>
    <w:p>
      <w:pPr>
        <w:spacing w:after="0"/>
        <w:ind w:left="0"/>
        <w:jc w:val="both"/>
      </w:pPr>
      <w:r>
        <w:rPr>
          <w:rFonts w:ascii="Times New Roman"/>
          <w:b w:val="false"/>
          <w:i w:val="false"/>
          <w:color w:val="000000"/>
          <w:sz w:val="28"/>
        </w:rPr>
        <w:t>
      2. Цель Программы: создание условий для приобретения обучающимися теоретических и практических знаний, умений и навыков по выбранным предметам, эстетического и художественного познания мира средствами театрального искусства.</w:t>
      </w:r>
    </w:p>
    <w:bookmarkEnd w:id="29449"/>
    <w:bookmarkStart w:name="z29955" w:id="29450"/>
    <w:p>
      <w:pPr>
        <w:spacing w:after="0"/>
        <w:ind w:left="0"/>
        <w:jc w:val="both"/>
      </w:pPr>
      <w:r>
        <w:rPr>
          <w:rFonts w:ascii="Times New Roman"/>
          <w:b w:val="false"/>
          <w:i w:val="false"/>
          <w:color w:val="000000"/>
          <w:sz w:val="28"/>
        </w:rPr>
        <w:t>
      3. Задачи Программы.</w:t>
      </w:r>
    </w:p>
    <w:bookmarkEnd w:id="29450"/>
    <w:bookmarkStart w:name="z29956" w:id="29451"/>
    <w:p>
      <w:pPr>
        <w:spacing w:after="0"/>
        <w:ind w:left="0"/>
        <w:jc w:val="both"/>
      </w:pPr>
      <w:r>
        <w:rPr>
          <w:rFonts w:ascii="Times New Roman"/>
          <w:b w:val="false"/>
          <w:i w:val="false"/>
          <w:color w:val="000000"/>
          <w:sz w:val="28"/>
        </w:rPr>
        <w:t>
      Обучающие:</w:t>
      </w:r>
    </w:p>
    <w:bookmarkEnd w:id="29451"/>
    <w:bookmarkStart w:name="z29957" w:id="29452"/>
    <w:p>
      <w:pPr>
        <w:spacing w:after="0"/>
        <w:ind w:left="0"/>
        <w:jc w:val="both"/>
      </w:pPr>
      <w:r>
        <w:rPr>
          <w:rFonts w:ascii="Times New Roman"/>
          <w:b w:val="false"/>
          <w:i w:val="false"/>
          <w:color w:val="000000"/>
          <w:sz w:val="28"/>
        </w:rPr>
        <w:t>
      1) формирование знаний, умений и навыков для развития творческого потенциала обучающегося в процессе обучения предметам: грим, изготовление кукол, изготовление бутафории, художественное слово;</w:t>
      </w:r>
    </w:p>
    <w:bookmarkEnd w:id="29452"/>
    <w:bookmarkStart w:name="z29958" w:id="29453"/>
    <w:p>
      <w:pPr>
        <w:spacing w:after="0"/>
        <w:ind w:left="0"/>
        <w:jc w:val="both"/>
      </w:pPr>
      <w:r>
        <w:rPr>
          <w:rFonts w:ascii="Times New Roman"/>
          <w:b w:val="false"/>
          <w:i w:val="false"/>
          <w:color w:val="000000"/>
          <w:sz w:val="28"/>
        </w:rPr>
        <w:t>
      2) формирование интереса к театральному искусству, раскрывая его многообразие и красоту;</w:t>
      </w:r>
    </w:p>
    <w:bookmarkEnd w:id="29453"/>
    <w:bookmarkStart w:name="z29959" w:id="29454"/>
    <w:p>
      <w:pPr>
        <w:spacing w:after="0"/>
        <w:ind w:left="0"/>
        <w:jc w:val="both"/>
      </w:pPr>
      <w:r>
        <w:rPr>
          <w:rFonts w:ascii="Times New Roman"/>
          <w:b w:val="false"/>
          <w:i w:val="false"/>
          <w:color w:val="000000"/>
          <w:sz w:val="28"/>
        </w:rPr>
        <w:t>
      3) формирование личностного целого эстетического отношения к явлениям окружающей действительности;</w:t>
      </w:r>
    </w:p>
    <w:bookmarkEnd w:id="29454"/>
    <w:bookmarkStart w:name="z29960" w:id="29455"/>
    <w:p>
      <w:pPr>
        <w:spacing w:after="0"/>
        <w:ind w:left="0"/>
        <w:jc w:val="both"/>
      </w:pPr>
      <w:r>
        <w:rPr>
          <w:rFonts w:ascii="Times New Roman"/>
          <w:b w:val="false"/>
          <w:i w:val="false"/>
          <w:color w:val="000000"/>
          <w:sz w:val="28"/>
        </w:rPr>
        <w:t>
      4) расширение кругозора и накопление знаний, исполнительских умений и навыков;</w:t>
      </w:r>
    </w:p>
    <w:bookmarkEnd w:id="29455"/>
    <w:bookmarkStart w:name="z29961" w:id="29456"/>
    <w:p>
      <w:pPr>
        <w:spacing w:after="0"/>
        <w:ind w:left="0"/>
        <w:jc w:val="both"/>
      </w:pPr>
      <w:r>
        <w:rPr>
          <w:rFonts w:ascii="Times New Roman"/>
          <w:b w:val="false"/>
          <w:i w:val="false"/>
          <w:color w:val="000000"/>
          <w:sz w:val="28"/>
        </w:rPr>
        <w:t xml:space="preserve">
      5) ознакомление с различными технологиями изготовления театральных кукол, реквизитов и декораций. </w:t>
      </w:r>
    </w:p>
    <w:bookmarkEnd w:id="29456"/>
    <w:bookmarkStart w:name="z29962" w:id="29457"/>
    <w:p>
      <w:pPr>
        <w:spacing w:after="0"/>
        <w:ind w:left="0"/>
        <w:jc w:val="both"/>
      </w:pPr>
      <w:r>
        <w:rPr>
          <w:rFonts w:ascii="Times New Roman"/>
          <w:b w:val="false"/>
          <w:i w:val="false"/>
          <w:color w:val="000000"/>
          <w:sz w:val="28"/>
        </w:rPr>
        <w:t>
      Развивающие:</w:t>
      </w:r>
    </w:p>
    <w:bookmarkEnd w:id="29457"/>
    <w:bookmarkStart w:name="z29963" w:id="29458"/>
    <w:p>
      <w:pPr>
        <w:spacing w:after="0"/>
        <w:ind w:left="0"/>
        <w:jc w:val="both"/>
      </w:pPr>
      <w:r>
        <w:rPr>
          <w:rFonts w:ascii="Times New Roman"/>
          <w:b w:val="false"/>
          <w:i w:val="false"/>
          <w:color w:val="000000"/>
          <w:sz w:val="28"/>
        </w:rPr>
        <w:t>
      1) художественно-эстетическое развитие личности ребенка на основе приобретенных театрально-исполнительских знаний, умений и навыков;</w:t>
      </w:r>
    </w:p>
    <w:bookmarkEnd w:id="29458"/>
    <w:bookmarkStart w:name="z29964" w:id="29459"/>
    <w:p>
      <w:pPr>
        <w:spacing w:after="0"/>
        <w:ind w:left="0"/>
        <w:jc w:val="both"/>
      </w:pPr>
      <w:r>
        <w:rPr>
          <w:rFonts w:ascii="Times New Roman"/>
          <w:b w:val="false"/>
          <w:i w:val="false"/>
          <w:color w:val="000000"/>
          <w:sz w:val="28"/>
        </w:rPr>
        <w:t>
      2) развитие внимания, памяти, воображения, речи, эмоционально-волевой сферы, интеллектуальных творческих способностей;</w:t>
      </w:r>
    </w:p>
    <w:bookmarkEnd w:id="29459"/>
    <w:bookmarkStart w:name="z29965" w:id="29460"/>
    <w:p>
      <w:pPr>
        <w:spacing w:after="0"/>
        <w:ind w:left="0"/>
        <w:jc w:val="both"/>
      </w:pPr>
      <w:r>
        <w:rPr>
          <w:rFonts w:ascii="Times New Roman"/>
          <w:b w:val="false"/>
          <w:i w:val="false"/>
          <w:color w:val="000000"/>
          <w:sz w:val="28"/>
        </w:rPr>
        <w:t>
      3) развитие творческого воображения, художественного мышления, эстетического чувства и понимания прекрасного;</w:t>
      </w:r>
    </w:p>
    <w:bookmarkEnd w:id="29460"/>
    <w:bookmarkStart w:name="z29966" w:id="29461"/>
    <w:p>
      <w:pPr>
        <w:spacing w:after="0"/>
        <w:ind w:left="0"/>
        <w:jc w:val="both"/>
      </w:pPr>
      <w:r>
        <w:rPr>
          <w:rFonts w:ascii="Times New Roman"/>
          <w:b w:val="false"/>
          <w:i w:val="false"/>
          <w:color w:val="000000"/>
          <w:sz w:val="28"/>
        </w:rPr>
        <w:t>
      4) стимулирование познавательной деятельности обучающегося;</w:t>
      </w:r>
    </w:p>
    <w:bookmarkEnd w:id="29461"/>
    <w:bookmarkStart w:name="z29967" w:id="29462"/>
    <w:p>
      <w:pPr>
        <w:spacing w:after="0"/>
        <w:ind w:left="0"/>
        <w:jc w:val="both"/>
      </w:pPr>
      <w:r>
        <w:rPr>
          <w:rFonts w:ascii="Times New Roman"/>
          <w:b w:val="false"/>
          <w:i w:val="false"/>
          <w:color w:val="000000"/>
          <w:sz w:val="28"/>
        </w:rPr>
        <w:t>
      5) создание условий для профессионального самоопределения обучающегося.</w:t>
      </w:r>
    </w:p>
    <w:bookmarkEnd w:id="29462"/>
    <w:bookmarkStart w:name="z29968" w:id="29463"/>
    <w:p>
      <w:pPr>
        <w:spacing w:after="0"/>
        <w:ind w:left="0"/>
        <w:jc w:val="both"/>
      </w:pPr>
      <w:r>
        <w:rPr>
          <w:rFonts w:ascii="Times New Roman"/>
          <w:b w:val="false"/>
          <w:i w:val="false"/>
          <w:color w:val="000000"/>
          <w:sz w:val="28"/>
        </w:rPr>
        <w:t>
      Воспитательные:</w:t>
      </w:r>
    </w:p>
    <w:bookmarkEnd w:id="29463"/>
    <w:bookmarkStart w:name="z29969" w:id="29464"/>
    <w:p>
      <w:pPr>
        <w:spacing w:after="0"/>
        <w:ind w:left="0"/>
        <w:jc w:val="both"/>
      </w:pPr>
      <w:r>
        <w:rPr>
          <w:rFonts w:ascii="Times New Roman"/>
          <w:b w:val="false"/>
          <w:i w:val="false"/>
          <w:color w:val="000000"/>
          <w:sz w:val="28"/>
        </w:rPr>
        <w:t>
      1) приобщение к художественной культуре, искусству;</w:t>
      </w:r>
    </w:p>
    <w:bookmarkEnd w:id="29464"/>
    <w:bookmarkStart w:name="z29970" w:id="29465"/>
    <w:p>
      <w:pPr>
        <w:spacing w:after="0"/>
        <w:ind w:left="0"/>
        <w:jc w:val="both"/>
      </w:pPr>
      <w:r>
        <w:rPr>
          <w:rFonts w:ascii="Times New Roman"/>
          <w:b w:val="false"/>
          <w:i w:val="false"/>
          <w:color w:val="000000"/>
          <w:sz w:val="28"/>
        </w:rPr>
        <w:t>
      2) воспитание художественного вкуса, эстетического чувства и понимания прекрасного;</w:t>
      </w:r>
    </w:p>
    <w:bookmarkEnd w:id="29465"/>
    <w:bookmarkStart w:name="z29971" w:id="29466"/>
    <w:p>
      <w:pPr>
        <w:spacing w:after="0"/>
        <w:ind w:left="0"/>
        <w:jc w:val="both"/>
      </w:pPr>
      <w:r>
        <w:rPr>
          <w:rFonts w:ascii="Times New Roman"/>
          <w:b w:val="false"/>
          <w:i w:val="false"/>
          <w:color w:val="000000"/>
          <w:sz w:val="28"/>
        </w:rPr>
        <w:t>
      3) приобщение к ценностям отечественной культуры, лучшим образцам народного творчества, классического и современного искусства.</w:t>
      </w:r>
    </w:p>
    <w:bookmarkEnd w:id="29466"/>
    <w:bookmarkStart w:name="z29972" w:id="29467"/>
    <w:p>
      <w:pPr>
        <w:spacing w:after="0"/>
        <w:ind w:left="0"/>
        <w:jc w:val="both"/>
      </w:pPr>
      <w:r>
        <w:rPr>
          <w:rFonts w:ascii="Times New Roman"/>
          <w:b w:val="false"/>
          <w:i w:val="false"/>
          <w:color w:val="000000"/>
          <w:sz w:val="28"/>
        </w:rPr>
        <w:t>
      4. Количество часов и продолжительность урока в неделю определяются типовым учебным планом. Основной формой учебно-воспитательной работы в классе является урок, проводимый как индивидуальное занятие педагога с обучающимися.</w:t>
      </w:r>
    </w:p>
    <w:bookmarkEnd w:id="29467"/>
    <w:bookmarkStart w:name="z29973" w:id="29468"/>
    <w:p>
      <w:pPr>
        <w:spacing w:after="0"/>
        <w:ind w:left="0"/>
        <w:jc w:val="both"/>
      </w:pPr>
      <w:r>
        <w:rPr>
          <w:rFonts w:ascii="Times New Roman"/>
          <w:b w:val="false"/>
          <w:i w:val="false"/>
          <w:color w:val="000000"/>
          <w:sz w:val="28"/>
        </w:rPr>
        <w:t>
      5. Программа предназначена для обучения детей, желающих освоить предметы по выбору отделения "Театра кукол".</w:t>
      </w:r>
    </w:p>
    <w:bookmarkEnd w:id="29468"/>
    <w:bookmarkStart w:name="z29974" w:id="2946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29469"/>
    <w:bookmarkStart w:name="z29975" w:id="29470"/>
    <w:p>
      <w:pPr>
        <w:spacing w:after="0"/>
        <w:ind w:left="0"/>
        <w:jc w:val="both"/>
      </w:pPr>
      <w:r>
        <w:rPr>
          <w:rFonts w:ascii="Times New Roman"/>
          <w:b w:val="false"/>
          <w:i w:val="false"/>
          <w:color w:val="000000"/>
          <w:sz w:val="28"/>
        </w:rPr>
        <w:t>
      6.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театральным творчеством, которые формируются в учебном процессе.</w:t>
      </w:r>
    </w:p>
    <w:bookmarkEnd w:id="29470"/>
    <w:bookmarkStart w:name="z29976" w:id="29471"/>
    <w:p>
      <w:pPr>
        <w:spacing w:after="0"/>
        <w:ind w:left="0"/>
        <w:jc w:val="both"/>
      </w:pPr>
      <w:r>
        <w:rPr>
          <w:rFonts w:ascii="Times New Roman"/>
          <w:b w:val="false"/>
          <w:i w:val="false"/>
          <w:color w:val="000000"/>
          <w:sz w:val="28"/>
        </w:rPr>
        <w:t xml:space="preserve">
      7.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29471"/>
    <w:bookmarkStart w:name="z29977" w:id="29472"/>
    <w:p>
      <w:pPr>
        <w:spacing w:after="0"/>
        <w:ind w:left="0"/>
        <w:jc w:val="both"/>
      </w:pPr>
      <w:r>
        <w:rPr>
          <w:rFonts w:ascii="Times New Roman"/>
          <w:b w:val="false"/>
          <w:i w:val="false"/>
          <w:color w:val="000000"/>
          <w:sz w:val="28"/>
        </w:rPr>
        <w:t xml:space="preserve">
      8. Основные принципы достижения цели Программы: </w:t>
      </w:r>
    </w:p>
    <w:bookmarkEnd w:id="29472"/>
    <w:bookmarkStart w:name="z29978" w:id="29473"/>
    <w:p>
      <w:pPr>
        <w:spacing w:after="0"/>
        <w:ind w:left="0"/>
        <w:jc w:val="both"/>
      </w:pPr>
      <w:r>
        <w:rPr>
          <w:rFonts w:ascii="Times New Roman"/>
          <w:b w:val="false"/>
          <w:i w:val="false"/>
          <w:color w:val="000000"/>
          <w:sz w:val="28"/>
        </w:rPr>
        <w:t>
      1) постепенность в освоении знаний, умений и навыков в области театрального искусства;</w:t>
      </w:r>
    </w:p>
    <w:bookmarkEnd w:id="29473"/>
    <w:bookmarkStart w:name="z29979" w:id="29474"/>
    <w:p>
      <w:pPr>
        <w:spacing w:after="0"/>
        <w:ind w:left="0"/>
        <w:jc w:val="both"/>
      </w:pPr>
      <w:r>
        <w:rPr>
          <w:rFonts w:ascii="Times New Roman"/>
          <w:b w:val="false"/>
          <w:i w:val="false"/>
          <w:color w:val="000000"/>
          <w:sz w:val="28"/>
        </w:rPr>
        <w:t>
      2) последовательность и доступность – от простого к сложному, от легкого к трудному, от известного к неизвестному;</w:t>
      </w:r>
    </w:p>
    <w:bookmarkEnd w:id="29474"/>
    <w:bookmarkStart w:name="z29980" w:id="29475"/>
    <w:p>
      <w:pPr>
        <w:spacing w:after="0"/>
        <w:ind w:left="0"/>
        <w:jc w:val="both"/>
      </w:pPr>
      <w:r>
        <w:rPr>
          <w:rFonts w:ascii="Times New Roman"/>
          <w:b w:val="false"/>
          <w:i w:val="false"/>
          <w:color w:val="000000"/>
          <w:sz w:val="28"/>
        </w:rPr>
        <w:t xml:space="preserve">
      3) сознательность и активность – сознательное отношение к занятиям, воспитание заинтересованности обучающегося в овладении изучаемого материала и в осмысленном его исполнении; </w:t>
      </w:r>
    </w:p>
    <w:bookmarkEnd w:id="29475"/>
    <w:bookmarkStart w:name="z29981" w:id="29476"/>
    <w:p>
      <w:pPr>
        <w:spacing w:after="0"/>
        <w:ind w:left="0"/>
        <w:jc w:val="both"/>
      </w:pPr>
      <w:r>
        <w:rPr>
          <w:rFonts w:ascii="Times New Roman"/>
          <w:b w:val="false"/>
          <w:i w:val="false"/>
          <w:color w:val="000000"/>
          <w:sz w:val="28"/>
        </w:rPr>
        <w:t>
      4) систематичность и регулярность занятий указывает на то, что процесс формирования знаний, умений и навыков должен быть непрерывным;</w:t>
      </w:r>
    </w:p>
    <w:bookmarkEnd w:id="29476"/>
    <w:bookmarkStart w:name="z29982" w:id="29477"/>
    <w:p>
      <w:pPr>
        <w:spacing w:after="0"/>
        <w:ind w:left="0"/>
        <w:jc w:val="both"/>
      </w:pPr>
      <w:r>
        <w:rPr>
          <w:rFonts w:ascii="Times New Roman"/>
          <w:b w:val="false"/>
          <w:i w:val="false"/>
          <w:color w:val="000000"/>
          <w:sz w:val="28"/>
        </w:rPr>
        <w:t>
      5) целенаправленность учебного процесса;</w:t>
      </w:r>
    </w:p>
    <w:bookmarkEnd w:id="29477"/>
    <w:bookmarkStart w:name="z29983" w:id="29478"/>
    <w:p>
      <w:pPr>
        <w:spacing w:after="0"/>
        <w:ind w:left="0"/>
        <w:jc w:val="both"/>
      </w:pPr>
      <w:r>
        <w:rPr>
          <w:rFonts w:ascii="Times New Roman"/>
          <w:b w:val="false"/>
          <w:i w:val="false"/>
          <w:color w:val="000000"/>
          <w:sz w:val="28"/>
        </w:rPr>
        <w:t>
      6) принцип от знаний к творчеству позволяет обучающимся при определенном уровне знаний создавать яркие сценические образы, характеры и настроения.</w:t>
      </w:r>
    </w:p>
    <w:bookmarkEnd w:id="29478"/>
    <w:bookmarkStart w:name="z29984" w:id="29479"/>
    <w:p>
      <w:pPr>
        <w:spacing w:after="0"/>
        <w:ind w:left="0"/>
        <w:jc w:val="both"/>
      </w:pPr>
      <w:r>
        <w:rPr>
          <w:rFonts w:ascii="Times New Roman"/>
          <w:b w:val="false"/>
          <w:i w:val="false"/>
          <w:color w:val="000000"/>
          <w:sz w:val="28"/>
        </w:rPr>
        <w:t xml:space="preserve">
      9.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создании художественно-сценического образа. </w:t>
      </w:r>
    </w:p>
    <w:bookmarkEnd w:id="29479"/>
    <w:bookmarkStart w:name="z29985" w:id="29480"/>
    <w:p>
      <w:pPr>
        <w:spacing w:after="0"/>
        <w:ind w:left="0"/>
        <w:jc w:val="both"/>
      </w:pPr>
      <w:r>
        <w:rPr>
          <w:rFonts w:ascii="Times New Roman"/>
          <w:b w:val="false"/>
          <w:i w:val="false"/>
          <w:color w:val="000000"/>
          <w:sz w:val="28"/>
        </w:rPr>
        <w:t>
      10. Программа ориентирована на выработку личностных качеств обучающегося, способствующих:</w:t>
      </w:r>
    </w:p>
    <w:bookmarkEnd w:id="29480"/>
    <w:bookmarkStart w:name="z29986" w:id="29481"/>
    <w:p>
      <w:pPr>
        <w:spacing w:after="0"/>
        <w:ind w:left="0"/>
        <w:jc w:val="both"/>
      </w:pPr>
      <w:r>
        <w:rPr>
          <w:rFonts w:ascii="Times New Roman"/>
          <w:b w:val="false"/>
          <w:i w:val="false"/>
          <w:color w:val="000000"/>
          <w:sz w:val="28"/>
        </w:rPr>
        <w:t>
      1) приобретению опыта творческой деятельности;</w:t>
      </w:r>
    </w:p>
    <w:bookmarkEnd w:id="29481"/>
    <w:bookmarkStart w:name="z29987" w:id="29482"/>
    <w:p>
      <w:pPr>
        <w:spacing w:after="0"/>
        <w:ind w:left="0"/>
        <w:jc w:val="both"/>
      </w:pPr>
      <w:r>
        <w:rPr>
          <w:rFonts w:ascii="Times New Roman"/>
          <w:b w:val="false"/>
          <w:i w:val="false"/>
          <w:color w:val="000000"/>
          <w:sz w:val="28"/>
        </w:rPr>
        <w:t>
      2) овладению духовными и культурными ценностями народов мира;</w:t>
      </w:r>
    </w:p>
    <w:bookmarkEnd w:id="29482"/>
    <w:bookmarkStart w:name="z29988" w:id="29483"/>
    <w:p>
      <w:pPr>
        <w:spacing w:after="0"/>
        <w:ind w:left="0"/>
        <w:jc w:val="both"/>
      </w:pPr>
      <w:r>
        <w:rPr>
          <w:rFonts w:ascii="Times New Roman"/>
          <w:b w:val="false"/>
          <w:i w:val="false"/>
          <w:color w:val="000000"/>
          <w:sz w:val="28"/>
        </w:rPr>
        <w:t>
      3) получению театрального образования;</w:t>
      </w:r>
    </w:p>
    <w:bookmarkEnd w:id="29483"/>
    <w:bookmarkStart w:name="z29989" w:id="29484"/>
    <w:p>
      <w:pPr>
        <w:spacing w:after="0"/>
        <w:ind w:left="0"/>
        <w:jc w:val="both"/>
      </w:pPr>
      <w:r>
        <w:rPr>
          <w:rFonts w:ascii="Times New Roman"/>
          <w:b w:val="false"/>
          <w:i w:val="false"/>
          <w:color w:val="000000"/>
          <w:sz w:val="28"/>
        </w:rPr>
        <w:t>
      4) формированию комплекса знаний, умений и навыков, позволяющих в дальнейшем осваивать профессиональные образовательные программы в области театрального искусства.</w:t>
      </w:r>
    </w:p>
    <w:bookmarkEnd w:id="29484"/>
    <w:bookmarkStart w:name="z29990" w:id="29485"/>
    <w:p>
      <w:pPr>
        <w:spacing w:after="0"/>
        <w:ind w:left="0"/>
        <w:jc w:val="both"/>
      </w:pPr>
      <w:r>
        <w:rPr>
          <w:rFonts w:ascii="Times New Roman"/>
          <w:b w:val="false"/>
          <w:i w:val="false"/>
          <w:color w:val="000000"/>
          <w:sz w:val="28"/>
        </w:rPr>
        <w:t>
      11. Психолого-педагогическое сопровождение направлено на следующее:</w:t>
      </w:r>
    </w:p>
    <w:bookmarkEnd w:id="29485"/>
    <w:bookmarkStart w:name="z29991" w:id="2948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29486"/>
    <w:bookmarkStart w:name="z29992" w:id="29487"/>
    <w:p>
      <w:pPr>
        <w:spacing w:after="0"/>
        <w:ind w:left="0"/>
        <w:jc w:val="both"/>
      </w:pPr>
      <w:r>
        <w:rPr>
          <w:rFonts w:ascii="Times New Roman"/>
          <w:b w:val="false"/>
          <w:i w:val="false"/>
          <w:color w:val="000000"/>
          <w:sz w:val="28"/>
        </w:rPr>
        <w:t>
      2) создание позитивной мотивации к обучению;</w:t>
      </w:r>
    </w:p>
    <w:bookmarkEnd w:id="29487"/>
    <w:bookmarkStart w:name="z29993" w:id="29488"/>
    <w:p>
      <w:pPr>
        <w:spacing w:after="0"/>
        <w:ind w:left="0"/>
        <w:jc w:val="both"/>
      </w:pPr>
      <w:r>
        <w:rPr>
          <w:rFonts w:ascii="Times New Roman"/>
          <w:b w:val="false"/>
          <w:i w:val="false"/>
          <w:color w:val="000000"/>
          <w:sz w:val="28"/>
        </w:rPr>
        <w:t>
      3) оказание помощи личности в самопознании, формировании адекватной самооценки, адаптации в реальных жизненных условиях, преодолении кризисных ситуаций, достижении эмоциональной устойчивости, способствующих личностному росту и саморазвитию;</w:t>
      </w:r>
    </w:p>
    <w:bookmarkEnd w:id="29488"/>
    <w:bookmarkStart w:name="z29994" w:id="29489"/>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29489"/>
    <w:bookmarkStart w:name="z29995" w:id="29490"/>
    <w:p>
      <w:pPr>
        <w:spacing w:after="0"/>
        <w:ind w:left="0"/>
        <w:jc w:val="both"/>
      </w:pPr>
      <w:r>
        <w:rPr>
          <w:rFonts w:ascii="Times New Roman"/>
          <w:b w:val="false"/>
          <w:i w:val="false"/>
          <w:color w:val="000000"/>
          <w:sz w:val="28"/>
        </w:rPr>
        <w:t>
      12. Программа учитывает возрастные и индивидуальные особенности обучающегося, ориентирована на развитие функциональной грамотности и достижение ключевых компетенций, освоение специфических знаний, умений и навыков школьников в рамках учебного предмета.</w:t>
      </w:r>
    </w:p>
    <w:bookmarkEnd w:id="29490"/>
    <w:bookmarkStart w:name="z29996" w:id="29491"/>
    <w:p>
      <w:pPr>
        <w:spacing w:after="0"/>
        <w:ind w:left="0"/>
        <w:jc w:val="both"/>
      </w:pPr>
      <w:r>
        <w:rPr>
          <w:rFonts w:ascii="Times New Roman"/>
          <w:b w:val="false"/>
          <w:i w:val="false"/>
          <w:color w:val="000000"/>
          <w:sz w:val="28"/>
        </w:rPr>
        <w:t>
      13. Методологическая основа Программы:</w:t>
      </w:r>
    </w:p>
    <w:bookmarkEnd w:id="29491"/>
    <w:bookmarkStart w:name="z29997" w:id="2949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29492"/>
    <w:bookmarkStart w:name="z29998" w:id="2949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29493"/>
    <w:bookmarkStart w:name="z29999" w:id="2949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29494"/>
    <w:bookmarkStart w:name="z30000" w:id="29495"/>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29495"/>
    <w:bookmarkStart w:name="z30001" w:id="29496"/>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29496"/>
    <w:bookmarkStart w:name="z30002" w:id="29497"/>
    <w:p>
      <w:pPr>
        <w:spacing w:after="0"/>
        <w:ind w:left="0"/>
        <w:jc w:val="both"/>
      </w:pPr>
      <w:r>
        <w:rPr>
          <w:rFonts w:ascii="Times New Roman"/>
          <w:b w:val="false"/>
          <w:i w:val="false"/>
          <w:color w:val="000000"/>
          <w:sz w:val="28"/>
        </w:rPr>
        <w:t>
      14. Педагогические принципы отбора содержания учебного материала:</w:t>
      </w:r>
    </w:p>
    <w:bookmarkEnd w:id="29497"/>
    <w:bookmarkStart w:name="z30003" w:id="29498"/>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29498"/>
    <w:bookmarkStart w:name="z30004" w:id="29499"/>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исполнительской деятельности обучающегося;</w:t>
      </w:r>
    </w:p>
    <w:bookmarkEnd w:id="29499"/>
    <w:bookmarkStart w:name="z30005" w:id="29500"/>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театрального искусства;</w:t>
      </w:r>
    </w:p>
    <w:bookmarkEnd w:id="29500"/>
    <w:bookmarkStart w:name="z30006" w:id="29501"/>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обучающихся, способствует созданию ситуации успеха, радости общения с искусством.</w:t>
      </w:r>
    </w:p>
    <w:bookmarkEnd w:id="29501"/>
    <w:bookmarkStart w:name="z30007" w:id="29502"/>
    <w:p>
      <w:pPr>
        <w:spacing w:after="0"/>
        <w:ind w:left="0"/>
        <w:jc w:val="both"/>
      </w:pPr>
      <w:r>
        <w:rPr>
          <w:rFonts w:ascii="Times New Roman"/>
          <w:b w:val="false"/>
          <w:i w:val="false"/>
          <w:color w:val="000000"/>
          <w:sz w:val="28"/>
        </w:rPr>
        <w:t>
      15. Для достижения поставленных задач используются следующие методы обучения:</w:t>
      </w:r>
    </w:p>
    <w:bookmarkEnd w:id="29502"/>
    <w:bookmarkStart w:name="z30008" w:id="29503"/>
    <w:p>
      <w:pPr>
        <w:spacing w:after="0"/>
        <w:ind w:left="0"/>
        <w:jc w:val="both"/>
      </w:pPr>
      <w:r>
        <w:rPr>
          <w:rFonts w:ascii="Times New Roman"/>
          <w:b w:val="false"/>
          <w:i w:val="false"/>
          <w:color w:val="000000"/>
          <w:sz w:val="28"/>
        </w:rPr>
        <w:t>
      1) словесный – беседа, рассказ, объяснение, дискуссия;</w:t>
      </w:r>
    </w:p>
    <w:bookmarkEnd w:id="29503"/>
    <w:bookmarkStart w:name="z30009" w:id="29504"/>
    <w:p>
      <w:pPr>
        <w:spacing w:after="0"/>
        <w:ind w:left="0"/>
        <w:jc w:val="both"/>
      </w:pPr>
      <w:r>
        <w:rPr>
          <w:rFonts w:ascii="Times New Roman"/>
          <w:b w:val="false"/>
          <w:i w:val="false"/>
          <w:color w:val="000000"/>
          <w:sz w:val="28"/>
        </w:rPr>
        <w:t>
      2) наглядно-демонстрационный – наблюдение, показ интерактивных и мультимедийных презентаций;</w:t>
      </w:r>
    </w:p>
    <w:bookmarkEnd w:id="29504"/>
    <w:bookmarkStart w:name="z30010" w:id="29505"/>
    <w:p>
      <w:pPr>
        <w:spacing w:after="0"/>
        <w:ind w:left="0"/>
        <w:jc w:val="both"/>
      </w:pPr>
      <w:r>
        <w:rPr>
          <w:rFonts w:ascii="Times New Roman"/>
          <w:b w:val="false"/>
          <w:i w:val="false"/>
          <w:color w:val="000000"/>
          <w:sz w:val="28"/>
        </w:rPr>
        <w:t>
      3) практический – показ, разъяснение, самостоятельное выполнение задания обучающимся;</w:t>
      </w:r>
    </w:p>
    <w:bookmarkEnd w:id="29505"/>
    <w:bookmarkStart w:name="z30011" w:id="29506"/>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29506"/>
    <w:bookmarkStart w:name="z30012" w:id="29507"/>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образного мышления.</w:t>
      </w:r>
    </w:p>
    <w:bookmarkEnd w:id="29507"/>
    <w:bookmarkStart w:name="z30013" w:id="29508"/>
    <w:p>
      <w:pPr>
        <w:spacing w:after="0"/>
        <w:ind w:left="0"/>
        <w:jc w:val="both"/>
      </w:pPr>
      <w:r>
        <w:rPr>
          <w:rFonts w:ascii="Times New Roman"/>
          <w:b w:val="false"/>
          <w:i w:val="false"/>
          <w:color w:val="000000"/>
          <w:sz w:val="28"/>
        </w:rPr>
        <w:t xml:space="preserve">
      16. Выбор методов зависит от возраста и индивидуальных особенностей обучающегося, физических данных, уровня развития творческих способностей. </w:t>
      </w:r>
    </w:p>
    <w:bookmarkEnd w:id="29508"/>
    <w:bookmarkStart w:name="z30014" w:id="29509"/>
    <w:p>
      <w:pPr>
        <w:spacing w:after="0"/>
        <w:ind w:left="0"/>
        <w:jc w:val="both"/>
      </w:pPr>
      <w:r>
        <w:rPr>
          <w:rFonts w:ascii="Times New Roman"/>
          <w:b w:val="false"/>
          <w:i w:val="false"/>
          <w:color w:val="000000"/>
          <w:sz w:val="28"/>
        </w:rPr>
        <w:t>
      17. Формы занятий:</w:t>
      </w:r>
    </w:p>
    <w:bookmarkEnd w:id="29509"/>
    <w:bookmarkStart w:name="z30015" w:id="29510"/>
    <w:p>
      <w:pPr>
        <w:spacing w:after="0"/>
        <w:ind w:left="0"/>
        <w:jc w:val="both"/>
      </w:pPr>
      <w:r>
        <w:rPr>
          <w:rFonts w:ascii="Times New Roman"/>
          <w:b w:val="false"/>
          <w:i w:val="false"/>
          <w:color w:val="000000"/>
          <w:sz w:val="28"/>
        </w:rPr>
        <w:t>
      1) теоретические;</w:t>
      </w:r>
    </w:p>
    <w:bookmarkEnd w:id="29510"/>
    <w:bookmarkStart w:name="z30016" w:id="29511"/>
    <w:p>
      <w:pPr>
        <w:spacing w:after="0"/>
        <w:ind w:left="0"/>
        <w:jc w:val="both"/>
      </w:pPr>
      <w:r>
        <w:rPr>
          <w:rFonts w:ascii="Times New Roman"/>
          <w:b w:val="false"/>
          <w:i w:val="false"/>
          <w:color w:val="000000"/>
          <w:sz w:val="28"/>
        </w:rPr>
        <w:t>
      2) практические.</w:t>
      </w:r>
    </w:p>
    <w:bookmarkEnd w:id="29511"/>
    <w:bookmarkStart w:name="z30017" w:id="29512"/>
    <w:p>
      <w:pPr>
        <w:spacing w:after="0"/>
        <w:ind w:left="0"/>
        <w:jc w:val="both"/>
      </w:pPr>
      <w:r>
        <w:rPr>
          <w:rFonts w:ascii="Times New Roman"/>
          <w:b w:val="false"/>
          <w:i w:val="false"/>
          <w:color w:val="000000"/>
          <w:sz w:val="28"/>
        </w:rPr>
        <w:t>
      18. Теоретические и практические занятия проводятся одновременно.</w:t>
      </w:r>
    </w:p>
    <w:bookmarkEnd w:id="29512"/>
    <w:bookmarkStart w:name="z30018" w:id="29513"/>
    <w:p>
      <w:pPr>
        <w:spacing w:after="0"/>
        <w:ind w:left="0"/>
        <w:jc w:val="both"/>
      </w:pPr>
      <w:r>
        <w:rPr>
          <w:rFonts w:ascii="Times New Roman"/>
          <w:b w:val="false"/>
          <w:i w:val="false"/>
          <w:color w:val="000000"/>
          <w:sz w:val="28"/>
        </w:rPr>
        <w:t>
      19. Виды внеурочных форм работы:</w:t>
      </w:r>
    </w:p>
    <w:bookmarkEnd w:id="29513"/>
    <w:bookmarkStart w:name="z30019" w:id="29514"/>
    <w:p>
      <w:pPr>
        <w:spacing w:after="0"/>
        <w:ind w:left="0"/>
        <w:jc w:val="both"/>
      </w:pPr>
      <w:r>
        <w:rPr>
          <w:rFonts w:ascii="Times New Roman"/>
          <w:b w:val="false"/>
          <w:i w:val="false"/>
          <w:color w:val="000000"/>
          <w:sz w:val="28"/>
        </w:rPr>
        <w:t>
      1) самостоятельные занятия;</w:t>
      </w:r>
    </w:p>
    <w:bookmarkEnd w:id="29514"/>
    <w:bookmarkStart w:name="z30020" w:id="29515"/>
    <w:p>
      <w:pPr>
        <w:spacing w:after="0"/>
        <w:ind w:left="0"/>
        <w:jc w:val="both"/>
      </w:pPr>
      <w:r>
        <w:rPr>
          <w:rFonts w:ascii="Times New Roman"/>
          <w:b w:val="false"/>
          <w:i w:val="false"/>
          <w:color w:val="000000"/>
          <w:sz w:val="28"/>
        </w:rPr>
        <w:t>
      2) подготовка к контрольным урокам, зачетам и экзаменам;</w:t>
      </w:r>
    </w:p>
    <w:bookmarkEnd w:id="29515"/>
    <w:bookmarkStart w:name="z30021" w:id="29516"/>
    <w:p>
      <w:pPr>
        <w:spacing w:after="0"/>
        <w:ind w:left="0"/>
        <w:jc w:val="both"/>
      </w:pPr>
      <w:r>
        <w:rPr>
          <w:rFonts w:ascii="Times New Roman"/>
          <w:b w:val="false"/>
          <w:i w:val="false"/>
          <w:color w:val="000000"/>
          <w:sz w:val="28"/>
        </w:rPr>
        <w:t>
      3) подготовка к концертным, конкурсным выступлениям;</w:t>
      </w:r>
    </w:p>
    <w:bookmarkEnd w:id="29516"/>
    <w:bookmarkStart w:name="z30022" w:id="29517"/>
    <w:p>
      <w:pPr>
        <w:spacing w:after="0"/>
        <w:ind w:left="0"/>
        <w:jc w:val="both"/>
      </w:pPr>
      <w:r>
        <w:rPr>
          <w:rFonts w:ascii="Times New Roman"/>
          <w:b w:val="false"/>
          <w:i w:val="false"/>
          <w:color w:val="000000"/>
          <w:sz w:val="28"/>
        </w:rPr>
        <w:t>
      4) посещение кукольных театров, концертных залов, выствок и музеев;</w:t>
      </w:r>
    </w:p>
    <w:bookmarkEnd w:id="29517"/>
    <w:bookmarkStart w:name="z30023" w:id="29518"/>
    <w:p>
      <w:pPr>
        <w:spacing w:after="0"/>
        <w:ind w:left="0"/>
        <w:jc w:val="both"/>
      </w:pPr>
      <w:r>
        <w:rPr>
          <w:rFonts w:ascii="Times New Roman"/>
          <w:b w:val="false"/>
          <w:i w:val="false"/>
          <w:color w:val="000000"/>
          <w:sz w:val="28"/>
        </w:rPr>
        <w:t>
      5) участие в творческих и культурно-просветительских мероприятиях.</w:t>
      </w:r>
    </w:p>
    <w:bookmarkEnd w:id="29518"/>
    <w:bookmarkStart w:name="z30024" w:id="29519"/>
    <w:p>
      <w:pPr>
        <w:spacing w:after="0"/>
        <w:ind w:left="0"/>
        <w:jc w:val="both"/>
      </w:pPr>
      <w:r>
        <w:rPr>
          <w:rFonts w:ascii="Times New Roman"/>
          <w:b w:val="false"/>
          <w:i w:val="false"/>
          <w:color w:val="000000"/>
          <w:sz w:val="28"/>
        </w:rPr>
        <w:t>
      20.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29519"/>
    <w:bookmarkStart w:name="z30025" w:id="29520"/>
    <w:p>
      <w:pPr>
        <w:spacing w:after="0"/>
        <w:ind w:left="0"/>
        <w:jc w:val="both"/>
      </w:pPr>
      <w:r>
        <w:rPr>
          <w:rFonts w:ascii="Times New Roman"/>
          <w:b w:val="false"/>
          <w:i w:val="false"/>
          <w:color w:val="000000"/>
          <w:sz w:val="28"/>
        </w:rPr>
        <w:t>
      21. Структурные элементы рабочей учебной программы:</w:t>
      </w:r>
    </w:p>
    <w:bookmarkEnd w:id="29520"/>
    <w:bookmarkStart w:name="z30026" w:id="29521"/>
    <w:p>
      <w:pPr>
        <w:spacing w:after="0"/>
        <w:ind w:left="0"/>
        <w:jc w:val="both"/>
      </w:pPr>
      <w:r>
        <w:rPr>
          <w:rFonts w:ascii="Times New Roman"/>
          <w:b w:val="false"/>
          <w:i w:val="false"/>
          <w:color w:val="000000"/>
          <w:sz w:val="28"/>
        </w:rPr>
        <w:t>
      1) титульный лист;</w:t>
      </w:r>
    </w:p>
    <w:bookmarkEnd w:id="29521"/>
    <w:bookmarkStart w:name="z30027" w:id="29522"/>
    <w:p>
      <w:pPr>
        <w:spacing w:after="0"/>
        <w:ind w:left="0"/>
        <w:jc w:val="both"/>
      </w:pPr>
      <w:r>
        <w:rPr>
          <w:rFonts w:ascii="Times New Roman"/>
          <w:b w:val="false"/>
          <w:i w:val="false"/>
          <w:color w:val="000000"/>
          <w:sz w:val="28"/>
        </w:rPr>
        <w:t>
      2) пояснительная записка;</w:t>
      </w:r>
    </w:p>
    <w:bookmarkEnd w:id="29522"/>
    <w:bookmarkStart w:name="z30028" w:id="29523"/>
    <w:p>
      <w:pPr>
        <w:spacing w:after="0"/>
        <w:ind w:left="0"/>
        <w:jc w:val="both"/>
      </w:pPr>
      <w:r>
        <w:rPr>
          <w:rFonts w:ascii="Times New Roman"/>
          <w:b w:val="false"/>
          <w:i w:val="false"/>
          <w:color w:val="000000"/>
          <w:sz w:val="28"/>
        </w:rPr>
        <w:t>
      3) планирование учебной деятельности;</w:t>
      </w:r>
    </w:p>
    <w:bookmarkEnd w:id="29523"/>
    <w:bookmarkStart w:name="z30029" w:id="29524"/>
    <w:p>
      <w:pPr>
        <w:spacing w:after="0"/>
        <w:ind w:left="0"/>
        <w:jc w:val="both"/>
      </w:pPr>
      <w:r>
        <w:rPr>
          <w:rFonts w:ascii="Times New Roman"/>
          <w:b w:val="false"/>
          <w:i w:val="false"/>
          <w:color w:val="000000"/>
          <w:sz w:val="28"/>
        </w:rPr>
        <w:t>
      4) учебно-методическое обеспечение учебного процесса.</w:t>
      </w:r>
    </w:p>
    <w:bookmarkEnd w:id="29524"/>
    <w:bookmarkStart w:name="z30030" w:id="29525"/>
    <w:p>
      <w:pPr>
        <w:spacing w:after="0"/>
        <w:ind w:left="0"/>
        <w:jc w:val="both"/>
      </w:pPr>
      <w:r>
        <w:rPr>
          <w:rFonts w:ascii="Times New Roman"/>
          <w:b w:val="false"/>
          <w:i w:val="false"/>
          <w:color w:val="000000"/>
          <w:sz w:val="28"/>
        </w:rPr>
        <w:t>
      22. На титульном листе размещаются основные сведения:</w:t>
      </w:r>
    </w:p>
    <w:bookmarkEnd w:id="29525"/>
    <w:bookmarkStart w:name="z30031" w:id="29526"/>
    <w:p>
      <w:pPr>
        <w:spacing w:after="0"/>
        <w:ind w:left="0"/>
        <w:jc w:val="both"/>
      </w:pPr>
      <w:r>
        <w:rPr>
          <w:rFonts w:ascii="Times New Roman"/>
          <w:b w:val="false"/>
          <w:i w:val="false"/>
          <w:color w:val="000000"/>
          <w:sz w:val="28"/>
        </w:rPr>
        <w:t>
      1) название организации образования;</w:t>
      </w:r>
    </w:p>
    <w:bookmarkEnd w:id="29526"/>
    <w:bookmarkStart w:name="z30032" w:id="29527"/>
    <w:p>
      <w:pPr>
        <w:spacing w:after="0"/>
        <w:ind w:left="0"/>
        <w:jc w:val="both"/>
      </w:pPr>
      <w:r>
        <w:rPr>
          <w:rFonts w:ascii="Times New Roman"/>
          <w:b w:val="false"/>
          <w:i w:val="false"/>
          <w:color w:val="000000"/>
          <w:sz w:val="28"/>
        </w:rPr>
        <w:t>
      2) название учебного предмета;</w:t>
      </w:r>
    </w:p>
    <w:bookmarkEnd w:id="29527"/>
    <w:bookmarkStart w:name="z30033" w:id="29528"/>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29528"/>
    <w:bookmarkStart w:name="z30034" w:id="29529"/>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29529"/>
    <w:bookmarkStart w:name="z30035" w:id="29530"/>
    <w:p>
      <w:pPr>
        <w:spacing w:after="0"/>
        <w:ind w:left="0"/>
        <w:jc w:val="both"/>
      </w:pPr>
      <w:r>
        <w:rPr>
          <w:rFonts w:ascii="Times New Roman"/>
          <w:b w:val="false"/>
          <w:i w:val="false"/>
          <w:color w:val="000000"/>
          <w:sz w:val="28"/>
        </w:rPr>
        <w:t>
      5) краткая информация о педагоге;</w:t>
      </w:r>
    </w:p>
    <w:bookmarkEnd w:id="29530"/>
    <w:bookmarkStart w:name="z30036" w:id="29531"/>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29531"/>
    <w:bookmarkStart w:name="z30037" w:id="29532"/>
    <w:p>
      <w:pPr>
        <w:spacing w:after="0"/>
        <w:ind w:left="0"/>
        <w:jc w:val="both"/>
      </w:pPr>
      <w:r>
        <w:rPr>
          <w:rFonts w:ascii="Times New Roman"/>
          <w:b w:val="false"/>
          <w:i w:val="false"/>
          <w:color w:val="000000"/>
          <w:sz w:val="28"/>
        </w:rPr>
        <w:t xml:space="preserve">
      23. Содержание пояснительной записки: </w:t>
      </w:r>
    </w:p>
    <w:bookmarkEnd w:id="29532"/>
    <w:bookmarkStart w:name="z30038" w:id="29533"/>
    <w:p>
      <w:pPr>
        <w:spacing w:after="0"/>
        <w:ind w:left="0"/>
        <w:jc w:val="both"/>
      </w:pPr>
      <w:r>
        <w:rPr>
          <w:rFonts w:ascii="Times New Roman"/>
          <w:b w:val="false"/>
          <w:i w:val="false"/>
          <w:color w:val="000000"/>
          <w:sz w:val="28"/>
        </w:rPr>
        <w:t>
      1) настоящая Программа как основание;</w:t>
      </w:r>
    </w:p>
    <w:bookmarkEnd w:id="29533"/>
    <w:bookmarkStart w:name="z30039" w:id="29534"/>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29534"/>
    <w:bookmarkStart w:name="z30040" w:id="29535"/>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29535"/>
    <w:bookmarkStart w:name="z30041" w:id="29536"/>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29536"/>
    <w:bookmarkStart w:name="z30042" w:id="29537"/>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29537"/>
    <w:bookmarkStart w:name="z30043" w:id="29538"/>
    <w:p>
      <w:pPr>
        <w:spacing w:after="0"/>
        <w:ind w:left="0"/>
        <w:jc w:val="both"/>
      </w:pPr>
      <w:r>
        <w:rPr>
          <w:rFonts w:ascii="Times New Roman"/>
          <w:b w:val="false"/>
          <w:i w:val="false"/>
          <w:color w:val="000000"/>
          <w:sz w:val="28"/>
        </w:rPr>
        <w:t>
      24.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29538"/>
    <w:bookmarkStart w:name="z30044" w:id="29539"/>
    <w:p>
      <w:pPr>
        <w:spacing w:after="0"/>
        <w:ind w:left="0"/>
        <w:jc w:val="both"/>
      </w:pPr>
      <w:r>
        <w:rPr>
          <w:rFonts w:ascii="Times New Roman"/>
          <w:b w:val="false"/>
          <w:i w:val="false"/>
          <w:color w:val="000000"/>
          <w:sz w:val="28"/>
        </w:rPr>
        <w:t>
      25. Содержание раздела "Учебно-методическое обеспечение учебного процесса":</w:t>
      </w:r>
    </w:p>
    <w:bookmarkEnd w:id="29539"/>
    <w:bookmarkStart w:name="z30045" w:id="29540"/>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29540"/>
    <w:bookmarkStart w:name="z30046" w:id="29541"/>
    <w:p>
      <w:pPr>
        <w:spacing w:after="0"/>
        <w:ind w:left="0"/>
        <w:jc w:val="both"/>
      </w:pPr>
      <w:r>
        <w:rPr>
          <w:rFonts w:ascii="Times New Roman"/>
          <w:b w:val="false"/>
          <w:i w:val="false"/>
          <w:color w:val="000000"/>
          <w:sz w:val="28"/>
        </w:rPr>
        <w:t>
      2) перечень методической литературы для педагога;</w:t>
      </w:r>
    </w:p>
    <w:bookmarkEnd w:id="29541"/>
    <w:bookmarkStart w:name="z30047" w:id="29542"/>
    <w:p>
      <w:pPr>
        <w:spacing w:after="0"/>
        <w:ind w:left="0"/>
        <w:jc w:val="both"/>
      </w:pPr>
      <w:r>
        <w:rPr>
          <w:rFonts w:ascii="Times New Roman"/>
          <w:b w:val="false"/>
          <w:i w:val="false"/>
          <w:color w:val="000000"/>
          <w:sz w:val="28"/>
        </w:rPr>
        <w:t xml:space="preserve">
      3) перечень учебно-наглядных пособий. </w:t>
      </w:r>
    </w:p>
    <w:bookmarkEnd w:id="29542"/>
    <w:bookmarkStart w:name="z30048" w:id="29543"/>
    <w:p>
      <w:pPr>
        <w:spacing w:after="0"/>
        <w:ind w:left="0"/>
        <w:jc w:val="both"/>
      </w:pPr>
      <w:r>
        <w:rPr>
          <w:rFonts w:ascii="Times New Roman"/>
          <w:b w:val="false"/>
          <w:i w:val="false"/>
          <w:color w:val="000000"/>
          <w:sz w:val="28"/>
        </w:rPr>
        <w:t xml:space="preserve">
      26.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29543"/>
    <w:bookmarkStart w:name="z30049" w:id="29544"/>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29544"/>
    <w:bookmarkStart w:name="z30050" w:id="29545"/>
    <w:p>
      <w:pPr>
        <w:spacing w:after="0"/>
        <w:ind w:left="0"/>
        <w:jc w:val="both"/>
      </w:pPr>
      <w:r>
        <w:rPr>
          <w:rFonts w:ascii="Times New Roman"/>
          <w:b w:val="false"/>
          <w:i w:val="false"/>
          <w:color w:val="000000"/>
          <w:sz w:val="28"/>
        </w:rPr>
        <w:t xml:space="preserve">
      27. В настоящей Программе по предмету "Грим" используются следующие понятия: </w:t>
      </w:r>
    </w:p>
    <w:bookmarkEnd w:id="29545"/>
    <w:bookmarkStart w:name="z30051" w:id="29546"/>
    <w:p>
      <w:pPr>
        <w:spacing w:after="0"/>
        <w:ind w:left="0"/>
        <w:jc w:val="both"/>
      </w:pPr>
      <w:r>
        <w:rPr>
          <w:rFonts w:ascii="Times New Roman"/>
          <w:b w:val="false"/>
          <w:i w:val="false"/>
          <w:color w:val="000000"/>
          <w:sz w:val="28"/>
        </w:rPr>
        <w:t>
      1) грим – искусство изменения внешнего облика актера при помощи применения парика, нанесения на лицо, иногда на тело, специальных красок, волосяных либо пластических наклеек в целях придания внешнему облику наибольшего сходства с воплощаемым сценическим образом;</w:t>
      </w:r>
    </w:p>
    <w:bookmarkEnd w:id="29546"/>
    <w:bookmarkStart w:name="z30052" w:id="29547"/>
    <w:p>
      <w:pPr>
        <w:spacing w:after="0"/>
        <w:ind w:left="0"/>
        <w:jc w:val="both"/>
      </w:pPr>
      <w:r>
        <w:rPr>
          <w:rFonts w:ascii="Times New Roman"/>
          <w:b w:val="false"/>
          <w:i w:val="false"/>
          <w:color w:val="000000"/>
          <w:sz w:val="28"/>
        </w:rPr>
        <w:t>
      2) гримирование – подкрашивание лица;</w:t>
      </w:r>
    </w:p>
    <w:bookmarkEnd w:id="29547"/>
    <w:bookmarkStart w:name="z30053" w:id="29548"/>
    <w:p>
      <w:pPr>
        <w:spacing w:after="0"/>
        <w:ind w:left="0"/>
        <w:jc w:val="both"/>
      </w:pPr>
      <w:r>
        <w:rPr>
          <w:rFonts w:ascii="Times New Roman"/>
          <w:b w:val="false"/>
          <w:i w:val="false"/>
          <w:color w:val="000000"/>
          <w:sz w:val="28"/>
        </w:rPr>
        <w:t>
      3) скульптурно-объемный прием гримирования – технический прием гримирования, используются краски, налепки, наклейки, аппликации, подтяжки, постижерные изделия;</w:t>
      </w:r>
    </w:p>
    <w:bookmarkEnd w:id="29548"/>
    <w:bookmarkStart w:name="z30054" w:id="29549"/>
    <w:p>
      <w:pPr>
        <w:spacing w:after="0"/>
        <w:ind w:left="0"/>
        <w:jc w:val="both"/>
      </w:pPr>
      <w:r>
        <w:rPr>
          <w:rFonts w:ascii="Times New Roman"/>
          <w:b w:val="false"/>
          <w:i w:val="false"/>
          <w:color w:val="000000"/>
          <w:sz w:val="28"/>
        </w:rPr>
        <w:t>
      4) гротеск – вид художественной образности, комически или трагикомический обобщающий и заостряющий жизненные отношения посредством причудливого и контрастного сочетания реального и фантастического, правдоподобия и карикатуры, гиперболы и алогизма;</w:t>
      </w:r>
    </w:p>
    <w:bookmarkEnd w:id="29549"/>
    <w:bookmarkStart w:name="z30055" w:id="29550"/>
    <w:p>
      <w:pPr>
        <w:spacing w:after="0"/>
        <w:ind w:left="0"/>
        <w:jc w:val="both"/>
      </w:pPr>
      <w:r>
        <w:rPr>
          <w:rFonts w:ascii="Times New Roman"/>
          <w:b w:val="false"/>
          <w:i w:val="false"/>
          <w:color w:val="000000"/>
          <w:sz w:val="28"/>
        </w:rPr>
        <w:t>
      5) гуммоз – пластичная мастика, используемая для создания театрального грима;</w:t>
      </w:r>
    </w:p>
    <w:bookmarkEnd w:id="29550"/>
    <w:bookmarkStart w:name="z30056" w:id="29551"/>
    <w:p>
      <w:pPr>
        <w:spacing w:after="0"/>
        <w:ind w:left="0"/>
        <w:jc w:val="both"/>
      </w:pPr>
      <w:r>
        <w:rPr>
          <w:rFonts w:ascii="Times New Roman"/>
          <w:b w:val="false"/>
          <w:i w:val="false"/>
          <w:color w:val="000000"/>
          <w:sz w:val="28"/>
        </w:rPr>
        <w:t xml:space="preserve">
      6) комедия дель арте – вид итальянского народного (площадного) театра, спектакли которого создавались методом импровизации, на основе сценария, содержащего краткую сюжетную схему представления, с участием актеров, одетых в маски; </w:t>
      </w:r>
    </w:p>
    <w:bookmarkEnd w:id="29551"/>
    <w:bookmarkStart w:name="z30057" w:id="29552"/>
    <w:p>
      <w:pPr>
        <w:spacing w:after="0"/>
        <w:ind w:left="0"/>
        <w:jc w:val="both"/>
      </w:pPr>
      <w:r>
        <w:rPr>
          <w:rFonts w:ascii="Times New Roman"/>
          <w:b w:val="false"/>
          <w:i w:val="false"/>
          <w:color w:val="000000"/>
          <w:sz w:val="28"/>
        </w:rPr>
        <w:t>
      7) классическое лицо – типаж лица, распространенный в модельном бизнесе;</w:t>
      </w:r>
    </w:p>
    <w:bookmarkEnd w:id="29552"/>
    <w:bookmarkStart w:name="z30058" w:id="29553"/>
    <w:p>
      <w:pPr>
        <w:spacing w:after="0"/>
        <w:ind w:left="0"/>
        <w:jc w:val="both"/>
      </w:pPr>
      <w:r>
        <w:rPr>
          <w:rFonts w:ascii="Times New Roman"/>
          <w:b w:val="false"/>
          <w:i w:val="false"/>
          <w:color w:val="000000"/>
          <w:sz w:val="28"/>
        </w:rPr>
        <w:t>
      9) монтюр – основа парика и других постижерских изделий из тесьмы, тюля, газа;</w:t>
      </w:r>
    </w:p>
    <w:bookmarkEnd w:id="29553"/>
    <w:bookmarkStart w:name="z30059" w:id="29554"/>
    <w:p>
      <w:pPr>
        <w:spacing w:after="0"/>
        <w:ind w:left="0"/>
        <w:jc w:val="both"/>
      </w:pPr>
      <w:r>
        <w:rPr>
          <w:rFonts w:ascii="Times New Roman"/>
          <w:b w:val="false"/>
          <w:i w:val="false"/>
          <w:color w:val="000000"/>
          <w:sz w:val="28"/>
        </w:rPr>
        <w:t>
      10) постиж (пастиж) – изделие из искусственных волос: парик, шиньон, коса, букли, локоны, а также усы, бороды и ресницы;</w:t>
      </w:r>
    </w:p>
    <w:bookmarkEnd w:id="29554"/>
    <w:bookmarkStart w:name="z30060" w:id="29555"/>
    <w:p>
      <w:pPr>
        <w:spacing w:after="0"/>
        <w:ind w:left="0"/>
        <w:jc w:val="both"/>
      </w:pPr>
      <w:r>
        <w:rPr>
          <w:rFonts w:ascii="Times New Roman"/>
          <w:b w:val="false"/>
          <w:i w:val="false"/>
          <w:color w:val="000000"/>
          <w:sz w:val="28"/>
        </w:rPr>
        <w:t>
      11) постижерные изделия – изделия, изготовленные из натуральных или искусственных волос, широко применяются в гримировании;</w:t>
      </w:r>
    </w:p>
    <w:bookmarkEnd w:id="29555"/>
    <w:bookmarkStart w:name="z30061" w:id="29556"/>
    <w:p>
      <w:pPr>
        <w:spacing w:after="0"/>
        <w:ind w:left="0"/>
        <w:jc w:val="both"/>
      </w:pPr>
      <w:r>
        <w:rPr>
          <w:rFonts w:ascii="Times New Roman"/>
          <w:b w:val="false"/>
          <w:i w:val="false"/>
          <w:color w:val="000000"/>
          <w:sz w:val="28"/>
        </w:rPr>
        <w:t>
      12) портретный грим – раздел гримировального искусства;</w:t>
      </w:r>
    </w:p>
    <w:bookmarkEnd w:id="29556"/>
    <w:bookmarkStart w:name="z30062" w:id="29557"/>
    <w:p>
      <w:pPr>
        <w:spacing w:after="0"/>
        <w:ind w:left="0"/>
        <w:jc w:val="both"/>
      </w:pPr>
      <w:r>
        <w:rPr>
          <w:rFonts w:ascii="Times New Roman"/>
          <w:b w:val="false"/>
          <w:i w:val="false"/>
          <w:color w:val="000000"/>
          <w:sz w:val="28"/>
        </w:rPr>
        <w:t>
      13) декоративная косметика – специальные средства, предназначенные для улучшения внешнего вида и маскировки изъянов кожи, создания макияжа, маникюра и педикюра.</w:t>
      </w:r>
    </w:p>
    <w:bookmarkEnd w:id="29557"/>
    <w:bookmarkStart w:name="z30063" w:id="29558"/>
    <w:p>
      <w:pPr>
        <w:spacing w:after="0"/>
        <w:ind w:left="0"/>
        <w:jc w:val="both"/>
      </w:pPr>
      <w:r>
        <w:rPr>
          <w:rFonts w:ascii="Times New Roman"/>
          <w:b w:val="false"/>
          <w:i w:val="false"/>
          <w:color w:val="000000"/>
          <w:sz w:val="28"/>
        </w:rPr>
        <w:t>
      28. Цель Программы: развитие творческих способностей обучающегося через практическое овладение техническими приемами гримирования.</w:t>
      </w:r>
    </w:p>
    <w:bookmarkEnd w:id="29558"/>
    <w:bookmarkStart w:name="z30064" w:id="29559"/>
    <w:p>
      <w:pPr>
        <w:spacing w:after="0"/>
        <w:ind w:left="0"/>
        <w:jc w:val="both"/>
      </w:pPr>
      <w:r>
        <w:rPr>
          <w:rFonts w:ascii="Times New Roman"/>
          <w:b w:val="false"/>
          <w:i w:val="false"/>
          <w:color w:val="000000"/>
          <w:sz w:val="28"/>
        </w:rPr>
        <w:t>
      29. Задачи Программы.</w:t>
      </w:r>
    </w:p>
    <w:bookmarkEnd w:id="29559"/>
    <w:bookmarkStart w:name="z30065" w:id="29560"/>
    <w:p>
      <w:pPr>
        <w:spacing w:after="0"/>
        <w:ind w:left="0"/>
        <w:jc w:val="both"/>
      </w:pPr>
      <w:r>
        <w:rPr>
          <w:rFonts w:ascii="Times New Roman"/>
          <w:b w:val="false"/>
          <w:i w:val="false"/>
          <w:color w:val="000000"/>
          <w:sz w:val="28"/>
        </w:rPr>
        <w:t>
      Обучающие:</w:t>
      </w:r>
    </w:p>
    <w:bookmarkEnd w:id="29560"/>
    <w:bookmarkStart w:name="z30066" w:id="29561"/>
    <w:p>
      <w:pPr>
        <w:spacing w:after="0"/>
        <w:ind w:left="0"/>
        <w:jc w:val="both"/>
      </w:pPr>
      <w:r>
        <w:rPr>
          <w:rFonts w:ascii="Times New Roman"/>
          <w:b w:val="false"/>
          <w:i w:val="false"/>
          <w:color w:val="000000"/>
          <w:sz w:val="28"/>
        </w:rPr>
        <w:t>
      1) обучение разновидностям, видам, жанрам, стилям, выразительным средствам грима; </w:t>
      </w:r>
    </w:p>
    <w:bookmarkEnd w:id="29561"/>
    <w:bookmarkStart w:name="z30067" w:id="29562"/>
    <w:p>
      <w:pPr>
        <w:spacing w:after="0"/>
        <w:ind w:left="0"/>
        <w:jc w:val="both"/>
      </w:pPr>
      <w:r>
        <w:rPr>
          <w:rFonts w:ascii="Times New Roman"/>
          <w:b w:val="false"/>
          <w:i w:val="false"/>
          <w:color w:val="000000"/>
          <w:sz w:val="28"/>
        </w:rPr>
        <w:t>
      2) освоение санитарно-гигиенических правил работы с гримом, основных приемов техники и последовательностей гримирования;</w:t>
      </w:r>
    </w:p>
    <w:bookmarkEnd w:id="29562"/>
    <w:bookmarkStart w:name="z30068" w:id="29563"/>
    <w:p>
      <w:pPr>
        <w:spacing w:after="0"/>
        <w:ind w:left="0"/>
        <w:jc w:val="both"/>
      </w:pPr>
      <w:r>
        <w:rPr>
          <w:rFonts w:ascii="Times New Roman"/>
          <w:b w:val="false"/>
          <w:i w:val="false"/>
          <w:color w:val="000000"/>
          <w:sz w:val="28"/>
        </w:rPr>
        <w:t>
      3) формирование знаний для создания сценического образа в спектакле; </w:t>
      </w:r>
    </w:p>
    <w:bookmarkEnd w:id="29563"/>
    <w:bookmarkStart w:name="z30069" w:id="29564"/>
    <w:p>
      <w:pPr>
        <w:spacing w:after="0"/>
        <w:ind w:left="0"/>
        <w:jc w:val="both"/>
      </w:pPr>
      <w:r>
        <w:rPr>
          <w:rFonts w:ascii="Times New Roman"/>
          <w:b w:val="false"/>
          <w:i w:val="false"/>
          <w:color w:val="000000"/>
          <w:sz w:val="28"/>
        </w:rPr>
        <w:t xml:space="preserve">
      4) овладение навыками работы над гримом как над одной из составных частей художественного образа. </w:t>
      </w:r>
    </w:p>
    <w:bookmarkEnd w:id="29564"/>
    <w:bookmarkStart w:name="z30070" w:id="29565"/>
    <w:p>
      <w:pPr>
        <w:spacing w:after="0"/>
        <w:ind w:left="0"/>
        <w:jc w:val="both"/>
      </w:pPr>
      <w:r>
        <w:rPr>
          <w:rFonts w:ascii="Times New Roman"/>
          <w:b w:val="false"/>
          <w:i w:val="false"/>
          <w:color w:val="000000"/>
          <w:sz w:val="28"/>
        </w:rPr>
        <w:t>
      Развивающие:</w:t>
      </w:r>
    </w:p>
    <w:bookmarkEnd w:id="29565"/>
    <w:bookmarkStart w:name="z30071" w:id="29566"/>
    <w:p>
      <w:pPr>
        <w:spacing w:after="0"/>
        <w:ind w:left="0"/>
        <w:jc w:val="both"/>
      </w:pPr>
      <w:r>
        <w:rPr>
          <w:rFonts w:ascii="Times New Roman"/>
          <w:b w:val="false"/>
          <w:i w:val="false"/>
          <w:color w:val="000000"/>
          <w:sz w:val="28"/>
        </w:rPr>
        <w:t>
      1) развитие наблюдательности, творческой фантазии и воображения;</w:t>
      </w:r>
    </w:p>
    <w:bookmarkEnd w:id="29566"/>
    <w:bookmarkStart w:name="z30072" w:id="29567"/>
    <w:p>
      <w:pPr>
        <w:spacing w:after="0"/>
        <w:ind w:left="0"/>
        <w:jc w:val="both"/>
      </w:pPr>
      <w:r>
        <w:rPr>
          <w:rFonts w:ascii="Times New Roman"/>
          <w:b w:val="false"/>
          <w:i w:val="false"/>
          <w:color w:val="000000"/>
          <w:sz w:val="28"/>
        </w:rPr>
        <w:t xml:space="preserve">
      2) развитие внимания, памяти, ассоциативного и образного мышления; </w:t>
      </w:r>
    </w:p>
    <w:bookmarkEnd w:id="29567"/>
    <w:bookmarkStart w:name="z30073" w:id="29568"/>
    <w:p>
      <w:pPr>
        <w:spacing w:after="0"/>
        <w:ind w:left="0"/>
        <w:jc w:val="both"/>
      </w:pPr>
      <w:r>
        <w:rPr>
          <w:rFonts w:ascii="Times New Roman"/>
          <w:b w:val="false"/>
          <w:i w:val="false"/>
          <w:color w:val="000000"/>
          <w:sz w:val="28"/>
        </w:rPr>
        <w:t>
      3) воспитание и развитие художественного вкуса, чувства меры.</w:t>
      </w:r>
    </w:p>
    <w:bookmarkEnd w:id="29568"/>
    <w:bookmarkStart w:name="z30074" w:id="29569"/>
    <w:p>
      <w:pPr>
        <w:spacing w:after="0"/>
        <w:ind w:left="0"/>
        <w:jc w:val="both"/>
      </w:pPr>
      <w:r>
        <w:rPr>
          <w:rFonts w:ascii="Times New Roman"/>
          <w:b w:val="false"/>
          <w:i w:val="false"/>
          <w:color w:val="000000"/>
          <w:sz w:val="28"/>
        </w:rPr>
        <w:t>
      Воспитательные:</w:t>
      </w:r>
    </w:p>
    <w:bookmarkEnd w:id="29569"/>
    <w:bookmarkStart w:name="z30075" w:id="29570"/>
    <w:p>
      <w:pPr>
        <w:spacing w:after="0"/>
        <w:ind w:left="0"/>
        <w:jc w:val="both"/>
      </w:pPr>
      <w:r>
        <w:rPr>
          <w:rFonts w:ascii="Times New Roman"/>
          <w:b w:val="false"/>
          <w:i w:val="false"/>
          <w:color w:val="000000"/>
          <w:sz w:val="28"/>
        </w:rPr>
        <w:t>
      1) воспитание потребности в самостоятельном поиске сценического образа и характерности;</w:t>
      </w:r>
    </w:p>
    <w:bookmarkEnd w:id="29570"/>
    <w:bookmarkStart w:name="z30076" w:id="29571"/>
    <w:p>
      <w:pPr>
        <w:spacing w:after="0"/>
        <w:ind w:left="0"/>
        <w:jc w:val="both"/>
      </w:pPr>
      <w:r>
        <w:rPr>
          <w:rFonts w:ascii="Times New Roman"/>
          <w:b w:val="false"/>
          <w:i w:val="false"/>
          <w:color w:val="000000"/>
          <w:sz w:val="28"/>
        </w:rPr>
        <w:t>
      2) воспитание, развитие художественного вкуса, эстетической культуры обучающегося;</w:t>
      </w:r>
    </w:p>
    <w:bookmarkEnd w:id="29571"/>
    <w:bookmarkStart w:name="z30077" w:id="29572"/>
    <w:p>
      <w:pPr>
        <w:spacing w:after="0"/>
        <w:ind w:left="0"/>
        <w:jc w:val="both"/>
      </w:pPr>
      <w:r>
        <w:rPr>
          <w:rFonts w:ascii="Times New Roman"/>
          <w:b w:val="false"/>
          <w:i w:val="false"/>
          <w:color w:val="000000"/>
          <w:sz w:val="28"/>
        </w:rPr>
        <w:t xml:space="preserve">
      3) воспитание зрительской культуры. </w:t>
      </w:r>
    </w:p>
    <w:bookmarkEnd w:id="29572"/>
    <w:bookmarkStart w:name="z30078" w:id="29573"/>
    <w:p>
      <w:pPr>
        <w:spacing w:after="0"/>
        <w:ind w:left="0"/>
        <w:jc w:val="both"/>
      </w:pPr>
      <w:r>
        <w:rPr>
          <w:rFonts w:ascii="Times New Roman"/>
          <w:b w:val="false"/>
          <w:i w:val="false"/>
          <w:color w:val="000000"/>
          <w:sz w:val="28"/>
        </w:rPr>
        <w:t>
      30. Срок освоения Программы – два года. Количество часов и продолжительность урока в неделю определяется типовым учебным планом.</w:t>
      </w:r>
    </w:p>
    <w:bookmarkEnd w:id="29573"/>
    <w:bookmarkStart w:name="z30079" w:id="29574"/>
    <w:p>
      <w:pPr>
        <w:spacing w:after="0"/>
        <w:ind w:left="0"/>
        <w:jc w:val="both"/>
      </w:pPr>
      <w:r>
        <w:rPr>
          <w:rFonts w:ascii="Times New Roman"/>
          <w:b w:val="false"/>
          <w:i w:val="false"/>
          <w:color w:val="000000"/>
          <w:sz w:val="28"/>
        </w:rPr>
        <w:t>
      31. Программа предназначена для обучения детей, желающих освоить технику искусства гримирования, научиться создавать сценический образ.</w:t>
      </w:r>
    </w:p>
    <w:bookmarkEnd w:id="29574"/>
    <w:bookmarkStart w:name="z30080" w:id="29575"/>
    <w:p>
      <w:pPr>
        <w:spacing w:after="0"/>
        <w:ind w:left="0"/>
        <w:jc w:val="both"/>
      </w:pPr>
      <w:r>
        <w:rPr>
          <w:rFonts w:ascii="Times New Roman"/>
          <w:b w:val="false"/>
          <w:i w:val="false"/>
          <w:color w:val="000000"/>
          <w:sz w:val="28"/>
        </w:rPr>
        <w:t>
      32. Особенностью Программы является ее общеразвивающая направленность на практическое овладение обучающимся основными приемами гримирования, последовательностью гримирования, санитарно-гигиеническими правилами работы с гримом.</w:t>
      </w:r>
    </w:p>
    <w:bookmarkEnd w:id="29575"/>
    <w:bookmarkStart w:name="z30081" w:id="29576"/>
    <w:p>
      <w:pPr>
        <w:spacing w:after="0"/>
        <w:ind w:left="0"/>
        <w:jc w:val="both"/>
      </w:pPr>
      <w:r>
        <w:rPr>
          <w:rFonts w:ascii="Times New Roman"/>
          <w:b w:val="false"/>
          <w:i w:val="false"/>
          <w:color w:val="000000"/>
          <w:sz w:val="28"/>
        </w:rPr>
        <w:t>
      33. Методы проведения занятия:</w:t>
      </w:r>
    </w:p>
    <w:bookmarkEnd w:id="29576"/>
    <w:bookmarkStart w:name="z30082" w:id="29577"/>
    <w:p>
      <w:pPr>
        <w:spacing w:after="0"/>
        <w:ind w:left="0"/>
        <w:jc w:val="both"/>
      </w:pPr>
      <w:r>
        <w:rPr>
          <w:rFonts w:ascii="Times New Roman"/>
          <w:b w:val="false"/>
          <w:i w:val="false"/>
          <w:color w:val="000000"/>
          <w:sz w:val="28"/>
        </w:rPr>
        <w:t>
      1) словесный – рассказ, беседа, объяснение, обсуждение;</w:t>
      </w:r>
    </w:p>
    <w:bookmarkEnd w:id="29577"/>
    <w:bookmarkStart w:name="z30083" w:id="29578"/>
    <w:p>
      <w:pPr>
        <w:spacing w:after="0"/>
        <w:ind w:left="0"/>
        <w:jc w:val="both"/>
      </w:pPr>
      <w:r>
        <w:rPr>
          <w:rFonts w:ascii="Times New Roman"/>
          <w:b w:val="false"/>
          <w:i w:val="false"/>
          <w:color w:val="000000"/>
          <w:sz w:val="28"/>
        </w:rPr>
        <w:t>
      2) наглядный – наблюдение, демонстрация видеофильмов, схем, макетов, плакатов, иллюстарций, демонстрация главных персонажей постановки;</w:t>
      </w:r>
    </w:p>
    <w:bookmarkEnd w:id="29578"/>
    <w:bookmarkStart w:name="z30084" w:id="29579"/>
    <w:p>
      <w:pPr>
        <w:spacing w:after="0"/>
        <w:ind w:left="0"/>
        <w:jc w:val="both"/>
      </w:pPr>
      <w:r>
        <w:rPr>
          <w:rFonts w:ascii="Times New Roman"/>
          <w:b w:val="false"/>
          <w:i w:val="false"/>
          <w:color w:val="000000"/>
          <w:sz w:val="28"/>
        </w:rPr>
        <w:t xml:space="preserve">
      3) практический – выполнение творческих заданий. </w:t>
      </w:r>
    </w:p>
    <w:bookmarkEnd w:id="29579"/>
    <w:bookmarkStart w:name="z30085" w:id="29580"/>
    <w:p>
      <w:pPr>
        <w:spacing w:after="0"/>
        <w:ind w:left="0"/>
        <w:jc w:val="both"/>
      </w:pPr>
      <w:r>
        <w:rPr>
          <w:rFonts w:ascii="Times New Roman"/>
          <w:b w:val="false"/>
          <w:i w:val="false"/>
          <w:color w:val="000000"/>
          <w:sz w:val="28"/>
        </w:rPr>
        <w:t xml:space="preserve">
      34. Программа создает условия для овладения приемами гримирования, необходимыми для дальнейшей практической деятельности будущего артиста кукольного театра. </w:t>
      </w:r>
    </w:p>
    <w:bookmarkEnd w:id="29580"/>
    <w:bookmarkStart w:name="z30086" w:id="29581"/>
    <w:p>
      <w:pPr>
        <w:spacing w:after="0"/>
        <w:ind w:left="0"/>
        <w:jc w:val="both"/>
      </w:pPr>
      <w:r>
        <w:rPr>
          <w:rFonts w:ascii="Times New Roman"/>
          <w:b w:val="false"/>
          <w:i w:val="false"/>
          <w:color w:val="000000"/>
          <w:sz w:val="28"/>
        </w:rPr>
        <w:t>
      Программа направлена на творческое, эстетическое, духовно-нравственное развитие обучающегося и создает условия для приобретения опыта гримирования, навыков самостоятельной работы по изучению и постижению правил работы с современным гримом.</w:t>
      </w:r>
    </w:p>
    <w:bookmarkEnd w:id="29581"/>
    <w:bookmarkStart w:name="z30087" w:id="29582"/>
    <w:p>
      <w:pPr>
        <w:spacing w:after="0"/>
        <w:ind w:left="0"/>
        <w:jc w:val="both"/>
      </w:pPr>
      <w:r>
        <w:rPr>
          <w:rFonts w:ascii="Times New Roman"/>
          <w:b w:val="false"/>
          <w:i w:val="false"/>
          <w:color w:val="000000"/>
          <w:sz w:val="28"/>
        </w:rPr>
        <w:t>
      35. Программа по гриму способствует воплощению на сцене идейно-художественного замысла спектакля. Для актера кукольного театра грим важен как внешнее завершение созданного в процессе творческой работы характера, так и вспомогательное средство для внутреннего перевоплощения.</w:t>
      </w:r>
    </w:p>
    <w:bookmarkEnd w:id="29582"/>
    <w:bookmarkStart w:name="z30088" w:id="29583"/>
    <w:p>
      <w:pPr>
        <w:spacing w:after="0"/>
        <w:ind w:left="0"/>
        <w:jc w:val="both"/>
      </w:pPr>
      <w:r>
        <w:rPr>
          <w:rFonts w:ascii="Times New Roman"/>
          <w:b w:val="false"/>
          <w:i w:val="false"/>
          <w:color w:val="000000"/>
          <w:sz w:val="28"/>
        </w:rPr>
        <w:t xml:space="preserve">
      36. Программа предусматривает изучение теоретических и практических основ гримерного искусства. В процессе теоретических занятий обучающиеся получают основные знания по предмету "Грим", а на практических занятих закрепляют их и овладевают основными навыками работы. </w:t>
      </w:r>
    </w:p>
    <w:bookmarkEnd w:id="29583"/>
    <w:bookmarkStart w:name="z30089" w:id="29584"/>
    <w:p>
      <w:pPr>
        <w:spacing w:after="0"/>
        <w:ind w:left="0"/>
        <w:jc w:val="both"/>
      </w:pPr>
      <w:r>
        <w:rPr>
          <w:rFonts w:ascii="Times New Roman"/>
          <w:b w:val="false"/>
          <w:i w:val="false"/>
          <w:color w:val="000000"/>
          <w:sz w:val="28"/>
        </w:rPr>
        <w:t>
      37. С первых занятий педагог воспитывает у обучающегося чувство меры в работе с гримом, аккуратность, усидчивость и умение организовать свою работу в определенных временных рамках.</w:t>
      </w:r>
    </w:p>
    <w:bookmarkEnd w:id="29584"/>
    <w:bookmarkStart w:name="z30090" w:id="29585"/>
    <w:p>
      <w:pPr>
        <w:spacing w:after="0"/>
        <w:ind w:left="0"/>
        <w:jc w:val="both"/>
      </w:pPr>
      <w:r>
        <w:rPr>
          <w:rFonts w:ascii="Times New Roman"/>
          <w:b w:val="false"/>
          <w:i w:val="false"/>
          <w:color w:val="000000"/>
          <w:sz w:val="28"/>
        </w:rPr>
        <w:t xml:space="preserve">
      Начальный этап направлен на общехудожественное развитие детей и введение в гримерное искусство, выявление потенциальных возможностей ребенка в области художественного (гримерного) творчества. </w:t>
      </w:r>
    </w:p>
    <w:bookmarkEnd w:id="29585"/>
    <w:bookmarkStart w:name="z30091" w:id="29586"/>
    <w:p>
      <w:pPr>
        <w:spacing w:after="0"/>
        <w:ind w:left="0"/>
        <w:jc w:val="both"/>
      </w:pPr>
      <w:r>
        <w:rPr>
          <w:rFonts w:ascii="Times New Roman"/>
          <w:b w:val="false"/>
          <w:i w:val="false"/>
          <w:color w:val="000000"/>
          <w:sz w:val="28"/>
        </w:rPr>
        <w:t>
      38. Второй год обучения направлен на активизацию самостоятельной работы, активное стимулирование поиска неординарных художественных решений, собственного гримерного стиля, смелости в воплощении своего замысла, а также углубленного освоения и совершенствования гримерных навыков, что происходит благодаря знакомству со всеми видами гримов и гримерных работ.</w:t>
      </w:r>
    </w:p>
    <w:bookmarkEnd w:id="29586"/>
    <w:bookmarkStart w:name="z30092" w:id="29587"/>
    <w:p>
      <w:pPr>
        <w:spacing w:after="0"/>
        <w:ind w:left="0"/>
        <w:jc w:val="both"/>
      </w:pPr>
      <w:r>
        <w:rPr>
          <w:rFonts w:ascii="Times New Roman"/>
          <w:b w:val="false"/>
          <w:i w:val="false"/>
          <w:color w:val="000000"/>
          <w:sz w:val="28"/>
        </w:rPr>
        <w:t>
      39. Педагог знакомит обучающегося с развитием искусства грима, выразительными средствами грима, видами, жанрами и стилями грима, приемы гримирования.</w:t>
      </w:r>
    </w:p>
    <w:bookmarkEnd w:id="29587"/>
    <w:bookmarkStart w:name="z30093" w:id="29588"/>
    <w:p>
      <w:pPr>
        <w:spacing w:after="0"/>
        <w:ind w:left="0"/>
        <w:jc w:val="both"/>
      </w:pPr>
      <w:r>
        <w:rPr>
          <w:rFonts w:ascii="Times New Roman"/>
          <w:b w:val="false"/>
          <w:i w:val="false"/>
          <w:color w:val="000000"/>
          <w:sz w:val="28"/>
        </w:rPr>
        <w:t>
      40. Перед нанесением грима обучающийся изучает историю создаваемого образа, знакомится с особенностями сценической площадки, такими как интенсивность и цвет освещения, направление света, расстояние от сцены до зрительного зала с учетом постоянного перемещения артистов на сцене, сценические костюмы, реквизит и декорации.</w:t>
      </w:r>
    </w:p>
    <w:bookmarkEnd w:id="29588"/>
    <w:bookmarkStart w:name="z30094" w:id="29589"/>
    <w:p>
      <w:pPr>
        <w:spacing w:after="0"/>
        <w:ind w:left="0"/>
        <w:jc w:val="both"/>
      </w:pPr>
      <w:r>
        <w:rPr>
          <w:rFonts w:ascii="Times New Roman"/>
          <w:b w:val="false"/>
          <w:i w:val="false"/>
          <w:color w:val="000000"/>
          <w:sz w:val="28"/>
        </w:rPr>
        <w:t>
      41. Во время практических занятий по гриму строго соблюдаются правила гигиены. Педагог помогает каждому обучающемуся в поиске общего тона, чтобы сохранить у каждого танцора индивидуальный цвет лица с присущими ему оттенками.</w:t>
      </w:r>
    </w:p>
    <w:bookmarkEnd w:id="29589"/>
    <w:bookmarkStart w:name="z30095" w:id="29590"/>
    <w:p>
      <w:pPr>
        <w:spacing w:after="0"/>
        <w:ind w:left="0"/>
        <w:jc w:val="both"/>
      </w:pPr>
      <w:r>
        <w:rPr>
          <w:rFonts w:ascii="Times New Roman"/>
          <w:b w:val="false"/>
          <w:i w:val="false"/>
          <w:color w:val="000000"/>
          <w:sz w:val="28"/>
        </w:rPr>
        <w:t xml:space="preserve">
      42. В процессе изучения предмета у обучающегося формируются навыки творческого, образного мышления в художественно-гримерном оформлении образа произведения, учитывая замысел режиссера, художника и самого актера. </w:t>
      </w:r>
    </w:p>
    <w:bookmarkEnd w:id="29590"/>
    <w:bookmarkStart w:name="z30096" w:id="29591"/>
    <w:p>
      <w:pPr>
        <w:spacing w:after="0"/>
        <w:ind w:left="0"/>
        <w:jc w:val="both"/>
      </w:pPr>
      <w:r>
        <w:rPr>
          <w:rFonts w:ascii="Times New Roman"/>
          <w:b w:val="false"/>
          <w:i w:val="false"/>
          <w:color w:val="000000"/>
          <w:sz w:val="28"/>
        </w:rPr>
        <w:t>
      43. На уроке педагог наглядно показывает приемы гримирования в сочетании с выполнением обучающимся практических заданий.</w:t>
      </w:r>
    </w:p>
    <w:bookmarkEnd w:id="29591"/>
    <w:bookmarkStart w:name="z30097" w:id="29592"/>
    <w:p>
      <w:pPr>
        <w:spacing w:after="0"/>
        <w:ind w:left="0"/>
        <w:jc w:val="both"/>
      </w:pPr>
      <w:r>
        <w:rPr>
          <w:rFonts w:ascii="Times New Roman"/>
          <w:b w:val="false"/>
          <w:i w:val="false"/>
          <w:color w:val="000000"/>
          <w:sz w:val="28"/>
        </w:rPr>
        <w:t>
      44. Самостоятельная работа направлена на закрепление и углубление полученных знаний и навыков, формирование культуры умственного труда и самостоятельности в творческом поиске и приобретении новых знаний, носит систематический и непрерывный характер.</w:t>
      </w:r>
    </w:p>
    <w:bookmarkEnd w:id="29592"/>
    <w:bookmarkStart w:name="z30098" w:id="29593"/>
    <w:p>
      <w:pPr>
        <w:spacing w:after="0"/>
        <w:ind w:left="0"/>
        <w:jc w:val="both"/>
      </w:pPr>
      <w:r>
        <w:rPr>
          <w:rFonts w:ascii="Times New Roman"/>
          <w:b w:val="false"/>
          <w:i w:val="false"/>
          <w:color w:val="000000"/>
          <w:sz w:val="28"/>
        </w:rPr>
        <w:t xml:space="preserve">
      В самостоятельную работу входит подготовка эскизов, рабочих материалов и фотовизуальный ряд выполненных работ, а также пробы гримов по темам занятий. </w:t>
      </w:r>
    </w:p>
    <w:bookmarkEnd w:id="29593"/>
    <w:bookmarkStart w:name="z30099" w:id="29594"/>
    <w:p>
      <w:pPr>
        <w:spacing w:after="0"/>
        <w:ind w:left="0"/>
        <w:jc w:val="both"/>
      </w:pPr>
      <w:r>
        <w:rPr>
          <w:rFonts w:ascii="Times New Roman"/>
          <w:b w:val="false"/>
          <w:i w:val="false"/>
          <w:color w:val="000000"/>
          <w:sz w:val="28"/>
        </w:rPr>
        <w:t>
      45. Межпредметные связи предмета "Грим" с предметами "Кукловождение", "Изготовление кукол" побуждают обучающегося к целостному познанию различных художественных явлений.</w:t>
      </w:r>
    </w:p>
    <w:bookmarkEnd w:id="29594"/>
    <w:bookmarkStart w:name="z30100" w:id="29595"/>
    <w:p>
      <w:pPr>
        <w:spacing w:after="0"/>
        <w:ind w:left="0"/>
        <w:jc w:val="both"/>
      </w:pPr>
      <w:r>
        <w:rPr>
          <w:rFonts w:ascii="Times New Roman"/>
          <w:b w:val="false"/>
          <w:i w:val="false"/>
          <w:color w:val="000000"/>
          <w:sz w:val="28"/>
        </w:rPr>
        <w:t xml:space="preserve">
      46. Программные требования в 1 классе: </w:t>
      </w:r>
    </w:p>
    <w:bookmarkEnd w:id="29595"/>
    <w:bookmarkStart w:name="z30101" w:id="29596"/>
    <w:p>
      <w:pPr>
        <w:spacing w:after="0"/>
        <w:ind w:left="0"/>
        <w:jc w:val="both"/>
      </w:pPr>
      <w:r>
        <w:rPr>
          <w:rFonts w:ascii="Times New Roman"/>
          <w:b w:val="false"/>
          <w:i w:val="false"/>
          <w:color w:val="000000"/>
          <w:sz w:val="28"/>
        </w:rPr>
        <w:t xml:space="preserve">
      1) знакомство с особенностями грима, основными тонами, цветами грима, живописными приемами гримирования, правилами нанесения гримировальных красок на лицо; </w:t>
      </w:r>
    </w:p>
    <w:bookmarkEnd w:id="29596"/>
    <w:bookmarkStart w:name="z30102" w:id="29597"/>
    <w:p>
      <w:pPr>
        <w:spacing w:after="0"/>
        <w:ind w:left="0"/>
        <w:jc w:val="both"/>
      </w:pPr>
      <w:r>
        <w:rPr>
          <w:rFonts w:ascii="Times New Roman"/>
          <w:b w:val="false"/>
          <w:i w:val="false"/>
          <w:color w:val="000000"/>
          <w:sz w:val="28"/>
        </w:rPr>
        <w:t>
      2) связь грима со стилем, жанром, характером представления, зависимость грима от эпохи, оформления, способов и средств освещения сцены.</w:t>
      </w:r>
    </w:p>
    <w:bookmarkEnd w:id="29597"/>
    <w:bookmarkStart w:name="z30103" w:id="29598"/>
    <w:p>
      <w:pPr>
        <w:spacing w:after="0"/>
        <w:ind w:left="0"/>
        <w:jc w:val="both"/>
      </w:pPr>
      <w:r>
        <w:rPr>
          <w:rFonts w:ascii="Times New Roman"/>
          <w:b w:val="false"/>
          <w:i w:val="false"/>
          <w:color w:val="000000"/>
          <w:sz w:val="28"/>
        </w:rPr>
        <w:t xml:space="preserve">
      3) освоение скульптурно-объемного приема гримирования, приемов работы с постижерными изделиями. </w:t>
      </w:r>
    </w:p>
    <w:bookmarkEnd w:id="29598"/>
    <w:bookmarkStart w:name="z30104" w:id="29599"/>
    <w:p>
      <w:pPr>
        <w:spacing w:after="0"/>
        <w:ind w:left="0"/>
        <w:jc w:val="both"/>
      </w:pPr>
      <w:r>
        <w:rPr>
          <w:rFonts w:ascii="Times New Roman"/>
          <w:b w:val="false"/>
          <w:i w:val="false"/>
          <w:color w:val="000000"/>
          <w:sz w:val="28"/>
        </w:rPr>
        <w:t>
      47. Содержание учебного предмета в 1 классе.</w:t>
      </w:r>
    </w:p>
    <w:bookmarkEnd w:id="29599"/>
    <w:bookmarkStart w:name="z30105" w:id="29600"/>
    <w:p>
      <w:pPr>
        <w:spacing w:after="0"/>
        <w:ind w:left="0"/>
        <w:jc w:val="both"/>
      </w:pPr>
      <w:r>
        <w:rPr>
          <w:rFonts w:ascii="Times New Roman"/>
          <w:b w:val="false"/>
          <w:i w:val="false"/>
          <w:color w:val="000000"/>
          <w:sz w:val="28"/>
        </w:rPr>
        <w:t xml:space="preserve">
      Тема 1. Определение понятия "грим". Значение грима с спектакле. Грим, как компонент спектакля, раскрывающий идейно-художественный замысел драматурга, режиссера, художника, актера. Грим – средство художественной выразительности. </w:t>
      </w:r>
    </w:p>
    <w:bookmarkEnd w:id="29600"/>
    <w:bookmarkStart w:name="z30106" w:id="29601"/>
    <w:p>
      <w:pPr>
        <w:spacing w:after="0"/>
        <w:ind w:left="0"/>
        <w:jc w:val="both"/>
      </w:pPr>
      <w:r>
        <w:rPr>
          <w:rFonts w:ascii="Times New Roman"/>
          <w:b w:val="false"/>
          <w:i w:val="false"/>
          <w:color w:val="000000"/>
          <w:sz w:val="28"/>
        </w:rPr>
        <w:t xml:space="preserve">
      Тема 2. История возникновения и развития искусства театрального грима. История возникновения различных форм грима. Обрядовые, религиозные празднества в первобытном обществе, роль грима, "магическая раскраска" тела. Раскраска лица в различных религиозных и ритуальных действиях. </w:t>
      </w:r>
    </w:p>
    <w:bookmarkEnd w:id="29601"/>
    <w:bookmarkStart w:name="z30107" w:id="29602"/>
    <w:p>
      <w:pPr>
        <w:spacing w:after="0"/>
        <w:ind w:left="0"/>
        <w:jc w:val="both"/>
      </w:pPr>
      <w:r>
        <w:rPr>
          <w:rFonts w:ascii="Times New Roman"/>
          <w:b w:val="false"/>
          <w:i w:val="false"/>
          <w:color w:val="000000"/>
          <w:sz w:val="28"/>
        </w:rPr>
        <w:t xml:space="preserve">
      Тема 3. Грим в спектаклях театра Востока (Китай, Япония, Индия). Символика цветов, условность рисунка. Краски, маски. Театры Японии "Кабуки", "Но", исполнение женских ролей мужчинами. Костюмы, головные уборы, грим, украшения. </w:t>
      </w:r>
    </w:p>
    <w:bookmarkEnd w:id="29602"/>
    <w:bookmarkStart w:name="z30108" w:id="29603"/>
    <w:p>
      <w:pPr>
        <w:spacing w:after="0"/>
        <w:ind w:left="0"/>
        <w:jc w:val="both"/>
      </w:pPr>
      <w:r>
        <w:rPr>
          <w:rFonts w:ascii="Times New Roman"/>
          <w:b w:val="false"/>
          <w:i w:val="false"/>
          <w:color w:val="000000"/>
          <w:sz w:val="28"/>
        </w:rPr>
        <w:t xml:space="preserve">
      Тема 4. Театр времен Древней Греции и Рима. Зависимость грима от сценической площадки. Маски, неподвижное выражение. Гипсовые, деревянные, полотняные маски, их применение. Переход от условного грима к реалистическим. Развитие театрального искусства. </w:t>
      </w:r>
    </w:p>
    <w:bookmarkEnd w:id="29603"/>
    <w:bookmarkStart w:name="z30109" w:id="29604"/>
    <w:p>
      <w:pPr>
        <w:spacing w:after="0"/>
        <w:ind w:left="0"/>
        <w:jc w:val="both"/>
      </w:pPr>
      <w:r>
        <w:rPr>
          <w:rFonts w:ascii="Times New Roman"/>
          <w:b w:val="false"/>
          <w:i w:val="false"/>
          <w:color w:val="000000"/>
          <w:sz w:val="28"/>
        </w:rPr>
        <w:t>
      Развитие грима на примере представлений скоморохов. Грим в русском профессиональном театре. Гармония грима и костюма. Рождение понятия "стиль грима" в Художественном театре.</w:t>
      </w:r>
    </w:p>
    <w:bookmarkEnd w:id="29604"/>
    <w:bookmarkStart w:name="z30110" w:id="29605"/>
    <w:p>
      <w:pPr>
        <w:spacing w:after="0"/>
        <w:ind w:left="0"/>
        <w:jc w:val="both"/>
      </w:pPr>
      <w:r>
        <w:rPr>
          <w:rFonts w:ascii="Times New Roman"/>
          <w:b w:val="false"/>
          <w:i w:val="false"/>
          <w:color w:val="000000"/>
          <w:sz w:val="28"/>
        </w:rPr>
        <w:t xml:space="preserve">
      Тема 5. Процесс создания грима. Этапы создания грима. Процесс познания. Процесс накопления материала. Процесс воплощения грима. </w:t>
      </w:r>
    </w:p>
    <w:bookmarkEnd w:id="29605"/>
    <w:bookmarkStart w:name="z30111" w:id="29606"/>
    <w:p>
      <w:pPr>
        <w:spacing w:after="0"/>
        <w:ind w:left="0"/>
        <w:jc w:val="both"/>
      </w:pPr>
      <w:r>
        <w:rPr>
          <w:rFonts w:ascii="Times New Roman"/>
          <w:b w:val="false"/>
          <w:i w:val="false"/>
          <w:color w:val="000000"/>
          <w:sz w:val="28"/>
        </w:rPr>
        <w:t>
      Тема 6. Техника грима. Технические средства грима. Оборудование гримировальных комнат. Источники света, водоснабжение. Рабочее место актера, стол, зеркала, лампы. Рабочее место для гримирования. Оборудование кабинета грима. Свойства и качества гримировальных принадлежностей, их производственная характеристика.</w:t>
      </w:r>
    </w:p>
    <w:bookmarkEnd w:id="29606"/>
    <w:bookmarkStart w:name="z30112" w:id="29607"/>
    <w:p>
      <w:pPr>
        <w:spacing w:after="0"/>
        <w:ind w:left="0"/>
        <w:jc w:val="both"/>
      </w:pPr>
      <w:r>
        <w:rPr>
          <w:rFonts w:ascii="Times New Roman"/>
          <w:b w:val="false"/>
          <w:i w:val="false"/>
          <w:color w:val="000000"/>
          <w:sz w:val="28"/>
        </w:rPr>
        <w:t>
      Тема 7. Гримировальные принадлежности. Коробка с гримировальными красками. Кисти 1-3, растушевка, ножницы, щипцы, гребенка, губка. Заколки, зажимы. Пудра, пуховка, сухие румяна, заячья лапка. Вазелин, тоник, гуммоз, мастика, клей, салфетки. Мыло, полотенце, бинт.</w:t>
      </w:r>
    </w:p>
    <w:bookmarkEnd w:id="29607"/>
    <w:bookmarkStart w:name="z30113" w:id="29608"/>
    <w:p>
      <w:pPr>
        <w:spacing w:after="0"/>
        <w:ind w:left="0"/>
        <w:jc w:val="both"/>
      </w:pPr>
      <w:r>
        <w:rPr>
          <w:rFonts w:ascii="Times New Roman"/>
          <w:b w:val="false"/>
          <w:i w:val="false"/>
          <w:color w:val="000000"/>
          <w:sz w:val="28"/>
        </w:rPr>
        <w:t>
      Тема 8. Гигиена грима и технические средства в гриме. Соблюдение чистоты рабочего места. Хранение и уход. Последовательность процесса гримирования, разгримирования.</w:t>
      </w:r>
    </w:p>
    <w:bookmarkEnd w:id="29608"/>
    <w:bookmarkStart w:name="z30114" w:id="29609"/>
    <w:p>
      <w:pPr>
        <w:spacing w:after="0"/>
        <w:ind w:left="0"/>
        <w:jc w:val="both"/>
      </w:pPr>
      <w:r>
        <w:rPr>
          <w:rFonts w:ascii="Times New Roman"/>
          <w:b w:val="false"/>
          <w:i w:val="false"/>
          <w:color w:val="000000"/>
          <w:sz w:val="28"/>
        </w:rPr>
        <w:t xml:space="preserve">
      Тема 9. Строение кожи человека и уход за ней. Подготовительные практические упражнения по технике гримирования. </w:t>
      </w:r>
    </w:p>
    <w:bookmarkEnd w:id="29609"/>
    <w:bookmarkStart w:name="z30115" w:id="29610"/>
    <w:p>
      <w:pPr>
        <w:spacing w:after="0"/>
        <w:ind w:left="0"/>
        <w:jc w:val="both"/>
      </w:pPr>
      <w:r>
        <w:rPr>
          <w:rFonts w:ascii="Times New Roman"/>
          <w:b w:val="false"/>
          <w:i w:val="false"/>
          <w:color w:val="000000"/>
          <w:sz w:val="28"/>
        </w:rPr>
        <w:t>
      Тема 10. Технические приемы в гриме. Гримировальные краски. Грим. Основная палитра цветов. Линейный грим. Цвет и цветотень.</w:t>
      </w:r>
    </w:p>
    <w:bookmarkEnd w:id="29610"/>
    <w:bookmarkStart w:name="z30116" w:id="29611"/>
    <w:p>
      <w:pPr>
        <w:spacing w:after="0"/>
        <w:ind w:left="0"/>
        <w:jc w:val="both"/>
      </w:pPr>
      <w:r>
        <w:rPr>
          <w:rFonts w:ascii="Times New Roman"/>
          <w:b w:val="false"/>
          <w:i w:val="false"/>
          <w:color w:val="000000"/>
          <w:sz w:val="28"/>
        </w:rPr>
        <w:t>
      Тема 11. Значение грима в искусстве создания сценического образа. Грим как выразительное средство, раскрывающее основные черты характера, образа. Жанр, стиль оформления и костюмов как важные факторы в создании грима.</w:t>
      </w:r>
    </w:p>
    <w:bookmarkEnd w:id="29611"/>
    <w:bookmarkStart w:name="z30117" w:id="29612"/>
    <w:p>
      <w:pPr>
        <w:spacing w:after="0"/>
        <w:ind w:left="0"/>
        <w:jc w:val="both"/>
      </w:pPr>
      <w:r>
        <w:rPr>
          <w:rFonts w:ascii="Times New Roman"/>
          <w:b w:val="false"/>
          <w:i w:val="false"/>
          <w:color w:val="000000"/>
          <w:sz w:val="28"/>
        </w:rPr>
        <w:t xml:space="preserve">
      Тема 12. Эскизирование. Процесс создания грима для образа актера кукольного театра. Изучение произведения. Отбор текстового материала, раскрывающего характер образа. Составление анкеты образа. Изучение эпохи. Зарисовка лица исполнителя роли. Создание эскиза. </w:t>
      </w:r>
    </w:p>
    <w:bookmarkEnd w:id="29612"/>
    <w:bookmarkStart w:name="z30118" w:id="29613"/>
    <w:p>
      <w:pPr>
        <w:spacing w:after="0"/>
        <w:ind w:left="0"/>
        <w:jc w:val="both"/>
      </w:pPr>
      <w:r>
        <w:rPr>
          <w:rFonts w:ascii="Times New Roman"/>
          <w:b w:val="false"/>
          <w:i w:val="false"/>
          <w:color w:val="000000"/>
          <w:sz w:val="28"/>
        </w:rPr>
        <w:t xml:space="preserve">
      Тема 13. Ознакомление с анатомическими основами грима. Строение кожи. Виды кожи: сухая, дряблая, жирная, нормальная. Недостатки кожи – родимые пятна, веснушки, родинки, рубцы, шрамы. </w:t>
      </w:r>
    </w:p>
    <w:bookmarkEnd w:id="29613"/>
    <w:bookmarkStart w:name="z30119" w:id="29614"/>
    <w:p>
      <w:pPr>
        <w:spacing w:after="0"/>
        <w:ind w:left="0"/>
        <w:jc w:val="both"/>
      </w:pPr>
      <w:r>
        <w:rPr>
          <w:rFonts w:ascii="Times New Roman"/>
          <w:b w:val="false"/>
          <w:i w:val="false"/>
          <w:color w:val="000000"/>
          <w:sz w:val="28"/>
        </w:rPr>
        <w:t xml:space="preserve">
      Тема 14. Подготовительный период в процессе гримирования и основы анатомии лица. Живописный прием гримирования. </w:t>
      </w:r>
    </w:p>
    <w:bookmarkEnd w:id="29614"/>
    <w:bookmarkStart w:name="z30120" w:id="29615"/>
    <w:p>
      <w:pPr>
        <w:spacing w:after="0"/>
        <w:ind w:left="0"/>
        <w:jc w:val="both"/>
      </w:pPr>
      <w:r>
        <w:rPr>
          <w:rFonts w:ascii="Times New Roman"/>
          <w:b w:val="false"/>
          <w:i w:val="false"/>
          <w:color w:val="000000"/>
          <w:sz w:val="28"/>
        </w:rPr>
        <w:t>
      Тема 15. Понятие "теплые и холодные тона". Понятия "цветовая гамма", "палитра красок". Световой принцип гримирования – чередование сочетаний "теплых" и "холодных" тонов, света и тени, полутени дает объемное изображение лица. Свет – выпуклость, тень, впадина.</w:t>
      </w:r>
    </w:p>
    <w:bookmarkEnd w:id="29615"/>
    <w:bookmarkStart w:name="z30121" w:id="29616"/>
    <w:p>
      <w:pPr>
        <w:spacing w:after="0"/>
        <w:ind w:left="0"/>
        <w:jc w:val="both"/>
      </w:pPr>
      <w:r>
        <w:rPr>
          <w:rFonts w:ascii="Times New Roman"/>
          <w:b w:val="false"/>
          <w:i w:val="false"/>
          <w:color w:val="000000"/>
          <w:sz w:val="28"/>
        </w:rPr>
        <w:t xml:space="preserve">
      Практическое занятие. Правила нанесения гримировальных красок на лицо. Знакомство с основными тонами и цветами грима: составление общих тонов, теневых красок. </w:t>
      </w:r>
    </w:p>
    <w:bookmarkEnd w:id="29616"/>
    <w:bookmarkStart w:name="z30122" w:id="29617"/>
    <w:p>
      <w:pPr>
        <w:spacing w:after="0"/>
        <w:ind w:left="0"/>
        <w:jc w:val="both"/>
      </w:pPr>
      <w:r>
        <w:rPr>
          <w:rFonts w:ascii="Times New Roman"/>
          <w:b w:val="false"/>
          <w:i w:val="false"/>
          <w:color w:val="000000"/>
          <w:sz w:val="28"/>
        </w:rPr>
        <w:t xml:space="preserve">
      Тема 16. Техника гримирования. Анатомические основы грима. Мимические выражения. Грим черепа. Знакомство со строением черепа: кости, впадины. Краски, полутень – средства изображения выпуклых костей. "Переделка", изменение лица актера при помощи грима. "Классический" профиль, деление лицевой части, "классическое лицо", "правильный овал". Освещение лица актера. Мышцы, их работа, влияние на мимику лица. Выражения: злость, радость, грусть, печаль, скорбь. </w:t>
      </w:r>
    </w:p>
    <w:bookmarkEnd w:id="29617"/>
    <w:bookmarkStart w:name="z30123" w:id="29618"/>
    <w:p>
      <w:pPr>
        <w:spacing w:after="0"/>
        <w:ind w:left="0"/>
        <w:jc w:val="both"/>
      </w:pPr>
      <w:r>
        <w:rPr>
          <w:rFonts w:ascii="Times New Roman"/>
          <w:b w:val="false"/>
          <w:i w:val="false"/>
          <w:color w:val="000000"/>
          <w:sz w:val="28"/>
        </w:rPr>
        <w:t>
      Практическое занятие "Грим черепа".</w:t>
      </w:r>
    </w:p>
    <w:bookmarkEnd w:id="29618"/>
    <w:bookmarkStart w:name="z30124" w:id="29619"/>
    <w:p>
      <w:pPr>
        <w:spacing w:after="0"/>
        <w:ind w:left="0"/>
        <w:jc w:val="both"/>
      </w:pPr>
      <w:r>
        <w:rPr>
          <w:rFonts w:ascii="Times New Roman"/>
          <w:b w:val="false"/>
          <w:i w:val="false"/>
          <w:color w:val="000000"/>
          <w:sz w:val="28"/>
        </w:rPr>
        <w:t>
      Тема 17. Подготовка к гримированию отдельных частей лица. Подготовка рабочего места. Краски, инструменты, принадлежности. Нанесение на лицо общего тона. Последовательность гримирования. Аккуратность, чистота. Увеличение, уменьшение бровей, глаз, губ, лба, подбородка, щек, носа.</w:t>
      </w:r>
    </w:p>
    <w:bookmarkEnd w:id="29619"/>
    <w:bookmarkStart w:name="z30125" w:id="29620"/>
    <w:p>
      <w:pPr>
        <w:spacing w:after="0"/>
        <w:ind w:left="0"/>
        <w:jc w:val="both"/>
      </w:pPr>
      <w:r>
        <w:rPr>
          <w:rFonts w:ascii="Times New Roman"/>
          <w:b w:val="false"/>
          <w:i w:val="false"/>
          <w:color w:val="000000"/>
          <w:sz w:val="28"/>
        </w:rPr>
        <w:t xml:space="preserve">
      Тема 18. Конструирование глаз. Глаза – самая выразительная часть лица. Цвет и форма глаз. Веки нависшие, впалые. Длина ресниц. Глаза расширенные, зауженные, косые, прищуренные. Подводка глаз. Растушевка глаз. Цветовая гамма красок для выразительности глаз. </w:t>
      </w:r>
    </w:p>
    <w:bookmarkEnd w:id="29620"/>
    <w:bookmarkStart w:name="z30126" w:id="29621"/>
    <w:p>
      <w:pPr>
        <w:spacing w:after="0"/>
        <w:ind w:left="0"/>
        <w:jc w:val="both"/>
      </w:pPr>
      <w:r>
        <w:rPr>
          <w:rFonts w:ascii="Times New Roman"/>
          <w:b w:val="false"/>
          <w:i w:val="false"/>
          <w:color w:val="000000"/>
          <w:sz w:val="28"/>
        </w:rPr>
        <w:t xml:space="preserve">
      Тема 19. Конструирование носа. Нос – наиболее эффектная часть лица. Короткий нос. Длинный нос. Орлиный нос. Курносый нос. Использование гумоза. Подтяжка носа. Цветовая гамма красок для выполнения поставленной задачи. </w:t>
      </w:r>
    </w:p>
    <w:bookmarkEnd w:id="29621"/>
    <w:bookmarkStart w:name="z30127" w:id="29622"/>
    <w:p>
      <w:pPr>
        <w:spacing w:after="0"/>
        <w:ind w:left="0"/>
        <w:jc w:val="both"/>
      </w:pPr>
      <w:r>
        <w:rPr>
          <w:rFonts w:ascii="Times New Roman"/>
          <w:b w:val="false"/>
          <w:i w:val="false"/>
          <w:color w:val="000000"/>
          <w:sz w:val="28"/>
        </w:rPr>
        <w:t>
      Тема 20. Приготовление гуммоза. Налепка гуммоза на нос. Лепка разных форм. Изменение скул, подбородка при помощи гуммоза. Наклейка ватных толщинок на щеки. Наклейка носов из папье-маше.</w:t>
      </w:r>
    </w:p>
    <w:bookmarkEnd w:id="29622"/>
    <w:bookmarkStart w:name="z30128" w:id="29623"/>
    <w:p>
      <w:pPr>
        <w:spacing w:after="0"/>
        <w:ind w:left="0"/>
        <w:jc w:val="both"/>
      </w:pPr>
      <w:r>
        <w:rPr>
          <w:rFonts w:ascii="Times New Roman"/>
          <w:b w:val="false"/>
          <w:i w:val="false"/>
          <w:color w:val="000000"/>
          <w:sz w:val="28"/>
        </w:rPr>
        <w:t>
      Тема 21. Живописный прием в гриме, схемы – старческое, худое, красивое, детское лицо. Техника работы с гримировальными красками. Особенность в изображении линий, полутонов, светотеней, бликов на объемном лице актера. Цветовая гамма. Общие черты и различия. Изменение форм деталей лица – лба, бровей, глаз, носа, губ, щек, подбородка при помощи живописных приемов. Грим рук, щек, шеи. Морилка.</w:t>
      </w:r>
    </w:p>
    <w:bookmarkEnd w:id="29623"/>
    <w:bookmarkStart w:name="z30129" w:id="29624"/>
    <w:p>
      <w:pPr>
        <w:spacing w:after="0"/>
        <w:ind w:left="0"/>
        <w:jc w:val="both"/>
      </w:pPr>
      <w:r>
        <w:rPr>
          <w:rFonts w:ascii="Times New Roman"/>
          <w:b w:val="false"/>
          <w:i w:val="false"/>
          <w:color w:val="000000"/>
          <w:sz w:val="28"/>
        </w:rPr>
        <w:t>
      Практическое занятие. Гримирование лица. Наложение вазелина, подготовка лица к наложению общего тона. Подбор красок, смешение их. Распределение красок на лице при помощи губки, указательного пальца руки. Соблюдение правила распределения красок от центра (лица) к овалу. Сведение на нет общего тона овала лица. Наложение румян. Подведение форм бровей, глаз, губ. Изменение формы – уменьшение, расширение, сужение.</w:t>
      </w:r>
    </w:p>
    <w:bookmarkEnd w:id="29624"/>
    <w:bookmarkStart w:name="z30130" w:id="29625"/>
    <w:p>
      <w:pPr>
        <w:spacing w:after="0"/>
        <w:ind w:left="0"/>
        <w:jc w:val="both"/>
      </w:pPr>
      <w:r>
        <w:rPr>
          <w:rFonts w:ascii="Times New Roman"/>
          <w:b w:val="false"/>
          <w:i w:val="false"/>
          <w:color w:val="000000"/>
          <w:sz w:val="28"/>
        </w:rPr>
        <w:t>
      Тема 22. Схемы – старческое, худое, красивое, детское лицо. Строение лица человека. Кожа, мыщцы, жировой слой. Признаки старения. Цвет кожи, дряблость, морщины. "Потухший" взгляд, деформация частей лица: носа, щек, подбородка, глаз. Опущение верхнего века. Общность с гримом черепа. Соблюдение правильности затемнения впадин.</w:t>
      </w:r>
    </w:p>
    <w:bookmarkEnd w:id="29625"/>
    <w:bookmarkStart w:name="z30131" w:id="29626"/>
    <w:p>
      <w:pPr>
        <w:spacing w:after="0"/>
        <w:ind w:left="0"/>
        <w:jc w:val="both"/>
      </w:pPr>
      <w:r>
        <w:rPr>
          <w:rFonts w:ascii="Times New Roman"/>
          <w:b w:val="false"/>
          <w:i w:val="false"/>
          <w:color w:val="000000"/>
          <w:sz w:val="28"/>
        </w:rPr>
        <w:t>
      Практическое занятие. Изучение старческого, худого, полного, детского лица. Составление анкеты, характеристики. Подбор цветовой гаммы. Нанесение общего тона, работа над общей формой деталей лица. Применение парика, растительности – бород, усов, бакенбард. Седина, ее роль в гриме.</w:t>
      </w:r>
    </w:p>
    <w:bookmarkEnd w:id="29626"/>
    <w:bookmarkStart w:name="z30132" w:id="29627"/>
    <w:p>
      <w:pPr>
        <w:spacing w:after="0"/>
        <w:ind w:left="0"/>
        <w:jc w:val="both"/>
      </w:pPr>
      <w:r>
        <w:rPr>
          <w:rFonts w:ascii="Times New Roman"/>
          <w:b w:val="false"/>
          <w:i w:val="false"/>
          <w:color w:val="000000"/>
          <w:sz w:val="28"/>
        </w:rPr>
        <w:t>
      Тема 23. Скульптурно-объемный прием гримирования. Отличительная черта скульптурно-объемного приема. Положительные и отрицательные стороны скульптурно-объемного приема. Материалы. Мастика гуммозная. Использование ее для изменения формы носа, скул, подбородка, надбровных дуг. Создание шишек, бородавок. Изменение формы лица при помощи налепок, наклеек. Материалы: вата, ангорская шерсть, поролон, пробка. Детали из папье-маше, замши, марли, капрона. Пластические детали. Их изготовление в пластических цехах киностудий. Применение, хранение, уход, чистка.</w:t>
      </w:r>
    </w:p>
    <w:bookmarkEnd w:id="29627"/>
    <w:bookmarkStart w:name="z30133" w:id="29628"/>
    <w:p>
      <w:pPr>
        <w:spacing w:after="0"/>
        <w:ind w:left="0"/>
        <w:jc w:val="both"/>
      </w:pPr>
      <w:r>
        <w:rPr>
          <w:rFonts w:ascii="Times New Roman"/>
          <w:b w:val="false"/>
          <w:i w:val="false"/>
          <w:color w:val="000000"/>
          <w:sz w:val="28"/>
        </w:rPr>
        <w:t>
      Практическое занятие. Приготовление гуммоза. Налепка гуммоза на нос. Лепка разных форм. Изменение скул, подбородка при помощи гуммоза. Наклейка ватных толщинок на щеки. Наклейка носов из папье-маше.</w:t>
      </w:r>
    </w:p>
    <w:bookmarkEnd w:id="29628"/>
    <w:bookmarkStart w:name="z30134" w:id="29629"/>
    <w:p>
      <w:pPr>
        <w:spacing w:after="0"/>
        <w:ind w:left="0"/>
        <w:jc w:val="both"/>
      </w:pPr>
      <w:r>
        <w:rPr>
          <w:rFonts w:ascii="Times New Roman"/>
          <w:b w:val="false"/>
          <w:i w:val="false"/>
          <w:color w:val="000000"/>
          <w:sz w:val="28"/>
        </w:rPr>
        <w:t>
      Тема 24. Приемы работы с постижерными изделиями. Прием гримирования с применением парика, растительности. Роль и значение парика, растительности в гриме. Виды париков. Передача возрастных особенностей, национальности, социального положения, эпохи, личных вкусов, характера человека, моды при помощи парика и растительности (бород, усов, бакенбардов). Хранение, уход, чистка, завивка парика. Парики со лбом, безо лба, с "газовой" подклейкой, парики, изготовленные из замши, на резиновом контуре. Надевание, заделка лба, прикрепление.</w:t>
      </w:r>
    </w:p>
    <w:bookmarkEnd w:id="29629"/>
    <w:bookmarkStart w:name="z30135" w:id="29630"/>
    <w:p>
      <w:pPr>
        <w:spacing w:after="0"/>
        <w:ind w:left="0"/>
        <w:jc w:val="both"/>
      </w:pPr>
      <w:r>
        <w:rPr>
          <w:rFonts w:ascii="Times New Roman"/>
          <w:b w:val="false"/>
          <w:i w:val="false"/>
          <w:color w:val="000000"/>
          <w:sz w:val="28"/>
        </w:rPr>
        <w:t>
      Практическое занятие. Надевание и закрепление женского парика. Надевание мужского парика со лбом, "газовой" подклейкой. Наклейка усов, бород, бакенбардов на крепе, готовых комплектов. Надевание бород с каркасом - деда Мороза, Черномора.</w:t>
      </w:r>
    </w:p>
    <w:bookmarkEnd w:id="29630"/>
    <w:bookmarkStart w:name="z30136" w:id="29631"/>
    <w:p>
      <w:pPr>
        <w:spacing w:after="0"/>
        <w:ind w:left="0"/>
        <w:jc w:val="both"/>
      </w:pPr>
      <w:r>
        <w:rPr>
          <w:rFonts w:ascii="Times New Roman"/>
          <w:b w:val="false"/>
          <w:i w:val="false"/>
          <w:color w:val="000000"/>
          <w:sz w:val="28"/>
        </w:rPr>
        <w:t>
      Тема 25. Прическа, ее значение в гриме. Изучение овала лица, выбор прически с учетом индивидуальных особенностей лиц. Прическа и грим – элементы декоративного решения сценического образа. Завивка, инструмент. Нагревательные приборы. Правила техники безопасности. Элементы прически – шиньон, локоны, косы. Прикрепление, хранение, чистка, ремонт. Использование париков.</w:t>
      </w:r>
    </w:p>
    <w:bookmarkEnd w:id="29631"/>
    <w:bookmarkStart w:name="z30137" w:id="29632"/>
    <w:p>
      <w:pPr>
        <w:spacing w:after="0"/>
        <w:ind w:left="0"/>
        <w:jc w:val="both"/>
      </w:pPr>
      <w:r>
        <w:rPr>
          <w:rFonts w:ascii="Times New Roman"/>
          <w:b w:val="false"/>
          <w:i w:val="false"/>
          <w:color w:val="000000"/>
          <w:sz w:val="28"/>
        </w:rPr>
        <w:t>
      Практическое занятие. Завивка волос горячим способом (щипцами). Накручивание на бигуди. Укладка волос в прическу, декорирование – цветами, заколками, гребешками, обручем. Прикрепление к голове накладных кос, локонов, шиньонов. Закрепление головных уборов: шляп, косынок, чепцов, кружевных наколок, лент, бантов, перьев, бижутерии.</w:t>
      </w:r>
    </w:p>
    <w:bookmarkEnd w:id="29632"/>
    <w:bookmarkStart w:name="z30138" w:id="29633"/>
    <w:p>
      <w:pPr>
        <w:spacing w:after="0"/>
        <w:ind w:left="0"/>
        <w:jc w:val="both"/>
      </w:pPr>
      <w:r>
        <w:rPr>
          <w:rFonts w:ascii="Times New Roman"/>
          <w:b w:val="false"/>
          <w:i w:val="false"/>
          <w:color w:val="000000"/>
          <w:sz w:val="28"/>
        </w:rPr>
        <w:t>
      Тема 26. Влияние света на грим в кукольном театре. Освещение рабочего места актера. Лампы. Изменение цвета лица под действием светофильтра.</w:t>
      </w:r>
    </w:p>
    <w:bookmarkEnd w:id="29633"/>
    <w:bookmarkStart w:name="z30139" w:id="29634"/>
    <w:p>
      <w:pPr>
        <w:spacing w:after="0"/>
        <w:ind w:left="0"/>
        <w:jc w:val="both"/>
      </w:pPr>
      <w:r>
        <w:rPr>
          <w:rFonts w:ascii="Times New Roman"/>
          <w:b w:val="false"/>
          <w:i w:val="false"/>
          <w:color w:val="000000"/>
          <w:sz w:val="28"/>
        </w:rPr>
        <w:t xml:space="preserve">
      48. Ожидаемые результаты освоения Программы 1 класса. </w:t>
      </w:r>
    </w:p>
    <w:bookmarkEnd w:id="29634"/>
    <w:bookmarkStart w:name="z30140" w:id="29635"/>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9635"/>
    <w:bookmarkStart w:name="z30141" w:id="29636"/>
    <w:p>
      <w:pPr>
        <w:spacing w:after="0"/>
        <w:ind w:left="0"/>
        <w:jc w:val="both"/>
      </w:pPr>
      <w:r>
        <w:rPr>
          <w:rFonts w:ascii="Times New Roman"/>
          <w:b w:val="false"/>
          <w:i w:val="false"/>
          <w:color w:val="000000"/>
          <w:sz w:val="28"/>
        </w:rPr>
        <w:t>
      1) знает историю возникновения и развития театрального грима;</w:t>
      </w:r>
    </w:p>
    <w:bookmarkEnd w:id="29636"/>
    <w:bookmarkStart w:name="z30142" w:id="29637"/>
    <w:p>
      <w:pPr>
        <w:spacing w:after="0"/>
        <w:ind w:left="0"/>
        <w:jc w:val="both"/>
      </w:pPr>
      <w:r>
        <w:rPr>
          <w:rFonts w:ascii="Times New Roman"/>
          <w:b w:val="false"/>
          <w:i w:val="false"/>
          <w:color w:val="000000"/>
          <w:sz w:val="28"/>
        </w:rPr>
        <w:t xml:space="preserve">
      2) знает санитарно-гигиенические требования при гримировании, гигиену грима и технические средства в гриме; </w:t>
      </w:r>
    </w:p>
    <w:bookmarkEnd w:id="29637"/>
    <w:bookmarkStart w:name="z30143" w:id="29638"/>
    <w:p>
      <w:pPr>
        <w:spacing w:after="0"/>
        <w:ind w:left="0"/>
        <w:jc w:val="both"/>
      </w:pPr>
      <w:r>
        <w:rPr>
          <w:rFonts w:ascii="Times New Roman"/>
          <w:b w:val="false"/>
          <w:i w:val="false"/>
          <w:color w:val="000000"/>
          <w:sz w:val="28"/>
        </w:rPr>
        <w:t>
      3) знает основные цвета и понятие цветотень;</w:t>
      </w:r>
    </w:p>
    <w:bookmarkEnd w:id="29638"/>
    <w:bookmarkStart w:name="z30144" w:id="29639"/>
    <w:p>
      <w:pPr>
        <w:spacing w:after="0"/>
        <w:ind w:left="0"/>
        <w:jc w:val="both"/>
      </w:pPr>
      <w:r>
        <w:rPr>
          <w:rFonts w:ascii="Times New Roman"/>
          <w:b w:val="false"/>
          <w:i w:val="false"/>
          <w:color w:val="000000"/>
          <w:sz w:val="28"/>
        </w:rPr>
        <w:t>
      4) знает подготовительный период в процессе гримирования, основы анатомии лица;</w:t>
      </w:r>
    </w:p>
    <w:bookmarkEnd w:id="29639"/>
    <w:bookmarkStart w:name="z30145" w:id="29640"/>
    <w:p>
      <w:pPr>
        <w:spacing w:after="0"/>
        <w:ind w:left="0"/>
        <w:jc w:val="both"/>
      </w:pPr>
      <w:r>
        <w:rPr>
          <w:rFonts w:ascii="Times New Roman"/>
          <w:b w:val="false"/>
          <w:i w:val="false"/>
          <w:color w:val="000000"/>
          <w:sz w:val="28"/>
        </w:rPr>
        <w:t>
      5) имеет начальные навыки работы с гримировальными принадлежностями;</w:t>
      </w:r>
    </w:p>
    <w:bookmarkEnd w:id="29640"/>
    <w:bookmarkStart w:name="z30146" w:id="29641"/>
    <w:p>
      <w:pPr>
        <w:spacing w:after="0"/>
        <w:ind w:left="0"/>
        <w:jc w:val="both"/>
      </w:pPr>
      <w:r>
        <w:rPr>
          <w:rFonts w:ascii="Times New Roman"/>
          <w:b w:val="false"/>
          <w:i w:val="false"/>
          <w:color w:val="000000"/>
          <w:sz w:val="28"/>
        </w:rPr>
        <w:t>
      6) знает правила нанесения гримировальных красок на лицо;</w:t>
      </w:r>
    </w:p>
    <w:bookmarkEnd w:id="29641"/>
    <w:bookmarkStart w:name="z30147" w:id="29642"/>
    <w:p>
      <w:pPr>
        <w:spacing w:after="0"/>
        <w:ind w:left="0"/>
        <w:jc w:val="both"/>
      </w:pPr>
      <w:r>
        <w:rPr>
          <w:rFonts w:ascii="Times New Roman"/>
          <w:b w:val="false"/>
          <w:i w:val="false"/>
          <w:color w:val="000000"/>
          <w:sz w:val="28"/>
        </w:rPr>
        <w:t>
      7) знает виды грима, основные техники грима, различные способы наложения, живописные приемы в гриме;</w:t>
      </w:r>
    </w:p>
    <w:bookmarkEnd w:id="29642"/>
    <w:bookmarkStart w:name="z30148" w:id="29643"/>
    <w:p>
      <w:pPr>
        <w:spacing w:after="0"/>
        <w:ind w:left="0"/>
        <w:jc w:val="both"/>
      </w:pPr>
      <w:r>
        <w:rPr>
          <w:rFonts w:ascii="Times New Roman"/>
          <w:b w:val="false"/>
          <w:i w:val="false"/>
          <w:color w:val="000000"/>
          <w:sz w:val="28"/>
        </w:rPr>
        <w:t>
      8) знает виды скульптурно-объемных приемов гримирования;</w:t>
      </w:r>
    </w:p>
    <w:bookmarkEnd w:id="29643"/>
    <w:bookmarkStart w:name="z30149" w:id="29644"/>
    <w:p>
      <w:pPr>
        <w:spacing w:after="0"/>
        <w:ind w:left="0"/>
        <w:jc w:val="both"/>
      </w:pPr>
      <w:r>
        <w:rPr>
          <w:rFonts w:ascii="Times New Roman"/>
          <w:b w:val="false"/>
          <w:i w:val="false"/>
          <w:color w:val="000000"/>
          <w:sz w:val="28"/>
        </w:rPr>
        <w:t>
      9) знает приемы работы с постижерными изделиями;</w:t>
      </w:r>
    </w:p>
    <w:bookmarkEnd w:id="29644"/>
    <w:bookmarkStart w:name="z30150" w:id="29645"/>
    <w:p>
      <w:pPr>
        <w:spacing w:after="0"/>
        <w:ind w:left="0"/>
        <w:jc w:val="both"/>
      </w:pPr>
      <w:r>
        <w:rPr>
          <w:rFonts w:ascii="Times New Roman"/>
          <w:b w:val="false"/>
          <w:i w:val="false"/>
          <w:color w:val="000000"/>
          <w:sz w:val="28"/>
        </w:rPr>
        <w:t xml:space="preserve">
      10) знает специфику современных гримировальных материалов; </w:t>
      </w:r>
    </w:p>
    <w:bookmarkEnd w:id="29645"/>
    <w:bookmarkStart w:name="z30151" w:id="29646"/>
    <w:p>
      <w:pPr>
        <w:spacing w:after="0"/>
        <w:ind w:left="0"/>
        <w:jc w:val="both"/>
      </w:pPr>
      <w:r>
        <w:rPr>
          <w:rFonts w:ascii="Times New Roman"/>
          <w:b w:val="false"/>
          <w:i w:val="false"/>
          <w:color w:val="000000"/>
          <w:sz w:val="28"/>
        </w:rPr>
        <w:t>
      11) умеет правильно пользоваться техническими средствами и гримировальными принадлежностями.</w:t>
      </w:r>
    </w:p>
    <w:bookmarkEnd w:id="29646"/>
    <w:bookmarkStart w:name="z30152" w:id="29647"/>
    <w:p>
      <w:pPr>
        <w:spacing w:after="0"/>
        <w:ind w:left="0"/>
        <w:jc w:val="both"/>
      </w:pPr>
      <w:r>
        <w:rPr>
          <w:rFonts w:ascii="Times New Roman"/>
          <w:b w:val="false"/>
          <w:i w:val="false"/>
          <w:color w:val="000000"/>
          <w:sz w:val="28"/>
        </w:rPr>
        <w:t xml:space="preserve">
      49. Программные требования во 2 классе: </w:t>
      </w:r>
    </w:p>
    <w:bookmarkEnd w:id="29647"/>
    <w:bookmarkStart w:name="z30153" w:id="29648"/>
    <w:p>
      <w:pPr>
        <w:spacing w:after="0"/>
        <w:ind w:left="0"/>
        <w:jc w:val="both"/>
      </w:pPr>
      <w:r>
        <w:rPr>
          <w:rFonts w:ascii="Times New Roman"/>
          <w:b w:val="false"/>
          <w:i w:val="false"/>
          <w:color w:val="000000"/>
          <w:sz w:val="28"/>
        </w:rPr>
        <w:t>
      1) освоение приемов национального грима, характерного грима, грима образа в спектакле-сказке, опере, оперетте;</w:t>
      </w:r>
    </w:p>
    <w:bookmarkEnd w:id="29648"/>
    <w:bookmarkStart w:name="z30154" w:id="29649"/>
    <w:p>
      <w:pPr>
        <w:spacing w:after="0"/>
        <w:ind w:left="0"/>
        <w:jc w:val="both"/>
      </w:pPr>
      <w:r>
        <w:rPr>
          <w:rFonts w:ascii="Times New Roman"/>
          <w:b w:val="false"/>
          <w:i w:val="false"/>
          <w:color w:val="000000"/>
          <w:sz w:val="28"/>
        </w:rPr>
        <w:t>
      2) знакомство с цирковым, эстрадным, портретным гримом, гримом в кино и на телевидении, классическим сценическийм гримом, современным концертно-эстрадным гримом.</w:t>
      </w:r>
    </w:p>
    <w:bookmarkEnd w:id="29649"/>
    <w:bookmarkStart w:name="z30155" w:id="29650"/>
    <w:p>
      <w:pPr>
        <w:spacing w:after="0"/>
        <w:ind w:left="0"/>
        <w:jc w:val="both"/>
      </w:pPr>
      <w:r>
        <w:rPr>
          <w:rFonts w:ascii="Times New Roman"/>
          <w:b w:val="false"/>
          <w:i w:val="false"/>
          <w:color w:val="000000"/>
          <w:sz w:val="28"/>
        </w:rPr>
        <w:t xml:space="preserve">
      50. Содержание учебного предмета во 2 классе. </w:t>
      </w:r>
    </w:p>
    <w:bookmarkEnd w:id="29650"/>
    <w:bookmarkStart w:name="z30156" w:id="29651"/>
    <w:p>
      <w:pPr>
        <w:spacing w:after="0"/>
        <w:ind w:left="0"/>
        <w:jc w:val="both"/>
      </w:pPr>
      <w:r>
        <w:rPr>
          <w:rFonts w:ascii="Times New Roman"/>
          <w:b w:val="false"/>
          <w:i w:val="false"/>
          <w:color w:val="000000"/>
          <w:sz w:val="28"/>
        </w:rPr>
        <w:t>
      Тема 1. "Возрастной грим" с применением приемов гримирования (живописного, скульптурно-объемного). Составление характеристики персонажа. Подготовка парика, растительности к определенному образу пьесы. Изучение лица актера. Поиск цвета общего тона. Форма лица – носа, губ, лба. Применение живописного и скульптурно-объемного приема. Налепки, подтяжки, наклейки.</w:t>
      </w:r>
    </w:p>
    <w:bookmarkEnd w:id="29651"/>
    <w:bookmarkStart w:name="z30157" w:id="29652"/>
    <w:p>
      <w:pPr>
        <w:spacing w:after="0"/>
        <w:ind w:left="0"/>
        <w:jc w:val="both"/>
      </w:pPr>
      <w:r>
        <w:rPr>
          <w:rFonts w:ascii="Times New Roman"/>
          <w:b w:val="false"/>
          <w:i w:val="false"/>
          <w:color w:val="000000"/>
          <w:sz w:val="28"/>
        </w:rPr>
        <w:t>
      Практическое занятие. Гримирование лица с применением парика, наклейки растительности. Изменение форм лица, носа при помощи гуммоза. Изменение бровей при помощи мыла. Изменение деталей лица при помощи живописного приема. Завивка, укладка волос актера в прическу, использование элементов: кос, локонов, шиньонов. Прикрепление.</w:t>
      </w:r>
    </w:p>
    <w:bookmarkEnd w:id="29652"/>
    <w:bookmarkStart w:name="z30158" w:id="29653"/>
    <w:p>
      <w:pPr>
        <w:spacing w:after="0"/>
        <w:ind w:left="0"/>
        <w:jc w:val="both"/>
      </w:pPr>
      <w:r>
        <w:rPr>
          <w:rFonts w:ascii="Times New Roman"/>
          <w:b w:val="false"/>
          <w:i w:val="false"/>
          <w:color w:val="000000"/>
          <w:sz w:val="28"/>
        </w:rPr>
        <w:t>
      Тема 2. Грим с дефектами на коже лица. Изучение дефектов лица. Материалы, используемые в работе. Цвет. Новые материалы – пасты для имитации шрамов, рубцов. Естественность, правдоподобность. Аккуратность в работе.</w:t>
      </w:r>
    </w:p>
    <w:bookmarkEnd w:id="29653"/>
    <w:bookmarkStart w:name="z30159" w:id="29654"/>
    <w:p>
      <w:pPr>
        <w:spacing w:after="0"/>
        <w:ind w:left="0"/>
        <w:jc w:val="both"/>
      </w:pPr>
      <w:r>
        <w:rPr>
          <w:rFonts w:ascii="Times New Roman"/>
          <w:b w:val="false"/>
          <w:i w:val="false"/>
          <w:color w:val="000000"/>
          <w:sz w:val="28"/>
        </w:rPr>
        <w:t>
      Практическое занятие. Оспины, веснушки при помощи красок. Наклейка шрама из ватных тонких пластин. Клей колодий. Выполнение синяков, ран. Степень заживления.</w:t>
      </w:r>
    </w:p>
    <w:bookmarkEnd w:id="29654"/>
    <w:bookmarkStart w:name="z30160" w:id="29655"/>
    <w:p>
      <w:pPr>
        <w:spacing w:after="0"/>
        <w:ind w:left="0"/>
        <w:jc w:val="both"/>
      </w:pPr>
      <w:r>
        <w:rPr>
          <w:rFonts w:ascii="Times New Roman"/>
          <w:b w:val="false"/>
          <w:i w:val="false"/>
          <w:color w:val="000000"/>
          <w:sz w:val="28"/>
        </w:rPr>
        <w:t>
      Тема 3. Грим для омолаживания лица. Изучение лица. Подбор общего тона. Применение подтяжек из муслина.</w:t>
      </w:r>
    </w:p>
    <w:bookmarkEnd w:id="29655"/>
    <w:bookmarkStart w:name="z30161" w:id="29656"/>
    <w:p>
      <w:pPr>
        <w:spacing w:after="0"/>
        <w:ind w:left="0"/>
        <w:jc w:val="both"/>
      </w:pPr>
      <w:r>
        <w:rPr>
          <w:rFonts w:ascii="Times New Roman"/>
          <w:b w:val="false"/>
          <w:i w:val="false"/>
          <w:color w:val="000000"/>
          <w:sz w:val="28"/>
        </w:rPr>
        <w:t>
      Тема 4. Национальный грим. Расы (негроидная, монголоидная, европеоидная). Расовые признаки. Цвет кожи, строение лицевого черепа, форма глаз, носа, скул, цвет волос. Типичность национальных черт. Понятие "народность", "нация". Роль прически в национальном гриме. Ее виды, форма. Растительность, ее форма. Роль грима в исполнении национальных особенностей рас. Краски. Морилки.</w:t>
      </w:r>
    </w:p>
    <w:bookmarkEnd w:id="29656"/>
    <w:bookmarkStart w:name="z30162" w:id="29657"/>
    <w:p>
      <w:pPr>
        <w:spacing w:after="0"/>
        <w:ind w:left="0"/>
        <w:jc w:val="both"/>
      </w:pPr>
      <w:r>
        <w:rPr>
          <w:rFonts w:ascii="Times New Roman"/>
          <w:b w:val="false"/>
          <w:i w:val="false"/>
          <w:color w:val="000000"/>
          <w:sz w:val="28"/>
        </w:rPr>
        <w:t>
      Тема 5. Негроидная раса. Этнические черты. Цвет кожи (темно-лиловый, коричневый, фиолетово-коричневый). Детали лица, их характеристика. Приплюснутый нос, округлые глаза, брови, мясистые губы. Последовательность гримирования. Наложение светлого общего тона. Составление темного общего тона. Нанесение его на лицо. Гримирование бровей, глаз. Налепка ноздрей из гуммоза. Гримирование губ (увеличение), блики. Накладывание парика, наклейка растительности из крепа (небольшая редкая бородка). Запудривание темной пудрой. Гримирование ушей, шеи, рук. Морилки. Декорирование прически. Использование серег, колец, шейных украшений.</w:t>
      </w:r>
    </w:p>
    <w:bookmarkEnd w:id="29657"/>
    <w:bookmarkStart w:name="z30163" w:id="29658"/>
    <w:p>
      <w:pPr>
        <w:spacing w:after="0"/>
        <w:ind w:left="0"/>
        <w:jc w:val="both"/>
      </w:pPr>
      <w:r>
        <w:rPr>
          <w:rFonts w:ascii="Times New Roman"/>
          <w:b w:val="false"/>
          <w:i w:val="false"/>
          <w:color w:val="000000"/>
          <w:sz w:val="28"/>
        </w:rPr>
        <w:t>
      Практическое занятие. Подбор иллюстративного материала. Изучение этнографических данных. Подбор общего тона кожи. Грим с применением налепок из гуммоза (ноздри). Проработка деталей лица согласно национальным признакам. Использование парика и растительности (бороды). Ознакомление с силуэтами причесок негритянского населения. Зарисовка форм. Декорирование прически.</w:t>
      </w:r>
    </w:p>
    <w:bookmarkEnd w:id="29658"/>
    <w:bookmarkStart w:name="z30164" w:id="29659"/>
    <w:p>
      <w:pPr>
        <w:spacing w:after="0"/>
        <w:ind w:left="0"/>
        <w:jc w:val="both"/>
      </w:pPr>
      <w:r>
        <w:rPr>
          <w:rFonts w:ascii="Times New Roman"/>
          <w:b w:val="false"/>
          <w:i w:val="false"/>
          <w:color w:val="000000"/>
          <w:sz w:val="28"/>
        </w:rPr>
        <w:t>
      Тема 6. Монголоидная раса. Этнические данные. Цвет кожи (с желтоватым отливом). Детали лица. Форма глаз, носа, губ. Раскосость. Последовательность гримирования. Подбор общего тона, смешение красок. Добавление охры. Нанесение на лицо. Изменение формы бровей, маскировка части брови (мылом, клеем). Гримирование глаз, носа, губ. Запудривание. Надевание парика. Женские прически. Сложность, неповторимость японских, китайских причесок. Декорирование причесок шпильками, цветами, украшениями, гребнями. Наклеивание растительности (бород, усов) в мужском монголоидном гриме.</w:t>
      </w:r>
    </w:p>
    <w:bookmarkEnd w:id="29659"/>
    <w:bookmarkStart w:name="z30165" w:id="29660"/>
    <w:p>
      <w:pPr>
        <w:spacing w:after="0"/>
        <w:ind w:left="0"/>
        <w:jc w:val="both"/>
      </w:pPr>
      <w:r>
        <w:rPr>
          <w:rFonts w:ascii="Times New Roman"/>
          <w:b w:val="false"/>
          <w:i w:val="false"/>
          <w:color w:val="000000"/>
          <w:sz w:val="28"/>
        </w:rPr>
        <w:t>
      Практическое занятие. Подбор иллюстративного материала. Изучение этнических черт. Нахождение общего тона (цвет кожи). Изменение деталей лица при помощи красок, подтяжек, наклеек (глаз, носа). Изучение форм причесок, зарисовка силуэта. Надевание парика, его декорирование (шпильки, цветы, ткани, гребни).</w:t>
      </w:r>
    </w:p>
    <w:bookmarkEnd w:id="29660"/>
    <w:bookmarkStart w:name="z30166" w:id="29661"/>
    <w:p>
      <w:pPr>
        <w:spacing w:after="0"/>
        <w:ind w:left="0"/>
        <w:jc w:val="both"/>
      </w:pPr>
      <w:r>
        <w:rPr>
          <w:rFonts w:ascii="Times New Roman"/>
          <w:b w:val="false"/>
          <w:i w:val="false"/>
          <w:color w:val="000000"/>
          <w:sz w:val="28"/>
        </w:rPr>
        <w:t>
      Тема 7. Европеоидная раса. Этнические данные. Характеристика внешности, общность, отличительные черты. Расселение. Характеристика формы лица, глаз, бровей, губ, носа. Волосы – характеристика, цвет. Признаки, растительность. Цвет.</w:t>
      </w:r>
    </w:p>
    <w:bookmarkEnd w:id="29661"/>
    <w:bookmarkStart w:name="z30167" w:id="29662"/>
    <w:p>
      <w:pPr>
        <w:spacing w:after="0"/>
        <w:ind w:left="0"/>
        <w:jc w:val="both"/>
      </w:pPr>
      <w:r>
        <w:rPr>
          <w:rFonts w:ascii="Times New Roman"/>
          <w:b w:val="false"/>
          <w:i w:val="false"/>
          <w:color w:val="000000"/>
          <w:sz w:val="28"/>
        </w:rPr>
        <w:t>
      Практическое занятие. Ознакомление с иллюстративным материалом. Составление характеристики образа национального грима. Процесс гримирования с подбора, смешения общего тона (цвет кожи), нанесения его на лицо. Гримирование деталей лица по эскизу. Применение живописного и скульптурно-объемного приема. Надевание парика, создание прически, наклейка растительности. Гримирование рук, шеи, лица, частей тела (ног, спины, груди). Морилки. Пудры.</w:t>
      </w:r>
    </w:p>
    <w:bookmarkEnd w:id="29662"/>
    <w:bookmarkStart w:name="z30168" w:id="29663"/>
    <w:p>
      <w:pPr>
        <w:spacing w:after="0"/>
        <w:ind w:left="0"/>
        <w:jc w:val="both"/>
      </w:pPr>
      <w:r>
        <w:rPr>
          <w:rFonts w:ascii="Times New Roman"/>
          <w:b w:val="false"/>
          <w:i w:val="false"/>
          <w:color w:val="000000"/>
          <w:sz w:val="28"/>
        </w:rPr>
        <w:t>
      Тема 8. Характерный грим. Мимика лица. Особенности характерного грима. Отражение внутренней сущности по внешности человека. Социальные и биологические факторы, формирующие тип человека. Профессиональные отличия. Общественное положение, род занятий, возраст, личные привычки, вкус. Влияние болезней на внешний вид, цвет кожи.</w:t>
      </w:r>
    </w:p>
    <w:bookmarkEnd w:id="29663"/>
    <w:bookmarkStart w:name="z30169" w:id="29664"/>
    <w:p>
      <w:pPr>
        <w:spacing w:after="0"/>
        <w:ind w:left="0"/>
        <w:jc w:val="both"/>
      </w:pPr>
      <w:r>
        <w:rPr>
          <w:rFonts w:ascii="Times New Roman"/>
          <w:b w:val="false"/>
          <w:i w:val="false"/>
          <w:color w:val="000000"/>
          <w:sz w:val="28"/>
        </w:rPr>
        <w:t>
      Практическое занятие. Использование иллюстративного, наглядного материала в работе над гримом. Работа с иллюстрациями. Ознакомление с литературным материалом. Зарисовки лица, корректировка лица. Составление условной "анкеты" образа, как необходимого условия для создания характерного грима.</w:t>
      </w:r>
    </w:p>
    <w:bookmarkEnd w:id="29664"/>
    <w:bookmarkStart w:name="z30170" w:id="29665"/>
    <w:p>
      <w:pPr>
        <w:spacing w:after="0"/>
        <w:ind w:left="0"/>
        <w:jc w:val="both"/>
      </w:pPr>
      <w:r>
        <w:rPr>
          <w:rFonts w:ascii="Times New Roman"/>
          <w:b w:val="false"/>
          <w:i w:val="false"/>
          <w:color w:val="000000"/>
          <w:sz w:val="28"/>
        </w:rPr>
        <w:t>
      Тема 9. Характерный грим образа по схеме "веселое", "доброе" лицо. Показ мимических выражений. Схемы "доброе – злое", "веселое – грустное" лицо. Изучение состояния мышц лица. Грим с применением живописного, скульптурно-объемного приема. Парик, растительность.</w:t>
      </w:r>
    </w:p>
    <w:bookmarkEnd w:id="29665"/>
    <w:bookmarkStart w:name="z30171" w:id="29666"/>
    <w:p>
      <w:pPr>
        <w:spacing w:after="0"/>
        <w:ind w:left="0"/>
        <w:jc w:val="both"/>
      </w:pPr>
      <w:r>
        <w:rPr>
          <w:rFonts w:ascii="Times New Roman"/>
          <w:b w:val="false"/>
          <w:i w:val="false"/>
          <w:color w:val="000000"/>
          <w:sz w:val="28"/>
        </w:rPr>
        <w:t>
      Практическое занятие. Изучение лица, изменения мышц лица в зависимости от выражения. Подбор общего тона, проработка деталей лица: глаз, бровей, носа, губ. Изменение форм деталей лица в зависимость от мимического выражения. Округление глаз, бровей, губ при схеме "доброе", "веселое" лицо.</w:t>
      </w:r>
    </w:p>
    <w:bookmarkEnd w:id="29666"/>
    <w:bookmarkStart w:name="z30172" w:id="29667"/>
    <w:p>
      <w:pPr>
        <w:spacing w:after="0"/>
        <w:ind w:left="0"/>
        <w:jc w:val="both"/>
      </w:pPr>
      <w:r>
        <w:rPr>
          <w:rFonts w:ascii="Times New Roman"/>
          <w:b w:val="false"/>
          <w:i w:val="false"/>
          <w:color w:val="000000"/>
          <w:sz w:val="28"/>
        </w:rPr>
        <w:t>
      Тема 10. Характерный грим образа по схеме "печальное", "злое" лицо. Ознакомление с иллюстративным материалом. Изучение мимического выражения. Схемы – "злое", "печальное" лицо. Изучение изменений деталей лица в зависимости от состояния мышц. Составление "анкеты". Грим с применением живописного, скульптурно-объемного приема. Парик.</w:t>
      </w:r>
    </w:p>
    <w:bookmarkEnd w:id="29667"/>
    <w:bookmarkStart w:name="z30173" w:id="29668"/>
    <w:p>
      <w:pPr>
        <w:spacing w:after="0"/>
        <w:ind w:left="0"/>
        <w:jc w:val="both"/>
      </w:pPr>
      <w:r>
        <w:rPr>
          <w:rFonts w:ascii="Times New Roman"/>
          <w:b w:val="false"/>
          <w:i w:val="false"/>
          <w:color w:val="000000"/>
          <w:sz w:val="28"/>
        </w:rPr>
        <w:t>
      Практическое занятие. Изучение лица, мышц. Подбор общего тона с учетом схемы. Тон бледный.</w:t>
      </w:r>
    </w:p>
    <w:bookmarkEnd w:id="29668"/>
    <w:bookmarkStart w:name="z30174" w:id="29669"/>
    <w:p>
      <w:pPr>
        <w:spacing w:after="0"/>
        <w:ind w:left="0"/>
        <w:jc w:val="both"/>
      </w:pPr>
      <w:r>
        <w:rPr>
          <w:rFonts w:ascii="Times New Roman"/>
          <w:b w:val="false"/>
          <w:i w:val="false"/>
          <w:color w:val="000000"/>
          <w:sz w:val="28"/>
        </w:rPr>
        <w:t>
      Тема 11. Характерные гримы образов из произведений западноевропейской, русской, казахской классики. Ознакомление с литературным материалом. Просмотр иллюстративного материала. Создание эскиза, зарисовки. Составление характеристики.</w:t>
      </w:r>
    </w:p>
    <w:bookmarkEnd w:id="29669"/>
    <w:bookmarkStart w:name="z30175" w:id="29670"/>
    <w:p>
      <w:pPr>
        <w:spacing w:after="0"/>
        <w:ind w:left="0"/>
        <w:jc w:val="both"/>
      </w:pPr>
      <w:r>
        <w:rPr>
          <w:rFonts w:ascii="Times New Roman"/>
          <w:b w:val="false"/>
          <w:i w:val="false"/>
          <w:color w:val="000000"/>
          <w:sz w:val="28"/>
        </w:rPr>
        <w:t>
      Практическое занятие. Изучение литературного произведения. Иллюстрации. Характеристика грима для персонажей пьес. Подбор деталей для грима по схеме "веселое", "доброе" лицо. Грим с применением парика, растительности. Использование живописного, скульптурно-объемного приема. Просмотр работ, обсуждение. Поправка.</w:t>
      </w:r>
    </w:p>
    <w:bookmarkEnd w:id="29670"/>
    <w:bookmarkStart w:name="z30176" w:id="29671"/>
    <w:p>
      <w:pPr>
        <w:spacing w:after="0"/>
        <w:ind w:left="0"/>
        <w:jc w:val="both"/>
      </w:pPr>
      <w:r>
        <w:rPr>
          <w:rFonts w:ascii="Times New Roman"/>
          <w:b w:val="false"/>
          <w:i w:val="false"/>
          <w:color w:val="000000"/>
          <w:sz w:val="28"/>
        </w:rPr>
        <w:t xml:space="preserve">
      Тема 12. Грим образа в спектакле-сказке. Маски. Сказочные фантастические образы. Роль грима в спектакле-сказке, его отличия от реалистического грима в драматическом спектакле. Преувеличенность форм, изменение деталей лица, фееричность, яркость красок. Гримы образов животных. "Сказочная красота", "уродство". </w:t>
      </w:r>
    </w:p>
    <w:bookmarkEnd w:id="29671"/>
    <w:bookmarkStart w:name="z30177" w:id="29672"/>
    <w:p>
      <w:pPr>
        <w:spacing w:after="0"/>
        <w:ind w:left="0"/>
        <w:jc w:val="both"/>
      </w:pPr>
      <w:r>
        <w:rPr>
          <w:rFonts w:ascii="Times New Roman"/>
          <w:b w:val="false"/>
          <w:i w:val="false"/>
          <w:color w:val="000000"/>
          <w:sz w:val="28"/>
        </w:rPr>
        <w:t>
      Тема 13. Гротеск в обрисовке характеров. Использование всех изобразительных средств и технических приемов гримирования. Имитация натуральных материалов. Проявление вкуса фантазии в поисках решения грима сказочного образа. Лаконичность, эффектность, доходчивость в выразительных средствах гримирования. Использование живописного, скульптурно-объемного приема в сказочном гриме. Роль парика, растительность в гримерном искусстве.</w:t>
      </w:r>
    </w:p>
    <w:bookmarkEnd w:id="29672"/>
    <w:bookmarkStart w:name="z30178" w:id="29673"/>
    <w:p>
      <w:pPr>
        <w:spacing w:after="0"/>
        <w:ind w:left="0"/>
        <w:jc w:val="both"/>
      </w:pPr>
      <w:r>
        <w:rPr>
          <w:rFonts w:ascii="Times New Roman"/>
          <w:b w:val="false"/>
          <w:i w:val="false"/>
          <w:color w:val="000000"/>
          <w:sz w:val="28"/>
        </w:rPr>
        <w:t>
      Тема 14. Маски, полумаски. Процесс работы. Эскизы, рисунки. Выражения масок.</w:t>
      </w:r>
    </w:p>
    <w:bookmarkEnd w:id="29673"/>
    <w:bookmarkStart w:name="z30179" w:id="29674"/>
    <w:p>
      <w:pPr>
        <w:spacing w:after="0"/>
        <w:ind w:left="0"/>
        <w:jc w:val="both"/>
      </w:pPr>
      <w:r>
        <w:rPr>
          <w:rFonts w:ascii="Times New Roman"/>
          <w:b w:val="false"/>
          <w:i w:val="false"/>
          <w:color w:val="000000"/>
          <w:sz w:val="28"/>
        </w:rPr>
        <w:t>
      Практическое занятие. Ознакомление с иллюстративным материалом, изучение текста, составление характеристик. Эскиз, рисунки. Пробы грима с применением парика. Выполнение гримов сказочных образов.</w:t>
      </w:r>
    </w:p>
    <w:bookmarkEnd w:id="29674"/>
    <w:bookmarkStart w:name="z30180" w:id="29675"/>
    <w:p>
      <w:pPr>
        <w:spacing w:after="0"/>
        <w:ind w:left="0"/>
        <w:jc w:val="both"/>
      </w:pPr>
      <w:r>
        <w:rPr>
          <w:rFonts w:ascii="Times New Roman"/>
          <w:b w:val="false"/>
          <w:i w:val="false"/>
          <w:color w:val="000000"/>
          <w:sz w:val="28"/>
        </w:rPr>
        <w:t>
      Тема 15. Сказочные гримы. Своеобразие сказочного грима. Гиперболизация скульптурно-объемных форм и цветовой гаммы. Фантастичность и необычность сказочных персонажей – источник творческой фантазии при работе над сказочным гримом. Возможность максимального использования всех выразительных средств гримирования. Выдумка, инициатива, изобретательность, хороший вкус – необходимые условия при работе над сказочным гримом. Сказочные герои. Основа этих гримов – схема грима "молодое лицо" (женское). Другие сказочные герои. Основа этих гримов – схема старческого грима: характерного, гротескового, циркового.</w:t>
      </w:r>
    </w:p>
    <w:bookmarkEnd w:id="29675"/>
    <w:bookmarkStart w:name="z30181" w:id="29676"/>
    <w:p>
      <w:pPr>
        <w:spacing w:after="0"/>
        <w:ind w:left="0"/>
        <w:jc w:val="both"/>
      </w:pPr>
      <w:r>
        <w:rPr>
          <w:rFonts w:ascii="Times New Roman"/>
          <w:b w:val="false"/>
          <w:i w:val="false"/>
          <w:color w:val="000000"/>
          <w:sz w:val="28"/>
        </w:rPr>
        <w:t>
      Тема 16. Грим сказочных персонажей. Характеристика образов. Создание образа на бумаге (эскизы, рисунки). Использование грима, играющего как основную роль, так и дополнительную роль. Использование приемов трансформации гримов в сказках. Парики, их разнообразие как одного из выразительных средств создания сказочного грима, использование всевозможных сценических эффектов (блестки, цветовая фольга, елочные украшения, наклеиваемые на различные части лица).</w:t>
      </w:r>
    </w:p>
    <w:bookmarkEnd w:id="29676"/>
    <w:bookmarkStart w:name="z30182" w:id="29677"/>
    <w:p>
      <w:pPr>
        <w:spacing w:after="0"/>
        <w:ind w:left="0"/>
        <w:jc w:val="both"/>
      </w:pPr>
      <w:r>
        <w:rPr>
          <w:rFonts w:ascii="Times New Roman"/>
          <w:b w:val="false"/>
          <w:i w:val="false"/>
          <w:color w:val="000000"/>
          <w:sz w:val="28"/>
        </w:rPr>
        <w:t>
      Практическое занятие. Наклеивание крючковатого носа и острого подбородка из гумоза. Подбор и распределение тона для грима Бабы-Яги. Проработка всех основных деталей лица теневой краской. Высветление всех наиболее выступающих частей лица. Запудривание. Наклеивание парика.</w:t>
      </w:r>
    </w:p>
    <w:bookmarkEnd w:id="29677"/>
    <w:bookmarkStart w:name="z30183" w:id="29678"/>
    <w:p>
      <w:pPr>
        <w:spacing w:after="0"/>
        <w:ind w:left="0"/>
        <w:jc w:val="both"/>
      </w:pPr>
      <w:r>
        <w:rPr>
          <w:rFonts w:ascii="Times New Roman"/>
          <w:b w:val="false"/>
          <w:i w:val="false"/>
          <w:color w:val="000000"/>
          <w:sz w:val="28"/>
        </w:rPr>
        <w:t>
      Тема 17. Грим зверей. Специфика грима зверей. Для выполнения практических занятий помогут эскизы: художественные репродукции, иллюстрации из детских книг, карикатуры, шаржи. Изученные ранее приемы гримирования, фантазия, чувство меры и вкус помогут создавать грим зверей без применения полумасок и волосяных изделий.</w:t>
      </w:r>
    </w:p>
    <w:bookmarkEnd w:id="29678"/>
    <w:bookmarkStart w:name="z30184" w:id="29679"/>
    <w:p>
      <w:pPr>
        <w:spacing w:after="0"/>
        <w:ind w:left="0"/>
        <w:jc w:val="both"/>
      </w:pPr>
      <w:r>
        <w:rPr>
          <w:rFonts w:ascii="Times New Roman"/>
          <w:b w:val="false"/>
          <w:i w:val="false"/>
          <w:color w:val="000000"/>
          <w:sz w:val="28"/>
        </w:rPr>
        <w:t>
      Практическое занятие. Подбор и распределение общего тона для гримов лисы, собаки и кота. Проработка основных деталей: носа, рта, живописных усов. Запудривание лица.</w:t>
      </w:r>
    </w:p>
    <w:bookmarkEnd w:id="29679"/>
    <w:bookmarkStart w:name="z30185" w:id="29680"/>
    <w:p>
      <w:pPr>
        <w:spacing w:after="0"/>
        <w:ind w:left="0"/>
        <w:jc w:val="both"/>
      </w:pPr>
      <w:r>
        <w:rPr>
          <w:rFonts w:ascii="Times New Roman"/>
          <w:b w:val="false"/>
          <w:i w:val="false"/>
          <w:color w:val="000000"/>
          <w:sz w:val="28"/>
        </w:rPr>
        <w:t>
      Тема 18. Методы работы над образом в гриме. Композиция как система выразительных средств грима, продиктованная общим режиссерским замыслом сценической постановки балетного спектакля. Художественный образ как основной компонент спектакля, определяющий содержание и форму грима. Основные этапы работы над образом. Подготовительная стадия работы над гримом: анализ роли, изучение ее драматургических основ, ознакомление с литературно-описательными и иллюстративными материалами.</w:t>
      </w:r>
    </w:p>
    <w:bookmarkEnd w:id="29680"/>
    <w:bookmarkStart w:name="z30186" w:id="29681"/>
    <w:p>
      <w:pPr>
        <w:spacing w:after="0"/>
        <w:ind w:left="0"/>
        <w:jc w:val="both"/>
      </w:pPr>
      <w:r>
        <w:rPr>
          <w:rFonts w:ascii="Times New Roman"/>
          <w:b w:val="false"/>
          <w:i w:val="false"/>
          <w:color w:val="000000"/>
          <w:sz w:val="28"/>
        </w:rPr>
        <w:t>
      Тема 19. Создание проекта (эскиза) грима с учетом стилевых и жанровых особенностей балетного спектакля. Выполнение грима, его проверка на репетициях профессиональной практики, внесение поправок, изменений и окончательное фиксирование грима. Совершенствование исполнения грима от одного выступления к другому на основе углубления работы над художественным образом.</w:t>
      </w:r>
    </w:p>
    <w:bookmarkEnd w:id="29681"/>
    <w:bookmarkStart w:name="z30187" w:id="29682"/>
    <w:p>
      <w:pPr>
        <w:spacing w:after="0"/>
        <w:ind w:left="0"/>
        <w:jc w:val="both"/>
      </w:pPr>
      <w:r>
        <w:rPr>
          <w:rFonts w:ascii="Times New Roman"/>
          <w:b w:val="false"/>
          <w:i w:val="false"/>
          <w:color w:val="000000"/>
          <w:sz w:val="28"/>
        </w:rPr>
        <w:t>
      51. Ожидаемые результаты освоения Программы 2 класса.</w:t>
      </w:r>
    </w:p>
    <w:bookmarkEnd w:id="29682"/>
    <w:bookmarkStart w:name="z30188" w:id="2968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9683"/>
    <w:bookmarkStart w:name="z30189" w:id="29684"/>
    <w:p>
      <w:pPr>
        <w:spacing w:after="0"/>
        <w:ind w:left="0"/>
        <w:jc w:val="both"/>
      </w:pPr>
      <w:r>
        <w:rPr>
          <w:rFonts w:ascii="Times New Roman"/>
          <w:b w:val="false"/>
          <w:i w:val="false"/>
          <w:color w:val="000000"/>
          <w:sz w:val="28"/>
        </w:rPr>
        <w:t>
      1) знает различные способы владения инструментами для четкого нанесения линий, штрихов, контуров, бликов;</w:t>
      </w:r>
    </w:p>
    <w:bookmarkEnd w:id="29684"/>
    <w:bookmarkStart w:name="z30190" w:id="29685"/>
    <w:p>
      <w:pPr>
        <w:spacing w:after="0"/>
        <w:ind w:left="0"/>
        <w:jc w:val="both"/>
      </w:pPr>
      <w:r>
        <w:rPr>
          <w:rFonts w:ascii="Times New Roman"/>
          <w:b w:val="false"/>
          <w:i w:val="false"/>
          <w:color w:val="000000"/>
          <w:sz w:val="28"/>
        </w:rPr>
        <w:t>
      2) умеет самостоятельно наносить грим, соблюдая все этапы технологии нанесения;</w:t>
      </w:r>
    </w:p>
    <w:bookmarkEnd w:id="29685"/>
    <w:bookmarkStart w:name="z30191" w:id="29686"/>
    <w:p>
      <w:pPr>
        <w:spacing w:after="0"/>
        <w:ind w:left="0"/>
        <w:jc w:val="both"/>
      </w:pPr>
      <w:r>
        <w:rPr>
          <w:rFonts w:ascii="Times New Roman"/>
          <w:b w:val="false"/>
          <w:i w:val="false"/>
          <w:color w:val="000000"/>
          <w:sz w:val="28"/>
        </w:rPr>
        <w:t>
      3) знает теоретические основы искусства грима;</w:t>
      </w:r>
    </w:p>
    <w:bookmarkEnd w:id="29686"/>
    <w:bookmarkStart w:name="z30192" w:id="29687"/>
    <w:p>
      <w:pPr>
        <w:spacing w:after="0"/>
        <w:ind w:left="0"/>
        <w:jc w:val="both"/>
      </w:pPr>
      <w:r>
        <w:rPr>
          <w:rFonts w:ascii="Times New Roman"/>
          <w:b w:val="false"/>
          <w:i w:val="false"/>
          <w:color w:val="000000"/>
          <w:sz w:val="28"/>
        </w:rPr>
        <w:t>
      4) знает основные живописные приемы грима, правила наложения гримировальных красок, правила разгримирования;</w:t>
      </w:r>
    </w:p>
    <w:bookmarkEnd w:id="29687"/>
    <w:bookmarkStart w:name="z30193" w:id="29688"/>
    <w:p>
      <w:pPr>
        <w:spacing w:after="0"/>
        <w:ind w:left="0"/>
        <w:jc w:val="both"/>
      </w:pPr>
      <w:r>
        <w:rPr>
          <w:rFonts w:ascii="Times New Roman"/>
          <w:b w:val="false"/>
          <w:i w:val="false"/>
          <w:color w:val="000000"/>
          <w:sz w:val="28"/>
        </w:rPr>
        <w:t>
      5) умеет применять специальные материалы и гримировальные инструменты;</w:t>
      </w:r>
    </w:p>
    <w:bookmarkEnd w:id="29688"/>
    <w:bookmarkStart w:name="z30194" w:id="29689"/>
    <w:p>
      <w:pPr>
        <w:spacing w:after="0"/>
        <w:ind w:left="0"/>
        <w:jc w:val="both"/>
      </w:pPr>
      <w:r>
        <w:rPr>
          <w:rFonts w:ascii="Times New Roman"/>
          <w:b w:val="false"/>
          <w:i w:val="false"/>
          <w:color w:val="000000"/>
          <w:sz w:val="28"/>
        </w:rPr>
        <w:t>
      6) умеет выполнять грим с париком и наклейками из волос;</w:t>
      </w:r>
    </w:p>
    <w:bookmarkEnd w:id="29689"/>
    <w:bookmarkStart w:name="z30195" w:id="29690"/>
    <w:p>
      <w:pPr>
        <w:spacing w:after="0"/>
        <w:ind w:left="0"/>
        <w:jc w:val="both"/>
      </w:pPr>
      <w:r>
        <w:rPr>
          <w:rFonts w:ascii="Times New Roman"/>
          <w:b w:val="false"/>
          <w:i w:val="false"/>
          <w:color w:val="000000"/>
          <w:sz w:val="28"/>
        </w:rPr>
        <w:t>
      7) умеет накладывать возрастной, портретный, фантазийный, расовый и национальные гримы.</w:t>
      </w:r>
    </w:p>
    <w:bookmarkEnd w:id="29690"/>
    <w:bookmarkStart w:name="z30196" w:id="29691"/>
    <w:p>
      <w:pPr>
        <w:spacing w:after="0"/>
        <w:ind w:left="0"/>
        <w:jc w:val="both"/>
      </w:pPr>
      <w:r>
        <w:rPr>
          <w:rFonts w:ascii="Times New Roman"/>
          <w:b w:val="false"/>
          <w:i w:val="false"/>
          <w:color w:val="000000"/>
          <w:sz w:val="28"/>
        </w:rPr>
        <w:t xml:space="preserve">
      52. В настоящей Программе по предмету "Изготовление кукол" используются следующие понятия: </w:t>
      </w:r>
    </w:p>
    <w:bookmarkEnd w:id="29691"/>
    <w:bookmarkStart w:name="z30197" w:id="29692"/>
    <w:p>
      <w:pPr>
        <w:spacing w:after="0"/>
        <w:ind w:left="0"/>
        <w:jc w:val="both"/>
      </w:pPr>
      <w:r>
        <w:rPr>
          <w:rFonts w:ascii="Times New Roman"/>
          <w:b w:val="false"/>
          <w:i w:val="false"/>
          <w:color w:val="000000"/>
          <w:sz w:val="28"/>
        </w:rPr>
        <w:t>
      1) ростовая кукла – костюм и маска надета непосредственно на актера;</w:t>
      </w:r>
    </w:p>
    <w:bookmarkEnd w:id="29692"/>
    <w:bookmarkStart w:name="z30198" w:id="29693"/>
    <w:p>
      <w:pPr>
        <w:spacing w:after="0"/>
        <w:ind w:left="0"/>
        <w:jc w:val="both"/>
      </w:pPr>
      <w:r>
        <w:rPr>
          <w:rFonts w:ascii="Times New Roman"/>
          <w:b w:val="false"/>
          <w:i w:val="false"/>
          <w:color w:val="000000"/>
          <w:sz w:val="28"/>
        </w:rPr>
        <w:t>
      2) вага – особая конструкция, к которой крепятся нити для управления марионеточной куклой, она бывает горизонтальной (для марионеток-животных) и вертикальной;</w:t>
      </w:r>
    </w:p>
    <w:bookmarkEnd w:id="29693"/>
    <w:bookmarkStart w:name="z30199" w:id="29694"/>
    <w:p>
      <w:pPr>
        <w:spacing w:after="0"/>
        <w:ind w:left="0"/>
        <w:jc w:val="both"/>
      </w:pPr>
      <w:r>
        <w:rPr>
          <w:rFonts w:ascii="Times New Roman"/>
          <w:b w:val="false"/>
          <w:i w:val="false"/>
          <w:color w:val="000000"/>
          <w:sz w:val="28"/>
        </w:rPr>
        <w:t xml:space="preserve">
      3) вертеп – переносной театр кукол, в котором разыгрываются представления религиозного характера; </w:t>
      </w:r>
    </w:p>
    <w:bookmarkEnd w:id="29694"/>
    <w:bookmarkStart w:name="z30200" w:id="29695"/>
    <w:p>
      <w:pPr>
        <w:spacing w:after="0"/>
        <w:ind w:left="0"/>
        <w:jc w:val="both"/>
      </w:pPr>
      <w:r>
        <w:rPr>
          <w:rFonts w:ascii="Times New Roman"/>
          <w:b w:val="false"/>
          <w:i w:val="false"/>
          <w:color w:val="000000"/>
          <w:sz w:val="28"/>
        </w:rPr>
        <w:t>
      4) гапит – трость, на которую насажена головка тростевой куклы, гапит, снабженный простейшей механикой, позволяет поворачивать и наклонять головку;</w:t>
      </w:r>
    </w:p>
    <w:bookmarkEnd w:id="29695"/>
    <w:bookmarkStart w:name="z30201" w:id="29696"/>
    <w:p>
      <w:pPr>
        <w:spacing w:after="0"/>
        <w:ind w:left="0"/>
        <w:jc w:val="both"/>
      </w:pPr>
      <w:r>
        <w:rPr>
          <w:rFonts w:ascii="Times New Roman"/>
          <w:b w:val="false"/>
          <w:i w:val="false"/>
          <w:color w:val="000000"/>
          <w:sz w:val="28"/>
        </w:rPr>
        <w:t xml:space="preserve">
      5) театр теней – вид театрального зрелища, основанный на использовании плоских кукол, которые находятся между источником света и экраном или накладываются на него; </w:t>
      </w:r>
    </w:p>
    <w:bookmarkEnd w:id="29696"/>
    <w:bookmarkStart w:name="z30202" w:id="29697"/>
    <w:p>
      <w:pPr>
        <w:spacing w:after="0"/>
        <w:ind w:left="0"/>
        <w:jc w:val="both"/>
      </w:pPr>
      <w:r>
        <w:rPr>
          <w:rFonts w:ascii="Times New Roman"/>
          <w:b w:val="false"/>
          <w:i w:val="false"/>
          <w:color w:val="000000"/>
          <w:sz w:val="28"/>
        </w:rPr>
        <w:t>
      6) теневая кукла – плоский ажурный силуэт, изображающий человека, предметы или животное и отбрасывающий тень на экран – сцену театра;</w:t>
      </w:r>
    </w:p>
    <w:bookmarkEnd w:id="29697"/>
    <w:bookmarkStart w:name="z30203" w:id="29698"/>
    <w:p>
      <w:pPr>
        <w:spacing w:after="0"/>
        <w:ind w:left="0"/>
        <w:jc w:val="both"/>
      </w:pPr>
      <w:r>
        <w:rPr>
          <w:rFonts w:ascii="Times New Roman"/>
          <w:b w:val="false"/>
          <w:i w:val="false"/>
          <w:color w:val="000000"/>
          <w:sz w:val="28"/>
        </w:rPr>
        <w:t xml:space="preserve">
      7) перчаточная кукла – кукла, которая имеет вид трехпалой перчатки для управления головой и руками куклы; </w:t>
      </w:r>
    </w:p>
    <w:bookmarkEnd w:id="29698"/>
    <w:bookmarkStart w:name="z30204" w:id="29699"/>
    <w:p>
      <w:pPr>
        <w:spacing w:after="0"/>
        <w:ind w:left="0"/>
        <w:jc w:val="both"/>
      </w:pPr>
      <w:r>
        <w:rPr>
          <w:rFonts w:ascii="Times New Roman"/>
          <w:b w:val="false"/>
          <w:i w:val="false"/>
          <w:color w:val="000000"/>
          <w:sz w:val="28"/>
        </w:rPr>
        <w:t>
      8) театр кукол – вид театрального зрелища, в котором действуют куклы, управляемые актерами-кукловодами;</w:t>
      </w:r>
    </w:p>
    <w:bookmarkEnd w:id="29699"/>
    <w:bookmarkStart w:name="z30205" w:id="29700"/>
    <w:p>
      <w:pPr>
        <w:spacing w:after="0"/>
        <w:ind w:left="0"/>
        <w:jc w:val="both"/>
      </w:pPr>
      <w:r>
        <w:rPr>
          <w:rFonts w:ascii="Times New Roman"/>
          <w:b w:val="false"/>
          <w:i w:val="false"/>
          <w:color w:val="000000"/>
          <w:sz w:val="28"/>
        </w:rPr>
        <w:t>
      9) марионетка – низовая кукла, управляемая с помощью нитей. Она требует особого устройства сцены и ваги;</w:t>
      </w:r>
    </w:p>
    <w:bookmarkEnd w:id="29700"/>
    <w:bookmarkStart w:name="z30206" w:id="29701"/>
    <w:p>
      <w:pPr>
        <w:spacing w:after="0"/>
        <w:ind w:left="0"/>
        <w:jc w:val="both"/>
      </w:pPr>
      <w:r>
        <w:rPr>
          <w:rFonts w:ascii="Times New Roman"/>
          <w:b w:val="false"/>
          <w:i w:val="false"/>
          <w:color w:val="000000"/>
          <w:sz w:val="28"/>
        </w:rPr>
        <w:t>
      10) мимирующая кукла – кукла из мягких материалов с подвижным выражением лица. Пальцы актера находятся непосредственно в голове куклы и управляют ее ртом, глазами и носом;</w:t>
      </w:r>
    </w:p>
    <w:bookmarkEnd w:id="29701"/>
    <w:bookmarkStart w:name="z30207" w:id="29702"/>
    <w:p>
      <w:pPr>
        <w:spacing w:after="0"/>
        <w:ind w:left="0"/>
        <w:jc w:val="both"/>
      </w:pPr>
      <w:r>
        <w:rPr>
          <w:rFonts w:ascii="Times New Roman"/>
          <w:b w:val="false"/>
          <w:i w:val="false"/>
          <w:color w:val="000000"/>
          <w:sz w:val="28"/>
        </w:rPr>
        <w:t>
      11) папье-маше – наиболее распространенный способ изготовления кукольных голов, представляющий собой оклеивание бумагой по гипсовой форме изнутри;</w:t>
      </w:r>
    </w:p>
    <w:bookmarkEnd w:id="29702"/>
    <w:bookmarkStart w:name="z30208" w:id="29703"/>
    <w:p>
      <w:pPr>
        <w:spacing w:after="0"/>
        <w:ind w:left="0"/>
        <w:jc w:val="both"/>
      </w:pPr>
      <w:r>
        <w:rPr>
          <w:rFonts w:ascii="Times New Roman"/>
          <w:b w:val="false"/>
          <w:i w:val="false"/>
          <w:color w:val="000000"/>
          <w:sz w:val="28"/>
        </w:rPr>
        <w:t xml:space="preserve">
      12) Петрушка – главный персонаж русских народных кукольных представлений, верховая кукла. </w:t>
      </w:r>
    </w:p>
    <w:bookmarkEnd w:id="29703"/>
    <w:bookmarkStart w:name="z30209" w:id="29704"/>
    <w:p>
      <w:pPr>
        <w:spacing w:after="0"/>
        <w:ind w:left="0"/>
        <w:jc w:val="both"/>
      </w:pPr>
      <w:r>
        <w:rPr>
          <w:rFonts w:ascii="Times New Roman"/>
          <w:b w:val="false"/>
          <w:i w:val="false"/>
          <w:color w:val="000000"/>
          <w:sz w:val="28"/>
        </w:rPr>
        <w:t xml:space="preserve">
      13) планшетная кукла – кукла управляется актерами в "живом" плане, то есть актер не скрыт ширмой; </w:t>
      </w:r>
    </w:p>
    <w:bookmarkEnd w:id="29704"/>
    <w:bookmarkStart w:name="z30210" w:id="29705"/>
    <w:p>
      <w:pPr>
        <w:spacing w:after="0"/>
        <w:ind w:left="0"/>
        <w:jc w:val="both"/>
      </w:pPr>
      <w:r>
        <w:rPr>
          <w:rFonts w:ascii="Times New Roman"/>
          <w:b w:val="false"/>
          <w:i w:val="false"/>
          <w:color w:val="000000"/>
          <w:sz w:val="28"/>
        </w:rPr>
        <w:t xml:space="preserve">
      14) Полишинель – персонаж французского народного театра, имеющий традиционный облик горбуна, веселого задиры и насмешника; </w:t>
      </w:r>
    </w:p>
    <w:bookmarkEnd w:id="29705"/>
    <w:bookmarkStart w:name="z30211" w:id="29706"/>
    <w:p>
      <w:pPr>
        <w:spacing w:after="0"/>
        <w:ind w:left="0"/>
        <w:jc w:val="both"/>
      </w:pPr>
      <w:r>
        <w:rPr>
          <w:rFonts w:ascii="Times New Roman"/>
          <w:b w:val="false"/>
          <w:i w:val="false"/>
          <w:color w:val="000000"/>
          <w:sz w:val="28"/>
        </w:rPr>
        <w:t>
      15) Пульчинелла — персонаж неаполитанской комедии дель арте, остряк и весельчак, сочетающий черты Дзанни-пройдохи и Дзанни-простака;</w:t>
      </w:r>
    </w:p>
    <w:bookmarkEnd w:id="29706"/>
    <w:bookmarkStart w:name="z30212" w:id="29707"/>
    <w:p>
      <w:pPr>
        <w:spacing w:after="0"/>
        <w:ind w:left="0"/>
        <w:jc w:val="both"/>
      </w:pPr>
      <w:r>
        <w:rPr>
          <w:rFonts w:ascii="Times New Roman"/>
          <w:b w:val="false"/>
          <w:i w:val="false"/>
          <w:color w:val="000000"/>
          <w:sz w:val="28"/>
        </w:rPr>
        <w:t>
      16) репетиция – основная форма подготовки театрального представления;</w:t>
      </w:r>
    </w:p>
    <w:bookmarkEnd w:id="29707"/>
    <w:bookmarkStart w:name="z30213" w:id="29708"/>
    <w:p>
      <w:pPr>
        <w:spacing w:after="0"/>
        <w:ind w:left="0"/>
        <w:jc w:val="both"/>
      </w:pPr>
      <w:r>
        <w:rPr>
          <w:rFonts w:ascii="Times New Roman"/>
          <w:b w:val="false"/>
          <w:i w:val="false"/>
          <w:color w:val="000000"/>
          <w:sz w:val="28"/>
        </w:rPr>
        <w:t>
      17) репертуар – совокупность произведений, исполняемых в театре;</w:t>
      </w:r>
    </w:p>
    <w:bookmarkEnd w:id="29708"/>
    <w:bookmarkStart w:name="z30214" w:id="29709"/>
    <w:p>
      <w:pPr>
        <w:spacing w:after="0"/>
        <w:ind w:left="0"/>
        <w:jc w:val="both"/>
      </w:pPr>
      <w:r>
        <w:rPr>
          <w:rFonts w:ascii="Times New Roman"/>
          <w:b w:val="false"/>
          <w:i w:val="false"/>
          <w:color w:val="000000"/>
          <w:sz w:val="28"/>
        </w:rPr>
        <w:t>
      18) тростевая кукла – вид театральной куклы, управляемой тростями. Общепринятое название "тростевая" указывает на способ ее вождения. Головка куклы насажена на гапит, к которому прикрепляются плечи и руки, к рукам куклы прикреплены трости;</w:t>
      </w:r>
    </w:p>
    <w:bookmarkEnd w:id="29709"/>
    <w:bookmarkStart w:name="z30215" w:id="29710"/>
    <w:p>
      <w:pPr>
        <w:spacing w:after="0"/>
        <w:ind w:left="0"/>
        <w:jc w:val="both"/>
      </w:pPr>
      <w:r>
        <w:rPr>
          <w:rFonts w:ascii="Times New Roman"/>
          <w:b w:val="false"/>
          <w:i w:val="false"/>
          <w:color w:val="000000"/>
          <w:sz w:val="28"/>
        </w:rPr>
        <w:t>
      19) ширма – различной формы и размеров особая сцена кукольного театра. Ширма может быть простой (с одной грядкой) и многоплановой (2-3 плана).</w:t>
      </w:r>
    </w:p>
    <w:bookmarkEnd w:id="29710"/>
    <w:bookmarkStart w:name="z30216" w:id="29711"/>
    <w:p>
      <w:pPr>
        <w:spacing w:after="0"/>
        <w:ind w:left="0"/>
        <w:jc w:val="both"/>
      </w:pPr>
      <w:r>
        <w:rPr>
          <w:rFonts w:ascii="Times New Roman"/>
          <w:b w:val="false"/>
          <w:i w:val="false"/>
          <w:color w:val="000000"/>
          <w:sz w:val="28"/>
        </w:rPr>
        <w:t>
      53. Цель Программы: создание необходимых условий для формирования развитой, творческой активной личности обучающегося через приобщение к изготовлению и "оживлению" театральной куклы.</w:t>
      </w:r>
    </w:p>
    <w:bookmarkEnd w:id="29711"/>
    <w:bookmarkStart w:name="z30217" w:id="29712"/>
    <w:p>
      <w:pPr>
        <w:spacing w:after="0"/>
        <w:ind w:left="0"/>
        <w:jc w:val="both"/>
      </w:pPr>
      <w:r>
        <w:rPr>
          <w:rFonts w:ascii="Times New Roman"/>
          <w:b w:val="false"/>
          <w:i w:val="false"/>
          <w:color w:val="000000"/>
          <w:sz w:val="28"/>
        </w:rPr>
        <w:t>
      54. Задачи Программы.</w:t>
      </w:r>
    </w:p>
    <w:bookmarkEnd w:id="29712"/>
    <w:bookmarkStart w:name="z30218" w:id="29713"/>
    <w:p>
      <w:pPr>
        <w:spacing w:after="0"/>
        <w:ind w:left="0"/>
        <w:jc w:val="both"/>
      </w:pPr>
      <w:r>
        <w:rPr>
          <w:rFonts w:ascii="Times New Roman"/>
          <w:b w:val="false"/>
          <w:i w:val="false"/>
          <w:color w:val="000000"/>
          <w:sz w:val="28"/>
        </w:rPr>
        <w:t xml:space="preserve">
      Обучающие: </w:t>
      </w:r>
    </w:p>
    <w:bookmarkEnd w:id="29713"/>
    <w:bookmarkStart w:name="z30219" w:id="29714"/>
    <w:p>
      <w:pPr>
        <w:spacing w:after="0"/>
        <w:ind w:left="0"/>
        <w:jc w:val="both"/>
      </w:pPr>
      <w:r>
        <w:rPr>
          <w:rFonts w:ascii="Times New Roman"/>
          <w:b w:val="false"/>
          <w:i w:val="false"/>
          <w:color w:val="000000"/>
          <w:sz w:val="28"/>
        </w:rPr>
        <w:t xml:space="preserve">
      1) ознакомление с историей куклы и ее разновидностями; </w:t>
      </w:r>
    </w:p>
    <w:bookmarkEnd w:id="29714"/>
    <w:bookmarkStart w:name="z30220" w:id="29715"/>
    <w:p>
      <w:pPr>
        <w:spacing w:after="0"/>
        <w:ind w:left="0"/>
        <w:jc w:val="both"/>
      </w:pPr>
      <w:r>
        <w:rPr>
          <w:rFonts w:ascii="Times New Roman"/>
          <w:b w:val="false"/>
          <w:i w:val="false"/>
          <w:color w:val="000000"/>
          <w:sz w:val="28"/>
        </w:rPr>
        <w:t>
      2) обучение основным навыкам лепки, декорирования, росписи, умению работать с различными материалами;</w:t>
      </w:r>
    </w:p>
    <w:bookmarkEnd w:id="29715"/>
    <w:bookmarkStart w:name="z30221" w:id="29716"/>
    <w:p>
      <w:pPr>
        <w:spacing w:after="0"/>
        <w:ind w:left="0"/>
        <w:jc w:val="both"/>
      </w:pPr>
      <w:r>
        <w:rPr>
          <w:rFonts w:ascii="Times New Roman"/>
          <w:b w:val="false"/>
          <w:i w:val="false"/>
          <w:color w:val="000000"/>
          <w:sz w:val="28"/>
        </w:rPr>
        <w:t>
      3) ознакомление с техниками выполнения работы, художественными приемами;</w:t>
      </w:r>
    </w:p>
    <w:bookmarkEnd w:id="29716"/>
    <w:bookmarkStart w:name="z30222" w:id="29717"/>
    <w:p>
      <w:pPr>
        <w:spacing w:after="0"/>
        <w:ind w:left="0"/>
        <w:jc w:val="both"/>
      </w:pPr>
      <w:r>
        <w:rPr>
          <w:rFonts w:ascii="Times New Roman"/>
          <w:b w:val="false"/>
          <w:i w:val="false"/>
          <w:color w:val="000000"/>
          <w:sz w:val="28"/>
        </w:rPr>
        <w:t>
      4) обучение самостоятельно изготавливать куклы;</w:t>
      </w:r>
    </w:p>
    <w:bookmarkEnd w:id="29717"/>
    <w:bookmarkStart w:name="z30223" w:id="29718"/>
    <w:p>
      <w:pPr>
        <w:spacing w:after="0"/>
        <w:ind w:left="0"/>
        <w:jc w:val="both"/>
      </w:pPr>
      <w:r>
        <w:rPr>
          <w:rFonts w:ascii="Times New Roman"/>
          <w:b w:val="false"/>
          <w:i w:val="false"/>
          <w:color w:val="000000"/>
          <w:sz w:val="28"/>
        </w:rPr>
        <w:t>
      5) совершенствование практических умений и навыков обучающегося при работе с различными материалами.</w:t>
      </w:r>
    </w:p>
    <w:bookmarkEnd w:id="29718"/>
    <w:bookmarkStart w:name="z30224" w:id="29719"/>
    <w:p>
      <w:pPr>
        <w:spacing w:after="0"/>
        <w:ind w:left="0"/>
        <w:jc w:val="both"/>
      </w:pPr>
      <w:r>
        <w:rPr>
          <w:rFonts w:ascii="Times New Roman"/>
          <w:b w:val="false"/>
          <w:i w:val="false"/>
          <w:color w:val="000000"/>
          <w:sz w:val="28"/>
        </w:rPr>
        <w:t>
      Развивающие:</w:t>
      </w:r>
    </w:p>
    <w:bookmarkEnd w:id="29719"/>
    <w:bookmarkStart w:name="z30225" w:id="29720"/>
    <w:p>
      <w:pPr>
        <w:spacing w:after="0"/>
        <w:ind w:left="0"/>
        <w:jc w:val="both"/>
      </w:pPr>
      <w:r>
        <w:rPr>
          <w:rFonts w:ascii="Times New Roman"/>
          <w:b w:val="false"/>
          <w:i w:val="false"/>
          <w:color w:val="000000"/>
          <w:sz w:val="28"/>
        </w:rPr>
        <w:t>
      1) развитие сенсорных и моторных навыков;</w:t>
      </w:r>
    </w:p>
    <w:bookmarkEnd w:id="29720"/>
    <w:bookmarkStart w:name="z30226" w:id="29721"/>
    <w:p>
      <w:pPr>
        <w:spacing w:after="0"/>
        <w:ind w:left="0"/>
        <w:jc w:val="both"/>
      </w:pPr>
      <w:r>
        <w:rPr>
          <w:rFonts w:ascii="Times New Roman"/>
          <w:b w:val="false"/>
          <w:i w:val="false"/>
          <w:color w:val="000000"/>
          <w:sz w:val="28"/>
        </w:rPr>
        <w:t>
      2) развитие творческих способностей детей, умение самостоятельно прдумывать образ, воплощать его, грамотно выполняя все этапы работы;</w:t>
      </w:r>
    </w:p>
    <w:bookmarkEnd w:id="29721"/>
    <w:bookmarkStart w:name="z30227" w:id="29722"/>
    <w:p>
      <w:pPr>
        <w:spacing w:after="0"/>
        <w:ind w:left="0"/>
        <w:jc w:val="both"/>
      </w:pPr>
      <w:r>
        <w:rPr>
          <w:rFonts w:ascii="Times New Roman"/>
          <w:b w:val="false"/>
          <w:i w:val="false"/>
          <w:color w:val="000000"/>
          <w:sz w:val="28"/>
        </w:rPr>
        <w:t>
      3) развитие творческого потенциала обучающегося и его познавательной деятельности.</w:t>
      </w:r>
    </w:p>
    <w:bookmarkEnd w:id="29722"/>
    <w:bookmarkStart w:name="z30228" w:id="29723"/>
    <w:p>
      <w:pPr>
        <w:spacing w:after="0"/>
        <w:ind w:left="0"/>
        <w:jc w:val="both"/>
      </w:pPr>
      <w:r>
        <w:rPr>
          <w:rFonts w:ascii="Times New Roman"/>
          <w:b w:val="false"/>
          <w:i w:val="false"/>
          <w:color w:val="000000"/>
          <w:sz w:val="28"/>
        </w:rPr>
        <w:t>
      Воспитательные:</w:t>
      </w:r>
    </w:p>
    <w:bookmarkEnd w:id="29723"/>
    <w:bookmarkStart w:name="z30229" w:id="29724"/>
    <w:p>
      <w:pPr>
        <w:spacing w:after="0"/>
        <w:ind w:left="0"/>
        <w:jc w:val="both"/>
      </w:pPr>
      <w:r>
        <w:rPr>
          <w:rFonts w:ascii="Times New Roman"/>
          <w:b w:val="false"/>
          <w:i w:val="false"/>
          <w:color w:val="000000"/>
          <w:sz w:val="28"/>
        </w:rPr>
        <w:t>
      1) формирование интереса к театральному искусству;</w:t>
      </w:r>
    </w:p>
    <w:bookmarkEnd w:id="29724"/>
    <w:bookmarkStart w:name="z30230" w:id="29725"/>
    <w:p>
      <w:pPr>
        <w:spacing w:after="0"/>
        <w:ind w:left="0"/>
        <w:jc w:val="both"/>
      </w:pPr>
      <w:r>
        <w:rPr>
          <w:rFonts w:ascii="Times New Roman"/>
          <w:b w:val="false"/>
          <w:i w:val="false"/>
          <w:color w:val="000000"/>
          <w:sz w:val="28"/>
        </w:rPr>
        <w:t>
      2) воспитание трудолюбия, аккуратности, усидчивости, ответственного отношения к результатам своей работы и работы всего коллектива;;</w:t>
      </w:r>
    </w:p>
    <w:bookmarkEnd w:id="29725"/>
    <w:bookmarkStart w:name="z30231" w:id="29726"/>
    <w:p>
      <w:pPr>
        <w:spacing w:after="0"/>
        <w:ind w:left="0"/>
        <w:jc w:val="both"/>
      </w:pPr>
      <w:r>
        <w:rPr>
          <w:rFonts w:ascii="Times New Roman"/>
          <w:b w:val="false"/>
          <w:i w:val="false"/>
          <w:color w:val="000000"/>
          <w:sz w:val="28"/>
        </w:rPr>
        <w:t>
      3) формирование комплекса знаний, умений и навыков, позволяющих в дальнейшем осваивать профессиональные образовательные прогрмаммы в области театрального искусства.</w:t>
      </w:r>
    </w:p>
    <w:bookmarkEnd w:id="29726"/>
    <w:bookmarkStart w:name="z30232" w:id="29727"/>
    <w:p>
      <w:pPr>
        <w:spacing w:after="0"/>
        <w:ind w:left="0"/>
        <w:jc w:val="both"/>
      </w:pPr>
      <w:r>
        <w:rPr>
          <w:rFonts w:ascii="Times New Roman"/>
          <w:b w:val="false"/>
          <w:i w:val="false"/>
          <w:color w:val="000000"/>
          <w:sz w:val="28"/>
        </w:rPr>
        <w:t>
      55. Срок освоение программы – четыре года. Программа предназначена для обучения детей, желающих освоить технологию изготовления кукол для кукольного театра.</w:t>
      </w:r>
    </w:p>
    <w:bookmarkEnd w:id="29727"/>
    <w:bookmarkStart w:name="z30233" w:id="29728"/>
    <w:p>
      <w:pPr>
        <w:spacing w:after="0"/>
        <w:ind w:left="0"/>
        <w:jc w:val="both"/>
      </w:pPr>
      <w:r>
        <w:rPr>
          <w:rFonts w:ascii="Times New Roman"/>
          <w:b w:val="false"/>
          <w:i w:val="false"/>
          <w:color w:val="000000"/>
          <w:sz w:val="28"/>
        </w:rPr>
        <w:t>
      56. Специфика индивидуального обучения предмету "Изготовление кукол" создает условия для вариативности выбора методов, средств и форм обучения.</w:t>
      </w:r>
    </w:p>
    <w:bookmarkEnd w:id="29728"/>
    <w:bookmarkStart w:name="z30234" w:id="29729"/>
    <w:p>
      <w:pPr>
        <w:spacing w:after="0"/>
        <w:ind w:left="0"/>
        <w:jc w:val="both"/>
      </w:pPr>
      <w:r>
        <w:rPr>
          <w:rFonts w:ascii="Times New Roman"/>
          <w:b w:val="false"/>
          <w:i w:val="false"/>
          <w:color w:val="000000"/>
          <w:sz w:val="28"/>
        </w:rPr>
        <w:t>
      57. Выбор методов зависит от возраста и индивидуальных особенностей обучающегося. Весь процесс обучения строится от простого к сложному.</w:t>
      </w:r>
    </w:p>
    <w:bookmarkEnd w:id="29729"/>
    <w:bookmarkStart w:name="z30235" w:id="29730"/>
    <w:p>
      <w:pPr>
        <w:spacing w:after="0"/>
        <w:ind w:left="0"/>
        <w:jc w:val="both"/>
      </w:pPr>
      <w:r>
        <w:rPr>
          <w:rFonts w:ascii="Times New Roman"/>
          <w:b w:val="false"/>
          <w:i w:val="false"/>
          <w:color w:val="000000"/>
          <w:sz w:val="28"/>
        </w:rPr>
        <w:t>
      58. Специфика кукольного театра предполагает, что главной формой, методом и средством обучения является театрализованная игра.</w:t>
      </w:r>
    </w:p>
    <w:bookmarkEnd w:id="29730"/>
    <w:bookmarkStart w:name="z30236" w:id="29731"/>
    <w:p>
      <w:pPr>
        <w:spacing w:after="0"/>
        <w:ind w:left="0"/>
        <w:jc w:val="both"/>
      </w:pPr>
      <w:r>
        <w:rPr>
          <w:rFonts w:ascii="Times New Roman"/>
          <w:b w:val="false"/>
          <w:i w:val="false"/>
          <w:color w:val="000000"/>
          <w:sz w:val="28"/>
        </w:rPr>
        <w:t xml:space="preserve">
      59. Программа предусматривает изучение различных видов театральной куклы с последующим их изготовлением, реставрационные работы, изготовление сувениров, бутафории, декорации. </w:t>
      </w:r>
    </w:p>
    <w:bookmarkEnd w:id="29731"/>
    <w:bookmarkStart w:name="z30237" w:id="29732"/>
    <w:p>
      <w:pPr>
        <w:spacing w:after="0"/>
        <w:ind w:left="0"/>
        <w:jc w:val="both"/>
      </w:pPr>
      <w:r>
        <w:rPr>
          <w:rFonts w:ascii="Times New Roman"/>
          <w:b w:val="false"/>
          <w:i w:val="false"/>
          <w:color w:val="000000"/>
          <w:sz w:val="28"/>
        </w:rPr>
        <w:t xml:space="preserve">
      60. Программа направлена на создание условий для развития личности ребенка, мотивации к познанию и творчеству, творческой самореализации. </w:t>
      </w:r>
    </w:p>
    <w:bookmarkEnd w:id="29732"/>
    <w:bookmarkStart w:name="z30238" w:id="29733"/>
    <w:p>
      <w:pPr>
        <w:spacing w:after="0"/>
        <w:ind w:left="0"/>
        <w:jc w:val="both"/>
      </w:pPr>
      <w:r>
        <w:rPr>
          <w:rFonts w:ascii="Times New Roman"/>
          <w:b w:val="false"/>
          <w:i w:val="false"/>
          <w:color w:val="000000"/>
          <w:sz w:val="28"/>
        </w:rPr>
        <w:t>
      61. Методы обучения:</w:t>
      </w:r>
    </w:p>
    <w:bookmarkEnd w:id="29733"/>
    <w:bookmarkStart w:name="z30239" w:id="29734"/>
    <w:p>
      <w:pPr>
        <w:spacing w:after="0"/>
        <w:ind w:left="0"/>
        <w:jc w:val="both"/>
      </w:pPr>
      <w:r>
        <w:rPr>
          <w:rFonts w:ascii="Times New Roman"/>
          <w:b w:val="false"/>
          <w:i w:val="false"/>
          <w:color w:val="000000"/>
          <w:sz w:val="28"/>
        </w:rPr>
        <w:t>
      1) репродуктивный – на этапе усвоения нового материала;</w:t>
      </w:r>
    </w:p>
    <w:bookmarkEnd w:id="29734"/>
    <w:bookmarkStart w:name="z30240" w:id="29735"/>
    <w:p>
      <w:pPr>
        <w:spacing w:after="0"/>
        <w:ind w:left="0"/>
        <w:jc w:val="both"/>
      </w:pPr>
      <w:r>
        <w:rPr>
          <w:rFonts w:ascii="Times New Roman"/>
          <w:b w:val="false"/>
          <w:i w:val="false"/>
          <w:color w:val="000000"/>
          <w:sz w:val="28"/>
        </w:rPr>
        <w:t xml:space="preserve">
      2) наглядно-практический – демонстрация готового изделия, иллюстрации, упражнения, выполняемые с помощью схем, таблиц и по образцу; </w:t>
      </w:r>
    </w:p>
    <w:bookmarkEnd w:id="29735"/>
    <w:bookmarkStart w:name="z30241" w:id="29736"/>
    <w:p>
      <w:pPr>
        <w:spacing w:after="0"/>
        <w:ind w:left="0"/>
        <w:jc w:val="both"/>
      </w:pPr>
      <w:r>
        <w:rPr>
          <w:rFonts w:ascii="Times New Roman"/>
          <w:b w:val="false"/>
          <w:i w:val="false"/>
          <w:color w:val="000000"/>
          <w:sz w:val="28"/>
        </w:rPr>
        <w:t xml:space="preserve">
      3) проблемно-поисковый – самостоятельное оформление кукол, разработка и пошив костюмов, поиск сценария, усовершенствование знаний и навыков; </w:t>
      </w:r>
    </w:p>
    <w:bookmarkEnd w:id="29736"/>
    <w:bookmarkStart w:name="z30242" w:id="29737"/>
    <w:p>
      <w:pPr>
        <w:spacing w:after="0"/>
        <w:ind w:left="0"/>
        <w:jc w:val="both"/>
      </w:pPr>
      <w:r>
        <w:rPr>
          <w:rFonts w:ascii="Times New Roman"/>
          <w:b w:val="false"/>
          <w:i w:val="false"/>
          <w:color w:val="000000"/>
          <w:sz w:val="28"/>
        </w:rPr>
        <w:t xml:space="preserve">
      4) объяснительно-иллюстративный – объяснение нового материала, беседа, рассказ; </w:t>
      </w:r>
    </w:p>
    <w:bookmarkEnd w:id="29737"/>
    <w:bookmarkStart w:name="z30243" w:id="29738"/>
    <w:p>
      <w:pPr>
        <w:spacing w:after="0"/>
        <w:ind w:left="0"/>
        <w:jc w:val="both"/>
      </w:pPr>
      <w:r>
        <w:rPr>
          <w:rFonts w:ascii="Times New Roman"/>
          <w:b w:val="false"/>
          <w:i w:val="false"/>
          <w:color w:val="000000"/>
          <w:sz w:val="28"/>
        </w:rPr>
        <w:t xml:space="preserve">
      5) метод активизации творческой деятельности – разработка и создание кукольного представления; </w:t>
      </w:r>
    </w:p>
    <w:bookmarkEnd w:id="29738"/>
    <w:bookmarkStart w:name="z30244" w:id="29739"/>
    <w:p>
      <w:pPr>
        <w:spacing w:after="0"/>
        <w:ind w:left="0"/>
        <w:jc w:val="both"/>
      </w:pPr>
      <w:r>
        <w:rPr>
          <w:rFonts w:ascii="Times New Roman"/>
          <w:b w:val="false"/>
          <w:i w:val="false"/>
          <w:color w:val="000000"/>
          <w:sz w:val="28"/>
        </w:rPr>
        <w:t>
      6) частично-поисковый – выбор модели для самостоятельной работы.</w:t>
      </w:r>
    </w:p>
    <w:bookmarkEnd w:id="29739"/>
    <w:bookmarkStart w:name="z30245" w:id="29740"/>
    <w:p>
      <w:pPr>
        <w:spacing w:after="0"/>
        <w:ind w:left="0"/>
        <w:jc w:val="both"/>
      </w:pPr>
      <w:r>
        <w:rPr>
          <w:rFonts w:ascii="Times New Roman"/>
          <w:b w:val="false"/>
          <w:i w:val="false"/>
          <w:color w:val="000000"/>
          <w:sz w:val="28"/>
        </w:rPr>
        <w:t>
      62. Особое внимание в Программе педагог уделяет работе со сказкой, так как обращение к сказочным проблемным ситуациям развивает творческое воображение, логическое мышление и познавательную сферу личности.</w:t>
      </w:r>
    </w:p>
    <w:bookmarkEnd w:id="29740"/>
    <w:bookmarkStart w:name="z30246" w:id="29741"/>
    <w:p>
      <w:pPr>
        <w:spacing w:after="0"/>
        <w:ind w:left="0"/>
        <w:jc w:val="both"/>
      </w:pPr>
      <w:r>
        <w:rPr>
          <w:rFonts w:ascii="Times New Roman"/>
          <w:b w:val="false"/>
          <w:i w:val="false"/>
          <w:color w:val="000000"/>
          <w:sz w:val="28"/>
        </w:rPr>
        <w:t>
       63. Игры, с которыми дети знакомятся на занятиях, способствуют развитию мелкой моторики и координации рук, стимулируют зрительное и слуховое восприятие, внимание, память, связную речь, увеличивают словарный запас.</w:t>
      </w:r>
    </w:p>
    <w:bookmarkEnd w:id="29741"/>
    <w:bookmarkStart w:name="z30247" w:id="29742"/>
    <w:p>
      <w:pPr>
        <w:spacing w:after="0"/>
        <w:ind w:left="0"/>
        <w:jc w:val="both"/>
      </w:pPr>
      <w:r>
        <w:rPr>
          <w:rFonts w:ascii="Times New Roman"/>
          <w:b w:val="false"/>
          <w:i w:val="false"/>
          <w:color w:val="000000"/>
          <w:sz w:val="28"/>
        </w:rPr>
        <w:t xml:space="preserve">
      64. На уроках для повышения работоспособности и поддержания интереса детей используются разные виды деятельности: изготовление кукол, разучивание ролей, работа с ширмой и оформлением к спектаклю. Каждый обучающийся ищет средства речевой выразительности для передачи характера персонажа, при этом учится управлять своими эмоциями, поведением. </w:t>
      </w:r>
    </w:p>
    <w:bookmarkEnd w:id="29742"/>
    <w:bookmarkStart w:name="z30248" w:id="29743"/>
    <w:p>
      <w:pPr>
        <w:spacing w:after="0"/>
        <w:ind w:left="0"/>
        <w:jc w:val="both"/>
      </w:pPr>
      <w:r>
        <w:rPr>
          <w:rFonts w:ascii="Times New Roman"/>
          <w:b w:val="false"/>
          <w:i w:val="false"/>
          <w:color w:val="000000"/>
          <w:sz w:val="28"/>
        </w:rPr>
        <w:t>
      65. В первом году обучения обучающиеся знакомятся с историей кукольного театра, получают начальные представления о кукольном театре как виде искусства, его художественно-воспитательном значении в жизни общества, о роли коллективного творческого труда в искусстве театра, об основных компонентах спектакля и их выразительном значении. На этом этапе обучающиеся осваивают простейшие знания и приемы изготовления кукол.</w:t>
      </w:r>
    </w:p>
    <w:bookmarkEnd w:id="29743"/>
    <w:bookmarkStart w:name="z30249" w:id="29744"/>
    <w:p>
      <w:pPr>
        <w:spacing w:after="0"/>
        <w:ind w:left="0"/>
        <w:jc w:val="both"/>
      </w:pPr>
      <w:r>
        <w:rPr>
          <w:rFonts w:ascii="Times New Roman"/>
          <w:b w:val="false"/>
          <w:i w:val="false"/>
          <w:color w:val="000000"/>
          <w:sz w:val="28"/>
        </w:rPr>
        <w:t>
      66. Во втором году обучения осваиваются более сложные приемы изготовления кукол: с пришивными ногами и руками, освоение простейших приемов изготовления головных уборов. Знакомство с разными костюмами, деталями одежды.</w:t>
      </w:r>
    </w:p>
    <w:bookmarkEnd w:id="29744"/>
    <w:bookmarkStart w:name="z30250" w:id="29745"/>
    <w:p>
      <w:pPr>
        <w:spacing w:after="0"/>
        <w:ind w:left="0"/>
        <w:jc w:val="both"/>
      </w:pPr>
      <w:r>
        <w:rPr>
          <w:rFonts w:ascii="Times New Roman"/>
          <w:b w:val="false"/>
          <w:i w:val="false"/>
          <w:color w:val="000000"/>
          <w:sz w:val="28"/>
        </w:rPr>
        <w:t xml:space="preserve">
      67. На третьем этапе обучения осваиваются сложные приемы изготовления кукол: мимики лица, пришивание волос. </w:t>
      </w:r>
    </w:p>
    <w:bookmarkEnd w:id="29745"/>
    <w:bookmarkStart w:name="z30251" w:id="29746"/>
    <w:p>
      <w:pPr>
        <w:spacing w:after="0"/>
        <w:ind w:left="0"/>
        <w:jc w:val="both"/>
      </w:pPr>
      <w:r>
        <w:rPr>
          <w:rFonts w:ascii="Times New Roman"/>
          <w:b w:val="false"/>
          <w:i w:val="false"/>
          <w:color w:val="000000"/>
          <w:sz w:val="28"/>
        </w:rPr>
        <w:t xml:space="preserve">
      68. Межпредметные связи предмета "Изготовление кукол" с предметами "Грим", "Изготовление бутафории", "Основы художественной речи" побуждают обучающегося к целостному познанию различных художественных явлений. </w:t>
      </w:r>
    </w:p>
    <w:bookmarkEnd w:id="29746"/>
    <w:bookmarkStart w:name="z30252" w:id="29747"/>
    <w:p>
      <w:pPr>
        <w:spacing w:after="0"/>
        <w:ind w:left="0"/>
        <w:jc w:val="both"/>
      </w:pPr>
      <w:r>
        <w:rPr>
          <w:rFonts w:ascii="Times New Roman"/>
          <w:b w:val="false"/>
          <w:i w:val="false"/>
          <w:color w:val="000000"/>
          <w:sz w:val="28"/>
        </w:rPr>
        <w:t>
      69. Программные требования в подготовительном классе:</w:t>
      </w:r>
    </w:p>
    <w:bookmarkEnd w:id="29747"/>
    <w:bookmarkStart w:name="z30253" w:id="29748"/>
    <w:p>
      <w:pPr>
        <w:spacing w:after="0"/>
        <w:ind w:left="0"/>
        <w:jc w:val="both"/>
      </w:pPr>
      <w:r>
        <w:rPr>
          <w:rFonts w:ascii="Times New Roman"/>
          <w:b w:val="false"/>
          <w:i w:val="false"/>
          <w:color w:val="000000"/>
          <w:sz w:val="28"/>
        </w:rPr>
        <w:t xml:space="preserve">
      1) знакомство с историей театра кукол; </w:t>
      </w:r>
    </w:p>
    <w:bookmarkEnd w:id="29748"/>
    <w:bookmarkStart w:name="z30254" w:id="29749"/>
    <w:p>
      <w:pPr>
        <w:spacing w:after="0"/>
        <w:ind w:left="0"/>
        <w:jc w:val="both"/>
      </w:pPr>
      <w:r>
        <w:rPr>
          <w:rFonts w:ascii="Times New Roman"/>
          <w:b w:val="false"/>
          <w:i w:val="false"/>
          <w:color w:val="000000"/>
          <w:sz w:val="28"/>
        </w:rPr>
        <w:t>
      2) знакомство обучающихся с инструментами и материалами, используемыми в изготовлении кукол, получение элементарных навыков изготовления простых видов кукол;</w:t>
      </w:r>
    </w:p>
    <w:bookmarkEnd w:id="29749"/>
    <w:bookmarkStart w:name="z30255" w:id="29750"/>
    <w:p>
      <w:pPr>
        <w:spacing w:after="0"/>
        <w:ind w:left="0"/>
        <w:jc w:val="both"/>
      </w:pPr>
      <w:r>
        <w:rPr>
          <w:rFonts w:ascii="Times New Roman"/>
          <w:b w:val="false"/>
          <w:i w:val="false"/>
          <w:color w:val="000000"/>
          <w:sz w:val="28"/>
        </w:rPr>
        <w:t>
      3) знакомство с видами кукол, центральными персонажами театра кукол разных стран и народов;</w:t>
      </w:r>
    </w:p>
    <w:bookmarkEnd w:id="29750"/>
    <w:bookmarkStart w:name="z30256" w:id="29751"/>
    <w:p>
      <w:pPr>
        <w:spacing w:after="0"/>
        <w:ind w:left="0"/>
        <w:jc w:val="both"/>
      </w:pPr>
      <w:r>
        <w:rPr>
          <w:rFonts w:ascii="Times New Roman"/>
          <w:b w:val="false"/>
          <w:i w:val="false"/>
          <w:color w:val="000000"/>
          <w:sz w:val="28"/>
        </w:rPr>
        <w:t>
      4) изучение основных приемов изготовления кукол из подручных материлов;</w:t>
      </w:r>
    </w:p>
    <w:bookmarkEnd w:id="29751"/>
    <w:bookmarkStart w:name="z30257" w:id="29752"/>
    <w:p>
      <w:pPr>
        <w:spacing w:after="0"/>
        <w:ind w:left="0"/>
        <w:jc w:val="both"/>
      </w:pPr>
      <w:r>
        <w:rPr>
          <w:rFonts w:ascii="Times New Roman"/>
          <w:b w:val="false"/>
          <w:i w:val="false"/>
          <w:color w:val="000000"/>
          <w:sz w:val="28"/>
        </w:rPr>
        <w:t xml:space="preserve">
      5) знакомство с перчаточной куклой, работа над изготовлением перчаточной куклы из разных материалов; </w:t>
      </w:r>
    </w:p>
    <w:bookmarkEnd w:id="29752"/>
    <w:bookmarkStart w:name="z30258" w:id="29753"/>
    <w:p>
      <w:pPr>
        <w:spacing w:after="0"/>
        <w:ind w:left="0"/>
        <w:jc w:val="both"/>
      </w:pPr>
      <w:r>
        <w:rPr>
          <w:rFonts w:ascii="Times New Roman"/>
          <w:b w:val="false"/>
          <w:i w:val="false"/>
          <w:color w:val="000000"/>
          <w:sz w:val="28"/>
        </w:rPr>
        <w:t>
      6) знакомство с понятиями "ширма", "марионетка", "тростевая кукла", "перчаточные куклы", "театр теней", умеют конструирование и выполнение простейшей игрушки.</w:t>
      </w:r>
    </w:p>
    <w:bookmarkEnd w:id="29753"/>
    <w:bookmarkStart w:name="z30259" w:id="29754"/>
    <w:p>
      <w:pPr>
        <w:spacing w:after="0"/>
        <w:ind w:left="0"/>
        <w:jc w:val="both"/>
      </w:pPr>
      <w:r>
        <w:rPr>
          <w:rFonts w:ascii="Times New Roman"/>
          <w:b w:val="false"/>
          <w:i w:val="false"/>
          <w:color w:val="000000"/>
          <w:sz w:val="28"/>
        </w:rPr>
        <w:t>
      70. Содержание учебного предмета.</w:t>
      </w:r>
    </w:p>
    <w:bookmarkEnd w:id="29754"/>
    <w:bookmarkStart w:name="z30260" w:id="29755"/>
    <w:p>
      <w:pPr>
        <w:spacing w:after="0"/>
        <w:ind w:left="0"/>
        <w:jc w:val="both"/>
      </w:pPr>
      <w:r>
        <w:rPr>
          <w:rFonts w:ascii="Times New Roman"/>
          <w:b w:val="false"/>
          <w:i w:val="false"/>
          <w:color w:val="000000"/>
          <w:sz w:val="28"/>
        </w:rPr>
        <w:t>
      Тематическое планирование.</w:t>
      </w:r>
    </w:p>
    <w:bookmarkEnd w:id="29755"/>
    <w:bookmarkStart w:name="z30261" w:id="29756"/>
    <w:p>
      <w:pPr>
        <w:spacing w:after="0"/>
        <w:ind w:left="0"/>
        <w:jc w:val="both"/>
      </w:pPr>
      <w:r>
        <w:rPr>
          <w:rFonts w:ascii="Times New Roman"/>
          <w:b w:val="false"/>
          <w:i w:val="false"/>
          <w:color w:val="000000"/>
          <w:sz w:val="28"/>
        </w:rPr>
        <w:t xml:space="preserve">
      Тема 1. Введение в предмет. Общие понятия о театре. Виды. Жанры. Знакомство с инструментами для творчества. Правила техники безопасности при работе с инструментами. </w:t>
      </w:r>
    </w:p>
    <w:bookmarkEnd w:id="29756"/>
    <w:bookmarkStart w:name="z30262" w:id="29757"/>
    <w:p>
      <w:pPr>
        <w:spacing w:after="0"/>
        <w:ind w:left="0"/>
        <w:jc w:val="both"/>
      </w:pPr>
      <w:r>
        <w:rPr>
          <w:rFonts w:ascii="Times New Roman"/>
          <w:b w:val="false"/>
          <w:i w:val="false"/>
          <w:color w:val="000000"/>
          <w:sz w:val="28"/>
        </w:rPr>
        <w:t>
      Тема 2. Кукольный театр как явление культуры. Особенности кукольного театра. Предпосылки возникновения кукольного театра. Экскурсия в мир кукол. История становления и развития кукольного театра в разных странах.</w:t>
      </w:r>
    </w:p>
    <w:bookmarkEnd w:id="29757"/>
    <w:bookmarkStart w:name="z30263" w:id="29758"/>
    <w:p>
      <w:pPr>
        <w:spacing w:after="0"/>
        <w:ind w:left="0"/>
        <w:jc w:val="both"/>
      </w:pPr>
      <w:r>
        <w:rPr>
          <w:rFonts w:ascii="Times New Roman"/>
          <w:b w:val="false"/>
          <w:i w:val="false"/>
          <w:color w:val="000000"/>
          <w:sz w:val="28"/>
        </w:rPr>
        <w:t>
      Тема 3. Беседа на тему "Кукольный театр". История появления первых кукол. Куклы в виде животных. Роль игрушечных животных в жизни человека. Ознакомление с разными куклами кукольного театра. Куклы из соломы. Обряды с участием кукол. Куклы-животные. Короткий рассказ об истории появления кукол-людей. Ознакомление с простыми куклами. Организация рабочего стола. Инструкция по технике безопасности. Правила работы с ножницами.</w:t>
      </w:r>
    </w:p>
    <w:bookmarkEnd w:id="29758"/>
    <w:bookmarkStart w:name="z30264" w:id="29759"/>
    <w:p>
      <w:pPr>
        <w:spacing w:after="0"/>
        <w:ind w:left="0"/>
        <w:jc w:val="both"/>
      </w:pPr>
      <w:r>
        <w:rPr>
          <w:rFonts w:ascii="Times New Roman"/>
          <w:b w:val="false"/>
          <w:i w:val="false"/>
          <w:color w:val="000000"/>
          <w:sz w:val="28"/>
        </w:rPr>
        <w:t xml:space="preserve">
      Тема 4. Зарождение кукольного театра в Египте. Древняя египетская кукла – паяц. Функции древнейших египетских кукол. Куклы на праздниках богов. Куклы-боги. Изготовление фигурок духов. </w:t>
      </w:r>
    </w:p>
    <w:bookmarkEnd w:id="29759"/>
    <w:bookmarkStart w:name="z30265" w:id="29760"/>
    <w:p>
      <w:pPr>
        <w:spacing w:after="0"/>
        <w:ind w:left="0"/>
        <w:jc w:val="both"/>
      </w:pPr>
      <w:r>
        <w:rPr>
          <w:rFonts w:ascii="Times New Roman"/>
          <w:b w:val="false"/>
          <w:i w:val="false"/>
          <w:color w:val="000000"/>
          <w:sz w:val="28"/>
        </w:rPr>
        <w:t>
      Тема 5. Театр кукол и спектакль в Древней Греции. Вифлеемский ящик. Рассказ и показ иллюстраций. Глиняные фигурки животных: птиц, черепах, лягушек, зайцев, змей и обезьян. Троянские кони. Фигурки солдат и офицеров. Появление мастеров по изготовлению игрушек. Роль кукольников в обществе.</w:t>
      </w:r>
    </w:p>
    <w:bookmarkEnd w:id="29760"/>
    <w:bookmarkStart w:name="z30266" w:id="29761"/>
    <w:p>
      <w:pPr>
        <w:spacing w:after="0"/>
        <w:ind w:left="0"/>
        <w:jc w:val="both"/>
      </w:pPr>
      <w:r>
        <w:rPr>
          <w:rFonts w:ascii="Times New Roman"/>
          <w:b w:val="false"/>
          <w:i w:val="false"/>
          <w:color w:val="000000"/>
          <w:sz w:val="28"/>
        </w:rPr>
        <w:t>
      Тема 6. Италия – самая "кукольная" страна в Европе. История куклы- пульчинеллы. Формы первых кукольных представлений. Уличные представления. Роль кукольников в обществе. Куклы, танцующие на доске. "Бураттини" или перчаточные куклы. "Марионетте" или куклы на нитях. Перчаточная кукла – история Пульчинеллы.</w:t>
      </w:r>
    </w:p>
    <w:bookmarkEnd w:id="29761"/>
    <w:bookmarkStart w:name="z30267" w:id="29762"/>
    <w:p>
      <w:pPr>
        <w:spacing w:after="0"/>
        <w:ind w:left="0"/>
        <w:jc w:val="both"/>
      </w:pPr>
      <w:r>
        <w:rPr>
          <w:rFonts w:ascii="Times New Roman"/>
          <w:b w:val="false"/>
          <w:i w:val="false"/>
          <w:color w:val="000000"/>
          <w:sz w:val="28"/>
        </w:rPr>
        <w:t xml:space="preserve">
      Тема 7. Развитие театра кукол во Франции. Появление куклы – Полишинеля. Рассказ о Лионской кукле Гиньоль. </w:t>
      </w:r>
    </w:p>
    <w:bookmarkEnd w:id="29762"/>
    <w:bookmarkStart w:name="z30268" w:id="29763"/>
    <w:p>
      <w:pPr>
        <w:spacing w:after="0"/>
        <w:ind w:left="0"/>
        <w:jc w:val="both"/>
      </w:pPr>
      <w:r>
        <w:rPr>
          <w:rFonts w:ascii="Times New Roman"/>
          <w:b w:val="false"/>
          <w:i w:val="false"/>
          <w:color w:val="000000"/>
          <w:sz w:val="28"/>
        </w:rPr>
        <w:t>
      Тема 8. История возникновения и развития театра кукол в Руси. Вертеп как ососбая форма кукольных представлений. Любимец публики – Петрушка. Театр Петрушки. Особенности сюжета представлений. Петрушка и другие герои представлений.</w:t>
      </w:r>
    </w:p>
    <w:bookmarkEnd w:id="29763"/>
    <w:bookmarkStart w:name="z30269" w:id="29764"/>
    <w:p>
      <w:pPr>
        <w:spacing w:after="0"/>
        <w:ind w:left="0"/>
        <w:jc w:val="both"/>
      </w:pPr>
      <w:r>
        <w:rPr>
          <w:rFonts w:ascii="Times New Roman"/>
          <w:b w:val="false"/>
          <w:i w:val="false"/>
          <w:color w:val="000000"/>
          <w:sz w:val="28"/>
        </w:rPr>
        <w:t>
      Тема 9. Ширма и декорации. Понятие "ширма", "реквизит". Конструкция ширмы. Виды ширмы. Принципы построения ширмы. Высота ширмы. Расчеты видимости. Многоплановая ширма. Работа на повышенных планах. Переход с плана на план. Пониженные планы. Декоративное оформление планов.</w:t>
      </w:r>
    </w:p>
    <w:bookmarkEnd w:id="29764"/>
    <w:bookmarkStart w:name="z30270" w:id="29765"/>
    <w:p>
      <w:pPr>
        <w:spacing w:after="0"/>
        <w:ind w:left="0"/>
        <w:jc w:val="both"/>
      </w:pPr>
      <w:r>
        <w:rPr>
          <w:rFonts w:ascii="Times New Roman"/>
          <w:b w:val="false"/>
          <w:i w:val="false"/>
          <w:color w:val="000000"/>
          <w:sz w:val="28"/>
        </w:rPr>
        <w:t xml:space="preserve">
       Тема 10. Театр кукол из подручных материалов. Организация рабочего стола. Подготовка необходимых инструментов и материалов для работы. Инструктаж по технике безопасности. Правила хранения и уход за инструментами. Технология изготовления куклы из пряжи. </w:t>
      </w:r>
    </w:p>
    <w:bookmarkEnd w:id="29765"/>
    <w:bookmarkStart w:name="z30271" w:id="29766"/>
    <w:p>
      <w:pPr>
        <w:spacing w:after="0"/>
        <w:ind w:left="0"/>
        <w:jc w:val="both"/>
      </w:pPr>
      <w:r>
        <w:rPr>
          <w:rFonts w:ascii="Times New Roman"/>
          <w:b w:val="false"/>
          <w:i w:val="false"/>
          <w:color w:val="000000"/>
          <w:sz w:val="28"/>
        </w:rPr>
        <w:t xml:space="preserve">
      Практика. Изготовление куклы из пряжи. Подготовка картона нужной высоты. Ножницы. Подбор пряжи. Выбор цвета, текстуры, размеров пряжи. Шаги по изготовлению куклы. Определение высоты куклы. Вырезание картона. Обертывание пряжей вокруг куска картона по его длине. Снятие пряжи с картона. Тугое обвязывание головы. Разделение рук и ног, тугое обвязывание ниткой. Украшение готовой куклы лентой с использованием пряжи других цветов. Создание кукле уникального стиля с помощью одежды или бантиков. </w:t>
      </w:r>
    </w:p>
    <w:bookmarkEnd w:id="29766"/>
    <w:bookmarkStart w:name="z30272" w:id="29767"/>
    <w:p>
      <w:pPr>
        <w:spacing w:after="0"/>
        <w:ind w:left="0"/>
        <w:jc w:val="both"/>
      </w:pPr>
      <w:r>
        <w:rPr>
          <w:rFonts w:ascii="Times New Roman"/>
          <w:b w:val="false"/>
          <w:i w:val="false"/>
          <w:color w:val="000000"/>
          <w:sz w:val="28"/>
        </w:rPr>
        <w:t xml:space="preserve">
      Тема 11. Сочинение рассказа по предложенным картинкам. Разделение ролей. Упражнения на развитие фантазии, внимания, памяти. Ролевая игра с куклами из пряжи. Озвучивание героев. Развитие речи. Упражнения на развитие соединения речи с движением руки. </w:t>
      </w:r>
    </w:p>
    <w:bookmarkEnd w:id="29767"/>
    <w:bookmarkStart w:name="z30273" w:id="29768"/>
    <w:p>
      <w:pPr>
        <w:spacing w:after="0"/>
        <w:ind w:left="0"/>
        <w:jc w:val="both"/>
      </w:pPr>
      <w:r>
        <w:rPr>
          <w:rFonts w:ascii="Times New Roman"/>
          <w:b w:val="false"/>
          <w:i w:val="false"/>
          <w:color w:val="000000"/>
          <w:sz w:val="28"/>
        </w:rPr>
        <w:t>
      Тема 12. Пальчиковый театр. Виды пальчикового театра. Пальчиковый театр из бумаги. Пальчиковый театр из ткани. Пальчиковый театр из бросового и природного материала. Деревянный пальчиковый театр. Вязаный пальчиковый театр. Пальчиковый театр из шерсти. Показ видеоматериала. Развитие мелкой моторики. Пальчиковый театр – средство, с помощью которого можно расположить целую сказку на руке у ребенка. Тренаж речи и сенсорно-двигательных функций. Развитие подвижности пальцев обеих рук. Сочинение речи главных героев.</w:t>
      </w:r>
    </w:p>
    <w:bookmarkEnd w:id="29768"/>
    <w:bookmarkStart w:name="z30274" w:id="29769"/>
    <w:p>
      <w:pPr>
        <w:spacing w:after="0"/>
        <w:ind w:left="0"/>
        <w:jc w:val="both"/>
      </w:pPr>
      <w:r>
        <w:rPr>
          <w:rFonts w:ascii="Times New Roman"/>
          <w:b w:val="false"/>
          <w:i w:val="false"/>
          <w:color w:val="000000"/>
          <w:sz w:val="28"/>
        </w:rPr>
        <w:t>
      Тема 13. Пальчиковый театр из бумаги. Просмотр видеоматериала. Правила техники безопасности. Гимнастика для пальчиков. Работа с бумагой. Открытие новых свойств бумаги. Приемы соединений в бумажных конструкциях.</w:t>
      </w:r>
    </w:p>
    <w:bookmarkEnd w:id="29769"/>
    <w:bookmarkStart w:name="z30275" w:id="29770"/>
    <w:p>
      <w:pPr>
        <w:spacing w:after="0"/>
        <w:ind w:left="0"/>
        <w:jc w:val="both"/>
      </w:pPr>
      <w:r>
        <w:rPr>
          <w:rFonts w:ascii="Times New Roman"/>
          <w:b w:val="false"/>
          <w:i w:val="false"/>
          <w:color w:val="000000"/>
          <w:sz w:val="28"/>
        </w:rPr>
        <w:t>
      Тема 14. Этапы изготовления пальчиковой куклы из бумаги. Правила работы с клеем, ножницами. Последовательность работы. Изготовление кукольного туловища-цилиндра по размеру пальца руки. Изготовление головы куклы. Сборки и приклеивание деталей к туловищу. Выполнение декоративной разметки куклы. Изпользование акварели, цветных карандашей.</w:t>
      </w:r>
    </w:p>
    <w:bookmarkEnd w:id="29770"/>
    <w:bookmarkStart w:name="z30276" w:id="29771"/>
    <w:p>
      <w:pPr>
        <w:spacing w:after="0"/>
        <w:ind w:left="0"/>
        <w:jc w:val="both"/>
      </w:pPr>
      <w:r>
        <w:rPr>
          <w:rFonts w:ascii="Times New Roman"/>
          <w:b w:val="false"/>
          <w:i w:val="false"/>
          <w:color w:val="000000"/>
          <w:sz w:val="28"/>
        </w:rPr>
        <w:t>
      Тема 15. Изготовление кукол из помпонов. Этапы изготовления куклы. Подготовка эскиза куклы. Свойства шерстяных и полушерстяных нитей. Правила работы по изготовлению помпонов из шерстяных ниток. Способы и методы соединения деталей куклы. Правила сборки. Декоративное оформление куклы разными аксессуарами.</w:t>
      </w:r>
    </w:p>
    <w:bookmarkEnd w:id="29771"/>
    <w:bookmarkStart w:name="z30277" w:id="29772"/>
    <w:p>
      <w:pPr>
        <w:spacing w:after="0"/>
        <w:ind w:left="0"/>
        <w:jc w:val="both"/>
      </w:pPr>
      <w:r>
        <w:rPr>
          <w:rFonts w:ascii="Times New Roman"/>
          <w:b w:val="false"/>
          <w:i w:val="false"/>
          <w:color w:val="000000"/>
          <w:sz w:val="28"/>
        </w:rPr>
        <w:t>
      Необходимые материалы. Тексты сказок с иллюстративными материалами. Шерстяные и полушерстяные нитки. Цветной фетр. Пуговицы. Картон. Циркуль. Простые карандаши. Горячий клей.</w:t>
      </w:r>
    </w:p>
    <w:bookmarkEnd w:id="29772"/>
    <w:bookmarkStart w:name="z30278" w:id="29773"/>
    <w:p>
      <w:pPr>
        <w:spacing w:after="0"/>
        <w:ind w:left="0"/>
        <w:jc w:val="both"/>
      </w:pPr>
      <w:r>
        <w:rPr>
          <w:rFonts w:ascii="Times New Roman"/>
          <w:b w:val="false"/>
          <w:i w:val="false"/>
          <w:color w:val="000000"/>
          <w:sz w:val="28"/>
        </w:rPr>
        <w:t xml:space="preserve">
      Практика. Изготовление персонажей народных сказок. </w:t>
      </w:r>
    </w:p>
    <w:bookmarkEnd w:id="29773"/>
    <w:bookmarkStart w:name="z30279" w:id="29774"/>
    <w:p>
      <w:pPr>
        <w:spacing w:after="0"/>
        <w:ind w:left="0"/>
        <w:jc w:val="both"/>
      </w:pPr>
      <w:r>
        <w:rPr>
          <w:rFonts w:ascii="Times New Roman"/>
          <w:b w:val="false"/>
          <w:i w:val="false"/>
          <w:color w:val="000000"/>
          <w:sz w:val="28"/>
        </w:rPr>
        <w:t xml:space="preserve">
      Тема 16. Куклы из бросового материала. Знакомство со свойствами материалов, из которых делается кукла. Правила и порядок работы с данными материалами. Сравнение степени сложности обработки материалов. </w:t>
      </w:r>
    </w:p>
    <w:bookmarkEnd w:id="29774"/>
    <w:bookmarkStart w:name="z30280" w:id="29775"/>
    <w:p>
      <w:pPr>
        <w:spacing w:after="0"/>
        <w:ind w:left="0"/>
        <w:jc w:val="both"/>
      </w:pPr>
      <w:r>
        <w:rPr>
          <w:rFonts w:ascii="Times New Roman"/>
          <w:b w:val="false"/>
          <w:i w:val="false"/>
          <w:color w:val="000000"/>
          <w:sz w:val="28"/>
        </w:rPr>
        <w:t xml:space="preserve">
      Необходимые материалы. Одноразовые ложки, пластиковые бутылки, бумага, картон, текстиль, фетр, шерстяные нитки, кожа. </w:t>
      </w:r>
    </w:p>
    <w:bookmarkEnd w:id="29775"/>
    <w:bookmarkStart w:name="z30281" w:id="29776"/>
    <w:p>
      <w:pPr>
        <w:spacing w:after="0"/>
        <w:ind w:left="0"/>
        <w:jc w:val="both"/>
      </w:pPr>
      <w:r>
        <w:rPr>
          <w:rFonts w:ascii="Times New Roman"/>
          <w:b w:val="false"/>
          <w:i w:val="false"/>
          <w:color w:val="000000"/>
          <w:sz w:val="28"/>
        </w:rPr>
        <w:t xml:space="preserve">
      Тема 17. Показ мультипликационного фильма "Белоснежка и семь гномов". Обсуждение сказки. Анализ сказки. Характеристика главных героев. Главная мысль сказки. </w:t>
      </w:r>
    </w:p>
    <w:bookmarkEnd w:id="29776"/>
    <w:bookmarkStart w:name="z30282" w:id="29777"/>
    <w:p>
      <w:pPr>
        <w:spacing w:after="0"/>
        <w:ind w:left="0"/>
        <w:jc w:val="both"/>
      </w:pPr>
      <w:r>
        <w:rPr>
          <w:rFonts w:ascii="Times New Roman"/>
          <w:b w:val="false"/>
          <w:i w:val="false"/>
          <w:color w:val="000000"/>
          <w:sz w:val="28"/>
        </w:rPr>
        <w:t>
      Практика. Творческая работа. Изготовление кукол-гномов из ложек. Постановка сказки "Белоснежка и семь гномов". Озвучивание ролей.</w:t>
      </w:r>
    </w:p>
    <w:bookmarkEnd w:id="29777"/>
    <w:bookmarkStart w:name="z30283" w:id="29778"/>
    <w:p>
      <w:pPr>
        <w:spacing w:after="0"/>
        <w:ind w:left="0"/>
        <w:jc w:val="both"/>
      </w:pPr>
      <w:r>
        <w:rPr>
          <w:rFonts w:ascii="Times New Roman"/>
          <w:b w:val="false"/>
          <w:i w:val="false"/>
          <w:color w:val="000000"/>
          <w:sz w:val="28"/>
        </w:rPr>
        <w:t xml:space="preserve">
      Тема 18. Работа с пластилином. Формирование навыков работы мышц кистей, всей руки, правильной координации движений всего тела. Развитие мелкой моторики рук. Волшебный мир пластилина. Правила работы с пластилином. </w:t>
      </w:r>
    </w:p>
    <w:bookmarkEnd w:id="29778"/>
    <w:bookmarkStart w:name="z30284" w:id="29779"/>
    <w:p>
      <w:pPr>
        <w:spacing w:after="0"/>
        <w:ind w:left="0"/>
        <w:jc w:val="both"/>
      </w:pPr>
      <w:r>
        <w:rPr>
          <w:rFonts w:ascii="Times New Roman"/>
          <w:b w:val="false"/>
          <w:i w:val="false"/>
          <w:color w:val="000000"/>
          <w:sz w:val="28"/>
        </w:rPr>
        <w:t xml:space="preserve">
      Практика. Изготовление куклы из пластилина. Импровизация на заданную тему. </w:t>
      </w:r>
    </w:p>
    <w:bookmarkEnd w:id="29779"/>
    <w:bookmarkStart w:name="z30285" w:id="29780"/>
    <w:p>
      <w:pPr>
        <w:spacing w:after="0"/>
        <w:ind w:left="0"/>
        <w:jc w:val="both"/>
      </w:pPr>
      <w:r>
        <w:rPr>
          <w:rFonts w:ascii="Times New Roman"/>
          <w:b w:val="false"/>
          <w:i w:val="false"/>
          <w:color w:val="000000"/>
          <w:sz w:val="28"/>
        </w:rPr>
        <w:t xml:space="preserve">
      Тема 19. Театр из пластилина. Пластилиновый кукольный театр способствует развитию детской фантазии. Выбор сказки. Показ картин. Обсуждение героев сказки. Положительные герои. Отрицательные герои. Организация рабочей зоны. Изготовление из пластилина персонажей сказки. </w:t>
      </w:r>
    </w:p>
    <w:bookmarkEnd w:id="29780"/>
    <w:bookmarkStart w:name="z30286" w:id="29781"/>
    <w:p>
      <w:pPr>
        <w:spacing w:after="0"/>
        <w:ind w:left="0"/>
        <w:jc w:val="both"/>
      </w:pPr>
      <w:r>
        <w:rPr>
          <w:rFonts w:ascii="Times New Roman"/>
          <w:b w:val="false"/>
          <w:i w:val="false"/>
          <w:color w:val="000000"/>
          <w:sz w:val="28"/>
        </w:rPr>
        <w:t>
      Практика. Самостоятельная работа. Сочинение рассказа. Изготовление из пластилина персонажей к рассказу.</w:t>
      </w:r>
    </w:p>
    <w:bookmarkEnd w:id="29781"/>
    <w:bookmarkStart w:name="z30287" w:id="29782"/>
    <w:p>
      <w:pPr>
        <w:spacing w:after="0"/>
        <w:ind w:left="0"/>
        <w:jc w:val="both"/>
      </w:pPr>
      <w:r>
        <w:rPr>
          <w:rFonts w:ascii="Times New Roman"/>
          <w:b w:val="false"/>
          <w:i w:val="false"/>
          <w:color w:val="000000"/>
          <w:sz w:val="28"/>
        </w:rPr>
        <w:t xml:space="preserve">
      71. Ожидаемые результаты освоения Программы подготовительного класса. </w:t>
      </w:r>
    </w:p>
    <w:bookmarkEnd w:id="29782"/>
    <w:bookmarkStart w:name="z30288" w:id="29783"/>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29783"/>
    <w:bookmarkStart w:name="z30289" w:id="29784"/>
    <w:p>
      <w:pPr>
        <w:spacing w:after="0"/>
        <w:ind w:left="0"/>
        <w:jc w:val="both"/>
      </w:pPr>
      <w:r>
        <w:rPr>
          <w:rFonts w:ascii="Times New Roman"/>
          <w:b w:val="false"/>
          <w:i w:val="false"/>
          <w:color w:val="000000"/>
          <w:sz w:val="28"/>
        </w:rPr>
        <w:t>
      1) знает правила безопасной работы с разными материалами и инструментами;</w:t>
      </w:r>
    </w:p>
    <w:bookmarkEnd w:id="29784"/>
    <w:bookmarkStart w:name="z30290" w:id="29785"/>
    <w:p>
      <w:pPr>
        <w:spacing w:after="0"/>
        <w:ind w:left="0"/>
        <w:jc w:val="both"/>
      </w:pPr>
      <w:r>
        <w:rPr>
          <w:rFonts w:ascii="Times New Roman"/>
          <w:b w:val="false"/>
          <w:i w:val="false"/>
          <w:color w:val="000000"/>
          <w:sz w:val="28"/>
        </w:rPr>
        <w:t>
      2) знает краткую историю возникновения кукольного театра;</w:t>
      </w:r>
    </w:p>
    <w:bookmarkEnd w:id="29785"/>
    <w:bookmarkStart w:name="z30291" w:id="29786"/>
    <w:p>
      <w:pPr>
        <w:spacing w:after="0"/>
        <w:ind w:left="0"/>
        <w:jc w:val="both"/>
      </w:pPr>
      <w:r>
        <w:rPr>
          <w:rFonts w:ascii="Times New Roman"/>
          <w:b w:val="false"/>
          <w:i w:val="false"/>
          <w:color w:val="000000"/>
          <w:sz w:val="28"/>
        </w:rPr>
        <w:t>
      3) знает технологию изготовления простой куклы из пряжи;</w:t>
      </w:r>
    </w:p>
    <w:bookmarkEnd w:id="29786"/>
    <w:bookmarkStart w:name="z30292" w:id="29787"/>
    <w:p>
      <w:pPr>
        <w:spacing w:after="0"/>
        <w:ind w:left="0"/>
        <w:jc w:val="both"/>
      </w:pPr>
      <w:r>
        <w:rPr>
          <w:rFonts w:ascii="Times New Roman"/>
          <w:b w:val="false"/>
          <w:i w:val="false"/>
          <w:color w:val="000000"/>
          <w:sz w:val="28"/>
        </w:rPr>
        <w:t>
      4) умеет сочинять рассказ по предложенным картинкам;</w:t>
      </w:r>
    </w:p>
    <w:bookmarkEnd w:id="29787"/>
    <w:bookmarkStart w:name="z30293" w:id="29788"/>
    <w:p>
      <w:pPr>
        <w:spacing w:after="0"/>
        <w:ind w:left="0"/>
        <w:jc w:val="both"/>
      </w:pPr>
      <w:r>
        <w:rPr>
          <w:rFonts w:ascii="Times New Roman"/>
          <w:b w:val="false"/>
          <w:i w:val="false"/>
          <w:color w:val="000000"/>
          <w:sz w:val="28"/>
        </w:rPr>
        <w:t>
      5) знает правилу подготовки рабочего места;</w:t>
      </w:r>
    </w:p>
    <w:bookmarkEnd w:id="29788"/>
    <w:bookmarkStart w:name="z30294" w:id="29789"/>
    <w:p>
      <w:pPr>
        <w:spacing w:after="0"/>
        <w:ind w:left="0"/>
        <w:jc w:val="both"/>
      </w:pPr>
      <w:r>
        <w:rPr>
          <w:rFonts w:ascii="Times New Roman"/>
          <w:b w:val="false"/>
          <w:i w:val="false"/>
          <w:color w:val="000000"/>
          <w:sz w:val="28"/>
        </w:rPr>
        <w:t>
      6) выполняет упражнения на развитие памяти, фантазии;</w:t>
      </w:r>
    </w:p>
    <w:bookmarkEnd w:id="29789"/>
    <w:bookmarkStart w:name="z30295" w:id="29790"/>
    <w:p>
      <w:pPr>
        <w:spacing w:after="0"/>
        <w:ind w:left="0"/>
        <w:jc w:val="both"/>
      </w:pPr>
      <w:r>
        <w:rPr>
          <w:rFonts w:ascii="Times New Roman"/>
          <w:b w:val="false"/>
          <w:i w:val="false"/>
          <w:color w:val="000000"/>
          <w:sz w:val="28"/>
        </w:rPr>
        <w:t>
      7) умеет придавать кукле уникальный стиль;</w:t>
      </w:r>
    </w:p>
    <w:bookmarkEnd w:id="29790"/>
    <w:bookmarkStart w:name="z30296" w:id="29791"/>
    <w:p>
      <w:pPr>
        <w:spacing w:after="0"/>
        <w:ind w:left="0"/>
        <w:jc w:val="both"/>
      </w:pPr>
      <w:r>
        <w:rPr>
          <w:rFonts w:ascii="Times New Roman"/>
          <w:b w:val="false"/>
          <w:i w:val="false"/>
          <w:color w:val="000000"/>
          <w:sz w:val="28"/>
        </w:rPr>
        <w:t>
      8) знает понятие "ширма", ее виды, принципы построения;</w:t>
      </w:r>
    </w:p>
    <w:bookmarkEnd w:id="29791"/>
    <w:bookmarkStart w:name="z30297" w:id="29792"/>
    <w:p>
      <w:pPr>
        <w:spacing w:after="0"/>
        <w:ind w:left="0"/>
        <w:jc w:val="both"/>
      </w:pPr>
      <w:r>
        <w:rPr>
          <w:rFonts w:ascii="Times New Roman"/>
          <w:b w:val="false"/>
          <w:i w:val="false"/>
          <w:color w:val="000000"/>
          <w:sz w:val="28"/>
        </w:rPr>
        <w:t>
      9) умеет изготавливать куклы из подручных материалов;</w:t>
      </w:r>
    </w:p>
    <w:bookmarkEnd w:id="29792"/>
    <w:bookmarkStart w:name="z30298" w:id="29793"/>
    <w:p>
      <w:pPr>
        <w:spacing w:after="0"/>
        <w:ind w:left="0"/>
        <w:jc w:val="both"/>
      </w:pPr>
      <w:r>
        <w:rPr>
          <w:rFonts w:ascii="Times New Roman"/>
          <w:b w:val="false"/>
          <w:i w:val="false"/>
          <w:color w:val="000000"/>
          <w:sz w:val="28"/>
        </w:rPr>
        <w:t>
      10) знает виды и этапы изготовления пальчиковой куклы;</w:t>
      </w:r>
    </w:p>
    <w:bookmarkEnd w:id="29793"/>
    <w:bookmarkStart w:name="z30299" w:id="29794"/>
    <w:p>
      <w:pPr>
        <w:spacing w:after="0"/>
        <w:ind w:left="0"/>
        <w:jc w:val="both"/>
      </w:pPr>
      <w:r>
        <w:rPr>
          <w:rFonts w:ascii="Times New Roman"/>
          <w:b w:val="false"/>
          <w:i w:val="false"/>
          <w:color w:val="000000"/>
          <w:sz w:val="28"/>
        </w:rPr>
        <w:t>
      11) умеет анализировать сказку, выявлять характерные особенности персонажей сказки.</w:t>
      </w:r>
    </w:p>
    <w:bookmarkEnd w:id="29794"/>
    <w:bookmarkStart w:name="z30300" w:id="29795"/>
    <w:p>
      <w:pPr>
        <w:spacing w:after="0"/>
        <w:ind w:left="0"/>
        <w:jc w:val="both"/>
      </w:pPr>
      <w:r>
        <w:rPr>
          <w:rFonts w:ascii="Times New Roman"/>
          <w:b w:val="false"/>
          <w:i w:val="false"/>
          <w:color w:val="000000"/>
          <w:sz w:val="28"/>
        </w:rPr>
        <w:t xml:space="preserve">
      72. Программные требования в 1 классе: </w:t>
      </w:r>
    </w:p>
    <w:bookmarkEnd w:id="29795"/>
    <w:bookmarkStart w:name="z30301" w:id="29796"/>
    <w:p>
      <w:pPr>
        <w:spacing w:after="0"/>
        <w:ind w:left="0"/>
        <w:jc w:val="both"/>
      </w:pPr>
      <w:r>
        <w:rPr>
          <w:rFonts w:ascii="Times New Roman"/>
          <w:b w:val="false"/>
          <w:i w:val="false"/>
          <w:color w:val="000000"/>
          <w:sz w:val="28"/>
        </w:rPr>
        <w:t>
      1) продолжается знакомство с инструментами и материалами, используемыми при изготовлении кукол, правилами оказания первой медицинской помощи, закрепление полученных знаний, умений и навыков, овладение более сложных приемов;</w:t>
      </w:r>
    </w:p>
    <w:bookmarkEnd w:id="29796"/>
    <w:bookmarkStart w:name="z30302" w:id="29797"/>
    <w:p>
      <w:pPr>
        <w:spacing w:after="0"/>
        <w:ind w:left="0"/>
        <w:jc w:val="both"/>
      </w:pPr>
      <w:r>
        <w:rPr>
          <w:rFonts w:ascii="Times New Roman"/>
          <w:b w:val="false"/>
          <w:i w:val="false"/>
          <w:color w:val="000000"/>
          <w:sz w:val="28"/>
        </w:rPr>
        <w:t>
      2) работа над эскизом перчаточной куклы, изготовление головы куклы из папье-маше, роспись лица, изготовление рук, подбор тканей, изготовление костюма;</w:t>
      </w:r>
    </w:p>
    <w:bookmarkEnd w:id="29797"/>
    <w:bookmarkStart w:name="z30303" w:id="29798"/>
    <w:p>
      <w:pPr>
        <w:spacing w:after="0"/>
        <w:ind w:left="0"/>
        <w:jc w:val="both"/>
      </w:pPr>
      <w:r>
        <w:rPr>
          <w:rFonts w:ascii="Times New Roman"/>
          <w:b w:val="false"/>
          <w:i w:val="false"/>
          <w:color w:val="000000"/>
          <w:sz w:val="28"/>
        </w:rPr>
        <w:t>
      3) освоение элементарных навыков работы со швейной иглой, овладение техникой основных ручных швов, конструирование простейшей игрушки;</w:t>
      </w:r>
    </w:p>
    <w:bookmarkEnd w:id="29798"/>
    <w:bookmarkStart w:name="z30304" w:id="29799"/>
    <w:p>
      <w:pPr>
        <w:spacing w:after="0"/>
        <w:ind w:left="0"/>
        <w:jc w:val="both"/>
      </w:pPr>
      <w:r>
        <w:rPr>
          <w:rFonts w:ascii="Times New Roman"/>
          <w:b w:val="false"/>
          <w:i w:val="false"/>
          <w:color w:val="000000"/>
          <w:sz w:val="28"/>
        </w:rPr>
        <w:t>
      4) работа с перчаточными куклами, показ мини-сценок, небольших постановок.</w:t>
      </w:r>
    </w:p>
    <w:bookmarkEnd w:id="29799"/>
    <w:bookmarkStart w:name="z30305" w:id="29800"/>
    <w:p>
      <w:pPr>
        <w:spacing w:after="0"/>
        <w:ind w:left="0"/>
        <w:jc w:val="both"/>
      </w:pPr>
      <w:r>
        <w:rPr>
          <w:rFonts w:ascii="Times New Roman"/>
          <w:b w:val="false"/>
          <w:i w:val="false"/>
          <w:color w:val="000000"/>
          <w:sz w:val="28"/>
        </w:rPr>
        <w:t>
      73. Содержание учебного предмета в 1 классе.</w:t>
      </w:r>
    </w:p>
    <w:bookmarkEnd w:id="29800"/>
    <w:bookmarkStart w:name="z30306" w:id="29801"/>
    <w:p>
      <w:pPr>
        <w:spacing w:after="0"/>
        <w:ind w:left="0"/>
        <w:jc w:val="both"/>
      </w:pPr>
      <w:r>
        <w:rPr>
          <w:rFonts w:ascii="Times New Roman"/>
          <w:b w:val="false"/>
          <w:i w:val="false"/>
          <w:color w:val="000000"/>
          <w:sz w:val="28"/>
        </w:rPr>
        <w:t xml:space="preserve">
      Тематическое планирование. </w:t>
      </w:r>
    </w:p>
    <w:bookmarkEnd w:id="29801"/>
    <w:bookmarkStart w:name="z30307" w:id="29802"/>
    <w:p>
      <w:pPr>
        <w:spacing w:after="0"/>
        <w:ind w:left="0"/>
        <w:jc w:val="both"/>
      </w:pPr>
      <w:r>
        <w:rPr>
          <w:rFonts w:ascii="Times New Roman"/>
          <w:b w:val="false"/>
          <w:i w:val="false"/>
          <w:color w:val="000000"/>
          <w:sz w:val="28"/>
        </w:rPr>
        <w:t>
      Тема 1. Повторение пройденного материала. Инструктаж по технике безопасности. Знакомство обучающихся с инструментами и материалами, используемыми при изготовлении кукол. Изучение правил оказания первой медицинской помощи в случае нанесения себе повреждения. Тренировка наложения медицинского пластыря на поврежденный палец.</w:t>
      </w:r>
    </w:p>
    <w:bookmarkEnd w:id="29802"/>
    <w:bookmarkStart w:name="z30308" w:id="29803"/>
    <w:p>
      <w:pPr>
        <w:spacing w:after="0"/>
        <w:ind w:left="0"/>
        <w:jc w:val="both"/>
      </w:pPr>
      <w:r>
        <w:rPr>
          <w:rFonts w:ascii="Times New Roman"/>
          <w:b w:val="false"/>
          <w:i w:val="false"/>
          <w:color w:val="000000"/>
          <w:sz w:val="28"/>
        </w:rPr>
        <w:t>
      Тема 2. Организация рабочего стола. Подготовка необходимых материалов и инструментов к работе. Правила работы с инструментами. Правила хранения и уход за инструментами.</w:t>
      </w:r>
    </w:p>
    <w:bookmarkEnd w:id="29803"/>
    <w:bookmarkStart w:name="z30309" w:id="29804"/>
    <w:p>
      <w:pPr>
        <w:spacing w:after="0"/>
        <w:ind w:left="0"/>
        <w:jc w:val="both"/>
      </w:pPr>
      <w:r>
        <w:rPr>
          <w:rFonts w:ascii="Times New Roman"/>
          <w:b w:val="false"/>
          <w:i w:val="false"/>
          <w:color w:val="000000"/>
          <w:sz w:val="28"/>
        </w:rPr>
        <w:t>
      Тема 3. Знакомство с перчаточными куклами. Знакомство с историей создания перчаточной куклы. Особенности перчаточных кукол. Описание конструкций перчаточных кукол. Технология создания перчаточной куклы.</w:t>
      </w:r>
    </w:p>
    <w:bookmarkEnd w:id="29804"/>
    <w:bookmarkStart w:name="z30310" w:id="29805"/>
    <w:p>
      <w:pPr>
        <w:spacing w:after="0"/>
        <w:ind w:left="0"/>
        <w:jc w:val="both"/>
      </w:pPr>
      <w:r>
        <w:rPr>
          <w:rFonts w:ascii="Times New Roman"/>
          <w:b w:val="false"/>
          <w:i w:val="false"/>
          <w:color w:val="000000"/>
          <w:sz w:val="28"/>
        </w:rPr>
        <w:t xml:space="preserve">
      Тема 4. Изготовление эскиза куклы. Создание образа будущей куклы. Этапы создания эскиза. Развитие навыков изготовления эскиза. Развитие образного мышления. Эскиз куклы. Элементы эскиза. Роль предварительных рисунков. Выбор пьесы. Составление списка действующих лиц. Наброски. Пробы. Выбор своего эскиза. Изготовление сетки координат. Рост. Голова. Ноги. Туловища. </w:t>
      </w:r>
    </w:p>
    <w:bookmarkEnd w:id="29805"/>
    <w:bookmarkStart w:name="z30311" w:id="29806"/>
    <w:p>
      <w:pPr>
        <w:spacing w:after="0"/>
        <w:ind w:left="0"/>
        <w:jc w:val="both"/>
      </w:pPr>
      <w:r>
        <w:rPr>
          <w:rFonts w:ascii="Times New Roman"/>
          <w:b w:val="false"/>
          <w:i w:val="false"/>
          <w:color w:val="000000"/>
          <w:sz w:val="28"/>
        </w:rPr>
        <w:t xml:space="preserve">
      Практика. Прорисовка элементов куклы на основе геометрических фигур. Отрисовка общего контура. Изготовление технического чертежа на основе эскиза. </w:t>
      </w:r>
    </w:p>
    <w:bookmarkEnd w:id="29806"/>
    <w:bookmarkStart w:name="z30312" w:id="29807"/>
    <w:p>
      <w:pPr>
        <w:spacing w:after="0"/>
        <w:ind w:left="0"/>
        <w:jc w:val="both"/>
      </w:pPr>
      <w:r>
        <w:rPr>
          <w:rFonts w:ascii="Times New Roman"/>
          <w:b w:val="false"/>
          <w:i w:val="false"/>
          <w:color w:val="000000"/>
          <w:sz w:val="28"/>
        </w:rPr>
        <w:t>
      Тема 5. Последовательность создания перчаточных кукол. Разработка темы. Выбор образа. Подбор материалов. Разработка эскиза куклы и костюма. Пошив и набивка куклы. Изготовление костюма. Оформление волос и лица куклы.</w:t>
      </w:r>
    </w:p>
    <w:bookmarkEnd w:id="29807"/>
    <w:bookmarkStart w:name="z30313" w:id="29808"/>
    <w:p>
      <w:pPr>
        <w:spacing w:after="0"/>
        <w:ind w:left="0"/>
        <w:jc w:val="both"/>
      </w:pPr>
      <w:r>
        <w:rPr>
          <w:rFonts w:ascii="Times New Roman"/>
          <w:b w:val="false"/>
          <w:i w:val="false"/>
          <w:color w:val="000000"/>
          <w:sz w:val="28"/>
        </w:rPr>
        <w:t>
      Тема 6. Особенности перчаточной куклы. Форма головы. Форма руки. Силуэт куклы. Пропорции. Работа на пропорциями. Сочетание деталей разного масштаба в одном объекте. Компоновка. Композиция куклы, ее силуэт, пропорции. Детальная проработка головы и костюма. Условность характера. Ассоциативность. Стилистическое единство. Цвет в эскизе. Цветовые сочетания. Принципы сочетания родственных цветов. Теплая и холодная гамма. Графический символ.</w:t>
      </w:r>
    </w:p>
    <w:bookmarkEnd w:id="29808"/>
    <w:bookmarkStart w:name="z30314" w:id="29809"/>
    <w:p>
      <w:pPr>
        <w:spacing w:after="0"/>
        <w:ind w:left="0"/>
        <w:jc w:val="both"/>
      </w:pPr>
      <w:r>
        <w:rPr>
          <w:rFonts w:ascii="Times New Roman"/>
          <w:b w:val="false"/>
          <w:i w:val="false"/>
          <w:color w:val="000000"/>
          <w:sz w:val="28"/>
        </w:rPr>
        <w:t xml:space="preserve">
      Тема 7. Конструкция перчаточной куклы. Уникальность конструкций перчаточной куклы. Костяк системы управления перчаточной куклы – это кисть руки актера. Планирование шитья перчатки для правой или левой руки. </w:t>
      </w:r>
    </w:p>
    <w:bookmarkEnd w:id="29809"/>
    <w:bookmarkStart w:name="z30315" w:id="29810"/>
    <w:p>
      <w:pPr>
        <w:spacing w:after="0"/>
        <w:ind w:left="0"/>
        <w:jc w:val="both"/>
      </w:pPr>
      <w:r>
        <w:rPr>
          <w:rFonts w:ascii="Times New Roman"/>
          <w:b w:val="false"/>
          <w:i w:val="false"/>
          <w:color w:val="000000"/>
          <w:sz w:val="28"/>
        </w:rPr>
        <w:t xml:space="preserve">
      Тема 8. Техника папье-маше. Способы изготовления папье-маше: матирование и лепка из бумажной массы. Необходимые материалы: емкость для смешивания, бумага, жесткие кисти для работы с клейстером, клей, спонжики, ножницы, ножи, шлифовальный инструмент, акриловые краски, матовый акриловый лак. </w:t>
      </w:r>
    </w:p>
    <w:bookmarkEnd w:id="29810"/>
    <w:bookmarkStart w:name="z30316" w:id="29811"/>
    <w:p>
      <w:pPr>
        <w:spacing w:after="0"/>
        <w:ind w:left="0"/>
        <w:jc w:val="both"/>
      </w:pPr>
      <w:r>
        <w:rPr>
          <w:rFonts w:ascii="Times New Roman"/>
          <w:b w:val="false"/>
          <w:i w:val="false"/>
          <w:color w:val="000000"/>
          <w:sz w:val="28"/>
        </w:rPr>
        <w:t xml:space="preserve">
      Тема 9. Изготовление головы из папье-маше. Способы изготовления головы куклы. Изготовление из пластилина обобщенной болванки головы без глаз, носа, губ и ушей. Уточнение характера лицевой части и черепа. Размеры и пропорции. Форма носа, глаз и рта. Обработка шкуркой поверхности головы. </w:t>
      </w:r>
    </w:p>
    <w:bookmarkEnd w:id="29811"/>
    <w:bookmarkStart w:name="z30317" w:id="29812"/>
    <w:p>
      <w:pPr>
        <w:spacing w:after="0"/>
        <w:ind w:left="0"/>
        <w:jc w:val="both"/>
      </w:pPr>
      <w:r>
        <w:rPr>
          <w:rFonts w:ascii="Times New Roman"/>
          <w:b w:val="false"/>
          <w:i w:val="false"/>
          <w:color w:val="000000"/>
          <w:sz w:val="28"/>
        </w:rPr>
        <w:t xml:space="preserve">
      Тема 10. Роспись лица куклы. Завершающий этап работы над куклой. Определение основных цветов. Насыщенность и светлость. Определение главной цветовой гаммы. Просмотр тканей, отобранных для будущего костюма. Соответствие росписи лица с настроением костюма. Соответствие росписи с общим тоном, настроением, стилем работы. Достижение цельности и гармонии образа. </w:t>
      </w:r>
    </w:p>
    <w:bookmarkEnd w:id="29812"/>
    <w:bookmarkStart w:name="z30318" w:id="29813"/>
    <w:p>
      <w:pPr>
        <w:spacing w:after="0"/>
        <w:ind w:left="0"/>
        <w:jc w:val="both"/>
      </w:pPr>
      <w:r>
        <w:rPr>
          <w:rFonts w:ascii="Times New Roman"/>
          <w:b w:val="false"/>
          <w:i w:val="false"/>
          <w:color w:val="000000"/>
          <w:sz w:val="28"/>
        </w:rPr>
        <w:t xml:space="preserve">
      Тема 11. Изготовление волос куклы. Приклеивание волос по окружности головы. </w:t>
      </w:r>
    </w:p>
    <w:bookmarkEnd w:id="29813"/>
    <w:bookmarkStart w:name="z30319" w:id="29814"/>
    <w:p>
      <w:pPr>
        <w:spacing w:after="0"/>
        <w:ind w:left="0"/>
        <w:jc w:val="both"/>
      </w:pPr>
      <w:r>
        <w:rPr>
          <w:rFonts w:ascii="Times New Roman"/>
          <w:b w:val="false"/>
          <w:i w:val="false"/>
          <w:color w:val="000000"/>
          <w:sz w:val="28"/>
        </w:rPr>
        <w:t xml:space="preserve">
      Тема 12. Изготовление руки куклы из папье-маше. Этапы работы. Заготовка для каждого пальца длиной до середины ладони будущей кисти руки. Накручивание бумажных полосок на проволоку. Придание кисти нужного изгиба. Закладывание общего характера движения рук. Сборка отдельных деталей в кисть. Нанесение на готовые формы обобщающего бумажного слоя. </w:t>
      </w:r>
    </w:p>
    <w:bookmarkEnd w:id="29814"/>
    <w:bookmarkStart w:name="z30320" w:id="29815"/>
    <w:p>
      <w:pPr>
        <w:spacing w:after="0"/>
        <w:ind w:left="0"/>
        <w:jc w:val="both"/>
      </w:pPr>
      <w:r>
        <w:rPr>
          <w:rFonts w:ascii="Times New Roman"/>
          <w:b w:val="false"/>
          <w:i w:val="false"/>
          <w:color w:val="000000"/>
          <w:sz w:val="28"/>
        </w:rPr>
        <w:t>
      Тема 13. Работа с тканью. Понятие о тканях. Разнообразие видов ниток по назначению. Демонстрация и сравнение различных инструментов для работы с тканью. Организация рабочего места. Положение рук, нити, ткани. Специфика резания ткани. Выбор ткани, нитей, игл, наперстка. Определение нити, вдевание ее в иголку. Приемы разметки на ткани: бумага в клеточку, карандаш, мел, мыло, копировальная бумага. Понятие "шов", "стежок", "строчка". Освоение простейших видов швов. Первичные представления о традиционном искусстве лоскутного шитья. Представление о разнообразии художественных вещей, созданных народными мастерами.</w:t>
      </w:r>
    </w:p>
    <w:bookmarkEnd w:id="29815"/>
    <w:bookmarkStart w:name="z30321" w:id="29816"/>
    <w:p>
      <w:pPr>
        <w:spacing w:after="0"/>
        <w:ind w:left="0"/>
        <w:jc w:val="both"/>
      </w:pPr>
      <w:r>
        <w:rPr>
          <w:rFonts w:ascii="Times New Roman"/>
          <w:b w:val="false"/>
          <w:i w:val="false"/>
          <w:color w:val="000000"/>
          <w:sz w:val="28"/>
        </w:rPr>
        <w:t xml:space="preserve">
      Тема 14. Подбор тканей. Подбор тканей – сложная, моногоплановая работа. Создание сложного, многоцветного, выразительного костюма. Образ куклы. Подбор цветовых сочетаний. Создание ощущения общей гармонии. Цвет в кукле – одна из важных составляющих кукольного образа. </w:t>
      </w:r>
    </w:p>
    <w:bookmarkEnd w:id="29816"/>
    <w:bookmarkStart w:name="z30322" w:id="29817"/>
    <w:p>
      <w:pPr>
        <w:spacing w:after="0"/>
        <w:ind w:left="0"/>
        <w:jc w:val="both"/>
      </w:pPr>
      <w:r>
        <w:rPr>
          <w:rFonts w:ascii="Times New Roman"/>
          <w:b w:val="false"/>
          <w:i w:val="false"/>
          <w:color w:val="000000"/>
          <w:sz w:val="28"/>
        </w:rPr>
        <w:t>
      Тема 15. Кукла с выразительным силуэтом. Изучение силуэта кисти рук. Кости и взаимодействие. Работа над эскизом. Знание крайних точек подвижности пальцев рук, формирующих силуэт куклы. Создание шарнирной "перекладки" для профильного и фронтального вида кисти руки. Особенности перчаточной куклы. Размер головки. Удлинение ручки куклы за счет патронок на пальцах рук. Традиционные маленькие символические ножки куклы. Эксперименты с порциями туловища.</w:t>
      </w:r>
    </w:p>
    <w:bookmarkEnd w:id="29817"/>
    <w:bookmarkStart w:name="z30323" w:id="29818"/>
    <w:p>
      <w:pPr>
        <w:spacing w:after="0"/>
        <w:ind w:left="0"/>
        <w:jc w:val="both"/>
      </w:pPr>
      <w:r>
        <w:rPr>
          <w:rFonts w:ascii="Times New Roman"/>
          <w:b w:val="false"/>
          <w:i w:val="false"/>
          <w:color w:val="000000"/>
          <w:sz w:val="28"/>
        </w:rPr>
        <w:t>
      Тема 16. Костюм куклы. Пошив костюма. Изготовление туловища-перчатки. Снятие мерок. Раскрой и сборка куклы-рукавички. Правила составления выкройки перчаточной куклы (рукавички). Изучение техники безопасности при обращении с ручным инструментом. Овладение методами и способами вдевания нити в иглу. Овладение способами завязывания узелков. Ознакомление с необходимыми для работы инструментами. Правила хранения инструментов. Игольница.</w:t>
      </w:r>
    </w:p>
    <w:bookmarkEnd w:id="29818"/>
    <w:bookmarkStart w:name="z30324" w:id="29819"/>
    <w:p>
      <w:pPr>
        <w:spacing w:after="0"/>
        <w:ind w:left="0"/>
        <w:jc w:val="both"/>
      </w:pPr>
      <w:r>
        <w:rPr>
          <w:rFonts w:ascii="Times New Roman"/>
          <w:b w:val="false"/>
          <w:i w:val="false"/>
          <w:color w:val="000000"/>
          <w:sz w:val="28"/>
        </w:rPr>
        <w:t>
      Необходимые материалы. Иголка, ножницы, циркуль, линейка, простые виды ткани, тонкий картон, бумага, нитки, простые карандаши.</w:t>
      </w:r>
    </w:p>
    <w:bookmarkEnd w:id="29819"/>
    <w:bookmarkStart w:name="z30325" w:id="29820"/>
    <w:p>
      <w:pPr>
        <w:spacing w:after="0"/>
        <w:ind w:left="0"/>
        <w:jc w:val="both"/>
      </w:pPr>
      <w:r>
        <w:rPr>
          <w:rFonts w:ascii="Times New Roman"/>
          <w:b w:val="false"/>
          <w:i w:val="false"/>
          <w:color w:val="000000"/>
          <w:sz w:val="28"/>
        </w:rPr>
        <w:t>
      Практика. Самостоятельная работа по изготовлению выкройки. Раскрой и сборка перчаточной куклы (рукавички) швом "вперед иголка". Изготовление одежды для куклы.</w:t>
      </w:r>
    </w:p>
    <w:bookmarkEnd w:id="29820"/>
    <w:bookmarkStart w:name="z30326" w:id="29821"/>
    <w:p>
      <w:pPr>
        <w:spacing w:after="0"/>
        <w:ind w:left="0"/>
        <w:jc w:val="both"/>
      </w:pPr>
      <w:r>
        <w:rPr>
          <w:rFonts w:ascii="Times New Roman"/>
          <w:b w:val="false"/>
          <w:i w:val="false"/>
          <w:color w:val="000000"/>
          <w:sz w:val="28"/>
        </w:rPr>
        <w:t xml:space="preserve">
      Тема 17. Работа с перчаточными куклами. Основные правила работы с перчаточными куклами. Обучение приемам кукловождения. Работа с разговаривающей куклой. Ориентация в условиях сценического пространства. </w:t>
      </w:r>
    </w:p>
    <w:bookmarkEnd w:id="29821"/>
    <w:bookmarkStart w:name="z30327" w:id="29822"/>
    <w:p>
      <w:pPr>
        <w:spacing w:after="0"/>
        <w:ind w:left="0"/>
        <w:jc w:val="both"/>
      </w:pPr>
      <w:r>
        <w:rPr>
          <w:rFonts w:ascii="Times New Roman"/>
          <w:b w:val="false"/>
          <w:i w:val="false"/>
          <w:color w:val="000000"/>
          <w:sz w:val="28"/>
        </w:rPr>
        <w:t xml:space="preserve">
      Тема 18. Правила хранения, ухода и чистки перчаточной куклы. Рекомендации по хранению кукол. </w:t>
      </w:r>
    </w:p>
    <w:bookmarkEnd w:id="29822"/>
    <w:bookmarkStart w:name="z30328" w:id="29823"/>
    <w:p>
      <w:pPr>
        <w:spacing w:after="0"/>
        <w:ind w:left="0"/>
        <w:jc w:val="both"/>
      </w:pPr>
      <w:r>
        <w:rPr>
          <w:rFonts w:ascii="Times New Roman"/>
          <w:b w:val="false"/>
          <w:i w:val="false"/>
          <w:color w:val="000000"/>
          <w:sz w:val="28"/>
        </w:rPr>
        <w:t xml:space="preserve">
      74. Ожидаемые результаты освоения Программы 1 класса. </w:t>
      </w:r>
    </w:p>
    <w:bookmarkEnd w:id="29823"/>
    <w:bookmarkStart w:name="z30329" w:id="29824"/>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9824"/>
    <w:bookmarkStart w:name="z30330" w:id="29825"/>
    <w:p>
      <w:pPr>
        <w:spacing w:after="0"/>
        <w:ind w:left="0"/>
        <w:jc w:val="both"/>
      </w:pPr>
      <w:r>
        <w:rPr>
          <w:rFonts w:ascii="Times New Roman"/>
          <w:b w:val="false"/>
          <w:i w:val="false"/>
          <w:color w:val="000000"/>
          <w:sz w:val="28"/>
        </w:rPr>
        <w:t>
      1) знает иструменты и материалы, используемые в изготовлении кукол;</w:t>
      </w:r>
    </w:p>
    <w:bookmarkEnd w:id="29825"/>
    <w:bookmarkStart w:name="z30331" w:id="29826"/>
    <w:p>
      <w:pPr>
        <w:spacing w:after="0"/>
        <w:ind w:left="0"/>
        <w:jc w:val="both"/>
      </w:pPr>
      <w:r>
        <w:rPr>
          <w:rFonts w:ascii="Times New Roman"/>
          <w:b w:val="false"/>
          <w:i w:val="false"/>
          <w:color w:val="000000"/>
          <w:sz w:val="28"/>
        </w:rPr>
        <w:t>
      2) знает правила оказания первой медицинской помощи;</w:t>
      </w:r>
    </w:p>
    <w:bookmarkEnd w:id="29826"/>
    <w:bookmarkStart w:name="z30332" w:id="29827"/>
    <w:p>
      <w:pPr>
        <w:spacing w:after="0"/>
        <w:ind w:left="0"/>
        <w:jc w:val="both"/>
      </w:pPr>
      <w:r>
        <w:rPr>
          <w:rFonts w:ascii="Times New Roman"/>
          <w:b w:val="false"/>
          <w:i w:val="false"/>
          <w:color w:val="000000"/>
          <w:sz w:val="28"/>
        </w:rPr>
        <w:t>
      3) умеет организовывать рабочее место;</w:t>
      </w:r>
    </w:p>
    <w:bookmarkEnd w:id="29827"/>
    <w:bookmarkStart w:name="z30333" w:id="29828"/>
    <w:p>
      <w:pPr>
        <w:spacing w:after="0"/>
        <w:ind w:left="0"/>
        <w:jc w:val="both"/>
      </w:pPr>
      <w:r>
        <w:rPr>
          <w:rFonts w:ascii="Times New Roman"/>
          <w:b w:val="false"/>
          <w:i w:val="false"/>
          <w:color w:val="000000"/>
          <w:sz w:val="28"/>
        </w:rPr>
        <w:t>
      4) знает правила работы с инструментами;</w:t>
      </w:r>
    </w:p>
    <w:bookmarkEnd w:id="29828"/>
    <w:bookmarkStart w:name="z30334" w:id="29829"/>
    <w:p>
      <w:pPr>
        <w:spacing w:after="0"/>
        <w:ind w:left="0"/>
        <w:jc w:val="both"/>
      </w:pPr>
      <w:r>
        <w:rPr>
          <w:rFonts w:ascii="Times New Roman"/>
          <w:b w:val="false"/>
          <w:i w:val="false"/>
          <w:color w:val="000000"/>
          <w:sz w:val="28"/>
        </w:rPr>
        <w:t>
      5) знает историю перчаточных кукол;</w:t>
      </w:r>
    </w:p>
    <w:bookmarkEnd w:id="29829"/>
    <w:bookmarkStart w:name="z30335" w:id="29830"/>
    <w:p>
      <w:pPr>
        <w:spacing w:after="0"/>
        <w:ind w:left="0"/>
        <w:jc w:val="both"/>
      </w:pPr>
      <w:r>
        <w:rPr>
          <w:rFonts w:ascii="Times New Roman"/>
          <w:b w:val="false"/>
          <w:i w:val="false"/>
          <w:color w:val="000000"/>
          <w:sz w:val="28"/>
        </w:rPr>
        <w:t>
      6) знает особенности, конструкцию перчаточной головы;</w:t>
      </w:r>
    </w:p>
    <w:bookmarkEnd w:id="29830"/>
    <w:bookmarkStart w:name="z30336" w:id="29831"/>
    <w:p>
      <w:pPr>
        <w:spacing w:after="0"/>
        <w:ind w:left="0"/>
        <w:jc w:val="both"/>
      </w:pPr>
      <w:r>
        <w:rPr>
          <w:rFonts w:ascii="Times New Roman"/>
          <w:b w:val="false"/>
          <w:i w:val="false"/>
          <w:color w:val="000000"/>
          <w:sz w:val="28"/>
        </w:rPr>
        <w:t>
      7) знает технологию изготовления головы куклы из папье-маше;</w:t>
      </w:r>
    </w:p>
    <w:bookmarkEnd w:id="29831"/>
    <w:bookmarkStart w:name="z30337" w:id="29832"/>
    <w:p>
      <w:pPr>
        <w:spacing w:after="0"/>
        <w:ind w:left="0"/>
        <w:jc w:val="both"/>
      </w:pPr>
      <w:r>
        <w:rPr>
          <w:rFonts w:ascii="Times New Roman"/>
          <w:b w:val="false"/>
          <w:i w:val="false"/>
          <w:color w:val="000000"/>
          <w:sz w:val="28"/>
        </w:rPr>
        <w:t>
      8) умеет выполнять эскизы кукол, костюмов;</w:t>
      </w:r>
    </w:p>
    <w:bookmarkEnd w:id="29832"/>
    <w:bookmarkStart w:name="z30338" w:id="29833"/>
    <w:p>
      <w:pPr>
        <w:spacing w:after="0"/>
        <w:ind w:left="0"/>
        <w:jc w:val="both"/>
      </w:pPr>
      <w:r>
        <w:rPr>
          <w:rFonts w:ascii="Times New Roman"/>
          <w:b w:val="false"/>
          <w:i w:val="false"/>
          <w:color w:val="000000"/>
          <w:sz w:val="28"/>
        </w:rPr>
        <w:t>
      9) умеет сочетать цвета;</w:t>
      </w:r>
    </w:p>
    <w:bookmarkEnd w:id="29833"/>
    <w:bookmarkStart w:name="z30339" w:id="29834"/>
    <w:p>
      <w:pPr>
        <w:spacing w:after="0"/>
        <w:ind w:left="0"/>
        <w:jc w:val="both"/>
      </w:pPr>
      <w:r>
        <w:rPr>
          <w:rFonts w:ascii="Times New Roman"/>
          <w:b w:val="false"/>
          <w:i w:val="false"/>
          <w:color w:val="000000"/>
          <w:sz w:val="28"/>
        </w:rPr>
        <w:t>
      10) знает правила хранения, ухода за куклами.</w:t>
      </w:r>
    </w:p>
    <w:bookmarkEnd w:id="29834"/>
    <w:bookmarkStart w:name="z30340" w:id="29835"/>
    <w:p>
      <w:pPr>
        <w:spacing w:after="0"/>
        <w:ind w:left="0"/>
        <w:jc w:val="both"/>
      </w:pPr>
      <w:r>
        <w:rPr>
          <w:rFonts w:ascii="Times New Roman"/>
          <w:b w:val="false"/>
          <w:i w:val="false"/>
          <w:color w:val="000000"/>
          <w:sz w:val="28"/>
        </w:rPr>
        <w:t xml:space="preserve">
      75. Программные требования во 2 классе: </w:t>
      </w:r>
    </w:p>
    <w:bookmarkEnd w:id="29835"/>
    <w:bookmarkStart w:name="z30341" w:id="29836"/>
    <w:p>
      <w:pPr>
        <w:spacing w:after="0"/>
        <w:ind w:left="0"/>
        <w:jc w:val="both"/>
      </w:pPr>
      <w:r>
        <w:rPr>
          <w:rFonts w:ascii="Times New Roman"/>
          <w:b w:val="false"/>
          <w:i w:val="false"/>
          <w:color w:val="000000"/>
          <w:sz w:val="28"/>
        </w:rPr>
        <w:t>
      1) продолжение освоения способов соединения деталей куклы с готовым туловищем в зависимости от замысла композиции;</w:t>
      </w:r>
    </w:p>
    <w:bookmarkEnd w:id="29836"/>
    <w:bookmarkStart w:name="z30342" w:id="29837"/>
    <w:p>
      <w:pPr>
        <w:spacing w:after="0"/>
        <w:ind w:left="0"/>
        <w:jc w:val="both"/>
      </w:pPr>
      <w:r>
        <w:rPr>
          <w:rFonts w:ascii="Times New Roman"/>
          <w:b w:val="false"/>
          <w:i w:val="false"/>
          <w:color w:val="000000"/>
          <w:sz w:val="28"/>
        </w:rPr>
        <w:t>
      2) изготовление различных частей тела (голова, уши, кисти рук, ступни, обувь);</w:t>
      </w:r>
    </w:p>
    <w:bookmarkEnd w:id="29837"/>
    <w:bookmarkStart w:name="z30343" w:id="29838"/>
    <w:p>
      <w:pPr>
        <w:spacing w:after="0"/>
        <w:ind w:left="0"/>
        <w:jc w:val="both"/>
      </w:pPr>
      <w:r>
        <w:rPr>
          <w:rFonts w:ascii="Times New Roman"/>
          <w:b w:val="false"/>
          <w:i w:val="false"/>
          <w:color w:val="000000"/>
          <w:sz w:val="28"/>
        </w:rPr>
        <w:t xml:space="preserve">
      3) работа над элементами лица (глаза, нос, губы), соединением (пришивание, приклеивание, прикрепление) деталей; </w:t>
      </w:r>
    </w:p>
    <w:bookmarkEnd w:id="29838"/>
    <w:bookmarkStart w:name="z30344" w:id="29839"/>
    <w:p>
      <w:pPr>
        <w:spacing w:after="0"/>
        <w:ind w:left="0"/>
        <w:jc w:val="both"/>
      </w:pPr>
      <w:r>
        <w:rPr>
          <w:rFonts w:ascii="Times New Roman"/>
          <w:b w:val="false"/>
          <w:i w:val="false"/>
          <w:color w:val="000000"/>
          <w:sz w:val="28"/>
        </w:rPr>
        <w:t>
      4) разучивание ролей, организация и постановка музыкальной сказки.</w:t>
      </w:r>
    </w:p>
    <w:bookmarkEnd w:id="29839"/>
    <w:bookmarkStart w:name="z30345" w:id="29840"/>
    <w:p>
      <w:pPr>
        <w:spacing w:after="0"/>
        <w:ind w:left="0"/>
        <w:jc w:val="both"/>
      </w:pPr>
      <w:r>
        <w:rPr>
          <w:rFonts w:ascii="Times New Roman"/>
          <w:b w:val="false"/>
          <w:i w:val="false"/>
          <w:color w:val="000000"/>
          <w:sz w:val="28"/>
        </w:rPr>
        <w:t xml:space="preserve">
      76. Содержание учебного предмета во 2 классе. </w:t>
      </w:r>
    </w:p>
    <w:bookmarkEnd w:id="29840"/>
    <w:bookmarkStart w:name="z30346" w:id="29841"/>
    <w:p>
      <w:pPr>
        <w:spacing w:after="0"/>
        <w:ind w:left="0"/>
        <w:jc w:val="both"/>
      </w:pPr>
      <w:r>
        <w:rPr>
          <w:rFonts w:ascii="Times New Roman"/>
          <w:b w:val="false"/>
          <w:i w:val="false"/>
          <w:color w:val="000000"/>
          <w:sz w:val="28"/>
        </w:rPr>
        <w:t>
      Тематическое планирование:</w:t>
      </w:r>
    </w:p>
    <w:bookmarkEnd w:id="29841"/>
    <w:bookmarkStart w:name="z30347" w:id="29842"/>
    <w:p>
      <w:pPr>
        <w:spacing w:after="0"/>
        <w:ind w:left="0"/>
        <w:jc w:val="both"/>
      </w:pPr>
      <w:r>
        <w:rPr>
          <w:rFonts w:ascii="Times New Roman"/>
          <w:b w:val="false"/>
          <w:i w:val="false"/>
          <w:color w:val="000000"/>
          <w:sz w:val="28"/>
        </w:rPr>
        <w:t>
      Тема 1. Повторение пройденного материала. Инструктаж по технике безопасности. Культура поведения во время работы за ширмой. Правила работы с куклой за ширмой. Этикет кукловода.</w:t>
      </w:r>
    </w:p>
    <w:bookmarkEnd w:id="29842"/>
    <w:bookmarkStart w:name="z30348" w:id="29843"/>
    <w:p>
      <w:pPr>
        <w:spacing w:after="0"/>
        <w:ind w:left="0"/>
        <w:jc w:val="both"/>
      </w:pPr>
      <w:r>
        <w:rPr>
          <w:rFonts w:ascii="Times New Roman"/>
          <w:b w:val="false"/>
          <w:i w:val="false"/>
          <w:color w:val="000000"/>
          <w:sz w:val="28"/>
        </w:rPr>
        <w:t xml:space="preserve">
      Тема 2. Понятие гапитные куклы. Показ презентации. Голова гапитной куклы. Тонкая палочка-гапит. Простой гапит. Размеры гапита. Длина гапита. Короткий гапит. Длинный гапит. Сложные и механизированные гапиты. </w:t>
      </w:r>
    </w:p>
    <w:bookmarkEnd w:id="29843"/>
    <w:bookmarkStart w:name="z30349" w:id="29844"/>
    <w:p>
      <w:pPr>
        <w:spacing w:after="0"/>
        <w:ind w:left="0"/>
        <w:jc w:val="both"/>
      </w:pPr>
      <w:r>
        <w:rPr>
          <w:rFonts w:ascii="Times New Roman"/>
          <w:b w:val="false"/>
          <w:i w:val="false"/>
          <w:color w:val="000000"/>
          <w:sz w:val="28"/>
        </w:rPr>
        <w:t>
      Тема 3. Голова куклы. Ознакомление с правилами изготовления головы. Пропорциональность головы туловищу. Изготовление головы вместе с шеей, с небольшим наклоном вперед. Соблюдение правил. Передача через голову общих черт персонажа. Подбор глаз, ушей, носа. Приклеивание усов и волос. Изменение персонажа с помощью дополнительных аксессуаров. Профиль куклы.</w:t>
      </w:r>
    </w:p>
    <w:bookmarkEnd w:id="29844"/>
    <w:bookmarkStart w:name="z30350" w:id="29845"/>
    <w:p>
      <w:pPr>
        <w:spacing w:after="0"/>
        <w:ind w:left="0"/>
        <w:jc w:val="both"/>
      </w:pPr>
      <w:r>
        <w:rPr>
          <w:rFonts w:ascii="Times New Roman"/>
          <w:b w:val="false"/>
          <w:i w:val="false"/>
          <w:color w:val="000000"/>
          <w:sz w:val="28"/>
        </w:rPr>
        <w:t xml:space="preserve">
      Тема 4. Технология изготовления головы. Необходимые материалы: бумага, трикотажное полотно, заполненное ватой или кусочками поролона, папье-маше, дерево, пенопласт. Создание целостного образа. Бумажная голова. Объемная голова. Плоская голова. Мягкая голова. Голова из папье-маше. </w:t>
      </w:r>
    </w:p>
    <w:bookmarkEnd w:id="29845"/>
    <w:bookmarkStart w:name="z30351" w:id="29846"/>
    <w:p>
      <w:pPr>
        <w:spacing w:after="0"/>
        <w:ind w:left="0"/>
        <w:jc w:val="both"/>
      </w:pPr>
      <w:r>
        <w:rPr>
          <w:rFonts w:ascii="Times New Roman"/>
          <w:b w:val="false"/>
          <w:i w:val="false"/>
          <w:color w:val="000000"/>
          <w:sz w:val="28"/>
        </w:rPr>
        <w:t xml:space="preserve">
      Тема 5. Технология изготовления руки. Выбор руки. Виды. Жесткие руки (из дерева, фанеры, папье-маше). Мягкие руки (сшитые из трикотажа, на проволочном каркасе). Понятие "патронка". Изготовление руки с помощью патронки. </w:t>
      </w:r>
    </w:p>
    <w:bookmarkEnd w:id="29846"/>
    <w:bookmarkStart w:name="z30352" w:id="29847"/>
    <w:p>
      <w:pPr>
        <w:spacing w:after="0"/>
        <w:ind w:left="0"/>
        <w:jc w:val="both"/>
      </w:pPr>
      <w:r>
        <w:rPr>
          <w:rFonts w:ascii="Times New Roman"/>
          <w:b w:val="false"/>
          <w:i w:val="false"/>
          <w:color w:val="000000"/>
          <w:sz w:val="28"/>
        </w:rPr>
        <w:t xml:space="preserve">
      Практика. Задание "Трансформация". Изготовление парика и усов в форме, акцентрирующей внимание на восприятие определенных черт персонажа (возраст, характер). </w:t>
      </w:r>
    </w:p>
    <w:bookmarkEnd w:id="29847"/>
    <w:bookmarkStart w:name="z30353" w:id="29848"/>
    <w:p>
      <w:pPr>
        <w:spacing w:after="0"/>
        <w:ind w:left="0"/>
        <w:jc w:val="both"/>
      </w:pPr>
      <w:r>
        <w:rPr>
          <w:rFonts w:ascii="Times New Roman"/>
          <w:b w:val="false"/>
          <w:i w:val="false"/>
          <w:color w:val="000000"/>
          <w:sz w:val="28"/>
        </w:rPr>
        <w:t xml:space="preserve">
      Тема 6. Тростевые куклы. Кукла на тростях – одна из наиболее интересных разновидностей верховой куклы. История возникновения тростевых кукол. </w:t>
      </w:r>
    </w:p>
    <w:bookmarkEnd w:id="29848"/>
    <w:bookmarkStart w:name="z30354" w:id="29849"/>
    <w:p>
      <w:pPr>
        <w:spacing w:after="0"/>
        <w:ind w:left="0"/>
        <w:jc w:val="both"/>
      </w:pPr>
      <w:r>
        <w:rPr>
          <w:rFonts w:ascii="Times New Roman"/>
          <w:b w:val="false"/>
          <w:i w:val="false"/>
          <w:color w:val="000000"/>
          <w:sz w:val="28"/>
        </w:rPr>
        <w:t>
      Тема 7. Тростевые куклы. Виды тростевой куклы. Конструкция тростевой куклы. Понятие "трость". Показ видеоматериала. Технология изготовления трости. Деревянные трости. Металлические трости. Подбор материала. Толщина трости. Закрепление деревянных рукояток.</w:t>
      </w:r>
    </w:p>
    <w:bookmarkEnd w:id="29849"/>
    <w:bookmarkStart w:name="z30355" w:id="29850"/>
    <w:p>
      <w:pPr>
        <w:spacing w:after="0"/>
        <w:ind w:left="0"/>
        <w:jc w:val="both"/>
      </w:pPr>
      <w:r>
        <w:rPr>
          <w:rFonts w:ascii="Times New Roman"/>
          <w:b w:val="false"/>
          <w:i w:val="false"/>
          <w:color w:val="000000"/>
          <w:sz w:val="28"/>
        </w:rPr>
        <w:t>
      Тема 8. Виды рукояток. Круглые и прямоугольные рукоятки. Длина тростей. Крепление тростей. Виды тростей: видимые зрителю и замаскированные в складках одежды, внутренние – невидимые, скрытые внутри самой куклы.</w:t>
      </w:r>
    </w:p>
    <w:bookmarkEnd w:id="29850"/>
    <w:bookmarkStart w:name="z30356" w:id="29851"/>
    <w:p>
      <w:pPr>
        <w:spacing w:after="0"/>
        <w:ind w:left="0"/>
        <w:jc w:val="both"/>
      </w:pPr>
      <w:r>
        <w:rPr>
          <w:rFonts w:ascii="Times New Roman"/>
          <w:b w:val="false"/>
          <w:i w:val="false"/>
          <w:color w:val="000000"/>
          <w:sz w:val="28"/>
        </w:rPr>
        <w:t xml:space="preserve">
      Тема 9. Закрепление тростей. Способы закрепления. Маскировка тростей. Способы маскировки тростей. Маскировка тростей халатом или плащом. Выкройка халата или плаща. Детали костюма, при помощи которых можно скрыть трость. Свисающие рукава. Ленты. Бусы. Шарфы. Пластичность руки кукольника. </w:t>
      </w:r>
    </w:p>
    <w:bookmarkEnd w:id="29851"/>
    <w:bookmarkStart w:name="z30357" w:id="29852"/>
    <w:p>
      <w:pPr>
        <w:spacing w:after="0"/>
        <w:ind w:left="0"/>
        <w:jc w:val="both"/>
      </w:pPr>
      <w:r>
        <w:rPr>
          <w:rFonts w:ascii="Times New Roman"/>
          <w:b w:val="false"/>
          <w:i w:val="false"/>
          <w:color w:val="000000"/>
          <w:sz w:val="28"/>
        </w:rPr>
        <w:t>
      Тема 10. Изготовление персонажей из дерева и металла. Основной скелет тростевой куклы – это плечи. Толщина доски для плеч – 1 сантиметр. Вырезание отверстия для гапита. Прикрепление рук из дерева или проволоки. Части руки: кисти, предплечья и плечо. Прикрепление к проволочным плечам рук из проволоки. Соединение кусков проволоки с помощью шарниров. Деревянные части руки соединяют друг с другом при помощи кожаных ремешков.</w:t>
      </w:r>
    </w:p>
    <w:bookmarkEnd w:id="29852"/>
    <w:bookmarkStart w:name="z30358" w:id="29853"/>
    <w:p>
      <w:pPr>
        <w:spacing w:after="0"/>
        <w:ind w:left="0"/>
        <w:jc w:val="both"/>
      </w:pPr>
      <w:r>
        <w:rPr>
          <w:rFonts w:ascii="Times New Roman"/>
          <w:b w:val="false"/>
          <w:i w:val="false"/>
          <w:color w:val="000000"/>
          <w:sz w:val="28"/>
        </w:rPr>
        <w:t xml:space="preserve">
      Тема 11. Простые механизации внутри головки куклы. Механика глаз и рта в тростевой кукле. Освоение способов и изготовление механики глаз и рта в тростевой кукле. </w:t>
      </w:r>
    </w:p>
    <w:bookmarkEnd w:id="29853"/>
    <w:bookmarkStart w:name="z30359" w:id="29854"/>
    <w:p>
      <w:pPr>
        <w:spacing w:after="0"/>
        <w:ind w:left="0"/>
        <w:jc w:val="both"/>
      </w:pPr>
      <w:r>
        <w:rPr>
          <w:rFonts w:ascii="Times New Roman"/>
          <w:b w:val="false"/>
          <w:i w:val="false"/>
          <w:color w:val="000000"/>
          <w:sz w:val="28"/>
        </w:rPr>
        <w:t>
      Практика. Изготовление тростевой куклы из бросового материала. Эскиз куклы. Разработка технического рисунка. Разработка конструкции тростевой куклы. Подготовка рабочего места. Инструктаж по технике безопасности. Подбор необходимых материалов. Процесс изготовления куклы. Оформление лица.</w:t>
      </w:r>
    </w:p>
    <w:bookmarkEnd w:id="29854"/>
    <w:bookmarkStart w:name="z30360" w:id="29855"/>
    <w:p>
      <w:pPr>
        <w:spacing w:after="0"/>
        <w:ind w:left="0"/>
        <w:jc w:val="both"/>
      </w:pPr>
      <w:r>
        <w:rPr>
          <w:rFonts w:ascii="Times New Roman"/>
          <w:b w:val="false"/>
          <w:i w:val="false"/>
          <w:color w:val="000000"/>
          <w:sz w:val="28"/>
        </w:rPr>
        <w:t xml:space="preserve">
      Тема 12. Подготовка номера с тростевой куклой. Выбор темы. Разработка сюжета с учетом возможностей куклы. Подбор оригинального трюка. Подбор костюма. Оформление сцены. Выступление. </w:t>
      </w:r>
    </w:p>
    <w:bookmarkEnd w:id="29855"/>
    <w:bookmarkStart w:name="z30361" w:id="29856"/>
    <w:p>
      <w:pPr>
        <w:spacing w:after="0"/>
        <w:ind w:left="0"/>
        <w:jc w:val="both"/>
      </w:pPr>
      <w:r>
        <w:rPr>
          <w:rFonts w:ascii="Times New Roman"/>
          <w:b w:val="false"/>
          <w:i w:val="false"/>
          <w:color w:val="000000"/>
          <w:sz w:val="28"/>
        </w:rPr>
        <w:t xml:space="preserve">
      Тема 13. Теневые куклы. История возникновения теневых кукол. Китайский театр теней. Особенности изготовления фигурок. Яванские теневые куклы. Управление теневыми куклами артистами-кукольниками с помощью тростей. Технология изготовления кукол теневого театра. Черно-белый теневой театр. Цветной теневой театр. </w:t>
      </w:r>
    </w:p>
    <w:bookmarkEnd w:id="29856"/>
    <w:bookmarkStart w:name="z30362" w:id="29857"/>
    <w:p>
      <w:pPr>
        <w:spacing w:after="0"/>
        <w:ind w:left="0"/>
        <w:jc w:val="both"/>
      </w:pPr>
      <w:r>
        <w:rPr>
          <w:rFonts w:ascii="Times New Roman"/>
          <w:b w:val="false"/>
          <w:i w:val="false"/>
          <w:color w:val="000000"/>
          <w:sz w:val="28"/>
        </w:rPr>
        <w:t xml:space="preserve">
      Тема 14. Эскиз теневой куклы. Организация рабочего места. Подготовка необходимых материалов. Вырезание фигур из плотного материала. Изготовление кукол из черного картона. Прикрепление нити управления на одну сторону картона. Способы изготовления экрана. Подготовка экрана. Направление луча света. Становление плоских фигур объемными восковыми. </w:t>
      </w:r>
    </w:p>
    <w:bookmarkEnd w:id="29857"/>
    <w:bookmarkStart w:name="z30363" w:id="29858"/>
    <w:p>
      <w:pPr>
        <w:spacing w:after="0"/>
        <w:ind w:left="0"/>
        <w:jc w:val="both"/>
      </w:pPr>
      <w:r>
        <w:rPr>
          <w:rFonts w:ascii="Times New Roman"/>
          <w:b w:val="false"/>
          <w:i w:val="false"/>
          <w:color w:val="000000"/>
          <w:sz w:val="28"/>
        </w:rPr>
        <w:t xml:space="preserve">
      Тема 15. Изготовление по эскизу теневой куклы, управляемой снизу двумя штоками. Осуществление движения отдельных частей тела с помощью рычагов и тяг. Работа над теневой куклой, управляемой горизонтальными штоками. Использование прозрачных пластинок для создания кукол. Раскрашивание цветными маркерами. </w:t>
      </w:r>
    </w:p>
    <w:bookmarkEnd w:id="29858"/>
    <w:bookmarkStart w:name="z30364" w:id="29859"/>
    <w:p>
      <w:pPr>
        <w:spacing w:after="0"/>
        <w:ind w:left="0"/>
        <w:jc w:val="both"/>
      </w:pPr>
      <w:r>
        <w:rPr>
          <w:rFonts w:ascii="Times New Roman"/>
          <w:b w:val="false"/>
          <w:i w:val="false"/>
          <w:color w:val="000000"/>
          <w:sz w:val="28"/>
        </w:rPr>
        <w:t>
      Тема 16. Ремонт и реставрация кукол, костюмов. Виды повреждений кукол и кукольного костюма. Оценка степени повреждения. Определение способа устранения дефекта.</w:t>
      </w:r>
    </w:p>
    <w:bookmarkEnd w:id="29859"/>
    <w:bookmarkStart w:name="z30365" w:id="29860"/>
    <w:p>
      <w:pPr>
        <w:spacing w:after="0"/>
        <w:ind w:left="0"/>
        <w:jc w:val="both"/>
      </w:pPr>
      <w:r>
        <w:rPr>
          <w:rFonts w:ascii="Times New Roman"/>
          <w:b w:val="false"/>
          <w:i w:val="false"/>
          <w:color w:val="000000"/>
          <w:sz w:val="28"/>
        </w:rPr>
        <w:t>
      Практика. Работа по восстановлению целостного и декоративного оформления кукольного костюма.</w:t>
      </w:r>
    </w:p>
    <w:bookmarkEnd w:id="29860"/>
    <w:bookmarkStart w:name="z30366" w:id="29861"/>
    <w:p>
      <w:pPr>
        <w:spacing w:after="0"/>
        <w:ind w:left="0"/>
        <w:jc w:val="both"/>
      </w:pPr>
      <w:r>
        <w:rPr>
          <w:rFonts w:ascii="Times New Roman"/>
          <w:b w:val="false"/>
          <w:i w:val="false"/>
          <w:color w:val="000000"/>
          <w:sz w:val="28"/>
        </w:rPr>
        <w:t>
      Тема 17. Составление выкройки. Раскрой одежды для куклы. Технология изготовления индивидуальной выкройки одежды для кукол. Схема работы. Правила подбора ткани.</w:t>
      </w:r>
    </w:p>
    <w:bookmarkEnd w:id="29861"/>
    <w:bookmarkStart w:name="z30367" w:id="29862"/>
    <w:p>
      <w:pPr>
        <w:spacing w:after="0"/>
        <w:ind w:left="0"/>
        <w:jc w:val="both"/>
      </w:pPr>
      <w:r>
        <w:rPr>
          <w:rFonts w:ascii="Times New Roman"/>
          <w:b w:val="false"/>
          <w:i w:val="false"/>
          <w:color w:val="000000"/>
          <w:sz w:val="28"/>
        </w:rPr>
        <w:t>
      Необходимые материалы. Лекала, картон, ткани, ножницы, белая бумага А-3, изготовленные куклы.</w:t>
      </w:r>
    </w:p>
    <w:bookmarkEnd w:id="29862"/>
    <w:bookmarkStart w:name="z30368" w:id="29863"/>
    <w:p>
      <w:pPr>
        <w:spacing w:after="0"/>
        <w:ind w:left="0"/>
        <w:jc w:val="both"/>
      </w:pPr>
      <w:r>
        <w:rPr>
          <w:rFonts w:ascii="Times New Roman"/>
          <w:b w:val="false"/>
          <w:i w:val="false"/>
          <w:color w:val="000000"/>
          <w:sz w:val="28"/>
        </w:rPr>
        <w:t>
      Практика. Самостоятельное составление выкройки одежды по размеру определенной куклы.</w:t>
      </w:r>
    </w:p>
    <w:bookmarkEnd w:id="29863"/>
    <w:bookmarkStart w:name="z30369" w:id="29864"/>
    <w:p>
      <w:pPr>
        <w:spacing w:after="0"/>
        <w:ind w:left="0"/>
        <w:jc w:val="both"/>
      </w:pPr>
      <w:r>
        <w:rPr>
          <w:rFonts w:ascii="Times New Roman"/>
          <w:b w:val="false"/>
          <w:i w:val="false"/>
          <w:color w:val="000000"/>
          <w:sz w:val="28"/>
        </w:rPr>
        <w:t xml:space="preserve">
      Тема 18. Изготовление аксессуаров для кукол. Правила и порядок изготовления аксессуаров для кукол. </w:t>
      </w:r>
    </w:p>
    <w:bookmarkEnd w:id="29864"/>
    <w:bookmarkStart w:name="z30370" w:id="29865"/>
    <w:p>
      <w:pPr>
        <w:spacing w:after="0"/>
        <w:ind w:left="0"/>
        <w:jc w:val="both"/>
      </w:pPr>
      <w:r>
        <w:rPr>
          <w:rFonts w:ascii="Times New Roman"/>
          <w:b w:val="false"/>
          <w:i w:val="false"/>
          <w:color w:val="000000"/>
          <w:sz w:val="28"/>
        </w:rPr>
        <w:t>
      Необходимые материалы. Куклы, фетр, картон, фольга, бусины, бисер, булавки, проволока, леска, ножницы, иголки, шило.</w:t>
      </w:r>
    </w:p>
    <w:bookmarkEnd w:id="29865"/>
    <w:bookmarkStart w:name="z30371" w:id="29866"/>
    <w:p>
      <w:pPr>
        <w:spacing w:after="0"/>
        <w:ind w:left="0"/>
        <w:jc w:val="both"/>
      </w:pPr>
      <w:r>
        <w:rPr>
          <w:rFonts w:ascii="Times New Roman"/>
          <w:b w:val="false"/>
          <w:i w:val="false"/>
          <w:color w:val="000000"/>
          <w:sz w:val="28"/>
        </w:rPr>
        <w:t xml:space="preserve">
      Практика. Самостоятельная работа по изготовлению аксессуаров для кукол. Веер. Сумки. Бусы. Банты. Заколки для волос. Короны. Диадемы. </w:t>
      </w:r>
    </w:p>
    <w:bookmarkEnd w:id="29866"/>
    <w:bookmarkStart w:name="z30372" w:id="29867"/>
    <w:p>
      <w:pPr>
        <w:spacing w:after="0"/>
        <w:ind w:left="0"/>
        <w:jc w:val="both"/>
      </w:pPr>
      <w:r>
        <w:rPr>
          <w:rFonts w:ascii="Times New Roman"/>
          <w:b w:val="false"/>
          <w:i w:val="false"/>
          <w:color w:val="000000"/>
          <w:sz w:val="28"/>
        </w:rPr>
        <w:t xml:space="preserve">
      77. Ожидаемые результаты освоения Программы 2 класса. </w:t>
      </w:r>
    </w:p>
    <w:bookmarkEnd w:id="29867"/>
    <w:bookmarkStart w:name="z30373" w:id="29868"/>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9868"/>
    <w:bookmarkStart w:name="z30374" w:id="29869"/>
    <w:p>
      <w:pPr>
        <w:spacing w:after="0"/>
        <w:ind w:left="0"/>
        <w:jc w:val="both"/>
      </w:pPr>
      <w:r>
        <w:rPr>
          <w:rFonts w:ascii="Times New Roman"/>
          <w:b w:val="false"/>
          <w:i w:val="false"/>
          <w:color w:val="000000"/>
          <w:sz w:val="28"/>
        </w:rPr>
        <w:t>
      1) знает культуру поведения во время работы за ширмой;</w:t>
      </w:r>
    </w:p>
    <w:bookmarkEnd w:id="29869"/>
    <w:bookmarkStart w:name="z30375" w:id="29870"/>
    <w:p>
      <w:pPr>
        <w:spacing w:after="0"/>
        <w:ind w:left="0"/>
        <w:jc w:val="both"/>
      </w:pPr>
      <w:r>
        <w:rPr>
          <w:rFonts w:ascii="Times New Roman"/>
          <w:b w:val="false"/>
          <w:i w:val="false"/>
          <w:color w:val="000000"/>
          <w:sz w:val="28"/>
        </w:rPr>
        <w:t>
      2) знает тростевую куклу и ее конструкцию;</w:t>
      </w:r>
    </w:p>
    <w:bookmarkEnd w:id="29870"/>
    <w:bookmarkStart w:name="z30376" w:id="29871"/>
    <w:p>
      <w:pPr>
        <w:spacing w:after="0"/>
        <w:ind w:left="0"/>
        <w:jc w:val="both"/>
      </w:pPr>
      <w:r>
        <w:rPr>
          <w:rFonts w:ascii="Times New Roman"/>
          <w:b w:val="false"/>
          <w:i w:val="false"/>
          <w:color w:val="000000"/>
          <w:sz w:val="28"/>
        </w:rPr>
        <w:t xml:space="preserve">
      3) знает технологию изготовления отдельных частей тела тростевой куклы; </w:t>
      </w:r>
    </w:p>
    <w:bookmarkEnd w:id="29871"/>
    <w:bookmarkStart w:name="z30377" w:id="29872"/>
    <w:p>
      <w:pPr>
        <w:spacing w:after="0"/>
        <w:ind w:left="0"/>
        <w:jc w:val="both"/>
      </w:pPr>
      <w:r>
        <w:rPr>
          <w:rFonts w:ascii="Times New Roman"/>
          <w:b w:val="false"/>
          <w:i w:val="false"/>
          <w:color w:val="000000"/>
          <w:sz w:val="28"/>
        </w:rPr>
        <w:t>
      4) знает технику выполнения простых швов;</w:t>
      </w:r>
    </w:p>
    <w:bookmarkEnd w:id="29872"/>
    <w:bookmarkStart w:name="z30378" w:id="29873"/>
    <w:p>
      <w:pPr>
        <w:spacing w:after="0"/>
        <w:ind w:left="0"/>
        <w:jc w:val="both"/>
      </w:pPr>
      <w:r>
        <w:rPr>
          <w:rFonts w:ascii="Times New Roman"/>
          <w:b w:val="false"/>
          <w:i w:val="false"/>
          <w:color w:val="000000"/>
          <w:sz w:val="28"/>
        </w:rPr>
        <w:t>
      5) умеет работать с эскизами;</w:t>
      </w:r>
    </w:p>
    <w:bookmarkEnd w:id="29873"/>
    <w:bookmarkStart w:name="z30379" w:id="29874"/>
    <w:p>
      <w:pPr>
        <w:spacing w:after="0"/>
        <w:ind w:left="0"/>
        <w:jc w:val="both"/>
      </w:pPr>
      <w:r>
        <w:rPr>
          <w:rFonts w:ascii="Times New Roman"/>
          <w:b w:val="false"/>
          <w:i w:val="false"/>
          <w:color w:val="000000"/>
          <w:sz w:val="28"/>
        </w:rPr>
        <w:t>
      6) знает историю возникновения теневого театра;</w:t>
      </w:r>
    </w:p>
    <w:bookmarkEnd w:id="29874"/>
    <w:bookmarkStart w:name="z30380" w:id="29875"/>
    <w:p>
      <w:pPr>
        <w:spacing w:after="0"/>
        <w:ind w:left="0"/>
        <w:jc w:val="both"/>
      </w:pPr>
      <w:r>
        <w:rPr>
          <w:rFonts w:ascii="Times New Roman"/>
          <w:b w:val="false"/>
          <w:i w:val="false"/>
          <w:color w:val="000000"/>
          <w:sz w:val="28"/>
        </w:rPr>
        <w:t>
      7) знает технологию изготовления куклы для теневого театра.</w:t>
      </w:r>
    </w:p>
    <w:bookmarkEnd w:id="29875"/>
    <w:bookmarkStart w:name="z30381" w:id="29876"/>
    <w:p>
      <w:pPr>
        <w:spacing w:after="0"/>
        <w:ind w:left="0"/>
        <w:jc w:val="both"/>
      </w:pPr>
      <w:r>
        <w:rPr>
          <w:rFonts w:ascii="Times New Roman"/>
          <w:b w:val="false"/>
          <w:i w:val="false"/>
          <w:color w:val="000000"/>
          <w:sz w:val="28"/>
        </w:rPr>
        <w:t xml:space="preserve">
      78. Программные требования в 3 классе: </w:t>
      </w:r>
    </w:p>
    <w:bookmarkEnd w:id="29876"/>
    <w:bookmarkStart w:name="z30382" w:id="29877"/>
    <w:p>
      <w:pPr>
        <w:spacing w:after="0"/>
        <w:ind w:left="0"/>
        <w:jc w:val="both"/>
      </w:pPr>
      <w:r>
        <w:rPr>
          <w:rFonts w:ascii="Times New Roman"/>
          <w:b w:val="false"/>
          <w:i w:val="false"/>
          <w:color w:val="000000"/>
          <w:sz w:val="28"/>
        </w:rPr>
        <w:t>
      1) знакомство с планшетной куклой, технологией изготовления головы планшетной куклы;</w:t>
      </w:r>
    </w:p>
    <w:bookmarkEnd w:id="29877"/>
    <w:bookmarkStart w:name="z30383" w:id="29878"/>
    <w:p>
      <w:pPr>
        <w:spacing w:after="0"/>
        <w:ind w:left="0"/>
        <w:jc w:val="both"/>
      </w:pPr>
      <w:r>
        <w:rPr>
          <w:rFonts w:ascii="Times New Roman"/>
          <w:b w:val="false"/>
          <w:i w:val="false"/>
          <w:color w:val="000000"/>
          <w:sz w:val="28"/>
        </w:rPr>
        <w:t>
      2) работа над куклой-марионеткой, показ мини-сценок, участие в выставках декоративного-прикладного творчества;</w:t>
      </w:r>
    </w:p>
    <w:bookmarkEnd w:id="29878"/>
    <w:bookmarkStart w:name="z30384" w:id="29879"/>
    <w:p>
      <w:pPr>
        <w:spacing w:after="0"/>
        <w:ind w:left="0"/>
        <w:jc w:val="both"/>
      </w:pPr>
      <w:r>
        <w:rPr>
          <w:rFonts w:ascii="Times New Roman"/>
          <w:b w:val="false"/>
          <w:i w:val="false"/>
          <w:color w:val="000000"/>
          <w:sz w:val="28"/>
        </w:rPr>
        <w:t xml:space="preserve">
      3) знакомство с казахской народной куклой "ортеке", историей возникновения куклы, особенностями движения. </w:t>
      </w:r>
    </w:p>
    <w:bookmarkEnd w:id="29879"/>
    <w:bookmarkStart w:name="z30385" w:id="29880"/>
    <w:p>
      <w:pPr>
        <w:spacing w:after="0"/>
        <w:ind w:left="0"/>
        <w:jc w:val="both"/>
      </w:pPr>
      <w:r>
        <w:rPr>
          <w:rFonts w:ascii="Times New Roman"/>
          <w:b w:val="false"/>
          <w:i w:val="false"/>
          <w:color w:val="000000"/>
          <w:sz w:val="28"/>
        </w:rPr>
        <w:t>
      79. Содержание учебного предмета.</w:t>
      </w:r>
    </w:p>
    <w:bookmarkEnd w:id="29880"/>
    <w:bookmarkStart w:name="z30386" w:id="29881"/>
    <w:p>
      <w:pPr>
        <w:spacing w:after="0"/>
        <w:ind w:left="0"/>
        <w:jc w:val="both"/>
      </w:pPr>
      <w:r>
        <w:rPr>
          <w:rFonts w:ascii="Times New Roman"/>
          <w:b w:val="false"/>
          <w:i w:val="false"/>
          <w:color w:val="000000"/>
          <w:sz w:val="28"/>
        </w:rPr>
        <w:t>
      Тематическое планирование.</w:t>
      </w:r>
    </w:p>
    <w:bookmarkEnd w:id="29881"/>
    <w:bookmarkStart w:name="z30387" w:id="29882"/>
    <w:p>
      <w:pPr>
        <w:spacing w:after="0"/>
        <w:ind w:left="0"/>
        <w:jc w:val="both"/>
      </w:pPr>
      <w:r>
        <w:rPr>
          <w:rFonts w:ascii="Times New Roman"/>
          <w:b w:val="false"/>
          <w:i w:val="false"/>
          <w:color w:val="000000"/>
          <w:sz w:val="28"/>
        </w:rPr>
        <w:t>
      Тема 1. Повторение пройденного материала. Инструктаж по технике безопасности.</w:t>
      </w:r>
    </w:p>
    <w:bookmarkEnd w:id="29882"/>
    <w:bookmarkStart w:name="z30388" w:id="29883"/>
    <w:p>
      <w:pPr>
        <w:spacing w:after="0"/>
        <w:ind w:left="0"/>
        <w:jc w:val="both"/>
      </w:pPr>
      <w:r>
        <w:rPr>
          <w:rFonts w:ascii="Times New Roman"/>
          <w:b w:val="false"/>
          <w:i w:val="false"/>
          <w:color w:val="000000"/>
          <w:sz w:val="28"/>
        </w:rPr>
        <w:t>
      Тема 2. Планшетные куклы. Планшетные куклы – открыто управляемые куклы. Знакомство с планшетными куклами. Японское куклы "Бунраку" и "Авадзи". Виды планшетных кукол.</w:t>
      </w:r>
    </w:p>
    <w:bookmarkEnd w:id="29883"/>
    <w:bookmarkStart w:name="z30389" w:id="29884"/>
    <w:p>
      <w:pPr>
        <w:spacing w:after="0"/>
        <w:ind w:left="0"/>
        <w:jc w:val="both"/>
      </w:pPr>
      <w:r>
        <w:rPr>
          <w:rFonts w:ascii="Times New Roman"/>
          <w:b w:val="false"/>
          <w:i w:val="false"/>
          <w:color w:val="000000"/>
          <w:sz w:val="28"/>
        </w:rPr>
        <w:t>
      Тема 3. Варианты планшетных кукол, играющих на столе. Изготовление планшетной куклы. Организация рабочего пространства. Подготовка необходимых материалов. Инструктаж по технике безопасности.</w:t>
      </w:r>
    </w:p>
    <w:bookmarkEnd w:id="29884"/>
    <w:bookmarkStart w:name="z30390" w:id="29885"/>
    <w:p>
      <w:pPr>
        <w:spacing w:after="0"/>
        <w:ind w:left="0"/>
        <w:jc w:val="both"/>
      </w:pPr>
      <w:r>
        <w:rPr>
          <w:rFonts w:ascii="Times New Roman"/>
          <w:b w:val="false"/>
          <w:i w:val="false"/>
          <w:color w:val="000000"/>
          <w:sz w:val="28"/>
        </w:rPr>
        <w:t xml:space="preserve">
      Тема 4. Технология изготовления головы планшетной куклы. Склеивание частей головы. Цветовое решение. Обклеивание головы пряжей. Изготовление туловища. Выпиливание из древесно-стружечной плиты (ДСП) частей тела. Закрепление с помощью кожаного ремешка. Вышивка костюмов для героев. </w:t>
      </w:r>
    </w:p>
    <w:bookmarkEnd w:id="29885"/>
    <w:bookmarkStart w:name="z30391" w:id="29886"/>
    <w:p>
      <w:pPr>
        <w:spacing w:after="0"/>
        <w:ind w:left="0"/>
        <w:jc w:val="both"/>
      </w:pPr>
      <w:r>
        <w:rPr>
          <w:rFonts w:ascii="Times New Roman"/>
          <w:b w:val="false"/>
          <w:i w:val="false"/>
          <w:color w:val="000000"/>
          <w:sz w:val="28"/>
        </w:rPr>
        <w:t>
      Тема 5. Куклы-марионетки. История возникновения марионетки. Марионетка – это кукла, управляемая с помощью нитей. Закрепление нитей на голове, руках, ногах, туловище. Виды марионеток. Штоковые марионетки. Понятие "Штоковые марионетки". Ознакомление с куклой, с ее конструкцией.</w:t>
      </w:r>
    </w:p>
    <w:bookmarkEnd w:id="29886"/>
    <w:bookmarkStart w:name="z30392" w:id="29887"/>
    <w:p>
      <w:pPr>
        <w:spacing w:after="0"/>
        <w:ind w:left="0"/>
        <w:jc w:val="both"/>
      </w:pPr>
      <w:r>
        <w:rPr>
          <w:rFonts w:ascii="Times New Roman"/>
          <w:b w:val="false"/>
          <w:i w:val="false"/>
          <w:color w:val="000000"/>
          <w:sz w:val="28"/>
        </w:rPr>
        <w:t>
      Представление детям нескольких вариантов простых штоковых маринеток в чертежах. Выбор материала и выполнение одного варианта. Вклеивание головы, изготовление туловища. Соединение штока с вагой.</w:t>
      </w:r>
    </w:p>
    <w:bookmarkEnd w:id="29887"/>
    <w:bookmarkStart w:name="z30393" w:id="29888"/>
    <w:p>
      <w:pPr>
        <w:spacing w:after="0"/>
        <w:ind w:left="0"/>
        <w:jc w:val="both"/>
      </w:pPr>
      <w:r>
        <w:rPr>
          <w:rFonts w:ascii="Times New Roman"/>
          <w:b w:val="false"/>
          <w:i w:val="false"/>
          <w:color w:val="000000"/>
          <w:sz w:val="28"/>
        </w:rPr>
        <w:t xml:space="preserve">
      Тема 6. Куклы-марионетки. Марионетки на нитках. Марионетки на нитках – самая сложная из систем театральных кукол. Устройство куклы. Технология изготовления куклы марионетки. Изготовление марионеток из дерева (липа), бумаги, ткани, из папье-маше. Способы изготовления частей кукол. Особенности марионеток. </w:t>
      </w:r>
    </w:p>
    <w:bookmarkEnd w:id="29888"/>
    <w:bookmarkStart w:name="z30394" w:id="29889"/>
    <w:p>
      <w:pPr>
        <w:spacing w:after="0"/>
        <w:ind w:left="0"/>
        <w:jc w:val="both"/>
      </w:pPr>
      <w:r>
        <w:rPr>
          <w:rFonts w:ascii="Times New Roman"/>
          <w:b w:val="false"/>
          <w:i w:val="false"/>
          <w:color w:val="000000"/>
          <w:sz w:val="28"/>
        </w:rPr>
        <w:t>
      Тема 7. Организация рабочего стола. Подготовка необходимых материалов. Работа над бумажной куклой марионеткой. Скрепление деталей кукол при помощи ниток. Детали кукол из папье-маше и из дерева соединяются полосками кожи или при помощи металлических скрепок.</w:t>
      </w:r>
    </w:p>
    <w:bookmarkEnd w:id="29889"/>
    <w:bookmarkStart w:name="z30395" w:id="29890"/>
    <w:p>
      <w:pPr>
        <w:spacing w:after="0"/>
        <w:ind w:left="0"/>
        <w:jc w:val="both"/>
      </w:pPr>
      <w:r>
        <w:rPr>
          <w:rFonts w:ascii="Times New Roman"/>
          <w:b w:val="false"/>
          <w:i w:val="false"/>
          <w:color w:val="000000"/>
          <w:sz w:val="28"/>
        </w:rPr>
        <w:t xml:space="preserve">
      Тема 8. Куклы-марионетки. Понятие "вага". Ознакомление с разновидностями ваги. Вага для вертикальных и горизонтальных кукол. Комбинированные ваги. Вага для эстрадных трюковых марионеток. </w:t>
      </w:r>
    </w:p>
    <w:bookmarkEnd w:id="29890"/>
    <w:bookmarkStart w:name="z30396" w:id="29891"/>
    <w:p>
      <w:pPr>
        <w:spacing w:after="0"/>
        <w:ind w:left="0"/>
        <w:jc w:val="both"/>
      </w:pPr>
      <w:r>
        <w:rPr>
          <w:rFonts w:ascii="Times New Roman"/>
          <w:b w:val="false"/>
          <w:i w:val="false"/>
          <w:color w:val="000000"/>
          <w:sz w:val="28"/>
        </w:rPr>
        <w:t>
      Практика. Изготовление куклы-девушки из платков. Необходимые материалы: шарик от пинг-понга; два платочка из легкой материи; толстая пряжа, спицы от зонта; клей, ножницы, нитки, игла, линейка; тесьма, бусины, блестки.</w:t>
      </w:r>
    </w:p>
    <w:bookmarkEnd w:id="29891"/>
    <w:bookmarkStart w:name="z30397" w:id="29892"/>
    <w:p>
      <w:pPr>
        <w:spacing w:after="0"/>
        <w:ind w:left="0"/>
        <w:jc w:val="both"/>
      </w:pPr>
      <w:r>
        <w:rPr>
          <w:rFonts w:ascii="Times New Roman"/>
          <w:b w:val="false"/>
          <w:i w:val="false"/>
          <w:color w:val="000000"/>
          <w:sz w:val="28"/>
        </w:rPr>
        <w:t>
      Тема 9. Крепление нитей. Закрепление нитей на специальной крестовине – ваге. Колебания крестовины. Оживление куклы. Простая крестовина. Сложные крестовины. Большая часть ваги – стержень. Прикрепление всех остальных деталей к стержню. Технология изготовления куклы-марионетки. Освоение резьбы по дереву. Управление куклой-марионеткой.</w:t>
      </w:r>
    </w:p>
    <w:bookmarkEnd w:id="29892"/>
    <w:bookmarkStart w:name="z30398" w:id="29893"/>
    <w:p>
      <w:pPr>
        <w:spacing w:after="0"/>
        <w:ind w:left="0"/>
        <w:jc w:val="both"/>
      </w:pPr>
      <w:r>
        <w:rPr>
          <w:rFonts w:ascii="Times New Roman"/>
          <w:b w:val="false"/>
          <w:i w:val="false"/>
          <w:color w:val="000000"/>
          <w:sz w:val="28"/>
        </w:rPr>
        <w:t xml:space="preserve">
      Тема 10. Марионетки – сложные в изготовлении и управлении куклы. Демонстрация несложных кукол, с небольшим количеством нитей. Методика изготовления робота из коробок. </w:t>
      </w:r>
    </w:p>
    <w:bookmarkEnd w:id="29893"/>
    <w:bookmarkStart w:name="z30399" w:id="29894"/>
    <w:p>
      <w:pPr>
        <w:spacing w:after="0"/>
        <w:ind w:left="0"/>
        <w:jc w:val="both"/>
      </w:pPr>
      <w:r>
        <w:rPr>
          <w:rFonts w:ascii="Times New Roman"/>
          <w:b w:val="false"/>
          <w:i w:val="false"/>
          <w:color w:val="000000"/>
          <w:sz w:val="28"/>
        </w:rPr>
        <w:t xml:space="preserve">
      Необходимые материалы: коробки, фольга, цветная бумага, канцелярские скрепки, пуговицы, бусины, пружинки от шариковой ручки, ножницы, черные толстые нитки, клей, игла, спица от зонта или проволока, пластилин. Этапы работы. </w:t>
      </w:r>
    </w:p>
    <w:bookmarkEnd w:id="29894"/>
    <w:bookmarkStart w:name="z30400" w:id="29895"/>
    <w:p>
      <w:pPr>
        <w:spacing w:after="0"/>
        <w:ind w:left="0"/>
        <w:jc w:val="both"/>
      </w:pPr>
      <w:r>
        <w:rPr>
          <w:rFonts w:ascii="Times New Roman"/>
          <w:b w:val="false"/>
          <w:i w:val="false"/>
          <w:color w:val="000000"/>
          <w:sz w:val="28"/>
        </w:rPr>
        <w:t xml:space="preserve">
      Тема 11. Механизация внутри головки куклы. Механика глаз и рта в марионетке. Освоение способов изготовления механики глаз и рта в марионетке. </w:t>
      </w:r>
    </w:p>
    <w:bookmarkEnd w:id="29895"/>
    <w:bookmarkStart w:name="z30401" w:id="29896"/>
    <w:p>
      <w:pPr>
        <w:spacing w:after="0"/>
        <w:ind w:left="0"/>
        <w:jc w:val="both"/>
      </w:pPr>
      <w:r>
        <w:rPr>
          <w:rFonts w:ascii="Times New Roman"/>
          <w:b w:val="false"/>
          <w:i w:val="false"/>
          <w:color w:val="000000"/>
          <w:sz w:val="28"/>
        </w:rPr>
        <w:t>
      Тема 12. Механика управления куклой марионеткой. Законы движения марионетки. Соединения движения с речью. Основные правила вождения куклы марионетки.</w:t>
      </w:r>
    </w:p>
    <w:bookmarkEnd w:id="29896"/>
    <w:bookmarkStart w:name="z30402" w:id="29897"/>
    <w:p>
      <w:pPr>
        <w:spacing w:after="0"/>
        <w:ind w:left="0"/>
        <w:jc w:val="both"/>
      </w:pPr>
      <w:r>
        <w:rPr>
          <w:rFonts w:ascii="Times New Roman"/>
          <w:b w:val="false"/>
          <w:i w:val="false"/>
          <w:color w:val="000000"/>
          <w:sz w:val="28"/>
        </w:rPr>
        <w:t>
      Тема 13. "Ортеке" – кукольно-музыкальное искусство. Понятие "музыкант-кукловод". Отличие музыканта-кукловода от актера-кукловода. Демонстрация видеоматериала, иллюстративных материалов. Ознакомление с историей возникновения куклы "Ортеке". Деревянные фигурки маленьких козлят. Знакомство с историей казахского кукольного театра.</w:t>
      </w:r>
    </w:p>
    <w:bookmarkEnd w:id="29897"/>
    <w:bookmarkStart w:name="z30403" w:id="29898"/>
    <w:p>
      <w:pPr>
        <w:spacing w:after="0"/>
        <w:ind w:left="0"/>
        <w:jc w:val="both"/>
      </w:pPr>
      <w:r>
        <w:rPr>
          <w:rFonts w:ascii="Times New Roman"/>
          <w:b w:val="false"/>
          <w:i w:val="false"/>
          <w:color w:val="000000"/>
          <w:sz w:val="28"/>
        </w:rPr>
        <w:t>
      Тема 14. Ознакомление с технологией изготовления куклы "Ортеке". Способы прикрепления фигурок животного к домбыре. Зависимость темпа движения от интенсивности музыки. Древние художники прикладного искусства. Мастера резьбы по дереву. Современные технологии изготовления кукол. Выбор дерева. Выбор соединяющих частей деталей. Выбор краски. Стилизация фигурки куклы.</w:t>
      </w:r>
    </w:p>
    <w:bookmarkEnd w:id="29898"/>
    <w:bookmarkStart w:name="z30404" w:id="29899"/>
    <w:p>
      <w:pPr>
        <w:spacing w:after="0"/>
        <w:ind w:left="0"/>
        <w:jc w:val="both"/>
      </w:pPr>
      <w:r>
        <w:rPr>
          <w:rFonts w:ascii="Times New Roman"/>
          <w:b w:val="false"/>
          <w:i w:val="false"/>
          <w:color w:val="000000"/>
          <w:sz w:val="28"/>
        </w:rPr>
        <w:t>
      Тема 15. Организация урока-выставки. Выставление кукол, изготовленных детьми. Обсуждение работ. Выявление ошибок. Выявление лучших работ. Подготовка спектакля с использованием готовых кукол. Распределение ролей. Озвучивание ролей.</w:t>
      </w:r>
    </w:p>
    <w:bookmarkEnd w:id="29899"/>
    <w:bookmarkStart w:name="z30405" w:id="29900"/>
    <w:p>
      <w:pPr>
        <w:spacing w:after="0"/>
        <w:ind w:left="0"/>
        <w:jc w:val="both"/>
      </w:pPr>
      <w:r>
        <w:rPr>
          <w:rFonts w:ascii="Times New Roman"/>
          <w:b w:val="false"/>
          <w:i w:val="false"/>
          <w:color w:val="000000"/>
          <w:sz w:val="28"/>
        </w:rPr>
        <w:t xml:space="preserve">
      80. Ожидаемые результаты освоения Программы 3 класса. </w:t>
      </w:r>
    </w:p>
    <w:bookmarkEnd w:id="29900"/>
    <w:bookmarkStart w:name="z30406" w:id="2990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29901"/>
    <w:bookmarkStart w:name="z30407" w:id="29902"/>
    <w:p>
      <w:pPr>
        <w:spacing w:after="0"/>
        <w:ind w:left="0"/>
        <w:jc w:val="both"/>
      </w:pPr>
      <w:r>
        <w:rPr>
          <w:rFonts w:ascii="Times New Roman"/>
          <w:b w:val="false"/>
          <w:i w:val="false"/>
          <w:color w:val="000000"/>
          <w:sz w:val="28"/>
        </w:rPr>
        <w:t>
      1) знает технологию изготовления планшетной куклы и ее отдельных частей;</w:t>
      </w:r>
    </w:p>
    <w:bookmarkEnd w:id="29902"/>
    <w:bookmarkStart w:name="z30408" w:id="29903"/>
    <w:p>
      <w:pPr>
        <w:spacing w:after="0"/>
        <w:ind w:left="0"/>
        <w:jc w:val="both"/>
      </w:pPr>
      <w:r>
        <w:rPr>
          <w:rFonts w:ascii="Times New Roman"/>
          <w:b w:val="false"/>
          <w:i w:val="false"/>
          <w:color w:val="000000"/>
          <w:sz w:val="28"/>
        </w:rPr>
        <w:t>
      2) знает этапы изготовления планшетной куклы;</w:t>
      </w:r>
    </w:p>
    <w:bookmarkEnd w:id="29903"/>
    <w:bookmarkStart w:name="z30409" w:id="29904"/>
    <w:p>
      <w:pPr>
        <w:spacing w:after="0"/>
        <w:ind w:left="0"/>
        <w:jc w:val="both"/>
      </w:pPr>
      <w:r>
        <w:rPr>
          <w:rFonts w:ascii="Times New Roman"/>
          <w:b w:val="false"/>
          <w:i w:val="false"/>
          <w:color w:val="000000"/>
          <w:sz w:val="28"/>
        </w:rPr>
        <w:t>
      3) знает историю возникновения куклы-марионетки;</w:t>
      </w:r>
    </w:p>
    <w:bookmarkEnd w:id="29904"/>
    <w:bookmarkStart w:name="z30410" w:id="29905"/>
    <w:p>
      <w:pPr>
        <w:spacing w:after="0"/>
        <w:ind w:left="0"/>
        <w:jc w:val="both"/>
      </w:pPr>
      <w:r>
        <w:rPr>
          <w:rFonts w:ascii="Times New Roman"/>
          <w:b w:val="false"/>
          <w:i w:val="false"/>
          <w:color w:val="000000"/>
          <w:sz w:val="28"/>
        </w:rPr>
        <w:t>
      4) знает технологию изготовления куклы-марионетки;</w:t>
      </w:r>
    </w:p>
    <w:bookmarkEnd w:id="29905"/>
    <w:bookmarkStart w:name="z30411" w:id="29906"/>
    <w:p>
      <w:pPr>
        <w:spacing w:after="0"/>
        <w:ind w:left="0"/>
        <w:jc w:val="both"/>
      </w:pPr>
      <w:r>
        <w:rPr>
          <w:rFonts w:ascii="Times New Roman"/>
          <w:b w:val="false"/>
          <w:i w:val="false"/>
          <w:color w:val="000000"/>
          <w:sz w:val="28"/>
        </w:rPr>
        <w:t xml:space="preserve">
      5) умеет изготовить простую куклу-марионетку; </w:t>
      </w:r>
    </w:p>
    <w:bookmarkEnd w:id="29906"/>
    <w:bookmarkStart w:name="z30412" w:id="29907"/>
    <w:p>
      <w:pPr>
        <w:spacing w:after="0"/>
        <w:ind w:left="0"/>
        <w:jc w:val="both"/>
      </w:pPr>
      <w:r>
        <w:rPr>
          <w:rFonts w:ascii="Times New Roman"/>
          <w:b w:val="false"/>
          <w:i w:val="false"/>
          <w:color w:val="000000"/>
          <w:sz w:val="28"/>
        </w:rPr>
        <w:t>
      6) знает начальные навыки управления куклами-марионетками;</w:t>
      </w:r>
    </w:p>
    <w:bookmarkEnd w:id="29907"/>
    <w:bookmarkStart w:name="z30413" w:id="29908"/>
    <w:p>
      <w:pPr>
        <w:spacing w:after="0"/>
        <w:ind w:left="0"/>
        <w:jc w:val="both"/>
      </w:pPr>
      <w:r>
        <w:rPr>
          <w:rFonts w:ascii="Times New Roman"/>
          <w:b w:val="false"/>
          <w:i w:val="false"/>
          <w:color w:val="000000"/>
          <w:sz w:val="28"/>
        </w:rPr>
        <w:t>
      6) знает историю возникновения куклы "ортеке".</w:t>
      </w:r>
    </w:p>
    <w:bookmarkEnd w:id="29908"/>
    <w:bookmarkStart w:name="z30414" w:id="29909"/>
    <w:p>
      <w:pPr>
        <w:spacing w:after="0"/>
        <w:ind w:left="0"/>
        <w:jc w:val="both"/>
      </w:pPr>
      <w:r>
        <w:rPr>
          <w:rFonts w:ascii="Times New Roman"/>
          <w:b w:val="false"/>
          <w:i w:val="false"/>
          <w:color w:val="000000"/>
          <w:sz w:val="28"/>
        </w:rPr>
        <w:t xml:space="preserve">
      81. В настоящей Программе по предмету "Изготовление бутафории" используются следующие понятия: </w:t>
      </w:r>
    </w:p>
    <w:bookmarkEnd w:id="29909"/>
    <w:bookmarkStart w:name="z30415" w:id="29910"/>
    <w:p>
      <w:pPr>
        <w:spacing w:after="0"/>
        <w:ind w:left="0"/>
        <w:jc w:val="both"/>
      </w:pPr>
      <w:r>
        <w:rPr>
          <w:rFonts w:ascii="Times New Roman"/>
          <w:b w:val="false"/>
          <w:i w:val="false"/>
          <w:color w:val="000000"/>
          <w:sz w:val="28"/>
        </w:rPr>
        <w:t>
      1) декорация – живописное или архитектурное изображение места и обстановки театрального действия, устанавливаемое на сцене;</w:t>
      </w:r>
    </w:p>
    <w:bookmarkEnd w:id="29910"/>
    <w:bookmarkStart w:name="z30416" w:id="29911"/>
    <w:p>
      <w:pPr>
        <w:spacing w:after="0"/>
        <w:ind w:left="0"/>
        <w:jc w:val="both"/>
      </w:pPr>
      <w:r>
        <w:rPr>
          <w:rFonts w:ascii="Times New Roman"/>
          <w:b w:val="false"/>
          <w:i w:val="false"/>
          <w:color w:val="000000"/>
          <w:sz w:val="28"/>
        </w:rPr>
        <w:t>
      2) спектакль – зрелище, театральная постановка в ограниченном сценой пространстве;</w:t>
      </w:r>
    </w:p>
    <w:bookmarkEnd w:id="29911"/>
    <w:bookmarkStart w:name="z30417" w:id="29912"/>
    <w:p>
      <w:pPr>
        <w:spacing w:after="0"/>
        <w:ind w:left="0"/>
        <w:jc w:val="both"/>
      </w:pPr>
      <w:r>
        <w:rPr>
          <w:rFonts w:ascii="Times New Roman"/>
          <w:b w:val="false"/>
          <w:i w:val="false"/>
          <w:color w:val="000000"/>
          <w:sz w:val="28"/>
        </w:rPr>
        <w:t>
      3) эскизы – предварительные наброски, рисунки, на которых во всех подробностях изображено будущее оформление спектакля и костюмов.</w:t>
      </w:r>
    </w:p>
    <w:bookmarkEnd w:id="29912"/>
    <w:bookmarkStart w:name="z30418" w:id="29913"/>
    <w:p>
      <w:pPr>
        <w:spacing w:after="0"/>
        <w:ind w:left="0"/>
        <w:jc w:val="both"/>
      </w:pPr>
      <w:r>
        <w:rPr>
          <w:rFonts w:ascii="Times New Roman"/>
          <w:b w:val="false"/>
          <w:i w:val="false"/>
          <w:color w:val="000000"/>
          <w:sz w:val="28"/>
        </w:rPr>
        <w:t xml:space="preserve">
      82. Цель Программы: создание условий для обогащения опыта практического применения и совершенствования умений и навыков театрально-художественного мастерства в репетиционно-постановочной работе театра кукол. </w:t>
      </w:r>
    </w:p>
    <w:bookmarkEnd w:id="29913"/>
    <w:bookmarkStart w:name="z30419" w:id="29914"/>
    <w:p>
      <w:pPr>
        <w:spacing w:after="0"/>
        <w:ind w:left="0"/>
        <w:jc w:val="both"/>
      </w:pPr>
      <w:r>
        <w:rPr>
          <w:rFonts w:ascii="Times New Roman"/>
          <w:b w:val="false"/>
          <w:i w:val="false"/>
          <w:color w:val="000000"/>
          <w:sz w:val="28"/>
        </w:rPr>
        <w:t>
      83. Задачи Программы.</w:t>
      </w:r>
    </w:p>
    <w:bookmarkEnd w:id="29914"/>
    <w:bookmarkStart w:name="z30420" w:id="29915"/>
    <w:p>
      <w:pPr>
        <w:spacing w:after="0"/>
        <w:ind w:left="0"/>
        <w:jc w:val="both"/>
      </w:pPr>
      <w:r>
        <w:rPr>
          <w:rFonts w:ascii="Times New Roman"/>
          <w:b w:val="false"/>
          <w:i w:val="false"/>
          <w:color w:val="000000"/>
          <w:sz w:val="28"/>
        </w:rPr>
        <w:t>
      Обучающие:</w:t>
      </w:r>
    </w:p>
    <w:bookmarkEnd w:id="29915"/>
    <w:bookmarkStart w:name="z30421" w:id="29916"/>
    <w:p>
      <w:pPr>
        <w:spacing w:after="0"/>
        <w:ind w:left="0"/>
        <w:jc w:val="both"/>
      </w:pPr>
      <w:r>
        <w:rPr>
          <w:rFonts w:ascii="Times New Roman"/>
          <w:b w:val="false"/>
          <w:i w:val="false"/>
          <w:color w:val="000000"/>
          <w:sz w:val="28"/>
        </w:rPr>
        <w:t>
      1) расширение представления об истории театра и современных тенденциях развития технологий, используемых в деятельности театрального художника;</w:t>
      </w:r>
    </w:p>
    <w:bookmarkEnd w:id="29916"/>
    <w:bookmarkStart w:name="z30422" w:id="29917"/>
    <w:p>
      <w:pPr>
        <w:spacing w:after="0"/>
        <w:ind w:left="0"/>
        <w:jc w:val="both"/>
      </w:pPr>
      <w:r>
        <w:rPr>
          <w:rFonts w:ascii="Times New Roman"/>
          <w:b w:val="false"/>
          <w:i w:val="false"/>
          <w:color w:val="000000"/>
          <w:sz w:val="28"/>
        </w:rPr>
        <w:t>
      2) обучение особенностям технологии и навыкам изготовления более сложных предметов реквизита и элементов декорации;</w:t>
      </w:r>
    </w:p>
    <w:bookmarkEnd w:id="29917"/>
    <w:bookmarkStart w:name="z30423" w:id="29918"/>
    <w:p>
      <w:pPr>
        <w:spacing w:after="0"/>
        <w:ind w:left="0"/>
        <w:jc w:val="both"/>
      </w:pPr>
      <w:r>
        <w:rPr>
          <w:rFonts w:ascii="Times New Roman"/>
          <w:b w:val="false"/>
          <w:i w:val="false"/>
          <w:color w:val="000000"/>
          <w:sz w:val="28"/>
        </w:rPr>
        <w:t>
      2) обучение работе с инструментами, красками, материалами, применяемыми при изготовлении бутафории;</w:t>
      </w:r>
    </w:p>
    <w:bookmarkEnd w:id="29918"/>
    <w:bookmarkStart w:name="z30424" w:id="29919"/>
    <w:p>
      <w:pPr>
        <w:spacing w:after="0"/>
        <w:ind w:left="0"/>
        <w:jc w:val="both"/>
      </w:pPr>
      <w:r>
        <w:rPr>
          <w:rFonts w:ascii="Times New Roman"/>
          <w:b w:val="false"/>
          <w:i w:val="false"/>
          <w:color w:val="000000"/>
          <w:sz w:val="28"/>
        </w:rPr>
        <w:t>
      3) обучение основным технологиям изготовления бутафории;</w:t>
      </w:r>
    </w:p>
    <w:bookmarkEnd w:id="29919"/>
    <w:bookmarkStart w:name="z30425" w:id="29920"/>
    <w:p>
      <w:pPr>
        <w:spacing w:after="0"/>
        <w:ind w:left="0"/>
        <w:jc w:val="both"/>
      </w:pPr>
      <w:r>
        <w:rPr>
          <w:rFonts w:ascii="Times New Roman"/>
          <w:b w:val="false"/>
          <w:i w:val="false"/>
          <w:color w:val="000000"/>
          <w:sz w:val="28"/>
        </w:rPr>
        <w:t>
      4) расширение знаний о разнообразии форм и пространственного положения предметов в предлагаемых обстоятельствах постановки;</w:t>
      </w:r>
    </w:p>
    <w:bookmarkEnd w:id="29920"/>
    <w:bookmarkStart w:name="z30426" w:id="29921"/>
    <w:p>
      <w:pPr>
        <w:spacing w:after="0"/>
        <w:ind w:left="0"/>
        <w:jc w:val="both"/>
      </w:pPr>
      <w:r>
        <w:rPr>
          <w:rFonts w:ascii="Times New Roman"/>
          <w:b w:val="false"/>
          <w:i w:val="false"/>
          <w:color w:val="000000"/>
          <w:sz w:val="28"/>
        </w:rPr>
        <w:t>
      Развивающие:</w:t>
      </w:r>
    </w:p>
    <w:bookmarkEnd w:id="29921"/>
    <w:bookmarkStart w:name="z30427" w:id="29922"/>
    <w:p>
      <w:pPr>
        <w:spacing w:after="0"/>
        <w:ind w:left="0"/>
        <w:jc w:val="both"/>
      </w:pPr>
      <w:r>
        <w:rPr>
          <w:rFonts w:ascii="Times New Roman"/>
          <w:b w:val="false"/>
          <w:i w:val="false"/>
          <w:color w:val="000000"/>
          <w:sz w:val="28"/>
        </w:rPr>
        <w:t>
      1) развитие воображения, художественного восприятия;</w:t>
      </w:r>
    </w:p>
    <w:bookmarkEnd w:id="29922"/>
    <w:bookmarkStart w:name="z30428" w:id="29923"/>
    <w:p>
      <w:pPr>
        <w:spacing w:after="0"/>
        <w:ind w:left="0"/>
        <w:jc w:val="both"/>
      </w:pPr>
      <w:r>
        <w:rPr>
          <w:rFonts w:ascii="Times New Roman"/>
          <w:b w:val="false"/>
          <w:i w:val="false"/>
          <w:color w:val="000000"/>
          <w:sz w:val="28"/>
        </w:rPr>
        <w:t>
      2) развитие композиционного мышления и навыков аналитического расчета параметров будущего изделия;</w:t>
      </w:r>
    </w:p>
    <w:bookmarkEnd w:id="29923"/>
    <w:bookmarkStart w:name="z30429" w:id="29924"/>
    <w:p>
      <w:pPr>
        <w:spacing w:after="0"/>
        <w:ind w:left="0"/>
        <w:jc w:val="both"/>
      </w:pPr>
      <w:r>
        <w:rPr>
          <w:rFonts w:ascii="Times New Roman"/>
          <w:b w:val="false"/>
          <w:i w:val="false"/>
          <w:color w:val="000000"/>
          <w:sz w:val="28"/>
        </w:rPr>
        <w:t>
      3) развитие способностей реализовывать собственные замыслы с использованием разных технологий, достигая при этом стилевого единства содержания, композиции и оформления.</w:t>
      </w:r>
    </w:p>
    <w:bookmarkEnd w:id="29924"/>
    <w:bookmarkStart w:name="z30430" w:id="29925"/>
    <w:p>
      <w:pPr>
        <w:spacing w:after="0"/>
        <w:ind w:left="0"/>
        <w:jc w:val="both"/>
      </w:pPr>
      <w:r>
        <w:rPr>
          <w:rFonts w:ascii="Times New Roman"/>
          <w:b w:val="false"/>
          <w:i w:val="false"/>
          <w:color w:val="000000"/>
          <w:sz w:val="28"/>
        </w:rPr>
        <w:t>
      Воспитательные:</w:t>
      </w:r>
    </w:p>
    <w:bookmarkEnd w:id="29925"/>
    <w:bookmarkStart w:name="z30431" w:id="29926"/>
    <w:p>
      <w:pPr>
        <w:spacing w:after="0"/>
        <w:ind w:left="0"/>
        <w:jc w:val="both"/>
      </w:pPr>
      <w:r>
        <w:rPr>
          <w:rFonts w:ascii="Times New Roman"/>
          <w:b w:val="false"/>
          <w:i w:val="false"/>
          <w:color w:val="000000"/>
          <w:sz w:val="28"/>
        </w:rPr>
        <w:t>
      1) воспитание навыков самоорганизации и самостоятельной работы;</w:t>
      </w:r>
    </w:p>
    <w:bookmarkEnd w:id="29926"/>
    <w:bookmarkStart w:name="z30432" w:id="29927"/>
    <w:p>
      <w:pPr>
        <w:spacing w:after="0"/>
        <w:ind w:left="0"/>
        <w:jc w:val="both"/>
      </w:pPr>
      <w:r>
        <w:rPr>
          <w:rFonts w:ascii="Times New Roman"/>
          <w:b w:val="false"/>
          <w:i w:val="false"/>
          <w:color w:val="000000"/>
          <w:sz w:val="28"/>
        </w:rPr>
        <w:t xml:space="preserve">
      2) воспитание художественного вкуса и развитие духовно-нравственных качеств обучающегося; </w:t>
      </w:r>
    </w:p>
    <w:bookmarkEnd w:id="29927"/>
    <w:bookmarkStart w:name="z30433" w:id="29928"/>
    <w:p>
      <w:pPr>
        <w:spacing w:after="0"/>
        <w:ind w:left="0"/>
        <w:jc w:val="both"/>
      </w:pPr>
      <w:r>
        <w:rPr>
          <w:rFonts w:ascii="Times New Roman"/>
          <w:b w:val="false"/>
          <w:i w:val="false"/>
          <w:color w:val="000000"/>
          <w:sz w:val="28"/>
        </w:rPr>
        <w:t>
      3) воспитание трудолюбия, целеустремленности и упорства в достижении поставленных целей.</w:t>
      </w:r>
    </w:p>
    <w:bookmarkEnd w:id="29928"/>
    <w:bookmarkStart w:name="z30434" w:id="29929"/>
    <w:p>
      <w:pPr>
        <w:spacing w:after="0"/>
        <w:ind w:left="0"/>
        <w:jc w:val="both"/>
      </w:pPr>
      <w:r>
        <w:rPr>
          <w:rFonts w:ascii="Times New Roman"/>
          <w:b w:val="false"/>
          <w:i w:val="false"/>
          <w:color w:val="000000"/>
          <w:sz w:val="28"/>
        </w:rPr>
        <w:t>
      84. Срок освоения Программы – два года. Количество часов и продолжительность урока в неделю определяется типовым учебным планом.</w:t>
      </w:r>
    </w:p>
    <w:bookmarkEnd w:id="29929"/>
    <w:bookmarkStart w:name="z30435" w:id="29930"/>
    <w:p>
      <w:pPr>
        <w:spacing w:after="0"/>
        <w:ind w:left="0"/>
        <w:jc w:val="both"/>
      </w:pPr>
      <w:r>
        <w:rPr>
          <w:rFonts w:ascii="Times New Roman"/>
          <w:b w:val="false"/>
          <w:i w:val="false"/>
          <w:color w:val="000000"/>
          <w:sz w:val="28"/>
        </w:rPr>
        <w:t>
      85. Специфика индивидуального обучения предмету "Изготовление бутафории" предполагает вариативность выбора методов, средств, форм обучения и подбора репертуарного комплекса.</w:t>
      </w:r>
    </w:p>
    <w:bookmarkEnd w:id="29930"/>
    <w:bookmarkStart w:name="z30436" w:id="29931"/>
    <w:p>
      <w:pPr>
        <w:spacing w:after="0"/>
        <w:ind w:left="0"/>
        <w:jc w:val="both"/>
      </w:pPr>
      <w:r>
        <w:rPr>
          <w:rFonts w:ascii="Times New Roman"/>
          <w:b w:val="false"/>
          <w:i w:val="false"/>
          <w:color w:val="000000"/>
          <w:sz w:val="28"/>
        </w:rPr>
        <w:t>
      86. Программа создает условия для овладения детьми практическими навыками по технологиям деятельности художника-декоратора, художника по костюмам, художника-кукольника.</w:t>
      </w:r>
    </w:p>
    <w:bookmarkEnd w:id="29931"/>
    <w:bookmarkStart w:name="z30437" w:id="29932"/>
    <w:p>
      <w:pPr>
        <w:spacing w:after="0"/>
        <w:ind w:left="0"/>
        <w:jc w:val="both"/>
      </w:pPr>
      <w:r>
        <w:rPr>
          <w:rFonts w:ascii="Times New Roman"/>
          <w:b w:val="false"/>
          <w:i w:val="false"/>
          <w:color w:val="000000"/>
          <w:sz w:val="28"/>
        </w:rPr>
        <w:t>
      87. Программа направлена на активизацию у обучающихся способностей к выражению собственных творческих замыслов и идей при изготовлении разных предметов реквизита, проектировании сценического пространства для конкретной постановки.</w:t>
      </w:r>
    </w:p>
    <w:bookmarkEnd w:id="29932"/>
    <w:bookmarkStart w:name="z30438" w:id="29933"/>
    <w:p>
      <w:pPr>
        <w:spacing w:after="0"/>
        <w:ind w:left="0"/>
        <w:jc w:val="both"/>
      </w:pPr>
      <w:r>
        <w:rPr>
          <w:rFonts w:ascii="Times New Roman"/>
          <w:b w:val="false"/>
          <w:i w:val="false"/>
          <w:color w:val="000000"/>
          <w:sz w:val="28"/>
        </w:rPr>
        <w:t xml:space="preserve">
      88. Программа ориентирована на приобщение каждого обучающегося к деятельности театральных художественных мастерских, применение полученных знаний и технологических навыков в репетиционно-постановочной работе. </w:t>
      </w:r>
    </w:p>
    <w:bookmarkEnd w:id="29933"/>
    <w:bookmarkStart w:name="z30439" w:id="29934"/>
    <w:p>
      <w:pPr>
        <w:spacing w:after="0"/>
        <w:ind w:left="0"/>
        <w:jc w:val="both"/>
      </w:pPr>
      <w:r>
        <w:rPr>
          <w:rFonts w:ascii="Times New Roman"/>
          <w:b w:val="false"/>
          <w:i w:val="false"/>
          <w:color w:val="000000"/>
          <w:sz w:val="28"/>
        </w:rPr>
        <w:t>
      89. Повышение у обучающихся осведомленности и практического мастерства в области деятельности театрального художника способствует формированию целостного представления об устройстве театра кукол, его структуре, этапах работы по подготовке спектакля и сценического пространства.</w:t>
      </w:r>
    </w:p>
    <w:bookmarkEnd w:id="29934"/>
    <w:bookmarkStart w:name="z30440" w:id="29935"/>
    <w:p>
      <w:pPr>
        <w:spacing w:after="0"/>
        <w:ind w:left="0"/>
        <w:jc w:val="both"/>
      </w:pPr>
      <w:r>
        <w:rPr>
          <w:rFonts w:ascii="Times New Roman"/>
          <w:b w:val="false"/>
          <w:i w:val="false"/>
          <w:color w:val="000000"/>
          <w:sz w:val="28"/>
        </w:rPr>
        <w:t xml:space="preserve">
      90. Программные требования в 1 классе: </w:t>
      </w:r>
    </w:p>
    <w:bookmarkEnd w:id="29935"/>
    <w:bookmarkStart w:name="z30441" w:id="29936"/>
    <w:p>
      <w:pPr>
        <w:spacing w:after="0"/>
        <w:ind w:left="0"/>
        <w:jc w:val="both"/>
      </w:pPr>
      <w:r>
        <w:rPr>
          <w:rFonts w:ascii="Times New Roman"/>
          <w:b w:val="false"/>
          <w:i w:val="false"/>
          <w:color w:val="000000"/>
          <w:sz w:val="28"/>
        </w:rPr>
        <w:t>
      1) знакомство с предметом, правилами техники безопасности, архитектурой Античного театра, архитектурными стилями, театром средневековья;</w:t>
      </w:r>
    </w:p>
    <w:bookmarkEnd w:id="29936"/>
    <w:bookmarkStart w:name="z30442" w:id="29937"/>
    <w:p>
      <w:pPr>
        <w:spacing w:after="0"/>
        <w:ind w:left="0"/>
        <w:jc w:val="both"/>
      </w:pPr>
      <w:r>
        <w:rPr>
          <w:rFonts w:ascii="Times New Roman"/>
          <w:b w:val="false"/>
          <w:i w:val="false"/>
          <w:color w:val="000000"/>
          <w:sz w:val="28"/>
        </w:rPr>
        <w:t>
      2) освоение изобразительного языка, линии, основного и допольнительного цвета, композиционного решения;</w:t>
      </w:r>
    </w:p>
    <w:bookmarkEnd w:id="29937"/>
    <w:bookmarkStart w:name="z30443" w:id="29938"/>
    <w:p>
      <w:pPr>
        <w:spacing w:after="0"/>
        <w:ind w:left="0"/>
        <w:jc w:val="both"/>
      </w:pPr>
      <w:r>
        <w:rPr>
          <w:rFonts w:ascii="Times New Roman"/>
          <w:b w:val="false"/>
          <w:i w:val="false"/>
          <w:color w:val="000000"/>
          <w:sz w:val="28"/>
        </w:rPr>
        <w:t xml:space="preserve">
      3) работа над изготовлением декораций с использованием разных материалов. </w:t>
      </w:r>
    </w:p>
    <w:bookmarkEnd w:id="29938"/>
    <w:bookmarkStart w:name="z30444" w:id="29939"/>
    <w:p>
      <w:pPr>
        <w:spacing w:after="0"/>
        <w:ind w:left="0"/>
        <w:jc w:val="both"/>
      </w:pPr>
      <w:r>
        <w:rPr>
          <w:rFonts w:ascii="Times New Roman"/>
          <w:b w:val="false"/>
          <w:i w:val="false"/>
          <w:color w:val="000000"/>
          <w:sz w:val="28"/>
        </w:rPr>
        <w:t>
      91. Содержание учебного предмета в 1 классе.</w:t>
      </w:r>
    </w:p>
    <w:bookmarkEnd w:id="29939"/>
    <w:bookmarkStart w:name="z30445" w:id="29940"/>
    <w:p>
      <w:pPr>
        <w:spacing w:after="0"/>
        <w:ind w:left="0"/>
        <w:jc w:val="both"/>
      </w:pPr>
      <w:r>
        <w:rPr>
          <w:rFonts w:ascii="Times New Roman"/>
          <w:b w:val="false"/>
          <w:i w:val="false"/>
          <w:color w:val="000000"/>
          <w:sz w:val="28"/>
        </w:rPr>
        <w:t xml:space="preserve">
      Тематическое планирование. </w:t>
      </w:r>
    </w:p>
    <w:bookmarkEnd w:id="29940"/>
    <w:bookmarkStart w:name="z30446" w:id="29941"/>
    <w:p>
      <w:pPr>
        <w:spacing w:after="0"/>
        <w:ind w:left="0"/>
        <w:jc w:val="both"/>
      </w:pPr>
      <w:r>
        <w:rPr>
          <w:rFonts w:ascii="Times New Roman"/>
          <w:b w:val="false"/>
          <w:i w:val="false"/>
          <w:color w:val="000000"/>
          <w:sz w:val="28"/>
        </w:rPr>
        <w:t xml:space="preserve">
      Тема 1. Введение в предмет "Изготовление бутафории". Правила техники безопасности. </w:t>
      </w:r>
    </w:p>
    <w:bookmarkEnd w:id="29941"/>
    <w:bookmarkStart w:name="z30447" w:id="29942"/>
    <w:p>
      <w:pPr>
        <w:spacing w:after="0"/>
        <w:ind w:left="0"/>
        <w:jc w:val="both"/>
      </w:pPr>
      <w:r>
        <w:rPr>
          <w:rFonts w:ascii="Times New Roman"/>
          <w:b w:val="false"/>
          <w:i w:val="false"/>
          <w:color w:val="000000"/>
          <w:sz w:val="28"/>
        </w:rPr>
        <w:t>
      Тема 2. Театрально-декорационное искусство. Архитектура Античного театра. Возникновение сцены. Стили разных эпох в архитектуре, театре, живописи, декоративно-прикладном искусстве. Зарождение театрально-декорационного искусства в Италии. Архитектурные стили и направления. Архитектура античного мира. Готический стиль. Романская архитектура. Архитектура барокко.</w:t>
      </w:r>
    </w:p>
    <w:bookmarkEnd w:id="29942"/>
    <w:bookmarkStart w:name="z30448" w:id="29943"/>
    <w:p>
      <w:pPr>
        <w:spacing w:after="0"/>
        <w:ind w:left="0"/>
        <w:jc w:val="both"/>
      </w:pPr>
      <w:r>
        <w:rPr>
          <w:rFonts w:ascii="Times New Roman"/>
          <w:b w:val="false"/>
          <w:i w:val="false"/>
          <w:color w:val="000000"/>
          <w:sz w:val="28"/>
        </w:rPr>
        <w:t xml:space="preserve">
      Тема 3. Основы изобразительного языка. Сведения по истории живописи. Стили. Направления. Развитие живописного искусства. Композиция картины. Линия в искусстве. Линия как выразительное искусство. Соотношение между линиями контура предмета. Цвет в жизни человека. </w:t>
      </w:r>
    </w:p>
    <w:bookmarkEnd w:id="29943"/>
    <w:bookmarkStart w:name="z30449" w:id="29944"/>
    <w:p>
      <w:pPr>
        <w:spacing w:after="0"/>
        <w:ind w:left="0"/>
        <w:jc w:val="both"/>
      </w:pPr>
      <w:r>
        <w:rPr>
          <w:rFonts w:ascii="Times New Roman"/>
          <w:b w:val="false"/>
          <w:i w:val="false"/>
          <w:color w:val="000000"/>
          <w:sz w:val="28"/>
        </w:rPr>
        <w:t xml:space="preserve">
      Тема 4. Форма предмета. Основные и дополнительные цвета. Соотношение между фигурой и фоном в композиции. </w:t>
      </w:r>
    </w:p>
    <w:bookmarkEnd w:id="29944"/>
    <w:bookmarkStart w:name="z30450" w:id="29945"/>
    <w:p>
      <w:pPr>
        <w:spacing w:after="0"/>
        <w:ind w:left="0"/>
        <w:jc w:val="both"/>
      </w:pPr>
      <w:r>
        <w:rPr>
          <w:rFonts w:ascii="Times New Roman"/>
          <w:b w:val="false"/>
          <w:i w:val="false"/>
          <w:color w:val="000000"/>
          <w:sz w:val="28"/>
        </w:rPr>
        <w:t xml:space="preserve">
      Тема 5. Знакомство с понятием "декорация". Элементы оформления спектакля кукольного театра. Декорация. Цвет. Свет. Звук. Шум. Декорации и их виды. В театре кукол основная декорация – это ширма. Виды ширм: напольные и настольные. Декорация – художественное украшение предмета или помещения. </w:t>
      </w:r>
    </w:p>
    <w:bookmarkEnd w:id="29945"/>
    <w:bookmarkStart w:name="z30451" w:id="29946"/>
    <w:p>
      <w:pPr>
        <w:spacing w:after="0"/>
        <w:ind w:left="0"/>
        <w:jc w:val="both"/>
      </w:pPr>
      <w:r>
        <w:rPr>
          <w:rFonts w:ascii="Times New Roman"/>
          <w:b w:val="false"/>
          <w:i w:val="false"/>
          <w:color w:val="000000"/>
          <w:sz w:val="28"/>
        </w:rPr>
        <w:t>
      Тема 6. Виды декорации. Понятие о плоскостных, полуплоскостных и объемных декорациях. Одноплановые. Многоплановые. Монолитные. Разъемные. Трансформеры.</w:t>
      </w:r>
    </w:p>
    <w:bookmarkEnd w:id="29946"/>
    <w:bookmarkStart w:name="z30452" w:id="29947"/>
    <w:p>
      <w:pPr>
        <w:spacing w:after="0"/>
        <w:ind w:left="0"/>
        <w:jc w:val="both"/>
      </w:pPr>
      <w:r>
        <w:rPr>
          <w:rFonts w:ascii="Times New Roman"/>
          <w:b w:val="false"/>
          <w:i w:val="false"/>
          <w:color w:val="000000"/>
          <w:sz w:val="28"/>
        </w:rPr>
        <w:t xml:space="preserve">
      Тема 7. Декорирование объемных предметов. Современные техники декора. Декупаж. Скрап-букинг. Печ-ворк. Особенности декорирования изделия в зависимости от материала. Декорирование в определенном стиле. Статичные и динамические декорации. Достижение эффекта движения декорации. Задачи использования подвижных декорации в театральной деятельности. </w:t>
      </w:r>
    </w:p>
    <w:bookmarkEnd w:id="29947"/>
    <w:bookmarkStart w:name="z30453" w:id="29948"/>
    <w:p>
      <w:pPr>
        <w:spacing w:after="0"/>
        <w:ind w:left="0"/>
        <w:jc w:val="both"/>
      </w:pPr>
      <w:r>
        <w:rPr>
          <w:rFonts w:ascii="Times New Roman"/>
          <w:b w:val="false"/>
          <w:i w:val="false"/>
          <w:color w:val="000000"/>
          <w:sz w:val="28"/>
        </w:rPr>
        <w:t xml:space="preserve">
      Определение стиля декорирования и выбор техники. Подсчет материалов. Поэтапное декорирование предмета. </w:t>
      </w:r>
    </w:p>
    <w:bookmarkEnd w:id="29948"/>
    <w:bookmarkStart w:name="z30454" w:id="29949"/>
    <w:p>
      <w:pPr>
        <w:spacing w:after="0"/>
        <w:ind w:left="0"/>
        <w:jc w:val="both"/>
      </w:pPr>
      <w:r>
        <w:rPr>
          <w:rFonts w:ascii="Times New Roman"/>
          <w:b w:val="false"/>
          <w:i w:val="false"/>
          <w:color w:val="000000"/>
          <w:sz w:val="28"/>
        </w:rPr>
        <w:t xml:space="preserve">
      Тема 8. Понятие о физико-технических свойствах материалов для изготовления театрального реквизита. Картон. Ткань. Пластик. Гипс. Металл. Дерево. Моделирование. Конструирование. Аппликация. Резьба по дереву. Мозаика. Обработка ткани. Обработка лент. Обработка проволоки. </w:t>
      </w:r>
    </w:p>
    <w:bookmarkEnd w:id="29949"/>
    <w:bookmarkStart w:name="z30455" w:id="29950"/>
    <w:p>
      <w:pPr>
        <w:spacing w:after="0"/>
        <w:ind w:left="0"/>
        <w:jc w:val="both"/>
      </w:pPr>
      <w:r>
        <w:rPr>
          <w:rFonts w:ascii="Times New Roman"/>
          <w:b w:val="false"/>
          <w:i w:val="false"/>
          <w:color w:val="000000"/>
          <w:sz w:val="28"/>
        </w:rPr>
        <w:t xml:space="preserve">
      Тема 9. Устройство ширмы и декораций. Начальные навыки работы с ширмой. Способы изготовления настольной ширмы. </w:t>
      </w:r>
    </w:p>
    <w:bookmarkEnd w:id="29950"/>
    <w:bookmarkStart w:name="z30456" w:id="29951"/>
    <w:p>
      <w:pPr>
        <w:spacing w:after="0"/>
        <w:ind w:left="0"/>
        <w:jc w:val="both"/>
      </w:pPr>
      <w:r>
        <w:rPr>
          <w:rFonts w:ascii="Times New Roman"/>
          <w:b w:val="false"/>
          <w:i w:val="false"/>
          <w:color w:val="000000"/>
          <w:sz w:val="28"/>
        </w:rPr>
        <w:t>
      Практика. Изготовление необходимой бутафории. Разработка и изготовление декорации. Оформление сценического пространства и ширмы.</w:t>
      </w:r>
    </w:p>
    <w:bookmarkEnd w:id="29951"/>
    <w:bookmarkStart w:name="z30457" w:id="29952"/>
    <w:p>
      <w:pPr>
        <w:spacing w:after="0"/>
        <w:ind w:left="0"/>
        <w:jc w:val="both"/>
      </w:pPr>
      <w:r>
        <w:rPr>
          <w:rFonts w:ascii="Times New Roman"/>
          <w:b w:val="false"/>
          <w:i w:val="false"/>
          <w:color w:val="000000"/>
          <w:sz w:val="28"/>
        </w:rPr>
        <w:t>
      Тема 10. Понятие фактуры материала. Виды фактуры ткани. Создание фактуры меха, перьев из капроновых ленточек.</w:t>
      </w:r>
    </w:p>
    <w:bookmarkEnd w:id="29952"/>
    <w:bookmarkStart w:name="z30458" w:id="29953"/>
    <w:p>
      <w:pPr>
        <w:spacing w:after="0"/>
        <w:ind w:left="0"/>
        <w:jc w:val="both"/>
      </w:pPr>
      <w:r>
        <w:rPr>
          <w:rFonts w:ascii="Times New Roman"/>
          <w:b w:val="false"/>
          <w:i w:val="false"/>
          <w:color w:val="000000"/>
          <w:sz w:val="28"/>
        </w:rPr>
        <w:t>
      Тема 11. Виды масок. Карнавальная маска. Технология изготовления. Сочетание сложных тканей. Подготовка эскизов маски к конкретным костюмам. Проведение замеров. Изготовление маски.</w:t>
      </w:r>
    </w:p>
    <w:bookmarkEnd w:id="29953"/>
    <w:bookmarkStart w:name="z30459" w:id="29954"/>
    <w:p>
      <w:pPr>
        <w:spacing w:after="0"/>
        <w:ind w:left="0"/>
        <w:jc w:val="both"/>
      </w:pPr>
      <w:r>
        <w:rPr>
          <w:rFonts w:ascii="Times New Roman"/>
          <w:b w:val="false"/>
          <w:i w:val="false"/>
          <w:color w:val="000000"/>
          <w:sz w:val="28"/>
        </w:rPr>
        <w:t xml:space="preserve">
      Тема 12. Крупные модели. Каркас. Каркасы, выполненные из угловой стали, проволоки-катанки, деревянных брусков. </w:t>
      </w:r>
    </w:p>
    <w:bookmarkEnd w:id="29954"/>
    <w:bookmarkStart w:name="z30460" w:id="29955"/>
    <w:p>
      <w:pPr>
        <w:spacing w:after="0"/>
        <w:ind w:left="0"/>
        <w:jc w:val="both"/>
      </w:pPr>
      <w:r>
        <w:rPr>
          <w:rFonts w:ascii="Times New Roman"/>
          <w:b w:val="false"/>
          <w:i w:val="false"/>
          <w:color w:val="000000"/>
          <w:sz w:val="28"/>
        </w:rPr>
        <w:t xml:space="preserve">
      Тема 13. Скульптурные изделия из бумаги. Детали скульптуры. Отделка готовой скульптуры. </w:t>
      </w:r>
    </w:p>
    <w:bookmarkEnd w:id="29955"/>
    <w:bookmarkStart w:name="z30461" w:id="29956"/>
    <w:p>
      <w:pPr>
        <w:spacing w:after="0"/>
        <w:ind w:left="0"/>
        <w:jc w:val="both"/>
      </w:pPr>
      <w:r>
        <w:rPr>
          <w:rFonts w:ascii="Times New Roman"/>
          <w:b w:val="false"/>
          <w:i w:val="false"/>
          <w:color w:val="000000"/>
          <w:sz w:val="28"/>
        </w:rPr>
        <w:t xml:space="preserve">
      Тема 14. Картон – как самостоятельный поделочный материал в театральном производстве. Декоративные коробки. Сюрпризные коробки. Шляпы. Головные уборы. Книжки. </w:t>
      </w:r>
    </w:p>
    <w:bookmarkEnd w:id="29956"/>
    <w:bookmarkStart w:name="z30462" w:id="29957"/>
    <w:p>
      <w:pPr>
        <w:spacing w:after="0"/>
        <w:ind w:left="0"/>
        <w:jc w:val="both"/>
      </w:pPr>
      <w:r>
        <w:rPr>
          <w:rFonts w:ascii="Times New Roman"/>
          <w:b w:val="false"/>
          <w:i w:val="false"/>
          <w:color w:val="000000"/>
          <w:sz w:val="28"/>
        </w:rPr>
        <w:t xml:space="preserve">
      Тема 15. Картонные заготовки. Виды клея. Покрытие картонных изделий снаружи. Использование тканей. Фольга. Окрашивание анилиновыми, клеевыми и масляными красками. </w:t>
      </w:r>
    </w:p>
    <w:bookmarkEnd w:id="29957"/>
    <w:bookmarkStart w:name="z30463" w:id="29958"/>
    <w:p>
      <w:pPr>
        <w:spacing w:after="0"/>
        <w:ind w:left="0"/>
        <w:jc w:val="both"/>
      </w:pPr>
      <w:r>
        <w:rPr>
          <w:rFonts w:ascii="Times New Roman"/>
          <w:b w:val="false"/>
          <w:i w:val="false"/>
          <w:color w:val="000000"/>
          <w:sz w:val="28"/>
        </w:rPr>
        <w:t xml:space="preserve">
      Тема 16. Правила хранения, ухода и чистки бутафории, реквизита, мягких и жестких декораций, учебных макетов. </w:t>
      </w:r>
    </w:p>
    <w:bookmarkEnd w:id="29958"/>
    <w:bookmarkStart w:name="z30464" w:id="29959"/>
    <w:p>
      <w:pPr>
        <w:spacing w:after="0"/>
        <w:ind w:left="0"/>
        <w:jc w:val="both"/>
      </w:pPr>
      <w:r>
        <w:rPr>
          <w:rFonts w:ascii="Times New Roman"/>
          <w:b w:val="false"/>
          <w:i w:val="false"/>
          <w:color w:val="000000"/>
          <w:sz w:val="28"/>
        </w:rPr>
        <w:t xml:space="preserve">
      Тема 17. Эскиз декорации к спектаклю. Защита эскизов. </w:t>
      </w:r>
    </w:p>
    <w:bookmarkEnd w:id="29959"/>
    <w:bookmarkStart w:name="z30465" w:id="29960"/>
    <w:p>
      <w:pPr>
        <w:spacing w:after="0"/>
        <w:ind w:left="0"/>
        <w:jc w:val="both"/>
      </w:pPr>
      <w:r>
        <w:rPr>
          <w:rFonts w:ascii="Times New Roman"/>
          <w:b w:val="false"/>
          <w:i w:val="false"/>
          <w:color w:val="000000"/>
          <w:sz w:val="28"/>
        </w:rPr>
        <w:t>
      92. Ожидаемые результаты освоения Программы 1 класса.</w:t>
      </w:r>
    </w:p>
    <w:bookmarkEnd w:id="29960"/>
    <w:bookmarkStart w:name="z30466" w:id="29961"/>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29961"/>
    <w:bookmarkStart w:name="z30467" w:id="29962"/>
    <w:p>
      <w:pPr>
        <w:spacing w:after="0"/>
        <w:ind w:left="0"/>
        <w:jc w:val="both"/>
      </w:pPr>
      <w:r>
        <w:rPr>
          <w:rFonts w:ascii="Times New Roman"/>
          <w:b w:val="false"/>
          <w:i w:val="false"/>
          <w:color w:val="000000"/>
          <w:sz w:val="28"/>
        </w:rPr>
        <w:t>
      1) знает правила техники безопасности;</w:t>
      </w:r>
    </w:p>
    <w:bookmarkEnd w:id="29962"/>
    <w:bookmarkStart w:name="z30468" w:id="29963"/>
    <w:p>
      <w:pPr>
        <w:spacing w:after="0"/>
        <w:ind w:left="0"/>
        <w:jc w:val="both"/>
      </w:pPr>
      <w:r>
        <w:rPr>
          <w:rFonts w:ascii="Times New Roman"/>
          <w:b w:val="false"/>
          <w:i w:val="false"/>
          <w:color w:val="000000"/>
          <w:sz w:val="28"/>
        </w:rPr>
        <w:t>
      2) знает историю возникновения кукольного театра;</w:t>
      </w:r>
    </w:p>
    <w:bookmarkEnd w:id="29963"/>
    <w:bookmarkStart w:name="z30469" w:id="29964"/>
    <w:p>
      <w:pPr>
        <w:spacing w:after="0"/>
        <w:ind w:left="0"/>
        <w:jc w:val="both"/>
      </w:pPr>
      <w:r>
        <w:rPr>
          <w:rFonts w:ascii="Times New Roman"/>
          <w:b w:val="false"/>
          <w:i w:val="false"/>
          <w:color w:val="000000"/>
          <w:sz w:val="28"/>
        </w:rPr>
        <w:t>
      3) знает архитектуру Античного театра;</w:t>
      </w:r>
    </w:p>
    <w:bookmarkEnd w:id="29964"/>
    <w:bookmarkStart w:name="z30470" w:id="29965"/>
    <w:p>
      <w:pPr>
        <w:spacing w:after="0"/>
        <w:ind w:left="0"/>
        <w:jc w:val="both"/>
      </w:pPr>
      <w:r>
        <w:rPr>
          <w:rFonts w:ascii="Times New Roman"/>
          <w:b w:val="false"/>
          <w:i w:val="false"/>
          <w:color w:val="000000"/>
          <w:sz w:val="28"/>
        </w:rPr>
        <w:t>
      4) знает историю возникновения сцены и ее виды;</w:t>
      </w:r>
    </w:p>
    <w:bookmarkEnd w:id="29965"/>
    <w:bookmarkStart w:name="z30471" w:id="29966"/>
    <w:p>
      <w:pPr>
        <w:spacing w:after="0"/>
        <w:ind w:left="0"/>
        <w:jc w:val="both"/>
      </w:pPr>
      <w:r>
        <w:rPr>
          <w:rFonts w:ascii="Times New Roman"/>
          <w:b w:val="false"/>
          <w:i w:val="false"/>
          <w:color w:val="000000"/>
          <w:sz w:val="28"/>
        </w:rPr>
        <w:t>
      5) знает архитектурные стили и направления;</w:t>
      </w:r>
    </w:p>
    <w:bookmarkEnd w:id="29966"/>
    <w:bookmarkStart w:name="z30472" w:id="29967"/>
    <w:p>
      <w:pPr>
        <w:spacing w:after="0"/>
        <w:ind w:left="0"/>
        <w:jc w:val="both"/>
      </w:pPr>
      <w:r>
        <w:rPr>
          <w:rFonts w:ascii="Times New Roman"/>
          <w:b w:val="false"/>
          <w:i w:val="false"/>
          <w:color w:val="000000"/>
          <w:sz w:val="28"/>
        </w:rPr>
        <w:t>
      6) знает основы изобразительного языка;</w:t>
      </w:r>
    </w:p>
    <w:bookmarkEnd w:id="29967"/>
    <w:bookmarkStart w:name="z30473" w:id="29968"/>
    <w:p>
      <w:pPr>
        <w:spacing w:after="0"/>
        <w:ind w:left="0"/>
        <w:jc w:val="both"/>
      </w:pPr>
      <w:r>
        <w:rPr>
          <w:rFonts w:ascii="Times New Roman"/>
          <w:b w:val="false"/>
          <w:i w:val="false"/>
          <w:color w:val="000000"/>
          <w:sz w:val="28"/>
        </w:rPr>
        <w:t>
      7) умеет применять основные и дополнительные цвета;</w:t>
      </w:r>
    </w:p>
    <w:bookmarkEnd w:id="29968"/>
    <w:bookmarkStart w:name="z30474" w:id="29969"/>
    <w:p>
      <w:pPr>
        <w:spacing w:after="0"/>
        <w:ind w:left="0"/>
        <w:jc w:val="both"/>
      </w:pPr>
      <w:r>
        <w:rPr>
          <w:rFonts w:ascii="Times New Roman"/>
          <w:b w:val="false"/>
          <w:i w:val="false"/>
          <w:color w:val="000000"/>
          <w:sz w:val="28"/>
        </w:rPr>
        <w:t>
      8) знает разновидности материалов, применяемых при изготовлении бутафории.</w:t>
      </w:r>
    </w:p>
    <w:bookmarkEnd w:id="29969"/>
    <w:bookmarkStart w:name="z30475" w:id="29970"/>
    <w:p>
      <w:pPr>
        <w:spacing w:after="0"/>
        <w:ind w:left="0"/>
        <w:jc w:val="both"/>
      </w:pPr>
      <w:r>
        <w:rPr>
          <w:rFonts w:ascii="Times New Roman"/>
          <w:b w:val="false"/>
          <w:i w:val="false"/>
          <w:color w:val="000000"/>
          <w:sz w:val="28"/>
        </w:rPr>
        <w:t>
      93. Программные требования во 2 классе:</w:t>
      </w:r>
    </w:p>
    <w:bookmarkEnd w:id="29970"/>
    <w:bookmarkStart w:name="z30476" w:id="29971"/>
    <w:p>
      <w:pPr>
        <w:spacing w:after="0"/>
        <w:ind w:left="0"/>
        <w:jc w:val="both"/>
      </w:pPr>
      <w:r>
        <w:rPr>
          <w:rFonts w:ascii="Times New Roman"/>
          <w:b w:val="false"/>
          <w:i w:val="false"/>
          <w:color w:val="000000"/>
          <w:sz w:val="28"/>
        </w:rPr>
        <w:t>
      1) продолжается знакомство с основными бутафорскими изделиями;</w:t>
      </w:r>
    </w:p>
    <w:bookmarkEnd w:id="29971"/>
    <w:bookmarkStart w:name="z30477" w:id="29972"/>
    <w:p>
      <w:pPr>
        <w:spacing w:after="0"/>
        <w:ind w:left="0"/>
        <w:jc w:val="both"/>
      </w:pPr>
      <w:r>
        <w:rPr>
          <w:rFonts w:ascii="Times New Roman"/>
          <w:b w:val="false"/>
          <w:i w:val="false"/>
          <w:color w:val="000000"/>
          <w:sz w:val="28"/>
        </w:rPr>
        <w:t>
      2) формируются навыки работы с разными по строению материалами при изготовлении бутафорских изделий;</w:t>
      </w:r>
    </w:p>
    <w:bookmarkEnd w:id="29972"/>
    <w:bookmarkStart w:name="z30478" w:id="29973"/>
    <w:p>
      <w:pPr>
        <w:spacing w:after="0"/>
        <w:ind w:left="0"/>
        <w:jc w:val="both"/>
      </w:pPr>
      <w:r>
        <w:rPr>
          <w:rFonts w:ascii="Times New Roman"/>
          <w:b w:val="false"/>
          <w:i w:val="false"/>
          <w:color w:val="000000"/>
          <w:sz w:val="28"/>
        </w:rPr>
        <w:t xml:space="preserve">
      3) осваиваются приемы и способы художественной обработки материалов. </w:t>
      </w:r>
    </w:p>
    <w:bookmarkEnd w:id="29973"/>
    <w:bookmarkStart w:name="z30479" w:id="29974"/>
    <w:p>
      <w:pPr>
        <w:spacing w:after="0"/>
        <w:ind w:left="0"/>
        <w:jc w:val="both"/>
      </w:pPr>
      <w:r>
        <w:rPr>
          <w:rFonts w:ascii="Times New Roman"/>
          <w:b w:val="false"/>
          <w:i w:val="false"/>
          <w:color w:val="000000"/>
          <w:sz w:val="28"/>
        </w:rPr>
        <w:t>
      94. Содержание учебного предмета во 2 классе.</w:t>
      </w:r>
    </w:p>
    <w:bookmarkEnd w:id="29974"/>
    <w:bookmarkStart w:name="z30480" w:id="29975"/>
    <w:p>
      <w:pPr>
        <w:spacing w:after="0"/>
        <w:ind w:left="0"/>
        <w:jc w:val="both"/>
      </w:pPr>
      <w:r>
        <w:rPr>
          <w:rFonts w:ascii="Times New Roman"/>
          <w:b w:val="false"/>
          <w:i w:val="false"/>
          <w:color w:val="000000"/>
          <w:sz w:val="28"/>
        </w:rPr>
        <w:t xml:space="preserve">
      Тематическое планирование. </w:t>
      </w:r>
    </w:p>
    <w:bookmarkEnd w:id="29975"/>
    <w:bookmarkStart w:name="z30481" w:id="29976"/>
    <w:p>
      <w:pPr>
        <w:spacing w:after="0"/>
        <w:ind w:left="0"/>
        <w:jc w:val="both"/>
      </w:pPr>
      <w:r>
        <w:rPr>
          <w:rFonts w:ascii="Times New Roman"/>
          <w:b w:val="false"/>
          <w:i w:val="false"/>
          <w:color w:val="000000"/>
          <w:sz w:val="28"/>
        </w:rPr>
        <w:t>
      Тема 1. Вводное занятие. Инструктаж по технике безопасности. Повторение пройденного материала.</w:t>
      </w:r>
    </w:p>
    <w:bookmarkEnd w:id="29976"/>
    <w:bookmarkStart w:name="z30482" w:id="29977"/>
    <w:p>
      <w:pPr>
        <w:spacing w:after="0"/>
        <w:ind w:left="0"/>
        <w:jc w:val="both"/>
      </w:pPr>
      <w:r>
        <w:rPr>
          <w:rFonts w:ascii="Times New Roman"/>
          <w:b w:val="false"/>
          <w:i w:val="false"/>
          <w:color w:val="000000"/>
          <w:sz w:val="28"/>
        </w:rPr>
        <w:t>
      Тема 2. Бутафорские картонные книги. Технология изготовления. Поэтапная работа над книжкой.</w:t>
      </w:r>
    </w:p>
    <w:bookmarkEnd w:id="29977"/>
    <w:bookmarkStart w:name="z30483" w:id="29978"/>
    <w:p>
      <w:pPr>
        <w:spacing w:after="0"/>
        <w:ind w:left="0"/>
        <w:jc w:val="both"/>
      </w:pPr>
      <w:r>
        <w:rPr>
          <w:rFonts w:ascii="Times New Roman"/>
          <w:b w:val="false"/>
          <w:i w:val="false"/>
          <w:color w:val="000000"/>
          <w:sz w:val="28"/>
        </w:rPr>
        <w:t xml:space="preserve">
      Практика. Ведение раскроя в соответствии с формой и размерами обложки. Между обложками вставляются деревянные бруски, имитирующие толщину книг. Для большей правдоподобности на внешкие стороны брусков наклеиваются параллельными рядами толстые нитки. Бутафорские обложки заменяются настоящими. </w:t>
      </w:r>
    </w:p>
    <w:bookmarkEnd w:id="29978"/>
    <w:bookmarkStart w:name="z30484" w:id="29979"/>
    <w:p>
      <w:pPr>
        <w:spacing w:after="0"/>
        <w:ind w:left="0"/>
        <w:jc w:val="both"/>
      </w:pPr>
      <w:r>
        <w:rPr>
          <w:rFonts w:ascii="Times New Roman"/>
          <w:b w:val="false"/>
          <w:i w:val="false"/>
          <w:color w:val="000000"/>
          <w:sz w:val="28"/>
        </w:rPr>
        <w:t xml:space="preserve">
      Тема 3. Проволочные каркасы. Применение проволочных каркасов при изготовлении скульптур и крупной бутафории, кустов, деревьев, абажуров. </w:t>
      </w:r>
    </w:p>
    <w:bookmarkEnd w:id="29979"/>
    <w:bookmarkStart w:name="z30485" w:id="29980"/>
    <w:p>
      <w:pPr>
        <w:spacing w:after="0"/>
        <w:ind w:left="0"/>
        <w:jc w:val="both"/>
      </w:pPr>
      <w:r>
        <w:rPr>
          <w:rFonts w:ascii="Times New Roman"/>
          <w:b w:val="false"/>
          <w:i w:val="false"/>
          <w:color w:val="000000"/>
          <w:sz w:val="28"/>
        </w:rPr>
        <w:t xml:space="preserve">
      Тема 4. Каркасы для крупной объемной бутафории вяжутся из мягкой проволоки. Соединение проволок. Стволы кустов. Плоские кроны деревьев. Обматывание каркаса тканью. </w:t>
      </w:r>
    </w:p>
    <w:bookmarkEnd w:id="29980"/>
    <w:bookmarkStart w:name="z30486" w:id="29981"/>
    <w:p>
      <w:pPr>
        <w:spacing w:after="0"/>
        <w:ind w:left="0"/>
        <w:jc w:val="both"/>
      </w:pPr>
      <w:r>
        <w:rPr>
          <w:rFonts w:ascii="Times New Roman"/>
          <w:b w:val="false"/>
          <w:i w:val="false"/>
          <w:color w:val="000000"/>
          <w:sz w:val="28"/>
        </w:rPr>
        <w:t>
      Тема 5. Металлопластика. Технология изготовления украшений, нагрудных знаков, оправы для камней в ювелирных изделиях. Принцип металлопластики. Тиснение тонкого листового металла. Применение специальных стеков. Набор инструментов. Стеки. Стеки с полукруглыми головками. Стеки в форме шпателей. Пуансоны. Пробойники. Молотки.</w:t>
      </w:r>
    </w:p>
    <w:bookmarkEnd w:id="29981"/>
    <w:bookmarkStart w:name="z30487" w:id="29982"/>
    <w:p>
      <w:pPr>
        <w:spacing w:after="0"/>
        <w:ind w:left="0"/>
        <w:jc w:val="both"/>
      </w:pPr>
      <w:r>
        <w:rPr>
          <w:rFonts w:ascii="Times New Roman"/>
          <w:b w:val="false"/>
          <w:i w:val="false"/>
          <w:color w:val="000000"/>
          <w:sz w:val="28"/>
        </w:rPr>
        <w:t>
      Тема 6. Особенности декорирования изделий из дерева. Виды декорирования. Понятие "Рельефное декорирование". Способы и виды узора и рисунка.</w:t>
      </w:r>
    </w:p>
    <w:bookmarkEnd w:id="29982"/>
    <w:bookmarkStart w:name="z30488" w:id="29983"/>
    <w:p>
      <w:pPr>
        <w:spacing w:after="0"/>
        <w:ind w:left="0"/>
        <w:jc w:val="both"/>
      </w:pPr>
      <w:r>
        <w:rPr>
          <w:rFonts w:ascii="Times New Roman"/>
          <w:b w:val="false"/>
          <w:i w:val="false"/>
          <w:color w:val="000000"/>
          <w:sz w:val="28"/>
        </w:rPr>
        <w:t xml:space="preserve">
      Практика. Составление эскиза шкатулки. Подбор нужного материала и инструментов для работы. Декорирование шкатулки. </w:t>
      </w:r>
    </w:p>
    <w:bookmarkEnd w:id="29983"/>
    <w:bookmarkStart w:name="z30489" w:id="29984"/>
    <w:p>
      <w:pPr>
        <w:spacing w:after="0"/>
        <w:ind w:left="0"/>
        <w:jc w:val="both"/>
      </w:pPr>
      <w:r>
        <w:rPr>
          <w:rFonts w:ascii="Times New Roman"/>
          <w:b w:val="false"/>
          <w:i w:val="false"/>
          <w:color w:val="000000"/>
          <w:sz w:val="28"/>
        </w:rPr>
        <w:t xml:space="preserve">
      Тема 7. Пластмассы. Легкость, пластичность, необычность фактуры. Простота технологической обработки синтетических материалов. </w:t>
      </w:r>
    </w:p>
    <w:bookmarkEnd w:id="29984"/>
    <w:bookmarkStart w:name="z30490" w:id="29985"/>
    <w:p>
      <w:pPr>
        <w:spacing w:after="0"/>
        <w:ind w:left="0"/>
        <w:jc w:val="both"/>
      </w:pPr>
      <w:r>
        <w:rPr>
          <w:rFonts w:ascii="Times New Roman"/>
          <w:b w:val="false"/>
          <w:i w:val="false"/>
          <w:color w:val="000000"/>
          <w:sz w:val="28"/>
        </w:rPr>
        <w:t xml:space="preserve">
      Тема 8. Виды пластмассы. Пенопласт. Винипласт. Упаковочные полихлорвиниловые пленки. Вспенивающиеся полистиролы. Клеи. Эпоксидные смолы. Эмульсия поливинилацетата (ПВА). Латексы. </w:t>
      </w:r>
    </w:p>
    <w:bookmarkEnd w:id="29985"/>
    <w:bookmarkStart w:name="z30491" w:id="29986"/>
    <w:p>
      <w:pPr>
        <w:spacing w:after="0"/>
        <w:ind w:left="0"/>
        <w:jc w:val="both"/>
      </w:pPr>
      <w:r>
        <w:rPr>
          <w:rFonts w:ascii="Times New Roman"/>
          <w:b w:val="false"/>
          <w:i w:val="false"/>
          <w:color w:val="000000"/>
          <w:sz w:val="28"/>
        </w:rPr>
        <w:t xml:space="preserve">
      Тема 9. Пенопласты. Жесткие и мягкие пенопласты. Вырезание из пенопласта мелких предметов, скульптуры, капители, украшения для мебели. </w:t>
      </w:r>
    </w:p>
    <w:bookmarkEnd w:id="29986"/>
    <w:bookmarkStart w:name="z30492" w:id="29987"/>
    <w:p>
      <w:pPr>
        <w:spacing w:after="0"/>
        <w:ind w:left="0"/>
        <w:jc w:val="both"/>
      </w:pPr>
      <w:r>
        <w:rPr>
          <w:rFonts w:ascii="Times New Roman"/>
          <w:b w:val="false"/>
          <w:i w:val="false"/>
          <w:color w:val="000000"/>
          <w:sz w:val="28"/>
        </w:rPr>
        <w:t xml:space="preserve">
      Тема 10. Эластичный пенопласт. Поролон. Технология изготовления цветов, фруктов, пирожных и булок из поролона. Детали декорации. Костюмы. Костюмные толщинки. Обработка эластичного пенопласта. Интрументы необходимые для обработки. Ножи, ножницы, терки, шкурки. </w:t>
      </w:r>
    </w:p>
    <w:bookmarkEnd w:id="29987"/>
    <w:bookmarkStart w:name="z30493" w:id="29988"/>
    <w:p>
      <w:pPr>
        <w:spacing w:after="0"/>
        <w:ind w:left="0"/>
        <w:jc w:val="both"/>
      </w:pPr>
      <w:r>
        <w:rPr>
          <w:rFonts w:ascii="Times New Roman"/>
          <w:b w:val="false"/>
          <w:i w:val="false"/>
          <w:color w:val="000000"/>
          <w:sz w:val="28"/>
        </w:rPr>
        <w:t>
      Тема 11. Мастика. Мастика – пластическая масса из клея, муки, гипса, мела, бумаги. В процессе изготовления бутафории и фактурной обработки декораций мастикой заменяют папье-маше, рельефную пасту, отделочные и пластические материалы. Из мастики лепят и оттискивают изделия для отделки мебели, оружия, посуды; изготавливают бутафорские торты; производят рельефную обработку древесных стволов. Состав мастики зависит от характера изделия, требуемого рельефа и физических свойств покрываемой основы.</w:t>
      </w:r>
    </w:p>
    <w:bookmarkEnd w:id="29988"/>
    <w:bookmarkStart w:name="z30494" w:id="29989"/>
    <w:p>
      <w:pPr>
        <w:spacing w:after="0"/>
        <w:ind w:left="0"/>
        <w:jc w:val="both"/>
      </w:pPr>
      <w:r>
        <w:rPr>
          <w:rFonts w:ascii="Times New Roman"/>
          <w:b w:val="false"/>
          <w:i w:val="false"/>
          <w:color w:val="000000"/>
          <w:sz w:val="28"/>
        </w:rPr>
        <w:t xml:space="preserve">
      Тема 12. Приемы художественной обработки. Лепные, токарные, сварочные, чеканные работы. Металлопластика. Обработка мастикой. Папье-маше. Полировка. Бронзировка. Патинирование. Используемые материалы. Металлы. Пластмассы. Синтетика. Ткани. Мастика. Краски. Клеи. </w:t>
      </w:r>
    </w:p>
    <w:bookmarkEnd w:id="29989"/>
    <w:bookmarkStart w:name="z30495" w:id="29990"/>
    <w:p>
      <w:pPr>
        <w:spacing w:after="0"/>
        <w:ind w:left="0"/>
        <w:jc w:val="both"/>
      </w:pPr>
      <w:r>
        <w:rPr>
          <w:rFonts w:ascii="Times New Roman"/>
          <w:b w:val="false"/>
          <w:i w:val="false"/>
          <w:color w:val="000000"/>
          <w:sz w:val="28"/>
        </w:rPr>
        <w:t xml:space="preserve">
      Тема 13. Бумажные абажуры. Парафинированная или промасленная чертежная бумага. Сборка выкроек производится путем сшивания вручную или на машине. Поверх бумаги иногда наклеивают цветную ткань, обогащая ее дополнительной росписью или аппликацией. </w:t>
      </w:r>
    </w:p>
    <w:bookmarkEnd w:id="29990"/>
    <w:bookmarkStart w:name="z30496" w:id="29991"/>
    <w:p>
      <w:pPr>
        <w:spacing w:after="0"/>
        <w:ind w:left="0"/>
        <w:jc w:val="both"/>
      </w:pPr>
      <w:r>
        <w:rPr>
          <w:rFonts w:ascii="Times New Roman"/>
          <w:b w:val="false"/>
          <w:i w:val="false"/>
          <w:color w:val="000000"/>
          <w:sz w:val="28"/>
        </w:rPr>
        <w:t>
      Тема 14. Имитация матового стекла для абажуров осуществляется из тюля, тонкого батиста, обработанных эмульсией поливинилацетата. Тюль или ткань накладывается на чистый лист органического стекла и покрывается эмульсией, немного разбавленной водой, начиная от центра к краям. Введение цвета и роспись возможны только при нанесении второго слоя эмульсии. Первый слой должен быть чистым. Последующее наслоение эмульсии делается по сухой поверхности стекла.</w:t>
      </w:r>
    </w:p>
    <w:bookmarkEnd w:id="29991"/>
    <w:bookmarkStart w:name="z30497" w:id="29992"/>
    <w:p>
      <w:pPr>
        <w:spacing w:after="0"/>
        <w:ind w:left="0"/>
        <w:jc w:val="both"/>
      </w:pPr>
      <w:r>
        <w:rPr>
          <w:rFonts w:ascii="Times New Roman"/>
          <w:b w:val="false"/>
          <w:i w:val="false"/>
          <w:color w:val="000000"/>
          <w:sz w:val="28"/>
        </w:rPr>
        <w:t>
      95. Ожидаемые результаты освоения Программы 2 класса.</w:t>
      </w:r>
    </w:p>
    <w:bookmarkEnd w:id="29992"/>
    <w:bookmarkStart w:name="z30498" w:id="2999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29993"/>
    <w:bookmarkStart w:name="z30499" w:id="29994"/>
    <w:p>
      <w:pPr>
        <w:spacing w:after="0"/>
        <w:ind w:left="0"/>
        <w:jc w:val="both"/>
      </w:pPr>
      <w:r>
        <w:rPr>
          <w:rFonts w:ascii="Times New Roman"/>
          <w:b w:val="false"/>
          <w:i w:val="false"/>
          <w:color w:val="000000"/>
          <w:sz w:val="28"/>
        </w:rPr>
        <w:t>
      1) знает технологию изготовления бутафорской книги;</w:t>
      </w:r>
    </w:p>
    <w:bookmarkEnd w:id="29994"/>
    <w:bookmarkStart w:name="z30500" w:id="29995"/>
    <w:p>
      <w:pPr>
        <w:spacing w:after="0"/>
        <w:ind w:left="0"/>
        <w:jc w:val="both"/>
      </w:pPr>
      <w:r>
        <w:rPr>
          <w:rFonts w:ascii="Times New Roman"/>
          <w:b w:val="false"/>
          <w:i w:val="false"/>
          <w:color w:val="000000"/>
          <w:sz w:val="28"/>
        </w:rPr>
        <w:t>
      2) знает виды основных материалов, применяемых в бутафорском производстве;</w:t>
      </w:r>
    </w:p>
    <w:bookmarkEnd w:id="29995"/>
    <w:bookmarkStart w:name="z30501" w:id="29996"/>
    <w:p>
      <w:pPr>
        <w:spacing w:after="0"/>
        <w:ind w:left="0"/>
        <w:jc w:val="both"/>
      </w:pPr>
      <w:r>
        <w:rPr>
          <w:rFonts w:ascii="Times New Roman"/>
          <w:b w:val="false"/>
          <w:i w:val="false"/>
          <w:color w:val="000000"/>
          <w:sz w:val="28"/>
        </w:rPr>
        <w:t xml:space="preserve">
      3) умеет применять проволочные каркасы при изготовлении скульптур и крупной бутафории, кустов, деревьев, абажуров; </w:t>
      </w:r>
    </w:p>
    <w:bookmarkEnd w:id="29996"/>
    <w:bookmarkStart w:name="z30502" w:id="29997"/>
    <w:p>
      <w:pPr>
        <w:spacing w:after="0"/>
        <w:ind w:left="0"/>
        <w:jc w:val="both"/>
      </w:pPr>
      <w:r>
        <w:rPr>
          <w:rFonts w:ascii="Times New Roman"/>
          <w:b w:val="false"/>
          <w:i w:val="false"/>
          <w:color w:val="000000"/>
          <w:sz w:val="28"/>
        </w:rPr>
        <w:t>
      4) умеет выполнять чеканку бутафорских изделий по тонкому металлу;</w:t>
      </w:r>
    </w:p>
    <w:bookmarkEnd w:id="29997"/>
    <w:bookmarkStart w:name="z30503" w:id="29998"/>
    <w:p>
      <w:pPr>
        <w:spacing w:after="0"/>
        <w:ind w:left="0"/>
        <w:jc w:val="both"/>
      </w:pPr>
      <w:r>
        <w:rPr>
          <w:rFonts w:ascii="Times New Roman"/>
          <w:b w:val="false"/>
          <w:i w:val="false"/>
          <w:color w:val="000000"/>
          <w:sz w:val="28"/>
        </w:rPr>
        <w:t>
      5) знает способы работы с пластмассой, мастикой.</w:t>
      </w:r>
    </w:p>
    <w:bookmarkEnd w:id="29998"/>
    <w:bookmarkStart w:name="z30504" w:id="29999"/>
    <w:p>
      <w:pPr>
        <w:spacing w:after="0"/>
        <w:ind w:left="0"/>
        <w:jc w:val="both"/>
      </w:pPr>
      <w:r>
        <w:rPr>
          <w:rFonts w:ascii="Times New Roman"/>
          <w:b w:val="false"/>
          <w:i w:val="false"/>
          <w:color w:val="000000"/>
          <w:sz w:val="28"/>
        </w:rPr>
        <w:t xml:space="preserve">
      96. В настоящей Программе по предмету "Основы художественной речи" используются следующие понятия: </w:t>
      </w:r>
    </w:p>
    <w:bookmarkEnd w:id="29999"/>
    <w:bookmarkStart w:name="z30505" w:id="30000"/>
    <w:p>
      <w:pPr>
        <w:spacing w:after="0"/>
        <w:ind w:left="0"/>
        <w:jc w:val="both"/>
      </w:pPr>
      <w:r>
        <w:rPr>
          <w:rFonts w:ascii="Times New Roman"/>
          <w:b w:val="false"/>
          <w:i w:val="false"/>
          <w:color w:val="000000"/>
          <w:sz w:val="28"/>
        </w:rPr>
        <w:t>
      1) актер – исполнитель ролей в спектаклях и кино;</w:t>
      </w:r>
    </w:p>
    <w:bookmarkEnd w:id="30000"/>
    <w:bookmarkStart w:name="z30506" w:id="30001"/>
    <w:p>
      <w:pPr>
        <w:spacing w:after="0"/>
        <w:ind w:left="0"/>
        <w:jc w:val="both"/>
      </w:pPr>
      <w:r>
        <w:rPr>
          <w:rFonts w:ascii="Times New Roman"/>
          <w:b w:val="false"/>
          <w:i w:val="false"/>
          <w:color w:val="000000"/>
          <w:sz w:val="28"/>
        </w:rPr>
        <w:t>
      2) артикуляционный аппарат – часть голосового аппарата, формирующая звуки речи;</w:t>
      </w:r>
    </w:p>
    <w:bookmarkEnd w:id="30001"/>
    <w:bookmarkStart w:name="z30507" w:id="30002"/>
    <w:p>
      <w:pPr>
        <w:spacing w:after="0"/>
        <w:ind w:left="0"/>
        <w:jc w:val="both"/>
      </w:pPr>
      <w:r>
        <w:rPr>
          <w:rFonts w:ascii="Times New Roman"/>
          <w:b w:val="false"/>
          <w:i w:val="false"/>
          <w:color w:val="000000"/>
          <w:sz w:val="28"/>
        </w:rPr>
        <w:t>
      3) артикуляционная гимнастика – комплекс упражнений, одни из которых помогают улучшить подвижность органов артикуляции, другие – увеличить объем и силу движений, третьи вырабатывают точность позы губ, языка, необходимую для произнесения того или иного звука;</w:t>
      </w:r>
    </w:p>
    <w:bookmarkEnd w:id="30002"/>
    <w:bookmarkStart w:name="z30508" w:id="30003"/>
    <w:p>
      <w:pPr>
        <w:spacing w:after="0"/>
        <w:ind w:left="0"/>
        <w:jc w:val="both"/>
      </w:pPr>
      <w:r>
        <w:rPr>
          <w:rFonts w:ascii="Times New Roman"/>
          <w:b w:val="false"/>
          <w:i w:val="false"/>
          <w:color w:val="000000"/>
          <w:sz w:val="28"/>
        </w:rPr>
        <w:t>
      4) образное мышление – свойство воспринимать и осмысливать картины жизни, искусства в их художественном значении, необходимое в процессе возникновения замысла, постановки спектакля, представления;</w:t>
      </w:r>
    </w:p>
    <w:bookmarkEnd w:id="30003"/>
    <w:bookmarkStart w:name="z30509" w:id="30004"/>
    <w:p>
      <w:pPr>
        <w:spacing w:after="0"/>
        <w:ind w:left="0"/>
        <w:jc w:val="both"/>
      </w:pPr>
      <w:r>
        <w:rPr>
          <w:rFonts w:ascii="Times New Roman"/>
          <w:b w:val="false"/>
          <w:i w:val="false"/>
          <w:color w:val="000000"/>
          <w:sz w:val="28"/>
        </w:rPr>
        <w:t>
      5) мышечная свобода – это состояние мышц, участвующих в дыхательном процессе, фонации и дикции, при котором отсутствует напряжение и физические зажимы;</w:t>
      </w:r>
    </w:p>
    <w:bookmarkEnd w:id="30004"/>
    <w:bookmarkStart w:name="z30510" w:id="30005"/>
    <w:p>
      <w:pPr>
        <w:spacing w:after="0"/>
        <w:ind w:left="0"/>
        <w:jc w:val="both"/>
      </w:pPr>
      <w:r>
        <w:rPr>
          <w:rFonts w:ascii="Times New Roman"/>
          <w:b w:val="false"/>
          <w:i w:val="false"/>
          <w:color w:val="000000"/>
          <w:sz w:val="28"/>
        </w:rPr>
        <w:t>
      6) мышечная активность – состояние голосовых связок, мышц гортани, глотки и всего речевого аппарата, не допускающее вялости;</w:t>
      </w:r>
    </w:p>
    <w:bookmarkEnd w:id="30005"/>
    <w:bookmarkStart w:name="z30511" w:id="30006"/>
    <w:p>
      <w:pPr>
        <w:spacing w:after="0"/>
        <w:ind w:left="0"/>
        <w:jc w:val="both"/>
      </w:pPr>
      <w:r>
        <w:rPr>
          <w:rFonts w:ascii="Times New Roman"/>
          <w:b w:val="false"/>
          <w:i w:val="false"/>
          <w:color w:val="000000"/>
          <w:sz w:val="28"/>
        </w:rPr>
        <w:t>
      7) освобождение мышц (снятие физического зажима) – тренинг, упражнения для выработки умения двигаться выразительно и правдиво;</w:t>
      </w:r>
    </w:p>
    <w:bookmarkEnd w:id="30006"/>
    <w:bookmarkStart w:name="z30512" w:id="30007"/>
    <w:p>
      <w:pPr>
        <w:spacing w:after="0"/>
        <w:ind w:left="0"/>
        <w:jc w:val="both"/>
      </w:pPr>
      <w:r>
        <w:rPr>
          <w:rFonts w:ascii="Times New Roman"/>
          <w:b w:val="false"/>
          <w:i w:val="false"/>
          <w:color w:val="000000"/>
          <w:sz w:val="28"/>
        </w:rPr>
        <w:t xml:space="preserve">
      8) дикция – ясность, разборчивость произнесения текста; </w:t>
      </w:r>
    </w:p>
    <w:bookmarkEnd w:id="30007"/>
    <w:bookmarkStart w:name="z30513" w:id="30008"/>
    <w:p>
      <w:pPr>
        <w:spacing w:after="0"/>
        <w:ind w:left="0"/>
        <w:jc w:val="both"/>
      </w:pPr>
      <w:r>
        <w:rPr>
          <w:rFonts w:ascii="Times New Roman"/>
          <w:b w:val="false"/>
          <w:i w:val="false"/>
          <w:color w:val="000000"/>
          <w:sz w:val="28"/>
        </w:rPr>
        <w:t xml:space="preserve">
      9) звукообразование (фонация) – извлечение певческого и речевого звука, результат действия голосового аппарата; </w:t>
      </w:r>
    </w:p>
    <w:bookmarkEnd w:id="30008"/>
    <w:bookmarkStart w:name="z30514" w:id="30009"/>
    <w:p>
      <w:pPr>
        <w:spacing w:after="0"/>
        <w:ind w:left="0"/>
        <w:jc w:val="both"/>
      </w:pPr>
      <w:r>
        <w:rPr>
          <w:rFonts w:ascii="Times New Roman"/>
          <w:b w:val="false"/>
          <w:i w:val="false"/>
          <w:color w:val="000000"/>
          <w:sz w:val="28"/>
        </w:rPr>
        <w:t>
      10) звуковысотный диапазон – умение актера использовать максимальный тоновый объем речевого голоса, от самого нижнего до самого верхнего звука;</w:t>
      </w:r>
    </w:p>
    <w:bookmarkEnd w:id="30009"/>
    <w:bookmarkStart w:name="z30515" w:id="30010"/>
    <w:p>
      <w:pPr>
        <w:spacing w:after="0"/>
        <w:ind w:left="0"/>
        <w:jc w:val="both"/>
      </w:pPr>
      <w:r>
        <w:rPr>
          <w:rFonts w:ascii="Times New Roman"/>
          <w:b w:val="false"/>
          <w:i w:val="false"/>
          <w:color w:val="000000"/>
          <w:sz w:val="28"/>
        </w:rPr>
        <w:t>
      11) объемность – свойство голоса быть глубоким, бархатным, округлым, мягким;</w:t>
      </w:r>
    </w:p>
    <w:bookmarkEnd w:id="30010"/>
    <w:bookmarkStart w:name="z30516" w:id="30011"/>
    <w:p>
      <w:pPr>
        <w:spacing w:after="0"/>
        <w:ind w:left="0"/>
        <w:jc w:val="both"/>
      </w:pPr>
      <w:r>
        <w:rPr>
          <w:rFonts w:ascii="Times New Roman"/>
          <w:b w:val="false"/>
          <w:i w:val="false"/>
          <w:color w:val="000000"/>
          <w:sz w:val="28"/>
        </w:rPr>
        <w:t>
      12) кукольник – человек, ведущий кукольное представление, артист кукольного театра;</w:t>
      </w:r>
    </w:p>
    <w:bookmarkEnd w:id="30011"/>
    <w:bookmarkStart w:name="z30517" w:id="30012"/>
    <w:p>
      <w:pPr>
        <w:spacing w:after="0"/>
        <w:ind w:left="0"/>
        <w:jc w:val="both"/>
      </w:pPr>
      <w:r>
        <w:rPr>
          <w:rFonts w:ascii="Times New Roman"/>
          <w:b w:val="false"/>
          <w:i w:val="false"/>
          <w:color w:val="000000"/>
          <w:sz w:val="28"/>
        </w:rPr>
        <w:t>
      13) театр кукол – одна из разновидностей кукольного вида искусства, в который входят мультипликационное и не мультипликационное анимационное киноискусство, кукольное искусство эстрады и художественные кукольные программы телевидения;</w:t>
      </w:r>
    </w:p>
    <w:bookmarkEnd w:id="30012"/>
    <w:bookmarkStart w:name="z30518" w:id="30013"/>
    <w:p>
      <w:pPr>
        <w:spacing w:after="0"/>
        <w:ind w:left="0"/>
        <w:jc w:val="both"/>
      </w:pPr>
      <w:r>
        <w:rPr>
          <w:rFonts w:ascii="Times New Roman"/>
          <w:b w:val="false"/>
          <w:i w:val="false"/>
          <w:color w:val="000000"/>
          <w:sz w:val="28"/>
        </w:rPr>
        <w:t>
      14) мимика – выразительные движения мышц лица, являющиеся одной из форм проявления тех или иных чувств человека;</w:t>
      </w:r>
    </w:p>
    <w:bookmarkEnd w:id="30013"/>
    <w:bookmarkStart w:name="z30519" w:id="30014"/>
    <w:p>
      <w:pPr>
        <w:spacing w:after="0"/>
        <w:ind w:left="0"/>
        <w:jc w:val="both"/>
      </w:pPr>
      <w:r>
        <w:rPr>
          <w:rFonts w:ascii="Times New Roman"/>
          <w:b w:val="false"/>
          <w:i w:val="false"/>
          <w:color w:val="000000"/>
          <w:sz w:val="28"/>
        </w:rPr>
        <w:t>
      15) монолог – речь действующего лица, главным образом в драматическом произведении, выключенная из разговорного общения персонажей и не предполагающая непосредственного отклика, в отличие от диалога; речь, обращенная к слушателям или к самому себе;</w:t>
      </w:r>
    </w:p>
    <w:bookmarkEnd w:id="30014"/>
    <w:bookmarkStart w:name="z30520" w:id="30015"/>
    <w:p>
      <w:pPr>
        <w:spacing w:after="0"/>
        <w:ind w:left="0"/>
        <w:jc w:val="both"/>
      </w:pPr>
      <w:r>
        <w:rPr>
          <w:rFonts w:ascii="Times New Roman"/>
          <w:b w:val="false"/>
          <w:i w:val="false"/>
          <w:color w:val="000000"/>
          <w:sz w:val="28"/>
        </w:rPr>
        <w:t>
      16) пантомима – вид сценического искусства, в котором основным средством создания художественного образа является пластика человеческого тела, без использования слов;</w:t>
      </w:r>
    </w:p>
    <w:bookmarkEnd w:id="30015"/>
    <w:bookmarkStart w:name="z30521" w:id="30016"/>
    <w:p>
      <w:pPr>
        <w:spacing w:after="0"/>
        <w:ind w:left="0"/>
        <w:jc w:val="both"/>
      </w:pPr>
      <w:r>
        <w:rPr>
          <w:rFonts w:ascii="Times New Roman"/>
          <w:b w:val="false"/>
          <w:i w:val="false"/>
          <w:color w:val="000000"/>
          <w:sz w:val="28"/>
        </w:rPr>
        <w:t>
      17) сценическая речь – одно из основных профессиональных средств выразительности актера;</w:t>
      </w:r>
    </w:p>
    <w:bookmarkEnd w:id="30016"/>
    <w:bookmarkStart w:name="z30522" w:id="30017"/>
    <w:p>
      <w:pPr>
        <w:spacing w:after="0"/>
        <w:ind w:left="0"/>
        <w:jc w:val="both"/>
      </w:pPr>
      <w:r>
        <w:rPr>
          <w:rFonts w:ascii="Times New Roman"/>
          <w:b w:val="false"/>
          <w:i w:val="false"/>
          <w:color w:val="000000"/>
          <w:sz w:val="28"/>
        </w:rPr>
        <w:t>
      18) сценический образ – сборный образ актера или артиста, который состоит из личностных характеристик актера, его психоэмоциональных особенностей, также сценических предпочтений;</w:t>
      </w:r>
    </w:p>
    <w:bookmarkEnd w:id="30017"/>
    <w:bookmarkStart w:name="z30523" w:id="30018"/>
    <w:p>
      <w:pPr>
        <w:spacing w:after="0"/>
        <w:ind w:left="0"/>
        <w:jc w:val="both"/>
      </w:pPr>
      <w:r>
        <w:rPr>
          <w:rFonts w:ascii="Times New Roman"/>
          <w:b w:val="false"/>
          <w:i w:val="false"/>
          <w:color w:val="000000"/>
          <w:sz w:val="28"/>
        </w:rPr>
        <w:t>
      19) дыхание (певческое) – дыхание, обеспечивающее процесс пения;</w:t>
      </w:r>
    </w:p>
    <w:bookmarkEnd w:id="30018"/>
    <w:bookmarkStart w:name="z30524" w:id="30019"/>
    <w:p>
      <w:pPr>
        <w:spacing w:after="0"/>
        <w:ind w:left="0"/>
        <w:jc w:val="both"/>
      </w:pPr>
      <w:r>
        <w:rPr>
          <w:rFonts w:ascii="Times New Roman"/>
          <w:b w:val="false"/>
          <w:i w:val="false"/>
          <w:color w:val="000000"/>
          <w:sz w:val="28"/>
        </w:rPr>
        <w:t>
      20) интонирование – умение чисто воспроизводить вокально или на музыкальном инструменте звуковой тон;</w:t>
      </w:r>
    </w:p>
    <w:bookmarkEnd w:id="30019"/>
    <w:bookmarkStart w:name="z30525" w:id="30020"/>
    <w:p>
      <w:pPr>
        <w:spacing w:after="0"/>
        <w:ind w:left="0"/>
        <w:jc w:val="both"/>
      </w:pPr>
      <w:r>
        <w:rPr>
          <w:rFonts w:ascii="Times New Roman"/>
          <w:b w:val="false"/>
          <w:i w:val="false"/>
          <w:color w:val="000000"/>
          <w:sz w:val="28"/>
        </w:rPr>
        <w:t>
      21) этюд – вид упражнения, способствующий развитию творческих и профессиональных навыков актера.</w:t>
      </w:r>
    </w:p>
    <w:bookmarkEnd w:id="30020"/>
    <w:bookmarkStart w:name="z30526" w:id="30021"/>
    <w:p>
      <w:pPr>
        <w:spacing w:after="0"/>
        <w:ind w:left="0"/>
        <w:jc w:val="both"/>
      </w:pPr>
      <w:r>
        <w:rPr>
          <w:rFonts w:ascii="Times New Roman"/>
          <w:b w:val="false"/>
          <w:i w:val="false"/>
          <w:color w:val="000000"/>
          <w:sz w:val="28"/>
        </w:rPr>
        <w:t>
      97. Цель предмета: создание условий для комплексного эстетического развития личности обучающегося посредством изучения основ сценической речи.</w:t>
      </w:r>
    </w:p>
    <w:bookmarkEnd w:id="30021"/>
    <w:bookmarkStart w:name="z30527" w:id="30022"/>
    <w:p>
      <w:pPr>
        <w:spacing w:after="0"/>
        <w:ind w:left="0"/>
        <w:jc w:val="both"/>
      </w:pPr>
      <w:r>
        <w:rPr>
          <w:rFonts w:ascii="Times New Roman"/>
          <w:b w:val="false"/>
          <w:i w:val="false"/>
          <w:color w:val="000000"/>
          <w:sz w:val="28"/>
        </w:rPr>
        <w:t>
      98. Задачи предмета.</w:t>
      </w:r>
    </w:p>
    <w:bookmarkEnd w:id="30022"/>
    <w:bookmarkStart w:name="z30528" w:id="30023"/>
    <w:p>
      <w:pPr>
        <w:spacing w:after="0"/>
        <w:ind w:left="0"/>
        <w:jc w:val="both"/>
      </w:pPr>
      <w:r>
        <w:rPr>
          <w:rFonts w:ascii="Times New Roman"/>
          <w:b w:val="false"/>
          <w:i w:val="false"/>
          <w:color w:val="000000"/>
          <w:sz w:val="28"/>
        </w:rPr>
        <w:t>
      Обучающие:</w:t>
      </w:r>
    </w:p>
    <w:bookmarkEnd w:id="30023"/>
    <w:bookmarkStart w:name="z30529" w:id="30024"/>
    <w:p>
      <w:pPr>
        <w:spacing w:after="0"/>
        <w:ind w:left="0"/>
        <w:jc w:val="both"/>
      </w:pPr>
      <w:r>
        <w:rPr>
          <w:rFonts w:ascii="Times New Roman"/>
          <w:b w:val="false"/>
          <w:i w:val="false"/>
          <w:color w:val="000000"/>
          <w:sz w:val="28"/>
        </w:rPr>
        <w:t>
      1) знакомство с миром театрального искусства;</w:t>
      </w:r>
    </w:p>
    <w:bookmarkEnd w:id="30024"/>
    <w:bookmarkStart w:name="z30530" w:id="30025"/>
    <w:p>
      <w:pPr>
        <w:spacing w:after="0"/>
        <w:ind w:left="0"/>
        <w:jc w:val="both"/>
      </w:pPr>
      <w:r>
        <w:rPr>
          <w:rFonts w:ascii="Times New Roman"/>
          <w:b w:val="false"/>
          <w:i w:val="false"/>
          <w:color w:val="000000"/>
          <w:sz w:val="28"/>
        </w:rPr>
        <w:t>
      2) овладение с основами сценической речи;</w:t>
      </w:r>
    </w:p>
    <w:bookmarkEnd w:id="30025"/>
    <w:bookmarkStart w:name="z30531" w:id="30026"/>
    <w:p>
      <w:pPr>
        <w:spacing w:after="0"/>
        <w:ind w:left="0"/>
        <w:jc w:val="both"/>
      </w:pPr>
      <w:r>
        <w:rPr>
          <w:rFonts w:ascii="Times New Roman"/>
          <w:b w:val="false"/>
          <w:i w:val="false"/>
          <w:color w:val="000000"/>
          <w:sz w:val="28"/>
        </w:rPr>
        <w:t>
      3) освоение основных орфоэпических норм сценической речи;</w:t>
      </w:r>
    </w:p>
    <w:bookmarkEnd w:id="30026"/>
    <w:bookmarkStart w:name="z30532" w:id="30027"/>
    <w:p>
      <w:pPr>
        <w:spacing w:after="0"/>
        <w:ind w:left="0"/>
        <w:jc w:val="both"/>
      </w:pPr>
      <w:r>
        <w:rPr>
          <w:rFonts w:ascii="Times New Roman"/>
          <w:b w:val="false"/>
          <w:i w:val="false"/>
          <w:color w:val="000000"/>
          <w:sz w:val="28"/>
        </w:rPr>
        <w:t>
      4) обучение элементарным навыкам владения дыханием, голосом, всем речевым аппаратом и умению его рационально использовать;</w:t>
      </w:r>
    </w:p>
    <w:bookmarkEnd w:id="30027"/>
    <w:bookmarkStart w:name="z30533" w:id="30028"/>
    <w:p>
      <w:pPr>
        <w:spacing w:after="0"/>
        <w:ind w:left="0"/>
        <w:jc w:val="both"/>
      </w:pPr>
      <w:r>
        <w:rPr>
          <w:rFonts w:ascii="Times New Roman"/>
          <w:b w:val="false"/>
          <w:i w:val="false"/>
          <w:color w:val="000000"/>
          <w:sz w:val="28"/>
        </w:rPr>
        <w:t>
      5) обучение интонационно-логическому анализу текста;</w:t>
      </w:r>
    </w:p>
    <w:bookmarkEnd w:id="30028"/>
    <w:bookmarkStart w:name="z30534" w:id="30029"/>
    <w:p>
      <w:pPr>
        <w:spacing w:after="0"/>
        <w:ind w:left="0"/>
        <w:jc w:val="both"/>
      </w:pPr>
      <w:r>
        <w:rPr>
          <w:rFonts w:ascii="Times New Roman"/>
          <w:b w:val="false"/>
          <w:i w:val="false"/>
          <w:color w:val="000000"/>
          <w:sz w:val="28"/>
        </w:rPr>
        <w:t>
      6) овладение основами сценического движения, пластики;</w:t>
      </w:r>
    </w:p>
    <w:bookmarkEnd w:id="30029"/>
    <w:bookmarkStart w:name="z30535" w:id="30030"/>
    <w:p>
      <w:pPr>
        <w:spacing w:after="0"/>
        <w:ind w:left="0"/>
        <w:jc w:val="both"/>
      </w:pPr>
      <w:r>
        <w:rPr>
          <w:rFonts w:ascii="Times New Roman"/>
          <w:b w:val="false"/>
          <w:i w:val="false"/>
          <w:color w:val="000000"/>
          <w:sz w:val="28"/>
        </w:rPr>
        <w:t>
      7) обучение творческому использованию полученных умений и практических навыков;</w:t>
      </w:r>
    </w:p>
    <w:bookmarkEnd w:id="30030"/>
    <w:bookmarkStart w:name="z30536" w:id="30031"/>
    <w:p>
      <w:pPr>
        <w:spacing w:after="0"/>
        <w:ind w:left="0"/>
        <w:jc w:val="both"/>
      </w:pPr>
      <w:r>
        <w:rPr>
          <w:rFonts w:ascii="Times New Roman"/>
          <w:b w:val="false"/>
          <w:i w:val="false"/>
          <w:color w:val="000000"/>
          <w:sz w:val="28"/>
        </w:rPr>
        <w:t>
      8) овладение техникой речи в соответствии с возрастными и индивидуальными возможностями каждого ребенка.</w:t>
      </w:r>
    </w:p>
    <w:bookmarkEnd w:id="30031"/>
    <w:bookmarkStart w:name="z30537" w:id="30032"/>
    <w:p>
      <w:pPr>
        <w:spacing w:after="0"/>
        <w:ind w:left="0"/>
        <w:jc w:val="both"/>
      </w:pPr>
      <w:r>
        <w:rPr>
          <w:rFonts w:ascii="Times New Roman"/>
          <w:b w:val="false"/>
          <w:i w:val="false"/>
          <w:color w:val="000000"/>
          <w:sz w:val="28"/>
        </w:rPr>
        <w:t>
      Развивающие:</w:t>
      </w:r>
    </w:p>
    <w:bookmarkEnd w:id="30032"/>
    <w:bookmarkStart w:name="z30538" w:id="30033"/>
    <w:p>
      <w:pPr>
        <w:spacing w:after="0"/>
        <w:ind w:left="0"/>
        <w:jc w:val="both"/>
      </w:pPr>
      <w:r>
        <w:rPr>
          <w:rFonts w:ascii="Times New Roman"/>
          <w:b w:val="false"/>
          <w:i w:val="false"/>
          <w:color w:val="000000"/>
          <w:sz w:val="28"/>
        </w:rPr>
        <w:t xml:space="preserve">
      1) развитие речевого слуха, чувства ритма, внимания, памяти, речевых, творческих способностей обучающегося; </w:t>
      </w:r>
    </w:p>
    <w:bookmarkEnd w:id="30033"/>
    <w:bookmarkStart w:name="z30539" w:id="30034"/>
    <w:p>
      <w:pPr>
        <w:spacing w:after="0"/>
        <w:ind w:left="0"/>
        <w:jc w:val="both"/>
      </w:pPr>
      <w:r>
        <w:rPr>
          <w:rFonts w:ascii="Times New Roman"/>
          <w:b w:val="false"/>
          <w:i w:val="false"/>
          <w:color w:val="000000"/>
          <w:sz w:val="28"/>
        </w:rPr>
        <w:t xml:space="preserve">
      2) развитие диапазона, полетности, выносливости, силы речевого голоса; </w:t>
      </w:r>
    </w:p>
    <w:bookmarkEnd w:id="30034"/>
    <w:bookmarkStart w:name="z30540" w:id="30035"/>
    <w:p>
      <w:pPr>
        <w:spacing w:after="0"/>
        <w:ind w:left="0"/>
        <w:jc w:val="both"/>
      </w:pPr>
      <w:r>
        <w:rPr>
          <w:rFonts w:ascii="Times New Roman"/>
          <w:b w:val="false"/>
          <w:i w:val="false"/>
          <w:color w:val="000000"/>
          <w:sz w:val="28"/>
        </w:rPr>
        <w:t>
      3) развитие дикционной, интонационно -мелодической и орфоэпической культуры;</w:t>
      </w:r>
    </w:p>
    <w:bookmarkEnd w:id="30035"/>
    <w:bookmarkStart w:name="z30541" w:id="30036"/>
    <w:p>
      <w:pPr>
        <w:spacing w:after="0"/>
        <w:ind w:left="0"/>
        <w:jc w:val="both"/>
      </w:pPr>
      <w:r>
        <w:rPr>
          <w:rFonts w:ascii="Times New Roman"/>
          <w:b w:val="false"/>
          <w:i w:val="false"/>
          <w:color w:val="000000"/>
          <w:sz w:val="28"/>
        </w:rPr>
        <w:t>
      4) овладение навыками сценического мастерства;</w:t>
      </w:r>
    </w:p>
    <w:bookmarkEnd w:id="30036"/>
    <w:bookmarkStart w:name="z30542" w:id="30037"/>
    <w:p>
      <w:pPr>
        <w:spacing w:after="0"/>
        <w:ind w:left="0"/>
        <w:jc w:val="both"/>
      </w:pPr>
      <w:r>
        <w:rPr>
          <w:rFonts w:ascii="Times New Roman"/>
          <w:b w:val="false"/>
          <w:i w:val="false"/>
          <w:color w:val="000000"/>
          <w:sz w:val="28"/>
        </w:rPr>
        <w:t>
      5) развитие умения воздействовать через речь на волю, мышление, эмоциональное состояние, воображение, внимание зрителей;</w:t>
      </w:r>
    </w:p>
    <w:bookmarkEnd w:id="30037"/>
    <w:bookmarkStart w:name="z30543" w:id="30038"/>
    <w:p>
      <w:pPr>
        <w:spacing w:after="0"/>
        <w:ind w:left="0"/>
        <w:jc w:val="both"/>
      </w:pPr>
      <w:r>
        <w:rPr>
          <w:rFonts w:ascii="Times New Roman"/>
          <w:b w:val="false"/>
          <w:i w:val="false"/>
          <w:color w:val="000000"/>
          <w:sz w:val="28"/>
        </w:rPr>
        <w:t xml:space="preserve">
      6) привитие устойчивой любви к родному языку и формирование практических навыков по технике речи. </w:t>
      </w:r>
    </w:p>
    <w:bookmarkEnd w:id="30038"/>
    <w:bookmarkStart w:name="z30544" w:id="30039"/>
    <w:p>
      <w:pPr>
        <w:spacing w:after="0"/>
        <w:ind w:left="0"/>
        <w:jc w:val="both"/>
      </w:pPr>
      <w:r>
        <w:rPr>
          <w:rFonts w:ascii="Times New Roman"/>
          <w:b w:val="false"/>
          <w:i w:val="false"/>
          <w:color w:val="000000"/>
          <w:sz w:val="28"/>
        </w:rPr>
        <w:t>
      Воспитательные:</w:t>
      </w:r>
    </w:p>
    <w:bookmarkEnd w:id="30039"/>
    <w:bookmarkStart w:name="z30545" w:id="30040"/>
    <w:p>
      <w:pPr>
        <w:spacing w:after="0"/>
        <w:ind w:left="0"/>
        <w:jc w:val="both"/>
      </w:pPr>
      <w:r>
        <w:rPr>
          <w:rFonts w:ascii="Times New Roman"/>
          <w:b w:val="false"/>
          <w:i w:val="false"/>
          <w:color w:val="000000"/>
          <w:sz w:val="28"/>
        </w:rPr>
        <w:t>
      1) воспитание художественного вкуса обучающегося;</w:t>
      </w:r>
    </w:p>
    <w:bookmarkEnd w:id="30040"/>
    <w:bookmarkStart w:name="z30546" w:id="30041"/>
    <w:p>
      <w:pPr>
        <w:spacing w:after="0"/>
        <w:ind w:left="0"/>
        <w:jc w:val="both"/>
      </w:pPr>
      <w:r>
        <w:rPr>
          <w:rFonts w:ascii="Times New Roman"/>
          <w:b w:val="false"/>
          <w:i w:val="false"/>
          <w:color w:val="000000"/>
          <w:sz w:val="28"/>
        </w:rPr>
        <w:t>
      2) развитие духовно-нравственных качеств обучающегося;</w:t>
      </w:r>
    </w:p>
    <w:bookmarkEnd w:id="30041"/>
    <w:bookmarkStart w:name="z30547" w:id="30042"/>
    <w:p>
      <w:pPr>
        <w:spacing w:after="0"/>
        <w:ind w:left="0"/>
        <w:jc w:val="both"/>
      </w:pPr>
      <w:r>
        <w:rPr>
          <w:rFonts w:ascii="Times New Roman"/>
          <w:b w:val="false"/>
          <w:i w:val="false"/>
          <w:color w:val="000000"/>
          <w:sz w:val="28"/>
        </w:rPr>
        <w:t>
      3) воспитание правильного этического и эстетического восприятия не только театрального, но и искусства в целом.</w:t>
      </w:r>
    </w:p>
    <w:bookmarkEnd w:id="30042"/>
    <w:bookmarkStart w:name="z30548" w:id="30043"/>
    <w:p>
      <w:pPr>
        <w:spacing w:after="0"/>
        <w:ind w:left="0"/>
        <w:jc w:val="both"/>
      </w:pPr>
      <w:r>
        <w:rPr>
          <w:rFonts w:ascii="Times New Roman"/>
          <w:b w:val="false"/>
          <w:i w:val="false"/>
          <w:color w:val="000000"/>
          <w:sz w:val="28"/>
        </w:rPr>
        <w:t xml:space="preserve">
      99. Срок реализации Программы – три года. Объем учебного времени на реализацию Программы определяется типовым учебным планом детских школ искусств. </w:t>
      </w:r>
    </w:p>
    <w:bookmarkEnd w:id="30043"/>
    <w:bookmarkStart w:name="z30549" w:id="30044"/>
    <w:p>
      <w:pPr>
        <w:spacing w:after="0"/>
        <w:ind w:left="0"/>
        <w:jc w:val="both"/>
      </w:pPr>
      <w:r>
        <w:rPr>
          <w:rFonts w:ascii="Times New Roman"/>
          <w:b w:val="false"/>
          <w:i w:val="false"/>
          <w:color w:val="000000"/>
          <w:sz w:val="28"/>
        </w:rPr>
        <w:t xml:space="preserve">
      100.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освоении искусства сценической речи, пробуждение у детей интереса к театру. </w:t>
      </w:r>
    </w:p>
    <w:bookmarkEnd w:id="30044"/>
    <w:bookmarkStart w:name="z30550" w:id="30045"/>
    <w:p>
      <w:pPr>
        <w:spacing w:after="0"/>
        <w:ind w:left="0"/>
        <w:jc w:val="both"/>
      </w:pPr>
      <w:r>
        <w:rPr>
          <w:rFonts w:ascii="Times New Roman"/>
          <w:b w:val="false"/>
          <w:i w:val="false"/>
          <w:color w:val="000000"/>
          <w:sz w:val="28"/>
        </w:rPr>
        <w:t xml:space="preserve">
      101. Программа ориентирована на выработку у обучающегося личностных качеств, способствующих: </w:t>
      </w:r>
    </w:p>
    <w:bookmarkEnd w:id="30045"/>
    <w:bookmarkStart w:name="z30551" w:id="30046"/>
    <w:p>
      <w:pPr>
        <w:spacing w:after="0"/>
        <w:ind w:left="0"/>
        <w:jc w:val="both"/>
      </w:pPr>
      <w:r>
        <w:rPr>
          <w:rFonts w:ascii="Times New Roman"/>
          <w:b w:val="false"/>
          <w:i w:val="false"/>
          <w:color w:val="000000"/>
          <w:sz w:val="28"/>
        </w:rPr>
        <w:t>
      1) освоению навыков правильного владения дыханием, голосом, дикцией, современным литературным произношением, творческим отношением к слову, выразительным средством устной речи;</w:t>
      </w:r>
    </w:p>
    <w:bookmarkEnd w:id="30046"/>
    <w:bookmarkStart w:name="z30552" w:id="30047"/>
    <w:p>
      <w:pPr>
        <w:spacing w:after="0"/>
        <w:ind w:left="0"/>
        <w:jc w:val="both"/>
      </w:pPr>
      <w:r>
        <w:rPr>
          <w:rFonts w:ascii="Times New Roman"/>
          <w:b w:val="false"/>
          <w:i w:val="false"/>
          <w:color w:val="000000"/>
          <w:sz w:val="28"/>
        </w:rPr>
        <w:t>
      2) приобретению опыта творческой деятельности;</w:t>
      </w:r>
    </w:p>
    <w:bookmarkEnd w:id="30047"/>
    <w:bookmarkStart w:name="z30553" w:id="30048"/>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30048"/>
    <w:bookmarkStart w:name="z30554" w:id="30049"/>
    <w:p>
      <w:pPr>
        <w:spacing w:after="0"/>
        <w:ind w:left="0"/>
        <w:jc w:val="both"/>
      </w:pPr>
      <w:r>
        <w:rPr>
          <w:rFonts w:ascii="Times New Roman"/>
          <w:b w:val="false"/>
          <w:i w:val="false"/>
          <w:color w:val="000000"/>
          <w:sz w:val="28"/>
        </w:rPr>
        <w:t>
      4) приобщению к культурному сценическому и литературному наследию;</w:t>
      </w:r>
    </w:p>
    <w:bookmarkEnd w:id="30049"/>
    <w:bookmarkStart w:name="z30555" w:id="30050"/>
    <w:p>
      <w:pPr>
        <w:spacing w:after="0"/>
        <w:ind w:left="0"/>
        <w:jc w:val="both"/>
      </w:pPr>
      <w:r>
        <w:rPr>
          <w:rFonts w:ascii="Times New Roman"/>
          <w:b w:val="false"/>
          <w:i w:val="false"/>
          <w:color w:val="000000"/>
          <w:sz w:val="28"/>
        </w:rPr>
        <w:t>
      5) формированию комплекса знаний, умений и навыков, позволяющих в дальнейшем осваивать основные профессиональные образовательные программы в области театрального искусства.</w:t>
      </w:r>
    </w:p>
    <w:bookmarkEnd w:id="30050"/>
    <w:bookmarkStart w:name="z30556" w:id="30051"/>
    <w:p>
      <w:pPr>
        <w:spacing w:after="0"/>
        <w:ind w:left="0"/>
        <w:jc w:val="both"/>
      </w:pPr>
      <w:r>
        <w:rPr>
          <w:rFonts w:ascii="Times New Roman"/>
          <w:b w:val="false"/>
          <w:i w:val="false"/>
          <w:color w:val="000000"/>
          <w:sz w:val="28"/>
        </w:rPr>
        <w:t>
      102. Обучение необходимым навыкам владения речевым аппаратом и умению их рационального использования осуществляется в процессе работы над различными по содержанию, характеру и стилю художественными произведениями.</w:t>
      </w:r>
    </w:p>
    <w:bookmarkEnd w:id="30051"/>
    <w:bookmarkStart w:name="z30557" w:id="30052"/>
    <w:p>
      <w:pPr>
        <w:spacing w:after="0"/>
        <w:ind w:left="0"/>
        <w:jc w:val="both"/>
      </w:pPr>
      <w:r>
        <w:rPr>
          <w:rFonts w:ascii="Times New Roman"/>
          <w:b w:val="false"/>
          <w:i w:val="false"/>
          <w:color w:val="000000"/>
          <w:sz w:val="28"/>
        </w:rPr>
        <w:t>
      103. Особенностью Программы является ее общеразвивающая направленность на формирование эстетического вкуса, развитие актерских данных и творческих способностей обучающегося.</w:t>
      </w:r>
    </w:p>
    <w:bookmarkEnd w:id="30052"/>
    <w:bookmarkStart w:name="z30558" w:id="30053"/>
    <w:p>
      <w:pPr>
        <w:spacing w:after="0"/>
        <w:ind w:left="0"/>
        <w:jc w:val="both"/>
      </w:pPr>
      <w:r>
        <w:rPr>
          <w:rFonts w:ascii="Times New Roman"/>
          <w:b w:val="false"/>
          <w:i w:val="false"/>
          <w:color w:val="000000"/>
          <w:sz w:val="28"/>
        </w:rPr>
        <w:t>
      104.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30053"/>
    <w:bookmarkStart w:name="z30559" w:id="30054"/>
    <w:p>
      <w:pPr>
        <w:spacing w:after="0"/>
        <w:ind w:left="0"/>
        <w:jc w:val="both"/>
      </w:pPr>
      <w:r>
        <w:rPr>
          <w:rFonts w:ascii="Times New Roman"/>
          <w:b w:val="false"/>
          <w:i w:val="false"/>
          <w:color w:val="000000"/>
          <w:sz w:val="28"/>
        </w:rPr>
        <w:t>
      105. Специфика индивидуального и группового обучения предмету "Основы художественной речи" предполагает вариативность выбора методов, средств, форм обучения и подбора репертуарного комплекса.</w:t>
      </w:r>
    </w:p>
    <w:bookmarkEnd w:id="30054"/>
    <w:bookmarkStart w:name="z30560" w:id="30055"/>
    <w:p>
      <w:pPr>
        <w:spacing w:after="0"/>
        <w:ind w:left="0"/>
        <w:jc w:val="both"/>
      </w:pPr>
      <w:r>
        <w:rPr>
          <w:rFonts w:ascii="Times New Roman"/>
          <w:b w:val="false"/>
          <w:i w:val="false"/>
          <w:color w:val="000000"/>
          <w:sz w:val="28"/>
        </w:rPr>
        <w:t>
      106. Для достижения поставленных задач используются следующие методы обучения:</w:t>
      </w:r>
    </w:p>
    <w:bookmarkEnd w:id="30055"/>
    <w:bookmarkStart w:name="z30561" w:id="30056"/>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30056"/>
    <w:bookmarkStart w:name="z30562" w:id="30057"/>
    <w:p>
      <w:pPr>
        <w:spacing w:after="0"/>
        <w:ind w:left="0"/>
        <w:jc w:val="both"/>
      </w:pPr>
      <w:r>
        <w:rPr>
          <w:rFonts w:ascii="Times New Roman"/>
          <w:b w:val="false"/>
          <w:i w:val="false"/>
          <w:color w:val="000000"/>
          <w:sz w:val="28"/>
        </w:rPr>
        <w:t>
      2) наглядно-демонстрационный – упражнения для комплексного освоения сценической речи, наблюдение, показ интерактивных и мультимедийных презентаций;</w:t>
      </w:r>
    </w:p>
    <w:bookmarkEnd w:id="30057"/>
    <w:bookmarkStart w:name="z30563" w:id="30058"/>
    <w:p>
      <w:pPr>
        <w:spacing w:after="0"/>
        <w:ind w:left="0"/>
        <w:jc w:val="both"/>
      </w:pPr>
      <w:r>
        <w:rPr>
          <w:rFonts w:ascii="Times New Roman"/>
          <w:b w:val="false"/>
          <w:i w:val="false"/>
          <w:color w:val="000000"/>
          <w:sz w:val="28"/>
        </w:rPr>
        <w:t>
      3) практический – артикуляционные тренинги, дыхательные упражнения, самостоятельный разбор произведения, работа над отдельными частями произведения, репетиции;</w:t>
      </w:r>
    </w:p>
    <w:bookmarkEnd w:id="30058"/>
    <w:bookmarkStart w:name="z30564" w:id="30059"/>
    <w:p>
      <w:pPr>
        <w:spacing w:after="0"/>
        <w:ind w:left="0"/>
        <w:jc w:val="both"/>
      </w:pPr>
      <w:r>
        <w:rPr>
          <w:rFonts w:ascii="Times New Roman"/>
          <w:b w:val="false"/>
          <w:i w:val="false"/>
          <w:color w:val="000000"/>
          <w:sz w:val="28"/>
        </w:rPr>
        <w:t>
      4) аналитический – сравнение и обобщение, развитие логического мышления;</w:t>
      </w:r>
    </w:p>
    <w:bookmarkEnd w:id="30059"/>
    <w:bookmarkStart w:name="z30565" w:id="30060"/>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30060"/>
    <w:bookmarkStart w:name="z30566" w:id="30061"/>
    <w:p>
      <w:pPr>
        <w:spacing w:after="0"/>
        <w:ind w:left="0"/>
        <w:jc w:val="both"/>
      </w:pPr>
      <w:r>
        <w:rPr>
          <w:rFonts w:ascii="Times New Roman"/>
          <w:b w:val="false"/>
          <w:i w:val="false"/>
          <w:color w:val="000000"/>
          <w:sz w:val="28"/>
        </w:rPr>
        <w:t>
      107. Выбор методов обучения зависит от возраста и индивидуальных особенностей обучающегося, таких как физические данные, уровень развития музыкальных способностей. Весь процесс обучения строится от простого к сложному.</w:t>
      </w:r>
    </w:p>
    <w:bookmarkEnd w:id="30061"/>
    <w:bookmarkStart w:name="z30567" w:id="30062"/>
    <w:p>
      <w:pPr>
        <w:spacing w:after="0"/>
        <w:ind w:left="0"/>
        <w:jc w:val="both"/>
      </w:pPr>
      <w:r>
        <w:rPr>
          <w:rFonts w:ascii="Times New Roman"/>
          <w:b w:val="false"/>
          <w:i w:val="false"/>
          <w:color w:val="000000"/>
          <w:sz w:val="28"/>
        </w:rPr>
        <w:t>
      108. Формы занятий:</w:t>
      </w:r>
    </w:p>
    <w:bookmarkEnd w:id="30062"/>
    <w:bookmarkStart w:name="z30568" w:id="30063"/>
    <w:p>
      <w:pPr>
        <w:spacing w:after="0"/>
        <w:ind w:left="0"/>
        <w:jc w:val="both"/>
      </w:pPr>
      <w:r>
        <w:rPr>
          <w:rFonts w:ascii="Times New Roman"/>
          <w:b w:val="false"/>
          <w:i w:val="false"/>
          <w:color w:val="000000"/>
          <w:sz w:val="28"/>
        </w:rPr>
        <w:t xml:space="preserve">
      1) практическая работа; </w:t>
      </w:r>
    </w:p>
    <w:bookmarkEnd w:id="30063"/>
    <w:bookmarkStart w:name="z30569" w:id="30064"/>
    <w:p>
      <w:pPr>
        <w:spacing w:after="0"/>
        <w:ind w:left="0"/>
        <w:jc w:val="both"/>
      </w:pPr>
      <w:r>
        <w:rPr>
          <w:rFonts w:ascii="Times New Roman"/>
          <w:b w:val="false"/>
          <w:i w:val="false"/>
          <w:color w:val="000000"/>
          <w:sz w:val="28"/>
        </w:rPr>
        <w:t>
      2) самостоятельная работа;</w:t>
      </w:r>
    </w:p>
    <w:bookmarkEnd w:id="30064"/>
    <w:bookmarkStart w:name="z30570" w:id="30065"/>
    <w:p>
      <w:pPr>
        <w:spacing w:after="0"/>
        <w:ind w:left="0"/>
        <w:jc w:val="both"/>
      </w:pPr>
      <w:r>
        <w:rPr>
          <w:rFonts w:ascii="Times New Roman"/>
          <w:b w:val="false"/>
          <w:i w:val="false"/>
          <w:color w:val="000000"/>
          <w:sz w:val="28"/>
        </w:rPr>
        <w:t>
      3) тренинги;</w:t>
      </w:r>
    </w:p>
    <w:bookmarkEnd w:id="30065"/>
    <w:bookmarkStart w:name="z30571" w:id="30066"/>
    <w:p>
      <w:pPr>
        <w:spacing w:after="0"/>
        <w:ind w:left="0"/>
        <w:jc w:val="both"/>
      </w:pPr>
      <w:r>
        <w:rPr>
          <w:rFonts w:ascii="Times New Roman"/>
          <w:b w:val="false"/>
          <w:i w:val="false"/>
          <w:color w:val="000000"/>
          <w:sz w:val="28"/>
        </w:rPr>
        <w:t>
      4) этюдные репетиции;</w:t>
      </w:r>
    </w:p>
    <w:bookmarkEnd w:id="30066"/>
    <w:bookmarkStart w:name="z30572" w:id="30067"/>
    <w:p>
      <w:pPr>
        <w:spacing w:after="0"/>
        <w:ind w:left="0"/>
        <w:jc w:val="both"/>
      </w:pPr>
      <w:r>
        <w:rPr>
          <w:rFonts w:ascii="Times New Roman"/>
          <w:b w:val="false"/>
          <w:i w:val="false"/>
          <w:color w:val="000000"/>
          <w:sz w:val="28"/>
        </w:rPr>
        <w:t>
      5) репетиции эпизодов спектаклей.</w:t>
      </w:r>
    </w:p>
    <w:bookmarkEnd w:id="30067"/>
    <w:bookmarkStart w:name="z30573" w:id="30068"/>
    <w:p>
      <w:pPr>
        <w:spacing w:after="0"/>
        <w:ind w:left="0"/>
        <w:jc w:val="both"/>
      </w:pPr>
      <w:r>
        <w:rPr>
          <w:rFonts w:ascii="Times New Roman"/>
          <w:b w:val="false"/>
          <w:i w:val="false"/>
          <w:color w:val="000000"/>
          <w:sz w:val="28"/>
        </w:rPr>
        <w:t>
      109.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30068"/>
    <w:bookmarkStart w:name="z30574" w:id="30069"/>
    <w:p>
      <w:pPr>
        <w:spacing w:after="0"/>
        <w:ind w:left="0"/>
        <w:jc w:val="both"/>
      </w:pPr>
      <w:r>
        <w:rPr>
          <w:rFonts w:ascii="Times New Roman"/>
          <w:b w:val="false"/>
          <w:i w:val="false"/>
          <w:color w:val="000000"/>
          <w:sz w:val="28"/>
        </w:rPr>
        <w:t xml:space="preserve">
      110. Основной формой учебно-воспитательной работы в классе является урок, проводимый как индивидуальное занятие педагога с обучающимся. </w:t>
      </w:r>
    </w:p>
    <w:bookmarkEnd w:id="30069"/>
    <w:bookmarkStart w:name="z30575" w:id="30070"/>
    <w:p>
      <w:pPr>
        <w:spacing w:after="0"/>
        <w:ind w:left="0"/>
        <w:jc w:val="both"/>
      </w:pPr>
      <w:r>
        <w:rPr>
          <w:rFonts w:ascii="Times New Roman"/>
          <w:b w:val="false"/>
          <w:i w:val="false"/>
          <w:color w:val="000000"/>
          <w:sz w:val="28"/>
        </w:rPr>
        <w:t>
      111. Программа занятий состоит из одновременно проводимых теоретических и практических занятий.</w:t>
      </w:r>
    </w:p>
    <w:bookmarkEnd w:id="30070"/>
    <w:bookmarkStart w:name="z30576" w:id="30071"/>
    <w:p>
      <w:pPr>
        <w:spacing w:after="0"/>
        <w:ind w:left="0"/>
        <w:jc w:val="both"/>
      </w:pPr>
      <w:r>
        <w:rPr>
          <w:rFonts w:ascii="Times New Roman"/>
          <w:b w:val="false"/>
          <w:i w:val="false"/>
          <w:color w:val="000000"/>
          <w:sz w:val="28"/>
        </w:rPr>
        <w:t>
      112. Виды внеурочных форм работы:</w:t>
      </w:r>
    </w:p>
    <w:bookmarkEnd w:id="30071"/>
    <w:bookmarkStart w:name="z30577" w:id="30072"/>
    <w:p>
      <w:pPr>
        <w:spacing w:after="0"/>
        <w:ind w:left="0"/>
        <w:jc w:val="both"/>
      </w:pPr>
      <w:r>
        <w:rPr>
          <w:rFonts w:ascii="Times New Roman"/>
          <w:b w:val="false"/>
          <w:i w:val="false"/>
          <w:color w:val="000000"/>
          <w:sz w:val="28"/>
        </w:rPr>
        <w:t>
      1) подготовка к спекталям, конкурсным выступлениям;</w:t>
      </w:r>
    </w:p>
    <w:bookmarkEnd w:id="30072"/>
    <w:bookmarkStart w:name="z30578" w:id="30073"/>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30073"/>
    <w:bookmarkStart w:name="z30579" w:id="30074"/>
    <w:p>
      <w:pPr>
        <w:spacing w:after="0"/>
        <w:ind w:left="0"/>
        <w:jc w:val="both"/>
      </w:pPr>
      <w:r>
        <w:rPr>
          <w:rFonts w:ascii="Times New Roman"/>
          <w:b w:val="false"/>
          <w:i w:val="false"/>
          <w:color w:val="000000"/>
          <w:sz w:val="28"/>
        </w:rPr>
        <w:t>
      3) посещение филармоний, театров, концертных залов, музеев;</w:t>
      </w:r>
    </w:p>
    <w:bookmarkEnd w:id="30074"/>
    <w:bookmarkStart w:name="z30580" w:id="30075"/>
    <w:p>
      <w:pPr>
        <w:spacing w:after="0"/>
        <w:ind w:left="0"/>
        <w:jc w:val="both"/>
      </w:pPr>
      <w:r>
        <w:rPr>
          <w:rFonts w:ascii="Times New Roman"/>
          <w:b w:val="false"/>
          <w:i w:val="false"/>
          <w:color w:val="000000"/>
          <w:sz w:val="28"/>
        </w:rPr>
        <w:t>
      4) встречи с актерами театров, искусствоведами.</w:t>
      </w:r>
    </w:p>
    <w:bookmarkEnd w:id="30075"/>
    <w:bookmarkStart w:name="z30581" w:id="30076"/>
    <w:p>
      <w:pPr>
        <w:spacing w:after="0"/>
        <w:ind w:left="0"/>
        <w:jc w:val="both"/>
      </w:pPr>
      <w:r>
        <w:rPr>
          <w:rFonts w:ascii="Times New Roman"/>
          <w:b w:val="false"/>
          <w:i w:val="false"/>
          <w:color w:val="000000"/>
          <w:sz w:val="28"/>
        </w:rPr>
        <w:t>
      113.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духовно-нравственного развития обучающегося.</w:t>
      </w:r>
    </w:p>
    <w:bookmarkEnd w:id="30076"/>
    <w:bookmarkStart w:name="z30582" w:id="30077"/>
    <w:p>
      <w:pPr>
        <w:spacing w:after="0"/>
        <w:ind w:left="0"/>
        <w:jc w:val="both"/>
      </w:pPr>
      <w:r>
        <w:rPr>
          <w:rFonts w:ascii="Times New Roman"/>
          <w:b w:val="false"/>
          <w:i w:val="false"/>
          <w:color w:val="000000"/>
          <w:sz w:val="28"/>
        </w:rPr>
        <w:t xml:space="preserve">
      114.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30077"/>
    <w:bookmarkStart w:name="z30583" w:id="30078"/>
    <w:p>
      <w:pPr>
        <w:spacing w:after="0"/>
        <w:ind w:left="0"/>
        <w:jc w:val="both"/>
      </w:pPr>
      <w:r>
        <w:rPr>
          <w:rFonts w:ascii="Times New Roman"/>
          <w:b w:val="false"/>
          <w:i w:val="false"/>
          <w:color w:val="000000"/>
          <w:sz w:val="28"/>
        </w:rPr>
        <w:t>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30078"/>
    <w:bookmarkStart w:name="z30584" w:id="30079"/>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значительно отличаются по уровню сложности.</w:t>
      </w:r>
    </w:p>
    <w:bookmarkEnd w:id="30079"/>
    <w:bookmarkStart w:name="z30585" w:id="30080"/>
    <w:p>
      <w:pPr>
        <w:spacing w:after="0"/>
        <w:ind w:left="0"/>
        <w:jc w:val="both"/>
      </w:pPr>
      <w:r>
        <w:rPr>
          <w:rFonts w:ascii="Times New Roman"/>
          <w:b w:val="false"/>
          <w:i w:val="false"/>
          <w:color w:val="000000"/>
          <w:sz w:val="28"/>
        </w:rPr>
        <w:t>
      115. Обязательные разделы индивидуального плана:</w:t>
      </w:r>
    </w:p>
    <w:bookmarkEnd w:id="30080"/>
    <w:bookmarkStart w:name="z30586" w:id="30081"/>
    <w:p>
      <w:pPr>
        <w:spacing w:after="0"/>
        <w:ind w:left="0"/>
        <w:jc w:val="both"/>
      </w:pPr>
      <w:r>
        <w:rPr>
          <w:rFonts w:ascii="Times New Roman"/>
          <w:b w:val="false"/>
          <w:i w:val="false"/>
          <w:color w:val="000000"/>
          <w:sz w:val="28"/>
        </w:rPr>
        <w:t>
      1) дыхательные упражнения;</w:t>
      </w:r>
    </w:p>
    <w:bookmarkEnd w:id="30081"/>
    <w:bookmarkStart w:name="z30587" w:id="30082"/>
    <w:p>
      <w:pPr>
        <w:spacing w:after="0"/>
        <w:ind w:left="0"/>
        <w:jc w:val="both"/>
      </w:pPr>
      <w:r>
        <w:rPr>
          <w:rFonts w:ascii="Times New Roman"/>
          <w:b w:val="false"/>
          <w:i w:val="false"/>
          <w:color w:val="000000"/>
          <w:sz w:val="28"/>
        </w:rPr>
        <w:t>
      2) артикуляционная гимнастика;</w:t>
      </w:r>
    </w:p>
    <w:bookmarkEnd w:id="30082"/>
    <w:bookmarkStart w:name="z30588" w:id="30083"/>
    <w:p>
      <w:pPr>
        <w:spacing w:after="0"/>
        <w:ind w:left="0"/>
        <w:jc w:val="both"/>
      </w:pPr>
      <w:r>
        <w:rPr>
          <w:rFonts w:ascii="Times New Roman"/>
          <w:b w:val="false"/>
          <w:i w:val="false"/>
          <w:color w:val="000000"/>
          <w:sz w:val="28"/>
        </w:rPr>
        <w:t>
      3) работа над текстами литературного произведения.</w:t>
      </w:r>
    </w:p>
    <w:bookmarkEnd w:id="30083"/>
    <w:bookmarkStart w:name="z30589" w:id="30084"/>
    <w:p>
      <w:pPr>
        <w:spacing w:after="0"/>
        <w:ind w:left="0"/>
        <w:jc w:val="both"/>
      </w:pPr>
      <w:r>
        <w:rPr>
          <w:rFonts w:ascii="Times New Roman"/>
          <w:b w:val="false"/>
          <w:i w:val="false"/>
          <w:color w:val="000000"/>
          <w:sz w:val="28"/>
        </w:rPr>
        <w:t>
      116. В конце каждого полугодия педагог отмечает качество выполнения задания и вносит изменения в ранее утвержденный индивидуальный план, в конце года дает характеристику его развития, успеваемости и работоспособности обучающегося.</w:t>
      </w:r>
    </w:p>
    <w:bookmarkEnd w:id="30084"/>
    <w:bookmarkStart w:name="z30590" w:id="30085"/>
    <w:p>
      <w:pPr>
        <w:spacing w:after="0"/>
        <w:ind w:left="0"/>
        <w:jc w:val="both"/>
      </w:pPr>
      <w:r>
        <w:rPr>
          <w:rFonts w:ascii="Times New Roman"/>
          <w:b w:val="false"/>
          <w:i w:val="false"/>
          <w:color w:val="000000"/>
          <w:sz w:val="28"/>
        </w:rPr>
        <w:t>
      117. Характеристика обучающегося на конец года освещает следующие стороны его индивидуальности:</w:t>
      </w:r>
    </w:p>
    <w:bookmarkEnd w:id="30085"/>
    <w:bookmarkStart w:name="z30591" w:id="30086"/>
    <w:p>
      <w:pPr>
        <w:spacing w:after="0"/>
        <w:ind w:left="0"/>
        <w:jc w:val="both"/>
      </w:pPr>
      <w:r>
        <w:rPr>
          <w:rFonts w:ascii="Times New Roman"/>
          <w:b w:val="false"/>
          <w:i w:val="false"/>
          <w:color w:val="000000"/>
          <w:sz w:val="28"/>
        </w:rPr>
        <w:t>
      1) природные голосо-речевые данные;</w:t>
      </w:r>
    </w:p>
    <w:bookmarkEnd w:id="30086"/>
    <w:bookmarkStart w:name="z30592" w:id="30087"/>
    <w:p>
      <w:pPr>
        <w:spacing w:after="0"/>
        <w:ind w:left="0"/>
        <w:jc w:val="both"/>
      </w:pPr>
      <w:r>
        <w:rPr>
          <w:rFonts w:ascii="Times New Roman"/>
          <w:b w:val="false"/>
          <w:i w:val="false"/>
          <w:color w:val="000000"/>
          <w:sz w:val="28"/>
        </w:rPr>
        <w:t>
      2) развитие индивидуальных особенностей и способностей;</w:t>
      </w:r>
    </w:p>
    <w:bookmarkEnd w:id="30087"/>
    <w:bookmarkStart w:name="z30593" w:id="30088"/>
    <w:p>
      <w:pPr>
        <w:spacing w:after="0"/>
        <w:ind w:left="0"/>
        <w:jc w:val="both"/>
      </w:pPr>
      <w:r>
        <w:rPr>
          <w:rFonts w:ascii="Times New Roman"/>
          <w:b w:val="false"/>
          <w:i w:val="false"/>
          <w:color w:val="000000"/>
          <w:sz w:val="28"/>
        </w:rPr>
        <w:t>
      3) освоение техники речи, специально подобранного репертуара;</w:t>
      </w:r>
    </w:p>
    <w:bookmarkEnd w:id="30088"/>
    <w:bookmarkStart w:name="z30594" w:id="30089"/>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30089"/>
    <w:bookmarkStart w:name="z30595" w:id="30090"/>
    <w:p>
      <w:pPr>
        <w:spacing w:after="0"/>
        <w:ind w:left="0"/>
        <w:jc w:val="both"/>
      </w:pPr>
      <w:r>
        <w:rPr>
          <w:rFonts w:ascii="Times New Roman"/>
          <w:b w:val="false"/>
          <w:i w:val="false"/>
          <w:color w:val="000000"/>
          <w:sz w:val="28"/>
        </w:rPr>
        <w:t>
      5) отношение к учебному процессу (старательность, настойчивость);</w:t>
      </w:r>
    </w:p>
    <w:bookmarkEnd w:id="30090"/>
    <w:bookmarkStart w:name="z30596" w:id="30091"/>
    <w:p>
      <w:pPr>
        <w:spacing w:after="0"/>
        <w:ind w:left="0"/>
        <w:jc w:val="both"/>
      </w:pPr>
      <w:r>
        <w:rPr>
          <w:rFonts w:ascii="Times New Roman"/>
          <w:b w:val="false"/>
          <w:i w:val="false"/>
          <w:color w:val="000000"/>
          <w:sz w:val="28"/>
        </w:rPr>
        <w:t>
      6) работоспособность, собранность;</w:t>
      </w:r>
    </w:p>
    <w:bookmarkEnd w:id="30091"/>
    <w:bookmarkStart w:name="z30597" w:id="30092"/>
    <w:p>
      <w:pPr>
        <w:spacing w:after="0"/>
        <w:ind w:left="0"/>
        <w:jc w:val="both"/>
      </w:pPr>
      <w:r>
        <w:rPr>
          <w:rFonts w:ascii="Times New Roman"/>
          <w:b w:val="false"/>
          <w:i w:val="false"/>
          <w:color w:val="000000"/>
          <w:sz w:val="28"/>
        </w:rPr>
        <w:t>
      7) умение заниматься самостоятельно;</w:t>
      </w:r>
    </w:p>
    <w:bookmarkEnd w:id="30092"/>
    <w:bookmarkStart w:name="z30598" w:id="30093"/>
    <w:p>
      <w:pPr>
        <w:spacing w:after="0"/>
        <w:ind w:left="0"/>
        <w:jc w:val="both"/>
      </w:pPr>
      <w:r>
        <w:rPr>
          <w:rFonts w:ascii="Times New Roman"/>
          <w:b w:val="false"/>
          <w:i w:val="false"/>
          <w:color w:val="000000"/>
          <w:sz w:val="28"/>
        </w:rPr>
        <w:t>
      8) степень грамотности в разборе текста;</w:t>
      </w:r>
    </w:p>
    <w:bookmarkEnd w:id="30093"/>
    <w:bookmarkStart w:name="z30599" w:id="30094"/>
    <w:p>
      <w:pPr>
        <w:spacing w:after="0"/>
        <w:ind w:left="0"/>
        <w:jc w:val="both"/>
      </w:pPr>
      <w:r>
        <w:rPr>
          <w:rFonts w:ascii="Times New Roman"/>
          <w:b w:val="false"/>
          <w:i w:val="false"/>
          <w:color w:val="000000"/>
          <w:sz w:val="28"/>
        </w:rPr>
        <w:t>
      9) скорость освоения произведений;</w:t>
      </w:r>
    </w:p>
    <w:bookmarkEnd w:id="30094"/>
    <w:bookmarkStart w:name="z30600" w:id="30095"/>
    <w:p>
      <w:pPr>
        <w:spacing w:after="0"/>
        <w:ind w:left="0"/>
        <w:jc w:val="both"/>
      </w:pPr>
      <w:r>
        <w:rPr>
          <w:rFonts w:ascii="Times New Roman"/>
          <w:b w:val="false"/>
          <w:i w:val="false"/>
          <w:color w:val="000000"/>
          <w:sz w:val="28"/>
        </w:rPr>
        <w:t>
      10) успехи к концу года;</w:t>
      </w:r>
    </w:p>
    <w:bookmarkEnd w:id="30095"/>
    <w:bookmarkStart w:name="z30601" w:id="30096"/>
    <w:p>
      <w:pPr>
        <w:spacing w:after="0"/>
        <w:ind w:left="0"/>
        <w:jc w:val="both"/>
      </w:pPr>
      <w:r>
        <w:rPr>
          <w:rFonts w:ascii="Times New Roman"/>
          <w:b w:val="false"/>
          <w:i w:val="false"/>
          <w:color w:val="000000"/>
          <w:sz w:val="28"/>
        </w:rPr>
        <w:t>
      11) недостатки в речевом развитии и задачи по их преодолению.</w:t>
      </w:r>
    </w:p>
    <w:bookmarkEnd w:id="30096"/>
    <w:bookmarkStart w:name="z30602" w:id="30097"/>
    <w:p>
      <w:pPr>
        <w:spacing w:after="0"/>
        <w:ind w:left="0"/>
        <w:jc w:val="both"/>
      </w:pPr>
      <w:r>
        <w:rPr>
          <w:rFonts w:ascii="Times New Roman"/>
          <w:b w:val="false"/>
          <w:i w:val="false"/>
          <w:color w:val="000000"/>
          <w:sz w:val="28"/>
        </w:rPr>
        <w:t>
      118.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30097"/>
    <w:bookmarkStart w:name="z30603" w:id="30098"/>
    <w:p>
      <w:pPr>
        <w:spacing w:after="0"/>
        <w:ind w:left="0"/>
        <w:jc w:val="both"/>
      </w:pPr>
      <w:r>
        <w:rPr>
          <w:rFonts w:ascii="Times New Roman"/>
          <w:b w:val="false"/>
          <w:i w:val="false"/>
          <w:color w:val="000000"/>
          <w:sz w:val="28"/>
        </w:rPr>
        <w:t>
      119.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0098"/>
    <w:bookmarkStart w:name="z30604" w:id="30099"/>
    <w:p>
      <w:pPr>
        <w:spacing w:after="0"/>
        <w:ind w:left="0"/>
        <w:jc w:val="both"/>
      </w:pPr>
      <w:r>
        <w:rPr>
          <w:rFonts w:ascii="Times New Roman"/>
          <w:b w:val="false"/>
          <w:i w:val="false"/>
          <w:color w:val="000000"/>
          <w:sz w:val="28"/>
        </w:rPr>
        <w:t>
      120.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30099"/>
    <w:bookmarkStart w:name="z30605" w:id="30100"/>
    <w:p>
      <w:pPr>
        <w:spacing w:after="0"/>
        <w:ind w:left="0"/>
        <w:jc w:val="both"/>
      </w:pPr>
      <w:r>
        <w:rPr>
          <w:rFonts w:ascii="Times New Roman"/>
          <w:b w:val="false"/>
          <w:i w:val="false"/>
          <w:color w:val="000000"/>
          <w:sz w:val="28"/>
        </w:rPr>
        <w:t>
      121. Содержание домашних заданий:</w:t>
      </w:r>
    </w:p>
    <w:bookmarkEnd w:id="30100"/>
    <w:bookmarkStart w:name="z30606" w:id="30101"/>
    <w:p>
      <w:pPr>
        <w:spacing w:after="0"/>
        <w:ind w:left="0"/>
        <w:jc w:val="both"/>
      </w:pPr>
      <w:r>
        <w:rPr>
          <w:rFonts w:ascii="Times New Roman"/>
          <w:b w:val="false"/>
          <w:i w:val="false"/>
          <w:color w:val="000000"/>
          <w:sz w:val="28"/>
        </w:rPr>
        <w:t>
      1) самостоятельная тренировка;</w:t>
      </w:r>
    </w:p>
    <w:bookmarkEnd w:id="30101"/>
    <w:bookmarkStart w:name="z30607" w:id="30102"/>
    <w:p>
      <w:pPr>
        <w:spacing w:after="0"/>
        <w:ind w:left="0"/>
        <w:jc w:val="both"/>
      </w:pPr>
      <w:r>
        <w:rPr>
          <w:rFonts w:ascii="Times New Roman"/>
          <w:b w:val="false"/>
          <w:i w:val="false"/>
          <w:color w:val="000000"/>
          <w:sz w:val="28"/>
        </w:rPr>
        <w:t>
      2) дыхательные упражнения;</w:t>
      </w:r>
    </w:p>
    <w:bookmarkEnd w:id="30102"/>
    <w:bookmarkStart w:name="z30608" w:id="30103"/>
    <w:p>
      <w:pPr>
        <w:spacing w:after="0"/>
        <w:ind w:left="0"/>
        <w:jc w:val="both"/>
      </w:pPr>
      <w:r>
        <w:rPr>
          <w:rFonts w:ascii="Times New Roman"/>
          <w:b w:val="false"/>
          <w:i w:val="false"/>
          <w:color w:val="000000"/>
          <w:sz w:val="28"/>
        </w:rPr>
        <w:t>
      3) упражнения для освоения смешанно-диафрагмального дыхания;</w:t>
      </w:r>
    </w:p>
    <w:bookmarkEnd w:id="30103"/>
    <w:bookmarkStart w:name="z30609" w:id="30104"/>
    <w:p>
      <w:pPr>
        <w:spacing w:after="0"/>
        <w:ind w:left="0"/>
        <w:jc w:val="both"/>
      </w:pPr>
      <w:r>
        <w:rPr>
          <w:rFonts w:ascii="Times New Roman"/>
          <w:b w:val="false"/>
          <w:i w:val="false"/>
          <w:color w:val="000000"/>
          <w:sz w:val="28"/>
        </w:rPr>
        <w:t>
      4) мимическая гимнастика;</w:t>
      </w:r>
    </w:p>
    <w:bookmarkEnd w:id="30104"/>
    <w:bookmarkStart w:name="z30610" w:id="30105"/>
    <w:p>
      <w:pPr>
        <w:spacing w:after="0"/>
        <w:ind w:left="0"/>
        <w:jc w:val="both"/>
      </w:pPr>
      <w:r>
        <w:rPr>
          <w:rFonts w:ascii="Times New Roman"/>
          <w:b w:val="false"/>
          <w:i w:val="false"/>
          <w:color w:val="000000"/>
          <w:sz w:val="28"/>
        </w:rPr>
        <w:t>
      5) упражнения для дикции;</w:t>
      </w:r>
    </w:p>
    <w:bookmarkEnd w:id="30105"/>
    <w:bookmarkStart w:name="z30611" w:id="30106"/>
    <w:p>
      <w:pPr>
        <w:spacing w:after="0"/>
        <w:ind w:left="0"/>
        <w:jc w:val="both"/>
      </w:pPr>
      <w:r>
        <w:rPr>
          <w:rFonts w:ascii="Times New Roman"/>
          <w:b w:val="false"/>
          <w:i w:val="false"/>
          <w:color w:val="000000"/>
          <w:sz w:val="28"/>
        </w:rPr>
        <w:t>
      6) артикуляционные упражнения.</w:t>
      </w:r>
    </w:p>
    <w:bookmarkEnd w:id="30106"/>
    <w:bookmarkStart w:name="z30612" w:id="30107"/>
    <w:p>
      <w:pPr>
        <w:spacing w:after="0"/>
        <w:ind w:left="0"/>
        <w:jc w:val="both"/>
      </w:pPr>
      <w:r>
        <w:rPr>
          <w:rFonts w:ascii="Times New Roman"/>
          <w:b w:val="false"/>
          <w:i w:val="false"/>
          <w:color w:val="000000"/>
          <w:sz w:val="28"/>
        </w:rPr>
        <w:t xml:space="preserve">
      122. Формы работы, используемые для активизации самостоятельных занятий обучающегося: </w:t>
      </w:r>
    </w:p>
    <w:bookmarkEnd w:id="30107"/>
    <w:bookmarkStart w:name="z30613" w:id="30108"/>
    <w:p>
      <w:pPr>
        <w:spacing w:after="0"/>
        <w:ind w:left="0"/>
        <w:jc w:val="both"/>
      </w:pPr>
      <w:r>
        <w:rPr>
          <w:rFonts w:ascii="Times New Roman"/>
          <w:b w:val="false"/>
          <w:i w:val="false"/>
          <w:color w:val="000000"/>
          <w:sz w:val="28"/>
        </w:rPr>
        <w:t>
      1) анализ собственного исполнения (обучающийся оценивает свое задание, отмечает допущенные ошибки);</w:t>
      </w:r>
    </w:p>
    <w:bookmarkEnd w:id="30108"/>
    <w:bookmarkStart w:name="z30614" w:id="30109"/>
    <w:p>
      <w:pPr>
        <w:spacing w:after="0"/>
        <w:ind w:left="0"/>
        <w:jc w:val="both"/>
      </w:pPr>
      <w:r>
        <w:rPr>
          <w:rFonts w:ascii="Times New Roman"/>
          <w:b w:val="false"/>
          <w:i w:val="false"/>
          <w:color w:val="000000"/>
          <w:sz w:val="28"/>
        </w:rPr>
        <w:t xml:space="preserve">
      2) запись в дневник важнейших рекомендаций педагога относительно работы над упражнениями, произведениями; </w:t>
      </w:r>
    </w:p>
    <w:bookmarkEnd w:id="30109"/>
    <w:bookmarkStart w:name="z30615" w:id="30110"/>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0110"/>
    <w:bookmarkStart w:name="z30616" w:id="30111"/>
    <w:p>
      <w:pPr>
        <w:spacing w:after="0"/>
        <w:ind w:left="0"/>
        <w:jc w:val="both"/>
      </w:pPr>
      <w:r>
        <w:rPr>
          <w:rFonts w:ascii="Times New Roman"/>
          <w:b w:val="false"/>
          <w:i w:val="false"/>
          <w:color w:val="000000"/>
          <w:sz w:val="28"/>
        </w:rPr>
        <w:t>
      123. Межпредметные связи предмета "Основы художественной речи" с предметами "Основы актерского мастерства", "Постановка голоса (вокал)", "Основы сценического движения" побуждают обучающегося к целостному познанию различных художественных явлений.</w:t>
      </w:r>
    </w:p>
    <w:bookmarkEnd w:id="30111"/>
    <w:bookmarkStart w:name="z30617" w:id="30112"/>
    <w:p>
      <w:pPr>
        <w:spacing w:after="0"/>
        <w:ind w:left="0"/>
        <w:jc w:val="both"/>
      </w:pPr>
      <w:r>
        <w:rPr>
          <w:rFonts w:ascii="Times New Roman"/>
          <w:b w:val="false"/>
          <w:i w:val="false"/>
          <w:color w:val="000000"/>
          <w:sz w:val="28"/>
        </w:rPr>
        <w:t>
      124. Программные требования в 1 классе:</w:t>
      </w:r>
    </w:p>
    <w:bookmarkEnd w:id="30112"/>
    <w:bookmarkStart w:name="z30618" w:id="30113"/>
    <w:p>
      <w:pPr>
        <w:spacing w:after="0"/>
        <w:ind w:left="0"/>
        <w:jc w:val="both"/>
      </w:pPr>
      <w:r>
        <w:rPr>
          <w:rFonts w:ascii="Times New Roman"/>
          <w:b w:val="false"/>
          <w:i w:val="false"/>
          <w:color w:val="000000"/>
          <w:sz w:val="28"/>
        </w:rPr>
        <w:t>
      1) продолжается знакомство со строением голосового аппарата, компонентами системы голосообразования, способами звукоизвлечения, артикуляции и дыхания;</w:t>
      </w:r>
    </w:p>
    <w:bookmarkEnd w:id="30113"/>
    <w:bookmarkStart w:name="z30619" w:id="30114"/>
    <w:p>
      <w:pPr>
        <w:spacing w:after="0"/>
        <w:ind w:left="0"/>
        <w:jc w:val="both"/>
      </w:pPr>
      <w:r>
        <w:rPr>
          <w:rFonts w:ascii="Times New Roman"/>
          <w:b w:val="false"/>
          <w:i w:val="false"/>
          <w:color w:val="000000"/>
          <w:sz w:val="28"/>
        </w:rPr>
        <w:t>
      2) формируется правильное звукообразование (мягкая атака), основы правильного дыхания, навыки артикуляции, продолжается работа по развитию слуха, голоса;</w:t>
      </w:r>
    </w:p>
    <w:bookmarkEnd w:id="30114"/>
    <w:bookmarkStart w:name="z30620" w:id="30115"/>
    <w:p>
      <w:pPr>
        <w:spacing w:after="0"/>
        <w:ind w:left="0"/>
        <w:jc w:val="both"/>
      </w:pPr>
      <w:r>
        <w:rPr>
          <w:rFonts w:ascii="Times New Roman"/>
          <w:b w:val="false"/>
          <w:i w:val="false"/>
          <w:color w:val="000000"/>
          <w:sz w:val="28"/>
        </w:rPr>
        <w:t>
      3) тренировка речевого дыхания начинается без звука, по мере усвоения упражнений по развитию дыхания вводится звук. Упражнения первого года обучения вначале выполняются в игровых ситуациях, постепенно заменяются специальными дыхательными и голосовыми на повышение и понижение голоса по строчкам и словам в распевной и речевой интонациях, строчка текста постепенно увеличивается от трех до пяти слов, дыхание берется перед каждой строкой, тексты для упражнений подбираются строго индивидуально;</w:t>
      </w:r>
    </w:p>
    <w:bookmarkEnd w:id="30115"/>
    <w:bookmarkStart w:name="z30621" w:id="30116"/>
    <w:p>
      <w:pPr>
        <w:spacing w:after="0"/>
        <w:ind w:left="0"/>
        <w:jc w:val="both"/>
      </w:pPr>
      <w:r>
        <w:rPr>
          <w:rFonts w:ascii="Times New Roman"/>
          <w:b w:val="false"/>
          <w:i w:val="false"/>
          <w:color w:val="000000"/>
          <w:sz w:val="28"/>
        </w:rPr>
        <w:t>
      4) логические правила осваиваются вначале с помощью упражнений и специально подобранных предложений, затем на литературном материале для тренировки дыхания, голоса, дикции, орфоэпии;</w:t>
      </w:r>
    </w:p>
    <w:bookmarkEnd w:id="30116"/>
    <w:bookmarkStart w:name="z30622" w:id="30117"/>
    <w:p>
      <w:pPr>
        <w:spacing w:after="0"/>
        <w:ind w:left="0"/>
        <w:jc w:val="both"/>
      </w:pPr>
      <w:r>
        <w:rPr>
          <w:rFonts w:ascii="Times New Roman"/>
          <w:b w:val="false"/>
          <w:i w:val="false"/>
          <w:color w:val="000000"/>
          <w:sz w:val="28"/>
        </w:rPr>
        <w:t>
      5) осваиваются дыхательные, артикуляционные упражнения, 5-10 упражнений психофизического тренинга, приемы разминки и разогрева тела, 5-7 скороговорок на проблемные звуки, 5-10 упражнений речевого тренинга.</w:t>
      </w:r>
    </w:p>
    <w:bookmarkEnd w:id="30117"/>
    <w:bookmarkStart w:name="z30623" w:id="30118"/>
    <w:p>
      <w:pPr>
        <w:spacing w:after="0"/>
        <w:ind w:left="0"/>
        <w:jc w:val="both"/>
      </w:pPr>
      <w:r>
        <w:rPr>
          <w:rFonts w:ascii="Times New Roman"/>
          <w:b w:val="false"/>
          <w:i w:val="false"/>
          <w:color w:val="000000"/>
          <w:sz w:val="28"/>
        </w:rPr>
        <w:t>
      125. Содержание учебного предмета в 1 классе.</w:t>
      </w:r>
    </w:p>
    <w:bookmarkEnd w:id="30118"/>
    <w:bookmarkStart w:name="z30624" w:id="30119"/>
    <w:p>
      <w:pPr>
        <w:spacing w:after="0"/>
        <w:ind w:left="0"/>
        <w:jc w:val="both"/>
      </w:pPr>
      <w:r>
        <w:rPr>
          <w:rFonts w:ascii="Times New Roman"/>
          <w:b w:val="false"/>
          <w:i w:val="false"/>
          <w:color w:val="000000"/>
          <w:sz w:val="28"/>
        </w:rPr>
        <w:t>
      Тема 1. Введение. Кукольный театр как вид искусства. Экскурсия в мир кукол. История возникновения и развития театральной деятельности. Техника безопасности. Правила поведения.</w:t>
      </w:r>
    </w:p>
    <w:bookmarkEnd w:id="30119"/>
    <w:bookmarkStart w:name="z30625" w:id="30120"/>
    <w:p>
      <w:pPr>
        <w:spacing w:after="0"/>
        <w:ind w:left="0"/>
        <w:jc w:val="both"/>
      </w:pPr>
      <w:r>
        <w:rPr>
          <w:rFonts w:ascii="Times New Roman"/>
          <w:b w:val="false"/>
          <w:i w:val="false"/>
          <w:color w:val="000000"/>
          <w:sz w:val="28"/>
        </w:rPr>
        <w:t>
      Тема 2. Выразительные средства театрального искусства. Исполнительское мастерство артиста кукольного театра как основное выразительное средство искусства театра. Отличие сценической речи в кукольном театре от сценической речи в искусстве кино и театра.</w:t>
      </w:r>
    </w:p>
    <w:bookmarkEnd w:id="30120"/>
    <w:bookmarkStart w:name="z30626" w:id="30121"/>
    <w:p>
      <w:pPr>
        <w:spacing w:after="0"/>
        <w:ind w:left="0"/>
        <w:jc w:val="both"/>
      </w:pPr>
      <w:r>
        <w:rPr>
          <w:rFonts w:ascii="Times New Roman"/>
          <w:b w:val="false"/>
          <w:i w:val="false"/>
          <w:color w:val="000000"/>
          <w:sz w:val="28"/>
        </w:rPr>
        <w:t>
      Тема 3. Артикуляция. Знакомство с артикуляционным аппаратом. Строение голосового аппарата. Новые термины и понятия: диафрагма, резонаторы, артикуляция, вибрационный массаж. Особенности и правила проведения упражнений и гимнастики на развитие голосового аппарата.</w:t>
      </w:r>
    </w:p>
    <w:bookmarkEnd w:id="30121"/>
    <w:bookmarkStart w:name="z30627" w:id="30122"/>
    <w:p>
      <w:pPr>
        <w:spacing w:after="0"/>
        <w:ind w:left="0"/>
        <w:jc w:val="both"/>
      </w:pPr>
      <w:r>
        <w:rPr>
          <w:rFonts w:ascii="Times New Roman"/>
          <w:b w:val="false"/>
          <w:i w:val="false"/>
          <w:color w:val="000000"/>
          <w:sz w:val="28"/>
        </w:rPr>
        <w:t>
      Упражнения для нижней челюсти, губ, языка. Гимнастика для укрепления диафрагмы и межреберных мышц. Массаж резонаторов. Упражнения на артикуляцию гласных и согласных звуков в отдельности и в сочетании (глухой, звонкий). Вибрационный массаж.</w:t>
      </w:r>
    </w:p>
    <w:bookmarkEnd w:id="30122"/>
    <w:bookmarkStart w:name="z30628" w:id="30123"/>
    <w:p>
      <w:pPr>
        <w:spacing w:after="0"/>
        <w:ind w:left="0"/>
        <w:jc w:val="both"/>
      </w:pPr>
      <w:r>
        <w:rPr>
          <w:rFonts w:ascii="Times New Roman"/>
          <w:b w:val="false"/>
          <w:i w:val="false"/>
          <w:color w:val="000000"/>
          <w:sz w:val="28"/>
        </w:rPr>
        <w:t xml:space="preserve">
      Тема 4. Физиология дыхательного и голосового аппарата. Гигиена дыхательного и голосового аппарата. Типы дыхания. </w:t>
      </w:r>
    </w:p>
    <w:bookmarkEnd w:id="30123"/>
    <w:bookmarkStart w:name="z30629" w:id="30124"/>
    <w:p>
      <w:pPr>
        <w:spacing w:after="0"/>
        <w:ind w:left="0"/>
        <w:jc w:val="both"/>
      </w:pPr>
      <w:r>
        <w:rPr>
          <w:rFonts w:ascii="Times New Roman"/>
          <w:b w:val="false"/>
          <w:i w:val="false"/>
          <w:color w:val="000000"/>
          <w:sz w:val="28"/>
        </w:rPr>
        <w:t>
      Тема 5. Упражнение на снятие мышечных напряжений. Воспитание правильной осанки.</w:t>
      </w:r>
    </w:p>
    <w:bookmarkEnd w:id="30124"/>
    <w:bookmarkStart w:name="z30630" w:id="30125"/>
    <w:p>
      <w:pPr>
        <w:spacing w:after="0"/>
        <w:ind w:left="0"/>
        <w:jc w:val="both"/>
      </w:pPr>
      <w:r>
        <w:rPr>
          <w:rFonts w:ascii="Times New Roman"/>
          <w:b w:val="false"/>
          <w:i w:val="false"/>
          <w:color w:val="000000"/>
          <w:sz w:val="28"/>
        </w:rPr>
        <w:t>
      Тема 6. Навыки смешанно-диафрагмального типа дыхания. Освоение дифференцированного вдоха и выдоха. Активизация тонуса мягкого неба. Выполнение дыхательных упражнений в игровых ситуациях.</w:t>
      </w:r>
    </w:p>
    <w:bookmarkEnd w:id="30125"/>
    <w:bookmarkStart w:name="z30631" w:id="30126"/>
    <w:p>
      <w:pPr>
        <w:spacing w:after="0"/>
        <w:ind w:left="0"/>
        <w:jc w:val="both"/>
      </w:pPr>
      <w:r>
        <w:rPr>
          <w:rFonts w:ascii="Times New Roman"/>
          <w:b w:val="false"/>
          <w:i w:val="false"/>
          <w:color w:val="000000"/>
          <w:sz w:val="28"/>
        </w:rPr>
        <w:t>
      Тема 7. Сведения о механизме голосообразования и некоторых особенностях звука: направлении (фокусе), резонировании, высоте (диапазоне), силе. Нахождение центрального звучания голоса обучающегося. Упражнения на тренировку длительности выдоха. Навыки взятия дополнительного дыхания.</w:t>
      </w:r>
    </w:p>
    <w:bookmarkEnd w:id="30126"/>
    <w:bookmarkStart w:name="z30632" w:id="30127"/>
    <w:p>
      <w:pPr>
        <w:spacing w:after="0"/>
        <w:ind w:left="0"/>
        <w:jc w:val="both"/>
      </w:pPr>
      <w:r>
        <w:rPr>
          <w:rFonts w:ascii="Times New Roman"/>
          <w:b w:val="false"/>
          <w:i w:val="false"/>
          <w:color w:val="000000"/>
          <w:sz w:val="28"/>
        </w:rPr>
        <w:t xml:space="preserve">
      Тема 8. Развитие и укрепление среднего регистра голоса. Упражнения на координацию речевого дыхания и звука в среднем регистре. Выработка ровности, плавности и длительности выдоха со звуком. </w:t>
      </w:r>
    </w:p>
    <w:bookmarkEnd w:id="30127"/>
    <w:bookmarkStart w:name="z30633" w:id="30128"/>
    <w:p>
      <w:pPr>
        <w:spacing w:after="0"/>
        <w:ind w:left="0"/>
        <w:jc w:val="both"/>
      </w:pPr>
      <w:r>
        <w:rPr>
          <w:rFonts w:ascii="Times New Roman"/>
          <w:b w:val="false"/>
          <w:i w:val="false"/>
          <w:color w:val="000000"/>
          <w:sz w:val="28"/>
        </w:rPr>
        <w:t>
      Тема 9. Тренировка речевого дыхания без звука. Введение фрикативных согласных звуков. Введение гласных звуков. Слоги. Слова. Фразы.</w:t>
      </w:r>
    </w:p>
    <w:bookmarkEnd w:id="30128"/>
    <w:bookmarkStart w:name="z30634" w:id="30129"/>
    <w:p>
      <w:pPr>
        <w:spacing w:after="0"/>
        <w:ind w:left="0"/>
        <w:jc w:val="both"/>
      </w:pPr>
      <w:r>
        <w:rPr>
          <w:rFonts w:ascii="Times New Roman"/>
          <w:b w:val="false"/>
          <w:i w:val="false"/>
          <w:color w:val="000000"/>
          <w:sz w:val="28"/>
        </w:rPr>
        <w:t>
      Тема 10. Дикция. Общие сведения об устройстве и функционировании речевого аппарата.</w:t>
      </w:r>
    </w:p>
    <w:bookmarkEnd w:id="30129"/>
    <w:bookmarkStart w:name="z30635" w:id="30130"/>
    <w:p>
      <w:pPr>
        <w:spacing w:after="0"/>
        <w:ind w:left="0"/>
        <w:jc w:val="both"/>
      </w:pPr>
      <w:r>
        <w:rPr>
          <w:rFonts w:ascii="Times New Roman"/>
          <w:b w:val="false"/>
          <w:i w:val="false"/>
          <w:color w:val="000000"/>
          <w:sz w:val="28"/>
        </w:rPr>
        <w:t>
      Тема 11. Гласные звуки, их классификация по месту и способу образования. Тренировка артикуляции гласных в скороговорках, стихотворной речи и прозе.</w:t>
      </w:r>
    </w:p>
    <w:bookmarkEnd w:id="30130"/>
    <w:bookmarkStart w:name="z30636" w:id="30131"/>
    <w:p>
      <w:pPr>
        <w:spacing w:after="0"/>
        <w:ind w:left="0"/>
        <w:jc w:val="both"/>
      </w:pPr>
      <w:r>
        <w:rPr>
          <w:rFonts w:ascii="Times New Roman"/>
          <w:b w:val="false"/>
          <w:i w:val="false"/>
          <w:color w:val="000000"/>
          <w:sz w:val="28"/>
        </w:rPr>
        <w:t>
      Тема 12. Согласные звуки. Классификация согласных звуков в сочетании с гласными в словах, фразах, текстах. Тренировка артикуляции согласных в скороговорках, стихотворной речи и прозе.</w:t>
      </w:r>
    </w:p>
    <w:bookmarkEnd w:id="30131"/>
    <w:bookmarkStart w:name="z30637" w:id="30132"/>
    <w:p>
      <w:pPr>
        <w:spacing w:after="0"/>
        <w:ind w:left="0"/>
        <w:jc w:val="both"/>
      </w:pPr>
      <w:r>
        <w:rPr>
          <w:rFonts w:ascii="Times New Roman"/>
          <w:b w:val="false"/>
          <w:i w:val="false"/>
          <w:color w:val="000000"/>
          <w:sz w:val="28"/>
        </w:rPr>
        <w:t xml:space="preserve">
      Тема 13. Тренировка артикуляционного аппарата. Комплекс упражнений на освобождение от мышечных зажимов верхней части корпуса, рук, шеи, челюсти, лица, губ, языка. Тренировка в двух темпах на материале пословиц, загадок, скороговорок и специально подобранных текстов. Контроль за правильным использованием дыхания, свободным звучанием голоса, естественной артикуляцией. </w:t>
      </w:r>
    </w:p>
    <w:bookmarkEnd w:id="30132"/>
    <w:bookmarkStart w:name="z30638" w:id="30133"/>
    <w:p>
      <w:pPr>
        <w:spacing w:after="0"/>
        <w:ind w:left="0"/>
        <w:jc w:val="both"/>
      </w:pPr>
      <w:r>
        <w:rPr>
          <w:rFonts w:ascii="Times New Roman"/>
          <w:b w:val="false"/>
          <w:i w:val="false"/>
          <w:color w:val="000000"/>
          <w:sz w:val="28"/>
        </w:rPr>
        <w:t>
      Тема 14. Орфоэпия. Понятие орфоэпии. Усвоение правил орфоэпии на примере специально подобранных слов. Письменная и устная речь. Буквы и звуки. Сведения о языке, его функциях. Ударение в слове.</w:t>
      </w:r>
    </w:p>
    <w:bookmarkEnd w:id="30133"/>
    <w:bookmarkStart w:name="z30639" w:id="30134"/>
    <w:p>
      <w:pPr>
        <w:spacing w:after="0"/>
        <w:ind w:left="0"/>
        <w:jc w:val="both"/>
      </w:pPr>
      <w:r>
        <w:rPr>
          <w:rFonts w:ascii="Times New Roman"/>
          <w:b w:val="false"/>
          <w:i w:val="false"/>
          <w:color w:val="000000"/>
          <w:sz w:val="28"/>
        </w:rPr>
        <w:t>
      Тема 15. Произнесение гласных звуков. Усвоение правил орфоэпии на примере специально подобранных слов.</w:t>
      </w:r>
    </w:p>
    <w:bookmarkEnd w:id="30134"/>
    <w:bookmarkStart w:name="z30640" w:id="30135"/>
    <w:p>
      <w:pPr>
        <w:spacing w:after="0"/>
        <w:ind w:left="0"/>
        <w:jc w:val="both"/>
      </w:pPr>
      <w:r>
        <w:rPr>
          <w:rFonts w:ascii="Times New Roman"/>
          <w:b w:val="false"/>
          <w:i w:val="false"/>
          <w:color w:val="000000"/>
          <w:sz w:val="28"/>
        </w:rPr>
        <w:t>
      Тема 16. Произнесение согласных звуков. Усвоение правил орфоэпии на примере специально подобранных слов.</w:t>
      </w:r>
    </w:p>
    <w:bookmarkEnd w:id="30135"/>
    <w:bookmarkStart w:name="z30641" w:id="30136"/>
    <w:p>
      <w:pPr>
        <w:spacing w:after="0"/>
        <w:ind w:left="0"/>
        <w:jc w:val="both"/>
      </w:pPr>
      <w:r>
        <w:rPr>
          <w:rFonts w:ascii="Times New Roman"/>
          <w:b w:val="false"/>
          <w:i w:val="false"/>
          <w:color w:val="000000"/>
          <w:sz w:val="28"/>
        </w:rPr>
        <w:t>
      Тема 17. Выразительные возможности звучащей речи. Правила логического чтения текста: речевой такт, логические паузы.</w:t>
      </w:r>
    </w:p>
    <w:bookmarkEnd w:id="30136"/>
    <w:bookmarkStart w:name="z30642" w:id="30137"/>
    <w:p>
      <w:pPr>
        <w:spacing w:after="0"/>
        <w:ind w:left="0"/>
        <w:jc w:val="both"/>
      </w:pPr>
      <w:r>
        <w:rPr>
          <w:rFonts w:ascii="Times New Roman"/>
          <w:b w:val="false"/>
          <w:i w:val="false"/>
          <w:color w:val="000000"/>
          <w:sz w:val="28"/>
        </w:rPr>
        <w:t>
      Тема 18. Правила логического чтения текста. Знаки препинания: точка, точка с запятой, запятая, двоеточие, тире, вопросительный и восклицательный знаки, многоточие, скобки, кавычки.</w:t>
      </w:r>
    </w:p>
    <w:bookmarkEnd w:id="30137"/>
    <w:bookmarkStart w:name="z30643" w:id="30138"/>
    <w:p>
      <w:pPr>
        <w:spacing w:after="0"/>
        <w:ind w:left="0"/>
        <w:jc w:val="both"/>
      </w:pPr>
      <w:r>
        <w:rPr>
          <w:rFonts w:ascii="Times New Roman"/>
          <w:b w:val="false"/>
          <w:i w:val="false"/>
          <w:color w:val="000000"/>
          <w:sz w:val="28"/>
        </w:rPr>
        <w:t xml:space="preserve">
      Тема 19. Логические ударения в речевом такте. </w:t>
      </w:r>
    </w:p>
    <w:bookmarkEnd w:id="30138"/>
    <w:bookmarkStart w:name="z30644" w:id="30139"/>
    <w:p>
      <w:pPr>
        <w:spacing w:after="0"/>
        <w:ind w:left="0"/>
        <w:jc w:val="both"/>
      </w:pPr>
      <w:r>
        <w:rPr>
          <w:rFonts w:ascii="Times New Roman"/>
          <w:b w:val="false"/>
          <w:i w:val="false"/>
          <w:color w:val="000000"/>
          <w:sz w:val="28"/>
        </w:rPr>
        <w:t>
      Тема 20. Логическое ударение в смысловом отрезке.</w:t>
      </w:r>
    </w:p>
    <w:bookmarkEnd w:id="30139"/>
    <w:bookmarkStart w:name="z30645" w:id="30140"/>
    <w:p>
      <w:pPr>
        <w:spacing w:after="0"/>
        <w:ind w:left="0"/>
        <w:jc w:val="both"/>
      </w:pPr>
      <w:r>
        <w:rPr>
          <w:rFonts w:ascii="Times New Roman"/>
          <w:b w:val="false"/>
          <w:i w:val="false"/>
          <w:color w:val="000000"/>
          <w:sz w:val="28"/>
        </w:rPr>
        <w:t xml:space="preserve">
      Тема 21. Главное и второстепенное ударения. </w:t>
      </w:r>
    </w:p>
    <w:bookmarkEnd w:id="30140"/>
    <w:bookmarkStart w:name="z30646" w:id="30141"/>
    <w:p>
      <w:pPr>
        <w:spacing w:after="0"/>
        <w:ind w:left="0"/>
        <w:jc w:val="both"/>
      </w:pPr>
      <w:r>
        <w:rPr>
          <w:rFonts w:ascii="Times New Roman"/>
          <w:b w:val="false"/>
          <w:i w:val="false"/>
          <w:color w:val="000000"/>
          <w:sz w:val="28"/>
        </w:rPr>
        <w:t xml:space="preserve">
      Тема 22. Выделение логическим ударением противоположных понятий. </w:t>
      </w:r>
    </w:p>
    <w:bookmarkEnd w:id="30141"/>
    <w:bookmarkStart w:name="z30647" w:id="30142"/>
    <w:p>
      <w:pPr>
        <w:spacing w:after="0"/>
        <w:ind w:left="0"/>
        <w:jc w:val="both"/>
      </w:pPr>
      <w:r>
        <w:rPr>
          <w:rFonts w:ascii="Times New Roman"/>
          <w:b w:val="false"/>
          <w:i w:val="false"/>
          <w:color w:val="000000"/>
          <w:sz w:val="28"/>
        </w:rPr>
        <w:t xml:space="preserve">
      Тема 23. Выделение логическими ударениями однородных членов предложения. </w:t>
      </w:r>
    </w:p>
    <w:bookmarkEnd w:id="30142"/>
    <w:bookmarkStart w:name="z30648" w:id="30143"/>
    <w:p>
      <w:pPr>
        <w:spacing w:after="0"/>
        <w:ind w:left="0"/>
        <w:jc w:val="both"/>
      </w:pPr>
      <w:r>
        <w:rPr>
          <w:rFonts w:ascii="Times New Roman"/>
          <w:b w:val="false"/>
          <w:i w:val="false"/>
          <w:color w:val="000000"/>
          <w:sz w:val="28"/>
        </w:rPr>
        <w:t xml:space="preserve">
      Тема 24. Логическое ударение во фразах со сравнительными оборотами. </w:t>
      </w:r>
    </w:p>
    <w:bookmarkEnd w:id="30143"/>
    <w:bookmarkStart w:name="z30649" w:id="30144"/>
    <w:p>
      <w:pPr>
        <w:spacing w:after="0"/>
        <w:ind w:left="0"/>
        <w:jc w:val="both"/>
      </w:pPr>
      <w:r>
        <w:rPr>
          <w:rFonts w:ascii="Times New Roman"/>
          <w:b w:val="false"/>
          <w:i w:val="false"/>
          <w:color w:val="000000"/>
          <w:sz w:val="28"/>
        </w:rPr>
        <w:t xml:space="preserve">
      Тема 25. Закон выделения нового понятия. </w:t>
      </w:r>
    </w:p>
    <w:bookmarkEnd w:id="30144"/>
    <w:bookmarkStart w:name="z30650" w:id="30145"/>
    <w:p>
      <w:pPr>
        <w:spacing w:after="0"/>
        <w:ind w:left="0"/>
        <w:jc w:val="both"/>
      </w:pPr>
      <w:r>
        <w:rPr>
          <w:rFonts w:ascii="Times New Roman"/>
          <w:b w:val="false"/>
          <w:i w:val="false"/>
          <w:color w:val="000000"/>
          <w:sz w:val="28"/>
        </w:rPr>
        <w:t>
      Тема 26. Логическое ударение в предложениях, содержащих вопрос.</w:t>
      </w:r>
    </w:p>
    <w:bookmarkEnd w:id="30145"/>
    <w:bookmarkStart w:name="z30651" w:id="30146"/>
    <w:p>
      <w:pPr>
        <w:spacing w:after="0"/>
        <w:ind w:left="0"/>
        <w:jc w:val="both"/>
      </w:pPr>
      <w:r>
        <w:rPr>
          <w:rFonts w:ascii="Times New Roman"/>
          <w:b w:val="false"/>
          <w:i w:val="false"/>
          <w:color w:val="000000"/>
          <w:sz w:val="28"/>
        </w:rPr>
        <w:t xml:space="preserve">
      Тема 27. Чтение простейших нераспространенных предложений. </w:t>
      </w:r>
    </w:p>
    <w:bookmarkEnd w:id="30146"/>
    <w:bookmarkStart w:name="z30652" w:id="30147"/>
    <w:p>
      <w:pPr>
        <w:spacing w:after="0"/>
        <w:ind w:left="0"/>
        <w:jc w:val="both"/>
      </w:pPr>
      <w:r>
        <w:rPr>
          <w:rFonts w:ascii="Times New Roman"/>
          <w:b w:val="false"/>
          <w:i w:val="false"/>
          <w:color w:val="000000"/>
          <w:sz w:val="28"/>
        </w:rPr>
        <w:t>
      Тема 28. Наработка умения грамотно читать с листа.</w:t>
      </w:r>
    </w:p>
    <w:bookmarkEnd w:id="30147"/>
    <w:bookmarkStart w:name="z30653" w:id="30148"/>
    <w:p>
      <w:pPr>
        <w:spacing w:after="0"/>
        <w:ind w:left="0"/>
        <w:jc w:val="both"/>
      </w:pPr>
      <w:r>
        <w:rPr>
          <w:rFonts w:ascii="Times New Roman"/>
          <w:b w:val="false"/>
          <w:i w:val="false"/>
          <w:color w:val="000000"/>
          <w:sz w:val="28"/>
        </w:rPr>
        <w:t xml:space="preserve">
      126. Ожидаемые результаты освоения Программы 1 класса. </w:t>
      </w:r>
    </w:p>
    <w:bookmarkEnd w:id="30148"/>
    <w:bookmarkStart w:name="z30654" w:id="3014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0149"/>
    <w:bookmarkStart w:name="z30655" w:id="30150"/>
    <w:p>
      <w:pPr>
        <w:spacing w:after="0"/>
        <w:ind w:left="0"/>
        <w:jc w:val="both"/>
      </w:pPr>
      <w:r>
        <w:rPr>
          <w:rFonts w:ascii="Times New Roman"/>
          <w:b w:val="false"/>
          <w:i w:val="false"/>
          <w:color w:val="000000"/>
          <w:sz w:val="28"/>
        </w:rPr>
        <w:t>
      1) знает выразительные средства театрального искусства;</w:t>
      </w:r>
    </w:p>
    <w:bookmarkEnd w:id="30150"/>
    <w:bookmarkStart w:name="z30656" w:id="30151"/>
    <w:p>
      <w:pPr>
        <w:spacing w:after="0"/>
        <w:ind w:left="0"/>
        <w:jc w:val="both"/>
      </w:pPr>
      <w:r>
        <w:rPr>
          <w:rFonts w:ascii="Times New Roman"/>
          <w:b w:val="false"/>
          <w:i w:val="false"/>
          <w:color w:val="000000"/>
          <w:sz w:val="28"/>
        </w:rPr>
        <w:t>
      2) знает отличие сценической речи в кукольном театре от сценической речи в искусстве кино и театра;</w:t>
      </w:r>
    </w:p>
    <w:bookmarkEnd w:id="30151"/>
    <w:bookmarkStart w:name="z30657" w:id="30152"/>
    <w:p>
      <w:pPr>
        <w:spacing w:after="0"/>
        <w:ind w:left="0"/>
        <w:jc w:val="both"/>
      </w:pPr>
      <w:r>
        <w:rPr>
          <w:rFonts w:ascii="Times New Roman"/>
          <w:b w:val="false"/>
          <w:i w:val="false"/>
          <w:color w:val="000000"/>
          <w:sz w:val="28"/>
        </w:rPr>
        <w:t>
      3) знает артикуляционный аппарат, анатомическое строение голосового аппарата;</w:t>
      </w:r>
    </w:p>
    <w:bookmarkEnd w:id="30152"/>
    <w:bookmarkStart w:name="z30658" w:id="30153"/>
    <w:p>
      <w:pPr>
        <w:spacing w:after="0"/>
        <w:ind w:left="0"/>
        <w:jc w:val="both"/>
      </w:pPr>
      <w:r>
        <w:rPr>
          <w:rFonts w:ascii="Times New Roman"/>
          <w:b w:val="false"/>
          <w:i w:val="false"/>
          <w:color w:val="000000"/>
          <w:sz w:val="28"/>
        </w:rPr>
        <w:t>
      4) знает физиологию и гигиену дыхательного и голосового аппарата;</w:t>
      </w:r>
    </w:p>
    <w:bookmarkEnd w:id="30153"/>
    <w:bookmarkStart w:name="z30659" w:id="30154"/>
    <w:p>
      <w:pPr>
        <w:spacing w:after="0"/>
        <w:ind w:left="0"/>
        <w:jc w:val="both"/>
      </w:pPr>
      <w:r>
        <w:rPr>
          <w:rFonts w:ascii="Times New Roman"/>
          <w:b w:val="false"/>
          <w:i w:val="false"/>
          <w:color w:val="000000"/>
          <w:sz w:val="28"/>
        </w:rPr>
        <w:t>
      5) выполняет упражнения на снятие мышечных напряжений;</w:t>
      </w:r>
    </w:p>
    <w:bookmarkEnd w:id="30154"/>
    <w:bookmarkStart w:name="z30660" w:id="30155"/>
    <w:p>
      <w:pPr>
        <w:spacing w:after="0"/>
        <w:ind w:left="0"/>
        <w:jc w:val="both"/>
      </w:pPr>
      <w:r>
        <w:rPr>
          <w:rFonts w:ascii="Times New Roman"/>
          <w:b w:val="false"/>
          <w:i w:val="false"/>
          <w:color w:val="000000"/>
          <w:sz w:val="28"/>
        </w:rPr>
        <w:t>
      6) выполняет дыхательные упражнения в игровых ситуация;</w:t>
      </w:r>
    </w:p>
    <w:bookmarkEnd w:id="30155"/>
    <w:bookmarkStart w:name="z30661" w:id="30156"/>
    <w:p>
      <w:pPr>
        <w:spacing w:after="0"/>
        <w:ind w:left="0"/>
        <w:jc w:val="both"/>
      </w:pPr>
      <w:r>
        <w:rPr>
          <w:rFonts w:ascii="Times New Roman"/>
          <w:b w:val="false"/>
          <w:i w:val="false"/>
          <w:color w:val="000000"/>
          <w:sz w:val="28"/>
        </w:rPr>
        <w:t>
      7) выполняет упражнения на тренировку длительности выдоха;</w:t>
      </w:r>
    </w:p>
    <w:bookmarkEnd w:id="30156"/>
    <w:bookmarkStart w:name="z30662" w:id="30157"/>
    <w:p>
      <w:pPr>
        <w:spacing w:after="0"/>
        <w:ind w:left="0"/>
        <w:jc w:val="both"/>
      </w:pPr>
      <w:r>
        <w:rPr>
          <w:rFonts w:ascii="Times New Roman"/>
          <w:b w:val="false"/>
          <w:i w:val="false"/>
          <w:color w:val="000000"/>
          <w:sz w:val="28"/>
        </w:rPr>
        <w:t>
      8) владеет навыком взятия дополнительного дыхания;</w:t>
      </w:r>
    </w:p>
    <w:bookmarkEnd w:id="30157"/>
    <w:bookmarkStart w:name="z30663" w:id="30158"/>
    <w:p>
      <w:pPr>
        <w:spacing w:after="0"/>
        <w:ind w:left="0"/>
        <w:jc w:val="both"/>
      </w:pPr>
      <w:r>
        <w:rPr>
          <w:rFonts w:ascii="Times New Roman"/>
          <w:b w:val="false"/>
          <w:i w:val="false"/>
          <w:color w:val="000000"/>
          <w:sz w:val="28"/>
        </w:rPr>
        <w:t>
      9) выполняет упражнения на координацию речевого дыхания и звука в среднем регистре;</w:t>
      </w:r>
    </w:p>
    <w:bookmarkEnd w:id="30158"/>
    <w:bookmarkStart w:name="z30664" w:id="30159"/>
    <w:p>
      <w:pPr>
        <w:spacing w:after="0"/>
        <w:ind w:left="0"/>
        <w:jc w:val="both"/>
      </w:pPr>
      <w:r>
        <w:rPr>
          <w:rFonts w:ascii="Times New Roman"/>
          <w:b w:val="false"/>
          <w:i w:val="false"/>
          <w:color w:val="000000"/>
          <w:sz w:val="28"/>
        </w:rPr>
        <w:t>
      10) знает устройство и функционирование речевого аппарата;</w:t>
      </w:r>
    </w:p>
    <w:bookmarkEnd w:id="30159"/>
    <w:bookmarkStart w:name="z30665" w:id="30160"/>
    <w:p>
      <w:pPr>
        <w:spacing w:after="0"/>
        <w:ind w:left="0"/>
        <w:jc w:val="both"/>
      </w:pPr>
      <w:r>
        <w:rPr>
          <w:rFonts w:ascii="Times New Roman"/>
          <w:b w:val="false"/>
          <w:i w:val="false"/>
          <w:color w:val="000000"/>
          <w:sz w:val="28"/>
        </w:rPr>
        <w:t xml:space="preserve">
      11) владеет навыками выполнения комплекса упражнений на освобождение от мышечных зажимов; </w:t>
      </w:r>
    </w:p>
    <w:bookmarkEnd w:id="30160"/>
    <w:bookmarkStart w:name="z30666" w:id="30161"/>
    <w:p>
      <w:pPr>
        <w:spacing w:after="0"/>
        <w:ind w:left="0"/>
        <w:jc w:val="both"/>
      </w:pPr>
      <w:r>
        <w:rPr>
          <w:rFonts w:ascii="Times New Roman"/>
          <w:b w:val="false"/>
          <w:i w:val="false"/>
          <w:color w:val="000000"/>
          <w:sz w:val="28"/>
        </w:rPr>
        <w:t>
      12) ведет контроль за правильным использованием дыхания, свободным звучанием голоса, естественной артикуляцией;</w:t>
      </w:r>
    </w:p>
    <w:bookmarkEnd w:id="30161"/>
    <w:bookmarkStart w:name="z30667" w:id="30162"/>
    <w:p>
      <w:pPr>
        <w:spacing w:after="0"/>
        <w:ind w:left="0"/>
        <w:jc w:val="both"/>
      </w:pPr>
      <w:r>
        <w:rPr>
          <w:rFonts w:ascii="Times New Roman"/>
          <w:b w:val="false"/>
          <w:i w:val="false"/>
          <w:color w:val="000000"/>
          <w:sz w:val="28"/>
        </w:rPr>
        <w:t>
      13) знает правила орфоэпии на примере специально подобранных слов;</w:t>
      </w:r>
    </w:p>
    <w:bookmarkEnd w:id="30162"/>
    <w:bookmarkStart w:name="z30668" w:id="30163"/>
    <w:p>
      <w:pPr>
        <w:spacing w:after="0"/>
        <w:ind w:left="0"/>
        <w:jc w:val="both"/>
      </w:pPr>
      <w:r>
        <w:rPr>
          <w:rFonts w:ascii="Times New Roman"/>
          <w:b w:val="false"/>
          <w:i w:val="false"/>
          <w:color w:val="000000"/>
          <w:sz w:val="28"/>
        </w:rPr>
        <w:t>
      14) знает понятия "речевой такт", "логические паузы", "логическое ударение", "закон выделения нового понятия".</w:t>
      </w:r>
    </w:p>
    <w:bookmarkEnd w:id="30163"/>
    <w:bookmarkStart w:name="z30669" w:id="30164"/>
    <w:p>
      <w:pPr>
        <w:spacing w:after="0"/>
        <w:ind w:left="0"/>
        <w:jc w:val="both"/>
      </w:pPr>
      <w:r>
        <w:rPr>
          <w:rFonts w:ascii="Times New Roman"/>
          <w:b w:val="false"/>
          <w:i w:val="false"/>
          <w:color w:val="000000"/>
          <w:sz w:val="28"/>
        </w:rPr>
        <w:t>
      127. Программные требования во 2 классе:</w:t>
      </w:r>
    </w:p>
    <w:bookmarkEnd w:id="30164"/>
    <w:bookmarkStart w:name="z30670" w:id="30165"/>
    <w:p>
      <w:pPr>
        <w:spacing w:after="0"/>
        <w:ind w:left="0"/>
        <w:jc w:val="both"/>
      </w:pPr>
      <w:r>
        <w:rPr>
          <w:rFonts w:ascii="Times New Roman"/>
          <w:b w:val="false"/>
          <w:i w:val="false"/>
          <w:color w:val="000000"/>
          <w:sz w:val="28"/>
        </w:rPr>
        <w:t>
      1) продолжается работа по развитию координации дыхания, голоса в пределах среднего регистра, проведению тренингов на материале пройденных упражнений;</w:t>
      </w:r>
    </w:p>
    <w:bookmarkEnd w:id="30165"/>
    <w:bookmarkStart w:name="z30671" w:id="30166"/>
    <w:p>
      <w:pPr>
        <w:spacing w:after="0"/>
        <w:ind w:left="0"/>
        <w:jc w:val="both"/>
      </w:pPr>
      <w:r>
        <w:rPr>
          <w:rFonts w:ascii="Times New Roman"/>
          <w:b w:val="false"/>
          <w:i w:val="false"/>
          <w:color w:val="000000"/>
          <w:sz w:val="28"/>
        </w:rPr>
        <w:t>
      2) при работе над дикцией необходимо постоянно следить за правильным использованием дыхания, свободным звучанием голоса, естественной артикуляцией, увеличивается число упражнений, развивающих плавность, ровность, длительность выхода, навыки повышения и понижения голоса по строчкам с одновременным использованием смены темпа;</w:t>
      </w:r>
    </w:p>
    <w:bookmarkEnd w:id="30166"/>
    <w:bookmarkStart w:name="z30672" w:id="30167"/>
    <w:p>
      <w:pPr>
        <w:spacing w:after="0"/>
        <w:ind w:left="0"/>
        <w:jc w:val="both"/>
      </w:pPr>
      <w:r>
        <w:rPr>
          <w:rFonts w:ascii="Times New Roman"/>
          <w:b w:val="false"/>
          <w:i w:val="false"/>
          <w:color w:val="000000"/>
          <w:sz w:val="28"/>
        </w:rPr>
        <w:t>
      3) орфоэпические правила отрабатываются в последовательности: в словах, тренировочных текстах по дикции, голосу, логике, делаются орфоэпические разборы текстов, проводятся орфоэпические диктанты с последующим разбором ошибок, продолжается практическая и теоретическая работа над закреплением пройденных логических правил;</w:t>
      </w:r>
    </w:p>
    <w:bookmarkEnd w:id="30167"/>
    <w:bookmarkStart w:name="z30673" w:id="30168"/>
    <w:p>
      <w:pPr>
        <w:spacing w:after="0"/>
        <w:ind w:left="0"/>
        <w:jc w:val="both"/>
      </w:pPr>
      <w:r>
        <w:rPr>
          <w:rFonts w:ascii="Times New Roman"/>
          <w:b w:val="false"/>
          <w:i w:val="false"/>
          <w:color w:val="000000"/>
          <w:sz w:val="28"/>
        </w:rPr>
        <w:t>
      4) развивается навык чтения с листа, в процессе анализа текста определяется содержащееся в нем событие, проверяется правильность найденных логических центров, расставляются паузы, при этом уделяется внимание определенной интонации, присущей тому или другому знаку препинания, приобретается навык живого контакта со слушателями;</w:t>
      </w:r>
    </w:p>
    <w:bookmarkEnd w:id="30168"/>
    <w:bookmarkStart w:name="z30674" w:id="30169"/>
    <w:p>
      <w:pPr>
        <w:spacing w:after="0"/>
        <w:ind w:left="0"/>
        <w:jc w:val="both"/>
      </w:pPr>
      <w:r>
        <w:rPr>
          <w:rFonts w:ascii="Times New Roman"/>
          <w:b w:val="false"/>
          <w:i w:val="false"/>
          <w:color w:val="000000"/>
          <w:sz w:val="28"/>
        </w:rPr>
        <w:t>
      5) тренируется умение последовательно и логично рассказывать эпизоды из прочитанных книг или из своей жизни, продолжается работа над текстами (наизусть), воспитывающими речевую и голосовую выразительность.</w:t>
      </w:r>
    </w:p>
    <w:bookmarkEnd w:id="30169"/>
    <w:bookmarkStart w:name="z30675" w:id="30170"/>
    <w:p>
      <w:pPr>
        <w:spacing w:after="0"/>
        <w:ind w:left="0"/>
        <w:jc w:val="both"/>
      </w:pPr>
      <w:r>
        <w:rPr>
          <w:rFonts w:ascii="Times New Roman"/>
          <w:b w:val="false"/>
          <w:i w:val="false"/>
          <w:color w:val="000000"/>
          <w:sz w:val="28"/>
        </w:rPr>
        <w:t>
      128. Содержание учебного предмета во 2 классе.</w:t>
      </w:r>
    </w:p>
    <w:bookmarkEnd w:id="30170"/>
    <w:bookmarkStart w:name="z30676" w:id="30171"/>
    <w:p>
      <w:pPr>
        <w:spacing w:after="0"/>
        <w:ind w:left="0"/>
        <w:jc w:val="both"/>
      </w:pPr>
      <w:r>
        <w:rPr>
          <w:rFonts w:ascii="Times New Roman"/>
          <w:b w:val="false"/>
          <w:i w:val="false"/>
          <w:color w:val="000000"/>
          <w:sz w:val="28"/>
        </w:rPr>
        <w:t>
      Тема 1. Повторение пройденного материала. Техника безопасности.</w:t>
      </w:r>
    </w:p>
    <w:bookmarkEnd w:id="30171"/>
    <w:bookmarkStart w:name="z30677" w:id="30172"/>
    <w:p>
      <w:pPr>
        <w:spacing w:after="0"/>
        <w:ind w:left="0"/>
        <w:jc w:val="both"/>
      </w:pPr>
      <w:r>
        <w:rPr>
          <w:rFonts w:ascii="Times New Roman"/>
          <w:b w:val="false"/>
          <w:i w:val="false"/>
          <w:color w:val="000000"/>
          <w:sz w:val="28"/>
        </w:rPr>
        <w:t xml:space="preserve">
      Тема 2. Тренировка речевого аппарата на примерах усложненных дикционных сочетаний и текстов. </w:t>
      </w:r>
    </w:p>
    <w:bookmarkEnd w:id="30172"/>
    <w:bookmarkStart w:name="z30678" w:id="30173"/>
    <w:p>
      <w:pPr>
        <w:spacing w:after="0"/>
        <w:ind w:left="0"/>
        <w:jc w:val="both"/>
      </w:pPr>
      <w:r>
        <w:rPr>
          <w:rFonts w:ascii="Times New Roman"/>
          <w:b w:val="false"/>
          <w:i w:val="false"/>
          <w:color w:val="000000"/>
          <w:sz w:val="28"/>
        </w:rPr>
        <w:t>
      Тема 3. Упражнения для нижней челюсти, губ, языка. Тренировка артикуляции гласных и согласных в скороговорках, стихотворной речи и прозе.</w:t>
      </w:r>
    </w:p>
    <w:bookmarkEnd w:id="30173"/>
    <w:bookmarkStart w:name="z30679" w:id="30174"/>
    <w:p>
      <w:pPr>
        <w:spacing w:after="0"/>
        <w:ind w:left="0"/>
        <w:jc w:val="both"/>
      </w:pPr>
      <w:r>
        <w:rPr>
          <w:rFonts w:ascii="Times New Roman"/>
          <w:b w:val="false"/>
          <w:i w:val="false"/>
          <w:color w:val="000000"/>
          <w:sz w:val="28"/>
        </w:rPr>
        <w:t>
      Тема 4. Гимнастика для укрепления диафрагмы и межреберных мышц. Массаж резонаторов. Упражнения на артикуляцию гласных и согласных звуков в отдельности и в сочетании (глухой, звонкий). Вибрационный массаж.</w:t>
      </w:r>
    </w:p>
    <w:bookmarkEnd w:id="30174"/>
    <w:bookmarkStart w:name="z30680" w:id="30175"/>
    <w:p>
      <w:pPr>
        <w:spacing w:after="0"/>
        <w:ind w:left="0"/>
        <w:jc w:val="both"/>
      </w:pPr>
      <w:r>
        <w:rPr>
          <w:rFonts w:ascii="Times New Roman"/>
          <w:b w:val="false"/>
          <w:i w:val="false"/>
          <w:color w:val="000000"/>
          <w:sz w:val="28"/>
        </w:rPr>
        <w:t>
      Тема 5. Орфоэпия гласных и согласных. Правильное произношение слов. Основы орфоэпического разбора текста. Выполнение орфоэпического диктанта. Правила сочетания разных звуков.</w:t>
      </w:r>
    </w:p>
    <w:bookmarkEnd w:id="30175"/>
    <w:bookmarkStart w:name="z30681" w:id="30176"/>
    <w:p>
      <w:pPr>
        <w:spacing w:after="0"/>
        <w:ind w:left="0"/>
        <w:jc w:val="both"/>
      </w:pPr>
      <w:r>
        <w:rPr>
          <w:rFonts w:ascii="Times New Roman"/>
          <w:b w:val="false"/>
          <w:i w:val="false"/>
          <w:color w:val="000000"/>
          <w:sz w:val="28"/>
        </w:rPr>
        <w:t>
      Тема 7. Произношение звонких согласных в конце слова. Орфоэпические разборы текстов. Орфоэпические диктанты.</w:t>
      </w:r>
    </w:p>
    <w:bookmarkEnd w:id="30176"/>
    <w:bookmarkStart w:name="z30682" w:id="30177"/>
    <w:p>
      <w:pPr>
        <w:spacing w:after="0"/>
        <w:ind w:left="0"/>
        <w:jc w:val="both"/>
      </w:pPr>
      <w:r>
        <w:rPr>
          <w:rFonts w:ascii="Times New Roman"/>
          <w:b w:val="false"/>
          <w:i w:val="false"/>
          <w:color w:val="000000"/>
          <w:sz w:val="28"/>
        </w:rPr>
        <w:t>
      Тема 8. Произнесение сочетаний согласных "СЧ" и "ЗЧ". Орфоэпические разборы текстов. Орфоэпические диктанты.</w:t>
      </w:r>
    </w:p>
    <w:bookmarkEnd w:id="30177"/>
    <w:bookmarkStart w:name="z30683" w:id="30178"/>
    <w:p>
      <w:pPr>
        <w:spacing w:after="0"/>
        <w:ind w:left="0"/>
        <w:jc w:val="both"/>
      </w:pPr>
      <w:r>
        <w:rPr>
          <w:rFonts w:ascii="Times New Roman"/>
          <w:b w:val="false"/>
          <w:i w:val="false"/>
          <w:color w:val="000000"/>
          <w:sz w:val="28"/>
        </w:rPr>
        <w:t>
      Тема 9. Произношение звонких согласных перед глухими. Орфоэпические разборы текстов. Орфоэпические диктанты.</w:t>
      </w:r>
    </w:p>
    <w:bookmarkEnd w:id="30178"/>
    <w:bookmarkStart w:name="z30684" w:id="30179"/>
    <w:p>
      <w:pPr>
        <w:spacing w:after="0"/>
        <w:ind w:left="0"/>
        <w:jc w:val="both"/>
      </w:pPr>
      <w:r>
        <w:rPr>
          <w:rFonts w:ascii="Times New Roman"/>
          <w:b w:val="false"/>
          <w:i w:val="false"/>
          <w:color w:val="000000"/>
          <w:sz w:val="28"/>
        </w:rPr>
        <w:t>
      Тема 10. Произношение глухих согласных перед звонкими согласными. Орфоэпические разборы текстов. Орфоэпические диктанты.</w:t>
      </w:r>
    </w:p>
    <w:bookmarkEnd w:id="30179"/>
    <w:bookmarkStart w:name="z30685" w:id="30180"/>
    <w:p>
      <w:pPr>
        <w:spacing w:after="0"/>
        <w:ind w:left="0"/>
        <w:jc w:val="both"/>
      </w:pPr>
      <w:r>
        <w:rPr>
          <w:rFonts w:ascii="Times New Roman"/>
          <w:b w:val="false"/>
          <w:i w:val="false"/>
          <w:color w:val="000000"/>
          <w:sz w:val="28"/>
        </w:rPr>
        <w:t>
      Тема 11. Произношение сочетаний согласных "СШ" и "ЗШ". Орфоэпические разборы текстов. Орфоэпические диктанты.</w:t>
      </w:r>
    </w:p>
    <w:bookmarkEnd w:id="30180"/>
    <w:bookmarkStart w:name="z30686" w:id="30181"/>
    <w:p>
      <w:pPr>
        <w:spacing w:after="0"/>
        <w:ind w:left="0"/>
        <w:jc w:val="both"/>
      </w:pPr>
      <w:r>
        <w:rPr>
          <w:rFonts w:ascii="Times New Roman"/>
          <w:b w:val="false"/>
          <w:i w:val="false"/>
          <w:color w:val="000000"/>
          <w:sz w:val="28"/>
        </w:rPr>
        <w:t>
      Тема 12. Произношение сочетаний согласных "СЖ" и "ЗЖ" на стыке приставки и корня, предлога и слова. Орфоэпические разборы текстов. Орфоэпические диктанты.</w:t>
      </w:r>
    </w:p>
    <w:bookmarkEnd w:id="30181"/>
    <w:bookmarkStart w:name="z30687" w:id="30182"/>
    <w:p>
      <w:pPr>
        <w:spacing w:after="0"/>
        <w:ind w:left="0"/>
        <w:jc w:val="both"/>
      </w:pPr>
      <w:r>
        <w:rPr>
          <w:rFonts w:ascii="Times New Roman"/>
          <w:b w:val="false"/>
          <w:i w:val="false"/>
          <w:color w:val="000000"/>
          <w:sz w:val="28"/>
        </w:rPr>
        <w:t>
      Тема 13. Произношение сочетаний согласных "ЗЖ" и "ЖЖ" в корне слова. Орфоэпические разборы текстов. Орфоэпические диктанты.</w:t>
      </w:r>
    </w:p>
    <w:bookmarkEnd w:id="30182"/>
    <w:bookmarkStart w:name="z30688" w:id="30183"/>
    <w:p>
      <w:pPr>
        <w:spacing w:after="0"/>
        <w:ind w:left="0"/>
        <w:jc w:val="both"/>
      </w:pPr>
      <w:r>
        <w:rPr>
          <w:rFonts w:ascii="Times New Roman"/>
          <w:b w:val="false"/>
          <w:i w:val="false"/>
          <w:color w:val="000000"/>
          <w:sz w:val="28"/>
        </w:rPr>
        <w:t>
      Тема 14. Произношение сочетаний согласных "ТЧ" и "ДЦ". Орфоэпические разборы текстов. Орфоэпические диктанты.</w:t>
      </w:r>
    </w:p>
    <w:bookmarkEnd w:id="30183"/>
    <w:bookmarkStart w:name="z30689" w:id="30184"/>
    <w:p>
      <w:pPr>
        <w:spacing w:after="0"/>
        <w:ind w:left="0"/>
        <w:jc w:val="both"/>
      </w:pPr>
      <w:r>
        <w:rPr>
          <w:rFonts w:ascii="Times New Roman"/>
          <w:b w:val="false"/>
          <w:i w:val="false"/>
          <w:color w:val="000000"/>
          <w:sz w:val="28"/>
        </w:rPr>
        <w:t>
      Тема 15. Произношение сочетаний согласных "СТН", "ЗДН", "СТЛ". Орфоэпические разборы текстов. Орфоэпические диктанты.</w:t>
      </w:r>
    </w:p>
    <w:bookmarkEnd w:id="30184"/>
    <w:bookmarkStart w:name="z30690" w:id="30185"/>
    <w:p>
      <w:pPr>
        <w:spacing w:after="0"/>
        <w:ind w:left="0"/>
        <w:jc w:val="both"/>
      </w:pPr>
      <w:r>
        <w:rPr>
          <w:rFonts w:ascii="Times New Roman"/>
          <w:b w:val="false"/>
          <w:i w:val="false"/>
          <w:color w:val="000000"/>
          <w:sz w:val="28"/>
        </w:rPr>
        <w:t>
      Тема 16. Развитие речевого голоса. Новые термины и понятия: сила голоса, посыл звука, фокус, резонирование, диапазон. Основное положение речевого аппарата. Основы начальных навыков фонации.</w:t>
      </w:r>
    </w:p>
    <w:bookmarkEnd w:id="30185"/>
    <w:bookmarkStart w:name="z30691" w:id="30186"/>
    <w:p>
      <w:pPr>
        <w:spacing w:after="0"/>
        <w:ind w:left="0"/>
        <w:jc w:val="both"/>
      </w:pPr>
      <w:r>
        <w:rPr>
          <w:rFonts w:ascii="Times New Roman"/>
          <w:b w:val="false"/>
          <w:i w:val="false"/>
          <w:color w:val="000000"/>
          <w:sz w:val="28"/>
        </w:rPr>
        <w:t>
      Тема 17. Упражнения на развитие силы голоса. Направление (фокус), резонирование, высота (диапазон). Работа по нахождению и использованию резонаторов. "Закрытый" звук. "Вывод" звука. Формирование начальных навыков фонации.</w:t>
      </w:r>
    </w:p>
    <w:bookmarkEnd w:id="30186"/>
    <w:bookmarkStart w:name="z30692" w:id="30187"/>
    <w:p>
      <w:pPr>
        <w:spacing w:after="0"/>
        <w:ind w:left="0"/>
        <w:jc w:val="both"/>
      </w:pPr>
      <w:r>
        <w:rPr>
          <w:rFonts w:ascii="Times New Roman"/>
          <w:b w:val="false"/>
          <w:i w:val="false"/>
          <w:color w:val="000000"/>
          <w:sz w:val="28"/>
        </w:rPr>
        <w:t>
      Тема 18. Орфоэпия. Язык и его функции. Бытовая речь. Литературная речь. Орфоэпический разбор текстов. Прослушивание записей литературных произведений в исполнении мастеров искусств. Разбор и обсуждение записей. Дыхание и голос. Упражнения на дыхание. Раширение диапазона голоса. Логические ударения в слове. Закрепление норм литературного произношения.</w:t>
      </w:r>
    </w:p>
    <w:bookmarkEnd w:id="30187"/>
    <w:bookmarkStart w:name="z30693" w:id="30188"/>
    <w:p>
      <w:pPr>
        <w:spacing w:after="0"/>
        <w:ind w:left="0"/>
        <w:jc w:val="both"/>
      </w:pPr>
      <w:r>
        <w:rPr>
          <w:rFonts w:ascii="Times New Roman"/>
          <w:b w:val="false"/>
          <w:i w:val="false"/>
          <w:color w:val="000000"/>
          <w:sz w:val="28"/>
        </w:rPr>
        <w:t xml:space="preserve">
      Тема 19. Работа по развитию координации дыхания и голоса в пределах среднего регистра. Упражнения на развитие ровности, плавности, длительности выдоха. Навыки повышения и понижения голоса. Выразительные средства голоса: смена ритма, высота звучания, силы звука, смены темпа, динамики. </w:t>
      </w:r>
    </w:p>
    <w:bookmarkEnd w:id="30188"/>
    <w:bookmarkStart w:name="z30694" w:id="30189"/>
    <w:p>
      <w:pPr>
        <w:spacing w:after="0"/>
        <w:ind w:left="0"/>
        <w:jc w:val="both"/>
      </w:pPr>
      <w:r>
        <w:rPr>
          <w:rFonts w:ascii="Times New Roman"/>
          <w:b w:val="false"/>
          <w:i w:val="false"/>
          <w:color w:val="000000"/>
          <w:sz w:val="28"/>
        </w:rPr>
        <w:t xml:space="preserve">
      Тема 20. Тренировка навыка правильного и быстрого добора дыхания. Тренировка тональной связи с партнером. Дополнительное дыхание. Развитие навыков быстро и правильно брать дополнительное дыхание. </w:t>
      </w:r>
    </w:p>
    <w:bookmarkEnd w:id="30189"/>
    <w:bookmarkStart w:name="z30695" w:id="30190"/>
    <w:p>
      <w:pPr>
        <w:spacing w:after="0"/>
        <w:ind w:left="0"/>
        <w:jc w:val="both"/>
      </w:pPr>
      <w:r>
        <w:rPr>
          <w:rFonts w:ascii="Times New Roman"/>
          <w:b w:val="false"/>
          <w:i w:val="false"/>
          <w:color w:val="000000"/>
          <w:sz w:val="28"/>
        </w:rPr>
        <w:t>
      Тема 21. Логическое ударение прилагательных. Выделение логическим ударением определений, выраженных родительным падежом существительных.</w:t>
      </w:r>
    </w:p>
    <w:bookmarkEnd w:id="30190"/>
    <w:bookmarkStart w:name="z30696" w:id="30191"/>
    <w:p>
      <w:pPr>
        <w:spacing w:after="0"/>
        <w:ind w:left="0"/>
        <w:jc w:val="both"/>
      </w:pPr>
      <w:r>
        <w:rPr>
          <w:rFonts w:ascii="Times New Roman"/>
          <w:b w:val="false"/>
          <w:i w:val="false"/>
          <w:color w:val="000000"/>
          <w:sz w:val="28"/>
        </w:rPr>
        <w:t>
      Тема 22. Логическое ударение в предложениях с обобщающими словами. Закон выделения логическим ударением повторяющихся слов.</w:t>
      </w:r>
    </w:p>
    <w:bookmarkEnd w:id="30191"/>
    <w:bookmarkStart w:name="z30697" w:id="30192"/>
    <w:p>
      <w:pPr>
        <w:spacing w:after="0"/>
        <w:ind w:left="0"/>
        <w:jc w:val="both"/>
      </w:pPr>
      <w:r>
        <w:rPr>
          <w:rFonts w:ascii="Times New Roman"/>
          <w:b w:val="false"/>
          <w:i w:val="false"/>
          <w:color w:val="000000"/>
          <w:sz w:val="28"/>
        </w:rPr>
        <w:t>
      Тема 23. Вводные слова и вводные предложения. Обращение. Место обращения в предложении и его различное прочтение.</w:t>
      </w:r>
    </w:p>
    <w:bookmarkEnd w:id="30192"/>
    <w:bookmarkStart w:name="z30698" w:id="30193"/>
    <w:p>
      <w:pPr>
        <w:spacing w:after="0"/>
        <w:ind w:left="0"/>
        <w:jc w:val="both"/>
      </w:pPr>
      <w:r>
        <w:rPr>
          <w:rFonts w:ascii="Times New Roman"/>
          <w:b w:val="false"/>
          <w:i w:val="false"/>
          <w:color w:val="000000"/>
          <w:sz w:val="28"/>
        </w:rPr>
        <w:t xml:space="preserve">
      Тема 24. Выразительная речь. Искусство речи. Речь в повседневной жизни. Речь в творчестве актера. Техника чтения. </w:t>
      </w:r>
    </w:p>
    <w:bookmarkEnd w:id="30193"/>
    <w:bookmarkStart w:name="z30699" w:id="30194"/>
    <w:p>
      <w:pPr>
        <w:spacing w:after="0"/>
        <w:ind w:left="0"/>
        <w:jc w:val="both"/>
      </w:pPr>
      <w:r>
        <w:rPr>
          <w:rFonts w:ascii="Times New Roman"/>
          <w:b w:val="false"/>
          <w:i w:val="false"/>
          <w:color w:val="000000"/>
          <w:sz w:val="28"/>
        </w:rPr>
        <w:t>
      Тема 25. Подбор текстов. Дикционный и орфоэпический разбор текста. Тренировка голосового аппарата.</w:t>
      </w:r>
    </w:p>
    <w:bookmarkEnd w:id="30194"/>
    <w:bookmarkStart w:name="z30700" w:id="30195"/>
    <w:p>
      <w:pPr>
        <w:spacing w:after="0"/>
        <w:ind w:left="0"/>
        <w:jc w:val="both"/>
      </w:pPr>
      <w:r>
        <w:rPr>
          <w:rFonts w:ascii="Times New Roman"/>
          <w:b w:val="false"/>
          <w:i w:val="false"/>
          <w:color w:val="000000"/>
          <w:sz w:val="28"/>
        </w:rPr>
        <w:t xml:space="preserve">
      Тема 26. Особенности чтения стихотворений. Стиль произношения белых стихов. Стиль автора. Законы устной речи. Строение стихотворений. </w:t>
      </w:r>
    </w:p>
    <w:bookmarkEnd w:id="30195"/>
    <w:bookmarkStart w:name="z30701" w:id="30196"/>
    <w:p>
      <w:pPr>
        <w:spacing w:after="0"/>
        <w:ind w:left="0"/>
        <w:jc w:val="both"/>
      </w:pPr>
      <w:r>
        <w:rPr>
          <w:rFonts w:ascii="Times New Roman"/>
          <w:b w:val="false"/>
          <w:i w:val="false"/>
          <w:color w:val="000000"/>
          <w:sz w:val="28"/>
        </w:rPr>
        <w:t xml:space="preserve">
      Тема 27. Театрализованные игры. Артикуляционные разминки. </w:t>
      </w:r>
    </w:p>
    <w:bookmarkEnd w:id="30196"/>
    <w:bookmarkStart w:name="z30702" w:id="30197"/>
    <w:p>
      <w:pPr>
        <w:spacing w:after="0"/>
        <w:ind w:left="0"/>
        <w:jc w:val="both"/>
      </w:pPr>
      <w:r>
        <w:rPr>
          <w:rFonts w:ascii="Times New Roman"/>
          <w:b w:val="false"/>
          <w:i w:val="false"/>
          <w:color w:val="000000"/>
          <w:sz w:val="28"/>
        </w:rPr>
        <w:t>
      Тема 28. Дикция. Упражнения на звукоряд. Работа над артикуляционным аппаратом. Дыхание и голос. Выявление индивидуальных недостатков. Тренировка речевого аппарата на примерах усложненных дикционных сочетаний и текстов.</w:t>
      </w:r>
    </w:p>
    <w:bookmarkEnd w:id="30197"/>
    <w:bookmarkStart w:name="z30703" w:id="30198"/>
    <w:p>
      <w:pPr>
        <w:spacing w:after="0"/>
        <w:ind w:left="0"/>
        <w:jc w:val="both"/>
      </w:pPr>
      <w:r>
        <w:rPr>
          <w:rFonts w:ascii="Times New Roman"/>
          <w:b w:val="false"/>
          <w:i w:val="false"/>
          <w:color w:val="000000"/>
          <w:sz w:val="28"/>
        </w:rPr>
        <w:t xml:space="preserve">
      Тема 29. Пословицы. Поговорки. Загадки. Работа над дикцией. </w:t>
      </w:r>
    </w:p>
    <w:bookmarkEnd w:id="30198"/>
    <w:bookmarkStart w:name="z30704" w:id="30199"/>
    <w:p>
      <w:pPr>
        <w:spacing w:after="0"/>
        <w:ind w:left="0"/>
        <w:jc w:val="both"/>
      </w:pPr>
      <w:r>
        <w:rPr>
          <w:rFonts w:ascii="Times New Roman"/>
          <w:b w:val="false"/>
          <w:i w:val="false"/>
          <w:color w:val="000000"/>
          <w:sz w:val="28"/>
        </w:rPr>
        <w:t>
      Тема 30. Знакомство с профессиями. Сценарист, режиссер, скульптор, музыкальный редактор. Актер-кукловод.</w:t>
      </w:r>
    </w:p>
    <w:bookmarkEnd w:id="30199"/>
    <w:bookmarkStart w:name="z30705" w:id="30200"/>
    <w:p>
      <w:pPr>
        <w:spacing w:after="0"/>
        <w:ind w:left="0"/>
        <w:jc w:val="both"/>
      </w:pPr>
      <w:r>
        <w:rPr>
          <w:rFonts w:ascii="Times New Roman"/>
          <w:b w:val="false"/>
          <w:i w:val="false"/>
          <w:color w:val="000000"/>
          <w:sz w:val="28"/>
        </w:rPr>
        <w:t xml:space="preserve">
      Тема 28. Показ театрализованных игр. </w:t>
      </w:r>
    </w:p>
    <w:bookmarkEnd w:id="30200"/>
    <w:bookmarkStart w:name="z30706" w:id="30201"/>
    <w:p>
      <w:pPr>
        <w:spacing w:after="0"/>
        <w:ind w:left="0"/>
        <w:jc w:val="both"/>
      </w:pPr>
      <w:r>
        <w:rPr>
          <w:rFonts w:ascii="Times New Roman"/>
          <w:b w:val="false"/>
          <w:i w:val="false"/>
          <w:color w:val="000000"/>
          <w:sz w:val="28"/>
        </w:rPr>
        <w:t>
      129. Ожидаемые результаты освоения Программы 2 класса.</w:t>
      </w:r>
    </w:p>
    <w:bookmarkEnd w:id="30201"/>
    <w:bookmarkStart w:name="z30707" w:id="30202"/>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0202"/>
    <w:bookmarkStart w:name="z30708" w:id="30203"/>
    <w:p>
      <w:pPr>
        <w:spacing w:after="0"/>
        <w:ind w:left="0"/>
        <w:jc w:val="both"/>
      </w:pPr>
      <w:r>
        <w:rPr>
          <w:rFonts w:ascii="Times New Roman"/>
          <w:b w:val="false"/>
          <w:i w:val="false"/>
          <w:color w:val="000000"/>
          <w:sz w:val="28"/>
        </w:rPr>
        <w:t>
      1) знает правила орфоэпии и умеет самостоятельно применять их в работе с текстом;</w:t>
      </w:r>
    </w:p>
    <w:bookmarkEnd w:id="30203"/>
    <w:bookmarkStart w:name="z30709" w:id="30204"/>
    <w:p>
      <w:pPr>
        <w:spacing w:after="0"/>
        <w:ind w:left="0"/>
        <w:jc w:val="both"/>
      </w:pPr>
      <w:r>
        <w:rPr>
          <w:rFonts w:ascii="Times New Roman"/>
          <w:b w:val="false"/>
          <w:i w:val="false"/>
          <w:color w:val="000000"/>
          <w:sz w:val="28"/>
        </w:rPr>
        <w:t>
      2) соблюдает законы логического построения речи;</w:t>
      </w:r>
    </w:p>
    <w:bookmarkEnd w:id="30204"/>
    <w:bookmarkStart w:name="z30710" w:id="30205"/>
    <w:p>
      <w:pPr>
        <w:spacing w:after="0"/>
        <w:ind w:left="0"/>
        <w:jc w:val="both"/>
      </w:pPr>
      <w:r>
        <w:rPr>
          <w:rFonts w:ascii="Times New Roman"/>
          <w:b w:val="false"/>
          <w:i w:val="false"/>
          <w:color w:val="000000"/>
          <w:sz w:val="28"/>
        </w:rPr>
        <w:t>
      3) умеет устанавливать и удерживать дыхательную опору звука;</w:t>
      </w:r>
    </w:p>
    <w:bookmarkEnd w:id="30205"/>
    <w:bookmarkStart w:name="z30711" w:id="30206"/>
    <w:p>
      <w:pPr>
        <w:spacing w:after="0"/>
        <w:ind w:left="0"/>
        <w:jc w:val="both"/>
      </w:pPr>
      <w:r>
        <w:rPr>
          <w:rFonts w:ascii="Times New Roman"/>
          <w:b w:val="false"/>
          <w:i w:val="false"/>
          <w:color w:val="000000"/>
          <w:sz w:val="28"/>
        </w:rPr>
        <w:t>
      4) умеет организовывать коллективную работу над этюдами;</w:t>
      </w:r>
    </w:p>
    <w:bookmarkEnd w:id="30206"/>
    <w:bookmarkStart w:name="z30712" w:id="30207"/>
    <w:p>
      <w:pPr>
        <w:spacing w:after="0"/>
        <w:ind w:left="0"/>
        <w:jc w:val="both"/>
      </w:pPr>
      <w:r>
        <w:rPr>
          <w:rFonts w:ascii="Times New Roman"/>
          <w:b w:val="false"/>
          <w:i w:val="false"/>
          <w:color w:val="000000"/>
          <w:sz w:val="28"/>
        </w:rPr>
        <w:t>
      5) умеет сочинять и воплощать пластический образ в этюде;</w:t>
      </w:r>
    </w:p>
    <w:bookmarkEnd w:id="30207"/>
    <w:bookmarkStart w:name="z30713" w:id="30208"/>
    <w:p>
      <w:pPr>
        <w:spacing w:after="0"/>
        <w:ind w:left="0"/>
        <w:jc w:val="both"/>
      </w:pPr>
      <w:r>
        <w:rPr>
          <w:rFonts w:ascii="Times New Roman"/>
          <w:b w:val="false"/>
          <w:i w:val="false"/>
          <w:color w:val="000000"/>
          <w:sz w:val="28"/>
        </w:rPr>
        <w:t>
      6) знает основной материал по тренингам для развития голосо-речевого аппарата;</w:t>
      </w:r>
    </w:p>
    <w:bookmarkEnd w:id="30208"/>
    <w:bookmarkStart w:name="z30714" w:id="30209"/>
    <w:p>
      <w:pPr>
        <w:spacing w:after="0"/>
        <w:ind w:left="0"/>
        <w:jc w:val="both"/>
      </w:pPr>
      <w:r>
        <w:rPr>
          <w:rFonts w:ascii="Times New Roman"/>
          <w:b w:val="false"/>
          <w:i w:val="false"/>
          <w:color w:val="000000"/>
          <w:sz w:val="28"/>
        </w:rPr>
        <w:t>
      7) знает понятия: сила голоса, темпо-ритм речи, эмоциональные функции мелодики голоса;</w:t>
      </w:r>
    </w:p>
    <w:bookmarkEnd w:id="30209"/>
    <w:bookmarkStart w:name="z30715" w:id="30210"/>
    <w:p>
      <w:pPr>
        <w:spacing w:after="0"/>
        <w:ind w:left="0"/>
        <w:jc w:val="both"/>
      </w:pPr>
      <w:r>
        <w:rPr>
          <w:rFonts w:ascii="Times New Roman"/>
          <w:b w:val="false"/>
          <w:i w:val="false"/>
          <w:color w:val="000000"/>
          <w:sz w:val="28"/>
        </w:rPr>
        <w:t>
      8) использует навыки тренинга при разминке и репетиции;</w:t>
      </w:r>
    </w:p>
    <w:bookmarkEnd w:id="30210"/>
    <w:bookmarkStart w:name="z30716" w:id="30211"/>
    <w:p>
      <w:pPr>
        <w:spacing w:after="0"/>
        <w:ind w:left="0"/>
        <w:jc w:val="both"/>
      </w:pPr>
      <w:r>
        <w:rPr>
          <w:rFonts w:ascii="Times New Roman"/>
          <w:b w:val="false"/>
          <w:i w:val="false"/>
          <w:color w:val="000000"/>
          <w:sz w:val="28"/>
        </w:rPr>
        <w:t>
      9) умеет ориентироваться в особенностях темпоритма и стихосложения заданных произведений;</w:t>
      </w:r>
    </w:p>
    <w:bookmarkEnd w:id="30211"/>
    <w:bookmarkStart w:name="z30717" w:id="30212"/>
    <w:p>
      <w:pPr>
        <w:spacing w:after="0"/>
        <w:ind w:left="0"/>
        <w:jc w:val="both"/>
      </w:pPr>
      <w:r>
        <w:rPr>
          <w:rFonts w:ascii="Times New Roman"/>
          <w:b w:val="false"/>
          <w:i w:val="false"/>
          <w:color w:val="000000"/>
          <w:sz w:val="28"/>
        </w:rPr>
        <w:t>
      10) умеет читать стихотворные и прозаические тексты в нужной манере и в нужном эмоциональном состоянии.</w:t>
      </w:r>
    </w:p>
    <w:bookmarkEnd w:id="30212"/>
    <w:bookmarkStart w:name="z30718" w:id="30213"/>
    <w:p>
      <w:pPr>
        <w:spacing w:after="0"/>
        <w:ind w:left="0"/>
        <w:jc w:val="both"/>
      </w:pPr>
      <w:r>
        <w:rPr>
          <w:rFonts w:ascii="Times New Roman"/>
          <w:b w:val="false"/>
          <w:i w:val="false"/>
          <w:color w:val="000000"/>
          <w:sz w:val="28"/>
        </w:rPr>
        <w:t>
      130. Программные требования в 3 классе:</w:t>
      </w:r>
    </w:p>
    <w:bookmarkEnd w:id="30213"/>
    <w:bookmarkStart w:name="z30719" w:id="30214"/>
    <w:p>
      <w:pPr>
        <w:spacing w:after="0"/>
        <w:ind w:left="0"/>
        <w:jc w:val="both"/>
      </w:pPr>
      <w:r>
        <w:rPr>
          <w:rFonts w:ascii="Times New Roman"/>
          <w:b w:val="false"/>
          <w:i w:val="false"/>
          <w:color w:val="000000"/>
          <w:sz w:val="28"/>
        </w:rPr>
        <w:t>
      1) продолжается работа над повышением выносливости дыхания, расширением диапазона голоса в пределах среднего регистра, развитием его гибкости;</w:t>
      </w:r>
    </w:p>
    <w:bookmarkEnd w:id="30214"/>
    <w:bookmarkStart w:name="z30720" w:id="30215"/>
    <w:p>
      <w:pPr>
        <w:spacing w:after="0"/>
        <w:ind w:left="0"/>
        <w:jc w:val="both"/>
      </w:pPr>
      <w:r>
        <w:rPr>
          <w:rFonts w:ascii="Times New Roman"/>
          <w:b w:val="false"/>
          <w:i w:val="false"/>
          <w:color w:val="000000"/>
          <w:sz w:val="28"/>
        </w:rPr>
        <w:t>
      2) осваиваются упражнения на развитие силы звука, продолжается систематическое повторение пройденного материала, расширяется круг упражнений;</w:t>
      </w:r>
    </w:p>
    <w:bookmarkEnd w:id="30215"/>
    <w:bookmarkStart w:name="z30721" w:id="30216"/>
    <w:p>
      <w:pPr>
        <w:spacing w:after="0"/>
        <w:ind w:left="0"/>
        <w:jc w:val="both"/>
      </w:pPr>
      <w:r>
        <w:rPr>
          <w:rFonts w:ascii="Times New Roman"/>
          <w:b w:val="false"/>
          <w:i w:val="false"/>
          <w:color w:val="000000"/>
          <w:sz w:val="28"/>
        </w:rPr>
        <w:t xml:space="preserve">
      3) наработка умения грамотно читать с листа, проведение чтений и разборов текстов, подготовленных самостоятельно обучающимся; </w:t>
      </w:r>
    </w:p>
    <w:bookmarkEnd w:id="30216"/>
    <w:bookmarkStart w:name="z30722" w:id="30217"/>
    <w:p>
      <w:pPr>
        <w:spacing w:after="0"/>
        <w:ind w:left="0"/>
        <w:jc w:val="both"/>
      </w:pPr>
      <w:r>
        <w:rPr>
          <w:rFonts w:ascii="Times New Roman"/>
          <w:b w:val="false"/>
          <w:i w:val="false"/>
          <w:color w:val="000000"/>
          <w:sz w:val="28"/>
        </w:rPr>
        <w:t>
      4) активно тренируются навыки правильно и быстро брать дополнительное дыхание, используются в упражнениях игровые элементы, продолжаются занятия по исправлению индивидуальных недостатков речи, тренировка речевого аппарата на примерах усложненных дикционных сочетаний и текстов;</w:t>
      </w:r>
    </w:p>
    <w:bookmarkEnd w:id="30217"/>
    <w:bookmarkStart w:name="z30723" w:id="30218"/>
    <w:p>
      <w:pPr>
        <w:spacing w:after="0"/>
        <w:ind w:left="0"/>
        <w:jc w:val="both"/>
      </w:pPr>
      <w:r>
        <w:rPr>
          <w:rFonts w:ascii="Times New Roman"/>
          <w:b w:val="false"/>
          <w:i w:val="false"/>
          <w:color w:val="000000"/>
          <w:sz w:val="28"/>
        </w:rPr>
        <w:t>
      5) тренировочные тексты увеличиваются в объеме, четкостью и ясностью произношения обучающийся овладевает на материале пословиц, скороговорок и специально подобранных текстов с труднопроизносимыми сочетаниями звуков в медленном, среднем, быстром темпах, работа над дикцией координируется путем совершенствования орфоэпии, дыхания и голоса, знаний логических правил;</w:t>
      </w:r>
    </w:p>
    <w:bookmarkEnd w:id="30218"/>
    <w:bookmarkStart w:name="z30724" w:id="30219"/>
    <w:p>
      <w:pPr>
        <w:spacing w:after="0"/>
        <w:ind w:left="0"/>
        <w:jc w:val="both"/>
      </w:pPr>
      <w:r>
        <w:rPr>
          <w:rFonts w:ascii="Times New Roman"/>
          <w:b w:val="false"/>
          <w:i w:val="false"/>
          <w:color w:val="000000"/>
          <w:sz w:val="28"/>
        </w:rPr>
        <w:t>
      6) в практической работе над литературным материалом изучаются особенности стиля автора, умение доносить главную мысль отрывка, логично оценивать события, последовательно разбивать линию действия, осваиваются 10-15 скороговорок, 8-10 стихотворных и прозаических произведений.</w:t>
      </w:r>
    </w:p>
    <w:bookmarkEnd w:id="30219"/>
    <w:bookmarkStart w:name="z30725" w:id="30220"/>
    <w:p>
      <w:pPr>
        <w:spacing w:after="0"/>
        <w:ind w:left="0"/>
        <w:jc w:val="both"/>
      </w:pPr>
      <w:r>
        <w:rPr>
          <w:rFonts w:ascii="Times New Roman"/>
          <w:b w:val="false"/>
          <w:i w:val="false"/>
          <w:color w:val="000000"/>
          <w:sz w:val="28"/>
        </w:rPr>
        <w:t>
      131. Содержание учебного предмета в 3 классе.</w:t>
      </w:r>
    </w:p>
    <w:bookmarkEnd w:id="30220"/>
    <w:bookmarkStart w:name="z30726" w:id="30221"/>
    <w:p>
      <w:pPr>
        <w:spacing w:after="0"/>
        <w:ind w:left="0"/>
        <w:jc w:val="both"/>
      </w:pPr>
      <w:r>
        <w:rPr>
          <w:rFonts w:ascii="Times New Roman"/>
          <w:b w:val="false"/>
          <w:i w:val="false"/>
          <w:color w:val="000000"/>
          <w:sz w:val="28"/>
        </w:rPr>
        <w:t>
      Тема 1. Введение. Инструктаж по технике безопасности.</w:t>
      </w:r>
    </w:p>
    <w:bookmarkEnd w:id="30221"/>
    <w:bookmarkStart w:name="z30727" w:id="30222"/>
    <w:p>
      <w:pPr>
        <w:spacing w:after="0"/>
        <w:ind w:left="0"/>
        <w:jc w:val="both"/>
      </w:pPr>
      <w:r>
        <w:rPr>
          <w:rFonts w:ascii="Times New Roman"/>
          <w:b w:val="false"/>
          <w:i w:val="false"/>
          <w:color w:val="000000"/>
          <w:sz w:val="28"/>
        </w:rPr>
        <w:t xml:space="preserve">
      Тема 2. Техника речи. Понятие "техника сценической речи". </w:t>
      </w:r>
    </w:p>
    <w:bookmarkEnd w:id="30222"/>
    <w:bookmarkStart w:name="z30728" w:id="30223"/>
    <w:p>
      <w:pPr>
        <w:spacing w:after="0"/>
        <w:ind w:left="0"/>
        <w:jc w:val="both"/>
      </w:pPr>
      <w:r>
        <w:rPr>
          <w:rFonts w:ascii="Times New Roman"/>
          <w:b w:val="false"/>
          <w:i w:val="false"/>
          <w:color w:val="000000"/>
          <w:sz w:val="28"/>
        </w:rPr>
        <w:t>
      Тема 3. Анатомия и физиология голосо-речевого аппарата. Характеристика голоса. Речевой слух.</w:t>
      </w:r>
    </w:p>
    <w:bookmarkEnd w:id="30223"/>
    <w:bookmarkStart w:name="z30729" w:id="30224"/>
    <w:p>
      <w:pPr>
        <w:spacing w:after="0"/>
        <w:ind w:left="0"/>
        <w:jc w:val="both"/>
      </w:pPr>
      <w:r>
        <w:rPr>
          <w:rFonts w:ascii="Times New Roman"/>
          <w:b w:val="false"/>
          <w:i w:val="false"/>
          <w:color w:val="000000"/>
          <w:sz w:val="28"/>
        </w:rPr>
        <w:t xml:space="preserve">
      Тема 4. Дыхание и голос. Повышение выносливости дыхания. Расширение диапазона голоса в пределах среднего регистра. Развитие его гибкости. Упражнения на развитие силы звука. </w:t>
      </w:r>
    </w:p>
    <w:bookmarkEnd w:id="30224"/>
    <w:bookmarkStart w:name="z30730" w:id="30225"/>
    <w:p>
      <w:pPr>
        <w:spacing w:after="0"/>
        <w:ind w:left="0"/>
        <w:jc w:val="both"/>
      </w:pPr>
      <w:r>
        <w:rPr>
          <w:rFonts w:ascii="Times New Roman"/>
          <w:b w:val="false"/>
          <w:i w:val="false"/>
          <w:color w:val="000000"/>
          <w:sz w:val="28"/>
        </w:rPr>
        <w:t xml:space="preserve">
      Тема 5. Опора звука. Регистры. Голосоведение. </w:t>
      </w:r>
    </w:p>
    <w:bookmarkEnd w:id="30225"/>
    <w:bookmarkStart w:name="z30731" w:id="30226"/>
    <w:p>
      <w:pPr>
        <w:spacing w:after="0"/>
        <w:ind w:left="0"/>
        <w:jc w:val="both"/>
      </w:pPr>
      <w:r>
        <w:rPr>
          <w:rFonts w:ascii="Times New Roman"/>
          <w:b w:val="false"/>
          <w:i w:val="false"/>
          <w:color w:val="000000"/>
          <w:sz w:val="28"/>
        </w:rPr>
        <w:t xml:space="preserve">
      Тема 6. Дикция. Навыки правильной, чистой и ясной речи. Упражнения и тексты на использование различных темпов речи. </w:t>
      </w:r>
    </w:p>
    <w:bookmarkEnd w:id="30226"/>
    <w:bookmarkStart w:name="z30732" w:id="30227"/>
    <w:p>
      <w:pPr>
        <w:spacing w:after="0"/>
        <w:ind w:left="0"/>
        <w:jc w:val="both"/>
      </w:pPr>
      <w:r>
        <w:rPr>
          <w:rFonts w:ascii="Times New Roman"/>
          <w:b w:val="false"/>
          <w:i w:val="false"/>
          <w:color w:val="000000"/>
          <w:sz w:val="28"/>
        </w:rPr>
        <w:t>
      Тема 7. Артикуляция звуков. Ударение в слове. Активизация опоры. Диапазон речевого голоса. Голосо-речевой тренинг.</w:t>
      </w:r>
    </w:p>
    <w:bookmarkEnd w:id="30227"/>
    <w:bookmarkStart w:name="z30733" w:id="30228"/>
    <w:p>
      <w:pPr>
        <w:spacing w:after="0"/>
        <w:ind w:left="0"/>
        <w:jc w:val="both"/>
      </w:pPr>
      <w:r>
        <w:rPr>
          <w:rFonts w:ascii="Times New Roman"/>
          <w:b w:val="false"/>
          <w:i w:val="false"/>
          <w:color w:val="000000"/>
          <w:sz w:val="28"/>
        </w:rPr>
        <w:t>
      Тема 8. Логика речи в словесном действии. Словесное действие – один из видов психологического действия. Сценическая речь в театре кукол.</w:t>
      </w:r>
    </w:p>
    <w:bookmarkEnd w:id="30228"/>
    <w:bookmarkStart w:name="z30734" w:id="30229"/>
    <w:p>
      <w:pPr>
        <w:spacing w:after="0"/>
        <w:ind w:left="0"/>
        <w:jc w:val="both"/>
      </w:pPr>
      <w:r>
        <w:rPr>
          <w:rFonts w:ascii="Times New Roman"/>
          <w:b w:val="false"/>
          <w:i w:val="false"/>
          <w:color w:val="000000"/>
          <w:sz w:val="28"/>
        </w:rPr>
        <w:t xml:space="preserve">
      Тема 9. Логические паузы. Речевые такты. Интонирование знаков препинания. Отмена логических пауз на знаки препинания. Логическое ударение. Правила техники простых предложений. </w:t>
      </w:r>
    </w:p>
    <w:bookmarkEnd w:id="30229"/>
    <w:bookmarkStart w:name="z30735" w:id="30230"/>
    <w:p>
      <w:pPr>
        <w:spacing w:after="0"/>
        <w:ind w:left="0"/>
        <w:jc w:val="both"/>
      </w:pPr>
      <w:r>
        <w:rPr>
          <w:rFonts w:ascii="Times New Roman"/>
          <w:b w:val="false"/>
          <w:i w:val="false"/>
          <w:color w:val="000000"/>
          <w:sz w:val="28"/>
        </w:rPr>
        <w:t xml:space="preserve">
      Тема 10. Выразительное чтение. Интонация. Пауза. Темп. Ритм. Мелодика речи. Тембр голоса. Диапазон. Искусство тембрирования. </w:t>
      </w:r>
    </w:p>
    <w:bookmarkEnd w:id="30230"/>
    <w:bookmarkStart w:name="z30736" w:id="30231"/>
    <w:p>
      <w:pPr>
        <w:spacing w:after="0"/>
        <w:ind w:left="0"/>
        <w:jc w:val="both"/>
      </w:pPr>
      <w:r>
        <w:rPr>
          <w:rFonts w:ascii="Times New Roman"/>
          <w:b w:val="false"/>
          <w:i w:val="false"/>
          <w:color w:val="000000"/>
          <w:sz w:val="28"/>
        </w:rPr>
        <w:t xml:space="preserve">
      Тема 11. Выразительные средства голоса. Смена ритма. Высота звучания. Силы звука. </w:t>
      </w:r>
    </w:p>
    <w:bookmarkEnd w:id="30231"/>
    <w:bookmarkStart w:name="z30737" w:id="30232"/>
    <w:p>
      <w:pPr>
        <w:spacing w:after="0"/>
        <w:ind w:left="0"/>
        <w:jc w:val="both"/>
      </w:pPr>
      <w:r>
        <w:rPr>
          <w:rFonts w:ascii="Times New Roman"/>
          <w:b w:val="false"/>
          <w:i w:val="false"/>
          <w:color w:val="000000"/>
          <w:sz w:val="28"/>
        </w:rPr>
        <w:t>
      Тема 12. Темп. Динамика. Логический анализ текстов. Особенности чтения, произведения разных жанров.</w:t>
      </w:r>
    </w:p>
    <w:bookmarkEnd w:id="30232"/>
    <w:bookmarkStart w:name="z30738" w:id="30233"/>
    <w:p>
      <w:pPr>
        <w:spacing w:after="0"/>
        <w:ind w:left="0"/>
        <w:jc w:val="both"/>
      </w:pPr>
      <w:r>
        <w:rPr>
          <w:rFonts w:ascii="Times New Roman"/>
          <w:b w:val="false"/>
          <w:i w:val="false"/>
          <w:color w:val="000000"/>
          <w:sz w:val="28"/>
        </w:rPr>
        <w:t xml:space="preserve">
      Тема 13. Орфоэпия. Разбор литературных текстов. Чтение со сцены. Нормы современного литературного произношения в бытовой речи. </w:t>
      </w:r>
    </w:p>
    <w:bookmarkEnd w:id="30233"/>
    <w:bookmarkStart w:name="z30739" w:id="30234"/>
    <w:p>
      <w:pPr>
        <w:spacing w:after="0"/>
        <w:ind w:left="0"/>
        <w:jc w:val="both"/>
      </w:pPr>
      <w:r>
        <w:rPr>
          <w:rFonts w:ascii="Times New Roman"/>
          <w:b w:val="false"/>
          <w:i w:val="false"/>
          <w:color w:val="000000"/>
          <w:sz w:val="28"/>
        </w:rPr>
        <w:t xml:space="preserve">
      Тема 14. Работа над художественной прозой. Правила чтения сложных предложений. Рассказывание. Идея. Сюжет. Структура. </w:t>
      </w:r>
    </w:p>
    <w:bookmarkEnd w:id="30234"/>
    <w:bookmarkStart w:name="z30740" w:id="30235"/>
    <w:p>
      <w:pPr>
        <w:spacing w:after="0"/>
        <w:ind w:left="0"/>
        <w:jc w:val="both"/>
      </w:pPr>
      <w:r>
        <w:rPr>
          <w:rFonts w:ascii="Times New Roman"/>
          <w:b w:val="false"/>
          <w:i w:val="false"/>
          <w:color w:val="000000"/>
          <w:sz w:val="28"/>
        </w:rPr>
        <w:t>
      Тема 15. Рассказ по памяти. Рассказ-пояснение к произведению искусства. Рассказ из жизни замечательных людей. Пересказ художественного произведения. Импровизированный рассказ.</w:t>
      </w:r>
    </w:p>
    <w:bookmarkEnd w:id="30235"/>
    <w:bookmarkStart w:name="z30741" w:id="30236"/>
    <w:p>
      <w:pPr>
        <w:spacing w:after="0"/>
        <w:ind w:left="0"/>
        <w:jc w:val="both"/>
      </w:pPr>
      <w:r>
        <w:rPr>
          <w:rFonts w:ascii="Times New Roman"/>
          <w:b w:val="false"/>
          <w:i w:val="false"/>
          <w:color w:val="000000"/>
          <w:sz w:val="28"/>
        </w:rPr>
        <w:t xml:space="preserve">
      Тема 16. Работа над текстом. Работа над сценической речью. Подготовка учебного спектакля. Эмоциональность. Образность. </w:t>
      </w:r>
    </w:p>
    <w:bookmarkEnd w:id="30236"/>
    <w:bookmarkStart w:name="z30742" w:id="30237"/>
    <w:p>
      <w:pPr>
        <w:spacing w:after="0"/>
        <w:ind w:left="0"/>
        <w:jc w:val="both"/>
      </w:pPr>
      <w:r>
        <w:rPr>
          <w:rFonts w:ascii="Times New Roman"/>
          <w:b w:val="false"/>
          <w:i w:val="false"/>
          <w:color w:val="000000"/>
          <w:sz w:val="28"/>
        </w:rPr>
        <w:t xml:space="preserve">
      Тема 17. Особенности работы над стихотворным произведением. Выбор произведения. </w:t>
      </w:r>
    </w:p>
    <w:bookmarkEnd w:id="30237"/>
    <w:bookmarkStart w:name="z30743" w:id="30238"/>
    <w:p>
      <w:pPr>
        <w:spacing w:after="0"/>
        <w:ind w:left="0"/>
        <w:jc w:val="both"/>
      </w:pPr>
      <w:r>
        <w:rPr>
          <w:rFonts w:ascii="Times New Roman"/>
          <w:b w:val="false"/>
          <w:i w:val="false"/>
          <w:color w:val="000000"/>
          <w:sz w:val="28"/>
        </w:rPr>
        <w:t>
      Тема 18. Этапы работы: выбор произведения, чтение стихотворения, работа над пониманием текста, словарная работа, работа над грамматическим строем речи.</w:t>
      </w:r>
    </w:p>
    <w:bookmarkEnd w:id="30238"/>
    <w:bookmarkStart w:name="z30744" w:id="30239"/>
    <w:p>
      <w:pPr>
        <w:spacing w:after="0"/>
        <w:ind w:left="0"/>
        <w:jc w:val="both"/>
      </w:pPr>
      <w:r>
        <w:rPr>
          <w:rFonts w:ascii="Times New Roman"/>
          <w:b w:val="false"/>
          <w:i w:val="false"/>
          <w:color w:val="000000"/>
          <w:sz w:val="28"/>
        </w:rPr>
        <w:t xml:space="preserve">
      Тема 19. Релаксация и аутотренинг до и после публичных выступлений. Упражнения для снятия мышечного напряжения. Элементы артикуляционной гимнастики. </w:t>
      </w:r>
    </w:p>
    <w:bookmarkEnd w:id="30239"/>
    <w:bookmarkStart w:name="z30745" w:id="30240"/>
    <w:p>
      <w:pPr>
        <w:spacing w:after="0"/>
        <w:ind w:left="0"/>
        <w:jc w:val="both"/>
      </w:pPr>
      <w:r>
        <w:rPr>
          <w:rFonts w:ascii="Times New Roman"/>
          <w:b w:val="false"/>
          <w:i w:val="false"/>
          <w:color w:val="000000"/>
          <w:sz w:val="28"/>
        </w:rPr>
        <w:t>
      Тема 20. Подготовка к сценическим показам.</w:t>
      </w:r>
    </w:p>
    <w:bookmarkEnd w:id="30240"/>
    <w:bookmarkStart w:name="z30746" w:id="30241"/>
    <w:p>
      <w:pPr>
        <w:spacing w:after="0"/>
        <w:ind w:left="0"/>
        <w:jc w:val="both"/>
      </w:pPr>
      <w:r>
        <w:rPr>
          <w:rFonts w:ascii="Times New Roman"/>
          <w:b w:val="false"/>
          <w:i w:val="false"/>
          <w:color w:val="000000"/>
          <w:sz w:val="28"/>
        </w:rPr>
        <w:t xml:space="preserve">
      132. Ожидаемые результаты освоения Программы 3 класса. </w:t>
      </w:r>
    </w:p>
    <w:bookmarkEnd w:id="30241"/>
    <w:bookmarkStart w:name="z30747" w:id="3024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0242"/>
    <w:bookmarkStart w:name="z30748" w:id="30243"/>
    <w:p>
      <w:pPr>
        <w:spacing w:after="0"/>
        <w:ind w:left="0"/>
        <w:jc w:val="both"/>
      </w:pPr>
      <w:r>
        <w:rPr>
          <w:rFonts w:ascii="Times New Roman"/>
          <w:b w:val="false"/>
          <w:i w:val="false"/>
          <w:color w:val="000000"/>
          <w:sz w:val="28"/>
        </w:rPr>
        <w:t>
      1) знает законы логического построения речи, способы их практического применения в работе над ролью;</w:t>
      </w:r>
    </w:p>
    <w:bookmarkEnd w:id="30243"/>
    <w:bookmarkStart w:name="z30749" w:id="30244"/>
    <w:p>
      <w:pPr>
        <w:spacing w:after="0"/>
        <w:ind w:left="0"/>
        <w:jc w:val="both"/>
      </w:pPr>
      <w:r>
        <w:rPr>
          <w:rFonts w:ascii="Times New Roman"/>
          <w:b w:val="false"/>
          <w:i w:val="false"/>
          <w:color w:val="000000"/>
          <w:sz w:val="28"/>
        </w:rPr>
        <w:t>
      2) владеет навыками самопроизвольной концентрации и расслабления;</w:t>
      </w:r>
    </w:p>
    <w:bookmarkEnd w:id="30244"/>
    <w:bookmarkStart w:name="z30750" w:id="30245"/>
    <w:p>
      <w:pPr>
        <w:spacing w:after="0"/>
        <w:ind w:left="0"/>
        <w:jc w:val="both"/>
      </w:pPr>
      <w:r>
        <w:rPr>
          <w:rFonts w:ascii="Times New Roman"/>
          <w:b w:val="false"/>
          <w:i w:val="false"/>
          <w:color w:val="000000"/>
          <w:sz w:val="28"/>
        </w:rPr>
        <w:t>
      3) применяет знания, умения и навыки, полученные на занятиях по сценической речи в самостоятельной работе над ролью;</w:t>
      </w:r>
    </w:p>
    <w:bookmarkEnd w:id="30245"/>
    <w:bookmarkStart w:name="z30751" w:id="30246"/>
    <w:p>
      <w:pPr>
        <w:spacing w:after="0"/>
        <w:ind w:left="0"/>
        <w:jc w:val="both"/>
      </w:pPr>
      <w:r>
        <w:rPr>
          <w:rFonts w:ascii="Times New Roman"/>
          <w:b w:val="false"/>
          <w:i w:val="false"/>
          <w:color w:val="000000"/>
          <w:sz w:val="28"/>
        </w:rPr>
        <w:t>
      4) знает способы воплощения актерского образа;</w:t>
      </w:r>
    </w:p>
    <w:bookmarkEnd w:id="30246"/>
    <w:bookmarkStart w:name="z30752" w:id="30247"/>
    <w:p>
      <w:pPr>
        <w:spacing w:after="0"/>
        <w:ind w:left="0"/>
        <w:jc w:val="both"/>
      </w:pPr>
      <w:r>
        <w:rPr>
          <w:rFonts w:ascii="Times New Roman"/>
          <w:b w:val="false"/>
          <w:i w:val="false"/>
          <w:color w:val="000000"/>
          <w:sz w:val="28"/>
        </w:rPr>
        <w:t>
      5) знает приемы освобождения от мышечных зажимов и релаксации;</w:t>
      </w:r>
    </w:p>
    <w:bookmarkEnd w:id="30247"/>
    <w:bookmarkStart w:name="z30753" w:id="30248"/>
    <w:p>
      <w:pPr>
        <w:spacing w:after="0"/>
        <w:ind w:left="0"/>
        <w:jc w:val="both"/>
      </w:pPr>
      <w:r>
        <w:rPr>
          <w:rFonts w:ascii="Times New Roman"/>
          <w:b w:val="false"/>
          <w:i w:val="false"/>
          <w:color w:val="000000"/>
          <w:sz w:val="28"/>
        </w:rPr>
        <w:t>
      6) знает основные выразительные средства театрального искусства;</w:t>
      </w:r>
    </w:p>
    <w:bookmarkEnd w:id="30248"/>
    <w:bookmarkStart w:name="z30754" w:id="30249"/>
    <w:p>
      <w:pPr>
        <w:spacing w:after="0"/>
        <w:ind w:left="0"/>
        <w:jc w:val="both"/>
      </w:pPr>
      <w:r>
        <w:rPr>
          <w:rFonts w:ascii="Times New Roman"/>
          <w:b w:val="false"/>
          <w:i w:val="false"/>
          <w:color w:val="000000"/>
          <w:sz w:val="28"/>
        </w:rPr>
        <w:t>
      7) знает основной комплекс упражнений для развития голосо-речевого аппарата;</w:t>
      </w:r>
    </w:p>
    <w:bookmarkEnd w:id="30249"/>
    <w:bookmarkStart w:name="z30755" w:id="30250"/>
    <w:p>
      <w:pPr>
        <w:spacing w:after="0"/>
        <w:ind w:left="0"/>
        <w:jc w:val="both"/>
      </w:pPr>
      <w:r>
        <w:rPr>
          <w:rFonts w:ascii="Times New Roman"/>
          <w:b w:val="false"/>
          <w:i w:val="false"/>
          <w:color w:val="000000"/>
          <w:sz w:val="28"/>
        </w:rPr>
        <w:t>
      8) знает понятия: темпоритм, сила голоса, искусство тембрирования;</w:t>
      </w:r>
    </w:p>
    <w:bookmarkEnd w:id="30250"/>
    <w:bookmarkStart w:name="z30756" w:id="30251"/>
    <w:p>
      <w:pPr>
        <w:spacing w:after="0"/>
        <w:ind w:left="0"/>
        <w:jc w:val="both"/>
      </w:pPr>
      <w:r>
        <w:rPr>
          <w:rFonts w:ascii="Times New Roman"/>
          <w:b w:val="false"/>
          <w:i w:val="false"/>
          <w:color w:val="000000"/>
          <w:sz w:val="28"/>
        </w:rPr>
        <w:t>
      9) владеет дикцией, мелодикой и тембрированием голоса;</w:t>
      </w:r>
    </w:p>
    <w:bookmarkEnd w:id="30251"/>
    <w:bookmarkStart w:name="z30757" w:id="30252"/>
    <w:p>
      <w:pPr>
        <w:spacing w:after="0"/>
        <w:ind w:left="0"/>
        <w:jc w:val="both"/>
      </w:pPr>
      <w:r>
        <w:rPr>
          <w:rFonts w:ascii="Times New Roman"/>
          <w:b w:val="false"/>
          <w:i w:val="false"/>
          <w:color w:val="000000"/>
          <w:sz w:val="28"/>
        </w:rPr>
        <w:t>
      10) умеет применять полученные знания при чтении монологов;</w:t>
      </w:r>
    </w:p>
    <w:bookmarkEnd w:id="30252"/>
    <w:bookmarkStart w:name="z30758" w:id="30253"/>
    <w:p>
      <w:pPr>
        <w:spacing w:after="0"/>
        <w:ind w:left="0"/>
        <w:jc w:val="both"/>
      </w:pPr>
      <w:r>
        <w:rPr>
          <w:rFonts w:ascii="Times New Roman"/>
          <w:b w:val="false"/>
          <w:i w:val="false"/>
          <w:color w:val="000000"/>
          <w:sz w:val="28"/>
        </w:rPr>
        <w:t>
      11) проводит тренинги по освоению основных элементов дыхательной и артикуляционой гимнастики.</w:t>
      </w:r>
    </w:p>
    <w:bookmarkEnd w:id="30253"/>
    <w:bookmarkStart w:name="z30759" w:id="30254"/>
    <w:p>
      <w:pPr>
        <w:spacing w:after="0"/>
        <w:ind w:left="0"/>
        <w:jc w:val="left"/>
      </w:pPr>
      <w:r>
        <w:rPr>
          <w:rFonts w:ascii="Times New Roman"/>
          <w:b/>
          <w:i w:val="false"/>
          <w:color w:val="000000"/>
        </w:rPr>
        <w:t xml:space="preserve"> Глава 4. Критерии оценки результатов обучения</w:t>
      </w:r>
    </w:p>
    <w:bookmarkEnd w:id="30254"/>
    <w:bookmarkStart w:name="z30760" w:id="30255"/>
    <w:p>
      <w:pPr>
        <w:spacing w:after="0"/>
        <w:ind w:left="0"/>
        <w:jc w:val="both"/>
      </w:pPr>
      <w:r>
        <w:rPr>
          <w:rFonts w:ascii="Times New Roman"/>
          <w:b w:val="false"/>
          <w:i w:val="false"/>
          <w:color w:val="000000"/>
          <w:sz w:val="28"/>
        </w:rPr>
        <w:t>
      133. Контроль освоения обучающимся Программы по предмету "Грим" осуществляется в форме зачета.</w:t>
      </w:r>
    </w:p>
    <w:bookmarkEnd w:id="30255"/>
    <w:bookmarkStart w:name="z30761" w:id="30256"/>
    <w:p>
      <w:pPr>
        <w:spacing w:after="0"/>
        <w:ind w:left="0"/>
        <w:jc w:val="both"/>
      </w:pPr>
      <w:r>
        <w:rPr>
          <w:rFonts w:ascii="Times New Roman"/>
          <w:b w:val="false"/>
          <w:i w:val="false"/>
          <w:color w:val="000000"/>
          <w:sz w:val="28"/>
        </w:rPr>
        <w:t>
      134. Форма аттестации и контрольно-программные требования к выступлениям обучающихся:</w:t>
      </w:r>
    </w:p>
    <w:bookmarkEnd w:id="30256"/>
    <w:bookmarkStart w:name="z30762" w:id="30257"/>
    <w:p>
      <w:pPr>
        <w:spacing w:after="0"/>
        <w:ind w:left="0"/>
        <w:jc w:val="both"/>
      </w:pPr>
      <w:r>
        <w:rPr>
          <w:rFonts w:ascii="Times New Roman"/>
          <w:b w:val="false"/>
          <w:i w:val="false"/>
          <w:color w:val="000000"/>
          <w:sz w:val="28"/>
        </w:rPr>
        <w:t>
      1) 1 класса – в первом полугодии: зачет (реферат), во втором полугодии: зачет (проект "Грим сказки");</w:t>
      </w:r>
    </w:p>
    <w:bookmarkEnd w:id="30257"/>
    <w:bookmarkStart w:name="z30763" w:id="30258"/>
    <w:p>
      <w:pPr>
        <w:spacing w:after="0"/>
        <w:ind w:left="0"/>
        <w:jc w:val="both"/>
      </w:pPr>
      <w:r>
        <w:rPr>
          <w:rFonts w:ascii="Times New Roman"/>
          <w:b w:val="false"/>
          <w:i w:val="false"/>
          <w:color w:val="000000"/>
          <w:sz w:val="28"/>
        </w:rPr>
        <w:t>
      2) 2 класса – в первом полугодии: зачет (реферат), во втором полугодии: зачет (проект "Грим сказочных зверей").</w:t>
      </w:r>
    </w:p>
    <w:bookmarkEnd w:id="30258"/>
    <w:bookmarkStart w:name="z30764" w:id="30259"/>
    <w:p>
      <w:pPr>
        <w:spacing w:after="0"/>
        <w:ind w:left="0"/>
        <w:jc w:val="both"/>
      </w:pPr>
      <w:r>
        <w:rPr>
          <w:rFonts w:ascii="Times New Roman"/>
          <w:b w:val="false"/>
          <w:i w:val="false"/>
          <w:color w:val="000000"/>
          <w:sz w:val="28"/>
        </w:rPr>
        <w:t>
      135. Критерии оценивания результатов обучения в театральном образовании складываются из результатов текущей успеваемости по предмету и оценок, полученных на зачетах.</w:t>
      </w:r>
    </w:p>
    <w:bookmarkEnd w:id="30259"/>
    <w:bookmarkStart w:name="z30765" w:id="30260"/>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30260"/>
    <w:bookmarkStart w:name="z30766" w:id="30261"/>
    <w:p>
      <w:pPr>
        <w:spacing w:after="0"/>
        <w:ind w:left="0"/>
        <w:jc w:val="both"/>
      </w:pPr>
      <w:r>
        <w:rPr>
          <w:rFonts w:ascii="Times New Roman"/>
          <w:b w:val="false"/>
          <w:i w:val="false"/>
          <w:color w:val="000000"/>
          <w:sz w:val="28"/>
        </w:rPr>
        <w:t>
      1) знание основных элементов грима;</w:t>
      </w:r>
    </w:p>
    <w:bookmarkEnd w:id="30261"/>
    <w:bookmarkStart w:name="z30767" w:id="30262"/>
    <w:p>
      <w:pPr>
        <w:spacing w:after="0"/>
        <w:ind w:left="0"/>
        <w:jc w:val="both"/>
      </w:pPr>
      <w:r>
        <w:rPr>
          <w:rFonts w:ascii="Times New Roman"/>
          <w:b w:val="false"/>
          <w:i w:val="false"/>
          <w:color w:val="000000"/>
          <w:sz w:val="28"/>
        </w:rPr>
        <w:t>
      2) знание основных средств выразительности грима;</w:t>
      </w:r>
    </w:p>
    <w:bookmarkEnd w:id="30262"/>
    <w:bookmarkStart w:name="z30768" w:id="30263"/>
    <w:p>
      <w:pPr>
        <w:spacing w:after="0"/>
        <w:ind w:left="0"/>
        <w:jc w:val="both"/>
      </w:pPr>
      <w:r>
        <w:rPr>
          <w:rFonts w:ascii="Times New Roman"/>
          <w:b w:val="false"/>
          <w:i w:val="false"/>
          <w:color w:val="000000"/>
          <w:sz w:val="28"/>
        </w:rPr>
        <w:t>
      3) знание основных этапов работы с гримом;</w:t>
      </w:r>
    </w:p>
    <w:bookmarkEnd w:id="30263"/>
    <w:bookmarkStart w:name="z30769" w:id="30264"/>
    <w:p>
      <w:pPr>
        <w:spacing w:after="0"/>
        <w:ind w:left="0"/>
        <w:jc w:val="both"/>
      </w:pPr>
      <w:r>
        <w:rPr>
          <w:rFonts w:ascii="Times New Roman"/>
          <w:b w:val="false"/>
          <w:i w:val="false"/>
          <w:color w:val="000000"/>
          <w:sz w:val="28"/>
        </w:rPr>
        <w:t>
      4) знание истории возникновения грима;</w:t>
      </w:r>
    </w:p>
    <w:bookmarkEnd w:id="30264"/>
    <w:bookmarkStart w:name="z30770" w:id="30265"/>
    <w:p>
      <w:pPr>
        <w:spacing w:after="0"/>
        <w:ind w:left="0"/>
        <w:jc w:val="both"/>
      </w:pPr>
      <w:r>
        <w:rPr>
          <w:rFonts w:ascii="Times New Roman"/>
          <w:b w:val="false"/>
          <w:i w:val="false"/>
          <w:color w:val="000000"/>
          <w:sz w:val="28"/>
        </w:rPr>
        <w:t>
      5) знание последовательности накладывания грима;</w:t>
      </w:r>
    </w:p>
    <w:bookmarkEnd w:id="30265"/>
    <w:bookmarkStart w:name="z30771" w:id="30266"/>
    <w:p>
      <w:pPr>
        <w:spacing w:after="0"/>
        <w:ind w:left="0"/>
        <w:jc w:val="both"/>
      </w:pPr>
      <w:r>
        <w:rPr>
          <w:rFonts w:ascii="Times New Roman"/>
          <w:b w:val="false"/>
          <w:i w:val="false"/>
          <w:color w:val="000000"/>
          <w:sz w:val="28"/>
        </w:rPr>
        <w:t xml:space="preserve">
      6) владение навыком целостного видения художественного образа. </w:t>
      </w:r>
    </w:p>
    <w:bookmarkEnd w:id="30266"/>
    <w:bookmarkStart w:name="z30772" w:id="30267"/>
    <w:p>
      <w:pPr>
        <w:spacing w:after="0"/>
        <w:ind w:left="0"/>
        <w:jc w:val="both"/>
      </w:pPr>
      <w:r>
        <w:rPr>
          <w:rFonts w:ascii="Times New Roman"/>
          <w:b w:val="false"/>
          <w:i w:val="false"/>
          <w:color w:val="000000"/>
          <w:sz w:val="28"/>
        </w:rPr>
        <w:t>
      136. Критерии оценки:</w:t>
      </w:r>
    </w:p>
    <w:bookmarkEnd w:id="30267"/>
    <w:bookmarkStart w:name="z30773" w:id="30268"/>
    <w:p>
      <w:pPr>
        <w:spacing w:after="0"/>
        <w:ind w:left="0"/>
        <w:jc w:val="both"/>
      </w:pPr>
      <w:r>
        <w:rPr>
          <w:rFonts w:ascii="Times New Roman"/>
          <w:b w:val="false"/>
          <w:i w:val="false"/>
          <w:color w:val="000000"/>
          <w:sz w:val="28"/>
        </w:rPr>
        <w:t>
      1) оценка "5" "отлично" – интерес к предмету, грамотные ответы на заданные вопросы, глубокое знание теории, умение на высоком уровне работать с гримом, правильное и грамотное накладывание грима, абсолютно правильная работа с эскизом, безошибочная последовательность техники гримирования, свободное владение представлениями об основных элементах гримирования;</w:t>
      </w:r>
    </w:p>
    <w:bookmarkEnd w:id="30268"/>
    <w:bookmarkStart w:name="z30774" w:id="30269"/>
    <w:p>
      <w:pPr>
        <w:spacing w:after="0"/>
        <w:ind w:left="0"/>
        <w:jc w:val="both"/>
      </w:pPr>
      <w:r>
        <w:rPr>
          <w:rFonts w:ascii="Times New Roman"/>
          <w:b w:val="false"/>
          <w:i w:val="false"/>
          <w:color w:val="000000"/>
          <w:sz w:val="28"/>
        </w:rPr>
        <w:t xml:space="preserve">
      2) оценка "4" "хорошо" – некоторые неточности при работе с эскизом, небольшие ошибки в работе по вопросу гигиены при нанесения грима, в последовательности техники гримирования, некоторые неточности в ответах на вопросы по курсу грима; </w:t>
      </w:r>
    </w:p>
    <w:bookmarkEnd w:id="30269"/>
    <w:bookmarkStart w:name="z30775" w:id="30270"/>
    <w:p>
      <w:pPr>
        <w:spacing w:after="0"/>
        <w:ind w:left="0"/>
        <w:jc w:val="both"/>
      </w:pPr>
      <w:r>
        <w:rPr>
          <w:rFonts w:ascii="Times New Roman"/>
          <w:b w:val="false"/>
          <w:i w:val="false"/>
          <w:color w:val="000000"/>
          <w:sz w:val="28"/>
        </w:rPr>
        <w:t xml:space="preserve">
      3) оценка "3" "удовлетворительно" – слабая теоретическая подготовка, присутствие лишь нескольких элементов освоенного материала, безынициативность, неточная последовательность накладывания грима, ошибки в представлении заданного образа; </w:t>
      </w:r>
    </w:p>
    <w:bookmarkEnd w:id="30270"/>
    <w:bookmarkStart w:name="z30776" w:id="30271"/>
    <w:p>
      <w:pPr>
        <w:spacing w:after="0"/>
        <w:ind w:left="0"/>
        <w:jc w:val="both"/>
      </w:pPr>
      <w:r>
        <w:rPr>
          <w:rFonts w:ascii="Times New Roman"/>
          <w:b w:val="false"/>
          <w:i w:val="false"/>
          <w:color w:val="000000"/>
          <w:sz w:val="28"/>
        </w:rPr>
        <w:t>
      4) оценка "2" "неудовлетворительно" – отсутствие теоретической и практической подготовки, не развитая способность целиком представить художественный образ и в нужной последовательности наложения грима, не - умение выразить эмоциональные впечатление о заданном образе;</w:t>
      </w:r>
    </w:p>
    <w:bookmarkEnd w:id="30271"/>
    <w:bookmarkStart w:name="z30777" w:id="3027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0272"/>
    <w:bookmarkStart w:name="z30778" w:id="30273"/>
    <w:p>
      <w:pPr>
        <w:spacing w:after="0"/>
        <w:ind w:left="0"/>
        <w:jc w:val="both"/>
      </w:pPr>
      <w:r>
        <w:rPr>
          <w:rFonts w:ascii="Times New Roman"/>
          <w:b w:val="false"/>
          <w:i w:val="false"/>
          <w:color w:val="000000"/>
          <w:sz w:val="28"/>
        </w:rPr>
        <w:t>
      137. Контроль освоения обучающимся Программы по предмету "Изготовление кукол" осуществляется в форме зачета.</w:t>
      </w:r>
    </w:p>
    <w:bookmarkEnd w:id="30273"/>
    <w:bookmarkStart w:name="z30779" w:id="30274"/>
    <w:p>
      <w:pPr>
        <w:spacing w:after="0"/>
        <w:ind w:left="0"/>
        <w:jc w:val="both"/>
      </w:pPr>
      <w:r>
        <w:rPr>
          <w:rFonts w:ascii="Times New Roman"/>
          <w:b w:val="false"/>
          <w:i w:val="false"/>
          <w:color w:val="000000"/>
          <w:sz w:val="28"/>
        </w:rPr>
        <w:t>
      138. Форма аттестации и контрольно-программные требования к работам обучающихся:</w:t>
      </w:r>
    </w:p>
    <w:bookmarkEnd w:id="30274"/>
    <w:bookmarkStart w:name="z30780" w:id="30275"/>
    <w:p>
      <w:pPr>
        <w:spacing w:after="0"/>
        <w:ind w:left="0"/>
        <w:jc w:val="both"/>
      </w:pPr>
      <w:r>
        <w:rPr>
          <w:rFonts w:ascii="Times New Roman"/>
          <w:b w:val="false"/>
          <w:i w:val="false"/>
          <w:color w:val="000000"/>
          <w:sz w:val="28"/>
        </w:rPr>
        <w:t>
      1) 1 класса – во втором полугодии: зачет (создание эскиза куклы);</w:t>
      </w:r>
    </w:p>
    <w:bookmarkEnd w:id="30275"/>
    <w:bookmarkStart w:name="z30781" w:id="30276"/>
    <w:p>
      <w:pPr>
        <w:spacing w:after="0"/>
        <w:ind w:left="0"/>
        <w:jc w:val="both"/>
      </w:pPr>
      <w:r>
        <w:rPr>
          <w:rFonts w:ascii="Times New Roman"/>
          <w:b w:val="false"/>
          <w:i w:val="false"/>
          <w:color w:val="000000"/>
          <w:sz w:val="28"/>
        </w:rPr>
        <w:t>
      2) 2 класса – во втором полугодии: зачет (изготовление куклы по собственному эскизу);</w:t>
      </w:r>
    </w:p>
    <w:bookmarkEnd w:id="30276"/>
    <w:bookmarkStart w:name="z30782" w:id="30277"/>
    <w:p>
      <w:pPr>
        <w:spacing w:after="0"/>
        <w:ind w:left="0"/>
        <w:jc w:val="both"/>
      </w:pPr>
      <w:r>
        <w:rPr>
          <w:rFonts w:ascii="Times New Roman"/>
          <w:b w:val="false"/>
          <w:i w:val="false"/>
          <w:color w:val="000000"/>
          <w:sz w:val="28"/>
        </w:rPr>
        <w:t xml:space="preserve">
      3) 3 класса – во втором полугодии: зачет (изготовление куклы по предоставленным эскизам). </w:t>
      </w:r>
    </w:p>
    <w:bookmarkEnd w:id="30277"/>
    <w:bookmarkStart w:name="z30783" w:id="30278"/>
    <w:p>
      <w:pPr>
        <w:spacing w:after="0"/>
        <w:ind w:left="0"/>
        <w:jc w:val="both"/>
      </w:pPr>
      <w:r>
        <w:rPr>
          <w:rFonts w:ascii="Times New Roman"/>
          <w:b w:val="false"/>
          <w:i w:val="false"/>
          <w:color w:val="000000"/>
          <w:sz w:val="28"/>
        </w:rPr>
        <w:t>
      139. Критерии оценивания результатов обучения в театральном образовании складываются из результатов текущей успеваемости по предмету.</w:t>
      </w:r>
    </w:p>
    <w:bookmarkEnd w:id="30278"/>
    <w:bookmarkStart w:name="z30784" w:id="30279"/>
    <w:p>
      <w:pPr>
        <w:spacing w:after="0"/>
        <w:ind w:left="0"/>
        <w:jc w:val="both"/>
      </w:pPr>
      <w:r>
        <w:rPr>
          <w:rFonts w:ascii="Times New Roman"/>
          <w:b w:val="false"/>
          <w:i w:val="false"/>
          <w:color w:val="000000"/>
          <w:sz w:val="28"/>
        </w:rPr>
        <w:t>
      140. При оценке работы обучающегося педагог учитывает следующие параметры:</w:t>
      </w:r>
    </w:p>
    <w:bookmarkEnd w:id="30279"/>
    <w:bookmarkStart w:name="z30785" w:id="30280"/>
    <w:p>
      <w:pPr>
        <w:spacing w:after="0"/>
        <w:ind w:left="0"/>
        <w:jc w:val="both"/>
      </w:pPr>
      <w:r>
        <w:rPr>
          <w:rFonts w:ascii="Times New Roman"/>
          <w:b w:val="false"/>
          <w:i w:val="false"/>
          <w:color w:val="000000"/>
          <w:sz w:val="28"/>
        </w:rPr>
        <w:t>
      1) знание основных видов кукол, историю возникновения кукол;</w:t>
      </w:r>
    </w:p>
    <w:bookmarkEnd w:id="30280"/>
    <w:bookmarkStart w:name="z30786" w:id="30281"/>
    <w:p>
      <w:pPr>
        <w:spacing w:after="0"/>
        <w:ind w:left="0"/>
        <w:jc w:val="both"/>
      </w:pPr>
      <w:r>
        <w:rPr>
          <w:rFonts w:ascii="Times New Roman"/>
          <w:b w:val="false"/>
          <w:i w:val="false"/>
          <w:color w:val="000000"/>
          <w:sz w:val="28"/>
        </w:rPr>
        <w:t>
      2) знание основных способов изготовления пространственных форм и фигуры человека;</w:t>
      </w:r>
    </w:p>
    <w:bookmarkEnd w:id="30281"/>
    <w:bookmarkStart w:name="z30787" w:id="30282"/>
    <w:p>
      <w:pPr>
        <w:spacing w:after="0"/>
        <w:ind w:left="0"/>
        <w:jc w:val="both"/>
      </w:pPr>
      <w:r>
        <w:rPr>
          <w:rFonts w:ascii="Times New Roman"/>
          <w:b w:val="false"/>
          <w:i w:val="false"/>
          <w:color w:val="000000"/>
          <w:sz w:val="28"/>
        </w:rPr>
        <w:t>
      3) умение разбираться в художественных стилях;</w:t>
      </w:r>
    </w:p>
    <w:bookmarkEnd w:id="30282"/>
    <w:bookmarkStart w:name="z30788" w:id="30283"/>
    <w:p>
      <w:pPr>
        <w:spacing w:after="0"/>
        <w:ind w:left="0"/>
        <w:jc w:val="both"/>
      </w:pPr>
      <w:r>
        <w:rPr>
          <w:rFonts w:ascii="Times New Roman"/>
          <w:b w:val="false"/>
          <w:i w:val="false"/>
          <w:color w:val="000000"/>
          <w:sz w:val="28"/>
        </w:rPr>
        <w:t>
      4) умение самостоятельно изготавливать изученные в программе виды кукол и их аксессуары;</w:t>
      </w:r>
    </w:p>
    <w:bookmarkEnd w:id="30283"/>
    <w:bookmarkStart w:name="z30789" w:id="30284"/>
    <w:p>
      <w:pPr>
        <w:spacing w:after="0"/>
        <w:ind w:left="0"/>
        <w:jc w:val="both"/>
      </w:pPr>
      <w:r>
        <w:rPr>
          <w:rFonts w:ascii="Times New Roman"/>
          <w:b w:val="false"/>
          <w:i w:val="false"/>
          <w:color w:val="000000"/>
          <w:sz w:val="28"/>
        </w:rPr>
        <w:t>
      5) умение использовать полученные знания в практике.</w:t>
      </w:r>
    </w:p>
    <w:bookmarkEnd w:id="30284"/>
    <w:bookmarkStart w:name="z30790" w:id="30285"/>
    <w:p>
      <w:pPr>
        <w:spacing w:after="0"/>
        <w:ind w:left="0"/>
        <w:jc w:val="both"/>
      </w:pPr>
      <w:r>
        <w:rPr>
          <w:rFonts w:ascii="Times New Roman"/>
          <w:b w:val="false"/>
          <w:i w:val="false"/>
          <w:color w:val="000000"/>
          <w:sz w:val="28"/>
        </w:rPr>
        <w:t>
      141. Критерии оценки:</w:t>
      </w:r>
    </w:p>
    <w:bookmarkEnd w:id="30285"/>
    <w:bookmarkStart w:name="z30791" w:id="30286"/>
    <w:p>
      <w:pPr>
        <w:spacing w:after="0"/>
        <w:ind w:left="0"/>
        <w:jc w:val="both"/>
      </w:pPr>
      <w:r>
        <w:rPr>
          <w:rFonts w:ascii="Times New Roman"/>
          <w:b w:val="false"/>
          <w:i w:val="false"/>
          <w:color w:val="000000"/>
          <w:sz w:val="28"/>
        </w:rPr>
        <w:t xml:space="preserve">
      1) оценка "5" "отлично" – обучающийся проявляет ярко выраженные способности к изучаемой деятельности, применяет грамотно все технологические приемы изготовления куклы, разбирается в подборе материалов и способах их обработки; </w:t>
      </w:r>
    </w:p>
    <w:bookmarkEnd w:id="30286"/>
    <w:bookmarkStart w:name="z30792" w:id="30287"/>
    <w:p>
      <w:pPr>
        <w:spacing w:after="0"/>
        <w:ind w:left="0"/>
        <w:jc w:val="both"/>
      </w:pPr>
      <w:r>
        <w:rPr>
          <w:rFonts w:ascii="Times New Roman"/>
          <w:b w:val="false"/>
          <w:i w:val="false"/>
          <w:color w:val="000000"/>
          <w:sz w:val="28"/>
        </w:rPr>
        <w:t>
      2) оценка "4" "хорошо" – обучающийся владеет несколькими приемами и способами изготовления, декорирования куклы, может самостоятельно изготовить куклу, есть незначительные ошибки в композиции и цветовом решении;</w:t>
      </w:r>
    </w:p>
    <w:bookmarkEnd w:id="30287"/>
    <w:bookmarkStart w:name="z30793" w:id="30288"/>
    <w:p>
      <w:pPr>
        <w:spacing w:after="0"/>
        <w:ind w:left="0"/>
        <w:jc w:val="both"/>
      </w:pPr>
      <w:r>
        <w:rPr>
          <w:rFonts w:ascii="Times New Roman"/>
          <w:b w:val="false"/>
          <w:i w:val="false"/>
          <w:color w:val="000000"/>
          <w:sz w:val="28"/>
        </w:rPr>
        <w:t>
      3) оценка "3" "удовлетворительно" – применяет только некоторые технологические приемы изготовления куклы, может изготовить куклу с помощью педагога;</w:t>
      </w:r>
    </w:p>
    <w:bookmarkEnd w:id="30288"/>
    <w:bookmarkStart w:name="z30794" w:id="30289"/>
    <w:p>
      <w:pPr>
        <w:spacing w:after="0"/>
        <w:ind w:left="0"/>
        <w:jc w:val="both"/>
      </w:pPr>
      <w:r>
        <w:rPr>
          <w:rFonts w:ascii="Times New Roman"/>
          <w:b w:val="false"/>
          <w:i w:val="false"/>
          <w:color w:val="000000"/>
          <w:sz w:val="28"/>
        </w:rPr>
        <w:t>
      4) оценка "2" "неудовлетворительно" – невыполнение программных требований;</w:t>
      </w:r>
    </w:p>
    <w:bookmarkEnd w:id="30289"/>
    <w:bookmarkStart w:name="z30795" w:id="30290"/>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0290"/>
    <w:bookmarkStart w:name="z30796" w:id="30291"/>
    <w:p>
      <w:pPr>
        <w:spacing w:after="0"/>
        <w:ind w:left="0"/>
        <w:jc w:val="both"/>
      </w:pPr>
      <w:r>
        <w:rPr>
          <w:rFonts w:ascii="Times New Roman"/>
          <w:b w:val="false"/>
          <w:i w:val="false"/>
          <w:color w:val="000000"/>
          <w:sz w:val="28"/>
        </w:rPr>
        <w:t>
      142. Контроль освоения обучающимся Программы по предмету "Изготовление бутафории" осуществляется в форме зачета.</w:t>
      </w:r>
    </w:p>
    <w:bookmarkEnd w:id="30291"/>
    <w:bookmarkStart w:name="z30797" w:id="30292"/>
    <w:p>
      <w:pPr>
        <w:spacing w:after="0"/>
        <w:ind w:left="0"/>
        <w:jc w:val="both"/>
      </w:pPr>
      <w:r>
        <w:rPr>
          <w:rFonts w:ascii="Times New Roman"/>
          <w:b w:val="false"/>
          <w:i w:val="false"/>
          <w:color w:val="000000"/>
          <w:sz w:val="28"/>
        </w:rPr>
        <w:t>
      143. Форма аттестации и контрольно-программные требования к выступлениям обучающихся:</w:t>
      </w:r>
    </w:p>
    <w:bookmarkEnd w:id="30292"/>
    <w:bookmarkStart w:name="z30798" w:id="30293"/>
    <w:p>
      <w:pPr>
        <w:spacing w:after="0"/>
        <w:ind w:left="0"/>
        <w:jc w:val="both"/>
      </w:pPr>
      <w:r>
        <w:rPr>
          <w:rFonts w:ascii="Times New Roman"/>
          <w:b w:val="false"/>
          <w:i w:val="false"/>
          <w:color w:val="000000"/>
          <w:sz w:val="28"/>
        </w:rPr>
        <w:t xml:space="preserve">
      1) 1 класса – во втором полугодии: зачет (теоретические аспекты, правила техники безопасности, знание особенностей работы с разными художественными и текстильными материалами); </w:t>
      </w:r>
    </w:p>
    <w:bookmarkEnd w:id="30293"/>
    <w:bookmarkStart w:name="z30799" w:id="30294"/>
    <w:p>
      <w:pPr>
        <w:spacing w:after="0"/>
        <w:ind w:left="0"/>
        <w:jc w:val="both"/>
      </w:pPr>
      <w:r>
        <w:rPr>
          <w:rFonts w:ascii="Times New Roman"/>
          <w:b w:val="false"/>
          <w:i w:val="false"/>
          <w:color w:val="000000"/>
          <w:sz w:val="28"/>
        </w:rPr>
        <w:t>
      2) 2 класса – во втором полугодии: зачет (создание эскиза предмета бутафории).</w:t>
      </w:r>
    </w:p>
    <w:bookmarkEnd w:id="30294"/>
    <w:bookmarkStart w:name="z30800" w:id="30295"/>
    <w:p>
      <w:pPr>
        <w:spacing w:after="0"/>
        <w:ind w:left="0"/>
        <w:jc w:val="both"/>
      </w:pPr>
      <w:r>
        <w:rPr>
          <w:rFonts w:ascii="Times New Roman"/>
          <w:b w:val="false"/>
          <w:i w:val="false"/>
          <w:color w:val="000000"/>
          <w:sz w:val="28"/>
        </w:rPr>
        <w:t>
      144. При оценке работы обучающегося педагог учитывает следующие параметры:</w:t>
      </w:r>
    </w:p>
    <w:bookmarkEnd w:id="30295"/>
    <w:bookmarkStart w:name="z30801" w:id="30296"/>
    <w:p>
      <w:pPr>
        <w:spacing w:after="0"/>
        <w:ind w:left="0"/>
        <w:jc w:val="both"/>
      </w:pPr>
      <w:r>
        <w:rPr>
          <w:rFonts w:ascii="Times New Roman"/>
          <w:b w:val="false"/>
          <w:i w:val="false"/>
          <w:color w:val="000000"/>
          <w:sz w:val="28"/>
        </w:rPr>
        <w:t>
      1) знание значения театрально-декорационного искусства;</w:t>
      </w:r>
    </w:p>
    <w:bookmarkEnd w:id="30296"/>
    <w:bookmarkStart w:name="z30802" w:id="30297"/>
    <w:p>
      <w:pPr>
        <w:spacing w:after="0"/>
        <w:ind w:left="0"/>
        <w:jc w:val="both"/>
      </w:pPr>
      <w:r>
        <w:rPr>
          <w:rFonts w:ascii="Times New Roman"/>
          <w:b w:val="false"/>
          <w:i w:val="false"/>
          <w:color w:val="000000"/>
          <w:sz w:val="28"/>
        </w:rPr>
        <w:t>
      2) знание специфики образного языка живописи, графики, композиции;</w:t>
      </w:r>
    </w:p>
    <w:bookmarkEnd w:id="30297"/>
    <w:bookmarkStart w:name="z30803" w:id="30298"/>
    <w:p>
      <w:pPr>
        <w:spacing w:after="0"/>
        <w:ind w:left="0"/>
        <w:jc w:val="both"/>
      </w:pPr>
      <w:r>
        <w:rPr>
          <w:rFonts w:ascii="Times New Roman"/>
          <w:b w:val="false"/>
          <w:i w:val="false"/>
          <w:color w:val="000000"/>
          <w:sz w:val="28"/>
        </w:rPr>
        <w:t>
      3) знание некоторых способов, приемов изготовления декораций, бутафории;</w:t>
      </w:r>
    </w:p>
    <w:bookmarkEnd w:id="30298"/>
    <w:bookmarkStart w:name="z30804" w:id="30299"/>
    <w:p>
      <w:pPr>
        <w:spacing w:after="0"/>
        <w:ind w:left="0"/>
        <w:jc w:val="both"/>
      </w:pPr>
      <w:r>
        <w:rPr>
          <w:rFonts w:ascii="Times New Roman"/>
          <w:b w:val="false"/>
          <w:i w:val="false"/>
          <w:color w:val="000000"/>
          <w:sz w:val="28"/>
        </w:rPr>
        <w:t>
      3) применение различных средств композиции в работе над созданием эскиза и при колористическом решении бутафорского объекта;</w:t>
      </w:r>
    </w:p>
    <w:bookmarkEnd w:id="30299"/>
    <w:bookmarkStart w:name="z30805" w:id="30300"/>
    <w:p>
      <w:pPr>
        <w:spacing w:after="0"/>
        <w:ind w:left="0"/>
        <w:jc w:val="both"/>
      </w:pPr>
      <w:r>
        <w:rPr>
          <w:rFonts w:ascii="Times New Roman"/>
          <w:b w:val="false"/>
          <w:i w:val="false"/>
          <w:color w:val="000000"/>
          <w:sz w:val="28"/>
        </w:rPr>
        <w:t>
      4) умение использовать различные графические приемы в создании эскиза и росписи бутафорского объекта;</w:t>
      </w:r>
    </w:p>
    <w:bookmarkEnd w:id="30300"/>
    <w:bookmarkStart w:name="z30806" w:id="30301"/>
    <w:p>
      <w:pPr>
        <w:spacing w:after="0"/>
        <w:ind w:left="0"/>
        <w:jc w:val="both"/>
      </w:pPr>
      <w:r>
        <w:rPr>
          <w:rFonts w:ascii="Times New Roman"/>
          <w:b w:val="false"/>
          <w:i w:val="false"/>
          <w:color w:val="000000"/>
          <w:sz w:val="28"/>
        </w:rPr>
        <w:t xml:space="preserve">
      5) знание особенностей создания различных фактур на бутафорских объектах. </w:t>
      </w:r>
    </w:p>
    <w:bookmarkEnd w:id="30301"/>
    <w:bookmarkStart w:name="z30807" w:id="30302"/>
    <w:p>
      <w:pPr>
        <w:spacing w:after="0"/>
        <w:ind w:left="0"/>
        <w:jc w:val="both"/>
      </w:pPr>
      <w:r>
        <w:rPr>
          <w:rFonts w:ascii="Times New Roman"/>
          <w:b w:val="false"/>
          <w:i w:val="false"/>
          <w:color w:val="000000"/>
          <w:sz w:val="28"/>
        </w:rPr>
        <w:t xml:space="preserve">
      145. Критерии оценки: </w:t>
      </w:r>
    </w:p>
    <w:bookmarkEnd w:id="30302"/>
    <w:bookmarkStart w:name="z30808" w:id="30303"/>
    <w:p>
      <w:pPr>
        <w:spacing w:after="0"/>
        <w:ind w:left="0"/>
        <w:jc w:val="both"/>
      </w:pPr>
      <w:r>
        <w:rPr>
          <w:rFonts w:ascii="Times New Roman"/>
          <w:b w:val="false"/>
          <w:i w:val="false"/>
          <w:color w:val="000000"/>
          <w:sz w:val="28"/>
        </w:rPr>
        <w:t>
      1) оценка "5" "отлично" – обучающийся владеет знаниями предмета в полном объеме программы, самостоятельно, в логической последовательности отвечает на вопросы, умеет анализировать, сравнивать, обобщать, конкретизировать и систематизировать изученный материал, выделять в нем главное, четко формулирует ответы, связывает теоретические аспекты предмета с задачами их практического применения;</w:t>
      </w:r>
    </w:p>
    <w:bookmarkEnd w:id="30303"/>
    <w:bookmarkStart w:name="z30809" w:id="30304"/>
    <w:p>
      <w:pPr>
        <w:spacing w:after="0"/>
        <w:ind w:left="0"/>
        <w:jc w:val="both"/>
      </w:pPr>
      <w:r>
        <w:rPr>
          <w:rFonts w:ascii="Times New Roman"/>
          <w:b w:val="false"/>
          <w:i w:val="false"/>
          <w:color w:val="000000"/>
          <w:sz w:val="28"/>
        </w:rPr>
        <w:t>
      2) оценка "4" "хорошо" – обучающийся владеет знаниями предмета в полном объеме программы, но имеются пробелы в некоторых разделах, самостоятельно и отчасти при наводящих вопросах дает полноценные ответы на вопросы, не всегда выделяет наиболее существенное, но не допускает серьезных ошибок в ответах, умеет связать теорию с практикой.</w:t>
      </w:r>
    </w:p>
    <w:bookmarkEnd w:id="30304"/>
    <w:bookmarkStart w:name="z30810" w:id="30305"/>
    <w:p>
      <w:pPr>
        <w:spacing w:after="0"/>
        <w:ind w:left="0"/>
        <w:jc w:val="both"/>
      </w:pPr>
      <w:r>
        <w:rPr>
          <w:rFonts w:ascii="Times New Roman"/>
          <w:b w:val="false"/>
          <w:i w:val="false"/>
          <w:color w:val="000000"/>
          <w:sz w:val="28"/>
        </w:rPr>
        <w:t>
      3) оценка "3" "удовлетворительно" – при выполнении задания есть несоответствие требованиям; уровень художественной грамотности, в основном, соответствует этапу обучения, учебная задача, в основном, выполнена (или выполнена не полностью);</w:t>
      </w:r>
    </w:p>
    <w:bookmarkEnd w:id="30305"/>
    <w:bookmarkStart w:name="z30811" w:id="30306"/>
    <w:p>
      <w:pPr>
        <w:spacing w:after="0"/>
        <w:ind w:left="0"/>
        <w:jc w:val="both"/>
      </w:pPr>
      <w:r>
        <w:rPr>
          <w:rFonts w:ascii="Times New Roman"/>
          <w:b w:val="false"/>
          <w:i w:val="false"/>
          <w:color w:val="000000"/>
          <w:sz w:val="28"/>
        </w:rPr>
        <w:t>
      4) оценка "2" "неудовлетворительно" – полное несоответствие требованиям, уровень грамотности не соответствует этапу обучения, учебная задача не выполнена;</w:t>
      </w:r>
    </w:p>
    <w:bookmarkEnd w:id="30306"/>
    <w:bookmarkStart w:name="z30812" w:id="30307"/>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0307"/>
    <w:bookmarkStart w:name="z30813" w:id="30308"/>
    <w:p>
      <w:pPr>
        <w:spacing w:after="0"/>
        <w:ind w:left="0"/>
        <w:jc w:val="both"/>
      </w:pPr>
      <w:r>
        <w:rPr>
          <w:rFonts w:ascii="Times New Roman"/>
          <w:b w:val="false"/>
          <w:i w:val="false"/>
          <w:color w:val="000000"/>
          <w:sz w:val="28"/>
        </w:rPr>
        <w:t>
      146. Контроль освоения Программы по предмету "Основы художественной речи" обучающимися осуществляется в форме контрольной работы, зачета, экзамена.</w:t>
      </w:r>
    </w:p>
    <w:bookmarkEnd w:id="30308"/>
    <w:bookmarkStart w:name="z30814" w:id="30309"/>
    <w:p>
      <w:pPr>
        <w:spacing w:after="0"/>
        <w:ind w:left="0"/>
        <w:jc w:val="both"/>
      </w:pPr>
      <w:r>
        <w:rPr>
          <w:rFonts w:ascii="Times New Roman"/>
          <w:b w:val="false"/>
          <w:i w:val="false"/>
          <w:color w:val="000000"/>
          <w:sz w:val="28"/>
        </w:rPr>
        <w:t>
      147. Форма аттестации и контрольно-программные требования к выступлениям обучающихся:</w:t>
      </w:r>
    </w:p>
    <w:bookmarkEnd w:id="30309"/>
    <w:bookmarkStart w:name="z30815" w:id="30310"/>
    <w:p>
      <w:pPr>
        <w:spacing w:after="0"/>
        <w:ind w:left="0"/>
        <w:jc w:val="both"/>
      </w:pPr>
      <w:r>
        <w:rPr>
          <w:rFonts w:ascii="Times New Roman"/>
          <w:b w:val="false"/>
          <w:i w:val="false"/>
          <w:color w:val="000000"/>
          <w:sz w:val="28"/>
        </w:rPr>
        <w:t>
      1) 1 класса – в первом полугодии: контрольная работа (комплекс упражнений), во втором полугодии: контрольная работа (комплекс упражнений);</w:t>
      </w:r>
    </w:p>
    <w:bookmarkEnd w:id="30310"/>
    <w:bookmarkStart w:name="z30816" w:id="30311"/>
    <w:p>
      <w:pPr>
        <w:spacing w:after="0"/>
        <w:ind w:left="0"/>
        <w:jc w:val="both"/>
      </w:pPr>
      <w:r>
        <w:rPr>
          <w:rFonts w:ascii="Times New Roman"/>
          <w:b w:val="false"/>
          <w:i w:val="false"/>
          <w:color w:val="000000"/>
          <w:sz w:val="28"/>
        </w:rPr>
        <w:t>
      2) 2 класс – в первом полугодии: контрольная работа (скороговорки наизусть), во втором полугодии: зачет (стихотворный текст – наизусть);</w:t>
      </w:r>
    </w:p>
    <w:bookmarkEnd w:id="30311"/>
    <w:bookmarkStart w:name="z30817" w:id="30312"/>
    <w:p>
      <w:pPr>
        <w:spacing w:after="0"/>
        <w:ind w:left="0"/>
        <w:jc w:val="both"/>
      </w:pPr>
      <w:r>
        <w:rPr>
          <w:rFonts w:ascii="Times New Roman"/>
          <w:b w:val="false"/>
          <w:i w:val="false"/>
          <w:color w:val="000000"/>
          <w:sz w:val="28"/>
        </w:rPr>
        <w:t>
      3) 3 класса – в первом полугодии: контрольная работа (стихотворный текст – наизусть), во втором полугодии: экзамен зачет (стихотворный, прозаический тексты – наизусть).</w:t>
      </w:r>
    </w:p>
    <w:bookmarkEnd w:id="30312"/>
    <w:bookmarkStart w:name="z30818" w:id="30313"/>
    <w:p>
      <w:pPr>
        <w:spacing w:after="0"/>
        <w:ind w:left="0"/>
        <w:jc w:val="both"/>
      </w:pPr>
      <w:r>
        <w:rPr>
          <w:rFonts w:ascii="Times New Roman"/>
          <w:b w:val="false"/>
          <w:i w:val="false"/>
          <w:color w:val="000000"/>
          <w:sz w:val="28"/>
        </w:rPr>
        <w:t>
      148. При оценке работы обучающегося педагог учитывает такие параметры, как демонстрация обучающимся должного уровня владения голосовым аппаратом, полное и убедительное раскрытие художественного образа произведения.</w:t>
      </w:r>
    </w:p>
    <w:bookmarkEnd w:id="30313"/>
    <w:bookmarkStart w:name="z30819" w:id="30314"/>
    <w:p>
      <w:pPr>
        <w:spacing w:after="0"/>
        <w:ind w:left="0"/>
        <w:jc w:val="both"/>
      </w:pPr>
      <w:r>
        <w:rPr>
          <w:rFonts w:ascii="Times New Roman"/>
          <w:b w:val="false"/>
          <w:i w:val="false"/>
          <w:color w:val="000000"/>
          <w:sz w:val="28"/>
        </w:rPr>
        <w:t>
      149. Критерии оценки:</w:t>
      </w:r>
    </w:p>
    <w:bookmarkEnd w:id="30314"/>
    <w:bookmarkStart w:name="z30820" w:id="30315"/>
    <w:p>
      <w:pPr>
        <w:spacing w:after="0"/>
        <w:ind w:left="0"/>
        <w:jc w:val="both"/>
      </w:pPr>
      <w:r>
        <w:rPr>
          <w:rFonts w:ascii="Times New Roman"/>
          <w:b w:val="false"/>
          <w:i w:val="false"/>
          <w:color w:val="000000"/>
          <w:sz w:val="28"/>
        </w:rPr>
        <w:t>
      1) оценка "5" "отлично" – дикционная культура, соблюдение орфоэпических законов, логики речи; выразительное, богатое интонационно, точное, эмоциональное чтение произведений различных жанров в соответствии с этапами освоения программы, донесение авторской задачи, подтекста;</w:t>
      </w:r>
    </w:p>
    <w:bookmarkEnd w:id="30315"/>
    <w:bookmarkStart w:name="z30821" w:id="30316"/>
    <w:p>
      <w:pPr>
        <w:spacing w:after="0"/>
        <w:ind w:left="0"/>
        <w:jc w:val="both"/>
      </w:pPr>
      <w:r>
        <w:rPr>
          <w:rFonts w:ascii="Times New Roman"/>
          <w:b w:val="false"/>
          <w:i w:val="false"/>
          <w:color w:val="000000"/>
          <w:sz w:val="28"/>
        </w:rPr>
        <w:t>
      2) оценка "4" "хорошо" – частично правильное использование элементов техники, логики речи, некоторая зажатость в исполнении, но с донесением логики авторской мысли, элементами интонационной выразительности; видимая возможность дальнейшего развития;</w:t>
      </w:r>
    </w:p>
    <w:bookmarkEnd w:id="30316"/>
    <w:bookmarkStart w:name="z30822" w:id="30317"/>
    <w:p>
      <w:pPr>
        <w:spacing w:after="0"/>
        <w:ind w:left="0"/>
        <w:jc w:val="both"/>
      </w:pPr>
      <w:r>
        <w:rPr>
          <w:rFonts w:ascii="Times New Roman"/>
          <w:b w:val="false"/>
          <w:i w:val="false"/>
          <w:color w:val="000000"/>
          <w:sz w:val="28"/>
        </w:rPr>
        <w:t>
      3) оценка "3" "удовлетворительно" – обучающийся плохо владеет элементами техники речи, словесного действия, недостаточно работает над собой, не держит сценическую задачу, не умеет пользоваться объектами внимания, говорит неэмоционально;</w:t>
      </w:r>
    </w:p>
    <w:bookmarkEnd w:id="30317"/>
    <w:bookmarkStart w:name="z30823" w:id="30318"/>
    <w:p>
      <w:pPr>
        <w:spacing w:after="0"/>
        <w:ind w:left="0"/>
        <w:jc w:val="both"/>
      </w:pPr>
      <w:r>
        <w:rPr>
          <w:rFonts w:ascii="Times New Roman"/>
          <w:b w:val="false"/>
          <w:i w:val="false"/>
          <w:color w:val="000000"/>
          <w:sz w:val="28"/>
        </w:rPr>
        <w:t>
      4) оценка "2" "неудовлетворительно" – невозможность выполнить поставленные задачи по технике, орфоэпии, логическому разбору, культуре речи и искусству звучащего слова;</w:t>
      </w:r>
    </w:p>
    <w:bookmarkEnd w:id="30318"/>
    <w:bookmarkStart w:name="z30824" w:id="3031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031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78</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0826" w:id="30320"/>
    <w:p>
      <w:pPr>
        <w:spacing w:after="0"/>
        <w:ind w:left="0"/>
        <w:jc w:val="left"/>
      </w:pPr>
      <w:r>
        <w:rPr>
          <w:rFonts w:ascii="Times New Roman"/>
          <w:b/>
          <w:i w:val="false"/>
          <w:color w:val="000000"/>
        </w:rPr>
        <w:t xml:space="preserve"> Образовательная программа "Пластика рук" детских школ искусств</w:t>
      </w:r>
    </w:p>
    <w:bookmarkEnd w:id="30320"/>
    <w:bookmarkStart w:name="z30827" w:id="30321"/>
    <w:p>
      <w:pPr>
        <w:spacing w:after="0"/>
        <w:ind w:left="0"/>
        <w:jc w:val="left"/>
      </w:pPr>
      <w:r>
        <w:rPr>
          <w:rFonts w:ascii="Times New Roman"/>
          <w:b/>
          <w:i w:val="false"/>
          <w:color w:val="000000"/>
        </w:rPr>
        <w:t xml:space="preserve"> Глава 1. Общие положения</w:t>
      </w:r>
    </w:p>
    <w:bookmarkEnd w:id="30321"/>
    <w:bookmarkStart w:name="z30828" w:id="30322"/>
    <w:p>
      <w:pPr>
        <w:spacing w:after="0"/>
        <w:ind w:left="0"/>
        <w:jc w:val="both"/>
      </w:pPr>
      <w:r>
        <w:rPr>
          <w:rFonts w:ascii="Times New Roman"/>
          <w:b w:val="false"/>
          <w:i w:val="false"/>
          <w:color w:val="000000"/>
          <w:sz w:val="28"/>
        </w:rPr>
        <w:t>
      1. Образовательная программа "Пластика рук"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"Пластика рук".</w:t>
      </w:r>
    </w:p>
    <w:bookmarkEnd w:id="30322"/>
    <w:bookmarkStart w:name="z30829" w:id="30323"/>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30323"/>
    <w:bookmarkStart w:name="z30830" w:id="30324"/>
    <w:p>
      <w:pPr>
        <w:spacing w:after="0"/>
        <w:ind w:left="0"/>
        <w:jc w:val="both"/>
      </w:pPr>
      <w:r>
        <w:rPr>
          <w:rFonts w:ascii="Times New Roman"/>
          <w:b w:val="false"/>
          <w:i w:val="false"/>
          <w:color w:val="000000"/>
          <w:sz w:val="28"/>
        </w:rPr>
        <w:t>
      1) актерское мастерство – путь к самосовершенствованию, раскрытию личностного потенциала, эмоциональности и обаянию личности;</w:t>
      </w:r>
    </w:p>
    <w:bookmarkEnd w:id="30324"/>
    <w:bookmarkStart w:name="z30831" w:id="30325"/>
    <w:p>
      <w:pPr>
        <w:spacing w:after="0"/>
        <w:ind w:left="0"/>
        <w:jc w:val="both"/>
      </w:pPr>
      <w:r>
        <w:rPr>
          <w:rFonts w:ascii="Times New Roman"/>
          <w:b w:val="false"/>
          <w:i w:val="false"/>
          <w:color w:val="000000"/>
          <w:sz w:val="28"/>
        </w:rPr>
        <w:t xml:space="preserve">
      2) артистическая техника – техника, направленная на развитие совершенствования психической и физической природы артиста; </w:t>
      </w:r>
    </w:p>
    <w:bookmarkEnd w:id="30325"/>
    <w:bookmarkStart w:name="z30832" w:id="30326"/>
    <w:p>
      <w:pPr>
        <w:spacing w:after="0"/>
        <w:ind w:left="0"/>
        <w:jc w:val="both"/>
      </w:pPr>
      <w:r>
        <w:rPr>
          <w:rFonts w:ascii="Times New Roman"/>
          <w:b w:val="false"/>
          <w:i w:val="false"/>
          <w:color w:val="000000"/>
          <w:sz w:val="28"/>
        </w:rPr>
        <w:t>
      3) образ – обобщенное представление действительности в чувственно-конкретной форме;</w:t>
      </w:r>
    </w:p>
    <w:bookmarkEnd w:id="30326"/>
    <w:bookmarkStart w:name="z30833" w:id="30327"/>
    <w:p>
      <w:pPr>
        <w:spacing w:after="0"/>
        <w:ind w:left="0"/>
        <w:jc w:val="both"/>
      </w:pPr>
      <w:r>
        <w:rPr>
          <w:rFonts w:ascii="Times New Roman"/>
          <w:b w:val="false"/>
          <w:i w:val="false"/>
          <w:color w:val="000000"/>
          <w:sz w:val="28"/>
        </w:rPr>
        <w:t>
      4) театр теней – форма визуального искусства, где используются большой полупрозрачный экран и плоские цветные марионетки, управляемые на тонких палочках;</w:t>
      </w:r>
    </w:p>
    <w:bookmarkEnd w:id="30327"/>
    <w:bookmarkStart w:name="z30834" w:id="30328"/>
    <w:p>
      <w:pPr>
        <w:spacing w:after="0"/>
        <w:ind w:left="0"/>
        <w:jc w:val="both"/>
      </w:pPr>
      <w:r>
        <w:rPr>
          <w:rFonts w:ascii="Times New Roman"/>
          <w:b w:val="false"/>
          <w:i w:val="false"/>
          <w:color w:val="000000"/>
          <w:sz w:val="28"/>
        </w:rPr>
        <w:t>
      5) куклы-актеры – самостоятельный вид средств для изображения и обозначения внешности активно или пассивно действующих персонажей в спектаклях, эстрадных миниатюрах, фильмах, телепрограммах и аналогичных произведениях искусства;</w:t>
      </w:r>
    </w:p>
    <w:bookmarkEnd w:id="30328"/>
    <w:bookmarkStart w:name="z30835" w:id="30329"/>
    <w:p>
      <w:pPr>
        <w:spacing w:after="0"/>
        <w:ind w:left="0"/>
        <w:jc w:val="both"/>
      </w:pPr>
      <w:r>
        <w:rPr>
          <w:rFonts w:ascii="Times New Roman"/>
          <w:b w:val="false"/>
          <w:i w:val="false"/>
          <w:color w:val="000000"/>
          <w:sz w:val="28"/>
        </w:rPr>
        <w:t xml:space="preserve">
      6) марионетка – разновидность управляемой театральной куклы, которую кукловод приводит в движение при помощи нитей или металлического прута; </w:t>
      </w:r>
    </w:p>
    <w:bookmarkEnd w:id="30329"/>
    <w:bookmarkStart w:name="z30836" w:id="30330"/>
    <w:p>
      <w:pPr>
        <w:spacing w:after="0"/>
        <w:ind w:left="0"/>
        <w:jc w:val="both"/>
      </w:pPr>
      <w:r>
        <w:rPr>
          <w:rFonts w:ascii="Times New Roman"/>
          <w:b w:val="false"/>
          <w:i w:val="false"/>
          <w:color w:val="000000"/>
          <w:sz w:val="28"/>
        </w:rPr>
        <w:t xml:space="preserve">
      7) мимика – искусство изображать мысли и чувства путем жестов, поз и различных выражений лица; </w:t>
      </w:r>
    </w:p>
    <w:bookmarkEnd w:id="30330"/>
    <w:bookmarkStart w:name="z30837" w:id="30331"/>
    <w:p>
      <w:pPr>
        <w:spacing w:after="0"/>
        <w:ind w:left="0"/>
        <w:jc w:val="both"/>
      </w:pPr>
      <w:r>
        <w:rPr>
          <w:rFonts w:ascii="Times New Roman"/>
          <w:b w:val="false"/>
          <w:i w:val="false"/>
          <w:color w:val="000000"/>
          <w:sz w:val="28"/>
        </w:rPr>
        <w:t>
      8) игра – главный элемент театрального искусства; состояние актера в предлагаемых обстоятельствах спектакля, представления;</w:t>
      </w:r>
    </w:p>
    <w:bookmarkEnd w:id="30331"/>
    <w:bookmarkStart w:name="z30838" w:id="30332"/>
    <w:p>
      <w:pPr>
        <w:spacing w:after="0"/>
        <w:ind w:left="0"/>
        <w:jc w:val="both"/>
      </w:pPr>
      <w:r>
        <w:rPr>
          <w:rFonts w:ascii="Times New Roman"/>
          <w:b w:val="false"/>
          <w:i w:val="false"/>
          <w:color w:val="000000"/>
          <w:sz w:val="28"/>
        </w:rPr>
        <w:t>
      9) планшетная кукла – это театральная кукла, которая "умеет ходить" по полу, паркету, настилу сцены, который называется "планшет";</w:t>
      </w:r>
    </w:p>
    <w:bookmarkEnd w:id="30332"/>
    <w:bookmarkStart w:name="z30839" w:id="30333"/>
    <w:p>
      <w:pPr>
        <w:spacing w:after="0"/>
        <w:ind w:left="0"/>
        <w:jc w:val="both"/>
      </w:pPr>
      <w:r>
        <w:rPr>
          <w:rFonts w:ascii="Times New Roman"/>
          <w:b w:val="false"/>
          <w:i w:val="false"/>
          <w:color w:val="000000"/>
          <w:sz w:val="28"/>
        </w:rPr>
        <w:t>
      10) сценическое движение – важнейшая составляющая внешней техники актера;</w:t>
      </w:r>
    </w:p>
    <w:bookmarkEnd w:id="30333"/>
    <w:bookmarkStart w:name="z30840" w:id="30334"/>
    <w:p>
      <w:pPr>
        <w:spacing w:after="0"/>
        <w:ind w:left="0"/>
        <w:jc w:val="both"/>
      </w:pPr>
      <w:r>
        <w:rPr>
          <w:rFonts w:ascii="Times New Roman"/>
          <w:b w:val="false"/>
          <w:i w:val="false"/>
          <w:color w:val="000000"/>
          <w:sz w:val="28"/>
        </w:rPr>
        <w:t xml:space="preserve">
      11) пластика в сценическом искусстве – общая гармония, согласованность движений и жестов; </w:t>
      </w:r>
    </w:p>
    <w:bookmarkEnd w:id="30334"/>
    <w:bookmarkStart w:name="z30841" w:id="30335"/>
    <w:p>
      <w:pPr>
        <w:spacing w:after="0"/>
        <w:ind w:left="0"/>
        <w:jc w:val="both"/>
      </w:pPr>
      <w:r>
        <w:rPr>
          <w:rFonts w:ascii="Times New Roman"/>
          <w:b w:val="false"/>
          <w:i w:val="false"/>
          <w:color w:val="000000"/>
          <w:sz w:val="28"/>
        </w:rPr>
        <w:t>
      12) театр кукол – вид театрального зрелища, в котором действуют куклы, управляемые актерами-кукловодами.</w:t>
      </w:r>
    </w:p>
    <w:bookmarkEnd w:id="30335"/>
    <w:bookmarkStart w:name="z30842" w:id="30336"/>
    <w:p>
      <w:pPr>
        <w:spacing w:after="0"/>
        <w:ind w:left="0"/>
        <w:jc w:val="both"/>
      </w:pPr>
      <w:r>
        <w:rPr>
          <w:rFonts w:ascii="Times New Roman"/>
          <w:b w:val="false"/>
          <w:i w:val="false"/>
          <w:color w:val="000000"/>
          <w:sz w:val="28"/>
        </w:rPr>
        <w:t>
      3. Цель Программы: развитие театральной и пластической культуры личности.</w:t>
      </w:r>
    </w:p>
    <w:bookmarkEnd w:id="30336"/>
    <w:bookmarkStart w:name="z30843" w:id="30337"/>
    <w:p>
      <w:pPr>
        <w:spacing w:after="0"/>
        <w:ind w:left="0"/>
        <w:jc w:val="both"/>
      </w:pPr>
      <w:r>
        <w:rPr>
          <w:rFonts w:ascii="Times New Roman"/>
          <w:b w:val="false"/>
          <w:i w:val="false"/>
          <w:color w:val="000000"/>
          <w:sz w:val="28"/>
        </w:rPr>
        <w:t>
      4. Задачи Программы.</w:t>
      </w:r>
    </w:p>
    <w:bookmarkEnd w:id="30337"/>
    <w:bookmarkStart w:name="z30844" w:id="30338"/>
    <w:p>
      <w:pPr>
        <w:spacing w:after="0"/>
        <w:ind w:left="0"/>
        <w:jc w:val="both"/>
      </w:pPr>
      <w:r>
        <w:rPr>
          <w:rFonts w:ascii="Times New Roman"/>
          <w:b w:val="false"/>
          <w:i w:val="false"/>
          <w:color w:val="000000"/>
          <w:sz w:val="28"/>
        </w:rPr>
        <w:t xml:space="preserve">
      Обучающие: </w:t>
      </w:r>
    </w:p>
    <w:bookmarkEnd w:id="30338"/>
    <w:bookmarkStart w:name="z30845" w:id="30339"/>
    <w:p>
      <w:pPr>
        <w:spacing w:after="0"/>
        <w:ind w:left="0"/>
        <w:jc w:val="both"/>
      </w:pPr>
      <w:r>
        <w:rPr>
          <w:rFonts w:ascii="Times New Roman"/>
          <w:b w:val="false"/>
          <w:i w:val="false"/>
          <w:color w:val="000000"/>
          <w:sz w:val="28"/>
        </w:rPr>
        <w:t xml:space="preserve">
      1) обучение владению рукой, повышение пластической культуры обучающегося; </w:t>
      </w:r>
    </w:p>
    <w:bookmarkEnd w:id="30339"/>
    <w:bookmarkStart w:name="z30846" w:id="30340"/>
    <w:p>
      <w:pPr>
        <w:spacing w:after="0"/>
        <w:ind w:left="0"/>
        <w:jc w:val="both"/>
      </w:pPr>
      <w:r>
        <w:rPr>
          <w:rFonts w:ascii="Times New Roman"/>
          <w:b w:val="false"/>
          <w:i w:val="false"/>
          <w:color w:val="000000"/>
          <w:sz w:val="28"/>
        </w:rPr>
        <w:t>
      2) формирование знаний, умений и навыков в области театрального искусства кукольного театра;</w:t>
      </w:r>
    </w:p>
    <w:bookmarkEnd w:id="30340"/>
    <w:bookmarkStart w:name="z30847" w:id="30341"/>
    <w:p>
      <w:pPr>
        <w:spacing w:after="0"/>
        <w:ind w:left="0"/>
        <w:jc w:val="both"/>
      </w:pPr>
      <w:r>
        <w:rPr>
          <w:rFonts w:ascii="Times New Roman"/>
          <w:b w:val="false"/>
          <w:i w:val="false"/>
          <w:color w:val="000000"/>
          <w:sz w:val="28"/>
        </w:rPr>
        <w:t>
      3) выработка реакции, координации движений, способности передать внутренний мир и переживания героя через язык тела;</w:t>
      </w:r>
    </w:p>
    <w:bookmarkEnd w:id="30341"/>
    <w:bookmarkStart w:name="z30848" w:id="30342"/>
    <w:p>
      <w:pPr>
        <w:spacing w:after="0"/>
        <w:ind w:left="0"/>
        <w:jc w:val="both"/>
      </w:pPr>
      <w:r>
        <w:rPr>
          <w:rFonts w:ascii="Times New Roman"/>
          <w:b w:val="false"/>
          <w:i w:val="false"/>
          <w:color w:val="000000"/>
          <w:sz w:val="28"/>
        </w:rPr>
        <w:t>
      4) обучение основам психофизического тренинга;</w:t>
      </w:r>
    </w:p>
    <w:bookmarkEnd w:id="30342"/>
    <w:bookmarkStart w:name="z30849" w:id="30343"/>
    <w:p>
      <w:pPr>
        <w:spacing w:after="0"/>
        <w:ind w:left="0"/>
        <w:jc w:val="both"/>
      </w:pPr>
      <w:r>
        <w:rPr>
          <w:rFonts w:ascii="Times New Roman"/>
          <w:b w:val="false"/>
          <w:i w:val="false"/>
          <w:color w:val="000000"/>
          <w:sz w:val="28"/>
        </w:rPr>
        <w:t>
      5) развитие движения как единого процесса, умение построить колоритную, пластическую, точную фразу жеста.</w:t>
      </w:r>
    </w:p>
    <w:bookmarkEnd w:id="30343"/>
    <w:bookmarkStart w:name="z30850" w:id="30344"/>
    <w:p>
      <w:pPr>
        <w:spacing w:after="0"/>
        <w:ind w:left="0"/>
        <w:jc w:val="both"/>
      </w:pPr>
      <w:r>
        <w:rPr>
          <w:rFonts w:ascii="Times New Roman"/>
          <w:b w:val="false"/>
          <w:i w:val="false"/>
          <w:color w:val="000000"/>
          <w:sz w:val="28"/>
        </w:rPr>
        <w:t>
      Развивающие:</w:t>
      </w:r>
    </w:p>
    <w:bookmarkEnd w:id="30344"/>
    <w:bookmarkStart w:name="z30851" w:id="30345"/>
    <w:p>
      <w:pPr>
        <w:spacing w:after="0"/>
        <w:ind w:left="0"/>
        <w:jc w:val="both"/>
      </w:pPr>
      <w:r>
        <w:rPr>
          <w:rFonts w:ascii="Times New Roman"/>
          <w:b w:val="false"/>
          <w:i w:val="false"/>
          <w:color w:val="000000"/>
          <w:sz w:val="28"/>
        </w:rPr>
        <w:t>
      1) выработка общих двигательных навыков: конкретность и точность движения, правильное распределение мышечных усилий, ритмичность и музыкальность;</w:t>
      </w:r>
    </w:p>
    <w:bookmarkEnd w:id="30345"/>
    <w:bookmarkStart w:name="z30852" w:id="30346"/>
    <w:p>
      <w:pPr>
        <w:spacing w:after="0"/>
        <w:ind w:left="0"/>
        <w:jc w:val="both"/>
      </w:pPr>
      <w:r>
        <w:rPr>
          <w:rFonts w:ascii="Times New Roman"/>
          <w:b w:val="false"/>
          <w:i w:val="false"/>
          <w:color w:val="000000"/>
          <w:sz w:val="28"/>
        </w:rPr>
        <w:t>
      2) формирование навыков воплощения собственных идей в пластических образах и пластических импровизациях;</w:t>
      </w:r>
    </w:p>
    <w:bookmarkEnd w:id="30346"/>
    <w:bookmarkStart w:name="z30853" w:id="30347"/>
    <w:p>
      <w:pPr>
        <w:spacing w:after="0"/>
        <w:ind w:left="0"/>
        <w:jc w:val="both"/>
      </w:pPr>
      <w:r>
        <w:rPr>
          <w:rFonts w:ascii="Times New Roman"/>
          <w:b w:val="false"/>
          <w:i w:val="false"/>
          <w:color w:val="000000"/>
          <w:sz w:val="28"/>
        </w:rPr>
        <w:t>
      3) развитие подвижности мышечно-двигательного аппарата, координации движений, гибкости, пластики, силы и выносливости физического аппарата обучающегося;</w:t>
      </w:r>
    </w:p>
    <w:bookmarkEnd w:id="30347"/>
    <w:bookmarkStart w:name="z30854" w:id="30348"/>
    <w:p>
      <w:pPr>
        <w:spacing w:after="0"/>
        <w:ind w:left="0"/>
        <w:jc w:val="both"/>
      </w:pPr>
      <w:r>
        <w:rPr>
          <w:rFonts w:ascii="Times New Roman"/>
          <w:b w:val="false"/>
          <w:i w:val="false"/>
          <w:color w:val="000000"/>
          <w:sz w:val="28"/>
        </w:rPr>
        <w:t>
      4) развитие пластичности и выразительности рук;</w:t>
      </w:r>
    </w:p>
    <w:bookmarkEnd w:id="30348"/>
    <w:bookmarkStart w:name="z30855" w:id="30349"/>
    <w:p>
      <w:pPr>
        <w:spacing w:after="0"/>
        <w:ind w:left="0"/>
        <w:jc w:val="both"/>
      </w:pPr>
      <w:r>
        <w:rPr>
          <w:rFonts w:ascii="Times New Roman"/>
          <w:b w:val="false"/>
          <w:i w:val="false"/>
          <w:color w:val="000000"/>
          <w:sz w:val="28"/>
        </w:rPr>
        <w:t>
      5) развитие наблюдательности, памяти, внимания, фантазии, воображения, находчивости, быстроты реакции, игровых и импровизационных способностей через актерские упражнения.</w:t>
      </w:r>
    </w:p>
    <w:bookmarkEnd w:id="30349"/>
    <w:bookmarkStart w:name="z30856" w:id="30350"/>
    <w:p>
      <w:pPr>
        <w:spacing w:after="0"/>
        <w:ind w:left="0"/>
        <w:jc w:val="both"/>
      </w:pPr>
      <w:r>
        <w:rPr>
          <w:rFonts w:ascii="Times New Roman"/>
          <w:b w:val="false"/>
          <w:i w:val="false"/>
          <w:color w:val="000000"/>
          <w:sz w:val="28"/>
        </w:rPr>
        <w:t>
      Воспитательные:</w:t>
      </w:r>
    </w:p>
    <w:bookmarkEnd w:id="30350"/>
    <w:bookmarkStart w:name="z30857" w:id="30351"/>
    <w:p>
      <w:pPr>
        <w:spacing w:after="0"/>
        <w:ind w:left="0"/>
        <w:jc w:val="both"/>
      </w:pPr>
      <w:r>
        <w:rPr>
          <w:rFonts w:ascii="Times New Roman"/>
          <w:b w:val="false"/>
          <w:i w:val="false"/>
          <w:color w:val="000000"/>
          <w:sz w:val="28"/>
        </w:rPr>
        <w:t>
      1) воспитание художественного вкуса и умения логически мыслить;</w:t>
      </w:r>
    </w:p>
    <w:bookmarkEnd w:id="30351"/>
    <w:bookmarkStart w:name="z30858" w:id="30352"/>
    <w:p>
      <w:pPr>
        <w:spacing w:after="0"/>
        <w:ind w:left="0"/>
        <w:jc w:val="both"/>
      </w:pPr>
      <w:r>
        <w:rPr>
          <w:rFonts w:ascii="Times New Roman"/>
          <w:b w:val="false"/>
          <w:i w:val="false"/>
          <w:color w:val="000000"/>
          <w:sz w:val="28"/>
        </w:rPr>
        <w:t>
      2) формирование личности с широким кругозором, богатым духовным миром, способной к социальной адаптации путем приобщения к искусству театра.</w:t>
      </w:r>
    </w:p>
    <w:bookmarkEnd w:id="30352"/>
    <w:bookmarkStart w:name="z30859" w:id="30353"/>
    <w:p>
      <w:pPr>
        <w:spacing w:after="0"/>
        <w:ind w:left="0"/>
        <w:jc w:val="both"/>
      </w:pPr>
      <w:r>
        <w:rPr>
          <w:rFonts w:ascii="Times New Roman"/>
          <w:b w:val="false"/>
          <w:i w:val="false"/>
          <w:color w:val="000000"/>
          <w:sz w:val="28"/>
        </w:rPr>
        <w:t>
      5. Срок освоения Программы – шесть лет. Объем учебного времени на реализацию Программы определяется типовым учебным планом детских школ искусств и предназначена для обучающихся отделения театра кукол.</w:t>
      </w:r>
    </w:p>
    <w:bookmarkEnd w:id="30353"/>
    <w:bookmarkStart w:name="z30860" w:id="30354"/>
    <w:p>
      <w:pPr>
        <w:spacing w:after="0"/>
        <w:ind w:left="0"/>
        <w:jc w:val="both"/>
      </w:pPr>
      <w:r>
        <w:rPr>
          <w:rFonts w:ascii="Times New Roman"/>
          <w:b w:val="false"/>
          <w:i w:val="false"/>
          <w:color w:val="000000"/>
          <w:sz w:val="28"/>
        </w:rPr>
        <w:t>
      Основной формой учебно-воспитательной работы в классе является урок, проводимый как индивидуальное занятие педагога с обучающимися.</w:t>
      </w:r>
    </w:p>
    <w:bookmarkEnd w:id="30354"/>
    <w:bookmarkStart w:name="z30861" w:id="30355"/>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0355"/>
    <w:bookmarkStart w:name="z30862" w:id="30356"/>
    <w:p>
      <w:pPr>
        <w:spacing w:after="0"/>
        <w:ind w:left="0"/>
        <w:jc w:val="both"/>
      </w:pPr>
      <w:r>
        <w:rPr>
          <w:rFonts w:ascii="Times New Roman"/>
          <w:b w:val="false"/>
          <w:i w:val="false"/>
          <w:color w:val="000000"/>
          <w:sz w:val="28"/>
        </w:rPr>
        <w:t>
      6.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 Педагог выбирает из Программы темы, соответствующие уровню подготовки обучающихся класса.</w:t>
      </w:r>
    </w:p>
    <w:bookmarkEnd w:id="30356"/>
    <w:bookmarkStart w:name="z30863" w:id="30357"/>
    <w:p>
      <w:pPr>
        <w:spacing w:after="0"/>
        <w:ind w:left="0"/>
        <w:jc w:val="both"/>
      </w:pPr>
      <w:r>
        <w:rPr>
          <w:rFonts w:ascii="Times New Roman"/>
          <w:b w:val="false"/>
          <w:i w:val="false"/>
          <w:color w:val="000000"/>
          <w:sz w:val="28"/>
        </w:rPr>
        <w:t>
      7. Структурные элементы рабочей учебной программы:</w:t>
      </w:r>
    </w:p>
    <w:bookmarkEnd w:id="30357"/>
    <w:bookmarkStart w:name="z30864" w:id="30358"/>
    <w:p>
      <w:pPr>
        <w:spacing w:after="0"/>
        <w:ind w:left="0"/>
        <w:jc w:val="both"/>
      </w:pPr>
      <w:r>
        <w:rPr>
          <w:rFonts w:ascii="Times New Roman"/>
          <w:b w:val="false"/>
          <w:i w:val="false"/>
          <w:color w:val="000000"/>
          <w:sz w:val="28"/>
        </w:rPr>
        <w:t>
      1) титульный лист;</w:t>
      </w:r>
    </w:p>
    <w:bookmarkEnd w:id="30358"/>
    <w:bookmarkStart w:name="z30865" w:id="30359"/>
    <w:p>
      <w:pPr>
        <w:spacing w:after="0"/>
        <w:ind w:left="0"/>
        <w:jc w:val="both"/>
      </w:pPr>
      <w:r>
        <w:rPr>
          <w:rFonts w:ascii="Times New Roman"/>
          <w:b w:val="false"/>
          <w:i w:val="false"/>
          <w:color w:val="000000"/>
          <w:sz w:val="28"/>
        </w:rPr>
        <w:t>
      2) пояснительная записка;</w:t>
      </w:r>
    </w:p>
    <w:bookmarkEnd w:id="30359"/>
    <w:bookmarkStart w:name="z30866" w:id="30360"/>
    <w:p>
      <w:pPr>
        <w:spacing w:after="0"/>
        <w:ind w:left="0"/>
        <w:jc w:val="both"/>
      </w:pPr>
      <w:r>
        <w:rPr>
          <w:rFonts w:ascii="Times New Roman"/>
          <w:b w:val="false"/>
          <w:i w:val="false"/>
          <w:color w:val="000000"/>
          <w:sz w:val="28"/>
        </w:rPr>
        <w:t>
      3) планирование учебной деятельности;</w:t>
      </w:r>
    </w:p>
    <w:bookmarkEnd w:id="30360"/>
    <w:bookmarkStart w:name="z30867" w:id="30361"/>
    <w:p>
      <w:pPr>
        <w:spacing w:after="0"/>
        <w:ind w:left="0"/>
        <w:jc w:val="both"/>
      </w:pPr>
      <w:r>
        <w:rPr>
          <w:rFonts w:ascii="Times New Roman"/>
          <w:b w:val="false"/>
          <w:i w:val="false"/>
          <w:color w:val="000000"/>
          <w:sz w:val="28"/>
        </w:rPr>
        <w:t>
      4) учебно-методическое обеспечение учебного процесса.</w:t>
      </w:r>
    </w:p>
    <w:bookmarkEnd w:id="30361"/>
    <w:bookmarkStart w:name="z30868" w:id="30362"/>
    <w:p>
      <w:pPr>
        <w:spacing w:after="0"/>
        <w:ind w:left="0"/>
        <w:jc w:val="both"/>
      </w:pPr>
      <w:r>
        <w:rPr>
          <w:rFonts w:ascii="Times New Roman"/>
          <w:b w:val="false"/>
          <w:i w:val="false"/>
          <w:color w:val="000000"/>
          <w:sz w:val="28"/>
        </w:rPr>
        <w:t>
      8. На титульном листе размещаются основные сведения:</w:t>
      </w:r>
    </w:p>
    <w:bookmarkEnd w:id="30362"/>
    <w:bookmarkStart w:name="z30869" w:id="30363"/>
    <w:p>
      <w:pPr>
        <w:spacing w:after="0"/>
        <w:ind w:left="0"/>
        <w:jc w:val="both"/>
      </w:pPr>
      <w:r>
        <w:rPr>
          <w:rFonts w:ascii="Times New Roman"/>
          <w:b w:val="false"/>
          <w:i w:val="false"/>
          <w:color w:val="000000"/>
          <w:sz w:val="28"/>
        </w:rPr>
        <w:t>
      1) название организации образования;</w:t>
      </w:r>
    </w:p>
    <w:bookmarkEnd w:id="30363"/>
    <w:bookmarkStart w:name="z30870" w:id="30364"/>
    <w:p>
      <w:pPr>
        <w:spacing w:after="0"/>
        <w:ind w:left="0"/>
        <w:jc w:val="both"/>
      </w:pPr>
      <w:r>
        <w:rPr>
          <w:rFonts w:ascii="Times New Roman"/>
          <w:b w:val="false"/>
          <w:i w:val="false"/>
          <w:color w:val="000000"/>
          <w:sz w:val="28"/>
        </w:rPr>
        <w:t>
      2) название учебного предмета;</w:t>
      </w:r>
    </w:p>
    <w:bookmarkEnd w:id="30364"/>
    <w:bookmarkStart w:name="z30871" w:id="30365"/>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0365"/>
    <w:bookmarkStart w:name="z30872" w:id="30366"/>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0366"/>
    <w:bookmarkStart w:name="z30873" w:id="30367"/>
    <w:p>
      <w:pPr>
        <w:spacing w:after="0"/>
        <w:ind w:left="0"/>
        <w:jc w:val="both"/>
      </w:pPr>
      <w:r>
        <w:rPr>
          <w:rFonts w:ascii="Times New Roman"/>
          <w:b w:val="false"/>
          <w:i w:val="false"/>
          <w:color w:val="000000"/>
          <w:sz w:val="28"/>
        </w:rPr>
        <w:t>
      5) краткая информация о педагоге;</w:t>
      </w:r>
    </w:p>
    <w:bookmarkEnd w:id="30367"/>
    <w:bookmarkStart w:name="z30874" w:id="30368"/>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0368"/>
    <w:bookmarkStart w:name="z30875" w:id="30369"/>
    <w:p>
      <w:pPr>
        <w:spacing w:after="0"/>
        <w:ind w:left="0"/>
        <w:jc w:val="both"/>
      </w:pPr>
      <w:r>
        <w:rPr>
          <w:rFonts w:ascii="Times New Roman"/>
          <w:b w:val="false"/>
          <w:i w:val="false"/>
          <w:color w:val="000000"/>
          <w:sz w:val="28"/>
        </w:rPr>
        <w:t xml:space="preserve">
      9. Содержание пояснительной записки: </w:t>
      </w:r>
    </w:p>
    <w:bookmarkEnd w:id="30369"/>
    <w:bookmarkStart w:name="z30876" w:id="30370"/>
    <w:p>
      <w:pPr>
        <w:spacing w:after="0"/>
        <w:ind w:left="0"/>
        <w:jc w:val="both"/>
      </w:pPr>
      <w:r>
        <w:rPr>
          <w:rFonts w:ascii="Times New Roman"/>
          <w:b w:val="false"/>
          <w:i w:val="false"/>
          <w:color w:val="000000"/>
          <w:sz w:val="28"/>
        </w:rPr>
        <w:t>
      1) настоящая Программа как основание;</w:t>
      </w:r>
    </w:p>
    <w:bookmarkEnd w:id="30370"/>
    <w:bookmarkStart w:name="z30877" w:id="30371"/>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0371"/>
    <w:bookmarkStart w:name="z30878" w:id="30372"/>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30372"/>
    <w:bookmarkStart w:name="z30879" w:id="30373"/>
    <w:p>
      <w:pPr>
        <w:spacing w:after="0"/>
        <w:ind w:left="0"/>
        <w:jc w:val="both"/>
      </w:pPr>
      <w:r>
        <w:rPr>
          <w:rFonts w:ascii="Times New Roman"/>
          <w:b w:val="false"/>
          <w:i w:val="false"/>
          <w:color w:val="000000"/>
          <w:sz w:val="28"/>
        </w:rPr>
        <w:t>
      4) особенности и проблемы работы в данном классе;</w:t>
      </w:r>
    </w:p>
    <w:bookmarkEnd w:id="30373"/>
    <w:bookmarkStart w:name="z30880" w:id="30374"/>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0374"/>
    <w:bookmarkStart w:name="z30881" w:id="30375"/>
    <w:p>
      <w:pPr>
        <w:spacing w:after="0"/>
        <w:ind w:left="0"/>
        <w:jc w:val="both"/>
      </w:pPr>
      <w:r>
        <w:rPr>
          <w:rFonts w:ascii="Times New Roman"/>
          <w:b w:val="false"/>
          <w:i w:val="false"/>
          <w:color w:val="000000"/>
          <w:sz w:val="28"/>
        </w:rPr>
        <w:t>
      10. Программа реализуется через систему ключевых задач личностного, познавательного, коммуникативного и социального развития. Программа позволяет реализовать содержание обучения во взаимосвязи со способами действий, формами общения в театральном искусстве, которые формируются в учебном процессе.</w:t>
      </w:r>
    </w:p>
    <w:bookmarkEnd w:id="30375"/>
    <w:bookmarkStart w:name="z30882" w:id="30376"/>
    <w:p>
      <w:pPr>
        <w:spacing w:after="0"/>
        <w:ind w:left="0"/>
        <w:jc w:val="both"/>
      </w:pPr>
      <w:r>
        <w:rPr>
          <w:rFonts w:ascii="Times New Roman"/>
          <w:b w:val="false"/>
          <w:i w:val="false"/>
          <w:color w:val="000000"/>
          <w:sz w:val="28"/>
        </w:rPr>
        <w:t>
      11. Предмет ориентирован на традиционное обучение, индивидуально-дифференцированный подход к каждому обучающемуся, формирование у обучающегося необходимых знаний в области объективных законов сценического движения и умения их использовать.</w:t>
      </w:r>
    </w:p>
    <w:bookmarkEnd w:id="30376"/>
    <w:bookmarkStart w:name="z30883" w:id="30377"/>
    <w:p>
      <w:pPr>
        <w:spacing w:after="0"/>
        <w:ind w:left="0"/>
        <w:jc w:val="both"/>
      </w:pPr>
      <w:r>
        <w:rPr>
          <w:rFonts w:ascii="Times New Roman"/>
          <w:b w:val="false"/>
          <w:i w:val="false"/>
          <w:color w:val="000000"/>
          <w:sz w:val="28"/>
        </w:rPr>
        <w:t xml:space="preserve">
      12.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0377"/>
    <w:bookmarkStart w:name="z30884" w:id="30378"/>
    <w:p>
      <w:pPr>
        <w:spacing w:after="0"/>
        <w:ind w:left="0"/>
        <w:jc w:val="both"/>
      </w:pPr>
      <w:r>
        <w:rPr>
          <w:rFonts w:ascii="Times New Roman"/>
          <w:b w:val="false"/>
          <w:i w:val="false"/>
          <w:color w:val="000000"/>
          <w:sz w:val="28"/>
        </w:rPr>
        <w:t>
      13. Основные принципы достижения цели Программы:</w:t>
      </w:r>
    </w:p>
    <w:bookmarkEnd w:id="30378"/>
    <w:bookmarkStart w:name="z30885" w:id="30379"/>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30379"/>
    <w:bookmarkStart w:name="z30886" w:id="30380"/>
    <w:p>
      <w:pPr>
        <w:spacing w:after="0"/>
        <w:ind w:left="0"/>
        <w:jc w:val="both"/>
      </w:pPr>
      <w:r>
        <w:rPr>
          <w:rFonts w:ascii="Times New Roman"/>
          <w:b w:val="false"/>
          <w:i w:val="false"/>
          <w:color w:val="000000"/>
          <w:sz w:val="28"/>
        </w:rPr>
        <w:t>
      2) строгая последовательность в овладении навыками движения рук;</w:t>
      </w:r>
    </w:p>
    <w:bookmarkEnd w:id="30380"/>
    <w:bookmarkStart w:name="z30887" w:id="30381"/>
    <w:p>
      <w:pPr>
        <w:spacing w:after="0"/>
        <w:ind w:left="0"/>
        <w:jc w:val="both"/>
      </w:pPr>
      <w:r>
        <w:rPr>
          <w:rFonts w:ascii="Times New Roman"/>
          <w:b w:val="false"/>
          <w:i w:val="false"/>
          <w:color w:val="000000"/>
          <w:sz w:val="28"/>
        </w:rPr>
        <w:t>
      3) систематичность и регулярность занятий;</w:t>
      </w:r>
    </w:p>
    <w:bookmarkEnd w:id="30381"/>
    <w:bookmarkStart w:name="z30888" w:id="30382"/>
    <w:p>
      <w:pPr>
        <w:spacing w:after="0"/>
        <w:ind w:left="0"/>
        <w:jc w:val="both"/>
      </w:pPr>
      <w:r>
        <w:rPr>
          <w:rFonts w:ascii="Times New Roman"/>
          <w:b w:val="false"/>
          <w:i w:val="false"/>
          <w:color w:val="000000"/>
          <w:sz w:val="28"/>
        </w:rPr>
        <w:t>
      4) целенаправленность учебного процесса.</w:t>
      </w:r>
    </w:p>
    <w:bookmarkEnd w:id="30382"/>
    <w:bookmarkStart w:name="z30889" w:id="30383"/>
    <w:p>
      <w:pPr>
        <w:spacing w:after="0"/>
        <w:ind w:left="0"/>
        <w:jc w:val="both"/>
      </w:pPr>
      <w:r>
        <w:rPr>
          <w:rFonts w:ascii="Times New Roman"/>
          <w:b w:val="false"/>
          <w:i w:val="false"/>
          <w:color w:val="000000"/>
          <w:sz w:val="28"/>
        </w:rPr>
        <w:t xml:space="preserve">
      14. Программа создает условия для овладения обучающимся базовыми знаниями в области театрального искусства, навыками пластики рук, которые помогут в дальнейшем самостоятельно выполнять задачи различной степени сложности в процессе работы с куклами. </w:t>
      </w:r>
    </w:p>
    <w:bookmarkEnd w:id="30383"/>
    <w:bookmarkStart w:name="z30890" w:id="30384"/>
    <w:p>
      <w:pPr>
        <w:spacing w:after="0"/>
        <w:ind w:left="0"/>
        <w:jc w:val="both"/>
      </w:pPr>
      <w:r>
        <w:rPr>
          <w:rFonts w:ascii="Times New Roman"/>
          <w:b w:val="false"/>
          <w:i w:val="false"/>
          <w:color w:val="000000"/>
          <w:sz w:val="28"/>
        </w:rPr>
        <w:t xml:space="preserve">
      15. Программа ориентирована на развитие личностных качеств обучающегося, способствующих: </w:t>
      </w:r>
    </w:p>
    <w:bookmarkEnd w:id="30384"/>
    <w:bookmarkStart w:name="z30891" w:id="30385"/>
    <w:p>
      <w:pPr>
        <w:spacing w:after="0"/>
        <w:ind w:left="0"/>
        <w:jc w:val="both"/>
      </w:pPr>
      <w:r>
        <w:rPr>
          <w:rFonts w:ascii="Times New Roman"/>
          <w:b w:val="false"/>
          <w:i w:val="false"/>
          <w:color w:val="000000"/>
          <w:sz w:val="28"/>
        </w:rPr>
        <w:t>
      1) освоению необходимых навыков и способности согласовывать технику движения с психологией проживания;</w:t>
      </w:r>
    </w:p>
    <w:bookmarkEnd w:id="30385"/>
    <w:bookmarkStart w:name="z30892" w:id="30386"/>
    <w:p>
      <w:pPr>
        <w:spacing w:after="0"/>
        <w:ind w:left="0"/>
        <w:jc w:val="both"/>
      </w:pPr>
      <w:r>
        <w:rPr>
          <w:rFonts w:ascii="Times New Roman"/>
          <w:b w:val="false"/>
          <w:i w:val="false"/>
          <w:color w:val="000000"/>
          <w:sz w:val="28"/>
        </w:rPr>
        <w:t>
      2) формированию пластической выразительности и навыков импровизации;</w:t>
      </w:r>
    </w:p>
    <w:bookmarkEnd w:id="30386"/>
    <w:bookmarkStart w:name="z30893" w:id="30387"/>
    <w:p>
      <w:pPr>
        <w:spacing w:after="0"/>
        <w:ind w:left="0"/>
        <w:jc w:val="both"/>
      </w:pPr>
      <w:r>
        <w:rPr>
          <w:rFonts w:ascii="Times New Roman"/>
          <w:b w:val="false"/>
          <w:i w:val="false"/>
          <w:color w:val="000000"/>
          <w:sz w:val="28"/>
        </w:rPr>
        <w:t>
      3) овладению навыками мимики, пантомимы, языка жестов;</w:t>
      </w:r>
    </w:p>
    <w:bookmarkEnd w:id="30387"/>
    <w:bookmarkStart w:name="z30894" w:id="30388"/>
    <w:p>
      <w:pPr>
        <w:spacing w:after="0"/>
        <w:ind w:left="0"/>
        <w:jc w:val="both"/>
      </w:pPr>
      <w:r>
        <w:rPr>
          <w:rFonts w:ascii="Times New Roman"/>
          <w:b w:val="false"/>
          <w:i w:val="false"/>
          <w:color w:val="000000"/>
          <w:sz w:val="28"/>
        </w:rPr>
        <w:t>
      4) развитию умения фантазировать, сочинять, воплощать пластически художественный образ;</w:t>
      </w:r>
    </w:p>
    <w:bookmarkEnd w:id="30388"/>
    <w:bookmarkStart w:name="z30895" w:id="30389"/>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30389"/>
    <w:bookmarkStart w:name="z30896" w:id="30390"/>
    <w:p>
      <w:pPr>
        <w:spacing w:after="0"/>
        <w:ind w:left="0"/>
        <w:jc w:val="both"/>
      </w:pPr>
      <w:r>
        <w:rPr>
          <w:rFonts w:ascii="Times New Roman"/>
          <w:b w:val="false"/>
          <w:i w:val="false"/>
          <w:color w:val="000000"/>
          <w:sz w:val="28"/>
        </w:rPr>
        <w:t>
      16. Психолого-педагогическое сопровождение направлено на:</w:t>
      </w:r>
    </w:p>
    <w:bookmarkEnd w:id="30390"/>
    <w:bookmarkStart w:name="z30897" w:id="30391"/>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0391"/>
    <w:bookmarkStart w:name="z30898" w:id="30392"/>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30392"/>
    <w:bookmarkStart w:name="z30899" w:id="30393"/>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30393"/>
    <w:bookmarkStart w:name="z30900" w:id="30394"/>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0394"/>
    <w:bookmarkStart w:name="z30901" w:id="30395"/>
    <w:p>
      <w:pPr>
        <w:spacing w:after="0"/>
        <w:ind w:left="0"/>
        <w:jc w:val="both"/>
      </w:pPr>
      <w:r>
        <w:rPr>
          <w:rFonts w:ascii="Times New Roman"/>
          <w:b w:val="false"/>
          <w:i w:val="false"/>
          <w:color w:val="000000"/>
          <w:sz w:val="28"/>
        </w:rPr>
        <w:t>
      17.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30395"/>
    <w:bookmarkStart w:name="z30902" w:id="30396"/>
    <w:p>
      <w:pPr>
        <w:spacing w:after="0"/>
        <w:ind w:left="0"/>
        <w:jc w:val="both"/>
      </w:pPr>
      <w:r>
        <w:rPr>
          <w:rFonts w:ascii="Times New Roman"/>
          <w:b w:val="false"/>
          <w:i w:val="false"/>
          <w:color w:val="000000"/>
          <w:sz w:val="28"/>
        </w:rPr>
        <w:t>
      18. Методологическая основа Программы:</w:t>
      </w:r>
    </w:p>
    <w:bookmarkEnd w:id="30396"/>
    <w:bookmarkStart w:name="z30903" w:id="30397"/>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0397"/>
    <w:bookmarkStart w:name="z30904" w:id="30398"/>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0398"/>
    <w:bookmarkStart w:name="z30905" w:id="30399"/>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0399"/>
    <w:bookmarkStart w:name="z30906" w:id="30400"/>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30400"/>
    <w:bookmarkStart w:name="z30907" w:id="30401"/>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театральных режиссеров.</w:t>
      </w:r>
    </w:p>
    <w:bookmarkEnd w:id="30401"/>
    <w:bookmarkStart w:name="z30908" w:id="30402"/>
    <w:p>
      <w:pPr>
        <w:spacing w:after="0"/>
        <w:ind w:left="0"/>
        <w:jc w:val="both"/>
      </w:pPr>
      <w:r>
        <w:rPr>
          <w:rFonts w:ascii="Times New Roman"/>
          <w:b w:val="false"/>
          <w:i w:val="false"/>
          <w:color w:val="000000"/>
          <w:sz w:val="28"/>
        </w:rPr>
        <w:t>
      19. Специфика индивидуального обучения предмету "Пластика рук" создает условия для вариативности выбора методов, средств, форм обучения и подбора репертуарного комплекса.</w:t>
      </w:r>
    </w:p>
    <w:bookmarkEnd w:id="30402"/>
    <w:bookmarkStart w:name="z30909" w:id="30403"/>
    <w:p>
      <w:pPr>
        <w:spacing w:after="0"/>
        <w:ind w:left="0"/>
        <w:jc w:val="both"/>
      </w:pPr>
      <w:r>
        <w:rPr>
          <w:rFonts w:ascii="Times New Roman"/>
          <w:b w:val="false"/>
          <w:i w:val="false"/>
          <w:color w:val="000000"/>
          <w:sz w:val="28"/>
        </w:rPr>
        <w:t>
      20. Для достижения поставленных задач используются следующие методы обучения:</w:t>
      </w:r>
    </w:p>
    <w:bookmarkEnd w:id="30403"/>
    <w:bookmarkStart w:name="z30910" w:id="30404"/>
    <w:p>
      <w:pPr>
        <w:spacing w:after="0"/>
        <w:ind w:left="0"/>
        <w:jc w:val="both"/>
      </w:pPr>
      <w:r>
        <w:rPr>
          <w:rFonts w:ascii="Times New Roman"/>
          <w:b w:val="false"/>
          <w:i w:val="false"/>
          <w:color w:val="000000"/>
          <w:sz w:val="28"/>
        </w:rPr>
        <w:t xml:space="preserve">
      1) словесный – беседа, рассказ, диалог; </w:t>
      </w:r>
    </w:p>
    <w:bookmarkEnd w:id="30404"/>
    <w:bookmarkStart w:name="z30911" w:id="30405"/>
    <w:p>
      <w:pPr>
        <w:spacing w:after="0"/>
        <w:ind w:left="0"/>
        <w:jc w:val="both"/>
      </w:pPr>
      <w:r>
        <w:rPr>
          <w:rFonts w:ascii="Times New Roman"/>
          <w:b w:val="false"/>
          <w:i w:val="false"/>
          <w:color w:val="000000"/>
          <w:sz w:val="28"/>
        </w:rPr>
        <w:t xml:space="preserve">
      2) наглядный – показ педагогом репродукции, фильмов, эскизов декораций и костюмов, просмотр видео, фотоматериалов, индивидуальные занятия; </w:t>
      </w:r>
    </w:p>
    <w:bookmarkEnd w:id="30405"/>
    <w:bookmarkStart w:name="z30912" w:id="30406"/>
    <w:p>
      <w:pPr>
        <w:spacing w:after="0"/>
        <w:ind w:left="0"/>
        <w:jc w:val="both"/>
      </w:pPr>
      <w:r>
        <w:rPr>
          <w:rFonts w:ascii="Times New Roman"/>
          <w:b w:val="false"/>
          <w:i w:val="false"/>
          <w:color w:val="000000"/>
          <w:sz w:val="28"/>
        </w:rPr>
        <w:t xml:space="preserve">
      3) практический – воспроизводящие и творческие упражнения, постановка спектаклей, этюды, репетиции; </w:t>
      </w:r>
    </w:p>
    <w:bookmarkEnd w:id="30406"/>
    <w:bookmarkStart w:name="z30913" w:id="30407"/>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30407"/>
    <w:bookmarkStart w:name="z30914" w:id="30408"/>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30408"/>
    <w:bookmarkStart w:name="z30915" w:id="30409"/>
    <w:p>
      <w:pPr>
        <w:spacing w:after="0"/>
        <w:ind w:left="0"/>
        <w:jc w:val="both"/>
      </w:pPr>
      <w:r>
        <w:rPr>
          <w:rFonts w:ascii="Times New Roman"/>
          <w:b w:val="false"/>
          <w:i w:val="false"/>
          <w:color w:val="000000"/>
          <w:sz w:val="28"/>
        </w:rPr>
        <w:t>
      21. Выбор методов зависит от возраста и индивидуальных особенностей обучающегося, физических данных, уровня развития творческих способностей.</w:t>
      </w:r>
    </w:p>
    <w:bookmarkEnd w:id="30409"/>
    <w:bookmarkStart w:name="z30916" w:id="30410"/>
    <w:p>
      <w:pPr>
        <w:spacing w:after="0"/>
        <w:ind w:left="0"/>
        <w:jc w:val="both"/>
      </w:pPr>
      <w:r>
        <w:rPr>
          <w:rFonts w:ascii="Times New Roman"/>
          <w:b w:val="false"/>
          <w:i w:val="false"/>
          <w:color w:val="000000"/>
          <w:sz w:val="28"/>
        </w:rPr>
        <w:t>
      22. Формы занятий:</w:t>
      </w:r>
    </w:p>
    <w:bookmarkEnd w:id="30410"/>
    <w:bookmarkStart w:name="z30917" w:id="30411"/>
    <w:p>
      <w:pPr>
        <w:spacing w:after="0"/>
        <w:ind w:left="0"/>
        <w:jc w:val="both"/>
      </w:pPr>
      <w:r>
        <w:rPr>
          <w:rFonts w:ascii="Times New Roman"/>
          <w:b w:val="false"/>
          <w:i w:val="false"/>
          <w:color w:val="000000"/>
          <w:sz w:val="28"/>
        </w:rPr>
        <w:t>
      1) актерский тренинг;</w:t>
      </w:r>
    </w:p>
    <w:bookmarkEnd w:id="30411"/>
    <w:bookmarkStart w:name="z30918" w:id="30412"/>
    <w:p>
      <w:pPr>
        <w:spacing w:after="0"/>
        <w:ind w:left="0"/>
        <w:jc w:val="both"/>
      </w:pPr>
      <w:r>
        <w:rPr>
          <w:rFonts w:ascii="Times New Roman"/>
          <w:b w:val="false"/>
          <w:i w:val="false"/>
          <w:color w:val="000000"/>
          <w:sz w:val="28"/>
        </w:rPr>
        <w:t>
      2) театральные игры и упражнения;</w:t>
      </w:r>
    </w:p>
    <w:bookmarkEnd w:id="30412"/>
    <w:bookmarkStart w:name="z30919" w:id="30413"/>
    <w:p>
      <w:pPr>
        <w:spacing w:after="0"/>
        <w:ind w:left="0"/>
        <w:jc w:val="both"/>
      </w:pPr>
      <w:r>
        <w:rPr>
          <w:rFonts w:ascii="Times New Roman"/>
          <w:b w:val="false"/>
          <w:i w:val="false"/>
          <w:color w:val="000000"/>
          <w:sz w:val="28"/>
        </w:rPr>
        <w:t>
      3) развивающие игры и упражнения;</w:t>
      </w:r>
    </w:p>
    <w:bookmarkEnd w:id="30413"/>
    <w:bookmarkStart w:name="z30920" w:id="30414"/>
    <w:p>
      <w:pPr>
        <w:spacing w:after="0"/>
        <w:ind w:left="0"/>
        <w:jc w:val="both"/>
      </w:pPr>
      <w:r>
        <w:rPr>
          <w:rFonts w:ascii="Times New Roman"/>
          <w:b w:val="false"/>
          <w:i w:val="false"/>
          <w:color w:val="000000"/>
          <w:sz w:val="28"/>
        </w:rPr>
        <w:t>
      4) ситуационные игры и этюды с куклами и без них;</w:t>
      </w:r>
    </w:p>
    <w:bookmarkEnd w:id="30414"/>
    <w:bookmarkStart w:name="z30921" w:id="30415"/>
    <w:p>
      <w:pPr>
        <w:spacing w:after="0"/>
        <w:ind w:left="0"/>
        <w:jc w:val="both"/>
      </w:pPr>
      <w:r>
        <w:rPr>
          <w:rFonts w:ascii="Times New Roman"/>
          <w:b w:val="false"/>
          <w:i w:val="false"/>
          <w:color w:val="000000"/>
          <w:sz w:val="28"/>
        </w:rPr>
        <w:t>
      5) беседы;</w:t>
      </w:r>
    </w:p>
    <w:bookmarkEnd w:id="30415"/>
    <w:bookmarkStart w:name="z30922" w:id="30416"/>
    <w:p>
      <w:pPr>
        <w:spacing w:after="0"/>
        <w:ind w:left="0"/>
        <w:jc w:val="both"/>
      </w:pPr>
      <w:r>
        <w:rPr>
          <w:rFonts w:ascii="Times New Roman"/>
          <w:b w:val="false"/>
          <w:i w:val="false"/>
          <w:color w:val="000000"/>
          <w:sz w:val="28"/>
        </w:rPr>
        <w:t>
      6) экскурсии;</w:t>
      </w:r>
    </w:p>
    <w:bookmarkEnd w:id="30416"/>
    <w:bookmarkStart w:name="z30923" w:id="30417"/>
    <w:p>
      <w:pPr>
        <w:spacing w:after="0"/>
        <w:ind w:left="0"/>
        <w:jc w:val="both"/>
      </w:pPr>
      <w:r>
        <w:rPr>
          <w:rFonts w:ascii="Times New Roman"/>
          <w:b w:val="false"/>
          <w:i w:val="false"/>
          <w:color w:val="000000"/>
          <w:sz w:val="28"/>
        </w:rPr>
        <w:t>
      7) просмотр и обсуждение профессиональных и самосдеятельных драматических и кукольных спектаклей;</w:t>
      </w:r>
    </w:p>
    <w:bookmarkEnd w:id="30417"/>
    <w:bookmarkStart w:name="z30924" w:id="30418"/>
    <w:p>
      <w:pPr>
        <w:spacing w:after="0"/>
        <w:ind w:left="0"/>
        <w:jc w:val="both"/>
      </w:pPr>
      <w:r>
        <w:rPr>
          <w:rFonts w:ascii="Times New Roman"/>
          <w:b w:val="false"/>
          <w:i w:val="false"/>
          <w:color w:val="000000"/>
          <w:sz w:val="28"/>
        </w:rPr>
        <w:t>
      8) постановка спектаклей;</w:t>
      </w:r>
    </w:p>
    <w:bookmarkEnd w:id="30418"/>
    <w:bookmarkStart w:name="z30925" w:id="30419"/>
    <w:p>
      <w:pPr>
        <w:spacing w:after="0"/>
        <w:ind w:left="0"/>
        <w:jc w:val="both"/>
      </w:pPr>
      <w:r>
        <w:rPr>
          <w:rFonts w:ascii="Times New Roman"/>
          <w:b w:val="false"/>
          <w:i w:val="false"/>
          <w:color w:val="000000"/>
          <w:sz w:val="28"/>
        </w:rPr>
        <w:t xml:space="preserve">
      9) концертная деятельность. </w:t>
      </w:r>
    </w:p>
    <w:bookmarkEnd w:id="30419"/>
    <w:bookmarkStart w:name="z30926" w:id="30420"/>
    <w:p>
      <w:pPr>
        <w:spacing w:after="0"/>
        <w:ind w:left="0"/>
        <w:jc w:val="both"/>
      </w:pPr>
      <w:r>
        <w:rPr>
          <w:rFonts w:ascii="Times New Roman"/>
          <w:b w:val="false"/>
          <w:i w:val="false"/>
          <w:color w:val="000000"/>
          <w:sz w:val="28"/>
        </w:rPr>
        <w:t>
      23.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30420"/>
    <w:bookmarkStart w:name="z30927" w:id="30421"/>
    <w:p>
      <w:pPr>
        <w:spacing w:after="0"/>
        <w:ind w:left="0"/>
        <w:jc w:val="both"/>
      </w:pPr>
      <w:r>
        <w:rPr>
          <w:rFonts w:ascii="Times New Roman"/>
          <w:b w:val="false"/>
          <w:i w:val="false"/>
          <w:color w:val="000000"/>
          <w:sz w:val="28"/>
        </w:rPr>
        <w:t xml:space="preserve">
      24. Урок состоит из теоретической и практической частей. Теоретическая часть включает объяснение педагогом необходимых теоретических понятий, показ изучаемых элементов упражнений, сценических постановок, просмотр видеоматериалов. </w:t>
      </w:r>
    </w:p>
    <w:bookmarkEnd w:id="30421"/>
    <w:bookmarkStart w:name="z30928" w:id="30422"/>
    <w:p>
      <w:pPr>
        <w:spacing w:after="0"/>
        <w:ind w:left="0"/>
        <w:jc w:val="both"/>
      </w:pPr>
      <w:r>
        <w:rPr>
          <w:rFonts w:ascii="Times New Roman"/>
          <w:b w:val="false"/>
          <w:i w:val="false"/>
          <w:color w:val="000000"/>
          <w:sz w:val="28"/>
        </w:rPr>
        <w:t>
      25. Виды внеурочных форм работы:</w:t>
      </w:r>
    </w:p>
    <w:bookmarkEnd w:id="30422"/>
    <w:bookmarkStart w:name="z30929" w:id="30423"/>
    <w:p>
      <w:pPr>
        <w:spacing w:after="0"/>
        <w:ind w:left="0"/>
        <w:jc w:val="both"/>
      </w:pPr>
      <w:r>
        <w:rPr>
          <w:rFonts w:ascii="Times New Roman"/>
          <w:b w:val="false"/>
          <w:i w:val="false"/>
          <w:color w:val="000000"/>
          <w:sz w:val="28"/>
        </w:rPr>
        <w:t>
      1) самостоятельные занятия;</w:t>
      </w:r>
    </w:p>
    <w:bookmarkEnd w:id="30423"/>
    <w:bookmarkStart w:name="z30930" w:id="30424"/>
    <w:p>
      <w:pPr>
        <w:spacing w:after="0"/>
        <w:ind w:left="0"/>
        <w:jc w:val="both"/>
      </w:pPr>
      <w:r>
        <w:rPr>
          <w:rFonts w:ascii="Times New Roman"/>
          <w:b w:val="false"/>
          <w:i w:val="false"/>
          <w:color w:val="000000"/>
          <w:sz w:val="28"/>
        </w:rPr>
        <w:t>
      2) участие обучающихся в мастер-классах;</w:t>
      </w:r>
    </w:p>
    <w:bookmarkEnd w:id="30424"/>
    <w:bookmarkStart w:name="z30931" w:id="30425"/>
    <w:p>
      <w:pPr>
        <w:spacing w:after="0"/>
        <w:ind w:left="0"/>
        <w:jc w:val="both"/>
      </w:pPr>
      <w:r>
        <w:rPr>
          <w:rFonts w:ascii="Times New Roman"/>
          <w:b w:val="false"/>
          <w:i w:val="false"/>
          <w:color w:val="000000"/>
          <w:sz w:val="28"/>
        </w:rPr>
        <w:t xml:space="preserve">
      3) подготовка к контрольным урокам, зачетам; </w:t>
      </w:r>
    </w:p>
    <w:bookmarkEnd w:id="30425"/>
    <w:bookmarkStart w:name="z30932" w:id="30426"/>
    <w:p>
      <w:pPr>
        <w:spacing w:after="0"/>
        <w:ind w:left="0"/>
        <w:jc w:val="both"/>
      </w:pPr>
      <w:r>
        <w:rPr>
          <w:rFonts w:ascii="Times New Roman"/>
          <w:b w:val="false"/>
          <w:i w:val="false"/>
          <w:color w:val="000000"/>
          <w:sz w:val="28"/>
        </w:rPr>
        <w:t xml:space="preserve">
      4) подготовка к театральным представлениям; </w:t>
      </w:r>
    </w:p>
    <w:bookmarkEnd w:id="30426"/>
    <w:bookmarkStart w:name="z30933" w:id="30427"/>
    <w:p>
      <w:pPr>
        <w:spacing w:after="0"/>
        <w:ind w:left="0"/>
        <w:jc w:val="both"/>
      </w:pPr>
      <w:r>
        <w:rPr>
          <w:rFonts w:ascii="Times New Roman"/>
          <w:b w:val="false"/>
          <w:i w:val="false"/>
          <w:color w:val="000000"/>
          <w:sz w:val="28"/>
        </w:rPr>
        <w:t>
      5) посещение филармоний, театров, концертных залов, музеев;</w:t>
      </w:r>
    </w:p>
    <w:bookmarkEnd w:id="30427"/>
    <w:bookmarkStart w:name="z30934" w:id="30428"/>
    <w:p>
      <w:pPr>
        <w:spacing w:after="0"/>
        <w:ind w:left="0"/>
        <w:jc w:val="both"/>
      </w:pPr>
      <w:r>
        <w:rPr>
          <w:rFonts w:ascii="Times New Roman"/>
          <w:b w:val="false"/>
          <w:i w:val="false"/>
          <w:color w:val="000000"/>
          <w:sz w:val="28"/>
        </w:rPr>
        <w:t xml:space="preserve">
      6) участие в творческих и культурно-просветительских мероприятиях. </w:t>
      </w:r>
    </w:p>
    <w:bookmarkEnd w:id="30428"/>
    <w:bookmarkStart w:name="z30935" w:id="30429"/>
    <w:p>
      <w:pPr>
        <w:spacing w:after="0"/>
        <w:ind w:left="0"/>
        <w:jc w:val="both"/>
      </w:pPr>
      <w:r>
        <w:rPr>
          <w:rFonts w:ascii="Times New Roman"/>
          <w:b w:val="false"/>
          <w:i w:val="false"/>
          <w:color w:val="000000"/>
          <w:sz w:val="28"/>
        </w:rPr>
        <w:t>
      26.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30429"/>
    <w:bookmarkStart w:name="z30936" w:id="30430"/>
    <w:p>
      <w:pPr>
        <w:spacing w:after="0"/>
        <w:ind w:left="0"/>
        <w:jc w:val="both"/>
      </w:pPr>
      <w:r>
        <w:rPr>
          <w:rFonts w:ascii="Times New Roman"/>
          <w:b w:val="false"/>
          <w:i w:val="false"/>
          <w:color w:val="000000"/>
          <w:sz w:val="28"/>
        </w:rPr>
        <w:t>
      27. Содержание раздела "Учебно-методическое обеспечение учебного процесса":</w:t>
      </w:r>
    </w:p>
    <w:bookmarkEnd w:id="30430"/>
    <w:bookmarkStart w:name="z30937" w:id="30431"/>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30431"/>
    <w:bookmarkStart w:name="z30938" w:id="30432"/>
    <w:p>
      <w:pPr>
        <w:spacing w:after="0"/>
        <w:ind w:left="0"/>
        <w:jc w:val="both"/>
      </w:pPr>
      <w:r>
        <w:rPr>
          <w:rFonts w:ascii="Times New Roman"/>
          <w:b w:val="false"/>
          <w:i w:val="false"/>
          <w:color w:val="000000"/>
          <w:sz w:val="28"/>
        </w:rPr>
        <w:t>
      2) перечень методической литературы для педагога;</w:t>
      </w:r>
    </w:p>
    <w:bookmarkEnd w:id="30432"/>
    <w:bookmarkStart w:name="z30939" w:id="30433"/>
    <w:p>
      <w:pPr>
        <w:spacing w:after="0"/>
        <w:ind w:left="0"/>
        <w:jc w:val="both"/>
      </w:pPr>
      <w:r>
        <w:rPr>
          <w:rFonts w:ascii="Times New Roman"/>
          <w:b w:val="false"/>
          <w:i w:val="false"/>
          <w:color w:val="000000"/>
          <w:sz w:val="28"/>
        </w:rPr>
        <w:t xml:space="preserve">
      3) перечень учебно-наглядных пособий. </w:t>
      </w:r>
    </w:p>
    <w:bookmarkEnd w:id="30433"/>
    <w:bookmarkStart w:name="z30940" w:id="30434"/>
    <w:p>
      <w:pPr>
        <w:spacing w:after="0"/>
        <w:ind w:left="0"/>
        <w:jc w:val="both"/>
      </w:pPr>
      <w:r>
        <w:rPr>
          <w:rFonts w:ascii="Times New Roman"/>
          <w:b w:val="false"/>
          <w:i w:val="false"/>
          <w:color w:val="000000"/>
          <w:sz w:val="28"/>
        </w:rPr>
        <w:t>
      28.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30434"/>
    <w:bookmarkStart w:name="z30941" w:id="30435"/>
    <w:p>
      <w:pPr>
        <w:spacing w:after="0"/>
        <w:ind w:left="0"/>
        <w:jc w:val="both"/>
      </w:pPr>
      <w:r>
        <w:rPr>
          <w:rFonts w:ascii="Times New Roman"/>
          <w:b w:val="false"/>
          <w:i w:val="false"/>
          <w:color w:val="000000"/>
          <w:sz w:val="28"/>
        </w:rPr>
        <w:t>
      29.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творческого и духовно-нравственного развития обучающегося.</w:t>
      </w:r>
    </w:p>
    <w:bookmarkEnd w:id="30435"/>
    <w:bookmarkStart w:name="z30942" w:id="30436"/>
    <w:p>
      <w:pPr>
        <w:spacing w:after="0"/>
        <w:ind w:left="0"/>
        <w:jc w:val="both"/>
      </w:pPr>
      <w:r>
        <w:rPr>
          <w:rFonts w:ascii="Times New Roman"/>
          <w:b w:val="false"/>
          <w:i w:val="false"/>
          <w:color w:val="000000"/>
          <w:sz w:val="28"/>
        </w:rPr>
        <w:t xml:space="preserve">
      30.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30436"/>
    <w:bookmarkStart w:name="z30943" w:id="30437"/>
    <w:p>
      <w:pPr>
        <w:spacing w:after="0"/>
        <w:ind w:left="0"/>
        <w:jc w:val="both"/>
      </w:pPr>
      <w:r>
        <w:rPr>
          <w:rFonts w:ascii="Times New Roman"/>
          <w:b w:val="false"/>
          <w:i w:val="false"/>
          <w:color w:val="000000"/>
          <w:sz w:val="28"/>
        </w:rPr>
        <w:t>
      31. Индивидуальный план обучающегося отражает широкие репертуарные тенденции, обновление и обогащение театрального репертуара благодаря привлечению произведений казахской, русской и зарубежной литературы.</w:t>
      </w:r>
    </w:p>
    <w:bookmarkEnd w:id="30437"/>
    <w:bookmarkStart w:name="z30944" w:id="30438"/>
    <w:p>
      <w:pPr>
        <w:spacing w:after="0"/>
        <w:ind w:left="0"/>
        <w:jc w:val="both"/>
      </w:pPr>
      <w:r>
        <w:rPr>
          <w:rFonts w:ascii="Times New Roman"/>
          <w:b w:val="false"/>
          <w:i w:val="false"/>
          <w:color w:val="000000"/>
          <w:sz w:val="28"/>
        </w:rPr>
        <w:t>
      32. Правильная организация учебного процесса, успешное и всестороннее развитие творческих способностей обучающегося зависят непосредственно от того, насколько тщательно спланирована работа в целом, продуман выбор театрального репертуара.</w:t>
      </w:r>
    </w:p>
    <w:bookmarkEnd w:id="30438"/>
    <w:bookmarkStart w:name="z30945" w:id="30439"/>
    <w:p>
      <w:pPr>
        <w:spacing w:after="0"/>
        <w:ind w:left="0"/>
        <w:jc w:val="both"/>
      </w:pPr>
      <w:r>
        <w:rPr>
          <w:rFonts w:ascii="Times New Roman"/>
          <w:b w:val="false"/>
          <w:i w:val="false"/>
          <w:color w:val="000000"/>
          <w:sz w:val="28"/>
        </w:rPr>
        <w:t>
      33. В конце каждого полугодия педагог отмечает качество выполнения задания и вносит изменения в ранее утвержденный репертуарный перечень, в конце года дает характеристику творческого развития, успеваемости и работоспособности обучающегося.</w:t>
      </w:r>
    </w:p>
    <w:bookmarkEnd w:id="30439"/>
    <w:bookmarkStart w:name="z30946" w:id="30440"/>
    <w:p>
      <w:pPr>
        <w:spacing w:after="0"/>
        <w:ind w:left="0"/>
        <w:jc w:val="both"/>
      </w:pPr>
      <w:r>
        <w:rPr>
          <w:rFonts w:ascii="Times New Roman"/>
          <w:b w:val="false"/>
          <w:i w:val="false"/>
          <w:color w:val="000000"/>
          <w:sz w:val="28"/>
        </w:rPr>
        <w:t>
      34. Характеристика обучающегося на конец года освещает следующие стороны его индивидуальности:</w:t>
      </w:r>
    </w:p>
    <w:bookmarkEnd w:id="30440"/>
    <w:bookmarkStart w:name="z30947" w:id="30441"/>
    <w:p>
      <w:pPr>
        <w:spacing w:after="0"/>
        <w:ind w:left="0"/>
        <w:jc w:val="both"/>
      </w:pPr>
      <w:r>
        <w:rPr>
          <w:rFonts w:ascii="Times New Roman"/>
          <w:b w:val="false"/>
          <w:i w:val="false"/>
          <w:color w:val="000000"/>
          <w:sz w:val="28"/>
        </w:rPr>
        <w:t>
      1) уровень актерских способностей;</w:t>
      </w:r>
    </w:p>
    <w:bookmarkEnd w:id="30441"/>
    <w:bookmarkStart w:name="z30948" w:id="30442"/>
    <w:p>
      <w:pPr>
        <w:spacing w:after="0"/>
        <w:ind w:left="0"/>
        <w:jc w:val="both"/>
      </w:pPr>
      <w:r>
        <w:rPr>
          <w:rFonts w:ascii="Times New Roman"/>
          <w:b w:val="false"/>
          <w:i w:val="false"/>
          <w:color w:val="000000"/>
          <w:sz w:val="28"/>
        </w:rPr>
        <w:t xml:space="preserve">
      2) общее развитие, эмоциональность, воображение, креативность мышления, развитое внимание; </w:t>
      </w:r>
    </w:p>
    <w:bookmarkEnd w:id="30442"/>
    <w:bookmarkStart w:name="z30949" w:id="30443"/>
    <w:p>
      <w:pPr>
        <w:spacing w:after="0"/>
        <w:ind w:left="0"/>
        <w:jc w:val="both"/>
      </w:pPr>
      <w:r>
        <w:rPr>
          <w:rFonts w:ascii="Times New Roman"/>
          <w:b w:val="false"/>
          <w:i w:val="false"/>
          <w:color w:val="000000"/>
          <w:sz w:val="28"/>
        </w:rPr>
        <w:t>
      3) отношение к занятию;</w:t>
      </w:r>
    </w:p>
    <w:bookmarkEnd w:id="30443"/>
    <w:bookmarkStart w:name="z30950" w:id="30444"/>
    <w:p>
      <w:pPr>
        <w:spacing w:after="0"/>
        <w:ind w:left="0"/>
        <w:jc w:val="both"/>
      </w:pPr>
      <w:r>
        <w:rPr>
          <w:rFonts w:ascii="Times New Roman"/>
          <w:b w:val="false"/>
          <w:i w:val="false"/>
          <w:color w:val="000000"/>
          <w:sz w:val="28"/>
        </w:rPr>
        <w:t>
      4) работоспособность, собранность;</w:t>
      </w:r>
    </w:p>
    <w:bookmarkEnd w:id="30444"/>
    <w:bookmarkStart w:name="z30951" w:id="30445"/>
    <w:p>
      <w:pPr>
        <w:spacing w:after="0"/>
        <w:ind w:left="0"/>
        <w:jc w:val="both"/>
      </w:pPr>
      <w:r>
        <w:rPr>
          <w:rFonts w:ascii="Times New Roman"/>
          <w:b w:val="false"/>
          <w:i w:val="false"/>
          <w:color w:val="000000"/>
          <w:sz w:val="28"/>
        </w:rPr>
        <w:t>
      5) умение заниматься самостоятельно;</w:t>
      </w:r>
    </w:p>
    <w:bookmarkEnd w:id="30445"/>
    <w:bookmarkStart w:name="z30952" w:id="30446"/>
    <w:p>
      <w:pPr>
        <w:spacing w:after="0"/>
        <w:ind w:left="0"/>
        <w:jc w:val="both"/>
      </w:pPr>
      <w:r>
        <w:rPr>
          <w:rFonts w:ascii="Times New Roman"/>
          <w:b w:val="false"/>
          <w:i w:val="false"/>
          <w:color w:val="000000"/>
          <w:sz w:val="28"/>
        </w:rPr>
        <w:t>
      6) умение воплощать художественный образ;</w:t>
      </w:r>
    </w:p>
    <w:bookmarkEnd w:id="30446"/>
    <w:bookmarkStart w:name="z30953" w:id="30447"/>
    <w:p>
      <w:pPr>
        <w:spacing w:after="0"/>
        <w:ind w:left="0"/>
        <w:jc w:val="both"/>
      </w:pPr>
      <w:r>
        <w:rPr>
          <w:rFonts w:ascii="Times New Roman"/>
          <w:b w:val="false"/>
          <w:i w:val="false"/>
          <w:color w:val="000000"/>
          <w:sz w:val="28"/>
        </w:rPr>
        <w:t>
      7) скорость освоения произведений;</w:t>
      </w:r>
    </w:p>
    <w:bookmarkEnd w:id="30447"/>
    <w:bookmarkStart w:name="z30954" w:id="30448"/>
    <w:p>
      <w:pPr>
        <w:spacing w:after="0"/>
        <w:ind w:left="0"/>
        <w:jc w:val="both"/>
      </w:pPr>
      <w:r>
        <w:rPr>
          <w:rFonts w:ascii="Times New Roman"/>
          <w:b w:val="false"/>
          <w:i w:val="false"/>
          <w:color w:val="000000"/>
          <w:sz w:val="28"/>
        </w:rPr>
        <w:t>
      8) успехи к концу года;</w:t>
      </w:r>
    </w:p>
    <w:bookmarkEnd w:id="30448"/>
    <w:bookmarkStart w:name="z30955" w:id="30449"/>
    <w:p>
      <w:pPr>
        <w:spacing w:after="0"/>
        <w:ind w:left="0"/>
        <w:jc w:val="both"/>
      </w:pPr>
      <w:r>
        <w:rPr>
          <w:rFonts w:ascii="Times New Roman"/>
          <w:b w:val="false"/>
          <w:i w:val="false"/>
          <w:color w:val="000000"/>
          <w:sz w:val="28"/>
        </w:rPr>
        <w:t>
      9) недостатки в творческом развитии обучающегося и задачи по их преодолению.</w:t>
      </w:r>
    </w:p>
    <w:bookmarkEnd w:id="30449"/>
    <w:bookmarkStart w:name="z30956" w:id="30450"/>
    <w:p>
      <w:pPr>
        <w:spacing w:after="0"/>
        <w:ind w:left="0"/>
        <w:jc w:val="both"/>
      </w:pPr>
      <w:r>
        <w:rPr>
          <w:rFonts w:ascii="Times New Roman"/>
          <w:b w:val="false"/>
          <w:i w:val="false"/>
          <w:color w:val="000000"/>
          <w:sz w:val="28"/>
        </w:rPr>
        <w:t>
      35. На первом этапе обучения педагог работает со скованностью движения, мышечным зажимом. При работе с обучающими педагог проявляет гибкость, меняет вид деятельности, но не отклоняется от поставленных задачах на конкретный момент процесса обучения.</w:t>
      </w:r>
    </w:p>
    <w:bookmarkEnd w:id="30450"/>
    <w:bookmarkStart w:name="z30957" w:id="30451"/>
    <w:p>
      <w:pPr>
        <w:spacing w:after="0"/>
        <w:ind w:left="0"/>
        <w:jc w:val="both"/>
      </w:pPr>
      <w:r>
        <w:rPr>
          <w:rFonts w:ascii="Times New Roman"/>
          <w:b w:val="false"/>
          <w:i w:val="false"/>
          <w:color w:val="000000"/>
          <w:sz w:val="28"/>
        </w:rPr>
        <w:t xml:space="preserve">
      36. Задача педагога по пластике рук научить обучающихся чувствовать свои руки и движения, развивать психофизические качества. </w:t>
      </w:r>
    </w:p>
    <w:bookmarkEnd w:id="30451"/>
    <w:bookmarkStart w:name="z30958" w:id="30452"/>
    <w:p>
      <w:pPr>
        <w:spacing w:after="0"/>
        <w:ind w:left="0"/>
        <w:jc w:val="both"/>
      </w:pPr>
      <w:r>
        <w:rPr>
          <w:rFonts w:ascii="Times New Roman"/>
          <w:b w:val="false"/>
          <w:i w:val="false"/>
          <w:color w:val="000000"/>
          <w:sz w:val="28"/>
        </w:rPr>
        <w:t>
      37. Педагог использует выразительные средства актерского искусства – действие – психофизический процесс, в котором психическое и физическое – существуют в неразрывной связи.</w:t>
      </w:r>
    </w:p>
    <w:bookmarkEnd w:id="30452"/>
    <w:bookmarkStart w:name="z30959" w:id="30453"/>
    <w:p>
      <w:pPr>
        <w:spacing w:after="0"/>
        <w:ind w:left="0"/>
        <w:jc w:val="both"/>
      </w:pPr>
      <w:r>
        <w:rPr>
          <w:rFonts w:ascii="Times New Roman"/>
          <w:b w:val="false"/>
          <w:i w:val="false"/>
          <w:color w:val="000000"/>
          <w:sz w:val="28"/>
        </w:rPr>
        <w:t>
      38. Педагог уделяет особое внимание подготовительным упражнениям. На каждом занятии повторяются и закрепляются пройденные элементы. Требование точности выполнения движения сопровождается объяснением целесообразности выполнения задачи. Учебные схемы, предлагаемые педагогом, исполняются точно и осмысленно.</w:t>
      </w:r>
    </w:p>
    <w:bookmarkEnd w:id="30453"/>
    <w:bookmarkStart w:name="z30960" w:id="30454"/>
    <w:p>
      <w:pPr>
        <w:spacing w:after="0"/>
        <w:ind w:left="0"/>
        <w:jc w:val="both"/>
      </w:pPr>
      <w:r>
        <w:rPr>
          <w:rFonts w:ascii="Times New Roman"/>
          <w:b w:val="false"/>
          <w:i w:val="false"/>
          <w:color w:val="000000"/>
          <w:sz w:val="28"/>
        </w:rPr>
        <w:t xml:space="preserve">
      39. С первых занятий педагог добивается точности исполнения заданий на простых упражнениях, не допускает поверхностного освоения материала, каждый элемент упражнения, выполняемый обучающимся, носит творческий характер. </w:t>
      </w:r>
    </w:p>
    <w:bookmarkEnd w:id="30454"/>
    <w:bookmarkStart w:name="z30961" w:id="30455"/>
    <w:p>
      <w:pPr>
        <w:spacing w:after="0"/>
        <w:ind w:left="0"/>
        <w:jc w:val="both"/>
      </w:pPr>
      <w:r>
        <w:rPr>
          <w:rFonts w:ascii="Times New Roman"/>
          <w:b w:val="false"/>
          <w:i w:val="false"/>
          <w:color w:val="000000"/>
          <w:sz w:val="28"/>
        </w:rPr>
        <w:t xml:space="preserve">
      40. В программе особое значение уделяется театрализованной деятельности, всем видам детского театра, которые помогают сформировать правильную модель поведения в современном мире, повысить общую культуру ребенка, познакомить его с детской литературой, музыкой, изобразительным искусством, правилами этикета, обрядами, традициями. </w:t>
      </w:r>
    </w:p>
    <w:bookmarkEnd w:id="30455"/>
    <w:bookmarkStart w:name="z30962" w:id="30456"/>
    <w:p>
      <w:pPr>
        <w:spacing w:after="0"/>
        <w:ind w:left="0"/>
        <w:jc w:val="both"/>
      </w:pPr>
      <w:r>
        <w:rPr>
          <w:rFonts w:ascii="Times New Roman"/>
          <w:b w:val="false"/>
          <w:i w:val="false"/>
          <w:color w:val="000000"/>
          <w:sz w:val="28"/>
        </w:rPr>
        <w:t>
      41. Одной из главных задач является выявление и развитие фантазии обучающегося. Педагог обучает воспитанника умению выполнять пластический рисунок и создавать по нему пластический образ.</w:t>
      </w:r>
    </w:p>
    <w:bookmarkEnd w:id="30456"/>
    <w:bookmarkStart w:name="z30963" w:id="30457"/>
    <w:p>
      <w:pPr>
        <w:spacing w:after="0"/>
        <w:ind w:left="0"/>
        <w:jc w:val="both"/>
      </w:pPr>
      <w:r>
        <w:rPr>
          <w:rFonts w:ascii="Times New Roman"/>
          <w:b w:val="false"/>
          <w:i w:val="false"/>
          <w:color w:val="000000"/>
          <w:sz w:val="28"/>
        </w:rPr>
        <w:t>
      42.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0457"/>
    <w:bookmarkStart w:name="z30964" w:id="30458"/>
    <w:p>
      <w:pPr>
        <w:spacing w:after="0"/>
        <w:ind w:left="0"/>
        <w:jc w:val="both"/>
      </w:pPr>
      <w:r>
        <w:rPr>
          <w:rFonts w:ascii="Times New Roman"/>
          <w:b w:val="false"/>
          <w:i w:val="false"/>
          <w:color w:val="000000"/>
          <w:sz w:val="28"/>
        </w:rPr>
        <w:t>
      43. Индивидуальная домашняя работа проводится в несколько приемов и строится в соответствии с рекомендациями педагога. Самостоятельная работа проводится при условии обеспечения полной безопасности для здоровья.</w:t>
      </w:r>
    </w:p>
    <w:bookmarkEnd w:id="30458"/>
    <w:bookmarkStart w:name="z30965" w:id="30459"/>
    <w:p>
      <w:pPr>
        <w:spacing w:after="0"/>
        <w:ind w:left="0"/>
        <w:jc w:val="both"/>
      </w:pPr>
      <w:r>
        <w:rPr>
          <w:rFonts w:ascii="Times New Roman"/>
          <w:b w:val="false"/>
          <w:i w:val="false"/>
          <w:color w:val="000000"/>
          <w:sz w:val="28"/>
        </w:rPr>
        <w:t>
      44. Виды самостоятельной работы:</w:t>
      </w:r>
    </w:p>
    <w:bookmarkEnd w:id="30459"/>
    <w:bookmarkStart w:name="z30966" w:id="30460"/>
    <w:p>
      <w:pPr>
        <w:spacing w:after="0"/>
        <w:ind w:left="0"/>
        <w:jc w:val="both"/>
      </w:pPr>
      <w:r>
        <w:rPr>
          <w:rFonts w:ascii="Times New Roman"/>
          <w:b w:val="false"/>
          <w:i w:val="false"/>
          <w:color w:val="000000"/>
          <w:sz w:val="28"/>
        </w:rPr>
        <w:t>
      1) пальчиковая гимнастика;</w:t>
      </w:r>
    </w:p>
    <w:bookmarkEnd w:id="30460"/>
    <w:bookmarkStart w:name="z30967" w:id="30461"/>
    <w:p>
      <w:pPr>
        <w:spacing w:after="0"/>
        <w:ind w:left="0"/>
        <w:jc w:val="both"/>
      </w:pPr>
      <w:r>
        <w:rPr>
          <w:rFonts w:ascii="Times New Roman"/>
          <w:b w:val="false"/>
          <w:i w:val="false"/>
          <w:color w:val="000000"/>
          <w:sz w:val="28"/>
        </w:rPr>
        <w:t>
      2) артикуляционная гимнастика;</w:t>
      </w:r>
    </w:p>
    <w:bookmarkEnd w:id="30461"/>
    <w:bookmarkStart w:name="z30968" w:id="30462"/>
    <w:p>
      <w:pPr>
        <w:spacing w:after="0"/>
        <w:ind w:left="0"/>
        <w:jc w:val="both"/>
      </w:pPr>
      <w:r>
        <w:rPr>
          <w:rFonts w:ascii="Times New Roman"/>
          <w:b w:val="false"/>
          <w:i w:val="false"/>
          <w:color w:val="000000"/>
          <w:sz w:val="28"/>
        </w:rPr>
        <w:t>
      3) упражнения по кукловождению.</w:t>
      </w:r>
    </w:p>
    <w:bookmarkEnd w:id="30462"/>
    <w:bookmarkStart w:name="z30969" w:id="30463"/>
    <w:p>
      <w:pPr>
        <w:spacing w:after="0"/>
        <w:ind w:left="0"/>
        <w:jc w:val="both"/>
      </w:pPr>
      <w:r>
        <w:rPr>
          <w:rFonts w:ascii="Times New Roman"/>
          <w:b w:val="false"/>
          <w:i w:val="false"/>
          <w:color w:val="000000"/>
          <w:sz w:val="28"/>
        </w:rPr>
        <w:t>
      45. В самостоятельную работу обучающегося входит составление индивидуального тренинга, отработка элементов пальчиковой гимнастики, работа с куклами, просмотр видеозаписей по рекомендации педагога (записи разных спектаклей).</w:t>
      </w:r>
    </w:p>
    <w:bookmarkEnd w:id="30463"/>
    <w:bookmarkStart w:name="z30970" w:id="30464"/>
    <w:p>
      <w:pPr>
        <w:spacing w:after="0"/>
        <w:ind w:left="0"/>
        <w:jc w:val="both"/>
      </w:pPr>
      <w:r>
        <w:rPr>
          <w:rFonts w:ascii="Times New Roman"/>
          <w:b w:val="false"/>
          <w:i w:val="false"/>
          <w:color w:val="000000"/>
          <w:sz w:val="28"/>
        </w:rPr>
        <w:t>
      46. Упражнения гимнастики рук осваиваются первыми. Педагог постепенно увеличивает количество упражнений и их сложность. Музыкальное сопровождение используется только после полного освоения упражнения и во время этюдов-импровизаций.</w:t>
      </w:r>
    </w:p>
    <w:bookmarkEnd w:id="30464"/>
    <w:bookmarkStart w:name="z30971" w:id="30465"/>
    <w:p>
      <w:pPr>
        <w:spacing w:after="0"/>
        <w:ind w:left="0"/>
        <w:jc w:val="both"/>
      </w:pPr>
      <w:r>
        <w:rPr>
          <w:rFonts w:ascii="Times New Roman"/>
          <w:b w:val="false"/>
          <w:i w:val="false"/>
          <w:color w:val="000000"/>
          <w:sz w:val="28"/>
        </w:rPr>
        <w:t>
      47. Межпредметные связи предмета "Пластика рук" с предметами "Сценическая речь", "Кукловождение" побуждают обучающихся к целостному познанию различных художественных явлений.</w:t>
      </w:r>
    </w:p>
    <w:bookmarkEnd w:id="30465"/>
    <w:bookmarkStart w:name="z30972" w:id="30466"/>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0466"/>
    <w:bookmarkStart w:name="z30973" w:id="30467"/>
    <w:p>
      <w:pPr>
        <w:spacing w:after="0"/>
        <w:ind w:left="0"/>
        <w:jc w:val="both"/>
      </w:pPr>
      <w:r>
        <w:rPr>
          <w:rFonts w:ascii="Times New Roman"/>
          <w:b w:val="false"/>
          <w:i w:val="false"/>
          <w:color w:val="000000"/>
          <w:sz w:val="28"/>
        </w:rPr>
        <w:t>
      48. Программные требования в подготовительном классе:</w:t>
      </w:r>
    </w:p>
    <w:bookmarkEnd w:id="30467"/>
    <w:bookmarkStart w:name="z30974" w:id="30468"/>
    <w:p>
      <w:pPr>
        <w:spacing w:after="0"/>
        <w:ind w:left="0"/>
        <w:jc w:val="both"/>
      </w:pPr>
      <w:r>
        <w:rPr>
          <w:rFonts w:ascii="Times New Roman"/>
          <w:b w:val="false"/>
          <w:i w:val="false"/>
          <w:color w:val="000000"/>
          <w:sz w:val="28"/>
        </w:rPr>
        <w:t>
      1) знакомство с предметом, целями и задачами, освоение правил техники безопасности;</w:t>
      </w:r>
    </w:p>
    <w:bookmarkEnd w:id="30468"/>
    <w:bookmarkStart w:name="z30975" w:id="30469"/>
    <w:p>
      <w:pPr>
        <w:spacing w:after="0"/>
        <w:ind w:left="0"/>
        <w:jc w:val="both"/>
      </w:pPr>
      <w:r>
        <w:rPr>
          <w:rFonts w:ascii="Times New Roman"/>
          <w:b w:val="false"/>
          <w:i w:val="false"/>
          <w:color w:val="000000"/>
          <w:sz w:val="28"/>
        </w:rPr>
        <w:t>
      2) знакомство с пальчиковой гимнастикой, ее значением в развитии детей, с правилами проведения пальчиковой гимнастики, воспитание общей культуры поведения и общения в творческом коллективе, кукольном театре;</w:t>
      </w:r>
    </w:p>
    <w:bookmarkEnd w:id="30469"/>
    <w:bookmarkStart w:name="z30976" w:id="30470"/>
    <w:p>
      <w:pPr>
        <w:spacing w:after="0"/>
        <w:ind w:left="0"/>
        <w:jc w:val="both"/>
      </w:pPr>
      <w:r>
        <w:rPr>
          <w:rFonts w:ascii="Times New Roman"/>
          <w:b w:val="false"/>
          <w:i w:val="false"/>
          <w:color w:val="000000"/>
          <w:sz w:val="28"/>
        </w:rPr>
        <w:t>
      3) освоение пальчиковых игр, комплекса упражнений, направленных на развитие гибкости и пластичности пальцев и кистей рук, упражнений на снятие излишнего мышечного напряжения, определение индивидуальных недостатков, разработка стратегии исправления устранимых недостатков, обучение оценке возможностей своей руки и учета своих индивидуальных особенностей при распределении нагрузок.</w:t>
      </w:r>
    </w:p>
    <w:bookmarkEnd w:id="30470"/>
    <w:bookmarkStart w:name="z30977" w:id="30471"/>
    <w:p>
      <w:pPr>
        <w:spacing w:after="0"/>
        <w:ind w:left="0"/>
        <w:jc w:val="both"/>
      </w:pPr>
      <w:r>
        <w:rPr>
          <w:rFonts w:ascii="Times New Roman"/>
          <w:b w:val="false"/>
          <w:i w:val="false"/>
          <w:color w:val="000000"/>
          <w:sz w:val="28"/>
        </w:rPr>
        <w:t>
      49. Содержание учебного предмета в подготовительном классе.</w:t>
      </w:r>
    </w:p>
    <w:bookmarkEnd w:id="30471"/>
    <w:bookmarkStart w:name="z30978" w:id="30472"/>
    <w:p>
      <w:pPr>
        <w:spacing w:after="0"/>
        <w:ind w:left="0"/>
        <w:jc w:val="both"/>
      </w:pPr>
      <w:r>
        <w:rPr>
          <w:rFonts w:ascii="Times New Roman"/>
          <w:b w:val="false"/>
          <w:i w:val="false"/>
          <w:color w:val="000000"/>
          <w:sz w:val="28"/>
        </w:rPr>
        <w:t>
      Тематическое планирование.</w:t>
      </w:r>
    </w:p>
    <w:bookmarkEnd w:id="30472"/>
    <w:bookmarkStart w:name="z30979" w:id="30473"/>
    <w:p>
      <w:pPr>
        <w:spacing w:after="0"/>
        <w:ind w:left="0"/>
        <w:jc w:val="both"/>
      </w:pPr>
      <w:r>
        <w:rPr>
          <w:rFonts w:ascii="Times New Roman"/>
          <w:b w:val="false"/>
          <w:i w:val="false"/>
          <w:color w:val="000000"/>
          <w:sz w:val="28"/>
        </w:rPr>
        <w:t>
      Тема 1. Вводное занятие. Ознокомление с предметом, целью и задачами. Инструктаж по технике безопасности. Правила поведения в классе. Правила поведения в кукольном театре.</w:t>
      </w:r>
    </w:p>
    <w:bookmarkEnd w:id="30473"/>
    <w:bookmarkStart w:name="z30980" w:id="30474"/>
    <w:p>
      <w:pPr>
        <w:spacing w:after="0"/>
        <w:ind w:left="0"/>
        <w:jc w:val="both"/>
      </w:pPr>
      <w:r>
        <w:rPr>
          <w:rFonts w:ascii="Times New Roman"/>
          <w:b w:val="false"/>
          <w:i w:val="false"/>
          <w:color w:val="000000"/>
          <w:sz w:val="28"/>
        </w:rPr>
        <w:t xml:space="preserve">
      Практика. Игры на знакомство. Игры на развитие слухового внимания. </w:t>
      </w:r>
    </w:p>
    <w:bookmarkEnd w:id="30474"/>
    <w:bookmarkStart w:name="z30981" w:id="30475"/>
    <w:p>
      <w:pPr>
        <w:spacing w:after="0"/>
        <w:ind w:left="0"/>
        <w:jc w:val="both"/>
      </w:pPr>
      <w:r>
        <w:rPr>
          <w:rFonts w:ascii="Times New Roman"/>
          <w:b w:val="false"/>
          <w:i w:val="false"/>
          <w:color w:val="000000"/>
          <w:sz w:val="28"/>
        </w:rPr>
        <w:t xml:space="preserve">
      Художественная дисциплина и этика. Вежливые действия. </w:t>
      </w:r>
    </w:p>
    <w:bookmarkEnd w:id="30475"/>
    <w:bookmarkStart w:name="z30982" w:id="30476"/>
    <w:p>
      <w:pPr>
        <w:spacing w:after="0"/>
        <w:ind w:left="0"/>
        <w:jc w:val="both"/>
      </w:pPr>
      <w:r>
        <w:rPr>
          <w:rFonts w:ascii="Times New Roman"/>
          <w:b w:val="false"/>
          <w:i w:val="false"/>
          <w:color w:val="000000"/>
          <w:sz w:val="28"/>
        </w:rPr>
        <w:t>
      Тема 2. Анатомия руки. Ее особенности. Показ иллюстративного материала. Строение руки человека. Строение плечевого пояса. Строение плеча. Запястье. Пястье. Пальцы.</w:t>
      </w:r>
    </w:p>
    <w:bookmarkEnd w:id="30476"/>
    <w:bookmarkStart w:name="z30983" w:id="30477"/>
    <w:p>
      <w:pPr>
        <w:spacing w:after="0"/>
        <w:ind w:left="0"/>
        <w:jc w:val="both"/>
      </w:pPr>
      <w:r>
        <w:rPr>
          <w:rFonts w:ascii="Times New Roman"/>
          <w:b w:val="false"/>
          <w:i w:val="false"/>
          <w:color w:val="000000"/>
          <w:sz w:val="28"/>
        </w:rPr>
        <w:t xml:space="preserve">
      Тема 3. Элементы опорно-двигательного аппарата. Соединительные ткани. Виды связок. Мышцы рук. Виды мышц: поверхностные, глубинные. Основные мышцы рук. Функциональная роль руки. Гимнастика пальцев и кистей рук. </w:t>
      </w:r>
    </w:p>
    <w:bookmarkEnd w:id="30477"/>
    <w:bookmarkStart w:name="z30984" w:id="30478"/>
    <w:p>
      <w:pPr>
        <w:spacing w:after="0"/>
        <w:ind w:left="0"/>
        <w:jc w:val="both"/>
      </w:pPr>
      <w:r>
        <w:rPr>
          <w:rFonts w:ascii="Times New Roman"/>
          <w:b w:val="false"/>
          <w:i w:val="false"/>
          <w:color w:val="000000"/>
          <w:sz w:val="28"/>
        </w:rPr>
        <w:t>
      Тема 4. Подготовительный тренинг. Подготовка костно-мышечного аппарата обучающегося и определение степени готовности к активной работе на уроке. Освоение навыков попеременного напряжения и расслабления различных групп мышц тела.</w:t>
      </w:r>
    </w:p>
    <w:bookmarkEnd w:id="30478"/>
    <w:bookmarkStart w:name="z30985" w:id="30479"/>
    <w:p>
      <w:pPr>
        <w:spacing w:after="0"/>
        <w:ind w:left="0"/>
        <w:jc w:val="both"/>
      </w:pPr>
      <w:r>
        <w:rPr>
          <w:rFonts w:ascii="Times New Roman"/>
          <w:b w:val="false"/>
          <w:i w:val="false"/>
          <w:color w:val="000000"/>
          <w:sz w:val="28"/>
        </w:rPr>
        <w:t>
      Практика. Игры на умение ориентироваться в пространстве. Игры на развитие умения владеть мышечным напряжением и расслаблением.</w:t>
      </w:r>
    </w:p>
    <w:bookmarkEnd w:id="30479"/>
    <w:bookmarkStart w:name="z30986" w:id="30480"/>
    <w:p>
      <w:pPr>
        <w:spacing w:after="0"/>
        <w:ind w:left="0"/>
        <w:jc w:val="both"/>
      </w:pPr>
      <w:r>
        <w:rPr>
          <w:rFonts w:ascii="Times New Roman"/>
          <w:b w:val="false"/>
          <w:i w:val="false"/>
          <w:color w:val="000000"/>
          <w:sz w:val="28"/>
        </w:rPr>
        <w:t xml:space="preserve">
      Тема 5. Упражнения на снятие мышечного напряжения. Техника безопасности. Выявление индивидуальных проблем каждого обучающегося. Разработка стратегии исправления устранимых недостатков. </w:t>
      </w:r>
    </w:p>
    <w:bookmarkEnd w:id="30480"/>
    <w:bookmarkStart w:name="z30987" w:id="30481"/>
    <w:p>
      <w:pPr>
        <w:spacing w:after="0"/>
        <w:ind w:left="0"/>
        <w:jc w:val="both"/>
      </w:pPr>
      <w:r>
        <w:rPr>
          <w:rFonts w:ascii="Times New Roman"/>
          <w:b w:val="false"/>
          <w:i w:val="false"/>
          <w:color w:val="000000"/>
          <w:sz w:val="28"/>
        </w:rPr>
        <w:t>
      Тема 6. Разогревающий массаж пальцев. Раскрепощение пальцев рук. Раскрепощение кистей рук. Раскрепощение предплечья. Раскрепощение плеча. Снятие мышечного напряжения с пальцев, кисти, предплечья. Создание атмосферы радостного творчества, интереса к упражнениям.</w:t>
      </w:r>
    </w:p>
    <w:bookmarkEnd w:id="30481"/>
    <w:bookmarkStart w:name="z30988" w:id="30482"/>
    <w:p>
      <w:pPr>
        <w:spacing w:after="0"/>
        <w:ind w:left="0"/>
        <w:jc w:val="both"/>
      </w:pPr>
      <w:r>
        <w:rPr>
          <w:rFonts w:ascii="Times New Roman"/>
          <w:b w:val="false"/>
          <w:i w:val="false"/>
          <w:color w:val="000000"/>
          <w:sz w:val="28"/>
        </w:rPr>
        <w:t xml:space="preserve">
      Тема 7. Тренинг пластический. Развитие пластики всего тела. Освоение навыков свободного владения своим телом. Развитие умения организованно распределяться на сценической площадке. Общая разминка. </w:t>
      </w:r>
    </w:p>
    <w:bookmarkEnd w:id="30482"/>
    <w:bookmarkStart w:name="z30989" w:id="30483"/>
    <w:p>
      <w:pPr>
        <w:spacing w:after="0"/>
        <w:ind w:left="0"/>
        <w:jc w:val="both"/>
      </w:pPr>
      <w:r>
        <w:rPr>
          <w:rFonts w:ascii="Times New Roman"/>
          <w:b w:val="false"/>
          <w:i w:val="false"/>
          <w:color w:val="000000"/>
          <w:sz w:val="28"/>
        </w:rPr>
        <w:t>
      Практика. Упражнения на напряжение и расслабление. Упражнение на подвижность и выразительность рук.</w:t>
      </w:r>
    </w:p>
    <w:bookmarkEnd w:id="30483"/>
    <w:bookmarkStart w:name="z30990" w:id="30484"/>
    <w:p>
      <w:pPr>
        <w:spacing w:after="0"/>
        <w:ind w:left="0"/>
        <w:jc w:val="both"/>
      </w:pPr>
      <w:r>
        <w:rPr>
          <w:rFonts w:ascii="Times New Roman"/>
          <w:b w:val="false"/>
          <w:i w:val="false"/>
          <w:color w:val="000000"/>
          <w:sz w:val="28"/>
        </w:rPr>
        <w:t xml:space="preserve">
      Тема 8. Комплекс упражнений, направленных на работу мышечного скелета рук в различных направлениях. Упражнения, направленные на движение пальцев по телу или по столу. Построение небольших фигур животных и предметов с помощью скоординированных движений пальцев и кистей обеих рук. </w:t>
      </w:r>
    </w:p>
    <w:bookmarkEnd w:id="30484"/>
    <w:bookmarkStart w:name="z30991" w:id="30485"/>
    <w:p>
      <w:pPr>
        <w:spacing w:after="0"/>
        <w:ind w:left="0"/>
        <w:jc w:val="both"/>
      </w:pPr>
      <w:r>
        <w:rPr>
          <w:rFonts w:ascii="Times New Roman"/>
          <w:b w:val="false"/>
          <w:i w:val="false"/>
          <w:color w:val="000000"/>
          <w:sz w:val="28"/>
        </w:rPr>
        <w:t>
      Тема 9. Пальчиковая гимнастика. Ознакомление с пальчиковой гимнастикой. Значения пальчиковой гимнастики. Пальчиковые игры. Сжатие. Растяжение. Расслабление. Стимулирование процесса мышления. Укрепление мышечной и костной ткани. Упражнения пальчиковой гимнастики. Растяжка межпальцевых перепонок. Тренировка суставов. Сгибание пальцев. Индивидуальная работа пальцев. Парная работа пальцев.</w:t>
      </w:r>
    </w:p>
    <w:bookmarkEnd w:id="30485"/>
    <w:bookmarkStart w:name="z30992" w:id="30486"/>
    <w:p>
      <w:pPr>
        <w:spacing w:after="0"/>
        <w:ind w:left="0"/>
        <w:jc w:val="both"/>
      </w:pPr>
      <w:r>
        <w:rPr>
          <w:rFonts w:ascii="Times New Roman"/>
          <w:b w:val="false"/>
          <w:i w:val="false"/>
          <w:color w:val="000000"/>
          <w:sz w:val="28"/>
        </w:rPr>
        <w:t xml:space="preserve">
      Практика. Пальчиковые игры. Правила проведения пальчиковой гимнастики. Показ техники выполнения упражнений. Темпы выполнения упражнений. Соединение движения с речью. </w:t>
      </w:r>
    </w:p>
    <w:bookmarkEnd w:id="30486"/>
    <w:bookmarkStart w:name="z30993" w:id="30487"/>
    <w:p>
      <w:pPr>
        <w:spacing w:after="0"/>
        <w:ind w:left="0"/>
        <w:jc w:val="both"/>
      </w:pPr>
      <w:r>
        <w:rPr>
          <w:rFonts w:ascii="Times New Roman"/>
          <w:b w:val="false"/>
          <w:i w:val="false"/>
          <w:color w:val="000000"/>
          <w:sz w:val="28"/>
        </w:rPr>
        <w:t>
      Тема 10. Рукавичковый театр (без большого пальца). Игра в кукольный театр с использованием рукавички. Концентрация внимания на движении куклы. Сопровождение персонажа репликами. Формирование навыков кукловождения рукавичковой куклы. Упражнения на координацию и внимание.</w:t>
      </w:r>
    </w:p>
    <w:bookmarkEnd w:id="30487"/>
    <w:bookmarkStart w:name="z30994" w:id="30488"/>
    <w:p>
      <w:pPr>
        <w:spacing w:after="0"/>
        <w:ind w:left="0"/>
        <w:jc w:val="both"/>
      </w:pPr>
      <w:r>
        <w:rPr>
          <w:rFonts w:ascii="Times New Roman"/>
          <w:b w:val="false"/>
          <w:i w:val="false"/>
          <w:color w:val="000000"/>
          <w:sz w:val="28"/>
        </w:rPr>
        <w:t>
      Тема 11. Тренинг кистей рук. Развитие мелкой моторики рук. Укрепление мышц кистей рук. Развитие координации движений кистей рук. Развитие межполушарного взаимодействия. Развитие пластики рук. Упражнения кистевой гимнастики.</w:t>
      </w:r>
    </w:p>
    <w:bookmarkEnd w:id="30488"/>
    <w:bookmarkStart w:name="z30995" w:id="30489"/>
    <w:p>
      <w:pPr>
        <w:spacing w:after="0"/>
        <w:ind w:left="0"/>
        <w:jc w:val="both"/>
      </w:pPr>
      <w:r>
        <w:rPr>
          <w:rFonts w:ascii="Times New Roman"/>
          <w:b w:val="false"/>
          <w:i w:val="false"/>
          <w:color w:val="000000"/>
          <w:sz w:val="28"/>
        </w:rPr>
        <w:t>
      Практика. Упражнения для пластики рук. Упражнения для кистей рук.</w:t>
      </w:r>
    </w:p>
    <w:bookmarkEnd w:id="30489"/>
    <w:bookmarkStart w:name="z30996" w:id="30490"/>
    <w:p>
      <w:pPr>
        <w:spacing w:after="0"/>
        <w:ind w:left="0"/>
        <w:jc w:val="both"/>
      </w:pPr>
      <w:r>
        <w:rPr>
          <w:rFonts w:ascii="Times New Roman"/>
          <w:b w:val="false"/>
          <w:i w:val="false"/>
          <w:color w:val="000000"/>
          <w:sz w:val="28"/>
        </w:rPr>
        <w:t xml:space="preserve">
      Тема 12. Подготовительный тренинг. Раскрепощение пальцев рук. Выполнение нескольких заданий: поздороваемся, поклонимся, покружимся, побежим. Пальчиковый театр. Развитие мелкой моторики. Упражнения на согласованность движений пальцев рук. </w:t>
      </w:r>
    </w:p>
    <w:bookmarkEnd w:id="30490"/>
    <w:bookmarkStart w:name="z30997" w:id="30491"/>
    <w:p>
      <w:pPr>
        <w:spacing w:after="0"/>
        <w:ind w:left="0"/>
        <w:jc w:val="both"/>
      </w:pPr>
      <w:r>
        <w:rPr>
          <w:rFonts w:ascii="Times New Roman"/>
          <w:b w:val="false"/>
          <w:i w:val="false"/>
          <w:color w:val="000000"/>
          <w:sz w:val="28"/>
        </w:rPr>
        <w:t xml:space="preserve">
      Тема 13. Упражнение на раскрепощение пальцев рук. Техника выполнения упражнений. Контроль правильности выполнения упражнений. Принятие исходного положения. </w:t>
      </w:r>
    </w:p>
    <w:bookmarkEnd w:id="30491"/>
    <w:bookmarkStart w:name="z30998" w:id="30492"/>
    <w:p>
      <w:pPr>
        <w:spacing w:after="0"/>
        <w:ind w:left="0"/>
        <w:jc w:val="both"/>
      </w:pPr>
      <w:r>
        <w:rPr>
          <w:rFonts w:ascii="Times New Roman"/>
          <w:b w:val="false"/>
          <w:i w:val="false"/>
          <w:color w:val="000000"/>
          <w:sz w:val="28"/>
        </w:rPr>
        <w:t>
      Тема 14. Комплекс упражнений для развития мелкой моторики рук. Выполнение простейших упражнений, где работает вся рука. Основа упражнений – образ или небольшая история. Концентрация внимания на одном действии. Концентрация внимания на несколько действий.</w:t>
      </w:r>
    </w:p>
    <w:bookmarkEnd w:id="30492"/>
    <w:bookmarkStart w:name="z30999" w:id="30493"/>
    <w:p>
      <w:pPr>
        <w:spacing w:after="0"/>
        <w:ind w:left="0"/>
        <w:jc w:val="both"/>
      </w:pPr>
      <w:r>
        <w:rPr>
          <w:rFonts w:ascii="Times New Roman"/>
          <w:b w:val="false"/>
          <w:i w:val="false"/>
          <w:color w:val="000000"/>
          <w:sz w:val="28"/>
        </w:rPr>
        <w:t xml:space="preserve">
      Тема 15. Задания на развитие фантазии, воображения. Формирование свободного проявления творческой индивидуальности обучающегося. Формирование особого импровизационного мышления. Создание образов с помощью выразительных движений. </w:t>
      </w:r>
    </w:p>
    <w:bookmarkEnd w:id="30493"/>
    <w:bookmarkStart w:name="z31000" w:id="30494"/>
    <w:p>
      <w:pPr>
        <w:spacing w:after="0"/>
        <w:ind w:left="0"/>
        <w:jc w:val="both"/>
      </w:pPr>
      <w:r>
        <w:rPr>
          <w:rFonts w:ascii="Times New Roman"/>
          <w:b w:val="false"/>
          <w:i w:val="false"/>
          <w:color w:val="000000"/>
          <w:sz w:val="28"/>
        </w:rPr>
        <w:t xml:space="preserve">
      Практика. Игра "Расскажи о кукле". </w:t>
      </w:r>
    </w:p>
    <w:bookmarkEnd w:id="30494"/>
    <w:bookmarkStart w:name="z31001" w:id="30495"/>
    <w:p>
      <w:pPr>
        <w:spacing w:after="0"/>
        <w:ind w:left="0"/>
        <w:jc w:val="both"/>
      </w:pPr>
      <w:r>
        <w:rPr>
          <w:rFonts w:ascii="Times New Roman"/>
          <w:b w:val="false"/>
          <w:i w:val="false"/>
          <w:color w:val="000000"/>
          <w:sz w:val="28"/>
        </w:rPr>
        <w:t xml:space="preserve">
      50. Ожидаемые результаты освоения Программы в подготовительном класса. </w:t>
      </w:r>
    </w:p>
    <w:bookmarkEnd w:id="30495"/>
    <w:bookmarkStart w:name="z31002" w:id="30496"/>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30496"/>
    <w:bookmarkStart w:name="z31003" w:id="30497"/>
    <w:p>
      <w:pPr>
        <w:spacing w:after="0"/>
        <w:ind w:left="0"/>
        <w:jc w:val="both"/>
      </w:pPr>
      <w:r>
        <w:rPr>
          <w:rFonts w:ascii="Times New Roman"/>
          <w:b w:val="false"/>
          <w:i w:val="false"/>
          <w:color w:val="000000"/>
          <w:sz w:val="28"/>
        </w:rPr>
        <w:t>
      1) знает технику безопасности;</w:t>
      </w:r>
    </w:p>
    <w:bookmarkEnd w:id="30497"/>
    <w:bookmarkStart w:name="z31004" w:id="30498"/>
    <w:p>
      <w:pPr>
        <w:spacing w:after="0"/>
        <w:ind w:left="0"/>
        <w:jc w:val="both"/>
      </w:pPr>
      <w:r>
        <w:rPr>
          <w:rFonts w:ascii="Times New Roman"/>
          <w:b w:val="false"/>
          <w:i w:val="false"/>
          <w:color w:val="000000"/>
          <w:sz w:val="28"/>
        </w:rPr>
        <w:t>
      2) знает краткую история театра;</w:t>
      </w:r>
    </w:p>
    <w:bookmarkEnd w:id="30498"/>
    <w:bookmarkStart w:name="z31005" w:id="30499"/>
    <w:p>
      <w:pPr>
        <w:spacing w:after="0"/>
        <w:ind w:left="0"/>
        <w:jc w:val="both"/>
      </w:pPr>
      <w:r>
        <w:rPr>
          <w:rFonts w:ascii="Times New Roman"/>
          <w:b w:val="false"/>
          <w:i w:val="false"/>
          <w:color w:val="000000"/>
          <w:sz w:val="28"/>
        </w:rPr>
        <w:t>
      3) знает правила поведения в творческом коллективе, кукольном театре;</w:t>
      </w:r>
    </w:p>
    <w:bookmarkEnd w:id="30499"/>
    <w:bookmarkStart w:name="z31006" w:id="30500"/>
    <w:p>
      <w:pPr>
        <w:spacing w:after="0"/>
        <w:ind w:left="0"/>
        <w:jc w:val="both"/>
      </w:pPr>
      <w:r>
        <w:rPr>
          <w:rFonts w:ascii="Times New Roman"/>
          <w:b w:val="false"/>
          <w:i w:val="false"/>
          <w:color w:val="000000"/>
          <w:sz w:val="28"/>
        </w:rPr>
        <w:t xml:space="preserve">
      4) знает элементарные сведения об истории кукольного театра, видах кукол; </w:t>
      </w:r>
    </w:p>
    <w:bookmarkEnd w:id="30500"/>
    <w:bookmarkStart w:name="z31007" w:id="30501"/>
    <w:p>
      <w:pPr>
        <w:spacing w:after="0"/>
        <w:ind w:left="0"/>
        <w:jc w:val="both"/>
      </w:pPr>
      <w:r>
        <w:rPr>
          <w:rFonts w:ascii="Times New Roman"/>
          <w:b w:val="false"/>
          <w:i w:val="false"/>
          <w:color w:val="000000"/>
          <w:sz w:val="28"/>
        </w:rPr>
        <w:t>
      5) знает и выполняет гимнастику для пальцев;</w:t>
      </w:r>
    </w:p>
    <w:bookmarkEnd w:id="30501"/>
    <w:bookmarkStart w:name="z31008" w:id="30502"/>
    <w:p>
      <w:pPr>
        <w:spacing w:after="0"/>
        <w:ind w:left="0"/>
        <w:jc w:val="both"/>
      </w:pPr>
      <w:r>
        <w:rPr>
          <w:rFonts w:ascii="Times New Roman"/>
          <w:b w:val="false"/>
          <w:i w:val="false"/>
          <w:color w:val="000000"/>
          <w:sz w:val="28"/>
        </w:rPr>
        <w:t>
      6) умеет выполнять упражнения на развитие мелкой моторики рук.</w:t>
      </w:r>
    </w:p>
    <w:bookmarkEnd w:id="30502"/>
    <w:bookmarkStart w:name="z31009" w:id="30503"/>
    <w:p>
      <w:pPr>
        <w:spacing w:after="0"/>
        <w:ind w:left="0"/>
        <w:jc w:val="both"/>
      </w:pPr>
      <w:r>
        <w:rPr>
          <w:rFonts w:ascii="Times New Roman"/>
          <w:b w:val="false"/>
          <w:i w:val="false"/>
          <w:color w:val="000000"/>
          <w:sz w:val="28"/>
        </w:rPr>
        <w:t>
      51. Программные требования в 1 классе:</w:t>
      </w:r>
    </w:p>
    <w:bookmarkEnd w:id="30503"/>
    <w:bookmarkStart w:name="z31010" w:id="30504"/>
    <w:p>
      <w:pPr>
        <w:spacing w:after="0"/>
        <w:ind w:left="0"/>
        <w:jc w:val="both"/>
      </w:pPr>
      <w:r>
        <w:rPr>
          <w:rFonts w:ascii="Times New Roman"/>
          <w:b w:val="false"/>
          <w:i w:val="false"/>
          <w:color w:val="000000"/>
          <w:sz w:val="28"/>
        </w:rPr>
        <w:t>
      1) развитие выразительности, пластичности обеих рук, работа над раскрепощением мышц, освобождением от зажимов, приведение их в тонус, знакомство с простейшими элементами по кукловождению, объединение освоенных упражнений в этюды;</w:t>
      </w:r>
    </w:p>
    <w:bookmarkEnd w:id="30504"/>
    <w:bookmarkStart w:name="z31011" w:id="30505"/>
    <w:p>
      <w:pPr>
        <w:spacing w:after="0"/>
        <w:ind w:left="0"/>
        <w:jc w:val="both"/>
      </w:pPr>
      <w:r>
        <w:rPr>
          <w:rFonts w:ascii="Times New Roman"/>
          <w:b w:val="false"/>
          <w:i w:val="false"/>
          <w:color w:val="000000"/>
          <w:sz w:val="28"/>
        </w:rPr>
        <w:t>
      2) формирование начальных навыков игры с перчаточными куклами, продолжение воспитания общей культуры поведения и общения в творческом коллективе, развитие физических возможностей тела через пластический тренинг, развитие творческого воображения через овладение разными упражнениями;</w:t>
      </w:r>
    </w:p>
    <w:bookmarkEnd w:id="30505"/>
    <w:bookmarkStart w:name="z31012" w:id="30506"/>
    <w:p>
      <w:pPr>
        <w:spacing w:after="0"/>
        <w:ind w:left="0"/>
        <w:jc w:val="both"/>
      </w:pPr>
      <w:r>
        <w:rPr>
          <w:rFonts w:ascii="Times New Roman"/>
          <w:b w:val="false"/>
          <w:i w:val="false"/>
          <w:color w:val="000000"/>
          <w:sz w:val="28"/>
        </w:rPr>
        <w:t>
      3) дальнейшее освоение упражнений, навравленных на развитие пластики рук, освоение разных техник выполнения упражнений, работа с этюдами, создание разных ситуаций на импровизацию;</w:t>
      </w:r>
    </w:p>
    <w:bookmarkEnd w:id="30506"/>
    <w:bookmarkStart w:name="z31013" w:id="30507"/>
    <w:p>
      <w:pPr>
        <w:spacing w:after="0"/>
        <w:ind w:left="0"/>
        <w:jc w:val="both"/>
      </w:pPr>
      <w:r>
        <w:rPr>
          <w:rFonts w:ascii="Times New Roman"/>
          <w:b w:val="false"/>
          <w:i w:val="false"/>
          <w:color w:val="000000"/>
          <w:sz w:val="28"/>
        </w:rPr>
        <w:t>
      4) освоение главных правил по кукловождению, работа с ширмой.</w:t>
      </w:r>
    </w:p>
    <w:bookmarkEnd w:id="30507"/>
    <w:bookmarkStart w:name="z31014" w:id="30508"/>
    <w:p>
      <w:pPr>
        <w:spacing w:after="0"/>
        <w:ind w:left="0"/>
        <w:jc w:val="both"/>
      </w:pPr>
      <w:r>
        <w:rPr>
          <w:rFonts w:ascii="Times New Roman"/>
          <w:b w:val="false"/>
          <w:i w:val="false"/>
          <w:color w:val="000000"/>
          <w:sz w:val="28"/>
        </w:rPr>
        <w:t>
      52. Содержание учебного предмета в 1 классе.</w:t>
      </w:r>
    </w:p>
    <w:bookmarkEnd w:id="30508"/>
    <w:bookmarkStart w:name="z31015" w:id="30509"/>
    <w:p>
      <w:pPr>
        <w:spacing w:after="0"/>
        <w:ind w:left="0"/>
        <w:jc w:val="both"/>
      </w:pPr>
      <w:r>
        <w:rPr>
          <w:rFonts w:ascii="Times New Roman"/>
          <w:b w:val="false"/>
          <w:i w:val="false"/>
          <w:color w:val="000000"/>
          <w:sz w:val="28"/>
        </w:rPr>
        <w:t>
      Тематическое планирование.</w:t>
      </w:r>
    </w:p>
    <w:bookmarkEnd w:id="30509"/>
    <w:bookmarkStart w:name="z31016" w:id="30510"/>
    <w:p>
      <w:pPr>
        <w:spacing w:after="0"/>
        <w:ind w:left="0"/>
        <w:jc w:val="both"/>
      </w:pPr>
      <w:r>
        <w:rPr>
          <w:rFonts w:ascii="Times New Roman"/>
          <w:b w:val="false"/>
          <w:i w:val="false"/>
          <w:color w:val="000000"/>
          <w:sz w:val="28"/>
        </w:rPr>
        <w:t xml:space="preserve">
      Тема 1. Повторение пройденного материала. Определение цели и задачи на учебный год. Инструктаж по технике безопасности. Правила поведения во время занятий. </w:t>
      </w:r>
    </w:p>
    <w:bookmarkEnd w:id="30510"/>
    <w:bookmarkStart w:name="z31017" w:id="30511"/>
    <w:p>
      <w:pPr>
        <w:spacing w:after="0"/>
        <w:ind w:left="0"/>
        <w:jc w:val="both"/>
      </w:pPr>
      <w:r>
        <w:rPr>
          <w:rFonts w:ascii="Times New Roman"/>
          <w:b w:val="false"/>
          <w:i w:val="false"/>
          <w:color w:val="000000"/>
          <w:sz w:val="28"/>
        </w:rPr>
        <w:t xml:space="preserve">
      Тема 2. Тренинг подготовительный. Подготовка костно-мышечного аппарата обучающихся. Развитие навыков попеременного напряжения и расслабления различных групп мышц тела. </w:t>
      </w:r>
    </w:p>
    <w:bookmarkEnd w:id="30511"/>
    <w:bookmarkStart w:name="z31018" w:id="30512"/>
    <w:p>
      <w:pPr>
        <w:spacing w:after="0"/>
        <w:ind w:left="0"/>
        <w:jc w:val="both"/>
      </w:pPr>
      <w:r>
        <w:rPr>
          <w:rFonts w:ascii="Times New Roman"/>
          <w:b w:val="false"/>
          <w:i w:val="false"/>
          <w:color w:val="000000"/>
          <w:sz w:val="28"/>
        </w:rPr>
        <w:t>
      Практика. Игры на развитие умения владеть мышечным напряжением и расслаблением.</w:t>
      </w:r>
    </w:p>
    <w:bookmarkEnd w:id="30512"/>
    <w:bookmarkStart w:name="z31019" w:id="30513"/>
    <w:p>
      <w:pPr>
        <w:spacing w:after="0"/>
        <w:ind w:left="0"/>
        <w:jc w:val="both"/>
      </w:pPr>
      <w:r>
        <w:rPr>
          <w:rFonts w:ascii="Times New Roman"/>
          <w:b w:val="false"/>
          <w:i w:val="false"/>
          <w:color w:val="000000"/>
          <w:sz w:val="28"/>
        </w:rPr>
        <w:t>
      Тема 3. Тренинг пластический. Упражнения на развитие пластики всего тела. Развитие навыков свободного владения своим телом. Общая разминка.</w:t>
      </w:r>
    </w:p>
    <w:bookmarkEnd w:id="30513"/>
    <w:bookmarkStart w:name="z31020" w:id="30514"/>
    <w:p>
      <w:pPr>
        <w:spacing w:after="0"/>
        <w:ind w:left="0"/>
        <w:jc w:val="both"/>
      </w:pPr>
      <w:r>
        <w:rPr>
          <w:rFonts w:ascii="Times New Roman"/>
          <w:b w:val="false"/>
          <w:i w:val="false"/>
          <w:color w:val="000000"/>
          <w:sz w:val="28"/>
        </w:rPr>
        <w:t xml:space="preserve">
      Практика. Упражнения на напряжение и расслабление. Упражнения на подвижность и выразительность рук. Упражнения на подвижность и ловкость. Развитие навыка интегрирования различных физических и психофизических качеств, при решении сложных двигательных и действенных задач. Телесная и ручная ловкость. </w:t>
      </w:r>
    </w:p>
    <w:bookmarkEnd w:id="30514"/>
    <w:bookmarkStart w:name="z31021" w:id="30515"/>
    <w:p>
      <w:pPr>
        <w:spacing w:after="0"/>
        <w:ind w:left="0"/>
        <w:jc w:val="both"/>
      </w:pPr>
      <w:r>
        <w:rPr>
          <w:rFonts w:ascii="Times New Roman"/>
          <w:b w:val="false"/>
          <w:i w:val="false"/>
          <w:color w:val="000000"/>
          <w:sz w:val="28"/>
        </w:rPr>
        <w:t xml:space="preserve">
      Тема 4. Развитие пластичности и выразительности рук. Значение гимнастики рук. Основные правила при выполнении гимнастики рук. Раскрепощение пальцев рук. Раскрепощение кистей рук. Раскрепощение предплечья. Раскрепощение плеча. Упражнения на снятие мышечного напряжения с пальцев, кистей, предплечья. Упражнения для пальцев рук. </w:t>
      </w:r>
    </w:p>
    <w:bookmarkEnd w:id="30515"/>
    <w:bookmarkStart w:name="z31022" w:id="30516"/>
    <w:p>
      <w:pPr>
        <w:spacing w:after="0"/>
        <w:ind w:left="0"/>
        <w:jc w:val="both"/>
      </w:pPr>
      <w:r>
        <w:rPr>
          <w:rFonts w:ascii="Times New Roman"/>
          <w:b w:val="false"/>
          <w:i w:val="false"/>
          <w:color w:val="000000"/>
          <w:sz w:val="28"/>
        </w:rPr>
        <w:t xml:space="preserve">
      Практика. Упражнение "Циркуль". Техника выполнения. Порядок выполнения. Описание круга разными пальцами в разных плоскостях. Гимнастика пальцев рук. </w:t>
      </w:r>
    </w:p>
    <w:bookmarkEnd w:id="30516"/>
    <w:bookmarkStart w:name="z31023" w:id="30517"/>
    <w:p>
      <w:pPr>
        <w:spacing w:after="0"/>
        <w:ind w:left="0"/>
        <w:jc w:val="both"/>
      </w:pPr>
      <w:r>
        <w:rPr>
          <w:rFonts w:ascii="Times New Roman"/>
          <w:b w:val="false"/>
          <w:i w:val="false"/>
          <w:color w:val="000000"/>
          <w:sz w:val="28"/>
        </w:rPr>
        <w:t xml:space="preserve">
      Тема 5. Специальный тренинг. Развитие чувства непрерывного движения, формы, жеста, пространства. Освоение различных типов и характеров движения. Упражнения специального тренинга. Упражнения для разогрева всего тела. </w:t>
      </w:r>
    </w:p>
    <w:bookmarkEnd w:id="30517"/>
    <w:bookmarkStart w:name="z31024" w:id="30518"/>
    <w:p>
      <w:pPr>
        <w:spacing w:after="0"/>
        <w:ind w:left="0"/>
        <w:jc w:val="both"/>
      </w:pPr>
      <w:r>
        <w:rPr>
          <w:rFonts w:ascii="Times New Roman"/>
          <w:b w:val="false"/>
          <w:i w:val="false"/>
          <w:color w:val="000000"/>
          <w:sz w:val="28"/>
        </w:rPr>
        <w:t xml:space="preserve">
      Практика. Упражнения для пальцев рук. Упражнение "Буква Г". Техника выполнения. Выпрямление пальцев. Попеременное сгибание и разгибание двух первых фалангов пальцев. </w:t>
      </w:r>
    </w:p>
    <w:bookmarkEnd w:id="30518"/>
    <w:bookmarkStart w:name="z31025" w:id="30519"/>
    <w:p>
      <w:pPr>
        <w:spacing w:after="0"/>
        <w:ind w:left="0"/>
        <w:jc w:val="both"/>
      </w:pPr>
      <w:r>
        <w:rPr>
          <w:rFonts w:ascii="Times New Roman"/>
          <w:b w:val="false"/>
          <w:i w:val="false"/>
          <w:color w:val="000000"/>
          <w:sz w:val="28"/>
        </w:rPr>
        <w:t xml:space="preserve">
      Тема 6. Пластика рук. Тренинг пальцев рук. Развитие мелкой моторики рук. Укрепление мышц. Развитие координации движений и пластику пальцев рук. Разогревающий массаж пальцев. Упражнения пальчиковой гимнастики. </w:t>
      </w:r>
    </w:p>
    <w:bookmarkEnd w:id="30519"/>
    <w:bookmarkStart w:name="z31026" w:id="30520"/>
    <w:p>
      <w:pPr>
        <w:spacing w:after="0"/>
        <w:ind w:left="0"/>
        <w:jc w:val="both"/>
      </w:pPr>
      <w:r>
        <w:rPr>
          <w:rFonts w:ascii="Times New Roman"/>
          <w:b w:val="false"/>
          <w:i w:val="false"/>
          <w:color w:val="000000"/>
          <w:sz w:val="28"/>
        </w:rPr>
        <w:t xml:space="preserve">
      Тема 7. Упражнения, направленные на напряжение и расслабление. Невербальные символы. Непроизвольные и произвольные движения тела и конечностей. Игра в пантомиме. </w:t>
      </w:r>
    </w:p>
    <w:bookmarkEnd w:id="30520"/>
    <w:bookmarkStart w:name="z31027" w:id="30521"/>
    <w:p>
      <w:pPr>
        <w:spacing w:after="0"/>
        <w:ind w:left="0"/>
        <w:jc w:val="both"/>
      </w:pPr>
      <w:r>
        <w:rPr>
          <w:rFonts w:ascii="Times New Roman"/>
          <w:b w:val="false"/>
          <w:i w:val="false"/>
          <w:color w:val="000000"/>
          <w:sz w:val="28"/>
        </w:rPr>
        <w:t xml:space="preserve">
      Упражнение для пальцев рук. "Веер". "Пружинка". Техника выполнения. Порядок проведения. </w:t>
      </w:r>
    </w:p>
    <w:bookmarkEnd w:id="30521"/>
    <w:bookmarkStart w:name="z31028" w:id="30522"/>
    <w:p>
      <w:pPr>
        <w:spacing w:after="0"/>
        <w:ind w:left="0"/>
        <w:jc w:val="both"/>
      </w:pPr>
      <w:r>
        <w:rPr>
          <w:rFonts w:ascii="Times New Roman"/>
          <w:b w:val="false"/>
          <w:i w:val="false"/>
          <w:color w:val="000000"/>
          <w:sz w:val="28"/>
        </w:rPr>
        <w:t xml:space="preserve">
      Тема 8. Тренинг кистей рук. Развитие мелкой моторики рук. Укрепление мышц кистей рук. Развитие координаций движений кистей рук. Развитие пластику рук. </w:t>
      </w:r>
    </w:p>
    <w:bookmarkEnd w:id="30522"/>
    <w:bookmarkStart w:name="z31029" w:id="30523"/>
    <w:p>
      <w:pPr>
        <w:spacing w:after="0"/>
        <w:ind w:left="0"/>
        <w:jc w:val="both"/>
      </w:pPr>
      <w:r>
        <w:rPr>
          <w:rFonts w:ascii="Times New Roman"/>
          <w:b w:val="false"/>
          <w:i w:val="false"/>
          <w:color w:val="000000"/>
          <w:sz w:val="28"/>
        </w:rPr>
        <w:t xml:space="preserve">
      Практика. Упражнения кистевой гимнастики. Размика запястья. Волнообразная работа кистью. Тренировка гибкости запястья. Упражнения для пластики рук. Упражнения для кистей рук. </w:t>
      </w:r>
    </w:p>
    <w:bookmarkEnd w:id="30523"/>
    <w:bookmarkStart w:name="z31030" w:id="30524"/>
    <w:p>
      <w:pPr>
        <w:spacing w:after="0"/>
        <w:ind w:left="0"/>
        <w:jc w:val="both"/>
      </w:pPr>
      <w:r>
        <w:rPr>
          <w:rFonts w:ascii="Times New Roman"/>
          <w:b w:val="false"/>
          <w:i w:val="false"/>
          <w:color w:val="000000"/>
          <w:sz w:val="28"/>
        </w:rPr>
        <w:t xml:space="preserve">
      Тема 9. Выполнение физических упражнений, способствующих расслаблению мышц плечевого пояса и укреплению мышц рук. Равномерное развитие руки являются условием работы с куклами. Снятие излишних напряжений мышц не только рук, но и всего тела. Чередование ряда трудных упражнений с упражнения на расслабление. </w:t>
      </w:r>
    </w:p>
    <w:bookmarkEnd w:id="30524"/>
    <w:bookmarkStart w:name="z31031" w:id="30525"/>
    <w:p>
      <w:pPr>
        <w:spacing w:after="0"/>
        <w:ind w:left="0"/>
        <w:jc w:val="both"/>
      </w:pPr>
      <w:r>
        <w:rPr>
          <w:rFonts w:ascii="Times New Roman"/>
          <w:b w:val="false"/>
          <w:i w:val="false"/>
          <w:color w:val="000000"/>
          <w:sz w:val="28"/>
        </w:rPr>
        <w:t xml:space="preserve">
      Тема 10. Перчаточная кукла. История Пульчинеллы. Упражнения на развитие фантазии. Оживи предмет. Обучение элементарным действиям с куклой. Упражнения и этюды: "Кукла оживает", "Кукла здоровается", "Кукла танцует". </w:t>
      </w:r>
    </w:p>
    <w:bookmarkEnd w:id="30525"/>
    <w:bookmarkStart w:name="z31032" w:id="30526"/>
    <w:p>
      <w:pPr>
        <w:spacing w:after="0"/>
        <w:ind w:left="0"/>
        <w:jc w:val="both"/>
      </w:pPr>
      <w:r>
        <w:rPr>
          <w:rFonts w:ascii="Times New Roman"/>
          <w:b w:val="false"/>
          <w:i w:val="false"/>
          <w:color w:val="000000"/>
          <w:sz w:val="28"/>
        </w:rPr>
        <w:t xml:space="preserve">
      Тема 11. Обучение работе за ширмой. Создание сценического пространства. Умение ориентироваться за ширмой. Умение определять основное место действия и его границы, стороны, середину. </w:t>
      </w:r>
    </w:p>
    <w:bookmarkEnd w:id="30526"/>
    <w:bookmarkStart w:name="z31033" w:id="30527"/>
    <w:p>
      <w:pPr>
        <w:spacing w:after="0"/>
        <w:ind w:left="0"/>
        <w:jc w:val="both"/>
      </w:pPr>
      <w:r>
        <w:rPr>
          <w:rFonts w:ascii="Times New Roman"/>
          <w:b w:val="false"/>
          <w:i w:val="false"/>
          <w:color w:val="000000"/>
          <w:sz w:val="28"/>
        </w:rPr>
        <w:t xml:space="preserve">
      Практика. Обучение работе над ширмой. Работа с перчаточной куклой над ширмой. Проведение куклы над ширмой на вытянутой руке, плавно, без скачков. Взаимодействие на ширме всех героев пьесы. Соединения действия куклы со словами своей роли. </w:t>
      </w:r>
    </w:p>
    <w:bookmarkEnd w:id="30527"/>
    <w:bookmarkStart w:name="z31034" w:id="30528"/>
    <w:p>
      <w:pPr>
        <w:spacing w:after="0"/>
        <w:ind w:left="0"/>
        <w:jc w:val="both"/>
      </w:pPr>
      <w:r>
        <w:rPr>
          <w:rFonts w:ascii="Times New Roman"/>
          <w:b w:val="false"/>
          <w:i w:val="false"/>
          <w:color w:val="000000"/>
          <w:sz w:val="28"/>
        </w:rPr>
        <w:t xml:space="preserve">
      Тема 12. Упражнения, направленные на развитие пластики рук. Выполнение движений на импровизацию. Кисть руки – кисточка с краской. Выполнение волны через плечо. Выполнение плавных волн. Трогать невидимую стену. Перетягивание невидимого каната. </w:t>
      </w:r>
    </w:p>
    <w:bookmarkEnd w:id="30528"/>
    <w:bookmarkStart w:name="z31035" w:id="30529"/>
    <w:p>
      <w:pPr>
        <w:spacing w:after="0"/>
        <w:ind w:left="0"/>
        <w:jc w:val="both"/>
      </w:pPr>
      <w:r>
        <w:rPr>
          <w:rFonts w:ascii="Times New Roman"/>
          <w:b w:val="false"/>
          <w:i w:val="false"/>
          <w:color w:val="000000"/>
          <w:sz w:val="28"/>
        </w:rPr>
        <w:t>
      Тема 13. Упражнения на пальцы левой руки. Обучение самомассажу пальцев рук. Продолжение знакомства с театром пальчиковых кукол. Куклы вида "Шарик на пальце". Обучение элементарным действиям с куклой.</w:t>
      </w:r>
    </w:p>
    <w:bookmarkEnd w:id="30529"/>
    <w:bookmarkStart w:name="z31036" w:id="30530"/>
    <w:p>
      <w:pPr>
        <w:spacing w:after="0"/>
        <w:ind w:left="0"/>
        <w:jc w:val="both"/>
      </w:pPr>
      <w:r>
        <w:rPr>
          <w:rFonts w:ascii="Times New Roman"/>
          <w:b w:val="false"/>
          <w:i w:val="false"/>
          <w:color w:val="000000"/>
          <w:sz w:val="28"/>
        </w:rPr>
        <w:t xml:space="preserve">
      Тема 14. Упражнения на развитие дыхательной гимнастики. Игра-импровизация. Работа над выразительностью. Определение акцентов, интонации. Основные правила вождения куклы. Походка куклы. Походка кукловода. </w:t>
      </w:r>
    </w:p>
    <w:bookmarkEnd w:id="30530"/>
    <w:bookmarkStart w:name="z31037" w:id="30531"/>
    <w:p>
      <w:pPr>
        <w:spacing w:after="0"/>
        <w:ind w:left="0"/>
        <w:jc w:val="both"/>
      </w:pPr>
      <w:r>
        <w:rPr>
          <w:rFonts w:ascii="Times New Roman"/>
          <w:b w:val="false"/>
          <w:i w:val="false"/>
          <w:color w:val="000000"/>
          <w:sz w:val="28"/>
        </w:rPr>
        <w:t xml:space="preserve">
      Тема 15. Гимнастика рук. Развитие пластичности, выразительности рук. Развитие творческой фантазии. Пластический этюд с элементами пальчиковой гимнастики. </w:t>
      </w:r>
    </w:p>
    <w:bookmarkEnd w:id="30531"/>
    <w:bookmarkStart w:name="z31038" w:id="30532"/>
    <w:p>
      <w:pPr>
        <w:spacing w:after="0"/>
        <w:ind w:left="0"/>
        <w:jc w:val="both"/>
      </w:pPr>
      <w:r>
        <w:rPr>
          <w:rFonts w:ascii="Times New Roman"/>
          <w:b w:val="false"/>
          <w:i w:val="false"/>
          <w:color w:val="000000"/>
          <w:sz w:val="28"/>
        </w:rPr>
        <w:t>
      Тема 16. В ритме пластики рук. Ритмическая разминка. Формирование представлений о понятий "ритм". Его значение в жизни и в искусстве. Развитие чувства ритма, выразительности движения. Развитие способности управлять своим ритмическим поведением на сцене. Понятие темпо-движения в разных скоростях. Понятие чувства времени – распределение движения во времени. Движение в ритмических рисунках.</w:t>
      </w:r>
    </w:p>
    <w:bookmarkEnd w:id="30532"/>
    <w:bookmarkStart w:name="z31039" w:id="30533"/>
    <w:p>
      <w:pPr>
        <w:spacing w:after="0"/>
        <w:ind w:left="0"/>
        <w:jc w:val="both"/>
      </w:pPr>
      <w:r>
        <w:rPr>
          <w:rFonts w:ascii="Times New Roman"/>
          <w:b w:val="false"/>
          <w:i w:val="false"/>
          <w:color w:val="000000"/>
          <w:sz w:val="28"/>
        </w:rPr>
        <w:t xml:space="preserve">
      Тема 17. Этюды. Роль этюда в театральном искусстве. Формирование представлений о понятиях: сценический этюд, сценическая площадка. Развитие фантазии, воображения, творческих способностей. </w:t>
      </w:r>
    </w:p>
    <w:bookmarkEnd w:id="30533"/>
    <w:bookmarkStart w:name="z31040" w:id="30534"/>
    <w:p>
      <w:pPr>
        <w:spacing w:after="0"/>
        <w:ind w:left="0"/>
        <w:jc w:val="both"/>
      </w:pPr>
      <w:r>
        <w:rPr>
          <w:rFonts w:ascii="Times New Roman"/>
          <w:b w:val="false"/>
          <w:i w:val="false"/>
          <w:color w:val="000000"/>
          <w:sz w:val="28"/>
        </w:rPr>
        <w:t xml:space="preserve">
      Тема 18. Этюд – импровизация. Упражнения на развитие импровизации. Создание образов с помощью выразительных движений. Создание пластической импровизации. </w:t>
      </w:r>
    </w:p>
    <w:bookmarkEnd w:id="30534"/>
    <w:bookmarkStart w:name="z31041" w:id="30535"/>
    <w:p>
      <w:pPr>
        <w:spacing w:after="0"/>
        <w:ind w:left="0"/>
        <w:jc w:val="both"/>
      </w:pPr>
      <w:r>
        <w:rPr>
          <w:rFonts w:ascii="Times New Roman"/>
          <w:b w:val="false"/>
          <w:i w:val="false"/>
          <w:color w:val="000000"/>
          <w:sz w:val="28"/>
        </w:rPr>
        <w:t xml:space="preserve">
      Практика. Упражнения-импровизации под музыку. </w:t>
      </w:r>
    </w:p>
    <w:bookmarkEnd w:id="30535"/>
    <w:bookmarkStart w:name="z31042" w:id="30536"/>
    <w:p>
      <w:pPr>
        <w:spacing w:after="0"/>
        <w:ind w:left="0"/>
        <w:jc w:val="both"/>
      </w:pPr>
      <w:r>
        <w:rPr>
          <w:rFonts w:ascii="Times New Roman"/>
          <w:b w:val="false"/>
          <w:i w:val="false"/>
          <w:color w:val="000000"/>
          <w:sz w:val="28"/>
        </w:rPr>
        <w:t xml:space="preserve">
      Тема 19. Работа над репертуаром. Обсуждение тем, предложенных педагогом. Обсуждение тем, предложенных обучающимися. Определение темы для композиций. Проектирование эстрадного номера. </w:t>
      </w:r>
    </w:p>
    <w:bookmarkEnd w:id="30536"/>
    <w:bookmarkStart w:name="z31043" w:id="30537"/>
    <w:p>
      <w:pPr>
        <w:spacing w:after="0"/>
        <w:ind w:left="0"/>
        <w:jc w:val="both"/>
      </w:pPr>
      <w:r>
        <w:rPr>
          <w:rFonts w:ascii="Times New Roman"/>
          <w:b w:val="false"/>
          <w:i w:val="false"/>
          <w:color w:val="000000"/>
          <w:sz w:val="28"/>
        </w:rPr>
        <w:t>
      Тема 20. Развитие музыкального восприятия. Формирование представлений о средствах музыкальной выразительности. Прослушивание музыкальных композиций. Выбор музыкального сопровождения для номеров. Проектирование. Применение полученных знаний, умений и навыков в практической деятельности. Показ этюдного номера.</w:t>
      </w:r>
    </w:p>
    <w:bookmarkEnd w:id="30537"/>
    <w:bookmarkStart w:name="z31044" w:id="30538"/>
    <w:p>
      <w:pPr>
        <w:spacing w:after="0"/>
        <w:ind w:left="0"/>
        <w:jc w:val="both"/>
      </w:pPr>
      <w:r>
        <w:rPr>
          <w:rFonts w:ascii="Times New Roman"/>
          <w:b w:val="false"/>
          <w:i w:val="false"/>
          <w:color w:val="000000"/>
          <w:sz w:val="28"/>
        </w:rPr>
        <w:t xml:space="preserve">
      53. Ожидаемые результаты освоения Программы 1 класса. </w:t>
      </w:r>
    </w:p>
    <w:bookmarkEnd w:id="30538"/>
    <w:bookmarkStart w:name="z31045" w:id="3053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0539"/>
    <w:bookmarkStart w:name="z31046" w:id="30540"/>
    <w:p>
      <w:pPr>
        <w:spacing w:after="0"/>
        <w:ind w:left="0"/>
        <w:jc w:val="both"/>
      </w:pPr>
      <w:r>
        <w:rPr>
          <w:rFonts w:ascii="Times New Roman"/>
          <w:b w:val="false"/>
          <w:i w:val="false"/>
          <w:color w:val="000000"/>
          <w:sz w:val="28"/>
        </w:rPr>
        <w:t>
      1) знает основные правила при выполнении гимнастики рук;</w:t>
      </w:r>
    </w:p>
    <w:bookmarkEnd w:id="30540"/>
    <w:bookmarkStart w:name="z31047" w:id="30541"/>
    <w:p>
      <w:pPr>
        <w:spacing w:after="0"/>
        <w:ind w:left="0"/>
        <w:jc w:val="both"/>
      </w:pPr>
      <w:r>
        <w:rPr>
          <w:rFonts w:ascii="Times New Roman"/>
          <w:b w:val="false"/>
          <w:i w:val="false"/>
          <w:color w:val="000000"/>
          <w:sz w:val="28"/>
        </w:rPr>
        <w:t>
      2) знает комплекс упражнений на раскрепощение мышц;</w:t>
      </w:r>
    </w:p>
    <w:bookmarkEnd w:id="30541"/>
    <w:bookmarkStart w:name="z31048" w:id="30542"/>
    <w:p>
      <w:pPr>
        <w:spacing w:after="0"/>
        <w:ind w:left="0"/>
        <w:jc w:val="both"/>
      </w:pPr>
      <w:r>
        <w:rPr>
          <w:rFonts w:ascii="Times New Roman"/>
          <w:b w:val="false"/>
          <w:i w:val="false"/>
          <w:color w:val="000000"/>
          <w:sz w:val="28"/>
        </w:rPr>
        <w:t>
      3) знает и умеет выполнять разные упражнения для пальцев рук;</w:t>
      </w:r>
    </w:p>
    <w:bookmarkEnd w:id="30542"/>
    <w:bookmarkStart w:name="z31049" w:id="30543"/>
    <w:p>
      <w:pPr>
        <w:spacing w:after="0"/>
        <w:ind w:left="0"/>
        <w:jc w:val="both"/>
      </w:pPr>
      <w:r>
        <w:rPr>
          <w:rFonts w:ascii="Times New Roman"/>
          <w:b w:val="false"/>
          <w:i w:val="false"/>
          <w:color w:val="000000"/>
          <w:sz w:val="28"/>
        </w:rPr>
        <w:t>
      4) знает и умеет выполнять упражнения, направленные на напряжение и расслабление;</w:t>
      </w:r>
    </w:p>
    <w:bookmarkEnd w:id="30543"/>
    <w:bookmarkStart w:name="z31050" w:id="30544"/>
    <w:p>
      <w:pPr>
        <w:spacing w:after="0"/>
        <w:ind w:left="0"/>
        <w:jc w:val="both"/>
      </w:pPr>
      <w:r>
        <w:rPr>
          <w:rFonts w:ascii="Times New Roman"/>
          <w:b w:val="false"/>
          <w:i w:val="false"/>
          <w:color w:val="000000"/>
          <w:sz w:val="28"/>
        </w:rPr>
        <w:t>
      5) знает элементарные правила кукловождения;</w:t>
      </w:r>
    </w:p>
    <w:bookmarkEnd w:id="30544"/>
    <w:bookmarkStart w:name="z31051" w:id="30545"/>
    <w:p>
      <w:pPr>
        <w:spacing w:after="0"/>
        <w:ind w:left="0"/>
        <w:jc w:val="both"/>
      </w:pPr>
      <w:r>
        <w:rPr>
          <w:rFonts w:ascii="Times New Roman"/>
          <w:b w:val="false"/>
          <w:i w:val="false"/>
          <w:color w:val="000000"/>
          <w:sz w:val="28"/>
        </w:rPr>
        <w:t>
      6) умеет воссоздать в этюде узнаваемый пластический образ, взятый из окружающего мира;</w:t>
      </w:r>
    </w:p>
    <w:bookmarkEnd w:id="30545"/>
    <w:bookmarkStart w:name="z31052" w:id="30546"/>
    <w:p>
      <w:pPr>
        <w:spacing w:after="0"/>
        <w:ind w:left="0"/>
        <w:jc w:val="both"/>
      </w:pPr>
      <w:r>
        <w:rPr>
          <w:rFonts w:ascii="Times New Roman"/>
          <w:b w:val="false"/>
          <w:i w:val="false"/>
          <w:color w:val="000000"/>
          <w:sz w:val="28"/>
        </w:rPr>
        <w:t>
      7) знает начальные навыки управления перчаточными куклами;</w:t>
      </w:r>
    </w:p>
    <w:bookmarkEnd w:id="30546"/>
    <w:bookmarkStart w:name="z31053" w:id="30547"/>
    <w:p>
      <w:pPr>
        <w:spacing w:after="0"/>
        <w:ind w:left="0"/>
        <w:jc w:val="both"/>
      </w:pPr>
      <w:r>
        <w:rPr>
          <w:rFonts w:ascii="Times New Roman"/>
          <w:b w:val="false"/>
          <w:i w:val="false"/>
          <w:color w:val="000000"/>
          <w:sz w:val="28"/>
        </w:rPr>
        <w:t>
      8) применяет полученные знания, умения и навыки в практической деятельности.</w:t>
      </w:r>
    </w:p>
    <w:bookmarkEnd w:id="30547"/>
    <w:bookmarkStart w:name="z31054" w:id="30548"/>
    <w:p>
      <w:pPr>
        <w:spacing w:after="0"/>
        <w:ind w:left="0"/>
        <w:jc w:val="both"/>
      </w:pPr>
      <w:r>
        <w:rPr>
          <w:rFonts w:ascii="Times New Roman"/>
          <w:b w:val="false"/>
          <w:i w:val="false"/>
          <w:color w:val="000000"/>
          <w:sz w:val="28"/>
        </w:rPr>
        <w:t>
      54. Программные требования во 2 классе:</w:t>
      </w:r>
    </w:p>
    <w:bookmarkEnd w:id="30548"/>
    <w:bookmarkStart w:name="z31055" w:id="30549"/>
    <w:p>
      <w:pPr>
        <w:spacing w:after="0"/>
        <w:ind w:left="0"/>
        <w:jc w:val="both"/>
      </w:pPr>
      <w:r>
        <w:rPr>
          <w:rFonts w:ascii="Times New Roman"/>
          <w:b w:val="false"/>
          <w:i w:val="false"/>
          <w:color w:val="000000"/>
          <w:sz w:val="28"/>
        </w:rPr>
        <w:t>
      1) освоение пальчиковой гимнастики, навыков координации движений с работой речевого аппарата, регулировки мышечных напряжений, обучение основам пантомимы;</w:t>
      </w:r>
    </w:p>
    <w:bookmarkEnd w:id="30549"/>
    <w:bookmarkStart w:name="z31056" w:id="30550"/>
    <w:p>
      <w:pPr>
        <w:spacing w:after="0"/>
        <w:ind w:left="0"/>
        <w:jc w:val="both"/>
      </w:pPr>
      <w:r>
        <w:rPr>
          <w:rFonts w:ascii="Times New Roman"/>
          <w:b w:val="false"/>
          <w:i w:val="false"/>
          <w:color w:val="000000"/>
          <w:sz w:val="28"/>
        </w:rPr>
        <w:t>
      2) умение увидеть, запомнить и воспроизвести в определенный отрезок времени то или иное движение, мизансцену, точная организация движения во времени и пространстве;</w:t>
      </w:r>
    </w:p>
    <w:bookmarkEnd w:id="30550"/>
    <w:bookmarkStart w:name="z31057" w:id="30551"/>
    <w:p>
      <w:pPr>
        <w:spacing w:after="0"/>
        <w:ind w:left="0"/>
        <w:jc w:val="both"/>
      </w:pPr>
      <w:r>
        <w:rPr>
          <w:rFonts w:ascii="Times New Roman"/>
          <w:b w:val="false"/>
          <w:i w:val="false"/>
          <w:color w:val="000000"/>
          <w:sz w:val="28"/>
        </w:rPr>
        <w:t>
      3) умение быстро воспринимать мелодию, ее темп и ритм, передавать в движении, координация простых и сложных движений рук, развитие музыкальности, ритмичности, вооображения, художественного вкуса и пластической культуры обучающегося.</w:t>
      </w:r>
    </w:p>
    <w:bookmarkEnd w:id="30551"/>
    <w:bookmarkStart w:name="z31058" w:id="30552"/>
    <w:p>
      <w:pPr>
        <w:spacing w:after="0"/>
        <w:ind w:left="0"/>
        <w:jc w:val="both"/>
      </w:pPr>
      <w:r>
        <w:rPr>
          <w:rFonts w:ascii="Times New Roman"/>
          <w:b w:val="false"/>
          <w:i w:val="false"/>
          <w:color w:val="000000"/>
          <w:sz w:val="28"/>
        </w:rPr>
        <w:t>
      55. Содержание учебного предмета во 2 классе.</w:t>
      </w:r>
    </w:p>
    <w:bookmarkEnd w:id="30552"/>
    <w:bookmarkStart w:name="z31059" w:id="30553"/>
    <w:p>
      <w:pPr>
        <w:spacing w:after="0"/>
        <w:ind w:left="0"/>
        <w:jc w:val="both"/>
      </w:pPr>
      <w:r>
        <w:rPr>
          <w:rFonts w:ascii="Times New Roman"/>
          <w:b w:val="false"/>
          <w:i w:val="false"/>
          <w:color w:val="000000"/>
          <w:sz w:val="28"/>
        </w:rPr>
        <w:t>
      Тематическое планирование.</w:t>
      </w:r>
    </w:p>
    <w:bookmarkEnd w:id="30553"/>
    <w:bookmarkStart w:name="z31060" w:id="30554"/>
    <w:p>
      <w:pPr>
        <w:spacing w:after="0"/>
        <w:ind w:left="0"/>
        <w:jc w:val="both"/>
      </w:pPr>
      <w:r>
        <w:rPr>
          <w:rFonts w:ascii="Times New Roman"/>
          <w:b w:val="false"/>
          <w:i w:val="false"/>
          <w:color w:val="000000"/>
          <w:sz w:val="28"/>
        </w:rPr>
        <w:t>
      Тема 1. Повторение пройденного материала. Инструктаж по технике безопасности. Игры на умение ориентироваться в пространстве. Игры на развитие памяти, фантазии, выдержки. Игры на развитие внимания.</w:t>
      </w:r>
    </w:p>
    <w:bookmarkEnd w:id="30554"/>
    <w:bookmarkStart w:name="z31061" w:id="30555"/>
    <w:p>
      <w:pPr>
        <w:spacing w:after="0"/>
        <w:ind w:left="0"/>
        <w:jc w:val="both"/>
      </w:pPr>
      <w:r>
        <w:rPr>
          <w:rFonts w:ascii="Times New Roman"/>
          <w:b w:val="false"/>
          <w:i w:val="false"/>
          <w:color w:val="000000"/>
          <w:sz w:val="28"/>
        </w:rPr>
        <w:t xml:space="preserve">
      Тема 2. Диагностика развития творческих и двигательных способностей обучающегося. Упражнения тренинга для пластики тела и рук. </w:t>
      </w:r>
    </w:p>
    <w:bookmarkEnd w:id="30555"/>
    <w:bookmarkStart w:name="z31062" w:id="30556"/>
    <w:p>
      <w:pPr>
        <w:spacing w:after="0"/>
        <w:ind w:left="0"/>
        <w:jc w:val="both"/>
      </w:pPr>
      <w:r>
        <w:rPr>
          <w:rFonts w:ascii="Times New Roman"/>
          <w:b w:val="false"/>
          <w:i w:val="false"/>
          <w:color w:val="000000"/>
          <w:sz w:val="28"/>
        </w:rPr>
        <w:t xml:space="preserve">
      Тема 3. Упражнения на тренировку мускулатуры руки. Кукловождение –развитие пальцев. Проблемы слабо развитой руки. Плохая моторика. Работа с дефектами. </w:t>
      </w:r>
    </w:p>
    <w:bookmarkEnd w:id="30556"/>
    <w:bookmarkStart w:name="z31063" w:id="30557"/>
    <w:p>
      <w:pPr>
        <w:spacing w:after="0"/>
        <w:ind w:left="0"/>
        <w:jc w:val="both"/>
      </w:pPr>
      <w:r>
        <w:rPr>
          <w:rFonts w:ascii="Times New Roman"/>
          <w:b w:val="false"/>
          <w:i w:val="false"/>
          <w:color w:val="000000"/>
          <w:sz w:val="28"/>
        </w:rPr>
        <w:t xml:space="preserve">
      Тема 4. Один из важных моментов в творчестве актера – мышечная свобода. Мышечная свобода – умение естественно выполнять самые разнообразные движения. Влияние факторов. Физический фактор. Психический фактор. Особые индивидуальные свойства. </w:t>
      </w:r>
    </w:p>
    <w:bookmarkEnd w:id="30557"/>
    <w:bookmarkStart w:name="z31064" w:id="30558"/>
    <w:p>
      <w:pPr>
        <w:spacing w:after="0"/>
        <w:ind w:left="0"/>
        <w:jc w:val="both"/>
      </w:pPr>
      <w:r>
        <w:rPr>
          <w:rFonts w:ascii="Times New Roman"/>
          <w:b w:val="false"/>
          <w:i w:val="false"/>
          <w:color w:val="000000"/>
          <w:sz w:val="28"/>
        </w:rPr>
        <w:t xml:space="preserve">
      Тема 5. Тренинг развивающий. Развитие ловкости, подвижности, гибкости и выносливости. Развитие навыков попеременного напряжения и расслабления различных групп мышц тела. </w:t>
      </w:r>
    </w:p>
    <w:bookmarkEnd w:id="30558"/>
    <w:bookmarkStart w:name="z31065" w:id="30559"/>
    <w:p>
      <w:pPr>
        <w:spacing w:after="0"/>
        <w:ind w:left="0"/>
        <w:jc w:val="both"/>
      </w:pPr>
      <w:r>
        <w:rPr>
          <w:rFonts w:ascii="Times New Roman"/>
          <w:b w:val="false"/>
          <w:i w:val="false"/>
          <w:color w:val="000000"/>
          <w:sz w:val="28"/>
        </w:rPr>
        <w:t xml:space="preserve">
      Практика. Игра на развитие умения владеть мышечным напряжением и расслаблением. </w:t>
      </w:r>
    </w:p>
    <w:bookmarkEnd w:id="30559"/>
    <w:bookmarkStart w:name="z31066" w:id="30560"/>
    <w:p>
      <w:pPr>
        <w:spacing w:after="0"/>
        <w:ind w:left="0"/>
        <w:jc w:val="both"/>
      </w:pPr>
      <w:r>
        <w:rPr>
          <w:rFonts w:ascii="Times New Roman"/>
          <w:b w:val="false"/>
          <w:i w:val="false"/>
          <w:color w:val="000000"/>
          <w:sz w:val="28"/>
        </w:rPr>
        <w:t>
      Тема 6. Тренинг пластический. Развитие пластики всего тела. Совершенствование навыков свободного владения своим телом.</w:t>
      </w:r>
    </w:p>
    <w:bookmarkEnd w:id="30560"/>
    <w:bookmarkStart w:name="z31067" w:id="30561"/>
    <w:p>
      <w:pPr>
        <w:spacing w:after="0"/>
        <w:ind w:left="0"/>
        <w:jc w:val="both"/>
      </w:pPr>
      <w:r>
        <w:rPr>
          <w:rFonts w:ascii="Times New Roman"/>
          <w:b w:val="false"/>
          <w:i w:val="false"/>
          <w:color w:val="000000"/>
          <w:sz w:val="28"/>
        </w:rPr>
        <w:t xml:space="preserve">
      Практика. Упражнения на подвижность и выразительность рук. Упражнения специального тренинга. </w:t>
      </w:r>
    </w:p>
    <w:bookmarkEnd w:id="30561"/>
    <w:bookmarkStart w:name="z31068" w:id="30562"/>
    <w:p>
      <w:pPr>
        <w:spacing w:after="0"/>
        <w:ind w:left="0"/>
        <w:jc w:val="both"/>
      </w:pPr>
      <w:r>
        <w:rPr>
          <w:rFonts w:ascii="Times New Roman"/>
          <w:b w:val="false"/>
          <w:i w:val="false"/>
          <w:color w:val="000000"/>
          <w:sz w:val="28"/>
        </w:rPr>
        <w:t xml:space="preserve">
      Тема 7. Пластика рук. Тренинг пальцев рук. Развитие мелкой моторики рук. Укрепление мышц. Развитие координации движений и пластику пальцев рук. </w:t>
      </w:r>
    </w:p>
    <w:bookmarkEnd w:id="30562"/>
    <w:bookmarkStart w:name="z31069" w:id="30563"/>
    <w:p>
      <w:pPr>
        <w:spacing w:after="0"/>
        <w:ind w:left="0"/>
        <w:jc w:val="both"/>
      </w:pPr>
      <w:r>
        <w:rPr>
          <w:rFonts w:ascii="Times New Roman"/>
          <w:b w:val="false"/>
          <w:i w:val="false"/>
          <w:color w:val="000000"/>
          <w:sz w:val="28"/>
        </w:rPr>
        <w:t>
      Практика. Упражнения пальчиковой гимнастики. Тренировка всех суставов. Автономная работа пальцев. Индивидуальная работа пальцев. Парная работа пальцев.</w:t>
      </w:r>
    </w:p>
    <w:bookmarkEnd w:id="30563"/>
    <w:bookmarkStart w:name="z31070" w:id="30564"/>
    <w:p>
      <w:pPr>
        <w:spacing w:after="0"/>
        <w:ind w:left="0"/>
        <w:jc w:val="both"/>
      </w:pPr>
      <w:r>
        <w:rPr>
          <w:rFonts w:ascii="Times New Roman"/>
          <w:b w:val="false"/>
          <w:i w:val="false"/>
          <w:color w:val="000000"/>
          <w:sz w:val="28"/>
        </w:rPr>
        <w:t>
      Тема 8. Упражнения на укрепление мышц руки. Продолжительность упражнений. Пальчиковая гимнастика. Упражнения на двигательную импровизацию. Создание пластических образов с помощью пальцев и кисти.</w:t>
      </w:r>
    </w:p>
    <w:bookmarkEnd w:id="30564"/>
    <w:bookmarkStart w:name="z31071" w:id="30565"/>
    <w:p>
      <w:pPr>
        <w:spacing w:after="0"/>
        <w:ind w:left="0"/>
        <w:jc w:val="both"/>
      </w:pPr>
      <w:r>
        <w:rPr>
          <w:rFonts w:ascii="Times New Roman"/>
          <w:b w:val="false"/>
          <w:i w:val="false"/>
          <w:color w:val="000000"/>
          <w:sz w:val="28"/>
        </w:rPr>
        <w:t>
      Тема 9. Речевая и двигательная гимнастика. Пантомима, пластика (понятия). "Волновая техника" прямая (к себе), обратная (от себя): одной рукой – только кистью, кисть – локоть, кисть, локоть – плечо; двумя руками; корпусом; боковая – "зигзаг"; ногой. Основной принцип биомеханики, приемы биомеханики (отказ, посыл, тормоз). Правила безопасности при выполнении упражнений и заданий.</w:t>
      </w:r>
    </w:p>
    <w:bookmarkEnd w:id="30565"/>
    <w:bookmarkStart w:name="z31072" w:id="30566"/>
    <w:p>
      <w:pPr>
        <w:spacing w:after="0"/>
        <w:ind w:left="0"/>
        <w:jc w:val="both"/>
      </w:pPr>
      <w:r>
        <w:rPr>
          <w:rFonts w:ascii="Times New Roman"/>
          <w:b w:val="false"/>
          <w:i w:val="false"/>
          <w:color w:val="000000"/>
          <w:sz w:val="28"/>
        </w:rPr>
        <w:t xml:space="preserve">
      Тема 10. Движение и речь. Речедвигательная координация. Точная и последовательная организация речи и движений. Работа над дыханием. Упражнения на соединение дыхания и движения. </w:t>
      </w:r>
    </w:p>
    <w:bookmarkEnd w:id="30566"/>
    <w:bookmarkStart w:name="z31073" w:id="30567"/>
    <w:p>
      <w:pPr>
        <w:spacing w:after="0"/>
        <w:ind w:left="0"/>
        <w:jc w:val="both"/>
      </w:pPr>
      <w:r>
        <w:rPr>
          <w:rFonts w:ascii="Times New Roman"/>
          <w:b w:val="false"/>
          <w:i w:val="false"/>
          <w:color w:val="000000"/>
          <w:sz w:val="28"/>
        </w:rPr>
        <w:t xml:space="preserve">
      Тема 11. Образные упражнения. Выполнение разных образных упражнений. Задания на память физических действий, связанных с работой пальцами и кистями рук. Образно месить тесто, считать, играть на фортепиано, красить. </w:t>
      </w:r>
    </w:p>
    <w:bookmarkEnd w:id="30567"/>
    <w:bookmarkStart w:name="z31074" w:id="30568"/>
    <w:p>
      <w:pPr>
        <w:spacing w:after="0"/>
        <w:ind w:left="0"/>
        <w:jc w:val="both"/>
      </w:pPr>
      <w:r>
        <w:rPr>
          <w:rFonts w:ascii="Times New Roman"/>
          <w:b w:val="false"/>
          <w:i w:val="false"/>
          <w:color w:val="000000"/>
          <w:sz w:val="28"/>
        </w:rPr>
        <w:t xml:space="preserve">
      Практика. Показ с помощью рук, как шумит и волнуется лес, плывет рыба, дерутся боксеры. </w:t>
      </w:r>
    </w:p>
    <w:bookmarkEnd w:id="30568"/>
    <w:bookmarkStart w:name="z31075" w:id="30569"/>
    <w:p>
      <w:pPr>
        <w:spacing w:after="0"/>
        <w:ind w:left="0"/>
        <w:jc w:val="both"/>
      </w:pPr>
      <w:r>
        <w:rPr>
          <w:rFonts w:ascii="Times New Roman"/>
          <w:b w:val="false"/>
          <w:i w:val="false"/>
          <w:color w:val="000000"/>
          <w:sz w:val="28"/>
        </w:rPr>
        <w:t xml:space="preserve">
      Тема 12. Тренинг кистей рук. Упражнения для развития движений кистей рук. Упражнение "Птичка". Развитие мышц кисти. Во время выполнения упражнения работает только кисть. Движения кисти вверх-вниз, влево-вправо. Техника выполнения упражнения. </w:t>
      </w:r>
    </w:p>
    <w:bookmarkEnd w:id="30569"/>
    <w:bookmarkStart w:name="z31076" w:id="30570"/>
    <w:p>
      <w:pPr>
        <w:spacing w:after="0"/>
        <w:ind w:left="0"/>
        <w:jc w:val="both"/>
      </w:pPr>
      <w:r>
        <w:rPr>
          <w:rFonts w:ascii="Times New Roman"/>
          <w:b w:val="false"/>
          <w:i w:val="false"/>
          <w:color w:val="000000"/>
          <w:sz w:val="28"/>
        </w:rPr>
        <w:t xml:space="preserve">
      Тема 13. Соединение речи, движения и музыки. Развивающие музыкально-ритмические игры. Упражнения с использованием музыки на развитие ритмических способностей и пластики. Работа над соединением речи, движения и музыки. Тренировка музыкальности и ритмичности. </w:t>
      </w:r>
    </w:p>
    <w:bookmarkEnd w:id="30570"/>
    <w:bookmarkStart w:name="z31077" w:id="30571"/>
    <w:p>
      <w:pPr>
        <w:spacing w:after="0"/>
        <w:ind w:left="0"/>
        <w:jc w:val="both"/>
      </w:pPr>
      <w:r>
        <w:rPr>
          <w:rFonts w:ascii="Times New Roman"/>
          <w:b w:val="false"/>
          <w:i w:val="false"/>
          <w:color w:val="000000"/>
          <w:sz w:val="28"/>
        </w:rPr>
        <w:t>
      Практика. Упражнения-импровизации под музыку.</w:t>
      </w:r>
    </w:p>
    <w:bookmarkEnd w:id="30571"/>
    <w:bookmarkStart w:name="z31078" w:id="30572"/>
    <w:p>
      <w:pPr>
        <w:spacing w:after="0"/>
        <w:ind w:left="0"/>
        <w:jc w:val="both"/>
      </w:pPr>
      <w:r>
        <w:rPr>
          <w:rFonts w:ascii="Times New Roman"/>
          <w:b w:val="false"/>
          <w:i w:val="false"/>
          <w:color w:val="000000"/>
          <w:sz w:val="28"/>
        </w:rPr>
        <w:t xml:space="preserve">
      Тема 14. Пластический тренинг. Тренировка скорости, темпа и контрастности в движении: разогревание мышц, активизация их восприимчивости. Пластический этюд. </w:t>
      </w:r>
    </w:p>
    <w:bookmarkEnd w:id="30572"/>
    <w:bookmarkStart w:name="z31079" w:id="30573"/>
    <w:p>
      <w:pPr>
        <w:spacing w:after="0"/>
        <w:ind w:left="0"/>
        <w:jc w:val="both"/>
      </w:pPr>
      <w:r>
        <w:rPr>
          <w:rFonts w:ascii="Times New Roman"/>
          <w:b w:val="false"/>
          <w:i w:val="false"/>
          <w:color w:val="000000"/>
          <w:sz w:val="28"/>
        </w:rPr>
        <w:t>
      Тема 15. Этюды "Руки актера". Развитие фантазии, воображения, творческих способностей.</w:t>
      </w:r>
    </w:p>
    <w:bookmarkEnd w:id="30573"/>
    <w:bookmarkStart w:name="z31080" w:id="30574"/>
    <w:p>
      <w:pPr>
        <w:spacing w:after="0"/>
        <w:ind w:left="0"/>
        <w:jc w:val="both"/>
      </w:pPr>
      <w:r>
        <w:rPr>
          <w:rFonts w:ascii="Times New Roman"/>
          <w:b w:val="false"/>
          <w:i w:val="false"/>
          <w:color w:val="000000"/>
          <w:sz w:val="28"/>
        </w:rPr>
        <w:t>
      Практика. Упражнения: "Рука тема", "Рука образ". Упражнения-импровизации под музыку.</w:t>
      </w:r>
    </w:p>
    <w:bookmarkEnd w:id="30574"/>
    <w:bookmarkStart w:name="z31081" w:id="30575"/>
    <w:p>
      <w:pPr>
        <w:spacing w:after="0"/>
        <w:ind w:left="0"/>
        <w:jc w:val="both"/>
      </w:pPr>
      <w:r>
        <w:rPr>
          <w:rFonts w:ascii="Times New Roman"/>
          <w:b w:val="false"/>
          <w:i w:val="false"/>
          <w:color w:val="000000"/>
          <w:sz w:val="28"/>
        </w:rPr>
        <w:t>
      Тема 16. Комплекс упражнений для кистей рук. Ручная ловкость. Моторные упражнения для развития гибкости и подвижности рук и кистей. Координационные упражнения для развития автономности движений каждого пальца. Согласование движений пальцев в различных сочетаниях.</w:t>
      </w:r>
    </w:p>
    <w:bookmarkEnd w:id="30575"/>
    <w:bookmarkStart w:name="z31082" w:id="30576"/>
    <w:p>
      <w:pPr>
        <w:spacing w:after="0"/>
        <w:ind w:left="0"/>
        <w:jc w:val="both"/>
      </w:pPr>
      <w:r>
        <w:rPr>
          <w:rFonts w:ascii="Times New Roman"/>
          <w:b w:val="false"/>
          <w:i w:val="false"/>
          <w:color w:val="000000"/>
          <w:sz w:val="28"/>
        </w:rPr>
        <w:t xml:space="preserve">
      Тема 17. Упражнения с мелкими предметами действенного типа, базирующиеся на высоком уровне координации движений рук. Обостроенное суставно-мышечное чувство. Гибкость суставов. Эксцентрические и концентрические упражнения для рук. Упражнения для рук на развитие внутренней ловкости. </w:t>
      </w:r>
    </w:p>
    <w:bookmarkEnd w:id="30576"/>
    <w:bookmarkStart w:name="z31083" w:id="30577"/>
    <w:p>
      <w:pPr>
        <w:spacing w:after="0"/>
        <w:ind w:left="0"/>
        <w:jc w:val="both"/>
      </w:pPr>
      <w:r>
        <w:rPr>
          <w:rFonts w:ascii="Times New Roman"/>
          <w:b w:val="false"/>
          <w:i w:val="false"/>
          <w:color w:val="000000"/>
          <w:sz w:val="28"/>
        </w:rPr>
        <w:t xml:space="preserve">
      Тема 18. Применение полученных знаний, умений и навыков в практической деятельности. Накопление опыта сценической деятельности. Техническая репетиция номеров. Постановка эстрадного номера. Итоговая диагности развития творческих и двигательных способностей обучающегося. </w:t>
      </w:r>
    </w:p>
    <w:bookmarkEnd w:id="30577"/>
    <w:bookmarkStart w:name="z31084" w:id="30578"/>
    <w:p>
      <w:pPr>
        <w:spacing w:after="0"/>
        <w:ind w:left="0"/>
        <w:jc w:val="both"/>
      </w:pPr>
      <w:r>
        <w:rPr>
          <w:rFonts w:ascii="Times New Roman"/>
          <w:b w:val="false"/>
          <w:i w:val="false"/>
          <w:color w:val="000000"/>
          <w:sz w:val="28"/>
        </w:rPr>
        <w:t xml:space="preserve">
      56. Ожидаемые результаты освоения Программы 2 класса. </w:t>
      </w:r>
    </w:p>
    <w:bookmarkEnd w:id="30578"/>
    <w:bookmarkStart w:name="z31085" w:id="30579"/>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0579"/>
    <w:bookmarkStart w:name="z31086" w:id="30580"/>
    <w:p>
      <w:pPr>
        <w:spacing w:after="0"/>
        <w:ind w:left="0"/>
        <w:jc w:val="both"/>
      </w:pPr>
      <w:r>
        <w:rPr>
          <w:rFonts w:ascii="Times New Roman"/>
          <w:b w:val="false"/>
          <w:i w:val="false"/>
          <w:color w:val="000000"/>
          <w:sz w:val="28"/>
        </w:rPr>
        <w:t>
      1) выполняет речевую и двигательную гимнастику;</w:t>
      </w:r>
    </w:p>
    <w:bookmarkEnd w:id="30580"/>
    <w:bookmarkStart w:name="z31087" w:id="30581"/>
    <w:p>
      <w:pPr>
        <w:spacing w:after="0"/>
        <w:ind w:left="0"/>
        <w:jc w:val="both"/>
      </w:pPr>
      <w:r>
        <w:rPr>
          <w:rFonts w:ascii="Times New Roman"/>
          <w:b w:val="false"/>
          <w:i w:val="false"/>
          <w:color w:val="000000"/>
          <w:sz w:val="28"/>
        </w:rPr>
        <w:t>
      2) выполняет комплекс упражнений на освобождение мелко-моторных мышц кистей рук и предплечья;</w:t>
      </w:r>
    </w:p>
    <w:bookmarkEnd w:id="30581"/>
    <w:bookmarkStart w:name="z31088" w:id="30582"/>
    <w:p>
      <w:pPr>
        <w:spacing w:after="0"/>
        <w:ind w:left="0"/>
        <w:jc w:val="both"/>
      </w:pPr>
      <w:r>
        <w:rPr>
          <w:rFonts w:ascii="Times New Roman"/>
          <w:b w:val="false"/>
          <w:i w:val="false"/>
          <w:color w:val="000000"/>
          <w:sz w:val="28"/>
        </w:rPr>
        <w:t>
      3) знает правила безопасности при выполнении упражнений;</w:t>
      </w:r>
    </w:p>
    <w:bookmarkEnd w:id="30582"/>
    <w:bookmarkStart w:name="z31089" w:id="30583"/>
    <w:p>
      <w:pPr>
        <w:spacing w:after="0"/>
        <w:ind w:left="0"/>
        <w:jc w:val="both"/>
      </w:pPr>
      <w:r>
        <w:rPr>
          <w:rFonts w:ascii="Times New Roman"/>
          <w:b w:val="false"/>
          <w:i w:val="false"/>
          <w:color w:val="000000"/>
          <w:sz w:val="28"/>
        </w:rPr>
        <w:t>
      4) выполняет разные образные упражнения;</w:t>
      </w:r>
    </w:p>
    <w:bookmarkEnd w:id="30583"/>
    <w:bookmarkStart w:name="z31090" w:id="30584"/>
    <w:p>
      <w:pPr>
        <w:spacing w:after="0"/>
        <w:ind w:left="0"/>
        <w:jc w:val="both"/>
      </w:pPr>
      <w:r>
        <w:rPr>
          <w:rFonts w:ascii="Times New Roman"/>
          <w:b w:val="false"/>
          <w:i w:val="false"/>
          <w:color w:val="000000"/>
          <w:sz w:val="28"/>
        </w:rPr>
        <w:t>
      5) умеет выполнять упражнения на соединение дыхания и движения;</w:t>
      </w:r>
    </w:p>
    <w:bookmarkEnd w:id="30584"/>
    <w:bookmarkStart w:name="z31091" w:id="30585"/>
    <w:p>
      <w:pPr>
        <w:spacing w:after="0"/>
        <w:ind w:left="0"/>
        <w:jc w:val="both"/>
      </w:pPr>
      <w:r>
        <w:rPr>
          <w:rFonts w:ascii="Times New Roman"/>
          <w:b w:val="false"/>
          <w:i w:val="false"/>
          <w:color w:val="000000"/>
          <w:sz w:val="28"/>
        </w:rPr>
        <w:t>
      7) умеет выполнять упражнения на соединение речи, движения и музыки.</w:t>
      </w:r>
    </w:p>
    <w:bookmarkEnd w:id="30585"/>
    <w:bookmarkStart w:name="z31092" w:id="30586"/>
    <w:p>
      <w:pPr>
        <w:spacing w:after="0"/>
        <w:ind w:left="0"/>
        <w:jc w:val="both"/>
      </w:pPr>
      <w:r>
        <w:rPr>
          <w:rFonts w:ascii="Times New Roman"/>
          <w:b w:val="false"/>
          <w:i w:val="false"/>
          <w:color w:val="000000"/>
          <w:sz w:val="28"/>
        </w:rPr>
        <w:t>
      57. Программные требования в 3 классе:</w:t>
      </w:r>
    </w:p>
    <w:bookmarkEnd w:id="30586"/>
    <w:bookmarkStart w:name="z31093" w:id="30587"/>
    <w:p>
      <w:pPr>
        <w:spacing w:after="0"/>
        <w:ind w:left="0"/>
        <w:jc w:val="both"/>
      </w:pPr>
      <w:r>
        <w:rPr>
          <w:rFonts w:ascii="Times New Roman"/>
          <w:b w:val="false"/>
          <w:i w:val="false"/>
          <w:color w:val="000000"/>
          <w:sz w:val="28"/>
        </w:rPr>
        <w:t>
      1) продолжается дальнейшее освоение упражнений на снятие зажатости и скованности, упражнений на управление движениями рук; организация уроков в форме этюдов, игр, тренингов, пластических номеров, развивающих определенные пластические способности и возможности обучающегося;</w:t>
      </w:r>
    </w:p>
    <w:bookmarkEnd w:id="30587"/>
    <w:bookmarkStart w:name="z31094" w:id="30588"/>
    <w:p>
      <w:pPr>
        <w:spacing w:after="0"/>
        <w:ind w:left="0"/>
        <w:jc w:val="both"/>
      </w:pPr>
      <w:r>
        <w:rPr>
          <w:rFonts w:ascii="Times New Roman"/>
          <w:b w:val="false"/>
          <w:i w:val="false"/>
          <w:color w:val="000000"/>
          <w:sz w:val="28"/>
        </w:rPr>
        <w:t>
      2) дальнейшее формирование интереса к сценическому движению, дальнейшее развитие подвижности мышечно-двигательного аппарата, координации движений, двигательных навыков, творческого воображения через телесную выразительность, формирование навыка самоконтроля за выполнением движений;</w:t>
      </w:r>
    </w:p>
    <w:bookmarkEnd w:id="30588"/>
    <w:bookmarkStart w:name="z31095" w:id="30589"/>
    <w:p>
      <w:pPr>
        <w:spacing w:after="0"/>
        <w:ind w:left="0"/>
        <w:jc w:val="both"/>
      </w:pPr>
      <w:r>
        <w:rPr>
          <w:rFonts w:ascii="Times New Roman"/>
          <w:b w:val="false"/>
          <w:i w:val="false"/>
          <w:color w:val="000000"/>
          <w:sz w:val="28"/>
        </w:rPr>
        <w:t xml:space="preserve">
      3) тренировка гибкости и подвижности рук актера кукольника, выполнение упражнений на развитие выразительности и пластичности рук. </w:t>
      </w:r>
    </w:p>
    <w:bookmarkEnd w:id="30589"/>
    <w:bookmarkStart w:name="z31096" w:id="30590"/>
    <w:p>
      <w:pPr>
        <w:spacing w:after="0"/>
        <w:ind w:left="0"/>
        <w:jc w:val="both"/>
      </w:pPr>
      <w:r>
        <w:rPr>
          <w:rFonts w:ascii="Times New Roman"/>
          <w:b w:val="false"/>
          <w:i w:val="false"/>
          <w:color w:val="000000"/>
          <w:sz w:val="28"/>
        </w:rPr>
        <w:t>
      58. Содержание учебного предмета в 3 классе.</w:t>
      </w:r>
    </w:p>
    <w:bookmarkEnd w:id="30590"/>
    <w:bookmarkStart w:name="z31097" w:id="30591"/>
    <w:p>
      <w:pPr>
        <w:spacing w:after="0"/>
        <w:ind w:left="0"/>
        <w:jc w:val="both"/>
      </w:pPr>
      <w:r>
        <w:rPr>
          <w:rFonts w:ascii="Times New Roman"/>
          <w:b w:val="false"/>
          <w:i w:val="false"/>
          <w:color w:val="000000"/>
          <w:sz w:val="28"/>
        </w:rPr>
        <w:t>
      Тематическое планирование.</w:t>
      </w:r>
    </w:p>
    <w:bookmarkEnd w:id="30591"/>
    <w:bookmarkStart w:name="z31098" w:id="30592"/>
    <w:p>
      <w:pPr>
        <w:spacing w:after="0"/>
        <w:ind w:left="0"/>
        <w:jc w:val="both"/>
      </w:pPr>
      <w:r>
        <w:rPr>
          <w:rFonts w:ascii="Times New Roman"/>
          <w:b w:val="false"/>
          <w:i w:val="false"/>
          <w:color w:val="000000"/>
          <w:sz w:val="28"/>
        </w:rPr>
        <w:t xml:space="preserve">
      Тема 1. Повторение и закрепление пройденного материала. Инструктаж по технике безопасности. Работа над раскрепощением мышц. Упражнения на снятие зажатости и скованности. Работа на освобождение от зажимов мышц, приведение их в тонус. Игры на снятие психофизических барьеров и зажимов. </w:t>
      </w:r>
    </w:p>
    <w:bookmarkEnd w:id="30592"/>
    <w:bookmarkStart w:name="z31099" w:id="30593"/>
    <w:p>
      <w:pPr>
        <w:spacing w:after="0"/>
        <w:ind w:left="0"/>
        <w:jc w:val="both"/>
      </w:pPr>
      <w:r>
        <w:rPr>
          <w:rFonts w:ascii="Times New Roman"/>
          <w:b w:val="false"/>
          <w:i w:val="false"/>
          <w:color w:val="000000"/>
          <w:sz w:val="28"/>
        </w:rPr>
        <w:t>
      Тема 2. Мастерство актера. Упражнения на сценическое внимание и сценическоей действие. Этюдные работы с куклой на сценическое внимание и сценическое действие. Речевые разминки для организации верного звучания.</w:t>
      </w:r>
    </w:p>
    <w:bookmarkEnd w:id="30593"/>
    <w:bookmarkStart w:name="z31100" w:id="30594"/>
    <w:p>
      <w:pPr>
        <w:spacing w:after="0"/>
        <w:ind w:left="0"/>
        <w:jc w:val="both"/>
      </w:pPr>
      <w:r>
        <w:rPr>
          <w:rFonts w:ascii="Times New Roman"/>
          <w:b w:val="false"/>
          <w:i w:val="false"/>
          <w:color w:val="000000"/>
          <w:sz w:val="28"/>
        </w:rPr>
        <w:t xml:space="preserve">
      Практика. Игры на развитие всех видов внимания. </w:t>
      </w:r>
    </w:p>
    <w:bookmarkEnd w:id="30594"/>
    <w:bookmarkStart w:name="z31101" w:id="30595"/>
    <w:p>
      <w:pPr>
        <w:spacing w:after="0"/>
        <w:ind w:left="0"/>
        <w:jc w:val="both"/>
      </w:pPr>
      <w:r>
        <w:rPr>
          <w:rFonts w:ascii="Times New Roman"/>
          <w:b w:val="false"/>
          <w:i w:val="false"/>
          <w:color w:val="000000"/>
          <w:sz w:val="28"/>
        </w:rPr>
        <w:t xml:space="preserve">
      Тема 3. Ловкость – как физическое качество. Упражнение на развитие ловкости движений рук. Комплексное развитие силы, быстроты, координации и волевых качеств характера. </w:t>
      </w:r>
    </w:p>
    <w:bookmarkEnd w:id="30595"/>
    <w:bookmarkStart w:name="z31102" w:id="30596"/>
    <w:p>
      <w:pPr>
        <w:spacing w:after="0"/>
        <w:ind w:left="0"/>
        <w:jc w:val="both"/>
      </w:pPr>
      <w:r>
        <w:rPr>
          <w:rFonts w:ascii="Times New Roman"/>
          <w:b w:val="false"/>
          <w:i w:val="false"/>
          <w:color w:val="000000"/>
          <w:sz w:val="28"/>
        </w:rPr>
        <w:t xml:space="preserve">
      Тема 4. Пластика рук. Пластика тела. Упражнения и этюды. Работа с использованием классической музыки. </w:t>
      </w:r>
    </w:p>
    <w:bookmarkEnd w:id="30596"/>
    <w:bookmarkStart w:name="z31103" w:id="30597"/>
    <w:p>
      <w:pPr>
        <w:spacing w:after="0"/>
        <w:ind w:left="0"/>
        <w:jc w:val="both"/>
      </w:pPr>
      <w:r>
        <w:rPr>
          <w:rFonts w:ascii="Times New Roman"/>
          <w:b w:val="false"/>
          <w:i w:val="false"/>
          <w:color w:val="000000"/>
          <w:sz w:val="28"/>
        </w:rPr>
        <w:t xml:space="preserve">
      Практика. Упражнение "Когти". Исходное положение – свободная стойка, правая рука вперед, локоть согнут наполовину, ладони вниз, пальцы напряжены и расставлены в стороны. Техника выполнения. Сгибание и разгибание трех суставов. Тренировка гибкости и подвижности пальцев. </w:t>
      </w:r>
    </w:p>
    <w:bookmarkEnd w:id="30597"/>
    <w:bookmarkStart w:name="z31104" w:id="30598"/>
    <w:p>
      <w:pPr>
        <w:spacing w:after="0"/>
        <w:ind w:left="0"/>
        <w:jc w:val="both"/>
      </w:pPr>
      <w:r>
        <w:rPr>
          <w:rFonts w:ascii="Times New Roman"/>
          <w:b w:val="false"/>
          <w:i w:val="false"/>
          <w:color w:val="000000"/>
          <w:sz w:val="28"/>
        </w:rPr>
        <w:t xml:space="preserve">
      Тема 5. Воспитание выразительно действующей руки актера. Логика и эмоциональность движения рук и жестов. Совершенствование движений рук актера. Упражнения на развитие движений кистей и пальцев. </w:t>
      </w:r>
    </w:p>
    <w:bookmarkEnd w:id="30598"/>
    <w:bookmarkStart w:name="z31105" w:id="30599"/>
    <w:p>
      <w:pPr>
        <w:spacing w:after="0"/>
        <w:ind w:left="0"/>
        <w:jc w:val="both"/>
      </w:pPr>
      <w:r>
        <w:rPr>
          <w:rFonts w:ascii="Times New Roman"/>
          <w:b w:val="false"/>
          <w:i w:val="false"/>
          <w:color w:val="000000"/>
          <w:sz w:val="28"/>
        </w:rPr>
        <w:t>
      Тема 6. Моторные упражнения для развития гибкости и подвижности рук. Подготовительные упражнения. Опускание и поднимание рук. Построение стайкой. Исходное положение – свободная стойка. Техника выполнения. Музыкальное сопровождение – медленный вальс. Упражнение в пределах двух тактов. Техника движений, упражнение по направлению вперед, комбинированные движения то вперед, то в сторону.</w:t>
      </w:r>
    </w:p>
    <w:bookmarkEnd w:id="30599"/>
    <w:bookmarkStart w:name="z31106" w:id="30600"/>
    <w:p>
      <w:pPr>
        <w:spacing w:after="0"/>
        <w:ind w:left="0"/>
        <w:jc w:val="both"/>
      </w:pPr>
      <w:r>
        <w:rPr>
          <w:rFonts w:ascii="Times New Roman"/>
          <w:b w:val="false"/>
          <w:i w:val="false"/>
          <w:color w:val="000000"/>
          <w:sz w:val="28"/>
        </w:rPr>
        <w:t>
      Тема 7. Мастерство актера-кукольника. Упражнения и этюды с трюковой кулой. Этюдная работа с трюковой куклой. Раскрытие образа. Показ истинного лица. Сказочное превращение.</w:t>
      </w:r>
    </w:p>
    <w:bookmarkEnd w:id="30600"/>
    <w:bookmarkStart w:name="z31107" w:id="30601"/>
    <w:p>
      <w:pPr>
        <w:spacing w:after="0"/>
        <w:ind w:left="0"/>
        <w:jc w:val="both"/>
      </w:pPr>
      <w:r>
        <w:rPr>
          <w:rFonts w:ascii="Times New Roman"/>
          <w:b w:val="false"/>
          <w:i w:val="false"/>
          <w:color w:val="000000"/>
          <w:sz w:val="28"/>
        </w:rPr>
        <w:t>
      Практика. Тренировка гибкости подвижности рук. Игра "Иголка". Живая иголка. Виды иголок. Умницы, безработницы, старательные или лентяйки. Упражнение на тренировку руки и воображения. Работа над правой рукой. Выполнение движения иголки. Движение иголки, описывающее круг. Сгибание и разгибание пальцев. Освобождение всей руки от напряжения. Сохранение легких необходимых напряжений. Движение вслед за иголкой. Быстрые движения. Медленные движения. Повторение всех движений левой рукой. Выполнение движений посложнее.</w:t>
      </w:r>
    </w:p>
    <w:bookmarkEnd w:id="30601"/>
    <w:bookmarkStart w:name="z31108" w:id="30602"/>
    <w:p>
      <w:pPr>
        <w:spacing w:after="0"/>
        <w:ind w:left="0"/>
        <w:jc w:val="both"/>
      </w:pPr>
      <w:r>
        <w:rPr>
          <w:rFonts w:ascii="Times New Roman"/>
          <w:b w:val="false"/>
          <w:i w:val="false"/>
          <w:color w:val="000000"/>
          <w:sz w:val="28"/>
        </w:rPr>
        <w:t xml:space="preserve">
      Тема 8. Пластика рук. Пластика тела. Этюды. Упражнение "Волна". Построение стайкой, стойка свободная. Исходное положение – правая рука вперед, кисть и пальцы вытянуты, ладонь повернута вниз. Техника выполнения. Упражнение выполняется в пределах двух тактов. Упражнения на освоение техники отдельной руки, упражнения двумя руками. Непрерывность движений. </w:t>
      </w:r>
    </w:p>
    <w:bookmarkEnd w:id="30602"/>
    <w:bookmarkStart w:name="z31109" w:id="30603"/>
    <w:p>
      <w:pPr>
        <w:spacing w:after="0"/>
        <w:ind w:left="0"/>
        <w:jc w:val="both"/>
      </w:pPr>
      <w:r>
        <w:rPr>
          <w:rFonts w:ascii="Times New Roman"/>
          <w:b w:val="false"/>
          <w:i w:val="false"/>
          <w:color w:val="000000"/>
          <w:sz w:val="28"/>
        </w:rPr>
        <w:t>
      Тема 9. Пластика рук. Техника вращения рук в обе стороны. Развитие гибкости в лучезапястных суставах. Локти ровные. Выполнение упражнения "Шестерни". Техника выполнения. Музыкальное сопровождение – вальс в среднем темпе. Каждая часть упражнения – за четыре такта. Разучивание техники упражнения с правой рукой, левой рукой. Тренировка упражнения с двумя руками одновременно.</w:t>
      </w:r>
    </w:p>
    <w:bookmarkEnd w:id="30603"/>
    <w:bookmarkStart w:name="z31110" w:id="30604"/>
    <w:p>
      <w:pPr>
        <w:spacing w:after="0"/>
        <w:ind w:left="0"/>
        <w:jc w:val="both"/>
      </w:pPr>
      <w:r>
        <w:rPr>
          <w:rFonts w:ascii="Times New Roman"/>
          <w:b w:val="false"/>
          <w:i w:val="false"/>
          <w:color w:val="000000"/>
          <w:sz w:val="28"/>
        </w:rPr>
        <w:t>
      Тема 10. Мастерство актера-кукольника. Отработка техники вождения куклы. Поиск пластической выразительности, пластической точности в достижении задач образа. Планшетная кукла малых форм. Правила вождения. Повторение. Упражнения. Совершенствование техники вождения.</w:t>
      </w:r>
    </w:p>
    <w:bookmarkEnd w:id="30604"/>
    <w:bookmarkStart w:name="z31111" w:id="30605"/>
    <w:p>
      <w:pPr>
        <w:spacing w:after="0"/>
        <w:ind w:left="0"/>
        <w:jc w:val="both"/>
      </w:pPr>
      <w:r>
        <w:rPr>
          <w:rFonts w:ascii="Times New Roman"/>
          <w:b w:val="false"/>
          <w:i w:val="false"/>
          <w:color w:val="000000"/>
          <w:sz w:val="28"/>
        </w:rPr>
        <w:t>
      Тема 11. Пластика рук. Пластика тела. Нахождение пластической выразительности образа. Тренировка подвижности локтевых суставов. Достижения непрерывности, округлости, плавности движения. Изменения музыкального сопровождения для затруднения упражнений. Разучивание разных техник исполнения.</w:t>
      </w:r>
    </w:p>
    <w:bookmarkEnd w:id="30605"/>
    <w:bookmarkStart w:name="z31112" w:id="30606"/>
    <w:p>
      <w:pPr>
        <w:spacing w:after="0"/>
        <w:ind w:left="0"/>
        <w:jc w:val="both"/>
      </w:pPr>
      <w:r>
        <w:rPr>
          <w:rFonts w:ascii="Times New Roman"/>
          <w:b w:val="false"/>
          <w:i w:val="false"/>
          <w:color w:val="000000"/>
          <w:sz w:val="28"/>
        </w:rPr>
        <w:t xml:space="preserve">
      Тема 12. Упражнение на развитие подвижности лучезапястных суставов. Практика. Упражнение "Рыба". Исходное положение — свободная стойка, руки разведены в стороны, кисти повернуты ладонями вниз. Техника выполнения. Движения рук должны напоминать движения рыбьего хвоста. Кисть и пальцы вытянуты до предела и сомкнуты. Музыкальное сопровождение – вальс в медленном темпе. Каждое движение вперед с последующим возвращением в исходное положение выполняется за один такт. Упражнения повторяются не менее четырех раз подряд. </w:t>
      </w:r>
    </w:p>
    <w:bookmarkEnd w:id="30606"/>
    <w:bookmarkStart w:name="z31113" w:id="30607"/>
    <w:p>
      <w:pPr>
        <w:spacing w:after="0"/>
        <w:ind w:left="0"/>
        <w:jc w:val="both"/>
      </w:pPr>
      <w:r>
        <w:rPr>
          <w:rFonts w:ascii="Times New Roman"/>
          <w:b w:val="false"/>
          <w:i w:val="false"/>
          <w:color w:val="000000"/>
          <w:sz w:val="28"/>
        </w:rPr>
        <w:t xml:space="preserve">
      Тема 13. Мастерство актера-кукольника. Техника общения актера с куклой. Отстранение от куклы. Упражнение на совершенствование координации рук. Комплекс подготовительных упражнений. Разъяснение. Показ техники выполнения. </w:t>
      </w:r>
    </w:p>
    <w:bookmarkEnd w:id="30607"/>
    <w:bookmarkStart w:name="z31114" w:id="30608"/>
    <w:p>
      <w:pPr>
        <w:spacing w:after="0"/>
        <w:ind w:left="0"/>
        <w:jc w:val="both"/>
      </w:pPr>
      <w:r>
        <w:rPr>
          <w:rFonts w:ascii="Times New Roman"/>
          <w:b w:val="false"/>
          <w:i w:val="false"/>
          <w:color w:val="000000"/>
          <w:sz w:val="28"/>
        </w:rPr>
        <w:t xml:space="preserve">
      Тема 14. Тренировка пальцев. Тренировка левой руки. Тренировка правой руки. Тренировка обеих рук. Упражнения на развитие пластичности рук. Упражнение "Играем в куклы". Представление куклы живым существом. Игра с куклами. Передача партнеру. </w:t>
      </w:r>
    </w:p>
    <w:bookmarkEnd w:id="30608"/>
    <w:bookmarkStart w:name="z31115" w:id="30609"/>
    <w:p>
      <w:pPr>
        <w:spacing w:after="0"/>
        <w:ind w:left="0"/>
        <w:jc w:val="both"/>
      </w:pPr>
      <w:r>
        <w:rPr>
          <w:rFonts w:ascii="Times New Roman"/>
          <w:b w:val="false"/>
          <w:i w:val="false"/>
          <w:color w:val="000000"/>
          <w:sz w:val="28"/>
        </w:rPr>
        <w:t>
      Тема 15. Ритмопластика. Развитие двигательных способностей. Упражнения на координацию и равновесие. Ритмическая гимнастика. Физический тренинг. Влияние физического поведения на внутренее состояние человека. Умение контролировать "чувство времени".</w:t>
      </w:r>
    </w:p>
    <w:bookmarkEnd w:id="30609"/>
    <w:bookmarkStart w:name="z31116" w:id="30610"/>
    <w:p>
      <w:pPr>
        <w:spacing w:after="0"/>
        <w:ind w:left="0"/>
        <w:jc w:val="both"/>
      </w:pPr>
      <w:r>
        <w:rPr>
          <w:rFonts w:ascii="Times New Roman"/>
          <w:b w:val="false"/>
          <w:i w:val="false"/>
          <w:color w:val="000000"/>
          <w:sz w:val="28"/>
        </w:rPr>
        <w:t>
      Тема 16. Моторные упражнения для развития гибкости рук и подвижности рук. Данные упражнения направлены на развитие гибкости и подвижности обеих рук, кистей и пальцев. Повышение двигательных возможностей левой руки. Количество повтора упражнений. Частота повторения для достижения высокого эффекта.</w:t>
      </w:r>
    </w:p>
    <w:bookmarkEnd w:id="30610"/>
    <w:bookmarkStart w:name="z31117" w:id="30611"/>
    <w:p>
      <w:pPr>
        <w:spacing w:after="0"/>
        <w:ind w:left="0"/>
        <w:jc w:val="both"/>
      </w:pPr>
      <w:r>
        <w:rPr>
          <w:rFonts w:ascii="Times New Roman"/>
          <w:b w:val="false"/>
          <w:i w:val="false"/>
          <w:color w:val="000000"/>
          <w:sz w:val="28"/>
        </w:rPr>
        <w:t>
      Тема 17. Работа над этюдами. Жанр импровизации. Выполнение пластических упражнений. Работа над этюдами в жанре импровизации. Сочинение и воплощение придуманной идеи. Развитие мастерства перевоплощения. Выразительность пластики.</w:t>
      </w:r>
    </w:p>
    <w:bookmarkEnd w:id="30611"/>
    <w:bookmarkStart w:name="z31118" w:id="30612"/>
    <w:p>
      <w:pPr>
        <w:spacing w:after="0"/>
        <w:ind w:left="0"/>
        <w:jc w:val="both"/>
      </w:pPr>
      <w:r>
        <w:rPr>
          <w:rFonts w:ascii="Times New Roman"/>
          <w:b w:val="false"/>
          <w:i w:val="false"/>
          <w:color w:val="000000"/>
          <w:sz w:val="28"/>
        </w:rPr>
        <w:t>
      Тема 18. Воображаемое пространство и предмет. Упражнения на развитие фантазии. Движение в заданном пространстве с определенной скоростью. Этюды на заданную тему.</w:t>
      </w:r>
    </w:p>
    <w:bookmarkEnd w:id="30612"/>
    <w:bookmarkStart w:name="z31119" w:id="30613"/>
    <w:p>
      <w:pPr>
        <w:spacing w:after="0"/>
        <w:ind w:left="0"/>
        <w:jc w:val="both"/>
      </w:pPr>
      <w:r>
        <w:rPr>
          <w:rFonts w:ascii="Times New Roman"/>
          <w:b w:val="false"/>
          <w:i w:val="false"/>
          <w:color w:val="000000"/>
          <w:sz w:val="28"/>
        </w:rPr>
        <w:t xml:space="preserve">
      Тема 19. Тренировка наблюдательности. Игры-задания с игрушками на развитие внимания, памяти, мышления, воли и наблюдательности. Игры-задания с игрушками на развитие ассоциативности и воображения. Воображаемое пространство и предметы. </w:t>
      </w:r>
    </w:p>
    <w:bookmarkEnd w:id="30613"/>
    <w:bookmarkStart w:name="z31120" w:id="30614"/>
    <w:p>
      <w:pPr>
        <w:spacing w:after="0"/>
        <w:ind w:left="0"/>
        <w:jc w:val="both"/>
      </w:pPr>
      <w:r>
        <w:rPr>
          <w:rFonts w:ascii="Times New Roman"/>
          <w:b w:val="false"/>
          <w:i w:val="false"/>
          <w:color w:val="000000"/>
          <w:sz w:val="28"/>
        </w:rPr>
        <w:t>
      Тема 20. Развивающие музыкально-ритмические игры. Игры-упражнения с использованием музыки на развитие ритмических способностей и пластики. Работа над соединением речи, движения и музыки. Тренировка музыкальности и ритмичности. Упражнения на развитие чувства ритма и музыкальности с использованием песен и стихотворений. Развитие воображения, фантазии и инициативы.</w:t>
      </w:r>
    </w:p>
    <w:bookmarkEnd w:id="30614"/>
    <w:bookmarkStart w:name="z31121" w:id="30615"/>
    <w:p>
      <w:pPr>
        <w:spacing w:after="0"/>
        <w:ind w:left="0"/>
        <w:jc w:val="both"/>
      </w:pPr>
      <w:r>
        <w:rPr>
          <w:rFonts w:ascii="Times New Roman"/>
          <w:b w:val="false"/>
          <w:i w:val="false"/>
          <w:color w:val="000000"/>
          <w:sz w:val="28"/>
        </w:rPr>
        <w:t xml:space="preserve">
      59. Ожидаемые результаты освоения Программы 3 класса. </w:t>
      </w:r>
    </w:p>
    <w:bookmarkEnd w:id="30615"/>
    <w:bookmarkStart w:name="z31122" w:id="30616"/>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0616"/>
    <w:bookmarkStart w:name="z31123" w:id="30617"/>
    <w:p>
      <w:pPr>
        <w:spacing w:after="0"/>
        <w:ind w:left="0"/>
        <w:jc w:val="both"/>
      </w:pPr>
      <w:r>
        <w:rPr>
          <w:rFonts w:ascii="Times New Roman"/>
          <w:b w:val="false"/>
          <w:i w:val="false"/>
          <w:color w:val="000000"/>
          <w:sz w:val="28"/>
        </w:rPr>
        <w:t>
      1) знает и выполняет различные упражнения на снятие зажатости и скованности, психофизических барьеров и зажимов, развитие гибкости, силы мышц, растяжки, повышение чувства равновесия;</w:t>
      </w:r>
    </w:p>
    <w:bookmarkEnd w:id="30617"/>
    <w:bookmarkStart w:name="z31124" w:id="30618"/>
    <w:p>
      <w:pPr>
        <w:spacing w:after="0"/>
        <w:ind w:left="0"/>
        <w:jc w:val="both"/>
      </w:pPr>
      <w:r>
        <w:rPr>
          <w:rFonts w:ascii="Times New Roman"/>
          <w:b w:val="false"/>
          <w:i w:val="false"/>
          <w:color w:val="000000"/>
          <w:sz w:val="28"/>
        </w:rPr>
        <w:t>
      2) знает и выполняет пластические упражнения;</w:t>
      </w:r>
    </w:p>
    <w:bookmarkEnd w:id="30618"/>
    <w:bookmarkStart w:name="z31125" w:id="30619"/>
    <w:p>
      <w:pPr>
        <w:spacing w:after="0"/>
        <w:ind w:left="0"/>
        <w:jc w:val="both"/>
      </w:pPr>
      <w:r>
        <w:rPr>
          <w:rFonts w:ascii="Times New Roman"/>
          <w:b w:val="false"/>
          <w:i w:val="false"/>
          <w:color w:val="000000"/>
          <w:sz w:val="28"/>
        </w:rPr>
        <w:t>
      3) умеет сочинять этюды на заданную тему;</w:t>
      </w:r>
    </w:p>
    <w:bookmarkEnd w:id="30619"/>
    <w:bookmarkStart w:name="z31126" w:id="30620"/>
    <w:p>
      <w:pPr>
        <w:spacing w:after="0"/>
        <w:ind w:left="0"/>
        <w:jc w:val="both"/>
      </w:pPr>
      <w:r>
        <w:rPr>
          <w:rFonts w:ascii="Times New Roman"/>
          <w:b w:val="false"/>
          <w:i w:val="false"/>
          <w:color w:val="000000"/>
          <w:sz w:val="28"/>
        </w:rPr>
        <w:t>
      4) знает и выполняет упражнения на развитие чувства ритма и музыкальности, развитие воображения, свободы фантазии;</w:t>
      </w:r>
    </w:p>
    <w:bookmarkEnd w:id="30620"/>
    <w:bookmarkStart w:name="z31127" w:id="30621"/>
    <w:p>
      <w:pPr>
        <w:spacing w:after="0"/>
        <w:ind w:left="0"/>
        <w:jc w:val="both"/>
      </w:pPr>
      <w:r>
        <w:rPr>
          <w:rFonts w:ascii="Times New Roman"/>
          <w:b w:val="false"/>
          <w:i w:val="false"/>
          <w:color w:val="000000"/>
          <w:sz w:val="28"/>
        </w:rPr>
        <w:t>
      5) умеет создавать пластическую композицию;</w:t>
      </w:r>
    </w:p>
    <w:bookmarkEnd w:id="30621"/>
    <w:bookmarkStart w:name="z31128" w:id="30622"/>
    <w:p>
      <w:pPr>
        <w:spacing w:after="0"/>
        <w:ind w:left="0"/>
        <w:jc w:val="both"/>
      </w:pPr>
      <w:r>
        <w:rPr>
          <w:rFonts w:ascii="Times New Roman"/>
          <w:b w:val="false"/>
          <w:i w:val="false"/>
          <w:color w:val="000000"/>
          <w:sz w:val="28"/>
        </w:rPr>
        <w:t>
      6) умеет создавать образ в пластическом этюде;</w:t>
      </w:r>
    </w:p>
    <w:bookmarkEnd w:id="30622"/>
    <w:bookmarkStart w:name="z31129" w:id="30623"/>
    <w:p>
      <w:pPr>
        <w:spacing w:after="0"/>
        <w:ind w:left="0"/>
        <w:jc w:val="both"/>
      </w:pPr>
      <w:r>
        <w:rPr>
          <w:rFonts w:ascii="Times New Roman"/>
          <w:b w:val="false"/>
          <w:i w:val="false"/>
          <w:color w:val="000000"/>
          <w:sz w:val="28"/>
        </w:rPr>
        <w:t xml:space="preserve">
      7) знает основы психофизического тренинга, понимает поведение партнера по сцене; </w:t>
      </w:r>
    </w:p>
    <w:bookmarkEnd w:id="30623"/>
    <w:bookmarkStart w:name="z31130" w:id="30624"/>
    <w:p>
      <w:pPr>
        <w:spacing w:after="0"/>
        <w:ind w:left="0"/>
        <w:jc w:val="both"/>
      </w:pPr>
      <w:r>
        <w:rPr>
          <w:rFonts w:ascii="Times New Roman"/>
          <w:b w:val="false"/>
          <w:i w:val="false"/>
          <w:color w:val="000000"/>
          <w:sz w:val="28"/>
        </w:rPr>
        <w:t>
      8) знает приемы перевоплощения на сцене;</w:t>
      </w:r>
    </w:p>
    <w:bookmarkEnd w:id="30624"/>
    <w:bookmarkStart w:name="z31131" w:id="30625"/>
    <w:p>
      <w:pPr>
        <w:spacing w:after="0"/>
        <w:ind w:left="0"/>
        <w:jc w:val="both"/>
      </w:pPr>
      <w:r>
        <w:rPr>
          <w:rFonts w:ascii="Times New Roman"/>
          <w:b w:val="false"/>
          <w:i w:val="false"/>
          <w:color w:val="000000"/>
          <w:sz w:val="28"/>
        </w:rPr>
        <w:t>
      9) умеет передать свое эмоциональное состояние через язык тела.</w:t>
      </w:r>
    </w:p>
    <w:bookmarkEnd w:id="30625"/>
    <w:bookmarkStart w:name="z31132" w:id="30626"/>
    <w:p>
      <w:pPr>
        <w:spacing w:after="0"/>
        <w:ind w:left="0"/>
        <w:jc w:val="both"/>
      </w:pPr>
      <w:r>
        <w:rPr>
          <w:rFonts w:ascii="Times New Roman"/>
          <w:b w:val="false"/>
          <w:i w:val="false"/>
          <w:color w:val="000000"/>
          <w:sz w:val="28"/>
        </w:rPr>
        <w:t>
      60. Программные требования в 4 классе:</w:t>
      </w:r>
    </w:p>
    <w:bookmarkEnd w:id="30626"/>
    <w:bookmarkStart w:name="z31133" w:id="30627"/>
    <w:p>
      <w:pPr>
        <w:spacing w:after="0"/>
        <w:ind w:left="0"/>
        <w:jc w:val="both"/>
      </w:pPr>
      <w:r>
        <w:rPr>
          <w:rFonts w:ascii="Times New Roman"/>
          <w:b w:val="false"/>
          <w:i w:val="false"/>
          <w:color w:val="000000"/>
          <w:sz w:val="28"/>
        </w:rPr>
        <w:t>
      1) продолжается работа над раскрепощением мышц, выполнение упражнений на снятие зажатости, скованности, ведется этюдная работа с куклой на сценическое внимание и сценическое действие;</w:t>
      </w:r>
    </w:p>
    <w:bookmarkEnd w:id="30627"/>
    <w:bookmarkStart w:name="z31134" w:id="30628"/>
    <w:p>
      <w:pPr>
        <w:spacing w:after="0"/>
        <w:ind w:left="0"/>
        <w:jc w:val="both"/>
      </w:pPr>
      <w:r>
        <w:rPr>
          <w:rFonts w:ascii="Times New Roman"/>
          <w:b w:val="false"/>
          <w:i w:val="false"/>
          <w:color w:val="000000"/>
          <w:sz w:val="28"/>
        </w:rPr>
        <w:t>
      2) развитие чувства ловкости, разивтие силы, быстроты, координации;</w:t>
      </w:r>
    </w:p>
    <w:bookmarkEnd w:id="30628"/>
    <w:bookmarkStart w:name="z31135" w:id="30629"/>
    <w:p>
      <w:pPr>
        <w:spacing w:after="0"/>
        <w:ind w:left="0"/>
        <w:jc w:val="both"/>
      </w:pPr>
      <w:r>
        <w:rPr>
          <w:rFonts w:ascii="Times New Roman"/>
          <w:b w:val="false"/>
          <w:i w:val="false"/>
          <w:color w:val="000000"/>
          <w:sz w:val="28"/>
        </w:rPr>
        <w:t xml:space="preserve">
      3) дальшее освоение упражнений на развитие пластичности и выразительности всей руки и ее частей, тренировка гибкости и подвижности рук. </w:t>
      </w:r>
    </w:p>
    <w:bookmarkEnd w:id="30629"/>
    <w:bookmarkStart w:name="z31136" w:id="30630"/>
    <w:p>
      <w:pPr>
        <w:spacing w:after="0"/>
        <w:ind w:left="0"/>
        <w:jc w:val="both"/>
      </w:pPr>
      <w:r>
        <w:rPr>
          <w:rFonts w:ascii="Times New Roman"/>
          <w:b w:val="false"/>
          <w:i w:val="false"/>
          <w:color w:val="000000"/>
          <w:sz w:val="28"/>
        </w:rPr>
        <w:t>
      61. Содержание учебного предмета в 4 классе.</w:t>
      </w:r>
    </w:p>
    <w:bookmarkEnd w:id="30630"/>
    <w:bookmarkStart w:name="z31137" w:id="30631"/>
    <w:p>
      <w:pPr>
        <w:spacing w:after="0"/>
        <w:ind w:left="0"/>
        <w:jc w:val="both"/>
      </w:pPr>
      <w:r>
        <w:rPr>
          <w:rFonts w:ascii="Times New Roman"/>
          <w:b w:val="false"/>
          <w:i w:val="false"/>
          <w:color w:val="000000"/>
          <w:sz w:val="28"/>
        </w:rPr>
        <w:t>
      Тематическое планирование.</w:t>
      </w:r>
    </w:p>
    <w:bookmarkEnd w:id="30631"/>
    <w:bookmarkStart w:name="z31138" w:id="30632"/>
    <w:p>
      <w:pPr>
        <w:spacing w:after="0"/>
        <w:ind w:left="0"/>
        <w:jc w:val="both"/>
      </w:pPr>
      <w:r>
        <w:rPr>
          <w:rFonts w:ascii="Times New Roman"/>
          <w:b w:val="false"/>
          <w:i w:val="false"/>
          <w:color w:val="000000"/>
          <w:sz w:val="28"/>
        </w:rPr>
        <w:t>
      Тема 1. Введение. Повторение и закрепление пройденного материала. Инструктаж по технике безопасности.</w:t>
      </w:r>
    </w:p>
    <w:bookmarkEnd w:id="30632"/>
    <w:bookmarkStart w:name="z31139" w:id="30633"/>
    <w:p>
      <w:pPr>
        <w:spacing w:after="0"/>
        <w:ind w:left="0"/>
        <w:jc w:val="both"/>
      </w:pPr>
      <w:r>
        <w:rPr>
          <w:rFonts w:ascii="Times New Roman"/>
          <w:b w:val="false"/>
          <w:i w:val="false"/>
          <w:color w:val="000000"/>
          <w:sz w:val="28"/>
        </w:rPr>
        <w:t xml:space="preserve">
      Тема 2. Подготовка психофизического аппарата к нагрузкам: самомассаж мышц рук. Основы композиции: построения-перестроения (в шеренгу, колонны). </w:t>
      </w:r>
    </w:p>
    <w:bookmarkEnd w:id="30633"/>
    <w:bookmarkStart w:name="z31140" w:id="30634"/>
    <w:p>
      <w:pPr>
        <w:spacing w:after="0"/>
        <w:ind w:left="0"/>
        <w:jc w:val="both"/>
      </w:pPr>
      <w:r>
        <w:rPr>
          <w:rFonts w:ascii="Times New Roman"/>
          <w:b w:val="false"/>
          <w:i w:val="false"/>
          <w:color w:val="000000"/>
          <w:sz w:val="28"/>
        </w:rPr>
        <w:t>
      Практика. Упражнения на соединение движения с дыханием: простейшие упражнения на месте – наклоны, повороты, поднятие рук, ног, приседания скоординированные с дыханием.</w:t>
      </w:r>
    </w:p>
    <w:bookmarkEnd w:id="30634"/>
    <w:bookmarkStart w:name="z31141" w:id="30635"/>
    <w:p>
      <w:pPr>
        <w:spacing w:after="0"/>
        <w:ind w:left="0"/>
        <w:jc w:val="both"/>
      </w:pPr>
      <w:r>
        <w:rPr>
          <w:rFonts w:ascii="Times New Roman"/>
          <w:b w:val="false"/>
          <w:i w:val="false"/>
          <w:color w:val="000000"/>
          <w:sz w:val="28"/>
        </w:rPr>
        <w:t xml:space="preserve">
      Тема 3. Комплекс общеразвивающих и корректирующих упражнений: упражнения на развитие подвижности в суставах. </w:t>
      </w:r>
    </w:p>
    <w:bookmarkEnd w:id="30635"/>
    <w:bookmarkStart w:name="z31142" w:id="30636"/>
    <w:p>
      <w:pPr>
        <w:spacing w:after="0"/>
        <w:ind w:left="0"/>
        <w:jc w:val="both"/>
      </w:pPr>
      <w:r>
        <w:rPr>
          <w:rFonts w:ascii="Times New Roman"/>
          <w:b w:val="false"/>
          <w:i w:val="false"/>
          <w:color w:val="000000"/>
          <w:sz w:val="28"/>
        </w:rPr>
        <w:t>
      Тема 4. Движение и речь. Развитие способностей свободно и уверенно соединять движение и речь при выполнении активной задачи в действии.</w:t>
      </w:r>
    </w:p>
    <w:bookmarkEnd w:id="30636"/>
    <w:bookmarkStart w:name="z31143" w:id="30637"/>
    <w:p>
      <w:pPr>
        <w:spacing w:after="0"/>
        <w:ind w:left="0"/>
        <w:jc w:val="both"/>
      </w:pPr>
      <w:r>
        <w:rPr>
          <w:rFonts w:ascii="Times New Roman"/>
          <w:b w:val="false"/>
          <w:i w:val="false"/>
          <w:color w:val="000000"/>
          <w:sz w:val="28"/>
        </w:rPr>
        <w:t>
      Упражнения. Дыхание и звучание в активной позиции. Перераспределение мышечного напряжения для обеспечения звучания и дыхания в активном движении и статике. Соединение непрерывности движения. Звуковой посыл как продолжение действия. Чередование и соединение движения и слова. Этюды. Закрепления пройденного материала.</w:t>
      </w:r>
    </w:p>
    <w:bookmarkEnd w:id="30637"/>
    <w:bookmarkStart w:name="z31144" w:id="30638"/>
    <w:p>
      <w:pPr>
        <w:spacing w:after="0"/>
        <w:ind w:left="0"/>
        <w:jc w:val="both"/>
      </w:pPr>
      <w:r>
        <w:rPr>
          <w:rFonts w:ascii="Times New Roman"/>
          <w:b w:val="false"/>
          <w:i w:val="false"/>
          <w:color w:val="000000"/>
          <w:sz w:val="28"/>
        </w:rPr>
        <w:t xml:space="preserve">
      Тема 5. Мастерство актера. Тренинги на закрепление внимания, памяти, воображения. Мастерство актера-кукольника. Упражнения с настольной планшетной куклой. Упражнения с реквизитом, приспособлениями, заложенными в куклу. </w:t>
      </w:r>
    </w:p>
    <w:bookmarkEnd w:id="30638"/>
    <w:bookmarkStart w:name="z31145" w:id="30639"/>
    <w:p>
      <w:pPr>
        <w:spacing w:after="0"/>
        <w:ind w:left="0"/>
        <w:jc w:val="both"/>
      </w:pPr>
      <w:r>
        <w:rPr>
          <w:rFonts w:ascii="Times New Roman"/>
          <w:b w:val="false"/>
          <w:i w:val="false"/>
          <w:color w:val="000000"/>
          <w:sz w:val="28"/>
        </w:rPr>
        <w:t>
      Тема 6. Воспитание выразительной действующей руки актера. Воспитание выразительной руки актера – важный процесс. Создание у актера потребности руками выражать то, что решает сценическую задачу. Упражнения, направленные на совершенствование движений рук. Виды упражнений. Моторные упражнения. Образные упражнения. Этюды.</w:t>
      </w:r>
    </w:p>
    <w:bookmarkEnd w:id="30639"/>
    <w:bookmarkStart w:name="z31146" w:id="30640"/>
    <w:p>
      <w:pPr>
        <w:spacing w:after="0"/>
        <w:ind w:left="0"/>
        <w:jc w:val="both"/>
      </w:pPr>
      <w:r>
        <w:rPr>
          <w:rFonts w:ascii="Times New Roman"/>
          <w:b w:val="false"/>
          <w:i w:val="false"/>
          <w:color w:val="000000"/>
          <w:sz w:val="28"/>
        </w:rPr>
        <w:t xml:space="preserve">
      Тема 7. Моторные упражнения. Упражнения, направленные на развитие гибкости и подвижности обеих рук, кистей и пальцев. Повышение двигательных возможностей левой руки. Количество повтора упражнений. Частота повторения для достижения высокого эффекта. </w:t>
      </w:r>
    </w:p>
    <w:bookmarkEnd w:id="30640"/>
    <w:bookmarkStart w:name="z31147" w:id="30641"/>
    <w:p>
      <w:pPr>
        <w:spacing w:after="0"/>
        <w:ind w:left="0"/>
        <w:jc w:val="both"/>
      </w:pPr>
      <w:r>
        <w:rPr>
          <w:rFonts w:ascii="Times New Roman"/>
          <w:b w:val="false"/>
          <w:i w:val="false"/>
          <w:color w:val="000000"/>
          <w:sz w:val="28"/>
        </w:rPr>
        <w:t>
      Тема 8. Пластический тренинг. Упражнение "Крылья". Использование всех пластических навыков для рук. Поиск характера движения рук. Крылья орла. Крылья ласточки. Крылья воробья. Крылья самолета. Крылья летучей мыши. Крылья бабочки. Поиск не только внешнего, но и внутренного характера. Контроль мышц рук. Сохранение необходимых напряжений. Снятие излишнего напряжения рук. Упражнения на переключение – мгновенно переходить от крыльев орла к крылышкам бабочки и обратно. Построение круговой ленты.</w:t>
      </w:r>
    </w:p>
    <w:bookmarkEnd w:id="30641"/>
    <w:bookmarkStart w:name="z31148" w:id="30642"/>
    <w:p>
      <w:pPr>
        <w:spacing w:after="0"/>
        <w:ind w:left="0"/>
        <w:jc w:val="both"/>
      </w:pPr>
      <w:r>
        <w:rPr>
          <w:rFonts w:ascii="Times New Roman"/>
          <w:b w:val="false"/>
          <w:i w:val="false"/>
          <w:color w:val="000000"/>
          <w:sz w:val="28"/>
        </w:rPr>
        <w:t xml:space="preserve">
      Тема 9. Образные упражнения. Упражнение на развитие фантазии и воображения. Подбор музыки. Превращение упражнения в сценическое действие. Подбор правильного темпо-ритма. Целенаправленное выполнение упражнений. Эмоциональная окраска действий в соответствии с характером движений, музыкального сопровождения. </w:t>
      </w:r>
    </w:p>
    <w:bookmarkEnd w:id="30642"/>
    <w:bookmarkStart w:name="z31149" w:id="30643"/>
    <w:p>
      <w:pPr>
        <w:spacing w:after="0"/>
        <w:ind w:left="0"/>
        <w:jc w:val="both"/>
      </w:pPr>
      <w:r>
        <w:rPr>
          <w:rFonts w:ascii="Times New Roman"/>
          <w:b w:val="false"/>
          <w:i w:val="false"/>
          <w:color w:val="000000"/>
          <w:sz w:val="28"/>
        </w:rPr>
        <w:t>
      Тема 10. Упражнения для рук. Упражнение "Игрушки оправдывают позы". Парные упражнения на оправдание позы. Намерения партнера. Характер партнера. Взамодействие партнеров.</w:t>
      </w:r>
    </w:p>
    <w:bookmarkEnd w:id="30643"/>
    <w:bookmarkStart w:name="z31150" w:id="30644"/>
    <w:p>
      <w:pPr>
        <w:spacing w:after="0"/>
        <w:ind w:left="0"/>
        <w:jc w:val="both"/>
      </w:pPr>
      <w:r>
        <w:rPr>
          <w:rFonts w:ascii="Times New Roman"/>
          <w:b w:val="false"/>
          <w:i w:val="false"/>
          <w:color w:val="000000"/>
          <w:sz w:val="28"/>
        </w:rPr>
        <w:t xml:space="preserve">
      Тема 11. Пластика рук. Этюды. Этюды на развитие творческого воображения. Хватательные движения. Хватательные движения – наиболее простой для человека навык. </w:t>
      </w:r>
    </w:p>
    <w:bookmarkEnd w:id="30644"/>
    <w:bookmarkStart w:name="z31151" w:id="30645"/>
    <w:p>
      <w:pPr>
        <w:spacing w:after="0"/>
        <w:ind w:left="0"/>
        <w:jc w:val="both"/>
      </w:pPr>
      <w:r>
        <w:rPr>
          <w:rFonts w:ascii="Times New Roman"/>
          <w:b w:val="false"/>
          <w:i w:val="false"/>
          <w:color w:val="000000"/>
          <w:sz w:val="28"/>
        </w:rPr>
        <w:t>
      Практика. Выполнения этюда "Схватить – бросить". Освоения данной схемы. Представление материала. Задачи движения. Воображаемая палка. Сохранение темпо-ритмической согласованности с музыкой. Разучивание упражнений. Изменение темпа музыки. Развитие творческого воображения.</w:t>
      </w:r>
    </w:p>
    <w:bookmarkEnd w:id="30645"/>
    <w:bookmarkStart w:name="z31152" w:id="30646"/>
    <w:p>
      <w:pPr>
        <w:spacing w:after="0"/>
        <w:ind w:left="0"/>
        <w:jc w:val="both"/>
      </w:pPr>
      <w:r>
        <w:rPr>
          <w:rFonts w:ascii="Times New Roman"/>
          <w:b w:val="false"/>
          <w:i w:val="false"/>
          <w:color w:val="000000"/>
          <w:sz w:val="28"/>
        </w:rPr>
        <w:t>
      Тема 12. Мастерство актера-кукольника. Знакомство с тростевой куклой. Работа с тростевой куклой. Навыки работы с тростевой куклой. Взаиморасположение актера и куклы. Упражнения с тростевой куклой. Освоение различных позиций рук. Техническое, медленное исполнение. Увеличение скорости. Отработка комбинации позиций – переход из одной в другую по команде педагога. Освоение техники. Исполнение этюдов.</w:t>
      </w:r>
    </w:p>
    <w:bookmarkEnd w:id="30646"/>
    <w:bookmarkStart w:name="z31153" w:id="30647"/>
    <w:p>
      <w:pPr>
        <w:spacing w:after="0"/>
        <w:ind w:left="0"/>
        <w:jc w:val="both"/>
      </w:pPr>
      <w:r>
        <w:rPr>
          <w:rFonts w:ascii="Times New Roman"/>
          <w:b w:val="false"/>
          <w:i w:val="false"/>
          <w:color w:val="000000"/>
          <w:sz w:val="28"/>
        </w:rPr>
        <w:t>
      Тема 13. Пластический тренинг. Упражнение на развитие выразительности рук. Упражнение "Паук". Схема движения: большой палец приподнят и заведен вплотную перед указательным на центре дорожки. Шаги паука. Каждый шаг – твердый ударный. Освоение техники походки паука. Освоение движений левой рукой. Освоение элементов движений. Свободное, непроизвольное действие. Цели. "Ходить" или "бегать" в зависимости от вымышленных обстоятельств. Встреча двух пауков. Парное упражнение с партнером. Разыгрывание разных ситуаций. Характеры. Трусость. Осторожность. Храбрость. Развитие воображения и фантазии.</w:t>
      </w:r>
    </w:p>
    <w:bookmarkEnd w:id="30647"/>
    <w:bookmarkStart w:name="z31154" w:id="30648"/>
    <w:p>
      <w:pPr>
        <w:spacing w:after="0"/>
        <w:ind w:left="0"/>
        <w:jc w:val="both"/>
      </w:pPr>
      <w:r>
        <w:rPr>
          <w:rFonts w:ascii="Times New Roman"/>
          <w:b w:val="false"/>
          <w:i w:val="false"/>
          <w:color w:val="000000"/>
          <w:sz w:val="28"/>
        </w:rPr>
        <w:t xml:space="preserve">
      Тема 14. Упражнения на кисти рук. Упражнение "Цветок". Кисти рук – стебель цветка, бутон и лепесток. Стебель под землей. Бутон направлен вверх. Движение "пробиться к солнцу". Проверка напряжения мыщц. Освобождение шеи от напряжения. Выполнение придуманного вымысла. Представление о пробивающемся стебле наружу. Снятие излишнего напряжения. Выполнение медленного движения рук кверху. Сжатые кисти рук – на уровне лба. </w:t>
      </w:r>
    </w:p>
    <w:bookmarkEnd w:id="30648"/>
    <w:bookmarkStart w:name="z31155" w:id="30649"/>
    <w:p>
      <w:pPr>
        <w:spacing w:after="0"/>
        <w:ind w:left="0"/>
        <w:jc w:val="both"/>
      </w:pPr>
      <w:r>
        <w:rPr>
          <w:rFonts w:ascii="Times New Roman"/>
          <w:b w:val="false"/>
          <w:i w:val="false"/>
          <w:color w:val="000000"/>
          <w:sz w:val="28"/>
        </w:rPr>
        <w:t xml:space="preserve">
      Цветок. Описание цветка. Правильное распределение напряжения во всем теле. Освобождение от излишнего напряжения. Сохранение необходимого напряжения. Повторение упражнений несколько раз подряд. Придумывание разных обстоятельств, связанных с цветком. Наблюдение за пластичностью мельчайших движений пальцев. </w:t>
      </w:r>
    </w:p>
    <w:bookmarkEnd w:id="30649"/>
    <w:bookmarkStart w:name="z31156" w:id="30650"/>
    <w:p>
      <w:pPr>
        <w:spacing w:after="0"/>
        <w:ind w:left="0"/>
        <w:jc w:val="both"/>
      </w:pPr>
      <w:r>
        <w:rPr>
          <w:rFonts w:ascii="Times New Roman"/>
          <w:b w:val="false"/>
          <w:i w:val="false"/>
          <w:color w:val="000000"/>
          <w:sz w:val="28"/>
        </w:rPr>
        <w:t xml:space="preserve">
      Тема 15. Этюды. Дробные действия. Непрерывность действий. Этюды имеют логическое начало, развитие и финал. </w:t>
      </w:r>
    </w:p>
    <w:bookmarkEnd w:id="30650"/>
    <w:bookmarkStart w:name="z31157" w:id="30651"/>
    <w:p>
      <w:pPr>
        <w:spacing w:after="0"/>
        <w:ind w:left="0"/>
        <w:jc w:val="both"/>
      </w:pPr>
      <w:r>
        <w:rPr>
          <w:rFonts w:ascii="Times New Roman"/>
          <w:b w:val="false"/>
          <w:i w:val="false"/>
          <w:color w:val="000000"/>
          <w:sz w:val="28"/>
        </w:rPr>
        <w:t>
      Упражнение "пушинка". Рассказ о последовательности действий. Дробные действия: смотрю на летящую пушинку, осторожно беру пушинку, играю с пушинкой, выпускаю пушинку. Повтор правой рукой четыре раза. Повтор левой рукой. Восьмикратное повторение цикла составляет полное упражнение. В последний, восьмой раз пушинку следует смять. Выполнение упражнения разными пальцами, в разных темпах и амплитудах.</w:t>
      </w:r>
    </w:p>
    <w:bookmarkEnd w:id="30651"/>
    <w:bookmarkStart w:name="z31158" w:id="30652"/>
    <w:p>
      <w:pPr>
        <w:spacing w:after="0"/>
        <w:ind w:left="0"/>
        <w:jc w:val="both"/>
      </w:pPr>
      <w:r>
        <w:rPr>
          <w:rFonts w:ascii="Times New Roman"/>
          <w:b w:val="false"/>
          <w:i w:val="false"/>
          <w:color w:val="000000"/>
          <w:sz w:val="28"/>
        </w:rPr>
        <w:t xml:space="preserve">
      62. Ожидаемые результаты освоения Программы 4 класса. </w:t>
      </w:r>
    </w:p>
    <w:bookmarkEnd w:id="30652"/>
    <w:bookmarkStart w:name="z31159" w:id="30653"/>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0653"/>
    <w:bookmarkStart w:name="z31160" w:id="30654"/>
    <w:p>
      <w:pPr>
        <w:spacing w:after="0"/>
        <w:ind w:left="0"/>
        <w:jc w:val="both"/>
      </w:pPr>
      <w:r>
        <w:rPr>
          <w:rFonts w:ascii="Times New Roman"/>
          <w:b w:val="false"/>
          <w:i w:val="false"/>
          <w:color w:val="000000"/>
          <w:sz w:val="28"/>
        </w:rPr>
        <w:t>
      1) знает этюдные работы с куклой на сценическое внимание и сценическое действие;</w:t>
      </w:r>
    </w:p>
    <w:bookmarkEnd w:id="30654"/>
    <w:bookmarkStart w:name="z31161" w:id="30655"/>
    <w:p>
      <w:pPr>
        <w:spacing w:after="0"/>
        <w:ind w:left="0"/>
        <w:jc w:val="both"/>
      </w:pPr>
      <w:r>
        <w:rPr>
          <w:rFonts w:ascii="Times New Roman"/>
          <w:b w:val="false"/>
          <w:i w:val="false"/>
          <w:color w:val="000000"/>
          <w:sz w:val="28"/>
        </w:rPr>
        <w:t>
      2) знает и выполняет упражнения на развитие ловкости движений рук;</w:t>
      </w:r>
    </w:p>
    <w:bookmarkEnd w:id="30655"/>
    <w:bookmarkStart w:name="z31162" w:id="30656"/>
    <w:p>
      <w:pPr>
        <w:spacing w:after="0"/>
        <w:ind w:left="0"/>
        <w:jc w:val="both"/>
      </w:pPr>
      <w:r>
        <w:rPr>
          <w:rFonts w:ascii="Times New Roman"/>
          <w:b w:val="false"/>
          <w:i w:val="false"/>
          <w:color w:val="000000"/>
          <w:sz w:val="28"/>
        </w:rPr>
        <w:t>
      3) знает логику и эмоциональность движений рук и жестов актера;</w:t>
      </w:r>
    </w:p>
    <w:bookmarkEnd w:id="30656"/>
    <w:bookmarkStart w:name="z31163" w:id="30657"/>
    <w:p>
      <w:pPr>
        <w:spacing w:after="0"/>
        <w:ind w:left="0"/>
        <w:jc w:val="both"/>
      </w:pPr>
      <w:r>
        <w:rPr>
          <w:rFonts w:ascii="Times New Roman"/>
          <w:b w:val="false"/>
          <w:i w:val="false"/>
          <w:color w:val="000000"/>
          <w:sz w:val="28"/>
        </w:rPr>
        <w:t>
      4) знает виды упражнений: моторные, обзорные, этюды;</w:t>
      </w:r>
    </w:p>
    <w:bookmarkEnd w:id="30657"/>
    <w:bookmarkStart w:name="z31164" w:id="30658"/>
    <w:p>
      <w:pPr>
        <w:spacing w:after="0"/>
        <w:ind w:left="0"/>
        <w:jc w:val="both"/>
      </w:pPr>
      <w:r>
        <w:rPr>
          <w:rFonts w:ascii="Times New Roman"/>
          <w:b w:val="false"/>
          <w:i w:val="false"/>
          <w:color w:val="000000"/>
          <w:sz w:val="28"/>
        </w:rPr>
        <w:t>
      5) умеет самостоятельно сочинять этюды на разные темы.</w:t>
      </w:r>
    </w:p>
    <w:bookmarkEnd w:id="30658"/>
    <w:bookmarkStart w:name="z31165" w:id="30659"/>
    <w:p>
      <w:pPr>
        <w:spacing w:after="0"/>
        <w:ind w:left="0"/>
        <w:jc w:val="both"/>
      </w:pPr>
      <w:r>
        <w:rPr>
          <w:rFonts w:ascii="Times New Roman"/>
          <w:b w:val="false"/>
          <w:i w:val="false"/>
          <w:color w:val="000000"/>
          <w:sz w:val="28"/>
        </w:rPr>
        <w:t>
      63. Программные требования в профориентационном классе:</w:t>
      </w:r>
    </w:p>
    <w:bookmarkEnd w:id="30659"/>
    <w:bookmarkStart w:name="z31166" w:id="30660"/>
    <w:p>
      <w:pPr>
        <w:spacing w:after="0"/>
        <w:ind w:left="0"/>
        <w:jc w:val="both"/>
      </w:pPr>
      <w:r>
        <w:rPr>
          <w:rFonts w:ascii="Times New Roman"/>
          <w:b w:val="false"/>
          <w:i w:val="false"/>
          <w:color w:val="000000"/>
          <w:sz w:val="28"/>
        </w:rPr>
        <w:t>
      1) развитие чувства ритма в движении, сохранение и изменение заданного темпо-ритма, развитие способностей свободно и уверенно соединять движение при выполнении упражнений, этюдов;</w:t>
      </w:r>
    </w:p>
    <w:bookmarkEnd w:id="30660"/>
    <w:bookmarkStart w:name="z31167" w:id="30661"/>
    <w:p>
      <w:pPr>
        <w:spacing w:after="0"/>
        <w:ind w:left="0"/>
        <w:jc w:val="both"/>
      </w:pPr>
      <w:r>
        <w:rPr>
          <w:rFonts w:ascii="Times New Roman"/>
          <w:b w:val="false"/>
          <w:i w:val="false"/>
          <w:color w:val="000000"/>
          <w:sz w:val="28"/>
        </w:rPr>
        <w:t>
      2) продолжение тренировки гибкости и подвижности рук, усложняя ее творческим вымыслом и накапливая необходимые навыки и умения для того, чтобы в дальнейшем любой актерский жест непроизвольно рождался – свободным, выразительным, лаконичным, наполненным.</w:t>
      </w:r>
    </w:p>
    <w:bookmarkEnd w:id="30661"/>
    <w:bookmarkStart w:name="z31168" w:id="30662"/>
    <w:p>
      <w:pPr>
        <w:spacing w:after="0"/>
        <w:ind w:left="0"/>
        <w:jc w:val="both"/>
      </w:pPr>
      <w:r>
        <w:rPr>
          <w:rFonts w:ascii="Times New Roman"/>
          <w:b w:val="false"/>
          <w:i w:val="false"/>
          <w:color w:val="000000"/>
          <w:sz w:val="28"/>
        </w:rPr>
        <w:t>
      64. Содержание учебного предмета в профориентационном классе.</w:t>
      </w:r>
    </w:p>
    <w:bookmarkEnd w:id="30662"/>
    <w:bookmarkStart w:name="z31169" w:id="30663"/>
    <w:p>
      <w:pPr>
        <w:spacing w:after="0"/>
        <w:ind w:left="0"/>
        <w:jc w:val="both"/>
      </w:pPr>
      <w:r>
        <w:rPr>
          <w:rFonts w:ascii="Times New Roman"/>
          <w:b w:val="false"/>
          <w:i w:val="false"/>
          <w:color w:val="000000"/>
          <w:sz w:val="28"/>
        </w:rPr>
        <w:t>
      Тематическое планирование.</w:t>
      </w:r>
    </w:p>
    <w:bookmarkEnd w:id="30663"/>
    <w:bookmarkStart w:name="z31170" w:id="30664"/>
    <w:p>
      <w:pPr>
        <w:spacing w:after="0"/>
        <w:ind w:left="0"/>
        <w:jc w:val="both"/>
      </w:pPr>
      <w:r>
        <w:rPr>
          <w:rFonts w:ascii="Times New Roman"/>
          <w:b w:val="false"/>
          <w:i w:val="false"/>
          <w:color w:val="000000"/>
          <w:sz w:val="28"/>
        </w:rPr>
        <w:t xml:space="preserve">
      Тема 1. Повторение пройденного материала. Правила техники безопасности. </w:t>
      </w:r>
    </w:p>
    <w:bookmarkEnd w:id="30664"/>
    <w:bookmarkStart w:name="z31171" w:id="30665"/>
    <w:p>
      <w:pPr>
        <w:spacing w:after="0"/>
        <w:ind w:left="0"/>
        <w:jc w:val="both"/>
      </w:pPr>
      <w:r>
        <w:rPr>
          <w:rFonts w:ascii="Times New Roman"/>
          <w:b w:val="false"/>
          <w:i w:val="false"/>
          <w:color w:val="000000"/>
          <w:sz w:val="28"/>
        </w:rPr>
        <w:t xml:space="preserve">
      Тема 2. Комплекс разминочных упражнений. Упражнения на укрепление мышц. Упражнения на развитие пластики рук. </w:t>
      </w:r>
    </w:p>
    <w:bookmarkEnd w:id="30665"/>
    <w:bookmarkStart w:name="z31172" w:id="30666"/>
    <w:p>
      <w:pPr>
        <w:spacing w:after="0"/>
        <w:ind w:left="0"/>
        <w:jc w:val="both"/>
      </w:pPr>
      <w:r>
        <w:rPr>
          <w:rFonts w:ascii="Times New Roman"/>
          <w:b w:val="false"/>
          <w:i w:val="false"/>
          <w:color w:val="000000"/>
          <w:sz w:val="28"/>
        </w:rPr>
        <w:t>
      Тема 3. Подготовка психофизического аппарата к нагрузкам: самомассаж мышц рук, шеи, спины.</w:t>
      </w:r>
    </w:p>
    <w:bookmarkEnd w:id="30666"/>
    <w:bookmarkStart w:name="z31173" w:id="30667"/>
    <w:p>
      <w:pPr>
        <w:spacing w:after="0"/>
        <w:ind w:left="0"/>
        <w:jc w:val="both"/>
      </w:pPr>
      <w:r>
        <w:rPr>
          <w:rFonts w:ascii="Times New Roman"/>
          <w:b w:val="false"/>
          <w:i w:val="false"/>
          <w:color w:val="000000"/>
          <w:sz w:val="28"/>
        </w:rPr>
        <w:t xml:space="preserve">
      Тема 4. Тренинг для развития пластичности рук. Правильное положение рук. Гимнастика для кситей рук. Статические упражнения на кисти. Динамические упражнения на кисти. </w:t>
      </w:r>
    </w:p>
    <w:bookmarkEnd w:id="30667"/>
    <w:bookmarkStart w:name="z31174" w:id="30668"/>
    <w:p>
      <w:pPr>
        <w:spacing w:after="0"/>
        <w:ind w:left="0"/>
        <w:jc w:val="both"/>
      </w:pPr>
      <w:r>
        <w:rPr>
          <w:rFonts w:ascii="Times New Roman"/>
          <w:b w:val="false"/>
          <w:i w:val="false"/>
          <w:color w:val="000000"/>
          <w:sz w:val="28"/>
        </w:rPr>
        <w:t xml:space="preserve">
      Практика. Упражнение "Змея". Рука, согнутая в локте – ветка дерева. Вторая рука – змея. Кисти руки – змеиная голова. Сложенные щепотью пальцы – пасть. Выполнение движений змеиного тела. Обучение гибкости и эластичности всей руки, подобно телу змеи. Снятие мышечного напряжения. Знание цели каждого действия. Смена роли руки. Игра обеими руками. </w:t>
      </w:r>
    </w:p>
    <w:bookmarkEnd w:id="30668"/>
    <w:bookmarkStart w:name="z31175" w:id="30669"/>
    <w:p>
      <w:pPr>
        <w:spacing w:after="0"/>
        <w:ind w:left="0"/>
        <w:jc w:val="both"/>
      </w:pPr>
      <w:r>
        <w:rPr>
          <w:rFonts w:ascii="Times New Roman"/>
          <w:b w:val="false"/>
          <w:i w:val="false"/>
          <w:color w:val="000000"/>
          <w:sz w:val="28"/>
        </w:rPr>
        <w:t xml:space="preserve">
      Тема 5. Построение движения. Пластическая фраза. Поиск и освоение позиций начала и завершения движения. Структура движения. Движение как цель. </w:t>
      </w:r>
    </w:p>
    <w:bookmarkEnd w:id="30669"/>
    <w:bookmarkStart w:name="z31176" w:id="30670"/>
    <w:p>
      <w:pPr>
        <w:spacing w:after="0"/>
        <w:ind w:left="0"/>
        <w:jc w:val="both"/>
      </w:pPr>
      <w:r>
        <w:rPr>
          <w:rFonts w:ascii="Times New Roman"/>
          <w:b w:val="false"/>
          <w:i w:val="false"/>
          <w:color w:val="000000"/>
          <w:sz w:val="28"/>
        </w:rPr>
        <w:t>
      Практика. Пластические этюды под чтение стихов.</w:t>
      </w:r>
    </w:p>
    <w:bookmarkEnd w:id="30670"/>
    <w:bookmarkStart w:name="z31177" w:id="30671"/>
    <w:p>
      <w:pPr>
        <w:spacing w:after="0"/>
        <w:ind w:left="0"/>
        <w:jc w:val="both"/>
      </w:pPr>
      <w:r>
        <w:rPr>
          <w:rFonts w:ascii="Times New Roman"/>
          <w:b w:val="false"/>
          <w:i w:val="false"/>
          <w:color w:val="000000"/>
          <w:sz w:val="28"/>
        </w:rPr>
        <w:t xml:space="preserve">
      Тема 6. Комплекс общеразвивающих и корректирующих упражнений: упражнения на развитие подвижности в суставах; упражнения на развитие мышц спины и подвижности в позвоночнике; упражнения на развитие растяжимости (мускулатуры и связок); координационные упражнения на сохранение равновесия в индивидуальном порядке. </w:t>
      </w:r>
    </w:p>
    <w:bookmarkEnd w:id="30671"/>
    <w:bookmarkStart w:name="z31178" w:id="30672"/>
    <w:p>
      <w:pPr>
        <w:spacing w:after="0"/>
        <w:ind w:left="0"/>
        <w:jc w:val="both"/>
      </w:pPr>
      <w:r>
        <w:rPr>
          <w:rFonts w:ascii="Times New Roman"/>
          <w:b w:val="false"/>
          <w:i w:val="false"/>
          <w:color w:val="000000"/>
          <w:sz w:val="28"/>
        </w:rPr>
        <w:t>
      Тема 7. Упражнения для укрепления мышц пальцев рук. Упражнения для пальцев, заимствованные из спортивных игр. Упражнения для максимилизации силы рук.</w:t>
      </w:r>
    </w:p>
    <w:bookmarkEnd w:id="30672"/>
    <w:bookmarkStart w:name="z31179" w:id="30673"/>
    <w:p>
      <w:pPr>
        <w:spacing w:after="0"/>
        <w:ind w:left="0"/>
        <w:jc w:val="both"/>
      </w:pPr>
      <w:r>
        <w:rPr>
          <w:rFonts w:ascii="Times New Roman"/>
          <w:b w:val="false"/>
          <w:i w:val="false"/>
          <w:color w:val="000000"/>
          <w:sz w:val="28"/>
        </w:rPr>
        <w:t xml:space="preserve">
      Тема 8. Тренинг для развития пластичности рук. Упражнение "Котята". Кисти рук – котята. Игра правой рукой. Игра левой рукой. Игра обеими руками. Изображение разных характеров. Снятие излишнего напряжения. </w:t>
      </w:r>
    </w:p>
    <w:bookmarkEnd w:id="30673"/>
    <w:bookmarkStart w:name="z31180" w:id="30674"/>
    <w:p>
      <w:pPr>
        <w:spacing w:after="0"/>
        <w:ind w:left="0"/>
        <w:jc w:val="both"/>
      </w:pPr>
      <w:r>
        <w:rPr>
          <w:rFonts w:ascii="Times New Roman"/>
          <w:b w:val="false"/>
          <w:i w:val="false"/>
          <w:color w:val="000000"/>
          <w:sz w:val="28"/>
        </w:rPr>
        <w:t xml:space="preserve">
      Тема 9. Руки – главный инструмент кукольника. Изображение разных животных, положение пальцев на плоскости или на ширме. </w:t>
      </w:r>
    </w:p>
    <w:bookmarkEnd w:id="30674"/>
    <w:bookmarkStart w:name="z31181" w:id="30675"/>
    <w:p>
      <w:pPr>
        <w:spacing w:after="0"/>
        <w:ind w:left="0"/>
        <w:jc w:val="both"/>
      </w:pPr>
      <w:r>
        <w:rPr>
          <w:rFonts w:ascii="Times New Roman"/>
          <w:b w:val="false"/>
          <w:i w:val="false"/>
          <w:color w:val="000000"/>
          <w:sz w:val="28"/>
        </w:rPr>
        <w:t xml:space="preserve">
      Упражнения на тренировку подвижности пальцев. Выполнение упражнений одной рукой, потом обеими руками сразу. Снятие напряжения рук. Расслабление пальцев. Сосредоточение внимания на безымянном или среднем пальце. Мысленно поднять, согнуть, опустить пальцы. </w:t>
      </w:r>
    </w:p>
    <w:bookmarkEnd w:id="30675"/>
    <w:bookmarkStart w:name="z31182" w:id="30676"/>
    <w:p>
      <w:pPr>
        <w:spacing w:after="0"/>
        <w:ind w:left="0"/>
        <w:jc w:val="both"/>
      </w:pPr>
      <w:r>
        <w:rPr>
          <w:rFonts w:ascii="Times New Roman"/>
          <w:b w:val="false"/>
          <w:i w:val="false"/>
          <w:color w:val="000000"/>
          <w:sz w:val="28"/>
        </w:rPr>
        <w:t xml:space="preserve">
      Тема 10. Тренинг по кукловождению. Уровень куклы. Уровень пола. Походка куклы. Умение приседать, вставать, слушать, видеть. Просмотр видеоматериала тренингов. </w:t>
      </w:r>
    </w:p>
    <w:bookmarkEnd w:id="30676"/>
    <w:bookmarkStart w:name="z31183" w:id="30677"/>
    <w:p>
      <w:pPr>
        <w:spacing w:after="0"/>
        <w:ind w:left="0"/>
        <w:jc w:val="both"/>
      </w:pPr>
      <w:r>
        <w:rPr>
          <w:rFonts w:ascii="Times New Roman"/>
          <w:b w:val="false"/>
          <w:i w:val="false"/>
          <w:color w:val="000000"/>
          <w:sz w:val="28"/>
        </w:rPr>
        <w:t xml:space="preserve">
      Тема 11. Понятие "мускульный контролер". Целесообразное мышечное напряжение. Разведка мышц. Норма напряжения. Мускульная энергия. Релаксация. Основные тренинги мышечно-двигательных восприятий. Упражнения на развитие мышечного внимания. Создание внутренного мускульного контролера. Определение излишнего напряжения. Снятие мышечных зажимов. Доведение процесса самопроверки и снятия излишнего напряжения до механической автоматизации. </w:t>
      </w:r>
    </w:p>
    <w:bookmarkEnd w:id="30677"/>
    <w:bookmarkStart w:name="z31184" w:id="30678"/>
    <w:p>
      <w:pPr>
        <w:spacing w:after="0"/>
        <w:ind w:left="0"/>
        <w:jc w:val="both"/>
      </w:pPr>
      <w:r>
        <w:rPr>
          <w:rFonts w:ascii="Times New Roman"/>
          <w:b w:val="false"/>
          <w:i w:val="false"/>
          <w:color w:val="000000"/>
          <w:sz w:val="28"/>
        </w:rPr>
        <w:t xml:space="preserve">
      Тема 12. Упражнения индивидуального тренинга. Упражнения на "выразительные чувства". Тренировка гибкости и подвижности рук. Усложнение тренировки творческим вымыслом. Накопление навыков и умений для дальнейшей работы. </w:t>
      </w:r>
    </w:p>
    <w:bookmarkEnd w:id="30678"/>
    <w:bookmarkStart w:name="z31185" w:id="30679"/>
    <w:p>
      <w:pPr>
        <w:spacing w:after="0"/>
        <w:ind w:left="0"/>
        <w:jc w:val="both"/>
      </w:pPr>
      <w:r>
        <w:rPr>
          <w:rFonts w:ascii="Times New Roman"/>
          <w:b w:val="false"/>
          <w:i w:val="false"/>
          <w:color w:val="000000"/>
          <w:sz w:val="28"/>
        </w:rPr>
        <w:t xml:space="preserve">
      Тема 13. Комплекс систематических тренингов. Частичное расслабление мышц. Применение одного из приемов аутотренинга – релаксация. Поиск излишних напряжений и снятие напряжения. Формирование своеобразного внутреннего контролера. </w:t>
      </w:r>
    </w:p>
    <w:bookmarkEnd w:id="30679"/>
    <w:bookmarkStart w:name="z31186" w:id="30680"/>
    <w:p>
      <w:pPr>
        <w:spacing w:after="0"/>
        <w:ind w:left="0"/>
        <w:jc w:val="both"/>
      </w:pPr>
      <w:r>
        <w:rPr>
          <w:rFonts w:ascii="Times New Roman"/>
          <w:b w:val="false"/>
          <w:i w:val="false"/>
          <w:color w:val="000000"/>
          <w:sz w:val="28"/>
        </w:rPr>
        <w:t xml:space="preserve">
      Тема 14. Понятие "норма напряжения". Проверка нормы напряжения. Проверка напряжения мышц. Определение излишнего напряжения. Определение чрезмерного расслабления мышц. Постепенное расслабление, от головы к ступням ног. </w:t>
      </w:r>
    </w:p>
    <w:bookmarkEnd w:id="30680"/>
    <w:bookmarkStart w:name="z31187" w:id="30681"/>
    <w:p>
      <w:pPr>
        <w:spacing w:after="0"/>
        <w:ind w:left="0"/>
        <w:jc w:val="both"/>
      </w:pPr>
      <w:r>
        <w:rPr>
          <w:rFonts w:ascii="Times New Roman"/>
          <w:b w:val="false"/>
          <w:i w:val="false"/>
          <w:color w:val="000000"/>
          <w:sz w:val="28"/>
        </w:rPr>
        <w:t xml:space="preserve">
      Практика. Упражнения на повторение "движений" растений. Упражнения на повторение движений животных. </w:t>
      </w:r>
    </w:p>
    <w:bookmarkEnd w:id="30681"/>
    <w:bookmarkStart w:name="z31188" w:id="30682"/>
    <w:p>
      <w:pPr>
        <w:spacing w:after="0"/>
        <w:ind w:left="0"/>
        <w:jc w:val="both"/>
      </w:pPr>
      <w:r>
        <w:rPr>
          <w:rFonts w:ascii="Times New Roman"/>
          <w:b w:val="false"/>
          <w:i w:val="false"/>
          <w:color w:val="000000"/>
          <w:sz w:val="28"/>
        </w:rPr>
        <w:t>
      Тема 15. Тренинги. Время, пространство и темпоритм. Упражнения. Понятие темподвижения в разных скоростях. Понятие чувства времени и распределение движений во времени. Понятие ритма и движения в ритмических рисунках. Этюды. Закрепление пройденного материала.</w:t>
      </w:r>
    </w:p>
    <w:bookmarkEnd w:id="30682"/>
    <w:bookmarkStart w:name="z31189" w:id="30683"/>
    <w:p>
      <w:pPr>
        <w:spacing w:after="0"/>
        <w:ind w:left="0"/>
        <w:jc w:val="both"/>
      </w:pPr>
      <w:r>
        <w:rPr>
          <w:rFonts w:ascii="Times New Roman"/>
          <w:b w:val="false"/>
          <w:i w:val="false"/>
          <w:color w:val="000000"/>
          <w:sz w:val="28"/>
        </w:rPr>
        <w:t>
      Тема 16. Движение и речь. Развитие способностей свободно и уверенно соединять движение и речь при выполнении активной задачи в действии.</w:t>
      </w:r>
    </w:p>
    <w:bookmarkEnd w:id="30683"/>
    <w:bookmarkStart w:name="z31190" w:id="30684"/>
    <w:p>
      <w:pPr>
        <w:spacing w:after="0"/>
        <w:ind w:left="0"/>
        <w:jc w:val="both"/>
      </w:pPr>
      <w:r>
        <w:rPr>
          <w:rFonts w:ascii="Times New Roman"/>
          <w:b w:val="false"/>
          <w:i w:val="false"/>
          <w:color w:val="000000"/>
          <w:sz w:val="28"/>
        </w:rPr>
        <w:t>
      Упражнения. Дыхание и звучание в активной позиции. Перераспределение мышечного напряжения для обеспечения звучания и дыхания в активном движении и статике. Соединение непрерывности движения. Звуковой посыл как продолжение действия. Чередование и соединение движения и слова. Этюды. Закрепление пройденного материала.</w:t>
      </w:r>
    </w:p>
    <w:bookmarkEnd w:id="30684"/>
    <w:bookmarkStart w:name="z31191" w:id="30685"/>
    <w:p>
      <w:pPr>
        <w:spacing w:after="0"/>
        <w:ind w:left="0"/>
        <w:jc w:val="both"/>
      </w:pPr>
      <w:r>
        <w:rPr>
          <w:rFonts w:ascii="Times New Roman"/>
          <w:b w:val="false"/>
          <w:i w:val="false"/>
          <w:color w:val="000000"/>
          <w:sz w:val="28"/>
        </w:rPr>
        <w:t xml:space="preserve">
      Тема 17. Упражнение на развитие пластичности рук. Упражнение "Ртуть в пальце". Влить воображаемую "ртуть" на указательный палец правой руки. Мысленно перекатывать по суставам пальца, через ладонь к сгибу кисти, к локтевому сгибу и в плечо. Одновременное плавное поднятие рук. Мысленно перелить ртуть в обратном направлении. </w:t>
      </w:r>
    </w:p>
    <w:bookmarkEnd w:id="30685"/>
    <w:bookmarkStart w:name="z31192" w:id="30686"/>
    <w:p>
      <w:pPr>
        <w:spacing w:after="0"/>
        <w:ind w:left="0"/>
        <w:jc w:val="both"/>
      </w:pPr>
      <w:r>
        <w:rPr>
          <w:rFonts w:ascii="Times New Roman"/>
          <w:b w:val="false"/>
          <w:i w:val="false"/>
          <w:color w:val="000000"/>
          <w:sz w:val="28"/>
        </w:rPr>
        <w:t>
      Тема 18. Упражнение "Волшебный шарик". Волны мышечного напряжения. Расслабление. Понятие "Предельные напряжения". Проверка части тела на напряжение. Формирование навыка мышечного внимания через тренинг. Умение многовенно направлять внимание мускульного контролера к любой группе мышц.</w:t>
      </w:r>
    </w:p>
    <w:bookmarkEnd w:id="30686"/>
    <w:bookmarkStart w:name="z31193" w:id="30687"/>
    <w:p>
      <w:pPr>
        <w:spacing w:after="0"/>
        <w:ind w:left="0"/>
        <w:jc w:val="both"/>
      </w:pPr>
      <w:r>
        <w:rPr>
          <w:rFonts w:ascii="Times New Roman"/>
          <w:b w:val="false"/>
          <w:i w:val="false"/>
          <w:color w:val="000000"/>
          <w:sz w:val="28"/>
        </w:rPr>
        <w:t xml:space="preserve">
      Представление волшебного шарика. Работа пальцев. Катание воображаемого шарика всей ладонью, пальцами. Темпы движения рук. Медленно – быстро. Слежение за движением шарика. Тренировка глаз. Слежение за воображаемым шариком. Создание разных маршрутов. </w:t>
      </w:r>
    </w:p>
    <w:bookmarkEnd w:id="30687"/>
    <w:bookmarkStart w:name="z31194" w:id="30688"/>
    <w:p>
      <w:pPr>
        <w:spacing w:after="0"/>
        <w:ind w:left="0"/>
        <w:jc w:val="both"/>
      </w:pPr>
      <w:r>
        <w:rPr>
          <w:rFonts w:ascii="Times New Roman"/>
          <w:b w:val="false"/>
          <w:i w:val="false"/>
          <w:color w:val="000000"/>
          <w:sz w:val="28"/>
        </w:rPr>
        <w:t>
      Тема 19. Воображаемые предметы. Вес воображаемых предметов. Роль упражнения с воображаемыми предметами. Определение состояния напряжения и ослабления мышц. Упражнение на беспредметные действия. Ощущение движения. Снятие излишнего напряжения. Сохранение естественности движения и игры артистов. Обучение контролю за мускулами и движениями. Обучение инстинктивному созданию необходимого напряжения. Поиск центра тяжести. Точка опоры.</w:t>
      </w:r>
    </w:p>
    <w:bookmarkEnd w:id="30688"/>
    <w:bookmarkStart w:name="z31195" w:id="30689"/>
    <w:p>
      <w:pPr>
        <w:spacing w:after="0"/>
        <w:ind w:left="0"/>
        <w:jc w:val="both"/>
      </w:pPr>
      <w:r>
        <w:rPr>
          <w:rFonts w:ascii="Times New Roman"/>
          <w:b w:val="false"/>
          <w:i w:val="false"/>
          <w:color w:val="000000"/>
          <w:sz w:val="28"/>
        </w:rPr>
        <w:t xml:space="preserve">
      Тема 20. Театр теней. История театра теней. Тени животных своими руками. Необходимые материалы. Создание образа с помощью пальцев рук. Развитие фантазии и воображения. Показ иллюстративного материала. Выбор персонажа. Постановка мини-спектакля. </w:t>
      </w:r>
    </w:p>
    <w:bookmarkEnd w:id="30689"/>
    <w:bookmarkStart w:name="z31196" w:id="30690"/>
    <w:p>
      <w:pPr>
        <w:spacing w:after="0"/>
        <w:ind w:left="0"/>
        <w:jc w:val="both"/>
      </w:pPr>
      <w:r>
        <w:rPr>
          <w:rFonts w:ascii="Times New Roman"/>
          <w:b w:val="false"/>
          <w:i w:val="false"/>
          <w:color w:val="000000"/>
          <w:sz w:val="28"/>
        </w:rPr>
        <w:t>
      Тема 21. Подготовительные упражнения. Воображаемое зеркало. Создание ощущения поверхности зеркала. Работа одной рукой. Работа двумя руками. Основное упражнение. Техника выполнения. Выполнение разученных движений по схеме подготовительного упражнения. Создание "ощущения поверхности". Передача воображаемого ощущения зрителям. Музыкальное сопровождение – вальс в среднем темпе. Каждый штрих на протяжении одного такта, все упражнение — за восемь тактов.</w:t>
      </w:r>
    </w:p>
    <w:bookmarkEnd w:id="30690"/>
    <w:bookmarkStart w:name="z31197" w:id="30691"/>
    <w:p>
      <w:pPr>
        <w:spacing w:after="0"/>
        <w:ind w:left="0"/>
        <w:jc w:val="both"/>
      </w:pPr>
      <w:r>
        <w:rPr>
          <w:rFonts w:ascii="Times New Roman"/>
          <w:b w:val="false"/>
          <w:i w:val="false"/>
          <w:color w:val="000000"/>
          <w:sz w:val="28"/>
        </w:rPr>
        <w:t xml:space="preserve">
      Тема 22. Эстрадные номера. Постановка эстрадного номер с помощью пластики рук. </w:t>
      </w:r>
    </w:p>
    <w:bookmarkEnd w:id="30691"/>
    <w:bookmarkStart w:name="z31198" w:id="30692"/>
    <w:p>
      <w:pPr>
        <w:spacing w:after="0"/>
        <w:ind w:left="0"/>
        <w:jc w:val="both"/>
      </w:pPr>
      <w:r>
        <w:rPr>
          <w:rFonts w:ascii="Times New Roman"/>
          <w:b w:val="false"/>
          <w:i w:val="false"/>
          <w:color w:val="000000"/>
          <w:sz w:val="28"/>
        </w:rPr>
        <w:t xml:space="preserve">
      65. Ожидаемые результаты освоения Программы профориентационного класса. </w:t>
      </w:r>
    </w:p>
    <w:bookmarkEnd w:id="30692"/>
    <w:bookmarkStart w:name="z31199" w:id="30693"/>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30693"/>
    <w:bookmarkStart w:name="z31200" w:id="30694"/>
    <w:p>
      <w:pPr>
        <w:spacing w:after="0"/>
        <w:ind w:left="0"/>
        <w:jc w:val="both"/>
      </w:pPr>
      <w:r>
        <w:rPr>
          <w:rFonts w:ascii="Times New Roman"/>
          <w:b w:val="false"/>
          <w:i w:val="false"/>
          <w:color w:val="000000"/>
          <w:sz w:val="28"/>
        </w:rPr>
        <w:t>
      1) владеет своим телом в достаточной степени для воплощения пластического образа;</w:t>
      </w:r>
    </w:p>
    <w:bookmarkEnd w:id="30694"/>
    <w:bookmarkStart w:name="z31201" w:id="30695"/>
    <w:p>
      <w:pPr>
        <w:spacing w:after="0"/>
        <w:ind w:left="0"/>
        <w:jc w:val="both"/>
      </w:pPr>
      <w:r>
        <w:rPr>
          <w:rFonts w:ascii="Times New Roman"/>
          <w:b w:val="false"/>
          <w:i w:val="false"/>
          <w:color w:val="000000"/>
          <w:sz w:val="28"/>
        </w:rPr>
        <w:t>
      2) умеет выполнять упражнения на укрепление мышц рук;</w:t>
      </w:r>
    </w:p>
    <w:bookmarkEnd w:id="30695"/>
    <w:bookmarkStart w:name="z31202" w:id="30696"/>
    <w:p>
      <w:pPr>
        <w:spacing w:after="0"/>
        <w:ind w:left="0"/>
        <w:jc w:val="both"/>
      </w:pPr>
      <w:r>
        <w:rPr>
          <w:rFonts w:ascii="Times New Roman"/>
          <w:b w:val="false"/>
          <w:i w:val="false"/>
          <w:color w:val="000000"/>
          <w:sz w:val="28"/>
        </w:rPr>
        <w:t>
      3) знает и выполняет тренинги для развития пластичности рук;</w:t>
      </w:r>
    </w:p>
    <w:bookmarkEnd w:id="30696"/>
    <w:bookmarkStart w:name="z31203" w:id="30697"/>
    <w:p>
      <w:pPr>
        <w:spacing w:after="0"/>
        <w:ind w:left="0"/>
        <w:jc w:val="both"/>
      </w:pPr>
      <w:r>
        <w:rPr>
          <w:rFonts w:ascii="Times New Roman"/>
          <w:b w:val="false"/>
          <w:i w:val="false"/>
          <w:color w:val="000000"/>
          <w:sz w:val="28"/>
        </w:rPr>
        <w:t>
      4) умеет изображать разных животных, меняя положение пальцев на плоскости или на ширме;</w:t>
      </w:r>
    </w:p>
    <w:bookmarkEnd w:id="30697"/>
    <w:bookmarkStart w:name="z31204" w:id="30698"/>
    <w:p>
      <w:pPr>
        <w:spacing w:after="0"/>
        <w:ind w:left="0"/>
        <w:jc w:val="both"/>
      </w:pPr>
      <w:r>
        <w:rPr>
          <w:rFonts w:ascii="Times New Roman"/>
          <w:b w:val="false"/>
          <w:i w:val="false"/>
          <w:color w:val="000000"/>
          <w:sz w:val="28"/>
        </w:rPr>
        <w:t>
      5) умеет преодолевать мышечные и психологические зажимы при выходе на публику;</w:t>
      </w:r>
    </w:p>
    <w:bookmarkEnd w:id="30698"/>
    <w:bookmarkStart w:name="z31205" w:id="30699"/>
    <w:p>
      <w:pPr>
        <w:spacing w:after="0"/>
        <w:ind w:left="0"/>
        <w:jc w:val="both"/>
      </w:pPr>
      <w:r>
        <w:rPr>
          <w:rFonts w:ascii="Times New Roman"/>
          <w:b w:val="false"/>
          <w:i w:val="false"/>
          <w:color w:val="000000"/>
          <w:sz w:val="28"/>
        </w:rPr>
        <w:t xml:space="preserve">
      6) выполняет упражнения на развитие гибкости и подвижности пальцев; </w:t>
      </w:r>
    </w:p>
    <w:bookmarkEnd w:id="30699"/>
    <w:bookmarkStart w:name="z31206" w:id="30700"/>
    <w:p>
      <w:pPr>
        <w:spacing w:after="0"/>
        <w:ind w:left="0"/>
        <w:jc w:val="both"/>
      </w:pPr>
      <w:r>
        <w:rPr>
          <w:rFonts w:ascii="Times New Roman"/>
          <w:b w:val="false"/>
          <w:i w:val="false"/>
          <w:color w:val="000000"/>
          <w:sz w:val="28"/>
        </w:rPr>
        <w:t>
      7) знает и умеет работать над воображаемыми предметами;</w:t>
      </w:r>
    </w:p>
    <w:bookmarkEnd w:id="30700"/>
    <w:bookmarkStart w:name="z31207" w:id="30701"/>
    <w:p>
      <w:pPr>
        <w:spacing w:after="0"/>
        <w:ind w:left="0"/>
        <w:jc w:val="both"/>
      </w:pPr>
      <w:r>
        <w:rPr>
          <w:rFonts w:ascii="Times New Roman"/>
          <w:b w:val="false"/>
          <w:i w:val="false"/>
          <w:color w:val="000000"/>
          <w:sz w:val="28"/>
        </w:rPr>
        <w:t>
      8) умеет создавать небольшие самостоятельные этюды.</w:t>
      </w:r>
    </w:p>
    <w:bookmarkEnd w:id="30701"/>
    <w:bookmarkStart w:name="z31208" w:id="30702"/>
    <w:p>
      <w:pPr>
        <w:spacing w:after="0"/>
        <w:ind w:left="0"/>
        <w:jc w:val="left"/>
      </w:pPr>
      <w:r>
        <w:rPr>
          <w:rFonts w:ascii="Times New Roman"/>
          <w:b/>
          <w:i w:val="false"/>
          <w:color w:val="000000"/>
        </w:rPr>
        <w:t xml:space="preserve"> Глава 4. Критерии оценки результатов обучения</w:t>
      </w:r>
    </w:p>
    <w:bookmarkEnd w:id="30702"/>
    <w:bookmarkStart w:name="z31209" w:id="30703"/>
    <w:p>
      <w:pPr>
        <w:spacing w:after="0"/>
        <w:ind w:left="0"/>
        <w:jc w:val="both"/>
      </w:pPr>
      <w:r>
        <w:rPr>
          <w:rFonts w:ascii="Times New Roman"/>
          <w:b w:val="false"/>
          <w:i w:val="false"/>
          <w:color w:val="000000"/>
          <w:sz w:val="28"/>
        </w:rPr>
        <w:t>
      66. Целью контроля успеваемости является выявление результативности в освоении Программы обучающимся.</w:t>
      </w:r>
    </w:p>
    <w:bookmarkEnd w:id="30703"/>
    <w:bookmarkStart w:name="z31210" w:id="30704"/>
    <w:p>
      <w:pPr>
        <w:spacing w:after="0"/>
        <w:ind w:left="0"/>
        <w:jc w:val="both"/>
      </w:pPr>
      <w:r>
        <w:rPr>
          <w:rFonts w:ascii="Times New Roman"/>
          <w:b w:val="false"/>
          <w:i w:val="false"/>
          <w:color w:val="000000"/>
          <w:sz w:val="28"/>
        </w:rPr>
        <w:t xml:space="preserve">
      67. Контроль освоения Программы обучающимся осуществляется в форме контрольной работы, зачета. </w:t>
      </w:r>
    </w:p>
    <w:bookmarkEnd w:id="30704"/>
    <w:bookmarkStart w:name="z31211" w:id="30705"/>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30705"/>
    <w:bookmarkStart w:name="z31212" w:id="30706"/>
    <w:p>
      <w:pPr>
        <w:spacing w:after="0"/>
        <w:ind w:left="0"/>
        <w:jc w:val="both"/>
      </w:pPr>
      <w:r>
        <w:rPr>
          <w:rFonts w:ascii="Times New Roman"/>
          <w:b w:val="false"/>
          <w:i w:val="false"/>
          <w:color w:val="000000"/>
          <w:sz w:val="28"/>
        </w:rPr>
        <w:t>
      1) 1 класса – в первом полугодии: контрольная работа (комплекс подготовительного, развивающего, пластического тренингов), во втором полугодии: зачет (пластический этюд);</w:t>
      </w:r>
    </w:p>
    <w:bookmarkEnd w:id="30706"/>
    <w:bookmarkStart w:name="z31213" w:id="30707"/>
    <w:p>
      <w:pPr>
        <w:spacing w:after="0"/>
        <w:ind w:left="0"/>
        <w:jc w:val="both"/>
      </w:pPr>
      <w:r>
        <w:rPr>
          <w:rFonts w:ascii="Times New Roman"/>
          <w:b w:val="false"/>
          <w:i w:val="false"/>
          <w:color w:val="000000"/>
          <w:sz w:val="28"/>
        </w:rPr>
        <w:t>
      2) 2 класса – в первом полугодии: контрольная работа (упражнения, укрепляющие мышцы кистей рук, развивающие координацию движений пальцев, кистей рук), во втором полугодии: зачет (этюд-импровизация);</w:t>
      </w:r>
    </w:p>
    <w:bookmarkEnd w:id="30707"/>
    <w:bookmarkStart w:name="z31214" w:id="30708"/>
    <w:p>
      <w:pPr>
        <w:spacing w:after="0"/>
        <w:ind w:left="0"/>
        <w:jc w:val="both"/>
      </w:pPr>
      <w:r>
        <w:rPr>
          <w:rFonts w:ascii="Times New Roman"/>
          <w:b w:val="false"/>
          <w:i w:val="false"/>
          <w:color w:val="000000"/>
          <w:sz w:val="28"/>
        </w:rPr>
        <w:t>
      3) 3 класса – в первом полугодии: контрольная работа (упражнения тренинга для пластики тела и рук), во втором полугодии: зачет (учебная постановка);</w:t>
      </w:r>
    </w:p>
    <w:bookmarkEnd w:id="30708"/>
    <w:bookmarkStart w:name="z31215" w:id="30709"/>
    <w:p>
      <w:pPr>
        <w:spacing w:after="0"/>
        <w:ind w:left="0"/>
        <w:jc w:val="both"/>
      </w:pPr>
      <w:r>
        <w:rPr>
          <w:rFonts w:ascii="Times New Roman"/>
          <w:b w:val="false"/>
          <w:i w:val="false"/>
          <w:color w:val="000000"/>
          <w:sz w:val="28"/>
        </w:rPr>
        <w:t>
      4) 4 класса – в первом полугодии: контрольная работа (этюд на заданную тему, музыку, ситуацию), во втором полугодии: зачет (показ творческой работы);</w:t>
      </w:r>
    </w:p>
    <w:bookmarkEnd w:id="30709"/>
    <w:bookmarkStart w:name="z31216" w:id="30710"/>
    <w:p>
      <w:pPr>
        <w:spacing w:after="0"/>
        <w:ind w:left="0"/>
        <w:jc w:val="both"/>
      </w:pPr>
      <w:r>
        <w:rPr>
          <w:rFonts w:ascii="Times New Roman"/>
          <w:b w:val="false"/>
          <w:i w:val="false"/>
          <w:color w:val="000000"/>
          <w:sz w:val="28"/>
        </w:rPr>
        <w:t xml:space="preserve">
      5) профориентационного класса – в первом полугодии: контрольная работа (этюд на заданную тему), во втором полугодии: зачет (показ эстрадного номера). </w:t>
      </w:r>
    </w:p>
    <w:bookmarkEnd w:id="30710"/>
    <w:bookmarkStart w:name="z31217" w:id="30711"/>
    <w:p>
      <w:pPr>
        <w:spacing w:after="0"/>
        <w:ind w:left="0"/>
        <w:jc w:val="both"/>
      </w:pPr>
      <w:r>
        <w:rPr>
          <w:rFonts w:ascii="Times New Roman"/>
          <w:b w:val="false"/>
          <w:i w:val="false"/>
          <w:color w:val="000000"/>
          <w:sz w:val="28"/>
        </w:rPr>
        <w:t>
      68. Критерии оценки:</w:t>
      </w:r>
    </w:p>
    <w:bookmarkEnd w:id="30711"/>
    <w:bookmarkStart w:name="z31218" w:id="30712"/>
    <w:p>
      <w:pPr>
        <w:spacing w:after="0"/>
        <w:ind w:left="0"/>
        <w:jc w:val="both"/>
      </w:pPr>
      <w:r>
        <w:rPr>
          <w:rFonts w:ascii="Times New Roman"/>
          <w:b w:val="false"/>
          <w:i w:val="false"/>
          <w:color w:val="000000"/>
          <w:sz w:val="28"/>
        </w:rPr>
        <w:t>
      1) оценка "5" "отлично" – четкое исполнение элементов гимнастики, знание техники выполнения разных упражнений для рук, точная координация движений, хороший темп и ритм исполняемых элементов, артистизм, выразительность, гибкость и пластичность;</w:t>
      </w:r>
    </w:p>
    <w:bookmarkEnd w:id="30712"/>
    <w:bookmarkStart w:name="z31219" w:id="30713"/>
    <w:p>
      <w:pPr>
        <w:spacing w:after="0"/>
        <w:ind w:left="0"/>
        <w:jc w:val="both"/>
      </w:pPr>
      <w:r>
        <w:rPr>
          <w:rFonts w:ascii="Times New Roman"/>
          <w:b w:val="false"/>
          <w:i w:val="false"/>
          <w:color w:val="000000"/>
          <w:sz w:val="28"/>
        </w:rPr>
        <w:t>
      2) оценка "4" "хорошо" – четкое исполнение элементов гимнастики, знание техники выполнения разных упражнений для рук, точная координация движений, хороший темп и ритм исполняемых элементов, артистизм, выразительность, гибкость и пластичность, но имеются некоторые технические ошибки;</w:t>
      </w:r>
    </w:p>
    <w:bookmarkEnd w:id="30713"/>
    <w:bookmarkStart w:name="z31220" w:id="30714"/>
    <w:p>
      <w:pPr>
        <w:spacing w:after="0"/>
        <w:ind w:left="0"/>
        <w:jc w:val="both"/>
      </w:pPr>
      <w:r>
        <w:rPr>
          <w:rFonts w:ascii="Times New Roman"/>
          <w:b w:val="false"/>
          <w:i w:val="false"/>
          <w:color w:val="000000"/>
          <w:sz w:val="28"/>
        </w:rPr>
        <w:t>
      3) оценка "3" "удовлетворительно" – наличие ошибок при исполнении элементов гимнастики, упражнений для рук, руки не достаточно пластичны и выразительны, движения не отработаны;</w:t>
      </w:r>
    </w:p>
    <w:bookmarkEnd w:id="30714"/>
    <w:bookmarkStart w:name="z31221" w:id="30715"/>
    <w:p>
      <w:pPr>
        <w:spacing w:after="0"/>
        <w:ind w:left="0"/>
        <w:jc w:val="both"/>
      </w:pPr>
      <w:r>
        <w:rPr>
          <w:rFonts w:ascii="Times New Roman"/>
          <w:b w:val="false"/>
          <w:i w:val="false"/>
          <w:color w:val="000000"/>
          <w:sz w:val="28"/>
        </w:rPr>
        <w:t>
      2) оценка "2" "неудовлетворительно" – наличие грубых ошибок при исполнении элементов, незнание элементарных упражнений;</w:t>
      </w:r>
    </w:p>
    <w:bookmarkEnd w:id="30715"/>
    <w:bookmarkStart w:name="z31222" w:id="30716"/>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071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79</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1224" w:id="30717"/>
    <w:p>
      <w:pPr>
        <w:spacing w:after="0"/>
        <w:ind w:left="0"/>
        <w:jc w:val="left"/>
      </w:pPr>
      <w:r>
        <w:rPr>
          <w:rFonts w:ascii="Times New Roman"/>
          <w:b/>
          <w:i w:val="false"/>
          <w:color w:val="000000"/>
        </w:rPr>
        <w:t xml:space="preserve"> Образовательная программа "История мирового кино" детских школ искусств</w:t>
      </w:r>
    </w:p>
    <w:bookmarkEnd w:id="30717"/>
    <w:bookmarkStart w:name="z31225" w:id="30718"/>
    <w:p>
      <w:pPr>
        <w:spacing w:after="0"/>
        <w:ind w:left="0"/>
        <w:jc w:val="left"/>
      </w:pPr>
      <w:r>
        <w:rPr>
          <w:rFonts w:ascii="Times New Roman"/>
          <w:b/>
          <w:i w:val="false"/>
          <w:color w:val="000000"/>
        </w:rPr>
        <w:t xml:space="preserve"> Глава 1. Общие положения</w:t>
      </w:r>
    </w:p>
    <w:bookmarkEnd w:id="30718"/>
    <w:bookmarkStart w:name="z31226" w:id="30719"/>
    <w:p>
      <w:pPr>
        <w:spacing w:after="0"/>
        <w:ind w:left="0"/>
        <w:jc w:val="both"/>
      </w:pPr>
      <w:r>
        <w:rPr>
          <w:rFonts w:ascii="Times New Roman"/>
          <w:b w:val="false"/>
          <w:i w:val="false"/>
          <w:color w:val="000000"/>
          <w:sz w:val="28"/>
        </w:rPr>
        <w:t>
      1. Образовательная программа "История мирового кино"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"История мирового кино".</w:t>
      </w:r>
    </w:p>
    <w:bookmarkEnd w:id="30719"/>
    <w:bookmarkStart w:name="z31227" w:id="30720"/>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30720"/>
    <w:bookmarkStart w:name="z31228" w:id="30721"/>
    <w:p>
      <w:pPr>
        <w:spacing w:after="0"/>
        <w:ind w:left="0"/>
        <w:jc w:val="both"/>
      </w:pPr>
      <w:r>
        <w:rPr>
          <w:rFonts w:ascii="Times New Roman"/>
          <w:b w:val="false"/>
          <w:i w:val="false"/>
          <w:color w:val="000000"/>
          <w:sz w:val="28"/>
        </w:rPr>
        <w:t>
      1) театр абсурда или драма абсурда – абсурдистское направление в западноевропейской драматургии и театре, возникшее в середине двадцатого века;</w:t>
      </w:r>
    </w:p>
    <w:bookmarkEnd w:id="30721"/>
    <w:bookmarkStart w:name="z31229" w:id="30722"/>
    <w:p>
      <w:pPr>
        <w:spacing w:after="0"/>
        <w:ind w:left="0"/>
        <w:jc w:val="both"/>
      </w:pPr>
      <w:r>
        <w:rPr>
          <w:rFonts w:ascii="Times New Roman"/>
          <w:b w:val="false"/>
          <w:i w:val="false"/>
          <w:color w:val="000000"/>
          <w:sz w:val="28"/>
        </w:rPr>
        <w:t>
      2) анимация – придание способности двигаться или видимости жизни объектам, мертвым телам в выдуманных мирах художественных произведений и игр жанра фэнтези;</w:t>
      </w:r>
    </w:p>
    <w:bookmarkEnd w:id="30722"/>
    <w:bookmarkStart w:name="z31230" w:id="30723"/>
    <w:p>
      <w:pPr>
        <w:spacing w:after="0"/>
        <w:ind w:left="0"/>
        <w:jc w:val="both"/>
      </w:pPr>
      <w:r>
        <w:rPr>
          <w:rFonts w:ascii="Times New Roman"/>
          <w:b w:val="false"/>
          <w:i w:val="false"/>
          <w:color w:val="000000"/>
          <w:sz w:val="28"/>
        </w:rPr>
        <w:t>
      3) баллада – многозначный литературоведческий и музыковедческий термин;</w:t>
      </w:r>
    </w:p>
    <w:bookmarkEnd w:id="30723"/>
    <w:bookmarkStart w:name="z31231" w:id="30724"/>
    <w:p>
      <w:pPr>
        <w:spacing w:after="0"/>
        <w:ind w:left="0"/>
        <w:jc w:val="both"/>
      </w:pPr>
      <w:r>
        <w:rPr>
          <w:rFonts w:ascii="Times New Roman"/>
          <w:b w:val="false"/>
          <w:i w:val="false"/>
          <w:color w:val="000000"/>
          <w:sz w:val="28"/>
        </w:rPr>
        <w:t>
      4) блокбастер – популярные, высокобюджетные голливудские фильмы;</w:t>
      </w:r>
    </w:p>
    <w:bookmarkEnd w:id="30724"/>
    <w:bookmarkStart w:name="z31232" w:id="30725"/>
    <w:p>
      <w:pPr>
        <w:spacing w:after="0"/>
        <w:ind w:left="0"/>
        <w:jc w:val="both"/>
      </w:pPr>
      <w:r>
        <w:rPr>
          <w:rFonts w:ascii="Times New Roman"/>
          <w:b w:val="false"/>
          <w:i w:val="false"/>
          <w:color w:val="000000"/>
          <w:sz w:val="28"/>
        </w:rPr>
        <w:t>
      5) боевик – общее определение довольно широкого направления кинематографического искусства;</w:t>
      </w:r>
    </w:p>
    <w:bookmarkEnd w:id="30725"/>
    <w:bookmarkStart w:name="z31233" w:id="30726"/>
    <w:p>
      <w:pPr>
        <w:spacing w:after="0"/>
        <w:ind w:left="0"/>
        <w:jc w:val="both"/>
      </w:pPr>
      <w:r>
        <w:rPr>
          <w:rFonts w:ascii="Times New Roman"/>
          <w:b w:val="false"/>
          <w:i w:val="false"/>
          <w:color w:val="000000"/>
          <w:sz w:val="28"/>
        </w:rPr>
        <w:t>
      6) вестерн –направление киноискусства, характерное для Америки, включающий в себя различные жанры: комедию, боевик, детектив, триллер, фантастику;</w:t>
      </w:r>
    </w:p>
    <w:bookmarkEnd w:id="30726"/>
    <w:bookmarkStart w:name="z31234" w:id="30727"/>
    <w:p>
      <w:pPr>
        <w:spacing w:after="0"/>
        <w:ind w:left="0"/>
        <w:jc w:val="both"/>
      </w:pPr>
      <w:r>
        <w:rPr>
          <w:rFonts w:ascii="Times New Roman"/>
          <w:b w:val="false"/>
          <w:i w:val="false"/>
          <w:color w:val="000000"/>
          <w:sz w:val="28"/>
        </w:rPr>
        <w:t>
       7) научно-популярное кино – фильм, снятый по заранее разработанному литературному сценарию, посвященный показу явлений природы, процессов в различных областях науки, техники, промышленности и сельского хозяйства;</w:t>
      </w:r>
    </w:p>
    <w:bookmarkEnd w:id="30727"/>
    <w:bookmarkStart w:name="z31235" w:id="30728"/>
    <w:p>
      <w:pPr>
        <w:spacing w:after="0"/>
        <w:ind w:left="0"/>
        <w:jc w:val="both"/>
      </w:pPr>
      <w:r>
        <w:rPr>
          <w:rFonts w:ascii="Times New Roman"/>
          <w:b w:val="false"/>
          <w:i w:val="false"/>
          <w:color w:val="000000"/>
          <w:sz w:val="28"/>
        </w:rPr>
        <w:t>
      8) гангстерский фильм – поджанр боевика, криминального фильма, рассказывающий об организованной преступности;</w:t>
      </w:r>
    </w:p>
    <w:bookmarkEnd w:id="30728"/>
    <w:bookmarkStart w:name="z31236" w:id="30729"/>
    <w:p>
      <w:pPr>
        <w:spacing w:after="0"/>
        <w:ind w:left="0"/>
        <w:jc w:val="both"/>
      </w:pPr>
      <w:r>
        <w:rPr>
          <w:rFonts w:ascii="Times New Roman"/>
          <w:b w:val="false"/>
          <w:i w:val="false"/>
          <w:color w:val="000000"/>
          <w:sz w:val="28"/>
        </w:rPr>
        <w:t>
      9) детектив – преимущественно литературный и кинематографический жанр, произведения которого описывают процесс исследования загадочного происшествия с целью выяснения его обстоятельств и раскрытия загадки;</w:t>
      </w:r>
    </w:p>
    <w:bookmarkEnd w:id="30729"/>
    <w:bookmarkStart w:name="z31237" w:id="30730"/>
    <w:p>
      <w:pPr>
        <w:spacing w:after="0"/>
        <w:ind w:left="0"/>
        <w:jc w:val="both"/>
      </w:pPr>
      <w:r>
        <w:rPr>
          <w:rFonts w:ascii="Times New Roman"/>
          <w:b w:val="false"/>
          <w:i w:val="false"/>
          <w:color w:val="000000"/>
          <w:sz w:val="28"/>
        </w:rPr>
        <w:t>
      10) документальное кино – вид кинематографа, в основу которого легли съемки подлинных событий и лиц;</w:t>
      </w:r>
    </w:p>
    <w:bookmarkEnd w:id="30730"/>
    <w:bookmarkStart w:name="z31238" w:id="30731"/>
    <w:p>
      <w:pPr>
        <w:spacing w:after="0"/>
        <w:ind w:left="0"/>
        <w:jc w:val="both"/>
      </w:pPr>
      <w:r>
        <w:rPr>
          <w:rFonts w:ascii="Times New Roman"/>
          <w:b w:val="false"/>
          <w:i w:val="false"/>
          <w:color w:val="000000"/>
          <w:sz w:val="28"/>
        </w:rPr>
        <w:t>
      11) кадр – первичный художественный элемент фильма с его пространственными и временными качествами;</w:t>
      </w:r>
    </w:p>
    <w:bookmarkEnd w:id="30731"/>
    <w:bookmarkStart w:name="z31239" w:id="30732"/>
    <w:p>
      <w:pPr>
        <w:spacing w:after="0"/>
        <w:ind w:left="0"/>
        <w:jc w:val="both"/>
      </w:pPr>
      <w:r>
        <w:rPr>
          <w:rFonts w:ascii="Times New Roman"/>
          <w:b w:val="false"/>
          <w:i w:val="false"/>
          <w:color w:val="000000"/>
          <w:sz w:val="28"/>
        </w:rPr>
        <w:t>
      12) кинематография – вид искусства, отрасль культуры и промышленности, осуществляющая производство фильмов и показ их зрителю;</w:t>
      </w:r>
    </w:p>
    <w:bookmarkEnd w:id="30732"/>
    <w:bookmarkStart w:name="z31240" w:id="30733"/>
    <w:p>
      <w:pPr>
        <w:spacing w:after="0"/>
        <w:ind w:left="0"/>
        <w:jc w:val="both"/>
      </w:pPr>
      <w:r>
        <w:rPr>
          <w:rFonts w:ascii="Times New Roman"/>
          <w:b w:val="false"/>
          <w:i w:val="false"/>
          <w:color w:val="000000"/>
          <w:sz w:val="28"/>
        </w:rPr>
        <w:t>
      13) кинорежиссер – постановщик фильма, возглавляющий творческую и производственную работу по его созданию;</w:t>
      </w:r>
    </w:p>
    <w:bookmarkEnd w:id="30733"/>
    <w:bookmarkStart w:name="z31241" w:id="30734"/>
    <w:p>
      <w:pPr>
        <w:spacing w:after="0"/>
        <w:ind w:left="0"/>
        <w:jc w:val="both"/>
      </w:pPr>
      <w:r>
        <w:rPr>
          <w:rFonts w:ascii="Times New Roman"/>
          <w:b w:val="false"/>
          <w:i w:val="false"/>
          <w:color w:val="000000"/>
          <w:sz w:val="28"/>
        </w:rPr>
        <w:t>
      14) кинохроника – оперативная киноинформация (репортаж) об актуальных событиях и фактах современной жизни;</w:t>
      </w:r>
    </w:p>
    <w:bookmarkEnd w:id="30734"/>
    <w:bookmarkStart w:name="z31242" w:id="30735"/>
    <w:p>
      <w:pPr>
        <w:spacing w:after="0"/>
        <w:ind w:left="0"/>
        <w:jc w:val="both"/>
      </w:pPr>
      <w:r>
        <w:rPr>
          <w:rFonts w:ascii="Times New Roman"/>
          <w:b w:val="false"/>
          <w:i w:val="false"/>
          <w:color w:val="000000"/>
          <w:sz w:val="28"/>
        </w:rPr>
        <w:t>
      15) киноэпопея – жанр кинематографа, игрового кино, относящийся к эпическим жанрам искусства, в котором действия развиваются на фоне исторических моментов или фильм, в котором использованы только исторические моменты;</w:t>
      </w:r>
    </w:p>
    <w:bookmarkEnd w:id="30735"/>
    <w:bookmarkStart w:name="z31243" w:id="30736"/>
    <w:p>
      <w:pPr>
        <w:spacing w:after="0"/>
        <w:ind w:left="0"/>
        <w:jc w:val="both"/>
      </w:pPr>
      <w:r>
        <w:rPr>
          <w:rFonts w:ascii="Times New Roman"/>
          <w:b w:val="false"/>
          <w:i w:val="false"/>
          <w:color w:val="000000"/>
          <w:sz w:val="28"/>
        </w:rPr>
        <w:t xml:space="preserve">
      16) кинопрокат – планируемый показ в кинотеатре в течение определенного промежутка времени какой-либо киноленты; </w:t>
      </w:r>
    </w:p>
    <w:bookmarkEnd w:id="30736"/>
    <w:bookmarkStart w:name="z31244" w:id="30737"/>
    <w:p>
      <w:pPr>
        <w:spacing w:after="0"/>
        <w:ind w:left="0"/>
        <w:jc w:val="both"/>
      </w:pPr>
      <w:r>
        <w:rPr>
          <w:rFonts w:ascii="Times New Roman"/>
          <w:b w:val="false"/>
          <w:i w:val="false"/>
          <w:color w:val="000000"/>
          <w:sz w:val="28"/>
        </w:rPr>
        <w:t>
      17) киноискусство – род искусства, произведения которого создаются с помощью киносъемки реальных, специально инсценированных или воссозданных средствами мультипликации событий;</w:t>
      </w:r>
    </w:p>
    <w:bookmarkEnd w:id="30737"/>
    <w:bookmarkStart w:name="z31245" w:id="30738"/>
    <w:p>
      <w:pPr>
        <w:spacing w:after="0"/>
        <w:ind w:left="0"/>
        <w:jc w:val="both"/>
      </w:pPr>
      <w:r>
        <w:rPr>
          <w:rFonts w:ascii="Times New Roman"/>
          <w:b w:val="false"/>
          <w:i w:val="false"/>
          <w:color w:val="000000"/>
          <w:sz w:val="28"/>
        </w:rPr>
        <w:t>
      18) киносъемка – получение на кинопленке ряда последовательных кадров с изображениями снимаемого объекта в различных фазах его движения; художественно-творческий и производственно-технический процесс в создании фильма;</w:t>
      </w:r>
    </w:p>
    <w:bookmarkEnd w:id="30738"/>
    <w:bookmarkStart w:name="z31246" w:id="30739"/>
    <w:p>
      <w:pPr>
        <w:spacing w:after="0"/>
        <w:ind w:left="0"/>
        <w:jc w:val="both"/>
      </w:pPr>
      <w:r>
        <w:rPr>
          <w:rFonts w:ascii="Times New Roman"/>
          <w:b w:val="false"/>
          <w:i w:val="false"/>
          <w:color w:val="000000"/>
          <w:sz w:val="28"/>
        </w:rPr>
        <w:t>
      19) компьютерная анимация – создание и управление движением объектов и персонажей в плоскости экрана с помощью компьютерной программы;</w:t>
      </w:r>
    </w:p>
    <w:bookmarkEnd w:id="30739"/>
    <w:bookmarkStart w:name="z31247" w:id="30740"/>
    <w:p>
      <w:pPr>
        <w:spacing w:after="0"/>
        <w:ind w:left="0"/>
        <w:jc w:val="both"/>
      </w:pPr>
      <w:r>
        <w:rPr>
          <w:rFonts w:ascii="Times New Roman"/>
          <w:b w:val="false"/>
          <w:i w:val="false"/>
          <w:color w:val="000000"/>
          <w:sz w:val="28"/>
        </w:rPr>
        <w:t>
      20) киберпанк – жанр научной фантастики, отражающий упадок человеческой культуры на фоне технологического прогресса в компьютерную эпоху;</w:t>
      </w:r>
    </w:p>
    <w:bookmarkEnd w:id="30740"/>
    <w:bookmarkStart w:name="z31248" w:id="30741"/>
    <w:p>
      <w:pPr>
        <w:spacing w:after="0"/>
        <w:ind w:left="0"/>
        <w:jc w:val="both"/>
      </w:pPr>
      <w:r>
        <w:rPr>
          <w:rFonts w:ascii="Times New Roman"/>
          <w:b w:val="false"/>
          <w:i w:val="false"/>
          <w:color w:val="000000"/>
          <w:sz w:val="28"/>
        </w:rPr>
        <w:t>
      21) ракурс киносъемки – изображение объекта с различных точек зрения как неподвижной, так и движущейся кинокамерой, активный прием операторского искусства, используемый для построения изобразительно-монтажной композиции фильма;</w:t>
      </w:r>
    </w:p>
    <w:bookmarkEnd w:id="30741"/>
    <w:bookmarkStart w:name="z31249" w:id="30742"/>
    <w:p>
      <w:pPr>
        <w:spacing w:after="0"/>
        <w:ind w:left="0"/>
        <w:jc w:val="both"/>
      </w:pPr>
      <w:r>
        <w:rPr>
          <w:rFonts w:ascii="Times New Roman"/>
          <w:b w:val="false"/>
          <w:i w:val="false"/>
          <w:color w:val="000000"/>
          <w:sz w:val="28"/>
        </w:rPr>
        <w:t>
      22) художественное пространство – пространство произведения искусства, совокупность тех его свойств, которые придают ему внутреннее единство и завершенность;</w:t>
      </w:r>
    </w:p>
    <w:bookmarkEnd w:id="30742"/>
    <w:bookmarkStart w:name="z31250" w:id="30743"/>
    <w:p>
      <w:pPr>
        <w:spacing w:after="0"/>
        <w:ind w:left="0"/>
        <w:jc w:val="both"/>
      </w:pPr>
      <w:r>
        <w:rPr>
          <w:rFonts w:ascii="Times New Roman"/>
          <w:b w:val="false"/>
          <w:i w:val="false"/>
          <w:color w:val="000000"/>
          <w:sz w:val="28"/>
        </w:rPr>
        <w:t>
      23) художественное время – воспроизведение времени в художественном произведении, важнейшая композиционная составляющая произведения;</w:t>
      </w:r>
    </w:p>
    <w:bookmarkEnd w:id="30743"/>
    <w:bookmarkStart w:name="z31251" w:id="30744"/>
    <w:p>
      <w:pPr>
        <w:spacing w:after="0"/>
        <w:ind w:left="0"/>
        <w:jc w:val="both"/>
      </w:pPr>
      <w:r>
        <w:rPr>
          <w:rFonts w:ascii="Times New Roman"/>
          <w:b w:val="false"/>
          <w:i w:val="false"/>
          <w:color w:val="000000"/>
          <w:sz w:val="28"/>
        </w:rPr>
        <w:t>
      24) киноповесть – произведение киноискусства, сюжет которого сравнительно сложный, базируется на целом ряде событий, достигается эпическая широта охвата изображаемой действительности;</w:t>
      </w:r>
    </w:p>
    <w:bookmarkEnd w:id="30744"/>
    <w:bookmarkStart w:name="z31252" w:id="30745"/>
    <w:p>
      <w:pPr>
        <w:spacing w:after="0"/>
        <w:ind w:left="0"/>
        <w:jc w:val="both"/>
      </w:pPr>
      <w:r>
        <w:rPr>
          <w:rFonts w:ascii="Times New Roman"/>
          <w:b w:val="false"/>
          <w:i w:val="false"/>
          <w:color w:val="000000"/>
          <w:sz w:val="28"/>
        </w:rPr>
        <w:t>
      25) выразительные средства кинематографа – художественные средства, с помощью которых раскрывается тема и идея кинофильма;</w:t>
      </w:r>
    </w:p>
    <w:bookmarkEnd w:id="30745"/>
    <w:bookmarkStart w:name="z31253" w:id="30746"/>
    <w:p>
      <w:pPr>
        <w:spacing w:after="0"/>
        <w:ind w:left="0"/>
        <w:jc w:val="both"/>
      </w:pPr>
      <w:r>
        <w:rPr>
          <w:rFonts w:ascii="Times New Roman"/>
          <w:b w:val="false"/>
          <w:i w:val="false"/>
          <w:color w:val="000000"/>
          <w:sz w:val="28"/>
        </w:rPr>
        <w:t xml:space="preserve">
      26) фильм ужасов – жанр художественного фильма, тематически обширный и разнообразный круг фильмов, призванных вызвать у зрителей чувство страха, тревоги и неопределенности, создать напряженную атмосферу ужаса или мучительного ожидания чего-либо ужасного; </w:t>
      </w:r>
    </w:p>
    <w:bookmarkEnd w:id="30746"/>
    <w:bookmarkStart w:name="z31254" w:id="30747"/>
    <w:p>
      <w:pPr>
        <w:spacing w:after="0"/>
        <w:ind w:left="0"/>
        <w:jc w:val="both"/>
      </w:pPr>
      <w:r>
        <w:rPr>
          <w:rFonts w:ascii="Times New Roman"/>
          <w:b w:val="false"/>
          <w:i w:val="false"/>
          <w:color w:val="000000"/>
          <w:sz w:val="28"/>
        </w:rPr>
        <w:t>
      27) монтаж – творческий и технический процесс в кинематографе, на телевидении или звукозаписывающих студиях, позволяющий в результате соединения отдельных фрагментов исходных записей получить единое, композиционно целое произведение;</w:t>
      </w:r>
    </w:p>
    <w:bookmarkEnd w:id="30747"/>
    <w:bookmarkStart w:name="z31255" w:id="30748"/>
    <w:p>
      <w:pPr>
        <w:spacing w:after="0"/>
        <w:ind w:left="0"/>
        <w:jc w:val="both"/>
      </w:pPr>
      <w:r>
        <w:rPr>
          <w:rFonts w:ascii="Times New Roman"/>
          <w:b w:val="false"/>
          <w:i w:val="false"/>
          <w:color w:val="000000"/>
          <w:sz w:val="28"/>
        </w:rPr>
        <w:t>
      28) мультипликация – технические приемы создания иллюзии движущихся изображений с помощью последовательности неподвижных изображений (кадров), сменяющих друг друга с некоторой частотой;</w:t>
      </w:r>
    </w:p>
    <w:bookmarkEnd w:id="30748"/>
    <w:bookmarkStart w:name="z31256" w:id="30749"/>
    <w:p>
      <w:pPr>
        <w:spacing w:after="0"/>
        <w:ind w:left="0"/>
        <w:jc w:val="both"/>
      </w:pPr>
      <w:r>
        <w:rPr>
          <w:rFonts w:ascii="Times New Roman"/>
          <w:b w:val="false"/>
          <w:i w:val="false"/>
          <w:color w:val="000000"/>
          <w:sz w:val="28"/>
        </w:rPr>
        <w:t>
      29) мюзикл – музыкально-театральный сценический жанр, произведение и представление, сочетающее в себе музыкальное, драматическое, хореографическое и оперное искусства;</w:t>
      </w:r>
    </w:p>
    <w:bookmarkEnd w:id="30749"/>
    <w:bookmarkStart w:name="z31257" w:id="30750"/>
    <w:p>
      <w:pPr>
        <w:spacing w:after="0"/>
        <w:ind w:left="0"/>
        <w:jc w:val="both"/>
      </w:pPr>
      <w:r>
        <w:rPr>
          <w:rFonts w:ascii="Times New Roman"/>
          <w:b w:val="false"/>
          <w:i w:val="false"/>
          <w:color w:val="000000"/>
          <w:sz w:val="28"/>
        </w:rPr>
        <w:t>
      30) музыкальный фильм – разновидность звукового кино, жанр киноискусства, особенность которого состоит в том, что актеры фильма не только участвуют в диалогах, но и исполняют песни, содержание которых дополняет сюжет;</w:t>
      </w:r>
    </w:p>
    <w:bookmarkEnd w:id="30750"/>
    <w:bookmarkStart w:name="z31258" w:id="30751"/>
    <w:p>
      <w:pPr>
        <w:spacing w:after="0"/>
        <w:ind w:left="0"/>
        <w:jc w:val="both"/>
      </w:pPr>
      <w:r>
        <w:rPr>
          <w:rFonts w:ascii="Times New Roman"/>
          <w:b w:val="false"/>
          <w:i w:val="false"/>
          <w:color w:val="000000"/>
          <w:sz w:val="28"/>
        </w:rPr>
        <w:t>
      31) мультипликационное кино (анимационное кино) – вид киноискусства, произведения которого создаются путем съемки последовательных фаз движения рисованных (графическая мультипликация) или объемных (объемная мультипликация) объектов;</w:t>
      </w:r>
    </w:p>
    <w:bookmarkEnd w:id="30751"/>
    <w:bookmarkStart w:name="z31259" w:id="30752"/>
    <w:p>
      <w:pPr>
        <w:spacing w:after="0"/>
        <w:ind w:left="0"/>
        <w:jc w:val="both"/>
      </w:pPr>
      <w:r>
        <w:rPr>
          <w:rFonts w:ascii="Times New Roman"/>
          <w:b w:val="false"/>
          <w:i w:val="false"/>
          <w:color w:val="000000"/>
          <w:sz w:val="28"/>
        </w:rPr>
        <w:t>
       32) нуар – кинематографический термин, применяемый к голливудским криминальным драмам сороковых-пятидесятых годов двадцатого века, в которых запечатлена атмосфера пессимизма, недоверия, разочарования и цинизма, характерная для американского общества во время второй мировой войны и в первые годы холодной войны;</w:t>
      </w:r>
    </w:p>
    <w:bookmarkEnd w:id="30752"/>
    <w:bookmarkStart w:name="z31260" w:id="30753"/>
    <w:p>
      <w:pPr>
        <w:spacing w:after="0"/>
        <w:ind w:left="0"/>
        <w:jc w:val="both"/>
      </w:pPr>
      <w:r>
        <w:rPr>
          <w:rFonts w:ascii="Times New Roman"/>
          <w:b w:val="false"/>
          <w:i w:val="false"/>
          <w:color w:val="000000"/>
          <w:sz w:val="28"/>
        </w:rPr>
        <w:t>
      33) игровое (художественное) кино – вид киноискусства, произведение, имеющее в основе сюжет, воплощенный в сценарии и интерпретируемый режиссером;</w:t>
      </w:r>
    </w:p>
    <w:bookmarkEnd w:id="30753"/>
    <w:bookmarkStart w:name="z31261" w:id="30754"/>
    <w:p>
      <w:pPr>
        <w:spacing w:after="0"/>
        <w:ind w:left="0"/>
        <w:jc w:val="both"/>
      </w:pPr>
      <w:r>
        <w:rPr>
          <w:rFonts w:ascii="Times New Roman"/>
          <w:b w:val="false"/>
          <w:i w:val="false"/>
          <w:color w:val="000000"/>
          <w:sz w:val="28"/>
        </w:rPr>
        <w:t>
      34) продюсер – специалист, который принимает непосредственное участие в производстве проекта, регулирует (или помогает регулировать) административные, технологические, творческие или юридические аспекты деятельности, регулирует политику при выполнении какого-либо проекта;</w:t>
      </w:r>
    </w:p>
    <w:bookmarkEnd w:id="30754"/>
    <w:bookmarkStart w:name="z31262" w:id="30755"/>
    <w:p>
      <w:pPr>
        <w:spacing w:after="0"/>
        <w:ind w:left="0"/>
        <w:jc w:val="both"/>
      </w:pPr>
      <w:r>
        <w:rPr>
          <w:rFonts w:ascii="Times New Roman"/>
          <w:b w:val="false"/>
          <w:i w:val="false"/>
          <w:color w:val="000000"/>
          <w:sz w:val="28"/>
        </w:rPr>
        <w:t>
      35) режиссер – творческий работник зрелищных видов искусства: театра, кинематографа, телевидения, цирка, эстрады, который создает на основе пьесы, музыкально-драматического произведения или сценария театральный спектакль, эстрадное, цирковое представление, фильм. </w:t>
      </w:r>
    </w:p>
    <w:bookmarkEnd w:id="30755"/>
    <w:bookmarkStart w:name="z31263" w:id="30756"/>
    <w:p>
      <w:pPr>
        <w:spacing w:after="0"/>
        <w:ind w:left="0"/>
        <w:jc w:val="both"/>
      </w:pPr>
      <w:r>
        <w:rPr>
          <w:rFonts w:ascii="Times New Roman"/>
          <w:b w:val="false"/>
          <w:i w:val="false"/>
          <w:color w:val="000000"/>
          <w:sz w:val="28"/>
        </w:rPr>
        <w:t>
      36) ремейк – артистико-дизайнерский и коммерческий термин, означающий выпуск новых версий уже существующих произведений искусства с видоизменением или добавлением в них собственных характеристик;</w:t>
      </w:r>
    </w:p>
    <w:bookmarkEnd w:id="30756"/>
    <w:bookmarkStart w:name="z31264" w:id="30757"/>
    <w:p>
      <w:pPr>
        <w:spacing w:after="0"/>
        <w:ind w:left="0"/>
        <w:jc w:val="both"/>
      </w:pPr>
      <w:r>
        <w:rPr>
          <w:rFonts w:ascii="Times New Roman"/>
          <w:b w:val="false"/>
          <w:i w:val="false"/>
          <w:color w:val="000000"/>
          <w:sz w:val="28"/>
        </w:rPr>
        <w:t>
      37) сюрреализм – направление в литературе и искусстве двадцатого века, отличается использованием иллюзии и парадоксальных сочетаний форм;</w:t>
      </w:r>
    </w:p>
    <w:bookmarkEnd w:id="30757"/>
    <w:bookmarkStart w:name="z31265" w:id="30758"/>
    <w:p>
      <w:pPr>
        <w:spacing w:after="0"/>
        <w:ind w:left="0"/>
        <w:jc w:val="both"/>
      </w:pPr>
      <w:r>
        <w:rPr>
          <w:rFonts w:ascii="Times New Roman"/>
          <w:b w:val="false"/>
          <w:i w:val="false"/>
          <w:color w:val="000000"/>
          <w:sz w:val="28"/>
        </w:rPr>
        <w:t>
      38) историческое время –время человеческого бытия, время человеческой деятельности;</w:t>
      </w:r>
    </w:p>
    <w:bookmarkEnd w:id="30758"/>
    <w:bookmarkStart w:name="z31266" w:id="30759"/>
    <w:p>
      <w:pPr>
        <w:spacing w:after="0"/>
        <w:ind w:left="0"/>
        <w:jc w:val="both"/>
      </w:pPr>
      <w:r>
        <w:rPr>
          <w:rFonts w:ascii="Times New Roman"/>
          <w:b w:val="false"/>
          <w:i w:val="false"/>
          <w:color w:val="000000"/>
          <w:sz w:val="28"/>
        </w:rPr>
        <w:t>
      39) фабула – фактическая сторона повествования, события, случаи, действия, состояния в их причинно-следственной, хронологической последовательности, которые компонуются и оформляются автором сюжета на основе закономерностей, усматриваемых автором в развитии изображаемых явлений;</w:t>
      </w:r>
    </w:p>
    <w:bookmarkEnd w:id="30759"/>
    <w:bookmarkStart w:name="z31267" w:id="30760"/>
    <w:p>
      <w:pPr>
        <w:spacing w:after="0"/>
        <w:ind w:left="0"/>
        <w:jc w:val="both"/>
      </w:pPr>
      <w:r>
        <w:rPr>
          <w:rFonts w:ascii="Times New Roman"/>
          <w:b w:val="false"/>
          <w:i w:val="false"/>
          <w:color w:val="000000"/>
          <w:sz w:val="28"/>
        </w:rPr>
        <w:t>
      40) фильм – определенное количество кадров, то есть фотографических изображений, расположенных на кинопленке и связанных единой сюжетной линией;</w:t>
      </w:r>
    </w:p>
    <w:bookmarkEnd w:id="30760"/>
    <w:bookmarkStart w:name="z31268" w:id="30761"/>
    <w:p>
      <w:pPr>
        <w:spacing w:after="0"/>
        <w:ind w:left="0"/>
        <w:jc w:val="both"/>
      </w:pPr>
      <w:r>
        <w:rPr>
          <w:rFonts w:ascii="Times New Roman"/>
          <w:b w:val="false"/>
          <w:i w:val="false"/>
          <w:color w:val="000000"/>
          <w:sz w:val="28"/>
        </w:rPr>
        <w:t>
      41) экранизация – постановка кинофильма по мотивам иного произведения искусства, чаще всего, по литературному произведению;</w:t>
      </w:r>
    </w:p>
    <w:bookmarkEnd w:id="30761"/>
    <w:bookmarkStart w:name="z31269" w:id="30762"/>
    <w:p>
      <w:pPr>
        <w:spacing w:after="0"/>
        <w:ind w:left="0"/>
        <w:jc w:val="both"/>
      </w:pPr>
      <w:r>
        <w:rPr>
          <w:rFonts w:ascii="Times New Roman"/>
          <w:b w:val="false"/>
          <w:i w:val="false"/>
          <w:color w:val="000000"/>
          <w:sz w:val="28"/>
        </w:rPr>
        <w:t>
      3. Цель Программы: создание условий для художественно-эстетического развития личности обучающегося и овладение духовными, культурными ценностями на основе приобретенных им знаний, уменийи навыков в области истории мирового кино.</w:t>
      </w:r>
    </w:p>
    <w:bookmarkEnd w:id="30762"/>
    <w:bookmarkStart w:name="z31270" w:id="30763"/>
    <w:p>
      <w:pPr>
        <w:spacing w:after="0"/>
        <w:ind w:left="0"/>
        <w:jc w:val="both"/>
      </w:pPr>
      <w:r>
        <w:rPr>
          <w:rFonts w:ascii="Times New Roman"/>
          <w:b w:val="false"/>
          <w:i w:val="false"/>
          <w:color w:val="000000"/>
          <w:sz w:val="28"/>
        </w:rPr>
        <w:t>
      4. Задачи Программы.</w:t>
      </w:r>
    </w:p>
    <w:bookmarkEnd w:id="30763"/>
    <w:bookmarkStart w:name="z31271" w:id="30764"/>
    <w:p>
      <w:pPr>
        <w:spacing w:after="0"/>
        <w:ind w:left="0"/>
        <w:jc w:val="both"/>
      </w:pPr>
      <w:r>
        <w:rPr>
          <w:rFonts w:ascii="Times New Roman"/>
          <w:b w:val="false"/>
          <w:i w:val="false"/>
          <w:color w:val="000000"/>
          <w:sz w:val="28"/>
        </w:rPr>
        <w:t>
      Обучающие:</w:t>
      </w:r>
    </w:p>
    <w:bookmarkEnd w:id="30764"/>
    <w:bookmarkStart w:name="z31272" w:id="30765"/>
    <w:p>
      <w:pPr>
        <w:spacing w:after="0"/>
        <w:ind w:left="0"/>
        <w:jc w:val="both"/>
      </w:pPr>
      <w:r>
        <w:rPr>
          <w:rFonts w:ascii="Times New Roman"/>
          <w:b w:val="false"/>
          <w:i w:val="false"/>
          <w:color w:val="000000"/>
          <w:sz w:val="28"/>
        </w:rPr>
        <w:t>
      1) знакомство с кино как видом искусства, формирование представления о роли кино в истории общества;</w:t>
      </w:r>
    </w:p>
    <w:bookmarkEnd w:id="30765"/>
    <w:bookmarkStart w:name="z31273" w:id="30766"/>
    <w:p>
      <w:pPr>
        <w:spacing w:after="0"/>
        <w:ind w:left="0"/>
        <w:jc w:val="both"/>
      </w:pPr>
      <w:r>
        <w:rPr>
          <w:rFonts w:ascii="Times New Roman"/>
          <w:b w:val="false"/>
          <w:i w:val="false"/>
          <w:color w:val="000000"/>
          <w:sz w:val="28"/>
        </w:rPr>
        <w:t>
      2) знакомство с историей развития и современными формами киноискусства;</w:t>
      </w:r>
    </w:p>
    <w:bookmarkEnd w:id="30766"/>
    <w:bookmarkStart w:name="z31274" w:id="30767"/>
    <w:p>
      <w:pPr>
        <w:spacing w:after="0"/>
        <w:ind w:left="0"/>
        <w:jc w:val="both"/>
      </w:pPr>
      <w:r>
        <w:rPr>
          <w:rFonts w:ascii="Times New Roman"/>
          <w:b w:val="false"/>
          <w:i w:val="false"/>
          <w:color w:val="000000"/>
          <w:sz w:val="28"/>
        </w:rPr>
        <w:t>
      3) формирование представления о развитии киноискусства в контексте общеисторического движения мировой художественной культуры;</w:t>
      </w:r>
    </w:p>
    <w:bookmarkEnd w:id="30767"/>
    <w:bookmarkStart w:name="z31275" w:id="30768"/>
    <w:p>
      <w:pPr>
        <w:spacing w:after="0"/>
        <w:ind w:left="0"/>
        <w:jc w:val="both"/>
      </w:pPr>
      <w:r>
        <w:rPr>
          <w:rFonts w:ascii="Times New Roman"/>
          <w:b w:val="false"/>
          <w:i w:val="false"/>
          <w:color w:val="000000"/>
          <w:sz w:val="28"/>
        </w:rPr>
        <w:t>
      4) знание основной терминологии в области мирового киноискусства;</w:t>
      </w:r>
    </w:p>
    <w:bookmarkEnd w:id="30768"/>
    <w:bookmarkStart w:name="z31276" w:id="30769"/>
    <w:p>
      <w:pPr>
        <w:spacing w:after="0"/>
        <w:ind w:left="0"/>
        <w:jc w:val="both"/>
      </w:pPr>
      <w:r>
        <w:rPr>
          <w:rFonts w:ascii="Times New Roman"/>
          <w:b w:val="false"/>
          <w:i w:val="false"/>
          <w:color w:val="000000"/>
          <w:sz w:val="28"/>
        </w:rPr>
        <w:t>
      5) знакомство с историей возникновения киножанров;</w:t>
      </w:r>
    </w:p>
    <w:bookmarkEnd w:id="30769"/>
    <w:bookmarkStart w:name="z31277" w:id="30770"/>
    <w:p>
      <w:pPr>
        <w:spacing w:after="0"/>
        <w:ind w:left="0"/>
        <w:jc w:val="both"/>
      </w:pPr>
      <w:r>
        <w:rPr>
          <w:rFonts w:ascii="Times New Roman"/>
          <w:b w:val="false"/>
          <w:i w:val="false"/>
          <w:color w:val="000000"/>
          <w:sz w:val="28"/>
        </w:rPr>
        <w:t>
      6) знакомство с творческими биографиями режиссеров и актеров;</w:t>
      </w:r>
    </w:p>
    <w:bookmarkEnd w:id="30770"/>
    <w:bookmarkStart w:name="z31278" w:id="30771"/>
    <w:p>
      <w:pPr>
        <w:spacing w:after="0"/>
        <w:ind w:left="0"/>
        <w:jc w:val="both"/>
      </w:pPr>
      <w:r>
        <w:rPr>
          <w:rFonts w:ascii="Times New Roman"/>
          <w:b w:val="false"/>
          <w:i w:val="false"/>
          <w:color w:val="000000"/>
          <w:sz w:val="28"/>
        </w:rPr>
        <w:t>
      7) знакомство с национальными традициямикино разных стран;</w:t>
      </w:r>
    </w:p>
    <w:bookmarkEnd w:id="30771"/>
    <w:bookmarkStart w:name="z31279" w:id="30772"/>
    <w:p>
      <w:pPr>
        <w:spacing w:after="0"/>
        <w:ind w:left="0"/>
        <w:jc w:val="both"/>
      </w:pPr>
      <w:r>
        <w:rPr>
          <w:rFonts w:ascii="Times New Roman"/>
          <w:b w:val="false"/>
          <w:i w:val="false"/>
          <w:color w:val="000000"/>
          <w:sz w:val="28"/>
        </w:rPr>
        <w:t>
      8) формирование представления о классической и современной мировой киноиндустрии;</w:t>
      </w:r>
    </w:p>
    <w:bookmarkEnd w:id="30772"/>
    <w:bookmarkStart w:name="z31280" w:id="30773"/>
    <w:p>
      <w:pPr>
        <w:spacing w:after="0"/>
        <w:ind w:left="0"/>
        <w:jc w:val="both"/>
      </w:pPr>
      <w:r>
        <w:rPr>
          <w:rFonts w:ascii="Times New Roman"/>
          <w:b w:val="false"/>
          <w:i w:val="false"/>
          <w:color w:val="000000"/>
          <w:sz w:val="28"/>
        </w:rPr>
        <w:t>
      9) владение первоначальными основами анализа кино.</w:t>
      </w:r>
    </w:p>
    <w:bookmarkEnd w:id="30773"/>
    <w:bookmarkStart w:name="z31281" w:id="30774"/>
    <w:p>
      <w:pPr>
        <w:spacing w:after="0"/>
        <w:ind w:left="0"/>
        <w:jc w:val="both"/>
      </w:pPr>
      <w:r>
        <w:rPr>
          <w:rFonts w:ascii="Times New Roman"/>
          <w:b w:val="false"/>
          <w:i w:val="false"/>
          <w:color w:val="000000"/>
          <w:sz w:val="28"/>
        </w:rPr>
        <w:t>
      Развивающие:</w:t>
      </w:r>
    </w:p>
    <w:bookmarkEnd w:id="30774"/>
    <w:bookmarkStart w:name="z31282" w:id="30775"/>
    <w:p>
      <w:pPr>
        <w:spacing w:after="0"/>
        <w:ind w:left="0"/>
        <w:jc w:val="both"/>
      </w:pPr>
      <w:r>
        <w:rPr>
          <w:rFonts w:ascii="Times New Roman"/>
          <w:b w:val="false"/>
          <w:i w:val="false"/>
          <w:color w:val="000000"/>
          <w:sz w:val="28"/>
        </w:rPr>
        <w:t>
      1) развитие образного, ассоциативного мышления, фантазии, зрительно-образной памяти, художественных потребностей обучающегося;</w:t>
      </w:r>
    </w:p>
    <w:bookmarkEnd w:id="30775"/>
    <w:bookmarkStart w:name="z31283" w:id="30776"/>
    <w:p>
      <w:pPr>
        <w:spacing w:after="0"/>
        <w:ind w:left="0"/>
        <w:jc w:val="both"/>
      </w:pPr>
      <w:r>
        <w:rPr>
          <w:rFonts w:ascii="Times New Roman"/>
          <w:b w:val="false"/>
          <w:i w:val="false"/>
          <w:color w:val="000000"/>
          <w:sz w:val="28"/>
        </w:rPr>
        <w:t>
      2) развитие личностных этических, эстетических качеств обучающегося;</w:t>
      </w:r>
    </w:p>
    <w:bookmarkEnd w:id="30776"/>
    <w:bookmarkStart w:name="z31284" w:id="30777"/>
    <w:p>
      <w:pPr>
        <w:spacing w:after="0"/>
        <w:ind w:left="0"/>
        <w:jc w:val="both"/>
      </w:pPr>
      <w:r>
        <w:rPr>
          <w:rFonts w:ascii="Times New Roman"/>
          <w:b w:val="false"/>
          <w:i w:val="false"/>
          <w:color w:val="000000"/>
          <w:sz w:val="28"/>
        </w:rPr>
        <w:t>
      3) расширение круга чтения, формирование интереса к литературе окиноискусстве;</w:t>
      </w:r>
    </w:p>
    <w:bookmarkEnd w:id="30777"/>
    <w:bookmarkStart w:name="z31285" w:id="30778"/>
    <w:p>
      <w:pPr>
        <w:spacing w:after="0"/>
        <w:ind w:left="0"/>
        <w:jc w:val="both"/>
      </w:pPr>
      <w:r>
        <w:rPr>
          <w:rFonts w:ascii="Times New Roman"/>
          <w:b w:val="false"/>
          <w:i w:val="false"/>
          <w:color w:val="000000"/>
          <w:sz w:val="28"/>
        </w:rPr>
        <w:t xml:space="preserve">
      4) углубление художественно-познавательных интересов, развитие интеллектуальных и творческих способностей; </w:t>
      </w:r>
    </w:p>
    <w:bookmarkEnd w:id="30778"/>
    <w:bookmarkStart w:name="z31286" w:id="30779"/>
    <w:p>
      <w:pPr>
        <w:spacing w:after="0"/>
        <w:ind w:left="0"/>
        <w:jc w:val="both"/>
      </w:pPr>
      <w:r>
        <w:rPr>
          <w:rFonts w:ascii="Times New Roman"/>
          <w:b w:val="false"/>
          <w:i w:val="false"/>
          <w:color w:val="000000"/>
          <w:sz w:val="28"/>
        </w:rPr>
        <w:t xml:space="preserve">
      5) развитие опыта эмоционально-ценностного отношения обучающегося к киноискусству как социально-культурной форме познания мира, воздействующей на человека и общество; </w:t>
      </w:r>
    </w:p>
    <w:bookmarkEnd w:id="30779"/>
    <w:bookmarkStart w:name="z31287" w:id="30780"/>
    <w:p>
      <w:pPr>
        <w:spacing w:after="0"/>
        <w:ind w:left="0"/>
        <w:jc w:val="both"/>
      </w:pPr>
      <w:r>
        <w:rPr>
          <w:rFonts w:ascii="Times New Roman"/>
          <w:b w:val="false"/>
          <w:i w:val="false"/>
          <w:color w:val="000000"/>
          <w:sz w:val="28"/>
        </w:rPr>
        <w:t>
      6) формирование навыков публичного выступления с рефератом, докладом, презентацией.</w:t>
      </w:r>
    </w:p>
    <w:bookmarkEnd w:id="30780"/>
    <w:bookmarkStart w:name="z31288" w:id="30781"/>
    <w:p>
      <w:pPr>
        <w:spacing w:after="0"/>
        <w:ind w:left="0"/>
        <w:jc w:val="both"/>
      </w:pPr>
      <w:r>
        <w:rPr>
          <w:rFonts w:ascii="Times New Roman"/>
          <w:b w:val="false"/>
          <w:i w:val="false"/>
          <w:color w:val="000000"/>
          <w:sz w:val="28"/>
        </w:rPr>
        <w:t>
      Воспитательные:</w:t>
      </w:r>
    </w:p>
    <w:bookmarkEnd w:id="30781"/>
    <w:bookmarkStart w:name="z31289" w:id="30782"/>
    <w:p>
      <w:pPr>
        <w:spacing w:after="0"/>
        <w:ind w:left="0"/>
        <w:jc w:val="both"/>
      </w:pPr>
      <w:r>
        <w:rPr>
          <w:rFonts w:ascii="Times New Roman"/>
          <w:b w:val="false"/>
          <w:i w:val="false"/>
          <w:color w:val="000000"/>
          <w:sz w:val="28"/>
        </w:rPr>
        <w:t>
      1) обогащение внутреннего мира, кругозора и общей эрудиции обучающегося;</w:t>
      </w:r>
    </w:p>
    <w:bookmarkEnd w:id="30782"/>
    <w:bookmarkStart w:name="z31290" w:id="30783"/>
    <w:p>
      <w:pPr>
        <w:spacing w:after="0"/>
        <w:ind w:left="0"/>
        <w:jc w:val="both"/>
      </w:pPr>
      <w:r>
        <w:rPr>
          <w:rFonts w:ascii="Times New Roman"/>
          <w:b w:val="false"/>
          <w:i w:val="false"/>
          <w:color w:val="000000"/>
          <w:sz w:val="28"/>
        </w:rPr>
        <w:t>
      2) формирование художественного и эстетического вкуса, обучающегося средствами киноискусства;</w:t>
      </w:r>
    </w:p>
    <w:bookmarkEnd w:id="30783"/>
    <w:bookmarkStart w:name="z31291" w:id="30784"/>
    <w:p>
      <w:pPr>
        <w:spacing w:after="0"/>
        <w:ind w:left="0"/>
        <w:jc w:val="both"/>
      </w:pPr>
      <w:r>
        <w:rPr>
          <w:rFonts w:ascii="Times New Roman"/>
          <w:b w:val="false"/>
          <w:i w:val="false"/>
          <w:color w:val="000000"/>
          <w:sz w:val="28"/>
        </w:rPr>
        <w:t>
      3) воспитание интереса к киноискусству, художественной культуре во всем ее многообразии;</w:t>
      </w:r>
    </w:p>
    <w:bookmarkEnd w:id="30784"/>
    <w:bookmarkStart w:name="z31292" w:id="30785"/>
    <w:p>
      <w:pPr>
        <w:spacing w:after="0"/>
        <w:ind w:left="0"/>
        <w:jc w:val="both"/>
      </w:pPr>
      <w:r>
        <w:rPr>
          <w:rFonts w:ascii="Times New Roman"/>
          <w:b w:val="false"/>
          <w:i w:val="false"/>
          <w:color w:val="000000"/>
          <w:sz w:val="28"/>
        </w:rPr>
        <w:t>
      4) привитие уважения к культуре разных народов и времен, различных эстетических направлений;</w:t>
      </w:r>
    </w:p>
    <w:bookmarkEnd w:id="30785"/>
    <w:bookmarkStart w:name="z31293" w:id="30786"/>
    <w:p>
      <w:pPr>
        <w:spacing w:after="0"/>
        <w:ind w:left="0"/>
        <w:jc w:val="both"/>
      </w:pPr>
      <w:r>
        <w:rPr>
          <w:rFonts w:ascii="Times New Roman"/>
          <w:b w:val="false"/>
          <w:i w:val="false"/>
          <w:color w:val="000000"/>
          <w:sz w:val="28"/>
        </w:rPr>
        <w:t>
      5) воспитание навыков коллективной творческой деятельности, ответственного отношения к результатам индивидуальной и коллективной работы;</w:t>
      </w:r>
    </w:p>
    <w:bookmarkEnd w:id="30786"/>
    <w:bookmarkStart w:name="z31294" w:id="30787"/>
    <w:p>
      <w:pPr>
        <w:spacing w:after="0"/>
        <w:ind w:left="0"/>
        <w:jc w:val="both"/>
      </w:pPr>
      <w:r>
        <w:rPr>
          <w:rFonts w:ascii="Times New Roman"/>
          <w:b w:val="false"/>
          <w:i w:val="false"/>
          <w:color w:val="000000"/>
          <w:sz w:val="28"/>
        </w:rPr>
        <w:t>
      6) профессиональная ориентация и самоопределение обучающегося.</w:t>
      </w:r>
    </w:p>
    <w:bookmarkEnd w:id="30787"/>
    <w:bookmarkStart w:name="z31295" w:id="30788"/>
    <w:p>
      <w:pPr>
        <w:spacing w:after="0"/>
        <w:ind w:left="0"/>
        <w:jc w:val="both"/>
      </w:pPr>
      <w:r>
        <w:rPr>
          <w:rFonts w:ascii="Times New Roman"/>
          <w:b w:val="false"/>
          <w:i w:val="false"/>
          <w:color w:val="000000"/>
          <w:sz w:val="28"/>
        </w:rPr>
        <w:t xml:space="preserve">
      5. Срок освоения Программы – два года. Освоение Программы заканчивается итоговой аттестацией. </w:t>
      </w:r>
    </w:p>
    <w:bookmarkEnd w:id="30788"/>
    <w:bookmarkStart w:name="z31296" w:id="30789"/>
    <w:p>
      <w:pPr>
        <w:spacing w:after="0"/>
        <w:ind w:left="0"/>
        <w:jc w:val="both"/>
      </w:pPr>
      <w:r>
        <w:rPr>
          <w:rFonts w:ascii="Times New Roman"/>
          <w:b w:val="false"/>
          <w:i w:val="false"/>
          <w:color w:val="000000"/>
          <w:sz w:val="28"/>
        </w:rPr>
        <w:t>
      6. Количество часов и продолжительность урока в неделю определяется типовым учебным планом.</w:t>
      </w:r>
    </w:p>
    <w:bookmarkEnd w:id="30789"/>
    <w:bookmarkStart w:name="z31297" w:id="30790"/>
    <w:p>
      <w:pPr>
        <w:spacing w:after="0"/>
        <w:ind w:left="0"/>
        <w:jc w:val="both"/>
      </w:pPr>
      <w:r>
        <w:rPr>
          <w:rFonts w:ascii="Times New Roman"/>
          <w:b w:val="false"/>
          <w:i w:val="false"/>
          <w:color w:val="000000"/>
          <w:sz w:val="28"/>
        </w:rPr>
        <w:t>
      7. Основной формой учебно-воспитательной работы в классе является урок, проводимый как групповое занятие педагога с обучающимися.</w:t>
      </w:r>
    </w:p>
    <w:bookmarkEnd w:id="30790"/>
    <w:bookmarkStart w:name="z31298" w:id="30791"/>
    <w:p>
      <w:pPr>
        <w:spacing w:after="0"/>
        <w:ind w:left="0"/>
        <w:jc w:val="both"/>
      </w:pPr>
      <w:r>
        <w:rPr>
          <w:rFonts w:ascii="Times New Roman"/>
          <w:b w:val="false"/>
          <w:i w:val="false"/>
          <w:color w:val="000000"/>
          <w:sz w:val="28"/>
        </w:rPr>
        <w:t>
      8. Программа предназначена для обучающихся отделения киноискусства детских школ искусств.</w:t>
      </w:r>
    </w:p>
    <w:bookmarkEnd w:id="30791"/>
    <w:bookmarkStart w:name="z31299" w:id="3079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0792"/>
    <w:bookmarkStart w:name="z31300" w:id="30793"/>
    <w:p>
      <w:pPr>
        <w:spacing w:after="0"/>
        <w:ind w:left="0"/>
        <w:jc w:val="both"/>
      </w:pPr>
      <w:r>
        <w:rPr>
          <w:rFonts w:ascii="Times New Roman"/>
          <w:b w:val="false"/>
          <w:i w:val="false"/>
          <w:color w:val="000000"/>
          <w:sz w:val="28"/>
        </w:rPr>
        <w:t>
      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0793"/>
    <w:bookmarkStart w:name="z31301" w:id="30794"/>
    <w:p>
      <w:pPr>
        <w:spacing w:after="0"/>
        <w:ind w:left="0"/>
        <w:jc w:val="both"/>
      </w:pPr>
      <w:r>
        <w:rPr>
          <w:rFonts w:ascii="Times New Roman"/>
          <w:b w:val="false"/>
          <w:i w:val="false"/>
          <w:color w:val="000000"/>
          <w:sz w:val="28"/>
        </w:rPr>
        <w:t>
      10. Структурные элементы рабочей учебной программы:</w:t>
      </w:r>
    </w:p>
    <w:bookmarkEnd w:id="30794"/>
    <w:bookmarkStart w:name="z31302" w:id="30795"/>
    <w:p>
      <w:pPr>
        <w:spacing w:after="0"/>
        <w:ind w:left="0"/>
        <w:jc w:val="both"/>
      </w:pPr>
      <w:r>
        <w:rPr>
          <w:rFonts w:ascii="Times New Roman"/>
          <w:b w:val="false"/>
          <w:i w:val="false"/>
          <w:color w:val="000000"/>
          <w:sz w:val="28"/>
        </w:rPr>
        <w:t>
      1) титульный лист;</w:t>
      </w:r>
    </w:p>
    <w:bookmarkEnd w:id="30795"/>
    <w:bookmarkStart w:name="z31303" w:id="30796"/>
    <w:p>
      <w:pPr>
        <w:spacing w:after="0"/>
        <w:ind w:left="0"/>
        <w:jc w:val="both"/>
      </w:pPr>
      <w:r>
        <w:rPr>
          <w:rFonts w:ascii="Times New Roman"/>
          <w:b w:val="false"/>
          <w:i w:val="false"/>
          <w:color w:val="000000"/>
          <w:sz w:val="28"/>
        </w:rPr>
        <w:t>
      2) пояснительная записка;</w:t>
      </w:r>
    </w:p>
    <w:bookmarkEnd w:id="30796"/>
    <w:bookmarkStart w:name="z31304" w:id="30797"/>
    <w:p>
      <w:pPr>
        <w:spacing w:after="0"/>
        <w:ind w:left="0"/>
        <w:jc w:val="both"/>
      </w:pPr>
      <w:r>
        <w:rPr>
          <w:rFonts w:ascii="Times New Roman"/>
          <w:b w:val="false"/>
          <w:i w:val="false"/>
          <w:color w:val="000000"/>
          <w:sz w:val="28"/>
        </w:rPr>
        <w:t>
      3) планирование учебной деятельности;</w:t>
      </w:r>
    </w:p>
    <w:bookmarkEnd w:id="30797"/>
    <w:bookmarkStart w:name="z31305" w:id="30798"/>
    <w:p>
      <w:pPr>
        <w:spacing w:after="0"/>
        <w:ind w:left="0"/>
        <w:jc w:val="both"/>
      </w:pPr>
      <w:r>
        <w:rPr>
          <w:rFonts w:ascii="Times New Roman"/>
          <w:b w:val="false"/>
          <w:i w:val="false"/>
          <w:color w:val="000000"/>
          <w:sz w:val="28"/>
        </w:rPr>
        <w:t>
      4) учебно-методическое обеспечение учебного процесса.</w:t>
      </w:r>
    </w:p>
    <w:bookmarkEnd w:id="30798"/>
    <w:bookmarkStart w:name="z31306" w:id="30799"/>
    <w:p>
      <w:pPr>
        <w:spacing w:after="0"/>
        <w:ind w:left="0"/>
        <w:jc w:val="both"/>
      </w:pPr>
      <w:r>
        <w:rPr>
          <w:rFonts w:ascii="Times New Roman"/>
          <w:b w:val="false"/>
          <w:i w:val="false"/>
          <w:color w:val="000000"/>
          <w:sz w:val="28"/>
        </w:rPr>
        <w:t>
      11. На титульном листе размещаются основные сведения:</w:t>
      </w:r>
    </w:p>
    <w:bookmarkEnd w:id="30799"/>
    <w:bookmarkStart w:name="z31307" w:id="30800"/>
    <w:p>
      <w:pPr>
        <w:spacing w:after="0"/>
        <w:ind w:left="0"/>
        <w:jc w:val="both"/>
      </w:pPr>
      <w:r>
        <w:rPr>
          <w:rFonts w:ascii="Times New Roman"/>
          <w:b w:val="false"/>
          <w:i w:val="false"/>
          <w:color w:val="000000"/>
          <w:sz w:val="28"/>
        </w:rPr>
        <w:t>
      1) название организации образования;</w:t>
      </w:r>
    </w:p>
    <w:bookmarkEnd w:id="30800"/>
    <w:bookmarkStart w:name="z31308" w:id="30801"/>
    <w:p>
      <w:pPr>
        <w:spacing w:after="0"/>
        <w:ind w:left="0"/>
        <w:jc w:val="both"/>
      </w:pPr>
      <w:r>
        <w:rPr>
          <w:rFonts w:ascii="Times New Roman"/>
          <w:b w:val="false"/>
          <w:i w:val="false"/>
          <w:color w:val="000000"/>
          <w:sz w:val="28"/>
        </w:rPr>
        <w:t>
      2) название учебного предмета;</w:t>
      </w:r>
    </w:p>
    <w:bookmarkEnd w:id="30801"/>
    <w:bookmarkStart w:name="z31309" w:id="30802"/>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0802"/>
    <w:bookmarkStart w:name="z31310" w:id="30803"/>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0803"/>
    <w:bookmarkStart w:name="z31311" w:id="30804"/>
    <w:p>
      <w:pPr>
        <w:spacing w:after="0"/>
        <w:ind w:left="0"/>
        <w:jc w:val="both"/>
      </w:pPr>
      <w:r>
        <w:rPr>
          <w:rFonts w:ascii="Times New Roman"/>
          <w:b w:val="false"/>
          <w:i w:val="false"/>
          <w:color w:val="000000"/>
          <w:sz w:val="28"/>
        </w:rPr>
        <w:t>
      5) краткая информация о педагоге;</w:t>
      </w:r>
    </w:p>
    <w:bookmarkEnd w:id="30804"/>
    <w:bookmarkStart w:name="z31312" w:id="30805"/>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0805"/>
    <w:bookmarkStart w:name="z31313" w:id="30806"/>
    <w:p>
      <w:pPr>
        <w:spacing w:after="0"/>
        <w:ind w:left="0"/>
        <w:jc w:val="both"/>
      </w:pPr>
      <w:r>
        <w:rPr>
          <w:rFonts w:ascii="Times New Roman"/>
          <w:b w:val="false"/>
          <w:i w:val="false"/>
          <w:color w:val="000000"/>
          <w:sz w:val="28"/>
        </w:rPr>
        <w:t xml:space="preserve">
      12. Содержание пояснительной записки: </w:t>
      </w:r>
    </w:p>
    <w:bookmarkEnd w:id="30806"/>
    <w:bookmarkStart w:name="z31314" w:id="30807"/>
    <w:p>
      <w:pPr>
        <w:spacing w:after="0"/>
        <w:ind w:left="0"/>
        <w:jc w:val="both"/>
      </w:pPr>
      <w:r>
        <w:rPr>
          <w:rFonts w:ascii="Times New Roman"/>
          <w:b w:val="false"/>
          <w:i w:val="false"/>
          <w:color w:val="000000"/>
          <w:sz w:val="28"/>
        </w:rPr>
        <w:t>
      1) настоящая Программа как основание;</w:t>
      </w:r>
    </w:p>
    <w:bookmarkEnd w:id="30807"/>
    <w:bookmarkStart w:name="z31315" w:id="30808"/>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0808"/>
    <w:bookmarkStart w:name="z31316" w:id="30809"/>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30809"/>
    <w:bookmarkStart w:name="z31317" w:id="30810"/>
    <w:p>
      <w:pPr>
        <w:spacing w:after="0"/>
        <w:ind w:left="0"/>
        <w:jc w:val="both"/>
      </w:pPr>
      <w:r>
        <w:rPr>
          <w:rFonts w:ascii="Times New Roman"/>
          <w:b w:val="false"/>
          <w:i w:val="false"/>
          <w:color w:val="000000"/>
          <w:sz w:val="28"/>
        </w:rPr>
        <w:t>
      4) особенности и проблемы работы в данном классе;</w:t>
      </w:r>
    </w:p>
    <w:bookmarkEnd w:id="30810"/>
    <w:bookmarkStart w:name="z31318" w:id="30811"/>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0811"/>
    <w:bookmarkStart w:name="z31319" w:id="30812"/>
    <w:p>
      <w:pPr>
        <w:spacing w:after="0"/>
        <w:ind w:left="0"/>
        <w:jc w:val="both"/>
      </w:pPr>
      <w:r>
        <w:rPr>
          <w:rFonts w:ascii="Times New Roman"/>
          <w:b w:val="false"/>
          <w:i w:val="false"/>
          <w:color w:val="000000"/>
          <w:sz w:val="28"/>
        </w:rPr>
        <w:t>
      13.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30812"/>
    <w:bookmarkStart w:name="z31320" w:id="30813"/>
    <w:p>
      <w:pPr>
        <w:spacing w:after="0"/>
        <w:ind w:left="0"/>
        <w:jc w:val="both"/>
      </w:pPr>
      <w:r>
        <w:rPr>
          <w:rFonts w:ascii="Times New Roman"/>
          <w:b w:val="false"/>
          <w:i w:val="false"/>
          <w:color w:val="000000"/>
          <w:sz w:val="28"/>
        </w:rPr>
        <w:t>
      14. Содержание раздела "Учебно-методическое обеспечение учебного процесса":</w:t>
      </w:r>
    </w:p>
    <w:bookmarkEnd w:id="30813"/>
    <w:bookmarkStart w:name="z31321" w:id="30814"/>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30814"/>
    <w:bookmarkStart w:name="z31322" w:id="30815"/>
    <w:p>
      <w:pPr>
        <w:spacing w:after="0"/>
        <w:ind w:left="0"/>
        <w:jc w:val="both"/>
      </w:pPr>
      <w:r>
        <w:rPr>
          <w:rFonts w:ascii="Times New Roman"/>
          <w:b w:val="false"/>
          <w:i w:val="false"/>
          <w:color w:val="000000"/>
          <w:sz w:val="28"/>
        </w:rPr>
        <w:t>
      2) перечень методической литературы для педагога;</w:t>
      </w:r>
    </w:p>
    <w:bookmarkEnd w:id="30815"/>
    <w:bookmarkStart w:name="z31323" w:id="30816"/>
    <w:p>
      <w:pPr>
        <w:spacing w:after="0"/>
        <w:ind w:left="0"/>
        <w:jc w:val="both"/>
      </w:pPr>
      <w:r>
        <w:rPr>
          <w:rFonts w:ascii="Times New Roman"/>
          <w:b w:val="false"/>
          <w:i w:val="false"/>
          <w:color w:val="000000"/>
          <w:sz w:val="28"/>
        </w:rPr>
        <w:t xml:space="preserve">
      3) перечень учебно-наглядных пособий. </w:t>
      </w:r>
    </w:p>
    <w:bookmarkEnd w:id="30816"/>
    <w:bookmarkStart w:name="z31324" w:id="30817"/>
    <w:p>
      <w:pPr>
        <w:spacing w:after="0"/>
        <w:ind w:left="0"/>
        <w:jc w:val="both"/>
      </w:pPr>
      <w:r>
        <w:rPr>
          <w:rFonts w:ascii="Times New Roman"/>
          <w:b w:val="false"/>
          <w:i w:val="false"/>
          <w:color w:val="000000"/>
          <w:sz w:val="28"/>
        </w:rPr>
        <w:t>
      15.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30817"/>
    <w:bookmarkStart w:name="z31325" w:id="30818"/>
    <w:p>
      <w:pPr>
        <w:spacing w:after="0"/>
        <w:ind w:left="0"/>
        <w:jc w:val="both"/>
      </w:pPr>
      <w:r>
        <w:rPr>
          <w:rFonts w:ascii="Times New Roman"/>
          <w:b w:val="false"/>
          <w:i w:val="false"/>
          <w:color w:val="000000"/>
          <w:sz w:val="28"/>
        </w:rPr>
        <w:t>
      16.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творчеством в области киноискусства, которые формируются в учебном процессе.</w:t>
      </w:r>
    </w:p>
    <w:bookmarkEnd w:id="30818"/>
    <w:bookmarkStart w:name="z31326" w:id="30819"/>
    <w:p>
      <w:pPr>
        <w:spacing w:after="0"/>
        <w:ind w:left="0"/>
        <w:jc w:val="both"/>
      </w:pPr>
      <w:r>
        <w:rPr>
          <w:rFonts w:ascii="Times New Roman"/>
          <w:b w:val="false"/>
          <w:i w:val="false"/>
          <w:color w:val="000000"/>
          <w:sz w:val="28"/>
        </w:rPr>
        <w:t>
      17.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навыков восприятия киноматографических произведений различных стилей и жанров, созданных в разные исторические периоды.</w:t>
      </w:r>
    </w:p>
    <w:bookmarkEnd w:id="30819"/>
    <w:bookmarkStart w:name="z31327" w:id="30820"/>
    <w:p>
      <w:pPr>
        <w:spacing w:after="0"/>
        <w:ind w:left="0"/>
        <w:jc w:val="both"/>
      </w:pPr>
      <w:r>
        <w:rPr>
          <w:rFonts w:ascii="Times New Roman"/>
          <w:b w:val="false"/>
          <w:i w:val="false"/>
          <w:color w:val="000000"/>
          <w:sz w:val="28"/>
        </w:rPr>
        <w:t xml:space="preserve">
      18.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0820"/>
    <w:bookmarkStart w:name="z31328" w:id="30821"/>
    <w:p>
      <w:pPr>
        <w:spacing w:after="0"/>
        <w:ind w:left="0"/>
        <w:jc w:val="both"/>
      </w:pPr>
      <w:r>
        <w:rPr>
          <w:rFonts w:ascii="Times New Roman"/>
          <w:b w:val="false"/>
          <w:i w:val="false"/>
          <w:color w:val="000000"/>
          <w:sz w:val="28"/>
        </w:rPr>
        <w:t>
      19. Основные принципы достижения цели Программы:</w:t>
      </w:r>
    </w:p>
    <w:bookmarkEnd w:id="30821"/>
    <w:bookmarkStart w:name="z31329" w:id="30822"/>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30822"/>
    <w:bookmarkStart w:name="z31330" w:id="30823"/>
    <w:p>
      <w:pPr>
        <w:spacing w:after="0"/>
        <w:ind w:left="0"/>
        <w:jc w:val="both"/>
      </w:pPr>
      <w:r>
        <w:rPr>
          <w:rFonts w:ascii="Times New Roman"/>
          <w:b w:val="false"/>
          <w:i w:val="false"/>
          <w:color w:val="000000"/>
          <w:sz w:val="28"/>
        </w:rPr>
        <w:t>
      2) строгая последовательность в овладении знаниямиистории развития мирового кино;</w:t>
      </w:r>
    </w:p>
    <w:bookmarkEnd w:id="30823"/>
    <w:bookmarkStart w:name="z31331" w:id="30824"/>
    <w:p>
      <w:pPr>
        <w:spacing w:after="0"/>
        <w:ind w:left="0"/>
        <w:jc w:val="both"/>
      </w:pPr>
      <w:r>
        <w:rPr>
          <w:rFonts w:ascii="Times New Roman"/>
          <w:b w:val="false"/>
          <w:i w:val="false"/>
          <w:color w:val="000000"/>
          <w:sz w:val="28"/>
        </w:rPr>
        <w:t>
      3) систематичность и регулярность занятий;</w:t>
      </w:r>
    </w:p>
    <w:bookmarkEnd w:id="30824"/>
    <w:bookmarkStart w:name="z31332" w:id="30825"/>
    <w:p>
      <w:pPr>
        <w:spacing w:after="0"/>
        <w:ind w:left="0"/>
        <w:jc w:val="both"/>
      </w:pPr>
      <w:r>
        <w:rPr>
          <w:rFonts w:ascii="Times New Roman"/>
          <w:b w:val="false"/>
          <w:i w:val="false"/>
          <w:color w:val="000000"/>
          <w:sz w:val="28"/>
        </w:rPr>
        <w:t>
      4) целенаправленность учебного процесса.</w:t>
      </w:r>
    </w:p>
    <w:bookmarkEnd w:id="30825"/>
    <w:bookmarkStart w:name="z31333" w:id="30826"/>
    <w:p>
      <w:pPr>
        <w:spacing w:after="0"/>
        <w:ind w:left="0"/>
        <w:jc w:val="both"/>
      </w:pPr>
      <w:r>
        <w:rPr>
          <w:rFonts w:ascii="Times New Roman"/>
          <w:b w:val="false"/>
          <w:i w:val="false"/>
          <w:color w:val="000000"/>
          <w:sz w:val="28"/>
        </w:rPr>
        <w:t>
      20. Программа создает условия для овладения обучающимся базовыми знаниями в области истории кино, которые помогут в дальнейшем самостоятельно постигать специфические законы искусства кино, мира киноиндустрии.</w:t>
      </w:r>
    </w:p>
    <w:bookmarkEnd w:id="30826"/>
    <w:bookmarkStart w:name="z31334" w:id="30827"/>
    <w:p>
      <w:pPr>
        <w:spacing w:after="0"/>
        <w:ind w:left="0"/>
        <w:jc w:val="both"/>
      </w:pPr>
      <w:r>
        <w:rPr>
          <w:rFonts w:ascii="Times New Roman"/>
          <w:b w:val="false"/>
          <w:i w:val="false"/>
          <w:color w:val="000000"/>
          <w:sz w:val="28"/>
        </w:rPr>
        <w:t xml:space="preserve">
      21. Программа рассчитана на детей различной степени одаренности, подготовки и общего развития. </w:t>
      </w:r>
    </w:p>
    <w:bookmarkEnd w:id="30827"/>
    <w:bookmarkStart w:name="z31335" w:id="30828"/>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знаний по истории возникновения и становления мирового киноискусства.</w:t>
      </w:r>
    </w:p>
    <w:bookmarkEnd w:id="30828"/>
    <w:bookmarkStart w:name="z31336" w:id="30829"/>
    <w:p>
      <w:pPr>
        <w:spacing w:after="0"/>
        <w:ind w:left="0"/>
        <w:jc w:val="both"/>
      </w:pPr>
      <w:r>
        <w:rPr>
          <w:rFonts w:ascii="Times New Roman"/>
          <w:b w:val="false"/>
          <w:i w:val="false"/>
          <w:color w:val="000000"/>
          <w:sz w:val="28"/>
        </w:rPr>
        <w:t xml:space="preserve">
      22. Программа ориентирована на развитие личностных качеств обучающегося, способствующих: </w:t>
      </w:r>
    </w:p>
    <w:bookmarkEnd w:id="30829"/>
    <w:bookmarkStart w:name="z31337" w:id="30830"/>
    <w:p>
      <w:pPr>
        <w:spacing w:after="0"/>
        <w:ind w:left="0"/>
        <w:jc w:val="both"/>
      </w:pPr>
      <w:r>
        <w:rPr>
          <w:rFonts w:ascii="Times New Roman"/>
          <w:b w:val="false"/>
          <w:i w:val="false"/>
          <w:color w:val="000000"/>
          <w:sz w:val="28"/>
        </w:rPr>
        <w:t>
      1) овладению знаниями о мировом кинопроцессе;</w:t>
      </w:r>
    </w:p>
    <w:bookmarkEnd w:id="30830"/>
    <w:bookmarkStart w:name="z31338" w:id="30831"/>
    <w:p>
      <w:pPr>
        <w:spacing w:after="0"/>
        <w:ind w:left="0"/>
        <w:jc w:val="both"/>
      </w:pPr>
      <w:r>
        <w:rPr>
          <w:rFonts w:ascii="Times New Roman"/>
          <w:b w:val="false"/>
          <w:i w:val="false"/>
          <w:color w:val="000000"/>
          <w:sz w:val="28"/>
        </w:rPr>
        <w:t>
      2) усвоению терминологии из области киноискусства;</w:t>
      </w:r>
    </w:p>
    <w:bookmarkEnd w:id="30831"/>
    <w:bookmarkStart w:name="z31339" w:id="30832"/>
    <w:p>
      <w:pPr>
        <w:spacing w:after="0"/>
        <w:ind w:left="0"/>
        <w:jc w:val="both"/>
      </w:pPr>
      <w:r>
        <w:rPr>
          <w:rFonts w:ascii="Times New Roman"/>
          <w:b w:val="false"/>
          <w:i w:val="false"/>
          <w:color w:val="000000"/>
          <w:sz w:val="28"/>
        </w:rPr>
        <w:t>
      3) овладению умениями работать с учебным материалом;</w:t>
      </w:r>
    </w:p>
    <w:bookmarkEnd w:id="30832"/>
    <w:bookmarkStart w:name="z31340" w:id="30833"/>
    <w:p>
      <w:pPr>
        <w:spacing w:after="0"/>
        <w:ind w:left="0"/>
        <w:jc w:val="both"/>
      </w:pPr>
      <w:r>
        <w:rPr>
          <w:rFonts w:ascii="Times New Roman"/>
          <w:b w:val="false"/>
          <w:i w:val="false"/>
          <w:color w:val="000000"/>
          <w:sz w:val="28"/>
        </w:rPr>
        <w:t>
      4) овладению навыками написания докладов, рефератов;</w:t>
      </w:r>
    </w:p>
    <w:bookmarkEnd w:id="30833"/>
    <w:bookmarkStart w:name="z31341" w:id="30834"/>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30834"/>
    <w:bookmarkStart w:name="z31342" w:id="30835"/>
    <w:p>
      <w:pPr>
        <w:spacing w:after="0"/>
        <w:ind w:left="0"/>
        <w:jc w:val="both"/>
      </w:pPr>
      <w:r>
        <w:rPr>
          <w:rFonts w:ascii="Times New Roman"/>
          <w:b w:val="false"/>
          <w:i w:val="false"/>
          <w:color w:val="000000"/>
          <w:sz w:val="28"/>
        </w:rPr>
        <w:t>
      23. Психолого-педагогическое сопровождение направлено на:</w:t>
      </w:r>
    </w:p>
    <w:bookmarkEnd w:id="30835"/>
    <w:bookmarkStart w:name="z31343" w:id="30836"/>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0836"/>
    <w:bookmarkStart w:name="z31344" w:id="30837"/>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30837"/>
    <w:bookmarkStart w:name="z31345" w:id="30838"/>
    <w:p>
      <w:pPr>
        <w:spacing w:after="0"/>
        <w:ind w:left="0"/>
        <w:jc w:val="both"/>
      </w:pPr>
      <w:r>
        <w:rPr>
          <w:rFonts w:ascii="Times New Roman"/>
          <w:b w:val="false"/>
          <w:i w:val="false"/>
          <w:color w:val="000000"/>
          <w:sz w:val="28"/>
        </w:rPr>
        <w:t>
      3) оказание помощи обучающемуся в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30838"/>
    <w:bookmarkStart w:name="z31346" w:id="30839"/>
    <w:p>
      <w:pPr>
        <w:spacing w:after="0"/>
        <w:ind w:left="0"/>
        <w:jc w:val="both"/>
      </w:pPr>
      <w:r>
        <w:rPr>
          <w:rFonts w:ascii="Times New Roman"/>
          <w:b w:val="false"/>
          <w:i w:val="false"/>
          <w:color w:val="000000"/>
          <w:sz w:val="28"/>
        </w:rPr>
        <w:t>
      4) оказание психологической помощи и поддержки обучающемуся в соответствии с целями и задачами Программы.</w:t>
      </w:r>
    </w:p>
    <w:bookmarkEnd w:id="30839"/>
    <w:bookmarkStart w:name="z31347" w:id="30840"/>
    <w:p>
      <w:pPr>
        <w:spacing w:after="0"/>
        <w:ind w:left="0"/>
        <w:jc w:val="both"/>
      </w:pPr>
      <w:r>
        <w:rPr>
          <w:rFonts w:ascii="Times New Roman"/>
          <w:b w:val="false"/>
          <w:i w:val="false"/>
          <w:color w:val="000000"/>
          <w:sz w:val="28"/>
        </w:rPr>
        <w:t>
      24. Программа учитывает возрастные и индивидуальные особенности обучающегося, ориентирована на развитие функциональной грамотности, достижение ключевых и предметных компетенций.</w:t>
      </w:r>
    </w:p>
    <w:bookmarkEnd w:id="30840"/>
    <w:bookmarkStart w:name="z31348" w:id="30841"/>
    <w:p>
      <w:pPr>
        <w:spacing w:after="0"/>
        <w:ind w:left="0"/>
        <w:jc w:val="both"/>
      </w:pPr>
      <w:r>
        <w:rPr>
          <w:rFonts w:ascii="Times New Roman"/>
          <w:b w:val="false"/>
          <w:i w:val="false"/>
          <w:color w:val="000000"/>
          <w:sz w:val="28"/>
        </w:rPr>
        <w:t>
      25. Методологическая основа Программы:</w:t>
      </w:r>
    </w:p>
    <w:bookmarkEnd w:id="30841"/>
    <w:bookmarkStart w:name="z31349" w:id="30842"/>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0842"/>
    <w:bookmarkStart w:name="z31350" w:id="30843"/>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0843"/>
    <w:bookmarkStart w:name="z31351" w:id="30844"/>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0844"/>
    <w:bookmarkStart w:name="z31352" w:id="30845"/>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30845"/>
    <w:bookmarkStart w:name="z31353" w:id="30846"/>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киноведов.</w:t>
      </w:r>
    </w:p>
    <w:bookmarkEnd w:id="30846"/>
    <w:bookmarkStart w:name="z31354" w:id="30847"/>
    <w:p>
      <w:pPr>
        <w:spacing w:after="0"/>
        <w:ind w:left="0"/>
        <w:jc w:val="both"/>
      </w:pPr>
      <w:r>
        <w:rPr>
          <w:rFonts w:ascii="Times New Roman"/>
          <w:b w:val="false"/>
          <w:i w:val="false"/>
          <w:color w:val="000000"/>
          <w:sz w:val="28"/>
        </w:rPr>
        <w:t xml:space="preserve">
      26. Педагогические принципы отбора содержания учебного материала: </w:t>
      </w:r>
    </w:p>
    <w:bookmarkEnd w:id="30847"/>
    <w:bookmarkStart w:name="z31355" w:id="30848"/>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Педагог руководствуется правилами дидактики: от простого к сложному, от легкого к трудному, от известного к неизвестному;</w:t>
      </w:r>
    </w:p>
    <w:bookmarkEnd w:id="30848"/>
    <w:bookmarkStart w:name="z31356" w:id="30849"/>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30849"/>
    <w:bookmarkStart w:name="z31357" w:id="30850"/>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w:t>
      </w:r>
    </w:p>
    <w:bookmarkEnd w:id="30850"/>
    <w:bookmarkStart w:name="z31358" w:id="30851"/>
    <w:p>
      <w:pPr>
        <w:spacing w:after="0"/>
        <w:ind w:left="0"/>
        <w:jc w:val="both"/>
      </w:pPr>
      <w:r>
        <w:rPr>
          <w:rFonts w:ascii="Times New Roman"/>
          <w:b w:val="false"/>
          <w:i w:val="false"/>
          <w:color w:val="000000"/>
          <w:sz w:val="28"/>
        </w:rPr>
        <w:t>
      4) принцип сознательности и активности при руководящей роли педагога предусматривает воспитание сознательного отношения к учебному процессу, понимание конкретных задач, поставленных перед обучающимся на занятии.</w:t>
      </w:r>
    </w:p>
    <w:bookmarkEnd w:id="30851"/>
    <w:bookmarkStart w:name="z31359" w:id="30852"/>
    <w:p>
      <w:pPr>
        <w:spacing w:after="0"/>
        <w:ind w:left="0"/>
        <w:jc w:val="both"/>
      </w:pPr>
      <w:r>
        <w:rPr>
          <w:rFonts w:ascii="Times New Roman"/>
          <w:b w:val="false"/>
          <w:i w:val="false"/>
          <w:color w:val="000000"/>
          <w:sz w:val="28"/>
        </w:rPr>
        <w:t>
      27. Специфика группового обучения предмету "История мирового кино" создает условия для вариативности выбора методов, средств, форм обучения.</w:t>
      </w:r>
    </w:p>
    <w:bookmarkEnd w:id="30852"/>
    <w:bookmarkStart w:name="z31360" w:id="30853"/>
    <w:p>
      <w:pPr>
        <w:spacing w:after="0"/>
        <w:ind w:left="0"/>
        <w:jc w:val="both"/>
      </w:pPr>
      <w:r>
        <w:rPr>
          <w:rFonts w:ascii="Times New Roman"/>
          <w:b w:val="false"/>
          <w:i w:val="false"/>
          <w:color w:val="000000"/>
          <w:sz w:val="28"/>
        </w:rPr>
        <w:t>
      28. Для достижения поставленных задач используются следующие методы обучения:</w:t>
      </w:r>
    </w:p>
    <w:bookmarkEnd w:id="30853"/>
    <w:bookmarkStart w:name="z31361" w:id="30854"/>
    <w:p>
      <w:pPr>
        <w:spacing w:after="0"/>
        <w:ind w:left="0"/>
        <w:jc w:val="both"/>
      </w:pPr>
      <w:r>
        <w:rPr>
          <w:rFonts w:ascii="Times New Roman"/>
          <w:b w:val="false"/>
          <w:i w:val="false"/>
          <w:color w:val="000000"/>
          <w:sz w:val="28"/>
        </w:rPr>
        <w:t xml:space="preserve">
      1) словесный метод – объяснение, разбор, анализ; </w:t>
      </w:r>
    </w:p>
    <w:bookmarkEnd w:id="30854"/>
    <w:bookmarkStart w:name="z31362" w:id="30855"/>
    <w:p>
      <w:pPr>
        <w:spacing w:after="0"/>
        <w:ind w:left="0"/>
        <w:jc w:val="both"/>
      </w:pPr>
      <w:r>
        <w:rPr>
          <w:rFonts w:ascii="Times New Roman"/>
          <w:b w:val="false"/>
          <w:i w:val="false"/>
          <w:color w:val="000000"/>
          <w:sz w:val="28"/>
        </w:rPr>
        <w:t xml:space="preserve">
      2) наглядный – просмотр видеоматериалов, посещение кино для повышения общего уровня развития обучающихся; </w:t>
      </w:r>
    </w:p>
    <w:bookmarkEnd w:id="30855"/>
    <w:bookmarkStart w:name="z31363" w:id="30856"/>
    <w:p>
      <w:pPr>
        <w:spacing w:after="0"/>
        <w:ind w:left="0"/>
        <w:jc w:val="both"/>
      </w:pPr>
      <w:r>
        <w:rPr>
          <w:rFonts w:ascii="Times New Roman"/>
          <w:b w:val="false"/>
          <w:i w:val="false"/>
          <w:color w:val="000000"/>
          <w:sz w:val="28"/>
        </w:rPr>
        <w:t xml:space="preserve">
      3) практический – творческие задания, деление целого задания на более мелкие части для подробной проработки и последующей организации целого; </w:t>
      </w:r>
    </w:p>
    <w:bookmarkEnd w:id="30856"/>
    <w:bookmarkStart w:name="z31364" w:id="30857"/>
    <w:p>
      <w:pPr>
        <w:spacing w:after="0"/>
        <w:ind w:left="0"/>
        <w:jc w:val="both"/>
      </w:pPr>
      <w:r>
        <w:rPr>
          <w:rFonts w:ascii="Times New Roman"/>
          <w:b w:val="false"/>
          <w:i w:val="false"/>
          <w:color w:val="000000"/>
          <w:sz w:val="28"/>
        </w:rPr>
        <w:t xml:space="preserve">
      4) аналитический – сравнения и обобщения, развитие логического мышления; </w:t>
      </w:r>
    </w:p>
    <w:bookmarkEnd w:id="30857"/>
    <w:bookmarkStart w:name="z31365" w:id="30858"/>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30858"/>
    <w:bookmarkStart w:name="z31366" w:id="30859"/>
    <w:p>
      <w:pPr>
        <w:spacing w:after="0"/>
        <w:ind w:left="0"/>
        <w:jc w:val="both"/>
      </w:pPr>
      <w:r>
        <w:rPr>
          <w:rFonts w:ascii="Times New Roman"/>
          <w:b w:val="false"/>
          <w:i w:val="false"/>
          <w:color w:val="000000"/>
          <w:sz w:val="28"/>
        </w:rPr>
        <w:t>
      29. Выбор методов зависит от возраста и индивидуальных особенностей, физических данных, уровня развития творческих способностей обучающегося. Весь процесс обучения строится от простого к сложному.</w:t>
      </w:r>
    </w:p>
    <w:bookmarkEnd w:id="30859"/>
    <w:bookmarkStart w:name="z31367" w:id="30860"/>
    <w:p>
      <w:pPr>
        <w:spacing w:after="0"/>
        <w:ind w:left="0"/>
        <w:jc w:val="both"/>
      </w:pPr>
      <w:r>
        <w:rPr>
          <w:rFonts w:ascii="Times New Roman"/>
          <w:b w:val="false"/>
          <w:i w:val="false"/>
          <w:color w:val="000000"/>
          <w:sz w:val="28"/>
        </w:rPr>
        <w:t>
      30.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30860"/>
    <w:bookmarkStart w:name="z31368" w:id="30861"/>
    <w:p>
      <w:pPr>
        <w:spacing w:after="0"/>
        <w:ind w:left="0"/>
        <w:jc w:val="both"/>
      </w:pPr>
      <w:r>
        <w:rPr>
          <w:rFonts w:ascii="Times New Roman"/>
          <w:b w:val="false"/>
          <w:i w:val="false"/>
          <w:color w:val="000000"/>
          <w:sz w:val="28"/>
        </w:rPr>
        <w:t>
      31. Теоретические и практические занятия проводятся одновременно.</w:t>
      </w:r>
    </w:p>
    <w:bookmarkEnd w:id="30861"/>
    <w:bookmarkStart w:name="z31369" w:id="30862"/>
    <w:p>
      <w:pPr>
        <w:spacing w:after="0"/>
        <w:ind w:left="0"/>
        <w:jc w:val="both"/>
      </w:pPr>
      <w:r>
        <w:rPr>
          <w:rFonts w:ascii="Times New Roman"/>
          <w:b w:val="false"/>
          <w:i w:val="false"/>
          <w:color w:val="000000"/>
          <w:sz w:val="28"/>
        </w:rPr>
        <w:t>
      32. Виды внеурочных форм работы:</w:t>
      </w:r>
    </w:p>
    <w:bookmarkEnd w:id="30862"/>
    <w:bookmarkStart w:name="z31370" w:id="30863"/>
    <w:p>
      <w:pPr>
        <w:spacing w:after="0"/>
        <w:ind w:left="0"/>
        <w:jc w:val="both"/>
      </w:pPr>
      <w:r>
        <w:rPr>
          <w:rFonts w:ascii="Times New Roman"/>
          <w:b w:val="false"/>
          <w:i w:val="false"/>
          <w:color w:val="000000"/>
          <w:sz w:val="28"/>
        </w:rPr>
        <w:t>
      1) выполнение домашнего задания;</w:t>
      </w:r>
    </w:p>
    <w:bookmarkEnd w:id="30863"/>
    <w:bookmarkStart w:name="z31371" w:id="30864"/>
    <w:p>
      <w:pPr>
        <w:spacing w:after="0"/>
        <w:ind w:left="0"/>
        <w:jc w:val="both"/>
      </w:pPr>
      <w:r>
        <w:rPr>
          <w:rFonts w:ascii="Times New Roman"/>
          <w:b w:val="false"/>
          <w:i w:val="false"/>
          <w:color w:val="000000"/>
          <w:sz w:val="28"/>
        </w:rPr>
        <w:t xml:space="preserve">
      2) подготовка докладов, рефератов, презентаций; </w:t>
      </w:r>
    </w:p>
    <w:bookmarkEnd w:id="30864"/>
    <w:bookmarkStart w:name="z31372" w:id="30865"/>
    <w:p>
      <w:pPr>
        <w:spacing w:after="0"/>
        <w:ind w:left="0"/>
        <w:jc w:val="both"/>
      </w:pPr>
      <w:r>
        <w:rPr>
          <w:rFonts w:ascii="Times New Roman"/>
          <w:b w:val="false"/>
          <w:i w:val="false"/>
          <w:color w:val="000000"/>
          <w:sz w:val="28"/>
        </w:rPr>
        <w:t>
      3) подготовка к внеклассным мероприятиям;</w:t>
      </w:r>
    </w:p>
    <w:bookmarkEnd w:id="30865"/>
    <w:bookmarkStart w:name="z31373" w:id="30866"/>
    <w:p>
      <w:pPr>
        <w:spacing w:after="0"/>
        <w:ind w:left="0"/>
        <w:jc w:val="both"/>
      </w:pPr>
      <w:r>
        <w:rPr>
          <w:rFonts w:ascii="Times New Roman"/>
          <w:b w:val="false"/>
          <w:i w:val="false"/>
          <w:color w:val="000000"/>
          <w:sz w:val="28"/>
        </w:rPr>
        <w:t>
      4) посещение кинотеатров, театров, концертных залов, музеев;</w:t>
      </w:r>
    </w:p>
    <w:bookmarkEnd w:id="30866"/>
    <w:bookmarkStart w:name="z31374" w:id="30867"/>
    <w:p>
      <w:pPr>
        <w:spacing w:after="0"/>
        <w:ind w:left="0"/>
        <w:jc w:val="both"/>
      </w:pPr>
      <w:r>
        <w:rPr>
          <w:rFonts w:ascii="Times New Roman"/>
          <w:b w:val="false"/>
          <w:i w:val="false"/>
          <w:color w:val="000000"/>
          <w:sz w:val="28"/>
        </w:rPr>
        <w:t xml:space="preserve">
      5) участие в творческих и культурно-просветительских мероприятиях. </w:t>
      </w:r>
    </w:p>
    <w:bookmarkEnd w:id="30867"/>
    <w:bookmarkStart w:name="z31375" w:id="30868"/>
    <w:p>
      <w:pPr>
        <w:spacing w:after="0"/>
        <w:ind w:left="0"/>
        <w:jc w:val="both"/>
      </w:pPr>
      <w:r>
        <w:rPr>
          <w:rFonts w:ascii="Times New Roman"/>
          <w:b w:val="false"/>
          <w:i w:val="false"/>
          <w:color w:val="000000"/>
          <w:sz w:val="28"/>
        </w:rPr>
        <w:t>
      33. Индивидуальная домашняя работа проводится в несколько приемов и строится в соответствии с рекомендациями педагога. В первую очередь выполняются самые сложные задания.</w:t>
      </w:r>
    </w:p>
    <w:bookmarkEnd w:id="30868"/>
    <w:bookmarkStart w:name="z31376" w:id="30869"/>
    <w:p>
      <w:pPr>
        <w:spacing w:after="0"/>
        <w:ind w:left="0"/>
        <w:jc w:val="both"/>
      </w:pPr>
      <w:r>
        <w:rPr>
          <w:rFonts w:ascii="Times New Roman"/>
          <w:b w:val="false"/>
          <w:i w:val="false"/>
          <w:color w:val="000000"/>
          <w:sz w:val="28"/>
        </w:rPr>
        <w:t>
      34. Домашнее задание направлено на закрепление пройденного в классе материала, повторение пройденного учебного материала, ознакомление с кинопостановкой, просмотр видеоматериала, творческое задание, заключающееся в анализе кино видеоматериалов.</w:t>
      </w:r>
    </w:p>
    <w:bookmarkEnd w:id="30869"/>
    <w:bookmarkStart w:name="z31377" w:id="30870"/>
    <w:p>
      <w:pPr>
        <w:spacing w:after="0"/>
        <w:ind w:left="0"/>
        <w:jc w:val="both"/>
      </w:pPr>
      <w:r>
        <w:rPr>
          <w:rFonts w:ascii="Times New Roman"/>
          <w:b w:val="false"/>
          <w:i w:val="false"/>
          <w:color w:val="000000"/>
          <w:sz w:val="28"/>
        </w:rPr>
        <w:t>
      35.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30870"/>
    <w:bookmarkStart w:name="z31378" w:id="30871"/>
    <w:p>
      <w:pPr>
        <w:spacing w:after="0"/>
        <w:ind w:left="0"/>
        <w:jc w:val="both"/>
      </w:pPr>
      <w:r>
        <w:rPr>
          <w:rFonts w:ascii="Times New Roman"/>
          <w:b w:val="false"/>
          <w:i w:val="false"/>
          <w:color w:val="000000"/>
          <w:sz w:val="28"/>
        </w:rPr>
        <w:t>
      36. Содержание домашних заданий:</w:t>
      </w:r>
    </w:p>
    <w:bookmarkEnd w:id="30871"/>
    <w:bookmarkStart w:name="z31379" w:id="30872"/>
    <w:p>
      <w:pPr>
        <w:spacing w:after="0"/>
        <w:ind w:left="0"/>
        <w:jc w:val="both"/>
      </w:pPr>
      <w:r>
        <w:rPr>
          <w:rFonts w:ascii="Times New Roman"/>
          <w:b w:val="false"/>
          <w:i w:val="false"/>
          <w:color w:val="000000"/>
          <w:sz w:val="28"/>
        </w:rPr>
        <w:t>
      1) сбор и систематизация учебного материала;</w:t>
      </w:r>
    </w:p>
    <w:bookmarkEnd w:id="30872"/>
    <w:bookmarkStart w:name="z31380" w:id="30873"/>
    <w:p>
      <w:pPr>
        <w:spacing w:after="0"/>
        <w:ind w:left="0"/>
        <w:jc w:val="both"/>
      </w:pPr>
      <w:r>
        <w:rPr>
          <w:rFonts w:ascii="Times New Roman"/>
          <w:b w:val="false"/>
          <w:i w:val="false"/>
          <w:color w:val="000000"/>
          <w:sz w:val="28"/>
        </w:rPr>
        <w:t>
      2) написание эссе, реферата, доклада;</w:t>
      </w:r>
    </w:p>
    <w:bookmarkEnd w:id="30873"/>
    <w:bookmarkStart w:name="z31381" w:id="30874"/>
    <w:p>
      <w:pPr>
        <w:spacing w:after="0"/>
        <w:ind w:left="0"/>
        <w:jc w:val="both"/>
      </w:pPr>
      <w:r>
        <w:rPr>
          <w:rFonts w:ascii="Times New Roman"/>
          <w:b w:val="false"/>
          <w:i w:val="false"/>
          <w:color w:val="000000"/>
          <w:sz w:val="28"/>
        </w:rPr>
        <w:t>
      3) работа над видеопрезентацией;</w:t>
      </w:r>
    </w:p>
    <w:bookmarkEnd w:id="30874"/>
    <w:bookmarkStart w:name="z31382" w:id="30875"/>
    <w:p>
      <w:pPr>
        <w:spacing w:after="0"/>
        <w:ind w:left="0"/>
        <w:jc w:val="both"/>
      </w:pPr>
      <w:r>
        <w:rPr>
          <w:rFonts w:ascii="Times New Roman"/>
          <w:b w:val="false"/>
          <w:i w:val="false"/>
          <w:color w:val="000000"/>
          <w:sz w:val="28"/>
        </w:rPr>
        <w:t>
      4) работа со словарем.</w:t>
      </w:r>
    </w:p>
    <w:bookmarkEnd w:id="30875"/>
    <w:bookmarkStart w:name="z31383" w:id="30876"/>
    <w:p>
      <w:pPr>
        <w:spacing w:after="0"/>
        <w:ind w:left="0"/>
        <w:jc w:val="both"/>
      </w:pPr>
      <w:r>
        <w:rPr>
          <w:rFonts w:ascii="Times New Roman"/>
          <w:b w:val="false"/>
          <w:i w:val="false"/>
          <w:color w:val="000000"/>
          <w:sz w:val="28"/>
        </w:rPr>
        <w:t>
      37. Межпредметные связи предмета "История мирового кино" с предметами "Режиссура", "Просмотровый семинар" побуждают обучающихся к целостному познанию различных художественных явлений.</w:t>
      </w:r>
    </w:p>
    <w:bookmarkEnd w:id="30876"/>
    <w:bookmarkStart w:name="z31384" w:id="30877"/>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0877"/>
    <w:bookmarkStart w:name="z31385" w:id="30878"/>
    <w:p>
      <w:pPr>
        <w:spacing w:after="0"/>
        <w:ind w:left="0"/>
        <w:jc w:val="both"/>
      </w:pPr>
      <w:r>
        <w:rPr>
          <w:rFonts w:ascii="Times New Roman"/>
          <w:b w:val="false"/>
          <w:i w:val="false"/>
          <w:color w:val="000000"/>
          <w:sz w:val="28"/>
        </w:rPr>
        <w:t>
      38. Программные требования в 1 классе:</w:t>
      </w:r>
    </w:p>
    <w:bookmarkEnd w:id="30878"/>
    <w:bookmarkStart w:name="z31386" w:id="30879"/>
    <w:p>
      <w:pPr>
        <w:spacing w:after="0"/>
        <w:ind w:left="0"/>
        <w:jc w:val="both"/>
      </w:pPr>
      <w:r>
        <w:rPr>
          <w:rFonts w:ascii="Times New Roman"/>
          <w:b w:val="false"/>
          <w:i w:val="false"/>
          <w:color w:val="000000"/>
          <w:sz w:val="28"/>
        </w:rPr>
        <w:t>
      1) знакомство с киноискусством как синтетическим видом искусства, тесно связанным с литературой, изобразительным искусством, театром, музыкой и кинематографом;</w:t>
      </w:r>
    </w:p>
    <w:bookmarkEnd w:id="30879"/>
    <w:bookmarkStart w:name="z31387" w:id="30880"/>
    <w:p>
      <w:pPr>
        <w:spacing w:after="0"/>
        <w:ind w:left="0"/>
        <w:jc w:val="both"/>
      </w:pPr>
      <w:r>
        <w:rPr>
          <w:rFonts w:ascii="Times New Roman"/>
          <w:b w:val="false"/>
          <w:i w:val="false"/>
          <w:color w:val="000000"/>
          <w:sz w:val="28"/>
        </w:rPr>
        <w:t xml:space="preserve">
      2) формирование знаний о социальной роли киноискусства как специфической форме общественного сознания, видах, жанрах кинематографа; </w:t>
      </w:r>
    </w:p>
    <w:bookmarkEnd w:id="30880"/>
    <w:bookmarkStart w:name="z31388" w:id="30881"/>
    <w:p>
      <w:pPr>
        <w:spacing w:after="0"/>
        <w:ind w:left="0"/>
        <w:jc w:val="both"/>
      </w:pPr>
      <w:r>
        <w:rPr>
          <w:rFonts w:ascii="Times New Roman"/>
          <w:b w:val="false"/>
          <w:i w:val="false"/>
          <w:color w:val="000000"/>
          <w:sz w:val="28"/>
        </w:rPr>
        <w:t>
      3) знакомство с достижениями науки и техники девятнадцатого века, способствовавшими появлению кинематографа, основными этапами развития технического обеспечения кинематографа, изобразительно-композиционными средствами киноискусства, видами звука в кино;</w:t>
      </w:r>
    </w:p>
    <w:bookmarkEnd w:id="30881"/>
    <w:bookmarkStart w:name="z31389" w:id="30882"/>
    <w:p>
      <w:pPr>
        <w:spacing w:after="0"/>
        <w:ind w:left="0"/>
        <w:jc w:val="both"/>
      </w:pPr>
      <w:r>
        <w:rPr>
          <w:rFonts w:ascii="Times New Roman"/>
          <w:b w:val="false"/>
          <w:i w:val="false"/>
          <w:color w:val="000000"/>
          <w:sz w:val="28"/>
        </w:rPr>
        <w:t>
      4) формирование знаний о монтаже как сочетание кадров фильма по их логической последовательности и содержанию, о коллективном способе творчества в процессе создания фильма;</w:t>
      </w:r>
    </w:p>
    <w:bookmarkEnd w:id="30882"/>
    <w:bookmarkStart w:name="z31390" w:id="30883"/>
    <w:p>
      <w:pPr>
        <w:spacing w:after="0"/>
        <w:ind w:left="0"/>
        <w:jc w:val="both"/>
      </w:pPr>
      <w:r>
        <w:rPr>
          <w:rFonts w:ascii="Times New Roman"/>
          <w:b w:val="false"/>
          <w:i w:val="false"/>
          <w:color w:val="000000"/>
          <w:sz w:val="28"/>
        </w:rPr>
        <w:t>
      5) освоение терминов киноискусства: "кино", "кадр", "режиссер", "премьера", "блокбастер", "ремейк", "комедия", "драма", "фарс", "экранизация", "суперколосс";</w:t>
      </w:r>
    </w:p>
    <w:bookmarkEnd w:id="30883"/>
    <w:bookmarkStart w:name="z31391" w:id="30884"/>
    <w:p>
      <w:pPr>
        <w:spacing w:after="0"/>
        <w:ind w:left="0"/>
        <w:jc w:val="both"/>
      </w:pPr>
      <w:r>
        <w:rPr>
          <w:rFonts w:ascii="Times New Roman"/>
          <w:b w:val="false"/>
          <w:i w:val="false"/>
          <w:color w:val="000000"/>
          <w:sz w:val="28"/>
        </w:rPr>
        <w:t>
      6) знакомство с кинематографом европейских государств раннего периода в истории кино, возникновением американского кинопроизводства, становлением кино дореволюционной России, рождением советского кино;</w:t>
      </w:r>
    </w:p>
    <w:bookmarkEnd w:id="30884"/>
    <w:bookmarkStart w:name="z31392" w:id="30885"/>
    <w:p>
      <w:pPr>
        <w:spacing w:after="0"/>
        <w:ind w:left="0"/>
        <w:jc w:val="both"/>
      </w:pPr>
      <w:r>
        <w:rPr>
          <w:rFonts w:ascii="Times New Roman"/>
          <w:b w:val="false"/>
          <w:i w:val="false"/>
          <w:color w:val="000000"/>
          <w:sz w:val="28"/>
        </w:rPr>
        <w:t>
      7) знакомство с творчеством ведущих мастеров кино, лучшими фильмами, созданными в период "немого" кино и начального периода истории звукового кино;</w:t>
      </w:r>
    </w:p>
    <w:bookmarkEnd w:id="30885"/>
    <w:bookmarkStart w:name="z31393" w:id="30886"/>
    <w:p>
      <w:pPr>
        <w:spacing w:after="0"/>
        <w:ind w:left="0"/>
        <w:jc w:val="both"/>
      </w:pPr>
      <w:r>
        <w:rPr>
          <w:rFonts w:ascii="Times New Roman"/>
          <w:b w:val="false"/>
          <w:i w:val="false"/>
          <w:color w:val="000000"/>
          <w:sz w:val="28"/>
        </w:rPr>
        <w:t>
      8) овладение навыками работы с учебным материалом, систематизации знаний, написания рефератов, рецензий.</w:t>
      </w:r>
    </w:p>
    <w:bookmarkEnd w:id="30886"/>
    <w:bookmarkStart w:name="z31394" w:id="30887"/>
    <w:p>
      <w:pPr>
        <w:spacing w:after="0"/>
        <w:ind w:left="0"/>
        <w:jc w:val="both"/>
      </w:pPr>
      <w:r>
        <w:rPr>
          <w:rFonts w:ascii="Times New Roman"/>
          <w:b w:val="false"/>
          <w:i w:val="false"/>
          <w:color w:val="000000"/>
          <w:sz w:val="28"/>
        </w:rPr>
        <w:t>
      39. Содержание учебного предмета в 1 классе.</w:t>
      </w:r>
    </w:p>
    <w:bookmarkEnd w:id="30887"/>
    <w:bookmarkStart w:name="z31395" w:id="30888"/>
    <w:p>
      <w:pPr>
        <w:spacing w:after="0"/>
        <w:ind w:left="0"/>
        <w:jc w:val="both"/>
      </w:pPr>
      <w:r>
        <w:rPr>
          <w:rFonts w:ascii="Times New Roman"/>
          <w:b w:val="false"/>
          <w:i w:val="false"/>
          <w:color w:val="000000"/>
          <w:sz w:val="28"/>
        </w:rPr>
        <w:t>
      Тематическое планирование.</w:t>
      </w:r>
    </w:p>
    <w:bookmarkEnd w:id="30888"/>
    <w:bookmarkStart w:name="z31396" w:id="30889"/>
    <w:p>
      <w:pPr>
        <w:spacing w:after="0"/>
        <w:ind w:left="0"/>
        <w:jc w:val="both"/>
      </w:pPr>
      <w:r>
        <w:rPr>
          <w:rFonts w:ascii="Times New Roman"/>
          <w:b w:val="false"/>
          <w:i w:val="false"/>
          <w:color w:val="000000"/>
          <w:sz w:val="28"/>
        </w:rPr>
        <w:t>
      Раздел 1. Возникновение мирового кинематографа.</w:t>
      </w:r>
    </w:p>
    <w:bookmarkEnd w:id="30889"/>
    <w:bookmarkStart w:name="z31397" w:id="30890"/>
    <w:p>
      <w:pPr>
        <w:spacing w:after="0"/>
        <w:ind w:left="0"/>
        <w:jc w:val="both"/>
      </w:pPr>
      <w:r>
        <w:rPr>
          <w:rFonts w:ascii="Times New Roman"/>
          <w:b w:val="false"/>
          <w:i w:val="false"/>
          <w:color w:val="000000"/>
          <w:sz w:val="28"/>
        </w:rPr>
        <w:t>
      Раздел 2. Кино "немого" периода (1918-1929 годы).</w:t>
      </w:r>
    </w:p>
    <w:bookmarkEnd w:id="30890"/>
    <w:bookmarkStart w:name="z31398" w:id="30891"/>
    <w:p>
      <w:pPr>
        <w:spacing w:after="0"/>
        <w:ind w:left="0"/>
        <w:jc w:val="both"/>
      </w:pPr>
      <w:r>
        <w:rPr>
          <w:rFonts w:ascii="Times New Roman"/>
          <w:b w:val="false"/>
          <w:i w:val="false"/>
          <w:color w:val="000000"/>
          <w:sz w:val="28"/>
        </w:rPr>
        <w:t>
      Раздел 3. Начальный период истории звукового кино (1929-1939 годы).</w:t>
      </w:r>
    </w:p>
    <w:bookmarkEnd w:id="30891"/>
    <w:bookmarkStart w:name="z31399" w:id="30892"/>
    <w:p>
      <w:pPr>
        <w:spacing w:after="0"/>
        <w:ind w:left="0"/>
        <w:jc w:val="both"/>
      </w:pPr>
      <w:r>
        <w:rPr>
          <w:rFonts w:ascii="Times New Roman"/>
          <w:b w:val="false"/>
          <w:i w:val="false"/>
          <w:color w:val="000000"/>
          <w:sz w:val="28"/>
        </w:rPr>
        <w:t>
      Тема 1. История возникновения и становления киноискусства. Киноискусство особый вид деятельности человека.</w:t>
      </w:r>
    </w:p>
    <w:bookmarkEnd w:id="30892"/>
    <w:bookmarkStart w:name="z31400" w:id="30893"/>
    <w:p>
      <w:pPr>
        <w:spacing w:after="0"/>
        <w:ind w:left="0"/>
        <w:jc w:val="both"/>
      </w:pPr>
      <w:r>
        <w:rPr>
          <w:rFonts w:ascii="Times New Roman"/>
          <w:b w:val="false"/>
          <w:i w:val="false"/>
          <w:color w:val="000000"/>
          <w:sz w:val="28"/>
        </w:rPr>
        <w:t xml:space="preserve">
      Кино и другие виды искусства. Пространственные искусства (живопись, графика, скульптура, архитектура) и кино. Музыка и кино. Кино и литература. Кино и театр. Специфика театрального и кинематографического искусств. Синтез изобразительно-выразительных средств ранее возникших искусств в киноискусстве. Техногенные виды искусства (фотография, кино, радио, телевидение). Связь кинематографа с телевидением и видеокультурой. </w:t>
      </w:r>
    </w:p>
    <w:bookmarkEnd w:id="30893"/>
    <w:bookmarkStart w:name="z31401" w:id="30894"/>
    <w:p>
      <w:pPr>
        <w:spacing w:after="0"/>
        <w:ind w:left="0"/>
        <w:jc w:val="both"/>
      </w:pPr>
      <w:r>
        <w:rPr>
          <w:rFonts w:ascii="Times New Roman"/>
          <w:b w:val="false"/>
          <w:i w:val="false"/>
          <w:color w:val="000000"/>
          <w:sz w:val="28"/>
        </w:rPr>
        <w:t>
      Тема 2. Достижения науки и техники девятнадцатого века, способствовавших появлению кинематографа. Основные этапы развития технического обеспечения кинематографа.</w:t>
      </w:r>
    </w:p>
    <w:bookmarkEnd w:id="30894"/>
    <w:bookmarkStart w:name="z31402" w:id="30895"/>
    <w:p>
      <w:pPr>
        <w:spacing w:after="0"/>
        <w:ind w:left="0"/>
        <w:jc w:val="both"/>
      </w:pPr>
      <w:r>
        <w:rPr>
          <w:rFonts w:ascii="Times New Roman"/>
          <w:b w:val="false"/>
          <w:i w:val="false"/>
          <w:color w:val="000000"/>
          <w:sz w:val="28"/>
        </w:rPr>
        <w:t xml:space="preserve">
      Развитие науки и техники в конце девятнадцатого века как предпосылки появления кинематографа. Фотография (Л. Дагерр, Ж. Ньепс, 1839). Лампа накаливания (А. Лодыгин, 1873; Т. Эдисон, 1879). Фонограф (Т. Эдисон, 1877). Хронофотографы (Жюль Марэ, 1882-1887). "Отический театр" (Эмиль Рейно, 1889). Кинематограф (У. Диксон, Т. Эдисон, 1889). Кинетоскоп Т. Эдисона (1894). </w:t>
      </w:r>
    </w:p>
    <w:bookmarkEnd w:id="30895"/>
    <w:bookmarkStart w:name="z31403" w:id="30896"/>
    <w:p>
      <w:pPr>
        <w:spacing w:after="0"/>
        <w:ind w:left="0"/>
        <w:jc w:val="both"/>
      </w:pPr>
      <w:r>
        <w:rPr>
          <w:rFonts w:ascii="Times New Roman"/>
          <w:b w:val="false"/>
          <w:i w:val="false"/>
          <w:color w:val="000000"/>
          <w:sz w:val="28"/>
        </w:rPr>
        <w:t>
      Тема 3. Кино как искусство. Классификация кинематографа. Выразительные средства киноискусства. Виды кинематографа. Документальное кино. Мультипликационное (анимационное) кино. Научно-популярное кино. Игровое (художественное) кино.</w:t>
      </w:r>
    </w:p>
    <w:bookmarkEnd w:id="30896"/>
    <w:bookmarkStart w:name="z31404" w:id="30897"/>
    <w:p>
      <w:pPr>
        <w:spacing w:after="0"/>
        <w:ind w:left="0"/>
        <w:jc w:val="both"/>
      </w:pPr>
      <w:r>
        <w:rPr>
          <w:rFonts w:ascii="Times New Roman"/>
          <w:b w:val="false"/>
          <w:i w:val="false"/>
          <w:color w:val="000000"/>
          <w:sz w:val="28"/>
        </w:rPr>
        <w:t>
      Тема 4. Жанры документального кино. Кинохроника. Монтажный фильм. Проблемный фильм. Документальное кино как вид образной публицистики.</w:t>
      </w:r>
    </w:p>
    <w:bookmarkEnd w:id="30897"/>
    <w:bookmarkStart w:name="z31405" w:id="30898"/>
    <w:p>
      <w:pPr>
        <w:spacing w:after="0"/>
        <w:ind w:left="0"/>
        <w:jc w:val="both"/>
      </w:pPr>
      <w:r>
        <w:rPr>
          <w:rFonts w:ascii="Times New Roman"/>
          <w:b w:val="false"/>
          <w:i w:val="false"/>
          <w:color w:val="000000"/>
          <w:sz w:val="28"/>
        </w:rPr>
        <w:t xml:space="preserve">
      Жанры мультипликации: фольклорные, сатирические, философско-политические. </w:t>
      </w:r>
    </w:p>
    <w:bookmarkEnd w:id="30898"/>
    <w:bookmarkStart w:name="z31406" w:id="30899"/>
    <w:p>
      <w:pPr>
        <w:spacing w:after="0"/>
        <w:ind w:left="0"/>
        <w:jc w:val="both"/>
      </w:pPr>
      <w:r>
        <w:rPr>
          <w:rFonts w:ascii="Times New Roman"/>
          <w:b w:val="false"/>
          <w:i w:val="false"/>
          <w:color w:val="000000"/>
          <w:sz w:val="28"/>
        </w:rPr>
        <w:t xml:space="preserve">
      Жанровая система научно-популярного кино: научно-исследовательское, научно-популярное, учебное. </w:t>
      </w:r>
    </w:p>
    <w:bookmarkEnd w:id="30899"/>
    <w:bookmarkStart w:name="z31407" w:id="30900"/>
    <w:p>
      <w:pPr>
        <w:spacing w:after="0"/>
        <w:ind w:left="0"/>
        <w:jc w:val="both"/>
      </w:pPr>
      <w:r>
        <w:rPr>
          <w:rFonts w:ascii="Times New Roman"/>
          <w:b w:val="false"/>
          <w:i w:val="false"/>
          <w:color w:val="000000"/>
          <w:sz w:val="28"/>
        </w:rPr>
        <w:t xml:space="preserve">
      Жанры игрового (художественного) кино. Драматический жанр (психологический, комедийный, приключенческий). Эпический жанр (киноэпопея, кинороман, киноповесть). Лирический жанр (баллада, легенда, поэма). Музыкальный жанр (киноопера, кинобалет, мюзикл). </w:t>
      </w:r>
    </w:p>
    <w:bookmarkEnd w:id="30900"/>
    <w:bookmarkStart w:name="z31408" w:id="30901"/>
    <w:p>
      <w:pPr>
        <w:spacing w:after="0"/>
        <w:ind w:left="0"/>
        <w:jc w:val="both"/>
      </w:pPr>
      <w:r>
        <w:rPr>
          <w:rFonts w:ascii="Times New Roman"/>
          <w:b w:val="false"/>
          <w:i w:val="false"/>
          <w:color w:val="000000"/>
          <w:sz w:val="28"/>
        </w:rPr>
        <w:t xml:space="preserve">
      Жанрово-тематические образования: исторический фильм, политический. </w:t>
      </w:r>
    </w:p>
    <w:bookmarkEnd w:id="30901"/>
    <w:bookmarkStart w:name="z31409" w:id="30902"/>
    <w:p>
      <w:pPr>
        <w:spacing w:after="0"/>
        <w:ind w:left="0"/>
        <w:jc w:val="both"/>
      </w:pPr>
      <w:r>
        <w:rPr>
          <w:rFonts w:ascii="Times New Roman"/>
          <w:b w:val="false"/>
          <w:i w:val="false"/>
          <w:color w:val="000000"/>
          <w:sz w:val="28"/>
        </w:rPr>
        <w:t>
      Тема 5. Язык кино как синтез выразительных средств других искусств. Художественная условность и художественный образ фильма.</w:t>
      </w:r>
    </w:p>
    <w:bookmarkEnd w:id="30902"/>
    <w:bookmarkStart w:name="z31410" w:id="30903"/>
    <w:p>
      <w:pPr>
        <w:spacing w:after="0"/>
        <w:ind w:left="0"/>
        <w:jc w:val="both"/>
      </w:pPr>
      <w:r>
        <w:rPr>
          <w:rFonts w:ascii="Times New Roman"/>
          <w:b w:val="false"/>
          <w:i w:val="false"/>
          <w:color w:val="000000"/>
          <w:sz w:val="28"/>
        </w:rPr>
        <w:t>
      Изобразительно-композиционные средства киноискусства. Кадр. План (общий, средний, крупный, деталь). План применительно к показу человека на экране: дальний (человек во весь рост и окружающая его среда – главное содержание кадра), общий (человек во весь рост), средний план (человек выше колен), первый план (человек выше пояса), крупный план (голова человека). Деталь.</w:t>
      </w:r>
    </w:p>
    <w:bookmarkEnd w:id="30903"/>
    <w:bookmarkStart w:name="z31411" w:id="30904"/>
    <w:p>
      <w:pPr>
        <w:spacing w:after="0"/>
        <w:ind w:left="0"/>
        <w:jc w:val="both"/>
      </w:pPr>
      <w:r>
        <w:rPr>
          <w:rFonts w:ascii="Times New Roman"/>
          <w:b w:val="false"/>
          <w:i w:val="false"/>
          <w:color w:val="000000"/>
          <w:sz w:val="28"/>
        </w:rPr>
        <w:t xml:space="preserve">
      Композиция кадра, ракурс, движение в кадре. Виды звука в кино (музыка, шумы, слово). Способы соединения звука и изображения. Свет и цвет. Художественное пространство фильма. Историческое и художественное время фильма. </w:t>
      </w:r>
    </w:p>
    <w:bookmarkEnd w:id="30904"/>
    <w:bookmarkStart w:name="z31412" w:id="30905"/>
    <w:p>
      <w:pPr>
        <w:spacing w:after="0"/>
        <w:ind w:left="0"/>
        <w:jc w:val="both"/>
      </w:pPr>
      <w:r>
        <w:rPr>
          <w:rFonts w:ascii="Times New Roman"/>
          <w:b w:val="false"/>
          <w:i w:val="false"/>
          <w:color w:val="000000"/>
          <w:sz w:val="28"/>
        </w:rPr>
        <w:t>
      Монтаж как сочетание кадров фильма по их логической последовательности и содержанию. Художественный монтаж как метод режиссерского мышления.</w:t>
      </w:r>
    </w:p>
    <w:bookmarkEnd w:id="30905"/>
    <w:bookmarkStart w:name="z31413" w:id="30906"/>
    <w:p>
      <w:pPr>
        <w:spacing w:after="0"/>
        <w:ind w:left="0"/>
        <w:jc w:val="both"/>
      </w:pPr>
      <w:r>
        <w:rPr>
          <w:rFonts w:ascii="Times New Roman"/>
          <w:b w:val="false"/>
          <w:i w:val="false"/>
          <w:color w:val="000000"/>
          <w:sz w:val="28"/>
        </w:rPr>
        <w:t>
      Тема 6. Творческий процесс создания фильма. Состав творческой группы, создающей фильм. Коллективный способ творчества в процессе создания фильма. Продюсер. Режиссер. Специфика работы в различных видах кино.</w:t>
      </w:r>
    </w:p>
    <w:bookmarkEnd w:id="30906"/>
    <w:bookmarkStart w:name="z31414" w:id="30907"/>
    <w:p>
      <w:pPr>
        <w:spacing w:after="0"/>
        <w:ind w:left="0"/>
        <w:jc w:val="both"/>
      </w:pPr>
      <w:r>
        <w:rPr>
          <w:rFonts w:ascii="Times New Roman"/>
          <w:b w:val="false"/>
          <w:i w:val="false"/>
          <w:color w:val="000000"/>
          <w:sz w:val="28"/>
        </w:rPr>
        <w:t xml:space="preserve">
      Драматургия сценария и фильма: литературный и режиссерский сценарий. Идея и тема. Фабула и сюжет. Композиция сценария и фильма: экспозиция, завязка, перипетии, кульминация, развязка, финал. Творчество художника кино. Обязанности художника-постановщика, художника по костюмам, художника по гриму. Творчество кинооператора. Виды и приемы киносъемок. Творчество композитора и звукооператора (звукорежиссера) в процессе создания фильма. Актерское творчество и кино. Термины киноискусства: "кино", "кадр", "режиссер", "премьера", "блокбастер", "ремейк". </w:t>
      </w:r>
    </w:p>
    <w:bookmarkEnd w:id="30907"/>
    <w:bookmarkStart w:name="z31415" w:id="30908"/>
    <w:p>
      <w:pPr>
        <w:spacing w:after="0"/>
        <w:ind w:left="0"/>
        <w:jc w:val="both"/>
      </w:pPr>
      <w:r>
        <w:rPr>
          <w:rFonts w:ascii="Times New Roman"/>
          <w:b w:val="false"/>
          <w:i w:val="false"/>
          <w:color w:val="000000"/>
          <w:sz w:val="28"/>
        </w:rPr>
        <w:t>
      Тема 7. Ранний период в истории кино. Зарождение и развитие кинематографа в Европе и Америке (1885-1914). Краткая предыстория изобретения кинематографа. Кинематограф братьев Люмьер (1895). Вклад Люмьеров в развитие кинематографа. "Документальные" фильмы Люмьеров. Первый публичный киносеанс. Принцип "движущейся фотографии". Всемирный успех изобретения Люмьеров.</w:t>
      </w:r>
    </w:p>
    <w:bookmarkEnd w:id="30908"/>
    <w:bookmarkStart w:name="z31416" w:id="30909"/>
    <w:p>
      <w:pPr>
        <w:spacing w:after="0"/>
        <w:ind w:left="0"/>
        <w:jc w:val="both"/>
      </w:pPr>
      <w:r>
        <w:rPr>
          <w:rFonts w:ascii="Times New Roman"/>
          <w:b w:val="false"/>
          <w:i w:val="false"/>
          <w:color w:val="000000"/>
          <w:sz w:val="28"/>
        </w:rPr>
        <w:t>
      История изобретения кинопленки. Эпоха немого кино. Начало эпохи звукового кинематографа. Фильмокопия. Цвет в кино. Субтитрирование и дублирование фильмов. Стереофония в кино. Создание разнообразных видов кинозрелищ. </w:t>
      </w:r>
    </w:p>
    <w:bookmarkEnd w:id="30909"/>
    <w:bookmarkStart w:name="z31417" w:id="30910"/>
    <w:p>
      <w:pPr>
        <w:spacing w:after="0"/>
        <w:ind w:left="0"/>
        <w:jc w:val="both"/>
      </w:pPr>
      <w:r>
        <w:rPr>
          <w:rFonts w:ascii="Times New Roman"/>
          <w:b w:val="false"/>
          <w:i w:val="false"/>
          <w:color w:val="000000"/>
          <w:sz w:val="28"/>
        </w:rPr>
        <w:t>
      Тема 8. Кино Франции. "Документальные" фильмы Люмьеров. Рождение киножанров.</w:t>
      </w:r>
    </w:p>
    <w:bookmarkEnd w:id="30910"/>
    <w:bookmarkStart w:name="z31418" w:id="30911"/>
    <w:p>
      <w:pPr>
        <w:spacing w:after="0"/>
        <w:ind w:left="0"/>
        <w:jc w:val="both"/>
      </w:pPr>
      <w:r>
        <w:rPr>
          <w:rFonts w:ascii="Times New Roman"/>
          <w:b w:val="false"/>
          <w:i w:val="false"/>
          <w:color w:val="000000"/>
          <w:sz w:val="28"/>
        </w:rPr>
        <w:t xml:space="preserve">
      Ж. Мельес – один из основоположников мирового кинематографа, родоначальник игрового кино, изобретатель первых спецэффектов и пионер кинофантастики. Освоение выразительных возможностей экранного искусства, использование опыта смежных искусств (театр, литература). </w:t>
      </w:r>
    </w:p>
    <w:bookmarkEnd w:id="30911"/>
    <w:bookmarkStart w:name="z31419" w:id="30912"/>
    <w:p>
      <w:pPr>
        <w:spacing w:after="0"/>
        <w:ind w:left="0"/>
        <w:jc w:val="both"/>
      </w:pPr>
      <w:r>
        <w:rPr>
          <w:rFonts w:ascii="Times New Roman"/>
          <w:b w:val="false"/>
          <w:i w:val="false"/>
          <w:color w:val="000000"/>
          <w:sz w:val="28"/>
        </w:rPr>
        <w:t>
      Появление первых успешных фильмов и звезд кино. Французская картина "Фантомас" Л. Фейада. Первая мировая звезда кино – французский актер М. Линдер.</w:t>
      </w:r>
    </w:p>
    <w:bookmarkEnd w:id="30912"/>
    <w:bookmarkStart w:name="z31420" w:id="30913"/>
    <w:p>
      <w:pPr>
        <w:spacing w:after="0"/>
        <w:ind w:left="0"/>
        <w:jc w:val="both"/>
      </w:pPr>
      <w:r>
        <w:rPr>
          <w:rFonts w:ascii="Times New Roman"/>
          <w:b w:val="false"/>
          <w:i w:val="false"/>
          <w:color w:val="000000"/>
          <w:sz w:val="28"/>
        </w:rPr>
        <w:t>
      Французский кинематограф 1920-1940 годов. Фильмы Л. Бунюэля, созданные совместно с художником-сюрреалистом С. Дали: "Андалузский пес" (1927), "Золотой век" (1930). Творчество режиссеров Л. Бунюэль, С. Дали.</w:t>
      </w:r>
    </w:p>
    <w:bookmarkEnd w:id="30913"/>
    <w:bookmarkStart w:name="z31421" w:id="30914"/>
    <w:p>
      <w:pPr>
        <w:spacing w:after="0"/>
        <w:ind w:left="0"/>
        <w:jc w:val="both"/>
      </w:pPr>
      <w:r>
        <w:rPr>
          <w:rFonts w:ascii="Times New Roman"/>
          <w:b w:val="false"/>
          <w:i w:val="false"/>
          <w:color w:val="000000"/>
          <w:sz w:val="28"/>
        </w:rPr>
        <w:t>
      Создание золотого фонда французского кинематографа. Творчество Ж. Ренуара.</w:t>
      </w:r>
    </w:p>
    <w:bookmarkEnd w:id="30914"/>
    <w:bookmarkStart w:name="z31422" w:id="30915"/>
    <w:p>
      <w:pPr>
        <w:spacing w:after="0"/>
        <w:ind w:left="0"/>
        <w:jc w:val="both"/>
      </w:pPr>
      <w:r>
        <w:rPr>
          <w:rFonts w:ascii="Times New Roman"/>
          <w:b w:val="false"/>
          <w:i w:val="false"/>
          <w:color w:val="000000"/>
          <w:sz w:val="28"/>
        </w:rPr>
        <w:t>
      Жанр водевиля и лирической комедии во французском кинематографе. Творчество Р. Клера (1898-1981). Фильмы "Соломенная шляпка" (1927), "Под крышами Парижа" (1930), "Последний миллиардер" (1934). Творчество Ж. Габена.</w:t>
      </w:r>
    </w:p>
    <w:bookmarkEnd w:id="30915"/>
    <w:bookmarkStart w:name="z31423" w:id="30916"/>
    <w:p>
      <w:pPr>
        <w:spacing w:after="0"/>
        <w:ind w:left="0"/>
        <w:jc w:val="both"/>
      </w:pPr>
      <w:r>
        <w:rPr>
          <w:rFonts w:ascii="Times New Roman"/>
          <w:b w:val="false"/>
          <w:i w:val="false"/>
          <w:color w:val="000000"/>
          <w:sz w:val="28"/>
        </w:rPr>
        <w:t>
      Открытие первого французского международного кинофестиваля в Каннах (1946).</w:t>
      </w:r>
    </w:p>
    <w:bookmarkEnd w:id="30916"/>
    <w:bookmarkStart w:name="z31424" w:id="30917"/>
    <w:p>
      <w:pPr>
        <w:spacing w:after="0"/>
        <w:ind w:left="0"/>
        <w:jc w:val="both"/>
      </w:pPr>
      <w:r>
        <w:rPr>
          <w:rFonts w:ascii="Times New Roman"/>
          <w:b w:val="false"/>
          <w:i w:val="false"/>
          <w:color w:val="000000"/>
          <w:sz w:val="28"/>
        </w:rPr>
        <w:t xml:space="preserve">
      Тема 9. Кино Англии. Викторианская Англия на рубеже девятнадцатого – двадцатого веков. Первый киносеанс.Освоение технических возможностей кинокамеры и монтажа. Становление жанров. </w:t>
      </w:r>
    </w:p>
    <w:bookmarkEnd w:id="30917"/>
    <w:bookmarkStart w:name="z31425" w:id="30918"/>
    <w:p>
      <w:pPr>
        <w:spacing w:after="0"/>
        <w:ind w:left="0"/>
        <w:jc w:val="both"/>
      </w:pPr>
      <w:r>
        <w:rPr>
          <w:rFonts w:ascii="Times New Roman"/>
          <w:b w:val="false"/>
          <w:i w:val="false"/>
          <w:color w:val="000000"/>
          <w:sz w:val="28"/>
        </w:rPr>
        <w:t xml:space="preserve">
      Успех фантастических, трюковых и бытовых комедий. </w:t>
      </w:r>
    </w:p>
    <w:bookmarkEnd w:id="30918"/>
    <w:bookmarkStart w:name="z31426" w:id="30919"/>
    <w:p>
      <w:pPr>
        <w:spacing w:after="0"/>
        <w:ind w:left="0"/>
        <w:jc w:val="both"/>
      </w:pPr>
      <w:r>
        <w:rPr>
          <w:rFonts w:ascii="Times New Roman"/>
          <w:b w:val="false"/>
          <w:i w:val="false"/>
          <w:color w:val="000000"/>
          <w:sz w:val="28"/>
        </w:rPr>
        <w:t xml:space="preserve">
      Всемирная известность английского документального кино (1920). Творчество режиссера Д. Грирсона. </w:t>
      </w:r>
    </w:p>
    <w:bookmarkEnd w:id="30919"/>
    <w:bookmarkStart w:name="z31427" w:id="30920"/>
    <w:p>
      <w:pPr>
        <w:spacing w:after="0"/>
        <w:ind w:left="0"/>
        <w:jc w:val="both"/>
      </w:pPr>
      <w:r>
        <w:rPr>
          <w:rFonts w:ascii="Times New Roman"/>
          <w:b w:val="false"/>
          <w:i w:val="false"/>
          <w:color w:val="000000"/>
          <w:sz w:val="28"/>
        </w:rPr>
        <w:t>
      Тема 10. Кино Италии. Первые киносеансы. Французская кинопродукция и ее влияние на раннее итальянское кино. Рождение национального кинопроизводства.</w:t>
      </w:r>
    </w:p>
    <w:bookmarkEnd w:id="30920"/>
    <w:bookmarkStart w:name="z31428" w:id="30921"/>
    <w:p>
      <w:pPr>
        <w:spacing w:after="0"/>
        <w:ind w:left="0"/>
        <w:jc w:val="both"/>
      </w:pPr>
      <w:r>
        <w:rPr>
          <w:rFonts w:ascii="Times New Roman"/>
          <w:b w:val="false"/>
          <w:i w:val="false"/>
          <w:color w:val="000000"/>
          <w:sz w:val="28"/>
        </w:rPr>
        <w:t xml:space="preserve">
      Ведущие жанры итальянского кино – комедия, драма, фарс, экранизация. Костюмно-исторические фильмы, их роль в развитии национального кино и экранной мифологии. </w:t>
      </w:r>
    </w:p>
    <w:bookmarkEnd w:id="30921"/>
    <w:bookmarkStart w:name="z31429" w:id="30922"/>
    <w:p>
      <w:pPr>
        <w:spacing w:after="0"/>
        <w:ind w:left="0"/>
        <w:jc w:val="both"/>
      </w:pPr>
      <w:r>
        <w:rPr>
          <w:rFonts w:ascii="Times New Roman"/>
          <w:b w:val="false"/>
          <w:i w:val="false"/>
          <w:color w:val="000000"/>
          <w:sz w:val="28"/>
        </w:rPr>
        <w:t xml:space="preserve">
      Зарождение жанра "суперколосса" (грандиозные, зрелищные кинопостановки). Сюжеты фильмов: история древнего Рима. Участие мировых звезд, выход на широкий экран, грандиозные декорации, тысячные массовки, съемки с подъемного крана и вертолета. </w:t>
      </w:r>
    </w:p>
    <w:bookmarkEnd w:id="30922"/>
    <w:bookmarkStart w:name="z31430" w:id="30923"/>
    <w:p>
      <w:pPr>
        <w:spacing w:after="0"/>
        <w:ind w:left="0"/>
        <w:jc w:val="both"/>
      </w:pPr>
      <w:r>
        <w:rPr>
          <w:rFonts w:ascii="Times New Roman"/>
          <w:b w:val="false"/>
          <w:i w:val="false"/>
          <w:color w:val="000000"/>
          <w:sz w:val="28"/>
        </w:rPr>
        <w:t>
      Организация первого международного кинофестиваля в Венеции (1932).</w:t>
      </w:r>
    </w:p>
    <w:bookmarkEnd w:id="30923"/>
    <w:bookmarkStart w:name="z31431" w:id="30924"/>
    <w:p>
      <w:pPr>
        <w:spacing w:after="0"/>
        <w:ind w:left="0"/>
        <w:jc w:val="both"/>
      </w:pPr>
      <w:r>
        <w:rPr>
          <w:rFonts w:ascii="Times New Roman"/>
          <w:b w:val="false"/>
          <w:i w:val="false"/>
          <w:color w:val="000000"/>
          <w:sz w:val="28"/>
        </w:rPr>
        <w:t>
      Тема 11. Кино Германии. Зарождение национального кинопроизводства.</w:t>
      </w:r>
    </w:p>
    <w:bookmarkEnd w:id="30924"/>
    <w:bookmarkStart w:name="z31432" w:id="30925"/>
    <w:p>
      <w:pPr>
        <w:spacing w:after="0"/>
        <w:ind w:left="0"/>
        <w:jc w:val="both"/>
      </w:pPr>
      <w:r>
        <w:rPr>
          <w:rFonts w:ascii="Times New Roman"/>
          <w:b w:val="false"/>
          <w:i w:val="false"/>
          <w:color w:val="000000"/>
          <w:sz w:val="28"/>
        </w:rPr>
        <w:t>
      Первый звуковой фильм режиссера "М" (1931). Возникновение в начале 1920-х годов оригинального немецкого жанра "горный фильм".</w:t>
      </w:r>
    </w:p>
    <w:bookmarkEnd w:id="30925"/>
    <w:bookmarkStart w:name="z31433" w:id="30926"/>
    <w:p>
      <w:pPr>
        <w:spacing w:after="0"/>
        <w:ind w:left="0"/>
        <w:jc w:val="both"/>
      </w:pPr>
      <w:r>
        <w:rPr>
          <w:rFonts w:ascii="Times New Roman"/>
          <w:b w:val="false"/>
          <w:i w:val="false"/>
          <w:color w:val="000000"/>
          <w:sz w:val="28"/>
        </w:rPr>
        <w:t xml:space="preserve">
      Развитие сети кинопроката, строительство крупных студий перед войной. Рост кинопроизводства с началом мировой войны. </w:t>
      </w:r>
    </w:p>
    <w:bookmarkEnd w:id="30926"/>
    <w:bookmarkStart w:name="z31434" w:id="30927"/>
    <w:p>
      <w:pPr>
        <w:spacing w:after="0"/>
        <w:ind w:left="0"/>
        <w:jc w:val="both"/>
      </w:pPr>
      <w:r>
        <w:rPr>
          <w:rFonts w:ascii="Times New Roman"/>
          <w:b w:val="false"/>
          <w:i w:val="false"/>
          <w:color w:val="000000"/>
          <w:sz w:val="28"/>
        </w:rPr>
        <w:t>
      Выпуск военных оперетт, пропагандистских "националистских" фильмов. Популярность фарсов и фильмов-спектаклей. Популярность серийных детективов и трюковых комедий.</w:t>
      </w:r>
    </w:p>
    <w:bookmarkEnd w:id="30927"/>
    <w:bookmarkStart w:name="z31435" w:id="30928"/>
    <w:p>
      <w:pPr>
        <w:spacing w:after="0"/>
        <w:ind w:left="0"/>
        <w:jc w:val="both"/>
      </w:pPr>
      <w:r>
        <w:rPr>
          <w:rFonts w:ascii="Times New Roman"/>
          <w:b w:val="false"/>
          <w:i w:val="false"/>
          <w:color w:val="000000"/>
          <w:sz w:val="28"/>
        </w:rPr>
        <w:t>
      Прогрессивные тенденции в кино Германиии (1929-1932). Первые кинозвезды.</w:t>
      </w:r>
    </w:p>
    <w:bookmarkEnd w:id="30928"/>
    <w:bookmarkStart w:name="z31436" w:id="30929"/>
    <w:p>
      <w:pPr>
        <w:spacing w:after="0"/>
        <w:ind w:left="0"/>
        <w:jc w:val="both"/>
      </w:pPr>
      <w:r>
        <w:rPr>
          <w:rFonts w:ascii="Times New Roman"/>
          <w:b w:val="false"/>
          <w:i w:val="false"/>
          <w:color w:val="000000"/>
          <w:sz w:val="28"/>
        </w:rPr>
        <w:t>
      Тема 12. Кино Соединенных штатов Америки. Первый сеанс люмьеровских фильмов. Возникновение американского кинопроизводства (1896).</w:t>
      </w:r>
    </w:p>
    <w:bookmarkEnd w:id="30929"/>
    <w:bookmarkStart w:name="z31437" w:id="30930"/>
    <w:p>
      <w:pPr>
        <w:spacing w:after="0"/>
        <w:ind w:left="0"/>
        <w:jc w:val="both"/>
      </w:pPr>
      <w:r>
        <w:rPr>
          <w:rFonts w:ascii="Times New Roman"/>
          <w:b w:val="false"/>
          <w:i w:val="false"/>
          <w:color w:val="000000"/>
          <w:sz w:val="28"/>
        </w:rPr>
        <w:t>
      Появление Голливуда. Серийное производство картин с повторяющимися приемами и трюками.</w:t>
      </w:r>
    </w:p>
    <w:bookmarkEnd w:id="30930"/>
    <w:bookmarkStart w:name="z31438" w:id="30931"/>
    <w:p>
      <w:pPr>
        <w:spacing w:after="0"/>
        <w:ind w:left="0"/>
        <w:jc w:val="both"/>
      </w:pPr>
      <w:r>
        <w:rPr>
          <w:rFonts w:ascii="Times New Roman"/>
          <w:b w:val="false"/>
          <w:i w:val="false"/>
          <w:color w:val="000000"/>
          <w:sz w:val="28"/>
        </w:rPr>
        <w:t>
      Популярные жанры раннего кинематографа: мелодрама, комедия, авантюра, вестерн. Зарождение языка кино как отдельной независимой системы знаков.</w:t>
      </w:r>
    </w:p>
    <w:bookmarkEnd w:id="30931"/>
    <w:bookmarkStart w:name="z31439" w:id="30932"/>
    <w:p>
      <w:pPr>
        <w:spacing w:after="0"/>
        <w:ind w:left="0"/>
        <w:jc w:val="both"/>
      </w:pPr>
      <w:r>
        <w:rPr>
          <w:rFonts w:ascii="Times New Roman"/>
          <w:b w:val="false"/>
          <w:i w:val="false"/>
          <w:color w:val="000000"/>
          <w:sz w:val="28"/>
        </w:rPr>
        <w:t>
      Появление системы "кинозвезд", высокооплачиваемых кумиров многомиллионной публики, постоянно выступавших в одном и том же амплуа.</w:t>
      </w:r>
    </w:p>
    <w:bookmarkEnd w:id="30932"/>
    <w:bookmarkStart w:name="z31440" w:id="30933"/>
    <w:p>
      <w:pPr>
        <w:spacing w:after="0"/>
        <w:ind w:left="0"/>
        <w:jc w:val="both"/>
      </w:pPr>
      <w:r>
        <w:rPr>
          <w:rFonts w:ascii="Times New Roman"/>
          <w:b w:val="false"/>
          <w:i w:val="false"/>
          <w:color w:val="000000"/>
          <w:sz w:val="28"/>
        </w:rPr>
        <w:t>
      "Золотой век" американской кинокомедии. Творчество Ч. Чаплина.</w:t>
      </w:r>
    </w:p>
    <w:bookmarkEnd w:id="30933"/>
    <w:bookmarkStart w:name="z31441" w:id="30934"/>
    <w:p>
      <w:pPr>
        <w:spacing w:after="0"/>
        <w:ind w:left="0"/>
        <w:jc w:val="both"/>
      </w:pPr>
      <w:r>
        <w:rPr>
          <w:rFonts w:ascii="Times New Roman"/>
          <w:b w:val="false"/>
          <w:i w:val="false"/>
          <w:color w:val="000000"/>
          <w:sz w:val="28"/>
        </w:rPr>
        <w:t>
      Место Голливуда в утверждении идеалов "Американской мечты". Рост Голливуда. Крупнейшие фирмы и их продукция.</w:t>
      </w:r>
    </w:p>
    <w:bookmarkEnd w:id="30934"/>
    <w:bookmarkStart w:name="z31442" w:id="30935"/>
    <w:p>
      <w:pPr>
        <w:spacing w:after="0"/>
        <w:ind w:left="0"/>
        <w:jc w:val="both"/>
      </w:pPr>
      <w:r>
        <w:rPr>
          <w:rFonts w:ascii="Times New Roman"/>
          <w:b w:val="false"/>
          <w:i w:val="false"/>
          <w:color w:val="000000"/>
          <w:sz w:val="28"/>
        </w:rPr>
        <w:t xml:space="preserve">
      Ослабление европейской кинематографии в ходе конкурентной борьбы с Голливудом. Переезд в Соединенные штаты Америки ведущих кинематографистов Швеции, Германии, Франции. Известные европейские кинематографисты и их творческие работы. </w:t>
      </w:r>
    </w:p>
    <w:bookmarkEnd w:id="30935"/>
    <w:bookmarkStart w:name="z31443" w:id="30936"/>
    <w:p>
      <w:pPr>
        <w:spacing w:after="0"/>
        <w:ind w:left="0"/>
        <w:jc w:val="both"/>
      </w:pPr>
      <w:r>
        <w:rPr>
          <w:rFonts w:ascii="Times New Roman"/>
          <w:b w:val="false"/>
          <w:i w:val="false"/>
          <w:color w:val="000000"/>
          <w:sz w:val="28"/>
        </w:rPr>
        <w:t>
      Основные жанры коммерческой продукции. "Появление немого кинематографа.</w:t>
      </w:r>
    </w:p>
    <w:bookmarkEnd w:id="30936"/>
    <w:bookmarkStart w:name="z31444" w:id="30937"/>
    <w:p>
      <w:pPr>
        <w:spacing w:after="0"/>
        <w:ind w:left="0"/>
        <w:jc w:val="both"/>
      </w:pPr>
      <w:r>
        <w:rPr>
          <w:rFonts w:ascii="Times New Roman"/>
          <w:b w:val="false"/>
          <w:i w:val="false"/>
          <w:color w:val="000000"/>
          <w:sz w:val="28"/>
        </w:rPr>
        <w:t>
      Появление новых жанров: гангстерского фильма ("Лицо со шрамом" Х. Хоукса, "Третий человек" К. Рида), политической драмы ("Вся королевская рать" Р. Россена), фильма ужасов ("Дракула" Т. Браунинга), фильма нуар ("Мальтийский сокол" Д. Хьюстона, "Двойная страховка" Б. Уайлдера), мюзикла и музыкального фильма ("Волшебник из страны Оз" В. Флеминга).</w:t>
      </w:r>
    </w:p>
    <w:bookmarkEnd w:id="30937"/>
    <w:bookmarkStart w:name="z31445" w:id="30938"/>
    <w:p>
      <w:pPr>
        <w:spacing w:after="0"/>
        <w:ind w:left="0"/>
        <w:jc w:val="both"/>
      </w:pPr>
      <w:r>
        <w:rPr>
          <w:rFonts w:ascii="Times New Roman"/>
          <w:b w:val="false"/>
          <w:i w:val="false"/>
          <w:color w:val="000000"/>
          <w:sz w:val="28"/>
        </w:rPr>
        <w:t>
      Рождение американского документального кино. Творчество Р. Флаэрти.</w:t>
      </w:r>
    </w:p>
    <w:bookmarkEnd w:id="30938"/>
    <w:bookmarkStart w:name="z31446" w:id="30939"/>
    <w:p>
      <w:pPr>
        <w:spacing w:after="0"/>
        <w:ind w:left="0"/>
        <w:jc w:val="both"/>
      </w:pPr>
      <w:r>
        <w:rPr>
          <w:rFonts w:ascii="Times New Roman"/>
          <w:b w:val="false"/>
          <w:i w:val="false"/>
          <w:color w:val="000000"/>
          <w:sz w:val="28"/>
        </w:rPr>
        <w:t xml:space="preserve">
      Экранизация классики. Мультипликационные фильмы студии Уолта Диснея. Пропаганда "американского образа жизни" в серийных короткометражных фильмах. </w:t>
      </w:r>
    </w:p>
    <w:bookmarkEnd w:id="30939"/>
    <w:bookmarkStart w:name="z31447" w:id="30940"/>
    <w:p>
      <w:pPr>
        <w:spacing w:after="0"/>
        <w:ind w:left="0"/>
        <w:jc w:val="both"/>
      </w:pPr>
      <w:r>
        <w:rPr>
          <w:rFonts w:ascii="Times New Roman"/>
          <w:b w:val="false"/>
          <w:i w:val="false"/>
          <w:color w:val="000000"/>
          <w:sz w:val="28"/>
        </w:rPr>
        <w:t>
      Полнометражные фильмы. Ведущие актеры и режиссеры Голливуда. Организация премии американской киноакадемии "Оскара" (с 1929 года).</w:t>
      </w:r>
    </w:p>
    <w:bookmarkEnd w:id="30940"/>
    <w:bookmarkStart w:name="z31448" w:id="30941"/>
    <w:p>
      <w:pPr>
        <w:spacing w:after="0"/>
        <w:ind w:left="0"/>
        <w:jc w:val="both"/>
      </w:pPr>
      <w:r>
        <w:rPr>
          <w:rFonts w:ascii="Times New Roman"/>
          <w:b w:val="false"/>
          <w:i w:val="false"/>
          <w:color w:val="000000"/>
          <w:sz w:val="28"/>
        </w:rPr>
        <w:t>
      Расцвет творчества Ч. Чаплина. От кинокомедий "Огни большого города" (1931) и "Новые времена" (1936) до "Великого диктатора" (1940).</w:t>
      </w:r>
    </w:p>
    <w:bookmarkEnd w:id="30941"/>
    <w:bookmarkStart w:name="z31449" w:id="30942"/>
    <w:p>
      <w:pPr>
        <w:spacing w:after="0"/>
        <w:ind w:left="0"/>
        <w:jc w:val="both"/>
      </w:pPr>
      <w:r>
        <w:rPr>
          <w:rFonts w:ascii="Times New Roman"/>
          <w:b w:val="false"/>
          <w:i w:val="false"/>
          <w:color w:val="000000"/>
          <w:sz w:val="28"/>
        </w:rPr>
        <w:t xml:space="preserve">
      Тема 13. Кино дореволюционной России. "Синематограф" братьев Люмьер в России. Первые киносеансы. Создание стационарных "электротеатров" и организация проката. </w:t>
      </w:r>
    </w:p>
    <w:bookmarkEnd w:id="30942"/>
    <w:bookmarkStart w:name="z31450" w:id="30943"/>
    <w:p>
      <w:pPr>
        <w:spacing w:after="0"/>
        <w:ind w:left="0"/>
        <w:jc w:val="both"/>
      </w:pPr>
      <w:r>
        <w:rPr>
          <w:rFonts w:ascii="Times New Roman"/>
          <w:b w:val="false"/>
          <w:i w:val="false"/>
          <w:color w:val="000000"/>
          <w:sz w:val="28"/>
        </w:rPr>
        <w:t>
      Первый период (1896-1907) – до начала русского кинопроизводства. Характеристика фильмов, демонстрировавшихся в этот период в России. Возникновение кинопроизводства в России. Первый русский игровой фильм. Начало регулярного выпуска хроникальных, научно-популярных, игровых фильмов в России.</w:t>
      </w:r>
    </w:p>
    <w:bookmarkEnd w:id="30943"/>
    <w:bookmarkStart w:name="z31451" w:id="30944"/>
    <w:p>
      <w:pPr>
        <w:spacing w:after="0"/>
        <w:ind w:left="0"/>
        <w:jc w:val="both"/>
      </w:pPr>
      <w:r>
        <w:rPr>
          <w:rFonts w:ascii="Times New Roman"/>
          <w:b w:val="false"/>
          <w:i w:val="false"/>
          <w:color w:val="000000"/>
          <w:sz w:val="28"/>
        </w:rPr>
        <w:t xml:space="preserve">
      Второй период (1908-1914) от возникновения отечественного кинопроизводства до начала Первой мировой войны. Первый русский игровой фильм "Понизовая вольница" (1908). Деятельность А. Хонжонкова по созданию русского национального кино. </w:t>
      </w:r>
    </w:p>
    <w:bookmarkEnd w:id="30944"/>
    <w:bookmarkStart w:name="z31452" w:id="30945"/>
    <w:p>
      <w:pPr>
        <w:spacing w:after="0"/>
        <w:ind w:left="0"/>
        <w:jc w:val="both"/>
      </w:pPr>
      <w:r>
        <w:rPr>
          <w:rFonts w:ascii="Times New Roman"/>
          <w:b w:val="false"/>
          <w:i w:val="false"/>
          <w:color w:val="000000"/>
          <w:sz w:val="28"/>
        </w:rPr>
        <w:t>
      Кино и литература. Экранизация произведений русской классической литературы: "Пиковая дама", "Русалка", "Мертвые души". История кино: "1812 год", "Оборона Севастополя".</w:t>
      </w:r>
    </w:p>
    <w:bookmarkEnd w:id="30945"/>
    <w:bookmarkStart w:name="z31453" w:id="30946"/>
    <w:p>
      <w:pPr>
        <w:spacing w:after="0"/>
        <w:ind w:left="0"/>
        <w:jc w:val="both"/>
      </w:pPr>
      <w:r>
        <w:rPr>
          <w:rFonts w:ascii="Times New Roman"/>
          <w:b w:val="false"/>
          <w:i w:val="false"/>
          <w:color w:val="000000"/>
          <w:sz w:val="28"/>
        </w:rPr>
        <w:t>
      Первые звезды российского экрана. Творчество И. Мозжухина, В. Холодной.</w:t>
      </w:r>
    </w:p>
    <w:bookmarkEnd w:id="30946"/>
    <w:bookmarkStart w:name="z31454" w:id="30947"/>
    <w:p>
      <w:pPr>
        <w:spacing w:after="0"/>
        <w:ind w:left="0"/>
        <w:jc w:val="both"/>
      </w:pPr>
      <w:r>
        <w:rPr>
          <w:rFonts w:ascii="Times New Roman"/>
          <w:b w:val="false"/>
          <w:i w:val="false"/>
          <w:color w:val="000000"/>
          <w:sz w:val="28"/>
        </w:rPr>
        <w:t>
      Третий период (1914-1917) – Первая мировая война и Февральская революция. Сокращение импорта иностранных картин и рост отечественного фильмопроизводства. Появление салонной мелодрамы, кинокомедий, уголовно-приключенческих фильмов. Мастерство первых русских кинозвезд. Мультипликационные фильмы.</w:t>
      </w:r>
    </w:p>
    <w:bookmarkEnd w:id="30947"/>
    <w:bookmarkStart w:name="z31455" w:id="30948"/>
    <w:p>
      <w:pPr>
        <w:spacing w:after="0"/>
        <w:ind w:left="0"/>
        <w:jc w:val="both"/>
      </w:pPr>
      <w:r>
        <w:rPr>
          <w:rFonts w:ascii="Times New Roman"/>
          <w:b w:val="false"/>
          <w:i w:val="false"/>
          <w:color w:val="000000"/>
          <w:sz w:val="28"/>
        </w:rPr>
        <w:t>
      Сокращение импорта иностранных картин и рост национального кинопроизводства в годы Первой мировой войны. Мастерство первых русских киноактеров. Съемки театральных деятелей в кино.Творчество режиссеров.</w:t>
      </w:r>
    </w:p>
    <w:bookmarkEnd w:id="30948"/>
    <w:bookmarkStart w:name="z31456" w:id="30949"/>
    <w:p>
      <w:pPr>
        <w:spacing w:after="0"/>
        <w:ind w:left="0"/>
        <w:jc w:val="both"/>
      </w:pPr>
      <w:r>
        <w:rPr>
          <w:rFonts w:ascii="Times New Roman"/>
          <w:b w:val="false"/>
          <w:i w:val="false"/>
          <w:color w:val="000000"/>
          <w:sz w:val="28"/>
        </w:rPr>
        <w:t>
      Тема 14. Революция и кинематограф. Конец частновладельческого кинопроизводства, национализация кинофабрик и кинотеатров. Рождение советского кино. Первые организационные мероприятия советского правительства в области кино. Развитие советского кинематографа. Начало производства советских фильмов. Открытие Первой Государственной школы кинематографии.</w:t>
      </w:r>
    </w:p>
    <w:bookmarkEnd w:id="30949"/>
    <w:bookmarkStart w:name="z31457" w:id="30950"/>
    <w:p>
      <w:pPr>
        <w:spacing w:after="0"/>
        <w:ind w:left="0"/>
        <w:jc w:val="both"/>
      </w:pPr>
      <w:r>
        <w:rPr>
          <w:rFonts w:ascii="Times New Roman"/>
          <w:b w:val="false"/>
          <w:i w:val="false"/>
          <w:color w:val="000000"/>
          <w:sz w:val="28"/>
        </w:rPr>
        <w:t xml:space="preserve">
      Первые шаги по организации производства кинохроники, агитационных фильмов в двадцатых годах. Феномен "фэкса" (фабрика эксцентрического актера). Сочетание традиционного киноповествования с акробатикой и клоунадой. </w:t>
      </w:r>
    </w:p>
    <w:bookmarkEnd w:id="30950"/>
    <w:bookmarkStart w:name="z31458" w:id="30951"/>
    <w:p>
      <w:pPr>
        <w:spacing w:after="0"/>
        <w:ind w:left="0"/>
        <w:jc w:val="both"/>
      </w:pPr>
      <w:r>
        <w:rPr>
          <w:rFonts w:ascii="Times New Roman"/>
          <w:b w:val="false"/>
          <w:i w:val="false"/>
          <w:color w:val="000000"/>
          <w:sz w:val="28"/>
        </w:rPr>
        <w:t>
      Д. Вертов и неигровое кино 20-х годов. Публицистические фильмы Д. Вертова "Киноглаз"(1924), "Ленинская киноправда"(1925), "Шагай, Совет" (1926), "Шестая часть мира"(1926).</w:t>
      </w:r>
    </w:p>
    <w:bookmarkEnd w:id="30951"/>
    <w:bookmarkStart w:name="z31459" w:id="30952"/>
    <w:p>
      <w:pPr>
        <w:spacing w:after="0"/>
        <w:ind w:left="0"/>
        <w:jc w:val="both"/>
      </w:pPr>
      <w:r>
        <w:rPr>
          <w:rFonts w:ascii="Times New Roman"/>
          <w:b w:val="false"/>
          <w:i w:val="false"/>
          <w:color w:val="000000"/>
          <w:sz w:val="28"/>
        </w:rPr>
        <w:t>
      Исторический фильм и экранизация литературной классики в отечественном кино.</w:t>
      </w:r>
    </w:p>
    <w:bookmarkEnd w:id="30952"/>
    <w:bookmarkStart w:name="z31460" w:id="30953"/>
    <w:p>
      <w:pPr>
        <w:spacing w:after="0"/>
        <w:ind w:left="0"/>
        <w:jc w:val="both"/>
      </w:pPr>
      <w:r>
        <w:rPr>
          <w:rFonts w:ascii="Times New Roman"/>
          <w:b w:val="false"/>
          <w:i w:val="false"/>
          <w:color w:val="000000"/>
          <w:sz w:val="28"/>
        </w:rPr>
        <w:t xml:space="preserve">
      Тема 15. Кинематограф 1930-40-х годов. Появление звукового кино в России. Первый русский звуковой фильм – "Одна" режиссеров Г. Козинцева, Л. Трауберга (1931). </w:t>
      </w:r>
    </w:p>
    <w:bookmarkEnd w:id="30953"/>
    <w:bookmarkStart w:name="z31461" w:id="30954"/>
    <w:p>
      <w:pPr>
        <w:spacing w:after="0"/>
        <w:ind w:left="0"/>
        <w:jc w:val="both"/>
      </w:pPr>
      <w:r>
        <w:rPr>
          <w:rFonts w:ascii="Times New Roman"/>
          <w:b w:val="false"/>
          <w:i w:val="false"/>
          <w:color w:val="000000"/>
          <w:sz w:val="28"/>
        </w:rPr>
        <w:t>
      Фильм "Путевка в жизнь" Н. Экка (1931). Участие фильма в первом международном кинофестивале в Венеции (1932). Признание Н. Экка лучшим режиссером.</w:t>
      </w:r>
    </w:p>
    <w:bookmarkEnd w:id="30954"/>
    <w:bookmarkStart w:name="z31462" w:id="30955"/>
    <w:p>
      <w:pPr>
        <w:spacing w:after="0"/>
        <w:ind w:left="0"/>
        <w:jc w:val="both"/>
      </w:pPr>
      <w:r>
        <w:rPr>
          <w:rFonts w:ascii="Times New Roman"/>
          <w:b w:val="false"/>
          <w:i w:val="false"/>
          <w:color w:val="000000"/>
          <w:sz w:val="28"/>
        </w:rPr>
        <w:t>
      Герои революции в советском кинематографе. Фильм "Чапаев" Георгия и Сергея Васильевых.</w:t>
      </w:r>
    </w:p>
    <w:bookmarkEnd w:id="30955"/>
    <w:bookmarkStart w:name="z31463" w:id="30956"/>
    <w:p>
      <w:pPr>
        <w:spacing w:after="0"/>
        <w:ind w:left="0"/>
        <w:jc w:val="both"/>
      </w:pPr>
      <w:r>
        <w:rPr>
          <w:rFonts w:ascii="Times New Roman"/>
          <w:b w:val="false"/>
          <w:i w:val="false"/>
          <w:color w:val="000000"/>
          <w:sz w:val="28"/>
        </w:rPr>
        <w:t xml:space="preserve">
      Становление русского революционного киноавангарда. Фильм режиссера Д. Вертова. "Человек с киноаппаратом" (1929). </w:t>
      </w:r>
    </w:p>
    <w:bookmarkEnd w:id="30956"/>
    <w:bookmarkStart w:name="z31464" w:id="30957"/>
    <w:p>
      <w:pPr>
        <w:spacing w:after="0"/>
        <w:ind w:left="0"/>
        <w:jc w:val="both"/>
      </w:pPr>
      <w:r>
        <w:rPr>
          <w:rFonts w:ascii="Times New Roman"/>
          <w:b w:val="false"/>
          <w:i w:val="false"/>
          <w:color w:val="000000"/>
          <w:sz w:val="28"/>
        </w:rPr>
        <w:t>
      Творчество С. Эйзенштейна. Начало творческого пути. Театральные работы. "Броненосец "Потемкин" (1926) – крупнейшее произведение советской и мировой кинематографии. История постановки фильма. Новаторский характер драматургии и режиссуры фильма. Своеобразие киноязыка (монтаж, изобразительная композиция, деталь, кинометафора). Особенности жанрового решения. Историческое значение творчества С. Эйзенштейна.</w:t>
      </w:r>
    </w:p>
    <w:bookmarkEnd w:id="30957"/>
    <w:bookmarkStart w:name="z31465" w:id="30958"/>
    <w:p>
      <w:pPr>
        <w:spacing w:after="0"/>
        <w:ind w:left="0"/>
        <w:jc w:val="both"/>
      </w:pPr>
      <w:r>
        <w:rPr>
          <w:rFonts w:ascii="Times New Roman"/>
          <w:b w:val="false"/>
          <w:i w:val="false"/>
          <w:color w:val="000000"/>
          <w:sz w:val="28"/>
        </w:rPr>
        <w:t xml:space="preserve">
      Развитие жанра музыкальной комедии в советском кинематографе. Музыкальные фильмы с обилием синхронного актерского пения. </w:t>
      </w:r>
    </w:p>
    <w:bookmarkEnd w:id="30958"/>
    <w:bookmarkStart w:name="z31466" w:id="30959"/>
    <w:p>
      <w:pPr>
        <w:spacing w:after="0"/>
        <w:ind w:left="0"/>
        <w:jc w:val="both"/>
      </w:pPr>
      <w:r>
        <w:rPr>
          <w:rFonts w:ascii="Times New Roman"/>
          <w:b w:val="false"/>
          <w:i w:val="false"/>
          <w:color w:val="000000"/>
          <w:sz w:val="28"/>
        </w:rPr>
        <w:t>
      Появление новых кинопрофессий. Творчество режиссеров Г. Александрова, И. Пырьева.</w:t>
      </w:r>
    </w:p>
    <w:bookmarkEnd w:id="30959"/>
    <w:bookmarkStart w:name="z31467" w:id="30960"/>
    <w:p>
      <w:pPr>
        <w:spacing w:after="0"/>
        <w:ind w:left="0"/>
        <w:jc w:val="both"/>
      </w:pPr>
      <w:r>
        <w:rPr>
          <w:rFonts w:ascii="Times New Roman"/>
          <w:b w:val="false"/>
          <w:i w:val="false"/>
          <w:color w:val="000000"/>
          <w:sz w:val="28"/>
        </w:rPr>
        <w:t>
      Международный московский кинофестиваль (1935).</w:t>
      </w:r>
    </w:p>
    <w:bookmarkEnd w:id="30960"/>
    <w:bookmarkStart w:name="z31468" w:id="30961"/>
    <w:p>
      <w:pPr>
        <w:spacing w:after="0"/>
        <w:ind w:left="0"/>
        <w:jc w:val="both"/>
      </w:pPr>
      <w:r>
        <w:rPr>
          <w:rFonts w:ascii="Times New Roman"/>
          <w:b w:val="false"/>
          <w:i w:val="false"/>
          <w:color w:val="000000"/>
          <w:sz w:val="28"/>
        </w:rPr>
        <w:t>
      Тема 16. Показ фильмов. Анализ произведения киноискусства с учетом их жанровых и стилистических особенностей. Схема анализа кинофильма.</w:t>
      </w:r>
    </w:p>
    <w:bookmarkEnd w:id="30961"/>
    <w:bookmarkStart w:name="z31469" w:id="30962"/>
    <w:p>
      <w:pPr>
        <w:spacing w:after="0"/>
        <w:ind w:left="0"/>
        <w:jc w:val="both"/>
      </w:pPr>
      <w:r>
        <w:rPr>
          <w:rFonts w:ascii="Times New Roman"/>
          <w:b w:val="false"/>
          <w:i w:val="false"/>
          <w:color w:val="000000"/>
          <w:sz w:val="28"/>
        </w:rPr>
        <w:t xml:space="preserve">
      40. Ожидаемые результаты освоения Программы 1 класса. </w:t>
      </w:r>
    </w:p>
    <w:bookmarkEnd w:id="30962"/>
    <w:bookmarkStart w:name="z31470" w:id="30963"/>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0963"/>
    <w:bookmarkStart w:name="z31471" w:id="30964"/>
    <w:p>
      <w:pPr>
        <w:spacing w:after="0"/>
        <w:ind w:left="0"/>
        <w:jc w:val="both"/>
      </w:pPr>
      <w:r>
        <w:rPr>
          <w:rFonts w:ascii="Times New Roman"/>
          <w:b w:val="false"/>
          <w:i w:val="false"/>
          <w:color w:val="000000"/>
          <w:sz w:val="28"/>
        </w:rPr>
        <w:t>
      1) имеет представление о киноискусстве как синтетическом виде искусства, тесно связанном с литературой, изобразительным искусством, театром, музыкой;</w:t>
      </w:r>
    </w:p>
    <w:bookmarkEnd w:id="30964"/>
    <w:bookmarkStart w:name="z31472" w:id="30965"/>
    <w:p>
      <w:pPr>
        <w:spacing w:after="0"/>
        <w:ind w:left="0"/>
        <w:jc w:val="both"/>
      </w:pPr>
      <w:r>
        <w:rPr>
          <w:rFonts w:ascii="Times New Roman"/>
          <w:b w:val="false"/>
          <w:i w:val="false"/>
          <w:color w:val="000000"/>
          <w:sz w:val="28"/>
        </w:rPr>
        <w:t>
      2) знает достижения науки и техники девятнадцатого века, способствовавших появлению кинематографа, основные этапы развития технического обеспечения кинематографа;</w:t>
      </w:r>
    </w:p>
    <w:bookmarkEnd w:id="30965"/>
    <w:bookmarkStart w:name="z31473" w:id="30966"/>
    <w:p>
      <w:pPr>
        <w:spacing w:after="0"/>
        <w:ind w:left="0"/>
        <w:jc w:val="both"/>
      </w:pPr>
      <w:r>
        <w:rPr>
          <w:rFonts w:ascii="Times New Roman"/>
          <w:b w:val="false"/>
          <w:i w:val="false"/>
          <w:color w:val="000000"/>
          <w:sz w:val="28"/>
        </w:rPr>
        <w:t>
      3) знает виды кинематографа;</w:t>
      </w:r>
    </w:p>
    <w:bookmarkEnd w:id="30966"/>
    <w:bookmarkStart w:name="z31474" w:id="30967"/>
    <w:p>
      <w:pPr>
        <w:spacing w:after="0"/>
        <w:ind w:left="0"/>
        <w:jc w:val="both"/>
      </w:pPr>
      <w:r>
        <w:rPr>
          <w:rFonts w:ascii="Times New Roman"/>
          <w:b w:val="false"/>
          <w:i w:val="false"/>
          <w:color w:val="000000"/>
          <w:sz w:val="28"/>
        </w:rPr>
        <w:t>
      4) знает жанры документального кино, мультипликации;</w:t>
      </w:r>
    </w:p>
    <w:bookmarkEnd w:id="30967"/>
    <w:bookmarkStart w:name="z31475" w:id="30968"/>
    <w:p>
      <w:pPr>
        <w:spacing w:after="0"/>
        <w:ind w:left="0"/>
        <w:jc w:val="both"/>
      </w:pPr>
      <w:r>
        <w:rPr>
          <w:rFonts w:ascii="Times New Roman"/>
          <w:b w:val="false"/>
          <w:i w:val="false"/>
          <w:color w:val="000000"/>
          <w:sz w:val="28"/>
        </w:rPr>
        <w:t>
      5) знает жанровую систему научно-популярного кино;</w:t>
      </w:r>
    </w:p>
    <w:bookmarkEnd w:id="30968"/>
    <w:bookmarkStart w:name="z31476" w:id="30969"/>
    <w:p>
      <w:pPr>
        <w:spacing w:after="0"/>
        <w:ind w:left="0"/>
        <w:jc w:val="both"/>
      </w:pPr>
      <w:r>
        <w:rPr>
          <w:rFonts w:ascii="Times New Roman"/>
          <w:b w:val="false"/>
          <w:i w:val="false"/>
          <w:color w:val="000000"/>
          <w:sz w:val="28"/>
        </w:rPr>
        <w:t>
      6) знает жанры игрового (художественного) кино;</w:t>
      </w:r>
    </w:p>
    <w:bookmarkEnd w:id="30969"/>
    <w:bookmarkStart w:name="z31477" w:id="30970"/>
    <w:p>
      <w:pPr>
        <w:spacing w:after="0"/>
        <w:ind w:left="0"/>
        <w:jc w:val="both"/>
      </w:pPr>
      <w:r>
        <w:rPr>
          <w:rFonts w:ascii="Times New Roman"/>
          <w:b w:val="false"/>
          <w:i w:val="false"/>
          <w:color w:val="000000"/>
          <w:sz w:val="28"/>
        </w:rPr>
        <w:t>
      7) знает жанрово-тематические образования (исторический фильм, политический);</w:t>
      </w:r>
    </w:p>
    <w:bookmarkEnd w:id="30970"/>
    <w:bookmarkStart w:name="z31478" w:id="30971"/>
    <w:p>
      <w:pPr>
        <w:spacing w:after="0"/>
        <w:ind w:left="0"/>
        <w:jc w:val="both"/>
      </w:pPr>
      <w:r>
        <w:rPr>
          <w:rFonts w:ascii="Times New Roman"/>
          <w:b w:val="false"/>
          <w:i w:val="false"/>
          <w:color w:val="000000"/>
          <w:sz w:val="28"/>
        </w:rPr>
        <w:t>
      8) знает изобразительно-композиционные средства киноискусства;</w:t>
      </w:r>
    </w:p>
    <w:bookmarkEnd w:id="30971"/>
    <w:bookmarkStart w:name="z31479" w:id="30972"/>
    <w:p>
      <w:pPr>
        <w:spacing w:after="0"/>
        <w:ind w:left="0"/>
        <w:jc w:val="both"/>
      </w:pPr>
      <w:r>
        <w:rPr>
          <w:rFonts w:ascii="Times New Roman"/>
          <w:b w:val="false"/>
          <w:i w:val="false"/>
          <w:color w:val="000000"/>
          <w:sz w:val="28"/>
        </w:rPr>
        <w:t>
      9) знает терминологию в области киноискусства;</w:t>
      </w:r>
    </w:p>
    <w:bookmarkEnd w:id="30972"/>
    <w:bookmarkStart w:name="z31480" w:id="30973"/>
    <w:p>
      <w:pPr>
        <w:spacing w:after="0"/>
        <w:ind w:left="0"/>
        <w:jc w:val="both"/>
      </w:pPr>
      <w:r>
        <w:rPr>
          <w:rFonts w:ascii="Times New Roman"/>
          <w:b w:val="false"/>
          <w:i w:val="false"/>
          <w:color w:val="000000"/>
          <w:sz w:val="28"/>
        </w:rPr>
        <w:t>
      10) знает в виды звука в кино, способы соединения звука и изображения;</w:t>
      </w:r>
    </w:p>
    <w:bookmarkEnd w:id="30973"/>
    <w:bookmarkStart w:name="z31481" w:id="30974"/>
    <w:p>
      <w:pPr>
        <w:spacing w:after="0"/>
        <w:ind w:left="0"/>
        <w:jc w:val="both"/>
      </w:pPr>
      <w:r>
        <w:rPr>
          <w:rFonts w:ascii="Times New Roman"/>
          <w:b w:val="false"/>
          <w:i w:val="false"/>
          <w:color w:val="000000"/>
          <w:sz w:val="28"/>
        </w:rPr>
        <w:t>
      11) имеет представление о монтаже как сочетании кадров фильма по их логической последовательности и содержанию;</w:t>
      </w:r>
    </w:p>
    <w:bookmarkEnd w:id="30974"/>
    <w:bookmarkStart w:name="z31482" w:id="30975"/>
    <w:p>
      <w:pPr>
        <w:spacing w:after="0"/>
        <w:ind w:left="0"/>
        <w:jc w:val="both"/>
      </w:pPr>
      <w:r>
        <w:rPr>
          <w:rFonts w:ascii="Times New Roman"/>
          <w:b w:val="false"/>
          <w:i w:val="false"/>
          <w:color w:val="000000"/>
          <w:sz w:val="28"/>
        </w:rPr>
        <w:t xml:space="preserve">
      12) знает состав творческой группы, создающей фильм; </w:t>
      </w:r>
    </w:p>
    <w:bookmarkEnd w:id="30975"/>
    <w:bookmarkStart w:name="z31483" w:id="30976"/>
    <w:p>
      <w:pPr>
        <w:spacing w:after="0"/>
        <w:ind w:left="0"/>
        <w:jc w:val="both"/>
      </w:pPr>
      <w:r>
        <w:rPr>
          <w:rFonts w:ascii="Times New Roman"/>
          <w:b w:val="false"/>
          <w:i w:val="false"/>
          <w:color w:val="000000"/>
          <w:sz w:val="28"/>
        </w:rPr>
        <w:t>
      13) знает обязанности художника-постановщика, художника по костюмам, художника по гриму, кинооператора, композитора и звукооператора (звукорежиссера) в процессе создания фильма;</w:t>
      </w:r>
    </w:p>
    <w:bookmarkEnd w:id="30976"/>
    <w:bookmarkStart w:name="z31484" w:id="30977"/>
    <w:p>
      <w:pPr>
        <w:spacing w:after="0"/>
        <w:ind w:left="0"/>
        <w:jc w:val="both"/>
      </w:pPr>
      <w:r>
        <w:rPr>
          <w:rFonts w:ascii="Times New Roman"/>
          <w:b w:val="false"/>
          <w:i w:val="false"/>
          <w:color w:val="000000"/>
          <w:sz w:val="28"/>
        </w:rPr>
        <w:t>
      14) знает историю зарождения и развития кинематографа в Европе, Америке, России;</w:t>
      </w:r>
    </w:p>
    <w:bookmarkEnd w:id="30977"/>
    <w:bookmarkStart w:name="z31485" w:id="30978"/>
    <w:p>
      <w:pPr>
        <w:spacing w:after="0"/>
        <w:ind w:left="0"/>
        <w:jc w:val="both"/>
      </w:pPr>
      <w:r>
        <w:rPr>
          <w:rFonts w:ascii="Times New Roman"/>
          <w:b w:val="false"/>
          <w:i w:val="false"/>
          <w:color w:val="000000"/>
          <w:sz w:val="28"/>
        </w:rPr>
        <w:t>
      15) знает рождение советского кино;</w:t>
      </w:r>
    </w:p>
    <w:bookmarkEnd w:id="30978"/>
    <w:bookmarkStart w:name="z31486" w:id="30979"/>
    <w:p>
      <w:pPr>
        <w:spacing w:after="0"/>
        <w:ind w:left="0"/>
        <w:jc w:val="both"/>
      </w:pPr>
      <w:r>
        <w:rPr>
          <w:rFonts w:ascii="Times New Roman"/>
          <w:b w:val="false"/>
          <w:i w:val="false"/>
          <w:color w:val="000000"/>
          <w:sz w:val="28"/>
        </w:rPr>
        <w:t>
      16) знает творческий путь первых киноактеров, режиссеров;</w:t>
      </w:r>
    </w:p>
    <w:bookmarkEnd w:id="30979"/>
    <w:bookmarkStart w:name="z31487" w:id="30980"/>
    <w:p>
      <w:pPr>
        <w:spacing w:after="0"/>
        <w:ind w:left="0"/>
        <w:jc w:val="both"/>
      </w:pPr>
      <w:r>
        <w:rPr>
          <w:rFonts w:ascii="Times New Roman"/>
          <w:b w:val="false"/>
          <w:i w:val="false"/>
          <w:color w:val="000000"/>
          <w:sz w:val="28"/>
        </w:rPr>
        <w:t>
      17) владеет первоначальными навыками анализа произведения киноискусства с учетом их жанровых и стилистических особенностей;</w:t>
      </w:r>
    </w:p>
    <w:bookmarkEnd w:id="30980"/>
    <w:bookmarkStart w:name="z31488" w:id="30981"/>
    <w:p>
      <w:pPr>
        <w:spacing w:after="0"/>
        <w:ind w:left="0"/>
        <w:jc w:val="both"/>
      </w:pPr>
      <w:r>
        <w:rPr>
          <w:rFonts w:ascii="Times New Roman"/>
          <w:b w:val="false"/>
          <w:i w:val="false"/>
          <w:color w:val="000000"/>
          <w:sz w:val="28"/>
        </w:rPr>
        <w:t>
      18) умеет систематизировать полученные знания для написания эссе, рефератов, рецензий;</w:t>
      </w:r>
    </w:p>
    <w:bookmarkEnd w:id="30981"/>
    <w:bookmarkStart w:name="z31489" w:id="30982"/>
    <w:p>
      <w:pPr>
        <w:spacing w:after="0"/>
        <w:ind w:left="0"/>
        <w:jc w:val="both"/>
      </w:pPr>
      <w:r>
        <w:rPr>
          <w:rFonts w:ascii="Times New Roman"/>
          <w:b w:val="false"/>
          <w:i w:val="false"/>
          <w:color w:val="000000"/>
          <w:sz w:val="28"/>
        </w:rPr>
        <w:t>
      19) использует информационные технологии для поиска информации.</w:t>
      </w:r>
    </w:p>
    <w:bookmarkEnd w:id="30982"/>
    <w:bookmarkStart w:name="z31490" w:id="30983"/>
    <w:p>
      <w:pPr>
        <w:spacing w:after="0"/>
        <w:ind w:left="0"/>
        <w:jc w:val="both"/>
      </w:pPr>
      <w:r>
        <w:rPr>
          <w:rFonts w:ascii="Times New Roman"/>
          <w:b w:val="false"/>
          <w:i w:val="false"/>
          <w:color w:val="000000"/>
          <w:sz w:val="28"/>
        </w:rPr>
        <w:t>
      41. Программные требования во 2 классе:</w:t>
      </w:r>
    </w:p>
    <w:bookmarkEnd w:id="30983"/>
    <w:bookmarkStart w:name="z31491" w:id="30984"/>
    <w:p>
      <w:pPr>
        <w:spacing w:after="0"/>
        <w:ind w:left="0"/>
        <w:jc w:val="both"/>
      </w:pPr>
      <w:r>
        <w:rPr>
          <w:rFonts w:ascii="Times New Roman"/>
          <w:b w:val="false"/>
          <w:i w:val="false"/>
          <w:color w:val="000000"/>
          <w:sz w:val="28"/>
        </w:rPr>
        <w:t>
      1) знакомство с историей мирового кинематографавоенного и послевоенного периодов, документальными и художественными фильмами, биографией и творчеством режиссеров, актеров;</w:t>
      </w:r>
    </w:p>
    <w:bookmarkEnd w:id="30984"/>
    <w:bookmarkStart w:name="z31492" w:id="30985"/>
    <w:p>
      <w:pPr>
        <w:spacing w:after="0"/>
        <w:ind w:left="0"/>
        <w:jc w:val="both"/>
      </w:pPr>
      <w:r>
        <w:rPr>
          <w:rFonts w:ascii="Times New Roman"/>
          <w:b w:val="false"/>
          <w:i w:val="false"/>
          <w:color w:val="000000"/>
          <w:sz w:val="28"/>
        </w:rPr>
        <w:t>
      2) формирование знаний об европейском кино, его роли в мировом киноискусстве, развитии кинематографии европейских стран в современном мире;</w:t>
      </w:r>
    </w:p>
    <w:bookmarkEnd w:id="30985"/>
    <w:bookmarkStart w:name="z31493" w:id="30986"/>
    <w:p>
      <w:pPr>
        <w:spacing w:after="0"/>
        <w:ind w:left="0"/>
        <w:jc w:val="both"/>
      </w:pPr>
      <w:r>
        <w:rPr>
          <w:rFonts w:ascii="Times New Roman"/>
          <w:b w:val="false"/>
          <w:i w:val="false"/>
          <w:color w:val="000000"/>
          <w:sz w:val="28"/>
        </w:rPr>
        <w:t>
      3) знакомство с современным американским кино, творчеством крупнейших мастеров кино и наиболее известными фильмами последних десятилетий;</w:t>
      </w:r>
    </w:p>
    <w:bookmarkEnd w:id="30986"/>
    <w:bookmarkStart w:name="z31494" w:id="30987"/>
    <w:p>
      <w:pPr>
        <w:spacing w:after="0"/>
        <w:ind w:left="0"/>
        <w:jc w:val="both"/>
      </w:pPr>
      <w:r>
        <w:rPr>
          <w:rFonts w:ascii="Times New Roman"/>
          <w:b w:val="false"/>
          <w:i w:val="false"/>
          <w:color w:val="000000"/>
          <w:sz w:val="28"/>
        </w:rPr>
        <w:t>
      4) знакомство с направлениями российского кинематографа двадцатого и двадцать первого веков, освоение знаний о творческих достижениях советского киноискусства, новаторских поисках в разных жанрах фильма, развитие детского фильма, знакомство с биографией и творчеством актеров, снимавшихся в детских фильмах;</w:t>
      </w:r>
    </w:p>
    <w:bookmarkEnd w:id="30987"/>
    <w:bookmarkStart w:name="z31495" w:id="30988"/>
    <w:p>
      <w:pPr>
        <w:spacing w:after="0"/>
        <w:ind w:left="0"/>
        <w:jc w:val="both"/>
      </w:pPr>
      <w:r>
        <w:rPr>
          <w:rFonts w:ascii="Times New Roman"/>
          <w:b w:val="false"/>
          <w:i w:val="false"/>
          <w:color w:val="000000"/>
          <w:sz w:val="28"/>
        </w:rPr>
        <w:t>
      5) знакомство с историей мультипликации, просмотр мультипликационных фильмов, написание сценария и создание обучающимся мультипликационного фильма;</w:t>
      </w:r>
    </w:p>
    <w:bookmarkEnd w:id="30988"/>
    <w:bookmarkStart w:name="z31496" w:id="30989"/>
    <w:p>
      <w:pPr>
        <w:spacing w:after="0"/>
        <w:ind w:left="0"/>
        <w:jc w:val="both"/>
      </w:pPr>
      <w:r>
        <w:rPr>
          <w:rFonts w:ascii="Times New Roman"/>
          <w:b w:val="false"/>
          <w:i w:val="false"/>
          <w:color w:val="000000"/>
          <w:sz w:val="28"/>
        </w:rPr>
        <w:t>
      6) овладение понятиями о постмодернизме в современном киноискусстве, "массовом" и "элитарном" в экранном искусстве, состоянием кинематографа в эпоху глобализма;</w:t>
      </w:r>
    </w:p>
    <w:bookmarkEnd w:id="30989"/>
    <w:bookmarkStart w:name="z31497" w:id="30990"/>
    <w:p>
      <w:pPr>
        <w:spacing w:after="0"/>
        <w:ind w:left="0"/>
        <w:jc w:val="both"/>
      </w:pPr>
      <w:r>
        <w:rPr>
          <w:rFonts w:ascii="Times New Roman"/>
          <w:b w:val="false"/>
          <w:i w:val="false"/>
          <w:color w:val="000000"/>
          <w:sz w:val="28"/>
        </w:rPr>
        <w:t>
      7) просмотр фильмов и фрагментов фильмов, проведение бесед по содержанию фильмов с целью выявления основных кинематографических приемов и их анализа.</w:t>
      </w:r>
    </w:p>
    <w:bookmarkEnd w:id="30990"/>
    <w:bookmarkStart w:name="z31498" w:id="30991"/>
    <w:p>
      <w:pPr>
        <w:spacing w:after="0"/>
        <w:ind w:left="0"/>
        <w:jc w:val="both"/>
      </w:pPr>
      <w:r>
        <w:rPr>
          <w:rFonts w:ascii="Times New Roman"/>
          <w:b w:val="false"/>
          <w:i w:val="false"/>
          <w:color w:val="000000"/>
          <w:sz w:val="28"/>
        </w:rPr>
        <w:t>
      42. Содержание учебного предмета во 2 классе.</w:t>
      </w:r>
    </w:p>
    <w:bookmarkEnd w:id="30991"/>
    <w:bookmarkStart w:name="z31499" w:id="30992"/>
    <w:p>
      <w:pPr>
        <w:spacing w:after="0"/>
        <w:ind w:left="0"/>
        <w:jc w:val="both"/>
      </w:pPr>
      <w:r>
        <w:rPr>
          <w:rFonts w:ascii="Times New Roman"/>
          <w:b w:val="false"/>
          <w:i w:val="false"/>
          <w:color w:val="000000"/>
          <w:sz w:val="28"/>
        </w:rPr>
        <w:t>
      Тематическое планирование.</w:t>
      </w:r>
    </w:p>
    <w:bookmarkEnd w:id="30992"/>
    <w:bookmarkStart w:name="z31500" w:id="30993"/>
    <w:p>
      <w:pPr>
        <w:spacing w:after="0"/>
        <w:ind w:left="0"/>
        <w:jc w:val="both"/>
      </w:pPr>
      <w:r>
        <w:rPr>
          <w:rFonts w:ascii="Times New Roman"/>
          <w:b w:val="false"/>
          <w:i w:val="false"/>
          <w:color w:val="000000"/>
          <w:sz w:val="28"/>
        </w:rPr>
        <w:t>
      Тема 1. Кино Великобритании. Английское кино в годы Второй мировой войны. Художественно-документальный фильм.</w:t>
      </w:r>
    </w:p>
    <w:bookmarkEnd w:id="30993"/>
    <w:bookmarkStart w:name="z31501" w:id="30994"/>
    <w:p>
      <w:pPr>
        <w:spacing w:after="0"/>
        <w:ind w:left="0"/>
        <w:jc w:val="both"/>
      </w:pPr>
      <w:r>
        <w:rPr>
          <w:rFonts w:ascii="Times New Roman"/>
          <w:b w:val="false"/>
          <w:i w:val="false"/>
          <w:color w:val="000000"/>
          <w:sz w:val="28"/>
        </w:rPr>
        <w:t xml:space="preserve">
      Английское кино в послевоенный период (1939-1955 годы). Преодоление кризиса английского кино. </w:t>
      </w:r>
    </w:p>
    <w:bookmarkEnd w:id="30994"/>
    <w:bookmarkStart w:name="z31502" w:id="30995"/>
    <w:p>
      <w:pPr>
        <w:spacing w:after="0"/>
        <w:ind w:left="0"/>
        <w:jc w:val="both"/>
      </w:pPr>
      <w:r>
        <w:rPr>
          <w:rFonts w:ascii="Times New Roman"/>
          <w:b w:val="false"/>
          <w:i w:val="false"/>
          <w:color w:val="000000"/>
          <w:sz w:val="28"/>
        </w:rPr>
        <w:t>
      Экранизация классики. Современное прочтение романов Ч. Диккенса, трагедий У. Шекспира.</w:t>
      </w:r>
    </w:p>
    <w:bookmarkEnd w:id="30995"/>
    <w:bookmarkStart w:name="z31503" w:id="30996"/>
    <w:p>
      <w:pPr>
        <w:spacing w:after="0"/>
        <w:ind w:left="0"/>
        <w:jc w:val="both"/>
      </w:pPr>
      <w:r>
        <w:rPr>
          <w:rFonts w:ascii="Times New Roman"/>
          <w:b w:val="false"/>
          <w:i w:val="false"/>
          <w:color w:val="000000"/>
          <w:sz w:val="28"/>
        </w:rPr>
        <w:t>
      Реалистические и гуманистические принципы в комедиях студии "Илинг".</w:t>
      </w:r>
    </w:p>
    <w:bookmarkEnd w:id="30996"/>
    <w:bookmarkStart w:name="z31504" w:id="30997"/>
    <w:p>
      <w:pPr>
        <w:spacing w:after="0"/>
        <w:ind w:left="0"/>
        <w:jc w:val="both"/>
      </w:pPr>
      <w:r>
        <w:rPr>
          <w:rFonts w:ascii="Times New Roman"/>
          <w:b w:val="false"/>
          <w:i w:val="false"/>
          <w:color w:val="000000"/>
          <w:sz w:val="28"/>
        </w:rPr>
        <w:t xml:space="preserve">
      Взлет английского кинематографа в 1950-60-х годах. Документальное кино. Театр абсурда. Фильмы П. Брука. Коммерческое кино. </w:t>
      </w:r>
    </w:p>
    <w:bookmarkEnd w:id="30997"/>
    <w:bookmarkStart w:name="z31505" w:id="30998"/>
    <w:p>
      <w:pPr>
        <w:spacing w:after="0"/>
        <w:ind w:left="0"/>
        <w:jc w:val="both"/>
      </w:pPr>
      <w:r>
        <w:rPr>
          <w:rFonts w:ascii="Times New Roman"/>
          <w:b w:val="false"/>
          <w:i w:val="false"/>
          <w:color w:val="000000"/>
          <w:sz w:val="28"/>
        </w:rPr>
        <w:t xml:space="preserve">
      Творчество Альфреда Хичкока, режиссера, автора фильмов в детективном жанре. Расцвет жанра музыкального фильма. </w:t>
      </w:r>
    </w:p>
    <w:bookmarkEnd w:id="30998"/>
    <w:bookmarkStart w:name="z31506" w:id="30999"/>
    <w:p>
      <w:pPr>
        <w:spacing w:after="0"/>
        <w:ind w:left="0"/>
        <w:jc w:val="both"/>
      </w:pPr>
      <w:r>
        <w:rPr>
          <w:rFonts w:ascii="Times New Roman"/>
          <w:b w:val="false"/>
          <w:i w:val="false"/>
          <w:color w:val="000000"/>
          <w:sz w:val="28"/>
        </w:rPr>
        <w:t>
      Английский кинематограф второй половины двадцатого века и первой половины двадцать первого века.</w:t>
      </w:r>
    </w:p>
    <w:bookmarkEnd w:id="30999"/>
    <w:bookmarkStart w:name="z31507" w:id="31000"/>
    <w:p>
      <w:pPr>
        <w:spacing w:after="0"/>
        <w:ind w:left="0"/>
        <w:jc w:val="both"/>
      </w:pPr>
      <w:r>
        <w:rPr>
          <w:rFonts w:ascii="Times New Roman"/>
          <w:b w:val="false"/>
          <w:i w:val="false"/>
          <w:color w:val="000000"/>
          <w:sz w:val="28"/>
        </w:rPr>
        <w:t>
      Тема 2. Французское кино. Кинематограф военных лет. Творчество М. Карне. Жизненный и творческий путь Жана Габена.</w:t>
      </w:r>
    </w:p>
    <w:bookmarkEnd w:id="31000"/>
    <w:bookmarkStart w:name="z31508" w:id="31001"/>
    <w:p>
      <w:pPr>
        <w:spacing w:after="0"/>
        <w:ind w:left="0"/>
        <w:jc w:val="both"/>
      </w:pPr>
      <w:r>
        <w:rPr>
          <w:rFonts w:ascii="Times New Roman"/>
          <w:b w:val="false"/>
          <w:i w:val="false"/>
          <w:color w:val="000000"/>
          <w:sz w:val="28"/>
        </w:rPr>
        <w:t>
      Открытие первого французского международного кинофестиваля в Каннах (с 1946 года).</w:t>
      </w:r>
    </w:p>
    <w:bookmarkEnd w:id="31001"/>
    <w:bookmarkStart w:name="z31509" w:id="31002"/>
    <w:p>
      <w:pPr>
        <w:spacing w:after="0"/>
        <w:ind w:left="0"/>
        <w:jc w:val="both"/>
      </w:pPr>
      <w:r>
        <w:rPr>
          <w:rFonts w:ascii="Times New Roman"/>
          <w:b w:val="false"/>
          <w:i w:val="false"/>
          <w:color w:val="000000"/>
          <w:sz w:val="28"/>
        </w:rPr>
        <w:t xml:space="preserve">
      Дебюты нового поколения кинорежиссеров. Творческие поиски мастеров старшего поколения. Основные имена, фильмы и жанры. </w:t>
      </w:r>
    </w:p>
    <w:bookmarkEnd w:id="31002"/>
    <w:bookmarkStart w:name="z31510" w:id="31003"/>
    <w:p>
      <w:pPr>
        <w:spacing w:after="0"/>
        <w:ind w:left="0"/>
        <w:jc w:val="both"/>
      </w:pPr>
      <w:r>
        <w:rPr>
          <w:rFonts w:ascii="Times New Roman"/>
          <w:b w:val="false"/>
          <w:i w:val="false"/>
          <w:color w:val="000000"/>
          <w:sz w:val="28"/>
        </w:rPr>
        <w:t>
      Французское кино на рубеже двадцатого-двадцать первого веков.</w:t>
      </w:r>
    </w:p>
    <w:bookmarkEnd w:id="31003"/>
    <w:bookmarkStart w:name="z31511" w:id="31004"/>
    <w:p>
      <w:pPr>
        <w:spacing w:after="0"/>
        <w:ind w:left="0"/>
        <w:jc w:val="both"/>
      </w:pPr>
      <w:r>
        <w:rPr>
          <w:rFonts w:ascii="Times New Roman"/>
          <w:b w:val="false"/>
          <w:i w:val="false"/>
          <w:color w:val="000000"/>
          <w:sz w:val="28"/>
        </w:rPr>
        <w:t xml:space="preserve">
      Тема 3. Кинематограф Германии. Кино в условиях фашистской диктатуры. Основная цель кинопродукции этого периода – пропагандистская, воспитание людей в духе нацистского "нового порядка". </w:t>
      </w:r>
    </w:p>
    <w:bookmarkEnd w:id="31004"/>
    <w:bookmarkStart w:name="z31512" w:id="31005"/>
    <w:p>
      <w:pPr>
        <w:spacing w:after="0"/>
        <w:ind w:left="0"/>
        <w:jc w:val="both"/>
      </w:pPr>
      <w:r>
        <w:rPr>
          <w:rFonts w:ascii="Times New Roman"/>
          <w:b w:val="false"/>
          <w:i w:val="false"/>
          <w:color w:val="000000"/>
          <w:sz w:val="28"/>
        </w:rPr>
        <w:t>
      Фильмы о победе немецких войск над врагами ("Крещение огнем" – о захвате Польши, "Победа на Западе" – об оккупации). Прекращение выпуска подобных фильмов после Сталинграда и поражения в Северной Африке.</w:t>
      </w:r>
    </w:p>
    <w:bookmarkEnd w:id="31005"/>
    <w:bookmarkStart w:name="z31513" w:id="31006"/>
    <w:p>
      <w:pPr>
        <w:spacing w:after="0"/>
        <w:ind w:left="0"/>
        <w:jc w:val="both"/>
      </w:pPr>
      <w:r>
        <w:rPr>
          <w:rFonts w:ascii="Times New Roman"/>
          <w:b w:val="false"/>
          <w:i w:val="false"/>
          <w:color w:val="000000"/>
          <w:sz w:val="28"/>
        </w:rPr>
        <w:t>
      Курс на коммерческую продукцию и завоевание западногерманского кинорынка Голливудом.</w:t>
      </w:r>
    </w:p>
    <w:bookmarkEnd w:id="31006"/>
    <w:bookmarkStart w:name="z31514" w:id="31007"/>
    <w:p>
      <w:pPr>
        <w:spacing w:after="0"/>
        <w:ind w:left="0"/>
        <w:jc w:val="both"/>
      </w:pPr>
      <w:r>
        <w:rPr>
          <w:rFonts w:ascii="Times New Roman"/>
          <w:b w:val="false"/>
          <w:i w:val="false"/>
          <w:color w:val="000000"/>
          <w:sz w:val="28"/>
        </w:rPr>
        <w:t xml:space="preserve">
      Немецкий кинематограф второй половины двадцатого века. Создание нового немецкого кино. Видные режиссеры и актеры этого периода. </w:t>
      </w:r>
    </w:p>
    <w:bookmarkEnd w:id="31007"/>
    <w:bookmarkStart w:name="z31515" w:id="31008"/>
    <w:p>
      <w:pPr>
        <w:spacing w:after="0"/>
        <w:ind w:left="0"/>
        <w:jc w:val="both"/>
      </w:pPr>
      <w:r>
        <w:rPr>
          <w:rFonts w:ascii="Times New Roman"/>
          <w:b w:val="false"/>
          <w:i w:val="false"/>
          <w:color w:val="000000"/>
          <w:sz w:val="28"/>
        </w:rPr>
        <w:t>
      Немецкое кино после объединения Германии.</w:t>
      </w:r>
    </w:p>
    <w:bookmarkEnd w:id="31008"/>
    <w:bookmarkStart w:name="z31516" w:id="31009"/>
    <w:p>
      <w:pPr>
        <w:spacing w:after="0"/>
        <w:ind w:left="0"/>
        <w:jc w:val="both"/>
      </w:pPr>
      <w:r>
        <w:rPr>
          <w:rFonts w:ascii="Times New Roman"/>
          <w:b w:val="false"/>
          <w:i w:val="false"/>
          <w:color w:val="000000"/>
          <w:sz w:val="28"/>
        </w:rPr>
        <w:t>
      Тема 4. История развития западноевропейского кинематографа. Киноискусство Италии. Кинематограф в годы Второй мировой войны.</w:t>
      </w:r>
    </w:p>
    <w:bookmarkEnd w:id="31009"/>
    <w:bookmarkStart w:name="z31517" w:id="31010"/>
    <w:p>
      <w:pPr>
        <w:spacing w:after="0"/>
        <w:ind w:left="0"/>
        <w:jc w:val="both"/>
      </w:pPr>
      <w:r>
        <w:rPr>
          <w:rFonts w:ascii="Times New Roman"/>
          <w:b w:val="false"/>
          <w:i w:val="false"/>
          <w:color w:val="000000"/>
          <w:sz w:val="28"/>
        </w:rPr>
        <w:t>
      Подъем неореалистического искусства, его место в кино Италии и роль в мировом кино.</w:t>
      </w:r>
    </w:p>
    <w:bookmarkEnd w:id="31010"/>
    <w:bookmarkStart w:name="z31518" w:id="31011"/>
    <w:p>
      <w:pPr>
        <w:spacing w:after="0"/>
        <w:ind w:left="0"/>
        <w:jc w:val="both"/>
      </w:pPr>
      <w:r>
        <w:rPr>
          <w:rFonts w:ascii="Times New Roman"/>
          <w:b w:val="false"/>
          <w:i w:val="false"/>
          <w:color w:val="000000"/>
          <w:sz w:val="28"/>
        </w:rPr>
        <w:t>
      "Рим – открытый город" (1945) как кинематографический итог антифашистского Сопротивления и эстетическая реализация программы неореализма.</w:t>
      </w:r>
    </w:p>
    <w:bookmarkEnd w:id="31011"/>
    <w:bookmarkStart w:name="z31519" w:id="31012"/>
    <w:p>
      <w:pPr>
        <w:spacing w:after="0"/>
        <w:ind w:left="0"/>
        <w:jc w:val="both"/>
      </w:pPr>
      <w:r>
        <w:rPr>
          <w:rFonts w:ascii="Times New Roman"/>
          <w:b w:val="false"/>
          <w:i w:val="false"/>
          <w:color w:val="000000"/>
          <w:sz w:val="28"/>
        </w:rPr>
        <w:t xml:space="preserve">
      Расцвет киноискусства Италии в послевоенное время. Тема антифашистской борьбы и личной ответственности за судьбу народа в фильмах Р. Росселини, Л. Висконти, Л. Кавани. </w:t>
      </w:r>
    </w:p>
    <w:bookmarkEnd w:id="31012"/>
    <w:bookmarkStart w:name="z31520" w:id="31013"/>
    <w:p>
      <w:pPr>
        <w:spacing w:after="0"/>
        <w:ind w:left="0"/>
        <w:jc w:val="both"/>
      </w:pPr>
      <w:r>
        <w:rPr>
          <w:rFonts w:ascii="Times New Roman"/>
          <w:b w:val="false"/>
          <w:i w:val="false"/>
          <w:color w:val="000000"/>
          <w:sz w:val="28"/>
        </w:rPr>
        <w:t xml:space="preserve">
      Творчество режиссера Фредерико Феллини. Молодое поколение итальянских режиссеров. </w:t>
      </w:r>
    </w:p>
    <w:bookmarkEnd w:id="31013"/>
    <w:bookmarkStart w:name="z31521" w:id="31014"/>
    <w:p>
      <w:pPr>
        <w:spacing w:after="0"/>
        <w:ind w:left="0"/>
        <w:jc w:val="both"/>
      </w:pPr>
      <w:r>
        <w:rPr>
          <w:rFonts w:ascii="Times New Roman"/>
          <w:b w:val="false"/>
          <w:i w:val="false"/>
          <w:color w:val="000000"/>
          <w:sz w:val="28"/>
        </w:rPr>
        <w:t>
      Творчество Бернардо Бертолуччи. Современное итальянское кино.</w:t>
      </w:r>
    </w:p>
    <w:bookmarkEnd w:id="31014"/>
    <w:bookmarkStart w:name="z31522" w:id="31015"/>
    <w:p>
      <w:pPr>
        <w:spacing w:after="0"/>
        <w:ind w:left="0"/>
        <w:jc w:val="both"/>
      </w:pPr>
      <w:r>
        <w:rPr>
          <w:rFonts w:ascii="Times New Roman"/>
          <w:b w:val="false"/>
          <w:i w:val="false"/>
          <w:color w:val="000000"/>
          <w:sz w:val="28"/>
        </w:rPr>
        <w:t>
      История кино Швеции. "Золотой век шведского немого кино". Фильмы развлекательного характера в годы войны.</w:t>
      </w:r>
    </w:p>
    <w:bookmarkEnd w:id="31015"/>
    <w:bookmarkStart w:name="z31523" w:id="31016"/>
    <w:p>
      <w:pPr>
        <w:spacing w:after="0"/>
        <w:ind w:left="0"/>
        <w:jc w:val="both"/>
      </w:pPr>
      <w:r>
        <w:rPr>
          <w:rFonts w:ascii="Times New Roman"/>
          <w:b w:val="false"/>
          <w:i w:val="false"/>
          <w:color w:val="000000"/>
          <w:sz w:val="28"/>
        </w:rPr>
        <w:t>
      Новое рождение шведского кино. Фильмы Ингмара Бергмана.</w:t>
      </w:r>
    </w:p>
    <w:bookmarkEnd w:id="31016"/>
    <w:bookmarkStart w:name="z31524" w:id="31017"/>
    <w:p>
      <w:pPr>
        <w:spacing w:after="0"/>
        <w:ind w:left="0"/>
        <w:jc w:val="both"/>
      </w:pPr>
      <w:r>
        <w:rPr>
          <w:rFonts w:ascii="Times New Roman"/>
          <w:b w:val="false"/>
          <w:i w:val="false"/>
          <w:color w:val="000000"/>
          <w:sz w:val="28"/>
        </w:rPr>
        <w:t>
      Организация первой шведской киностудии "Свенска Биоскоп". Режиссеры и актеры нового шведского кино.</w:t>
      </w:r>
    </w:p>
    <w:bookmarkEnd w:id="31017"/>
    <w:bookmarkStart w:name="z31525" w:id="31018"/>
    <w:p>
      <w:pPr>
        <w:spacing w:after="0"/>
        <w:ind w:left="0"/>
        <w:jc w:val="both"/>
      </w:pPr>
      <w:r>
        <w:rPr>
          <w:rFonts w:ascii="Times New Roman"/>
          <w:b w:val="false"/>
          <w:i w:val="false"/>
          <w:color w:val="000000"/>
          <w:sz w:val="28"/>
        </w:rPr>
        <w:t xml:space="preserve">
      Кино Испании. Деградация испанского кино в условиях фашистской диктатуры. </w:t>
      </w:r>
    </w:p>
    <w:bookmarkEnd w:id="31018"/>
    <w:bookmarkStart w:name="z31526" w:id="31019"/>
    <w:p>
      <w:pPr>
        <w:spacing w:after="0"/>
        <w:ind w:left="0"/>
        <w:jc w:val="both"/>
      </w:pPr>
      <w:r>
        <w:rPr>
          <w:rFonts w:ascii="Times New Roman"/>
          <w:b w:val="false"/>
          <w:i w:val="false"/>
          <w:color w:val="000000"/>
          <w:sz w:val="28"/>
        </w:rPr>
        <w:t xml:space="preserve">
      Влияние неореализма на развитие испанского кино в пятидесятые годы двадцатого века. Возрождение национальной кинематографии. </w:t>
      </w:r>
    </w:p>
    <w:bookmarkEnd w:id="31019"/>
    <w:bookmarkStart w:name="z31527" w:id="31020"/>
    <w:p>
      <w:pPr>
        <w:spacing w:after="0"/>
        <w:ind w:left="0"/>
        <w:jc w:val="both"/>
      </w:pPr>
      <w:r>
        <w:rPr>
          <w:rFonts w:ascii="Times New Roman"/>
          <w:b w:val="false"/>
          <w:i w:val="false"/>
          <w:color w:val="000000"/>
          <w:sz w:val="28"/>
        </w:rPr>
        <w:t>
      Творчество М. Феррери. "Молодое испанское кино". Творчество К. Сауры и его место в испанском кинематографе. Фильмы П. Альмодовара.</w:t>
      </w:r>
    </w:p>
    <w:bookmarkEnd w:id="31020"/>
    <w:bookmarkStart w:name="z31528" w:id="31021"/>
    <w:p>
      <w:pPr>
        <w:spacing w:after="0"/>
        <w:ind w:left="0"/>
        <w:jc w:val="both"/>
      </w:pPr>
      <w:r>
        <w:rPr>
          <w:rFonts w:ascii="Times New Roman"/>
          <w:b w:val="false"/>
          <w:i w:val="false"/>
          <w:color w:val="000000"/>
          <w:sz w:val="28"/>
        </w:rPr>
        <w:t>
      Тема 5. Развитие кино Соединенных штатов Америки. Американский киноавангард. Кинодокументалистика военного периода.</w:t>
      </w:r>
    </w:p>
    <w:bookmarkEnd w:id="31021"/>
    <w:bookmarkStart w:name="z31529" w:id="31022"/>
    <w:p>
      <w:pPr>
        <w:spacing w:after="0"/>
        <w:ind w:left="0"/>
        <w:jc w:val="both"/>
      </w:pPr>
      <w:r>
        <w:rPr>
          <w:rFonts w:ascii="Times New Roman"/>
          <w:b w:val="false"/>
          <w:i w:val="false"/>
          <w:color w:val="000000"/>
          <w:sz w:val="28"/>
        </w:rPr>
        <w:t>
      Фильмы Ч. Чаплина "Месье Верду" (1947), "Огни рампы" (1952) и "Король в Нью-Йорке" (1957) как отражение американской действительности.</w:t>
      </w:r>
    </w:p>
    <w:bookmarkEnd w:id="31022"/>
    <w:bookmarkStart w:name="z31530" w:id="31023"/>
    <w:p>
      <w:pPr>
        <w:spacing w:after="0"/>
        <w:ind w:left="0"/>
        <w:jc w:val="both"/>
      </w:pPr>
      <w:r>
        <w:rPr>
          <w:rFonts w:ascii="Times New Roman"/>
          <w:b w:val="false"/>
          <w:i w:val="false"/>
          <w:color w:val="000000"/>
          <w:sz w:val="28"/>
        </w:rPr>
        <w:t xml:space="preserve">
      Кризис Голливуда на рубеже пятидесятого-шестидесятого годов двадцатого века. Падение доходов киностудий. Конкуренция с телевидением. </w:t>
      </w:r>
    </w:p>
    <w:bookmarkEnd w:id="31023"/>
    <w:bookmarkStart w:name="z31531" w:id="31024"/>
    <w:p>
      <w:pPr>
        <w:spacing w:after="0"/>
        <w:ind w:left="0"/>
        <w:jc w:val="both"/>
      </w:pPr>
      <w:r>
        <w:rPr>
          <w:rFonts w:ascii="Times New Roman"/>
          <w:b w:val="false"/>
          <w:i w:val="false"/>
          <w:color w:val="000000"/>
          <w:sz w:val="28"/>
        </w:rPr>
        <w:t xml:space="preserve">
      Техническая модернизация кино: широкий экран, стереофония, панорамное и широкоформатное кино. </w:t>
      </w:r>
    </w:p>
    <w:bookmarkEnd w:id="31024"/>
    <w:bookmarkStart w:name="z31532" w:id="31025"/>
    <w:p>
      <w:pPr>
        <w:spacing w:after="0"/>
        <w:ind w:left="0"/>
        <w:jc w:val="both"/>
      </w:pPr>
      <w:r>
        <w:rPr>
          <w:rFonts w:ascii="Times New Roman"/>
          <w:b w:val="false"/>
          <w:i w:val="false"/>
          <w:color w:val="000000"/>
          <w:sz w:val="28"/>
        </w:rPr>
        <w:t>
      Творчество режиссеров Сидни Поллака, Роберта Олтмена, Сидни Майка Николса, Стэнли Кубрика.</w:t>
      </w:r>
    </w:p>
    <w:bookmarkEnd w:id="31025"/>
    <w:bookmarkStart w:name="z31533" w:id="31026"/>
    <w:p>
      <w:pPr>
        <w:spacing w:after="0"/>
        <w:ind w:left="0"/>
        <w:jc w:val="both"/>
      </w:pPr>
      <w:r>
        <w:rPr>
          <w:rFonts w:ascii="Times New Roman"/>
          <w:b w:val="false"/>
          <w:i w:val="false"/>
          <w:color w:val="000000"/>
          <w:sz w:val="28"/>
        </w:rPr>
        <w:t>
      Пик творчества мировых звезд Голливуда Мэрилин Монро, Элизабет Тейлор Берт Ланкастер, Керк Дуглас, Натали Вуд, Уоррен Битти, Марлон Брандо.</w:t>
      </w:r>
    </w:p>
    <w:bookmarkEnd w:id="31026"/>
    <w:bookmarkStart w:name="z31534" w:id="31027"/>
    <w:p>
      <w:pPr>
        <w:spacing w:after="0"/>
        <w:ind w:left="0"/>
        <w:jc w:val="both"/>
      </w:pPr>
      <w:r>
        <w:rPr>
          <w:rFonts w:ascii="Times New Roman"/>
          <w:b w:val="false"/>
          <w:i w:val="false"/>
          <w:color w:val="000000"/>
          <w:sz w:val="28"/>
        </w:rPr>
        <w:t>
      Кино второй половины двадцатого века. Молодежный протест и его осмысление в традиционных жанрах.</w:t>
      </w:r>
    </w:p>
    <w:bookmarkEnd w:id="31027"/>
    <w:bookmarkStart w:name="z31535" w:id="31028"/>
    <w:p>
      <w:pPr>
        <w:spacing w:after="0"/>
        <w:ind w:left="0"/>
        <w:jc w:val="both"/>
      </w:pPr>
      <w:r>
        <w:rPr>
          <w:rFonts w:ascii="Times New Roman"/>
          <w:b w:val="false"/>
          <w:i w:val="false"/>
          <w:color w:val="000000"/>
          <w:sz w:val="28"/>
        </w:rPr>
        <w:t>
      Усиление борьбы за гражданские права негров и фильмы антирасистской направленности.</w:t>
      </w:r>
    </w:p>
    <w:bookmarkEnd w:id="31028"/>
    <w:bookmarkStart w:name="z31536" w:id="31029"/>
    <w:p>
      <w:pPr>
        <w:spacing w:after="0"/>
        <w:ind w:left="0"/>
        <w:jc w:val="both"/>
      </w:pPr>
      <w:r>
        <w:rPr>
          <w:rFonts w:ascii="Times New Roman"/>
          <w:b w:val="false"/>
          <w:i w:val="false"/>
          <w:color w:val="000000"/>
          <w:sz w:val="28"/>
        </w:rPr>
        <w:t>
      Военная тема в фильмах режиссеров С. Кубрика, Р. Олтмена, М. Николса.</w:t>
      </w:r>
    </w:p>
    <w:bookmarkEnd w:id="31029"/>
    <w:bookmarkStart w:name="z31537" w:id="31030"/>
    <w:p>
      <w:pPr>
        <w:spacing w:after="0"/>
        <w:ind w:left="0"/>
        <w:jc w:val="both"/>
      </w:pPr>
      <w:r>
        <w:rPr>
          <w:rFonts w:ascii="Times New Roman"/>
          <w:b w:val="false"/>
          <w:i w:val="false"/>
          <w:color w:val="000000"/>
          <w:sz w:val="28"/>
        </w:rPr>
        <w:t>
      Тема вьетнамской войны на американском экране. Фильмы Р. Олтмана.</w:t>
      </w:r>
    </w:p>
    <w:bookmarkEnd w:id="31030"/>
    <w:bookmarkStart w:name="z31538" w:id="31031"/>
    <w:p>
      <w:pPr>
        <w:spacing w:after="0"/>
        <w:ind w:left="0"/>
        <w:jc w:val="both"/>
      </w:pPr>
      <w:r>
        <w:rPr>
          <w:rFonts w:ascii="Times New Roman"/>
          <w:b w:val="false"/>
          <w:i w:val="false"/>
          <w:color w:val="000000"/>
          <w:sz w:val="28"/>
        </w:rPr>
        <w:t>
      Новые грани коммерческих жанров. Создание исторических блокбастеров, разнообразие триллеров, фильмов-катастроф, мистических картин, космических кинобестселлеров.</w:t>
      </w:r>
    </w:p>
    <w:bookmarkEnd w:id="31031"/>
    <w:bookmarkStart w:name="z31539" w:id="31032"/>
    <w:p>
      <w:pPr>
        <w:spacing w:after="0"/>
        <w:ind w:left="0"/>
        <w:jc w:val="both"/>
      </w:pPr>
      <w:r>
        <w:rPr>
          <w:rFonts w:ascii="Times New Roman"/>
          <w:b w:val="false"/>
          <w:i w:val="false"/>
          <w:color w:val="000000"/>
          <w:sz w:val="28"/>
        </w:rPr>
        <w:t xml:space="preserve">
       Неоконсерватизм и реставрация старых голливудских мифов о "золушке", об американской "мечте". "Звезды" американского кино. </w:t>
      </w:r>
    </w:p>
    <w:bookmarkEnd w:id="31032"/>
    <w:bookmarkStart w:name="z31540" w:id="31033"/>
    <w:p>
      <w:pPr>
        <w:spacing w:after="0"/>
        <w:ind w:left="0"/>
        <w:jc w:val="both"/>
      </w:pPr>
      <w:r>
        <w:rPr>
          <w:rFonts w:ascii="Times New Roman"/>
          <w:b w:val="false"/>
          <w:i w:val="false"/>
          <w:color w:val="000000"/>
          <w:sz w:val="28"/>
        </w:rPr>
        <w:t xml:space="preserve">
      Обновление жанров. Бродвейские "блокбастеры". Жанр кинофантастики. "Звездные воины" (1977-2005), "Инопланетянин" (1982), "Парк Юрского периода" (1993). </w:t>
      </w:r>
    </w:p>
    <w:bookmarkEnd w:id="31033"/>
    <w:bookmarkStart w:name="z31541" w:id="31034"/>
    <w:p>
      <w:pPr>
        <w:spacing w:after="0"/>
        <w:ind w:left="0"/>
        <w:jc w:val="both"/>
      </w:pPr>
      <w:r>
        <w:rPr>
          <w:rFonts w:ascii="Times New Roman"/>
          <w:b w:val="false"/>
          <w:i w:val="false"/>
          <w:color w:val="000000"/>
          <w:sz w:val="28"/>
        </w:rPr>
        <w:t>
      Создание фантастических фильмов жанра "киберпанк". Фильм "Бегущий по лезвию бритвы" (1981).</w:t>
      </w:r>
    </w:p>
    <w:bookmarkEnd w:id="31034"/>
    <w:bookmarkStart w:name="z31542" w:id="31035"/>
    <w:p>
      <w:pPr>
        <w:spacing w:after="0"/>
        <w:ind w:left="0"/>
        <w:jc w:val="both"/>
      </w:pPr>
      <w:r>
        <w:rPr>
          <w:rFonts w:ascii="Times New Roman"/>
          <w:b w:val="false"/>
          <w:i w:val="false"/>
          <w:color w:val="000000"/>
          <w:sz w:val="28"/>
        </w:rPr>
        <w:t xml:space="preserve">
      Обновление жанра фильма ужасов. Фильм "Челюсти" (1975) С. Спилберга, "Чужой" (1979) Р. Скотта. </w:t>
      </w:r>
    </w:p>
    <w:bookmarkEnd w:id="31035"/>
    <w:bookmarkStart w:name="z31543" w:id="31036"/>
    <w:p>
      <w:pPr>
        <w:spacing w:after="0"/>
        <w:ind w:left="0"/>
        <w:jc w:val="both"/>
      </w:pPr>
      <w:r>
        <w:rPr>
          <w:rFonts w:ascii="Times New Roman"/>
          <w:b w:val="false"/>
          <w:i w:val="false"/>
          <w:color w:val="000000"/>
          <w:sz w:val="28"/>
        </w:rPr>
        <w:t>
      Создание нового образца приключенческого фильма ("Искатели потерянного ковчега" С. Спилберга, 1981).</w:t>
      </w:r>
    </w:p>
    <w:bookmarkEnd w:id="31036"/>
    <w:bookmarkStart w:name="z31544" w:id="31037"/>
    <w:p>
      <w:pPr>
        <w:spacing w:after="0"/>
        <w:ind w:left="0"/>
        <w:jc w:val="both"/>
      </w:pPr>
      <w:r>
        <w:rPr>
          <w:rFonts w:ascii="Times New Roman"/>
          <w:b w:val="false"/>
          <w:i w:val="false"/>
          <w:color w:val="000000"/>
          <w:sz w:val="28"/>
        </w:rPr>
        <w:t>
      Эпические полотна режиссера Ф. Копполы в жанре гангстерского фильма ("Крестный отец" 1972, 1974, 1990), жанре военной драмы "Апокалипсис сегодня" (1979). Фильм ужасов "Молчания ягнят" (1991), "Рождественские кошмары" (1993). Просмотр и анализ фильма.</w:t>
      </w:r>
    </w:p>
    <w:bookmarkEnd w:id="31037"/>
    <w:bookmarkStart w:name="z31545" w:id="31038"/>
    <w:p>
      <w:pPr>
        <w:spacing w:after="0"/>
        <w:ind w:left="0"/>
        <w:jc w:val="both"/>
      </w:pPr>
      <w:r>
        <w:rPr>
          <w:rFonts w:ascii="Times New Roman"/>
          <w:b w:val="false"/>
          <w:i w:val="false"/>
          <w:color w:val="000000"/>
          <w:sz w:val="28"/>
        </w:rPr>
        <w:t>
      Популярные жанры: "вестерн", комедия, мюзикл, детектив, гангстерский фильм, фантастический фильм, постановочный боевик.</w:t>
      </w:r>
    </w:p>
    <w:bookmarkEnd w:id="31038"/>
    <w:bookmarkStart w:name="z31546" w:id="31039"/>
    <w:p>
      <w:pPr>
        <w:spacing w:after="0"/>
        <w:ind w:left="0"/>
        <w:jc w:val="both"/>
      </w:pPr>
      <w:r>
        <w:rPr>
          <w:rFonts w:ascii="Times New Roman"/>
          <w:b w:val="false"/>
          <w:i w:val="false"/>
          <w:color w:val="000000"/>
          <w:sz w:val="28"/>
        </w:rPr>
        <w:t>
      Влияние американского кинематографа на мировой кинопроцесс.</w:t>
      </w:r>
    </w:p>
    <w:bookmarkEnd w:id="31039"/>
    <w:bookmarkStart w:name="z31547" w:id="31040"/>
    <w:p>
      <w:pPr>
        <w:spacing w:after="0"/>
        <w:ind w:left="0"/>
        <w:jc w:val="both"/>
      </w:pPr>
      <w:r>
        <w:rPr>
          <w:rFonts w:ascii="Times New Roman"/>
          <w:b w:val="false"/>
          <w:i w:val="false"/>
          <w:color w:val="000000"/>
          <w:sz w:val="28"/>
        </w:rPr>
        <w:t xml:space="preserve">
      Тема 6. Послевоенное кино Восточной Европы. Влияние советского кино на становление кинематографий Восточной Европы в послевоенный период. Антифашистская тема как центральная в киноискусстве восточно-европейских стран. </w:t>
      </w:r>
    </w:p>
    <w:bookmarkEnd w:id="31040"/>
    <w:bookmarkStart w:name="z31548" w:id="31041"/>
    <w:p>
      <w:pPr>
        <w:spacing w:after="0"/>
        <w:ind w:left="0"/>
        <w:jc w:val="both"/>
      </w:pPr>
      <w:r>
        <w:rPr>
          <w:rFonts w:ascii="Times New Roman"/>
          <w:b w:val="false"/>
          <w:i w:val="false"/>
          <w:color w:val="000000"/>
          <w:sz w:val="28"/>
        </w:rPr>
        <w:t>
      Творческие поиски польских режиссеров. Венгерские режиссеры пятидесятых-шестидесятых годов двадцатого века З.Фабри, К.Макк, Ф.Мариашши, П. Бачо.</w:t>
      </w:r>
    </w:p>
    <w:bookmarkEnd w:id="31041"/>
    <w:bookmarkStart w:name="z31549" w:id="31042"/>
    <w:p>
      <w:pPr>
        <w:spacing w:after="0"/>
        <w:ind w:left="0"/>
        <w:jc w:val="both"/>
      </w:pPr>
      <w:r>
        <w:rPr>
          <w:rFonts w:ascii="Times New Roman"/>
          <w:b w:val="false"/>
          <w:i w:val="false"/>
          <w:color w:val="000000"/>
          <w:sz w:val="28"/>
        </w:rPr>
        <w:t>
      Болгарская кинематография. Фильмы З. Жандова, Я. Янкова, Б. Шаралиева как знак обновленного болгарского киноискусства.</w:t>
      </w:r>
    </w:p>
    <w:bookmarkEnd w:id="31042"/>
    <w:bookmarkStart w:name="z31550" w:id="31043"/>
    <w:p>
      <w:pPr>
        <w:spacing w:after="0"/>
        <w:ind w:left="0"/>
        <w:jc w:val="both"/>
      </w:pPr>
      <w:r>
        <w:rPr>
          <w:rFonts w:ascii="Times New Roman"/>
          <w:b w:val="false"/>
          <w:i w:val="false"/>
          <w:color w:val="000000"/>
          <w:sz w:val="28"/>
        </w:rPr>
        <w:t>
      Антифашистская тема для кинематографии Германской Демократической Республики, ее разработка режиссерами К. Метцигом, З. Дудовым, В. Штаудте.</w:t>
      </w:r>
    </w:p>
    <w:bookmarkEnd w:id="31043"/>
    <w:bookmarkStart w:name="z31551" w:id="31044"/>
    <w:p>
      <w:pPr>
        <w:spacing w:after="0"/>
        <w:ind w:left="0"/>
        <w:jc w:val="both"/>
      </w:pPr>
      <w:r>
        <w:rPr>
          <w:rFonts w:ascii="Times New Roman"/>
          <w:b w:val="false"/>
          <w:i w:val="false"/>
          <w:color w:val="000000"/>
          <w:sz w:val="28"/>
        </w:rPr>
        <w:t>
      Особенности румынского кино. Кино Чехословакии сквозь призму фильмов О. Вавры. Жанрово-тематический диапазон и особенности развития кино Югославии.</w:t>
      </w:r>
    </w:p>
    <w:bookmarkEnd w:id="31044"/>
    <w:bookmarkStart w:name="z31552" w:id="31045"/>
    <w:p>
      <w:pPr>
        <w:spacing w:after="0"/>
        <w:ind w:left="0"/>
        <w:jc w:val="both"/>
      </w:pPr>
      <w:r>
        <w:rPr>
          <w:rFonts w:ascii="Times New Roman"/>
          <w:b w:val="false"/>
          <w:i w:val="false"/>
          <w:color w:val="000000"/>
          <w:sz w:val="28"/>
        </w:rPr>
        <w:t>
      Ведущие кинематографисты восточно-европейских стран в мировом кинематографическом процессе. Расширение творческих возможностей кинематографий Восточной Европы. Просмотр и анализ фильма.</w:t>
      </w:r>
    </w:p>
    <w:bookmarkEnd w:id="31045"/>
    <w:bookmarkStart w:name="z31553" w:id="31046"/>
    <w:p>
      <w:pPr>
        <w:spacing w:after="0"/>
        <w:ind w:left="0"/>
        <w:jc w:val="both"/>
      </w:pPr>
      <w:r>
        <w:rPr>
          <w:rFonts w:ascii="Times New Roman"/>
          <w:b w:val="false"/>
          <w:i w:val="false"/>
          <w:color w:val="000000"/>
          <w:sz w:val="28"/>
        </w:rPr>
        <w:t>
      Тема 7. Советское кино. Перестройка советской кинопромышленности в условиях военного времени. Эвакуация крупнейших киностудий на восток страны. Выпуск "Боевых киносборников" и короткометражных фильмов. Хроникально-документальные фильмы о важнейших этапах войны.</w:t>
      </w:r>
    </w:p>
    <w:bookmarkEnd w:id="31046"/>
    <w:bookmarkStart w:name="z31554" w:id="31047"/>
    <w:p>
      <w:pPr>
        <w:spacing w:after="0"/>
        <w:ind w:left="0"/>
        <w:jc w:val="both"/>
      </w:pPr>
      <w:r>
        <w:rPr>
          <w:rFonts w:ascii="Times New Roman"/>
          <w:b w:val="false"/>
          <w:i w:val="false"/>
          <w:color w:val="000000"/>
          <w:sz w:val="28"/>
        </w:rPr>
        <w:t xml:space="preserve">
      Распространение жанра кинорепортажа. Соединение нескольких репортажей под одним заголовком и создание "киножурналов" ("Союзкиножурнал"). </w:t>
      </w:r>
    </w:p>
    <w:bookmarkEnd w:id="31047"/>
    <w:bookmarkStart w:name="z31555" w:id="31048"/>
    <w:p>
      <w:pPr>
        <w:spacing w:after="0"/>
        <w:ind w:left="0"/>
        <w:jc w:val="both"/>
      </w:pPr>
      <w:r>
        <w:rPr>
          <w:rFonts w:ascii="Times New Roman"/>
          <w:b w:val="false"/>
          <w:i w:val="false"/>
          <w:color w:val="000000"/>
          <w:sz w:val="28"/>
        </w:rPr>
        <w:t>
      Фильмы "Разгром немецких войск под Москвой", "Черноморцы", "Ленинград в борьбе" (1942 год). Завершение этого этапа военной документалистики фильмами "Берлин" (1945), "Суд народов" (1946). Просмотр и анализ фильма.</w:t>
      </w:r>
    </w:p>
    <w:bookmarkEnd w:id="31048"/>
    <w:bookmarkStart w:name="z31556" w:id="31049"/>
    <w:p>
      <w:pPr>
        <w:spacing w:after="0"/>
        <w:ind w:left="0"/>
        <w:jc w:val="both"/>
      </w:pPr>
      <w:r>
        <w:rPr>
          <w:rFonts w:ascii="Times New Roman"/>
          <w:b w:val="false"/>
          <w:i w:val="false"/>
          <w:color w:val="000000"/>
          <w:sz w:val="28"/>
        </w:rPr>
        <w:t xml:space="preserve">
      Тема 8. Советская кинематография послевоенного периода. Трудности развития советской кинематографии в первые послевоенные годы. Реэвакуация киностудий и восстановление киносети. </w:t>
      </w:r>
    </w:p>
    <w:bookmarkEnd w:id="31049"/>
    <w:bookmarkStart w:name="z31557" w:id="31050"/>
    <w:p>
      <w:pPr>
        <w:spacing w:after="0"/>
        <w:ind w:left="0"/>
        <w:jc w:val="both"/>
      </w:pPr>
      <w:r>
        <w:rPr>
          <w:rFonts w:ascii="Times New Roman"/>
          <w:b w:val="false"/>
          <w:i w:val="false"/>
          <w:color w:val="000000"/>
          <w:sz w:val="28"/>
        </w:rPr>
        <w:t>
      Художественно-документальные" фильмы о крупнейших стратегических операциях Великой Отечественной войны ("Третий удар", "Сталинградская битва", "Падение Берлина").</w:t>
      </w:r>
    </w:p>
    <w:bookmarkEnd w:id="31050"/>
    <w:bookmarkStart w:name="z31558" w:id="31051"/>
    <w:p>
      <w:pPr>
        <w:spacing w:after="0"/>
        <w:ind w:left="0"/>
        <w:jc w:val="both"/>
      </w:pPr>
      <w:r>
        <w:rPr>
          <w:rFonts w:ascii="Times New Roman"/>
          <w:b w:val="false"/>
          <w:i w:val="false"/>
          <w:color w:val="000000"/>
          <w:sz w:val="28"/>
        </w:rPr>
        <w:t>
      Основной материал для кинокартин – прошлое страны. Фильм "Адмирал Нахимов" В.И. Пудовкина (1947), вторая серия фильма С.М. Эйзенштейна "Иван Грозный" (1945).</w:t>
      </w:r>
    </w:p>
    <w:bookmarkEnd w:id="31051"/>
    <w:bookmarkStart w:name="z31559" w:id="31052"/>
    <w:p>
      <w:pPr>
        <w:spacing w:after="0"/>
        <w:ind w:left="0"/>
        <w:jc w:val="both"/>
      </w:pPr>
      <w:r>
        <w:rPr>
          <w:rFonts w:ascii="Times New Roman"/>
          <w:b w:val="false"/>
          <w:i w:val="false"/>
          <w:color w:val="000000"/>
          <w:sz w:val="28"/>
        </w:rPr>
        <w:t>
      Тема войны. Фильмы "Повесть о настоящем солдате" (1948), "Подвиг разведчика" (1947), "Секретная миссия" (1950). Просмотр и анализ фильма.</w:t>
      </w:r>
    </w:p>
    <w:bookmarkEnd w:id="31052"/>
    <w:bookmarkStart w:name="z31560" w:id="31053"/>
    <w:p>
      <w:pPr>
        <w:spacing w:after="0"/>
        <w:ind w:left="0"/>
        <w:jc w:val="both"/>
      </w:pPr>
      <w:r>
        <w:rPr>
          <w:rFonts w:ascii="Times New Roman"/>
          <w:b w:val="false"/>
          <w:i w:val="false"/>
          <w:color w:val="000000"/>
          <w:sz w:val="28"/>
        </w:rPr>
        <w:t>
      Фильмы, снятые по мотивам классики русской и зарубежной литературы. Экранизации произведений А.П. Чехова "Попрыгунья", "Дама с собачкой", Ф. Достоевского "Идиот", "Братья Карамазовы", "Преступление и наказание", Л. Толстого "Война и мир". "Тихий Дон" (1957).</w:t>
      </w:r>
    </w:p>
    <w:bookmarkEnd w:id="31053"/>
    <w:bookmarkStart w:name="z31561" w:id="31054"/>
    <w:p>
      <w:pPr>
        <w:spacing w:after="0"/>
        <w:ind w:left="0"/>
        <w:jc w:val="both"/>
      </w:pPr>
      <w:r>
        <w:rPr>
          <w:rFonts w:ascii="Times New Roman"/>
          <w:b w:val="false"/>
          <w:i w:val="false"/>
          <w:color w:val="000000"/>
          <w:sz w:val="28"/>
        </w:rPr>
        <w:t>
      Фильмы киномастеров старшего поколения ("Возвращение Василия Бортникова", "Урок жизни", "Дело Румянцева"). Кинематографические дебюты молодых режиссеров ("Весна на Заречной улице", "Чужая родня", "Земля и люди").</w:t>
      </w:r>
    </w:p>
    <w:bookmarkEnd w:id="31054"/>
    <w:bookmarkStart w:name="z31562" w:id="31055"/>
    <w:p>
      <w:pPr>
        <w:spacing w:after="0"/>
        <w:ind w:left="0"/>
        <w:jc w:val="both"/>
      </w:pPr>
      <w:r>
        <w:rPr>
          <w:rFonts w:ascii="Times New Roman"/>
          <w:b w:val="false"/>
          <w:i w:val="false"/>
          <w:color w:val="000000"/>
          <w:sz w:val="28"/>
        </w:rPr>
        <w:t>
      Фольклорно-поэтический строй фильма "Тени забытых предков" (1964).</w:t>
      </w:r>
    </w:p>
    <w:bookmarkEnd w:id="31055"/>
    <w:bookmarkStart w:name="z31563" w:id="31056"/>
    <w:p>
      <w:pPr>
        <w:spacing w:after="0"/>
        <w:ind w:left="0"/>
        <w:jc w:val="both"/>
      </w:pPr>
      <w:r>
        <w:rPr>
          <w:rFonts w:ascii="Times New Roman"/>
          <w:b w:val="false"/>
          <w:i w:val="false"/>
          <w:color w:val="000000"/>
          <w:sz w:val="28"/>
        </w:rPr>
        <w:t>
      Развитие жанра комедии. Расцвет творчества режиссера Э. Рязанова, Л. Гайдая. Начало творческого пути А. Тарковского. К. Муратовой.</w:t>
      </w:r>
    </w:p>
    <w:bookmarkEnd w:id="31056"/>
    <w:bookmarkStart w:name="z31564" w:id="31057"/>
    <w:p>
      <w:pPr>
        <w:spacing w:after="0"/>
        <w:ind w:left="0"/>
        <w:jc w:val="both"/>
      </w:pPr>
      <w:r>
        <w:rPr>
          <w:rFonts w:ascii="Times New Roman"/>
          <w:b w:val="false"/>
          <w:i w:val="false"/>
          <w:color w:val="000000"/>
          <w:sz w:val="28"/>
        </w:rPr>
        <w:t>
      Тема 8. Фильмы о Великой Отечественной войне. Новаторский характер образного решения картин "Летят журавли" (1957), "Судьба человека" (1959), "Баллада о солдате" (1959), "Мир входящему" (1961), "Иваново детство" (1962).</w:t>
      </w:r>
    </w:p>
    <w:bookmarkEnd w:id="31057"/>
    <w:bookmarkStart w:name="z31565" w:id="31058"/>
    <w:p>
      <w:pPr>
        <w:spacing w:after="0"/>
        <w:ind w:left="0"/>
        <w:jc w:val="both"/>
      </w:pPr>
      <w:r>
        <w:rPr>
          <w:rFonts w:ascii="Times New Roman"/>
          <w:b w:val="false"/>
          <w:i w:val="false"/>
          <w:color w:val="000000"/>
          <w:sz w:val="28"/>
        </w:rPr>
        <w:t>
      Просмотр и обсуждение фильма. Анализ фильма с учетом их жанровых и стилистических особенностей.</w:t>
      </w:r>
    </w:p>
    <w:bookmarkEnd w:id="31058"/>
    <w:bookmarkStart w:name="z31566" w:id="31059"/>
    <w:p>
      <w:pPr>
        <w:spacing w:after="0"/>
        <w:ind w:left="0"/>
        <w:jc w:val="both"/>
      </w:pPr>
      <w:r>
        <w:rPr>
          <w:rFonts w:ascii="Times New Roman"/>
          <w:b w:val="false"/>
          <w:i w:val="false"/>
          <w:color w:val="000000"/>
          <w:sz w:val="28"/>
        </w:rPr>
        <w:t xml:space="preserve">
      Тема 9. Киноклассика 1950-80 годов. Основные направления жанрово-стилевых поисков. </w:t>
      </w:r>
    </w:p>
    <w:bookmarkEnd w:id="31059"/>
    <w:bookmarkStart w:name="z31567" w:id="31060"/>
    <w:p>
      <w:pPr>
        <w:spacing w:after="0"/>
        <w:ind w:left="0"/>
        <w:jc w:val="both"/>
      </w:pPr>
      <w:r>
        <w:rPr>
          <w:rFonts w:ascii="Times New Roman"/>
          <w:b w:val="false"/>
          <w:i w:val="false"/>
          <w:color w:val="000000"/>
          <w:sz w:val="28"/>
        </w:rPr>
        <w:t>
      Документализм изобразительного решения, народность и национальность образов картин "Живые и мертвые" (1964), "Отец солдата" (1965), "Никто не хотел умирать" (1966). Киноэпопеи Ю. Озерова "Освобождение" (1970-1972), "Солдаты свободы" (1977), "Битва за Москву" (1985).</w:t>
      </w:r>
    </w:p>
    <w:bookmarkEnd w:id="31060"/>
    <w:bookmarkStart w:name="z31568" w:id="31061"/>
    <w:p>
      <w:pPr>
        <w:spacing w:after="0"/>
        <w:ind w:left="0"/>
        <w:jc w:val="both"/>
      </w:pPr>
      <w:r>
        <w:rPr>
          <w:rFonts w:ascii="Times New Roman"/>
          <w:b w:val="false"/>
          <w:i w:val="false"/>
          <w:color w:val="000000"/>
          <w:sz w:val="28"/>
        </w:rPr>
        <w:t xml:space="preserve">
      Жанрово-стилевое многообразие фильмов о войне. Фильм С. Бондарчука "Они сражались за Родину" (1975). </w:t>
      </w:r>
    </w:p>
    <w:bookmarkEnd w:id="31061"/>
    <w:bookmarkStart w:name="z31569" w:id="31062"/>
    <w:p>
      <w:pPr>
        <w:spacing w:after="0"/>
        <w:ind w:left="0"/>
        <w:jc w:val="both"/>
      </w:pPr>
      <w:r>
        <w:rPr>
          <w:rFonts w:ascii="Times New Roman"/>
          <w:b w:val="false"/>
          <w:i w:val="false"/>
          <w:color w:val="000000"/>
          <w:sz w:val="28"/>
        </w:rPr>
        <w:t xml:space="preserve">
      Синтез исторического и мифологического в ленте Ю. Ильенко "Белая птица с черной отметиной" (1972). </w:t>
      </w:r>
    </w:p>
    <w:bookmarkEnd w:id="31062"/>
    <w:bookmarkStart w:name="z31570" w:id="31063"/>
    <w:p>
      <w:pPr>
        <w:spacing w:after="0"/>
        <w:ind w:left="0"/>
        <w:jc w:val="both"/>
      </w:pPr>
      <w:r>
        <w:rPr>
          <w:rFonts w:ascii="Times New Roman"/>
          <w:b w:val="false"/>
          <w:i w:val="false"/>
          <w:color w:val="000000"/>
          <w:sz w:val="28"/>
        </w:rPr>
        <w:t>
      Лирико-драматическое решение темы в фильме С. Ростоцкого "А зори здесь тихие..." (1972).</w:t>
      </w:r>
    </w:p>
    <w:bookmarkEnd w:id="31063"/>
    <w:bookmarkStart w:name="z31571" w:id="31064"/>
    <w:p>
      <w:pPr>
        <w:spacing w:after="0"/>
        <w:ind w:left="0"/>
        <w:jc w:val="both"/>
      </w:pPr>
      <w:r>
        <w:rPr>
          <w:rFonts w:ascii="Times New Roman"/>
          <w:b w:val="false"/>
          <w:i w:val="false"/>
          <w:color w:val="000000"/>
          <w:sz w:val="28"/>
        </w:rPr>
        <w:t>
      Активное использование мотивов и образов национального фольклора в фильмах Э. Лотяну. "Лаутары" (1972), "Табор уходит в небо", (1975).</w:t>
      </w:r>
    </w:p>
    <w:bookmarkEnd w:id="31064"/>
    <w:bookmarkStart w:name="z31572" w:id="31065"/>
    <w:p>
      <w:pPr>
        <w:spacing w:after="0"/>
        <w:ind w:left="0"/>
        <w:jc w:val="both"/>
      </w:pPr>
      <w:r>
        <w:rPr>
          <w:rFonts w:ascii="Times New Roman"/>
          <w:b w:val="false"/>
          <w:i w:val="false"/>
          <w:color w:val="000000"/>
          <w:sz w:val="28"/>
        </w:rPr>
        <w:t>
      Тема личности художника и его поэтического мира в фильмах "Мольба" (1968), "Цвет граната" (режиссер С. Параджанов, 1970), "Пиросмани" (режиссер Г. Шенгелая, 1970).</w:t>
      </w:r>
    </w:p>
    <w:bookmarkEnd w:id="31065"/>
    <w:bookmarkStart w:name="z31573" w:id="31066"/>
    <w:p>
      <w:pPr>
        <w:spacing w:after="0"/>
        <w:ind w:left="0"/>
        <w:jc w:val="both"/>
      </w:pPr>
      <w:r>
        <w:rPr>
          <w:rFonts w:ascii="Times New Roman"/>
          <w:b w:val="false"/>
          <w:i w:val="false"/>
          <w:color w:val="000000"/>
          <w:sz w:val="28"/>
        </w:rPr>
        <w:t>
       "Древо желаний" (режиссер Т. Абуладзе, 1977). Притчевая природа, основные сюжетные мотивы.</w:t>
      </w:r>
    </w:p>
    <w:bookmarkEnd w:id="31066"/>
    <w:bookmarkStart w:name="z31574" w:id="31067"/>
    <w:p>
      <w:pPr>
        <w:spacing w:after="0"/>
        <w:ind w:left="0"/>
        <w:jc w:val="both"/>
      </w:pPr>
      <w:r>
        <w:rPr>
          <w:rFonts w:ascii="Times New Roman"/>
          <w:b w:val="false"/>
          <w:i w:val="false"/>
          <w:color w:val="000000"/>
          <w:sz w:val="28"/>
        </w:rPr>
        <w:t xml:space="preserve">
      Документальный фильм. Экранизация русской и зарубежной классики. Эволюция кинокомедии. </w:t>
      </w:r>
    </w:p>
    <w:bookmarkEnd w:id="31067"/>
    <w:bookmarkStart w:name="z31575" w:id="31068"/>
    <w:p>
      <w:pPr>
        <w:spacing w:after="0"/>
        <w:ind w:left="0"/>
        <w:jc w:val="both"/>
      </w:pPr>
      <w:r>
        <w:rPr>
          <w:rFonts w:ascii="Times New Roman"/>
          <w:b w:val="false"/>
          <w:i w:val="false"/>
          <w:color w:val="000000"/>
          <w:sz w:val="28"/>
        </w:rPr>
        <w:t>
      Тема 10. Развитие кино для детей и юношества. История создания детского кино. Фильмы "Звонят, откройте дверь" (1966), "Доживем до понедельника" (1967), "Сто дней после детства" (1975), "Не болит голова у дятла" (1975), "Ключ без права передачи" (1974).</w:t>
      </w:r>
    </w:p>
    <w:bookmarkEnd w:id="31068"/>
    <w:bookmarkStart w:name="z31576" w:id="31069"/>
    <w:p>
      <w:pPr>
        <w:spacing w:after="0"/>
        <w:ind w:left="0"/>
        <w:jc w:val="both"/>
      </w:pPr>
      <w:r>
        <w:rPr>
          <w:rFonts w:ascii="Times New Roman"/>
          <w:b w:val="false"/>
          <w:i w:val="false"/>
          <w:color w:val="000000"/>
          <w:sz w:val="28"/>
        </w:rPr>
        <w:t xml:space="preserve">
      Фильмы Р. Быкова: "Внимание, черепаха!" (1970), "Телеграмма" (1972), "Автомобиль, скрипка и собака Клякса" (1975). Острота социально-нравственных проблем в фильме "Чучело" (1984). </w:t>
      </w:r>
    </w:p>
    <w:bookmarkEnd w:id="31069"/>
    <w:bookmarkStart w:name="z31577" w:id="31070"/>
    <w:p>
      <w:pPr>
        <w:spacing w:after="0"/>
        <w:ind w:left="0"/>
        <w:jc w:val="both"/>
      </w:pPr>
      <w:r>
        <w:rPr>
          <w:rFonts w:ascii="Times New Roman"/>
          <w:b w:val="false"/>
          <w:i w:val="false"/>
          <w:color w:val="000000"/>
          <w:sz w:val="28"/>
        </w:rPr>
        <w:t xml:space="preserve">
      Биография и творчество актеров, снимавшиеся в детских фильмах. Просмотр и обсуждение ряда детских фильмов. </w:t>
      </w:r>
    </w:p>
    <w:bookmarkEnd w:id="31070"/>
    <w:bookmarkStart w:name="z31578" w:id="31071"/>
    <w:p>
      <w:pPr>
        <w:spacing w:after="0"/>
        <w:ind w:left="0"/>
        <w:jc w:val="both"/>
      </w:pPr>
      <w:r>
        <w:rPr>
          <w:rFonts w:ascii="Times New Roman"/>
          <w:b w:val="false"/>
          <w:i w:val="false"/>
          <w:color w:val="000000"/>
          <w:sz w:val="28"/>
        </w:rPr>
        <w:t>
      Тема 11. Развитие мультипликационного фильма. История возникновения мультипликации. История российской мультипликации. Золотой период русской анимации. Российская мультипликация сегодня. Просмотр и обсуждение ряда мультипликационных фильмов.</w:t>
      </w:r>
    </w:p>
    <w:bookmarkEnd w:id="31071"/>
    <w:bookmarkStart w:name="z31579" w:id="31072"/>
    <w:p>
      <w:pPr>
        <w:spacing w:after="0"/>
        <w:ind w:left="0"/>
        <w:jc w:val="both"/>
      </w:pPr>
      <w:r>
        <w:rPr>
          <w:rFonts w:ascii="Times New Roman"/>
          <w:b w:val="false"/>
          <w:i w:val="false"/>
          <w:color w:val="000000"/>
          <w:sz w:val="28"/>
        </w:rPr>
        <w:t>
      Практическое занятие. Анализ мультипликационного фильма. Схема анализа мультипликационного фильма. Создание мультипликационного фильма.</w:t>
      </w:r>
    </w:p>
    <w:bookmarkEnd w:id="31072"/>
    <w:bookmarkStart w:name="z31580" w:id="31073"/>
    <w:p>
      <w:pPr>
        <w:spacing w:after="0"/>
        <w:ind w:left="0"/>
        <w:jc w:val="both"/>
      </w:pPr>
      <w:r>
        <w:rPr>
          <w:rFonts w:ascii="Times New Roman"/>
          <w:b w:val="false"/>
          <w:i w:val="false"/>
          <w:color w:val="000000"/>
          <w:sz w:val="28"/>
        </w:rPr>
        <w:t>
      Этапы создания мультипликационного фильма. Написание художественного сценария. Создание образов персонажей и фона разворачивания событий. Создание обучающимся собственного компьютерного фильма.</w:t>
      </w:r>
    </w:p>
    <w:bookmarkEnd w:id="31073"/>
    <w:bookmarkStart w:name="z31581" w:id="31074"/>
    <w:p>
      <w:pPr>
        <w:spacing w:after="0"/>
        <w:ind w:left="0"/>
        <w:jc w:val="both"/>
      </w:pPr>
      <w:r>
        <w:rPr>
          <w:rFonts w:ascii="Times New Roman"/>
          <w:b w:val="false"/>
          <w:i w:val="false"/>
          <w:color w:val="000000"/>
          <w:sz w:val="28"/>
        </w:rPr>
        <w:t xml:space="preserve">
      Тема 12. Новое осмысление героики и драматических противоречий революции и Великой Отечественной войны. Развитие историко-революционного жанра и производственно-бытового жанра. </w:t>
      </w:r>
    </w:p>
    <w:bookmarkEnd w:id="31074"/>
    <w:bookmarkStart w:name="z31582" w:id="31075"/>
    <w:p>
      <w:pPr>
        <w:spacing w:after="0"/>
        <w:ind w:left="0"/>
        <w:jc w:val="both"/>
      </w:pPr>
      <w:r>
        <w:rPr>
          <w:rFonts w:ascii="Times New Roman"/>
          <w:b w:val="false"/>
          <w:i w:val="false"/>
          <w:color w:val="000000"/>
          <w:sz w:val="28"/>
        </w:rPr>
        <w:t>
      Философское осмысление фашизма в картине Э. Климова "Иди и смотри" (1985). Тема психологического и нравственного облика поколения, пережившего войну, ее трансформация в контексте социальной и национальной проблематики: "Пришел солдат с фронта" (1972) и "Подранки" (1977) Н. Губенко, "Военно-полевой роман" (1983) П. Тодоровского, "Гнездо на ветру" О. Неуланда (1980), "Что посеешь..." П. Симма (1982), "Ночь коротка" М. Беликова (1981), "Танго нашего детства" А. Мкртчяна (1985). Просмотр и обсуждение фильма.</w:t>
      </w:r>
    </w:p>
    <w:bookmarkEnd w:id="31075"/>
    <w:bookmarkStart w:name="z31583" w:id="31076"/>
    <w:p>
      <w:pPr>
        <w:spacing w:after="0"/>
        <w:ind w:left="0"/>
        <w:jc w:val="both"/>
      </w:pPr>
      <w:r>
        <w:rPr>
          <w:rFonts w:ascii="Times New Roman"/>
          <w:b w:val="false"/>
          <w:i w:val="false"/>
          <w:color w:val="000000"/>
          <w:sz w:val="28"/>
        </w:rPr>
        <w:t>
      Киноискусство России девяностых годов двадцатого века. Сатирические и комедийные фильмы. Отражение современности в фильмах С. Герасимова, Ю. Райзмана, Г. Быкова. Философско-нравственная проблематика творчества А. Тарковского.</w:t>
      </w:r>
    </w:p>
    <w:bookmarkEnd w:id="31076"/>
    <w:bookmarkStart w:name="z31584" w:id="31077"/>
    <w:p>
      <w:pPr>
        <w:spacing w:after="0"/>
        <w:ind w:left="0"/>
        <w:jc w:val="both"/>
      </w:pPr>
      <w:r>
        <w:rPr>
          <w:rFonts w:ascii="Times New Roman"/>
          <w:b w:val="false"/>
          <w:i w:val="false"/>
          <w:color w:val="000000"/>
          <w:sz w:val="28"/>
        </w:rPr>
        <w:t>
      Тема женской эмансипации в кино ("Несколько интервью по личным вопросам" (1979), "Москва слезам не верит" (1980), "Зимняя вишня (1985).</w:t>
      </w:r>
    </w:p>
    <w:bookmarkEnd w:id="31077"/>
    <w:bookmarkStart w:name="z31585" w:id="31078"/>
    <w:p>
      <w:pPr>
        <w:spacing w:after="0"/>
        <w:ind w:left="0"/>
        <w:jc w:val="both"/>
      </w:pPr>
      <w:r>
        <w:rPr>
          <w:rFonts w:ascii="Times New Roman"/>
          <w:b w:val="false"/>
          <w:i w:val="false"/>
          <w:color w:val="000000"/>
          <w:sz w:val="28"/>
        </w:rPr>
        <w:t>
      Документальное кино. Фильмы М. Ромма, Р. Кармена. Творчество мастеров старшего поколения и молодого поколения кинематографистов.</w:t>
      </w:r>
    </w:p>
    <w:bookmarkEnd w:id="31078"/>
    <w:bookmarkStart w:name="z31586" w:id="31079"/>
    <w:p>
      <w:pPr>
        <w:spacing w:after="0"/>
        <w:ind w:left="0"/>
        <w:jc w:val="both"/>
      </w:pPr>
      <w:r>
        <w:rPr>
          <w:rFonts w:ascii="Times New Roman"/>
          <w:b w:val="false"/>
          <w:i w:val="false"/>
          <w:color w:val="000000"/>
          <w:sz w:val="28"/>
        </w:rPr>
        <w:t>
      Тема 13. Распад Советского Союза и образование Государственного Комитета по кинематографии Российской Федерации. Трудности развития кинематографа в условиях демократии и рыночной экономики на рубеже двадцатого и двадцать первого веков. Особенности и основные направления развития кинематографа. Техническое обновление киностудий. Модернизация кинопроцесса. Конкуренция на киноэкране с американским кино.</w:t>
      </w:r>
    </w:p>
    <w:bookmarkEnd w:id="31079"/>
    <w:bookmarkStart w:name="z31587" w:id="31080"/>
    <w:p>
      <w:pPr>
        <w:spacing w:after="0"/>
        <w:ind w:left="0"/>
        <w:jc w:val="both"/>
      </w:pPr>
      <w:r>
        <w:rPr>
          <w:rFonts w:ascii="Times New Roman"/>
          <w:b w:val="false"/>
          <w:i w:val="false"/>
          <w:color w:val="000000"/>
          <w:sz w:val="28"/>
        </w:rPr>
        <w:t>
      Поиски и открытия кинорежиссеров в разных жанрах. Ведущие мастера отечественного кино и мировой кинематографический процесс. Творчество молодых кинематографистов и их международный успех.</w:t>
      </w:r>
    </w:p>
    <w:bookmarkEnd w:id="31080"/>
    <w:bookmarkStart w:name="z31588" w:id="31081"/>
    <w:p>
      <w:pPr>
        <w:spacing w:after="0"/>
        <w:ind w:left="0"/>
        <w:jc w:val="both"/>
      </w:pPr>
      <w:r>
        <w:rPr>
          <w:rFonts w:ascii="Times New Roman"/>
          <w:b w:val="false"/>
          <w:i w:val="false"/>
          <w:color w:val="000000"/>
          <w:sz w:val="28"/>
        </w:rPr>
        <w:t>
      Крупнейшие российские кинофестивали.</w:t>
      </w:r>
    </w:p>
    <w:bookmarkEnd w:id="31081"/>
    <w:bookmarkStart w:name="z31589" w:id="31082"/>
    <w:p>
      <w:pPr>
        <w:spacing w:after="0"/>
        <w:ind w:left="0"/>
        <w:jc w:val="both"/>
      </w:pPr>
      <w:r>
        <w:rPr>
          <w:rFonts w:ascii="Times New Roman"/>
          <w:b w:val="false"/>
          <w:i w:val="false"/>
          <w:color w:val="000000"/>
          <w:sz w:val="28"/>
        </w:rPr>
        <w:t>
      Тема 14. Кинематограф стран Азии, Африки и Латинской Америки. Кино Японии. Основные этапы развития кино Японии.</w:t>
      </w:r>
    </w:p>
    <w:bookmarkEnd w:id="31082"/>
    <w:bookmarkStart w:name="z31590" w:id="31083"/>
    <w:p>
      <w:pPr>
        <w:spacing w:after="0"/>
        <w:ind w:left="0"/>
        <w:jc w:val="both"/>
      </w:pPr>
      <w:r>
        <w:rPr>
          <w:rFonts w:ascii="Times New Roman"/>
          <w:b w:val="false"/>
          <w:i w:val="false"/>
          <w:color w:val="000000"/>
          <w:sz w:val="28"/>
        </w:rPr>
        <w:t>
      "Золотой век" японского кино. Гуманизм картин К. Мидзогути. Классик японского кинематографа А.Куросава. Создатели японской анимации. Национальные особенности и влияние западной культуры на творчество А.Куросавы.</w:t>
      </w:r>
    </w:p>
    <w:bookmarkEnd w:id="31083"/>
    <w:bookmarkStart w:name="z31591" w:id="31084"/>
    <w:p>
      <w:pPr>
        <w:spacing w:after="0"/>
        <w:ind w:left="0"/>
        <w:jc w:val="both"/>
      </w:pPr>
      <w:r>
        <w:rPr>
          <w:rFonts w:ascii="Times New Roman"/>
          <w:b w:val="false"/>
          <w:i w:val="false"/>
          <w:color w:val="000000"/>
          <w:sz w:val="28"/>
        </w:rPr>
        <w:t>
      Кинематограф Китая. Традиции и новаторство. Ведущие мастера кино.</w:t>
      </w:r>
    </w:p>
    <w:bookmarkEnd w:id="31084"/>
    <w:bookmarkStart w:name="z31592" w:id="31085"/>
    <w:p>
      <w:pPr>
        <w:spacing w:after="0"/>
        <w:ind w:left="0"/>
        <w:jc w:val="both"/>
      </w:pPr>
      <w:r>
        <w:rPr>
          <w:rFonts w:ascii="Times New Roman"/>
          <w:b w:val="false"/>
          <w:i w:val="false"/>
          <w:color w:val="000000"/>
          <w:sz w:val="28"/>
        </w:rPr>
        <w:t>
      Кино Индии. Кинодрамы Х.А. Аббаса. Творческий путь Р. Капура.</w:t>
      </w:r>
    </w:p>
    <w:bookmarkEnd w:id="31085"/>
    <w:bookmarkStart w:name="z31593" w:id="31086"/>
    <w:p>
      <w:pPr>
        <w:spacing w:after="0"/>
        <w:ind w:left="0"/>
        <w:jc w:val="both"/>
      </w:pPr>
      <w:r>
        <w:rPr>
          <w:rFonts w:ascii="Times New Roman"/>
          <w:b w:val="false"/>
          <w:i w:val="false"/>
          <w:color w:val="000000"/>
          <w:sz w:val="28"/>
        </w:rPr>
        <w:t xml:space="preserve">
      Развитие кинематографий стран Арабского Востока.Зарождение ведущих кинематографий Африки. </w:t>
      </w:r>
    </w:p>
    <w:bookmarkEnd w:id="31086"/>
    <w:bookmarkStart w:name="z31594" w:id="31087"/>
    <w:p>
      <w:pPr>
        <w:spacing w:after="0"/>
        <w:ind w:left="0"/>
        <w:jc w:val="both"/>
      </w:pPr>
      <w:r>
        <w:rPr>
          <w:rFonts w:ascii="Times New Roman"/>
          <w:b w:val="false"/>
          <w:i w:val="false"/>
          <w:color w:val="000000"/>
          <w:sz w:val="28"/>
        </w:rPr>
        <w:t>
      Кинематограф Латинской Америки. Ведущие кинорежиссеры континента в мировом кинематографическом процессе.</w:t>
      </w:r>
    </w:p>
    <w:bookmarkEnd w:id="31087"/>
    <w:bookmarkStart w:name="z31595" w:id="31088"/>
    <w:p>
      <w:pPr>
        <w:spacing w:after="0"/>
        <w:ind w:left="0"/>
        <w:jc w:val="both"/>
      </w:pPr>
      <w:r>
        <w:rPr>
          <w:rFonts w:ascii="Times New Roman"/>
          <w:b w:val="false"/>
          <w:i w:val="false"/>
          <w:color w:val="000000"/>
          <w:sz w:val="28"/>
        </w:rPr>
        <w:t>
      Тема 15. Место кино в современной медиакультуре. Роль и значение киноискусства в последнее десятилетие. Постмодернизм в современном киноискусстве. "Массовое" и "элитарное" в экранном искусстве.</w:t>
      </w:r>
    </w:p>
    <w:bookmarkEnd w:id="31088"/>
    <w:bookmarkStart w:name="z31596" w:id="31089"/>
    <w:p>
      <w:pPr>
        <w:spacing w:after="0"/>
        <w:ind w:left="0"/>
        <w:jc w:val="both"/>
      </w:pPr>
      <w:r>
        <w:rPr>
          <w:rFonts w:ascii="Times New Roman"/>
          <w:b w:val="false"/>
          <w:i w:val="false"/>
          <w:color w:val="000000"/>
          <w:sz w:val="28"/>
        </w:rPr>
        <w:t xml:space="preserve">
      Основные виды кинематографа в эпоху глобализма. Документальное кино (кинопублицистика). Научно-познавательное кино. Художественный (игровой) кинематограф. Художественная анимация. Эпоха электронного кинематографа. </w:t>
      </w:r>
    </w:p>
    <w:bookmarkEnd w:id="31089"/>
    <w:bookmarkStart w:name="z31597" w:id="31090"/>
    <w:p>
      <w:pPr>
        <w:spacing w:after="0"/>
        <w:ind w:left="0"/>
        <w:jc w:val="both"/>
      </w:pPr>
      <w:r>
        <w:rPr>
          <w:rFonts w:ascii="Times New Roman"/>
          <w:b w:val="false"/>
          <w:i w:val="false"/>
          <w:color w:val="000000"/>
          <w:sz w:val="28"/>
        </w:rPr>
        <w:t>
      Тема 16. Современное кино. Тяготение к перфекционизму, максимализму, глобализация, типизация как основные тенденции развития мирового кино. Преобладание жестокости в творениях мирового кинематографа последних лет. Применение спецэффектов, реальная съемка и конвертация в формат 3D.</w:t>
      </w:r>
    </w:p>
    <w:bookmarkEnd w:id="31090"/>
    <w:bookmarkStart w:name="z31598" w:id="31091"/>
    <w:p>
      <w:pPr>
        <w:spacing w:after="0"/>
        <w:ind w:left="0"/>
        <w:jc w:val="both"/>
      </w:pPr>
      <w:r>
        <w:rPr>
          <w:rFonts w:ascii="Times New Roman"/>
          <w:b w:val="false"/>
          <w:i w:val="false"/>
          <w:color w:val="000000"/>
          <w:sz w:val="28"/>
        </w:rPr>
        <w:t>
      43. Ожидаемые результаты освоения Программы 2 класса.</w:t>
      </w:r>
    </w:p>
    <w:bookmarkEnd w:id="31091"/>
    <w:bookmarkStart w:name="z31599" w:id="31092"/>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1092"/>
    <w:bookmarkStart w:name="z31600" w:id="31093"/>
    <w:p>
      <w:pPr>
        <w:spacing w:after="0"/>
        <w:ind w:left="0"/>
        <w:jc w:val="both"/>
      </w:pPr>
      <w:r>
        <w:rPr>
          <w:rFonts w:ascii="Times New Roman"/>
          <w:b w:val="false"/>
          <w:i w:val="false"/>
          <w:color w:val="000000"/>
          <w:sz w:val="28"/>
        </w:rPr>
        <w:t>
      1) знает историю развития мирового киноискусства;</w:t>
      </w:r>
    </w:p>
    <w:bookmarkEnd w:id="31093"/>
    <w:bookmarkStart w:name="z31601" w:id="31094"/>
    <w:p>
      <w:pPr>
        <w:spacing w:after="0"/>
        <w:ind w:left="0"/>
        <w:jc w:val="both"/>
      </w:pPr>
      <w:r>
        <w:rPr>
          <w:rFonts w:ascii="Times New Roman"/>
          <w:b w:val="false"/>
          <w:i w:val="false"/>
          <w:color w:val="000000"/>
          <w:sz w:val="28"/>
        </w:rPr>
        <w:t>
      2) имеет представление об основных направлениях развития мирового кинематографа, проблемах современного кино;</w:t>
      </w:r>
    </w:p>
    <w:bookmarkEnd w:id="31094"/>
    <w:bookmarkStart w:name="z31602" w:id="31095"/>
    <w:p>
      <w:pPr>
        <w:spacing w:after="0"/>
        <w:ind w:left="0"/>
        <w:jc w:val="both"/>
      </w:pPr>
      <w:r>
        <w:rPr>
          <w:rFonts w:ascii="Times New Roman"/>
          <w:b w:val="false"/>
          <w:i w:val="false"/>
          <w:color w:val="000000"/>
          <w:sz w:val="28"/>
        </w:rPr>
        <w:t>
      3) знает особенности развития советского кинематографа в годы Великой Отечественной войны;</w:t>
      </w:r>
    </w:p>
    <w:bookmarkEnd w:id="31095"/>
    <w:bookmarkStart w:name="z31603" w:id="31096"/>
    <w:p>
      <w:pPr>
        <w:spacing w:after="0"/>
        <w:ind w:left="0"/>
        <w:jc w:val="both"/>
      </w:pPr>
      <w:r>
        <w:rPr>
          <w:rFonts w:ascii="Times New Roman"/>
          <w:b w:val="false"/>
          <w:i w:val="false"/>
          <w:color w:val="000000"/>
          <w:sz w:val="28"/>
        </w:rPr>
        <w:t>
      4) знает историю советского киноискусства в послевоенный период;</w:t>
      </w:r>
    </w:p>
    <w:bookmarkEnd w:id="31096"/>
    <w:bookmarkStart w:name="z31604" w:id="31097"/>
    <w:p>
      <w:pPr>
        <w:spacing w:after="0"/>
        <w:ind w:left="0"/>
        <w:jc w:val="both"/>
      </w:pPr>
      <w:r>
        <w:rPr>
          <w:rFonts w:ascii="Times New Roman"/>
          <w:b w:val="false"/>
          <w:i w:val="false"/>
          <w:color w:val="000000"/>
          <w:sz w:val="28"/>
        </w:rPr>
        <w:t>
      5) знает фильмы о Великой Отечественной войне, умеет анализировать их с учетом их жанровых и стилистических особенностей;</w:t>
      </w:r>
    </w:p>
    <w:bookmarkEnd w:id="31097"/>
    <w:bookmarkStart w:name="z31605" w:id="31098"/>
    <w:p>
      <w:pPr>
        <w:spacing w:after="0"/>
        <w:ind w:left="0"/>
        <w:jc w:val="both"/>
      </w:pPr>
      <w:r>
        <w:rPr>
          <w:rFonts w:ascii="Times New Roman"/>
          <w:b w:val="false"/>
          <w:i w:val="false"/>
          <w:color w:val="000000"/>
          <w:sz w:val="28"/>
        </w:rPr>
        <w:t>
      6) имеет представление о жанровом своеобразии советской киноклассики;</w:t>
      </w:r>
    </w:p>
    <w:bookmarkEnd w:id="31098"/>
    <w:bookmarkStart w:name="z31606" w:id="31099"/>
    <w:p>
      <w:pPr>
        <w:spacing w:after="0"/>
        <w:ind w:left="0"/>
        <w:jc w:val="both"/>
      </w:pPr>
      <w:r>
        <w:rPr>
          <w:rFonts w:ascii="Times New Roman"/>
          <w:b w:val="false"/>
          <w:i w:val="false"/>
          <w:color w:val="000000"/>
          <w:sz w:val="28"/>
        </w:rPr>
        <w:t>
      7) знает создание и развитие детского кино;</w:t>
      </w:r>
    </w:p>
    <w:bookmarkEnd w:id="31099"/>
    <w:bookmarkStart w:name="z31607" w:id="31100"/>
    <w:p>
      <w:pPr>
        <w:spacing w:after="0"/>
        <w:ind w:left="0"/>
        <w:jc w:val="both"/>
      </w:pPr>
      <w:r>
        <w:rPr>
          <w:rFonts w:ascii="Times New Roman"/>
          <w:b w:val="false"/>
          <w:i w:val="false"/>
          <w:color w:val="000000"/>
          <w:sz w:val="28"/>
        </w:rPr>
        <w:t>
      8) знает биографию и творчество актеров, снимавшихся в детских фильмах;</w:t>
      </w:r>
    </w:p>
    <w:bookmarkEnd w:id="31100"/>
    <w:bookmarkStart w:name="z31608" w:id="31101"/>
    <w:p>
      <w:pPr>
        <w:spacing w:after="0"/>
        <w:ind w:left="0"/>
        <w:jc w:val="both"/>
      </w:pPr>
      <w:r>
        <w:rPr>
          <w:rFonts w:ascii="Times New Roman"/>
          <w:b w:val="false"/>
          <w:i w:val="false"/>
          <w:color w:val="000000"/>
          <w:sz w:val="28"/>
        </w:rPr>
        <w:t>
      9) знает историю возникновения мультипликации;</w:t>
      </w:r>
    </w:p>
    <w:bookmarkEnd w:id="31101"/>
    <w:bookmarkStart w:name="z31609" w:id="31102"/>
    <w:p>
      <w:pPr>
        <w:spacing w:after="0"/>
        <w:ind w:left="0"/>
        <w:jc w:val="both"/>
      </w:pPr>
      <w:r>
        <w:rPr>
          <w:rFonts w:ascii="Times New Roman"/>
          <w:b w:val="false"/>
          <w:i w:val="false"/>
          <w:color w:val="000000"/>
          <w:sz w:val="28"/>
        </w:rPr>
        <w:t>
      10) умеет анализировать мультипликационные фильмы;</w:t>
      </w:r>
    </w:p>
    <w:bookmarkEnd w:id="31102"/>
    <w:bookmarkStart w:name="z31610" w:id="31103"/>
    <w:p>
      <w:pPr>
        <w:spacing w:after="0"/>
        <w:ind w:left="0"/>
        <w:jc w:val="both"/>
      </w:pPr>
      <w:r>
        <w:rPr>
          <w:rFonts w:ascii="Times New Roman"/>
          <w:b w:val="false"/>
          <w:i w:val="false"/>
          <w:color w:val="000000"/>
          <w:sz w:val="28"/>
        </w:rPr>
        <w:t>
      11) умеет создавать мультипликационный фильм по художественному сценарию;</w:t>
      </w:r>
    </w:p>
    <w:bookmarkEnd w:id="31103"/>
    <w:bookmarkStart w:name="z31611" w:id="31104"/>
    <w:p>
      <w:pPr>
        <w:spacing w:after="0"/>
        <w:ind w:left="0"/>
        <w:jc w:val="both"/>
      </w:pPr>
      <w:r>
        <w:rPr>
          <w:rFonts w:ascii="Times New Roman"/>
          <w:b w:val="false"/>
          <w:i w:val="false"/>
          <w:color w:val="000000"/>
          <w:sz w:val="28"/>
        </w:rPr>
        <w:t>
      12) знает тематику российского киноискусства девяностых годов двадцатого века;</w:t>
      </w:r>
    </w:p>
    <w:bookmarkEnd w:id="31104"/>
    <w:bookmarkStart w:name="z31612" w:id="31105"/>
    <w:p>
      <w:pPr>
        <w:spacing w:after="0"/>
        <w:ind w:left="0"/>
        <w:jc w:val="both"/>
      </w:pPr>
      <w:r>
        <w:rPr>
          <w:rFonts w:ascii="Times New Roman"/>
          <w:b w:val="false"/>
          <w:i w:val="false"/>
          <w:color w:val="000000"/>
          <w:sz w:val="28"/>
        </w:rPr>
        <w:t>
      13) знает особенности и основные направления развития российского кинематографа рубежа двадцатого и двадцать первого веков;</w:t>
      </w:r>
    </w:p>
    <w:bookmarkEnd w:id="31105"/>
    <w:bookmarkStart w:name="z31613" w:id="31106"/>
    <w:p>
      <w:pPr>
        <w:spacing w:after="0"/>
        <w:ind w:left="0"/>
        <w:jc w:val="both"/>
      </w:pPr>
      <w:r>
        <w:rPr>
          <w:rFonts w:ascii="Times New Roman"/>
          <w:b w:val="false"/>
          <w:i w:val="false"/>
          <w:color w:val="000000"/>
          <w:sz w:val="28"/>
        </w:rPr>
        <w:t xml:space="preserve">
      14) имеет понятие о постмодернизме в современном киноискусстве; "массовом" и "элитарном" в экранном искусстве. </w:t>
      </w:r>
    </w:p>
    <w:bookmarkEnd w:id="31106"/>
    <w:bookmarkStart w:name="z31614" w:id="31107"/>
    <w:p>
      <w:pPr>
        <w:spacing w:after="0"/>
        <w:ind w:left="0"/>
        <w:jc w:val="both"/>
      </w:pPr>
      <w:r>
        <w:rPr>
          <w:rFonts w:ascii="Times New Roman"/>
          <w:b w:val="false"/>
          <w:i w:val="false"/>
          <w:color w:val="000000"/>
          <w:sz w:val="28"/>
        </w:rPr>
        <w:t>
      15) знает основные виды кинематографа в эпоху глобализма;</w:t>
      </w:r>
    </w:p>
    <w:bookmarkEnd w:id="31107"/>
    <w:bookmarkStart w:name="z31615" w:id="31108"/>
    <w:p>
      <w:pPr>
        <w:spacing w:after="0"/>
        <w:ind w:left="0"/>
        <w:jc w:val="both"/>
      </w:pPr>
      <w:r>
        <w:rPr>
          <w:rFonts w:ascii="Times New Roman"/>
          <w:b w:val="false"/>
          <w:i w:val="false"/>
          <w:color w:val="000000"/>
          <w:sz w:val="28"/>
        </w:rPr>
        <w:t>
      16) знает связь кинематографа с телевидением и видеокультурой.</w:t>
      </w:r>
    </w:p>
    <w:bookmarkEnd w:id="31108"/>
    <w:bookmarkStart w:name="z31616" w:id="31109"/>
    <w:p>
      <w:pPr>
        <w:spacing w:after="0"/>
        <w:ind w:left="0"/>
        <w:jc w:val="both"/>
      </w:pPr>
      <w:r>
        <w:rPr>
          <w:rFonts w:ascii="Times New Roman"/>
          <w:b w:val="false"/>
          <w:i w:val="false"/>
          <w:color w:val="000000"/>
          <w:sz w:val="28"/>
        </w:rPr>
        <w:t>
      44. Ожидаемые результаты освоения Программы.</w:t>
      </w:r>
    </w:p>
    <w:bookmarkEnd w:id="31109"/>
    <w:bookmarkStart w:name="z31617" w:id="31110"/>
    <w:p>
      <w:pPr>
        <w:spacing w:after="0"/>
        <w:ind w:left="0"/>
        <w:jc w:val="both"/>
      </w:pPr>
      <w:r>
        <w:rPr>
          <w:rFonts w:ascii="Times New Roman"/>
          <w:b w:val="false"/>
          <w:i w:val="false"/>
          <w:color w:val="000000"/>
          <w:sz w:val="28"/>
        </w:rPr>
        <w:t>
      Выпускник знает:</w:t>
      </w:r>
    </w:p>
    <w:bookmarkEnd w:id="31110"/>
    <w:bookmarkStart w:name="z31618" w:id="31111"/>
    <w:p>
      <w:pPr>
        <w:spacing w:after="0"/>
        <w:ind w:left="0"/>
        <w:jc w:val="both"/>
      </w:pPr>
      <w:r>
        <w:rPr>
          <w:rFonts w:ascii="Times New Roman"/>
          <w:b w:val="false"/>
          <w:i w:val="false"/>
          <w:color w:val="000000"/>
          <w:sz w:val="28"/>
        </w:rPr>
        <w:t>
      1) основные этапы развития мирового киноискусства, современные формы киноискусства;</w:t>
      </w:r>
    </w:p>
    <w:bookmarkEnd w:id="31111"/>
    <w:bookmarkStart w:name="z31619" w:id="31112"/>
    <w:p>
      <w:pPr>
        <w:spacing w:after="0"/>
        <w:ind w:left="0"/>
        <w:jc w:val="both"/>
      </w:pPr>
      <w:r>
        <w:rPr>
          <w:rFonts w:ascii="Times New Roman"/>
          <w:b w:val="false"/>
          <w:i w:val="false"/>
          <w:color w:val="000000"/>
          <w:sz w:val="28"/>
        </w:rPr>
        <w:t>
      2) развитие киноискусства в контексте общеисторического движения мировой художественной культуры;</w:t>
      </w:r>
    </w:p>
    <w:bookmarkEnd w:id="31112"/>
    <w:bookmarkStart w:name="z31620" w:id="31113"/>
    <w:p>
      <w:pPr>
        <w:spacing w:after="0"/>
        <w:ind w:left="0"/>
        <w:jc w:val="both"/>
      </w:pPr>
      <w:r>
        <w:rPr>
          <w:rFonts w:ascii="Times New Roman"/>
          <w:b w:val="false"/>
          <w:i w:val="false"/>
          <w:color w:val="000000"/>
          <w:sz w:val="28"/>
        </w:rPr>
        <w:t>
      4) основную терминологию в области мирового киноискусства;</w:t>
      </w:r>
    </w:p>
    <w:bookmarkEnd w:id="31113"/>
    <w:bookmarkStart w:name="z31621" w:id="31114"/>
    <w:p>
      <w:pPr>
        <w:spacing w:after="0"/>
        <w:ind w:left="0"/>
        <w:jc w:val="both"/>
      </w:pPr>
      <w:r>
        <w:rPr>
          <w:rFonts w:ascii="Times New Roman"/>
          <w:b w:val="false"/>
          <w:i w:val="false"/>
          <w:color w:val="000000"/>
          <w:sz w:val="28"/>
        </w:rPr>
        <w:t>
      5) историю возникновения киножанров;</w:t>
      </w:r>
    </w:p>
    <w:bookmarkEnd w:id="31114"/>
    <w:bookmarkStart w:name="z31622" w:id="31115"/>
    <w:p>
      <w:pPr>
        <w:spacing w:after="0"/>
        <w:ind w:left="0"/>
        <w:jc w:val="both"/>
      </w:pPr>
      <w:r>
        <w:rPr>
          <w:rFonts w:ascii="Times New Roman"/>
          <w:b w:val="false"/>
          <w:i w:val="false"/>
          <w:color w:val="000000"/>
          <w:sz w:val="28"/>
        </w:rPr>
        <w:t>
      6) творческую биографию зарубежных режиссеров и актеров;</w:t>
      </w:r>
    </w:p>
    <w:bookmarkEnd w:id="31115"/>
    <w:bookmarkStart w:name="z31623" w:id="31116"/>
    <w:p>
      <w:pPr>
        <w:spacing w:after="0"/>
        <w:ind w:left="0"/>
        <w:jc w:val="both"/>
      </w:pPr>
      <w:r>
        <w:rPr>
          <w:rFonts w:ascii="Times New Roman"/>
          <w:b w:val="false"/>
          <w:i w:val="false"/>
          <w:color w:val="000000"/>
          <w:sz w:val="28"/>
        </w:rPr>
        <w:t>
      7) особенности национальных традиций киноискусства стран Азии, Африки и Латинской Америки;</w:t>
      </w:r>
    </w:p>
    <w:bookmarkEnd w:id="31116"/>
    <w:bookmarkStart w:name="z31624" w:id="31117"/>
    <w:p>
      <w:pPr>
        <w:spacing w:after="0"/>
        <w:ind w:left="0"/>
        <w:jc w:val="both"/>
      </w:pPr>
      <w:r>
        <w:rPr>
          <w:rFonts w:ascii="Times New Roman"/>
          <w:b w:val="false"/>
          <w:i w:val="false"/>
          <w:color w:val="000000"/>
          <w:sz w:val="28"/>
        </w:rPr>
        <w:t>
      8) основные исторические периоды развития киноискусства во взаимосвязи с другими видами искусств.</w:t>
      </w:r>
    </w:p>
    <w:bookmarkEnd w:id="31117"/>
    <w:bookmarkStart w:name="z31625" w:id="31118"/>
    <w:p>
      <w:pPr>
        <w:spacing w:after="0"/>
        <w:ind w:left="0"/>
        <w:jc w:val="both"/>
      </w:pPr>
      <w:r>
        <w:rPr>
          <w:rFonts w:ascii="Times New Roman"/>
          <w:b w:val="false"/>
          <w:i w:val="false"/>
          <w:color w:val="000000"/>
          <w:sz w:val="28"/>
        </w:rPr>
        <w:t>
      Выпускник умеет:</w:t>
      </w:r>
    </w:p>
    <w:bookmarkEnd w:id="31118"/>
    <w:bookmarkStart w:name="z31626" w:id="31119"/>
    <w:p>
      <w:pPr>
        <w:spacing w:after="0"/>
        <w:ind w:left="0"/>
        <w:jc w:val="both"/>
      </w:pPr>
      <w:r>
        <w:rPr>
          <w:rFonts w:ascii="Times New Roman"/>
          <w:b w:val="false"/>
          <w:i w:val="false"/>
          <w:color w:val="000000"/>
          <w:sz w:val="28"/>
        </w:rPr>
        <w:t>
      1) определять тематику кинопроизведения;</w:t>
      </w:r>
    </w:p>
    <w:bookmarkEnd w:id="31119"/>
    <w:bookmarkStart w:name="z31627" w:id="31120"/>
    <w:p>
      <w:pPr>
        <w:spacing w:after="0"/>
        <w:ind w:left="0"/>
        <w:jc w:val="both"/>
      </w:pPr>
      <w:r>
        <w:rPr>
          <w:rFonts w:ascii="Times New Roman"/>
          <w:b w:val="false"/>
          <w:i w:val="false"/>
          <w:color w:val="000000"/>
          <w:sz w:val="28"/>
        </w:rPr>
        <w:t>
      2) анализировать произведениекиноискусства с учетом их жанровых особенностей;</w:t>
      </w:r>
    </w:p>
    <w:bookmarkEnd w:id="31120"/>
    <w:bookmarkStart w:name="z31628" w:id="31121"/>
    <w:p>
      <w:pPr>
        <w:spacing w:after="0"/>
        <w:ind w:left="0"/>
        <w:jc w:val="both"/>
      </w:pPr>
      <w:r>
        <w:rPr>
          <w:rFonts w:ascii="Times New Roman"/>
          <w:b w:val="false"/>
          <w:i w:val="false"/>
          <w:color w:val="000000"/>
          <w:sz w:val="28"/>
        </w:rPr>
        <w:t>
      3) сравнивать различные фильмы по темам, жанрам;</w:t>
      </w:r>
    </w:p>
    <w:bookmarkEnd w:id="31121"/>
    <w:bookmarkStart w:name="z31629" w:id="31122"/>
    <w:p>
      <w:pPr>
        <w:spacing w:after="0"/>
        <w:ind w:left="0"/>
        <w:jc w:val="both"/>
      </w:pPr>
      <w:r>
        <w:rPr>
          <w:rFonts w:ascii="Times New Roman"/>
          <w:b w:val="false"/>
          <w:i w:val="false"/>
          <w:color w:val="000000"/>
          <w:sz w:val="28"/>
        </w:rPr>
        <w:t>
      4) различать кинематографические профессии</w:t>
      </w:r>
    </w:p>
    <w:bookmarkEnd w:id="31122"/>
    <w:bookmarkStart w:name="z31630" w:id="31123"/>
    <w:p>
      <w:pPr>
        <w:spacing w:after="0"/>
        <w:ind w:left="0"/>
        <w:jc w:val="both"/>
      </w:pPr>
      <w:r>
        <w:rPr>
          <w:rFonts w:ascii="Times New Roman"/>
          <w:b w:val="false"/>
          <w:i w:val="false"/>
          <w:color w:val="000000"/>
          <w:sz w:val="28"/>
        </w:rPr>
        <w:t>
      5) систематизировать полученные знания для написания эссе, рефератов;</w:t>
      </w:r>
    </w:p>
    <w:bookmarkEnd w:id="31123"/>
    <w:bookmarkStart w:name="z31631" w:id="31124"/>
    <w:p>
      <w:pPr>
        <w:spacing w:after="0"/>
        <w:ind w:left="0"/>
        <w:jc w:val="both"/>
      </w:pPr>
      <w:r>
        <w:rPr>
          <w:rFonts w:ascii="Times New Roman"/>
          <w:b w:val="false"/>
          <w:i w:val="false"/>
          <w:color w:val="000000"/>
          <w:sz w:val="28"/>
        </w:rPr>
        <w:t>
      6) выступать с докладами, рефератами, презентациями;</w:t>
      </w:r>
    </w:p>
    <w:bookmarkEnd w:id="31124"/>
    <w:bookmarkStart w:name="z31632" w:id="31125"/>
    <w:p>
      <w:pPr>
        <w:spacing w:after="0"/>
        <w:ind w:left="0"/>
        <w:jc w:val="both"/>
      </w:pPr>
      <w:r>
        <w:rPr>
          <w:rFonts w:ascii="Times New Roman"/>
          <w:b w:val="false"/>
          <w:i w:val="false"/>
          <w:color w:val="000000"/>
          <w:sz w:val="28"/>
        </w:rPr>
        <w:t>
      7) пользоваться профессиональной лексикой.</w:t>
      </w:r>
    </w:p>
    <w:bookmarkEnd w:id="31125"/>
    <w:bookmarkStart w:name="z31633" w:id="31126"/>
    <w:p>
      <w:pPr>
        <w:spacing w:after="0"/>
        <w:ind w:left="0"/>
        <w:jc w:val="both"/>
      </w:pPr>
      <w:r>
        <w:rPr>
          <w:rFonts w:ascii="Times New Roman"/>
          <w:b w:val="false"/>
          <w:i w:val="false"/>
          <w:color w:val="000000"/>
          <w:sz w:val="28"/>
        </w:rPr>
        <w:t>
      У выпускника сформированы навыки:</w:t>
      </w:r>
    </w:p>
    <w:bookmarkEnd w:id="31126"/>
    <w:bookmarkStart w:name="z31634" w:id="31127"/>
    <w:p>
      <w:pPr>
        <w:spacing w:after="0"/>
        <w:ind w:left="0"/>
        <w:jc w:val="both"/>
      </w:pPr>
      <w:r>
        <w:rPr>
          <w:rFonts w:ascii="Times New Roman"/>
          <w:b w:val="false"/>
          <w:i w:val="false"/>
          <w:color w:val="000000"/>
          <w:sz w:val="28"/>
        </w:rPr>
        <w:t>
      1) написания докладов и эссе;</w:t>
      </w:r>
    </w:p>
    <w:bookmarkEnd w:id="31127"/>
    <w:bookmarkStart w:name="z31635" w:id="31128"/>
    <w:p>
      <w:pPr>
        <w:spacing w:after="0"/>
        <w:ind w:left="0"/>
        <w:jc w:val="both"/>
      </w:pPr>
      <w:r>
        <w:rPr>
          <w:rFonts w:ascii="Times New Roman"/>
          <w:b w:val="false"/>
          <w:i w:val="false"/>
          <w:color w:val="000000"/>
          <w:sz w:val="28"/>
        </w:rPr>
        <w:t>
      2) анализа художественного фильма;</w:t>
      </w:r>
    </w:p>
    <w:bookmarkEnd w:id="31128"/>
    <w:bookmarkStart w:name="z31636" w:id="31129"/>
    <w:p>
      <w:pPr>
        <w:spacing w:after="0"/>
        <w:ind w:left="0"/>
        <w:jc w:val="both"/>
      </w:pPr>
      <w:r>
        <w:rPr>
          <w:rFonts w:ascii="Times New Roman"/>
          <w:b w:val="false"/>
          <w:i w:val="false"/>
          <w:color w:val="000000"/>
          <w:sz w:val="28"/>
        </w:rPr>
        <w:t>
      3) самостоятельной творческой работы;</w:t>
      </w:r>
    </w:p>
    <w:bookmarkEnd w:id="31129"/>
    <w:bookmarkStart w:name="z31637" w:id="31130"/>
    <w:p>
      <w:pPr>
        <w:spacing w:after="0"/>
        <w:ind w:left="0"/>
        <w:jc w:val="both"/>
      </w:pPr>
      <w:r>
        <w:rPr>
          <w:rFonts w:ascii="Times New Roman"/>
          <w:b w:val="false"/>
          <w:i w:val="false"/>
          <w:color w:val="000000"/>
          <w:sz w:val="28"/>
        </w:rPr>
        <w:t>
      4) эмоционально-образного восприятия произведений киноискусства;</w:t>
      </w:r>
    </w:p>
    <w:bookmarkEnd w:id="31130"/>
    <w:bookmarkStart w:name="z31638" w:id="31131"/>
    <w:p>
      <w:pPr>
        <w:spacing w:after="0"/>
        <w:ind w:left="0"/>
        <w:jc w:val="both"/>
      </w:pPr>
      <w:r>
        <w:rPr>
          <w:rFonts w:ascii="Times New Roman"/>
          <w:b w:val="false"/>
          <w:i w:val="false"/>
          <w:color w:val="000000"/>
          <w:sz w:val="28"/>
        </w:rPr>
        <w:t>
      5) работы с современными технологиями для поиска необходимой информации;</w:t>
      </w:r>
    </w:p>
    <w:bookmarkEnd w:id="31131"/>
    <w:bookmarkStart w:name="z31639" w:id="31132"/>
    <w:p>
      <w:pPr>
        <w:spacing w:after="0"/>
        <w:ind w:left="0"/>
        <w:jc w:val="both"/>
      </w:pPr>
      <w:r>
        <w:rPr>
          <w:rFonts w:ascii="Times New Roman"/>
          <w:b w:val="false"/>
          <w:i w:val="false"/>
          <w:color w:val="000000"/>
          <w:sz w:val="28"/>
        </w:rPr>
        <w:t>
      6) творческого подхода.</w:t>
      </w:r>
    </w:p>
    <w:bookmarkEnd w:id="31132"/>
    <w:bookmarkStart w:name="z31640" w:id="31133"/>
    <w:p>
      <w:pPr>
        <w:spacing w:after="0"/>
        <w:ind w:left="0"/>
        <w:jc w:val="left"/>
      </w:pPr>
      <w:r>
        <w:rPr>
          <w:rFonts w:ascii="Times New Roman"/>
          <w:b/>
          <w:i w:val="false"/>
          <w:color w:val="000000"/>
        </w:rPr>
        <w:t xml:space="preserve"> Глава 4. Критерии оценки результатов обучения</w:t>
      </w:r>
    </w:p>
    <w:bookmarkEnd w:id="31133"/>
    <w:bookmarkStart w:name="z31641" w:id="31134"/>
    <w:p>
      <w:pPr>
        <w:spacing w:after="0"/>
        <w:ind w:left="0"/>
        <w:jc w:val="both"/>
      </w:pPr>
      <w:r>
        <w:rPr>
          <w:rFonts w:ascii="Times New Roman"/>
          <w:b w:val="false"/>
          <w:i w:val="false"/>
          <w:color w:val="000000"/>
          <w:sz w:val="28"/>
        </w:rPr>
        <w:t>
      45. Целью контроля успеваемости является выявление результативности в освоении Программы обучающимся.</w:t>
      </w:r>
    </w:p>
    <w:bookmarkEnd w:id="31134"/>
    <w:bookmarkStart w:name="z31642" w:id="31135"/>
    <w:p>
      <w:pPr>
        <w:spacing w:after="0"/>
        <w:ind w:left="0"/>
        <w:jc w:val="both"/>
      </w:pPr>
      <w:r>
        <w:rPr>
          <w:rFonts w:ascii="Times New Roman"/>
          <w:b w:val="false"/>
          <w:i w:val="false"/>
          <w:color w:val="000000"/>
          <w:sz w:val="28"/>
        </w:rPr>
        <w:t>
      Контроль освоения Программы обучающимися осуществляется в форме зачета.</w:t>
      </w:r>
    </w:p>
    <w:bookmarkEnd w:id="31135"/>
    <w:bookmarkStart w:name="z31643" w:id="31136"/>
    <w:p>
      <w:pPr>
        <w:spacing w:after="0"/>
        <w:ind w:left="0"/>
        <w:jc w:val="both"/>
      </w:pPr>
      <w:r>
        <w:rPr>
          <w:rFonts w:ascii="Times New Roman"/>
          <w:b w:val="false"/>
          <w:i w:val="false"/>
          <w:color w:val="000000"/>
          <w:sz w:val="28"/>
        </w:rPr>
        <w:t>
      46. Форма аттестации и контрольно-программные требования к выступлениям обучающихся:</w:t>
      </w:r>
    </w:p>
    <w:bookmarkEnd w:id="31136"/>
    <w:bookmarkStart w:name="z31644" w:id="31137"/>
    <w:p>
      <w:pPr>
        <w:spacing w:after="0"/>
        <w:ind w:left="0"/>
        <w:jc w:val="both"/>
      </w:pPr>
      <w:r>
        <w:rPr>
          <w:rFonts w:ascii="Times New Roman"/>
          <w:b w:val="false"/>
          <w:i w:val="false"/>
          <w:color w:val="000000"/>
          <w:sz w:val="28"/>
        </w:rPr>
        <w:t>
      1) 1 класса – в первом полугодии: зачет (презентация творческого проекта), во втором полугодии: зачет (анализ фильма с учетом их жанровых и стилистических особенностей, защита творческого проекта);</w:t>
      </w:r>
    </w:p>
    <w:bookmarkEnd w:id="31137"/>
    <w:bookmarkStart w:name="z31645" w:id="31138"/>
    <w:p>
      <w:pPr>
        <w:spacing w:after="0"/>
        <w:ind w:left="0"/>
        <w:jc w:val="both"/>
      </w:pPr>
      <w:r>
        <w:rPr>
          <w:rFonts w:ascii="Times New Roman"/>
          <w:b w:val="false"/>
          <w:i w:val="false"/>
          <w:color w:val="000000"/>
          <w:sz w:val="28"/>
        </w:rPr>
        <w:t>
      2) 2 класса – в первом полугодии: зачет (анализ мультипликационного фильма, защита творческого проекта), во втором полугодии: зачет (защита творческого проекта).</w:t>
      </w:r>
    </w:p>
    <w:bookmarkEnd w:id="31138"/>
    <w:bookmarkStart w:name="z31646" w:id="31139"/>
    <w:p>
      <w:pPr>
        <w:spacing w:after="0"/>
        <w:ind w:left="0"/>
        <w:jc w:val="both"/>
      </w:pPr>
      <w:r>
        <w:rPr>
          <w:rFonts w:ascii="Times New Roman"/>
          <w:b w:val="false"/>
          <w:i w:val="false"/>
          <w:color w:val="000000"/>
          <w:sz w:val="28"/>
        </w:rPr>
        <w:t>
      47. Критерии оценки:</w:t>
      </w:r>
    </w:p>
    <w:bookmarkEnd w:id="31139"/>
    <w:bookmarkStart w:name="z31647" w:id="31140"/>
    <w:p>
      <w:pPr>
        <w:spacing w:after="0"/>
        <w:ind w:left="0"/>
        <w:jc w:val="both"/>
      </w:pPr>
      <w:r>
        <w:rPr>
          <w:rFonts w:ascii="Times New Roman"/>
          <w:b w:val="false"/>
          <w:i w:val="false"/>
          <w:color w:val="000000"/>
          <w:sz w:val="28"/>
        </w:rPr>
        <w:t>
      1) оценка "5" "отлично" – исчерпывающий, точный ответ, демонстрирующий хорошее знание учебного материала, умение использовать критические материалы для аргументации и самостоятельных выводов; свободное владение искусствоведческой терминологией; анализ фильма в единстве содержания и формы; умение излагать материал последовательно, делать необходимые обобщения и выводы; </w:t>
      </w:r>
    </w:p>
    <w:bookmarkEnd w:id="31140"/>
    <w:bookmarkStart w:name="z31648" w:id="31141"/>
    <w:p>
      <w:pPr>
        <w:spacing w:after="0"/>
        <w:ind w:left="0"/>
        <w:jc w:val="both"/>
      </w:pPr>
      <w:r>
        <w:rPr>
          <w:rFonts w:ascii="Times New Roman"/>
          <w:b w:val="false"/>
          <w:i w:val="false"/>
          <w:color w:val="000000"/>
          <w:sz w:val="28"/>
        </w:rPr>
        <w:t>
      2) оценка "4" "хорошо" – хорошее знание и понимание учебного материала, умение анализировать фильм, приводя необходимые примеры; умение излагать материал последовательно и грамотно. В ответе может быть недостаточно полно развернута аргументация, возможны отдельные недостатки в формулировке выводов, иллюстративный материал может быть представлен не слишком подробно;</w:t>
      </w:r>
    </w:p>
    <w:bookmarkEnd w:id="31141"/>
    <w:bookmarkStart w:name="z31649" w:id="31142"/>
    <w:p>
      <w:pPr>
        <w:spacing w:after="0"/>
        <w:ind w:left="0"/>
        <w:jc w:val="both"/>
      </w:pPr>
      <w:r>
        <w:rPr>
          <w:rFonts w:ascii="Times New Roman"/>
          <w:b w:val="false"/>
          <w:i w:val="false"/>
          <w:color w:val="000000"/>
          <w:sz w:val="28"/>
        </w:rPr>
        <w:t xml:space="preserve">
      3) оценка "3" "удовлетворительно" – материал раскрыт правильно, схематично, нонедостаточно полно, с отклонениями от последовательности изложения, анализ частично подменяется пересказом содержания фильмов, нет полноценных обобщений и выводов; допущены ошибки в речевом оформлении высказывания; </w:t>
      </w:r>
    </w:p>
    <w:bookmarkEnd w:id="31142"/>
    <w:bookmarkStart w:name="z31650" w:id="31143"/>
    <w:p>
      <w:pPr>
        <w:spacing w:after="0"/>
        <w:ind w:left="0"/>
        <w:jc w:val="both"/>
      </w:pPr>
      <w:r>
        <w:rPr>
          <w:rFonts w:ascii="Times New Roman"/>
          <w:b w:val="false"/>
          <w:i w:val="false"/>
          <w:color w:val="000000"/>
          <w:sz w:val="28"/>
        </w:rPr>
        <w:t>
      4) оценка "2" "неудовлетворительно" – ответ обнаруживает незнание сюжета фильмов и неумение его анализировать; в ответе отсутствуют необходимые примеры; нарушена логика в изложении материала, нет необходимых обобщений и выводов; недостаточно сформированы навыки устной речи;</w:t>
      </w:r>
    </w:p>
    <w:bookmarkEnd w:id="31143"/>
    <w:bookmarkStart w:name="z31651" w:id="31144"/>
    <w:p>
      <w:pPr>
        <w:spacing w:after="0"/>
        <w:ind w:left="0"/>
        <w:jc w:val="both"/>
      </w:pPr>
      <w:r>
        <w:rPr>
          <w:rFonts w:ascii="Times New Roman"/>
          <w:b w:val="false"/>
          <w:i w:val="false"/>
          <w:color w:val="000000"/>
          <w:sz w:val="28"/>
        </w:rPr>
        <w:t>
      5) "Зачет" (без оценки) – ответ соответствует необходимому уровню на данном этапе обучения.</w:t>
      </w:r>
    </w:p>
    <w:bookmarkEnd w:id="31144"/>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80</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1653" w:id="31145"/>
    <w:p>
      <w:pPr>
        <w:spacing w:after="0"/>
        <w:ind w:left="0"/>
        <w:jc w:val="left"/>
      </w:pPr>
      <w:r>
        <w:rPr>
          <w:rFonts w:ascii="Times New Roman"/>
          <w:b/>
          <w:i w:val="false"/>
          <w:color w:val="000000"/>
        </w:rPr>
        <w:t xml:space="preserve"> Образовательная программа "Режиссура" детских школ искусств</w:t>
      </w:r>
    </w:p>
    <w:bookmarkEnd w:id="31145"/>
    <w:bookmarkStart w:name="z31654" w:id="31146"/>
    <w:p>
      <w:pPr>
        <w:spacing w:after="0"/>
        <w:ind w:left="0"/>
        <w:jc w:val="left"/>
      </w:pPr>
      <w:r>
        <w:rPr>
          <w:rFonts w:ascii="Times New Roman"/>
          <w:b/>
          <w:i w:val="false"/>
          <w:color w:val="000000"/>
        </w:rPr>
        <w:t xml:space="preserve"> Глава 1. Общие положения</w:t>
      </w:r>
    </w:p>
    <w:bookmarkEnd w:id="31146"/>
    <w:bookmarkStart w:name="z31655" w:id="31147"/>
    <w:p>
      <w:pPr>
        <w:spacing w:after="0"/>
        <w:ind w:left="0"/>
        <w:jc w:val="both"/>
      </w:pPr>
      <w:r>
        <w:rPr>
          <w:rFonts w:ascii="Times New Roman"/>
          <w:b w:val="false"/>
          <w:i w:val="false"/>
          <w:color w:val="000000"/>
          <w:sz w:val="28"/>
        </w:rPr>
        <w:t>
      1. Образовательная программа "Режиссура"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по предмету "Режиссура".</w:t>
      </w:r>
    </w:p>
    <w:bookmarkEnd w:id="31147"/>
    <w:bookmarkStart w:name="z31656" w:id="31148"/>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31148"/>
    <w:bookmarkStart w:name="z31657" w:id="31149"/>
    <w:p>
      <w:pPr>
        <w:spacing w:after="0"/>
        <w:ind w:left="0"/>
        <w:jc w:val="both"/>
      </w:pPr>
      <w:r>
        <w:rPr>
          <w:rFonts w:ascii="Times New Roman"/>
          <w:b w:val="false"/>
          <w:i w:val="false"/>
          <w:color w:val="000000"/>
          <w:sz w:val="28"/>
        </w:rPr>
        <w:t>
      1) документальное кино (или неигровое кино) – вид кинематографа; фильм, в основу которого легли съемки подлинных событий и лиц;</w:t>
      </w:r>
    </w:p>
    <w:bookmarkEnd w:id="31149"/>
    <w:bookmarkStart w:name="z31658" w:id="31150"/>
    <w:p>
      <w:pPr>
        <w:spacing w:after="0"/>
        <w:ind w:left="0"/>
        <w:jc w:val="both"/>
      </w:pPr>
      <w:r>
        <w:rPr>
          <w:rFonts w:ascii="Times New Roman"/>
          <w:b w:val="false"/>
          <w:i w:val="false"/>
          <w:color w:val="000000"/>
          <w:sz w:val="28"/>
        </w:rPr>
        <w:t>
      2) сценарный кадр в постановочном или режиссерском сценарии – изложение содержания и подробное описание каждого отдельно снимаемого кадра и происходящего в нем действия;</w:t>
      </w:r>
    </w:p>
    <w:bookmarkEnd w:id="31150"/>
    <w:bookmarkStart w:name="z31659" w:id="31151"/>
    <w:p>
      <w:pPr>
        <w:spacing w:after="0"/>
        <w:ind w:left="0"/>
        <w:jc w:val="both"/>
      </w:pPr>
      <w:r>
        <w:rPr>
          <w:rFonts w:ascii="Times New Roman"/>
          <w:b w:val="false"/>
          <w:i w:val="false"/>
          <w:color w:val="000000"/>
          <w:sz w:val="28"/>
        </w:rPr>
        <w:t>
      3) кадр – первичный художественный элемент фильма с его пространственным и временным качеством;</w:t>
      </w:r>
    </w:p>
    <w:bookmarkEnd w:id="31151"/>
    <w:bookmarkStart w:name="z31660" w:id="31152"/>
    <w:p>
      <w:pPr>
        <w:spacing w:after="0"/>
        <w:ind w:left="0"/>
        <w:jc w:val="both"/>
      </w:pPr>
      <w:r>
        <w:rPr>
          <w:rFonts w:ascii="Times New Roman"/>
          <w:b w:val="false"/>
          <w:i w:val="false"/>
          <w:color w:val="000000"/>
          <w:sz w:val="28"/>
        </w:rPr>
        <w:t>
      4) композиция кадра – связь, расположение предметов в кадре, их объединение в единое образное целое в соответствии с общими задачами данного эпизода и всего фильма в целом;</w:t>
      </w:r>
    </w:p>
    <w:bookmarkEnd w:id="31152"/>
    <w:bookmarkStart w:name="z31661" w:id="31153"/>
    <w:p>
      <w:pPr>
        <w:spacing w:after="0"/>
        <w:ind w:left="0"/>
        <w:jc w:val="both"/>
      </w:pPr>
      <w:r>
        <w:rPr>
          <w:rFonts w:ascii="Times New Roman"/>
          <w:b w:val="false"/>
          <w:i w:val="false"/>
          <w:color w:val="000000"/>
          <w:sz w:val="28"/>
        </w:rPr>
        <w:t>
      5) кино – слияние разных видов искусства: литературы, живописи, музыки, мастерства актеров, режиссера, оператора;</w:t>
      </w:r>
    </w:p>
    <w:bookmarkEnd w:id="31153"/>
    <w:bookmarkStart w:name="z31662" w:id="31154"/>
    <w:p>
      <w:pPr>
        <w:spacing w:after="0"/>
        <w:ind w:left="0"/>
        <w:jc w:val="both"/>
      </w:pPr>
      <w:r>
        <w:rPr>
          <w:rFonts w:ascii="Times New Roman"/>
          <w:b w:val="false"/>
          <w:i w:val="false"/>
          <w:color w:val="000000"/>
          <w:sz w:val="28"/>
        </w:rPr>
        <w:t>
      6) кинорежиссер – постановщик фильма, возглавляющий творческую и производственную работу по его созданию;</w:t>
      </w:r>
    </w:p>
    <w:bookmarkEnd w:id="31154"/>
    <w:bookmarkStart w:name="z31663" w:id="31155"/>
    <w:p>
      <w:pPr>
        <w:spacing w:after="0"/>
        <w:ind w:left="0"/>
        <w:jc w:val="both"/>
      </w:pPr>
      <w:r>
        <w:rPr>
          <w:rFonts w:ascii="Times New Roman"/>
          <w:b w:val="false"/>
          <w:i w:val="false"/>
          <w:color w:val="000000"/>
          <w:sz w:val="28"/>
        </w:rPr>
        <w:t>
      7) режиссура в кино – область профессиональной и творческой деятельности, направленной на эстетическую и смысловую организацию фильма как образного целого;</w:t>
      </w:r>
    </w:p>
    <w:bookmarkEnd w:id="31155"/>
    <w:bookmarkStart w:name="z31664" w:id="31156"/>
    <w:p>
      <w:pPr>
        <w:spacing w:after="0"/>
        <w:ind w:left="0"/>
        <w:jc w:val="both"/>
      </w:pPr>
      <w:r>
        <w:rPr>
          <w:rFonts w:ascii="Times New Roman"/>
          <w:b w:val="false"/>
          <w:i w:val="false"/>
          <w:color w:val="000000"/>
          <w:sz w:val="28"/>
        </w:rPr>
        <w:t>
      8) ракурс киносъемки – изображение объекта с различных точек зрения как неподвижной, так и движущейся кинокамерой, активный прием операторского искусства, используемый для построения изобразительно-монтажной композиции фильма;</w:t>
      </w:r>
    </w:p>
    <w:bookmarkEnd w:id="31156"/>
    <w:bookmarkStart w:name="z31665" w:id="31157"/>
    <w:p>
      <w:pPr>
        <w:spacing w:after="0"/>
        <w:ind w:left="0"/>
        <w:jc w:val="both"/>
      </w:pPr>
      <w:r>
        <w:rPr>
          <w:rFonts w:ascii="Times New Roman"/>
          <w:b w:val="false"/>
          <w:i w:val="false"/>
          <w:color w:val="000000"/>
          <w:sz w:val="28"/>
        </w:rPr>
        <w:t>
      9) композиция – важнейший, организующий элемент формы, придающий любому произведению единство и цельность, соподчиняющий его компоненты друг другу и целому;</w:t>
      </w:r>
    </w:p>
    <w:bookmarkEnd w:id="31157"/>
    <w:bookmarkStart w:name="z31666" w:id="31158"/>
    <w:p>
      <w:pPr>
        <w:spacing w:after="0"/>
        <w:ind w:left="0"/>
        <w:jc w:val="both"/>
      </w:pPr>
      <w:r>
        <w:rPr>
          <w:rFonts w:ascii="Times New Roman"/>
          <w:b w:val="false"/>
          <w:i w:val="false"/>
          <w:color w:val="000000"/>
          <w:sz w:val="28"/>
        </w:rPr>
        <w:t>
      10) мизансцена – расположение действующих лиц и окружающих их предметов на съемочной площадке;</w:t>
      </w:r>
    </w:p>
    <w:bookmarkEnd w:id="31158"/>
    <w:bookmarkStart w:name="z31667" w:id="31159"/>
    <w:p>
      <w:pPr>
        <w:spacing w:after="0"/>
        <w:ind w:left="0"/>
        <w:jc w:val="both"/>
      </w:pPr>
      <w:r>
        <w:rPr>
          <w:rFonts w:ascii="Times New Roman"/>
          <w:b w:val="false"/>
          <w:i w:val="false"/>
          <w:color w:val="000000"/>
          <w:sz w:val="28"/>
        </w:rPr>
        <w:t xml:space="preserve">
      11) монтаж – творческий процесс, основанный на возможности технического соединения отдельных кадров, сцен, эпизодов в целостный фильм; </w:t>
      </w:r>
    </w:p>
    <w:bookmarkEnd w:id="31159"/>
    <w:bookmarkStart w:name="z31668" w:id="31160"/>
    <w:p>
      <w:pPr>
        <w:spacing w:after="0"/>
        <w:ind w:left="0"/>
        <w:jc w:val="both"/>
      </w:pPr>
      <w:r>
        <w:rPr>
          <w:rFonts w:ascii="Times New Roman"/>
          <w:b w:val="false"/>
          <w:i w:val="false"/>
          <w:color w:val="000000"/>
          <w:sz w:val="28"/>
        </w:rPr>
        <w:t>
      12) монтажный кадр – составная часть фильма, содержащая какой-либо момент действия, снятый при помощи неподвижного или перемещающегося во время съемки киносъемочного аппарата;</w:t>
      </w:r>
    </w:p>
    <w:bookmarkEnd w:id="31160"/>
    <w:bookmarkStart w:name="z31669" w:id="31161"/>
    <w:p>
      <w:pPr>
        <w:spacing w:after="0"/>
        <w:ind w:left="0"/>
        <w:jc w:val="both"/>
      </w:pPr>
      <w:r>
        <w:rPr>
          <w:rFonts w:ascii="Times New Roman"/>
          <w:b w:val="false"/>
          <w:i w:val="false"/>
          <w:color w:val="000000"/>
          <w:sz w:val="28"/>
        </w:rPr>
        <w:t>
      13) игровой фильм – произведение, имеющее в основе сюжет, воплощенный в сценарии и интерпретируемый режиссером, который создается с помощью актерской игры, операторского искусства;</w:t>
      </w:r>
    </w:p>
    <w:bookmarkEnd w:id="31161"/>
    <w:bookmarkStart w:name="z31670" w:id="31162"/>
    <w:p>
      <w:pPr>
        <w:spacing w:after="0"/>
        <w:ind w:left="0"/>
        <w:jc w:val="both"/>
      </w:pPr>
      <w:r>
        <w:rPr>
          <w:rFonts w:ascii="Times New Roman"/>
          <w:b w:val="false"/>
          <w:i w:val="false"/>
          <w:color w:val="000000"/>
          <w:sz w:val="28"/>
        </w:rPr>
        <w:t>
      14) режиссерский сценарий – покадровая запись будущего фильма с разбивкой всех эпизодов на кадры, указанием технических приемов съемки;</w:t>
      </w:r>
    </w:p>
    <w:bookmarkEnd w:id="31162"/>
    <w:bookmarkStart w:name="z31671" w:id="31163"/>
    <w:p>
      <w:pPr>
        <w:spacing w:after="0"/>
        <w:ind w:left="0"/>
        <w:jc w:val="both"/>
      </w:pPr>
      <w:r>
        <w:rPr>
          <w:rFonts w:ascii="Times New Roman"/>
          <w:b w:val="false"/>
          <w:i w:val="false"/>
          <w:color w:val="000000"/>
          <w:sz w:val="28"/>
        </w:rPr>
        <w:t>
      15) ретроспектива – взгляд в прошлое. Ретроспекция – форма речевого выражения, отсылающая слушателей к предшествующей содержательной информации. Название выставки предметов искусства, выставка работ одного художника.</w:t>
      </w:r>
    </w:p>
    <w:bookmarkEnd w:id="31163"/>
    <w:bookmarkStart w:name="z31672" w:id="31164"/>
    <w:p>
      <w:pPr>
        <w:spacing w:after="0"/>
        <w:ind w:left="0"/>
        <w:jc w:val="both"/>
      </w:pPr>
      <w:r>
        <w:rPr>
          <w:rFonts w:ascii="Times New Roman"/>
          <w:b w:val="false"/>
          <w:i w:val="false"/>
          <w:color w:val="000000"/>
          <w:sz w:val="28"/>
        </w:rPr>
        <w:t>
      16) синхрон – жаргонный термин, распространенный на телевидении и в кинематографе и обозначающий изображение говорящего человека, сопровождаемое звуком его речи. Синхрон – обязательный структурный элемент телевизионного репортажа или документального фильма и содержит фрагменты интервью.</w:t>
      </w:r>
    </w:p>
    <w:bookmarkEnd w:id="31164"/>
    <w:bookmarkStart w:name="z31673" w:id="31165"/>
    <w:p>
      <w:pPr>
        <w:spacing w:after="0"/>
        <w:ind w:left="0"/>
        <w:jc w:val="both"/>
      </w:pPr>
      <w:r>
        <w:rPr>
          <w:rFonts w:ascii="Times New Roman"/>
          <w:b w:val="false"/>
          <w:i w:val="false"/>
          <w:color w:val="000000"/>
          <w:sz w:val="28"/>
        </w:rPr>
        <w:t>
       3. Цель Программы: создание условий для художественно-эстетического развития личности обучающегося и овладения духовными, культурными ценностями на основе приобретенных им знаний, умений, навыков в области режиссуры.</w:t>
      </w:r>
    </w:p>
    <w:bookmarkEnd w:id="31165"/>
    <w:bookmarkStart w:name="z31674" w:id="31166"/>
    <w:p>
      <w:pPr>
        <w:spacing w:after="0"/>
        <w:ind w:left="0"/>
        <w:jc w:val="both"/>
      </w:pPr>
      <w:r>
        <w:rPr>
          <w:rFonts w:ascii="Times New Roman"/>
          <w:b w:val="false"/>
          <w:i w:val="false"/>
          <w:color w:val="000000"/>
          <w:sz w:val="28"/>
        </w:rPr>
        <w:t>
      4. Задачи Программы.</w:t>
      </w:r>
    </w:p>
    <w:bookmarkEnd w:id="31166"/>
    <w:bookmarkStart w:name="z31675" w:id="31167"/>
    <w:p>
      <w:pPr>
        <w:spacing w:after="0"/>
        <w:ind w:left="0"/>
        <w:jc w:val="both"/>
      </w:pPr>
      <w:r>
        <w:rPr>
          <w:rFonts w:ascii="Times New Roman"/>
          <w:b w:val="false"/>
          <w:i w:val="false"/>
          <w:color w:val="000000"/>
          <w:sz w:val="28"/>
        </w:rPr>
        <w:t>
      Обучающие:</w:t>
      </w:r>
    </w:p>
    <w:bookmarkEnd w:id="31167"/>
    <w:bookmarkStart w:name="z31676" w:id="31168"/>
    <w:p>
      <w:pPr>
        <w:spacing w:after="0"/>
        <w:ind w:left="0"/>
        <w:jc w:val="both"/>
      </w:pPr>
      <w:r>
        <w:rPr>
          <w:rFonts w:ascii="Times New Roman"/>
          <w:b w:val="false"/>
          <w:i w:val="false"/>
          <w:color w:val="000000"/>
          <w:sz w:val="28"/>
        </w:rPr>
        <w:t>
      1) знакомство с режиссурой как видом искусства, тесно связанным с киноискусством, литературой, изобразительным искусством, театром, музыкой;</w:t>
      </w:r>
    </w:p>
    <w:bookmarkEnd w:id="31168"/>
    <w:bookmarkStart w:name="z31677" w:id="31169"/>
    <w:p>
      <w:pPr>
        <w:spacing w:after="0"/>
        <w:ind w:left="0"/>
        <w:jc w:val="both"/>
      </w:pPr>
      <w:r>
        <w:rPr>
          <w:rFonts w:ascii="Times New Roman"/>
          <w:b w:val="false"/>
          <w:i w:val="false"/>
          <w:color w:val="000000"/>
          <w:sz w:val="28"/>
        </w:rPr>
        <w:t xml:space="preserve">
      2) формирование знаний о кинематографической режиссуре, теориикино; </w:t>
      </w:r>
    </w:p>
    <w:bookmarkEnd w:id="31169"/>
    <w:bookmarkStart w:name="z31678" w:id="31170"/>
    <w:p>
      <w:pPr>
        <w:spacing w:after="0"/>
        <w:ind w:left="0"/>
        <w:jc w:val="both"/>
      </w:pPr>
      <w:r>
        <w:rPr>
          <w:rFonts w:ascii="Times New Roman"/>
          <w:b w:val="false"/>
          <w:i w:val="false"/>
          <w:color w:val="000000"/>
          <w:sz w:val="28"/>
        </w:rPr>
        <w:t>
      3) формирование представления о творческом процессе создания фильма, его монтажном построении,таких понятиях, как тема, фабула, сюжет и композиция экранного текста;</w:t>
      </w:r>
    </w:p>
    <w:bookmarkEnd w:id="31170"/>
    <w:bookmarkStart w:name="z31679" w:id="31171"/>
    <w:p>
      <w:pPr>
        <w:spacing w:after="0"/>
        <w:ind w:left="0"/>
        <w:jc w:val="both"/>
      </w:pPr>
      <w:r>
        <w:rPr>
          <w:rFonts w:ascii="Times New Roman"/>
          <w:b w:val="false"/>
          <w:i w:val="false"/>
          <w:color w:val="000000"/>
          <w:sz w:val="28"/>
        </w:rPr>
        <w:t>
      4) обучение грамотному составлению сценарного плана документального фильма, режиссерского сценария игрового фильма;</w:t>
      </w:r>
    </w:p>
    <w:bookmarkEnd w:id="31171"/>
    <w:bookmarkStart w:name="z31680" w:id="31172"/>
    <w:p>
      <w:pPr>
        <w:spacing w:after="0"/>
        <w:ind w:left="0"/>
        <w:jc w:val="both"/>
      </w:pPr>
      <w:r>
        <w:rPr>
          <w:rFonts w:ascii="Times New Roman"/>
          <w:b w:val="false"/>
          <w:i w:val="false"/>
          <w:color w:val="000000"/>
          <w:sz w:val="28"/>
        </w:rPr>
        <w:t>
      5) освоение знаний о режиссуре телевизионной рекламы как новой фазы развития экранной режиссуры;</w:t>
      </w:r>
    </w:p>
    <w:bookmarkEnd w:id="31172"/>
    <w:bookmarkStart w:name="z31681" w:id="31173"/>
    <w:p>
      <w:pPr>
        <w:spacing w:after="0"/>
        <w:ind w:left="0"/>
        <w:jc w:val="both"/>
      </w:pPr>
      <w:r>
        <w:rPr>
          <w:rFonts w:ascii="Times New Roman"/>
          <w:b w:val="false"/>
          <w:i w:val="false"/>
          <w:color w:val="000000"/>
          <w:sz w:val="28"/>
        </w:rPr>
        <w:t>
      6)знакомство с профессией и деятельностью режиссера в кино.</w:t>
      </w:r>
    </w:p>
    <w:bookmarkEnd w:id="31173"/>
    <w:bookmarkStart w:name="z31682" w:id="31174"/>
    <w:p>
      <w:pPr>
        <w:spacing w:after="0"/>
        <w:ind w:left="0"/>
        <w:jc w:val="both"/>
      </w:pPr>
      <w:r>
        <w:rPr>
          <w:rFonts w:ascii="Times New Roman"/>
          <w:b w:val="false"/>
          <w:i w:val="false"/>
          <w:color w:val="000000"/>
          <w:sz w:val="28"/>
        </w:rPr>
        <w:t>
      Развивающие:</w:t>
      </w:r>
    </w:p>
    <w:bookmarkEnd w:id="31174"/>
    <w:bookmarkStart w:name="z31683" w:id="31175"/>
    <w:p>
      <w:pPr>
        <w:spacing w:after="0"/>
        <w:ind w:left="0"/>
        <w:jc w:val="both"/>
      </w:pPr>
      <w:r>
        <w:rPr>
          <w:rFonts w:ascii="Times New Roman"/>
          <w:b w:val="false"/>
          <w:i w:val="false"/>
          <w:color w:val="000000"/>
          <w:sz w:val="28"/>
        </w:rPr>
        <w:t>
      1) развитие критического анализа режиссерского сценария, позволяющего проследить весь путь создания работы от замысла до окончательного воплощения на площадке и экране;</w:t>
      </w:r>
    </w:p>
    <w:bookmarkEnd w:id="31175"/>
    <w:bookmarkStart w:name="z31684" w:id="31176"/>
    <w:p>
      <w:pPr>
        <w:spacing w:after="0"/>
        <w:ind w:left="0"/>
        <w:jc w:val="both"/>
      </w:pPr>
      <w:r>
        <w:rPr>
          <w:rFonts w:ascii="Times New Roman"/>
          <w:b w:val="false"/>
          <w:i w:val="false"/>
          <w:color w:val="000000"/>
          <w:sz w:val="28"/>
        </w:rPr>
        <w:t>
      2) развитие творческих способностей, позволяющих по собственному замыслу создавать постановку (фильм);</w:t>
      </w:r>
    </w:p>
    <w:bookmarkEnd w:id="31176"/>
    <w:bookmarkStart w:name="z31685" w:id="31177"/>
    <w:p>
      <w:pPr>
        <w:spacing w:after="0"/>
        <w:ind w:left="0"/>
        <w:jc w:val="both"/>
      </w:pPr>
      <w:r>
        <w:rPr>
          <w:rFonts w:ascii="Times New Roman"/>
          <w:b w:val="false"/>
          <w:i w:val="false"/>
          <w:color w:val="000000"/>
          <w:sz w:val="28"/>
        </w:rPr>
        <w:t>
      3) развитие умений обучающегося реализовать проект, объединяя и направляя при этом творчество участников создания данной постановки;</w:t>
      </w:r>
    </w:p>
    <w:bookmarkEnd w:id="31177"/>
    <w:bookmarkStart w:name="z31686" w:id="31178"/>
    <w:p>
      <w:pPr>
        <w:spacing w:after="0"/>
        <w:ind w:left="0"/>
        <w:jc w:val="both"/>
      </w:pPr>
      <w:r>
        <w:rPr>
          <w:rFonts w:ascii="Times New Roman"/>
          <w:b w:val="false"/>
          <w:i w:val="false"/>
          <w:color w:val="000000"/>
          <w:sz w:val="28"/>
        </w:rPr>
        <w:t>
      4) развитие исследовательской компетенции, творческих умений и навыков;</w:t>
      </w:r>
    </w:p>
    <w:bookmarkEnd w:id="31178"/>
    <w:bookmarkStart w:name="z31687" w:id="31179"/>
    <w:p>
      <w:pPr>
        <w:spacing w:after="0"/>
        <w:ind w:left="0"/>
        <w:jc w:val="both"/>
      </w:pPr>
      <w:r>
        <w:rPr>
          <w:rFonts w:ascii="Times New Roman"/>
          <w:b w:val="false"/>
          <w:i w:val="false"/>
          <w:color w:val="000000"/>
          <w:sz w:val="28"/>
        </w:rPr>
        <w:t>
      5) формирование потребности в самопознании, саморазвитии;</w:t>
      </w:r>
    </w:p>
    <w:bookmarkEnd w:id="31179"/>
    <w:bookmarkStart w:name="z31688" w:id="31180"/>
    <w:p>
      <w:pPr>
        <w:spacing w:after="0"/>
        <w:ind w:left="0"/>
        <w:jc w:val="both"/>
      </w:pPr>
      <w:r>
        <w:rPr>
          <w:rFonts w:ascii="Times New Roman"/>
          <w:b w:val="false"/>
          <w:i w:val="false"/>
          <w:color w:val="000000"/>
          <w:sz w:val="28"/>
        </w:rPr>
        <w:t>
      6) развитие образного и ассоциативного мышления, фантазии, зрительно-образной памяти, художественных потребностей.</w:t>
      </w:r>
    </w:p>
    <w:bookmarkEnd w:id="31180"/>
    <w:bookmarkStart w:name="z31689" w:id="31181"/>
    <w:p>
      <w:pPr>
        <w:spacing w:after="0"/>
        <w:ind w:left="0"/>
        <w:jc w:val="both"/>
      </w:pPr>
      <w:r>
        <w:rPr>
          <w:rFonts w:ascii="Times New Roman"/>
          <w:b w:val="false"/>
          <w:i w:val="false"/>
          <w:color w:val="000000"/>
          <w:sz w:val="28"/>
        </w:rPr>
        <w:t>
      Воспитательные:</w:t>
      </w:r>
    </w:p>
    <w:bookmarkEnd w:id="31181"/>
    <w:bookmarkStart w:name="z31690" w:id="31182"/>
    <w:p>
      <w:pPr>
        <w:spacing w:after="0"/>
        <w:ind w:left="0"/>
        <w:jc w:val="both"/>
      </w:pPr>
      <w:r>
        <w:rPr>
          <w:rFonts w:ascii="Times New Roman"/>
          <w:b w:val="false"/>
          <w:i w:val="false"/>
          <w:color w:val="000000"/>
          <w:sz w:val="28"/>
        </w:rPr>
        <w:t>
      1) формирование художественного и эстетического вкуса средствами режиссуры;</w:t>
      </w:r>
    </w:p>
    <w:bookmarkEnd w:id="31182"/>
    <w:bookmarkStart w:name="z31691" w:id="31183"/>
    <w:p>
      <w:pPr>
        <w:spacing w:after="0"/>
        <w:ind w:left="0"/>
        <w:jc w:val="both"/>
      </w:pPr>
      <w:r>
        <w:rPr>
          <w:rFonts w:ascii="Times New Roman"/>
          <w:b w:val="false"/>
          <w:i w:val="false"/>
          <w:color w:val="000000"/>
          <w:sz w:val="28"/>
        </w:rPr>
        <w:t>
      2) воспитание интереса к киноискусству, художественной культуре во всем ее многообразии;</w:t>
      </w:r>
    </w:p>
    <w:bookmarkEnd w:id="31183"/>
    <w:bookmarkStart w:name="z31692" w:id="31184"/>
    <w:p>
      <w:pPr>
        <w:spacing w:after="0"/>
        <w:ind w:left="0"/>
        <w:jc w:val="both"/>
      </w:pPr>
      <w:r>
        <w:rPr>
          <w:rFonts w:ascii="Times New Roman"/>
          <w:b w:val="false"/>
          <w:i w:val="false"/>
          <w:color w:val="000000"/>
          <w:sz w:val="28"/>
        </w:rPr>
        <w:t>
      3) привитие уважения к культуре разных народов и времен, различных эстетических направлений;</w:t>
      </w:r>
    </w:p>
    <w:bookmarkEnd w:id="31184"/>
    <w:bookmarkStart w:name="z31693" w:id="31185"/>
    <w:p>
      <w:pPr>
        <w:spacing w:after="0"/>
        <w:ind w:left="0"/>
        <w:jc w:val="both"/>
      </w:pPr>
      <w:r>
        <w:rPr>
          <w:rFonts w:ascii="Times New Roman"/>
          <w:b w:val="false"/>
          <w:i w:val="false"/>
          <w:color w:val="000000"/>
          <w:sz w:val="28"/>
        </w:rPr>
        <w:t>
      4) воспитание навыков коллективной творческой деятельности, ответственного отношения к результатам индивидуальной и коллективной работы;</w:t>
      </w:r>
    </w:p>
    <w:bookmarkEnd w:id="31185"/>
    <w:bookmarkStart w:name="z31694" w:id="31186"/>
    <w:p>
      <w:pPr>
        <w:spacing w:after="0"/>
        <w:ind w:left="0"/>
        <w:jc w:val="both"/>
      </w:pPr>
      <w:r>
        <w:rPr>
          <w:rFonts w:ascii="Times New Roman"/>
          <w:b w:val="false"/>
          <w:i w:val="false"/>
          <w:color w:val="000000"/>
          <w:sz w:val="28"/>
        </w:rPr>
        <w:t>
      5) профессиональная ориентация и самоопределение обучающегося.</w:t>
      </w:r>
    </w:p>
    <w:bookmarkEnd w:id="31186"/>
    <w:bookmarkStart w:name="z31695" w:id="31187"/>
    <w:p>
      <w:pPr>
        <w:spacing w:after="0"/>
        <w:ind w:left="0"/>
        <w:jc w:val="both"/>
      </w:pPr>
      <w:r>
        <w:rPr>
          <w:rFonts w:ascii="Times New Roman"/>
          <w:b w:val="false"/>
          <w:i w:val="false"/>
          <w:color w:val="000000"/>
          <w:sz w:val="28"/>
        </w:rPr>
        <w:t xml:space="preserve">
      5. Срок освоения Программы – пять лет. Освоение Программы заканчивается итоговой аттестацией. </w:t>
      </w:r>
    </w:p>
    <w:bookmarkEnd w:id="31187"/>
    <w:bookmarkStart w:name="z31696" w:id="31188"/>
    <w:p>
      <w:pPr>
        <w:spacing w:after="0"/>
        <w:ind w:left="0"/>
        <w:jc w:val="both"/>
      </w:pPr>
      <w:r>
        <w:rPr>
          <w:rFonts w:ascii="Times New Roman"/>
          <w:b w:val="false"/>
          <w:i w:val="false"/>
          <w:color w:val="000000"/>
          <w:sz w:val="28"/>
        </w:rPr>
        <w:t>
      6. Количество часов и продолжительность урока в неделю определяется типовым учебным планом.</w:t>
      </w:r>
    </w:p>
    <w:bookmarkEnd w:id="31188"/>
    <w:bookmarkStart w:name="z31697" w:id="31189"/>
    <w:p>
      <w:pPr>
        <w:spacing w:after="0"/>
        <w:ind w:left="0"/>
        <w:jc w:val="both"/>
      </w:pPr>
      <w:r>
        <w:rPr>
          <w:rFonts w:ascii="Times New Roman"/>
          <w:b w:val="false"/>
          <w:i w:val="false"/>
          <w:color w:val="000000"/>
          <w:sz w:val="28"/>
        </w:rPr>
        <w:t>
      7. Основной формой учебно-воспитательной работы в классе является урок, проводимый как групповое занятие педагога с обучающимися.</w:t>
      </w:r>
    </w:p>
    <w:bookmarkEnd w:id="31189"/>
    <w:bookmarkStart w:name="z31698" w:id="31190"/>
    <w:p>
      <w:pPr>
        <w:spacing w:after="0"/>
        <w:ind w:left="0"/>
        <w:jc w:val="both"/>
      </w:pPr>
      <w:r>
        <w:rPr>
          <w:rFonts w:ascii="Times New Roman"/>
          <w:b w:val="false"/>
          <w:i w:val="false"/>
          <w:color w:val="000000"/>
          <w:sz w:val="28"/>
        </w:rPr>
        <w:t>
      8. Программа предназначена для обучающихся отделения киноискусства детских школ искусств.</w:t>
      </w:r>
    </w:p>
    <w:bookmarkEnd w:id="31190"/>
    <w:bookmarkStart w:name="z31699" w:id="3119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1191"/>
    <w:bookmarkStart w:name="z31700" w:id="31192"/>
    <w:p>
      <w:pPr>
        <w:spacing w:after="0"/>
        <w:ind w:left="0"/>
        <w:jc w:val="both"/>
      </w:pPr>
      <w:r>
        <w:rPr>
          <w:rFonts w:ascii="Times New Roman"/>
          <w:b w:val="false"/>
          <w:i w:val="false"/>
          <w:color w:val="000000"/>
          <w:sz w:val="28"/>
        </w:rPr>
        <w:t>
      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1192"/>
    <w:bookmarkStart w:name="z31701" w:id="31193"/>
    <w:p>
      <w:pPr>
        <w:spacing w:after="0"/>
        <w:ind w:left="0"/>
        <w:jc w:val="both"/>
      </w:pPr>
      <w:r>
        <w:rPr>
          <w:rFonts w:ascii="Times New Roman"/>
          <w:b w:val="false"/>
          <w:i w:val="false"/>
          <w:color w:val="000000"/>
          <w:sz w:val="28"/>
        </w:rPr>
        <w:t>
      10. Структурные элементы рабочей учебной программы:</w:t>
      </w:r>
    </w:p>
    <w:bookmarkEnd w:id="31193"/>
    <w:bookmarkStart w:name="z31702" w:id="31194"/>
    <w:p>
      <w:pPr>
        <w:spacing w:after="0"/>
        <w:ind w:left="0"/>
        <w:jc w:val="both"/>
      </w:pPr>
      <w:r>
        <w:rPr>
          <w:rFonts w:ascii="Times New Roman"/>
          <w:b w:val="false"/>
          <w:i w:val="false"/>
          <w:color w:val="000000"/>
          <w:sz w:val="28"/>
        </w:rPr>
        <w:t>
      1) титульный лист;</w:t>
      </w:r>
    </w:p>
    <w:bookmarkEnd w:id="31194"/>
    <w:bookmarkStart w:name="z31703" w:id="31195"/>
    <w:p>
      <w:pPr>
        <w:spacing w:after="0"/>
        <w:ind w:left="0"/>
        <w:jc w:val="both"/>
      </w:pPr>
      <w:r>
        <w:rPr>
          <w:rFonts w:ascii="Times New Roman"/>
          <w:b w:val="false"/>
          <w:i w:val="false"/>
          <w:color w:val="000000"/>
          <w:sz w:val="28"/>
        </w:rPr>
        <w:t>
      2) пояснительная записка;</w:t>
      </w:r>
    </w:p>
    <w:bookmarkEnd w:id="31195"/>
    <w:bookmarkStart w:name="z31704" w:id="31196"/>
    <w:p>
      <w:pPr>
        <w:spacing w:after="0"/>
        <w:ind w:left="0"/>
        <w:jc w:val="both"/>
      </w:pPr>
      <w:r>
        <w:rPr>
          <w:rFonts w:ascii="Times New Roman"/>
          <w:b w:val="false"/>
          <w:i w:val="false"/>
          <w:color w:val="000000"/>
          <w:sz w:val="28"/>
        </w:rPr>
        <w:t>
      3) планирование учебной деятельности;</w:t>
      </w:r>
    </w:p>
    <w:bookmarkEnd w:id="31196"/>
    <w:bookmarkStart w:name="z31705" w:id="31197"/>
    <w:p>
      <w:pPr>
        <w:spacing w:after="0"/>
        <w:ind w:left="0"/>
        <w:jc w:val="both"/>
      </w:pPr>
      <w:r>
        <w:rPr>
          <w:rFonts w:ascii="Times New Roman"/>
          <w:b w:val="false"/>
          <w:i w:val="false"/>
          <w:color w:val="000000"/>
          <w:sz w:val="28"/>
        </w:rPr>
        <w:t>
      4) учебно-методическое обеспечение учебного процесса.</w:t>
      </w:r>
    </w:p>
    <w:bookmarkEnd w:id="31197"/>
    <w:bookmarkStart w:name="z31706" w:id="31198"/>
    <w:p>
      <w:pPr>
        <w:spacing w:after="0"/>
        <w:ind w:left="0"/>
        <w:jc w:val="both"/>
      </w:pPr>
      <w:r>
        <w:rPr>
          <w:rFonts w:ascii="Times New Roman"/>
          <w:b w:val="false"/>
          <w:i w:val="false"/>
          <w:color w:val="000000"/>
          <w:sz w:val="28"/>
        </w:rPr>
        <w:t>
      11. На титульном листе размещаются основные сведения:</w:t>
      </w:r>
    </w:p>
    <w:bookmarkEnd w:id="31198"/>
    <w:bookmarkStart w:name="z31707" w:id="31199"/>
    <w:p>
      <w:pPr>
        <w:spacing w:after="0"/>
        <w:ind w:left="0"/>
        <w:jc w:val="both"/>
      </w:pPr>
      <w:r>
        <w:rPr>
          <w:rFonts w:ascii="Times New Roman"/>
          <w:b w:val="false"/>
          <w:i w:val="false"/>
          <w:color w:val="000000"/>
          <w:sz w:val="28"/>
        </w:rPr>
        <w:t>
      1) название организации образования;</w:t>
      </w:r>
    </w:p>
    <w:bookmarkEnd w:id="31199"/>
    <w:bookmarkStart w:name="z31708" w:id="31200"/>
    <w:p>
      <w:pPr>
        <w:spacing w:after="0"/>
        <w:ind w:left="0"/>
        <w:jc w:val="both"/>
      </w:pPr>
      <w:r>
        <w:rPr>
          <w:rFonts w:ascii="Times New Roman"/>
          <w:b w:val="false"/>
          <w:i w:val="false"/>
          <w:color w:val="000000"/>
          <w:sz w:val="28"/>
        </w:rPr>
        <w:t>
      2) название учебного предмета;</w:t>
      </w:r>
    </w:p>
    <w:bookmarkEnd w:id="31200"/>
    <w:bookmarkStart w:name="z31709" w:id="31201"/>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1201"/>
    <w:bookmarkStart w:name="z31710" w:id="31202"/>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1202"/>
    <w:bookmarkStart w:name="z31711" w:id="31203"/>
    <w:p>
      <w:pPr>
        <w:spacing w:after="0"/>
        <w:ind w:left="0"/>
        <w:jc w:val="both"/>
      </w:pPr>
      <w:r>
        <w:rPr>
          <w:rFonts w:ascii="Times New Roman"/>
          <w:b w:val="false"/>
          <w:i w:val="false"/>
          <w:color w:val="000000"/>
          <w:sz w:val="28"/>
        </w:rPr>
        <w:t>
      5) краткая информация о педагоге;</w:t>
      </w:r>
    </w:p>
    <w:bookmarkEnd w:id="31203"/>
    <w:bookmarkStart w:name="z31712" w:id="31204"/>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1204"/>
    <w:bookmarkStart w:name="z31713" w:id="31205"/>
    <w:p>
      <w:pPr>
        <w:spacing w:after="0"/>
        <w:ind w:left="0"/>
        <w:jc w:val="both"/>
      </w:pPr>
      <w:r>
        <w:rPr>
          <w:rFonts w:ascii="Times New Roman"/>
          <w:b w:val="false"/>
          <w:i w:val="false"/>
          <w:color w:val="000000"/>
          <w:sz w:val="28"/>
        </w:rPr>
        <w:t xml:space="preserve">
      12. Содержание пояснительной записки: </w:t>
      </w:r>
    </w:p>
    <w:bookmarkEnd w:id="31205"/>
    <w:bookmarkStart w:name="z31714" w:id="31206"/>
    <w:p>
      <w:pPr>
        <w:spacing w:after="0"/>
        <w:ind w:left="0"/>
        <w:jc w:val="both"/>
      </w:pPr>
      <w:r>
        <w:rPr>
          <w:rFonts w:ascii="Times New Roman"/>
          <w:b w:val="false"/>
          <w:i w:val="false"/>
          <w:color w:val="000000"/>
          <w:sz w:val="28"/>
        </w:rPr>
        <w:t>
      1) настоящая Программа как основание;</w:t>
      </w:r>
    </w:p>
    <w:bookmarkEnd w:id="31206"/>
    <w:bookmarkStart w:name="z31715" w:id="31207"/>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1207"/>
    <w:bookmarkStart w:name="z31716" w:id="31208"/>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31208"/>
    <w:bookmarkStart w:name="z31717" w:id="31209"/>
    <w:p>
      <w:pPr>
        <w:spacing w:after="0"/>
        <w:ind w:left="0"/>
        <w:jc w:val="both"/>
      </w:pPr>
      <w:r>
        <w:rPr>
          <w:rFonts w:ascii="Times New Roman"/>
          <w:b w:val="false"/>
          <w:i w:val="false"/>
          <w:color w:val="000000"/>
          <w:sz w:val="28"/>
        </w:rPr>
        <w:t>
      4) особенности и проблемы работы в данном классе;</w:t>
      </w:r>
    </w:p>
    <w:bookmarkEnd w:id="31209"/>
    <w:bookmarkStart w:name="z31718" w:id="31210"/>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1210"/>
    <w:bookmarkStart w:name="z31719" w:id="31211"/>
    <w:p>
      <w:pPr>
        <w:spacing w:after="0"/>
        <w:ind w:left="0"/>
        <w:jc w:val="both"/>
      </w:pPr>
      <w:r>
        <w:rPr>
          <w:rFonts w:ascii="Times New Roman"/>
          <w:b w:val="false"/>
          <w:i w:val="false"/>
          <w:color w:val="000000"/>
          <w:sz w:val="28"/>
        </w:rPr>
        <w:t>
      13.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31211"/>
    <w:bookmarkStart w:name="z31720" w:id="31212"/>
    <w:p>
      <w:pPr>
        <w:spacing w:after="0"/>
        <w:ind w:left="0"/>
        <w:jc w:val="both"/>
      </w:pPr>
      <w:r>
        <w:rPr>
          <w:rFonts w:ascii="Times New Roman"/>
          <w:b w:val="false"/>
          <w:i w:val="false"/>
          <w:color w:val="000000"/>
          <w:sz w:val="28"/>
        </w:rPr>
        <w:t>
      14. Содержание раздела "Учебно-методическое обеспечение учебного процесса":</w:t>
      </w:r>
    </w:p>
    <w:bookmarkEnd w:id="31212"/>
    <w:bookmarkStart w:name="z31721" w:id="31213"/>
    <w:p>
      <w:pPr>
        <w:spacing w:after="0"/>
        <w:ind w:left="0"/>
        <w:jc w:val="both"/>
      </w:pPr>
      <w:r>
        <w:rPr>
          <w:rFonts w:ascii="Times New Roman"/>
          <w:b w:val="false"/>
          <w:i w:val="false"/>
          <w:color w:val="000000"/>
          <w:sz w:val="28"/>
        </w:rPr>
        <w:t>
      1) перечень познавательной литературы для обучающихся;</w:t>
      </w:r>
    </w:p>
    <w:bookmarkEnd w:id="31213"/>
    <w:bookmarkStart w:name="z31722" w:id="31214"/>
    <w:p>
      <w:pPr>
        <w:spacing w:after="0"/>
        <w:ind w:left="0"/>
        <w:jc w:val="both"/>
      </w:pPr>
      <w:r>
        <w:rPr>
          <w:rFonts w:ascii="Times New Roman"/>
          <w:b w:val="false"/>
          <w:i w:val="false"/>
          <w:color w:val="000000"/>
          <w:sz w:val="28"/>
        </w:rPr>
        <w:t>
      2) перечень методической литературы для педагога;</w:t>
      </w:r>
    </w:p>
    <w:bookmarkEnd w:id="31214"/>
    <w:bookmarkStart w:name="z31723" w:id="31215"/>
    <w:p>
      <w:pPr>
        <w:spacing w:after="0"/>
        <w:ind w:left="0"/>
        <w:jc w:val="both"/>
      </w:pPr>
      <w:r>
        <w:rPr>
          <w:rFonts w:ascii="Times New Roman"/>
          <w:b w:val="false"/>
          <w:i w:val="false"/>
          <w:color w:val="000000"/>
          <w:sz w:val="28"/>
        </w:rPr>
        <w:t xml:space="preserve">
      3) перечень учебно-наглядных пособий. </w:t>
      </w:r>
    </w:p>
    <w:bookmarkEnd w:id="31215"/>
    <w:bookmarkStart w:name="z31724" w:id="31216"/>
    <w:p>
      <w:pPr>
        <w:spacing w:after="0"/>
        <w:ind w:left="0"/>
        <w:jc w:val="both"/>
      </w:pPr>
      <w:r>
        <w:rPr>
          <w:rFonts w:ascii="Times New Roman"/>
          <w:b w:val="false"/>
          <w:i w:val="false"/>
          <w:color w:val="000000"/>
          <w:sz w:val="28"/>
        </w:rPr>
        <w:t>
      15.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w:t>
      </w:r>
    </w:p>
    <w:bookmarkEnd w:id="31216"/>
    <w:bookmarkStart w:name="z31725" w:id="31217"/>
    <w:p>
      <w:pPr>
        <w:spacing w:after="0"/>
        <w:ind w:left="0"/>
        <w:jc w:val="both"/>
      </w:pPr>
      <w:r>
        <w:rPr>
          <w:rFonts w:ascii="Times New Roman"/>
          <w:b w:val="false"/>
          <w:i w:val="false"/>
          <w:color w:val="000000"/>
          <w:sz w:val="28"/>
        </w:rPr>
        <w:t>
      16. Программа реализуется через систему ключевых задач личностного, познавательного, коммуникативного и социального развития. Это позволяет реализовать содержание обучения во взаимосвязи с теми способами действий, формами общения с творчеством в киноискусстве, которые формируются в учебном процессе.</w:t>
      </w:r>
    </w:p>
    <w:bookmarkEnd w:id="31217"/>
    <w:bookmarkStart w:name="z31726" w:id="31218"/>
    <w:p>
      <w:pPr>
        <w:spacing w:after="0"/>
        <w:ind w:left="0"/>
        <w:jc w:val="both"/>
      </w:pPr>
      <w:r>
        <w:rPr>
          <w:rFonts w:ascii="Times New Roman"/>
          <w:b w:val="false"/>
          <w:i w:val="false"/>
          <w:color w:val="000000"/>
          <w:sz w:val="28"/>
        </w:rPr>
        <w:t>
      17.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навыков восприятия киноматографических произведений различных стилей и жанров, созданных в разные исторические периоды.</w:t>
      </w:r>
    </w:p>
    <w:bookmarkEnd w:id="31218"/>
    <w:bookmarkStart w:name="z31727" w:id="31219"/>
    <w:p>
      <w:pPr>
        <w:spacing w:after="0"/>
        <w:ind w:left="0"/>
        <w:jc w:val="both"/>
      </w:pPr>
      <w:r>
        <w:rPr>
          <w:rFonts w:ascii="Times New Roman"/>
          <w:b w:val="false"/>
          <w:i w:val="false"/>
          <w:color w:val="000000"/>
          <w:sz w:val="28"/>
        </w:rPr>
        <w:t xml:space="preserve">
      18.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1219"/>
    <w:bookmarkStart w:name="z31728" w:id="31220"/>
    <w:p>
      <w:pPr>
        <w:spacing w:after="0"/>
        <w:ind w:left="0"/>
        <w:jc w:val="both"/>
      </w:pPr>
      <w:r>
        <w:rPr>
          <w:rFonts w:ascii="Times New Roman"/>
          <w:b w:val="false"/>
          <w:i w:val="false"/>
          <w:color w:val="000000"/>
          <w:sz w:val="28"/>
        </w:rPr>
        <w:t>
      19. Основные принципы достижения цели Программы:</w:t>
      </w:r>
    </w:p>
    <w:bookmarkEnd w:id="31220"/>
    <w:bookmarkStart w:name="z31729" w:id="31221"/>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31221"/>
    <w:bookmarkStart w:name="z31730" w:id="31222"/>
    <w:p>
      <w:pPr>
        <w:spacing w:after="0"/>
        <w:ind w:left="0"/>
        <w:jc w:val="both"/>
      </w:pPr>
      <w:r>
        <w:rPr>
          <w:rFonts w:ascii="Times New Roman"/>
          <w:b w:val="false"/>
          <w:i w:val="false"/>
          <w:color w:val="000000"/>
          <w:sz w:val="28"/>
        </w:rPr>
        <w:t>
      2) строгая последовательность в овладении знаниями обособенностях развития зарубежной и отечественной кинорежиссуры;</w:t>
      </w:r>
    </w:p>
    <w:bookmarkEnd w:id="31222"/>
    <w:bookmarkStart w:name="z31731" w:id="31223"/>
    <w:p>
      <w:pPr>
        <w:spacing w:after="0"/>
        <w:ind w:left="0"/>
        <w:jc w:val="both"/>
      </w:pPr>
      <w:r>
        <w:rPr>
          <w:rFonts w:ascii="Times New Roman"/>
          <w:b w:val="false"/>
          <w:i w:val="false"/>
          <w:color w:val="000000"/>
          <w:sz w:val="28"/>
        </w:rPr>
        <w:t>
      3) систематичность и регулярность занятий;</w:t>
      </w:r>
    </w:p>
    <w:bookmarkEnd w:id="31223"/>
    <w:bookmarkStart w:name="z31732" w:id="31224"/>
    <w:p>
      <w:pPr>
        <w:spacing w:after="0"/>
        <w:ind w:left="0"/>
        <w:jc w:val="both"/>
      </w:pPr>
      <w:r>
        <w:rPr>
          <w:rFonts w:ascii="Times New Roman"/>
          <w:b w:val="false"/>
          <w:i w:val="false"/>
          <w:color w:val="000000"/>
          <w:sz w:val="28"/>
        </w:rPr>
        <w:t>
      4) целенаправленность учебного процесса.</w:t>
      </w:r>
    </w:p>
    <w:bookmarkEnd w:id="31224"/>
    <w:bookmarkStart w:name="z31733" w:id="31225"/>
    <w:p>
      <w:pPr>
        <w:spacing w:after="0"/>
        <w:ind w:left="0"/>
        <w:jc w:val="both"/>
      </w:pPr>
      <w:r>
        <w:rPr>
          <w:rFonts w:ascii="Times New Roman"/>
          <w:b w:val="false"/>
          <w:i w:val="false"/>
          <w:color w:val="000000"/>
          <w:sz w:val="28"/>
        </w:rPr>
        <w:t>
      20. Программа создает условия для овладения обучающимися базовыми знаниями в области истории режиссуры, которые помогут в дальнейшем самостоятельно постигать знания в области киноискусства.</w:t>
      </w:r>
    </w:p>
    <w:bookmarkEnd w:id="31225"/>
    <w:bookmarkStart w:name="z31734" w:id="31226"/>
    <w:p>
      <w:pPr>
        <w:spacing w:after="0"/>
        <w:ind w:left="0"/>
        <w:jc w:val="both"/>
      </w:pPr>
      <w:r>
        <w:rPr>
          <w:rFonts w:ascii="Times New Roman"/>
          <w:b w:val="false"/>
          <w:i w:val="false"/>
          <w:color w:val="000000"/>
          <w:sz w:val="28"/>
        </w:rPr>
        <w:t xml:space="preserve">
      21. Программа рассчитана на детей различной степени одаренности, подготовки и общего развития. </w:t>
      </w:r>
    </w:p>
    <w:bookmarkEnd w:id="31226"/>
    <w:bookmarkStart w:name="z31735" w:id="31227"/>
    <w:p>
      <w:pPr>
        <w:spacing w:after="0"/>
        <w:ind w:left="0"/>
        <w:jc w:val="both"/>
      </w:pPr>
      <w:r>
        <w:rPr>
          <w:rFonts w:ascii="Times New Roman"/>
          <w:b w:val="false"/>
          <w:i w:val="false"/>
          <w:color w:val="000000"/>
          <w:sz w:val="28"/>
        </w:rPr>
        <w:t>
      Особое внимание педагог обращает на доступность, постепенность и последовательность в освоении знаний по режиссуре документального, игрового фильма, телевизионной рекламы.</w:t>
      </w:r>
    </w:p>
    <w:bookmarkEnd w:id="31227"/>
    <w:bookmarkStart w:name="z31736" w:id="31228"/>
    <w:p>
      <w:pPr>
        <w:spacing w:after="0"/>
        <w:ind w:left="0"/>
        <w:jc w:val="both"/>
      </w:pPr>
      <w:r>
        <w:rPr>
          <w:rFonts w:ascii="Times New Roman"/>
          <w:b w:val="false"/>
          <w:i w:val="false"/>
          <w:color w:val="000000"/>
          <w:sz w:val="28"/>
        </w:rPr>
        <w:t xml:space="preserve">
      22. Программа ориентирована на развитие личностных качеств обучающегося, способствующих: </w:t>
      </w:r>
    </w:p>
    <w:bookmarkEnd w:id="31228"/>
    <w:bookmarkStart w:name="z31737" w:id="31229"/>
    <w:p>
      <w:pPr>
        <w:spacing w:after="0"/>
        <w:ind w:left="0"/>
        <w:jc w:val="both"/>
      </w:pPr>
      <w:r>
        <w:rPr>
          <w:rFonts w:ascii="Times New Roman"/>
          <w:b w:val="false"/>
          <w:i w:val="false"/>
          <w:color w:val="000000"/>
          <w:sz w:val="28"/>
        </w:rPr>
        <w:t>
      1) овладению знаниями об исторических особенностях развития кинорежиссуры;</w:t>
      </w:r>
    </w:p>
    <w:bookmarkEnd w:id="31229"/>
    <w:bookmarkStart w:name="z31738" w:id="31230"/>
    <w:p>
      <w:pPr>
        <w:spacing w:after="0"/>
        <w:ind w:left="0"/>
        <w:jc w:val="both"/>
      </w:pPr>
      <w:r>
        <w:rPr>
          <w:rFonts w:ascii="Times New Roman"/>
          <w:b w:val="false"/>
          <w:i w:val="false"/>
          <w:color w:val="000000"/>
          <w:sz w:val="28"/>
        </w:rPr>
        <w:t>
      2) усвоению терминологии из области режиссуры;</w:t>
      </w:r>
    </w:p>
    <w:bookmarkEnd w:id="31230"/>
    <w:bookmarkStart w:name="z31739" w:id="31231"/>
    <w:p>
      <w:pPr>
        <w:spacing w:after="0"/>
        <w:ind w:left="0"/>
        <w:jc w:val="both"/>
      </w:pPr>
      <w:r>
        <w:rPr>
          <w:rFonts w:ascii="Times New Roman"/>
          <w:b w:val="false"/>
          <w:i w:val="false"/>
          <w:color w:val="000000"/>
          <w:sz w:val="28"/>
        </w:rPr>
        <w:t>
      3) овладению умениями работать с учебным материалом;</w:t>
      </w:r>
    </w:p>
    <w:bookmarkEnd w:id="31231"/>
    <w:bookmarkStart w:name="z31740" w:id="31232"/>
    <w:p>
      <w:pPr>
        <w:spacing w:after="0"/>
        <w:ind w:left="0"/>
        <w:jc w:val="both"/>
      </w:pPr>
      <w:r>
        <w:rPr>
          <w:rFonts w:ascii="Times New Roman"/>
          <w:b w:val="false"/>
          <w:i w:val="false"/>
          <w:color w:val="000000"/>
          <w:sz w:val="28"/>
        </w:rPr>
        <w:t>
      4) овладению навыками написания докладов, рефератов;</w:t>
      </w:r>
    </w:p>
    <w:bookmarkEnd w:id="31232"/>
    <w:bookmarkStart w:name="z31741" w:id="31233"/>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31233"/>
    <w:bookmarkStart w:name="z31742" w:id="31234"/>
    <w:p>
      <w:pPr>
        <w:spacing w:after="0"/>
        <w:ind w:left="0"/>
        <w:jc w:val="both"/>
      </w:pPr>
      <w:r>
        <w:rPr>
          <w:rFonts w:ascii="Times New Roman"/>
          <w:b w:val="false"/>
          <w:i w:val="false"/>
          <w:color w:val="000000"/>
          <w:sz w:val="28"/>
        </w:rPr>
        <w:t>
      23. Психолого-педагогическое сопровождение направлено на:</w:t>
      </w:r>
    </w:p>
    <w:bookmarkEnd w:id="31234"/>
    <w:bookmarkStart w:name="z31743" w:id="31235"/>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1235"/>
    <w:bookmarkStart w:name="z31744" w:id="31236"/>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31236"/>
    <w:bookmarkStart w:name="z31745" w:id="31237"/>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31237"/>
    <w:bookmarkStart w:name="z31746" w:id="31238"/>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1238"/>
    <w:bookmarkStart w:name="z31747" w:id="31239"/>
    <w:p>
      <w:pPr>
        <w:spacing w:after="0"/>
        <w:ind w:left="0"/>
        <w:jc w:val="both"/>
      </w:pPr>
      <w:r>
        <w:rPr>
          <w:rFonts w:ascii="Times New Roman"/>
          <w:b w:val="false"/>
          <w:i w:val="false"/>
          <w:color w:val="000000"/>
          <w:sz w:val="28"/>
        </w:rPr>
        <w:t>
      24.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31239"/>
    <w:bookmarkStart w:name="z31748" w:id="31240"/>
    <w:p>
      <w:pPr>
        <w:spacing w:after="0"/>
        <w:ind w:left="0"/>
        <w:jc w:val="both"/>
      </w:pPr>
      <w:r>
        <w:rPr>
          <w:rFonts w:ascii="Times New Roman"/>
          <w:b w:val="false"/>
          <w:i w:val="false"/>
          <w:color w:val="000000"/>
          <w:sz w:val="28"/>
        </w:rPr>
        <w:t>
      25. Методологическая основа Программы:</w:t>
      </w:r>
    </w:p>
    <w:bookmarkEnd w:id="31240"/>
    <w:bookmarkStart w:name="z31749" w:id="31241"/>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1241"/>
    <w:bookmarkStart w:name="z31750" w:id="31242"/>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1242"/>
    <w:bookmarkStart w:name="z31751" w:id="31243"/>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1243"/>
    <w:bookmarkStart w:name="z31752" w:id="31244"/>
    <w:p>
      <w:pPr>
        <w:spacing w:after="0"/>
        <w:ind w:left="0"/>
        <w:jc w:val="both"/>
      </w:pPr>
      <w:r>
        <w:rPr>
          <w:rFonts w:ascii="Times New Roman"/>
          <w:b w:val="false"/>
          <w:i w:val="false"/>
          <w:color w:val="000000"/>
          <w:sz w:val="28"/>
        </w:rPr>
        <w:t>
      4) разработка проблемы развития творческих и исполнительских способностей обучающегося в контексте развивающего обучения;</w:t>
      </w:r>
    </w:p>
    <w:bookmarkEnd w:id="31244"/>
    <w:bookmarkStart w:name="z31753" w:id="31245"/>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кинорежиссеров.</w:t>
      </w:r>
    </w:p>
    <w:bookmarkEnd w:id="31245"/>
    <w:bookmarkStart w:name="z31754" w:id="31246"/>
    <w:p>
      <w:pPr>
        <w:spacing w:after="0"/>
        <w:ind w:left="0"/>
        <w:jc w:val="both"/>
      </w:pPr>
      <w:r>
        <w:rPr>
          <w:rFonts w:ascii="Times New Roman"/>
          <w:b w:val="false"/>
          <w:i w:val="false"/>
          <w:color w:val="000000"/>
          <w:sz w:val="28"/>
        </w:rPr>
        <w:t>
      26. Педагогические принципы отбора содержания учебного материала:</w:t>
      </w:r>
    </w:p>
    <w:bookmarkEnd w:id="31246"/>
    <w:bookmarkStart w:name="z31755" w:id="31247"/>
    <w:p>
      <w:pPr>
        <w:spacing w:after="0"/>
        <w:ind w:left="0"/>
        <w:jc w:val="both"/>
      </w:pPr>
      <w:r>
        <w:rPr>
          <w:rFonts w:ascii="Times New Roman"/>
          <w:b w:val="false"/>
          <w:i w:val="false"/>
          <w:color w:val="000000"/>
          <w:sz w:val="28"/>
        </w:rPr>
        <w:t>
      1) принцип научно-методической обоснованности и доступности требует построения учебно-воспитательного процесса на основе современных достижений педагогической и психологической науки, теории и истории театра. Педагог руководствуется правилами дидактики: от простого к сложному, от легкого к трудному, от известного к неизвестному;</w:t>
      </w:r>
    </w:p>
    <w:bookmarkEnd w:id="31247"/>
    <w:bookmarkStart w:name="z31756" w:id="31248"/>
    <w:p>
      <w:pPr>
        <w:spacing w:after="0"/>
        <w:ind w:left="0"/>
        <w:jc w:val="both"/>
      </w:pPr>
      <w:r>
        <w:rPr>
          <w:rFonts w:ascii="Times New Roman"/>
          <w:b w:val="false"/>
          <w:i w:val="false"/>
          <w:color w:val="000000"/>
          <w:sz w:val="28"/>
        </w:rPr>
        <w:t xml:space="preserve">
      2) принцип систематичности предполагает наличие связи всех элементов обучения в организации учебно-воспитательного процесса; </w:t>
      </w:r>
    </w:p>
    <w:bookmarkEnd w:id="31248"/>
    <w:bookmarkStart w:name="z31757" w:id="31249"/>
    <w:p>
      <w:pPr>
        <w:spacing w:after="0"/>
        <w:ind w:left="0"/>
        <w:jc w:val="both"/>
      </w:pPr>
      <w:r>
        <w:rPr>
          <w:rFonts w:ascii="Times New Roman"/>
          <w:b w:val="false"/>
          <w:i w:val="false"/>
          <w:color w:val="000000"/>
          <w:sz w:val="28"/>
        </w:rPr>
        <w:t>
      3) принцип наглядности – применение различных средств и приемов, обеспечивающих понимание сущности изучаемых тем уроков;</w:t>
      </w:r>
    </w:p>
    <w:bookmarkEnd w:id="31249"/>
    <w:bookmarkStart w:name="z31758" w:id="31250"/>
    <w:p>
      <w:pPr>
        <w:spacing w:after="0"/>
        <w:ind w:left="0"/>
        <w:jc w:val="both"/>
      </w:pPr>
      <w:r>
        <w:rPr>
          <w:rFonts w:ascii="Times New Roman"/>
          <w:b w:val="false"/>
          <w:i w:val="false"/>
          <w:color w:val="000000"/>
          <w:sz w:val="28"/>
        </w:rPr>
        <w:t>
      4) принцип сознательности и активности при руководящей роли педагога предусматривает воспитание сознательного отношения к учебному процессу, понимании конкретных задач, поставленных перед обучающимся на занятии.</w:t>
      </w:r>
    </w:p>
    <w:bookmarkEnd w:id="31250"/>
    <w:bookmarkStart w:name="z31759" w:id="31251"/>
    <w:p>
      <w:pPr>
        <w:spacing w:after="0"/>
        <w:ind w:left="0"/>
        <w:jc w:val="both"/>
      </w:pPr>
      <w:r>
        <w:rPr>
          <w:rFonts w:ascii="Times New Roman"/>
          <w:b w:val="false"/>
          <w:i w:val="false"/>
          <w:color w:val="000000"/>
          <w:sz w:val="28"/>
        </w:rPr>
        <w:t>
      27. Специфика группового обучения предмету "Режиссура" создает условия для вариативности выбора методов, средств, форм обучения и подбора репертуарного комплекса.</w:t>
      </w:r>
    </w:p>
    <w:bookmarkEnd w:id="31251"/>
    <w:bookmarkStart w:name="z31760" w:id="31252"/>
    <w:p>
      <w:pPr>
        <w:spacing w:after="0"/>
        <w:ind w:left="0"/>
        <w:jc w:val="both"/>
      </w:pPr>
      <w:r>
        <w:rPr>
          <w:rFonts w:ascii="Times New Roman"/>
          <w:b w:val="false"/>
          <w:i w:val="false"/>
          <w:color w:val="000000"/>
          <w:sz w:val="28"/>
        </w:rPr>
        <w:t>
      28. Для достижения поставленных задач используются следующие методы обучения:</w:t>
      </w:r>
    </w:p>
    <w:bookmarkEnd w:id="31252"/>
    <w:bookmarkStart w:name="z31761" w:id="31253"/>
    <w:p>
      <w:pPr>
        <w:spacing w:after="0"/>
        <w:ind w:left="0"/>
        <w:jc w:val="both"/>
      </w:pPr>
      <w:r>
        <w:rPr>
          <w:rFonts w:ascii="Times New Roman"/>
          <w:b w:val="false"/>
          <w:i w:val="false"/>
          <w:color w:val="000000"/>
          <w:sz w:val="28"/>
        </w:rPr>
        <w:t>
      1) словесный метод – объяснение, разбор, анализ;</w:t>
      </w:r>
    </w:p>
    <w:bookmarkEnd w:id="31253"/>
    <w:bookmarkStart w:name="z31762" w:id="31254"/>
    <w:p>
      <w:pPr>
        <w:spacing w:after="0"/>
        <w:ind w:left="0"/>
        <w:jc w:val="both"/>
      </w:pPr>
      <w:r>
        <w:rPr>
          <w:rFonts w:ascii="Times New Roman"/>
          <w:b w:val="false"/>
          <w:i w:val="false"/>
          <w:color w:val="000000"/>
          <w:sz w:val="28"/>
        </w:rPr>
        <w:t>
      2) наглядный – просмотр видеоматериалов, посещение спектаклей для повышения общего уровня развития обучающихся;</w:t>
      </w:r>
    </w:p>
    <w:bookmarkEnd w:id="31254"/>
    <w:bookmarkStart w:name="z31763" w:id="31255"/>
    <w:p>
      <w:pPr>
        <w:spacing w:after="0"/>
        <w:ind w:left="0"/>
        <w:jc w:val="both"/>
      </w:pPr>
      <w:r>
        <w:rPr>
          <w:rFonts w:ascii="Times New Roman"/>
          <w:b w:val="false"/>
          <w:i w:val="false"/>
          <w:color w:val="000000"/>
          <w:sz w:val="28"/>
        </w:rPr>
        <w:t>
      3) практический – творческие задания, деление целого задания на более мелкие части для подробной проработки и последующей организации целого;</w:t>
      </w:r>
    </w:p>
    <w:bookmarkEnd w:id="31255"/>
    <w:bookmarkStart w:name="z31764" w:id="31256"/>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31256"/>
    <w:bookmarkStart w:name="z31765" w:id="31257"/>
    <w:p>
      <w:pPr>
        <w:spacing w:after="0"/>
        <w:ind w:left="0"/>
        <w:jc w:val="both"/>
      </w:pPr>
      <w:r>
        <w:rPr>
          <w:rFonts w:ascii="Times New Roman"/>
          <w:b w:val="false"/>
          <w:i w:val="false"/>
          <w:color w:val="000000"/>
          <w:sz w:val="28"/>
        </w:rPr>
        <w:t>
      5) эмоциональный – подбор ассоциаций, образов, создание художественных впечатлений.</w:t>
      </w:r>
    </w:p>
    <w:bookmarkEnd w:id="31257"/>
    <w:bookmarkStart w:name="z31766" w:id="31258"/>
    <w:p>
      <w:pPr>
        <w:spacing w:after="0"/>
        <w:ind w:left="0"/>
        <w:jc w:val="both"/>
      </w:pPr>
      <w:r>
        <w:rPr>
          <w:rFonts w:ascii="Times New Roman"/>
          <w:b w:val="false"/>
          <w:i w:val="false"/>
          <w:color w:val="000000"/>
          <w:sz w:val="28"/>
        </w:rPr>
        <w:t>
      29. Выбор методов зависит от возраста и индивидуальных особенностей, физических данных, уровня развития творческих способностей обучающегося. Весь процесс обучения строится от простого к сложному.</w:t>
      </w:r>
    </w:p>
    <w:bookmarkEnd w:id="31258"/>
    <w:bookmarkStart w:name="z31767" w:id="31259"/>
    <w:p>
      <w:pPr>
        <w:spacing w:after="0"/>
        <w:ind w:left="0"/>
        <w:jc w:val="both"/>
      </w:pPr>
      <w:r>
        <w:rPr>
          <w:rFonts w:ascii="Times New Roman"/>
          <w:b w:val="false"/>
          <w:i w:val="false"/>
          <w:color w:val="000000"/>
          <w:sz w:val="28"/>
        </w:rPr>
        <w:t>
      30.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31259"/>
    <w:bookmarkStart w:name="z31768" w:id="31260"/>
    <w:p>
      <w:pPr>
        <w:spacing w:after="0"/>
        <w:ind w:left="0"/>
        <w:jc w:val="both"/>
      </w:pPr>
      <w:r>
        <w:rPr>
          <w:rFonts w:ascii="Times New Roman"/>
          <w:b w:val="false"/>
          <w:i w:val="false"/>
          <w:color w:val="000000"/>
          <w:sz w:val="28"/>
        </w:rPr>
        <w:t>
      31. Теоретические и практические занятия проводятся одновременно.</w:t>
      </w:r>
    </w:p>
    <w:bookmarkEnd w:id="31260"/>
    <w:bookmarkStart w:name="z31769" w:id="31261"/>
    <w:p>
      <w:pPr>
        <w:spacing w:after="0"/>
        <w:ind w:left="0"/>
        <w:jc w:val="both"/>
      </w:pPr>
      <w:r>
        <w:rPr>
          <w:rFonts w:ascii="Times New Roman"/>
          <w:b w:val="false"/>
          <w:i w:val="false"/>
          <w:color w:val="000000"/>
          <w:sz w:val="28"/>
        </w:rPr>
        <w:t>
      32. Виды внеурочных форм работы:</w:t>
      </w:r>
    </w:p>
    <w:bookmarkEnd w:id="31261"/>
    <w:bookmarkStart w:name="z31770" w:id="31262"/>
    <w:p>
      <w:pPr>
        <w:spacing w:after="0"/>
        <w:ind w:left="0"/>
        <w:jc w:val="both"/>
      </w:pPr>
      <w:r>
        <w:rPr>
          <w:rFonts w:ascii="Times New Roman"/>
          <w:b w:val="false"/>
          <w:i w:val="false"/>
          <w:color w:val="000000"/>
          <w:sz w:val="28"/>
        </w:rPr>
        <w:t>
      1) выполнение домашнего задания;</w:t>
      </w:r>
    </w:p>
    <w:bookmarkEnd w:id="31262"/>
    <w:bookmarkStart w:name="z31771" w:id="31263"/>
    <w:p>
      <w:pPr>
        <w:spacing w:after="0"/>
        <w:ind w:left="0"/>
        <w:jc w:val="both"/>
      </w:pPr>
      <w:r>
        <w:rPr>
          <w:rFonts w:ascii="Times New Roman"/>
          <w:b w:val="false"/>
          <w:i w:val="false"/>
          <w:color w:val="000000"/>
          <w:sz w:val="28"/>
        </w:rPr>
        <w:t>
      2) подготовка докладов, рефератов, презентаций;</w:t>
      </w:r>
    </w:p>
    <w:bookmarkEnd w:id="31263"/>
    <w:bookmarkStart w:name="z31772" w:id="31264"/>
    <w:p>
      <w:pPr>
        <w:spacing w:after="0"/>
        <w:ind w:left="0"/>
        <w:jc w:val="both"/>
      </w:pPr>
      <w:r>
        <w:rPr>
          <w:rFonts w:ascii="Times New Roman"/>
          <w:b w:val="false"/>
          <w:i w:val="false"/>
          <w:color w:val="000000"/>
          <w:sz w:val="28"/>
        </w:rPr>
        <w:t>
      3) подготовка к внеклассным мероприятиям;</w:t>
      </w:r>
    </w:p>
    <w:bookmarkEnd w:id="31264"/>
    <w:bookmarkStart w:name="z31773" w:id="31265"/>
    <w:p>
      <w:pPr>
        <w:spacing w:after="0"/>
        <w:ind w:left="0"/>
        <w:jc w:val="both"/>
      </w:pPr>
      <w:r>
        <w:rPr>
          <w:rFonts w:ascii="Times New Roman"/>
          <w:b w:val="false"/>
          <w:i w:val="false"/>
          <w:color w:val="000000"/>
          <w:sz w:val="28"/>
        </w:rPr>
        <w:t>
      4) участие в творческих и культурно-просветительских мероприятиях.</w:t>
      </w:r>
    </w:p>
    <w:bookmarkEnd w:id="31265"/>
    <w:bookmarkStart w:name="z31774" w:id="31266"/>
    <w:p>
      <w:pPr>
        <w:spacing w:after="0"/>
        <w:ind w:left="0"/>
        <w:jc w:val="both"/>
      </w:pPr>
      <w:r>
        <w:rPr>
          <w:rFonts w:ascii="Times New Roman"/>
          <w:b w:val="false"/>
          <w:i w:val="false"/>
          <w:color w:val="000000"/>
          <w:sz w:val="28"/>
        </w:rPr>
        <w:t>
      33. Индивидуальная домашняя работа проводится в несколько приемов и строится в соответствии с рекомендациями педагога. В первую очередь выполняются самые сложные задания.</w:t>
      </w:r>
    </w:p>
    <w:bookmarkEnd w:id="31266"/>
    <w:bookmarkStart w:name="z31775" w:id="31267"/>
    <w:p>
      <w:pPr>
        <w:spacing w:after="0"/>
        <w:ind w:left="0"/>
        <w:jc w:val="both"/>
      </w:pPr>
      <w:r>
        <w:rPr>
          <w:rFonts w:ascii="Times New Roman"/>
          <w:b w:val="false"/>
          <w:i w:val="false"/>
          <w:color w:val="000000"/>
          <w:sz w:val="28"/>
        </w:rPr>
        <w:t>
      34. Домашнее задание направлено на закрепление пройденного в классе материала, повторение пройденного в классе материала, ознакомление скинорежиссурой, просмотр видеоматериала, творческое задание, заключающееся в анализе кинофильма, создание режиссерского сценария для краткометражного кино.</w:t>
      </w:r>
    </w:p>
    <w:bookmarkEnd w:id="31267"/>
    <w:bookmarkStart w:name="z31776" w:id="31268"/>
    <w:p>
      <w:pPr>
        <w:spacing w:after="0"/>
        <w:ind w:left="0"/>
        <w:jc w:val="both"/>
      </w:pPr>
      <w:r>
        <w:rPr>
          <w:rFonts w:ascii="Times New Roman"/>
          <w:b w:val="false"/>
          <w:i w:val="false"/>
          <w:color w:val="000000"/>
          <w:sz w:val="28"/>
        </w:rPr>
        <w:t>
      35. Выполнение обучающимся домашнего задания контролируется педагогом и обеспечивается учебно-методическими, аудио, видео материалами в соответствии с Программными требованиями.</w:t>
      </w:r>
    </w:p>
    <w:bookmarkEnd w:id="31268"/>
    <w:bookmarkStart w:name="z31777" w:id="31269"/>
    <w:p>
      <w:pPr>
        <w:spacing w:after="0"/>
        <w:ind w:left="0"/>
        <w:jc w:val="both"/>
      </w:pPr>
      <w:r>
        <w:rPr>
          <w:rFonts w:ascii="Times New Roman"/>
          <w:b w:val="false"/>
          <w:i w:val="false"/>
          <w:color w:val="000000"/>
          <w:sz w:val="28"/>
        </w:rPr>
        <w:t>
      36. Содержание домашних заданий:</w:t>
      </w:r>
    </w:p>
    <w:bookmarkEnd w:id="31269"/>
    <w:bookmarkStart w:name="z31778" w:id="31270"/>
    <w:p>
      <w:pPr>
        <w:spacing w:after="0"/>
        <w:ind w:left="0"/>
        <w:jc w:val="both"/>
      </w:pPr>
      <w:r>
        <w:rPr>
          <w:rFonts w:ascii="Times New Roman"/>
          <w:b w:val="false"/>
          <w:i w:val="false"/>
          <w:color w:val="000000"/>
          <w:sz w:val="28"/>
        </w:rPr>
        <w:t>
      1) сбор и систематизация учебного материала;</w:t>
      </w:r>
    </w:p>
    <w:bookmarkEnd w:id="31270"/>
    <w:bookmarkStart w:name="z31779" w:id="31271"/>
    <w:p>
      <w:pPr>
        <w:spacing w:after="0"/>
        <w:ind w:left="0"/>
        <w:jc w:val="both"/>
      </w:pPr>
      <w:r>
        <w:rPr>
          <w:rFonts w:ascii="Times New Roman"/>
          <w:b w:val="false"/>
          <w:i w:val="false"/>
          <w:color w:val="000000"/>
          <w:sz w:val="28"/>
        </w:rPr>
        <w:t>
      2) написание эссе, реферата, доклада;</w:t>
      </w:r>
    </w:p>
    <w:bookmarkEnd w:id="31271"/>
    <w:bookmarkStart w:name="z31780" w:id="31272"/>
    <w:p>
      <w:pPr>
        <w:spacing w:after="0"/>
        <w:ind w:left="0"/>
        <w:jc w:val="both"/>
      </w:pPr>
      <w:r>
        <w:rPr>
          <w:rFonts w:ascii="Times New Roman"/>
          <w:b w:val="false"/>
          <w:i w:val="false"/>
          <w:color w:val="000000"/>
          <w:sz w:val="28"/>
        </w:rPr>
        <w:t>
      3) работа над сценарием для краткометражного фильма;</w:t>
      </w:r>
    </w:p>
    <w:bookmarkEnd w:id="31272"/>
    <w:bookmarkStart w:name="z31781" w:id="31273"/>
    <w:p>
      <w:pPr>
        <w:spacing w:after="0"/>
        <w:ind w:left="0"/>
        <w:jc w:val="both"/>
      </w:pPr>
      <w:r>
        <w:rPr>
          <w:rFonts w:ascii="Times New Roman"/>
          <w:b w:val="false"/>
          <w:i w:val="false"/>
          <w:color w:val="000000"/>
          <w:sz w:val="28"/>
        </w:rPr>
        <w:t>
      4) работа со словарем.</w:t>
      </w:r>
    </w:p>
    <w:bookmarkEnd w:id="31273"/>
    <w:bookmarkStart w:name="z31782" w:id="31274"/>
    <w:p>
      <w:pPr>
        <w:spacing w:after="0"/>
        <w:ind w:left="0"/>
        <w:jc w:val="both"/>
      </w:pPr>
      <w:r>
        <w:rPr>
          <w:rFonts w:ascii="Times New Roman"/>
          <w:b w:val="false"/>
          <w:i w:val="false"/>
          <w:color w:val="000000"/>
          <w:sz w:val="28"/>
        </w:rPr>
        <w:t>
      37. Межпредметные связи предмета "Режиссура" с предметами "История мирового кино" побуждают обучающихся к целостному познанию различных художественных явлений.</w:t>
      </w:r>
    </w:p>
    <w:bookmarkEnd w:id="31274"/>
    <w:bookmarkStart w:name="z31783" w:id="31275"/>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1275"/>
    <w:bookmarkStart w:name="z31784" w:id="31276"/>
    <w:p>
      <w:pPr>
        <w:spacing w:after="0"/>
        <w:ind w:left="0"/>
        <w:jc w:val="both"/>
      </w:pPr>
      <w:r>
        <w:rPr>
          <w:rFonts w:ascii="Times New Roman"/>
          <w:b w:val="false"/>
          <w:i w:val="false"/>
          <w:color w:val="000000"/>
          <w:sz w:val="28"/>
        </w:rPr>
        <w:t>
      38. Программные требования в 1 классе:</w:t>
      </w:r>
    </w:p>
    <w:bookmarkEnd w:id="31276"/>
    <w:bookmarkStart w:name="z31785" w:id="31277"/>
    <w:p>
      <w:pPr>
        <w:spacing w:after="0"/>
        <w:ind w:left="0"/>
        <w:jc w:val="both"/>
      </w:pPr>
      <w:r>
        <w:rPr>
          <w:rFonts w:ascii="Times New Roman"/>
          <w:b w:val="false"/>
          <w:i w:val="false"/>
          <w:color w:val="000000"/>
          <w:sz w:val="28"/>
        </w:rPr>
        <w:t>
      1) знакомство срежиссурой как видом искусства, тесно связанным с киноискусством, литературой, изобразительным искусством, театром, музыкой;</w:t>
      </w:r>
    </w:p>
    <w:bookmarkEnd w:id="31277"/>
    <w:bookmarkStart w:name="z31786" w:id="31278"/>
    <w:p>
      <w:pPr>
        <w:spacing w:after="0"/>
        <w:ind w:left="0"/>
        <w:jc w:val="both"/>
      </w:pPr>
      <w:r>
        <w:rPr>
          <w:rFonts w:ascii="Times New Roman"/>
          <w:b w:val="false"/>
          <w:i w:val="false"/>
          <w:color w:val="000000"/>
          <w:sz w:val="28"/>
        </w:rPr>
        <w:t>
      2) формирование представлений о создании фильма как синкретичном процессе, в котором существуют навыки режиссуры, сценарного мастерства, техники монтажа и работы с актером;</w:t>
      </w:r>
    </w:p>
    <w:bookmarkEnd w:id="31278"/>
    <w:bookmarkStart w:name="z31787" w:id="31279"/>
    <w:p>
      <w:pPr>
        <w:spacing w:after="0"/>
        <w:ind w:left="0"/>
        <w:jc w:val="both"/>
      </w:pPr>
      <w:r>
        <w:rPr>
          <w:rFonts w:ascii="Times New Roman"/>
          <w:b w:val="false"/>
          <w:i w:val="false"/>
          <w:color w:val="000000"/>
          <w:sz w:val="28"/>
        </w:rPr>
        <w:t xml:space="preserve">
      3) формирование знаний о кинематографической режиссуре; </w:t>
      </w:r>
    </w:p>
    <w:bookmarkEnd w:id="31279"/>
    <w:bookmarkStart w:name="z31788" w:id="31280"/>
    <w:p>
      <w:pPr>
        <w:spacing w:after="0"/>
        <w:ind w:left="0"/>
        <w:jc w:val="both"/>
      </w:pPr>
      <w:r>
        <w:rPr>
          <w:rFonts w:ascii="Times New Roman"/>
          <w:b w:val="false"/>
          <w:i w:val="false"/>
          <w:color w:val="000000"/>
          <w:sz w:val="28"/>
        </w:rPr>
        <w:t>
      4) знакомство с профессией и деятельностью режиссера в кино;</w:t>
      </w:r>
    </w:p>
    <w:bookmarkEnd w:id="31280"/>
    <w:bookmarkStart w:name="z31789" w:id="31281"/>
    <w:p>
      <w:pPr>
        <w:spacing w:after="0"/>
        <w:ind w:left="0"/>
        <w:jc w:val="both"/>
      </w:pPr>
      <w:r>
        <w:rPr>
          <w:rFonts w:ascii="Times New Roman"/>
          <w:b w:val="false"/>
          <w:i w:val="false"/>
          <w:color w:val="000000"/>
          <w:sz w:val="28"/>
        </w:rPr>
        <w:t>
      5) знакомство с элементами творческого состояния актера;</w:t>
      </w:r>
    </w:p>
    <w:bookmarkEnd w:id="31281"/>
    <w:bookmarkStart w:name="z31790" w:id="31282"/>
    <w:p>
      <w:pPr>
        <w:spacing w:after="0"/>
        <w:ind w:left="0"/>
        <w:jc w:val="both"/>
      </w:pPr>
      <w:r>
        <w:rPr>
          <w:rFonts w:ascii="Times New Roman"/>
          <w:b w:val="false"/>
          <w:i w:val="false"/>
          <w:color w:val="000000"/>
          <w:sz w:val="28"/>
        </w:rPr>
        <w:t>
      6) овладение навыками работы с учебным материалом, систематизации знаний, написания эссе, рефератов.</w:t>
      </w:r>
    </w:p>
    <w:bookmarkEnd w:id="31282"/>
    <w:bookmarkStart w:name="z31791" w:id="31283"/>
    <w:p>
      <w:pPr>
        <w:spacing w:after="0"/>
        <w:ind w:left="0"/>
        <w:jc w:val="both"/>
      </w:pPr>
      <w:r>
        <w:rPr>
          <w:rFonts w:ascii="Times New Roman"/>
          <w:b w:val="false"/>
          <w:i w:val="false"/>
          <w:color w:val="000000"/>
          <w:sz w:val="28"/>
        </w:rPr>
        <w:t>
      39. Содержание учебного предмета в 1 классе.</w:t>
      </w:r>
    </w:p>
    <w:bookmarkEnd w:id="31283"/>
    <w:bookmarkStart w:name="z31792" w:id="31284"/>
    <w:p>
      <w:pPr>
        <w:spacing w:after="0"/>
        <w:ind w:left="0"/>
        <w:jc w:val="both"/>
      </w:pPr>
      <w:r>
        <w:rPr>
          <w:rFonts w:ascii="Times New Roman"/>
          <w:b w:val="false"/>
          <w:i w:val="false"/>
          <w:color w:val="000000"/>
          <w:sz w:val="28"/>
        </w:rPr>
        <w:t xml:space="preserve">
      Тематические планирование. </w:t>
      </w:r>
    </w:p>
    <w:bookmarkEnd w:id="31284"/>
    <w:bookmarkStart w:name="z31793" w:id="31285"/>
    <w:p>
      <w:pPr>
        <w:spacing w:after="0"/>
        <w:ind w:left="0"/>
        <w:jc w:val="both"/>
      </w:pPr>
      <w:r>
        <w:rPr>
          <w:rFonts w:ascii="Times New Roman"/>
          <w:b w:val="false"/>
          <w:i w:val="false"/>
          <w:color w:val="000000"/>
          <w:sz w:val="28"/>
        </w:rPr>
        <w:t>
      Тема 1. Зарождение и развитие режиссуры, ее место в современном кинематографе. Режиссура как вид искусства.</w:t>
      </w:r>
    </w:p>
    <w:bookmarkEnd w:id="31285"/>
    <w:bookmarkStart w:name="z31794" w:id="31286"/>
    <w:p>
      <w:pPr>
        <w:spacing w:after="0"/>
        <w:ind w:left="0"/>
        <w:jc w:val="both"/>
      </w:pPr>
      <w:r>
        <w:rPr>
          <w:rFonts w:ascii="Times New Roman"/>
          <w:b w:val="false"/>
          <w:i w:val="false"/>
          <w:color w:val="000000"/>
          <w:sz w:val="28"/>
        </w:rPr>
        <w:t xml:space="preserve">
      Тема 2. Режиссура и виды искусства. Режиссура и музыка. Связь режиссуры с изобразительным искусством, литературой. Роль режиссуры в системе театрального искусства. </w:t>
      </w:r>
    </w:p>
    <w:bookmarkEnd w:id="31286"/>
    <w:bookmarkStart w:name="z31795" w:id="31287"/>
    <w:p>
      <w:pPr>
        <w:spacing w:after="0"/>
        <w:ind w:left="0"/>
        <w:jc w:val="both"/>
      </w:pPr>
      <w:r>
        <w:rPr>
          <w:rFonts w:ascii="Times New Roman"/>
          <w:b w:val="false"/>
          <w:i w:val="false"/>
          <w:color w:val="000000"/>
          <w:sz w:val="28"/>
        </w:rPr>
        <w:t>
      Тема 3. Режиссура в кино. Театральная и кинематографическая режиссура.</w:t>
      </w:r>
    </w:p>
    <w:bookmarkEnd w:id="31287"/>
    <w:bookmarkStart w:name="z31796" w:id="31288"/>
    <w:p>
      <w:pPr>
        <w:spacing w:after="0"/>
        <w:ind w:left="0"/>
        <w:jc w:val="both"/>
      </w:pPr>
      <w:r>
        <w:rPr>
          <w:rFonts w:ascii="Times New Roman"/>
          <w:b w:val="false"/>
          <w:i w:val="false"/>
          <w:color w:val="000000"/>
          <w:sz w:val="28"/>
        </w:rPr>
        <w:t>
      Тема 4. Братья Люмьер, Жорж Мельес – зачинатели профессии кинорежиссера. Московский художественный академический театр (1898) – режиссерский театр в России. Лучшиекинорежиссеры мира.</w:t>
      </w:r>
    </w:p>
    <w:bookmarkEnd w:id="31288"/>
    <w:bookmarkStart w:name="z31797" w:id="31289"/>
    <w:p>
      <w:pPr>
        <w:spacing w:after="0"/>
        <w:ind w:left="0"/>
        <w:jc w:val="both"/>
      </w:pPr>
      <w:r>
        <w:rPr>
          <w:rFonts w:ascii="Times New Roman"/>
          <w:b w:val="false"/>
          <w:i w:val="false"/>
          <w:color w:val="000000"/>
          <w:sz w:val="28"/>
        </w:rPr>
        <w:t>
      Тема 5. Понятие о профессии режиссера. Профессия режиссера в кино. Личность режиссера. Требования к режиссеру. Технические навыки. Режиссерское видение. Эрудиция, образное мышление и организаторские способности.</w:t>
      </w:r>
    </w:p>
    <w:bookmarkEnd w:id="31289"/>
    <w:bookmarkStart w:name="z31798" w:id="31290"/>
    <w:p>
      <w:pPr>
        <w:spacing w:after="0"/>
        <w:ind w:left="0"/>
        <w:jc w:val="both"/>
      </w:pPr>
      <w:r>
        <w:rPr>
          <w:rFonts w:ascii="Times New Roman"/>
          <w:b w:val="false"/>
          <w:i w:val="false"/>
          <w:color w:val="000000"/>
          <w:sz w:val="28"/>
        </w:rPr>
        <w:t>
      Тема 6. Режиссура как разновидность творческой деятельности. Деятельность режиссера. Режиссер-администратор. Режиссер-постановщик. Режиссер-литератор. Режиссер-художник. Режиссер-психолог. Режиссер-учитель.</w:t>
      </w:r>
    </w:p>
    <w:bookmarkEnd w:id="31290"/>
    <w:bookmarkStart w:name="z31799" w:id="31291"/>
    <w:p>
      <w:pPr>
        <w:spacing w:after="0"/>
        <w:ind w:left="0"/>
        <w:jc w:val="both"/>
      </w:pPr>
      <w:r>
        <w:rPr>
          <w:rFonts w:ascii="Times New Roman"/>
          <w:b w:val="false"/>
          <w:i w:val="false"/>
          <w:color w:val="000000"/>
          <w:sz w:val="28"/>
        </w:rPr>
        <w:t>
      Тема 7. Коллективность художественного процесса в кино. Съемочная группа: режиссер, оператор, звукооператор, осветитель, рабочий-постановщик.</w:t>
      </w:r>
    </w:p>
    <w:bookmarkEnd w:id="31291"/>
    <w:bookmarkStart w:name="z31800" w:id="31292"/>
    <w:p>
      <w:pPr>
        <w:spacing w:after="0"/>
        <w:ind w:left="0"/>
        <w:jc w:val="both"/>
      </w:pPr>
      <w:r>
        <w:rPr>
          <w:rFonts w:ascii="Times New Roman"/>
          <w:b w:val="false"/>
          <w:i w:val="false"/>
          <w:color w:val="000000"/>
          <w:sz w:val="28"/>
        </w:rPr>
        <w:t>
      Тема 8. Средства выразительности творчества режиссера. Атмосфера (мизансцена, звук, костюмы, декорации, реквизит). Темпоритм. Ракурс (изображение объекта с различных точек зрения как неподвижной, так и движущейся камерой). Монтаж.</w:t>
      </w:r>
    </w:p>
    <w:bookmarkEnd w:id="31292"/>
    <w:bookmarkStart w:name="z31801" w:id="31293"/>
    <w:p>
      <w:pPr>
        <w:spacing w:after="0"/>
        <w:ind w:left="0"/>
        <w:jc w:val="both"/>
      </w:pPr>
      <w:r>
        <w:rPr>
          <w:rFonts w:ascii="Times New Roman"/>
          <w:b w:val="false"/>
          <w:i w:val="false"/>
          <w:color w:val="000000"/>
          <w:sz w:val="28"/>
        </w:rPr>
        <w:t>
      Тема 9. Фотографическая природа изображения. Пространственные и временные качества кадра. Масштаб изображения.</w:t>
      </w:r>
    </w:p>
    <w:bookmarkEnd w:id="31293"/>
    <w:bookmarkStart w:name="z31802" w:id="31294"/>
    <w:p>
      <w:pPr>
        <w:spacing w:after="0"/>
        <w:ind w:left="0"/>
        <w:jc w:val="both"/>
      </w:pPr>
      <w:r>
        <w:rPr>
          <w:rFonts w:ascii="Times New Roman"/>
          <w:b w:val="false"/>
          <w:i w:val="false"/>
          <w:color w:val="000000"/>
          <w:sz w:val="28"/>
        </w:rPr>
        <w:t xml:space="preserve">
      Тема 10. Перспектива и ее виды. Линейная перспектива. Воздушно-световая перспектива. </w:t>
      </w:r>
    </w:p>
    <w:bookmarkEnd w:id="31294"/>
    <w:bookmarkStart w:name="z31803" w:id="31295"/>
    <w:p>
      <w:pPr>
        <w:spacing w:after="0"/>
        <w:ind w:left="0"/>
        <w:jc w:val="both"/>
      </w:pPr>
      <w:r>
        <w:rPr>
          <w:rFonts w:ascii="Times New Roman"/>
          <w:b w:val="false"/>
          <w:i w:val="false"/>
          <w:color w:val="000000"/>
          <w:sz w:val="28"/>
        </w:rPr>
        <w:t xml:space="preserve">
      Тема 11. Движение. Пространство. Съемки камерой. </w:t>
      </w:r>
    </w:p>
    <w:bookmarkEnd w:id="31295"/>
    <w:bookmarkStart w:name="z31804" w:id="31296"/>
    <w:p>
      <w:pPr>
        <w:spacing w:after="0"/>
        <w:ind w:left="0"/>
        <w:jc w:val="both"/>
      </w:pPr>
      <w:r>
        <w:rPr>
          <w:rFonts w:ascii="Times New Roman"/>
          <w:b w:val="false"/>
          <w:i w:val="false"/>
          <w:color w:val="000000"/>
          <w:sz w:val="28"/>
        </w:rPr>
        <w:t>
      Тема 12. Звукоряд в кино. Использование музыки при создании фильма. Звучащая речь в фильме (дикторский текст, диалог, титры). Звуковые эффекты. Спецэффекты.</w:t>
      </w:r>
    </w:p>
    <w:bookmarkEnd w:id="31296"/>
    <w:bookmarkStart w:name="z31805" w:id="31297"/>
    <w:p>
      <w:pPr>
        <w:spacing w:after="0"/>
        <w:ind w:left="0"/>
        <w:jc w:val="both"/>
      </w:pPr>
      <w:r>
        <w:rPr>
          <w:rFonts w:ascii="Times New Roman"/>
          <w:b w:val="false"/>
          <w:i w:val="false"/>
          <w:color w:val="000000"/>
          <w:sz w:val="28"/>
        </w:rPr>
        <w:t>
      Тема 13. Элементы творческого состояния актера: активная сосредоточенность (сценическое внимание), свободное от напряжения тело (сценическая свобода), правильная оценка предлагаемых обстоятельств (сценическая вера), возникающих на основе желания действовать (сценическое действие). Сценическое внимание.</w:t>
      </w:r>
    </w:p>
    <w:bookmarkEnd w:id="31297"/>
    <w:bookmarkStart w:name="z31806" w:id="31298"/>
    <w:p>
      <w:pPr>
        <w:spacing w:after="0"/>
        <w:ind w:left="0"/>
        <w:jc w:val="both"/>
      </w:pPr>
      <w:r>
        <w:rPr>
          <w:rFonts w:ascii="Times New Roman"/>
          <w:b w:val="false"/>
          <w:i w:val="false"/>
          <w:color w:val="000000"/>
          <w:sz w:val="28"/>
        </w:rPr>
        <w:t>
      Тема 14. Видные кинорежиссеры, их творческое наследие.</w:t>
      </w:r>
    </w:p>
    <w:bookmarkEnd w:id="31298"/>
    <w:bookmarkStart w:name="z31807" w:id="31299"/>
    <w:p>
      <w:pPr>
        <w:spacing w:after="0"/>
        <w:ind w:left="0"/>
        <w:jc w:val="both"/>
      </w:pPr>
      <w:r>
        <w:rPr>
          <w:rFonts w:ascii="Times New Roman"/>
          <w:b w:val="false"/>
          <w:i w:val="false"/>
          <w:color w:val="000000"/>
          <w:sz w:val="28"/>
        </w:rPr>
        <w:t xml:space="preserve">
      Тема 15. Практическое занятие. Просмотр фильмов, их обсуждение. Написание рецензии на фильм. Основные факты о кинофильме. Название и год выхода фильма. Имя режиссера. Имена основных актеров. Жанр. Особенности кино: костюмы, грим, вид сцены, музыка. Детали в фильме (в контексте обзора). Заметки о структуре фильма по мере развертывания сюжета. Технические моменты фильма. </w:t>
      </w:r>
    </w:p>
    <w:bookmarkEnd w:id="31299"/>
    <w:bookmarkStart w:name="z31808" w:id="31300"/>
    <w:p>
      <w:pPr>
        <w:spacing w:after="0"/>
        <w:ind w:left="0"/>
        <w:jc w:val="both"/>
      </w:pPr>
      <w:r>
        <w:rPr>
          <w:rFonts w:ascii="Times New Roman"/>
          <w:b w:val="false"/>
          <w:i w:val="false"/>
          <w:color w:val="000000"/>
          <w:sz w:val="28"/>
        </w:rPr>
        <w:t>
      Работа режиссера. Изображение режиссером событий сюжета.</w:t>
      </w:r>
    </w:p>
    <w:bookmarkEnd w:id="31300"/>
    <w:bookmarkStart w:name="z31809" w:id="31301"/>
    <w:p>
      <w:pPr>
        <w:spacing w:after="0"/>
        <w:ind w:left="0"/>
        <w:jc w:val="both"/>
      </w:pPr>
      <w:r>
        <w:rPr>
          <w:rFonts w:ascii="Times New Roman"/>
          <w:b w:val="false"/>
          <w:i w:val="false"/>
          <w:color w:val="000000"/>
          <w:sz w:val="28"/>
        </w:rPr>
        <w:t>
      Операторская работа. Приемы, которыми пользовался оператор для съемки. Декорации и элементы второго плана, которые позволили добиться нужного эффекта.</w:t>
      </w:r>
    </w:p>
    <w:bookmarkEnd w:id="31301"/>
    <w:bookmarkStart w:name="z31810" w:id="31302"/>
    <w:p>
      <w:pPr>
        <w:spacing w:after="0"/>
        <w:ind w:left="0"/>
        <w:jc w:val="both"/>
      </w:pPr>
      <w:r>
        <w:rPr>
          <w:rFonts w:ascii="Times New Roman"/>
          <w:b w:val="false"/>
          <w:i w:val="false"/>
          <w:color w:val="000000"/>
          <w:sz w:val="28"/>
        </w:rPr>
        <w:t>
      Сценарий. Оцените сценарий, диалоги и образы. Описание сюжета.</w:t>
      </w:r>
    </w:p>
    <w:bookmarkEnd w:id="31302"/>
    <w:bookmarkStart w:name="z31811" w:id="31303"/>
    <w:p>
      <w:pPr>
        <w:spacing w:after="0"/>
        <w:ind w:left="0"/>
        <w:jc w:val="both"/>
      </w:pPr>
      <w:r>
        <w:rPr>
          <w:rFonts w:ascii="Times New Roman"/>
          <w:b w:val="false"/>
          <w:i w:val="false"/>
          <w:color w:val="000000"/>
          <w:sz w:val="28"/>
        </w:rPr>
        <w:t>
      Монтаж. Переходы. Использование визуальных эффектов. Использование компьютерной графики (реалистична ли она, хорошо ли вписывается в этот фильм).</w:t>
      </w:r>
    </w:p>
    <w:bookmarkEnd w:id="31303"/>
    <w:bookmarkStart w:name="z31812" w:id="31304"/>
    <w:p>
      <w:pPr>
        <w:spacing w:after="0"/>
        <w:ind w:left="0"/>
        <w:jc w:val="both"/>
      </w:pPr>
      <w:r>
        <w:rPr>
          <w:rFonts w:ascii="Times New Roman"/>
          <w:b w:val="false"/>
          <w:i w:val="false"/>
          <w:color w:val="000000"/>
          <w:sz w:val="28"/>
        </w:rPr>
        <w:t>
      Костюмы. Выбор одежды героев к общему стилю фильма.</w:t>
      </w:r>
    </w:p>
    <w:bookmarkEnd w:id="31304"/>
    <w:bookmarkStart w:name="z31813" w:id="31305"/>
    <w:p>
      <w:pPr>
        <w:spacing w:after="0"/>
        <w:ind w:left="0"/>
        <w:jc w:val="both"/>
      </w:pPr>
      <w:r>
        <w:rPr>
          <w:rFonts w:ascii="Times New Roman"/>
          <w:b w:val="false"/>
          <w:i w:val="false"/>
          <w:color w:val="000000"/>
          <w:sz w:val="28"/>
        </w:rPr>
        <w:t>
      Декорации. Влияние места действия фильма на другие элементы фильма.</w:t>
      </w:r>
    </w:p>
    <w:bookmarkEnd w:id="31305"/>
    <w:bookmarkStart w:name="z31814" w:id="31306"/>
    <w:p>
      <w:pPr>
        <w:spacing w:after="0"/>
        <w:ind w:left="0"/>
        <w:jc w:val="both"/>
      </w:pPr>
      <w:r>
        <w:rPr>
          <w:rFonts w:ascii="Times New Roman"/>
          <w:b w:val="false"/>
          <w:i w:val="false"/>
          <w:color w:val="000000"/>
          <w:sz w:val="28"/>
        </w:rPr>
        <w:t xml:space="preserve">
      Музыкальное сопровождение или саундтрек. Соответствие музыки к содержанию фильма. </w:t>
      </w:r>
    </w:p>
    <w:bookmarkEnd w:id="31306"/>
    <w:bookmarkStart w:name="z31815" w:id="31307"/>
    <w:p>
      <w:pPr>
        <w:spacing w:after="0"/>
        <w:ind w:left="0"/>
        <w:jc w:val="both"/>
      </w:pPr>
      <w:r>
        <w:rPr>
          <w:rFonts w:ascii="Times New Roman"/>
          <w:b w:val="false"/>
          <w:i w:val="false"/>
          <w:color w:val="000000"/>
          <w:sz w:val="28"/>
        </w:rPr>
        <w:t xml:space="preserve">
      Формулирование мысли на основе анализа фильма. </w:t>
      </w:r>
    </w:p>
    <w:bookmarkEnd w:id="31307"/>
    <w:bookmarkStart w:name="z31816" w:id="31308"/>
    <w:p>
      <w:pPr>
        <w:spacing w:after="0"/>
        <w:ind w:left="0"/>
        <w:jc w:val="both"/>
      </w:pPr>
      <w:r>
        <w:rPr>
          <w:rFonts w:ascii="Times New Roman"/>
          <w:b w:val="false"/>
          <w:i w:val="false"/>
          <w:color w:val="000000"/>
          <w:sz w:val="28"/>
        </w:rPr>
        <w:t>
      Выводы. Подтверждение собственных выводов наблюдениями различных элементов фильма. Формулирование основного тезиса. Написание обзора, основанное на чувствах рецензента. Краткое резюме сюжета. Обсуждение интересных особенностей фильма, которые подкрепляют тезисы. Игра актеров, режиссура, съемка, место действия.</w:t>
      </w:r>
    </w:p>
    <w:bookmarkEnd w:id="31308"/>
    <w:bookmarkStart w:name="z31817" w:id="31309"/>
    <w:p>
      <w:pPr>
        <w:spacing w:after="0"/>
        <w:ind w:left="0"/>
        <w:jc w:val="both"/>
      </w:pPr>
      <w:r>
        <w:rPr>
          <w:rFonts w:ascii="Times New Roman"/>
          <w:b w:val="false"/>
          <w:i w:val="false"/>
          <w:color w:val="000000"/>
          <w:sz w:val="28"/>
        </w:rPr>
        <w:t xml:space="preserve">
      40. Ожидаемые результаты освоения Программы 1 класса. </w:t>
      </w:r>
    </w:p>
    <w:bookmarkEnd w:id="31309"/>
    <w:bookmarkStart w:name="z31818" w:id="3131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1310"/>
    <w:bookmarkStart w:name="z31819" w:id="31311"/>
    <w:p>
      <w:pPr>
        <w:spacing w:after="0"/>
        <w:ind w:left="0"/>
        <w:jc w:val="both"/>
      </w:pPr>
      <w:r>
        <w:rPr>
          <w:rFonts w:ascii="Times New Roman"/>
          <w:b w:val="false"/>
          <w:i w:val="false"/>
          <w:color w:val="000000"/>
          <w:sz w:val="28"/>
        </w:rPr>
        <w:t>
      1) знает зарождение режиссуры, ее место в современном кинематографе;</w:t>
      </w:r>
    </w:p>
    <w:bookmarkEnd w:id="31311"/>
    <w:bookmarkStart w:name="z31820" w:id="31312"/>
    <w:p>
      <w:pPr>
        <w:spacing w:after="0"/>
        <w:ind w:left="0"/>
        <w:jc w:val="both"/>
      </w:pPr>
      <w:r>
        <w:rPr>
          <w:rFonts w:ascii="Times New Roman"/>
          <w:b w:val="false"/>
          <w:i w:val="false"/>
          <w:color w:val="000000"/>
          <w:sz w:val="28"/>
        </w:rPr>
        <w:t>
      2) знает взаимосвязь режиссуры с другими видами искусства;</w:t>
      </w:r>
    </w:p>
    <w:bookmarkEnd w:id="31312"/>
    <w:bookmarkStart w:name="z31821" w:id="31313"/>
    <w:p>
      <w:pPr>
        <w:spacing w:after="0"/>
        <w:ind w:left="0"/>
        <w:jc w:val="both"/>
      </w:pPr>
      <w:r>
        <w:rPr>
          <w:rFonts w:ascii="Times New Roman"/>
          <w:b w:val="false"/>
          <w:i w:val="false"/>
          <w:color w:val="000000"/>
          <w:sz w:val="28"/>
        </w:rPr>
        <w:t>
      3) знает терминологию в области режиссуры;</w:t>
      </w:r>
    </w:p>
    <w:bookmarkEnd w:id="31313"/>
    <w:bookmarkStart w:name="z31822" w:id="31314"/>
    <w:p>
      <w:pPr>
        <w:spacing w:after="0"/>
        <w:ind w:left="0"/>
        <w:jc w:val="both"/>
      </w:pPr>
      <w:r>
        <w:rPr>
          <w:rFonts w:ascii="Times New Roman"/>
          <w:b w:val="false"/>
          <w:i w:val="false"/>
          <w:color w:val="000000"/>
          <w:sz w:val="28"/>
        </w:rPr>
        <w:t>
      4) знает различия между театральной и кинематографической режиссурой;</w:t>
      </w:r>
    </w:p>
    <w:bookmarkEnd w:id="31314"/>
    <w:bookmarkStart w:name="z31823" w:id="31315"/>
    <w:p>
      <w:pPr>
        <w:spacing w:after="0"/>
        <w:ind w:left="0"/>
        <w:jc w:val="both"/>
      </w:pPr>
      <w:r>
        <w:rPr>
          <w:rFonts w:ascii="Times New Roman"/>
          <w:b w:val="false"/>
          <w:i w:val="false"/>
          <w:color w:val="000000"/>
          <w:sz w:val="28"/>
        </w:rPr>
        <w:t>
      5) имеет представление о профессии режиссера;</w:t>
      </w:r>
    </w:p>
    <w:bookmarkEnd w:id="31315"/>
    <w:bookmarkStart w:name="z31824" w:id="31316"/>
    <w:p>
      <w:pPr>
        <w:spacing w:after="0"/>
        <w:ind w:left="0"/>
        <w:jc w:val="both"/>
      </w:pPr>
      <w:r>
        <w:rPr>
          <w:rFonts w:ascii="Times New Roman"/>
          <w:b w:val="false"/>
          <w:i w:val="false"/>
          <w:color w:val="000000"/>
          <w:sz w:val="28"/>
        </w:rPr>
        <w:t>
      6) знает средства выразительности творчества режиссера;</w:t>
      </w:r>
    </w:p>
    <w:bookmarkEnd w:id="31316"/>
    <w:bookmarkStart w:name="z31825" w:id="31317"/>
    <w:p>
      <w:pPr>
        <w:spacing w:after="0"/>
        <w:ind w:left="0"/>
        <w:jc w:val="both"/>
      </w:pPr>
      <w:r>
        <w:rPr>
          <w:rFonts w:ascii="Times New Roman"/>
          <w:b w:val="false"/>
          <w:i w:val="false"/>
          <w:color w:val="000000"/>
          <w:sz w:val="28"/>
        </w:rPr>
        <w:t>
      7) знает элементы творческого состояния актера;</w:t>
      </w:r>
    </w:p>
    <w:bookmarkEnd w:id="31317"/>
    <w:bookmarkStart w:name="z31826" w:id="31318"/>
    <w:p>
      <w:pPr>
        <w:spacing w:after="0"/>
        <w:ind w:left="0"/>
        <w:jc w:val="both"/>
      </w:pPr>
      <w:r>
        <w:rPr>
          <w:rFonts w:ascii="Times New Roman"/>
          <w:b w:val="false"/>
          <w:i w:val="false"/>
          <w:color w:val="000000"/>
          <w:sz w:val="28"/>
        </w:rPr>
        <w:t>
      8) знает творческую биографию известных режиссеров;</w:t>
      </w:r>
    </w:p>
    <w:bookmarkEnd w:id="31318"/>
    <w:bookmarkStart w:name="z31827" w:id="31319"/>
    <w:p>
      <w:pPr>
        <w:spacing w:after="0"/>
        <w:ind w:left="0"/>
        <w:jc w:val="both"/>
      </w:pPr>
      <w:r>
        <w:rPr>
          <w:rFonts w:ascii="Times New Roman"/>
          <w:b w:val="false"/>
          <w:i w:val="false"/>
          <w:color w:val="000000"/>
          <w:sz w:val="28"/>
        </w:rPr>
        <w:t>
      9) владеет навыками написания рецензии на фильмы.</w:t>
      </w:r>
    </w:p>
    <w:bookmarkEnd w:id="31319"/>
    <w:bookmarkStart w:name="z31828" w:id="31320"/>
    <w:p>
      <w:pPr>
        <w:spacing w:after="0"/>
        <w:ind w:left="0"/>
        <w:jc w:val="both"/>
      </w:pPr>
      <w:r>
        <w:rPr>
          <w:rFonts w:ascii="Times New Roman"/>
          <w:b w:val="false"/>
          <w:i w:val="false"/>
          <w:color w:val="000000"/>
          <w:sz w:val="28"/>
        </w:rPr>
        <w:t>
      41. Программныетребования во 2 классе:</w:t>
      </w:r>
    </w:p>
    <w:bookmarkEnd w:id="31320"/>
    <w:bookmarkStart w:name="z31829" w:id="31321"/>
    <w:p>
      <w:pPr>
        <w:spacing w:after="0"/>
        <w:ind w:left="0"/>
        <w:jc w:val="both"/>
      </w:pPr>
      <w:r>
        <w:rPr>
          <w:rFonts w:ascii="Times New Roman"/>
          <w:b w:val="false"/>
          <w:i w:val="false"/>
          <w:color w:val="000000"/>
          <w:sz w:val="28"/>
        </w:rPr>
        <w:t>
      1)знакомство с рождением, развитием документального кинематографа, жанрами кинодокументалистики, локументальными фильмами разных лет, творческим наследием классиков документального кино;</w:t>
      </w:r>
    </w:p>
    <w:bookmarkEnd w:id="31321"/>
    <w:bookmarkStart w:name="z31830" w:id="31322"/>
    <w:p>
      <w:pPr>
        <w:spacing w:after="0"/>
        <w:ind w:left="0"/>
        <w:jc w:val="both"/>
      </w:pPr>
      <w:r>
        <w:rPr>
          <w:rFonts w:ascii="Times New Roman"/>
          <w:b w:val="false"/>
          <w:i w:val="false"/>
          <w:color w:val="000000"/>
          <w:sz w:val="28"/>
        </w:rPr>
        <w:t>
      2) формирование знаний об особенностях, структуре документального кино, музыкальной композиции в фильме, монтаже в кино;</w:t>
      </w:r>
    </w:p>
    <w:bookmarkEnd w:id="31322"/>
    <w:bookmarkStart w:name="z31831" w:id="31323"/>
    <w:p>
      <w:pPr>
        <w:spacing w:after="0"/>
        <w:ind w:left="0"/>
        <w:jc w:val="both"/>
      </w:pPr>
      <w:r>
        <w:rPr>
          <w:rFonts w:ascii="Times New Roman"/>
          <w:b w:val="false"/>
          <w:i w:val="false"/>
          <w:color w:val="000000"/>
          <w:sz w:val="28"/>
        </w:rPr>
        <w:t>
      3) знакомство с кинорежиссурой документального фильма, обучениеоператорской работе при съемках документального фильма, монтажу, озвучиванию фильма;</w:t>
      </w:r>
    </w:p>
    <w:bookmarkEnd w:id="31323"/>
    <w:bookmarkStart w:name="z31832" w:id="31324"/>
    <w:p>
      <w:pPr>
        <w:spacing w:after="0"/>
        <w:ind w:left="0"/>
        <w:jc w:val="both"/>
      </w:pPr>
      <w:r>
        <w:rPr>
          <w:rFonts w:ascii="Times New Roman"/>
          <w:b w:val="false"/>
          <w:i w:val="false"/>
          <w:color w:val="000000"/>
          <w:sz w:val="28"/>
        </w:rPr>
        <w:t>
      4) проведение практических заданий по написанию сценарного плана,монтажу документального фильма.</w:t>
      </w:r>
    </w:p>
    <w:bookmarkEnd w:id="31324"/>
    <w:bookmarkStart w:name="z31833" w:id="31325"/>
    <w:p>
      <w:pPr>
        <w:spacing w:after="0"/>
        <w:ind w:left="0"/>
        <w:jc w:val="both"/>
      </w:pPr>
      <w:r>
        <w:rPr>
          <w:rFonts w:ascii="Times New Roman"/>
          <w:b w:val="false"/>
          <w:i w:val="false"/>
          <w:color w:val="000000"/>
          <w:sz w:val="28"/>
        </w:rPr>
        <w:t>
      42. Содержание учебного предмета во 2 классе:</w:t>
      </w:r>
    </w:p>
    <w:bookmarkEnd w:id="31325"/>
    <w:bookmarkStart w:name="z31834" w:id="31326"/>
    <w:p>
      <w:pPr>
        <w:spacing w:after="0"/>
        <w:ind w:left="0"/>
        <w:jc w:val="both"/>
      </w:pPr>
      <w:r>
        <w:rPr>
          <w:rFonts w:ascii="Times New Roman"/>
          <w:b w:val="false"/>
          <w:i w:val="false"/>
          <w:color w:val="000000"/>
          <w:sz w:val="28"/>
        </w:rPr>
        <w:t>
      Тема 1. Документальное кино (неигровое кино) как особый вид кинематографа. Рождение документального кинематографа. Первые документальные съемки (1895) изобретателей кино братьев Люмьер. Эффект присутствия, возможность для зрителя собственными глазами увидеть события, непосредственным свидетелем которых зритель мог и не быть.</w:t>
      </w:r>
    </w:p>
    <w:bookmarkEnd w:id="31326"/>
    <w:bookmarkStart w:name="z31835" w:id="31327"/>
    <w:p>
      <w:pPr>
        <w:spacing w:after="0"/>
        <w:ind w:left="0"/>
        <w:jc w:val="both"/>
      </w:pPr>
      <w:r>
        <w:rPr>
          <w:rFonts w:ascii="Times New Roman"/>
          <w:b w:val="false"/>
          <w:i w:val="false"/>
          <w:color w:val="000000"/>
          <w:sz w:val="28"/>
        </w:rPr>
        <w:t>
      Тема 2. Первые документальные съемки и фильмы. Первые документальные съемки в России. Тематика документальных съемок (военные парады, торжественные выходы царствующих особ, пожары, стихийные бедствия, этнографические и экзотические видовые съемки).</w:t>
      </w:r>
    </w:p>
    <w:bookmarkEnd w:id="31327"/>
    <w:bookmarkStart w:name="z31836" w:id="31328"/>
    <w:p>
      <w:pPr>
        <w:spacing w:after="0"/>
        <w:ind w:left="0"/>
        <w:jc w:val="both"/>
      </w:pPr>
      <w:r>
        <w:rPr>
          <w:rFonts w:ascii="Times New Roman"/>
          <w:b w:val="false"/>
          <w:i w:val="false"/>
          <w:color w:val="000000"/>
          <w:sz w:val="28"/>
        </w:rPr>
        <w:t xml:space="preserve">
      Тема 3. Рождение жанра кинорепортажа, его цели и задачи. Художественный репортаж, его возможности. Рождение репортажной хроники. Репортажная хроника в годы Первой мировой войны. </w:t>
      </w:r>
    </w:p>
    <w:bookmarkEnd w:id="31328"/>
    <w:bookmarkStart w:name="z31837" w:id="31329"/>
    <w:p>
      <w:pPr>
        <w:spacing w:after="0"/>
        <w:ind w:left="0"/>
        <w:jc w:val="both"/>
      </w:pPr>
      <w:r>
        <w:rPr>
          <w:rFonts w:ascii="Times New Roman"/>
          <w:b w:val="false"/>
          <w:i w:val="false"/>
          <w:color w:val="000000"/>
          <w:sz w:val="28"/>
        </w:rPr>
        <w:t>
      Тема 4. Развитие документального кино. Д. Вертов, Р. Флаэрти – основоположники документального кино. Экспедиционное кино, фильмы – наблюдения Р. Флаэрти. Тема фильмов Р. Флаэрти.</w:t>
      </w:r>
    </w:p>
    <w:bookmarkEnd w:id="31329"/>
    <w:bookmarkStart w:name="z31838" w:id="31330"/>
    <w:p>
      <w:pPr>
        <w:spacing w:after="0"/>
        <w:ind w:left="0"/>
        <w:jc w:val="both"/>
      </w:pPr>
      <w:r>
        <w:rPr>
          <w:rFonts w:ascii="Times New Roman"/>
          <w:b w:val="false"/>
          <w:i w:val="false"/>
          <w:color w:val="000000"/>
          <w:sz w:val="28"/>
        </w:rPr>
        <w:t>
      Д. Вертов – советский кинорежиссер, один из основателей и теоретиков документального кино. Фильм "Человек с киноаппаратом" (1929) как величайший из всех документальных фильмов в истории.</w:t>
      </w:r>
    </w:p>
    <w:bookmarkEnd w:id="31330"/>
    <w:bookmarkStart w:name="z31839" w:id="31331"/>
    <w:p>
      <w:pPr>
        <w:spacing w:after="0"/>
        <w:ind w:left="0"/>
        <w:jc w:val="both"/>
      </w:pPr>
      <w:r>
        <w:rPr>
          <w:rFonts w:ascii="Times New Roman"/>
          <w:b w:val="false"/>
          <w:i w:val="false"/>
          <w:color w:val="000000"/>
          <w:sz w:val="28"/>
        </w:rPr>
        <w:t>
      Тема 5. Кинодокументалистика в тридцатые годы двадцатого века. Развитие хроники. Освоение звука в советском документальном кино. Первые интервью. Становление жанра кинопортрета. Расширение системы кинопроизводства. Новые имена в документальном фильме.</w:t>
      </w:r>
    </w:p>
    <w:bookmarkEnd w:id="31331"/>
    <w:bookmarkStart w:name="z31840" w:id="31332"/>
    <w:p>
      <w:pPr>
        <w:spacing w:after="0"/>
        <w:ind w:left="0"/>
        <w:jc w:val="both"/>
      </w:pPr>
      <w:r>
        <w:rPr>
          <w:rFonts w:ascii="Times New Roman"/>
          <w:b w:val="false"/>
          <w:i w:val="false"/>
          <w:color w:val="000000"/>
          <w:sz w:val="28"/>
        </w:rPr>
        <w:t>
      Тема 6. Документальные фильмы в годы Великой Отечественный войны. Фронтовая хроника, боевые киносборники, полнометражные документальные фильмы. Мастерство кинооператоров и режиссеров. Роль фронтовой хроники как летописного документа.</w:t>
      </w:r>
    </w:p>
    <w:bookmarkEnd w:id="31332"/>
    <w:bookmarkStart w:name="z31841" w:id="31333"/>
    <w:p>
      <w:pPr>
        <w:spacing w:after="0"/>
        <w:ind w:left="0"/>
        <w:jc w:val="both"/>
      </w:pPr>
      <w:r>
        <w:rPr>
          <w:rFonts w:ascii="Times New Roman"/>
          <w:b w:val="false"/>
          <w:i w:val="false"/>
          <w:color w:val="000000"/>
          <w:sz w:val="28"/>
        </w:rPr>
        <w:t>
      Тема 7. Советское документальное кино в шестидесятые годыдвадцатого века. Развитие техники и новые приемы съемок. Изображение человека в документальном кино. Становление советского документального телефильма. Известные режиссеры и их творческая деятельность.</w:t>
      </w:r>
    </w:p>
    <w:bookmarkEnd w:id="31333"/>
    <w:bookmarkStart w:name="z31842" w:id="31334"/>
    <w:p>
      <w:pPr>
        <w:spacing w:after="0"/>
        <w:ind w:left="0"/>
        <w:jc w:val="both"/>
      </w:pPr>
      <w:r>
        <w:rPr>
          <w:rFonts w:ascii="Times New Roman"/>
          <w:b w:val="false"/>
          <w:i w:val="false"/>
          <w:color w:val="000000"/>
          <w:sz w:val="28"/>
        </w:rPr>
        <w:t xml:space="preserve">
      Тема 8. Зарубежное документальное кино. Английская школа документального фильма Д. Грирсон. Творческие поиски в съемке и монтаже материала в фильмах П. Рота, Б. Райта, Г. Уотта. </w:t>
      </w:r>
    </w:p>
    <w:bookmarkEnd w:id="31334"/>
    <w:bookmarkStart w:name="z31843" w:id="31335"/>
    <w:p>
      <w:pPr>
        <w:spacing w:after="0"/>
        <w:ind w:left="0"/>
        <w:jc w:val="both"/>
      </w:pPr>
      <w:r>
        <w:rPr>
          <w:rFonts w:ascii="Times New Roman"/>
          <w:b w:val="false"/>
          <w:i w:val="false"/>
          <w:color w:val="000000"/>
          <w:sz w:val="28"/>
        </w:rPr>
        <w:t xml:space="preserve">
      Кинохроника второй мировой войны. Художественно-документальные фильмы Англии в годы войны. Творческая деятельность известных английских режиссеров. </w:t>
      </w:r>
    </w:p>
    <w:bookmarkEnd w:id="31335"/>
    <w:bookmarkStart w:name="z31844" w:id="31336"/>
    <w:p>
      <w:pPr>
        <w:spacing w:after="0"/>
        <w:ind w:left="0"/>
        <w:jc w:val="both"/>
      </w:pPr>
      <w:r>
        <w:rPr>
          <w:rFonts w:ascii="Times New Roman"/>
          <w:b w:val="false"/>
          <w:i w:val="false"/>
          <w:color w:val="000000"/>
          <w:sz w:val="28"/>
        </w:rPr>
        <w:t xml:space="preserve">
      Тема 9. Образ человека в послевоенном документальном кино. Развитие кинотехники. Появление телеведения. Взаимодействие кинодокументалистики и игрового кино. </w:t>
      </w:r>
    </w:p>
    <w:bookmarkEnd w:id="31336"/>
    <w:bookmarkStart w:name="z31845" w:id="31337"/>
    <w:p>
      <w:pPr>
        <w:spacing w:after="0"/>
        <w:ind w:left="0"/>
        <w:jc w:val="both"/>
      </w:pPr>
      <w:r>
        <w:rPr>
          <w:rFonts w:ascii="Times New Roman"/>
          <w:b w:val="false"/>
          <w:i w:val="false"/>
          <w:color w:val="000000"/>
          <w:sz w:val="28"/>
        </w:rPr>
        <w:t>
      Тема 10. Виды документального кино. Хроника как информационное отображение факта. Репортаж как один из методов социального исследования человека и события в кинохронике (постановка вопросов, построение гипотезы, возможность следить за диалектикой развития событий, поступков, мыслей героя). Репортаж в кино.</w:t>
      </w:r>
    </w:p>
    <w:bookmarkEnd w:id="31337"/>
    <w:bookmarkStart w:name="z31846" w:id="31338"/>
    <w:p>
      <w:pPr>
        <w:spacing w:after="0"/>
        <w:ind w:left="0"/>
        <w:jc w:val="both"/>
      </w:pPr>
      <w:r>
        <w:rPr>
          <w:rFonts w:ascii="Times New Roman"/>
          <w:b w:val="false"/>
          <w:i w:val="false"/>
          <w:color w:val="000000"/>
          <w:sz w:val="28"/>
        </w:rPr>
        <w:t xml:space="preserve">
      Тема 11. Событийный репортаж. Точная фиксация явлений и фактов. Роль кинооператора в отборе объектов и выявлении деталей. </w:t>
      </w:r>
    </w:p>
    <w:bookmarkEnd w:id="31338"/>
    <w:bookmarkStart w:name="z31847" w:id="31339"/>
    <w:p>
      <w:pPr>
        <w:spacing w:after="0"/>
        <w:ind w:left="0"/>
        <w:jc w:val="both"/>
      </w:pPr>
      <w:r>
        <w:rPr>
          <w:rFonts w:ascii="Times New Roman"/>
          <w:b w:val="false"/>
          <w:i w:val="false"/>
          <w:color w:val="000000"/>
          <w:sz w:val="28"/>
        </w:rPr>
        <w:t>
      Тема 12. Проблемный репортаж. Киноочерк. Кинопортрет. Авторское отношение к факту, осмысление его при помощи изобразительных средств операторского мастерства в хроникальном материале (ракурс, планы, композиция кадра). Проблемный репортаж как основа документального фильма.</w:t>
      </w:r>
    </w:p>
    <w:bookmarkEnd w:id="31339"/>
    <w:bookmarkStart w:name="z31848" w:id="31340"/>
    <w:p>
      <w:pPr>
        <w:spacing w:after="0"/>
        <w:ind w:left="0"/>
        <w:jc w:val="both"/>
      </w:pPr>
      <w:r>
        <w:rPr>
          <w:rFonts w:ascii="Times New Roman"/>
          <w:b w:val="false"/>
          <w:i w:val="false"/>
          <w:color w:val="000000"/>
          <w:sz w:val="28"/>
        </w:rPr>
        <w:t xml:space="preserve">
      Тема 13. Публицистическая организация материала в документальном фильме. Кинонаблюдение. "Скрытая камера". </w:t>
      </w:r>
    </w:p>
    <w:bookmarkEnd w:id="31340"/>
    <w:bookmarkStart w:name="z31849" w:id="31341"/>
    <w:p>
      <w:pPr>
        <w:spacing w:after="0"/>
        <w:ind w:left="0"/>
        <w:jc w:val="both"/>
      </w:pPr>
      <w:r>
        <w:rPr>
          <w:rFonts w:ascii="Times New Roman"/>
          <w:b w:val="false"/>
          <w:i w:val="false"/>
          <w:color w:val="000000"/>
          <w:sz w:val="28"/>
        </w:rPr>
        <w:t>
      Тема 14. Восстановление на экране прошедших событий средствами документального кино. Кинокадр как подлинный документ. Кинокадр как кинематографический образ.</w:t>
      </w:r>
    </w:p>
    <w:bookmarkEnd w:id="31341"/>
    <w:bookmarkStart w:name="z31850" w:id="31342"/>
    <w:p>
      <w:pPr>
        <w:spacing w:after="0"/>
        <w:ind w:left="0"/>
        <w:jc w:val="both"/>
      </w:pPr>
      <w:r>
        <w:rPr>
          <w:rFonts w:ascii="Times New Roman"/>
          <w:b w:val="false"/>
          <w:i w:val="false"/>
          <w:color w:val="000000"/>
          <w:sz w:val="28"/>
        </w:rPr>
        <w:t xml:space="preserve">
      Тема 15. Особенности документального кино. Структура документального фильма. Форма подачи документального фильма: рассказ героя, дневниковые записи, история одного дня. </w:t>
      </w:r>
    </w:p>
    <w:bookmarkEnd w:id="31342"/>
    <w:bookmarkStart w:name="z31851" w:id="31343"/>
    <w:p>
      <w:pPr>
        <w:spacing w:after="0"/>
        <w:ind w:left="0"/>
        <w:jc w:val="both"/>
      </w:pPr>
      <w:r>
        <w:rPr>
          <w:rFonts w:ascii="Times New Roman"/>
          <w:b w:val="false"/>
          <w:i w:val="false"/>
          <w:color w:val="000000"/>
          <w:sz w:val="28"/>
        </w:rPr>
        <w:t>
      Тема 16. Музыкальная композиция в фильме. Синхронные и фоновые шумы. Создание реальной звуковой атмосферы экранного действия. Создание звукового образа.</w:t>
      </w:r>
    </w:p>
    <w:bookmarkEnd w:id="31343"/>
    <w:bookmarkStart w:name="z31852" w:id="31344"/>
    <w:p>
      <w:pPr>
        <w:spacing w:after="0"/>
        <w:ind w:left="0"/>
        <w:jc w:val="both"/>
      </w:pPr>
      <w:r>
        <w:rPr>
          <w:rFonts w:ascii="Times New Roman"/>
          <w:b w:val="false"/>
          <w:i w:val="false"/>
          <w:color w:val="000000"/>
          <w:sz w:val="28"/>
        </w:rPr>
        <w:t>
      Тема 17. История возникновения монтажа в кино. Кадр как ячейка монтажа. Кадр как часть фильма, снятая непрерывно. Кадр и план. Различная крупность планов. Длительность кадра. Монтажный кадр. Монтажный ритм. Межкадровый монтаж. Движение кинокамеры. Внутрикадровый монтаж. Композиция кадра. Глубинная композиция. Ракурс.</w:t>
      </w:r>
    </w:p>
    <w:bookmarkEnd w:id="31344"/>
    <w:bookmarkStart w:name="z31853" w:id="31345"/>
    <w:p>
      <w:pPr>
        <w:spacing w:after="0"/>
        <w:ind w:left="0"/>
        <w:jc w:val="both"/>
      </w:pPr>
      <w:r>
        <w:rPr>
          <w:rFonts w:ascii="Times New Roman"/>
          <w:b w:val="false"/>
          <w:i w:val="false"/>
          <w:color w:val="000000"/>
          <w:sz w:val="28"/>
        </w:rPr>
        <w:t>
      Монтаж изобразительный и звуковой. Вертикальный монтаж. Монтажная фраза, сцена, эпизод. Монтаж событийно-логический. Монтаж по ассоциации. Монтаж по контрасту. Монтажная рифма. Метафорический монтаж. Монтаж как способ организации времени в фильме. Образность монтажа.</w:t>
      </w:r>
    </w:p>
    <w:bookmarkEnd w:id="31345"/>
    <w:bookmarkStart w:name="z31854" w:id="31346"/>
    <w:p>
      <w:pPr>
        <w:spacing w:after="0"/>
        <w:ind w:left="0"/>
        <w:jc w:val="both"/>
      </w:pPr>
      <w:r>
        <w:rPr>
          <w:rFonts w:ascii="Times New Roman"/>
          <w:b w:val="false"/>
          <w:i w:val="false"/>
          <w:color w:val="000000"/>
          <w:sz w:val="28"/>
        </w:rPr>
        <w:t>
      Тема 18. Монтажный фильм как особый вид документального кино, создаваемый на основе фильмотечных материалов. Сопоставление и чередование отдельных фрагментов исторического хроникального материала, рождающее новое смысловое содержание кадров.</w:t>
      </w:r>
    </w:p>
    <w:bookmarkEnd w:id="31346"/>
    <w:bookmarkStart w:name="z31855" w:id="31347"/>
    <w:p>
      <w:pPr>
        <w:spacing w:after="0"/>
        <w:ind w:left="0"/>
        <w:jc w:val="both"/>
      </w:pPr>
      <w:r>
        <w:rPr>
          <w:rFonts w:ascii="Times New Roman"/>
          <w:b w:val="false"/>
          <w:i w:val="false"/>
          <w:color w:val="000000"/>
          <w:sz w:val="28"/>
        </w:rPr>
        <w:t>
      Тема 19. Монтаж документального кино. Выразительные средства: контрапункт, метафора. Просмотр документального фильма. Анализ фильма.</w:t>
      </w:r>
    </w:p>
    <w:bookmarkEnd w:id="31347"/>
    <w:bookmarkStart w:name="z31856" w:id="31348"/>
    <w:p>
      <w:pPr>
        <w:spacing w:after="0"/>
        <w:ind w:left="0"/>
        <w:jc w:val="both"/>
      </w:pPr>
      <w:r>
        <w:rPr>
          <w:rFonts w:ascii="Times New Roman"/>
          <w:b w:val="false"/>
          <w:i w:val="false"/>
          <w:color w:val="000000"/>
          <w:sz w:val="28"/>
        </w:rPr>
        <w:t xml:space="preserve">
      Тема 20. Экранный документ и жизненный материал. Документализм как форма современного художественного мышления. Отбор жизненных фактов. Проблема достверности. Экранный документ и контекст. </w:t>
      </w:r>
    </w:p>
    <w:bookmarkEnd w:id="31348"/>
    <w:bookmarkStart w:name="z31857" w:id="31349"/>
    <w:p>
      <w:pPr>
        <w:spacing w:after="0"/>
        <w:ind w:left="0"/>
        <w:jc w:val="both"/>
      </w:pPr>
      <w:r>
        <w:rPr>
          <w:rFonts w:ascii="Times New Roman"/>
          <w:b w:val="false"/>
          <w:i w:val="false"/>
          <w:color w:val="000000"/>
          <w:sz w:val="28"/>
        </w:rPr>
        <w:t xml:space="preserve">
      Тема 21. Образ в документальном кино. Образ в экранной документалистике. </w:t>
      </w:r>
    </w:p>
    <w:bookmarkEnd w:id="31349"/>
    <w:bookmarkStart w:name="z31858" w:id="31350"/>
    <w:p>
      <w:pPr>
        <w:spacing w:after="0"/>
        <w:ind w:left="0"/>
        <w:jc w:val="both"/>
      </w:pPr>
      <w:r>
        <w:rPr>
          <w:rFonts w:ascii="Times New Roman"/>
          <w:b w:val="false"/>
          <w:i w:val="false"/>
          <w:color w:val="000000"/>
          <w:sz w:val="28"/>
        </w:rPr>
        <w:t xml:space="preserve">
      Тема 22. Кинорежиссура документального фильма. Специфика работы документалиста. Этапы производства фильма. Задачи режиссера в документальном кино. Работа с "реальным героем (не актером)". Интервью. Визуальные решения, монтажные решения, информационно-текстовые решения. </w:t>
      </w:r>
    </w:p>
    <w:bookmarkEnd w:id="31350"/>
    <w:bookmarkStart w:name="z31859" w:id="31351"/>
    <w:p>
      <w:pPr>
        <w:spacing w:after="0"/>
        <w:ind w:left="0"/>
        <w:jc w:val="both"/>
      </w:pPr>
      <w:r>
        <w:rPr>
          <w:rFonts w:ascii="Times New Roman"/>
          <w:b w:val="false"/>
          <w:i w:val="false"/>
          <w:color w:val="000000"/>
          <w:sz w:val="28"/>
        </w:rPr>
        <w:t xml:space="preserve">
      Тема 23. Кинодраматургия в документалистике. Структура. Тема. Идея. Замысел. Отбор материала. Выбор героя. </w:t>
      </w:r>
    </w:p>
    <w:bookmarkEnd w:id="31351"/>
    <w:bookmarkStart w:name="z31860" w:id="31352"/>
    <w:p>
      <w:pPr>
        <w:spacing w:after="0"/>
        <w:ind w:left="0"/>
        <w:jc w:val="both"/>
      </w:pPr>
      <w:r>
        <w:rPr>
          <w:rFonts w:ascii="Times New Roman"/>
          <w:b w:val="false"/>
          <w:i w:val="false"/>
          <w:color w:val="000000"/>
          <w:sz w:val="28"/>
        </w:rPr>
        <w:t xml:space="preserve">
      Событие. Конфликт. Драматургия замысла и "драматургия реальной жизни". </w:t>
      </w:r>
    </w:p>
    <w:bookmarkEnd w:id="31352"/>
    <w:bookmarkStart w:name="z31861" w:id="31353"/>
    <w:p>
      <w:pPr>
        <w:spacing w:after="0"/>
        <w:ind w:left="0"/>
        <w:jc w:val="both"/>
      </w:pPr>
      <w:r>
        <w:rPr>
          <w:rFonts w:ascii="Times New Roman"/>
          <w:b w:val="false"/>
          <w:i w:val="false"/>
          <w:color w:val="000000"/>
          <w:sz w:val="28"/>
        </w:rPr>
        <w:t xml:space="preserve">
      Тема 24. Композиция фильма. Анализ и принципы отбора отснятого материала. Поиск темы и героя. Работа режиссера с героем, сценаристом, оператором и киногруппой. Метод видеонаблюдении. Скрытая и прямая съемка. </w:t>
      </w:r>
    </w:p>
    <w:bookmarkEnd w:id="31353"/>
    <w:bookmarkStart w:name="z31862" w:id="31354"/>
    <w:p>
      <w:pPr>
        <w:spacing w:after="0"/>
        <w:ind w:left="0"/>
        <w:jc w:val="both"/>
      </w:pPr>
      <w:r>
        <w:rPr>
          <w:rFonts w:ascii="Times New Roman"/>
          <w:b w:val="false"/>
          <w:i w:val="false"/>
          <w:color w:val="000000"/>
          <w:sz w:val="28"/>
        </w:rPr>
        <w:t xml:space="preserve">
      Выполнение практических заданий: наблюдение за героем, ситуацией, реакцией людей. Моделирование ситуаций в документальном кино. </w:t>
      </w:r>
    </w:p>
    <w:bookmarkEnd w:id="31354"/>
    <w:bookmarkStart w:name="z31863" w:id="31355"/>
    <w:p>
      <w:pPr>
        <w:spacing w:after="0"/>
        <w:ind w:left="0"/>
        <w:jc w:val="both"/>
      </w:pPr>
      <w:r>
        <w:rPr>
          <w:rFonts w:ascii="Times New Roman"/>
          <w:b w:val="false"/>
          <w:i w:val="false"/>
          <w:color w:val="000000"/>
          <w:sz w:val="28"/>
        </w:rPr>
        <w:t>
      Съемки, досъемки и пересъемки. Монтажно-тонировочный период.</w:t>
      </w:r>
    </w:p>
    <w:bookmarkEnd w:id="31355"/>
    <w:bookmarkStart w:name="z31864" w:id="31356"/>
    <w:p>
      <w:pPr>
        <w:spacing w:after="0"/>
        <w:ind w:left="0"/>
        <w:jc w:val="both"/>
      </w:pPr>
      <w:r>
        <w:rPr>
          <w:rFonts w:ascii="Times New Roman"/>
          <w:b w:val="false"/>
          <w:i w:val="false"/>
          <w:color w:val="000000"/>
          <w:sz w:val="28"/>
        </w:rPr>
        <w:t xml:space="preserve">
      Тема 25. Операторская работы при съемках документального фильма. Изобразительное решение фильма. Композиция кадра. Свет. Оптика. Движение, операторские решения. Работа тандема "режиссер-оператор" вдокументалистике. </w:t>
      </w:r>
    </w:p>
    <w:bookmarkEnd w:id="31356"/>
    <w:bookmarkStart w:name="z31865" w:id="31357"/>
    <w:p>
      <w:pPr>
        <w:spacing w:after="0"/>
        <w:ind w:left="0"/>
        <w:jc w:val="both"/>
      </w:pPr>
      <w:r>
        <w:rPr>
          <w:rFonts w:ascii="Times New Roman"/>
          <w:b w:val="false"/>
          <w:i w:val="false"/>
          <w:color w:val="000000"/>
          <w:sz w:val="28"/>
        </w:rPr>
        <w:t xml:space="preserve">
      Тема 26. Монтаж и звук. Основы монтажа. Виды монтажа. Анализ снятого материала и выстраивание сюжета фильма. Звуковая драматургия: речь, шумы, музыка. </w:t>
      </w:r>
    </w:p>
    <w:bookmarkEnd w:id="31357"/>
    <w:bookmarkStart w:name="z31866" w:id="31358"/>
    <w:p>
      <w:pPr>
        <w:spacing w:after="0"/>
        <w:ind w:left="0"/>
        <w:jc w:val="both"/>
      </w:pPr>
      <w:r>
        <w:rPr>
          <w:rFonts w:ascii="Times New Roman"/>
          <w:b w:val="false"/>
          <w:i w:val="false"/>
          <w:color w:val="000000"/>
          <w:sz w:val="28"/>
        </w:rPr>
        <w:t xml:space="preserve">
      Тема 27. Выполнение практического задания: сценарный план документального фильма. Разработка идеи и написание сценария. Выбор темы. Определение цели фильма. Разработка идеи. </w:t>
      </w:r>
    </w:p>
    <w:bookmarkEnd w:id="31358"/>
    <w:bookmarkStart w:name="z31867" w:id="31359"/>
    <w:p>
      <w:pPr>
        <w:spacing w:after="0"/>
        <w:ind w:left="0"/>
        <w:jc w:val="both"/>
      </w:pPr>
      <w:r>
        <w:rPr>
          <w:rFonts w:ascii="Times New Roman"/>
          <w:b w:val="false"/>
          <w:i w:val="false"/>
          <w:color w:val="000000"/>
          <w:sz w:val="28"/>
        </w:rPr>
        <w:t xml:space="preserve">
      Определение потенциальной аудитории фильма: общий состав, возраст, политические и религиозные взгляды, место жительства (город или село), уровень образования. </w:t>
      </w:r>
    </w:p>
    <w:bookmarkEnd w:id="31359"/>
    <w:bookmarkStart w:name="z31868" w:id="31360"/>
    <w:p>
      <w:pPr>
        <w:spacing w:after="0"/>
        <w:ind w:left="0"/>
        <w:jc w:val="both"/>
      </w:pPr>
      <w:r>
        <w:rPr>
          <w:rFonts w:ascii="Times New Roman"/>
          <w:b w:val="false"/>
          <w:i w:val="false"/>
          <w:color w:val="000000"/>
          <w:sz w:val="28"/>
        </w:rPr>
        <w:t>
      Место показа фильма (телевидение, международный фестиваль).</w:t>
      </w:r>
    </w:p>
    <w:bookmarkEnd w:id="31360"/>
    <w:bookmarkStart w:name="z31869" w:id="31361"/>
    <w:p>
      <w:pPr>
        <w:spacing w:after="0"/>
        <w:ind w:left="0"/>
        <w:jc w:val="both"/>
      </w:pPr>
      <w:r>
        <w:rPr>
          <w:rFonts w:ascii="Times New Roman"/>
          <w:b w:val="false"/>
          <w:i w:val="false"/>
          <w:color w:val="000000"/>
          <w:sz w:val="28"/>
        </w:rPr>
        <w:t xml:space="preserve">
      Обстоятельное исследование темы. Этапы исследования. Изучение источников (ключевые библиографии, статьи из газет и журналов, записи из открытых дневников, письма, судебные протоколы). Знакомство с первоисточниками – исходными документами. Работа с архивными материалами. Беседа (аудио и видеозаписи разговоров). Натурное исследование (заключительный этап подготовки, на котором изучается место действия будущего фильма). </w:t>
      </w:r>
    </w:p>
    <w:bookmarkEnd w:id="31361"/>
    <w:bookmarkStart w:name="z31870" w:id="31362"/>
    <w:p>
      <w:pPr>
        <w:spacing w:after="0"/>
        <w:ind w:left="0"/>
        <w:jc w:val="both"/>
      </w:pPr>
      <w:r>
        <w:rPr>
          <w:rFonts w:ascii="Times New Roman"/>
          <w:b w:val="false"/>
          <w:i w:val="false"/>
          <w:color w:val="000000"/>
          <w:sz w:val="28"/>
        </w:rPr>
        <w:t>
      Структурирование истории. Определение концепции, подходов, стиля, формы и структуры.</w:t>
      </w:r>
    </w:p>
    <w:bookmarkEnd w:id="31362"/>
    <w:bookmarkStart w:name="z31871" w:id="31363"/>
    <w:p>
      <w:pPr>
        <w:spacing w:after="0"/>
        <w:ind w:left="0"/>
        <w:jc w:val="both"/>
      </w:pPr>
      <w:r>
        <w:rPr>
          <w:rFonts w:ascii="Times New Roman"/>
          <w:b w:val="false"/>
          <w:i w:val="false"/>
          <w:color w:val="000000"/>
          <w:sz w:val="28"/>
        </w:rPr>
        <w:t>
      Структура сценария: экспозиция, завязка, развитие действия, кульминация, развязка. Распределение эпизодов в соответствии с планом.</w:t>
      </w:r>
    </w:p>
    <w:bookmarkEnd w:id="31363"/>
    <w:bookmarkStart w:name="z31872" w:id="31364"/>
    <w:p>
      <w:pPr>
        <w:spacing w:after="0"/>
        <w:ind w:left="0"/>
        <w:jc w:val="both"/>
      </w:pPr>
      <w:r>
        <w:rPr>
          <w:rFonts w:ascii="Times New Roman"/>
          <w:b w:val="false"/>
          <w:i w:val="false"/>
          <w:color w:val="000000"/>
          <w:sz w:val="28"/>
        </w:rPr>
        <w:t xml:space="preserve">
      Написание дикторского текста. Написание закадрового текста. Подбор музыки. Написание чистового варианта сценария, на который будут ориентироваться продюсер, монтажер, помощник режиссера и другие члены съемочной группы. </w:t>
      </w:r>
    </w:p>
    <w:bookmarkEnd w:id="31364"/>
    <w:bookmarkStart w:name="z31873" w:id="31365"/>
    <w:p>
      <w:pPr>
        <w:spacing w:after="0"/>
        <w:ind w:left="0"/>
        <w:jc w:val="both"/>
      </w:pPr>
      <w:r>
        <w:rPr>
          <w:rFonts w:ascii="Times New Roman"/>
          <w:b w:val="false"/>
          <w:i w:val="false"/>
          <w:color w:val="000000"/>
          <w:sz w:val="28"/>
        </w:rPr>
        <w:t>
      Расшифровка интервью, синхронов, закадрового голоса, фрагменты из архива, титры и переходы. Стандартные сокращения: СНХ (синхрон), ЗК (закадровый голос), INT (съемка в интерьере), EXT (съемка на натуре), ЗТМ (затемнение).</w:t>
      </w:r>
    </w:p>
    <w:bookmarkEnd w:id="31365"/>
    <w:bookmarkStart w:name="z31874" w:id="31366"/>
    <w:p>
      <w:pPr>
        <w:spacing w:after="0"/>
        <w:ind w:left="0"/>
        <w:jc w:val="both"/>
      </w:pPr>
      <w:r>
        <w:rPr>
          <w:rFonts w:ascii="Times New Roman"/>
          <w:b w:val="false"/>
          <w:i w:val="false"/>
          <w:color w:val="000000"/>
          <w:sz w:val="28"/>
        </w:rPr>
        <w:t>
      Тема 28. Выполнение практического задания. Подбор персонала: оператор, осветитель, сценарист, исследователь, редактор, актеры, звукорежиссер, редактор, технический консультант.</w:t>
      </w:r>
    </w:p>
    <w:bookmarkEnd w:id="31366"/>
    <w:bookmarkStart w:name="z31875" w:id="31367"/>
    <w:p>
      <w:pPr>
        <w:spacing w:after="0"/>
        <w:ind w:left="0"/>
        <w:jc w:val="both"/>
      </w:pPr>
      <w:r>
        <w:rPr>
          <w:rFonts w:ascii="Times New Roman"/>
          <w:b w:val="false"/>
          <w:i w:val="false"/>
          <w:color w:val="000000"/>
          <w:sz w:val="28"/>
        </w:rPr>
        <w:t>
      Подготовка оборудования для съемок и монтажа. Съемка документального фильма. Интервью у соответствующих людей. Съемка общего плана. Съемка видеосюжета. Съемка драматических сцен.</w:t>
      </w:r>
    </w:p>
    <w:bookmarkEnd w:id="31367"/>
    <w:bookmarkStart w:name="z31876" w:id="31368"/>
    <w:p>
      <w:pPr>
        <w:spacing w:after="0"/>
        <w:ind w:left="0"/>
        <w:jc w:val="both"/>
      </w:pPr>
      <w:r>
        <w:rPr>
          <w:rFonts w:ascii="Times New Roman"/>
          <w:b w:val="false"/>
          <w:i w:val="false"/>
          <w:color w:val="000000"/>
          <w:sz w:val="28"/>
        </w:rPr>
        <w:t xml:space="preserve">
      Звукозрительный образ и монтаж. Отбор и соединение снятых на пленку кадров, сцен, эпизодов в единое выстроенное произведение. </w:t>
      </w:r>
    </w:p>
    <w:bookmarkEnd w:id="31368"/>
    <w:bookmarkStart w:name="z31877" w:id="31369"/>
    <w:p>
      <w:pPr>
        <w:spacing w:after="0"/>
        <w:ind w:left="0"/>
        <w:jc w:val="both"/>
      </w:pPr>
      <w:r>
        <w:rPr>
          <w:rFonts w:ascii="Times New Roman"/>
          <w:b w:val="false"/>
          <w:i w:val="false"/>
          <w:color w:val="000000"/>
          <w:sz w:val="28"/>
        </w:rPr>
        <w:t>
      Монтаж как продолжение творческого процесса создания фильма, в котором принимают участие режиссер-постановщик и режиссер по монтажу.</w:t>
      </w:r>
    </w:p>
    <w:bookmarkEnd w:id="31369"/>
    <w:bookmarkStart w:name="z31878" w:id="31370"/>
    <w:p>
      <w:pPr>
        <w:spacing w:after="0"/>
        <w:ind w:left="0"/>
        <w:jc w:val="both"/>
      </w:pPr>
      <w:r>
        <w:rPr>
          <w:rFonts w:ascii="Times New Roman"/>
          <w:b w:val="false"/>
          <w:i w:val="false"/>
          <w:color w:val="000000"/>
          <w:sz w:val="28"/>
        </w:rPr>
        <w:t>
      Озвучивание фильма: запись речи, шумов, музыки. Роль композитора в этот период. Монтаж звуковой фонограммы с пленкой изображения. Перезапись.</w:t>
      </w:r>
    </w:p>
    <w:bookmarkEnd w:id="31370"/>
    <w:bookmarkStart w:name="z31879" w:id="31371"/>
    <w:p>
      <w:pPr>
        <w:spacing w:after="0"/>
        <w:ind w:left="0"/>
        <w:jc w:val="both"/>
      </w:pPr>
      <w:r>
        <w:rPr>
          <w:rFonts w:ascii="Times New Roman"/>
          <w:b w:val="false"/>
          <w:i w:val="false"/>
          <w:color w:val="000000"/>
          <w:sz w:val="28"/>
        </w:rPr>
        <w:t>
      Редактирование созданного фильма. </w:t>
      </w:r>
    </w:p>
    <w:bookmarkEnd w:id="31371"/>
    <w:bookmarkStart w:name="z31880" w:id="31372"/>
    <w:p>
      <w:pPr>
        <w:spacing w:after="0"/>
        <w:ind w:left="0"/>
        <w:jc w:val="both"/>
      </w:pPr>
      <w:r>
        <w:rPr>
          <w:rFonts w:ascii="Times New Roman"/>
          <w:b w:val="false"/>
          <w:i w:val="false"/>
          <w:color w:val="000000"/>
          <w:sz w:val="28"/>
        </w:rPr>
        <w:t>
      43. Ожидаемые результаты освоения Программы 2 класса.</w:t>
      </w:r>
    </w:p>
    <w:bookmarkEnd w:id="31372"/>
    <w:bookmarkStart w:name="z31881" w:id="3137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1373"/>
    <w:bookmarkStart w:name="z31882" w:id="31374"/>
    <w:p>
      <w:pPr>
        <w:spacing w:after="0"/>
        <w:ind w:left="0"/>
        <w:jc w:val="both"/>
      </w:pPr>
      <w:r>
        <w:rPr>
          <w:rFonts w:ascii="Times New Roman"/>
          <w:b w:val="false"/>
          <w:i w:val="false"/>
          <w:color w:val="000000"/>
          <w:sz w:val="28"/>
        </w:rPr>
        <w:t>
      1) знает терминологию формирования документального фильма;</w:t>
      </w:r>
    </w:p>
    <w:bookmarkEnd w:id="31374"/>
    <w:bookmarkStart w:name="z31883" w:id="31375"/>
    <w:p>
      <w:pPr>
        <w:spacing w:after="0"/>
        <w:ind w:left="0"/>
        <w:jc w:val="both"/>
      </w:pPr>
      <w:r>
        <w:rPr>
          <w:rFonts w:ascii="Times New Roman"/>
          <w:b w:val="false"/>
          <w:i w:val="false"/>
          <w:color w:val="000000"/>
          <w:sz w:val="28"/>
        </w:rPr>
        <w:t>
      2) знает историю развития документального кинематографа;</w:t>
      </w:r>
    </w:p>
    <w:bookmarkEnd w:id="31375"/>
    <w:bookmarkStart w:name="z31884" w:id="31376"/>
    <w:p>
      <w:pPr>
        <w:spacing w:after="0"/>
        <w:ind w:left="0"/>
        <w:jc w:val="both"/>
      </w:pPr>
      <w:r>
        <w:rPr>
          <w:rFonts w:ascii="Times New Roman"/>
          <w:b w:val="false"/>
          <w:i w:val="false"/>
          <w:color w:val="000000"/>
          <w:sz w:val="28"/>
        </w:rPr>
        <w:t>
      3) знает творческое наследие известных кинооператоров и режиссеров;</w:t>
      </w:r>
    </w:p>
    <w:bookmarkEnd w:id="31376"/>
    <w:bookmarkStart w:name="z31885" w:id="31377"/>
    <w:p>
      <w:pPr>
        <w:spacing w:after="0"/>
        <w:ind w:left="0"/>
        <w:jc w:val="both"/>
      </w:pPr>
      <w:r>
        <w:rPr>
          <w:rFonts w:ascii="Times New Roman"/>
          <w:b w:val="false"/>
          <w:i w:val="false"/>
          <w:color w:val="000000"/>
          <w:sz w:val="28"/>
        </w:rPr>
        <w:t>
      4) знает виды документального кино;</w:t>
      </w:r>
    </w:p>
    <w:bookmarkEnd w:id="31377"/>
    <w:bookmarkStart w:name="z31886" w:id="31378"/>
    <w:p>
      <w:pPr>
        <w:spacing w:after="0"/>
        <w:ind w:left="0"/>
        <w:jc w:val="both"/>
      </w:pPr>
      <w:r>
        <w:rPr>
          <w:rFonts w:ascii="Times New Roman"/>
          <w:b w:val="false"/>
          <w:i w:val="false"/>
          <w:color w:val="000000"/>
          <w:sz w:val="28"/>
        </w:rPr>
        <w:t>
      5) знает особенности, структуру документального фильма, форму подачи документального фильма;</w:t>
      </w:r>
    </w:p>
    <w:bookmarkEnd w:id="31378"/>
    <w:bookmarkStart w:name="z31887" w:id="31379"/>
    <w:p>
      <w:pPr>
        <w:spacing w:after="0"/>
        <w:ind w:left="0"/>
        <w:jc w:val="both"/>
      </w:pPr>
      <w:r>
        <w:rPr>
          <w:rFonts w:ascii="Times New Roman"/>
          <w:b w:val="false"/>
          <w:i w:val="false"/>
          <w:color w:val="000000"/>
          <w:sz w:val="28"/>
        </w:rPr>
        <w:t>
      6) знает основные понятия кинематографа: тема, фабула, сюжет, композиция экранного текста, кадр, ритм, композиция, освещенность и свет, перемещение, ракурс, монтаж, сценарный план;</w:t>
      </w:r>
    </w:p>
    <w:bookmarkEnd w:id="31379"/>
    <w:bookmarkStart w:name="z31888" w:id="31380"/>
    <w:p>
      <w:pPr>
        <w:spacing w:after="0"/>
        <w:ind w:left="0"/>
        <w:jc w:val="both"/>
      </w:pPr>
      <w:r>
        <w:rPr>
          <w:rFonts w:ascii="Times New Roman"/>
          <w:b w:val="false"/>
          <w:i w:val="false"/>
          <w:color w:val="000000"/>
          <w:sz w:val="28"/>
        </w:rPr>
        <w:t>
      7) умеет самостоятельно выбирать тему, составлять сценарный план;</w:t>
      </w:r>
    </w:p>
    <w:bookmarkEnd w:id="31380"/>
    <w:bookmarkStart w:name="z31889" w:id="31381"/>
    <w:p>
      <w:pPr>
        <w:spacing w:after="0"/>
        <w:ind w:left="0"/>
        <w:jc w:val="both"/>
      </w:pPr>
      <w:r>
        <w:rPr>
          <w:rFonts w:ascii="Times New Roman"/>
          <w:b w:val="false"/>
          <w:i w:val="false"/>
          <w:color w:val="000000"/>
          <w:sz w:val="28"/>
        </w:rPr>
        <w:t>
      8) знает этапы производства документального фильма;</w:t>
      </w:r>
    </w:p>
    <w:bookmarkEnd w:id="31381"/>
    <w:bookmarkStart w:name="z31890" w:id="31382"/>
    <w:p>
      <w:pPr>
        <w:spacing w:after="0"/>
        <w:ind w:left="0"/>
        <w:jc w:val="both"/>
      </w:pPr>
      <w:r>
        <w:rPr>
          <w:rFonts w:ascii="Times New Roman"/>
          <w:b w:val="false"/>
          <w:i w:val="false"/>
          <w:color w:val="000000"/>
          <w:sz w:val="28"/>
        </w:rPr>
        <w:t>
      9) знает задачи режиссера в документальном кино;</w:t>
      </w:r>
    </w:p>
    <w:bookmarkEnd w:id="31382"/>
    <w:bookmarkStart w:name="z31891" w:id="31383"/>
    <w:p>
      <w:pPr>
        <w:spacing w:after="0"/>
        <w:ind w:left="0"/>
        <w:jc w:val="both"/>
      </w:pPr>
      <w:r>
        <w:rPr>
          <w:rFonts w:ascii="Times New Roman"/>
          <w:b w:val="false"/>
          <w:i w:val="false"/>
          <w:color w:val="000000"/>
          <w:sz w:val="28"/>
        </w:rPr>
        <w:t>
      10) умеет делать монтажи озвучивание фильма;</w:t>
      </w:r>
    </w:p>
    <w:bookmarkEnd w:id="31383"/>
    <w:bookmarkStart w:name="z31892" w:id="31384"/>
    <w:p>
      <w:pPr>
        <w:spacing w:after="0"/>
        <w:ind w:left="0"/>
        <w:jc w:val="both"/>
      </w:pPr>
      <w:r>
        <w:rPr>
          <w:rFonts w:ascii="Times New Roman"/>
          <w:b w:val="false"/>
          <w:i w:val="false"/>
          <w:color w:val="000000"/>
          <w:sz w:val="28"/>
        </w:rPr>
        <w:t>
      11) умеет выполнять операторскую работу при съемках документального фильма;</w:t>
      </w:r>
    </w:p>
    <w:bookmarkEnd w:id="31384"/>
    <w:bookmarkStart w:name="z31893" w:id="31385"/>
    <w:p>
      <w:pPr>
        <w:spacing w:after="0"/>
        <w:ind w:left="0"/>
        <w:jc w:val="both"/>
      </w:pPr>
      <w:r>
        <w:rPr>
          <w:rFonts w:ascii="Times New Roman"/>
          <w:b w:val="false"/>
          <w:i w:val="false"/>
          <w:color w:val="000000"/>
          <w:sz w:val="28"/>
        </w:rPr>
        <w:t>
      12) владеет навыками работы с современными технологиями для поиска необходимой информации;</w:t>
      </w:r>
    </w:p>
    <w:bookmarkEnd w:id="31385"/>
    <w:bookmarkStart w:name="z31894" w:id="31386"/>
    <w:p>
      <w:pPr>
        <w:spacing w:after="0"/>
        <w:ind w:left="0"/>
        <w:jc w:val="both"/>
      </w:pPr>
      <w:r>
        <w:rPr>
          <w:rFonts w:ascii="Times New Roman"/>
          <w:b w:val="false"/>
          <w:i w:val="false"/>
          <w:color w:val="000000"/>
          <w:sz w:val="28"/>
        </w:rPr>
        <w:t>
      13) владеет навыками коллективной творческой деятельности.</w:t>
      </w:r>
    </w:p>
    <w:bookmarkEnd w:id="31386"/>
    <w:bookmarkStart w:name="z31895" w:id="31387"/>
    <w:p>
      <w:pPr>
        <w:spacing w:after="0"/>
        <w:ind w:left="0"/>
        <w:jc w:val="both"/>
      </w:pPr>
      <w:r>
        <w:rPr>
          <w:rFonts w:ascii="Times New Roman"/>
          <w:b w:val="false"/>
          <w:i w:val="false"/>
          <w:color w:val="000000"/>
          <w:sz w:val="28"/>
        </w:rPr>
        <w:t>
      44. Программные требования 3 класса.</w:t>
      </w:r>
    </w:p>
    <w:bookmarkEnd w:id="31387"/>
    <w:bookmarkStart w:name="z31896" w:id="31388"/>
    <w:p>
      <w:pPr>
        <w:spacing w:after="0"/>
        <w:ind w:left="0"/>
        <w:jc w:val="both"/>
      </w:pPr>
      <w:r>
        <w:rPr>
          <w:rFonts w:ascii="Times New Roman"/>
          <w:b w:val="false"/>
          <w:i w:val="false"/>
          <w:color w:val="000000"/>
          <w:sz w:val="28"/>
        </w:rPr>
        <w:t>
      1) знакомство с режиссурой игрового кинофильма, работой режиссера в кинопроизводстве;</w:t>
      </w:r>
    </w:p>
    <w:bookmarkEnd w:id="31388"/>
    <w:bookmarkStart w:name="z31897" w:id="31389"/>
    <w:p>
      <w:pPr>
        <w:spacing w:after="0"/>
        <w:ind w:left="0"/>
        <w:jc w:val="both"/>
      </w:pPr>
      <w:r>
        <w:rPr>
          <w:rFonts w:ascii="Times New Roman"/>
          <w:b w:val="false"/>
          <w:i w:val="false"/>
          <w:color w:val="000000"/>
          <w:sz w:val="28"/>
        </w:rPr>
        <w:t>
      2) формирование знаний об этапах производства игрового фильма, работе режиссера кино с драматургом, актером;</w:t>
      </w:r>
    </w:p>
    <w:bookmarkEnd w:id="31389"/>
    <w:bookmarkStart w:name="z31898" w:id="31390"/>
    <w:p>
      <w:pPr>
        <w:spacing w:after="0"/>
        <w:ind w:left="0"/>
        <w:jc w:val="both"/>
      </w:pPr>
      <w:r>
        <w:rPr>
          <w:rFonts w:ascii="Times New Roman"/>
          <w:b w:val="false"/>
          <w:i w:val="false"/>
          <w:color w:val="000000"/>
          <w:sz w:val="28"/>
        </w:rPr>
        <w:t>
      3) работа режиссера с художником-постановщиком, актером, художником по костюмам и художником-гримером;</w:t>
      </w:r>
    </w:p>
    <w:bookmarkEnd w:id="31390"/>
    <w:bookmarkStart w:name="z31899" w:id="31391"/>
    <w:p>
      <w:pPr>
        <w:spacing w:after="0"/>
        <w:ind w:left="0"/>
        <w:jc w:val="both"/>
      </w:pPr>
      <w:r>
        <w:rPr>
          <w:rFonts w:ascii="Times New Roman"/>
          <w:b w:val="false"/>
          <w:i w:val="false"/>
          <w:color w:val="000000"/>
          <w:sz w:val="28"/>
        </w:rPr>
        <w:t xml:space="preserve">
      4) проведение практических заданий по написанию сценарного плана фильма по сказке, рассказу, режиссерского сценария игрового фильма.  </w:t>
      </w:r>
    </w:p>
    <w:bookmarkEnd w:id="31391"/>
    <w:bookmarkStart w:name="z31900" w:id="31392"/>
    <w:p>
      <w:pPr>
        <w:spacing w:after="0"/>
        <w:ind w:left="0"/>
        <w:jc w:val="both"/>
      </w:pPr>
      <w:r>
        <w:rPr>
          <w:rFonts w:ascii="Times New Roman"/>
          <w:b w:val="false"/>
          <w:i w:val="false"/>
          <w:color w:val="000000"/>
          <w:sz w:val="28"/>
        </w:rPr>
        <w:t>
      45. Содержание учебного предмета в 3 классе.</w:t>
      </w:r>
    </w:p>
    <w:bookmarkEnd w:id="31392"/>
    <w:bookmarkStart w:name="z31901" w:id="31393"/>
    <w:p>
      <w:pPr>
        <w:spacing w:after="0"/>
        <w:ind w:left="0"/>
        <w:jc w:val="both"/>
      </w:pPr>
      <w:r>
        <w:rPr>
          <w:rFonts w:ascii="Times New Roman"/>
          <w:b w:val="false"/>
          <w:i w:val="false"/>
          <w:color w:val="000000"/>
          <w:sz w:val="28"/>
        </w:rPr>
        <w:t>
      Тема 1. Введение. Современный кинопроцесс. Кино, видео и другие аудиовизуальные виды искусства. Театральная режиссура и кинорежиссура.</w:t>
      </w:r>
    </w:p>
    <w:bookmarkEnd w:id="31393"/>
    <w:bookmarkStart w:name="z31902" w:id="31394"/>
    <w:p>
      <w:pPr>
        <w:spacing w:after="0"/>
        <w:ind w:left="0"/>
        <w:jc w:val="both"/>
      </w:pPr>
      <w:r>
        <w:rPr>
          <w:rFonts w:ascii="Times New Roman"/>
          <w:b w:val="false"/>
          <w:i w:val="false"/>
          <w:color w:val="000000"/>
          <w:sz w:val="28"/>
        </w:rPr>
        <w:t xml:space="preserve">
      Тема 2. Режиссура игрового кинофильма. Место режиссера в кинопроизводстве. </w:t>
      </w:r>
    </w:p>
    <w:bookmarkEnd w:id="31394"/>
    <w:bookmarkStart w:name="z31903" w:id="31395"/>
    <w:p>
      <w:pPr>
        <w:spacing w:after="0"/>
        <w:ind w:left="0"/>
        <w:jc w:val="both"/>
      </w:pPr>
      <w:r>
        <w:rPr>
          <w:rFonts w:ascii="Times New Roman"/>
          <w:b w:val="false"/>
          <w:i w:val="false"/>
          <w:color w:val="000000"/>
          <w:sz w:val="28"/>
        </w:rPr>
        <w:t>
      Тема 3. Этапы производства игрового фильма. Задачи режиссера в игровом кино. Жанры в кино. Создание героя. Конфликт в истории. Трехчастная структура фильма. Акт, сцена, эпизод.</w:t>
      </w:r>
    </w:p>
    <w:bookmarkEnd w:id="31395"/>
    <w:bookmarkStart w:name="z31904" w:id="31396"/>
    <w:p>
      <w:pPr>
        <w:spacing w:after="0"/>
        <w:ind w:left="0"/>
        <w:jc w:val="both"/>
      </w:pPr>
      <w:r>
        <w:rPr>
          <w:rFonts w:ascii="Times New Roman"/>
          <w:b w:val="false"/>
          <w:i w:val="false"/>
          <w:color w:val="000000"/>
          <w:sz w:val="28"/>
        </w:rPr>
        <w:t>
      Тема 4. Режиссура как руководство коллективным творческим процессом. Режиссер как организатор творческого процесса. Профессиональные качества режиссера.</w:t>
      </w:r>
    </w:p>
    <w:bookmarkEnd w:id="31396"/>
    <w:bookmarkStart w:name="z31905" w:id="31397"/>
    <w:p>
      <w:pPr>
        <w:spacing w:after="0"/>
        <w:ind w:left="0"/>
        <w:jc w:val="both"/>
      </w:pPr>
      <w:r>
        <w:rPr>
          <w:rFonts w:ascii="Times New Roman"/>
          <w:b w:val="false"/>
          <w:i w:val="false"/>
          <w:color w:val="000000"/>
          <w:sz w:val="28"/>
        </w:rPr>
        <w:t>
      Тема 5. Работа режиссера с драматургом. Поиск истории для фильма. Формулирование идеи фильма. Фабула и сюжет. Линии героев во времени. Виды драматургической композиции фильма.</w:t>
      </w:r>
    </w:p>
    <w:bookmarkEnd w:id="31397"/>
    <w:bookmarkStart w:name="z31906" w:id="31398"/>
    <w:p>
      <w:pPr>
        <w:spacing w:after="0"/>
        <w:ind w:left="0"/>
        <w:jc w:val="both"/>
      </w:pPr>
      <w:r>
        <w:rPr>
          <w:rFonts w:ascii="Times New Roman"/>
          <w:b w:val="false"/>
          <w:i w:val="false"/>
          <w:color w:val="000000"/>
          <w:sz w:val="28"/>
        </w:rPr>
        <w:t>
      Тема 6. Работа режиссера с оператором.</w:t>
      </w:r>
    </w:p>
    <w:bookmarkEnd w:id="31398"/>
    <w:bookmarkStart w:name="z31907" w:id="31399"/>
    <w:p>
      <w:pPr>
        <w:spacing w:after="0"/>
        <w:ind w:left="0"/>
        <w:jc w:val="both"/>
      </w:pPr>
      <w:r>
        <w:rPr>
          <w:rFonts w:ascii="Times New Roman"/>
          <w:b w:val="false"/>
          <w:i w:val="false"/>
          <w:color w:val="000000"/>
          <w:sz w:val="28"/>
        </w:rPr>
        <w:t>
      Тема 7. Работа режиссера с художником. Место и роль художника-постановщика в создании фильма. Искусство художника кино и традиции живописи, графики, скульптуры. Работа художника-постановщика с режиссером.</w:t>
      </w:r>
    </w:p>
    <w:bookmarkEnd w:id="31399"/>
    <w:bookmarkStart w:name="z31908" w:id="31400"/>
    <w:p>
      <w:pPr>
        <w:spacing w:after="0"/>
        <w:ind w:left="0"/>
        <w:jc w:val="both"/>
      </w:pPr>
      <w:r>
        <w:rPr>
          <w:rFonts w:ascii="Times New Roman"/>
          <w:b w:val="false"/>
          <w:i w:val="false"/>
          <w:color w:val="000000"/>
          <w:sz w:val="28"/>
        </w:rPr>
        <w:t>
      Рабочая команда художника-постановщика. Художники-декораторы. Обязанности ассистента по реквизиту, реквизитора.</w:t>
      </w:r>
    </w:p>
    <w:bookmarkEnd w:id="31400"/>
    <w:bookmarkStart w:name="z31909" w:id="31401"/>
    <w:p>
      <w:pPr>
        <w:spacing w:after="0"/>
        <w:ind w:left="0"/>
        <w:jc w:val="both"/>
      </w:pPr>
      <w:r>
        <w:rPr>
          <w:rFonts w:ascii="Times New Roman"/>
          <w:b w:val="false"/>
          <w:i w:val="false"/>
          <w:color w:val="000000"/>
          <w:sz w:val="28"/>
        </w:rPr>
        <w:t xml:space="preserve">
      Художник по костюмам и художник-гример. Роль художника по костюмам в изобразительном решении современного фильма. Взаимодействие режиссера и художника по костюмам впроцессе подготовки и съемки кино. </w:t>
      </w:r>
    </w:p>
    <w:bookmarkEnd w:id="31401"/>
    <w:bookmarkStart w:name="z31910" w:id="31402"/>
    <w:p>
      <w:pPr>
        <w:spacing w:after="0"/>
        <w:ind w:left="0"/>
        <w:jc w:val="both"/>
      </w:pPr>
      <w:r>
        <w:rPr>
          <w:rFonts w:ascii="Times New Roman"/>
          <w:b w:val="false"/>
          <w:i w:val="false"/>
          <w:color w:val="000000"/>
          <w:sz w:val="28"/>
        </w:rPr>
        <w:t xml:space="preserve">
      Этапы работы над костюмом. Работа над эскизами (поиск образа, создание единого образного целого, выбор тканей, кройка, шитье костюмов для главных персонажей с учетом особенности кроя исторического и национального костюма; дополнение к костюму, подбор костюмов для персонажей второго плана). </w:t>
      </w:r>
    </w:p>
    <w:bookmarkEnd w:id="31402"/>
    <w:bookmarkStart w:name="z31911" w:id="31403"/>
    <w:p>
      <w:pPr>
        <w:spacing w:after="0"/>
        <w:ind w:left="0"/>
        <w:jc w:val="both"/>
      </w:pPr>
      <w:r>
        <w:rPr>
          <w:rFonts w:ascii="Times New Roman"/>
          <w:b w:val="false"/>
          <w:i w:val="false"/>
          <w:color w:val="000000"/>
          <w:sz w:val="28"/>
        </w:rPr>
        <w:t>
      Гример в кино. Инструменты гримера. Технология создания грима. Постижерское искусство.</w:t>
      </w:r>
    </w:p>
    <w:bookmarkEnd w:id="31403"/>
    <w:bookmarkStart w:name="z31912" w:id="31404"/>
    <w:p>
      <w:pPr>
        <w:spacing w:after="0"/>
        <w:ind w:left="0"/>
        <w:jc w:val="both"/>
      </w:pPr>
      <w:r>
        <w:rPr>
          <w:rFonts w:ascii="Times New Roman"/>
          <w:b w:val="false"/>
          <w:i w:val="false"/>
          <w:color w:val="000000"/>
          <w:sz w:val="28"/>
        </w:rPr>
        <w:t>
      Тема 8. Работа режиссера с звукорежиссером. Звукорежиссер как участник коллективного процесса создания фильма.</w:t>
      </w:r>
    </w:p>
    <w:bookmarkEnd w:id="31404"/>
    <w:bookmarkStart w:name="z31913" w:id="31405"/>
    <w:p>
      <w:pPr>
        <w:spacing w:after="0"/>
        <w:ind w:left="0"/>
        <w:jc w:val="both"/>
      </w:pPr>
      <w:r>
        <w:rPr>
          <w:rFonts w:ascii="Times New Roman"/>
          <w:b w:val="false"/>
          <w:i w:val="false"/>
          <w:color w:val="000000"/>
          <w:sz w:val="28"/>
        </w:rPr>
        <w:t xml:space="preserve">
      Тема 9. Работа режиссера с актером в кино. Природа актерского искусства. Правильное сценическое самочувствие актера. </w:t>
      </w:r>
    </w:p>
    <w:bookmarkEnd w:id="31405"/>
    <w:bookmarkStart w:name="z31914" w:id="31406"/>
    <w:p>
      <w:pPr>
        <w:spacing w:after="0"/>
        <w:ind w:left="0"/>
        <w:jc w:val="both"/>
      </w:pPr>
      <w:r>
        <w:rPr>
          <w:rFonts w:ascii="Times New Roman"/>
          <w:b w:val="false"/>
          <w:i w:val="false"/>
          <w:color w:val="000000"/>
          <w:sz w:val="28"/>
        </w:rPr>
        <w:t>
      Тема 10. Учение К. Станиславского. Элементы системы К. Станиславского. Принцип жизненной правды. Принцип сверхзадачи (цель произведения). Принцип активности действия (разбудить естественную человеческую природу актера для органического творчества в соответствии со сверхзадачей). Принцип органичности (естественности). Принцип перевоплощения (стать другим, оставаясь самим собой).</w:t>
      </w:r>
    </w:p>
    <w:bookmarkEnd w:id="31406"/>
    <w:bookmarkStart w:name="z31915" w:id="31407"/>
    <w:p>
      <w:pPr>
        <w:spacing w:after="0"/>
        <w:ind w:left="0"/>
        <w:jc w:val="both"/>
      </w:pPr>
      <w:r>
        <w:rPr>
          <w:rFonts w:ascii="Times New Roman"/>
          <w:b w:val="false"/>
          <w:i w:val="false"/>
          <w:color w:val="000000"/>
          <w:sz w:val="28"/>
        </w:rPr>
        <w:t xml:space="preserve">
      Тема 11. Работа актера над ролью и на репетициях. Содержание и форма в актерском искусстве. Выразительность движения и пластика. Средства актерской выразительности и способ перевоплощения в образ. </w:t>
      </w:r>
    </w:p>
    <w:bookmarkEnd w:id="31407"/>
    <w:bookmarkStart w:name="z31916" w:id="31408"/>
    <w:p>
      <w:pPr>
        <w:spacing w:after="0"/>
        <w:ind w:left="0"/>
        <w:jc w:val="both"/>
      </w:pPr>
      <w:r>
        <w:rPr>
          <w:rFonts w:ascii="Times New Roman"/>
          <w:b w:val="false"/>
          <w:i w:val="false"/>
          <w:color w:val="000000"/>
          <w:sz w:val="28"/>
        </w:rPr>
        <w:t xml:space="preserve">
      Тема 12. Работа с актером. Постановка задачи. Поиск художественного решения фильма. </w:t>
      </w:r>
    </w:p>
    <w:bookmarkEnd w:id="31408"/>
    <w:bookmarkStart w:name="z31917" w:id="31409"/>
    <w:p>
      <w:pPr>
        <w:spacing w:after="0"/>
        <w:ind w:left="0"/>
        <w:jc w:val="both"/>
      </w:pPr>
      <w:r>
        <w:rPr>
          <w:rFonts w:ascii="Times New Roman"/>
          <w:b w:val="false"/>
          <w:i w:val="false"/>
          <w:color w:val="000000"/>
          <w:sz w:val="28"/>
        </w:rPr>
        <w:t>
      Тема 13. Подбор команды, актеров, локаций, кастинг.</w:t>
      </w:r>
    </w:p>
    <w:bookmarkEnd w:id="31409"/>
    <w:bookmarkStart w:name="z31918" w:id="31410"/>
    <w:p>
      <w:pPr>
        <w:spacing w:after="0"/>
        <w:ind w:left="0"/>
        <w:jc w:val="both"/>
      </w:pPr>
      <w:r>
        <w:rPr>
          <w:rFonts w:ascii="Times New Roman"/>
          <w:b w:val="false"/>
          <w:i w:val="false"/>
          <w:color w:val="000000"/>
          <w:sz w:val="28"/>
        </w:rPr>
        <w:t>
      Тема 14. Второй режиссер. Обязанности второго режиссера в кино.</w:t>
      </w:r>
    </w:p>
    <w:bookmarkEnd w:id="31410"/>
    <w:bookmarkStart w:name="z31919" w:id="31411"/>
    <w:p>
      <w:pPr>
        <w:spacing w:after="0"/>
        <w:ind w:left="0"/>
        <w:jc w:val="both"/>
      </w:pPr>
      <w:r>
        <w:rPr>
          <w:rFonts w:ascii="Times New Roman"/>
          <w:b w:val="false"/>
          <w:i w:val="false"/>
          <w:color w:val="000000"/>
          <w:sz w:val="28"/>
        </w:rPr>
        <w:t>
      Тема 15. Литературный и постановочный сценарий. Драматический конфликт в жизни. Драматический конфликт в произведении. Разработка драматических ситуаций. Композиция сценария.</w:t>
      </w:r>
    </w:p>
    <w:bookmarkEnd w:id="31411"/>
    <w:bookmarkStart w:name="z31920" w:id="31412"/>
    <w:p>
      <w:pPr>
        <w:spacing w:after="0"/>
        <w:ind w:left="0"/>
        <w:jc w:val="both"/>
      </w:pPr>
      <w:r>
        <w:rPr>
          <w:rFonts w:ascii="Times New Roman"/>
          <w:b w:val="false"/>
          <w:i w:val="false"/>
          <w:color w:val="000000"/>
          <w:sz w:val="28"/>
        </w:rPr>
        <w:t>
      Тема 16. Разработка отдельных характеров и сцен. Построение сцены на прямом и косвенном диалоге. Средства раскрытия внутреннего мира персонажей (внутренний монолог, комментарий, ретроспекция, ассоциативно-зрительные образы).</w:t>
      </w:r>
    </w:p>
    <w:bookmarkEnd w:id="31412"/>
    <w:bookmarkStart w:name="z31921" w:id="31413"/>
    <w:p>
      <w:pPr>
        <w:spacing w:after="0"/>
        <w:ind w:left="0"/>
        <w:jc w:val="both"/>
      </w:pPr>
      <w:r>
        <w:rPr>
          <w:rFonts w:ascii="Times New Roman"/>
          <w:b w:val="false"/>
          <w:i w:val="false"/>
          <w:color w:val="000000"/>
          <w:sz w:val="28"/>
        </w:rPr>
        <w:t>
      Тема 17. Драматический ход произведения как средство изложения темы и сюжета.</w:t>
      </w:r>
    </w:p>
    <w:bookmarkEnd w:id="31413"/>
    <w:bookmarkStart w:name="z31922" w:id="31414"/>
    <w:p>
      <w:pPr>
        <w:spacing w:after="0"/>
        <w:ind w:left="0"/>
        <w:jc w:val="both"/>
      </w:pPr>
      <w:r>
        <w:rPr>
          <w:rFonts w:ascii="Times New Roman"/>
          <w:b w:val="false"/>
          <w:i w:val="false"/>
          <w:color w:val="000000"/>
          <w:sz w:val="28"/>
        </w:rPr>
        <w:t>
      Тема 18. Режиссер и драматургический материал. Работа с драматургом над киносценарием. Интерпретация в кино литературных произведений.</w:t>
      </w:r>
    </w:p>
    <w:bookmarkEnd w:id="31414"/>
    <w:bookmarkStart w:name="z31923" w:id="31415"/>
    <w:p>
      <w:pPr>
        <w:spacing w:after="0"/>
        <w:ind w:left="0"/>
        <w:jc w:val="both"/>
      </w:pPr>
      <w:r>
        <w:rPr>
          <w:rFonts w:ascii="Times New Roman"/>
          <w:b w:val="false"/>
          <w:i w:val="false"/>
          <w:color w:val="000000"/>
          <w:sz w:val="28"/>
        </w:rPr>
        <w:t>
      Тема 19. Основы динамики и выразительности характера. Психологический конфликт. Характер и построение актерского образа. Рельефность характера. Проблема "доброго" и "злого". Движение и развитие характера. Построение роли. Внутренний рисунок. Внешний рисунок.</w:t>
      </w:r>
    </w:p>
    <w:bookmarkEnd w:id="31415"/>
    <w:bookmarkStart w:name="z31924" w:id="31416"/>
    <w:p>
      <w:pPr>
        <w:spacing w:after="0"/>
        <w:ind w:left="0"/>
        <w:jc w:val="both"/>
      </w:pPr>
      <w:r>
        <w:rPr>
          <w:rFonts w:ascii="Times New Roman"/>
          <w:b w:val="false"/>
          <w:i w:val="false"/>
          <w:color w:val="000000"/>
          <w:sz w:val="28"/>
        </w:rPr>
        <w:t>
      Тема 20. Такт и тактика работы с актером. Формы сотрудничества с актером. Работа с актерами эпизодических ролей. Работа с массовкой. Работа с исполнителем роли – неактером.</w:t>
      </w:r>
    </w:p>
    <w:bookmarkEnd w:id="31416"/>
    <w:bookmarkStart w:name="z31925" w:id="31417"/>
    <w:p>
      <w:pPr>
        <w:spacing w:after="0"/>
        <w:ind w:left="0"/>
        <w:jc w:val="both"/>
      </w:pPr>
      <w:r>
        <w:rPr>
          <w:rFonts w:ascii="Times New Roman"/>
          <w:b w:val="false"/>
          <w:i w:val="false"/>
          <w:color w:val="000000"/>
          <w:sz w:val="28"/>
        </w:rPr>
        <w:t>
      Тема 21. Материал, тема, идея фильма. Объективная реальность как исходный материал художественного творчества. Жизненный материал, положенный в основу фильма. Материал, современный и исторический. Литературное произведение как материал для экранизации.</w:t>
      </w:r>
    </w:p>
    <w:bookmarkEnd w:id="31417"/>
    <w:bookmarkStart w:name="z31926" w:id="31418"/>
    <w:p>
      <w:pPr>
        <w:spacing w:after="0"/>
        <w:ind w:left="0"/>
        <w:jc w:val="both"/>
      </w:pPr>
      <w:r>
        <w:rPr>
          <w:rFonts w:ascii="Times New Roman"/>
          <w:b w:val="false"/>
          <w:i w:val="false"/>
          <w:color w:val="000000"/>
          <w:sz w:val="28"/>
        </w:rPr>
        <w:t>
      Необходимость глубокого изучения материалов. Способы такого изучения. Творческий подход к материалу. Поиски и выявление художником "собственной" темы. Идея как творческое воплощение в фильме авторского взгляда на изображаемые явления.</w:t>
      </w:r>
    </w:p>
    <w:bookmarkEnd w:id="31418"/>
    <w:bookmarkStart w:name="z31927" w:id="31419"/>
    <w:p>
      <w:pPr>
        <w:spacing w:after="0"/>
        <w:ind w:left="0"/>
        <w:jc w:val="both"/>
      </w:pPr>
      <w:r>
        <w:rPr>
          <w:rFonts w:ascii="Times New Roman"/>
          <w:b w:val="false"/>
          <w:i w:val="false"/>
          <w:color w:val="000000"/>
          <w:sz w:val="28"/>
        </w:rPr>
        <w:t>
      Тема 22. Фабула, сюжет, композиция фильма. Фабула фильма как состав событий, событийный ряд. Внешняя сторона события и его внутренний смысл. Содержательность и выразительность события. Остродраматическая и "ослабленная" фабула в кинематографе.</w:t>
      </w:r>
    </w:p>
    <w:bookmarkEnd w:id="31419"/>
    <w:bookmarkStart w:name="z31928" w:id="31420"/>
    <w:p>
      <w:pPr>
        <w:spacing w:after="0"/>
        <w:ind w:left="0"/>
        <w:jc w:val="both"/>
      </w:pPr>
      <w:r>
        <w:rPr>
          <w:rFonts w:ascii="Times New Roman"/>
          <w:b w:val="false"/>
          <w:i w:val="false"/>
          <w:color w:val="000000"/>
          <w:sz w:val="28"/>
        </w:rPr>
        <w:t>
      Понятие драматического конфликта. Конфликт в кинодраматургии как отражение и воплощение реальных жизненных противоречий. Внутренний и внешний конфликт.</w:t>
      </w:r>
    </w:p>
    <w:bookmarkEnd w:id="31420"/>
    <w:bookmarkStart w:name="z31929" w:id="31421"/>
    <w:p>
      <w:pPr>
        <w:spacing w:after="0"/>
        <w:ind w:left="0"/>
        <w:jc w:val="both"/>
      </w:pPr>
      <w:r>
        <w:rPr>
          <w:rFonts w:ascii="Times New Roman"/>
          <w:b w:val="false"/>
          <w:i w:val="false"/>
          <w:color w:val="000000"/>
          <w:sz w:val="28"/>
        </w:rPr>
        <w:t>
      Композиция фильма. Элементы композиции: экспозиция, завязка, драматический узел, кульминация, развязка, пролог и эпилог. Поворот в действии (перипетия). Понятия "коллизия, ситуация, драматическая интрига".</w:t>
      </w:r>
    </w:p>
    <w:bookmarkEnd w:id="31421"/>
    <w:bookmarkStart w:name="z31930" w:id="31422"/>
    <w:p>
      <w:pPr>
        <w:spacing w:after="0"/>
        <w:ind w:left="0"/>
        <w:jc w:val="both"/>
      </w:pPr>
      <w:r>
        <w:rPr>
          <w:rFonts w:ascii="Times New Roman"/>
          <w:b w:val="false"/>
          <w:i w:val="false"/>
          <w:color w:val="000000"/>
          <w:sz w:val="28"/>
        </w:rPr>
        <w:t>
      Композиция и объем фильма. Связь объема с особенностями зрительного восприятия и монтажная организация фильма. Смена ритма действия и система повторов как композиционные средства для воплощения содержания. Соотношение первого и второго планов действия в фильме. Прием параллельного действия как композиционное средство.</w:t>
      </w:r>
    </w:p>
    <w:bookmarkEnd w:id="31422"/>
    <w:bookmarkStart w:name="z31931" w:id="31423"/>
    <w:p>
      <w:pPr>
        <w:spacing w:after="0"/>
        <w:ind w:left="0"/>
        <w:jc w:val="both"/>
      </w:pPr>
      <w:r>
        <w:rPr>
          <w:rFonts w:ascii="Times New Roman"/>
          <w:b w:val="false"/>
          <w:i w:val="false"/>
          <w:color w:val="000000"/>
          <w:sz w:val="28"/>
        </w:rPr>
        <w:t>
      Композиция как процесс перехода фабулы в сюжет.</w:t>
      </w:r>
    </w:p>
    <w:bookmarkEnd w:id="31423"/>
    <w:bookmarkStart w:name="z31932" w:id="31424"/>
    <w:p>
      <w:pPr>
        <w:spacing w:after="0"/>
        <w:ind w:left="0"/>
        <w:jc w:val="both"/>
      </w:pPr>
      <w:r>
        <w:rPr>
          <w:rFonts w:ascii="Times New Roman"/>
          <w:b w:val="false"/>
          <w:i w:val="false"/>
          <w:color w:val="000000"/>
          <w:sz w:val="28"/>
        </w:rPr>
        <w:t xml:space="preserve">
      Сюжет. Сюжет как внутреннее содержание фабулы, как всеобщий художественный образ сценария и фильма. </w:t>
      </w:r>
    </w:p>
    <w:bookmarkEnd w:id="31424"/>
    <w:bookmarkStart w:name="z31933" w:id="31425"/>
    <w:p>
      <w:pPr>
        <w:spacing w:after="0"/>
        <w:ind w:left="0"/>
        <w:jc w:val="both"/>
      </w:pPr>
      <w:r>
        <w:rPr>
          <w:rFonts w:ascii="Times New Roman"/>
          <w:b w:val="false"/>
          <w:i w:val="false"/>
          <w:color w:val="000000"/>
          <w:sz w:val="28"/>
        </w:rPr>
        <w:t>
      Тема 23. Образ человека в киноискусстве. Понятие "образ-характер в кинодраматургии". Характер и тип. Выражение общезначимого через индивидуальное, неповторимое в образе-характере. Характер и поступок. Внешняя характеристика и внутренняя устремленность образа. Характер и сюжет. Характер и его взаимосвязь с другими персонажами. Характер и диалог. Характер и внутренний монолог. Связь характера со средой и атмосферой фильма.</w:t>
      </w:r>
    </w:p>
    <w:bookmarkEnd w:id="31425"/>
    <w:bookmarkStart w:name="z31934" w:id="31426"/>
    <w:p>
      <w:pPr>
        <w:spacing w:after="0"/>
        <w:ind w:left="0"/>
        <w:jc w:val="both"/>
      </w:pPr>
      <w:r>
        <w:rPr>
          <w:rFonts w:ascii="Times New Roman"/>
          <w:b w:val="false"/>
          <w:i w:val="false"/>
          <w:color w:val="000000"/>
          <w:sz w:val="28"/>
        </w:rPr>
        <w:t>
      Работа актера над характером. Развитие и раскрытие характера. Роль внешнего рисунка, жеста, мимики в создании образа человека на экране. Раскрытие характера через предмет, деталь.</w:t>
      </w:r>
    </w:p>
    <w:bookmarkEnd w:id="31426"/>
    <w:bookmarkStart w:name="z31935" w:id="31427"/>
    <w:p>
      <w:pPr>
        <w:spacing w:after="0"/>
        <w:ind w:left="0"/>
        <w:jc w:val="both"/>
      </w:pPr>
      <w:r>
        <w:rPr>
          <w:rFonts w:ascii="Times New Roman"/>
          <w:b w:val="false"/>
          <w:i w:val="false"/>
          <w:color w:val="000000"/>
          <w:sz w:val="28"/>
        </w:rPr>
        <w:t xml:space="preserve">
      Тема 24. Выполнение практического задания. Написание киносценария по сказке, рассказу. Составные части киносценария: ремарка, план изображения, монолог, диалог, пояснительные надписи, закадровый текст. </w:t>
      </w:r>
    </w:p>
    <w:bookmarkEnd w:id="31427"/>
    <w:bookmarkStart w:name="z31936" w:id="31428"/>
    <w:p>
      <w:pPr>
        <w:spacing w:after="0"/>
        <w:ind w:left="0"/>
        <w:jc w:val="both"/>
      </w:pPr>
      <w:r>
        <w:rPr>
          <w:rFonts w:ascii="Times New Roman"/>
          <w:b w:val="false"/>
          <w:i w:val="false"/>
          <w:color w:val="000000"/>
          <w:sz w:val="28"/>
        </w:rPr>
        <w:t>
      Ремарка (описание пейзажа, обстановки, поведения действующих лиц, указание места, времени действия, сценических поступков и психологического состояния персонажей).</w:t>
      </w:r>
    </w:p>
    <w:bookmarkEnd w:id="31428"/>
    <w:bookmarkStart w:name="z31937" w:id="31429"/>
    <w:p>
      <w:pPr>
        <w:spacing w:after="0"/>
        <w:ind w:left="0"/>
        <w:jc w:val="both"/>
      </w:pPr>
      <w:r>
        <w:rPr>
          <w:rFonts w:ascii="Times New Roman"/>
          <w:b w:val="false"/>
          <w:i w:val="false"/>
          <w:color w:val="000000"/>
          <w:sz w:val="28"/>
        </w:rPr>
        <w:t xml:space="preserve">
      План изображения (степень удаленности камеры от объекта: общий план, крупный план). </w:t>
      </w:r>
    </w:p>
    <w:bookmarkEnd w:id="31429"/>
    <w:bookmarkStart w:name="z31938" w:id="31430"/>
    <w:p>
      <w:pPr>
        <w:spacing w:after="0"/>
        <w:ind w:left="0"/>
        <w:jc w:val="both"/>
      </w:pPr>
      <w:r>
        <w:rPr>
          <w:rFonts w:ascii="Times New Roman"/>
          <w:b w:val="false"/>
          <w:i w:val="false"/>
          <w:color w:val="000000"/>
          <w:sz w:val="28"/>
        </w:rPr>
        <w:t xml:space="preserve">
      Монолог. Диалог. Реплики. Пояснительные надписи. </w:t>
      </w:r>
    </w:p>
    <w:bookmarkEnd w:id="31430"/>
    <w:bookmarkStart w:name="z31939" w:id="31431"/>
    <w:p>
      <w:pPr>
        <w:spacing w:after="0"/>
        <w:ind w:left="0"/>
        <w:jc w:val="both"/>
      </w:pPr>
      <w:r>
        <w:rPr>
          <w:rFonts w:ascii="Times New Roman"/>
          <w:b w:val="false"/>
          <w:i w:val="false"/>
          <w:color w:val="000000"/>
          <w:sz w:val="28"/>
        </w:rPr>
        <w:t>
      Приемы, при помощи которых можно начать фильм. Общий план, средний план.</w:t>
      </w:r>
    </w:p>
    <w:bookmarkEnd w:id="31431"/>
    <w:bookmarkStart w:name="z31940" w:id="31432"/>
    <w:p>
      <w:pPr>
        <w:spacing w:after="0"/>
        <w:ind w:left="0"/>
        <w:jc w:val="both"/>
      </w:pPr>
      <w:r>
        <w:rPr>
          <w:rFonts w:ascii="Times New Roman"/>
          <w:b w:val="false"/>
          <w:i w:val="false"/>
          <w:color w:val="000000"/>
          <w:sz w:val="28"/>
        </w:rPr>
        <w:t>
      Название фильма. Закадровый текст. Титры.</w:t>
      </w:r>
    </w:p>
    <w:bookmarkEnd w:id="31432"/>
    <w:bookmarkStart w:name="z31941" w:id="31433"/>
    <w:p>
      <w:pPr>
        <w:spacing w:after="0"/>
        <w:ind w:left="0"/>
        <w:jc w:val="both"/>
      </w:pPr>
      <w:r>
        <w:rPr>
          <w:rFonts w:ascii="Times New Roman"/>
          <w:b w:val="false"/>
          <w:i w:val="false"/>
          <w:color w:val="000000"/>
          <w:sz w:val="28"/>
        </w:rPr>
        <w:t xml:space="preserve">
      Главное в киносценарии: основная мысль, идея. Композиционная схема рассказа. Вступление. Завязка. Кульминация. Развязка. Заключение. </w:t>
      </w:r>
    </w:p>
    <w:bookmarkEnd w:id="31433"/>
    <w:bookmarkStart w:name="z31942" w:id="31434"/>
    <w:p>
      <w:pPr>
        <w:spacing w:after="0"/>
        <w:ind w:left="0"/>
        <w:jc w:val="both"/>
      </w:pPr>
      <w:r>
        <w:rPr>
          <w:rFonts w:ascii="Times New Roman"/>
          <w:b w:val="false"/>
          <w:i w:val="false"/>
          <w:color w:val="000000"/>
          <w:sz w:val="28"/>
        </w:rPr>
        <w:t xml:space="preserve">
      Формулировка и название сцен, в которых уместен диалог. Понятие о диалоге. Речевая коммуникация посредством обмена репликами. </w:t>
      </w:r>
    </w:p>
    <w:bookmarkEnd w:id="31434"/>
    <w:bookmarkStart w:name="z31943" w:id="31435"/>
    <w:p>
      <w:pPr>
        <w:spacing w:after="0"/>
        <w:ind w:left="0"/>
        <w:jc w:val="both"/>
      </w:pPr>
      <w:r>
        <w:rPr>
          <w:rFonts w:ascii="Times New Roman"/>
          <w:b w:val="false"/>
          <w:i w:val="false"/>
          <w:color w:val="000000"/>
          <w:sz w:val="28"/>
        </w:rPr>
        <w:t>
      Составление списка действующих лиц. Время действия. Место действия.</w:t>
      </w:r>
    </w:p>
    <w:bookmarkEnd w:id="31435"/>
    <w:bookmarkStart w:name="z31944" w:id="31436"/>
    <w:p>
      <w:pPr>
        <w:spacing w:after="0"/>
        <w:ind w:left="0"/>
        <w:jc w:val="both"/>
      </w:pPr>
      <w:r>
        <w:rPr>
          <w:rFonts w:ascii="Times New Roman"/>
          <w:b w:val="false"/>
          <w:i w:val="false"/>
          <w:color w:val="000000"/>
          <w:sz w:val="28"/>
        </w:rPr>
        <w:t>
      Тема 25. Выполнение практического задания. Написание киносценария к художественному тексту. Распределение обязанностей. Обязанности режиссера. Режиссер – главное ответственное лицо за все происходящее на съемочной площадке.</w:t>
      </w:r>
    </w:p>
    <w:bookmarkEnd w:id="31436"/>
    <w:bookmarkStart w:name="z31945" w:id="31437"/>
    <w:p>
      <w:pPr>
        <w:spacing w:after="0"/>
        <w:ind w:left="0"/>
        <w:jc w:val="both"/>
      </w:pPr>
      <w:r>
        <w:rPr>
          <w:rFonts w:ascii="Times New Roman"/>
          <w:b w:val="false"/>
          <w:i w:val="false"/>
          <w:color w:val="000000"/>
          <w:sz w:val="28"/>
        </w:rPr>
        <w:t xml:space="preserve">
      Обязанности сценариста (создание композиции фильма, определение количества эпизодов фильма, написание сценария к фильму). Обязанности оператора-постановщика. Обязанности художника-декоратора. Обязанности художника по костюмам. Обязанности звукооператора. Работа актеров по воплощению авторского замысла. </w:t>
      </w:r>
    </w:p>
    <w:bookmarkEnd w:id="31437"/>
    <w:bookmarkStart w:name="z31946" w:id="31438"/>
    <w:p>
      <w:pPr>
        <w:spacing w:after="0"/>
        <w:ind w:left="0"/>
        <w:jc w:val="both"/>
      </w:pPr>
      <w:r>
        <w:rPr>
          <w:rFonts w:ascii="Times New Roman"/>
          <w:b w:val="false"/>
          <w:i w:val="false"/>
          <w:color w:val="000000"/>
          <w:sz w:val="28"/>
        </w:rPr>
        <w:t xml:space="preserve">
      Тема 26. Выполнение практического задания. Режиссерский сценарий игрового фильма. Покадровая запись будущего фильма с разбивкой всех эпизодов на кадры, с указанием технических приемов съемки. </w:t>
      </w:r>
    </w:p>
    <w:bookmarkEnd w:id="31438"/>
    <w:bookmarkStart w:name="z31947" w:id="31439"/>
    <w:p>
      <w:pPr>
        <w:spacing w:after="0"/>
        <w:ind w:left="0"/>
        <w:jc w:val="both"/>
      </w:pPr>
      <w:r>
        <w:rPr>
          <w:rFonts w:ascii="Times New Roman"/>
          <w:b w:val="false"/>
          <w:i w:val="false"/>
          <w:color w:val="000000"/>
          <w:sz w:val="28"/>
        </w:rPr>
        <w:t>
      Сцены и эпизоды. Раскадровка (рисование кадров фильма от руки).</w:t>
      </w:r>
    </w:p>
    <w:bookmarkEnd w:id="31439"/>
    <w:bookmarkStart w:name="z31948" w:id="31440"/>
    <w:p>
      <w:pPr>
        <w:spacing w:after="0"/>
        <w:ind w:left="0"/>
        <w:jc w:val="both"/>
      </w:pPr>
      <w:r>
        <w:rPr>
          <w:rFonts w:ascii="Times New Roman"/>
          <w:b w:val="false"/>
          <w:i w:val="false"/>
          <w:color w:val="000000"/>
          <w:sz w:val="28"/>
        </w:rPr>
        <w:t xml:space="preserve">
      Составление профессионального режиссерского сценария. Оформление сценария. </w:t>
      </w:r>
    </w:p>
    <w:bookmarkEnd w:id="31440"/>
    <w:bookmarkStart w:name="z31949" w:id="31441"/>
    <w:p>
      <w:pPr>
        <w:spacing w:after="0"/>
        <w:ind w:left="0"/>
        <w:jc w:val="both"/>
      </w:pPr>
      <w:r>
        <w:rPr>
          <w:rFonts w:ascii="Times New Roman"/>
          <w:b w:val="false"/>
          <w:i w:val="false"/>
          <w:color w:val="000000"/>
          <w:sz w:val="28"/>
        </w:rPr>
        <w:t xml:space="preserve">
      Завершение сценария (перевод идей в изображение). Работа сценариста и режиссера над видеорядом. </w:t>
      </w:r>
    </w:p>
    <w:bookmarkEnd w:id="31441"/>
    <w:bookmarkStart w:name="z31950" w:id="31442"/>
    <w:p>
      <w:pPr>
        <w:spacing w:after="0"/>
        <w:ind w:left="0"/>
        <w:jc w:val="both"/>
      </w:pPr>
      <w:r>
        <w:rPr>
          <w:rFonts w:ascii="Times New Roman"/>
          <w:b w:val="false"/>
          <w:i w:val="false"/>
          <w:color w:val="000000"/>
          <w:sz w:val="28"/>
        </w:rPr>
        <w:t>
      Тема 27. Выполнение практического задания. Сценарный план фильма. Сюжетное развитие исходной идеи фильма. Ключевые эпизоды. Главные герои. Положения, в которых оказываются главные герои, их действия и последствия. Завязка и кульминация. Основные сюжетные повороты, противоречия, способы решения конфликта. Драматургическое построение и ритм фильма.</w:t>
      </w:r>
    </w:p>
    <w:bookmarkEnd w:id="31442"/>
    <w:bookmarkStart w:name="z31951" w:id="31443"/>
    <w:p>
      <w:pPr>
        <w:spacing w:after="0"/>
        <w:ind w:left="0"/>
        <w:jc w:val="both"/>
      </w:pPr>
      <w:r>
        <w:rPr>
          <w:rFonts w:ascii="Times New Roman"/>
          <w:b w:val="false"/>
          <w:i w:val="false"/>
          <w:color w:val="000000"/>
          <w:sz w:val="28"/>
        </w:rPr>
        <w:t>
      46. Ожидаемые результаты освоения Программы 3 класса.</w:t>
      </w:r>
    </w:p>
    <w:bookmarkEnd w:id="31443"/>
    <w:bookmarkStart w:name="z31952" w:id="31444"/>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1444"/>
    <w:bookmarkStart w:name="z31953" w:id="31445"/>
    <w:p>
      <w:pPr>
        <w:spacing w:after="0"/>
        <w:ind w:left="0"/>
        <w:jc w:val="both"/>
      </w:pPr>
      <w:r>
        <w:rPr>
          <w:rFonts w:ascii="Times New Roman"/>
          <w:b w:val="false"/>
          <w:i w:val="false"/>
          <w:color w:val="000000"/>
          <w:sz w:val="28"/>
        </w:rPr>
        <w:t>
      1) знает терминологию игрового фильма;</w:t>
      </w:r>
    </w:p>
    <w:bookmarkEnd w:id="31445"/>
    <w:bookmarkStart w:name="z31954" w:id="31446"/>
    <w:p>
      <w:pPr>
        <w:spacing w:after="0"/>
        <w:ind w:left="0"/>
        <w:jc w:val="both"/>
      </w:pPr>
      <w:r>
        <w:rPr>
          <w:rFonts w:ascii="Times New Roman"/>
          <w:b w:val="false"/>
          <w:i w:val="false"/>
          <w:color w:val="000000"/>
          <w:sz w:val="28"/>
        </w:rPr>
        <w:t>
      2) знает этапы производства игрового фильма;</w:t>
      </w:r>
    </w:p>
    <w:bookmarkEnd w:id="31446"/>
    <w:bookmarkStart w:name="z31955" w:id="31447"/>
    <w:p>
      <w:pPr>
        <w:spacing w:after="0"/>
        <w:ind w:left="0"/>
        <w:jc w:val="both"/>
      </w:pPr>
      <w:r>
        <w:rPr>
          <w:rFonts w:ascii="Times New Roman"/>
          <w:b w:val="false"/>
          <w:i w:val="false"/>
          <w:color w:val="000000"/>
          <w:sz w:val="28"/>
        </w:rPr>
        <w:t>
      3) знает задачи режиссера в игровом кино;</w:t>
      </w:r>
    </w:p>
    <w:bookmarkEnd w:id="31447"/>
    <w:bookmarkStart w:name="z31956" w:id="31448"/>
    <w:p>
      <w:pPr>
        <w:spacing w:after="0"/>
        <w:ind w:left="0"/>
        <w:jc w:val="both"/>
      </w:pPr>
      <w:r>
        <w:rPr>
          <w:rFonts w:ascii="Times New Roman"/>
          <w:b w:val="false"/>
          <w:i w:val="false"/>
          <w:color w:val="000000"/>
          <w:sz w:val="28"/>
        </w:rPr>
        <w:t>
      4)знает работу режиссера с актером в игровом кино;</w:t>
      </w:r>
    </w:p>
    <w:bookmarkEnd w:id="31448"/>
    <w:bookmarkStart w:name="z31957" w:id="31449"/>
    <w:p>
      <w:pPr>
        <w:spacing w:after="0"/>
        <w:ind w:left="0"/>
        <w:jc w:val="both"/>
      </w:pPr>
      <w:r>
        <w:rPr>
          <w:rFonts w:ascii="Times New Roman"/>
          <w:b w:val="false"/>
          <w:i w:val="false"/>
          <w:color w:val="000000"/>
          <w:sz w:val="28"/>
        </w:rPr>
        <w:t>
      5) имеет понятие о системе К. Станиславского;</w:t>
      </w:r>
    </w:p>
    <w:bookmarkEnd w:id="31449"/>
    <w:bookmarkStart w:name="z31958" w:id="31450"/>
    <w:p>
      <w:pPr>
        <w:spacing w:after="0"/>
        <w:ind w:left="0"/>
        <w:jc w:val="both"/>
      </w:pPr>
      <w:r>
        <w:rPr>
          <w:rFonts w:ascii="Times New Roman"/>
          <w:b w:val="false"/>
          <w:i w:val="false"/>
          <w:color w:val="000000"/>
          <w:sz w:val="28"/>
        </w:rPr>
        <w:t>
      6) знает функции художника-постановщика, художника-декоратора, ассистента по реквизиту, реквизитора в создании фильма;</w:t>
      </w:r>
    </w:p>
    <w:bookmarkEnd w:id="31450"/>
    <w:bookmarkStart w:name="z31959" w:id="31451"/>
    <w:p>
      <w:pPr>
        <w:spacing w:after="0"/>
        <w:ind w:left="0"/>
        <w:jc w:val="both"/>
      </w:pPr>
      <w:r>
        <w:rPr>
          <w:rFonts w:ascii="Times New Roman"/>
          <w:b w:val="false"/>
          <w:i w:val="false"/>
          <w:color w:val="000000"/>
          <w:sz w:val="28"/>
        </w:rPr>
        <w:t>
      7) знает роль художника по костюмам, художника-гримера в изобразительном решении современного фильма;</w:t>
      </w:r>
    </w:p>
    <w:bookmarkEnd w:id="31451"/>
    <w:bookmarkStart w:name="z31960" w:id="31452"/>
    <w:p>
      <w:pPr>
        <w:spacing w:after="0"/>
        <w:ind w:left="0"/>
        <w:jc w:val="both"/>
      </w:pPr>
      <w:r>
        <w:rPr>
          <w:rFonts w:ascii="Times New Roman"/>
          <w:b w:val="false"/>
          <w:i w:val="false"/>
          <w:color w:val="000000"/>
          <w:sz w:val="28"/>
        </w:rPr>
        <w:t>
      8) имеет понятия материал, тема, идея фильма, фабула, сюжет, композиция фильма, драматический конфликт, перипетия, коллизия, ситуация, драматическая интрига;</w:t>
      </w:r>
    </w:p>
    <w:bookmarkEnd w:id="31452"/>
    <w:bookmarkStart w:name="z31961" w:id="31453"/>
    <w:p>
      <w:pPr>
        <w:spacing w:after="0"/>
        <w:ind w:left="0"/>
        <w:jc w:val="both"/>
      </w:pPr>
      <w:r>
        <w:rPr>
          <w:rFonts w:ascii="Times New Roman"/>
          <w:b w:val="false"/>
          <w:i w:val="false"/>
          <w:color w:val="000000"/>
          <w:sz w:val="28"/>
        </w:rPr>
        <w:t xml:space="preserve">
      9) знает элементы композиции; </w:t>
      </w:r>
    </w:p>
    <w:bookmarkEnd w:id="31453"/>
    <w:bookmarkStart w:name="z31962" w:id="31454"/>
    <w:p>
      <w:pPr>
        <w:spacing w:after="0"/>
        <w:ind w:left="0"/>
        <w:jc w:val="both"/>
      </w:pPr>
      <w:r>
        <w:rPr>
          <w:rFonts w:ascii="Times New Roman"/>
          <w:b w:val="false"/>
          <w:i w:val="false"/>
          <w:color w:val="000000"/>
          <w:sz w:val="28"/>
        </w:rPr>
        <w:t>
      10) имеет навыки написания сценарного плана фильма;</w:t>
      </w:r>
    </w:p>
    <w:bookmarkEnd w:id="31454"/>
    <w:bookmarkStart w:name="z31963" w:id="31455"/>
    <w:p>
      <w:pPr>
        <w:spacing w:after="0"/>
        <w:ind w:left="0"/>
        <w:jc w:val="both"/>
      </w:pPr>
      <w:r>
        <w:rPr>
          <w:rFonts w:ascii="Times New Roman"/>
          <w:b w:val="false"/>
          <w:i w:val="false"/>
          <w:color w:val="000000"/>
          <w:sz w:val="28"/>
        </w:rPr>
        <w:t>
      11) имеет навыки написания киносценария по сказке, рассказу;</w:t>
      </w:r>
    </w:p>
    <w:bookmarkEnd w:id="31455"/>
    <w:bookmarkStart w:name="z31964" w:id="31456"/>
    <w:p>
      <w:pPr>
        <w:spacing w:after="0"/>
        <w:ind w:left="0"/>
        <w:jc w:val="both"/>
      </w:pPr>
      <w:r>
        <w:rPr>
          <w:rFonts w:ascii="Times New Roman"/>
          <w:b w:val="false"/>
          <w:i w:val="false"/>
          <w:color w:val="000000"/>
          <w:sz w:val="28"/>
        </w:rPr>
        <w:t>
      12) имеет навыки написания режиссерского сценария игрового фильма.</w:t>
      </w:r>
    </w:p>
    <w:bookmarkEnd w:id="31456"/>
    <w:bookmarkStart w:name="z31965" w:id="31457"/>
    <w:p>
      <w:pPr>
        <w:spacing w:after="0"/>
        <w:ind w:left="0"/>
        <w:jc w:val="both"/>
      </w:pPr>
      <w:r>
        <w:rPr>
          <w:rFonts w:ascii="Times New Roman"/>
          <w:b w:val="false"/>
          <w:i w:val="false"/>
          <w:color w:val="000000"/>
          <w:sz w:val="28"/>
        </w:rPr>
        <w:t>
      47. Программные требования в 4 классе:</w:t>
      </w:r>
    </w:p>
    <w:bookmarkEnd w:id="31457"/>
    <w:bookmarkStart w:name="z31966" w:id="31458"/>
    <w:p>
      <w:pPr>
        <w:spacing w:after="0"/>
        <w:ind w:left="0"/>
        <w:jc w:val="both"/>
      </w:pPr>
      <w:r>
        <w:rPr>
          <w:rFonts w:ascii="Times New Roman"/>
          <w:b w:val="false"/>
          <w:i w:val="false"/>
          <w:color w:val="000000"/>
          <w:sz w:val="28"/>
        </w:rPr>
        <w:t>
      1) знакомство с этапами работы над мизансценой, разработкой эскизов декораций, организацией предкамерного пространства, схемами постановки света при съемке, режиссерским решением пространства, организацией съемок,монтажа в кино;</w:t>
      </w:r>
    </w:p>
    <w:bookmarkEnd w:id="31458"/>
    <w:bookmarkStart w:name="z31967" w:id="31459"/>
    <w:p>
      <w:pPr>
        <w:spacing w:after="0"/>
        <w:ind w:left="0"/>
        <w:jc w:val="both"/>
      </w:pPr>
      <w:r>
        <w:rPr>
          <w:rFonts w:ascii="Times New Roman"/>
          <w:b w:val="false"/>
          <w:i w:val="false"/>
          <w:color w:val="000000"/>
          <w:sz w:val="28"/>
        </w:rPr>
        <w:t>
      2) освоение знаний об основах теории, практики монтажа, съемочно-постановочной работе над объектами фильма, звуковом решении фильма.</w:t>
      </w:r>
    </w:p>
    <w:bookmarkEnd w:id="31459"/>
    <w:bookmarkStart w:name="z31968" w:id="31460"/>
    <w:p>
      <w:pPr>
        <w:spacing w:after="0"/>
        <w:ind w:left="0"/>
        <w:jc w:val="both"/>
      </w:pPr>
      <w:r>
        <w:rPr>
          <w:rFonts w:ascii="Times New Roman"/>
          <w:b w:val="false"/>
          <w:i w:val="false"/>
          <w:color w:val="000000"/>
          <w:sz w:val="28"/>
        </w:rPr>
        <w:t>
      48.Содержание учебного предмета в 4 классе.</w:t>
      </w:r>
    </w:p>
    <w:bookmarkEnd w:id="31460"/>
    <w:bookmarkStart w:name="z31969" w:id="31461"/>
    <w:p>
      <w:pPr>
        <w:spacing w:after="0"/>
        <w:ind w:left="0"/>
        <w:jc w:val="both"/>
      </w:pPr>
      <w:r>
        <w:rPr>
          <w:rFonts w:ascii="Times New Roman"/>
          <w:b w:val="false"/>
          <w:i w:val="false"/>
          <w:color w:val="000000"/>
          <w:sz w:val="28"/>
        </w:rPr>
        <w:t>
      Тематическое планирование.</w:t>
      </w:r>
    </w:p>
    <w:bookmarkEnd w:id="31461"/>
    <w:bookmarkStart w:name="z31970" w:id="31462"/>
    <w:p>
      <w:pPr>
        <w:spacing w:after="0"/>
        <w:ind w:left="0"/>
        <w:jc w:val="both"/>
      </w:pPr>
      <w:r>
        <w:rPr>
          <w:rFonts w:ascii="Times New Roman"/>
          <w:b w:val="false"/>
          <w:i w:val="false"/>
          <w:color w:val="000000"/>
          <w:sz w:val="28"/>
        </w:rPr>
        <w:t xml:space="preserve">
      Тема 1. Мизансцена. Этапы работы над мизансценой. Взаимосвязь и взаимозависимость монтажа. Освоение съемочного объекта. Проверка, уточнение и решение мизансцены во всех деталях. </w:t>
      </w:r>
    </w:p>
    <w:bookmarkEnd w:id="31462"/>
    <w:bookmarkStart w:name="z31971" w:id="31463"/>
    <w:p>
      <w:pPr>
        <w:spacing w:after="0"/>
        <w:ind w:left="0"/>
        <w:jc w:val="both"/>
      </w:pPr>
      <w:r>
        <w:rPr>
          <w:rFonts w:ascii="Times New Roman"/>
          <w:b w:val="false"/>
          <w:i w:val="false"/>
          <w:color w:val="000000"/>
          <w:sz w:val="28"/>
        </w:rPr>
        <w:t>
      Тема 2. Разработка эскизов декорации. Декорации как игровая площадка актерского действия.</w:t>
      </w:r>
    </w:p>
    <w:bookmarkEnd w:id="31463"/>
    <w:bookmarkStart w:name="z31972" w:id="31464"/>
    <w:p>
      <w:pPr>
        <w:spacing w:after="0"/>
        <w:ind w:left="0"/>
        <w:jc w:val="both"/>
      </w:pPr>
      <w:r>
        <w:rPr>
          <w:rFonts w:ascii="Times New Roman"/>
          <w:b w:val="false"/>
          <w:i w:val="false"/>
          <w:color w:val="000000"/>
          <w:sz w:val="28"/>
        </w:rPr>
        <w:t>
      Тема 3. Изобразительная монтажная конструкция кинофильма. Понятие о кадре. Кинокадр как съемочная, постановочная и монтажная единица фильма. Сценарный кадр.</w:t>
      </w:r>
    </w:p>
    <w:bookmarkEnd w:id="31464"/>
    <w:bookmarkStart w:name="z31973" w:id="31465"/>
    <w:p>
      <w:pPr>
        <w:spacing w:after="0"/>
        <w:ind w:left="0"/>
        <w:jc w:val="both"/>
      </w:pPr>
      <w:r>
        <w:rPr>
          <w:rFonts w:ascii="Times New Roman"/>
          <w:b w:val="false"/>
          <w:i w:val="false"/>
          <w:color w:val="000000"/>
          <w:sz w:val="28"/>
        </w:rPr>
        <w:t>
      Тема 4. Создание изображения в кино. Кадр. План. Композиция кадра. Организация предкамерного пространства. Мизансцена. Ракурс. Свет и тень. Цвет. Движение камеры. Создание визуального образа.</w:t>
      </w:r>
    </w:p>
    <w:bookmarkEnd w:id="31465"/>
    <w:bookmarkStart w:name="z31974" w:id="31466"/>
    <w:p>
      <w:pPr>
        <w:spacing w:after="0"/>
        <w:ind w:left="0"/>
        <w:jc w:val="both"/>
      </w:pPr>
      <w:r>
        <w:rPr>
          <w:rFonts w:ascii="Times New Roman"/>
          <w:b w:val="false"/>
          <w:i w:val="false"/>
          <w:color w:val="000000"/>
          <w:sz w:val="28"/>
        </w:rPr>
        <w:t>
      Тема 5. Понятие о постановке света. Свет как выразительное средство режиссуры. Характер света (мягкий-жесткий, светотеневой-светотональной, плоский-объемный). Виды света. Основные схемы постановки света.</w:t>
      </w:r>
    </w:p>
    <w:bookmarkEnd w:id="31466"/>
    <w:bookmarkStart w:name="z31975" w:id="31467"/>
    <w:p>
      <w:pPr>
        <w:spacing w:after="0"/>
        <w:ind w:left="0"/>
        <w:jc w:val="both"/>
      </w:pPr>
      <w:r>
        <w:rPr>
          <w:rFonts w:ascii="Times New Roman"/>
          <w:b w:val="false"/>
          <w:i w:val="false"/>
          <w:color w:val="000000"/>
          <w:sz w:val="28"/>
        </w:rPr>
        <w:t>
      Тема 6. Предметы, детали в кино. Основы композиции (на примере живописи, фотографий и кадров из фильмов). Значение цвета и композиции. Режиссерское решение пространства. Определение типа композиции по картинам и кадрам из фильмов. Съемка.</w:t>
      </w:r>
    </w:p>
    <w:bookmarkEnd w:id="31467"/>
    <w:bookmarkStart w:name="z31976" w:id="31468"/>
    <w:p>
      <w:pPr>
        <w:spacing w:after="0"/>
        <w:ind w:left="0"/>
        <w:jc w:val="both"/>
      </w:pPr>
      <w:r>
        <w:rPr>
          <w:rFonts w:ascii="Times New Roman"/>
          <w:b w:val="false"/>
          <w:i w:val="false"/>
          <w:color w:val="000000"/>
          <w:sz w:val="28"/>
        </w:rPr>
        <w:t>
      Тема 7. Киномонтаж в общей системе выразительных средств киноискусства. Особенности монтажа в кино. Роль и возможности оператора-постановщика в процесса с разработки режиссерского сценария. Монтаж и драматургия кинофильма.</w:t>
      </w:r>
    </w:p>
    <w:bookmarkEnd w:id="31468"/>
    <w:bookmarkStart w:name="z31977" w:id="31469"/>
    <w:p>
      <w:pPr>
        <w:spacing w:after="0"/>
        <w:ind w:left="0"/>
        <w:jc w:val="both"/>
      </w:pPr>
      <w:r>
        <w:rPr>
          <w:rFonts w:ascii="Times New Roman"/>
          <w:b w:val="false"/>
          <w:i w:val="false"/>
          <w:color w:val="000000"/>
          <w:sz w:val="28"/>
        </w:rPr>
        <w:t>
      Тема 8. Монтажное построение фильма. Монтажный принцип как характерный признак художественного мышления в целом. Монтажные построения в произведениях разных видов искусств. История возникновения монтажа в кино.</w:t>
      </w:r>
    </w:p>
    <w:bookmarkEnd w:id="31469"/>
    <w:bookmarkStart w:name="z31978" w:id="31470"/>
    <w:p>
      <w:pPr>
        <w:spacing w:after="0"/>
        <w:ind w:left="0"/>
        <w:jc w:val="both"/>
      </w:pPr>
      <w:r>
        <w:rPr>
          <w:rFonts w:ascii="Times New Roman"/>
          <w:b w:val="false"/>
          <w:i w:val="false"/>
          <w:color w:val="000000"/>
          <w:sz w:val="28"/>
        </w:rPr>
        <w:t>
      Кадр как ячейка монтажа. Кадр как часть фильма, снятая непрерывно. Кадр и план. Различная крупность планов. Длительность кадра. Монтажный ритм. Межкадровый монтаж. Движение кинокамеры. Внутрикадровый монтаж. Композиция кадра. Глубинная композиция. Ракурс.</w:t>
      </w:r>
    </w:p>
    <w:bookmarkEnd w:id="31470"/>
    <w:bookmarkStart w:name="z31979" w:id="31471"/>
    <w:p>
      <w:pPr>
        <w:spacing w:after="0"/>
        <w:ind w:left="0"/>
        <w:jc w:val="both"/>
      </w:pPr>
      <w:r>
        <w:rPr>
          <w:rFonts w:ascii="Times New Roman"/>
          <w:b w:val="false"/>
          <w:i w:val="false"/>
          <w:color w:val="000000"/>
          <w:sz w:val="28"/>
        </w:rPr>
        <w:t>
      Изобразительный и звуковой монтаж. Вертикальный монтаж. Монтажная фраза, сцена, эпизод. Событийно-логический монтаж, монтаж по ассоциации, по контрасту. Монтажная рифма. Метафорический монтаж. Монтаж как способ организации времени в фильме. Образность монтажа.</w:t>
      </w:r>
    </w:p>
    <w:bookmarkEnd w:id="31471"/>
    <w:bookmarkStart w:name="z31980" w:id="31472"/>
    <w:p>
      <w:pPr>
        <w:spacing w:after="0"/>
        <w:ind w:left="0"/>
        <w:jc w:val="both"/>
      </w:pPr>
      <w:r>
        <w:rPr>
          <w:rFonts w:ascii="Times New Roman"/>
          <w:b w:val="false"/>
          <w:i w:val="false"/>
          <w:color w:val="000000"/>
          <w:sz w:val="28"/>
        </w:rPr>
        <w:t xml:space="preserve">
      Тема 9. Звук в кино. Понятие о звуковом решении фильма. Создание звукозрительного образа. Звукозапись как технический и творческий процесс. Речь, шумы, музыка. </w:t>
      </w:r>
    </w:p>
    <w:bookmarkEnd w:id="31472"/>
    <w:bookmarkStart w:name="z31981" w:id="31473"/>
    <w:p>
      <w:pPr>
        <w:spacing w:after="0"/>
        <w:ind w:left="0"/>
        <w:jc w:val="both"/>
      </w:pPr>
      <w:r>
        <w:rPr>
          <w:rFonts w:ascii="Times New Roman"/>
          <w:b w:val="false"/>
          <w:i w:val="false"/>
          <w:color w:val="000000"/>
          <w:sz w:val="28"/>
        </w:rPr>
        <w:t xml:space="preserve">
      Музыка в системе художественной выразительности экранного творчества. </w:t>
      </w:r>
    </w:p>
    <w:bookmarkEnd w:id="31473"/>
    <w:bookmarkStart w:name="z31982" w:id="31474"/>
    <w:p>
      <w:pPr>
        <w:spacing w:after="0"/>
        <w:ind w:left="0"/>
        <w:jc w:val="both"/>
      </w:pPr>
      <w:r>
        <w:rPr>
          <w:rFonts w:ascii="Times New Roman"/>
          <w:b w:val="false"/>
          <w:i w:val="false"/>
          <w:color w:val="000000"/>
          <w:sz w:val="28"/>
        </w:rPr>
        <w:t xml:space="preserve">
      Тема 10. Цветовая драматургия фильма. Понятие о ключевой тональности. Работа с цветофильтрами. </w:t>
      </w:r>
    </w:p>
    <w:bookmarkEnd w:id="31474"/>
    <w:bookmarkStart w:name="z31983" w:id="31475"/>
    <w:p>
      <w:pPr>
        <w:spacing w:after="0"/>
        <w:ind w:left="0"/>
        <w:jc w:val="both"/>
      </w:pPr>
      <w:r>
        <w:rPr>
          <w:rFonts w:ascii="Times New Roman"/>
          <w:b w:val="false"/>
          <w:i w:val="false"/>
          <w:color w:val="000000"/>
          <w:sz w:val="28"/>
        </w:rPr>
        <w:t>
      Тема 11. Превращение фрагмента литературного произведения в кинофильм. Разбор и трактовка литературного произведения. Переложение в схему инсценировки.</w:t>
      </w:r>
    </w:p>
    <w:bookmarkEnd w:id="31475"/>
    <w:bookmarkStart w:name="z31984" w:id="31476"/>
    <w:p>
      <w:pPr>
        <w:spacing w:after="0"/>
        <w:ind w:left="0"/>
        <w:jc w:val="both"/>
      </w:pPr>
      <w:r>
        <w:rPr>
          <w:rFonts w:ascii="Times New Roman"/>
          <w:b w:val="false"/>
          <w:i w:val="false"/>
          <w:color w:val="000000"/>
          <w:sz w:val="28"/>
        </w:rPr>
        <w:t>
      Тема 12. Анализ драматического материала. Разработка отдельных характеров и сцен. Построение сцены на диалоге. Средства раскрытия внутреннего мира персонажей.</w:t>
      </w:r>
    </w:p>
    <w:bookmarkEnd w:id="31476"/>
    <w:bookmarkStart w:name="z31985" w:id="31477"/>
    <w:p>
      <w:pPr>
        <w:spacing w:after="0"/>
        <w:ind w:left="0"/>
        <w:jc w:val="both"/>
      </w:pPr>
      <w:r>
        <w:rPr>
          <w:rFonts w:ascii="Times New Roman"/>
          <w:b w:val="false"/>
          <w:i w:val="false"/>
          <w:color w:val="000000"/>
          <w:sz w:val="28"/>
        </w:rPr>
        <w:t>
      Тема 13. Формирование и воплощение режиссерского замысла. Совместная работа над конкретизаией этого замысла с оператором, художником, композитором. Определение идеи фильма, которой подчинены действия персонажей, все события. Стилевые осбенности и приемы съемки. Изобразительное решение каждого эпизода, фильма в целом.</w:t>
      </w:r>
    </w:p>
    <w:bookmarkEnd w:id="31477"/>
    <w:bookmarkStart w:name="z31986" w:id="31478"/>
    <w:p>
      <w:pPr>
        <w:spacing w:after="0"/>
        <w:ind w:left="0"/>
        <w:jc w:val="both"/>
      </w:pPr>
      <w:r>
        <w:rPr>
          <w:rFonts w:ascii="Times New Roman"/>
          <w:b w:val="false"/>
          <w:i w:val="false"/>
          <w:color w:val="000000"/>
          <w:sz w:val="28"/>
        </w:rPr>
        <w:t>
      Тема 14. Режиссерская трактовка образов-персонажей. Становление и развитие образов. Роль каждого персонажа в раскрытии основного конфликта.</w:t>
      </w:r>
    </w:p>
    <w:bookmarkEnd w:id="31478"/>
    <w:bookmarkStart w:name="z31987" w:id="31479"/>
    <w:p>
      <w:pPr>
        <w:spacing w:after="0"/>
        <w:ind w:left="0"/>
        <w:jc w:val="both"/>
      </w:pPr>
      <w:r>
        <w:rPr>
          <w:rFonts w:ascii="Times New Roman"/>
          <w:b w:val="false"/>
          <w:i w:val="false"/>
          <w:color w:val="000000"/>
          <w:sz w:val="28"/>
        </w:rPr>
        <w:t>
      Тема 15. Режиссерский замысел и его решение вкомпозиционном решении фильма.Расстановка идейно-смысловых акцентов. Сквозное действие. Сюжетные ходы. Эпизоды и сцены в фильме. Атмосфера действия. Звук и музыка в фильме. Проект постановки фильма со всемипокадровыми зарисовками.</w:t>
      </w:r>
    </w:p>
    <w:bookmarkEnd w:id="31479"/>
    <w:bookmarkStart w:name="z31988" w:id="31480"/>
    <w:p>
      <w:pPr>
        <w:spacing w:after="0"/>
        <w:ind w:left="0"/>
        <w:jc w:val="both"/>
      </w:pPr>
      <w:r>
        <w:rPr>
          <w:rFonts w:ascii="Times New Roman"/>
          <w:b w:val="false"/>
          <w:i w:val="false"/>
          <w:color w:val="000000"/>
          <w:sz w:val="28"/>
        </w:rPr>
        <w:t>
      49. Ожидаемые результаты освоения Программы 4 класса.</w:t>
      </w:r>
    </w:p>
    <w:bookmarkEnd w:id="31480"/>
    <w:bookmarkStart w:name="z31989" w:id="3148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1481"/>
    <w:bookmarkStart w:name="z31990" w:id="31482"/>
    <w:p>
      <w:pPr>
        <w:spacing w:after="0"/>
        <w:ind w:left="0"/>
        <w:jc w:val="both"/>
      </w:pPr>
      <w:r>
        <w:rPr>
          <w:rFonts w:ascii="Times New Roman"/>
          <w:b w:val="false"/>
          <w:i w:val="false"/>
          <w:color w:val="000000"/>
          <w:sz w:val="28"/>
        </w:rPr>
        <w:t>
      1) знает эапы работы над мизансценой;</w:t>
      </w:r>
    </w:p>
    <w:bookmarkEnd w:id="31482"/>
    <w:bookmarkStart w:name="z31991" w:id="31483"/>
    <w:p>
      <w:pPr>
        <w:spacing w:after="0"/>
        <w:ind w:left="0"/>
        <w:jc w:val="both"/>
      </w:pPr>
      <w:r>
        <w:rPr>
          <w:rFonts w:ascii="Times New Roman"/>
          <w:b w:val="false"/>
          <w:i w:val="false"/>
          <w:color w:val="000000"/>
          <w:sz w:val="28"/>
        </w:rPr>
        <w:t>
      2) знает понятия "декорация, кадр, план, композиция кадра, ракурс, свет, тень, цвет, движение камеры, режиссерская трактовка образов-персонажей,режиссерский замысел";</w:t>
      </w:r>
    </w:p>
    <w:bookmarkEnd w:id="31483"/>
    <w:bookmarkStart w:name="z31992" w:id="31484"/>
    <w:p>
      <w:pPr>
        <w:spacing w:after="0"/>
        <w:ind w:left="0"/>
        <w:jc w:val="both"/>
      </w:pPr>
      <w:r>
        <w:rPr>
          <w:rFonts w:ascii="Times New Roman"/>
          <w:b w:val="false"/>
          <w:i w:val="false"/>
          <w:color w:val="000000"/>
          <w:sz w:val="28"/>
        </w:rPr>
        <w:t>
      3) знает основные схемы постановки света;</w:t>
      </w:r>
    </w:p>
    <w:bookmarkEnd w:id="31484"/>
    <w:bookmarkStart w:name="z31993" w:id="31485"/>
    <w:p>
      <w:pPr>
        <w:spacing w:after="0"/>
        <w:ind w:left="0"/>
        <w:jc w:val="both"/>
      </w:pPr>
      <w:r>
        <w:rPr>
          <w:rFonts w:ascii="Times New Roman"/>
          <w:b w:val="false"/>
          <w:i w:val="false"/>
          <w:color w:val="000000"/>
          <w:sz w:val="28"/>
        </w:rPr>
        <w:t>
      4) знает особенности монтажа в кино;</w:t>
      </w:r>
    </w:p>
    <w:bookmarkEnd w:id="31485"/>
    <w:bookmarkStart w:name="z31994" w:id="31486"/>
    <w:p>
      <w:pPr>
        <w:spacing w:after="0"/>
        <w:ind w:left="0"/>
        <w:jc w:val="both"/>
      </w:pPr>
      <w:r>
        <w:rPr>
          <w:rFonts w:ascii="Times New Roman"/>
          <w:b w:val="false"/>
          <w:i w:val="false"/>
          <w:color w:val="000000"/>
          <w:sz w:val="28"/>
        </w:rPr>
        <w:t>
      5) знает роль оператора-постановщика в процессе разработки режиссерского сценария;</w:t>
      </w:r>
    </w:p>
    <w:bookmarkEnd w:id="31486"/>
    <w:bookmarkStart w:name="z31995" w:id="31487"/>
    <w:p>
      <w:pPr>
        <w:spacing w:after="0"/>
        <w:ind w:left="0"/>
        <w:jc w:val="both"/>
      </w:pPr>
      <w:r>
        <w:rPr>
          <w:rFonts w:ascii="Times New Roman"/>
          <w:b w:val="false"/>
          <w:i w:val="false"/>
          <w:color w:val="000000"/>
          <w:sz w:val="28"/>
        </w:rPr>
        <w:t>
      6) имеет понятие о звуковом решении фильма;</w:t>
      </w:r>
    </w:p>
    <w:bookmarkEnd w:id="31487"/>
    <w:bookmarkStart w:name="z31996" w:id="31488"/>
    <w:p>
      <w:pPr>
        <w:spacing w:after="0"/>
        <w:ind w:left="0"/>
        <w:jc w:val="both"/>
      </w:pPr>
      <w:r>
        <w:rPr>
          <w:rFonts w:ascii="Times New Roman"/>
          <w:b w:val="false"/>
          <w:i w:val="false"/>
          <w:color w:val="000000"/>
          <w:sz w:val="28"/>
        </w:rPr>
        <w:t>
      7) имеет первоначальные навыки в области монтажа и озвучивания игрового фильма;</w:t>
      </w:r>
    </w:p>
    <w:bookmarkEnd w:id="31488"/>
    <w:bookmarkStart w:name="z31997" w:id="31489"/>
    <w:p>
      <w:pPr>
        <w:spacing w:after="0"/>
        <w:ind w:left="0"/>
        <w:jc w:val="both"/>
      </w:pPr>
      <w:r>
        <w:rPr>
          <w:rFonts w:ascii="Times New Roman"/>
          <w:b w:val="false"/>
          <w:i w:val="false"/>
          <w:color w:val="000000"/>
          <w:sz w:val="28"/>
        </w:rPr>
        <w:t>
      8) имеет первоначальные навыки операторской работы при съемках игрового фильма.</w:t>
      </w:r>
    </w:p>
    <w:bookmarkEnd w:id="31489"/>
    <w:bookmarkStart w:name="z31998" w:id="31490"/>
    <w:p>
      <w:pPr>
        <w:spacing w:after="0"/>
        <w:ind w:left="0"/>
        <w:jc w:val="both"/>
      </w:pPr>
      <w:r>
        <w:rPr>
          <w:rFonts w:ascii="Times New Roman"/>
          <w:b w:val="false"/>
          <w:i w:val="false"/>
          <w:color w:val="000000"/>
          <w:sz w:val="28"/>
        </w:rPr>
        <w:t>
      50. Программные требования в профориентационном классе:</w:t>
      </w:r>
    </w:p>
    <w:bookmarkEnd w:id="31490"/>
    <w:bookmarkStart w:name="z31999" w:id="31491"/>
    <w:p>
      <w:pPr>
        <w:spacing w:after="0"/>
        <w:ind w:left="0"/>
        <w:jc w:val="both"/>
      </w:pPr>
      <w:r>
        <w:rPr>
          <w:rFonts w:ascii="Times New Roman"/>
          <w:b w:val="false"/>
          <w:i w:val="false"/>
          <w:color w:val="000000"/>
          <w:sz w:val="28"/>
        </w:rPr>
        <w:t>
      1) знакомство с режиссурой телевизионной рекламы как новой фазой развития экранной режиссуры, особенностями режиссуры телевизионной рекламы;</w:t>
      </w:r>
    </w:p>
    <w:bookmarkEnd w:id="31491"/>
    <w:bookmarkStart w:name="z32000" w:id="31492"/>
    <w:p>
      <w:pPr>
        <w:spacing w:after="0"/>
        <w:ind w:left="0"/>
        <w:jc w:val="both"/>
      </w:pPr>
      <w:r>
        <w:rPr>
          <w:rFonts w:ascii="Times New Roman"/>
          <w:b w:val="false"/>
          <w:i w:val="false"/>
          <w:color w:val="000000"/>
          <w:sz w:val="28"/>
        </w:rPr>
        <w:t>
      2) формирование знаний о научно-практической основе режиссуры рекламы, специфике режиссерского творчества, средствах выразительности творчества режиссера;</w:t>
      </w:r>
    </w:p>
    <w:bookmarkEnd w:id="31492"/>
    <w:bookmarkStart w:name="z32001" w:id="31493"/>
    <w:p>
      <w:pPr>
        <w:spacing w:after="0"/>
        <w:ind w:left="0"/>
        <w:jc w:val="both"/>
      </w:pPr>
      <w:r>
        <w:rPr>
          <w:rFonts w:ascii="Times New Roman"/>
          <w:b w:val="false"/>
          <w:i w:val="false"/>
          <w:color w:val="000000"/>
          <w:sz w:val="28"/>
        </w:rPr>
        <w:t>
      3) знакомство с особенностями режиссерского сценария, приемами создания рекламного образа;</w:t>
      </w:r>
    </w:p>
    <w:bookmarkEnd w:id="31493"/>
    <w:bookmarkStart w:name="z32002" w:id="31494"/>
    <w:p>
      <w:pPr>
        <w:spacing w:after="0"/>
        <w:ind w:left="0"/>
        <w:jc w:val="both"/>
      </w:pPr>
      <w:r>
        <w:rPr>
          <w:rFonts w:ascii="Times New Roman"/>
          <w:b w:val="false"/>
          <w:i w:val="false"/>
          <w:color w:val="000000"/>
          <w:sz w:val="28"/>
        </w:rPr>
        <w:t>
      4) освоение знаний о рекламных роликах, монтаже рекламного фильма, разных видах спецэффектов в телевизионной рекламе;</w:t>
      </w:r>
    </w:p>
    <w:bookmarkEnd w:id="31494"/>
    <w:bookmarkStart w:name="z32003" w:id="31495"/>
    <w:p>
      <w:pPr>
        <w:spacing w:after="0"/>
        <w:ind w:left="0"/>
        <w:jc w:val="both"/>
      </w:pPr>
      <w:r>
        <w:rPr>
          <w:rFonts w:ascii="Times New Roman"/>
          <w:b w:val="false"/>
          <w:i w:val="false"/>
          <w:color w:val="000000"/>
          <w:sz w:val="28"/>
        </w:rPr>
        <w:t>
      5) обучение написанию сценария рекламного произведения, созданию рекламных роликов, рекламной видеосъемки, монтажу рекламной продукции;</w:t>
      </w:r>
    </w:p>
    <w:bookmarkEnd w:id="31495"/>
    <w:bookmarkStart w:name="z32004" w:id="31496"/>
    <w:p>
      <w:pPr>
        <w:spacing w:after="0"/>
        <w:ind w:left="0"/>
        <w:jc w:val="both"/>
      </w:pPr>
      <w:r>
        <w:rPr>
          <w:rFonts w:ascii="Times New Roman"/>
          <w:b w:val="false"/>
          <w:i w:val="false"/>
          <w:color w:val="000000"/>
          <w:sz w:val="28"/>
        </w:rPr>
        <w:t>
      6) знакомство с творческой работой ведущих режиссеров телевизионных реклам.</w:t>
      </w:r>
    </w:p>
    <w:bookmarkEnd w:id="31496"/>
    <w:bookmarkStart w:name="z32005" w:id="31497"/>
    <w:p>
      <w:pPr>
        <w:spacing w:after="0"/>
        <w:ind w:left="0"/>
        <w:jc w:val="both"/>
      </w:pPr>
      <w:r>
        <w:rPr>
          <w:rFonts w:ascii="Times New Roman"/>
          <w:b w:val="false"/>
          <w:i w:val="false"/>
          <w:color w:val="000000"/>
          <w:sz w:val="28"/>
        </w:rPr>
        <w:t>
      51. Содержание учебного предмета в профориентационном классе.</w:t>
      </w:r>
    </w:p>
    <w:bookmarkEnd w:id="31497"/>
    <w:bookmarkStart w:name="z32006" w:id="31498"/>
    <w:p>
      <w:pPr>
        <w:spacing w:after="0"/>
        <w:ind w:left="0"/>
        <w:jc w:val="both"/>
      </w:pPr>
      <w:r>
        <w:rPr>
          <w:rFonts w:ascii="Times New Roman"/>
          <w:b w:val="false"/>
          <w:i w:val="false"/>
          <w:color w:val="000000"/>
          <w:sz w:val="28"/>
        </w:rPr>
        <w:t>
      Тематическое планирование.</w:t>
      </w:r>
    </w:p>
    <w:bookmarkEnd w:id="31498"/>
    <w:bookmarkStart w:name="z32007" w:id="31499"/>
    <w:p>
      <w:pPr>
        <w:spacing w:after="0"/>
        <w:ind w:left="0"/>
        <w:jc w:val="both"/>
      </w:pPr>
      <w:r>
        <w:rPr>
          <w:rFonts w:ascii="Times New Roman"/>
          <w:b w:val="false"/>
          <w:i w:val="false"/>
          <w:color w:val="000000"/>
          <w:sz w:val="28"/>
        </w:rPr>
        <w:t xml:space="preserve">
      Тема 1. Режиссура телевизионной рекламы. Режиссура рекламы как творчество по заказу. Понятие "телевизионная реклама". Особенности телевизионной рекламы. </w:t>
      </w:r>
    </w:p>
    <w:bookmarkEnd w:id="31499"/>
    <w:bookmarkStart w:name="z32008" w:id="31500"/>
    <w:p>
      <w:pPr>
        <w:spacing w:after="0"/>
        <w:ind w:left="0"/>
        <w:jc w:val="both"/>
      </w:pPr>
      <w:r>
        <w:rPr>
          <w:rFonts w:ascii="Times New Roman"/>
          <w:b w:val="false"/>
          <w:i w:val="false"/>
          <w:color w:val="000000"/>
          <w:sz w:val="28"/>
        </w:rPr>
        <w:t xml:space="preserve">
      Тема 2. История развития телевизионной рекламы. </w:t>
      </w:r>
    </w:p>
    <w:bookmarkEnd w:id="31500"/>
    <w:bookmarkStart w:name="z32009" w:id="31501"/>
    <w:p>
      <w:pPr>
        <w:spacing w:after="0"/>
        <w:ind w:left="0"/>
        <w:jc w:val="both"/>
      </w:pPr>
      <w:r>
        <w:rPr>
          <w:rFonts w:ascii="Times New Roman"/>
          <w:b w:val="false"/>
          <w:i w:val="false"/>
          <w:color w:val="000000"/>
          <w:sz w:val="28"/>
        </w:rPr>
        <w:t xml:space="preserve">
      Тема 3. Режиссура рекламы как новая фаза экранной режиссуры. Специфика режиссерского творчества. Создание художественно зримых образов, расшифровывающих замысел драматурга или сценариста. Средства выразительности творчества режиссера. </w:t>
      </w:r>
    </w:p>
    <w:bookmarkEnd w:id="31501"/>
    <w:bookmarkStart w:name="z32010" w:id="31502"/>
    <w:p>
      <w:pPr>
        <w:spacing w:after="0"/>
        <w:ind w:left="0"/>
        <w:jc w:val="both"/>
      </w:pPr>
      <w:r>
        <w:rPr>
          <w:rFonts w:ascii="Times New Roman"/>
          <w:b w:val="false"/>
          <w:i w:val="false"/>
          <w:color w:val="000000"/>
          <w:sz w:val="28"/>
        </w:rPr>
        <w:t>
      Тема 4. Профессия – режиссер рекламы. Режиссер как творческий руководитель проекта. Режиссер как ключевая фигура создания рекламного ролика (представление себе конечного результата и ответственность за него).</w:t>
      </w:r>
    </w:p>
    <w:bookmarkEnd w:id="31502"/>
    <w:bookmarkStart w:name="z32011" w:id="31503"/>
    <w:p>
      <w:pPr>
        <w:spacing w:after="0"/>
        <w:ind w:left="0"/>
        <w:jc w:val="both"/>
      </w:pPr>
      <w:r>
        <w:rPr>
          <w:rFonts w:ascii="Times New Roman"/>
          <w:b w:val="false"/>
          <w:i w:val="false"/>
          <w:color w:val="000000"/>
          <w:sz w:val="28"/>
        </w:rPr>
        <w:t>
      Тема 5. Величайшие режиссеры рекламы, их творческая деятельность.</w:t>
      </w:r>
    </w:p>
    <w:bookmarkEnd w:id="31503"/>
    <w:bookmarkStart w:name="z32012" w:id="31504"/>
    <w:p>
      <w:pPr>
        <w:spacing w:after="0"/>
        <w:ind w:left="0"/>
        <w:jc w:val="both"/>
      </w:pPr>
      <w:r>
        <w:rPr>
          <w:rFonts w:ascii="Times New Roman"/>
          <w:b w:val="false"/>
          <w:i w:val="false"/>
          <w:color w:val="000000"/>
          <w:sz w:val="28"/>
        </w:rPr>
        <w:t>
      Тема 6. Функции режиссера рекламы. Режиссерское искусство (творческая организация всех элементов художественного произведения с целью создания единого, гармоничного, целостного продукта). Творческийзамысел режиссера в коллективной работе по созданию рекламного произведения.</w:t>
      </w:r>
    </w:p>
    <w:bookmarkEnd w:id="31504"/>
    <w:bookmarkStart w:name="z32013" w:id="31505"/>
    <w:p>
      <w:pPr>
        <w:spacing w:after="0"/>
        <w:ind w:left="0"/>
        <w:jc w:val="both"/>
      </w:pPr>
      <w:r>
        <w:rPr>
          <w:rFonts w:ascii="Times New Roman"/>
          <w:b w:val="false"/>
          <w:i w:val="false"/>
          <w:color w:val="000000"/>
          <w:sz w:val="28"/>
        </w:rPr>
        <w:t>
      Профессиональная квалификация режиссера (способность найти верное решение художественной формы через точно найденную манеру актерского исполнения и умение практически реализовать это решение в работе с актером). Материал режиссера – знание жизни, наблюдения за людьми, явлениями, событиями, их анализ и преобразование в художественную форму.</w:t>
      </w:r>
    </w:p>
    <w:bookmarkEnd w:id="31505"/>
    <w:bookmarkStart w:name="z32014" w:id="31506"/>
    <w:p>
      <w:pPr>
        <w:spacing w:after="0"/>
        <w:ind w:left="0"/>
        <w:jc w:val="both"/>
      </w:pPr>
      <w:r>
        <w:rPr>
          <w:rFonts w:ascii="Times New Roman"/>
          <w:b w:val="false"/>
          <w:i w:val="false"/>
          <w:color w:val="000000"/>
          <w:sz w:val="28"/>
        </w:rPr>
        <w:t>
      Тема 7. Выразительные и изобразительные средства в работе над рекламным роликом. Композиция. Мизансцена. Цвет. Свет. Музыка. Компьютерная графика. Спецэффекты. Монтаж. Главное выразительное средство режиссера – актер.</w:t>
      </w:r>
    </w:p>
    <w:bookmarkEnd w:id="31506"/>
    <w:bookmarkStart w:name="z32015" w:id="31507"/>
    <w:p>
      <w:pPr>
        <w:spacing w:after="0"/>
        <w:ind w:left="0"/>
        <w:jc w:val="both"/>
      </w:pPr>
      <w:r>
        <w:rPr>
          <w:rFonts w:ascii="Times New Roman"/>
          <w:b w:val="false"/>
          <w:i w:val="false"/>
          <w:color w:val="000000"/>
          <w:sz w:val="28"/>
        </w:rPr>
        <w:t>
      Тема 8. Приемы, стили и методы, используемые в рекламной режиссуре.</w:t>
      </w:r>
    </w:p>
    <w:bookmarkEnd w:id="31507"/>
    <w:bookmarkStart w:name="z32016" w:id="31508"/>
    <w:p>
      <w:pPr>
        <w:spacing w:after="0"/>
        <w:ind w:left="0"/>
        <w:jc w:val="both"/>
      </w:pPr>
      <w:r>
        <w:rPr>
          <w:rFonts w:ascii="Times New Roman"/>
          <w:b w:val="false"/>
          <w:i w:val="false"/>
          <w:color w:val="000000"/>
          <w:sz w:val="28"/>
        </w:rPr>
        <w:t>
      Тема 9. Основы сценарного мастерства режиссера рекламы. Композиция рекламного сценария. Понятие "композиция". Основные части композиции. Классическая схема: экспозиция– завязка – кульминация – развязка – выводы (финал).</w:t>
      </w:r>
    </w:p>
    <w:bookmarkEnd w:id="31508"/>
    <w:bookmarkStart w:name="z32017" w:id="31509"/>
    <w:p>
      <w:pPr>
        <w:spacing w:after="0"/>
        <w:ind w:left="0"/>
        <w:jc w:val="both"/>
      </w:pPr>
      <w:r>
        <w:rPr>
          <w:rFonts w:ascii="Times New Roman"/>
          <w:b w:val="false"/>
          <w:i w:val="false"/>
          <w:color w:val="000000"/>
          <w:sz w:val="28"/>
        </w:rPr>
        <w:t>
      Тема 10. Сценарий ролика. Литературный сценарий рекламного произведения. Схема построения рекламного ролика. Сюжет, фабула, эпизод. Виды эпизодов. Анализ рекламного ролика. Написание сценария рекламного произведения.</w:t>
      </w:r>
    </w:p>
    <w:bookmarkEnd w:id="31509"/>
    <w:bookmarkStart w:name="z32018" w:id="31510"/>
    <w:p>
      <w:pPr>
        <w:spacing w:after="0"/>
        <w:ind w:left="0"/>
        <w:jc w:val="both"/>
      </w:pPr>
      <w:r>
        <w:rPr>
          <w:rFonts w:ascii="Times New Roman"/>
          <w:b w:val="false"/>
          <w:i w:val="false"/>
          <w:color w:val="000000"/>
          <w:sz w:val="28"/>
        </w:rPr>
        <w:t xml:space="preserve">
      Тема 11. Режиссерский сценарий и раскадровка. Режиссерский сценарий. Особенности режиссерского сценария. Режиссерский сценарий телерекламы. Визуальный план ролика. Основа структуры режиссерского сценария телевизионной рекламы: взаимосвязь текста и кадров. Сториборд или раскадровка рекламного ролика. Кадры раскадровки. Работа художника над раскадровкой рекламного ролика. Анимационная раскадровка. Постановочный проект ролика. Структура постановочного проекта. </w:t>
      </w:r>
    </w:p>
    <w:bookmarkEnd w:id="31510"/>
    <w:bookmarkStart w:name="z32019" w:id="31511"/>
    <w:p>
      <w:pPr>
        <w:spacing w:after="0"/>
        <w:ind w:left="0"/>
        <w:jc w:val="both"/>
      </w:pPr>
      <w:r>
        <w:rPr>
          <w:rFonts w:ascii="Times New Roman"/>
          <w:b w:val="false"/>
          <w:i w:val="false"/>
          <w:color w:val="000000"/>
          <w:sz w:val="28"/>
        </w:rPr>
        <w:t>
      Тема 12. Режиссерский замысел. Режиссерский замысел (основная часть постановочного проекта). Компоненты режиссерского замысла (тема, идея, сверхзадача, конфликт, событийный ряд, характеристика действующих лиц, рекламный образ). Материал произведения. Идея как лозунг. Лозунг в рекламе – слоган. Мотивированность действий и поступков героев. Режиссерский разбор рекламного ролика.</w:t>
      </w:r>
    </w:p>
    <w:bookmarkEnd w:id="31511"/>
    <w:bookmarkStart w:name="z32020" w:id="31512"/>
    <w:p>
      <w:pPr>
        <w:spacing w:after="0"/>
        <w:ind w:left="0"/>
        <w:jc w:val="both"/>
      </w:pPr>
      <w:r>
        <w:rPr>
          <w:rFonts w:ascii="Times New Roman"/>
          <w:b w:val="false"/>
          <w:i w:val="false"/>
          <w:color w:val="000000"/>
          <w:sz w:val="28"/>
        </w:rPr>
        <w:t xml:space="preserve">
      Тема 13. Рекламный образ. Природа рекламного образа. Механизм воздействия рекламного образа (частота экспликации). Технология создания рекламных образов. Образы в рекламе. Приемы создания рекламного образа. Функции режиссера при создании рекламного образа. </w:t>
      </w:r>
    </w:p>
    <w:bookmarkEnd w:id="31512"/>
    <w:bookmarkStart w:name="z32021" w:id="31513"/>
    <w:p>
      <w:pPr>
        <w:spacing w:after="0"/>
        <w:ind w:left="0"/>
        <w:jc w:val="both"/>
      </w:pPr>
      <w:r>
        <w:rPr>
          <w:rFonts w:ascii="Times New Roman"/>
          <w:b w:val="false"/>
          <w:i w:val="false"/>
          <w:color w:val="000000"/>
          <w:sz w:val="28"/>
        </w:rPr>
        <w:t xml:space="preserve">
      Тема 14. Жанр рекламного произведения. Особенности выбора жанра. Природа жанра для режиссера. Определяющие критерии для жанрового структурирования рекламы. </w:t>
      </w:r>
    </w:p>
    <w:bookmarkEnd w:id="31513"/>
    <w:bookmarkStart w:name="z32022" w:id="31514"/>
    <w:p>
      <w:pPr>
        <w:spacing w:after="0"/>
        <w:ind w:left="0"/>
        <w:jc w:val="both"/>
      </w:pPr>
      <w:r>
        <w:rPr>
          <w:rFonts w:ascii="Times New Roman"/>
          <w:b w:val="false"/>
          <w:i w:val="false"/>
          <w:color w:val="000000"/>
          <w:sz w:val="28"/>
        </w:rPr>
        <w:t xml:space="preserve">
      Основные типологии рекламы. Объявление. </w:t>
      </w:r>
    </w:p>
    <w:bookmarkEnd w:id="31514"/>
    <w:bookmarkStart w:name="z32023" w:id="31515"/>
    <w:p>
      <w:pPr>
        <w:spacing w:after="0"/>
        <w:ind w:left="0"/>
        <w:jc w:val="both"/>
      </w:pPr>
      <w:r>
        <w:rPr>
          <w:rFonts w:ascii="Times New Roman"/>
          <w:b w:val="false"/>
          <w:i w:val="false"/>
          <w:color w:val="000000"/>
          <w:sz w:val="28"/>
        </w:rPr>
        <w:t>
      Рекламный ролик. Классификация рекламных роликов. Структура и жанровые особенности рекламного ролика.</w:t>
      </w:r>
    </w:p>
    <w:bookmarkEnd w:id="31515"/>
    <w:bookmarkStart w:name="z32024" w:id="31516"/>
    <w:p>
      <w:pPr>
        <w:spacing w:after="0"/>
        <w:ind w:left="0"/>
        <w:jc w:val="both"/>
      </w:pPr>
      <w:r>
        <w:rPr>
          <w:rFonts w:ascii="Times New Roman"/>
          <w:b w:val="false"/>
          <w:i w:val="false"/>
          <w:color w:val="000000"/>
          <w:sz w:val="28"/>
        </w:rPr>
        <w:t>
      Анонс. Стандартное представление анонса. Клип. Рекламный фильм. Композиционные построения рекламного фильма.</w:t>
      </w:r>
    </w:p>
    <w:bookmarkEnd w:id="31516"/>
    <w:bookmarkStart w:name="z32025" w:id="31517"/>
    <w:p>
      <w:pPr>
        <w:spacing w:after="0"/>
        <w:ind w:left="0"/>
        <w:jc w:val="both"/>
      </w:pPr>
      <w:r>
        <w:rPr>
          <w:rFonts w:ascii="Times New Roman"/>
          <w:b w:val="false"/>
          <w:i w:val="false"/>
          <w:color w:val="000000"/>
          <w:sz w:val="28"/>
        </w:rPr>
        <w:t>
      Рекламная передача.Структура рекламной передачи.</w:t>
      </w:r>
    </w:p>
    <w:bookmarkEnd w:id="31517"/>
    <w:bookmarkStart w:name="z32026" w:id="31518"/>
    <w:p>
      <w:pPr>
        <w:spacing w:after="0"/>
        <w:ind w:left="0"/>
        <w:jc w:val="both"/>
      </w:pPr>
      <w:r>
        <w:rPr>
          <w:rFonts w:ascii="Times New Roman"/>
          <w:b w:val="false"/>
          <w:i w:val="false"/>
          <w:color w:val="000000"/>
          <w:sz w:val="28"/>
        </w:rPr>
        <w:t>
      Тема 15. Создание телевизионной рекламы. Телевидение как аудиовизуальное средство массовой коммуникации. Понятие, термин "телевидение". История возникновения телевидения.</w:t>
      </w:r>
    </w:p>
    <w:bookmarkEnd w:id="31518"/>
    <w:bookmarkStart w:name="z32027" w:id="31519"/>
    <w:p>
      <w:pPr>
        <w:spacing w:after="0"/>
        <w:ind w:left="0"/>
        <w:jc w:val="both"/>
      </w:pPr>
      <w:r>
        <w:rPr>
          <w:rFonts w:ascii="Times New Roman"/>
          <w:b w:val="false"/>
          <w:i w:val="false"/>
          <w:color w:val="000000"/>
          <w:sz w:val="28"/>
        </w:rPr>
        <w:t>
      Формирование языка телевиденияпод воздействием прессы, радио, изобразительного искусства и кинематографа. Специфика и природа зрелищности телевидения. Синтетический язык звукозрительных образов.Воздействие телевидения на человека на уровне эмоционального переживания.Экранное искусство. Роль образного языка, выразительных средств экрана.</w:t>
      </w:r>
    </w:p>
    <w:bookmarkEnd w:id="31519"/>
    <w:bookmarkStart w:name="z32028" w:id="31520"/>
    <w:p>
      <w:pPr>
        <w:spacing w:after="0"/>
        <w:ind w:left="0"/>
        <w:jc w:val="both"/>
      </w:pPr>
      <w:r>
        <w:rPr>
          <w:rFonts w:ascii="Times New Roman"/>
          <w:b w:val="false"/>
          <w:i w:val="false"/>
          <w:color w:val="000000"/>
          <w:sz w:val="28"/>
        </w:rPr>
        <w:t xml:space="preserve">
      Тема 16. Телевизионная реклама. Особенности телевизионной рекламы. Общая характеристика телерекламы. Специфика рекламы на телевидении. Принципы эффективной телерекламы. Преимущества и недостатки телерекламы. </w:t>
      </w:r>
    </w:p>
    <w:bookmarkEnd w:id="31520"/>
    <w:bookmarkStart w:name="z32029" w:id="31521"/>
    <w:p>
      <w:pPr>
        <w:spacing w:after="0"/>
        <w:ind w:left="0"/>
        <w:jc w:val="both"/>
      </w:pPr>
      <w:r>
        <w:rPr>
          <w:rFonts w:ascii="Times New Roman"/>
          <w:b w:val="false"/>
          <w:i w:val="false"/>
          <w:color w:val="000000"/>
          <w:sz w:val="28"/>
        </w:rPr>
        <w:t>
      Одновременное визуальное и звуковое воздействие.Приемы воздействия на потребителя рекламы.Аудиовизуальное воздействие:видео и аудиоэлементы, темп, актеры, реквизит, декорации, освещение, компьютерная графика и архивный материал.Визуальные элементы.</w:t>
      </w:r>
    </w:p>
    <w:bookmarkEnd w:id="31521"/>
    <w:bookmarkStart w:name="z32030" w:id="31522"/>
    <w:p>
      <w:pPr>
        <w:spacing w:after="0"/>
        <w:ind w:left="0"/>
        <w:jc w:val="both"/>
      </w:pPr>
      <w:r>
        <w:rPr>
          <w:rFonts w:ascii="Times New Roman"/>
          <w:b w:val="false"/>
          <w:i w:val="false"/>
          <w:color w:val="000000"/>
          <w:sz w:val="28"/>
        </w:rPr>
        <w:t>
      Телевизионные рекламные ролики и рекламные сериалы. Рекламный сериал. Известные рекламные сериалы. Product placement (размещение продукта). Виды product placement.</w:t>
      </w:r>
    </w:p>
    <w:bookmarkEnd w:id="31522"/>
    <w:bookmarkStart w:name="z32031" w:id="31523"/>
    <w:p>
      <w:pPr>
        <w:spacing w:after="0"/>
        <w:ind w:left="0"/>
        <w:jc w:val="both"/>
      </w:pPr>
      <w:r>
        <w:rPr>
          <w:rFonts w:ascii="Times New Roman"/>
          <w:b w:val="false"/>
          <w:i w:val="false"/>
          <w:color w:val="000000"/>
          <w:sz w:val="28"/>
        </w:rPr>
        <w:t xml:space="preserve">
      Тема 17. Типология рекламных роликов. Жанровое разнообразие рекламных сообщений. Продукт. Жизненная ситуация. Решение проблемы. Презентация. Рекомендация специалистов и знаменитостей. Демонстрация. Драматизация или зарисовка с натуры. Интервью с покупателем. Музыкальная реклама. Анимация. Стиль жизни. Самоупоминание. Классификация по принципу "доминирующей профессии". </w:t>
      </w:r>
    </w:p>
    <w:bookmarkEnd w:id="31523"/>
    <w:bookmarkStart w:name="z32032" w:id="31524"/>
    <w:p>
      <w:pPr>
        <w:spacing w:after="0"/>
        <w:ind w:left="0"/>
        <w:jc w:val="both"/>
      </w:pPr>
      <w:r>
        <w:rPr>
          <w:rFonts w:ascii="Times New Roman"/>
          <w:b w:val="false"/>
          <w:i w:val="false"/>
          <w:color w:val="000000"/>
          <w:sz w:val="28"/>
        </w:rPr>
        <w:t>
      Режиссерский тип рекламы. Операторский тип рекламы. Информационный тип рекламы.</w:t>
      </w:r>
    </w:p>
    <w:bookmarkEnd w:id="31524"/>
    <w:bookmarkStart w:name="z32033" w:id="31525"/>
    <w:p>
      <w:pPr>
        <w:spacing w:after="0"/>
        <w:ind w:left="0"/>
        <w:jc w:val="both"/>
      </w:pPr>
      <w:r>
        <w:rPr>
          <w:rFonts w:ascii="Times New Roman"/>
          <w:b w:val="false"/>
          <w:i w:val="false"/>
          <w:color w:val="000000"/>
          <w:sz w:val="28"/>
        </w:rPr>
        <w:t>
      Тема 18. Команда рекламного проекта. Рекламное агентство. Креативный директор и копирайтер.</w:t>
      </w:r>
    </w:p>
    <w:bookmarkEnd w:id="31525"/>
    <w:bookmarkStart w:name="z32034" w:id="31526"/>
    <w:p>
      <w:pPr>
        <w:spacing w:after="0"/>
        <w:ind w:left="0"/>
        <w:jc w:val="both"/>
      </w:pPr>
      <w:r>
        <w:rPr>
          <w:rFonts w:ascii="Times New Roman"/>
          <w:b w:val="false"/>
          <w:i w:val="false"/>
          <w:color w:val="000000"/>
          <w:sz w:val="28"/>
        </w:rPr>
        <w:t xml:space="preserve">
      Работы креативных директоров крупных рекламных агентств. Художественный директор и продюсер. Производственная фирма. Известные и востребованные продакшн-студии. Режиссер-постановщик и оператор. Операторские работы в рекламе. Художник-постановщик. Определение пространственного и стилистического решения рекламной формы. </w:t>
      </w:r>
    </w:p>
    <w:bookmarkEnd w:id="31526"/>
    <w:bookmarkStart w:name="z32035" w:id="31527"/>
    <w:p>
      <w:pPr>
        <w:spacing w:after="0"/>
        <w:ind w:left="0"/>
        <w:jc w:val="both"/>
      </w:pPr>
      <w:r>
        <w:rPr>
          <w:rFonts w:ascii="Times New Roman"/>
          <w:b w:val="false"/>
          <w:i w:val="false"/>
          <w:color w:val="000000"/>
          <w:sz w:val="28"/>
        </w:rPr>
        <w:t>
      Работы художников-постановщиков рекламных роликов. Композитор. Персонал съемочной площадки. Постпродакшн – видеоинженер и звукорежиссер.</w:t>
      </w:r>
    </w:p>
    <w:bookmarkEnd w:id="31527"/>
    <w:bookmarkStart w:name="z32036" w:id="31528"/>
    <w:p>
      <w:pPr>
        <w:spacing w:after="0"/>
        <w:ind w:left="0"/>
        <w:jc w:val="both"/>
      </w:pPr>
      <w:r>
        <w:rPr>
          <w:rFonts w:ascii="Times New Roman"/>
          <w:b w:val="false"/>
          <w:i w:val="false"/>
          <w:color w:val="000000"/>
          <w:sz w:val="28"/>
        </w:rPr>
        <w:t xml:space="preserve">
      Тема 19. Камера и съемка. Правила проектирования кадра. Рекламная видеосъемка. </w:t>
      </w:r>
    </w:p>
    <w:bookmarkEnd w:id="31528"/>
    <w:bookmarkStart w:name="z32037" w:id="31529"/>
    <w:p>
      <w:pPr>
        <w:spacing w:after="0"/>
        <w:ind w:left="0"/>
        <w:jc w:val="both"/>
      </w:pPr>
      <w:r>
        <w:rPr>
          <w:rFonts w:ascii="Times New Roman"/>
          <w:b w:val="false"/>
          <w:i w:val="false"/>
          <w:color w:val="000000"/>
          <w:sz w:val="28"/>
        </w:rPr>
        <w:t>
      Понятие "кадр". Оригинальное композиционное решение кадра. Искусство передать масштаб массовых сцен. Художественные задачи. Общий план. Средний план. Крупный план. Использование возможностей камеры. Нормальный угол объектива. Узкий угол изображения. Широкоугольный объектив. Приемы "объективной" и "субъективной" камер.</w:t>
      </w:r>
    </w:p>
    <w:bookmarkEnd w:id="31529"/>
    <w:bookmarkStart w:name="z32038" w:id="31530"/>
    <w:p>
      <w:pPr>
        <w:spacing w:after="0"/>
        <w:ind w:left="0"/>
        <w:jc w:val="both"/>
      </w:pPr>
      <w:r>
        <w:rPr>
          <w:rFonts w:ascii="Times New Roman"/>
          <w:b w:val="false"/>
          <w:i w:val="false"/>
          <w:color w:val="000000"/>
          <w:sz w:val="28"/>
        </w:rPr>
        <w:t>
      Тема 20. Композиция изображения. Законы композиции. Композиционная целостность, композиционные детали.</w:t>
      </w:r>
    </w:p>
    <w:bookmarkEnd w:id="31530"/>
    <w:bookmarkStart w:name="z32039" w:id="31531"/>
    <w:p>
      <w:pPr>
        <w:spacing w:after="0"/>
        <w:ind w:left="0"/>
        <w:jc w:val="both"/>
      </w:pPr>
      <w:r>
        <w:rPr>
          <w:rFonts w:ascii="Times New Roman"/>
          <w:b w:val="false"/>
          <w:i w:val="false"/>
          <w:color w:val="000000"/>
          <w:sz w:val="28"/>
        </w:rPr>
        <w:t>
      Закон целостности. Закон типизации. Закон сочетания и сопоставления. Закон контрастов.</w:t>
      </w:r>
    </w:p>
    <w:bookmarkEnd w:id="31531"/>
    <w:bookmarkStart w:name="z32040" w:id="31532"/>
    <w:p>
      <w:pPr>
        <w:spacing w:after="0"/>
        <w:ind w:left="0"/>
        <w:jc w:val="both"/>
      </w:pPr>
      <w:r>
        <w:rPr>
          <w:rFonts w:ascii="Times New Roman"/>
          <w:b w:val="false"/>
          <w:i w:val="false"/>
          <w:color w:val="000000"/>
          <w:sz w:val="28"/>
        </w:rPr>
        <w:t>
      Приемы построения композиции. Пространственно-временная организация композиции. Виды композиции.</w:t>
      </w:r>
    </w:p>
    <w:bookmarkEnd w:id="31532"/>
    <w:bookmarkStart w:name="z32041" w:id="31533"/>
    <w:p>
      <w:pPr>
        <w:spacing w:after="0"/>
        <w:ind w:left="0"/>
        <w:jc w:val="both"/>
      </w:pPr>
      <w:r>
        <w:rPr>
          <w:rFonts w:ascii="Times New Roman"/>
          <w:b w:val="false"/>
          <w:i w:val="false"/>
          <w:color w:val="000000"/>
          <w:sz w:val="28"/>
        </w:rPr>
        <w:t>
      Перспектива. Виды перспективы в экранном искусстве. Воздушная перспектива.</w:t>
      </w:r>
    </w:p>
    <w:bookmarkEnd w:id="31533"/>
    <w:bookmarkStart w:name="z32042" w:id="31534"/>
    <w:p>
      <w:pPr>
        <w:spacing w:after="0"/>
        <w:ind w:left="0"/>
        <w:jc w:val="both"/>
      </w:pPr>
      <w:r>
        <w:rPr>
          <w:rFonts w:ascii="Times New Roman"/>
          <w:b w:val="false"/>
          <w:i w:val="false"/>
          <w:color w:val="000000"/>
          <w:sz w:val="28"/>
        </w:rPr>
        <w:t>
      Тема 21. Построение кадра. Объект съемки. Глубина композиции. Закон зрительного восприятия. Второстепенные и малозначительные объекты в кадре.</w:t>
      </w:r>
    </w:p>
    <w:bookmarkEnd w:id="31534"/>
    <w:bookmarkStart w:name="z32043" w:id="31535"/>
    <w:p>
      <w:pPr>
        <w:spacing w:after="0"/>
        <w:ind w:left="0"/>
        <w:jc w:val="both"/>
      </w:pPr>
      <w:r>
        <w:rPr>
          <w:rFonts w:ascii="Times New Roman"/>
          <w:b w:val="false"/>
          <w:i w:val="false"/>
          <w:color w:val="000000"/>
          <w:sz w:val="28"/>
        </w:rPr>
        <w:t xml:space="preserve">
      Свет и цвет в кадре. Освещение. Цвет в художественной системе. </w:t>
      </w:r>
    </w:p>
    <w:bookmarkEnd w:id="31535"/>
    <w:bookmarkStart w:name="z32044" w:id="31536"/>
    <w:p>
      <w:pPr>
        <w:spacing w:after="0"/>
        <w:ind w:left="0"/>
        <w:jc w:val="both"/>
      </w:pPr>
      <w:r>
        <w:rPr>
          <w:rFonts w:ascii="Times New Roman"/>
          <w:b w:val="false"/>
          <w:i w:val="false"/>
          <w:color w:val="000000"/>
          <w:sz w:val="28"/>
        </w:rPr>
        <w:t>
      Тема 22. Естественный свет и освещение. Естественный свет в кадре. Тональная ритмика кадра. Естественные отражатели и поглотители света. Естественный свет "пасмурно". Основные типы естественного света. Правила съемки в определенных географических и климатических условиях.</w:t>
      </w:r>
    </w:p>
    <w:bookmarkEnd w:id="31536"/>
    <w:bookmarkStart w:name="z32045" w:id="31537"/>
    <w:p>
      <w:pPr>
        <w:spacing w:after="0"/>
        <w:ind w:left="0"/>
        <w:jc w:val="both"/>
      </w:pPr>
      <w:r>
        <w:rPr>
          <w:rFonts w:ascii="Times New Roman"/>
          <w:b w:val="false"/>
          <w:i w:val="false"/>
          <w:color w:val="000000"/>
          <w:sz w:val="28"/>
        </w:rPr>
        <w:t>
      Освещение. Искусство освещения. Фоновое освещение. Уровень освещенности объектов. Колорит изображения в документальном материале.</w:t>
      </w:r>
    </w:p>
    <w:bookmarkEnd w:id="31537"/>
    <w:bookmarkStart w:name="z32046" w:id="31538"/>
    <w:p>
      <w:pPr>
        <w:spacing w:after="0"/>
        <w:ind w:left="0"/>
        <w:jc w:val="both"/>
      </w:pPr>
      <w:r>
        <w:rPr>
          <w:rFonts w:ascii="Times New Roman"/>
          <w:b w:val="false"/>
          <w:i w:val="false"/>
          <w:color w:val="000000"/>
          <w:sz w:val="28"/>
        </w:rPr>
        <w:t xml:space="preserve">
      Тема 23. Звук. Специфика звука в рекламе. Главные физические характеристики звука. Виды звукового сопровождения. </w:t>
      </w:r>
    </w:p>
    <w:bookmarkEnd w:id="31538"/>
    <w:bookmarkStart w:name="z32047" w:id="31539"/>
    <w:p>
      <w:pPr>
        <w:spacing w:after="0"/>
        <w:ind w:left="0"/>
        <w:jc w:val="both"/>
      </w:pPr>
      <w:r>
        <w:rPr>
          <w:rFonts w:ascii="Times New Roman"/>
          <w:b w:val="false"/>
          <w:i w:val="false"/>
          <w:color w:val="000000"/>
          <w:sz w:val="28"/>
        </w:rPr>
        <w:t xml:space="preserve">
      Текст как наиболее распространенный вид звукового сопровождения. Диалог. </w:t>
      </w:r>
    </w:p>
    <w:bookmarkEnd w:id="31539"/>
    <w:bookmarkStart w:name="z32048" w:id="31540"/>
    <w:p>
      <w:pPr>
        <w:spacing w:after="0"/>
        <w:ind w:left="0"/>
        <w:jc w:val="both"/>
      </w:pPr>
      <w:r>
        <w:rPr>
          <w:rFonts w:ascii="Times New Roman"/>
          <w:b w:val="false"/>
          <w:i w:val="false"/>
          <w:color w:val="000000"/>
          <w:sz w:val="28"/>
        </w:rPr>
        <w:t>
      Музыка.Песни с рекламным текстом. Звуковые эффекты.</w:t>
      </w:r>
    </w:p>
    <w:bookmarkEnd w:id="31540"/>
    <w:bookmarkStart w:name="z32049" w:id="31541"/>
    <w:p>
      <w:pPr>
        <w:spacing w:after="0"/>
        <w:ind w:left="0"/>
        <w:jc w:val="both"/>
      </w:pPr>
      <w:r>
        <w:rPr>
          <w:rFonts w:ascii="Times New Roman"/>
          <w:b w:val="false"/>
          <w:i w:val="false"/>
          <w:color w:val="000000"/>
          <w:sz w:val="28"/>
        </w:rPr>
        <w:t>
      Тема 24. Анимация. Анимация как действенный и перспективный прием телевизионной рекламы.</w:t>
      </w:r>
    </w:p>
    <w:bookmarkEnd w:id="31541"/>
    <w:bookmarkStart w:name="z32050" w:id="31542"/>
    <w:p>
      <w:pPr>
        <w:spacing w:after="0"/>
        <w:ind w:left="0"/>
        <w:jc w:val="both"/>
      </w:pPr>
      <w:r>
        <w:rPr>
          <w:rFonts w:ascii="Times New Roman"/>
          <w:b w:val="false"/>
          <w:i w:val="false"/>
          <w:color w:val="000000"/>
          <w:sz w:val="28"/>
        </w:rPr>
        <w:t>
      Анимационная реклама. Мультипликационный ролик. Анимационные технологии. Фотоанимация. Специфические особенности технологий. Двухмерное рисованное изображение и трехмерные рисованные персонажи.</w:t>
      </w:r>
    </w:p>
    <w:bookmarkEnd w:id="31542"/>
    <w:bookmarkStart w:name="z32051" w:id="31543"/>
    <w:p>
      <w:pPr>
        <w:spacing w:after="0"/>
        <w:ind w:left="0"/>
        <w:jc w:val="both"/>
      </w:pPr>
      <w:r>
        <w:rPr>
          <w:rFonts w:ascii="Times New Roman"/>
          <w:b w:val="false"/>
          <w:i w:val="false"/>
          <w:color w:val="000000"/>
          <w:sz w:val="28"/>
        </w:rPr>
        <w:t>
      Этапы создания анимационного ролика. Сценарий анимационного рекламного ролика. Сценарий и раскадровка. Работа художника с персонажами. Монтаж анимационного ролика. Пластилиновая анимация.</w:t>
      </w:r>
    </w:p>
    <w:bookmarkEnd w:id="31543"/>
    <w:bookmarkStart w:name="z32052" w:id="31544"/>
    <w:p>
      <w:pPr>
        <w:spacing w:after="0"/>
        <w:ind w:left="0"/>
        <w:jc w:val="both"/>
      </w:pPr>
      <w:r>
        <w:rPr>
          <w:rFonts w:ascii="Times New Roman"/>
          <w:b w:val="false"/>
          <w:i w:val="false"/>
          <w:color w:val="000000"/>
          <w:sz w:val="28"/>
        </w:rPr>
        <w:t>
      Тема 25. Монтаж рекламного фильма. История и развитие монтажа. Приемы монтажа. Построение параллельного монтажа. Дистанционный монтаж.</w:t>
      </w:r>
    </w:p>
    <w:bookmarkEnd w:id="31544"/>
    <w:bookmarkStart w:name="z32053" w:id="31545"/>
    <w:p>
      <w:pPr>
        <w:spacing w:after="0"/>
        <w:ind w:left="0"/>
        <w:jc w:val="both"/>
      </w:pPr>
      <w:r>
        <w:rPr>
          <w:rFonts w:ascii="Times New Roman"/>
          <w:b w:val="false"/>
          <w:i w:val="false"/>
          <w:color w:val="000000"/>
          <w:sz w:val="28"/>
        </w:rPr>
        <w:t>
      Тема 26. Принципы монтажа и выбор монтажной системы. Принципы монтажа. Процесс монтажа. Выбор монтажной системы. Основные монтажные системы. Выбор монтажной системы для рекламного ролика. Соотношение кадрового ритма и ритма эпизода.</w:t>
      </w:r>
    </w:p>
    <w:bookmarkEnd w:id="31545"/>
    <w:bookmarkStart w:name="z32054" w:id="31546"/>
    <w:p>
      <w:pPr>
        <w:spacing w:after="0"/>
        <w:ind w:left="0"/>
        <w:jc w:val="both"/>
      </w:pPr>
      <w:r>
        <w:rPr>
          <w:rFonts w:ascii="Times New Roman"/>
          <w:b w:val="false"/>
          <w:i w:val="false"/>
          <w:color w:val="000000"/>
          <w:sz w:val="28"/>
        </w:rPr>
        <w:t>
      Тема 27. Комфортный монтаж и его правила. Принцип комфортного монтажа. Съемочный кадр или план. Объект съемки.</w:t>
      </w:r>
    </w:p>
    <w:bookmarkEnd w:id="31546"/>
    <w:bookmarkStart w:name="z32055" w:id="31547"/>
    <w:p>
      <w:pPr>
        <w:spacing w:after="0"/>
        <w:ind w:left="0"/>
        <w:jc w:val="both"/>
      </w:pPr>
      <w:r>
        <w:rPr>
          <w:rFonts w:ascii="Times New Roman"/>
          <w:b w:val="false"/>
          <w:i w:val="false"/>
          <w:color w:val="000000"/>
          <w:sz w:val="28"/>
        </w:rPr>
        <w:t>
      Монтажный лист. Исходный материал. Монтаж по крупности. Макросъемка. Микросъемка.</w:t>
      </w:r>
    </w:p>
    <w:bookmarkEnd w:id="31547"/>
    <w:bookmarkStart w:name="z32056" w:id="31548"/>
    <w:p>
      <w:pPr>
        <w:spacing w:after="0"/>
        <w:ind w:left="0"/>
        <w:jc w:val="both"/>
      </w:pPr>
      <w:r>
        <w:rPr>
          <w:rFonts w:ascii="Times New Roman"/>
          <w:b w:val="false"/>
          <w:i w:val="false"/>
          <w:color w:val="000000"/>
          <w:sz w:val="28"/>
        </w:rPr>
        <w:t xml:space="preserve">
      Монтаж по принципу географии. Монтаж по композиции. Монтаж по свету. Монтаж по цвету. Монтаж по направлению движения объекта. Монтаж по принципу фазы движения. Монтаж по скорости и массе движения объекта. Внутрикадровый монтаж. </w:t>
      </w:r>
    </w:p>
    <w:bookmarkEnd w:id="31548"/>
    <w:bookmarkStart w:name="z32057" w:id="31549"/>
    <w:p>
      <w:pPr>
        <w:spacing w:after="0"/>
        <w:ind w:left="0"/>
        <w:jc w:val="both"/>
      </w:pPr>
      <w:r>
        <w:rPr>
          <w:rFonts w:ascii="Times New Roman"/>
          <w:b w:val="false"/>
          <w:i w:val="false"/>
          <w:color w:val="000000"/>
          <w:sz w:val="28"/>
        </w:rPr>
        <w:t>
      Тема 28. Акцентный и ритмический монтаж. Акцентный монтаж.Ритмический монтаж. Основные элементы ритмического монтажа.</w:t>
      </w:r>
    </w:p>
    <w:bookmarkEnd w:id="31549"/>
    <w:bookmarkStart w:name="z32058" w:id="31550"/>
    <w:p>
      <w:pPr>
        <w:spacing w:after="0"/>
        <w:ind w:left="0"/>
        <w:jc w:val="both"/>
      </w:pPr>
      <w:r>
        <w:rPr>
          <w:rFonts w:ascii="Times New Roman"/>
          <w:b w:val="false"/>
          <w:i w:val="false"/>
          <w:color w:val="000000"/>
          <w:sz w:val="28"/>
        </w:rPr>
        <w:t>
      Метрическая структура. Метрический ритм. Внутрикадровый ритм.</w:t>
      </w:r>
    </w:p>
    <w:bookmarkEnd w:id="31550"/>
    <w:bookmarkStart w:name="z32059" w:id="31551"/>
    <w:p>
      <w:pPr>
        <w:spacing w:after="0"/>
        <w:ind w:left="0"/>
        <w:jc w:val="both"/>
      </w:pPr>
      <w:r>
        <w:rPr>
          <w:rFonts w:ascii="Times New Roman"/>
          <w:b w:val="false"/>
          <w:i w:val="false"/>
          <w:color w:val="000000"/>
          <w:sz w:val="28"/>
        </w:rPr>
        <w:t>
      Тема 29. Нелинейный монтаж и спецэффекты. Процессы записи и наложения эффектов. Линейный монтаж. Нелинейный монтаж. Спецэффекты.</w:t>
      </w:r>
    </w:p>
    <w:bookmarkEnd w:id="31551"/>
    <w:bookmarkStart w:name="z32060" w:id="31552"/>
    <w:p>
      <w:pPr>
        <w:spacing w:after="0"/>
        <w:ind w:left="0"/>
        <w:jc w:val="both"/>
      </w:pPr>
      <w:r>
        <w:rPr>
          <w:rFonts w:ascii="Times New Roman"/>
          <w:b w:val="false"/>
          <w:i w:val="false"/>
          <w:color w:val="000000"/>
          <w:sz w:val="28"/>
        </w:rPr>
        <w:t>
      Тема 30. Компьютерная анимация. Спецэффекты в рекламе. Виды спецэффектов в рекламе. Свободное движение виртуальной камеры. Морфинг. Эффект призрачности. Создание объектов с парадоксальными свойствами. Игры с силами гравитации. Использование космической атрибутики. Светоцветовые эффекты. Прием постоянной смены условий восприятия. Сложные и оригинальные спецэффекты.</w:t>
      </w:r>
    </w:p>
    <w:bookmarkEnd w:id="31552"/>
    <w:bookmarkStart w:name="z32061" w:id="31553"/>
    <w:p>
      <w:pPr>
        <w:spacing w:after="0"/>
        <w:ind w:left="0"/>
        <w:jc w:val="both"/>
      </w:pPr>
      <w:r>
        <w:rPr>
          <w:rFonts w:ascii="Times New Roman"/>
          <w:b w:val="false"/>
          <w:i w:val="false"/>
          <w:color w:val="000000"/>
          <w:sz w:val="28"/>
        </w:rPr>
        <w:t>
      Тема 31. Монтаж звука. Модифицированные музыкальные студии. Технологические требования к оборудованию рекламных студий. Процесс подготовки звуковой фонограммы. Этапы отбора элементов фонограммы. Порядок расположения звуковых сегментов фонограммы. Микширование. Обработка звука. Акустическая перспектива. Эффект присутствия.</w:t>
      </w:r>
    </w:p>
    <w:bookmarkEnd w:id="31553"/>
    <w:bookmarkStart w:name="z32062" w:id="31554"/>
    <w:p>
      <w:pPr>
        <w:spacing w:after="0"/>
        <w:ind w:left="0"/>
        <w:jc w:val="both"/>
      </w:pPr>
      <w:r>
        <w:rPr>
          <w:rFonts w:ascii="Times New Roman"/>
          <w:b w:val="false"/>
          <w:i w:val="false"/>
          <w:color w:val="000000"/>
          <w:sz w:val="28"/>
        </w:rPr>
        <w:t>
      52. Ожидаемые результаты освоения Программы профориентационного класса.</w:t>
      </w:r>
    </w:p>
    <w:bookmarkEnd w:id="31554"/>
    <w:bookmarkStart w:name="z32063" w:id="31555"/>
    <w:p>
      <w:pPr>
        <w:spacing w:after="0"/>
        <w:ind w:left="0"/>
        <w:jc w:val="both"/>
      </w:pPr>
      <w:r>
        <w:rPr>
          <w:rFonts w:ascii="Times New Roman"/>
          <w:b w:val="false"/>
          <w:i w:val="false"/>
          <w:color w:val="000000"/>
          <w:sz w:val="28"/>
        </w:rPr>
        <w:t>
      К концу обучения вподготовительном классе обучающийся имеет следующие знания, умения и навыки:</w:t>
      </w:r>
    </w:p>
    <w:bookmarkEnd w:id="31555"/>
    <w:bookmarkStart w:name="z32064" w:id="31556"/>
    <w:p>
      <w:pPr>
        <w:spacing w:after="0"/>
        <w:ind w:left="0"/>
        <w:jc w:val="both"/>
      </w:pPr>
      <w:r>
        <w:rPr>
          <w:rFonts w:ascii="Times New Roman"/>
          <w:b w:val="false"/>
          <w:i w:val="false"/>
          <w:color w:val="000000"/>
          <w:sz w:val="28"/>
        </w:rPr>
        <w:t>
      1) знает терминологию в области режиссуры телевизионной рекламы;</w:t>
      </w:r>
    </w:p>
    <w:bookmarkEnd w:id="31556"/>
    <w:bookmarkStart w:name="z32065" w:id="31557"/>
    <w:p>
      <w:pPr>
        <w:spacing w:after="0"/>
        <w:ind w:left="0"/>
        <w:jc w:val="both"/>
      </w:pPr>
      <w:r>
        <w:rPr>
          <w:rFonts w:ascii="Times New Roman"/>
          <w:b w:val="false"/>
          <w:i w:val="false"/>
          <w:color w:val="000000"/>
          <w:sz w:val="28"/>
        </w:rPr>
        <w:t>
      2) знает особенности режиссуры телевизионной рекламы;</w:t>
      </w:r>
    </w:p>
    <w:bookmarkEnd w:id="31557"/>
    <w:bookmarkStart w:name="z32066" w:id="31558"/>
    <w:p>
      <w:pPr>
        <w:spacing w:after="0"/>
        <w:ind w:left="0"/>
        <w:jc w:val="both"/>
      </w:pPr>
      <w:r>
        <w:rPr>
          <w:rFonts w:ascii="Times New Roman"/>
          <w:b w:val="false"/>
          <w:i w:val="false"/>
          <w:color w:val="000000"/>
          <w:sz w:val="28"/>
        </w:rPr>
        <w:t>
      3) знает основные эстетические и стилевые направления в области режиссуры телевизионной рекламы;</w:t>
      </w:r>
    </w:p>
    <w:bookmarkEnd w:id="31558"/>
    <w:bookmarkStart w:name="z32067" w:id="31559"/>
    <w:p>
      <w:pPr>
        <w:spacing w:after="0"/>
        <w:ind w:left="0"/>
        <w:jc w:val="both"/>
      </w:pPr>
      <w:r>
        <w:rPr>
          <w:rFonts w:ascii="Times New Roman"/>
          <w:b w:val="false"/>
          <w:i w:val="false"/>
          <w:color w:val="000000"/>
          <w:sz w:val="28"/>
        </w:rPr>
        <w:t>
      4)знает об особенностях использования выразительных средств в области режиссуры телевизионной рекламы;</w:t>
      </w:r>
    </w:p>
    <w:bookmarkEnd w:id="31559"/>
    <w:bookmarkStart w:name="z32068" w:id="31560"/>
    <w:p>
      <w:pPr>
        <w:spacing w:after="0"/>
        <w:ind w:left="0"/>
        <w:jc w:val="both"/>
      </w:pPr>
      <w:r>
        <w:rPr>
          <w:rFonts w:ascii="Times New Roman"/>
          <w:b w:val="false"/>
          <w:i w:val="false"/>
          <w:color w:val="000000"/>
          <w:sz w:val="28"/>
        </w:rPr>
        <w:t xml:space="preserve">
      5) знает творческую деятельность известных режиссеров телевизионной рекламы; </w:t>
      </w:r>
    </w:p>
    <w:bookmarkEnd w:id="31560"/>
    <w:bookmarkStart w:name="z32069" w:id="31561"/>
    <w:p>
      <w:pPr>
        <w:spacing w:after="0"/>
        <w:ind w:left="0"/>
        <w:jc w:val="both"/>
      </w:pPr>
      <w:r>
        <w:rPr>
          <w:rFonts w:ascii="Times New Roman"/>
          <w:b w:val="false"/>
          <w:i w:val="false"/>
          <w:color w:val="000000"/>
          <w:sz w:val="28"/>
        </w:rPr>
        <w:t>
      6) знает функции режиссера рекламы;</w:t>
      </w:r>
    </w:p>
    <w:bookmarkEnd w:id="31561"/>
    <w:bookmarkStart w:name="z32070" w:id="31562"/>
    <w:p>
      <w:pPr>
        <w:spacing w:after="0"/>
        <w:ind w:left="0"/>
        <w:jc w:val="both"/>
      </w:pPr>
      <w:r>
        <w:rPr>
          <w:rFonts w:ascii="Times New Roman"/>
          <w:b w:val="false"/>
          <w:i w:val="false"/>
          <w:color w:val="000000"/>
          <w:sz w:val="28"/>
        </w:rPr>
        <w:t>
      7) знает приемы, стили и методы, используемые в рекламной режиссуре;</w:t>
      </w:r>
    </w:p>
    <w:bookmarkEnd w:id="31562"/>
    <w:bookmarkStart w:name="z32071" w:id="31563"/>
    <w:p>
      <w:pPr>
        <w:spacing w:after="0"/>
        <w:ind w:left="0"/>
        <w:jc w:val="both"/>
      </w:pPr>
      <w:r>
        <w:rPr>
          <w:rFonts w:ascii="Times New Roman"/>
          <w:b w:val="false"/>
          <w:i w:val="false"/>
          <w:color w:val="000000"/>
          <w:sz w:val="28"/>
        </w:rPr>
        <w:t>
      8) владеет навыками написания сценария рекламного произведения;</w:t>
      </w:r>
    </w:p>
    <w:bookmarkEnd w:id="31563"/>
    <w:bookmarkStart w:name="z32072" w:id="31564"/>
    <w:p>
      <w:pPr>
        <w:spacing w:after="0"/>
        <w:ind w:left="0"/>
        <w:jc w:val="both"/>
      </w:pPr>
      <w:r>
        <w:rPr>
          <w:rFonts w:ascii="Times New Roman"/>
          <w:b w:val="false"/>
          <w:i w:val="false"/>
          <w:color w:val="000000"/>
          <w:sz w:val="28"/>
        </w:rPr>
        <w:t>
      9) имеет понятие о режиссерском сценарии телерекламы;</w:t>
      </w:r>
    </w:p>
    <w:bookmarkEnd w:id="31564"/>
    <w:bookmarkStart w:name="z32073" w:id="31565"/>
    <w:p>
      <w:pPr>
        <w:spacing w:after="0"/>
        <w:ind w:left="0"/>
        <w:jc w:val="both"/>
      </w:pPr>
      <w:r>
        <w:rPr>
          <w:rFonts w:ascii="Times New Roman"/>
          <w:b w:val="false"/>
          <w:i w:val="false"/>
          <w:color w:val="000000"/>
          <w:sz w:val="28"/>
        </w:rPr>
        <w:t>
      10) знает жанры рекламного произведения, классификацию, структуру и жанровые особенности рекламного ролика;</w:t>
      </w:r>
    </w:p>
    <w:bookmarkEnd w:id="31565"/>
    <w:bookmarkStart w:name="z32074" w:id="31566"/>
    <w:p>
      <w:pPr>
        <w:spacing w:after="0"/>
        <w:ind w:left="0"/>
        <w:jc w:val="both"/>
      </w:pPr>
      <w:r>
        <w:rPr>
          <w:rFonts w:ascii="Times New Roman"/>
          <w:b w:val="false"/>
          <w:i w:val="false"/>
          <w:color w:val="000000"/>
          <w:sz w:val="28"/>
        </w:rPr>
        <w:t>
      11) знает особенности телевизионной рекламы;</w:t>
      </w:r>
    </w:p>
    <w:bookmarkEnd w:id="31566"/>
    <w:bookmarkStart w:name="z32075" w:id="31567"/>
    <w:p>
      <w:pPr>
        <w:spacing w:after="0"/>
        <w:ind w:left="0"/>
        <w:jc w:val="both"/>
      </w:pPr>
      <w:r>
        <w:rPr>
          <w:rFonts w:ascii="Times New Roman"/>
          <w:b w:val="false"/>
          <w:i w:val="false"/>
          <w:color w:val="000000"/>
          <w:sz w:val="28"/>
        </w:rPr>
        <w:t>
      12) владеет первоначальными навыками рекламной видеосъемки;</w:t>
      </w:r>
    </w:p>
    <w:bookmarkEnd w:id="31567"/>
    <w:bookmarkStart w:name="z32076" w:id="31568"/>
    <w:p>
      <w:pPr>
        <w:spacing w:after="0"/>
        <w:ind w:left="0"/>
        <w:jc w:val="both"/>
      </w:pPr>
      <w:r>
        <w:rPr>
          <w:rFonts w:ascii="Times New Roman"/>
          <w:b w:val="false"/>
          <w:i w:val="false"/>
          <w:color w:val="000000"/>
          <w:sz w:val="28"/>
        </w:rPr>
        <w:t>
      13) владеет первоначальными навыками монтажа анимационного ролика, рекламного фильма;</w:t>
      </w:r>
    </w:p>
    <w:bookmarkEnd w:id="31568"/>
    <w:bookmarkStart w:name="z32077" w:id="31569"/>
    <w:p>
      <w:pPr>
        <w:spacing w:after="0"/>
        <w:ind w:left="0"/>
        <w:jc w:val="both"/>
      </w:pPr>
      <w:r>
        <w:rPr>
          <w:rFonts w:ascii="Times New Roman"/>
          <w:b w:val="false"/>
          <w:i w:val="false"/>
          <w:color w:val="000000"/>
          <w:sz w:val="28"/>
        </w:rPr>
        <w:t xml:space="preserve">
      14) владеет первоначальными навыками компьютерной анимации. </w:t>
      </w:r>
    </w:p>
    <w:bookmarkEnd w:id="31569"/>
    <w:bookmarkStart w:name="z32078" w:id="31570"/>
    <w:p>
      <w:pPr>
        <w:spacing w:after="0"/>
        <w:ind w:left="0"/>
        <w:jc w:val="left"/>
      </w:pPr>
      <w:r>
        <w:rPr>
          <w:rFonts w:ascii="Times New Roman"/>
          <w:b/>
          <w:i w:val="false"/>
          <w:color w:val="000000"/>
        </w:rPr>
        <w:t xml:space="preserve"> Глава 4. Критерии оценки результатов обучения</w:t>
      </w:r>
    </w:p>
    <w:bookmarkEnd w:id="31570"/>
    <w:bookmarkStart w:name="z32079" w:id="31571"/>
    <w:p>
      <w:pPr>
        <w:spacing w:after="0"/>
        <w:ind w:left="0"/>
        <w:jc w:val="both"/>
      </w:pPr>
      <w:r>
        <w:rPr>
          <w:rFonts w:ascii="Times New Roman"/>
          <w:b w:val="false"/>
          <w:i w:val="false"/>
          <w:color w:val="000000"/>
          <w:sz w:val="28"/>
        </w:rPr>
        <w:t>
      53. Целью контроля успеваемости является выявление результативности в освоении Программы обучающимся.</w:t>
      </w:r>
    </w:p>
    <w:bookmarkEnd w:id="31571"/>
    <w:bookmarkStart w:name="z32080" w:id="31572"/>
    <w:p>
      <w:pPr>
        <w:spacing w:after="0"/>
        <w:ind w:left="0"/>
        <w:jc w:val="both"/>
      </w:pPr>
      <w:r>
        <w:rPr>
          <w:rFonts w:ascii="Times New Roman"/>
          <w:b w:val="false"/>
          <w:i w:val="false"/>
          <w:color w:val="000000"/>
          <w:sz w:val="28"/>
        </w:rPr>
        <w:t>
      Критерии оценивания результатов обучения складываются из результатов текущей успеваемости по предмету и оценок, полученных на выступлениях.</w:t>
      </w:r>
    </w:p>
    <w:bookmarkEnd w:id="31572"/>
    <w:bookmarkStart w:name="z32081" w:id="31573"/>
    <w:p>
      <w:pPr>
        <w:spacing w:after="0"/>
        <w:ind w:left="0"/>
        <w:jc w:val="both"/>
      </w:pPr>
      <w:r>
        <w:rPr>
          <w:rFonts w:ascii="Times New Roman"/>
          <w:b w:val="false"/>
          <w:i w:val="false"/>
          <w:color w:val="000000"/>
          <w:sz w:val="28"/>
        </w:rPr>
        <w:t>
      Контроль освоения Программы обучающимися осуществляется в форме зачета, экзамена.</w:t>
      </w:r>
    </w:p>
    <w:bookmarkEnd w:id="31573"/>
    <w:bookmarkStart w:name="z32082" w:id="31574"/>
    <w:p>
      <w:pPr>
        <w:spacing w:after="0"/>
        <w:ind w:left="0"/>
        <w:jc w:val="both"/>
      </w:pPr>
      <w:r>
        <w:rPr>
          <w:rFonts w:ascii="Times New Roman"/>
          <w:b w:val="false"/>
          <w:i w:val="false"/>
          <w:color w:val="000000"/>
          <w:sz w:val="28"/>
        </w:rPr>
        <w:t>
      54. Форма аттестации и контрольно-программные требования к выступлениям обучающихся:</w:t>
      </w:r>
    </w:p>
    <w:bookmarkEnd w:id="31574"/>
    <w:bookmarkStart w:name="z32083" w:id="31575"/>
    <w:p>
      <w:pPr>
        <w:spacing w:after="0"/>
        <w:ind w:left="0"/>
        <w:jc w:val="both"/>
      </w:pPr>
      <w:r>
        <w:rPr>
          <w:rFonts w:ascii="Times New Roman"/>
          <w:b w:val="false"/>
          <w:i w:val="false"/>
          <w:color w:val="000000"/>
          <w:sz w:val="28"/>
        </w:rPr>
        <w:t>
      1) 1 класса – в первом полугодии: зачет (эссе, презентация), во втором полугодии: экзамен (ответы на теоретические вопросы по отдельным темам, рецензия на фильм по выбору);</w:t>
      </w:r>
    </w:p>
    <w:bookmarkEnd w:id="31575"/>
    <w:bookmarkStart w:name="z32084" w:id="31576"/>
    <w:p>
      <w:pPr>
        <w:spacing w:after="0"/>
        <w:ind w:left="0"/>
        <w:jc w:val="both"/>
      </w:pPr>
      <w:r>
        <w:rPr>
          <w:rFonts w:ascii="Times New Roman"/>
          <w:b w:val="false"/>
          <w:i w:val="false"/>
          <w:color w:val="000000"/>
          <w:sz w:val="28"/>
        </w:rPr>
        <w:t>
      2) 2 класса – в первом полугодии: зачет (презентация), во втором полугодии: экзамен (проект сценарного плана документального фильма);</w:t>
      </w:r>
    </w:p>
    <w:bookmarkEnd w:id="31576"/>
    <w:bookmarkStart w:name="z32085" w:id="31577"/>
    <w:p>
      <w:pPr>
        <w:spacing w:after="0"/>
        <w:ind w:left="0"/>
        <w:jc w:val="both"/>
      </w:pPr>
      <w:r>
        <w:rPr>
          <w:rFonts w:ascii="Times New Roman"/>
          <w:b w:val="false"/>
          <w:i w:val="false"/>
          <w:color w:val="000000"/>
          <w:sz w:val="28"/>
        </w:rPr>
        <w:t>
      3) 3 класса – в первом полугодии: зачет(защита проекта), во втором полугодии: экзамен (проект "Режиссерский сценарий игрового фильма");</w:t>
      </w:r>
    </w:p>
    <w:bookmarkEnd w:id="31577"/>
    <w:bookmarkStart w:name="z32086" w:id="31578"/>
    <w:p>
      <w:pPr>
        <w:spacing w:after="0"/>
        <w:ind w:left="0"/>
        <w:jc w:val="both"/>
      </w:pPr>
      <w:r>
        <w:rPr>
          <w:rFonts w:ascii="Times New Roman"/>
          <w:b w:val="false"/>
          <w:i w:val="false"/>
          <w:color w:val="000000"/>
          <w:sz w:val="28"/>
        </w:rPr>
        <w:t>
      4) 4 класса – в первом полугодии: зачет(разработка литературного сценария для краткометражного фильма), во втором полугодии: экзамен (проект постановки фильма с покадровыми зарисовками);</w:t>
      </w:r>
    </w:p>
    <w:bookmarkEnd w:id="31578"/>
    <w:bookmarkStart w:name="z32087" w:id="31579"/>
    <w:p>
      <w:pPr>
        <w:spacing w:after="0"/>
        <w:ind w:left="0"/>
        <w:jc w:val="both"/>
      </w:pPr>
      <w:r>
        <w:rPr>
          <w:rFonts w:ascii="Times New Roman"/>
          <w:b w:val="false"/>
          <w:i w:val="false"/>
          <w:color w:val="000000"/>
          <w:sz w:val="28"/>
        </w:rPr>
        <w:t xml:space="preserve">
      5) профориентационный класс – в первом полугодии: зачет (сценарий рекламного произведения), во втором полугодии: зачет (проект рекламного ролика). </w:t>
      </w:r>
    </w:p>
    <w:bookmarkEnd w:id="31579"/>
    <w:bookmarkStart w:name="z32088" w:id="31580"/>
    <w:p>
      <w:pPr>
        <w:spacing w:after="0"/>
        <w:ind w:left="0"/>
        <w:jc w:val="both"/>
      </w:pPr>
      <w:r>
        <w:rPr>
          <w:rFonts w:ascii="Times New Roman"/>
          <w:b w:val="false"/>
          <w:i w:val="false"/>
          <w:color w:val="000000"/>
          <w:sz w:val="28"/>
        </w:rPr>
        <w:t>
      55. При оценке работы обучающегося педагог учитывает следующие параметры:</w:t>
      </w:r>
    </w:p>
    <w:bookmarkEnd w:id="31580"/>
    <w:bookmarkStart w:name="z32089" w:id="31581"/>
    <w:p>
      <w:pPr>
        <w:spacing w:after="0"/>
        <w:ind w:left="0"/>
        <w:jc w:val="both"/>
      </w:pPr>
      <w:r>
        <w:rPr>
          <w:rFonts w:ascii="Times New Roman"/>
          <w:b w:val="false"/>
          <w:i w:val="false"/>
          <w:color w:val="000000"/>
          <w:sz w:val="28"/>
        </w:rPr>
        <w:t>
      1) познавательность;</w:t>
      </w:r>
    </w:p>
    <w:bookmarkEnd w:id="31581"/>
    <w:bookmarkStart w:name="z32090" w:id="31582"/>
    <w:p>
      <w:pPr>
        <w:spacing w:after="0"/>
        <w:ind w:left="0"/>
        <w:jc w:val="both"/>
      </w:pPr>
      <w:r>
        <w:rPr>
          <w:rFonts w:ascii="Times New Roman"/>
          <w:b w:val="false"/>
          <w:i w:val="false"/>
          <w:color w:val="000000"/>
          <w:sz w:val="28"/>
        </w:rPr>
        <w:t>
      2) оригинальность идеи, сценарного замысла (авторская позиция);</w:t>
      </w:r>
    </w:p>
    <w:bookmarkEnd w:id="31582"/>
    <w:bookmarkStart w:name="z32091" w:id="31583"/>
    <w:p>
      <w:pPr>
        <w:spacing w:after="0"/>
        <w:ind w:left="0"/>
        <w:jc w:val="both"/>
      </w:pPr>
      <w:r>
        <w:rPr>
          <w:rFonts w:ascii="Times New Roman"/>
          <w:b w:val="false"/>
          <w:i w:val="false"/>
          <w:color w:val="000000"/>
          <w:sz w:val="28"/>
        </w:rPr>
        <w:t>
      3) целостность формы и развернутость идеи, глубина воздействия сюжета (раскрытие образа)</w:t>
      </w:r>
    </w:p>
    <w:bookmarkEnd w:id="31583"/>
    <w:bookmarkStart w:name="z32092" w:id="31584"/>
    <w:p>
      <w:pPr>
        <w:spacing w:after="0"/>
        <w:ind w:left="0"/>
        <w:jc w:val="both"/>
      </w:pPr>
      <w:r>
        <w:rPr>
          <w:rFonts w:ascii="Times New Roman"/>
          <w:b w:val="false"/>
          <w:i w:val="false"/>
          <w:color w:val="000000"/>
          <w:sz w:val="28"/>
        </w:rPr>
        <w:t>
      4) операторское мастерство;</w:t>
      </w:r>
    </w:p>
    <w:bookmarkEnd w:id="31584"/>
    <w:bookmarkStart w:name="z32093" w:id="31585"/>
    <w:p>
      <w:pPr>
        <w:spacing w:after="0"/>
        <w:ind w:left="0"/>
        <w:jc w:val="both"/>
      </w:pPr>
      <w:r>
        <w:rPr>
          <w:rFonts w:ascii="Times New Roman"/>
          <w:b w:val="false"/>
          <w:i w:val="false"/>
          <w:color w:val="000000"/>
          <w:sz w:val="28"/>
        </w:rPr>
        <w:t>
      5) работа в кадре (дикция, подача, ход)</w:t>
      </w:r>
    </w:p>
    <w:bookmarkEnd w:id="31585"/>
    <w:bookmarkStart w:name="z32094" w:id="31586"/>
    <w:p>
      <w:pPr>
        <w:spacing w:after="0"/>
        <w:ind w:left="0"/>
        <w:jc w:val="both"/>
      </w:pPr>
      <w:r>
        <w:rPr>
          <w:rFonts w:ascii="Times New Roman"/>
          <w:b w:val="false"/>
          <w:i w:val="false"/>
          <w:color w:val="000000"/>
          <w:sz w:val="28"/>
        </w:rPr>
        <w:t>
      6) звукоряд (закадровый текст, подбор музыки, шумы, оригинальность звукового решения);</w:t>
      </w:r>
    </w:p>
    <w:bookmarkEnd w:id="31586"/>
    <w:bookmarkStart w:name="z32095" w:id="31587"/>
    <w:p>
      <w:pPr>
        <w:spacing w:after="0"/>
        <w:ind w:left="0"/>
        <w:jc w:val="both"/>
      </w:pPr>
      <w:r>
        <w:rPr>
          <w:rFonts w:ascii="Times New Roman"/>
          <w:b w:val="false"/>
          <w:i w:val="false"/>
          <w:color w:val="000000"/>
          <w:sz w:val="28"/>
        </w:rPr>
        <w:t>
      7) графика (оформление, отбивки, титры и прочее графическое решение сюжетов);</w:t>
      </w:r>
    </w:p>
    <w:bookmarkEnd w:id="31587"/>
    <w:bookmarkStart w:name="z32096" w:id="31588"/>
    <w:p>
      <w:pPr>
        <w:spacing w:after="0"/>
        <w:ind w:left="0"/>
        <w:jc w:val="both"/>
      </w:pPr>
      <w:r>
        <w:rPr>
          <w:rFonts w:ascii="Times New Roman"/>
          <w:b w:val="false"/>
          <w:i w:val="false"/>
          <w:color w:val="000000"/>
          <w:sz w:val="28"/>
        </w:rPr>
        <w:t>
      8) исполнительское мастерство (для игровых и постановочных фильмов, сюжетов);</w:t>
      </w:r>
    </w:p>
    <w:bookmarkEnd w:id="31588"/>
    <w:bookmarkStart w:name="z32097" w:id="31589"/>
    <w:p>
      <w:pPr>
        <w:spacing w:after="0"/>
        <w:ind w:left="0"/>
        <w:jc w:val="both"/>
      </w:pPr>
      <w:r>
        <w:rPr>
          <w:rFonts w:ascii="Times New Roman"/>
          <w:b w:val="false"/>
          <w:i w:val="false"/>
          <w:color w:val="000000"/>
          <w:sz w:val="28"/>
        </w:rPr>
        <w:t>
      9) синхронизация музыки и изображения.</w:t>
      </w:r>
    </w:p>
    <w:bookmarkEnd w:id="31589"/>
    <w:bookmarkStart w:name="z32098" w:id="31590"/>
    <w:p>
      <w:pPr>
        <w:spacing w:after="0"/>
        <w:ind w:left="0"/>
        <w:jc w:val="both"/>
      </w:pPr>
      <w:r>
        <w:rPr>
          <w:rFonts w:ascii="Times New Roman"/>
          <w:b w:val="false"/>
          <w:i w:val="false"/>
          <w:color w:val="000000"/>
          <w:sz w:val="28"/>
        </w:rPr>
        <w:t>
      56. Критерии оценки:</w:t>
      </w:r>
    </w:p>
    <w:bookmarkEnd w:id="31590"/>
    <w:bookmarkStart w:name="z32099" w:id="31591"/>
    <w:p>
      <w:pPr>
        <w:spacing w:after="0"/>
        <w:ind w:left="0"/>
        <w:jc w:val="both"/>
      </w:pPr>
      <w:r>
        <w:rPr>
          <w:rFonts w:ascii="Times New Roman"/>
          <w:b w:val="false"/>
          <w:i w:val="false"/>
          <w:color w:val="000000"/>
          <w:sz w:val="28"/>
        </w:rPr>
        <w:t>
      1) оценка "5" "отлично" – систематическое и глубокое знание учебно-программного материала, умение свободно выполнять задания;</w:t>
      </w:r>
    </w:p>
    <w:bookmarkEnd w:id="31591"/>
    <w:bookmarkStart w:name="z32100" w:id="31592"/>
    <w:p>
      <w:pPr>
        <w:spacing w:after="0"/>
        <w:ind w:left="0"/>
        <w:jc w:val="both"/>
      </w:pPr>
      <w:r>
        <w:rPr>
          <w:rFonts w:ascii="Times New Roman"/>
          <w:b w:val="false"/>
          <w:i w:val="false"/>
          <w:color w:val="000000"/>
          <w:sz w:val="28"/>
        </w:rPr>
        <w:t>
      2) оценка "4" "хорошо" – хорошие знания изученного учебного материала; самостоятельное, логичное и последовательноеизложениеи интерпретацияучебного материала; полное раскрытие смысла предлагаемого вопроса; владение основными терминами и понятиями изученного курса; умение переложить теоретические знания на предполагаемый практический опыт;</w:t>
      </w:r>
    </w:p>
    <w:bookmarkEnd w:id="31592"/>
    <w:bookmarkStart w:name="z32101" w:id="31593"/>
    <w:p>
      <w:pPr>
        <w:spacing w:after="0"/>
        <w:ind w:left="0"/>
        <w:jc w:val="both"/>
      </w:pPr>
      <w:r>
        <w:rPr>
          <w:rFonts w:ascii="Times New Roman"/>
          <w:b w:val="false"/>
          <w:i w:val="false"/>
          <w:color w:val="000000"/>
          <w:sz w:val="28"/>
        </w:rPr>
        <w:t>
      3) оценка "3" "удовлетворительно" – допущение серьезных ошибок при выполнении творческих заданий;</w:t>
      </w:r>
    </w:p>
    <w:bookmarkEnd w:id="31593"/>
    <w:bookmarkStart w:name="z32102" w:id="31594"/>
    <w:p>
      <w:pPr>
        <w:spacing w:after="0"/>
        <w:ind w:left="0"/>
        <w:jc w:val="both"/>
      </w:pPr>
      <w:r>
        <w:rPr>
          <w:rFonts w:ascii="Times New Roman"/>
          <w:b w:val="false"/>
          <w:i w:val="false"/>
          <w:color w:val="000000"/>
          <w:sz w:val="28"/>
        </w:rPr>
        <w:t>
      4) оценка "2" "неудовлетворительно" – принципальные ошибки в выполнении предусмотренных программой заданий;</w:t>
      </w:r>
    </w:p>
    <w:bookmarkEnd w:id="31594"/>
    <w:bookmarkStart w:name="z32103" w:id="31595"/>
    <w:p>
      <w:pPr>
        <w:spacing w:after="0"/>
        <w:ind w:left="0"/>
        <w:jc w:val="both"/>
      </w:pPr>
      <w:r>
        <w:rPr>
          <w:rFonts w:ascii="Times New Roman"/>
          <w:b w:val="false"/>
          <w:i w:val="false"/>
          <w:color w:val="000000"/>
          <w:sz w:val="28"/>
        </w:rPr>
        <w:t>
      5) "Зачет" (без оценки) – знания соответствуют необходимому уровню на данном этапе обучения.</w:t>
      </w:r>
    </w:p>
    <w:bookmarkEnd w:id="31595"/>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81</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2105" w:id="31596"/>
    <w:p>
      <w:pPr>
        <w:spacing w:after="0"/>
        <w:ind w:left="0"/>
        <w:jc w:val="left"/>
      </w:pPr>
      <w:r>
        <w:rPr>
          <w:rFonts w:ascii="Times New Roman"/>
          <w:b/>
          <w:i w:val="false"/>
          <w:color w:val="000000"/>
        </w:rPr>
        <w:t xml:space="preserve"> Образовательная программа "Кукловождение" детских школ искусств</w:t>
      </w:r>
    </w:p>
    <w:bookmarkEnd w:id="31596"/>
    <w:bookmarkStart w:name="z32106" w:id="31597"/>
    <w:p>
      <w:pPr>
        <w:spacing w:after="0"/>
        <w:ind w:left="0"/>
        <w:jc w:val="left"/>
      </w:pPr>
      <w:r>
        <w:rPr>
          <w:rFonts w:ascii="Times New Roman"/>
          <w:b/>
          <w:i w:val="false"/>
          <w:color w:val="000000"/>
        </w:rPr>
        <w:t xml:space="preserve"> Глава 1. Общие положения</w:t>
      </w:r>
    </w:p>
    <w:bookmarkEnd w:id="31597"/>
    <w:bookmarkStart w:name="z32107" w:id="31598"/>
    <w:p>
      <w:pPr>
        <w:spacing w:after="0"/>
        <w:ind w:left="0"/>
        <w:jc w:val="both"/>
      </w:pPr>
      <w:r>
        <w:rPr>
          <w:rFonts w:ascii="Times New Roman"/>
          <w:b w:val="false"/>
          <w:i w:val="false"/>
          <w:color w:val="000000"/>
          <w:sz w:val="28"/>
        </w:rPr>
        <w:t>
      1. Образовательная программа "Кукловождение"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"Кукловождение".</w:t>
      </w:r>
    </w:p>
    <w:bookmarkEnd w:id="31598"/>
    <w:bookmarkStart w:name="z32108" w:id="31599"/>
    <w:p>
      <w:pPr>
        <w:spacing w:after="0"/>
        <w:ind w:left="0"/>
        <w:jc w:val="both"/>
      </w:pPr>
      <w:r>
        <w:rPr>
          <w:rFonts w:ascii="Times New Roman"/>
          <w:b w:val="false"/>
          <w:i w:val="false"/>
          <w:color w:val="000000"/>
          <w:sz w:val="28"/>
        </w:rPr>
        <w:t>
      2. В настоящей Программе используются следующие понятия:</w:t>
      </w:r>
    </w:p>
    <w:bookmarkEnd w:id="31599"/>
    <w:bookmarkStart w:name="z32109" w:id="31600"/>
    <w:p>
      <w:pPr>
        <w:spacing w:after="0"/>
        <w:ind w:left="0"/>
        <w:jc w:val="both"/>
      </w:pPr>
      <w:r>
        <w:rPr>
          <w:rFonts w:ascii="Times New Roman"/>
          <w:b w:val="false"/>
          <w:i w:val="false"/>
          <w:color w:val="000000"/>
          <w:sz w:val="28"/>
        </w:rPr>
        <w:t>
      1) вага – особая конструкция, к которой крепятся нити для управления марионеточной куклой, вага бывает вертикальной и горизонтальной (для марионеток-животных);</w:t>
      </w:r>
    </w:p>
    <w:bookmarkEnd w:id="31600"/>
    <w:bookmarkStart w:name="z32110" w:id="31601"/>
    <w:p>
      <w:pPr>
        <w:spacing w:after="0"/>
        <w:ind w:left="0"/>
        <w:jc w:val="both"/>
      </w:pPr>
      <w:r>
        <w:rPr>
          <w:rFonts w:ascii="Times New Roman"/>
          <w:b w:val="false"/>
          <w:i w:val="false"/>
          <w:color w:val="000000"/>
          <w:sz w:val="28"/>
        </w:rPr>
        <w:t>
      2) вертеп – переносной театр кукол, в котором разыгрываются представления религиозного характера;</w:t>
      </w:r>
    </w:p>
    <w:bookmarkEnd w:id="31601"/>
    <w:bookmarkStart w:name="z32111" w:id="31602"/>
    <w:p>
      <w:pPr>
        <w:spacing w:after="0"/>
        <w:ind w:left="0"/>
        <w:jc w:val="both"/>
      </w:pPr>
      <w:r>
        <w:rPr>
          <w:rFonts w:ascii="Times New Roman"/>
          <w:b w:val="false"/>
          <w:i w:val="false"/>
          <w:color w:val="000000"/>
          <w:sz w:val="28"/>
        </w:rPr>
        <w:t>
      3) гапит – трость, на которую насажена головка тростевой куклы, гапит, снабженный простейшей механикой, позволяет поворачивать и наклонять головку;</w:t>
      </w:r>
    </w:p>
    <w:bookmarkEnd w:id="31602"/>
    <w:bookmarkStart w:name="z32112" w:id="31603"/>
    <w:p>
      <w:pPr>
        <w:spacing w:after="0"/>
        <w:ind w:left="0"/>
        <w:jc w:val="both"/>
      </w:pPr>
      <w:r>
        <w:rPr>
          <w:rFonts w:ascii="Times New Roman"/>
          <w:b w:val="false"/>
          <w:i w:val="false"/>
          <w:color w:val="000000"/>
          <w:sz w:val="28"/>
        </w:rPr>
        <w:t>
      4) декорация – принадлежности театра, имеющие своим назначением производить иллюзию места, в котором происходит действие, разыгрываемое на сцене;</w:t>
      </w:r>
    </w:p>
    <w:bookmarkEnd w:id="31603"/>
    <w:bookmarkStart w:name="z32113" w:id="31604"/>
    <w:p>
      <w:pPr>
        <w:spacing w:after="0"/>
        <w:ind w:left="0"/>
        <w:jc w:val="both"/>
      </w:pPr>
      <w:r>
        <w:rPr>
          <w:rFonts w:ascii="Times New Roman"/>
          <w:b w:val="false"/>
          <w:i w:val="false"/>
          <w:color w:val="000000"/>
          <w:sz w:val="28"/>
        </w:rPr>
        <w:t>
      5) кулачковый кукольный театр – театр, в котором туловище куклы – чехольчик или платье надевается на руку;</w:t>
      </w:r>
    </w:p>
    <w:bookmarkEnd w:id="31604"/>
    <w:bookmarkStart w:name="z32114" w:id="31605"/>
    <w:p>
      <w:pPr>
        <w:spacing w:after="0"/>
        <w:ind w:left="0"/>
        <w:jc w:val="both"/>
      </w:pPr>
      <w:r>
        <w:rPr>
          <w:rFonts w:ascii="Times New Roman"/>
          <w:b w:val="false"/>
          <w:i w:val="false"/>
          <w:color w:val="000000"/>
          <w:sz w:val="28"/>
        </w:rPr>
        <w:t>
      6) театр верховых кукол (перчаточных, гапитно-тростевых и кукол иных конструкций) – вид кукольного театра, в котором куклы управляются снизу;</w:t>
      </w:r>
    </w:p>
    <w:bookmarkEnd w:id="31605"/>
    <w:bookmarkStart w:name="z32115" w:id="31606"/>
    <w:p>
      <w:pPr>
        <w:spacing w:after="0"/>
        <w:ind w:left="0"/>
        <w:jc w:val="both"/>
      </w:pPr>
      <w:r>
        <w:rPr>
          <w:rFonts w:ascii="Times New Roman"/>
          <w:b w:val="false"/>
          <w:i w:val="false"/>
          <w:color w:val="000000"/>
          <w:sz w:val="28"/>
        </w:rPr>
        <w:t>
      7) театр теней – вид театрального зрелища, основанный на использовании плоских кукол, которые находятся между источником света и экраном или накладываются на него;</w:t>
      </w:r>
    </w:p>
    <w:bookmarkEnd w:id="31606"/>
    <w:bookmarkStart w:name="z32116" w:id="31607"/>
    <w:p>
      <w:pPr>
        <w:spacing w:after="0"/>
        <w:ind w:left="0"/>
        <w:jc w:val="both"/>
      </w:pPr>
      <w:r>
        <w:rPr>
          <w:rFonts w:ascii="Times New Roman"/>
          <w:b w:val="false"/>
          <w:i w:val="false"/>
          <w:color w:val="000000"/>
          <w:sz w:val="28"/>
        </w:rPr>
        <w:t>
      8) ложковый кукольный театр – упрощенный вариант театра с участием верховых кукол, для него необходимы деревянные ложки, не расписанные красками; на внешней стороне ложки рисуют лицо человека или мордочку зверюшки;</w:t>
      </w:r>
    </w:p>
    <w:bookmarkEnd w:id="31607"/>
    <w:bookmarkStart w:name="z32117" w:id="31608"/>
    <w:p>
      <w:pPr>
        <w:spacing w:after="0"/>
        <w:ind w:left="0"/>
        <w:jc w:val="both"/>
      </w:pPr>
      <w:r>
        <w:rPr>
          <w:rFonts w:ascii="Times New Roman"/>
          <w:b w:val="false"/>
          <w:i w:val="false"/>
          <w:color w:val="000000"/>
          <w:sz w:val="28"/>
        </w:rPr>
        <w:t>
      9) перчаточная кукла – кукла, которая имеет вид трехпалой перчатки для управления головой и руками куклы.</w:t>
      </w:r>
    </w:p>
    <w:bookmarkEnd w:id="31608"/>
    <w:bookmarkStart w:name="z32118" w:id="31609"/>
    <w:p>
      <w:pPr>
        <w:spacing w:after="0"/>
        <w:ind w:left="0"/>
        <w:jc w:val="both"/>
      </w:pPr>
      <w:r>
        <w:rPr>
          <w:rFonts w:ascii="Times New Roman"/>
          <w:b w:val="false"/>
          <w:i w:val="false"/>
          <w:color w:val="000000"/>
          <w:sz w:val="28"/>
        </w:rPr>
        <w:t>
      10) рукавичковый кукольный театр – вид кукольного театра, в котором куклы надеваются на кисть актера;</w:t>
      </w:r>
    </w:p>
    <w:bookmarkEnd w:id="31609"/>
    <w:bookmarkStart w:name="z32119" w:id="31610"/>
    <w:p>
      <w:pPr>
        <w:spacing w:after="0"/>
        <w:ind w:left="0"/>
        <w:jc w:val="both"/>
      </w:pPr>
      <w:r>
        <w:rPr>
          <w:rFonts w:ascii="Times New Roman"/>
          <w:b w:val="false"/>
          <w:i w:val="false"/>
          <w:color w:val="000000"/>
          <w:sz w:val="28"/>
        </w:rPr>
        <w:t>
      11) кукловод – театральная профессия, в которой артист управляет и озвучивает куклу;</w:t>
      </w:r>
    </w:p>
    <w:bookmarkEnd w:id="31610"/>
    <w:bookmarkStart w:name="z32120" w:id="31611"/>
    <w:p>
      <w:pPr>
        <w:spacing w:after="0"/>
        <w:ind w:left="0"/>
        <w:jc w:val="both"/>
      </w:pPr>
      <w:r>
        <w:rPr>
          <w:rFonts w:ascii="Times New Roman"/>
          <w:b w:val="false"/>
          <w:i w:val="false"/>
          <w:color w:val="000000"/>
          <w:sz w:val="28"/>
        </w:rPr>
        <w:t xml:space="preserve">
      12) театр кукол – вид театрального зрелища, в котором действуют куклы, управляемые актерами-кукловодами; </w:t>
      </w:r>
    </w:p>
    <w:bookmarkEnd w:id="31611"/>
    <w:bookmarkStart w:name="z32121" w:id="31612"/>
    <w:p>
      <w:pPr>
        <w:spacing w:after="0"/>
        <w:ind w:left="0"/>
        <w:jc w:val="both"/>
      </w:pPr>
      <w:r>
        <w:rPr>
          <w:rFonts w:ascii="Times New Roman"/>
          <w:b w:val="false"/>
          <w:i w:val="false"/>
          <w:color w:val="000000"/>
          <w:sz w:val="28"/>
        </w:rPr>
        <w:t>
      13) марионетка – низовая кукла, управляемая с помощью нитей. Марионетка требует особого устройства сцены и ваги;</w:t>
      </w:r>
    </w:p>
    <w:bookmarkEnd w:id="31612"/>
    <w:bookmarkStart w:name="z32122" w:id="31613"/>
    <w:p>
      <w:pPr>
        <w:spacing w:after="0"/>
        <w:ind w:left="0"/>
        <w:jc w:val="both"/>
      </w:pPr>
      <w:r>
        <w:rPr>
          <w:rFonts w:ascii="Times New Roman"/>
          <w:b w:val="false"/>
          <w:i w:val="false"/>
          <w:color w:val="000000"/>
          <w:sz w:val="28"/>
        </w:rPr>
        <w:t>
      14) мимирующая кукла – кукла из мягких материалов с подвижным выражением лица. Пальцы актера находятся непосредственно в голове куклы и управляют ее ртом, глазами и носом;</w:t>
      </w:r>
    </w:p>
    <w:bookmarkEnd w:id="31613"/>
    <w:bookmarkStart w:name="z32123" w:id="31614"/>
    <w:p>
      <w:pPr>
        <w:spacing w:after="0"/>
        <w:ind w:left="0"/>
        <w:jc w:val="both"/>
      </w:pPr>
      <w:r>
        <w:rPr>
          <w:rFonts w:ascii="Times New Roman"/>
          <w:b w:val="false"/>
          <w:i w:val="false"/>
          <w:color w:val="000000"/>
          <w:sz w:val="28"/>
        </w:rPr>
        <w:t>
      15) театр срединных кукол – вид кукольного театра, в котором куклы управляются на уровне актеров-кукловодов;</w:t>
      </w:r>
    </w:p>
    <w:bookmarkEnd w:id="31614"/>
    <w:bookmarkStart w:name="z32124" w:id="31615"/>
    <w:p>
      <w:pPr>
        <w:spacing w:after="0"/>
        <w:ind w:left="0"/>
        <w:jc w:val="both"/>
      </w:pPr>
      <w:r>
        <w:rPr>
          <w:rFonts w:ascii="Times New Roman"/>
          <w:b w:val="false"/>
          <w:i w:val="false"/>
          <w:color w:val="000000"/>
          <w:sz w:val="28"/>
        </w:rPr>
        <w:t>
      16) папье-маше – наиболее распространенный способ изготовления кукольных голов, представляющий собой оклеивание бумагой по гипсовой форме изнутри;</w:t>
      </w:r>
    </w:p>
    <w:bookmarkEnd w:id="31615"/>
    <w:bookmarkStart w:name="z32125" w:id="31616"/>
    <w:p>
      <w:pPr>
        <w:spacing w:after="0"/>
        <w:ind w:left="0"/>
        <w:jc w:val="both"/>
      </w:pPr>
      <w:r>
        <w:rPr>
          <w:rFonts w:ascii="Times New Roman"/>
          <w:b w:val="false"/>
          <w:i w:val="false"/>
          <w:color w:val="000000"/>
          <w:sz w:val="28"/>
        </w:rPr>
        <w:t>
      17) репертуар – совокупность произведений, исполняемых в театре;</w:t>
      </w:r>
    </w:p>
    <w:bookmarkEnd w:id="31616"/>
    <w:bookmarkStart w:name="z32126" w:id="31617"/>
    <w:p>
      <w:pPr>
        <w:spacing w:after="0"/>
        <w:ind w:left="0"/>
        <w:jc w:val="both"/>
      </w:pPr>
      <w:r>
        <w:rPr>
          <w:rFonts w:ascii="Times New Roman"/>
          <w:b w:val="false"/>
          <w:i w:val="false"/>
          <w:color w:val="000000"/>
          <w:sz w:val="28"/>
        </w:rPr>
        <w:t>
      18) репетиция – основная форма подготовки театрального представления;</w:t>
      </w:r>
    </w:p>
    <w:bookmarkEnd w:id="31617"/>
    <w:bookmarkStart w:name="z32127" w:id="31618"/>
    <w:p>
      <w:pPr>
        <w:spacing w:after="0"/>
        <w:ind w:left="0"/>
        <w:jc w:val="both"/>
      </w:pPr>
      <w:r>
        <w:rPr>
          <w:rFonts w:ascii="Times New Roman"/>
          <w:b w:val="false"/>
          <w:i w:val="false"/>
          <w:color w:val="000000"/>
          <w:sz w:val="28"/>
        </w:rPr>
        <w:t>
      19) пальчиковый кукольный театр – вид кукольного театра, в котором куклы надеваются на палец актера;</w:t>
      </w:r>
    </w:p>
    <w:bookmarkEnd w:id="31618"/>
    <w:bookmarkStart w:name="z32128" w:id="31619"/>
    <w:p>
      <w:pPr>
        <w:spacing w:after="0"/>
        <w:ind w:left="0"/>
        <w:jc w:val="both"/>
      </w:pPr>
      <w:r>
        <w:rPr>
          <w:rFonts w:ascii="Times New Roman"/>
          <w:b w:val="false"/>
          <w:i w:val="false"/>
          <w:color w:val="000000"/>
          <w:sz w:val="28"/>
        </w:rPr>
        <w:t>
      20) театр низовых кукол (кукол-марионеток) – вид кукольного театра, в котором куклы управляются сверху с помощью ниток, прутов или проволок;</w:t>
      </w:r>
    </w:p>
    <w:bookmarkEnd w:id="31619"/>
    <w:bookmarkStart w:name="z32129" w:id="31620"/>
    <w:p>
      <w:pPr>
        <w:spacing w:after="0"/>
        <w:ind w:left="0"/>
        <w:jc w:val="both"/>
      </w:pPr>
      <w:r>
        <w:rPr>
          <w:rFonts w:ascii="Times New Roman"/>
          <w:b w:val="false"/>
          <w:i w:val="false"/>
          <w:color w:val="000000"/>
          <w:sz w:val="28"/>
        </w:rPr>
        <w:t>
      21) тростевой кукольный театр – вид кукольного театра, в котором кукла находится на палочке – трости;</w:t>
      </w:r>
    </w:p>
    <w:bookmarkEnd w:id="31620"/>
    <w:bookmarkStart w:name="z32130" w:id="31621"/>
    <w:p>
      <w:pPr>
        <w:spacing w:after="0"/>
        <w:ind w:left="0"/>
        <w:jc w:val="both"/>
      </w:pPr>
      <w:r>
        <w:rPr>
          <w:rFonts w:ascii="Times New Roman"/>
          <w:b w:val="false"/>
          <w:i w:val="false"/>
          <w:color w:val="000000"/>
          <w:sz w:val="28"/>
        </w:rPr>
        <w:t>
      22) настольный плоскостной кукольный театр – вид кукольного театра, в котором высота занавеса составляет 25 сантиметров и персонаж изображен на каждой стороне фигурки;</w:t>
      </w:r>
    </w:p>
    <w:bookmarkEnd w:id="31621"/>
    <w:bookmarkStart w:name="z32131" w:id="31622"/>
    <w:p>
      <w:pPr>
        <w:spacing w:after="0"/>
        <w:ind w:left="0"/>
        <w:jc w:val="both"/>
      </w:pPr>
      <w:r>
        <w:rPr>
          <w:rFonts w:ascii="Times New Roman"/>
          <w:b w:val="false"/>
          <w:i w:val="false"/>
          <w:color w:val="000000"/>
          <w:sz w:val="28"/>
        </w:rPr>
        <w:t>
      23) ширма – различной формы и размеров особая сцена кукольного театра. Виды ширмы: простая (с одной грядкой) и многоплановая (2-3 плана);</w:t>
      </w:r>
    </w:p>
    <w:bookmarkEnd w:id="31622"/>
    <w:bookmarkStart w:name="z32132" w:id="31623"/>
    <w:p>
      <w:pPr>
        <w:spacing w:after="0"/>
        <w:ind w:left="0"/>
        <w:jc w:val="both"/>
      </w:pPr>
      <w:r>
        <w:rPr>
          <w:rFonts w:ascii="Times New Roman"/>
          <w:b w:val="false"/>
          <w:i w:val="false"/>
          <w:color w:val="000000"/>
          <w:sz w:val="28"/>
        </w:rPr>
        <w:t>
      24) этюд – небольшая сценка, заключающая в себе одно какое-нибудь законченное действие.</w:t>
      </w:r>
    </w:p>
    <w:bookmarkEnd w:id="31623"/>
    <w:bookmarkStart w:name="z32133" w:id="31624"/>
    <w:p>
      <w:pPr>
        <w:spacing w:after="0"/>
        <w:ind w:left="0"/>
        <w:jc w:val="both"/>
      </w:pPr>
      <w:r>
        <w:rPr>
          <w:rFonts w:ascii="Times New Roman"/>
          <w:b w:val="false"/>
          <w:i w:val="false"/>
          <w:color w:val="000000"/>
          <w:sz w:val="28"/>
        </w:rPr>
        <w:t>
      3. Цель Программы: создание условий для приобретения обучающимися теоретических и практических знаний, умений и навыков по кукловождению, эстетического и художественного познания мира средствами театрального искусства.</w:t>
      </w:r>
    </w:p>
    <w:bookmarkEnd w:id="31624"/>
    <w:bookmarkStart w:name="z32134" w:id="31625"/>
    <w:p>
      <w:pPr>
        <w:spacing w:after="0"/>
        <w:ind w:left="0"/>
        <w:jc w:val="both"/>
      </w:pPr>
      <w:r>
        <w:rPr>
          <w:rFonts w:ascii="Times New Roman"/>
          <w:b w:val="false"/>
          <w:i w:val="false"/>
          <w:color w:val="000000"/>
          <w:sz w:val="28"/>
        </w:rPr>
        <w:t xml:space="preserve">
      4. Задачи Программы. </w:t>
      </w:r>
    </w:p>
    <w:bookmarkEnd w:id="31625"/>
    <w:bookmarkStart w:name="z32135" w:id="31626"/>
    <w:p>
      <w:pPr>
        <w:spacing w:after="0"/>
        <w:ind w:left="0"/>
        <w:jc w:val="both"/>
      </w:pPr>
      <w:r>
        <w:rPr>
          <w:rFonts w:ascii="Times New Roman"/>
          <w:b w:val="false"/>
          <w:i w:val="false"/>
          <w:color w:val="000000"/>
          <w:sz w:val="28"/>
        </w:rPr>
        <w:t>
      Обучающие:</w:t>
      </w:r>
    </w:p>
    <w:bookmarkEnd w:id="31626"/>
    <w:bookmarkStart w:name="z32136" w:id="31627"/>
    <w:p>
      <w:pPr>
        <w:spacing w:after="0"/>
        <w:ind w:left="0"/>
        <w:jc w:val="both"/>
      </w:pPr>
      <w:r>
        <w:rPr>
          <w:rFonts w:ascii="Times New Roman"/>
          <w:b w:val="false"/>
          <w:i w:val="false"/>
          <w:color w:val="000000"/>
          <w:sz w:val="28"/>
        </w:rPr>
        <w:t>
      1) формирование знаний, умений и навыков для развития творческого потенциала обучающегося в процессе обучения кукловождению;</w:t>
      </w:r>
    </w:p>
    <w:bookmarkEnd w:id="31627"/>
    <w:bookmarkStart w:name="z32137" w:id="31628"/>
    <w:p>
      <w:pPr>
        <w:spacing w:after="0"/>
        <w:ind w:left="0"/>
        <w:jc w:val="both"/>
      </w:pPr>
      <w:r>
        <w:rPr>
          <w:rFonts w:ascii="Times New Roman"/>
          <w:b w:val="false"/>
          <w:i w:val="false"/>
          <w:color w:val="000000"/>
          <w:sz w:val="28"/>
        </w:rPr>
        <w:t>
      2) формирование интереса к театральному искусству, раскрытие его многообразия и красоты;</w:t>
      </w:r>
    </w:p>
    <w:bookmarkEnd w:id="31628"/>
    <w:bookmarkStart w:name="z32138" w:id="31629"/>
    <w:p>
      <w:pPr>
        <w:spacing w:after="0"/>
        <w:ind w:left="0"/>
        <w:jc w:val="both"/>
      </w:pPr>
      <w:r>
        <w:rPr>
          <w:rFonts w:ascii="Times New Roman"/>
          <w:b w:val="false"/>
          <w:i w:val="false"/>
          <w:color w:val="000000"/>
          <w:sz w:val="28"/>
        </w:rPr>
        <w:t>
      3) обучение детей управлению куклами, участию в спектакле;</w:t>
      </w:r>
    </w:p>
    <w:bookmarkEnd w:id="31629"/>
    <w:bookmarkStart w:name="z32139" w:id="31630"/>
    <w:p>
      <w:pPr>
        <w:spacing w:after="0"/>
        <w:ind w:left="0"/>
        <w:jc w:val="both"/>
      </w:pPr>
      <w:r>
        <w:rPr>
          <w:rFonts w:ascii="Times New Roman"/>
          <w:b w:val="false"/>
          <w:i w:val="false"/>
          <w:color w:val="000000"/>
          <w:sz w:val="28"/>
        </w:rPr>
        <w:t>
      4) расширение кругозора и накопление знаний, исполнительских умений и навыков;</w:t>
      </w:r>
    </w:p>
    <w:bookmarkEnd w:id="31630"/>
    <w:bookmarkStart w:name="z32140" w:id="31631"/>
    <w:p>
      <w:pPr>
        <w:spacing w:after="0"/>
        <w:ind w:left="0"/>
        <w:jc w:val="both"/>
      </w:pPr>
      <w:r>
        <w:rPr>
          <w:rFonts w:ascii="Times New Roman"/>
          <w:b w:val="false"/>
          <w:i w:val="false"/>
          <w:color w:val="000000"/>
          <w:sz w:val="28"/>
        </w:rPr>
        <w:t>
      5) формирование умения передавать игровые образы в действиях с куклой.</w:t>
      </w:r>
    </w:p>
    <w:bookmarkEnd w:id="31631"/>
    <w:bookmarkStart w:name="z32141" w:id="31632"/>
    <w:p>
      <w:pPr>
        <w:spacing w:after="0"/>
        <w:ind w:left="0"/>
        <w:jc w:val="both"/>
      </w:pPr>
      <w:r>
        <w:rPr>
          <w:rFonts w:ascii="Times New Roman"/>
          <w:b w:val="false"/>
          <w:i w:val="false"/>
          <w:color w:val="000000"/>
          <w:sz w:val="28"/>
        </w:rPr>
        <w:t>
      Развивающие:</w:t>
      </w:r>
    </w:p>
    <w:bookmarkEnd w:id="31632"/>
    <w:bookmarkStart w:name="z32142" w:id="31633"/>
    <w:p>
      <w:pPr>
        <w:spacing w:after="0"/>
        <w:ind w:left="0"/>
        <w:jc w:val="both"/>
      </w:pPr>
      <w:r>
        <w:rPr>
          <w:rFonts w:ascii="Times New Roman"/>
          <w:b w:val="false"/>
          <w:i w:val="false"/>
          <w:color w:val="000000"/>
          <w:sz w:val="28"/>
        </w:rPr>
        <w:t>
      1) художественно-эстетическое развитие личности ребенка на основе приобретенных им в процессе освоения Программы театрально-исполнительских знаний, умений и навыков;</w:t>
      </w:r>
    </w:p>
    <w:bookmarkEnd w:id="31633"/>
    <w:bookmarkStart w:name="z32143" w:id="31634"/>
    <w:p>
      <w:pPr>
        <w:spacing w:after="0"/>
        <w:ind w:left="0"/>
        <w:jc w:val="both"/>
      </w:pPr>
      <w:r>
        <w:rPr>
          <w:rFonts w:ascii="Times New Roman"/>
          <w:b w:val="false"/>
          <w:i w:val="false"/>
          <w:color w:val="000000"/>
          <w:sz w:val="28"/>
        </w:rPr>
        <w:t>
      2) развитие внимания, памяти, воображения, речи, эмоционально-волевой сферы, интеллектуальных, музыкальных и творческих способностей;</w:t>
      </w:r>
    </w:p>
    <w:bookmarkEnd w:id="31634"/>
    <w:bookmarkStart w:name="z32144" w:id="31635"/>
    <w:p>
      <w:pPr>
        <w:spacing w:after="0"/>
        <w:ind w:left="0"/>
        <w:jc w:val="both"/>
      </w:pPr>
      <w:r>
        <w:rPr>
          <w:rFonts w:ascii="Times New Roman"/>
          <w:b w:val="false"/>
          <w:i w:val="false"/>
          <w:color w:val="000000"/>
          <w:sz w:val="28"/>
        </w:rPr>
        <w:t xml:space="preserve">
      3) развитие творческих способностей средствами театрального искусства; </w:t>
      </w:r>
    </w:p>
    <w:bookmarkEnd w:id="31635"/>
    <w:bookmarkStart w:name="z32145" w:id="31636"/>
    <w:p>
      <w:pPr>
        <w:spacing w:after="0"/>
        <w:ind w:left="0"/>
        <w:jc w:val="both"/>
      </w:pPr>
      <w:r>
        <w:rPr>
          <w:rFonts w:ascii="Times New Roman"/>
          <w:b w:val="false"/>
          <w:i w:val="false"/>
          <w:color w:val="000000"/>
          <w:sz w:val="28"/>
        </w:rPr>
        <w:t>
      4) развитие творческого воображения, художественного мышления, эстетического чувства и понимания прекрасного;</w:t>
      </w:r>
    </w:p>
    <w:bookmarkEnd w:id="31636"/>
    <w:bookmarkStart w:name="z32146" w:id="31637"/>
    <w:p>
      <w:pPr>
        <w:spacing w:after="0"/>
        <w:ind w:left="0"/>
        <w:jc w:val="both"/>
      </w:pPr>
      <w:r>
        <w:rPr>
          <w:rFonts w:ascii="Times New Roman"/>
          <w:b w:val="false"/>
          <w:i w:val="false"/>
          <w:color w:val="000000"/>
          <w:sz w:val="28"/>
        </w:rPr>
        <w:t>
      5) формирование художественного вкуса и оценочных критериев в контексте духовно-нравственных и эстетических идеалов;</w:t>
      </w:r>
    </w:p>
    <w:bookmarkEnd w:id="31637"/>
    <w:bookmarkStart w:name="z32147" w:id="31638"/>
    <w:p>
      <w:pPr>
        <w:spacing w:after="0"/>
        <w:ind w:left="0"/>
        <w:jc w:val="both"/>
      </w:pPr>
      <w:r>
        <w:rPr>
          <w:rFonts w:ascii="Times New Roman"/>
          <w:b w:val="false"/>
          <w:i w:val="false"/>
          <w:color w:val="000000"/>
          <w:sz w:val="28"/>
        </w:rPr>
        <w:t>
      6) развитие манипулятивной деятельности рук и речевой культуры обучающихся.</w:t>
      </w:r>
    </w:p>
    <w:bookmarkEnd w:id="31638"/>
    <w:bookmarkStart w:name="z32148" w:id="31639"/>
    <w:p>
      <w:pPr>
        <w:spacing w:after="0"/>
        <w:ind w:left="0"/>
        <w:jc w:val="both"/>
      </w:pPr>
      <w:r>
        <w:rPr>
          <w:rFonts w:ascii="Times New Roman"/>
          <w:b w:val="false"/>
          <w:i w:val="false"/>
          <w:color w:val="000000"/>
          <w:sz w:val="28"/>
        </w:rPr>
        <w:t>
      Воспитательные:</w:t>
      </w:r>
    </w:p>
    <w:bookmarkEnd w:id="31639"/>
    <w:bookmarkStart w:name="z32149" w:id="31640"/>
    <w:p>
      <w:pPr>
        <w:spacing w:after="0"/>
        <w:ind w:left="0"/>
        <w:jc w:val="both"/>
      </w:pPr>
      <w:r>
        <w:rPr>
          <w:rFonts w:ascii="Times New Roman"/>
          <w:b w:val="false"/>
          <w:i w:val="false"/>
          <w:color w:val="000000"/>
          <w:sz w:val="28"/>
        </w:rPr>
        <w:t>
      1) приобщение к художественной культуре, искусству;</w:t>
      </w:r>
    </w:p>
    <w:bookmarkEnd w:id="31640"/>
    <w:bookmarkStart w:name="z32150" w:id="31641"/>
    <w:p>
      <w:pPr>
        <w:spacing w:after="0"/>
        <w:ind w:left="0"/>
        <w:jc w:val="both"/>
      </w:pPr>
      <w:r>
        <w:rPr>
          <w:rFonts w:ascii="Times New Roman"/>
          <w:b w:val="false"/>
          <w:i w:val="false"/>
          <w:color w:val="000000"/>
          <w:sz w:val="28"/>
        </w:rPr>
        <w:t>
      2) воспитание художественного вкуса, эстетического чувства и понимания прекрасного;</w:t>
      </w:r>
    </w:p>
    <w:bookmarkEnd w:id="31641"/>
    <w:bookmarkStart w:name="z32151" w:id="31642"/>
    <w:p>
      <w:pPr>
        <w:spacing w:after="0"/>
        <w:ind w:left="0"/>
        <w:jc w:val="both"/>
      </w:pPr>
      <w:r>
        <w:rPr>
          <w:rFonts w:ascii="Times New Roman"/>
          <w:b w:val="false"/>
          <w:i w:val="false"/>
          <w:color w:val="000000"/>
          <w:sz w:val="28"/>
        </w:rPr>
        <w:t>
      3) создание социокультурной среды общения;</w:t>
      </w:r>
    </w:p>
    <w:bookmarkEnd w:id="31642"/>
    <w:bookmarkStart w:name="z32152" w:id="31643"/>
    <w:p>
      <w:pPr>
        <w:spacing w:after="0"/>
        <w:ind w:left="0"/>
        <w:jc w:val="both"/>
      </w:pPr>
      <w:r>
        <w:rPr>
          <w:rFonts w:ascii="Times New Roman"/>
          <w:b w:val="false"/>
          <w:i w:val="false"/>
          <w:color w:val="000000"/>
          <w:sz w:val="28"/>
        </w:rPr>
        <w:t>
      4) приобщение к ценностям отечественной культуры, лучшим образцам народного творчества, классического и современного искусства;</w:t>
      </w:r>
    </w:p>
    <w:bookmarkEnd w:id="31643"/>
    <w:bookmarkStart w:name="z32153" w:id="31644"/>
    <w:p>
      <w:pPr>
        <w:spacing w:after="0"/>
        <w:ind w:left="0"/>
        <w:jc w:val="both"/>
      </w:pPr>
      <w:r>
        <w:rPr>
          <w:rFonts w:ascii="Times New Roman"/>
          <w:b w:val="false"/>
          <w:i w:val="false"/>
          <w:color w:val="000000"/>
          <w:sz w:val="28"/>
        </w:rPr>
        <w:t>
      5) максимальная самостоятельность детского творчества.</w:t>
      </w:r>
    </w:p>
    <w:bookmarkEnd w:id="31644"/>
    <w:bookmarkStart w:name="z32154" w:id="31645"/>
    <w:p>
      <w:pPr>
        <w:spacing w:after="0"/>
        <w:ind w:left="0"/>
        <w:jc w:val="both"/>
      </w:pPr>
      <w:r>
        <w:rPr>
          <w:rFonts w:ascii="Times New Roman"/>
          <w:b w:val="false"/>
          <w:i w:val="false"/>
          <w:color w:val="000000"/>
          <w:sz w:val="28"/>
        </w:rPr>
        <w:t>
      5. Срок освоения Программы – шесть лет. Освоение Программы заканчивается итоговыми экзаменами.</w:t>
      </w:r>
    </w:p>
    <w:bookmarkEnd w:id="31645"/>
    <w:bookmarkStart w:name="z32155" w:id="31646"/>
    <w:p>
      <w:pPr>
        <w:spacing w:after="0"/>
        <w:ind w:left="0"/>
        <w:jc w:val="both"/>
      </w:pPr>
      <w:r>
        <w:rPr>
          <w:rFonts w:ascii="Times New Roman"/>
          <w:b w:val="false"/>
          <w:i w:val="false"/>
          <w:color w:val="000000"/>
          <w:sz w:val="28"/>
        </w:rPr>
        <w:t>
      6. Количество часов и продолжительность урока в неделю определяются типовым учебным планом.</w:t>
      </w:r>
    </w:p>
    <w:bookmarkEnd w:id="31646"/>
    <w:bookmarkStart w:name="z32156" w:id="31647"/>
    <w:p>
      <w:pPr>
        <w:spacing w:after="0"/>
        <w:ind w:left="0"/>
        <w:jc w:val="both"/>
      </w:pPr>
      <w:r>
        <w:rPr>
          <w:rFonts w:ascii="Times New Roman"/>
          <w:b w:val="false"/>
          <w:i w:val="false"/>
          <w:color w:val="000000"/>
          <w:sz w:val="28"/>
        </w:rPr>
        <w:t xml:space="preserve">
      7. Программа предназначена для обучения детей, желающих освоить предмет "Кукловождение" отделения "Театра кукол" детских школ искусств. </w:t>
      </w:r>
    </w:p>
    <w:bookmarkEnd w:id="31647"/>
    <w:bookmarkStart w:name="z32157" w:id="31648"/>
    <w:p>
      <w:pPr>
        <w:spacing w:after="0"/>
        <w:ind w:left="0"/>
        <w:jc w:val="both"/>
      </w:pPr>
      <w:r>
        <w:rPr>
          <w:rFonts w:ascii="Times New Roman"/>
          <w:b w:val="false"/>
          <w:i w:val="false"/>
          <w:color w:val="000000"/>
          <w:sz w:val="28"/>
        </w:rPr>
        <w:t>
      8. Обучение осуществляется в индивидуальной форме.</w:t>
      </w:r>
    </w:p>
    <w:bookmarkEnd w:id="31648"/>
    <w:bookmarkStart w:name="z32158" w:id="31649"/>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1649"/>
    <w:bookmarkStart w:name="z32159" w:id="31650"/>
    <w:p>
      <w:pPr>
        <w:spacing w:after="0"/>
        <w:ind w:left="0"/>
        <w:jc w:val="both"/>
      </w:pPr>
      <w:r>
        <w:rPr>
          <w:rFonts w:ascii="Times New Roman"/>
          <w:b w:val="false"/>
          <w:i w:val="false"/>
          <w:color w:val="000000"/>
          <w:sz w:val="28"/>
        </w:rPr>
        <w:t>
      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1650"/>
    <w:bookmarkStart w:name="z32160" w:id="31651"/>
    <w:p>
      <w:pPr>
        <w:spacing w:after="0"/>
        <w:ind w:left="0"/>
        <w:jc w:val="both"/>
      </w:pPr>
      <w:r>
        <w:rPr>
          <w:rFonts w:ascii="Times New Roman"/>
          <w:b w:val="false"/>
          <w:i w:val="false"/>
          <w:color w:val="000000"/>
          <w:sz w:val="28"/>
        </w:rPr>
        <w:t>
      10. Структурные элементы рабочей учебной программы:</w:t>
      </w:r>
    </w:p>
    <w:bookmarkEnd w:id="31651"/>
    <w:bookmarkStart w:name="z32161" w:id="31652"/>
    <w:p>
      <w:pPr>
        <w:spacing w:after="0"/>
        <w:ind w:left="0"/>
        <w:jc w:val="both"/>
      </w:pPr>
      <w:r>
        <w:rPr>
          <w:rFonts w:ascii="Times New Roman"/>
          <w:b w:val="false"/>
          <w:i w:val="false"/>
          <w:color w:val="000000"/>
          <w:sz w:val="28"/>
        </w:rPr>
        <w:t>
      1) титульный лист;</w:t>
      </w:r>
    </w:p>
    <w:bookmarkEnd w:id="31652"/>
    <w:bookmarkStart w:name="z32162" w:id="31653"/>
    <w:p>
      <w:pPr>
        <w:spacing w:after="0"/>
        <w:ind w:left="0"/>
        <w:jc w:val="both"/>
      </w:pPr>
      <w:r>
        <w:rPr>
          <w:rFonts w:ascii="Times New Roman"/>
          <w:b w:val="false"/>
          <w:i w:val="false"/>
          <w:color w:val="000000"/>
          <w:sz w:val="28"/>
        </w:rPr>
        <w:t>
      2) пояснительная записка;</w:t>
      </w:r>
    </w:p>
    <w:bookmarkEnd w:id="31653"/>
    <w:bookmarkStart w:name="z32163" w:id="31654"/>
    <w:p>
      <w:pPr>
        <w:spacing w:after="0"/>
        <w:ind w:left="0"/>
        <w:jc w:val="both"/>
      </w:pPr>
      <w:r>
        <w:rPr>
          <w:rFonts w:ascii="Times New Roman"/>
          <w:b w:val="false"/>
          <w:i w:val="false"/>
          <w:color w:val="000000"/>
          <w:sz w:val="28"/>
        </w:rPr>
        <w:t>
      3) планирование учебной деятельности;</w:t>
      </w:r>
    </w:p>
    <w:bookmarkEnd w:id="31654"/>
    <w:bookmarkStart w:name="z32164" w:id="31655"/>
    <w:p>
      <w:pPr>
        <w:spacing w:after="0"/>
        <w:ind w:left="0"/>
        <w:jc w:val="both"/>
      </w:pPr>
      <w:r>
        <w:rPr>
          <w:rFonts w:ascii="Times New Roman"/>
          <w:b w:val="false"/>
          <w:i w:val="false"/>
          <w:color w:val="000000"/>
          <w:sz w:val="28"/>
        </w:rPr>
        <w:t>
      4) учебно-методическое обеспечение учебного процесса.</w:t>
      </w:r>
    </w:p>
    <w:bookmarkEnd w:id="31655"/>
    <w:bookmarkStart w:name="z32165" w:id="31656"/>
    <w:p>
      <w:pPr>
        <w:spacing w:after="0"/>
        <w:ind w:left="0"/>
        <w:jc w:val="both"/>
      </w:pPr>
      <w:r>
        <w:rPr>
          <w:rFonts w:ascii="Times New Roman"/>
          <w:b w:val="false"/>
          <w:i w:val="false"/>
          <w:color w:val="000000"/>
          <w:sz w:val="28"/>
        </w:rPr>
        <w:t>
      11. На титульном листе размещаются основные сведения:</w:t>
      </w:r>
    </w:p>
    <w:bookmarkEnd w:id="31656"/>
    <w:bookmarkStart w:name="z32166" w:id="31657"/>
    <w:p>
      <w:pPr>
        <w:spacing w:after="0"/>
        <w:ind w:left="0"/>
        <w:jc w:val="both"/>
      </w:pPr>
      <w:r>
        <w:rPr>
          <w:rFonts w:ascii="Times New Roman"/>
          <w:b w:val="false"/>
          <w:i w:val="false"/>
          <w:color w:val="000000"/>
          <w:sz w:val="28"/>
        </w:rPr>
        <w:t>
      1) название организации образования;</w:t>
      </w:r>
    </w:p>
    <w:bookmarkEnd w:id="31657"/>
    <w:bookmarkStart w:name="z32167" w:id="31658"/>
    <w:p>
      <w:pPr>
        <w:spacing w:after="0"/>
        <w:ind w:left="0"/>
        <w:jc w:val="both"/>
      </w:pPr>
      <w:r>
        <w:rPr>
          <w:rFonts w:ascii="Times New Roman"/>
          <w:b w:val="false"/>
          <w:i w:val="false"/>
          <w:color w:val="000000"/>
          <w:sz w:val="28"/>
        </w:rPr>
        <w:t>
      2) название учебного предмета;</w:t>
      </w:r>
    </w:p>
    <w:bookmarkEnd w:id="31658"/>
    <w:bookmarkStart w:name="z32168" w:id="31659"/>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1659"/>
    <w:bookmarkStart w:name="z32169" w:id="31660"/>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1660"/>
    <w:bookmarkStart w:name="z32170" w:id="31661"/>
    <w:p>
      <w:pPr>
        <w:spacing w:after="0"/>
        <w:ind w:left="0"/>
        <w:jc w:val="both"/>
      </w:pPr>
      <w:r>
        <w:rPr>
          <w:rFonts w:ascii="Times New Roman"/>
          <w:b w:val="false"/>
          <w:i w:val="false"/>
          <w:color w:val="000000"/>
          <w:sz w:val="28"/>
        </w:rPr>
        <w:t>
      5) краткая информация о педагоге;</w:t>
      </w:r>
    </w:p>
    <w:bookmarkEnd w:id="31661"/>
    <w:bookmarkStart w:name="z32171" w:id="31662"/>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1662"/>
    <w:bookmarkStart w:name="z32172" w:id="31663"/>
    <w:p>
      <w:pPr>
        <w:spacing w:after="0"/>
        <w:ind w:left="0"/>
        <w:jc w:val="both"/>
      </w:pPr>
      <w:r>
        <w:rPr>
          <w:rFonts w:ascii="Times New Roman"/>
          <w:b w:val="false"/>
          <w:i w:val="false"/>
          <w:color w:val="000000"/>
          <w:sz w:val="28"/>
        </w:rPr>
        <w:t xml:space="preserve">
      12. Содержание пояснительной записки: </w:t>
      </w:r>
    </w:p>
    <w:bookmarkEnd w:id="31663"/>
    <w:bookmarkStart w:name="z32173" w:id="31664"/>
    <w:p>
      <w:pPr>
        <w:spacing w:after="0"/>
        <w:ind w:left="0"/>
        <w:jc w:val="both"/>
      </w:pPr>
      <w:r>
        <w:rPr>
          <w:rFonts w:ascii="Times New Roman"/>
          <w:b w:val="false"/>
          <w:i w:val="false"/>
          <w:color w:val="000000"/>
          <w:sz w:val="28"/>
        </w:rPr>
        <w:t>
      1) настоящая Программа как основание;</w:t>
      </w:r>
    </w:p>
    <w:bookmarkEnd w:id="31664"/>
    <w:bookmarkStart w:name="z32174" w:id="31665"/>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1665"/>
    <w:bookmarkStart w:name="z32175" w:id="31666"/>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31666"/>
    <w:bookmarkStart w:name="z32176" w:id="31667"/>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31667"/>
    <w:bookmarkStart w:name="z32177" w:id="31668"/>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1668"/>
    <w:bookmarkStart w:name="z32178" w:id="31669"/>
    <w:p>
      <w:pPr>
        <w:spacing w:after="0"/>
        <w:ind w:left="0"/>
        <w:jc w:val="both"/>
      </w:pPr>
      <w:r>
        <w:rPr>
          <w:rFonts w:ascii="Times New Roman"/>
          <w:b w:val="false"/>
          <w:i w:val="false"/>
          <w:color w:val="000000"/>
          <w:sz w:val="28"/>
        </w:rPr>
        <w:t>
      13.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31669"/>
    <w:bookmarkStart w:name="z32179" w:id="31670"/>
    <w:p>
      <w:pPr>
        <w:spacing w:after="0"/>
        <w:ind w:left="0"/>
        <w:jc w:val="both"/>
      </w:pPr>
      <w:r>
        <w:rPr>
          <w:rFonts w:ascii="Times New Roman"/>
          <w:b w:val="false"/>
          <w:i w:val="false"/>
          <w:color w:val="000000"/>
          <w:sz w:val="28"/>
        </w:rPr>
        <w:t>
      14. Содержание раздела "Учебно-методическое обеспечение учебного процесса":</w:t>
      </w:r>
    </w:p>
    <w:bookmarkEnd w:id="31670"/>
    <w:bookmarkStart w:name="z32180" w:id="31671"/>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31671"/>
    <w:bookmarkStart w:name="z32181" w:id="31672"/>
    <w:p>
      <w:pPr>
        <w:spacing w:after="0"/>
        <w:ind w:left="0"/>
        <w:jc w:val="both"/>
      </w:pPr>
      <w:r>
        <w:rPr>
          <w:rFonts w:ascii="Times New Roman"/>
          <w:b w:val="false"/>
          <w:i w:val="false"/>
          <w:color w:val="000000"/>
          <w:sz w:val="28"/>
        </w:rPr>
        <w:t>
      2) перечень методической литературы для педагога;</w:t>
      </w:r>
    </w:p>
    <w:bookmarkEnd w:id="31672"/>
    <w:bookmarkStart w:name="z32182" w:id="31673"/>
    <w:p>
      <w:pPr>
        <w:spacing w:after="0"/>
        <w:ind w:left="0"/>
        <w:jc w:val="both"/>
      </w:pPr>
      <w:r>
        <w:rPr>
          <w:rFonts w:ascii="Times New Roman"/>
          <w:b w:val="false"/>
          <w:i w:val="false"/>
          <w:color w:val="000000"/>
          <w:sz w:val="28"/>
        </w:rPr>
        <w:t xml:space="preserve">
      3) перечень учебно-наглядных пособий. </w:t>
      </w:r>
    </w:p>
    <w:bookmarkEnd w:id="31673"/>
    <w:bookmarkStart w:name="z32183" w:id="31674"/>
    <w:p>
      <w:pPr>
        <w:spacing w:after="0"/>
        <w:ind w:left="0"/>
        <w:jc w:val="both"/>
      </w:pPr>
      <w:r>
        <w:rPr>
          <w:rFonts w:ascii="Times New Roman"/>
          <w:b w:val="false"/>
          <w:i w:val="false"/>
          <w:color w:val="000000"/>
          <w:sz w:val="28"/>
        </w:rPr>
        <w:t>
      15.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w:t>
      </w:r>
    </w:p>
    <w:bookmarkEnd w:id="31674"/>
    <w:bookmarkStart w:name="z32184" w:id="31675"/>
    <w:p>
      <w:pPr>
        <w:spacing w:after="0"/>
        <w:ind w:left="0"/>
        <w:jc w:val="both"/>
      </w:pPr>
      <w:r>
        <w:rPr>
          <w:rFonts w:ascii="Times New Roman"/>
          <w:b w:val="false"/>
          <w:i w:val="false"/>
          <w:color w:val="000000"/>
          <w:sz w:val="28"/>
        </w:rPr>
        <w:t>
      16.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театральным творчеством, которые формируются в учебном процессе.</w:t>
      </w:r>
    </w:p>
    <w:bookmarkEnd w:id="31675"/>
    <w:bookmarkStart w:name="z32185" w:id="31676"/>
    <w:p>
      <w:pPr>
        <w:spacing w:after="0"/>
        <w:ind w:left="0"/>
        <w:jc w:val="both"/>
      </w:pPr>
      <w:r>
        <w:rPr>
          <w:rFonts w:ascii="Times New Roman"/>
          <w:b w:val="false"/>
          <w:i w:val="false"/>
          <w:color w:val="000000"/>
          <w:sz w:val="28"/>
        </w:rPr>
        <w:t>
      17.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w:t>
      </w:r>
    </w:p>
    <w:bookmarkEnd w:id="31676"/>
    <w:bookmarkStart w:name="z32186" w:id="31677"/>
    <w:p>
      <w:pPr>
        <w:spacing w:after="0"/>
        <w:ind w:left="0"/>
        <w:jc w:val="both"/>
      </w:pPr>
      <w:r>
        <w:rPr>
          <w:rFonts w:ascii="Times New Roman"/>
          <w:b w:val="false"/>
          <w:i w:val="false"/>
          <w:color w:val="000000"/>
          <w:sz w:val="28"/>
        </w:rPr>
        <w:t>
      18. Основные принципы достижения цели Программы:</w:t>
      </w:r>
    </w:p>
    <w:bookmarkEnd w:id="31677"/>
    <w:bookmarkStart w:name="z32187" w:id="31678"/>
    <w:p>
      <w:pPr>
        <w:spacing w:after="0"/>
        <w:ind w:left="0"/>
        <w:jc w:val="both"/>
      </w:pPr>
      <w:r>
        <w:rPr>
          <w:rFonts w:ascii="Times New Roman"/>
          <w:b w:val="false"/>
          <w:i w:val="false"/>
          <w:color w:val="000000"/>
          <w:sz w:val="28"/>
        </w:rPr>
        <w:t>
      1) постепенность в освоении знаний, умений и навыков в области кукольного театра;</w:t>
      </w:r>
    </w:p>
    <w:bookmarkEnd w:id="31678"/>
    <w:bookmarkStart w:name="z32188" w:id="31679"/>
    <w:p>
      <w:pPr>
        <w:spacing w:after="0"/>
        <w:ind w:left="0"/>
        <w:jc w:val="both"/>
      </w:pPr>
      <w:r>
        <w:rPr>
          <w:rFonts w:ascii="Times New Roman"/>
          <w:b w:val="false"/>
          <w:i w:val="false"/>
          <w:color w:val="000000"/>
          <w:sz w:val="28"/>
        </w:rPr>
        <w:t>
      2) строгая последовательность и доступность: от простого к сложному, от легкого к трудному, от известного к неизвестному;</w:t>
      </w:r>
    </w:p>
    <w:bookmarkEnd w:id="31679"/>
    <w:bookmarkStart w:name="z32189" w:id="31680"/>
    <w:p>
      <w:pPr>
        <w:spacing w:after="0"/>
        <w:ind w:left="0"/>
        <w:jc w:val="both"/>
      </w:pPr>
      <w:r>
        <w:rPr>
          <w:rFonts w:ascii="Times New Roman"/>
          <w:b w:val="false"/>
          <w:i w:val="false"/>
          <w:color w:val="000000"/>
          <w:sz w:val="28"/>
        </w:rPr>
        <w:t>
      3) сознательность и активность – сознательное отношение к занятиям, воспитание у обучающихся заинтересованности в овладении изучаемого материала и в осмысленном его исполнении;</w:t>
      </w:r>
    </w:p>
    <w:bookmarkEnd w:id="31680"/>
    <w:bookmarkStart w:name="z32190" w:id="31681"/>
    <w:p>
      <w:pPr>
        <w:spacing w:after="0"/>
        <w:ind w:left="0"/>
        <w:jc w:val="both"/>
      </w:pPr>
      <w:r>
        <w:rPr>
          <w:rFonts w:ascii="Times New Roman"/>
          <w:b w:val="false"/>
          <w:i w:val="false"/>
          <w:color w:val="000000"/>
          <w:sz w:val="28"/>
        </w:rPr>
        <w:t>
      4) систематичность и регулярность занятий указывает на то, что процесс формирования знаний, умений и навыков должен быть непрерывным;</w:t>
      </w:r>
    </w:p>
    <w:bookmarkEnd w:id="31681"/>
    <w:bookmarkStart w:name="z32191" w:id="31682"/>
    <w:p>
      <w:pPr>
        <w:spacing w:after="0"/>
        <w:ind w:left="0"/>
        <w:jc w:val="both"/>
      </w:pPr>
      <w:r>
        <w:rPr>
          <w:rFonts w:ascii="Times New Roman"/>
          <w:b w:val="false"/>
          <w:i w:val="false"/>
          <w:color w:val="000000"/>
          <w:sz w:val="28"/>
        </w:rPr>
        <w:t>
      5) целенаправленность учебного процесса;</w:t>
      </w:r>
    </w:p>
    <w:bookmarkEnd w:id="31682"/>
    <w:bookmarkStart w:name="z32192" w:id="31683"/>
    <w:p>
      <w:pPr>
        <w:spacing w:after="0"/>
        <w:ind w:left="0"/>
        <w:jc w:val="both"/>
      </w:pPr>
      <w:r>
        <w:rPr>
          <w:rFonts w:ascii="Times New Roman"/>
          <w:b w:val="false"/>
          <w:i w:val="false"/>
          <w:color w:val="000000"/>
          <w:sz w:val="28"/>
        </w:rPr>
        <w:t>
      6) принцип от знаний к творчеству позволяет обучающимся при определенном уровне знаний создавать яркие сценические образы, характеры и настроения.</w:t>
      </w:r>
    </w:p>
    <w:bookmarkEnd w:id="31683"/>
    <w:bookmarkStart w:name="z32193" w:id="31684"/>
    <w:p>
      <w:pPr>
        <w:spacing w:after="0"/>
        <w:ind w:left="0"/>
        <w:jc w:val="both"/>
      </w:pPr>
      <w:r>
        <w:rPr>
          <w:rFonts w:ascii="Times New Roman"/>
          <w:b w:val="false"/>
          <w:i w:val="false"/>
          <w:color w:val="000000"/>
          <w:sz w:val="28"/>
        </w:rPr>
        <w:t xml:space="preserve">
      19.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создании художественно-сценического образа. </w:t>
      </w:r>
    </w:p>
    <w:bookmarkEnd w:id="31684"/>
    <w:bookmarkStart w:name="z32194" w:id="31685"/>
    <w:p>
      <w:pPr>
        <w:spacing w:after="0"/>
        <w:ind w:left="0"/>
        <w:jc w:val="both"/>
      </w:pPr>
      <w:r>
        <w:rPr>
          <w:rFonts w:ascii="Times New Roman"/>
          <w:b w:val="false"/>
          <w:i w:val="false"/>
          <w:color w:val="000000"/>
          <w:sz w:val="28"/>
        </w:rPr>
        <w:t>
      20. Программа ориентирована на выработку у обучающегося личностных качеств, способствующих:</w:t>
      </w:r>
    </w:p>
    <w:bookmarkEnd w:id="31685"/>
    <w:bookmarkStart w:name="z32195" w:id="31686"/>
    <w:p>
      <w:pPr>
        <w:spacing w:after="0"/>
        <w:ind w:left="0"/>
        <w:jc w:val="both"/>
      </w:pPr>
      <w:r>
        <w:rPr>
          <w:rFonts w:ascii="Times New Roman"/>
          <w:b w:val="false"/>
          <w:i w:val="false"/>
          <w:color w:val="000000"/>
          <w:sz w:val="28"/>
        </w:rPr>
        <w:t>
      1) приобретению опыта творческой деятельности;</w:t>
      </w:r>
    </w:p>
    <w:bookmarkEnd w:id="31686"/>
    <w:bookmarkStart w:name="z32196" w:id="31687"/>
    <w:p>
      <w:pPr>
        <w:spacing w:after="0"/>
        <w:ind w:left="0"/>
        <w:jc w:val="both"/>
      </w:pPr>
      <w:r>
        <w:rPr>
          <w:rFonts w:ascii="Times New Roman"/>
          <w:b w:val="false"/>
          <w:i w:val="false"/>
          <w:color w:val="000000"/>
          <w:sz w:val="28"/>
        </w:rPr>
        <w:t>
      2) овладению духовными и культурными ценностями народов мира;</w:t>
      </w:r>
    </w:p>
    <w:bookmarkEnd w:id="31687"/>
    <w:bookmarkStart w:name="z32197" w:id="31688"/>
    <w:p>
      <w:pPr>
        <w:spacing w:after="0"/>
        <w:ind w:left="0"/>
        <w:jc w:val="both"/>
      </w:pPr>
      <w:r>
        <w:rPr>
          <w:rFonts w:ascii="Times New Roman"/>
          <w:b w:val="false"/>
          <w:i w:val="false"/>
          <w:color w:val="000000"/>
          <w:sz w:val="28"/>
        </w:rPr>
        <w:t>
      3) получению театрального образования;</w:t>
      </w:r>
    </w:p>
    <w:bookmarkEnd w:id="31688"/>
    <w:bookmarkStart w:name="z32198" w:id="31689"/>
    <w:p>
      <w:pPr>
        <w:spacing w:after="0"/>
        <w:ind w:left="0"/>
        <w:jc w:val="both"/>
      </w:pPr>
      <w:r>
        <w:rPr>
          <w:rFonts w:ascii="Times New Roman"/>
          <w:b w:val="false"/>
          <w:i w:val="false"/>
          <w:color w:val="000000"/>
          <w:sz w:val="28"/>
        </w:rPr>
        <w:t>
      4) формированию комплекса знаний, умений и навыков, позволяющих в дальнейшем осваивать профессиональные образовательные программы в области театрального искусства.</w:t>
      </w:r>
    </w:p>
    <w:bookmarkEnd w:id="31689"/>
    <w:bookmarkStart w:name="z32199" w:id="31690"/>
    <w:p>
      <w:pPr>
        <w:spacing w:after="0"/>
        <w:ind w:left="0"/>
        <w:jc w:val="both"/>
      </w:pPr>
      <w:r>
        <w:rPr>
          <w:rFonts w:ascii="Times New Roman"/>
          <w:b w:val="false"/>
          <w:i w:val="false"/>
          <w:color w:val="000000"/>
          <w:sz w:val="28"/>
        </w:rPr>
        <w:t>
      21. Психолого-педагогическое сопровождение направлено на следующее:</w:t>
      </w:r>
    </w:p>
    <w:bookmarkEnd w:id="31690"/>
    <w:bookmarkStart w:name="z32200" w:id="31691"/>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1691"/>
    <w:bookmarkStart w:name="z32201" w:id="31692"/>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31692"/>
    <w:bookmarkStart w:name="z32202" w:id="31693"/>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 обучающегося;</w:t>
      </w:r>
    </w:p>
    <w:bookmarkEnd w:id="31693"/>
    <w:bookmarkStart w:name="z32203" w:id="31694"/>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1694"/>
    <w:bookmarkStart w:name="z32204" w:id="31695"/>
    <w:p>
      <w:pPr>
        <w:spacing w:after="0"/>
        <w:ind w:left="0"/>
        <w:jc w:val="both"/>
      </w:pPr>
      <w:r>
        <w:rPr>
          <w:rFonts w:ascii="Times New Roman"/>
          <w:b w:val="false"/>
          <w:i w:val="false"/>
          <w:color w:val="000000"/>
          <w:sz w:val="28"/>
        </w:rPr>
        <w:t>
      22. Привитие обучающимся необходимых умений и навыков происходит в процессе работы над различными по содержанию, характеру и стилю произведений.</w:t>
      </w:r>
    </w:p>
    <w:bookmarkEnd w:id="31695"/>
    <w:bookmarkStart w:name="z32205" w:id="31696"/>
    <w:p>
      <w:pPr>
        <w:spacing w:after="0"/>
        <w:ind w:left="0"/>
        <w:jc w:val="both"/>
      </w:pPr>
      <w:r>
        <w:rPr>
          <w:rFonts w:ascii="Times New Roman"/>
          <w:b w:val="false"/>
          <w:i w:val="false"/>
          <w:color w:val="000000"/>
          <w:sz w:val="28"/>
        </w:rPr>
        <w:t>
      23. Программа учитывает возрастные и индивидуальные особенности обучающегося, ориентирована на развитие функциональной грамотности детей и достижение ключевых компетенций, освоенных специфических знаний, умений и навыков в рамках учебного предмета.</w:t>
      </w:r>
    </w:p>
    <w:bookmarkEnd w:id="31696"/>
    <w:bookmarkStart w:name="z32206" w:id="31697"/>
    <w:p>
      <w:pPr>
        <w:spacing w:after="0"/>
        <w:ind w:left="0"/>
        <w:jc w:val="both"/>
      </w:pPr>
      <w:r>
        <w:rPr>
          <w:rFonts w:ascii="Times New Roman"/>
          <w:b w:val="false"/>
          <w:i w:val="false"/>
          <w:color w:val="000000"/>
          <w:sz w:val="28"/>
        </w:rPr>
        <w:t>
      24. Методологическая основа Программы:</w:t>
      </w:r>
    </w:p>
    <w:bookmarkEnd w:id="31697"/>
    <w:bookmarkStart w:name="z32207" w:id="31698"/>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1698"/>
    <w:bookmarkStart w:name="z32208" w:id="31699"/>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1699"/>
    <w:bookmarkStart w:name="z32209" w:id="31700"/>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1700"/>
    <w:bookmarkStart w:name="z32210" w:id="31701"/>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31701"/>
    <w:bookmarkStart w:name="z32211" w:id="31702"/>
    <w:p>
      <w:pPr>
        <w:spacing w:after="0"/>
        <w:ind w:left="0"/>
        <w:jc w:val="both"/>
      </w:pPr>
      <w:r>
        <w:rPr>
          <w:rFonts w:ascii="Times New Roman"/>
          <w:b w:val="false"/>
          <w:i w:val="false"/>
          <w:color w:val="000000"/>
          <w:sz w:val="28"/>
        </w:rPr>
        <w:t>
      5) теоретические и методические установки видных педагогов.</w:t>
      </w:r>
    </w:p>
    <w:bookmarkEnd w:id="31702"/>
    <w:bookmarkStart w:name="z32212" w:id="31703"/>
    <w:p>
      <w:pPr>
        <w:spacing w:after="0"/>
        <w:ind w:left="0"/>
        <w:jc w:val="both"/>
      </w:pPr>
      <w:r>
        <w:rPr>
          <w:rFonts w:ascii="Times New Roman"/>
          <w:b w:val="false"/>
          <w:i w:val="false"/>
          <w:color w:val="000000"/>
          <w:sz w:val="28"/>
        </w:rPr>
        <w:t>
      25. Педагогические принципы отбора содержания учебного материала:</w:t>
      </w:r>
    </w:p>
    <w:bookmarkEnd w:id="31703"/>
    <w:bookmarkStart w:name="z32213" w:id="31704"/>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31704"/>
    <w:bookmarkStart w:name="z32214" w:id="31705"/>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игровой и актерской деятельности обучающихся;</w:t>
      </w:r>
    </w:p>
    <w:bookmarkEnd w:id="31705"/>
    <w:bookmarkStart w:name="z32215" w:id="31706"/>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искусства кукловождения;</w:t>
      </w:r>
    </w:p>
    <w:bookmarkEnd w:id="31706"/>
    <w:bookmarkStart w:name="z32216" w:id="31707"/>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обучающихся, способствует созданию ситуации успеха, радости общения с искусством.</w:t>
      </w:r>
    </w:p>
    <w:bookmarkEnd w:id="31707"/>
    <w:bookmarkStart w:name="z32217" w:id="31708"/>
    <w:p>
      <w:pPr>
        <w:spacing w:after="0"/>
        <w:ind w:left="0"/>
        <w:jc w:val="both"/>
      </w:pPr>
      <w:r>
        <w:rPr>
          <w:rFonts w:ascii="Times New Roman"/>
          <w:b w:val="false"/>
          <w:i w:val="false"/>
          <w:color w:val="000000"/>
          <w:sz w:val="28"/>
        </w:rPr>
        <w:t>
      26. Для достижения поставленных задач используются следующие методы обучения:</w:t>
      </w:r>
    </w:p>
    <w:bookmarkEnd w:id="31708"/>
    <w:bookmarkStart w:name="z32218" w:id="31709"/>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31709"/>
    <w:bookmarkStart w:name="z32219" w:id="31710"/>
    <w:p>
      <w:pPr>
        <w:spacing w:after="0"/>
        <w:ind w:left="0"/>
        <w:jc w:val="both"/>
      </w:pPr>
      <w:r>
        <w:rPr>
          <w:rFonts w:ascii="Times New Roman"/>
          <w:b w:val="false"/>
          <w:i w:val="false"/>
          <w:color w:val="000000"/>
          <w:sz w:val="28"/>
        </w:rPr>
        <w:t>
      2) наглядно-демонстрационный – наблюдение, показ интерактивных и мультимедийных презентаций;</w:t>
      </w:r>
    </w:p>
    <w:bookmarkEnd w:id="31710"/>
    <w:bookmarkStart w:name="z32220" w:id="31711"/>
    <w:p>
      <w:pPr>
        <w:spacing w:after="0"/>
        <w:ind w:left="0"/>
        <w:jc w:val="both"/>
      </w:pPr>
      <w:r>
        <w:rPr>
          <w:rFonts w:ascii="Times New Roman"/>
          <w:b w:val="false"/>
          <w:i w:val="false"/>
          <w:color w:val="000000"/>
          <w:sz w:val="28"/>
        </w:rPr>
        <w:t>
      3) практический – показ, разъяснение, самостоятельное выполнение задания обучающимся;</w:t>
      </w:r>
    </w:p>
    <w:bookmarkEnd w:id="31711"/>
    <w:bookmarkStart w:name="z32221" w:id="31712"/>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31712"/>
    <w:bookmarkStart w:name="z32222" w:id="31713"/>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образного мышления;</w:t>
      </w:r>
    </w:p>
    <w:bookmarkEnd w:id="31713"/>
    <w:bookmarkStart w:name="z32223" w:id="31714"/>
    <w:p>
      <w:pPr>
        <w:spacing w:after="0"/>
        <w:ind w:left="0"/>
        <w:jc w:val="both"/>
      </w:pPr>
      <w:r>
        <w:rPr>
          <w:rFonts w:ascii="Times New Roman"/>
          <w:b w:val="false"/>
          <w:i w:val="false"/>
          <w:color w:val="000000"/>
          <w:sz w:val="28"/>
        </w:rPr>
        <w:t xml:space="preserve">
      6) игровой – разновидности сюжетно – ролевых игр. </w:t>
      </w:r>
    </w:p>
    <w:bookmarkEnd w:id="31714"/>
    <w:bookmarkStart w:name="z32224" w:id="31715"/>
    <w:p>
      <w:pPr>
        <w:spacing w:after="0"/>
        <w:ind w:left="0"/>
        <w:jc w:val="both"/>
      </w:pPr>
      <w:r>
        <w:rPr>
          <w:rFonts w:ascii="Times New Roman"/>
          <w:b w:val="false"/>
          <w:i w:val="false"/>
          <w:color w:val="000000"/>
          <w:sz w:val="28"/>
        </w:rPr>
        <w:t>
      27. Выбор методов зависит от возраста и индивидуальных особенностей обучающегося, физических данных, уровня развития творческих способностей.</w:t>
      </w:r>
    </w:p>
    <w:bookmarkEnd w:id="31715"/>
    <w:bookmarkStart w:name="z32225" w:id="31716"/>
    <w:p>
      <w:pPr>
        <w:spacing w:after="0"/>
        <w:ind w:left="0"/>
        <w:jc w:val="both"/>
      </w:pPr>
      <w:r>
        <w:rPr>
          <w:rFonts w:ascii="Times New Roman"/>
          <w:b w:val="false"/>
          <w:i w:val="false"/>
          <w:color w:val="000000"/>
          <w:sz w:val="28"/>
        </w:rPr>
        <w:t>
      28. Формы занятий:</w:t>
      </w:r>
    </w:p>
    <w:bookmarkEnd w:id="31716"/>
    <w:bookmarkStart w:name="z32226" w:id="31717"/>
    <w:p>
      <w:pPr>
        <w:spacing w:after="0"/>
        <w:ind w:left="0"/>
        <w:jc w:val="both"/>
      </w:pPr>
      <w:r>
        <w:rPr>
          <w:rFonts w:ascii="Times New Roman"/>
          <w:b w:val="false"/>
          <w:i w:val="false"/>
          <w:color w:val="000000"/>
          <w:sz w:val="28"/>
        </w:rPr>
        <w:t>
      1) теоретические;</w:t>
      </w:r>
    </w:p>
    <w:bookmarkEnd w:id="31717"/>
    <w:bookmarkStart w:name="z32227" w:id="31718"/>
    <w:p>
      <w:pPr>
        <w:spacing w:after="0"/>
        <w:ind w:left="0"/>
        <w:jc w:val="both"/>
      </w:pPr>
      <w:r>
        <w:rPr>
          <w:rFonts w:ascii="Times New Roman"/>
          <w:b w:val="false"/>
          <w:i w:val="false"/>
          <w:color w:val="000000"/>
          <w:sz w:val="28"/>
        </w:rPr>
        <w:t>
      2) практические.</w:t>
      </w:r>
    </w:p>
    <w:bookmarkEnd w:id="31718"/>
    <w:bookmarkStart w:name="z32228" w:id="31719"/>
    <w:p>
      <w:pPr>
        <w:spacing w:after="0"/>
        <w:ind w:left="0"/>
        <w:jc w:val="both"/>
      </w:pPr>
      <w:r>
        <w:rPr>
          <w:rFonts w:ascii="Times New Roman"/>
          <w:b w:val="false"/>
          <w:i w:val="false"/>
          <w:color w:val="000000"/>
          <w:sz w:val="28"/>
        </w:rPr>
        <w:t>
      29. Основной формой учебно-воспитательной работы в классе является урок, проводимый как индивидуальное занятие педагога с обучающимися. Теоретические и практические занятия проводятся одновременно.</w:t>
      </w:r>
    </w:p>
    <w:bookmarkEnd w:id="31719"/>
    <w:bookmarkStart w:name="z32229" w:id="31720"/>
    <w:p>
      <w:pPr>
        <w:spacing w:after="0"/>
        <w:ind w:left="0"/>
        <w:jc w:val="both"/>
      </w:pPr>
      <w:r>
        <w:rPr>
          <w:rFonts w:ascii="Times New Roman"/>
          <w:b w:val="false"/>
          <w:i w:val="false"/>
          <w:color w:val="000000"/>
          <w:sz w:val="28"/>
        </w:rPr>
        <w:t>
      30. Предмет "Кукловождение" включает в себя управление различными видами кукол в театре. Предмет направлен на развитие коммуникативной культуры обучающегося, навыков социального поведения и общения, формирование навыков кукловождения и культуры поведения на сцене, овладение техническими приемами театральной работы с куклой.</w:t>
      </w:r>
    </w:p>
    <w:bookmarkEnd w:id="31720"/>
    <w:bookmarkStart w:name="z32230" w:id="31721"/>
    <w:p>
      <w:pPr>
        <w:spacing w:after="0"/>
        <w:ind w:left="0"/>
        <w:jc w:val="both"/>
      </w:pPr>
      <w:r>
        <w:rPr>
          <w:rFonts w:ascii="Times New Roman"/>
          <w:b w:val="false"/>
          <w:i w:val="false"/>
          <w:color w:val="000000"/>
          <w:sz w:val="28"/>
        </w:rPr>
        <w:t>
      31. При обучении детей игре с куклами кулачкового, тростевого, ложкового вида учитывается уровень развития мышечной массы кисти, предплечья, плеча обучающегося, так как организация игры предполагает использование напольной ширмы. Дополнительно проводятся игры и упражнения на развитие физических качеств: силы, ловкости, быстроты.</w:t>
      </w:r>
    </w:p>
    <w:bookmarkEnd w:id="31721"/>
    <w:bookmarkStart w:name="z32231" w:id="31722"/>
    <w:p>
      <w:pPr>
        <w:spacing w:after="0"/>
        <w:ind w:left="0"/>
        <w:jc w:val="both"/>
      </w:pPr>
      <w:r>
        <w:rPr>
          <w:rFonts w:ascii="Times New Roman"/>
          <w:b w:val="false"/>
          <w:i w:val="false"/>
          <w:color w:val="000000"/>
          <w:sz w:val="28"/>
        </w:rPr>
        <w:t>
      32. Театральная игра является одним из главных компонентов обучения технике кукловождения. Тематика и содержание театральной игры определяют нравственную направленность (дружба, отзывчивость, доброта, честность, смелость). Театрализация помогает обучающемуся постичь эмоциональное и глубокое восприятие окружающего мира.</w:t>
      </w:r>
    </w:p>
    <w:bookmarkEnd w:id="31722"/>
    <w:bookmarkStart w:name="z32232" w:id="31723"/>
    <w:p>
      <w:pPr>
        <w:spacing w:after="0"/>
        <w:ind w:left="0"/>
        <w:jc w:val="both"/>
      </w:pPr>
      <w:r>
        <w:rPr>
          <w:rFonts w:ascii="Times New Roman"/>
          <w:b w:val="false"/>
          <w:i w:val="false"/>
          <w:color w:val="000000"/>
          <w:sz w:val="28"/>
        </w:rPr>
        <w:t>
      33. Педагог взаимодействует с обучающимися в театрально-игровом стиле, который позволяет добровольно втянуться в учебную деятельность.</w:t>
      </w:r>
    </w:p>
    <w:bookmarkEnd w:id="31723"/>
    <w:bookmarkStart w:name="z32233" w:id="31724"/>
    <w:p>
      <w:pPr>
        <w:spacing w:after="0"/>
        <w:ind w:left="0"/>
        <w:jc w:val="both"/>
      </w:pPr>
      <w:r>
        <w:rPr>
          <w:rFonts w:ascii="Times New Roman"/>
          <w:b w:val="false"/>
          <w:i w:val="false"/>
          <w:color w:val="000000"/>
          <w:sz w:val="28"/>
        </w:rPr>
        <w:t xml:space="preserve">
      34. Педагог, формируя привычные умения, навыки, приемы и действия обучающихся, вызывает заинтересованность их не только в конечном результате (выступления в спектаклях, изготовление декораций к спектаклям, участие в выставках работ), но и к самому процессу творения новых сюжетов или новых образов, созданию своей куклы. </w:t>
      </w:r>
    </w:p>
    <w:bookmarkEnd w:id="31724"/>
    <w:bookmarkStart w:name="z32234" w:id="31725"/>
    <w:p>
      <w:pPr>
        <w:spacing w:after="0"/>
        <w:ind w:left="0"/>
        <w:jc w:val="both"/>
      </w:pPr>
      <w:r>
        <w:rPr>
          <w:rFonts w:ascii="Times New Roman"/>
          <w:b w:val="false"/>
          <w:i w:val="false"/>
          <w:color w:val="000000"/>
          <w:sz w:val="28"/>
        </w:rPr>
        <w:t>
      35. Педагог знакомит обучающегося с видами кукол: верховые куклы (мешочная (кульковая), пальчиковая, перчаточная, кулачковая, тростевая, ложковая, ручная, механическая); низовые куклы (марионетка, прыгающая планшетная и напольная); настольные куклы.</w:t>
      </w:r>
    </w:p>
    <w:bookmarkEnd w:id="31725"/>
    <w:bookmarkStart w:name="z32235" w:id="31726"/>
    <w:p>
      <w:pPr>
        <w:spacing w:after="0"/>
        <w:ind w:left="0"/>
        <w:jc w:val="both"/>
      </w:pPr>
      <w:r>
        <w:rPr>
          <w:rFonts w:ascii="Times New Roman"/>
          <w:b w:val="false"/>
          <w:i w:val="false"/>
          <w:color w:val="000000"/>
          <w:sz w:val="28"/>
        </w:rPr>
        <w:t>
      36. Одевая на руку куклу, обучающийся как бы сливается с ней, через нее переживает различные жизненные ситуации, может справиться со своими страхами, выплеснуть негативные эмоции или, наоборот, поделиться своей радостью.</w:t>
      </w:r>
    </w:p>
    <w:bookmarkEnd w:id="31726"/>
    <w:bookmarkStart w:name="z32236" w:id="31727"/>
    <w:p>
      <w:pPr>
        <w:spacing w:after="0"/>
        <w:ind w:left="0"/>
        <w:jc w:val="both"/>
      </w:pPr>
      <w:r>
        <w:rPr>
          <w:rFonts w:ascii="Times New Roman"/>
          <w:b w:val="false"/>
          <w:i w:val="false"/>
          <w:color w:val="000000"/>
          <w:sz w:val="28"/>
        </w:rPr>
        <w:t>
      37. Педагог подбирает репертуар с учетом возрастных особенностей обучающегося. Знакомство с позицией актера-творца накапливает эмоциональный, интеллектуальный, нравственный, социальный, трудовой опыт обучающегося и развивает его.</w:t>
      </w:r>
    </w:p>
    <w:bookmarkEnd w:id="31727"/>
    <w:bookmarkStart w:name="z32237" w:id="31728"/>
    <w:p>
      <w:pPr>
        <w:spacing w:after="0"/>
        <w:ind w:left="0"/>
        <w:jc w:val="both"/>
      </w:pPr>
      <w:r>
        <w:rPr>
          <w:rFonts w:ascii="Times New Roman"/>
          <w:b w:val="false"/>
          <w:i w:val="false"/>
          <w:color w:val="000000"/>
          <w:sz w:val="28"/>
        </w:rPr>
        <w:t>
      38. Упражнения голосом и речью: говорить медленно, громко, тихо, быстро, басом, служат для тренировки воображения. Речевые упражнения выполняют пропедевтическую роль будущей работы над художественным чтением.</w:t>
      </w:r>
    </w:p>
    <w:bookmarkEnd w:id="31728"/>
    <w:bookmarkStart w:name="z32238" w:id="31729"/>
    <w:p>
      <w:pPr>
        <w:spacing w:after="0"/>
        <w:ind w:left="0"/>
        <w:jc w:val="both"/>
      </w:pPr>
      <w:r>
        <w:rPr>
          <w:rFonts w:ascii="Times New Roman"/>
          <w:b w:val="false"/>
          <w:i w:val="false"/>
          <w:color w:val="000000"/>
          <w:sz w:val="28"/>
        </w:rPr>
        <w:t>
      39. Роли героев сказок в дошкольном и младшем школьном возрасте расширяют представление обучающегося о достоверности в театре. Педагог закладывает основы для понимания "школы переживания" и "школы представления" в актерском искусстве, формирует базу для интереса к обучающим заданиям, в процессе которых основной упор делается на игры со словом, текстом, подтекстом, разными словесными действиями (упрекать, приказывать, узнавать, удивлять, просить, объяснять, звать).</w:t>
      </w:r>
    </w:p>
    <w:bookmarkEnd w:id="31729"/>
    <w:bookmarkStart w:name="z32239" w:id="31730"/>
    <w:p>
      <w:pPr>
        <w:spacing w:after="0"/>
        <w:ind w:left="0"/>
        <w:jc w:val="both"/>
      </w:pPr>
      <w:r>
        <w:rPr>
          <w:rFonts w:ascii="Times New Roman"/>
          <w:b w:val="false"/>
          <w:i w:val="false"/>
          <w:color w:val="000000"/>
          <w:sz w:val="28"/>
        </w:rPr>
        <w:t>
      40. Слово раскрывается как основное средство выполнения сценической задачи, как основной компонент создания характера. Играя в разные сочетания одного действия с различными текстами или одного текста с различными действиями, обучающийся учится слышать психологическую выразительность речи.</w:t>
      </w:r>
    </w:p>
    <w:bookmarkEnd w:id="31730"/>
    <w:bookmarkStart w:name="z32240" w:id="31731"/>
    <w:p>
      <w:pPr>
        <w:spacing w:after="0"/>
        <w:ind w:left="0"/>
        <w:jc w:val="both"/>
      </w:pPr>
      <w:r>
        <w:rPr>
          <w:rFonts w:ascii="Times New Roman"/>
          <w:b w:val="false"/>
          <w:i w:val="false"/>
          <w:color w:val="000000"/>
          <w:sz w:val="28"/>
        </w:rPr>
        <w:t>
      41. В процессе обучения педагог сохраняет, развивает характерные для детей свежесть, непосредственность восприятия, увлеченность игрой.</w:t>
      </w:r>
    </w:p>
    <w:bookmarkEnd w:id="31731"/>
    <w:bookmarkStart w:name="z32241" w:id="31732"/>
    <w:p>
      <w:pPr>
        <w:spacing w:after="0"/>
        <w:ind w:left="0"/>
        <w:jc w:val="both"/>
      </w:pPr>
      <w:r>
        <w:rPr>
          <w:rFonts w:ascii="Times New Roman"/>
          <w:b w:val="false"/>
          <w:i w:val="false"/>
          <w:color w:val="000000"/>
          <w:sz w:val="28"/>
        </w:rPr>
        <w:t>
      42. На занятиях педагог углубляет и обогащает представление обучающихся об окружающей действительности. Для осуществления учебно-воспитательных задач педагог определяет объем знаний и навыков, который может усвоить обучающийся в том или ином возрасте, и в связи с этим продуманно строит методику работы с детьми.</w:t>
      </w:r>
    </w:p>
    <w:bookmarkEnd w:id="31732"/>
    <w:bookmarkStart w:name="z32242" w:id="31733"/>
    <w:p>
      <w:pPr>
        <w:spacing w:after="0"/>
        <w:ind w:left="0"/>
        <w:jc w:val="both"/>
      </w:pPr>
      <w:r>
        <w:rPr>
          <w:rFonts w:ascii="Times New Roman"/>
          <w:b w:val="false"/>
          <w:i w:val="false"/>
          <w:color w:val="000000"/>
          <w:sz w:val="28"/>
        </w:rPr>
        <w:t>
      43. На первых занятиях педагог знакомит обучающегося с историей театра кукол, с процессом изготовления кукол. Рассказ и показ иллюстраций: фигурки духов и поклонение им первобытного человека; перчаточная кукла (Италия, Россия); планшетная кукла; марионетка; тростевая кукла (Восток, Индокитай); театр теней (Япония).</w:t>
      </w:r>
    </w:p>
    <w:bookmarkEnd w:id="31733"/>
    <w:bookmarkStart w:name="z32243" w:id="31734"/>
    <w:p>
      <w:pPr>
        <w:spacing w:after="0"/>
        <w:ind w:left="0"/>
        <w:jc w:val="both"/>
      </w:pPr>
      <w:r>
        <w:rPr>
          <w:rFonts w:ascii="Times New Roman"/>
          <w:b w:val="false"/>
          <w:i w:val="false"/>
          <w:color w:val="000000"/>
          <w:sz w:val="28"/>
        </w:rPr>
        <w:t xml:space="preserve">
      44. Педагог помогает обучающимся ответить на вопрос – что может быть куклой. Оживление неживой материи есть особое существо – кукла. </w:t>
      </w:r>
    </w:p>
    <w:bookmarkEnd w:id="31734"/>
    <w:bookmarkStart w:name="z32244" w:id="31735"/>
    <w:p>
      <w:pPr>
        <w:spacing w:after="0"/>
        <w:ind w:left="0"/>
        <w:jc w:val="both"/>
      </w:pPr>
      <w:r>
        <w:rPr>
          <w:rFonts w:ascii="Times New Roman"/>
          <w:b w:val="false"/>
          <w:i w:val="false"/>
          <w:color w:val="000000"/>
          <w:sz w:val="28"/>
        </w:rPr>
        <w:t>
      45. Работу по изготовлению кукол и атрибутов для представления педагог строит по ремесленному принципу от простейших кукольных конструкций к сложным куклам, с учетом возрастных возможностей детей и уровня их развития. В процессе изготовления кукол у обучающегося развивается мелкая моторика рук, воображение, способность к концентрации, приобретаются навыки графического и пластического изображения персонажей, творческой переработки впечатлений.</w:t>
      </w:r>
    </w:p>
    <w:bookmarkEnd w:id="31735"/>
    <w:bookmarkStart w:name="z32245" w:id="31736"/>
    <w:p>
      <w:pPr>
        <w:spacing w:after="0"/>
        <w:ind w:left="0"/>
        <w:jc w:val="both"/>
      </w:pPr>
      <w:r>
        <w:rPr>
          <w:rFonts w:ascii="Times New Roman"/>
          <w:b w:val="false"/>
          <w:i w:val="false"/>
          <w:color w:val="000000"/>
          <w:sz w:val="28"/>
        </w:rPr>
        <w:t>
      46. На занятиях применяется разнообразная техника изготовления кукол-артистов: оригами, аппликация, с использованием природного материала, из ткани, теста, техника папье-маше, носков, перчаток, варежек, из коробок (конусов, цилиндров), воздушные куклы (воздушные шары), куклы из подручного материала (нитки, резинки, тесьма).</w:t>
      </w:r>
    </w:p>
    <w:bookmarkEnd w:id="31736"/>
    <w:bookmarkStart w:name="z32246" w:id="31737"/>
    <w:p>
      <w:pPr>
        <w:spacing w:after="0"/>
        <w:ind w:left="0"/>
        <w:jc w:val="both"/>
      </w:pPr>
      <w:r>
        <w:rPr>
          <w:rFonts w:ascii="Times New Roman"/>
          <w:b w:val="false"/>
          <w:i w:val="false"/>
          <w:color w:val="000000"/>
          <w:sz w:val="28"/>
        </w:rPr>
        <w:t>
      47. Обучающийся постигает специфику кукольного театра, особенности театральной куклы, своеобразие кукольной пьесы, жанры театральной кукольной пьесы.</w:t>
      </w:r>
    </w:p>
    <w:bookmarkEnd w:id="31737"/>
    <w:bookmarkStart w:name="z32247" w:id="31738"/>
    <w:p>
      <w:pPr>
        <w:spacing w:after="0"/>
        <w:ind w:left="0"/>
        <w:jc w:val="both"/>
      </w:pPr>
      <w:r>
        <w:rPr>
          <w:rFonts w:ascii="Times New Roman"/>
          <w:b w:val="false"/>
          <w:i w:val="false"/>
          <w:color w:val="000000"/>
          <w:sz w:val="28"/>
        </w:rPr>
        <w:t xml:space="preserve">
      48. С первых занятий обучающийся развивает пластику рук, постигает особенности театрального движения при обучении элементарным способам управления разными театральными куклами. </w:t>
      </w:r>
    </w:p>
    <w:bookmarkEnd w:id="31738"/>
    <w:bookmarkStart w:name="z32248" w:id="31739"/>
    <w:p>
      <w:pPr>
        <w:spacing w:after="0"/>
        <w:ind w:left="0"/>
        <w:jc w:val="both"/>
      </w:pPr>
      <w:r>
        <w:rPr>
          <w:rFonts w:ascii="Times New Roman"/>
          <w:b w:val="false"/>
          <w:i w:val="false"/>
          <w:color w:val="000000"/>
          <w:sz w:val="28"/>
        </w:rPr>
        <w:t xml:space="preserve">
      49. Педагог проводит занятия по анимации с помощью рук актера и предмета. Придумывание образов кукол с использованием платка, ленточки, шарика. Сочинительство историй с теми героями, которых "оживили". Понятие символа, через цветовую гамму (белый – добро, черный – зло, зеленый – надежда). </w:t>
      </w:r>
    </w:p>
    <w:bookmarkEnd w:id="31739"/>
    <w:bookmarkStart w:name="z32249" w:id="31740"/>
    <w:p>
      <w:pPr>
        <w:spacing w:after="0"/>
        <w:ind w:left="0"/>
        <w:jc w:val="both"/>
      </w:pPr>
      <w:r>
        <w:rPr>
          <w:rFonts w:ascii="Times New Roman"/>
          <w:b w:val="false"/>
          <w:i w:val="false"/>
          <w:color w:val="000000"/>
          <w:sz w:val="28"/>
        </w:rPr>
        <w:t>
      50. Обучающийся осваивает основы кукловождения с настольного театра кукол – ребенок не заглядывает на другую сторону куклы, "играет для себя", такой прием помогает артистам взаимодействовать друг с другом не отвлекаясь на зрителей. На занятиях по театрализованной деятельности дети передвигают куклы настольного театра под знакомое музыкальное сопровождение. Данный прием позволяет детям ориентироваться на условной сцене, взаимодействовать между собой, не сталкиваться друг с другом.</w:t>
      </w:r>
    </w:p>
    <w:bookmarkEnd w:id="31740"/>
    <w:bookmarkStart w:name="z32250" w:id="31741"/>
    <w:p>
      <w:pPr>
        <w:spacing w:after="0"/>
        <w:ind w:left="0"/>
        <w:jc w:val="both"/>
      </w:pPr>
      <w:r>
        <w:rPr>
          <w:rFonts w:ascii="Times New Roman"/>
          <w:b w:val="false"/>
          <w:i w:val="false"/>
          <w:color w:val="000000"/>
          <w:sz w:val="28"/>
        </w:rPr>
        <w:t>
      51. Под руководством педагога обучающийся осваивает технологию кукловождения пальчиковой куклой, театрализованные игры, этюды, мини-сценки, импровизации с пальчиковой куклой.</w:t>
      </w:r>
    </w:p>
    <w:bookmarkEnd w:id="31741"/>
    <w:bookmarkStart w:name="z32251" w:id="31742"/>
    <w:p>
      <w:pPr>
        <w:spacing w:after="0"/>
        <w:ind w:left="0"/>
        <w:jc w:val="both"/>
      </w:pPr>
      <w:r>
        <w:rPr>
          <w:rFonts w:ascii="Times New Roman"/>
          <w:b w:val="false"/>
          <w:i w:val="false"/>
          <w:color w:val="000000"/>
          <w:sz w:val="28"/>
        </w:rPr>
        <w:t>
      52. Педагог обращает особое внимание на особенности театральной речи при обучении детей элементарным способам управления разными театральными куклами, главные составляющие речевого мастерства. Работа над постановкой голоса и дикцией проводится параллельно на уроках по сценической речи. Программа сценической речи, наряду с развитием непосредственного речевого аппарата, предусматривает воспитание и многих других качеств, без которых невозможна полноценная деятельность человека в социуме: внимание, дисциплина, ответственность, партнерство, гармоничное существование в коллективе.</w:t>
      </w:r>
    </w:p>
    <w:bookmarkEnd w:id="31742"/>
    <w:bookmarkStart w:name="z32252" w:id="31743"/>
    <w:p>
      <w:pPr>
        <w:spacing w:after="0"/>
        <w:ind w:left="0"/>
        <w:jc w:val="both"/>
      </w:pPr>
      <w:r>
        <w:rPr>
          <w:rFonts w:ascii="Times New Roman"/>
          <w:b w:val="false"/>
          <w:i w:val="false"/>
          <w:color w:val="000000"/>
          <w:sz w:val="28"/>
        </w:rPr>
        <w:t>
       Педагог использует приемлемые для всех дисциплин театрального воспитания методы:</w:t>
      </w:r>
    </w:p>
    <w:bookmarkEnd w:id="31743"/>
    <w:bookmarkStart w:name="z32253" w:id="31744"/>
    <w:p>
      <w:pPr>
        <w:spacing w:after="0"/>
        <w:ind w:left="0"/>
        <w:jc w:val="both"/>
      </w:pPr>
      <w:r>
        <w:rPr>
          <w:rFonts w:ascii="Times New Roman"/>
          <w:b w:val="false"/>
          <w:i w:val="false"/>
          <w:color w:val="000000"/>
          <w:sz w:val="28"/>
        </w:rPr>
        <w:t>
      1) метод беспрерывного процесса формирования речи. Упражнения подбираются комплексами, между которыми существует логическая связь и вытекают одно из другого, без пауз;</w:t>
      </w:r>
    </w:p>
    <w:bookmarkEnd w:id="31744"/>
    <w:bookmarkStart w:name="z32254" w:id="31745"/>
    <w:p>
      <w:pPr>
        <w:spacing w:after="0"/>
        <w:ind w:left="0"/>
        <w:jc w:val="both"/>
      </w:pPr>
      <w:r>
        <w:rPr>
          <w:rFonts w:ascii="Times New Roman"/>
          <w:b w:val="false"/>
          <w:i w:val="false"/>
          <w:color w:val="000000"/>
          <w:sz w:val="28"/>
        </w:rPr>
        <w:t>
      2) метод ступенчатого усложнения предполагает постепенное увеличение нагрузок по мере освоения обучающимся технологии голосоведения и сценической речи;</w:t>
      </w:r>
    </w:p>
    <w:bookmarkEnd w:id="31745"/>
    <w:bookmarkStart w:name="z32255" w:id="31746"/>
    <w:p>
      <w:pPr>
        <w:spacing w:after="0"/>
        <w:ind w:left="0"/>
        <w:jc w:val="both"/>
      </w:pPr>
      <w:r>
        <w:rPr>
          <w:rFonts w:ascii="Times New Roman"/>
          <w:b w:val="false"/>
          <w:i w:val="false"/>
          <w:color w:val="000000"/>
          <w:sz w:val="28"/>
        </w:rPr>
        <w:t>
      3) метод игрового существования – очень важный аспект работы, где педагог, апеллируя к воображению обучающегося, добивается положительных результатов;</w:t>
      </w:r>
    </w:p>
    <w:bookmarkEnd w:id="31746"/>
    <w:bookmarkStart w:name="z32256" w:id="31747"/>
    <w:p>
      <w:pPr>
        <w:spacing w:after="0"/>
        <w:ind w:left="0"/>
        <w:jc w:val="both"/>
      </w:pPr>
      <w:r>
        <w:rPr>
          <w:rFonts w:ascii="Times New Roman"/>
          <w:b w:val="false"/>
          <w:i w:val="false"/>
          <w:color w:val="000000"/>
          <w:sz w:val="28"/>
        </w:rPr>
        <w:t>
      4) метод импровизации дает возможность выявить у обучающегося скрытый творческий потенциал, помогает провоцировать студийцев на контактность, открытость, позитивное отношение к себе и окружающему миру;</w:t>
      </w:r>
    </w:p>
    <w:bookmarkEnd w:id="31747"/>
    <w:bookmarkStart w:name="z32257" w:id="31748"/>
    <w:p>
      <w:pPr>
        <w:spacing w:after="0"/>
        <w:ind w:left="0"/>
        <w:jc w:val="both"/>
      </w:pPr>
      <w:r>
        <w:rPr>
          <w:rFonts w:ascii="Times New Roman"/>
          <w:b w:val="false"/>
          <w:i w:val="false"/>
          <w:color w:val="000000"/>
          <w:sz w:val="28"/>
        </w:rPr>
        <w:t>
      5) метод партнерского взаимоотношения направлен на максимальное внимание к партнерам.</w:t>
      </w:r>
    </w:p>
    <w:bookmarkEnd w:id="31748"/>
    <w:bookmarkStart w:name="z32258" w:id="31749"/>
    <w:p>
      <w:pPr>
        <w:spacing w:after="0"/>
        <w:ind w:left="0"/>
        <w:jc w:val="both"/>
      </w:pPr>
      <w:r>
        <w:rPr>
          <w:rFonts w:ascii="Times New Roman"/>
          <w:b w:val="false"/>
          <w:i w:val="false"/>
          <w:color w:val="000000"/>
          <w:sz w:val="28"/>
        </w:rPr>
        <w:t>
      53. Важный раздел сценической речи составляет орфоэпия. Совершенно очевидно, что литературный язык имеет четко определенные нормы произношения. Соблюдение этих норм – признак культуры речи и обязательно для всех, любящих родной язык.</w:t>
      </w:r>
    </w:p>
    <w:bookmarkEnd w:id="31749"/>
    <w:bookmarkStart w:name="z32259" w:id="31750"/>
    <w:p>
      <w:pPr>
        <w:spacing w:after="0"/>
        <w:ind w:left="0"/>
        <w:jc w:val="both"/>
      </w:pPr>
      <w:r>
        <w:rPr>
          <w:rFonts w:ascii="Times New Roman"/>
          <w:b w:val="false"/>
          <w:i w:val="false"/>
          <w:color w:val="000000"/>
          <w:sz w:val="28"/>
        </w:rPr>
        <w:t>
      54. Постепенно учебные установки по вождению куклы усложняются – физическое состояние куклы во время разговора, бега, прыжков, обрабатывание походки, оценка происходящего через куклу, выдержка на протяжении всей постановки уровня куклы над ширмой.</w:t>
      </w:r>
    </w:p>
    <w:bookmarkEnd w:id="31750"/>
    <w:bookmarkStart w:name="z32260" w:id="31751"/>
    <w:p>
      <w:pPr>
        <w:spacing w:after="0"/>
        <w:ind w:left="0"/>
        <w:jc w:val="both"/>
      </w:pPr>
      <w:r>
        <w:rPr>
          <w:rFonts w:ascii="Times New Roman"/>
          <w:b w:val="false"/>
          <w:i w:val="false"/>
          <w:color w:val="000000"/>
          <w:sz w:val="28"/>
        </w:rPr>
        <w:t>
      55. При достижении определенных результатов используется напольная ширма с занавесом 70-80 сантиметров, обучающиеся располагаются на стульях. Дополнительно проводятся игры и упражнения на развитие физических качеств: силы, ловкости, быстроты.</w:t>
      </w:r>
    </w:p>
    <w:bookmarkEnd w:id="31751"/>
    <w:bookmarkStart w:name="z32261" w:id="31752"/>
    <w:p>
      <w:pPr>
        <w:spacing w:after="0"/>
        <w:ind w:left="0"/>
        <w:jc w:val="both"/>
      </w:pPr>
      <w:r>
        <w:rPr>
          <w:rFonts w:ascii="Times New Roman"/>
          <w:b w:val="false"/>
          <w:i w:val="false"/>
          <w:color w:val="000000"/>
          <w:sz w:val="28"/>
        </w:rPr>
        <w:t>
      56. При уверенном манипулировании куклами на уровне ширмы, вступлении в диалог, передаче образа героя яркими интонациями, педагог начинает занятия на ширме с высотой занавеса 1 метр (обучающиеся располагаются стоя). Такой вариант ширмы позволяет увеличить объем действий, сюжетных линий, смены декораций.</w:t>
      </w:r>
    </w:p>
    <w:bookmarkEnd w:id="31752"/>
    <w:bookmarkStart w:name="z32262" w:id="31753"/>
    <w:p>
      <w:pPr>
        <w:spacing w:after="0"/>
        <w:ind w:left="0"/>
        <w:jc w:val="both"/>
      </w:pPr>
      <w:r>
        <w:rPr>
          <w:rFonts w:ascii="Times New Roman"/>
          <w:b w:val="false"/>
          <w:i w:val="false"/>
          <w:color w:val="000000"/>
          <w:sz w:val="28"/>
        </w:rPr>
        <w:t>
      57. Занятия за щирмой требуют от обучающегося умения создавать сценическое пространство, то есть ориентироваться за ширмой, определять основное место действия и его границы, знать стороны, определять середину и края. Научившись видеть и понимать пространство, обучающийся быстро находит место себе, партнерам и предметам, с которыми надо взаимодействовать. Элементы декорации находят свое точное место на последней репетиции перед премьерой.</w:t>
      </w:r>
    </w:p>
    <w:bookmarkEnd w:id="31753"/>
    <w:bookmarkStart w:name="z32263" w:id="31754"/>
    <w:p>
      <w:pPr>
        <w:spacing w:after="0"/>
        <w:ind w:left="0"/>
        <w:jc w:val="both"/>
      </w:pPr>
      <w:r>
        <w:rPr>
          <w:rFonts w:ascii="Times New Roman"/>
          <w:b w:val="false"/>
          <w:i w:val="false"/>
          <w:color w:val="000000"/>
          <w:sz w:val="28"/>
        </w:rPr>
        <w:t>
      58. Работа над персонажами кукольного спектакля способствует развитию психических процессов – памяти, эмоций, речи. Поскольку личный опыт обучаемого, как правило, еще не велик, педагог корректирует и помогает, подсказывает наиболее яркие индивидуальные черты и особенности персонажа.</w:t>
      </w:r>
    </w:p>
    <w:bookmarkEnd w:id="31754"/>
    <w:bookmarkStart w:name="z32264" w:id="31755"/>
    <w:p>
      <w:pPr>
        <w:spacing w:after="0"/>
        <w:ind w:left="0"/>
        <w:jc w:val="both"/>
      </w:pPr>
      <w:r>
        <w:rPr>
          <w:rFonts w:ascii="Times New Roman"/>
          <w:b w:val="false"/>
          <w:i w:val="false"/>
          <w:color w:val="000000"/>
          <w:sz w:val="28"/>
        </w:rPr>
        <w:t>
      59. Педагог работает над развитием образного мышления обучающегося: эмоций (игра в слова, определение вызываемых эмоций, фиксирование эмоций в рисунке и пластике рук и "куклы"), форма и содержание (рассматривание предмета, поиск сходства его содержания с чем-либо, определение характеристики содержания, игра в "если бы".</w:t>
      </w:r>
    </w:p>
    <w:bookmarkEnd w:id="31755"/>
    <w:bookmarkStart w:name="z32265" w:id="31756"/>
    <w:p>
      <w:pPr>
        <w:spacing w:after="0"/>
        <w:ind w:left="0"/>
        <w:jc w:val="both"/>
      </w:pPr>
      <w:r>
        <w:rPr>
          <w:rFonts w:ascii="Times New Roman"/>
          <w:b w:val="false"/>
          <w:i w:val="false"/>
          <w:color w:val="000000"/>
          <w:sz w:val="28"/>
        </w:rPr>
        <w:t>
      60. При выборе пьесы для театра кукол, необходимо подбирать тексты, которые не только обладают высокой художественной ценностью, но и будят фантазию исполнителя, затрагивают его эмоциональную структуру. Проблемы, поднимаемые в тексте, должны быть так же понятны и точно сформулированы, как ответы на вопросы: "Что учащийся хочет сказать слушателю? Ради чего он будет это делать?".</w:t>
      </w:r>
    </w:p>
    <w:bookmarkEnd w:id="31756"/>
    <w:bookmarkStart w:name="z32266" w:id="31757"/>
    <w:p>
      <w:pPr>
        <w:spacing w:after="0"/>
        <w:ind w:left="0"/>
        <w:jc w:val="both"/>
      </w:pPr>
      <w:r>
        <w:rPr>
          <w:rFonts w:ascii="Times New Roman"/>
          <w:b w:val="false"/>
          <w:i w:val="false"/>
          <w:color w:val="000000"/>
          <w:sz w:val="28"/>
        </w:rPr>
        <w:t>
      61. Отобранный текст целесообразно читать не спеша, сначала про себя, а затем вслух. Необходимо осмыслить этот текст, определить событийный ряд, отношение к этим событиям и персонажа и исполнителя, выстроить линию действия и попытаться добиться от учащегося органичной жизни в заданных условиях.</w:t>
      </w:r>
    </w:p>
    <w:bookmarkEnd w:id="31757"/>
    <w:bookmarkStart w:name="z32267" w:id="31758"/>
    <w:p>
      <w:pPr>
        <w:spacing w:after="0"/>
        <w:ind w:left="0"/>
        <w:jc w:val="both"/>
      </w:pPr>
      <w:r>
        <w:rPr>
          <w:rFonts w:ascii="Times New Roman"/>
          <w:b w:val="false"/>
          <w:i w:val="false"/>
          <w:color w:val="000000"/>
          <w:sz w:val="28"/>
        </w:rPr>
        <w:t>
      62. Особое внимание педагог обращает на музыкальное оформление спектакля. Художественное слово и музыка дополняют друг друга, усиливают впечатления обучающегося и побуждают его к более яркому проявлению своих способностей в работе над образом того или иного героя, музыкой и образом (прослушивание произведений классики, современной музыки, зарисовка эмоционального впечатления в пластике рук).</w:t>
      </w:r>
    </w:p>
    <w:bookmarkEnd w:id="31758"/>
    <w:bookmarkStart w:name="z32268" w:id="31759"/>
    <w:p>
      <w:pPr>
        <w:spacing w:after="0"/>
        <w:ind w:left="0"/>
        <w:jc w:val="both"/>
      </w:pPr>
      <w:r>
        <w:rPr>
          <w:rFonts w:ascii="Times New Roman"/>
          <w:b w:val="false"/>
          <w:i w:val="false"/>
          <w:color w:val="000000"/>
          <w:sz w:val="28"/>
        </w:rPr>
        <w:t>
      63. На занятиях кукольного кружка педагог большую роль отводит импровизации. Импровизация позволяет уйти от рутинного труда, зубрежки, необходимости заучивать реплики, позы, движения.</w:t>
      </w:r>
    </w:p>
    <w:bookmarkEnd w:id="31759"/>
    <w:bookmarkStart w:name="z32269" w:id="31760"/>
    <w:p>
      <w:pPr>
        <w:spacing w:after="0"/>
        <w:ind w:left="0"/>
        <w:jc w:val="both"/>
      </w:pPr>
      <w:r>
        <w:rPr>
          <w:rFonts w:ascii="Times New Roman"/>
          <w:b w:val="false"/>
          <w:i w:val="false"/>
          <w:color w:val="000000"/>
          <w:sz w:val="28"/>
        </w:rPr>
        <w:t>
      64. Занятия должны строиться не только как увлекательная игра, но и как абсолютно свободный творческий процесс, в котором обучающийся ощущает свой потенциал и сознательно стремится к самосовершенствованию не только в области кукловождения, но и в развитии личности.</w:t>
      </w:r>
    </w:p>
    <w:bookmarkEnd w:id="31760"/>
    <w:bookmarkStart w:name="z32270" w:id="31761"/>
    <w:p>
      <w:pPr>
        <w:spacing w:after="0"/>
        <w:ind w:left="0"/>
        <w:jc w:val="both"/>
      </w:pPr>
      <w:r>
        <w:rPr>
          <w:rFonts w:ascii="Times New Roman"/>
          <w:b w:val="false"/>
          <w:i w:val="false"/>
          <w:color w:val="000000"/>
          <w:sz w:val="28"/>
        </w:rPr>
        <w:t>
      65. Театральная деятельность как процесс развития творческих способностей ребенка является процессуальной. Важнейшим в детском творческом театре является процесс репетиций, процесс творческого переживания и воплощения, а не конечный результат. Поскольку именно в процессе работы над образом происходит развитие личности ребенка, развиваются символическое мышление, двигательный эмоциональный контроль. Происходит усвоение социальных норм поведения, формируются высшие произвольные психические функции.</w:t>
      </w:r>
    </w:p>
    <w:bookmarkEnd w:id="31761"/>
    <w:bookmarkStart w:name="z32271" w:id="31762"/>
    <w:p>
      <w:pPr>
        <w:spacing w:after="0"/>
        <w:ind w:left="0"/>
        <w:jc w:val="both"/>
      </w:pPr>
      <w:r>
        <w:rPr>
          <w:rFonts w:ascii="Times New Roman"/>
          <w:b w:val="false"/>
          <w:i w:val="false"/>
          <w:color w:val="000000"/>
          <w:sz w:val="28"/>
        </w:rPr>
        <w:t>
      66. Большое внимание педагог уделяет непосредственной работе обучающегося над кукольным спектаклем – читка пьесы, обсуждение: цепь событий, характер действующих лиц, их взаимоотношения. Проблема каждого героя: чего он хочет и чего добъется. Цепь проблем действующих лиц ведет к столкновениям. Определить причины этих столкновений. Цель и мотивы поведения героев. Сверхзадача пьесы.</w:t>
      </w:r>
    </w:p>
    <w:bookmarkEnd w:id="31762"/>
    <w:bookmarkStart w:name="z32272" w:id="31763"/>
    <w:p>
      <w:pPr>
        <w:spacing w:after="0"/>
        <w:ind w:left="0"/>
        <w:jc w:val="both"/>
      </w:pPr>
      <w:r>
        <w:rPr>
          <w:rFonts w:ascii="Times New Roman"/>
          <w:b w:val="false"/>
          <w:i w:val="false"/>
          <w:color w:val="000000"/>
          <w:sz w:val="28"/>
        </w:rPr>
        <w:t>
      67. Виды внеурочных форм работы:</w:t>
      </w:r>
    </w:p>
    <w:bookmarkEnd w:id="31763"/>
    <w:bookmarkStart w:name="z32273" w:id="31764"/>
    <w:p>
      <w:pPr>
        <w:spacing w:after="0"/>
        <w:ind w:left="0"/>
        <w:jc w:val="both"/>
      </w:pPr>
      <w:r>
        <w:rPr>
          <w:rFonts w:ascii="Times New Roman"/>
          <w:b w:val="false"/>
          <w:i w:val="false"/>
          <w:color w:val="000000"/>
          <w:sz w:val="28"/>
        </w:rPr>
        <w:t>
      1) самостоятельные занятия;</w:t>
      </w:r>
    </w:p>
    <w:bookmarkEnd w:id="31764"/>
    <w:bookmarkStart w:name="z32274" w:id="31765"/>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31765"/>
    <w:bookmarkStart w:name="z32275" w:id="31766"/>
    <w:p>
      <w:pPr>
        <w:spacing w:after="0"/>
        <w:ind w:left="0"/>
        <w:jc w:val="both"/>
      </w:pPr>
      <w:r>
        <w:rPr>
          <w:rFonts w:ascii="Times New Roman"/>
          <w:b w:val="false"/>
          <w:i w:val="false"/>
          <w:color w:val="000000"/>
          <w:sz w:val="28"/>
        </w:rPr>
        <w:t>
      3) подготовка к контрольным урокам, зачетам и экзаменам;</w:t>
      </w:r>
    </w:p>
    <w:bookmarkEnd w:id="31766"/>
    <w:bookmarkStart w:name="z32276" w:id="31767"/>
    <w:p>
      <w:pPr>
        <w:spacing w:after="0"/>
        <w:ind w:left="0"/>
        <w:jc w:val="both"/>
      </w:pPr>
      <w:r>
        <w:rPr>
          <w:rFonts w:ascii="Times New Roman"/>
          <w:b w:val="false"/>
          <w:i w:val="false"/>
          <w:color w:val="000000"/>
          <w:sz w:val="28"/>
        </w:rPr>
        <w:t>
      4) подготовка к концертным, конкурсным выступлениям;</w:t>
      </w:r>
    </w:p>
    <w:bookmarkEnd w:id="31767"/>
    <w:bookmarkStart w:name="z32277" w:id="31768"/>
    <w:p>
      <w:pPr>
        <w:spacing w:after="0"/>
        <w:ind w:left="0"/>
        <w:jc w:val="both"/>
      </w:pPr>
      <w:r>
        <w:rPr>
          <w:rFonts w:ascii="Times New Roman"/>
          <w:b w:val="false"/>
          <w:i w:val="false"/>
          <w:color w:val="000000"/>
          <w:sz w:val="28"/>
        </w:rPr>
        <w:t>
      5) посещение кукольных театров;</w:t>
      </w:r>
    </w:p>
    <w:bookmarkEnd w:id="31768"/>
    <w:bookmarkStart w:name="z32278" w:id="31769"/>
    <w:p>
      <w:pPr>
        <w:spacing w:after="0"/>
        <w:ind w:left="0"/>
        <w:jc w:val="both"/>
      </w:pPr>
      <w:r>
        <w:rPr>
          <w:rFonts w:ascii="Times New Roman"/>
          <w:b w:val="false"/>
          <w:i w:val="false"/>
          <w:color w:val="000000"/>
          <w:sz w:val="28"/>
        </w:rPr>
        <w:t>
      6) участие в творческих и культурно-просветительских мероприятиях.</w:t>
      </w:r>
    </w:p>
    <w:bookmarkEnd w:id="31769"/>
    <w:bookmarkStart w:name="z32279" w:id="31770"/>
    <w:p>
      <w:pPr>
        <w:spacing w:after="0"/>
        <w:ind w:left="0"/>
        <w:jc w:val="both"/>
      </w:pPr>
      <w:r>
        <w:rPr>
          <w:rFonts w:ascii="Times New Roman"/>
          <w:b w:val="false"/>
          <w:i w:val="false"/>
          <w:color w:val="000000"/>
          <w:sz w:val="28"/>
        </w:rPr>
        <w:t>
      68. Заключительный этап обучения включает в себя этюдно- постановочную работу на конкретном драматургическом материале.</w:t>
      </w:r>
    </w:p>
    <w:bookmarkEnd w:id="31770"/>
    <w:bookmarkStart w:name="z32280" w:id="31771"/>
    <w:p>
      <w:pPr>
        <w:spacing w:after="0"/>
        <w:ind w:left="0"/>
        <w:jc w:val="both"/>
      </w:pPr>
      <w:r>
        <w:rPr>
          <w:rFonts w:ascii="Times New Roman"/>
          <w:b w:val="false"/>
          <w:i w:val="false"/>
          <w:color w:val="000000"/>
          <w:sz w:val="28"/>
        </w:rPr>
        <w:t>
      69.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1771"/>
    <w:bookmarkStart w:name="z32281" w:id="31772"/>
    <w:p>
      <w:pPr>
        <w:spacing w:after="0"/>
        <w:ind w:left="0"/>
        <w:jc w:val="both"/>
      </w:pPr>
      <w:r>
        <w:rPr>
          <w:rFonts w:ascii="Times New Roman"/>
          <w:b w:val="false"/>
          <w:i w:val="false"/>
          <w:color w:val="000000"/>
          <w:sz w:val="28"/>
        </w:rPr>
        <w:t xml:space="preserve">
      70. Индивидуальная домашняя работа проводится в несколько приемов и строится в соответствии с рекомендациями педагога. Самостоятельная работа проводится при условии обеспечения полной безопасности для здоровья. </w:t>
      </w:r>
    </w:p>
    <w:bookmarkEnd w:id="31772"/>
    <w:bookmarkStart w:name="z32282" w:id="31773"/>
    <w:p>
      <w:pPr>
        <w:spacing w:after="0"/>
        <w:ind w:left="0"/>
        <w:jc w:val="both"/>
      </w:pPr>
      <w:r>
        <w:rPr>
          <w:rFonts w:ascii="Times New Roman"/>
          <w:b w:val="false"/>
          <w:i w:val="false"/>
          <w:color w:val="000000"/>
          <w:sz w:val="28"/>
        </w:rPr>
        <w:t>
      71. В самостоятельную работу обучающегося входит составление индивидуального тренинга, отработка элементов техники речи, пластики рук, работа с литературным текстом, просмотр видеозаписей по рекомендации педагога (записи спектаклей театра кукол).</w:t>
      </w:r>
    </w:p>
    <w:bookmarkEnd w:id="31773"/>
    <w:bookmarkStart w:name="z32283" w:id="31774"/>
    <w:p>
      <w:pPr>
        <w:spacing w:after="0"/>
        <w:ind w:left="0"/>
        <w:jc w:val="both"/>
      </w:pPr>
      <w:r>
        <w:rPr>
          <w:rFonts w:ascii="Times New Roman"/>
          <w:b w:val="false"/>
          <w:i w:val="false"/>
          <w:color w:val="000000"/>
          <w:sz w:val="28"/>
        </w:rPr>
        <w:t>
      72. Состав индивидуального тренинга:</w:t>
      </w:r>
    </w:p>
    <w:bookmarkEnd w:id="31774"/>
    <w:bookmarkStart w:name="z32284" w:id="31775"/>
    <w:p>
      <w:pPr>
        <w:spacing w:after="0"/>
        <w:ind w:left="0"/>
        <w:jc w:val="both"/>
      </w:pPr>
      <w:r>
        <w:rPr>
          <w:rFonts w:ascii="Times New Roman"/>
          <w:b w:val="false"/>
          <w:i w:val="false"/>
          <w:color w:val="000000"/>
          <w:sz w:val="28"/>
        </w:rPr>
        <w:t>
      1) упражнения на развитие мышц плечевого сустава;</w:t>
      </w:r>
    </w:p>
    <w:bookmarkEnd w:id="31775"/>
    <w:bookmarkStart w:name="z32285" w:id="31776"/>
    <w:p>
      <w:pPr>
        <w:spacing w:after="0"/>
        <w:ind w:left="0"/>
        <w:jc w:val="both"/>
      </w:pPr>
      <w:r>
        <w:rPr>
          <w:rFonts w:ascii="Times New Roman"/>
          <w:b w:val="false"/>
          <w:i w:val="false"/>
          <w:color w:val="000000"/>
          <w:sz w:val="28"/>
        </w:rPr>
        <w:t>
      2) вращательные упражнения;</w:t>
      </w:r>
    </w:p>
    <w:bookmarkEnd w:id="31776"/>
    <w:bookmarkStart w:name="z32286" w:id="31777"/>
    <w:p>
      <w:pPr>
        <w:spacing w:after="0"/>
        <w:ind w:left="0"/>
        <w:jc w:val="both"/>
      </w:pPr>
      <w:r>
        <w:rPr>
          <w:rFonts w:ascii="Times New Roman"/>
          <w:b w:val="false"/>
          <w:i w:val="false"/>
          <w:color w:val="000000"/>
          <w:sz w:val="28"/>
        </w:rPr>
        <w:t>
      3) упражнения на развитие координации;</w:t>
      </w:r>
    </w:p>
    <w:bookmarkEnd w:id="31777"/>
    <w:bookmarkStart w:name="z32287" w:id="31778"/>
    <w:p>
      <w:pPr>
        <w:spacing w:after="0"/>
        <w:ind w:left="0"/>
        <w:jc w:val="both"/>
      </w:pPr>
      <w:r>
        <w:rPr>
          <w:rFonts w:ascii="Times New Roman"/>
          <w:b w:val="false"/>
          <w:i w:val="false"/>
          <w:color w:val="000000"/>
          <w:sz w:val="28"/>
        </w:rPr>
        <w:t>
      4) упражнения на чувство баланса;</w:t>
      </w:r>
    </w:p>
    <w:bookmarkEnd w:id="31778"/>
    <w:bookmarkStart w:name="z32288" w:id="31779"/>
    <w:p>
      <w:pPr>
        <w:spacing w:after="0"/>
        <w:ind w:left="0"/>
        <w:jc w:val="both"/>
      </w:pPr>
      <w:r>
        <w:rPr>
          <w:rFonts w:ascii="Times New Roman"/>
          <w:b w:val="false"/>
          <w:i w:val="false"/>
          <w:color w:val="000000"/>
          <w:sz w:val="28"/>
        </w:rPr>
        <w:t>
      5) упражнения на развитие прыгучести.</w:t>
      </w:r>
    </w:p>
    <w:bookmarkEnd w:id="31779"/>
    <w:bookmarkStart w:name="z32289" w:id="31780"/>
    <w:p>
      <w:pPr>
        <w:spacing w:after="0"/>
        <w:ind w:left="0"/>
        <w:jc w:val="both"/>
      </w:pPr>
      <w:r>
        <w:rPr>
          <w:rFonts w:ascii="Times New Roman"/>
          <w:b w:val="false"/>
          <w:i w:val="false"/>
          <w:color w:val="000000"/>
          <w:sz w:val="28"/>
        </w:rPr>
        <w:t>
      73. Межпредметные связи предмета "Кукловождение" с предметами "Основы актерского мастерства", "Сценическая речь", "Пластика рук" побуждают обучающегося к целостному познанию искусства театра кукол.</w:t>
      </w:r>
    </w:p>
    <w:bookmarkEnd w:id="31780"/>
    <w:bookmarkStart w:name="z32290" w:id="31781"/>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1781"/>
    <w:bookmarkStart w:name="z32291" w:id="31782"/>
    <w:p>
      <w:pPr>
        <w:spacing w:after="0"/>
        <w:ind w:left="0"/>
        <w:jc w:val="both"/>
      </w:pPr>
      <w:r>
        <w:rPr>
          <w:rFonts w:ascii="Times New Roman"/>
          <w:b w:val="false"/>
          <w:i w:val="false"/>
          <w:color w:val="000000"/>
          <w:sz w:val="28"/>
        </w:rPr>
        <w:t>
      74. Программные требования в подготовительном классе:</w:t>
      </w:r>
    </w:p>
    <w:bookmarkEnd w:id="31782"/>
    <w:bookmarkStart w:name="z32292" w:id="31783"/>
    <w:p>
      <w:pPr>
        <w:spacing w:after="0"/>
        <w:ind w:left="0"/>
        <w:jc w:val="both"/>
      </w:pPr>
      <w:r>
        <w:rPr>
          <w:rFonts w:ascii="Times New Roman"/>
          <w:b w:val="false"/>
          <w:i w:val="false"/>
          <w:color w:val="000000"/>
          <w:sz w:val="28"/>
        </w:rPr>
        <w:t>
      1) развитие коммуникативной культуры обучающегося, навыков социального поведения и общения, формирование навыков кукловождения и культуры поведения на сцене, овладение техническими приемами театральной работы с куклой.</w:t>
      </w:r>
    </w:p>
    <w:bookmarkEnd w:id="31783"/>
    <w:bookmarkStart w:name="z32293" w:id="31784"/>
    <w:p>
      <w:pPr>
        <w:spacing w:after="0"/>
        <w:ind w:left="0"/>
        <w:jc w:val="both"/>
      </w:pPr>
      <w:r>
        <w:rPr>
          <w:rFonts w:ascii="Times New Roman"/>
          <w:b w:val="false"/>
          <w:i w:val="false"/>
          <w:color w:val="000000"/>
          <w:sz w:val="28"/>
        </w:rPr>
        <w:t>
      2) формирование начальных навыков реакции, решительности, динамичности, развитие координации, подвижности различных частей тела, воспитание общей культуры поведения и общения в творческом коллективе, развитие физических возможностей тела через пластический тренинг, творческое воображение через создание пластических зарисовок в условиях сценической площадки;</w:t>
      </w:r>
    </w:p>
    <w:bookmarkEnd w:id="31784"/>
    <w:bookmarkStart w:name="z32294" w:id="31785"/>
    <w:p>
      <w:pPr>
        <w:spacing w:after="0"/>
        <w:ind w:left="0"/>
        <w:jc w:val="both"/>
      </w:pPr>
      <w:r>
        <w:rPr>
          <w:rFonts w:ascii="Times New Roman"/>
          <w:b w:val="false"/>
          <w:i w:val="false"/>
          <w:color w:val="000000"/>
          <w:sz w:val="28"/>
        </w:rPr>
        <w:t xml:space="preserve">
      3) развитие пластики рук, пальчиковой гимнастики, мышечной массы кисти, предплечья, плечевого сустава обучающегося, так как организация игры предполагает использование напольной ширмы. Дополнительно проводятся игры и упражнения на развитие физических качеств: силы, ловкости, быстроты. </w:t>
      </w:r>
    </w:p>
    <w:bookmarkEnd w:id="31785"/>
    <w:bookmarkStart w:name="z32295" w:id="31786"/>
    <w:p>
      <w:pPr>
        <w:spacing w:after="0"/>
        <w:ind w:left="0"/>
        <w:jc w:val="both"/>
      </w:pPr>
      <w:r>
        <w:rPr>
          <w:rFonts w:ascii="Times New Roman"/>
          <w:b w:val="false"/>
          <w:i w:val="false"/>
          <w:color w:val="000000"/>
          <w:sz w:val="28"/>
        </w:rPr>
        <w:t>
      4) занятия пластикой направлены на гармонизацию взаимодействия тела, достижение абсолютной мышечной свободы, легкости, уверенности в работе с собственным телом, смелое освоение физических навыков, снятие зажимов и избавление от неуверенности и страха;</w:t>
      </w:r>
    </w:p>
    <w:bookmarkEnd w:id="31786"/>
    <w:bookmarkStart w:name="z32296" w:id="31787"/>
    <w:p>
      <w:pPr>
        <w:spacing w:after="0"/>
        <w:ind w:left="0"/>
        <w:jc w:val="both"/>
      </w:pPr>
      <w:r>
        <w:rPr>
          <w:rFonts w:ascii="Times New Roman"/>
          <w:b w:val="false"/>
          <w:i w:val="false"/>
          <w:color w:val="000000"/>
          <w:sz w:val="28"/>
        </w:rPr>
        <w:t>
      5) формирование навыков координации движений, реакции, динамичности, прыгучести, физической силы, расширение диапазона двигательных возможностей, обучение технике выполнения акробатических элементов, балансов и поддержек, равномерному непрерывному движению, развитие творческого воображения обучающихся через создание пластических этюдов.</w:t>
      </w:r>
    </w:p>
    <w:bookmarkEnd w:id="31787"/>
    <w:bookmarkStart w:name="z32297" w:id="31788"/>
    <w:p>
      <w:pPr>
        <w:spacing w:after="0"/>
        <w:ind w:left="0"/>
        <w:jc w:val="both"/>
      </w:pPr>
      <w:r>
        <w:rPr>
          <w:rFonts w:ascii="Times New Roman"/>
          <w:b w:val="false"/>
          <w:i w:val="false"/>
          <w:color w:val="000000"/>
          <w:sz w:val="28"/>
        </w:rPr>
        <w:t>
      6) развитие коммуникативных способностей обучающегося, умения строить диалог с партнером на заданную тему.</w:t>
      </w:r>
    </w:p>
    <w:bookmarkEnd w:id="31788"/>
    <w:bookmarkStart w:name="z32298" w:id="31789"/>
    <w:p>
      <w:pPr>
        <w:spacing w:after="0"/>
        <w:ind w:left="0"/>
        <w:jc w:val="both"/>
      </w:pPr>
      <w:r>
        <w:rPr>
          <w:rFonts w:ascii="Times New Roman"/>
          <w:b w:val="false"/>
          <w:i w:val="false"/>
          <w:color w:val="000000"/>
          <w:sz w:val="28"/>
        </w:rPr>
        <w:t>
      7) тренировка памяти обучающегося, способности запоминать слова героев спектаклей.</w:t>
      </w:r>
    </w:p>
    <w:bookmarkEnd w:id="31789"/>
    <w:bookmarkStart w:name="z32299" w:id="31790"/>
    <w:p>
      <w:pPr>
        <w:spacing w:after="0"/>
        <w:ind w:left="0"/>
        <w:jc w:val="both"/>
      </w:pPr>
      <w:r>
        <w:rPr>
          <w:rFonts w:ascii="Times New Roman"/>
          <w:b w:val="false"/>
          <w:i w:val="false"/>
          <w:color w:val="000000"/>
          <w:sz w:val="28"/>
        </w:rPr>
        <w:t>
      8) развивать зрительное, слуховое внимание, наблюдательность, образное мышление, фантазию, воображение, интерес к сценическому искусству.</w:t>
      </w:r>
    </w:p>
    <w:bookmarkEnd w:id="31790"/>
    <w:bookmarkStart w:name="z32300" w:id="31791"/>
    <w:p>
      <w:pPr>
        <w:spacing w:after="0"/>
        <w:ind w:left="0"/>
        <w:jc w:val="both"/>
      </w:pPr>
      <w:r>
        <w:rPr>
          <w:rFonts w:ascii="Times New Roman"/>
          <w:b w:val="false"/>
          <w:i w:val="false"/>
          <w:color w:val="000000"/>
          <w:sz w:val="28"/>
        </w:rPr>
        <w:t>
      75. Содержание учебного предмета в подготовительном классе.</w:t>
      </w:r>
    </w:p>
    <w:bookmarkEnd w:id="31791"/>
    <w:bookmarkStart w:name="z32301" w:id="31792"/>
    <w:p>
      <w:pPr>
        <w:spacing w:after="0"/>
        <w:ind w:left="0"/>
        <w:jc w:val="both"/>
      </w:pPr>
      <w:r>
        <w:rPr>
          <w:rFonts w:ascii="Times New Roman"/>
          <w:b w:val="false"/>
          <w:i w:val="false"/>
          <w:color w:val="000000"/>
          <w:sz w:val="28"/>
        </w:rPr>
        <w:t>
      Тематическое планирование.</w:t>
      </w:r>
    </w:p>
    <w:bookmarkEnd w:id="31792"/>
    <w:bookmarkStart w:name="z32302" w:id="31793"/>
    <w:p>
      <w:pPr>
        <w:spacing w:after="0"/>
        <w:ind w:left="0"/>
        <w:jc w:val="both"/>
      </w:pPr>
      <w:r>
        <w:rPr>
          <w:rFonts w:ascii="Times New Roman"/>
          <w:b w:val="false"/>
          <w:i w:val="false"/>
          <w:color w:val="000000"/>
          <w:sz w:val="28"/>
        </w:rPr>
        <w:t>
      Тема 1. Вводное занятие. Знакомство.</w:t>
      </w:r>
    </w:p>
    <w:bookmarkEnd w:id="31793"/>
    <w:bookmarkStart w:name="z32303" w:id="31794"/>
    <w:p>
      <w:pPr>
        <w:spacing w:after="0"/>
        <w:ind w:left="0"/>
        <w:jc w:val="both"/>
      </w:pPr>
      <w:r>
        <w:rPr>
          <w:rFonts w:ascii="Times New Roman"/>
          <w:b w:val="false"/>
          <w:i w:val="false"/>
          <w:color w:val="000000"/>
          <w:sz w:val="28"/>
        </w:rPr>
        <w:t>
      Тема 2. Происхождение куклы. История театра кукол. Виды театра кукол. Знакомство с куклами.</w:t>
      </w:r>
    </w:p>
    <w:bookmarkEnd w:id="31794"/>
    <w:bookmarkStart w:name="z32304" w:id="31795"/>
    <w:p>
      <w:pPr>
        <w:spacing w:after="0"/>
        <w:ind w:left="0"/>
        <w:jc w:val="both"/>
      </w:pPr>
      <w:r>
        <w:rPr>
          <w:rFonts w:ascii="Times New Roman"/>
          <w:b w:val="false"/>
          <w:i w:val="false"/>
          <w:color w:val="000000"/>
          <w:sz w:val="28"/>
        </w:rPr>
        <w:t xml:space="preserve">
      Тема 3. Правила техники безопасности и поведения. </w:t>
      </w:r>
    </w:p>
    <w:bookmarkEnd w:id="31795"/>
    <w:bookmarkStart w:name="z32305" w:id="31796"/>
    <w:p>
      <w:pPr>
        <w:spacing w:after="0"/>
        <w:ind w:left="0"/>
        <w:jc w:val="both"/>
      </w:pPr>
      <w:r>
        <w:rPr>
          <w:rFonts w:ascii="Times New Roman"/>
          <w:b w:val="false"/>
          <w:i w:val="false"/>
          <w:color w:val="000000"/>
          <w:sz w:val="28"/>
        </w:rPr>
        <w:t>
      Тема 4. Профессии в театре кукол. Режиссер. Художник-декоратор. Бутафор. Актер.</w:t>
      </w:r>
    </w:p>
    <w:bookmarkEnd w:id="31796"/>
    <w:bookmarkStart w:name="z32306" w:id="31797"/>
    <w:p>
      <w:pPr>
        <w:spacing w:after="0"/>
        <w:ind w:left="0"/>
        <w:jc w:val="both"/>
      </w:pPr>
      <w:r>
        <w:rPr>
          <w:rFonts w:ascii="Times New Roman"/>
          <w:b w:val="false"/>
          <w:i w:val="false"/>
          <w:color w:val="000000"/>
          <w:sz w:val="28"/>
        </w:rPr>
        <w:t>
      Тема 5. Сказки народов мира.</w:t>
      </w:r>
    </w:p>
    <w:bookmarkEnd w:id="31797"/>
    <w:bookmarkStart w:name="z32307" w:id="31798"/>
    <w:p>
      <w:pPr>
        <w:spacing w:after="0"/>
        <w:ind w:left="0"/>
        <w:jc w:val="both"/>
      </w:pPr>
      <w:r>
        <w:rPr>
          <w:rFonts w:ascii="Times New Roman"/>
          <w:b w:val="false"/>
          <w:i w:val="false"/>
          <w:color w:val="000000"/>
          <w:sz w:val="28"/>
        </w:rPr>
        <w:t>
      Тема 6. Культура и техника речи актера кукольного театра. Дыхательная гимнастика. Логопедические упражнения и игры.</w:t>
      </w:r>
    </w:p>
    <w:bookmarkEnd w:id="31798"/>
    <w:bookmarkStart w:name="z32308" w:id="31799"/>
    <w:p>
      <w:pPr>
        <w:spacing w:after="0"/>
        <w:ind w:left="0"/>
        <w:jc w:val="both"/>
      </w:pPr>
      <w:r>
        <w:rPr>
          <w:rFonts w:ascii="Times New Roman"/>
          <w:b w:val="false"/>
          <w:i w:val="false"/>
          <w:color w:val="000000"/>
          <w:sz w:val="28"/>
        </w:rPr>
        <w:t>
      Тема 7. Проговаривание скороговорок. Артикуляционная гимнастика. Упражнения: "Окошко" – широко открыть рот – "жарко", закрыть рот – "холодно"; чистим зубки – улыбнуться, открыть рот, кончиком языка с внутренней стороны "почистить" поочередно нижние и верхние зубы.</w:t>
      </w:r>
    </w:p>
    <w:bookmarkEnd w:id="31799"/>
    <w:bookmarkStart w:name="z32309" w:id="31800"/>
    <w:p>
      <w:pPr>
        <w:spacing w:after="0"/>
        <w:ind w:left="0"/>
        <w:jc w:val="both"/>
      </w:pPr>
      <w:r>
        <w:rPr>
          <w:rFonts w:ascii="Times New Roman"/>
          <w:b w:val="false"/>
          <w:i w:val="false"/>
          <w:color w:val="000000"/>
          <w:sz w:val="28"/>
        </w:rPr>
        <w:t>
      Тема 8. Особенности изготовления кукол. Техника безопасности при изготовлении кукол.</w:t>
      </w:r>
    </w:p>
    <w:bookmarkEnd w:id="31800"/>
    <w:bookmarkStart w:name="z32310" w:id="31801"/>
    <w:p>
      <w:pPr>
        <w:spacing w:after="0"/>
        <w:ind w:left="0"/>
        <w:jc w:val="both"/>
      </w:pPr>
      <w:r>
        <w:rPr>
          <w:rFonts w:ascii="Times New Roman"/>
          <w:b w:val="false"/>
          <w:i w:val="false"/>
          <w:color w:val="000000"/>
          <w:sz w:val="28"/>
        </w:rPr>
        <w:t xml:space="preserve">
      Тема 9. Инструктаж по технике безопасности "Работа с колющими и режущими предметами". </w:t>
      </w:r>
    </w:p>
    <w:bookmarkEnd w:id="31801"/>
    <w:bookmarkStart w:name="z32311" w:id="31802"/>
    <w:p>
      <w:pPr>
        <w:spacing w:after="0"/>
        <w:ind w:left="0"/>
        <w:jc w:val="both"/>
      </w:pPr>
      <w:r>
        <w:rPr>
          <w:rFonts w:ascii="Times New Roman"/>
          <w:b w:val="false"/>
          <w:i w:val="false"/>
          <w:color w:val="000000"/>
          <w:sz w:val="28"/>
        </w:rPr>
        <w:t>
      Тема 10. Изготовление декораций и бутафории.</w:t>
      </w:r>
    </w:p>
    <w:bookmarkEnd w:id="31802"/>
    <w:bookmarkStart w:name="z32312" w:id="31803"/>
    <w:p>
      <w:pPr>
        <w:spacing w:after="0"/>
        <w:ind w:left="0"/>
        <w:jc w:val="both"/>
      </w:pPr>
      <w:r>
        <w:rPr>
          <w:rFonts w:ascii="Times New Roman"/>
          <w:b w:val="false"/>
          <w:i w:val="false"/>
          <w:color w:val="000000"/>
          <w:sz w:val="28"/>
        </w:rPr>
        <w:t>
      Тема 11. Правила кукловождения различных видов кукол.</w:t>
      </w:r>
    </w:p>
    <w:bookmarkEnd w:id="31803"/>
    <w:bookmarkStart w:name="z32313" w:id="31804"/>
    <w:p>
      <w:pPr>
        <w:spacing w:after="0"/>
        <w:ind w:left="0"/>
        <w:jc w:val="both"/>
      </w:pPr>
      <w:r>
        <w:rPr>
          <w:rFonts w:ascii="Times New Roman"/>
          <w:b w:val="false"/>
          <w:i w:val="false"/>
          <w:color w:val="000000"/>
          <w:sz w:val="28"/>
        </w:rPr>
        <w:t>
      Тема 12. Таинственные превращения. Представление о "превращении и перевоплощении" как главном явлении театрального искусства.</w:t>
      </w:r>
    </w:p>
    <w:bookmarkEnd w:id="31804"/>
    <w:bookmarkStart w:name="z32314" w:id="31805"/>
    <w:p>
      <w:pPr>
        <w:spacing w:after="0"/>
        <w:ind w:left="0"/>
        <w:jc w:val="both"/>
      </w:pPr>
      <w:r>
        <w:rPr>
          <w:rFonts w:ascii="Times New Roman"/>
          <w:b w:val="false"/>
          <w:i w:val="false"/>
          <w:color w:val="000000"/>
          <w:sz w:val="28"/>
        </w:rPr>
        <w:t>
      Тема 13. Образные упражнения. Развивающие игры.</w:t>
      </w:r>
    </w:p>
    <w:bookmarkEnd w:id="31805"/>
    <w:bookmarkStart w:name="z32315" w:id="31806"/>
    <w:p>
      <w:pPr>
        <w:spacing w:after="0"/>
        <w:ind w:left="0"/>
        <w:jc w:val="both"/>
      </w:pPr>
      <w:r>
        <w:rPr>
          <w:rFonts w:ascii="Times New Roman"/>
          <w:b w:val="false"/>
          <w:i w:val="false"/>
          <w:color w:val="000000"/>
          <w:sz w:val="28"/>
        </w:rPr>
        <w:t xml:space="preserve">
      Тема 14. Кукольный театр на фланелеграфе. Знакомство с особенностями театра на фланелеграфе. </w:t>
      </w:r>
    </w:p>
    <w:bookmarkEnd w:id="31806"/>
    <w:bookmarkStart w:name="z32316" w:id="31807"/>
    <w:p>
      <w:pPr>
        <w:spacing w:after="0"/>
        <w:ind w:left="0"/>
        <w:jc w:val="both"/>
      </w:pPr>
      <w:r>
        <w:rPr>
          <w:rFonts w:ascii="Times New Roman"/>
          <w:b w:val="false"/>
          <w:i w:val="false"/>
          <w:color w:val="000000"/>
          <w:sz w:val="28"/>
        </w:rPr>
        <w:t>
      Тема 15. Работа над этюдом. Распределение ролей. Разучивание ролей.</w:t>
      </w:r>
    </w:p>
    <w:bookmarkEnd w:id="31807"/>
    <w:bookmarkStart w:name="z32317" w:id="31808"/>
    <w:p>
      <w:pPr>
        <w:spacing w:after="0"/>
        <w:ind w:left="0"/>
        <w:jc w:val="both"/>
      </w:pPr>
      <w:r>
        <w:rPr>
          <w:rFonts w:ascii="Times New Roman"/>
          <w:b w:val="false"/>
          <w:i w:val="false"/>
          <w:color w:val="000000"/>
          <w:sz w:val="28"/>
        </w:rPr>
        <w:t>
      Тема 16. Изготовление реквизита к этюду на фланелеграфе.</w:t>
      </w:r>
    </w:p>
    <w:bookmarkEnd w:id="31808"/>
    <w:bookmarkStart w:name="z32318" w:id="31809"/>
    <w:p>
      <w:pPr>
        <w:spacing w:after="0"/>
        <w:ind w:left="0"/>
        <w:jc w:val="both"/>
      </w:pPr>
      <w:r>
        <w:rPr>
          <w:rFonts w:ascii="Times New Roman"/>
          <w:b w:val="false"/>
          <w:i w:val="false"/>
          <w:color w:val="000000"/>
          <w:sz w:val="28"/>
        </w:rPr>
        <w:t xml:space="preserve">
      Тема 17. Генеральная репетиция. Кукольный этюд на основе народной сказки. Анализ выступления. </w:t>
      </w:r>
    </w:p>
    <w:bookmarkEnd w:id="31809"/>
    <w:bookmarkStart w:name="z32319" w:id="31810"/>
    <w:p>
      <w:pPr>
        <w:spacing w:after="0"/>
        <w:ind w:left="0"/>
        <w:jc w:val="both"/>
      </w:pPr>
      <w:r>
        <w:rPr>
          <w:rFonts w:ascii="Times New Roman"/>
          <w:b w:val="false"/>
          <w:i w:val="false"/>
          <w:color w:val="000000"/>
          <w:sz w:val="28"/>
        </w:rPr>
        <w:t>
      Тема 18. Работа над пластикой рук. Упражнения "Волна", "Алфавит", пластические упражнения и этюды "Море", "Угадай что хочу".</w:t>
      </w:r>
    </w:p>
    <w:bookmarkEnd w:id="31810"/>
    <w:bookmarkStart w:name="z32320" w:id="31811"/>
    <w:p>
      <w:pPr>
        <w:spacing w:after="0"/>
        <w:ind w:left="0"/>
        <w:jc w:val="both"/>
      </w:pPr>
      <w:r>
        <w:rPr>
          <w:rFonts w:ascii="Times New Roman"/>
          <w:b w:val="false"/>
          <w:i w:val="false"/>
          <w:color w:val="000000"/>
          <w:sz w:val="28"/>
        </w:rPr>
        <w:t>
      Тема 19. Развитие моторики рук. Лепка из пластилина. Соблюдение техники безопасности при работе с пластилином. Лепка из пластилина фигурок животных и сказочных персонажей.</w:t>
      </w:r>
    </w:p>
    <w:bookmarkEnd w:id="31811"/>
    <w:bookmarkStart w:name="z32321" w:id="31812"/>
    <w:p>
      <w:pPr>
        <w:spacing w:after="0"/>
        <w:ind w:left="0"/>
        <w:jc w:val="both"/>
      </w:pPr>
      <w:r>
        <w:rPr>
          <w:rFonts w:ascii="Times New Roman"/>
          <w:b w:val="false"/>
          <w:i w:val="false"/>
          <w:color w:val="000000"/>
          <w:sz w:val="28"/>
        </w:rPr>
        <w:t>
      Тема 20. Пальчиковые куклы. Изготовление пальчиковых кукол.</w:t>
      </w:r>
    </w:p>
    <w:bookmarkEnd w:id="31812"/>
    <w:bookmarkStart w:name="z32322" w:id="31813"/>
    <w:p>
      <w:pPr>
        <w:spacing w:after="0"/>
        <w:ind w:left="0"/>
        <w:jc w:val="both"/>
      </w:pPr>
      <w:r>
        <w:rPr>
          <w:rFonts w:ascii="Times New Roman"/>
          <w:b w:val="false"/>
          <w:i w:val="false"/>
          <w:color w:val="000000"/>
          <w:sz w:val="28"/>
        </w:rPr>
        <w:t>
      Тема 21. Правила кукловождения пальчиковых кукол.</w:t>
      </w:r>
    </w:p>
    <w:bookmarkEnd w:id="31813"/>
    <w:bookmarkStart w:name="z32323" w:id="31814"/>
    <w:p>
      <w:pPr>
        <w:spacing w:after="0"/>
        <w:ind w:left="0"/>
        <w:jc w:val="both"/>
      </w:pPr>
      <w:r>
        <w:rPr>
          <w:rFonts w:ascii="Times New Roman"/>
          <w:b w:val="false"/>
          <w:i w:val="false"/>
          <w:color w:val="000000"/>
          <w:sz w:val="28"/>
        </w:rPr>
        <w:t>
      Тема 22. Работа над этюдом пальчиковых кукол. Распределение ролей. Разучивание ролей.</w:t>
      </w:r>
    </w:p>
    <w:bookmarkEnd w:id="31814"/>
    <w:bookmarkStart w:name="z32324" w:id="31815"/>
    <w:p>
      <w:pPr>
        <w:spacing w:after="0"/>
        <w:ind w:left="0"/>
        <w:jc w:val="both"/>
      </w:pPr>
      <w:r>
        <w:rPr>
          <w:rFonts w:ascii="Times New Roman"/>
          <w:b w:val="false"/>
          <w:i w:val="false"/>
          <w:color w:val="000000"/>
          <w:sz w:val="28"/>
        </w:rPr>
        <w:t>
      Тема 23. Изготовление пальчиковых кукол из пластилина для спектакля.</w:t>
      </w:r>
    </w:p>
    <w:bookmarkEnd w:id="31815"/>
    <w:bookmarkStart w:name="z32325" w:id="31816"/>
    <w:p>
      <w:pPr>
        <w:spacing w:after="0"/>
        <w:ind w:left="0"/>
        <w:jc w:val="both"/>
      </w:pPr>
      <w:r>
        <w:rPr>
          <w:rFonts w:ascii="Times New Roman"/>
          <w:b w:val="false"/>
          <w:i w:val="false"/>
          <w:color w:val="000000"/>
          <w:sz w:val="28"/>
        </w:rPr>
        <w:t>
      Тема 24. Генеральная репетиция. Этюд по мотивам народной сказки. Анализ этюда.</w:t>
      </w:r>
    </w:p>
    <w:bookmarkEnd w:id="31816"/>
    <w:bookmarkStart w:name="z32326" w:id="31817"/>
    <w:p>
      <w:pPr>
        <w:spacing w:after="0"/>
        <w:ind w:left="0"/>
        <w:jc w:val="both"/>
      </w:pPr>
      <w:r>
        <w:rPr>
          <w:rFonts w:ascii="Times New Roman"/>
          <w:b w:val="false"/>
          <w:i w:val="false"/>
          <w:color w:val="000000"/>
          <w:sz w:val="28"/>
        </w:rPr>
        <w:t xml:space="preserve">
      76. Ожидаемые результаты освоения Программы подготовительного класса. </w:t>
      </w:r>
    </w:p>
    <w:bookmarkEnd w:id="31817"/>
    <w:bookmarkStart w:name="z32327" w:id="31818"/>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31818"/>
    <w:bookmarkStart w:name="z32328" w:id="31819"/>
    <w:p>
      <w:pPr>
        <w:spacing w:after="0"/>
        <w:ind w:left="0"/>
        <w:jc w:val="both"/>
      </w:pPr>
      <w:r>
        <w:rPr>
          <w:rFonts w:ascii="Times New Roman"/>
          <w:b w:val="false"/>
          <w:i w:val="false"/>
          <w:color w:val="000000"/>
          <w:sz w:val="28"/>
        </w:rPr>
        <w:t>
      1) знает правила техники безопасности поведения в театре и при изготовлении кукол;</w:t>
      </w:r>
    </w:p>
    <w:bookmarkEnd w:id="31819"/>
    <w:bookmarkStart w:name="z32329" w:id="31820"/>
    <w:p>
      <w:pPr>
        <w:spacing w:after="0"/>
        <w:ind w:left="0"/>
        <w:jc w:val="both"/>
      </w:pPr>
      <w:r>
        <w:rPr>
          <w:rFonts w:ascii="Times New Roman"/>
          <w:b w:val="false"/>
          <w:i w:val="false"/>
          <w:color w:val="000000"/>
          <w:sz w:val="28"/>
        </w:rPr>
        <w:t>
      2) знает театральную лексику – режиссер, художник, актер, ширма, декорация, сценарий;</w:t>
      </w:r>
    </w:p>
    <w:bookmarkEnd w:id="31820"/>
    <w:bookmarkStart w:name="z32330" w:id="31821"/>
    <w:p>
      <w:pPr>
        <w:spacing w:after="0"/>
        <w:ind w:left="0"/>
        <w:jc w:val="both"/>
      </w:pPr>
      <w:r>
        <w:rPr>
          <w:rFonts w:ascii="Times New Roman"/>
          <w:b w:val="false"/>
          <w:i w:val="false"/>
          <w:color w:val="000000"/>
          <w:sz w:val="28"/>
        </w:rPr>
        <w:t>
      3) имеет навыки работы в группе;</w:t>
      </w:r>
    </w:p>
    <w:bookmarkEnd w:id="31821"/>
    <w:bookmarkStart w:name="z32331" w:id="31822"/>
    <w:p>
      <w:pPr>
        <w:spacing w:after="0"/>
        <w:ind w:left="0"/>
        <w:jc w:val="both"/>
      </w:pPr>
      <w:r>
        <w:rPr>
          <w:rFonts w:ascii="Times New Roman"/>
          <w:b w:val="false"/>
          <w:i w:val="false"/>
          <w:color w:val="000000"/>
          <w:sz w:val="28"/>
        </w:rPr>
        <w:t>
      4) знает и различает виды кукол;</w:t>
      </w:r>
    </w:p>
    <w:bookmarkEnd w:id="31822"/>
    <w:bookmarkStart w:name="z32332" w:id="31823"/>
    <w:p>
      <w:pPr>
        <w:spacing w:after="0"/>
        <w:ind w:left="0"/>
        <w:jc w:val="both"/>
      </w:pPr>
      <w:r>
        <w:rPr>
          <w:rFonts w:ascii="Times New Roman"/>
          <w:b w:val="false"/>
          <w:i w:val="false"/>
          <w:color w:val="000000"/>
          <w:sz w:val="28"/>
        </w:rPr>
        <w:t>
      5) умеет передавать тембром и темпом речи отличительные особенности персонажей стихов, песен, сказок;</w:t>
      </w:r>
    </w:p>
    <w:bookmarkEnd w:id="31823"/>
    <w:bookmarkStart w:name="z32333" w:id="31824"/>
    <w:p>
      <w:pPr>
        <w:spacing w:after="0"/>
        <w:ind w:left="0"/>
        <w:jc w:val="both"/>
      </w:pPr>
      <w:r>
        <w:rPr>
          <w:rFonts w:ascii="Times New Roman"/>
          <w:b w:val="false"/>
          <w:i w:val="false"/>
          <w:color w:val="000000"/>
          <w:sz w:val="28"/>
        </w:rPr>
        <w:t>
      6) знает и выполняет комплекс подготовительных упражнений по развитию техники речи;</w:t>
      </w:r>
    </w:p>
    <w:bookmarkEnd w:id="31824"/>
    <w:bookmarkStart w:name="z32334" w:id="31825"/>
    <w:p>
      <w:pPr>
        <w:spacing w:after="0"/>
        <w:ind w:left="0"/>
        <w:jc w:val="both"/>
      </w:pPr>
      <w:r>
        <w:rPr>
          <w:rFonts w:ascii="Times New Roman"/>
          <w:b w:val="false"/>
          <w:i w:val="false"/>
          <w:color w:val="000000"/>
          <w:sz w:val="28"/>
        </w:rPr>
        <w:t>
      7) знает правила кукловождения;</w:t>
      </w:r>
    </w:p>
    <w:bookmarkEnd w:id="31825"/>
    <w:bookmarkStart w:name="z32335" w:id="31826"/>
    <w:p>
      <w:pPr>
        <w:spacing w:after="0"/>
        <w:ind w:left="0"/>
        <w:jc w:val="both"/>
      </w:pPr>
      <w:r>
        <w:rPr>
          <w:rFonts w:ascii="Times New Roman"/>
          <w:b w:val="false"/>
          <w:i w:val="false"/>
          <w:color w:val="000000"/>
          <w:sz w:val="28"/>
        </w:rPr>
        <w:t>
      8) умеет инсценировать стихи и песни.</w:t>
      </w:r>
    </w:p>
    <w:bookmarkEnd w:id="31826"/>
    <w:bookmarkStart w:name="z32336" w:id="31827"/>
    <w:p>
      <w:pPr>
        <w:spacing w:after="0"/>
        <w:ind w:left="0"/>
        <w:jc w:val="both"/>
      </w:pPr>
      <w:r>
        <w:rPr>
          <w:rFonts w:ascii="Times New Roman"/>
          <w:b w:val="false"/>
          <w:i w:val="false"/>
          <w:color w:val="000000"/>
          <w:sz w:val="28"/>
        </w:rPr>
        <w:t>
      77. Программные требования в 1 классе:</w:t>
      </w:r>
    </w:p>
    <w:bookmarkEnd w:id="31827"/>
    <w:bookmarkStart w:name="z32337" w:id="31828"/>
    <w:p>
      <w:pPr>
        <w:spacing w:after="0"/>
        <w:ind w:left="0"/>
        <w:jc w:val="both"/>
      </w:pPr>
      <w:r>
        <w:rPr>
          <w:rFonts w:ascii="Times New Roman"/>
          <w:b w:val="false"/>
          <w:i w:val="false"/>
          <w:color w:val="000000"/>
          <w:sz w:val="28"/>
        </w:rPr>
        <w:t>
      1) знакомство обучающегося с элементарными понятиями, профессиональной терминологией театрального искусства (особенности театрального искусства; виды театрального искусства, основы актерского мастерства; культура зрителя);</w:t>
      </w:r>
    </w:p>
    <w:bookmarkEnd w:id="31828"/>
    <w:bookmarkStart w:name="z32338" w:id="31829"/>
    <w:p>
      <w:pPr>
        <w:spacing w:after="0"/>
        <w:ind w:left="0"/>
        <w:jc w:val="both"/>
      </w:pPr>
      <w:r>
        <w:rPr>
          <w:rFonts w:ascii="Times New Roman"/>
          <w:b w:val="false"/>
          <w:i w:val="false"/>
          <w:color w:val="000000"/>
          <w:sz w:val="28"/>
        </w:rPr>
        <w:t>
      2) понимание обучающимся слова, как основного средства выполнения сценической задачи, как основного компонента создания характера. Играя в разные сочетания одного действия с различными текстами или одного текста с различными действиями, обучающийся учится слышать психологическую выразительность речи;</w:t>
      </w:r>
    </w:p>
    <w:bookmarkEnd w:id="31829"/>
    <w:bookmarkStart w:name="z32339" w:id="31830"/>
    <w:p>
      <w:pPr>
        <w:spacing w:after="0"/>
        <w:ind w:left="0"/>
        <w:jc w:val="both"/>
      </w:pPr>
      <w:r>
        <w:rPr>
          <w:rFonts w:ascii="Times New Roman"/>
          <w:b w:val="false"/>
          <w:i w:val="false"/>
          <w:color w:val="000000"/>
          <w:sz w:val="28"/>
        </w:rPr>
        <w:t>
      3) умение увидеть, запомнить и воспроизвести в определенный отрезок времени то или иное движение, мизансцену, точная организация движения во времени и пространстве;</w:t>
      </w:r>
    </w:p>
    <w:bookmarkEnd w:id="31830"/>
    <w:bookmarkStart w:name="z32340" w:id="31831"/>
    <w:p>
      <w:pPr>
        <w:spacing w:after="0"/>
        <w:ind w:left="0"/>
        <w:jc w:val="both"/>
      </w:pPr>
      <w:r>
        <w:rPr>
          <w:rFonts w:ascii="Times New Roman"/>
          <w:b w:val="false"/>
          <w:i w:val="false"/>
          <w:color w:val="000000"/>
          <w:sz w:val="28"/>
        </w:rPr>
        <w:t>
      4) умение быстро воспринимать мелодию, ее темп и ритм, передавать все в движении, координация простых и сложных движений с партнером в массовых сценах, развитие музыкальности, ритмичности, воображения, художественного вкуса и пластической культуры обучающегося.</w:t>
      </w:r>
    </w:p>
    <w:bookmarkEnd w:id="31831"/>
    <w:bookmarkStart w:name="z32341" w:id="31832"/>
    <w:p>
      <w:pPr>
        <w:spacing w:after="0"/>
        <w:ind w:left="0"/>
        <w:jc w:val="both"/>
      </w:pPr>
      <w:r>
        <w:rPr>
          <w:rFonts w:ascii="Times New Roman"/>
          <w:b w:val="false"/>
          <w:i w:val="false"/>
          <w:color w:val="000000"/>
          <w:sz w:val="28"/>
        </w:rPr>
        <w:t>
      78. Содержание учебного предмета в 1 классе.</w:t>
      </w:r>
    </w:p>
    <w:bookmarkEnd w:id="31832"/>
    <w:bookmarkStart w:name="z32342" w:id="31833"/>
    <w:p>
      <w:pPr>
        <w:spacing w:after="0"/>
        <w:ind w:left="0"/>
        <w:jc w:val="both"/>
      </w:pPr>
      <w:r>
        <w:rPr>
          <w:rFonts w:ascii="Times New Roman"/>
          <w:b w:val="false"/>
          <w:i w:val="false"/>
          <w:color w:val="000000"/>
          <w:sz w:val="28"/>
        </w:rPr>
        <w:t>
      Тематическое планирование.</w:t>
      </w:r>
    </w:p>
    <w:bookmarkEnd w:id="31833"/>
    <w:bookmarkStart w:name="z32343" w:id="31834"/>
    <w:p>
      <w:pPr>
        <w:spacing w:after="0"/>
        <w:ind w:left="0"/>
        <w:jc w:val="both"/>
      </w:pPr>
      <w:r>
        <w:rPr>
          <w:rFonts w:ascii="Times New Roman"/>
          <w:b w:val="false"/>
          <w:i w:val="false"/>
          <w:color w:val="000000"/>
          <w:sz w:val="28"/>
        </w:rPr>
        <w:t>
      Тема 1. Понятие о пьесе, персонажах, действии, сюжете.</w:t>
      </w:r>
    </w:p>
    <w:bookmarkEnd w:id="31834"/>
    <w:bookmarkStart w:name="z32344" w:id="31835"/>
    <w:p>
      <w:pPr>
        <w:spacing w:after="0"/>
        <w:ind w:left="0"/>
        <w:jc w:val="both"/>
      </w:pPr>
      <w:r>
        <w:rPr>
          <w:rFonts w:ascii="Times New Roman"/>
          <w:b w:val="false"/>
          <w:i w:val="false"/>
          <w:color w:val="000000"/>
          <w:sz w:val="28"/>
        </w:rPr>
        <w:t>
      Тема 2. Расширение знаний о разных видах театральных кукол и способах их изготовления.</w:t>
      </w:r>
    </w:p>
    <w:bookmarkEnd w:id="31835"/>
    <w:bookmarkStart w:name="z32345" w:id="31836"/>
    <w:p>
      <w:pPr>
        <w:spacing w:after="0"/>
        <w:ind w:left="0"/>
        <w:jc w:val="both"/>
      </w:pPr>
      <w:r>
        <w:rPr>
          <w:rFonts w:ascii="Times New Roman"/>
          <w:b w:val="false"/>
          <w:i w:val="false"/>
          <w:color w:val="000000"/>
          <w:sz w:val="28"/>
        </w:rPr>
        <w:t>
      Тема 2. Ознакомление детей с принципом управления движениями куклы (движения головы, рук куклы).</w:t>
      </w:r>
    </w:p>
    <w:bookmarkEnd w:id="31836"/>
    <w:bookmarkStart w:name="z32346" w:id="31837"/>
    <w:p>
      <w:pPr>
        <w:spacing w:after="0"/>
        <w:ind w:left="0"/>
        <w:jc w:val="both"/>
      </w:pPr>
      <w:r>
        <w:rPr>
          <w:rFonts w:ascii="Times New Roman"/>
          <w:b w:val="false"/>
          <w:i w:val="false"/>
          <w:color w:val="000000"/>
          <w:sz w:val="28"/>
        </w:rPr>
        <w:t>
      Тема 3. Дыхательные упражнения сидя и стоя.</w:t>
      </w:r>
    </w:p>
    <w:bookmarkEnd w:id="31837"/>
    <w:bookmarkStart w:name="z32347" w:id="31838"/>
    <w:p>
      <w:pPr>
        <w:spacing w:after="0"/>
        <w:ind w:left="0"/>
        <w:jc w:val="both"/>
      </w:pPr>
      <w:r>
        <w:rPr>
          <w:rFonts w:ascii="Times New Roman"/>
          <w:b w:val="false"/>
          <w:i w:val="false"/>
          <w:color w:val="000000"/>
          <w:sz w:val="28"/>
        </w:rPr>
        <w:t>
      Тема 4. Дикция.</w:t>
      </w:r>
    </w:p>
    <w:bookmarkEnd w:id="31838"/>
    <w:bookmarkStart w:name="z32348" w:id="31839"/>
    <w:p>
      <w:pPr>
        <w:spacing w:after="0"/>
        <w:ind w:left="0"/>
        <w:jc w:val="both"/>
      </w:pPr>
      <w:r>
        <w:rPr>
          <w:rFonts w:ascii="Times New Roman"/>
          <w:b w:val="false"/>
          <w:i w:val="false"/>
          <w:color w:val="000000"/>
          <w:sz w:val="28"/>
        </w:rPr>
        <w:t>
      Тема 5. Артикуляционная гимнастика.</w:t>
      </w:r>
    </w:p>
    <w:bookmarkEnd w:id="31839"/>
    <w:bookmarkStart w:name="z32349" w:id="31840"/>
    <w:p>
      <w:pPr>
        <w:spacing w:after="0"/>
        <w:ind w:left="0"/>
        <w:jc w:val="both"/>
      </w:pPr>
      <w:r>
        <w:rPr>
          <w:rFonts w:ascii="Times New Roman"/>
          <w:b w:val="false"/>
          <w:i w:val="false"/>
          <w:color w:val="000000"/>
          <w:sz w:val="28"/>
        </w:rPr>
        <w:t>
      Тема 6. Упражнения на произношение гласных и согласных. Скороговорки.</w:t>
      </w:r>
    </w:p>
    <w:bookmarkEnd w:id="31840"/>
    <w:bookmarkStart w:name="z32350" w:id="31841"/>
    <w:p>
      <w:pPr>
        <w:spacing w:after="0"/>
        <w:ind w:left="0"/>
        <w:jc w:val="both"/>
      </w:pPr>
      <w:r>
        <w:rPr>
          <w:rFonts w:ascii="Times New Roman"/>
          <w:b w:val="false"/>
          <w:i w:val="false"/>
          <w:color w:val="000000"/>
          <w:sz w:val="28"/>
        </w:rPr>
        <w:t xml:space="preserve">
      Тема 7. Ознакомление с элементами оформления (декорация, свет, цвет, звук, шумы) спектакля кукольного театра. </w:t>
      </w:r>
    </w:p>
    <w:bookmarkEnd w:id="31841"/>
    <w:bookmarkStart w:name="z32351" w:id="31842"/>
    <w:p>
      <w:pPr>
        <w:spacing w:after="0"/>
        <w:ind w:left="0"/>
        <w:jc w:val="both"/>
      </w:pPr>
      <w:r>
        <w:rPr>
          <w:rFonts w:ascii="Times New Roman"/>
          <w:b w:val="false"/>
          <w:i w:val="false"/>
          <w:color w:val="000000"/>
          <w:sz w:val="28"/>
        </w:rPr>
        <w:t>
      Тема 8. Понятие о плоскостных, полуплоскостных и объемных декорациях. Изготовление плоскостных декораций (деревья, дома).</w:t>
      </w:r>
    </w:p>
    <w:bookmarkEnd w:id="31842"/>
    <w:bookmarkStart w:name="z32352" w:id="31843"/>
    <w:p>
      <w:pPr>
        <w:spacing w:after="0"/>
        <w:ind w:left="0"/>
        <w:jc w:val="both"/>
      </w:pPr>
      <w:r>
        <w:rPr>
          <w:rFonts w:ascii="Times New Roman"/>
          <w:b w:val="false"/>
          <w:i w:val="false"/>
          <w:color w:val="000000"/>
          <w:sz w:val="28"/>
        </w:rPr>
        <w:t>
      Тема 9. Первичные навыки работы с ширмой. Кукловождение над ширмой.</w:t>
      </w:r>
    </w:p>
    <w:bookmarkEnd w:id="31843"/>
    <w:bookmarkStart w:name="z32353" w:id="31844"/>
    <w:p>
      <w:pPr>
        <w:spacing w:after="0"/>
        <w:ind w:left="0"/>
        <w:jc w:val="both"/>
      </w:pPr>
      <w:r>
        <w:rPr>
          <w:rFonts w:ascii="Times New Roman"/>
          <w:b w:val="false"/>
          <w:i w:val="false"/>
          <w:color w:val="000000"/>
          <w:sz w:val="28"/>
        </w:rPr>
        <w:t>
      Тема 10. Особенности работы кукловода. Отработка навыков движения куклы по передней створке ширмы.</w:t>
      </w:r>
    </w:p>
    <w:bookmarkEnd w:id="31844"/>
    <w:bookmarkStart w:name="z32354" w:id="31845"/>
    <w:p>
      <w:pPr>
        <w:spacing w:after="0"/>
        <w:ind w:left="0"/>
        <w:jc w:val="both"/>
      </w:pPr>
      <w:r>
        <w:rPr>
          <w:rFonts w:ascii="Times New Roman"/>
          <w:b w:val="false"/>
          <w:i w:val="false"/>
          <w:color w:val="000000"/>
          <w:sz w:val="28"/>
        </w:rPr>
        <w:t>
      Тема 11. Отработка навыков движения куклы в глубине ширмы.</w:t>
      </w:r>
    </w:p>
    <w:bookmarkEnd w:id="31845"/>
    <w:bookmarkStart w:name="z32355" w:id="31846"/>
    <w:p>
      <w:pPr>
        <w:spacing w:after="0"/>
        <w:ind w:left="0"/>
        <w:jc w:val="both"/>
      </w:pPr>
      <w:r>
        <w:rPr>
          <w:rFonts w:ascii="Times New Roman"/>
          <w:b w:val="false"/>
          <w:i w:val="false"/>
          <w:color w:val="000000"/>
          <w:sz w:val="28"/>
        </w:rPr>
        <w:t>
      Тема 12. Выбор пьесы и работа над ней. Чтение пьесы, ее анализ. Распределение ролей. Работа над характерами героев.</w:t>
      </w:r>
    </w:p>
    <w:bookmarkEnd w:id="31846"/>
    <w:bookmarkStart w:name="z32356" w:id="31847"/>
    <w:p>
      <w:pPr>
        <w:spacing w:after="0"/>
        <w:ind w:left="0"/>
        <w:jc w:val="both"/>
      </w:pPr>
      <w:r>
        <w:rPr>
          <w:rFonts w:ascii="Times New Roman"/>
          <w:b w:val="false"/>
          <w:i w:val="false"/>
          <w:color w:val="000000"/>
          <w:sz w:val="28"/>
        </w:rPr>
        <w:t xml:space="preserve">
      Тема 13. Настольный кукольный театр. Знакомство с особенностями настольного кукольного театра. </w:t>
      </w:r>
    </w:p>
    <w:bookmarkEnd w:id="31847"/>
    <w:bookmarkStart w:name="z32357" w:id="31848"/>
    <w:p>
      <w:pPr>
        <w:spacing w:after="0"/>
        <w:ind w:left="0"/>
        <w:jc w:val="both"/>
      </w:pPr>
      <w:r>
        <w:rPr>
          <w:rFonts w:ascii="Times New Roman"/>
          <w:b w:val="false"/>
          <w:i w:val="false"/>
          <w:color w:val="000000"/>
          <w:sz w:val="28"/>
        </w:rPr>
        <w:t>
      Тема 14. Ложковый кукольный театр. Знакомство с особенностями ложкового кукольного театра.</w:t>
      </w:r>
    </w:p>
    <w:bookmarkEnd w:id="31848"/>
    <w:bookmarkStart w:name="z32358" w:id="31849"/>
    <w:p>
      <w:pPr>
        <w:spacing w:after="0"/>
        <w:ind w:left="0"/>
        <w:jc w:val="both"/>
      </w:pPr>
      <w:r>
        <w:rPr>
          <w:rFonts w:ascii="Times New Roman"/>
          <w:b w:val="false"/>
          <w:i w:val="false"/>
          <w:color w:val="000000"/>
          <w:sz w:val="28"/>
        </w:rPr>
        <w:t>
      Тема 15. Технология изготовления кукол ложкового кукольного театра.</w:t>
      </w:r>
    </w:p>
    <w:bookmarkEnd w:id="31849"/>
    <w:bookmarkStart w:name="z32359" w:id="31850"/>
    <w:p>
      <w:pPr>
        <w:spacing w:after="0"/>
        <w:ind w:left="0"/>
        <w:jc w:val="both"/>
      </w:pPr>
      <w:r>
        <w:rPr>
          <w:rFonts w:ascii="Times New Roman"/>
          <w:b w:val="false"/>
          <w:i w:val="false"/>
          <w:color w:val="000000"/>
          <w:sz w:val="28"/>
        </w:rPr>
        <w:t>
      Тема 16. Кулачковый, перчаточный кукольный театр (театр петрушек). Знакомство с особенностями кулачкового, перчаточного кукольного театра.</w:t>
      </w:r>
    </w:p>
    <w:bookmarkEnd w:id="31850"/>
    <w:bookmarkStart w:name="z32360" w:id="31851"/>
    <w:p>
      <w:pPr>
        <w:spacing w:after="0"/>
        <w:ind w:left="0"/>
        <w:jc w:val="both"/>
      </w:pPr>
      <w:r>
        <w:rPr>
          <w:rFonts w:ascii="Times New Roman"/>
          <w:b w:val="false"/>
          <w:i w:val="false"/>
          <w:color w:val="000000"/>
          <w:sz w:val="28"/>
        </w:rPr>
        <w:t>
      Тема 17. Технология изготовления кулачковых и перчаточных кукол. Материалы, используемые для изготовления кулачковых и перчаточных кукол.</w:t>
      </w:r>
    </w:p>
    <w:bookmarkEnd w:id="31851"/>
    <w:bookmarkStart w:name="z32361" w:id="31852"/>
    <w:p>
      <w:pPr>
        <w:spacing w:after="0"/>
        <w:ind w:left="0"/>
        <w:jc w:val="both"/>
      </w:pPr>
      <w:r>
        <w:rPr>
          <w:rFonts w:ascii="Times New Roman"/>
          <w:b w:val="false"/>
          <w:i w:val="false"/>
          <w:color w:val="000000"/>
          <w:sz w:val="28"/>
        </w:rPr>
        <w:t>
      Тема 18. Перчаточная кукла (кукла – петрушка). Основы положения куклы (работа пальцев рук в перчаточной кукле). Способы управления куклой – петрушкой. Управление куклой – петрушкой одновременно двумя руками. Разновидности кукол – петрушек. Групповые куклы – петрушки.</w:t>
      </w:r>
    </w:p>
    <w:bookmarkEnd w:id="31852"/>
    <w:bookmarkStart w:name="z32362" w:id="31853"/>
    <w:p>
      <w:pPr>
        <w:spacing w:after="0"/>
        <w:ind w:left="0"/>
        <w:jc w:val="both"/>
      </w:pPr>
      <w:r>
        <w:rPr>
          <w:rFonts w:ascii="Times New Roman"/>
          <w:b w:val="false"/>
          <w:i w:val="false"/>
          <w:color w:val="000000"/>
          <w:sz w:val="28"/>
        </w:rPr>
        <w:t>
      Тема 19. Устройство туловища (перчатки) куклы – петрушки. Устройство головы куклы – петрушки, ее оптимальные размеры. Особенности профиля головы куклы – петрушки. Выразительность лица (маски) куклы – петрушки.</w:t>
      </w:r>
    </w:p>
    <w:bookmarkEnd w:id="31853"/>
    <w:bookmarkStart w:name="z32363" w:id="31854"/>
    <w:p>
      <w:pPr>
        <w:spacing w:after="0"/>
        <w:ind w:left="0"/>
        <w:jc w:val="both"/>
      </w:pPr>
      <w:r>
        <w:rPr>
          <w:rFonts w:ascii="Times New Roman"/>
          <w:b w:val="false"/>
          <w:i w:val="false"/>
          <w:color w:val="000000"/>
          <w:sz w:val="28"/>
        </w:rPr>
        <w:t>
      Тема 20. Материалы, используемые для изготовления головы кукол-петрушек. Технология изготовления головы куклы – петрушки из дерева.</w:t>
      </w:r>
    </w:p>
    <w:bookmarkEnd w:id="31854"/>
    <w:bookmarkStart w:name="z32364" w:id="31855"/>
    <w:p>
      <w:pPr>
        <w:spacing w:after="0"/>
        <w:ind w:left="0"/>
        <w:jc w:val="both"/>
      </w:pPr>
      <w:r>
        <w:rPr>
          <w:rFonts w:ascii="Times New Roman"/>
          <w:b w:val="false"/>
          <w:i w:val="false"/>
          <w:color w:val="000000"/>
          <w:sz w:val="28"/>
        </w:rPr>
        <w:t>
      Тема 21. Устройство рук у куклы – петрушки. Недостатки рук из жестких материалов. Руки на проволочном каркасе. Устройство ног у куклы-петрушки.</w:t>
      </w:r>
    </w:p>
    <w:bookmarkEnd w:id="31855"/>
    <w:bookmarkStart w:name="z32365" w:id="31856"/>
    <w:p>
      <w:pPr>
        <w:spacing w:after="0"/>
        <w:ind w:left="0"/>
        <w:jc w:val="both"/>
      </w:pPr>
      <w:r>
        <w:rPr>
          <w:rFonts w:ascii="Times New Roman"/>
          <w:b w:val="false"/>
          <w:i w:val="false"/>
          <w:color w:val="000000"/>
          <w:sz w:val="28"/>
        </w:rPr>
        <w:t>
      Тема 22. Иготовление головок для кукол в технике папье-маше. Знакомство с техникой папье-маше. Практическая работа по изготовлению головок для кукол.</w:t>
      </w:r>
    </w:p>
    <w:bookmarkEnd w:id="31856"/>
    <w:bookmarkStart w:name="z32366" w:id="31857"/>
    <w:p>
      <w:pPr>
        <w:spacing w:after="0"/>
        <w:ind w:left="0"/>
        <w:jc w:val="both"/>
      </w:pPr>
      <w:r>
        <w:rPr>
          <w:rFonts w:ascii="Times New Roman"/>
          <w:b w:val="false"/>
          <w:i w:val="false"/>
          <w:color w:val="000000"/>
          <w:sz w:val="28"/>
        </w:rPr>
        <w:t>
      Тема 23. Инструктаж по технике безопасности "Работа с иголкой". Изготовление платья-перчатки для куклы (выкройка на ткани, сшивание детали, приклеивание головки к платью).</w:t>
      </w:r>
    </w:p>
    <w:bookmarkEnd w:id="31857"/>
    <w:bookmarkStart w:name="z32367" w:id="31858"/>
    <w:p>
      <w:pPr>
        <w:spacing w:after="0"/>
        <w:ind w:left="0"/>
        <w:jc w:val="both"/>
      </w:pPr>
      <w:r>
        <w:rPr>
          <w:rFonts w:ascii="Times New Roman"/>
          <w:b w:val="false"/>
          <w:i w:val="false"/>
          <w:color w:val="000000"/>
          <w:sz w:val="28"/>
        </w:rPr>
        <w:t>
      Тема 24. Характер и образ в передаче бессловесных действий (походка, выход, повороты, смотрю в стороны, вниз), сравнения их с характером образов, разговор двух персонажей.</w:t>
      </w:r>
    </w:p>
    <w:bookmarkEnd w:id="31858"/>
    <w:bookmarkStart w:name="z32368" w:id="31859"/>
    <w:p>
      <w:pPr>
        <w:spacing w:after="0"/>
        <w:ind w:left="0"/>
        <w:jc w:val="both"/>
      </w:pPr>
      <w:r>
        <w:rPr>
          <w:rFonts w:ascii="Times New Roman"/>
          <w:b w:val="false"/>
          <w:i w:val="false"/>
          <w:color w:val="000000"/>
          <w:sz w:val="28"/>
        </w:rPr>
        <w:t>
      Тема 25. Посещение театра кукол. Обсуждение спектакля. Зарисовки.</w:t>
      </w:r>
    </w:p>
    <w:bookmarkEnd w:id="31859"/>
    <w:bookmarkStart w:name="z32369" w:id="31860"/>
    <w:p>
      <w:pPr>
        <w:spacing w:after="0"/>
        <w:ind w:left="0"/>
        <w:jc w:val="both"/>
      </w:pPr>
      <w:r>
        <w:rPr>
          <w:rFonts w:ascii="Times New Roman"/>
          <w:b w:val="false"/>
          <w:i w:val="false"/>
          <w:color w:val="000000"/>
          <w:sz w:val="28"/>
        </w:rPr>
        <w:t>
      Тема 26. Выбор пьесы для театра петрушек и работа над ней. Чтение пьесы, ее анализ.</w:t>
      </w:r>
    </w:p>
    <w:bookmarkEnd w:id="31860"/>
    <w:bookmarkStart w:name="z32370" w:id="31861"/>
    <w:p>
      <w:pPr>
        <w:spacing w:after="0"/>
        <w:ind w:left="0"/>
        <w:jc w:val="both"/>
      </w:pPr>
      <w:r>
        <w:rPr>
          <w:rFonts w:ascii="Times New Roman"/>
          <w:b w:val="false"/>
          <w:i w:val="false"/>
          <w:color w:val="000000"/>
          <w:sz w:val="28"/>
        </w:rPr>
        <w:t>
      Тема 27. Распределение ролей. Работа над характерами героев.</w:t>
      </w:r>
    </w:p>
    <w:bookmarkEnd w:id="31861"/>
    <w:bookmarkStart w:name="z32371" w:id="31862"/>
    <w:p>
      <w:pPr>
        <w:spacing w:after="0"/>
        <w:ind w:left="0"/>
        <w:jc w:val="both"/>
      </w:pPr>
      <w:r>
        <w:rPr>
          <w:rFonts w:ascii="Times New Roman"/>
          <w:b w:val="false"/>
          <w:i w:val="false"/>
          <w:color w:val="000000"/>
          <w:sz w:val="28"/>
        </w:rPr>
        <w:t>
      Тема 28. Изготовление кукол, декораций и бутафории для спектакля театра петрушек.</w:t>
      </w:r>
    </w:p>
    <w:bookmarkEnd w:id="31862"/>
    <w:bookmarkStart w:name="z32372" w:id="31863"/>
    <w:p>
      <w:pPr>
        <w:spacing w:after="0"/>
        <w:ind w:left="0"/>
        <w:jc w:val="both"/>
      </w:pPr>
      <w:r>
        <w:rPr>
          <w:rFonts w:ascii="Times New Roman"/>
          <w:b w:val="false"/>
          <w:i w:val="false"/>
          <w:color w:val="000000"/>
          <w:sz w:val="28"/>
        </w:rPr>
        <w:t>
      Тема 29. Работа над кукольным этюдом на основе народной сказки. Генеральная репетиция. Выступление. Анализ выступления.</w:t>
      </w:r>
    </w:p>
    <w:bookmarkEnd w:id="31863"/>
    <w:bookmarkStart w:name="z32373" w:id="31864"/>
    <w:p>
      <w:pPr>
        <w:spacing w:after="0"/>
        <w:ind w:left="0"/>
        <w:jc w:val="both"/>
      </w:pPr>
      <w:r>
        <w:rPr>
          <w:rFonts w:ascii="Times New Roman"/>
          <w:b w:val="false"/>
          <w:i w:val="false"/>
          <w:color w:val="000000"/>
          <w:sz w:val="28"/>
        </w:rPr>
        <w:t xml:space="preserve">
      79. Ожидаемые результаты освоения Программы 1 класса. </w:t>
      </w:r>
    </w:p>
    <w:bookmarkEnd w:id="31864"/>
    <w:bookmarkStart w:name="z32374" w:id="31865"/>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1865"/>
    <w:bookmarkStart w:name="z32375" w:id="31866"/>
    <w:p>
      <w:pPr>
        <w:spacing w:after="0"/>
        <w:ind w:left="0"/>
        <w:jc w:val="both"/>
      </w:pPr>
      <w:r>
        <w:rPr>
          <w:rFonts w:ascii="Times New Roman"/>
          <w:b w:val="false"/>
          <w:i w:val="false"/>
          <w:color w:val="000000"/>
          <w:sz w:val="28"/>
        </w:rPr>
        <w:t>
      1) применяет правила кукловождения на практике;</w:t>
      </w:r>
    </w:p>
    <w:bookmarkEnd w:id="31866"/>
    <w:bookmarkStart w:name="z32376" w:id="31867"/>
    <w:p>
      <w:pPr>
        <w:spacing w:after="0"/>
        <w:ind w:left="0"/>
        <w:jc w:val="both"/>
      </w:pPr>
      <w:r>
        <w:rPr>
          <w:rFonts w:ascii="Times New Roman"/>
          <w:b w:val="false"/>
          <w:i w:val="false"/>
          <w:color w:val="000000"/>
          <w:sz w:val="28"/>
        </w:rPr>
        <w:t>
      2) умеет тембром голоса, мелкими движениями пальцев рук передавать движения кулачковых, перчаточных кукол;</w:t>
      </w:r>
    </w:p>
    <w:bookmarkEnd w:id="31867"/>
    <w:bookmarkStart w:name="z32377" w:id="31868"/>
    <w:p>
      <w:pPr>
        <w:spacing w:after="0"/>
        <w:ind w:left="0"/>
        <w:jc w:val="both"/>
      </w:pPr>
      <w:r>
        <w:rPr>
          <w:rFonts w:ascii="Times New Roman"/>
          <w:b w:val="false"/>
          <w:i w:val="false"/>
          <w:color w:val="000000"/>
          <w:sz w:val="28"/>
        </w:rPr>
        <w:t>
      3) участвует в инсценировках стихов, песен и небольших пьес по народным сказкам;</w:t>
      </w:r>
    </w:p>
    <w:bookmarkEnd w:id="31868"/>
    <w:bookmarkStart w:name="z32378" w:id="31869"/>
    <w:p>
      <w:pPr>
        <w:spacing w:after="0"/>
        <w:ind w:left="0"/>
        <w:jc w:val="both"/>
      </w:pPr>
      <w:r>
        <w:rPr>
          <w:rFonts w:ascii="Times New Roman"/>
          <w:b w:val="false"/>
          <w:i w:val="false"/>
          <w:color w:val="000000"/>
          <w:sz w:val="28"/>
        </w:rPr>
        <w:t>
      4) умеет изменять концовки сказок на "добрые";</w:t>
      </w:r>
    </w:p>
    <w:bookmarkEnd w:id="31869"/>
    <w:bookmarkStart w:name="z32379" w:id="31870"/>
    <w:p>
      <w:pPr>
        <w:spacing w:after="0"/>
        <w:ind w:left="0"/>
        <w:jc w:val="both"/>
      </w:pPr>
      <w:r>
        <w:rPr>
          <w:rFonts w:ascii="Times New Roman"/>
          <w:b w:val="false"/>
          <w:i w:val="false"/>
          <w:color w:val="000000"/>
          <w:sz w:val="28"/>
        </w:rPr>
        <w:t>
      5) при изготовлении кукол работает по плану: эскиз, воплощение в материале, выявление форм с помощью декоративных фактур;</w:t>
      </w:r>
    </w:p>
    <w:bookmarkEnd w:id="31870"/>
    <w:bookmarkStart w:name="z32380" w:id="31871"/>
    <w:p>
      <w:pPr>
        <w:spacing w:after="0"/>
        <w:ind w:left="0"/>
        <w:jc w:val="both"/>
      </w:pPr>
      <w:r>
        <w:rPr>
          <w:rFonts w:ascii="Times New Roman"/>
          <w:b w:val="false"/>
          <w:i w:val="false"/>
          <w:color w:val="000000"/>
          <w:sz w:val="28"/>
        </w:rPr>
        <w:t>
      6) имеет первичные навыки кукловождения над ширмой;</w:t>
      </w:r>
    </w:p>
    <w:bookmarkEnd w:id="31871"/>
    <w:bookmarkStart w:name="z32381" w:id="31872"/>
    <w:p>
      <w:pPr>
        <w:spacing w:after="0"/>
        <w:ind w:left="0"/>
        <w:jc w:val="both"/>
      </w:pPr>
      <w:r>
        <w:rPr>
          <w:rFonts w:ascii="Times New Roman"/>
          <w:b w:val="false"/>
          <w:i w:val="false"/>
          <w:color w:val="000000"/>
          <w:sz w:val="28"/>
        </w:rPr>
        <w:t>
      7) умеет передавать характерные особенности персонажей;</w:t>
      </w:r>
    </w:p>
    <w:bookmarkEnd w:id="31872"/>
    <w:bookmarkStart w:name="z32382" w:id="31873"/>
    <w:p>
      <w:pPr>
        <w:spacing w:after="0"/>
        <w:ind w:left="0"/>
        <w:jc w:val="both"/>
      </w:pPr>
      <w:r>
        <w:rPr>
          <w:rFonts w:ascii="Times New Roman"/>
          <w:b w:val="false"/>
          <w:i w:val="false"/>
          <w:color w:val="000000"/>
          <w:sz w:val="28"/>
        </w:rPr>
        <w:t>
      80. Программные требования во 2 классе:</w:t>
      </w:r>
    </w:p>
    <w:bookmarkEnd w:id="31873"/>
    <w:bookmarkStart w:name="z32383" w:id="31874"/>
    <w:p>
      <w:pPr>
        <w:spacing w:after="0"/>
        <w:ind w:left="0"/>
        <w:jc w:val="both"/>
      </w:pPr>
      <w:r>
        <w:rPr>
          <w:rFonts w:ascii="Times New Roman"/>
          <w:b w:val="false"/>
          <w:i w:val="false"/>
          <w:color w:val="000000"/>
          <w:sz w:val="28"/>
        </w:rPr>
        <w:t>
      1) продолжается дальнейшее освоение упражнений на снятие зажатости и скованности, упражнений на управление инерциями; организация уроков в форме этюдов, игр, тренингов, пластических и танцевальных номеров, развивающих определенные пластические способности и возможности обучающегося;</w:t>
      </w:r>
    </w:p>
    <w:bookmarkEnd w:id="31874"/>
    <w:bookmarkStart w:name="z32384" w:id="31875"/>
    <w:p>
      <w:pPr>
        <w:spacing w:after="0"/>
        <w:ind w:left="0"/>
        <w:jc w:val="both"/>
      </w:pPr>
      <w:r>
        <w:rPr>
          <w:rFonts w:ascii="Times New Roman"/>
          <w:b w:val="false"/>
          <w:i w:val="false"/>
          <w:color w:val="000000"/>
          <w:sz w:val="28"/>
        </w:rPr>
        <w:t>
      2) дальнейшее формирование интереса к сценическому движению, дальнейшее развитие подвижности мышечно-двигательного аппарата, координации движений, двигательных навыков, творческого воображения, формирование навыка самоконтроля за выполнением движений;</w:t>
      </w:r>
    </w:p>
    <w:bookmarkEnd w:id="31875"/>
    <w:bookmarkStart w:name="z32385" w:id="31876"/>
    <w:p>
      <w:pPr>
        <w:spacing w:after="0"/>
        <w:ind w:left="0"/>
        <w:jc w:val="both"/>
      </w:pPr>
      <w:r>
        <w:rPr>
          <w:rFonts w:ascii="Times New Roman"/>
          <w:b w:val="false"/>
          <w:i w:val="false"/>
          <w:color w:val="000000"/>
          <w:sz w:val="28"/>
        </w:rPr>
        <w:t>
      3) формирование коммуникативных навыков, навыков воплощения собственных идей в кукольных этюдах;</w:t>
      </w:r>
    </w:p>
    <w:bookmarkEnd w:id="31876"/>
    <w:bookmarkStart w:name="z32386" w:id="31877"/>
    <w:p>
      <w:pPr>
        <w:spacing w:after="0"/>
        <w:ind w:left="0"/>
        <w:jc w:val="both"/>
      </w:pPr>
      <w:r>
        <w:rPr>
          <w:rFonts w:ascii="Times New Roman"/>
          <w:b w:val="false"/>
          <w:i w:val="false"/>
          <w:color w:val="000000"/>
          <w:sz w:val="28"/>
        </w:rPr>
        <w:t>
      4) развитие у обучающегося мелкой моторики рук, воображения, способности к концентрации, приобретение навыков графического и пластического изображения персонажей, творческой переработки впечатлений;</w:t>
      </w:r>
    </w:p>
    <w:bookmarkEnd w:id="31877"/>
    <w:bookmarkStart w:name="z32387" w:id="31878"/>
    <w:p>
      <w:pPr>
        <w:spacing w:after="0"/>
        <w:ind w:left="0"/>
        <w:jc w:val="both"/>
      </w:pPr>
      <w:r>
        <w:rPr>
          <w:rFonts w:ascii="Times New Roman"/>
          <w:b w:val="false"/>
          <w:i w:val="false"/>
          <w:color w:val="000000"/>
          <w:sz w:val="28"/>
        </w:rPr>
        <w:t>
      5) формирование навыков ориентации на условной сцене, взаимодействоние между собой, отсутствие столкновений друг с другом.</w:t>
      </w:r>
    </w:p>
    <w:bookmarkEnd w:id="31878"/>
    <w:bookmarkStart w:name="z32388" w:id="31879"/>
    <w:p>
      <w:pPr>
        <w:spacing w:after="0"/>
        <w:ind w:left="0"/>
        <w:jc w:val="both"/>
      </w:pPr>
      <w:r>
        <w:rPr>
          <w:rFonts w:ascii="Times New Roman"/>
          <w:b w:val="false"/>
          <w:i w:val="false"/>
          <w:color w:val="000000"/>
          <w:sz w:val="28"/>
        </w:rPr>
        <w:t>
      81. Содержание учебного предмета во 2 классе.</w:t>
      </w:r>
    </w:p>
    <w:bookmarkEnd w:id="31879"/>
    <w:bookmarkStart w:name="z32389" w:id="31880"/>
    <w:p>
      <w:pPr>
        <w:spacing w:after="0"/>
        <w:ind w:left="0"/>
        <w:jc w:val="both"/>
      </w:pPr>
      <w:r>
        <w:rPr>
          <w:rFonts w:ascii="Times New Roman"/>
          <w:b w:val="false"/>
          <w:i w:val="false"/>
          <w:color w:val="000000"/>
          <w:sz w:val="28"/>
        </w:rPr>
        <w:t>
      Тематическое планирование.</w:t>
      </w:r>
    </w:p>
    <w:bookmarkEnd w:id="31880"/>
    <w:bookmarkStart w:name="z32390" w:id="31881"/>
    <w:p>
      <w:pPr>
        <w:spacing w:after="0"/>
        <w:ind w:left="0"/>
        <w:jc w:val="both"/>
      </w:pPr>
      <w:r>
        <w:rPr>
          <w:rFonts w:ascii="Times New Roman"/>
          <w:b w:val="false"/>
          <w:i w:val="false"/>
          <w:color w:val="000000"/>
          <w:sz w:val="28"/>
        </w:rPr>
        <w:t>
      Тема 1. Расширение знаний о театре кукол. Исторические сведения. Перчаточная кукла (Италия, Россия). Планшетная кукла. Марионетка. Тростевая кукла (Восток, Индия, Китай). Театр теней (Япония).</w:t>
      </w:r>
    </w:p>
    <w:bookmarkEnd w:id="31881"/>
    <w:bookmarkStart w:name="z32391" w:id="31882"/>
    <w:p>
      <w:pPr>
        <w:spacing w:after="0"/>
        <w:ind w:left="0"/>
        <w:jc w:val="both"/>
      </w:pPr>
      <w:r>
        <w:rPr>
          <w:rFonts w:ascii="Times New Roman"/>
          <w:b w:val="false"/>
          <w:i w:val="false"/>
          <w:color w:val="000000"/>
          <w:sz w:val="28"/>
        </w:rPr>
        <w:t>
      Тема 2. Понятие о речевой гимнастике. Особенности речи различных персонажей кукольного спектакля (детей, взрослых персонажей, различных зверей).</w:t>
      </w:r>
    </w:p>
    <w:bookmarkEnd w:id="31882"/>
    <w:bookmarkStart w:name="z32392" w:id="31883"/>
    <w:p>
      <w:pPr>
        <w:spacing w:after="0"/>
        <w:ind w:left="0"/>
        <w:jc w:val="both"/>
      </w:pPr>
      <w:r>
        <w:rPr>
          <w:rFonts w:ascii="Times New Roman"/>
          <w:b w:val="false"/>
          <w:i w:val="false"/>
          <w:color w:val="000000"/>
          <w:sz w:val="28"/>
        </w:rPr>
        <w:t>
      Тема 3. Голосовые модуляции.</w:t>
      </w:r>
    </w:p>
    <w:bookmarkEnd w:id="31883"/>
    <w:bookmarkStart w:name="z32393" w:id="31884"/>
    <w:p>
      <w:pPr>
        <w:spacing w:after="0"/>
        <w:ind w:left="0"/>
        <w:jc w:val="both"/>
      </w:pPr>
      <w:r>
        <w:rPr>
          <w:rFonts w:ascii="Times New Roman"/>
          <w:b w:val="false"/>
          <w:i w:val="false"/>
          <w:color w:val="000000"/>
          <w:sz w:val="28"/>
        </w:rPr>
        <w:t>
      Тема 4. Понятие об артикуляции и выразительном чтении различных текстов (диалог, монолог, рассказ о природе, прямая речь, речь автора за кадром).</w:t>
      </w:r>
    </w:p>
    <w:bookmarkEnd w:id="31884"/>
    <w:bookmarkStart w:name="z32394" w:id="31885"/>
    <w:p>
      <w:pPr>
        <w:spacing w:after="0"/>
        <w:ind w:left="0"/>
        <w:jc w:val="both"/>
      </w:pPr>
      <w:r>
        <w:rPr>
          <w:rFonts w:ascii="Times New Roman"/>
          <w:b w:val="false"/>
          <w:i w:val="false"/>
          <w:color w:val="000000"/>
          <w:sz w:val="28"/>
        </w:rPr>
        <w:t>
      Тема 5. Работа с текстом. Монологи и диалоги. Работа с партнером. Паузы (логическая, психологическая, люфт-пауза). Читка по ролям.</w:t>
      </w:r>
    </w:p>
    <w:bookmarkEnd w:id="31885"/>
    <w:bookmarkStart w:name="z32395" w:id="31886"/>
    <w:p>
      <w:pPr>
        <w:spacing w:after="0"/>
        <w:ind w:left="0"/>
        <w:jc w:val="both"/>
      </w:pPr>
      <w:r>
        <w:rPr>
          <w:rFonts w:ascii="Times New Roman"/>
          <w:b w:val="false"/>
          <w:i w:val="false"/>
          <w:color w:val="000000"/>
          <w:sz w:val="28"/>
        </w:rPr>
        <w:t>
      Тема 6. Принципы построения ширмы.</w:t>
      </w:r>
    </w:p>
    <w:bookmarkEnd w:id="31886"/>
    <w:bookmarkStart w:name="z32396" w:id="31887"/>
    <w:p>
      <w:pPr>
        <w:spacing w:after="0"/>
        <w:ind w:left="0"/>
        <w:jc w:val="both"/>
      </w:pPr>
      <w:r>
        <w:rPr>
          <w:rFonts w:ascii="Times New Roman"/>
          <w:b w:val="false"/>
          <w:i w:val="false"/>
          <w:color w:val="000000"/>
          <w:sz w:val="28"/>
        </w:rPr>
        <w:t xml:space="preserve">
      Тема 7. Декорации и приспособления для свободного вождения куклы. </w:t>
      </w:r>
    </w:p>
    <w:bookmarkEnd w:id="31887"/>
    <w:bookmarkStart w:name="z32397" w:id="31888"/>
    <w:p>
      <w:pPr>
        <w:spacing w:after="0"/>
        <w:ind w:left="0"/>
        <w:jc w:val="both"/>
      </w:pPr>
      <w:r>
        <w:rPr>
          <w:rFonts w:ascii="Times New Roman"/>
          <w:b w:val="false"/>
          <w:i w:val="false"/>
          <w:color w:val="000000"/>
          <w:sz w:val="28"/>
        </w:rPr>
        <w:t>
      Тема 8. Разговор двух персонажей в кукловождении. Различия в движениях кукол, которая говорит и слушает.</w:t>
      </w:r>
    </w:p>
    <w:bookmarkEnd w:id="31888"/>
    <w:bookmarkStart w:name="z32398" w:id="31889"/>
    <w:p>
      <w:pPr>
        <w:spacing w:after="0"/>
        <w:ind w:left="0"/>
        <w:jc w:val="both"/>
      </w:pPr>
      <w:r>
        <w:rPr>
          <w:rFonts w:ascii="Times New Roman"/>
          <w:b w:val="false"/>
          <w:i w:val="false"/>
          <w:color w:val="000000"/>
          <w:sz w:val="28"/>
        </w:rPr>
        <w:t>
      Тема 9. Этюды. Составление парных этюдов с использованием народного фольклора (лиса и заяц, медведь и Маша, лиса и колобок, дед и баба).</w:t>
      </w:r>
    </w:p>
    <w:bookmarkEnd w:id="31889"/>
    <w:bookmarkStart w:name="z32399" w:id="31890"/>
    <w:p>
      <w:pPr>
        <w:spacing w:after="0"/>
        <w:ind w:left="0"/>
        <w:jc w:val="both"/>
      </w:pPr>
      <w:r>
        <w:rPr>
          <w:rFonts w:ascii="Times New Roman"/>
          <w:b w:val="false"/>
          <w:i w:val="false"/>
          <w:color w:val="000000"/>
          <w:sz w:val="28"/>
        </w:rPr>
        <w:t>
      Тема 10. Правила кукловождения в театре с ширмой. Выдержка уровня, на котором следует держать куклу по отношению к ширме.</w:t>
      </w:r>
    </w:p>
    <w:bookmarkEnd w:id="31890"/>
    <w:bookmarkStart w:name="z32400" w:id="31891"/>
    <w:p>
      <w:pPr>
        <w:spacing w:after="0"/>
        <w:ind w:left="0"/>
        <w:jc w:val="both"/>
      </w:pPr>
      <w:r>
        <w:rPr>
          <w:rFonts w:ascii="Times New Roman"/>
          <w:b w:val="false"/>
          <w:i w:val="false"/>
          <w:color w:val="000000"/>
          <w:sz w:val="28"/>
        </w:rPr>
        <w:t>
      Тема 11. Разучивание упражнений на развитие мышечной массы кисти, предплечья, плеча.</w:t>
      </w:r>
    </w:p>
    <w:bookmarkEnd w:id="31891"/>
    <w:bookmarkStart w:name="z32401" w:id="31892"/>
    <w:p>
      <w:pPr>
        <w:spacing w:after="0"/>
        <w:ind w:left="0"/>
        <w:jc w:val="both"/>
      </w:pPr>
      <w:r>
        <w:rPr>
          <w:rFonts w:ascii="Times New Roman"/>
          <w:b w:val="false"/>
          <w:i w:val="false"/>
          <w:color w:val="000000"/>
          <w:sz w:val="28"/>
        </w:rPr>
        <w:t xml:space="preserve">
      Тема 12. Работа над этюдами. Жанр импровизации. Выполнение пластических упражнений. Работа над этюдами в жанре импровизации. Сочинение и воплощение придуманной идеи. Развитие мастерства перевоплощения. </w:t>
      </w:r>
    </w:p>
    <w:bookmarkEnd w:id="31892"/>
    <w:bookmarkStart w:name="z32402" w:id="31893"/>
    <w:p>
      <w:pPr>
        <w:spacing w:after="0"/>
        <w:ind w:left="0"/>
        <w:jc w:val="both"/>
      </w:pPr>
      <w:r>
        <w:rPr>
          <w:rFonts w:ascii="Times New Roman"/>
          <w:b w:val="false"/>
          <w:i w:val="false"/>
          <w:color w:val="000000"/>
          <w:sz w:val="28"/>
        </w:rPr>
        <w:t>
      Тема 13. Воображаемое пространство и предмет. Упражнения на развитие фантазии. Движение в заданном пространстве с определенной скоростью. Этюды на заданную тему.</w:t>
      </w:r>
    </w:p>
    <w:bookmarkEnd w:id="31893"/>
    <w:bookmarkStart w:name="z32403" w:id="31894"/>
    <w:p>
      <w:pPr>
        <w:spacing w:after="0"/>
        <w:ind w:left="0"/>
        <w:jc w:val="both"/>
      </w:pPr>
      <w:r>
        <w:rPr>
          <w:rFonts w:ascii="Times New Roman"/>
          <w:b w:val="false"/>
          <w:i w:val="false"/>
          <w:color w:val="000000"/>
          <w:sz w:val="28"/>
        </w:rPr>
        <w:t>
      Тема 14. Тренировка наблюдательности. Игры-задания с куклами на развитие внимания, памяти, мышления, воли и наблюдательности.</w:t>
      </w:r>
    </w:p>
    <w:bookmarkEnd w:id="31894"/>
    <w:bookmarkStart w:name="z32404" w:id="31895"/>
    <w:p>
      <w:pPr>
        <w:spacing w:after="0"/>
        <w:ind w:left="0"/>
        <w:jc w:val="both"/>
      </w:pPr>
      <w:r>
        <w:rPr>
          <w:rFonts w:ascii="Times New Roman"/>
          <w:b w:val="false"/>
          <w:i w:val="false"/>
          <w:color w:val="000000"/>
          <w:sz w:val="28"/>
        </w:rPr>
        <w:t xml:space="preserve">
      Тема 15. Игры-задания с куклами на развитие ассоциативности и воображения. Воображаемое пространство и предметы. </w:t>
      </w:r>
    </w:p>
    <w:bookmarkEnd w:id="31895"/>
    <w:bookmarkStart w:name="z32405" w:id="31896"/>
    <w:p>
      <w:pPr>
        <w:spacing w:after="0"/>
        <w:ind w:left="0"/>
        <w:jc w:val="both"/>
      </w:pPr>
      <w:r>
        <w:rPr>
          <w:rFonts w:ascii="Times New Roman"/>
          <w:b w:val="false"/>
          <w:i w:val="false"/>
          <w:color w:val="000000"/>
          <w:sz w:val="28"/>
        </w:rPr>
        <w:t xml:space="preserve">
      Тема 16. Упражнения на развитие фантазии. Движение в заданном пространстве с определенной скоростью. Этюды на заданную тему. </w:t>
      </w:r>
    </w:p>
    <w:bookmarkEnd w:id="31896"/>
    <w:bookmarkStart w:name="z32406" w:id="31897"/>
    <w:p>
      <w:pPr>
        <w:spacing w:after="0"/>
        <w:ind w:left="0"/>
        <w:jc w:val="both"/>
      </w:pPr>
      <w:r>
        <w:rPr>
          <w:rFonts w:ascii="Times New Roman"/>
          <w:b w:val="false"/>
          <w:i w:val="false"/>
          <w:color w:val="000000"/>
          <w:sz w:val="28"/>
        </w:rPr>
        <w:t xml:space="preserve">
      Тема 17. Ролевая игра (понятие). Виды ролевых игр. Мимика и жест. Поза и жест. </w:t>
      </w:r>
    </w:p>
    <w:bookmarkEnd w:id="31897"/>
    <w:bookmarkStart w:name="z32407" w:id="31898"/>
    <w:p>
      <w:pPr>
        <w:spacing w:after="0"/>
        <w:ind w:left="0"/>
        <w:jc w:val="both"/>
      </w:pPr>
      <w:r>
        <w:rPr>
          <w:rFonts w:ascii="Times New Roman"/>
          <w:b w:val="false"/>
          <w:i w:val="false"/>
          <w:color w:val="000000"/>
          <w:sz w:val="28"/>
        </w:rPr>
        <w:t xml:space="preserve">
      Тема 18. Смена сценического движения. Музыкальная сказка с элементами сценического движения. </w:t>
      </w:r>
    </w:p>
    <w:bookmarkEnd w:id="31898"/>
    <w:bookmarkStart w:name="z32408" w:id="31899"/>
    <w:p>
      <w:pPr>
        <w:spacing w:after="0"/>
        <w:ind w:left="0"/>
        <w:jc w:val="both"/>
      </w:pPr>
      <w:r>
        <w:rPr>
          <w:rFonts w:ascii="Times New Roman"/>
          <w:b w:val="false"/>
          <w:i w:val="false"/>
          <w:color w:val="000000"/>
          <w:sz w:val="28"/>
        </w:rPr>
        <w:t>
      Тема 19. Развивающие музыкально-ритмические игры. Игры-упражнения с использованием музыки на развитие ритмических способностей и пластики.</w:t>
      </w:r>
    </w:p>
    <w:bookmarkEnd w:id="31899"/>
    <w:bookmarkStart w:name="z32409" w:id="31900"/>
    <w:p>
      <w:pPr>
        <w:spacing w:after="0"/>
        <w:ind w:left="0"/>
        <w:jc w:val="both"/>
      </w:pPr>
      <w:r>
        <w:rPr>
          <w:rFonts w:ascii="Times New Roman"/>
          <w:b w:val="false"/>
          <w:i w:val="false"/>
          <w:color w:val="000000"/>
          <w:sz w:val="28"/>
        </w:rPr>
        <w:t>
       Тема 20. Работа над соединением речи кукловода, движения куклы и музыки. Тренировка музыкальности и ритмичности. Упражнения на развитие чувства ритма и музыкальности с использованием песен и стихотворений. Развитие воображения, фантазии и инициативы.</w:t>
      </w:r>
    </w:p>
    <w:bookmarkEnd w:id="31900"/>
    <w:bookmarkStart w:name="z32410" w:id="31901"/>
    <w:p>
      <w:pPr>
        <w:spacing w:after="0"/>
        <w:ind w:left="0"/>
        <w:jc w:val="both"/>
      </w:pPr>
      <w:r>
        <w:rPr>
          <w:rFonts w:ascii="Times New Roman"/>
          <w:b w:val="false"/>
          <w:i w:val="false"/>
          <w:color w:val="000000"/>
          <w:sz w:val="28"/>
        </w:rPr>
        <w:t>
      Тема 21. Смена сценического движения. Практика. Игры и упражнения на беглость, легкость. Упражнения на развитие воображения, свободы фантазии.</w:t>
      </w:r>
    </w:p>
    <w:bookmarkEnd w:id="31901"/>
    <w:bookmarkStart w:name="z32411" w:id="31902"/>
    <w:p>
      <w:pPr>
        <w:spacing w:after="0"/>
        <w:ind w:left="0"/>
        <w:jc w:val="both"/>
      </w:pPr>
      <w:r>
        <w:rPr>
          <w:rFonts w:ascii="Times New Roman"/>
          <w:b w:val="false"/>
          <w:i w:val="false"/>
          <w:color w:val="000000"/>
          <w:sz w:val="28"/>
        </w:rPr>
        <w:t xml:space="preserve">
      82. Ожидаемые результаты освоения Программы 2 класса. </w:t>
      </w:r>
    </w:p>
    <w:bookmarkEnd w:id="31902"/>
    <w:bookmarkStart w:name="z32412" w:id="31903"/>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1903"/>
    <w:bookmarkStart w:name="z32413" w:id="31904"/>
    <w:p>
      <w:pPr>
        <w:spacing w:after="0"/>
        <w:ind w:left="0"/>
        <w:jc w:val="both"/>
      </w:pPr>
      <w:r>
        <w:rPr>
          <w:rFonts w:ascii="Times New Roman"/>
          <w:b w:val="false"/>
          <w:i w:val="false"/>
          <w:color w:val="000000"/>
          <w:sz w:val="28"/>
        </w:rPr>
        <w:t>
      1) знает историю возникновения и развития театра перчаточных кукол, театра тростевых кукол и театра теней;</w:t>
      </w:r>
    </w:p>
    <w:bookmarkEnd w:id="31904"/>
    <w:bookmarkStart w:name="z32414" w:id="31905"/>
    <w:p>
      <w:pPr>
        <w:spacing w:after="0"/>
        <w:ind w:left="0"/>
        <w:jc w:val="both"/>
      </w:pPr>
      <w:r>
        <w:rPr>
          <w:rFonts w:ascii="Times New Roman"/>
          <w:b w:val="false"/>
          <w:i w:val="false"/>
          <w:color w:val="000000"/>
          <w:sz w:val="28"/>
        </w:rPr>
        <w:t>
      2) умеет работать с текстом сказки или пьесы;</w:t>
      </w:r>
    </w:p>
    <w:bookmarkEnd w:id="31905"/>
    <w:bookmarkStart w:name="z32415" w:id="31906"/>
    <w:p>
      <w:pPr>
        <w:spacing w:after="0"/>
        <w:ind w:left="0"/>
        <w:jc w:val="both"/>
      </w:pPr>
      <w:r>
        <w:rPr>
          <w:rFonts w:ascii="Times New Roman"/>
          <w:b w:val="false"/>
          <w:i w:val="false"/>
          <w:color w:val="000000"/>
          <w:sz w:val="28"/>
        </w:rPr>
        <w:t>
      3) знает и выполняет упражнения по речевой гимнастике;</w:t>
      </w:r>
    </w:p>
    <w:bookmarkEnd w:id="31906"/>
    <w:bookmarkStart w:name="z32416" w:id="31907"/>
    <w:p>
      <w:pPr>
        <w:spacing w:after="0"/>
        <w:ind w:left="0"/>
        <w:jc w:val="both"/>
      </w:pPr>
      <w:r>
        <w:rPr>
          <w:rFonts w:ascii="Times New Roman"/>
          <w:b w:val="false"/>
          <w:i w:val="false"/>
          <w:color w:val="000000"/>
          <w:sz w:val="28"/>
        </w:rPr>
        <w:t>
      4) знает и умеет передавать особенности речи различных персонажей кукольного спектакля;</w:t>
      </w:r>
    </w:p>
    <w:bookmarkEnd w:id="31907"/>
    <w:bookmarkStart w:name="z32417" w:id="31908"/>
    <w:p>
      <w:pPr>
        <w:spacing w:after="0"/>
        <w:ind w:left="0"/>
        <w:jc w:val="both"/>
      </w:pPr>
      <w:r>
        <w:rPr>
          <w:rFonts w:ascii="Times New Roman"/>
          <w:b w:val="false"/>
          <w:i w:val="false"/>
          <w:color w:val="000000"/>
          <w:sz w:val="28"/>
        </w:rPr>
        <w:t>
      5) умеет выразительно читать текст и различает паузы – логическую, психологическую и люфт-паузу;</w:t>
      </w:r>
    </w:p>
    <w:bookmarkEnd w:id="31908"/>
    <w:bookmarkStart w:name="z32418" w:id="31909"/>
    <w:p>
      <w:pPr>
        <w:spacing w:after="0"/>
        <w:ind w:left="0"/>
        <w:jc w:val="both"/>
      </w:pPr>
      <w:r>
        <w:rPr>
          <w:rFonts w:ascii="Times New Roman"/>
          <w:b w:val="false"/>
          <w:i w:val="false"/>
          <w:color w:val="000000"/>
          <w:sz w:val="28"/>
        </w:rPr>
        <w:t>
      6) знает основные принципы построения ширмы;</w:t>
      </w:r>
    </w:p>
    <w:bookmarkEnd w:id="31909"/>
    <w:bookmarkStart w:name="z32419" w:id="31910"/>
    <w:p>
      <w:pPr>
        <w:spacing w:after="0"/>
        <w:ind w:left="0"/>
        <w:jc w:val="both"/>
      </w:pPr>
      <w:r>
        <w:rPr>
          <w:rFonts w:ascii="Times New Roman"/>
          <w:b w:val="false"/>
          <w:i w:val="false"/>
          <w:color w:val="000000"/>
          <w:sz w:val="28"/>
        </w:rPr>
        <w:t>
      7) знает различия в движениях кукол при диалоге;</w:t>
      </w:r>
    </w:p>
    <w:bookmarkEnd w:id="31910"/>
    <w:bookmarkStart w:name="z32420" w:id="31911"/>
    <w:p>
      <w:pPr>
        <w:spacing w:after="0"/>
        <w:ind w:left="0"/>
        <w:jc w:val="both"/>
      </w:pPr>
      <w:r>
        <w:rPr>
          <w:rFonts w:ascii="Times New Roman"/>
          <w:b w:val="false"/>
          <w:i w:val="false"/>
          <w:color w:val="000000"/>
          <w:sz w:val="28"/>
        </w:rPr>
        <w:t>
      8) умеет сочинять этюды на заданную тему;</w:t>
      </w:r>
    </w:p>
    <w:bookmarkEnd w:id="31911"/>
    <w:bookmarkStart w:name="z32421" w:id="31912"/>
    <w:p>
      <w:pPr>
        <w:spacing w:after="0"/>
        <w:ind w:left="0"/>
        <w:jc w:val="both"/>
      </w:pPr>
      <w:r>
        <w:rPr>
          <w:rFonts w:ascii="Times New Roman"/>
          <w:b w:val="false"/>
          <w:i w:val="false"/>
          <w:color w:val="000000"/>
          <w:sz w:val="28"/>
        </w:rPr>
        <w:t>
      9) знает правила кукловождения в театре с ширмой;</w:t>
      </w:r>
    </w:p>
    <w:bookmarkEnd w:id="31912"/>
    <w:bookmarkStart w:name="z32422" w:id="31913"/>
    <w:p>
      <w:pPr>
        <w:spacing w:after="0"/>
        <w:ind w:left="0"/>
        <w:jc w:val="both"/>
      </w:pPr>
      <w:r>
        <w:rPr>
          <w:rFonts w:ascii="Times New Roman"/>
          <w:b w:val="false"/>
          <w:i w:val="false"/>
          <w:color w:val="000000"/>
          <w:sz w:val="28"/>
        </w:rPr>
        <w:t>
      10) знает и выполняет упражнения на развитие чувства ритма и музыкальности, развитие воображения, свободы фантазии;</w:t>
      </w:r>
    </w:p>
    <w:bookmarkEnd w:id="31913"/>
    <w:bookmarkStart w:name="z32423" w:id="31914"/>
    <w:p>
      <w:pPr>
        <w:spacing w:after="0"/>
        <w:ind w:left="0"/>
        <w:jc w:val="both"/>
      </w:pPr>
      <w:r>
        <w:rPr>
          <w:rFonts w:ascii="Times New Roman"/>
          <w:b w:val="false"/>
          <w:i w:val="false"/>
          <w:color w:val="000000"/>
          <w:sz w:val="28"/>
        </w:rPr>
        <w:t>
      11) знает и выполняет упражнения на развитие мышечной массы кисти, предплечья, плеча.</w:t>
      </w:r>
    </w:p>
    <w:bookmarkEnd w:id="31914"/>
    <w:bookmarkStart w:name="z32424" w:id="31915"/>
    <w:p>
      <w:pPr>
        <w:spacing w:after="0"/>
        <w:ind w:left="0"/>
        <w:jc w:val="both"/>
      </w:pPr>
      <w:r>
        <w:rPr>
          <w:rFonts w:ascii="Times New Roman"/>
          <w:b w:val="false"/>
          <w:i w:val="false"/>
          <w:color w:val="000000"/>
          <w:sz w:val="28"/>
        </w:rPr>
        <w:t>
      83. Программные требования в 3 классе:</w:t>
      </w:r>
    </w:p>
    <w:bookmarkEnd w:id="31915"/>
    <w:bookmarkStart w:name="z32425" w:id="31916"/>
    <w:p>
      <w:pPr>
        <w:spacing w:after="0"/>
        <w:ind w:left="0"/>
        <w:jc w:val="both"/>
      </w:pPr>
      <w:r>
        <w:rPr>
          <w:rFonts w:ascii="Times New Roman"/>
          <w:b w:val="false"/>
          <w:i w:val="false"/>
          <w:color w:val="000000"/>
          <w:sz w:val="28"/>
        </w:rPr>
        <w:t>
      1) освоение навыков кукловождения тростевых кукол;</w:t>
      </w:r>
    </w:p>
    <w:bookmarkEnd w:id="31916"/>
    <w:bookmarkStart w:name="z32426" w:id="31917"/>
    <w:p>
      <w:pPr>
        <w:spacing w:after="0"/>
        <w:ind w:left="0"/>
        <w:jc w:val="both"/>
      </w:pPr>
      <w:r>
        <w:rPr>
          <w:rFonts w:ascii="Times New Roman"/>
          <w:b w:val="false"/>
          <w:i w:val="false"/>
          <w:color w:val="000000"/>
          <w:sz w:val="28"/>
        </w:rPr>
        <w:t>
      2) понятие об особенностях конструкции тростевых кукол;</w:t>
      </w:r>
    </w:p>
    <w:bookmarkEnd w:id="31917"/>
    <w:bookmarkStart w:name="z32427" w:id="31918"/>
    <w:p>
      <w:pPr>
        <w:spacing w:after="0"/>
        <w:ind w:left="0"/>
        <w:jc w:val="both"/>
      </w:pPr>
      <w:r>
        <w:rPr>
          <w:rFonts w:ascii="Times New Roman"/>
          <w:b w:val="false"/>
          <w:i w:val="false"/>
          <w:color w:val="000000"/>
          <w:sz w:val="28"/>
        </w:rPr>
        <w:t>
      3) понятие о механических куклах;</w:t>
      </w:r>
    </w:p>
    <w:bookmarkEnd w:id="31918"/>
    <w:bookmarkStart w:name="z32428" w:id="31919"/>
    <w:p>
      <w:pPr>
        <w:spacing w:after="0"/>
        <w:ind w:left="0"/>
        <w:jc w:val="both"/>
      </w:pPr>
      <w:r>
        <w:rPr>
          <w:rFonts w:ascii="Times New Roman"/>
          <w:b w:val="false"/>
          <w:i w:val="false"/>
          <w:color w:val="000000"/>
          <w:sz w:val="28"/>
        </w:rPr>
        <w:t>
      4) понятие о мягкой мимирующей кукле.</w:t>
      </w:r>
    </w:p>
    <w:bookmarkEnd w:id="31919"/>
    <w:bookmarkStart w:name="z32429" w:id="31920"/>
    <w:p>
      <w:pPr>
        <w:spacing w:after="0"/>
        <w:ind w:left="0"/>
        <w:jc w:val="both"/>
      </w:pPr>
      <w:r>
        <w:rPr>
          <w:rFonts w:ascii="Times New Roman"/>
          <w:b w:val="false"/>
          <w:i w:val="false"/>
          <w:color w:val="000000"/>
          <w:sz w:val="28"/>
        </w:rPr>
        <w:t>
      84. Содержание учебного предмета в 3 классе.</w:t>
      </w:r>
    </w:p>
    <w:bookmarkEnd w:id="31920"/>
    <w:bookmarkStart w:name="z32430" w:id="31921"/>
    <w:p>
      <w:pPr>
        <w:spacing w:after="0"/>
        <w:ind w:left="0"/>
        <w:jc w:val="both"/>
      </w:pPr>
      <w:r>
        <w:rPr>
          <w:rFonts w:ascii="Times New Roman"/>
          <w:b w:val="false"/>
          <w:i w:val="false"/>
          <w:color w:val="000000"/>
          <w:sz w:val="28"/>
        </w:rPr>
        <w:t>
      Тематическое планирование.</w:t>
      </w:r>
    </w:p>
    <w:bookmarkEnd w:id="31921"/>
    <w:bookmarkStart w:name="z32431" w:id="31922"/>
    <w:p>
      <w:pPr>
        <w:spacing w:after="0"/>
        <w:ind w:left="0"/>
        <w:jc w:val="both"/>
      </w:pPr>
      <w:r>
        <w:rPr>
          <w:rFonts w:ascii="Times New Roman"/>
          <w:b w:val="false"/>
          <w:i w:val="false"/>
          <w:color w:val="000000"/>
          <w:sz w:val="28"/>
        </w:rPr>
        <w:t>
      Тема 1. Движение и речь. Развитие способностей свободно и уверенно соединять движение и речь при выполнении активной задачи в действии.</w:t>
      </w:r>
    </w:p>
    <w:bookmarkEnd w:id="31922"/>
    <w:bookmarkStart w:name="z32432" w:id="31923"/>
    <w:p>
      <w:pPr>
        <w:spacing w:after="0"/>
        <w:ind w:left="0"/>
        <w:jc w:val="both"/>
      </w:pPr>
      <w:r>
        <w:rPr>
          <w:rFonts w:ascii="Times New Roman"/>
          <w:b w:val="false"/>
          <w:i w:val="false"/>
          <w:color w:val="000000"/>
          <w:sz w:val="28"/>
        </w:rPr>
        <w:t>
      Упражнения. Дыхание и звучание в активной позиции. Перераспределение мышечного напряжения для обеспечения звучания и дыхания в активном движении и статике. Соединение непрерывности движения. Звуковой посыл как продолжение действия. Чередование и соединение движения и слова. Этюдный тренаж.</w:t>
      </w:r>
    </w:p>
    <w:bookmarkEnd w:id="31923"/>
    <w:bookmarkStart w:name="z32433" w:id="31924"/>
    <w:p>
      <w:pPr>
        <w:spacing w:after="0"/>
        <w:ind w:left="0"/>
        <w:jc w:val="both"/>
      </w:pPr>
      <w:r>
        <w:rPr>
          <w:rFonts w:ascii="Times New Roman"/>
          <w:b w:val="false"/>
          <w:i w:val="false"/>
          <w:color w:val="000000"/>
          <w:sz w:val="28"/>
        </w:rPr>
        <w:t>
      Тема 2. Тростевые куклы. Особенности конструкции тростевой куклы. Дерево и металл – основные материалы для скелета тростевой куклы. Технология изготовления тростевых кукол.</w:t>
      </w:r>
    </w:p>
    <w:bookmarkEnd w:id="31924"/>
    <w:bookmarkStart w:name="z32434" w:id="31925"/>
    <w:p>
      <w:pPr>
        <w:spacing w:after="0"/>
        <w:ind w:left="0"/>
        <w:jc w:val="both"/>
      </w:pPr>
      <w:r>
        <w:rPr>
          <w:rFonts w:ascii="Times New Roman"/>
          <w:b w:val="false"/>
          <w:i w:val="false"/>
          <w:color w:val="000000"/>
          <w:sz w:val="28"/>
        </w:rPr>
        <w:t>
      Тема 3. Художественная сила тростевой куклы.</w:t>
      </w:r>
    </w:p>
    <w:bookmarkEnd w:id="31925"/>
    <w:bookmarkStart w:name="z32435" w:id="31926"/>
    <w:p>
      <w:pPr>
        <w:spacing w:after="0"/>
        <w:ind w:left="0"/>
        <w:jc w:val="both"/>
      </w:pPr>
      <w:r>
        <w:rPr>
          <w:rFonts w:ascii="Times New Roman"/>
          <w:b w:val="false"/>
          <w:i w:val="false"/>
          <w:color w:val="000000"/>
          <w:sz w:val="28"/>
        </w:rPr>
        <w:t>
      Тема 4. Приемы кукловождения тростевых кукол. Упражнения с тростевой куклой: наклон и поворот головы, наклон туловища, поднимание и опускание рук, сгибание рук в локте. Выполнение упражнений насчет, затем под музыку. Действие тростевой куклы с предметом.</w:t>
      </w:r>
    </w:p>
    <w:bookmarkEnd w:id="31926"/>
    <w:bookmarkStart w:name="z32436" w:id="31927"/>
    <w:p>
      <w:pPr>
        <w:spacing w:after="0"/>
        <w:ind w:left="0"/>
        <w:jc w:val="both"/>
      </w:pPr>
      <w:r>
        <w:rPr>
          <w:rFonts w:ascii="Times New Roman"/>
          <w:b w:val="false"/>
          <w:i w:val="false"/>
          <w:color w:val="000000"/>
          <w:sz w:val="28"/>
        </w:rPr>
        <w:t xml:space="preserve">
      Тема 5. Виды трости. Длина трости. Наружные трости и замаскированные трости. </w:t>
      </w:r>
    </w:p>
    <w:bookmarkEnd w:id="31927"/>
    <w:bookmarkStart w:name="z32437" w:id="31928"/>
    <w:p>
      <w:pPr>
        <w:spacing w:after="0"/>
        <w:ind w:left="0"/>
        <w:jc w:val="both"/>
      </w:pPr>
      <w:r>
        <w:rPr>
          <w:rFonts w:ascii="Times New Roman"/>
          <w:b w:val="false"/>
          <w:i w:val="false"/>
          <w:color w:val="000000"/>
          <w:sz w:val="28"/>
        </w:rPr>
        <w:t>
      Тема 6. Гапит – трость, на которую насажена голова тростевой куклы. Гапит на шарикоподшипнике. Преимущества длинного и короткого гапита. Особенности гапита закрепленного на голове куклы. Механизированный гапит.</w:t>
      </w:r>
    </w:p>
    <w:bookmarkEnd w:id="31928"/>
    <w:bookmarkStart w:name="z32438" w:id="31929"/>
    <w:p>
      <w:pPr>
        <w:spacing w:after="0"/>
        <w:ind w:left="0"/>
        <w:jc w:val="both"/>
      </w:pPr>
      <w:r>
        <w:rPr>
          <w:rFonts w:ascii="Times New Roman"/>
          <w:b w:val="false"/>
          <w:i w:val="false"/>
          <w:color w:val="000000"/>
          <w:sz w:val="28"/>
        </w:rPr>
        <w:t xml:space="preserve">
      Тема 7. Костюм тростевой куклы. Способы маскировки механизмов и тростей тростевой куклы. Карнавальные куклы на шестах, как разновидность тростевой куклы. </w:t>
      </w:r>
    </w:p>
    <w:bookmarkEnd w:id="31929"/>
    <w:bookmarkStart w:name="z32439" w:id="31930"/>
    <w:p>
      <w:pPr>
        <w:spacing w:after="0"/>
        <w:ind w:left="0"/>
        <w:jc w:val="both"/>
      </w:pPr>
      <w:r>
        <w:rPr>
          <w:rFonts w:ascii="Times New Roman"/>
          <w:b w:val="false"/>
          <w:i w:val="false"/>
          <w:color w:val="000000"/>
          <w:sz w:val="28"/>
        </w:rPr>
        <w:t>
      Тема 8. Этюдный тренаж с тростевыми куклами.</w:t>
      </w:r>
    </w:p>
    <w:bookmarkEnd w:id="31930"/>
    <w:bookmarkStart w:name="z32440" w:id="31931"/>
    <w:p>
      <w:pPr>
        <w:spacing w:after="0"/>
        <w:ind w:left="0"/>
        <w:jc w:val="both"/>
      </w:pPr>
      <w:r>
        <w:rPr>
          <w:rFonts w:ascii="Times New Roman"/>
          <w:b w:val="false"/>
          <w:i w:val="false"/>
          <w:color w:val="000000"/>
          <w:sz w:val="28"/>
        </w:rPr>
        <w:t>
      Тема 9. Механические куклы. Применение механизированных деталей у петрушечных (перчаточных) и тростевых кукол. Закрывающиеся глаза, вращающиеся глаза, глаза, двигающиеся справа налево и справа налево, волосы, встающие дыбом и другие приемы, применяемые кукловодом с помощью механизированных деталей. Особая конструкция открывающегося рта.</w:t>
      </w:r>
    </w:p>
    <w:bookmarkEnd w:id="31931"/>
    <w:bookmarkStart w:name="z32441" w:id="31932"/>
    <w:p>
      <w:pPr>
        <w:spacing w:after="0"/>
        <w:ind w:left="0"/>
        <w:jc w:val="both"/>
      </w:pPr>
      <w:r>
        <w:rPr>
          <w:rFonts w:ascii="Times New Roman"/>
          <w:b w:val="false"/>
          <w:i w:val="false"/>
          <w:color w:val="000000"/>
          <w:sz w:val="28"/>
        </w:rPr>
        <w:t>
      Тема 10. Этюдный тренаж с механическими куклами.</w:t>
      </w:r>
    </w:p>
    <w:bookmarkEnd w:id="31932"/>
    <w:bookmarkStart w:name="z32442" w:id="31933"/>
    <w:p>
      <w:pPr>
        <w:spacing w:after="0"/>
        <w:ind w:left="0"/>
        <w:jc w:val="both"/>
      </w:pPr>
      <w:r>
        <w:rPr>
          <w:rFonts w:ascii="Times New Roman"/>
          <w:b w:val="false"/>
          <w:i w:val="false"/>
          <w:color w:val="000000"/>
          <w:sz w:val="28"/>
        </w:rPr>
        <w:t>
      Тема 11. Мягкая мимирующая кукла. Особенности применения мягкой мимирующей куклы. Расположение пальцев актера в мягкой мимирующей кукле.</w:t>
      </w:r>
    </w:p>
    <w:bookmarkEnd w:id="31933"/>
    <w:bookmarkStart w:name="z32443" w:id="31934"/>
    <w:p>
      <w:pPr>
        <w:spacing w:after="0"/>
        <w:ind w:left="0"/>
        <w:jc w:val="both"/>
      </w:pPr>
      <w:r>
        <w:rPr>
          <w:rFonts w:ascii="Times New Roman"/>
          <w:b w:val="false"/>
          <w:i w:val="false"/>
          <w:color w:val="000000"/>
          <w:sz w:val="28"/>
        </w:rPr>
        <w:t>
      Тема 12. Материалы для изготовления мягкой мимирующей куклы. Технология изготовления мягкой мимирующей куклы. Скульптура мягкой мимирующей куклы. Выкройка мягкой мимирующей куклы.</w:t>
      </w:r>
    </w:p>
    <w:bookmarkEnd w:id="31934"/>
    <w:bookmarkStart w:name="z32444" w:id="31935"/>
    <w:p>
      <w:pPr>
        <w:spacing w:after="0"/>
        <w:ind w:left="0"/>
        <w:jc w:val="both"/>
      </w:pPr>
      <w:r>
        <w:rPr>
          <w:rFonts w:ascii="Times New Roman"/>
          <w:b w:val="false"/>
          <w:i w:val="false"/>
          <w:color w:val="000000"/>
          <w:sz w:val="28"/>
        </w:rPr>
        <w:t>
      Тема 13. Этюдный тренаж с мягкими мимирующими куклами.</w:t>
      </w:r>
    </w:p>
    <w:bookmarkEnd w:id="31935"/>
    <w:bookmarkStart w:name="z32445" w:id="31936"/>
    <w:p>
      <w:pPr>
        <w:spacing w:after="0"/>
        <w:ind w:left="0"/>
        <w:jc w:val="both"/>
      </w:pPr>
      <w:r>
        <w:rPr>
          <w:rFonts w:ascii="Times New Roman"/>
          <w:b w:val="false"/>
          <w:i w:val="false"/>
          <w:color w:val="000000"/>
          <w:sz w:val="28"/>
        </w:rPr>
        <w:t>
      Тема 14. Правила кукловождения в театре кукол. Своеобразие законов актерского мастерства в театре кукол. Игра с предметом куклы в театре кукол.</w:t>
      </w:r>
    </w:p>
    <w:bookmarkEnd w:id="31936"/>
    <w:bookmarkStart w:name="z32446" w:id="31937"/>
    <w:p>
      <w:pPr>
        <w:spacing w:after="0"/>
        <w:ind w:left="0"/>
        <w:jc w:val="both"/>
      </w:pPr>
      <w:r>
        <w:rPr>
          <w:rFonts w:ascii="Times New Roman"/>
          <w:b w:val="false"/>
          <w:i w:val="false"/>
          <w:color w:val="000000"/>
          <w:sz w:val="28"/>
        </w:rPr>
        <w:t>
      Тема 15. Сцена театра кукол. Сценическая выгородка театра кукол.</w:t>
      </w:r>
    </w:p>
    <w:bookmarkEnd w:id="31937"/>
    <w:bookmarkStart w:name="z32447" w:id="31938"/>
    <w:p>
      <w:pPr>
        <w:spacing w:after="0"/>
        <w:ind w:left="0"/>
        <w:jc w:val="both"/>
      </w:pPr>
      <w:r>
        <w:rPr>
          <w:rFonts w:ascii="Times New Roman"/>
          <w:b w:val="false"/>
          <w:i w:val="false"/>
          <w:color w:val="000000"/>
          <w:sz w:val="28"/>
        </w:rPr>
        <w:t>
      Тема 16. Роль декораций в постановке. Виды декораций – плоские, полуобъемные, объемные. Технология изготовления декораций. Техника безопасности при изготовлении декораций. Реквизит.</w:t>
      </w:r>
    </w:p>
    <w:bookmarkEnd w:id="31938"/>
    <w:bookmarkStart w:name="z32448" w:id="31939"/>
    <w:p>
      <w:pPr>
        <w:spacing w:after="0"/>
        <w:ind w:left="0"/>
        <w:jc w:val="both"/>
      </w:pPr>
      <w:r>
        <w:rPr>
          <w:rFonts w:ascii="Times New Roman"/>
          <w:b w:val="false"/>
          <w:i w:val="false"/>
          <w:color w:val="000000"/>
          <w:sz w:val="28"/>
        </w:rPr>
        <w:t xml:space="preserve">
      Тема 17. Принципы построения ширмы. Понятие грядки в театре кукол. Высота ширмы. Ширмы с различными линиями передней грядки. </w:t>
      </w:r>
    </w:p>
    <w:bookmarkEnd w:id="31939"/>
    <w:bookmarkStart w:name="z32449" w:id="31940"/>
    <w:p>
      <w:pPr>
        <w:spacing w:after="0"/>
        <w:ind w:left="0"/>
        <w:jc w:val="both"/>
      </w:pPr>
      <w:r>
        <w:rPr>
          <w:rFonts w:ascii="Times New Roman"/>
          <w:b w:val="false"/>
          <w:i w:val="false"/>
          <w:color w:val="000000"/>
          <w:sz w:val="28"/>
        </w:rPr>
        <w:t>
      Тема 18. Расчеты видимости в театре кукол. Две ошибки в расчетах видимости – скрыто то, что должно быть видно, или видно то, что должно быть скрыто. Угол зрения на ширму сбоку. Угол зрения на ширму снизу. Расстояние от первого ряда зрительного зала до ширмы. Допустимое расстояние отхода куклы от грядки. Многоплановая ширма. Работа актеров на повышенных планах. Переход с плана на план.</w:t>
      </w:r>
    </w:p>
    <w:bookmarkEnd w:id="31940"/>
    <w:bookmarkStart w:name="z32450" w:id="31941"/>
    <w:p>
      <w:pPr>
        <w:spacing w:after="0"/>
        <w:ind w:left="0"/>
        <w:jc w:val="both"/>
      </w:pPr>
      <w:r>
        <w:rPr>
          <w:rFonts w:ascii="Times New Roman"/>
          <w:b w:val="false"/>
          <w:i w:val="false"/>
          <w:color w:val="000000"/>
          <w:sz w:val="28"/>
        </w:rPr>
        <w:t>
      Тема 19. Выбор пьесы и работа над ней. Чтение пьесы, ее анализ. Работа над характерами героев. Распределение ролей.</w:t>
      </w:r>
    </w:p>
    <w:bookmarkEnd w:id="31941"/>
    <w:bookmarkStart w:name="z32451" w:id="31942"/>
    <w:p>
      <w:pPr>
        <w:spacing w:after="0"/>
        <w:ind w:left="0"/>
        <w:jc w:val="both"/>
      </w:pPr>
      <w:r>
        <w:rPr>
          <w:rFonts w:ascii="Times New Roman"/>
          <w:b w:val="false"/>
          <w:i w:val="false"/>
          <w:color w:val="000000"/>
          <w:sz w:val="28"/>
        </w:rPr>
        <w:t>
      Тема 20. Отработка чтения каждой роли. Разучивание ролей.</w:t>
      </w:r>
    </w:p>
    <w:bookmarkEnd w:id="31942"/>
    <w:bookmarkStart w:name="z32452" w:id="31943"/>
    <w:p>
      <w:pPr>
        <w:spacing w:after="0"/>
        <w:ind w:left="0"/>
        <w:jc w:val="both"/>
      </w:pPr>
      <w:r>
        <w:rPr>
          <w:rFonts w:ascii="Times New Roman"/>
          <w:b w:val="false"/>
          <w:i w:val="false"/>
          <w:color w:val="000000"/>
          <w:sz w:val="28"/>
        </w:rPr>
        <w:t>
      Тема 21. Генеральная репетиция спектакля. Выступление перед зрителями.</w:t>
      </w:r>
    </w:p>
    <w:bookmarkEnd w:id="31943"/>
    <w:bookmarkStart w:name="z32453" w:id="31944"/>
    <w:p>
      <w:pPr>
        <w:spacing w:after="0"/>
        <w:ind w:left="0"/>
        <w:jc w:val="both"/>
      </w:pPr>
      <w:r>
        <w:rPr>
          <w:rFonts w:ascii="Times New Roman"/>
          <w:b w:val="false"/>
          <w:i w:val="false"/>
          <w:color w:val="000000"/>
          <w:sz w:val="28"/>
        </w:rPr>
        <w:t xml:space="preserve">
      85. Ожидаемые результаты освоения Программы 3 класса. </w:t>
      </w:r>
    </w:p>
    <w:bookmarkEnd w:id="31944"/>
    <w:bookmarkStart w:name="z32454" w:id="31945"/>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1945"/>
    <w:bookmarkStart w:name="z32455" w:id="31946"/>
    <w:p>
      <w:pPr>
        <w:spacing w:after="0"/>
        <w:ind w:left="0"/>
        <w:jc w:val="both"/>
      </w:pPr>
      <w:r>
        <w:rPr>
          <w:rFonts w:ascii="Times New Roman"/>
          <w:b w:val="false"/>
          <w:i w:val="false"/>
          <w:color w:val="000000"/>
          <w:sz w:val="28"/>
        </w:rPr>
        <w:t>
      1) знает технику соединения движения и речи при выполнении активной задачи в действии;</w:t>
      </w:r>
    </w:p>
    <w:bookmarkEnd w:id="31946"/>
    <w:bookmarkStart w:name="z32456" w:id="31947"/>
    <w:p>
      <w:pPr>
        <w:spacing w:after="0"/>
        <w:ind w:left="0"/>
        <w:jc w:val="both"/>
      </w:pPr>
      <w:r>
        <w:rPr>
          <w:rFonts w:ascii="Times New Roman"/>
          <w:b w:val="false"/>
          <w:i w:val="false"/>
          <w:color w:val="000000"/>
          <w:sz w:val="28"/>
        </w:rPr>
        <w:t>
      2) знает понятия темподвижения в разных скоростях, ритма и движения в ритмических рисунках;</w:t>
      </w:r>
    </w:p>
    <w:bookmarkEnd w:id="31947"/>
    <w:bookmarkStart w:name="z32457" w:id="31948"/>
    <w:p>
      <w:pPr>
        <w:spacing w:after="0"/>
        <w:ind w:left="0"/>
        <w:jc w:val="both"/>
      </w:pPr>
      <w:r>
        <w:rPr>
          <w:rFonts w:ascii="Times New Roman"/>
          <w:b w:val="false"/>
          <w:i w:val="false"/>
          <w:color w:val="000000"/>
          <w:sz w:val="28"/>
        </w:rPr>
        <w:t>
      3) умеет перераспределять мышечное напряжение для обеспечения звучания и дыхания в активном движении и статике;</w:t>
      </w:r>
    </w:p>
    <w:bookmarkEnd w:id="31948"/>
    <w:bookmarkStart w:name="z32458" w:id="31949"/>
    <w:p>
      <w:pPr>
        <w:spacing w:after="0"/>
        <w:ind w:left="0"/>
        <w:jc w:val="both"/>
      </w:pPr>
      <w:r>
        <w:rPr>
          <w:rFonts w:ascii="Times New Roman"/>
          <w:b w:val="false"/>
          <w:i w:val="false"/>
          <w:color w:val="000000"/>
          <w:sz w:val="28"/>
        </w:rPr>
        <w:t>
      4) знает особенности конструкции тростевой куклы и владеет навыками кукловождения тростевой куклой;</w:t>
      </w:r>
    </w:p>
    <w:bookmarkEnd w:id="31949"/>
    <w:bookmarkStart w:name="z32459" w:id="31950"/>
    <w:p>
      <w:pPr>
        <w:spacing w:after="0"/>
        <w:ind w:left="0"/>
        <w:jc w:val="both"/>
      </w:pPr>
      <w:r>
        <w:rPr>
          <w:rFonts w:ascii="Times New Roman"/>
          <w:b w:val="false"/>
          <w:i w:val="false"/>
          <w:color w:val="000000"/>
          <w:sz w:val="28"/>
        </w:rPr>
        <w:t>
      5) знает устройство механических кукол;</w:t>
      </w:r>
    </w:p>
    <w:bookmarkEnd w:id="31950"/>
    <w:bookmarkStart w:name="z32460" w:id="31951"/>
    <w:p>
      <w:pPr>
        <w:spacing w:after="0"/>
        <w:ind w:left="0"/>
        <w:jc w:val="both"/>
      </w:pPr>
      <w:r>
        <w:rPr>
          <w:rFonts w:ascii="Times New Roman"/>
          <w:b w:val="false"/>
          <w:i w:val="false"/>
          <w:color w:val="000000"/>
          <w:sz w:val="28"/>
        </w:rPr>
        <w:t>
      6) имеет навыки кукловождения механических кукол;</w:t>
      </w:r>
    </w:p>
    <w:bookmarkEnd w:id="31951"/>
    <w:bookmarkStart w:name="z32461" w:id="31952"/>
    <w:p>
      <w:pPr>
        <w:spacing w:after="0"/>
        <w:ind w:left="0"/>
        <w:jc w:val="both"/>
      </w:pPr>
      <w:r>
        <w:rPr>
          <w:rFonts w:ascii="Times New Roman"/>
          <w:b w:val="false"/>
          <w:i w:val="false"/>
          <w:color w:val="000000"/>
          <w:sz w:val="28"/>
        </w:rPr>
        <w:t>
      7) знает особенности применения мягкой мимирующей куклы;</w:t>
      </w:r>
    </w:p>
    <w:bookmarkEnd w:id="31952"/>
    <w:bookmarkStart w:name="z32462" w:id="31953"/>
    <w:p>
      <w:pPr>
        <w:spacing w:after="0"/>
        <w:ind w:left="0"/>
        <w:jc w:val="both"/>
      </w:pPr>
      <w:r>
        <w:rPr>
          <w:rFonts w:ascii="Times New Roman"/>
          <w:b w:val="false"/>
          <w:i w:val="false"/>
          <w:color w:val="000000"/>
          <w:sz w:val="28"/>
        </w:rPr>
        <w:t>
      8) знает особенности актерского мастерства в театре кукол;</w:t>
      </w:r>
    </w:p>
    <w:bookmarkEnd w:id="31953"/>
    <w:bookmarkStart w:name="z32463" w:id="31954"/>
    <w:p>
      <w:pPr>
        <w:spacing w:after="0"/>
        <w:ind w:left="0"/>
        <w:jc w:val="both"/>
      </w:pPr>
      <w:r>
        <w:rPr>
          <w:rFonts w:ascii="Times New Roman"/>
          <w:b w:val="false"/>
          <w:i w:val="false"/>
          <w:color w:val="000000"/>
          <w:sz w:val="28"/>
        </w:rPr>
        <w:t>
      9) владеет навыками кукловождения при игре куклы с предметом;</w:t>
      </w:r>
    </w:p>
    <w:bookmarkEnd w:id="31954"/>
    <w:bookmarkStart w:name="z32464" w:id="31955"/>
    <w:p>
      <w:pPr>
        <w:spacing w:after="0"/>
        <w:ind w:left="0"/>
        <w:jc w:val="both"/>
      </w:pPr>
      <w:r>
        <w:rPr>
          <w:rFonts w:ascii="Times New Roman"/>
          <w:b w:val="false"/>
          <w:i w:val="false"/>
          <w:color w:val="000000"/>
          <w:sz w:val="28"/>
        </w:rPr>
        <w:t>
      10) знает устройство сцены театра кукол;</w:t>
      </w:r>
    </w:p>
    <w:bookmarkEnd w:id="31955"/>
    <w:bookmarkStart w:name="z32465" w:id="31956"/>
    <w:p>
      <w:pPr>
        <w:spacing w:after="0"/>
        <w:ind w:left="0"/>
        <w:jc w:val="both"/>
      </w:pPr>
      <w:r>
        <w:rPr>
          <w:rFonts w:ascii="Times New Roman"/>
          <w:b w:val="false"/>
          <w:i w:val="false"/>
          <w:color w:val="000000"/>
          <w:sz w:val="28"/>
        </w:rPr>
        <w:t>
      86. Программные требования в 4 классе:</w:t>
      </w:r>
    </w:p>
    <w:bookmarkEnd w:id="31956"/>
    <w:bookmarkStart w:name="z32466" w:id="31957"/>
    <w:p>
      <w:pPr>
        <w:spacing w:after="0"/>
        <w:ind w:left="0"/>
        <w:jc w:val="both"/>
      </w:pPr>
      <w:r>
        <w:rPr>
          <w:rFonts w:ascii="Times New Roman"/>
          <w:b w:val="false"/>
          <w:i w:val="false"/>
          <w:color w:val="000000"/>
          <w:sz w:val="28"/>
        </w:rPr>
        <w:t>
      1) освоение навыков кукловождения кукол марионеток;</w:t>
      </w:r>
    </w:p>
    <w:bookmarkEnd w:id="31957"/>
    <w:bookmarkStart w:name="z32467" w:id="31958"/>
    <w:p>
      <w:pPr>
        <w:spacing w:after="0"/>
        <w:ind w:left="0"/>
        <w:jc w:val="both"/>
      </w:pPr>
      <w:r>
        <w:rPr>
          <w:rFonts w:ascii="Times New Roman"/>
          <w:b w:val="false"/>
          <w:i w:val="false"/>
          <w:color w:val="000000"/>
          <w:sz w:val="28"/>
        </w:rPr>
        <w:t>
      2) овладение навыками сценической речи;</w:t>
      </w:r>
    </w:p>
    <w:bookmarkEnd w:id="31958"/>
    <w:bookmarkStart w:name="z32468" w:id="31959"/>
    <w:p>
      <w:pPr>
        <w:spacing w:after="0"/>
        <w:ind w:left="0"/>
        <w:jc w:val="both"/>
      </w:pPr>
      <w:r>
        <w:rPr>
          <w:rFonts w:ascii="Times New Roman"/>
          <w:b w:val="false"/>
          <w:i w:val="false"/>
          <w:color w:val="000000"/>
          <w:sz w:val="28"/>
        </w:rPr>
        <w:t>
      3) овладение навыками анализа пьесы;</w:t>
      </w:r>
    </w:p>
    <w:bookmarkEnd w:id="31959"/>
    <w:bookmarkStart w:name="z32469" w:id="31960"/>
    <w:p>
      <w:pPr>
        <w:spacing w:after="0"/>
        <w:ind w:left="0"/>
        <w:jc w:val="both"/>
      </w:pPr>
      <w:r>
        <w:rPr>
          <w:rFonts w:ascii="Times New Roman"/>
          <w:b w:val="false"/>
          <w:i w:val="false"/>
          <w:color w:val="000000"/>
          <w:sz w:val="28"/>
        </w:rPr>
        <w:t xml:space="preserve">
      4) самостоятельная подготовка к спектаклю и выступление перед зрителями. </w:t>
      </w:r>
    </w:p>
    <w:bookmarkEnd w:id="31960"/>
    <w:bookmarkStart w:name="z32470" w:id="31961"/>
    <w:p>
      <w:pPr>
        <w:spacing w:after="0"/>
        <w:ind w:left="0"/>
        <w:jc w:val="both"/>
      </w:pPr>
      <w:r>
        <w:rPr>
          <w:rFonts w:ascii="Times New Roman"/>
          <w:b w:val="false"/>
          <w:i w:val="false"/>
          <w:color w:val="000000"/>
          <w:sz w:val="28"/>
        </w:rPr>
        <w:t>
      87. Содержание учебного предмета в 4 классе.</w:t>
      </w:r>
    </w:p>
    <w:bookmarkEnd w:id="31961"/>
    <w:bookmarkStart w:name="z32471" w:id="31962"/>
    <w:p>
      <w:pPr>
        <w:spacing w:after="0"/>
        <w:ind w:left="0"/>
        <w:jc w:val="both"/>
      </w:pPr>
      <w:r>
        <w:rPr>
          <w:rFonts w:ascii="Times New Roman"/>
          <w:b w:val="false"/>
          <w:i w:val="false"/>
          <w:color w:val="000000"/>
          <w:sz w:val="28"/>
        </w:rPr>
        <w:t>
      Тематическое планирование.</w:t>
      </w:r>
    </w:p>
    <w:bookmarkEnd w:id="31962"/>
    <w:bookmarkStart w:name="z32472" w:id="31963"/>
    <w:p>
      <w:pPr>
        <w:spacing w:after="0"/>
        <w:ind w:left="0"/>
        <w:jc w:val="both"/>
      </w:pPr>
      <w:r>
        <w:rPr>
          <w:rFonts w:ascii="Times New Roman"/>
          <w:b w:val="false"/>
          <w:i w:val="false"/>
          <w:color w:val="000000"/>
          <w:sz w:val="28"/>
        </w:rPr>
        <w:t>
      Тема 1. Декорации в театре кукол. Декорации, помещающиеся на грядке. Декорации, расположенные в виде кулис.</w:t>
      </w:r>
    </w:p>
    <w:bookmarkEnd w:id="31963"/>
    <w:bookmarkStart w:name="z32473" w:id="31964"/>
    <w:p>
      <w:pPr>
        <w:spacing w:after="0"/>
        <w:ind w:left="0"/>
        <w:jc w:val="both"/>
      </w:pPr>
      <w:r>
        <w:rPr>
          <w:rFonts w:ascii="Times New Roman"/>
          <w:b w:val="false"/>
          <w:i w:val="false"/>
          <w:color w:val="000000"/>
          <w:sz w:val="28"/>
        </w:rPr>
        <w:t>
      Тема 2. Декорации, находящиеся на заднике или возле него. Декорации, помещающиеся в промежутке между планами или между планом и задником. Понятие "чистая перемена" в театре кукол.</w:t>
      </w:r>
    </w:p>
    <w:bookmarkEnd w:id="31964"/>
    <w:bookmarkStart w:name="z32474" w:id="31965"/>
    <w:p>
      <w:pPr>
        <w:spacing w:after="0"/>
        <w:ind w:left="0"/>
        <w:jc w:val="both"/>
      </w:pPr>
      <w:r>
        <w:rPr>
          <w:rFonts w:ascii="Times New Roman"/>
          <w:b w:val="false"/>
          <w:i w:val="false"/>
          <w:color w:val="000000"/>
          <w:sz w:val="28"/>
        </w:rPr>
        <w:t>
      Тема 3. Занавес в театре кукол. Разновидности занавеса.</w:t>
      </w:r>
    </w:p>
    <w:bookmarkEnd w:id="31965"/>
    <w:bookmarkStart w:name="z32475" w:id="31966"/>
    <w:p>
      <w:pPr>
        <w:spacing w:after="0"/>
        <w:ind w:left="0"/>
        <w:jc w:val="both"/>
      </w:pPr>
      <w:r>
        <w:rPr>
          <w:rFonts w:ascii="Times New Roman"/>
          <w:b w:val="false"/>
          <w:i w:val="false"/>
          <w:color w:val="000000"/>
          <w:sz w:val="28"/>
        </w:rPr>
        <w:t xml:space="preserve">
      Тема 4. Устройство куклы марионетки. Вага. Куклы марионетки на шарнирах. </w:t>
      </w:r>
    </w:p>
    <w:bookmarkEnd w:id="31966"/>
    <w:bookmarkStart w:name="z32476" w:id="31967"/>
    <w:p>
      <w:pPr>
        <w:spacing w:after="0"/>
        <w:ind w:left="0"/>
        <w:jc w:val="both"/>
      </w:pPr>
      <w:r>
        <w:rPr>
          <w:rFonts w:ascii="Times New Roman"/>
          <w:b w:val="false"/>
          <w:i w:val="false"/>
          <w:color w:val="000000"/>
          <w:sz w:val="28"/>
        </w:rPr>
        <w:t>
      Тема 5. Устройство сцены для кукол марионеток.</w:t>
      </w:r>
    </w:p>
    <w:bookmarkEnd w:id="31967"/>
    <w:bookmarkStart w:name="z32477" w:id="31968"/>
    <w:p>
      <w:pPr>
        <w:spacing w:after="0"/>
        <w:ind w:left="0"/>
        <w:jc w:val="both"/>
      </w:pPr>
      <w:r>
        <w:rPr>
          <w:rFonts w:ascii="Times New Roman"/>
          <w:b w:val="false"/>
          <w:i w:val="false"/>
          <w:color w:val="000000"/>
          <w:sz w:val="28"/>
        </w:rPr>
        <w:t>
      Тема 6. Приемы кукловождения кукол марионеток.</w:t>
      </w:r>
    </w:p>
    <w:bookmarkEnd w:id="31968"/>
    <w:bookmarkStart w:name="z32478" w:id="31969"/>
    <w:p>
      <w:pPr>
        <w:spacing w:after="0"/>
        <w:ind w:left="0"/>
        <w:jc w:val="both"/>
      </w:pPr>
      <w:r>
        <w:rPr>
          <w:rFonts w:ascii="Times New Roman"/>
          <w:b w:val="false"/>
          <w:i w:val="false"/>
          <w:color w:val="000000"/>
          <w:sz w:val="28"/>
        </w:rPr>
        <w:t>
      Тема 7. Упражнения для развития мышечной массы кисти, предплечья, плеча.</w:t>
      </w:r>
    </w:p>
    <w:bookmarkEnd w:id="31969"/>
    <w:bookmarkStart w:name="z32479" w:id="31970"/>
    <w:p>
      <w:pPr>
        <w:spacing w:after="0"/>
        <w:ind w:left="0"/>
        <w:jc w:val="both"/>
      </w:pPr>
      <w:r>
        <w:rPr>
          <w:rFonts w:ascii="Times New Roman"/>
          <w:b w:val="false"/>
          <w:i w:val="false"/>
          <w:color w:val="000000"/>
          <w:sz w:val="28"/>
        </w:rPr>
        <w:t>
      Тема 8. Упражнения для развития техники речи. Упражнения для постановки дыхания. Упражнения для артикуляции.</w:t>
      </w:r>
    </w:p>
    <w:bookmarkEnd w:id="31970"/>
    <w:bookmarkStart w:name="z32480" w:id="31971"/>
    <w:p>
      <w:pPr>
        <w:spacing w:after="0"/>
        <w:ind w:left="0"/>
        <w:jc w:val="both"/>
      </w:pPr>
      <w:r>
        <w:rPr>
          <w:rFonts w:ascii="Times New Roman"/>
          <w:b w:val="false"/>
          <w:i w:val="false"/>
          <w:color w:val="000000"/>
          <w:sz w:val="28"/>
        </w:rPr>
        <w:t>
      Тема 9. Упражнения для звучания. Упражнения для дикции.</w:t>
      </w:r>
    </w:p>
    <w:bookmarkEnd w:id="31971"/>
    <w:bookmarkStart w:name="z32481" w:id="31972"/>
    <w:p>
      <w:pPr>
        <w:spacing w:after="0"/>
        <w:ind w:left="0"/>
        <w:jc w:val="both"/>
      </w:pPr>
      <w:r>
        <w:rPr>
          <w:rFonts w:ascii="Times New Roman"/>
          <w:b w:val="false"/>
          <w:i w:val="false"/>
          <w:color w:val="000000"/>
          <w:sz w:val="28"/>
        </w:rPr>
        <w:t>
      Тема 10. Виды сценической речи.</w:t>
      </w:r>
    </w:p>
    <w:bookmarkEnd w:id="31972"/>
    <w:bookmarkStart w:name="z32482" w:id="31973"/>
    <w:p>
      <w:pPr>
        <w:spacing w:after="0"/>
        <w:ind w:left="0"/>
        <w:jc w:val="both"/>
      </w:pPr>
      <w:r>
        <w:rPr>
          <w:rFonts w:ascii="Times New Roman"/>
          <w:b w:val="false"/>
          <w:i w:val="false"/>
          <w:color w:val="000000"/>
          <w:sz w:val="28"/>
        </w:rPr>
        <w:t>
      Тема 11. Орфоэпия – важный раздел сценической речи.</w:t>
      </w:r>
    </w:p>
    <w:bookmarkEnd w:id="31973"/>
    <w:bookmarkStart w:name="z32483" w:id="31974"/>
    <w:p>
      <w:pPr>
        <w:spacing w:after="0"/>
        <w:ind w:left="0"/>
        <w:jc w:val="both"/>
      </w:pPr>
      <w:r>
        <w:rPr>
          <w:rFonts w:ascii="Times New Roman"/>
          <w:b w:val="false"/>
          <w:i w:val="false"/>
          <w:color w:val="000000"/>
          <w:sz w:val="28"/>
        </w:rPr>
        <w:t>
      Тема 12. Работа над текстом как продолжение курса сценической речи.</w:t>
      </w:r>
    </w:p>
    <w:bookmarkEnd w:id="31974"/>
    <w:bookmarkStart w:name="z32484" w:id="31975"/>
    <w:p>
      <w:pPr>
        <w:spacing w:after="0"/>
        <w:ind w:left="0"/>
        <w:jc w:val="both"/>
      </w:pPr>
      <w:r>
        <w:rPr>
          <w:rFonts w:ascii="Times New Roman"/>
          <w:b w:val="false"/>
          <w:i w:val="false"/>
          <w:color w:val="000000"/>
          <w:sz w:val="28"/>
        </w:rPr>
        <w:t>
      Тема 13. Секреты сценического мастерства. Роль. "Озвучивание". Практическая работа – этюдный тренаж.</w:t>
      </w:r>
    </w:p>
    <w:bookmarkEnd w:id="31975"/>
    <w:bookmarkStart w:name="z32485" w:id="31976"/>
    <w:p>
      <w:pPr>
        <w:spacing w:after="0"/>
        <w:ind w:left="0"/>
        <w:jc w:val="both"/>
      </w:pPr>
      <w:r>
        <w:rPr>
          <w:rFonts w:ascii="Times New Roman"/>
          <w:b w:val="false"/>
          <w:i w:val="false"/>
          <w:color w:val="000000"/>
          <w:sz w:val="28"/>
        </w:rPr>
        <w:t>
      Тема 14. Подготовительный тренинг. Выработка навыков, необходимых для приведения организма в исходное положение. Освобождение устойчивости дыхания при физических нагрузках в мышечной системе, дающее дыхательному аппаратау необходимую настройку. Укрепление мускулатуры дыхательного аппарата. Развитие подвижности, гибкости, выносливости мышц, участвующих в дыхании. Освоение трехфазного дыхания: упругий выдох, пауза, естественный вдох.</w:t>
      </w:r>
    </w:p>
    <w:bookmarkEnd w:id="31976"/>
    <w:bookmarkStart w:name="z32486" w:id="31977"/>
    <w:p>
      <w:pPr>
        <w:spacing w:after="0"/>
        <w:ind w:left="0"/>
        <w:jc w:val="both"/>
      </w:pPr>
      <w:r>
        <w:rPr>
          <w:rFonts w:ascii="Times New Roman"/>
          <w:b w:val="false"/>
          <w:i w:val="false"/>
          <w:color w:val="000000"/>
          <w:sz w:val="28"/>
        </w:rPr>
        <w:t>
      Тема 15. Выбор пьесы и работа над ней. Чтение пьесы, ее анализ.</w:t>
      </w:r>
    </w:p>
    <w:bookmarkEnd w:id="31977"/>
    <w:bookmarkStart w:name="z32487" w:id="31978"/>
    <w:p>
      <w:pPr>
        <w:spacing w:after="0"/>
        <w:ind w:left="0"/>
        <w:jc w:val="both"/>
      </w:pPr>
      <w:r>
        <w:rPr>
          <w:rFonts w:ascii="Times New Roman"/>
          <w:b w:val="false"/>
          <w:i w:val="false"/>
          <w:color w:val="000000"/>
          <w:sz w:val="28"/>
        </w:rPr>
        <w:t>
      Тема 16. Распределение ролей, работа над характерами героев.</w:t>
      </w:r>
    </w:p>
    <w:bookmarkEnd w:id="31978"/>
    <w:bookmarkStart w:name="z32488" w:id="31979"/>
    <w:p>
      <w:pPr>
        <w:spacing w:after="0"/>
        <w:ind w:left="0"/>
        <w:jc w:val="both"/>
      </w:pPr>
      <w:r>
        <w:rPr>
          <w:rFonts w:ascii="Times New Roman"/>
          <w:b w:val="false"/>
          <w:i w:val="false"/>
          <w:color w:val="000000"/>
          <w:sz w:val="28"/>
        </w:rPr>
        <w:t>
      Тема 17. Отработка чтения роли, разучивание роли.</w:t>
      </w:r>
    </w:p>
    <w:bookmarkEnd w:id="31979"/>
    <w:bookmarkStart w:name="z32489" w:id="31980"/>
    <w:p>
      <w:pPr>
        <w:spacing w:after="0"/>
        <w:ind w:left="0"/>
        <w:jc w:val="both"/>
      </w:pPr>
      <w:r>
        <w:rPr>
          <w:rFonts w:ascii="Times New Roman"/>
          <w:b w:val="false"/>
          <w:i w:val="false"/>
          <w:color w:val="000000"/>
          <w:sz w:val="28"/>
        </w:rPr>
        <w:t>
      Тема 18. Отработка приемов кукловождения.</w:t>
      </w:r>
    </w:p>
    <w:bookmarkEnd w:id="31980"/>
    <w:bookmarkStart w:name="z32490" w:id="31981"/>
    <w:p>
      <w:pPr>
        <w:spacing w:after="0"/>
        <w:ind w:left="0"/>
        <w:jc w:val="both"/>
      </w:pPr>
      <w:r>
        <w:rPr>
          <w:rFonts w:ascii="Times New Roman"/>
          <w:b w:val="false"/>
          <w:i w:val="false"/>
          <w:color w:val="000000"/>
          <w:sz w:val="28"/>
        </w:rPr>
        <w:t>
      Тема 19. Изготовление кукол, декораций и бутафории к спектаклю.</w:t>
      </w:r>
    </w:p>
    <w:bookmarkEnd w:id="31981"/>
    <w:bookmarkStart w:name="z32491" w:id="31982"/>
    <w:p>
      <w:pPr>
        <w:spacing w:after="0"/>
        <w:ind w:left="0"/>
        <w:jc w:val="both"/>
      </w:pPr>
      <w:r>
        <w:rPr>
          <w:rFonts w:ascii="Times New Roman"/>
          <w:b w:val="false"/>
          <w:i w:val="false"/>
          <w:color w:val="000000"/>
          <w:sz w:val="28"/>
        </w:rPr>
        <w:t>
      Тема 20. Генеральная репетиция спектакля.</w:t>
      </w:r>
    </w:p>
    <w:bookmarkEnd w:id="31982"/>
    <w:bookmarkStart w:name="z32492" w:id="31983"/>
    <w:p>
      <w:pPr>
        <w:spacing w:after="0"/>
        <w:ind w:left="0"/>
        <w:jc w:val="both"/>
      </w:pPr>
      <w:r>
        <w:rPr>
          <w:rFonts w:ascii="Times New Roman"/>
          <w:b w:val="false"/>
          <w:i w:val="false"/>
          <w:color w:val="000000"/>
          <w:sz w:val="28"/>
        </w:rPr>
        <w:t>
      Тема 21. Спектакль. Выступление перед зрителями. Анализ выступления.</w:t>
      </w:r>
    </w:p>
    <w:bookmarkEnd w:id="31983"/>
    <w:bookmarkStart w:name="z32493" w:id="31984"/>
    <w:p>
      <w:pPr>
        <w:spacing w:after="0"/>
        <w:ind w:left="0"/>
        <w:jc w:val="both"/>
      </w:pPr>
      <w:r>
        <w:rPr>
          <w:rFonts w:ascii="Times New Roman"/>
          <w:b w:val="false"/>
          <w:i w:val="false"/>
          <w:color w:val="000000"/>
          <w:sz w:val="28"/>
        </w:rPr>
        <w:t>
      88. Ожидаемые результаты освоения Программы в 4 классе.</w:t>
      </w:r>
    </w:p>
    <w:bookmarkEnd w:id="31984"/>
    <w:bookmarkStart w:name="z32494" w:id="31985"/>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1985"/>
    <w:bookmarkStart w:name="z32495" w:id="31986"/>
    <w:p>
      <w:pPr>
        <w:spacing w:after="0"/>
        <w:ind w:left="0"/>
        <w:jc w:val="both"/>
      </w:pPr>
      <w:r>
        <w:rPr>
          <w:rFonts w:ascii="Times New Roman"/>
          <w:b w:val="false"/>
          <w:i w:val="false"/>
          <w:color w:val="000000"/>
          <w:sz w:val="28"/>
        </w:rPr>
        <w:t>
      1) знает виды декораций в театре кукол и владеет технологией изготовления простейших декораций к спектаклю;</w:t>
      </w:r>
    </w:p>
    <w:bookmarkEnd w:id="31986"/>
    <w:bookmarkStart w:name="z32496" w:id="31987"/>
    <w:p>
      <w:pPr>
        <w:spacing w:after="0"/>
        <w:ind w:left="0"/>
        <w:jc w:val="both"/>
      </w:pPr>
      <w:r>
        <w:rPr>
          <w:rFonts w:ascii="Times New Roman"/>
          <w:b w:val="false"/>
          <w:i w:val="false"/>
          <w:color w:val="000000"/>
          <w:sz w:val="28"/>
        </w:rPr>
        <w:t>
      2) знает виды занавеса в театре кукол и его функции;</w:t>
      </w:r>
    </w:p>
    <w:bookmarkEnd w:id="31987"/>
    <w:bookmarkStart w:name="z32497" w:id="31988"/>
    <w:p>
      <w:pPr>
        <w:spacing w:after="0"/>
        <w:ind w:left="0"/>
        <w:jc w:val="both"/>
      </w:pPr>
      <w:r>
        <w:rPr>
          <w:rFonts w:ascii="Times New Roman"/>
          <w:b w:val="false"/>
          <w:i w:val="false"/>
          <w:color w:val="000000"/>
          <w:sz w:val="28"/>
        </w:rPr>
        <w:t>
      3) знает устройство куклы марионетки и владеет навыками кукловождения такой куклой;</w:t>
      </w:r>
    </w:p>
    <w:bookmarkEnd w:id="31988"/>
    <w:bookmarkStart w:name="z32498" w:id="31989"/>
    <w:p>
      <w:pPr>
        <w:spacing w:after="0"/>
        <w:ind w:left="0"/>
        <w:jc w:val="both"/>
      </w:pPr>
      <w:r>
        <w:rPr>
          <w:rFonts w:ascii="Times New Roman"/>
          <w:b w:val="false"/>
          <w:i w:val="false"/>
          <w:color w:val="000000"/>
          <w:sz w:val="28"/>
        </w:rPr>
        <w:t>
      4) знает устройство сцены для куклы марионетки;</w:t>
      </w:r>
    </w:p>
    <w:bookmarkEnd w:id="31989"/>
    <w:bookmarkStart w:name="z32499" w:id="31990"/>
    <w:p>
      <w:pPr>
        <w:spacing w:after="0"/>
        <w:ind w:left="0"/>
        <w:jc w:val="both"/>
      </w:pPr>
      <w:r>
        <w:rPr>
          <w:rFonts w:ascii="Times New Roman"/>
          <w:b w:val="false"/>
          <w:i w:val="false"/>
          <w:color w:val="000000"/>
          <w:sz w:val="28"/>
        </w:rPr>
        <w:t>
      5) знает и умеет выполнять упражнения для развития мышечной массы кисти, предплечья, плеча;</w:t>
      </w:r>
    </w:p>
    <w:bookmarkEnd w:id="31990"/>
    <w:bookmarkStart w:name="z32500" w:id="31991"/>
    <w:p>
      <w:pPr>
        <w:spacing w:after="0"/>
        <w:ind w:left="0"/>
        <w:jc w:val="both"/>
      </w:pPr>
      <w:r>
        <w:rPr>
          <w:rFonts w:ascii="Times New Roman"/>
          <w:b w:val="false"/>
          <w:i w:val="false"/>
          <w:color w:val="000000"/>
          <w:sz w:val="28"/>
        </w:rPr>
        <w:t>
      6) знает и умеет выполнять упражнения для развития техники речи;</w:t>
      </w:r>
    </w:p>
    <w:bookmarkEnd w:id="31991"/>
    <w:bookmarkStart w:name="z32501" w:id="31992"/>
    <w:p>
      <w:pPr>
        <w:spacing w:after="0"/>
        <w:ind w:left="0"/>
        <w:jc w:val="both"/>
      </w:pPr>
      <w:r>
        <w:rPr>
          <w:rFonts w:ascii="Times New Roman"/>
          <w:b w:val="false"/>
          <w:i w:val="false"/>
          <w:color w:val="000000"/>
          <w:sz w:val="28"/>
        </w:rPr>
        <w:t>
      7) знает виды и обладает навыками сценической речи;</w:t>
      </w:r>
    </w:p>
    <w:bookmarkEnd w:id="31992"/>
    <w:bookmarkStart w:name="z32502" w:id="31993"/>
    <w:p>
      <w:pPr>
        <w:spacing w:after="0"/>
        <w:ind w:left="0"/>
        <w:jc w:val="both"/>
      </w:pPr>
      <w:r>
        <w:rPr>
          <w:rFonts w:ascii="Times New Roman"/>
          <w:b w:val="false"/>
          <w:i w:val="false"/>
          <w:color w:val="000000"/>
          <w:sz w:val="28"/>
        </w:rPr>
        <w:t>
      8) соблюдает правила орфоэпии в сценической речи;</w:t>
      </w:r>
    </w:p>
    <w:bookmarkEnd w:id="31993"/>
    <w:bookmarkStart w:name="z32503" w:id="31994"/>
    <w:p>
      <w:pPr>
        <w:spacing w:after="0"/>
        <w:ind w:left="0"/>
        <w:jc w:val="both"/>
      </w:pPr>
      <w:r>
        <w:rPr>
          <w:rFonts w:ascii="Times New Roman"/>
          <w:b w:val="false"/>
          <w:i w:val="false"/>
          <w:color w:val="000000"/>
          <w:sz w:val="28"/>
        </w:rPr>
        <w:t>
      9) имеет навыки работы с текстом, обладает культурой чтения;</w:t>
      </w:r>
    </w:p>
    <w:bookmarkEnd w:id="31994"/>
    <w:bookmarkStart w:name="z32504" w:id="31995"/>
    <w:p>
      <w:pPr>
        <w:spacing w:after="0"/>
        <w:ind w:left="0"/>
        <w:jc w:val="both"/>
      </w:pPr>
      <w:r>
        <w:rPr>
          <w:rFonts w:ascii="Times New Roman"/>
          <w:b w:val="false"/>
          <w:i w:val="false"/>
          <w:color w:val="000000"/>
          <w:sz w:val="28"/>
        </w:rPr>
        <w:t>
      10) знает особенности сценического мастерства актера – кукольника;</w:t>
      </w:r>
    </w:p>
    <w:bookmarkEnd w:id="31995"/>
    <w:bookmarkStart w:name="z32505" w:id="31996"/>
    <w:p>
      <w:pPr>
        <w:spacing w:after="0"/>
        <w:ind w:left="0"/>
        <w:jc w:val="both"/>
      </w:pPr>
      <w:r>
        <w:rPr>
          <w:rFonts w:ascii="Times New Roman"/>
          <w:b w:val="false"/>
          <w:i w:val="false"/>
          <w:color w:val="000000"/>
          <w:sz w:val="28"/>
        </w:rPr>
        <w:t>
      11) имеет навыки анализа пьесы и характера ее героев;</w:t>
      </w:r>
    </w:p>
    <w:bookmarkEnd w:id="31996"/>
    <w:bookmarkStart w:name="z32506" w:id="31997"/>
    <w:p>
      <w:pPr>
        <w:spacing w:after="0"/>
        <w:ind w:left="0"/>
        <w:jc w:val="both"/>
      </w:pPr>
      <w:r>
        <w:rPr>
          <w:rFonts w:ascii="Times New Roman"/>
          <w:b w:val="false"/>
          <w:i w:val="false"/>
          <w:color w:val="000000"/>
          <w:sz w:val="28"/>
        </w:rPr>
        <w:t>
      12) имеет практические навыки по подготовке к спетаклю и выступления перед зрителями.</w:t>
      </w:r>
    </w:p>
    <w:bookmarkEnd w:id="31997"/>
    <w:bookmarkStart w:name="z32507" w:id="31998"/>
    <w:p>
      <w:pPr>
        <w:spacing w:after="0"/>
        <w:ind w:left="0"/>
        <w:jc w:val="both"/>
      </w:pPr>
      <w:r>
        <w:rPr>
          <w:rFonts w:ascii="Times New Roman"/>
          <w:b w:val="false"/>
          <w:i w:val="false"/>
          <w:color w:val="000000"/>
          <w:sz w:val="28"/>
        </w:rPr>
        <w:t>
      89. Программные требования в 5 классе:</w:t>
      </w:r>
    </w:p>
    <w:bookmarkEnd w:id="31998"/>
    <w:bookmarkStart w:name="z32508" w:id="31999"/>
    <w:p>
      <w:pPr>
        <w:spacing w:after="0"/>
        <w:ind w:left="0"/>
        <w:jc w:val="both"/>
      </w:pPr>
      <w:r>
        <w:rPr>
          <w:rFonts w:ascii="Times New Roman"/>
          <w:b w:val="false"/>
          <w:i w:val="false"/>
          <w:color w:val="000000"/>
          <w:sz w:val="28"/>
        </w:rPr>
        <w:t>
      1) овладение навыками самостоятельного изготовления кукол;</w:t>
      </w:r>
    </w:p>
    <w:bookmarkEnd w:id="31999"/>
    <w:bookmarkStart w:name="z32509" w:id="32000"/>
    <w:p>
      <w:pPr>
        <w:spacing w:after="0"/>
        <w:ind w:left="0"/>
        <w:jc w:val="both"/>
      </w:pPr>
      <w:r>
        <w:rPr>
          <w:rFonts w:ascii="Times New Roman"/>
          <w:b w:val="false"/>
          <w:i w:val="false"/>
          <w:color w:val="000000"/>
          <w:sz w:val="28"/>
        </w:rPr>
        <w:t>
      2) овладение навыками импровизации;</w:t>
      </w:r>
    </w:p>
    <w:bookmarkEnd w:id="32000"/>
    <w:bookmarkStart w:name="z32510" w:id="32001"/>
    <w:p>
      <w:pPr>
        <w:spacing w:after="0"/>
        <w:ind w:left="0"/>
        <w:jc w:val="both"/>
      </w:pPr>
      <w:r>
        <w:rPr>
          <w:rFonts w:ascii="Times New Roman"/>
          <w:b w:val="false"/>
          <w:i w:val="false"/>
          <w:color w:val="000000"/>
          <w:sz w:val="28"/>
        </w:rPr>
        <w:t>
      3) овладение навыками изготовления декораций и бутафории;</w:t>
      </w:r>
    </w:p>
    <w:bookmarkEnd w:id="32001"/>
    <w:bookmarkStart w:name="z32511" w:id="32002"/>
    <w:p>
      <w:pPr>
        <w:spacing w:after="0"/>
        <w:ind w:left="0"/>
        <w:jc w:val="both"/>
      </w:pPr>
      <w:r>
        <w:rPr>
          <w:rFonts w:ascii="Times New Roman"/>
          <w:b w:val="false"/>
          <w:i w:val="false"/>
          <w:color w:val="000000"/>
          <w:sz w:val="28"/>
        </w:rPr>
        <w:t>
      4) овладение навыками анализа спектакля и работы над ошибками.</w:t>
      </w:r>
    </w:p>
    <w:bookmarkEnd w:id="32002"/>
    <w:bookmarkStart w:name="z32512" w:id="32003"/>
    <w:p>
      <w:pPr>
        <w:spacing w:after="0"/>
        <w:ind w:left="0"/>
        <w:jc w:val="both"/>
      </w:pPr>
      <w:r>
        <w:rPr>
          <w:rFonts w:ascii="Times New Roman"/>
          <w:b w:val="false"/>
          <w:i w:val="false"/>
          <w:color w:val="000000"/>
          <w:sz w:val="28"/>
        </w:rPr>
        <w:t>
      90. Содержание учебного предмета в 5 классе.</w:t>
      </w:r>
    </w:p>
    <w:bookmarkEnd w:id="32003"/>
    <w:bookmarkStart w:name="z32513" w:id="32004"/>
    <w:p>
      <w:pPr>
        <w:spacing w:after="0"/>
        <w:ind w:left="0"/>
        <w:jc w:val="both"/>
      </w:pPr>
      <w:r>
        <w:rPr>
          <w:rFonts w:ascii="Times New Roman"/>
          <w:b w:val="false"/>
          <w:i w:val="false"/>
          <w:color w:val="000000"/>
          <w:sz w:val="28"/>
        </w:rPr>
        <w:t>
      Тематическое планирование.</w:t>
      </w:r>
    </w:p>
    <w:bookmarkEnd w:id="32004"/>
    <w:bookmarkStart w:name="z32514" w:id="32005"/>
    <w:p>
      <w:pPr>
        <w:spacing w:after="0"/>
        <w:ind w:left="0"/>
        <w:jc w:val="both"/>
      </w:pPr>
      <w:r>
        <w:rPr>
          <w:rFonts w:ascii="Times New Roman"/>
          <w:b w:val="false"/>
          <w:i w:val="false"/>
          <w:color w:val="000000"/>
          <w:sz w:val="28"/>
        </w:rPr>
        <w:t>
      Тема 1. Театр кукол. Расширение знаний о театре кукол. Исторические сведения.</w:t>
      </w:r>
    </w:p>
    <w:bookmarkEnd w:id="32005"/>
    <w:bookmarkStart w:name="z32515" w:id="32006"/>
    <w:p>
      <w:pPr>
        <w:spacing w:after="0"/>
        <w:ind w:left="0"/>
        <w:jc w:val="both"/>
      </w:pPr>
      <w:r>
        <w:rPr>
          <w:rFonts w:ascii="Times New Roman"/>
          <w:b w:val="false"/>
          <w:i w:val="false"/>
          <w:color w:val="000000"/>
          <w:sz w:val="28"/>
        </w:rPr>
        <w:t>
      Тема 2. Азбука театра. Актер, режиссер, декоратор. Репертуар.</w:t>
      </w:r>
    </w:p>
    <w:bookmarkEnd w:id="32006"/>
    <w:bookmarkStart w:name="z32516" w:id="32007"/>
    <w:p>
      <w:pPr>
        <w:spacing w:after="0"/>
        <w:ind w:left="0"/>
        <w:jc w:val="both"/>
      </w:pPr>
      <w:r>
        <w:rPr>
          <w:rFonts w:ascii="Times New Roman"/>
          <w:b w:val="false"/>
          <w:i w:val="false"/>
          <w:color w:val="000000"/>
          <w:sz w:val="28"/>
        </w:rPr>
        <w:t>
      Тема 3. Азбука театра. Бутафория. Монолог. Диалог. Зритель. Театральный плакат. Театральный этюд. Практическая работа: этюдный тренаж, изготовление театрального плаката.</w:t>
      </w:r>
    </w:p>
    <w:bookmarkEnd w:id="32007"/>
    <w:bookmarkStart w:name="z32517" w:id="32008"/>
    <w:p>
      <w:pPr>
        <w:spacing w:after="0"/>
        <w:ind w:left="0"/>
        <w:jc w:val="both"/>
      </w:pPr>
      <w:r>
        <w:rPr>
          <w:rFonts w:ascii="Times New Roman"/>
          <w:b w:val="false"/>
          <w:i w:val="false"/>
          <w:color w:val="000000"/>
          <w:sz w:val="28"/>
        </w:rPr>
        <w:t>
      Тема 4. Куклы и управление ими. Расширение знаний о видах кукол. Практическая работа: изготовление кукол.</w:t>
      </w:r>
    </w:p>
    <w:bookmarkEnd w:id="32008"/>
    <w:bookmarkStart w:name="z32518" w:id="32009"/>
    <w:p>
      <w:pPr>
        <w:spacing w:after="0"/>
        <w:ind w:left="0"/>
        <w:jc w:val="both"/>
      </w:pPr>
      <w:r>
        <w:rPr>
          <w:rFonts w:ascii="Times New Roman"/>
          <w:b w:val="false"/>
          <w:i w:val="false"/>
          <w:color w:val="000000"/>
          <w:sz w:val="28"/>
        </w:rPr>
        <w:t>
      Тема 5. Упражнения по мастерству актера.</w:t>
      </w:r>
    </w:p>
    <w:bookmarkEnd w:id="32009"/>
    <w:bookmarkStart w:name="z32519" w:id="32010"/>
    <w:p>
      <w:pPr>
        <w:spacing w:after="0"/>
        <w:ind w:left="0"/>
        <w:jc w:val="both"/>
      </w:pPr>
      <w:r>
        <w:rPr>
          <w:rFonts w:ascii="Times New Roman"/>
          <w:b w:val="false"/>
          <w:i w:val="false"/>
          <w:color w:val="000000"/>
          <w:sz w:val="28"/>
        </w:rPr>
        <w:t>
      Тема 6. Гимнастика рук, пальцев.</w:t>
      </w:r>
    </w:p>
    <w:bookmarkEnd w:id="32010"/>
    <w:bookmarkStart w:name="z32520" w:id="32011"/>
    <w:p>
      <w:pPr>
        <w:spacing w:after="0"/>
        <w:ind w:left="0"/>
        <w:jc w:val="both"/>
      </w:pPr>
      <w:r>
        <w:rPr>
          <w:rFonts w:ascii="Times New Roman"/>
          <w:b w:val="false"/>
          <w:i w:val="false"/>
          <w:color w:val="000000"/>
          <w:sz w:val="28"/>
        </w:rPr>
        <w:t>
      Тема 7. Секреты сценического мастерства. Практическая работа: этюдный тренаж.</w:t>
      </w:r>
    </w:p>
    <w:bookmarkEnd w:id="32011"/>
    <w:bookmarkStart w:name="z32521" w:id="32012"/>
    <w:p>
      <w:pPr>
        <w:spacing w:after="0"/>
        <w:ind w:left="0"/>
        <w:jc w:val="both"/>
      </w:pPr>
      <w:r>
        <w:rPr>
          <w:rFonts w:ascii="Times New Roman"/>
          <w:b w:val="false"/>
          <w:i w:val="false"/>
          <w:color w:val="000000"/>
          <w:sz w:val="28"/>
        </w:rPr>
        <w:t>
      Тема 8. Образные упражнения, развивающие игры.</w:t>
      </w:r>
    </w:p>
    <w:bookmarkEnd w:id="32012"/>
    <w:bookmarkStart w:name="z32522" w:id="32013"/>
    <w:p>
      <w:pPr>
        <w:spacing w:after="0"/>
        <w:ind w:left="0"/>
        <w:jc w:val="both"/>
      </w:pPr>
      <w:r>
        <w:rPr>
          <w:rFonts w:ascii="Times New Roman"/>
          <w:b w:val="false"/>
          <w:i w:val="false"/>
          <w:color w:val="000000"/>
          <w:sz w:val="28"/>
        </w:rPr>
        <w:t>
      Тема 9. Импровизация.Практическая работа: этюдный тренаж.</w:t>
      </w:r>
    </w:p>
    <w:bookmarkEnd w:id="32013"/>
    <w:bookmarkStart w:name="z32523" w:id="32014"/>
    <w:p>
      <w:pPr>
        <w:spacing w:after="0"/>
        <w:ind w:left="0"/>
        <w:jc w:val="both"/>
      </w:pPr>
      <w:r>
        <w:rPr>
          <w:rFonts w:ascii="Times New Roman"/>
          <w:b w:val="false"/>
          <w:i w:val="false"/>
          <w:color w:val="000000"/>
          <w:sz w:val="28"/>
        </w:rPr>
        <w:t>
      Тема 10. Показ этюдов.</w:t>
      </w:r>
    </w:p>
    <w:bookmarkEnd w:id="32014"/>
    <w:bookmarkStart w:name="z32524" w:id="32015"/>
    <w:p>
      <w:pPr>
        <w:spacing w:after="0"/>
        <w:ind w:left="0"/>
        <w:jc w:val="both"/>
      </w:pPr>
      <w:r>
        <w:rPr>
          <w:rFonts w:ascii="Times New Roman"/>
          <w:b w:val="false"/>
          <w:i w:val="false"/>
          <w:color w:val="000000"/>
          <w:sz w:val="28"/>
        </w:rPr>
        <w:t>
      Тема 11. Придумывание эскизов декораций.</w:t>
      </w:r>
    </w:p>
    <w:bookmarkEnd w:id="32015"/>
    <w:bookmarkStart w:name="z32525" w:id="32016"/>
    <w:p>
      <w:pPr>
        <w:spacing w:after="0"/>
        <w:ind w:left="0"/>
        <w:jc w:val="both"/>
      </w:pPr>
      <w:r>
        <w:rPr>
          <w:rFonts w:ascii="Times New Roman"/>
          <w:b w:val="false"/>
          <w:i w:val="false"/>
          <w:color w:val="000000"/>
          <w:sz w:val="28"/>
        </w:rPr>
        <w:t>
      Тема 12. Изготовление кукол, декораций и бутафории. Практическая работа: ремонт и изготовление декораций и бутафории.</w:t>
      </w:r>
    </w:p>
    <w:bookmarkEnd w:id="32016"/>
    <w:bookmarkStart w:name="z32526" w:id="32017"/>
    <w:p>
      <w:pPr>
        <w:spacing w:after="0"/>
        <w:ind w:left="0"/>
        <w:jc w:val="both"/>
      </w:pPr>
      <w:r>
        <w:rPr>
          <w:rFonts w:ascii="Times New Roman"/>
          <w:b w:val="false"/>
          <w:i w:val="false"/>
          <w:color w:val="000000"/>
          <w:sz w:val="28"/>
        </w:rPr>
        <w:t>
      Тема 13. Пьесы-миниатюры. Чтение пьес, их анализ. Работа над характерами героев.</w:t>
      </w:r>
    </w:p>
    <w:bookmarkEnd w:id="32017"/>
    <w:bookmarkStart w:name="z32527" w:id="32018"/>
    <w:p>
      <w:pPr>
        <w:spacing w:after="0"/>
        <w:ind w:left="0"/>
        <w:jc w:val="both"/>
      </w:pPr>
      <w:r>
        <w:rPr>
          <w:rFonts w:ascii="Times New Roman"/>
          <w:b w:val="false"/>
          <w:i w:val="false"/>
          <w:color w:val="000000"/>
          <w:sz w:val="28"/>
        </w:rPr>
        <w:t>
      Тема 14. Отбор пьес-миниатюр. Их постановка. Практическая работа: приемы кукловождения, разучивание ролей. Репетиции. Выступление перед зрителями. Анализ пьес.</w:t>
      </w:r>
    </w:p>
    <w:bookmarkEnd w:id="32018"/>
    <w:bookmarkStart w:name="z32528" w:id="32019"/>
    <w:p>
      <w:pPr>
        <w:spacing w:after="0"/>
        <w:ind w:left="0"/>
        <w:jc w:val="both"/>
      </w:pPr>
      <w:r>
        <w:rPr>
          <w:rFonts w:ascii="Times New Roman"/>
          <w:b w:val="false"/>
          <w:i w:val="false"/>
          <w:color w:val="000000"/>
          <w:sz w:val="28"/>
        </w:rPr>
        <w:t>
      Тема 15. Кукловождение над ширмой. Практическая работа: этюдный тренаж.</w:t>
      </w:r>
    </w:p>
    <w:bookmarkEnd w:id="32019"/>
    <w:bookmarkStart w:name="z32529" w:id="32020"/>
    <w:p>
      <w:pPr>
        <w:spacing w:after="0"/>
        <w:ind w:left="0"/>
        <w:jc w:val="both"/>
      </w:pPr>
      <w:r>
        <w:rPr>
          <w:rFonts w:ascii="Times New Roman"/>
          <w:b w:val="false"/>
          <w:i w:val="false"/>
          <w:color w:val="000000"/>
          <w:sz w:val="28"/>
        </w:rPr>
        <w:t>
      Тема 16. Тростевые куклы. Расширение знаний о тростевых куклах. Приемы кукловождения тростевых кукол. Практическая работа: этюдный тренаж с тростевыми куклами.</w:t>
      </w:r>
    </w:p>
    <w:bookmarkEnd w:id="32020"/>
    <w:bookmarkStart w:name="z32530" w:id="32021"/>
    <w:p>
      <w:pPr>
        <w:spacing w:after="0"/>
        <w:ind w:left="0"/>
        <w:jc w:val="both"/>
      </w:pPr>
      <w:r>
        <w:rPr>
          <w:rFonts w:ascii="Times New Roman"/>
          <w:b w:val="false"/>
          <w:i w:val="false"/>
          <w:color w:val="000000"/>
          <w:sz w:val="28"/>
        </w:rPr>
        <w:t>
      Тема 17. Ремонт и изготовление тростевых кукол.</w:t>
      </w:r>
    </w:p>
    <w:bookmarkEnd w:id="32021"/>
    <w:bookmarkStart w:name="z32531" w:id="32022"/>
    <w:p>
      <w:pPr>
        <w:spacing w:after="0"/>
        <w:ind w:left="0"/>
        <w:jc w:val="both"/>
      </w:pPr>
      <w:r>
        <w:rPr>
          <w:rFonts w:ascii="Times New Roman"/>
          <w:b w:val="false"/>
          <w:i w:val="false"/>
          <w:color w:val="000000"/>
          <w:sz w:val="28"/>
        </w:rPr>
        <w:t>
      Тема 18. Куклы марионетки. Расширение знаний о куклах марионетках. Приемы кукловождения кукол марионеток. Практическая работа: этюдный тренаж с куклами марионетками.</w:t>
      </w:r>
    </w:p>
    <w:bookmarkEnd w:id="32022"/>
    <w:bookmarkStart w:name="z32532" w:id="32023"/>
    <w:p>
      <w:pPr>
        <w:spacing w:after="0"/>
        <w:ind w:left="0"/>
        <w:jc w:val="both"/>
      </w:pPr>
      <w:r>
        <w:rPr>
          <w:rFonts w:ascii="Times New Roman"/>
          <w:b w:val="false"/>
          <w:i w:val="false"/>
          <w:color w:val="000000"/>
          <w:sz w:val="28"/>
        </w:rPr>
        <w:t>
      Тема 19. Ремонт и изготовление кукол марионеток.</w:t>
      </w:r>
    </w:p>
    <w:bookmarkEnd w:id="32023"/>
    <w:bookmarkStart w:name="z32533" w:id="32024"/>
    <w:p>
      <w:pPr>
        <w:spacing w:after="0"/>
        <w:ind w:left="0"/>
        <w:jc w:val="both"/>
      </w:pPr>
      <w:r>
        <w:rPr>
          <w:rFonts w:ascii="Times New Roman"/>
          <w:b w:val="false"/>
          <w:i w:val="false"/>
          <w:color w:val="000000"/>
          <w:sz w:val="28"/>
        </w:rPr>
        <w:t>
      Тема 20. Выбор пьесы для итогового спектакля, чтение пьесы, ее анализ.</w:t>
      </w:r>
    </w:p>
    <w:bookmarkEnd w:id="32024"/>
    <w:bookmarkStart w:name="z32534" w:id="32025"/>
    <w:p>
      <w:pPr>
        <w:spacing w:after="0"/>
        <w:ind w:left="0"/>
        <w:jc w:val="both"/>
      </w:pPr>
      <w:r>
        <w:rPr>
          <w:rFonts w:ascii="Times New Roman"/>
          <w:b w:val="false"/>
          <w:i w:val="false"/>
          <w:color w:val="000000"/>
          <w:sz w:val="28"/>
        </w:rPr>
        <w:t>
      Тема 21. Работа над характерами героев. Распределение ролей. Генеральная репетиция итогового спектакля. Выступление перед зрителями. Анализ спектакля.</w:t>
      </w:r>
    </w:p>
    <w:bookmarkEnd w:id="32025"/>
    <w:bookmarkStart w:name="z32535" w:id="32026"/>
    <w:p>
      <w:pPr>
        <w:spacing w:after="0"/>
        <w:ind w:left="0"/>
        <w:jc w:val="both"/>
      </w:pPr>
      <w:r>
        <w:rPr>
          <w:rFonts w:ascii="Times New Roman"/>
          <w:b w:val="false"/>
          <w:i w:val="false"/>
          <w:color w:val="000000"/>
          <w:sz w:val="28"/>
        </w:rPr>
        <w:t>
      91. Ожидаемые результаты освоения Программы в 5 классе.</w:t>
      </w:r>
    </w:p>
    <w:bookmarkEnd w:id="32026"/>
    <w:bookmarkStart w:name="z32536" w:id="32027"/>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32027"/>
    <w:bookmarkStart w:name="z32537" w:id="32028"/>
    <w:p>
      <w:pPr>
        <w:spacing w:after="0"/>
        <w:ind w:left="0"/>
        <w:jc w:val="both"/>
      </w:pPr>
      <w:r>
        <w:rPr>
          <w:rFonts w:ascii="Times New Roman"/>
          <w:b w:val="false"/>
          <w:i w:val="false"/>
          <w:color w:val="000000"/>
          <w:sz w:val="28"/>
        </w:rPr>
        <w:t>
      1) владеть основными театральными терминами;</w:t>
      </w:r>
    </w:p>
    <w:bookmarkEnd w:id="32028"/>
    <w:bookmarkStart w:name="z32538" w:id="32029"/>
    <w:p>
      <w:pPr>
        <w:spacing w:after="0"/>
        <w:ind w:left="0"/>
        <w:jc w:val="both"/>
      </w:pPr>
      <w:r>
        <w:rPr>
          <w:rFonts w:ascii="Times New Roman"/>
          <w:b w:val="false"/>
          <w:i w:val="false"/>
          <w:color w:val="000000"/>
          <w:sz w:val="28"/>
        </w:rPr>
        <w:t>
      2) обладать знаниями обо всех видах кукол;</w:t>
      </w:r>
    </w:p>
    <w:bookmarkEnd w:id="32029"/>
    <w:bookmarkStart w:name="z32539" w:id="32030"/>
    <w:p>
      <w:pPr>
        <w:spacing w:after="0"/>
        <w:ind w:left="0"/>
        <w:jc w:val="both"/>
      </w:pPr>
      <w:r>
        <w:rPr>
          <w:rFonts w:ascii="Times New Roman"/>
          <w:b w:val="false"/>
          <w:i w:val="false"/>
          <w:color w:val="000000"/>
          <w:sz w:val="28"/>
        </w:rPr>
        <w:t>
      3) имеет навыки кукловождения тростевых кукол и кукол марионеток.</w:t>
      </w:r>
    </w:p>
    <w:bookmarkEnd w:id="32030"/>
    <w:bookmarkStart w:name="z32540" w:id="32031"/>
    <w:p>
      <w:pPr>
        <w:spacing w:after="0"/>
        <w:ind w:left="0"/>
        <w:jc w:val="both"/>
      </w:pPr>
      <w:r>
        <w:rPr>
          <w:rFonts w:ascii="Times New Roman"/>
          <w:b w:val="false"/>
          <w:i w:val="false"/>
          <w:color w:val="000000"/>
          <w:sz w:val="28"/>
        </w:rPr>
        <w:t>
      4) обладает навыками ремонта всех видов кукол.</w:t>
      </w:r>
    </w:p>
    <w:bookmarkEnd w:id="32031"/>
    <w:bookmarkStart w:name="z32541" w:id="32032"/>
    <w:p>
      <w:pPr>
        <w:spacing w:after="0"/>
        <w:ind w:left="0"/>
        <w:jc w:val="both"/>
      </w:pPr>
      <w:r>
        <w:rPr>
          <w:rFonts w:ascii="Times New Roman"/>
          <w:b w:val="false"/>
          <w:i w:val="false"/>
          <w:color w:val="000000"/>
          <w:sz w:val="28"/>
        </w:rPr>
        <w:t>
      92. По завершении обучения по Программе "Кукловождение" обучающиеся имеют следующие знания, умения и навыки:</w:t>
      </w:r>
    </w:p>
    <w:bookmarkEnd w:id="32032"/>
    <w:bookmarkStart w:name="z32542" w:id="32033"/>
    <w:p>
      <w:pPr>
        <w:spacing w:after="0"/>
        <w:ind w:left="0"/>
        <w:jc w:val="both"/>
      </w:pPr>
      <w:r>
        <w:rPr>
          <w:rFonts w:ascii="Times New Roman"/>
          <w:b w:val="false"/>
          <w:i w:val="false"/>
          <w:color w:val="000000"/>
          <w:sz w:val="28"/>
        </w:rPr>
        <w:t>
      1) ознакомятся с историей театра кукол и современными творческими поисками в кукольном мире;</w:t>
      </w:r>
    </w:p>
    <w:bookmarkEnd w:id="32033"/>
    <w:bookmarkStart w:name="z32543" w:id="32034"/>
    <w:p>
      <w:pPr>
        <w:spacing w:after="0"/>
        <w:ind w:left="0"/>
        <w:jc w:val="both"/>
      </w:pPr>
      <w:r>
        <w:rPr>
          <w:rFonts w:ascii="Times New Roman"/>
          <w:b w:val="false"/>
          <w:i w:val="false"/>
          <w:color w:val="000000"/>
          <w:sz w:val="28"/>
        </w:rPr>
        <w:t>
      2) научатся умению определять идею произведения, главную задачу;</w:t>
      </w:r>
    </w:p>
    <w:bookmarkEnd w:id="32034"/>
    <w:bookmarkStart w:name="z32544" w:id="32035"/>
    <w:p>
      <w:pPr>
        <w:spacing w:after="0"/>
        <w:ind w:left="0"/>
        <w:jc w:val="both"/>
      </w:pPr>
      <w:r>
        <w:rPr>
          <w:rFonts w:ascii="Times New Roman"/>
          <w:b w:val="false"/>
          <w:i w:val="false"/>
          <w:color w:val="000000"/>
          <w:sz w:val="28"/>
        </w:rPr>
        <w:t>
      3) овладеют темпо-ритмом, чувством пространства сцены;</w:t>
      </w:r>
    </w:p>
    <w:bookmarkEnd w:id="32035"/>
    <w:bookmarkStart w:name="z32545" w:id="32036"/>
    <w:p>
      <w:pPr>
        <w:spacing w:after="0"/>
        <w:ind w:left="0"/>
        <w:jc w:val="both"/>
      </w:pPr>
      <w:r>
        <w:rPr>
          <w:rFonts w:ascii="Times New Roman"/>
          <w:b w:val="false"/>
          <w:i w:val="false"/>
          <w:color w:val="000000"/>
          <w:sz w:val="28"/>
        </w:rPr>
        <w:t>
      4) научатся общаться со зрителем и партнером через куклу;</w:t>
      </w:r>
    </w:p>
    <w:bookmarkEnd w:id="32036"/>
    <w:bookmarkStart w:name="z32546" w:id="32037"/>
    <w:p>
      <w:pPr>
        <w:spacing w:after="0"/>
        <w:ind w:left="0"/>
        <w:jc w:val="both"/>
      </w:pPr>
      <w:r>
        <w:rPr>
          <w:rFonts w:ascii="Times New Roman"/>
          <w:b w:val="false"/>
          <w:i w:val="false"/>
          <w:color w:val="000000"/>
          <w:sz w:val="28"/>
        </w:rPr>
        <w:t>
      5) овладеют тембровой и интонационной окраской голоса;</w:t>
      </w:r>
    </w:p>
    <w:bookmarkEnd w:id="32037"/>
    <w:bookmarkStart w:name="z32547" w:id="32038"/>
    <w:p>
      <w:pPr>
        <w:spacing w:after="0"/>
        <w:ind w:left="0"/>
        <w:jc w:val="both"/>
      </w:pPr>
      <w:r>
        <w:rPr>
          <w:rFonts w:ascii="Times New Roman"/>
          <w:b w:val="false"/>
          <w:i w:val="false"/>
          <w:color w:val="000000"/>
          <w:sz w:val="28"/>
        </w:rPr>
        <w:t>
      6) освоят технику вождения кукол: перчаточной, тростевой, планшетной, марионеткой;</w:t>
      </w:r>
    </w:p>
    <w:bookmarkEnd w:id="32038"/>
    <w:bookmarkStart w:name="z32548" w:id="32039"/>
    <w:p>
      <w:pPr>
        <w:spacing w:after="0"/>
        <w:ind w:left="0"/>
        <w:jc w:val="both"/>
      </w:pPr>
      <w:r>
        <w:rPr>
          <w:rFonts w:ascii="Times New Roman"/>
          <w:b w:val="false"/>
          <w:i w:val="false"/>
          <w:color w:val="000000"/>
          <w:sz w:val="28"/>
        </w:rPr>
        <w:t>
      7) откроют для себя нравственные и эстетические ценности;</w:t>
      </w:r>
    </w:p>
    <w:bookmarkEnd w:id="32039"/>
    <w:bookmarkStart w:name="z32549" w:id="32040"/>
    <w:p>
      <w:pPr>
        <w:spacing w:after="0"/>
        <w:ind w:left="0"/>
        <w:jc w:val="both"/>
      </w:pPr>
      <w:r>
        <w:rPr>
          <w:rFonts w:ascii="Times New Roman"/>
          <w:b w:val="false"/>
          <w:i w:val="false"/>
          <w:color w:val="000000"/>
          <w:sz w:val="28"/>
        </w:rPr>
        <w:t>
      93. Личностные, метапредметные результаты освоения курса.</w:t>
      </w:r>
    </w:p>
    <w:bookmarkEnd w:id="32040"/>
    <w:bookmarkStart w:name="z32550" w:id="32041"/>
    <w:p>
      <w:pPr>
        <w:spacing w:after="0"/>
        <w:ind w:left="0"/>
        <w:jc w:val="both"/>
      </w:pPr>
      <w:r>
        <w:rPr>
          <w:rFonts w:ascii="Times New Roman"/>
          <w:b w:val="false"/>
          <w:i w:val="false"/>
          <w:color w:val="000000"/>
          <w:sz w:val="28"/>
        </w:rPr>
        <w:t>
      В результате изучения данного курса у обучающегося будут сформированы личностные, регулятивные, познавательные и коммуникативные универсальные учебные действия.</w:t>
      </w:r>
    </w:p>
    <w:bookmarkEnd w:id="32041"/>
    <w:bookmarkStart w:name="z32551" w:id="32042"/>
    <w:p>
      <w:pPr>
        <w:spacing w:after="0"/>
        <w:ind w:left="0"/>
        <w:jc w:val="left"/>
      </w:pPr>
      <w:r>
        <w:rPr>
          <w:rFonts w:ascii="Times New Roman"/>
          <w:b/>
          <w:i w:val="false"/>
          <w:color w:val="000000"/>
        </w:rPr>
        <w:t xml:space="preserve"> Глава 4. Критерии оценки результатов обучения</w:t>
      </w:r>
    </w:p>
    <w:bookmarkEnd w:id="32042"/>
    <w:bookmarkStart w:name="z32552" w:id="32043"/>
    <w:p>
      <w:pPr>
        <w:spacing w:after="0"/>
        <w:ind w:left="0"/>
        <w:jc w:val="both"/>
      </w:pPr>
      <w:r>
        <w:rPr>
          <w:rFonts w:ascii="Times New Roman"/>
          <w:b w:val="false"/>
          <w:i w:val="false"/>
          <w:color w:val="000000"/>
          <w:sz w:val="28"/>
        </w:rPr>
        <w:t>
      94. Целью контроля успеваемости является выявление результативности в освоении Программы обучающимся.</w:t>
      </w:r>
    </w:p>
    <w:bookmarkEnd w:id="32043"/>
    <w:bookmarkStart w:name="z32553" w:id="32044"/>
    <w:p>
      <w:pPr>
        <w:spacing w:after="0"/>
        <w:ind w:left="0"/>
        <w:jc w:val="both"/>
      </w:pPr>
      <w:r>
        <w:rPr>
          <w:rFonts w:ascii="Times New Roman"/>
          <w:b w:val="false"/>
          <w:i w:val="false"/>
          <w:color w:val="000000"/>
          <w:sz w:val="28"/>
        </w:rPr>
        <w:t xml:space="preserve">
      95. Контроль освоения Программы обучающимися осуществляется в форме экзаменов. </w:t>
      </w:r>
    </w:p>
    <w:bookmarkEnd w:id="32044"/>
    <w:bookmarkStart w:name="z32554" w:id="32045"/>
    <w:p>
      <w:pPr>
        <w:spacing w:after="0"/>
        <w:ind w:left="0"/>
        <w:jc w:val="both"/>
      </w:pPr>
      <w:r>
        <w:rPr>
          <w:rFonts w:ascii="Times New Roman"/>
          <w:b w:val="false"/>
          <w:i w:val="false"/>
          <w:color w:val="000000"/>
          <w:sz w:val="28"/>
        </w:rPr>
        <w:t>
      Форма аттестации и контрольно-программные требования к выступлениям обучающихся:</w:t>
      </w:r>
    </w:p>
    <w:bookmarkEnd w:id="32045"/>
    <w:bookmarkStart w:name="z32555" w:id="32046"/>
    <w:p>
      <w:pPr>
        <w:spacing w:after="0"/>
        <w:ind w:left="0"/>
        <w:jc w:val="both"/>
      </w:pPr>
      <w:r>
        <w:rPr>
          <w:rFonts w:ascii="Times New Roman"/>
          <w:b w:val="false"/>
          <w:i w:val="false"/>
          <w:color w:val="000000"/>
          <w:sz w:val="28"/>
        </w:rPr>
        <w:t>
      1) 1 класса – в первом полугодии: контрольная работа (комплекс этюдных тренингов), во втором полугодии: зачет (спектакль);</w:t>
      </w:r>
    </w:p>
    <w:bookmarkEnd w:id="32046"/>
    <w:bookmarkStart w:name="z32556" w:id="32047"/>
    <w:p>
      <w:pPr>
        <w:spacing w:after="0"/>
        <w:ind w:left="0"/>
        <w:jc w:val="both"/>
      </w:pPr>
      <w:r>
        <w:rPr>
          <w:rFonts w:ascii="Times New Roman"/>
          <w:b w:val="false"/>
          <w:i w:val="false"/>
          <w:color w:val="000000"/>
          <w:sz w:val="28"/>
        </w:rPr>
        <w:t>
      2) 2 класса – в первом полугодии: контрольная работа (комплекс заданий по речевой и двигательной гимнастике: мимические упражнения, пальчиковая игра, пантомима), во втором полугодии: экзамен;</w:t>
      </w:r>
    </w:p>
    <w:bookmarkEnd w:id="32047"/>
    <w:bookmarkStart w:name="z32557" w:id="32048"/>
    <w:p>
      <w:pPr>
        <w:spacing w:after="0"/>
        <w:ind w:left="0"/>
        <w:jc w:val="both"/>
      </w:pPr>
      <w:r>
        <w:rPr>
          <w:rFonts w:ascii="Times New Roman"/>
          <w:b w:val="false"/>
          <w:i w:val="false"/>
          <w:color w:val="000000"/>
          <w:sz w:val="28"/>
        </w:rPr>
        <w:t>
      3) 3 класса – в первом полугодии: контрольная работа (этюд на заданную тему), во втором полугодии: зачет (учебная постановка спектакля);</w:t>
      </w:r>
    </w:p>
    <w:bookmarkEnd w:id="32048"/>
    <w:bookmarkStart w:name="z32558" w:id="32049"/>
    <w:p>
      <w:pPr>
        <w:spacing w:after="0"/>
        <w:ind w:left="0"/>
        <w:jc w:val="both"/>
      </w:pPr>
      <w:r>
        <w:rPr>
          <w:rFonts w:ascii="Times New Roman"/>
          <w:b w:val="false"/>
          <w:i w:val="false"/>
          <w:color w:val="000000"/>
          <w:sz w:val="28"/>
        </w:rPr>
        <w:t>
      4) 4 класса – в первом полугодии: контрольная работа (этюд на заданную тему, ситуацию), во втором полугодии: экзамен.</w:t>
      </w:r>
    </w:p>
    <w:bookmarkEnd w:id="32049"/>
    <w:bookmarkStart w:name="z32559" w:id="32050"/>
    <w:p>
      <w:pPr>
        <w:spacing w:after="0"/>
        <w:ind w:left="0"/>
        <w:jc w:val="both"/>
      </w:pPr>
      <w:r>
        <w:rPr>
          <w:rFonts w:ascii="Times New Roman"/>
          <w:b w:val="false"/>
          <w:i w:val="false"/>
          <w:color w:val="000000"/>
          <w:sz w:val="28"/>
        </w:rPr>
        <w:t>
      5) 5 класса – в первом полугодии: контрольная работа (этюд на заданную тему, во втором полугодии: зачет (спектакль).</w:t>
      </w:r>
    </w:p>
    <w:bookmarkEnd w:id="32050"/>
    <w:bookmarkStart w:name="z32560" w:id="32051"/>
    <w:p>
      <w:pPr>
        <w:spacing w:after="0"/>
        <w:ind w:left="0"/>
        <w:jc w:val="both"/>
      </w:pPr>
      <w:r>
        <w:rPr>
          <w:rFonts w:ascii="Times New Roman"/>
          <w:b w:val="false"/>
          <w:i w:val="false"/>
          <w:color w:val="000000"/>
          <w:sz w:val="28"/>
        </w:rPr>
        <w:t>
      96. Критерии оценки:</w:t>
      </w:r>
    </w:p>
    <w:bookmarkEnd w:id="32051"/>
    <w:bookmarkStart w:name="z32561" w:id="32052"/>
    <w:p>
      <w:pPr>
        <w:spacing w:after="0"/>
        <w:ind w:left="0"/>
        <w:jc w:val="both"/>
      </w:pPr>
      <w:r>
        <w:rPr>
          <w:rFonts w:ascii="Times New Roman"/>
          <w:b w:val="false"/>
          <w:i w:val="false"/>
          <w:color w:val="000000"/>
          <w:sz w:val="28"/>
        </w:rPr>
        <w:t>
      1) оценка "5" "отлично" – отличное выполнение сценической задачи, правдивая и точная отработка физических действий, органичное и естественное существование в предлагаемых обстоятельствах, качественное исполнение упражнений и освоение сценических навыков;</w:t>
      </w:r>
    </w:p>
    <w:bookmarkEnd w:id="32052"/>
    <w:bookmarkStart w:name="z32562" w:id="32053"/>
    <w:p>
      <w:pPr>
        <w:spacing w:after="0"/>
        <w:ind w:left="0"/>
        <w:jc w:val="both"/>
      </w:pPr>
      <w:r>
        <w:rPr>
          <w:rFonts w:ascii="Times New Roman"/>
          <w:b w:val="false"/>
          <w:i w:val="false"/>
          <w:color w:val="000000"/>
          <w:sz w:val="28"/>
        </w:rPr>
        <w:t>
      2) оценка "4" "хорошо" – правильное определение сквозного действия роли, правдивая и точная отработка физических действий, органичное и естественное существование в предлагаемых обстоятельствах, наличие недочетов, неточностей;</w:t>
      </w:r>
    </w:p>
    <w:bookmarkEnd w:id="32053"/>
    <w:bookmarkStart w:name="z32563" w:id="32054"/>
    <w:p>
      <w:pPr>
        <w:spacing w:after="0"/>
        <w:ind w:left="0"/>
        <w:jc w:val="both"/>
      </w:pPr>
      <w:r>
        <w:rPr>
          <w:rFonts w:ascii="Times New Roman"/>
          <w:b w:val="false"/>
          <w:i w:val="false"/>
          <w:color w:val="000000"/>
          <w:sz w:val="28"/>
        </w:rPr>
        <w:t>
      3) оценка "3" "удовлетворительно" – недочеты и неточности в работе на сценической площадке, слабое владение основами самостоятельного распределения в сценическом пространстве, исполнение с большим количеством недостатков, слабая физическая подготовка;</w:t>
      </w:r>
    </w:p>
    <w:bookmarkEnd w:id="32054"/>
    <w:bookmarkStart w:name="z32564" w:id="32055"/>
    <w:p>
      <w:pPr>
        <w:spacing w:after="0"/>
        <w:ind w:left="0"/>
        <w:jc w:val="both"/>
      </w:pPr>
      <w:r>
        <w:rPr>
          <w:rFonts w:ascii="Times New Roman"/>
          <w:b w:val="false"/>
          <w:i w:val="false"/>
          <w:color w:val="000000"/>
          <w:sz w:val="28"/>
        </w:rPr>
        <w:t>
      4) оценка "2" "неудовлетворительно" – непонимание материала и отсутствие психофизического развития;</w:t>
      </w:r>
    </w:p>
    <w:bookmarkEnd w:id="32055"/>
    <w:bookmarkStart w:name="z32565" w:id="32056"/>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2056"/>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82</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2567" w:id="32057"/>
    <w:p>
      <w:pPr>
        <w:spacing w:after="0"/>
        <w:ind w:left="0"/>
        <w:jc w:val="left"/>
      </w:pPr>
      <w:r>
        <w:rPr>
          <w:rFonts w:ascii="Times New Roman"/>
          <w:b/>
          <w:i w:val="false"/>
          <w:color w:val="000000"/>
        </w:rPr>
        <w:t xml:space="preserve"> Образовательная программа "Просмотровой семинар" детских школ искусств</w:t>
      </w:r>
    </w:p>
    <w:bookmarkEnd w:id="32057"/>
    <w:bookmarkStart w:name="z32568" w:id="32058"/>
    <w:p>
      <w:pPr>
        <w:spacing w:after="0"/>
        <w:ind w:left="0"/>
        <w:jc w:val="left"/>
      </w:pPr>
      <w:r>
        <w:rPr>
          <w:rFonts w:ascii="Times New Roman"/>
          <w:b/>
          <w:i w:val="false"/>
          <w:color w:val="000000"/>
        </w:rPr>
        <w:t xml:space="preserve"> Глава 1. Общие положения</w:t>
      </w:r>
    </w:p>
    <w:bookmarkEnd w:id="32058"/>
    <w:bookmarkStart w:name="z32569" w:id="32059"/>
    <w:p>
      <w:pPr>
        <w:spacing w:after="0"/>
        <w:ind w:left="0"/>
        <w:jc w:val="both"/>
      </w:pPr>
      <w:r>
        <w:rPr>
          <w:rFonts w:ascii="Times New Roman"/>
          <w:b w:val="false"/>
          <w:i w:val="false"/>
          <w:color w:val="000000"/>
          <w:sz w:val="28"/>
        </w:rPr>
        <w:t>
      1. Образовательная программа "Просмотровой семинар"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по предмету "Просмотровой семинар".</w:t>
      </w:r>
    </w:p>
    <w:bookmarkEnd w:id="32059"/>
    <w:bookmarkStart w:name="z32570" w:id="32060"/>
    <w:p>
      <w:pPr>
        <w:spacing w:after="0"/>
        <w:ind w:left="0"/>
        <w:jc w:val="both"/>
      </w:pPr>
      <w:r>
        <w:rPr>
          <w:rFonts w:ascii="Times New Roman"/>
          <w:b w:val="false"/>
          <w:i w:val="false"/>
          <w:color w:val="000000"/>
          <w:sz w:val="28"/>
        </w:rPr>
        <w:t xml:space="preserve">
      2. В настоящей Программе используются следующие понятия: </w:t>
      </w:r>
    </w:p>
    <w:bookmarkEnd w:id="32060"/>
    <w:bookmarkStart w:name="z32571" w:id="32061"/>
    <w:p>
      <w:pPr>
        <w:spacing w:after="0"/>
        <w:ind w:left="0"/>
        <w:jc w:val="both"/>
      </w:pPr>
      <w:r>
        <w:rPr>
          <w:rFonts w:ascii="Times New Roman"/>
          <w:b w:val="false"/>
          <w:i w:val="false"/>
          <w:color w:val="000000"/>
          <w:sz w:val="28"/>
        </w:rPr>
        <w:t>
      1) баланс белого цвета (кратко называемый баланс белого) – один из параметров метода передачи цветного изображения, определяющий соответствие цветовой гаммы изображения объекта цветовой гамме объекта съемки;</w:t>
      </w:r>
    </w:p>
    <w:bookmarkEnd w:id="32061"/>
    <w:bookmarkStart w:name="z32572" w:id="32062"/>
    <w:p>
      <w:pPr>
        <w:spacing w:after="0"/>
        <w:ind w:left="0"/>
        <w:jc w:val="both"/>
      </w:pPr>
      <w:r>
        <w:rPr>
          <w:rFonts w:ascii="Times New Roman"/>
          <w:b w:val="false"/>
          <w:i w:val="false"/>
          <w:color w:val="000000"/>
          <w:sz w:val="28"/>
        </w:rPr>
        <w:t xml:space="preserve">
      2) образ – художественный образ – всеобщая категория художественного творчества, форма истолкования и освоения мира; </w:t>
      </w:r>
    </w:p>
    <w:bookmarkEnd w:id="32062"/>
    <w:bookmarkStart w:name="z32573" w:id="32063"/>
    <w:p>
      <w:pPr>
        <w:spacing w:after="0"/>
        <w:ind w:left="0"/>
        <w:jc w:val="both"/>
      </w:pPr>
      <w:r>
        <w:rPr>
          <w:rFonts w:ascii="Times New Roman"/>
          <w:b w:val="false"/>
          <w:i w:val="false"/>
          <w:color w:val="000000"/>
          <w:sz w:val="28"/>
        </w:rPr>
        <w:t>
      3) образное мышление – свойство воспринимать и осмысливать картины жизни, искусства в их художественном значении, необходимое в процессе возникновения замысла, постановки спектакля, представления;</w:t>
      </w:r>
    </w:p>
    <w:bookmarkEnd w:id="32063"/>
    <w:bookmarkStart w:name="z32574" w:id="32064"/>
    <w:p>
      <w:pPr>
        <w:spacing w:after="0"/>
        <w:ind w:left="0"/>
        <w:jc w:val="both"/>
      </w:pPr>
      <w:r>
        <w:rPr>
          <w:rFonts w:ascii="Times New Roman"/>
          <w:b w:val="false"/>
          <w:i w:val="false"/>
          <w:color w:val="000000"/>
          <w:sz w:val="28"/>
        </w:rPr>
        <w:t>
      4) жанр – общее понятие, отражающее наиболее существенные свойства и связи явлений мира искусства, совокупность формальных и содержательных особенностей произведения;</w:t>
      </w:r>
    </w:p>
    <w:bookmarkEnd w:id="32064"/>
    <w:bookmarkStart w:name="z32575" w:id="32065"/>
    <w:p>
      <w:pPr>
        <w:spacing w:after="0"/>
        <w:ind w:left="0"/>
        <w:jc w:val="both"/>
      </w:pPr>
      <w:r>
        <w:rPr>
          <w:rFonts w:ascii="Times New Roman"/>
          <w:b w:val="false"/>
          <w:i w:val="false"/>
          <w:color w:val="000000"/>
          <w:sz w:val="28"/>
        </w:rPr>
        <w:t xml:space="preserve">
      5) завязка – событие, послужившее началом возникновения и развития конфликта, который составляет основу сюжета художественного произведения, завязка определяет последующее развертывание действия; </w:t>
      </w:r>
    </w:p>
    <w:bookmarkEnd w:id="32065"/>
    <w:bookmarkStart w:name="z32576" w:id="32066"/>
    <w:p>
      <w:pPr>
        <w:spacing w:after="0"/>
        <w:ind w:left="0"/>
        <w:jc w:val="both"/>
      </w:pPr>
      <w:r>
        <w:rPr>
          <w:rFonts w:ascii="Times New Roman"/>
          <w:b w:val="false"/>
          <w:i w:val="false"/>
          <w:color w:val="000000"/>
          <w:sz w:val="28"/>
        </w:rPr>
        <w:t>
      6) конфликт – столкновение или борьба, враждебное отношение, противоречие;</w:t>
      </w:r>
    </w:p>
    <w:bookmarkEnd w:id="32066"/>
    <w:bookmarkStart w:name="z32577" w:id="32067"/>
    <w:p>
      <w:pPr>
        <w:spacing w:after="0"/>
        <w:ind w:left="0"/>
        <w:jc w:val="both"/>
      </w:pPr>
      <w:r>
        <w:rPr>
          <w:rFonts w:ascii="Times New Roman"/>
          <w:b w:val="false"/>
          <w:i w:val="false"/>
          <w:color w:val="000000"/>
          <w:sz w:val="28"/>
        </w:rPr>
        <w:t>
      7) постановка – творческий процесс создания спектакля, фильма, циркового и эстрадного представления;</w:t>
      </w:r>
    </w:p>
    <w:bookmarkEnd w:id="32067"/>
    <w:bookmarkStart w:name="z32578" w:id="32068"/>
    <w:p>
      <w:pPr>
        <w:spacing w:after="0"/>
        <w:ind w:left="0"/>
        <w:jc w:val="both"/>
      </w:pPr>
      <w:r>
        <w:rPr>
          <w:rFonts w:ascii="Times New Roman"/>
          <w:b w:val="false"/>
          <w:i w:val="false"/>
          <w:color w:val="000000"/>
          <w:sz w:val="28"/>
        </w:rPr>
        <w:t>
      8) режиссерский сценарий – непосредственный итог углубленного изучения режиссером литературной основы будущего фильма;</w:t>
      </w:r>
    </w:p>
    <w:bookmarkEnd w:id="32068"/>
    <w:bookmarkStart w:name="z32579" w:id="32069"/>
    <w:p>
      <w:pPr>
        <w:spacing w:after="0"/>
        <w:ind w:left="0"/>
        <w:jc w:val="both"/>
      </w:pPr>
      <w:r>
        <w:rPr>
          <w:rFonts w:ascii="Times New Roman"/>
          <w:b w:val="false"/>
          <w:i w:val="false"/>
          <w:color w:val="000000"/>
          <w:sz w:val="28"/>
        </w:rPr>
        <w:t>
      9) ракурс – прием операторского искусства для построения изобразительно-монтажной композиции фильма;</w:t>
      </w:r>
    </w:p>
    <w:bookmarkEnd w:id="32069"/>
    <w:bookmarkStart w:name="z32580" w:id="32070"/>
    <w:p>
      <w:pPr>
        <w:spacing w:after="0"/>
        <w:ind w:left="0"/>
        <w:jc w:val="both"/>
      </w:pPr>
      <w:r>
        <w:rPr>
          <w:rFonts w:ascii="Times New Roman"/>
          <w:b w:val="false"/>
          <w:i w:val="false"/>
          <w:color w:val="000000"/>
          <w:sz w:val="28"/>
        </w:rPr>
        <w:t>
      10) рэпэраунд – использование по ходу закадрового текста отдельных фраз, реплик, естественных сцен, диалогов;</w:t>
      </w:r>
    </w:p>
    <w:bookmarkEnd w:id="32070"/>
    <w:bookmarkStart w:name="z32581" w:id="32071"/>
    <w:p>
      <w:pPr>
        <w:spacing w:after="0"/>
        <w:ind w:left="0"/>
        <w:jc w:val="both"/>
      </w:pPr>
      <w:r>
        <w:rPr>
          <w:rFonts w:ascii="Times New Roman"/>
          <w:b w:val="false"/>
          <w:i w:val="false"/>
          <w:color w:val="000000"/>
          <w:sz w:val="28"/>
        </w:rPr>
        <w:t>
      11) сценарий – литературно-драматическое произведение, написанное как основа для постановки кино или телефильма;</w:t>
      </w:r>
    </w:p>
    <w:bookmarkEnd w:id="32071"/>
    <w:bookmarkStart w:name="z32582" w:id="32072"/>
    <w:p>
      <w:pPr>
        <w:spacing w:after="0"/>
        <w:ind w:left="0"/>
        <w:jc w:val="both"/>
      </w:pPr>
      <w:r>
        <w:rPr>
          <w:rFonts w:ascii="Times New Roman"/>
          <w:b w:val="false"/>
          <w:i w:val="false"/>
          <w:color w:val="000000"/>
          <w:sz w:val="28"/>
        </w:rPr>
        <w:t>
      12) сюжет – в литературе, драматургии, театре, кино, комиксах и играх – ряд событий (последовательность сцен, актов), происходящих в художественном произведении (на сцене театра) и выстроенных для читателя (зрителя, игрока) по определенным правилам демонстрации;</w:t>
      </w:r>
    </w:p>
    <w:bookmarkEnd w:id="32072"/>
    <w:bookmarkStart w:name="z32583" w:id="32073"/>
    <w:p>
      <w:pPr>
        <w:spacing w:after="0"/>
        <w:ind w:left="0"/>
        <w:jc w:val="both"/>
      </w:pPr>
      <w:r>
        <w:rPr>
          <w:rFonts w:ascii="Times New Roman"/>
          <w:b w:val="false"/>
          <w:i w:val="false"/>
          <w:color w:val="000000"/>
          <w:sz w:val="28"/>
        </w:rPr>
        <w:t xml:space="preserve">
      13) тема – предмет исследования, изображения, повествования; </w:t>
      </w:r>
    </w:p>
    <w:bookmarkEnd w:id="32073"/>
    <w:bookmarkStart w:name="z32584" w:id="32074"/>
    <w:p>
      <w:pPr>
        <w:spacing w:after="0"/>
        <w:ind w:left="0"/>
        <w:jc w:val="both"/>
      </w:pPr>
      <w:r>
        <w:rPr>
          <w:rFonts w:ascii="Times New Roman"/>
          <w:b w:val="false"/>
          <w:i w:val="false"/>
          <w:color w:val="000000"/>
          <w:sz w:val="28"/>
        </w:rPr>
        <w:t>
      14) титр – поясняющая надпись, использующаяся в кинофильмах и на телевидении;</w:t>
      </w:r>
    </w:p>
    <w:bookmarkEnd w:id="32074"/>
    <w:bookmarkStart w:name="z32585" w:id="32075"/>
    <w:p>
      <w:pPr>
        <w:spacing w:after="0"/>
        <w:ind w:left="0"/>
        <w:jc w:val="both"/>
      </w:pPr>
      <w:r>
        <w:rPr>
          <w:rFonts w:ascii="Times New Roman"/>
          <w:b w:val="false"/>
          <w:i w:val="false"/>
          <w:color w:val="000000"/>
          <w:sz w:val="28"/>
        </w:rPr>
        <w:t>
      15) развязка – окончание действия или завершение конфликта между персонажами в эпическом или драматическом произведении;</w:t>
      </w:r>
    </w:p>
    <w:bookmarkEnd w:id="32075"/>
    <w:bookmarkStart w:name="z32586" w:id="32076"/>
    <w:p>
      <w:pPr>
        <w:spacing w:after="0"/>
        <w:ind w:left="0"/>
        <w:jc w:val="both"/>
      </w:pPr>
      <w:r>
        <w:rPr>
          <w:rFonts w:ascii="Times New Roman"/>
          <w:b w:val="false"/>
          <w:i w:val="false"/>
          <w:color w:val="000000"/>
          <w:sz w:val="28"/>
        </w:rPr>
        <w:t>
      16) фабула – фактическая сторона повествования, те события, случаи, действия, состояния в их причинно-следственной, хронологической последовательности, которые компонуются и оформляются автором в сюжете на основе закономерностей, усматриваемых автором в развитии изображаемых явлений;</w:t>
      </w:r>
    </w:p>
    <w:bookmarkEnd w:id="32076"/>
    <w:bookmarkStart w:name="z32587" w:id="32077"/>
    <w:p>
      <w:pPr>
        <w:spacing w:after="0"/>
        <w:ind w:left="0"/>
        <w:jc w:val="both"/>
      </w:pPr>
      <w:r>
        <w:rPr>
          <w:rFonts w:ascii="Times New Roman"/>
          <w:b w:val="false"/>
          <w:i w:val="false"/>
          <w:color w:val="000000"/>
          <w:sz w:val="28"/>
        </w:rPr>
        <w:t xml:space="preserve">
      17) кульминация – момент наивысшего напряжения в развитии действия словесно-художественного произведения, когда происходит перелом, рещающее столкновение изображенных характеров и обстоятельств, после которого сюжет произведения движется к завершению; </w:t>
      </w:r>
    </w:p>
    <w:bookmarkEnd w:id="32077"/>
    <w:bookmarkStart w:name="z32588" w:id="32078"/>
    <w:p>
      <w:pPr>
        <w:spacing w:after="0"/>
        <w:ind w:left="0"/>
        <w:jc w:val="both"/>
      </w:pPr>
      <w:r>
        <w:rPr>
          <w:rFonts w:ascii="Times New Roman"/>
          <w:b w:val="false"/>
          <w:i w:val="false"/>
          <w:color w:val="000000"/>
          <w:sz w:val="28"/>
        </w:rPr>
        <w:t>
      18) экспозиция – часть сценария, где зритель знакомится с главным героем или героями.</w:t>
      </w:r>
    </w:p>
    <w:bookmarkEnd w:id="32078"/>
    <w:bookmarkStart w:name="z32589" w:id="32079"/>
    <w:p>
      <w:pPr>
        <w:spacing w:after="0"/>
        <w:ind w:left="0"/>
        <w:jc w:val="both"/>
      </w:pPr>
      <w:r>
        <w:rPr>
          <w:rFonts w:ascii="Times New Roman"/>
          <w:b w:val="false"/>
          <w:i w:val="false"/>
          <w:color w:val="000000"/>
          <w:sz w:val="28"/>
        </w:rPr>
        <w:t>
      3. Цель предмета: создание условий для развития творческих способностей обучающегося на основе приобретенных им знаний, умений и навыков по просмотровому семинару.</w:t>
      </w:r>
    </w:p>
    <w:bookmarkEnd w:id="32079"/>
    <w:bookmarkStart w:name="z32590" w:id="32080"/>
    <w:p>
      <w:pPr>
        <w:spacing w:after="0"/>
        <w:ind w:left="0"/>
        <w:jc w:val="both"/>
      </w:pPr>
      <w:r>
        <w:rPr>
          <w:rFonts w:ascii="Times New Roman"/>
          <w:b w:val="false"/>
          <w:i w:val="false"/>
          <w:color w:val="000000"/>
          <w:sz w:val="28"/>
        </w:rPr>
        <w:t>
      4. Задачи предмета.</w:t>
      </w:r>
    </w:p>
    <w:bookmarkEnd w:id="32080"/>
    <w:bookmarkStart w:name="z32591" w:id="32081"/>
    <w:p>
      <w:pPr>
        <w:spacing w:after="0"/>
        <w:ind w:left="0"/>
        <w:jc w:val="both"/>
      </w:pPr>
      <w:r>
        <w:rPr>
          <w:rFonts w:ascii="Times New Roman"/>
          <w:b w:val="false"/>
          <w:i w:val="false"/>
          <w:color w:val="000000"/>
          <w:sz w:val="28"/>
        </w:rPr>
        <w:t>
      Обучающие:</w:t>
      </w:r>
    </w:p>
    <w:bookmarkEnd w:id="32081"/>
    <w:bookmarkStart w:name="z32592" w:id="32082"/>
    <w:p>
      <w:pPr>
        <w:spacing w:after="0"/>
        <w:ind w:left="0"/>
        <w:jc w:val="both"/>
      </w:pPr>
      <w:r>
        <w:rPr>
          <w:rFonts w:ascii="Times New Roman"/>
          <w:b w:val="false"/>
          <w:i w:val="false"/>
          <w:color w:val="000000"/>
          <w:sz w:val="28"/>
        </w:rPr>
        <w:t>
      1) ознакомление с жанровым и стилистическим многообразием современного кинематографа, изучение лучших образцов экранной культуры;</w:t>
      </w:r>
    </w:p>
    <w:bookmarkEnd w:id="32082"/>
    <w:bookmarkStart w:name="z32593" w:id="32083"/>
    <w:p>
      <w:pPr>
        <w:spacing w:after="0"/>
        <w:ind w:left="0"/>
        <w:jc w:val="both"/>
      </w:pPr>
      <w:r>
        <w:rPr>
          <w:rFonts w:ascii="Times New Roman"/>
          <w:b w:val="false"/>
          <w:i w:val="false"/>
          <w:color w:val="000000"/>
          <w:sz w:val="28"/>
        </w:rPr>
        <w:t>
      2) формирование у обучающегося первоначальных знаний о технологии кинопроцесса;</w:t>
      </w:r>
    </w:p>
    <w:bookmarkEnd w:id="32083"/>
    <w:bookmarkStart w:name="z32594" w:id="32084"/>
    <w:p>
      <w:pPr>
        <w:spacing w:after="0"/>
        <w:ind w:left="0"/>
        <w:jc w:val="both"/>
      </w:pPr>
      <w:r>
        <w:rPr>
          <w:rFonts w:ascii="Times New Roman"/>
          <w:b w:val="false"/>
          <w:i w:val="false"/>
          <w:color w:val="000000"/>
          <w:sz w:val="28"/>
        </w:rPr>
        <w:t>
      3) введение в круг активного словарного запаса обучающегося понятий и терминов из области кинематографа;</w:t>
      </w:r>
    </w:p>
    <w:bookmarkEnd w:id="32084"/>
    <w:bookmarkStart w:name="z32595" w:id="32085"/>
    <w:p>
      <w:pPr>
        <w:spacing w:after="0"/>
        <w:ind w:left="0"/>
        <w:jc w:val="both"/>
      </w:pPr>
      <w:r>
        <w:rPr>
          <w:rFonts w:ascii="Times New Roman"/>
          <w:b w:val="false"/>
          <w:i w:val="false"/>
          <w:color w:val="000000"/>
          <w:sz w:val="28"/>
        </w:rPr>
        <w:t>
      4) приобретение базовых практических знаний и навыков, необходимых для самостоятельной разработки мультипликации;</w:t>
      </w:r>
    </w:p>
    <w:bookmarkEnd w:id="32085"/>
    <w:bookmarkStart w:name="z32596" w:id="32086"/>
    <w:p>
      <w:pPr>
        <w:spacing w:after="0"/>
        <w:ind w:left="0"/>
        <w:jc w:val="both"/>
      </w:pPr>
      <w:r>
        <w:rPr>
          <w:rFonts w:ascii="Times New Roman"/>
          <w:b w:val="false"/>
          <w:i w:val="false"/>
          <w:color w:val="000000"/>
          <w:sz w:val="28"/>
        </w:rPr>
        <w:t>
      5) овладение первоначальными навыками работы в компьютерных программах, применяемых в создании кинофильмов.</w:t>
      </w:r>
    </w:p>
    <w:bookmarkEnd w:id="32086"/>
    <w:bookmarkStart w:name="z32597" w:id="32087"/>
    <w:p>
      <w:pPr>
        <w:spacing w:after="0"/>
        <w:ind w:left="0"/>
        <w:jc w:val="both"/>
      </w:pPr>
      <w:r>
        <w:rPr>
          <w:rFonts w:ascii="Times New Roman"/>
          <w:b w:val="false"/>
          <w:i w:val="false"/>
          <w:color w:val="000000"/>
          <w:sz w:val="28"/>
        </w:rPr>
        <w:t>
      Развивающие:</w:t>
      </w:r>
    </w:p>
    <w:bookmarkEnd w:id="32087"/>
    <w:bookmarkStart w:name="z32598" w:id="32088"/>
    <w:p>
      <w:pPr>
        <w:spacing w:after="0"/>
        <w:ind w:left="0"/>
        <w:jc w:val="both"/>
      </w:pPr>
      <w:r>
        <w:rPr>
          <w:rFonts w:ascii="Times New Roman"/>
          <w:b w:val="false"/>
          <w:i w:val="false"/>
          <w:color w:val="000000"/>
          <w:sz w:val="28"/>
        </w:rPr>
        <w:t>
      1) развитие образного, логического мышления, художественного вкуса, кругозора, умения устного и письменного выступления;</w:t>
      </w:r>
    </w:p>
    <w:bookmarkEnd w:id="32088"/>
    <w:bookmarkStart w:name="z32599" w:id="32089"/>
    <w:p>
      <w:pPr>
        <w:spacing w:after="0"/>
        <w:ind w:left="0"/>
        <w:jc w:val="both"/>
      </w:pPr>
      <w:r>
        <w:rPr>
          <w:rFonts w:ascii="Times New Roman"/>
          <w:b w:val="false"/>
          <w:i w:val="false"/>
          <w:color w:val="000000"/>
          <w:sz w:val="28"/>
        </w:rPr>
        <w:t>
      2) раскрытие креативных способностей, подготовка к художественно-эстетическому восприятию окружающего мира, социальная адаптация в информационном обществе;</w:t>
      </w:r>
    </w:p>
    <w:bookmarkEnd w:id="32089"/>
    <w:bookmarkStart w:name="z32600" w:id="32090"/>
    <w:p>
      <w:pPr>
        <w:spacing w:after="0"/>
        <w:ind w:left="0"/>
        <w:jc w:val="both"/>
      </w:pPr>
      <w:r>
        <w:rPr>
          <w:rFonts w:ascii="Times New Roman"/>
          <w:b w:val="false"/>
          <w:i w:val="false"/>
          <w:color w:val="000000"/>
          <w:sz w:val="28"/>
        </w:rPr>
        <w:t>
      3) развитие способности к выражению в творческих работах своего отношения к окружающему миру;</w:t>
      </w:r>
    </w:p>
    <w:bookmarkEnd w:id="32090"/>
    <w:bookmarkStart w:name="z32601" w:id="32091"/>
    <w:p>
      <w:pPr>
        <w:spacing w:after="0"/>
        <w:ind w:left="0"/>
        <w:jc w:val="both"/>
      </w:pPr>
      <w:r>
        <w:rPr>
          <w:rFonts w:ascii="Times New Roman"/>
          <w:b w:val="false"/>
          <w:i w:val="false"/>
          <w:color w:val="000000"/>
          <w:sz w:val="28"/>
        </w:rPr>
        <w:t>
      4) формирование эстетического вкуса как ориентира в самостоятельном восприятии искусства;</w:t>
      </w:r>
    </w:p>
    <w:bookmarkEnd w:id="32091"/>
    <w:bookmarkStart w:name="z32602" w:id="32092"/>
    <w:p>
      <w:pPr>
        <w:spacing w:after="0"/>
        <w:ind w:left="0"/>
        <w:jc w:val="both"/>
      </w:pPr>
      <w:r>
        <w:rPr>
          <w:rFonts w:ascii="Times New Roman"/>
          <w:b w:val="false"/>
          <w:i w:val="false"/>
          <w:color w:val="000000"/>
          <w:sz w:val="28"/>
        </w:rPr>
        <w:t>
      5) развитие аналитических умений и навыков, умения критически мыслить;</w:t>
      </w:r>
    </w:p>
    <w:bookmarkEnd w:id="32092"/>
    <w:bookmarkStart w:name="z32603" w:id="32093"/>
    <w:p>
      <w:pPr>
        <w:spacing w:after="0"/>
        <w:ind w:left="0"/>
        <w:jc w:val="both"/>
      </w:pPr>
      <w:r>
        <w:rPr>
          <w:rFonts w:ascii="Times New Roman"/>
          <w:b w:val="false"/>
          <w:i w:val="false"/>
          <w:color w:val="000000"/>
          <w:sz w:val="28"/>
        </w:rPr>
        <w:t>
      6) развитие интеллектуальных способностей и нравственных ориентиров личности в процессе создания видео, кинофильмов;</w:t>
      </w:r>
    </w:p>
    <w:bookmarkEnd w:id="32093"/>
    <w:bookmarkStart w:name="z32604" w:id="32094"/>
    <w:p>
      <w:pPr>
        <w:spacing w:after="0"/>
        <w:ind w:left="0"/>
        <w:jc w:val="both"/>
      </w:pPr>
      <w:r>
        <w:rPr>
          <w:rFonts w:ascii="Times New Roman"/>
          <w:b w:val="false"/>
          <w:i w:val="false"/>
          <w:color w:val="000000"/>
          <w:sz w:val="28"/>
        </w:rPr>
        <w:t>
      7) развитие мотивации личности ребенка к познанию и творчеству.</w:t>
      </w:r>
    </w:p>
    <w:bookmarkEnd w:id="32094"/>
    <w:bookmarkStart w:name="z32605" w:id="32095"/>
    <w:p>
      <w:pPr>
        <w:spacing w:after="0"/>
        <w:ind w:left="0"/>
        <w:jc w:val="both"/>
      </w:pPr>
      <w:r>
        <w:rPr>
          <w:rFonts w:ascii="Times New Roman"/>
          <w:b w:val="false"/>
          <w:i w:val="false"/>
          <w:color w:val="000000"/>
          <w:sz w:val="28"/>
        </w:rPr>
        <w:t>
      Воспитательные:</w:t>
      </w:r>
    </w:p>
    <w:bookmarkEnd w:id="32095"/>
    <w:bookmarkStart w:name="z32606" w:id="32096"/>
    <w:p>
      <w:pPr>
        <w:spacing w:after="0"/>
        <w:ind w:left="0"/>
        <w:jc w:val="both"/>
      </w:pPr>
      <w:r>
        <w:rPr>
          <w:rFonts w:ascii="Times New Roman"/>
          <w:b w:val="false"/>
          <w:i w:val="false"/>
          <w:color w:val="000000"/>
          <w:sz w:val="28"/>
        </w:rPr>
        <w:t>
      1) воспитание уважения авторам произведений детского кинематографа;</w:t>
      </w:r>
    </w:p>
    <w:bookmarkEnd w:id="32096"/>
    <w:bookmarkStart w:name="z32607" w:id="32097"/>
    <w:p>
      <w:pPr>
        <w:spacing w:after="0"/>
        <w:ind w:left="0"/>
        <w:jc w:val="both"/>
      </w:pPr>
      <w:r>
        <w:rPr>
          <w:rFonts w:ascii="Times New Roman"/>
          <w:b w:val="false"/>
          <w:i w:val="false"/>
          <w:color w:val="000000"/>
          <w:sz w:val="28"/>
        </w:rPr>
        <w:t>
      2) воспитание толерантного отношения к восприятию альтернативных точек зрения;</w:t>
      </w:r>
    </w:p>
    <w:bookmarkEnd w:id="32097"/>
    <w:bookmarkStart w:name="z32608" w:id="32098"/>
    <w:p>
      <w:pPr>
        <w:spacing w:after="0"/>
        <w:ind w:left="0"/>
        <w:jc w:val="both"/>
      </w:pPr>
      <w:r>
        <w:rPr>
          <w:rFonts w:ascii="Times New Roman"/>
          <w:b w:val="false"/>
          <w:i w:val="false"/>
          <w:color w:val="000000"/>
          <w:sz w:val="28"/>
        </w:rPr>
        <w:t>
      3) приобщение обучающегося к самовыражению своих чувств и мыслей через киноискусство;</w:t>
      </w:r>
    </w:p>
    <w:bookmarkEnd w:id="32098"/>
    <w:bookmarkStart w:name="z32609" w:id="32099"/>
    <w:p>
      <w:pPr>
        <w:spacing w:after="0"/>
        <w:ind w:left="0"/>
        <w:jc w:val="both"/>
      </w:pPr>
      <w:r>
        <w:rPr>
          <w:rFonts w:ascii="Times New Roman"/>
          <w:b w:val="false"/>
          <w:i w:val="false"/>
          <w:color w:val="000000"/>
          <w:sz w:val="28"/>
        </w:rPr>
        <w:t>
      4) утверждение в сознании и чувствах обучающегося нравственных ценностей, взглядов и убеждений;</w:t>
      </w:r>
    </w:p>
    <w:bookmarkEnd w:id="32099"/>
    <w:bookmarkStart w:name="z32610" w:id="32100"/>
    <w:p>
      <w:pPr>
        <w:spacing w:after="0"/>
        <w:ind w:left="0"/>
        <w:jc w:val="both"/>
      </w:pPr>
      <w:r>
        <w:rPr>
          <w:rFonts w:ascii="Times New Roman"/>
          <w:b w:val="false"/>
          <w:i w:val="false"/>
          <w:color w:val="000000"/>
          <w:sz w:val="28"/>
        </w:rPr>
        <w:t>
      5) самореализация личности, интеллектуальное и мыслительное совершенствование обучающегося;</w:t>
      </w:r>
    </w:p>
    <w:bookmarkEnd w:id="32100"/>
    <w:bookmarkStart w:name="z32611" w:id="32101"/>
    <w:p>
      <w:pPr>
        <w:spacing w:after="0"/>
        <w:ind w:left="0"/>
        <w:jc w:val="both"/>
      </w:pPr>
      <w:r>
        <w:rPr>
          <w:rFonts w:ascii="Times New Roman"/>
          <w:b w:val="false"/>
          <w:i w:val="false"/>
          <w:color w:val="000000"/>
          <w:sz w:val="28"/>
        </w:rPr>
        <w:t xml:space="preserve">
      6) воспитание нравственного выбора на основе общечеловеческих ценностей через киноискусство.  </w:t>
      </w:r>
    </w:p>
    <w:bookmarkEnd w:id="32101"/>
    <w:bookmarkStart w:name="z32612" w:id="32102"/>
    <w:p>
      <w:pPr>
        <w:spacing w:after="0"/>
        <w:ind w:left="0"/>
        <w:jc w:val="both"/>
      </w:pPr>
      <w:r>
        <w:rPr>
          <w:rFonts w:ascii="Times New Roman"/>
          <w:b w:val="false"/>
          <w:i w:val="false"/>
          <w:color w:val="000000"/>
          <w:sz w:val="28"/>
        </w:rPr>
        <w:t xml:space="preserve">
      5. Срок освоения Программы – пять лет. Освоение Программы заканчивается итоговой аттестацией. </w:t>
      </w:r>
    </w:p>
    <w:bookmarkEnd w:id="32102"/>
    <w:bookmarkStart w:name="z32613" w:id="32103"/>
    <w:p>
      <w:pPr>
        <w:spacing w:after="0"/>
        <w:ind w:left="0"/>
        <w:jc w:val="both"/>
      </w:pPr>
      <w:r>
        <w:rPr>
          <w:rFonts w:ascii="Times New Roman"/>
          <w:b w:val="false"/>
          <w:i w:val="false"/>
          <w:color w:val="000000"/>
          <w:sz w:val="28"/>
        </w:rPr>
        <w:t>
      6. Количество часов и продолжительность урока в неделю определяется типовым учебным планом.</w:t>
      </w:r>
    </w:p>
    <w:bookmarkEnd w:id="32103"/>
    <w:bookmarkStart w:name="z32614" w:id="32104"/>
    <w:p>
      <w:pPr>
        <w:spacing w:after="0"/>
        <w:ind w:left="0"/>
        <w:jc w:val="both"/>
      </w:pPr>
      <w:r>
        <w:rPr>
          <w:rFonts w:ascii="Times New Roman"/>
          <w:b w:val="false"/>
          <w:i w:val="false"/>
          <w:color w:val="000000"/>
          <w:sz w:val="28"/>
        </w:rPr>
        <w:t>
      7. Основной формой учебно-воспитательной работы в классе является урок, проводимый как групповое занятие педагога с обучающимися.</w:t>
      </w:r>
    </w:p>
    <w:bookmarkEnd w:id="32104"/>
    <w:bookmarkStart w:name="z32615" w:id="32105"/>
    <w:p>
      <w:pPr>
        <w:spacing w:after="0"/>
        <w:ind w:left="0"/>
        <w:jc w:val="both"/>
      </w:pPr>
      <w:r>
        <w:rPr>
          <w:rFonts w:ascii="Times New Roman"/>
          <w:b w:val="false"/>
          <w:i w:val="false"/>
          <w:color w:val="000000"/>
          <w:sz w:val="28"/>
        </w:rPr>
        <w:t>
      8. Программа предназначена для обучающихся отделения киноискусства детских школ искусств.</w:t>
      </w:r>
    </w:p>
    <w:bookmarkEnd w:id="32105"/>
    <w:bookmarkStart w:name="z32616" w:id="32106"/>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2106"/>
    <w:bookmarkStart w:name="z32617" w:id="32107"/>
    <w:p>
      <w:pPr>
        <w:spacing w:after="0"/>
        <w:ind w:left="0"/>
        <w:jc w:val="both"/>
      </w:pPr>
      <w:r>
        <w:rPr>
          <w:rFonts w:ascii="Times New Roman"/>
          <w:b w:val="false"/>
          <w:i w:val="false"/>
          <w:color w:val="000000"/>
          <w:sz w:val="28"/>
        </w:rPr>
        <w:t>
      9.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2107"/>
    <w:bookmarkStart w:name="z32618" w:id="32108"/>
    <w:p>
      <w:pPr>
        <w:spacing w:after="0"/>
        <w:ind w:left="0"/>
        <w:jc w:val="both"/>
      </w:pPr>
      <w:r>
        <w:rPr>
          <w:rFonts w:ascii="Times New Roman"/>
          <w:b w:val="false"/>
          <w:i w:val="false"/>
          <w:color w:val="000000"/>
          <w:sz w:val="28"/>
        </w:rPr>
        <w:t>
      10. Структурные элементы рабочей учебной программы:</w:t>
      </w:r>
    </w:p>
    <w:bookmarkEnd w:id="32108"/>
    <w:bookmarkStart w:name="z32619" w:id="32109"/>
    <w:p>
      <w:pPr>
        <w:spacing w:after="0"/>
        <w:ind w:left="0"/>
        <w:jc w:val="both"/>
      </w:pPr>
      <w:r>
        <w:rPr>
          <w:rFonts w:ascii="Times New Roman"/>
          <w:b w:val="false"/>
          <w:i w:val="false"/>
          <w:color w:val="000000"/>
          <w:sz w:val="28"/>
        </w:rPr>
        <w:t>
      1) титульный лист;</w:t>
      </w:r>
    </w:p>
    <w:bookmarkEnd w:id="32109"/>
    <w:bookmarkStart w:name="z32620" w:id="32110"/>
    <w:p>
      <w:pPr>
        <w:spacing w:after="0"/>
        <w:ind w:left="0"/>
        <w:jc w:val="both"/>
      </w:pPr>
      <w:r>
        <w:rPr>
          <w:rFonts w:ascii="Times New Roman"/>
          <w:b w:val="false"/>
          <w:i w:val="false"/>
          <w:color w:val="000000"/>
          <w:sz w:val="28"/>
        </w:rPr>
        <w:t>
      2) пояснительная записка;</w:t>
      </w:r>
    </w:p>
    <w:bookmarkEnd w:id="32110"/>
    <w:bookmarkStart w:name="z32621" w:id="32111"/>
    <w:p>
      <w:pPr>
        <w:spacing w:after="0"/>
        <w:ind w:left="0"/>
        <w:jc w:val="both"/>
      </w:pPr>
      <w:r>
        <w:rPr>
          <w:rFonts w:ascii="Times New Roman"/>
          <w:b w:val="false"/>
          <w:i w:val="false"/>
          <w:color w:val="000000"/>
          <w:sz w:val="28"/>
        </w:rPr>
        <w:t>
      3) планирование учебной деятельности;</w:t>
      </w:r>
    </w:p>
    <w:bookmarkEnd w:id="32111"/>
    <w:bookmarkStart w:name="z32622" w:id="32112"/>
    <w:p>
      <w:pPr>
        <w:spacing w:after="0"/>
        <w:ind w:left="0"/>
        <w:jc w:val="both"/>
      </w:pPr>
      <w:r>
        <w:rPr>
          <w:rFonts w:ascii="Times New Roman"/>
          <w:b w:val="false"/>
          <w:i w:val="false"/>
          <w:color w:val="000000"/>
          <w:sz w:val="28"/>
        </w:rPr>
        <w:t>
      4) учебно-методическое обеспечение учебного процесса.</w:t>
      </w:r>
    </w:p>
    <w:bookmarkEnd w:id="32112"/>
    <w:bookmarkStart w:name="z32623" w:id="32113"/>
    <w:p>
      <w:pPr>
        <w:spacing w:after="0"/>
        <w:ind w:left="0"/>
        <w:jc w:val="both"/>
      </w:pPr>
      <w:r>
        <w:rPr>
          <w:rFonts w:ascii="Times New Roman"/>
          <w:b w:val="false"/>
          <w:i w:val="false"/>
          <w:color w:val="000000"/>
          <w:sz w:val="28"/>
        </w:rPr>
        <w:t>
      11. На титульном листе размещаются основные сведения:</w:t>
      </w:r>
    </w:p>
    <w:bookmarkEnd w:id="32113"/>
    <w:bookmarkStart w:name="z32624" w:id="32114"/>
    <w:p>
      <w:pPr>
        <w:spacing w:after="0"/>
        <w:ind w:left="0"/>
        <w:jc w:val="both"/>
      </w:pPr>
      <w:r>
        <w:rPr>
          <w:rFonts w:ascii="Times New Roman"/>
          <w:b w:val="false"/>
          <w:i w:val="false"/>
          <w:color w:val="000000"/>
          <w:sz w:val="28"/>
        </w:rPr>
        <w:t>
      1) название организации образования;</w:t>
      </w:r>
    </w:p>
    <w:bookmarkEnd w:id="32114"/>
    <w:bookmarkStart w:name="z32625" w:id="32115"/>
    <w:p>
      <w:pPr>
        <w:spacing w:after="0"/>
        <w:ind w:left="0"/>
        <w:jc w:val="both"/>
      </w:pPr>
      <w:r>
        <w:rPr>
          <w:rFonts w:ascii="Times New Roman"/>
          <w:b w:val="false"/>
          <w:i w:val="false"/>
          <w:color w:val="000000"/>
          <w:sz w:val="28"/>
        </w:rPr>
        <w:t>
      2) название учебного предмета;</w:t>
      </w:r>
    </w:p>
    <w:bookmarkEnd w:id="32115"/>
    <w:bookmarkStart w:name="z32626" w:id="32116"/>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2116"/>
    <w:bookmarkStart w:name="z32627" w:id="32117"/>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2117"/>
    <w:bookmarkStart w:name="z32628" w:id="32118"/>
    <w:p>
      <w:pPr>
        <w:spacing w:after="0"/>
        <w:ind w:left="0"/>
        <w:jc w:val="both"/>
      </w:pPr>
      <w:r>
        <w:rPr>
          <w:rFonts w:ascii="Times New Roman"/>
          <w:b w:val="false"/>
          <w:i w:val="false"/>
          <w:color w:val="000000"/>
          <w:sz w:val="28"/>
        </w:rPr>
        <w:t>
      5) краткая информация о педагоге;</w:t>
      </w:r>
    </w:p>
    <w:bookmarkEnd w:id="32118"/>
    <w:bookmarkStart w:name="z32629" w:id="32119"/>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2119"/>
    <w:bookmarkStart w:name="z32630" w:id="32120"/>
    <w:p>
      <w:pPr>
        <w:spacing w:after="0"/>
        <w:ind w:left="0"/>
        <w:jc w:val="both"/>
      </w:pPr>
      <w:r>
        <w:rPr>
          <w:rFonts w:ascii="Times New Roman"/>
          <w:b w:val="false"/>
          <w:i w:val="false"/>
          <w:color w:val="000000"/>
          <w:sz w:val="28"/>
        </w:rPr>
        <w:t xml:space="preserve">
      12. Содержание пояснительной записки: </w:t>
      </w:r>
    </w:p>
    <w:bookmarkEnd w:id="32120"/>
    <w:bookmarkStart w:name="z32631" w:id="32121"/>
    <w:p>
      <w:pPr>
        <w:spacing w:after="0"/>
        <w:ind w:left="0"/>
        <w:jc w:val="both"/>
      </w:pPr>
      <w:r>
        <w:rPr>
          <w:rFonts w:ascii="Times New Roman"/>
          <w:b w:val="false"/>
          <w:i w:val="false"/>
          <w:color w:val="000000"/>
          <w:sz w:val="28"/>
        </w:rPr>
        <w:t>
      1) настоящая Программа как основание;</w:t>
      </w:r>
    </w:p>
    <w:bookmarkEnd w:id="32121"/>
    <w:bookmarkStart w:name="z32632" w:id="32122"/>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2122"/>
    <w:bookmarkStart w:name="z32633" w:id="32123"/>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 и так далее);</w:t>
      </w:r>
    </w:p>
    <w:bookmarkEnd w:id="32123"/>
    <w:bookmarkStart w:name="z32634" w:id="32124"/>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32124"/>
    <w:bookmarkStart w:name="z32635" w:id="32125"/>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2125"/>
    <w:bookmarkStart w:name="z32636" w:id="32126"/>
    <w:p>
      <w:pPr>
        <w:spacing w:after="0"/>
        <w:ind w:left="0"/>
        <w:jc w:val="both"/>
      </w:pPr>
      <w:r>
        <w:rPr>
          <w:rFonts w:ascii="Times New Roman"/>
          <w:b w:val="false"/>
          <w:i w:val="false"/>
          <w:color w:val="000000"/>
          <w:sz w:val="28"/>
        </w:rPr>
        <w:t>
      13. Раздел "Планирование учебной деятельности" содержит календарно-тематическое планирование с выделением характеристик деятельности обучающихся, репертуарный перечень по классам.</w:t>
      </w:r>
    </w:p>
    <w:bookmarkEnd w:id="32126"/>
    <w:bookmarkStart w:name="z32637" w:id="32127"/>
    <w:p>
      <w:pPr>
        <w:spacing w:after="0"/>
        <w:ind w:left="0"/>
        <w:jc w:val="both"/>
      </w:pPr>
      <w:r>
        <w:rPr>
          <w:rFonts w:ascii="Times New Roman"/>
          <w:b w:val="false"/>
          <w:i w:val="false"/>
          <w:color w:val="000000"/>
          <w:sz w:val="28"/>
        </w:rPr>
        <w:t>
      14. Содержание раздела "Учебно-методическое обеспечение учебного процесса":</w:t>
      </w:r>
    </w:p>
    <w:bookmarkEnd w:id="32127"/>
    <w:bookmarkStart w:name="z32638" w:id="32128"/>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32128"/>
    <w:bookmarkStart w:name="z32639" w:id="32129"/>
    <w:p>
      <w:pPr>
        <w:spacing w:after="0"/>
        <w:ind w:left="0"/>
        <w:jc w:val="both"/>
      </w:pPr>
      <w:r>
        <w:rPr>
          <w:rFonts w:ascii="Times New Roman"/>
          <w:b w:val="false"/>
          <w:i w:val="false"/>
          <w:color w:val="000000"/>
          <w:sz w:val="28"/>
        </w:rPr>
        <w:t>
      2) перечень методической литературы для педагога;</w:t>
      </w:r>
    </w:p>
    <w:bookmarkEnd w:id="32129"/>
    <w:bookmarkStart w:name="z32640" w:id="32130"/>
    <w:p>
      <w:pPr>
        <w:spacing w:after="0"/>
        <w:ind w:left="0"/>
        <w:jc w:val="both"/>
      </w:pPr>
      <w:r>
        <w:rPr>
          <w:rFonts w:ascii="Times New Roman"/>
          <w:b w:val="false"/>
          <w:i w:val="false"/>
          <w:color w:val="000000"/>
          <w:sz w:val="28"/>
        </w:rPr>
        <w:t xml:space="preserve">
      3) перечень учебно-наглядных пособий. </w:t>
      </w:r>
    </w:p>
    <w:bookmarkEnd w:id="32130"/>
    <w:bookmarkStart w:name="z32641" w:id="32131"/>
    <w:p>
      <w:pPr>
        <w:spacing w:after="0"/>
        <w:ind w:left="0"/>
        <w:jc w:val="both"/>
      </w:pPr>
      <w:r>
        <w:rPr>
          <w:rFonts w:ascii="Times New Roman"/>
          <w:b w:val="false"/>
          <w:i w:val="false"/>
          <w:color w:val="000000"/>
          <w:sz w:val="28"/>
        </w:rPr>
        <w:t xml:space="preserve">
      15. Рабочая учебная программа педагога рассматривается на заседании методического совета и утверждается руководителем организации образования до начала учебного года. </w:t>
      </w:r>
    </w:p>
    <w:bookmarkEnd w:id="32131"/>
    <w:bookmarkStart w:name="z32642" w:id="32132"/>
    <w:p>
      <w:pPr>
        <w:spacing w:after="0"/>
        <w:ind w:left="0"/>
        <w:jc w:val="both"/>
      </w:pPr>
      <w:r>
        <w:rPr>
          <w:rFonts w:ascii="Times New Roman"/>
          <w:b w:val="false"/>
          <w:i w:val="false"/>
          <w:color w:val="000000"/>
          <w:sz w:val="28"/>
        </w:rPr>
        <w:t>
      16.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духовно-нравственного развития обучающегося.</w:t>
      </w:r>
    </w:p>
    <w:bookmarkEnd w:id="32132"/>
    <w:bookmarkStart w:name="z32643" w:id="32133"/>
    <w:p>
      <w:pPr>
        <w:spacing w:after="0"/>
        <w:ind w:left="0"/>
        <w:jc w:val="both"/>
      </w:pPr>
      <w:r>
        <w:rPr>
          <w:rFonts w:ascii="Times New Roman"/>
          <w:b w:val="false"/>
          <w:i w:val="false"/>
          <w:color w:val="000000"/>
          <w:sz w:val="28"/>
        </w:rPr>
        <w:t xml:space="preserve">
      17.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32133"/>
    <w:bookmarkStart w:name="z32644" w:id="32134"/>
    <w:p>
      <w:pPr>
        <w:spacing w:after="0"/>
        <w:ind w:left="0"/>
        <w:jc w:val="both"/>
      </w:pPr>
      <w:r>
        <w:rPr>
          <w:rFonts w:ascii="Times New Roman"/>
          <w:b w:val="false"/>
          <w:i w:val="false"/>
          <w:color w:val="000000"/>
          <w:sz w:val="28"/>
        </w:rPr>
        <w:t>
      18.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32134"/>
    <w:bookmarkStart w:name="z32645" w:id="32135"/>
    <w:p>
      <w:pPr>
        <w:spacing w:after="0"/>
        <w:ind w:left="0"/>
        <w:jc w:val="both"/>
      </w:pPr>
      <w:r>
        <w:rPr>
          <w:rFonts w:ascii="Times New Roman"/>
          <w:b w:val="false"/>
          <w:i w:val="false"/>
          <w:color w:val="000000"/>
          <w:sz w:val="28"/>
        </w:rPr>
        <w:t>
      В одном и том же классе индивидуальные планы реализации Программы значительно отличаются по уровню сложности.</w:t>
      </w:r>
    </w:p>
    <w:bookmarkEnd w:id="32135"/>
    <w:bookmarkStart w:name="z32646" w:id="32136"/>
    <w:p>
      <w:pPr>
        <w:spacing w:after="0"/>
        <w:ind w:left="0"/>
        <w:jc w:val="both"/>
      </w:pPr>
      <w:r>
        <w:rPr>
          <w:rFonts w:ascii="Times New Roman"/>
          <w:b w:val="false"/>
          <w:i w:val="false"/>
          <w:color w:val="000000"/>
          <w:sz w:val="28"/>
        </w:rPr>
        <w:t>
      19. Обязательные разделы индивидуального плана:</w:t>
      </w:r>
    </w:p>
    <w:bookmarkEnd w:id="32136"/>
    <w:bookmarkStart w:name="z32647" w:id="32137"/>
    <w:p>
      <w:pPr>
        <w:spacing w:after="0"/>
        <w:ind w:left="0"/>
        <w:jc w:val="both"/>
      </w:pPr>
      <w:r>
        <w:rPr>
          <w:rFonts w:ascii="Times New Roman"/>
          <w:b w:val="false"/>
          <w:i w:val="false"/>
          <w:color w:val="000000"/>
          <w:sz w:val="28"/>
        </w:rPr>
        <w:t>
      1) творческие задания (раскадровка репродукций картины, кадрирование пространства, рисование плана предмета, рисование облика героев, места действия, заставки к телепередаче, подбор музыки к изображению или изобразительного ряда к музыкальному фрагменту, сочинение реплик для героев в не озвученном фрагменте);</w:t>
      </w:r>
    </w:p>
    <w:bookmarkEnd w:id="32137"/>
    <w:bookmarkStart w:name="z32648" w:id="32138"/>
    <w:p>
      <w:pPr>
        <w:spacing w:after="0"/>
        <w:ind w:left="0"/>
        <w:jc w:val="both"/>
      </w:pPr>
      <w:r>
        <w:rPr>
          <w:rFonts w:ascii="Times New Roman"/>
          <w:b w:val="false"/>
          <w:i w:val="false"/>
          <w:color w:val="000000"/>
          <w:sz w:val="28"/>
        </w:rPr>
        <w:t>
      2) творческие проекты (мультипликационный фильм, видеофильм).</w:t>
      </w:r>
    </w:p>
    <w:bookmarkEnd w:id="32138"/>
    <w:bookmarkStart w:name="z32649" w:id="32139"/>
    <w:p>
      <w:pPr>
        <w:spacing w:after="0"/>
        <w:ind w:left="0"/>
        <w:jc w:val="both"/>
      </w:pPr>
      <w:r>
        <w:rPr>
          <w:rFonts w:ascii="Times New Roman"/>
          <w:b w:val="false"/>
          <w:i w:val="false"/>
          <w:color w:val="000000"/>
          <w:sz w:val="28"/>
        </w:rPr>
        <w:t>
      20. Правильная организация учебного процесса, успешное и всестороннее развитие творческих способностей обучающегося зависят непосредственно от того, насколько тщательно спланирована учебная деятельность обучающихся на уроках.</w:t>
      </w:r>
    </w:p>
    <w:bookmarkEnd w:id="32139"/>
    <w:bookmarkStart w:name="z32650" w:id="32140"/>
    <w:p>
      <w:pPr>
        <w:spacing w:after="0"/>
        <w:ind w:left="0"/>
        <w:jc w:val="both"/>
      </w:pPr>
      <w:r>
        <w:rPr>
          <w:rFonts w:ascii="Times New Roman"/>
          <w:b w:val="false"/>
          <w:i w:val="false"/>
          <w:color w:val="000000"/>
          <w:sz w:val="28"/>
        </w:rPr>
        <w:t>
      21. Привитие обучающемуся необходимых навыков анализа произведений киноискусства осуществляется в процессе работы над различными по содержанию, характеру и стилю художественными произведениями.</w:t>
      </w:r>
    </w:p>
    <w:bookmarkEnd w:id="32140"/>
    <w:bookmarkStart w:name="z32651" w:id="32141"/>
    <w:p>
      <w:pPr>
        <w:spacing w:after="0"/>
        <w:ind w:left="0"/>
        <w:jc w:val="both"/>
      </w:pPr>
      <w:r>
        <w:rPr>
          <w:rFonts w:ascii="Times New Roman"/>
          <w:b w:val="false"/>
          <w:i w:val="false"/>
          <w:color w:val="000000"/>
          <w:sz w:val="28"/>
        </w:rPr>
        <w:t>
      22. Особенностью Программы является общеразвивающая направленность на развитие интеллектуальных способностей и нравственных ориентиров личности обучающегося в процессе создания видео, кинофильмов.</w:t>
      </w:r>
    </w:p>
    <w:bookmarkEnd w:id="32141"/>
    <w:bookmarkStart w:name="z32652" w:id="32142"/>
    <w:p>
      <w:pPr>
        <w:spacing w:after="0"/>
        <w:ind w:left="0"/>
        <w:jc w:val="both"/>
      </w:pPr>
      <w:r>
        <w:rPr>
          <w:rFonts w:ascii="Times New Roman"/>
          <w:b w:val="false"/>
          <w:i w:val="false"/>
          <w:color w:val="000000"/>
          <w:sz w:val="28"/>
        </w:rPr>
        <w:t xml:space="preserve">
      23. Основные принципы достижения цели Программы: </w:t>
      </w:r>
    </w:p>
    <w:bookmarkEnd w:id="32142"/>
    <w:bookmarkStart w:name="z32653" w:id="32143"/>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32143"/>
    <w:bookmarkStart w:name="z32654" w:id="32144"/>
    <w:p>
      <w:pPr>
        <w:spacing w:after="0"/>
        <w:ind w:left="0"/>
        <w:jc w:val="both"/>
      </w:pPr>
      <w:r>
        <w:rPr>
          <w:rFonts w:ascii="Times New Roman"/>
          <w:b w:val="false"/>
          <w:i w:val="false"/>
          <w:color w:val="000000"/>
          <w:sz w:val="28"/>
        </w:rPr>
        <w:t>
      2) строгая последовательность в овладении навыками анализа фильма;</w:t>
      </w:r>
    </w:p>
    <w:bookmarkEnd w:id="32144"/>
    <w:bookmarkStart w:name="z32655" w:id="32145"/>
    <w:p>
      <w:pPr>
        <w:spacing w:after="0"/>
        <w:ind w:left="0"/>
        <w:jc w:val="both"/>
      </w:pPr>
      <w:r>
        <w:rPr>
          <w:rFonts w:ascii="Times New Roman"/>
          <w:b w:val="false"/>
          <w:i w:val="false"/>
          <w:color w:val="000000"/>
          <w:sz w:val="28"/>
        </w:rPr>
        <w:t>
      3) систематичность и регулярность занятий;</w:t>
      </w:r>
    </w:p>
    <w:bookmarkEnd w:id="32145"/>
    <w:bookmarkStart w:name="z32656" w:id="32146"/>
    <w:p>
      <w:pPr>
        <w:spacing w:after="0"/>
        <w:ind w:left="0"/>
        <w:jc w:val="both"/>
      </w:pPr>
      <w:r>
        <w:rPr>
          <w:rFonts w:ascii="Times New Roman"/>
          <w:b w:val="false"/>
          <w:i w:val="false"/>
          <w:color w:val="000000"/>
          <w:sz w:val="28"/>
        </w:rPr>
        <w:t>
      4) целенаправленность учебного процесса.</w:t>
      </w:r>
    </w:p>
    <w:bookmarkEnd w:id="32146"/>
    <w:bookmarkStart w:name="z32657" w:id="32147"/>
    <w:p>
      <w:pPr>
        <w:spacing w:after="0"/>
        <w:ind w:left="0"/>
        <w:jc w:val="both"/>
      </w:pPr>
      <w:r>
        <w:rPr>
          <w:rFonts w:ascii="Times New Roman"/>
          <w:b w:val="false"/>
          <w:i w:val="false"/>
          <w:color w:val="000000"/>
          <w:sz w:val="28"/>
        </w:rPr>
        <w:t>
      24. Программа учитывает возрастные и индивидуальные особенности обучающихся, ориентирована на развитие функциональной грамотности школьников и достижение ключевых и предметных компетенций, освоенных специфических знаний, умений, навыков в рамках учебного предмета.</w:t>
      </w:r>
    </w:p>
    <w:bookmarkEnd w:id="32147"/>
    <w:bookmarkStart w:name="z32658" w:id="32148"/>
    <w:p>
      <w:pPr>
        <w:spacing w:after="0"/>
        <w:ind w:left="0"/>
        <w:jc w:val="both"/>
      </w:pPr>
      <w:r>
        <w:rPr>
          <w:rFonts w:ascii="Times New Roman"/>
          <w:b w:val="false"/>
          <w:i w:val="false"/>
          <w:color w:val="000000"/>
          <w:sz w:val="28"/>
        </w:rPr>
        <w:t xml:space="preserve">
      25.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2148"/>
    <w:bookmarkStart w:name="z32659" w:id="32149"/>
    <w:p>
      <w:pPr>
        <w:spacing w:after="0"/>
        <w:ind w:left="0"/>
        <w:jc w:val="both"/>
      </w:pPr>
      <w:r>
        <w:rPr>
          <w:rFonts w:ascii="Times New Roman"/>
          <w:b w:val="false"/>
          <w:i w:val="false"/>
          <w:color w:val="000000"/>
          <w:sz w:val="28"/>
        </w:rPr>
        <w:t xml:space="preserve">
      26. Особое внимание педагог обращает на доступность, постепенность и последовательность в освоении учебного материала, пробуждение у детей интереса к искусству кино. </w:t>
      </w:r>
    </w:p>
    <w:bookmarkEnd w:id="32149"/>
    <w:bookmarkStart w:name="z32660" w:id="32150"/>
    <w:p>
      <w:pPr>
        <w:spacing w:after="0"/>
        <w:ind w:left="0"/>
        <w:jc w:val="both"/>
      </w:pPr>
      <w:r>
        <w:rPr>
          <w:rFonts w:ascii="Times New Roman"/>
          <w:b w:val="false"/>
          <w:i w:val="false"/>
          <w:color w:val="000000"/>
          <w:sz w:val="28"/>
        </w:rPr>
        <w:t>
      27. Педагог тщательно продумывает методику проведения творческих заданий, добиваясь постепенного перехода от менее трудных заданий к более сложным, подбирая учебный материал, доступный для обучающегося как со стороны художественного содержания, так и техники исполнения.</w:t>
      </w:r>
    </w:p>
    <w:bookmarkEnd w:id="32150"/>
    <w:bookmarkStart w:name="z32661" w:id="32151"/>
    <w:p>
      <w:pPr>
        <w:spacing w:after="0"/>
        <w:ind w:left="0"/>
        <w:jc w:val="both"/>
      </w:pPr>
      <w:r>
        <w:rPr>
          <w:rFonts w:ascii="Times New Roman"/>
          <w:b w:val="false"/>
          <w:i w:val="false"/>
          <w:color w:val="000000"/>
          <w:sz w:val="28"/>
        </w:rPr>
        <w:t xml:space="preserve">
      28. Программа ориентирована на выработку у обучающегося личностных качеств, способствующих: </w:t>
      </w:r>
    </w:p>
    <w:bookmarkEnd w:id="32151"/>
    <w:bookmarkStart w:name="z32662" w:id="32152"/>
    <w:p>
      <w:pPr>
        <w:spacing w:after="0"/>
        <w:ind w:left="0"/>
        <w:jc w:val="both"/>
      </w:pPr>
      <w:r>
        <w:rPr>
          <w:rFonts w:ascii="Times New Roman"/>
          <w:b w:val="false"/>
          <w:i w:val="false"/>
          <w:color w:val="000000"/>
          <w:sz w:val="28"/>
        </w:rPr>
        <w:t>
      1) освоению навыков аналитического мышления, умения мыслить образно;</w:t>
      </w:r>
    </w:p>
    <w:bookmarkEnd w:id="32152"/>
    <w:bookmarkStart w:name="z32663" w:id="32153"/>
    <w:p>
      <w:pPr>
        <w:spacing w:after="0"/>
        <w:ind w:left="0"/>
        <w:jc w:val="both"/>
      </w:pPr>
      <w:r>
        <w:rPr>
          <w:rFonts w:ascii="Times New Roman"/>
          <w:b w:val="false"/>
          <w:i w:val="false"/>
          <w:color w:val="000000"/>
          <w:sz w:val="28"/>
        </w:rPr>
        <w:t>
      2) приобретению опыта творческой деятельности;</w:t>
      </w:r>
    </w:p>
    <w:bookmarkEnd w:id="32153"/>
    <w:bookmarkStart w:name="z32664" w:id="32154"/>
    <w:p>
      <w:pPr>
        <w:spacing w:after="0"/>
        <w:ind w:left="0"/>
        <w:jc w:val="both"/>
      </w:pPr>
      <w:r>
        <w:rPr>
          <w:rFonts w:ascii="Times New Roman"/>
          <w:b w:val="false"/>
          <w:i w:val="false"/>
          <w:color w:val="000000"/>
          <w:sz w:val="28"/>
        </w:rPr>
        <w:t>
      3) овладению духовными и культурными ценностями народов мира;</w:t>
      </w:r>
    </w:p>
    <w:bookmarkEnd w:id="32154"/>
    <w:bookmarkStart w:name="z32665" w:id="32155"/>
    <w:p>
      <w:pPr>
        <w:spacing w:after="0"/>
        <w:ind w:left="0"/>
        <w:jc w:val="both"/>
      </w:pPr>
      <w:r>
        <w:rPr>
          <w:rFonts w:ascii="Times New Roman"/>
          <w:b w:val="false"/>
          <w:i w:val="false"/>
          <w:color w:val="000000"/>
          <w:sz w:val="28"/>
        </w:rPr>
        <w:t>
      4) приобщению к культурному кинематографическом наследию;</w:t>
      </w:r>
    </w:p>
    <w:bookmarkEnd w:id="32155"/>
    <w:bookmarkStart w:name="z32666" w:id="32156"/>
    <w:p>
      <w:pPr>
        <w:spacing w:after="0"/>
        <w:ind w:left="0"/>
        <w:jc w:val="both"/>
      </w:pPr>
      <w:r>
        <w:rPr>
          <w:rFonts w:ascii="Times New Roman"/>
          <w:b w:val="false"/>
          <w:i w:val="false"/>
          <w:color w:val="000000"/>
          <w:sz w:val="28"/>
        </w:rPr>
        <w:t>
      5) формированию знаний, умений и навыков, позволяющих в дальнейшем осваивать основные профессиональные образовательные программы в области искусства кино.</w:t>
      </w:r>
    </w:p>
    <w:bookmarkEnd w:id="32156"/>
    <w:bookmarkStart w:name="z32667" w:id="32157"/>
    <w:p>
      <w:pPr>
        <w:spacing w:after="0"/>
        <w:ind w:left="0"/>
        <w:jc w:val="both"/>
      </w:pPr>
      <w:r>
        <w:rPr>
          <w:rFonts w:ascii="Times New Roman"/>
          <w:b w:val="false"/>
          <w:i w:val="false"/>
          <w:color w:val="000000"/>
          <w:sz w:val="28"/>
        </w:rPr>
        <w:t>
      29. Психолого-педагогическое сопровождение направлено на:</w:t>
      </w:r>
    </w:p>
    <w:bookmarkEnd w:id="32157"/>
    <w:bookmarkStart w:name="z32668" w:id="32158"/>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2158"/>
    <w:bookmarkStart w:name="z32669" w:id="32159"/>
    <w:p>
      <w:pPr>
        <w:spacing w:after="0"/>
        <w:ind w:left="0"/>
        <w:jc w:val="both"/>
      </w:pPr>
      <w:r>
        <w:rPr>
          <w:rFonts w:ascii="Times New Roman"/>
          <w:b w:val="false"/>
          <w:i w:val="false"/>
          <w:color w:val="000000"/>
          <w:sz w:val="28"/>
        </w:rPr>
        <w:t>
      2) создание у обучающегося позитивной мотивации к обучению;</w:t>
      </w:r>
    </w:p>
    <w:bookmarkEnd w:id="32159"/>
    <w:bookmarkStart w:name="z32670" w:id="32160"/>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способствующих личностному росту и саморазвитию;</w:t>
      </w:r>
    </w:p>
    <w:bookmarkEnd w:id="32160"/>
    <w:bookmarkStart w:name="z32671" w:id="32161"/>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2161"/>
    <w:bookmarkStart w:name="z32672" w:id="32162"/>
    <w:p>
      <w:pPr>
        <w:spacing w:after="0"/>
        <w:ind w:left="0"/>
        <w:jc w:val="both"/>
      </w:pPr>
      <w:r>
        <w:rPr>
          <w:rFonts w:ascii="Times New Roman"/>
          <w:b w:val="false"/>
          <w:i w:val="false"/>
          <w:color w:val="000000"/>
          <w:sz w:val="28"/>
        </w:rPr>
        <w:t>
      30. Программа учитывает возрастные и индивидуальные особенности обучающегося, ориентирована на развитие функциональной грамотности школьников, достижение ключевых и предметных компетенций.</w:t>
      </w:r>
    </w:p>
    <w:bookmarkEnd w:id="32162"/>
    <w:bookmarkStart w:name="z32673" w:id="32163"/>
    <w:p>
      <w:pPr>
        <w:spacing w:after="0"/>
        <w:ind w:left="0"/>
        <w:jc w:val="both"/>
      </w:pPr>
      <w:r>
        <w:rPr>
          <w:rFonts w:ascii="Times New Roman"/>
          <w:b w:val="false"/>
          <w:i w:val="false"/>
          <w:color w:val="000000"/>
          <w:sz w:val="28"/>
        </w:rPr>
        <w:t>
      31. Методологическая основа Программы:</w:t>
      </w:r>
    </w:p>
    <w:bookmarkEnd w:id="32163"/>
    <w:bookmarkStart w:name="z32674" w:id="32164"/>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2164"/>
    <w:bookmarkStart w:name="z32675" w:id="32165"/>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2165"/>
    <w:bookmarkStart w:name="z32676" w:id="32166"/>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2166"/>
    <w:bookmarkStart w:name="z32677" w:id="32167"/>
    <w:p>
      <w:pPr>
        <w:spacing w:after="0"/>
        <w:ind w:left="0"/>
        <w:jc w:val="both"/>
      </w:pPr>
      <w:r>
        <w:rPr>
          <w:rFonts w:ascii="Times New Roman"/>
          <w:b w:val="false"/>
          <w:i w:val="false"/>
          <w:color w:val="000000"/>
          <w:sz w:val="28"/>
        </w:rPr>
        <w:t>
      4) разработка проблемы развития творческих и аналитических способностей обучающегося в контексте развивающего обучения;</w:t>
      </w:r>
    </w:p>
    <w:bookmarkEnd w:id="32167"/>
    <w:bookmarkStart w:name="z32678" w:id="32168"/>
    <w:p>
      <w:pPr>
        <w:spacing w:after="0"/>
        <w:ind w:left="0"/>
        <w:jc w:val="both"/>
      </w:pPr>
      <w:r>
        <w:rPr>
          <w:rFonts w:ascii="Times New Roman"/>
          <w:b w:val="false"/>
          <w:i w:val="false"/>
          <w:color w:val="000000"/>
          <w:sz w:val="28"/>
        </w:rPr>
        <w:t>
      5) теоретические положения и методические установки видных педагогов и киноведов.</w:t>
      </w:r>
    </w:p>
    <w:bookmarkEnd w:id="32168"/>
    <w:bookmarkStart w:name="z32679" w:id="32169"/>
    <w:p>
      <w:pPr>
        <w:spacing w:after="0"/>
        <w:ind w:left="0"/>
        <w:jc w:val="both"/>
      </w:pPr>
      <w:r>
        <w:rPr>
          <w:rFonts w:ascii="Times New Roman"/>
          <w:b w:val="false"/>
          <w:i w:val="false"/>
          <w:color w:val="000000"/>
          <w:sz w:val="28"/>
        </w:rPr>
        <w:t xml:space="preserve">
      32. Педагогические принципы отбора содержания учебного материала: </w:t>
      </w:r>
    </w:p>
    <w:bookmarkEnd w:id="32169"/>
    <w:bookmarkStart w:name="z32680" w:id="32170"/>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анализа учебный материал, который будет способствовать художественно-эстетическому и духовно-нравственному развитию обучающегося;</w:t>
      </w:r>
    </w:p>
    <w:bookmarkEnd w:id="32170"/>
    <w:bookmarkStart w:name="z32681" w:id="32171"/>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w:t>
      </w:r>
    </w:p>
    <w:bookmarkEnd w:id="32171"/>
    <w:bookmarkStart w:name="z32682" w:id="32172"/>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аналитических навыков мышления;</w:t>
      </w:r>
    </w:p>
    <w:bookmarkEnd w:id="32172"/>
    <w:bookmarkStart w:name="z32683" w:id="32173"/>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обучающегося, способствует созданию ситуации успеха, радости общения с искусством.</w:t>
      </w:r>
    </w:p>
    <w:bookmarkEnd w:id="32173"/>
    <w:bookmarkStart w:name="z32684" w:id="32174"/>
    <w:p>
      <w:pPr>
        <w:spacing w:after="0"/>
        <w:ind w:left="0"/>
        <w:jc w:val="both"/>
      </w:pPr>
      <w:r>
        <w:rPr>
          <w:rFonts w:ascii="Times New Roman"/>
          <w:b w:val="false"/>
          <w:i w:val="false"/>
          <w:color w:val="000000"/>
          <w:sz w:val="28"/>
        </w:rPr>
        <w:t>
      33. Специфика индивидуального и группового обучения предмету "Просмотровый семинар" предполагает вариативность выбора методов, средств, форм обучения и подбора учебного материала.</w:t>
      </w:r>
    </w:p>
    <w:bookmarkEnd w:id="32174"/>
    <w:bookmarkStart w:name="z32685" w:id="32175"/>
    <w:p>
      <w:pPr>
        <w:spacing w:after="0"/>
        <w:ind w:left="0"/>
        <w:jc w:val="both"/>
      </w:pPr>
      <w:r>
        <w:rPr>
          <w:rFonts w:ascii="Times New Roman"/>
          <w:b w:val="false"/>
          <w:i w:val="false"/>
          <w:color w:val="000000"/>
          <w:sz w:val="28"/>
        </w:rPr>
        <w:t>
      34. Для достижения поставленных задач используются следующие методы обучения:</w:t>
      </w:r>
    </w:p>
    <w:bookmarkEnd w:id="32175"/>
    <w:bookmarkStart w:name="z32686" w:id="32176"/>
    <w:p>
      <w:pPr>
        <w:spacing w:after="0"/>
        <w:ind w:left="0"/>
        <w:jc w:val="both"/>
      </w:pPr>
      <w:r>
        <w:rPr>
          <w:rFonts w:ascii="Times New Roman"/>
          <w:b w:val="false"/>
          <w:i w:val="false"/>
          <w:color w:val="000000"/>
          <w:sz w:val="28"/>
        </w:rPr>
        <w:t>
      1) словесный метод – беседа, рассказ, объяснение, дискуссия;</w:t>
      </w:r>
    </w:p>
    <w:bookmarkEnd w:id="32176"/>
    <w:bookmarkStart w:name="z32687" w:id="32177"/>
    <w:p>
      <w:pPr>
        <w:spacing w:after="0"/>
        <w:ind w:left="0"/>
        <w:jc w:val="both"/>
      </w:pPr>
      <w:r>
        <w:rPr>
          <w:rFonts w:ascii="Times New Roman"/>
          <w:b w:val="false"/>
          <w:i w:val="false"/>
          <w:color w:val="000000"/>
          <w:sz w:val="28"/>
        </w:rPr>
        <w:t>
      2) наглядно-демонстрационный – наблюдение, показ интерактивных и мультимедийных презентаций;</w:t>
      </w:r>
    </w:p>
    <w:bookmarkEnd w:id="32177"/>
    <w:bookmarkStart w:name="z32688" w:id="32178"/>
    <w:p>
      <w:pPr>
        <w:spacing w:after="0"/>
        <w:ind w:left="0"/>
        <w:jc w:val="both"/>
      </w:pPr>
      <w:r>
        <w:rPr>
          <w:rFonts w:ascii="Times New Roman"/>
          <w:b w:val="false"/>
          <w:i w:val="false"/>
          <w:color w:val="000000"/>
          <w:sz w:val="28"/>
        </w:rPr>
        <w:t>
      3) практический – упражнения на развитие зрительной памяти, концентрацию внимания, самостоятельный разбор произведения, работа над отдельными частями произведения;</w:t>
      </w:r>
    </w:p>
    <w:bookmarkEnd w:id="32178"/>
    <w:bookmarkStart w:name="z32689" w:id="32179"/>
    <w:p>
      <w:pPr>
        <w:spacing w:after="0"/>
        <w:ind w:left="0"/>
        <w:jc w:val="both"/>
      </w:pPr>
      <w:r>
        <w:rPr>
          <w:rFonts w:ascii="Times New Roman"/>
          <w:b w:val="false"/>
          <w:i w:val="false"/>
          <w:color w:val="000000"/>
          <w:sz w:val="28"/>
        </w:rPr>
        <w:t>
      4) аналитический – сравнения и обобщения, развитие логического и критического мышления;</w:t>
      </w:r>
    </w:p>
    <w:bookmarkEnd w:id="32179"/>
    <w:bookmarkStart w:name="z32690" w:id="32180"/>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образного мышления.</w:t>
      </w:r>
    </w:p>
    <w:bookmarkEnd w:id="32180"/>
    <w:bookmarkStart w:name="z32691" w:id="32181"/>
    <w:p>
      <w:pPr>
        <w:spacing w:after="0"/>
        <w:ind w:left="0"/>
        <w:jc w:val="both"/>
      </w:pPr>
      <w:r>
        <w:rPr>
          <w:rFonts w:ascii="Times New Roman"/>
          <w:b w:val="false"/>
          <w:i w:val="false"/>
          <w:color w:val="000000"/>
          <w:sz w:val="28"/>
        </w:rPr>
        <w:t>
      35. Выбор методов обучения зависит от возраста и индивидуальных особенностей обучающегося. Весь процесс обучения строится от простого к сложному.</w:t>
      </w:r>
    </w:p>
    <w:bookmarkEnd w:id="32181"/>
    <w:bookmarkStart w:name="z32692" w:id="32182"/>
    <w:p>
      <w:pPr>
        <w:spacing w:after="0"/>
        <w:ind w:left="0"/>
        <w:jc w:val="both"/>
      </w:pPr>
      <w:r>
        <w:rPr>
          <w:rFonts w:ascii="Times New Roman"/>
          <w:b w:val="false"/>
          <w:i w:val="false"/>
          <w:color w:val="000000"/>
          <w:sz w:val="28"/>
        </w:rPr>
        <w:t>
      36.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32182"/>
    <w:bookmarkStart w:name="z32693" w:id="32183"/>
    <w:p>
      <w:pPr>
        <w:spacing w:after="0"/>
        <w:ind w:left="0"/>
        <w:jc w:val="both"/>
      </w:pPr>
      <w:r>
        <w:rPr>
          <w:rFonts w:ascii="Times New Roman"/>
          <w:b w:val="false"/>
          <w:i w:val="false"/>
          <w:color w:val="000000"/>
          <w:sz w:val="28"/>
        </w:rPr>
        <w:t>
      37. Теоретические и практические занятия проводятся одновременно.</w:t>
      </w:r>
    </w:p>
    <w:bookmarkEnd w:id="32183"/>
    <w:bookmarkStart w:name="z32694" w:id="32184"/>
    <w:p>
      <w:pPr>
        <w:spacing w:after="0"/>
        <w:ind w:left="0"/>
        <w:jc w:val="both"/>
      </w:pPr>
      <w:r>
        <w:rPr>
          <w:rFonts w:ascii="Times New Roman"/>
          <w:b w:val="false"/>
          <w:i w:val="false"/>
          <w:color w:val="000000"/>
          <w:sz w:val="28"/>
        </w:rPr>
        <w:t>
      38. Виды внеурочных форм работы:</w:t>
      </w:r>
    </w:p>
    <w:bookmarkEnd w:id="32184"/>
    <w:bookmarkStart w:name="z32695" w:id="32185"/>
    <w:p>
      <w:pPr>
        <w:spacing w:after="0"/>
        <w:ind w:left="0"/>
        <w:jc w:val="both"/>
      </w:pPr>
      <w:r>
        <w:rPr>
          <w:rFonts w:ascii="Times New Roman"/>
          <w:b w:val="false"/>
          <w:i w:val="false"/>
          <w:color w:val="000000"/>
          <w:sz w:val="28"/>
        </w:rPr>
        <w:t>
      1) просмотр рекомендуемых педагогом фильмов;</w:t>
      </w:r>
    </w:p>
    <w:bookmarkEnd w:id="32185"/>
    <w:bookmarkStart w:name="z32696" w:id="32186"/>
    <w:p>
      <w:pPr>
        <w:spacing w:after="0"/>
        <w:ind w:left="0"/>
        <w:jc w:val="both"/>
      </w:pPr>
      <w:r>
        <w:rPr>
          <w:rFonts w:ascii="Times New Roman"/>
          <w:b w:val="false"/>
          <w:i w:val="false"/>
          <w:color w:val="000000"/>
          <w:sz w:val="28"/>
        </w:rPr>
        <w:t>
      2) участие в творческих и культурно-просветительских мероприятиях;</w:t>
      </w:r>
    </w:p>
    <w:bookmarkEnd w:id="32186"/>
    <w:bookmarkStart w:name="z32697" w:id="32187"/>
    <w:p>
      <w:pPr>
        <w:spacing w:after="0"/>
        <w:ind w:left="0"/>
        <w:jc w:val="both"/>
      </w:pPr>
      <w:r>
        <w:rPr>
          <w:rFonts w:ascii="Times New Roman"/>
          <w:b w:val="false"/>
          <w:i w:val="false"/>
          <w:color w:val="000000"/>
          <w:sz w:val="28"/>
        </w:rPr>
        <w:t>
      3) посещение киностудий, кинотеатров;</w:t>
      </w:r>
    </w:p>
    <w:bookmarkEnd w:id="32187"/>
    <w:bookmarkStart w:name="z32698" w:id="32188"/>
    <w:p>
      <w:pPr>
        <w:spacing w:after="0"/>
        <w:ind w:left="0"/>
        <w:jc w:val="both"/>
      </w:pPr>
      <w:r>
        <w:rPr>
          <w:rFonts w:ascii="Times New Roman"/>
          <w:b w:val="false"/>
          <w:i w:val="false"/>
          <w:color w:val="000000"/>
          <w:sz w:val="28"/>
        </w:rPr>
        <w:t>
      4) встречи с творческими людьми киноискусства, искусствоведами.</w:t>
      </w:r>
    </w:p>
    <w:bookmarkEnd w:id="32188"/>
    <w:bookmarkStart w:name="z32699" w:id="32189"/>
    <w:p>
      <w:pPr>
        <w:spacing w:after="0"/>
        <w:ind w:left="0"/>
        <w:jc w:val="both"/>
      </w:pPr>
      <w:r>
        <w:rPr>
          <w:rFonts w:ascii="Times New Roman"/>
          <w:b w:val="false"/>
          <w:i w:val="false"/>
          <w:color w:val="000000"/>
          <w:sz w:val="28"/>
        </w:rPr>
        <w:t>
      39. В конце каждого полугодия педагог отмечает качество выполнения задания и вносит изменения в ранее утвержденный индивидуальный план, в конце года дает характеристику его развития, успеваемости и работоспособности обучающегося.</w:t>
      </w:r>
    </w:p>
    <w:bookmarkEnd w:id="32189"/>
    <w:bookmarkStart w:name="z32700" w:id="32190"/>
    <w:p>
      <w:pPr>
        <w:spacing w:after="0"/>
        <w:ind w:left="0"/>
        <w:jc w:val="both"/>
      </w:pPr>
      <w:r>
        <w:rPr>
          <w:rFonts w:ascii="Times New Roman"/>
          <w:b w:val="false"/>
          <w:i w:val="false"/>
          <w:color w:val="000000"/>
          <w:sz w:val="28"/>
        </w:rPr>
        <w:t>
      40. Характеристика обучающегося на конец года освещает следующие стороны его индивидуальности:</w:t>
      </w:r>
    </w:p>
    <w:bookmarkEnd w:id="32190"/>
    <w:bookmarkStart w:name="z32701" w:id="32191"/>
    <w:p>
      <w:pPr>
        <w:spacing w:after="0"/>
        <w:ind w:left="0"/>
        <w:jc w:val="both"/>
      </w:pPr>
      <w:r>
        <w:rPr>
          <w:rFonts w:ascii="Times New Roman"/>
          <w:b w:val="false"/>
          <w:i w:val="false"/>
          <w:color w:val="000000"/>
          <w:sz w:val="28"/>
        </w:rPr>
        <w:t>
      1) развитие индивидуальных особенностей и способностей (памяти, внимания);</w:t>
      </w:r>
    </w:p>
    <w:bookmarkEnd w:id="32191"/>
    <w:bookmarkStart w:name="z32702" w:id="32192"/>
    <w:p>
      <w:pPr>
        <w:spacing w:after="0"/>
        <w:ind w:left="0"/>
        <w:jc w:val="both"/>
      </w:pPr>
      <w:r>
        <w:rPr>
          <w:rFonts w:ascii="Times New Roman"/>
          <w:b w:val="false"/>
          <w:i w:val="false"/>
          <w:color w:val="000000"/>
          <w:sz w:val="28"/>
        </w:rPr>
        <w:t>
      2) освоение программного материала;</w:t>
      </w:r>
    </w:p>
    <w:bookmarkEnd w:id="32192"/>
    <w:bookmarkStart w:name="z32703" w:id="32193"/>
    <w:p>
      <w:pPr>
        <w:spacing w:after="0"/>
        <w:ind w:left="0"/>
        <w:jc w:val="both"/>
      </w:pPr>
      <w:r>
        <w:rPr>
          <w:rFonts w:ascii="Times New Roman"/>
          <w:b w:val="false"/>
          <w:i w:val="false"/>
          <w:color w:val="000000"/>
          <w:sz w:val="28"/>
        </w:rPr>
        <w:t>
      3) общее развитие, эмоциональность, восприимчивость, скорость реакции;</w:t>
      </w:r>
    </w:p>
    <w:bookmarkEnd w:id="32193"/>
    <w:bookmarkStart w:name="z32704" w:id="32194"/>
    <w:p>
      <w:pPr>
        <w:spacing w:after="0"/>
        <w:ind w:left="0"/>
        <w:jc w:val="both"/>
      </w:pPr>
      <w:r>
        <w:rPr>
          <w:rFonts w:ascii="Times New Roman"/>
          <w:b w:val="false"/>
          <w:i w:val="false"/>
          <w:color w:val="000000"/>
          <w:sz w:val="28"/>
        </w:rPr>
        <w:t>
      4) отношение к учебному процессу (старательность, настойчивость);</w:t>
      </w:r>
    </w:p>
    <w:bookmarkEnd w:id="32194"/>
    <w:bookmarkStart w:name="z32705" w:id="32195"/>
    <w:p>
      <w:pPr>
        <w:spacing w:after="0"/>
        <w:ind w:left="0"/>
        <w:jc w:val="both"/>
      </w:pPr>
      <w:r>
        <w:rPr>
          <w:rFonts w:ascii="Times New Roman"/>
          <w:b w:val="false"/>
          <w:i w:val="false"/>
          <w:color w:val="000000"/>
          <w:sz w:val="28"/>
        </w:rPr>
        <w:t>
      5) работоспособность, собранность;</w:t>
      </w:r>
    </w:p>
    <w:bookmarkEnd w:id="32195"/>
    <w:bookmarkStart w:name="z32706" w:id="32196"/>
    <w:p>
      <w:pPr>
        <w:spacing w:after="0"/>
        <w:ind w:left="0"/>
        <w:jc w:val="both"/>
      </w:pPr>
      <w:r>
        <w:rPr>
          <w:rFonts w:ascii="Times New Roman"/>
          <w:b w:val="false"/>
          <w:i w:val="false"/>
          <w:color w:val="000000"/>
          <w:sz w:val="28"/>
        </w:rPr>
        <w:t>
      6) умение заниматься самостоятельно;</w:t>
      </w:r>
    </w:p>
    <w:bookmarkEnd w:id="32196"/>
    <w:bookmarkStart w:name="z32707" w:id="32197"/>
    <w:p>
      <w:pPr>
        <w:spacing w:after="0"/>
        <w:ind w:left="0"/>
        <w:jc w:val="both"/>
      </w:pPr>
      <w:r>
        <w:rPr>
          <w:rFonts w:ascii="Times New Roman"/>
          <w:b w:val="false"/>
          <w:i w:val="false"/>
          <w:color w:val="000000"/>
          <w:sz w:val="28"/>
        </w:rPr>
        <w:t>
      7) степень грамотности в изложении своих мыслей;</w:t>
      </w:r>
    </w:p>
    <w:bookmarkEnd w:id="32197"/>
    <w:bookmarkStart w:name="z32708" w:id="32198"/>
    <w:p>
      <w:pPr>
        <w:spacing w:after="0"/>
        <w:ind w:left="0"/>
        <w:jc w:val="both"/>
      </w:pPr>
      <w:r>
        <w:rPr>
          <w:rFonts w:ascii="Times New Roman"/>
          <w:b w:val="false"/>
          <w:i w:val="false"/>
          <w:color w:val="000000"/>
          <w:sz w:val="28"/>
        </w:rPr>
        <w:t>
      8) качество выполненных творческих заданий, проектов;</w:t>
      </w:r>
    </w:p>
    <w:bookmarkEnd w:id="32198"/>
    <w:bookmarkStart w:name="z32709" w:id="32199"/>
    <w:p>
      <w:pPr>
        <w:spacing w:after="0"/>
        <w:ind w:left="0"/>
        <w:jc w:val="both"/>
      </w:pPr>
      <w:r>
        <w:rPr>
          <w:rFonts w:ascii="Times New Roman"/>
          <w:b w:val="false"/>
          <w:i w:val="false"/>
          <w:color w:val="000000"/>
          <w:sz w:val="28"/>
        </w:rPr>
        <w:t>
      9) успехи к концу года.</w:t>
      </w:r>
    </w:p>
    <w:bookmarkEnd w:id="32199"/>
    <w:bookmarkStart w:name="z32710" w:id="32200"/>
    <w:p>
      <w:pPr>
        <w:spacing w:after="0"/>
        <w:ind w:left="0"/>
        <w:jc w:val="both"/>
      </w:pPr>
      <w:r>
        <w:rPr>
          <w:rFonts w:ascii="Times New Roman"/>
          <w:b w:val="false"/>
          <w:i w:val="false"/>
          <w:color w:val="000000"/>
          <w:sz w:val="28"/>
        </w:rPr>
        <w:t>
      41. Для характеристики обучающегося отмечаются такие индивидуальные качества, как наблюдательность, творческая фантазия, воображение, ассоциативное и образное мышление, способность выстраивать событийный ряд, способность определения основной мысли, идеи произведения, умение анализировать предлагаемый материал, формулировать свои мысли, коммуникабельность.</w:t>
      </w:r>
    </w:p>
    <w:bookmarkEnd w:id="32200"/>
    <w:bookmarkStart w:name="z32711" w:id="32201"/>
    <w:p>
      <w:pPr>
        <w:spacing w:after="0"/>
        <w:ind w:left="0"/>
        <w:jc w:val="both"/>
      </w:pPr>
      <w:r>
        <w:rPr>
          <w:rFonts w:ascii="Times New Roman"/>
          <w:b w:val="false"/>
          <w:i w:val="false"/>
          <w:color w:val="000000"/>
          <w:sz w:val="28"/>
        </w:rPr>
        <w:t>
      42.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32201"/>
    <w:bookmarkStart w:name="z32712" w:id="32202"/>
    <w:p>
      <w:pPr>
        <w:spacing w:after="0"/>
        <w:ind w:left="0"/>
        <w:jc w:val="both"/>
      </w:pPr>
      <w:r>
        <w:rPr>
          <w:rFonts w:ascii="Times New Roman"/>
          <w:b w:val="false"/>
          <w:i w:val="false"/>
          <w:color w:val="000000"/>
          <w:sz w:val="28"/>
        </w:rPr>
        <w:t>
      43. Программа предполагает коллективный просмотр фильмов на подготовительном, первом, втором классах, методика урока включает его подготовку, собственно проведение и организацию обсуждения.</w:t>
      </w:r>
    </w:p>
    <w:bookmarkEnd w:id="32202"/>
    <w:bookmarkStart w:name="z32713" w:id="32203"/>
    <w:p>
      <w:pPr>
        <w:spacing w:after="0"/>
        <w:ind w:left="0"/>
        <w:jc w:val="both"/>
      </w:pPr>
      <w:r>
        <w:rPr>
          <w:rFonts w:ascii="Times New Roman"/>
          <w:b w:val="false"/>
          <w:i w:val="false"/>
          <w:color w:val="000000"/>
          <w:sz w:val="28"/>
        </w:rPr>
        <w:t xml:space="preserve">
      44. Подготовка к просмотру предусматривает эмоциональный настрой обучающихся, установление связей между объектом просмотра и имеющимся у них опытом. </w:t>
      </w:r>
    </w:p>
    <w:bookmarkEnd w:id="32203"/>
    <w:bookmarkStart w:name="z32714" w:id="32204"/>
    <w:p>
      <w:pPr>
        <w:spacing w:after="0"/>
        <w:ind w:left="0"/>
        <w:jc w:val="both"/>
      </w:pPr>
      <w:r>
        <w:rPr>
          <w:rFonts w:ascii="Times New Roman"/>
          <w:b w:val="false"/>
          <w:i w:val="false"/>
          <w:color w:val="000000"/>
          <w:sz w:val="28"/>
        </w:rPr>
        <w:t>
      45. Педагог на уроках создает условия для формирования духовного мира человека, этического развития обучающегося на основе детского кинематографа, приобщает его к самовыражению своих чувств и мыслей через киноискусство, развивает речь и кругозор.</w:t>
      </w:r>
    </w:p>
    <w:bookmarkEnd w:id="32204"/>
    <w:bookmarkStart w:name="z32715" w:id="32205"/>
    <w:p>
      <w:pPr>
        <w:spacing w:after="0"/>
        <w:ind w:left="0"/>
        <w:jc w:val="both"/>
      </w:pPr>
      <w:r>
        <w:rPr>
          <w:rFonts w:ascii="Times New Roman"/>
          <w:b w:val="false"/>
          <w:i w:val="false"/>
          <w:color w:val="000000"/>
          <w:sz w:val="28"/>
        </w:rPr>
        <w:t>
      46. Выстраивая модель обсуждения фильма, педагог на уроке использует позиции:</w:t>
      </w:r>
    </w:p>
    <w:bookmarkEnd w:id="32205"/>
    <w:bookmarkStart w:name="z32716" w:id="32206"/>
    <w:p>
      <w:pPr>
        <w:spacing w:after="0"/>
        <w:ind w:left="0"/>
        <w:jc w:val="both"/>
      </w:pPr>
      <w:r>
        <w:rPr>
          <w:rFonts w:ascii="Times New Roman"/>
          <w:b w:val="false"/>
          <w:i w:val="false"/>
          <w:color w:val="000000"/>
          <w:sz w:val="28"/>
        </w:rPr>
        <w:t>
      1) "от зрителя";</w:t>
      </w:r>
    </w:p>
    <w:bookmarkEnd w:id="32206"/>
    <w:bookmarkStart w:name="z32717" w:id="32207"/>
    <w:p>
      <w:pPr>
        <w:spacing w:after="0"/>
        <w:ind w:left="0"/>
        <w:jc w:val="both"/>
      </w:pPr>
      <w:r>
        <w:rPr>
          <w:rFonts w:ascii="Times New Roman"/>
          <w:b w:val="false"/>
          <w:i w:val="false"/>
          <w:color w:val="000000"/>
          <w:sz w:val="28"/>
        </w:rPr>
        <w:t xml:space="preserve">
      2) "от автора". </w:t>
      </w:r>
    </w:p>
    <w:bookmarkEnd w:id="32207"/>
    <w:bookmarkStart w:name="z32718" w:id="32208"/>
    <w:p>
      <w:pPr>
        <w:spacing w:after="0"/>
        <w:ind w:left="0"/>
        <w:jc w:val="both"/>
      </w:pPr>
      <w:r>
        <w:rPr>
          <w:rFonts w:ascii="Times New Roman"/>
          <w:b w:val="false"/>
          <w:i w:val="false"/>
          <w:color w:val="000000"/>
          <w:sz w:val="28"/>
        </w:rPr>
        <w:t xml:space="preserve">
      47. Обсуждая фильм с позиции "зрителя", педагог идет от чувств ребенка, которые он испытывал в процессе просмотра. </w:t>
      </w:r>
    </w:p>
    <w:bookmarkEnd w:id="32208"/>
    <w:bookmarkStart w:name="z32719" w:id="32209"/>
    <w:p>
      <w:pPr>
        <w:spacing w:after="0"/>
        <w:ind w:left="0"/>
        <w:jc w:val="both"/>
      </w:pPr>
      <w:r>
        <w:rPr>
          <w:rFonts w:ascii="Times New Roman"/>
          <w:b w:val="false"/>
          <w:i w:val="false"/>
          <w:color w:val="000000"/>
          <w:sz w:val="28"/>
        </w:rPr>
        <w:t xml:space="preserve">
      48. Вопросы данной схемы обсуждения: "Какие ты испытывал чувства, когда фильм начался? Как и почему оно изменилось потом? Когда тебе было весело и почему? Когда тебе было грустно? Назови те эпизоды фильма, когда тебе было страшно, тревожно, радостно?" </w:t>
      </w:r>
    </w:p>
    <w:bookmarkEnd w:id="32209"/>
    <w:bookmarkStart w:name="z32720" w:id="32210"/>
    <w:p>
      <w:pPr>
        <w:spacing w:after="0"/>
        <w:ind w:left="0"/>
        <w:jc w:val="both"/>
      </w:pPr>
      <w:r>
        <w:rPr>
          <w:rFonts w:ascii="Times New Roman"/>
          <w:b w:val="false"/>
          <w:i w:val="false"/>
          <w:color w:val="000000"/>
          <w:sz w:val="28"/>
        </w:rPr>
        <w:t>
      49. Позиция "от автора" на первый план выдвигает анализ того, как показаны герои, их поступки, как относится автор к тому или другому герою, кому он сочувствует. Здесь важны вопросы, направленные на детальное изучение и осмысление внешнего облика героя, его окружения (жилища, предметного мира, характеризующего героя).</w:t>
      </w:r>
    </w:p>
    <w:bookmarkEnd w:id="32210"/>
    <w:bookmarkStart w:name="z32721" w:id="32211"/>
    <w:p>
      <w:pPr>
        <w:spacing w:after="0"/>
        <w:ind w:left="0"/>
        <w:jc w:val="both"/>
      </w:pPr>
      <w:r>
        <w:rPr>
          <w:rFonts w:ascii="Times New Roman"/>
          <w:b w:val="false"/>
          <w:i w:val="false"/>
          <w:color w:val="000000"/>
          <w:sz w:val="28"/>
        </w:rPr>
        <w:t>
      51. Для обучающегося важны развитие характера героя, его становление. Динамика характеров персонажей, соотношение их действий подводит к тому нравственному выводу, который отражает позицию автора.</w:t>
      </w:r>
    </w:p>
    <w:bookmarkEnd w:id="32211"/>
    <w:bookmarkStart w:name="z32722" w:id="32212"/>
    <w:p>
      <w:pPr>
        <w:spacing w:after="0"/>
        <w:ind w:left="0"/>
        <w:jc w:val="both"/>
      </w:pPr>
      <w:r>
        <w:rPr>
          <w:rFonts w:ascii="Times New Roman"/>
          <w:b w:val="false"/>
          <w:i w:val="false"/>
          <w:color w:val="000000"/>
          <w:sz w:val="28"/>
        </w:rPr>
        <w:t>
      52. После просмотра обсуждаются вопросы: "Каким показан герой фильма в начале истории? Что в нем меняется потом? Что можно сказать о его характере, глядя, например, на его жилище? Какой поступок героя вы считаете самым главным? Почему? Как, на ваш взгляд, автор относится к этому герою?".</w:t>
      </w:r>
    </w:p>
    <w:bookmarkEnd w:id="32212"/>
    <w:bookmarkStart w:name="z32723" w:id="32213"/>
    <w:p>
      <w:pPr>
        <w:spacing w:after="0"/>
        <w:ind w:left="0"/>
        <w:jc w:val="both"/>
      </w:pPr>
      <w:r>
        <w:rPr>
          <w:rFonts w:ascii="Times New Roman"/>
          <w:b w:val="false"/>
          <w:i w:val="false"/>
          <w:color w:val="000000"/>
          <w:sz w:val="28"/>
        </w:rPr>
        <w:t>
      53. При выборе типа обсуждения педагог учитывает жанр фильма, стилистика фильма помогает выбрать форму обсуждения.</w:t>
      </w:r>
    </w:p>
    <w:bookmarkEnd w:id="32213"/>
    <w:bookmarkStart w:name="z32724" w:id="32214"/>
    <w:p>
      <w:pPr>
        <w:spacing w:after="0"/>
        <w:ind w:left="0"/>
        <w:jc w:val="both"/>
      </w:pPr>
      <w:r>
        <w:rPr>
          <w:rFonts w:ascii="Times New Roman"/>
          <w:b w:val="false"/>
          <w:i w:val="false"/>
          <w:color w:val="000000"/>
          <w:sz w:val="28"/>
        </w:rPr>
        <w:t>
      54. Сочетание подходов используется педагогом при обсуждении полнометражных фильмов, где обучающемуся надо не только уяснить причинно-следственную связь событий и поступков героев, но и почувствовать образно-ассоциативный строй фильма.</w:t>
      </w:r>
    </w:p>
    <w:bookmarkEnd w:id="32214"/>
    <w:bookmarkStart w:name="z32725" w:id="32215"/>
    <w:p>
      <w:pPr>
        <w:spacing w:after="0"/>
        <w:ind w:left="0"/>
        <w:jc w:val="both"/>
      </w:pPr>
      <w:r>
        <w:rPr>
          <w:rFonts w:ascii="Times New Roman"/>
          <w:b w:val="false"/>
          <w:i w:val="false"/>
          <w:color w:val="000000"/>
          <w:sz w:val="28"/>
        </w:rPr>
        <w:t>
      55. Такого подхода требуют и многие мультипликационные фильмы, в которых автор использует не только линейное, но и ассоциативный и полифонический строй.</w:t>
      </w:r>
    </w:p>
    <w:bookmarkEnd w:id="32215"/>
    <w:bookmarkStart w:name="z32726" w:id="32216"/>
    <w:p>
      <w:pPr>
        <w:spacing w:after="0"/>
        <w:ind w:left="0"/>
        <w:jc w:val="both"/>
      </w:pPr>
      <w:r>
        <w:rPr>
          <w:rFonts w:ascii="Times New Roman"/>
          <w:b w:val="false"/>
          <w:i w:val="false"/>
          <w:color w:val="000000"/>
          <w:sz w:val="28"/>
        </w:rPr>
        <w:t>
      56. Сочетание разных подходов при обсуждении фильмов дает хороший эффект обучающемуся, поскольку возможность понять себя через другого (автора, героя), другого через себя помогает полноценно воспринимать произведения на экране, одновременно способствует нравственному развитию ребенка, обогащает и расширяет его художественный и эмоциональный опыт.</w:t>
      </w:r>
    </w:p>
    <w:bookmarkEnd w:id="32216"/>
    <w:bookmarkStart w:name="z32727" w:id="32217"/>
    <w:p>
      <w:pPr>
        <w:spacing w:after="0"/>
        <w:ind w:left="0"/>
        <w:jc w:val="both"/>
      </w:pPr>
      <w:r>
        <w:rPr>
          <w:rFonts w:ascii="Times New Roman"/>
          <w:b w:val="false"/>
          <w:i w:val="false"/>
          <w:color w:val="000000"/>
          <w:sz w:val="28"/>
        </w:rPr>
        <w:t>
      57. Схема проведения просмотра и обсуждения фильма:</w:t>
      </w:r>
    </w:p>
    <w:bookmarkEnd w:id="32217"/>
    <w:bookmarkStart w:name="z32728" w:id="32218"/>
    <w:p>
      <w:pPr>
        <w:spacing w:after="0"/>
        <w:ind w:left="0"/>
        <w:jc w:val="both"/>
      </w:pPr>
      <w:r>
        <w:rPr>
          <w:rFonts w:ascii="Times New Roman"/>
          <w:b w:val="false"/>
          <w:i w:val="false"/>
          <w:color w:val="000000"/>
          <w:sz w:val="28"/>
        </w:rPr>
        <w:t>
      1) вступительное слово перед фильмом (предкоммуникативная фаза);</w:t>
      </w:r>
    </w:p>
    <w:bookmarkEnd w:id="32218"/>
    <w:bookmarkStart w:name="z32729" w:id="32219"/>
    <w:p>
      <w:pPr>
        <w:spacing w:after="0"/>
        <w:ind w:left="0"/>
        <w:jc w:val="both"/>
      </w:pPr>
      <w:r>
        <w:rPr>
          <w:rFonts w:ascii="Times New Roman"/>
          <w:b w:val="false"/>
          <w:i w:val="false"/>
          <w:color w:val="000000"/>
          <w:sz w:val="28"/>
        </w:rPr>
        <w:t>
      2) просмотр фильма (коммуникативная фаза);</w:t>
      </w:r>
    </w:p>
    <w:bookmarkEnd w:id="32219"/>
    <w:bookmarkStart w:name="z32730" w:id="32220"/>
    <w:p>
      <w:pPr>
        <w:spacing w:after="0"/>
        <w:ind w:left="0"/>
        <w:jc w:val="both"/>
      </w:pPr>
      <w:r>
        <w:rPr>
          <w:rFonts w:ascii="Times New Roman"/>
          <w:b w:val="false"/>
          <w:i w:val="false"/>
          <w:color w:val="000000"/>
          <w:sz w:val="28"/>
        </w:rPr>
        <w:t xml:space="preserve">
      3) обсуждение, беседа после фильма (посткоммуникативная фаза). </w:t>
      </w:r>
    </w:p>
    <w:bookmarkEnd w:id="32220"/>
    <w:bookmarkStart w:name="z32731" w:id="32221"/>
    <w:p>
      <w:pPr>
        <w:spacing w:after="0"/>
        <w:ind w:left="0"/>
        <w:jc w:val="both"/>
      </w:pPr>
      <w:r>
        <w:rPr>
          <w:rFonts w:ascii="Times New Roman"/>
          <w:b w:val="false"/>
          <w:i w:val="false"/>
          <w:color w:val="000000"/>
          <w:sz w:val="28"/>
        </w:rPr>
        <w:t xml:space="preserve">
      58. Вступительное слово перед фильмом содержит сведения о фильме, подводит обучающегося к просмотру, помогает ему настроиться на просмотр, дает установку на восприятие: на что надо обратить внимание при просмотре фильма или на какой вопрос постараться ответить после его просмотра. </w:t>
      </w:r>
    </w:p>
    <w:bookmarkEnd w:id="32221"/>
    <w:bookmarkStart w:name="z32732" w:id="32222"/>
    <w:p>
      <w:pPr>
        <w:spacing w:after="0"/>
        <w:ind w:left="0"/>
        <w:jc w:val="both"/>
      </w:pPr>
      <w:r>
        <w:rPr>
          <w:rFonts w:ascii="Times New Roman"/>
          <w:b w:val="false"/>
          <w:i w:val="false"/>
          <w:color w:val="000000"/>
          <w:sz w:val="28"/>
        </w:rPr>
        <w:t>
      59. Намечая обсуждение фильма, педагог создает на уроке непринужденную обстановку, в которой каждый ребенок высказывает свое мнение, делится впечатлениями от увиденного.</w:t>
      </w:r>
    </w:p>
    <w:bookmarkEnd w:id="32222"/>
    <w:bookmarkStart w:name="z32733" w:id="32223"/>
    <w:p>
      <w:pPr>
        <w:spacing w:after="0"/>
        <w:ind w:left="0"/>
        <w:jc w:val="both"/>
      </w:pPr>
      <w:r>
        <w:rPr>
          <w:rFonts w:ascii="Times New Roman"/>
          <w:b w:val="false"/>
          <w:i w:val="false"/>
          <w:color w:val="000000"/>
          <w:sz w:val="28"/>
        </w:rPr>
        <w:t>
      60. Мнения и суждения обучающегося не делятся на "правильные" и "неправильные", ни в коем случае педагогу нельзя превращать обсуждение в опрос.</w:t>
      </w:r>
    </w:p>
    <w:bookmarkEnd w:id="32223"/>
    <w:bookmarkStart w:name="z32734" w:id="32224"/>
    <w:p>
      <w:pPr>
        <w:spacing w:after="0"/>
        <w:ind w:left="0"/>
        <w:jc w:val="both"/>
      </w:pPr>
      <w:r>
        <w:rPr>
          <w:rFonts w:ascii="Times New Roman"/>
          <w:b w:val="false"/>
          <w:i w:val="false"/>
          <w:color w:val="000000"/>
          <w:sz w:val="28"/>
        </w:rPr>
        <w:t>
      61. Одной из форм проведения анализа фильма с обучающимися является использование драматизации. Между детьми распределяются роли героев и персонажей фильма, и каждый из них рассказывает о том, что произошло в фильме, с позиции своего героя.</w:t>
      </w:r>
    </w:p>
    <w:bookmarkEnd w:id="32224"/>
    <w:bookmarkStart w:name="z32735" w:id="32225"/>
    <w:p>
      <w:pPr>
        <w:spacing w:after="0"/>
        <w:ind w:left="0"/>
        <w:jc w:val="both"/>
      </w:pPr>
      <w:r>
        <w:rPr>
          <w:rFonts w:ascii="Times New Roman"/>
          <w:b w:val="false"/>
          <w:i w:val="false"/>
          <w:color w:val="000000"/>
          <w:sz w:val="28"/>
        </w:rPr>
        <w:t xml:space="preserve">
      62. Рассказ от лица героя не так уж и прост, обучающийся рассказывает лишь о том, что видит и знает именно этот герой или персонаж. </w:t>
      </w:r>
    </w:p>
    <w:bookmarkEnd w:id="32225"/>
    <w:bookmarkStart w:name="z32736" w:id="32226"/>
    <w:p>
      <w:pPr>
        <w:spacing w:after="0"/>
        <w:ind w:left="0"/>
        <w:jc w:val="both"/>
      </w:pPr>
      <w:r>
        <w:rPr>
          <w:rFonts w:ascii="Times New Roman"/>
          <w:b w:val="false"/>
          <w:i w:val="false"/>
          <w:color w:val="000000"/>
          <w:sz w:val="28"/>
        </w:rPr>
        <w:t>
      63. В свой пересказ от лица героя обучающийся вкладывает свое понимание и свою интерпретацию увиденного. Каждый участник драматизации передает чувства того героя, от лица которого ведет рассказ.</w:t>
      </w:r>
    </w:p>
    <w:bookmarkEnd w:id="32226"/>
    <w:bookmarkStart w:name="z32737" w:id="32227"/>
    <w:p>
      <w:pPr>
        <w:spacing w:after="0"/>
        <w:ind w:left="0"/>
        <w:jc w:val="both"/>
      </w:pPr>
      <w:r>
        <w:rPr>
          <w:rFonts w:ascii="Times New Roman"/>
          <w:b w:val="false"/>
          <w:i w:val="false"/>
          <w:color w:val="000000"/>
          <w:sz w:val="28"/>
        </w:rPr>
        <w:t>
      64. Обучающиеся повествуют об их личном видении событий перед своими товарищами, которые внимательно следят за рассказом каждого, исправляют неточности, задают вопросы.</w:t>
      </w:r>
    </w:p>
    <w:bookmarkEnd w:id="32227"/>
    <w:bookmarkStart w:name="z32738" w:id="32228"/>
    <w:p>
      <w:pPr>
        <w:spacing w:after="0"/>
        <w:ind w:left="0"/>
        <w:jc w:val="both"/>
      </w:pPr>
      <w:r>
        <w:rPr>
          <w:rFonts w:ascii="Times New Roman"/>
          <w:b w:val="false"/>
          <w:i w:val="false"/>
          <w:color w:val="000000"/>
          <w:sz w:val="28"/>
        </w:rPr>
        <w:t xml:space="preserve">
      65. Обучающиеся начинают понимать мотивы поведения героев и их поступков, в своем рассказе стремятся объяснить мотивы, побудившие героя поступить именно так. </w:t>
      </w:r>
    </w:p>
    <w:bookmarkEnd w:id="32228"/>
    <w:bookmarkStart w:name="z32739" w:id="32229"/>
    <w:p>
      <w:pPr>
        <w:spacing w:after="0"/>
        <w:ind w:left="0"/>
        <w:jc w:val="both"/>
      </w:pPr>
      <w:r>
        <w:rPr>
          <w:rFonts w:ascii="Times New Roman"/>
          <w:b w:val="false"/>
          <w:i w:val="false"/>
          <w:color w:val="000000"/>
          <w:sz w:val="28"/>
        </w:rPr>
        <w:t>
      66. В ходе обсуждения появляется осознание значения второстепенных персонажей, их влияния на ход событий.</w:t>
      </w:r>
    </w:p>
    <w:bookmarkEnd w:id="32229"/>
    <w:bookmarkStart w:name="z32740" w:id="32230"/>
    <w:p>
      <w:pPr>
        <w:spacing w:after="0"/>
        <w:ind w:left="0"/>
        <w:jc w:val="both"/>
      </w:pPr>
      <w:r>
        <w:rPr>
          <w:rFonts w:ascii="Times New Roman"/>
          <w:b w:val="false"/>
          <w:i w:val="false"/>
          <w:color w:val="000000"/>
          <w:sz w:val="28"/>
        </w:rPr>
        <w:t xml:space="preserve">
      67. Прием драматизации педагог использует при анализе мультипликационных фильмов, где немного героев и персонажей. </w:t>
      </w:r>
    </w:p>
    <w:bookmarkEnd w:id="32230"/>
    <w:bookmarkStart w:name="z32741" w:id="32231"/>
    <w:p>
      <w:pPr>
        <w:spacing w:after="0"/>
        <w:ind w:left="0"/>
        <w:jc w:val="both"/>
      </w:pPr>
      <w:r>
        <w:rPr>
          <w:rFonts w:ascii="Times New Roman"/>
          <w:b w:val="false"/>
          <w:i w:val="false"/>
          <w:color w:val="000000"/>
          <w:sz w:val="28"/>
        </w:rPr>
        <w:t>
      68. Из всех приемов обсуждения педагог выбирает тот, который наиболее соответствует его работе над данным фильмом, учитывая задачи и особенности детей каждого конкретного класса.</w:t>
      </w:r>
    </w:p>
    <w:bookmarkEnd w:id="32231"/>
    <w:bookmarkStart w:name="z32742" w:id="32232"/>
    <w:p>
      <w:pPr>
        <w:spacing w:after="0"/>
        <w:ind w:left="0"/>
        <w:jc w:val="both"/>
      </w:pPr>
      <w:r>
        <w:rPr>
          <w:rFonts w:ascii="Times New Roman"/>
          <w:b w:val="false"/>
          <w:i w:val="false"/>
          <w:color w:val="000000"/>
          <w:sz w:val="28"/>
        </w:rPr>
        <w:t xml:space="preserve">
      70. Обучающиеся постигают особенности искусств не только из рассказа и объяснения учителя, но и в процессе собственной творческой деятельности. </w:t>
      </w:r>
    </w:p>
    <w:bookmarkEnd w:id="32232"/>
    <w:bookmarkStart w:name="z32743" w:id="32233"/>
    <w:p>
      <w:pPr>
        <w:spacing w:after="0"/>
        <w:ind w:left="0"/>
        <w:jc w:val="both"/>
      </w:pPr>
      <w:r>
        <w:rPr>
          <w:rFonts w:ascii="Times New Roman"/>
          <w:b w:val="false"/>
          <w:i w:val="false"/>
          <w:color w:val="000000"/>
          <w:sz w:val="28"/>
        </w:rPr>
        <w:t xml:space="preserve">
      71. Педагог предоставляет ребенку возможность проявить себя в творчестве, помогает ему выбрать наиболее интересную область деятельности. </w:t>
      </w:r>
    </w:p>
    <w:bookmarkEnd w:id="32233"/>
    <w:bookmarkStart w:name="z32744" w:id="32234"/>
    <w:p>
      <w:pPr>
        <w:spacing w:after="0"/>
        <w:ind w:left="0"/>
        <w:jc w:val="both"/>
      </w:pPr>
      <w:r>
        <w:rPr>
          <w:rFonts w:ascii="Times New Roman"/>
          <w:b w:val="false"/>
          <w:i w:val="false"/>
          <w:color w:val="000000"/>
          <w:sz w:val="28"/>
        </w:rPr>
        <w:t>
      72. Творческая деятельность обучающегося осуществляется средствами искусств как рисование, сочинение текста к изображению, подбор музыкального сопровождения.</w:t>
      </w:r>
    </w:p>
    <w:bookmarkEnd w:id="32234"/>
    <w:bookmarkStart w:name="z32745" w:id="32235"/>
    <w:p>
      <w:pPr>
        <w:spacing w:after="0"/>
        <w:ind w:left="0"/>
        <w:jc w:val="both"/>
      </w:pPr>
      <w:r>
        <w:rPr>
          <w:rFonts w:ascii="Times New Roman"/>
          <w:b w:val="false"/>
          <w:i w:val="false"/>
          <w:color w:val="000000"/>
          <w:sz w:val="28"/>
        </w:rPr>
        <w:t xml:space="preserve">
      73. Виды творчества детей в системе занятий по медиакультуре: </w:t>
      </w:r>
    </w:p>
    <w:bookmarkEnd w:id="32235"/>
    <w:bookmarkStart w:name="z32746" w:id="32236"/>
    <w:p>
      <w:pPr>
        <w:spacing w:after="0"/>
        <w:ind w:left="0"/>
        <w:jc w:val="both"/>
      </w:pPr>
      <w:r>
        <w:rPr>
          <w:rFonts w:ascii="Times New Roman"/>
          <w:b w:val="false"/>
          <w:i w:val="false"/>
          <w:color w:val="000000"/>
          <w:sz w:val="28"/>
        </w:rPr>
        <w:t>
      1) задания, направленные на осмысление, закрепление знаний о выразительных средствах, возможностях, языке медиа;</w:t>
      </w:r>
    </w:p>
    <w:bookmarkEnd w:id="32236"/>
    <w:bookmarkStart w:name="z32747" w:id="32237"/>
    <w:p>
      <w:pPr>
        <w:spacing w:after="0"/>
        <w:ind w:left="0"/>
        <w:jc w:val="both"/>
      </w:pPr>
      <w:r>
        <w:rPr>
          <w:rFonts w:ascii="Times New Roman"/>
          <w:b w:val="false"/>
          <w:i w:val="false"/>
          <w:color w:val="000000"/>
          <w:sz w:val="28"/>
        </w:rPr>
        <w:t xml:space="preserve">
      2) задания, направленные на создание своего произведения средствами различных медиа. </w:t>
      </w:r>
    </w:p>
    <w:bookmarkEnd w:id="32237"/>
    <w:bookmarkStart w:name="z32748" w:id="32238"/>
    <w:p>
      <w:pPr>
        <w:spacing w:after="0"/>
        <w:ind w:left="0"/>
        <w:jc w:val="both"/>
      </w:pPr>
      <w:r>
        <w:rPr>
          <w:rFonts w:ascii="Times New Roman"/>
          <w:b w:val="false"/>
          <w:i w:val="false"/>
          <w:color w:val="000000"/>
          <w:sz w:val="28"/>
        </w:rPr>
        <w:t>
      74. Задания, направленные на осмысление, закрепление знаний о выразительных средствах, возможностях, языке медиа:</w:t>
      </w:r>
    </w:p>
    <w:bookmarkEnd w:id="32238"/>
    <w:bookmarkStart w:name="z32749" w:id="32239"/>
    <w:p>
      <w:pPr>
        <w:spacing w:after="0"/>
        <w:ind w:left="0"/>
        <w:jc w:val="both"/>
      </w:pPr>
      <w:r>
        <w:rPr>
          <w:rFonts w:ascii="Times New Roman"/>
          <w:b w:val="false"/>
          <w:i w:val="false"/>
          <w:color w:val="000000"/>
          <w:sz w:val="28"/>
        </w:rPr>
        <w:t>
      1) упражнения, развивающие внимание к форме, цвету, звуковому сопровождению, оформлению медиатекста, знакомству с языком и выразительными средствами различных медиа (задания по раскадровке репродукций картины, кадрирование пространства с целью выражения какой-то темы, рисование крупного и общего плана одного и того же предмета, рисование облика героев, места действия, заставки к телепередаче);</w:t>
      </w:r>
    </w:p>
    <w:bookmarkEnd w:id="32239"/>
    <w:bookmarkStart w:name="z32750" w:id="32240"/>
    <w:p>
      <w:pPr>
        <w:spacing w:after="0"/>
        <w:ind w:left="0"/>
        <w:jc w:val="both"/>
      </w:pPr>
      <w:r>
        <w:rPr>
          <w:rFonts w:ascii="Times New Roman"/>
          <w:b w:val="false"/>
          <w:i w:val="false"/>
          <w:color w:val="000000"/>
          <w:sz w:val="28"/>
        </w:rPr>
        <w:t>
      2) Задания, направленные на создание своего произведения средствами различных медиа:</w:t>
      </w:r>
    </w:p>
    <w:bookmarkEnd w:id="32240"/>
    <w:bookmarkStart w:name="z32751" w:id="32241"/>
    <w:p>
      <w:pPr>
        <w:spacing w:after="0"/>
        <w:ind w:left="0"/>
        <w:jc w:val="both"/>
      </w:pPr>
      <w:r>
        <w:rPr>
          <w:rFonts w:ascii="Times New Roman"/>
          <w:b w:val="false"/>
          <w:i w:val="false"/>
          <w:color w:val="000000"/>
          <w:sz w:val="28"/>
        </w:rPr>
        <w:t>
      1) "синтезирование" звукопластического образа (подбор музыки к изображению или изобразительного ряда к музыкальному фрагменту, сочинение реплик для героев в не озвученном фрагменте);</w:t>
      </w:r>
    </w:p>
    <w:bookmarkEnd w:id="32241"/>
    <w:bookmarkStart w:name="z32752" w:id="32242"/>
    <w:p>
      <w:pPr>
        <w:spacing w:after="0"/>
        <w:ind w:left="0"/>
        <w:jc w:val="both"/>
      </w:pPr>
      <w:r>
        <w:rPr>
          <w:rFonts w:ascii="Times New Roman"/>
          <w:b w:val="false"/>
          <w:i w:val="false"/>
          <w:color w:val="000000"/>
          <w:sz w:val="28"/>
        </w:rPr>
        <w:t>
      2) задания, при выполнении которых обучающиеся фактически создают готовое произведение (рисование раскадровок по литературному тексту, создание фотофильмов, видеофильмов, простейших видеофильмов).</w:t>
      </w:r>
    </w:p>
    <w:bookmarkEnd w:id="32242"/>
    <w:bookmarkStart w:name="z32753" w:id="32243"/>
    <w:p>
      <w:pPr>
        <w:spacing w:after="0"/>
        <w:ind w:left="0"/>
        <w:jc w:val="both"/>
      </w:pPr>
      <w:r>
        <w:rPr>
          <w:rFonts w:ascii="Times New Roman"/>
          <w:b w:val="false"/>
          <w:i w:val="false"/>
          <w:color w:val="000000"/>
          <w:sz w:val="28"/>
        </w:rPr>
        <w:t>
      75. Выполняя различные этапы работы, обучающиеся на практике знакомятся со спецификой языка различных медиа: кино, телевидения, фотографии; кадром, как единицей повествования в фильме, фотографии; монтажом как способом организации визуального материала в единое целое.</w:t>
      </w:r>
    </w:p>
    <w:bookmarkEnd w:id="32243"/>
    <w:bookmarkStart w:name="z32754" w:id="32244"/>
    <w:p>
      <w:pPr>
        <w:spacing w:after="0"/>
        <w:ind w:left="0"/>
        <w:jc w:val="both"/>
      </w:pPr>
      <w:r>
        <w:rPr>
          <w:rFonts w:ascii="Times New Roman"/>
          <w:b w:val="false"/>
          <w:i w:val="false"/>
          <w:color w:val="000000"/>
          <w:sz w:val="28"/>
        </w:rPr>
        <w:t xml:space="preserve">
      76. Собственное творчество помогает обучающимся закреплять полученные знания о выразительных средствах и языке медиа, оно способствует и совершенствованию восприятия. </w:t>
      </w:r>
    </w:p>
    <w:bookmarkEnd w:id="32244"/>
    <w:bookmarkStart w:name="z32755" w:id="32245"/>
    <w:p>
      <w:pPr>
        <w:spacing w:after="0"/>
        <w:ind w:left="0"/>
        <w:jc w:val="both"/>
      </w:pPr>
      <w:r>
        <w:rPr>
          <w:rFonts w:ascii="Times New Roman"/>
          <w:b w:val="false"/>
          <w:i w:val="false"/>
          <w:color w:val="000000"/>
          <w:sz w:val="28"/>
        </w:rPr>
        <w:t xml:space="preserve">
      77. Находясь в позиции автора, обучающийся ищет способы выражения своего замысла с помощью композиции кадра, детали, монтажа, музыкального сопровождения. </w:t>
      </w:r>
    </w:p>
    <w:bookmarkEnd w:id="32245"/>
    <w:bookmarkStart w:name="z32756" w:id="32246"/>
    <w:p>
      <w:pPr>
        <w:spacing w:after="0"/>
        <w:ind w:left="0"/>
        <w:jc w:val="both"/>
      </w:pPr>
      <w:r>
        <w:rPr>
          <w:rFonts w:ascii="Times New Roman"/>
          <w:b w:val="false"/>
          <w:i w:val="false"/>
          <w:color w:val="000000"/>
          <w:sz w:val="28"/>
        </w:rPr>
        <w:t>
      78. Находясь в роли зрителя, обучающийся обязательно обратит внимание на эти компоненты в произведении, созданные другим, даже профессиональным автором, поскольку он уже будет настроен на "расшифровку" аудиовизуального текста, на поиск смысла в композиции, детали, монтаже, звуке.</w:t>
      </w:r>
    </w:p>
    <w:bookmarkEnd w:id="32246"/>
    <w:bookmarkStart w:name="z32757" w:id="32247"/>
    <w:p>
      <w:pPr>
        <w:spacing w:after="0"/>
        <w:ind w:left="0"/>
        <w:jc w:val="both"/>
      </w:pPr>
      <w:r>
        <w:rPr>
          <w:rFonts w:ascii="Times New Roman"/>
          <w:b w:val="false"/>
          <w:i w:val="false"/>
          <w:color w:val="000000"/>
          <w:sz w:val="28"/>
        </w:rPr>
        <w:t>
      79.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2247"/>
    <w:bookmarkStart w:name="z32758" w:id="32248"/>
    <w:p>
      <w:pPr>
        <w:spacing w:after="0"/>
        <w:ind w:left="0"/>
        <w:jc w:val="both"/>
      </w:pPr>
      <w:r>
        <w:rPr>
          <w:rFonts w:ascii="Times New Roman"/>
          <w:b w:val="false"/>
          <w:i w:val="false"/>
          <w:color w:val="000000"/>
          <w:sz w:val="28"/>
        </w:rPr>
        <w:t>
      80. Индивидуальная домашняя работа проводится в несколько приемов и строится в соответствии с рекомендациями педагога. В первую очередь прорабатываются самые сложные задания, используются различные методы анализа фильма. С учетом умственных и физических возможностей обучающегося педагог определяет время работы над тем или иным заданием.</w:t>
      </w:r>
    </w:p>
    <w:bookmarkEnd w:id="32248"/>
    <w:bookmarkStart w:name="z32759" w:id="32249"/>
    <w:p>
      <w:pPr>
        <w:spacing w:after="0"/>
        <w:ind w:left="0"/>
        <w:jc w:val="both"/>
      </w:pPr>
      <w:r>
        <w:rPr>
          <w:rFonts w:ascii="Times New Roman"/>
          <w:b w:val="false"/>
          <w:i w:val="false"/>
          <w:color w:val="000000"/>
          <w:sz w:val="28"/>
        </w:rPr>
        <w:t>
      81. Выполнение обучающимся домашнего задания контролируется педагогом и обеспечивается учебно-методическими, видеоматериалами в соответствии с Программными требованиями.</w:t>
      </w:r>
    </w:p>
    <w:bookmarkEnd w:id="32249"/>
    <w:bookmarkStart w:name="z32760" w:id="32250"/>
    <w:p>
      <w:pPr>
        <w:spacing w:after="0"/>
        <w:ind w:left="0"/>
        <w:jc w:val="both"/>
      </w:pPr>
      <w:r>
        <w:rPr>
          <w:rFonts w:ascii="Times New Roman"/>
          <w:b w:val="false"/>
          <w:i w:val="false"/>
          <w:color w:val="000000"/>
          <w:sz w:val="28"/>
        </w:rPr>
        <w:t>
      82. Содержание домашних заданий:</w:t>
      </w:r>
    </w:p>
    <w:bookmarkEnd w:id="32250"/>
    <w:bookmarkStart w:name="z32761" w:id="32251"/>
    <w:p>
      <w:pPr>
        <w:spacing w:after="0"/>
        <w:ind w:left="0"/>
        <w:jc w:val="both"/>
      </w:pPr>
      <w:r>
        <w:rPr>
          <w:rFonts w:ascii="Times New Roman"/>
          <w:b w:val="false"/>
          <w:i w:val="false"/>
          <w:color w:val="000000"/>
          <w:sz w:val="28"/>
        </w:rPr>
        <w:t>
      1) просмотр фильмов, рекомендованных педагогом;</w:t>
      </w:r>
    </w:p>
    <w:bookmarkEnd w:id="32251"/>
    <w:bookmarkStart w:name="z32762" w:id="32252"/>
    <w:p>
      <w:pPr>
        <w:spacing w:after="0"/>
        <w:ind w:left="0"/>
        <w:jc w:val="both"/>
      </w:pPr>
      <w:r>
        <w:rPr>
          <w:rFonts w:ascii="Times New Roman"/>
          <w:b w:val="false"/>
          <w:i w:val="false"/>
          <w:color w:val="000000"/>
          <w:sz w:val="28"/>
        </w:rPr>
        <w:t>
      2) самостоятельный анализ фильмов;</w:t>
      </w:r>
    </w:p>
    <w:bookmarkEnd w:id="32252"/>
    <w:bookmarkStart w:name="z32763" w:id="32253"/>
    <w:p>
      <w:pPr>
        <w:spacing w:after="0"/>
        <w:ind w:left="0"/>
        <w:jc w:val="both"/>
      </w:pPr>
      <w:r>
        <w:rPr>
          <w:rFonts w:ascii="Times New Roman"/>
          <w:b w:val="false"/>
          <w:i w:val="false"/>
          <w:color w:val="000000"/>
          <w:sz w:val="28"/>
        </w:rPr>
        <w:t>
      3) выполнение творческих заданий, помогающих совершенствовать навыки восприятия и анализа экранных произведений;</w:t>
      </w:r>
    </w:p>
    <w:bookmarkEnd w:id="32253"/>
    <w:bookmarkStart w:name="z32764" w:id="32254"/>
    <w:p>
      <w:pPr>
        <w:spacing w:after="0"/>
        <w:ind w:left="0"/>
        <w:jc w:val="both"/>
      </w:pPr>
      <w:r>
        <w:rPr>
          <w:rFonts w:ascii="Times New Roman"/>
          <w:b w:val="false"/>
          <w:i w:val="false"/>
          <w:color w:val="000000"/>
          <w:sz w:val="28"/>
        </w:rPr>
        <w:t>
      4) выполнение проектов.</w:t>
      </w:r>
    </w:p>
    <w:bookmarkEnd w:id="32254"/>
    <w:bookmarkStart w:name="z32765" w:id="32255"/>
    <w:p>
      <w:pPr>
        <w:spacing w:after="0"/>
        <w:ind w:left="0"/>
        <w:jc w:val="both"/>
      </w:pPr>
      <w:r>
        <w:rPr>
          <w:rFonts w:ascii="Times New Roman"/>
          <w:b w:val="false"/>
          <w:i w:val="false"/>
          <w:color w:val="000000"/>
          <w:sz w:val="28"/>
        </w:rPr>
        <w:t xml:space="preserve">
      83. Формы работы, используемые для активизации самостоятельных занятий обучающегося: </w:t>
      </w:r>
    </w:p>
    <w:bookmarkEnd w:id="32255"/>
    <w:bookmarkStart w:name="z32766" w:id="32256"/>
    <w:p>
      <w:pPr>
        <w:spacing w:after="0"/>
        <w:ind w:left="0"/>
        <w:jc w:val="both"/>
      </w:pPr>
      <w:r>
        <w:rPr>
          <w:rFonts w:ascii="Times New Roman"/>
          <w:b w:val="false"/>
          <w:i w:val="false"/>
          <w:color w:val="000000"/>
          <w:sz w:val="28"/>
        </w:rPr>
        <w:t>
      1) анализ собственного исполнения – обучающийся оценивает свое задание, отмечает допущенные ошибки;</w:t>
      </w:r>
    </w:p>
    <w:bookmarkEnd w:id="32256"/>
    <w:bookmarkStart w:name="z32767" w:id="32257"/>
    <w:p>
      <w:pPr>
        <w:spacing w:after="0"/>
        <w:ind w:left="0"/>
        <w:jc w:val="both"/>
      </w:pPr>
      <w:r>
        <w:rPr>
          <w:rFonts w:ascii="Times New Roman"/>
          <w:b w:val="false"/>
          <w:i w:val="false"/>
          <w:color w:val="000000"/>
          <w:sz w:val="28"/>
        </w:rPr>
        <w:t>
      2) запись в дневник важнейших рекомендаций педагога относительно работы над произведениями;</w:t>
      </w:r>
    </w:p>
    <w:bookmarkEnd w:id="32257"/>
    <w:bookmarkStart w:name="z32768" w:id="32258"/>
    <w:p>
      <w:pPr>
        <w:spacing w:after="0"/>
        <w:ind w:left="0"/>
        <w:jc w:val="both"/>
      </w:pPr>
      <w:r>
        <w:rPr>
          <w:rFonts w:ascii="Times New Roman"/>
          <w:b w:val="false"/>
          <w:i w:val="false"/>
          <w:color w:val="000000"/>
          <w:sz w:val="28"/>
        </w:rPr>
        <w:t xml:space="preserve">
      3) устный отчет о подготовке домашних заданий – обучающийся рассказывает о трудностях и устранении трудностей. </w:t>
      </w:r>
    </w:p>
    <w:bookmarkEnd w:id="32258"/>
    <w:bookmarkStart w:name="z32769" w:id="32259"/>
    <w:p>
      <w:pPr>
        <w:spacing w:after="0"/>
        <w:ind w:left="0"/>
        <w:jc w:val="both"/>
      </w:pPr>
      <w:r>
        <w:rPr>
          <w:rFonts w:ascii="Times New Roman"/>
          <w:b w:val="false"/>
          <w:i w:val="false"/>
          <w:color w:val="000000"/>
          <w:sz w:val="28"/>
        </w:rPr>
        <w:t>
      84. Межпредметные связи предмета "Просмотровой семинар" с предметами "Основы актерского мастерства", "Сценарное мастерство", "Операторское мастерство" побуждают обучающегося к целостному познанию различных художественных явлений.</w:t>
      </w:r>
    </w:p>
    <w:bookmarkEnd w:id="32259"/>
    <w:bookmarkStart w:name="z32770" w:id="32260"/>
    <w:p>
      <w:pPr>
        <w:spacing w:after="0"/>
        <w:ind w:left="0"/>
        <w:jc w:val="left"/>
      </w:pPr>
      <w:r>
        <w:rPr>
          <w:rFonts w:ascii="Times New Roman"/>
          <w:b/>
          <w:i w:val="false"/>
          <w:color w:val="000000"/>
        </w:rPr>
        <w:t xml:space="preserve"> Глава 3. Содержание обучения и ожидаемые результаты Программы</w:t>
      </w:r>
    </w:p>
    <w:bookmarkEnd w:id="32260"/>
    <w:bookmarkStart w:name="z32771" w:id="32261"/>
    <w:p>
      <w:pPr>
        <w:spacing w:after="0"/>
        <w:ind w:left="0"/>
        <w:jc w:val="both"/>
      </w:pPr>
      <w:r>
        <w:rPr>
          <w:rFonts w:ascii="Times New Roman"/>
          <w:b w:val="false"/>
          <w:i w:val="false"/>
          <w:color w:val="000000"/>
          <w:sz w:val="28"/>
        </w:rPr>
        <w:t>
      85. Программные требования в подготовительном классе:</w:t>
      </w:r>
    </w:p>
    <w:bookmarkEnd w:id="32261"/>
    <w:bookmarkStart w:name="z32772" w:id="32262"/>
    <w:p>
      <w:pPr>
        <w:spacing w:after="0"/>
        <w:ind w:left="0"/>
        <w:jc w:val="both"/>
      </w:pPr>
      <w:r>
        <w:rPr>
          <w:rFonts w:ascii="Times New Roman"/>
          <w:b w:val="false"/>
          <w:i w:val="false"/>
          <w:color w:val="000000"/>
          <w:sz w:val="28"/>
        </w:rPr>
        <w:t>
      1) знакомство с историей развития кинематографа, документальным, научно-популярным, мультипликационным, игровым кино;</w:t>
      </w:r>
    </w:p>
    <w:bookmarkEnd w:id="32262"/>
    <w:bookmarkStart w:name="z32773" w:id="32263"/>
    <w:p>
      <w:pPr>
        <w:spacing w:after="0"/>
        <w:ind w:left="0"/>
        <w:jc w:val="both"/>
      </w:pPr>
      <w:r>
        <w:rPr>
          <w:rFonts w:ascii="Times New Roman"/>
          <w:b w:val="false"/>
          <w:i w:val="false"/>
          <w:color w:val="000000"/>
          <w:sz w:val="28"/>
        </w:rPr>
        <w:t>
      2) просмотр и обсуждение детских художественных, мультипликационных фильмов, формирование основ культуры зрителя, навыков вдумчивого, осознанного просмотра произведений киноискусства;</w:t>
      </w:r>
    </w:p>
    <w:bookmarkEnd w:id="32263"/>
    <w:bookmarkStart w:name="z32774" w:id="32264"/>
    <w:p>
      <w:pPr>
        <w:spacing w:after="0"/>
        <w:ind w:left="0"/>
        <w:jc w:val="both"/>
      </w:pPr>
      <w:r>
        <w:rPr>
          <w:rFonts w:ascii="Times New Roman"/>
          <w:b w:val="false"/>
          <w:i w:val="false"/>
          <w:color w:val="000000"/>
          <w:sz w:val="28"/>
        </w:rPr>
        <w:t>
      3) выполнение творческих заданий (рисование героев фильмов, раскадровка, написание эссе).</w:t>
      </w:r>
    </w:p>
    <w:bookmarkEnd w:id="32264"/>
    <w:bookmarkStart w:name="z32775" w:id="32265"/>
    <w:p>
      <w:pPr>
        <w:spacing w:after="0"/>
        <w:ind w:left="0"/>
        <w:jc w:val="both"/>
      </w:pPr>
      <w:r>
        <w:rPr>
          <w:rFonts w:ascii="Times New Roman"/>
          <w:b w:val="false"/>
          <w:i w:val="false"/>
          <w:color w:val="000000"/>
          <w:sz w:val="28"/>
        </w:rPr>
        <w:t>
      86. Содержание учебного предмета в подготовительном классе.</w:t>
      </w:r>
    </w:p>
    <w:bookmarkEnd w:id="32265"/>
    <w:bookmarkStart w:name="z32776" w:id="32266"/>
    <w:p>
      <w:pPr>
        <w:spacing w:after="0"/>
        <w:ind w:left="0"/>
        <w:jc w:val="both"/>
      </w:pPr>
      <w:r>
        <w:rPr>
          <w:rFonts w:ascii="Times New Roman"/>
          <w:b w:val="false"/>
          <w:i w:val="false"/>
          <w:color w:val="000000"/>
          <w:sz w:val="28"/>
        </w:rPr>
        <w:t>
      Тематическое планирование.</w:t>
      </w:r>
    </w:p>
    <w:bookmarkEnd w:id="32266"/>
    <w:bookmarkStart w:name="z32777" w:id="32267"/>
    <w:p>
      <w:pPr>
        <w:spacing w:after="0"/>
        <w:ind w:left="0"/>
        <w:jc w:val="both"/>
      </w:pPr>
      <w:r>
        <w:rPr>
          <w:rFonts w:ascii="Times New Roman"/>
          <w:b w:val="false"/>
          <w:i w:val="false"/>
          <w:color w:val="000000"/>
          <w:sz w:val="28"/>
        </w:rPr>
        <w:t xml:space="preserve">
      Тема 1. Введение в предмет. Правила техники безопасности. Кино в системе искусств. История развития кинематографа. Современная киноиндустрия. Документальное, научно-популярное, мультипликационное, игровое кино. Основная терминология искусства кинематографа. Создание фильма. Просмотр и обсуждение детского кино "Василиса Прекрасная". </w:t>
      </w:r>
    </w:p>
    <w:bookmarkEnd w:id="32267"/>
    <w:bookmarkStart w:name="z32778" w:id="32268"/>
    <w:p>
      <w:pPr>
        <w:spacing w:after="0"/>
        <w:ind w:left="0"/>
        <w:jc w:val="both"/>
      </w:pPr>
      <w:r>
        <w:rPr>
          <w:rFonts w:ascii="Times New Roman"/>
          <w:b w:val="false"/>
          <w:i w:val="false"/>
          <w:color w:val="000000"/>
          <w:sz w:val="28"/>
        </w:rPr>
        <w:t>
      Тема 2. Рождение мультипликации из первых оптических игрушек. Жанровые возможности мультипликации, звуковая мультипликация У. Диснея. Просмотр мультипликационного фильма и его обсуждение. Вывод о значении картины в творчестве художника. Выполнение творческих заданий.</w:t>
      </w:r>
    </w:p>
    <w:bookmarkEnd w:id="32268"/>
    <w:bookmarkStart w:name="z32779" w:id="32269"/>
    <w:p>
      <w:pPr>
        <w:spacing w:after="0"/>
        <w:ind w:left="0"/>
        <w:jc w:val="both"/>
      </w:pPr>
      <w:r>
        <w:rPr>
          <w:rFonts w:ascii="Times New Roman"/>
          <w:b w:val="false"/>
          <w:i w:val="false"/>
          <w:color w:val="000000"/>
          <w:sz w:val="28"/>
        </w:rPr>
        <w:t>
      Тема 3. Просмотр детского кино "Золушка". Просмотр фильма и его обсуждение. Обсуждение фильма с позиции "зрителя". Выполнение творческих заданий.</w:t>
      </w:r>
    </w:p>
    <w:bookmarkEnd w:id="32269"/>
    <w:bookmarkStart w:name="z32780" w:id="32270"/>
    <w:p>
      <w:pPr>
        <w:spacing w:after="0"/>
        <w:ind w:left="0"/>
        <w:jc w:val="both"/>
      </w:pPr>
      <w:r>
        <w:rPr>
          <w:rFonts w:ascii="Times New Roman"/>
          <w:b w:val="false"/>
          <w:i w:val="false"/>
          <w:color w:val="000000"/>
          <w:sz w:val="28"/>
        </w:rPr>
        <w:t>
      Тема 4. Просмотр и обсуждение детского кино "Аленький цветочек". Обсуждение фильма с позиции "зрителя". Выполнение творческих заданий.</w:t>
      </w:r>
    </w:p>
    <w:bookmarkEnd w:id="32270"/>
    <w:bookmarkStart w:name="z32781" w:id="32271"/>
    <w:p>
      <w:pPr>
        <w:spacing w:after="0"/>
        <w:ind w:left="0"/>
        <w:jc w:val="both"/>
      </w:pPr>
      <w:r>
        <w:rPr>
          <w:rFonts w:ascii="Times New Roman"/>
          <w:b w:val="false"/>
          <w:i w:val="false"/>
          <w:color w:val="000000"/>
          <w:sz w:val="28"/>
        </w:rPr>
        <w:t>
      Тема 5. Просмотр и обсуждение детского кино "Двенадцать месяцев". Обсуждение фильма с позиции "зрителя". Выполнение творческих заданий.</w:t>
      </w:r>
    </w:p>
    <w:bookmarkEnd w:id="32271"/>
    <w:bookmarkStart w:name="z32782" w:id="32272"/>
    <w:p>
      <w:pPr>
        <w:spacing w:after="0"/>
        <w:ind w:left="0"/>
        <w:jc w:val="both"/>
      </w:pPr>
      <w:r>
        <w:rPr>
          <w:rFonts w:ascii="Times New Roman"/>
          <w:b w:val="false"/>
          <w:i w:val="false"/>
          <w:color w:val="000000"/>
          <w:sz w:val="28"/>
        </w:rPr>
        <w:t xml:space="preserve">
      Тема 6. Просмотр и обсуждение детского кино "Меня зовут Кожа". Обсуждение фильма с позиции "зрителя". Выполнение творческих заданий. </w:t>
      </w:r>
    </w:p>
    <w:bookmarkEnd w:id="32272"/>
    <w:bookmarkStart w:name="z32783" w:id="32273"/>
    <w:p>
      <w:pPr>
        <w:spacing w:after="0"/>
        <w:ind w:left="0"/>
        <w:jc w:val="both"/>
      </w:pPr>
      <w:r>
        <w:rPr>
          <w:rFonts w:ascii="Times New Roman"/>
          <w:b w:val="false"/>
          <w:i w:val="false"/>
          <w:color w:val="000000"/>
          <w:sz w:val="28"/>
        </w:rPr>
        <w:t>
      Тема 7. Просмотр и обсуждение детского кино "Мальчик с пальчик". Обсуждение фильма с позиции "зрителя". Выполнение творческих заданий.</w:t>
      </w:r>
    </w:p>
    <w:bookmarkEnd w:id="32273"/>
    <w:bookmarkStart w:name="z32784" w:id="32274"/>
    <w:p>
      <w:pPr>
        <w:spacing w:after="0"/>
        <w:ind w:left="0"/>
        <w:jc w:val="both"/>
      </w:pPr>
      <w:r>
        <w:rPr>
          <w:rFonts w:ascii="Times New Roman"/>
          <w:b w:val="false"/>
          <w:i w:val="false"/>
          <w:color w:val="000000"/>
          <w:sz w:val="28"/>
        </w:rPr>
        <w:t>
      Тема 8. Просмотр и обсуждение детского кино "Золотая антилопа". Обсуждение фильма с позиции "автора". Выполнение творческих заданий.</w:t>
      </w:r>
    </w:p>
    <w:bookmarkEnd w:id="32274"/>
    <w:bookmarkStart w:name="z32785" w:id="32275"/>
    <w:p>
      <w:pPr>
        <w:spacing w:after="0"/>
        <w:ind w:left="0"/>
        <w:jc w:val="both"/>
      </w:pPr>
      <w:r>
        <w:rPr>
          <w:rFonts w:ascii="Times New Roman"/>
          <w:b w:val="false"/>
          <w:i w:val="false"/>
          <w:color w:val="000000"/>
          <w:sz w:val="28"/>
        </w:rPr>
        <w:t>
      Тема 9. Просмотр и обсуждение детского кино "Сказка о потерянном времени". Обсуждение фильма с позиции "автора". Выполнение творческих заданий.</w:t>
      </w:r>
    </w:p>
    <w:bookmarkEnd w:id="32275"/>
    <w:bookmarkStart w:name="z32786" w:id="32276"/>
    <w:p>
      <w:pPr>
        <w:spacing w:after="0"/>
        <w:ind w:left="0"/>
        <w:jc w:val="both"/>
      </w:pPr>
      <w:r>
        <w:rPr>
          <w:rFonts w:ascii="Times New Roman"/>
          <w:b w:val="false"/>
          <w:i w:val="false"/>
          <w:color w:val="000000"/>
          <w:sz w:val="28"/>
        </w:rPr>
        <w:t>
      Тема 10. Просмотр и обсуждение детского кино "Принцесса на горошине". Обсуждение фильма с позиции "автора". Выполнение творческих заданий.</w:t>
      </w:r>
    </w:p>
    <w:bookmarkEnd w:id="32276"/>
    <w:bookmarkStart w:name="z32787" w:id="32277"/>
    <w:p>
      <w:pPr>
        <w:spacing w:after="0"/>
        <w:ind w:left="0"/>
        <w:jc w:val="both"/>
      </w:pPr>
      <w:r>
        <w:rPr>
          <w:rFonts w:ascii="Times New Roman"/>
          <w:b w:val="false"/>
          <w:i w:val="false"/>
          <w:color w:val="000000"/>
          <w:sz w:val="28"/>
        </w:rPr>
        <w:t>
      Тема 11. Просмотр и обсуждение детского кино "Конек-Горбунок". Обсуждение фильма с позиции "автора". Выполнение творческих заданий.</w:t>
      </w:r>
    </w:p>
    <w:bookmarkEnd w:id="32277"/>
    <w:bookmarkStart w:name="z32788" w:id="32278"/>
    <w:p>
      <w:pPr>
        <w:spacing w:after="0"/>
        <w:ind w:left="0"/>
        <w:jc w:val="both"/>
      </w:pPr>
      <w:r>
        <w:rPr>
          <w:rFonts w:ascii="Times New Roman"/>
          <w:b w:val="false"/>
          <w:i w:val="false"/>
          <w:color w:val="000000"/>
          <w:sz w:val="28"/>
        </w:rPr>
        <w:t>
      Тема 12. Просмотр и обсуждение детского кино "Золотой гусь". Обсуждение фильма с позиции "автора". Просмотр фильма и его обсуждение. Выполнение творческих заданий.</w:t>
      </w:r>
    </w:p>
    <w:bookmarkEnd w:id="32278"/>
    <w:bookmarkStart w:name="z32789" w:id="32279"/>
    <w:p>
      <w:pPr>
        <w:spacing w:after="0"/>
        <w:ind w:left="0"/>
        <w:jc w:val="both"/>
      </w:pPr>
      <w:r>
        <w:rPr>
          <w:rFonts w:ascii="Times New Roman"/>
          <w:b w:val="false"/>
          <w:i w:val="false"/>
          <w:color w:val="000000"/>
          <w:sz w:val="28"/>
        </w:rPr>
        <w:t xml:space="preserve">
      87. Ожидаемые результаты освоения Программы подготовительного класса. </w:t>
      </w:r>
    </w:p>
    <w:bookmarkEnd w:id="32279"/>
    <w:bookmarkStart w:name="z32790" w:id="32280"/>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32280"/>
    <w:bookmarkStart w:name="z32791" w:id="32281"/>
    <w:p>
      <w:pPr>
        <w:spacing w:after="0"/>
        <w:ind w:left="0"/>
        <w:jc w:val="both"/>
      </w:pPr>
      <w:r>
        <w:rPr>
          <w:rFonts w:ascii="Times New Roman"/>
          <w:b w:val="false"/>
          <w:i w:val="false"/>
          <w:color w:val="000000"/>
          <w:sz w:val="28"/>
        </w:rPr>
        <w:t>
      1) имеет представление об искусстве кино, современной киноиндустрии;</w:t>
      </w:r>
    </w:p>
    <w:bookmarkEnd w:id="32281"/>
    <w:bookmarkStart w:name="z32792" w:id="32282"/>
    <w:p>
      <w:pPr>
        <w:spacing w:after="0"/>
        <w:ind w:left="0"/>
        <w:jc w:val="both"/>
      </w:pPr>
      <w:r>
        <w:rPr>
          <w:rFonts w:ascii="Times New Roman"/>
          <w:b w:val="false"/>
          <w:i w:val="false"/>
          <w:color w:val="000000"/>
          <w:sz w:val="28"/>
        </w:rPr>
        <w:t>
      2) знает историю развития кинематографа;</w:t>
      </w:r>
    </w:p>
    <w:bookmarkEnd w:id="32282"/>
    <w:bookmarkStart w:name="z32793" w:id="32283"/>
    <w:p>
      <w:pPr>
        <w:spacing w:after="0"/>
        <w:ind w:left="0"/>
        <w:jc w:val="both"/>
      </w:pPr>
      <w:r>
        <w:rPr>
          <w:rFonts w:ascii="Times New Roman"/>
          <w:b w:val="false"/>
          <w:i w:val="false"/>
          <w:color w:val="000000"/>
          <w:sz w:val="28"/>
        </w:rPr>
        <w:t>
      3) имеет представление о документальном, научно-популярном, мультипликационном, игровом кино;</w:t>
      </w:r>
    </w:p>
    <w:bookmarkEnd w:id="32283"/>
    <w:bookmarkStart w:name="z32794" w:id="32284"/>
    <w:p>
      <w:pPr>
        <w:spacing w:after="0"/>
        <w:ind w:left="0"/>
        <w:jc w:val="both"/>
      </w:pPr>
      <w:r>
        <w:rPr>
          <w:rFonts w:ascii="Times New Roman"/>
          <w:b w:val="false"/>
          <w:i w:val="false"/>
          <w:color w:val="000000"/>
          <w:sz w:val="28"/>
        </w:rPr>
        <w:t>
      4) знает содержание просмотреннных фильмов;</w:t>
      </w:r>
    </w:p>
    <w:bookmarkEnd w:id="32284"/>
    <w:bookmarkStart w:name="z32795" w:id="32285"/>
    <w:p>
      <w:pPr>
        <w:spacing w:after="0"/>
        <w:ind w:left="0"/>
        <w:jc w:val="both"/>
      </w:pPr>
      <w:r>
        <w:rPr>
          <w:rFonts w:ascii="Times New Roman"/>
          <w:b w:val="false"/>
          <w:i w:val="false"/>
          <w:color w:val="000000"/>
          <w:sz w:val="28"/>
        </w:rPr>
        <w:t>
      5) умеет выражать свое мнение;</w:t>
      </w:r>
    </w:p>
    <w:bookmarkEnd w:id="32285"/>
    <w:bookmarkStart w:name="z32796" w:id="32286"/>
    <w:p>
      <w:pPr>
        <w:spacing w:after="0"/>
        <w:ind w:left="0"/>
        <w:jc w:val="both"/>
      </w:pPr>
      <w:r>
        <w:rPr>
          <w:rFonts w:ascii="Times New Roman"/>
          <w:b w:val="false"/>
          <w:i w:val="false"/>
          <w:color w:val="000000"/>
          <w:sz w:val="28"/>
        </w:rPr>
        <w:t>
      6) сопоставляет поступки героев, дает им оценку;</w:t>
      </w:r>
    </w:p>
    <w:bookmarkEnd w:id="32286"/>
    <w:bookmarkStart w:name="z32797" w:id="32287"/>
    <w:p>
      <w:pPr>
        <w:spacing w:after="0"/>
        <w:ind w:left="0"/>
        <w:jc w:val="both"/>
      </w:pPr>
      <w:r>
        <w:rPr>
          <w:rFonts w:ascii="Times New Roman"/>
          <w:b w:val="false"/>
          <w:i w:val="false"/>
          <w:color w:val="000000"/>
          <w:sz w:val="28"/>
        </w:rPr>
        <w:t>
      7) корректно выражает свое мнение;</w:t>
      </w:r>
    </w:p>
    <w:bookmarkEnd w:id="32287"/>
    <w:bookmarkStart w:name="z32798" w:id="32288"/>
    <w:p>
      <w:pPr>
        <w:spacing w:after="0"/>
        <w:ind w:left="0"/>
        <w:jc w:val="both"/>
      </w:pPr>
      <w:r>
        <w:rPr>
          <w:rFonts w:ascii="Times New Roman"/>
          <w:b w:val="false"/>
          <w:i w:val="false"/>
          <w:color w:val="000000"/>
          <w:sz w:val="28"/>
        </w:rPr>
        <w:t>
      8) рассуждает о возможных вариантах судеб персонажей фильма.</w:t>
      </w:r>
    </w:p>
    <w:bookmarkEnd w:id="32288"/>
    <w:bookmarkStart w:name="z32799" w:id="32289"/>
    <w:p>
      <w:pPr>
        <w:spacing w:after="0"/>
        <w:ind w:left="0"/>
        <w:jc w:val="both"/>
      </w:pPr>
      <w:r>
        <w:rPr>
          <w:rFonts w:ascii="Times New Roman"/>
          <w:b w:val="false"/>
          <w:i w:val="false"/>
          <w:color w:val="000000"/>
          <w:sz w:val="28"/>
        </w:rPr>
        <w:t>
      88. Программные требования в 1 классе:</w:t>
      </w:r>
    </w:p>
    <w:bookmarkEnd w:id="32289"/>
    <w:bookmarkStart w:name="z32800" w:id="32290"/>
    <w:p>
      <w:pPr>
        <w:spacing w:after="0"/>
        <w:ind w:left="0"/>
        <w:jc w:val="both"/>
      </w:pPr>
      <w:r>
        <w:rPr>
          <w:rFonts w:ascii="Times New Roman"/>
          <w:b w:val="false"/>
          <w:i w:val="false"/>
          <w:color w:val="000000"/>
          <w:sz w:val="28"/>
        </w:rPr>
        <w:t>
      1) просмотр детских художественных, мультипликационных фильмов, развитие навыков обсуждения и анализа фильма;</w:t>
      </w:r>
    </w:p>
    <w:bookmarkEnd w:id="32290"/>
    <w:bookmarkStart w:name="z32801" w:id="32291"/>
    <w:p>
      <w:pPr>
        <w:spacing w:after="0"/>
        <w:ind w:left="0"/>
        <w:jc w:val="both"/>
      </w:pPr>
      <w:r>
        <w:rPr>
          <w:rFonts w:ascii="Times New Roman"/>
          <w:b w:val="false"/>
          <w:i w:val="false"/>
          <w:color w:val="000000"/>
          <w:sz w:val="28"/>
        </w:rPr>
        <w:t>
      2) развитие навыков восприятия обучающегося в процессе просмотра и обсуждения фильма, умения осмыслить свои чувства в процессе просмотра фильма;</w:t>
      </w:r>
    </w:p>
    <w:bookmarkEnd w:id="32291"/>
    <w:bookmarkStart w:name="z32802" w:id="32292"/>
    <w:p>
      <w:pPr>
        <w:spacing w:after="0"/>
        <w:ind w:left="0"/>
        <w:jc w:val="both"/>
      </w:pPr>
      <w:r>
        <w:rPr>
          <w:rFonts w:ascii="Times New Roman"/>
          <w:b w:val="false"/>
          <w:i w:val="false"/>
          <w:color w:val="000000"/>
          <w:sz w:val="28"/>
        </w:rPr>
        <w:t>
      3) формирование знаний о жанрах кинематографа, особенностях кино как искусства (специфика языка кино, монтаж, звук, цвет, музыка, актер, сюжет);</w:t>
      </w:r>
    </w:p>
    <w:bookmarkEnd w:id="32292"/>
    <w:bookmarkStart w:name="z32803" w:id="32293"/>
    <w:p>
      <w:pPr>
        <w:spacing w:after="0"/>
        <w:ind w:left="0"/>
        <w:jc w:val="both"/>
      </w:pPr>
      <w:r>
        <w:rPr>
          <w:rFonts w:ascii="Times New Roman"/>
          <w:b w:val="false"/>
          <w:i w:val="false"/>
          <w:color w:val="000000"/>
          <w:sz w:val="28"/>
        </w:rPr>
        <w:t>
      4) знакомство с драматургией игрового фильма, жанрами художественного кинематографа, основами операторского мастерства.</w:t>
      </w:r>
    </w:p>
    <w:bookmarkEnd w:id="32293"/>
    <w:bookmarkStart w:name="z32804" w:id="32294"/>
    <w:p>
      <w:pPr>
        <w:spacing w:after="0"/>
        <w:ind w:left="0"/>
        <w:jc w:val="both"/>
      </w:pPr>
      <w:r>
        <w:rPr>
          <w:rFonts w:ascii="Times New Roman"/>
          <w:b w:val="false"/>
          <w:i w:val="false"/>
          <w:color w:val="000000"/>
          <w:sz w:val="28"/>
        </w:rPr>
        <w:t>
      89. Содержание учебного предмета в 1 классе.</w:t>
      </w:r>
    </w:p>
    <w:bookmarkEnd w:id="32294"/>
    <w:bookmarkStart w:name="z32805" w:id="32295"/>
    <w:p>
      <w:pPr>
        <w:spacing w:after="0"/>
        <w:ind w:left="0"/>
        <w:jc w:val="both"/>
      </w:pPr>
      <w:r>
        <w:rPr>
          <w:rFonts w:ascii="Times New Roman"/>
          <w:b w:val="false"/>
          <w:i w:val="false"/>
          <w:color w:val="000000"/>
          <w:sz w:val="28"/>
        </w:rPr>
        <w:t>
      Тематическое планирование.</w:t>
      </w:r>
    </w:p>
    <w:bookmarkEnd w:id="32295"/>
    <w:bookmarkStart w:name="z32806" w:id="32296"/>
    <w:p>
      <w:pPr>
        <w:spacing w:after="0"/>
        <w:ind w:left="0"/>
        <w:jc w:val="both"/>
      </w:pPr>
      <w:r>
        <w:rPr>
          <w:rFonts w:ascii="Times New Roman"/>
          <w:b w:val="false"/>
          <w:i w:val="false"/>
          <w:color w:val="000000"/>
          <w:sz w:val="28"/>
        </w:rPr>
        <w:t>
      Тема 1. Введение в предмет. Правила техники безопасности. Просмотр детского кино "Золотой ключик". Просмотр фильма и его обсуждение. Выполнение творческого задания: раскадровка репродукций картины.</w:t>
      </w:r>
    </w:p>
    <w:bookmarkEnd w:id="32296"/>
    <w:bookmarkStart w:name="z32807" w:id="32297"/>
    <w:p>
      <w:pPr>
        <w:spacing w:after="0"/>
        <w:ind w:left="0"/>
        <w:jc w:val="both"/>
      </w:pPr>
      <w:r>
        <w:rPr>
          <w:rFonts w:ascii="Times New Roman"/>
          <w:b w:val="false"/>
          <w:i w:val="false"/>
          <w:color w:val="000000"/>
          <w:sz w:val="28"/>
        </w:rPr>
        <w:t xml:space="preserve">
      Тема 2. Просмотр и обсуждение детского кино "Детство Бемби". Выполнение творческих заданий. </w:t>
      </w:r>
    </w:p>
    <w:bookmarkEnd w:id="32297"/>
    <w:bookmarkStart w:name="z32808" w:id="32298"/>
    <w:p>
      <w:pPr>
        <w:spacing w:after="0"/>
        <w:ind w:left="0"/>
        <w:jc w:val="both"/>
      </w:pPr>
      <w:r>
        <w:rPr>
          <w:rFonts w:ascii="Times New Roman"/>
          <w:b w:val="false"/>
          <w:i w:val="false"/>
          <w:color w:val="000000"/>
          <w:sz w:val="28"/>
        </w:rPr>
        <w:t>
      Тема 3. Просмотр и обсуждение детского кино "Кащей Бессмертный". Выполнение творческих заданий. Восприятие как сотворчество. Развитие навыков обсуждения и анализа фильма.</w:t>
      </w:r>
    </w:p>
    <w:bookmarkEnd w:id="32298"/>
    <w:bookmarkStart w:name="z32809" w:id="32299"/>
    <w:p>
      <w:pPr>
        <w:spacing w:after="0"/>
        <w:ind w:left="0"/>
        <w:jc w:val="both"/>
      </w:pPr>
      <w:r>
        <w:rPr>
          <w:rFonts w:ascii="Times New Roman"/>
          <w:b w:val="false"/>
          <w:i w:val="false"/>
          <w:color w:val="000000"/>
          <w:sz w:val="28"/>
        </w:rPr>
        <w:t>
      Тема 4. Просмотр и обсуждение детского кино "Новые похождения Кота в сапогах". Выполнение творческих заданий. Развитие навыков восприятия в процессе просмотра и обсуждения фильма.</w:t>
      </w:r>
    </w:p>
    <w:bookmarkEnd w:id="32299"/>
    <w:bookmarkStart w:name="z32810" w:id="32300"/>
    <w:p>
      <w:pPr>
        <w:spacing w:after="0"/>
        <w:ind w:left="0"/>
        <w:jc w:val="both"/>
      </w:pPr>
      <w:r>
        <w:rPr>
          <w:rFonts w:ascii="Times New Roman"/>
          <w:b w:val="false"/>
          <w:i w:val="false"/>
          <w:color w:val="000000"/>
          <w:sz w:val="28"/>
        </w:rPr>
        <w:t xml:space="preserve">
      Тема 5. Просмотр и обсуждение детского кино "Снежная королева". Выполнение творческих заданий. Выяснение эмоциональной отзывчивости детей и их умения осмыслить свои чувства в процессе просмотра фильма. </w:t>
      </w:r>
    </w:p>
    <w:bookmarkEnd w:id="32300"/>
    <w:bookmarkStart w:name="z32811" w:id="32301"/>
    <w:p>
      <w:pPr>
        <w:spacing w:after="0"/>
        <w:ind w:left="0"/>
        <w:jc w:val="both"/>
      </w:pPr>
      <w:r>
        <w:rPr>
          <w:rFonts w:ascii="Times New Roman"/>
          <w:b w:val="false"/>
          <w:i w:val="false"/>
          <w:color w:val="000000"/>
          <w:sz w:val="28"/>
        </w:rPr>
        <w:t>
      Тема 6. Просмотр и обсуждение детского кино "Золушка". Выполнение творческих заданий. Общее настроение фильма, смена эмоциональных состояний в процессе просмотра фильма.</w:t>
      </w:r>
    </w:p>
    <w:bookmarkEnd w:id="32301"/>
    <w:bookmarkStart w:name="z32812" w:id="32302"/>
    <w:p>
      <w:pPr>
        <w:spacing w:after="0"/>
        <w:ind w:left="0"/>
        <w:jc w:val="both"/>
      </w:pPr>
      <w:r>
        <w:rPr>
          <w:rFonts w:ascii="Times New Roman"/>
          <w:b w:val="false"/>
          <w:i w:val="false"/>
          <w:color w:val="000000"/>
          <w:sz w:val="28"/>
        </w:rPr>
        <w:t>
      Тема 7. История кино. Современный кинематограф. История кино. Первые фильмы. Техника и жанры кинематографа. Коллективное творчество в кино, основные кинопрофессии.</w:t>
      </w:r>
    </w:p>
    <w:bookmarkEnd w:id="32302"/>
    <w:bookmarkStart w:name="z32813" w:id="32303"/>
    <w:p>
      <w:pPr>
        <w:spacing w:after="0"/>
        <w:ind w:left="0"/>
        <w:jc w:val="both"/>
      </w:pPr>
      <w:r>
        <w:rPr>
          <w:rFonts w:ascii="Times New Roman"/>
          <w:b w:val="false"/>
          <w:i w:val="false"/>
          <w:color w:val="000000"/>
          <w:sz w:val="28"/>
        </w:rPr>
        <w:t>
      Тема 8. Специфика языка кино. Кадр как самая маленькая частичка фильма. План – масштаб изображения, ракурс – точка зрения камеры. Монтаж – создание фильма из отдельных кадров. Просмотр и обсуждение фильмов.</w:t>
      </w:r>
    </w:p>
    <w:bookmarkEnd w:id="32303"/>
    <w:bookmarkStart w:name="z32814" w:id="32304"/>
    <w:p>
      <w:pPr>
        <w:spacing w:after="0"/>
        <w:ind w:left="0"/>
        <w:jc w:val="both"/>
      </w:pPr>
      <w:r>
        <w:rPr>
          <w:rFonts w:ascii="Times New Roman"/>
          <w:b w:val="false"/>
          <w:i w:val="false"/>
          <w:color w:val="000000"/>
          <w:sz w:val="28"/>
        </w:rPr>
        <w:t xml:space="preserve">
      Тема 9. Особенности кино как искусства. Создание образа в кино. Автор в экранном произведении. Просмотр и обсуждение фильмов. </w:t>
      </w:r>
    </w:p>
    <w:bookmarkEnd w:id="32304"/>
    <w:bookmarkStart w:name="z32815" w:id="32305"/>
    <w:p>
      <w:pPr>
        <w:spacing w:after="0"/>
        <w:ind w:left="0"/>
        <w:jc w:val="both"/>
      </w:pPr>
      <w:r>
        <w:rPr>
          <w:rFonts w:ascii="Times New Roman"/>
          <w:b w:val="false"/>
          <w:i w:val="false"/>
          <w:color w:val="000000"/>
          <w:sz w:val="28"/>
        </w:rPr>
        <w:t>
      Тема 10. Звук и цвет в фильме. Просмотр и обсуждение фильмов.</w:t>
      </w:r>
    </w:p>
    <w:bookmarkEnd w:id="32305"/>
    <w:bookmarkStart w:name="z32816" w:id="32306"/>
    <w:p>
      <w:pPr>
        <w:spacing w:after="0"/>
        <w:ind w:left="0"/>
        <w:jc w:val="both"/>
      </w:pPr>
      <w:r>
        <w:rPr>
          <w:rFonts w:ascii="Times New Roman"/>
          <w:b w:val="false"/>
          <w:i w:val="false"/>
          <w:color w:val="000000"/>
          <w:sz w:val="28"/>
        </w:rPr>
        <w:t>
      Тема 11. Музыка в кино. Просмотр и обсуждение фильмов.</w:t>
      </w:r>
    </w:p>
    <w:bookmarkEnd w:id="32306"/>
    <w:bookmarkStart w:name="z32817" w:id="32307"/>
    <w:p>
      <w:pPr>
        <w:spacing w:after="0"/>
        <w:ind w:left="0"/>
        <w:jc w:val="both"/>
      </w:pPr>
      <w:r>
        <w:rPr>
          <w:rFonts w:ascii="Times New Roman"/>
          <w:b w:val="false"/>
          <w:i w:val="false"/>
          <w:color w:val="000000"/>
          <w:sz w:val="28"/>
        </w:rPr>
        <w:t>
      Тема 12. Актер в фильме. Просмотр и обсуждение фильмов.</w:t>
      </w:r>
    </w:p>
    <w:bookmarkEnd w:id="32307"/>
    <w:bookmarkStart w:name="z32818" w:id="32308"/>
    <w:p>
      <w:pPr>
        <w:spacing w:after="0"/>
        <w:ind w:left="0"/>
        <w:jc w:val="both"/>
      </w:pPr>
      <w:r>
        <w:rPr>
          <w:rFonts w:ascii="Times New Roman"/>
          <w:b w:val="false"/>
          <w:i w:val="false"/>
          <w:color w:val="000000"/>
          <w:sz w:val="28"/>
        </w:rPr>
        <w:t>
      Тема 13. Сюжет фильма. Настроение в фильме. Позиция автора. Позиция зрителя. Просмотр и обсуждение фильмов.</w:t>
      </w:r>
    </w:p>
    <w:bookmarkEnd w:id="32308"/>
    <w:bookmarkStart w:name="z32819" w:id="32309"/>
    <w:p>
      <w:pPr>
        <w:spacing w:after="0"/>
        <w:ind w:left="0"/>
        <w:jc w:val="both"/>
      </w:pPr>
      <w:r>
        <w:rPr>
          <w:rFonts w:ascii="Times New Roman"/>
          <w:b w:val="false"/>
          <w:i w:val="false"/>
          <w:color w:val="000000"/>
          <w:sz w:val="28"/>
        </w:rPr>
        <w:t>
      Тема 14. Сюжет фильма, поступки и характер героев. Понятие о прямой последовательности событий. Непрямая последовательность событий. Поступки и характер героев. Совершенствование навыков восприятия. Просмотр и обсуждение фильмов.</w:t>
      </w:r>
    </w:p>
    <w:bookmarkEnd w:id="32309"/>
    <w:bookmarkStart w:name="z32820" w:id="32310"/>
    <w:p>
      <w:pPr>
        <w:spacing w:after="0"/>
        <w:ind w:left="0"/>
        <w:jc w:val="both"/>
      </w:pPr>
      <w:r>
        <w:rPr>
          <w:rFonts w:ascii="Times New Roman"/>
          <w:b w:val="false"/>
          <w:i w:val="false"/>
          <w:color w:val="000000"/>
          <w:sz w:val="28"/>
        </w:rPr>
        <w:t>
      Тема 15. Драматургия игрового фильма. Драматургия кино. Термины и условные обозначения данного понятия в рамках игрового фильма. Просмотр и обсуждение фильмов.</w:t>
      </w:r>
    </w:p>
    <w:bookmarkEnd w:id="32310"/>
    <w:bookmarkStart w:name="z32821" w:id="32311"/>
    <w:p>
      <w:pPr>
        <w:spacing w:after="0"/>
        <w:ind w:left="0"/>
        <w:jc w:val="both"/>
      </w:pPr>
      <w:r>
        <w:rPr>
          <w:rFonts w:ascii="Times New Roman"/>
          <w:b w:val="false"/>
          <w:i w:val="false"/>
          <w:color w:val="000000"/>
          <w:sz w:val="28"/>
        </w:rPr>
        <w:t>
      Тема 16. Сказка на экране. Образ героя в книге и на экране. Роль автора в создании образа героя. Авторское видение героя. Развитие внимания к внешнему облику героя, месту действия. Просмотр и обсуждение художественного фильма. Рисование героев фильма.</w:t>
      </w:r>
    </w:p>
    <w:bookmarkEnd w:id="32311"/>
    <w:bookmarkStart w:name="z32822" w:id="32312"/>
    <w:p>
      <w:pPr>
        <w:spacing w:after="0"/>
        <w:ind w:left="0"/>
        <w:jc w:val="both"/>
      </w:pPr>
      <w:r>
        <w:rPr>
          <w:rFonts w:ascii="Times New Roman"/>
          <w:b w:val="false"/>
          <w:i w:val="false"/>
          <w:color w:val="000000"/>
          <w:sz w:val="28"/>
        </w:rPr>
        <w:t>
      Тема 17. Знакомство с жанрами художественного кинематографа. Фильм-сказка, приключенческий фильм, фантастический фильм, фильм-детектив. Просмотр фильмов и фрагментов фильмов разных жанров. Отличительные черты жанров. Обобщение художественного опыта детей, его систематизация.</w:t>
      </w:r>
    </w:p>
    <w:bookmarkEnd w:id="32312"/>
    <w:bookmarkStart w:name="z32823" w:id="32313"/>
    <w:p>
      <w:pPr>
        <w:spacing w:after="0"/>
        <w:ind w:left="0"/>
        <w:jc w:val="both"/>
      </w:pPr>
      <w:r>
        <w:rPr>
          <w:rFonts w:ascii="Times New Roman"/>
          <w:b w:val="false"/>
          <w:i w:val="false"/>
          <w:color w:val="000000"/>
          <w:sz w:val="28"/>
        </w:rPr>
        <w:t>
      Тема 18. Основа языка кино: кадр. Первое представление о кадре. Кадр как часть пространства (фотографический кадр). Работа с кадрирующей рамкой. Просмотр мультипликационного фильма.</w:t>
      </w:r>
    </w:p>
    <w:bookmarkEnd w:id="32313"/>
    <w:bookmarkStart w:name="z32824" w:id="32314"/>
    <w:p>
      <w:pPr>
        <w:spacing w:after="0"/>
        <w:ind w:left="0"/>
        <w:jc w:val="both"/>
      </w:pPr>
      <w:r>
        <w:rPr>
          <w:rFonts w:ascii="Times New Roman"/>
          <w:b w:val="false"/>
          <w:i w:val="false"/>
          <w:color w:val="000000"/>
          <w:sz w:val="28"/>
        </w:rPr>
        <w:t>
      Тема 19. Представление о кадре: план, ракурс. Масштаб изображения. Крупный, средний и общий планы. Рисование раскадровки по сказке, стихотворению. Просмотр фрагментов художественных игровых и мультипликационных фильмов.</w:t>
      </w:r>
    </w:p>
    <w:bookmarkEnd w:id="32314"/>
    <w:bookmarkStart w:name="z32825" w:id="32315"/>
    <w:p>
      <w:pPr>
        <w:spacing w:after="0"/>
        <w:ind w:left="0"/>
        <w:jc w:val="both"/>
      </w:pPr>
      <w:r>
        <w:rPr>
          <w:rFonts w:ascii="Times New Roman"/>
          <w:b w:val="false"/>
          <w:i w:val="false"/>
          <w:color w:val="000000"/>
          <w:sz w:val="28"/>
        </w:rPr>
        <w:t>
      Тема 20. Основы операторского мастерства. Техническая и творческая сторона операторской работы, строение съемочных камер, построение и композиция кадра, работа со светом.</w:t>
      </w:r>
    </w:p>
    <w:bookmarkEnd w:id="32315"/>
    <w:bookmarkStart w:name="z32826" w:id="32316"/>
    <w:p>
      <w:pPr>
        <w:spacing w:after="0"/>
        <w:ind w:left="0"/>
        <w:jc w:val="both"/>
      </w:pPr>
      <w:r>
        <w:rPr>
          <w:rFonts w:ascii="Times New Roman"/>
          <w:b w:val="false"/>
          <w:i w:val="false"/>
          <w:color w:val="000000"/>
          <w:sz w:val="28"/>
        </w:rPr>
        <w:t>
      Тема 21. Знакомство с видеокамерой. Возможности видеосъемки. Включение и выключение камеры. Начало и окончание съемки. Крупные, средние и общие планы. Панорама. Переход от одного плана к другому (общий – средний – крупный).</w:t>
      </w:r>
    </w:p>
    <w:bookmarkEnd w:id="32316"/>
    <w:bookmarkStart w:name="z32827" w:id="32317"/>
    <w:p>
      <w:pPr>
        <w:spacing w:after="0"/>
        <w:ind w:left="0"/>
        <w:jc w:val="both"/>
      </w:pPr>
      <w:r>
        <w:rPr>
          <w:rFonts w:ascii="Times New Roman"/>
          <w:b w:val="false"/>
          <w:i w:val="false"/>
          <w:color w:val="000000"/>
          <w:sz w:val="28"/>
        </w:rPr>
        <w:t>
      Тема 22. Видеосъемка в интерьере и натуре. Особенности съемки на натуре и в интерьере, расстановка освещения, светочувствительность материалов. Создание видеозарисовки "Школьный ералаш".</w:t>
      </w:r>
    </w:p>
    <w:bookmarkEnd w:id="32317"/>
    <w:bookmarkStart w:name="z32828" w:id="32318"/>
    <w:p>
      <w:pPr>
        <w:spacing w:after="0"/>
        <w:ind w:left="0"/>
        <w:jc w:val="both"/>
      </w:pPr>
      <w:r>
        <w:rPr>
          <w:rFonts w:ascii="Times New Roman"/>
          <w:b w:val="false"/>
          <w:i w:val="false"/>
          <w:color w:val="000000"/>
          <w:sz w:val="28"/>
        </w:rPr>
        <w:t xml:space="preserve">
      90. Ожидаемые результаты освоения Программы 1 класса. </w:t>
      </w:r>
    </w:p>
    <w:bookmarkEnd w:id="32318"/>
    <w:bookmarkStart w:name="z32829" w:id="3231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2319"/>
    <w:bookmarkStart w:name="z32830" w:id="32320"/>
    <w:p>
      <w:pPr>
        <w:spacing w:after="0"/>
        <w:ind w:left="0"/>
        <w:jc w:val="both"/>
      </w:pPr>
      <w:r>
        <w:rPr>
          <w:rFonts w:ascii="Times New Roman"/>
          <w:b w:val="false"/>
          <w:i w:val="false"/>
          <w:color w:val="000000"/>
          <w:sz w:val="28"/>
        </w:rPr>
        <w:t>
      1) знает содержание просмотреннных фильмов;</w:t>
      </w:r>
    </w:p>
    <w:bookmarkEnd w:id="32320"/>
    <w:bookmarkStart w:name="z32831" w:id="32321"/>
    <w:p>
      <w:pPr>
        <w:spacing w:after="0"/>
        <w:ind w:left="0"/>
        <w:jc w:val="both"/>
      </w:pPr>
      <w:r>
        <w:rPr>
          <w:rFonts w:ascii="Times New Roman"/>
          <w:b w:val="false"/>
          <w:i w:val="false"/>
          <w:color w:val="000000"/>
          <w:sz w:val="28"/>
        </w:rPr>
        <w:t>
      2) анализирует поступки и характер героев;</w:t>
      </w:r>
    </w:p>
    <w:bookmarkEnd w:id="32321"/>
    <w:bookmarkStart w:name="z32832" w:id="32322"/>
    <w:p>
      <w:pPr>
        <w:spacing w:after="0"/>
        <w:ind w:left="0"/>
        <w:jc w:val="both"/>
      </w:pPr>
      <w:r>
        <w:rPr>
          <w:rFonts w:ascii="Times New Roman"/>
          <w:b w:val="false"/>
          <w:i w:val="false"/>
          <w:color w:val="000000"/>
          <w:sz w:val="28"/>
        </w:rPr>
        <w:t>
      3) знает термины и условные обозначения в рамках игрового фильма;</w:t>
      </w:r>
    </w:p>
    <w:bookmarkEnd w:id="32322"/>
    <w:bookmarkStart w:name="z32833" w:id="32323"/>
    <w:p>
      <w:pPr>
        <w:spacing w:after="0"/>
        <w:ind w:left="0"/>
        <w:jc w:val="both"/>
      </w:pPr>
      <w:r>
        <w:rPr>
          <w:rFonts w:ascii="Times New Roman"/>
          <w:b w:val="false"/>
          <w:i w:val="false"/>
          <w:color w:val="000000"/>
          <w:sz w:val="28"/>
        </w:rPr>
        <w:t>
      4) знает техническое оснащение и жанры кинематографа;</w:t>
      </w:r>
    </w:p>
    <w:bookmarkEnd w:id="32323"/>
    <w:bookmarkStart w:name="z32834" w:id="32324"/>
    <w:p>
      <w:pPr>
        <w:spacing w:after="0"/>
        <w:ind w:left="0"/>
        <w:jc w:val="both"/>
      </w:pPr>
      <w:r>
        <w:rPr>
          <w:rFonts w:ascii="Times New Roman"/>
          <w:b w:val="false"/>
          <w:i w:val="false"/>
          <w:color w:val="000000"/>
          <w:sz w:val="28"/>
        </w:rPr>
        <w:t>
      5) знает особенности языка кино, отличие языка кино от других видов искусства;</w:t>
      </w:r>
    </w:p>
    <w:bookmarkEnd w:id="32324"/>
    <w:bookmarkStart w:name="z32835" w:id="32325"/>
    <w:p>
      <w:pPr>
        <w:spacing w:after="0"/>
        <w:ind w:left="0"/>
        <w:jc w:val="both"/>
      </w:pPr>
      <w:r>
        <w:rPr>
          <w:rFonts w:ascii="Times New Roman"/>
          <w:b w:val="false"/>
          <w:i w:val="false"/>
          <w:color w:val="000000"/>
          <w:sz w:val="28"/>
        </w:rPr>
        <w:t>
      6) умеет выразить свое отношение к игровому и документальному фильмам;</w:t>
      </w:r>
    </w:p>
    <w:bookmarkEnd w:id="32325"/>
    <w:bookmarkStart w:name="z32836" w:id="32326"/>
    <w:p>
      <w:pPr>
        <w:spacing w:after="0"/>
        <w:ind w:left="0"/>
        <w:jc w:val="both"/>
      </w:pPr>
      <w:r>
        <w:rPr>
          <w:rFonts w:ascii="Times New Roman"/>
          <w:b w:val="false"/>
          <w:i w:val="false"/>
          <w:color w:val="000000"/>
          <w:sz w:val="28"/>
        </w:rPr>
        <w:t>
      7) умеет рассказать о герое фильма, его характере, поступках;</w:t>
      </w:r>
    </w:p>
    <w:bookmarkEnd w:id="32326"/>
    <w:bookmarkStart w:name="z32837" w:id="32327"/>
    <w:p>
      <w:pPr>
        <w:spacing w:after="0"/>
        <w:ind w:left="0"/>
        <w:jc w:val="both"/>
      </w:pPr>
      <w:r>
        <w:rPr>
          <w:rFonts w:ascii="Times New Roman"/>
          <w:b w:val="false"/>
          <w:i w:val="false"/>
          <w:color w:val="000000"/>
          <w:sz w:val="28"/>
        </w:rPr>
        <w:t>
      8) умеет различать основные виды и жанры кинематографа;</w:t>
      </w:r>
    </w:p>
    <w:bookmarkEnd w:id="32327"/>
    <w:bookmarkStart w:name="z32838" w:id="32328"/>
    <w:p>
      <w:pPr>
        <w:spacing w:after="0"/>
        <w:ind w:left="0"/>
        <w:jc w:val="both"/>
      </w:pPr>
      <w:r>
        <w:rPr>
          <w:rFonts w:ascii="Times New Roman"/>
          <w:b w:val="false"/>
          <w:i w:val="false"/>
          <w:color w:val="000000"/>
          <w:sz w:val="28"/>
        </w:rPr>
        <w:t>
      9) понимает роль музыки в фильме;</w:t>
      </w:r>
    </w:p>
    <w:bookmarkEnd w:id="32328"/>
    <w:bookmarkStart w:name="z32839" w:id="32329"/>
    <w:p>
      <w:pPr>
        <w:spacing w:after="0"/>
        <w:ind w:left="0"/>
        <w:jc w:val="both"/>
      </w:pPr>
      <w:r>
        <w:rPr>
          <w:rFonts w:ascii="Times New Roman"/>
          <w:b w:val="false"/>
          <w:i w:val="false"/>
          <w:color w:val="000000"/>
          <w:sz w:val="28"/>
        </w:rPr>
        <w:t>
      10) имеет представление об основной идее фильма (авторская позиция);</w:t>
      </w:r>
    </w:p>
    <w:bookmarkEnd w:id="32329"/>
    <w:bookmarkStart w:name="z32840" w:id="32330"/>
    <w:p>
      <w:pPr>
        <w:spacing w:after="0"/>
        <w:ind w:left="0"/>
        <w:jc w:val="both"/>
      </w:pPr>
      <w:r>
        <w:rPr>
          <w:rFonts w:ascii="Times New Roman"/>
          <w:b w:val="false"/>
          <w:i w:val="false"/>
          <w:color w:val="000000"/>
          <w:sz w:val="28"/>
        </w:rPr>
        <w:t>
      11) знает масштаб изображения, построение и композицию кадра;</w:t>
      </w:r>
    </w:p>
    <w:bookmarkEnd w:id="32330"/>
    <w:bookmarkStart w:name="z32841" w:id="32331"/>
    <w:p>
      <w:pPr>
        <w:spacing w:after="0"/>
        <w:ind w:left="0"/>
        <w:jc w:val="both"/>
      </w:pPr>
      <w:r>
        <w:rPr>
          <w:rFonts w:ascii="Times New Roman"/>
          <w:b w:val="false"/>
          <w:i w:val="false"/>
          <w:color w:val="000000"/>
          <w:sz w:val="28"/>
        </w:rPr>
        <w:t>
      12) знает возможности видеосъемки, особенности съемки на натуре и в интерьере;</w:t>
      </w:r>
    </w:p>
    <w:bookmarkEnd w:id="32331"/>
    <w:bookmarkStart w:name="z32842" w:id="32332"/>
    <w:p>
      <w:pPr>
        <w:spacing w:after="0"/>
        <w:ind w:left="0"/>
        <w:jc w:val="both"/>
      </w:pPr>
      <w:r>
        <w:rPr>
          <w:rFonts w:ascii="Times New Roman"/>
          <w:b w:val="false"/>
          <w:i w:val="false"/>
          <w:color w:val="000000"/>
          <w:sz w:val="28"/>
        </w:rPr>
        <w:t>
      13) знает профессии, необходимые при создании киновидеофильма;</w:t>
      </w:r>
    </w:p>
    <w:bookmarkEnd w:id="32332"/>
    <w:bookmarkStart w:name="z32843" w:id="32333"/>
    <w:p>
      <w:pPr>
        <w:spacing w:after="0"/>
        <w:ind w:left="0"/>
        <w:jc w:val="both"/>
      </w:pPr>
      <w:r>
        <w:rPr>
          <w:rFonts w:ascii="Times New Roman"/>
          <w:b w:val="false"/>
          <w:i w:val="false"/>
          <w:color w:val="000000"/>
          <w:sz w:val="28"/>
        </w:rPr>
        <w:t>
      14) знает особенности кино как искусства;</w:t>
      </w:r>
    </w:p>
    <w:bookmarkEnd w:id="32333"/>
    <w:bookmarkStart w:name="z32844" w:id="32334"/>
    <w:p>
      <w:pPr>
        <w:spacing w:after="0"/>
        <w:ind w:left="0"/>
        <w:jc w:val="both"/>
      </w:pPr>
      <w:r>
        <w:rPr>
          <w:rFonts w:ascii="Times New Roman"/>
          <w:b w:val="false"/>
          <w:i w:val="false"/>
          <w:color w:val="000000"/>
          <w:sz w:val="28"/>
        </w:rPr>
        <w:t>
      15) умеет пользоваться учебной видеокамерой;</w:t>
      </w:r>
    </w:p>
    <w:bookmarkEnd w:id="32334"/>
    <w:bookmarkStart w:name="z32845" w:id="32335"/>
    <w:p>
      <w:pPr>
        <w:spacing w:after="0"/>
        <w:ind w:left="0"/>
        <w:jc w:val="both"/>
      </w:pPr>
      <w:r>
        <w:rPr>
          <w:rFonts w:ascii="Times New Roman"/>
          <w:b w:val="false"/>
          <w:i w:val="false"/>
          <w:color w:val="000000"/>
          <w:sz w:val="28"/>
        </w:rPr>
        <w:t>
      16) производит видеосъемку в натуре и интерьере.</w:t>
      </w:r>
    </w:p>
    <w:bookmarkEnd w:id="32335"/>
    <w:bookmarkStart w:name="z32846" w:id="32336"/>
    <w:p>
      <w:pPr>
        <w:spacing w:after="0"/>
        <w:ind w:left="0"/>
        <w:jc w:val="both"/>
      </w:pPr>
      <w:r>
        <w:rPr>
          <w:rFonts w:ascii="Times New Roman"/>
          <w:b w:val="false"/>
          <w:i w:val="false"/>
          <w:color w:val="000000"/>
          <w:sz w:val="28"/>
        </w:rPr>
        <w:t>
      91. Программные требования во 2 классе:</w:t>
      </w:r>
    </w:p>
    <w:bookmarkEnd w:id="32336"/>
    <w:bookmarkStart w:name="z32847" w:id="32337"/>
    <w:p>
      <w:pPr>
        <w:spacing w:after="0"/>
        <w:ind w:left="0"/>
        <w:jc w:val="both"/>
      </w:pPr>
      <w:r>
        <w:rPr>
          <w:rFonts w:ascii="Times New Roman"/>
          <w:b w:val="false"/>
          <w:i w:val="false"/>
          <w:color w:val="000000"/>
          <w:sz w:val="28"/>
        </w:rPr>
        <w:t>
      1) формирование знаний об истории создания мультипликационных фильмов, кукольной мультипликации;</w:t>
      </w:r>
    </w:p>
    <w:bookmarkEnd w:id="32337"/>
    <w:bookmarkStart w:name="z32848" w:id="32338"/>
    <w:p>
      <w:pPr>
        <w:spacing w:after="0"/>
        <w:ind w:left="0"/>
        <w:jc w:val="both"/>
      </w:pPr>
      <w:r>
        <w:rPr>
          <w:rFonts w:ascii="Times New Roman"/>
          <w:b w:val="false"/>
          <w:i w:val="false"/>
          <w:color w:val="000000"/>
          <w:sz w:val="28"/>
        </w:rPr>
        <w:t>
      2) обучение написанию киносценария, составлению режиссерского сценария мультипликационного фильма, работа над самодельной мультипликацией;</w:t>
      </w:r>
    </w:p>
    <w:bookmarkEnd w:id="32338"/>
    <w:bookmarkStart w:name="z32849" w:id="32339"/>
    <w:p>
      <w:pPr>
        <w:spacing w:after="0"/>
        <w:ind w:left="0"/>
        <w:jc w:val="both"/>
      </w:pPr>
      <w:r>
        <w:rPr>
          <w:rFonts w:ascii="Times New Roman"/>
          <w:b w:val="false"/>
          <w:i w:val="false"/>
          <w:color w:val="000000"/>
          <w:sz w:val="28"/>
        </w:rPr>
        <w:t xml:space="preserve">
      3) организация индивидуальной и групповой работы над фильмом, обсуждение проектов мультипликационных фильмов. </w:t>
      </w:r>
    </w:p>
    <w:bookmarkEnd w:id="32339"/>
    <w:bookmarkStart w:name="z32850" w:id="32340"/>
    <w:p>
      <w:pPr>
        <w:spacing w:after="0"/>
        <w:ind w:left="0"/>
        <w:jc w:val="both"/>
      </w:pPr>
      <w:r>
        <w:rPr>
          <w:rFonts w:ascii="Times New Roman"/>
          <w:b w:val="false"/>
          <w:i w:val="false"/>
          <w:color w:val="000000"/>
          <w:sz w:val="28"/>
        </w:rPr>
        <w:t>
      92. Содержание учебного предмета во 2 классе.</w:t>
      </w:r>
    </w:p>
    <w:bookmarkEnd w:id="32340"/>
    <w:bookmarkStart w:name="z32851" w:id="32341"/>
    <w:p>
      <w:pPr>
        <w:spacing w:after="0"/>
        <w:ind w:left="0"/>
        <w:jc w:val="both"/>
      </w:pPr>
      <w:r>
        <w:rPr>
          <w:rFonts w:ascii="Times New Roman"/>
          <w:b w:val="false"/>
          <w:i w:val="false"/>
          <w:color w:val="000000"/>
          <w:sz w:val="28"/>
        </w:rPr>
        <w:t>
      Тематическое планирование.</w:t>
      </w:r>
    </w:p>
    <w:bookmarkEnd w:id="32341"/>
    <w:bookmarkStart w:name="z32852" w:id="32342"/>
    <w:p>
      <w:pPr>
        <w:spacing w:after="0"/>
        <w:ind w:left="0"/>
        <w:jc w:val="both"/>
      </w:pPr>
      <w:r>
        <w:rPr>
          <w:rFonts w:ascii="Times New Roman"/>
          <w:b w:val="false"/>
          <w:i w:val="false"/>
          <w:color w:val="000000"/>
          <w:sz w:val="28"/>
        </w:rPr>
        <w:t>
      Тема 1. Введение в предмет. Правила техники безопасности. Повторение изученного. Виды и жанры кинематографических произведений.</w:t>
      </w:r>
    </w:p>
    <w:bookmarkEnd w:id="32342"/>
    <w:bookmarkStart w:name="z32853" w:id="32343"/>
    <w:p>
      <w:pPr>
        <w:spacing w:after="0"/>
        <w:ind w:left="0"/>
        <w:jc w:val="both"/>
      </w:pPr>
      <w:r>
        <w:rPr>
          <w:rFonts w:ascii="Times New Roman"/>
          <w:b w:val="false"/>
          <w:i w:val="false"/>
          <w:color w:val="000000"/>
          <w:sz w:val="28"/>
        </w:rPr>
        <w:t>
      Тема 2. Мультипликационное кино. Принцип действия. История создания мультипликационных фильмов. Мультипликационный фильм как старейшая разновидность "живых картинок". Развитие анимационных технологий. Анимационное кино как особый вид киноискусства, в основе которого лежит оживление на экране различных неодушевленных объектов. Просмотр и обсуждение первых мультипликационных фильмов.</w:t>
      </w:r>
    </w:p>
    <w:bookmarkEnd w:id="32343"/>
    <w:bookmarkStart w:name="z32854" w:id="32344"/>
    <w:p>
      <w:pPr>
        <w:spacing w:after="0"/>
        <w:ind w:left="0"/>
        <w:jc w:val="both"/>
      </w:pPr>
      <w:r>
        <w:rPr>
          <w:rFonts w:ascii="Times New Roman"/>
          <w:b w:val="false"/>
          <w:i w:val="false"/>
          <w:color w:val="000000"/>
          <w:sz w:val="28"/>
        </w:rPr>
        <w:t>
      Тема 3. Национальные школы мультипликации. Первые десятилетия американской мультипликации: У. Дисней как ключевая фигура мультипликационной индустрии. Эволюция образов героинь мультипликационной студии "Дисней". Просмотр и обсуждение мультипликационных фильмов.</w:t>
      </w:r>
    </w:p>
    <w:bookmarkEnd w:id="32344"/>
    <w:bookmarkStart w:name="z32855" w:id="32345"/>
    <w:p>
      <w:pPr>
        <w:spacing w:after="0"/>
        <w:ind w:left="0"/>
        <w:jc w:val="both"/>
      </w:pPr>
      <w:r>
        <w:rPr>
          <w:rFonts w:ascii="Times New Roman"/>
          <w:b w:val="false"/>
          <w:i w:val="false"/>
          <w:color w:val="000000"/>
          <w:sz w:val="28"/>
        </w:rPr>
        <w:t>
      Тема 4. Зарождение советской мультипликации. Мультипликация 1930-х годов. Военный и послевоенный период. Мультипликация эпохи "Застоя". Экранизация сказок. Музыкальные мультфильмы. Советские серийные мультфильмы. Научно-фантастические мультфильмы. Философские мультфильмы. Просмотр и обсуждение мультипликационных фильмов.</w:t>
      </w:r>
    </w:p>
    <w:bookmarkEnd w:id="32345"/>
    <w:bookmarkStart w:name="z32856" w:id="32346"/>
    <w:p>
      <w:pPr>
        <w:spacing w:after="0"/>
        <w:ind w:left="0"/>
        <w:jc w:val="both"/>
      </w:pPr>
      <w:r>
        <w:rPr>
          <w:rFonts w:ascii="Times New Roman"/>
          <w:b w:val="false"/>
          <w:i w:val="false"/>
          <w:color w:val="000000"/>
          <w:sz w:val="28"/>
        </w:rPr>
        <w:t>
      Тема 5. Мультипликация второй половины двадцатого века: известные мультсериалы и ключевые персонажи. Просмотр и обсуждение мультипликационных фильмов.</w:t>
      </w:r>
    </w:p>
    <w:bookmarkEnd w:id="32346"/>
    <w:bookmarkStart w:name="z32857" w:id="32347"/>
    <w:p>
      <w:pPr>
        <w:spacing w:after="0"/>
        <w:ind w:left="0"/>
        <w:jc w:val="both"/>
      </w:pPr>
      <w:r>
        <w:rPr>
          <w:rFonts w:ascii="Times New Roman"/>
          <w:b w:val="false"/>
          <w:i w:val="false"/>
          <w:color w:val="000000"/>
          <w:sz w:val="28"/>
        </w:rPr>
        <w:t>
      Тема 6. Мультипликация двадцатого века. Мультипликационные студии. Аниматоры и режиссеры-мультипликаторы. Просмотр и обсуждение мультипликационных фильмов.</w:t>
      </w:r>
    </w:p>
    <w:bookmarkEnd w:id="32347"/>
    <w:bookmarkStart w:name="z32858" w:id="32348"/>
    <w:p>
      <w:pPr>
        <w:spacing w:after="0"/>
        <w:ind w:left="0"/>
        <w:jc w:val="both"/>
      </w:pPr>
      <w:r>
        <w:rPr>
          <w:rFonts w:ascii="Times New Roman"/>
          <w:b w:val="false"/>
          <w:i w:val="false"/>
          <w:color w:val="000000"/>
          <w:sz w:val="28"/>
        </w:rPr>
        <w:t>
      Тема 7. Персонажи. Рисованные персонажи в фильмах "Cool World". Просмотр и обсуждение фильма "Кто подставил кролика Роджера".</w:t>
      </w:r>
    </w:p>
    <w:bookmarkEnd w:id="32348"/>
    <w:bookmarkStart w:name="z32859" w:id="32349"/>
    <w:p>
      <w:pPr>
        <w:spacing w:after="0"/>
        <w:ind w:left="0"/>
        <w:jc w:val="both"/>
      </w:pPr>
      <w:r>
        <w:rPr>
          <w:rFonts w:ascii="Times New Roman"/>
          <w:b w:val="false"/>
          <w:i w:val="false"/>
          <w:color w:val="000000"/>
          <w:sz w:val="28"/>
        </w:rPr>
        <w:t>
      Тема 8. Особенности современной мультипликации. Использование компьютерных технологий. Тенденции в анимационном кино. Предельная натурализация. Трехмерная анимация. Просмотр и обсуждение мультипликационных фильмов.</w:t>
      </w:r>
    </w:p>
    <w:bookmarkEnd w:id="32349"/>
    <w:bookmarkStart w:name="z32860" w:id="32350"/>
    <w:p>
      <w:pPr>
        <w:spacing w:after="0"/>
        <w:ind w:left="0"/>
        <w:jc w:val="both"/>
      </w:pPr>
      <w:r>
        <w:rPr>
          <w:rFonts w:ascii="Times New Roman"/>
          <w:b w:val="false"/>
          <w:i w:val="false"/>
          <w:color w:val="000000"/>
          <w:sz w:val="28"/>
        </w:rPr>
        <w:t xml:space="preserve">
      Тема 9. Повторение изученного. Тема сценария. Фабула сценария. Тема. Идея. Сюжет. Композиция. Экспозиция. Завязка. Развитие действий. Кульминация. Развязка. </w:t>
      </w:r>
    </w:p>
    <w:bookmarkEnd w:id="32350"/>
    <w:bookmarkStart w:name="z32861" w:id="32351"/>
    <w:p>
      <w:pPr>
        <w:spacing w:after="0"/>
        <w:ind w:left="0"/>
        <w:jc w:val="both"/>
      </w:pPr>
      <w:r>
        <w:rPr>
          <w:rFonts w:ascii="Times New Roman"/>
          <w:b w:val="false"/>
          <w:i w:val="false"/>
          <w:color w:val="000000"/>
          <w:sz w:val="28"/>
        </w:rPr>
        <w:t>
      Структура фильма. Кадр. Сцена. Эпизод. Завязка фильма. Момент определения цели главного героя. Отношения "протагонист – антагонист". Развитие действия в фильме. Интрига. Главный герой в кино. Положительный и отрицательный персонажи в кино. Выразительные средства для создания кинопортрета героя. Просмотр и обсуждение мультипликационного фильма.</w:t>
      </w:r>
    </w:p>
    <w:bookmarkEnd w:id="32351"/>
    <w:bookmarkStart w:name="z32862" w:id="32352"/>
    <w:p>
      <w:pPr>
        <w:spacing w:after="0"/>
        <w:ind w:left="0"/>
        <w:jc w:val="both"/>
      </w:pPr>
      <w:r>
        <w:rPr>
          <w:rFonts w:ascii="Times New Roman"/>
          <w:b w:val="false"/>
          <w:i w:val="false"/>
          <w:color w:val="000000"/>
          <w:sz w:val="28"/>
        </w:rPr>
        <w:t xml:space="preserve">
      Тема 10. Практическое задание. Режиссерский сценарий мультипликационного фильма. Покадровая запись будущего фильма с разбивкой всех эпизодов на кадры, с указанием технических приемов съемки. </w:t>
      </w:r>
    </w:p>
    <w:bookmarkEnd w:id="32352"/>
    <w:bookmarkStart w:name="z32863" w:id="32353"/>
    <w:p>
      <w:pPr>
        <w:spacing w:after="0"/>
        <w:ind w:left="0"/>
        <w:jc w:val="both"/>
      </w:pPr>
      <w:r>
        <w:rPr>
          <w:rFonts w:ascii="Times New Roman"/>
          <w:b w:val="false"/>
          <w:i w:val="false"/>
          <w:color w:val="000000"/>
          <w:sz w:val="28"/>
        </w:rPr>
        <w:t xml:space="preserve">
      Сцены и эпизоды. Раскадровка (рисование кадров фильма от руки). Составление профессионального режиссерского сценария. Оформление сценария. Завершение сценария (перевод идей в изображение). Работа сценариста и режиссера над видеорядом. </w:t>
      </w:r>
    </w:p>
    <w:bookmarkEnd w:id="32353"/>
    <w:bookmarkStart w:name="z32864" w:id="32354"/>
    <w:p>
      <w:pPr>
        <w:spacing w:after="0"/>
        <w:ind w:left="0"/>
        <w:jc w:val="both"/>
      </w:pPr>
      <w:r>
        <w:rPr>
          <w:rFonts w:ascii="Times New Roman"/>
          <w:b w:val="false"/>
          <w:i w:val="false"/>
          <w:color w:val="000000"/>
          <w:sz w:val="28"/>
        </w:rPr>
        <w:t>
      Тема 11. Практическое задание. Сценарный план фильма. Сюжетное развитие исходной идеи фильма. Ключевые эпизоды. Главные герои. Положения, в которых оказываются главные герои, их действия и последствия. Завязка и кульминация. Основные сюжетные повороты, противоречия, способы решения конфликта. Драматургическое построение и ритм фильма.</w:t>
      </w:r>
    </w:p>
    <w:bookmarkEnd w:id="32354"/>
    <w:bookmarkStart w:name="z32865" w:id="32355"/>
    <w:p>
      <w:pPr>
        <w:spacing w:after="0"/>
        <w:ind w:left="0"/>
        <w:jc w:val="both"/>
      </w:pPr>
      <w:r>
        <w:rPr>
          <w:rFonts w:ascii="Times New Roman"/>
          <w:b w:val="false"/>
          <w:i w:val="false"/>
          <w:color w:val="000000"/>
          <w:sz w:val="28"/>
        </w:rPr>
        <w:t xml:space="preserve">
      Тема 12. Самодельная мультипликация. Учебно-тренировочные упражнения. Примеры самодельных мультиков – от замысла до воплощения. Различные способы создания мультфильмов. Природа мультипликационного эффекта. Работа с разными материалами (аппликации, пластилин, игрушки, детские рисунки), оживление на экране различных неодушевленных объектов. Изображение стихийных сил природы – грозы, бури, дождя, пурги, шторма, огня – разнообразными фазами движения различных начертаний в виде пятен, линий, точек. Сборка мультипликационных сцен на столе из других материалов. </w:t>
      </w:r>
    </w:p>
    <w:bookmarkEnd w:id="32355"/>
    <w:bookmarkStart w:name="z32866" w:id="32356"/>
    <w:p>
      <w:pPr>
        <w:spacing w:after="0"/>
        <w:ind w:left="0"/>
        <w:jc w:val="both"/>
      </w:pPr>
      <w:r>
        <w:rPr>
          <w:rFonts w:ascii="Times New Roman"/>
          <w:b w:val="false"/>
          <w:i w:val="false"/>
          <w:color w:val="000000"/>
          <w:sz w:val="28"/>
        </w:rPr>
        <w:t>
      Тема 13. Возможности фотосъемки. Включение и выключение фотокамеры. Обзор возможностей фотосъемки. Начало и окончание съемки. Фотосъемка сцены или эпизода мультипликационного фильма. Экспонирование каждого отдельного кадра фильма.</w:t>
      </w:r>
    </w:p>
    <w:bookmarkEnd w:id="32356"/>
    <w:bookmarkStart w:name="z32867" w:id="32357"/>
    <w:p>
      <w:pPr>
        <w:spacing w:after="0"/>
        <w:ind w:left="0"/>
        <w:jc w:val="both"/>
      </w:pPr>
      <w:r>
        <w:rPr>
          <w:rFonts w:ascii="Times New Roman"/>
          <w:b w:val="false"/>
          <w:i w:val="false"/>
          <w:color w:val="000000"/>
          <w:sz w:val="28"/>
        </w:rPr>
        <w:t xml:space="preserve">
      Тема 14. Основные принципы производства рисованных фильмов. История отечественной мультипликации. Знакомство с профессиями (сценариста, режиссера, художника, мультипликатора, оператора). </w:t>
      </w:r>
    </w:p>
    <w:bookmarkEnd w:id="32357"/>
    <w:bookmarkStart w:name="z32868" w:id="32358"/>
    <w:p>
      <w:pPr>
        <w:spacing w:after="0"/>
        <w:ind w:left="0"/>
        <w:jc w:val="both"/>
      </w:pPr>
      <w:r>
        <w:rPr>
          <w:rFonts w:ascii="Times New Roman"/>
          <w:b w:val="false"/>
          <w:i w:val="false"/>
          <w:color w:val="000000"/>
          <w:sz w:val="28"/>
        </w:rPr>
        <w:t>
      Просмотр и обсуждение мультипликационного фильма "Фильм, фильм, фильм".</w:t>
      </w:r>
    </w:p>
    <w:bookmarkEnd w:id="32358"/>
    <w:bookmarkStart w:name="z32869" w:id="32359"/>
    <w:p>
      <w:pPr>
        <w:spacing w:after="0"/>
        <w:ind w:left="0"/>
        <w:jc w:val="both"/>
      </w:pPr>
      <w:r>
        <w:rPr>
          <w:rFonts w:ascii="Times New Roman"/>
          <w:b w:val="false"/>
          <w:i w:val="false"/>
          <w:color w:val="000000"/>
          <w:sz w:val="28"/>
        </w:rPr>
        <w:t>
      Тема 15. Создание художественного мультипликационного фильма. Выполнение графических работ: персонажа, масштаб персонажа фильма, декорации (фона и панорамы), прорисовка (чистовые рисунки). Одушевление рисованных героев мультфильма. Простейшая рисованная мультипликация. Рисование мультипликационных фильмов карандашом на бумаге.</w:t>
      </w:r>
    </w:p>
    <w:bookmarkEnd w:id="32359"/>
    <w:bookmarkStart w:name="z32870" w:id="32360"/>
    <w:p>
      <w:pPr>
        <w:spacing w:after="0"/>
        <w:ind w:left="0"/>
        <w:jc w:val="both"/>
      </w:pPr>
      <w:r>
        <w:rPr>
          <w:rFonts w:ascii="Times New Roman"/>
          <w:b w:val="false"/>
          <w:i w:val="false"/>
          <w:color w:val="000000"/>
          <w:sz w:val="28"/>
        </w:rPr>
        <w:t>
      Тема 16. Кукольные мультипликационные фильмы. История кукольной мультипликации. Знакомство с профессией мультипликатора-кукольника. Подготовительный период. Изготовление мультипликационных кукол. Создание кукольного мультипликационного фильма. Простейший способ плоской перекладки. Просмотр и обсуждение мультипликационых фильмов "В гостях у гномов", "Чебурашка", "Шарик-фонарик".</w:t>
      </w:r>
    </w:p>
    <w:bookmarkEnd w:id="32360"/>
    <w:bookmarkStart w:name="z32871" w:id="32361"/>
    <w:p>
      <w:pPr>
        <w:spacing w:after="0"/>
        <w:ind w:left="0"/>
        <w:jc w:val="both"/>
      </w:pPr>
      <w:r>
        <w:rPr>
          <w:rFonts w:ascii="Times New Roman"/>
          <w:b w:val="false"/>
          <w:i w:val="false"/>
          <w:color w:val="000000"/>
          <w:sz w:val="28"/>
        </w:rPr>
        <w:t>
      Тема 17. Проекты мультипликационных фильмов. Сценарий воображаемого фильма. Выбор персонажа фильма, рисование отдельных элементов. Оформление, фон. Содержание фильма в визуальных образах. Съемка натурных мультиков фотоаппаратом. Работа в группах. Просмотр и обсуждение проектов мультипликационных фильмов. Оформление и выпуск фильмов.</w:t>
      </w:r>
    </w:p>
    <w:bookmarkEnd w:id="32361"/>
    <w:bookmarkStart w:name="z32872" w:id="32362"/>
    <w:p>
      <w:pPr>
        <w:spacing w:after="0"/>
        <w:ind w:left="0"/>
        <w:jc w:val="both"/>
      </w:pPr>
      <w:r>
        <w:rPr>
          <w:rFonts w:ascii="Times New Roman"/>
          <w:b w:val="false"/>
          <w:i w:val="false"/>
          <w:color w:val="000000"/>
          <w:sz w:val="28"/>
        </w:rPr>
        <w:t>
      Тема 18. Работа над сценарием мультипликационного фильма. Коллективная работа. Сценарий мультипликационного фильма и его особенности. Подготовительный период. Режиссерский сценарий мультипликационного фильма. Изобразительное решение мультфильма в подготовительном периоде. Индивидуальная и групповая работа по сочинению историй, которые могут стать основой сюжета. Литературный сценарий. Подготовка сценария для съемки. Обсуждение сценария для съемки.</w:t>
      </w:r>
    </w:p>
    <w:bookmarkEnd w:id="32362"/>
    <w:bookmarkStart w:name="z32873" w:id="32363"/>
    <w:p>
      <w:pPr>
        <w:spacing w:after="0"/>
        <w:ind w:left="0"/>
        <w:jc w:val="both"/>
      </w:pPr>
      <w:r>
        <w:rPr>
          <w:rFonts w:ascii="Times New Roman"/>
          <w:b w:val="false"/>
          <w:i w:val="false"/>
          <w:color w:val="000000"/>
          <w:sz w:val="28"/>
        </w:rPr>
        <w:t>
      93. Ожидаемые результаты освоения Программы 2 класса.</w:t>
      </w:r>
    </w:p>
    <w:bookmarkEnd w:id="32363"/>
    <w:bookmarkStart w:name="z32874" w:id="3236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2364"/>
    <w:bookmarkStart w:name="z32875" w:id="32365"/>
    <w:p>
      <w:pPr>
        <w:spacing w:after="0"/>
        <w:ind w:left="0"/>
        <w:jc w:val="both"/>
      </w:pPr>
      <w:r>
        <w:rPr>
          <w:rFonts w:ascii="Times New Roman"/>
          <w:b w:val="false"/>
          <w:i w:val="false"/>
          <w:color w:val="000000"/>
          <w:sz w:val="28"/>
        </w:rPr>
        <w:t>
      1) знает историю развития мультипликационных фильмов, анимационных технологий;</w:t>
      </w:r>
    </w:p>
    <w:bookmarkEnd w:id="32365"/>
    <w:bookmarkStart w:name="z32876" w:id="32366"/>
    <w:p>
      <w:pPr>
        <w:spacing w:after="0"/>
        <w:ind w:left="0"/>
        <w:jc w:val="both"/>
      </w:pPr>
      <w:r>
        <w:rPr>
          <w:rFonts w:ascii="Times New Roman"/>
          <w:b w:val="false"/>
          <w:i w:val="false"/>
          <w:color w:val="000000"/>
          <w:sz w:val="28"/>
        </w:rPr>
        <w:t>
      2) умеет писать киносценарий;</w:t>
      </w:r>
    </w:p>
    <w:bookmarkEnd w:id="32366"/>
    <w:bookmarkStart w:name="z32877" w:id="32367"/>
    <w:p>
      <w:pPr>
        <w:spacing w:after="0"/>
        <w:ind w:left="0"/>
        <w:jc w:val="both"/>
      </w:pPr>
      <w:r>
        <w:rPr>
          <w:rFonts w:ascii="Times New Roman"/>
          <w:b w:val="false"/>
          <w:i w:val="false"/>
          <w:color w:val="000000"/>
          <w:sz w:val="28"/>
        </w:rPr>
        <w:t>
      3) знает этапы работы над созданием мультипликационного фильма;</w:t>
      </w:r>
    </w:p>
    <w:bookmarkEnd w:id="32367"/>
    <w:bookmarkStart w:name="z32878" w:id="32368"/>
    <w:p>
      <w:pPr>
        <w:spacing w:after="0"/>
        <w:ind w:left="0"/>
        <w:jc w:val="both"/>
      </w:pPr>
      <w:r>
        <w:rPr>
          <w:rFonts w:ascii="Times New Roman"/>
          <w:b w:val="false"/>
          <w:i w:val="false"/>
          <w:color w:val="000000"/>
          <w:sz w:val="28"/>
        </w:rPr>
        <w:t>
      4) умеет рисовать героев мультипликационных фильмов;</w:t>
      </w:r>
    </w:p>
    <w:bookmarkEnd w:id="32368"/>
    <w:bookmarkStart w:name="z32879" w:id="32369"/>
    <w:p>
      <w:pPr>
        <w:spacing w:after="0"/>
        <w:ind w:left="0"/>
        <w:jc w:val="both"/>
      </w:pPr>
      <w:r>
        <w:rPr>
          <w:rFonts w:ascii="Times New Roman"/>
          <w:b w:val="false"/>
          <w:i w:val="false"/>
          <w:color w:val="000000"/>
          <w:sz w:val="28"/>
        </w:rPr>
        <w:t>
      5) умеет собирать и комбинировать мультипликационные сцены на столе из различных материалов.</w:t>
      </w:r>
    </w:p>
    <w:bookmarkEnd w:id="32369"/>
    <w:bookmarkStart w:name="z32880" w:id="32370"/>
    <w:p>
      <w:pPr>
        <w:spacing w:after="0"/>
        <w:ind w:left="0"/>
        <w:jc w:val="both"/>
      </w:pPr>
      <w:r>
        <w:rPr>
          <w:rFonts w:ascii="Times New Roman"/>
          <w:b w:val="false"/>
          <w:i w:val="false"/>
          <w:color w:val="000000"/>
          <w:sz w:val="28"/>
        </w:rPr>
        <w:t xml:space="preserve">
      94. Программные требования в 3 классе: </w:t>
      </w:r>
    </w:p>
    <w:bookmarkEnd w:id="32370"/>
    <w:bookmarkStart w:name="z32881" w:id="32371"/>
    <w:p>
      <w:pPr>
        <w:spacing w:after="0"/>
        <w:ind w:left="0"/>
        <w:jc w:val="both"/>
      </w:pPr>
      <w:r>
        <w:rPr>
          <w:rFonts w:ascii="Times New Roman"/>
          <w:b w:val="false"/>
          <w:i w:val="false"/>
          <w:color w:val="000000"/>
          <w:sz w:val="28"/>
        </w:rPr>
        <w:t>
      1) создание художественного мультипликационного фильма, обсуждение проектов;</w:t>
      </w:r>
    </w:p>
    <w:bookmarkEnd w:id="32371"/>
    <w:bookmarkStart w:name="z32882" w:id="32372"/>
    <w:p>
      <w:pPr>
        <w:spacing w:after="0"/>
        <w:ind w:left="0"/>
        <w:jc w:val="both"/>
      </w:pPr>
      <w:r>
        <w:rPr>
          <w:rFonts w:ascii="Times New Roman"/>
          <w:b w:val="false"/>
          <w:i w:val="false"/>
          <w:color w:val="000000"/>
          <w:sz w:val="28"/>
        </w:rPr>
        <w:t>
      2) фотосъемка мультипликационного фильма, просмотр отснятого материала, монтаж фильма, демонстрация фильма, выпуск видео.</w:t>
      </w:r>
    </w:p>
    <w:bookmarkEnd w:id="32372"/>
    <w:bookmarkStart w:name="z32883" w:id="32373"/>
    <w:p>
      <w:pPr>
        <w:spacing w:after="0"/>
        <w:ind w:left="0"/>
        <w:jc w:val="both"/>
      </w:pPr>
      <w:r>
        <w:rPr>
          <w:rFonts w:ascii="Times New Roman"/>
          <w:b w:val="false"/>
          <w:i w:val="false"/>
          <w:color w:val="000000"/>
          <w:sz w:val="28"/>
        </w:rPr>
        <w:t>
      95. Содержание учебного предмета в 3 классе.</w:t>
      </w:r>
    </w:p>
    <w:bookmarkEnd w:id="32373"/>
    <w:bookmarkStart w:name="z32884" w:id="32374"/>
    <w:p>
      <w:pPr>
        <w:spacing w:after="0"/>
        <w:ind w:left="0"/>
        <w:jc w:val="both"/>
      </w:pPr>
      <w:r>
        <w:rPr>
          <w:rFonts w:ascii="Times New Roman"/>
          <w:b w:val="false"/>
          <w:i w:val="false"/>
          <w:color w:val="000000"/>
          <w:sz w:val="28"/>
        </w:rPr>
        <w:t>
      Тематическое планирование.</w:t>
      </w:r>
    </w:p>
    <w:bookmarkEnd w:id="32374"/>
    <w:bookmarkStart w:name="z32885" w:id="32375"/>
    <w:p>
      <w:pPr>
        <w:spacing w:after="0"/>
        <w:ind w:left="0"/>
        <w:jc w:val="both"/>
      </w:pPr>
      <w:r>
        <w:rPr>
          <w:rFonts w:ascii="Times New Roman"/>
          <w:b w:val="false"/>
          <w:i w:val="false"/>
          <w:color w:val="000000"/>
          <w:sz w:val="28"/>
        </w:rPr>
        <w:t xml:space="preserve">
      Тема 1. Фотосъемка мультипликационного фильма. Мультипликационная съемка. Основные принципы разработки движений персонажа. </w:t>
      </w:r>
    </w:p>
    <w:bookmarkEnd w:id="32375"/>
    <w:bookmarkStart w:name="z32886" w:id="32376"/>
    <w:p>
      <w:pPr>
        <w:spacing w:after="0"/>
        <w:ind w:left="0"/>
        <w:jc w:val="both"/>
      </w:pPr>
      <w:r>
        <w:rPr>
          <w:rFonts w:ascii="Times New Roman"/>
          <w:b w:val="false"/>
          <w:i w:val="false"/>
          <w:color w:val="000000"/>
          <w:sz w:val="28"/>
        </w:rPr>
        <w:t xml:space="preserve">
      Тема 2. Хронометраж действия, темп, количество фаз, протяженность действия, число кадров. Покадровая натурная мультипликация. </w:t>
      </w:r>
    </w:p>
    <w:bookmarkEnd w:id="32376"/>
    <w:bookmarkStart w:name="z32887" w:id="32377"/>
    <w:p>
      <w:pPr>
        <w:spacing w:after="0"/>
        <w:ind w:left="0"/>
        <w:jc w:val="both"/>
      </w:pPr>
      <w:r>
        <w:rPr>
          <w:rFonts w:ascii="Times New Roman"/>
          <w:b w:val="false"/>
          <w:i w:val="false"/>
          <w:color w:val="000000"/>
          <w:sz w:val="28"/>
        </w:rPr>
        <w:t>
      Тема 3. Плоская перекладка. Создание плоской перекладки с помощью фотокамеры.</w:t>
      </w:r>
    </w:p>
    <w:bookmarkEnd w:id="32377"/>
    <w:bookmarkStart w:name="z32888" w:id="32378"/>
    <w:p>
      <w:pPr>
        <w:spacing w:after="0"/>
        <w:ind w:left="0"/>
        <w:jc w:val="both"/>
      </w:pPr>
      <w:r>
        <w:rPr>
          <w:rFonts w:ascii="Times New Roman"/>
          <w:b w:val="false"/>
          <w:i w:val="false"/>
          <w:color w:val="000000"/>
          <w:sz w:val="28"/>
        </w:rPr>
        <w:t>
      Тема 4. Съемка отдельных фрагментов фильма. Обсуждение материала съемок.</w:t>
      </w:r>
    </w:p>
    <w:bookmarkEnd w:id="32378"/>
    <w:bookmarkStart w:name="z32889" w:id="32379"/>
    <w:p>
      <w:pPr>
        <w:spacing w:after="0"/>
        <w:ind w:left="0"/>
        <w:jc w:val="both"/>
      </w:pPr>
      <w:r>
        <w:rPr>
          <w:rFonts w:ascii="Times New Roman"/>
          <w:b w:val="false"/>
          <w:i w:val="false"/>
          <w:color w:val="000000"/>
          <w:sz w:val="28"/>
        </w:rPr>
        <w:t xml:space="preserve">
      Тема 5. Просмотр отснятого материала. Обсуждение. Выбор и обсуждение наиболее выразительных кадров для монтажа. </w:t>
      </w:r>
    </w:p>
    <w:bookmarkEnd w:id="32379"/>
    <w:bookmarkStart w:name="z32890" w:id="32380"/>
    <w:p>
      <w:pPr>
        <w:spacing w:after="0"/>
        <w:ind w:left="0"/>
        <w:jc w:val="both"/>
      </w:pPr>
      <w:r>
        <w:rPr>
          <w:rFonts w:ascii="Times New Roman"/>
          <w:b w:val="false"/>
          <w:i w:val="false"/>
          <w:color w:val="000000"/>
          <w:sz w:val="28"/>
        </w:rPr>
        <w:t xml:space="preserve">
      Тема 6. Обсуждение возможных вариантов титров (шрифт, цвет букв, фон). </w:t>
      </w:r>
    </w:p>
    <w:bookmarkEnd w:id="32380"/>
    <w:bookmarkStart w:name="z32891" w:id="32381"/>
    <w:p>
      <w:pPr>
        <w:spacing w:after="0"/>
        <w:ind w:left="0"/>
        <w:jc w:val="both"/>
      </w:pPr>
      <w:r>
        <w:rPr>
          <w:rFonts w:ascii="Times New Roman"/>
          <w:b w:val="false"/>
          <w:i w:val="false"/>
          <w:color w:val="000000"/>
          <w:sz w:val="28"/>
        </w:rPr>
        <w:t>
      Тема 7. Название фильма. Окончательный просмотр и обсуждение отснятого материала.</w:t>
      </w:r>
    </w:p>
    <w:bookmarkEnd w:id="32381"/>
    <w:bookmarkStart w:name="z32892" w:id="32382"/>
    <w:p>
      <w:pPr>
        <w:spacing w:after="0"/>
        <w:ind w:left="0"/>
        <w:jc w:val="both"/>
      </w:pPr>
      <w:r>
        <w:rPr>
          <w:rFonts w:ascii="Times New Roman"/>
          <w:b w:val="false"/>
          <w:i w:val="false"/>
          <w:color w:val="000000"/>
          <w:sz w:val="28"/>
        </w:rPr>
        <w:t xml:space="preserve">
      Тема 8. Монтаж фильма. Подготовка фильма к демонстрации. </w:t>
      </w:r>
    </w:p>
    <w:bookmarkEnd w:id="32382"/>
    <w:bookmarkStart w:name="z32893" w:id="32383"/>
    <w:p>
      <w:pPr>
        <w:spacing w:after="0"/>
        <w:ind w:left="0"/>
        <w:jc w:val="both"/>
      </w:pPr>
      <w:r>
        <w:rPr>
          <w:rFonts w:ascii="Times New Roman"/>
          <w:b w:val="false"/>
          <w:i w:val="false"/>
          <w:color w:val="000000"/>
          <w:sz w:val="28"/>
        </w:rPr>
        <w:t xml:space="preserve">
      Тема 9. Выстраивание отснятых кадров в компьютерной программе. </w:t>
      </w:r>
    </w:p>
    <w:bookmarkEnd w:id="32383"/>
    <w:bookmarkStart w:name="z32894" w:id="32384"/>
    <w:p>
      <w:pPr>
        <w:spacing w:after="0"/>
        <w:ind w:left="0"/>
        <w:jc w:val="both"/>
      </w:pPr>
      <w:r>
        <w:rPr>
          <w:rFonts w:ascii="Times New Roman"/>
          <w:b w:val="false"/>
          <w:i w:val="false"/>
          <w:color w:val="000000"/>
          <w:sz w:val="28"/>
        </w:rPr>
        <w:t xml:space="preserve">
      Тема 10. Запись закадрового текста, музыкального сопровождения, шумов. </w:t>
      </w:r>
    </w:p>
    <w:bookmarkEnd w:id="32384"/>
    <w:bookmarkStart w:name="z32895" w:id="32385"/>
    <w:p>
      <w:pPr>
        <w:spacing w:after="0"/>
        <w:ind w:left="0"/>
        <w:jc w:val="both"/>
      </w:pPr>
      <w:r>
        <w:rPr>
          <w:rFonts w:ascii="Times New Roman"/>
          <w:b w:val="false"/>
          <w:i w:val="false"/>
          <w:color w:val="000000"/>
          <w:sz w:val="28"/>
        </w:rPr>
        <w:t xml:space="preserve">
      Тема 11. Озвучивание фильма. Запись и импортирование звука. </w:t>
      </w:r>
    </w:p>
    <w:bookmarkEnd w:id="32385"/>
    <w:bookmarkStart w:name="z32896" w:id="32386"/>
    <w:p>
      <w:pPr>
        <w:spacing w:after="0"/>
        <w:ind w:left="0"/>
        <w:jc w:val="both"/>
      </w:pPr>
      <w:r>
        <w:rPr>
          <w:rFonts w:ascii="Times New Roman"/>
          <w:b w:val="false"/>
          <w:i w:val="false"/>
          <w:color w:val="000000"/>
          <w:sz w:val="28"/>
        </w:rPr>
        <w:t xml:space="preserve">
      Тема 12. Работа с текстом. </w:t>
      </w:r>
    </w:p>
    <w:bookmarkEnd w:id="32386"/>
    <w:bookmarkStart w:name="z32897" w:id="32387"/>
    <w:p>
      <w:pPr>
        <w:spacing w:after="0"/>
        <w:ind w:left="0"/>
        <w:jc w:val="both"/>
      </w:pPr>
      <w:r>
        <w:rPr>
          <w:rFonts w:ascii="Times New Roman"/>
          <w:b w:val="false"/>
          <w:i w:val="false"/>
          <w:color w:val="000000"/>
          <w:sz w:val="28"/>
        </w:rPr>
        <w:t xml:space="preserve">
      Тема 13. Проверка сцен по времени. Съемка титров и название фильма. </w:t>
      </w:r>
    </w:p>
    <w:bookmarkEnd w:id="32387"/>
    <w:bookmarkStart w:name="z32898" w:id="32388"/>
    <w:p>
      <w:pPr>
        <w:spacing w:after="0"/>
        <w:ind w:left="0"/>
        <w:jc w:val="both"/>
      </w:pPr>
      <w:r>
        <w:rPr>
          <w:rFonts w:ascii="Times New Roman"/>
          <w:b w:val="false"/>
          <w:i w:val="false"/>
          <w:color w:val="000000"/>
          <w:sz w:val="28"/>
        </w:rPr>
        <w:t>
      Тема 14. Применение различных видов анимации.</w:t>
      </w:r>
    </w:p>
    <w:bookmarkEnd w:id="32388"/>
    <w:bookmarkStart w:name="z32899" w:id="32389"/>
    <w:p>
      <w:pPr>
        <w:spacing w:after="0"/>
        <w:ind w:left="0"/>
        <w:jc w:val="both"/>
      </w:pPr>
      <w:r>
        <w:rPr>
          <w:rFonts w:ascii="Times New Roman"/>
          <w:b w:val="false"/>
          <w:i w:val="false"/>
          <w:color w:val="000000"/>
          <w:sz w:val="28"/>
        </w:rPr>
        <w:t>
      Тема 15. Посмотр и обсуждение смонтированного фильма.</w:t>
      </w:r>
    </w:p>
    <w:bookmarkEnd w:id="32389"/>
    <w:bookmarkStart w:name="z32900" w:id="32390"/>
    <w:p>
      <w:pPr>
        <w:spacing w:after="0"/>
        <w:ind w:left="0"/>
        <w:jc w:val="both"/>
      </w:pPr>
      <w:r>
        <w:rPr>
          <w:rFonts w:ascii="Times New Roman"/>
          <w:b w:val="false"/>
          <w:i w:val="false"/>
          <w:color w:val="000000"/>
          <w:sz w:val="28"/>
        </w:rPr>
        <w:t>
      Тема 16. Демонстрация фильма. Обсуждение фильма.</w:t>
      </w:r>
    </w:p>
    <w:bookmarkEnd w:id="32390"/>
    <w:bookmarkStart w:name="z32901" w:id="32391"/>
    <w:p>
      <w:pPr>
        <w:spacing w:after="0"/>
        <w:ind w:left="0"/>
        <w:jc w:val="both"/>
      </w:pPr>
      <w:r>
        <w:rPr>
          <w:rFonts w:ascii="Times New Roman"/>
          <w:b w:val="false"/>
          <w:i w:val="false"/>
          <w:color w:val="000000"/>
          <w:sz w:val="28"/>
        </w:rPr>
        <w:t xml:space="preserve">
      Тема 17. Организация премьеры мультипликационного фильма. </w:t>
      </w:r>
    </w:p>
    <w:bookmarkEnd w:id="32391"/>
    <w:bookmarkStart w:name="z32902" w:id="32392"/>
    <w:p>
      <w:pPr>
        <w:spacing w:after="0"/>
        <w:ind w:left="0"/>
        <w:jc w:val="both"/>
      </w:pPr>
      <w:r>
        <w:rPr>
          <w:rFonts w:ascii="Times New Roman"/>
          <w:b w:val="false"/>
          <w:i w:val="false"/>
          <w:color w:val="000000"/>
          <w:sz w:val="28"/>
        </w:rPr>
        <w:t>
      Тема 18. Выпуск видео. Творческий отчет.</w:t>
      </w:r>
    </w:p>
    <w:bookmarkEnd w:id="32392"/>
    <w:bookmarkStart w:name="z32903" w:id="32393"/>
    <w:p>
      <w:pPr>
        <w:spacing w:after="0"/>
        <w:ind w:left="0"/>
        <w:jc w:val="both"/>
      </w:pPr>
      <w:r>
        <w:rPr>
          <w:rFonts w:ascii="Times New Roman"/>
          <w:b w:val="false"/>
          <w:i w:val="false"/>
          <w:color w:val="000000"/>
          <w:sz w:val="28"/>
        </w:rPr>
        <w:t xml:space="preserve">
      95. Ожидаемые результаты освоения Программы 3 класса. </w:t>
      </w:r>
    </w:p>
    <w:bookmarkEnd w:id="32393"/>
    <w:bookmarkStart w:name="z32904" w:id="32394"/>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2394"/>
    <w:bookmarkStart w:name="z32905" w:id="32395"/>
    <w:p>
      <w:pPr>
        <w:spacing w:after="0"/>
        <w:ind w:left="0"/>
        <w:jc w:val="both"/>
      </w:pPr>
      <w:r>
        <w:rPr>
          <w:rFonts w:ascii="Times New Roman"/>
          <w:b w:val="false"/>
          <w:i w:val="false"/>
          <w:color w:val="000000"/>
          <w:sz w:val="28"/>
        </w:rPr>
        <w:t>
      1) умеет снимать натурные мультики с помощью видео и фотокамер;</w:t>
      </w:r>
    </w:p>
    <w:bookmarkEnd w:id="32395"/>
    <w:bookmarkStart w:name="z32906" w:id="32396"/>
    <w:p>
      <w:pPr>
        <w:spacing w:after="0"/>
        <w:ind w:left="0"/>
        <w:jc w:val="both"/>
      </w:pPr>
      <w:r>
        <w:rPr>
          <w:rFonts w:ascii="Times New Roman"/>
          <w:b w:val="false"/>
          <w:i w:val="false"/>
          <w:color w:val="000000"/>
          <w:sz w:val="28"/>
        </w:rPr>
        <w:t>
      2) умеет вести монтаж фильма;</w:t>
      </w:r>
    </w:p>
    <w:bookmarkEnd w:id="32396"/>
    <w:bookmarkStart w:name="z32907" w:id="32397"/>
    <w:p>
      <w:pPr>
        <w:spacing w:after="0"/>
        <w:ind w:left="0"/>
        <w:jc w:val="both"/>
      </w:pPr>
      <w:r>
        <w:rPr>
          <w:rFonts w:ascii="Times New Roman"/>
          <w:b w:val="false"/>
          <w:i w:val="false"/>
          <w:color w:val="000000"/>
          <w:sz w:val="28"/>
        </w:rPr>
        <w:t>
      3) умеет выстраивать отснятые кадры в компьютерной программе, записывать закадровый текст, музыкальное сопровождение, шумы;</w:t>
      </w:r>
    </w:p>
    <w:bookmarkEnd w:id="32397"/>
    <w:bookmarkStart w:name="z32908" w:id="32398"/>
    <w:p>
      <w:pPr>
        <w:spacing w:after="0"/>
        <w:ind w:left="0"/>
        <w:jc w:val="both"/>
      </w:pPr>
      <w:r>
        <w:rPr>
          <w:rFonts w:ascii="Times New Roman"/>
          <w:b w:val="false"/>
          <w:i w:val="false"/>
          <w:color w:val="000000"/>
          <w:sz w:val="28"/>
        </w:rPr>
        <w:t>
      4) владеет навыками озвучивания фильма, записи и импортирования звука;</w:t>
      </w:r>
    </w:p>
    <w:bookmarkEnd w:id="32398"/>
    <w:bookmarkStart w:name="z32909" w:id="32399"/>
    <w:p>
      <w:pPr>
        <w:spacing w:after="0"/>
        <w:ind w:left="0"/>
        <w:jc w:val="both"/>
      </w:pPr>
      <w:r>
        <w:rPr>
          <w:rFonts w:ascii="Times New Roman"/>
          <w:b w:val="false"/>
          <w:i w:val="false"/>
          <w:color w:val="000000"/>
          <w:sz w:val="28"/>
        </w:rPr>
        <w:t>
      5) применяет различные виды анимации;</w:t>
      </w:r>
    </w:p>
    <w:bookmarkEnd w:id="32399"/>
    <w:bookmarkStart w:name="z32910" w:id="32400"/>
    <w:p>
      <w:pPr>
        <w:spacing w:after="0"/>
        <w:ind w:left="0"/>
        <w:jc w:val="both"/>
      </w:pPr>
      <w:r>
        <w:rPr>
          <w:rFonts w:ascii="Times New Roman"/>
          <w:b w:val="false"/>
          <w:i w:val="false"/>
          <w:color w:val="000000"/>
          <w:sz w:val="28"/>
        </w:rPr>
        <w:t>
      6) умеет демонстрировать фильм.</w:t>
      </w:r>
    </w:p>
    <w:bookmarkEnd w:id="32400"/>
    <w:bookmarkStart w:name="z32911" w:id="32401"/>
    <w:p>
      <w:pPr>
        <w:spacing w:after="0"/>
        <w:ind w:left="0"/>
        <w:jc w:val="both"/>
      </w:pPr>
      <w:r>
        <w:rPr>
          <w:rFonts w:ascii="Times New Roman"/>
          <w:b w:val="false"/>
          <w:i w:val="false"/>
          <w:color w:val="000000"/>
          <w:sz w:val="28"/>
        </w:rPr>
        <w:t>
      96. Программные требования в 4 классе:</w:t>
      </w:r>
    </w:p>
    <w:bookmarkEnd w:id="32401"/>
    <w:bookmarkStart w:name="z32912" w:id="32402"/>
    <w:p>
      <w:pPr>
        <w:spacing w:after="0"/>
        <w:ind w:left="0"/>
        <w:jc w:val="both"/>
      </w:pPr>
      <w:r>
        <w:rPr>
          <w:rFonts w:ascii="Times New Roman"/>
          <w:b w:val="false"/>
          <w:i w:val="false"/>
          <w:color w:val="000000"/>
          <w:sz w:val="28"/>
        </w:rPr>
        <w:t>
      1) знакомство с основными этапами создания видеофильма, основами операторского мастерства, видеосъемки, монтажа, озвучивания;</w:t>
      </w:r>
    </w:p>
    <w:bookmarkEnd w:id="32402"/>
    <w:bookmarkStart w:name="z32913" w:id="32403"/>
    <w:p>
      <w:pPr>
        <w:spacing w:after="0"/>
        <w:ind w:left="0"/>
        <w:jc w:val="both"/>
      </w:pPr>
      <w:r>
        <w:rPr>
          <w:rFonts w:ascii="Times New Roman"/>
          <w:b w:val="false"/>
          <w:i w:val="false"/>
          <w:color w:val="000000"/>
          <w:sz w:val="28"/>
        </w:rPr>
        <w:t>
      2) освоение видеокамеры, работа над видеофильмом (съемка, структура фильма, цветовое решение композиции, освещенности, отображение пространства, размещение человека на экране);</w:t>
      </w:r>
    </w:p>
    <w:bookmarkEnd w:id="32403"/>
    <w:bookmarkStart w:name="z32914" w:id="32404"/>
    <w:p>
      <w:pPr>
        <w:spacing w:after="0"/>
        <w:ind w:left="0"/>
        <w:jc w:val="both"/>
      </w:pPr>
      <w:r>
        <w:rPr>
          <w:rFonts w:ascii="Times New Roman"/>
          <w:b w:val="false"/>
          <w:i w:val="false"/>
          <w:color w:val="000000"/>
          <w:sz w:val="28"/>
        </w:rPr>
        <w:t>
      3) освоение видеомонтаж в программе Windows Movie Maker [Виндовс Муви Мейкер], нелинейного видеомонтажа в программах Pinnacle Studio [Пинакл студио] и Adobe Premiere [Адоб премьер].</w:t>
      </w:r>
    </w:p>
    <w:bookmarkEnd w:id="32404"/>
    <w:bookmarkStart w:name="z32915" w:id="32405"/>
    <w:p>
      <w:pPr>
        <w:spacing w:after="0"/>
        <w:ind w:left="0"/>
        <w:jc w:val="both"/>
      </w:pPr>
      <w:r>
        <w:rPr>
          <w:rFonts w:ascii="Times New Roman"/>
          <w:b w:val="false"/>
          <w:i w:val="false"/>
          <w:color w:val="000000"/>
          <w:sz w:val="28"/>
        </w:rPr>
        <w:t>
      97. Содержание учебного предмета в 4 классе.</w:t>
      </w:r>
    </w:p>
    <w:bookmarkEnd w:id="32405"/>
    <w:bookmarkStart w:name="z32916" w:id="32406"/>
    <w:p>
      <w:pPr>
        <w:spacing w:after="0"/>
        <w:ind w:left="0"/>
        <w:jc w:val="both"/>
      </w:pPr>
      <w:r>
        <w:rPr>
          <w:rFonts w:ascii="Times New Roman"/>
          <w:b w:val="false"/>
          <w:i w:val="false"/>
          <w:color w:val="000000"/>
          <w:sz w:val="28"/>
        </w:rPr>
        <w:t>
      Тематическое планирование.</w:t>
      </w:r>
    </w:p>
    <w:bookmarkEnd w:id="32406"/>
    <w:bookmarkStart w:name="z32917" w:id="32407"/>
    <w:p>
      <w:pPr>
        <w:spacing w:after="0"/>
        <w:ind w:left="0"/>
        <w:jc w:val="both"/>
      </w:pPr>
      <w:r>
        <w:rPr>
          <w:rFonts w:ascii="Times New Roman"/>
          <w:b w:val="false"/>
          <w:i w:val="false"/>
          <w:color w:val="000000"/>
          <w:sz w:val="28"/>
        </w:rPr>
        <w:t>
      Тема 1. Введение. Техника безопасности. История развития кинематографа, драматургия фильма. Основные этапы создания видеофильма (задумка, сценарий, план съемки). Основы операторского мастерства, видеосъемки, монтажа, озвучивания.</w:t>
      </w:r>
    </w:p>
    <w:bookmarkEnd w:id="32407"/>
    <w:bookmarkStart w:name="z32918" w:id="32408"/>
    <w:p>
      <w:pPr>
        <w:spacing w:after="0"/>
        <w:ind w:left="0"/>
        <w:jc w:val="both"/>
      </w:pPr>
      <w:r>
        <w:rPr>
          <w:rFonts w:ascii="Times New Roman"/>
          <w:b w:val="false"/>
          <w:i w:val="false"/>
          <w:color w:val="000000"/>
          <w:sz w:val="28"/>
        </w:rPr>
        <w:t>
      Тема 2. Видеооборудование. Техническое устройство и принцип работы видеокамеры. Оборудование, используемое для производства фильмов в домашних условиях (видеокамера, компьютер). Системы цветного телевидения.</w:t>
      </w:r>
    </w:p>
    <w:bookmarkEnd w:id="32408"/>
    <w:bookmarkStart w:name="z32919" w:id="32409"/>
    <w:p>
      <w:pPr>
        <w:spacing w:after="0"/>
        <w:ind w:left="0"/>
        <w:jc w:val="both"/>
      </w:pPr>
      <w:r>
        <w:rPr>
          <w:rFonts w:ascii="Times New Roman"/>
          <w:b w:val="false"/>
          <w:i w:val="false"/>
          <w:color w:val="000000"/>
          <w:sz w:val="28"/>
        </w:rPr>
        <w:t>
      Индивидуальное изучение панели управления видеокамеры. Необходимое оборудование, используемое для создания видеофильмов. Системы цветного телевидения. Устройство видеокамеры (оптическая система, видоискатель, стабилизатор, источник питания, входы и выходы камеры, ручные регулировки, трансфокатор). Выбор видеокамеры.</w:t>
      </w:r>
    </w:p>
    <w:bookmarkEnd w:id="32409"/>
    <w:bookmarkStart w:name="z32920" w:id="32410"/>
    <w:p>
      <w:pPr>
        <w:spacing w:after="0"/>
        <w:ind w:left="0"/>
        <w:jc w:val="both"/>
      </w:pPr>
      <w:r>
        <w:rPr>
          <w:rFonts w:ascii="Times New Roman"/>
          <w:b w:val="false"/>
          <w:i w:val="false"/>
          <w:color w:val="000000"/>
          <w:sz w:val="28"/>
        </w:rPr>
        <w:t xml:space="preserve">
      Тема 3. Устройство видеокамеры. Принцип работы видеокамеры. Основы работы с видеокамерой. Правильный ручной захват видеокамеры. Начало работы с видеокамерой. Знакомство с инструкцией. Включение и настройка "баланса белого". Настройка режима съемки (автомат, ручная съемка). </w:t>
      </w:r>
    </w:p>
    <w:bookmarkEnd w:id="32410"/>
    <w:bookmarkStart w:name="z32921" w:id="32411"/>
    <w:p>
      <w:pPr>
        <w:spacing w:after="0"/>
        <w:ind w:left="0"/>
        <w:jc w:val="both"/>
      </w:pPr>
      <w:r>
        <w:rPr>
          <w:rFonts w:ascii="Times New Roman"/>
          <w:b w:val="false"/>
          <w:i w:val="false"/>
          <w:color w:val="000000"/>
          <w:sz w:val="28"/>
        </w:rPr>
        <w:t>
      Отработка правильного ручного захвата камеры и порядка действий при включении камеры. Правильное положение видеокамеры в соответствии с принципом "треугольника силы".</w:t>
      </w:r>
    </w:p>
    <w:bookmarkEnd w:id="32411"/>
    <w:bookmarkStart w:name="z32922" w:id="32412"/>
    <w:p>
      <w:pPr>
        <w:spacing w:after="0"/>
        <w:ind w:left="0"/>
        <w:jc w:val="both"/>
      </w:pPr>
      <w:r>
        <w:rPr>
          <w:rFonts w:ascii="Times New Roman"/>
          <w:b w:val="false"/>
          <w:i w:val="false"/>
          <w:color w:val="000000"/>
          <w:sz w:val="28"/>
        </w:rPr>
        <w:t>
      Выполнение последовательности действий при включении камеры (открыть объектив, включить, настроить "баланс белого", настроить режим съемки).</w:t>
      </w:r>
    </w:p>
    <w:bookmarkEnd w:id="32412"/>
    <w:bookmarkStart w:name="z32923" w:id="32413"/>
    <w:p>
      <w:pPr>
        <w:spacing w:after="0"/>
        <w:ind w:left="0"/>
        <w:jc w:val="both"/>
      </w:pPr>
      <w:r>
        <w:rPr>
          <w:rFonts w:ascii="Times New Roman"/>
          <w:b w:val="false"/>
          <w:i w:val="false"/>
          <w:color w:val="000000"/>
          <w:sz w:val="28"/>
        </w:rPr>
        <w:t>
      Знание основ применения выразительных средств видео: точки съемки, раскадровки, общего, среднего, крупного планов, деталей, ракурса, композиции кадра, правила трех планов, фокусного расстояния, света и цвета, движения камеры, звука, монтажных средств.</w:t>
      </w:r>
    </w:p>
    <w:bookmarkEnd w:id="32413"/>
    <w:bookmarkStart w:name="z32924" w:id="32414"/>
    <w:p>
      <w:pPr>
        <w:spacing w:after="0"/>
        <w:ind w:left="0"/>
        <w:jc w:val="both"/>
      </w:pPr>
      <w:r>
        <w:rPr>
          <w:rFonts w:ascii="Times New Roman"/>
          <w:b w:val="false"/>
          <w:i w:val="false"/>
          <w:color w:val="000000"/>
          <w:sz w:val="28"/>
        </w:rPr>
        <w:t>
      Умение выбрать точку съемки, ракурс. Умение строить диагональные композиции.</w:t>
      </w:r>
    </w:p>
    <w:bookmarkEnd w:id="32414"/>
    <w:bookmarkStart w:name="z32925" w:id="32415"/>
    <w:p>
      <w:pPr>
        <w:spacing w:after="0"/>
        <w:ind w:left="0"/>
        <w:jc w:val="both"/>
      </w:pPr>
      <w:r>
        <w:rPr>
          <w:rFonts w:ascii="Times New Roman"/>
          <w:b w:val="false"/>
          <w:i w:val="false"/>
          <w:color w:val="000000"/>
          <w:sz w:val="28"/>
        </w:rPr>
        <w:t>
      Тема 4. История кинематографа. Камера обскура. Рождение кинематографа. Эпоха немого кино. Приход звука. Технический прогресс в кино. Технические особенности кинематографа.</w:t>
      </w:r>
    </w:p>
    <w:bookmarkEnd w:id="32415"/>
    <w:bookmarkStart w:name="z32926" w:id="32416"/>
    <w:p>
      <w:pPr>
        <w:spacing w:after="0"/>
        <w:ind w:left="0"/>
        <w:jc w:val="both"/>
      </w:pPr>
      <w:r>
        <w:rPr>
          <w:rFonts w:ascii="Times New Roman"/>
          <w:b w:val="false"/>
          <w:i w:val="false"/>
          <w:color w:val="000000"/>
          <w:sz w:val="28"/>
        </w:rPr>
        <w:t>
      Занятие дополняет просмотр архивных съемок, первых фильмов ("Человек с киноаппаратом" Дзиги Вертова), показ фотографий и обсуждение.</w:t>
      </w:r>
    </w:p>
    <w:bookmarkEnd w:id="32416"/>
    <w:bookmarkStart w:name="z32927" w:id="32417"/>
    <w:p>
      <w:pPr>
        <w:spacing w:after="0"/>
        <w:ind w:left="0"/>
        <w:jc w:val="both"/>
      </w:pPr>
      <w:r>
        <w:rPr>
          <w:rFonts w:ascii="Times New Roman"/>
          <w:b w:val="false"/>
          <w:i w:val="false"/>
          <w:color w:val="000000"/>
          <w:sz w:val="28"/>
        </w:rPr>
        <w:t>
      Тема 5. Художественное и документальное кино. Понятия художественного (игрового) и документального (неигрового) кино. Жанры кино. Короткометражное и полнометражное кино. Просмотр отрывков из фильмов разных жанров и обсуждение. Отличия документального кино от художественного, короткометражного от полнометражного.</w:t>
      </w:r>
    </w:p>
    <w:bookmarkEnd w:id="32417"/>
    <w:bookmarkStart w:name="z32928" w:id="32418"/>
    <w:p>
      <w:pPr>
        <w:spacing w:after="0"/>
        <w:ind w:left="0"/>
        <w:jc w:val="both"/>
      </w:pPr>
      <w:r>
        <w:rPr>
          <w:rFonts w:ascii="Times New Roman"/>
          <w:b w:val="false"/>
          <w:i w:val="false"/>
          <w:color w:val="000000"/>
          <w:sz w:val="28"/>
        </w:rPr>
        <w:t>
      Определение жанров художественного (драма, мелодрама, боевик, триллер, фэнтези, комедия, исторический, эпический) и документального кино (истинно документальное, образовательные фильмы, мокьюментари).</w:t>
      </w:r>
    </w:p>
    <w:bookmarkEnd w:id="32418"/>
    <w:bookmarkStart w:name="z32929" w:id="32419"/>
    <w:p>
      <w:pPr>
        <w:spacing w:after="0"/>
        <w:ind w:left="0"/>
        <w:jc w:val="both"/>
      </w:pPr>
      <w:r>
        <w:rPr>
          <w:rFonts w:ascii="Times New Roman"/>
          <w:b w:val="false"/>
          <w:i w:val="false"/>
          <w:color w:val="000000"/>
          <w:sz w:val="28"/>
        </w:rPr>
        <w:t>
      Тема 6. Зарубежное документальное кино. Знаменитые зарубежные документальные фильмы. Известные режиссеры. Кинофестивали документального кино. Просмотр отрывков из документальных фильмов и обсуждение.</w:t>
      </w:r>
    </w:p>
    <w:bookmarkEnd w:id="32419"/>
    <w:bookmarkStart w:name="z32930" w:id="32420"/>
    <w:p>
      <w:pPr>
        <w:spacing w:after="0"/>
        <w:ind w:left="0"/>
        <w:jc w:val="both"/>
      </w:pPr>
      <w:r>
        <w:rPr>
          <w:rFonts w:ascii="Times New Roman"/>
          <w:b w:val="false"/>
          <w:i w:val="false"/>
          <w:color w:val="000000"/>
          <w:sz w:val="28"/>
        </w:rPr>
        <w:t>
      Тема 7. Видеофильм как единство трех составляющих. Выразительные средства видео. Три составляющие видеофильма: техническое совершенство, художественная выразительность, ясность содержания.</w:t>
      </w:r>
    </w:p>
    <w:bookmarkEnd w:id="32420"/>
    <w:bookmarkStart w:name="z32931" w:id="32421"/>
    <w:p>
      <w:pPr>
        <w:spacing w:after="0"/>
        <w:ind w:left="0"/>
        <w:jc w:val="both"/>
      </w:pPr>
      <w:r>
        <w:rPr>
          <w:rFonts w:ascii="Times New Roman"/>
          <w:b w:val="false"/>
          <w:i w:val="false"/>
          <w:color w:val="000000"/>
          <w:sz w:val="28"/>
        </w:rPr>
        <w:t>
      Выразительные средства видео. Примеры использования выразительных средств видео. Упражнения на точку съемки, планы, ракурс, диагональные композиции. Знание основ применения выразительных средств видео: точки съемки, раскадровки, общего, среднего, крупного планов, деталей, ракурса, композиции кадра, правила трех планов, фокусного расстояния, света и цвета, движения камеры, звука, монтажных средств.</w:t>
      </w:r>
    </w:p>
    <w:bookmarkEnd w:id="32421"/>
    <w:bookmarkStart w:name="z32932" w:id="32422"/>
    <w:p>
      <w:pPr>
        <w:spacing w:after="0"/>
        <w:ind w:left="0"/>
        <w:jc w:val="both"/>
      </w:pPr>
      <w:r>
        <w:rPr>
          <w:rFonts w:ascii="Times New Roman"/>
          <w:b w:val="false"/>
          <w:i w:val="false"/>
          <w:color w:val="000000"/>
          <w:sz w:val="28"/>
        </w:rPr>
        <w:t>
      Умение выбрать точку съемки, ракурс. Умение строить диагональные композиции.</w:t>
      </w:r>
    </w:p>
    <w:bookmarkEnd w:id="32422"/>
    <w:bookmarkStart w:name="z32933" w:id="32423"/>
    <w:p>
      <w:pPr>
        <w:spacing w:after="0"/>
        <w:ind w:left="0"/>
        <w:jc w:val="both"/>
      </w:pPr>
      <w:r>
        <w:rPr>
          <w:rFonts w:ascii="Times New Roman"/>
          <w:b w:val="false"/>
          <w:i w:val="false"/>
          <w:color w:val="000000"/>
          <w:sz w:val="28"/>
        </w:rPr>
        <w:t>
      Тема 8. Основы режиссуры фильма. Базовая технология создания фильма: тема, идея, сюжет, фабула, литературный и монтажный сценарий (раскадровка), съемка, монтаж.</w:t>
      </w:r>
    </w:p>
    <w:bookmarkEnd w:id="32423"/>
    <w:bookmarkStart w:name="z32934" w:id="32424"/>
    <w:p>
      <w:pPr>
        <w:spacing w:after="0"/>
        <w:ind w:left="0"/>
        <w:jc w:val="both"/>
      </w:pPr>
      <w:r>
        <w:rPr>
          <w:rFonts w:ascii="Times New Roman"/>
          <w:b w:val="false"/>
          <w:i w:val="false"/>
          <w:color w:val="000000"/>
          <w:sz w:val="28"/>
        </w:rPr>
        <w:t>
      Правила стыка кадров и направления съемки. Упражнения на определение темы, идеи, фабулы.</w:t>
      </w:r>
    </w:p>
    <w:bookmarkEnd w:id="32424"/>
    <w:bookmarkStart w:name="z32935" w:id="32425"/>
    <w:p>
      <w:pPr>
        <w:spacing w:after="0"/>
        <w:ind w:left="0"/>
        <w:jc w:val="both"/>
      </w:pPr>
      <w:r>
        <w:rPr>
          <w:rFonts w:ascii="Times New Roman"/>
          <w:b w:val="false"/>
          <w:i w:val="false"/>
          <w:color w:val="000000"/>
          <w:sz w:val="28"/>
        </w:rPr>
        <w:t>
      Упражнения на раскадровку заданного эпизода с учетом правил стыка кадров. Базовые технологии создания фильма. Определение темы, идеи, фабулы фильма. Раскадровка с применением правила стыка кадров.</w:t>
      </w:r>
    </w:p>
    <w:bookmarkEnd w:id="32425"/>
    <w:bookmarkStart w:name="z32936" w:id="32426"/>
    <w:p>
      <w:pPr>
        <w:spacing w:after="0"/>
        <w:ind w:left="0"/>
        <w:jc w:val="both"/>
      </w:pPr>
      <w:r>
        <w:rPr>
          <w:rFonts w:ascii="Times New Roman"/>
          <w:b w:val="false"/>
          <w:i w:val="false"/>
          <w:color w:val="000000"/>
          <w:sz w:val="28"/>
        </w:rPr>
        <w:t>
      Умение правильно выбрать направление съемки.</w:t>
      </w:r>
    </w:p>
    <w:bookmarkEnd w:id="32426"/>
    <w:bookmarkStart w:name="z32937" w:id="32427"/>
    <w:p>
      <w:pPr>
        <w:spacing w:after="0"/>
        <w:ind w:left="0"/>
        <w:jc w:val="both"/>
      </w:pPr>
      <w:r>
        <w:rPr>
          <w:rFonts w:ascii="Times New Roman"/>
          <w:b w:val="false"/>
          <w:i w:val="false"/>
          <w:color w:val="000000"/>
          <w:sz w:val="28"/>
        </w:rPr>
        <w:t>
      Тема 9. Структура видеофильма. Основные понятия: эпизоды, сцены, кадры. Структура фильма: завязка, экспозиция, кульминация, развязка. Правила развития сюжета. Понятие и виды конфликта. Просмотр и анализ конкурсных фильмов-минуток. Основные понятия о структуре фильма, последовательность структуры. Знание и применение правил развития сюжета. Конфликт и его значение.</w:t>
      </w:r>
    </w:p>
    <w:bookmarkEnd w:id="32427"/>
    <w:bookmarkStart w:name="z32938" w:id="32428"/>
    <w:p>
      <w:pPr>
        <w:spacing w:after="0"/>
        <w:ind w:left="0"/>
        <w:jc w:val="both"/>
      </w:pPr>
      <w:r>
        <w:rPr>
          <w:rFonts w:ascii="Times New Roman"/>
          <w:b w:val="false"/>
          <w:i w:val="false"/>
          <w:color w:val="000000"/>
          <w:sz w:val="28"/>
        </w:rPr>
        <w:t>
      Тема 10. Различные виды съемок. Правила съемки интерьера, пейзажа, портрета, натюрморта. Съемка движущейся камерой. Упражнения на съемку интерьера, портрета, натюрморта. Выход на природу на съемку пейзажа. Упражнения на применение наезда, отъезда, трэвеллинга, панорамирования. Основные правила съемки интерьера, пейзажа, портрета (женского, детского), натюрморта.</w:t>
      </w:r>
    </w:p>
    <w:bookmarkEnd w:id="32428"/>
    <w:bookmarkStart w:name="z32939" w:id="32429"/>
    <w:p>
      <w:pPr>
        <w:spacing w:after="0"/>
        <w:ind w:left="0"/>
        <w:jc w:val="both"/>
      </w:pPr>
      <w:r>
        <w:rPr>
          <w:rFonts w:ascii="Times New Roman"/>
          <w:b w:val="false"/>
          <w:i w:val="false"/>
          <w:color w:val="000000"/>
          <w:sz w:val="28"/>
        </w:rPr>
        <w:t>
      Съемки движущейся камерой.</w:t>
      </w:r>
    </w:p>
    <w:bookmarkEnd w:id="32429"/>
    <w:bookmarkStart w:name="z32940" w:id="32430"/>
    <w:p>
      <w:pPr>
        <w:spacing w:after="0"/>
        <w:ind w:left="0"/>
        <w:jc w:val="both"/>
      </w:pPr>
      <w:r>
        <w:rPr>
          <w:rFonts w:ascii="Times New Roman"/>
          <w:b w:val="false"/>
          <w:i w:val="false"/>
          <w:color w:val="000000"/>
          <w:sz w:val="28"/>
        </w:rPr>
        <w:t>
      Тема 11. Основы композиции кадра. Окружение и линии. Цветовое решение композиции. Освещенность. Отображение пространства. Размещение человека на экране. Знание основных правил композиции кадра. Линии и точки естественного внимания, освещенность, цветовое решение, планы размещения человека на экране (крупный, средний, половинный, детальный, общий, дальний). Применение их при компоновке кадра во время съемки.</w:t>
      </w:r>
    </w:p>
    <w:bookmarkEnd w:id="32430"/>
    <w:bookmarkStart w:name="z32941" w:id="32431"/>
    <w:p>
      <w:pPr>
        <w:spacing w:after="0"/>
        <w:ind w:left="0"/>
        <w:jc w:val="both"/>
      </w:pPr>
      <w:r>
        <w:rPr>
          <w:rFonts w:ascii="Times New Roman"/>
          <w:b w:val="false"/>
          <w:i w:val="false"/>
          <w:color w:val="000000"/>
          <w:sz w:val="28"/>
        </w:rPr>
        <w:t>
      Тема 12. Основы монтажа. Понятие и виды монтажа. Правила согласования кадров. Монтажный кадр. Монтаж звука. Перестановка разных кадров с целью изменения смысла происходящего, придания определенного настроения, в соответствии с правилами согласования кадров. Различные методы монтажа: последовательный, параллельный, строящийся, сравнительный, психологический.</w:t>
      </w:r>
    </w:p>
    <w:bookmarkEnd w:id="32431"/>
    <w:bookmarkStart w:name="z32942" w:id="32432"/>
    <w:p>
      <w:pPr>
        <w:spacing w:after="0"/>
        <w:ind w:left="0"/>
        <w:jc w:val="both"/>
      </w:pPr>
      <w:r>
        <w:rPr>
          <w:rFonts w:ascii="Times New Roman"/>
          <w:b w:val="false"/>
          <w:i w:val="false"/>
          <w:color w:val="000000"/>
          <w:sz w:val="28"/>
        </w:rPr>
        <w:t>
      Компонова кадров по ориентации и направлению действия.</w:t>
      </w:r>
    </w:p>
    <w:bookmarkEnd w:id="32432"/>
    <w:bookmarkStart w:name="z32943" w:id="32433"/>
    <w:p>
      <w:pPr>
        <w:spacing w:after="0"/>
        <w:ind w:left="0"/>
        <w:jc w:val="both"/>
      </w:pPr>
      <w:r>
        <w:rPr>
          <w:rFonts w:ascii="Times New Roman"/>
          <w:b w:val="false"/>
          <w:i w:val="false"/>
          <w:color w:val="000000"/>
          <w:sz w:val="28"/>
        </w:rPr>
        <w:t>
      Монтирование звукового ряда, синхронного с видеорядом.</w:t>
      </w:r>
    </w:p>
    <w:bookmarkEnd w:id="32433"/>
    <w:bookmarkStart w:name="z32944" w:id="32434"/>
    <w:p>
      <w:pPr>
        <w:spacing w:after="0"/>
        <w:ind w:left="0"/>
        <w:jc w:val="both"/>
      </w:pPr>
      <w:r>
        <w:rPr>
          <w:rFonts w:ascii="Times New Roman"/>
          <w:b w:val="false"/>
          <w:i w:val="false"/>
          <w:color w:val="000000"/>
          <w:sz w:val="28"/>
        </w:rPr>
        <w:t>
      Тема 13. Нелинейный видеомонтаж в программах Pinnacle Studio [Пинакл студио] и Adobe Premiere [Адоб премьер]. Знакомство с программами. Захват видео. Проигрыватель и Альбом. Монтаж видео. Переходы. Видеоэффекты. Статические изображения. Наложенная дорожка. Титры. Монтаж звука. Меню. Вывод фильма.</w:t>
      </w:r>
    </w:p>
    <w:bookmarkEnd w:id="32434"/>
    <w:bookmarkStart w:name="z32945" w:id="32435"/>
    <w:p>
      <w:pPr>
        <w:spacing w:after="0"/>
        <w:ind w:left="0"/>
        <w:jc w:val="both"/>
      </w:pPr>
      <w:r>
        <w:rPr>
          <w:rFonts w:ascii="Times New Roman"/>
          <w:b w:val="false"/>
          <w:i w:val="false"/>
          <w:color w:val="000000"/>
          <w:sz w:val="28"/>
        </w:rPr>
        <w:t xml:space="preserve">
      Видеоуроки. Просмотр видеоуроков и упражнения с программами Pinnacle Studio [Пинакл студио] и Adobe Premiere [Адоб премьер]. Знание интерфейсов программ Pinnacle Studio [Пинакл студио] и Adobe Premiere [Адоб премьер]. </w:t>
      </w:r>
    </w:p>
    <w:bookmarkEnd w:id="32435"/>
    <w:bookmarkStart w:name="z32946" w:id="32436"/>
    <w:p>
      <w:pPr>
        <w:spacing w:after="0"/>
        <w:ind w:left="0"/>
        <w:jc w:val="both"/>
      </w:pPr>
      <w:r>
        <w:rPr>
          <w:rFonts w:ascii="Times New Roman"/>
          <w:b w:val="false"/>
          <w:i w:val="false"/>
          <w:color w:val="000000"/>
          <w:sz w:val="28"/>
        </w:rPr>
        <w:t xml:space="preserve">
      Работа в программах: захват видеосигнала с видеокамеры, сохранение и просмотр видео, базовые операции монтажа (разделение дорожки на части, компоновка частей, подрезка краев клипов, просмотр на линии времени). </w:t>
      </w:r>
    </w:p>
    <w:bookmarkEnd w:id="32436"/>
    <w:bookmarkStart w:name="z32947" w:id="32437"/>
    <w:p>
      <w:pPr>
        <w:spacing w:after="0"/>
        <w:ind w:left="0"/>
        <w:jc w:val="both"/>
      </w:pPr>
      <w:r>
        <w:rPr>
          <w:rFonts w:ascii="Times New Roman"/>
          <w:b w:val="false"/>
          <w:i w:val="false"/>
          <w:color w:val="000000"/>
          <w:sz w:val="28"/>
        </w:rPr>
        <w:t>
      Автоматическое создание музыкального видео. Способы добавления переходов между кадрами. Применение видеоэффектов ("старое кино", "картинка в картинке", "ключ цветности"). Работа со статическими изображениями, создание титров. Добавление звука в проект, работа с аудиоклипами. Создание меню и базовые действия с ним (разделы, переходы, кнопки). Вывод фильма в подходящем формате (avi [ави], dvd [дивиди], mpg [эмпиджи]).</w:t>
      </w:r>
    </w:p>
    <w:bookmarkEnd w:id="32437"/>
    <w:bookmarkStart w:name="z32948" w:id="32438"/>
    <w:p>
      <w:pPr>
        <w:spacing w:after="0"/>
        <w:ind w:left="0"/>
        <w:jc w:val="both"/>
      </w:pPr>
      <w:r>
        <w:rPr>
          <w:rFonts w:ascii="Times New Roman"/>
          <w:b w:val="false"/>
          <w:i w:val="false"/>
          <w:color w:val="000000"/>
          <w:sz w:val="28"/>
        </w:rPr>
        <w:t>
      Тема 14. Творческий проект. Обсуждение идей. Сценарная заявка. Литературный и режиссерский сценарий. Подготовка съемок. Написание сценарной заявки, разработка литературного и режиссерского сценария. Съемки. Монтаж. Просмотр проектов. Обсуждение. Знание алгоритма создания творческого проекта и его реализация на практике.</w:t>
      </w:r>
    </w:p>
    <w:bookmarkEnd w:id="32438"/>
    <w:bookmarkStart w:name="z32949" w:id="32439"/>
    <w:p>
      <w:pPr>
        <w:spacing w:after="0"/>
        <w:ind w:left="0"/>
        <w:jc w:val="both"/>
      </w:pPr>
      <w:r>
        <w:rPr>
          <w:rFonts w:ascii="Times New Roman"/>
          <w:b w:val="false"/>
          <w:i w:val="false"/>
          <w:color w:val="000000"/>
          <w:sz w:val="28"/>
        </w:rPr>
        <w:t>
      Тема 15. Просмотр и обсуждение художественных и документальных фильмов. Тематический подбор фильмов по различной проблематике. Просмотр и обсуждение. Идея фильма.</w:t>
      </w:r>
    </w:p>
    <w:bookmarkEnd w:id="32439"/>
    <w:bookmarkStart w:name="z32950" w:id="32440"/>
    <w:p>
      <w:pPr>
        <w:spacing w:after="0"/>
        <w:ind w:left="0"/>
        <w:jc w:val="both"/>
      </w:pPr>
      <w:r>
        <w:rPr>
          <w:rFonts w:ascii="Times New Roman"/>
          <w:b w:val="false"/>
          <w:i w:val="false"/>
          <w:color w:val="000000"/>
          <w:sz w:val="28"/>
        </w:rPr>
        <w:t xml:space="preserve">
      98. Ожидаемые результаты освоения Программы 4 класса. </w:t>
      </w:r>
    </w:p>
    <w:bookmarkEnd w:id="32440"/>
    <w:bookmarkStart w:name="z32951" w:id="32441"/>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2441"/>
    <w:bookmarkStart w:name="z32952" w:id="32442"/>
    <w:p>
      <w:pPr>
        <w:spacing w:after="0"/>
        <w:ind w:left="0"/>
        <w:jc w:val="both"/>
      </w:pPr>
      <w:r>
        <w:rPr>
          <w:rFonts w:ascii="Times New Roman"/>
          <w:b w:val="false"/>
          <w:i w:val="false"/>
          <w:color w:val="000000"/>
          <w:sz w:val="28"/>
        </w:rPr>
        <w:t>
      1) знает основные этапы создания видеофильма;</w:t>
      </w:r>
    </w:p>
    <w:bookmarkEnd w:id="32442"/>
    <w:bookmarkStart w:name="z32953" w:id="32443"/>
    <w:p>
      <w:pPr>
        <w:spacing w:after="0"/>
        <w:ind w:left="0"/>
        <w:jc w:val="both"/>
      </w:pPr>
      <w:r>
        <w:rPr>
          <w:rFonts w:ascii="Times New Roman"/>
          <w:b w:val="false"/>
          <w:i w:val="false"/>
          <w:color w:val="000000"/>
          <w:sz w:val="28"/>
        </w:rPr>
        <w:t>
      2) умеет создавать видеофильм (задумка, сценарий, план съемки);</w:t>
      </w:r>
    </w:p>
    <w:bookmarkEnd w:id="32443"/>
    <w:bookmarkStart w:name="z32954" w:id="32444"/>
    <w:p>
      <w:pPr>
        <w:spacing w:after="0"/>
        <w:ind w:left="0"/>
        <w:jc w:val="both"/>
      </w:pPr>
      <w:r>
        <w:rPr>
          <w:rFonts w:ascii="Times New Roman"/>
          <w:b w:val="false"/>
          <w:i w:val="false"/>
          <w:color w:val="000000"/>
          <w:sz w:val="28"/>
        </w:rPr>
        <w:t>
      3) знает основы операторской работы;</w:t>
      </w:r>
    </w:p>
    <w:bookmarkEnd w:id="32444"/>
    <w:bookmarkStart w:name="z32955" w:id="32445"/>
    <w:p>
      <w:pPr>
        <w:spacing w:after="0"/>
        <w:ind w:left="0"/>
        <w:jc w:val="both"/>
      </w:pPr>
      <w:r>
        <w:rPr>
          <w:rFonts w:ascii="Times New Roman"/>
          <w:b w:val="false"/>
          <w:i w:val="false"/>
          <w:color w:val="000000"/>
          <w:sz w:val="28"/>
        </w:rPr>
        <w:t>
      4) владеет навыками съемки материала видеофильма;</w:t>
      </w:r>
    </w:p>
    <w:bookmarkEnd w:id="32445"/>
    <w:bookmarkStart w:name="z32956" w:id="32446"/>
    <w:p>
      <w:pPr>
        <w:spacing w:after="0"/>
        <w:ind w:left="0"/>
        <w:jc w:val="both"/>
      </w:pPr>
      <w:r>
        <w:rPr>
          <w:rFonts w:ascii="Times New Roman"/>
          <w:b w:val="false"/>
          <w:i w:val="false"/>
          <w:color w:val="000000"/>
          <w:sz w:val="28"/>
        </w:rPr>
        <w:t>
      5) владеет навыкам видеомонтажа, музыкального сопровождения и озвучивания;</w:t>
      </w:r>
    </w:p>
    <w:bookmarkEnd w:id="32446"/>
    <w:bookmarkStart w:name="z32957" w:id="32447"/>
    <w:p>
      <w:pPr>
        <w:spacing w:after="0"/>
        <w:ind w:left="0"/>
        <w:jc w:val="both"/>
      </w:pPr>
      <w:r>
        <w:rPr>
          <w:rFonts w:ascii="Times New Roman"/>
          <w:b w:val="false"/>
          <w:i w:val="false"/>
          <w:color w:val="000000"/>
          <w:sz w:val="28"/>
        </w:rPr>
        <w:t>
      6) владеет основами видеомонтажа в программах Pinacle Studio [пинакл студио], Adobe Premiere [адом примьер].</w:t>
      </w:r>
    </w:p>
    <w:bookmarkEnd w:id="32447"/>
    <w:bookmarkStart w:name="z32958" w:id="32448"/>
    <w:p>
      <w:pPr>
        <w:spacing w:after="0"/>
        <w:ind w:left="0"/>
        <w:jc w:val="both"/>
      </w:pPr>
      <w:r>
        <w:rPr>
          <w:rFonts w:ascii="Times New Roman"/>
          <w:b w:val="false"/>
          <w:i w:val="false"/>
          <w:color w:val="000000"/>
          <w:sz w:val="28"/>
        </w:rPr>
        <w:t>
      99. Программные требования в профориентационном классе:</w:t>
      </w:r>
    </w:p>
    <w:bookmarkEnd w:id="32448"/>
    <w:bookmarkStart w:name="z32959" w:id="32449"/>
    <w:p>
      <w:pPr>
        <w:spacing w:after="0"/>
        <w:ind w:left="0"/>
        <w:jc w:val="both"/>
      </w:pPr>
      <w:r>
        <w:rPr>
          <w:rFonts w:ascii="Times New Roman"/>
          <w:b w:val="false"/>
          <w:i w:val="false"/>
          <w:color w:val="000000"/>
          <w:sz w:val="28"/>
        </w:rPr>
        <w:t>
      1) знакомство с историей телевидения, основами тележурналистики;</w:t>
      </w:r>
    </w:p>
    <w:bookmarkEnd w:id="32449"/>
    <w:bookmarkStart w:name="z32960" w:id="32450"/>
    <w:p>
      <w:pPr>
        <w:spacing w:after="0"/>
        <w:ind w:left="0"/>
        <w:jc w:val="both"/>
      </w:pPr>
      <w:r>
        <w:rPr>
          <w:rFonts w:ascii="Times New Roman"/>
          <w:b w:val="false"/>
          <w:i w:val="false"/>
          <w:color w:val="000000"/>
          <w:sz w:val="28"/>
        </w:rPr>
        <w:t>
      2) освоение программ Adobe After Effects (видеоэффекты) [адоб афтер эфектс], 3ds Max (3D графика) [3д эс макс], Adobe Photoshop (растровая графика) [адоб фотошоп].</w:t>
      </w:r>
    </w:p>
    <w:bookmarkEnd w:id="32450"/>
    <w:bookmarkStart w:name="z32961" w:id="32451"/>
    <w:p>
      <w:pPr>
        <w:spacing w:after="0"/>
        <w:ind w:left="0"/>
        <w:jc w:val="both"/>
      </w:pPr>
      <w:r>
        <w:rPr>
          <w:rFonts w:ascii="Times New Roman"/>
          <w:b w:val="false"/>
          <w:i w:val="false"/>
          <w:color w:val="000000"/>
          <w:sz w:val="28"/>
        </w:rPr>
        <w:t>
      100. Содержание учебного предмета в профориентационном классе.</w:t>
      </w:r>
    </w:p>
    <w:bookmarkEnd w:id="32451"/>
    <w:bookmarkStart w:name="z32962" w:id="32452"/>
    <w:p>
      <w:pPr>
        <w:spacing w:after="0"/>
        <w:ind w:left="0"/>
        <w:jc w:val="both"/>
      </w:pPr>
      <w:r>
        <w:rPr>
          <w:rFonts w:ascii="Times New Roman"/>
          <w:b w:val="false"/>
          <w:i w:val="false"/>
          <w:color w:val="000000"/>
          <w:sz w:val="28"/>
        </w:rPr>
        <w:t xml:space="preserve">
      Тематическое планирование. </w:t>
      </w:r>
    </w:p>
    <w:bookmarkEnd w:id="32452"/>
    <w:bookmarkStart w:name="z32963" w:id="32453"/>
    <w:p>
      <w:pPr>
        <w:spacing w:after="0"/>
        <w:ind w:left="0"/>
        <w:jc w:val="both"/>
      </w:pPr>
      <w:r>
        <w:rPr>
          <w:rFonts w:ascii="Times New Roman"/>
          <w:b w:val="false"/>
          <w:i w:val="false"/>
          <w:color w:val="000000"/>
          <w:sz w:val="28"/>
        </w:rPr>
        <w:t>
      Тема 1. Введение в предмет. Правила техники безопасности. История и современное состояние телевидения. Современное состояние телевидения. Жанры телевидения. Информационные жанры: заметка, текст, интервью, событийный репортаж.</w:t>
      </w:r>
    </w:p>
    <w:bookmarkEnd w:id="32453"/>
    <w:bookmarkStart w:name="z32964" w:id="32454"/>
    <w:p>
      <w:pPr>
        <w:spacing w:after="0"/>
        <w:ind w:left="0"/>
        <w:jc w:val="both"/>
      </w:pPr>
      <w:r>
        <w:rPr>
          <w:rFonts w:ascii="Times New Roman"/>
          <w:b w:val="false"/>
          <w:i w:val="false"/>
          <w:color w:val="000000"/>
          <w:sz w:val="28"/>
        </w:rPr>
        <w:t xml:space="preserve">
      Аналитические жанры: проблемный репортаж, беседа, дискуссия, комментарий, обозрение. </w:t>
      </w:r>
    </w:p>
    <w:bookmarkEnd w:id="32454"/>
    <w:bookmarkStart w:name="z32965" w:id="32455"/>
    <w:p>
      <w:pPr>
        <w:spacing w:after="0"/>
        <w:ind w:left="0"/>
        <w:jc w:val="both"/>
      </w:pPr>
      <w:r>
        <w:rPr>
          <w:rFonts w:ascii="Times New Roman"/>
          <w:b w:val="false"/>
          <w:i w:val="false"/>
          <w:color w:val="000000"/>
          <w:sz w:val="28"/>
        </w:rPr>
        <w:t>
      Художественные жанры: резвлекательные программы, телеигры. Просмотр и анализ телепрограммы на неделю по жанрам телевидения.</w:t>
      </w:r>
    </w:p>
    <w:bookmarkEnd w:id="32455"/>
    <w:bookmarkStart w:name="z32966" w:id="32456"/>
    <w:p>
      <w:pPr>
        <w:spacing w:after="0"/>
        <w:ind w:left="0"/>
        <w:jc w:val="both"/>
      </w:pPr>
      <w:r>
        <w:rPr>
          <w:rFonts w:ascii="Times New Roman"/>
          <w:b w:val="false"/>
          <w:i w:val="false"/>
          <w:color w:val="000000"/>
          <w:sz w:val="28"/>
        </w:rPr>
        <w:t>
      Тема 2. Профессии на телевидении. Профессиональные требования к телевизионному журналисту. Основные профессии на телевидении: редактор, корреспондент, стрингер, интервьюер, комментатор, обозреватель, ведущий, режиссер, оператор, звукорежиссер, осветитель, диктор.</w:t>
      </w:r>
    </w:p>
    <w:bookmarkEnd w:id="32456"/>
    <w:bookmarkStart w:name="z32967" w:id="32457"/>
    <w:p>
      <w:pPr>
        <w:spacing w:after="0"/>
        <w:ind w:left="0"/>
        <w:jc w:val="both"/>
      </w:pPr>
      <w:r>
        <w:rPr>
          <w:rFonts w:ascii="Times New Roman"/>
          <w:b w:val="false"/>
          <w:i w:val="false"/>
          <w:color w:val="000000"/>
          <w:sz w:val="28"/>
        </w:rPr>
        <w:t>
      Основные качества профессионального тележурналиста (природные способности, мировоззренческие позиции, образование и специфические профессиональные требования). Знание профессиональных требований к тележурналисту и содержание основных профессий на телевидении.</w:t>
      </w:r>
    </w:p>
    <w:bookmarkEnd w:id="32457"/>
    <w:bookmarkStart w:name="z32968" w:id="32458"/>
    <w:p>
      <w:pPr>
        <w:spacing w:after="0"/>
        <w:ind w:left="0"/>
        <w:jc w:val="both"/>
      </w:pPr>
      <w:r>
        <w:rPr>
          <w:rFonts w:ascii="Times New Roman"/>
          <w:b w:val="false"/>
          <w:i w:val="false"/>
          <w:color w:val="000000"/>
          <w:sz w:val="28"/>
        </w:rPr>
        <w:t xml:space="preserve">
      Тема 3. Составляющие телевизионного произведения. Основные составляющие телевизионного произведения. Литературная основа (жизненный материал, тема, идея, герои, персонажи, композиция, фабула, сюжет, драматургия, конфликт). Звук (слово, музыка, шум). Изображение (свет, цвет, пластика). </w:t>
      </w:r>
    </w:p>
    <w:bookmarkEnd w:id="32458"/>
    <w:bookmarkStart w:name="z32969" w:id="32459"/>
    <w:p>
      <w:pPr>
        <w:spacing w:after="0"/>
        <w:ind w:left="0"/>
        <w:jc w:val="both"/>
      </w:pPr>
      <w:r>
        <w:rPr>
          <w:rFonts w:ascii="Times New Roman"/>
          <w:b w:val="false"/>
          <w:i w:val="false"/>
          <w:color w:val="000000"/>
          <w:sz w:val="28"/>
        </w:rPr>
        <w:t>
      Составление алгоритма создания телевизионного произведения. Написание и съемка творческих этюдов. Работа со звуком и светом. Знание основных составляющих телевизионного произведения и алгоритм его создания.</w:t>
      </w:r>
    </w:p>
    <w:bookmarkEnd w:id="32459"/>
    <w:bookmarkStart w:name="z32970" w:id="32460"/>
    <w:p>
      <w:pPr>
        <w:spacing w:after="0"/>
        <w:ind w:left="0"/>
        <w:jc w:val="both"/>
      </w:pPr>
      <w:r>
        <w:rPr>
          <w:rFonts w:ascii="Times New Roman"/>
          <w:b w:val="false"/>
          <w:i w:val="false"/>
          <w:color w:val="000000"/>
          <w:sz w:val="28"/>
        </w:rPr>
        <w:t>
      Использование света, цвета и звука как выразительные средства телевидения.</w:t>
      </w:r>
    </w:p>
    <w:bookmarkEnd w:id="32460"/>
    <w:bookmarkStart w:name="z32971" w:id="32461"/>
    <w:p>
      <w:pPr>
        <w:spacing w:after="0"/>
        <w:ind w:left="0"/>
        <w:jc w:val="both"/>
      </w:pPr>
      <w:r>
        <w:rPr>
          <w:rFonts w:ascii="Times New Roman"/>
          <w:b w:val="false"/>
          <w:i w:val="false"/>
          <w:color w:val="000000"/>
          <w:sz w:val="28"/>
        </w:rPr>
        <w:t>
      Тема 4. Телевизионный сценарий. Заявка, сценарный план, сценарий (рабочий, литературный, режиссерский). Написание разных видов сценария. Знание правил написания сценария и умение составлять разные виды сценария.</w:t>
      </w:r>
    </w:p>
    <w:bookmarkEnd w:id="32461"/>
    <w:bookmarkStart w:name="z32972" w:id="32462"/>
    <w:p>
      <w:pPr>
        <w:spacing w:after="0"/>
        <w:ind w:left="0"/>
        <w:jc w:val="both"/>
      </w:pPr>
      <w:r>
        <w:rPr>
          <w:rFonts w:ascii="Times New Roman"/>
          <w:b w:val="false"/>
          <w:i w:val="false"/>
          <w:color w:val="000000"/>
          <w:sz w:val="28"/>
        </w:rPr>
        <w:t xml:space="preserve">
      Тема 5. Основные принципы подготовки текста сюжета. Знание основных принципов (совпадение текста и видеоряда, формы подачи текста, синхрон) и критерии (точность, ясность изложения, лаконичность). Работа с готовыми текстами и составление собственных. Основы сочетания текстовой и видеоинформации, правила составления текста. </w:t>
      </w:r>
    </w:p>
    <w:bookmarkEnd w:id="32462"/>
    <w:bookmarkStart w:name="z32973" w:id="32463"/>
    <w:p>
      <w:pPr>
        <w:spacing w:after="0"/>
        <w:ind w:left="0"/>
        <w:jc w:val="both"/>
      </w:pPr>
      <w:r>
        <w:rPr>
          <w:rFonts w:ascii="Times New Roman"/>
          <w:b w:val="false"/>
          <w:i w:val="false"/>
          <w:color w:val="000000"/>
          <w:sz w:val="28"/>
        </w:rPr>
        <w:t>
      Тема 6. Структура и композиция телерепортажа. Основные структурные элементы: stand-up [стэнд ап], закадровый текст, синхрон, рэпэраунд. Правила применения структурных элементов. Упражнения на выстраивание структуры репортажа по заданным событиям. Знание основных структурных элементов телерепортажа и умение выстраивать их в зависимости от события.</w:t>
      </w:r>
    </w:p>
    <w:bookmarkEnd w:id="32463"/>
    <w:bookmarkStart w:name="z32974" w:id="32464"/>
    <w:p>
      <w:pPr>
        <w:spacing w:after="0"/>
        <w:ind w:left="0"/>
        <w:jc w:val="both"/>
      </w:pPr>
      <w:r>
        <w:rPr>
          <w:rFonts w:ascii="Times New Roman"/>
          <w:b w:val="false"/>
          <w:i w:val="false"/>
          <w:color w:val="000000"/>
          <w:sz w:val="28"/>
        </w:rPr>
        <w:t>
      Тема 7. Подготовка сюжета. Организация съемок. Анализ возможностей и получения информации. Взаимодействие корреспондента и оператора. Работа с примерами ситуаций. Знание порядка действий при подготовке сюжета и организации съемок.</w:t>
      </w:r>
    </w:p>
    <w:bookmarkEnd w:id="32464"/>
    <w:bookmarkStart w:name="z32975" w:id="32465"/>
    <w:p>
      <w:pPr>
        <w:spacing w:after="0"/>
        <w:ind w:left="0"/>
        <w:jc w:val="both"/>
      </w:pPr>
      <w:r>
        <w:rPr>
          <w:rFonts w:ascii="Times New Roman"/>
          <w:b w:val="false"/>
          <w:i w:val="false"/>
          <w:color w:val="000000"/>
          <w:sz w:val="28"/>
        </w:rPr>
        <w:t>
      Тема 8. Основы режиссуры и монтажа репортажных жанров. Факторы, влияющие на построение структуры. Основные правила монтажа информационной программы. Построение структуры сюжета и монтажа на основе разных ситуаций. Факторы, влияющие на построение структуры. Основные правила монтажа информационной программы.</w:t>
      </w:r>
    </w:p>
    <w:bookmarkEnd w:id="32465"/>
    <w:bookmarkStart w:name="z32976" w:id="32466"/>
    <w:p>
      <w:pPr>
        <w:spacing w:after="0"/>
        <w:ind w:left="0"/>
        <w:jc w:val="both"/>
      </w:pPr>
      <w:r>
        <w:rPr>
          <w:rFonts w:ascii="Times New Roman"/>
          <w:b w:val="false"/>
          <w:i w:val="false"/>
          <w:color w:val="000000"/>
          <w:sz w:val="28"/>
        </w:rPr>
        <w:t>
      Тема 9. Речь. Элементы актерского мастерства. Типичные речевые ошибки. Склонение имен числительных. Орфоэпические нормы. Правила поведения в кадре. Упражнения на выработку четкой и ясной дикции, правильное произношение слов. Знание типичных речевых ошибок. Знание правильного склонения и ударения слов. Знание правил поведения и умение применять их в кадре.</w:t>
      </w:r>
    </w:p>
    <w:bookmarkEnd w:id="32466"/>
    <w:bookmarkStart w:name="z32977" w:id="32467"/>
    <w:p>
      <w:pPr>
        <w:spacing w:after="0"/>
        <w:ind w:left="0"/>
        <w:jc w:val="both"/>
      </w:pPr>
      <w:r>
        <w:rPr>
          <w:rFonts w:ascii="Times New Roman"/>
          <w:b w:val="false"/>
          <w:i w:val="false"/>
          <w:color w:val="000000"/>
          <w:sz w:val="28"/>
        </w:rPr>
        <w:t>
      Тема 10. Этика телевизионной журналистики. Этические принципы журналиста: достоверность в изложении фактов, полнота информации. Ответственность журналиста.</w:t>
      </w:r>
    </w:p>
    <w:bookmarkEnd w:id="32467"/>
    <w:bookmarkStart w:name="z32978" w:id="32468"/>
    <w:p>
      <w:pPr>
        <w:spacing w:after="0"/>
        <w:ind w:left="0"/>
        <w:jc w:val="both"/>
      </w:pPr>
      <w:r>
        <w:rPr>
          <w:rFonts w:ascii="Times New Roman"/>
          <w:b w:val="false"/>
          <w:i w:val="false"/>
          <w:color w:val="000000"/>
          <w:sz w:val="28"/>
        </w:rPr>
        <w:t>
      Кодекс профессиональной этики журналиста. Знание кодекса профессиональной этики журналиста.</w:t>
      </w:r>
    </w:p>
    <w:bookmarkEnd w:id="32468"/>
    <w:bookmarkStart w:name="z32979" w:id="32469"/>
    <w:p>
      <w:pPr>
        <w:spacing w:after="0"/>
        <w:ind w:left="0"/>
        <w:jc w:val="both"/>
      </w:pPr>
      <w:r>
        <w:rPr>
          <w:rFonts w:ascii="Times New Roman"/>
          <w:b w:val="false"/>
          <w:i w:val="false"/>
          <w:color w:val="000000"/>
          <w:sz w:val="28"/>
        </w:rPr>
        <w:t>
      Тема 11. Знакомство с программами Adobe After Effects (видеоэффекты) [адоб афтер эфектс], 3ds Max (3D графика) [3д эс макс], Adobe Photoshop (растровая графика) [адоб фотошоп]. Назначение программ. Обзор интерфейса, окон программ. Добавление эффектов к видеоролику. Обзор инструментов. Добавление и редактирование слоев. Трехмерные слои. Анимационные эффекты. Оцифровка клипов. Подготовка фотографий и изображений для добавления в видеофильм. Просмотр видеоуроков и отработка упражнений в программах. Основные элементы интерфейсов программ и управление ими.</w:t>
      </w:r>
    </w:p>
    <w:bookmarkEnd w:id="32469"/>
    <w:bookmarkStart w:name="z32980" w:id="32470"/>
    <w:p>
      <w:pPr>
        <w:spacing w:after="0"/>
        <w:ind w:left="0"/>
        <w:jc w:val="both"/>
      </w:pPr>
      <w:r>
        <w:rPr>
          <w:rFonts w:ascii="Times New Roman"/>
          <w:b w:val="false"/>
          <w:i w:val="false"/>
          <w:color w:val="000000"/>
          <w:sz w:val="28"/>
        </w:rPr>
        <w:t>
      Основные окна программ (окно проекта, окно композиции, временная шкала, окно Info [инфо] и вкладка Audio [аудио], окно Preview [привью], окно Effects &amp; Presets [эффектс ен пресетс], окно Effect Controls [эффект контролс], окно Flowchart [флоучарт], окно Layer [лайер]).</w:t>
      </w:r>
    </w:p>
    <w:bookmarkEnd w:id="32470"/>
    <w:bookmarkStart w:name="z32981" w:id="32471"/>
    <w:p>
      <w:pPr>
        <w:spacing w:after="0"/>
        <w:ind w:left="0"/>
        <w:jc w:val="both"/>
      </w:pPr>
      <w:r>
        <w:rPr>
          <w:rFonts w:ascii="Times New Roman"/>
          <w:b w:val="false"/>
          <w:i w:val="false"/>
          <w:color w:val="000000"/>
          <w:sz w:val="28"/>
        </w:rPr>
        <w:t>
      Умение добавлять эффекты к видеоролику (создание нового проекта, импорт, открытие и сохранение материалов, операции с материалами в окне Project, создание новой композиции, применение эффектов и шаблонов, операция оцифровки видеофильма).</w:t>
      </w:r>
    </w:p>
    <w:bookmarkEnd w:id="32471"/>
    <w:bookmarkStart w:name="z32982" w:id="32472"/>
    <w:p>
      <w:pPr>
        <w:spacing w:after="0"/>
        <w:ind w:left="0"/>
        <w:jc w:val="both"/>
      </w:pPr>
      <w:r>
        <w:rPr>
          <w:rFonts w:ascii="Times New Roman"/>
          <w:b w:val="false"/>
          <w:i w:val="false"/>
          <w:color w:val="000000"/>
          <w:sz w:val="28"/>
        </w:rPr>
        <w:t>
      Знание основных инструментов: Selection Tool [Селекшн тул], Hand Tool [Ханд тул], Zoom Tool [Зум тул], Rotation Tool [Ротейшн тул], Type Tool [Тайп тул], Brush Tool [Браш тул], Clone Stamp Tool [Клон стамп тул], Eraser Tool [Изер тул]. Умение обрабатывать изображения перед добавлением в проект.</w:t>
      </w:r>
    </w:p>
    <w:bookmarkEnd w:id="32472"/>
    <w:bookmarkStart w:name="z32983" w:id="32473"/>
    <w:p>
      <w:pPr>
        <w:spacing w:after="0"/>
        <w:ind w:left="0"/>
        <w:jc w:val="both"/>
      </w:pPr>
      <w:r>
        <w:rPr>
          <w:rFonts w:ascii="Times New Roman"/>
          <w:b w:val="false"/>
          <w:i w:val="false"/>
          <w:color w:val="000000"/>
          <w:sz w:val="28"/>
        </w:rPr>
        <w:t>
      Тема 12. Просмотр и обсуждение телевизионных передач разных жанров. Тематический подбор передач разных жанров. Просмотр и обсуждение. Структура программы, определение жанра, особенности поведения ведущего, идея.</w:t>
      </w:r>
    </w:p>
    <w:bookmarkEnd w:id="32473"/>
    <w:bookmarkStart w:name="z32984" w:id="32474"/>
    <w:p>
      <w:pPr>
        <w:spacing w:after="0"/>
        <w:ind w:left="0"/>
        <w:jc w:val="both"/>
      </w:pPr>
      <w:r>
        <w:rPr>
          <w:rFonts w:ascii="Times New Roman"/>
          <w:b w:val="false"/>
          <w:i w:val="false"/>
          <w:color w:val="000000"/>
          <w:sz w:val="28"/>
        </w:rPr>
        <w:t>
      История и основные жанры телевидения. Профессиональные требования к журналисту, кодекс этики, основы режиссуры и монтаж информационных программ. Правильное и четкое говорение, выстраивание своей речи. Работа в программах Adobe After Effects [адоб афтер эфектс], 3ds Max [3д эс макс], Adobe Photoshop. Реализация своего творческого видеопроекта.</w:t>
      </w:r>
    </w:p>
    <w:bookmarkEnd w:id="32474"/>
    <w:bookmarkStart w:name="z32985" w:id="32475"/>
    <w:p>
      <w:pPr>
        <w:spacing w:after="0"/>
        <w:ind w:left="0"/>
        <w:jc w:val="both"/>
      </w:pPr>
      <w:r>
        <w:rPr>
          <w:rFonts w:ascii="Times New Roman"/>
          <w:b w:val="false"/>
          <w:i w:val="false"/>
          <w:color w:val="000000"/>
          <w:sz w:val="28"/>
        </w:rPr>
        <w:t>
      101. Ожидаемые результаты освоения Программы профориентационного класса.</w:t>
      </w:r>
    </w:p>
    <w:bookmarkEnd w:id="32475"/>
    <w:bookmarkStart w:name="z32986" w:id="32476"/>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32476"/>
    <w:bookmarkStart w:name="z32987" w:id="32477"/>
    <w:p>
      <w:pPr>
        <w:spacing w:after="0"/>
        <w:ind w:left="0"/>
        <w:jc w:val="both"/>
      </w:pPr>
      <w:r>
        <w:rPr>
          <w:rFonts w:ascii="Times New Roman"/>
          <w:b w:val="false"/>
          <w:i w:val="false"/>
          <w:color w:val="000000"/>
          <w:sz w:val="28"/>
        </w:rPr>
        <w:t>
      1) знает и умеет определять жанры телевидения;</w:t>
      </w:r>
    </w:p>
    <w:bookmarkEnd w:id="32477"/>
    <w:bookmarkStart w:name="z32988" w:id="32478"/>
    <w:p>
      <w:pPr>
        <w:spacing w:after="0"/>
        <w:ind w:left="0"/>
        <w:jc w:val="both"/>
      </w:pPr>
      <w:r>
        <w:rPr>
          <w:rFonts w:ascii="Times New Roman"/>
          <w:b w:val="false"/>
          <w:i w:val="false"/>
          <w:color w:val="000000"/>
          <w:sz w:val="28"/>
        </w:rPr>
        <w:t>
      2) знает профессиональные требования к тележурналисту и содержание основных профессий на телевидении;</w:t>
      </w:r>
    </w:p>
    <w:bookmarkEnd w:id="32478"/>
    <w:bookmarkStart w:name="z32989" w:id="32479"/>
    <w:p>
      <w:pPr>
        <w:spacing w:after="0"/>
        <w:ind w:left="0"/>
        <w:jc w:val="both"/>
      </w:pPr>
      <w:r>
        <w:rPr>
          <w:rFonts w:ascii="Times New Roman"/>
          <w:b w:val="false"/>
          <w:i w:val="false"/>
          <w:color w:val="000000"/>
          <w:sz w:val="28"/>
        </w:rPr>
        <w:t>
      4) знает основные составляющие телевизионного произведения и алгоритм его создания;</w:t>
      </w:r>
    </w:p>
    <w:bookmarkEnd w:id="32479"/>
    <w:bookmarkStart w:name="z32990" w:id="32480"/>
    <w:p>
      <w:pPr>
        <w:spacing w:after="0"/>
        <w:ind w:left="0"/>
        <w:jc w:val="both"/>
      </w:pPr>
      <w:r>
        <w:rPr>
          <w:rFonts w:ascii="Times New Roman"/>
          <w:b w:val="false"/>
          <w:i w:val="false"/>
          <w:color w:val="000000"/>
          <w:sz w:val="28"/>
        </w:rPr>
        <w:t>
      5) умеет правильно использовать свет, цвет и звук как выразительные средства телевидения;</w:t>
      </w:r>
    </w:p>
    <w:bookmarkEnd w:id="32480"/>
    <w:bookmarkStart w:name="z32991" w:id="32481"/>
    <w:p>
      <w:pPr>
        <w:spacing w:after="0"/>
        <w:ind w:left="0"/>
        <w:jc w:val="both"/>
      </w:pPr>
      <w:r>
        <w:rPr>
          <w:rFonts w:ascii="Times New Roman"/>
          <w:b w:val="false"/>
          <w:i w:val="false"/>
          <w:color w:val="000000"/>
          <w:sz w:val="28"/>
        </w:rPr>
        <w:t>
      6) знает правила написания сценария и умеет составлять разные виды сценария;</w:t>
      </w:r>
    </w:p>
    <w:bookmarkEnd w:id="32481"/>
    <w:bookmarkStart w:name="z32992" w:id="32482"/>
    <w:p>
      <w:pPr>
        <w:spacing w:after="0"/>
        <w:ind w:left="0"/>
        <w:jc w:val="both"/>
      </w:pPr>
      <w:r>
        <w:rPr>
          <w:rFonts w:ascii="Times New Roman"/>
          <w:b w:val="false"/>
          <w:i w:val="false"/>
          <w:color w:val="000000"/>
          <w:sz w:val="28"/>
        </w:rPr>
        <w:t>
      7) знает основы сочетания текстовой и видеоинформации, правила составления текста;</w:t>
      </w:r>
    </w:p>
    <w:bookmarkEnd w:id="32482"/>
    <w:bookmarkStart w:name="z32993" w:id="32483"/>
    <w:p>
      <w:pPr>
        <w:spacing w:after="0"/>
        <w:ind w:left="0"/>
        <w:jc w:val="both"/>
      </w:pPr>
      <w:r>
        <w:rPr>
          <w:rFonts w:ascii="Times New Roman"/>
          <w:b w:val="false"/>
          <w:i w:val="false"/>
          <w:color w:val="000000"/>
          <w:sz w:val="28"/>
        </w:rPr>
        <w:t>
      8) знает основные структурные элементы телерепортажа и умеет выстраивать их в зависимости от событий;</w:t>
      </w:r>
    </w:p>
    <w:bookmarkEnd w:id="32483"/>
    <w:bookmarkStart w:name="z32994" w:id="32484"/>
    <w:p>
      <w:pPr>
        <w:spacing w:after="0"/>
        <w:ind w:left="0"/>
        <w:jc w:val="both"/>
      </w:pPr>
      <w:r>
        <w:rPr>
          <w:rFonts w:ascii="Times New Roman"/>
          <w:b w:val="false"/>
          <w:i w:val="false"/>
          <w:color w:val="000000"/>
          <w:sz w:val="28"/>
        </w:rPr>
        <w:t>
      9) знает порядок действий при подготовке сюжета и организации съемок;</w:t>
      </w:r>
    </w:p>
    <w:bookmarkEnd w:id="32484"/>
    <w:bookmarkStart w:name="z32995" w:id="32485"/>
    <w:p>
      <w:pPr>
        <w:spacing w:after="0"/>
        <w:ind w:left="0"/>
        <w:jc w:val="both"/>
      </w:pPr>
      <w:r>
        <w:rPr>
          <w:rFonts w:ascii="Times New Roman"/>
          <w:b w:val="false"/>
          <w:i w:val="false"/>
          <w:color w:val="000000"/>
          <w:sz w:val="28"/>
        </w:rPr>
        <w:t>
      10) знает и учитывает факторы, влияющих на построение структуры;</w:t>
      </w:r>
    </w:p>
    <w:bookmarkEnd w:id="32485"/>
    <w:bookmarkStart w:name="z32996" w:id="32486"/>
    <w:p>
      <w:pPr>
        <w:spacing w:after="0"/>
        <w:ind w:left="0"/>
        <w:jc w:val="both"/>
      </w:pPr>
      <w:r>
        <w:rPr>
          <w:rFonts w:ascii="Times New Roman"/>
          <w:b w:val="false"/>
          <w:i w:val="false"/>
          <w:color w:val="000000"/>
          <w:sz w:val="28"/>
        </w:rPr>
        <w:t>
      11) знает и применяет основные правила монтажа информационной программы;</w:t>
      </w:r>
    </w:p>
    <w:bookmarkEnd w:id="32486"/>
    <w:bookmarkStart w:name="z32997" w:id="32487"/>
    <w:p>
      <w:pPr>
        <w:spacing w:after="0"/>
        <w:ind w:left="0"/>
        <w:jc w:val="both"/>
      </w:pPr>
      <w:r>
        <w:rPr>
          <w:rFonts w:ascii="Times New Roman"/>
          <w:b w:val="false"/>
          <w:i w:val="false"/>
          <w:color w:val="000000"/>
          <w:sz w:val="28"/>
        </w:rPr>
        <w:t>
      12) знает кодекс профессиональной этики журналиста и осознает свою ответственность;</w:t>
      </w:r>
    </w:p>
    <w:bookmarkEnd w:id="32487"/>
    <w:bookmarkStart w:name="z32998" w:id="32488"/>
    <w:p>
      <w:pPr>
        <w:spacing w:after="0"/>
        <w:ind w:left="0"/>
        <w:jc w:val="both"/>
      </w:pPr>
      <w:r>
        <w:rPr>
          <w:rFonts w:ascii="Times New Roman"/>
          <w:b w:val="false"/>
          <w:i w:val="false"/>
          <w:color w:val="000000"/>
          <w:sz w:val="28"/>
        </w:rPr>
        <w:t>
      13) знает основные элементы интерфейсов программ и умеет ими управлять;</w:t>
      </w:r>
    </w:p>
    <w:bookmarkEnd w:id="32488"/>
    <w:bookmarkStart w:name="z32999" w:id="32489"/>
    <w:p>
      <w:pPr>
        <w:spacing w:after="0"/>
        <w:ind w:left="0"/>
        <w:jc w:val="both"/>
      </w:pPr>
      <w:r>
        <w:rPr>
          <w:rFonts w:ascii="Times New Roman"/>
          <w:b w:val="false"/>
          <w:i w:val="false"/>
          <w:color w:val="000000"/>
          <w:sz w:val="28"/>
        </w:rPr>
        <w:t>
      14) знает основные окна программ;</w:t>
      </w:r>
    </w:p>
    <w:bookmarkEnd w:id="32489"/>
    <w:bookmarkStart w:name="z33000" w:id="32490"/>
    <w:p>
      <w:pPr>
        <w:spacing w:after="0"/>
        <w:ind w:left="0"/>
        <w:jc w:val="both"/>
      </w:pPr>
      <w:r>
        <w:rPr>
          <w:rFonts w:ascii="Times New Roman"/>
          <w:b w:val="false"/>
          <w:i w:val="false"/>
          <w:color w:val="000000"/>
          <w:sz w:val="28"/>
        </w:rPr>
        <w:t>
      15) умеет добавлять эффекты к видеоролику (создание нового проекта, импорт, открытие и сохранение материалов, операции с материалами в окне Project, создание новой композиции, применение эффектов и шаблонов, операция оцифровки видеофильма);</w:t>
      </w:r>
    </w:p>
    <w:bookmarkEnd w:id="32490"/>
    <w:bookmarkStart w:name="z33001" w:id="32491"/>
    <w:p>
      <w:pPr>
        <w:spacing w:after="0"/>
        <w:ind w:left="0"/>
        <w:jc w:val="both"/>
      </w:pPr>
      <w:r>
        <w:rPr>
          <w:rFonts w:ascii="Times New Roman"/>
          <w:b w:val="false"/>
          <w:i w:val="false"/>
          <w:color w:val="000000"/>
          <w:sz w:val="28"/>
        </w:rPr>
        <w:t>
      16) понимает структуру программы, определяет жанр, особенности поведения ведущего, идею;</w:t>
      </w:r>
    </w:p>
    <w:bookmarkEnd w:id="32491"/>
    <w:bookmarkStart w:name="z33002" w:id="32492"/>
    <w:p>
      <w:pPr>
        <w:spacing w:after="0"/>
        <w:ind w:left="0"/>
        <w:jc w:val="both"/>
      </w:pPr>
      <w:r>
        <w:rPr>
          <w:rFonts w:ascii="Times New Roman"/>
          <w:b w:val="false"/>
          <w:i w:val="false"/>
          <w:color w:val="000000"/>
          <w:sz w:val="28"/>
        </w:rPr>
        <w:t>
      17) владеет основами видеомонтажа в программах Pinacle Studio [Пинакл студио] и Adobe Premiere [Адоб премьер], а также знаком в общем с программами Adobe After Effects [адоб афтер эфектс], 3ds Max [3д эс макс], Adobe Photoshop [адоб фотошоп].</w:t>
      </w:r>
    </w:p>
    <w:bookmarkEnd w:id="32492"/>
    <w:bookmarkStart w:name="z33003" w:id="32493"/>
    <w:p>
      <w:pPr>
        <w:spacing w:after="0"/>
        <w:ind w:left="0"/>
        <w:jc w:val="left"/>
      </w:pPr>
      <w:r>
        <w:rPr>
          <w:rFonts w:ascii="Times New Roman"/>
          <w:b/>
          <w:i w:val="false"/>
          <w:color w:val="000000"/>
        </w:rPr>
        <w:t xml:space="preserve"> Глава 4. Критерии оценки результатов обучения</w:t>
      </w:r>
    </w:p>
    <w:bookmarkEnd w:id="32493"/>
    <w:bookmarkStart w:name="z33004" w:id="32494"/>
    <w:p>
      <w:pPr>
        <w:spacing w:after="0"/>
        <w:ind w:left="0"/>
        <w:jc w:val="both"/>
      </w:pPr>
      <w:r>
        <w:rPr>
          <w:rFonts w:ascii="Times New Roman"/>
          <w:b w:val="false"/>
          <w:i w:val="false"/>
          <w:color w:val="000000"/>
          <w:sz w:val="28"/>
        </w:rPr>
        <w:t>
      102. Целью контроля успеваемости является выявление результативности в освоении Программы обучающимся.</w:t>
      </w:r>
    </w:p>
    <w:bookmarkEnd w:id="32494"/>
    <w:bookmarkStart w:name="z33005" w:id="32495"/>
    <w:p>
      <w:pPr>
        <w:spacing w:after="0"/>
        <w:ind w:left="0"/>
        <w:jc w:val="both"/>
      </w:pPr>
      <w:r>
        <w:rPr>
          <w:rFonts w:ascii="Times New Roman"/>
          <w:b w:val="false"/>
          <w:i w:val="false"/>
          <w:color w:val="000000"/>
          <w:sz w:val="28"/>
        </w:rPr>
        <w:t>
      Критерии оценивания результатов обучения складываются из результатов текущей успеваемости по предмету и оценок, полученных на зачетах, экзаменах.</w:t>
      </w:r>
    </w:p>
    <w:bookmarkEnd w:id="32495"/>
    <w:bookmarkStart w:name="z33006" w:id="32496"/>
    <w:p>
      <w:pPr>
        <w:spacing w:after="0"/>
        <w:ind w:left="0"/>
        <w:jc w:val="both"/>
      </w:pPr>
      <w:r>
        <w:rPr>
          <w:rFonts w:ascii="Times New Roman"/>
          <w:b w:val="false"/>
          <w:i w:val="false"/>
          <w:color w:val="000000"/>
          <w:sz w:val="28"/>
        </w:rPr>
        <w:t>
      Контроль освоения Программы обучающимися осуществляется в форме зачета, экзамена.</w:t>
      </w:r>
    </w:p>
    <w:bookmarkEnd w:id="32496"/>
    <w:bookmarkStart w:name="z33007" w:id="32497"/>
    <w:p>
      <w:pPr>
        <w:spacing w:after="0"/>
        <w:ind w:left="0"/>
        <w:jc w:val="both"/>
      </w:pPr>
      <w:r>
        <w:rPr>
          <w:rFonts w:ascii="Times New Roman"/>
          <w:b w:val="false"/>
          <w:i w:val="false"/>
          <w:color w:val="000000"/>
          <w:sz w:val="28"/>
        </w:rPr>
        <w:t>
      103. Форма аттестации и контрольно-программные требования к выступлениям обучающихся:</w:t>
      </w:r>
    </w:p>
    <w:bookmarkEnd w:id="32497"/>
    <w:bookmarkStart w:name="z33008" w:id="32498"/>
    <w:p>
      <w:pPr>
        <w:spacing w:after="0"/>
        <w:ind w:left="0"/>
        <w:jc w:val="both"/>
      </w:pPr>
      <w:r>
        <w:rPr>
          <w:rFonts w:ascii="Times New Roman"/>
          <w:b w:val="false"/>
          <w:i w:val="false"/>
          <w:color w:val="000000"/>
          <w:sz w:val="28"/>
        </w:rPr>
        <w:t>
      1) 1 класса – в первом полугодии: зачет (творческое задание), во втором полугодии: зачет (видеозарисовка);</w:t>
      </w:r>
    </w:p>
    <w:bookmarkEnd w:id="32498"/>
    <w:bookmarkStart w:name="z33009" w:id="32499"/>
    <w:p>
      <w:pPr>
        <w:spacing w:after="0"/>
        <w:ind w:left="0"/>
        <w:jc w:val="both"/>
      </w:pPr>
      <w:r>
        <w:rPr>
          <w:rFonts w:ascii="Times New Roman"/>
          <w:b w:val="false"/>
          <w:i w:val="false"/>
          <w:color w:val="000000"/>
          <w:sz w:val="28"/>
        </w:rPr>
        <w:t>
      2) 2 класса – в первом полугодии: зачет (раскадровка), во втором полугодии: экзамен ( проект сценария мультипликационного фильма);</w:t>
      </w:r>
    </w:p>
    <w:bookmarkEnd w:id="32499"/>
    <w:bookmarkStart w:name="z33010" w:id="32500"/>
    <w:p>
      <w:pPr>
        <w:spacing w:after="0"/>
        <w:ind w:left="0"/>
        <w:jc w:val="both"/>
      </w:pPr>
      <w:r>
        <w:rPr>
          <w:rFonts w:ascii="Times New Roman"/>
          <w:b w:val="false"/>
          <w:i w:val="false"/>
          <w:color w:val="000000"/>
          <w:sz w:val="28"/>
        </w:rPr>
        <w:t xml:space="preserve">
      3) 3 класса – в первом полугодии: зачет (съемка отдельных фрагментов фильма), во втором полугодии: зачет ( проект мультипликационного фильма); </w:t>
      </w:r>
    </w:p>
    <w:bookmarkEnd w:id="32500"/>
    <w:bookmarkStart w:name="z33011" w:id="32501"/>
    <w:p>
      <w:pPr>
        <w:spacing w:after="0"/>
        <w:ind w:left="0"/>
        <w:jc w:val="both"/>
      </w:pPr>
      <w:r>
        <w:rPr>
          <w:rFonts w:ascii="Times New Roman"/>
          <w:b w:val="false"/>
          <w:i w:val="false"/>
          <w:color w:val="000000"/>
          <w:sz w:val="28"/>
        </w:rPr>
        <w:t xml:space="preserve">
      4) 4 класса – в первом полугодии: зачет (принцип работы видеокамеры), во втором полугодии: экзамен (проект видеофильма); </w:t>
      </w:r>
    </w:p>
    <w:bookmarkEnd w:id="32501"/>
    <w:bookmarkStart w:name="z33012" w:id="32502"/>
    <w:p>
      <w:pPr>
        <w:spacing w:after="0"/>
        <w:ind w:left="0"/>
        <w:jc w:val="both"/>
      </w:pPr>
      <w:r>
        <w:rPr>
          <w:rFonts w:ascii="Times New Roman"/>
          <w:b w:val="false"/>
          <w:i w:val="false"/>
          <w:color w:val="000000"/>
          <w:sz w:val="28"/>
        </w:rPr>
        <w:t xml:space="preserve">
      5) профориентационный класс – в первом полугодии: зачет (проект телевизионного сценария), во втором полугодии: контрольная работа (проект видеоролика). </w:t>
      </w:r>
    </w:p>
    <w:bookmarkEnd w:id="32502"/>
    <w:bookmarkStart w:name="z33013" w:id="32503"/>
    <w:p>
      <w:pPr>
        <w:spacing w:after="0"/>
        <w:ind w:left="0"/>
        <w:jc w:val="both"/>
      </w:pPr>
      <w:r>
        <w:rPr>
          <w:rFonts w:ascii="Times New Roman"/>
          <w:b w:val="false"/>
          <w:i w:val="false"/>
          <w:color w:val="000000"/>
          <w:sz w:val="28"/>
        </w:rPr>
        <w:t>
      103. При оценке работы обучающегося педагог учитывает такие параметры, как оригинальность идеи, сценарного замысла; целостность формы и развернутость идеи, глубина воздействия сюжета (раскрытие образа), операторское мастерство; работа в кадре (дикция, подача, ход), звукоряд, синхронизация музыки и изображения.</w:t>
      </w:r>
    </w:p>
    <w:bookmarkEnd w:id="32503"/>
    <w:bookmarkStart w:name="z33014" w:id="32504"/>
    <w:p>
      <w:pPr>
        <w:spacing w:after="0"/>
        <w:ind w:left="0"/>
        <w:jc w:val="both"/>
      </w:pPr>
      <w:r>
        <w:rPr>
          <w:rFonts w:ascii="Times New Roman"/>
          <w:b w:val="false"/>
          <w:i w:val="false"/>
          <w:color w:val="000000"/>
          <w:sz w:val="28"/>
        </w:rPr>
        <w:t>
      104. Критерии оценки:</w:t>
      </w:r>
    </w:p>
    <w:bookmarkEnd w:id="32504"/>
    <w:bookmarkStart w:name="z33015" w:id="32505"/>
    <w:p>
      <w:pPr>
        <w:spacing w:after="0"/>
        <w:ind w:left="0"/>
        <w:jc w:val="both"/>
      </w:pPr>
      <w:r>
        <w:rPr>
          <w:rFonts w:ascii="Times New Roman"/>
          <w:b w:val="false"/>
          <w:i w:val="false"/>
          <w:color w:val="000000"/>
          <w:sz w:val="28"/>
        </w:rPr>
        <w:t>
      1) оценка "5" "отлично" – грамотное оформление проекта, соблюдение технологий изготовления, изложение материала грамотным языком в определенной логической последовательности, точно используя терминологию предмета как учебной дисциплины; сформированность и устойчивость используемых при ответе умений и навыков;</w:t>
      </w:r>
    </w:p>
    <w:bookmarkEnd w:id="32505"/>
    <w:bookmarkStart w:name="z33016" w:id="32506"/>
    <w:p>
      <w:pPr>
        <w:spacing w:after="0"/>
        <w:ind w:left="0"/>
        <w:jc w:val="both"/>
      </w:pPr>
      <w:r>
        <w:rPr>
          <w:rFonts w:ascii="Times New Roman"/>
          <w:b w:val="false"/>
          <w:i w:val="false"/>
          <w:color w:val="000000"/>
          <w:sz w:val="28"/>
        </w:rPr>
        <w:t xml:space="preserve">
      2) оценка "4" "хорошо" – грамотное оформление проекта, соблюдение технологий изготовления, изложение материала грамотным языком в определенной логической последовательности, но допущены один-два недочета при освещении основного содержания ответа, исправленные по замечанию педагога; знание терминологии предмета; </w:t>
      </w:r>
    </w:p>
    <w:bookmarkEnd w:id="32506"/>
    <w:bookmarkStart w:name="z33017" w:id="32507"/>
    <w:p>
      <w:pPr>
        <w:spacing w:after="0"/>
        <w:ind w:left="0"/>
        <w:jc w:val="both"/>
      </w:pPr>
      <w:r>
        <w:rPr>
          <w:rFonts w:ascii="Times New Roman"/>
          <w:b w:val="false"/>
          <w:i w:val="false"/>
          <w:color w:val="000000"/>
          <w:sz w:val="28"/>
        </w:rPr>
        <w:t>
      3) оценка "3" "удовлетворительно" – оформление, выполнение проекта со значительными нарушениями заданных требований,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настоящей программой;</w:t>
      </w:r>
    </w:p>
    <w:bookmarkEnd w:id="32507"/>
    <w:bookmarkStart w:name="z33018" w:id="32508"/>
    <w:p>
      <w:pPr>
        <w:spacing w:after="0"/>
        <w:ind w:left="0"/>
        <w:jc w:val="both"/>
      </w:pPr>
      <w:r>
        <w:rPr>
          <w:rFonts w:ascii="Times New Roman"/>
          <w:b w:val="false"/>
          <w:i w:val="false"/>
          <w:color w:val="000000"/>
          <w:sz w:val="28"/>
        </w:rPr>
        <w:t>
      4) оценка "2" "неудовлетворительно" – выполнение проекта с нарушениями заданных требований, не раскрыто основное содержание учебного материала, обнаружено незнание или неполное понимание обучающимся большей или наиболее важной части учебного материала, допущены ошибки в определении понятий;</w:t>
      </w:r>
    </w:p>
    <w:bookmarkEnd w:id="32508"/>
    <w:bookmarkStart w:name="z33019" w:id="3250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250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83</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3021" w:id="32510"/>
    <w:p>
      <w:pPr>
        <w:spacing w:after="0"/>
        <w:ind w:left="0"/>
        <w:jc w:val="left"/>
      </w:pPr>
      <w:r>
        <w:rPr>
          <w:rFonts w:ascii="Times New Roman"/>
          <w:b/>
          <w:i w:val="false"/>
          <w:color w:val="000000"/>
        </w:rPr>
        <w:t xml:space="preserve"> Образовательная программа "Предмет по выбору: "Рукоделие", "Компьютерная графика", "Экспериментальное моделирование" и другие" детских школ искусств</w:t>
      </w:r>
    </w:p>
    <w:bookmarkEnd w:id="32510"/>
    <w:bookmarkStart w:name="z33022" w:id="32511"/>
    <w:p>
      <w:pPr>
        <w:spacing w:after="0"/>
        <w:ind w:left="0"/>
        <w:jc w:val="left"/>
      </w:pPr>
      <w:r>
        <w:rPr>
          <w:rFonts w:ascii="Times New Roman"/>
          <w:b/>
          <w:i w:val="false"/>
          <w:color w:val="000000"/>
        </w:rPr>
        <w:t xml:space="preserve"> Глава 1. Общие положения</w:t>
      </w:r>
    </w:p>
    <w:bookmarkEnd w:id="32511"/>
    <w:bookmarkStart w:name="z33023" w:id="32512"/>
    <w:p>
      <w:pPr>
        <w:spacing w:after="0"/>
        <w:ind w:left="0"/>
        <w:jc w:val="both"/>
      </w:pPr>
      <w:r>
        <w:rPr>
          <w:rFonts w:ascii="Times New Roman"/>
          <w:b w:val="false"/>
          <w:i w:val="false"/>
          <w:color w:val="000000"/>
          <w:sz w:val="28"/>
        </w:rPr>
        <w:t>
      1. Образовательная программа "Предмет по выбору: "Рукоделие", "Компьютерная графика", "Экспериментальное моделирование" и другие" детских школ искусств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по выбору.</w:t>
      </w:r>
    </w:p>
    <w:bookmarkEnd w:id="32512"/>
    <w:bookmarkStart w:name="z33024" w:id="32513"/>
    <w:p>
      <w:pPr>
        <w:spacing w:after="0"/>
        <w:ind w:left="0"/>
        <w:jc w:val="both"/>
      </w:pPr>
      <w:r>
        <w:rPr>
          <w:rFonts w:ascii="Times New Roman"/>
          <w:b w:val="false"/>
          <w:i w:val="false"/>
          <w:color w:val="000000"/>
          <w:sz w:val="28"/>
        </w:rPr>
        <w:t>
      2. Цель Программы: создание условий для развития творческого потенциала, приобретения практических знаний, умений и навыков в процессе обучения по выбранным предметам.</w:t>
      </w:r>
    </w:p>
    <w:bookmarkEnd w:id="32513"/>
    <w:bookmarkStart w:name="z33025" w:id="32514"/>
    <w:p>
      <w:pPr>
        <w:spacing w:after="0"/>
        <w:ind w:left="0"/>
        <w:jc w:val="both"/>
      </w:pPr>
      <w:r>
        <w:rPr>
          <w:rFonts w:ascii="Times New Roman"/>
          <w:b w:val="false"/>
          <w:i w:val="false"/>
          <w:color w:val="000000"/>
          <w:sz w:val="28"/>
        </w:rPr>
        <w:t>
      3. Задачи Программы.</w:t>
      </w:r>
    </w:p>
    <w:bookmarkEnd w:id="32514"/>
    <w:bookmarkStart w:name="z33026" w:id="32515"/>
    <w:p>
      <w:pPr>
        <w:spacing w:after="0"/>
        <w:ind w:left="0"/>
        <w:jc w:val="both"/>
      </w:pPr>
      <w:r>
        <w:rPr>
          <w:rFonts w:ascii="Times New Roman"/>
          <w:b w:val="false"/>
          <w:i w:val="false"/>
          <w:color w:val="000000"/>
          <w:sz w:val="28"/>
        </w:rPr>
        <w:t>
      Обучающие:</w:t>
      </w:r>
    </w:p>
    <w:bookmarkEnd w:id="32515"/>
    <w:bookmarkStart w:name="z33027" w:id="32516"/>
    <w:p>
      <w:pPr>
        <w:spacing w:after="0"/>
        <w:ind w:left="0"/>
        <w:jc w:val="both"/>
      </w:pPr>
      <w:r>
        <w:rPr>
          <w:rFonts w:ascii="Times New Roman"/>
          <w:b w:val="false"/>
          <w:i w:val="false"/>
          <w:color w:val="000000"/>
          <w:sz w:val="28"/>
        </w:rPr>
        <w:t xml:space="preserve">
      1) формирование интереса к прикладному искусству, занимающемуся созданием моделей или образцов одежды; </w:t>
      </w:r>
    </w:p>
    <w:bookmarkEnd w:id="32516"/>
    <w:bookmarkStart w:name="z33028" w:id="32517"/>
    <w:p>
      <w:pPr>
        <w:spacing w:after="0"/>
        <w:ind w:left="0"/>
        <w:jc w:val="both"/>
      </w:pPr>
      <w:r>
        <w:rPr>
          <w:rFonts w:ascii="Times New Roman"/>
          <w:b w:val="false"/>
          <w:i w:val="false"/>
          <w:color w:val="000000"/>
          <w:sz w:val="28"/>
        </w:rPr>
        <w:t>
      2) развитие природных творческих способностей детей через постижение мастерства традиционного рукоделия;</w:t>
      </w:r>
    </w:p>
    <w:bookmarkEnd w:id="32517"/>
    <w:bookmarkStart w:name="z33029" w:id="32518"/>
    <w:p>
      <w:pPr>
        <w:spacing w:after="0"/>
        <w:ind w:left="0"/>
        <w:jc w:val="both"/>
      </w:pPr>
      <w:r>
        <w:rPr>
          <w:rFonts w:ascii="Times New Roman"/>
          <w:b w:val="false"/>
          <w:i w:val="false"/>
          <w:color w:val="000000"/>
          <w:sz w:val="28"/>
        </w:rPr>
        <w:t>
      3) приобретение знаний о возможностях использования компьютерной графики при разработке и проектировании новых моделей одежды;</w:t>
      </w:r>
    </w:p>
    <w:bookmarkEnd w:id="32518"/>
    <w:bookmarkStart w:name="z33030" w:id="32519"/>
    <w:p>
      <w:pPr>
        <w:spacing w:after="0"/>
        <w:ind w:left="0"/>
        <w:jc w:val="both"/>
      </w:pPr>
      <w:r>
        <w:rPr>
          <w:rFonts w:ascii="Times New Roman"/>
          <w:b w:val="false"/>
          <w:i w:val="false"/>
          <w:color w:val="000000"/>
          <w:sz w:val="28"/>
        </w:rPr>
        <w:t>
      4) овладение различными техниками работы с материалами, инструментами и приспособлениями, необходимыми в работе.</w:t>
      </w:r>
    </w:p>
    <w:bookmarkEnd w:id="32519"/>
    <w:bookmarkStart w:name="z33031" w:id="32520"/>
    <w:p>
      <w:pPr>
        <w:spacing w:after="0"/>
        <w:ind w:left="0"/>
        <w:jc w:val="both"/>
      </w:pPr>
      <w:r>
        <w:rPr>
          <w:rFonts w:ascii="Times New Roman"/>
          <w:b w:val="false"/>
          <w:i w:val="false"/>
          <w:color w:val="000000"/>
          <w:sz w:val="28"/>
        </w:rPr>
        <w:t>
      Развивающие:</w:t>
      </w:r>
    </w:p>
    <w:bookmarkEnd w:id="32520"/>
    <w:bookmarkStart w:name="z33032" w:id="32521"/>
    <w:p>
      <w:pPr>
        <w:spacing w:after="0"/>
        <w:ind w:left="0"/>
        <w:jc w:val="both"/>
      </w:pPr>
      <w:r>
        <w:rPr>
          <w:rFonts w:ascii="Times New Roman"/>
          <w:b w:val="false"/>
          <w:i w:val="false"/>
          <w:color w:val="000000"/>
          <w:sz w:val="28"/>
        </w:rPr>
        <w:t>
      1) развитие у обучающихся изобразительных, художественно-конструкторских способностей, нестандартного мышления, творческой индивидуальности;</w:t>
      </w:r>
    </w:p>
    <w:bookmarkEnd w:id="32521"/>
    <w:bookmarkStart w:name="z33033" w:id="32522"/>
    <w:p>
      <w:pPr>
        <w:spacing w:after="0"/>
        <w:ind w:left="0"/>
        <w:jc w:val="both"/>
      </w:pPr>
      <w:r>
        <w:rPr>
          <w:rFonts w:ascii="Times New Roman"/>
          <w:b w:val="false"/>
          <w:i w:val="false"/>
          <w:color w:val="000000"/>
          <w:sz w:val="28"/>
        </w:rPr>
        <w:t>
      2) развитие природных задатков, творческого потенциала, фантазии, наблюдательности, памяти, воображения;</w:t>
      </w:r>
    </w:p>
    <w:bookmarkEnd w:id="32522"/>
    <w:bookmarkStart w:name="z33034" w:id="32523"/>
    <w:p>
      <w:pPr>
        <w:spacing w:after="0"/>
        <w:ind w:left="0"/>
        <w:jc w:val="both"/>
      </w:pPr>
      <w:r>
        <w:rPr>
          <w:rFonts w:ascii="Times New Roman"/>
          <w:b w:val="false"/>
          <w:i w:val="false"/>
          <w:color w:val="000000"/>
          <w:sz w:val="28"/>
        </w:rPr>
        <w:t>
      3) развитие моторики рук, глазомера, художественного вкуса.</w:t>
      </w:r>
    </w:p>
    <w:bookmarkEnd w:id="32523"/>
    <w:bookmarkStart w:name="z33035" w:id="32524"/>
    <w:p>
      <w:pPr>
        <w:spacing w:after="0"/>
        <w:ind w:left="0"/>
        <w:jc w:val="both"/>
      </w:pPr>
      <w:r>
        <w:rPr>
          <w:rFonts w:ascii="Times New Roman"/>
          <w:b w:val="false"/>
          <w:i w:val="false"/>
          <w:color w:val="000000"/>
          <w:sz w:val="28"/>
        </w:rPr>
        <w:t>
      Воспитательные:</w:t>
      </w:r>
    </w:p>
    <w:bookmarkEnd w:id="32524"/>
    <w:bookmarkStart w:name="z33036" w:id="32525"/>
    <w:p>
      <w:pPr>
        <w:spacing w:after="0"/>
        <w:ind w:left="0"/>
        <w:jc w:val="both"/>
      </w:pPr>
      <w:r>
        <w:rPr>
          <w:rFonts w:ascii="Times New Roman"/>
          <w:b w:val="false"/>
          <w:i w:val="false"/>
          <w:color w:val="000000"/>
          <w:sz w:val="28"/>
        </w:rPr>
        <w:t>
      1) приобщение к ценностям отечественной культуры, лучшим образцам народного творчества, классического и современного искусства;</w:t>
      </w:r>
    </w:p>
    <w:bookmarkEnd w:id="32525"/>
    <w:bookmarkStart w:name="z33037" w:id="32526"/>
    <w:p>
      <w:pPr>
        <w:spacing w:after="0"/>
        <w:ind w:left="0"/>
        <w:jc w:val="both"/>
      </w:pPr>
      <w:r>
        <w:rPr>
          <w:rFonts w:ascii="Times New Roman"/>
          <w:b w:val="false"/>
          <w:i w:val="false"/>
          <w:color w:val="000000"/>
          <w:sz w:val="28"/>
        </w:rPr>
        <w:t>
      2) воспитание художественного вкуса, эстетического чувства и понимания прекрасного;</w:t>
      </w:r>
    </w:p>
    <w:bookmarkEnd w:id="32526"/>
    <w:bookmarkStart w:name="z33038" w:id="32527"/>
    <w:p>
      <w:pPr>
        <w:spacing w:after="0"/>
        <w:ind w:left="0"/>
        <w:jc w:val="both"/>
      </w:pPr>
      <w:r>
        <w:rPr>
          <w:rFonts w:ascii="Times New Roman"/>
          <w:b w:val="false"/>
          <w:i w:val="false"/>
          <w:color w:val="000000"/>
          <w:sz w:val="28"/>
        </w:rPr>
        <w:t>
      3) создание социокультурной среды общения;</w:t>
      </w:r>
    </w:p>
    <w:bookmarkEnd w:id="32527"/>
    <w:bookmarkStart w:name="z33039" w:id="32528"/>
    <w:p>
      <w:pPr>
        <w:spacing w:after="0"/>
        <w:ind w:left="0"/>
        <w:jc w:val="both"/>
      </w:pPr>
      <w:r>
        <w:rPr>
          <w:rFonts w:ascii="Times New Roman"/>
          <w:b w:val="false"/>
          <w:i w:val="false"/>
          <w:color w:val="000000"/>
          <w:sz w:val="28"/>
        </w:rPr>
        <w:t>
      4) создание условий для профессионального самоопределения обучающегося.</w:t>
      </w:r>
    </w:p>
    <w:bookmarkEnd w:id="32528"/>
    <w:bookmarkStart w:name="z33040" w:id="32529"/>
    <w:p>
      <w:pPr>
        <w:spacing w:after="0"/>
        <w:ind w:left="0"/>
        <w:jc w:val="both"/>
      </w:pPr>
      <w:r>
        <w:rPr>
          <w:rFonts w:ascii="Times New Roman"/>
          <w:b w:val="false"/>
          <w:i w:val="false"/>
          <w:color w:val="000000"/>
          <w:sz w:val="28"/>
        </w:rPr>
        <w:t>
      4. Срок обучения – пять лет. Предметы по выбору: рукоделие – два года. компьютерная графика – один год, экспериментальное моделирование – два года.</w:t>
      </w:r>
    </w:p>
    <w:bookmarkEnd w:id="32529"/>
    <w:bookmarkStart w:name="z33041" w:id="32530"/>
    <w:p>
      <w:pPr>
        <w:spacing w:after="0"/>
        <w:ind w:left="0"/>
        <w:jc w:val="both"/>
      </w:pPr>
      <w:r>
        <w:rPr>
          <w:rFonts w:ascii="Times New Roman"/>
          <w:b w:val="false"/>
          <w:i w:val="false"/>
          <w:color w:val="000000"/>
          <w:sz w:val="28"/>
        </w:rPr>
        <w:t>
      Объем учебного времени на реализацию Программы определяется типовым учебным планом детских школ искусств.</w:t>
      </w:r>
    </w:p>
    <w:bookmarkEnd w:id="32530"/>
    <w:bookmarkStart w:name="z33042" w:id="32531"/>
    <w:p>
      <w:pPr>
        <w:spacing w:after="0"/>
        <w:ind w:left="0"/>
        <w:jc w:val="both"/>
      </w:pPr>
      <w:r>
        <w:rPr>
          <w:rFonts w:ascii="Times New Roman"/>
          <w:b w:val="false"/>
          <w:i w:val="false"/>
          <w:color w:val="000000"/>
          <w:sz w:val="28"/>
        </w:rPr>
        <w:t>
      5. Основной формой учебно-воспитательной работы в классе является урок, проводимый как групповое занятие педагога с обучающимися.</w:t>
      </w:r>
    </w:p>
    <w:bookmarkEnd w:id="32531"/>
    <w:bookmarkStart w:name="z33043" w:id="32532"/>
    <w:p>
      <w:pPr>
        <w:spacing w:after="0"/>
        <w:ind w:left="0"/>
        <w:jc w:val="both"/>
      </w:pPr>
      <w:r>
        <w:rPr>
          <w:rFonts w:ascii="Times New Roman"/>
          <w:b w:val="false"/>
          <w:i w:val="false"/>
          <w:color w:val="000000"/>
          <w:sz w:val="28"/>
        </w:rPr>
        <w:t>
      6. Программа предназначена для обучения детей, желающих освоить предметы по выбору отделения художественного моделирования одежды.</w:t>
      </w:r>
    </w:p>
    <w:bookmarkEnd w:id="32532"/>
    <w:bookmarkStart w:name="z33044" w:id="32533"/>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2533"/>
    <w:bookmarkStart w:name="z33045" w:id="32534"/>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прикладным искусством, занимающимся созданием моделей или образцов одежды, которые формируются в учебном процессе.</w:t>
      </w:r>
    </w:p>
    <w:bookmarkEnd w:id="32534"/>
    <w:bookmarkStart w:name="z33046" w:id="32535"/>
    <w:p>
      <w:pPr>
        <w:spacing w:after="0"/>
        <w:ind w:left="0"/>
        <w:jc w:val="both"/>
      </w:pPr>
      <w:r>
        <w:rPr>
          <w:rFonts w:ascii="Times New Roman"/>
          <w:b w:val="false"/>
          <w:i w:val="false"/>
          <w:color w:val="000000"/>
          <w:sz w:val="28"/>
        </w:rPr>
        <w:t xml:space="preserve">
      8.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2535"/>
    <w:bookmarkStart w:name="z33047" w:id="32536"/>
    <w:p>
      <w:pPr>
        <w:spacing w:after="0"/>
        <w:ind w:left="0"/>
        <w:jc w:val="both"/>
      </w:pPr>
      <w:r>
        <w:rPr>
          <w:rFonts w:ascii="Times New Roman"/>
          <w:b w:val="false"/>
          <w:i w:val="false"/>
          <w:color w:val="000000"/>
          <w:sz w:val="28"/>
        </w:rPr>
        <w:t xml:space="preserve">
      9. Основные принципы достижения цели Программы: </w:t>
      </w:r>
    </w:p>
    <w:bookmarkEnd w:id="32536"/>
    <w:bookmarkStart w:name="z33048" w:id="32537"/>
    <w:p>
      <w:pPr>
        <w:spacing w:after="0"/>
        <w:ind w:left="0"/>
        <w:jc w:val="both"/>
      </w:pPr>
      <w:r>
        <w:rPr>
          <w:rFonts w:ascii="Times New Roman"/>
          <w:b w:val="false"/>
          <w:i w:val="false"/>
          <w:color w:val="000000"/>
          <w:sz w:val="28"/>
        </w:rPr>
        <w:t>
      1) постепенность в освоении знаний, умений и навыков в области прикладного искусства;</w:t>
      </w:r>
    </w:p>
    <w:bookmarkEnd w:id="32537"/>
    <w:bookmarkStart w:name="z33049" w:id="32538"/>
    <w:p>
      <w:pPr>
        <w:spacing w:after="0"/>
        <w:ind w:left="0"/>
        <w:jc w:val="both"/>
      </w:pPr>
      <w:r>
        <w:rPr>
          <w:rFonts w:ascii="Times New Roman"/>
          <w:b w:val="false"/>
          <w:i w:val="false"/>
          <w:color w:val="000000"/>
          <w:sz w:val="28"/>
        </w:rPr>
        <w:t>
      2) доступность, последовательность от простого к сложному, от легкого к трудному, от известного к неизвестному;</w:t>
      </w:r>
    </w:p>
    <w:bookmarkEnd w:id="32538"/>
    <w:bookmarkStart w:name="z33050" w:id="32539"/>
    <w:p>
      <w:pPr>
        <w:spacing w:after="0"/>
        <w:ind w:left="0"/>
        <w:jc w:val="both"/>
      </w:pPr>
      <w:r>
        <w:rPr>
          <w:rFonts w:ascii="Times New Roman"/>
          <w:b w:val="false"/>
          <w:i w:val="false"/>
          <w:color w:val="000000"/>
          <w:sz w:val="28"/>
        </w:rPr>
        <w:t xml:space="preserve">
      3) сознательность и активность – сознательное отношение к занятиям, воспитание заинтересованности обучающегося в овладении изучаемого материала и в осмысленном его исполнении; </w:t>
      </w:r>
    </w:p>
    <w:bookmarkEnd w:id="32539"/>
    <w:bookmarkStart w:name="z33051" w:id="32540"/>
    <w:p>
      <w:pPr>
        <w:spacing w:after="0"/>
        <w:ind w:left="0"/>
        <w:jc w:val="both"/>
      </w:pPr>
      <w:r>
        <w:rPr>
          <w:rFonts w:ascii="Times New Roman"/>
          <w:b w:val="false"/>
          <w:i w:val="false"/>
          <w:color w:val="000000"/>
          <w:sz w:val="28"/>
        </w:rPr>
        <w:t>
      4) систематичность и регулярность занятий указывает на то, что процесс формирования знаний, умений и навыков должен быть непрерывным;</w:t>
      </w:r>
    </w:p>
    <w:bookmarkEnd w:id="32540"/>
    <w:bookmarkStart w:name="z33052" w:id="32541"/>
    <w:p>
      <w:pPr>
        <w:spacing w:after="0"/>
        <w:ind w:left="0"/>
        <w:jc w:val="both"/>
      </w:pPr>
      <w:r>
        <w:rPr>
          <w:rFonts w:ascii="Times New Roman"/>
          <w:b w:val="false"/>
          <w:i w:val="false"/>
          <w:color w:val="000000"/>
          <w:sz w:val="28"/>
        </w:rPr>
        <w:t>
      5) целенаправленность учебного процесса;</w:t>
      </w:r>
    </w:p>
    <w:bookmarkEnd w:id="32541"/>
    <w:bookmarkStart w:name="z33053" w:id="32542"/>
    <w:p>
      <w:pPr>
        <w:spacing w:after="0"/>
        <w:ind w:left="0"/>
        <w:jc w:val="both"/>
      </w:pPr>
      <w:r>
        <w:rPr>
          <w:rFonts w:ascii="Times New Roman"/>
          <w:b w:val="false"/>
          <w:i w:val="false"/>
          <w:color w:val="000000"/>
          <w:sz w:val="28"/>
        </w:rPr>
        <w:t>
      6) принцип от знаний к творчеству позволяет обучающимся при определенном уровне знаний создавать яркие модели и образцы одежды.</w:t>
      </w:r>
    </w:p>
    <w:bookmarkEnd w:id="32542"/>
    <w:bookmarkStart w:name="z33054" w:id="32543"/>
    <w:p>
      <w:pPr>
        <w:spacing w:after="0"/>
        <w:ind w:left="0"/>
        <w:jc w:val="both"/>
      </w:pPr>
      <w:r>
        <w:rPr>
          <w:rFonts w:ascii="Times New Roman"/>
          <w:b w:val="false"/>
          <w:i w:val="false"/>
          <w:color w:val="000000"/>
          <w:sz w:val="28"/>
        </w:rPr>
        <w:t xml:space="preserve">
      10. Программа рассчитана на детей различной степени одаренности, подготовки и общего развития.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Особое внимание педагог обращает на доступность, постепенность и последовательность в создании новых форм и видов одежды. </w:t>
      </w:r>
    </w:p>
    <w:bookmarkEnd w:id="32543"/>
    <w:bookmarkStart w:name="z33055" w:id="32544"/>
    <w:p>
      <w:pPr>
        <w:spacing w:after="0"/>
        <w:ind w:left="0"/>
        <w:jc w:val="both"/>
      </w:pPr>
      <w:r>
        <w:rPr>
          <w:rFonts w:ascii="Times New Roman"/>
          <w:b w:val="false"/>
          <w:i w:val="false"/>
          <w:color w:val="000000"/>
          <w:sz w:val="28"/>
        </w:rPr>
        <w:t>
      11. Программа ориентирована на выработку личностных качеств обучающегося, способствующих:</w:t>
      </w:r>
    </w:p>
    <w:bookmarkEnd w:id="32544"/>
    <w:bookmarkStart w:name="z33056" w:id="32545"/>
    <w:p>
      <w:pPr>
        <w:spacing w:after="0"/>
        <w:ind w:left="0"/>
        <w:jc w:val="both"/>
      </w:pPr>
      <w:r>
        <w:rPr>
          <w:rFonts w:ascii="Times New Roman"/>
          <w:b w:val="false"/>
          <w:i w:val="false"/>
          <w:color w:val="000000"/>
          <w:sz w:val="28"/>
        </w:rPr>
        <w:t>
      1) приобретению опыта творческой деятельности;</w:t>
      </w:r>
    </w:p>
    <w:bookmarkEnd w:id="32545"/>
    <w:bookmarkStart w:name="z33057" w:id="32546"/>
    <w:p>
      <w:pPr>
        <w:spacing w:after="0"/>
        <w:ind w:left="0"/>
        <w:jc w:val="both"/>
      </w:pPr>
      <w:r>
        <w:rPr>
          <w:rFonts w:ascii="Times New Roman"/>
          <w:b w:val="false"/>
          <w:i w:val="false"/>
          <w:color w:val="000000"/>
          <w:sz w:val="28"/>
        </w:rPr>
        <w:t>
      2) овладению духовными и культурными ценностями народов мира;</w:t>
      </w:r>
    </w:p>
    <w:bookmarkEnd w:id="32546"/>
    <w:bookmarkStart w:name="z33058" w:id="32547"/>
    <w:p>
      <w:pPr>
        <w:spacing w:after="0"/>
        <w:ind w:left="0"/>
        <w:jc w:val="both"/>
      </w:pPr>
      <w:r>
        <w:rPr>
          <w:rFonts w:ascii="Times New Roman"/>
          <w:b w:val="false"/>
          <w:i w:val="false"/>
          <w:color w:val="000000"/>
          <w:sz w:val="28"/>
        </w:rPr>
        <w:t>
      3) получению художественного образования;</w:t>
      </w:r>
    </w:p>
    <w:bookmarkEnd w:id="32547"/>
    <w:bookmarkStart w:name="z33059" w:id="32548"/>
    <w:p>
      <w:pPr>
        <w:spacing w:after="0"/>
        <w:ind w:left="0"/>
        <w:jc w:val="both"/>
      </w:pPr>
      <w:r>
        <w:rPr>
          <w:rFonts w:ascii="Times New Roman"/>
          <w:b w:val="false"/>
          <w:i w:val="false"/>
          <w:color w:val="000000"/>
          <w:sz w:val="28"/>
        </w:rPr>
        <w:t>
      4) формированию комплекса знаний, умений и навыков, позволяющих в дальнейшем осваивать профессиональные образовательные программы в области прикладного искусства.</w:t>
      </w:r>
    </w:p>
    <w:bookmarkEnd w:id="32548"/>
    <w:bookmarkStart w:name="z33060" w:id="32549"/>
    <w:p>
      <w:pPr>
        <w:spacing w:after="0"/>
        <w:ind w:left="0"/>
        <w:jc w:val="both"/>
      </w:pPr>
      <w:r>
        <w:rPr>
          <w:rFonts w:ascii="Times New Roman"/>
          <w:b w:val="false"/>
          <w:i w:val="false"/>
          <w:color w:val="000000"/>
          <w:sz w:val="28"/>
        </w:rPr>
        <w:t>
      12. Психолого-педагогическое сопровождение направлено на следующее:</w:t>
      </w:r>
    </w:p>
    <w:bookmarkEnd w:id="32549"/>
    <w:bookmarkStart w:name="z33061" w:id="32550"/>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2550"/>
    <w:bookmarkStart w:name="z33062" w:id="32551"/>
    <w:p>
      <w:pPr>
        <w:spacing w:after="0"/>
        <w:ind w:left="0"/>
        <w:jc w:val="both"/>
      </w:pPr>
      <w:r>
        <w:rPr>
          <w:rFonts w:ascii="Times New Roman"/>
          <w:b w:val="false"/>
          <w:i w:val="false"/>
          <w:color w:val="000000"/>
          <w:sz w:val="28"/>
        </w:rPr>
        <w:t>
      2) создание позитивной мотивации к обучению;</w:t>
      </w:r>
    </w:p>
    <w:bookmarkEnd w:id="32551"/>
    <w:bookmarkStart w:name="z33063" w:id="32552"/>
    <w:p>
      <w:pPr>
        <w:spacing w:after="0"/>
        <w:ind w:left="0"/>
        <w:jc w:val="both"/>
      </w:pPr>
      <w:r>
        <w:rPr>
          <w:rFonts w:ascii="Times New Roman"/>
          <w:b w:val="false"/>
          <w:i w:val="false"/>
          <w:color w:val="000000"/>
          <w:sz w:val="28"/>
        </w:rPr>
        <w:t>
      3) оказание помощи личности в самопознании, формировании адекватной самооценки, адаптации в реальных жизненных условиях, преодолении кризисных ситуаций, достижении эмоциональной устойчивости, способствующих личностному росту и саморазвитию;</w:t>
      </w:r>
    </w:p>
    <w:bookmarkEnd w:id="32552"/>
    <w:bookmarkStart w:name="z33064" w:id="32553"/>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2553"/>
    <w:bookmarkStart w:name="z33065" w:id="32554"/>
    <w:p>
      <w:pPr>
        <w:spacing w:after="0"/>
        <w:ind w:left="0"/>
        <w:jc w:val="both"/>
      </w:pPr>
      <w:r>
        <w:rPr>
          <w:rFonts w:ascii="Times New Roman"/>
          <w:b w:val="false"/>
          <w:i w:val="false"/>
          <w:color w:val="000000"/>
          <w:sz w:val="28"/>
        </w:rPr>
        <w:t>
      13. Программа учитывает возрастные и индивидуальные особенности обучающегося, ориентирована на развитие функциональной грамотности и достижение ключевых компетенций, освоение специфических знаний, умений и навыков школьников в рамках учебного предмета.</w:t>
      </w:r>
    </w:p>
    <w:bookmarkEnd w:id="32554"/>
    <w:bookmarkStart w:name="z33066" w:id="32555"/>
    <w:p>
      <w:pPr>
        <w:spacing w:after="0"/>
        <w:ind w:left="0"/>
        <w:jc w:val="both"/>
      </w:pPr>
      <w:r>
        <w:rPr>
          <w:rFonts w:ascii="Times New Roman"/>
          <w:b w:val="false"/>
          <w:i w:val="false"/>
          <w:color w:val="000000"/>
          <w:sz w:val="28"/>
        </w:rPr>
        <w:t>
      14. Методологическая основа Программы:</w:t>
      </w:r>
    </w:p>
    <w:bookmarkEnd w:id="32555"/>
    <w:bookmarkStart w:name="z33067" w:id="32556"/>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2556"/>
    <w:bookmarkStart w:name="z33068" w:id="32557"/>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2557"/>
    <w:bookmarkStart w:name="z33069" w:id="32558"/>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2558"/>
    <w:bookmarkStart w:name="z33070" w:id="32559"/>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32559"/>
    <w:bookmarkStart w:name="z33071" w:id="32560"/>
    <w:p>
      <w:pPr>
        <w:spacing w:after="0"/>
        <w:ind w:left="0"/>
        <w:jc w:val="both"/>
      </w:pPr>
      <w:r>
        <w:rPr>
          <w:rFonts w:ascii="Times New Roman"/>
          <w:b w:val="false"/>
          <w:i w:val="false"/>
          <w:color w:val="000000"/>
          <w:sz w:val="28"/>
        </w:rPr>
        <w:t>
      5) теоретические и методические установки видных педагогов, художников-модельеров, конструкторов, технологов.</w:t>
      </w:r>
    </w:p>
    <w:bookmarkEnd w:id="32560"/>
    <w:bookmarkStart w:name="z33072" w:id="32561"/>
    <w:p>
      <w:pPr>
        <w:spacing w:after="0"/>
        <w:ind w:left="0"/>
        <w:jc w:val="both"/>
      </w:pPr>
      <w:r>
        <w:rPr>
          <w:rFonts w:ascii="Times New Roman"/>
          <w:b w:val="false"/>
          <w:i w:val="false"/>
          <w:color w:val="000000"/>
          <w:sz w:val="28"/>
        </w:rPr>
        <w:t>
      15. Педагогические принципы отбора содержания учебного материала:</w:t>
      </w:r>
    </w:p>
    <w:bookmarkEnd w:id="32561"/>
    <w:bookmarkStart w:name="z33073" w:id="32562"/>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32562"/>
    <w:bookmarkStart w:name="z33074" w:id="32563"/>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исполнительской деятельности обучающегося;</w:t>
      </w:r>
    </w:p>
    <w:bookmarkEnd w:id="32563"/>
    <w:bookmarkStart w:name="z33075" w:id="32564"/>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прикладного искусства;</w:t>
      </w:r>
    </w:p>
    <w:bookmarkEnd w:id="32564"/>
    <w:bookmarkStart w:name="z33076" w:id="32565"/>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обучающихся, способствует созданию ситуации успеха, радости общения с прикладным искусством.</w:t>
      </w:r>
    </w:p>
    <w:bookmarkEnd w:id="32565"/>
    <w:bookmarkStart w:name="z33077" w:id="32566"/>
    <w:p>
      <w:pPr>
        <w:spacing w:after="0"/>
        <w:ind w:left="0"/>
        <w:jc w:val="both"/>
      </w:pPr>
      <w:r>
        <w:rPr>
          <w:rFonts w:ascii="Times New Roman"/>
          <w:b w:val="false"/>
          <w:i w:val="false"/>
          <w:color w:val="000000"/>
          <w:sz w:val="28"/>
        </w:rPr>
        <w:t>
      16. Для достижения поставленных задач используются следующие методы обучения:</w:t>
      </w:r>
    </w:p>
    <w:bookmarkEnd w:id="32566"/>
    <w:bookmarkStart w:name="z33078" w:id="32567"/>
    <w:p>
      <w:pPr>
        <w:spacing w:after="0"/>
        <w:ind w:left="0"/>
        <w:jc w:val="both"/>
      </w:pPr>
      <w:r>
        <w:rPr>
          <w:rFonts w:ascii="Times New Roman"/>
          <w:b w:val="false"/>
          <w:i w:val="false"/>
          <w:color w:val="000000"/>
          <w:sz w:val="28"/>
        </w:rPr>
        <w:t>
      1) словесный – беседа, рассказ, объяснение, дискуссия;</w:t>
      </w:r>
    </w:p>
    <w:bookmarkEnd w:id="32567"/>
    <w:bookmarkStart w:name="z33079" w:id="32568"/>
    <w:p>
      <w:pPr>
        <w:spacing w:after="0"/>
        <w:ind w:left="0"/>
        <w:jc w:val="both"/>
      </w:pPr>
      <w:r>
        <w:rPr>
          <w:rFonts w:ascii="Times New Roman"/>
          <w:b w:val="false"/>
          <w:i w:val="false"/>
          <w:color w:val="000000"/>
          <w:sz w:val="28"/>
        </w:rPr>
        <w:t>
      2) наглядно-демонстрационный – наблюдение, показ интерактивных и мультимедийных презентаций;</w:t>
      </w:r>
    </w:p>
    <w:bookmarkEnd w:id="32568"/>
    <w:bookmarkStart w:name="z33080" w:id="32569"/>
    <w:p>
      <w:pPr>
        <w:spacing w:after="0"/>
        <w:ind w:left="0"/>
        <w:jc w:val="both"/>
      </w:pPr>
      <w:r>
        <w:rPr>
          <w:rFonts w:ascii="Times New Roman"/>
          <w:b w:val="false"/>
          <w:i w:val="false"/>
          <w:color w:val="000000"/>
          <w:sz w:val="28"/>
        </w:rPr>
        <w:t>
      3) практический – показ, разъяснение, самостоятельное выполнение задания обучающимся;</w:t>
      </w:r>
    </w:p>
    <w:bookmarkEnd w:id="32569"/>
    <w:bookmarkStart w:name="z33081" w:id="32570"/>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32570"/>
    <w:bookmarkStart w:name="z33082" w:id="32571"/>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образного мышления.</w:t>
      </w:r>
    </w:p>
    <w:bookmarkEnd w:id="32571"/>
    <w:bookmarkStart w:name="z33083" w:id="32572"/>
    <w:p>
      <w:pPr>
        <w:spacing w:after="0"/>
        <w:ind w:left="0"/>
        <w:jc w:val="both"/>
      </w:pPr>
      <w:r>
        <w:rPr>
          <w:rFonts w:ascii="Times New Roman"/>
          <w:b w:val="false"/>
          <w:i w:val="false"/>
          <w:color w:val="000000"/>
          <w:sz w:val="28"/>
        </w:rPr>
        <w:t xml:space="preserve">
      17. Выбор методов зависит от возраста и индивидуальных особенностей обучающегося, физических данных, уровня развития творческих способностей. </w:t>
      </w:r>
    </w:p>
    <w:bookmarkEnd w:id="32572"/>
    <w:bookmarkStart w:name="z33084" w:id="32573"/>
    <w:p>
      <w:pPr>
        <w:spacing w:after="0"/>
        <w:ind w:left="0"/>
        <w:jc w:val="both"/>
      </w:pPr>
      <w:r>
        <w:rPr>
          <w:rFonts w:ascii="Times New Roman"/>
          <w:b w:val="false"/>
          <w:i w:val="false"/>
          <w:color w:val="000000"/>
          <w:sz w:val="28"/>
        </w:rPr>
        <w:t>
      18. Формы занятий:</w:t>
      </w:r>
    </w:p>
    <w:bookmarkEnd w:id="32573"/>
    <w:bookmarkStart w:name="z33085" w:id="32574"/>
    <w:p>
      <w:pPr>
        <w:spacing w:after="0"/>
        <w:ind w:left="0"/>
        <w:jc w:val="both"/>
      </w:pPr>
      <w:r>
        <w:rPr>
          <w:rFonts w:ascii="Times New Roman"/>
          <w:b w:val="false"/>
          <w:i w:val="false"/>
          <w:color w:val="000000"/>
          <w:sz w:val="28"/>
        </w:rPr>
        <w:t>
      1) теоретические;</w:t>
      </w:r>
    </w:p>
    <w:bookmarkEnd w:id="32574"/>
    <w:bookmarkStart w:name="z33086" w:id="32575"/>
    <w:p>
      <w:pPr>
        <w:spacing w:after="0"/>
        <w:ind w:left="0"/>
        <w:jc w:val="both"/>
      </w:pPr>
      <w:r>
        <w:rPr>
          <w:rFonts w:ascii="Times New Roman"/>
          <w:b w:val="false"/>
          <w:i w:val="false"/>
          <w:color w:val="000000"/>
          <w:sz w:val="28"/>
        </w:rPr>
        <w:t>
      2) практические.</w:t>
      </w:r>
    </w:p>
    <w:bookmarkEnd w:id="32575"/>
    <w:bookmarkStart w:name="z33087" w:id="32576"/>
    <w:p>
      <w:pPr>
        <w:spacing w:after="0"/>
        <w:ind w:left="0"/>
        <w:jc w:val="both"/>
      </w:pPr>
      <w:r>
        <w:rPr>
          <w:rFonts w:ascii="Times New Roman"/>
          <w:b w:val="false"/>
          <w:i w:val="false"/>
          <w:color w:val="000000"/>
          <w:sz w:val="28"/>
        </w:rPr>
        <w:t>
      19. Теоретические и практические занятия проводятся одновременно.</w:t>
      </w:r>
    </w:p>
    <w:bookmarkEnd w:id="32576"/>
    <w:bookmarkStart w:name="z33088" w:id="32577"/>
    <w:p>
      <w:pPr>
        <w:spacing w:after="0"/>
        <w:ind w:left="0"/>
        <w:jc w:val="both"/>
      </w:pPr>
      <w:r>
        <w:rPr>
          <w:rFonts w:ascii="Times New Roman"/>
          <w:b w:val="false"/>
          <w:i w:val="false"/>
          <w:color w:val="000000"/>
          <w:sz w:val="28"/>
        </w:rPr>
        <w:t>
      20. Виды внеурочных форм работы:</w:t>
      </w:r>
    </w:p>
    <w:bookmarkEnd w:id="32577"/>
    <w:bookmarkStart w:name="z33089" w:id="32578"/>
    <w:p>
      <w:pPr>
        <w:spacing w:after="0"/>
        <w:ind w:left="0"/>
        <w:jc w:val="both"/>
      </w:pPr>
      <w:r>
        <w:rPr>
          <w:rFonts w:ascii="Times New Roman"/>
          <w:b w:val="false"/>
          <w:i w:val="false"/>
          <w:color w:val="000000"/>
          <w:sz w:val="28"/>
        </w:rPr>
        <w:t>
      1) работа с конспектами и специальной литературой;</w:t>
      </w:r>
    </w:p>
    <w:bookmarkEnd w:id="32578"/>
    <w:bookmarkStart w:name="z33090" w:id="32579"/>
    <w:p>
      <w:pPr>
        <w:spacing w:after="0"/>
        <w:ind w:left="0"/>
        <w:jc w:val="both"/>
      </w:pPr>
      <w:r>
        <w:rPr>
          <w:rFonts w:ascii="Times New Roman"/>
          <w:b w:val="false"/>
          <w:i w:val="false"/>
          <w:color w:val="000000"/>
          <w:sz w:val="28"/>
        </w:rPr>
        <w:t>
      2) подготовка к лекциям, практическим занятиям;</w:t>
      </w:r>
    </w:p>
    <w:bookmarkEnd w:id="32579"/>
    <w:bookmarkStart w:name="z33091" w:id="32580"/>
    <w:p>
      <w:pPr>
        <w:spacing w:after="0"/>
        <w:ind w:left="0"/>
        <w:jc w:val="both"/>
      </w:pPr>
      <w:r>
        <w:rPr>
          <w:rFonts w:ascii="Times New Roman"/>
          <w:b w:val="false"/>
          <w:i w:val="false"/>
          <w:color w:val="000000"/>
          <w:sz w:val="28"/>
        </w:rPr>
        <w:t>
      3) фото и видеопрезентации;</w:t>
      </w:r>
    </w:p>
    <w:bookmarkEnd w:id="32580"/>
    <w:bookmarkStart w:name="z33092" w:id="32581"/>
    <w:p>
      <w:pPr>
        <w:spacing w:after="0"/>
        <w:ind w:left="0"/>
        <w:jc w:val="both"/>
      </w:pPr>
      <w:r>
        <w:rPr>
          <w:rFonts w:ascii="Times New Roman"/>
          <w:b w:val="false"/>
          <w:i w:val="false"/>
          <w:color w:val="000000"/>
          <w:sz w:val="28"/>
        </w:rPr>
        <w:t>
      4) разработка эскизов, творческих проектов;</w:t>
      </w:r>
    </w:p>
    <w:bookmarkEnd w:id="32581"/>
    <w:bookmarkStart w:name="z33093" w:id="32582"/>
    <w:p>
      <w:pPr>
        <w:spacing w:after="0"/>
        <w:ind w:left="0"/>
        <w:jc w:val="both"/>
      </w:pPr>
      <w:r>
        <w:rPr>
          <w:rFonts w:ascii="Times New Roman"/>
          <w:b w:val="false"/>
          <w:i w:val="false"/>
          <w:color w:val="000000"/>
          <w:sz w:val="28"/>
        </w:rPr>
        <w:t>
      5) сообщение, доклад, презентация;</w:t>
      </w:r>
    </w:p>
    <w:bookmarkEnd w:id="32582"/>
    <w:bookmarkStart w:name="z33094" w:id="32583"/>
    <w:p>
      <w:pPr>
        <w:spacing w:after="0"/>
        <w:ind w:left="0"/>
        <w:jc w:val="both"/>
      </w:pPr>
      <w:r>
        <w:rPr>
          <w:rFonts w:ascii="Times New Roman"/>
          <w:b w:val="false"/>
          <w:i w:val="false"/>
          <w:color w:val="000000"/>
          <w:sz w:val="28"/>
        </w:rPr>
        <w:t>
      6) посещение модельных школ, выставок, конкурсов, музеев;</w:t>
      </w:r>
    </w:p>
    <w:bookmarkEnd w:id="32583"/>
    <w:bookmarkStart w:name="z33095" w:id="32584"/>
    <w:p>
      <w:pPr>
        <w:spacing w:after="0"/>
        <w:ind w:left="0"/>
        <w:jc w:val="both"/>
      </w:pPr>
      <w:r>
        <w:rPr>
          <w:rFonts w:ascii="Times New Roman"/>
          <w:b w:val="false"/>
          <w:i w:val="false"/>
          <w:color w:val="000000"/>
          <w:sz w:val="28"/>
        </w:rPr>
        <w:t>
      7) участие в творческих и культурно-просветительских мероприятиях.</w:t>
      </w:r>
    </w:p>
    <w:bookmarkEnd w:id="32584"/>
    <w:bookmarkStart w:name="z33096" w:id="32585"/>
    <w:p>
      <w:pPr>
        <w:spacing w:after="0"/>
        <w:ind w:left="0"/>
        <w:jc w:val="both"/>
      </w:pPr>
      <w:r>
        <w:rPr>
          <w:rFonts w:ascii="Times New Roman"/>
          <w:b w:val="false"/>
          <w:i w:val="false"/>
          <w:color w:val="000000"/>
          <w:sz w:val="28"/>
        </w:rPr>
        <w:t>
      21.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2585"/>
    <w:bookmarkStart w:name="z33097" w:id="32586"/>
    <w:p>
      <w:pPr>
        <w:spacing w:after="0"/>
        <w:ind w:left="0"/>
        <w:jc w:val="both"/>
      </w:pPr>
      <w:r>
        <w:rPr>
          <w:rFonts w:ascii="Times New Roman"/>
          <w:b w:val="false"/>
          <w:i w:val="false"/>
          <w:color w:val="000000"/>
          <w:sz w:val="28"/>
        </w:rPr>
        <w:t>
      22. Структурные элементы рабочей учебной программы:</w:t>
      </w:r>
    </w:p>
    <w:bookmarkEnd w:id="32586"/>
    <w:bookmarkStart w:name="z33098" w:id="32587"/>
    <w:p>
      <w:pPr>
        <w:spacing w:after="0"/>
        <w:ind w:left="0"/>
        <w:jc w:val="both"/>
      </w:pPr>
      <w:r>
        <w:rPr>
          <w:rFonts w:ascii="Times New Roman"/>
          <w:b w:val="false"/>
          <w:i w:val="false"/>
          <w:color w:val="000000"/>
          <w:sz w:val="28"/>
        </w:rPr>
        <w:t>
      1) титульный лист;</w:t>
      </w:r>
    </w:p>
    <w:bookmarkEnd w:id="32587"/>
    <w:bookmarkStart w:name="z33099" w:id="32588"/>
    <w:p>
      <w:pPr>
        <w:spacing w:after="0"/>
        <w:ind w:left="0"/>
        <w:jc w:val="both"/>
      </w:pPr>
      <w:r>
        <w:rPr>
          <w:rFonts w:ascii="Times New Roman"/>
          <w:b w:val="false"/>
          <w:i w:val="false"/>
          <w:color w:val="000000"/>
          <w:sz w:val="28"/>
        </w:rPr>
        <w:t>
      2) пояснительная записка;</w:t>
      </w:r>
    </w:p>
    <w:bookmarkEnd w:id="32588"/>
    <w:bookmarkStart w:name="z33100" w:id="32589"/>
    <w:p>
      <w:pPr>
        <w:spacing w:after="0"/>
        <w:ind w:left="0"/>
        <w:jc w:val="both"/>
      </w:pPr>
      <w:r>
        <w:rPr>
          <w:rFonts w:ascii="Times New Roman"/>
          <w:b w:val="false"/>
          <w:i w:val="false"/>
          <w:color w:val="000000"/>
          <w:sz w:val="28"/>
        </w:rPr>
        <w:t>
      3) планирование учебной деятельности;</w:t>
      </w:r>
    </w:p>
    <w:bookmarkEnd w:id="32589"/>
    <w:bookmarkStart w:name="z33101" w:id="32590"/>
    <w:p>
      <w:pPr>
        <w:spacing w:after="0"/>
        <w:ind w:left="0"/>
        <w:jc w:val="both"/>
      </w:pPr>
      <w:r>
        <w:rPr>
          <w:rFonts w:ascii="Times New Roman"/>
          <w:b w:val="false"/>
          <w:i w:val="false"/>
          <w:color w:val="000000"/>
          <w:sz w:val="28"/>
        </w:rPr>
        <w:t>
      4) учебно-методическое обеспечение учебного процесса.</w:t>
      </w:r>
    </w:p>
    <w:bookmarkEnd w:id="32590"/>
    <w:bookmarkStart w:name="z33102" w:id="32591"/>
    <w:p>
      <w:pPr>
        <w:spacing w:after="0"/>
        <w:ind w:left="0"/>
        <w:jc w:val="both"/>
      </w:pPr>
      <w:r>
        <w:rPr>
          <w:rFonts w:ascii="Times New Roman"/>
          <w:b w:val="false"/>
          <w:i w:val="false"/>
          <w:color w:val="000000"/>
          <w:sz w:val="28"/>
        </w:rPr>
        <w:t>
      23. На титульном листе размещаются основные сведения:</w:t>
      </w:r>
    </w:p>
    <w:bookmarkEnd w:id="32591"/>
    <w:bookmarkStart w:name="z33103" w:id="32592"/>
    <w:p>
      <w:pPr>
        <w:spacing w:after="0"/>
        <w:ind w:left="0"/>
        <w:jc w:val="both"/>
      </w:pPr>
      <w:r>
        <w:rPr>
          <w:rFonts w:ascii="Times New Roman"/>
          <w:b w:val="false"/>
          <w:i w:val="false"/>
          <w:color w:val="000000"/>
          <w:sz w:val="28"/>
        </w:rPr>
        <w:t>
      1) название организации образования;</w:t>
      </w:r>
    </w:p>
    <w:bookmarkEnd w:id="32592"/>
    <w:bookmarkStart w:name="z33104" w:id="32593"/>
    <w:p>
      <w:pPr>
        <w:spacing w:after="0"/>
        <w:ind w:left="0"/>
        <w:jc w:val="both"/>
      </w:pPr>
      <w:r>
        <w:rPr>
          <w:rFonts w:ascii="Times New Roman"/>
          <w:b w:val="false"/>
          <w:i w:val="false"/>
          <w:color w:val="000000"/>
          <w:sz w:val="28"/>
        </w:rPr>
        <w:t>
      2) название учебного предмета;</w:t>
      </w:r>
    </w:p>
    <w:bookmarkEnd w:id="32593"/>
    <w:bookmarkStart w:name="z33105" w:id="32594"/>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2594"/>
    <w:bookmarkStart w:name="z33106" w:id="32595"/>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2595"/>
    <w:bookmarkStart w:name="z33107" w:id="32596"/>
    <w:p>
      <w:pPr>
        <w:spacing w:after="0"/>
        <w:ind w:left="0"/>
        <w:jc w:val="both"/>
      </w:pPr>
      <w:r>
        <w:rPr>
          <w:rFonts w:ascii="Times New Roman"/>
          <w:b w:val="false"/>
          <w:i w:val="false"/>
          <w:color w:val="000000"/>
          <w:sz w:val="28"/>
        </w:rPr>
        <w:t>
      5) краткая информация о педагоге;</w:t>
      </w:r>
    </w:p>
    <w:bookmarkEnd w:id="32596"/>
    <w:bookmarkStart w:name="z33108" w:id="32597"/>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2597"/>
    <w:bookmarkStart w:name="z33109" w:id="32598"/>
    <w:p>
      <w:pPr>
        <w:spacing w:after="0"/>
        <w:ind w:left="0"/>
        <w:jc w:val="both"/>
      </w:pPr>
      <w:r>
        <w:rPr>
          <w:rFonts w:ascii="Times New Roman"/>
          <w:b w:val="false"/>
          <w:i w:val="false"/>
          <w:color w:val="000000"/>
          <w:sz w:val="28"/>
        </w:rPr>
        <w:t xml:space="preserve">
      24. Содержание пояснительной записки: </w:t>
      </w:r>
    </w:p>
    <w:bookmarkEnd w:id="32598"/>
    <w:bookmarkStart w:name="z33110" w:id="32599"/>
    <w:p>
      <w:pPr>
        <w:spacing w:after="0"/>
        <w:ind w:left="0"/>
        <w:jc w:val="both"/>
      </w:pPr>
      <w:r>
        <w:rPr>
          <w:rFonts w:ascii="Times New Roman"/>
          <w:b w:val="false"/>
          <w:i w:val="false"/>
          <w:color w:val="000000"/>
          <w:sz w:val="28"/>
        </w:rPr>
        <w:t>
      1) настоящая Программа как основание;</w:t>
      </w:r>
    </w:p>
    <w:bookmarkEnd w:id="32599"/>
    <w:bookmarkStart w:name="z33111" w:id="32600"/>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2600"/>
    <w:bookmarkStart w:name="z33112" w:id="32601"/>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32601"/>
    <w:bookmarkStart w:name="z33113" w:id="32602"/>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32602"/>
    <w:bookmarkStart w:name="z33114" w:id="32603"/>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2603"/>
    <w:bookmarkStart w:name="z33115" w:id="32604"/>
    <w:p>
      <w:pPr>
        <w:spacing w:after="0"/>
        <w:ind w:left="0"/>
        <w:jc w:val="both"/>
      </w:pPr>
      <w:r>
        <w:rPr>
          <w:rFonts w:ascii="Times New Roman"/>
          <w:b w:val="false"/>
          <w:i w:val="false"/>
          <w:color w:val="000000"/>
          <w:sz w:val="28"/>
        </w:rPr>
        <w:t>
      25.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32604"/>
    <w:bookmarkStart w:name="z33116" w:id="32605"/>
    <w:p>
      <w:pPr>
        <w:spacing w:after="0"/>
        <w:ind w:left="0"/>
        <w:jc w:val="both"/>
      </w:pPr>
      <w:r>
        <w:rPr>
          <w:rFonts w:ascii="Times New Roman"/>
          <w:b w:val="false"/>
          <w:i w:val="false"/>
          <w:color w:val="000000"/>
          <w:sz w:val="28"/>
        </w:rPr>
        <w:t>
      26. Содержание раздела "Учебно-методическое обеспечение учебного процесса":</w:t>
      </w:r>
    </w:p>
    <w:bookmarkEnd w:id="32605"/>
    <w:bookmarkStart w:name="z33117" w:id="32606"/>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32606"/>
    <w:bookmarkStart w:name="z33118" w:id="32607"/>
    <w:p>
      <w:pPr>
        <w:spacing w:after="0"/>
        <w:ind w:left="0"/>
        <w:jc w:val="both"/>
      </w:pPr>
      <w:r>
        <w:rPr>
          <w:rFonts w:ascii="Times New Roman"/>
          <w:b w:val="false"/>
          <w:i w:val="false"/>
          <w:color w:val="000000"/>
          <w:sz w:val="28"/>
        </w:rPr>
        <w:t>
      2) перечень методической литературы для педагога;</w:t>
      </w:r>
    </w:p>
    <w:bookmarkEnd w:id="32607"/>
    <w:bookmarkStart w:name="z33119" w:id="32608"/>
    <w:p>
      <w:pPr>
        <w:spacing w:after="0"/>
        <w:ind w:left="0"/>
        <w:jc w:val="both"/>
      </w:pPr>
      <w:r>
        <w:rPr>
          <w:rFonts w:ascii="Times New Roman"/>
          <w:b w:val="false"/>
          <w:i w:val="false"/>
          <w:color w:val="000000"/>
          <w:sz w:val="28"/>
        </w:rPr>
        <w:t xml:space="preserve">
      3) перечень учебно-наглядных пособий. </w:t>
      </w:r>
    </w:p>
    <w:bookmarkEnd w:id="32608"/>
    <w:bookmarkStart w:name="z33120" w:id="32609"/>
    <w:p>
      <w:pPr>
        <w:spacing w:after="0"/>
        <w:ind w:left="0"/>
        <w:jc w:val="both"/>
      </w:pPr>
      <w:r>
        <w:rPr>
          <w:rFonts w:ascii="Times New Roman"/>
          <w:b w:val="false"/>
          <w:i w:val="false"/>
          <w:color w:val="000000"/>
          <w:sz w:val="28"/>
        </w:rPr>
        <w:t>
      27.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w:t>
      </w:r>
    </w:p>
    <w:bookmarkEnd w:id="32609"/>
    <w:bookmarkStart w:name="z33121" w:id="32610"/>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2610"/>
    <w:bookmarkStart w:name="z33122" w:id="32611"/>
    <w:p>
      <w:pPr>
        <w:spacing w:after="0"/>
        <w:ind w:left="0"/>
        <w:jc w:val="both"/>
      </w:pPr>
      <w:r>
        <w:rPr>
          <w:rFonts w:ascii="Times New Roman"/>
          <w:b w:val="false"/>
          <w:i w:val="false"/>
          <w:color w:val="000000"/>
          <w:sz w:val="28"/>
        </w:rPr>
        <w:t>
      28. В настоящей Программе по предмету "Рукоделие" используются следующие понятия:</w:t>
      </w:r>
    </w:p>
    <w:bookmarkEnd w:id="32611"/>
    <w:bookmarkStart w:name="z33123" w:id="32612"/>
    <w:p>
      <w:pPr>
        <w:spacing w:after="0"/>
        <w:ind w:left="0"/>
        <w:jc w:val="both"/>
      </w:pPr>
      <w:r>
        <w:rPr>
          <w:rFonts w:ascii="Times New Roman"/>
          <w:b w:val="false"/>
          <w:i w:val="false"/>
          <w:color w:val="000000"/>
          <w:sz w:val="28"/>
        </w:rPr>
        <w:t>
      1) вышивка крестом – способ создания рисунка на ткани (преимущественно на канве) с помощью укладывания коротких диагональных стежков мулине или шерстяной нити крест-накрест;</w:t>
      </w:r>
    </w:p>
    <w:bookmarkEnd w:id="32612"/>
    <w:bookmarkStart w:name="z33124" w:id="32613"/>
    <w:p>
      <w:pPr>
        <w:spacing w:after="0"/>
        <w:ind w:left="0"/>
        <w:jc w:val="both"/>
      </w:pPr>
      <w:r>
        <w:rPr>
          <w:rFonts w:ascii="Times New Roman"/>
          <w:b w:val="false"/>
          <w:i w:val="false"/>
          <w:color w:val="000000"/>
          <w:sz w:val="28"/>
        </w:rPr>
        <w:t>
      2) аппликация – вырезание и наклеивание (нашивание) фигурок, узоров или целых картин из кусочков бумаги, ткани, кожи, растительных материалов на материал-основу (фон);</w:t>
      </w:r>
    </w:p>
    <w:bookmarkEnd w:id="32613"/>
    <w:bookmarkStart w:name="z33125" w:id="32614"/>
    <w:p>
      <w:pPr>
        <w:spacing w:after="0"/>
        <w:ind w:left="0"/>
        <w:jc w:val="both"/>
      </w:pPr>
      <w:r>
        <w:rPr>
          <w:rFonts w:ascii="Times New Roman"/>
          <w:b w:val="false"/>
          <w:i w:val="false"/>
          <w:color w:val="000000"/>
          <w:sz w:val="28"/>
        </w:rPr>
        <w:t>
      3) припуск – слой материала, подвергаемый снятию с заготовки при механической обработке;</w:t>
      </w:r>
    </w:p>
    <w:bookmarkEnd w:id="32614"/>
    <w:bookmarkStart w:name="z33126" w:id="32615"/>
    <w:p>
      <w:pPr>
        <w:spacing w:after="0"/>
        <w:ind w:left="0"/>
        <w:jc w:val="both"/>
      </w:pPr>
      <w:r>
        <w:rPr>
          <w:rFonts w:ascii="Times New Roman"/>
          <w:b w:val="false"/>
          <w:i w:val="false"/>
          <w:color w:val="000000"/>
          <w:sz w:val="28"/>
        </w:rPr>
        <w:t>
      4) отделочные швы – предназначены для отделки деталей, изделия в целом, применяются также для создания определенного силуэта;  </w:t>
      </w:r>
    </w:p>
    <w:bookmarkEnd w:id="32615"/>
    <w:bookmarkStart w:name="z33127" w:id="32616"/>
    <w:p>
      <w:pPr>
        <w:spacing w:after="0"/>
        <w:ind w:left="0"/>
        <w:jc w:val="both"/>
      </w:pPr>
      <w:r>
        <w:rPr>
          <w:rFonts w:ascii="Times New Roman"/>
          <w:b w:val="false"/>
          <w:i w:val="false"/>
          <w:color w:val="000000"/>
          <w:sz w:val="28"/>
        </w:rPr>
        <w:t>
      5) бисер – мелкие цветные шарики из стекла, реже металла со сквозным отверстием, используемые для нанизывания, вышивания;</w:t>
      </w:r>
    </w:p>
    <w:bookmarkEnd w:id="32616"/>
    <w:bookmarkStart w:name="z33128" w:id="32617"/>
    <w:p>
      <w:pPr>
        <w:spacing w:after="0"/>
        <w:ind w:left="0"/>
        <w:jc w:val="both"/>
      </w:pPr>
      <w:r>
        <w:rPr>
          <w:rFonts w:ascii="Times New Roman"/>
          <w:b w:val="false"/>
          <w:i w:val="false"/>
          <w:color w:val="000000"/>
          <w:sz w:val="28"/>
        </w:rPr>
        <w:t>
      6) декупаж – техника декорирования различных предметов, основанная на присоединении рисунка, картины или орнамента (обычно вырезанного) к предмету и далее покрытии полученной композиции лаком ради сохранности, долговечности и особенного визуального эффекта.</w:t>
      </w:r>
    </w:p>
    <w:bookmarkEnd w:id="32617"/>
    <w:bookmarkStart w:name="z33129" w:id="32618"/>
    <w:p>
      <w:pPr>
        <w:spacing w:after="0"/>
        <w:ind w:left="0"/>
        <w:jc w:val="both"/>
      </w:pPr>
      <w:r>
        <w:rPr>
          <w:rFonts w:ascii="Times New Roman"/>
          <w:b w:val="false"/>
          <w:i w:val="false"/>
          <w:color w:val="000000"/>
          <w:sz w:val="28"/>
        </w:rPr>
        <w:t>
      7) декор –  совокупность элементов, составляющих внешнее оформление архитектурного сооружения или его интерьеров;</w:t>
      </w:r>
    </w:p>
    <w:bookmarkEnd w:id="32618"/>
    <w:bookmarkStart w:name="z33130" w:id="32619"/>
    <w:p>
      <w:pPr>
        <w:spacing w:after="0"/>
        <w:ind w:left="0"/>
        <w:jc w:val="both"/>
      </w:pPr>
      <w:r>
        <w:rPr>
          <w:rFonts w:ascii="Times New Roman"/>
          <w:b w:val="false"/>
          <w:i w:val="false"/>
          <w:color w:val="000000"/>
          <w:sz w:val="28"/>
        </w:rPr>
        <w:t>
      8) вышивание (вышивка) – общеизвестное и распространенное рукодельное искусство украшать самыми различными узорами всевозможные ткани и материалы;</w:t>
      </w:r>
    </w:p>
    <w:bookmarkEnd w:id="32619"/>
    <w:bookmarkStart w:name="z33131" w:id="32620"/>
    <w:p>
      <w:pPr>
        <w:spacing w:after="0"/>
        <w:ind w:left="0"/>
        <w:jc w:val="both"/>
      </w:pPr>
      <w:r>
        <w:rPr>
          <w:rFonts w:ascii="Times New Roman"/>
          <w:b w:val="false"/>
          <w:i w:val="false"/>
          <w:color w:val="000000"/>
          <w:sz w:val="28"/>
        </w:rPr>
        <w:t>
      9) квилт – стеганое полотно (стеганая ткань) – прошитые насквозь два куска ткани и положенный между ними слой ватина, ваты;</w:t>
      </w:r>
    </w:p>
    <w:bookmarkEnd w:id="32620"/>
    <w:bookmarkStart w:name="z33132" w:id="32621"/>
    <w:p>
      <w:pPr>
        <w:spacing w:after="0"/>
        <w:ind w:left="0"/>
        <w:jc w:val="both"/>
      </w:pPr>
      <w:r>
        <w:rPr>
          <w:rFonts w:ascii="Times New Roman"/>
          <w:b w:val="false"/>
          <w:i w:val="false"/>
          <w:color w:val="000000"/>
          <w:sz w:val="28"/>
        </w:rPr>
        <w:t>
      10) квилтинг – художественное сшивание и выстегивание материалов, комбинирование материалов и различных техник шитья,сшиваниекусочков материалов (техника пэчворка) при изготовлении узоров, орнаментов, картин;</w:t>
      </w:r>
    </w:p>
    <w:bookmarkEnd w:id="32621"/>
    <w:bookmarkStart w:name="z33133" w:id="32622"/>
    <w:p>
      <w:pPr>
        <w:spacing w:after="0"/>
        <w:ind w:left="0"/>
        <w:jc w:val="both"/>
      </w:pPr>
      <w:r>
        <w:rPr>
          <w:rFonts w:ascii="Times New Roman"/>
          <w:b w:val="false"/>
          <w:i w:val="false"/>
          <w:color w:val="000000"/>
          <w:sz w:val="28"/>
        </w:rPr>
        <w:t>
      11) композиция – объединение отдельных элементов произведения в единое художественное целое, в котором в конкретной зрительной форме наиболее ярко раскрывается содержание;</w:t>
      </w:r>
    </w:p>
    <w:bookmarkEnd w:id="32622"/>
    <w:bookmarkStart w:name="z33134" w:id="32623"/>
    <w:p>
      <w:pPr>
        <w:spacing w:after="0"/>
        <w:ind w:left="0"/>
        <w:jc w:val="both"/>
      </w:pPr>
      <w:r>
        <w:rPr>
          <w:rFonts w:ascii="Times New Roman"/>
          <w:b w:val="false"/>
          <w:i w:val="false"/>
          <w:color w:val="000000"/>
          <w:sz w:val="28"/>
        </w:rPr>
        <w:t>
      12) ручные стежки и строчки – различные виды стежков, выполняющиеся с помощью швейной иглы с продетой в нее ниткой при изготовлении изделий из тканого и нетканого текстиля, кожи и других материалов;</w:t>
      </w:r>
    </w:p>
    <w:bookmarkEnd w:id="32623"/>
    <w:bookmarkStart w:name="z33135" w:id="32624"/>
    <w:p>
      <w:pPr>
        <w:spacing w:after="0"/>
        <w:ind w:left="0"/>
        <w:jc w:val="both"/>
      </w:pPr>
      <w:r>
        <w:rPr>
          <w:rFonts w:ascii="Times New Roman"/>
          <w:b w:val="false"/>
          <w:i w:val="false"/>
          <w:color w:val="000000"/>
          <w:sz w:val="28"/>
        </w:rPr>
        <w:t>
      13) рукоделие – шитье, вязанье, вышивание, виды ручного труда; искусство изготовления вещей руками; вещь, изделие, выполненные в процессе ручного труда;</w:t>
      </w:r>
    </w:p>
    <w:bookmarkEnd w:id="32624"/>
    <w:bookmarkStart w:name="z33136" w:id="32625"/>
    <w:p>
      <w:pPr>
        <w:spacing w:after="0"/>
        <w:ind w:left="0"/>
        <w:jc w:val="both"/>
      </w:pPr>
      <w:r>
        <w:rPr>
          <w:rFonts w:ascii="Times New Roman"/>
          <w:b w:val="false"/>
          <w:i w:val="false"/>
          <w:color w:val="000000"/>
          <w:sz w:val="28"/>
        </w:rPr>
        <w:t>
      14) лоскутное шитье – вид рукоделия, при котором по принципу мозаики сшивается цельное изделие из разноцветных и пестрых кусочков ткани (лоскутков) с определенным рисунком;</w:t>
      </w:r>
    </w:p>
    <w:bookmarkEnd w:id="32625"/>
    <w:bookmarkStart w:name="z33137" w:id="32626"/>
    <w:p>
      <w:pPr>
        <w:spacing w:after="0"/>
        <w:ind w:left="0"/>
        <w:jc w:val="both"/>
      </w:pPr>
      <w:r>
        <w:rPr>
          <w:rFonts w:ascii="Times New Roman"/>
          <w:b w:val="false"/>
          <w:i w:val="false"/>
          <w:color w:val="000000"/>
          <w:sz w:val="28"/>
        </w:rPr>
        <w:t>
      15) лекало – чертежный инструмент для построения или проверки кривых;</w:t>
      </w:r>
    </w:p>
    <w:bookmarkEnd w:id="32626"/>
    <w:bookmarkStart w:name="z33138" w:id="32627"/>
    <w:p>
      <w:pPr>
        <w:spacing w:after="0"/>
        <w:ind w:left="0"/>
        <w:jc w:val="both"/>
      </w:pPr>
      <w:r>
        <w:rPr>
          <w:rFonts w:ascii="Times New Roman"/>
          <w:b w:val="false"/>
          <w:i w:val="false"/>
          <w:color w:val="000000"/>
          <w:sz w:val="28"/>
        </w:rPr>
        <w:t>
      16) ткань – текстильное полотно, изготовленное на ткацком станке переплетением взаимно перпендикулярных систем нитей;</w:t>
      </w:r>
    </w:p>
    <w:bookmarkEnd w:id="32627"/>
    <w:bookmarkStart w:name="z33139" w:id="32628"/>
    <w:p>
      <w:pPr>
        <w:spacing w:after="0"/>
        <w:ind w:left="0"/>
        <w:jc w:val="both"/>
      </w:pPr>
      <w:r>
        <w:rPr>
          <w:rFonts w:ascii="Times New Roman"/>
          <w:b w:val="false"/>
          <w:i w:val="false"/>
          <w:color w:val="000000"/>
          <w:sz w:val="28"/>
        </w:rPr>
        <w:t>
      17) стежок – отдельная мельчайшая часть шва – расстояние между двумя проколами иглы;</w:t>
      </w:r>
    </w:p>
    <w:bookmarkEnd w:id="32628"/>
    <w:bookmarkStart w:name="z33140" w:id="32629"/>
    <w:p>
      <w:pPr>
        <w:spacing w:after="0"/>
        <w:ind w:left="0"/>
        <w:jc w:val="both"/>
      </w:pPr>
      <w:r>
        <w:rPr>
          <w:rFonts w:ascii="Times New Roman"/>
          <w:b w:val="false"/>
          <w:i w:val="false"/>
          <w:color w:val="000000"/>
          <w:sz w:val="28"/>
        </w:rPr>
        <w:t>
      18) мережка – выполненные путем выдергивания нитей из ткани кружевные строчки;</w:t>
      </w:r>
    </w:p>
    <w:bookmarkEnd w:id="32629"/>
    <w:bookmarkStart w:name="z33141" w:id="32630"/>
    <w:p>
      <w:pPr>
        <w:spacing w:after="0"/>
        <w:ind w:left="0"/>
        <w:jc w:val="both"/>
      </w:pPr>
      <w:r>
        <w:rPr>
          <w:rFonts w:ascii="Times New Roman"/>
          <w:b w:val="false"/>
          <w:i w:val="false"/>
          <w:color w:val="000000"/>
          <w:sz w:val="28"/>
        </w:rPr>
        <w:t>
      19) эскиз – предварительный набросок, фиксирующий замысел художественного произведения, сооружения, механизма или отдельной его части;</w:t>
      </w:r>
    </w:p>
    <w:bookmarkEnd w:id="32630"/>
    <w:bookmarkStart w:name="z33142" w:id="32631"/>
    <w:p>
      <w:pPr>
        <w:spacing w:after="0"/>
        <w:ind w:left="0"/>
        <w:jc w:val="both"/>
      </w:pPr>
      <w:r>
        <w:rPr>
          <w:rFonts w:ascii="Times New Roman"/>
          <w:b w:val="false"/>
          <w:i w:val="false"/>
          <w:color w:val="000000"/>
          <w:sz w:val="28"/>
        </w:rPr>
        <w:t>
      20) орнамент – узор, основанный на повторе и чередовании составляющих его элементов, предназначается для украшения различных предметов;</w:t>
      </w:r>
    </w:p>
    <w:bookmarkEnd w:id="32631"/>
    <w:bookmarkStart w:name="z33143" w:id="32632"/>
    <w:p>
      <w:pPr>
        <w:spacing w:after="0"/>
        <w:ind w:left="0"/>
        <w:jc w:val="both"/>
      </w:pPr>
      <w:r>
        <w:rPr>
          <w:rFonts w:ascii="Times New Roman"/>
          <w:b w:val="false"/>
          <w:i w:val="false"/>
          <w:color w:val="000000"/>
          <w:sz w:val="28"/>
        </w:rPr>
        <w:t>
      21) почтовый или витой столбик – неотъемлемый элемент фри-форма, удобнее всего вязать язычковой иглой;</w:t>
      </w:r>
    </w:p>
    <w:bookmarkEnd w:id="32632"/>
    <w:bookmarkStart w:name="z33144" w:id="32633"/>
    <w:p>
      <w:pPr>
        <w:spacing w:after="0"/>
        <w:ind w:left="0"/>
        <w:jc w:val="both"/>
      </w:pPr>
      <w:r>
        <w:rPr>
          <w:rFonts w:ascii="Times New Roman"/>
          <w:b w:val="false"/>
          <w:i w:val="false"/>
          <w:color w:val="000000"/>
          <w:sz w:val="28"/>
        </w:rPr>
        <w:t>
      22) пэчворк – особый стиль шитья из кусочков ткани;</w:t>
      </w:r>
    </w:p>
    <w:bookmarkEnd w:id="32633"/>
    <w:bookmarkStart w:name="z33145" w:id="32634"/>
    <w:p>
      <w:pPr>
        <w:spacing w:after="0"/>
        <w:ind w:left="0"/>
        <w:jc w:val="both"/>
      </w:pPr>
      <w:r>
        <w:rPr>
          <w:rFonts w:ascii="Times New Roman"/>
          <w:b w:val="false"/>
          <w:i w:val="false"/>
          <w:color w:val="000000"/>
          <w:sz w:val="28"/>
        </w:rPr>
        <w:t>
      23) раппорт – базовый элемент орнамента, часть узора, повторяющаяся многократно на ткани, трикотаже, вышивке, ковре, обоях;</w:t>
      </w:r>
    </w:p>
    <w:bookmarkEnd w:id="32634"/>
    <w:bookmarkStart w:name="z33146" w:id="32635"/>
    <w:p>
      <w:pPr>
        <w:spacing w:after="0"/>
        <w:ind w:left="0"/>
        <w:jc w:val="both"/>
      </w:pPr>
      <w:r>
        <w:rPr>
          <w:rFonts w:ascii="Times New Roman"/>
          <w:b w:val="false"/>
          <w:i w:val="false"/>
          <w:color w:val="000000"/>
          <w:sz w:val="28"/>
        </w:rPr>
        <w:t>
      24) декоративно-прикладное творчество – широкий раздел изобразительного искусства, который охватывает различные отрасли творческой деятельности, направленной на создание художественных изделий с утилитарными и художественными функциями;</w:t>
      </w:r>
    </w:p>
    <w:bookmarkEnd w:id="32635"/>
    <w:bookmarkStart w:name="z33147" w:id="32636"/>
    <w:p>
      <w:pPr>
        <w:spacing w:after="0"/>
        <w:ind w:left="0"/>
        <w:jc w:val="both"/>
      </w:pPr>
      <w:r>
        <w:rPr>
          <w:rFonts w:ascii="Times New Roman"/>
          <w:b w:val="false"/>
          <w:i w:val="false"/>
          <w:color w:val="000000"/>
          <w:sz w:val="28"/>
        </w:rPr>
        <w:t>
      25) синтепон – синтетический утепляющий материал, идущий на подкладку для верхней одежды;</w:t>
      </w:r>
    </w:p>
    <w:bookmarkEnd w:id="32636"/>
    <w:bookmarkStart w:name="z33148" w:id="32637"/>
    <w:p>
      <w:pPr>
        <w:spacing w:after="0"/>
        <w:ind w:left="0"/>
        <w:jc w:val="both"/>
      </w:pPr>
      <w:r>
        <w:rPr>
          <w:rFonts w:ascii="Times New Roman"/>
          <w:b w:val="false"/>
          <w:i w:val="false"/>
          <w:color w:val="000000"/>
          <w:sz w:val="28"/>
        </w:rPr>
        <w:t>
      26) швейные нитки – нитки, используемые в швейном производстве для скрепления деталей одежды;</w:t>
      </w:r>
    </w:p>
    <w:bookmarkEnd w:id="32637"/>
    <w:bookmarkStart w:name="z33149" w:id="32638"/>
    <w:p>
      <w:pPr>
        <w:spacing w:after="0"/>
        <w:ind w:left="0"/>
        <w:jc w:val="both"/>
      </w:pPr>
      <w:r>
        <w:rPr>
          <w:rFonts w:ascii="Times New Roman"/>
          <w:b w:val="false"/>
          <w:i w:val="false"/>
          <w:color w:val="000000"/>
          <w:sz w:val="28"/>
        </w:rPr>
        <w:t>
      27) текстиль – общее название прядильно-ткацких изделий;</w:t>
      </w:r>
    </w:p>
    <w:bookmarkEnd w:id="32638"/>
    <w:bookmarkStart w:name="z33150" w:id="32639"/>
    <w:p>
      <w:pPr>
        <w:spacing w:after="0"/>
        <w:ind w:left="0"/>
        <w:jc w:val="both"/>
      </w:pPr>
      <w:r>
        <w:rPr>
          <w:rFonts w:ascii="Times New Roman"/>
          <w:b w:val="false"/>
          <w:i w:val="false"/>
          <w:color w:val="000000"/>
          <w:sz w:val="28"/>
        </w:rPr>
        <w:t>
      28) выкройка – деталь будущего изделия, выполненная из бумаги, кальки, ткани, кожи или других материалов;</w:t>
      </w:r>
    </w:p>
    <w:bookmarkEnd w:id="32639"/>
    <w:bookmarkStart w:name="z33151" w:id="32640"/>
    <w:p>
      <w:pPr>
        <w:spacing w:after="0"/>
        <w:ind w:left="0"/>
        <w:jc w:val="both"/>
      </w:pPr>
      <w:r>
        <w:rPr>
          <w:rFonts w:ascii="Times New Roman"/>
          <w:b w:val="false"/>
          <w:i w:val="false"/>
          <w:color w:val="000000"/>
          <w:sz w:val="28"/>
        </w:rPr>
        <w:t>
      29) "петля в прикреп" – сравнительно новый шов, созданный на основе тамбурного шва, представляет собой ряд изолированных петель;</w:t>
      </w:r>
    </w:p>
    <w:bookmarkEnd w:id="32640"/>
    <w:bookmarkStart w:name="z33152" w:id="32641"/>
    <w:p>
      <w:pPr>
        <w:spacing w:after="0"/>
        <w:ind w:left="0"/>
        <w:jc w:val="both"/>
      </w:pPr>
      <w:r>
        <w:rPr>
          <w:rFonts w:ascii="Times New Roman"/>
          <w:b w:val="false"/>
          <w:i w:val="false"/>
          <w:color w:val="000000"/>
          <w:sz w:val="28"/>
        </w:rPr>
        <w:t>
      30) фенечка – браслет ручной работы из бисера, кожи, шнурков, лент или ниток;</w:t>
      </w:r>
    </w:p>
    <w:bookmarkEnd w:id="32641"/>
    <w:bookmarkStart w:name="z33153" w:id="32642"/>
    <w:p>
      <w:pPr>
        <w:spacing w:after="0"/>
        <w:ind w:left="0"/>
        <w:jc w:val="both"/>
      </w:pPr>
      <w:r>
        <w:rPr>
          <w:rFonts w:ascii="Times New Roman"/>
          <w:b w:val="false"/>
          <w:i w:val="false"/>
          <w:color w:val="000000"/>
          <w:sz w:val="28"/>
        </w:rPr>
        <w:t>
      31) фестон – декоративный элемент, орнаментальная полоса с обращенным вниз узором в форме листьев, цветов, ступенчатых зубцов, равнобедренных треугольников в прикладном искусстве, живописи, портновском искусстве;</w:t>
      </w:r>
    </w:p>
    <w:bookmarkEnd w:id="32642"/>
    <w:bookmarkStart w:name="z33154" w:id="32643"/>
    <w:p>
      <w:pPr>
        <w:spacing w:after="0"/>
        <w:ind w:left="0"/>
        <w:jc w:val="both"/>
      </w:pPr>
      <w:r>
        <w:rPr>
          <w:rFonts w:ascii="Times New Roman"/>
          <w:b w:val="false"/>
          <w:i w:val="false"/>
          <w:color w:val="000000"/>
          <w:sz w:val="28"/>
        </w:rPr>
        <w:t>
      32) фриформ – техника вязания по принципу мозаики;</w:t>
      </w:r>
    </w:p>
    <w:bookmarkEnd w:id="32643"/>
    <w:bookmarkStart w:name="z33155" w:id="32644"/>
    <w:p>
      <w:pPr>
        <w:spacing w:after="0"/>
        <w:ind w:left="0"/>
        <w:jc w:val="both"/>
      </w:pPr>
      <w:r>
        <w:rPr>
          <w:rFonts w:ascii="Times New Roman"/>
          <w:b w:val="false"/>
          <w:i w:val="false"/>
          <w:color w:val="000000"/>
          <w:sz w:val="28"/>
        </w:rPr>
        <w:t>
      29. Цель Программы: развитие у обучающегося навыков владения различными видами ручного труда способом обучения шитью, плетению, вышиванию и другим приемам изготовления изделий декоративно-прикладного искусства, творческая реализация личности ребенка.</w:t>
      </w:r>
    </w:p>
    <w:bookmarkEnd w:id="32644"/>
    <w:bookmarkStart w:name="z33156" w:id="32645"/>
    <w:p>
      <w:pPr>
        <w:spacing w:after="0"/>
        <w:ind w:left="0"/>
        <w:jc w:val="both"/>
      </w:pPr>
      <w:r>
        <w:rPr>
          <w:rFonts w:ascii="Times New Roman"/>
          <w:b w:val="false"/>
          <w:i w:val="false"/>
          <w:color w:val="000000"/>
          <w:sz w:val="28"/>
        </w:rPr>
        <w:t>
      30. Задачи Программы.</w:t>
      </w:r>
    </w:p>
    <w:bookmarkEnd w:id="32645"/>
    <w:bookmarkStart w:name="z33157" w:id="32646"/>
    <w:p>
      <w:pPr>
        <w:spacing w:after="0"/>
        <w:ind w:left="0"/>
        <w:jc w:val="both"/>
      </w:pPr>
      <w:r>
        <w:rPr>
          <w:rFonts w:ascii="Times New Roman"/>
          <w:b w:val="false"/>
          <w:i w:val="false"/>
          <w:color w:val="000000"/>
          <w:sz w:val="28"/>
        </w:rPr>
        <w:t>
      Обучающие:</w:t>
      </w:r>
    </w:p>
    <w:bookmarkEnd w:id="32646"/>
    <w:bookmarkStart w:name="z33158" w:id="32647"/>
    <w:p>
      <w:pPr>
        <w:spacing w:after="0"/>
        <w:ind w:left="0"/>
        <w:jc w:val="both"/>
      </w:pPr>
      <w:r>
        <w:rPr>
          <w:rFonts w:ascii="Times New Roman"/>
          <w:b w:val="false"/>
          <w:i w:val="false"/>
          <w:color w:val="000000"/>
          <w:sz w:val="28"/>
        </w:rPr>
        <w:t>
      1) знакомство с историей и современными направлениями развития декоративно-прикладного творчества;</w:t>
      </w:r>
    </w:p>
    <w:bookmarkEnd w:id="32647"/>
    <w:bookmarkStart w:name="z33159" w:id="32648"/>
    <w:p>
      <w:pPr>
        <w:spacing w:after="0"/>
        <w:ind w:left="0"/>
        <w:jc w:val="both"/>
      </w:pPr>
      <w:r>
        <w:rPr>
          <w:rFonts w:ascii="Times New Roman"/>
          <w:b w:val="false"/>
          <w:i w:val="false"/>
          <w:color w:val="000000"/>
          <w:sz w:val="28"/>
        </w:rPr>
        <w:t>
      2) овладение инструментами, различными техниками работы с материалами;</w:t>
      </w:r>
    </w:p>
    <w:bookmarkEnd w:id="32648"/>
    <w:bookmarkStart w:name="z33160" w:id="32649"/>
    <w:p>
      <w:pPr>
        <w:spacing w:after="0"/>
        <w:ind w:left="0"/>
        <w:jc w:val="both"/>
      </w:pPr>
      <w:r>
        <w:rPr>
          <w:rFonts w:ascii="Times New Roman"/>
          <w:b w:val="false"/>
          <w:i w:val="false"/>
          <w:color w:val="000000"/>
          <w:sz w:val="28"/>
        </w:rPr>
        <w:t>
      3) освоение технологических знаний и технологической культуры через включение обучающихся в разнообразные виды технологической деятельности;</w:t>
      </w:r>
    </w:p>
    <w:bookmarkEnd w:id="32649"/>
    <w:bookmarkStart w:name="z33161" w:id="32650"/>
    <w:p>
      <w:pPr>
        <w:spacing w:after="0"/>
        <w:ind w:left="0"/>
        <w:jc w:val="both"/>
      </w:pPr>
      <w:r>
        <w:rPr>
          <w:rFonts w:ascii="Times New Roman"/>
          <w:b w:val="false"/>
          <w:i w:val="false"/>
          <w:color w:val="000000"/>
          <w:sz w:val="28"/>
        </w:rPr>
        <w:t>
      4) формирование и развитие основ художественной культуры ребенка через народное декоративно-прикладное искусство.</w:t>
      </w:r>
    </w:p>
    <w:bookmarkEnd w:id="32650"/>
    <w:bookmarkStart w:name="z33162" w:id="32651"/>
    <w:p>
      <w:pPr>
        <w:spacing w:after="0"/>
        <w:ind w:left="0"/>
        <w:jc w:val="both"/>
      </w:pPr>
      <w:r>
        <w:rPr>
          <w:rFonts w:ascii="Times New Roman"/>
          <w:b w:val="false"/>
          <w:i w:val="false"/>
          <w:color w:val="000000"/>
          <w:sz w:val="28"/>
        </w:rPr>
        <w:t>
      Развивающие:</w:t>
      </w:r>
    </w:p>
    <w:bookmarkEnd w:id="32651"/>
    <w:bookmarkStart w:name="z33163" w:id="32652"/>
    <w:p>
      <w:pPr>
        <w:spacing w:after="0"/>
        <w:ind w:left="0"/>
        <w:jc w:val="both"/>
      </w:pPr>
      <w:r>
        <w:rPr>
          <w:rFonts w:ascii="Times New Roman"/>
          <w:b w:val="false"/>
          <w:i w:val="false"/>
          <w:color w:val="000000"/>
          <w:sz w:val="28"/>
        </w:rPr>
        <w:t>
      1) развитие моторики рук, глазомера, фантазии, воображения, наблюдательности, художественного вкуса;</w:t>
      </w:r>
    </w:p>
    <w:bookmarkEnd w:id="32652"/>
    <w:bookmarkStart w:name="z33164" w:id="32653"/>
    <w:p>
      <w:pPr>
        <w:spacing w:after="0"/>
        <w:ind w:left="0"/>
        <w:jc w:val="both"/>
      </w:pPr>
      <w:r>
        <w:rPr>
          <w:rFonts w:ascii="Times New Roman"/>
          <w:b w:val="false"/>
          <w:i w:val="false"/>
          <w:color w:val="000000"/>
          <w:sz w:val="28"/>
        </w:rPr>
        <w:t>
      2) развитие познавательных интересов, образного мышления, пространственного воображения, интеллектуальных, творческих и организаторских способностей;</w:t>
      </w:r>
    </w:p>
    <w:bookmarkEnd w:id="32653"/>
    <w:bookmarkStart w:name="z33165" w:id="32654"/>
    <w:p>
      <w:pPr>
        <w:spacing w:after="0"/>
        <w:ind w:left="0"/>
        <w:jc w:val="both"/>
      </w:pPr>
      <w:r>
        <w:rPr>
          <w:rFonts w:ascii="Times New Roman"/>
          <w:b w:val="false"/>
          <w:i w:val="false"/>
          <w:color w:val="000000"/>
          <w:sz w:val="28"/>
        </w:rPr>
        <w:t>
      3) развитие у обучающихся творческих способностей и навыков владения различными видами ручного труда;</w:t>
      </w:r>
    </w:p>
    <w:bookmarkEnd w:id="32654"/>
    <w:bookmarkStart w:name="z33166" w:id="32655"/>
    <w:p>
      <w:pPr>
        <w:spacing w:after="0"/>
        <w:ind w:left="0"/>
        <w:jc w:val="both"/>
      </w:pPr>
      <w:r>
        <w:rPr>
          <w:rFonts w:ascii="Times New Roman"/>
          <w:b w:val="false"/>
          <w:i w:val="false"/>
          <w:color w:val="000000"/>
          <w:sz w:val="28"/>
        </w:rPr>
        <w:t>
      4) развитие потребности к творческому труду, стремление преодолевать трудности, добиваться успешного достижения поставленных целей.</w:t>
      </w:r>
    </w:p>
    <w:bookmarkEnd w:id="32655"/>
    <w:bookmarkStart w:name="z33167" w:id="32656"/>
    <w:p>
      <w:pPr>
        <w:spacing w:after="0"/>
        <w:ind w:left="0"/>
        <w:jc w:val="both"/>
      </w:pPr>
      <w:r>
        <w:rPr>
          <w:rFonts w:ascii="Times New Roman"/>
          <w:b w:val="false"/>
          <w:i w:val="false"/>
          <w:color w:val="000000"/>
          <w:sz w:val="28"/>
        </w:rPr>
        <w:t>
      Воспитательные:</w:t>
      </w:r>
    </w:p>
    <w:bookmarkEnd w:id="32656"/>
    <w:bookmarkStart w:name="z33168" w:id="32657"/>
    <w:p>
      <w:pPr>
        <w:spacing w:after="0"/>
        <w:ind w:left="0"/>
        <w:jc w:val="both"/>
      </w:pPr>
      <w:r>
        <w:rPr>
          <w:rFonts w:ascii="Times New Roman"/>
          <w:b w:val="false"/>
          <w:i w:val="false"/>
          <w:color w:val="000000"/>
          <w:sz w:val="28"/>
        </w:rPr>
        <w:t>
      1) воспитание трудолюбия, бережливости, аккуратности, целеустремленности, ответственности за результаты своей деятельности;</w:t>
      </w:r>
    </w:p>
    <w:bookmarkEnd w:id="32657"/>
    <w:bookmarkStart w:name="z33169" w:id="32658"/>
    <w:p>
      <w:pPr>
        <w:spacing w:after="0"/>
        <w:ind w:left="0"/>
        <w:jc w:val="both"/>
      </w:pPr>
      <w:r>
        <w:rPr>
          <w:rFonts w:ascii="Times New Roman"/>
          <w:b w:val="false"/>
          <w:i w:val="false"/>
          <w:color w:val="000000"/>
          <w:sz w:val="28"/>
        </w:rPr>
        <w:t>
      2) воспитание художественного вкуса, эстетической культуры, творческой инициативы, психофизической выносливости и работоспособности;</w:t>
      </w:r>
    </w:p>
    <w:bookmarkEnd w:id="32658"/>
    <w:bookmarkStart w:name="z33170" w:id="32659"/>
    <w:p>
      <w:pPr>
        <w:spacing w:after="0"/>
        <w:ind w:left="0"/>
        <w:jc w:val="both"/>
      </w:pPr>
      <w:r>
        <w:rPr>
          <w:rFonts w:ascii="Times New Roman"/>
          <w:b w:val="false"/>
          <w:i w:val="false"/>
          <w:color w:val="000000"/>
          <w:sz w:val="28"/>
        </w:rPr>
        <w:t>
      3) воспитание у обучающихся уважительного отношения к национально- художественному наследию;</w:t>
      </w:r>
    </w:p>
    <w:bookmarkEnd w:id="32659"/>
    <w:bookmarkStart w:name="z33171" w:id="32660"/>
    <w:p>
      <w:pPr>
        <w:spacing w:after="0"/>
        <w:ind w:left="0"/>
        <w:jc w:val="both"/>
      </w:pPr>
      <w:r>
        <w:rPr>
          <w:rFonts w:ascii="Times New Roman"/>
          <w:b w:val="false"/>
          <w:i w:val="false"/>
          <w:color w:val="000000"/>
          <w:sz w:val="28"/>
        </w:rPr>
        <w:t>
      4) приобщение обучающихся к системе культурных ценностей, отражающих богатство общечеловеческой культуры;</w:t>
      </w:r>
    </w:p>
    <w:bookmarkEnd w:id="32660"/>
    <w:bookmarkStart w:name="z33172" w:id="32661"/>
    <w:p>
      <w:pPr>
        <w:spacing w:after="0"/>
        <w:ind w:left="0"/>
        <w:jc w:val="both"/>
      </w:pPr>
      <w:r>
        <w:rPr>
          <w:rFonts w:ascii="Times New Roman"/>
          <w:b w:val="false"/>
          <w:i w:val="false"/>
          <w:color w:val="000000"/>
          <w:sz w:val="28"/>
        </w:rPr>
        <w:t>
      5) профессиональное самоопределение.</w:t>
      </w:r>
    </w:p>
    <w:bookmarkEnd w:id="32661"/>
    <w:bookmarkStart w:name="z33173" w:id="32662"/>
    <w:p>
      <w:pPr>
        <w:spacing w:after="0"/>
        <w:ind w:left="0"/>
        <w:jc w:val="both"/>
      </w:pPr>
      <w:r>
        <w:rPr>
          <w:rFonts w:ascii="Times New Roman"/>
          <w:b w:val="false"/>
          <w:i w:val="false"/>
          <w:color w:val="000000"/>
          <w:sz w:val="28"/>
        </w:rPr>
        <w:t>
      31. Срок освоения Программы – два года. Количество часов и продолжительность урока в неделю определяется типовым учебным планом.</w:t>
      </w:r>
    </w:p>
    <w:bookmarkEnd w:id="32662"/>
    <w:bookmarkStart w:name="z33174" w:id="32663"/>
    <w:p>
      <w:pPr>
        <w:spacing w:after="0"/>
        <w:ind w:left="0"/>
        <w:jc w:val="both"/>
      </w:pPr>
      <w:r>
        <w:rPr>
          <w:rFonts w:ascii="Times New Roman"/>
          <w:b w:val="false"/>
          <w:i w:val="false"/>
          <w:color w:val="000000"/>
          <w:sz w:val="28"/>
        </w:rPr>
        <w:t>
      32. Программа предназначена для обучения детей, желающих освоить различные виды рукоделия.</w:t>
      </w:r>
    </w:p>
    <w:bookmarkEnd w:id="32663"/>
    <w:bookmarkStart w:name="z33175" w:id="32664"/>
    <w:p>
      <w:pPr>
        <w:spacing w:after="0"/>
        <w:ind w:left="0"/>
        <w:jc w:val="both"/>
      </w:pPr>
      <w:r>
        <w:rPr>
          <w:rFonts w:ascii="Times New Roman"/>
          <w:b w:val="false"/>
          <w:i w:val="false"/>
          <w:color w:val="000000"/>
          <w:sz w:val="28"/>
        </w:rPr>
        <w:t xml:space="preserve">
      33. Основной формой учебно-воспитательной работы в классе является урок, проводимый как групповое занятие педагога с обучающимися. </w:t>
      </w:r>
    </w:p>
    <w:bookmarkEnd w:id="32664"/>
    <w:bookmarkStart w:name="z33176" w:id="32665"/>
    <w:p>
      <w:pPr>
        <w:spacing w:after="0"/>
        <w:ind w:left="0"/>
        <w:jc w:val="both"/>
      </w:pPr>
      <w:r>
        <w:rPr>
          <w:rFonts w:ascii="Times New Roman"/>
          <w:b w:val="false"/>
          <w:i w:val="false"/>
          <w:color w:val="000000"/>
          <w:sz w:val="28"/>
        </w:rPr>
        <w:t>
      34. Программа создает условия для обучения современным техникам рукоделия, зарисовки эскизов изделий, подготовки материалов к работе, моделированию, оформлению и дизайну.</w:t>
      </w:r>
    </w:p>
    <w:bookmarkEnd w:id="32665"/>
    <w:bookmarkStart w:name="z33177" w:id="32666"/>
    <w:p>
      <w:pPr>
        <w:spacing w:after="0"/>
        <w:ind w:left="0"/>
        <w:jc w:val="both"/>
      </w:pPr>
      <w:r>
        <w:rPr>
          <w:rFonts w:ascii="Times New Roman"/>
          <w:b w:val="false"/>
          <w:i w:val="false"/>
          <w:color w:val="000000"/>
          <w:sz w:val="28"/>
        </w:rPr>
        <w:t>
      35. Программа занятий состоит из одновременно проводимых теоретических и практических занятий.</w:t>
      </w:r>
    </w:p>
    <w:bookmarkEnd w:id="32666"/>
    <w:bookmarkStart w:name="z33178" w:id="32667"/>
    <w:p>
      <w:pPr>
        <w:spacing w:after="0"/>
        <w:ind w:left="0"/>
        <w:jc w:val="both"/>
      </w:pPr>
      <w:r>
        <w:rPr>
          <w:rFonts w:ascii="Times New Roman"/>
          <w:b w:val="false"/>
          <w:i w:val="false"/>
          <w:color w:val="000000"/>
          <w:sz w:val="28"/>
        </w:rPr>
        <w:t xml:space="preserve">
      36. Процесс приобщения обучающихся к рукоделию осуществляется с учетом психофизиологических особенностей детей на разных этапах их художественного развития. </w:t>
      </w:r>
    </w:p>
    <w:bookmarkEnd w:id="32667"/>
    <w:bookmarkStart w:name="z33179" w:id="32668"/>
    <w:p>
      <w:pPr>
        <w:spacing w:after="0"/>
        <w:ind w:left="0"/>
        <w:jc w:val="both"/>
      </w:pPr>
      <w:r>
        <w:rPr>
          <w:rFonts w:ascii="Times New Roman"/>
          <w:b w:val="false"/>
          <w:i w:val="false"/>
          <w:color w:val="000000"/>
          <w:sz w:val="28"/>
        </w:rPr>
        <w:t>
      37. Художественно-творческая деятельность детей на уроках в первом-втором классах протекает на эмоционально-чувственной основе, начиная с третьего класса работа строится больше на познавательно-аналитическом уровне, обязательно с сохранением в ней эмоционально-образного, творческого начала.</w:t>
      </w:r>
    </w:p>
    <w:bookmarkEnd w:id="32668"/>
    <w:bookmarkStart w:name="z33180" w:id="32669"/>
    <w:p>
      <w:pPr>
        <w:spacing w:after="0"/>
        <w:ind w:left="0"/>
        <w:jc w:val="both"/>
      </w:pPr>
      <w:r>
        <w:rPr>
          <w:rFonts w:ascii="Times New Roman"/>
          <w:b w:val="false"/>
          <w:i w:val="false"/>
          <w:color w:val="000000"/>
          <w:sz w:val="28"/>
        </w:rPr>
        <w:t>
      38. Основные виды учебной деятельности обучающихся:</w:t>
      </w:r>
    </w:p>
    <w:bookmarkEnd w:id="32669"/>
    <w:bookmarkStart w:name="z33181" w:id="32670"/>
    <w:p>
      <w:pPr>
        <w:spacing w:after="0"/>
        <w:ind w:left="0"/>
        <w:jc w:val="both"/>
      </w:pPr>
      <w:r>
        <w:rPr>
          <w:rFonts w:ascii="Times New Roman"/>
          <w:b w:val="false"/>
          <w:i w:val="false"/>
          <w:color w:val="000000"/>
          <w:sz w:val="28"/>
        </w:rPr>
        <w:t>
      1) сохранение порядка на рабочем месте во время работы и уборка рабочего места по окончанию работы;</w:t>
      </w:r>
    </w:p>
    <w:bookmarkEnd w:id="32670"/>
    <w:bookmarkStart w:name="z33182" w:id="32671"/>
    <w:p>
      <w:pPr>
        <w:spacing w:after="0"/>
        <w:ind w:left="0"/>
        <w:jc w:val="both"/>
      </w:pPr>
      <w:r>
        <w:rPr>
          <w:rFonts w:ascii="Times New Roman"/>
          <w:b w:val="false"/>
          <w:i w:val="false"/>
          <w:color w:val="000000"/>
          <w:sz w:val="28"/>
        </w:rPr>
        <w:t>
      2) использование приобретенных знаний о видах и свойствах природных и текстильных материалов при изготовлении изделий;</w:t>
      </w:r>
    </w:p>
    <w:bookmarkEnd w:id="32671"/>
    <w:bookmarkStart w:name="z33183" w:id="32672"/>
    <w:p>
      <w:pPr>
        <w:spacing w:after="0"/>
        <w:ind w:left="0"/>
        <w:jc w:val="both"/>
      </w:pPr>
      <w:r>
        <w:rPr>
          <w:rFonts w:ascii="Times New Roman"/>
          <w:b w:val="false"/>
          <w:i w:val="false"/>
          <w:color w:val="000000"/>
          <w:sz w:val="28"/>
        </w:rPr>
        <w:t>
      3) анализ устройство изделия под руководством педагога, определение его назначения;</w:t>
      </w:r>
    </w:p>
    <w:bookmarkEnd w:id="32672"/>
    <w:bookmarkStart w:name="z33184" w:id="32673"/>
    <w:p>
      <w:pPr>
        <w:spacing w:after="0"/>
        <w:ind w:left="0"/>
        <w:jc w:val="both"/>
      </w:pPr>
      <w:r>
        <w:rPr>
          <w:rFonts w:ascii="Times New Roman"/>
          <w:b w:val="false"/>
          <w:i w:val="false"/>
          <w:color w:val="000000"/>
          <w:sz w:val="28"/>
        </w:rPr>
        <w:t>
      4) организация рабочего места для выполнения практической работы;</w:t>
      </w:r>
    </w:p>
    <w:bookmarkEnd w:id="32673"/>
    <w:bookmarkStart w:name="z33185" w:id="32674"/>
    <w:p>
      <w:pPr>
        <w:spacing w:after="0"/>
        <w:ind w:left="0"/>
        <w:jc w:val="both"/>
      </w:pPr>
      <w:r>
        <w:rPr>
          <w:rFonts w:ascii="Times New Roman"/>
          <w:b w:val="false"/>
          <w:i w:val="false"/>
          <w:color w:val="000000"/>
          <w:sz w:val="28"/>
        </w:rPr>
        <w:t>
      5) понимание приемов безопасного использования ручных инструментов: ножниц, швейных игл, булавок с колечком;</w:t>
      </w:r>
    </w:p>
    <w:bookmarkEnd w:id="32674"/>
    <w:bookmarkStart w:name="z33186" w:id="32675"/>
    <w:p>
      <w:pPr>
        <w:spacing w:after="0"/>
        <w:ind w:left="0"/>
        <w:jc w:val="both"/>
      </w:pPr>
      <w:r>
        <w:rPr>
          <w:rFonts w:ascii="Times New Roman"/>
          <w:b w:val="false"/>
          <w:i w:val="false"/>
          <w:color w:val="000000"/>
          <w:sz w:val="28"/>
        </w:rPr>
        <w:t>
      6) экономная разметка материалов по шаблону, через копирку, кальку;</w:t>
      </w:r>
    </w:p>
    <w:bookmarkEnd w:id="32675"/>
    <w:bookmarkStart w:name="z33187" w:id="32676"/>
    <w:p>
      <w:pPr>
        <w:spacing w:after="0"/>
        <w:ind w:left="0"/>
        <w:jc w:val="both"/>
      </w:pPr>
      <w:r>
        <w:rPr>
          <w:rFonts w:ascii="Times New Roman"/>
          <w:b w:val="false"/>
          <w:i w:val="false"/>
          <w:color w:val="000000"/>
          <w:sz w:val="28"/>
        </w:rPr>
        <w:t>
      7) отбор и выполнение оптимальных и доступных технологических приемов в зависимости от свойств освоенных материалов (ткани, ниток, ленты) и их ручная обработка;</w:t>
      </w:r>
    </w:p>
    <w:bookmarkEnd w:id="32676"/>
    <w:bookmarkStart w:name="z33188" w:id="32677"/>
    <w:p>
      <w:pPr>
        <w:spacing w:after="0"/>
        <w:ind w:left="0"/>
        <w:jc w:val="both"/>
      </w:pPr>
      <w:r>
        <w:rPr>
          <w:rFonts w:ascii="Times New Roman"/>
          <w:b w:val="false"/>
          <w:i w:val="false"/>
          <w:color w:val="000000"/>
          <w:sz w:val="28"/>
        </w:rPr>
        <w:t>
      8) выполнение практического задания с опорой на рисунок, схему и инструкцию учителя, создание схем и изделий;</w:t>
      </w:r>
    </w:p>
    <w:bookmarkEnd w:id="32677"/>
    <w:bookmarkStart w:name="z33189" w:id="32678"/>
    <w:p>
      <w:pPr>
        <w:spacing w:after="0"/>
        <w:ind w:left="0"/>
        <w:jc w:val="both"/>
      </w:pPr>
      <w:r>
        <w:rPr>
          <w:rFonts w:ascii="Times New Roman"/>
          <w:b w:val="false"/>
          <w:i w:val="false"/>
          <w:color w:val="000000"/>
          <w:sz w:val="28"/>
        </w:rPr>
        <w:t>
      9) конструирование и моделирование несложных технических объектов;</w:t>
      </w:r>
    </w:p>
    <w:bookmarkEnd w:id="32678"/>
    <w:bookmarkStart w:name="z33190" w:id="32679"/>
    <w:p>
      <w:pPr>
        <w:spacing w:after="0"/>
        <w:ind w:left="0"/>
        <w:jc w:val="both"/>
      </w:pPr>
      <w:r>
        <w:rPr>
          <w:rFonts w:ascii="Times New Roman"/>
          <w:b w:val="false"/>
          <w:i w:val="false"/>
          <w:color w:val="000000"/>
          <w:sz w:val="28"/>
        </w:rPr>
        <w:t>
      10) выполнение технологического процесса изготовления изделия с опорой на рисунок, схему;</w:t>
      </w:r>
    </w:p>
    <w:bookmarkEnd w:id="32679"/>
    <w:bookmarkStart w:name="z33191" w:id="32680"/>
    <w:p>
      <w:pPr>
        <w:spacing w:after="0"/>
        <w:ind w:left="0"/>
        <w:jc w:val="both"/>
      </w:pPr>
      <w:r>
        <w:rPr>
          <w:rFonts w:ascii="Times New Roman"/>
          <w:b w:val="false"/>
          <w:i w:val="false"/>
          <w:color w:val="000000"/>
          <w:sz w:val="28"/>
        </w:rPr>
        <w:t>
      11) работа в коллективе.</w:t>
      </w:r>
    </w:p>
    <w:bookmarkEnd w:id="32680"/>
    <w:bookmarkStart w:name="z33192" w:id="32681"/>
    <w:p>
      <w:pPr>
        <w:spacing w:after="0"/>
        <w:ind w:left="0"/>
        <w:jc w:val="both"/>
      </w:pPr>
      <w:r>
        <w:rPr>
          <w:rFonts w:ascii="Times New Roman"/>
          <w:b w:val="false"/>
          <w:i w:val="false"/>
          <w:color w:val="000000"/>
          <w:sz w:val="28"/>
        </w:rPr>
        <w:t>
      39. В программе предусмотрено выполнение обучающимися творческих или проектных работ. При организации творческой или проектной деятельности обучающихся акцентируется внимание на потребительском назначении создаваемого изделия.</w:t>
      </w:r>
    </w:p>
    <w:bookmarkEnd w:id="32681"/>
    <w:bookmarkStart w:name="z33193" w:id="32682"/>
    <w:p>
      <w:pPr>
        <w:spacing w:after="0"/>
        <w:ind w:left="0"/>
        <w:jc w:val="both"/>
      </w:pPr>
      <w:r>
        <w:rPr>
          <w:rFonts w:ascii="Times New Roman"/>
          <w:b w:val="false"/>
          <w:i w:val="false"/>
          <w:color w:val="000000"/>
          <w:sz w:val="28"/>
        </w:rPr>
        <w:t xml:space="preserve">
      40. Отличительной особенностью программы является процесс изготовления любого изделия, который начинается с выполнения эскизов, зарисовок лучших образцов, составления вариантов композиций. </w:t>
      </w:r>
    </w:p>
    <w:bookmarkEnd w:id="32682"/>
    <w:bookmarkStart w:name="z33194" w:id="32683"/>
    <w:p>
      <w:pPr>
        <w:spacing w:after="0"/>
        <w:ind w:left="0"/>
        <w:jc w:val="both"/>
      </w:pPr>
      <w:r>
        <w:rPr>
          <w:rFonts w:ascii="Times New Roman"/>
          <w:b w:val="false"/>
          <w:i w:val="false"/>
          <w:color w:val="000000"/>
          <w:sz w:val="28"/>
        </w:rPr>
        <w:t>
      41. Выполнение макетирования предваряется подбором материалов по их технологическим свойствам, цвету и фактуре поверхности, выбором художественной отделки изделия. При изготовлении изделий наряду с технологическими большое внимание уделяется эстетическим, экологическим и эргономическим требованиям.</w:t>
      </w:r>
    </w:p>
    <w:bookmarkEnd w:id="32683"/>
    <w:bookmarkStart w:name="z33195" w:id="32684"/>
    <w:p>
      <w:pPr>
        <w:spacing w:after="0"/>
        <w:ind w:left="0"/>
        <w:jc w:val="both"/>
      </w:pPr>
      <w:r>
        <w:rPr>
          <w:rFonts w:ascii="Times New Roman"/>
          <w:b w:val="false"/>
          <w:i w:val="false"/>
          <w:color w:val="000000"/>
          <w:sz w:val="28"/>
        </w:rPr>
        <w:t xml:space="preserve">
      42. В процессе занятий декоративной работой педагог последовательно и целенаправленно формирует у обучающегося чувство композиции, проявляющееся в умении строить предмет, исходя из единства утилитарного и художественного. </w:t>
      </w:r>
    </w:p>
    <w:bookmarkEnd w:id="32684"/>
    <w:bookmarkStart w:name="z33196" w:id="32685"/>
    <w:p>
      <w:pPr>
        <w:spacing w:after="0"/>
        <w:ind w:left="0"/>
        <w:jc w:val="both"/>
      </w:pPr>
      <w:r>
        <w:rPr>
          <w:rFonts w:ascii="Times New Roman"/>
          <w:b w:val="false"/>
          <w:i w:val="false"/>
          <w:color w:val="000000"/>
          <w:sz w:val="28"/>
        </w:rPr>
        <w:t xml:space="preserve">
      43. На уроках обучающийся усваивает зависимость создаваемого ими образа от материала, его физических качеств и особенностей. </w:t>
      </w:r>
    </w:p>
    <w:bookmarkEnd w:id="32685"/>
    <w:bookmarkStart w:name="z33197" w:id="32686"/>
    <w:p>
      <w:pPr>
        <w:spacing w:after="0"/>
        <w:ind w:left="0"/>
        <w:jc w:val="both"/>
      </w:pPr>
      <w:r>
        <w:rPr>
          <w:rFonts w:ascii="Times New Roman"/>
          <w:b w:val="false"/>
          <w:i w:val="false"/>
          <w:color w:val="000000"/>
          <w:sz w:val="28"/>
        </w:rPr>
        <w:t>
      44. Материал, его свойство и технологии вводят обучающегося в строгие рамки, ограничивают его в передаче внешних сходств с изображаемым и придают последнему черты условности и декоративности.</w:t>
      </w:r>
    </w:p>
    <w:bookmarkEnd w:id="32686"/>
    <w:bookmarkStart w:name="z33198" w:id="32687"/>
    <w:p>
      <w:pPr>
        <w:spacing w:after="0"/>
        <w:ind w:left="0"/>
        <w:jc w:val="both"/>
      </w:pPr>
      <w:r>
        <w:rPr>
          <w:rFonts w:ascii="Times New Roman"/>
          <w:b w:val="false"/>
          <w:i w:val="false"/>
          <w:color w:val="000000"/>
          <w:sz w:val="28"/>
        </w:rPr>
        <w:t>
      45. При обсуждении и оценке творческих работ детей педагог учитывать следующие критерии:</w:t>
      </w:r>
    </w:p>
    <w:bookmarkEnd w:id="32687"/>
    <w:bookmarkStart w:name="z33199" w:id="32688"/>
    <w:p>
      <w:pPr>
        <w:spacing w:after="0"/>
        <w:ind w:left="0"/>
        <w:jc w:val="both"/>
      </w:pPr>
      <w:r>
        <w:rPr>
          <w:rFonts w:ascii="Times New Roman"/>
          <w:b w:val="false"/>
          <w:i w:val="false"/>
          <w:color w:val="000000"/>
          <w:sz w:val="28"/>
        </w:rPr>
        <w:t>
      1) декоративность: выход на уровень лаконично-обобщенного, условно-выразительного пластического решения (композиция, форма, цвет, изобразительные элементы);</w:t>
      </w:r>
    </w:p>
    <w:bookmarkEnd w:id="32688"/>
    <w:bookmarkStart w:name="z33200" w:id="32689"/>
    <w:p>
      <w:pPr>
        <w:spacing w:after="0"/>
        <w:ind w:left="0"/>
        <w:jc w:val="both"/>
      </w:pPr>
      <w:r>
        <w:rPr>
          <w:rFonts w:ascii="Times New Roman"/>
          <w:b w:val="false"/>
          <w:i w:val="false"/>
          <w:color w:val="000000"/>
          <w:sz w:val="28"/>
        </w:rPr>
        <w:t>
      2) содержательность: полнота реализации в учебно-творческом задании полученных знаний, поиск содержательной формы;</w:t>
      </w:r>
    </w:p>
    <w:bookmarkEnd w:id="32689"/>
    <w:bookmarkStart w:name="z33201" w:id="32690"/>
    <w:p>
      <w:pPr>
        <w:spacing w:after="0"/>
        <w:ind w:left="0"/>
        <w:jc w:val="both"/>
      </w:pPr>
      <w:r>
        <w:rPr>
          <w:rFonts w:ascii="Times New Roman"/>
          <w:b w:val="false"/>
          <w:i w:val="false"/>
          <w:color w:val="000000"/>
          <w:sz w:val="28"/>
        </w:rPr>
        <w:t>
      3) оригинальность: работа фантазии, воображения, внесение элементов новизны, личностное прочтение задания.</w:t>
      </w:r>
    </w:p>
    <w:bookmarkEnd w:id="32690"/>
    <w:bookmarkStart w:name="z33202" w:id="32691"/>
    <w:p>
      <w:pPr>
        <w:spacing w:after="0"/>
        <w:ind w:left="0"/>
        <w:jc w:val="both"/>
      </w:pPr>
      <w:r>
        <w:rPr>
          <w:rFonts w:ascii="Times New Roman"/>
          <w:b w:val="false"/>
          <w:i w:val="false"/>
          <w:color w:val="000000"/>
          <w:sz w:val="28"/>
        </w:rPr>
        <w:t>
      46. Важное значение для оценки знаний обучающихся имеют итоговые занятия, которые можно драматургически выстраивать как выставки, праздники, ярмарки.</w:t>
      </w:r>
    </w:p>
    <w:bookmarkEnd w:id="32691"/>
    <w:bookmarkStart w:name="z33203" w:id="32692"/>
    <w:p>
      <w:pPr>
        <w:spacing w:after="0"/>
        <w:ind w:left="0"/>
        <w:jc w:val="both"/>
      </w:pPr>
      <w:r>
        <w:rPr>
          <w:rFonts w:ascii="Times New Roman"/>
          <w:b w:val="false"/>
          <w:i w:val="false"/>
          <w:color w:val="000000"/>
          <w:sz w:val="28"/>
        </w:rPr>
        <w:t>
      47. Итоговые занятия включают в себя игры в форме выставок, викторин, соревнований команд.</w:t>
      </w:r>
    </w:p>
    <w:bookmarkEnd w:id="32692"/>
    <w:bookmarkStart w:name="z33204" w:id="32693"/>
    <w:p>
      <w:pPr>
        <w:spacing w:after="0"/>
        <w:ind w:left="0"/>
        <w:jc w:val="both"/>
      </w:pPr>
      <w:r>
        <w:rPr>
          <w:rFonts w:ascii="Times New Roman"/>
          <w:b w:val="false"/>
          <w:i w:val="false"/>
          <w:color w:val="000000"/>
          <w:sz w:val="28"/>
        </w:rPr>
        <w:t>
      48. В поисках сюжетов для творческих декоративных работ педагог проводит с обучающимися экскурсии в лес, парк, на улицы города. Находки и зарисовки детей на природе станут основой для будущих композиций.</w:t>
      </w:r>
    </w:p>
    <w:bookmarkEnd w:id="32693"/>
    <w:bookmarkStart w:name="z33205" w:id="32694"/>
    <w:p>
      <w:pPr>
        <w:spacing w:after="0"/>
        <w:ind w:left="0"/>
        <w:jc w:val="both"/>
      </w:pPr>
      <w:r>
        <w:rPr>
          <w:rFonts w:ascii="Times New Roman"/>
          <w:b w:val="false"/>
          <w:i w:val="false"/>
          <w:color w:val="000000"/>
          <w:sz w:val="28"/>
        </w:rPr>
        <w:t xml:space="preserve">
      49. В работе над творческой композицией обучающиеся пользуются ранее выполненными учебными упражнениями, подготовленными к ним рисунками, натурными зарисовками, интерпретируя все это в декоративные формы и образы. </w:t>
      </w:r>
    </w:p>
    <w:bookmarkEnd w:id="32694"/>
    <w:bookmarkStart w:name="z33206" w:id="32695"/>
    <w:p>
      <w:pPr>
        <w:spacing w:after="0"/>
        <w:ind w:left="0"/>
        <w:jc w:val="both"/>
      </w:pPr>
      <w:r>
        <w:rPr>
          <w:rFonts w:ascii="Times New Roman"/>
          <w:b w:val="false"/>
          <w:i w:val="false"/>
          <w:color w:val="000000"/>
          <w:sz w:val="28"/>
        </w:rPr>
        <w:t>
      50. Одна из особенностей уроков состоит в том, что для выполнения задания обучающимся требуется длительное время. Чтобы обучающиеся не потеряли интереса к работе над одной и той же вещью, педагог подводит итоги и результативность каждого урока. В этом случае обучающиеся видят результаты своего труда на каждом занятии, что является стимулом дальнейшей плодотворной работы.</w:t>
      </w:r>
    </w:p>
    <w:bookmarkEnd w:id="32695"/>
    <w:bookmarkStart w:name="z33207" w:id="32696"/>
    <w:p>
      <w:pPr>
        <w:spacing w:after="0"/>
        <w:ind w:left="0"/>
        <w:jc w:val="both"/>
      </w:pPr>
      <w:r>
        <w:rPr>
          <w:rFonts w:ascii="Times New Roman"/>
          <w:b w:val="false"/>
          <w:i w:val="false"/>
          <w:color w:val="000000"/>
          <w:sz w:val="28"/>
        </w:rPr>
        <w:t>
      51. Эффективные результаты в активизации творческой деятельности детей дают промежуточные просмотры выполняемых обучающимися работ. На текущих промежуточных просмотрах педагог фиксирует достигнутое, ставит новые задачи. Общий промежуточный просмотр можно сделать и тогда, когда выполняется трудное задание, и педагог видит, что у многих детей повторяется одна и та же ошибка. При этом обучающиеся, участвуя в обсуждении, приучаются к самоконтролю.</w:t>
      </w:r>
    </w:p>
    <w:bookmarkEnd w:id="32696"/>
    <w:bookmarkStart w:name="z33208" w:id="32697"/>
    <w:p>
      <w:pPr>
        <w:spacing w:after="0"/>
        <w:ind w:left="0"/>
        <w:jc w:val="both"/>
      </w:pPr>
      <w:r>
        <w:rPr>
          <w:rFonts w:ascii="Times New Roman"/>
          <w:b w:val="false"/>
          <w:i w:val="false"/>
          <w:color w:val="000000"/>
          <w:sz w:val="28"/>
        </w:rPr>
        <w:t>
      52. Содержание домашних заданий:</w:t>
      </w:r>
    </w:p>
    <w:bookmarkEnd w:id="32697"/>
    <w:bookmarkStart w:name="z33209" w:id="32698"/>
    <w:p>
      <w:pPr>
        <w:spacing w:after="0"/>
        <w:ind w:left="0"/>
        <w:jc w:val="both"/>
      </w:pPr>
      <w:r>
        <w:rPr>
          <w:rFonts w:ascii="Times New Roman"/>
          <w:b w:val="false"/>
          <w:i w:val="false"/>
          <w:color w:val="000000"/>
          <w:sz w:val="28"/>
        </w:rPr>
        <w:t>
      1) рефераты;</w:t>
      </w:r>
    </w:p>
    <w:bookmarkEnd w:id="32698"/>
    <w:bookmarkStart w:name="z33210" w:id="32699"/>
    <w:p>
      <w:pPr>
        <w:spacing w:after="0"/>
        <w:ind w:left="0"/>
        <w:jc w:val="both"/>
      </w:pPr>
      <w:r>
        <w:rPr>
          <w:rFonts w:ascii="Times New Roman"/>
          <w:b w:val="false"/>
          <w:i w:val="false"/>
          <w:color w:val="000000"/>
          <w:sz w:val="28"/>
        </w:rPr>
        <w:t>
      2) презентации;</w:t>
      </w:r>
    </w:p>
    <w:bookmarkEnd w:id="32699"/>
    <w:bookmarkStart w:name="z33211" w:id="32700"/>
    <w:p>
      <w:pPr>
        <w:spacing w:after="0"/>
        <w:ind w:left="0"/>
        <w:jc w:val="both"/>
      </w:pPr>
      <w:r>
        <w:rPr>
          <w:rFonts w:ascii="Times New Roman"/>
          <w:b w:val="false"/>
          <w:i w:val="false"/>
          <w:color w:val="000000"/>
          <w:sz w:val="28"/>
        </w:rPr>
        <w:t>
      3) разработка эскизов;</w:t>
      </w:r>
    </w:p>
    <w:bookmarkEnd w:id="32700"/>
    <w:bookmarkStart w:name="z33212" w:id="32701"/>
    <w:p>
      <w:pPr>
        <w:spacing w:after="0"/>
        <w:ind w:left="0"/>
        <w:jc w:val="both"/>
      </w:pPr>
      <w:r>
        <w:rPr>
          <w:rFonts w:ascii="Times New Roman"/>
          <w:b w:val="false"/>
          <w:i w:val="false"/>
          <w:color w:val="000000"/>
          <w:sz w:val="28"/>
        </w:rPr>
        <w:t>
      4) подготовка и защита творческих проектов;</w:t>
      </w:r>
    </w:p>
    <w:bookmarkEnd w:id="32701"/>
    <w:bookmarkStart w:name="z33213" w:id="32702"/>
    <w:p>
      <w:pPr>
        <w:spacing w:after="0"/>
        <w:ind w:left="0"/>
        <w:jc w:val="both"/>
      </w:pPr>
      <w:r>
        <w:rPr>
          <w:rFonts w:ascii="Times New Roman"/>
          <w:b w:val="false"/>
          <w:i w:val="false"/>
          <w:color w:val="000000"/>
          <w:sz w:val="28"/>
        </w:rPr>
        <w:t>
      6) посещение выставок, музеев;</w:t>
      </w:r>
    </w:p>
    <w:bookmarkEnd w:id="32702"/>
    <w:bookmarkStart w:name="z33214" w:id="32703"/>
    <w:p>
      <w:pPr>
        <w:spacing w:after="0"/>
        <w:ind w:left="0"/>
        <w:jc w:val="both"/>
      </w:pPr>
      <w:r>
        <w:rPr>
          <w:rFonts w:ascii="Times New Roman"/>
          <w:b w:val="false"/>
          <w:i w:val="false"/>
          <w:color w:val="000000"/>
          <w:sz w:val="28"/>
        </w:rPr>
        <w:t>
      7) участие в творческих и культурно-просветительских мероприятиях.</w:t>
      </w:r>
    </w:p>
    <w:bookmarkEnd w:id="32703"/>
    <w:bookmarkStart w:name="z33215" w:id="32704"/>
    <w:p>
      <w:pPr>
        <w:spacing w:after="0"/>
        <w:ind w:left="0"/>
        <w:jc w:val="both"/>
      </w:pPr>
      <w:r>
        <w:rPr>
          <w:rFonts w:ascii="Times New Roman"/>
          <w:b w:val="false"/>
          <w:i w:val="false"/>
          <w:color w:val="000000"/>
          <w:sz w:val="28"/>
        </w:rPr>
        <w:t xml:space="preserve">
      53. Формы работы, используемые для активизации самостоятельных занятий обучающегося: </w:t>
      </w:r>
    </w:p>
    <w:bookmarkEnd w:id="32704"/>
    <w:bookmarkStart w:name="z33216" w:id="32705"/>
    <w:p>
      <w:pPr>
        <w:spacing w:after="0"/>
        <w:ind w:left="0"/>
        <w:jc w:val="both"/>
      </w:pPr>
      <w:r>
        <w:rPr>
          <w:rFonts w:ascii="Times New Roman"/>
          <w:b w:val="false"/>
          <w:i w:val="false"/>
          <w:color w:val="000000"/>
          <w:sz w:val="28"/>
        </w:rPr>
        <w:t>
      1) анализ выполнения учебного задания (обучающийся оценивает, отмечает допущенные ошибки);</w:t>
      </w:r>
    </w:p>
    <w:bookmarkEnd w:id="32705"/>
    <w:bookmarkStart w:name="z33217" w:id="32706"/>
    <w:p>
      <w:pPr>
        <w:spacing w:after="0"/>
        <w:ind w:left="0"/>
        <w:jc w:val="both"/>
      </w:pPr>
      <w:r>
        <w:rPr>
          <w:rFonts w:ascii="Times New Roman"/>
          <w:b w:val="false"/>
          <w:i w:val="false"/>
          <w:color w:val="000000"/>
          <w:sz w:val="28"/>
        </w:rPr>
        <w:t>
      2) запись в дневник важнейших рекомендаций педагога относительно работы над упражнениями, произведениями;</w:t>
      </w:r>
    </w:p>
    <w:bookmarkEnd w:id="32706"/>
    <w:bookmarkStart w:name="z33218" w:id="32707"/>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2707"/>
    <w:bookmarkStart w:name="z33219" w:id="32708"/>
    <w:p>
      <w:pPr>
        <w:spacing w:after="0"/>
        <w:ind w:left="0"/>
        <w:jc w:val="both"/>
      </w:pPr>
      <w:r>
        <w:rPr>
          <w:rFonts w:ascii="Times New Roman"/>
          <w:b w:val="false"/>
          <w:i w:val="false"/>
          <w:color w:val="000000"/>
          <w:sz w:val="28"/>
        </w:rPr>
        <w:t>
      55. Межпредметные связи предмета "Рукоделие" с предметами "Компьютерная графика", "Экспериментальное моделирование" побуждают обучающегося к целостному познанию различных художественных явлений.</w:t>
      </w:r>
    </w:p>
    <w:bookmarkEnd w:id="32708"/>
    <w:bookmarkStart w:name="z33220" w:id="32709"/>
    <w:p>
      <w:pPr>
        <w:spacing w:after="0"/>
        <w:ind w:left="0"/>
        <w:jc w:val="both"/>
      </w:pPr>
      <w:r>
        <w:rPr>
          <w:rFonts w:ascii="Times New Roman"/>
          <w:b w:val="false"/>
          <w:i w:val="false"/>
          <w:color w:val="000000"/>
          <w:sz w:val="28"/>
        </w:rPr>
        <w:t>
      56. Программные требования в 1 классе:</w:t>
      </w:r>
    </w:p>
    <w:bookmarkEnd w:id="32709"/>
    <w:bookmarkStart w:name="z33221" w:id="32710"/>
    <w:p>
      <w:pPr>
        <w:spacing w:after="0"/>
        <w:ind w:left="0"/>
        <w:jc w:val="both"/>
      </w:pPr>
      <w:r>
        <w:rPr>
          <w:rFonts w:ascii="Times New Roman"/>
          <w:b w:val="false"/>
          <w:i w:val="false"/>
          <w:color w:val="000000"/>
          <w:sz w:val="28"/>
        </w:rPr>
        <w:t xml:space="preserve">
      1) знакомство с историей развития декоративно-прикладного творчества, видами рукоделия, современными направлениями креативного рукоделия; </w:t>
      </w:r>
    </w:p>
    <w:bookmarkEnd w:id="32710"/>
    <w:bookmarkStart w:name="z33222" w:id="32711"/>
    <w:p>
      <w:pPr>
        <w:spacing w:after="0"/>
        <w:ind w:left="0"/>
        <w:jc w:val="both"/>
      </w:pPr>
      <w:r>
        <w:rPr>
          <w:rFonts w:ascii="Times New Roman"/>
          <w:b w:val="false"/>
          <w:i w:val="false"/>
          <w:color w:val="000000"/>
          <w:sz w:val="28"/>
        </w:rPr>
        <w:t xml:space="preserve">
      2) освоение знаний об аппликации, особенностях при выполнении многоплановой пейзажной аппликации, создании композиции для плоскостной аппликации на картоне с использованием различных материалов, технологиях изготовления объемной аппликации; </w:t>
      </w:r>
    </w:p>
    <w:bookmarkEnd w:id="32711"/>
    <w:bookmarkStart w:name="z33223" w:id="32712"/>
    <w:p>
      <w:pPr>
        <w:spacing w:after="0"/>
        <w:ind w:left="0"/>
        <w:jc w:val="both"/>
      </w:pPr>
      <w:r>
        <w:rPr>
          <w:rFonts w:ascii="Times New Roman"/>
          <w:b w:val="false"/>
          <w:i w:val="false"/>
          <w:color w:val="000000"/>
          <w:sz w:val="28"/>
        </w:rPr>
        <w:t>
      3) знакомство с основными законами композиции, ее выразительными средствами, со свойствами тканей, меха, драпа, изготовлением из разных материалов игрушек, одежды для кукол, сувениров;</w:t>
      </w:r>
    </w:p>
    <w:bookmarkEnd w:id="32712"/>
    <w:bookmarkStart w:name="z33224" w:id="32713"/>
    <w:p>
      <w:pPr>
        <w:spacing w:after="0"/>
        <w:ind w:left="0"/>
        <w:jc w:val="both"/>
      </w:pPr>
      <w:r>
        <w:rPr>
          <w:rFonts w:ascii="Times New Roman"/>
          <w:b w:val="false"/>
          <w:i w:val="false"/>
          <w:color w:val="000000"/>
          <w:sz w:val="28"/>
        </w:rPr>
        <w:t xml:space="preserve">
      4) формирование знаний об основных видах шитья, способах соединения тканей, подборе цветового рисунка; </w:t>
      </w:r>
    </w:p>
    <w:bookmarkEnd w:id="32713"/>
    <w:bookmarkStart w:name="z33225" w:id="32714"/>
    <w:p>
      <w:pPr>
        <w:spacing w:after="0"/>
        <w:ind w:left="0"/>
        <w:jc w:val="both"/>
      </w:pPr>
      <w:r>
        <w:rPr>
          <w:rFonts w:ascii="Times New Roman"/>
          <w:b w:val="false"/>
          <w:i w:val="false"/>
          <w:color w:val="000000"/>
          <w:sz w:val="28"/>
        </w:rPr>
        <w:t>
      5) знакомство с историей развития вышивки, приемами вышивания, особенностями вышивки, выполнением швов на практике, составлением композиции из узоров, используемых для оформления одежды; грамотное применение способов работы с различными материалами на практике.</w:t>
      </w:r>
    </w:p>
    <w:bookmarkEnd w:id="32714"/>
    <w:bookmarkStart w:name="z33226" w:id="32715"/>
    <w:p>
      <w:pPr>
        <w:spacing w:after="0"/>
        <w:ind w:left="0"/>
        <w:jc w:val="both"/>
      </w:pPr>
      <w:r>
        <w:rPr>
          <w:rFonts w:ascii="Times New Roman"/>
          <w:b w:val="false"/>
          <w:i w:val="false"/>
          <w:color w:val="000000"/>
          <w:sz w:val="28"/>
        </w:rPr>
        <w:t>
      57. Содержание учебного предмета в 1 классе.</w:t>
      </w:r>
    </w:p>
    <w:bookmarkEnd w:id="32715"/>
    <w:bookmarkStart w:name="z33227" w:id="32716"/>
    <w:p>
      <w:pPr>
        <w:spacing w:after="0"/>
        <w:ind w:left="0"/>
        <w:jc w:val="both"/>
      </w:pPr>
      <w:r>
        <w:rPr>
          <w:rFonts w:ascii="Times New Roman"/>
          <w:b w:val="false"/>
          <w:i w:val="false"/>
          <w:color w:val="000000"/>
          <w:sz w:val="28"/>
        </w:rPr>
        <w:t>
      Тематическое планирование.</w:t>
      </w:r>
    </w:p>
    <w:bookmarkEnd w:id="32716"/>
    <w:bookmarkStart w:name="z33228" w:id="32717"/>
    <w:p>
      <w:pPr>
        <w:spacing w:after="0"/>
        <w:ind w:left="0"/>
        <w:jc w:val="both"/>
      </w:pPr>
      <w:r>
        <w:rPr>
          <w:rFonts w:ascii="Times New Roman"/>
          <w:b w:val="false"/>
          <w:i w:val="false"/>
          <w:color w:val="000000"/>
          <w:sz w:val="28"/>
        </w:rPr>
        <w:t xml:space="preserve">
      Тема 1. Вводное заниятие. Правила техники безопасности. Знакомство с инструментами и материалами. История развития декоративно-прикладного творчества. Виды рукоделия. Современные направления креативного рукоделия. </w:t>
      </w:r>
    </w:p>
    <w:bookmarkEnd w:id="32717"/>
    <w:bookmarkStart w:name="z33229" w:id="32718"/>
    <w:p>
      <w:pPr>
        <w:spacing w:after="0"/>
        <w:ind w:left="0"/>
        <w:jc w:val="both"/>
      </w:pPr>
      <w:r>
        <w:rPr>
          <w:rFonts w:ascii="Times New Roman"/>
          <w:b w:val="false"/>
          <w:i w:val="false"/>
          <w:color w:val="000000"/>
          <w:sz w:val="28"/>
        </w:rPr>
        <w:t xml:space="preserve">
      Аппликация. Аппликация как один из видов художественного творчества. История создания аппликации. Виды аппликационных работ. Аппликация – создание изображения нашиванием деталей на фон (основу). Простая аппликация из готовых форм – изображений животных, цветов, листьев, выполненных в материале. </w:t>
      </w:r>
    </w:p>
    <w:bookmarkEnd w:id="32718"/>
    <w:bookmarkStart w:name="z33230" w:id="32719"/>
    <w:p>
      <w:pPr>
        <w:spacing w:after="0"/>
        <w:ind w:left="0"/>
        <w:jc w:val="both"/>
      </w:pPr>
      <w:r>
        <w:rPr>
          <w:rFonts w:ascii="Times New Roman"/>
          <w:b w:val="false"/>
          <w:i w:val="false"/>
          <w:color w:val="000000"/>
          <w:sz w:val="28"/>
        </w:rPr>
        <w:t xml:space="preserve">
      Практика. Изготовление аппликации "Животное" из ватных дисков. Цветной картон или плотная цветная бумага. Фон. Подготовка деталей, похожих по форме на лапы, уши. Размещение заготовок на листе бумаги. Подготовка глаз и носа из цветной бумаги. Оформление аппликации. </w:t>
      </w:r>
    </w:p>
    <w:bookmarkEnd w:id="32719"/>
    <w:bookmarkStart w:name="z33231" w:id="32720"/>
    <w:p>
      <w:pPr>
        <w:spacing w:after="0"/>
        <w:ind w:left="0"/>
        <w:jc w:val="both"/>
      </w:pPr>
      <w:r>
        <w:rPr>
          <w:rFonts w:ascii="Times New Roman"/>
          <w:b w:val="false"/>
          <w:i w:val="false"/>
          <w:color w:val="000000"/>
          <w:sz w:val="28"/>
        </w:rPr>
        <w:t xml:space="preserve">
      Тема 2. Свободная (или пейзажная) аппликация по своему эскизу или шаблону. Сложность аппликации (создание композиции и выбор цветового решения). Использование пейзажной аппликации при изготовлении панно, ковриков. Использование пейзажной аппликации для декоративного оформления одежды, сумок. </w:t>
      </w:r>
    </w:p>
    <w:bookmarkEnd w:id="32720"/>
    <w:bookmarkStart w:name="z33232" w:id="32721"/>
    <w:p>
      <w:pPr>
        <w:spacing w:after="0"/>
        <w:ind w:left="0"/>
        <w:jc w:val="both"/>
      </w:pPr>
      <w:r>
        <w:rPr>
          <w:rFonts w:ascii="Times New Roman"/>
          <w:b w:val="false"/>
          <w:i w:val="false"/>
          <w:color w:val="000000"/>
          <w:sz w:val="28"/>
        </w:rPr>
        <w:t>
      Элементы (условные изображения) в пейзажной аппликации: горы, силуэт леса, изображение солнца и облаков, контуры деревьев и кустарников, строений, фигуры людей и животных. Подбор лоскутов ткани: по фактуре, цвету, рисунку, толщине. Учет физико-механических и технологических свойств тканей.</w:t>
      </w:r>
    </w:p>
    <w:bookmarkEnd w:id="32721"/>
    <w:bookmarkStart w:name="z33233" w:id="32722"/>
    <w:p>
      <w:pPr>
        <w:spacing w:after="0"/>
        <w:ind w:left="0"/>
        <w:jc w:val="both"/>
      </w:pPr>
      <w:r>
        <w:rPr>
          <w:rFonts w:ascii="Times New Roman"/>
          <w:b w:val="false"/>
          <w:i w:val="false"/>
          <w:color w:val="000000"/>
          <w:sz w:val="28"/>
        </w:rPr>
        <w:t xml:space="preserve">
      Многоплановость пейзажной аппликации. Правильное использование зрительных иллюзий цвета и зрительных ощущений, связанных с особенностями поверхности тканей (блеск, лоск, отражение, шероховатость, пушистость, мягкость, грубость). </w:t>
      </w:r>
    </w:p>
    <w:bookmarkEnd w:id="32722"/>
    <w:bookmarkStart w:name="z33234" w:id="32723"/>
    <w:p>
      <w:pPr>
        <w:spacing w:after="0"/>
        <w:ind w:left="0"/>
        <w:jc w:val="both"/>
      </w:pPr>
      <w:r>
        <w:rPr>
          <w:rFonts w:ascii="Times New Roman"/>
          <w:b w:val="false"/>
          <w:i w:val="false"/>
          <w:color w:val="000000"/>
          <w:sz w:val="28"/>
        </w:rPr>
        <w:t>
      Использование материалов с различными свойствами (растяжимые, драпируемые, сохраняющие жесткие складки), вспомогательных материалов (атласной ленты, кружева, тесьмы, сутажа).</w:t>
      </w:r>
    </w:p>
    <w:bookmarkEnd w:id="32723"/>
    <w:bookmarkStart w:name="z33235" w:id="32724"/>
    <w:p>
      <w:pPr>
        <w:spacing w:after="0"/>
        <w:ind w:left="0"/>
        <w:jc w:val="both"/>
      </w:pPr>
      <w:r>
        <w:rPr>
          <w:rFonts w:ascii="Times New Roman"/>
          <w:b w:val="false"/>
          <w:i w:val="false"/>
          <w:color w:val="000000"/>
          <w:sz w:val="28"/>
        </w:rPr>
        <w:t>
      Использование машинной и ручной вышивки. Ручная вышивка (шов "вперед иголку", стебельчатый шов, петельный шов, тамбурный шов, петля в прикреп, шов навивкой, прямая и косая гладь).</w:t>
      </w:r>
    </w:p>
    <w:bookmarkEnd w:id="32724"/>
    <w:bookmarkStart w:name="z33236" w:id="32725"/>
    <w:p>
      <w:pPr>
        <w:spacing w:after="0"/>
        <w:ind w:left="0"/>
        <w:jc w:val="both"/>
      </w:pPr>
      <w:r>
        <w:rPr>
          <w:rFonts w:ascii="Times New Roman"/>
          <w:b w:val="false"/>
          <w:i w:val="false"/>
          <w:color w:val="000000"/>
          <w:sz w:val="28"/>
        </w:rPr>
        <w:t xml:space="preserve">
      Использование синтепона для придания картине дополнительной рельефности. Проверка прочности окраски лоскутов. </w:t>
      </w:r>
    </w:p>
    <w:bookmarkEnd w:id="32725"/>
    <w:bookmarkStart w:name="z33237" w:id="32726"/>
    <w:p>
      <w:pPr>
        <w:spacing w:after="0"/>
        <w:ind w:left="0"/>
        <w:jc w:val="both"/>
      </w:pPr>
      <w:r>
        <w:rPr>
          <w:rFonts w:ascii="Times New Roman"/>
          <w:b w:val="false"/>
          <w:i w:val="false"/>
          <w:color w:val="000000"/>
          <w:sz w:val="28"/>
        </w:rPr>
        <w:t xml:space="preserve">
      Изготовление рисунка, перевод его на основную ткань и лист бумаги. Изготовление выкройки. </w:t>
      </w:r>
    </w:p>
    <w:bookmarkEnd w:id="32726"/>
    <w:bookmarkStart w:name="z33238" w:id="32727"/>
    <w:p>
      <w:pPr>
        <w:spacing w:after="0"/>
        <w:ind w:left="0"/>
        <w:jc w:val="both"/>
      </w:pPr>
      <w:r>
        <w:rPr>
          <w:rFonts w:ascii="Times New Roman"/>
          <w:b w:val="false"/>
          <w:i w:val="false"/>
          <w:color w:val="000000"/>
          <w:sz w:val="28"/>
        </w:rPr>
        <w:t>
      Закрепление детали на основе (фоне) булавками, приметывание ее, обработка края среза детали зигзагообразной строчкой.</w:t>
      </w:r>
    </w:p>
    <w:bookmarkEnd w:id="32727"/>
    <w:bookmarkStart w:name="z33239" w:id="32728"/>
    <w:p>
      <w:pPr>
        <w:spacing w:after="0"/>
        <w:ind w:left="0"/>
        <w:jc w:val="both"/>
      </w:pPr>
      <w:r>
        <w:rPr>
          <w:rFonts w:ascii="Times New Roman"/>
          <w:b w:val="false"/>
          <w:i w:val="false"/>
          <w:color w:val="000000"/>
          <w:sz w:val="28"/>
        </w:rPr>
        <w:t xml:space="preserve">
      Особенность при выполнении многоплановой пейзажной аппликации. Постепенность операции для каждого элемента композиции: начиная с деталей заднего плана (небо, линия горизонта) и заканчивая деталями переднего плана. Подбор ниток для настрачивания деталей в тон. </w:t>
      </w:r>
    </w:p>
    <w:bookmarkEnd w:id="32728"/>
    <w:bookmarkStart w:name="z33240" w:id="32729"/>
    <w:p>
      <w:pPr>
        <w:spacing w:after="0"/>
        <w:ind w:left="0"/>
        <w:jc w:val="both"/>
      </w:pPr>
      <w:r>
        <w:rPr>
          <w:rFonts w:ascii="Times New Roman"/>
          <w:b w:val="false"/>
          <w:i w:val="false"/>
          <w:color w:val="000000"/>
          <w:sz w:val="28"/>
        </w:rPr>
        <w:t>
      Тема 3. Основные способы обработки края деталей. Машинный способ с использованием клеевых прокладок для деталей из тонких тканей средней толщины с плотным переплетением.</w:t>
      </w:r>
    </w:p>
    <w:bookmarkEnd w:id="32729"/>
    <w:bookmarkStart w:name="z33241" w:id="32730"/>
    <w:p>
      <w:pPr>
        <w:spacing w:after="0"/>
        <w:ind w:left="0"/>
        <w:jc w:val="both"/>
      </w:pPr>
      <w:r>
        <w:rPr>
          <w:rFonts w:ascii="Times New Roman"/>
          <w:b w:val="false"/>
          <w:i w:val="false"/>
          <w:color w:val="000000"/>
          <w:sz w:val="28"/>
        </w:rPr>
        <w:t xml:space="preserve">
      Ручной способ. Прикрепление краев деталей: декоративной строчкой косыми стежками; вышивкой в технике "гладь"; крестообразными стежками; тамбурным швом; стебельчатым швом; петельным швом. </w:t>
      </w:r>
    </w:p>
    <w:bookmarkEnd w:id="32730"/>
    <w:bookmarkStart w:name="z33242" w:id="32731"/>
    <w:p>
      <w:pPr>
        <w:spacing w:after="0"/>
        <w:ind w:left="0"/>
        <w:jc w:val="both"/>
      </w:pPr>
      <w:r>
        <w:rPr>
          <w:rFonts w:ascii="Times New Roman"/>
          <w:b w:val="false"/>
          <w:i w:val="false"/>
          <w:color w:val="000000"/>
          <w:sz w:val="28"/>
        </w:rPr>
        <w:t>
      Практика. Выполнение на тканевом лоскуте способов обработки края деталей.</w:t>
      </w:r>
    </w:p>
    <w:bookmarkEnd w:id="32731"/>
    <w:bookmarkStart w:name="z33243" w:id="32732"/>
    <w:p>
      <w:pPr>
        <w:spacing w:after="0"/>
        <w:ind w:left="0"/>
        <w:jc w:val="both"/>
      </w:pPr>
      <w:r>
        <w:rPr>
          <w:rFonts w:ascii="Times New Roman"/>
          <w:b w:val="false"/>
          <w:i w:val="false"/>
          <w:color w:val="000000"/>
          <w:sz w:val="28"/>
        </w:rPr>
        <w:t>
      Тема 4. Объемная аппликация. Понятие композиции. Построение композиции. Ее основные законы: целостность, равновесие, соподчинение. Выразительные средства композиции. Декор. Орнамент. Расположение отдельных частей на панно. Использование плоских игрушек и синтепона для создания панно-картин. Крепление объемной аппликации к картону.</w:t>
      </w:r>
    </w:p>
    <w:bookmarkEnd w:id="32732"/>
    <w:bookmarkStart w:name="z33244" w:id="32733"/>
    <w:p>
      <w:pPr>
        <w:spacing w:after="0"/>
        <w:ind w:left="0"/>
        <w:jc w:val="both"/>
      </w:pPr>
      <w:r>
        <w:rPr>
          <w:rFonts w:ascii="Times New Roman"/>
          <w:b w:val="false"/>
          <w:i w:val="false"/>
          <w:color w:val="000000"/>
          <w:sz w:val="28"/>
        </w:rPr>
        <w:t>
      Практика. "Осенние фантазии", "Рыбки", "Бабочка", панно по собственному эскизу на тему "Осень". Аппликация-игольница "Китти", "Божья коровка".</w:t>
      </w:r>
    </w:p>
    <w:bookmarkEnd w:id="32733"/>
    <w:bookmarkStart w:name="z33245" w:id="32734"/>
    <w:p>
      <w:pPr>
        <w:spacing w:after="0"/>
        <w:ind w:left="0"/>
        <w:jc w:val="both"/>
      </w:pPr>
      <w:r>
        <w:rPr>
          <w:rFonts w:ascii="Times New Roman"/>
          <w:b w:val="false"/>
          <w:i w:val="false"/>
          <w:color w:val="000000"/>
          <w:sz w:val="28"/>
        </w:rPr>
        <w:t xml:space="preserve">
      Тема 5. Виды народной куклы, их классификация и назначение. Игрушки из ниток. Подготовка каркаса будущей игрушки. Изготовление тела игрушки. Обматывание нитками каркаса. Декорирование и заключительные детали (глазки, носик). Изготовление одежды для игрушки. </w:t>
      </w:r>
    </w:p>
    <w:bookmarkEnd w:id="32734"/>
    <w:bookmarkStart w:name="z33246" w:id="32735"/>
    <w:p>
      <w:pPr>
        <w:spacing w:after="0"/>
        <w:ind w:left="0"/>
        <w:jc w:val="both"/>
      </w:pPr>
      <w:r>
        <w:rPr>
          <w:rFonts w:ascii="Times New Roman"/>
          <w:b w:val="false"/>
          <w:i w:val="false"/>
          <w:color w:val="000000"/>
          <w:sz w:val="28"/>
        </w:rPr>
        <w:t>
      Изготовление игрушек из ниток на основе помпонов. Изготовление колец из картона. Получение кольца, плотно обмотанного нитками. Изготовление помпона. Кукла из нескольких помпонов. Оформление пуговичками, глазами и носиком из бумаги.</w:t>
      </w:r>
    </w:p>
    <w:bookmarkEnd w:id="32735"/>
    <w:bookmarkStart w:name="z33247" w:id="32736"/>
    <w:p>
      <w:pPr>
        <w:spacing w:after="0"/>
        <w:ind w:left="0"/>
        <w:jc w:val="both"/>
      </w:pPr>
      <w:r>
        <w:rPr>
          <w:rFonts w:ascii="Times New Roman"/>
          <w:b w:val="false"/>
          <w:i w:val="false"/>
          <w:color w:val="000000"/>
          <w:sz w:val="28"/>
        </w:rPr>
        <w:t>
      Тема 6. Знакомство с видами ручных швов: вперед иголку; за иголку; "строчка"; петельный; "козлик"; тамбурный и стебельчатый.</w:t>
      </w:r>
    </w:p>
    <w:bookmarkEnd w:id="32736"/>
    <w:bookmarkStart w:name="z33248" w:id="32737"/>
    <w:p>
      <w:pPr>
        <w:spacing w:after="0"/>
        <w:ind w:left="0"/>
        <w:jc w:val="both"/>
      </w:pPr>
      <w:r>
        <w:rPr>
          <w:rFonts w:ascii="Times New Roman"/>
          <w:b w:val="false"/>
          <w:i w:val="false"/>
          <w:color w:val="000000"/>
          <w:sz w:val="28"/>
        </w:rPr>
        <w:t xml:space="preserve">
      Практика. Изготовление косметички. Организация рабочего места. Правила безопасной работы. Оборудование, инструменты и приспособления для шитья. </w:t>
      </w:r>
    </w:p>
    <w:bookmarkEnd w:id="32737"/>
    <w:bookmarkStart w:name="z33249" w:id="32738"/>
    <w:p>
      <w:pPr>
        <w:spacing w:after="0"/>
        <w:ind w:left="0"/>
        <w:jc w:val="both"/>
      </w:pPr>
      <w:r>
        <w:rPr>
          <w:rFonts w:ascii="Times New Roman"/>
          <w:b w:val="false"/>
          <w:i w:val="false"/>
          <w:color w:val="000000"/>
          <w:sz w:val="28"/>
        </w:rPr>
        <w:t>
      Лекало выкройки косметички. Подбор ткани. Раскрой косметички. Технология пошива. Шов "назад иголкой". Машинная строчка. Пришивание деталей подкладки к деталям верха косметички. Прострочка боковых и нижних шов косметички. Влажно-тепловая обработка косметички.</w:t>
      </w:r>
    </w:p>
    <w:bookmarkEnd w:id="32738"/>
    <w:bookmarkStart w:name="z33250" w:id="32739"/>
    <w:p>
      <w:pPr>
        <w:spacing w:after="0"/>
        <w:ind w:left="0"/>
        <w:jc w:val="both"/>
      </w:pPr>
      <w:r>
        <w:rPr>
          <w:rFonts w:ascii="Times New Roman"/>
          <w:b w:val="false"/>
          <w:i w:val="false"/>
          <w:color w:val="000000"/>
          <w:sz w:val="28"/>
        </w:rPr>
        <w:t xml:space="preserve">
      Тема 7. Изготовление чехла для телефона. Правила кроя. Соединение и оформление изделий. Виды тканей, их свойства. Иглы, нитки. Припуск на шов. Способы соединения тканей. Швы "вперед иголка", "назад иголка", "обметочный", "потайной". </w:t>
      </w:r>
    </w:p>
    <w:bookmarkEnd w:id="32739"/>
    <w:bookmarkStart w:name="z33251" w:id="32740"/>
    <w:p>
      <w:pPr>
        <w:spacing w:after="0"/>
        <w:ind w:left="0"/>
        <w:jc w:val="both"/>
      </w:pPr>
      <w:r>
        <w:rPr>
          <w:rFonts w:ascii="Times New Roman"/>
          <w:b w:val="false"/>
          <w:i w:val="false"/>
          <w:color w:val="000000"/>
          <w:sz w:val="28"/>
        </w:rPr>
        <w:t xml:space="preserve">
      Практика. Правила кроя и вырезания частей. Вдевание нити в иглу, вязание узла. Освоение разных видов швов. Шов "вперед иголка", шов "назад иголка", "обметочный" и "потайной". Вышивка салфетки разными видами швов. </w:t>
      </w:r>
    </w:p>
    <w:bookmarkEnd w:id="32740"/>
    <w:bookmarkStart w:name="z33252" w:id="32741"/>
    <w:p>
      <w:pPr>
        <w:spacing w:after="0"/>
        <w:ind w:left="0"/>
        <w:jc w:val="both"/>
      </w:pPr>
      <w:r>
        <w:rPr>
          <w:rFonts w:ascii="Times New Roman"/>
          <w:b w:val="false"/>
          <w:i w:val="false"/>
          <w:color w:val="000000"/>
          <w:sz w:val="28"/>
        </w:rPr>
        <w:t xml:space="preserve">
      Тема 8. Изготовление игрушки из драпа. Особенности работы с плотными тканями. Знакомство с драпом, сукном, фетром. Особенности раскроя, соединения. Отделочные швы. </w:t>
      </w:r>
    </w:p>
    <w:bookmarkEnd w:id="32741"/>
    <w:bookmarkStart w:name="z33253" w:id="32742"/>
    <w:p>
      <w:pPr>
        <w:spacing w:after="0"/>
        <w:ind w:left="0"/>
        <w:jc w:val="both"/>
      </w:pPr>
      <w:r>
        <w:rPr>
          <w:rFonts w:ascii="Times New Roman"/>
          <w:b w:val="false"/>
          <w:i w:val="false"/>
          <w:color w:val="000000"/>
          <w:sz w:val="28"/>
        </w:rPr>
        <w:t xml:space="preserve">
      Практика. Составление эскиза игрушки (животное). Зарисовывание игрушки в альбом. Продолжение изучения особенностей изготовления плоских игрушек. Подбор тканей с соответствующими физическими свойствами. Раскройка деталей из драпа. Сборка деталей туловища швом "петельный". Сшивание деталей ушей попарно швом "петельный". Изготовление глаз из кожи или фетра, хвоста – приемом плетения из шерстяных ниток. Выполнение отделки игрушки. </w:t>
      </w:r>
    </w:p>
    <w:bookmarkEnd w:id="32742"/>
    <w:bookmarkStart w:name="z33254" w:id="32743"/>
    <w:p>
      <w:pPr>
        <w:spacing w:after="0"/>
        <w:ind w:left="0"/>
        <w:jc w:val="both"/>
      </w:pPr>
      <w:r>
        <w:rPr>
          <w:rFonts w:ascii="Times New Roman"/>
          <w:b w:val="false"/>
          <w:i w:val="false"/>
          <w:color w:val="000000"/>
          <w:sz w:val="28"/>
        </w:rPr>
        <w:t>
      Тема 9. Изготовление игрушки из меха. Виды меха. Соединение меха с тканью. Конструирование и последовательность соединения деталей изделия. Дизайнерские фантазии, форма, размер игрушек, особенности изготовления.</w:t>
      </w:r>
    </w:p>
    <w:bookmarkEnd w:id="32743"/>
    <w:bookmarkStart w:name="z33255" w:id="32744"/>
    <w:p>
      <w:pPr>
        <w:spacing w:after="0"/>
        <w:ind w:left="0"/>
        <w:jc w:val="both"/>
      </w:pPr>
      <w:r>
        <w:rPr>
          <w:rFonts w:ascii="Times New Roman"/>
          <w:b w:val="false"/>
          <w:i w:val="false"/>
          <w:color w:val="000000"/>
          <w:sz w:val="28"/>
        </w:rPr>
        <w:t>
      Практика. Изготовление игрушки. Подбор искусственного меха по цвету. Подбор драпа по цвету. Раскрой игрушки. Шитье деталей игрушек, используя различные виды швов. Набивка готовой игрушки набивочным материалом. Сборка и оформление игрушки.</w:t>
      </w:r>
    </w:p>
    <w:bookmarkEnd w:id="32744"/>
    <w:bookmarkStart w:name="z33256" w:id="32745"/>
    <w:p>
      <w:pPr>
        <w:spacing w:after="0"/>
        <w:ind w:left="0"/>
        <w:jc w:val="both"/>
      </w:pPr>
      <w:r>
        <w:rPr>
          <w:rFonts w:ascii="Times New Roman"/>
          <w:b w:val="false"/>
          <w:i w:val="false"/>
          <w:color w:val="000000"/>
          <w:sz w:val="28"/>
        </w:rPr>
        <w:t xml:space="preserve">
      Тема 10. Изготовление одежды для кукол, игрушек (животные, птицы). Методы раскроя одежды. Использование выкроек. </w:t>
      </w:r>
    </w:p>
    <w:bookmarkEnd w:id="32745"/>
    <w:bookmarkStart w:name="z33257" w:id="32746"/>
    <w:p>
      <w:pPr>
        <w:spacing w:after="0"/>
        <w:ind w:left="0"/>
        <w:jc w:val="both"/>
      </w:pPr>
      <w:r>
        <w:rPr>
          <w:rFonts w:ascii="Times New Roman"/>
          <w:b w:val="false"/>
          <w:i w:val="false"/>
          <w:color w:val="000000"/>
          <w:sz w:val="28"/>
        </w:rPr>
        <w:t>
      Практика. Основы кроя. Снятие мерки с куклы. Рисование эскиза готовой одежды на бумаге. Рисование эскиза готовой одежды на ткани. Вырезание изделия. Шитье изделия.</w:t>
      </w:r>
    </w:p>
    <w:bookmarkEnd w:id="32746"/>
    <w:bookmarkStart w:name="z33258" w:id="32747"/>
    <w:p>
      <w:pPr>
        <w:spacing w:after="0"/>
        <w:ind w:left="0"/>
        <w:jc w:val="both"/>
      </w:pPr>
      <w:r>
        <w:rPr>
          <w:rFonts w:ascii="Times New Roman"/>
          <w:b w:val="false"/>
          <w:i w:val="false"/>
          <w:color w:val="000000"/>
          <w:sz w:val="28"/>
        </w:rPr>
        <w:t>
      Тема 11. Вышивка. История развития вышивки. Разнообразие приемов вышивания. Распространенные виды вышивки и их особенности. Основы общей и специальной композиции. Особенности структуры узора, особенности формы и цвета изобразительных мотивов в орнаменте вышивки, значение ритма и симметрии, виды узоров.</w:t>
      </w:r>
    </w:p>
    <w:bookmarkEnd w:id="32747"/>
    <w:bookmarkStart w:name="z33259" w:id="32748"/>
    <w:p>
      <w:pPr>
        <w:spacing w:after="0"/>
        <w:ind w:left="0"/>
        <w:jc w:val="both"/>
      </w:pPr>
      <w:r>
        <w:rPr>
          <w:rFonts w:ascii="Times New Roman"/>
          <w:b w:val="false"/>
          <w:i w:val="false"/>
          <w:color w:val="000000"/>
          <w:sz w:val="28"/>
        </w:rPr>
        <w:t>
      Оборудование рабочего места. Инструменты, материалы и приспособления для вышивки. Правила безопасности при работе с утюгом, ножницами, иголками. Подготовка ткани к работе. Увеличение или уменьшение узора. Понятие аппликации и техника ее выполнения. Методика крепления фрагментов аппликации к ткани.</w:t>
      </w:r>
    </w:p>
    <w:bookmarkEnd w:id="32748"/>
    <w:bookmarkStart w:name="z33260" w:id="32749"/>
    <w:p>
      <w:pPr>
        <w:spacing w:after="0"/>
        <w:ind w:left="0"/>
        <w:jc w:val="both"/>
      </w:pPr>
      <w:r>
        <w:rPr>
          <w:rFonts w:ascii="Times New Roman"/>
          <w:b w:val="false"/>
          <w:i w:val="false"/>
          <w:color w:val="000000"/>
          <w:sz w:val="28"/>
        </w:rPr>
        <w:t>
      Практика. Изготовление прихваток для кухни, салфеток, картин, настенного панно, предметов домашнего уюта. Выполнение образцов швов. Увеличение и уменьшение рисунка для вышивания. Подбор ткани, ниток для аппликации. Раскрой ткани для аппликации и ее прикрепление. Оформление готового изделия.</w:t>
      </w:r>
    </w:p>
    <w:bookmarkEnd w:id="32749"/>
    <w:bookmarkStart w:name="z33261" w:id="32750"/>
    <w:p>
      <w:pPr>
        <w:spacing w:after="0"/>
        <w:ind w:left="0"/>
        <w:jc w:val="both"/>
      </w:pPr>
      <w:r>
        <w:rPr>
          <w:rFonts w:ascii="Times New Roman"/>
          <w:b w:val="false"/>
          <w:i w:val="false"/>
          <w:color w:val="000000"/>
          <w:sz w:val="28"/>
        </w:rPr>
        <w:t xml:space="preserve">
      Тема 12. Вышивка. Виды вышивки. Выполнение образцов швов. Основы вышивки крестом. Приемы и техника выполнения вышивки крестом. Канва и ткани. Нанесение рисунка на канву. </w:t>
      </w:r>
    </w:p>
    <w:bookmarkEnd w:id="32750"/>
    <w:bookmarkStart w:name="z33262" w:id="32751"/>
    <w:p>
      <w:pPr>
        <w:spacing w:after="0"/>
        <w:ind w:left="0"/>
        <w:jc w:val="both"/>
      </w:pPr>
      <w:r>
        <w:rPr>
          <w:rFonts w:ascii="Times New Roman"/>
          <w:b w:val="false"/>
          <w:i w:val="false"/>
          <w:color w:val="000000"/>
          <w:sz w:val="28"/>
        </w:rPr>
        <w:t>
      Практика. Подбор необходимой для вышивки ткани или канвы. Нанесение рисунка с помощью специального карандаша. Работа с готовым набором для вышивания крестом. Оформление краев. Вышивание углов. Стирка и глаженье вышивок. Оформление творческой работы по выбору.</w:t>
      </w:r>
    </w:p>
    <w:bookmarkEnd w:id="32751"/>
    <w:bookmarkStart w:name="z33263" w:id="32752"/>
    <w:p>
      <w:pPr>
        <w:spacing w:after="0"/>
        <w:ind w:left="0"/>
        <w:jc w:val="both"/>
      </w:pPr>
      <w:r>
        <w:rPr>
          <w:rFonts w:ascii="Times New Roman"/>
          <w:b w:val="false"/>
          <w:i w:val="false"/>
          <w:color w:val="000000"/>
          <w:sz w:val="28"/>
        </w:rPr>
        <w:t>
      Тема 13. Счетные швы. Виды счетных швов, их использование в изделиях.</w:t>
      </w:r>
    </w:p>
    <w:bookmarkEnd w:id="32752"/>
    <w:bookmarkStart w:name="z33264" w:id="32753"/>
    <w:p>
      <w:pPr>
        <w:spacing w:after="0"/>
        <w:ind w:left="0"/>
        <w:jc w:val="both"/>
      </w:pPr>
      <w:r>
        <w:rPr>
          <w:rFonts w:ascii="Times New Roman"/>
          <w:b w:val="false"/>
          <w:i w:val="false"/>
          <w:color w:val="000000"/>
          <w:sz w:val="28"/>
        </w:rPr>
        <w:t>
      Практика. Выполнение работы: строчевые швы (мережки, строчка); счетные вышивки, выполняемые по поверхности ткани (крест, роспись, двойной крест, набор, косая стежка).</w:t>
      </w:r>
    </w:p>
    <w:bookmarkEnd w:id="32753"/>
    <w:bookmarkStart w:name="z33265" w:id="32754"/>
    <w:p>
      <w:pPr>
        <w:spacing w:after="0"/>
        <w:ind w:left="0"/>
        <w:jc w:val="both"/>
      </w:pPr>
      <w:r>
        <w:rPr>
          <w:rFonts w:ascii="Times New Roman"/>
          <w:b w:val="false"/>
          <w:i w:val="false"/>
          <w:color w:val="000000"/>
          <w:sz w:val="28"/>
        </w:rPr>
        <w:t>
      Тема 14. Техника вышивания крестом. Теоретические занятия. Особенности техники. Разновидности креста. Приемы выполнения швов. Последовательность выполнения стежков. Применение вышивки крестом для оформления различных изделий.</w:t>
      </w:r>
    </w:p>
    <w:bookmarkEnd w:id="32754"/>
    <w:bookmarkStart w:name="z33266" w:id="32755"/>
    <w:p>
      <w:pPr>
        <w:spacing w:after="0"/>
        <w:ind w:left="0"/>
        <w:jc w:val="both"/>
      </w:pPr>
      <w:r>
        <w:rPr>
          <w:rFonts w:ascii="Times New Roman"/>
          <w:b w:val="false"/>
          <w:i w:val="false"/>
          <w:color w:val="000000"/>
          <w:sz w:val="28"/>
        </w:rPr>
        <w:t>
      Практика. Выполнение образцов: шов полукрест (гобеленовый); крест с вертикальными стежками на изнанке. Выполнение работы по выбору: "Дюймовочка", "Котик", "Зайчик", "Кактус", "Вишенки".</w:t>
      </w:r>
    </w:p>
    <w:bookmarkEnd w:id="32755"/>
    <w:bookmarkStart w:name="z33267" w:id="32756"/>
    <w:p>
      <w:pPr>
        <w:spacing w:after="0"/>
        <w:ind w:left="0"/>
        <w:jc w:val="both"/>
      </w:pPr>
      <w:r>
        <w:rPr>
          <w:rFonts w:ascii="Times New Roman"/>
          <w:b w:val="false"/>
          <w:i w:val="false"/>
          <w:color w:val="000000"/>
          <w:sz w:val="28"/>
        </w:rPr>
        <w:t xml:space="preserve">
      Тема 15. Изготовление панно. Работа с лентой. Вышивка лентами различной ширины, длины и цвета. Применение пялец. Выбор размера пялец. Подбор для работы лент по цветовой гамме. </w:t>
      </w:r>
    </w:p>
    <w:bookmarkEnd w:id="32756"/>
    <w:bookmarkStart w:name="z33268" w:id="32757"/>
    <w:p>
      <w:pPr>
        <w:spacing w:after="0"/>
        <w:ind w:left="0"/>
        <w:jc w:val="both"/>
      </w:pPr>
      <w:r>
        <w:rPr>
          <w:rFonts w:ascii="Times New Roman"/>
          <w:b w:val="false"/>
          <w:i w:val="false"/>
          <w:color w:val="000000"/>
          <w:sz w:val="28"/>
        </w:rPr>
        <w:t>
      Практика. Переплетение "шахматка" из разноцветных лент. Выполнение цветка. Панно "Цветы". Последовательное вышивание корзинки с цветами и каждого цветка. Вышивание на канве или ткани.</w:t>
      </w:r>
    </w:p>
    <w:bookmarkEnd w:id="32757"/>
    <w:bookmarkStart w:name="z33269" w:id="32758"/>
    <w:p>
      <w:pPr>
        <w:spacing w:after="0"/>
        <w:ind w:left="0"/>
        <w:jc w:val="both"/>
      </w:pPr>
      <w:r>
        <w:rPr>
          <w:rFonts w:ascii="Times New Roman"/>
          <w:b w:val="false"/>
          <w:i w:val="false"/>
          <w:color w:val="000000"/>
          <w:sz w:val="28"/>
        </w:rPr>
        <w:t xml:space="preserve">
      Тема 16. Вышивка. Декоративное оформление одежды. Узоры и швы, используемые для оформления одежды. Составление и вышивка композиций. Выбор рисунка и перенесение его на ткань. Подбор ниток и иглы для работы. Подарки близким: фартук для мамы, сумка для бабушки, платье для сестры. </w:t>
      </w:r>
    </w:p>
    <w:bookmarkEnd w:id="32758"/>
    <w:bookmarkStart w:name="z33270" w:id="32759"/>
    <w:p>
      <w:pPr>
        <w:spacing w:after="0"/>
        <w:ind w:left="0"/>
        <w:jc w:val="both"/>
      </w:pPr>
      <w:r>
        <w:rPr>
          <w:rFonts w:ascii="Times New Roman"/>
          <w:b w:val="false"/>
          <w:i w:val="false"/>
          <w:color w:val="000000"/>
          <w:sz w:val="28"/>
        </w:rPr>
        <w:t>
      Практика. Работа с журналами по рукоделию. Отбор мотивов для вышивания, вышивание узоров на фартуке, сумке, платье. Изготовление настенного панно с использованием техник декоративно-прикладного творчества (групповая работа).</w:t>
      </w:r>
    </w:p>
    <w:bookmarkEnd w:id="32759"/>
    <w:bookmarkStart w:name="z33271" w:id="32760"/>
    <w:p>
      <w:pPr>
        <w:spacing w:after="0"/>
        <w:ind w:left="0"/>
        <w:jc w:val="both"/>
      </w:pPr>
      <w:r>
        <w:rPr>
          <w:rFonts w:ascii="Times New Roman"/>
          <w:b w:val="false"/>
          <w:i w:val="false"/>
          <w:color w:val="000000"/>
          <w:sz w:val="28"/>
        </w:rPr>
        <w:t>
      58. Ожидаемые результаты освоения Программы 1 класса.</w:t>
      </w:r>
    </w:p>
    <w:bookmarkEnd w:id="32760"/>
    <w:bookmarkStart w:name="z33272" w:id="32761"/>
    <w:p>
      <w:pPr>
        <w:spacing w:after="0"/>
        <w:ind w:left="0"/>
        <w:jc w:val="both"/>
      </w:pPr>
      <w:r>
        <w:rPr>
          <w:rFonts w:ascii="Times New Roman"/>
          <w:b w:val="false"/>
          <w:i w:val="false"/>
          <w:color w:val="000000"/>
          <w:sz w:val="28"/>
        </w:rPr>
        <w:t>
      1) знает историю развития декоративно-прикладного творчества, виды рукоделия, современные направления креативного рукоделия;</w:t>
      </w:r>
    </w:p>
    <w:bookmarkEnd w:id="32761"/>
    <w:bookmarkStart w:name="z33273" w:id="32762"/>
    <w:p>
      <w:pPr>
        <w:spacing w:after="0"/>
        <w:ind w:left="0"/>
        <w:jc w:val="both"/>
      </w:pPr>
      <w:r>
        <w:rPr>
          <w:rFonts w:ascii="Times New Roman"/>
          <w:b w:val="false"/>
          <w:i w:val="false"/>
          <w:color w:val="000000"/>
          <w:sz w:val="28"/>
        </w:rPr>
        <w:t>
      2) знает виды аппликационных работ, технологию простой аппликации;</w:t>
      </w:r>
    </w:p>
    <w:bookmarkEnd w:id="32762"/>
    <w:bookmarkStart w:name="z33274" w:id="32763"/>
    <w:p>
      <w:pPr>
        <w:spacing w:after="0"/>
        <w:ind w:left="0"/>
        <w:jc w:val="both"/>
      </w:pPr>
      <w:r>
        <w:rPr>
          <w:rFonts w:ascii="Times New Roman"/>
          <w:b w:val="false"/>
          <w:i w:val="false"/>
          <w:color w:val="000000"/>
          <w:sz w:val="28"/>
        </w:rPr>
        <w:t xml:space="preserve">
      3) знает особенности при выполнении многоплановой пейзажной аппликации, постепенность операции для каждого элемента композиции; </w:t>
      </w:r>
    </w:p>
    <w:bookmarkEnd w:id="32763"/>
    <w:bookmarkStart w:name="z33275" w:id="32764"/>
    <w:p>
      <w:pPr>
        <w:spacing w:after="0"/>
        <w:ind w:left="0"/>
        <w:jc w:val="both"/>
      </w:pPr>
      <w:r>
        <w:rPr>
          <w:rFonts w:ascii="Times New Roman"/>
          <w:b w:val="false"/>
          <w:i w:val="false"/>
          <w:color w:val="000000"/>
          <w:sz w:val="28"/>
        </w:rPr>
        <w:t>
      4) умеет делать объемную аппликацию из разных материалов;</w:t>
      </w:r>
    </w:p>
    <w:bookmarkEnd w:id="32764"/>
    <w:bookmarkStart w:name="z33276" w:id="32765"/>
    <w:p>
      <w:pPr>
        <w:spacing w:after="0"/>
        <w:ind w:left="0"/>
        <w:jc w:val="both"/>
      </w:pPr>
      <w:r>
        <w:rPr>
          <w:rFonts w:ascii="Times New Roman"/>
          <w:b w:val="false"/>
          <w:i w:val="false"/>
          <w:color w:val="000000"/>
          <w:sz w:val="28"/>
        </w:rPr>
        <w:t>
      5) изготавливает игрушки из ниток;</w:t>
      </w:r>
    </w:p>
    <w:bookmarkEnd w:id="32765"/>
    <w:bookmarkStart w:name="z33277" w:id="32766"/>
    <w:p>
      <w:pPr>
        <w:spacing w:after="0"/>
        <w:ind w:left="0"/>
        <w:jc w:val="both"/>
      </w:pPr>
      <w:r>
        <w:rPr>
          <w:rFonts w:ascii="Times New Roman"/>
          <w:b w:val="false"/>
          <w:i w:val="false"/>
          <w:color w:val="000000"/>
          <w:sz w:val="28"/>
        </w:rPr>
        <w:t>
      6) знает виды ручных швов "вперед иголку", "за иголку", "строчка", "петельный", "козлик", "тамбурный" и "стебельчатый";</w:t>
      </w:r>
    </w:p>
    <w:bookmarkEnd w:id="32766"/>
    <w:bookmarkStart w:name="z33278" w:id="32767"/>
    <w:p>
      <w:pPr>
        <w:spacing w:after="0"/>
        <w:ind w:left="0"/>
        <w:jc w:val="both"/>
      </w:pPr>
      <w:r>
        <w:rPr>
          <w:rFonts w:ascii="Times New Roman"/>
          <w:b w:val="false"/>
          <w:i w:val="false"/>
          <w:color w:val="000000"/>
          <w:sz w:val="28"/>
        </w:rPr>
        <w:t>
      7) знает правила безопасной работы, оборудование, инструменты и приспособления для шитья;</w:t>
      </w:r>
    </w:p>
    <w:bookmarkEnd w:id="32767"/>
    <w:bookmarkStart w:name="z33279" w:id="32768"/>
    <w:p>
      <w:pPr>
        <w:spacing w:after="0"/>
        <w:ind w:left="0"/>
        <w:jc w:val="both"/>
      </w:pPr>
      <w:r>
        <w:rPr>
          <w:rFonts w:ascii="Times New Roman"/>
          <w:b w:val="false"/>
          <w:i w:val="false"/>
          <w:color w:val="000000"/>
          <w:sz w:val="28"/>
        </w:rPr>
        <w:t>
      8) знает технологию пошива косметички, изготовления чехла для телефона;</w:t>
      </w:r>
    </w:p>
    <w:bookmarkEnd w:id="32768"/>
    <w:bookmarkStart w:name="z33280" w:id="32769"/>
    <w:p>
      <w:pPr>
        <w:spacing w:after="0"/>
        <w:ind w:left="0"/>
        <w:jc w:val="both"/>
      </w:pPr>
      <w:r>
        <w:rPr>
          <w:rFonts w:ascii="Times New Roman"/>
          <w:b w:val="false"/>
          <w:i w:val="false"/>
          <w:color w:val="000000"/>
          <w:sz w:val="28"/>
        </w:rPr>
        <w:t>
      9) знает особенности работы с драпом, сукном, фетром, изготавливает игрушки из плотных тканей;</w:t>
      </w:r>
    </w:p>
    <w:bookmarkEnd w:id="32769"/>
    <w:bookmarkStart w:name="z33281" w:id="32770"/>
    <w:p>
      <w:pPr>
        <w:spacing w:after="0"/>
        <w:ind w:left="0"/>
        <w:jc w:val="both"/>
      </w:pPr>
      <w:r>
        <w:rPr>
          <w:rFonts w:ascii="Times New Roman"/>
          <w:b w:val="false"/>
          <w:i w:val="false"/>
          <w:color w:val="000000"/>
          <w:sz w:val="28"/>
        </w:rPr>
        <w:t>
      10) умеет изготавливать игрушки из меха;</w:t>
      </w:r>
    </w:p>
    <w:bookmarkEnd w:id="32770"/>
    <w:bookmarkStart w:name="z33282" w:id="32771"/>
    <w:p>
      <w:pPr>
        <w:spacing w:after="0"/>
        <w:ind w:left="0"/>
        <w:jc w:val="both"/>
      </w:pPr>
      <w:r>
        <w:rPr>
          <w:rFonts w:ascii="Times New Roman"/>
          <w:b w:val="false"/>
          <w:i w:val="false"/>
          <w:color w:val="000000"/>
          <w:sz w:val="28"/>
        </w:rPr>
        <w:t>
      11) умеет шить одежду для кукол, игрушки.</w:t>
      </w:r>
    </w:p>
    <w:bookmarkEnd w:id="32771"/>
    <w:bookmarkStart w:name="z33283" w:id="32772"/>
    <w:p>
      <w:pPr>
        <w:spacing w:after="0"/>
        <w:ind w:left="0"/>
        <w:jc w:val="both"/>
      </w:pPr>
      <w:r>
        <w:rPr>
          <w:rFonts w:ascii="Times New Roman"/>
          <w:b w:val="false"/>
          <w:i w:val="false"/>
          <w:color w:val="000000"/>
          <w:sz w:val="28"/>
        </w:rPr>
        <w:t>
      59. Программные требования во 2 классе:</w:t>
      </w:r>
    </w:p>
    <w:bookmarkEnd w:id="32772"/>
    <w:bookmarkStart w:name="z33284" w:id="32773"/>
    <w:p>
      <w:pPr>
        <w:spacing w:after="0"/>
        <w:ind w:left="0"/>
        <w:jc w:val="both"/>
      </w:pPr>
      <w:r>
        <w:rPr>
          <w:rFonts w:ascii="Times New Roman"/>
          <w:b w:val="false"/>
          <w:i w:val="false"/>
          <w:color w:val="000000"/>
          <w:sz w:val="28"/>
        </w:rPr>
        <w:t>
      1) знакомство с историей развития лоскутной техники, выполнением эскиза, чертежа изделия, изготовлением шаблонов, подбором тканей по цвету и фактуре, раскроем, технологией соединения деталей лоскутной мозаики между собой, окончательной отделкой и оформлением изделия в технике лоскутного шитья;</w:t>
      </w:r>
    </w:p>
    <w:bookmarkEnd w:id="32773"/>
    <w:bookmarkStart w:name="z33285" w:id="32774"/>
    <w:p>
      <w:pPr>
        <w:spacing w:after="0"/>
        <w:ind w:left="0"/>
        <w:jc w:val="both"/>
      </w:pPr>
      <w:r>
        <w:rPr>
          <w:rFonts w:ascii="Times New Roman"/>
          <w:b w:val="false"/>
          <w:i w:val="false"/>
          <w:color w:val="000000"/>
          <w:sz w:val="28"/>
        </w:rPr>
        <w:t>
      2) знакомство с изготовлением изделий в технике квилт, женских украшений из ткани в виде цветов;</w:t>
      </w:r>
    </w:p>
    <w:bookmarkEnd w:id="32774"/>
    <w:bookmarkStart w:name="z33286" w:id="32775"/>
    <w:p>
      <w:pPr>
        <w:spacing w:after="0"/>
        <w:ind w:left="0"/>
        <w:jc w:val="both"/>
      </w:pPr>
      <w:r>
        <w:rPr>
          <w:rFonts w:ascii="Times New Roman"/>
          <w:b w:val="false"/>
          <w:i w:val="false"/>
          <w:color w:val="000000"/>
          <w:sz w:val="28"/>
        </w:rPr>
        <w:t xml:space="preserve">
      3) освоение художественного вязания, знание основных приемов вязания крючком, основ цветоведения, изменений фактуры вязаного полотна в зависимости от способа вывязывания одних и тех же элементов, правил вязания круга, квадрата, пятигранника, образцов столбиками без накида, изготовление вязаных изделий; </w:t>
      </w:r>
    </w:p>
    <w:bookmarkEnd w:id="32775"/>
    <w:bookmarkStart w:name="z33287" w:id="32776"/>
    <w:p>
      <w:pPr>
        <w:spacing w:after="0"/>
        <w:ind w:left="0"/>
        <w:jc w:val="both"/>
      </w:pPr>
      <w:r>
        <w:rPr>
          <w:rFonts w:ascii="Times New Roman"/>
          <w:b w:val="false"/>
          <w:i w:val="false"/>
          <w:color w:val="000000"/>
          <w:sz w:val="28"/>
        </w:rPr>
        <w:t>
      4) знакомство с историей стеклянного бисера, способами плетения из бисера простых изделий, изготовлением бижутерии из бисера, основными приемами бисероплетения, используемыми для изготовления фигурок животных на плоской основе, основами бисероплетения на леске, низанием из бисера "в две нити".</w:t>
      </w:r>
    </w:p>
    <w:bookmarkEnd w:id="32776"/>
    <w:bookmarkStart w:name="z33288" w:id="32777"/>
    <w:p>
      <w:pPr>
        <w:spacing w:after="0"/>
        <w:ind w:left="0"/>
        <w:jc w:val="both"/>
      </w:pPr>
      <w:r>
        <w:rPr>
          <w:rFonts w:ascii="Times New Roman"/>
          <w:b w:val="false"/>
          <w:i w:val="false"/>
          <w:color w:val="000000"/>
          <w:sz w:val="28"/>
        </w:rPr>
        <w:t>
      60. Содержание учебного предмета во 2 классе.</w:t>
      </w:r>
    </w:p>
    <w:bookmarkEnd w:id="32777"/>
    <w:bookmarkStart w:name="z33289" w:id="32778"/>
    <w:p>
      <w:pPr>
        <w:spacing w:after="0"/>
        <w:ind w:left="0"/>
        <w:jc w:val="both"/>
      </w:pPr>
      <w:r>
        <w:rPr>
          <w:rFonts w:ascii="Times New Roman"/>
          <w:b w:val="false"/>
          <w:i w:val="false"/>
          <w:color w:val="000000"/>
          <w:sz w:val="28"/>
        </w:rPr>
        <w:t>
      Тематическое планирование.</w:t>
      </w:r>
    </w:p>
    <w:bookmarkEnd w:id="32778"/>
    <w:bookmarkStart w:name="z33290" w:id="32779"/>
    <w:p>
      <w:pPr>
        <w:spacing w:after="0"/>
        <w:ind w:left="0"/>
        <w:jc w:val="both"/>
      </w:pPr>
      <w:r>
        <w:rPr>
          <w:rFonts w:ascii="Times New Roman"/>
          <w:b w:val="false"/>
          <w:i w:val="false"/>
          <w:color w:val="000000"/>
          <w:sz w:val="28"/>
        </w:rPr>
        <w:t>
      Тема 1. История развития лоскутной техники. Возможности лоскутного шитья, его связь с направлениями современной моды. Ассортимент изделий.</w:t>
      </w:r>
    </w:p>
    <w:bookmarkEnd w:id="32779"/>
    <w:bookmarkStart w:name="z33291" w:id="32780"/>
    <w:p>
      <w:pPr>
        <w:spacing w:after="0"/>
        <w:ind w:left="0"/>
        <w:jc w:val="both"/>
      </w:pPr>
      <w:r>
        <w:rPr>
          <w:rFonts w:ascii="Times New Roman"/>
          <w:b w:val="false"/>
          <w:i w:val="false"/>
          <w:color w:val="000000"/>
          <w:sz w:val="28"/>
        </w:rPr>
        <w:t xml:space="preserve">
      Рабочее место, его организация. Инструменты, материалы, приспособления и оборудование для обучения в технике лоскутного шитья (пэчворк). </w:t>
      </w:r>
    </w:p>
    <w:bookmarkEnd w:id="32780"/>
    <w:bookmarkStart w:name="z33292" w:id="32781"/>
    <w:p>
      <w:pPr>
        <w:spacing w:after="0"/>
        <w:ind w:left="0"/>
        <w:jc w:val="both"/>
      </w:pPr>
      <w:r>
        <w:rPr>
          <w:rFonts w:ascii="Times New Roman"/>
          <w:b w:val="false"/>
          <w:i w:val="false"/>
          <w:color w:val="000000"/>
          <w:sz w:val="28"/>
        </w:rPr>
        <w:t>
      Гармоничное сочетание тканей по фактуре, цвету. Цветовое решение изделий. Использование прокладочных материалов. Ручные и машинные швы, используемые в технике лоскутного шитья (пэчворк). Правила безопасности труда.</w:t>
      </w:r>
    </w:p>
    <w:bookmarkEnd w:id="32781"/>
    <w:bookmarkStart w:name="z33293" w:id="32782"/>
    <w:p>
      <w:pPr>
        <w:spacing w:after="0"/>
        <w:ind w:left="0"/>
        <w:jc w:val="both"/>
      </w:pPr>
      <w:r>
        <w:rPr>
          <w:rFonts w:ascii="Times New Roman"/>
          <w:b w:val="false"/>
          <w:i w:val="false"/>
          <w:color w:val="000000"/>
          <w:sz w:val="28"/>
        </w:rPr>
        <w:t>
      Эскиз, его разновидности, назначение, способы и правила выполнения. Понятие о чертеже, схеме, их различия. Размеры, правила измерения. Шаблон. Применение шаблонов, готовых выкроек. Подготовка материалов к работе. Использование шаблонов для раскроя элементов орнамента.</w:t>
      </w:r>
    </w:p>
    <w:bookmarkEnd w:id="32782"/>
    <w:bookmarkStart w:name="z33294" w:id="32783"/>
    <w:p>
      <w:pPr>
        <w:spacing w:after="0"/>
        <w:ind w:left="0"/>
        <w:jc w:val="both"/>
      </w:pPr>
      <w:r>
        <w:rPr>
          <w:rFonts w:ascii="Times New Roman"/>
          <w:b w:val="false"/>
          <w:i w:val="false"/>
          <w:color w:val="000000"/>
          <w:sz w:val="28"/>
        </w:rPr>
        <w:t>
      Практика. Подбор тканей по фактуре и цвету. Изучение свойств прокладочных материалов, применяемых в технике лоскутного шитья. Выполнение образцов ручных, машинных швов, используемых в лоскутном шитье. Выполнение эскиза. Выполнение чертежа. Изготовление шаблонов из картона или плотной бумаги. Изготовление изделия в технике лоскутного шитья (мозаика из полос).</w:t>
      </w:r>
    </w:p>
    <w:bookmarkEnd w:id="32783"/>
    <w:bookmarkStart w:name="z33295" w:id="32784"/>
    <w:p>
      <w:pPr>
        <w:spacing w:after="0"/>
        <w:ind w:left="0"/>
        <w:jc w:val="both"/>
      </w:pPr>
      <w:r>
        <w:rPr>
          <w:rFonts w:ascii="Times New Roman"/>
          <w:b w:val="false"/>
          <w:i w:val="false"/>
          <w:color w:val="000000"/>
          <w:sz w:val="28"/>
        </w:rPr>
        <w:t xml:space="preserve">
      Тема 2. Лоскутная мозаика. Виды лоскутного шитья. Правила безопасности труда. Базовые формы, применяемые в технике лоскутного шитья. Шитье из полос. Правила сборки образца по схеме "Елочка", "Колодец". Шитье из квадратов. Правила сборки образца по схеме "Шахматка". Шитье из прямоугольных треугольников. </w:t>
      </w:r>
    </w:p>
    <w:bookmarkEnd w:id="32784"/>
    <w:bookmarkStart w:name="z33296" w:id="32785"/>
    <w:p>
      <w:pPr>
        <w:spacing w:after="0"/>
        <w:ind w:left="0"/>
        <w:jc w:val="both"/>
      </w:pPr>
      <w:r>
        <w:rPr>
          <w:rFonts w:ascii="Times New Roman"/>
          <w:b w:val="false"/>
          <w:i w:val="false"/>
          <w:color w:val="000000"/>
          <w:sz w:val="28"/>
        </w:rPr>
        <w:t>
      Правила сборки образца по схеме "Мельница", "Звезда". Фестоны, их виды. Правила изготовления, закрепления фестонов по краю детали. Техника укладывания прямых фестонов по ярусам к центру и от центра изделия. Отделочные материалы в лоскутной технике. Выстегивание, правила выполнения.</w:t>
      </w:r>
    </w:p>
    <w:bookmarkEnd w:id="32785"/>
    <w:bookmarkStart w:name="z33297" w:id="32786"/>
    <w:p>
      <w:pPr>
        <w:spacing w:after="0"/>
        <w:ind w:left="0"/>
        <w:jc w:val="both"/>
      </w:pPr>
      <w:r>
        <w:rPr>
          <w:rFonts w:ascii="Times New Roman"/>
          <w:b w:val="false"/>
          <w:i w:val="false"/>
          <w:color w:val="000000"/>
          <w:sz w:val="28"/>
        </w:rPr>
        <w:t>
      Тема 3. Практика. Выполнение эскиза, чертежа изделия в технике лоскутного шитья по схеме "Елочка", "Колодец". Выполнение элементов узора. Правила безопасности труда. Выполнение эскиза, чертежа изделия в технике лоскутного шитья по схеме "Шахматка". Выполнение элементов узора.</w:t>
      </w:r>
    </w:p>
    <w:bookmarkEnd w:id="32786"/>
    <w:bookmarkStart w:name="z33298" w:id="32787"/>
    <w:p>
      <w:pPr>
        <w:spacing w:after="0"/>
        <w:ind w:left="0"/>
        <w:jc w:val="both"/>
      </w:pPr>
      <w:r>
        <w:rPr>
          <w:rFonts w:ascii="Times New Roman"/>
          <w:b w:val="false"/>
          <w:i w:val="false"/>
          <w:color w:val="000000"/>
          <w:sz w:val="28"/>
        </w:rPr>
        <w:t>
      Выполнение эскиза, чертежа изделия в технике лоскутного шитья по схеме "Мельница", "Звезда". Выполнение элементов узора. Выполнение эскиза, чертежа изделия в технике лоскутного шитья с использованием треугольных, квадратных фестонов. Закрепление фестонов по краю детали. Укладывание прямых фестонов по ярусам к центру и от центра изделия, их закрепление. Применение выстегивания в лоскутных изделиях. Изготовление изделий. Отделка готового изделия.</w:t>
      </w:r>
    </w:p>
    <w:bookmarkEnd w:id="32787"/>
    <w:bookmarkStart w:name="z33299" w:id="32788"/>
    <w:p>
      <w:pPr>
        <w:spacing w:after="0"/>
        <w:ind w:left="0"/>
        <w:jc w:val="both"/>
      </w:pPr>
      <w:r>
        <w:rPr>
          <w:rFonts w:ascii="Times New Roman"/>
          <w:b w:val="false"/>
          <w:i w:val="false"/>
          <w:color w:val="000000"/>
          <w:sz w:val="28"/>
        </w:rPr>
        <w:t>
      Тема 4. Технология изготовления изделия в технике лоскутного шитья. Аппликация из ткани. Выполнение эскиза, чертежа изделия. Изготовление шаблонов, подбор тканей по цвету и фактуре. Раскрой. Технология соединения деталей лоскутной мозаики между собой. Окончательная отделка и оформление изделия. Требования к качеству изделия. Правила безопасности труда. Практическая работа. Изготовление изделия. Прихватка, коврик, сумка, подставка под горячее, настенное панно.</w:t>
      </w:r>
    </w:p>
    <w:bookmarkEnd w:id="32788"/>
    <w:bookmarkStart w:name="z33300" w:id="32789"/>
    <w:p>
      <w:pPr>
        <w:spacing w:after="0"/>
        <w:ind w:left="0"/>
        <w:jc w:val="both"/>
      </w:pPr>
      <w:r>
        <w:rPr>
          <w:rFonts w:ascii="Times New Roman"/>
          <w:b w:val="false"/>
          <w:i w:val="false"/>
          <w:color w:val="000000"/>
          <w:sz w:val="28"/>
        </w:rPr>
        <w:t xml:space="preserve">
      Тема 5. Техника лоскутного шитья. Техника "Русский квадрат". Правила составления схемы. Технология выполнения. Шитье из равносторонних треугольников. Схемы сборки изделия из равносторонних треугольников: "Снежинка", "Паутинка", "Вертушка". Разбивка схемы из равносторонних треугольников на две части и последовательность ее сборки. </w:t>
      </w:r>
    </w:p>
    <w:bookmarkEnd w:id="32789"/>
    <w:bookmarkStart w:name="z33301" w:id="32790"/>
    <w:p>
      <w:pPr>
        <w:spacing w:after="0"/>
        <w:ind w:left="0"/>
        <w:jc w:val="both"/>
      </w:pPr>
      <w:r>
        <w:rPr>
          <w:rFonts w:ascii="Times New Roman"/>
          <w:b w:val="false"/>
          <w:i w:val="false"/>
          <w:color w:val="000000"/>
          <w:sz w:val="28"/>
        </w:rPr>
        <w:t>
      Шитье из многоугольников. Техника "Соты". Правила составления схемы. Шитье из ромбов. Шитье на основу. Порядок сборки образца по илтинг схеме "Роза". Отделка готового изделия. Технология обработки края изделия косой бейкой.</w:t>
      </w:r>
    </w:p>
    <w:bookmarkEnd w:id="32790"/>
    <w:bookmarkStart w:name="z33302" w:id="32791"/>
    <w:p>
      <w:pPr>
        <w:spacing w:after="0"/>
        <w:ind w:left="0"/>
        <w:jc w:val="both"/>
      </w:pPr>
      <w:r>
        <w:rPr>
          <w:rFonts w:ascii="Times New Roman"/>
          <w:b w:val="false"/>
          <w:i w:val="false"/>
          <w:color w:val="000000"/>
          <w:sz w:val="28"/>
        </w:rPr>
        <w:t>
      Практика. Изготовление изделий: комплект для кухни, мягкая игрушка, чехол для мебели, панно, коврик, одеяло.</w:t>
      </w:r>
    </w:p>
    <w:bookmarkEnd w:id="32791"/>
    <w:bookmarkStart w:name="z33303" w:id="32792"/>
    <w:p>
      <w:pPr>
        <w:spacing w:after="0"/>
        <w:ind w:left="0"/>
        <w:jc w:val="both"/>
      </w:pPr>
      <w:r>
        <w:rPr>
          <w:rFonts w:ascii="Times New Roman"/>
          <w:b w:val="false"/>
          <w:i w:val="false"/>
          <w:color w:val="000000"/>
          <w:sz w:val="28"/>
        </w:rPr>
        <w:t>
      Тема 6. Квилтинг как искусство создания необычайно красивых орнаментов и целых картин путем сшивания и выстегивания различных материалов. Соединение в квилтинге пэчворка, шитья, вышивки, аппликации. История квилтинга. Стили квилтинга. Инструменты для квилтинга. Ткани для квилтинга. Швы для квилтинга.</w:t>
      </w:r>
    </w:p>
    <w:bookmarkEnd w:id="32792"/>
    <w:bookmarkStart w:name="z33304" w:id="32793"/>
    <w:p>
      <w:pPr>
        <w:spacing w:after="0"/>
        <w:ind w:left="0"/>
        <w:jc w:val="both"/>
      </w:pPr>
      <w:r>
        <w:rPr>
          <w:rFonts w:ascii="Times New Roman"/>
          <w:b w:val="false"/>
          <w:i w:val="false"/>
          <w:color w:val="000000"/>
          <w:sz w:val="28"/>
        </w:rPr>
        <w:t>
      Слои квилта. Первый декоративный слой. Метод пэчворка (лоскутного шитья) или с применением других стилей рукоделия. Прокладка. Изнаночный слой. Квилты в интерьере: одеяла, покрывала, подушки, шторы, ковры, драпировка мягкой мебели, картины, панно и одежда в технике квилт.</w:t>
      </w:r>
    </w:p>
    <w:bookmarkEnd w:id="32793"/>
    <w:bookmarkStart w:name="z33305" w:id="32794"/>
    <w:p>
      <w:pPr>
        <w:spacing w:after="0"/>
        <w:ind w:left="0"/>
        <w:jc w:val="both"/>
      </w:pPr>
      <w:r>
        <w:rPr>
          <w:rFonts w:ascii="Times New Roman"/>
          <w:b w:val="false"/>
          <w:i w:val="false"/>
          <w:color w:val="000000"/>
          <w:sz w:val="28"/>
        </w:rPr>
        <w:t xml:space="preserve">
      Практика. Изготовление чехла с вышивкой, с тремя отделениями, для ножниц, грелки для заварочного чайника, ароматных ангелов с наполнителем из лаванды, корзинки, скатерти и сумочки (по выбору обучающегося). </w:t>
      </w:r>
    </w:p>
    <w:bookmarkEnd w:id="32794"/>
    <w:bookmarkStart w:name="z33306" w:id="32795"/>
    <w:p>
      <w:pPr>
        <w:spacing w:after="0"/>
        <w:ind w:left="0"/>
        <w:jc w:val="both"/>
      </w:pPr>
      <w:r>
        <w:rPr>
          <w:rFonts w:ascii="Times New Roman"/>
          <w:b w:val="false"/>
          <w:i w:val="false"/>
          <w:color w:val="000000"/>
          <w:sz w:val="28"/>
        </w:rPr>
        <w:t>
      Тема 7. Изготовление женских украшений из ткани в виде цветов. Рабочее место, его организация. Инструменты, материалы и оборудование. Техника безопасности.</w:t>
      </w:r>
    </w:p>
    <w:bookmarkEnd w:id="32795"/>
    <w:bookmarkStart w:name="z33307" w:id="32796"/>
    <w:p>
      <w:pPr>
        <w:spacing w:after="0"/>
        <w:ind w:left="0"/>
        <w:jc w:val="both"/>
      </w:pPr>
      <w:r>
        <w:rPr>
          <w:rFonts w:ascii="Times New Roman"/>
          <w:b w:val="false"/>
          <w:i w:val="false"/>
          <w:color w:val="000000"/>
          <w:sz w:val="28"/>
        </w:rPr>
        <w:t>
      Практика. Пошаговое изготовление цветов из ткани. Искусственные цветы из органзы, атласа или шифона.</w:t>
      </w:r>
    </w:p>
    <w:bookmarkEnd w:id="32796"/>
    <w:bookmarkStart w:name="z33308" w:id="32797"/>
    <w:p>
      <w:pPr>
        <w:spacing w:after="0"/>
        <w:ind w:left="0"/>
        <w:jc w:val="both"/>
      </w:pPr>
      <w:r>
        <w:rPr>
          <w:rFonts w:ascii="Times New Roman"/>
          <w:b w:val="false"/>
          <w:i w:val="false"/>
          <w:color w:val="000000"/>
          <w:sz w:val="28"/>
        </w:rPr>
        <w:t>
      Тема 8. Вязания с крючком. История развития художественного вязания. Организация рабочего места. Инструменты и материалы, необходимые для работы. Правила техники безопасности при работе с вязальными крючками, ножницами, швейными иглами, электрическим утюгом.</w:t>
      </w:r>
    </w:p>
    <w:bookmarkEnd w:id="32797"/>
    <w:bookmarkStart w:name="z33309" w:id="32798"/>
    <w:p>
      <w:pPr>
        <w:spacing w:after="0"/>
        <w:ind w:left="0"/>
        <w:jc w:val="both"/>
      </w:pPr>
      <w:r>
        <w:rPr>
          <w:rFonts w:ascii="Times New Roman"/>
          <w:b w:val="false"/>
          <w:i w:val="false"/>
          <w:color w:val="000000"/>
          <w:sz w:val="28"/>
        </w:rPr>
        <w:t>
      Происхождение и свойства ниток, применяемых для вязания. Виды волокон (натуральные и химические). Виды и применение химических волокон. Качества и свойства изделия в зависимости от качества ниток и от плотности вязаного полотна. Свойства трикотажного полотна.</w:t>
      </w:r>
    </w:p>
    <w:bookmarkEnd w:id="32798"/>
    <w:bookmarkStart w:name="z33310" w:id="32799"/>
    <w:p>
      <w:pPr>
        <w:spacing w:after="0"/>
        <w:ind w:left="0"/>
        <w:jc w:val="both"/>
      </w:pPr>
      <w:r>
        <w:rPr>
          <w:rFonts w:ascii="Times New Roman"/>
          <w:b w:val="false"/>
          <w:i w:val="false"/>
          <w:color w:val="000000"/>
          <w:sz w:val="28"/>
        </w:rPr>
        <w:t>
      История вязания крючком. Выбор крючка и пряжи. Положение рук во время работы. Основные приемы вязания крючком. Образование первой петли. Условные обозначения. Понятие "раппорт". Правила чтения схем. Понятия "цепочка из воздушных петель", "полустолбик без накида", "столбик без накида", "полустолбик с накидом", "столбик с накидом", "столбик с двумя накидами", "витой столбик", "пышный столбик", "лицевой рельефный столбик с накидом", "изнаночный рельефный столбик с накидом", "накладной рельефный столбик", "ракушка", "ракушка на ножке", "пучок из двух недовязанных столбиков с накидами". Особенности вязания различных узоров.</w:t>
      </w:r>
    </w:p>
    <w:bookmarkEnd w:id="32799"/>
    <w:bookmarkStart w:name="z33311" w:id="32800"/>
    <w:p>
      <w:pPr>
        <w:spacing w:after="0"/>
        <w:ind w:left="0"/>
        <w:jc w:val="both"/>
      </w:pPr>
      <w:r>
        <w:rPr>
          <w:rFonts w:ascii="Times New Roman"/>
          <w:b w:val="false"/>
          <w:i w:val="false"/>
          <w:color w:val="000000"/>
          <w:sz w:val="28"/>
        </w:rPr>
        <w:t>
      Практика. Отработка приемов вязания: начальная петля, воздушная петля, петли для подъема, полупетля, столбик без накида, полустолбик, столбик с накидом.</w:t>
      </w:r>
    </w:p>
    <w:bookmarkEnd w:id="32800"/>
    <w:bookmarkStart w:name="z33312" w:id="32801"/>
    <w:p>
      <w:pPr>
        <w:spacing w:after="0"/>
        <w:ind w:left="0"/>
        <w:jc w:val="both"/>
      </w:pPr>
      <w:r>
        <w:rPr>
          <w:rFonts w:ascii="Times New Roman"/>
          <w:b w:val="false"/>
          <w:i w:val="false"/>
          <w:color w:val="000000"/>
          <w:sz w:val="28"/>
        </w:rPr>
        <w:t xml:space="preserve">
      Тема 9. Упражнения из столбиков и воздушных петель. Зарисовка условных обозначений основных приемов вязания: воздушных петель и столбиков. Зарисовка схемы для выполнения прихватки. </w:t>
      </w:r>
    </w:p>
    <w:bookmarkEnd w:id="32801"/>
    <w:bookmarkStart w:name="z33313" w:id="32802"/>
    <w:p>
      <w:pPr>
        <w:spacing w:after="0"/>
        <w:ind w:left="0"/>
        <w:jc w:val="both"/>
      </w:pPr>
      <w:r>
        <w:rPr>
          <w:rFonts w:ascii="Times New Roman"/>
          <w:b w:val="false"/>
          <w:i w:val="false"/>
          <w:color w:val="000000"/>
          <w:sz w:val="28"/>
        </w:rPr>
        <w:t>
      Практика. Вывязывание образца по схеме. Расчет петель для определения размера квадратной прихватки. Вязание и оформление прихватки.</w:t>
      </w:r>
    </w:p>
    <w:bookmarkEnd w:id="32802"/>
    <w:bookmarkStart w:name="z33314" w:id="32803"/>
    <w:p>
      <w:pPr>
        <w:spacing w:after="0"/>
        <w:ind w:left="0"/>
        <w:jc w:val="both"/>
      </w:pPr>
      <w:r>
        <w:rPr>
          <w:rFonts w:ascii="Times New Roman"/>
          <w:b w:val="false"/>
          <w:i w:val="false"/>
          <w:color w:val="000000"/>
          <w:sz w:val="28"/>
        </w:rPr>
        <w:t>
      Тема 10. Основы цветоведения. Понятие о цвете. Свойства цвета: тон (светосила), цветовой оттенок, насыщенность. Теплые и холодные цвета, ахроматические и хроматические. Цветовой спектр. Колориметрический круг. Основные и дополнительные цвета. Символическое значение цвета.</w:t>
      </w:r>
    </w:p>
    <w:bookmarkEnd w:id="32803"/>
    <w:bookmarkStart w:name="z33315" w:id="32804"/>
    <w:p>
      <w:pPr>
        <w:spacing w:after="0"/>
        <w:ind w:left="0"/>
        <w:jc w:val="both"/>
      </w:pPr>
      <w:r>
        <w:rPr>
          <w:rFonts w:ascii="Times New Roman"/>
          <w:b w:val="false"/>
          <w:i w:val="false"/>
          <w:color w:val="000000"/>
          <w:sz w:val="28"/>
        </w:rPr>
        <w:t xml:space="preserve">
      Тема 11. Вязание узорного полотна. Изменение фактуры вязаного полотна в зависимости от изменения способа вывязывания одних и тех же элементов. Правила вязания круга, квадрата, пятигранника (многогранника). Анализ схемы салфетки. </w:t>
      </w:r>
    </w:p>
    <w:bookmarkEnd w:id="32804"/>
    <w:bookmarkStart w:name="z33316" w:id="32805"/>
    <w:p>
      <w:pPr>
        <w:spacing w:after="0"/>
        <w:ind w:left="0"/>
        <w:jc w:val="both"/>
      </w:pPr>
      <w:r>
        <w:rPr>
          <w:rFonts w:ascii="Times New Roman"/>
          <w:b w:val="false"/>
          <w:i w:val="false"/>
          <w:color w:val="000000"/>
          <w:sz w:val="28"/>
        </w:rPr>
        <w:t>
      Практика. Вязание трех образцов столбиками без накида: образцов круга, квадрата, пятигранника.</w:t>
      </w:r>
    </w:p>
    <w:bookmarkEnd w:id="32805"/>
    <w:bookmarkStart w:name="z33317" w:id="32806"/>
    <w:p>
      <w:pPr>
        <w:spacing w:after="0"/>
        <w:ind w:left="0"/>
        <w:jc w:val="both"/>
      </w:pPr>
      <w:r>
        <w:rPr>
          <w:rFonts w:ascii="Times New Roman"/>
          <w:b w:val="false"/>
          <w:i w:val="false"/>
          <w:color w:val="000000"/>
          <w:sz w:val="28"/>
        </w:rPr>
        <w:t>
      Тема 12. Шаль для куклы. Вязание шали с угла и сверху из ниток одного и нескольких цветов. Вязание шали из отдельных мотивов и с вышивкой. Зарисовка схем выполнения узоров и мотивов.</w:t>
      </w:r>
    </w:p>
    <w:bookmarkEnd w:id="32806"/>
    <w:bookmarkStart w:name="z33318" w:id="32807"/>
    <w:p>
      <w:pPr>
        <w:spacing w:after="0"/>
        <w:ind w:left="0"/>
        <w:jc w:val="both"/>
      </w:pPr>
      <w:r>
        <w:rPr>
          <w:rFonts w:ascii="Times New Roman"/>
          <w:b w:val="false"/>
          <w:i w:val="false"/>
          <w:color w:val="000000"/>
          <w:sz w:val="28"/>
        </w:rPr>
        <w:t>
      Практика. Выполнение образца и расчета петель. Вязание шали. Снятие узоров для косынки. Оформление изделия.</w:t>
      </w:r>
    </w:p>
    <w:bookmarkEnd w:id="32807"/>
    <w:bookmarkStart w:name="z33319" w:id="32808"/>
    <w:p>
      <w:pPr>
        <w:spacing w:after="0"/>
        <w:ind w:left="0"/>
        <w:jc w:val="both"/>
      </w:pPr>
      <w:r>
        <w:rPr>
          <w:rFonts w:ascii="Times New Roman"/>
          <w:b w:val="false"/>
          <w:i w:val="false"/>
          <w:color w:val="000000"/>
          <w:sz w:val="28"/>
        </w:rPr>
        <w:t xml:space="preserve">
      Тема 13. Сумка. Особенности вязания сумки-кисета и сумок с донышком в форме прямоугольника, овала, круга. Сумки из отдельных мотивов. Зарисовка схем узоров. </w:t>
      </w:r>
    </w:p>
    <w:bookmarkEnd w:id="32808"/>
    <w:bookmarkStart w:name="z33320" w:id="32809"/>
    <w:p>
      <w:pPr>
        <w:spacing w:after="0"/>
        <w:ind w:left="0"/>
        <w:jc w:val="both"/>
      </w:pPr>
      <w:r>
        <w:rPr>
          <w:rFonts w:ascii="Times New Roman"/>
          <w:b w:val="false"/>
          <w:i w:val="false"/>
          <w:color w:val="000000"/>
          <w:sz w:val="28"/>
        </w:rPr>
        <w:t>
      Практика. Вязание образца, расчет петель. Вывязывание сумки, оформление ее, выполнение застежки. Вязание узоров и мотивов.</w:t>
      </w:r>
    </w:p>
    <w:bookmarkEnd w:id="32809"/>
    <w:bookmarkStart w:name="z33321" w:id="32810"/>
    <w:p>
      <w:pPr>
        <w:spacing w:after="0"/>
        <w:ind w:left="0"/>
        <w:jc w:val="both"/>
      </w:pPr>
      <w:r>
        <w:rPr>
          <w:rFonts w:ascii="Times New Roman"/>
          <w:b w:val="false"/>
          <w:i w:val="false"/>
          <w:color w:val="000000"/>
          <w:sz w:val="28"/>
        </w:rPr>
        <w:t xml:space="preserve">
      Тема 14. Работа с бисером. Виды бисера. Из истории стеклянного бисера. Использование бисера. Способы плетения из бисера простых изделий. Изготовление бижутерии из бисера. Виды бижутерии. Изучение основ ажурного плетения. Анализ эскизов изделий. Правила подбора формы украшения. Сочетания цветов. </w:t>
      </w:r>
    </w:p>
    <w:bookmarkEnd w:id="32810"/>
    <w:bookmarkStart w:name="z33322" w:id="32811"/>
    <w:p>
      <w:pPr>
        <w:spacing w:after="0"/>
        <w:ind w:left="0"/>
        <w:jc w:val="both"/>
      </w:pPr>
      <w:r>
        <w:rPr>
          <w:rFonts w:ascii="Times New Roman"/>
          <w:b w:val="false"/>
          <w:i w:val="false"/>
          <w:color w:val="000000"/>
          <w:sz w:val="28"/>
        </w:rPr>
        <w:t xml:space="preserve">
      Практика. Изготовление бижутерии из бисера. Порядок работы. Инструменты, материалы и оборудование. Техника безопасности. </w:t>
      </w:r>
    </w:p>
    <w:bookmarkEnd w:id="32811"/>
    <w:bookmarkStart w:name="z33323" w:id="32812"/>
    <w:p>
      <w:pPr>
        <w:spacing w:after="0"/>
        <w:ind w:left="0"/>
        <w:jc w:val="both"/>
      </w:pPr>
      <w:r>
        <w:rPr>
          <w:rFonts w:ascii="Times New Roman"/>
          <w:b w:val="false"/>
          <w:i w:val="false"/>
          <w:color w:val="000000"/>
          <w:sz w:val="28"/>
        </w:rPr>
        <w:t xml:space="preserve">
      Тема 15. Плоские фигурки из бисера. Основные приемы бисероплетения, используемые для изготовления фигурок животных на плоской основе: параллельное, петельное и игольчатое плетение. Техника выполнения туловища, крылышек, глаз, усиков, лапок. Анализ моделей. Зарисовка схем. </w:t>
      </w:r>
    </w:p>
    <w:bookmarkEnd w:id="32812"/>
    <w:bookmarkStart w:name="z33324" w:id="32813"/>
    <w:p>
      <w:pPr>
        <w:spacing w:after="0"/>
        <w:ind w:left="0"/>
        <w:jc w:val="both"/>
      </w:pPr>
      <w:r>
        <w:rPr>
          <w:rFonts w:ascii="Times New Roman"/>
          <w:b w:val="false"/>
          <w:i w:val="false"/>
          <w:color w:val="000000"/>
          <w:sz w:val="28"/>
        </w:rPr>
        <w:t>
      Практика. Выполнение отдельных элементов на основе изученных приемов. Сборка брошей. Подготовка основы для брошей. Составление композиции. Прикрепление элементов композиции к основе. Оформление.</w:t>
      </w:r>
    </w:p>
    <w:bookmarkEnd w:id="32813"/>
    <w:bookmarkStart w:name="z33325" w:id="32814"/>
    <w:p>
      <w:pPr>
        <w:spacing w:after="0"/>
        <w:ind w:left="0"/>
        <w:jc w:val="both"/>
      </w:pPr>
      <w:r>
        <w:rPr>
          <w:rFonts w:ascii="Times New Roman"/>
          <w:b w:val="false"/>
          <w:i w:val="false"/>
          <w:color w:val="000000"/>
          <w:sz w:val="28"/>
        </w:rPr>
        <w:t>
      Тема 16. Основы бисероплетения на леске. Низание из бисера "в одну нить". История фенечки. Эскизы. Рабочие рисунки. Традиционные виды бисероплетения. Изучение техник: простая цепочка, цепочка с бусинками, цепочка с бугорками, цепочка с петельками, цепочка "зигзаг", цепочка "змейка", цепочка цветком из шести лепестков, цепочка цветком из восьми лепестков, "восьмерки", цепочка с поднизями.</w:t>
      </w:r>
    </w:p>
    <w:bookmarkEnd w:id="32814"/>
    <w:bookmarkStart w:name="z33326" w:id="32815"/>
    <w:p>
      <w:pPr>
        <w:spacing w:after="0"/>
        <w:ind w:left="0"/>
        <w:jc w:val="both"/>
      </w:pPr>
      <w:r>
        <w:rPr>
          <w:rFonts w:ascii="Times New Roman"/>
          <w:b w:val="false"/>
          <w:i w:val="false"/>
          <w:color w:val="000000"/>
          <w:sz w:val="28"/>
        </w:rPr>
        <w:t xml:space="preserve">
      Практика. Освоение приемов бисероплетения. Упражнения по выполнению различных фенечек, колец, цепочек, ожерелий, украшений на кукол. </w:t>
      </w:r>
    </w:p>
    <w:bookmarkEnd w:id="32815"/>
    <w:bookmarkStart w:name="z33327" w:id="32816"/>
    <w:p>
      <w:pPr>
        <w:spacing w:after="0"/>
        <w:ind w:left="0"/>
        <w:jc w:val="both"/>
      </w:pPr>
      <w:r>
        <w:rPr>
          <w:rFonts w:ascii="Times New Roman"/>
          <w:b w:val="false"/>
          <w:i w:val="false"/>
          <w:color w:val="000000"/>
          <w:sz w:val="28"/>
        </w:rPr>
        <w:t>
      Тема 17. Низание из бисера "в две нити". Изучение техник: цепочка "в крестик", "колечки". Различные способы плоского и объемного соединения цепочек "в крестик". Наплетения на цепочку "колечки". Назначение и последовательность выполнения. Условные обозначения. Анализ и зарисовка простейших схем.</w:t>
      </w:r>
    </w:p>
    <w:bookmarkEnd w:id="32816"/>
    <w:bookmarkStart w:name="z33328" w:id="32817"/>
    <w:p>
      <w:pPr>
        <w:spacing w:after="0"/>
        <w:ind w:left="0"/>
        <w:jc w:val="both"/>
      </w:pPr>
      <w:r>
        <w:rPr>
          <w:rFonts w:ascii="Times New Roman"/>
          <w:b w:val="false"/>
          <w:i w:val="false"/>
          <w:color w:val="000000"/>
          <w:sz w:val="28"/>
        </w:rPr>
        <w:t>
      Практика. Освоение приемов бисероплетения. Упражнения по выполнению различных фенечек, колец, цепочек.</w:t>
      </w:r>
    </w:p>
    <w:bookmarkEnd w:id="32817"/>
    <w:bookmarkStart w:name="z33329" w:id="32818"/>
    <w:p>
      <w:pPr>
        <w:spacing w:after="0"/>
        <w:ind w:left="0"/>
        <w:jc w:val="both"/>
      </w:pPr>
      <w:r>
        <w:rPr>
          <w:rFonts w:ascii="Times New Roman"/>
          <w:b w:val="false"/>
          <w:i w:val="false"/>
          <w:color w:val="000000"/>
          <w:sz w:val="28"/>
        </w:rPr>
        <w:t xml:space="preserve">
      61. Ожидаемые результаты освоения Программы 2 класса. </w:t>
      </w:r>
    </w:p>
    <w:bookmarkEnd w:id="32818"/>
    <w:bookmarkStart w:name="z33330" w:id="32819"/>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2819"/>
    <w:bookmarkStart w:name="z33331" w:id="32820"/>
    <w:p>
      <w:pPr>
        <w:spacing w:after="0"/>
        <w:ind w:left="0"/>
        <w:jc w:val="both"/>
      </w:pPr>
      <w:r>
        <w:rPr>
          <w:rFonts w:ascii="Times New Roman"/>
          <w:b w:val="false"/>
          <w:i w:val="false"/>
          <w:color w:val="000000"/>
          <w:sz w:val="28"/>
        </w:rPr>
        <w:t>
      1) знает историю создания пэчворка, современные возможности лоскутного шитья и моды, основы цветовой грамоты, технологические основы лоскутного шитья, виды техник и приемы лоскутного шитья;</w:t>
      </w:r>
    </w:p>
    <w:bookmarkEnd w:id="32820"/>
    <w:bookmarkStart w:name="z33332" w:id="32821"/>
    <w:p>
      <w:pPr>
        <w:spacing w:after="0"/>
        <w:ind w:left="0"/>
        <w:jc w:val="both"/>
      </w:pPr>
      <w:r>
        <w:rPr>
          <w:rFonts w:ascii="Times New Roman"/>
          <w:b w:val="false"/>
          <w:i w:val="false"/>
          <w:color w:val="000000"/>
          <w:sz w:val="28"/>
        </w:rPr>
        <w:t>
      2) умеет подбирать и строить различный узор, создавать орнамент, определять виды орнамента, размер и место на изделии, выполнять эскизы и выкройки изделий из лоскута, выполнять технологические основы лоскутного шитья, выполнять различные техники лоскутного шитья, изготовить изделие в лоскутной технике;</w:t>
      </w:r>
    </w:p>
    <w:bookmarkEnd w:id="32821"/>
    <w:bookmarkStart w:name="z33333" w:id="32822"/>
    <w:p>
      <w:pPr>
        <w:spacing w:after="0"/>
        <w:ind w:left="0"/>
        <w:jc w:val="both"/>
      </w:pPr>
      <w:r>
        <w:rPr>
          <w:rFonts w:ascii="Times New Roman"/>
          <w:b w:val="false"/>
          <w:i w:val="false"/>
          <w:color w:val="000000"/>
          <w:sz w:val="28"/>
        </w:rPr>
        <w:t>
      3) имеет понятие о квилтинге, знает историю квилтинга, стили квилтинга, технологию изготовления одежды в технике квилт;</w:t>
      </w:r>
    </w:p>
    <w:bookmarkEnd w:id="32822"/>
    <w:bookmarkStart w:name="z33334" w:id="32823"/>
    <w:p>
      <w:pPr>
        <w:spacing w:after="0"/>
        <w:ind w:left="0"/>
        <w:jc w:val="both"/>
      </w:pPr>
      <w:r>
        <w:rPr>
          <w:rFonts w:ascii="Times New Roman"/>
          <w:b w:val="false"/>
          <w:i w:val="false"/>
          <w:color w:val="000000"/>
          <w:sz w:val="28"/>
        </w:rPr>
        <w:t>
      4) знает основные приемы вязания крючком, положение рук во время работы, основные приемы вязания;</w:t>
      </w:r>
    </w:p>
    <w:bookmarkEnd w:id="32823"/>
    <w:bookmarkStart w:name="z33335" w:id="32824"/>
    <w:p>
      <w:pPr>
        <w:spacing w:after="0"/>
        <w:ind w:left="0"/>
        <w:jc w:val="both"/>
      </w:pPr>
      <w:r>
        <w:rPr>
          <w:rFonts w:ascii="Times New Roman"/>
          <w:b w:val="false"/>
          <w:i w:val="false"/>
          <w:color w:val="000000"/>
          <w:sz w:val="28"/>
        </w:rPr>
        <w:t>
      5) умеет подготавливать материалы к вязанию, подбирать крючок и нитки, читать схемы вязания, строить выкройку простейшего изделия для вязания, вязать и оформлять изделия;</w:t>
      </w:r>
    </w:p>
    <w:bookmarkEnd w:id="32824"/>
    <w:bookmarkStart w:name="z33336" w:id="32825"/>
    <w:p>
      <w:pPr>
        <w:spacing w:after="0"/>
        <w:ind w:left="0"/>
        <w:jc w:val="both"/>
      </w:pPr>
      <w:r>
        <w:rPr>
          <w:rFonts w:ascii="Times New Roman"/>
          <w:b w:val="false"/>
          <w:i w:val="false"/>
          <w:color w:val="000000"/>
          <w:sz w:val="28"/>
        </w:rPr>
        <w:t>
      6) знает технику изготовления женских украшений из ткани в виде цветов;</w:t>
      </w:r>
    </w:p>
    <w:bookmarkEnd w:id="32825"/>
    <w:bookmarkStart w:name="z33337" w:id="32826"/>
    <w:p>
      <w:pPr>
        <w:spacing w:after="0"/>
        <w:ind w:left="0"/>
        <w:jc w:val="both"/>
      </w:pPr>
      <w:r>
        <w:rPr>
          <w:rFonts w:ascii="Times New Roman"/>
          <w:b w:val="false"/>
          <w:i w:val="false"/>
          <w:color w:val="000000"/>
          <w:sz w:val="28"/>
        </w:rPr>
        <w:t>
      7) знает некоторые сведения из истории бисероплетения, правила техники безопасности при работе с бисером, правила организации рабочего места;</w:t>
      </w:r>
    </w:p>
    <w:bookmarkEnd w:id="32826"/>
    <w:bookmarkStart w:name="z33338" w:id="32827"/>
    <w:p>
      <w:pPr>
        <w:spacing w:after="0"/>
        <w:ind w:left="0"/>
        <w:jc w:val="both"/>
      </w:pPr>
      <w:r>
        <w:rPr>
          <w:rFonts w:ascii="Times New Roman"/>
          <w:b w:val="false"/>
          <w:i w:val="false"/>
          <w:color w:val="000000"/>
          <w:sz w:val="28"/>
        </w:rPr>
        <w:t>
      8) умеет качественно выполнять изделия, читать готовые схемы, самостоятельно составлять схемы своих работ.</w:t>
      </w:r>
    </w:p>
    <w:bookmarkEnd w:id="32827"/>
    <w:bookmarkStart w:name="z33339" w:id="32828"/>
    <w:p>
      <w:pPr>
        <w:spacing w:after="0"/>
        <w:ind w:left="0"/>
        <w:jc w:val="both"/>
      </w:pPr>
      <w:r>
        <w:rPr>
          <w:rFonts w:ascii="Times New Roman"/>
          <w:b w:val="false"/>
          <w:i w:val="false"/>
          <w:color w:val="000000"/>
          <w:sz w:val="28"/>
        </w:rPr>
        <w:t>
      62. Программные требования в 3 классе:</w:t>
      </w:r>
    </w:p>
    <w:bookmarkEnd w:id="32828"/>
    <w:bookmarkStart w:name="z33340" w:id="32829"/>
    <w:p>
      <w:pPr>
        <w:spacing w:after="0"/>
        <w:ind w:left="0"/>
        <w:jc w:val="both"/>
      </w:pPr>
      <w:r>
        <w:rPr>
          <w:rFonts w:ascii="Times New Roman"/>
          <w:b w:val="false"/>
          <w:i w:val="false"/>
          <w:color w:val="000000"/>
          <w:sz w:val="28"/>
        </w:rPr>
        <w:t>
      1) знакомство с историей вязания "тенериф", технологической последовательностью вязания;</w:t>
      </w:r>
    </w:p>
    <w:bookmarkEnd w:id="32829"/>
    <w:bookmarkStart w:name="z33341" w:id="32830"/>
    <w:p>
      <w:pPr>
        <w:spacing w:after="0"/>
        <w:ind w:left="0"/>
        <w:jc w:val="both"/>
      </w:pPr>
      <w:r>
        <w:rPr>
          <w:rFonts w:ascii="Times New Roman"/>
          <w:b w:val="false"/>
          <w:i w:val="false"/>
          <w:color w:val="000000"/>
          <w:sz w:val="28"/>
        </w:rPr>
        <w:t>
      2) организация рабочего места, техника безопасности при работе с инструментами.</w:t>
      </w:r>
    </w:p>
    <w:bookmarkEnd w:id="32830"/>
    <w:bookmarkStart w:name="z33342" w:id="32831"/>
    <w:p>
      <w:pPr>
        <w:spacing w:after="0"/>
        <w:ind w:left="0"/>
        <w:jc w:val="both"/>
      </w:pPr>
      <w:r>
        <w:rPr>
          <w:rFonts w:ascii="Times New Roman"/>
          <w:b w:val="false"/>
          <w:i w:val="false"/>
          <w:color w:val="000000"/>
          <w:sz w:val="28"/>
        </w:rPr>
        <w:t>
      63. Содержание учебного предмета в 3 классе.</w:t>
      </w:r>
    </w:p>
    <w:bookmarkEnd w:id="32831"/>
    <w:bookmarkStart w:name="z33343" w:id="32832"/>
    <w:p>
      <w:pPr>
        <w:spacing w:after="0"/>
        <w:ind w:left="0"/>
        <w:jc w:val="both"/>
      </w:pPr>
      <w:r>
        <w:rPr>
          <w:rFonts w:ascii="Times New Roman"/>
          <w:b w:val="false"/>
          <w:i w:val="false"/>
          <w:color w:val="000000"/>
          <w:sz w:val="28"/>
        </w:rPr>
        <w:t>
      Тематическое планирование.</w:t>
      </w:r>
    </w:p>
    <w:bookmarkEnd w:id="32832"/>
    <w:bookmarkStart w:name="z33344" w:id="32833"/>
    <w:p>
      <w:pPr>
        <w:spacing w:after="0"/>
        <w:ind w:left="0"/>
        <w:jc w:val="both"/>
      </w:pPr>
      <w:r>
        <w:rPr>
          <w:rFonts w:ascii="Times New Roman"/>
          <w:b w:val="false"/>
          <w:i w:val="false"/>
          <w:color w:val="000000"/>
          <w:sz w:val="28"/>
        </w:rPr>
        <w:t>
      Тема 1. Вводное занятие. Организация рабочего места. Инструменты, материалы и приспособления.</w:t>
      </w:r>
    </w:p>
    <w:bookmarkEnd w:id="32833"/>
    <w:bookmarkStart w:name="z33345" w:id="32834"/>
    <w:p>
      <w:pPr>
        <w:spacing w:after="0"/>
        <w:ind w:left="0"/>
        <w:jc w:val="both"/>
      </w:pPr>
      <w:r>
        <w:rPr>
          <w:rFonts w:ascii="Times New Roman"/>
          <w:b w:val="false"/>
          <w:i w:val="false"/>
          <w:color w:val="000000"/>
          <w:sz w:val="28"/>
        </w:rPr>
        <w:t xml:space="preserve">
      История вязания "тенериф". Формирование первоначального знания о виде рукоделия. </w:t>
      </w:r>
    </w:p>
    <w:bookmarkEnd w:id="32834"/>
    <w:bookmarkStart w:name="z33346" w:id="32835"/>
    <w:p>
      <w:pPr>
        <w:spacing w:after="0"/>
        <w:ind w:left="0"/>
        <w:jc w:val="both"/>
      </w:pPr>
      <w:r>
        <w:rPr>
          <w:rFonts w:ascii="Times New Roman"/>
          <w:b w:val="false"/>
          <w:i w:val="false"/>
          <w:color w:val="000000"/>
          <w:sz w:val="28"/>
        </w:rPr>
        <w:t>
      Общие представления о понятиях "круглый шаблон", "квадратный шаблон", "шаблон", "орнамент", "настил", "раппорт узора", "ажур", "цепочка воздушных петель", "столбик с накидом, без накида", "натягивание сетки".</w:t>
      </w:r>
    </w:p>
    <w:bookmarkEnd w:id="32835"/>
    <w:bookmarkStart w:name="z33347" w:id="32836"/>
    <w:p>
      <w:pPr>
        <w:spacing w:after="0"/>
        <w:ind w:left="0"/>
        <w:jc w:val="both"/>
      </w:pPr>
      <w:r>
        <w:rPr>
          <w:rFonts w:ascii="Times New Roman"/>
          <w:b w:val="false"/>
          <w:i w:val="false"/>
          <w:color w:val="000000"/>
          <w:sz w:val="28"/>
        </w:rPr>
        <w:t>
      Демонстрация декорируемых предметов быта. Техника "роспись". Подготовка к вязанию. Подготовка шаблонов и материалов к работе. Показ приемов изготовления шаблонов.</w:t>
      </w:r>
    </w:p>
    <w:bookmarkEnd w:id="32836"/>
    <w:bookmarkStart w:name="z33348" w:id="32837"/>
    <w:p>
      <w:pPr>
        <w:spacing w:after="0"/>
        <w:ind w:left="0"/>
        <w:jc w:val="both"/>
      </w:pPr>
      <w:r>
        <w:rPr>
          <w:rFonts w:ascii="Times New Roman"/>
          <w:b w:val="false"/>
          <w:i w:val="false"/>
          <w:color w:val="000000"/>
          <w:sz w:val="28"/>
        </w:rPr>
        <w:t xml:space="preserve">
      Тема 2. Приемы безопасного труда. Технология последовательности изготовления изделий, связанных крючком в стиле тенериф. Вязание круглого мотива. Технологическая последовательность вязания. Формирование навыков по выполнению натягивания нитей на шаблоне. </w:t>
      </w:r>
    </w:p>
    <w:bookmarkEnd w:id="32837"/>
    <w:bookmarkStart w:name="z33349" w:id="32838"/>
    <w:p>
      <w:pPr>
        <w:spacing w:after="0"/>
        <w:ind w:left="0"/>
        <w:jc w:val="both"/>
      </w:pPr>
      <w:r>
        <w:rPr>
          <w:rFonts w:ascii="Times New Roman"/>
          <w:b w:val="false"/>
          <w:i w:val="false"/>
          <w:color w:val="000000"/>
          <w:sz w:val="28"/>
        </w:rPr>
        <w:t>
      Выполнение приемов вязания круглого мотива. Разработка эскиза изделия. Изготовление круглых мотивов вязания. Соединение их в изделие.</w:t>
      </w:r>
    </w:p>
    <w:bookmarkEnd w:id="32838"/>
    <w:bookmarkStart w:name="z33350" w:id="32839"/>
    <w:p>
      <w:pPr>
        <w:spacing w:after="0"/>
        <w:ind w:left="0"/>
        <w:jc w:val="both"/>
      </w:pPr>
      <w:r>
        <w:rPr>
          <w:rFonts w:ascii="Times New Roman"/>
          <w:b w:val="false"/>
          <w:i w:val="false"/>
          <w:color w:val="000000"/>
          <w:sz w:val="28"/>
        </w:rPr>
        <w:t>
      Тема 3. Основные приемы плетения мотивов тенерифа на четырехугольном шаблоне. Формирование умения плетения мотивов на четырехугольном шаблоне. Натягивание нитей на четырехугольный шаблон. Закрепление нитей.</w:t>
      </w:r>
    </w:p>
    <w:bookmarkEnd w:id="32839"/>
    <w:bookmarkStart w:name="z33351" w:id="32840"/>
    <w:p>
      <w:pPr>
        <w:spacing w:after="0"/>
        <w:ind w:left="0"/>
        <w:jc w:val="both"/>
      </w:pPr>
      <w:r>
        <w:rPr>
          <w:rFonts w:ascii="Times New Roman"/>
          <w:b w:val="false"/>
          <w:i w:val="false"/>
          <w:color w:val="000000"/>
          <w:sz w:val="28"/>
        </w:rPr>
        <w:t>
      Тема 4. Плетение кружев тенерифа при помощи линейки. Техника вязания ажурного полотна. Приемы вязания на линейке.</w:t>
      </w:r>
    </w:p>
    <w:bookmarkEnd w:id="32840"/>
    <w:bookmarkStart w:name="z33352" w:id="32841"/>
    <w:p>
      <w:pPr>
        <w:spacing w:after="0"/>
        <w:ind w:left="0"/>
        <w:jc w:val="both"/>
      </w:pPr>
      <w:r>
        <w:rPr>
          <w:rFonts w:ascii="Times New Roman"/>
          <w:b w:val="false"/>
          <w:i w:val="false"/>
          <w:color w:val="000000"/>
          <w:sz w:val="28"/>
        </w:rPr>
        <w:t>
      Тема 5. Выполнение образца вязания прямого полотна одним из способов вязания. Способ прямого полотна. Способ ажурного мотива. Способ круглого мотива.</w:t>
      </w:r>
    </w:p>
    <w:bookmarkEnd w:id="32841"/>
    <w:bookmarkStart w:name="z33353" w:id="32842"/>
    <w:p>
      <w:pPr>
        <w:spacing w:after="0"/>
        <w:ind w:left="0"/>
        <w:jc w:val="both"/>
      </w:pPr>
      <w:r>
        <w:rPr>
          <w:rFonts w:ascii="Times New Roman"/>
          <w:b w:val="false"/>
          <w:i w:val="false"/>
          <w:color w:val="000000"/>
          <w:sz w:val="28"/>
        </w:rPr>
        <w:t>
      Тема 6. Декупаж как вид рукоделия. Технология изготовления работ в технике "Декупаж". Виды декупажа. Основные приемы декупажа. Инструменты и приспособления для рукоделия. История возникновения техники. Способы подготовки декорируемой поверхности. Техника "декупаж". Имитация художественной росписи предмета. Придание некоторого объема и "реальности" приклеенному орнаменту.</w:t>
      </w:r>
    </w:p>
    <w:bookmarkEnd w:id="32842"/>
    <w:bookmarkStart w:name="z33354" w:id="32843"/>
    <w:p>
      <w:pPr>
        <w:spacing w:after="0"/>
        <w:ind w:left="0"/>
        <w:jc w:val="both"/>
      </w:pPr>
      <w:r>
        <w:rPr>
          <w:rFonts w:ascii="Times New Roman"/>
          <w:b w:val="false"/>
          <w:i w:val="false"/>
          <w:color w:val="000000"/>
          <w:sz w:val="28"/>
        </w:rPr>
        <w:t xml:space="preserve">
      Тема 7. Практическая работа. Предмет для декорирования (керамическая тарелка). Мотив для декупажа. Инструменты: акриловые краски, замедлитель высыхания для акриловых красок, акриловый лак, акриловый грунт, губка, кисти, ножницы. Подготовка декорируемых салфеток. </w:t>
      </w:r>
    </w:p>
    <w:bookmarkEnd w:id="32843"/>
    <w:bookmarkStart w:name="z33355" w:id="32844"/>
    <w:p>
      <w:pPr>
        <w:spacing w:after="0"/>
        <w:ind w:left="0"/>
        <w:jc w:val="both"/>
      </w:pPr>
      <w:r>
        <w:rPr>
          <w:rFonts w:ascii="Times New Roman"/>
          <w:b w:val="false"/>
          <w:i w:val="false"/>
          <w:color w:val="000000"/>
          <w:sz w:val="28"/>
        </w:rPr>
        <w:t>
      Тема 8. Подготовка поверхности. Грунтовка, окрашивание, приклеивание декора. Рисование деталей на декорируемой керамической тарелке. Декорирование предмета. Покрытие задекупаженной поверхности лаком. Просушка. Художественный декупаж.</w:t>
      </w:r>
    </w:p>
    <w:bookmarkEnd w:id="32844"/>
    <w:bookmarkStart w:name="z33356" w:id="32845"/>
    <w:p>
      <w:pPr>
        <w:spacing w:after="0"/>
        <w:ind w:left="0"/>
        <w:jc w:val="both"/>
      </w:pPr>
      <w:r>
        <w:rPr>
          <w:rFonts w:ascii="Times New Roman"/>
          <w:b w:val="false"/>
          <w:i w:val="false"/>
          <w:color w:val="000000"/>
          <w:sz w:val="28"/>
        </w:rPr>
        <w:t>
      Окончательная обработка работ в технике "Декупаж". Окончательная отделка. Покрытие лаком или оформление под стекло. Выполнение дополнительных эффектов в работе. Выполнение окончательной отделки декоративной тарелки.</w:t>
      </w:r>
    </w:p>
    <w:bookmarkEnd w:id="32845"/>
    <w:bookmarkStart w:name="z33357" w:id="32846"/>
    <w:p>
      <w:pPr>
        <w:spacing w:after="0"/>
        <w:ind w:left="0"/>
        <w:jc w:val="both"/>
      </w:pPr>
      <w:r>
        <w:rPr>
          <w:rFonts w:ascii="Times New Roman"/>
          <w:b w:val="false"/>
          <w:i w:val="false"/>
          <w:color w:val="000000"/>
          <w:sz w:val="28"/>
        </w:rPr>
        <w:t>
      Тема 9. Изонить. История изонити. Изонить сегодня. Вводное занятие. Рабочее место. Инструменты. Техника безопасности при работе. Нитки, изобразительные свойства ниток. Различные виды ниток. Структура, качество. Виды перевода рисунка и определение количества точек (сквозных отверстий) и их нумерация. Обработка изделия после работы. Тренировочные упражнения по формированию умения вдевать нить в иглу, в сквозные отверстия.</w:t>
      </w:r>
    </w:p>
    <w:bookmarkEnd w:id="32846"/>
    <w:bookmarkStart w:name="z33358" w:id="32847"/>
    <w:p>
      <w:pPr>
        <w:spacing w:after="0"/>
        <w:ind w:left="0"/>
        <w:jc w:val="both"/>
      </w:pPr>
      <w:r>
        <w:rPr>
          <w:rFonts w:ascii="Times New Roman"/>
          <w:b w:val="false"/>
          <w:i w:val="false"/>
          <w:color w:val="000000"/>
          <w:sz w:val="28"/>
        </w:rPr>
        <w:t>
      Тема 10. Знакомство с техникой основных графических швов. Знакомство с техникой вышивания по цифрам. Уголки. Заполнение нитью угла. Упражнения в выработке навыка. Рамка для фотографии. Двойная рамка для фотографии.</w:t>
      </w:r>
    </w:p>
    <w:bookmarkEnd w:id="32847"/>
    <w:bookmarkStart w:name="z33359" w:id="32848"/>
    <w:p>
      <w:pPr>
        <w:spacing w:after="0"/>
        <w:ind w:left="0"/>
        <w:jc w:val="both"/>
      </w:pPr>
      <w:r>
        <w:rPr>
          <w:rFonts w:ascii="Times New Roman"/>
          <w:b w:val="false"/>
          <w:i w:val="false"/>
          <w:color w:val="000000"/>
          <w:sz w:val="28"/>
        </w:rPr>
        <w:t>
      Выполнение практических работ. Нитяная графика – раздел декоративно-прикладного творчества. Выработка координации движении по набору рисунков. Листик. Цветок. Углы для украшения различных вещей.</w:t>
      </w:r>
    </w:p>
    <w:bookmarkEnd w:id="32848"/>
    <w:bookmarkStart w:name="z33360" w:id="32849"/>
    <w:p>
      <w:pPr>
        <w:spacing w:after="0"/>
        <w:ind w:left="0"/>
        <w:jc w:val="both"/>
      </w:pPr>
      <w:r>
        <w:rPr>
          <w:rFonts w:ascii="Times New Roman"/>
          <w:b w:val="false"/>
          <w:i w:val="false"/>
          <w:color w:val="000000"/>
          <w:sz w:val="28"/>
        </w:rPr>
        <w:t>
      Тема 11. Заполнение нитью окружности. Знакомство с техникой вышивания по цифрам. Определение места завершения линии на рисунке. Способы заполнения кругов изонитью. Классическая модель натяжения нитей по кругу. Практические работы. Цветок. Взаимосвязь длины хорд и общего вида окружности. Круг. Окружность. Выполнение практических работ. "Мыльные пузыри". Тренировочные упражнения. Взаимосвязь длины хорд и общего вида окружности.</w:t>
      </w:r>
    </w:p>
    <w:bookmarkEnd w:id="32849"/>
    <w:bookmarkStart w:name="z33361" w:id="32850"/>
    <w:p>
      <w:pPr>
        <w:spacing w:after="0"/>
        <w:ind w:left="0"/>
        <w:jc w:val="both"/>
      </w:pPr>
      <w:r>
        <w:rPr>
          <w:rFonts w:ascii="Times New Roman"/>
          <w:b w:val="false"/>
          <w:i w:val="false"/>
          <w:color w:val="000000"/>
          <w:sz w:val="28"/>
        </w:rPr>
        <w:t>
      Тема 12. Заполнение нитью квадрата. Длина хорд. Принцип работы. Квадраты для тренировки рук. Сквозные отверстия. Длина хорд. Тренировочные упражнения. Выполнение рисунков. Веселые кубики. Практическая работа. Графика образцов. Домики. Узоры в квадрате, полосе, круге.</w:t>
      </w:r>
    </w:p>
    <w:bookmarkEnd w:id="32850"/>
    <w:bookmarkStart w:name="z33362" w:id="32851"/>
    <w:p>
      <w:pPr>
        <w:spacing w:after="0"/>
        <w:ind w:left="0"/>
        <w:jc w:val="both"/>
      </w:pPr>
      <w:r>
        <w:rPr>
          <w:rFonts w:ascii="Times New Roman"/>
          <w:b w:val="false"/>
          <w:i w:val="false"/>
          <w:color w:val="000000"/>
          <w:sz w:val="28"/>
        </w:rPr>
        <w:t>
      Тема 13. Знакомство с техникой "путанки". Принципы работы. Лицевая и изнаночная сторона.</w:t>
      </w:r>
    </w:p>
    <w:bookmarkEnd w:id="32851"/>
    <w:bookmarkStart w:name="z33363" w:id="32852"/>
    <w:p>
      <w:pPr>
        <w:spacing w:after="0"/>
        <w:ind w:left="0"/>
        <w:jc w:val="both"/>
      </w:pPr>
      <w:r>
        <w:rPr>
          <w:rFonts w:ascii="Times New Roman"/>
          <w:b w:val="false"/>
          <w:i w:val="false"/>
          <w:color w:val="000000"/>
          <w:sz w:val="28"/>
        </w:rPr>
        <w:t>
      Тема 14. Запутывание геометрической фигуры на плоскости с помощью нитей, натянутых через сквозные отверстия. Тренировочные упражнения. Заполнение нитью простых геометрических фигур. Практические занятия по отработке техники нитяной графики.</w:t>
      </w:r>
    </w:p>
    <w:bookmarkEnd w:id="32852"/>
    <w:bookmarkStart w:name="z33364" w:id="32853"/>
    <w:p>
      <w:pPr>
        <w:spacing w:after="0"/>
        <w:ind w:left="0"/>
        <w:jc w:val="both"/>
      </w:pPr>
      <w:r>
        <w:rPr>
          <w:rFonts w:ascii="Times New Roman"/>
          <w:b w:val="false"/>
          <w:i w:val="false"/>
          <w:color w:val="000000"/>
          <w:sz w:val="28"/>
        </w:rPr>
        <w:t>
      Тема 15. Заборчики. Выполнение практических работ. Решеточки. Выполнение практических работ. Зигзаги. Выполнение практических работ. Переплетение нитей и получение простых геометрических фигур. Обработка работы после ее завершения.</w:t>
      </w:r>
    </w:p>
    <w:bookmarkEnd w:id="32853"/>
    <w:bookmarkStart w:name="z33365" w:id="32854"/>
    <w:p>
      <w:pPr>
        <w:spacing w:after="0"/>
        <w:ind w:left="0"/>
        <w:jc w:val="both"/>
      </w:pPr>
      <w:r>
        <w:rPr>
          <w:rFonts w:ascii="Times New Roman"/>
          <w:b w:val="false"/>
          <w:i w:val="false"/>
          <w:color w:val="000000"/>
          <w:sz w:val="28"/>
        </w:rPr>
        <w:t>
      Тема 16. Знакомство с волшебной "паутинкой". Необходимые материалы. Принципы работы. Знакомство с выполнением работ в данной технике. Обработка шаров. Тренировочные упражнения – простой шар из нитей. Изготовление шара. Изготовление изделий с использованием аппликации. Сбор изделий.</w:t>
      </w:r>
    </w:p>
    <w:bookmarkEnd w:id="32854"/>
    <w:bookmarkStart w:name="z33366" w:id="32855"/>
    <w:p>
      <w:pPr>
        <w:spacing w:after="0"/>
        <w:ind w:left="0"/>
        <w:jc w:val="both"/>
      </w:pPr>
      <w:r>
        <w:rPr>
          <w:rFonts w:ascii="Times New Roman"/>
          <w:b w:val="false"/>
          <w:i w:val="false"/>
          <w:color w:val="000000"/>
          <w:sz w:val="28"/>
        </w:rPr>
        <w:t xml:space="preserve">
      Тема 17. Рамочки. Натяжение нитей на плоскости. Использование для натяжения нитей плоскость. Картон. Приклепывание кнопок. Практические занятия на рамках из плотного картона. Использование переплетений. </w:t>
      </w:r>
    </w:p>
    <w:bookmarkEnd w:id="32855"/>
    <w:bookmarkStart w:name="z33367" w:id="32856"/>
    <w:p>
      <w:pPr>
        <w:spacing w:after="0"/>
        <w:ind w:left="0"/>
        <w:jc w:val="both"/>
      </w:pPr>
      <w:r>
        <w:rPr>
          <w:rFonts w:ascii="Times New Roman"/>
          <w:b w:val="false"/>
          <w:i w:val="false"/>
          <w:color w:val="000000"/>
          <w:sz w:val="28"/>
        </w:rPr>
        <w:t>
      Тема 18. Натяжение нитей через сквозные отверстия. Геометрические фигуры. Повторение принципов работы при работе с рисунками углов и окружностей. Натяжение нитей на предметах обихода. Украшение рамок. Натяжение нитей на предметах обихода. Украшение дисков. Натяжение нитей на предметах обихода. Салфетки. Натяжение нитей на предметах обихода. Украшение одежды.</w:t>
      </w:r>
    </w:p>
    <w:bookmarkEnd w:id="32856"/>
    <w:bookmarkStart w:name="z33368" w:id="32857"/>
    <w:p>
      <w:pPr>
        <w:spacing w:after="0"/>
        <w:ind w:left="0"/>
        <w:jc w:val="both"/>
      </w:pPr>
      <w:r>
        <w:rPr>
          <w:rFonts w:ascii="Times New Roman"/>
          <w:b w:val="false"/>
          <w:i w:val="false"/>
          <w:color w:val="000000"/>
          <w:sz w:val="28"/>
        </w:rPr>
        <w:t>
      Тема 19. Применение программы CorelDraw [Корел драв] при создании композиций. Применение программы Компас при создании композиций.</w:t>
      </w:r>
    </w:p>
    <w:bookmarkEnd w:id="32857"/>
    <w:bookmarkStart w:name="z33369" w:id="32858"/>
    <w:p>
      <w:pPr>
        <w:spacing w:after="0"/>
        <w:ind w:left="0"/>
        <w:jc w:val="both"/>
      </w:pPr>
      <w:r>
        <w:rPr>
          <w:rFonts w:ascii="Times New Roman"/>
          <w:b w:val="false"/>
          <w:i w:val="false"/>
          <w:color w:val="000000"/>
          <w:sz w:val="28"/>
        </w:rPr>
        <w:t>
      Тема 20. Изонить в декоре одежды. Изонить в интерьере.</w:t>
      </w:r>
    </w:p>
    <w:bookmarkEnd w:id="32858"/>
    <w:bookmarkStart w:name="z33370" w:id="32859"/>
    <w:p>
      <w:pPr>
        <w:spacing w:after="0"/>
        <w:ind w:left="0"/>
        <w:jc w:val="both"/>
      </w:pPr>
      <w:r>
        <w:rPr>
          <w:rFonts w:ascii="Times New Roman"/>
          <w:b w:val="false"/>
          <w:i w:val="false"/>
          <w:color w:val="000000"/>
          <w:sz w:val="28"/>
        </w:rPr>
        <w:t xml:space="preserve">
      64. Ожидаемые результаты освоения Программы 3 класса. </w:t>
      </w:r>
    </w:p>
    <w:bookmarkEnd w:id="32859"/>
    <w:bookmarkStart w:name="z33371" w:id="32860"/>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2860"/>
    <w:bookmarkStart w:name="z33372" w:id="32861"/>
    <w:p>
      <w:pPr>
        <w:spacing w:after="0"/>
        <w:ind w:left="0"/>
        <w:jc w:val="both"/>
      </w:pPr>
      <w:r>
        <w:rPr>
          <w:rFonts w:ascii="Times New Roman"/>
          <w:b w:val="false"/>
          <w:i w:val="false"/>
          <w:color w:val="000000"/>
          <w:sz w:val="28"/>
        </w:rPr>
        <w:t>
      1) знает начальные сведения о свойствах материалов, инструментов и приспособлений, применяемых при работе в технике декупаж, вязания "тенериф", "изонить".</w:t>
      </w:r>
    </w:p>
    <w:bookmarkEnd w:id="32861"/>
    <w:bookmarkStart w:name="z33373" w:id="32862"/>
    <w:p>
      <w:pPr>
        <w:spacing w:after="0"/>
        <w:ind w:left="0"/>
        <w:jc w:val="both"/>
      </w:pPr>
      <w:r>
        <w:rPr>
          <w:rFonts w:ascii="Times New Roman"/>
          <w:b w:val="false"/>
          <w:i w:val="false"/>
          <w:color w:val="000000"/>
          <w:sz w:val="28"/>
        </w:rPr>
        <w:t>
      2) имеет представление о пропорции;</w:t>
      </w:r>
    </w:p>
    <w:bookmarkEnd w:id="32862"/>
    <w:bookmarkStart w:name="z33374" w:id="32863"/>
    <w:p>
      <w:pPr>
        <w:spacing w:after="0"/>
        <w:ind w:left="0"/>
        <w:jc w:val="both"/>
      </w:pPr>
      <w:r>
        <w:rPr>
          <w:rFonts w:ascii="Times New Roman"/>
          <w:b w:val="false"/>
          <w:i w:val="false"/>
          <w:color w:val="000000"/>
          <w:sz w:val="28"/>
        </w:rPr>
        <w:t>
      3) знает начальные сведения о цветовом сочетании;</w:t>
      </w:r>
    </w:p>
    <w:bookmarkEnd w:id="32863"/>
    <w:bookmarkStart w:name="z33375" w:id="32864"/>
    <w:p>
      <w:pPr>
        <w:spacing w:after="0"/>
        <w:ind w:left="0"/>
        <w:jc w:val="both"/>
      </w:pPr>
      <w:r>
        <w:rPr>
          <w:rFonts w:ascii="Times New Roman"/>
          <w:b w:val="false"/>
          <w:i w:val="false"/>
          <w:color w:val="000000"/>
          <w:sz w:val="28"/>
        </w:rPr>
        <w:t>
      4) имеет представление о народных традициях;</w:t>
      </w:r>
    </w:p>
    <w:bookmarkEnd w:id="32864"/>
    <w:bookmarkStart w:name="z33376" w:id="32865"/>
    <w:p>
      <w:pPr>
        <w:spacing w:after="0"/>
        <w:ind w:left="0"/>
        <w:jc w:val="both"/>
      </w:pPr>
      <w:r>
        <w:rPr>
          <w:rFonts w:ascii="Times New Roman"/>
          <w:b w:val="false"/>
          <w:i w:val="false"/>
          <w:color w:val="000000"/>
          <w:sz w:val="28"/>
        </w:rPr>
        <w:t>
      5) соблюдает правила гигиены и безопасного труда;</w:t>
      </w:r>
    </w:p>
    <w:bookmarkEnd w:id="32865"/>
    <w:bookmarkStart w:name="z33377" w:id="32866"/>
    <w:p>
      <w:pPr>
        <w:spacing w:after="0"/>
        <w:ind w:left="0"/>
        <w:jc w:val="both"/>
      </w:pPr>
      <w:r>
        <w:rPr>
          <w:rFonts w:ascii="Times New Roman"/>
          <w:b w:val="false"/>
          <w:i w:val="false"/>
          <w:color w:val="000000"/>
          <w:sz w:val="28"/>
        </w:rPr>
        <w:t>
      6) умеет планировать свою работу;</w:t>
      </w:r>
    </w:p>
    <w:bookmarkEnd w:id="32866"/>
    <w:bookmarkStart w:name="z33378" w:id="32867"/>
    <w:p>
      <w:pPr>
        <w:spacing w:after="0"/>
        <w:ind w:left="0"/>
        <w:jc w:val="both"/>
      </w:pPr>
      <w:r>
        <w:rPr>
          <w:rFonts w:ascii="Times New Roman"/>
          <w:b w:val="false"/>
          <w:i w:val="false"/>
          <w:color w:val="000000"/>
          <w:sz w:val="28"/>
        </w:rPr>
        <w:t>
      7) владеет навыками работы с инструментами и оборудованием;</w:t>
      </w:r>
    </w:p>
    <w:bookmarkEnd w:id="32867"/>
    <w:bookmarkStart w:name="z33379" w:id="32868"/>
    <w:p>
      <w:pPr>
        <w:spacing w:after="0"/>
        <w:ind w:left="0"/>
        <w:jc w:val="both"/>
      </w:pPr>
      <w:r>
        <w:rPr>
          <w:rFonts w:ascii="Times New Roman"/>
          <w:b w:val="false"/>
          <w:i w:val="false"/>
          <w:color w:val="000000"/>
          <w:sz w:val="28"/>
        </w:rPr>
        <w:t>
      8) умеет работать с круглым, квадратным шаблоном;</w:t>
      </w:r>
    </w:p>
    <w:bookmarkEnd w:id="32868"/>
    <w:bookmarkStart w:name="z33380" w:id="32869"/>
    <w:p>
      <w:pPr>
        <w:spacing w:after="0"/>
        <w:ind w:left="0"/>
        <w:jc w:val="both"/>
      </w:pPr>
      <w:r>
        <w:rPr>
          <w:rFonts w:ascii="Times New Roman"/>
          <w:b w:val="false"/>
          <w:i w:val="false"/>
          <w:color w:val="000000"/>
          <w:sz w:val="28"/>
        </w:rPr>
        <w:t>
      9) умеет пользоваться схематичным описанием рисунка;</w:t>
      </w:r>
    </w:p>
    <w:bookmarkEnd w:id="32869"/>
    <w:bookmarkStart w:name="z33381" w:id="32870"/>
    <w:p>
      <w:pPr>
        <w:spacing w:after="0"/>
        <w:ind w:left="0"/>
        <w:jc w:val="both"/>
      </w:pPr>
      <w:r>
        <w:rPr>
          <w:rFonts w:ascii="Times New Roman"/>
          <w:b w:val="false"/>
          <w:i w:val="false"/>
          <w:color w:val="000000"/>
          <w:sz w:val="28"/>
        </w:rPr>
        <w:t>
      10) владеет способом плетения кружев при помощи линейки;</w:t>
      </w:r>
    </w:p>
    <w:bookmarkEnd w:id="32870"/>
    <w:bookmarkStart w:name="z33382" w:id="32871"/>
    <w:p>
      <w:pPr>
        <w:spacing w:after="0"/>
        <w:ind w:left="0"/>
        <w:jc w:val="both"/>
      </w:pPr>
      <w:r>
        <w:rPr>
          <w:rFonts w:ascii="Times New Roman"/>
          <w:b w:val="false"/>
          <w:i w:val="false"/>
          <w:color w:val="000000"/>
          <w:sz w:val="28"/>
        </w:rPr>
        <w:t>
      11) изготавливает сувенирные изделия;</w:t>
      </w:r>
    </w:p>
    <w:bookmarkEnd w:id="32871"/>
    <w:bookmarkStart w:name="z33383" w:id="32872"/>
    <w:p>
      <w:pPr>
        <w:spacing w:after="0"/>
        <w:ind w:left="0"/>
        <w:jc w:val="both"/>
      </w:pPr>
      <w:r>
        <w:rPr>
          <w:rFonts w:ascii="Times New Roman"/>
          <w:b w:val="false"/>
          <w:i w:val="false"/>
          <w:color w:val="000000"/>
          <w:sz w:val="28"/>
        </w:rPr>
        <w:t>
      12) владеет способом росписи изделия.</w:t>
      </w:r>
    </w:p>
    <w:bookmarkEnd w:id="32872"/>
    <w:bookmarkStart w:name="z33384" w:id="32873"/>
    <w:p>
      <w:pPr>
        <w:spacing w:after="0"/>
        <w:ind w:left="0"/>
        <w:jc w:val="both"/>
      </w:pPr>
      <w:r>
        <w:rPr>
          <w:rFonts w:ascii="Times New Roman"/>
          <w:b w:val="false"/>
          <w:i w:val="false"/>
          <w:color w:val="000000"/>
          <w:sz w:val="28"/>
        </w:rPr>
        <w:t>
      65. Ожидаемые результаты освоения Программы.</w:t>
      </w:r>
    </w:p>
    <w:bookmarkEnd w:id="32873"/>
    <w:bookmarkStart w:name="z33385" w:id="32874"/>
    <w:p>
      <w:pPr>
        <w:spacing w:after="0"/>
        <w:ind w:left="0"/>
        <w:jc w:val="both"/>
      </w:pPr>
      <w:r>
        <w:rPr>
          <w:rFonts w:ascii="Times New Roman"/>
          <w:b w:val="false"/>
          <w:i w:val="false"/>
          <w:color w:val="000000"/>
          <w:sz w:val="28"/>
        </w:rPr>
        <w:t>
      Обучающийся знает:</w:t>
      </w:r>
    </w:p>
    <w:bookmarkEnd w:id="32874"/>
    <w:bookmarkStart w:name="z33386" w:id="32875"/>
    <w:p>
      <w:pPr>
        <w:spacing w:after="0"/>
        <w:ind w:left="0"/>
        <w:jc w:val="both"/>
      </w:pPr>
      <w:r>
        <w:rPr>
          <w:rFonts w:ascii="Times New Roman"/>
          <w:b w:val="false"/>
          <w:i w:val="false"/>
          <w:color w:val="000000"/>
          <w:sz w:val="28"/>
        </w:rPr>
        <w:t>
      1) виды декоративно-прикладного творчества, историю рукоделий;</w:t>
      </w:r>
    </w:p>
    <w:bookmarkEnd w:id="32875"/>
    <w:bookmarkStart w:name="z33387" w:id="32876"/>
    <w:p>
      <w:pPr>
        <w:spacing w:after="0"/>
        <w:ind w:left="0"/>
        <w:jc w:val="both"/>
      </w:pPr>
      <w:r>
        <w:rPr>
          <w:rFonts w:ascii="Times New Roman"/>
          <w:b w:val="false"/>
          <w:i w:val="false"/>
          <w:color w:val="000000"/>
          <w:sz w:val="28"/>
        </w:rPr>
        <w:t>
      2) названия и назначение инструментов и приспособлений ручного труда;</w:t>
      </w:r>
    </w:p>
    <w:bookmarkEnd w:id="32876"/>
    <w:bookmarkStart w:name="z33388" w:id="32877"/>
    <w:p>
      <w:pPr>
        <w:spacing w:after="0"/>
        <w:ind w:left="0"/>
        <w:jc w:val="both"/>
      </w:pPr>
      <w:r>
        <w:rPr>
          <w:rFonts w:ascii="Times New Roman"/>
          <w:b w:val="false"/>
          <w:i w:val="false"/>
          <w:color w:val="000000"/>
          <w:sz w:val="28"/>
        </w:rPr>
        <w:t>
      3) названия и назначение материалов, их элементарные свойства, использование, применение и доступные способы обработки;</w:t>
      </w:r>
    </w:p>
    <w:bookmarkEnd w:id="32877"/>
    <w:bookmarkStart w:name="z33389" w:id="32878"/>
    <w:p>
      <w:pPr>
        <w:spacing w:after="0"/>
        <w:ind w:left="0"/>
        <w:jc w:val="both"/>
      </w:pPr>
      <w:r>
        <w:rPr>
          <w:rFonts w:ascii="Times New Roman"/>
          <w:b w:val="false"/>
          <w:i w:val="false"/>
          <w:color w:val="000000"/>
          <w:sz w:val="28"/>
        </w:rPr>
        <w:t>
      4) правила организации рабочего места, правила безопасности труда и личной гигиены при работе с различными материалами;</w:t>
      </w:r>
    </w:p>
    <w:bookmarkEnd w:id="32878"/>
    <w:bookmarkStart w:name="z33390" w:id="32879"/>
    <w:p>
      <w:pPr>
        <w:spacing w:after="0"/>
        <w:ind w:left="0"/>
        <w:jc w:val="both"/>
      </w:pPr>
      <w:r>
        <w:rPr>
          <w:rFonts w:ascii="Times New Roman"/>
          <w:b w:val="false"/>
          <w:i w:val="false"/>
          <w:color w:val="000000"/>
          <w:sz w:val="28"/>
        </w:rPr>
        <w:t>
      Обучающийся умеет:</w:t>
      </w:r>
    </w:p>
    <w:bookmarkEnd w:id="32879"/>
    <w:bookmarkStart w:name="z33391" w:id="32880"/>
    <w:p>
      <w:pPr>
        <w:spacing w:after="0"/>
        <w:ind w:left="0"/>
        <w:jc w:val="both"/>
      </w:pPr>
      <w:r>
        <w:rPr>
          <w:rFonts w:ascii="Times New Roman"/>
          <w:b w:val="false"/>
          <w:i w:val="false"/>
          <w:color w:val="000000"/>
          <w:sz w:val="28"/>
        </w:rPr>
        <w:t xml:space="preserve">
      1) правильно организовать свое рабочее место, пользоваться инструментами ручного труда, применяя приобретенные навыки на практике; </w:t>
      </w:r>
    </w:p>
    <w:bookmarkEnd w:id="32880"/>
    <w:bookmarkStart w:name="z33392" w:id="32881"/>
    <w:p>
      <w:pPr>
        <w:spacing w:after="0"/>
        <w:ind w:left="0"/>
        <w:jc w:val="both"/>
      </w:pPr>
      <w:r>
        <w:rPr>
          <w:rFonts w:ascii="Times New Roman"/>
          <w:b w:val="false"/>
          <w:i w:val="false"/>
          <w:color w:val="000000"/>
          <w:sz w:val="28"/>
        </w:rPr>
        <w:t>
      2) соблюдать правила безопасности труда и личной гигиены при работе с различными материалами и инструментами;</w:t>
      </w:r>
    </w:p>
    <w:bookmarkEnd w:id="32881"/>
    <w:bookmarkStart w:name="z33393" w:id="32882"/>
    <w:p>
      <w:pPr>
        <w:spacing w:after="0"/>
        <w:ind w:left="0"/>
        <w:jc w:val="both"/>
      </w:pPr>
      <w:r>
        <w:rPr>
          <w:rFonts w:ascii="Times New Roman"/>
          <w:b w:val="false"/>
          <w:i w:val="false"/>
          <w:color w:val="000000"/>
          <w:sz w:val="28"/>
        </w:rPr>
        <w:t>
      3) выполнять работы самостоятельно согласно технологии, используя знания, умения и навыки, полученные по предмету;</w:t>
      </w:r>
    </w:p>
    <w:bookmarkEnd w:id="32882"/>
    <w:bookmarkStart w:name="z33394" w:id="32883"/>
    <w:p>
      <w:pPr>
        <w:spacing w:after="0"/>
        <w:ind w:left="0"/>
        <w:jc w:val="both"/>
      </w:pPr>
      <w:r>
        <w:rPr>
          <w:rFonts w:ascii="Times New Roman"/>
          <w:b w:val="false"/>
          <w:i w:val="false"/>
          <w:color w:val="000000"/>
          <w:sz w:val="28"/>
        </w:rPr>
        <w:t>
      4) осуществлять поиск необходимой информации в области декоративно-прикладного искусства.</w:t>
      </w:r>
    </w:p>
    <w:bookmarkEnd w:id="32883"/>
    <w:bookmarkStart w:name="z33395" w:id="32884"/>
    <w:p>
      <w:pPr>
        <w:spacing w:after="0"/>
        <w:ind w:left="0"/>
        <w:jc w:val="both"/>
      </w:pPr>
      <w:r>
        <w:rPr>
          <w:rFonts w:ascii="Times New Roman"/>
          <w:b w:val="false"/>
          <w:i w:val="false"/>
          <w:color w:val="000000"/>
          <w:sz w:val="28"/>
        </w:rPr>
        <w:t>
      У обучающегося сформированы навыки:</w:t>
      </w:r>
    </w:p>
    <w:bookmarkEnd w:id="32884"/>
    <w:bookmarkStart w:name="z33396" w:id="32885"/>
    <w:p>
      <w:pPr>
        <w:spacing w:after="0"/>
        <w:ind w:left="0"/>
        <w:jc w:val="both"/>
      </w:pPr>
      <w:r>
        <w:rPr>
          <w:rFonts w:ascii="Times New Roman"/>
          <w:b w:val="false"/>
          <w:i w:val="false"/>
          <w:color w:val="000000"/>
          <w:sz w:val="28"/>
        </w:rPr>
        <w:t>
      1) самостоятельной творческой работы;</w:t>
      </w:r>
    </w:p>
    <w:bookmarkEnd w:id="32885"/>
    <w:bookmarkStart w:name="z33397" w:id="32886"/>
    <w:p>
      <w:pPr>
        <w:spacing w:after="0"/>
        <w:ind w:left="0"/>
        <w:jc w:val="both"/>
      </w:pPr>
      <w:r>
        <w:rPr>
          <w:rFonts w:ascii="Times New Roman"/>
          <w:b w:val="false"/>
          <w:i w:val="false"/>
          <w:color w:val="000000"/>
          <w:sz w:val="28"/>
        </w:rPr>
        <w:t xml:space="preserve">
      2) работы с современными технологиями декоративно-прикладного творчества; </w:t>
      </w:r>
    </w:p>
    <w:bookmarkEnd w:id="32886"/>
    <w:bookmarkStart w:name="z33398" w:id="32887"/>
    <w:p>
      <w:pPr>
        <w:spacing w:after="0"/>
        <w:ind w:left="0"/>
        <w:jc w:val="both"/>
      </w:pPr>
      <w:r>
        <w:rPr>
          <w:rFonts w:ascii="Times New Roman"/>
          <w:b w:val="false"/>
          <w:i w:val="false"/>
          <w:color w:val="000000"/>
          <w:sz w:val="28"/>
        </w:rPr>
        <w:t>
      3) правильного выполнения, соблюдения алгоритма работы декоративно-прикладного творчества;</w:t>
      </w:r>
    </w:p>
    <w:bookmarkEnd w:id="32887"/>
    <w:bookmarkStart w:name="z33399" w:id="32888"/>
    <w:p>
      <w:pPr>
        <w:spacing w:after="0"/>
        <w:ind w:left="0"/>
        <w:jc w:val="both"/>
      </w:pPr>
      <w:r>
        <w:rPr>
          <w:rFonts w:ascii="Times New Roman"/>
          <w:b w:val="false"/>
          <w:i w:val="false"/>
          <w:color w:val="000000"/>
          <w:sz w:val="28"/>
        </w:rPr>
        <w:t>
      4) безопасной работы.</w:t>
      </w:r>
    </w:p>
    <w:bookmarkEnd w:id="32888"/>
    <w:bookmarkStart w:name="z33400" w:id="32889"/>
    <w:p>
      <w:pPr>
        <w:spacing w:after="0"/>
        <w:ind w:left="0"/>
        <w:jc w:val="both"/>
      </w:pPr>
      <w:r>
        <w:rPr>
          <w:rFonts w:ascii="Times New Roman"/>
          <w:b w:val="false"/>
          <w:i w:val="false"/>
          <w:color w:val="000000"/>
          <w:sz w:val="28"/>
        </w:rPr>
        <w:t>
      66. В настоящей Программе по предмету "Экспериментальное моделирование" используются следующие понятия:</w:t>
      </w:r>
    </w:p>
    <w:bookmarkEnd w:id="32889"/>
    <w:bookmarkStart w:name="z33401" w:id="32890"/>
    <w:p>
      <w:pPr>
        <w:spacing w:after="0"/>
        <w:ind w:left="0"/>
        <w:jc w:val="both"/>
      </w:pPr>
      <w:r>
        <w:rPr>
          <w:rFonts w:ascii="Times New Roman"/>
          <w:b w:val="false"/>
          <w:i w:val="false"/>
          <w:color w:val="000000"/>
          <w:sz w:val="28"/>
        </w:rPr>
        <w:t>
      1) ансамбль – согласованность, единство частей, образующих что-либо целое, комплект одежды из нескольких предметов;</w:t>
      </w:r>
    </w:p>
    <w:bookmarkEnd w:id="32890"/>
    <w:bookmarkStart w:name="z33402" w:id="32891"/>
    <w:p>
      <w:pPr>
        <w:spacing w:after="0"/>
        <w:ind w:left="0"/>
        <w:jc w:val="both"/>
      </w:pPr>
      <w:r>
        <w:rPr>
          <w:rFonts w:ascii="Times New Roman"/>
          <w:b w:val="false"/>
          <w:i w:val="false"/>
          <w:color w:val="000000"/>
          <w:sz w:val="28"/>
        </w:rPr>
        <w:t>
      2) ассортиментная группа – множество схожих по своим функциям видов товаров, предлагаемых производителем на одном и том же сегменте рынка;</w:t>
      </w:r>
    </w:p>
    <w:bookmarkEnd w:id="32891"/>
    <w:bookmarkStart w:name="z33403" w:id="32892"/>
    <w:p>
      <w:pPr>
        <w:spacing w:after="0"/>
        <w:ind w:left="0"/>
        <w:jc w:val="both"/>
      </w:pPr>
      <w:r>
        <w:rPr>
          <w:rFonts w:ascii="Times New Roman"/>
          <w:b w:val="false"/>
          <w:i w:val="false"/>
          <w:color w:val="000000"/>
          <w:sz w:val="28"/>
        </w:rPr>
        <w:t>
      3) припуск – отступ при кройке для швов;</w:t>
      </w:r>
    </w:p>
    <w:bookmarkEnd w:id="32892"/>
    <w:bookmarkStart w:name="z33404" w:id="32893"/>
    <w:p>
      <w:pPr>
        <w:spacing w:after="0"/>
        <w:ind w:left="0"/>
        <w:jc w:val="both"/>
      </w:pPr>
      <w:r>
        <w:rPr>
          <w:rFonts w:ascii="Times New Roman"/>
          <w:b w:val="false"/>
          <w:i w:val="false"/>
          <w:color w:val="000000"/>
          <w:sz w:val="28"/>
        </w:rPr>
        <w:t>
      4) батик – ручная роспись по ткани с использованием резервирующих составов;</w:t>
      </w:r>
    </w:p>
    <w:bookmarkEnd w:id="32893"/>
    <w:bookmarkStart w:name="z33405" w:id="32894"/>
    <w:p>
      <w:pPr>
        <w:spacing w:after="0"/>
        <w:ind w:left="0"/>
        <w:jc w:val="both"/>
      </w:pPr>
      <w:r>
        <w:rPr>
          <w:rFonts w:ascii="Times New Roman"/>
          <w:b w:val="false"/>
          <w:i w:val="false"/>
          <w:color w:val="000000"/>
          <w:sz w:val="28"/>
        </w:rPr>
        <w:t>
      5) заметывание – подгибание края детали и временное закрепление прямыми стежками;</w:t>
      </w:r>
    </w:p>
    <w:bookmarkEnd w:id="32894"/>
    <w:bookmarkStart w:name="z33406" w:id="32895"/>
    <w:p>
      <w:pPr>
        <w:spacing w:after="0"/>
        <w:ind w:left="0"/>
        <w:jc w:val="both"/>
      </w:pPr>
      <w:r>
        <w:rPr>
          <w:rFonts w:ascii="Times New Roman"/>
          <w:b w:val="false"/>
          <w:i w:val="false"/>
          <w:color w:val="000000"/>
          <w:sz w:val="28"/>
        </w:rPr>
        <w:t xml:space="preserve">
      6) декор – совокупность элементов, составляющих внешнее оформление архитектурного сооружения или его интерьеров; </w:t>
      </w:r>
    </w:p>
    <w:bookmarkEnd w:id="32895"/>
    <w:bookmarkStart w:name="z33407" w:id="32896"/>
    <w:p>
      <w:pPr>
        <w:spacing w:after="0"/>
        <w:ind w:left="0"/>
        <w:jc w:val="both"/>
      </w:pPr>
      <w:r>
        <w:rPr>
          <w:rFonts w:ascii="Times New Roman"/>
          <w:b w:val="false"/>
          <w:i w:val="false"/>
          <w:color w:val="000000"/>
          <w:sz w:val="28"/>
        </w:rPr>
        <w:t>
      7) пришивание – прикрепление одной детали к другой или фурнитуры стежками постоянного назначения;</w:t>
      </w:r>
    </w:p>
    <w:bookmarkEnd w:id="32896"/>
    <w:bookmarkStart w:name="z33408" w:id="32897"/>
    <w:p>
      <w:pPr>
        <w:spacing w:after="0"/>
        <w:ind w:left="0"/>
        <w:jc w:val="both"/>
      </w:pPr>
      <w:r>
        <w:rPr>
          <w:rFonts w:ascii="Times New Roman"/>
          <w:b w:val="false"/>
          <w:i w:val="false"/>
          <w:color w:val="000000"/>
          <w:sz w:val="28"/>
        </w:rPr>
        <w:t>
      8) пройма – вырез, выкраиваемый для рукава, также вырез на одежде для руки;</w:t>
      </w:r>
    </w:p>
    <w:bookmarkEnd w:id="32897"/>
    <w:bookmarkStart w:name="z33409" w:id="32898"/>
    <w:p>
      <w:pPr>
        <w:spacing w:after="0"/>
        <w:ind w:left="0"/>
        <w:jc w:val="both"/>
      </w:pPr>
      <w:r>
        <w:rPr>
          <w:rFonts w:ascii="Times New Roman"/>
          <w:b w:val="false"/>
          <w:i w:val="false"/>
          <w:color w:val="000000"/>
          <w:sz w:val="28"/>
        </w:rPr>
        <w:t>
      9) иллюзия – поверхностное представление, чистая фантазия; закономерные изменения впечатления;</w:t>
      </w:r>
    </w:p>
    <w:bookmarkEnd w:id="32898"/>
    <w:bookmarkStart w:name="z33410" w:id="32899"/>
    <w:p>
      <w:pPr>
        <w:spacing w:after="0"/>
        <w:ind w:left="0"/>
        <w:jc w:val="both"/>
      </w:pPr>
      <w:r>
        <w:rPr>
          <w:rFonts w:ascii="Times New Roman"/>
          <w:b w:val="false"/>
          <w:i w:val="false"/>
          <w:color w:val="000000"/>
          <w:sz w:val="28"/>
        </w:rPr>
        <w:t>
      10) имидж – совокупность представлений, сложившихся в общественном мнении о том, как должен вести себя человек в соответствии со своим статусом;</w:t>
      </w:r>
    </w:p>
    <w:bookmarkEnd w:id="32899"/>
    <w:bookmarkStart w:name="z33411" w:id="32900"/>
    <w:p>
      <w:pPr>
        <w:spacing w:after="0"/>
        <w:ind w:left="0"/>
        <w:jc w:val="both"/>
      </w:pPr>
      <w:r>
        <w:rPr>
          <w:rFonts w:ascii="Times New Roman"/>
          <w:b w:val="false"/>
          <w:i w:val="false"/>
          <w:color w:val="000000"/>
          <w:sz w:val="28"/>
        </w:rPr>
        <w:t>
      11) стиль одежды – определенная акцентированность ансамбля (костюма в широком смысле), продиктованная следующими признаками (или их совокупностью): возрастом, полом, профессией, социальным статусом, принадлежностью к субкультуре, личным вкусом человека, эпохой жизни общества, национальностью, религиозной принадлежностью, уместностью, функциональностью, образом жизни и индивидуальными особенностями;</w:t>
      </w:r>
    </w:p>
    <w:bookmarkEnd w:id="32900"/>
    <w:bookmarkStart w:name="z33412" w:id="32901"/>
    <w:p>
      <w:pPr>
        <w:spacing w:after="0"/>
        <w:ind w:left="0"/>
        <w:jc w:val="both"/>
      </w:pPr>
      <w:r>
        <w:rPr>
          <w:rFonts w:ascii="Times New Roman"/>
          <w:b w:val="false"/>
          <w:i w:val="false"/>
          <w:color w:val="000000"/>
          <w:sz w:val="28"/>
        </w:rPr>
        <w:t>
      12) дизайнер одежды – специалист, занимающийся проектированием и созданием швейных изделий. В сферу профессиональной деятельности дизайнера одежды входит разработка концепции коллекций одежды, подбор тканей и фурнитуры, составление технической документации, сопровождающей производство одежды;</w:t>
      </w:r>
    </w:p>
    <w:bookmarkEnd w:id="32901"/>
    <w:bookmarkStart w:name="z33413" w:id="32902"/>
    <w:p>
      <w:pPr>
        <w:spacing w:after="0"/>
        <w:ind w:left="0"/>
        <w:jc w:val="both"/>
      </w:pPr>
      <w:r>
        <w:rPr>
          <w:rFonts w:ascii="Times New Roman"/>
          <w:b w:val="false"/>
          <w:i w:val="false"/>
          <w:color w:val="000000"/>
          <w:sz w:val="28"/>
        </w:rPr>
        <w:t xml:space="preserve">
      13) технология одежды – совокупность приемов и способов изготовления одежды; </w:t>
      </w:r>
    </w:p>
    <w:bookmarkEnd w:id="32902"/>
    <w:bookmarkStart w:name="z33414" w:id="32903"/>
    <w:p>
      <w:pPr>
        <w:spacing w:after="0"/>
        <w:ind w:left="0"/>
        <w:jc w:val="both"/>
      </w:pPr>
      <w:r>
        <w:rPr>
          <w:rFonts w:ascii="Times New Roman"/>
          <w:b w:val="false"/>
          <w:i w:val="false"/>
          <w:color w:val="000000"/>
          <w:sz w:val="28"/>
        </w:rPr>
        <w:t xml:space="preserve">
      14) моделирование одежды – вид декоративно-прикладного искусства, искусства художественного оформления предметов быта людей; </w:t>
      </w:r>
    </w:p>
    <w:bookmarkEnd w:id="32903"/>
    <w:bookmarkStart w:name="z33415" w:id="32904"/>
    <w:p>
      <w:pPr>
        <w:spacing w:after="0"/>
        <w:ind w:left="0"/>
        <w:jc w:val="both"/>
      </w:pPr>
      <w:r>
        <w:rPr>
          <w:rFonts w:ascii="Times New Roman"/>
          <w:b w:val="false"/>
          <w:i w:val="false"/>
          <w:color w:val="000000"/>
          <w:sz w:val="28"/>
        </w:rPr>
        <w:t>
      15) конструирование одежды – система создания чертежей деталей, основанная на измерении фигуры человека;</w:t>
      </w:r>
    </w:p>
    <w:bookmarkEnd w:id="32904"/>
    <w:bookmarkStart w:name="z33416" w:id="32905"/>
    <w:p>
      <w:pPr>
        <w:spacing w:after="0"/>
        <w:ind w:left="0"/>
        <w:jc w:val="both"/>
      </w:pPr>
      <w:r>
        <w:rPr>
          <w:rFonts w:ascii="Times New Roman"/>
          <w:b w:val="false"/>
          <w:i w:val="false"/>
          <w:color w:val="000000"/>
          <w:sz w:val="28"/>
        </w:rPr>
        <w:t>
      16) моделирование деталей одежды – разработка новых форм моделей одежды на базе основных чертежей конструкции деталей одежды;</w:t>
      </w:r>
    </w:p>
    <w:bookmarkEnd w:id="32905"/>
    <w:bookmarkStart w:name="z33417" w:id="32906"/>
    <w:p>
      <w:pPr>
        <w:spacing w:after="0"/>
        <w:ind w:left="0"/>
        <w:jc w:val="both"/>
      </w:pPr>
      <w:r>
        <w:rPr>
          <w:rFonts w:ascii="Times New Roman"/>
          <w:b w:val="false"/>
          <w:i w:val="false"/>
          <w:color w:val="000000"/>
          <w:sz w:val="28"/>
        </w:rPr>
        <w:t>
      17) нюанс в композиции костюма – отношение однородных элементов формы, приближающихся друг к другу по сходству;</w:t>
      </w:r>
    </w:p>
    <w:bookmarkEnd w:id="32906"/>
    <w:bookmarkStart w:name="z33418" w:id="32907"/>
    <w:p>
      <w:pPr>
        <w:spacing w:after="0"/>
        <w:ind w:left="0"/>
        <w:jc w:val="both"/>
      </w:pPr>
      <w:r>
        <w:rPr>
          <w:rFonts w:ascii="Times New Roman"/>
          <w:b w:val="false"/>
          <w:i w:val="false"/>
          <w:color w:val="000000"/>
          <w:sz w:val="28"/>
        </w:rPr>
        <w:t>
      18) композиция костюма – объединение всех его элементов в одно целое, выражающее определенную идею, мысль, образ. Элементами костюма являются форма, материал, его свойства, цвет, конструктивные и декоративные линии;</w:t>
      </w:r>
    </w:p>
    <w:bookmarkEnd w:id="32907"/>
    <w:bookmarkStart w:name="z33419" w:id="32908"/>
    <w:p>
      <w:pPr>
        <w:spacing w:after="0"/>
        <w:ind w:left="0"/>
        <w:jc w:val="both"/>
      </w:pPr>
      <w:r>
        <w:rPr>
          <w:rFonts w:ascii="Times New Roman"/>
          <w:b w:val="false"/>
          <w:i w:val="false"/>
          <w:color w:val="000000"/>
          <w:sz w:val="28"/>
        </w:rPr>
        <w:t>
      19) тождество в композиции костюма – полное сходство однородных элементов формы;</w:t>
      </w:r>
    </w:p>
    <w:bookmarkEnd w:id="32908"/>
    <w:bookmarkStart w:name="z33420" w:id="32909"/>
    <w:p>
      <w:pPr>
        <w:spacing w:after="0"/>
        <w:ind w:left="0"/>
        <w:jc w:val="both"/>
      </w:pPr>
      <w:r>
        <w:rPr>
          <w:rFonts w:ascii="Times New Roman"/>
          <w:b w:val="false"/>
          <w:i w:val="false"/>
          <w:color w:val="000000"/>
          <w:sz w:val="28"/>
        </w:rPr>
        <w:t>
      20) обтачка – деталь кроя, используемая в шитье для чистовой обработки срезов и вырезов текстильных и кожаных изделий;</w:t>
      </w:r>
    </w:p>
    <w:bookmarkEnd w:id="32909"/>
    <w:bookmarkStart w:name="z33421" w:id="32910"/>
    <w:p>
      <w:pPr>
        <w:spacing w:after="0"/>
        <w:ind w:left="0"/>
        <w:jc w:val="both"/>
      </w:pPr>
      <w:r>
        <w:rPr>
          <w:rFonts w:ascii="Times New Roman"/>
          <w:b w:val="false"/>
          <w:i w:val="false"/>
          <w:color w:val="000000"/>
          <w:sz w:val="28"/>
        </w:rPr>
        <w:t>
      21) сметывание это (сметать) – временное соединение двух деталей, примерно равных по величине;</w:t>
      </w:r>
    </w:p>
    <w:bookmarkEnd w:id="32910"/>
    <w:bookmarkStart w:name="z33422" w:id="32911"/>
    <w:p>
      <w:pPr>
        <w:spacing w:after="0"/>
        <w:ind w:left="0"/>
        <w:jc w:val="both"/>
      </w:pPr>
      <w:r>
        <w:rPr>
          <w:rFonts w:ascii="Times New Roman"/>
          <w:b w:val="false"/>
          <w:i w:val="false"/>
          <w:color w:val="000000"/>
          <w:sz w:val="28"/>
        </w:rPr>
        <w:t>
      22) конструктивные линии – контурные линии деталей одежды, активно участвующие в формообразовании и чаще всего не несущие декоративной нагрузки;</w:t>
      </w:r>
    </w:p>
    <w:bookmarkEnd w:id="32911"/>
    <w:bookmarkStart w:name="z33423" w:id="32912"/>
    <w:p>
      <w:pPr>
        <w:spacing w:after="0"/>
        <w:ind w:left="0"/>
        <w:jc w:val="both"/>
      </w:pPr>
      <w:r>
        <w:rPr>
          <w:rFonts w:ascii="Times New Roman"/>
          <w:b w:val="false"/>
          <w:i w:val="false"/>
          <w:color w:val="000000"/>
          <w:sz w:val="28"/>
        </w:rPr>
        <w:t>
      23) вметывание – соединение двух деталей по овальному контуру;</w:t>
      </w:r>
    </w:p>
    <w:bookmarkEnd w:id="32912"/>
    <w:bookmarkStart w:name="z33424" w:id="32913"/>
    <w:p>
      <w:pPr>
        <w:spacing w:after="0"/>
        <w:ind w:left="0"/>
        <w:jc w:val="both"/>
      </w:pPr>
      <w:r>
        <w:rPr>
          <w:rFonts w:ascii="Times New Roman"/>
          <w:b w:val="false"/>
          <w:i w:val="false"/>
          <w:color w:val="000000"/>
          <w:sz w:val="28"/>
        </w:rPr>
        <w:t>
      24) лекало – скопированные детали с чертежа базовой основы конструкции, которые используются как база для создания новых моделей одежды (модельных конструкций);</w:t>
      </w:r>
    </w:p>
    <w:bookmarkEnd w:id="32913"/>
    <w:bookmarkStart w:name="z33425" w:id="32914"/>
    <w:p>
      <w:pPr>
        <w:spacing w:after="0"/>
        <w:ind w:left="0"/>
        <w:jc w:val="both"/>
      </w:pPr>
      <w:r>
        <w:rPr>
          <w:rFonts w:ascii="Times New Roman"/>
          <w:b w:val="false"/>
          <w:i w:val="false"/>
          <w:color w:val="000000"/>
          <w:sz w:val="28"/>
        </w:rPr>
        <w:t>
      25) эскиз – предварительный набросок, фиксирующий замысел художественного произведения, сооружения, механизма или отдельной его части;</w:t>
      </w:r>
    </w:p>
    <w:bookmarkEnd w:id="32914"/>
    <w:bookmarkStart w:name="z33426" w:id="32915"/>
    <w:p>
      <w:pPr>
        <w:spacing w:after="0"/>
        <w:ind w:left="0"/>
        <w:jc w:val="both"/>
      </w:pPr>
      <w:r>
        <w:rPr>
          <w:rFonts w:ascii="Times New Roman"/>
          <w:b w:val="false"/>
          <w:i w:val="false"/>
          <w:color w:val="000000"/>
          <w:sz w:val="28"/>
        </w:rPr>
        <w:t>
      26) нюанс – плавный переход характеристики элемента в сторону усиления или ослабления.</w:t>
      </w:r>
    </w:p>
    <w:bookmarkEnd w:id="32915"/>
    <w:bookmarkStart w:name="z33427" w:id="32916"/>
    <w:p>
      <w:pPr>
        <w:spacing w:after="0"/>
        <w:ind w:left="0"/>
        <w:jc w:val="both"/>
      </w:pPr>
      <w:r>
        <w:rPr>
          <w:rFonts w:ascii="Times New Roman"/>
          <w:b w:val="false"/>
          <w:i w:val="false"/>
          <w:color w:val="000000"/>
          <w:sz w:val="28"/>
        </w:rPr>
        <w:t>
      27) оптические коррективы – композиционный прием, который используется для того, чтобы подчеркнуть определенные стороны художественного образа, создать нужное впечатление о величине предметов, усилить выразительность главного элемента, подчеркнуть монументальность изделия;</w:t>
      </w:r>
    </w:p>
    <w:bookmarkEnd w:id="32916"/>
    <w:bookmarkStart w:name="z33428" w:id="32917"/>
    <w:p>
      <w:pPr>
        <w:spacing w:after="0"/>
        <w:ind w:left="0"/>
        <w:jc w:val="both"/>
      </w:pPr>
      <w:r>
        <w:rPr>
          <w:rFonts w:ascii="Times New Roman"/>
          <w:b w:val="false"/>
          <w:i w:val="false"/>
          <w:color w:val="000000"/>
          <w:sz w:val="28"/>
        </w:rPr>
        <w:t>
      28) ритм – закономерное чередование, повторение, последовательное изменение ряда свойств сопоставляемых элементов; простейший вид ритма – повторение одинаковых форм и равных интервалов (расположение складок, рельефов, пуговиц в застежках);</w:t>
      </w:r>
    </w:p>
    <w:bookmarkEnd w:id="32917"/>
    <w:bookmarkStart w:name="z33429" w:id="32918"/>
    <w:p>
      <w:pPr>
        <w:spacing w:after="0"/>
        <w:ind w:left="0"/>
        <w:jc w:val="both"/>
      </w:pPr>
      <w:r>
        <w:rPr>
          <w:rFonts w:ascii="Times New Roman"/>
          <w:b w:val="false"/>
          <w:i w:val="false"/>
          <w:color w:val="000000"/>
          <w:sz w:val="28"/>
        </w:rPr>
        <w:t>
      29) симметричный костюм – костюм, состоящий из геометрически равных частей и элементов, расположенных в определенном порядке относительно вертикальной оси симметрии;</w:t>
      </w:r>
    </w:p>
    <w:bookmarkEnd w:id="32918"/>
    <w:bookmarkStart w:name="z33430" w:id="32919"/>
    <w:p>
      <w:pPr>
        <w:spacing w:after="0"/>
        <w:ind w:left="0"/>
        <w:jc w:val="both"/>
      </w:pPr>
      <w:r>
        <w:rPr>
          <w:rFonts w:ascii="Times New Roman"/>
          <w:b w:val="false"/>
          <w:i w:val="false"/>
          <w:color w:val="000000"/>
          <w:sz w:val="28"/>
        </w:rPr>
        <w:t>
      30) художник-модельер – специалист по разработке новых моделей одежды, обуви, головных уборов, аксессуаров;</w:t>
      </w:r>
    </w:p>
    <w:bookmarkEnd w:id="32919"/>
    <w:bookmarkStart w:name="z33431" w:id="32920"/>
    <w:p>
      <w:pPr>
        <w:spacing w:after="0"/>
        <w:ind w:left="0"/>
        <w:jc w:val="both"/>
      </w:pPr>
      <w:r>
        <w:rPr>
          <w:rFonts w:ascii="Times New Roman"/>
          <w:b w:val="false"/>
          <w:i w:val="false"/>
          <w:color w:val="000000"/>
          <w:sz w:val="28"/>
        </w:rPr>
        <w:t>
      31) модель – комбинация в различных сочетаниях соединенных между собой в соответствии с заданной модификацией элементов, которые представляют собой полосы ткани, пластины произвольных форм со сквозным отверстием и сквозным разрезом, проходящим от кромки отверстия к нижнему краю пластины, произвольные фигуры кроя, также произвольные фигуры кроя, свободнодрапирующиеся на жесткой основе в различных сочетаниях, соединенные между собой;</w:t>
      </w:r>
    </w:p>
    <w:bookmarkEnd w:id="32920"/>
    <w:bookmarkStart w:name="z33432" w:id="32921"/>
    <w:p>
      <w:pPr>
        <w:spacing w:after="0"/>
        <w:ind w:left="0"/>
        <w:jc w:val="both"/>
      </w:pPr>
      <w:r>
        <w:rPr>
          <w:rFonts w:ascii="Times New Roman"/>
          <w:b w:val="false"/>
          <w:i w:val="false"/>
          <w:color w:val="000000"/>
          <w:sz w:val="28"/>
        </w:rPr>
        <w:t>
      32) разметывание – раскладывание припусков швов на две стороны и закрепление их стежками временного назначения;</w:t>
      </w:r>
    </w:p>
    <w:bookmarkEnd w:id="32921"/>
    <w:bookmarkStart w:name="z33433" w:id="32922"/>
    <w:p>
      <w:pPr>
        <w:spacing w:after="0"/>
        <w:ind w:left="0"/>
        <w:jc w:val="both"/>
      </w:pPr>
      <w:r>
        <w:rPr>
          <w:rFonts w:ascii="Times New Roman"/>
          <w:b w:val="false"/>
          <w:i w:val="false"/>
          <w:color w:val="000000"/>
          <w:sz w:val="28"/>
        </w:rPr>
        <w:t>
      33) наметывание – соединение двух деталей, наложенных одна на другую, стежками временного назначения;</w:t>
      </w:r>
    </w:p>
    <w:bookmarkEnd w:id="32922"/>
    <w:bookmarkStart w:name="z33434" w:id="32923"/>
    <w:p>
      <w:pPr>
        <w:spacing w:after="0"/>
        <w:ind w:left="0"/>
        <w:jc w:val="both"/>
      </w:pPr>
      <w:r>
        <w:rPr>
          <w:rFonts w:ascii="Times New Roman"/>
          <w:b w:val="false"/>
          <w:i w:val="false"/>
          <w:color w:val="000000"/>
          <w:sz w:val="28"/>
        </w:rPr>
        <w:t>
      34) обметывание – обработка среза детали косыми стежками или петлеобразными постоянного назначения;</w:t>
      </w:r>
    </w:p>
    <w:bookmarkEnd w:id="32923"/>
    <w:bookmarkStart w:name="z33435" w:id="32924"/>
    <w:p>
      <w:pPr>
        <w:spacing w:after="0"/>
        <w:ind w:left="0"/>
        <w:jc w:val="both"/>
      </w:pPr>
      <w:r>
        <w:rPr>
          <w:rFonts w:ascii="Times New Roman"/>
          <w:b w:val="false"/>
          <w:i w:val="false"/>
          <w:color w:val="000000"/>
          <w:sz w:val="28"/>
        </w:rPr>
        <w:t>
      35) фасон – покрой, образец, по которому изготовляются одежда, обувь, головные уборы;</w:t>
      </w:r>
    </w:p>
    <w:bookmarkEnd w:id="32924"/>
    <w:bookmarkStart w:name="z33436" w:id="32925"/>
    <w:p>
      <w:pPr>
        <w:spacing w:after="0"/>
        <w:ind w:left="0"/>
        <w:jc w:val="both"/>
      </w:pPr>
      <w:r>
        <w:rPr>
          <w:rFonts w:ascii="Times New Roman"/>
          <w:b w:val="false"/>
          <w:i w:val="false"/>
          <w:color w:val="000000"/>
          <w:sz w:val="28"/>
        </w:rPr>
        <w:t>
      36) наколка ткани на фигуре – один из интереснейших методов конструктивного моделирования и создание моделей одежды;</w:t>
      </w:r>
    </w:p>
    <w:bookmarkEnd w:id="32925"/>
    <w:bookmarkStart w:name="z33437" w:id="32926"/>
    <w:p>
      <w:pPr>
        <w:spacing w:after="0"/>
        <w:ind w:left="0"/>
        <w:jc w:val="both"/>
      </w:pPr>
      <w:r>
        <w:rPr>
          <w:rFonts w:ascii="Times New Roman"/>
          <w:b w:val="false"/>
          <w:i w:val="false"/>
          <w:color w:val="000000"/>
          <w:sz w:val="28"/>
        </w:rPr>
        <w:t>
      37) народные мотивы – преломление народных традиций в современном искусстве создания вещей;</w:t>
      </w:r>
    </w:p>
    <w:bookmarkEnd w:id="32926"/>
    <w:bookmarkStart w:name="z33438" w:id="32927"/>
    <w:p>
      <w:pPr>
        <w:spacing w:after="0"/>
        <w:ind w:left="0"/>
        <w:jc w:val="both"/>
      </w:pPr>
      <w:r>
        <w:rPr>
          <w:rFonts w:ascii="Times New Roman"/>
          <w:b w:val="false"/>
          <w:i w:val="false"/>
          <w:color w:val="000000"/>
          <w:sz w:val="28"/>
        </w:rPr>
        <w:t xml:space="preserve">
      67. Цель Программы: создание условий для раскрытия творческих способностей и развития эстетического вкуса через овладение основами самостоятельного проектирования и создания одежды. </w:t>
      </w:r>
    </w:p>
    <w:bookmarkEnd w:id="32927"/>
    <w:bookmarkStart w:name="z33439" w:id="32928"/>
    <w:p>
      <w:pPr>
        <w:spacing w:after="0"/>
        <w:ind w:left="0"/>
        <w:jc w:val="both"/>
      </w:pPr>
      <w:r>
        <w:rPr>
          <w:rFonts w:ascii="Times New Roman"/>
          <w:b w:val="false"/>
          <w:i w:val="false"/>
          <w:color w:val="000000"/>
          <w:sz w:val="28"/>
        </w:rPr>
        <w:t>
      68. Задачи Программы.</w:t>
      </w:r>
    </w:p>
    <w:bookmarkEnd w:id="32928"/>
    <w:bookmarkStart w:name="z33440" w:id="32929"/>
    <w:p>
      <w:pPr>
        <w:spacing w:after="0"/>
        <w:ind w:left="0"/>
        <w:jc w:val="both"/>
      </w:pPr>
      <w:r>
        <w:rPr>
          <w:rFonts w:ascii="Times New Roman"/>
          <w:b w:val="false"/>
          <w:i w:val="false"/>
          <w:color w:val="000000"/>
          <w:sz w:val="28"/>
        </w:rPr>
        <w:t>
      Обучающие:</w:t>
      </w:r>
    </w:p>
    <w:bookmarkEnd w:id="32929"/>
    <w:bookmarkStart w:name="z33441" w:id="32930"/>
    <w:p>
      <w:pPr>
        <w:spacing w:after="0"/>
        <w:ind w:left="0"/>
        <w:jc w:val="both"/>
      </w:pPr>
      <w:r>
        <w:rPr>
          <w:rFonts w:ascii="Times New Roman"/>
          <w:b w:val="false"/>
          <w:i w:val="false"/>
          <w:color w:val="000000"/>
          <w:sz w:val="28"/>
        </w:rPr>
        <w:t>
      1) закрепление, обобщение и расширение теоретических знаний и практических умений по проектированию, моделированию и конструированию одежды;</w:t>
      </w:r>
    </w:p>
    <w:bookmarkEnd w:id="32930"/>
    <w:bookmarkStart w:name="z33442" w:id="32931"/>
    <w:p>
      <w:pPr>
        <w:spacing w:after="0"/>
        <w:ind w:left="0"/>
        <w:jc w:val="both"/>
      </w:pPr>
      <w:r>
        <w:rPr>
          <w:rFonts w:ascii="Times New Roman"/>
          <w:b w:val="false"/>
          <w:i w:val="false"/>
          <w:color w:val="000000"/>
          <w:sz w:val="28"/>
        </w:rPr>
        <w:t>
      2) создание новых творческих коллекций в соответствии с интересами и замыслами обучающегося;</w:t>
      </w:r>
    </w:p>
    <w:bookmarkEnd w:id="32931"/>
    <w:bookmarkStart w:name="z33443" w:id="32932"/>
    <w:p>
      <w:pPr>
        <w:spacing w:after="0"/>
        <w:ind w:left="0"/>
        <w:jc w:val="both"/>
      </w:pPr>
      <w:r>
        <w:rPr>
          <w:rFonts w:ascii="Times New Roman"/>
          <w:b w:val="false"/>
          <w:i w:val="false"/>
          <w:color w:val="000000"/>
          <w:sz w:val="28"/>
        </w:rPr>
        <w:t xml:space="preserve">
      3) формирование навыков работы на швейном оборудовании; </w:t>
      </w:r>
    </w:p>
    <w:bookmarkEnd w:id="32932"/>
    <w:bookmarkStart w:name="z33444" w:id="32933"/>
    <w:p>
      <w:pPr>
        <w:spacing w:after="0"/>
        <w:ind w:left="0"/>
        <w:jc w:val="both"/>
      </w:pPr>
      <w:r>
        <w:rPr>
          <w:rFonts w:ascii="Times New Roman"/>
          <w:b w:val="false"/>
          <w:i w:val="false"/>
          <w:color w:val="000000"/>
          <w:sz w:val="28"/>
        </w:rPr>
        <w:t>
      4) овладение навыками работы с различными видами тканей, фурнитурой, со специальным оборудованием;</w:t>
      </w:r>
    </w:p>
    <w:bookmarkEnd w:id="32933"/>
    <w:bookmarkStart w:name="z33445" w:id="32934"/>
    <w:p>
      <w:pPr>
        <w:spacing w:after="0"/>
        <w:ind w:left="0"/>
        <w:jc w:val="both"/>
      </w:pPr>
      <w:r>
        <w:rPr>
          <w:rFonts w:ascii="Times New Roman"/>
          <w:b w:val="false"/>
          <w:i w:val="false"/>
          <w:color w:val="000000"/>
          <w:sz w:val="28"/>
        </w:rPr>
        <w:t>
      5) формирование способностей самостоятельного приобретения новых знаний в соответствии с возникающими потребностями;</w:t>
      </w:r>
    </w:p>
    <w:bookmarkEnd w:id="32934"/>
    <w:bookmarkStart w:name="z33446" w:id="32935"/>
    <w:p>
      <w:pPr>
        <w:spacing w:after="0"/>
        <w:ind w:left="0"/>
        <w:jc w:val="both"/>
      </w:pPr>
      <w:r>
        <w:rPr>
          <w:rFonts w:ascii="Times New Roman"/>
          <w:b w:val="false"/>
          <w:i w:val="false"/>
          <w:color w:val="000000"/>
          <w:sz w:val="28"/>
        </w:rPr>
        <w:t>
      6) знакомство обучающегося с культурой казахского народа и других народов;</w:t>
      </w:r>
    </w:p>
    <w:bookmarkEnd w:id="32935"/>
    <w:bookmarkStart w:name="z33447" w:id="32936"/>
    <w:p>
      <w:pPr>
        <w:spacing w:after="0"/>
        <w:ind w:left="0"/>
        <w:jc w:val="both"/>
      </w:pPr>
      <w:r>
        <w:rPr>
          <w:rFonts w:ascii="Times New Roman"/>
          <w:b w:val="false"/>
          <w:i w:val="false"/>
          <w:color w:val="000000"/>
          <w:sz w:val="28"/>
        </w:rPr>
        <w:t>
      7) расширение представления у обучающегося о моде, законах и направлениях ее развития.</w:t>
      </w:r>
    </w:p>
    <w:bookmarkEnd w:id="32936"/>
    <w:bookmarkStart w:name="z33448" w:id="32937"/>
    <w:p>
      <w:pPr>
        <w:spacing w:after="0"/>
        <w:ind w:left="0"/>
        <w:jc w:val="both"/>
      </w:pPr>
      <w:r>
        <w:rPr>
          <w:rFonts w:ascii="Times New Roman"/>
          <w:b w:val="false"/>
          <w:i w:val="false"/>
          <w:color w:val="000000"/>
          <w:sz w:val="28"/>
        </w:rPr>
        <w:t>
      Развивающие:</w:t>
      </w:r>
    </w:p>
    <w:bookmarkEnd w:id="32937"/>
    <w:bookmarkStart w:name="z33449" w:id="32938"/>
    <w:p>
      <w:pPr>
        <w:spacing w:after="0"/>
        <w:ind w:left="0"/>
        <w:jc w:val="both"/>
      </w:pPr>
      <w:r>
        <w:rPr>
          <w:rFonts w:ascii="Times New Roman"/>
          <w:b w:val="false"/>
          <w:i w:val="false"/>
          <w:color w:val="000000"/>
          <w:sz w:val="28"/>
        </w:rPr>
        <w:t xml:space="preserve">
      1) развитие профессиональных навыков при создании костюма; </w:t>
      </w:r>
    </w:p>
    <w:bookmarkEnd w:id="32938"/>
    <w:bookmarkStart w:name="z33450" w:id="32939"/>
    <w:p>
      <w:pPr>
        <w:spacing w:after="0"/>
        <w:ind w:left="0"/>
        <w:jc w:val="both"/>
      </w:pPr>
      <w:r>
        <w:rPr>
          <w:rFonts w:ascii="Times New Roman"/>
          <w:b w:val="false"/>
          <w:i w:val="false"/>
          <w:color w:val="000000"/>
          <w:sz w:val="28"/>
        </w:rPr>
        <w:t xml:space="preserve">
      2) развитие чувства стиля, вкуса, синтеза в создании коллекции с этническими мотивами; </w:t>
      </w:r>
    </w:p>
    <w:bookmarkEnd w:id="32939"/>
    <w:bookmarkStart w:name="z33451" w:id="32940"/>
    <w:p>
      <w:pPr>
        <w:spacing w:after="0"/>
        <w:ind w:left="0"/>
        <w:jc w:val="both"/>
      </w:pPr>
      <w:r>
        <w:rPr>
          <w:rFonts w:ascii="Times New Roman"/>
          <w:b w:val="false"/>
          <w:i w:val="false"/>
          <w:color w:val="000000"/>
          <w:sz w:val="28"/>
        </w:rPr>
        <w:t>
      2) развитие познавательных интересов, творческих способностей, эстетического вкуса, художественного, конструкторского мышления в процессе различных видов деятельности;</w:t>
      </w:r>
    </w:p>
    <w:bookmarkEnd w:id="32940"/>
    <w:bookmarkStart w:name="z33452" w:id="32941"/>
    <w:p>
      <w:pPr>
        <w:spacing w:after="0"/>
        <w:ind w:left="0"/>
        <w:jc w:val="both"/>
      </w:pPr>
      <w:r>
        <w:rPr>
          <w:rFonts w:ascii="Times New Roman"/>
          <w:b w:val="false"/>
          <w:i w:val="false"/>
          <w:color w:val="000000"/>
          <w:sz w:val="28"/>
        </w:rPr>
        <w:t>
      3) развитие творческих способностей обучающегося, формирование технологической грамотности, профессиональное самоопределение;</w:t>
      </w:r>
    </w:p>
    <w:bookmarkEnd w:id="32941"/>
    <w:bookmarkStart w:name="z33453" w:id="32942"/>
    <w:p>
      <w:pPr>
        <w:spacing w:after="0"/>
        <w:ind w:left="0"/>
        <w:jc w:val="both"/>
      </w:pPr>
      <w:r>
        <w:rPr>
          <w:rFonts w:ascii="Times New Roman"/>
          <w:b w:val="false"/>
          <w:i w:val="false"/>
          <w:color w:val="000000"/>
          <w:sz w:val="28"/>
        </w:rPr>
        <w:t>
      4) формирование навыков безопасных приемов труда, эколого-экономического использования материалов;</w:t>
      </w:r>
    </w:p>
    <w:bookmarkEnd w:id="32942"/>
    <w:bookmarkStart w:name="z33454" w:id="32943"/>
    <w:p>
      <w:pPr>
        <w:spacing w:after="0"/>
        <w:ind w:left="0"/>
        <w:jc w:val="both"/>
      </w:pPr>
      <w:r>
        <w:rPr>
          <w:rFonts w:ascii="Times New Roman"/>
          <w:b w:val="false"/>
          <w:i w:val="false"/>
          <w:color w:val="000000"/>
          <w:sz w:val="28"/>
        </w:rPr>
        <w:t>
      5) пробуждение интереса обучающегося к процессу создания одежды для себя и других своими руками через обучение конструированию, моделированию и искусству красиво шить в соответствии со своим замыслом.</w:t>
      </w:r>
    </w:p>
    <w:bookmarkEnd w:id="32943"/>
    <w:bookmarkStart w:name="z33455" w:id="32944"/>
    <w:p>
      <w:pPr>
        <w:spacing w:after="0"/>
        <w:ind w:left="0"/>
        <w:jc w:val="both"/>
      </w:pPr>
      <w:r>
        <w:rPr>
          <w:rFonts w:ascii="Times New Roman"/>
          <w:b w:val="false"/>
          <w:i w:val="false"/>
          <w:color w:val="000000"/>
          <w:sz w:val="28"/>
        </w:rPr>
        <w:t>
      Воспитательные:</w:t>
      </w:r>
    </w:p>
    <w:bookmarkEnd w:id="32944"/>
    <w:bookmarkStart w:name="z33456" w:id="32945"/>
    <w:p>
      <w:pPr>
        <w:spacing w:after="0"/>
        <w:ind w:left="0"/>
        <w:jc w:val="both"/>
      </w:pPr>
      <w:r>
        <w:rPr>
          <w:rFonts w:ascii="Times New Roman"/>
          <w:b w:val="false"/>
          <w:i w:val="false"/>
          <w:color w:val="000000"/>
          <w:sz w:val="28"/>
        </w:rPr>
        <w:t>
      1) формирование художественно-эстетического вкуса средствами художественной деятельности;</w:t>
      </w:r>
    </w:p>
    <w:bookmarkEnd w:id="32945"/>
    <w:bookmarkStart w:name="z33457" w:id="32946"/>
    <w:p>
      <w:pPr>
        <w:spacing w:after="0"/>
        <w:ind w:left="0"/>
        <w:jc w:val="both"/>
      </w:pPr>
      <w:r>
        <w:rPr>
          <w:rFonts w:ascii="Times New Roman"/>
          <w:b w:val="false"/>
          <w:i w:val="false"/>
          <w:color w:val="000000"/>
          <w:sz w:val="28"/>
        </w:rPr>
        <w:t>
      2) формирование интереса к художественному искусству;</w:t>
      </w:r>
    </w:p>
    <w:bookmarkEnd w:id="32946"/>
    <w:bookmarkStart w:name="z33458" w:id="32947"/>
    <w:p>
      <w:pPr>
        <w:spacing w:after="0"/>
        <w:ind w:left="0"/>
        <w:jc w:val="both"/>
      </w:pPr>
      <w:r>
        <w:rPr>
          <w:rFonts w:ascii="Times New Roman"/>
          <w:b w:val="false"/>
          <w:i w:val="false"/>
          <w:color w:val="000000"/>
          <w:sz w:val="28"/>
        </w:rPr>
        <w:t>
      3) воспитание навыков коллективной творческой деятельности, ответственного отношения к результатам индивидуальной и коллективной работы;</w:t>
      </w:r>
    </w:p>
    <w:bookmarkEnd w:id="32947"/>
    <w:bookmarkStart w:name="z33459" w:id="32948"/>
    <w:p>
      <w:pPr>
        <w:spacing w:after="0"/>
        <w:ind w:left="0"/>
        <w:jc w:val="both"/>
      </w:pPr>
      <w:r>
        <w:rPr>
          <w:rFonts w:ascii="Times New Roman"/>
          <w:b w:val="false"/>
          <w:i w:val="false"/>
          <w:color w:val="000000"/>
          <w:sz w:val="28"/>
        </w:rPr>
        <w:t xml:space="preserve">
      4) воспитание трудолюбия, усидчивости, целеустремленности, умения планировать свою деятельность; </w:t>
      </w:r>
    </w:p>
    <w:bookmarkEnd w:id="32948"/>
    <w:bookmarkStart w:name="z33460" w:id="32949"/>
    <w:p>
      <w:pPr>
        <w:spacing w:after="0"/>
        <w:ind w:left="0"/>
        <w:jc w:val="both"/>
      </w:pPr>
      <w:r>
        <w:rPr>
          <w:rFonts w:ascii="Times New Roman"/>
          <w:b w:val="false"/>
          <w:i w:val="false"/>
          <w:color w:val="000000"/>
          <w:sz w:val="28"/>
        </w:rPr>
        <w:t>
      5) воспитание способности мыслить, моделировать и создавать оригинальные изделия.</w:t>
      </w:r>
    </w:p>
    <w:bookmarkEnd w:id="32949"/>
    <w:bookmarkStart w:name="z33461" w:id="32950"/>
    <w:p>
      <w:pPr>
        <w:spacing w:after="0"/>
        <w:ind w:left="0"/>
        <w:jc w:val="both"/>
      </w:pPr>
      <w:r>
        <w:rPr>
          <w:rFonts w:ascii="Times New Roman"/>
          <w:b w:val="false"/>
          <w:i w:val="false"/>
          <w:color w:val="000000"/>
          <w:sz w:val="28"/>
        </w:rPr>
        <w:t>
      69. Срок освоения Программы – два года. Количество часов и продолжительность урока в неделю определяется типовым учебным планом.</w:t>
      </w:r>
    </w:p>
    <w:bookmarkEnd w:id="32950"/>
    <w:bookmarkStart w:name="z33462" w:id="32951"/>
    <w:p>
      <w:pPr>
        <w:spacing w:after="0"/>
        <w:ind w:left="0"/>
        <w:jc w:val="both"/>
      </w:pPr>
      <w:r>
        <w:rPr>
          <w:rFonts w:ascii="Times New Roman"/>
          <w:b w:val="false"/>
          <w:i w:val="false"/>
          <w:color w:val="000000"/>
          <w:sz w:val="28"/>
        </w:rPr>
        <w:t xml:space="preserve">
      70. Основной формой учебно-воспитательной работы в классе является урок, проводимый как групповое занятие педагога с обучающимися. </w:t>
      </w:r>
    </w:p>
    <w:bookmarkEnd w:id="32951"/>
    <w:bookmarkStart w:name="z33463" w:id="32952"/>
    <w:p>
      <w:pPr>
        <w:spacing w:after="0"/>
        <w:ind w:left="0"/>
        <w:jc w:val="both"/>
      </w:pPr>
      <w:r>
        <w:rPr>
          <w:rFonts w:ascii="Times New Roman"/>
          <w:b w:val="false"/>
          <w:i w:val="false"/>
          <w:color w:val="000000"/>
          <w:sz w:val="28"/>
        </w:rPr>
        <w:t>
      71. Программа предназначена для обучения детей, желающих освоить технику моделирования одежды на основе собственных впечатлений и представлений, создание новых творческих коллекций в соответствии с интересами и идеями.</w:t>
      </w:r>
    </w:p>
    <w:bookmarkEnd w:id="32952"/>
    <w:bookmarkStart w:name="z33464" w:id="32953"/>
    <w:p>
      <w:pPr>
        <w:spacing w:after="0"/>
        <w:ind w:left="0"/>
        <w:jc w:val="both"/>
      </w:pPr>
      <w:r>
        <w:rPr>
          <w:rFonts w:ascii="Times New Roman"/>
          <w:b w:val="false"/>
          <w:i w:val="false"/>
          <w:color w:val="000000"/>
          <w:sz w:val="28"/>
        </w:rPr>
        <w:t>
      72. Программа создает условия для формирования теоретической и практической базы в области моделирования одежды, дальнейшей профессиональной ориентации обучающихся, социальной адаптации в условиях современной жизни.</w:t>
      </w:r>
    </w:p>
    <w:bookmarkEnd w:id="32953"/>
    <w:bookmarkStart w:name="z33465" w:id="32954"/>
    <w:p>
      <w:pPr>
        <w:spacing w:after="0"/>
        <w:ind w:left="0"/>
        <w:jc w:val="both"/>
      </w:pPr>
      <w:r>
        <w:rPr>
          <w:rFonts w:ascii="Times New Roman"/>
          <w:b w:val="false"/>
          <w:i w:val="false"/>
          <w:color w:val="000000"/>
          <w:sz w:val="28"/>
        </w:rPr>
        <w:t>
      73. Программа занятий состоит из одновременно проводимых теоретических и практических занятий.</w:t>
      </w:r>
    </w:p>
    <w:bookmarkEnd w:id="32954"/>
    <w:bookmarkStart w:name="z33466" w:id="32955"/>
    <w:p>
      <w:pPr>
        <w:spacing w:after="0"/>
        <w:ind w:left="0"/>
        <w:jc w:val="both"/>
      </w:pPr>
      <w:r>
        <w:rPr>
          <w:rFonts w:ascii="Times New Roman"/>
          <w:b w:val="false"/>
          <w:i w:val="false"/>
          <w:color w:val="000000"/>
          <w:sz w:val="28"/>
        </w:rPr>
        <w:t>
      74. Моделирование одежды является видом декоративно-прикладного искусства, искусства художественного оформления предметов быта людей. На занятиях обучающийся знакомится с основами композиции одежды, развивает эстетический вкус, учится подбирать свой гардероб с учетом требований моды и собственных возможностей.</w:t>
      </w:r>
    </w:p>
    <w:bookmarkEnd w:id="32955"/>
    <w:bookmarkStart w:name="z33467" w:id="32956"/>
    <w:p>
      <w:pPr>
        <w:spacing w:after="0"/>
        <w:ind w:left="0"/>
        <w:jc w:val="both"/>
      </w:pPr>
      <w:r>
        <w:rPr>
          <w:rFonts w:ascii="Times New Roman"/>
          <w:b w:val="false"/>
          <w:i w:val="false"/>
          <w:color w:val="000000"/>
          <w:sz w:val="28"/>
        </w:rPr>
        <w:t xml:space="preserve">
      75. При выборе вида одежды педагог ориентирует обучающегося на информацию о моде, использование ее основных направлений, проявляя при этом свою индивидуальность, свой вкус. Обучающийся учится интерпретировать моду, которая в свою очередь становится источником дальнейшего ее развития художником-модельером.  </w:t>
      </w:r>
    </w:p>
    <w:bookmarkEnd w:id="32956"/>
    <w:bookmarkStart w:name="z33468" w:id="32957"/>
    <w:p>
      <w:pPr>
        <w:spacing w:after="0"/>
        <w:ind w:left="0"/>
        <w:jc w:val="both"/>
      </w:pPr>
      <w:r>
        <w:rPr>
          <w:rFonts w:ascii="Times New Roman"/>
          <w:b w:val="false"/>
          <w:i w:val="false"/>
          <w:color w:val="000000"/>
          <w:sz w:val="28"/>
        </w:rPr>
        <w:t>
      76. Важным условием моделирования является безупречное знание художником фигуры человека, ее пластики и пропорций, знание законов и правил гармоничного сочетания отдельных частей одежды и технологии.</w:t>
      </w:r>
    </w:p>
    <w:bookmarkEnd w:id="32957"/>
    <w:bookmarkStart w:name="z33469" w:id="32958"/>
    <w:p>
      <w:pPr>
        <w:spacing w:after="0"/>
        <w:ind w:left="0"/>
        <w:jc w:val="both"/>
      </w:pPr>
      <w:r>
        <w:rPr>
          <w:rFonts w:ascii="Times New Roman"/>
          <w:b w:val="false"/>
          <w:i w:val="false"/>
          <w:color w:val="000000"/>
          <w:sz w:val="28"/>
        </w:rPr>
        <w:t xml:space="preserve">
      77. Моделирование одежды основано на трех принципах: </w:t>
      </w:r>
    </w:p>
    <w:bookmarkEnd w:id="32958"/>
    <w:bookmarkStart w:name="z33470" w:id="32959"/>
    <w:p>
      <w:pPr>
        <w:spacing w:after="0"/>
        <w:ind w:left="0"/>
        <w:jc w:val="both"/>
      </w:pPr>
      <w:r>
        <w:rPr>
          <w:rFonts w:ascii="Times New Roman"/>
          <w:b w:val="false"/>
          <w:i w:val="false"/>
          <w:color w:val="000000"/>
          <w:sz w:val="28"/>
        </w:rPr>
        <w:t>
      1) соответствие одежды внешнему и внутреннему облику человека;</w:t>
      </w:r>
    </w:p>
    <w:bookmarkEnd w:id="32959"/>
    <w:bookmarkStart w:name="z33471" w:id="32960"/>
    <w:p>
      <w:pPr>
        <w:spacing w:after="0"/>
        <w:ind w:left="0"/>
        <w:jc w:val="both"/>
      </w:pPr>
      <w:r>
        <w:rPr>
          <w:rFonts w:ascii="Times New Roman"/>
          <w:b w:val="false"/>
          <w:i w:val="false"/>
          <w:color w:val="000000"/>
          <w:sz w:val="28"/>
        </w:rPr>
        <w:t xml:space="preserve">
      2) соответствие одежды ее назначению; </w:t>
      </w:r>
    </w:p>
    <w:bookmarkEnd w:id="32960"/>
    <w:bookmarkStart w:name="z33472" w:id="32961"/>
    <w:p>
      <w:pPr>
        <w:spacing w:after="0"/>
        <w:ind w:left="0"/>
        <w:jc w:val="both"/>
      </w:pPr>
      <w:r>
        <w:rPr>
          <w:rFonts w:ascii="Times New Roman"/>
          <w:b w:val="false"/>
          <w:i w:val="false"/>
          <w:color w:val="000000"/>
          <w:sz w:val="28"/>
        </w:rPr>
        <w:t>
      3) соответствие применяемого материала форме и назначению одежды.</w:t>
      </w:r>
    </w:p>
    <w:bookmarkEnd w:id="32961"/>
    <w:bookmarkStart w:name="z33473" w:id="32962"/>
    <w:p>
      <w:pPr>
        <w:spacing w:after="0"/>
        <w:ind w:left="0"/>
        <w:jc w:val="both"/>
      </w:pPr>
      <w:r>
        <w:rPr>
          <w:rFonts w:ascii="Times New Roman"/>
          <w:b w:val="false"/>
          <w:i w:val="false"/>
          <w:color w:val="000000"/>
          <w:sz w:val="28"/>
        </w:rPr>
        <w:t xml:space="preserve">
      78. Процесс создания модели состоит из этапов: </w:t>
      </w:r>
    </w:p>
    <w:bookmarkEnd w:id="32962"/>
    <w:bookmarkStart w:name="z33474" w:id="32963"/>
    <w:p>
      <w:pPr>
        <w:spacing w:after="0"/>
        <w:ind w:left="0"/>
        <w:jc w:val="both"/>
      </w:pPr>
      <w:r>
        <w:rPr>
          <w:rFonts w:ascii="Times New Roman"/>
          <w:b w:val="false"/>
          <w:i w:val="false"/>
          <w:color w:val="000000"/>
          <w:sz w:val="28"/>
        </w:rPr>
        <w:t>
      1) разработки проекта (композиции) модели;</w:t>
      </w:r>
    </w:p>
    <w:bookmarkEnd w:id="32963"/>
    <w:bookmarkStart w:name="z33475" w:id="32964"/>
    <w:p>
      <w:pPr>
        <w:spacing w:after="0"/>
        <w:ind w:left="0"/>
        <w:jc w:val="both"/>
      </w:pPr>
      <w:r>
        <w:rPr>
          <w:rFonts w:ascii="Times New Roman"/>
          <w:b w:val="false"/>
          <w:i w:val="false"/>
          <w:color w:val="000000"/>
          <w:sz w:val="28"/>
        </w:rPr>
        <w:t xml:space="preserve">
      2) выполнения проекта в материале. </w:t>
      </w:r>
    </w:p>
    <w:bookmarkEnd w:id="32964"/>
    <w:bookmarkStart w:name="z33476" w:id="32965"/>
    <w:p>
      <w:pPr>
        <w:spacing w:after="0"/>
        <w:ind w:left="0"/>
        <w:jc w:val="both"/>
      </w:pPr>
      <w:r>
        <w:rPr>
          <w:rFonts w:ascii="Times New Roman"/>
          <w:b w:val="false"/>
          <w:i w:val="false"/>
          <w:color w:val="000000"/>
          <w:sz w:val="28"/>
        </w:rPr>
        <w:t xml:space="preserve">
      79. Этапы создания модели – от зарождения идеи, выраженной в эскизе, до воплощения этой идеи в соответствующих материалах – процесс творческий. В процессе участвуют художник (автор), конструктор, мастер-исполнитель, манекенщица. Ведущая роль при этом принадлежит художнику. </w:t>
      </w:r>
    </w:p>
    <w:bookmarkEnd w:id="32965"/>
    <w:bookmarkStart w:name="z33477" w:id="32966"/>
    <w:p>
      <w:pPr>
        <w:spacing w:after="0"/>
        <w:ind w:left="0"/>
        <w:jc w:val="both"/>
      </w:pPr>
      <w:r>
        <w:rPr>
          <w:rFonts w:ascii="Times New Roman"/>
          <w:b w:val="false"/>
          <w:i w:val="false"/>
          <w:color w:val="000000"/>
          <w:sz w:val="28"/>
        </w:rPr>
        <w:t xml:space="preserve">
      80. Работа над композицией начинается с подготовительного этапа, в котором художник решает следующие вопросы: </w:t>
      </w:r>
    </w:p>
    <w:bookmarkEnd w:id="32966"/>
    <w:bookmarkStart w:name="z33478" w:id="32967"/>
    <w:p>
      <w:pPr>
        <w:spacing w:after="0"/>
        <w:ind w:left="0"/>
        <w:jc w:val="both"/>
      </w:pPr>
      <w:r>
        <w:rPr>
          <w:rFonts w:ascii="Times New Roman"/>
          <w:b w:val="false"/>
          <w:i w:val="false"/>
          <w:color w:val="000000"/>
          <w:sz w:val="28"/>
        </w:rPr>
        <w:t>
      1) для кого создается модель одежды;</w:t>
      </w:r>
    </w:p>
    <w:bookmarkEnd w:id="32967"/>
    <w:bookmarkStart w:name="z33479" w:id="32968"/>
    <w:p>
      <w:pPr>
        <w:spacing w:after="0"/>
        <w:ind w:left="0"/>
        <w:jc w:val="both"/>
      </w:pPr>
      <w:r>
        <w:rPr>
          <w:rFonts w:ascii="Times New Roman"/>
          <w:b w:val="false"/>
          <w:i w:val="false"/>
          <w:color w:val="000000"/>
          <w:sz w:val="28"/>
        </w:rPr>
        <w:t xml:space="preserve">
      2) каково ее назначение; </w:t>
      </w:r>
    </w:p>
    <w:bookmarkEnd w:id="32968"/>
    <w:bookmarkStart w:name="z33480" w:id="32969"/>
    <w:p>
      <w:pPr>
        <w:spacing w:after="0"/>
        <w:ind w:left="0"/>
        <w:jc w:val="both"/>
      </w:pPr>
      <w:r>
        <w:rPr>
          <w:rFonts w:ascii="Times New Roman"/>
          <w:b w:val="false"/>
          <w:i w:val="false"/>
          <w:color w:val="000000"/>
          <w:sz w:val="28"/>
        </w:rPr>
        <w:t>
      3) какая форма наиболее точно отвечает назначению одежды;</w:t>
      </w:r>
    </w:p>
    <w:bookmarkEnd w:id="32969"/>
    <w:bookmarkStart w:name="z33481" w:id="32970"/>
    <w:p>
      <w:pPr>
        <w:spacing w:after="0"/>
        <w:ind w:left="0"/>
        <w:jc w:val="both"/>
      </w:pPr>
      <w:r>
        <w:rPr>
          <w:rFonts w:ascii="Times New Roman"/>
          <w:b w:val="false"/>
          <w:i w:val="false"/>
          <w:color w:val="000000"/>
          <w:sz w:val="28"/>
        </w:rPr>
        <w:t>
      4) какое цветовое и фактурное решение следует принять для осуществления художественного замысла;</w:t>
      </w:r>
    </w:p>
    <w:bookmarkEnd w:id="32970"/>
    <w:bookmarkStart w:name="z33482" w:id="32971"/>
    <w:p>
      <w:pPr>
        <w:spacing w:after="0"/>
        <w:ind w:left="0"/>
        <w:jc w:val="both"/>
      </w:pPr>
      <w:r>
        <w:rPr>
          <w:rFonts w:ascii="Times New Roman"/>
          <w:b w:val="false"/>
          <w:i w:val="false"/>
          <w:color w:val="000000"/>
          <w:sz w:val="28"/>
        </w:rPr>
        <w:t xml:space="preserve">
      5) какие материалы следует использовать для выполнения проекта – композиции; </w:t>
      </w:r>
    </w:p>
    <w:bookmarkEnd w:id="32971"/>
    <w:bookmarkStart w:name="z33483" w:id="32972"/>
    <w:p>
      <w:pPr>
        <w:spacing w:after="0"/>
        <w:ind w:left="0"/>
        <w:jc w:val="both"/>
      </w:pPr>
      <w:r>
        <w:rPr>
          <w:rFonts w:ascii="Times New Roman"/>
          <w:b w:val="false"/>
          <w:i w:val="false"/>
          <w:color w:val="000000"/>
          <w:sz w:val="28"/>
        </w:rPr>
        <w:t>
      6) на каком производстве будут изготавливать в дальнейшем модель.</w:t>
      </w:r>
    </w:p>
    <w:bookmarkEnd w:id="32972"/>
    <w:bookmarkStart w:name="z33484" w:id="32973"/>
    <w:p>
      <w:pPr>
        <w:spacing w:after="0"/>
        <w:ind w:left="0"/>
        <w:jc w:val="both"/>
      </w:pPr>
      <w:r>
        <w:rPr>
          <w:rFonts w:ascii="Times New Roman"/>
          <w:b w:val="false"/>
          <w:i w:val="false"/>
          <w:color w:val="000000"/>
          <w:sz w:val="28"/>
        </w:rPr>
        <w:t>
      81. Содержание домашних заданий:</w:t>
      </w:r>
    </w:p>
    <w:bookmarkEnd w:id="32973"/>
    <w:bookmarkStart w:name="z33485" w:id="32974"/>
    <w:p>
      <w:pPr>
        <w:spacing w:after="0"/>
        <w:ind w:left="0"/>
        <w:jc w:val="both"/>
      </w:pPr>
      <w:r>
        <w:rPr>
          <w:rFonts w:ascii="Times New Roman"/>
          <w:b w:val="false"/>
          <w:i w:val="false"/>
          <w:color w:val="000000"/>
          <w:sz w:val="28"/>
        </w:rPr>
        <w:t>
      1) выполнение практических заданий;</w:t>
      </w:r>
    </w:p>
    <w:bookmarkEnd w:id="32974"/>
    <w:bookmarkStart w:name="z33486" w:id="32975"/>
    <w:p>
      <w:pPr>
        <w:spacing w:after="0"/>
        <w:ind w:left="0"/>
        <w:jc w:val="both"/>
      </w:pPr>
      <w:r>
        <w:rPr>
          <w:rFonts w:ascii="Times New Roman"/>
          <w:b w:val="false"/>
          <w:i w:val="false"/>
          <w:color w:val="000000"/>
          <w:sz w:val="28"/>
        </w:rPr>
        <w:t>
      3) выполнение презентаций;</w:t>
      </w:r>
    </w:p>
    <w:bookmarkEnd w:id="32975"/>
    <w:bookmarkStart w:name="z33487" w:id="32976"/>
    <w:p>
      <w:pPr>
        <w:spacing w:after="0"/>
        <w:ind w:left="0"/>
        <w:jc w:val="both"/>
      </w:pPr>
      <w:r>
        <w:rPr>
          <w:rFonts w:ascii="Times New Roman"/>
          <w:b w:val="false"/>
          <w:i w:val="false"/>
          <w:color w:val="000000"/>
          <w:sz w:val="28"/>
        </w:rPr>
        <w:t>
      4) разработка проектов моделей – эскизов;</w:t>
      </w:r>
    </w:p>
    <w:bookmarkEnd w:id="32976"/>
    <w:bookmarkStart w:name="z33488" w:id="32977"/>
    <w:p>
      <w:pPr>
        <w:spacing w:after="0"/>
        <w:ind w:left="0"/>
        <w:jc w:val="both"/>
      </w:pPr>
      <w:r>
        <w:rPr>
          <w:rFonts w:ascii="Times New Roman"/>
          <w:b w:val="false"/>
          <w:i w:val="false"/>
          <w:color w:val="000000"/>
          <w:sz w:val="28"/>
        </w:rPr>
        <w:t>
      5) выполнение проекта в материале.</w:t>
      </w:r>
    </w:p>
    <w:bookmarkEnd w:id="32977"/>
    <w:bookmarkStart w:name="z33489" w:id="32978"/>
    <w:p>
      <w:pPr>
        <w:spacing w:after="0"/>
        <w:ind w:left="0"/>
        <w:jc w:val="both"/>
      </w:pPr>
      <w:r>
        <w:rPr>
          <w:rFonts w:ascii="Times New Roman"/>
          <w:b w:val="false"/>
          <w:i w:val="false"/>
          <w:color w:val="000000"/>
          <w:sz w:val="28"/>
        </w:rPr>
        <w:t xml:space="preserve">
      82. Формы работы для активизации самостоятельных занятий обучающегося: </w:t>
      </w:r>
    </w:p>
    <w:bookmarkEnd w:id="32978"/>
    <w:bookmarkStart w:name="z33490" w:id="32979"/>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32979"/>
    <w:bookmarkStart w:name="z33491" w:id="32980"/>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32980"/>
    <w:bookmarkStart w:name="z33492" w:id="32981"/>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2981"/>
    <w:bookmarkStart w:name="z33493" w:id="32982"/>
    <w:p>
      <w:pPr>
        <w:spacing w:after="0"/>
        <w:ind w:left="0"/>
        <w:jc w:val="both"/>
      </w:pPr>
      <w:r>
        <w:rPr>
          <w:rFonts w:ascii="Times New Roman"/>
          <w:b w:val="false"/>
          <w:i w:val="false"/>
          <w:color w:val="000000"/>
          <w:sz w:val="28"/>
        </w:rPr>
        <w:t>
      83. Межпредметные связи предмета "Экспериментальное моделирование" с предметами "Компьютерная графика", "Рукоделие" побуждают обучающегося к целостному познанию различных художественных явлений.</w:t>
      </w:r>
    </w:p>
    <w:bookmarkEnd w:id="32982"/>
    <w:bookmarkStart w:name="z33494" w:id="32983"/>
    <w:p>
      <w:pPr>
        <w:spacing w:after="0"/>
        <w:ind w:left="0"/>
        <w:jc w:val="both"/>
      </w:pPr>
      <w:r>
        <w:rPr>
          <w:rFonts w:ascii="Times New Roman"/>
          <w:b w:val="false"/>
          <w:i w:val="false"/>
          <w:color w:val="000000"/>
          <w:sz w:val="28"/>
        </w:rPr>
        <w:t>
      84. Программные требования в 3 классе:</w:t>
      </w:r>
    </w:p>
    <w:bookmarkEnd w:id="32983"/>
    <w:bookmarkStart w:name="z33495" w:id="32984"/>
    <w:p>
      <w:pPr>
        <w:spacing w:after="0"/>
        <w:ind w:left="0"/>
        <w:jc w:val="both"/>
      </w:pPr>
      <w:r>
        <w:rPr>
          <w:rFonts w:ascii="Times New Roman"/>
          <w:b w:val="false"/>
          <w:i w:val="false"/>
          <w:color w:val="000000"/>
          <w:sz w:val="28"/>
        </w:rPr>
        <w:t>
      1) знакомство с терминологией в области моделирования одежды;</w:t>
      </w:r>
    </w:p>
    <w:bookmarkEnd w:id="32984"/>
    <w:bookmarkStart w:name="z33496" w:id="32985"/>
    <w:p>
      <w:pPr>
        <w:spacing w:after="0"/>
        <w:ind w:left="0"/>
        <w:jc w:val="both"/>
      </w:pPr>
      <w:r>
        <w:rPr>
          <w:rFonts w:ascii="Times New Roman"/>
          <w:b w:val="false"/>
          <w:i w:val="false"/>
          <w:color w:val="000000"/>
          <w:sz w:val="28"/>
        </w:rPr>
        <w:t>
      2) знакомство с видами моделированией одежды, основой рисунка, основными принципами моделирования одежды;</w:t>
      </w:r>
    </w:p>
    <w:bookmarkEnd w:id="32985"/>
    <w:bookmarkStart w:name="z33497" w:id="32986"/>
    <w:p>
      <w:pPr>
        <w:spacing w:after="0"/>
        <w:ind w:left="0"/>
        <w:jc w:val="both"/>
      </w:pPr>
      <w:r>
        <w:rPr>
          <w:rFonts w:ascii="Times New Roman"/>
          <w:b w:val="false"/>
          <w:i w:val="false"/>
          <w:color w:val="000000"/>
          <w:sz w:val="28"/>
        </w:rPr>
        <w:t>
      3) знакомство с видами, свойствами и особенностями хлопковых, синтетических и шелковых тканей, их назначением в швейном деле;</w:t>
      </w:r>
    </w:p>
    <w:bookmarkEnd w:id="32986"/>
    <w:bookmarkStart w:name="z33498" w:id="32987"/>
    <w:p>
      <w:pPr>
        <w:spacing w:after="0"/>
        <w:ind w:left="0"/>
        <w:jc w:val="both"/>
      </w:pPr>
      <w:r>
        <w:rPr>
          <w:rFonts w:ascii="Times New Roman"/>
          <w:b w:val="false"/>
          <w:i w:val="false"/>
          <w:color w:val="000000"/>
          <w:sz w:val="28"/>
        </w:rPr>
        <w:t>
      4) освоение знаний об основах композиционного центра, типах тканей и их функциональных назначениях;</w:t>
      </w:r>
    </w:p>
    <w:bookmarkEnd w:id="32987"/>
    <w:bookmarkStart w:name="z33499" w:id="32988"/>
    <w:p>
      <w:pPr>
        <w:spacing w:after="0"/>
        <w:ind w:left="0"/>
        <w:jc w:val="both"/>
      </w:pPr>
      <w:r>
        <w:rPr>
          <w:rFonts w:ascii="Times New Roman"/>
          <w:b w:val="false"/>
          <w:i w:val="false"/>
          <w:color w:val="000000"/>
          <w:sz w:val="28"/>
        </w:rPr>
        <w:t>
      5) знакомство со стилями одежды и особенностью изготовления одежды различных стилей;</w:t>
      </w:r>
    </w:p>
    <w:bookmarkEnd w:id="32988"/>
    <w:bookmarkStart w:name="z33500" w:id="32989"/>
    <w:p>
      <w:pPr>
        <w:spacing w:after="0"/>
        <w:ind w:left="0"/>
        <w:jc w:val="both"/>
      </w:pPr>
      <w:r>
        <w:rPr>
          <w:rFonts w:ascii="Times New Roman"/>
          <w:b w:val="false"/>
          <w:i w:val="false"/>
          <w:color w:val="000000"/>
          <w:sz w:val="28"/>
        </w:rPr>
        <w:t>
      6) формирование знаний о понятии художественного образа в искусстве костюма, свойствах композиции костюма, законах и правилах композиции;</w:t>
      </w:r>
    </w:p>
    <w:bookmarkEnd w:id="32989"/>
    <w:bookmarkStart w:name="z33501" w:id="32990"/>
    <w:p>
      <w:pPr>
        <w:spacing w:after="0"/>
        <w:ind w:left="0"/>
        <w:jc w:val="both"/>
      </w:pPr>
      <w:r>
        <w:rPr>
          <w:rFonts w:ascii="Times New Roman"/>
          <w:b w:val="false"/>
          <w:i w:val="false"/>
          <w:color w:val="000000"/>
          <w:sz w:val="28"/>
        </w:rPr>
        <w:t>
      7) знакомство с историей возниковения одежды.</w:t>
      </w:r>
    </w:p>
    <w:bookmarkEnd w:id="32990"/>
    <w:bookmarkStart w:name="z33502" w:id="32991"/>
    <w:p>
      <w:pPr>
        <w:spacing w:after="0"/>
        <w:ind w:left="0"/>
        <w:jc w:val="both"/>
      </w:pPr>
      <w:r>
        <w:rPr>
          <w:rFonts w:ascii="Times New Roman"/>
          <w:b w:val="false"/>
          <w:i w:val="false"/>
          <w:color w:val="000000"/>
          <w:sz w:val="28"/>
        </w:rPr>
        <w:t>
      85. Содержание учебного предмета.</w:t>
      </w:r>
    </w:p>
    <w:bookmarkEnd w:id="32991"/>
    <w:bookmarkStart w:name="z33503" w:id="32992"/>
    <w:p>
      <w:pPr>
        <w:spacing w:after="0"/>
        <w:ind w:left="0"/>
        <w:jc w:val="both"/>
      </w:pPr>
      <w:r>
        <w:rPr>
          <w:rFonts w:ascii="Times New Roman"/>
          <w:b w:val="false"/>
          <w:i w:val="false"/>
          <w:color w:val="000000"/>
          <w:sz w:val="28"/>
        </w:rPr>
        <w:t>
      Тематическое планирование.</w:t>
      </w:r>
    </w:p>
    <w:bookmarkEnd w:id="32992"/>
    <w:bookmarkStart w:name="z33504" w:id="32993"/>
    <w:p>
      <w:pPr>
        <w:spacing w:after="0"/>
        <w:ind w:left="0"/>
        <w:jc w:val="both"/>
      </w:pPr>
      <w:r>
        <w:rPr>
          <w:rFonts w:ascii="Times New Roman"/>
          <w:b w:val="false"/>
          <w:i w:val="false"/>
          <w:color w:val="000000"/>
          <w:sz w:val="28"/>
        </w:rPr>
        <w:t>
      Тема 1. Мода и ее роль в жизни человека. Мода и возраст. Разнообразие стилей. Имидж. Основные характеристики модных направлений одежды разных исторических эпох. Этапы изготовления одежды. Презентация. Виды стилей.</w:t>
      </w:r>
    </w:p>
    <w:bookmarkEnd w:id="32993"/>
    <w:bookmarkStart w:name="z33505" w:id="32994"/>
    <w:p>
      <w:pPr>
        <w:spacing w:after="0"/>
        <w:ind w:left="0"/>
        <w:jc w:val="both"/>
      </w:pPr>
      <w:r>
        <w:rPr>
          <w:rFonts w:ascii="Times New Roman"/>
          <w:b w:val="false"/>
          <w:i w:val="false"/>
          <w:color w:val="000000"/>
          <w:sz w:val="28"/>
        </w:rPr>
        <w:t xml:space="preserve">
      Фольклорный стиль. Законы и правила композиции. Средства композиции: ритм, симметрия, контраст, нюанс. Композиционные приемы средства для достижения выразительного костюма. </w:t>
      </w:r>
    </w:p>
    <w:bookmarkEnd w:id="32994"/>
    <w:bookmarkStart w:name="z33506" w:id="32995"/>
    <w:p>
      <w:pPr>
        <w:spacing w:after="0"/>
        <w:ind w:left="0"/>
        <w:jc w:val="both"/>
      </w:pPr>
      <w:r>
        <w:rPr>
          <w:rFonts w:ascii="Times New Roman"/>
          <w:b w:val="false"/>
          <w:i w:val="false"/>
          <w:color w:val="000000"/>
          <w:sz w:val="28"/>
        </w:rPr>
        <w:t xml:space="preserve">
      Практическая работа. Посещение демонстрации моделей одежды. Просмотр журналов мод, эскизов. Совместное обсуждение. Основные понятия, термины, используемые при проектировании и пошиве одежды. </w:t>
      </w:r>
    </w:p>
    <w:bookmarkEnd w:id="32995"/>
    <w:bookmarkStart w:name="z33507" w:id="32996"/>
    <w:p>
      <w:pPr>
        <w:spacing w:after="0"/>
        <w:ind w:left="0"/>
        <w:jc w:val="both"/>
      </w:pPr>
      <w:r>
        <w:rPr>
          <w:rFonts w:ascii="Times New Roman"/>
          <w:b w:val="false"/>
          <w:i w:val="false"/>
          <w:color w:val="000000"/>
          <w:sz w:val="28"/>
        </w:rPr>
        <w:t xml:space="preserve">
      Выполнение эскизов моделей. Определение размерных признаков. Приемы переснятия выкройки. Работа с готовыми выкройками. Практика. Переснятие выкройки. Корректировка выкройки по размерным данным. </w:t>
      </w:r>
    </w:p>
    <w:bookmarkEnd w:id="32996"/>
    <w:bookmarkStart w:name="z33508" w:id="32997"/>
    <w:p>
      <w:pPr>
        <w:spacing w:after="0"/>
        <w:ind w:left="0"/>
        <w:jc w:val="both"/>
      </w:pPr>
      <w:r>
        <w:rPr>
          <w:rFonts w:ascii="Times New Roman"/>
          <w:b w:val="false"/>
          <w:i w:val="false"/>
          <w:color w:val="000000"/>
          <w:sz w:val="28"/>
        </w:rPr>
        <w:t>
      Тема 2. Современная мода. Направления современной моды (современные направления молодежной моды; многообразие стилей и силуэтов, ткани, цвета, детали; модные направления в мужской и женской одежде). Причины изменения моды (изменения в жизни общества, понятий идеала красоты).</w:t>
      </w:r>
    </w:p>
    <w:bookmarkEnd w:id="32997"/>
    <w:bookmarkStart w:name="z33509" w:id="32998"/>
    <w:p>
      <w:pPr>
        <w:spacing w:after="0"/>
        <w:ind w:left="0"/>
        <w:jc w:val="both"/>
      </w:pPr>
      <w:r>
        <w:rPr>
          <w:rFonts w:ascii="Times New Roman"/>
          <w:b w:val="false"/>
          <w:i w:val="false"/>
          <w:color w:val="000000"/>
          <w:sz w:val="28"/>
        </w:rPr>
        <w:t xml:space="preserve">
      Профессия художника-модельера, дизайнера одежды. Пути получения профессии. Особенности создания новых моделей. </w:t>
      </w:r>
    </w:p>
    <w:bookmarkEnd w:id="32998"/>
    <w:bookmarkStart w:name="z33510" w:id="32999"/>
    <w:p>
      <w:pPr>
        <w:spacing w:after="0"/>
        <w:ind w:left="0"/>
        <w:jc w:val="both"/>
      </w:pPr>
      <w:r>
        <w:rPr>
          <w:rFonts w:ascii="Times New Roman"/>
          <w:b w:val="false"/>
          <w:i w:val="false"/>
          <w:color w:val="000000"/>
          <w:sz w:val="28"/>
        </w:rPr>
        <w:t>
      Практические занятия. Создание эскиза и коллажа современного молодежного костюма.</w:t>
      </w:r>
    </w:p>
    <w:bookmarkEnd w:id="32999"/>
    <w:bookmarkStart w:name="z33511" w:id="33000"/>
    <w:p>
      <w:pPr>
        <w:spacing w:after="0"/>
        <w:ind w:left="0"/>
        <w:jc w:val="both"/>
      </w:pPr>
      <w:r>
        <w:rPr>
          <w:rFonts w:ascii="Times New Roman"/>
          <w:b w:val="false"/>
          <w:i w:val="false"/>
          <w:color w:val="000000"/>
          <w:sz w:val="28"/>
        </w:rPr>
        <w:t xml:space="preserve">
      Тема 3. Основы моделирования. Главные особенности моделирования возрастных групп. Принципы моделирования одежды. Художественное оформление одежды. </w:t>
      </w:r>
    </w:p>
    <w:bookmarkEnd w:id="33000"/>
    <w:bookmarkStart w:name="z33512" w:id="33001"/>
    <w:p>
      <w:pPr>
        <w:spacing w:after="0"/>
        <w:ind w:left="0"/>
        <w:jc w:val="both"/>
      </w:pPr>
      <w:r>
        <w:rPr>
          <w:rFonts w:ascii="Times New Roman"/>
          <w:b w:val="false"/>
          <w:i w:val="false"/>
          <w:color w:val="000000"/>
          <w:sz w:val="28"/>
        </w:rPr>
        <w:t>
      Деление одежды по сезонам. Деление одежды на ассортиментные группы. Ассортимент верхней одежды. Ассортимент одежды платьев.</w:t>
      </w:r>
    </w:p>
    <w:bookmarkEnd w:id="33001"/>
    <w:bookmarkStart w:name="z33513" w:id="33002"/>
    <w:p>
      <w:pPr>
        <w:spacing w:after="0"/>
        <w:ind w:left="0"/>
        <w:jc w:val="both"/>
      </w:pPr>
      <w:r>
        <w:rPr>
          <w:rFonts w:ascii="Times New Roman"/>
          <w:b w:val="false"/>
          <w:i w:val="false"/>
          <w:color w:val="000000"/>
          <w:sz w:val="28"/>
        </w:rPr>
        <w:t xml:space="preserve">
      Многофункциональные вещи. Ткани, силуэт, назначение, отделка платьев. Назначение, виды и формы верхней одежды. </w:t>
      </w:r>
    </w:p>
    <w:bookmarkEnd w:id="33002"/>
    <w:bookmarkStart w:name="z33514" w:id="33003"/>
    <w:p>
      <w:pPr>
        <w:spacing w:after="0"/>
        <w:ind w:left="0"/>
        <w:jc w:val="both"/>
      </w:pPr>
      <w:r>
        <w:rPr>
          <w:rFonts w:ascii="Times New Roman"/>
          <w:b w:val="false"/>
          <w:i w:val="false"/>
          <w:color w:val="000000"/>
          <w:sz w:val="28"/>
        </w:rPr>
        <w:t>
      Ткани и цвета в создании одежды. Фактура. Виды фактур. Особенности тканей. Новые ткани. Выбор материала. Колорит. Характеристика цветов. Варианты гармоничных сочетаний цветов. Восприятие цветов. Понятие "иллюзия". Виды зрительных иллюзий. Корректировка фигуры полосатыми тканями. Практическая работа. Выполнение коллажа.</w:t>
      </w:r>
    </w:p>
    <w:bookmarkEnd w:id="33003"/>
    <w:bookmarkStart w:name="z33515" w:id="33004"/>
    <w:p>
      <w:pPr>
        <w:spacing w:after="0"/>
        <w:ind w:left="0"/>
        <w:jc w:val="both"/>
      </w:pPr>
      <w:r>
        <w:rPr>
          <w:rFonts w:ascii="Times New Roman"/>
          <w:b w:val="false"/>
          <w:i w:val="false"/>
          <w:color w:val="000000"/>
          <w:sz w:val="28"/>
        </w:rPr>
        <w:t>
      Принципы создания индивидуального стиля: определение пропорций индивидуальной фигуры, коррекция за счет покроя одежды, деталей, фасона силуэты и пропорции одежды.</w:t>
      </w:r>
    </w:p>
    <w:bookmarkEnd w:id="33004"/>
    <w:bookmarkStart w:name="z33516" w:id="33005"/>
    <w:p>
      <w:pPr>
        <w:spacing w:after="0"/>
        <w:ind w:left="0"/>
        <w:jc w:val="both"/>
      </w:pPr>
      <w:r>
        <w:rPr>
          <w:rFonts w:ascii="Times New Roman"/>
          <w:b w:val="false"/>
          <w:i w:val="false"/>
          <w:color w:val="000000"/>
          <w:sz w:val="28"/>
        </w:rPr>
        <w:t>
      Подбор цветовой гаммы и фактуры ткани, выбор стиля одежды, комплектование костюма дополнениями, рациональный гардероб.</w:t>
      </w:r>
    </w:p>
    <w:bookmarkEnd w:id="33005"/>
    <w:bookmarkStart w:name="z33517" w:id="33006"/>
    <w:p>
      <w:pPr>
        <w:spacing w:after="0"/>
        <w:ind w:left="0"/>
        <w:jc w:val="both"/>
      </w:pPr>
      <w:r>
        <w:rPr>
          <w:rFonts w:ascii="Times New Roman"/>
          <w:b w:val="false"/>
          <w:i w:val="false"/>
          <w:color w:val="000000"/>
          <w:sz w:val="28"/>
        </w:rPr>
        <w:t>
      Тема 4. Проектирование собственной коллекции. Понятие о творческом источнике. Выбор темы. Создание эскизов. Алгоритм проекта. Раскрой, примерка и обработка коллекции. Изготовление декора.</w:t>
      </w:r>
    </w:p>
    <w:bookmarkEnd w:id="33006"/>
    <w:bookmarkStart w:name="z33518" w:id="33007"/>
    <w:p>
      <w:pPr>
        <w:spacing w:after="0"/>
        <w:ind w:left="0"/>
        <w:jc w:val="both"/>
      </w:pPr>
      <w:r>
        <w:rPr>
          <w:rFonts w:ascii="Times New Roman"/>
          <w:b w:val="false"/>
          <w:i w:val="false"/>
          <w:color w:val="000000"/>
          <w:sz w:val="28"/>
        </w:rPr>
        <w:t>
      Практическая работа. Разработка коллекции детской одежды под девизом "Новогодние фантазии". Дизайн – проект.</w:t>
      </w:r>
    </w:p>
    <w:bookmarkEnd w:id="33007"/>
    <w:bookmarkStart w:name="z33519" w:id="33008"/>
    <w:p>
      <w:pPr>
        <w:spacing w:after="0"/>
        <w:ind w:left="0"/>
        <w:jc w:val="both"/>
      </w:pPr>
      <w:r>
        <w:rPr>
          <w:rFonts w:ascii="Times New Roman"/>
          <w:b w:val="false"/>
          <w:i w:val="false"/>
          <w:color w:val="000000"/>
          <w:sz w:val="28"/>
        </w:rPr>
        <w:t>
      Проектирование нарядной одежды для старшей школьной группы. Выбор цветовой палитры. Поиск графической подачи для решения художественного образа. Многофигурная композиция.</w:t>
      </w:r>
    </w:p>
    <w:bookmarkEnd w:id="33008"/>
    <w:bookmarkStart w:name="z33520" w:id="33009"/>
    <w:p>
      <w:pPr>
        <w:spacing w:after="0"/>
        <w:ind w:left="0"/>
        <w:jc w:val="both"/>
      </w:pPr>
      <w:r>
        <w:rPr>
          <w:rFonts w:ascii="Times New Roman"/>
          <w:b w:val="false"/>
          <w:i w:val="false"/>
          <w:color w:val="000000"/>
          <w:sz w:val="28"/>
        </w:rPr>
        <w:t>
      Тема 5. Конструирование одежды. Типы фигур. Создание лекал. Конструирование плечевых изделий. Конструирование поясных изделий. Конструирование детской одежды. Конструирование мужской одежды.</w:t>
      </w:r>
    </w:p>
    <w:bookmarkEnd w:id="33009"/>
    <w:bookmarkStart w:name="z33521" w:id="33010"/>
    <w:p>
      <w:pPr>
        <w:spacing w:after="0"/>
        <w:ind w:left="0"/>
        <w:jc w:val="both"/>
      </w:pPr>
      <w:r>
        <w:rPr>
          <w:rFonts w:ascii="Times New Roman"/>
          <w:b w:val="false"/>
          <w:i w:val="false"/>
          <w:color w:val="000000"/>
          <w:sz w:val="28"/>
        </w:rPr>
        <w:t>
      Виды деталей одежды: горловин, пройм, рукавов, кокеток, воротников, застежек, низа изделия, декоративных элементов.</w:t>
      </w:r>
    </w:p>
    <w:bookmarkEnd w:id="33010"/>
    <w:bookmarkStart w:name="z33522" w:id="33011"/>
    <w:p>
      <w:pPr>
        <w:spacing w:after="0"/>
        <w:ind w:left="0"/>
        <w:jc w:val="both"/>
      </w:pPr>
      <w:r>
        <w:rPr>
          <w:rFonts w:ascii="Times New Roman"/>
          <w:b w:val="false"/>
          <w:i w:val="false"/>
          <w:color w:val="000000"/>
          <w:sz w:val="28"/>
        </w:rPr>
        <w:t>
      Моделирование одежды методом наколки. Правила закрепления булавками юбки (простой, двухшовной, одношовной), лифа, воротника.</w:t>
      </w:r>
    </w:p>
    <w:bookmarkEnd w:id="33011"/>
    <w:bookmarkStart w:name="z33523" w:id="33012"/>
    <w:p>
      <w:pPr>
        <w:spacing w:after="0"/>
        <w:ind w:left="0"/>
        <w:jc w:val="both"/>
      </w:pPr>
      <w:r>
        <w:rPr>
          <w:rFonts w:ascii="Times New Roman"/>
          <w:b w:val="false"/>
          <w:i w:val="false"/>
          <w:color w:val="000000"/>
          <w:sz w:val="28"/>
        </w:rPr>
        <w:t>
      Практическая работа. Наколка изделий на манекене.</w:t>
      </w:r>
    </w:p>
    <w:bookmarkEnd w:id="33012"/>
    <w:bookmarkStart w:name="z33524" w:id="33013"/>
    <w:p>
      <w:pPr>
        <w:spacing w:after="0"/>
        <w:ind w:left="0"/>
        <w:jc w:val="both"/>
      </w:pPr>
      <w:r>
        <w:rPr>
          <w:rFonts w:ascii="Times New Roman"/>
          <w:b w:val="false"/>
          <w:i w:val="false"/>
          <w:color w:val="000000"/>
          <w:sz w:val="28"/>
        </w:rPr>
        <w:t>
      Тема 6. Отделка одежды. Основные виды декора. Виды вышивки: глади, крестом, лентами, бисером. Техника выполнения батика, аппликации на ткани.</w:t>
      </w:r>
    </w:p>
    <w:bookmarkEnd w:id="33013"/>
    <w:bookmarkStart w:name="z33525" w:id="33014"/>
    <w:p>
      <w:pPr>
        <w:spacing w:after="0"/>
        <w:ind w:left="0"/>
        <w:jc w:val="both"/>
      </w:pPr>
      <w:r>
        <w:rPr>
          <w:rFonts w:ascii="Times New Roman"/>
          <w:b w:val="false"/>
          <w:i w:val="false"/>
          <w:color w:val="000000"/>
          <w:sz w:val="28"/>
        </w:rPr>
        <w:t xml:space="preserve">
      Практическая работа. Выполнение работ с различными видами декора. </w:t>
      </w:r>
    </w:p>
    <w:bookmarkEnd w:id="33014"/>
    <w:bookmarkStart w:name="z33526" w:id="33015"/>
    <w:p>
      <w:pPr>
        <w:spacing w:after="0"/>
        <w:ind w:left="0"/>
        <w:jc w:val="both"/>
      </w:pPr>
      <w:r>
        <w:rPr>
          <w:rFonts w:ascii="Times New Roman"/>
          <w:b w:val="false"/>
          <w:i w:val="false"/>
          <w:color w:val="000000"/>
          <w:sz w:val="28"/>
        </w:rPr>
        <w:t xml:space="preserve">
      Тема 7. Конструирование одежды. Сарафаны, платья, блузки. Комплекты для лета. Разработка серии эскизов с применением неожиданных конструкций, каркасов в одежде. </w:t>
      </w:r>
    </w:p>
    <w:bookmarkEnd w:id="33015"/>
    <w:bookmarkStart w:name="z33527" w:id="33016"/>
    <w:p>
      <w:pPr>
        <w:spacing w:after="0"/>
        <w:ind w:left="0"/>
        <w:jc w:val="both"/>
      </w:pPr>
      <w:r>
        <w:rPr>
          <w:rFonts w:ascii="Times New Roman"/>
          <w:b w:val="false"/>
          <w:i w:val="false"/>
          <w:color w:val="000000"/>
          <w:sz w:val="28"/>
        </w:rPr>
        <w:t xml:space="preserve">
      Авангард в форме. Применение комбинаторных методов проектирования одежды, методы творчества. </w:t>
      </w:r>
    </w:p>
    <w:bookmarkEnd w:id="33016"/>
    <w:bookmarkStart w:name="z33528" w:id="33017"/>
    <w:p>
      <w:pPr>
        <w:spacing w:after="0"/>
        <w:ind w:left="0"/>
        <w:jc w:val="both"/>
      </w:pPr>
      <w:r>
        <w:rPr>
          <w:rFonts w:ascii="Times New Roman"/>
          <w:b w:val="false"/>
          <w:i w:val="false"/>
          <w:color w:val="000000"/>
          <w:sz w:val="28"/>
        </w:rPr>
        <w:t xml:space="preserve">
      Тема 8. Поясные изделия. Юбки. Поиски решений. Пропорции (длина, ширина), конструктивные и декоративные решения. Взаимосвязь конструкции и декора (клетка, полоска, пластический рисунок, отделка). Разработка авторской модели. </w:t>
      </w:r>
    </w:p>
    <w:bookmarkEnd w:id="33017"/>
    <w:bookmarkStart w:name="z33529" w:id="33018"/>
    <w:p>
      <w:pPr>
        <w:spacing w:after="0"/>
        <w:ind w:left="0"/>
        <w:jc w:val="both"/>
      </w:pPr>
      <w:r>
        <w:rPr>
          <w:rFonts w:ascii="Times New Roman"/>
          <w:b w:val="false"/>
          <w:i w:val="false"/>
          <w:color w:val="000000"/>
          <w:sz w:val="28"/>
        </w:rPr>
        <w:t xml:space="preserve">
      86. Ожидаемые результаты освоения Программы 3 класса. </w:t>
      </w:r>
    </w:p>
    <w:bookmarkEnd w:id="33018"/>
    <w:bookmarkStart w:name="z33530" w:id="33019"/>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3019"/>
    <w:bookmarkStart w:name="z33531" w:id="33020"/>
    <w:p>
      <w:pPr>
        <w:spacing w:after="0"/>
        <w:ind w:left="0"/>
        <w:jc w:val="both"/>
      </w:pPr>
      <w:r>
        <w:rPr>
          <w:rFonts w:ascii="Times New Roman"/>
          <w:b w:val="false"/>
          <w:i w:val="false"/>
          <w:color w:val="000000"/>
          <w:sz w:val="28"/>
        </w:rPr>
        <w:t>
      1) знает алгоритм создания дизайн – проекта;</w:t>
      </w:r>
    </w:p>
    <w:bookmarkEnd w:id="33020"/>
    <w:bookmarkStart w:name="z33532" w:id="33021"/>
    <w:p>
      <w:pPr>
        <w:spacing w:after="0"/>
        <w:ind w:left="0"/>
        <w:jc w:val="both"/>
      </w:pPr>
      <w:r>
        <w:rPr>
          <w:rFonts w:ascii="Times New Roman"/>
          <w:b w:val="false"/>
          <w:i w:val="false"/>
          <w:color w:val="000000"/>
          <w:sz w:val="28"/>
        </w:rPr>
        <w:t>
      2) знает законы композиции костюма;</w:t>
      </w:r>
    </w:p>
    <w:bookmarkEnd w:id="33021"/>
    <w:bookmarkStart w:name="z33533" w:id="33022"/>
    <w:p>
      <w:pPr>
        <w:spacing w:after="0"/>
        <w:ind w:left="0"/>
        <w:jc w:val="both"/>
      </w:pPr>
      <w:r>
        <w:rPr>
          <w:rFonts w:ascii="Times New Roman"/>
          <w:b w:val="false"/>
          <w:i w:val="false"/>
          <w:color w:val="000000"/>
          <w:sz w:val="28"/>
        </w:rPr>
        <w:t>
      3) знает технологию обработки основных узлов швейных изделий;</w:t>
      </w:r>
    </w:p>
    <w:bookmarkEnd w:id="33022"/>
    <w:bookmarkStart w:name="z33534" w:id="33023"/>
    <w:p>
      <w:pPr>
        <w:spacing w:after="0"/>
        <w:ind w:left="0"/>
        <w:jc w:val="both"/>
      </w:pPr>
      <w:r>
        <w:rPr>
          <w:rFonts w:ascii="Times New Roman"/>
          <w:b w:val="false"/>
          <w:i w:val="false"/>
          <w:color w:val="000000"/>
          <w:sz w:val="28"/>
        </w:rPr>
        <w:t>
      4) знает принципы проектирования комплектов, ансамблей, коллекций моделей одежды;</w:t>
      </w:r>
    </w:p>
    <w:bookmarkEnd w:id="33023"/>
    <w:bookmarkStart w:name="z33535" w:id="33024"/>
    <w:p>
      <w:pPr>
        <w:spacing w:after="0"/>
        <w:ind w:left="0"/>
        <w:jc w:val="both"/>
      </w:pPr>
      <w:r>
        <w:rPr>
          <w:rFonts w:ascii="Times New Roman"/>
          <w:b w:val="false"/>
          <w:i w:val="false"/>
          <w:color w:val="000000"/>
          <w:sz w:val="28"/>
        </w:rPr>
        <w:t>
      5) умеет пользоваться готовыми выкройками;</w:t>
      </w:r>
    </w:p>
    <w:bookmarkEnd w:id="33024"/>
    <w:bookmarkStart w:name="z33536" w:id="33025"/>
    <w:p>
      <w:pPr>
        <w:spacing w:after="0"/>
        <w:ind w:left="0"/>
        <w:jc w:val="both"/>
      </w:pPr>
      <w:r>
        <w:rPr>
          <w:rFonts w:ascii="Times New Roman"/>
          <w:b w:val="false"/>
          <w:i w:val="false"/>
          <w:color w:val="000000"/>
          <w:sz w:val="28"/>
        </w:rPr>
        <w:t>
      6) умеет выполнять раскрой изделия;</w:t>
      </w:r>
    </w:p>
    <w:bookmarkEnd w:id="33025"/>
    <w:bookmarkStart w:name="z33537" w:id="33026"/>
    <w:p>
      <w:pPr>
        <w:spacing w:after="0"/>
        <w:ind w:left="0"/>
        <w:jc w:val="both"/>
      </w:pPr>
      <w:r>
        <w:rPr>
          <w:rFonts w:ascii="Times New Roman"/>
          <w:b w:val="false"/>
          <w:i w:val="false"/>
          <w:color w:val="000000"/>
          <w:sz w:val="28"/>
        </w:rPr>
        <w:t>
      7) умеет составлять проект;</w:t>
      </w:r>
    </w:p>
    <w:bookmarkEnd w:id="33026"/>
    <w:bookmarkStart w:name="z33538" w:id="33027"/>
    <w:p>
      <w:pPr>
        <w:spacing w:after="0"/>
        <w:ind w:left="0"/>
        <w:jc w:val="both"/>
      </w:pPr>
      <w:r>
        <w:rPr>
          <w:rFonts w:ascii="Times New Roman"/>
          <w:b w:val="false"/>
          <w:i w:val="false"/>
          <w:color w:val="000000"/>
          <w:sz w:val="28"/>
        </w:rPr>
        <w:t>
      8) умеет выполнять творческие эскизы моделей одежды;</w:t>
      </w:r>
    </w:p>
    <w:bookmarkEnd w:id="33027"/>
    <w:bookmarkStart w:name="z33539" w:id="33028"/>
    <w:p>
      <w:pPr>
        <w:spacing w:after="0"/>
        <w:ind w:left="0"/>
        <w:jc w:val="both"/>
      </w:pPr>
      <w:r>
        <w:rPr>
          <w:rFonts w:ascii="Times New Roman"/>
          <w:b w:val="false"/>
          <w:i w:val="false"/>
          <w:color w:val="000000"/>
          <w:sz w:val="28"/>
        </w:rPr>
        <w:t>
      9) умеет выполнять оптические коррективы в моделировании;</w:t>
      </w:r>
    </w:p>
    <w:bookmarkEnd w:id="33028"/>
    <w:bookmarkStart w:name="z33540" w:id="33029"/>
    <w:p>
      <w:pPr>
        <w:spacing w:after="0"/>
        <w:ind w:left="0"/>
        <w:jc w:val="both"/>
      </w:pPr>
      <w:r>
        <w:rPr>
          <w:rFonts w:ascii="Times New Roman"/>
          <w:b w:val="false"/>
          <w:i w:val="false"/>
          <w:color w:val="000000"/>
          <w:sz w:val="28"/>
        </w:rPr>
        <w:t>
      10) умеет работать с информацией и технологической документацией.</w:t>
      </w:r>
    </w:p>
    <w:bookmarkEnd w:id="33029"/>
    <w:bookmarkStart w:name="z33541" w:id="33030"/>
    <w:p>
      <w:pPr>
        <w:spacing w:after="0"/>
        <w:ind w:left="0"/>
        <w:jc w:val="both"/>
      </w:pPr>
      <w:r>
        <w:rPr>
          <w:rFonts w:ascii="Times New Roman"/>
          <w:b w:val="false"/>
          <w:i w:val="false"/>
          <w:color w:val="000000"/>
          <w:sz w:val="28"/>
        </w:rPr>
        <w:t>
      87. Программные требования в 4 классе:</w:t>
      </w:r>
    </w:p>
    <w:bookmarkEnd w:id="33030"/>
    <w:bookmarkStart w:name="z33542" w:id="33031"/>
    <w:p>
      <w:pPr>
        <w:spacing w:after="0"/>
        <w:ind w:left="0"/>
        <w:jc w:val="both"/>
      </w:pPr>
      <w:r>
        <w:rPr>
          <w:rFonts w:ascii="Times New Roman"/>
          <w:b w:val="false"/>
          <w:i w:val="false"/>
          <w:color w:val="000000"/>
          <w:sz w:val="28"/>
        </w:rPr>
        <w:t>
      1) разработка авторской модели юбки, брюк, жилета, определение расхода ткани и пошив по технологии;</w:t>
      </w:r>
    </w:p>
    <w:bookmarkEnd w:id="33031"/>
    <w:bookmarkStart w:name="z33543" w:id="33032"/>
    <w:p>
      <w:pPr>
        <w:spacing w:after="0"/>
        <w:ind w:left="0"/>
        <w:jc w:val="both"/>
      </w:pPr>
      <w:r>
        <w:rPr>
          <w:rFonts w:ascii="Times New Roman"/>
          <w:b w:val="false"/>
          <w:i w:val="false"/>
          <w:color w:val="000000"/>
          <w:sz w:val="28"/>
        </w:rPr>
        <w:t>
      2) моделирование одежды, определение цвета, формы при проектировании костюма, освоение новых понятий, терминологии, используемых при раскрое и пошиве изделий;</w:t>
      </w:r>
    </w:p>
    <w:bookmarkEnd w:id="33032"/>
    <w:bookmarkStart w:name="z33544" w:id="33033"/>
    <w:p>
      <w:pPr>
        <w:spacing w:after="0"/>
        <w:ind w:left="0"/>
        <w:jc w:val="both"/>
      </w:pPr>
      <w:r>
        <w:rPr>
          <w:rFonts w:ascii="Times New Roman"/>
          <w:b w:val="false"/>
          <w:i w:val="false"/>
          <w:color w:val="000000"/>
          <w:sz w:val="28"/>
        </w:rPr>
        <w:t>
      3) пошив разработанных авторских моделей одежды с усложняющими элементами, раскрой изделия по типовым лекалам с учетом особенностей фигуры;</w:t>
      </w:r>
    </w:p>
    <w:bookmarkEnd w:id="33033"/>
    <w:bookmarkStart w:name="z33545" w:id="33034"/>
    <w:p>
      <w:pPr>
        <w:spacing w:after="0"/>
        <w:ind w:left="0"/>
        <w:jc w:val="both"/>
      </w:pPr>
      <w:r>
        <w:rPr>
          <w:rFonts w:ascii="Times New Roman"/>
          <w:b w:val="false"/>
          <w:i w:val="false"/>
          <w:color w:val="000000"/>
          <w:sz w:val="28"/>
        </w:rPr>
        <w:t>
      4) разработка эскизов моделей на основе народного костюма, моделей на свободную тему.</w:t>
      </w:r>
    </w:p>
    <w:bookmarkEnd w:id="33034"/>
    <w:bookmarkStart w:name="z33546" w:id="33035"/>
    <w:p>
      <w:pPr>
        <w:spacing w:after="0"/>
        <w:ind w:left="0"/>
        <w:jc w:val="both"/>
      </w:pPr>
      <w:r>
        <w:rPr>
          <w:rFonts w:ascii="Times New Roman"/>
          <w:b w:val="false"/>
          <w:i w:val="false"/>
          <w:color w:val="000000"/>
          <w:sz w:val="28"/>
        </w:rPr>
        <w:t>
      88. Содержание учебного предмета в 4 классе.</w:t>
      </w:r>
    </w:p>
    <w:bookmarkEnd w:id="33035"/>
    <w:bookmarkStart w:name="z33547" w:id="33036"/>
    <w:p>
      <w:pPr>
        <w:spacing w:after="0"/>
        <w:ind w:left="0"/>
        <w:jc w:val="both"/>
      </w:pPr>
      <w:r>
        <w:rPr>
          <w:rFonts w:ascii="Times New Roman"/>
          <w:b w:val="false"/>
          <w:i w:val="false"/>
          <w:color w:val="000000"/>
          <w:sz w:val="28"/>
        </w:rPr>
        <w:t xml:space="preserve">
      Тематические планирование. </w:t>
      </w:r>
    </w:p>
    <w:bookmarkEnd w:id="33036"/>
    <w:bookmarkStart w:name="z33548" w:id="33037"/>
    <w:p>
      <w:pPr>
        <w:spacing w:after="0"/>
        <w:ind w:left="0"/>
        <w:jc w:val="both"/>
      </w:pPr>
      <w:r>
        <w:rPr>
          <w:rFonts w:ascii="Times New Roman"/>
          <w:b w:val="false"/>
          <w:i w:val="false"/>
          <w:color w:val="000000"/>
          <w:sz w:val="28"/>
        </w:rPr>
        <w:t xml:space="preserve">
      Тема 1. Моделирование одежды. Цвет, формы при проектировании костюма. Основные понятия, терминология, используемые при раскрое и пошиве изделий. Направление моды на будущий год. Цвет в одежде. Типы фигур. Композиция одежды, силуэт. </w:t>
      </w:r>
    </w:p>
    <w:bookmarkEnd w:id="33037"/>
    <w:bookmarkStart w:name="z33549" w:id="33038"/>
    <w:p>
      <w:pPr>
        <w:spacing w:after="0"/>
        <w:ind w:left="0"/>
        <w:jc w:val="both"/>
      </w:pPr>
      <w:r>
        <w:rPr>
          <w:rFonts w:ascii="Times New Roman"/>
          <w:b w:val="false"/>
          <w:i w:val="false"/>
          <w:color w:val="000000"/>
          <w:sz w:val="28"/>
        </w:rPr>
        <w:t>
      Практическая работа. Разработка серии эскизов моделей домашней одежды для подростков "Я самая, самая...".</w:t>
      </w:r>
    </w:p>
    <w:bookmarkEnd w:id="33038"/>
    <w:bookmarkStart w:name="z33550" w:id="33039"/>
    <w:p>
      <w:pPr>
        <w:spacing w:after="0"/>
        <w:ind w:left="0"/>
        <w:jc w:val="both"/>
      </w:pPr>
      <w:r>
        <w:rPr>
          <w:rFonts w:ascii="Times New Roman"/>
          <w:b w:val="false"/>
          <w:i w:val="false"/>
          <w:color w:val="000000"/>
          <w:sz w:val="28"/>
        </w:rPr>
        <w:t xml:space="preserve">
      Тема 2. Разработка авторской модели брюк (юбки, блузы, платья, жилета). Технология обработки брюк. Определение расхода ткани. Правила раскроя, припуски. Технология пошива. </w:t>
      </w:r>
    </w:p>
    <w:bookmarkEnd w:id="33039"/>
    <w:bookmarkStart w:name="z33551" w:id="33040"/>
    <w:p>
      <w:pPr>
        <w:spacing w:after="0"/>
        <w:ind w:left="0"/>
        <w:jc w:val="both"/>
      </w:pPr>
      <w:r>
        <w:rPr>
          <w:rFonts w:ascii="Times New Roman"/>
          <w:b w:val="false"/>
          <w:i w:val="false"/>
          <w:color w:val="000000"/>
          <w:sz w:val="28"/>
        </w:rPr>
        <w:t xml:space="preserve">
      Практика. Разработка эскиза модели брюк. Снятие мерок. Раскрой изделия по типовому лекалу с учетом особенностей фигуры. </w:t>
      </w:r>
    </w:p>
    <w:bookmarkEnd w:id="33040"/>
    <w:bookmarkStart w:name="z33552" w:id="33041"/>
    <w:p>
      <w:pPr>
        <w:spacing w:after="0"/>
        <w:ind w:left="0"/>
        <w:jc w:val="both"/>
      </w:pPr>
      <w:r>
        <w:rPr>
          <w:rFonts w:ascii="Times New Roman"/>
          <w:b w:val="false"/>
          <w:i w:val="false"/>
          <w:color w:val="000000"/>
          <w:sz w:val="28"/>
        </w:rPr>
        <w:t>
      Тема 3. Разработка серии эскизов комплектов одежды для подростков под девизом "Школьные каникулы". Анализ выбранного стиля, современных тенденций в подростковой одежде. Особенности образного, стилевого решения комплектов для данной возрастной группы. Креативные предложения по ассортименту, аксессуарам, внешнему виду проектируемых материалов.</w:t>
      </w:r>
    </w:p>
    <w:bookmarkEnd w:id="33041"/>
    <w:bookmarkStart w:name="z33553" w:id="33042"/>
    <w:p>
      <w:pPr>
        <w:spacing w:after="0"/>
        <w:ind w:left="0"/>
        <w:jc w:val="both"/>
      </w:pPr>
      <w:r>
        <w:rPr>
          <w:rFonts w:ascii="Times New Roman"/>
          <w:b w:val="false"/>
          <w:i w:val="false"/>
          <w:color w:val="000000"/>
          <w:sz w:val="28"/>
        </w:rPr>
        <w:t>
      Тема 4. Проектирование нарядной одежды для старшей школьной группы. Выбор цветовой палитры. Поиск графической подачи для решения художественного образа. Многофигурная композиция.</w:t>
      </w:r>
    </w:p>
    <w:bookmarkEnd w:id="33042"/>
    <w:bookmarkStart w:name="z33554" w:id="33043"/>
    <w:p>
      <w:pPr>
        <w:spacing w:after="0"/>
        <w:ind w:left="0"/>
        <w:jc w:val="both"/>
      </w:pPr>
      <w:r>
        <w:rPr>
          <w:rFonts w:ascii="Times New Roman"/>
          <w:b w:val="false"/>
          <w:i w:val="false"/>
          <w:color w:val="000000"/>
          <w:sz w:val="28"/>
        </w:rPr>
        <w:t xml:space="preserve">
      Презентация по теме "Проектирование нарядной одежды для старшей школьной группы". </w:t>
      </w:r>
    </w:p>
    <w:bookmarkEnd w:id="33043"/>
    <w:bookmarkStart w:name="z33555" w:id="33044"/>
    <w:p>
      <w:pPr>
        <w:spacing w:after="0"/>
        <w:ind w:left="0"/>
        <w:jc w:val="both"/>
      </w:pPr>
      <w:r>
        <w:rPr>
          <w:rFonts w:ascii="Times New Roman"/>
          <w:b w:val="false"/>
          <w:i w:val="false"/>
          <w:color w:val="000000"/>
          <w:sz w:val="28"/>
        </w:rPr>
        <w:t xml:space="preserve">
      Тема 5. Национальная одежда народов Казахстана. Знакомство с национальной одеждой, влияние ее на современную моду. Особенности национальной одежды. Использование национальных мотивов в современной моде. </w:t>
      </w:r>
    </w:p>
    <w:bookmarkEnd w:id="33044"/>
    <w:bookmarkStart w:name="z33556" w:id="33045"/>
    <w:p>
      <w:pPr>
        <w:spacing w:after="0"/>
        <w:ind w:left="0"/>
        <w:jc w:val="both"/>
      </w:pPr>
      <w:r>
        <w:rPr>
          <w:rFonts w:ascii="Times New Roman"/>
          <w:b w:val="false"/>
          <w:i w:val="false"/>
          <w:color w:val="000000"/>
          <w:sz w:val="28"/>
        </w:rPr>
        <w:t>
      Практика. Разработка эскизов моделей на основе народного костюма.</w:t>
      </w:r>
    </w:p>
    <w:bookmarkEnd w:id="33045"/>
    <w:bookmarkStart w:name="z33557" w:id="33046"/>
    <w:p>
      <w:pPr>
        <w:spacing w:after="0"/>
        <w:ind w:left="0"/>
        <w:jc w:val="both"/>
      </w:pPr>
      <w:r>
        <w:rPr>
          <w:rFonts w:ascii="Times New Roman"/>
          <w:b w:val="false"/>
          <w:i w:val="false"/>
          <w:color w:val="000000"/>
          <w:sz w:val="28"/>
        </w:rPr>
        <w:t>
      Тема 6. Казахская национальная одежда. Цвет в одежде. Значение орнамента в казахском костюме. Формы и декоративное оформление народных костюмов. Использование народных традиций в современном костюме.</w:t>
      </w:r>
    </w:p>
    <w:bookmarkEnd w:id="33046"/>
    <w:bookmarkStart w:name="z33558" w:id="33047"/>
    <w:p>
      <w:pPr>
        <w:spacing w:after="0"/>
        <w:ind w:left="0"/>
        <w:jc w:val="both"/>
      </w:pPr>
      <w:r>
        <w:rPr>
          <w:rFonts w:ascii="Times New Roman"/>
          <w:b w:val="false"/>
          <w:i w:val="false"/>
          <w:color w:val="000000"/>
          <w:sz w:val="28"/>
        </w:rPr>
        <w:t>
      Практические занятия. Выполнение эскиза современного костюма с использованием народных мотивов.</w:t>
      </w:r>
    </w:p>
    <w:bookmarkEnd w:id="33047"/>
    <w:bookmarkStart w:name="z33559" w:id="33048"/>
    <w:p>
      <w:pPr>
        <w:spacing w:after="0"/>
        <w:ind w:left="0"/>
        <w:jc w:val="both"/>
      </w:pPr>
      <w:r>
        <w:rPr>
          <w:rFonts w:ascii="Times New Roman"/>
          <w:b w:val="false"/>
          <w:i w:val="false"/>
          <w:color w:val="000000"/>
          <w:sz w:val="28"/>
        </w:rPr>
        <w:t xml:space="preserve">
      Тема 7. Моделирование и конструирование национального костюма. Подбор модели костюма. Конструирование выкроек по модели. Подбор материала по цвету и текстуре. Моделирование национальной отделки, подбор фурнитуры. Нанесение эскизов орнамента. </w:t>
      </w:r>
    </w:p>
    <w:bookmarkEnd w:id="33048"/>
    <w:bookmarkStart w:name="z33560" w:id="33049"/>
    <w:p>
      <w:pPr>
        <w:spacing w:after="0"/>
        <w:ind w:left="0"/>
        <w:jc w:val="both"/>
      </w:pPr>
      <w:r>
        <w:rPr>
          <w:rFonts w:ascii="Times New Roman"/>
          <w:b w:val="false"/>
          <w:i w:val="false"/>
          <w:color w:val="000000"/>
          <w:sz w:val="28"/>
        </w:rPr>
        <w:t>
      Практические занятия. Разработка эскизов моделей нарядной национальной одежды с использованием украшений.</w:t>
      </w:r>
    </w:p>
    <w:bookmarkEnd w:id="33049"/>
    <w:bookmarkStart w:name="z33561" w:id="33050"/>
    <w:p>
      <w:pPr>
        <w:spacing w:after="0"/>
        <w:ind w:left="0"/>
        <w:jc w:val="both"/>
      </w:pPr>
      <w:r>
        <w:rPr>
          <w:rFonts w:ascii="Times New Roman"/>
          <w:b w:val="false"/>
          <w:i w:val="false"/>
          <w:color w:val="000000"/>
          <w:sz w:val="28"/>
        </w:rPr>
        <w:t xml:space="preserve">
      Разработка авторской модели народного костюма. Выбор ткани. Моделирование изделия соответственно эскизу. Подготовка ткани к раскрою. Раскладка выкроек на ткани, обмеловка и раскрой. </w:t>
      </w:r>
    </w:p>
    <w:bookmarkEnd w:id="33050"/>
    <w:bookmarkStart w:name="z33562" w:id="33051"/>
    <w:p>
      <w:pPr>
        <w:spacing w:after="0"/>
        <w:ind w:left="0"/>
        <w:jc w:val="both"/>
      </w:pPr>
      <w:r>
        <w:rPr>
          <w:rFonts w:ascii="Times New Roman"/>
          <w:b w:val="false"/>
          <w:i w:val="false"/>
          <w:color w:val="000000"/>
          <w:sz w:val="28"/>
        </w:rPr>
        <w:t xml:space="preserve">
      Технология изготовления с поузловой влажно-тепловой обработки. Подготовка к первой примерке. Первая примерка. Проведение примерки, нанесение изменений после примерки. Стачивание кокеток, рельефов, вытачек, складок. </w:t>
      </w:r>
    </w:p>
    <w:bookmarkEnd w:id="33051"/>
    <w:bookmarkStart w:name="z33563" w:id="33052"/>
    <w:p>
      <w:pPr>
        <w:spacing w:after="0"/>
        <w:ind w:left="0"/>
        <w:jc w:val="both"/>
      </w:pPr>
      <w:r>
        <w:rPr>
          <w:rFonts w:ascii="Times New Roman"/>
          <w:b w:val="false"/>
          <w:i w:val="false"/>
          <w:color w:val="000000"/>
          <w:sz w:val="28"/>
        </w:rPr>
        <w:t>
      Вторая примерка внесение исправлений. Втачивание рукавов, обработка срезов, пройм, низа изделий. Нашивание орнамента, декоративной отделочной ленты, крючков, пуговиц. Подготовка к выставке. Творческий отчет с демонстрацией моделей.</w:t>
      </w:r>
    </w:p>
    <w:bookmarkEnd w:id="33052"/>
    <w:bookmarkStart w:name="z33564" w:id="33053"/>
    <w:p>
      <w:pPr>
        <w:spacing w:after="0"/>
        <w:ind w:left="0"/>
        <w:jc w:val="both"/>
      </w:pPr>
      <w:r>
        <w:rPr>
          <w:rFonts w:ascii="Times New Roman"/>
          <w:b w:val="false"/>
          <w:i w:val="false"/>
          <w:color w:val="000000"/>
          <w:sz w:val="28"/>
        </w:rPr>
        <w:t>
      Тема 8. Визуальные средства. Визаж. Грим. Мимическая пластика. Сценическая культура. Основы актерского мастерства. Умения и навыки моделирования собственного образа "Я".</w:t>
      </w:r>
    </w:p>
    <w:bookmarkEnd w:id="33053"/>
    <w:bookmarkStart w:name="z33565" w:id="33054"/>
    <w:p>
      <w:pPr>
        <w:spacing w:after="0"/>
        <w:ind w:left="0"/>
        <w:jc w:val="both"/>
      </w:pPr>
      <w:r>
        <w:rPr>
          <w:rFonts w:ascii="Times New Roman"/>
          <w:b w:val="false"/>
          <w:i w:val="false"/>
          <w:color w:val="000000"/>
          <w:sz w:val="28"/>
        </w:rPr>
        <w:t xml:space="preserve">
      Тема 9. Дефиле. Общеразвивающие упражнения: ходьба, бег, на восстановления дыхания, плечевой торс, тазобедренных суставов. Упражнения на осанку. Постановка корпуса, рук и головы. Техника классического шага для подиума. Ритм. Движения на координацию. Анализ и подбор блоков движения с учетом предлагаемых ансамблей. </w:t>
      </w:r>
    </w:p>
    <w:bookmarkEnd w:id="33054"/>
    <w:bookmarkStart w:name="z33566" w:id="33055"/>
    <w:p>
      <w:pPr>
        <w:spacing w:after="0"/>
        <w:ind w:left="0"/>
        <w:jc w:val="both"/>
      </w:pPr>
      <w:r>
        <w:rPr>
          <w:rFonts w:ascii="Times New Roman"/>
          <w:b w:val="false"/>
          <w:i w:val="false"/>
          <w:color w:val="000000"/>
          <w:sz w:val="28"/>
        </w:rPr>
        <w:t>
      89. Ожидаемые результаты освоения Программы 4 класса.</w:t>
      </w:r>
    </w:p>
    <w:bookmarkEnd w:id="33055"/>
    <w:bookmarkStart w:name="z33567" w:id="33056"/>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3056"/>
    <w:bookmarkStart w:name="z33568" w:id="33057"/>
    <w:p>
      <w:pPr>
        <w:spacing w:after="0"/>
        <w:ind w:left="0"/>
        <w:jc w:val="both"/>
      </w:pPr>
      <w:r>
        <w:rPr>
          <w:rFonts w:ascii="Times New Roman"/>
          <w:b w:val="false"/>
          <w:i w:val="false"/>
          <w:color w:val="000000"/>
          <w:sz w:val="28"/>
        </w:rPr>
        <w:t>
      1) знает основные понятия в области моделирования одежды;</w:t>
      </w:r>
    </w:p>
    <w:bookmarkEnd w:id="33057"/>
    <w:bookmarkStart w:name="z33569" w:id="33058"/>
    <w:p>
      <w:pPr>
        <w:spacing w:after="0"/>
        <w:ind w:left="0"/>
        <w:jc w:val="both"/>
      </w:pPr>
      <w:r>
        <w:rPr>
          <w:rFonts w:ascii="Times New Roman"/>
          <w:b w:val="false"/>
          <w:i w:val="false"/>
          <w:color w:val="000000"/>
          <w:sz w:val="28"/>
        </w:rPr>
        <w:t>
      2) знает терминологию;</w:t>
      </w:r>
    </w:p>
    <w:bookmarkEnd w:id="33058"/>
    <w:bookmarkStart w:name="z33570" w:id="33059"/>
    <w:p>
      <w:pPr>
        <w:spacing w:after="0"/>
        <w:ind w:left="0"/>
        <w:jc w:val="both"/>
      </w:pPr>
      <w:r>
        <w:rPr>
          <w:rFonts w:ascii="Times New Roman"/>
          <w:b w:val="false"/>
          <w:i w:val="false"/>
          <w:color w:val="000000"/>
          <w:sz w:val="28"/>
        </w:rPr>
        <w:t>
      3) знает последовательность снятия мерок;</w:t>
      </w:r>
    </w:p>
    <w:bookmarkEnd w:id="33059"/>
    <w:bookmarkStart w:name="z33571" w:id="33060"/>
    <w:p>
      <w:pPr>
        <w:spacing w:after="0"/>
        <w:ind w:left="0"/>
        <w:jc w:val="both"/>
      </w:pPr>
      <w:r>
        <w:rPr>
          <w:rFonts w:ascii="Times New Roman"/>
          <w:b w:val="false"/>
          <w:i w:val="false"/>
          <w:color w:val="000000"/>
          <w:sz w:val="28"/>
        </w:rPr>
        <w:t>
      4) умеет подбирать ткань для одежды определенного назначения;</w:t>
      </w:r>
    </w:p>
    <w:bookmarkEnd w:id="33060"/>
    <w:bookmarkStart w:name="z33572" w:id="33061"/>
    <w:p>
      <w:pPr>
        <w:spacing w:after="0"/>
        <w:ind w:left="0"/>
        <w:jc w:val="both"/>
      </w:pPr>
      <w:r>
        <w:rPr>
          <w:rFonts w:ascii="Times New Roman"/>
          <w:b w:val="false"/>
          <w:i w:val="false"/>
          <w:color w:val="000000"/>
          <w:sz w:val="28"/>
        </w:rPr>
        <w:t>
      5) умеет моделировать различные виды одежды;</w:t>
      </w:r>
    </w:p>
    <w:bookmarkEnd w:id="33061"/>
    <w:bookmarkStart w:name="z33573" w:id="33062"/>
    <w:p>
      <w:pPr>
        <w:spacing w:after="0"/>
        <w:ind w:left="0"/>
        <w:jc w:val="both"/>
      </w:pPr>
      <w:r>
        <w:rPr>
          <w:rFonts w:ascii="Times New Roman"/>
          <w:b w:val="false"/>
          <w:i w:val="false"/>
          <w:color w:val="000000"/>
          <w:sz w:val="28"/>
        </w:rPr>
        <w:t>
      6) умеет разработать эскизы моделей на основе народного костюма;</w:t>
      </w:r>
    </w:p>
    <w:bookmarkEnd w:id="33062"/>
    <w:bookmarkStart w:name="z33574" w:id="33063"/>
    <w:p>
      <w:pPr>
        <w:spacing w:after="0"/>
        <w:ind w:left="0"/>
        <w:jc w:val="both"/>
      </w:pPr>
      <w:r>
        <w:rPr>
          <w:rFonts w:ascii="Times New Roman"/>
          <w:b w:val="false"/>
          <w:i w:val="false"/>
          <w:color w:val="000000"/>
          <w:sz w:val="28"/>
        </w:rPr>
        <w:t>
      7) владеет навыками работы на швейном оборудовании;</w:t>
      </w:r>
    </w:p>
    <w:bookmarkEnd w:id="33063"/>
    <w:bookmarkStart w:name="z33575" w:id="33064"/>
    <w:p>
      <w:pPr>
        <w:spacing w:after="0"/>
        <w:ind w:left="0"/>
        <w:jc w:val="both"/>
      </w:pPr>
      <w:r>
        <w:rPr>
          <w:rFonts w:ascii="Times New Roman"/>
          <w:b w:val="false"/>
          <w:i w:val="false"/>
          <w:color w:val="000000"/>
          <w:sz w:val="28"/>
        </w:rPr>
        <w:t>
      8) умеет самостоятельно производить раскрой изделия;</w:t>
      </w:r>
    </w:p>
    <w:bookmarkEnd w:id="33064"/>
    <w:bookmarkStart w:name="z33576" w:id="33065"/>
    <w:p>
      <w:pPr>
        <w:spacing w:after="0"/>
        <w:ind w:left="0"/>
        <w:jc w:val="both"/>
      </w:pPr>
      <w:r>
        <w:rPr>
          <w:rFonts w:ascii="Times New Roman"/>
          <w:b w:val="false"/>
          <w:i w:val="false"/>
          <w:color w:val="000000"/>
          <w:sz w:val="28"/>
        </w:rPr>
        <w:t>
      9) умеет самостоятельно пользоваться выкройками из журналов;</w:t>
      </w:r>
    </w:p>
    <w:bookmarkEnd w:id="33065"/>
    <w:bookmarkStart w:name="z33577" w:id="33066"/>
    <w:p>
      <w:pPr>
        <w:spacing w:after="0"/>
        <w:ind w:left="0"/>
        <w:jc w:val="both"/>
      </w:pPr>
      <w:r>
        <w:rPr>
          <w:rFonts w:ascii="Times New Roman"/>
          <w:b w:val="false"/>
          <w:i w:val="false"/>
          <w:color w:val="000000"/>
          <w:sz w:val="28"/>
        </w:rPr>
        <w:t>
      10) умеет работать с различными видами тканей;</w:t>
      </w:r>
    </w:p>
    <w:bookmarkEnd w:id="33066"/>
    <w:bookmarkStart w:name="z33578" w:id="33067"/>
    <w:p>
      <w:pPr>
        <w:spacing w:after="0"/>
        <w:ind w:left="0"/>
        <w:jc w:val="both"/>
      </w:pPr>
      <w:r>
        <w:rPr>
          <w:rFonts w:ascii="Times New Roman"/>
          <w:b w:val="false"/>
          <w:i w:val="false"/>
          <w:color w:val="000000"/>
          <w:sz w:val="28"/>
        </w:rPr>
        <w:t>
      11) владеет знаниями по технологической обработке несложных изделий;</w:t>
      </w:r>
    </w:p>
    <w:bookmarkEnd w:id="33067"/>
    <w:bookmarkStart w:name="z33579" w:id="33068"/>
    <w:p>
      <w:pPr>
        <w:spacing w:after="0"/>
        <w:ind w:left="0"/>
        <w:jc w:val="both"/>
      </w:pPr>
      <w:r>
        <w:rPr>
          <w:rFonts w:ascii="Times New Roman"/>
          <w:b w:val="false"/>
          <w:i w:val="false"/>
          <w:color w:val="000000"/>
          <w:sz w:val="28"/>
        </w:rPr>
        <w:t>
      12) владеет навыками работы на специальном швейном оборудовании;</w:t>
      </w:r>
    </w:p>
    <w:bookmarkEnd w:id="33068"/>
    <w:bookmarkStart w:name="z33580" w:id="33069"/>
    <w:p>
      <w:pPr>
        <w:spacing w:after="0"/>
        <w:ind w:left="0"/>
        <w:jc w:val="both"/>
      </w:pPr>
      <w:r>
        <w:rPr>
          <w:rFonts w:ascii="Times New Roman"/>
          <w:b w:val="false"/>
          <w:i w:val="false"/>
          <w:color w:val="000000"/>
          <w:sz w:val="28"/>
        </w:rPr>
        <w:t>
      13) владеет знаниями и навыками работы по технологической обработке более сложных изделий;</w:t>
      </w:r>
    </w:p>
    <w:bookmarkEnd w:id="33069"/>
    <w:bookmarkStart w:name="z33581" w:id="33070"/>
    <w:p>
      <w:pPr>
        <w:spacing w:after="0"/>
        <w:ind w:left="0"/>
        <w:jc w:val="both"/>
      </w:pPr>
      <w:r>
        <w:rPr>
          <w:rFonts w:ascii="Times New Roman"/>
          <w:b w:val="false"/>
          <w:i w:val="false"/>
          <w:color w:val="000000"/>
          <w:sz w:val="28"/>
        </w:rPr>
        <w:t>
      14) владеет знаниями и навыками работы по технологической обработке различных видов изделий;</w:t>
      </w:r>
    </w:p>
    <w:bookmarkEnd w:id="33070"/>
    <w:bookmarkStart w:name="z33582" w:id="33071"/>
    <w:p>
      <w:pPr>
        <w:spacing w:after="0"/>
        <w:ind w:left="0"/>
        <w:jc w:val="both"/>
      </w:pPr>
      <w:r>
        <w:rPr>
          <w:rFonts w:ascii="Times New Roman"/>
          <w:b w:val="false"/>
          <w:i w:val="false"/>
          <w:color w:val="000000"/>
          <w:sz w:val="28"/>
        </w:rPr>
        <w:t>
      15) разрабатывает эскиз модели с учетом направления моды и законов моделирования одежды;</w:t>
      </w:r>
    </w:p>
    <w:bookmarkEnd w:id="33071"/>
    <w:bookmarkStart w:name="z33583" w:id="33072"/>
    <w:p>
      <w:pPr>
        <w:spacing w:after="0"/>
        <w:ind w:left="0"/>
        <w:jc w:val="both"/>
      </w:pPr>
      <w:r>
        <w:rPr>
          <w:rFonts w:ascii="Times New Roman"/>
          <w:b w:val="false"/>
          <w:i w:val="false"/>
          <w:color w:val="000000"/>
          <w:sz w:val="28"/>
        </w:rPr>
        <w:t>
      16) умеет демонстрировать готовую одежду на сцене, создавать завершенный образ.</w:t>
      </w:r>
    </w:p>
    <w:bookmarkEnd w:id="33072"/>
    <w:bookmarkStart w:name="z33584" w:id="33073"/>
    <w:p>
      <w:pPr>
        <w:spacing w:after="0"/>
        <w:ind w:left="0"/>
        <w:jc w:val="both"/>
      </w:pPr>
      <w:r>
        <w:rPr>
          <w:rFonts w:ascii="Times New Roman"/>
          <w:b w:val="false"/>
          <w:i w:val="false"/>
          <w:color w:val="000000"/>
          <w:sz w:val="28"/>
        </w:rPr>
        <w:t>
      90. В настоящей Программе по предмету "Компьютерная графика" используются следующие понятия:</w:t>
      </w:r>
    </w:p>
    <w:bookmarkEnd w:id="33073"/>
    <w:bookmarkStart w:name="z33585" w:id="33074"/>
    <w:p>
      <w:pPr>
        <w:spacing w:after="0"/>
        <w:ind w:left="0"/>
        <w:jc w:val="both"/>
      </w:pPr>
      <w:r>
        <w:rPr>
          <w:rFonts w:ascii="Times New Roman"/>
          <w:b w:val="false"/>
          <w:i w:val="false"/>
          <w:color w:val="000000"/>
          <w:sz w:val="28"/>
        </w:rPr>
        <w:t>
      1) алгоритм – точное и понятное указание исполнителю совершить конечную последовательность действий, направленных на достижение указанной цели или на решение поставленной задачи;</w:t>
      </w:r>
    </w:p>
    <w:bookmarkEnd w:id="33074"/>
    <w:bookmarkStart w:name="z33586" w:id="33075"/>
    <w:p>
      <w:pPr>
        <w:spacing w:after="0"/>
        <w:ind w:left="0"/>
        <w:jc w:val="both"/>
      </w:pPr>
      <w:r>
        <w:rPr>
          <w:rFonts w:ascii="Times New Roman"/>
          <w:b w:val="false"/>
          <w:i w:val="false"/>
          <w:color w:val="000000"/>
          <w:sz w:val="28"/>
        </w:rPr>
        <w:t>
      2) программный интерфейс – интерфейс между разными видами программного обеспечения;</w:t>
      </w:r>
    </w:p>
    <w:bookmarkEnd w:id="33075"/>
    <w:bookmarkStart w:name="z33587" w:id="33076"/>
    <w:p>
      <w:pPr>
        <w:spacing w:after="0"/>
        <w:ind w:left="0"/>
        <w:jc w:val="both"/>
      </w:pPr>
      <w:r>
        <w:rPr>
          <w:rFonts w:ascii="Times New Roman"/>
          <w:b w:val="false"/>
          <w:i w:val="false"/>
          <w:color w:val="000000"/>
          <w:sz w:val="28"/>
        </w:rPr>
        <w:t>
      3) Adobe Photoshop [Адоб фотошоп] – многофункциональный графический редактор, разработанный и распространяемый фирмой Adobe Systems [Адоб системс], работает с растровыми изображениями, имеет некоторые векторные инструменты;</w:t>
      </w:r>
    </w:p>
    <w:bookmarkEnd w:id="33076"/>
    <w:bookmarkStart w:name="z33588" w:id="33077"/>
    <w:p>
      <w:pPr>
        <w:spacing w:after="0"/>
        <w:ind w:left="0"/>
        <w:jc w:val="both"/>
      </w:pPr>
      <w:r>
        <w:rPr>
          <w:rFonts w:ascii="Times New Roman"/>
          <w:b w:val="false"/>
          <w:i w:val="false"/>
          <w:color w:val="000000"/>
          <w:sz w:val="28"/>
        </w:rPr>
        <w:t>
      4) объект в программировании – некоторая сущность в виртуальном пространстве, обладающая определенным состоянием и поведением, имеющая заданные значения свойств (атрибутов) и операций над ними (методов);</w:t>
      </w:r>
    </w:p>
    <w:bookmarkEnd w:id="33077"/>
    <w:bookmarkStart w:name="z33589" w:id="33078"/>
    <w:p>
      <w:pPr>
        <w:spacing w:after="0"/>
        <w:ind w:left="0"/>
        <w:jc w:val="both"/>
      </w:pPr>
      <w:r>
        <w:rPr>
          <w:rFonts w:ascii="Times New Roman"/>
          <w:b w:val="false"/>
          <w:i w:val="false"/>
          <w:color w:val="000000"/>
          <w:sz w:val="28"/>
        </w:rPr>
        <w:t>
      5) программа – конечная последовательность команд с указанием порядка их выполнения;</w:t>
      </w:r>
    </w:p>
    <w:bookmarkEnd w:id="33078"/>
    <w:bookmarkStart w:name="z33590" w:id="33079"/>
    <w:p>
      <w:pPr>
        <w:spacing w:after="0"/>
        <w:ind w:left="0"/>
        <w:jc w:val="both"/>
      </w:pPr>
      <w:r>
        <w:rPr>
          <w:rFonts w:ascii="Times New Roman"/>
          <w:b w:val="false"/>
          <w:i w:val="false"/>
          <w:color w:val="000000"/>
          <w:sz w:val="28"/>
        </w:rPr>
        <w:t>
      6) программирование – составление последовательности команд, которая необходима для решения поставленной задачи;</w:t>
      </w:r>
    </w:p>
    <w:bookmarkEnd w:id="33079"/>
    <w:bookmarkStart w:name="z33591" w:id="33080"/>
    <w:p>
      <w:pPr>
        <w:spacing w:after="0"/>
        <w:ind w:left="0"/>
        <w:jc w:val="both"/>
      </w:pPr>
      <w:r>
        <w:rPr>
          <w:rFonts w:ascii="Times New Roman"/>
          <w:b w:val="false"/>
          <w:i w:val="false"/>
          <w:color w:val="000000"/>
          <w:sz w:val="28"/>
        </w:rPr>
        <w:t>
      7) векторная графика – способ представления объектов и изображений (формат описания) в компьютерной графике;</w:t>
      </w:r>
    </w:p>
    <w:bookmarkEnd w:id="33080"/>
    <w:bookmarkStart w:name="z33592" w:id="33081"/>
    <w:p>
      <w:pPr>
        <w:spacing w:after="0"/>
        <w:ind w:left="0"/>
        <w:jc w:val="both"/>
      </w:pPr>
      <w:r>
        <w:rPr>
          <w:rFonts w:ascii="Times New Roman"/>
          <w:b w:val="false"/>
          <w:i w:val="false"/>
          <w:color w:val="000000"/>
          <w:sz w:val="28"/>
        </w:rPr>
        <w:t>
      8) графический редактор – программа, предназначенная для создания и обработки графических изображений;</w:t>
      </w:r>
    </w:p>
    <w:bookmarkEnd w:id="33081"/>
    <w:bookmarkStart w:name="z33593" w:id="33082"/>
    <w:p>
      <w:pPr>
        <w:spacing w:after="0"/>
        <w:ind w:left="0"/>
        <w:jc w:val="both"/>
      </w:pPr>
      <w:r>
        <w:rPr>
          <w:rFonts w:ascii="Times New Roman"/>
          <w:b w:val="false"/>
          <w:i w:val="false"/>
          <w:color w:val="000000"/>
          <w:sz w:val="28"/>
        </w:rPr>
        <w:t>
      9) внедрение – включение объекта в документ, созданный другим приложением;</w:t>
      </w:r>
    </w:p>
    <w:bookmarkEnd w:id="33082"/>
    <w:bookmarkStart w:name="z33594" w:id="33083"/>
    <w:p>
      <w:pPr>
        <w:spacing w:after="0"/>
        <w:ind w:left="0"/>
        <w:jc w:val="both"/>
      </w:pPr>
      <w:r>
        <w:rPr>
          <w:rFonts w:ascii="Times New Roman"/>
          <w:b w:val="false"/>
          <w:i w:val="false"/>
          <w:color w:val="000000"/>
          <w:sz w:val="28"/>
        </w:rPr>
        <w:t>
      10) интерфейс – общая граница между двумя функциональными объектами, требования к которой определяются стандартом; совокупность средств, методов и правил взаимодействия (управления, контроля) между элементами системы;</w:t>
      </w:r>
    </w:p>
    <w:bookmarkEnd w:id="33083"/>
    <w:bookmarkStart w:name="z33595" w:id="33084"/>
    <w:p>
      <w:pPr>
        <w:spacing w:after="0"/>
        <w:ind w:left="0"/>
        <w:jc w:val="both"/>
      </w:pPr>
      <w:r>
        <w:rPr>
          <w:rFonts w:ascii="Times New Roman"/>
          <w:b w:val="false"/>
          <w:i w:val="false"/>
          <w:color w:val="000000"/>
          <w:sz w:val="28"/>
        </w:rPr>
        <w:t>
      11) интерфейс – набор правил, с помощью которых осуществляется взаимодействие элементов систем;</w:t>
      </w:r>
    </w:p>
    <w:bookmarkEnd w:id="33084"/>
    <w:bookmarkStart w:name="z33596" w:id="33085"/>
    <w:p>
      <w:pPr>
        <w:spacing w:after="0"/>
        <w:ind w:left="0"/>
        <w:jc w:val="both"/>
      </w:pPr>
      <w:r>
        <w:rPr>
          <w:rFonts w:ascii="Times New Roman"/>
          <w:b w:val="false"/>
          <w:i w:val="false"/>
          <w:color w:val="000000"/>
          <w:sz w:val="28"/>
        </w:rPr>
        <w:t>
      12) масштабируемость в информатике – способность системы, сети или процесса справляться с увеличением рабочей нагрузки (увеличивать свою производительность) при добавлении ресурсов (обычно аппаратных);</w:t>
      </w:r>
    </w:p>
    <w:bookmarkEnd w:id="33085"/>
    <w:bookmarkStart w:name="z33597" w:id="33086"/>
    <w:p>
      <w:pPr>
        <w:spacing w:after="0"/>
        <w:ind w:left="0"/>
        <w:jc w:val="both"/>
      </w:pPr>
      <w:r>
        <w:rPr>
          <w:rFonts w:ascii="Times New Roman"/>
          <w:b w:val="false"/>
          <w:i w:val="false"/>
          <w:color w:val="000000"/>
          <w:sz w:val="28"/>
        </w:rPr>
        <w:t>
      13) команда – приказ исполнителю на выполнение действий из указанного конечного набора;</w:t>
      </w:r>
    </w:p>
    <w:bookmarkEnd w:id="33086"/>
    <w:bookmarkStart w:name="z33598" w:id="33087"/>
    <w:p>
      <w:pPr>
        <w:spacing w:after="0"/>
        <w:ind w:left="0"/>
        <w:jc w:val="both"/>
      </w:pPr>
      <w:r>
        <w:rPr>
          <w:rFonts w:ascii="Times New Roman"/>
          <w:b w:val="false"/>
          <w:i w:val="false"/>
          <w:color w:val="000000"/>
          <w:sz w:val="28"/>
        </w:rPr>
        <w:t>
      14) линза – направления исследований и отраслей знания, где логика применяется в информатике и искусственном интеллекте;</w:t>
      </w:r>
    </w:p>
    <w:bookmarkEnd w:id="33087"/>
    <w:bookmarkStart w:name="z33599" w:id="33088"/>
    <w:p>
      <w:pPr>
        <w:spacing w:after="0"/>
        <w:ind w:left="0"/>
        <w:jc w:val="both"/>
      </w:pPr>
      <w:r>
        <w:rPr>
          <w:rFonts w:ascii="Times New Roman"/>
          <w:b w:val="false"/>
          <w:i w:val="false"/>
          <w:color w:val="000000"/>
          <w:sz w:val="28"/>
        </w:rPr>
        <w:t>
      15) монитор – устройство визуального представления данных;</w:t>
      </w:r>
    </w:p>
    <w:bookmarkEnd w:id="33088"/>
    <w:bookmarkStart w:name="z33600" w:id="33089"/>
    <w:p>
      <w:pPr>
        <w:spacing w:after="0"/>
        <w:ind w:left="0"/>
        <w:jc w:val="both"/>
      </w:pPr>
      <w:r>
        <w:rPr>
          <w:rFonts w:ascii="Times New Roman"/>
          <w:b w:val="false"/>
          <w:i w:val="false"/>
          <w:color w:val="000000"/>
          <w:sz w:val="28"/>
        </w:rPr>
        <w:t>
      16) муар – узор, возникающий при наложении двух периодических сетчатых рисунков; </w:t>
      </w:r>
    </w:p>
    <w:bookmarkEnd w:id="33089"/>
    <w:bookmarkStart w:name="z33601" w:id="33090"/>
    <w:p>
      <w:pPr>
        <w:spacing w:after="0"/>
        <w:ind w:left="0"/>
        <w:jc w:val="both"/>
      </w:pPr>
      <w:r>
        <w:rPr>
          <w:rFonts w:ascii="Times New Roman"/>
          <w:b w:val="false"/>
          <w:i w:val="false"/>
          <w:color w:val="000000"/>
          <w:sz w:val="28"/>
        </w:rPr>
        <w:t>
      17) операционная система – комплекс системных и служебных программ, управляющий ресурсами вычислительной системы и обеспечивающий пользовательский, программно-аппаратный и программный интерфейсы;</w:t>
      </w:r>
    </w:p>
    <w:bookmarkEnd w:id="33090"/>
    <w:bookmarkStart w:name="z33602" w:id="33091"/>
    <w:p>
      <w:pPr>
        <w:spacing w:after="0"/>
        <w:ind w:left="0"/>
        <w:jc w:val="both"/>
      </w:pPr>
      <w:r>
        <w:rPr>
          <w:rFonts w:ascii="Times New Roman"/>
          <w:b w:val="false"/>
          <w:i w:val="false"/>
          <w:color w:val="000000"/>
          <w:sz w:val="28"/>
        </w:rPr>
        <w:t xml:space="preserve">
      18) растровое изображение – изображение, состоящее из сетки пикселей или точек; </w:t>
      </w:r>
    </w:p>
    <w:bookmarkEnd w:id="33091"/>
    <w:bookmarkStart w:name="z33603" w:id="33092"/>
    <w:p>
      <w:pPr>
        <w:spacing w:after="0"/>
        <w:ind w:left="0"/>
        <w:jc w:val="both"/>
      </w:pPr>
      <w:r>
        <w:rPr>
          <w:rFonts w:ascii="Times New Roman"/>
          <w:b w:val="false"/>
          <w:i w:val="false"/>
          <w:color w:val="000000"/>
          <w:sz w:val="28"/>
        </w:rPr>
        <w:t>
      19) линиатура растра  – одна из основных характеристик полиграфической и цифровой печати, характеризует разрешение печатного процесса, то есть период растровой сетки и обозначает количество линий растра на единицу длины изображения;</w:t>
      </w:r>
    </w:p>
    <w:bookmarkEnd w:id="33092"/>
    <w:bookmarkStart w:name="z33604" w:id="33093"/>
    <w:p>
      <w:pPr>
        <w:spacing w:after="0"/>
        <w:ind w:left="0"/>
        <w:jc w:val="both"/>
      </w:pPr>
      <w:r>
        <w:rPr>
          <w:rFonts w:ascii="Times New Roman"/>
          <w:b w:val="false"/>
          <w:i w:val="false"/>
          <w:color w:val="000000"/>
          <w:sz w:val="28"/>
        </w:rPr>
        <w:t>
      20) трассировка –операция, позволяющая определить адреса серверов, через которые проходят данные, получаемые браузером, также скорость передачи данных каждым из серверов;</w:t>
      </w:r>
    </w:p>
    <w:bookmarkEnd w:id="33093"/>
    <w:bookmarkStart w:name="z33605" w:id="33094"/>
    <w:p>
      <w:pPr>
        <w:spacing w:after="0"/>
        <w:ind w:left="0"/>
        <w:jc w:val="both"/>
      </w:pPr>
      <w:r>
        <w:rPr>
          <w:rFonts w:ascii="Times New Roman"/>
          <w:b w:val="false"/>
          <w:i w:val="false"/>
          <w:color w:val="000000"/>
          <w:sz w:val="28"/>
        </w:rPr>
        <w:t>
      21) файл – логически связанная последовательность данных одного типа, имеющая имя; последовательность произвольного числа байтов памяти, имеющая имя;</w:t>
      </w:r>
    </w:p>
    <w:bookmarkEnd w:id="33094"/>
    <w:bookmarkStart w:name="z33606" w:id="33095"/>
    <w:p>
      <w:pPr>
        <w:spacing w:after="0"/>
        <w:ind w:left="0"/>
        <w:jc w:val="both"/>
      </w:pPr>
      <w:r>
        <w:rPr>
          <w:rFonts w:ascii="Times New Roman"/>
          <w:b w:val="false"/>
          <w:i w:val="false"/>
          <w:color w:val="000000"/>
          <w:sz w:val="28"/>
        </w:rPr>
        <w:t>
      22) форматирование – оформление документа с использованием методов выравнивания текста, применением различных шрифтов, встраиванием в текстовый документ рисунков;</w:t>
      </w:r>
    </w:p>
    <w:bookmarkEnd w:id="33095"/>
    <w:bookmarkStart w:name="z33607" w:id="33096"/>
    <w:p>
      <w:pPr>
        <w:spacing w:after="0"/>
        <w:ind w:left="0"/>
        <w:jc w:val="both"/>
      </w:pPr>
      <w:r>
        <w:rPr>
          <w:rFonts w:ascii="Times New Roman"/>
          <w:b w:val="false"/>
          <w:i w:val="false"/>
          <w:color w:val="000000"/>
          <w:sz w:val="28"/>
        </w:rPr>
        <w:t xml:space="preserve">
      23) фигурный текст – тип текста, для которого можно применить специальные эффекты; </w:t>
      </w:r>
    </w:p>
    <w:bookmarkEnd w:id="33096"/>
    <w:bookmarkStart w:name="z33608" w:id="33097"/>
    <w:p>
      <w:pPr>
        <w:spacing w:after="0"/>
        <w:ind w:left="0"/>
        <w:jc w:val="both"/>
      </w:pPr>
      <w:r>
        <w:rPr>
          <w:rFonts w:ascii="Times New Roman"/>
          <w:b w:val="false"/>
          <w:i w:val="false"/>
          <w:color w:val="000000"/>
          <w:sz w:val="28"/>
        </w:rPr>
        <w:t>
      24) CorelDraw [Корелдрав] – графический редактор, разработанный канадской корпорацией Corel [Корел];</w:t>
      </w:r>
    </w:p>
    <w:bookmarkEnd w:id="33097"/>
    <w:bookmarkStart w:name="z33609" w:id="33098"/>
    <w:p>
      <w:pPr>
        <w:spacing w:after="0"/>
        <w:ind w:left="0"/>
        <w:jc w:val="both"/>
      </w:pPr>
      <w:r>
        <w:rPr>
          <w:rFonts w:ascii="Times New Roman"/>
          <w:b w:val="false"/>
          <w:i w:val="false"/>
          <w:color w:val="000000"/>
          <w:sz w:val="28"/>
        </w:rPr>
        <w:t>
      25) палитра Layers [Лейерс] – приложение, предназначенное для работы со слоями;</w:t>
      </w:r>
    </w:p>
    <w:bookmarkEnd w:id="33098"/>
    <w:bookmarkStart w:name="z33610" w:id="33099"/>
    <w:p>
      <w:pPr>
        <w:spacing w:after="0"/>
        <w:ind w:left="0"/>
        <w:jc w:val="both"/>
      </w:pPr>
      <w:r>
        <w:rPr>
          <w:rFonts w:ascii="Times New Roman"/>
          <w:b w:val="false"/>
          <w:i w:val="false"/>
          <w:color w:val="000000"/>
          <w:sz w:val="28"/>
        </w:rPr>
        <w:t xml:space="preserve">
      26) оболочка Windows [Виндоус] – приложение, реализующее графический интерфейс доступа пользователя к файлам в операционной системе Microsoft Windows [Майкрасофт Виндоус]; </w:t>
      </w:r>
    </w:p>
    <w:bookmarkEnd w:id="33099"/>
    <w:bookmarkStart w:name="z33611" w:id="33100"/>
    <w:p>
      <w:pPr>
        <w:spacing w:after="0"/>
        <w:ind w:left="0"/>
        <w:jc w:val="both"/>
      </w:pPr>
      <w:r>
        <w:rPr>
          <w:rFonts w:ascii="Times New Roman"/>
          <w:b w:val="false"/>
          <w:i w:val="false"/>
          <w:color w:val="000000"/>
          <w:sz w:val="28"/>
        </w:rPr>
        <w:t>
      89. Цель Программы: создание условий для развития творческих способностей детей посредством компьютерной графики.</w:t>
      </w:r>
    </w:p>
    <w:bookmarkEnd w:id="33100"/>
    <w:bookmarkStart w:name="z33612" w:id="33101"/>
    <w:p>
      <w:pPr>
        <w:spacing w:after="0"/>
        <w:ind w:left="0"/>
        <w:jc w:val="both"/>
      </w:pPr>
      <w:r>
        <w:rPr>
          <w:rFonts w:ascii="Times New Roman"/>
          <w:b w:val="false"/>
          <w:i w:val="false"/>
          <w:color w:val="000000"/>
          <w:sz w:val="28"/>
        </w:rPr>
        <w:t>
      90. Задачи Программы.</w:t>
      </w:r>
    </w:p>
    <w:bookmarkEnd w:id="33101"/>
    <w:bookmarkStart w:name="z33613" w:id="33102"/>
    <w:p>
      <w:pPr>
        <w:spacing w:after="0"/>
        <w:ind w:left="0"/>
        <w:jc w:val="both"/>
      </w:pPr>
      <w:r>
        <w:rPr>
          <w:rFonts w:ascii="Times New Roman"/>
          <w:b w:val="false"/>
          <w:i w:val="false"/>
          <w:color w:val="000000"/>
          <w:sz w:val="28"/>
        </w:rPr>
        <w:t>
      Обучающие:</w:t>
      </w:r>
    </w:p>
    <w:bookmarkEnd w:id="33102"/>
    <w:bookmarkStart w:name="z33614" w:id="33103"/>
    <w:p>
      <w:pPr>
        <w:spacing w:after="0"/>
        <w:ind w:left="0"/>
        <w:jc w:val="both"/>
      </w:pPr>
      <w:r>
        <w:rPr>
          <w:rFonts w:ascii="Times New Roman"/>
          <w:b w:val="false"/>
          <w:i w:val="false"/>
          <w:color w:val="000000"/>
          <w:sz w:val="28"/>
        </w:rPr>
        <w:t>
      1) изучение выразительных возможностей графических средств;</w:t>
      </w:r>
    </w:p>
    <w:bookmarkEnd w:id="33103"/>
    <w:bookmarkStart w:name="z33615" w:id="33104"/>
    <w:p>
      <w:pPr>
        <w:spacing w:after="0"/>
        <w:ind w:left="0"/>
        <w:jc w:val="both"/>
      </w:pPr>
      <w:r>
        <w:rPr>
          <w:rFonts w:ascii="Times New Roman"/>
          <w:b w:val="false"/>
          <w:i w:val="false"/>
          <w:color w:val="000000"/>
          <w:sz w:val="28"/>
        </w:rPr>
        <w:t>
      2) освоение теоретических знаний по предмету, примение полученных знаний, умений и навыков на практике;</w:t>
      </w:r>
    </w:p>
    <w:bookmarkEnd w:id="33104"/>
    <w:bookmarkStart w:name="z33616" w:id="33105"/>
    <w:p>
      <w:pPr>
        <w:spacing w:after="0"/>
        <w:ind w:left="0"/>
        <w:jc w:val="both"/>
      </w:pPr>
      <w:r>
        <w:rPr>
          <w:rFonts w:ascii="Times New Roman"/>
          <w:b w:val="false"/>
          <w:i w:val="false"/>
          <w:color w:val="000000"/>
          <w:sz w:val="28"/>
        </w:rPr>
        <w:t>
      2) освоение знаний о принципах, правилах и приемах создания визуальных образов посредством овладения средствами компьютерной графики;</w:t>
      </w:r>
    </w:p>
    <w:bookmarkEnd w:id="33105"/>
    <w:bookmarkStart w:name="z33617" w:id="33106"/>
    <w:p>
      <w:pPr>
        <w:spacing w:after="0"/>
        <w:ind w:left="0"/>
        <w:jc w:val="both"/>
      </w:pPr>
      <w:r>
        <w:rPr>
          <w:rFonts w:ascii="Times New Roman"/>
          <w:b w:val="false"/>
          <w:i w:val="false"/>
          <w:color w:val="000000"/>
          <w:sz w:val="28"/>
        </w:rPr>
        <w:t>
      3) обучение средствам компьютерного рисования и их использования для творческого самовыражения.</w:t>
      </w:r>
    </w:p>
    <w:bookmarkEnd w:id="33106"/>
    <w:bookmarkStart w:name="z33618" w:id="33107"/>
    <w:p>
      <w:pPr>
        <w:spacing w:after="0"/>
        <w:ind w:left="0"/>
        <w:jc w:val="both"/>
      </w:pPr>
      <w:r>
        <w:rPr>
          <w:rFonts w:ascii="Times New Roman"/>
          <w:b w:val="false"/>
          <w:i w:val="false"/>
          <w:color w:val="000000"/>
          <w:sz w:val="28"/>
        </w:rPr>
        <w:t>
      Развивающие:</w:t>
      </w:r>
    </w:p>
    <w:bookmarkEnd w:id="33107"/>
    <w:bookmarkStart w:name="z33619" w:id="33108"/>
    <w:p>
      <w:pPr>
        <w:spacing w:after="0"/>
        <w:ind w:left="0"/>
        <w:jc w:val="both"/>
      </w:pPr>
      <w:r>
        <w:rPr>
          <w:rFonts w:ascii="Times New Roman"/>
          <w:b w:val="false"/>
          <w:i w:val="false"/>
          <w:color w:val="000000"/>
          <w:sz w:val="28"/>
        </w:rPr>
        <w:t>
      1) формирование компьютерной грамотности обучающихся и навыков эффективной организации индивидуального информационного пространства;</w:t>
      </w:r>
    </w:p>
    <w:bookmarkEnd w:id="33108"/>
    <w:bookmarkStart w:name="z33620" w:id="33109"/>
    <w:p>
      <w:pPr>
        <w:spacing w:after="0"/>
        <w:ind w:left="0"/>
        <w:jc w:val="both"/>
      </w:pPr>
      <w:r>
        <w:rPr>
          <w:rFonts w:ascii="Times New Roman"/>
          <w:b w:val="false"/>
          <w:i w:val="false"/>
          <w:color w:val="000000"/>
          <w:sz w:val="28"/>
        </w:rPr>
        <w:t>
      2) развитие художественно-практических навыков обучающегося в новой технологической среде;</w:t>
      </w:r>
    </w:p>
    <w:bookmarkEnd w:id="33109"/>
    <w:bookmarkStart w:name="z33621" w:id="33110"/>
    <w:p>
      <w:pPr>
        <w:spacing w:after="0"/>
        <w:ind w:left="0"/>
        <w:jc w:val="both"/>
      </w:pPr>
      <w:r>
        <w:rPr>
          <w:rFonts w:ascii="Times New Roman"/>
          <w:b w:val="false"/>
          <w:i w:val="false"/>
          <w:color w:val="000000"/>
          <w:sz w:val="28"/>
        </w:rPr>
        <w:t>
      3) развитие способностей к художественно-исполнительской и проектной деятельности;</w:t>
      </w:r>
    </w:p>
    <w:bookmarkEnd w:id="33110"/>
    <w:bookmarkStart w:name="z33622" w:id="33111"/>
    <w:p>
      <w:pPr>
        <w:spacing w:after="0"/>
        <w:ind w:left="0"/>
        <w:jc w:val="both"/>
      </w:pPr>
      <w:r>
        <w:rPr>
          <w:rFonts w:ascii="Times New Roman"/>
          <w:b w:val="false"/>
          <w:i w:val="false"/>
          <w:color w:val="000000"/>
          <w:sz w:val="28"/>
        </w:rPr>
        <w:t>
      4) развитие визуальной культуры, пространственного представления, художественного и ассоциативного мышления, эстетического опыта обучающегося.</w:t>
      </w:r>
    </w:p>
    <w:bookmarkEnd w:id="33111"/>
    <w:bookmarkStart w:name="z33623" w:id="33112"/>
    <w:p>
      <w:pPr>
        <w:spacing w:after="0"/>
        <w:ind w:left="0"/>
        <w:jc w:val="both"/>
      </w:pPr>
      <w:r>
        <w:rPr>
          <w:rFonts w:ascii="Times New Roman"/>
          <w:b w:val="false"/>
          <w:i w:val="false"/>
          <w:color w:val="000000"/>
          <w:sz w:val="28"/>
        </w:rPr>
        <w:t>
      Воспитательные:</w:t>
      </w:r>
    </w:p>
    <w:bookmarkEnd w:id="33112"/>
    <w:bookmarkStart w:name="z33624" w:id="33113"/>
    <w:p>
      <w:pPr>
        <w:spacing w:after="0"/>
        <w:ind w:left="0"/>
        <w:jc w:val="both"/>
      </w:pPr>
      <w:r>
        <w:rPr>
          <w:rFonts w:ascii="Times New Roman"/>
          <w:b w:val="false"/>
          <w:i w:val="false"/>
          <w:color w:val="000000"/>
          <w:sz w:val="28"/>
        </w:rPr>
        <w:t>
      1) воспитание художественного вкуса и развитие духовно-нравственных качеств обучающегося;</w:t>
      </w:r>
    </w:p>
    <w:bookmarkEnd w:id="33113"/>
    <w:bookmarkStart w:name="z33625" w:id="33114"/>
    <w:p>
      <w:pPr>
        <w:spacing w:after="0"/>
        <w:ind w:left="0"/>
        <w:jc w:val="both"/>
      </w:pPr>
      <w:r>
        <w:rPr>
          <w:rFonts w:ascii="Times New Roman"/>
          <w:b w:val="false"/>
          <w:i w:val="false"/>
          <w:color w:val="000000"/>
          <w:sz w:val="28"/>
        </w:rPr>
        <w:t>
      2) нравственное, духовное, эстетическое, патриотическое, интернациональное воспитание обучающихся;</w:t>
      </w:r>
    </w:p>
    <w:bookmarkEnd w:id="33114"/>
    <w:bookmarkStart w:name="z33626" w:id="33115"/>
    <w:p>
      <w:pPr>
        <w:spacing w:after="0"/>
        <w:ind w:left="0"/>
        <w:jc w:val="both"/>
      </w:pPr>
      <w:r>
        <w:rPr>
          <w:rFonts w:ascii="Times New Roman"/>
          <w:b w:val="false"/>
          <w:i w:val="false"/>
          <w:color w:val="000000"/>
          <w:sz w:val="28"/>
        </w:rPr>
        <w:t>
      3) воспитание трудолюбия, целеустремленности и упорства в достижении поставленных целей;</w:t>
      </w:r>
    </w:p>
    <w:bookmarkEnd w:id="33115"/>
    <w:bookmarkStart w:name="z33627" w:id="33116"/>
    <w:p>
      <w:pPr>
        <w:spacing w:after="0"/>
        <w:ind w:left="0"/>
        <w:jc w:val="both"/>
      </w:pPr>
      <w:r>
        <w:rPr>
          <w:rFonts w:ascii="Times New Roman"/>
          <w:b w:val="false"/>
          <w:i w:val="false"/>
          <w:color w:val="000000"/>
          <w:sz w:val="28"/>
        </w:rPr>
        <w:t>
      4) профессиональное самоопределение.</w:t>
      </w:r>
    </w:p>
    <w:bookmarkEnd w:id="33116"/>
    <w:bookmarkStart w:name="z33628" w:id="33117"/>
    <w:p>
      <w:pPr>
        <w:spacing w:after="0"/>
        <w:ind w:left="0"/>
        <w:jc w:val="both"/>
      </w:pPr>
      <w:r>
        <w:rPr>
          <w:rFonts w:ascii="Times New Roman"/>
          <w:b w:val="false"/>
          <w:i w:val="false"/>
          <w:color w:val="000000"/>
          <w:sz w:val="28"/>
        </w:rPr>
        <w:t>
      91. Срок освоения Программы – два года. Количество часов и продолжительность урока в неделю определяется типовым учебным планом.</w:t>
      </w:r>
    </w:p>
    <w:bookmarkEnd w:id="33117"/>
    <w:bookmarkStart w:name="z33629" w:id="33118"/>
    <w:p>
      <w:pPr>
        <w:spacing w:after="0"/>
        <w:ind w:left="0"/>
        <w:jc w:val="both"/>
      </w:pPr>
      <w:r>
        <w:rPr>
          <w:rFonts w:ascii="Times New Roman"/>
          <w:b w:val="false"/>
          <w:i w:val="false"/>
          <w:color w:val="000000"/>
          <w:sz w:val="28"/>
        </w:rPr>
        <w:t>
      92. Программа предназначена для обучения детей, желающих освоить компьютерную графику, научиться разрабатывать и проектировать новые модели одежды с помощью специальных программ.</w:t>
      </w:r>
    </w:p>
    <w:bookmarkEnd w:id="33118"/>
    <w:bookmarkStart w:name="z33630" w:id="33119"/>
    <w:p>
      <w:pPr>
        <w:spacing w:after="0"/>
        <w:ind w:left="0"/>
        <w:jc w:val="both"/>
      </w:pPr>
      <w:r>
        <w:rPr>
          <w:rFonts w:ascii="Times New Roman"/>
          <w:b w:val="false"/>
          <w:i w:val="false"/>
          <w:color w:val="000000"/>
          <w:sz w:val="28"/>
        </w:rPr>
        <w:t>
      93. Особенностью Программы является ее общеразвивающая направленность на развитие у обучающегося изобразительных, художественно-конструкторских способностей, нестандартного мышления, творческой индивидуальности.</w:t>
      </w:r>
    </w:p>
    <w:bookmarkEnd w:id="33119"/>
    <w:bookmarkStart w:name="z33631" w:id="33120"/>
    <w:p>
      <w:pPr>
        <w:spacing w:after="0"/>
        <w:ind w:left="0"/>
        <w:jc w:val="both"/>
      </w:pPr>
      <w:r>
        <w:rPr>
          <w:rFonts w:ascii="Times New Roman"/>
          <w:b w:val="false"/>
          <w:i w:val="false"/>
          <w:color w:val="000000"/>
          <w:sz w:val="28"/>
        </w:rPr>
        <w:t>
      94. Программа создает условия для формирования у обучающихся умений владеть компьютером как средством решения практических задач, связанных с графикой, подготовки их к работе в условиях технологически развитого общества.</w:t>
      </w:r>
    </w:p>
    <w:bookmarkEnd w:id="33120"/>
    <w:bookmarkStart w:name="z33632" w:id="33121"/>
    <w:p>
      <w:pPr>
        <w:spacing w:after="0"/>
        <w:ind w:left="0"/>
        <w:jc w:val="both"/>
      </w:pPr>
      <w:r>
        <w:rPr>
          <w:rFonts w:ascii="Times New Roman"/>
          <w:b w:val="false"/>
          <w:i w:val="false"/>
          <w:color w:val="000000"/>
          <w:sz w:val="28"/>
        </w:rPr>
        <w:t>
      95. Программа направлена на приобретение обучающимися знаний, умений, навыков по выполнению графических проектов способами компьютерных технологий, применение их в дальнейшем в практической и творческой деятельности, развитие у обучающихся художественного вкуса, творческих способностей и формирование учебно-познавательной мотивации к последующему обучению.</w:t>
      </w:r>
    </w:p>
    <w:bookmarkEnd w:id="33121"/>
    <w:bookmarkStart w:name="z33633" w:id="33122"/>
    <w:p>
      <w:pPr>
        <w:spacing w:after="0"/>
        <w:ind w:left="0"/>
        <w:jc w:val="both"/>
      </w:pPr>
      <w:r>
        <w:rPr>
          <w:rFonts w:ascii="Times New Roman"/>
          <w:b w:val="false"/>
          <w:i w:val="false"/>
          <w:color w:val="000000"/>
          <w:sz w:val="28"/>
        </w:rPr>
        <w:t>
      96. Программа предусматривает изучение теоретических и практических основ компьютерной графики. В процессе теоретических занятий обучающиеся получают основные знания по предмету, на практических занятих закрепляют их и овладевают основными навыками работы.</w:t>
      </w:r>
    </w:p>
    <w:bookmarkEnd w:id="33122"/>
    <w:bookmarkStart w:name="z33634" w:id="33123"/>
    <w:p>
      <w:pPr>
        <w:spacing w:after="0"/>
        <w:ind w:left="0"/>
        <w:jc w:val="both"/>
      </w:pPr>
      <w:r>
        <w:rPr>
          <w:rFonts w:ascii="Times New Roman"/>
          <w:b w:val="false"/>
          <w:i w:val="false"/>
          <w:color w:val="000000"/>
          <w:sz w:val="28"/>
        </w:rPr>
        <w:t>
      97. Компьютерная графика – это комплекс аппаратных и программных средств для создания, хранения, передачи, обработки и наглядного представления графической информации с помощью компьютера.</w:t>
      </w:r>
    </w:p>
    <w:bookmarkEnd w:id="33123"/>
    <w:bookmarkStart w:name="z33635" w:id="33124"/>
    <w:p>
      <w:pPr>
        <w:spacing w:after="0"/>
        <w:ind w:left="0"/>
        <w:jc w:val="both"/>
      </w:pPr>
      <w:r>
        <w:rPr>
          <w:rFonts w:ascii="Times New Roman"/>
          <w:b w:val="false"/>
          <w:i w:val="false"/>
          <w:color w:val="000000"/>
          <w:sz w:val="28"/>
        </w:rPr>
        <w:t xml:space="preserve">
      98. Графические редакторы разделяются на категории: растровые (Adobe Photoshop [Адоб фотошоп], Corel Paint Shop [Корел пэйнт шоп], Corel Photo-Paint [Корел фото-пейнт], Microsoft Paint [Майкрасофт пэйнт]), рисующие изображение по точкам, для каждой из которых отдельно заданы ее цвет, яркость и векторные графические редакторы. </w:t>
      </w:r>
    </w:p>
    <w:bookmarkEnd w:id="33124"/>
    <w:bookmarkStart w:name="z33636" w:id="33125"/>
    <w:p>
      <w:pPr>
        <w:spacing w:after="0"/>
        <w:ind w:left="0"/>
        <w:jc w:val="both"/>
      </w:pPr>
      <w:r>
        <w:rPr>
          <w:rFonts w:ascii="Times New Roman"/>
          <w:b w:val="false"/>
          <w:i w:val="false"/>
          <w:color w:val="000000"/>
          <w:sz w:val="28"/>
        </w:rPr>
        <w:t>
      99. Возможности обработки эскизов, выполненных ручными средствами подачи в графических редакторах: раскрашивание эскизов, моделирование по чертежам, цветокоррекция, ретушь, подготовка презентационных материалов.</w:t>
      </w:r>
    </w:p>
    <w:bookmarkEnd w:id="33125"/>
    <w:bookmarkStart w:name="z33637" w:id="33126"/>
    <w:p>
      <w:pPr>
        <w:spacing w:after="0"/>
        <w:ind w:left="0"/>
        <w:jc w:val="both"/>
      </w:pPr>
      <w:r>
        <w:rPr>
          <w:rFonts w:ascii="Times New Roman"/>
          <w:b w:val="false"/>
          <w:i w:val="false"/>
          <w:color w:val="000000"/>
          <w:sz w:val="28"/>
        </w:rPr>
        <w:t>
      100. Растровое изображение строится из множества пикселей. Эффективно используется для представления реальных образов. При масштабировании и вращении растровых картинок возникают искажения. Векторные, рисующие сразу целую линию –дугу, отрезок прямой, а сложные линии представляют, как совокупность таких дуг и отрезков.</w:t>
      </w:r>
    </w:p>
    <w:bookmarkEnd w:id="33126"/>
    <w:bookmarkStart w:name="z33638" w:id="33127"/>
    <w:p>
      <w:pPr>
        <w:spacing w:after="0"/>
        <w:ind w:left="0"/>
        <w:jc w:val="both"/>
      </w:pPr>
      <w:r>
        <w:rPr>
          <w:rFonts w:ascii="Times New Roman"/>
          <w:b w:val="false"/>
          <w:i w:val="false"/>
          <w:color w:val="000000"/>
          <w:sz w:val="28"/>
        </w:rPr>
        <w:t xml:space="preserve">
      101. Векторные графические редакторы (Adobe Illustrator [Адоб иллюстратор] и CorelDraw [Корелдрав]) позволяют проделывать очень сложные трансформации формы рисунка, сжатия и растяжения, любые изменения размера, преобразования контуров. </w:t>
      </w:r>
    </w:p>
    <w:bookmarkEnd w:id="33127"/>
    <w:bookmarkStart w:name="z33639" w:id="33128"/>
    <w:p>
      <w:pPr>
        <w:spacing w:after="0"/>
        <w:ind w:left="0"/>
        <w:jc w:val="both"/>
      </w:pPr>
      <w:r>
        <w:rPr>
          <w:rFonts w:ascii="Times New Roman"/>
          <w:b w:val="false"/>
          <w:i w:val="false"/>
          <w:color w:val="000000"/>
          <w:sz w:val="28"/>
        </w:rPr>
        <w:t>
      102. Векторные программы (Adobe Illustrator [Адоб иллюстратор], Macromedia Freehand [Макромедия фриханд], CorelDraw [Корелдрав]) используются для создания иллюстраций в области дизайна, технического рисования, для оформительских работ. Векторное изображение описывается в виде последовательности команд.</w:t>
      </w:r>
    </w:p>
    <w:bookmarkEnd w:id="33128"/>
    <w:bookmarkStart w:name="z33640" w:id="33129"/>
    <w:p>
      <w:pPr>
        <w:spacing w:after="0"/>
        <w:ind w:left="0"/>
        <w:jc w:val="both"/>
      </w:pPr>
      <w:r>
        <w:rPr>
          <w:rFonts w:ascii="Times New Roman"/>
          <w:b w:val="false"/>
          <w:i w:val="false"/>
          <w:color w:val="000000"/>
          <w:sz w:val="28"/>
        </w:rPr>
        <w:t xml:space="preserve">
      103. Педагог обучает технологическим возможностям компьютерной графики, созданию объектов. Прямоугольники, эллипсы и простые фигуры создаются кнопкой "от руки" (многоугольник и автофигуры на панели инструментов). </w:t>
      </w:r>
    </w:p>
    <w:bookmarkEnd w:id="33129"/>
    <w:bookmarkStart w:name="z33641" w:id="33130"/>
    <w:p>
      <w:pPr>
        <w:spacing w:after="0"/>
        <w:ind w:left="0"/>
        <w:jc w:val="both"/>
      </w:pPr>
      <w:r>
        <w:rPr>
          <w:rFonts w:ascii="Times New Roman"/>
          <w:b w:val="false"/>
          <w:i w:val="false"/>
          <w:color w:val="000000"/>
          <w:sz w:val="28"/>
        </w:rPr>
        <w:t>
      104. Создание эскизного ряда. Алгоритм создания коллекции моделей одежды:</w:t>
      </w:r>
    </w:p>
    <w:bookmarkEnd w:id="33130"/>
    <w:bookmarkStart w:name="z33642" w:id="33131"/>
    <w:p>
      <w:pPr>
        <w:spacing w:after="0"/>
        <w:ind w:left="0"/>
        <w:jc w:val="both"/>
      </w:pPr>
      <w:r>
        <w:rPr>
          <w:rFonts w:ascii="Times New Roman"/>
          <w:b w:val="false"/>
          <w:i w:val="false"/>
          <w:color w:val="000000"/>
          <w:sz w:val="28"/>
        </w:rPr>
        <w:t>
      1) определение темы коллекции:</w:t>
      </w:r>
    </w:p>
    <w:bookmarkEnd w:id="33131"/>
    <w:bookmarkStart w:name="z33643" w:id="33132"/>
    <w:p>
      <w:pPr>
        <w:spacing w:after="0"/>
        <w:ind w:left="0"/>
        <w:jc w:val="both"/>
      </w:pPr>
      <w:r>
        <w:rPr>
          <w:rFonts w:ascii="Times New Roman"/>
          <w:b w:val="false"/>
          <w:i w:val="false"/>
          <w:color w:val="000000"/>
          <w:sz w:val="28"/>
        </w:rPr>
        <w:t>
      2) сбор визуальной информации (фотографии из журналов мод, рисунки);</w:t>
      </w:r>
    </w:p>
    <w:bookmarkEnd w:id="33132"/>
    <w:bookmarkStart w:name="z33644" w:id="33133"/>
    <w:p>
      <w:pPr>
        <w:spacing w:after="0"/>
        <w:ind w:left="0"/>
        <w:jc w:val="both"/>
      </w:pPr>
      <w:r>
        <w:rPr>
          <w:rFonts w:ascii="Times New Roman"/>
          <w:b w:val="false"/>
          <w:i w:val="false"/>
          <w:color w:val="000000"/>
          <w:sz w:val="28"/>
        </w:rPr>
        <w:t>
      3) определение силуэтов будущей коллекции;</w:t>
      </w:r>
    </w:p>
    <w:bookmarkEnd w:id="33133"/>
    <w:bookmarkStart w:name="z33645" w:id="33134"/>
    <w:p>
      <w:pPr>
        <w:spacing w:after="0"/>
        <w:ind w:left="0"/>
        <w:jc w:val="both"/>
      </w:pPr>
      <w:r>
        <w:rPr>
          <w:rFonts w:ascii="Times New Roman"/>
          <w:b w:val="false"/>
          <w:i w:val="false"/>
          <w:color w:val="000000"/>
          <w:sz w:val="28"/>
        </w:rPr>
        <w:t>
      4) определение цветовой гаммы коллекции;</w:t>
      </w:r>
    </w:p>
    <w:bookmarkEnd w:id="33134"/>
    <w:bookmarkStart w:name="z33646" w:id="33135"/>
    <w:p>
      <w:pPr>
        <w:spacing w:after="0"/>
        <w:ind w:left="0"/>
        <w:jc w:val="both"/>
      </w:pPr>
      <w:r>
        <w:rPr>
          <w:rFonts w:ascii="Times New Roman"/>
          <w:b w:val="false"/>
          <w:i w:val="false"/>
          <w:color w:val="000000"/>
          <w:sz w:val="28"/>
        </w:rPr>
        <w:t>
      5) подбор материалов.</w:t>
      </w:r>
    </w:p>
    <w:bookmarkEnd w:id="33135"/>
    <w:bookmarkStart w:name="z33647" w:id="33136"/>
    <w:p>
      <w:pPr>
        <w:spacing w:after="0"/>
        <w:ind w:left="0"/>
        <w:jc w:val="both"/>
      </w:pPr>
      <w:r>
        <w:rPr>
          <w:rFonts w:ascii="Times New Roman"/>
          <w:b w:val="false"/>
          <w:i w:val="false"/>
          <w:color w:val="000000"/>
          <w:sz w:val="28"/>
        </w:rPr>
        <w:t>
      105. Педагог обучает компоновке силуэтов коллекции при помощи CorelDraw. Обучающийся самостоятельно определяет силуэт, цветовую гамму коллекции, прорабатывает каждую модель одежды отдельно с учетом законов и правил художественной композиции.</w:t>
      </w:r>
    </w:p>
    <w:bookmarkEnd w:id="33136"/>
    <w:bookmarkStart w:name="z33648" w:id="33137"/>
    <w:p>
      <w:pPr>
        <w:spacing w:after="0"/>
        <w:ind w:left="0"/>
        <w:jc w:val="both"/>
      </w:pPr>
      <w:r>
        <w:rPr>
          <w:rFonts w:ascii="Times New Roman"/>
          <w:b w:val="false"/>
          <w:i w:val="false"/>
          <w:color w:val="000000"/>
          <w:sz w:val="28"/>
        </w:rPr>
        <w:t>
      106. Особенности обучения компьютерной графике в условиях организации дополнительного образования:</w:t>
      </w:r>
    </w:p>
    <w:bookmarkEnd w:id="33137"/>
    <w:bookmarkStart w:name="z33649" w:id="33138"/>
    <w:p>
      <w:pPr>
        <w:spacing w:after="0"/>
        <w:ind w:left="0"/>
        <w:jc w:val="both"/>
      </w:pPr>
      <w:r>
        <w:rPr>
          <w:rFonts w:ascii="Times New Roman"/>
          <w:b w:val="false"/>
          <w:i w:val="false"/>
          <w:color w:val="000000"/>
          <w:sz w:val="28"/>
        </w:rPr>
        <w:t>
      1) осуществление личностно-ориентированного подхода к обучению компьютерной графике, позволяющего формировать и, одновременно, учитывать интересы и эстетические потребности обучающихся;</w:t>
      </w:r>
    </w:p>
    <w:bookmarkEnd w:id="33138"/>
    <w:bookmarkStart w:name="z33650" w:id="33139"/>
    <w:p>
      <w:pPr>
        <w:spacing w:after="0"/>
        <w:ind w:left="0"/>
        <w:jc w:val="both"/>
      </w:pPr>
      <w:r>
        <w:rPr>
          <w:rFonts w:ascii="Times New Roman"/>
          <w:b w:val="false"/>
          <w:i w:val="false"/>
          <w:color w:val="000000"/>
          <w:sz w:val="28"/>
        </w:rPr>
        <w:t>
      2) реализация творческих, общественно и практически значимых компьютерных проектов, содержащих нравственный, эстетический смысл;</w:t>
      </w:r>
    </w:p>
    <w:bookmarkEnd w:id="33139"/>
    <w:bookmarkStart w:name="z33651" w:id="33140"/>
    <w:p>
      <w:pPr>
        <w:spacing w:after="0"/>
        <w:ind w:left="0"/>
        <w:jc w:val="both"/>
      </w:pPr>
      <w:r>
        <w:rPr>
          <w:rFonts w:ascii="Times New Roman"/>
          <w:b w:val="false"/>
          <w:i w:val="false"/>
          <w:color w:val="000000"/>
          <w:sz w:val="28"/>
        </w:rPr>
        <w:t>
      3) использование межпредметных связей, позволяющих создавать исследовательские проекты и обеспечивающих формирование глубоких и прочных знаний и умений;</w:t>
      </w:r>
    </w:p>
    <w:bookmarkEnd w:id="33140"/>
    <w:bookmarkStart w:name="z33652" w:id="33141"/>
    <w:p>
      <w:pPr>
        <w:spacing w:after="0"/>
        <w:ind w:left="0"/>
        <w:jc w:val="both"/>
      </w:pPr>
      <w:r>
        <w:rPr>
          <w:rFonts w:ascii="Times New Roman"/>
          <w:b w:val="false"/>
          <w:i w:val="false"/>
          <w:color w:val="000000"/>
          <w:sz w:val="28"/>
        </w:rPr>
        <w:t>
      4) интеграция компьютерной графики в традиционную, академическую деятельность учащихся и применение наглядных, дидактических материалов и интерактивных технологий.</w:t>
      </w:r>
    </w:p>
    <w:bookmarkEnd w:id="33141"/>
    <w:bookmarkStart w:name="z33653" w:id="33142"/>
    <w:p>
      <w:pPr>
        <w:spacing w:after="0"/>
        <w:ind w:left="0"/>
        <w:jc w:val="both"/>
      </w:pPr>
      <w:r>
        <w:rPr>
          <w:rFonts w:ascii="Times New Roman"/>
          <w:b w:val="false"/>
          <w:i w:val="false"/>
          <w:color w:val="000000"/>
          <w:sz w:val="28"/>
        </w:rPr>
        <w:t>
      107. На первом этапе обучающиеся изучают интерфейс оболочки Windows [Виндоус], в которой работает большинство графических приложений, основные правила работы с компьютером, главные принципы "компьютерной безопасности" и простейший графический редактор Paint [Пэйнт].</w:t>
      </w:r>
    </w:p>
    <w:bookmarkEnd w:id="33142"/>
    <w:bookmarkStart w:name="z33654" w:id="33143"/>
    <w:p>
      <w:pPr>
        <w:spacing w:after="0"/>
        <w:ind w:left="0"/>
        <w:jc w:val="both"/>
      </w:pPr>
      <w:r>
        <w:rPr>
          <w:rFonts w:ascii="Times New Roman"/>
          <w:b w:val="false"/>
          <w:i w:val="false"/>
          <w:color w:val="000000"/>
          <w:sz w:val="28"/>
        </w:rPr>
        <w:t xml:space="preserve">
      108. Второй этап полностью посвящен теоретическому и практическому освоению обучающимся важнейших графических приложений, совершенно необходимых для работы современного дизайнера: Photoshop [Фотошоп] и CorelDraw [Корел драв]. </w:t>
      </w:r>
    </w:p>
    <w:bookmarkEnd w:id="33143"/>
    <w:bookmarkStart w:name="z33655" w:id="33144"/>
    <w:p>
      <w:pPr>
        <w:spacing w:after="0"/>
        <w:ind w:left="0"/>
        <w:jc w:val="both"/>
      </w:pPr>
      <w:r>
        <w:rPr>
          <w:rFonts w:ascii="Times New Roman"/>
          <w:b w:val="false"/>
          <w:i w:val="false"/>
          <w:color w:val="000000"/>
          <w:sz w:val="28"/>
        </w:rPr>
        <w:t>
      109. Содержание программы базируется на общеметодологических принципах:</w:t>
      </w:r>
    </w:p>
    <w:bookmarkEnd w:id="33144"/>
    <w:bookmarkStart w:name="z33656" w:id="33145"/>
    <w:p>
      <w:pPr>
        <w:spacing w:after="0"/>
        <w:ind w:left="0"/>
        <w:jc w:val="both"/>
      </w:pPr>
      <w:r>
        <w:rPr>
          <w:rFonts w:ascii="Times New Roman"/>
          <w:b w:val="false"/>
          <w:i w:val="false"/>
          <w:color w:val="000000"/>
          <w:sz w:val="28"/>
        </w:rPr>
        <w:t>
      1) образовательный характер учебного материала;</w:t>
      </w:r>
    </w:p>
    <w:bookmarkEnd w:id="33145"/>
    <w:bookmarkStart w:name="z33657" w:id="33146"/>
    <w:p>
      <w:pPr>
        <w:spacing w:after="0"/>
        <w:ind w:left="0"/>
        <w:jc w:val="both"/>
      </w:pPr>
      <w:r>
        <w:rPr>
          <w:rFonts w:ascii="Times New Roman"/>
          <w:b w:val="false"/>
          <w:i w:val="false"/>
          <w:color w:val="000000"/>
          <w:sz w:val="28"/>
        </w:rPr>
        <w:t>
      2) связь учебного материала с практикой;</w:t>
      </w:r>
    </w:p>
    <w:bookmarkEnd w:id="33146"/>
    <w:bookmarkStart w:name="z33658" w:id="33147"/>
    <w:p>
      <w:pPr>
        <w:spacing w:after="0"/>
        <w:ind w:left="0"/>
        <w:jc w:val="both"/>
      </w:pPr>
      <w:r>
        <w:rPr>
          <w:rFonts w:ascii="Times New Roman"/>
          <w:b w:val="false"/>
          <w:i w:val="false"/>
          <w:color w:val="000000"/>
          <w:sz w:val="28"/>
        </w:rPr>
        <w:t>
      3) основообразующий и системообразующий характер учебного материала;</w:t>
      </w:r>
    </w:p>
    <w:bookmarkEnd w:id="33147"/>
    <w:bookmarkStart w:name="z33659" w:id="33148"/>
    <w:p>
      <w:pPr>
        <w:spacing w:after="0"/>
        <w:ind w:left="0"/>
        <w:jc w:val="both"/>
      </w:pPr>
      <w:r>
        <w:rPr>
          <w:rFonts w:ascii="Times New Roman"/>
          <w:b w:val="false"/>
          <w:i w:val="false"/>
          <w:color w:val="000000"/>
          <w:sz w:val="28"/>
        </w:rPr>
        <w:t xml:space="preserve">
      4) интегративность изучаемых предметов; </w:t>
      </w:r>
    </w:p>
    <w:bookmarkEnd w:id="33148"/>
    <w:bookmarkStart w:name="z33660" w:id="33149"/>
    <w:p>
      <w:pPr>
        <w:spacing w:after="0"/>
        <w:ind w:left="0"/>
        <w:jc w:val="both"/>
      </w:pPr>
      <w:r>
        <w:rPr>
          <w:rFonts w:ascii="Times New Roman"/>
          <w:b w:val="false"/>
          <w:i w:val="false"/>
          <w:color w:val="000000"/>
          <w:sz w:val="28"/>
        </w:rPr>
        <w:t>
      5) развивающий характер учебного материала;</w:t>
      </w:r>
    </w:p>
    <w:bookmarkEnd w:id="33149"/>
    <w:bookmarkStart w:name="z33661" w:id="33150"/>
    <w:p>
      <w:pPr>
        <w:spacing w:after="0"/>
        <w:ind w:left="0"/>
        <w:jc w:val="both"/>
      </w:pPr>
      <w:r>
        <w:rPr>
          <w:rFonts w:ascii="Times New Roman"/>
          <w:b w:val="false"/>
          <w:i w:val="false"/>
          <w:color w:val="000000"/>
          <w:sz w:val="28"/>
        </w:rPr>
        <w:t>
      6) взаимосвязанность и взаимообусловленность смежных предметов;</w:t>
      </w:r>
    </w:p>
    <w:bookmarkEnd w:id="33150"/>
    <w:bookmarkStart w:name="z33662" w:id="33151"/>
    <w:p>
      <w:pPr>
        <w:spacing w:after="0"/>
        <w:ind w:left="0"/>
        <w:jc w:val="both"/>
      </w:pPr>
      <w:r>
        <w:rPr>
          <w:rFonts w:ascii="Times New Roman"/>
          <w:b w:val="false"/>
          <w:i w:val="false"/>
          <w:color w:val="000000"/>
          <w:sz w:val="28"/>
        </w:rPr>
        <w:t>
      7) учет возрастных особенностей.</w:t>
      </w:r>
    </w:p>
    <w:bookmarkEnd w:id="33151"/>
    <w:bookmarkStart w:name="z33663" w:id="33152"/>
    <w:p>
      <w:pPr>
        <w:spacing w:after="0"/>
        <w:ind w:left="0"/>
        <w:jc w:val="both"/>
      </w:pPr>
      <w:r>
        <w:rPr>
          <w:rFonts w:ascii="Times New Roman"/>
          <w:b w:val="false"/>
          <w:i w:val="false"/>
          <w:color w:val="000000"/>
          <w:sz w:val="28"/>
        </w:rPr>
        <w:t>
      110. Рекомендуемые формы проведения занятий: лекции, беседы, демонстрация, самостоятельная практическая работа, проектная деятельность. Большая часть учебного времени выделяется на практические упражнения и самостоятельную работу.</w:t>
      </w:r>
    </w:p>
    <w:bookmarkEnd w:id="33152"/>
    <w:bookmarkStart w:name="z33664" w:id="33153"/>
    <w:p>
      <w:pPr>
        <w:spacing w:after="0"/>
        <w:ind w:left="0"/>
        <w:jc w:val="both"/>
      </w:pPr>
      <w:r>
        <w:rPr>
          <w:rFonts w:ascii="Times New Roman"/>
          <w:b w:val="false"/>
          <w:i w:val="false"/>
          <w:color w:val="000000"/>
          <w:sz w:val="28"/>
        </w:rPr>
        <w:t>
      111. Теоретическая часть предполагает изучение обучающимися теоретических основ компьютерной графики, при этом формой обучения являются лекции с элементами беседы и демонстрацией учебного материала.</w:t>
      </w:r>
    </w:p>
    <w:bookmarkEnd w:id="33153"/>
    <w:bookmarkStart w:name="z33665" w:id="33154"/>
    <w:p>
      <w:pPr>
        <w:spacing w:after="0"/>
        <w:ind w:left="0"/>
        <w:jc w:val="both"/>
      </w:pPr>
      <w:r>
        <w:rPr>
          <w:rFonts w:ascii="Times New Roman"/>
          <w:b w:val="false"/>
          <w:i w:val="false"/>
          <w:color w:val="000000"/>
          <w:sz w:val="28"/>
        </w:rPr>
        <w:t>
      112. Программа предполагает изучение основ компьютерной графики через выполнение упражнений, выполняемых средствами компьютерной графики. Задания носят творческий характер и рассчитаны на индивидуальные темпы выполнения.</w:t>
      </w:r>
    </w:p>
    <w:bookmarkEnd w:id="33154"/>
    <w:bookmarkStart w:name="z33666" w:id="33155"/>
    <w:p>
      <w:pPr>
        <w:spacing w:after="0"/>
        <w:ind w:left="0"/>
        <w:jc w:val="both"/>
      </w:pPr>
      <w:r>
        <w:rPr>
          <w:rFonts w:ascii="Times New Roman"/>
          <w:b w:val="false"/>
          <w:i w:val="false"/>
          <w:color w:val="000000"/>
          <w:sz w:val="28"/>
        </w:rPr>
        <w:t xml:space="preserve">
      113. Содержание обучения предполагает освоение: </w:t>
      </w:r>
    </w:p>
    <w:bookmarkEnd w:id="33155"/>
    <w:bookmarkStart w:name="z33667" w:id="33156"/>
    <w:p>
      <w:pPr>
        <w:spacing w:after="0"/>
        <w:ind w:left="0"/>
        <w:jc w:val="both"/>
      </w:pPr>
      <w:r>
        <w:rPr>
          <w:rFonts w:ascii="Times New Roman"/>
          <w:b w:val="false"/>
          <w:i w:val="false"/>
          <w:color w:val="000000"/>
          <w:sz w:val="28"/>
        </w:rPr>
        <w:t xml:space="preserve">
      1) основных элементов компьютерной графики (понятия, история развития, задачи, проблемы), которые способствуют проявлению у обучающихся интереса к самостоятельному овладению знаниями и умениями в этой области; </w:t>
      </w:r>
    </w:p>
    <w:bookmarkEnd w:id="33156"/>
    <w:bookmarkStart w:name="z33668" w:id="33157"/>
    <w:p>
      <w:pPr>
        <w:spacing w:after="0"/>
        <w:ind w:left="0"/>
        <w:jc w:val="both"/>
      </w:pPr>
      <w:r>
        <w:rPr>
          <w:rFonts w:ascii="Times New Roman"/>
          <w:b w:val="false"/>
          <w:i w:val="false"/>
          <w:color w:val="000000"/>
          <w:sz w:val="28"/>
        </w:rPr>
        <w:t>
      2) инструментария систем компьютерной графики;</w:t>
      </w:r>
    </w:p>
    <w:bookmarkEnd w:id="33157"/>
    <w:bookmarkStart w:name="z33669" w:id="33158"/>
    <w:p>
      <w:pPr>
        <w:spacing w:after="0"/>
        <w:ind w:left="0"/>
        <w:jc w:val="both"/>
      </w:pPr>
      <w:r>
        <w:rPr>
          <w:rFonts w:ascii="Times New Roman"/>
          <w:b w:val="false"/>
          <w:i w:val="false"/>
          <w:color w:val="000000"/>
          <w:sz w:val="28"/>
        </w:rPr>
        <w:t xml:space="preserve">
      3) формирование навыков самостоятельного использования графических систем в учебной деятельности; </w:t>
      </w:r>
    </w:p>
    <w:bookmarkEnd w:id="33158"/>
    <w:bookmarkStart w:name="z33670" w:id="33159"/>
    <w:p>
      <w:pPr>
        <w:spacing w:after="0"/>
        <w:ind w:left="0"/>
        <w:jc w:val="both"/>
      </w:pPr>
      <w:r>
        <w:rPr>
          <w:rFonts w:ascii="Times New Roman"/>
          <w:b w:val="false"/>
          <w:i w:val="false"/>
          <w:color w:val="000000"/>
          <w:sz w:val="28"/>
        </w:rPr>
        <w:t xml:space="preserve">
      4) способов самостоятельного выбора подходящего алгоритма решения предметных задач с использованием компьютерной графики для достижения необходимого результата. </w:t>
      </w:r>
    </w:p>
    <w:bookmarkEnd w:id="33159"/>
    <w:bookmarkStart w:name="z33671" w:id="33160"/>
    <w:p>
      <w:pPr>
        <w:spacing w:after="0"/>
        <w:ind w:left="0"/>
        <w:jc w:val="both"/>
      </w:pPr>
      <w:r>
        <w:rPr>
          <w:rFonts w:ascii="Times New Roman"/>
          <w:b w:val="false"/>
          <w:i w:val="false"/>
          <w:color w:val="000000"/>
          <w:sz w:val="28"/>
        </w:rPr>
        <w:t>
      114. Педагог обучает воспитанника владению средствами компьютерного рисования и практическому воплощению своих идей с помощью различных компьютерных программ.</w:t>
      </w:r>
    </w:p>
    <w:bookmarkEnd w:id="33160"/>
    <w:bookmarkStart w:name="z33672" w:id="33161"/>
    <w:p>
      <w:pPr>
        <w:spacing w:after="0"/>
        <w:ind w:left="0"/>
        <w:jc w:val="both"/>
      </w:pPr>
      <w:r>
        <w:rPr>
          <w:rFonts w:ascii="Times New Roman"/>
          <w:b w:val="false"/>
          <w:i w:val="false"/>
          <w:color w:val="000000"/>
          <w:sz w:val="28"/>
        </w:rPr>
        <w:t xml:space="preserve">
      115. Важной составляющей каждого занятия является самостоятельная работа обучающегося. Тема самостоятельной работы определяется приобретаемыми навыками. </w:t>
      </w:r>
    </w:p>
    <w:bookmarkEnd w:id="33161"/>
    <w:bookmarkStart w:name="z33673" w:id="33162"/>
    <w:p>
      <w:pPr>
        <w:spacing w:after="0"/>
        <w:ind w:left="0"/>
        <w:jc w:val="both"/>
      </w:pPr>
      <w:r>
        <w:rPr>
          <w:rFonts w:ascii="Times New Roman"/>
          <w:b w:val="false"/>
          <w:i w:val="false"/>
          <w:color w:val="000000"/>
          <w:sz w:val="28"/>
        </w:rPr>
        <w:t>
      116. Материал излагается следующим образом:</w:t>
      </w:r>
    </w:p>
    <w:bookmarkEnd w:id="33162"/>
    <w:bookmarkStart w:name="z33674" w:id="33163"/>
    <w:p>
      <w:pPr>
        <w:spacing w:after="0"/>
        <w:ind w:left="0"/>
        <w:jc w:val="both"/>
      </w:pPr>
      <w:r>
        <w:rPr>
          <w:rFonts w:ascii="Times New Roman"/>
          <w:b w:val="false"/>
          <w:i w:val="false"/>
          <w:color w:val="000000"/>
          <w:sz w:val="28"/>
        </w:rPr>
        <w:t>
      1) повторение основных понятий и методов для работы с ними;</w:t>
      </w:r>
    </w:p>
    <w:bookmarkEnd w:id="33163"/>
    <w:bookmarkStart w:name="z33675" w:id="33164"/>
    <w:p>
      <w:pPr>
        <w:spacing w:after="0"/>
        <w:ind w:left="0"/>
        <w:jc w:val="both"/>
      </w:pPr>
      <w:r>
        <w:rPr>
          <w:rFonts w:ascii="Times New Roman"/>
          <w:b w:val="false"/>
          <w:i w:val="false"/>
          <w:color w:val="000000"/>
          <w:sz w:val="28"/>
        </w:rPr>
        <w:t>
      2) основные приемы работы. Этот этап предполагает самостоятельное выполнение заданий для получения основных навыков работы. В каждом задании формулируется цель и излагается способ ее достижения.</w:t>
      </w:r>
    </w:p>
    <w:bookmarkEnd w:id="33164"/>
    <w:bookmarkStart w:name="z33676" w:id="33165"/>
    <w:p>
      <w:pPr>
        <w:spacing w:after="0"/>
        <w:ind w:left="0"/>
        <w:jc w:val="both"/>
      </w:pPr>
      <w:r>
        <w:rPr>
          <w:rFonts w:ascii="Times New Roman"/>
          <w:b w:val="false"/>
          <w:i w:val="false"/>
          <w:color w:val="000000"/>
          <w:sz w:val="28"/>
        </w:rPr>
        <w:t>
      3) упражнения для самостоятельного выполнения;</w:t>
      </w:r>
    </w:p>
    <w:bookmarkEnd w:id="33165"/>
    <w:bookmarkStart w:name="z33677" w:id="33166"/>
    <w:p>
      <w:pPr>
        <w:spacing w:after="0"/>
        <w:ind w:left="0"/>
        <w:jc w:val="both"/>
      </w:pPr>
      <w:r>
        <w:rPr>
          <w:rFonts w:ascii="Times New Roman"/>
          <w:b w:val="false"/>
          <w:i w:val="false"/>
          <w:color w:val="000000"/>
          <w:sz w:val="28"/>
        </w:rPr>
        <w:t>
      4) проекты для самостоятельного выполнения.</w:t>
      </w:r>
    </w:p>
    <w:bookmarkEnd w:id="33166"/>
    <w:bookmarkStart w:name="z33678" w:id="33167"/>
    <w:p>
      <w:pPr>
        <w:spacing w:after="0"/>
        <w:ind w:left="0"/>
        <w:jc w:val="both"/>
      </w:pPr>
      <w:r>
        <w:rPr>
          <w:rFonts w:ascii="Times New Roman"/>
          <w:b w:val="false"/>
          <w:i w:val="false"/>
          <w:color w:val="000000"/>
          <w:sz w:val="28"/>
        </w:rPr>
        <w:t>
      117. Систематическое повторение способствует более целостному осмыслению изученного материала, поскольку целенаправленное обращение к изученным ранее темам позволяет обучающемуся встраивать новые понятия в систему уже освоенных знаний.</w:t>
      </w:r>
    </w:p>
    <w:bookmarkEnd w:id="33167"/>
    <w:bookmarkStart w:name="z33679" w:id="33168"/>
    <w:p>
      <w:pPr>
        <w:spacing w:after="0"/>
        <w:ind w:left="0"/>
        <w:jc w:val="both"/>
      </w:pPr>
      <w:r>
        <w:rPr>
          <w:rFonts w:ascii="Times New Roman"/>
          <w:b w:val="false"/>
          <w:i w:val="false"/>
          <w:color w:val="000000"/>
          <w:sz w:val="28"/>
        </w:rPr>
        <w:t>
      118. На втором году обучения предпочтение отдается выполнению проектных, требующих сложного поэтапного анализа и выполнения, работ. Проекты помогают комплексному закреплению материала, используются в выставочной деятельности, также являются демонстрацией вариантов применения полученных знаний.</w:t>
      </w:r>
    </w:p>
    <w:bookmarkEnd w:id="33168"/>
    <w:bookmarkStart w:name="z33680" w:id="33169"/>
    <w:p>
      <w:pPr>
        <w:spacing w:after="0"/>
        <w:ind w:left="0"/>
        <w:jc w:val="both"/>
      </w:pPr>
      <w:r>
        <w:rPr>
          <w:rFonts w:ascii="Times New Roman"/>
          <w:b w:val="false"/>
          <w:i w:val="false"/>
          <w:color w:val="000000"/>
          <w:sz w:val="28"/>
        </w:rPr>
        <w:t xml:space="preserve">
      119. Методика проведения учебной и самостоятельной работы предусматривает следующие основные этапы: </w:t>
      </w:r>
    </w:p>
    <w:bookmarkEnd w:id="33169"/>
    <w:bookmarkStart w:name="z33681" w:id="33170"/>
    <w:p>
      <w:pPr>
        <w:spacing w:after="0"/>
        <w:ind w:left="0"/>
        <w:jc w:val="both"/>
      </w:pPr>
      <w:r>
        <w:rPr>
          <w:rFonts w:ascii="Times New Roman"/>
          <w:b w:val="false"/>
          <w:i w:val="false"/>
          <w:color w:val="000000"/>
          <w:sz w:val="28"/>
        </w:rPr>
        <w:t>
      1) объяснение теоретического материала по теме задания, установление связей с предыдущими темами и параллельными предметами (при их наличии), выяснение роли, места и значения данной темы в формировании способностей, навыков и умений;</w:t>
      </w:r>
    </w:p>
    <w:bookmarkEnd w:id="33170"/>
    <w:bookmarkStart w:name="z33682" w:id="33171"/>
    <w:p>
      <w:pPr>
        <w:spacing w:after="0"/>
        <w:ind w:left="0"/>
        <w:jc w:val="both"/>
      </w:pPr>
      <w:r>
        <w:rPr>
          <w:rFonts w:ascii="Times New Roman"/>
          <w:b w:val="false"/>
          <w:i w:val="false"/>
          <w:color w:val="000000"/>
          <w:sz w:val="28"/>
        </w:rPr>
        <w:t xml:space="preserve">
      2) постановка методической цели, формулировка конкретной учебной задачи и содержания предстоящей работы, определение условий, требований, ограничений и критериев оценки конечного результата. </w:t>
      </w:r>
    </w:p>
    <w:bookmarkEnd w:id="33171"/>
    <w:bookmarkStart w:name="z33683" w:id="33172"/>
    <w:p>
      <w:pPr>
        <w:spacing w:after="0"/>
        <w:ind w:left="0"/>
        <w:jc w:val="both"/>
      </w:pPr>
      <w:r>
        <w:rPr>
          <w:rFonts w:ascii="Times New Roman"/>
          <w:b w:val="false"/>
          <w:i w:val="false"/>
          <w:color w:val="000000"/>
          <w:sz w:val="28"/>
        </w:rPr>
        <w:t>
      3) коллективное или индивидуальное проведение анализа наиболее существенных вопросов, связанных с содержанием прорабатываемой темы, определение оптимальных направлений, методов и средств решения поставленных задач;</w:t>
      </w:r>
    </w:p>
    <w:bookmarkEnd w:id="33172"/>
    <w:bookmarkStart w:name="z33684" w:id="33173"/>
    <w:p>
      <w:pPr>
        <w:spacing w:after="0"/>
        <w:ind w:left="0"/>
        <w:jc w:val="both"/>
      </w:pPr>
      <w:r>
        <w:rPr>
          <w:rFonts w:ascii="Times New Roman"/>
          <w:b w:val="false"/>
          <w:i w:val="false"/>
          <w:color w:val="000000"/>
          <w:sz w:val="28"/>
        </w:rPr>
        <w:t>
      4) краткое описание материалов анализа, включающее содержание предполагаемого решения, основные художественно-образные характеристики и композиционно-выразительные средства практического воплощения творческого замысла;</w:t>
      </w:r>
    </w:p>
    <w:bookmarkEnd w:id="33173"/>
    <w:bookmarkStart w:name="z33685" w:id="33174"/>
    <w:p>
      <w:pPr>
        <w:spacing w:after="0"/>
        <w:ind w:left="0"/>
        <w:jc w:val="both"/>
      </w:pPr>
      <w:r>
        <w:rPr>
          <w:rFonts w:ascii="Times New Roman"/>
          <w:b w:val="false"/>
          <w:i w:val="false"/>
          <w:color w:val="000000"/>
          <w:sz w:val="28"/>
        </w:rPr>
        <w:t>
      5) коллективное обсуждение материалов отчета, корректировка предлагаемого решения и средств его реализации;</w:t>
      </w:r>
    </w:p>
    <w:bookmarkEnd w:id="33174"/>
    <w:bookmarkStart w:name="z33686" w:id="33175"/>
    <w:p>
      <w:pPr>
        <w:spacing w:after="0"/>
        <w:ind w:left="0"/>
        <w:jc w:val="both"/>
      </w:pPr>
      <w:r>
        <w:rPr>
          <w:rFonts w:ascii="Times New Roman"/>
          <w:b w:val="false"/>
          <w:i w:val="false"/>
          <w:color w:val="000000"/>
          <w:sz w:val="28"/>
        </w:rPr>
        <w:t>
      6) эскизная проработка предлагаемого решения, его обсуждение и утверждение педагогом;</w:t>
      </w:r>
    </w:p>
    <w:bookmarkEnd w:id="33175"/>
    <w:bookmarkStart w:name="z33687" w:id="33176"/>
    <w:p>
      <w:pPr>
        <w:spacing w:after="0"/>
        <w:ind w:left="0"/>
        <w:jc w:val="both"/>
      </w:pPr>
      <w:r>
        <w:rPr>
          <w:rFonts w:ascii="Times New Roman"/>
          <w:b w:val="false"/>
          <w:i w:val="false"/>
          <w:color w:val="000000"/>
          <w:sz w:val="28"/>
        </w:rPr>
        <w:t>
      7) окончательная доработка и чистовое исполнение в электронном виде;</w:t>
      </w:r>
    </w:p>
    <w:bookmarkEnd w:id="33176"/>
    <w:bookmarkStart w:name="z33688" w:id="33177"/>
    <w:p>
      <w:pPr>
        <w:spacing w:after="0"/>
        <w:ind w:left="0"/>
        <w:jc w:val="both"/>
      </w:pPr>
      <w:r>
        <w:rPr>
          <w:rFonts w:ascii="Times New Roman"/>
          <w:b w:val="false"/>
          <w:i w:val="false"/>
          <w:color w:val="000000"/>
          <w:sz w:val="28"/>
        </w:rPr>
        <w:t>
      8) просмотр выполненных работ, их коллективное обсуждение и обоснование выставленной оценки.</w:t>
      </w:r>
    </w:p>
    <w:bookmarkEnd w:id="33177"/>
    <w:bookmarkStart w:name="z33689" w:id="33178"/>
    <w:p>
      <w:pPr>
        <w:spacing w:after="0"/>
        <w:ind w:left="0"/>
        <w:jc w:val="both"/>
      </w:pPr>
      <w:r>
        <w:rPr>
          <w:rFonts w:ascii="Times New Roman"/>
          <w:b w:val="false"/>
          <w:i w:val="false"/>
          <w:color w:val="000000"/>
          <w:sz w:val="28"/>
        </w:rPr>
        <w:t xml:space="preserve">
      120. В качестве домашнего задания дается разработка и выполнение эскизов, подготовка своего материала для проекта. Для стандартных заданий все материалы предоставляет педагог. Изучение материала по курсу происходит "по спирали" — обучающийся систематически повторяет материал, изученный за предыдущий период. </w:t>
      </w:r>
    </w:p>
    <w:bookmarkEnd w:id="33178"/>
    <w:bookmarkStart w:name="z33690" w:id="33179"/>
    <w:p>
      <w:pPr>
        <w:spacing w:after="0"/>
        <w:ind w:left="0"/>
        <w:jc w:val="both"/>
      </w:pPr>
      <w:r>
        <w:rPr>
          <w:rFonts w:ascii="Times New Roman"/>
          <w:b w:val="false"/>
          <w:i w:val="false"/>
          <w:color w:val="000000"/>
          <w:sz w:val="28"/>
        </w:rPr>
        <w:t>
      121. Проектная работа отражает умение обучающегося самостоятельно принимать решения, анализировать исходный материал в контексте художественного решения.</w:t>
      </w:r>
    </w:p>
    <w:bookmarkEnd w:id="33179"/>
    <w:bookmarkStart w:name="z33691" w:id="33180"/>
    <w:p>
      <w:pPr>
        <w:spacing w:after="0"/>
        <w:ind w:left="0"/>
        <w:jc w:val="both"/>
      </w:pPr>
      <w:r>
        <w:rPr>
          <w:rFonts w:ascii="Times New Roman"/>
          <w:b w:val="false"/>
          <w:i w:val="false"/>
          <w:color w:val="000000"/>
          <w:sz w:val="28"/>
        </w:rPr>
        <w:t>
      122. Успешное выполнение проекта зависит от правильной и четкой организации работы и распределения времени с момента выбора темы и до предоставления готового проекта. Педагог определяет уровень требований к проекту, отслеживает работу по мере выполнения определенных этапов.</w:t>
      </w:r>
    </w:p>
    <w:bookmarkEnd w:id="33180"/>
    <w:bookmarkStart w:name="z33692" w:id="33181"/>
    <w:p>
      <w:pPr>
        <w:spacing w:after="0"/>
        <w:ind w:left="0"/>
        <w:jc w:val="both"/>
      </w:pPr>
      <w:r>
        <w:rPr>
          <w:rFonts w:ascii="Times New Roman"/>
          <w:b w:val="false"/>
          <w:i w:val="false"/>
          <w:color w:val="000000"/>
          <w:sz w:val="28"/>
        </w:rPr>
        <w:t>
      123. Проект разрабатывается на основе конкретных исходных предпочтений и содержать творческое решение задач с разработкой конкретного художественно-дизайнерского продукта, объекта, серии.</w:t>
      </w:r>
    </w:p>
    <w:bookmarkEnd w:id="33181"/>
    <w:bookmarkStart w:name="z33693" w:id="33182"/>
    <w:p>
      <w:pPr>
        <w:spacing w:after="0"/>
        <w:ind w:left="0"/>
        <w:jc w:val="both"/>
      </w:pPr>
      <w:r>
        <w:rPr>
          <w:rFonts w:ascii="Times New Roman"/>
          <w:b w:val="false"/>
          <w:i w:val="false"/>
          <w:color w:val="000000"/>
          <w:sz w:val="28"/>
        </w:rPr>
        <w:t>
      124. Эскизы и варианты поисковых решений, которые выполнялись в ходе поисковой работы над проектом, представляются педагогу. Защита проектов создает благоприятные предпосылки для рефлексивной оценки проделанной работы.</w:t>
      </w:r>
    </w:p>
    <w:bookmarkEnd w:id="33182"/>
    <w:bookmarkStart w:name="z33694" w:id="33183"/>
    <w:p>
      <w:pPr>
        <w:spacing w:after="0"/>
        <w:ind w:left="0"/>
        <w:jc w:val="both"/>
      </w:pPr>
      <w:r>
        <w:rPr>
          <w:rFonts w:ascii="Times New Roman"/>
          <w:b w:val="false"/>
          <w:i w:val="false"/>
          <w:color w:val="000000"/>
          <w:sz w:val="28"/>
        </w:rPr>
        <w:t>
      125. В процессе обучения предмету обучающийся приобретает умения:</w:t>
      </w:r>
    </w:p>
    <w:bookmarkEnd w:id="33183"/>
    <w:bookmarkStart w:name="z33695" w:id="33184"/>
    <w:p>
      <w:pPr>
        <w:spacing w:after="0"/>
        <w:ind w:left="0"/>
        <w:jc w:val="both"/>
      </w:pPr>
      <w:r>
        <w:rPr>
          <w:rFonts w:ascii="Times New Roman"/>
          <w:b w:val="false"/>
          <w:i w:val="false"/>
          <w:color w:val="000000"/>
          <w:sz w:val="28"/>
        </w:rPr>
        <w:t>
      1) анализировать форму предмета, графический состав формы;</w:t>
      </w:r>
    </w:p>
    <w:bookmarkEnd w:id="33184"/>
    <w:bookmarkStart w:name="z33696" w:id="33185"/>
    <w:p>
      <w:pPr>
        <w:spacing w:after="0"/>
        <w:ind w:left="0"/>
        <w:jc w:val="both"/>
      </w:pPr>
      <w:r>
        <w:rPr>
          <w:rFonts w:ascii="Times New Roman"/>
          <w:b w:val="false"/>
          <w:i w:val="false"/>
          <w:color w:val="000000"/>
          <w:sz w:val="28"/>
        </w:rPr>
        <w:t>
      2) использовать возможности графического редактора для рисования;</w:t>
      </w:r>
    </w:p>
    <w:bookmarkEnd w:id="33185"/>
    <w:bookmarkStart w:name="z33697" w:id="33186"/>
    <w:p>
      <w:pPr>
        <w:spacing w:after="0"/>
        <w:ind w:left="0"/>
        <w:jc w:val="both"/>
      </w:pPr>
      <w:r>
        <w:rPr>
          <w:rFonts w:ascii="Times New Roman"/>
          <w:b w:val="false"/>
          <w:i w:val="false"/>
          <w:color w:val="000000"/>
          <w:sz w:val="28"/>
        </w:rPr>
        <w:t>
      3) строить композиции из отдельных фрагментов изображения;</w:t>
      </w:r>
    </w:p>
    <w:bookmarkEnd w:id="33186"/>
    <w:bookmarkStart w:name="z33698" w:id="33187"/>
    <w:p>
      <w:pPr>
        <w:spacing w:after="0"/>
        <w:ind w:left="0"/>
        <w:jc w:val="both"/>
      </w:pPr>
      <w:r>
        <w:rPr>
          <w:rFonts w:ascii="Times New Roman"/>
          <w:b w:val="false"/>
          <w:i w:val="false"/>
          <w:color w:val="000000"/>
          <w:sz w:val="28"/>
        </w:rPr>
        <w:t>
      4) импортировать фрагменты изображения между файлами;</w:t>
      </w:r>
    </w:p>
    <w:bookmarkEnd w:id="33187"/>
    <w:bookmarkStart w:name="z33699" w:id="33188"/>
    <w:p>
      <w:pPr>
        <w:spacing w:after="0"/>
        <w:ind w:left="0"/>
        <w:jc w:val="both"/>
      </w:pPr>
      <w:r>
        <w:rPr>
          <w:rFonts w:ascii="Times New Roman"/>
          <w:b w:val="false"/>
          <w:i w:val="false"/>
          <w:color w:val="000000"/>
          <w:sz w:val="28"/>
        </w:rPr>
        <w:t>
      5) записывать результат деятельности на внешний носитель.</w:t>
      </w:r>
    </w:p>
    <w:bookmarkEnd w:id="33188"/>
    <w:bookmarkStart w:name="z33700" w:id="33189"/>
    <w:p>
      <w:pPr>
        <w:spacing w:after="0"/>
        <w:ind w:left="0"/>
        <w:jc w:val="both"/>
      </w:pPr>
      <w:r>
        <w:rPr>
          <w:rFonts w:ascii="Times New Roman"/>
          <w:b w:val="false"/>
          <w:i w:val="false"/>
          <w:color w:val="000000"/>
          <w:sz w:val="28"/>
        </w:rPr>
        <w:t>
      126. Умения формируются на основе следующих знаний:</w:t>
      </w:r>
    </w:p>
    <w:bookmarkEnd w:id="33189"/>
    <w:bookmarkStart w:name="z33701" w:id="33190"/>
    <w:p>
      <w:pPr>
        <w:spacing w:after="0"/>
        <w:ind w:left="0"/>
        <w:jc w:val="both"/>
      </w:pPr>
      <w:r>
        <w:rPr>
          <w:rFonts w:ascii="Times New Roman"/>
          <w:b w:val="false"/>
          <w:i w:val="false"/>
          <w:color w:val="000000"/>
          <w:sz w:val="28"/>
        </w:rPr>
        <w:t>
      1) основные понятия: "точка", "линия", "форма";</w:t>
      </w:r>
    </w:p>
    <w:bookmarkEnd w:id="33190"/>
    <w:bookmarkStart w:name="z33702" w:id="33191"/>
    <w:p>
      <w:pPr>
        <w:spacing w:after="0"/>
        <w:ind w:left="0"/>
        <w:jc w:val="both"/>
      </w:pPr>
      <w:r>
        <w:rPr>
          <w:rFonts w:ascii="Times New Roman"/>
          <w:b w:val="false"/>
          <w:i w:val="false"/>
          <w:color w:val="000000"/>
          <w:sz w:val="28"/>
        </w:rPr>
        <w:t>
      2) простейшие геометрические фигуры;</w:t>
      </w:r>
    </w:p>
    <w:bookmarkEnd w:id="33191"/>
    <w:bookmarkStart w:name="z33703" w:id="33192"/>
    <w:p>
      <w:pPr>
        <w:spacing w:after="0"/>
        <w:ind w:left="0"/>
        <w:jc w:val="both"/>
      </w:pPr>
      <w:r>
        <w:rPr>
          <w:rFonts w:ascii="Times New Roman"/>
          <w:b w:val="false"/>
          <w:i w:val="false"/>
          <w:color w:val="000000"/>
          <w:sz w:val="28"/>
        </w:rPr>
        <w:t>
      3) приемы работы в среде графического редактора;</w:t>
      </w:r>
    </w:p>
    <w:bookmarkEnd w:id="33192"/>
    <w:bookmarkStart w:name="z33704" w:id="33193"/>
    <w:p>
      <w:pPr>
        <w:spacing w:after="0"/>
        <w:ind w:left="0"/>
        <w:jc w:val="both"/>
      </w:pPr>
      <w:r>
        <w:rPr>
          <w:rFonts w:ascii="Times New Roman"/>
          <w:b w:val="false"/>
          <w:i w:val="false"/>
          <w:color w:val="000000"/>
          <w:sz w:val="28"/>
        </w:rPr>
        <w:t>
      4) правила пользования персональным компьютером и дополнительных устройств;</w:t>
      </w:r>
    </w:p>
    <w:bookmarkEnd w:id="33193"/>
    <w:bookmarkStart w:name="z33705" w:id="33194"/>
    <w:p>
      <w:pPr>
        <w:spacing w:after="0"/>
        <w:ind w:left="0"/>
        <w:jc w:val="both"/>
      </w:pPr>
      <w:r>
        <w:rPr>
          <w:rFonts w:ascii="Times New Roman"/>
          <w:b w:val="false"/>
          <w:i w:val="false"/>
          <w:color w:val="000000"/>
          <w:sz w:val="28"/>
        </w:rPr>
        <w:t>
      5) приемы работы с файлами.</w:t>
      </w:r>
    </w:p>
    <w:bookmarkEnd w:id="33194"/>
    <w:bookmarkStart w:name="z33706" w:id="33195"/>
    <w:p>
      <w:pPr>
        <w:spacing w:after="0"/>
        <w:ind w:left="0"/>
        <w:jc w:val="both"/>
      </w:pPr>
      <w:r>
        <w:rPr>
          <w:rFonts w:ascii="Times New Roman"/>
          <w:b w:val="false"/>
          <w:i w:val="false"/>
          <w:color w:val="000000"/>
          <w:sz w:val="28"/>
        </w:rPr>
        <w:t xml:space="preserve">
      127. Работе на компьютере по медицинским требованиям отводится меньшая часть урока, при работе с графическим редактором используются небольшие упражнения (15-20 минут непрерывной работы). </w:t>
      </w:r>
    </w:p>
    <w:bookmarkEnd w:id="33195"/>
    <w:bookmarkStart w:name="z33707" w:id="33196"/>
    <w:p>
      <w:pPr>
        <w:spacing w:after="0"/>
        <w:ind w:left="0"/>
        <w:jc w:val="both"/>
      </w:pPr>
      <w:r>
        <w:rPr>
          <w:rFonts w:ascii="Times New Roman"/>
          <w:b w:val="false"/>
          <w:i w:val="false"/>
          <w:color w:val="000000"/>
          <w:sz w:val="28"/>
        </w:rPr>
        <w:t>
      128. Сложная работа делится на части, в перерывах проводятся динамические паузы – разминки для глаз, физкультурные минутки. Упражнения на компьютере чередуются с объяснением нового материала, обсуждением сложных вопросов, выполнением заданий в тетрадях, демонстрацией работ.</w:t>
      </w:r>
    </w:p>
    <w:bookmarkEnd w:id="33196"/>
    <w:bookmarkStart w:name="z33708" w:id="33197"/>
    <w:p>
      <w:pPr>
        <w:spacing w:after="0"/>
        <w:ind w:left="0"/>
        <w:jc w:val="both"/>
      </w:pPr>
      <w:r>
        <w:rPr>
          <w:rFonts w:ascii="Times New Roman"/>
          <w:b w:val="false"/>
          <w:i w:val="false"/>
          <w:color w:val="000000"/>
          <w:sz w:val="28"/>
        </w:rPr>
        <w:t xml:space="preserve">
      129. Самостоятельная работа направлена на закрепление и углубление полученных знаний и навыков, формирование культуры умственного труда и самостоятельности в творческом поиске и приобретении новых знаний, носит систематический и непрерывный характер. В самостоятельную работу входит подготовка эскизов, рабочих материалов и фотовизуальный ряд выполненных работ. </w:t>
      </w:r>
    </w:p>
    <w:bookmarkEnd w:id="33197"/>
    <w:bookmarkStart w:name="z33709" w:id="33198"/>
    <w:p>
      <w:pPr>
        <w:spacing w:after="0"/>
        <w:ind w:left="0"/>
        <w:jc w:val="both"/>
      </w:pPr>
      <w:r>
        <w:rPr>
          <w:rFonts w:ascii="Times New Roman"/>
          <w:b w:val="false"/>
          <w:i w:val="false"/>
          <w:color w:val="000000"/>
          <w:sz w:val="28"/>
        </w:rPr>
        <w:t>
      130. Межпредметные связи предмета "Компьютерная графика" с предметами "Технология швейного изделия", "Конструкция швейного изделия", "Экспериментальное моделирование" побуждают обучающегося к целостному познанию различных художественных явлений.</w:t>
      </w:r>
    </w:p>
    <w:bookmarkEnd w:id="33198"/>
    <w:bookmarkStart w:name="z33710" w:id="33199"/>
    <w:p>
      <w:pPr>
        <w:spacing w:after="0"/>
        <w:ind w:left="0"/>
        <w:jc w:val="both"/>
      </w:pPr>
      <w:r>
        <w:rPr>
          <w:rFonts w:ascii="Times New Roman"/>
          <w:b w:val="false"/>
          <w:i w:val="false"/>
          <w:color w:val="000000"/>
          <w:sz w:val="28"/>
        </w:rPr>
        <w:t>
      131. Программные требования в 3-4 классах:</w:t>
      </w:r>
    </w:p>
    <w:bookmarkEnd w:id="33199"/>
    <w:bookmarkStart w:name="z33711" w:id="33200"/>
    <w:p>
      <w:pPr>
        <w:spacing w:after="0"/>
        <w:ind w:left="0"/>
        <w:jc w:val="both"/>
      </w:pPr>
      <w:r>
        <w:rPr>
          <w:rFonts w:ascii="Times New Roman"/>
          <w:b w:val="false"/>
          <w:i w:val="false"/>
          <w:color w:val="000000"/>
          <w:sz w:val="28"/>
        </w:rPr>
        <w:t>
      1) овладение инструментария программ CorelDraw [Корелдрав], Adobe Photoshop [Адоб фотошоп], освоение представлений о графических изображениях, форматах графических файлов, сжатия графических данных, преобразование форматов графических файлов, алгоритма запуска векторной программы CorelDraw [Корелдрав], интерфейс программы CorelDraw [Корелдрав], настройки программного интерфейса, способы создания графического изображения в CorelDraw [Корелдрав], освоение основных приемов работы с объектами, способов получения цветовых оттенков на экране и принтере, алгоритма импорта растрового изображения, алгоритма настройки параметров печати, запуска программы CorelDraw [Корелдрав], настройки программного интерфейса;</w:t>
      </w:r>
    </w:p>
    <w:bookmarkEnd w:id="33200"/>
    <w:bookmarkStart w:name="z33712" w:id="33201"/>
    <w:p>
      <w:pPr>
        <w:spacing w:after="0"/>
        <w:ind w:left="0"/>
        <w:jc w:val="both"/>
      </w:pPr>
      <w:r>
        <w:rPr>
          <w:rFonts w:ascii="Times New Roman"/>
          <w:b w:val="false"/>
          <w:i w:val="false"/>
          <w:color w:val="000000"/>
          <w:sz w:val="28"/>
        </w:rPr>
        <w:t xml:space="preserve">
      2) освоениеграфических примитивов, работа с инструментами векторного редактора CorelDraw [Корелдрав], основных приемов работы с компьютерной графикой редактора CorelDraw [Корелдрав], с объектами редактора CorelDraw [Корелдрав], пропорции предмета и формата, редактирование контур рисунка, создание, редактирование, форматирование текста, подготовка макета к печати, редактирование растровых изображений, использование спецэффектов, создание графических изображений в программе Adobe Photoshop [Адоб фотошоп], освоение разнообразных инструментов графической программы Adobe Photoshop [Адоб фотошоп], навыков создания авторских шрифтов и шрифтовых композиций программы Adobe Photoshop [Адоб фотошоп]; </w:t>
      </w:r>
    </w:p>
    <w:bookmarkEnd w:id="33201"/>
    <w:bookmarkStart w:name="z33713" w:id="33202"/>
    <w:p>
      <w:pPr>
        <w:spacing w:after="0"/>
        <w:ind w:left="0"/>
        <w:jc w:val="both"/>
      </w:pPr>
      <w:r>
        <w:rPr>
          <w:rFonts w:ascii="Times New Roman"/>
          <w:b w:val="false"/>
          <w:i w:val="false"/>
          <w:color w:val="000000"/>
          <w:sz w:val="28"/>
        </w:rPr>
        <w:t>
      3) закрепление знаний о методах описания цветов в компьютерной графике программы Adobe Photoshop [Адоб фотошоп], способах получения цветовых оттенков на экране, принтере и хранения изображений в файлах растрового и векторного форматов, методах сжатия графических данных, преобразованиях форматов графических файлов, назначениях и функциях различных графических программ.</w:t>
      </w:r>
    </w:p>
    <w:bookmarkEnd w:id="33202"/>
    <w:bookmarkStart w:name="z33714" w:id="33203"/>
    <w:p>
      <w:pPr>
        <w:spacing w:after="0"/>
        <w:ind w:left="0"/>
        <w:jc w:val="both"/>
      </w:pPr>
      <w:r>
        <w:rPr>
          <w:rFonts w:ascii="Times New Roman"/>
          <w:b w:val="false"/>
          <w:i w:val="false"/>
          <w:color w:val="000000"/>
          <w:sz w:val="28"/>
        </w:rPr>
        <w:t>
      132. Содержание учебного предмета в 3-4 классах.</w:t>
      </w:r>
    </w:p>
    <w:bookmarkEnd w:id="33203"/>
    <w:bookmarkStart w:name="z33715" w:id="33204"/>
    <w:p>
      <w:pPr>
        <w:spacing w:after="0"/>
        <w:ind w:left="0"/>
        <w:jc w:val="both"/>
      </w:pPr>
      <w:r>
        <w:rPr>
          <w:rFonts w:ascii="Times New Roman"/>
          <w:b w:val="false"/>
          <w:i w:val="false"/>
          <w:color w:val="000000"/>
          <w:sz w:val="28"/>
        </w:rPr>
        <w:t>
      Тематическое планирование.</w:t>
      </w:r>
    </w:p>
    <w:bookmarkEnd w:id="33204"/>
    <w:bookmarkStart w:name="z33716" w:id="33205"/>
    <w:p>
      <w:pPr>
        <w:spacing w:after="0"/>
        <w:ind w:left="0"/>
        <w:jc w:val="both"/>
      </w:pPr>
      <w:r>
        <w:rPr>
          <w:rFonts w:ascii="Times New Roman"/>
          <w:b w:val="false"/>
          <w:i w:val="false"/>
          <w:color w:val="000000"/>
          <w:sz w:val="28"/>
        </w:rPr>
        <w:t>
      Тема 1. Назначение и основные возможности графической программы CorelDraw.</w:t>
      </w:r>
    </w:p>
    <w:bookmarkEnd w:id="33205"/>
    <w:bookmarkStart w:name="z33717" w:id="33206"/>
    <w:p>
      <w:pPr>
        <w:spacing w:after="0"/>
        <w:ind w:left="0"/>
        <w:jc w:val="both"/>
      </w:pPr>
      <w:r>
        <w:rPr>
          <w:rFonts w:ascii="Times New Roman"/>
          <w:b w:val="false"/>
          <w:i w:val="false"/>
          <w:color w:val="000000"/>
          <w:sz w:val="28"/>
        </w:rPr>
        <w:t>
      Тема 2. Основные приемы работы в программе CorelDraw [Корелдрав] с объектами. Редактирование геометрической формы объектов. Создание и редактирование контуров. Работа с цветом.</w:t>
      </w:r>
    </w:p>
    <w:bookmarkEnd w:id="33206"/>
    <w:bookmarkStart w:name="z33718" w:id="33207"/>
    <w:p>
      <w:pPr>
        <w:spacing w:after="0"/>
        <w:ind w:left="0"/>
        <w:jc w:val="both"/>
      </w:pPr>
      <w:r>
        <w:rPr>
          <w:rFonts w:ascii="Times New Roman"/>
          <w:b w:val="false"/>
          <w:i w:val="false"/>
          <w:color w:val="000000"/>
          <w:sz w:val="28"/>
        </w:rPr>
        <w:t>
      Тема 3.Средства повышенной точности. Разработка фирменного стиля.</w:t>
      </w:r>
    </w:p>
    <w:bookmarkEnd w:id="33207"/>
    <w:bookmarkStart w:name="z33719" w:id="33208"/>
    <w:p>
      <w:pPr>
        <w:spacing w:after="0"/>
        <w:ind w:left="0"/>
        <w:jc w:val="both"/>
      </w:pPr>
      <w:r>
        <w:rPr>
          <w:rFonts w:ascii="Times New Roman"/>
          <w:b w:val="false"/>
          <w:i w:val="false"/>
          <w:color w:val="000000"/>
          <w:sz w:val="28"/>
        </w:rPr>
        <w:t>
      Оформление текста. Планирование и создание макета. Работа с растровыми изображениями.</w:t>
      </w:r>
    </w:p>
    <w:bookmarkEnd w:id="33208"/>
    <w:bookmarkStart w:name="z33720" w:id="33209"/>
    <w:p>
      <w:pPr>
        <w:spacing w:after="0"/>
        <w:ind w:left="0"/>
        <w:jc w:val="both"/>
      </w:pPr>
      <w:r>
        <w:rPr>
          <w:rFonts w:ascii="Times New Roman"/>
          <w:b w:val="false"/>
          <w:i w:val="false"/>
          <w:color w:val="000000"/>
          <w:sz w:val="28"/>
        </w:rPr>
        <w:t>
      Тема 4. Основные приемы работы в программе CorelDraw [Корелдрав] с объектами. Управление масштабом просмотра объектов. Режимы просмотра документа. Копирование объектов. Упорядочение размещения объектов. Группировка объектов. Соединение объектов. Логические операции.</w:t>
      </w:r>
    </w:p>
    <w:bookmarkEnd w:id="33209"/>
    <w:bookmarkStart w:name="z33721" w:id="33210"/>
    <w:p>
      <w:pPr>
        <w:spacing w:after="0"/>
        <w:ind w:left="0"/>
        <w:jc w:val="both"/>
      </w:pPr>
      <w:r>
        <w:rPr>
          <w:rFonts w:ascii="Times New Roman"/>
          <w:b w:val="false"/>
          <w:i w:val="false"/>
          <w:color w:val="000000"/>
          <w:sz w:val="28"/>
        </w:rPr>
        <w:t>
      Тема 5. Практическая работа. Создание элементов дизайна.</w:t>
      </w:r>
    </w:p>
    <w:bookmarkEnd w:id="33210"/>
    <w:bookmarkStart w:name="z33722" w:id="33211"/>
    <w:p>
      <w:pPr>
        <w:spacing w:after="0"/>
        <w:ind w:left="0"/>
        <w:jc w:val="both"/>
      </w:pPr>
      <w:r>
        <w:rPr>
          <w:rFonts w:ascii="Times New Roman"/>
          <w:b w:val="false"/>
          <w:i w:val="false"/>
          <w:color w:val="000000"/>
          <w:sz w:val="28"/>
        </w:rPr>
        <w:t>
      Тема 6. Редактирование геометрической формы объектов. Типы объектов: графические примитивы и свободно редактируемые объекты. Изменение геометрии объекта с помощью инструмента редактирования формы. Разделение объектов с помощью инструмента-ножа. Удаление части объекта с помощью инструмента-ластика.</w:t>
      </w:r>
    </w:p>
    <w:bookmarkEnd w:id="33211"/>
    <w:bookmarkStart w:name="z33723" w:id="33212"/>
    <w:p>
      <w:pPr>
        <w:spacing w:after="0"/>
        <w:ind w:left="0"/>
        <w:jc w:val="both"/>
      </w:pPr>
      <w:r>
        <w:rPr>
          <w:rFonts w:ascii="Times New Roman"/>
          <w:b w:val="false"/>
          <w:i w:val="false"/>
          <w:color w:val="000000"/>
          <w:sz w:val="28"/>
        </w:rPr>
        <w:t xml:space="preserve">
      Тема 7. Практическая работа. Создание элементов рекламного блока. Создание и редактирование контуров. Создание объектов произвольной формы. Свободное рисование и кривые Безье. Навыки работы с контурами. Настройка контура. Создание и редактирование художественного контура. Практическая работа. </w:t>
      </w:r>
    </w:p>
    <w:bookmarkEnd w:id="33212"/>
    <w:bookmarkStart w:name="z33724" w:id="33213"/>
    <w:p>
      <w:pPr>
        <w:spacing w:after="0"/>
        <w:ind w:left="0"/>
        <w:jc w:val="both"/>
      </w:pPr>
      <w:r>
        <w:rPr>
          <w:rFonts w:ascii="Times New Roman"/>
          <w:b w:val="false"/>
          <w:i w:val="false"/>
          <w:color w:val="000000"/>
          <w:sz w:val="28"/>
        </w:rPr>
        <w:t xml:space="preserve">
      Тема 8. Работа с цветом. Природа цвета. Цветовые модели. Простые и составные цвета. Способы окрашивания объектов. Прозрачность объекта. Цветоделение. Практическая работа. </w:t>
      </w:r>
    </w:p>
    <w:bookmarkEnd w:id="33213"/>
    <w:bookmarkStart w:name="z33725" w:id="33214"/>
    <w:p>
      <w:pPr>
        <w:spacing w:after="0"/>
        <w:ind w:left="0"/>
        <w:jc w:val="both"/>
      </w:pPr>
      <w:r>
        <w:rPr>
          <w:rFonts w:ascii="Times New Roman"/>
          <w:b w:val="false"/>
          <w:i w:val="false"/>
          <w:color w:val="000000"/>
          <w:sz w:val="28"/>
        </w:rPr>
        <w:t xml:space="preserve">
      Тема 9. Средства повышенной точности. Линейки. Сетки. Направляющие. Точные преобразования объектов. Выравнивание и распределение объектов. </w:t>
      </w:r>
    </w:p>
    <w:bookmarkEnd w:id="33214"/>
    <w:bookmarkStart w:name="z33726" w:id="33215"/>
    <w:p>
      <w:pPr>
        <w:spacing w:after="0"/>
        <w:ind w:left="0"/>
        <w:jc w:val="both"/>
      </w:pPr>
      <w:r>
        <w:rPr>
          <w:rFonts w:ascii="Times New Roman"/>
          <w:b w:val="false"/>
          <w:i w:val="false"/>
          <w:color w:val="000000"/>
          <w:sz w:val="28"/>
        </w:rPr>
        <w:t>
      Тема 10. Разработка фирменного стиля. Создание логотипов. Разработка фирменных бланков. Правила оформления визиток. Работа с текстом. Практическая работа. Создание логотипов. Разработка визитки. Оформление текста. Виды текста: простой и фигурный текст. Фигурный текст. Создание, редактирование, форматирование, предназначение. Размещение текста вдоль кривой. Редактирование геометрической формы текста. Простой текст. Создание, редактирование, форматирование, предназначение. Навыки работы с текстовыми блоками. Практическая работа. Создание печатей. Дизайн текста.</w:t>
      </w:r>
    </w:p>
    <w:bookmarkEnd w:id="33215"/>
    <w:bookmarkStart w:name="z33727" w:id="33216"/>
    <w:p>
      <w:pPr>
        <w:spacing w:after="0"/>
        <w:ind w:left="0"/>
        <w:jc w:val="both"/>
      </w:pPr>
      <w:r>
        <w:rPr>
          <w:rFonts w:ascii="Times New Roman"/>
          <w:b w:val="false"/>
          <w:i w:val="false"/>
          <w:color w:val="000000"/>
          <w:sz w:val="28"/>
        </w:rPr>
        <w:t>
      Тема 11. Планирование и создание макета. Настройка документа. Планирование макета. Создание макета. Практическая работа. Создание рекламного блока. Разработка упаковки.</w:t>
      </w:r>
    </w:p>
    <w:bookmarkEnd w:id="33216"/>
    <w:bookmarkStart w:name="z33728" w:id="33217"/>
    <w:p>
      <w:pPr>
        <w:spacing w:after="0"/>
        <w:ind w:left="0"/>
        <w:jc w:val="both"/>
      </w:pPr>
      <w:r>
        <w:rPr>
          <w:rFonts w:ascii="Times New Roman"/>
          <w:b w:val="false"/>
          <w:i w:val="false"/>
          <w:color w:val="000000"/>
          <w:sz w:val="28"/>
        </w:rPr>
        <w:t xml:space="preserve">
      Тема 12. Работа с растровыми изображениями. Импорт растровых изображений. Редактирование растровых изображений. Фигурная обрезка. Трассировка растровых изображений. Форматы векторных и растровых изображений. Практическая работа. Создание открытки. </w:t>
      </w:r>
    </w:p>
    <w:bookmarkEnd w:id="33217"/>
    <w:bookmarkStart w:name="z33729" w:id="33218"/>
    <w:p>
      <w:pPr>
        <w:spacing w:after="0"/>
        <w:ind w:left="0"/>
        <w:jc w:val="both"/>
      </w:pPr>
      <w:r>
        <w:rPr>
          <w:rFonts w:ascii="Times New Roman"/>
          <w:b w:val="false"/>
          <w:i w:val="false"/>
          <w:color w:val="000000"/>
          <w:sz w:val="28"/>
        </w:rPr>
        <w:t>
      Тема 13. Использование спецэффектов. Добавление перспективы. Создание тени. Применение огибающей. Деформация формы объекта. Применение объекта-линзы. Оконтуривание объектов. Эффект перетекания объектов. Придание объема объектам. Практическая работа.</w:t>
      </w:r>
    </w:p>
    <w:bookmarkEnd w:id="33218"/>
    <w:bookmarkStart w:name="z33730" w:id="33219"/>
    <w:p>
      <w:pPr>
        <w:spacing w:after="0"/>
        <w:ind w:left="0"/>
        <w:jc w:val="both"/>
      </w:pPr>
      <w:r>
        <w:rPr>
          <w:rFonts w:ascii="Times New Roman"/>
          <w:b w:val="false"/>
          <w:i w:val="false"/>
          <w:color w:val="000000"/>
          <w:sz w:val="28"/>
        </w:rPr>
        <w:t>
      Тема 14. Печать документа. Итоговая работа. Планирование и создание макета с использованием всех элементов CorelDraw [Корелдрав]. Подготовка макета к печати. Настройка параметров печати. Режим цветоделения. Итоговая работа. Разработка упаковки, фирменного стиля, обложки, рекламного блока.</w:t>
      </w:r>
    </w:p>
    <w:bookmarkEnd w:id="33219"/>
    <w:bookmarkStart w:name="z33731" w:id="33220"/>
    <w:p>
      <w:pPr>
        <w:spacing w:after="0"/>
        <w:ind w:left="0"/>
        <w:jc w:val="both"/>
      </w:pPr>
      <w:r>
        <w:rPr>
          <w:rFonts w:ascii="Times New Roman"/>
          <w:b w:val="false"/>
          <w:i w:val="false"/>
          <w:color w:val="000000"/>
          <w:sz w:val="28"/>
        </w:rPr>
        <w:t>
      Тема 15. Назначение и основные возможности программы Adobe Photoshop [Адоб фотошоп]. Интерфейс программы Adobe Photoshop [Адоб фотошоп]. Виды и форматы изображений. Особенности растровых изображений. Параметры растровых изображений. Отличия Adobe Photoshop [Адоб фотошоп] от предыдущих версий.</w:t>
      </w:r>
    </w:p>
    <w:bookmarkEnd w:id="33220"/>
    <w:bookmarkStart w:name="z33732" w:id="33221"/>
    <w:p>
      <w:pPr>
        <w:spacing w:after="0"/>
        <w:ind w:left="0"/>
        <w:jc w:val="both"/>
      </w:pPr>
      <w:r>
        <w:rPr>
          <w:rFonts w:ascii="Times New Roman"/>
          <w:b w:val="false"/>
          <w:i w:val="false"/>
          <w:color w:val="000000"/>
          <w:sz w:val="28"/>
        </w:rPr>
        <w:t>
      Тема 16. Настройки системы. Организация палитр. Открытие и закрытие изображения. Изменение размеров изображения. Способы интерполяции. Изменение размеров канвы. Обрезка изображения. Отмена действий. Обзор способов выделения областей изображения. Практическая работа.</w:t>
      </w:r>
    </w:p>
    <w:bookmarkEnd w:id="33221"/>
    <w:bookmarkStart w:name="z33733" w:id="33222"/>
    <w:p>
      <w:pPr>
        <w:spacing w:after="0"/>
        <w:ind w:left="0"/>
        <w:jc w:val="both"/>
      </w:pPr>
      <w:r>
        <w:rPr>
          <w:rFonts w:ascii="Times New Roman"/>
          <w:b w:val="false"/>
          <w:i w:val="false"/>
          <w:color w:val="000000"/>
          <w:sz w:val="28"/>
        </w:rPr>
        <w:t xml:space="preserve">
      Тема 17. Создание примитивов в Adobe Photoshop [Адоб фотошоп]. Техника выделения областей изображения. Инструменты выделения. Управление параметрами инструментов. Дополнение, вычитание и пересечение областей выделения. Приемы выделения областей сложной формы. Модификация выделения командами Select-Transform selection [селект-трансформ селекшн], Select-Feather [селект-физер] и Select-Modify [селект-модифи]. Действия с выделенной областью: масштабирование, поворот, искажение выделенной области. </w:t>
      </w:r>
    </w:p>
    <w:bookmarkEnd w:id="33222"/>
    <w:bookmarkStart w:name="z33734" w:id="33223"/>
    <w:p>
      <w:pPr>
        <w:spacing w:after="0"/>
        <w:ind w:left="0"/>
        <w:jc w:val="both"/>
      </w:pPr>
      <w:r>
        <w:rPr>
          <w:rFonts w:ascii="Times New Roman"/>
          <w:b w:val="false"/>
          <w:i w:val="false"/>
          <w:color w:val="000000"/>
          <w:sz w:val="28"/>
        </w:rPr>
        <w:t>
      Тема 18. Коррекция области: изменение яркости и контраста. Использование линейки, сетки, направляющих при выделении. Практическая работа.</w:t>
      </w:r>
    </w:p>
    <w:bookmarkEnd w:id="33223"/>
    <w:bookmarkStart w:name="z33735" w:id="33224"/>
    <w:p>
      <w:pPr>
        <w:spacing w:after="0"/>
        <w:ind w:left="0"/>
        <w:jc w:val="both"/>
      </w:pPr>
      <w:r>
        <w:rPr>
          <w:rFonts w:ascii="Times New Roman"/>
          <w:b w:val="false"/>
          <w:i w:val="false"/>
          <w:color w:val="000000"/>
          <w:sz w:val="28"/>
        </w:rPr>
        <w:t>
      Тема 19. Создание многослойного изображения. Способы создания слоя. Работа со слоями. Параметры слоя. Управление слоями с помощью палитры Layers [лейерс]. Особенности работы с многослойным изображением. Связывание слоев. Трансформация содержимого слоя. Создание коллажей. Практическая работа. Работа со слоями многослойного изображения. Объединение слоев в наборы Layer Set [лейер сет]. Текстовые слои. Спецэффекты на слоях: создание тени, ореола, имитация рельефа, обводка контура изображения. Слияние слоев.</w:t>
      </w:r>
    </w:p>
    <w:bookmarkEnd w:id="33224"/>
    <w:bookmarkStart w:name="z33736" w:id="33225"/>
    <w:p>
      <w:pPr>
        <w:spacing w:after="0"/>
        <w:ind w:left="0"/>
        <w:jc w:val="both"/>
      </w:pPr>
      <w:r>
        <w:rPr>
          <w:rFonts w:ascii="Times New Roman"/>
          <w:b w:val="false"/>
          <w:i w:val="false"/>
          <w:color w:val="000000"/>
          <w:sz w:val="28"/>
        </w:rPr>
        <w:t>
      Тема 20. Практическая работа. Техника рисования. Инструменты свободного рисования. Использование кистей, аэрографа, карандаша, ластика. Выбор цвета кисти. Цветовые модели. Библиотеки Pantone [пантон]. Выбор формы кисти. Подключение библиотек кистей. Создание новой кисти. Выбор параметров кисти. Непрозрачность, режимы наложения. Особенности работы с графическим планшетом. Закраска областей. Создание градиентных переходов. Применение фильтров для имитации различных техник рисования.</w:t>
      </w:r>
    </w:p>
    <w:bookmarkEnd w:id="33225"/>
    <w:bookmarkStart w:name="z33737" w:id="33226"/>
    <w:p>
      <w:pPr>
        <w:spacing w:after="0"/>
        <w:ind w:left="0"/>
        <w:jc w:val="both"/>
      </w:pPr>
      <w:r>
        <w:rPr>
          <w:rFonts w:ascii="Times New Roman"/>
          <w:b w:val="false"/>
          <w:i w:val="false"/>
          <w:color w:val="000000"/>
          <w:sz w:val="28"/>
        </w:rPr>
        <w:t xml:space="preserve">
      Тема 21. Техника ретуширования. Чистка и восстановление деталей изображения с помощью инструмента "штамп". Использование инструмента "history brush" [хистори браш]. Использование инструментов коррекции изображения. Применение фильтров для размытия, повышения резкости и имитации световых эффектов. </w:t>
      </w:r>
    </w:p>
    <w:bookmarkEnd w:id="33226"/>
    <w:bookmarkStart w:name="z33738" w:id="33227"/>
    <w:p>
      <w:pPr>
        <w:spacing w:after="0"/>
        <w:ind w:left="0"/>
        <w:jc w:val="both"/>
      </w:pPr>
      <w:r>
        <w:rPr>
          <w:rFonts w:ascii="Times New Roman"/>
          <w:b w:val="false"/>
          <w:i w:val="false"/>
          <w:color w:val="000000"/>
          <w:sz w:val="28"/>
        </w:rPr>
        <w:t>
      Тема 22. Выполнение сложного монтажа. Общие сведения о каналах. Виды каналов. Создание и сохранение альфа-каналов. Использование маски слоя для качественного монтажа. Основные операции коррекции изображения. Использование корректирующих слоев для неразрушающей коррекции. Сканирование и коррекция изображения. Приемы сканирования. Выбор параметров.</w:t>
      </w:r>
    </w:p>
    <w:bookmarkEnd w:id="33227"/>
    <w:bookmarkStart w:name="z33739" w:id="33228"/>
    <w:p>
      <w:pPr>
        <w:spacing w:after="0"/>
        <w:ind w:left="0"/>
        <w:jc w:val="both"/>
      </w:pPr>
      <w:r>
        <w:rPr>
          <w:rFonts w:ascii="Times New Roman"/>
          <w:b w:val="false"/>
          <w:i w:val="false"/>
          <w:color w:val="000000"/>
          <w:sz w:val="28"/>
        </w:rPr>
        <w:t>
      Тема 23. Понятие разрешающей способности и линеатуры растра. Особенности сканирования прозрачных и непрозрачных материалов. Причины появления муара. Борьба с муаром. Выбор параметров коррекции, исходя из применения изображения. Особенности коррекции для полиграфии и Интернета. Настройка точки черного, точки белого и гаммы изображения. Использование фильтров для стилизации изображения. Преобразование цветовых моделей. Выполнение цветоделения. Сохранение файла. Форматы графических файлов.</w:t>
      </w:r>
    </w:p>
    <w:bookmarkEnd w:id="33228"/>
    <w:bookmarkStart w:name="z33740" w:id="33229"/>
    <w:p>
      <w:pPr>
        <w:spacing w:after="0"/>
        <w:ind w:left="0"/>
        <w:jc w:val="both"/>
      </w:pPr>
      <w:r>
        <w:rPr>
          <w:rFonts w:ascii="Times New Roman"/>
          <w:b w:val="false"/>
          <w:i w:val="false"/>
          <w:color w:val="000000"/>
          <w:sz w:val="28"/>
        </w:rPr>
        <w:t>
      Тема 24. Выполнение проектной работы в программе Adobe Photoshop [адоб фотошоп]. Проект и основные этапы его разработки. Требования по защите проектной работы.</w:t>
      </w:r>
    </w:p>
    <w:bookmarkEnd w:id="33229"/>
    <w:bookmarkStart w:name="z33741" w:id="33230"/>
    <w:p>
      <w:pPr>
        <w:spacing w:after="0"/>
        <w:ind w:left="0"/>
        <w:jc w:val="both"/>
      </w:pPr>
      <w:r>
        <w:rPr>
          <w:rFonts w:ascii="Times New Roman"/>
          <w:b w:val="false"/>
          <w:i w:val="false"/>
          <w:color w:val="000000"/>
          <w:sz w:val="28"/>
        </w:rPr>
        <w:t>
      133. Ожидаемые результаты освоения Программы 3-4 классах.</w:t>
      </w:r>
    </w:p>
    <w:bookmarkEnd w:id="33230"/>
    <w:bookmarkStart w:name="z33742" w:id="3323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3231"/>
    <w:bookmarkStart w:name="z33743" w:id="33232"/>
    <w:p>
      <w:pPr>
        <w:spacing w:after="0"/>
        <w:ind w:left="0"/>
        <w:jc w:val="both"/>
      </w:pPr>
      <w:r>
        <w:rPr>
          <w:rFonts w:ascii="Times New Roman"/>
          <w:b w:val="false"/>
          <w:i w:val="false"/>
          <w:color w:val="000000"/>
          <w:sz w:val="28"/>
        </w:rPr>
        <w:t>
      1) знает применение растровой и векторной графики;</w:t>
      </w:r>
    </w:p>
    <w:bookmarkEnd w:id="33232"/>
    <w:bookmarkStart w:name="z33744" w:id="33233"/>
    <w:p>
      <w:pPr>
        <w:spacing w:after="0"/>
        <w:ind w:left="0"/>
        <w:jc w:val="both"/>
      </w:pPr>
      <w:r>
        <w:rPr>
          <w:rFonts w:ascii="Times New Roman"/>
          <w:b w:val="false"/>
          <w:i w:val="false"/>
          <w:color w:val="000000"/>
          <w:sz w:val="28"/>
        </w:rPr>
        <w:t>
      2) знает методы представления графических изображений;</w:t>
      </w:r>
    </w:p>
    <w:bookmarkEnd w:id="33233"/>
    <w:bookmarkStart w:name="z33745" w:id="33234"/>
    <w:p>
      <w:pPr>
        <w:spacing w:after="0"/>
        <w:ind w:left="0"/>
        <w:jc w:val="both"/>
      </w:pPr>
      <w:r>
        <w:rPr>
          <w:rFonts w:ascii="Times New Roman"/>
          <w:b w:val="false"/>
          <w:i w:val="false"/>
          <w:color w:val="000000"/>
          <w:sz w:val="28"/>
        </w:rPr>
        <w:t>
      3) знает метод сжатия графических данных;</w:t>
      </w:r>
    </w:p>
    <w:bookmarkEnd w:id="33234"/>
    <w:bookmarkStart w:name="z33746" w:id="33235"/>
    <w:p>
      <w:pPr>
        <w:spacing w:after="0"/>
        <w:ind w:left="0"/>
        <w:jc w:val="both"/>
      </w:pPr>
      <w:r>
        <w:rPr>
          <w:rFonts w:ascii="Times New Roman"/>
          <w:b w:val="false"/>
          <w:i w:val="false"/>
          <w:color w:val="000000"/>
          <w:sz w:val="28"/>
        </w:rPr>
        <w:t>
      4) знает проблемы преобразования форматов графических файлов;</w:t>
      </w:r>
    </w:p>
    <w:bookmarkEnd w:id="33235"/>
    <w:bookmarkStart w:name="z33747" w:id="33236"/>
    <w:p>
      <w:pPr>
        <w:spacing w:after="0"/>
        <w:ind w:left="0"/>
        <w:jc w:val="both"/>
      </w:pPr>
      <w:r>
        <w:rPr>
          <w:rFonts w:ascii="Times New Roman"/>
          <w:b w:val="false"/>
          <w:i w:val="false"/>
          <w:color w:val="000000"/>
          <w:sz w:val="28"/>
        </w:rPr>
        <w:t>
      5) знает способы создания графического изображения в CorelDraw [корелдрав];</w:t>
      </w:r>
    </w:p>
    <w:bookmarkEnd w:id="33236"/>
    <w:bookmarkStart w:name="z33748" w:id="33237"/>
    <w:p>
      <w:pPr>
        <w:spacing w:after="0"/>
        <w:ind w:left="0"/>
        <w:jc w:val="both"/>
      </w:pPr>
      <w:r>
        <w:rPr>
          <w:rFonts w:ascii="Times New Roman"/>
          <w:b w:val="false"/>
          <w:i w:val="false"/>
          <w:color w:val="000000"/>
          <w:sz w:val="28"/>
        </w:rPr>
        <w:t>
      6) знает способы получения цветовых оттенков на экране и принтере;</w:t>
      </w:r>
    </w:p>
    <w:bookmarkEnd w:id="33237"/>
    <w:bookmarkStart w:name="z33749" w:id="33238"/>
    <w:p>
      <w:pPr>
        <w:spacing w:after="0"/>
        <w:ind w:left="0"/>
        <w:jc w:val="both"/>
      </w:pPr>
      <w:r>
        <w:rPr>
          <w:rFonts w:ascii="Times New Roman"/>
          <w:b w:val="false"/>
          <w:i w:val="false"/>
          <w:color w:val="000000"/>
          <w:sz w:val="28"/>
        </w:rPr>
        <w:t>
      7) знает алгоритм настройки параметров печати;</w:t>
      </w:r>
    </w:p>
    <w:bookmarkEnd w:id="33238"/>
    <w:bookmarkStart w:name="z33750" w:id="33239"/>
    <w:p>
      <w:pPr>
        <w:spacing w:after="0"/>
        <w:ind w:left="0"/>
        <w:jc w:val="both"/>
      </w:pPr>
      <w:r>
        <w:rPr>
          <w:rFonts w:ascii="Times New Roman"/>
          <w:b w:val="false"/>
          <w:i w:val="false"/>
          <w:color w:val="000000"/>
          <w:sz w:val="28"/>
        </w:rPr>
        <w:t>
      2) умеет работать с инструментами векторного редактора CorelDraw [корелдрав];</w:t>
      </w:r>
    </w:p>
    <w:bookmarkEnd w:id="33239"/>
    <w:bookmarkStart w:name="z33751" w:id="33240"/>
    <w:p>
      <w:pPr>
        <w:spacing w:after="0"/>
        <w:ind w:left="0"/>
        <w:jc w:val="both"/>
      </w:pPr>
      <w:r>
        <w:rPr>
          <w:rFonts w:ascii="Times New Roman"/>
          <w:b w:val="false"/>
          <w:i w:val="false"/>
          <w:color w:val="000000"/>
          <w:sz w:val="28"/>
        </w:rPr>
        <w:t>
      9) умеет исполнять надписи в редакторе CorelDraw [корелдрав];</w:t>
      </w:r>
    </w:p>
    <w:bookmarkEnd w:id="33240"/>
    <w:bookmarkStart w:name="z33752" w:id="33241"/>
    <w:p>
      <w:pPr>
        <w:spacing w:after="0"/>
        <w:ind w:left="0"/>
        <w:jc w:val="both"/>
      </w:pPr>
      <w:r>
        <w:rPr>
          <w:rFonts w:ascii="Times New Roman"/>
          <w:b w:val="false"/>
          <w:i w:val="false"/>
          <w:color w:val="000000"/>
          <w:sz w:val="28"/>
        </w:rPr>
        <w:t>
      10) умеет сочетать цвета при создании рисунка;</w:t>
      </w:r>
    </w:p>
    <w:bookmarkEnd w:id="33241"/>
    <w:bookmarkStart w:name="z33753" w:id="33242"/>
    <w:p>
      <w:pPr>
        <w:spacing w:after="0"/>
        <w:ind w:left="0"/>
        <w:jc w:val="both"/>
      </w:pPr>
      <w:r>
        <w:rPr>
          <w:rFonts w:ascii="Times New Roman"/>
          <w:b w:val="false"/>
          <w:i w:val="false"/>
          <w:color w:val="000000"/>
          <w:sz w:val="28"/>
        </w:rPr>
        <w:t>
      11) умеет согласовывать пропорции предмета и формата;</w:t>
      </w:r>
    </w:p>
    <w:bookmarkEnd w:id="33242"/>
    <w:bookmarkStart w:name="z33754" w:id="33243"/>
    <w:p>
      <w:pPr>
        <w:spacing w:after="0"/>
        <w:ind w:left="0"/>
        <w:jc w:val="both"/>
      </w:pPr>
      <w:r>
        <w:rPr>
          <w:rFonts w:ascii="Times New Roman"/>
          <w:b w:val="false"/>
          <w:i w:val="false"/>
          <w:color w:val="000000"/>
          <w:sz w:val="28"/>
        </w:rPr>
        <w:t>
      12) умеет создавать и редактировать контуры;</w:t>
      </w:r>
    </w:p>
    <w:bookmarkEnd w:id="33243"/>
    <w:bookmarkStart w:name="z33755" w:id="33244"/>
    <w:p>
      <w:pPr>
        <w:spacing w:after="0"/>
        <w:ind w:left="0"/>
        <w:jc w:val="both"/>
      </w:pPr>
      <w:r>
        <w:rPr>
          <w:rFonts w:ascii="Times New Roman"/>
          <w:b w:val="false"/>
          <w:i w:val="false"/>
          <w:color w:val="000000"/>
          <w:sz w:val="28"/>
        </w:rPr>
        <w:t>
      13) умеет создавать, редактировать, форматировать текст;</w:t>
      </w:r>
    </w:p>
    <w:bookmarkEnd w:id="33244"/>
    <w:bookmarkStart w:name="z33756" w:id="33245"/>
    <w:p>
      <w:pPr>
        <w:spacing w:after="0"/>
        <w:ind w:left="0"/>
        <w:jc w:val="both"/>
      </w:pPr>
      <w:r>
        <w:rPr>
          <w:rFonts w:ascii="Times New Roman"/>
          <w:b w:val="false"/>
          <w:i w:val="false"/>
          <w:color w:val="000000"/>
          <w:sz w:val="28"/>
        </w:rPr>
        <w:t>
      14) умеет производить подготовку макета к печати;</w:t>
      </w:r>
    </w:p>
    <w:bookmarkEnd w:id="33245"/>
    <w:bookmarkStart w:name="z33757" w:id="33246"/>
    <w:p>
      <w:pPr>
        <w:spacing w:after="0"/>
        <w:ind w:left="0"/>
        <w:jc w:val="both"/>
      </w:pPr>
      <w:r>
        <w:rPr>
          <w:rFonts w:ascii="Times New Roman"/>
          <w:b w:val="false"/>
          <w:i w:val="false"/>
          <w:color w:val="000000"/>
          <w:sz w:val="28"/>
        </w:rPr>
        <w:t>
      15) умеет редактировать растровые изображения в векторном редакторе;</w:t>
      </w:r>
    </w:p>
    <w:bookmarkEnd w:id="33246"/>
    <w:bookmarkStart w:name="z33758" w:id="33247"/>
    <w:p>
      <w:pPr>
        <w:spacing w:after="0"/>
        <w:ind w:left="0"/>
        <w:jc w:val="both"/>
      </w:pPr>
      <w:r>
        <w:rPr>
          <w:rFonts w:ascii="Times New Roman"/>
          <w:b w:val="false"/>
          <w:i w:val="false"/>
          <w:color w:val="000000"/>
          <w:sz w:val="28"/>
        </w:rPr>
        <w:t>
      16) умеет использовать спецэффекты (перспективу, создавать тень, применять огибающую, производить деформацию формы объекта, применять объекты-линзы, эффект перетекания объектов, производить оконтуривание и объем объектов);</w:t>
      </w:r>
    </w:p>
    <w:bookmarkEnd w:id="33247"/>
    <w:bookmarkStart w:name="z33759" w:id="33248"/>
    <w:p>
      <w:pPr>
        <w:spacing w:after="0"/>
        <w:ind w:left="0"/>
        <w:jc w:val="both"/>
      </w:pPr>
      <w:r>
        <w:rPr>
          <w:rFonts w:ascii="Times New Roman"/>
          <w:b w:val="false"/>
          <w:i w:val="false"/>
          <w:color w:val="000000"/>
          <w:sz w:val="28"/>
        </w:rPr>
        <w:t>
      17) знает способы создания графического изображения в Adobe Photoshop [адоб фотошоп];</w:t>
      </w:r>
    </w:p>
    <w:bookmarkEnd w:id="33248"/>
    <w:bookmarkStart w:name="z33760" w:id="33249"/>
    <w:p>
      <w:pPr>
        <w:spacing w:after="0"/>
        <w:ind w:left="0"/>
        <w:jc w:val="both"/>
      </w:pPr>
      <w:r>
        <w:rPr>
          <w:rFonts w:ascii="Times New Roman"/>
          <w:b w:val="false"/>
          <w:i w:val="false"/>
          <w:color w:val="000000"/>
          <w:sz w:val="28"/>
        </w:rPr>
        <w:t>
      18) знает технику выделения областей изображения (инструменты выделения, управление параметрами инструментов, приемы выделения областей сложной формы, действия с выделенной областью: масштабирование, поворот, искажение выделенной области и т. д.);</w:t>
      </w:r>
    </w:p>
    <w:bookmarkEnd w:id="33249"/>
    <w:bookmarkStart w:name="z33761" w:id="33250"/>
    <w:p>
      <w:pPr>
        <w:spacing w:after="0"/>
        <w:ind w:left="0"/>
        <w:jc w:val="both"/>
      </w:pPr>
      <w:r>
        <w:rPr>
          <w:rFonts w:ascii="Times New Roman"/>
          <w:b w:val="false"/>
          <w:i w:val="false"/>
          <w:color w:val="000000"/>
          <w:sz w:val="28"/>
        </w:rPr>
        <w:t>
      19) знает алгоритм создания слоя, параметры слоя;</w:t>
      </w:r>
    </w:p>
    <w:bookmarkEnd w:id="33250"/>
    <w:bookmarkStart w:name="z33762" w:id="33251"/>
    <w:p>
      <w:pPr>
        <w:spacing w:after="0"/>
        <w:ind w:left="0"/>
        <w:jc w:val="both"/>
      </w:pPr>
      <w:r>
        <w:rPr>
          <w:rFonts w:ascii="Times New Roman"/>
          <w:b w:val="false"/>
          <w:i w:val="false"/>
          <w:color w:val="000000"/>
          <w:sz w:val="28"/>
        </w:rPr>
        <w:t>
      20) знает алгоритм создания многослойного слоя и особенности работы с многослойными изображениями;</w:t>
      </w:r>
    </w:p>
    <w:bookmarkEnd w:id="33251"/>
    <w:bookmarkStart w:name="z33763" w:id="33252"/>
    <w:p>
      <w:pPr>
        <w:spacing w:after="0"/>
        <w:ind w:left="0"/>
        <w:jc w:val="both"/>
      </w:pPr>
      <w:r>
        <w:rPr>
          <w:rFonts w:ascii="Times New Roman"/>
          <w:b w:val="false"/>
          <w:i w:val="false"/>
          <w:color w:val="000000"/>
          <w:sz w:val="28"/>
        </w:rPr>
        <w:t>
      21) знает алгоритм выполнения сложного монтажа;</w:t>
      </w:r>
    </w:p>
    <w:bookmarkEnd w:id="33252"/>
    <w:bookmarkStart w:name="z33764" w:id="33253"/>
    <w:p>
      <w:pPr>
        <w:spacing w:after="0"/>
        <w:ind w:left="0"/>
        <w:jc w:val="both"/>
      </w:pPr>
      <w:r>
        <w:rPr>
          <w:rFonts w:ascii="Times New Roman"/>
          <w:b w:val="false"/>
          <w:i w:val="false"/>
          <w:color w:val="000000"/>
          <w:sz w:val="28"/>
        </w:rPr>
        <w:t>
      22) знает алгоритм сканирования и коррекции изображения;</w:t>
      </w:r>
    </w:p>
    <w:bookmarkEnd w:id="33253"/>
    <w:bookmarkStart w:name="z33765" w:id="33254"/>
    <w:p>
      <w:pPr>
        <w:spacing w:after="0"/>
        <w:ind w:left="0"/>
        <w:jc w:val="both"/>
      </w:pPr>
      <w:r>
        <w:rPr>
          <w:rFonts w:ascii="Times New Roman"/>
          <w:b w:val="false"/>
          <w:i w:val="false"/>
          <w:color w:val="000000"/>
          <w:sz w:val="28"/>
        </w:rPr>
        <w:t>
      23) знает требования по защите проектной работе;</w:t>
      </w:r>
    </w:p>
    <w:bookmarkEnd w:id="33254"/>
    <w:bookmarkStart w:name="z33766" w:id="33255"/>
    <w:p>
      <w:pPr>
        <w:spacing w:after="0"/>
        <w:ind w:left="0"/>
        <w:jc w:val="both"/>
      </w:pPr>
      <w:r>
        <w:rPr>
          <w:rFonts w:ascii="Times New Roman"/>
          <w:b w:val="false"/>
          <w:i w:val="false"/>
          <w:color w:val="000000"/>
          <w:sz w:val="28"/>
        </w:rPr>
        <w:t>
      24) умеет производить настройку программного интерфейса;</w:t>
      </w:r>
    </w:p>
    <w:bookmarkEnd w:id="33255"/>
    <w:bookmarkStart w:name="z33767" w:id="33256"/>
    <w:p>
      <w:pPr>
        <w:spacing w:after="0"/>
        <w:ind w:left="0"/>
        <w:jc w:val="both"/>
      </w:pPr>
      <w:r>
        <w:rPr>
          <w:rFonts w:ascii="Times New Roman"/>
          <w:b w:val="false"/>
          <w:i w:val="false"/>
          <w:color w:val="000000"/>
          <w:sz w:val="28"/>
        </w:rPr>
        <w:t>
      25) применяет основные приемы работы с объектами редактора Adobe Photoshop [адоб фотошоп] (выбор фрагмента изображения, монтаж рисунка из объектов);</w:t>
      </w:r>
    </w:p>
    <w:bookmarkEnd w:id="33256"/>
    <w:bookmarkStart w:name="z33768" w:id="33257"/>
    <w:p>
      <w:pPr>
        <w:spacing w:after="0"/>
        <w:ind w:left="0"/>
        <w:jc w:val="both"/>
      </w:pPr>
      <w:r>
        <w:rPr>
          <w:rFonts w:ascii="Times New Roman"/>
          <w:b w:val="false"/>
          <w:i w:val="false"/>
          <w:color w:val="000000"/>
          <w:sz w:val="28"/>
        </w:rPr>
        <w:t>
      26) умеет создавать спецэффекты на изображениях;</w:t>
      </w:r>
    </w:p>
    <w:bookmarkEnd w:id="33257"/>
    <w:bookmarkStart w:name="z33769" w:id="33258"/>
    <w:p>
      <w:pPr>
        <w:spacing w:after="0"/>
        <w:ind w:left="0"/>
        <w:jc w:val="both"/>
      </w:pPr>
      <w:r>
        <w:rPr>
          <w:rFonts w:ascii="Times New Roman"/>
          <w:b w:val="false"/>
          <w:i w:val="false"/>
          <w:color w:val="000000"/>
          <w:sz w:val="28"/>
        </w:rPr>
        <w:t>
      27) умеет применять фильтры;</w:t>
      </w:r>
    </w:p>
    <w:bookmarkEnd w:id="33258"/>
    <w:bookmarkStart w:name="z33770" w:id="33259"/>
    <w:p>
      <w:pPr>
        <w:spacing w:after="0"/>
        <w:ind w:left="0"/>
        <w:jc w:val="both"/>
      </w:pPr>
      <w:r>
        <w:rPr>
          <w:rFonts w:ascii="Times New Roman"/>
          <w:b w:val="false"/>
          <w:i w:val="false"/>
          <w:color w:val="000000"/>
          <w:sz w:val="28"/>
        </w:rPr>
        <w:t>
      28) умеет использовать фильтры для стилизации изображения;</w:t>
      </w:r>
    </w:p>
    <w:bookmarkEnd w:id="33259"/>
    <w:bookmarkStart w:name="z33771" w:id="33260"/>
    <w:p>
      <w:pPr>
        <w:spacing w:after="0"/>
        <w:ind w:left="0"/>
        <w:jc w:val="both"/>
      </w:pPr>
      <w:r>
        <w:rPr>
          <w:rFonts w:ascii="Times New Roman"/>
          <w:b w:val="false"/>
          <w:i w:val="false"/>
          <w:color w:val="000000"/>
          <w:sz w:val="28"/>
        </w:rPr>
        <w:t>
      29) умеет использовать маски слоя для монтажа;</w:t>
      </w:r>
    </w:p>
    <w:bookmarkEnd w:id="33260"/>
    <w:bookmarkStart w:name="z33772" w:id="33261"/>
    <w:p>
      <w:pPr>
        <w:spacing w:after="0"/>
        <w:ind w:left="0"/>
        <w:jc w:val="both"/>
      </w:pPr>
      <w:r>
        <w:rPr>
          <w:rFonts w:ascii="Times New Roman"/>
          <w:b w:val="false"/>
          <w:i w:val="false"/>
          <w:color w:val="000000"/>
          <w:sz w:val="28"/>
        </w:rPr>
        <w:t>
      30) использует возможности графического редактора для выполнения проектных работ по компьютерной графике.</w:t>
      </w:r>
    </w:p>
    <w:bookmarkEnd w:id="33261"/>
    <w:bookmarkStart w:name="z33773" w:id="33262"/>
    <w:p>
      <w:pPr>
        <w:spacing w:after="0"/>
        <w:ind w:left="0"/>
        <w:jc w:val="both"/>
      </w:pPr>
      <w:r>
        <w:rPr>
          <w:rFonts w:ascii="Times New Roman"/>
          <w:b w:val="false"/>
          <w:i w:val="false"/>
          <w:color w:val="000000"/>
          <w:sz w:val="28"/>
        </w:rPr>
        <w:t>
      134. Программные требования в профориентационном классе:</w:t>
      </w:r>
    </w:p>
    <w:bookmarkEnd w:id="33262"/>
    <w:bookmarkStart w:name="z33774" w:id="33263"/>
    <w:p>
      <w:pPr>
        <w:spacing w:after="0"/>
        <w:ind w:left="0"/>
        <w:jc w:val="both"/>
      </w:pPr>
      <w:r>
        <w:rPr>
          <w:rFonts w:ascii="Times New Roman"/>
          <w:b w:val="false"/>
          <w:i w:val="false"/>
          <w:color w:val="000000"/>
          <w:sz w:val="28"/>
        </w:rPr>
        <w:t>
      1) обучение программе Adobe Illustrator CS5 (векторная графика) [Адоб иллюстратор СиЭс5];</w:t>
      </w:r>
    </w:p>
    <w:bookmarkEnd w:id="33263"/>
    <w:bookmarkStart w:name="z33775" w:id="33264"/>
    <w:p>
      <w:pPr>
        <w:spacing w:after="0"/>
        <w:ind w:left="0"/>
        <w:jc w:val="both"/>
      </w:pPr>
      <w:r>
        <w:rPr>
          <w:rFonts w:ascii="Times New Roman"/>
          <w:b w:val="false"/>
          <w:i w:val="false"/>
          <w:color w:val="000000"/>
          <w:sz w:val="28"/>
        </w:rPr>
        <w:t>
      2) освоение теоретических сведений: основные понятия функции Adobe Illustrator CS5 [Адоб иллюстратор СиЭс5], описание векторной графики, основные инструменты, теория рисования эскизов моделей одежды с помощью инструментов "карандаш" и "перо", теория создания образцов текстуры ткани, перерисовка, создание объемных объектов, линейка, сетка, градиенты;</w:t>
      </w:r>
    </w:p>
    <w:bookmarkEnd w:id="33264"/>
    <w:bookmarkStart w:name="z33776" w:id="33265"/>
    <w:p>
      <w:pPr>
        <w:spacing w:after="0"/>
        <w:ind w:left="0"/>
        <w:jc w:val="both"/>
      </w:pPr>
      <w:r>
        <w:rPr>
          <w:rFonts w:ascii="Times New Roman"/>
          <w:b w:val="false"/>
          <w:i w:val="false"/>
          <w:color w:val="000000"/>
          <w:sz w:val="28"/>
        </w:rPr>
        <w:t>
      2) освоение рабочей среды программы, выполнение работ по рисованию моделей одежды, рисование контуров, перспективы, создание собственных образцов текстуры ткани для своих моделей, создание объемных объектов, импорт, экспорт, сохранение;</w:t>
      </w:r>
    </w:p>
    <w:bookmarkEnd w:id="33265"/>
    <w:bookmarkStart w:name="z33777" w:id="33266"/>
    <w:p>
      <w:pPr>
        <w:spacing w:after="0"/>
        <w:ind w:left="0"/>
        <w:jc w:val="both"/>
      </w:pPr>
      <w:r>
        <w:rPr>
          <w:rFonts w:ascii="Times New Roman"/>
          <w:b w:val="false"/>
          <w:i w:val="false"/>
          <w:color w:val="000000"/>
          <w:sz w:val="28"/>
        </w:rPr>
        <w:t>
      3) создание дизайна одежды с использованием программы Adobe Illustrator CS5 [Адоб иллюстратор СиЭс5].</w:t>
      </w:r>
    </w:p>
    <w:bookmarkEnd w:id="33266"/>
    <w:bookmarkStart w:name="z33778" w:id="33267"/>
    <w:p>
      <w:pPr>
        <w:spacing w:after="0"/>
        <w:ind w:left="0"/>
        <w:jc w:val="both"/>
      </w:pPr>
      <w:r>
        <w:rPr>
          <w:rFonts w:ascii="Times New Roman"/>
          <w:b w:val="false"/>
          <w:i w:val="false"/>
          <w:color w:val="000000"/>
          <w:sz w:val="28"/>
        </w:rPr>
        <w:t>
      135. Содержание учебного предмета в профориентационном классе.</w:t>
      </w:r>
    </w:p>
    <w:bookmarkEnd w:id="33267"/>
    <w:bookmarkStart w:name="z33779" w:id="33268"/>
    <w:p>
      <w:pPr>
        <w:spacing w:after="0"/>
        <w:ind w:left="0"/>
        <w:jc w:val="both"/>
      </w:pPr>
      <w:r>
        <w:rPr>
          <w:rFonts w:ascii="Times New Roman"/>
          <w:b w:val="false"/>
          <w:i w:val="false"/>
          <w:color w:val="000000"/>
          <w:sz w:val="28"/>
        </w:rPr>
        <w:t xml:space="preserve">
      Тематическое планирование. </w:t>
      </w:r>
    </w:p>
    <w:bookmarkEnd w:id="33268"/>
    <w:bookmarkStart w:name="z33780" w:id="33269"/>
    <w:p>
      <w:pPr>
        <w:spacing w:after="0"/>
        <w:ind w:left="0"/>
        <w:jc w:val="both"/>
      </w:pPr>
      <w:r>
        <w:rPr>
          <w:rFonts w:ascii="Times New Roman"/>
          <w:b w:val="false"/>
          <w:i w:val="false"/>
          <w:color w:val="000000"/>
          <w:sz w:val="28"/>
        </w:rPr>
        <w:t>
      Тема 1. Программы обработки и создания графических изображений. Adobe Illustrator [Адоб иллюстратор]. Введение в компьютерную графику. Основы работы с программой. Применение компьютерной графики, графические редакторы, векторная и растровая графика. Программный пакет Adobe Illustrator [Адоб иллюстратор]: состав, особенности, применение векторной графики в дизайне костюма. Настройка интерфейса программы, создание и редактирование рабочего пространства. Рисование стандартных объектов. Выделение и преобразование объектов. Перемещение объектов в стопке, перемещение, выравнивание и выделение.</w:t>
      </w:r>
    </w:p>
    <w:bookmarkEnd w:id="33269"/>
    <w:bookmarkStart w:name="z33781" w:id="33270"/>
    <w:p>
      <w:pPr>
        <w:spacing w:after="0"/>
        <w:ind w:left="0"/>
        <w:jc w:val="both"/>
      </w:pPr>
      <w:r>
        <w:rPr>
          <w:rFonts w:ascii="Times New Roman"/>
          <w:b w:val="false"/>
          <w:i w:val="false"/>
          <w:color w:val="000000"/>
          <w:sz w:val="28"/>
        </w:rPr>
        <w:t xml:space="preserve">
      Практическое задание. Серия графических композиций из объектов разной величины. </w:t>
      </w:r>
    </w:p>
    <w:bookmarkEnd w:id="33270"/>
    <w:bookmarkStart w:name="z33782" w:id="33271"/>
    <w:p>
      <w:pPr>
        <w:spacing w:after="0"/>
        <w:ind w:left="0"/>
        <w:jc w:val="both"/>
      </w:pPr>
      <w:r>
        <w:rPr>
          <w:rFonts w:ascii="Times New Roman"/>
          <w:b w:val="false"/>
          <w:i w:val="false"/>
          <w:color w:val="000000"/>
          <w:sz w:val="28"/>
        </w:rPr>
        <w:t>
      Тема 2. Использование слоев для работы со сложными изображениями. Инструменты свободного рисования. Размещение объектов на слоях, настройка параметров слоя, блокирование слоев. Перемещение объектов между слоями, слияние слоев, шаблонные слои. Рисование и редактирование объектов произвольной формы. Кривые Безье. Редактирование формы объектов по точкам.</w:t>
      </w:r>
    </w:p>
    <w:bookmarkEnd w:id="33271"/>
    <w:bookmarkStart w:name="z33783" w:id="33272"/>
    <w:p>
      <w:pPr>
        <w:spacing w:after="0"/>
        <w:ind w:left="0"/>
        <w:jc w:val="both"/>
      </w:pPr>
      <w:r>
        <w:rPr>
          <w:rFonts w:ascii="Times New Roman"/>
          <w:b w:val="false"/>
          <w:i w:val="false"/>
          <w:color w:val="000000"/>
          <w:sz w:val="28"/>
        </w:rPr>
        <w:t>
      Практическое задание. Серия графических композиций из объектов разной величины с комбинированием объектов стандартной формы и объектов созданных или отредактированных при помощи кривых Безье.</w:t>
      </w:r>
    </w:p>
    <w:bookmarkEnd w:id="33272"/>
    <w:bookmarkStart w:name="z33784" w:id="33273"/>
    <w:p>
      <w:pPr>
        <w:spacing w:after="0"/>
        <w:ind w:left="0"/>
        <w:jc w:val="both"/>
      </w:pPr>
      <w:r>
        <w:rPr>
          <w:rFonts w:ascii="Times New Roman"/>
          <w:b w:val="false"/>
          <w:i w:val="false"/>
          <w:color w:val="000000"/>
          <w:sz w:val="28"/>
        </w:rPr>
        <w:t>
      Тема 3. Рисование сложных объектов. Использование разметки для планирования изображения. Использование логических операций для рисования объектов сложной формы. Соединение и разъединение объектов, фигурная обрезка. Применение искажающих фильтров к элементам рисунка. Перспективные, свободные и пропорциональные искажения. Использование разметки документа, линейки, направляющие, сетка. Интеллектуальные направляющие, создание направляющих из объекта. Практическое задание. Создание абстрактной композиции на заданную тему.</w:t>
      </w:r>
    </w:p>
    <w:bookmarkEnd w:id="33273"/>
    <w:bookmarkStart w:name="z33785" w:id="33274"/>
    <w:p>
      <w:pPr>
        <w:spacing w:after="0"/>
        <w:ind w:left="0"/>
        <w:jc w:val="both"/>
      </w:pPr>
      <w:r>
        <w:rPr>
          <w:rFonts w:ascii="Times New Roman"/>
          <w:b w:val="false"/>
          <w:i w:val="false"/>
          <w:color w:val="000000"/>
          <w:sz w:val="28"/>
        </w:rPr>
        <w:t>
      Тема 4. Работа с цветом. Цветовые модели. Способы окрашивания объектов, редактирование цвета. Создание, применение и редактирование узоров. Копирование цвета, способы выделения объектов с одинаковыми атрибутами. Использование генератора узоров. Применение к объекту градиентной сетки. Практическое задание. Выполнение композиций с активным использованием цвета.</w:t>
      </w:r>
    </w:p>
    <w:bookmarkEnd w:id="33274"/>
    <w:bookmarkStart w:name="z33786" w:id="33275"/>
    <w:p>
      <w:pPr>
        <w:spacing w:after="0"/>
        <w:ind w:left="0"/>
        <w:jc w:val="both"/>
      </w:pPr>
      <w:r>
        <w:rPr>
          <w:rFonts w:ascii="Times New Roman"/>
          <w:b w:val="false"/>
          <w:i w:val="false"/>
          <w:color w:val="000000"/>
          <w:sz w:val="28"/>
        </w:rPr>
        <w:t>
      Тема 5. Работа с текстом. Способы ввода текста, инструменты и палитры для работы с текстом. Управление параметрами единичной буквы. Ввод, редактирование и форматирование текста. Размещение текста вдоль кривой. Создание текстовых блоков, связанные блоки, настройка параметров обтекание объекта текстом. Импорт текста из других приложений, перевод текста в контуры. Практическое задание. Шрифтовая композиция.</w:t>
      </w:r>
    </w:p>
    <w:bookmarkEnd w:id="33275"/>
    <w:bookmarkStart w:name="z33787" w:id="33276"/>
    <w:p>
      <w:pPr>
        <w:spacing w:after="0"/>
        <w:ind w:left="0"/>
        <w:jc w:val="both"/>
      </w:pPr>
      <w:r>
        <w:rPr>
          <w:rFonts w:ascii="Times New Roman"/>
          <w:b w:val="false"/>
          <w:i w:val="false"/>
          <w:color w:val="000000"/>
          <w:sz w:val="28"/>
        </w:rPr>
        <w:t>
      Тема 6. Работа с прозрачными объектами. Присвоение объекту нескольких обводок и заливок. Эффекты и графические стили, настройка эффектов для рисования трехмерных объектов. Преобразование эффектов, параметры растрирования эффектов. Режимы наложения цветов, маска прозрачности. Преобразование прозрачности, предварительный просмотр наложения прозрачности. Практическое задание. Композиция для закрепления пройденной темы с использованием эффектов, маски прозрачности и графических стилей.</w:t>
      </w:r>
    </w:p>
    <w:bookmarkEnd w:id="33276"/>
    <w:bookmarkStart w:name="z33788" w:id="33277"/>
    <w:p>
      <w:pPr>
        <w:spacing w:after="0"/>
        <w:ind w:left="0"/>
        <w:jc w:val="both"/>
      </w:pPr>
      <w:r>
        <w:rPr>
          <w:rFonts w:ascii="Times New Roman"/>
          <w:b w:val="false"/>
          <w:i w:val="false"/>
          <w:color w:val="000000"/>
          <w:sz w:val="28"/>
        </w:rPr>
        <w:t xml:space="preserve">
      Тема 7. Создание сложных объектов с помощью особых объектов программы. Использование кистей для создания сложных обводок. Создание собственной кисти, редактирование кистей. Использование растровой графики для создания кистей. Создание угловой плитки для паттерна. Использование графического планшета (дигитайзера). Использование оболочек для деформации объекта. Перетекание объектов, перетекание группы по траектории, настройки перетекания. Применение масок для обрезки рисунка, настройка маски. </w:t>
      </w:r>
    </w:p>
    <w:bookmarkEnd w:id="33277"/>
    <w:bookmarkStart w:name="z33789" w:id="33278"/>
    <w:p>
      <w:pPr>
        <w:spacing w:after="0"/>
        <w:ind w:left="0"/>
        <w:jc w:val="both"/>
      </w:pPr>
      <w:r>
        <w:rPr>
          <w:rFonts w:ascii="Times New Roman"/>
          <w:b w:val="false"/>
          <w:i w:val="false"/>
          <w:color w:val="000000"/>
          <w:sz w:val="28"/>
        </w:rPr>
        <w:t>
      Практическое задание. Композиция для закрепления пройденной темы с использованием особых эффектов программы (собственных кистей, перетекания, деформации и масок обрезки).</w:t>
      </w:r>
    </w:p>
    <w:bookmarkEnd w:id="33278"/>
    <w:bookmarkStart w:name="z33790" w:id="33279"/>
    <w:p>
      <w:pPr>
        <w:spacing w:after="0"/>
        <w:ind w:left="0"/>
        <w:jc w:val="both"/>
      </w:pPr>
      <w:r>
        <w:rPr>
          <w:rFonts w:ascii="Times New Roman"/>
          <w:b w:val="false"/>
          <w:i w:val="false"/>
          <w:color w:val="000000"/>
          <w:sz w:val="28"/>
        </w:rPr>
        <w:t>
      Тема 8. Работа с растровыми изображениями. Одновременный импорт нескольких изображений. Трассировка растрового изображения. Маска обрезки. Практическое задание. Композиция для закрепления пройденной темы с использованием растровых изображений.</w:t>
      </w:r>
    </w:p>
    <w:bookmarkEnd w:id="33279"/>
    <w:bookmarkStart w:name="z33791" w:id="33280"/>
    <w:p>
      <w:pPr>
        <w:spacing w:after="0"/>
        <w:ind w:left="0"/>
        <w:jc w:val="both"/>
      </w:pPr>
      <w:r>
        <w:rPr>
          <w:rFonts w:ascii="Times New Roman"/>
          <w:b w:val="false"/>
          <w:i w:val="false"/>
          <w:color w:val="000000"/>
          <w:sz w:val="28"/>
        </w:rPr>
        <w:t xml:space="preserve">
      Тема 9. AdobeIllustrator [Адоб иллюстратор] в дизайне костюма. Специальные приемы создания и редактирования изображений. Приемы работы с большим количеством объектов. Ускорение работы с помощью макрокоманд. Использование скриптов для автоматизации стандартных задач. Графика. Использование переменных и динамических объектов для упрощения создания однотипных документов. </w:t>
      </w:r>
    </w:p>
    <w:bookmarkEnd w:id="33280"/>
    <w:bookmarkStart w:name="z33792" w:id="33281"/>
    <w:p>
      <w:pPr>
        <w:spacing w:after="0"/>
        <w:ind w:left="0"/>
        <w:jc w:val="both"/>
      </w:pPr>
      <w:r>
        <w:rPr>
          <w:rFonts w:ascii="Times New Roman"/>
          <w:b w:val="false"/>
          <w:i w:val="false"/>
          <w:color w:val="000000"/>
          <w:sz w:val="28"/>
        </w:rPr>
        <w:t>
      Тема 10. Создание реалистических композиций при помощи градиентов и масок прозрачности. Приемы работы с сеткой градиента. Имитация объема объекта. Имитация сложной поверхности. Особенности работы со сложными градиентными сетками. Сопряжение сеток. Использование масок прозрачности для повышения качества изображения.</w:t>
      </w:r>
    </w:p>
    <w:bookmarkEnd w:id="33281"/>
    <w:bookmarkStart w:name="z33793" w:id="33282"/>
    <w:p>
      <w:pPr>
        <w:spacing w:after="0"/>
        <w:ind w:left="0"/>
        <w:jc w:val="both"/>
      </w:pPr>
      <w:r>
        <w:rPr>
          <w:rFonts w:ascii="Times New Roman"/>
          <w:b w:val="false"/>
          <w:i w:val="false"/>
          <w:color w:val="000000"/>
          <w:sz w:val="28"/>
        </w:rPr>
        <w:t xml:space="preserve">
      Тема 11. Декорирование с использованием узоров. Виды узоров и их использование в графических композициях. Создание бесшовных геометрических узоров. Воспроизведение поверхности при помощи узоров. Применение множественных обводок. </w:t>
      </w:r>
    </w:p>
    <w:bookmarkEnd w:id="33282"/>
    <w:bookmarkStart w:name="z33794" w:id="33283"/>
    <w:p>
      <w:pPr>
        <w:spacing w:after="0"/>
        <w:ind w:left="0"/>
        <w:jc w:val="both"/>
      </w:pPr>
      <w:r>
        <w:rPr>
          <w:rFonts w:ascii="Times New Roman"/>
          <w:b w:val="false"/>
          <w:i w:val="false"/>
          <w:color w:val="000000"/>
          <w:sz w:val="28"/>
        </w:rPr>
        <w:t>
      Тема 12. Работа с трехмерными объектами. Виды аксонометрии – теория и практика. Типы искажений в Adobe Illustrator [Адоб иллюстратор]. Планирование трехмерной композиции, настройка сеток. Создание объектов с привязкой к объемной сетке. Работа с формой и заливкой объекта в трехмерном пространстве. Особенности совместного использования 3D-сеток [3 Д] и 3D-эффектов [3 Д].</w:t>
      </w:r>
    </w:p>
    <w:bookmarkEnd w:id="33283"/>
    <w:bookmarkStart w:name="z33795" w:id="33284"/>
    <w:p>
      <w:pPr>
        <w:spacing w:after="0"/>
        <w:ind w:left="0"/>
        <w:jc w:val="both"/>
      </w:pPr>
      <w:r>
        <w:rPr>
          <w:rFonts w:ascii="Times New Roman"/>
          <w:b w:val="false"/>
          <w:i w:val="false"/>
          <w:color w:val="000000"/>
          <w:sz w:val="28"/>
        </w:rPr>
        <w:t>
      Тема 13. Решение задач предпечатной подготовки. Удаление белой заливки в пустотах. Контроль параметров объектов, уменьшение количества узлов. Удаление неиспользуемых элементов. Управление цветом, использование цветовых профилей. Контроль толщины линий объектов, контроль документов содержащих растровую графику. Особенности настройки программы. Экспорт векторной графики. Подключение и использование дополнительных плагинов. Создание сложных деформаций и трансформаций. Использование фракталов для создания паттернов.</w:t>
      </w:r>
    </w:p>
    <w:bookmarkEnd w:id="33284"/>
    <w:bookmarkStart w:name="z33796" w:id="33285"/>
    <w:p>
      <w:pPr>
        <w:spacing w:after="0"/>
        <w:ind w:left="0"/>
        <w:jc w:val="both"/>
      </w:pPr>
      <w:r>
        <w:rPr>
          <w:rFonts w:ascii="Times New Roman"/>
          <w:b w:val="false"/>
          <w:i w:val="false"/>
          <w:color w:val="000000"/>
          <w:sz w:val="28"/>
        </w:rPr>
        <w:t xml:space="preserve">
      136. Ожидаемые результаты освоения Программы профориентационного класса. </w:t>
      </w:r>
    </w:p>
    <w:bookmarkEnd w:id="33285"/>
    <w:bookmarkStart w:name="z33797" w:id="33286"/>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33286"/>
    <w:bookmarkStart w:name="z33798" w:id="33287"/>
    <w:p>
      <w:pPr>
        <w:spacing w:after="0"/>
        <w:ind w:left="0"/>
        <w:jc w:val="both"/>
      </w:pPr>
      <w:r>
        <w:rPr>
          <w:rFonts w:ascii="Times New Roman"/>
          <w:b w:val="false"/>
          <w:i w:val="false"/>
          <w:color w:val="000000"/>
          <w:sz w:val="28"/>
        </w:rPr>
        <w:t>
      1) существующие типы компьютерной техники для работы в области дизайна;</w:t>
      </w:r>
    </w:p>
    <w:bookmarkEnd w:id="33287"/>
    <w:bookmarkStart w:name="z33799" w:id="33288"/>
    <w:p>
      <w:pPr>
        <w:spacing w:after="0"/>
        <w:ind w:left="0"/>
        <w:jc w:val="both"/>
      </w:pPr>
      <w:r>
        <w:rPr>
          <w:rFonts w:ascii="Times New Roman"/>
          <w:b w:val="false"/>
          <w:i w:val="false"/>
          <w:color w:val="000000"/>
          <w:sz w:val="28"/>
        </w:rPr>
        <w:t>
      2) существующие программные решения для производства компьютерной графики;</w:t>
      </w:r>
    </w:p>
    <w:bookmarkEnd w:id="33288"/>
    <w:bookmarkStart w:name="z33800" w:id="33289"/>
    <w:p>
      <w:pPr>
        <w:spacing w:after="0"/>
        <w:ind w:left="0"/>
        <w:jc w:val="both"/>
      </w:pPr>
      <w:r>
        <w:rPr>
          <w:rFonts w:ascii="Times New Roman"/>
          <w:b w:val="false"/>
          <w:i w:val="false"/>
          <w:color w:val="000000"/>
          <w:sz w:val="28"/>
        </w:rPr>
        <w:t>
      3) структуру программного продукта Adobe Illustrator [Адоб иллюстратор], основные возможности;</w:t>
      </w:r>
    </w:p>
    <w:bookmarkEnd w:id="33289"/>
    <w:bookmarkStart w:name="z33801" w:id="33290"/>
    <w:p>
      <w:pPr>
        <w:spacing w:after="0"/>
        <w:ind w:left="0"/>
        <w:jc w:val="both"/>
      </w:pPr>
      <w:r>
        <w:rPr>
          <w:rFonts w:ascii="Times New Roman"/>
          <w:b w:val="false"/>
          <w:i w:val="false"/>
          <w:color w:val="000000"/>
          <w:sz w:val="28"/>
        </w:rPr>
        <w:t>
      4) основные элементы интерфейса и базовые настройки Adobe Illustrator [Адоб иллюстратор];</w:t>
      </w:r>
    </w:p>
    <w:bookmarkEnd w:id="33290"/>
    <w:bookmarkStart w:name="z33802" w:id="33291"/>
    <w:p>
      <w:pPr>
        <w:spacing w:after="0"/>
        <w:ind w:left="0"/>
        <w:jc w:val="both"/>
      </w:pPr>
      <w:r>
        <w:rPr>
          <w:rFonts w:ascii="Times New Roman"/>
          <w:b w:val="false"/>
          <w:i w:val="false"/>
          <w:color w:val="000000"/>
          <w:sz w:val="28"/>
        </w:rPr>
        <w:t>
      5) использует и настраивает программный продукт Adobe Illustrator [Адоб иллюстратор];</w:t>
      </w:r>
    </w:p>
    <w:bookmarkEnd w:id="33291"/>
    <w:bookmarkStart w:name="z33803" w:id="33292"/>
    <w:p>
      <w:pPr>
        <w:spacing w:after="0"/>
        <w:ind w:left="0"/>
        <w:jc w:val="both"/>
      </w:pPr>
      <w:r>
        <w:rPr>
          <w:rFonts w:ascii="Times New Roman"/>
          <w:b w:val="false"/>
          <w:i w:val="false"/>
          <w:color w:val="000000"/>
          <w:sz w:val="28"/>
        </w:rPr>
        <w:t>
      6) создает иллюстрации с помощью базовых объектов и инструментов рисования;</w:t>
      </w:r>
    </w:p>
    <w:bookmarkEnd w:id="33292"/>
    <w:bookmarkStart w:name="z33804" w:id="33293"/>
    <w:p>
      <w:pPr>
        <w:spacing w:after="0"/>
        <w:ind w:left="0"/>
        <w:jc w:val="both"/>
      </w:pPr>
      <w:r>
        <w:rPr>
          <w:rFonts w:ascii="Times New Roman"/>
          <w:b w:val="false"/>
          <w:i w:val="false"/>
          <w:color w:val="000000"/>
          <w:sz w:val="28"/>
        </w:rPr>
        <w:t>
      7) грамотно использует текстовые и текстурные элементы в своих работах;</w:t>
      </w:r>
    </w:p>
    <w:bookmarkEnd w:id="33293"/>
    <w:bookmarkStart w:name="z33805" w:id="33294"/>
    <w:p>
      <w:pPr>
        <w:spacing w:after="0"/>
        <w:ind w:left="0"/>
        <w:jc w:val="both"/>
      </w:pPr>
      <w:r>
        <w:rPr>
          <w:rFonts w:ascii="Times New Roman"/>
          <w:b w:val="false"/>
          <w:i w:val="false"/>
          <w:color w:val="000000"/>
          <w:sz w:val="28"/>
        </w:rPr>
        <w:t>
      8) работает с заказными цветами, использует цветовые профили;</w:t>
      </w:r>
    </w:p>
    <w:bookmarkEnd w:id="33294"/>
    <w:bookmarkStart w:name="z33806" w:id="33295"/>
    <w:p>
      <w:pPr>
        <w:spacing w:after="0"/>
        <w:ind w:left="0"/>
        <w:jc w:val="both"/>
      </w:pPr>
      <w:r>
        <w:rPr>
          <w:rFonts w:ascii="Times New Roman"/>
          <w:b w:val="false"/>
          <w:i w:val="false"/>
          <w:color w:val="000000"/>
          <w:sz w:val="28"/>
        </w:rPr>
        <w:t>
      9) импортирует и обрабатывает фотографии в векторном графическом редакторе;</w:t>
      </w:r>
    </w:p>
    <w:bookmarkEnd w:id="33295"/>
    <w:bookmarkStart w:name="z33807" w:id="33296"/>
    <w:p>
      <w:pPr>
        <w:spacing w:after="0"/>
        <w:ind w:left="0"/>
        <w:jc w:val="both"/>
      </w:pPr>
      <w:r>
        <w:rPr>
          <w:rFonts w:ascii="Times New Roman"/>
          <w:b w:val="false"/>
          <w:i w:val="false"/>
          <w:color w:val="000000"/>
          <w:sz w:val="28"/>
        </w:rPr>
        <w:t>
      10) имеет навыки работы с программным продуктом Adobe Illustrator [Адоб иллюстратор];</w:t>
      </w:r>
    </w:p>
    <w:bookmarkEnd w:id="33296"/>
    <w:bookmarkStart w:name="z33808" w:id="33297"/>
    <w:p>
      <w:pPr>
        <w:spacing w:after="0"/>
        <w:ind w:left="0"/>
        <w:jc w:val="both"/>
      </w:pPr>
      <w:r>
        <w:rPr>
          <w:rFonts w:ascii="Times New Roman"/>
          <w:b w:val="false"/>
          <w:i w:val="false"/>
          <w:color w:val="000000"/>
          <w:sz w:val="28"/>
        </w:rPr>
        <w:t>
      11) работает с помощью графического планшета;</w:t>
      </w:r>
    </w:p>
    <w:bookmarkEnd w:id="33297"/>
    <w:bookmarkStart w:name="z33809" w:id="33298"/>
    <w:p>
      <w:pPr>
        <w:spacing w:after="0"/>
        <w:ind w:left="0"/>
        <w:jc w:val="both"/>
      </w:pPr>
      <w:r>
        <w:rPr>
          <w:rFonts w:ascii="Times New Roman"/>
          <w:b w:val="false"/>
          <w:i w:val="false"/>
          <w:color w:val="000000"/>
          <w:sz w:val="28"/>
        </w:rPr>
        <w:t>
      12) использует и создает заготовки и шаблоны для оптимизации работы.</w:t>
      </w:r>
    </w:p>
    <w:bookmarkEnd w:id="33298"/>
    <w:bookmarkStart w:name="z33810" w:id="33299"/>
    <w:p>
      <w:pPr>
        <w:spacing w:after="0"/>
        <w:ind w:left="0"/>
        <w:jc w:val="left"/>
      </w:pPr>
      <w:r>
        <w:rPr>
          <w:rFonts w:ascii="Times New Roman"/>
          <w:b/>
          <w:i w:val="false"/>
          <w:color w:val="000000"/>
        </w:rPr>
        <w:t xml:space="preserve"> Глава 4. Критерии оценки результатов обучения</w:t>
      </w:r>
    </w:p>
    <w:bookmarkEnd w:id="33299"/>
    <w:bookmarkStart w:name="z33811" w:id="33300"/>
    <w:p>
      <w:pPr>
        <w:spacing w:after="0"/>
        <w:ind w:left="0"/>
        <w:jc w:val="both"/>
      </w:pPr>
      <w:r>
        <w:rPr>
          <w:rFonts w:ascii="Times New Roman"/>
          <w:b w:val="false"/>
          <w:i w:val="false"/>
          <w:color w:val="000000"/>
          <w:sz w:val="28"/>
        </w:rPr>
        <w:t>
      137. Критерии оценивания результатов обучения в художественном образовании складываются из результатов текущей успеваемости по предмету и оценок, полученных на зачетах.</w:t>
      </w:r>
    </w:p>
    <w:bookmarkEnd w:id="33300"/>
    <w:bookmarkStart w:name="z33812" w:id="33301"/>
    <w:p>
      <w:pPr>
        <w:spacing w:after="0"/>
        <w:ind w:left="0"/>
        <w:jc w:val="both"/>
      </w:pPr>
      <w:r>
        <w:rPr>
          <w:rFonts w:ascii="Times New Roman"/>
          <w:b w:val="false"/>
          <w:i w:val="false"/>
          <w:color w:val="000000"/>
          <w:sz w:val="28"/>
        </w:rPr>
        <w:t>
      138. Контроль освоения обучающимся Программы по предмету "Рукоделие" осуществляется в форме зачета.</w:t>
      </w:r>
    </w:p>
    <w:bookmarkEnd w:id="33301"/>
    <w:bookmarkStart w:name="z33813" w:id="33302"/>
    <w:p>
      <w:pPr>
        <w:spacing w:after="0"/>
        <w:ind w:left="0"/>
        <w:jc w:val="both"/>
      </w:pPr>
      <w:r>
        <w:rPr>
          <w:rFonts w:ascii="Times New Roman"/>
          <w:b w:val="false"/>
          <w:i w:val="false"/>
          <w:color w:val="000000"/>
          <w:sz w:val="28"/>
        </w:rPr>
        <w:t>
      Форма аттестации и контрольно-программные требования к заданиям, творческим проектам обучающегося:</w:t>
      </w:r>
    </w:p>
    <w:bookmarkEnd w:id="33302"/>
    <w:bookmarkStart w:name="z33814" w:id="33303"/>
    <w:p>
      <w:pPr>
        <w:spacing w:after="0"/>
        <w:ind w:left="0"/>
        <w:jc w:val="both"/>
      </w:pPr>
      <w:r>
        <w:rPr>
          <w:rFonts w:ascii="Times New Roman"/>
          <w:b w:val="false"/>
          <w:i w:val="false"/>
          <w:color w:val="000000"/>
          <w:sz w:val="28"/>
        </w:rPr>
        <w:t>
      1) 1 класса – во втором полугодии: зачет (панно с использованием техник декоративно-прикладного творчества);</w:t>
      </w:r>
    </w:p>
    <w:bookmarkEnd w:id="33303"/>
    <w:bookmarkStart w:name="z33815" w:id="33304"/>
    <w:p>
      <w:pPr>
        <w:spacing w:after="0"/>
        <w:ind w:left="0"/>
        <w:jc w:val="both"/>
      </w:pPr>
      <w:r>
        <w:rPr>
          <w:rFonts w:ascii="Times New Roman"/>
          <w:b w:val="false"/>
          <w:i w:val="false"/>
          <w:color w:val="000000"/>
          <w:sz w:val="28"/>
        </w:rPr>
        <w:t>
      2) 2 класса – во втором полугодии: зачет (проект по технологии "Вязаная кукла").</w:t>
      </w:r>
    </w:p>
    <w:bookmarkEnd w:id="33304"/>
    <w:bookmarkStart w:name="z33816" w:id="33305"/>
    <w:p>
      <w:pPr>
        <w:spacing w:after="0"/>
        <w:ind w:left="0"/>
        <w:jc w:val="both"/>
      </w:pPr>
      <w:r>
        <w:rPr>
          <w:rFonts w:ascii="Times New Roman"/>
          <w:b w:val="false"/>
          <w:i w:val="false"/>
          <w:color w:val="000000"/>
          <w:sz w:val="28"/>
        </w:rPr>
        <w:t>
      139. При оценке работы обучающегося педагог учитывает следующие параметры:</w:t>
      </w:r>
    </w:p>
    <w:bookmarkEnd w:id="33305"/>
    <w:bookmarkStart w:name="z33817" w:id="33306"/>
    <w:p>
      <w:pPr>
        <w:spacing w:after="0"/>
        <w:ind w:left="0"/>
        <w:jc w:val="both"/>
      </w:pPr>
      <w:r>
        <w:rPr>
          <w:rFonts w:ascii="Times New Roman"/>
          <w:b w:val="false"/>
          <w:i w:val="false"/>
          <w:color w:val="000000"/>
          <w:sz w:val="28"/>
        </w:rPr>
        <w:t xml:space="preserve">
      1) соблюдение правил техники безопасности, </w:t>
      </w:r>
    </w:p>
    <w:bookmarkEnd w:id="33306"/>
    <w:bookmarkStart w:name="z33818" w:id="33307"/>
    <w:p>
      <w:pPr>
        <w:spacing w:after="0"/>
        <w:ind w:left="0"/>
        <w:jc w:val="both"/>
      </w:pPr>
      <w:r>
        <w:rPr>
          <w:rFonts w:ascii="Times New Roman"/>
          <w:b w:val="false"/>
          <w:i w:val="false"/>
          <w:color w:val="000000"/>
          <w:sz w:val="28"/>
        </w:rPr>
        <w:t>
      2) владение инструментами для ручных работ;</w:t>
      </w:r>
    </w:p>
    <w:bookmarkEnd w:id="33307"/>
    <w:bookmarkStart w:name="z33819" w:id="33308"/>
    <w:p>
      <w:pPr>
        <w:spacing w:after="0"/>
        <w:ind w:left="0"/>
        <w:jc w:val="both"/>
      </w:pPr>
      <w:r>
        <w:rPr>
          <w:rFonts w:ascii="Times New Roman"/>
          <w:b w:val="false"/>
          <w:i w:val="false"/>
          <w:color w:val="000000"/>
          <w:sz w:val="28"/>
        </w:rPr>
        <w:t>
      3) соблюдение требований к качеству изделия;</w:t>
      </w:r>
    </w:p>
    <w:bookmarkEnd w:id="33308"/>
    <w:bookmarkStart w:name="z33820" w:id="33309"/>
    <w:p>
      <w:pPr>
        <w:spacing w:after="0"/>
        <w:ind w:left="0"/>
        <w:jc w:val="both"/>
      </w:pPr>
      <w:r>
        <w:rPr>
          <w:rFonts w:ascii="Times New Roman"/>
          <w:b w:val="false"/>
          <w:i w:val="false"/>
          <w:color w:val="000000"/>
          <w:sz w:val="28"/>
        </w:rPr>
        <w:t xml:space="preserve">
      4) аккуратность, эстетичность; </w:t>
      </w:r>
    </w:p>
    <w:bookmarkEnd w:id="33309"/>
    <w:bookmarkStart w:name="z33821" w:id="33310"/>
    <w:p>
      <w:pPr>
        <w:spacing w:after="0"/>
        <w:ind w:left="0"/>
        <w:jc w:val="both"/>
      </w:pPr>
      <w:r>
        <w:rPr>
          <w:rFonts w:ascii="Times New Roman"/>
          <w:b w:val="false"/>
          <w:i w:val="false"/>
          <w:color w:val="000000"/>
          <w:sz w:val="28"/>
        </w:rPr>
        <w:t>
      5) знание законов композиции, цветовой гармонии,</w:t>
      </w:r>
    </w:p>
    <w:bookmarkEnd w:id="33310"/>
    <w:bookmarkStart w:name="z33822" w:id="33311"/>
    <w:p>
      <w:pPr>
        <w:spacing w:after="0"/>
        <w:ind w:left="0"/>
        <w:jc w:val="both"/>
      </w:pPr>
      <w:r>
        <w:rPr>
          <w:rFonts w:ascii="Times New Roman"/>
          <w:b w:val="false"/>
          <w:i w:val="false"/>
          <w:color w:val="000000"/>
          <w:sz w:val="28"/>
        </w:rPr>
        <w:t>
      6) соответствие формы и содержания, учет принципов гармонии, целостности;</w:t>
      </w:r>
    </w:p>
    <w:bookmarkEnd w:id="33311"/>
    <w:bookmarkStart w:name="z33823" w:id="33312"/>
    <w:p>
      <w:pPr>
        <w:spacing w:after="0"/>
        <w:ind w:left="0"/>
        <w:jc w:val="both"/>
      </w:pPr>
      <w:r>
        <w:rPr>
          <w:rFonts w:ascii="Times New Roman"/>
          <w:b w:val="false"/>
          <w:i w:val="false"/>
          <w:color w:val="000000"/>
          <w:sz w:val="28"/>
        </w:rPr>
        <w:t>
      7) оригинальность, своеобразие, необычность;</w:t>
      </w:r>
    </w:p>
    <w:bookmarkEnd w:id="33312"/>
    <w:bookmarkStart w:name="z33824" w:id="33313"/>
    <w:p>
      <w:pPr>
        <w:spacing w:after="0"/>
        <w:ind w:left="0"/>
        <w:jc w:val="both"/>
      </w:pPr>
      <w:r>
        <w:rPr>
          <w:rFonts w:ascii="Times New Roman"/>
          <w:b w:val="false"/>
          <w:i w:val="false"/>
          <w:color w:val="000000"/>
          <w:sz w:val="28"/>
        </w:rPr>
        <w:t>
      8) овладение технологией выполнения изделия;</w:t>
      </w:r>
    </w:p>
    <w:bookmarkEnd w:id="33313"/>
    <w:bookmarkStart w:name="z33825" w:id="33314"/>
    <w:p>
      <w:pPr>
        <w:spacing w:after="0"/>
        <w:ind w:left="0"/>
        <w:jc w:val="both"/>
      </w:pPr>
      <w:r>
        <w:rPr>
          <w:rFonts w:ascii="Times New Roman"/>
          <w:b w:val="false"/>
          <w:i w:val="false"/>
          <w:color w:val="000000"/>
          <w:sz w:val="28"/>
        </w:rPr>
        <w:t>
      9) использование различных способов декорирования изделия;</w:t>
      </w:r>
    </w:p>
    <w:bookmarkEnd w:id="33314"/>
    <w:bookmarkStart w:name="z33826" w:id="33315"/>
    <w:p>
      <w:pPr>
        <w:spacing w:after="0"/>
        <w:ind w:left="0"/>
        <w:jc w:val="both"/>
      </w:pPr>
      <w:r>
        <w:rPr>
          <w:rFonts w:ascii="Times New Roman"/>
          <w:b w:val="false"/>
          <w:i w:val="false"/>
          <w:color w:val="000000"/>
          <w:sz w:val="28"/>
        </w:rPr>
        <w:t>
      10) выбор наиболее эффективных способов решения задачи (оригинальность);</w:t>
      </w:r>
    </w:p>
    <w:bookmarkEnd w:id="33315"/>
    <w:bookmarkStart w:name="z33827" w:id="33316"/>
    <w:p>
      <w:pPr>
        <w:spacing w:after="0"/>
        <w:ind w:left="0"/>
        <w:jc w:val="both"/>
      </w:pPr>
      <w:r>
        <w:rPr>
          <w:rFonts w:ascii="Times New Roman"/>
          <w:b w:val="false"/>
          <w:i w:val="false"/>
          <w:color w:val="000000"/>
          <w:sz w:val="28"/>
        </w:rPr>
        <w:t>
      11) нахождение конструктивных способов решения проблемных ситуаций;</w:t>
      </w:r>
    </w:p>
    <w:bookmarkEnd w:id="33316"/>
    <w:bookmarkStart w:name="z33828" w:id="33317"/>
    <w:p>
      <w:pPr>
        <w:spacing w:after="0"/>
        <w:ind w:left="0"/>
        <w:jc w:val="both"/>
      </w:pPr>
      <w:r>
        <w:rPr>
          <w:rFonts w:ascii="Times New Roman"/>
          <w:b w:val="false"/>
          <w:i w:val="false"/>
          <w:color w:val="000000"/>
          <w:sz w:val="28"/>
        </w:rPr>
        <w:t>
      12) наличие творческого компонента в процессе проектирования.</w:t>
      </w:r>
    </w:p>
    <w:bookmarkEnd w:id="33317"/>
    <w:bookmarkStart w:name="z33829" w:id="33318"/>
    <w:p>
      <w:pPr>
        <w:spacing w:after="0"/>
        <w:ind w:left="0"/>
        <w:jc w:val="both"/>
      </w:pPr>
      <w:r>
        <w:rPr>
          <w:rFonts w:ascii="Times New Roman"/>
          <w:b w:val="false"/>
          <w:i w:val="false"/>
          <w:color w:val="000000"/>
          <w:sz w:val="28"/>
        </w:rPr>
        <w:t>
      140. Критерии оценки:</w:t>
      </w:r>
    </w:p>
    <w:bookmarkEnd w:id="33318"/>
    <w:bookmarkStart w:name="z33830" w:id="33319"/>
    <w:p>
      <w:pPr>
        <w:spacing w:after="0"/>
        <w:ind w:left="0"/>
        <w:jc w:val="both"/>
      </w:pPr>
      <w:r>
        <w:rPr>
          <w:rFonts w:ascii="Times New Roman"/>
          <w:b w:val="false"/>
          <w:i w:val="false"/>
          <w:color w:val="000000"/>
          <w:sz w:val="28"/>
        </w:rPr>
        <w:t>
      1) оценка "5" "отлично" – учебный материал усвоен, обучающийся излагает его своими словами, самостоятельно подтверждает ответ конкретными примерами, правильно и обстоятельно отвечает на дополнительные вопросы педагога; изделие выполнено точно по чертежу; все размеры выдержаны; отделка выполнена в соответствии с требованиями инструкционной карты или по образцу; все приемы труда выполнялись правильно, не было нарушений правил техники безопасности, установленных для данного вида работ; задание выполнено в полном объеме и в установленный срок;</w:t>
      </w:r>
    </w:p>
    <w:bookmarkEnd w:id="33319"/>
    <w:bookmarkStart w:name="z33831" w:id="33320"/>
    <w:p>
      <w:pPr>
        <w:spacing w:after="0"/>
        <w:ind w:left="0"/>
        <w:jc w:val="both"/>
      </w:pPr>
      <w:r>
        <w:rPr>
          <w:rFonts w:ascii="Times New Roman"/>
          <w:b w:val="false"/>
          <w:i w:val="false"/>
          <w:color w:val="000000"/>
          <w:sz w:val="28"/>
        </w:rPr>
        <w:t>
      2) оценка "4" "хорошо" – учебный материал усвоен, обучающийся допускает незначительные ошибки в его изложении, подтверждает ответ конкретными примерами, правильно отвечает на дополнительные вопросы; изделие выполнено по чертежу, размеры выдержаны, но качество отделки ниже требуемого; на выполнение работы затрачено времени,больше установленного по норме на 10%;</w:t>
      </w:r>
    </w:p>
    <w:bookmarkEnd w:id="33320"/>
    <w:bookmarkStart w:name="z33832" w:id="33321"/>
    <w:p>
      <w:pPr>
        <w:spacing w:after="0"/>
        <w:ind w:left="0"/>
        <w:jc w:val="both"/>
      </w:pPr>
      <w:r>
        <w:rPr>
          <w:rFonts w:ascii="Times New Roman"/>
          <w:b w:val="false"/>
          <w:i w:val="false"/>
          <w:color w:val="000000"/>
          <w:sz w:val="28"/>
        </w:rPr>
        <w:t>
      3) оценка "3" "удовлетворительно" – не усвоена существенная часть учебного материала, обучающийся допускает значительные ошибки в изложении своими словами, затрудняется подтвердить ответ конкретными примерами, слабо отвечает на дополнительные примеры; выполнено по чертежу с небольшими отклонениями; качество отделки удовлетворительное; отдельные приемы труда выполнялись неправильно, но ошибки исправлялись после замечания учителя, допущены незначительные нарушения правил техники безопасности, установленных для данного вида работ, на выполнение работы затрачено времени больше установленного по норме на 25%;</w:t>
      </w:r>
    </w:p>
    <w:bookmarkEnd w:id="33321"/>
    <w:bookmarkStart w:name="z33833" w:id="33322"/>
    <w:p>
      <w:pPr>
        <w:spacing w:after="0"/>
        <w:ind w:left="0"/>
        <w:jc w:val="both"/>
      </w:pPr>
      <w:r>
        <w:rPr>
          <w:rFonts w:ascii="Times New Roman"/>
          <w:b w:val="false"/>
          <w:i w:val="false"/>
          <w:color w:val="000000"/>
          <w:sz w:val="28"/>
        </w:rPr>
        <w:t>
      4) оценка "2" "неудовлетворительно" – учебный материал не усвоен, обучающийся не может изложить его своими словами, не может привести конкретные примеры, не может ответить на дополнительные вопросы педагога; изделие выполнено с отступлениями от чертежа, не соответствует образцу; дополнительная доработка не может привести к возможности использования изделия, если неправильно выполнялись многие виды работ, ошибки повторялись после замечания педагога, неправильные действия привели к травме обучающегося или поломке инструмента (оборудования), на выполнение работы затрачено времени против нормы больше чем на 25%;</w:t>
      </w:r>
    </w:p>
    <w:bookmarkEnd w:id="33322"/>
    <w:bookmarkStart w:name="z33834" w:id="3332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3323"/>
    <w:bookmarkStart w:name="z33835" w:id="33324"/>
    <w:p>
      <w:pPr>
        <w:spacing w:after="0"/>
        <w:ind w:left="0"/>
        <w:jc w:val="both"/>
      </w:pPr>
      <w:r>
        <w:rPr>
          <w:rFonts w:ascii="Times New Roman"/>
          <w:b w:val="false"/>
          <w:i w:val="false"/>
          <w:color w:val="000000"/>
          <w:sz w:val="28"/>
        </w:rPr>
        <w:t>
      141. Контроль освоения обучающимся Программы по предмету "Экспериментальное моделирование" осуществляется в форме зачета.</w:t>
      </w:r>
    </w:p>
    <w:bookmarkEnd w:id="33324"/>
    <w:bookmarkStart w:name="z33836" w:id="33325"/>
    <w:p>
      <w:pPr>
        <w:spacing w:after="0"/>
        <w:ind w:left="0"/>
        <w:jc w:val="both"/>
      </w:pPr>
      <w:r>
        <w:rPr>
          <w:rFonts w:ascii="Times New Roman"/>
          <w:b w:val="false"/>
          <w:i w:val="false"/>
          <w:color w:val="000000"/>
          <w:sz w:val="28"/>
        </w:rPr>
        <w:t>
      142. Форма аттестации и контрольно-программные требования к заданиям, творческим проектам обучающегося:</w:t>
      </w:r>
    </w:p>
    <w:bookmarkEnd w:id="33325"/>
    <w:bookmarkStart w:name="z33837" w:id="33326"/>
    <w:p>
      <w:pPr>
        <w:spacing w:after="0"/>
        <w:ind w:left="0"/>
        <w:jc w:val="both"/>
      </w:pPr>
      <w:r>
        <w:rPr>
          <w:rFonts w:ascii="Times New Roman"/>
          <w:b w:val="false"/>
          <w:i w:val="false"/>
          <w:color w:val="000000"/>
          <w:sz w:val="28"/>
        </w:rPr>
        <w:t>
      1) 1 класса – в первом полугодии: зачет (дизайн-проект); во втором полугодии: зачет (разработка серии эскизов);</w:t>
      </w:r>
    </w:p>
    <w:bookmarkEnd w:id="33326"/>
    <w:bookmarkStart w:name="z33838" w:id="33327"/>
    <w:p>
      <w:pPr>
        <w:spacing w:after="0"/>
        <w:ind w:left="0"/>
        <w:jc w:val="both"/>
      </w:pPr>
      <w:r>
        <w:rPr>
          <w:rFonts w:ascii="Times New Roman"/>
          <w:b w:val="false"/>
          <w:i w:val="false"/>
          <w:color w:val="000000"/>
          <w:sz w:val="28"/>
        </w:rPr>
        <w:t>
      2) 2 класса – в первом полугодии: зачет (проектирование одежды); во втором полугодии: зачет (дизайн-проект).</w:t>
      </w:r>
    </w:p>
    <w:bookmarkEnd w:id="33327"/>
    <w:bookmarkStart w:name="z33839" w:id="33328"/>
    <w:p>
      <w:pPr>
        <w:spacing w:after="0"/>
        <w:ind w:left="0"/>
        <w:jc w:val="both"/>
      </w:pPr>
      <w:r>
        <w:rPr>
          <w:rFonts w:ascii="Times New Roman"/>
          <w:b w:val="false"/>
          <w:i w:val="false"/>
          <w:color w:val="000000"/>
          <w:sz w:val="28"/>
        </w:rPr>
        <w:t>
      143. При оценке работы обучающегося педагог учитывает следующие параметры проекта:</w:t>
      </w:r>
    </w:p>
    <w:bookmarkEnd w:id="33328"/>
    <w:bookmarkStart w:name="z33840" w:id="33329"/>
    <w:p>
      <w:pPr>
        <w:spacing w:after="0"/>
        <w:ind w:left="0"/>
        <w:jc w:val="both"/>
      </w:pPr>
      <w:r>
        <w:rPr>
          <w:rFonts w:ascii="Times New Roman"/>
          <w:b w:val="false"/>
          <w:i w:val="false"/>
          <w:color w:val="000000"/>
          <w:sz w:val="28"/>
        </w:rPr>
        <w:t>
      1) культура и содержательность выполнения работы (актуальность и обоснованность проблемы;</w:t>
      </w:r>
    </w:p>
    <w:bookmarkEnd w:id="33329"/>
    <w:bookmarkStart w:name="z33841" w:id="33330"/>
    <w:p>
      <w:pPr>
        <w:spacing w:after="0"/>
        <w:ind w:left="0"/>
        <w:jc w:val="both"/>
      </w:pPr>
      <w:r>
        <w:rPr>
          <w:rFonts w:ascii="Times New Roman"/>
          <w:b w:val="false"/>
          <w:i w:val="false"/>
          <w:color w:val="000000"/>
          <w:sz w:val="28"/>
        </w:rPr>
        <w:t>
      2) информативность (четкость цели, проблема и ход исследования, этапы исследования, примененные им методы, средства);</w:t>
      </w:r>
    </w:p>
    <w:bookmarkEnd w:id="33330"/>
    <w:bookmarkStart w:name="z33842" w:id="33331"/>
    <w:p>
      <w:pPr>
        <w:spacing w:after="0"/>
        <w:ind w:left="0"/>
        <w:jc w:val="both"/>
      </w:pPr>
      <w:r>
        <w:rPr>
          <w:rFonts w:ascii="Times New Roman"/>
          <w:b w:val="false"/>
          <w:i w:val="false"/>
          <w:color w:val="000000"/>
          <w:sz w:val="28"/>
        </w:rPr>
        <w:t>
      3) практическая значимость результатов;</w:t>
      </w:r>
    </w:p>
    <w:bookmarkEnd w:id="33331"/>
    <w:bookmarkStart w:name="z33843" w:id="33332"/>
    <w:p>
      <w:pPr>
        <w:spacing w:after="0"/>
        <w:ind w:left="0"/>
        <w:jc w:val="both"/>
      </w:pPr>
      <w:r>
        <w:rPr>
          <w:rFonts w:ascii="Times New Roman"/>
          <w:b w:val="false"/>
          <w:i w:val="false"/>
          <w:color w:val="000000"/>
          <w:sz w:val="28"/>
        </w:rPr>
        <w:t>
      4) качество и техника исполнения проекта;</w:t>
      </w:r>
    </w:p>
    <w:bookmarkEnd w:id="33332"/>
    <w:bookmarkStart w:name="z33844" w:id="33333"/>
    <w:p>
      <w:pPr>
        <w:spacing w:after="0"/>
        <w:ind w:left="0"/>
        <w:jc w:val="both"/>
      </w:pPr>
      <w:r>
        <w:rPr>
          <w:rFonts w:ascii="Times New Roman"/>
          <w:b w:val="false"/>
          <w:i w:val="false"/>
          <w:color w:val="000000"/>
          <w:sz w:val="28"/>
        </w:rPr>
        <w:t>
      5) индивидуальность работы (наличие самостоятельности и творчества, соизмеримость личных усилий и возможностей, результативность и степень вовлеченности в работу);</w:t>
      </w:r>
    </w:p>
    <w:bookmarkEnd w:id="33333"/>
    <w:bookmarkStart w:name="z33845" w:id="33334"/>
    <w:p>
      <w:pPr>
        <w:spacing w:after="0"/>
        <w:ind w:left="0"/>
        <w:jc w:val="both"/>
      </w:pPr>
      <w:r>
        <w:rPr>
          <w:rFonts w:ascii="Times New Roman"/>
          <w:b w:val="false"/>
          <w:i w:val="false"/>
          <w:color w:val="000000"/>
          <w:sz w:val="28"/>
        </w:rPr>
        <w:t>
      6) перспективность работы (практическая значимость для автора и социума, возможность использования результатов, возможность продолжения работы);</w:t>
      </w:r>
    </w:p>
    <w:bookmarkEnd w:id="33334"/>
    <w:bookmarkStart w:name="z33846" w:id="33335"/>
    <w:p>
      <w:pPr>
        <w:spacing w:after="0"/>
        <w:ind w:left="0"/>
        <w:jc w:val="both"/>
      </w:pPr>
      <w:r>
        <w:rPr>
          <w:rFonts w:ascii="Times New Roman"/>
          <w:b w:val="false"/>
          <w:i w:val="false"/>
          <w:color w:val="000000"/>
          <w:sz w:val="28"/>
        </w:rPr>
        <w:t>
      7) коммуникативная культура (дизайн, оформление текстового варианта проектной работы, структура проектной работы);</w:t>
      </w:r>
    </w:p>
    <w:bookmarkEnd w:id="33335"/>
    <w:bookmarkStart w:name="z33847" w:id="33336"/>
    <w:p>
      <w:pPr>
        <w:spacing w:after="0"/>
        <w:ind w:left="0"/>
        <w:jc w:val="both"/>
      </w:pPr>
      <w:r>
        <w:rPr>
          <w:rFonts w:ascii="Times New Roman"/>
          <w:b w:val="false"/>
          <w:i w:val="false"/>
          <w:color w:val="000000"/>
          <w:sz w:val="28"/>
        </w:rPr>
        <w:t>
      8) требования к внешнему продукту (мультимедийная презентация, буклет, коллаж);</w:t>
      </w:r>
    </w:p>
    <w:bookmarkEnd w:id="33336"/>
    <w:bookmarkStart w:name="z33848" w:id="33337"/>
    <w:p>
      <w:pPr>
        <w:spacing w:after="0"/>
        <w:ind w:left="0"/>
        <w:jc w:val="both"/>
      </w:pPr>
      <w:r>
        <w:rPr>
          <w:rFonts w:ascii="Times New Roman"/>
          <w:b w:val="false"/>
          <w:i w:val="false"/>
          <w:color w:val="000000"/>
          <w:sz w:val="28"/>
        </w:rPr>
        <w:t>
      9) защита проекта.</w:t>
      </w:r>
    </w:p>
    <w:bookmarkEnd w:id="33337"/>
    <w:bookmarkStart w:name="z33849" w:id="33338"/>
    <w:p>
      <w:pPr>
        <w:spacing w:after="0"/>
        <w:ind w:left="0"/>
        <w:jc w:val="both"/>
      </w:pPr>
      <w:r>
        <w:rPr>
          <w:rFonts w:ascii="Times New Roman"/>
          <w:b w:val="false"/>
          <w:i w:val="false"/>
          <w:color w:val="000000"/>
          <w:sz w:val="28"/>
        </w:rPr>
        <w:t>
      144. Критерии оценки:</w:t>
      </w:r>
    </w:p>
    <w:bookmarkEnd w:id="33338"/>
    <w:bookmarkStart w:name="z33850" w:id="33339"/>
    <w:p>
      <w:pPr>
        <w:spacing w:after="0"/>
        <w:ind w:left="0"/>
        <w:jc w:val="both"/>
      </w:pPr>
      <w:r>
        <w:rPr>
          <w:rFonts w:ascii="Times New Roman"/>
          <w:b w:val="false"/>
          <w:i w:val="false"/>
          <w:color w:val="000000"/>
          <w:sz w:val="28"/>
        </w:rPr>
        <w:t>
      1) оценка "5" "отлично" – последовательное, четкое, связное, обоснованное и безошибочное изложение программного материала, ответ в логической последовательности с использованием принятой терминологии, наличием собственных выводов, точное определение и истолкование основных понятий; изложение материала литературным языком; правильные и обстоятельные ответы на дополнительные вопросы педагога;</w:t>
      </w:r>
    </w:p>
    <w:bookmarkEnd w:id="33339"/>
    <w:bookmarkStart w:name="z33851" w:id="33340"/>
    <w:p>
      <w:pPr>
        <w:spacing w:after="0"/>
        <w:ind w:left="0"/>
        <w:jc w:val="both"/>
      </w:pPr>
      <w:r>
        <w:rPr>
          <w:rFonts w:ascii="Times New Roman"/>
          <w:b w:val="false"/>
          <w:i w:val="false"/>
          <w:color w:val="000000"/>
          <w:sz w:val="28"/>
        </w:rPr>
        <w:t>
      2) оценка "4" "хорошо" – хорошее знание всего изученного программного материала, изложение материала в определенной логической последовательности, подтверждение ответа конкретными примерами, правильные ответы на дополнительные вопросы педагога, умение делать обобщения, выводы, применение полученных знаний на практике в видоизмененной ситуации, соблюдение основных правил культуры устной и письменной речи, наличие негрубых нарушений правил оформления проекта;</w:t>
      </w:r>
    </w:p>
    <w:bookmarkEnd w:id="33340"/>
    <w:bookmarkStart w:name="z33852" w:id="33341"/>
    <w:p>
      <w:pPr>
        <w:spacing w:after="0"/>
        <w:ind w:left="0"/>
        <w:jc w:val="both"/>
      </w:pPr>
      <w:r>
        <w:rPr>
          <w:rFonts w:ascii="Times New Roman"/>
          <w:b w:val="false"/>
          <w:i w:val="false"/>
          <w:color w:val="000000"/>
          <w:sz w:val="28"/>
        </w:rPr>
        <w:t xml:space="preserve">
      3) оценка "3" "удовлетворительно" – наличие пробелов в освоении программного материала, несистематизированное, фрагментарное, последовательное изложение материала, слабая аргументация выводов, ошибки и неточности в использовании научной терминологии; </w:t>
      </w:r>
    </w:p>
    <w:bookmarkEnd w:id="33341"/>
    <w:bookmarkStart w:name="z33853" w:id="33342"/>
    <w:p>
      <w:pPr>
        <w:spacing w:after="0"/>
        <w:ind w:left="0"/>
        <w:jc w:val="both"/>
      </w:pPr>
      <w:r>
        <w:rPr>
          <w:rFonts w:ascii="Times New Roman"/>
          <w:b w:val="false"/>
          <w:i w:val="false"/>
          <w:color w:val="000000"/>
          <w:sz w:val="28"/>
        </w:rPr>
        <w:t>
      4) оценка "2" "неудовлетворительно" – незнание основной части программного материала в пределах поставленных вопросов или слабо сформированные, неполные знания, неумение применять знания к решению конкретных вопросов;</w:t>
      </w:r>
    </w:p>
    <w:bookmarkEnd w:id="33342"/>
    <w:bookmarkStart w:name="z33854" w:id="3334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3343"/>
    <w:bookmarkStart w:name="z33855" w:id="33344"/>
    <w:p>
      <w:pPr>
        <w:spacing w:after="0"/>
        <w:ind w:left="0"/>
        <w:jc w:val="both"/>
      </w:pPr>
      <w:r>
        <w:rPr>
          <w:rFonts w:ascii="Times New Roman"/>
          <w:b w:val="false"/>
          <w:i w:val="false"/>
          <w:color w:val="000000"/>
          <w:sz w:val="28"/>
        </w:rPr>
        <w:t>
      145. Контроль освоения обучающимся Программы по предмету "Компьютерная графика" осуществляется в форме зачета.</w:t>
      </w:r>
    </w:p>
    <w:bookmarkEnd w:id="33344"/>
    <w:bookmarkStart w:name="z33856" w:id="33345"/>
    <w:p>
      <w:pPr>
        <w:spacing w:after="0"/>
        <w:ind w:left="0"/>
        <w:jc w:val="both"/>
      </w:pPr>
      <w:r>
        <w:rPr>
          <w:rFonts w:ascii="Times New Roman"/>
          <w:b w:val="false"/>
          <w:i w:val="false"/>
          <w:color w:val="000000"/>
          <w:sz w:val="28"/>
        </w:rPr>
        <w:t>
      146. Форма аттестации и контрольно-программные требования к выступлениям обучающихся:</w:t>
      </w:r>
    </w:p>
    <w:bookmarkEnd w:id="33345"/>
    <w:bookmarkStart w:name="z33857" w:id="33346"/>
    <w:p>
      <w:pPr>
        <w:spacing w:after="0"/>
        <w:ind w:left="0"/>
        <w:jc w:val="both"/>
      </w:pPr>
      <w:r>
        <w:rPr>
          <w:rFonts w:ascii="Times New Roman"/>
          <w:b w:val="false"/>
          <w:i w:val="false"/>
          <w:color w:val="000000"/>
          <w:sz w:val="28"/>
        </w:rPr>
        <w:t>
      1) 4 класса – во втором полугодии: контрольная работа (проектная работа в программе Adobe Photoshop [Адоб фотошоп]);</w:t>
      </w:r>
    </w:p>
    <w:bookmarkEnd w:id="33346"/>
    <w:bookmarkStart w:name="z33858" w:id="33347"/>
    <w:p>
      <w:pPr>
        <w:spacing w:after="0"/>
        <w:ind w:left="0"/>
        <w:jc w:val="both"/>
      </w:pPr>
      <w:r>
        <w:rPr>
          <w:rFonts w:ascii="Times New Roman"/>
          <w:b w:val="false"/>
          <w:i w:val="false"/>
          <w:color w:val="000000"/>
          <w:sz w:val="28"/>
        </w:rPr>
        <w:t>
      2) профориентационного класса– во втором полугодии: зачет (проект в программе Adobe Illustrator [Адоб иллюстратор]).</w:t>
      </w:r>
    </w:p>
    <w:bookmarkEnd w:id="33347"/>
    <w:bookmarkStart w:name="z33859" w:id="33348"/>
    <w:p>
      <w:pPr>
        <w:spacing w:after="0"/>
        <w:ind w:left="0"/>
        <w:jc w:val="both"/>
      </w:pPr>
      <w:r>
        <w:rPr>
          <w:rFonts w:ascii="Times New Roman"/>
          <w:b w:val="false"/>
          <w:i w:val="false"/>
          <w:color w:val="000000"/>
          <w:sz w:val="28"/>
        </w:rPr>
        <w:t>
      147. При оценке работы обучающегося педагог учитывает следующие параметры:</w:t>
      </w:r>
    </w:p>
    <w:bookmarkEnd w:id="33348"/>
    <w:bookmarkStart w:name="z33860" w:id="33349"/>
    <w:p>
      <w:pPr>
        <w:spacing w:after="0"/>
        <w:ind w:left="0"/>
        <w:jc w:val="both"/>
      </w:pPr>
      <w:r>
        <w:rPr>
          <w:rFonts w:ascii="Times New Roman"/>
          <w:b w:val="false"/>
          <w:i w:val="false"/>
          <w:color w:val="000000"/>
          <w:sz w:val="28"/>
        </w:rPr>
        <w:t xml:space="preserve">
      1) содержание прорабатываемой темы, художественное отображение ее качественной специфики в композиции; </w:t>
      </w:r>
    </w:p>
    <w:bookmarkEnd w:id="33349"/>
    <w:bookmarkStart w:name="z33861" w:id="33350"/>
    <w:p>
      <w:pPr>
        <w:spacing w:after="0"/>
        <w:ind w:left="0"/>
        <w:jc w:val="both"/>
      </w:pPr>
      <w:r>
        <w:rPr>
          <w:rFonts w:ascii="Times New Roman"/>
          <w:b w:val="false"/>
          <w:i w:val="false"/>
          <w:color w:val="000000"/>
          <w:sz w:val="28"/>
        </w:rPr>
        <w:t>
      2) соответствие вида композиционной организации характеру решаемой учебной задачи;</w:t>
      </w:r>
    </w:p>
    <w:bookmarkEnd w:id="33350"/>
    <w:bookmarkStart w:name="z33862" w:id="33351"/>
    <w:p>
      <w:pPr>
        <w:spacing w:after="0"/>
        <w:ind w:left="0"/>
        <w:jc w:val="both"/>
      </w:pPr>
      <w:r>
        <w:rPr>
          <w:rFonts w:ascii="Times New Roman"/>
          <w:b w:val="false"/>
          <w:i w:val="false"/>
          <w:color w:val="000000"/>
          <w:sz w:val="28"/>
        </w:rPr>
        <w:t xml:space="preserve">
      3) стилистическое единство (гармоничность) формообразования композиционных элементов; </w:t>
      </w:r>
    </w:p>
    <w:bookmarkEnd w:id="33351"/>
    <w:bookmarkStart w:name="z33863" w:id="33352"/>
    <w:p>
      <w:pPr>
        <w:spacing w:after="0"/>
        <w:ind w:left="0"/>
        <w:jc w:val="both"/>
      </w:pPr>
      <w:r>
        <w:rPr>
          <w:rFonts w:ascii="Times New Roman"/>
          <w:b w:val="false"/>
          <w:i w:val="false"/>
          <w:color w:val="000000"/>
          <w:sz w:val="28"/>
        </w:rPr>
        <w:t>
      4) соблюдение количественной меры (минимум средств – максимум выразительности) в применении формально-композиционных и художественно-образных средств для решения конкретно поставленной задачи;</w:t>
      </w:r>
    </w:p>
    <w:bookmarkEnd w:id="33352"/>
    <w:bookmarkStart w:name="z33864" w:id="33353"/>
    <w:p>
      <w:pPr>
        <w:spacing w:after="0"/>
        <w:ind w:left="0"/>
        <w:jc w:val="both"/>
      </w:pPr>
      <w:r>
        <w:rPr>
          <w:rFonts w:ascii="Times New Roman"/>
          <w:b w:val="false"/>
          <w:i w:val="false"/>
          <w:color w:val="000000"/>
          <w:sz w:val="28"/>
        </w:rPr>
        <w:t xml:space="preserve">
      5) самостоятельность композиционного решения и целостность его внутренней структуры; </w:t>
      </w:r>
    </w:p>
    <w:bookmarkEnd w:id="33353"/>
    <w:bookmarkStart w:name="z33865" w:id="33354"/>
    <w:p>
      <w:pPr>
        <w:spacing w:after="0"/>
        <w:ind w:left="0"/>
        <w:jc w:val="both"/>
      </w:pPr>
      <w:r>
        <w:rPr>
          <w:rFonts w:ascii="Times New Roman"/>
          <w:b w:val="false"/>
          <w:i w:val="false"/>
          <w:color w:val="000000"/>
          <w:sz w:val="28"/>
        </w:rPr>
        <w:t>
      6) тщательная проработка и художественная культура графического исполнения композиционного произведения;</w:t>
      </w:r>
    </w:p>
    <w:bookmarkEnd w:id="33354"/>
    <w:bookmarkStart w:name="z33866" w:id="33355"/>
    <w:p>
      <w:pPr>
        <w:spacing w:after="0"/>
        <w:ind w:left="0"/>
        <w:jc w:val="both"/>
      </w:pPr>
      <w:r>
        <w:rPr>
          <w:rFonts w:ascii="Times New Roman"/>
          <w:b w:val="false"/>
          <w:i w:val="false"/>
          <w:color w:val="000000"/>
          <w:sz w:val="28"/>
        </w:rPr>
        <w:t>
      7) методическая последовательность работы над заданием.</w:t>
      </w:r>
    </w:p>
    <w:bookmarkEnd w:id="33355"/>
    <w:bookmarkStart w:name="z33867" w:id="33356"/>
    <w:p>
      <w:pPr>
        <w:spacing w:after="0"/>
        <w:ind w:left="0"/>
        <w:jc w:val="both"/>
      </w:pPr>
      <w:r>
        <w:rPr>
          <w:rFonts w:ascii="Times New Roman"/>
          <w:b w:val="false"/>
          <w:i w:val="false"/>
          <w:color w:val="000000"/>
          <w:sz w:val="28"/>
        </w:rPr>
        <w:t>
      148. Критерии оценки:</w:t>
      </w:r>
    </w:p>
    <w:bookmarkEnd w:id="33356"/>
    <w:bookmarkStart w:name="z33868" w:id="33357"/>
    <w:p>
      <w:pPr>
        <w:spacing w:after="0"/>
        <w:ind w:left="0"/>
        <w:jc w:val="both"/>
      </w:pPr>
      <w:r>
        <w:rPr>
          <w:rFonts w:ascii="Times New Roman"/>
          <w:b w:val="false"/>
          <w:i w:val="false"/>
          <w:color w:val="000000"/>
          <w:sz w:val="28"/>
        </w:rPr>
        <w:t>
      1) оценка "5" "отлично" – грамотное оформление проекта, соблюдение технологий изготовления, отличное качество доклада, изложение материала грамотным языком в определенной логической последовательности, точно используя терминологию предмета как учебной дисциплины; правильное выполнение рисунков, схем, сопутствующие ответу; умение иллюстрировать теоретические положения конкретными примерами; демонстрация усвоения ранее изученных сопутствующих вопросов, сформированность и устойчивость используемых при ответе умений и навыков;</w:t>
      </w:r>
    </w:p>
    <w:bookmarkEnd w:id="33357"/>
    <w:bookmarkStart w:name="z33869" w:id="33358"/>
    <w:p>
      <w:pPr>
        <w:spacing w:after="0"/>
        <w:ind w:left="0"/>
        <w:jc w:val="both"/>
      </w:pPr>
      <w:r>
        <w:rPr>
          <w:rFonts w:ascii="Times New Roman"/>
          <w:b w:val="false"/>
          <w:i w:val="false"/>
          <w:color w:val="000000"/>
          <w:sz w:val="28"/>
        </w:rPr>
        <w:t>
      2) оценка "4" "хорошо" – грамотное оформление проекта, соблюдение технологий изготовления, хорошее качество доклада, изложение материала грамотным языком в определенной логической последовательности, но допущены один-два недочета при освещении основного содержания ответа, исправленные по замечанию педагога; знание терминологии предмета; выполнение рисунков, схем с незначительными недочетами; умение иллюстрировать теоретические положения конкретными примерами; допущены ошибка или более двух недочетов при освещении второстепенных вопросов или в выкладках, легко исправленные по замечанию педагога;</w:t>
      </w:r>
    </w:p>
    <w:bookmarkEnd w:id="33358"/>
    <w:bookmarkStart w:name="z33870" w:id="33359"/>
    <w:p>
      <w:pPr>
        <w:spacing w:after="0"/>
        <w:ind w:left="0"/>
        <w:jc w:val="both"/>
      </w:pPr>
      <w:r>
        <w:rPr>
          <w:rFonts w:ascii="Times New Roman"/>
          <w:b w:val="false"/>
          <w:i w:val="false"/>
          <w:color w:val="000000"/>
          <w:sz w:val="28"/>
        </w:rPr>
        <w:t>
      3) оценка "3" "удовлетворительно" – оформление, выполнение проекта со значительными нарушениями заданных требований, не соблюдены технологии выполнения проектных заданий, неполно или непоследовательно раскрыто содержание материала, но показано общее понимание вопроса и продемонстрированы умения, достаточные для дальнейшего усвоения программного материала определенные настоящей программой;</w:t>
      </w:r>
    </w:p>
    <w:bookmarkEnd w:id="33359"/>
    <w:bookmarkStart w:name="z33871" w:id="33360"/>
    <w:p>
      <w:pPr>
        <w:spacing w:after="0"/>
        <w:ind w:left="0"/>
        <w:jc w:val="both"/>
      </w:pPr>
      <w:r>
        <w:rPr>
          <w:rFonts w:ascii="Times New Roman"/>
          <w:b w:val="false"/>
          <w:i w:val="false"/>
          <w:color w:val="000000"/>
          <w:sz w:val="28"/>
        </w:rPr>
        <w:t>
      4) оценка "2" "неудовлетворительно" – выполнение проекта с нарушениями заданных требований; не раскрыто основное содержание учебного материала; обнаружено незнание или неполное понимание обучающимся большей или наиболее важной части учебного материала; допущены ошибки в определении понятий, при использовании специальной терминологии, в рисунках, схемах, в выкладках, которые не исправлены после нескольких наводящих вопросов педагога;</w:t>
      </w:r>
    </w:p>
    <w:bookmarkEnd w:id="33360"/>
    <w:bookmarkStart w:name="z33872" w:id="3336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3361"/>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84</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3874" w:id="33362"/>
    <w:p>
      <w:pPr>
        <w:spacing w:after="0"/>
        <w:ind w:left="0"/>
        <w:jc w:val="left"/>
      </w:pPr>
      <w:r>
        <w:rPr>
          <w:rFonts w:ascii="Times New Roman"/>
          <w:b/>
          <w:i w:val="false"/>
          <w:color w:val="000000"/>
        </w:rPr>
        <w:t xml:space="preserve"> Образовательная программа "Предмет по выбору: "Ансамбль", "Дополнительный музыкальный инструмент", "Электронные клавишные инструменты", "Аккомпанемент", "Вокал", "Чтение нот с листа", "Импровизация", "Композиция", "Дирижирование", "Ритмика" детских музыкальных школ и детских школ искусств</w:t>
      </w:r>
    </w:p>
    <w:bookmarkEnd w:id="33362"/>
    <w:bookmarkStart w:name="z33875" w:id="33363"/>
    <w:p>
      <w:pPr>
        <w:spacing w:after="0"/>
        <w:ind w:left="0"/>
        <w:jc w:val="left"/>
      </w:pPr>
      <w:r>
        <w:rPr>
          <w:rFonts w:ascii="Times New Roman"/>
          <w:b/>
          <w:i w:val="false"/>
          <w:color w:val="000000"/>
        </w:rPr>
        <w:t xml:space="preserve"> Глава 1. Общие положения</w:t>
      </w:r>
    </w:p>
    <w:bookmarkEnd w:id="33363"/>
    <w:bookmarkStart w:name="z33876" w:id="33364"/>
    <w:p>
      <w:pPr>
        <w:spacing w:after="0"/>
        <w:ind w:left="0"/>
        <w:jc w:val="both"/>
      </w:pPr>
      <w:r>
        <w:rPr>
          <w:rFonts w:ascii="Times New Roman"/>
          <w:b w:val="false"/>
          <w:i w:val="false"/>
          <w:color w:val="000000"/>
          <w:sz w:val="28"/>
        </w:rPr>
        <w:t>
      1. Образовательная программа "Предмет по выбору: "Ансамбль", "Дополнительный музыкальный инструмент", "Электронные клавишные инструменты", "Аккомпанемент", "Вокал", "Чтение нот с листа", "Импровизация", "Композиция", "Дирижирование", "Ритмика" детских музыкальных школ и детских школ искусств (далее – Программа) определяет единый комплекс основных характеристик образования, включающий цель, результаты и содержание обучения, организацию образовательного процесса, способы и методы их реализации, критерии оценки результатов обучения предмету по выбору.</w:t>
      </w:r>
    </w:p>
    <w:bookmarkEnd w:id="33364"/>
    <w:bookmarkStart w:name="z33877" w:id="33365"/>
    <w:p>
      <w:pPr>
        <w:spacing w:after="0"/>
        <w:ind w:left="0"/>
        <w:jc w:val="both"/>
      </w:pPr>
      <w:r>
        <w:rPr>
          <w:rFonts w:ascii="Times New Roman"/>
          <w:b w:val="false"/>
          <w:i w:val="false"/>
          <w:color w:val="000000"/>
          <w:sz w:val="28"/>
        </w:rPr>
        <w:t xml:space="preserve">
      2. Цель Программы: создание условий для развития творческих способностей обучающегося средствами музыки через включение в осознанную результативную деятельность. </w:t>
      </w:r>
    </w:p>
    <w:bookmarkEnd w:id="33365"/>
    <w:bookmarkStart w:name="z33878" w:id="33366"/>
    <w:p>
      <w:pPr>
        <w:spacing w:after="0"/>
        <w:ind w:left="0"/>
        <w:jc w:val="both"/>
      </w:pPr>
      <w:r>
        <w:rPr>
          <w:rFonts w:ascii="Times New Roman"/>
          <w:b w:val="false"/>
          <w:i w:val="false"/>
          <w:color w:val="000000"/>
          <w:sz w:val="28"/>
        </w:rPr>
        <w:t>
      3. Задачи Программы.</w:t>
      </w:r>
    </w:p>
    <w:bookmarkEnd w:id="33366"/>
    <w:bookmarkStart w:name="z33879" w:id="33367"/>
    <w:p>
      <w:pPr>
        <w:spacing w:after="0"/>
        <w:ind w:left="0"/>
        <w:jc w:val="both"/>
      </w:pPr>
      <w:r>
        <w:rPr>
          <w:rFonts w:ascii="Times New Roman"/>
          <w:b w:val="false"/>
          <w:i w:val="false"/>
          <w:color w:val="000000"/>
          <w:sz w:val="28"/>
        </w:rPr>
        <w:t>
      Обучающие:</w:t>
      </w:r>
    </w:p>
    <w:bookmarkEnd w:id="33367"/>
    <w:bookmarkStart w:name="z33880" w:id="33368"/>
    <w:p>
      <w:pPr>
        <w:spacing w:after="0"/>
        <w:ind w:left="0"/>
        <w:jc w:val="both"/>
      </w:pPr>
      <w:r>
        <w:rPr>
          <w:rFonts w:ascii="Times New Roman"/>
          <w:b w:val="false"/>
          <w:i w:val="false"/>
          <w:color w:val="000000"/>
          <w:sz w:val="28"/>
        </w:rPr>
        <w:t>
      1) освоение элементарных теоретических и практических знаний по выбранному предмету.</w:t>
      </w:r>
    </w:p>
    <w:bookmarkEnd w:id="33368"/>
    <w:bookmarkStart w:name="z33881" w:id="33369"/>
    <w:p>
      <w:pPr>
        <w:spacing w:after="0"/>
        <w:ind w:left="0"/>
        <w:jc w:val="both"/>
      </w:pPr>
      <w:r>
        <w:rPr>
          <w:rFonts w:ascii="Times New Roman"/>
          <w:b w:val="false"/>
          <w:i w:val="false"/>
          <w:color w:val="000000"/>
          <w:sz w:val="28"/>
        </w:rPr>
        <w:t>
      Развивающие:</w:t>
      </w:r>
    </w:p>
    <w:bookmarkEnd w:id="33369"/>
    <w:bookmarkStart w:name="z33882" w:id="33370"/>
    <w:p>
      <w:pPr>
        <w:spacing w:after="0"/>
        <w:ind w:left="0"/>
        <w:jc w:val="both"/>
      </w:pPr>
      <w:r>
        <w:rPr>
          <w:rFonts w:ascii="Times New Roman"/>
          <w:b w:val="false"/>
          <w:i w:val="false"/>
          <w:color w:val="000000"/>
          <w:sz w:val="28"/>
        </w:rPr>
        <w:t>
      1) развитие умений, навыков по предметам и их применение на практике;</w:t>
      </w:r>
    </w:p>
    <w:bookmarkEnd w:id="33370"/>
    <w:bookmarkStart w:name="z33883" w:id="33371"/>
    <w:p>
      <w:pPr>
        <w:spacing w:after="0"/>
        <w:ind w:left="0"/>
        <w:jc w:val="both"/>
      </w:pPr>
      <w:r>
        <w:rPr>
          <w:rFonts w:ascii="Times New Roman"/>
          <w:b w:val="false"/>
          <w:i w:val="false"/>
          <w:color w:val="000000"/>
          <w:sz w:val="28"/>
        </w:rPr>
        <w:t>
      2) развитие внимания, мышления, воображения, художественного мышления, эстетического чувства и понимания прекрасного;</w:t>
      </w:r>
    </w:p>
    <w:bookmarkEnd w:id="33371"/>
    <w:bookmarkStart w:name="z33884" w:id="33372"/>
    <w:p>
      <w:pPr>
        <w:spacing w:after="0"/>
        <w:ind w:left="0"/>
        <w:jc w:val="both"/>
      </w:pPr>
      <w:r>
        <w:rPr>
          <w:rFonts w:ascii="Times New Roman"/>
          <w:b w:val="false"/>
          <w:i w:val="false"/>
          <w:color w:val="000000"/>
          <w:sz w:val="28"/>
        </w:rPr>
        <w:t>
      3) стимулирование интересов обучающегося, его познавательной деятельности, мотивация к познанию и творчеству;</w:t>
      </w:r>
    </w:p>
    <w:bookmarkEnd w:id="33372"/>
    <w:bookmarkStart w:name="z33885" w:id="33373"/>
    <w:p>
      <w:pPr>
        <w:spacing w:after="0"/>
        <w:ind w:left="0"/>
        <w:jc w:val="both"/>
      </w:pPr>
      <w:r>
        <w:rPr>
          <w:rFonts w:ascii="Times New Roman"/>
          <w:b w:val="false"/>
          <w:i w:val="false"/>
          <w:color w:val="000000"/>
          <w:sz w:val="28"/>
        </w:rPr>
        <w:t>
      4) развитие творческих способностей средствами музыкального искусства.</w:t>
      </w:r>
    </w:p>
    <w:bookmarkEnd w:id="33373"/>
    <w:bookmarkStart w:name="z33886" w:id="33374"/>
    <w:p>
      <w:pPr>
        <w:spacing w:after="0"/>
        <w:ind w:left="0"/>
        <w:jc w:val="both"/>
      </w:pPr>
      <w:r>
        <w:rPr>
          <w:rFonts w:ascii="Times New Roman"/>
          <w:b w:val="false"/>
          <w:i w:val="false"/>
          <w:color w:val="000000"/>
          <w:sz w:val="28"/>
        </w:rPr>
        <w:t>
      Воспитательные:</w:t>
      </w:r>
    </w:p>
    <w:bookmarkEnd w:id="33374"/>
    <w:bookmarkStart w:name="z33887" w:id="33375"/>
    <w:p>
      <w:pPr>
        <w:spacing w:after="0"/>
        <w:ind w:left="0"/>
        <w:jc w:val="both"/>
      </w:pPr>
      <w:r>
        <w:rPr>
          <w:rFonts w:ascii="Times New Roman"/>
          <w:b w:val="false"/>
          <w:i w:val="false"/>
          <w:color w:val="000000"/>
          <w:sz w:val="28"/>
        </w:rPr>
        <w:t>
      1) формирование эстетических взглядов, нравственных установок и потребности общения с духовными ценностями;</w:t>
      </w:r>
    </w:p>
    <w:bookmarkEnd w:id="33375"/>
    <w:bookmarkStart w:name="z33888" w:id="33376"/>
    <w:p>
      <w:pPr>
        <w:spacing w:after="0"/>
        <w:ind w:left="0"/>
        <w:jc w:val="both"/>
      </w:pPr>
      <w:r>
        <w:rPr>
          <w:rFonts w:ascii="Times New Roman"/>
          <w:b w:val="false"/>
          <w:i w:val="false"/>
          <w:color w:val="000000"/>
          <w:sz w:val="28"/>
        </w:rPr>
        <w:t>
      2) воспитание общей культуры, эстетического и художественного вкуса;</w:t>
      </w:r>
    </w:p>
    <w:bookmarkEnd w:id="33376"/>
    <w:bookmarkStart w:name="z33889" w:id="33377"/>
    <w:p>
      <w:pPr>
        <w:spacing w:after="0"/>
        <w:ind w:left="0"/>
        <w:jc w:val="both"/>
      </w:pPr>
      <w:r>
        <w:rPr>
          <w:rFonts w:ascii="Times New Roman"/>
          <w:b w:val="false"/>
          <w:i w:val="false"/>
          <w:color w:val="000000"/>
          <w:sz w:val="28"/>
        </w:rPr>
        <w:t>
      3) приобщение к ценностям отечественной культуры, лучшим образцам народного творчества, классического и современного искусства;</w:t>
      </w:r>
    </w:p>
    <w:bookmarkEnd w:id="33377"/>
    <w:bookmarkStart w:name="z33890" w:id="33378"/>
    <w:p>
      <w:pPr>
        <w:spacing w:after="0"/>
        <w:ind w:left="0"/>
        <w:jc w:val="both"/>
      </w:pPr>
      <w:r>
        <w:rPr>
          <w:rFonts w:ascii="Times New Roman"/>
          <w:b w:val="false"/>
          <w:i w:val="false"/>
          <w:color w:val="000000"/>
          <w:sz w:val="28"/>
        </w:rPr>
        <w:t>
      4) профессиональное самоопределение обучающегося.</w:t>
      </w:r>
    </w:p>
    <w:bookmarkEnd w:id="33378"/>
    <w:bookmarkStart w:name="z33891" w:id="33379"/>
    <w:p>
      <w:pPr>
        <w:spacing w:after="0"/>
        <w:ind w:left="0"/>
        <w:jc w:val="both"/>
      </w:pPr>
      <w:r>
        <w:rPr>
          <w:rFonts w:ascii="Times New Roman"/>
          <w:b w:val="false"/>
          <w:i w:val="false"/>
          <w:color w:val="000000"/>
          <w:sz w:val="28"/>
        </w:rPr>
        <w:t xml:space="preserve">
      4. Сроки обучения предметам по выбору: </w:t>
      </w:r>
    </w:p>
    <w:bookmarkEnd w:id="33379"/>
    <w:bookmarkStart w:name="z33892" w:id="33380"/>
    <w:p>
      <w:pPr>
        <w:spacing w:after="0"/>
        <w:ind w:left="0"/>
        <w:jc w:val="both"/>
      </w:pPr>
      <w:r>
        <w:rPr>
          <w:rFonts w:ascii="Times New Roman"/>
          <w:b w:val="false"/>
          <w:i w:val="false"/>
          <w:color w:val="000000"/>
          <w:sz w:val="28"/>
        </w:rPr>
        <w:t xml:space="preserve">
      1) "Ансамбль" – четыре года; </w:t>
      </w:r>
    </w:p>
    <w:bookmarkEnd w:id="33380"/>
    <w:bookmarkStart w:name="z33893" w:id="33381"/>
    <w:p>
      <w:pPr>
        <w:spacing w:after="0"/>
        <w:ind w:left="0"/>
        <w:jc w:val="both"/>
      </w:pPr>
      <w:r>
        <w:rPr>
          <w:rFonts w:ascii="Times New Roman"/>
          <w:b w:val="false"/>
          <w:i w:val="false"/>
          <w:color w:val="000000"/>
          <w:sz w:val="28"/>
        </w:rPr>
        <w:t xml:space="preserve">
      2) "Дополнительный музыкальный инструмент" – пять лет; </w:t>
      </w:r>
    </w:p>
    <w:bookmarkEnd w:id="33381"/>
    <w:bookmarkStart w:name="z33894" w:id="33382"/>
    <w:p>
      <w:pPr>
        <w:spacing w:after="0"/>
        <w:ind w:left="0"/>
        <w:jc w:val="both"/>
      </w:pPr>
      <w:r>
        <w:rPr>
          <w:rFonts w:ascii="Times New Roman"/>
          <w:b w:val="false"/>
          <w:i w:val="false"/>
          <w:color w:val="000000"/>
          <w:sz w:val="28"/>
        </w:rPr>
        <w:t>
      3) "Электронные клавишные инструменты" – пять лет;</w:t>
      </w:r>
    </w:p>
    <w:bookmarkEnd w:id="33382"/>
    <w:bookmarkStart w:name="z33895" w:id="33383"/>
    <w:p>
      <w:pPr>
        <w:spacing w:after="0"/>
        <w:ind w:left="0"/>
        <w:jc w:val="both"/>
      </w:pPr>
      <w:r>
        <w:rPr>
          <w:rFonts w:ascii="Times New Roman"/>
          <w:b w:val="false"/>
          <w:i w:val="false"/>
          <w:color w:val="000000"/>
          <w:sz w:val="28"/>
        </w:rPr>
        <w:t xml:space="preserve">
      4) "Аккомпанемент" – два года; </w:t>
      </w:r>
    </w:p>
    <w:bookmarkEnd w:id="33383"/>
    <w:bookmarkStart w:name="z33896" w:id="33384"/>
    <w:p>
      <w:pPr>
        <w:spacing w:after="0"/>
        <w:ind w:left="0"/>
        <w:jc w:val="both"/>
      </w:pPr>
      <w:r>
        <w:rPr>
          <w:rFonts w:ascii="Times New Roman"/>
          <w:b w:val="false"/>
          <w:i w:val="false"/>
          <w:color w:val="000000"/>
          <w:sz w:val="28"/>
        </w:rPr>
        <w:t xml:space="preserve">
      5) "Вокал" – четыре года; </w:t>
      </w:r>
    </w:p>
    <w:bookmarkEnd w:id="33384"/>
    <w:bookmarkStart w:name="z33897" w:id="33385"/>
    <w:p>
      <w:pPr>
        <w:spacing w:after="0"/>
        <w:ind w:left="0"/>
        <w:jc w:val="both"/>
      </w:pPr>
      <w:r>
        <w:rPr>
          <w:rFonts w:ascii="Times New Roman"/>
          <w:b w:val="false"/>
          <w:i w:val="false"/>
          <w:color w:val="000000"/>
          <w:sz w:val="28"/>
        </w:rPr>
        <w:t xml:space="preserve">
      6) "Чтение нот с листа" – пять лет; </w:t>
      </w:r>
    </w:p>
    <w:bookmarkEnd w:id="33385"/>
    <w:bookmarkStart w:name="z33898" w:id="33386"/>
    <w:p>
      <w:pPr>
        <w:spacing w:after="0"/>
        <w:ind w:left="0"/>
        <w:jc w:val="both"/>
      </w:pPr>
      <w:r>
        <w:rPr>
          <w:rFonts w:ascii="Times New Roman"/>
          <w:b w:val="false"/>
          <w:i w:val="false"/>
          <w:color w:val="000000"/>
          <w:sz w:val="28"/>
        </w:rPr>
        <w:t xml:space="preserve">
      7) "Импровизация" – три года; </w:t>
      </w:r>
    </w:p>
    <w:bookmarkEnd w:id="33386"/>
    <w:bookmarkStart w:name="z33899" w:id="33387"/>
    <w:p>
      <w:pPr>
        <w:spacing w:after="0"/>
        <w:ind w:left="0"/>
        <w:jc w:val="both"/>
      </w:pPr>
      <w:r>
        <w:rPr>
          <w:rFonts w:ascii="Times New Roman"/>
          <w:b w:val="false"/>
          <w:i w:val="false"/>
          <w:color w:val="000000"/>
          <w:sz w:val="28"/>
        </w:rPr>
        <w:t xml:space="preserve">
      8) "Композиция" – семь лет, </w:t>
      </w:r>
    </w:p>
    <w:bookmarkEnd w:id="33387"/>
    <w:bookmarkStart w:name="z33900" w:id="33388"/>
    <w:p>
      <w:pPr>
        <w:spacing w:after="0"/>
        <w:ind w:left="0"/>
        <w:jc w:val="both"/>
      </w:pPr>
      <w:r>
        <w:rPr>
          <w:rFonts w:ascii="Times New Roman"/>
          <w:b w:val="false"/>
          <w:i w:val="false"/>
          <w:color w:val="000000"/>
          <w:sz w:val="28"/>
        </w:rPr>
        <w:t xml:space="preserve">
      9) "Дирижирование" – четыре года; </w:t>
      </w:r>
    </w:p>
    <w:bookmarkEnd w:id="33388"/>
    <w:bookmarkStart w:name="z33901" w:id="33389"/>
    <w:p>
      <w:pPr>
        <w:spacing w:after="0"/>
        <w:ind w:left="0"/>
        <w:jc w:val="both"/>
      </w:pPr>
      <w:r>
        <w:rPr>
          <w:rFonts w:ascii="Times New Roman"/>
          <w:b w:val="false"/>
          <w:i w:val="false"/>
          <w:color w:val="000000"/>
          <w:sz w:val="28"/>
        </w:rPr>
        <w:t xml:space="preserve">
      10) "Ритмика – три года. </w:t>
      </w:r>
    </w:p>
    <w:bookmarkEnd w:id="33389"/>
    <w:bookmarkStart w:name="z33902" w:id="33390"/>
    <w:p>
      <w:pPr>
        <w:spacing w:after="0"/>
        <w:ind w:left="0"/>
        <w:jc w:val="both"/>
      </w:pPr>
      <w:r>
        <w:rPr>
          <w:rFonts w:ascii="Times New Roman"/>
          <w:b w:val="false"/>
          <w:i w:val="false"/>
          <w:color w:val="000000"/>
          <w:sz w:val="28"/>
        </w:rPr>
        <w:t>
      5. Освоение Программы заканчивается итоговой аттестацией. Количество часов и продолжительность урока в неделю определяются типовым учебным планом.</w:t>
      </w:r>
    </w:p>
    <w:bookmarkEnd w:id="33390"/>
    <w:bookmarkStart w:name="z33903" w:id="33391"/>
    <w:p>
      <w:pPr>
        <w:spacing w:after="0"/>
        <w:ind w:left="0"/>
        <w:jc w:val="both"/>
      </w:pPr>
      <w:r>
        <w:rPr>
          <w:rFonts w:ascii="Times New Roman"/>
          <w:b w:val="false"/>
          <w:i w:val="false"/>
          <w:color w:val="000000"/>
          <w:sz w:val="28"/>
        </w:rPr>
        <w:t>
      6. Программы предназначены для обучающихся, ориентированных на дальнейшее обучение в детских музыкальных школах и музыкальных отделениях школ искусств.</w:t>
      </w:r>
    </w:p>
    <w:bookmarkEnd w:id="33391"/>
    <w:bookmarkStart w:name="z33904" w:id="33392"/>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3392"/>
    <w:bookmarkStart w:name="z33905" w:id="33393"/>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музыкальным творчеством, которые формируются в учебном процессе.</w:t>
      </w:r>
    </w:p>
    <w:bookmarkEnd w:id="33393"/>
    <w:bookmarkStart w:name="z33906" w:id="33394"/>
    <w:p>
      <w:pPr>
        <w:spacing w:after="0"/>
        <w:ind w:left="0"/>
        <w:jc w:val="both"/>
      </w:pPr>
      <w:r>
        <w:rPr>
          <w:rFonts w:ascii="Times New Roman"/>
          <w:b w:val="false"/>
          <w:i w:val="false"/>
          <w:color w:val="000000"/>
          <w:sz w:val="28"/>
        </w:rPr>
        <w:t xml:space="preserve">
      8.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 </w:t>
      </w:r>
    </w:p>
    <w:bookmarkEnd w:id="33394"/>
    <w:bookmarkStart w:name="z33907" w:id="33395"/>
    <w:p>
      <w:pPr>
        <w:spacing w:after="0"/>
        <w:ind w:left="0"/>
        <w:jc w:val="both"/>
      </w:pPr>
      <w:r>
        <w:rPr>
          <w:rFonts w:ascii="Times New Roman"/>
          <w:b w:val="false"/>
          <w:i w:val="false"/>
          <w:color w:val="000000"/>
          <w:sz w:val="28"/>
        </w:rPr>
        <w:t xml:space="preserve">
      9. Основные принципы достижения цели Программы: </w:t>
      </w:r>
    </w:p>
    <w:bookmarkEnd w:id="33395"/>
    <w:bookmarkStart w:name="z33908" w:id="33396"/>
    <w:p>
      <w:pPr>
        <w:spacing w:after="0"/>
        <w:ind w:left="0"/>
        <w:jc w:val="both"/>
      </w:pPr>
      <w:r>
        <w:rPr>
          <w:rFonts w:ascii="Times New Roman"/>
          <w:b w:val="false"/>
          <w:i w:val="false"/>
          <w:color w:val="000000"/>
          <w:sz w:val="28"/>
        </w:rPr>
        <w:t>
      1) постепенность в развитии природных способностей детей;</w:t>
      </w:r>
    </w:p>
    <w:bookmarkEnd w:id="33396"/>
    <w:bookmarkStart w:name="z33909" w:id="33397"/>
    <w:p>
      <w:pPr>
        <w:spacing w:after="0"/>
        <w:ind w:left="0"/>
        <w:jc w:val="both"/>
      </w:pPr>
      <w:r>
        <w:rPr>
          <w:rFonts w:ascii="Times New Roman"/>
          <w:b w:val="false"/>
          <w:i w:val="false"/>
          <w:color w:val="000000"/>
          <w:sz w:val="28"/>
        </w:rPr>
        <w:t>
      2) строгая последовательность в овладении музыкальной лексикой и техническими приемами;</w:t>
      </w:r>
    </w:p>
    <w:bookmarkEnd w:id="33397"/>
    <w:bookmarkStart w:name="z33910" w:id="33398"/>
    <w:p>
      <w:pPr>
        <w:spacing w:after="0"/>
        <w:ind w:left="0"/>
        <w:jc w:val="both"/>
      </w:pPr>
      <w:r>
        <w:rPr>
          <w:rFonts w:ascii="Times New Roman"/>
          <w:b w:val="false"/>
          <w:i w:val="false"/>
          <w:color w:val="000000"/>
          <w:sz w:val="28"/>
        </w:rPr>
        <w:t xml:space="preserve">
      3) сознательность и активность – сознательное отношение к занятиям, воспитание заинтересованности обучающегося в овладении изучаемого материала и осмысленном его исполнении; </w:t>
      </w:r>
    </w:p>
    <w:bookmarkEnd w:id="33398"/>
    <w:bookmarkStart w:name="z33911" w:id="33399"/>
    <w:p>
      <w:pPr>
        <w:spacing w:after="0"/>
        <w:ind w:left="0"/>
        <w:jc w:val="both"/>
      </w:pPr>
      <w:r>
        <w:rPr>
          <w:rFonts w:ascii="Times New Roman"/>
          <w:b w:val="false"/>
          <w:i w:val="false"/>
          <w:color w:val="000000"/>
          <w:sz w:val="28"/>
        </w:rPr>
        <w:t>
      4) систематичность и регулярность занятий указывает на то, что процесс формирования знаний, умений и навыков должен быть непрерывным;</w:t>
      </w:r>
    </w:p>
    <w:bookmarkEnd w:id="33399"/>
    <w:bookmarkStart w:name="z33912" w:id="33400"/>
    <w:p>
      <w:pPr>
        <w:spacing w:after="0"/>
        <w:ind w:left="0"/>
        <w:jc w:val="both"/>
      </w:pPr>
      <w:r>
        <w:rPr>
          <w:rFonts w:ascii="Times New Roman"/>
          <w:b w:val="false"/>
          <w:i w:val="false"/>
          <w:color w:val="000000"/>
          <w:sz w:val="28"/>
        </w:rPr>
        <w:t>
      5) целенаправленность учебного процесса.</w:t>
      </w:r>
    </w:p>
    <w:bookmarkEnd w:id="33400"/>
    <w:bookmarkStart w:name="z33913" w:id="33401"/>
    <w:p>
      <w:pPr>
        <w:spacing w:after="0"/>
        <w:ind w:left="0"/>
        <w:jc w:val="both"/>
      </w:pPr>
      <w:r>
        <w:rPr>
          <w:rFonts w:ascii="Times New Roman"/>
          <w:b w:val="false"/>
          <w:i w:val="false"/>
          <w:color w:val="000000"/>
          <w:sz w:val="28"/>
        </w:rPr>
        <w:t>
      10. Программа рассчитана на детей различной степени музыкальной одаренности, подготовки и общего развития. Педагог обращает внимание на доступность, постепенность и последовательность в освоении музыкальных знаний, пробуждение у детей интереса к музыке.</w:t>
      </w:r>
    </w:p>
    <w:bookmarkEnd w:id="33401"/>
    <w:bookmarkStart w:name="z33914" w:id="33402"/>
    <w:p>
      <w:pPr>
        <w:spacing w:after="0"/>
        <w:ind w:left="0"/>
        <w:jc w:val="both"/>
      </w:pPr>
      <w:r>
        <w:rPr>
          <w:rFonts w:ascii="Times New Roman"/>
          <w:b w:val="false"/>
          <w:i w:val="false"/>
          <w:color w:val="000000"/>
          <w:sz w:val="28"/>
        </w:rPr>
        <w:t>
      11. Программа ориентирована на выработку личностных качеств обучающегося, способствующих:</w:t>
      </w:r>
    </w:p>
    <w:bookmarkEnd w:id="33402"/>
    <w:bookmarkStart w:name="z33915" w:id="33403"/>
    <w:p>
      <w:pPr>
        <w:spacing w:after="0"/>
        <w:ind w:left="0"/>
        <w:jc w:val="both"/>
      </w:pPr>
      <w:r>
        <w:rPr>
          <w:rFonts w:ascii="Times New Roman"/>
          <w:b w:val="false"/>
          <w:i w:val="false"/>
          <w:color w:val="000000"/>
          <w:sz w:val="28"/>
        </w:rPr>
        <w:t>
      1) освоению теоретических знаний, практических умений и навыков, позволяющих творчески исполнять музыкальные произведения в соответствии с необходимым уровнем музыкальной грамотности;</w:t>
      </w:r>
    </w:p>
    <w:bookmarkEnd w:id="33403"/>
    <w:bookmarkStart w:name="z33916" w:id="33404"/>
    <w:p>
      <w:pPr>
        <w:spacing w:after="0"/>
        <w:ind w:left="0"/>
        <w:jc w:val="both"/>
      </w:pPr>
      <w:r>
        <w:rPr>
          <w:rFonts w:ascii="Times New Roman"/>
          <w:b w:val="false"/>
          <w:i w:val="false"/>
          <w:color w:val="000000"/>
          <w:sz w:val="28"/>
        </w:rPr>
        <w:t>
      2) приобретению обучающимся опыта творческой деятельности;</w:t>
      </w:r>
    </w:p>
    <w:bookmarkEnd w:id="33404"/>
    <w:bookmarkStart w:name="z33917" w:id="33405"/>
    <w:p>
      <w:pPr>
        <w:spacing w:after="0"/>
        <w:ind w:left="0"/>
        <w:jc w:val="both"/>
      </w:pPr>
      <w:r>
        <w:rPr>
          <w:rFonts w:ascii="Times New Roman"/>
          <w:b w:val="false"/>
          <w:i w:val="false"/>
          <w:color w:val="000000"/>
          <w:sz w:val="28"/>
        </w:rPr>
        <w:t>
      3) овладению обучающимся духовными и культурными ценностями народов мира;</w:t>
      </w:r>
    </w:p>
    <w:bookmarkEnd w:id="33405"/>
    <w:bookmarkStart w:name="z33918" w:id="33406"/>
    <w:p>
      <w:pPr>
        <w:spacing w:after="0"/>
        <w:ind w:left="0"/>
        <w:jc w:val="both"/>
      </w:pPr>
      <w:r>
        <w:rPr>
          <w:rFonts w:ascii="Times New Roman"/>
          <w:b w:val="false"/>
          <w:i w:val="false"/>
          <w:color w:val="000000"/>
          <w:sz w:val="28"/>
        </w:rPr>
        <w:t>
      4) получению музыкального образования и приобщению к музыкальной культуре;</w:t>
      </w:r>
    </w:p>
    <w:bookmarkEnd w:id="33406"/>
    <w:bookmarkStart w:name="z33919" w:id="33407"/>
    <w:p>
      <w:pPr>
        <w:spacing w:after="0"/>
        <w:ind w:left="0"/>
        <w:jc w:val="both"/>
      </w:pPr>
      <w:r>
        <w:rPr>
          <w:rFonts w:ascii="Times New Roman"/>
          <w:b w:val="false"/>
          <w:i w:val="false"/>
          <w:color w:val="000000"/>
          <w:sz w:val="28"/>
        </w:rPr>
        <w:t>
      5) формированию у обучающегося комплекса знаний, умений и навыков, позволяющих в дальнейшем осваивать образовательные программы детской музыкальной школы.</w:t>
      </w:r>
    </w:p>
    <w:bookmarkEnd w:id="33407"/>
    <w:bookmarkStart w:name="z33920" w:id="33408"/>
    <w:p>
      <w:pPr>
        <w:spacing w:after="0"/>
        <w:ind w:left="0"/>
        <w:jc w:val="both"/>
      </w:pPr>
      <w:r>
        <w:rPr>
          <w:rFonts w:ascii="Times New Roman"/>
          <w:b w:val="false"/>
          <w:i w:val="false"/>
          <w:color w:val="000000"/>
          <w:sz w:val="28"/>
        </w:rPr>
        <w:t>
      12. Психолого-педагогическое сопровождение направлено на следующее:</w:t>
      </w:r>
    </w:p>
    <w:bookmarkEnd w:id="33408"/>
    <w:bookmarkStart w:name="z33921" w:id="33409"/>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3409"/>
    <w:bookmarkStart w:name="z33922" w:id="33410"/>
    <w:p>
      <w:pPr>
        <w:spacing w:after="0"/>
        <w:ind w:left="0"/>
        <w:jc w:val="both"/>
      </w:pPr>
      <w:r>
        <w:rPr>
          <w:rFonts w:ascii="Times New Roman"/>
          <w:b w:val="false"/>
          <w:i w:val="false"/>
          <w:color w:val="000000"/>
          <w:sz w:val="28"/>
        </w:rPr>
        <w:t>
      2) создание позитивной мотивации обучающегося к обучению;</w:t>
      </w:r>
    </w:p>
    <w:bookmarkEnd w:id="33410"/>
    <w:bookmarkStart w:name="z33923" w:id="33411"/>
    <w:p>
      <w:pPr>
        <w:spacing w:after="0"/>
        <w:ind w:left="0"/>
        <w:jc w:val="both"/>
      </w:pPr>
      <w:r>
        <w:rPr>
          <w:rFonts w:ascii="Times New Roman"/>
          <w:b w:val="false"/>
          <w:i w:val="false"/>
          <w:color w:val="000000"/>
          <w:sz w:val="28"/>
        </w:rPr>
        <w:t>
      3) оказание помощи личности в самопознании, формировании адекватной самооценки, адаптации в реальных жизненных условиях и преодолении кризисных ситуаций, достижении эмоциональной устойчивости, способствующих личностному росту и саморазвитию обучающегося;</w:t>
      </w:r>
    </w:p>
    <w:bookmarkEnd w:id="33411"/>
    <w:bookmarkStart w:name="z33924" w:id="33412"/>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3412"/>
    <w:bookmarkStart w:name="z33925" w:id="33413"/>
    <w:p>
      <w:pPr>
        <w:spacing w:after="0"/>
        <w:ind w:left="0"/>
        <w:jc w:val="both"/>
      </w:pPr>
      <w:r>
        <w:rPr>
          <w:rFonts w:ascii="Times New Roman"/>
          <w:b w:val="false"/>
          <w:i w:val="false"/>
          <w:color w:val="000000"/>
          <w:sz w:val="28"/>
        </w:rPr>
        <w:t>
      13. Привитие обучающемуся необходимых умений и навыков происходит в процессе работы над различными по содержанию, характеру и стилю произведений.</w:t>
      </w:r>
    </w:p>
    <w:bookmarkEnd w:id="33413"/>
    <w:bookmarkStart w:name="z33926" w:id="33414"/>
    <w:p>
      <w:pPr>
        <w:spacing w:after="0"/>
        <w:ind w:left="0"/>
        <w:jc w:val="both"/>
      </w:pPr>
      <w:r>
        <w:rPr>
          <w:rFonts w:ascii="Times New Roman"/>
          <w:b w:val="false"/>
          <w:i w:val="false"/>
          <w:color w:val="000000"/>
          <w:sz w:val="28"/>
        </w:rPr>
        <w:t>
      14. Программа учитывает возрастные и индивидуальные особенности обучающегося, ориентирована на развитие функциональной грамотности, достижение ключевых компетенций, освоение знаний, умений и навыков в рамках учебного предмета.</w:t>
      </w:r>
    </w:p>
    <w:bookmarkEnd w:id="33414"/>
    <w:bookmarkStart w:name="z33927" w:id="33415"/>
    <w:p>
      <w:pPr>
        <w:spacing w:after="0"/>
        <w:ind w:left="0"/>
        <w:jc w:val="both"/>
      </w:pPr>
      <w:r>
        <w:rPr>
          <w:rFonts w:ascii="Times New Roman"/>
          <w:b w:val="false"/>
          <w:i w:val="false"/>
          <w:color w:val="000000"/>
          <w:sz w:val="28"/>
        </w:rPr>
        <w:t>
      15. Методологическая основа Программы:</w:t>
      </w:r>
    </w:p>
    <w:bookmarkEnd w:id="33415"/>
    <w:bookmarkStart w:name="z33928" w:id="33416"/>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3416"/>
    <w:bookmarkStart w:name="z33929" w:id="33417"/>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3417"/>
    <w:bookmarkStart w:name="z33930" w:id="33418"/>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3418"/>
    <w:bookmarkStart w:name="z33931" w:id="33419"/>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33419"/>
    <w:bookmarkStart w:name="z33932" w:id="33420"/>
    <w:p>
      <w:pPr>
        <w:spacing w:after="0"/>
        <w:ind w:left="0"/>
        <w:jc w:val="both"/>
      </w:pPr>
      <w:r>
        <w:rPr>
          <w:rFonts w:ascii="Times New Roman"/>
          <w:b w:val="false"/>
          <w:i w:val="false"/>
          <w:color w:val="000000"/>
          <w:sz w:val="28"/>
        </w:rPr>
        <w:t>
      5) теоретические и методические установки видных педагогов и музыковедов.</w:t>
      </w:r>
    </w:p>
    <w:bookmarkEnd w:id="33420"/>
    <w:bookmarkStart w:name="z33933" w:id="33421"/>
    <w:p>
      <w:pPr>
        <w:spacing w:after="0"/>
        <w:ind w:left="0"/>
        <w:jc w:val="both"/>
      </w:pPr>
      <w:r>
        <w:rPr>
          <w:rFonts w:ascii="Times New Roman"/>
          <w:b w:val="false"/>
          <w:i w:val="false"/>
          <w:color w:val="000000"/>
          <w:sz w:val="28"/>
        </w:rPr>
        <w:t>
      16. Педагогические принципы отбора содержания учебного материала:</w:t>
      </w:r>
    </w:p>
    <w:bookmarkEnd w:id="33421"/>
    <w:bookmarkStart w:name="z33934" w:id="33422"/>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33422"/>
    <w:bookmarkStart w:name="z33935" w:id="33423"/>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исполнительской деятельности обучающегося;</w:t>
      </w:r>
    </w:p>
    <w:bookmarkEnd w:id="33423"/>
    <w:bookmarkStart w:name="z33936" w:id="33424"/>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предметного содержания;</w:t>
      </w:r>
    </w:p>
    <w:bookmarkEnd w:id="33424"/>
    <w:bookmarkStart w:name="z33937" w:id="33425"/>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обучающихся, способствует созданию ситуации успеха, радости общения с искусством.</w:t>
      </w:r>
    </w:p>
    <w:bookmarkEnd w:id="33425"/>
    <w:bookmarkStart w:name="z33938" w:id="33426"/>
    <w:p>
      <w:pPr>
        <w:spacing w:after="0"/>
        <w:ind w:left="0"/>
        <w:jc w:val="both"/>
      </w:pPr>
      <w:r>
        <w:rPr>
          <w:rFonts w:ascii="Times New Roman"/>
          <w:b w:val="false"/>
          <w:i w:val="false"/>
          <w:color w:val="000000"/>
          <w:sz w:val="28"/>
        </w:rPr>
        <w:t>
      17. Для достижения поставленных задач используются следующие методы обучения:</w:t>
      </w:r>
    </w:p>
    <w:bookmarkEnd w:id="33426"/>
    <w:bookmarkStart w:name="z33939" w:id="33427"/>
    <w:p>
      <w:pPr>
        <w:spacing w:after="0"/>
        <w:ind w:left="0"/>
        <w:jc w:val="both"/>
      </w:pPr>
      <w:r>
        <w:rPr>
          <w:rFonts w:ascii="Times New Roman"/>
          <w:b w:val="false"/>
          <w:i w:val="false"/>
          <w:color w:val="000000"/>
          <w:sz w:val="28"/>
        </w:rPr>
        <w:t>
      1) словесный – беседа, рассказ, объяснение, дискуссия;</w:t>
      </w:r>
    </w:p>
    <w:bookmarkEnd w:id="33427"/>
    <w:bookmarkStart w:name="z33940" w:id="33428"/>
    <w:p>
      <w:pPr>
        <w:spacing w:after="0"/>
        <w:ind w:left="0"/>
        <w:jc w:val="both"/>
      </w:pPr>
      <w:r>
        <w:rPr>
          <w:rFonts w:ascii="Times New Roman"/>
          <w:b w:val="false"/>
          <w:i w:val="false"/>
          <w:color w:val="000000"/>
          <w:sz w:val="28"/>
        </w:rPr>
        <w:t>
      2) наглядно-демонстрационный – исполнение произведения педагогом на инструменте, наблюдение, показ интерактивных и мультимедийных презентаций;</w:t>
      </w:r>
    </w:p>
    <w:bookmarkEnd w:id="33428"/>
    <w:bookmarkStart w:name="z33941" w:id="33429"/>
    <w:p>
      <w:pPr>
        <w:spacing w:after="0"/>
        <w:ind w:left="0"/>
        <w:jc w:val="both"/>
      </w:pPr>
      <w:r>
        <w:rPr>
          <w:rFonts w:ascii="Times New Roman"/>
          <w:b w:val="false"/>
          <w:i w:val="false"/>
          <w:color w:val="000000"/>
          <w:sz w:val="28"/>
        </w:rPr>
        <w:t>
      3) практический – работа на инструменте, подготовительные упражнения, самостоятельный разбор произведения, работа над отдельными частями произведения;</w:t>
      </w:r>
    </w:p>
    <w:bookmarkEnd w:id="33429"/>
    <w:bookmarkStart w:name="z33942" w:id="33430"/>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33430"/>
    <w:bookmarkStart w:name="z33943" w:id="33431"/>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музыкально-образного мышления.</w:t>
      </w:r>
    </w:p>
    <w:bookmarkEnd w:id="33431"/>
    <w:bookmarkStart w:name="z33944" w:id="33432"/>
    <w:p>
      <w:pPr>
        <w:spacing w:after="0"/>
        <w:ind w:left="0"/>
        <w:jc w:val="both"/>
      </w:pPr>
      <w:r>
        <w:rPr>
          <w:rFonts w:ascii="Times New Roman"/>
          <w:b w:val="false"/>
          <w:i w:val="false"/>
          <w:color w:val="000000"/>
          <w:sz w:val="28"/>
        </w:rPr>
        <w:t xml:space="preserve">
      18. Выбор методов зависит от возраста и индивидуальных особенностей обучающегося, физических данных, уровня развития творческих способностей. </w:t>
      </w:r>
    </w:p>
    <w:bookmarkEnd w:id="33432"/>
    <w:bookmarkStart w:name="z33945" w:id="33433"/>
    <w:p>
      <w:pPr>
        <w:spacing w:after="0"/>
        <w:ind w:left="0"/>
        <w:jc w:val="both"/>
      </w:pPr>
      <w:r>
        <w:rPr>
          <w:rFonts w:ascii="Times New Roman"/>
          <w:b w:val="false"/>
          <w:i w:val="false"/>
          <w:color w:val="000000"/>
          <w:sz w:val="28"/>
        </w:rPr>
        <w:t>
      19. Виды внеурочных форм работы:</w:t>
      </w:r>
    </w:p>
    <w:bookmarkEnd w:id="33433"/>
    <w:bookmarkStart w:name="z33946" w:id="33434"/>
    <w:p>
      <w:pPr>
        <w:spacing w:after="0"/>
        <w:ind w:left="0"/>
        <w:jc w:val="both"/>
      </w:pPr>
      <w:r>
        <w:rPr>
          <w:rFonts w:ascii="Times New Roman"/>
          <w:b w:val="false"/>
          <w:i w:val="false"/>
          <w:color w:val="000000"/>
          <w:sz w:val="28"/>
        </w:rPr>
        <w:t>
      1) самостоятельные занятия;</w:t>
      </w:r>
    </w:p>
    <w:bookmarkEnd w:id="33434"/>
    <w:bookmarkStart w:name="z33947" w:id="33435"/>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33435"/>
    <w:bookmarkStart w:name="z33948" w:id="33436"/>
    <w:p>
      <w:pPr>
        <w:spacing w:after="0"/>
        <w:ind w:left="0"/>
        <w:jc w:val="both"/>
      </w:pPr>
      <w:r>
        <w:rPr>
          <w:rFonts w:ascii="Times New Roman"/>
          <w:b w:val="false"/>
          <w:i w:val="false"/>
          <w:color w:val="000000"/>
          <w:sz w:val="28"/>
        </w:rPr>
        <w:t>
      3) подготовка к контрольным урокам, зачетам и экзаменам;</w:t>
      </w:r>
    </w:p>
    <w:bookmarkEnd w:id="33436"/>
    <w:bookmarkStart w:name="z33949" w:id="33437"/>
    <w:p>
      <w:pPr>
        <w:spacing w:after="0"/>
        <w:ind w:left="0"/>
        <w:jc w:val="both"/>
      </w:pPr>
      <w:r>
        <w:rPr>
          <w:rFonts w:ascii="Times New Roman"/>
          <w:b w:val="false"/>
          <w:i w:val="false"/>
          <w:color w:val="000000"/>
          <w:sz w:val="28"/>
        </w:rPr>
        <w:t>
      4) подготовка к концертным, конкурсным выступлениям;</w:t>
      </w:r>
    </w:p>
    <w:bookmarkEnd w:id="33437"/>
    <w:bookmarkStart w:name="z33950" w:id="33438"/>
    <w:p>
      <w:pPr>
        <w:spacing w:after="0"/>
        <w:ind w:left="0"/>
        <w:jc w:val="both"/>
      </w:pPr>
      <w:r>
        <w:rPr>
          <w:rFonts w:ascii="Times New Roman"/>
          <w:b w:val="false"/>
          <w:i w:val="false"/>
          <w:color w:val="000000"/>
          <w:sz w:val="28"/>
        </w:rPr>
        <w:t>
      5) посещение филармоний, театров, концертных залов и музеев;</w:t>
      </w:r>
    </w:p>
    <w:bookmarkEnd w:id="33438"/>
    <w:bookmarkStart w:name="z33951" w:id="33439"/>
    <w:p>
      <w:pPr>
        <w:spacing w:after="0"/>
        <w:ind w:left="0"/>
        <w:jc w:val="both"/>
      </w:pPr>
      <w:r>
        <w:rPr>
          <w:rFonts w:ascii="Times New Roman"/>
          <w:b w:val="false"/>
          <w:i w:val="false"/>
          <w:color w:val="000000"/>
          <w:sz w:val="28"/>
        </w:rPr>
        <w:t>
      6) участие в творческих и культурно-просветительских мероприятиях.</w:t>
      </w:r>
    </w:p>
    <w:bookmarkEnd w:id="33439"/>
    <w:bookmarkStart w:name="z33952" w:id="33440"/>
    <w:p>
      <w:pPr>
        <w:spacing w:after="0"/>
        <w:ind w:left="0"/>
        <w:jc w:val="both"/>
      </w:pPr>
      <w:r>
        <w:rPr>
          <w:rFonts w:ascii="Times New Roman"/>
          <w:b w:val="false"/>
          <w:i w:val="false"/>
          <w:color w:val="000000"/>
          <w:sz w:val="28"/>
        </w:rPr>
        <w:t>
      20.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3440"/>
    <w:bookmarkStart w:name="z33953" w:id="33441"/>
    <w:p>
      <w:pPr>
        <w:spacing w:after="0"/>
        <w:ind w:left="0"/>
        <w:jc w:val="both"/>
      </w:pPr>
      <w:r>
        <w:rPr>
          <w:rFonts w:ascii="Times New Roman"/>
          <w:b w:val="false"/>
          <w:i w:val="false"/>
          <w:color w:val="000000"/>
          <w:sz w:val="28"/>
        </w:rPr>
        <w:t>
      21. Структурные элементы рабочей учебной программы:</w:t>
      </w:r>
    </w:p>
    <w:bookmarkEnd w:id="33441"/>
    <w:bookmarkStart w:name="z33954" w:id="33442"/>
    <w:p>
      <w:pPr>
        <w:spacing w:after="0"/>
        <w:ind w:left="0"/>
        <w:jc w:val="both"/>
      </w:pPr>
      <w:r>
        <w:rPr>
          <w:rFonts w:ascii="Times New Roman"/>
          <w:b w:val="false"/>
          <w:i w:val="false"/>
          <w:color w:val="000000"/>
          <w:sz w:val="28"/>
        </w:rPr>
        <w:t>
      1) титульный лист;</w:t>
      </w:r>
    </w:p>
    <w:bookmarkEnd w:id="33442"/>
    <w:bookmarkStart w:name="z33955" w:id="33443"/>
    <w:p>
      <w:pPr>
        <w:spacing w:after="0"/>
        <w:ind w:left="0"/>
        <w:jc w:val="both"/>
      </w:pPr>
      <w:r>
        <w:rPr>
          <w:rFonts w:ascii="Times New Roman"/>
          <w:b w:val="false"/>
          <w:i w:val="false"/>
          <w:color w:val="000000"/>
          <w:sz w:val="28"/>
        </w:rPr>
        <w:t>
      2) пояснительная записка;</w:t>
      </w:r>
    </w:p>
    <w:bookmarkEnd w:id="33443"/>
    <w:bookmarkStart w:name="z33956" w:id="33444"/>
    <w:p>
      <w:pPr>
        <w:spacing w:after="0"/>
        <w:ind w:left="0"/>
        <w:jc w:val="both"/>
      </w:pPr>
      <w:r>
        <w:rPr>
          <w:rFonts w:ascii="Times New Roman"/>
          <w:b w:val="false"/>
          <w:i w:val="false"/>
          <w:color w:val="000000"/>
          <w:sz w:val="28"/>
        </w:rPr>
        <w:t>
      3) планирование учебной деятельности;</w:t>
      </w:r>
    </w:p>
    <w:bookmarkEnd w:id="33444"/>
    <w:bookmarkStart w:name="z33957" w:id="33445"/>
    <w:p>
      <w:pPr>
        <w:spacing w:after="0"/>
        <w:ind w:left="0"/>
        <w:jc w:val="both"/>
      </w:pPr>
      <w:r>
        <w:rPr>
          <w:rFonts w:ascii="Times New Roman"/>
          <w:b w:val="false"/>
          <w:i w:val="false"/>
          <w:color w:val="000000"/>
          <w:sz w:val="28"/>
        </w:rPr>
        <w:t>
      4) учебно-методическое обеспечение учебного процесса.</w:t>
      </w:r>
    </w:p>
    <w:bookmarkEnd w:id="33445"/>
    <w:bookmarkStart w:name="z33958" w:id="33446"/>
    <w:p>
      <w:pPr>
        <w:spacing w:after="0"/>
        <w:ind w:left="0"/>
        <w:jc w:val="both"/>
      </w:pPr>
      <w:r>
        <w:rPr>
          <w:rFonts w:ascii="Times New Roman"/>
          <w:b w:val="false"/>
          <w:i w:val="false"/>
          <w:color w:val="000000"/>
          <w:sz w:val="28"/>
        </w:rPr>
        <w:t>
      22. На титульном листе размещаются основные сведения:</w:t>
      </w:r>
    </w:p>
    <w:bookmarkEnd w:id="33446"/>
    <w:bookmarkStart w:name="z33959" w:id="33447"/>
    <w:p>
      <w:pPr>
        <w:spacing w:after="0"/>
        <w:ind w:left="0"/>
        <w:jc w:val="both"/>
      </w:pPr>
      <w:r>
        <w:rPr>
          <w:rFonts w:ascii="Times New Roman"/>
          <w:b w:val="false"/>
          <w:i w:val="false"/>
          <w:color w:val="000000"/>
          <w:sz w:val="28"/>
        </w:rPr>
        <w:t>
      1) название организации образования;</w:t>
      </w:r>
    </w:p>
    <w:bookmarkEnd w:id="33447"/>
    <w:bookmarkStart w:name="z33960" w:id="33448"/>
    <w:p>
      <w:pPr>
        <w:spacing w:after="0"/>
        <w:ind w:left="0"/>
        <w:jc w:val="both"/>
      </w:pPr>
      <w:r>
        <w:rPr>
          <w:rFonts w:ascii="Times New Roman"/>
          <w:b w:val="false"/>
          <w:i w:val="false"/>
          <w:color w:val="000000"/>
          <w:sz w:val="28"/>
        </w:rPr>
        <w:t>
      2) название учебного предмета;</w:t>
      </w:r>
    </w:p>
    <w:bookmarkEnd w:id="33448"/>
    <w:bookmarkStart w:name="z33961" w:id="33449"/>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3449"/>
    <w:bookmarkStart w:name="z33962" w:id="33450"/>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3450"/>
    <w:bookmarkStart w:name="z33963" w:id="33451"/>
    <w:p>
      <w:pPr>
        <w:spacing w:after="0"/>
        <w:ind w:left="0"/>
        <w:jc w:val="both"/>
      </w:pPr>
      <w:r>
        <w:rPr>
          <w:rFonts w:ascii="Times New Roman"/>
          <w:b w:val="false"/>
          <w:i w:val="false"/>
          <w:color w:val="000000"/>
          <w:sz w:val="28"/>
        </w:rPr>
        <w:t>
      5) краткая информация о педагоге;</w:t>
      </w:r>
    </w:p>
    <w:bookmarkEnd w:id="33451"/>
    <w:bookmarkStart w:name="z33964" w:id="33452"/>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3452"/>
    <w:bookmarkStart w:name="z33965" w:id="33453"/>
    <w:p>
      <w:pPr>
        <w:spacing w:after="0"/>
        <w:ind w:left="0"/>
        <w:jc w:val="both"/>
      </w:pPr>
      <w:r>
        <w:rPr>
          <w:rFonts w:ascii="Times New Roman"/>
          <w:b w:val="false"/>
          <w:i w:val="false"/>
          <w:color w:val="000000"/>
          <w:sz w:val="28"/>
        </w:rPr>
        <w:t xml:space="preserve">
      23. Содержание пояснительной записки: </w:t>
      </w:r>
    </w:p>
    <w:bookmarkEnd w:id="33453"/>
    <w:bookmarkStart w:name="z33966" w:id="33454"/>
    <w:p>
      <w:pPr>
        <w:spacing w:after="0"/>
        <w:ind w:left="0"/>
        <w:jc w:val="both"/>
      </w:pPr>
      <w:r>
        <w:rPr>
          <w:rFonts w:ascii="Times New Roman"/>
          <w:b w:val="false"/>
          <w:i w:val="false"/>
          <w:color w:val="000000"/>
          <w:sz w:val="28"/>
        </w:rPr>
        <w:t>
      1) настоящая Программа как основание;</w:t>
      </w:r>
    </w:p>
    <w:bookmarkEnd w:id="33454"/>
    <w:bookmarkStart w:name="z33967" w:id="33455"/>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3455"/>
    <w:bookmarkStart w:name="z33968" w:id="33456"/>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33456"/>
    <w:bookmarkStart w:name="z33969" w:id="33457"/>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33457"/>
    <w:bookmarkStart w:name="z33970" w:id="33458"/>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3458"/>
    <w:bookmarkStart w:name="z33971" w:id="33459"/>
    <w:p>
      <w:pPr>
        <w:spacing w:after="0"/>
        <w:ind w:left="0"/>
        <w:jc w:val="both"/>
      </w:pPr>
      <w:r>
        <w:rPr>
          <w:rFonts w:ascii="Times New Roman"/>
          <w:b w:val="false"/>
          <w:i w:val="false"/>
          <w:color w:val="000000"/>
          <w:sz w:val="28"/>
        </w:rPr>
        <w:t>
      24.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33459"/>
    <w:bookmarkStart w:name="z33972" w:id="33460"/>
    <w:p>
      <w:pPr>
        <w:spacing w:after="0"/>
        <w:ind w:left="0"/>
        <w:jc w:val="both"/>
      </w:pPr>
      <w:r>
        <w:rPr>
          <w:rFonts w:ascii="Times New Roman"/>
          <w:b w:val="false"/>
          <w:i w:val="false"/>
          <w:color w:val="000000"/>
          <w:sz w:val="28"/>
        </w:rPr>
        <w:t>
      25. Содержание раздела "Учебно-методическое обеспечение учебного процесса":</w:t>
      </w:r>
    </w:p>
    <w:bookmarkEnd w:id="33460"/>
    <w:bookmarkStart w:name="z33973" w:id="33461"/>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33461"/>
    <w:bookmarkStart w:name="z33974" w:id="33462"/>
    <w:p>
      <w:pPr>
        <w:spacing w:after="0"/>
        <w:ind w:left="0"/>
        <w:jc w:val="both"/>
      </w:pPr>
      <w:r>
        <w:rPr>
          <w:rFonts w:ascii="Times New Roman"/>
          <w:b w:val="false"/>
          <w:i w:val="false"/>
          <w:color w:val="000000"/>
          <w:sz w:val="28"/>
        </w:rPr>
        <w:t>
      2) перечень методической литературы для педагога;</w:t>
      </w:r>
    </w:p>
    <w:bookmarkEnd w:id="33462"/>
    <w:bookmarkStart w:name="z33975" w:id="33463"/>
    <w:p>
      <w:pPr>
        <w:spacing w:after="0"/>
        <w:ind w:left="0"/>
        <w:jc w:val="both"/>
      </w:pPr>
      <w:r>
        <w:rPr>
          <w:rFonts w:ascii="Times New Roman"/>
          <w:b w:val="false"/>
          <w:i w:val="false"/>
          <w:color w:val="000000"/>
          <w:sz w:val="28"/>
        </w:rPr>
        <w:t xml:space="preserve">
      3) перечень учебно-наглядных пособий. </w:t>
      </w:r>
    </w:p>
    <w:bookmarkEnd w:id="33463"/>
    <w:bookmarkStart w:name="z33976" w:id="33464"/>
    <w:p>
      <w:pPr>
        <w:spacing w:after="0"/>
        <w:ind w:left="0"/>
        <w:jc w:val="both"/>
      </w:pPr>
      <w:r>
        <w:rPr>
          <w:rFonts w:ascii="Times New Roman"/>
          <w:b w:val="false"/>
          <w:i w:val="false"/>
          <w:color w:val="000000"/>
          <w:sz w:val="28"/>
        </w:rPr>
        <w:t xml:space="preserve">
      26.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 </w:t>
      </w:r>
    </w:p>
    <w:bookmarkEnd w:id="33464"/>
    <w:bookmarkStart w:name="z33977" w:id="33465"/>
    <w:p>
      <w:pPr>
        <w:spacing w:after="0"/>
        <w:ind w:left="0"/>
        <w:jc w:val="both"/>
      </w:pPr>
      <w:r>
        <w:rPr>
          <w:rFonts w:ascii="Times New Roman"/>
          <w:b w:val="false"/>
          <w:i w:val="false"/>
          <w:color w:val="000000"/>
          <w:sz w:val="28"/>
        </w:rPr>
        <w:t>
      27. Педагог на основе рабочей учебной программы составляет индивидуальный план обучения на каждого обучающегося. Индивидуальный план характеризует гармоничный процесс музыкального и духовно-нравственного развития обучающегося.</w:t>
      </w:r>
    </w:p>
    <w:bookmarkEnd w:id="33465"/>
    <w:bookmarkStart w:name="z33978" w:id="33466"/>
    <w:p>
      <w:pPr>
        <w:spacing w:after="0"/>
        <w:ind w:left="0"/>
        <w:jc w:val="both"/>
      </w:pPr>
      <w:r>
        <w:rPr>
          <w:rFonts w:ascii="Times New Roman"/>
          <w:b w:val="false"/>
          <w:i w:val="false"/>
          <w:color w:val="000000"/>
          <w:sz w:val="28"/>
        </w:rPr>
        <w:t xml:space="preserve">
      28. Индивидуальный план обучающегося составляется на каждое полугодие, утверждается руководителем организации образования, заносится в журнал или личное дело обучающегося. </w:t>
      </w:r>
    </w:p>
    <w:bookmarkEnd w:id="33466"/>
    <w:bookmarkStart w:name="z33979" w:id="33467"/>
    <w:p>
      <w:pPr>
        <w:spacing w:after="0"/>
        <w:ind w:left="0"/>
        <w:jc w:val="both"/>
      </w:pPr>
      <w:r>
        <w:rPr>
          <w:rFonts w:ascii="Times New Roman"/>
          <w:b w:val="false"/>
          <w:i w:val="false"/>
          <w:color w:val="000000"/>
          <w:sz w:val="28"/>
        </w:rPr>
        <w:t>
      29. При составлении индивидуального плана учитываются перспективные и текущие задачи планирования индивидуальной работы в соответствии с характеристикой обучающегося в начале и конце учебного года.</w:t>
      </w:r>
    </w:p>
    <w:bookmarkEnd w:id="33467"/>
    <w:bookmarkStart w:name="z33980" w:id="33468"/>
    <w:p>
      <w:pPr>
        <w:spacing w:after="0"/>
        <w:ind w:left="0"/>
        <w:jc w:val="both"/>
      </w:pPr>
      <w:r>
        <w:rPr>
          <w:rFonts w:ascii="Times New Roman"/>
          <w:b w:val="false"/>
          <w:i w:val="false"/>
          <w:color w:val="000000"/>
          <w:sz w:val="28"/>
        </w:rPr>
        <w:t>
      30. Индивидуальный план обучающегося отражает широкие репертуарные тенденции, обновление и обогащение репертуара благодаря привлечению народной, классической и современной музыки с использованием элементов композиторской техники.</w:t>
      </w:r>
    </w:p>
    <w:bookmarkEnd w:id="33468"/>
    <w:bookmarkStart w:name="z33981" w:id="33469"/>
    <w:p>
      <w:pPr>
        <w:spacing w:after="0"/>
        <w:ind w:left="0"/>
        <w:jc w:val="both"/>
      </w:pPr>
      <w:r>
        <w:rPr>
          <w:rFonts w:ascii="Times New Roman"/>
          <w:b w:val="false"/>
          <w:i w:val="false"/>
          <w:color w:val="000000"/>
          <w:sz w:val="28"/>
        </w:rPr>
        <w:t>
      31. Правильная организация учебного процесса, успешное и всестороннее развитие музыкально-исполнительских данных обучающегося зависят непосредственно от того, насколько тщательно спланирована работа в целом, продуман выбор репертуара.</w:t>
      </w:r>
    </w:p>
    <w:bookmarkEnd w:id="33469"/>
    <w:bookmarkStart w:name="z33982" w:id="33470"/>
    <w:p>
      <w:pPr>
        <w:spacing w:after="0"/>
        <w:ind w:left="0"/>
        <w:jc w:val="both"/>
      </w:pPr>
      <w:r>
        <w:rPr>
          <w:rFonts w:ascii="Times New Roman"/>
          <w:b w:val="false"/>
          <w:i w:val="false"/>
          <w:color w:val="000000"/>
          <w:sz w:val="28"/>
        </w:rPr>
        <w:t>
      32. Педагог вырабатывает индивидуальную репертуарную стратегию для каждого обучающегося с учетом его музыкальных потребностей и особенностей дарования.</w:t>
      </w:r>
    </w:p>
    <w:bookmarkEnd w:id="33470"/>
    <w:bookmarkStart w:name="z33983" w:id="33471"/>
    <w:p>
      <w:pPr>
        <w:spacing w:after="0"/>
        <w:ind w:left="0"/>
        <w:jc w:val="both"/>
      </w:pPr>
      <w:r>
        <w:rPr>
          <w:rFonts w:ascii="Times New Roman"/>
          <w:b w:val="false"/>
          <w:i w:val="false"/>
          <w:color w:val="000000"/>
          <w:sz w:val="28"/>
        </w:rPr>
        <w:t>
      33. Педагог формирует индивидуальный репертуарный перечень музыкальных произведений, систематизирует произведения и дополняет репертуар в соответствии с индивидуальными возможностями обучающегося.</w:t>
      </w:r>
    </w:p>
    <w:bookmarkEnd w:id="33471"/>
    <w:bookmarkStart w:name="z33984" w:id="33472"/>
    <w:p>
      <w:pPr>
        <w:spacing w:after="0"/>
        <w:ind w:left="0"/>
        <w:jc w:val="both"/>
      </w:pPr>
      <w:r>
        <w:rPr>
          <w:rFonts w:ascii="Times New Roman"/>
          <w:b w:val="false"/>
          <w:i w:val="false"/>
          <w:color w:val="000000"/>
          <w:sz w:val="28"/>
        </w:rPr>
        <w:t>
      34. Репертуарный перечень включает произведения казахской, русской, зарубежной музыки, пьесы современных композиторов, популярные песни из мультфильмов, детских кинофильмов, народную музыку, фортепианные ансамбли, переложения симфонических, камерных произведений, переложения популярных детских песен, народные обработки.</w:t>
      </w:r>
    </w:p>
    <w:bookmarkEnd w:id="33472"/>
    <w:bookmarkStart w:name="z33985" w:id="33473"/>
    <w:p>
      <w:pPr>
        <w:spacing w:after="0"/>
        <w:ind w:left="0"/>
        <w:jc w:val="both"/>
      </w:pPr>
      <w:r>
        <w:rPr>
          <w:rFonts w:ascii="Times New Roman"/>
          <w:b w:val="false"/>
          <w:i w:val="false"/>
          <w:color w:val="000000"/>
          <w:sz w:val="28"/>
        </w:rPr>
        <w:t>
      35. Педагог активно использует в учебном процессе обработки казахских народных песен, произведения казахстанских композиторов, учитывая в процессе их изучения характерные ладовые, гармонические, ритмические и мелодические особенности.</w:t>
      </w:r>
    </w:p>
    <w:bookmarkEnd w:id="33473"/>
    <w:bookmarkStart w:name="z33986" w:id="33474"/>
    <w:p>
      <w:pPr>
        <w:spacing w:after="0"/>
        <w:ind w:left="0"/>
        <w:jc w:val="both"/>
      </w:pPr>
      <w:r>
        <w:rPr>
          <w:rFonts w:ascii="Times New Roman"/>
          <w:b w:val="false"/>
          <w:i w:val="false"/>
          <w:color w:val="000000"/>
          <w:sz w:val="28"/>
        </w:rPr>
        <w:t xml:space="preserve">
      36. Насыщенность учебного репертуара сочинениями разных жанров и стилей создает благоприятную ситуацию для изучения, сравнения, систематизации музыкального материала. </w:t>
      </w:r>
    </w:p>
    <w:bookmarkEnd w:id="33474"/>
    <w:bookmarkStart w:name="z33987" w:id="33475"/>
    <w:p>
      <w:pPr>
        <w:spacing w:after="0"/>
        <w:ind w:left="0"/>
        <w:jc w:val="both"/>
      </w:pPr>
      <w:r>
        <w:rPr>
          <w:rFonts w:ascii="Times New Roman"/>
          <w:b w:val="false"/>
          <w:i w:val="false"/>
          <w:color w:val="000000"/>
          <w:sz w:val="28"/>
        </w:rPr>
        <w:t>
      37. Педагог систематически обновляет и расширяет репертуарный перечень, включая в него лучшие пьесы, создаваемые современными отечественными и зарубежными композиторами.</w:t>
      </w:r>
    </w:p>
    <w:bookmarkEnd w:id="33475"/>
    <w:bookmarkStart w:name="z33988" w:id="33476"/>
    <w:p>
      <w:pPr>
        <w:spacing w:after="0"/>
        <w:ind w:left="0"/>
        <w:jc w:val="both"/>
      </w:pPr>
      <w:r>
        <w:rPr>
          <w:rFonts w:ascii="Times New Roman"/>
          <w:b w:val="false"/>
          <w:i w:val="false"/>
          <w:color w:val="000000"/>
          <w:sz w:val="28"/>
        </w:rPr>
        <w:t>
      38. Педагог тщательно продумывает методику и репертуар обучающегося, добиваясь постепенного перехода от менее трудных заданий к более сложным, подбирая учебный материал, доступный для обучающегося как со стороны музыкального содержания, так и техники исполнения.</w:t>
      </w:r>
    </w:p>
    <w:bookmarkEnd w:id="33476"/>
    <w:bookmarkStart w:name="z33989" w:id="33477"/>
    <w:p>
      <w:pPr>
        <w:spacing w:after="0"/>
        <w:ind w:left="0"/>
        <w:jc w:val="both"/>
      </w:pPr>
      <w:r>
        <w:rPr>
          <w:rFonts w:ascii="Times New Roman"/>
          <w:b w:val="false"/>
          <w:i w:val="false"/>
          <w:color w:val="000000"/>
          <w:sz w:val="28"/>
        </w:rPr>
        <w:t xml:space="preserve">
      39. Педагог устанавливает степень завершенности работы над репертуаром, фиксирует этапы изучения произведений, варьирует объем и сложность Программы, пополняя репертуарный список за счет нового репертуара с учетом личностного и индивидуального подходов к каждому обучающемуся. </w:t>
      </w:r>
    </w:p>
    <w:bookmarkEnd w:id="33477"/>
    <w:bookmarkStart w:name="z33990" w:id="33478"/>
    <w:p>
      <w:pPr>
        <w:spacing w:after="0"/>
        <w:ind w:left="0"/>
        <w:jc w:val="both"/>
      </w:pPr>
      <w:r>
        <w:rPr>
          <w:rFonts w:ascii="Times New Roman"/>
          <w:b w:val="false"/>
          <w:i w:val="false"/>
          <w:color w:val="000000"/>
          <w:sz w:val="28"/>
        </w:rPr>
        <w:t xml:space="preserve">
      40. В работе над репертуаром педагог учитывает, что часть произведений предназначена для публичного или концертного исполнения, остальные – для работы в классе или в порядке ознакомления. </w:t>
      </w:r>
    </w:p>
    <w:bookmarkEnd w:id="33478"/>
    <w:bookmarkStart w:name="z33991" w:id="33479"/>
    <w:p>
      <w:pPr>
        <w:spacing w:after="0"/>
        <w:ind w:left="0"/>
        <w:jc w:val="both"/>
      </w:pPr>
      <w:r>
        <w:rPr>
          <w:rFonts w:ascii="Times New Roman"/>
          <w:b w:val="false"/>
          <w:i w:val="false"/>
          <w:color w:val="000000"/>
          <w:sz w:val="28"/>
        </w:rPr>
        <w:t>
      41. В индивидуальный план не включаются произведения, превышающие музыкально-исполнительские, художественные, технические возможности обучающегося, также не соответствующие его возрастным особенностям.</w:t>
      </w:r>
    </w:p>
    <w:bookmarkEnd w:id="33479"/>
    <w:bookmarkStart w:name="z33992" w:id="33480"/>
    <w:p>
      <w:pPr>
        <w:spacing w:after="0"/>
        <w:ind w:left="0"/>
        <w:jc w:val="both"/>
      </w:pPr>
      <w:r>
        <w:rPr>
          <w:rFonts w:ascii="Times New Roman"/>
          <w:b w:val="false"/>
          <w:i w:val="false"/>
          <w:color w:val="000000"/>
          <w:sz w:val="28"/>
        </w:rPr>
        <w:t>
      42. Для расширения музыкального кругозора обучающегося, помимо произведений, детально изучаемых в классе, осуществляется знакомство с целым рядом разнохарактерных пьес, допуская при этом различную степень завершенности работы над ними, не требуя обязательного выучивания наизусть.</w:t>
      </w:r>
    </w:p>
    <w:bookmarkEnd w:id="33480"/>
    <w:bookmarkStart w:name="z33993" w:id="33481"/>
    <w:p>
      <w:pPr>
        <w:spacing w:after="0"/>
        <w:ind w:left="0"/>
        <w:jc w:val="both"/>
      </w:pPr>
      <w:r>
        <w:rPr>
          <w:rFonts w:ascii="Times New Roman"/>
          <w:b w:val="false"/>
          <w:i w:val="false"/>
          <w:color w:val="000000"/>
          <w:sz w:val="28"/>
        </w:rPr>
        <w:t>
      43. Обязательные разделы индивидуального плана:</w:t>
      </w:r>
    </w:p>
    <w:bookmarkEnd w:id="33481"/>
    <w:bookmarkStart w:name="z33994" w:id="33482"/>
    <w:p>
      <w:pPr>
        <w:spacing w:after="0"/>
        <w:ind w:left="0"/>
        <w:jc w:val="both"/>
      </w:pPr>
      <w:r>
        <w:rPr>
          <w:rFonts w:ascii="Times New Roman"/>
          <w:b w:val="false"/>
          <w:i w:val="false"/>
          <w:color w:val="000000"/>
          <w:sz w:val="28"/>
        </w:rPr>
        <w:t>
      1) работа над этюдами и упражнениями;</w:t>
      </w:r>
    </w:p>
    <w:bookmarkEnd w:id="33482"/>
    <w:bookmarkStart w:name="z33995" w:id="33483"/>
    <w:p>
      <w:pPr>
        <w:spacing w:after="0"/>
        <w:ind w:left="0"/>
        <w:jc w:val="both"/>
      </w:pPr>
      <w:r>
        <w:rPr>
          <w:rFonts w:ascii="Times New Roman"/>
          <w:b w:val="false"/>
          <w:i w:val="false"/>
          <w:color w:val="000000"/>
          <w:sz w:val="28"/>
        </w:rPr>
        <w:t>
      2) исполнение пьес классических и современных авторов;</w:t>
      </w:r>
    </w:p>
    <w:bookmarkEnd w:id="33483"/>
    <w:bookmarkStart w:name="z33996" w:id="33484"/>
    <w:p>
      <w:pPr>
        <w:spacing w:after="0"/>
        <w:ind w:left="0"/>
        <w:jc w:val="both"/>
      </w:pPr>
      <w:r>
        <w:rPr>
          <w:rFonts w:ascii="Times New Roman"/>
          <w:b w:val="false"/>
          <w:i w:val="false"/>
          <w:color w:val="000000"/>
          <w:sz w:val="28"/>
        </w:rPr>
        <w:t>
      3) исполнение произведений композиторов Казахстана;</w:t>
      </w:r>
    </w:p>
    <w:bookmarkEnd w:id="33484"/>
    <w:bookmarkStart w:name="z33997" w:id="33485"/>
    <w:p>
      <w:pPr>
        <w:spacing w:after="0"/>
        <w:ind w:left="0"/>
        <w:jc w:val="both"/>
      </w:pPr>
      <w:r>
        <w:rPr>
          <w:rFonts w:ascii="Times New Roman"/>
          <w:b w:val="false"/>
          <w:i w:val="false"/>
          <w:color w:val="000000"/>
          <w:sz w:val="28"/>
        </w:rPr>
        <w:t>
      4) обработки народных песен и танцев;</w:t>
      </w:r>
    </w:p>
    <w:bookmarkEnd w:id="33485"/>
    <w:bookmarkStart w:name="z33998" w:id="33486"/>
    <w:p>
      <w:pPr>
        <w:spacing w:after="0"/>
        <w:ind w:left="0"/>
        <w:jc w:val="both"/>
      </w:pPr>
      <w:r>
        <w:rPr>
          <w:rFonts w:ascii="Times New Roman"/>
          <w:b w:val="false"/>
          <w:i w:val="false"/>
          <w:color w:val="000000"/>
          <w:sz w:val="28"/>
        </w:rPr>
        <w:t>
      5) работа в составе ансамбля;</w:t>
      </w:r>
    </w:p>
    <w:bookmarkEnd w:id="33486"/>
    <w:bookmarkStart w:name="z33999" w:id="33487"/>
    <w:p>
      <w:pPr>
        <w:spacing w:after="0"/>
        <w:ind w:left="0"/>
        <w:jc w:val="both"/>
      </w:pPr>
      <w:r>
        <w:rPr>
          <w:rFonts w:ascii="Times New Roman"/>
          <w:b w:val="false"/>
          <w:i w:val="false"/>
          <w:color w:val="000000"/>
          <w:sz w:val="28"/>
        </w:rPr>
        <w:t>
      6) навыки чтения нот с листа.</w:t>
      </w:r>
    </w:p>
    <w:bookmarkEnd w:id="33487"/>
    <w:bookmarkStart w:name="z34000" w:id="33488"/>
    <w:p>
      <w:pPr>
        <w:spacing w:after="0"/>
        <w:ind w:left="0"/>
        <w:jc w:val="both"/>
      </w:pPr>
      <w:r>
        <w:rPr>
          <w:rFonts w:ascii="Times New Roman"/>
          <w:b w:val="false"/>
          <w:i w:val="false"/>
          <w:color w:val="000000"/>
          <w:sz w:val="28"/>
        </w:rPr>
        <w:t>
      44. В конце каждого полугодия педагог отмечает качество выполнения задания и вносит изменения в ранее утвержденный индивидуальный план, в конце учебного года дает характеристику его развития, успеваемости и работоспособности обучающегося.</w:t>
      </w:r>
    </w:p>
    <w:bookmarkEnd w:id="33488"/>
    <w:bookmarkStart w:name="z34001" w:id="33489"/>
    <w:p>
      <w:pPr>
        <w:spacing w:after="0"/>
        <w:ind w:left="0"/>
        <w:jc w:val="both"/>
      </w:pPr>
      <w:r>
        <w:rPr>
          <w:rFonts w:ascii="Times New Roman"/>
          <w:b w:val="false"/>
          <w:i w:val="false"/>
          <w:color w:val="000000"/>
          <w:sz w:val="28"/>
        </w:rPr>
        <w:t>
      45. Характеристика обучающегося на конец года освещает следующие стороны его индивидуальности:</w:t>
      </w:r>
    </w:p>
    <w:bookmarkEnd w:id="33489"/>
    <w:bookmarkStart w:name="z34002" w:id="33490"/>
    <w:p>
      <w:pPr>
        <w:spacing w:after="0"/>
        <w:ind w:left="0"/>
        <w:jc w:val="both"/>
      </w:pPr>
      <w:r>
        <w:rPr>
          <w:rFonts w:ascii="Times New Roman"/>
          <w:b w:val="false"/>
          <w:i w:val="false"/>
          <w:color w:val="000000"/>
          <w:sz w:val="28"/>
        </w:rPr>
        <w:t>
      1) уровень музыкальных данных (слух, ритм, память);</w:t>
      </w:r>
    </w:p>
    <w:bookmarkEnd w:id="33490"/>
    <w:bookmarkStart w:name="z34003" w:id="33491"/>
    <w:p>
      <w:pPr>
        <w:spacing w:after="0"/>
        <w:ind w:left="0"/>
        <w:jc w:val="both"/>
      </w:pPr>
      <w:r>
        <w:rPr>
          <w:rFonts w:ascii="Times New Roman"/>
          <w:b w:val="false"/>
          <w:i w:val="false"/>
          <w:color w:val="000000"/>
          <w:sz w:val="28"/>
        </w:rPr>
        <w:t xml:space="preserve">
      2) соответствие исполнительского аппарата обучающегося данному музыкальному инструменту; </w:t>
      </w:r>
    </w:p>
    <w:bookmarkEnd w:id="33491"/>
    <w:bookmarkStart w:name="z34004" w:id="33492"/>
    <w:p>
      <w:pPr>
        <w:spacing w:after="0"/>
        <w:ind w:left="0"/>
        <w:jc w:val="both"/>
      </w:pPr>
      <w:r>
        <w:rPr>
          <w:rFonts w:ascii="Times New Roman"/>
          <w:b w:val="false"/>
          <w:i w:val="false"/>
          <w:color w:val="000000"/>
          <w:sz w:val="28"/>
        </w:rPr>
        <w:t>
      3) степень приспособляемости к инструменту;</w:t>
      </w:r>
    </w:p>
    <w:bookmarkEnd w:id="33492"/>
    <w:bookmarkStart w:name="z34005" w:id="33493"/>
    <w:p>
      <w:pPr>
        <w:spacing w:after="0"/>
        <w:ind w:left="0"/>
        <w:jc w:val="both"/>
      </w:pPr>
      <w:r>
        <w:rPr>
          <w:rFonts w:ascii="Times New Roman"/>
          <w:b w:val="false"/>
          <w:i w:val="false"/>
          <w:color w:val="000000"/>
          <w:sz w:val="28"/>
        </w:rPr>
        <w:t>
      4) общее развитие, эмоциональность, восприимчивость, скорость реакции;</w:t>
      </w:r>
    </w:p>
    <w:bookmarkEnd w:id="33493"/>
    <w:bookmarkStart w:name="z34006" w:id="33494"/>
    <w:p>
      <w:pPr>
        <w:spacing w:after="0"/>
        <w:ind w:left="0"/>
        <w:jc w:val="both"/>
      </w:pPr>
      <w:r>
        <w:rPr>
          <w:rFonts w:ascii="Times New Roman"/>
          <w:b w:val="false"/>
          <w:i w:val="false"/>
          <w:color w:val="000000"/>
          <w:sz w:val="28"/>
        </w:rPr>
        <w:t>
      5) отношение к занятию музыкой;</w:t>
      </w:r>
    </w:p>
    <w:bookmarkEnd w:id="33494"/>
    <w:bookmarkStart w:name="z34007" w:id="33495"/>
    <w:p>
      <w:pPr>
        <w:spacing w:after="0"/>
        <w:ind w:left="0"/>
        <w:jc w:val="both"/>
      </w:pPr>
      <w:r>
        <w:rPr>
          <w:rFonts w:ascii="Times New Roman"/>
          <w:b w:val="false"/>
          <w:i w:val="false"/>
          <w:color w:val="000000"/>
          <w:sz w:val="28"/>
        </w:rPr>
        <w:t>
      6) работоспособность, собранность;</w:t>
      </w:r>
    </w:p>
    <w:bookmarkEnd w:id="33495"/>
    <w:bookmarkStart w:name="z34008" w:id="33496"/>
    <w:p>
      <w:pPr>
        <w:spacing w:after="0"/>
        <w:ind w:left="0"/>
        <w:jc w:val="both"/>
      </w:pPr>
      <w:r>
        <w:rPr>
          <w:rFonts w:ascii="Times New Roman"/>
          <w:b w:val="false"/>
          <w:i w:val="false"/>
          <w:color w:val="000000"/>
          <w:sz w:val="28"/>
        </w:rPr>
        <w:t>
      7) умение заниматься самостоятельно;</w:t>
      </w:r>
    </w:p>
    <w:bookmarkEnd w:id="33496"/>
    <w:bookmarkStart w:name="z34009" w:id="33497"/>
    <w:p>
      <w:pPr>
        <w:spacing w:after="0"/>
        <w:ind w:left="0"/>
        <w:jc w:val="both"/>
      </w:pPr>
      <w:r>
        <w:rPr>
          <w:rFonts w:ascii="Times New Roman"/>
          <w:b w:val="false"/>
          <w:i w:val="false"/>
          <w:color w:val="000000"/>
          <w:sz w:val="28"/>
        </w:rPr>
        <w:t>
      8) степень грамотности в разборе текста;</w:t>
      </w:r>
    </w:p>
    <w:bookmarkEnd w:id="33497"/>
    <w:bookmarkStart w:name="z34010" w:id="33498"/>
    <w:p>
      <w:pPr>
        <w:spacing w:after="0"/>
        <w:ind w:left="0"/>
        <w:jc w:val="both"/>
      </w:pPr>
      <w:r>
        <w:rPr>
          <w:rFonts w:ascii="Times New Roman"/>
          <w:b w:val="false"/>
          <w:i w:val="false"/>
          <w:color w:val="000000"/>
          <w:sz w:val="28"/>
        </w:rPr>
        <w:t>
      9) скорость освоения музыкальных произведений;</w:t>
      </w:r>
    </w:p>
    <w:bookmarkEnd w:id="33498"/>
    <w:bookmarkStart w:name="z34011" w:id="33499"/>
    <w:p>
      <w:pPr>
        <w:spacing w:after="0"/>
        <w:ind w:left="0"/>
        <w:jc w:val="both"/>
      </w:pPr>
      <w:r>
        <w:rPr>
          <w:rFonts w:ascii="Times New Roman"/>
          <w:b w:val="false"/>
          <w:i w:val="false"/>
          <w:color w:val="000000"/>
          <w:sz w:val="28"/>
        </w:rPr>
        <w:t>
      10) успехи к концу года;</w:t>
      </w:r>
    </w:p>
    <w:bookmarkEnd w:id="33499"/>
    <w:bookmarkStart w:name="z34012" w:id="33500"/>
    <w:p>
      <w:pPr>
        <w:spacing w:after="0"/>
        <w:ind w:left="0"/>
        <w:jc w:val="both"/>
      </w:pPr>
      <w:r>
        <w:rPr>
          <w:rFonts w:ascii="Times New Roman"/>
          <w:b w:val="false"/>
          <w:i w:val="false"/>
          <w:color w:val="000000"/>
          <w:sz w:val="28"/>
        </w:rPr>
        <w:t>
      11) недостатки в музыкально-техническом развитии обучающегося и задачи по их преодолению.</w:t>
      </w:r>
    </w:p>
    <w:bookmarkEnd w:id="33500"/>
    <w:bookmarkStart w:name="z34013" w:id="33501"/>
    <w:p>
      <w:pPr>
        <w:spacing w:after="0"/>
        <w:ind w:left="0"/>
        <w:jc w:val="both"/>
      </w:pPr>
      <w:r>
        <w:rPr>
          <w:rFonts w:ascii="Times New Roman"/>
          <w:b w:val="false"/>
          <w:i w:val="false"/>
          <w:color w:val="000000"/>
          <w:sz w:val="28"/>
        </w:rPr>
        <w:t>
      46. Для характеристики обучающегося отмечаются такие индивидуальные качества, как целеустремленность, наличие художественного воображения, свободное владение инструментом, наличие технической свободы.</w:t>
      </w:r>
    </w:p>
    <w:bookmarkEnd w:id="33501"/>
    <w:bookmarkStart w:name="z34014" w:id="33502"/>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3502"/>
    <w:bookmarkStart w:name="z34015" w:id="33503"/>
    <w:p>
      <w:pPr>
        <w:spacing w:after="0"/>
        <w:ind w:left="0"/>
        <w:jc w:val="both"/>
      </w:pPr>
      <w:r>
        <w:rPr>
          <w:rFonts w:ascii="Times New Roman"/>
          <w:b w:val="false"/>
          <w:i w:val="false"/>
          <w:color w:val="000000"/>
          <w:sz w:val="28"/>
        </w:rPr>
        <w:t>
      47. В настоящей Программе по предмету "Ансамбль" используются следующие понятия:</w:t>
      </w:r>
    </w:p>
    <w:bookmarkEnd w:id="33503"/>
    <w:bookmarkStart w:name="z34016" w:id="33504"/>
    <w:p>
      <w:pPr>
        <w:spacing w:after="0"/>
        <w:ind w:left="0"/>
        <w:jc w:val="both"/>
      </w:pPr>
      <w:r>
        <w:rPr>
          <w:rFonts w:ascii="Times New Roman"/>
          <w:b w:val="false"/>
          <w:i w:val="false"/>
          <w:color w:val="000000"/>
          <w:sz w:val="28"/>
        </w:rPr>
        <w:t>
      1) ансамбль – группа исполнителей, выступающих совместно;</w:t>
      </w:r>
    </w:p>
    <w:bookmarkEnd w:id="33504"/>
    <w:bookmarkStart w:name="z34017" w:id="33505"/>
    <w:p>
      <w:pPr>
        <w:spacing w:after="0"/>
        <w:ind w:left="0"/>
        <w:jc w:val="both"/>
      </w:pPr>
      <w:r>
        <w:rPr>
          <w:rFonts w:ascii="Times New Roman"/>
          <w:b w:val="false"/>
          <w:i w:val="false"/>
          <w:color w:val="000000"/>
          <w:sz w:val="28"/>
        </w:rPr>
        <w:t xml:space="preserve">
      2) аппликатура – порядок расположения и чередования пальцев при игре на музыкальном инструменте; </w:t>
      </w:r>
    </w:p>
    <w:bookmarkEnd w:id="33505"/>
    <w:bookmarkStart w:name="z34018" w:id="33506"/>
    <w:p>
      <w:pPr>
        <w:spacing w:after="0"/>
        <w:ind w:left="0"/>
        <w:jc w:val="both"/>
      </w:pPr>
      <w:r>
        <w:rPr>
          <w:rFonts w:ascii="Times New Roman"/>
          <w:b w:val="false"/>
          <w:i w:val="false"/>
          <w:color w:val="000000"/>
          <w:sz w:val="28"/>
        </w:rPr>
        <w:t xml:space="preserve">
      3) ауфтакт – дирижерский замах перед вступлением, предварительный взмах, показ вдоха перед началом звука; </w:t>
      </w:r>
    </w:p>
    <w:bookmarkEnd w:id="33506"/>
    <w:bookmarkStart w:name="z34019" w:id="33507"/>
    <w:p>
      <w:pPr>
        <w:spacing w:after="0"/>
        <w:ind w:left="0"/>
        <w:jc w:val="both"/>
      </w:pPr>
      <w:r>
        <w:rPr>
          <w:rFonts w:ascii="Times New Roman"/>
          <w:b w:val="false"/>
          <w:i w:val="false"/>
          <w:color w:val="000000"/>
          <w:sz w:val="28"/>
        </w:rPr>
        <w:t>
      4) интонация – высотная организация музыкальных звуков (тонов) в их последовательности;</w:t>
      </w:r>
    </w:p>
    <w:bookmarkEnd w:id="33507"/>
    <w:bookmarkStart w:name="z34020" w:id="33508"/>
    <w:p>
      <w:pPr>
        <w:spacing w:after="0"/>
        <w:ind w:left="0"/>
        <w:jc w:val="both"/>
      </w:pPr>
      <w:r>
        <w:rPr>
          <w:rFonts w:ascii="Times New Roman"/>
          <w:b w:val="false"/>
          <w:i w:val="false"/>
          <w:color w:val="000000"/>
          <w:sz w:val="28"/>
        </w:rPr>
        <w:t>
      5) интонирование – умение чисто воспроизводить вокально или на музыкальном инструменте звуковой тон;</w:t>
      </w:r>
    </w:p>
    <w:bookmarkEnd w:id="33508"/>
    <w:bookmarkStart w:name="z34021" w:id="33509"/>
    <w:p>
      <w:pPr>
        <w:spacing w:after="0"/>
        <w:ind w:left="0"/>
        <w:jc w:val="both"/>
      </w:pPr>
      <w:r>
        <w:rPr>
          <w:rFonts w:ascii="Times New Roman"/>
          <w:b w:val="false"/>
          <w:i w:val="false"/>
          <w:color w:val="000000"/>
          <w:sz w:val="28"/>
        </w:rPr>
        <w:t>
      6) джаз – род музыкального искусства, сложившийся под влиянием африканских ритмов, европейской гармонии, с привлечением элементов афроамериканского фольклора;</w:t>
      </w:r>
    </w:p>
    <w:bookmarkEnd w:id="33509"/>
    <w:bookmarkStart w:name="z34022" w:id="33510"/>
    <w:p>
      <w:pPr>
        <w:spacing w:after="0"/>
        <w:ind w:left="0"/>
        <w:jc w:val="both"/>
      </w:pPr>
      <w:r>
        <w:rPr>
          <w:rFonts w:ascii="Times New Roman"/>
          <w:b w:val="false"/>
          <w:i w:val="false"/>
          <w:color w:val="000000"/>
          <w:sz w:val="28"/>
        </w:rPr>
        <w:t>
      7) звуковедение – способ связи звуков в процессе фонации;</w:t>
      </w:r>
    </w:p>
    <w:bookmarkEnd w:id="33510"/>
    <w:bookmarkStart w:name="z34023" w:id="33511"/>
    <w:p>
      <w:pPr>
        <w:spacing w:after="0"/>
        <w:ind w:left="0"/>
        <w:jc w:val="both"/>
      </w:pPr>
      <w:r>
        <w:rPr>
          <w:rFonts w:ascii="Times New Roman"/>
          <w:b w:val="false"/>
          <w:i w:val="false"/>
          <w:color w:val="000000"/>
          <w:sz w:val="28"/>
        </w:rPr>
        <w:t>
      8) звукоизвлечение – музыкальное извлечение, порождение звуков при игре на музыкальном инструменте или пении;</w:t>
      </w:r>
    </w:p>
    <w:bookmarkEnd w:id="33511"/>
    <w:bookmarkStart w:name="z34024" w:id="33512"/>
    <w:p>
      <w:pPr>
        <w:spacing w:after="0"/>
        <w:ind w:left="0"/>
        <w:jc w:val="both"/>
      </w:pPr>
      <w:r>
        <w:rPr>
          <w:rFonts w:ascii="Times New Roman"/>
          <w:b w:val="false"/>
          <w:i w:val="false"/>
          <w:color w:val="000000"/>
          <w:sz w:val="28"/>
        </w:rPr>
        <w:t>
      9) секвенция в технике музыкальной композиции – прием, который сводится к последовательному повторению данной мелодической фразы или гармонического оборота на другой высоте; </w:t>
      </w:r>
    </w:p>
    <w:bookmarkEnd w:id="33512"/>
    <w:bookmarkStart w:name="z34025" w:id="33513"/>
    <w:p>
      <w:pPr>
        <w:spacing w:after="0"/>
        <w:ind w:left="0"/>
        <w:jc w:val="both"/>
      </w:pPr>
      <w:r>
        <w:rPr>
          <w:rFonts w:ascii="Times New Roman"/>
          <w:b w:val="false"/>
          <w:i w:val="false"/>
          <w:color w:val="000000"/>
          <w:sz w:val="28"/>
        </w:rPr>
        <w:t>
      10) агогика в музыкальном исполнительском искусстве – небольшие отклонения (замедления, ускорения) от темпа и метра, подчиненные целям художественной выразительности; </w:t>
      </w:r>
    </w:p>
    <w:bookmarkEnd w:id="33513"/>
    <w:bookmarkStart w:name="z34026" w:id="33514"/>
    <w:p>
      <w:pPr>
        <w:spacing w:after="0"/>
        <w:ind w:left="0"/>
        <w:jc w:val="both"/>
      </w:pPr>
      <w:r>
        <w:rPr>
          <w:rFonts w:ascii="Times New Roman"/>
          <w:b w:val="false"/>
          <w:i w:val="false"/>
          <w:color w:val="000000"/>
          <w:sz w:val="28"/>
        </w:rPr>
        <w:t>
      11) педализация – один из важнейших элементов пианистического искусства;</w:t>
      </w:r>
    </w:p>
    <w:bookmarkEnd w:id="33514"/>
    <w:bookmarkStart w:name="z34027" w:id="33515"/>
    <w:p>
      <w:pPr>
        <w:spacing w:after="0"/>
        <w:ind w:left="0"/>
        <w:jc w:val="both"/>
      </w:pPr>
      <w:r>
        <w:rPr>
          <w:rFonts w:ascii="Times New Roman"/>
          <w:b w:val="false"/>
          <w:i w:val="false"/>
          <w:color w:val="000000"/>
          <w:sz w:val="28"/>
        </w:rPr>
        <w:t>
      12) штрих – способ (прием и метод) исполнения нот, группы нот, образующих звук;</w:t>
      </w:r>
    </w:p>
    <w:bookmarkEnd w:id="33515"/>
    <w:bookmarkStart w:name="z34028" w:id="33516"/>
    <w:p>
      <w:pPr>
        <w:spacing w:after="0"/>
        <w:ind w:left="0"/>
        <w:jc w:val="both"/>
      </w:pPr>
      <w:r>
        <w:rPr>
          <w:rFonts w:ascii="Times New Roman"/>
          <w:b w:val="false"/>
          <w:i w:val="false"/>
          <w:color w:val="000000"/>
          <w:sz w:val="28"/>
        </w:rPr>
        <w:t xml:space="preserve">
      13)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 </w:t>
      </w:r>
    </w:p>
    <w:bookmarkEnd w:id="33516"/>
    <w:bookmarkStart w:name="z34029" w:id="33517"/>
    <w:p>
      <w:pPr>
        <w:spacing w:after="0"/>
        <w:ind w:left="0"/>
        <w:jc w:val="both"/>
      </w:pPr>
      <w:r>
        <w:rPr>
          <w:rFonts w:ascii="Times New Roman"/>
          <w:b w:val="false"/>
          <w:i w:val="false"/>
          <w:color w:val="000000"/>
          <w:sz w:val="28"/>
        </w:rPr>
        <w:t>
      14) accelerando [аччелера́ндо] – ускоряя;</w:t>
      </w:r>
    </w:p>
    <w:bookmarkEnd w:id="33517"/>
    <w:bookmarkStart w:name="z34030" w:id="33518"/>
    <w:p>
      <w:pPr>
        <w:spacing w:after="0"/>
        <w:ind w:left="0"/>
        <w:jc w:val="both"/>
      </w:pPr>
      <w:r>
        <w:rPr>
          <w:rFonts w:ascii="Times New Roman"/>
          <w:b w:val="false"/>
          <w:i w:val="false"/>
          <w:color w:val="000000"/>
          <w:sz w:val="28"/>
        </w:rPr>
        <w:t>
      15) adagio [адажио] – медленно;</w:t>
      </w:r>
    </w:p>
    <w:bookmarkEnd w:id="33518"/>
    <w:bookmarkStart w:name="z34031" w:id="33519"/>
    <w:p>
      <w:pPr>
        <w:spacing w:after="0"/>
        <w:ind w:left="0"/>
        <w:jc w:val="both"/>
      </w:pPr>
      <w:r>
        <w:rPr>
          <w:rFonts w:ascii="Times New Roman"/>
          <w:b w:val="false"/>
          <w:i w:val="false"/>
          <w:color w:val="000000"/>
          <w:sz w:val="28"/>
        </w:rPr>
        <w:t>
      16) allegretto [алегретто] – термин, указывающий на оживленный и грациозный характер музыки, часто с элементами танцевальности;</w:t>
      </w:r>
    </w:p>
    <w:bookmarkEnd w:id="33519"/>
    <w:bookmarkStart w:name="z34032" w:id="33520"/>
    <w:p>
      <w:pPr>
        <w:spacing w:after="0"/>
        <w:ind w:left="0"/>
        <w:jc w:val="both"/>
      </w:pPr>
      <w:r>
        <w:rPr>
          <w:rFonts w:ascii="Times New Roman"/>
          <w:b w:val="false"/>
          <w:i w:val="false"/>
          <w:color w:val="000000"/>
          <w:sz w:val="28"/>
        </w:rPr>
        <w:t>
      17) andante [анданте] – музыкальный термин, в музыке им обозначают скорость, с которой должно воспроизводиться музыкальное произведение;</w:t>
      </w:r>
    </w:p>
    <w:bookmarkEnd w:id="33520"/>
    <w:bookmarkStart w:name="z34033" w:id="33521"/>
    <w:p>
      <w:pPr>
        <w:spacing w:after="0"/>
        <w:ind w:left="0"/>
        <w:jc w:val="both"/>
      </w:pPr>
      <w:r>
        <w:rPr>
          <w:rFonts w:ascii="Times New Roman"/>
          <w:b w:val="false"/>
          <w:i w:val="false"/>
          <w:color w:val="000000"/>
          <w:sz w:val="28"/>
        </w:rPr>
        <w:t>
      18) contabile [контейбл] – певуче;</w:t>
      </w:r>
    </w:p>
    <w:bookmarkEnd w:id="33521"/>
    <w:bookmarkStart w:name="z34034" w:id="33522"/>
    <w:p>
      <w:pPr>
        <w:spacing w:after="0"/>
        <w:ind w:left="0"/>
        <w:jc w:val="both"/>
      </w:pPr>
      <w:r>
        <w:rPr>
          <w:rFonts w:ascii="Times New Roman"/>
          <w:b w:val="false"/>
          <w:i w:val="false"/>
          <w:color w:val="000000"/>
          <w:sz w:val="28"/>
        </w:rPr>
        <w:t>
      19) dolce [долче] – мягко, нежно;</w:t>
      </w:r>
    </w:p>
    <w:bookmarkEnd w:id="33522"/>
    <w:bookmarkStart w:name="z34035" w:id="33523"/>
    <w:p>
      <w:pPr>
        <w:spacing w:after="0"/>
        <w:ind w:left="0"/>
        <w:jc w:val="both"/>
      </w:pPr>
      <w:r>
        <w:rPr>
          <w:rFonts w:ascii="Times New Roman"/>
          <w:b w:val="false"/>
          <w:i w:val="false"/>
          <w:color w:val="000000"/>
          <w:sz w:val="28"/>
        </w:rPr>
        <w:t>
      20) grazioso [грациозо] – грациозно-изящно;</w:t>
      </w:r>
    </w:p>
    <w:bookmarkEnd w:id="33523"/>
    <w:bookmarkStart w:name="z34036" w:id="33524"/>
    <w:p>
      <w:pPr>
        <w:spacing w:after="0"/>
        <w:ind w:left="0"/>
        <w:jc w:val="both"/>
      </w:pPr>
      <w:r>
        <w:rPr>
          <w:rFonts w:ascii="Times New Roman"/>
          <w:b w:val="false"/>
          <w:i w:val="false"/>
          <w:color w:val="000000"/>
          <w:sz w:val="28"/>
        </w:rPr>
        <w:t>
      21) presto [престо] – термин в музыке, характеризующий особо быстрое исполнение музыкального произведения, либо его отрывка;</w:t>
      </w:r>
    </w:p>
    <w:bookmarkEnd w:id="33524"/>
    <w:bookmarkStart w:name="z34037" w:id="33525"/>
    <w:p>
      <w:pPr>
        <w:spacing w:after="0"/>
        <w:ind w:left="0"/>
        <w:jc w:val="both"/>
      </w:pPr>
      <w:r>
        <w:rPr>
          <w:rFonts w:ascii="Times New Roman"/>
          <w:b w:val="false"/>
          <w:i w:val="false"/>
          <w:color w:val="000000"/>
          <w:sz w:val="28"/>
        </w:rPr>
        <w:t>
      22) ritenuto [ритенуто] – задерживая, замедляя;</w:t>
      </w:r>
    </w:p>
    <w:bookmarkEnd w:id="33525"/>
    <w:bookmarkStart w:name="z34038" w:id="33526"/>
    <w:p>
      <w:pPr>
        <w:spacing w:after="0"/>
        <w:ind w:left="0"/>
        <w:jc w:val="both"/>
      </w:pPr>
      <w:r>
        <w:rPr>
          <w:rFonts w:ascii="Times New Roman"/>
          <w:b w:val="false"/>
          <w:i w:val="false"/>
          <w:color w:val="000000"/>
          <w:sz w:val="28"/>
        </w:rPr>
        <w:t>
      23) risoluto [ризолюто] – решительно;</w:t>
      </w:r>
    </w:p>
    <w:bookmarkEnd w:id="33526"/>
    <w:bookmarkStart w:name="z34039" w:id="33527"/>
    <w:p>
      <w:pPr>
        <w:spacing w:after="0"/>
        <w:ind w:left="0"/>
        <w:jc w:val="both"/>
      </w:pPr>
      <w:r>
        <w:rPr>
          <w:rFonts w:ascii="Times New Roman"/>
          <w:b w:val="false"/>
          <w:i w:val="false"/>
          <w:color w:val="000000"/>
          <w:sz w:val="28"/>
        </w:rPr>
        <w:t>
      24) vivo [виво] – живо.</w:t>
      </w:r>
    </w:p>
    <w:bookmarkEnd w:id="33527"/>
    <w:bookmarkStart w:name="z34040" w:id="33528"/>
    <w:p>
      <w:pPr>
        <w:spacing w:after="0"/>
        <w:ind w:left="0"/>
        <w:jc w:val="both"/>
      </w:pPr>
      <w:r>
        <w:rPr>
          <w:rFonts w:ascii="Times New Roman"/>
          <w:b w:val="false"/>
          <w:i w:val="false"/>
          <w:color w:val="000000"/>
          <w:sz w:val="28"/>
        </w:rPr>
        <w:t>
      48. Цель Программы: создание условий для развития музыкально-творческих способностей обучающегося на основе приобретенных им знаний, умений и навыков ансамблевого исполнительства.</w:t>
      </w:r>
    </w:p>
    <w:bookmarkEnd w:id="33528"/>
    <w:bookmarkStart w:name="z34041" w:id="33529"/>
    <w:p>
      <w:pPr>
        <w:spacing w:after="0"/>
        <w:ind w:left="0"/>
        <w:jc w:val="both"/>
      </w:pPr>
      <w:r>
        <w:rPr>
          <w:rFonts w:ascii="Times New Roman"/>
          <w:b w:val="false"/>
          <w:i w:val="false"/>
          <w:color w:val="000000"/>
          <w:sz w:val="28"/>
        </w:rPr>
        <w:t>
      49. Задачи Программы.</w:t>
      </w:r>
    </w:p>
    <w:bookmarkEnd w:id="33529"/>
    <w:bookmarkStart w:name="z34042" w:id="33530"/>
    <w:p>
      <w:pPr>
        <w:spacing w:after="0"/>
        <w:ind w:left="0"/>
        <w:jc w:val="both"/>
      </w:pPr>
      <w:r>
        <w:rPr>
          <w:rFonts w:ascii="Times New Roman"/>
          <w:b w:val="false"/>
          <w:i w:val="false"/>
          <w:color w:val="000000"/>
          <w:sz w:val="28"/>
        </w:rPr>
        <w:t xml:space="preserve">
      Обучающие: </w:t>
      </w:r>
    </w:p>
    <w:bookmarkEnd w:id="33530"/>
    <w:bookmarkStart w:name="z34043" w:id="33531"/>
    <w:p>
      <w:pPr>
        <w:spacing w:after="0"/>
        <w:ind w:left="0"/>
        <w:jc w:val="both"/>
      </w:pPr>
      <w:r>
        <w:rPr>
          <w:rFonts w:ascii="Times New Roman"/>
          <w:b w:val="false"/>
          <w:i w:val="false"/>
          <w:color w:val="000000"/>
          <w:sz w:val="28"/>
        </w:rPr>
        <w:t>
      1) формирование у обучающегося комплекса исполнительских навыков, необходимых для ансамблевого музицирования;</w:t>
      </w:r>
    </w:p>
    <w:bookmarkEnd w:id="33531"/>
    <w:bookmarkStart w:name="z34044" w:id="33532"/>
    <w:p>
      <w:pPr>
        <w:spacing w:after="0"/>
        <w:ind w:left="0"/>
        <w:jc w:val="both"/>
      </w:pPr>
      <w:r>
        <w:rPr>
          <w:rFonts w:ascii="Times New Roman"/>
          <w:b w:val="false"/>
          <w:i w:val="false"/>
          <w:color w:val="000000"/>
          <w:sz w:val="28"/>
        </w:rPr>
        <w:t>
      2) обучение исполнению своей партии в соответствии с замыслом композитора;</w:t>
      </w:r>
    </w:p>
    <w:bookmarkEnd w:id="33532"/>
    <w:bookmarkStart w:name="z34045" w:id="33533"/>
    <w:p>
      <w:pPr>
        <w:spacing w:after="0"/>
        <w:ind w:left="0"/>
        <w:jc w:val="both"/>
      </w:pPr>
      <w:r>
        <w:rPr>
          <w:rFonts w:ascii="Times New Roman"/>
          <w:b w:val="false"/>
          <w:i w:val="false"/>
          <w:color w:val="000000"/>
          <w:sz w:val="28"/>
        </w:rPr>
        <w:t xml:space="preserve">
      3) выработка единой манеры звукообразования, ритмической, темповой, интонационной слаженности; </w:t>
      </w:r>
    </w:p>
    <w:bookmarkEnd w:id="33533"/>
    <w:bookmarkStart w:name="z34046" w:id="33534"/>
    <w:p>
      <w:pPr>
        <w:spacing w:after="0"/>
        <w:ind w:left="0"/>
        <w:jc w:val="both"/>
      </w:pPr>
      <w:r>
        <w:rPr>
          <w:rFonts w:ascii="Times New Roman"/>
          <w:b w:val="false"/>
          <w:i w:val="false"/>
          <w:color w:val="000000"/>
          <w:sz w:val="28"/>
        </w:rPr>
        <w:t>
      4) приобретение навыков ансамблевой игры, чтения нот с листа, овладение основ аккомпанемента;</w:t>
      </w:r>
    </w:p>
    <w:bookmarkEnd w:id="33534"/>
    <w:bookmarkStart w:name="z34047" w:id="33535"/>
    <w:p>
      <w:pPr>
        <w:spacing w:after="0"/>
        <w:ind w:left="0"/>
        <w:jc w:val="both"/>
      </w:pPr>
      <w:r>
        <w:rPr>
          <w:rFonts w:ascii="Times New Roman"/>
          <w:b w:val="false"/>
          <w:i w:val="false"/>
          <w:color w:val="000000"/>
          <w:sz w:val="28"/>
        </w:rPr>
        <w:t>
      5) формирование и развитие исполнительских умений и навыков игры на инструменте;</w:t>
      </w:r>
    </w:p>
    <w:bookmarkEnd w:id="33535"/>
    <w:bookmarkStart w:name="z34048" w:id="33536"/>
    <w:p>
      <w:pPr>
        <w:spacing w:after="0"/>
        <w:ind w:left="0"/>
        <w:jc w:val="both"/>
      </w:pPr>
      <w:r>
        <w:rPr>
          <w:rFonts w:ascii="Times New Roman"/>
          <w:b w:val="false"/>
          <w:i w:val="false"/>
          <w:color w:val="000000"/>
          <w:sz w:val="28"/>
        </w:rPr>
        <w:t>
      6) обучение анализу музыкального произведения.</w:t>
      </w:r>
    </w:p>
    <w:bookmarkEnd w:id="33536"/>
    <w:bookmarkStart w:name="z34049" w:id="33537"/>
    <w:p>
      <w:pPr>
        <w:spacing w:after="0"/>
        <w:ind w:left="0"/>
        <w:jc w:val="both"/>
      </w:pPr>
      <w:r>
        <w:rPr>
          <w:rFonts w:ascii="Times New Roman"/>
          <w:b w:val="false"/>
          <w:i w:val="false"/>
          <w:color w:val="000000"/>
          <w:sz w:val="28"/>
        </w:rPr>
        <w:t>
      Развивающие:</w:t>
      </w:r>
    </w:p>
    <w:bookmarkEnd w:id="33537"/>
    <w:bookmarkStart w:name="z34050" w:id="33538"/>
    <w:p>
      <w:pPr>
        <w:spacing w:after="0"/>
        <w:ind w:left="0"/>
        <w:jc w:val="both"/>
      </w:pPr>
      <w:r>
        <w:rPr>
          <w:rFonts w:ascii="Times New Roman"/>
          <w:b w:val="false"/>
          <w:i w:val="false"/>
          <w:color w:val="000000"/>
          <w:sz w:val="28"/>
        </w:rPr>
        <w:t xml:space="preserve">
      1) развитие музыкального, гармонического слуха, памяти, ритмического чувства, двигательно-моторных навыков; </w:t>
      </w:r>
    </w:p>
    <w:bookmarkEnd w:id="33538"/>
    <w:bookmarkStart w:name="z34051" w:id="33539"/>
    <w:p>
      <w:pPr>
        <w:spacing w:after="0"/>
        <w:ind w:left="0"/>
        <w:jc w:val="both"/>
      </w:pPr>
      <w:r>
        <w:rPr>
          <w:rFonts w:ascii="Times New Roman"/>
          <w:b w:val="false"/>
          <w:i w:val="false"/>
          <w:color w:val="000000"/>
          <w:sz w:val="28"/>
        </w:rPr>
        <w:t>
      2) развитие мышления, воображения, артистизма и музыкальности;</w:t>
      </w:r>
    </w:p>
    <w:bookmarkEnd w:id="33539"/>
    <w:bookmarkStart w:name="z34052" w:id="33540"/>
    <w:p>
      <w:pPr>
        <w:spacing w:after="0"/>
        <w:ind w:left="0"/>
        <w:jc w:val="both"/>
      </w:pPr>
      <w:r>
        <w:rPr>
          <w:rFonts w:ascii="Times New Roman"/>
          <w:b w:val="false"/>
          <w:i w:val="false"/>
          <w:color w:val="000000"/>
          <w:sz w:val="28"/>
        </w:rPr>
        <w:t>
      3) развитие чувства ансамбля (умение точно вести свою партию и слышать партнера);</w:t>
      </w:r>
    </w:p>
    <w:bookmarkEnd w:id="33540"/>
    <w:bookmarkStart w:name="z34053" w:id="33541"/>
    <w:p>
      <w:pPr>
        <w:spacing w:after="0"/>
        <w:ind w:left="0"/>
        <w:jc w:val="both"/>
      </w:pPr>
      <w:r>
        <w:rPr>
          <w:rFonts w:ascii="Times New Roman"/>
          <w:b w:val="false"/>
          <w:i w:val="false"/>
          <w:color w:val="000000"/>
          <w:sz w:val="28"/>
        </w:rPr>
        <w:t>
      4) формирование художественного вкуса, понимания стиля, формы, содержания исполняемого произведения;</w:t>
      </w:r>
    </w:p>
    <w:bookmarkEnd w:id="33541"/>
    <w:bookmarkStart w:name="z34054" w:id="33542"/>
    <w:p>
      <w:pPr>
        <w:spacing w:after="0"/>
        <w:ind w:left="0"/>
        <w:jc w:val="both"/>
      </w:pPr>
      <w:r>
        <w:rPr>
          <w:rFonts w:ascii="Times New Roman"/>
          <w:b w:val="false"/>
          <w:i w:val="false"/>
          <w:color w:val="000000"/>
          <w:sz w:val="28"/>
        </w:rPr>
        <w:t>
      5) воспитание музыкального и художественного вкуса, расширение музыкального кругозора путем ознакомления с ансамблевым репертуаром;</w:t>
      </w:r>
    </w:p>
    <w:bookmarkEnd w:id="33542"/>
    <w:bookmarkStart w:name="z34055" w:id="33543"/>
    <w:p>
      <w:pPr>
        <w:spacing w:after="0"/>
        <w:ind w:left="0"/>
        <w:jc w:val="both"/>
      </w:pPr>
      <w:r>
        <w:rPr>
          <w:rFonts w:ascii="Times New Roman"/>
          <w:b w:val="false"/>
          <w:i w:val="false"/>
          <w:color w:val="000000"/>
          <w:sz w:val="28"/>
        </w:rPr>
        <w:t>
      6) приобретение опыта творческой деятельности и публичных выступлений.</w:t>
      </w:r>
    </w:p>
    <w:bookmarkEnd w:id="33543"/>
    <w:bookmarkStart w:name="z34056" w:id="33544"/>
    <w:p>
      <w:pPr>
        <w:spacing w:after="0"/>
        <w:ind w:left="0"/>
        <w:jc w:val="both"/>
      </w:pPr>
      <w:r>
        <w:rPr>
          <w:rFonts w:ascii="Times New Roman"/>
          <w:b w:val="false"/>
          <w:i w:val="false"/>
          <w:color w:val="000000"/>
          <w:sz w:val="28"/>
        </w:rPr>
        <w:t>
      Воспитательные:</w:t>
      </w:r>
    </w:p>
    <w:bookmarkEnd w:id="33544"/>
    <w:bookmarkStart w:name="z34057" w:id="33545"/>
    <w:p>
      <w:pPr>
        <w:spacing w:after="0"/>
        <w:ind w:left="0"/>
        <w:jc w:val="both"/>
      </w:pPr>
      <w:r>
        <w:rPr>
          <w:rFonts w:ascii="Times New Roman"/>
          <w:b w:val="false"/>
          <w:i w:val="false"/>
          <w:color w:val="000000"/>
          <w:sz w:val="28"/>
        </w:rPr>
        <w:t>
      1) воспитание у обучающегося культуры ансамблевого музицирования, стремления к практическому использованию приобретенных знаний, умений и навыков игры на инструменте;</w:t>
      </w:r>
    </w:p>
    <w:bookmarkEnd w:id="33545"/>
    <w:bookmarkStart w:name="z34058" w:id="33546"/>
    <w:p>
      <w:pPr>
        <w:spacing w:after="0"/>
        <w:ind w:left="0"/>
        <w:jc w:val="both"/>
      </w:pPr>
      <w:r>
        <w:rPr>
          <w:rFonts w:ascii="Times New Roman"/>
          <w:b w:val="false"/>
          <w:i w:val="false"/>
          <w:color w:val="000000"/>
          <w:sz w:val="28"/>
        </w:rPr>
        <w:t>
      2) воспитание правильного восприятия музыки, умения слушать музыкальное произведение, воспитание художественного вкуса, культуры исполнительского мастерства на основе осознанного восприятия музыки;</w:t>
      </w:r>
    </w:p>
    <w:bookmarkEnd w:id="33546"/>
    <w:bookmarkStart w:name="z34059" w:id="33547"/>
    <w:p>
      <w:pPr>
        <w:spacing w:after="0"/>
        <w:ind w:left="0"/>
        <w:jc w:val="both"/>
      </w:pPr>
      <w:r>
        <w:rPr>
          <w:rFonts w:ascii="Times New Roman"/>
          <w:b w:val="false"/>
          <w:i w:val="false"/>
          <w:color w:val="000000"/>
          <w:sz w:val="28"/>
        </w:rPr>
        <w:t xml:space="preserve">
      3) воспитание любви к искусству через освоение отечественных и мировых культурных ценностей, традиций, лучших образцов народного творчества; </w:t>
      </w:r>
    </w:p>
    <w:bookmarkEnd w:id="33547"/>
    <w:bookmarkStart w:name="z34060" w:id="33548"/>
    <w:p>
      <w:pPr>
        <w:spacing w:after="0"/>
        <w:ind w:left="0"/>
        <w:jc w:val="both"/>
      </w:pPr>
      <w:r>
        <w:rPr>
          <w:rFonts w:ascii="Times New Roman"/>
          <w:b w:val="false"/>
          <w:i w:val="false"/>
          <w:color w:val="000000"/>
          <w:sz w:val="28"/>
        </w:rPr>
        <w:t xml:space="preserve">
      4) формирование у обучающегося осознанной мотивации к продолжению профессионального обучения. </w:t>
      </w:r>
    </w:p>
    <w:bookmarkEnd w:id="33548"/>
    <w:bookmarkStart w:name="z34061" w:id="33549"/>
    <w:p>
      <w:pPr>
        <w:spacing w:after="0"/>
        <w:ind w:left="0"/>
        <w:jc w:val="both"/>
      </w:pPr>
      <w:r>
        <w:rPr>
          <w:rFonts w:ascii="Times New Roman"/>
          <w:b w:val="false"/>
          <w:i w:val="false"/>
          <w:color w:val="000000"/>
          <w:sz w:val="28"/>
        </w:rPr>
        <w:t>
      50. Срок освоения Программы – четыре года. Количество часов и продолжительность урока в неделю определяется типовым учебным планом.</w:t>
      </w:r>
    </w:p>
    <w:bookmarkEnd w:id="33549"/>
    <w:bookmarkStart w:name="z34062" w:id="33550"/>
    <w:p>
      <w:pPr>
        <w:spacing w:after="0"/>
        <w:ind w:left="0"/>
        <w:jc w:val="both"/>
      </w:pPr>
      <w:r>
        <w:rPr>
          <w:rFonts w:ascii="Times New Roman"/>
          <w:b w:val="false"/>
          <w:i w:val="false"/>
          <w:color w:val="000000"/>
          <w:sz w:val="28"/>
        </w:rPr>
        <w:t>
      51. Основной формой учебно-воспитательной работы в классе является урок, проводимый как индивидуальное занятие педагога с обучающимся. Индивидуальные формы занятий сочетаются с игрой в ансамбле с педагогом или другими обучающимися.</w:t>
      </w:r>
    </w:p>
    <w:bookmarkEnd w:id="33550"/>
    <w:bookmarkStart w:name="z34063" w:id="33551"/>
    <w:p>
      <w:pPr>
        <w:spacing w:after="0"/>
        <w:ind w:left="0"/>
        <w:jc w:val="both"/>
      </w:pPr>
      <w:r>
        <w:rPr>
          <w:rFonts w:ascii="Times New Roman"/>
          <w:b w:val="false"/>
          <w:i w:val="false"/>
          <w:color w:val="000000"/>
          <w:sz w:val="28"/>
        </w:rPr>
        <w:t>
      52. Программа предназначена для обучения детей, желающих приобрести навыки ансамблевой игры, чтения нот с листа, овладения основ аккомпанемента.</w:t>
      </w:r>
    </w:p>
    <w:bookmarkEnd w:id="33551"/>
    <w:bookmarkStart w:name="z34064" w:id="33552"/>
    <w:p>
      <w:pPr>
        <w:spacing w:after="0"/>
        <w:ind w:left="0"/>
        <w:jc w:val="both"/>
      </w:pPr>
      <w:r>
        <w:rPr>
          <w:rFonts w:ascii="Times New Roman"/>
          <w:b w:val="false"/>
          <w:i w:val="false"/>
          <w:color w:val="000000"/>
          <w:sz w:val="28"/>
        </w:rPr>
        <w:t>
      53. Программа создает условия для приобретения опыта исполнительской ансамблевой практики, навыков самостоятельной работы по изучению ансамблевого музицирования и постижению музыкального искусства.</w:t>
      </w:r>
    </w:p>
    <w:bookmarkEnd w:id="33552"/>
    <w:bookmarkStart w:name="z34065" w:id="33553"/>
    <w:p>
      <w:pPr>
        <w:spacing w:after="0"/>
        <w:ind w:left="0"/>
        <w:jc w:val="both"/>
      </w:pPr>
      <w:r>
        <w:rPr>
          <w:rFonts w:ascii="Times New Roman"/>
          <w:b w:val="false"/>
          <w:i w:val="false"/>
          <w:color w:val="000000"/>
          <w:sz w:val="28"/>
        </w:rPr>
        <w:t>
      54. Программа занятий состоит из одновременно проводимых теоретических и практических занятий.</w:t>
      </w:r>
    </w:p>
    <w:bookmarkEnd w:id="33553"/>
    <w:bookmarkStart w:name="z34066" w:id="33554"/>
    <w:p>
      <w:pPr>
        <w:spacing w:after="0"/>
        <w:ind w:left="0"/>
        <w:jc w:val="both"/>
      </w:pPr>
      <w:r>
        <w:rPr>
          <w:rFonts w:ascii="Times New Roman"/>
          <w:b w:val="false"/>
          <w:i w:val="false"/>
          <w:color w:val="000000"/>
          <w:sz w:val="28"/>
        </w:rPr>
        <w:t>
      55. Педагог учитывает все особенности обучающегося, рационально использует эти данные в педагогическом процессе, культивируя и развивая положительные стороны.</w:t>
      </w:r>
    </w:p>
    <w:bookmarkEnd w:id="33554"/>
    <w:bookmarkStart w:name="z34067" w:id="33555"/>
    <w:p>
      <w:pPr>
        <w:spacing w:after="0"/>
        <w:ind w:left="0"/>
        <w:jc w:val="both"/>
      </w:pPr>
      <w:r>
        <w:rPr>
          <w:rFonts w:ascii="Times New Roman"/>
          <w:b w:val="false"/>
          <w:i w:val="false"/>
          <w:color w:val="000000"/>
          <w:sz w:val="28"/>
        </w:rPr>
        <w:t xml:space="preserve">
      56. На занятиях по предмету "Ансамбль" практикуется игра с педагогом в четыре руки, затем с обучающимся класса, что пробуждает живую заинтересованность ребенка и увлеченность самим процессом ансамблевого музицирования. </w:t>
      </w:r>
    </w:p>
    <w:bookmarkEnd w:id="33555"/>
    <w:bookmarkStart w:name="z34068" w:id="33556"/>
    <w:p>
      <w:pPr>
        <w:spacing w:after="0"/>
        <w:ind w:left="0"/>
        <w:jc w:val="both"/>
      </w:pPr>
      <w:r>
        <w:rPr>
          <w:rFonts w:ascii="Times New Roman"/>
          <w:b w:val="false"/>
          <w:i w:val="false"/>
          <w:color w:val="000000"/>
          <w:sz w:val="28"/>
        </w:rPr>
        <w:t>
      57. Занятия организуют действия обучающегося в рамках строгого ритма, заставляют концентрировать внимание и учат умению слышать партнера.</w:t>
      </w:r>
    </w:p>
    <w:bookmarkEnd w:id="33556"/>
    <w:bookmarkStart w:name="z34069" w:id="33557"/>
    <w:p>
      <w:pPr>
        <w:spacing w:after="0"/>
        <w:ind w:left="0"/>
        <w:jc w:val="both"/>
      </w:pPr>
      <w:r>
        <w:rPr>
          <w:rFonts w:ascii="Times New Roman"/>
          <w:b w:val="false"/>
          <w:i w:val="false"/>
          <w:color w:val="000000"/>
          <w:sz w:val="28"/>
        </w:rPr>
        <w:t>
      58. Одна из задач педагога – подбор обучающихся-партнеров, которые обладают схожим уровнем подготовки. Отставание одного из них влияет на общее художественное впечатление от игры.</w:t>
      </w:r>
    </w:p>
    <w:bookmarkEnd w:id="33557"/>
    <w:bookmarkStart w:name="z34070" w:id="33558"/>
    <w:p>
      <w:pPr>
        <w:spacing w:after="0"/>
        <w:ind w:left="0"/>
        <w:jc w:val="both"/>
      </w:pPr>
      <w:r>
        <w:rPr>
          <w:rFonts w:ascii="Times New Roman"/>
          <w:b w:val="false"/>
          <w:i w:val="false"/>
          <w:color w:val="000000"/>
          <w:sz w:val="28"/>
        </w:rPr>
        <w:t>
      59. Условием для успешного обучения по предмету является формирование правильной посадки за инструментом обоих партнеров, распределение педали между партнерами. Партнеров меняют местами в ансамбле, чередуют исполнение первой и второй партии между разными обучающимися.</w:t>
      </w:r>
    </w:p>
    <w:bookmarkEnd w:id="33558"/>
    <w:bookmarkStart w:name="z34071" w:id="33559"/>
    <w:p>
      <w:pPr>
        <w:spacing w:after="0"/>
        <w:ind w:left="0"/>
        <w:jc w:val="both"/>
      </w:pPr>
      <w:r>
        <w:rPr>
          <w:rFonts w:ascii="Times New Roman"/>
          <w:b w:val="false"/>
          <w:i w:val="false"/>
          <w:color w:val="000000"/>
          <w:sz w:val="28"/>
        </w:rPr>
        <w:t>
      60. Помимо ансамблей для фортепиано в четыре руки, педагог знакомит обучающихся с ансамблями для двух фортепиано в четыре руки.</w:t>
      </w:r>
    </w:p>
    <w:bookmarkEnd w:id="33559"/>
    <w:bookmarkStart w:name="z34072" w:id="33560"/>
    <w:p>
      <w:pPr>
        <w:spacing w:after="0"/>
        <w:ind w:left="0"/>
        <w:jc w:val="both"/>
      </w:pPr>
      <w:r>
        <w:rPr>
          <w:rFonts w:ascii="Times New Roman"/>
          <w:b w:val="false"/>
          <w:i w:val="false"/>
          <w:color w:val="000000"/>
          <w:sz w:val="28"/>
        </w:rPr>
        <w:t xml:space="preserve">
      61. Предметом постоянного внимания педагога является: </w:t>
      </w:r>
    </w:p>
    <w:bookmarkEnd w:id="33560"/>
    <w:bookmarkStart w:name="z34073" w:id="33561"/>
    <w:p>
      <w:pPr>
        <w:spacing w:after="0"/>
        <w:ind w:left="0"/>
        <w:jc w:val="both"/>
      </w:pPr>
      <w:r>
        <w:rPr>
          <w:rFonts w:ascii="Times New Roman"/>
          <w:b w:val="false"/>
          <w:i w:val="false"/>
          <w:color w:val="000000"/>
          <w:sz w:val="28"/>
        </w:rPr>
        <w:t>
      1) работа над синхронностью в исполнении партнеров;</w:t>
      </w:r>
    </w:p>
    <w:bookmarkEnd w:id="33561"/>
    <w:bookmarkStart w:name="z34074" w:id="33562"/>
    <w:p>
      <w:pPr>
        <w:spacing w:after="0"/>
        <w:ind w:left="0"/>
        <w:jc w:val="both"/>
      </w:pPr>
      <w:r>
        <w:rPr>
          <w:rFonts w:ascii="Times New Roman"/>
          <w:b w:val="false"/>
          <w:i w:val="false"/>
          <w:color w:val="000000"/>
          <w:sz w:val="28"/>
        </w:rPr>
        <w:t>
      2) работа над звуковым балансом их партий, одинаковой фразировкой, агогикой, штрихами, интонациями, умением вместе начать фразу и вместе закончить ее;</w:t>
      </w:r>
    </w:p>
    <w:bookmarkEnd w:id="33562"/>
    <w:bookmarkStart w:name="z34075" w:id="33563"/>
    <w:p>
      <w:pPr>
        <w:spacing w:after="0"/>
        <w:ind w:left="0"/>
        <w:jc w:val="both"/>
      </w:pPr>
      <w:r>
        <w:rPr>
          <w:rFonts w:ascii="Times New Roman"/>
          <w:b w:val="false"/>
          <w:i w:val="false"/>
          <w:color w:val="000000"/>
          <w:sz w:val="28"/>
        </w:rPr>
        <w:t>
      3) равновесие звучания в удвоениях и аккордах, разделенных между партнерами;</w:t>
      </w:r>
    </w:p>
    <w:bookmarkEnd w:id="33563"/>
    <w:bookmarkStart w:name="z34076" w:id="33564"/>
    <w:p>
      <w:pPr>
        <w:spacing w:after="0"/>
        <w:ind w:left="0"/>
        <w:jc w:val="both"/>
      </w:pPr>
      <w:r>
        <w:rPr>
          <w:rFonts w:ascii="Times New Roman"/>
          <w:b w:val="false"/>
          <w:i w:val="false"/>
          <w:color w:val="000000"/>
          <w:sz w:val="28"/>
        </w:rPr>
        <w:t>
      4) передача голоса от партнера к партнеру;</w:t>
      </w:r>
    </w:p>
    <w:bookmarkEnd w:id="33564"/>
    <w:bookmarkStart w:name="z34077" w:id="33565"/>
    <w:p>
      <w:pPr>
        <w:spacing w:after="0"/>
        <w:ind w:left="0"/>
        <w:jc w:val="both"/>
      </w:pPr>
      <w:r>
        <w:rPr>
          <w:rFonts w:ascii="Times New Roman"/>
          <w:b w:val="false"/>
          <w:i w:val="false"/>
          <w:color w:val="000000"/>
          <w:sz w:val="28"/>
        </w:rPr>
        <w:t>
      5) соблюдение общности ритмического пульса.</w:t>
      </w:r>
    </w:p>
    <w:bookmarkEnd w:id="33565"/>
    <w:bookmarkStart w:name="z34078" w:id="33566"/>
    <w:p>
      <w:pPr>
        <w:spacing w:after="0"/>
        <w:ind w:left="0"/>
        <w:jc w:val="both"/>
      </w:pPr>
      <w:r>
        <w:rPr>
          <w:rFonts w:ascii="Times New Roman"/>
          <w:b w:val="false"/>
          <w:i w:val="false"/>
          <w:color w:val="000000"/>
          <w:sz w:val="28"/>
        </w:rPr>
        <w:t>
      62. Педагог совместно с обучающимися анализирует форму произведения, отмечает крупные и мелкие разделы, которые прорабатываются обучающимися отдельно. Форма произведения является важной составляющей частью общего представления о произведении, его смыслового и художественного образа.</w:t>
      </w:r>
    </w:p>
    <w:bookmarkEnd w:id="33566"/>
    <w:bookmarkStart w:name="z34079" w:id="33567"/>
    <w:p>
      <w:pPr>
        <w:spacing w:after="0"/>
        <w:ind w:left="0"/>
        <w:jc w:val="both"/>
      </w:pPr>
      <w:r>
        <w:rPr>
          <w:rFonts w:ascii="Times New Roman"/>
          <w:b w:val="false"/>
          <w:i w:val="false"/>
          <w:color w:val="000000"/>
          <w:sz w:val="28"/>
        </w:rPr>
        <w:t xml:space="preserve">
      63. Репертуар формируется для каждого конкретного дуэта с учетом возможностей исполнителей. </w:t>
      </w:r>
    </w:p>
    <w:bookmarkEnd w:id="33567"/>
    <w:bookmarkStart w:name="z34080" w:id="33568"/>
    <w:p>
      <w:pPr>
        <w:spacing w:after="0"/>
        <w:ind w:left="0"/>
        <w:jc w:val="both"/>
      </w:pPr>
      <w:r>
        <w:rPr>
          <w:rFonts w:ascii="Times New Roman"/>
          <w:b w:val="false"/>
          <w:i w:val="false"/>
          <w:color w:val="000000"/>
          <w:sz w:val="28"/>
        </w:rPr>
        <w:t>
      64. Одной из задач педагога при проведении занятий является достижение максимальных результатов при минимальных затратах энергии и времени обучающихся.</w:t>
      </w:r>
    </w:p>
    <w:bookmarkEnd w:id="33568"/>
    <w:bookmarkStart w:name="z34081" w:id="33569"/>
    <w:p>
      <w:pPr>
        <w:spacing w:after="0"/>
        <w:ind w:left="0"/>
        <w:jc w:val="both"/>
      </w:pPr>
      <w:r>
        <w:rPr>
          <w:rFonts w:ascii="Times New Roman"/>
          <w:b w:val="false"/>
          <w:i w:val="false"/>
          <w:color w:val="000000"/>
          <w:sz w:val="28"/>
        </w:rPr>
        <w:t>
      65. Важен темп репетиции, на которой всегда звучит музыка, прерываясь лишь для ясных и четко сформулированных замечаний и рекомендаций педагога.</w:t>
      </w:r>
    </w:p>
    <w:bookmarkEnd w:id="33569"/>
    <w:bookmarkStart w:name="z34082" w:id="33570"/>
    <w:p>
      <w:pPr>
        <w:spacing w:after="0"/>
        <w:ind w:left="0"/>
        <w:jc w:val="both"/>
      </w:pPr>
      <w:r>
        <w:rPr>
          <w:rFonts w:ascii="Times New Roman"/>
          <w:b w:val="false"/>
          <w:i w:val="false"/>
          <w:color w:val="000000"/>
          <w:sz w:val="28"/>
        </w:rPr>
        <w:t>
      66. Ансамблевая техника требует единства в понимании художественного образа всеми исполнителями и согласованности исполнительских приемов.</w:t>
      </w:r>
    </w:p>
    <w:bookmarkEnd w:id="33570"/>
    <w:bookmarkStart w:name="z34083" w:id="33571"/>
    <w:p>
      <w:pPr>
        <w:spacing w:after="0"/>
        <w:ind w:left="0"/>
        <w:jc w:val="both"/>
      </w:pPr>
      <w:r>
        <w:rPr>
          <w:rFonts w:ascii="Times New Roman"/>
          <w:b w:val="false"/>
          <w:i w:val="false"/>
          <w:color w:val="000000"/>
          <w:sz w:val="28"/>
        </w:rPr>
        <w:t xml:space="preserve">
      67. Условием точной и слитной игры ансамбля является установление темпа и соблюдение общности ритмического пульса. Работа над ритмом протекает одновременно с работой над фразировкой и музыкальным содержанием. </w:t>
      </w:r>
    </w:p>
    <w:bookmarkEnd w:id="33571"/>
    <w:bookmarkStart w:name="z34084" w:id="33572"/>
    <w:p>
      <w:pPr>
        <w:spacing w:after="0"/>
        <w:ind w:left="0"/>
        <w:jc w:val="both"/>
      </w:pPr>
      <w:r>
        <w:rPr>
          <w:rFonts w:ascii="Times New Roman"/>
          <w:b w:val="false"/>
          <w:i w:val="false"/>
          <w:color w:val="000000"/>
          <w:sz w:val="28"/>
        </w:rPr>
        <w:t xml:space="preserve">
      68. Певучесть фразы имеет основополагающее значение. Необходим анализ произведения, его образно-поэтического строя, музыкальной драматургии. </w:t>
      </w:r>
    </w:p>
    <w:bookmarkEnd w:id="33572"/>
    <w:bookmarkStart w:name="z34085" w:id="33573"/>
    <w:p>
      <w:pPr>
        <w:spacing w:after="0"/>
        <w:ind w:left="0"/>
        <w:jc w:val="both"/>
      </w:pPr>
      <w:r>
        <w:rPr>
          <w:rFonts w:ascii="Times New Roman"/>
          <w:b w:val="false"/>
          <w:i w:val="false"/>
          <w:color w:val="000000"/>
          <w:sz w:val="28"/>
        </w:rPr>
        <w:t>
      69. Педагог обращает внимание обучающегося на особенности формы, динамики, тембровой окраски, наиболее сложные эпизоды произведения.</w:t>
      </w:r>
    </w:p>
    <w:bookmarkEnd w:id="33573"/>
    <w:bookmarkStart w:name="z34086" w:id="33574"/>
    <w:p>
      <w:pPr>
        <w:spacing w:after="0"/>
        <w:ind w:left="0"/>
        <w:jc w:val="both"/>
      </w:pPr>
      <w:r>
        <w:rPr>
          <w:rFonts w:ascii="Times New Roman"/>
          <w:b w:val="false"/>
          <w:i w:val="false"/>
          <w:color w:val="000000"/>
          <w:sz w:val="28"/>
        </w:rPr>
        <w:t xml:space="preserve">
      70. Педагог приучает обучающегося слушать и слышать своего партнера, строго согласовывать с ним свои действия и желания. </w:t>
      </w:r>
    </w:p>
    <w:bookmarkEnd w:id="33574"/>
    <w:bookmarkStart w:name="z34087" w:id="33575"/>
    <w:p>
      <w:pPr>
        <w:spacing w:after="0"/>
        <w:ind w:left="0"/>
        <w:jc w:val="both"/>
      </w:pPr>
      <w:r>
        <w:rPr>
          <w:rFonts w:ascii="Times New Roman"/>
          <w:b w:val="false"/>
          <w:i w:val="false"/>
          <w:color w:val="000000"/>
          <w:sz w:val="28"/>
        </w:rPr>
        <w:t>
      71. Работа над формированием творческой личности проводится на протяжении всех лет обучения.</w:t>
      </w:r>
    </w:p>
    <w:bookmarkEnd w:id="33575"/>
    <w:bookmarkStart w:name="z34088" w:id="33576"/>
    <w:p>
      <w:pPr>
        <w:spacing w:after="0"/>
        <w:ind w:left="0"/>
        <w:jc w:val="both"/>
      </w:pPr>
      <w:r>
        <w:rPr>
          <w:rFonts w:ascii="Times New Roman"/>
          <w:b w:val="false"/>
          <w:i w:val="false"/>
          <w:color w:val="000000"/>
          <w:sz w:val="28"/>
        </w:rPr>
        <w:t>
      72. Важной задачей является обучение обучающегося самостоятельной работе, умению отрабатывать проблемные фрагменты, уточнять штрихи, фразировку и динамику произведения.</w:t>
      </w:r>
    </w:p>
    <w:bookmarkEnd w:id="33576"/>
    <w:bookmarkStart w:name="z34089" w:id="33577"/>
    <w:p>
      <w:pPr>
        <w:spacing w:after="0"/>
        <w:ind w:left="0"/>
        <w:jc w:val="both"/>
      </w:pPr>
      <w:r>
        <w:rPr>
          <w:rFonts w:ascii="Times New Roman"/>
          <w:b w:val="false"/>
          <w:i w:val="false"/>
          <w:color w:val="000000"/>
          <w:sz w:val="28"/>
        </w:rPr>
        <w:t>
      73. Сначала обучающийся работает индивидуально над своей партией, затем с партнером. Важным условием успешной игры становятся совместные регулярные репетиции с педагогом.</w:t>
      </w:r>
    </w:p>
    <w:bookmarkEnd w:id="33577"/>
    <w:bookmarkStart w:name="z34090" w:id="33578"/>
    <w:p>
      <w:pPr>
        <w:spacing w:after="0"/>
        <w:ind w:left="0"/>
        <w:jc w:val="both"/>
      </w:pPr>
      <w:r>
        <w:rPr>
          <w:rFonts w:ascii="Times New Roman"/>
          <w:b w:val="false"/>
          <w:i w:val="false"/>
          <w:color w:val="000000"/>
          <w:sz w:val="28"/>
        </w:rPr>
        <w:t>
      74.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3578"/>
    <w:bookmarkStart w:name="z34091" w:id="33579"/>
    <w:p>
      <w:pPr>
        <w:spacing w:after="0"/>
        <w:ind w:left="0"/>
        <w:jc w:val="both"/>
      </w:pPr>
      <w:r>
        <w:rPr>
          <w:rFonts w:ascii="Times New Roman"/>
          <w:b w:val="false"/>
          <w:i w:val="false"/>
          <w:color w:val="000000"/>
          <w:sz w:val="28"/>
        </w:rPr>
        <w:t xml:space="preserve">
      75. Индивидуальная домашняя работа проводится в несколько приемов и строится в соответствии с рекомендациями педагога. Обучающийся учит свою индивидуальную партию, обращает внимание на нотный текст, авторские указания, после чего переходит к репетициям с партнером по ансамблю. </w:t>
      </w:r>
    </w:p>
    <w:bookmarkEnd w:id="33579"/>
    <w:bookmarkStart w:name="z34092" w:id="33580"/>
    <w:p>
      <w:pPr>
        <w:spacing w:after="0"/>
        <w:ind w:left="0"/>
        <w:jc w:val="both"/>
      </w:pPr>
      <w:r>
        <w:rPr>
          <w:rFonts w:ascii="Times New Roman"/>
          <w:b w:val="false"/>
          <w:i w:val="false"/>
          <w:color w:val="000000"/>
          <w:sz w:val="28"/>
        </w:rPr>
        <w:t xml:space="preserve">
      76. После каждого урока с педагогом обучающийся репетирует, исправляет указанные педагогом недостатки в игре. Обучающийся знакомится с партией партнера по фортепианному ансамблю, отмечает в нотах ключевые моменты, важные для достижения наибольшей синхронности звучания, звукового баланса между исполнителем, работает над точностью педализации, общими штрихами и динамикой. </w:t>
      </w:r>
    </w:p>
    <w:bookmarkEnd w:id="33580"/>
    <w:bookmarkStart w:name="z34093" w:id="33581"/>
    <w:p>
      <w:pPr>
        <w:spacing w:after="0"/>
        <w:ind w:left="0"/>
        <w:jc w:val="both"/>
      </w:pPr>
      <w:r>
        <w:rPr>
          <w:rFonts w:ascii="Times New Roman"/>
          <w:b w:val="false"/>
          <w:i w:val="false"/>
          <w:color w:val="000000"/>
          <w:sz w:val="28"/>
        </w:rPr>
        <w:t>
      77. Обучающийся, играя в ансамбле, приучается читать первую, вторую партии и просматривать текст на один такт или несколько тактов вперед.</w:t>
      </w:r>
    </w:p>
    <w:bookmarkEnd w:id="33581"/>
    <w:bookmarkStart w:name="z34094" w:id="33582"/>
    <w:p>
      <w:pPr>
        <w:spacing w:after="0"/>
        <w:ind w:left="0"/>
        <w:jc w:val="both"/>
      </w:pPr>
      <w:r>
        <w:rPr>
          <w:rFonts w:ascii="Times New Roman"/>
          <w:b w:val="false"/>
          <w:i w:val="false"/>
          <w:color w:val="000000"/>
          <w:sz w:val="28"/>
        </w:rPr>
        <w:t>
      78. В первую очередь прорабатываются самые сложные задания,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33582"/>
    <w:bookmarkStart w:name="z34095" w:id="33583"/>
    <w:p>
      <w:pPr>
        <w:spacing w:after="0"/>
        <w:ind w:left="0"/>
        <w:jc w:val="both"/>
      </w:pPr>
      <w:r>
        <w:rPr>
          <w:rFonts w:ascii="Times New Roman"/>
          <w:b w:val="false"/>
          <w:i w:val="false"/>
          <w:color w:val="000000"/>
          <w:sz w:val="28"/>
        </w:rPr>
        <w:t>
      79. Обязательные разделы индивидуального плана:</w:t>
      </w:r>
    </w:p>
    <w:bookmarkEnd w:id="33583"/>
    <w:bookmarkStart w:name="z34096" w:id="33584"/>
    <w:p>
      <w:pPr>
        <w:spacing w:after="0"/>
        <w:ind w:left="0"/>
        <w:jc w:val="both"/>
      </w:pPr>
      <w:r>
        <w:rPr>
          <w:rFonts w:ascii="Times New Roman"/>
          <w:b w:val="false"/>
          <w:i w:val="false"/>
          <w:color w:val="000000"/>
          <w:sz w:val="28"/>
        </w:rPr>
        <w:t>
      1) работа над ауфтактом;</w:t>
      </w:r>
    </w:p>
    <w:bookmarkEnd w:id="33584"/>
    <w:bookmarkStart w:name="z34097" w:id="33585"/>
    <w:p>
      <w:pPr>
        <w:spacing w:after="0"/>
        <w:ind w:left="0"/>
        <w:jc w:val="both"/>
      </w:pPr>
      <w:r>
        <w:rPr>
          <w:rFonts w:ascii="Times New Roman"/>
          <w:b w:val="false"/>
          <w:i w:val="false"/>
          <w:color w:val="000000"/>
          <w:sz w:val="28"/>
        </w:rPr>
        <w:t>
      2) работа над синхронностью исполнения;</w:t>
      </w:r>
    </w:p>
    <w:bookmarkEnd w:id="33585"/>
    <w:bookmarkStart w:name="z34098" w:id="33586"/>
    <w:p>
      <w:pPr>
        <w:spacing w:after="0"/>
        <w:ind w:left="0"/>
        <w:jc w:val="both"/>
      </w:pPr>
      <w:r>
        <w:rPr>
          <w:rFonts w:ascii="Times New Roman"/>
          <w:b w:val="false"/>
          <w:i w:val="false"/>
          <w:color w:val="000000"/>
          <w:sz w:val="28"/>
        </w:rPr>
        <w:t>
      3) исполнение пьес классических и современных авторов;</w:t>
      </w:r>
    </w:p>
    <w:bookmarkEnd w:id="33586"/>
    <w:bookmarkStart w:name="z34099" w:id="33587"/>
    <w:p>
      <w:pPr>
        <w:spacing w:after="0"/>
        <w:ind w:left="0"/>
        <w:jc w:val="both"/>
      </w:pPr>
      <w:r>
        <w:rPr>
          <w:rFonts w:ascii="Times New Roman"/>
          <w:b w:val="false"/>
          <w:i w:val="false"/>
          <w:color w:val="000000"/>
          <w:sz w:val="28"/>
        </w:rPr>
        <w:t>
      4) исполнение произведений композиторов Казахстана;</w:t>
      </w:r>
    </w:p>
    <w:bookmarkEnd w:id="33587"/>
    <w:bookmarkStart w:name="z34100" w:id="33588"/>
    <w:p>
      <w:pPr>
        <w:spacing w:after="0"/>
        <w:ind w:left="0"/>
        <w:jc w:val="both"/>
      </w:pPr>
      <w:r>
        <w:rPr>
          <w:rFonts w:ascii="Times New Roman"/>
          <w:b w:val="false"/>
          <w:i w:val="false"/>
          <w:color w:val="000000"/>
          <w:sz w:val="28"/>
        </w:rPr>
        <w:t>
      5) обработки народных песен и танцев;</w:t>
      </w:r>
    </w:p>
    <w:bookmarkEnd w:id="33588"/>
    <w:bookmarkStart w:name="z34101" w:id="33589"/>
    <w:p>
      <w:pPr>
        <w:spacing w:after="0"/>
        <w:ind w:left="0"/>
        <w:jc w:val="both"/>
      </w:pPr>
      <w:r>
        <w:rPr>
          <w:rFonts w:ascii="Times New Roman"/>
          <w:b w:val="false"/>
          <w:i w:val="false"/>
          <w:color w:val="000000"/>
          <w:sz w:val="28"/>
        </w:rPr>
        <w:t>
      6) работа в составе ансамбля;</w:t>
      </w:r>
    </w:p>
    <w:bookmarkEnd w:id="33589"/>
    <w:bookmarkStart w:name="z34102" w:id="33590"/>
    <w:p>
      <w:pPr>
        <w:spacing w:after="0"/>
        <w:ind w:left="0"/>
        <w:jc w:val="both"/>
      </w:pPr>
      <w:r>
        <w:rPr>
          <w:rFonts w:ascii="Times New Roman"/>
          <w:b w:val="false"/>
          <w:i w:val="false"/>
          <w:color w:val="000000"/>
          <w:sz w:val="28"/>
        </w:rPr>
        <w:t>
      7) навыки чтения нот с листа.</w:t>
      </w:r>
    </w:p>
    <w:bookmarkEnd w:id="33590"/>
    <w:bookmarkStart w:name="z34103" w:id="33591"/>
    <w:p>
      <w:pPr>
        <w:spacing w:after="0"/>
        <w:ind w:left="0"/>
        <w:jc w:val="both"/>
      </w:pPr>
      <w:r>
        <w:rPr>
          <w:rFonts w:ascii="Times New Roman"/>
          <w:b w:val="false"/>
          <w:i w:val="false"/>
          <w:color w:val="000000"/>
          <w:sz w:val="28"/>
        </w:rPr>
        <w:t>
      80. Содержание домашних заданий:</w:t>
      </w:r>
    </w:p>
    <w:bookmarkEnd w:id="33591"/>
    <w:bookmarkStart w:name="z34104" w:id="33592"/>
    <w:p>
      <w:pPr>
        <w:spacing w:after="0"/>
        <w:ind w:left="0"/>
        <w:jc w:val="both"/>
      </w:pPr>
      <w:r>
        <w:rPr>
          <w:rFonts w:ascii="Times New Roman"/>
          <w:b w:val="false"/>
          <w:i w:val="false"/>
          <w:color w:val="000000"/>
          <w:sz w:val="28"/>
        </w:rPr>
        <w:t xml:space="preserve">
      1) разбор произведений; </w:t>
      </w:r>
    </w:p>
    <w:bookmarkEnd w:id="33592"/>
    <w:bookmarkStart w:name="z34105" w:id="33593"/>
    <w:p>
      <w:pPr>
        <w:spacing w:after="0"/>
        <w:ind w:left="0"/>
        <w:jc w:val="both"/>
      </w:pPr>
      <w:r>
        <w:rPr>
          <w:rFonts w:ascii="Times New Roman"/>
          <w:b w:val="false"/>
          <w:i w:val="false"/>
          <w:color w:val="000000"/>
          <w:sz w:val="28"/>
        </w:rPr>
        <w:t>
      2) работа над преодолением технических трудностей;</w:t>
      </w:r>
    </w:p>
    <w:bookmarkEnd w:id="33593"/>
    <w:bookmarkStart w:name="z34106" w:id="33594"/>
    <w:p>
      <w:pPr>
        <w:spacing w:after="0"/>
        <w:ind w:left="0"/>
        <w:jc w:val="both"/>
      </w:pPr>
      <w:r>
        <w:rPr>
          <w:rFonts w:ascii="Times New Roman"/>
          <w:b w:val="false"/>
          <w:i w:val="false"/>
          <w:color w:val="000000"/>
          <w:sz w:val="28"/>
        </w:rPr>
        <w:t>
      3) работа над выразительностью исполнения;</w:t>
      </w:r>
    </w:p>
    <w:bookmarkEnd w:id="33594"/>
    <w:bookmarkStart w:name="z34107" w:id="33595"/>
    <w:p>
      <w:pPr>
        <w:spacing w:after="0"/>
        <w:ind w:left="0"/>
        <w:jc w:val="both"/>
      </w:pPr>
      <w:r>
        <w:rPr>
          <w:rFonts w:ascii="Times New Roman"/>
          <w:b w:val="false"/>
          <w:i w:val="false"/>
          <w:color w:val="000000"/>
          <w:sz w:val="28"/>
        </w:rPr>
        <w:t>
      4) чтение нот с листа.</w:t>
      </w:r>
    </w:p>
    <w:bookmarkEnd w:id="33595"/>
    <w:bookmarkStart w:name="z34108" w:id="33596"/>
    <w:p>
      <w:pPr>
        <w:spacing w:after="0"/>
        <w:ind w:left="0"/>
        <w:jc w:val="both"/>
      </w:pPr>
      <w:r>
        <w:rPr>
          <w:rFonts w:ascii="Times New Roman"/>
          <w:b w:val="false"/>
          <w:i w:val="false"/>
          <w:color w:val="000000"/>
          <w:sz w:val="28"/>
        </w:rPr>
        <w:t xml:space="preserve">
      81. Формы работы для активизации самостоятельных занятий обучающегося: </w:t>
      </w:r>
    </w:p>
    <w:bookmarkEnd w:id="33596"/>
    <w:bookmarkStart w:name="z34109" w:id="33597"/>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33597"/>
    <w:bookmarkStart w:name="z34110" w:id="33598"/>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33598"/>
    <w:bookmarkStart w:name="z34111" w:id="33599"/>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3599"/>
    <w:bookmarkStart w:name="z34112" w:id="33600"/>
    <w:p>
      <w:pPr>
        <w:spacing w:after="0"/>
        <w:ind w:left="0"/>
        <w:jc w:val="both"/>
      </w:pPr>
      <w:r>
        <w:rPr>
          <w:rFonts w:ascii="Times New Roman"/>
          <w:b w:val="false"/>
          <w:i w:val="false"/>
          <w:color w:val="000000"/>
          <w:sz w:val="28"/>
        </w:rPr>
        <w:t>
      82. Межпредметные связи предмета "Ансамбль" с предметами "Фортепиано", "Чтение нот с листа" побуждают обучающегося к целостному познанию различных художественных явлений.</w:t>
      </w:r>
    </w:p>
    <w:bookmarkEnd w:id="33600"/>
    <w:bookmarkStart w:name="z34113" w:id="33601"/>
    <w:p>
      <w:pPr>
        <w:spacing w:after="0"/>
        <w:ind w:left="0"/>
        <w:jc w:val="both"/>
      </w:pPr>
      <w:r>
        <w:rPr>
          <w:rFonts w:ascii="Times New Roman"/>
          <w:b w:val="false"/>
          <w:i w:val="false"/>
          <w:color w:val="000000"/>
          <w:sz w:val="28"/>
        </w:rPr>
        <w:t>
      83. Программные требования в 1 классе:</w:t>
      </w:r>
    </w:p>
    <w:bookmarkEnd w:id="33601"/>
    <w:bookmarkStart w:name="z34114" w:id="33602"/>
    <w:p>
      <w:pPr>
        <w:spacing w:after="0"/>
        <w:ind w:left="0"/>
        <w:jc w:val="both"/>
      </w:pPr>
      <w:r>
        <w:rPr>
          <w:rFonts w:ascii="Times New Roman"/>
          <w:b w:val="false"/>
          <w:i w:val="false"/>
          <w:color w:val="000000"/>
          <w:sz w:val="28"/>
        </w:rPr>
        <w:t>
      1) освоение игры в четыре руки с педагогом, обучающимся по классу;</w:t>
      </w:r>
    </w:p>
    <w:bookmarkEnd w:id="33602"/>
    <w:bookmarkStart w:name="z34115" w:id="33603"/>
    <w:p>
      <w:pPr>
        <w:spacing w:after="0"/>
        <w:ind w:left="0"/>
        <w:jc w:val="both"/>
      </w:pPr>
      <w:r>
        <w:rPr>
          <w:rFonts w:ascii="Times New Roman"/>
          <w:b w:val="false"/>
          <w:i w:val="false"/>
          <w:color w:val="000000"/>
          <w:sz w:val="28"/>
        </w:rPr>
        <w:t>
      2) освоение одноголосных мелодий с простым ритмическим рисунком, простым размером, музыкальных построений на уровне простейших фраз, мотивов, приемов игры в пределах одной аппликатурной позиции, штрихов (non legato [нон легато], legato [легато]);</w:t>
      </w:r>
    </w:p>
    <w:bookmarkEnd w:id="33603"/>
    <w:bookmarkStart w:name="z34116" w:id="33604"/>
    <w:p>
      <w:pPr>
        <w:spacing w:after="0"/>
        <w:ind w:left="0"/>
        <w:jc w:val="both"/>
      </w:pPr>
      <w:r>
        <w:rPr>
          <w:rFonts w:ascii="Times New Roman"/>
          <w:b w:val="false"/>
          <w:i w:val="false"/>
          <w:color w:val="000000"/>
          <w:sz w:val="28"/>
        </w:rPr>
        <w:t>
      3) освоение более сложных ритмических рисунков, музыкального материала, представляющего собой законченное построение (период);</w:t>
      </w:r>
    </w:p>
    <w:bookmarkEnd w:id="33604"/>
    <w:bookmarkStart w:name="z34117" w:id="33605"/>
    <w:p>
      <w:pPr>
        <w:spacing w:after="0"/>
        <w:ind w:left="0"/>
        <w:jc w:val="both"/>
      </w:pPr>
      <w:r>
        <w:rPr>
          <w:rFonts w:ascii="Times New Roman"/>
          <w:b w:val="false"/>
          <w:i w:val="false"/>
          <w:color w:val="000000"/>
          <w:sz w:val="28"/>
        </w:rPr>
        <w:t>
      4) знакомство с одноголосными мелодиями, штрихов (non legato [нон легато], legato [легато] по 2 звука, по возможности staccato [стаккато]);</w:t>
      </w:r>
    </w:p>
    <w:bookmarkEnd w:id="33605"/>
    <w:bookmarkStart w:name="z34118" w:id="33606"/>
    <w:p>
      <w:pPr>
        <w:spacing w:after="0"/>
        <w:ind w:left="0"/>
        <w:jc w:val="both"/>
      </w:pPr>
      <w:r>
        <w:rPr>
          <w:rFonts w:ascii="Times New Roman"/>
          <w:b w:val="false"/>
          <w:i w:val="false"/>
          <w:color w:val="000000"/>
          <w:sz w:val="28"/>
        </w:rPr>
        <w:t>
      5) формирование навыка слушания партнера;</w:t>
      </w:r>
    </w:p>
    <w:bookmarkEnd w:id="33606"/>
    <w:bookmarkStart w:name="z34119" w:id="33607"/>
    <w:p>
      <w:pPr>
        <w:spacing w:after="0"/>
        <w:ind w:left="0"/>
        <w:jc w:val="both"/>
      </w:pPr>
      <w:r>
        <w:rPr>
          <w:rFonts w:ascii="Times New Roman"/>
          <w:b w:val="false"/>
          <w:i w:val="false"/>
          <w:color w:val="000000"/>
          <w:sz w:val="28"/>
        </w:rPr>
        <w:t>
      6) освоение в течение учебного года 6-8 музыкальных произведений.</w:t>
      </w:r>
    </w:p>
    <w:bookmarkEnd w:id="33607"/>
    <w:bookmarkStart w:name="z34120" w:id="33608"/>
    <w:p>
      <w:pPr>
        <w:spacing w:after="0"/>
        <w:ind w:left="0"/>
        <w:jc w:val="both"/>
      </w:pPr>
      <w:r>
        <w:rPr>
          <w:rFonts w:ascii="Times New Roman"/>
          <w:b w:val="false"/>
          <w:i w:val="false"/>
          <w:color w:val="000000"/>
          <w:sz w:val="28"/>
        </w:rPr>
        <w:t>
      84. Содержание учебного предмета в 1 классе.</w:t>
      </w:r>
    </w:p>
    <w:bookmarkEnd w:id="33608"/>
    <w:bookmarkStart w:name="z34121" w:id="33609"/>
    <w:p>
      <w:pPr>
        <w:spacing w:after="0"/>
        <w:ind w:left="0"/>
        <w:jc w:val="both"/>
      </w:pPr>
      <w:r>
        <w:rPr>
          <w:rFonts w:ascii="Times New Roman"/>
          <w:b w:val="false"/>
          <w:i w:val="false"/>
          <w:color w:val="000000"/>
          <w:sz w:val="28"/>
        </w:rPr>
        <w:t>
      Тематическое планирование.</w:t>
      </w:r>
    </w:p>
    <w:bookmarkEnd w:id="33609"/>
    <w:bookmarkStart w:name="z34122" w:id="33610"/>
    <w:p>
      <w:pPr>
        <w:spacing w:after="0"/>
        <w:ind w:left="0"/>
        <w:jc w:val="both"/>
      </w:pPr>
      <w:r>
        <w:rPr>
          <w:rFonts w:ascii="Times New Roman"/>
          <w:b w:val="false"/>
          <w:i w:val="false"/>
          <w:color w:val="000000"/>
          <w:sz w:val="28"/>
        </w:rPr>
        <w:t>
      Тема 1. Понятие ансамбль. Разновидности ансамбля.</w:t>
      </w:r>
    </w:p>
    <w:bookmarkEnd w:id="33610"/>
    <w:bookmarkStart w:name="z34123" w:id="33611"/>
    <w:p>
      <w:pPr>
        <w:spacing w:after="0"/>
        <w:ind w:left="0"/>
        <w:jc w:val="both"/>
      </w:pPr>
      <w:r>
        <w:rPr>
          <w:rFonts w:ascii="Times New Roman"/>
          <w:b w:val="false"/>
          <w:i w:val="false"/>
          <w:color w:val="000000"/>
          <w:sz w:val="28"/>
        </w:rPr>
        <w:t>
      Тема 2. Специфика игры в ансамбле.</w:t>
      </w:r>
    </w:p>
    <w:bookmarkEnd w:id="33611"/>
    <w:bookmarkStart w:name="z34124" w:id="33612"/>
    <w:p>
      <w:pPr>
        <w:spacing w:after="0"/>
        <w:ind w:left="0"/>
        <w:jc w:val="both"/>
      </w:pPr>
      <w:r>
        <w:rPr>
          <w:rFonts w:ascii="Times New Roman"/>
          <w:b w:val="false"/>
          <w:i w:val="false"/>
          <w:color w:val="000000"/>
          <w:sz w:val="28"/>
        </w:rPr>
        <w:t>
      Тема 3. Знакомство с произведением. История создания произведения. Сведения о композиторе.</w:t>
      </w:r>
    </w:p>
    <w:bookmarkEnd w:id="33612"/>
    <w:bookmarkStart w:name="z34125" w:id="33613"/>
    <w:p>
      <w:pPr>
        <w:spacing w:after="0"/>
        <w:ind w:left="0"/>
        <w:jc w:val="both"/>
      </w:pPr>
      <w:r>
        <w:rPr>
          <w:rFonts w:ascii="Times New Roman"/>
          <w:b w:val="false"/>
          <w:i w:val="false"/>
          <w:color w:val="000000"/>
          <w:sz w:val="28"/>
        </w:rPr>
        <w:t>
      Тема 4. Совместная игра в составе: педагог и обучающийся.</w:t>
      </w:r>
    </w:p>
    <w:bookmarkEnd w:id="33613"/>
    <w:bookmarkStart w:name="z34126" w:id="33614"/>
    <w:p>
      <w:pPr>
        <w:spacing w:after="0"/>
        <w:ind w:left="0"/>
        <w:jc w:val="both"/>
      </w:pPr>
      <w:r>
        <w:rPr>
          <w:rFonts w:ascii="Times New Roman"/>
          <w:b w:val="false"/>
          <w:i w:val="false"/>
          <w:color w:val="000000"/>
          <w:sz w:val="28"/>
        </w:rPr>
        <w:t>
      Тема 5. Разбор произведения. Анализ формы произведения. Работа над звуковым равновесием. Работа над овладением одинаковых приемов звукоизвлечения.</w:t>
      </w:r>
    </w:p>
    <w:bookmarkEnd w:id="33614"/>
    <w:bookmarkStart w:name="z34127" w:id="33615"/>
    <w:p>
      <w:pPr>
        <w:spacing w:after="0"/>
        <w:ind w:left="0"/>
        <w:jc w:val="both"/>
      </w:pPr>
      <w:r>
        <w:rPr>
          <w:rFonts w:ascii="Times New Roman"/>
          <w:b w:val="false"/>
          <w:i w:val="false"/>
          <w:color w:val="000000"/>
          <w:sz w:val="28"/>
        </w:rPr>
        <w:t>
      Тема 6. Работа над слаженной совместной игрой. Работа над преодолением технических трудностей в материале каждой партии.</w:t>
      </w:r>
    </w:p>
    <w:bookmarkEnd w:id="33615"/>
    <w:bookmarkStart w:name="z34128" w:id="33616"/>
    <w:p>
      <w:pPr>
        <w:spacing w:after="0"/>
        <w:ind w:left="0"/>
        <w:jc w:val="both"/>
      </w:pPr>
      <w:r>
        <w:rPr>
          <w:rFonts w:ascii="Times New Roman"/>
          <w:b w:val="false"/>
          <w:i w:val="false"/>
          <w:color w:val="000000"/>
          <w:sz w:val="28"/>
        </w:rPr>
        <w:t>
      Тема 7. Работа над координацией исполнения участников дуэта.</w:t>
      </w:r>
    </w:p>
    <w:bookmarkEnd w:id="33616"/>
    <w:bookmarkStart w:name="z34129" w:id="33617"/>
    <w:p>
      <w:pPr>
        <w:spacing w:after="0"/>
        <w:ind w:left="0"/>
        <w:jc w:val="both"/>
      </w:pPr>
      <w:r>
        <w:rPr>
          <w:rFonts w:ascii="Times New Roman"/>
          <w:b w:val="false"/>
          <w:i w:val="false"/>
          <w:color w:val="000000"/>
          <w:sz w:val="28"/>
        </w:rPr>
        <w:t>
      Тема 8. Работа над формированием умения подхватывать незаконченную фразу и передавать ее партнеру, не разрывая музыкальной ткани.</w:t>
      </w:r>
    </w:p>
    <w:bookmarkEnd w:id="33617"/>
    <w:bookmarkStart w:name="z34130" w:id="33618"/>
    <w:p>
      <w:pPr>
        <w:spacing w:after="0"/>
        <w:ind w:left="0"/>
        <w:jc w:val="both"/>
      </w:pPr>
      <w:r>
        <w:rPr>
          <w:rFonts w:ascii="Times New Roman"/>
          <w:b w:val="false"/>
          <w:i w:val="false"/>
          <w:color w:val="000000"/>
          <w:sz w:val="28"/>
        </w:rPr>
        <w:t>
      Тема 9. Формирование навыков коллективного творческого музицирования. Ауфтакт. Внутридолевая пульсация. Умение слышать звучание своей партии. Умение слышать партию партнера. Умение слышать звучание ансамбля в целом.</w:t>
      </w:r>
    </w:p>
    <w:bookmarkEnd w:id="33618"/>
    <w:bookmarkStart w:name="z34131" w:id="33619"/>
    <w:p>
      <w:pPr>
        <w:spacing w:after="0"/>
        <w:ind w:left="0"/>
        <w:jc w:val="both"/>
      </w:pPr>
      <w:r>
        <w:rPr>
          <w:rFonts w:ascii="Times New Roman"/>
          <w:b w:val="false"/>
          <w:i w:val="false"/>
          <w:color w:val="000000"/>
          <w:sz w:val="28"/>
        </w:rPr>
        <w:t xml:space="preserve">
      Тема 10. Работа над формированием умения добиться тождественности исполнения всех элементов музыкальной ткани (штрихов, педализации, звукоизвлечения, динамики). </w:t>
      </w:r>
    </w:p>
    <w:bookmarkEnd w:id="33619"/>
    <w:bookmarkStart w:name="z34132" w:id="33620"/>
    <w:p>
      <w:pPr>
        <w:spacing w:after="0"/>
        <w:ind w:left="0"/>
        <w:jc w:val="both"/>
      </w:pPr>
      <w:r>
        <w:rPr>
          <w:rFonts w:ascii="Times New Roman"/>
          <w:b w:val="false"/>
          <w:i w:val="false"/>
          <w:color w:val="000000"/>
          <w:sz w:val="28"/>
        </w:rPr>
        <w:t>
      Тема 11. Работа над формированием умения играть синхронно, в одном темпе, постоянно ощущая общность движения. Умение работать над единством художественного образа произведения в процессе совместного исполнения.</w:t>
      </w:r>
    </w:p>
    <w:bookmarkEnd w:id="33620"/>
    <w:bookmarkStart w:name="z34133" w:id="33621"/>
    <w:p>
      <w:pPr>
        <w:spacing w:after="0"/>
        <w:ind w:left="0"/>
        <w:jc w:val="both"/>
      </w:pPr>
      <w:r>
        <w:rPr>
          <w:rFonts w:ascii="Times New Roman"/>
          <w:b w:val="false"/>
          <w:i w:val="false"/>
          <w:color w:val="000000"/>
          <w:sz w:val="28"/>
        </w:rPr>
        <w:t>
      85. Ожидаемые результаты освоения Программы 1 класса.</w:t>
      </w:r>
    </w:p>
    <w:bookmarkEnd w:id="33621"/>
    <w:bookmarkStart w:name="z34134" w:id="33622"/>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3622"/>
    <w:bookmarkStart w:name="z34135" w:id="33623"/>
    <w:p>
      <w:pPr>
        <w:spacing w:after="0"/>
        <w:ind w:left="0"/>
        <w:jc w:val="both"/>
      </w:pPr>
      <w:r>
        <w:rPr>
          <w:rFonts w:ascii="Times New Roman"/>
          <w:b w:val="false"/>
          <w:i w:val="false"/>
          <w:color w:val="000000"/>
          <w:sz w:val="28"/>
        </w:rPr>
        <w:t>
      1) знает основы нотной грамоты;</w:t>
      </w:r>
    </w:p>
    <w:bookmarkEnd w:id="33623"/>
    <w:bookmarkStart w:name="z34136" w:id="33624"/>
    <w:p>
      <w:pPr>
        <w:spacing w:after="0"/>
        <w:ind w:left="0"/>
        <w:jc w:val="both"/>
      </w:pPr>
      <w:r>
        <w:rPr>
          <w:rFonts w:ascii="Times New Roman"/>
          <w:b w:val="false"/>
          <w:i w:val="false"/>
          <w:color w:val="000000"/>
          <w:sz w:val="28"/>
        </w:rPr>
        <w:t>
      2) знает штрихи (non legato [нон легато], legato [легато], по возможности staccato [стаккато]).</w:t>
      </w:r>
    </w:p>
    <w:bookmarkEnd w:id="33624"/>
    <w:bookmarkStart w:name="z34137" w:id="33625"/>
    <w:p>
      <w:pPr>
        <w:spacing w:after="0"/>
        <w:ind w:left="0"/>
        <w:jc w:val="both"/>
      </w:pPr>
      <w:r>
        <w:rPr>
          <w:rFonts w:ascii="Times New Roman"/>
          <w:b w:val="false"/>
          <w:i w:val="false"/>
          <w:color w:val="000000"/>
          <w:sz w:val="28"/>
        </w:rPr>
        <w:t>
      3) знает понятия ансамбль, мелодия, лад (мажор, минор), пауза, характер;</w:t>
      </w:r>
    </w:p>
    <w:bookmarkEnd w:id="33625"/>
    <w:bookmarkStart w:name="z34138" w:id="33626"/>
    <w:p>
      <w:pPr>
        <w:spacing w:after="0"/>
        <w:ind w:left="0"/>
        <w:jc w:val="both"/>
      </w:pPr>
      <w:r>
        <w:rPr>
          <w:rFonts w:ascii="Times New Roman"/>
          <w:b w:val="false"/>
          <w:i w:val="false"/>
          <w:color w:val="000000"/>
          <w:sz w:val="28"/>
        </w:rPr>
        <w:t>
      4) знает динамические оттенки (forte [форте], piano [пиано], diminuendo [диминуэндо], crescendo [крещендо]);</w:t>
      </w:r>
    </w:p>
    <w:bookmarkEnd w:id="33626"/>
    <w:bookmarkStart w:name="z34139" w:id="33627"/>
    <w:p>
      <w:pPr>
        <w:spacing w:after="0"/>
        <w:ind w:left="0"/>
        <w:jc w:val="both"/>
      </w:pPr>
      <w:r>
        <w:rPr>
          <w:rFonts w:ascii="Times New Roman"/>
          <w:b w:val="false"/>
          <w:i w:val="false"/>
          <w:color w:val="000000"/>
          <w:sz w:val="28"/>
        </w:rPr>
        <w:t>
      5) исполняет правильно штрихи non legato [нон легато], legato [легато], staccato [стаккато];</w:t>
      </w:r>
    </w:p>
    <w:bookmarkEnd w:id="33627"/>
    <w:bookmarkStart w:name="z34140" w:id="33628"/>
    <w:p>
      <w:pPr>
        <w:spacing w:after="0"/>
        <w:ind w:left="0"/>
        <w:jc w:val="both"/>
      </w:pPr>
      <w:r>
        <w:rPr>
          <w:rFonts w:ascii="Times New Roman"/>
          <w:b w:val="false"/>
          <w:i w:val="false"/>
          <w:color w:val="000000"/>
          <w:sz w:val="28"/>
        </w:rPr>
        <w:t xml:space="preserve">
      6) умеет извлекать звук с определенной силой; </w:t>
      </w:r>
    </w:p>
    <w:bookmarkEnd w:id="33628"/>
    <w:bookmarkStart w:name="z34141" w:id="33629"/>
    <w:p>
      <w:pPr>
        <w:spacing w:after="0"/>
        <w:ind w:left="0"/>
        <w:jc w:val="both"/>
      </w:pPr>
      <w:r>
        <w:rPr>
          <w:rFonts w:ascii="Times New Roman"/>
          <w:b w:val="false"/>
          <w:i w:val="false"/>
          <w:color w:val="000000"/>
          <w:sz w:val="28"/>
        </w:rPr>
        <w:t>
      7) умеет слышать звучание своей партии и партии партнера.</w:t>
      </w:r>
    </w:p>
    <w:bookmarkEnd w:id="33629"/>
    <w:bookmarkStart w:name="z34142" w:id="33630"/>
    <w:p>
      <w:pPr>
        <w:spacing w:after="0"/>
        <w:ind w:left="0"/>
        <w:jc w:val="both"/>
      </w:pPr>
      <w:r>
        <w:rPr>
          <w:rFonts w:ascii="Times New Roman"/>
          <w:b w:val="false"/>
          <w:i w:val="false"/>
          <w:color w:val="000000"/>
          <w:sz w:val="28"/>
        </w:rPr>
        <w:t>
      86. Программные требования во 2 классе:</w:t>
      </w:r>
    </w:p>
    <w:bookmarkEnd w:id="33630"/>
    <w:bookmarkStart w:name="z34143" w:id="33631"/>
    <w:p>
      <w:pPr>
        <w:spacing w:after="0"/>
        <w:ind w:left="0"/>
        <w:jc w:val="both"/>
      </w:pPr>
      <w:r>
        <w:rPr>
          <w:rFonts w:ascii="Times New Roman"/>
          <w:b w:val="false"/>
          <w:i w:val="false"/>
          <w:color w:val="000000"/>
          <w:sz w:val="28"/>
        </w:rPr>
        <w:t>
      1) продолжение работы над навыками ансамблевого музицирования, умением слушать мелодическую линию, выразительно ее фразировать грамотно аккомпанировать партнеру, совместно работать над динамикой произведения, анализом содержания и стиля музыкального произведения;</w:t>
      </w:r>
    </w:p>
    <w:bookmarkEnd w:id="33631"/>
    <w:bookmarkStart w:name="z34144" w:id="33632"/>
    <w:p>
      <w:pPr>
        <w:spacing w:after="0"/>
        <w:ind w:left="0"/>
        <w:jc w:val="both"/>
      </w:pPr>
      <w:r>
        <w:rPr>
          <w:rFonts w:ascii="Times New Roman"/>
          <w:b w:val="false"/>
          <w:i w:val="false"/>
          <w:color w:val="000000"/>
          <w:sz w:val="28"/>
        </w:rPr>
        <w:t>
      2) освоение одноголосных мелодий с простым и более сложным ритмическим рисунком, приемов игры в пределах одной аппликатурной позиции, приемов перемещения мелодии из руки в руку, вариантных повторов фраз с интонационными изменениями;</w:t>
      </w:r>
    </w:p>
    <w:bookmarkEnd w:id="33632"/>
    <w:bookmarkStart w:name="z34145" w:id="33633"/>
    <w:p>
      <w:pPr>
        <w:spacing w:after="0"/>
        <w:ind w:left="0"/>
        <w:jc w:val="both"/>
      </w:pPr>
      <w:r>
        <w:rPr>
          <w:rFonts w:ascii="Times New Roman"/>
          <w:b w:val="false"/>
          <w:i w:val="false"/>
          <w:color w:val="000000"/>
          <w:sz w:val="28"/>
        </w:rPr>
        <w:t>
      3) освоение понятий "жанр, фраза, мотив, ритм, темп, образность, аппликатура, allegro [аллегро], moderato [модерато], ritenuto [ритенуто]";</w:t>
      </w:r>
    </w:p>
    <w:bookmarkEnd w:id="33633"/>
    <w:bookmarkStart w:name="z34146" w:id="33634"/>
    <w:p>
      <w:pPr>
        <w:spacing w:after="0"/>
        <w:ind w:left="0"/>
        <w:jc w:val="both"/>
      </w:pPr>
      <w:r>
        <w:rPr>
          <w:rFonts w:ascii="Times New Roman"/>
          <w:b w:val="false"/>
          <w:i w:val="false"/>
          <w:color w:val="000000"/>
          <w:sz w:val="28"/>
        </w:rPr>
        <w:t>
      4) освоение в течение учебного года 8-10 произведений, различных по жанру и образно-художественному содержанию.</w:t>
      </w:r>
    </w:p>
    <w:bookmarkEnd w:id="33634"/>
    <w:bookmarkStart w:name="z34147" w:id="33635"/>
    <w:p>
      <w:pPr>
        <w:spacing w:after="0"/>
        <w:ind w:left="0"/>
        <w:jc w:val="both"/>
      </w:pPr>
      <w:r>
        <w:rPr>
          <w:rFonts w:ascii="Times New Roman"/>
          <w:b w:val="false"/>
          <w:i w:val="false"/>
          <w:color w:val="000000"/>
          <w:sz w:val="28"/>
        </w:rPr>
        <w:t>
      87. Содержание учебного предмета во 2 классе.</w:t>
      </w:r>
    </w:p>
    <w:bookmarkEnd w:id="33635"/>
    <w:bookmarkStart w:name="z34148" w:id="33636"/>
    <w:p>
      <w:pPr>
        <w:spacing w:after="0"/>
        <w:ind w:left="0"/>
        <w:jc w:val="both"/>
      </w:pPr>
      <w:r>
        <w:rPr>
          <w:rFonts w:ascii="Times New Roman"/>
          <w:b w:val="false"/>
          <w:i w:val="false"/>
          <w:color w:val="000000"/>
          <w:sz w:val="28"/>
        </w:rPr>
        <w:t>
      Тематическое планирование.</w:t>
      </w:r>
    </w:p>
    <w:bookmarkEnd w:id="33636"/>
    <w:bookmarkStart w:name="z34149" w:id="33637"/>
    <w:p>
      <w:pPr>
        <w:spacing w:after="0"/>
        <w:ind w:left="0"/>
        <w:jc w:val="both"/>
      </w:pPr>
      <w:r>
        <w:rPr>
          <w:rFonts w:ascii="Times New Roman"/>
          <w:b w:val="false"/>
          <w:i w:val="false"/>
          <w:color w:val="000000"/>
          <w:sz w:val="28"/>
        </w:rPr>
        <w:t>
      Тема 1. Закрепление теоретических сведений об ансамбле.</w:t>
      </w:r>
    </w:p>
    <w:bookmarkEnd w:id="33637"/>
    <w:bookmarkStart w:name="z34150" w:id="33638"/>
    <w:p>
      <w:pPr>
        <w:spacing w:after="0"/>
        <w:ind w:left="0"/>
        <w:jc w:val="both"/>
      </w:pPr>
      <w:r>
        <w:rPr>
          <w:rFonts w:ascii="Times New Roman"/>
          <w:b w:val="false"/>
          <w:i w:val="false"/>
          <w:color w:val="000000"/>
          <w:sz w:val="28"/>
        </w:rPr>
        <w:t>
      Тема 2. Подбор ансамблевой пары: обучающийся – обучающийся на одном инструменте.</w:t>
      </w:r>
    </w:p>
    <w:bookmarkEnd w:id="33638"/>
    <w:bookmarkStart w:name="z34151" w:id="33639"/>
    <w:p>
      <w:pPr>
        <w:spacing w:after="0"/>
        <w:ind w:left="0"/>
        <w:jc w:val="both"/>
      </w:pPr>
      <w:r>
        <w:rPr>
          <w:rFonts w:ascii="Times New Roman"/>
          <w:b w:val="false"/>
          <w:i w:val="false"/>
          <w:color w:val="000000"/>
          <w:sz w:val="28"/>
        </w:rPr>
        <w:t>
      Тема 3. Работа над синхронностью.</w:t>
      </w:r>
    </w:p>
    <w:bookmarkEnd w:id="33639"/>
    <w:bookmarkStart w:name="z34152" w:id="33640"/>
    <w:p>
      <w:pPr>
        <w:spacing w:after="0"/>
        <w:ind w:left="0"/>
        <w:jc w:val="both"/>
      </w:pPr>
      <w:r>
        <w:rPr>
          <w:rFonts w:ascii="Times New Roman"/>
          <w:b w:val="false"/>
          <w:i w:val="false"/>
          <w:color w:val="000000"/>
          <w:sz w:val="28"/>
        </w:rPr>
        <w:t>
      Тема 4. Работа над синхронными окончаниями и снятиями звука.</w:t>
      </w:r>
    </w:p>
    <w:bookmarkEnd w:id="33640"/>
    <w:bookmarkStart w:name="z34153" w:id="33641"/>
    <w:p>
      <w:pPr>
        <w:spacing w:after="0"/>
        <w:ind w:left="0"/>
        <w:jc w:val="both"/>
      </w:pPr>
      <w:r>
        <w:rPr>
          <w:rFonts w:ascii="Times New Roman"/>
          <w:b w:val="false"/>
          <w:i w:val="false"/>
          <w:color w:val="000000"/>
          <w:sz w:val="28"/>
        </w:rPr>
        <w:t>
      Тема 5. Работа над темповым единством при динамических изменениях.</w:t>
      </w:r>
    </w:p>
    <w:bookmarkEnd w:id="33641"/>
    <w:bookmarkStart w:name="z34154" w:id="33642"/>
    <w:p>
      <w:pPr>
        <w:spacing w:after="0"/>
        <w:ind w:left="0"/>
        <w:jc w:val="both"/>
      </w:pPr>
      <w:r>
        <w:rPr>
          <w:rFonts w:ascii="Times New Roman"/>
          <w:b w:val="false"/>
          <w:i w:val="false"/>
          <w:color w:val="000000"/>
          <w:sz w:val="28"/>
        </w:rPr>
        <w:t>
      Тема 6. Воспитание коллективного ритма, его четкости и устойчивости.</w:t>
      </w:r>
    </w:p>
    <w:bookmarkEnd w:id="33642"/>
    <w:bookmarkStart w:name="z34155" w:id="33643"/>
    <w:p>
      <w:pPr>
        <w:spacing w:after="0"/>
        <w:ind w:left="0"/>
        <w:jc w:val="both"/>
      </w:pPr>
      <w:r>
        <w:rPr>
          <w:rFonts w:ascii="Times New Roman"/>
          <w:b w:val="false"/>
          <w:i w:val="false"/>
          <w:color w:val="000000"/>
          <w:sz w:val="28"/>
        </w:rPr>
        <w:t>
      Тема 7. Выработка обоюдного умения продолжить игру при допущении неточности партнера.</w:t>
      </w:r>
    </w:p>
    <w:bookmarkEnd w:id="33643"/>
    <w:bookmarkStart w:name="z34156" w:id="33644"/>
    <w:p>
      <w:pPr>
        <w:spacing w:after="0"/>
        <w:ind w:left="0"/>
        <w:jc w:val="both"/>
      </w:pPr>
      <w:r>
        <w:rPr>
          <w:rFonts w:ascii="Times New Roman"/>
          <w:b w:val="false"/>
          <w:i w:val="false"/>
          <w:color w:val="000000"/>
          <w:sz w:val="28"/>
        </w:rPr>
        <w:t>
      Тема 8. Работа над обладанием одинаковыми приемами звукоизвлечения.</w:t>
      </w:r>
    </w:p>
    <w:bookmarkEnd w:id="33644"/>
    <w:bookmarkStart w:name="z34157" w:id="33645"/>
    <w:p>
      <w:pPr>
        <w:spacing w:after="0"/>
        <w:ind w:left="0"/>
        <w:jc w:val="both"/>
      </w:pPr>
      <w:r>
        <w:rPr>
          <w:rFonts w:ascii="Times New Roman"/>
          <w:b w:val="false"/>
          <w:i w:val="false"/>
          <w:color w:val="000000"/>
          <w:sz w:val="28"/>
        </w:rPr>
        <w:t>
      Тема 9. Работа над слаженной совместной игрой в деталях и в целом, в отдельном приеме и общем замысле.</w:t>
      </w:r>
    </w:p>
    <w:bookmarkEnd w:id="33645"/>
    <w:bookmarkStart w:name="z34158" w:id="33646"/>
    <w:p>
      <w:pPr>
        <w:spacing w:after="0"/>
        <w:ind w:left="0"/>
        <w:jc w:val="both"/>
      </w:pPr>
      <w:r>
        <w:rPr>
          <w:rFonts w:ascii="Times New Roman"/>
          <w:b w:val="false"/>
          <w:i w:val="false"/>
          <w:color w:val="000000"/>
          <w:sz w:val="28"/>
        </w:rPr>
        <w:t>
      Тема 10. Работа над преодолением технических трудностей в материале каждой партии.</w:t>
      </w:r>
    </w:p>
    <w:bookmarkEnd w:id="33646"/>
    <w:bookmarkStart w:name="z34159" w:id="33647"/>
    <w:p>
      <w:pPr>
        <w:spacing w:after="0"/>
        <w:ind w:left="0"/>
        <w:jc w:val="both"/>
      </w:pPr>
      <w:r>
        <w:rPr>
          <w:rFonts w:ascii="Times New Roman"/>
          <w:b w:val="false"/>
          <w:i w:val="false"/>
          <w:color w:val="000000"/>
          <w:sz w:val="28"/>
        </w:rPr>
        <w:t>
      Тема 11. Работа над координацией исполнения участников дуэта.</w:t>
      </w:r>
    </w:p>
    <w:bookmarkEnd w:id="33647"/>
    <w:bookmarkStart w:name="z34160" w:id="33648"/>
    <w:p>
      <w:pPr>
        <w:spacing w:after="0"/>
        <w:ind w:left="0"/>
        <w:jc w:val="both"/>
      </w:pPr>
      <w:r>
        <w:rPr>
          <w:rFonts w:ascii="Times New Roman"/>
          <w:b w:val="false"/>
          <w:i w:val="false"/>
          <w:color w:val="000000"/>
          <w:sz w:val="28"/>
        </w:rPr>
        <w:t>
      Тема 12. Работа над обладанием одинаковыми приемами звукоизвлечения.</w:t>
      </w:r>
    </w:p>
    <w:bookmarkEnd w:id="33648"/>
    <w:bookmarkStart w:name="z34161" w:id="33649"/>
    <w:p>
      <w:pPr>
        <w:spacing w:after="0"/>
        <w:ind w:left="0"/>
        <w:jc w:val="both"/>
      </w:pPr>
      <w:r>
        <w:rPr>
          <w:rFonts w:ascii="Times New Roman"/>
          <w:b w:val="false"/>
          <w:i w:val="false"/>
          <w:color w:val="000000"/>
          <w:sz w:val="28"/>
        </w:rPr>
        <w:t>
      Тема 13.Особенности педализации при ансамблевом исполнении.</w:t>
      </w:r>
    </w:p>
    <w:bookmarkEnd w:id="33649"/>
    <w:bookmarkStart w:name="z34162" w:id="33650"/>
    <w:p>
      <w:pPr>
        <w:spacing w:after="0"/>
        <w:ind w:left="0"/>
        <w:jc w:val="both"/>
      </w:pPr>
      <w:r>
        <w:rPr>
          <w:rFonts w:ascii="Times New Roman"/>
          <w:b w:val="false"/>
          <w:i w:val="false"/>
          <w:color w:val="000000"/>
          <w:sz w:val="28"/>
        </w:rPr>
        <w:t>
      Тема 14. Использование разнохарактерных пьес.</w:t>
      </w:r>
    </w:p>
    <w:bookmarkEnd w:id="33650"/>
    <w:bookmarkStart w:name="z34163" w:id="33651"/>
    <w:p>
      <w:pPr>
        <w:spacing w:after="0"/>
        <w:ind w:left="0"/>
        <w:jc w:val="both"/>
      </w:pPr>
      <w:r>
        <w:rPr>
          <w:rFonts w:ascii="Times New Roman"/>
          <w:b w:val="false"/>
          <w:i w:val="false"/>
          <w:color w:val="000000"/>
          <w:sz w:val="28"/>
        </w:rPr>
        <w:t>
      Тема 15. Усложнение ритмического рисунка.</w:t>
      </w:r>
    </w:p>
    <w:bookmarkEnd w:id="33651"/>
    <w:bookmarkStart w:name="z34164" w:id="33652"/>
    <w:p>
      <w:pPr>
        <w:spacing w:after="0"/>
        <w:ind w:left="0"/>
        <w:jc w:val="both"/>
      </w:pPr>
      <w:r>
        <w:rPr>
          <w:rFonts w:ascii="Times New Roman"/>
          <w:b w:val="false"/>
          <w:i w:val="false"/>
          <w:color w:val="000000"/>
          <w:sz w:val="28"/>
        </w:rPr>
        <w:t>
      Тема 16. Расширение тонального плана.</w:t>
      </w:r>
    </w:p>
    <w:bookmarkEnd w:id="33652"/>
    <w:bookmarkStart w:name="z34165" w:id="33653"/>
    <w:p>
      <w:pPr>
        <w:spacing w:after="0"/>
        <w:ind w:left="0"/>
        <w:jc w:val="both"/>
      </w:pPr>
      <w:r>
        <w:rPr>
          <w:rFonts w:ascii="Times New Roman"/>
          <w:b w:val="false"/>
          <w:i w:val="false"/>
          <w:color w:val="000000"/>
          <w:sz w:val="28"/>
        </w:rPr>
        <w:t>
      Тема 17. Использование пьес с полифоническими элементами различной интерваликой.</w:t>
      </w:r>
    </w:p>
    <w:bookmarkEnd w:id="33653"/>
    <w:bookmarkStart w:name="z34166" w:id="33654"/>
    <w:p>
      <w:pPr>
        <w:spacing w:after="0"/>
        <w:ind w:left="0"/>
        <w:jc w:val="both"/>
      </w:pPr>
      <w:r>
        <w:rPr>
          <w:rFonts w:ascii="Times New Roman"/>
          <w:b w:val="false"/>
          <w:i w:val="false"/>
          <w:color w:val="000000"/>
          <w:sz w:val="28"/>
        </w:rPr>
        <w:t>
      88. Ожидаемые результаты освоения Программы 2 класса.</w:t>
      </w:r>
    </w:p>
    <w:bookmarkEnd w:id="33654"/>
    <w:bookmarkStart w:name="z34167" w:id="33655"/>
    <w:p>
      <w:pPr>
        <w:spacing w:after="0"/>
        <w:ind w:left="0"/>
        <w:jc w:val="both"/>
      </w:pPr>
      <w:r>
        <w:rPr>
          <w:rFonts w:ascii="Times New Roman"/>
          <w:b w:val="false"/>
          <w:i w:val="false"/>
          <w:color w:val="000000"/>
          <w:sz w:val="28"/>
        </w:rPr>
        <w:t>
      1) знает одноголосные мелодии с простым и более сложным ритмическим рисунком;</w:t>
      </w:r>
    </w:p>
    <w:bookmarkEnd w:id="33655"/>
    <w:bookmarkStart w:name="z34168" w:id="33656"/>
    <w:p>
      <w:pPr>
        <w:spacing w:after="0"/>
        <w:ind w:left="0"/>
        <w:jc w:val="both"/>
      </w:pPr>
      <w:r>
        <w:rPr>
          <w:rFonts w:ascii="Times New Roman"/>
          <w:b w:val="false"/>
          <w:i w:val="false"/>
          <w:color w:val="000000"/>
          <w:sz w:val="28"/>
        </w:rPr>
        <w:t>
      2) знает приемы игры в пределах одной аппликатурной позиции;</w:t>
      </w:r>
    </w:p>
    <w:bookmarkEnd w:id="33656"/>
    <w:bookmarkStart w:name="z34169" w:id="33657"/>
    <w:p>
      <w:pPr>
        <w:spacing w:after="0"/>
        <w:ind w:left="0"/>
        <w:jc w:val="both"/>
      </w:pPr>
      <w:r>
        <w:rPr>
          <w:rFonts w:ascii="Times New Roman"/>
          <w:b w:val="false"/>
          <w:i w:val="false"/>
          <w:color w:val="000000"/>
          <w:sz w:val="28"/>
        </w:rPr>
        <w:t>
      3) знает приемы перемещения мелодии из руки в руку;</w:t>
      </w:r>
    </w:p>
    <w:bookmarkEnd w:id="33657"/>
    <w:bookmarkStart w:name="z34170" w:id="33658"/>
    <w:p>
      <w:pPr>
        <w:spacing w:after="0"/>
        <w:ind w:left="0"/>
        <w:jc w:val="both"/>
      </w:pPr>
      <w:r>
        <w:rPr>
          <w:rFonts w:ascii="Times New Roman"/>
          <w:b w:val="false"/>
          <w:i w:val="false"/>
          <w:color w:val="000000"/>
          <w:sz w:val="28"/>
        </w:rPr>
        <w:t>
      4) знает вариантные повторы фраз с интонационными изменениями;</w:t>
      </w:r>
    </w:p>
    <w:bookmarkEnd w:id="33658"/>
    <w:bookmarkStart w:name="z34171" w:id="33659"/>
    <w:p>
      <w:pPr>
        <w:spacing w:after="0"/>
        <w:ind w:left="0"/>
        <w:jc w:val="both"/>
      </w:pPr>
      <w:r>
        <w:rPr>
          <w:rFonts w:ascii="Times New Roman"/>
          <w:b w:val="false"/>
          <w:i w:val="false"/>
          <w:color w:val="000000"/>
          <w:sz w:val="28"/>
        </w:rPr>
        <w:t>
      5) знает жанры песня, танец, марш;</w:t>
      </w:r>
    </w:p>
    <w:bookmarkEnd w:id="33659"/>
    <w:bookmarkStart w:name="z34172" w:id="33660"/>
    <w:p>
      <w:pPr>
        <w:spacing w:after="0"/>
        <w:ind w:left="0"/>
        <w:jc w:val="both"/>
      </w:pPr>
      <w:r>
        <w:rPr>
          <w:rFonts w:ascii="Times New Roman"/>
          <w:b w:val="false"/>
          <w:i w:val="false"/>
          <w:color w:val="000000"/>
          <w:sz w:val="28"/>
        </w:rPr>
        <w:t>
      6) знает следующие понятия "фраза, мотив, ритм, темп, образность, аппликатура":</w:t>
      </w:r>
    </w:p>
    <w:bookmarkEnd w:id="33660"/>
    <w:bookmarkStart w:name="z34173" w:id="33661"/>
    <w:p>
      <w:pPr>
        <w:spacing w:after="0"/>
        <w:ind w:left="0"/>
        <w:jc w:val="both"/>
      </w:pPr>
      <w:r>
        <w:rPr>
          <w:rFonts w:ascii="Times New Roman"/>
          <w:b w:val="false"/>
          <w:i w:val="false"/>
          <w:color w:val="000000"/>
          <w:sz w:val="28"/>
        </w:rPr>
        <w:t>
      7) знает творчество авторов исполняемых произведений;</w:t>
      </w:r>
    </w:p>
    <w:bookmarkEnd w:id="33661"/>
    <w:bookmarkStart w:name="z34174" w:id="33662"/>
    <w:p>
      <w:pPr>
        <w:spacing w:after="0"/>
        <w:ind w:left="0"/>
        <w:jc w:val="both"/>
      </w:pPr>
      <w:r>
        <w:rPr>
          <w:rFonts w:ascii="Times New Roman"/>
          <w:b w:val="false"/>
          <w:i w:val="false"/>
          <w:color w:val="000000"/>
          <w:sz w:val="28"/>
        </w:rPr>
        <w:t>
      8) знает музыкальные термины: allegro [аллегро], moderato [модерато], ritenuto [ритенуто];</w:t>
      </w:r>
    </w:p>
    <w:bookmarkEnd w:id="33662"/>
    <w:bookmarkStart w:name="z34175" w:id="33663"/>
    <w:p>
      <w:pPr>
        <w:spacing w:after="0"/>
        <w:ind w:left="0"/>
        <w:jc w:val="both"/>
      </w:pPr>
      <w:r>
        <w:rPr>
          <w:rFonts w:ascii="Times New Roman"/>
          <w:b w:val="false"/>
          <w:i w:val="false"/>
          <w:color w:val="000000"/>
          <w:sz w:val="28"/>
        </w:rPr>
        <w:t>
      9) умеет слышать мелодию, исполняемую педагогом и обучающимися;</w:t>
      </w:r>
    </w:p>
    <w:bookmarkEnd w:id="33663"/>
    <w:bookmarkStart w:name="z34176" w:id="33664"/>
    <w:p>
      <w:pPr>
        <w:spacing w:after="0"/>
        <w:ind w:left="0"/>
        <w:jc w:val="both"/>
      </w:pPr>
      <w:r>
        <w:rPr>
          <w:rFonts w:ascii="Times New Roman"/>
          <w:b w:val="false"/>
          <w:i w:val="false"/>
          <w:color w:val="000000"/>
          <w:sz w:val="28"/>
        </w:rPr>
        <w:t>
      10) умеет слышать звучание ансамбля в целом;</w:t>
      </w:r>
    </w:p>
    <w:bookmarkEnd w:id="33664"/>
    <w:bookmarkStart w:name="z34177" w:id="33665"/>
    <w:p>
      <w:pPr>
        <w:spacing w:after="0"/>
        <w:ind w:left="0"/>
        <w:jc w:val="both"/>
      </w:pPr>
      <w:r>
        <w:rPr>
          <w:rFonts w:ascii="Times New Roman"/>
          <w:b w:val="false"/>
          <w:i w:val="false"/>
          <w:color w:val="000000"/>
          <w:sz w:val="28"/>
        </w:rPr>
        <w:t>
      11) умеет выполнять динамические оттенки.</w:t>
      </w:r>
    </w:p>
    <w:bookmarkEnd w:id="33665"/>
    <w:bookmarkStart w:name="z34178" w:id="33666"/>
    <w:p>
      <w:pPr>
        <w:spacing w:after="0"/>
        <w:ind w:left="0"/>
        <w:jc w:val="both"/>
      </w:pPr>
      <w:r>
        <w:rPr>
          <w:rFonts w:ascii="Times New Roman"/>
          <w:b w:val="false"/>
          <w:i w:val="false"/>
          <w:color w:val="000000"/>
          <w:sz w:val="28"/>
        </w:rPr>
        <w:t>
      89. Программные требования в 3 классе:</w:t>
      </w:r>
    </w:p>
    <w:bookmarkEnd w:id="33666"/>
    <w:bookmarkStart w:name="z34179" w:id="33667"/>
    <w:p>
      <w:pPr>
        <w:spacing w:after="0"/>
        <w:ind w:left="0"/>
        <w:jc w:val="both"/>
      </w:pPr>
      <w:r>
        <w:rPr>
          <w:rFonts w:ascii="Times New Roman"/>
          <w:b w:val="false"/>
          <w:i w:val="false"/>
          <w:color w:val="000000"/>
          <w:sz w:val="28"/>
        </w:rPr>
        <w:t>
      1) освоение мелких длительностей и более сложного ритмического рисунка, приемов перемещения основной мелодической линии из одного регистра в другой, вариантных повторов фраз с ритмическими или интонационными изменениями;</w:t>
      </w:r>
    </w:p>
    <w:bookmarkEnd w:id="33667"/>
    <w:bookmarkStart w:name="z34180" w:id="33668"/>
    <w:p>
      <w:pPr>
        <w:spacing w:after="0"/>
        <w:ind w:left="0"/>
        <w:jc w:val="both"/>
      </w:pPr>
      <w:r>
        <w:rPr>
          <w:rFonts w:ascii="Times New Roman"/>
          <w:b w:val="false"/>
          <w:i w:val="false"/>
          <w:color w:val="000000"/>
          <w:sz w:val="28"/>
        </w:rPr>
        <w:t>
      2) продолжение работы над навыками ансамблевой игры, усложнение репертуара, работа над правильным распределением звука между партиями и руками, воспитание внимания к точному прочитыванию авторского текста, продолжение развития музыкального мышления обучающегося;</w:t>
      </w:r>
    </w:p>
    <w:bookmarkEnd w:id="33668"/>
    <w:bookmarkStart w:name="z34181" w:id="33669"/>
    <w:p>
      <w:pPr>
        <w:spacing w:after="0"/>
        <w:ind w:left="0"/>
        <w:jc w:val="both"/>
      </w:pPr>
      <w:r>
        <w:rPr>
          <w:rFonts w:ascii="Times New Roman"/>
          <w:b w:val="false"/>
          <w:i w:val="false"/>
          <w:color w:val="000000"/>
          <w:sz w:val="28"/>
        </w:rPr>
        <w:t>
      3) освоение понятий "песенность, танцевальность, маршевость, обработка народной песни, стиль-джаз, секвенция, интонация, ауфтакт";</w:t>
      </w:r>
    </w:p>
    <w:bookmarkEnd w:id="33669"/>
    <w:bookmarkStart w:name="z34182" w:id="33670"/>
    <w:p>
      <w:pPr>
        <w:spacing w:after="0"/>
        <w:ind w:left="0"/>
        <w:jc w:val="both"/>
      </w:pPr>
      <w:r>
        <w:rPr>
          <w:rFonts w:ascii="Times New Roman"/>
          <w:b w:val="false"/>
          <w:i w:val="false"/>
          <w:color w:val="000000"/>
          <w:sz w:val="28"/>
        </w:rPr>
        <w:t>
      4) освоение музыкальных терминов allegretto [аллегретто], presto [престо], andante [анданте], dolce [долче], accelerando [аччелерандо], ritenuto [ритенуто], risoluto [ризолюто], adagio [адажио], vivo [виво], contabile [кантабиле], grazioso [грациозо];</w:t>
      </w:r>
    </w:p>
    <w:bookmarkEnd w:id="33670"/>
    <w:bookmarkStart w:name="z34183" w:id="33671"/>
    <w:p>
      <w:pPr>
        <w:spacing w:after="0"/>
        <w:ind w:left="0"/>
        <w:jc w:val="both"/>
      </w:pPr>
      <w:r>
        <w:rPr>
          <w:rFonts w:ascii="Times New Roman"/>
          <w:b w:val="false"/>
          <w:i w:val="false"/>
          <w:color w:val="000000"/>
          <w:sz w:val="28"/>
        </w:rPr>
        <w:t>
      5) освоение в течение учебного года 10-12 произведений различных по жанру и образно-художественному содержанию.</w:t>
      </w:r>
    </w:p>
    <w:bookmarkEnd w:id="33671"/>
    <w:bookmarkStart w:name="z34184" w:id="33672"/>
    <w:p>
      <w:pPr>
        <w:spacing w:after="0"/>
        <w:ind w:left="0"/>
        <w:jc w:val="both"/>
      </w:pPr>
      <w:r>
        <w:rPr>
          <w:rFonts w:ascii="Times New Roman"/>
          <w:b w:val="false"/>
          <w:i w:val="false"/>
          <w:color w:val="000000"/>
          <w:sz w:val="28"/>
        </w:rPr>
        <w:t>
      90. Содержание учебного предмета в 3 классе.</w:t>
      </w:r>
    </w:p>
    <w:bookmarkEnd w:id="33672"/>
    <w:bookmarkStart w:name="z34185" w:id="33673"/>
    <w:p>
      <w:pPr>
        <w:spacing w:after="0"/>
        <w:ind w:left="0"/>
        <w:jc w:val="both"/>
      </w:pPr>
      <w:r>
        <w:rPr>
          <w:rFonts w:ascii="Times New Roman"/>
          <w:b w:val="false"/>
          <w:i w:val="false"/>
          <w:color w:val="000000"/>
          <w:sz w:val="28"/>
        </w:rPr>
        <w:t>
      Тематическое планирование.</w:t>
      </w:r>
    </w:p>
    <w:bookmarkEnd w:id="33673"/>
    <w:bookmarkStart w:name="z34186" w:id="33674"/>
    <w:p>
      <w:pPr>
        <w:spacing w:after="0"/>
        <w:ind w:left="0"/>
        <w:jc w:val="both"/>
      </w:pPr>
      <w:r>
        <w:rPr>
          <w:rFonts w:ascii="Times New Roman"/>
          <w:b w:val="false"/>
          <w:i w:val="false"/>
          <w:color w:val="000000"/>
          <w:sz w:val="28"/>
        </w:rPr>
        <w:t>
      Тема 1. Повторение теоретического материала.</w:t>
      </w:r>
    </w:p>
    <w:bookmarkEnd w:id="33674"/>
    <w:bookmarkStart w:name="z34187" w:id="33675"/>
    <w:p>
      <w:pPr>
        <w:spacing w:after="0"/>
        <w:ind w:left="0"/>
        <w:jc w:val="both"/>
      </w:pPr>
      <w:r>
        <w:rPr>
          <w:rFonts w:ascii="Times New Roman"/>
          <w:b w:val="false"/>
          <w:i w:val="false"/>
          <w:color w:val="000000"/>
          <w:sz w:val="28"/>
        </w:rPr>
        <w:t xml:space="preserve">
      Тема 2. Навыки чтения нот с листа в ансамбле: небольшой диапазон, анализ текста. </w:t>
      </w:r>
    </w:p>
    <w:bookmarkEnd w:id="33675"/>
    <w:bookmarkStart w:name="z34188" w:id="33676"/>
    <w:p>
      <w:pPr>
        <w:spacing w:after="0"/>
        <w:ind w:left="0"/>
        <w:jc w:val="both"/>
      </w:pPr>
      <w:r>
        <w:rPr>
          <w:rFonts w:ascii="Times New Roman"/>
          <w:b w:val="false"/>
          <w:i w:val="false"/>
          <w:color w:val="000000"/>
          <w:sz w:val="28"/>
        </w:rPr>
        <w:t>
      Тема 3. Исполнение произведений более сложных в техническом отношении.</w:t>
      </w:r>
    </w:p>
    <w:bookmarkEnd w:id="33676"/>
    <w:bookmarkStart w:name="z34189" w:id="33677"/>
    <w:p>
      <w:pPr>
        <w:spacing w:after="0"/>
        <w:ind w:left="0"/>
        <w:jc w:val="both"/>
      </w:pPr>
      <w:r>
        <w:rPr>
          <w:rFonts w:ascii="Times New Roman"/>
          <w:b w:val="false"/>
          <w:i w:val="false"/>
          <w:color w:val="000000"/>
          <w:sz w:val="28"/>
        </w:rPr>
        <w:t xml:space="preserve">
      Тема 4. Навыки слаженной игры, эмоциональной выразительности. </w:t>
      </w:r>
    </w:p>
    <w:bookmarkEnd w:id="33677"/>
    <w:bookmarkStart w:name="z34190" w:id="33678"/>
    <w:p>
      <w:pPr>
        <w:spacing w:after="0"/>
        <w:ind w:left="0"/>
        <w:jc w:val="both"/>
      </w:pPr>
      <w:r>
        <w:rPr>
          <w:rFonts w:ascii="Times New Roman"/>
          <w:b w:val="false"/>
          <w:i w:val="false"/>
          <w:color w:val="000000"/>
          <w:sz w:val="28"/>
        </w:rPr>
        <w:t>
      Тема 5. Использование в репертуаре произведений современной и джазовой музыки с их богатым ритмическим рисунком.</w:t>
      </w:r>
    </w:p>
    <w:bookmarkEnd w:id="33678"/>
    <w:bookmarkStart w:name="z34191" w:id="33679"/>
    <w:p>
      <w:pPr>
        <w:spacing w:after="0"/>
        <w:ind w:left="0"/>
        <w:jc w:val="both"/>
      </w:pPr>
      <w:r>
        <w:rPr>
          <w:rFonts w:ascii="Times New Roman"/>
          <w:b w:val="false"/>
          <w:i w:val="false"/>
          <w:color w:val="000000"/>
          <w:sz w:val="28"/>
        </w:rPr>
        <w:t>
      Тема 6. Знакомство с оперной и балетной музыкой.</w:t>
      </w:r>
    </w:p>
    <w:bookmarkEnd w:id="33679"/>
    <w:bookmarkStart w:name="z34192" w:id="33680"/>
    <w:p>
      <w:pPr>
        <w:spacing w:after="0"/>
        <w:ind w:left="0"/>
        <w:jc w:val="both"/>
      </w:pPr>
      <w:r>
        <w:rPr>
          <w:rFonts w:ascii="Times New Roman"/>
          <w:b w:val="false"/>
          <w:i w:val="false"/>
          <w:color w:val="000000"/>
          <w:sz w:val="28"/>
        </w:rPr>
        <w:t>
      Тема 7. Умение одновременно начинать и заканчивать фразу, держать единый темп.</w:t>
      </w:r>
    </w:p>
    <w:bookmarkEnd w:id="33680"/>
    <w:bookmarkStart w:name="z34193" w:id="33681"/>
    <w:p>
      <w:pPr>
        <w:spacing w:after="0"/>
        <w:ind w:left="0"/>
        <w:jc w:val="both"/>
      </w:pPr>
      <w:r>
        <w:rPr>
          <w:rFonts w:ascii="Times New Roman"/>
          <w:b w:val="false"/>
          <w:i w:val="false"/>
          <w:color w:val="000000"/>
          <w:sz w:val="28"/>
        </w:rPr>
        <w:t>
      Тема 8. Работа над артикуляцией, выразительностью, фразировкой, агогическими оттенками.</w:t>
      </w:r>
    </w:p>
    <w:bookmarkEnd w:id="33681"/>
    <w:bookmarkStart w:name="z34194" w:id="33682"/>
    <w:p>
      <w:pPr>
        <w:spacing w:after="0"/>
        <w:ind w:left="0"/>
        <w:jc w:val="both"/>
      </w:pPr>
      <w:r>
        <w:rPr>
          <w:rFonts w:ascii="Times New Roman"/>
          <w:b w:val="false"/>
          <w:i w:val="false"/>
          <w:color w:val="000000"/>
          <w:sz w:val="28"/>
        </w:rPr>
        <w:t>
      Тема 9. Работа над педализацией при игре в ансамбле.</w:t>
      </w:r>
    </w:p>
    <w:bookmarkEnd w:id="33682"/>
    <w:bookmarkStart w:name="z34195" w:id="33683"/>
    <w:p>
      <w:pPr>
        <w:spacing w:after="0"/>
        <w:ind w:left="0"/>
        <w:jc w:val="both"/>
      </w:pPr>
      <w:r>
        <w:rPr>
          <w:rFonts w:ascii="Times New Roman"/>
          <w:b w:val="false"/>
          <w:i w:val="false"/>
          <w:color w:val="000000"/>
          <w:sz w:val="28"/>
        </w:rPr>
        <w:t>
      Тема 10. Использование пьес с полифоническими элементами и различной интерваликой.</w:t>
      </w:r>
    </w:p>
    <w:bookmarkEnd w:id="33683"/>
    <w:bookmarkStart w:name="z34196" w:id="33684"/>
    <w:p>
      <w:pPr>
        <w:spacing w:after="0"/>
        <w:ind w:left="0"/>
        <w:jc w:val="both"/>
      </w:pPr>
      <w:r>
        <w:rPr>
          <w:rFonts w:ascii="Times New Roman"/>
          <w:b w:val="false"/>
          <w:i w:val="false"/>
          <w:color w:val="000000"/>
          <w:sz w:val="28"/>
        </w:rPr>
        <w:t>
      Тема 11. Развитие пианистической техники, быстроты реакции.</w:t>
      </w:r>
    </w:p>
    <w:bookmarkEnd w:id="33684"/>
    <w:bookmarkStart w:name="z34197" w:id="33685"/>
    <w:p>
      <w:pPr>
        <w:spacing w:after="0"/>
        <w:ind w:left="0"/>
        <w:jc w:val="both"/>
      </w:pPr>
      <w:r>
        <w:rPr>
          <w:rFonts w:ascii="Times New Roman"/>
          <w:b w:val="false"/>
          <w:i w:val="false"/>
          <w:color w:val="000000"/>
          <w:sz w:val="28"/>
        </w:rPr>
        <w:t>
      Тема 12. Ознакомление с выдающимися исполнениями и исполнителями камерной музыки.</w:t>
      </w:r>
    </w:p>
    <w:bookmarkEnd w:id="33685"/>
    <w:bookmarkStart w:name="z34198" w:id="33686"/>
    <w:p>
      <w:pPr>
        <w:spacing w:after="0"/>
        <w:ind w:left="0"/>
        <w:jc w:val="both"/>
      </w:pPr>
      <w:r>
        <w:rPr>
          <w:rFonts w:ascii="Times New Roman"/>
          <w:b w:val="false"/>
          <w:i w:val="false"/>
          <w:color w:val="000000"/>
          <w:sz w:val="28"/>
        </w:rPr>
        <w:t xml:space="preserve">
      Тема 13. Работа над звуковым балансом – правильным распределением звука между партиями и руками. Воспитание внимания к точному прочитыванию авторского текста. </w:t>
      </w:r>
    </w:p>
    <w:bookmarkEnd w:id="33686"/>
    <w:bookmarkStart w:name="z34199" w:id="33687"/>
    <w:p>
      <w:pPr>
        <w:spacing w:after="0"/>
        <w:ind w:left="0"/>
        <w:jc w:val="both"/>
      </w:pPr>
      <w:r>
        <w:rPr>
          <w:rFonts w:ascii="Times New Roman"/>
          <w:b w:val="false"/>
          <w:i w:val="false"/>
          <w:color w:val="000000"/>
          <w:sz w:val="28"/>
        </w:rPr>
        <w:t>
      Тема 14. Умение создавать художественный образ музыкального произведения. Исполнение музыкального произведения в целом и цельно.</w:t>
      </w:r>
    </w:p>
    <w:bookmarkEnd w:id="33687"/>
    <w:bookmarkStart w:name="z34200" w:id="33688"/>
    <w:p>
      <w:pPr>
        <w:spacing w:after="0"/>
        <w:ind w:left="0"/>
        <w:jc w:val="both"/>
      </w:pPr>
      <w:r>
        <w:rPr>
          <w:rFonts w:ascii="Times New Roman"/>
          <w:b w:val="false"/>
          <w:i w:val="false"/>
          <w:color w:val="000000"/>
          <w:sz w:val="28"/>
        </w:rPr>
        <w:t>
      Тема 15. Публичные выступления как важный элемент исполнительства.</w:t>
      </w:r>
    </w:p>
    <w:bookmarkEnd w:id="33688"/>
    <w:bookmarkStart w:name="z34201" w:id="33689"/>
    <w:p>
      <w:pPr>
        <w:spacing w:after="0"/>
        <w:ind w:left="0"/>
        <w:jc w:val="both"/>
      </w:pPr>
      <w:r>
        <w:rPr>
          <w:rFonts w:ascii="Times New Roman"/>
          <w:b w:val="false"/>
          <w:i w:val="false"/>
          <w:color w:val="000000"/>
          <w:sz w:val="28"/>
        </w:rPr>
        <w:t>
      91. Ожидаемые результаты освоения Программы 3 класса.</w:t>
      </w:r>
    </w:p>
    <w:bookmarkEnd w:id="33689"/>
    <w:bookmarkStart w:name="z34202" w:id="33690"/>
    <w:p>
      <w:pPr>
        <w:spacing w:after="0"/>
        <w:ind w:left="0"/>
        <w:jc w:val="both"/>
      </w:pPr>
      <w:r>
        <w:rPr>
          <w:rFonts w:ascii="Times New Roman"/>
          <w:b w:val="false"/>
          <w:i w:val="false"/>
          <w:color w:val="000000"/>
          <w:sz w:val="28"/>
        </w:rPr>
        <w:t>
      1) знает мелкие длительности и более сложный ритмический рисунок;</w:t>
      </w:r>
    </w:p>
    <w:bookmarkEnd w:id="33690"/>
    <w:bookmarkStart w:name="z34203" w:id="33691"/>
    <w:p>
      <w:pPr>
        <w:spacing w:after="0"/>
        <w:ind w:left="0"/>
        <w:jc w:val="both"/>
      </w:pPr>
      <w:r>
        <w:rPr>
          <w:rFonts w:ascii="Times New Roman"/>
          <w:b w:val="false"/>
          <w:i w:val="false"/>
          <w:color w:val="000000"/>
          <w:sz w:val="28"/>
        </w:rPr>
        <w:t>
      2) знает приемы перемещения основной мелодической линии из одного регистра в другой;</w:t>
      </w:r>
    </w:p>
    <w:bookmarkEnd w:id="33691"/>
    <w:bookmarkStart w:name="z34204" w:id="33692"/>
    <w:p>
      <w:pPr>
        <w:spacing w:after="0"/>
        <w:ind w:left="0"/>
        <w:jc w:val="both"/>
      </w:pPr>
      <w:r>
        <w:rPr>
          <w:rFonts w:ascii="Times New Roman"/>
          <w:b w:val="false"/>
          <w:i w:val="false"/>
          <w:color w:val="000000"/>
          <w:sz w:val="28"/>
        </w:rPr>
        <w:t>
      3) знает вариантные повторы фраз с ритмическими или интонационными изменениями;</w:t>
      </w:r>
    </w:p>
    <w:bookmarkEnd w:id="33692"/>
    <w:bookmarkStart w:name="z34205" w:id="33693"/>
    <w:p>
      <w:pPr>
        <w:spacing w:after="0"/>
        <w:ind w:left="0"/>
        <w:jc w:val="both"/>
      </w:pPr>
      <w:r>
        <w:rPr>
          <w:rFonts w:ascii="Times New Roman"/>
          <w:b w:val="false"/>
          <w:i w:val="false"/>
          <w:color w:val="000000"/>
          <w:sz w:val="28"/>
        </w:rPr>
        <w:t>
      4) знает пьесы с элементами джаза;</w:t>
      </w:r>
    </w:p>
    <w:bookmarkEnd w:id="33693"/>
    <w:bookmarkStart w:name="z34206" w:id="33694"/>
    <w:p>
      <w:pPr>
        <w:spacing w:after="0"/>
        <w:ind w:left="0"/>
        <w:jc w:val="both"/>
      </w:pPr>
      <w:r>
        <w:rPr>
          <w:rFonts w:ascii="Times New Roman"/>
          <w:b w:val="false"/>
          <w:i w:val="false"/>
          <w:color w:val="000000"/>
          <w:sz w:val="28"/>
        </w:rPr>
        <w:t>
      5) знает понятия "песенность, танцевальность, маршевость, стиль-джаз, секвенция, интонация, ауфтакт";</w:t>
      </w:r>
    </w:p>
    <w:bookmarkEnd w:id="33694"/>
    <w:bookmarkStart w:name="z34207" w:id="33695"/>
    <w:p>
      <w:pPr>
        <w:spacing w:after="0"/>
        <w:ind w:left="0"/>
        <w:jc w:val="both"/>
      </w:pPr>
      <w:r>
        <w:rPr>
          <w:rFonts w:ascii="Times New Roman"/>
          <w:b w:val="false"/>
          <w:i w:val="false"/>
          <w:color w:val="000000"/>
          <w:sz w:val="28"/>
        </w:rPr>
        <w:t>
      6) знает музыкальные термины: allegretto [аллегретто], presto [престо], andante [анданте], dolce [долче], accelerando [аччелерандо], ritenuto [ритенуто], risoluto [ризолюто], adagio [адажио], vivo [виво], contabile [кантабиле], grazioso [грациозо];</w:t>
      </w:r>
    </w:p>
    <w:bookmarkEnd w:id="33695"/>
    <w:bookmarkStart w:name="z34208" w:id="33696"/>
    <w:p>
      <w:pPr>
        <w:spacing w:after="0"/>
        <w:ind w:left="0"/>
        <w:jc w:val="both"/>
      </w:pPr>
      <w:r>
        <w:rPr>
          <w:rFonts w:ascii="Times New Roman"/>
          <w:b w:val="false"/>
          <w:i w:val="false"/>
          <w:color w:val="000000"/>
          <w:sz w:val="28"/>
        </w:rPr>
        <w:t>
      7) осмысливает исполняемую музыку;</w:t>
      </w:r>
    </w:p>
    <w:bookmarkEnd w:id="33696"/>
    <w:bookmarkStart w:name="z34209" w:id="33697"/>
    <w:p>
      <w:pPr>
        <w:spacing w:after="0"/>
        <w:ind w:left="0"/>
        <w:jc w:val="both"/>
      </w:pPr>
      <w:r>
        <w:rPr>
          <w:rFonts w:ascii="Times New Roman"/>
          <w:b w:val="false"/>
          <w:i w:val="false"/>
          <w:color w:val="000000"/>
          <w:sz w:val="28"/>
        </w:rPr>
        <w:t>
      8) соблюдает динамический баланс;</w:t>
      </w:r>
    </w:p>
    <w:bookmarkEnd w:id="33697"/>
    <w:bookmarkStart w:name="z34210" w:id="33698"/>
    <w:p>
      <w:pPr>
        <w:spacing w:after="0"/>
        <w:ind w:left="0"/>
        <w:jc w:val="both"/>
      </w:pPr>
      <w:r>
        <w:rPr>
          <w:rFonts w:ascii="Times New Roman"/>
          <w:b w:val="false"/>
          <w:i w:val="false"/>
          <w:color w:val="000000"/>
          <w:sz w:val="28"/>
        </w:rPr>
        <w:t>
      9) играет синхронно в одном темпе, постоянно ощущая общность движения;</w:t>
      </w:r>
    </w:p>
    <w:bookmarkEnd w:id="33698"/>
    <w:bookmarkStart w:name="z34211" w:id="33699"/>
    <w:p>
      <w:pPr>
        <w:spacing w:after="0"/>
        <w:ind w:left="0"/>
        <w:jc w:val="both"/>
      </w:pPr>
      <w:r>
        <w:rPr>
          <w:rFonts w:ascii="Times New Roman"/>
          <w:b w:val="false"/>
          <w:i w:val="false"/>
          <w:color w:val="000000"/>
          <w:sz w:val="28"/>
        </w:rPr>
        <w:t>
      10) умеет пользоваться прямой педалью;</w:t>
      </w:r>
    </w:p>
    <w:bookmarkEnd w:id="33699"/>
    <w:bookmarkStart w:name="z34212" w:id="33700"/>
    <w:p>
      <w:pPr>
        <w:spacing w:after="0"/>
        <w:ind w:left="0"/>
        <w:jc w:val="both"/>
      </w:pPr>
      <w:r>
        <w:rPr>
          <w:rFonts w:ascii="Times New Roman"/>
          <w:b w:val="false"/>
          <w:i w:val="false"/>
          <w:color w:val="000000"/>
          <w:sz w:val="28"/>
        </w:rPr>
        <w:t>
      11) различает джазовую музыку.</w:t>
      </w:r>
    </w:p>
    <w:bookmarkEnd w:id="33700"/>
    <w:bookmarkStart w:name="z34213" w:id="33701"/>
    <w:p>
      <w:pPr>
        <w:spacing w:after="0"/>
        <w:ind w:left="0"/>
        <w:jc w:val="both"/>
      </w:pPr>
      <w:r>
        <w:rPr>
          <w:rFonts w:ascii="Times New Roman"/>
          <w:b w:val="false"/>
          <w:i w:val="false"/>
          <w:color w:val="000000"/>
          <w:sz w:val="28"/>
        </w:rPr>
        <w:t>
      92. Программные требования в 4 классе:</w:t>
      </w:r>
    </w:p>
    <w:bookmarkEnd w:id="33701"/>
    <w:bookmarkStart w:name="z34214" w:id="33702"/>
    <w:p>
      <w:pPr>
        <w:spacing w:after="0"/>
        <w:ind w:left="0"/>
        <w:jc w:val="both"/>
      </w:pPr>
      <w:r>
        <w:rPr>
          <w:rFonts w:ascii="Times New Roman"/>
          <w:b w:val="false"/>
          <w:i w:val="false"/>
          <w:color w:val="000000"/>
          <w:sz w:val="28"/>
        </w:rPr>
        <w:t xml:space="preserve">
      1) продолжение работы над навыками ансамблевой игры, развитие музыкального мышления и средств выразительности; </w:t>
      </w:r>
    </w:p>
    <w:bookmarkEnd w:id="33702"/>
    <w:bookmarkStart w:name="z34215" w:id="33703"/>
    <w:p>
      <w:pPr>
        <w:spacing w:after="0"/>
        <w:ind w:left="0"/>
        <w:jc w:val="both"/>
      </w:pPr>
      <w:r>
        <w:rPr>
          <w:rFonts w:ascii="Times New Roman"/>
          <w:b w:val="false"/>
          <w:i w:val="false"/>
          <w:color w:val="000000"/>
          <w:sz w:val="28"/>
        </w:rPr>
        <w:t>
      2) работа над агогикой и педализацией;</w:t>
      </w:r>
    </w:p>
    <w:bookmarkEnd w:id="33703"/>
    <w:bookmarkStart w:name="z34216" w:id="33704"/>
    <w:p>
      <w:pPr>
        <w:spacing w:after="0"/>
        <w:ind w:left="0"/>
        <w:jc w:val="both"/>
      </w:pPr>
      <w:r>
        <w:rPr>
          <w:rFonts w:ascii="Times New Roman"/>
          <w:b w:val="false"/>
          <w:i w:val="false"/>
          <w:color w:val="000000"/>
          <w:sz w:val="28"/>
        </w:rPr>
        <w:t>
      3) воспитание артистизма и чувства ансамбля в условиях концертного выступления;</w:t>
      </w:r>
    </w:p>
    <w:bookmarkEnd w:id="33704"/>
    <w:bookmarkStart w:name="z34217" w:id="33705"/>
    <w:p>
      <w:pPr>
        <w:spacing w:after="0"/>
        <w:ind w:left="0"/>
        <w:jc w:val="both"/>
      </w:pPr>
      <w:r>
        <w:rPr>
          <w:rFonts w:ascii="Times New Roman"/>
          <w:b w:val="false"/>
          <w:i w:val="false"/>
          <w:color w:val="000000"/>
          <w:sz w:val="28"/>
        </w:rPr>
        <w:t>
      4) освоение в течение учебного года 12-14 произведений, различных по жанру и образно-художественному содержанию.</w:t>
      </w:r>
    </w:p>
    <w:bookmarkEnd w:id="33705"/>
    <w:bookmarkStart w:name="z34218" w:id="33706"/>
    <w:p>
      <w:pPr>
        <w:spacing w:after="0"/>
        <w:ind w:left="0"/>
        <w:jc w:val="both"/>
      </w:pPr>
      <w:r>
        <w:rPr>
          <w:rFonts w:ascii="Times New Roman"/>
          <w:b w:val="false"/>
          <w:i w:val="false"/>
          <w:color w:val="000000"/>
          <w:sz w:val="28"/>
        </w:rPr>
        <w:t>
      93. Содержание учебного предмета в 4 классе.</w:t>
      </w:r>
    </w:p>
    <w:bookmarkEnd w:id="33706"/>
    <w:bookmarkStart w:name="z34219" w:id="33707"/>
    <w:p>
      <w:pPr>
        <w:spacing w:after="0"/>
        <w:ind w:left="0"/>
        <w:jc w:val="both"/>
      </w:pPr>
      <w:r>
        <w:rPr>
          <w:rFonts w:ascii="Times New Roman"/>
          <w:b w:val="false"/>
          <w:i w:val="false"/>
          <w:color w:val="000000"/>
          <w:sz w:val="28"/>
        </w:rPr>
        <w:t>
      Тематическое планирование.</w:t>
      </w:r>
    </w:p>
    <w:bookmarkEnd w:id="33707"/>
    <w:bookmarkStart w:name="z34220" w:id="33708"/>
    <w:p>
      <w:pPr>
        <w:spacing w:after="0"/>
        <w:ind w:left="0"/>
        <w:jc w:val="both"/>
      </w:pPr>
      <w:r>
        <w:rPr>
          <w:rFonts w:ascii="Times New Roman"/>
          <w:b w:val="false"/>
          <w:i w:val="false"/>
          <w:color w:val="000000"/>
          <w:sz w:val="28"/>
        </w:rPr>
        <w:t>
      Тема 1. Закрепление изученного теоретического материала.</w:t>
      </w:r>
    </w:p>
    <w:bookmarkEnd w:id="33708"/>
    <w:bookmarkStart w:name="z34221" w:id="33709"/>
    <w:p>
      <w:pPr>
        <w:spacing w:after="0"/>
        <w:ind w:left="0"/>
        <w:jc w:val="both"/>
      </w:pPr>
      <w:r>
        <w:rPr>
          <w:rFonts w:ascii="Times New Roman"/>
          <w:b w:val="false"/>
          <w:i w:val="false"/>
          <w:color w:val="000000"/>
          <w:sz w:val="28"/>
        </w:rPr>
        <w:t>
      Тема 2. Совместная игра в составе: педагог-обучающийся на двух инструментах.</w:t>
      </w:r>
    </w:p>
    <w:bookmarkEnd w:id="33709"/>
    <w:bookmarkStart w:name="z34222" w:id="33710"/>
    <w:p>
      <w:pPr>
        <w:spacing w:after="0"/>
        <w:ind w:left="0"/>
        <w:jc w:val="both"/>
      </w:pPr>
      <w:r>
        <w:rPr>
          <w:rFonts w:ascii="Times New Roman"/>
          <w:b w:val="false"/>
          <w:i w:val="false"/>
          <w:color w:val="000000"/>
          <w:sz w:val="28"/>
        </w:rPr>
        <w:t>
      Тема 4. Работа над синхронными окончаниями и снятиями звука.</w:t>
      </w:r>
    </w:p>
    <w:bookmarkEnd w:id="33710"/>
    <w:bookmarkStart w:name="z34223" w:id="33711"/>
    <w:p>
      <w:pPr>
        <w:spacing w:after="0"/>
        <w:ind w:left="0"/>
        <w:jc w:val="both"/>
      </w:pPr>
      <w:r>
        <w:rPr>
          <w:rFonts w:ascii="Times New Roman"/>
          <w:b w:val="false"/>
          <w:i w:val="false"/>
          <w:color w:val="000000"/>
          <w:sz w:val="28"/>
        </w:rPr>
        <w:t>
      Тема 5. Работа над темповым единством при динамических изменениях.</w:t>
      </w:r>
    </w:p>
    <w:bookmarkEnd w:id="33711"/>
    <w:bookmarkStart w:name="z34224" w:id="33712"/>
    <w:p>
      <w:pPr>
        <w:spacing w:after="0"/>
        <w:ind w:left="0"/>
        <w:jc w:val="both"/>
      </w:pPr>
      <w:r>
        <w:rPr>
          <w:rFonts w:ascii="Times New Roman"/>
          <w:b w:val="false"/>
          <w:i w:val="false"/>
          <w:color w:val="000000"/>
          <w:sz w:val="28"/>
        </w:rPr>
        <w:t>
      Тема 6. Воспитание коллективного ритма, его четкости и устойчивости.</w:t>
      </w:r>
    </w:p>
    <w:bookmarkEnd w:id="33712"/>
    <w:bookmarkStart w:name="z34225" w:id="33713"/>
    <w:p>
      <w:pPr>
        <w:spacing w:after="0"/>
        <w:ind w:left="0"/>
        <w:jc w:val="both"/>
      </w:pPr>
      <w:r>
        <w:rPr>
          <w:rFonts w:ascii="Times New Roman"/>
          <w:b w:val="false"/>
          <w:i w:val="false"/>
          <w:color w:val="000000"/>
          <w:sz w:val="28"/>
        </w:rPr>
        <w:t>
      Тема 7. Выработка обоюдного умения продолжить игру при допущении неточности партнера.</w:t>
      </w:r>
    </w:p>
    <w:bookmarkEnd w:id="33713"/>
    <w:bookmarkStart w:name="z34226" w:id="33714"/>
    <w:p>
      <w:pPr>
        <w:spacing w:after="0"/>
        <w:ind w:left="0"/>
        <w:jc w:val="both"/>
      </w:pPr>
      <w:r>
        <w:rPr>
          <w:rFonts w:ascii="Times New Roman"/>
          <w:b w:val="false"/>
          <w:i w:val="false"/>
          <w:color w:val="000000"/>
          <w:sz w:val="28"/>
        </w:rPr>
        <w:t>
      Тема 8. Работа над овладением одинаковых приемов звукоизвлечения.</w:t>
      </w:r>
    </w:p>
    <w:bookmarkEnd w:id="33714"/>
    <w:bookmarkStart w:name="z34227" w:id="33715"/>
    <w:p>
      <w:pPr>
        <w:spacing w:after="0"/>
        <w:ind w:left="0"/>
        <w:jc w:val="both"/>
      </w:pPr>
      <w:r>
        <w:rPr>
          <w:rFonts w:ascii="Times New Roman"/>
          <w:b w:val="false"/>
          <w:i w:val="false"/>
          <w:color w:val="000000"/>
          <w:sz w:val="28"/>
        </w:rPr>
        <w:t>
      Тема 9. Работа над слаженной совместной игрой в деталях и целом, в отдельном приеме и общем замысле.</w:t>
      </w:r>
    </w:p>
    <w:bookmarkEnd w:id="33715"/>
    <w:bookmarkStart w:name="z34228" w:id="33716"/>
    <w:p>
      <w:pPr>
        <w:spacing w:after="0"/>
        <w:ind w:left="0"/>
        <w:jc w:val="both"/>
      </w:pPr>
      <w:r>
        <w:rPr>
          <w:rFonts w:ascii="Times New Roman"/>
          <w:b w:val="false"/>
          <w:i w:val="false"/>
          <w:color w:val="000000"/>
          <w:sz w:val="28"/>
        </w:rPr>
        <w:t>
      Тема 10. Работа над преодолением технических трудностей в материале каждой партии.</w:t>
      </w:r>
    </w:p>
    <w:bookmarkEnd w:id="33716"/>
    <w:bookmarkStart w:name="z34229" w:id="33717"/>
    <w:p>
      <w:pPr>
        <w:spacing w:after="0"/>
        <w:ind w:left="0"/>
        <w:jc w:val="both"/>
      </w:pPr>
      <w:r>
        <w:rPr>
          <w:rFonts w:ascii="Times New Roman"/>
          <w:b w:val="false"/>
          <w:i w:val="false"/>
          <w:color w:val="000000"/>
          <w:sz w:val="28"/>
        </w:rPr>
        <w:t>
      Тема 11. Работа над координацией исполнения участников дуэта.</w:t>
      </w:r>
    </w:p>
    <w:bookmarkEnd w:id="33717"/>
    <w:bookmarkStart w:name="z34230" w:id="33718"/>
    <w:p>
      <w:pPr>
        <w:spacing w:after="0"/>
        <w:ind w:left="0"/>
        <w:jc w:val="both"/>
      </w:pPr>
      <w:r>
        <w:rPr>
          <w:rFonts w:ascii="Times New Roman"/>
          <w:b w:val="false"/>
          <w:i w:val="false"/>
          <w:color w:val="000000"/>
          <w:sz w:val="28"/>
        </w:rPr>
        <w:t>
      Тема 12. Работа над обладанием одинаковыми приемами звукоизвлечения.</w:t>
      </w:r>
    </w:p>
    <w:bookmarkEnd w:id="33718"/>
    <w:bookmarkStart w:name="z34231" w:id="33719"/>
    <w:p>
      <w:pPr>
        <w:spacing w:after="0"/>
        <w:ind w:left="0"/>
        <w:jc w:val="both"/>
      </w:pPr>
      <w:r>
        <w:rPr>
          <w:rFonts w:ascii="Times New Roman"/>
          <w:b w:val="false"/>
          <w:i w:val="false"/>
          <w:color w:val="000000"/>
          <w:sz w:val="28"/>
        </w:rPr>
        <w:t xml:space="preserve">
      Тема 13.Особенности педализации при ансамблевом исполнении. </w:t>
      </w:r>
    </w:p>
    <w:bookmarkEnd w:id="33719"/>
    <w:bookmarkStart w:name="z34232" w:id="33720"/>
    <w:p>
      <w:pPr>
        <w:spacing w:after="0"/>
        <w:ind w:left="0"/>
        <w:jc w:val="both"/>
      </w:pPr>
      <w:r>
        <w:rPr>
          <w:rFonts w:ascii="Times New Roman"/>
          <w:b w:val="false"/>
          <w:i w:val="false"/>
          <w:color w:val="000000"/>
          <w:sz w:val="28"/>
        </w:rPr>
        <w:t xml:space="preserve">
      Тема 14. Работа над звуковым балансом – правильным распределением звука между партиями. </w:t>
      </w:r>
    </w:p>
    <w:bookmarkEnd w:id="33720"/>
    <w:bookmarkStart w:name="z34233" w:id="33721"/>
    <w:p>
      <w:pPr>
        <w:spacing w:after="0"/>
        <w:ind w:left="0"/>
        <w:jc w:val="both"/>
      </w:pPr>
      <w:r>
        <w:rPr>
          <w:rFonts w:ascii="Times New Roman"/>
          <w:b w:val="false"/>
          <w:i w:val="false"/>
          <w:color w:val="000000"/>
          <w:sz w:val="28"/>
        </w:rPr>
        <w:t>
      Тема 15. Навыки по решению музыкально-исполнительских задач ансамблевого исполнительства, обусловленных художественным содержанием и особенностями формы, жанра и стиля музыкального произведения.</w:t>
      </w:r>
    </w:p>
    <w:bookmarkEnd w:id="33721"/>
    <w:bookmarkStart w:name="z34234" w:id="33722"/>
    <w:p>
      <w:pPr>
        <w:spacing w:after="0"/>
        <w:ind w:left="0"/>
        <w:jc w:val="both"/>
      </w:pPr>
      <w:r>
        <w:rPr>
          <w:rFonts w:ascii="Times New Roman"/>
          <w:b w:val="false"/>
          <w:i w:val="false"/>
          <w:color w:val="000000"/>
          <w:sz w:val="28"/>
        </w:rPr>
        <w:t>
      Тема 16. Знание ансамблевого репертуара (музыкальных произведений, созданных для фортепианного дуэта, переложений симфонических, циклических (сонаты, сюиты), ансамблевых, органных произведений, камерно-инструментального репертуара) отечественных и зарубежных композиторов.</w:t>
      </w:r>
    </w:p>
    <w:bookmarkEnd w:id="33722"/>
    <w:bookmarkStart w:name="z34235" w:id="33723"/>
    <w:p>
      <w:pPr>
        <w:spacing w:after="0"/>
        <w:ind w:left="0"/>
        <w:jc w:val="both"/>
      </w:pPr>
      <w:r>
        <w:rPr>
          <w:rFonts w:ascii="Times New Roman"/>
          <w:b w:val="false"/>
          <w:i w:val="false"/>
          <w:color w:val="000000"/>
          <w:sz w:val="28"/>
        </w:rPr>
        <w:t>
      Тема 17. Формирование у наиболее одаренных выпускников профессионального исполнительского комплекса пианиста-солиста камерного ансамбля.</w:t>
      </w:r>
    </w:p>
    <w:bookmarkEnd w:id="33723"/>
    <w:bookmarkStart w:name="z34236" w:id="33724"/>
    <w:p>
      <w:pPr>
        <w:spacing w:after="0"/>
        <w:ind w:left="0"/>
        <w:jc w:val="both"/>
      </w:pPr>
      <w:r>
        <w:rPr>
          <w:rFonts w:ascii="Times New Roman"/>
          <w:b w:val="false"/>
          <w:i w:val="false"/>
          <w:color w:val="000000"/>
          <w:sz w:val="28"/>
        </w:rPr>
        <w:t>
      94. Ожидаемые результаты освоения Программы 4 класса:</w:t>
      </w:r>
    </w:p>
    <w:bookmarkEnd w:id="33724"/>
    <w:bookmarkStart w:name="z34237" w:id="33725"/>
    <w:p>
      <w:pPr>
        <w:spacing w:after="0"/>
        <w:ind w:left="0"/>
        <w:jc w:val="both"/>
      </w:pPr>
      <w:r>
        <w:rPr>
          <w:rFonts w:ascii="Times New Roman"/>
          <w:b w:val="false"/>
          <w:i w:val="false"/>
          <w:color w:val="000000"/>
          <w:sz w:val="28"/>
        </w:rPr>
        <w:t>
      1) знает профессиональную терминологию;</w:t>
      </w:r>
    </w:p>
    <w:bookmarkEnd w:id="33725"/>
    <w:bookmarkStart w:name="z34238" w:id="33726"/>
    <w:p>
      <w:pPr>
        <w:spacing w:after="0"/>
        <w:ind w:left="0"/>
        <w:jc w:val="both"/>
      </w:pPr>
      <w:r>
        <w:rPr>
          <w:rFonts w:ascii="Times New Roman"/>
          <w:b w:val="false"/>
          <w:i w:val="false"/>
          <w:color w:val="000000"/>
          <w:sz w:val="28"/>
        </w:rPr>
        <w:t>
      2) знает особенности и возможности фортепиано;</w:t>
      </w:r>
    </w:p>
    <w:bookmarkEnd w:id="33726"/>
    <w:bookmarkStart w:name="z34239" w:id="33727"/>
    <w:p>
      <w:pPr>
        <w:spacing w:after="0"/>
        <w:ind w:left="0"/>
        <w:jc w:val="both"/>
      </w:pPr>
      <w:r>
        <w:rPr>
          <w:rFonts w:ascii="Times New Roman"/>
          <w:b w:val="false"/>
          <w:i w:val="false"/>
          <w:color w:val="000000"/>
          <w:sz w:val="28"/>
        </w:rPr>
        <w:t>
      3) знает художественно-исполнительские возможности фортепиано;</w:t>
      </w:r>
    </w:p>
    <w:bookmarkEnd w:id="33727"/>
    <w:bookmarkStart w:name="z34240" w:id="33728"/>
    <w:p>
      <w:pPr>
        <w:spacing w:after="0"/>
        <w:ind w:left="0"/>
        <w:jc w:val="both"/>
      </w:pPr>
      <w:r>
        <w:rPr>
          <w:rFonts w:ascii="Times New Roman"/>
          <w:b w:val="false"/>
          <w:i w:val="false"/>
          <w:color w:val="000000"/>
          <w:sz w:val="28"/>
        </w:rPr>
        <w:t>
      4) знает ансамблевый репертуар;</w:t>
      </w:r>
    </w:p>
    <w:bookmarkEnd w:id="33728"/>
    <w:bookmarkStart w:name="z34241" w:id="33729"/>
    <w:p>
      <w:pPr>
        <w:spacing w:after="0"/>
        <w:ind w:left="0"/>
        <w:jc w:val="both"/>
      </w:pPr>
      <w:r>
        <w:rPr>
          <w:rFonts w:ascii="Times New Roman"/>
          <w:b w:val="false"/>
          <w:i w:val="false"/>
          <w:color w:val="000000"/>
          <w:sz w:val="28"/>
        </w:rPr>
        <w:t>
      5) имеет сформированный комплекс исполнительских знаний, умений и навыков, позволяющий использовать многообразные возможности фортепиано для достижения наиболее убедительной интерпретации авторского текста;</w:t>
      </w:r>
    </w:p>
    <w:bookmarkEnd w:id="33729"/>
    <w:bookmarkStart w:name="z34242" w:id="33730"/>
    <w:p>
      <w:pPr>
        <w:spacing w:after="0"/>
        <w:ind w:left="0"/>
        <w:jc w:val="both"/>
      </w:pPr>
      <w:r>
        <w:rPr>
          <w:rFonts w:ascii="Times New Roman"/>
          <w:b w:val="false"/>
          <w:i w:val="false"/>
          <w:color w:val="000000"/>
          <w:sz w:val="28"/>
        </w:rPr>
        <w:t>
      6) знает ансамблевый репертуар из музыкальных произведений различных эпох, стилей, направлений, жанров и форм;</w:t>
      </w:r>
    </w:p>
    <w:bookmarkEnd w:id="33730"/>
    <w:bookmarkStart w:name="z34243" w:id="33731"/>
    <w:p>
      <w:pPr>
        <w:spacing w:after="0"/>
        <w:ind w:left="0"/>
        <w:jc w:val="both"/>
      </w:pPr>
      <w:r>
        <w:rPr>
          <w:rFonts w:ascii="Times New Roman"/>
          <w:b w:val="false"/>
          <w:i w:val="false"/>
          <w:color w:val="000000"/>
          <w:sz w:val="28"/>
        </w:rPr>
        <w:t>
      7) владеет навыками совместного музицирования в ансамбле с партнерами;</w:t>
      </w:r>
    </w:p>
    <w:bookmarkEnd w:id="33731"/>
    <w:bookmarkStart w:name="z34244" w:id="33732"/>
    <w:p>
      <w:pPr>
        <w:spacing w:after="0"/>
        <w:ind w:left="0"/>
        <w:jc w:val="both"/>
      </w:pPr>
      <w:r>
        <w:rPr>
          <w:rFonts w:ascii="Times New Roman"/>
          <w:b w:val="false"/>
          <w:i w:val="false"/>
          <w:color w:val="000000"/>
          <w:sz w:val="28"/>
        </w:rPr>
        <w:t>
      8) умеет читать с листа музыкальные произведения в четыре руки;</w:t>
      </w:r>
    </w:p>
    <w:bookmarkEnd w:id="33732"/>
    <w:bookmarkStart w:name="z34245" w:id="33733"/>
    <w:p>
      <w:pPr>
        <w:spacing w:after="0"/>
        <w:ind w:left="0"/>
        <w:jc w:val="both"/>
      </w:pPr>
      <w:r>
        <w:rPr>
          <w:rFonts w:ascii="Times New Roman"/>
          <w:b w:val="false"/>
          <w:i w:val="false"/>
          <w:color w:val="000000"/>
          <w:sz w:val="28"/>
        </w:rPr>
        <w:t>
      9) владеет навыками по воспитанию совместного для партнеров чувства ритма;</w:t>
      </w:r>
    </w:p>
    <w:bookmarkEnd w:id="33733"/>
    <w:bookmarkStart w:name="z34246" w:id="33734"/>
    <w:p>
      <w:pPr>
        <w:spacing w:after="0"/>
        <w:ind w:left="0"/>
        <w:jc w:val="both"/>
      </w:pPr>
      <w:r>
        <w:rPr>
          <w:rFonts w:ascii="Times New Roman"/>
          <w:b w:val="false"/>
          <w:i w:val="false"/>
          <w:color w:val="000000"/>
          <w:sz w:val="28"/>
        </w:rPr>
        <w:t>
      10) владеет навыками по воспитанию слухового контроля при ансамблевом музицировании;</w:t>
      </w:r>
    </w:p>
    <w:bookmarkEnd w:id="33734"/>
    <w:bookmarkStart w:name="z34247" w:id="33735"/>
    <w:p>
      <w:pPr>
        <w:spacing w:after="0"/>
        <w:ind w:left="0"/>
        <w:jc w:val="both"/>
      </w:pPr>
      <w:r>
        <w:rPr>
          <w:rFonts w:ascii="Times New Roman"/>
          <w:b w:val="false"/>
          <w:i w:val="false"/>
          <w:color w:val="000000"/>
          <w:sz w:val="28"/>
        </w:rPr>
        <w:t>
      11) владеет навыками использования фортепианной педали в четырехручном сочинении;</w:t>
      </w:r>
    </w:p>
    <w:bookmarkEnd w:id="33735"/>
    <w:bookmarkStart w:name="z34248" w:id="33736"/>
    <w:p>
      <w:pPr>
        <w:spacing w:after="0"/>
        <w:ind w:left="0"/>
        <w:jc w:val="both"/>
      </w:pPr>
      <w:r>
        <w:rPr>
          <w:rFonts w:ascii="Times New Roman"/>
          <w:b w:val="false"/>
          <w:i w:val="false"/>
          <w:color w:val="000000"/>
          <w:sz w:val="28"/>
        </w:rPr>
        <w:t>
      12) владеет навыками репетиционно-концертной работы в качестве ансамблиста.</w:t>
      </w:r>
    </w:p>
    <w:bookmarkEnd w:id="33736"/>
    <w:bookmarkStart w:name="z34249" w:id="33737"/>
    <w:p>
      <w:pPr>
        <w:spacing w:after="0"/>
        <w:ind w:left="0"/>
        <w:jc w:val="both"/>
      </w:pPr>
      <w:r>
        <w:rPr>
          <w:rFonts w:ascii="Times New Roman"/>
          <w:b w:val="false"/>
          <w:i w:val="false"/>
          <w:color w:val="000000"/>
          <w:sz w:val="28"/>
        </w:rPr>
        <w:t>
      95. В настоящей Программе по предмету "Дополнительный музыкальный инструмент" используются следующие понятия:</w:t>
      </w:r>
    </w:p>
    <w:bookmarkEnd w:id="33737"/>
    <w:bookmarkStart w:name="z34250" w:id="33738"/>
    <w:p>
      <w:pPr>
        <w:spacing w:after="0"/>
        <w:ind w:left="0"/>
        <w:jc w:val="both"/>
      </w:pPr>
      <w:r>
        <w:rPr>
          <w:rFonts w:ascii="Times New Roman"/>
          <w:b w:val="false"/>
          <w:i w:val="false"/>
          <w:color w:val="000000"/>
          <w:sz w:val="28"/>
        </w:rPr>
        <w:t>
      1) аккомпанемент – сопровождение одним или несколькими инструментами, также оркестром сольной партии (певца, инструменталиста, хора);</w:t>
      </w:r>
    </w:p>
    <w:bookmarkEnd w:id="33738"/>
    <w:bookmarkStart w:name="z34251" w:id="33739"/>
    <w:p>
      <w:pPr>
        <w:spacing w:after="0"/>
        <w:ind w:left="0"/>
        <w:jc w:val="both"/>
      </w:pPr>
      <w:r>
        <w:rPr>
          <w:rFonts w:ascii="Times New Roman"/>
          <w:b w:val="false"/>
          <w:i w:val="false"/>
          <w:color w:val="000000"/>
          <w:sz w:val="28"/>
        </w:rPr>
        <w:t xml:space="preserve">
      2) аккорд – сочетание трех и более музыкальных звуков разной высоты, взятых одновременно; </w:t>
      </w:r>
    </w:p>
    <w:bookmarkEnd w:id="33739"/>
    <w:bookmarkStart w:name="z34252" w:id="33740"/>
    <w:p>
      <w:pPr>
        <w:spacing w:after="0"/>
        <w:ind w:left="0"/>
        <w:jc w:val="both"/>
      </w:pPr>
      <w:r>
        <w:rPr>
          <w:rFonts w:ascii="Times New Roman"/>
          <w:b w:val="false"/>
          <w:i w:val="false"/>
          <w:color w:val="000000"/>
          <w:sz w:val="28"/>
        </w:rPr>
        <w:t>
      3) аранжировка – искусство подготовки и адаптации музыкального произведения для представления его в форме, отличной от первоначальной;</w:t>
      </w:r>
    </w:p>
    <w:bookmarkEnd w:id="33740"/>
    <w:bookmarkStart w:name="z34253" w:id="33741"/>
    <w:p>
      <w:pPr>
        <w:spacing w:after="0"/>
        <w:ind w:left="0"/>
        <w:jc w:val="both"/>
      </w:pPr>
      <w:r>
        <w:rPr>
          <w:rFonts w:ascii="Times New Roman"/>
          <w:b w:val="false"/>
          <w:i w:val="false"/>
          <w:color w:val="000000"/>
          <w:sz w:val="28"/>
        </w:rPr>
        <w:t>
      4) инструментовка – изложение музыки для исполнения ее каким-либо составом оркестра или инструментальным ансамблем;</w:t>
      </w:r>
    </w:p>
    <w:bookmarkEnd w:id="33741"/>
    <w:bookmarkStart w:name="z34254" w:id="33742"/>
    <w:p>
      <w:pPr>
        <w:spacing w:after="0"/>
        <w:ind w:left="0"/>
        <w:jc w:val="both"/>
      </w:pPr>
      <w:r>
        <w:rPr>
          <w:rFonts w:ascii="Times New Roman"/>
          <w:b w:val="false"/>
          <w:i w:val="false"/>
          <w:color w:val="000000"/>
          <w:sz w:val="28"/>
        </w:rPr>
        <w:t>
      5) баррэ – прием игры на гитаре и некоторых музыкальных инструментах, когда указательный палец левой руки зажимает одновременно все или несколько струн на грифе;</w:t>
      </w:r>
    </w:p>
    <w:bookmarkEnd w:id="33742"/>
    <w:bookmarkStart w:name="z34255" w:id="33743"/>
    <w:p>
      <w:pPr>
        <w:spacing w:after="0"/>
        <w:ind w:left="0"/>
        <w:jc w:val="both"/>
      </w:pPr>
      <w:r>
        <w:rPr>
          <w:rFonts w:ascii="Times New Roman"/>
          <w:b w:val="false"/>
          <w:i w:val="false"/>
          <w:color w:val="000000"/>
          <w:sz w:val="28"/>
        </w:rPr>
        <w:t>
      6) бас – один из видов классического мужского певческого голоса, имеет самую низкую тесситуру голоса, отличается большой глубиной и полнотой звучания;</w:t>
      </w:r>
    </w:p>
    <w:bookmarkEnd w:id="33743"/>
    <w:bookmarkStart w:name="z34256" w:id="33744"/>
    <w:p>
      <w:pPr>
        <w:spacing w:after="0"/>
        <w:ind w:left="0"/>
        <w:jc w:val="both"/>
      </w:pPr>
      <w:r>
        <w:rPr>
          <w:rFonts w:ascii="Times New Roman"/>
          <w:b w:val="false"/>
          <w:i w:val="false"/>
          <w:color w:val="000000"/>
          <w:sz w:val="28"/>
        </w:rPr>
        <w:t>
      7) бас-гитара – струнно-щипковый музыкальный инструмент, предназначенный для игры в басовом диапазоне;</w:t>
      </w:r>
    </w:p>
    <w:bookmarkEnd w:id="33744"/>
    <w:bookmarkStart w:name="z34257" w:id="33745"/>
    <w:p>
      <w:pPr>
        <w:spacing w:after="0"/>
        <w:ind w:left="0"/>
        <w:jc w:val="both"/>
      </w:pPr>
      <w:r>
        <w:rPr>
          <w:rFonts w:ascii="Times New Roman"/>
          <w:b w:val="false"/>
          <w:i w:val="false"/>
          <w:color w:val="000000"/>
          <w:sz w:val="28"/>
        </w:rPr>
        <w:t xml:space="preserve">
      8) вариационная форма – музыкальная форма, содержащая несколько частей (вариаций), представляющих собой измененную первую часть (тему); </w:t>
      </w:r>
    </w:p>
    <w:bookmarkEnd w:id="33745"/>
    <w:bookmarkStart w:name="z34258" w:id="33746"/>
    <w:p>
      <w:pPr>
        <w:spacing w:after="0"/>
        <w:ind w:left="0"/>
        <w:jc w:val="both"/>
      </w:pPr>
      <w:r>
        <w:rPr>
          <w:rFonts w:ascii="Times New Roman"/>
          <w:b w:val="false"/>
          <w:i w:val="false"/>
          <w:color w:val="000000"/>
          <w:sz w:val="28"/>
        </w:rPr>
        <w:t>
      9) вибрация – колебания источника звука, также связанного с ним резонатора;</w:t>
      </w:r>
    </w:p>
    <w:bookmarkEnd w:id="33746"/>
    <w:bookmarkStart w:name="z34259" w:id="33747"/>
    <w:p>
      <w:pPr>
        <w:spacing w:after="0"/>
        <w:ind w:left="0"/>
        <w:jc w:val="both"/>
      </w:pPr>
      <w:r>
        <w:rPr>
          <w:rFonts w:ascii="Times New Roman"/>
          <w:b w:val="false"/>
          <w:i w:val="false"/>
          <w:color w:val="000000"/>
          <w:sz w:val="28"/>
        </w:rPr>
        <w:t>
      10) доминантсептаккорд – аккорд, состоящий из четырех звуков, которые расположены или могут быть расположены по терциям;</w:t>
      </w:r>
    </w:p>
    <w:bookmarkEnd w:id="33747"/>
    <w:bookmarkStart w:name="z34260" w:id="33748"/>
    <w:p>
      <w:pPr>
        <w:spacing w:after="0"/>
        <w:ind w:left="0"/>
        <w:jc w:val="both"/>
      </w:pPr>
      <w:r>
        <w:rPr>
          <w:rFonts w:ascii="Times New Roman"/>
          <w:b w:val="false"/>
          <w:i w:val="false"/>
          <w:color w:val="000000"/>
          <w:sz w:val="28"/>
        </w:rPr>
        <w:t>
      11) квинтовый круг – система расположения тональностей по степени гармонии, родства, изображается графически в виде схемы, на которой мажорные и минорные диезные тональности располагаются по чистым квинтам вверх, а бемольные – по чистым квинтам вниз;</w:t>
      </w:r>
    </w:p>
    <w:bookmarkEnd w:id="33748"/>
    <w:bookmarkStart w:name="z34261" w:id="33749"/>
    <w:p>
      <w:pPr>
        <w:spacing w:after="0"/>
        <w:ind w:left="0"/>
        <w:jc w:val="both"/>
      </w:pPr>
      <w:r>
        <w:rPr>
          <w:rFonts w:ascii="Times New Roman"/>
          <w:b w:val="false"/>
          <w:i w:val="false"/>
          <w:color w:val="000000"/>
          <w:sz w:val="28"/>
        </w:rPr>
        <w:t xml:space="preserve">
      12) двойные ноты – одновременное сочетание двух или более звуков на струнных смычковых инструментах; </w:t>
      </w:r>
    </w:p>
    <w:bookmarkEnd w:id="33749"/>
    <w:bookmarkStart w:name="z34262" w:id="33750"/>
    <w:p>
      <w:pPr>
        <w:spacing w:after="0"/>
        <w:ind w:left="0"/>
        <w:jc w:val="both"/>
      </w:pPr>
      <w:r>
        <w:rPr>
          <w:rFonts w:ascii="Times New Roman"/>
          <w:b w:val="false"/>
          <w:i w:val="false"/>
          <w:color w:val="000000"/>
          <w:sz w:val="28"/>
        </w:rPr>
        <w:t>
      13) легато – прием игры на музыкальном инструменте, связное исполнение звуков, при котором имеет место плавный переход одного звука в другой, пауза между звуками отсутствует;</w:t>
      </w:r>
    </w:p>
    <w:bookmarkEnd w:id="33750"/>
    <w:bookmarkStart w:name="z34263" w:id="33751"/>
    <w:p>
      <w:pPr>
        <w:spacing w:after="0"/>
        <w:ind w:left="0"/>
        <w:jc w:val="both"/>
      </w:pPr>
      <w:r>
        <w:rPr>
          <w:rFonts w:ascii="Times New Roman"/>
          <w:b w:val="false"/>
          <w:i w:val="false"/>
          <w:color w:val="000000"/>
          <w:sz w:val="28"/>
        </w:rPr>
        <w:t>
      14) мелизмы – различные мелодические украшения звука, не меняющие темпа и ритмического рисунка мелодии, обозначаются в нотном письме специальными знаками или мелкими нотами;</w:t>
      </w:r>
    </w:p>
    <w:bookmarkEnd w:id="33751"/>
    <w:bookmarkStart w:name="z34264" w:id="33752"/>
    <w:p>
      <w:pPr>
        <w:spacing w:after="0"/>
        <w:ind w:left="0"/>
        <w:jc w:val="both"/>
      </w:pPr>
      <w:r>
        <w:rPr>
          <w:rFonts w:ascii="Times New Roman"/>
          <w:b w:val="false"/>
          <w:i w:val="false"/>
          <w:color w:val="000000"/>
          <w:sz w:val="28"/>
        </w:rPr>
        <w:t>
      15) октава – музыкальный интервал, в котором соотношение частот между звуками составляет один к двум (то есть частота высокого звука в два раза больше низкого);</w:t>
      </w:r>
    </w:p>
    <w:bookmarkEnd w:id="33752"/>
    <w:bookmarkStart w:name="z34265" w:id="33753"/>
    <w:p>
      <w:pPr>
        <w:spacing w:after="0"/>
        <w:ind w:left="0"/>
        <w:jc w:val="both"/>
      </w:pPr>
      <w:r>
        <w:rPr>
          <w:rFonts w:ascii="Times New Roman"/>
          <w:b w:val="false"/>
          <w:i w:val="false"/>
          <w:color w:val="000000"/>
          <w:sz w:val="28"/>
        </w:rPr>
        <w:t>
      16) рондо – музыкальная форма, в которой неоднократные проведения главной темы (рефрена) чередуются с отличающимися друг от друга эпизодами, является наиболее распространенной музыкальной формой с рефреном;</w:t>
      </w:r>
    </w:p>
    <w:bookmarkEnd w:id="33753"/>
    <w:bookmarkStart w:name="z34266" w:id="33754"/>
    <w:p>
      <w:pPr>
        <w:spacing w:after="0"/>
        <w:ind w:left="0"/>
        <w:jc w:val="both"/>
      </w:pPr>
      <w:r>
        <w:rPr>
          <w:rFonts w:ascii="Times New Roman"/>
          <w:b w:val="false"/>
          <w:i w:val="false"/>
          <w:color w:val="000000"/>
          <w:sz w:val="28"/>
        </w:rPr>
        <w:t>
      17) септаккорд – аккорд, состоящий из четырех звуков, которые располагаются по терциям;</w:t>
      </w:r>
    </w:p>
    <w:bookmarkEnd w:id="33754"/>
    <w:bookmarkStart w:name="z34267" w:id="33755"/>
    <w:p>
      <w:pPr>
        <w:spacing w:after="0"/>
        <w:ind w:left="0"/>
        <w:jc w:val="both"/>
      </w:pPr>
      <w:r>
        <w:rPr>
          <w:rFonts w:ascii="Times New Roman"/>
          <w:b w:val="false"/>
          <w:i w:val="false"/>
          <w:color w:val="000000"/>
          <w:sz w:val="28"/>
        </w:rPr>
        <w:t>
      18) транспонирование – перенесение пьесы, написанной в одном строе, в другой строй, причем в новом строе сохраняются вполне те же отношения между различно расположенными ступенями его гаммы, какие были между соответствующими им ступенями гаммы прежнего строя;</w:t>
      </w:r>
    </w:p>
    <w:bookmarkEnd w:id="33755"/>
    <w:bookmarkStart w:name="z34268" w:id="33756"/>
    <w:p>
      <w:pPr>
        <w:spacing w:after="0"/>
        <w:ind w:left="0"/>
        <w:jc w:val="both"/>
      </w:pPr>
      <w:r>
        <w:rPr>
          <w:rFonts w:ascii="Times New Roman"/>
          <w:b w:val="false"/>
          <w:i w:val="false"/>
          <w:color w:val="000000"/>
          <w:sz w:val="28"/>
        </w:rPr>
        <w:t>
      19) флажолет – прием игры на музыкальном инструменте, при котором извлекается обертон.</w:t>
      </w:r>
    </w:p>
    <w:bookmarkEnd w:id="33756"/>
    <w:bookmarkStart w:name="z34269" w:id="33757"/>
    <w:p>
      <w:pPr>
        <w:spacing w:after="0"/>
        <w:ind w:left="0"/>
        <w:jc w:val="both"/>
      </w:pPr>
      <w:r>
        <w:rPr>
          <w:rFonts w:ascii="Times New Roman"/>
          <w:b w:val="false"/>
          <w:i w:val="false"/>
          <w:color w:val="000000"/>
          <w:sz w:val="28"/>
        </w:rPr>
        <w:t>
      96. Цель Программы: создание условий для развития музыкально-творческих способностей обучающегося на основе приобретенных им знаний, умений и навыков по дополнительному музыкальному инструменту (бас- гитара).</w:t>
      </w:r>
    </w:p>
    <w:bookmarkEnd w:id="33757"/>
    <w:bookmarkStart w:name="z34270" w:id="33758"/>
    <w:p>
      <w:pPr>
        <w:spacing w:after="0"/>
        <w:ind w:left="0"/>
        <w:jc w:val="both"/>
      </w:pPr>
      <w:r>
        <w:rPr>
          <w:rFonts w:ascii="Times New Roman"/>
          <w:b w:val="false"/>
          <w:i w:val="false"/>
          <w:color w:val="000000"/>
          <w:sz w:val="28"/>
        </w:rPr>
        <w:t>
      97. Задачи Программы.</w:t>
      </w:r>
    </w:p>
    <w:bookmarkEnd w:id="33758"/>
    <w:bookmarkStart w:name="z34271" w:id="33759"/>
    <w:p>
      <w:pPr>
        <w:spacing w:after="0"/>
        <w:ind w:left="0"/>
        <w:jc w:val="both"/>
      </w:pPr>
      <w:r>
        <w:rPr>
          <w:rFonts w:ascii="Times New Roman"/>
          <w:b w:val="false"/>
          <w:i w:val="false"/>
          <w:color w:val="000000"/>
          <w:sz w:val="28"/>
        </w:rPr>
        <w:t>
      Обучающие:</w:t>
      </w:r>
    </w:p>
    <w:bookmarkEnd w:id="33759"/>
    <w:bookmarkStart w:name="z34272" w:id="33760"/>
    <w:p>
      <w:pPr>
        <w:spacing w:after="0"/>
        <w:ind w:left="0"/>
        <w:jc w:val="both"/>
      </w:pPr>
      <w:r>
        <w:rPr>
          <w:rFonts w:ascii="Times New Roman"/>
          <w:b w:val="false"/>
          <w:i w:val="false"/>
          <w:color w:val="000000"/>
          <w:sz w:val="28"/>
        </w:rPr>
        <w:t>
      1) овладение инструментом, обучение игре по слуху, транспонированию, чтению нот с листа, умению аккомпанировать;</w:t>
      </w:r>
    </w:p>
    <w:bookmarkEnd w:id="33760"/>
    <w:bookmarkStart w:name="z34273" w:id="33761"/>
    <w:p>
      <w:pPr>
        <w:spacing w:after="0"/>
        <w:ind w:left="0"/>
        <w:jc w:val="both"/>
      </w:pPr>
      <w:r>
        <w:rPr>
          <w:rFonts w:ascii="Times New Roman"/>
          <w:b w:val="false"/>
          <w:i w:val="false"/>
          <w:color w:val="000000"/>
          <w:sz w:val="28"/>
        </w:rPr>
        <w:t>
      2) освоение обучающимся музыкальной грамоты, необходимой для владения инструментом;</w:t>
      </w:r>
    </w:p>
    <w:bookmarkEnd w:id="33761"/>
    <w:bookmarkStart w:name="z34274" w:id="33762"/>
    <w:p>
      <w:pPr>
        <w:spacing w:after="0"/>
        <w:ind w:left="0"/>
        <w:jc w:val="both"/>
      </w:pPr>
      <w:r>
        <w:rPr>
          <w:rFonts w:ascii="Times New Roman"/>
          <w:b w:val="false"/>
          <w:i w:val="false"/>
          <w:color w:val="000000"/>
          <w:sz w:val="28"/>
        </w:rPr>
        <w:t>
      3) обучение практическим навыкам и специфическим особенностям исполнительства на основе практического овладения всеми жанрами и стилями эстрадной музыки;</w:t>
      </w:r>
    </w:p>
    <w:bookmarkEnd w:id="33762"/>
    <w:bookmarkStart w:name="z34275" w:id="33763"/>
    <w:p>
      <w:pPr>
        <w:spacing w:after="0"/>
        <w:ind w:left="0"/>
        <w:jc w:val="both"/>
      </w:pPr>
      <w:r>
        <w:rPr>
          <w:rFonts w:ascii="Times New Roman"/>
          <w:b w:val="false"/>
          <w:i w:val="false"/>
          <w:color w:val="000000"/>
          <w:sz w:val="28"/>
        </w:rPr>
        <w:t xml:space="preserve">
      4) приобретение обучающимся умений и навыков, необходимых в сольном, ансамблевом и оркестровом исполнительствах; </w:t>
      </w:r>
    </w:p>
    <w:bookmarkEnd w:id="33763"/>
    <w:bookmarkStart w:name="z34276" w:id="33764"/>
    <w:p>
      <w:pPr>
        <w:spacing w:after="0"/>
        <w:ind w:left="0"/>
        <w:jc w:val="both"/>
      </w:pPr>
      <w:r>
        <w:rPr>
          <w:rFonts w:ascii="Times New Roman"/>
          <w:b w:val="false"/>
          <w:i w:val="false"/>
          <w:color w:val="000000"/>
          <w:sz w:val="28"/>
        </w:rPr>
        <w:t>
      5) формирование у обучающегося комплекса исполнительских навыков, позволяющих воспринимать, осваивать и исполнять на бас гитаре произведения различных жанров и форм.</w:t>
      </w:r>
    </w:p>
    <w:bookmarkEnd w:id="33764"/>
    <w:bookmarkStart w:name="z34277" w:id="33765"/>
    <w:p>
      <w:pPr>
        <w:spacing w:after="0"/>
        <w:ind w:left="0"/>
        <w:jc w:val="both"/>
      </w:pPr>
      <w:r>
        <w:rPr>
          <w:rFonts w:ascii="Times New Roman"/>
          <w:b w:val="false"/>
          <w:i w:val="false"/>
          <w:color w:val="000000"/>
          <w:sz w:val="28"/>
        </w:rPr>
        <w:t>
      Развивающие:</w:t>
      </w:r>
    </w:p>
    <w:bookmarkEnd w:id="33765"/>
    <w:bookmarkStart w:name="z34278" w:id="33766"/>
    <w:p>
      <w:pPr>
        <w:spacing w:after="0"/>
        <w:ind w:left="0"/>
        <w:jc w:val="both"/>
      </w:pPr>
      <w:r>
        <w:rPr>
          <w:rFonts w:ascii="Times New Roman"/>
          <w:b w:val="false"/>
          <w:i w:val="false"/>
          <w:color w:val="000000"/>
          <w:sz w:val="28"/>
        </w:rPr>
        <w:t>
      1) развитие исполнительского интереса, музыкального слуха, памяти и ритма, музыкальности и артистизма;</w:t>
      </w:r>
    </w:p>
    <w:bookmarkEnd w:id="33766"/>
    <w:bookmarkStart w:name="z34279" w:id="33767"/>
    <w:p>
      <w:pPr>
        <w:spacing w:after="0"/>
        <w:ind w:left="0"/>
        <w:jc w:val="both"/>
      </w:pPr>
      <w:r>
        <w:rPr>
          <w:rFonts w:ascii="Times New Roman"/>
          <w:b w:val="false"/>
          <w:i w:val="false"/>
          <w:color w:val="000000"/>
          <w:sz w:val="28"/>
        </w:rPr>
        <w:t>
      2) развитие интереса к музыкальному творчеству;</w:t>
      </w:r>
    </w:p>
    <w:bookmarkEnd w:id="33767"/>
    <w:bookmarkStart w:name="z34280" w:id="33768"/>
    <w:p>
      <w:pPr>
        <w:spacing w:after="0"/>
        <w:ind w:left="0"/>
        <w:jc w:val="both"/>
      </w:pPr>
      <w:r>
        <w:rPr>
          <w:rFonts w:ascii="Times New Roman"/>
          <w:b w:val="false"/>
          <w:i w:val="false"/>
          <w:color w:val="000000"/>
          <w:sz w:val="28"/>
        </w:rPr>
        <w:t xml:space="preserve">
      3) развитие образного мышления, воображения, эмоционального восприятия музыки, исполнительской воли и выдержки. </w:t>
      </w:r>
    </w:p>
    <w:bookmarkEnd w:id="33768"/>
    <w:bookmarkStart w:name="z34281" w:id="33769"/>
    <w:p>
      <w:pPr>
        <w:spacing w:after="0"/>
        <w:ind w:left="0"/>
        <w:jc w:val="both"/>
      </w:pPr>
      <w:r>
        <w:rPr>
          <w:rFonts w:ascii="Times New Roman"/>
          <w:b w:val="false"/>
          <w:i w:val="false"/>
          <w:color w:val="000000"/>
          <w:sz w:val="28"/>
        </w:rPr>
        <w:t>
      Воспитательные:</w:t>
      </w:r>
    </w:p>
    <w:bookmarkEnd w:id="33769"/>
    <w:bookmarkStart w:name="z34282" w:id="33770"/>
    <w:p>
      <w:pPr>
        <w:spacing w:after="0"/>
        <w:ind w:left="0"/>
        <w:jc w:val="both"/>
      </w:pPr>
      <w:r>
        <w:rPr>
          <w:rFonts w:ascii="Times New Roman"/>
          <w:b w:val="false"/>
          <w:i w:val="false"/>
          <w:color w:val="000000"/>
          <w:sz w:val="28"/>
        </w:rPr>
        <w:t>
      1) расширение музыкального кругозора, развитие познавательного интереса к музыкальному творчеству;</w:t>
      </w:r>
    </w:p>
    <w:bookmarkEnd w:id="33770"/>
    <w:bookmarkStart w:name="z34283" w:id="33771"/>
    <w:p>
      <w:pPr>
        <w:spacing w:after="0"/>
        <w:ind w:left="0"/>
        <w:jc w:val="both"/>
      </w:pPr>
      <w:r>
        <w:rPr>
          <w:rFonts w:ascii="Times New Roman"/>
          <w:b w:val="false"/>
          <w:i w:val="false"/>
          <w:color w:val="000000"/>
          <w:sz w:val="28"/>
        </w:rPr>
        <w:t>
      2) воспитание культуры исполнительского мастерства, интереса к музыкальному искусству;</w:t>
      </w:r>
    </w:p>
    <w:bookmarkEnd w:id="33771"/>
    <w:bookmarkStart w:name="z34284" w:id="33772"/>
    <w:p>
      <w:pPr>
        <w:spacing w:after="0"/>
        <w:ind w:left="0"/>
        <w:jc w:val="both"/>
      </w:pPr>
      <w:r>
        <w:rPr>
          <w:rFonts w:ascii="Times New Roman"/>
          <w:b w:val="false"/>
          <w:i w:val="false"/>
          <w:color w:val="000000"/>
          <w:sz w:val="28"/>
        </w:rPr>
        <w:t>
      3) воспитание толерантности через знакомство с музыкальным искусством различных национальных традиций, стилей, эпох.</w:t>
      </w:r>
    </w:p>
    <w:bookmarkEnd w:id="33772"/>
    <w:bookmarkStart w:name="z34285" w:id="33773"/>
    <w:p>
      <w:pPr>
        <w:spacing w:after="0"/>
        <w:ind w:left="0"/>
        <w:jc w:val="both"/>
      </w:pPr>
      <w:r>
        <w:rPr>
          <w:rFonts w:ascii="Times New Roman"/>
          <w:b w:val="false"/>
          <w:i w:val="false"/>
          <w:color w:val="000000"/>
          <w:sz w:val="28"/>
        </w:rPr>
        <w:t>
      98. Срок освоения Программы – пять лет. Количество часов и продолжительность урока в неделю определяется типовым учебным планом.</w:t>
      </w:r>
    </w:p>
    <w:bookmarkEnd w:id="33773"/>
    <w:bookmarkStart w:name="z34286" w:id="33774"/>
    <w:p>
      <w:pPr>
        <w:spacing w:after="0"/>
        <w:ind w:left="0"/>
        <w:jc w:val="both"/>
      </w:pPr>
      <w:r>
        <w:rPr>
          <w:rFonts w:ascii="Times New Roman"/>
          <w:b w:val="false"/>
          <w:i w:val="false"/>
          <w:color w:val="000000"/>
          <w:sz w:val="28"/>
        </w:rPr>
        <w:t xml:space="preserve">
      99. Основной формой учебно-воспитательной работы в классе является урок, проводимый как индивидуальное занятие педагога с обучающимся. </w:t>
      </w:r>
    </w:p>
    <w:bookmarkEnd w:id="33774"/>
    <w:bookmarkStart w:name="z34287" w:id="33775"/>
    <w:p>
      <w:pPr>
        <w:spacing w:after="0"/>
        <w:ind w:left="0"/>
        <w:jc w:val="both"/>
      </w:pPr>
      <w:r>
        <w:rPr>
          <w:rFonts w:ascii="Times New Roman"/>
          <w:b w:val="false"/>
          <w:i w:val="false"/>
          <w:color w:val="000000"/>
          <w:sz w:val="28"/>
        </w:rPr>
        <w:t>
      100. Программа предназначена для обучения детей, желающих обучиться игре на бас-гитаре.</w:t>
      </w:r>
    </w:p>
    <w:bookmarkEnd w:id="33775"/>
    <w:bookmarkStart w:name="z34288" w:id="33776"/>
    <w:p>
      <w:pPr>
        <w:spacing w:after="0"/>
        <w:ind w:left="0"/>
        <w:jc w:val="both"/>
      </w:pPr>
      <w:r>
        <w:rPr>
          <w:rFonts w:ascii="Times New Roman"/>
          <w:b w:val="false"/>
          <w:i w:val="false"/>
          <w:color w:val="000000"/>
          <w:sz w:val="28"/>
        </w:rPr>
        <w:t>
      101. Программа создает условия для овладения навыками игры на бас- гитаре, обучения электронной аранжировке музыки, приобретения опыта исполнительской практики, развития композиторских, исполнительских и звукорежиссерских способностей, связанных с электронным музыкальным творчеством и приобщения детей к продуктивной, творческой деятельности.</w:t>
      </w:r>
    </w:p>
    <w:bookmarkEnd w:id="33776"/>
    <w:bookmarkStart w:name="z34289" w:id="33777"/>
    <w:p>
      <w:pPr>
        <w:spacing w:after="0"/>
        <w:ind w:left="0"/>
        <w:jc w:val="both"/>
      </w:pPr>
      <w:r>
        <w:rPr>
          <w:rFonts w:ascii="Times New Roman"/>
          <w:b w:val="false"/>
          <w:i w:val="false"/>
          <w:color w:val="000000"/>
          <w:sz w:val="28"/>
        </w:rPr>
        <w:t>
      102. Программа занятий состоит из одновременно проводимых теоретических и практических занятий.</w:t>
      </w:r>
    </w:p>
    <w:bookmarkEnd w:id="33777"/>
    <w:bookmarkStart w:name="z34290" w:id="33778"/>
    <w:p>
      <w:pPr>
        <w:spacing w:after="0"/>
        <w:ind w:left="0"/>
        <w:jc w:val="both"/>
      </w:pPr>
      <w:r>
        <w:rPr>
          <w:rFonts w:ascii="Times New Roman"/>
          <w:b w:val="false"/>
          <w:i w:val="false"/>
          <w:color w:val="000000"/>
          <w:sz w:val="28"/>
        </w:rPr>
        <w:t xml:space="preserve">
      103. Обращение к бас-гитаре способствует преодолению разрыва между электроакустической аурой бытования музыки в реальной жизни и традиционным звуковым материалом школьного музицирования. </w:t>
      </w:r>
    </w:p>
    <w:bookmarkEnd w:id="33778"/>
    <w:bookmarkStart w:name="z34291" w:id="33779"/>
    <w:p>
      <w:pPr>
        <w:spacing w:after="0"/>
        <w:ind w:left="0"/>
        <w:jc w:val="both"/>
      </w:pPr>
      <w:r>
        <w:rPr>
          <w:rFonts w:ascii="Times New Roman"/>
          <w:b w:val="false"/>
          <w:i w:val="false"/>
          <w:color w:val="000000"/>
          <w:sz w:val="28"/>
        </w:rPr>
        <w:t>
      104. Использование бас-гитары способствует обогащению музыкального кругозора обучающегося. На основе собственной творческой практики обучающийся приобретает важные знания о строении музыкальных произведений, выразительности того или иного художественного средства.</w:t>
      </w:r>
    </w:p>
    <w:bookmarkEnd w:id="33779"/>
    <w:bookmarkStart w:name="z34292" w:id="33780"/>
    <w:p>
      <w:pPr>
        <w:spacing w:after="0"/>
        <w:ind w:left="0"/>
        <w:jc w:val="both"/>
      </w:pPr>
      <w:r>
        <w:rPr>
          <w:rFonts w:ascii="Times New Roman"/>
          <w:b w:val="false"/>
          <w:i w:val="false"/>
          <w:color w:val="000000"/>
          <w:sz w:val="28"/>
        </w:rPr>
        <w:t>
      105. Обучение игре на бас-гитаре характеризуется параллельностью и комплексностью, осваиваются мелодии на начальном этапе обучения, понятия о ритме, стиле, аранжировке, аккомпанементе.</w:t>
      </w:r>
    </w:p>
    <w:bookmarkEnd w:id="33780"/>
    <w:bookmarkStart w:name="z34293" w:id="33781"/>
    <w:p>
      <w:pPr>
        <w:spacing w:after="0"/>
        <w:ind w:left="0"/>
        <w:jc w:val="both"/>
      </w:pPr>
      <w:r>
        <w:rPr>
          <w:rFonts w:ascii="Times New Roman"/>
          <w:b w:val="false"/>
          <w:i w:val="false"/>
          <w:color w:val="000000"/>
          <w:sz w:val="28"/>
        </w:rPr>
        <w:t>
      106. Содержание домашних заданий:</w:t>
      </w:r>
    </w:p>
    <w:bookmarkEnd w:id="33781"/>
    <w:bookmarkStart w:name="z34294" w:id="33782"/>
    <w:p>
      <w:pPr>
        <w:spacing w:after="0"/>
        <w:ind w:left="0"/>
        <w:jc w:val="both"/>
      </w:pPr>
      <w:r>
        <w:rPr>
          <w:rFonts w:ascii="Times New Roman"/>
          <w:b w:val="false"/>
          <w:i w:val="false"/>
          <w:color w:val="000000"/>
          <w:sz w:val="28"/>
        </w:rPr>
        <w:t>
      1) упражнения для развития звука (работа над продолжительностью звука);</w:t>
      </w:r>
    </w:p>
    <w:bookmarkEnd w:id="33782"/>
    <w:bookmarkStart w:name="z34295" w:id="33783"/>
    <w:p>
      <w:pPr>
        <w:spacing w:after="0"/>
        <w:ind w:left="0"/>
        <w:jc w:val="both"/>
      </w:pPr>
      <w:r>
        <w:rPr>
          <w:rFonts w:ascii="Times New Roman"/>
          <w:b w:val="false"/>
          <w:i w:val="false"/>
          <w:color w:val="000000"/>
          <w:sz w:val="28"/>
        </w:rPr>
        <w:t>
      2) работа над развитием техники (гаммы, упражнения, этюды);</w:t>
      </w:r>
    </w:p>
    <w:bookmarkEnd w:id="33783"/>
    <w:bookmarkStart w:name="z34296" w:id="33784"/>
    <w:p>
      <w:pPr>
        <w:spacing w:after="0"/>
        <w:ind w:left="0"/>
        <w:jc w:val="both"/>
      </w:pPr>
      <w:r>
        <w:rPr>
          <w:rFonts w:ascii="Times New Roman"/>
          <w:b w:val="false"/>
          <w:i w:val="false"/>
          <w:color w:val="000000"/>
          <w:sz w:val="28"/>
        </w:rPr>
        <w:t>
      3) работа над художественным материалом (пьесы или произведения крупной формы);</w:t>
      </w:r>
    </w:p>
    <w:bookmarkEnd w:id="33784"/>
    <w:bookmarkStart w:name="z34297" w:id="33785"/>
    <w:p>
      <w:pPr>
        <w:spacing w:after="0"/>
        <w:ind w:left="0"/>
        <w:jc w:val="both"/>
      </w:pPr>
      <w:r>
        <w:rPr>
          <w:rFonts w:ascii="Times New Roman"/>
          <w:b w:val="false"/>
          <w:i w:val="false"/>
          <w:color w:val="000000"/>
          <w:sz w:val="28"/>
        </w:rPr>
        <w:t>
      4) чтение нот с листа.</w:t>
      </w:r>
    </w:p>
    <w:bookmarkEnd w:id="33785"/>
    <w:bookmarkStart w:name="z34298" w:id="33786"/>
    <w:p>
      <w:pPr>
        <w:spacing w:after="0"/>
        <w:ind w:left="0"/>
        <w:jc w:val="both"/>
      </w:pPr>
      <w:r>
        <w:rPr>
          <w:rFonts w:ascii="Times New Roman"/>
          <w:b w:val="false"/>
          <w:i w:val="false"/>
          <w:color w:val="000000"/>
          <w:sz w:val="28"/>
        </w:rPr>
        <w:t xml:space="preserve">
      107. Формы работы для активизации самостоятельных занятий обучающегося: </w:t>
      </w:r>
    </w:p>
    <w:bookmarkEnd w:id="33786"/>
    <w:bookmarkStart w:name="z34299" w:id="33787"/>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33787"/>
    <w:bookmarkStart w:name="z34300" w:id="33788"/>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33788"/>
    <w:bookmarkStart w:name="z34301" w:id="33789"/>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3789"/>
    <w:bookmarkStart w:name="z34302" w:id="33790"/>
    <w:p>
      <w:pPr>
        <w:spacing w:after="0"/>
        <w:ind w:left="0"/>
        <w:jc w:val="both"/>
      </w:pPr>
      <w:r>
        <w:rPr>
          <w:rFonts w:ascii="Times New Roman"/>
          <w:b w:val="false"/>
          <w:i w:val="false"/>
          <w:color w:val="000000"/>
          <w:sz w:val="28"/>
        </w:rPr>
        <w:t>
      108. Межпредметные связи предмета "Дополнительный музыкальный инструмент" с предметами "Сольфеджио", "Мировая музыкальная литература" побуждают обучающегося к целостному познанию различных художественных явлений.</w:t>
      </w:r>
    </w:p>
    <w:bookmarkEnd w:id="33790"/>
    <w:bookmarkStart w:name="z34303" w:id="33791"/>
    <w:p>
      <w:pPr>
        <w:spacing w:after="0"/>
        <w:ind w:left="0"/>
        <w:jc w:val="both"/>
      </w:pPr>
      <w:r>
        <w:rPr>
          <w:rFonts w:ascii="Times New Roman"/>
          <w:b w:val="false"/>
          <w:i w:val="false"/>
          <w:color w:val="000000"/>
          <w:sz w:val="28"/>
        </w:rPr>
        <w:t>
      109. Программные требования в 1 классе:</w:t>
      </w:r>
    </w:p>
    <w:bookmarkEnd w:id="33791"/>
    <w:bookmarkStart w:name="z34304" w:id="33792"/>
    <w:p>
      <w:pPr>
        <w:spacing w:after="0"/>
        <w:ind w:left="0"/>
        <w:jc w:val="both"/>
      </w:pPr>
      <w:r>
        <w:rPr>
          <w:rFonts w:ascii="Times New Roman"/>
          <w:b w:val="false"/>
          <w:i w:val="false"/>
          <w:color w:val="000000"/>
          <w:sz w:val="28"/>
        </w:rPr>
        <w:t>
      1) освоение посадки и постановки рук, организации игровых движений, игры в ансамбле с педагогом;</w:t>
      </w:r>
    </w:p>
    <w:bookmarkEnd w:id="33792"/>
    <w:bookmarkStart w:name="z34305" w:id="33793"/>
    <w:p>
      <w:pPr>
        <w:spacing w:after="0"/>
        <w:ind w:left="0"/>
        <w:jc w:val="both"/>
      </w:pPr>
      <w:r>
        <w:rPr>
          <w:rFonts w:ascii="Times New Roman"/>
          <w:b w:val="false"/>
          <w:i w:val="false"/>
          <w:color w:val="000000"/>
          <w:sz w:val="28"/>
        </w:rPr>
        <w:t>
      2) знакомство со звуковысотной записью, записью длительностей нот и пауз, различными музыкальными понятиями;</w:t>
      </w:r>
    </w:p>
    <w:bookmarkEnd w:id="33793"/>
    <w:bookmarkStart w:name="z34306" w:id="33794"/>
    <w:p>
      <w:pPr>
        <w:spacing w:after="0"/>
        <w:ind w:left="0"/>
        <w:jc w:val="both"/>
      </w:pPr>
      <w:r>
        <w:rPr>
          <w:rFonts w:ascii="Times New Roman"/>
          <w:b w:val="false"/>
          <w:i w:val="false"/>
          <w:color w:val="000000"/>
          <w:sz w:val="28"/>
        </w:rPr>
        <w:t>
      3) работа над музыкальными произведениями, грамотным и осмысленным разбором нотного текста, развитием слухового контроля;</w:t>
      </w:r>
    </w:p>
    <w:bookmarkEnd w:id="33794"/>
    <w:bookmarkStart w:name="z34307" w:id="33795"/>
    <w:p>
      <w:pPr>
        <w:spacing w:after="0"/>
        <w:ind w:left="0"/>
        <w:jc w:val="both"/>
      </w:pPr>
      <w:r>
        <w:rPr>
          <w:rFonts w:ascii="Times New Roman"/>
          <w:b w:val="false"/>
          <w:i w:val="false"/>
          <w:color w:val="000000"/>
          <w:sz w:val="28"/>
        </w:rPr>
        <w:t>
      4) освоение гамм, этюдов и упражнений с целью формирования первоначальных навыков владения инструментом, навыков позиционной игры и аппликатурной дисциплины;</w:t>
      </w:r>
    </w:p>
    <w:bookmarkEnd w:id="33795"/>
    <w:bookmarkStart w:name="z34308" w:id="33796"/>
    <w:p>
      <w:pPr>
        <w:spacing w:after="0"/>
        <w:ind w:left="0"/>
        <w:jc w:val="both"/>
      </w:pPr>
      <w:r>
        <w:rPr>
          <w:rFonts w:ascii="Times New Roman"/>
          <w:b w:val="false"/>
          <w:i w:val="false"/>
          <w:color w:val="000000"/>
          <w:sz w:val="28"/>
        </w:rPr>
        <w:t>
      5) чтение нот в пределах первой позиции, формирование первоначальных навыков позиционной игры и аппликатурной дисциплины, транспонирование простейших произведений;</w:t>
      </w:r>
    </w:p>
    <w:bookmarkEnd w:id="33796"/>
    <w:bookmarkStart w:name="z34309" w:id="33797"/>
    <w:p>
      <w:pPr>
        <w:spacing w:after="0"/>
        <w:ind w:left="0"/>
        <w:jc w:val="both"/>
      </w:pPr>
      <w:r>
        <w:rPr>
          <w:rFonts w:ascii="Times New Roman"/>
          <w:b w:val="false"/>
          <w:i w:val="false"/>
          <w:color w:val="000000"/>
          <w:sz w:val="28"/>
        </w:rPr>
        <w:t>
      6) освоение сценической дисциплины, подготовка к публичным выступлениям;</w:t>
      </w:r>
    </w:p>
    <w:bookmarkEnd w:id="33797"/>
    <w:bookmarkStart w:name="z34310" w:id="33798"/>
    <w:p>
      <w:pPr>
        <w:spacing w:after="0"/>
        <w:ind w:left="0"/>
        <w:jc w:val="both"/>
      </w:pPr>
      <w:r>
        <w:rPr>
          <w:rFonts w:ascii="Times New Roman"/>
          <w:b w:val="false"/>
          <w:i w:val="false"/>
          <w:color w:val="000000"/>
          <w:sz w:val="28"/>
        </w:rPr>
        <w:t>
      7) освоение мажорных гамм и арпеджио к ним типовыми аппликатурами от четвертой струны в позиции в пределах пяти ладов всеми видами игровых ударов на 4/4;</w:t>
      </w:r>
    </w:p>
    <w:bookmarkEnd w:id="33798"/>
    <w:bookmarkStart w:name="z34311" w:id="33799"/>
    <w:p>
      <w:pPr>
        <w:spacing w:after="0"/>
        <w:ind w:left="0"/>
        <w:jc w:val="both"/>
      </w:pPr>
      <w:r>
        <w:rPr>
          <w:rFonts w:ascii="Times New Roman"/>
          <w:b w:val="false"/>
          <w:i w:val="false"/>
          <w:color w:val="000000"/>
          <w:sz w:val="28"/>
        </w:rPr>
        <w:t>
      8) освоение в течение учебного года 2-4 этюдов, 6-8 пьес.</w:t>
      </w:r>
    </w:p>
    <w:bookmarkEnd w:id="33799"/>
    <w:bookmarkStart w:name="z34312" w:id="33800"/>
    <w:p>
      <w:pPr>
        <w:spacing w:after="0"/>
        <w:ind w:left="0"/>
        <w:jc w:val="both"/>
      </w:pPr>
      <w:r>
        <w:rPr>
          <w:rFonts w:ascii="Times New Roman"/>
          <w:b w:val="false"/>
          <w:i w:val="false"/>
          <w:color w:val="000000"/>
          <w:sz w:val="28"/>
        </w:rPr>
        <w:t>
      110. Содержание учебного предмета в 1 классе.</w:t>
      </w:r>
    </w:p>
    <w:bookmarkEnd w:id="33800"/>
    <w:bookmarkStart w:name="z34313" w:id="33801"/>
    <w:p>
      <w:pPr>
        <w:spacing w:after="0"/>
        <w:ind w:left="0"/>
        <w:jc w:val="both"/>
      </w:pPr>
      <w:r>
        <w:rPr>
          <w:rFonts w:ascii="Times New Roman"/>
          <w:b w:val="false"/>
          <w:i w:val="false"/>
          <w:color w:val="000000"/>
          <w:sz w:val="28"/>
        </w:rPr>
        <w:t>
      Тематическое планирование.</w:t>
      </w:r>
    </w:p>
    <w:bookmarkEnd w:id="33801"/>
    <w:bookmarkStart w:name="z34314" w:id="33802"/>
    <w:p>
      <w:pPr>
        <w:spacing w:after="0"/>
        <w:ind w:left="0"/>
        <w:jc w:val="both"/>
      </w:pPr>
      <w:r>
        <w:rPr>
          <w:rFonts w:ascii="Times New Roman"/>
          <w:b w:val="false"/>
          <w:i w:val="false"/>
          <w:color w:val="000000"/>
          <w:sz w:val="28"/>
        </w:rPr>
        <w:t xml:space="preserve">
      Тема 1. Начальный период обучения. Посадка и постановка рук. Организация игровых движений, направленная на освоение начальных навыков звукоизвлечения и приемов игры. Игра в ансамбле с педагогом, слушание музыки в исполнении педагога, накопление музыкального опыта. </w:t>
      </w:r>
    </w:p>
    <w:bookmarkEnd w:id="33802"/>
    <w:bookmarkStart w:name="z34315" w:id="33803"/>
    <w:p>
      <w:pPr>
        <w:spacing w:after="0"/>
        <w:ind w:left="0"/>
        <w:jc w:val="both"/>
      </w:pPr>
      <w:r>
        <w:rPr>
          <w:rFonts w:ascii="Times New Roman"/>
          <w:b w:val="false"/>
          <w:i w:val="false"/>
          <w:color w:val="000000"/>
          <w:sz w:val="28"/>
        </w:rPr>
        <w:t>
      Тема 2. Изучение теории. Объяснение нотной и музыкальной грамоты. Знакомство со звуковысотной записью, записью длительностей нот и пауз, различными музыкальными понятиями: темп, ритм, фраза, динамические оттенки, аккомпанемент.</w:t>
      </w:r>
    </w:p>
    <w:bookmarkEnd w:id="33803"/>
    <w:bookmarkStart w:name="z34316" w:id="33804"/>
    <w:p>
      <w:pPr>
        <w:spacing w:after="0"/>
        <w:ind w:left="0"/>
        <w:jc w:val="both"/>
      </w:pPr>
      <w:r>
        <w:rPr>
          <w:rFonts w:ascii="Times New Roman"/>
          <w:b w:val="false"/>
          <w:i w:val="false"/>
          <w:color w:val="000000"/>
          <w:sz w:val="28"/>
        </w:rPr>
        <w:t>
      Тема 3. Работа над музыкальными произведениями. Работа над грамотным и осмысленным разбором нотного текста. Работа над качеством звучания и ритмом, развитием слухового контроля, работа над динамикой.</w:t>
      </w:r>
    </w:p>
    <w:bookmarkEnd w:id="33804"/>
    <w:bookmarkStart w:name="z34317" w:id="33805"/>
    <w:p>
      <w:pPr>
        <w:spacing w:after="0"/>
        <w:ind w:left="0"/>
        <w:jc w:val="both"/>
      </w:pPr>
      <w:r>
        <w:rPr>
          <w:rFonts w:ascii="Times New Roman"/>
          <w:b w:val="false"/>
          <w:i w:val="false"/>
          <w:color w:val="000000"/>
          <w:sz w:val="28"/>
        </w:rPr>
        <w:t>
      Тема 4. Работа над техникой. Работа над гаммами, этюдами и упражнениями с целью формирования первоначальных навыков владения инструментом, первоначальных навыков позиционной игры и аппликатурной дисциплины.</w:t>
      </w:r>
    </w:p>
    <w:bookmarkEnd w:id="33805"/>
    <w:bookmarkStart w:name="z34318" w:id="33806"/>
    <w:p>
      <w:pPr>
        <w:spacing w:after="0"/>
        <w:ind w:left="0"/>
        <w:jc w:val="both"/>
      </w:pPr>
      <w:r>
        <w:rPr>
          <w:rFonts w:ascii="Times New Roman"/>
          <w:b w:val="false"/>
          <w:i w:val="false"/>
          <w:color w:val="000000"/>
          <w:sz w:val="28"/>
        </w:rPr>
        <w:t>
      Тема 5. Чтение нот с листа, транспонирование. Чтение нот в пределах первой позиции. Первоначальные навыки позиционной игры и аппликатурной дисциплины. Транспонирование простейших произведений.</w:t>
      </w:r>
    </w:p>
    <w:bookmarkEnd w:id="33806"/>
    <w:bookmarkStart w:name="z34319" w:id="33807"/>
    <w:p>
      <w:pPr>
        <w:spacing w:after="0"/>
        <w:ind w:left="0"/>
        <w:jc w:val="both"/>
      </w:pPr>
      <w:r>
        <w:rPr>
          <w:rFonts w:ascii="Times New Roman"/>
          <w:b w:val="false"/>
          <w:i w:val="false"/>
          <w:color w:val="000000"/>
          <w:sz w:val="28"/>
        </w:rPr>
        <w:t>
      Тема 6. Подготовка к публичным выступлениям. Воспитание умения сосредоточиться, войти в образ музыкального произведения, донести замысел произведения до слушателей.</w:t>
      </w:r>
    </w:p>
    <w:bookmarkEnd w:id="33807"/>
    <w:bookmarkStart w:name="z34320" w:id="33808"/>
    <w:p>
      <w:pPr>
        <w:spacing w:after="0"/>
        <w:ind w:left="0"/>
        <w:jc w:val="both"/>
      </w:pPr>
      <w:r>
        <w:rPr>
          <w:rFonts w:ascii="Times New Roman"/>
          <w:b w:val="false"/>
          <w:i w:val="false"/>
          <w:color w:val="000000"/>
          <w:sz w:val="28"/>
        </w:rPr>
        <w:t xml:space="preserve">
      111. Ожидаемые результаты освоения Программы 1 класса. </w:t>
      </w:r>
    </w:p>
    <w:bookmarkEnd w:id="33808"/>
    <w:bookmarkStart w:name="z34321" w:id="3380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3809"/>
    <w:bookmarkStart w:name="z34322" w:id="33810"/>
    <w:p>
      <w:pPr>
        <w:spacing w:after="0"/>
        <w:ind w:left="0"/>
        <w:jc w:val="both"/>
      </w:pPr>
      <w:r>
        <w:rPr>
          <w:rFonts w:ascii="Times New Roman"/>
          <w:b w:val="false"/>
          <w:i w:val="false"/>
          <w:color w:val="000000"/>
          <w:sz w:val="28"/>
        </w:rPr>
        <w:t>
      1) знает основные выразительные возможности инструмента;</w:t>
      </w:r>
    </w:p>
    <w:bookmarkEnd w:id="33810"/>
    <w:bookmarkStart w:name="z34323" w:id="33811"/>
    <w:p>
      <w:pPr>
        <w:spacing w:after="0"/>
        <w:ind w:left="0"/>
        <w:jc w:val="both"/>
      </w:pPr>
      <w:r>
        <w:rPr>
          <w:rFonts w:ascii="Times New Roman"/>
          <w:b w:val="false"/>
          <w:i w:val="false"/>
          <w:color w:val="000000"/>
          <w:sz w:val="28"/>
        </w:rPr>
        <w:t>
      2) знает базовые компоненты нотной грамоты;</w:t>
      </w:r>
    </w:p>
    <w:bookmarkEnd w:id="33811"/>
    <w:bookmarkStart w:name="z34324" w:id="33812"/>
    <w:p>
      <w:pPr>
        <w:spacing w:after="0"/>
        <w:ind w:left="0"/>
        <w:jc w:val="both"/>
      </w:pPr>
      <w:r>
        <w:rPr>
          <w:rFonts w:ascii="Times New Roman"/>
          <w:b w:val="false"/>
          <w:i w:val="false"/>
          <w:color w:val="000000"/>
          <w:sz w:val="28"/>
        </w:rPr>
        <w:t>
      3) знает элементарные музыкальные построения;</w:t>
      </w:r>
    </w:p>
    <w:bookmarkEnd w:id="33812"/>
    <w:bookmarkStart w:name="z34325" w:id="33813"/>
    <w:p>
      <w:pPr>
        <w:spacing w:after="0"/>
        <w:ind w:left="0"/>
        <w:jc w:val="both"/>
      </w:pPr>
      <w:r>
        <w:rPr>
          <w:rFonts w:ascii="Times New Roman"/>
          <w:b w:val="false"/>
          <w:i w:val="false"/>
          <w:color w:val="000000"/>
          <w:sz w:val="28"/>
        </w:rPr>
        <w:t>
      4) знает простые музыкальные жанры;</w:t>
      </w:r>
    </w:p>
    <w:bookmarkEnd w:id="33813"/>
    <w:bookmarkStart w:name="z34326" w:id="33814"/>
    <w:p>
      <w:pPr>
        <w:spacing w:after="0"/>
        <w:ind w:left="0"/>
        <w:jc w:val="both"/>
      </w:pPr>
      <w:r>
        <w:rPr>
          <w:rFonts w:ascii="Times New Roman"/>
          <w:b w:val="false"/>
          <w:i w:val="false"/>
          <w:color w:val="000000"/>
          <w:sz w:val="28"/>
        </w:rPr>
        <w:t>
      5) умеет правильно ставить руки в положении за инструментом сидя и стоя;</w:t>
      </w:r>
    </w:p>
    <w:bookmarkEnd w:id="33814"/>
    <w:bookmarkStart w:name="z34327" w:id="33815"/>
    <w:p>
      <w:pPr>
        <w:spacing w:after="0"/>
        <w:ind w:left="0"/>
        <w:jc w:val="both"/>
      </w:pPr>
      <w:r>
        <w:rPr>
          <w:rFonts w:ascii="Times New Roman"/>
          <w:b w:val="false"/>
          <w:i w:val="false"/>
          <w:color w:val="000000"/>
          <w:sz w:val="28"/>
        </w:rPr>
        <w:t>
      6) умеет выстраивать целесообразные игровые движения;</w:t>
      </w:r>
    </w:p>
    <w:bookmarkEnd w:id="33815"/>
    <w:bookmarkStart w:name="z34328" w:id="33816"/>
    <w:p>
      <w:pPr>
        <w:spacing w:after="0"/>
        <w:ind w:left="0"/>
        <w:jc w:val="both"/>
      </w:pPr>
      <w:r>
        <w:rPr>
          <w:rFonts w:ascii="Times New Roman"/>
          <w:b w:val="false"/>
          <w:i w:val="false"/>
          <w:color w:val="000000"/>
          <w:sz w:val="28"/>
        </w:rPr>
        <w:t>
      7) опирается в электронном музицировании на элементарные навыки чтения нот с листа, игры в ансамбле, подбора по слуху и импровизации;</w:t>
      </w:r>
    </w:p>
    <w:bookmarkEnd w:id="33816"/>
    <w:bookmarkStart w:name="z34329" w:id="33817"/>
    <w:p>
      <w:pPr>
        <w:spacing w:after="0"/>
        <w:ind w:left="0"/>
        <w:jc w:val="both"/>
      </w:pPr>
      <w:r>
        <w:rPr>
          <w:rFonts w:ascii="Times New Roman"/>
          <w:b w:val="false"/>
          <w:i w:val="false"/>
          <w:color w:val="000000"/>
          <w:sz w:val="28"/>
        </w:rPr>
        <w:t>
      8) развивает способности к элементарной музыкально-интонационной деятельности;</w:t>
      </w:r>
    </w:p>
    <w:bookmarkEnd w:id="33817"/>
    <w:bookmarkStart w:name="z34330" w:id="33818"/>
    <w:p>
      <w:pPr>
        <w:spacing w:after="0"/>
        <w:ind w:left="0"/>
        <w:jc w:val="both"/>
      </w:pPr>
      <w:r>
        <w:rPr>
          <w:rFonts w:ascii="Times New Roman"/>
          <w:b w:val="false"/>
          <w:i w:val="false"/>
          <w:color w:val="000000"/>
          <w:sz w:val="28"/>
        </w:rPr>
        <w:t>
      9) умеет оценивать свой творческий продукт.</w:t>
      </w:r>
    </w:p>
    <w:bookmarkEnd w:id="33818"/>
    <w:bookmarkStart w:name="z34331" w:id="33819"/>
    <w:p>
      <w:pPr>
        <w:spacing w:after="0"/>
        <w:ind w:left="0"/>
        <w:jc w:val="both"/>
      </w:pPr>
      <w:r>
        <w:rPr>
          <w:rFonts w:ascii="Times New Roman"/>
          <w:b w:val="false"/>
          <w:i w:val="false"/>
          <w:color w:val="000000"/>
          <w:sz w:val="28"/>
        </w:rPr>
        <w:t>
      112. Программные требования во 2 классе:</w:t>
      </w:r>
    </w:p>
    <w:bookmarkEnd w:id="33819"/>
    <w:bookmarkStart w:name="z34332" w:id="33820"/>
    <w:p>
      <w:pPr>
        <w:spacing w:after="0"/>
        <w:ind w:left="0"/>
        <w:jc w:val="both"/>
      </w:pPr>
      <w:r>
        <w:rPr>
          <w:rFonts w:ascii="Times New Roman"/>
          <w:b w:val="false"/>
          <w:i w:val="false"/>
          <w:color w:val="000000"/>
          <w:sz w:val="28"/>
        </w:rPr>
        <w:t>
      1) знакомство с грифом в пределах четвертой-девятой позиций, развитие начальных навыков смены позиций, техник баррэ, легато, освоение элементарных видов флажолетов;</w:t>
      </w:r>
    </w:p>
    <w:bookmarkEnd w:id="33820"/>
    <w:bookmarkStart w:name="z34333" w:id="33821"/>
    <w:p>
      <w:pPr>
        <w:spacing w:after="0"/>
        <w:ind w:left="0"/>
        <w:jc w:val="both"/>
      </w:pPr>
      <w:r>
        <w:rPr>
          <w:rFonts w:ascii="Times New Roman"/>
          <w:b w:val="false"/>
          <w:i w:val="false"/>
          <w:color w:val="000000"/>
          <w:sz w:val="28"/>
        </w:rPr>
        <w:t>
      2) продолжение работы над грамотным и осмысленным разбором нотного текста, работа над динамикой, освоение легких пьес с элементами полифонии;</w:t>
      </w:r>
    </w:p>
    <w:bookmarkEnd w:id="33821"/>
    <w:bookmarkStart w:name="z34334" w:id="33822"/>
    <w:p>
      <w:pPr>
        <w:spacing w:after="0"/>
        <w:ind w:left="0"/>
        <w:jc w:val="both"/>
      </w:pPr>
      <w:r>
        <w:rPr>
          <w:rFonts w:ascii="Times New Roman"/>
          <w:b w:val="false"/>
          <w:i w:val="false"/>
          <w:color w:val="000000"/>
          <w:sz w:val="28"/>
        </w:rPr>
        <w:t>
      3) дальнейшая работа над гаммами, этюдами и упражнениями, развитие устойчивых навыков владения инструментом, навыков позиционной игры и правильного использования аппликатурных формул;</w:t>
      </w:r>
    </w:p>
    <w:bookmarkEnd w:id="33822"/>
    <w:bookmarkStart w:name="z34335" w:id="33823"/>
    <w:p>
      <w:pPr>
        <w:spacing w:after="0"/>
        <w:ind w:left="0"/>
        <w:jc w:val="both"/>
      </w:pPr>
      <w:r>
        <w:rPr>
          <w:rFonts w:ascii="Times New Roman"/>
          <w:b w:val="false"/>
          <w:i w:val="false"/>
          <w:color w:val="000000"/>
          <w:sz w:val="28"/>
        </w:rPr>
        <w:t>
      4) освоение чтения нот в пределах первой-второй позиций, транспонирования несложных произведений;</w:t>
      </w:r>
    </w:p>
    <w:bookmarkEnd w:id="33823"/>
    <w:bookmarkStart w:name="z34336" w:id="33824"/>
    <w:p>
      <w:pPr>
        <w:spacing w:after="0"/>
        <w:ind w:left="0"/>
        <w:jc w:val="both"/>
      </w:pPr>
      <w:r>
        <w:rPr>
          <w:rFonts w:ascii="Times New Roman"/>
          <w:b w:val="false"/>
          <w:i w:val="false"/>
          <w:color w:val="000000"/>
          <w:sz w:val="28"/>
        </w:rPr>
        <w:t xml:space="preserve">
      5) освоение мажорных гамм и арпеджио к ним типовыми аппликатурами от третьей и четвертой струн в позиции в пределах пяти ладов всеми видами игровых ударов на 4/4; </w:t>
      </w:r>
    </w:p>
    <w:bookmarkEnd w:id="33824"/>
    <w:bookmarkStart w:name="z34337" w:id="33825"/>
    <w:p>
      <w:pPr>
        <w:spacing w:after="0"/>
        <w:ind w:left="0"/>
        <w:jc w:val="both"/>
      </w:pPr>
      <w:r>
        <w:rPr>
          <w:rFonts w:ascii="Times New Roman"/>
          <w:b w:val="false"/>
          <w:i w:val="false"/>
          <w:color w:val="000000"/>
          <w:sz w:val="28"/>
        </w:rPr>
        <w:t>
      6) освоение в течение учебного года 4-6 этюдов, 8-10 пьес.</w:t>
      </w:r>
    </w:p>
    <w:bookmarkEnd w:id="33825"/>
    <w:bookmarkStart w:name="z34338" w:id="33826"/>
    <w:p>
      <w:pPr>
        <w:spacing w:after="0"/>
        <w:ind w:left="0"/>
        <w:jc w:val="both"/>
      </w:pPr>
      <w:r>
        <w:rPr>
          <w:rFonts w:ascii="Times New Roman"/>
          <w:b w:val="false"/>
          <w:i w:val="false"/>
          <w:color w:val="000000"/>
          <w:sz w:val="28"/>
        </w:rPr>
        <w:t>
      113. Содержание учебного предмета во 2 классе.</w:t>
      </w:r>
    </w:p>
    <w:bookmarkEnd w:id="33826"/>
    <w:bookmarkStart w:name="z34339" w:id="33827"/>
    <w:p>
      <w:pPr>
        <w:spacing w:after="0"/>
        <w:ind w:left="0"/>
        <w:jc w:val="both"/>
      </w:pPr>
      <w:r>
        <w:rPr>
          <w:rFonts w:ascii="Times New Roman"/>
          <w:b w:val="false"/>
          <w:i w:val="false"/>
          <w:color w:val="000000"/>
          <w:sz w:val="28"/>
        </w:rPr>
        <w:t xml:space="preserve">
      Тематическое планирование. </w:t>
      </w:r>
    </w:p>
    <w:bookmarkEnd w:id="33827"/>
    <w:bookmarkStart w:name="z34340" w:id="33828"/>
    <w:p>
      <w:pPr>
        <w:spacing w:after="0"/>
        <w:ind w:left="0"/>
        <w:jc w:val="both"/>
      </w:pPr>
      <w:r>
        <w:rPr>
          <w:rFonts w:ascii="Times New Roman"/>
          <w:b w:val="false"/>
          <w:i w:val="false"/>
          <w:color w:val="000000"/>
          <w:sz w:val="28"/>
        </w:rPr>
        <w:t>
      Тема 1. Развитие постановочно-двигательных навыков. Работа над развитием исполнительских навыков, необходимых для игры произведений. Знакомство с грифом в пределах четвертой-девятой позиций. Развитие начальных навыков смены позиций. Развитие техники баррэ. Освоение элементарных видов флажолетов. Развитие техники легато, смешанное легато. Освоение навыка вибрации.</w:t>
      </w:r>
    </w:p>
    <w:bookmarkEnd w:id="33828"/>
    <w:bookmarkStart w:name="z34341" w:id="33829"/>
    <w:p>
      <w:pPr>
        <w:spacing w:after="0"/>
        <w:ind w:left="0"/>
        <w:jc w:val="both"/>
      </w:pPr>
      <w:r>
        <w:rPr>
          <w:rFonts w:ascii="Times New Roman"/>
          <w:b w:val="false"/>
          <w:i w:val="false"/>
          <w:color w:val="000000"/>
          <w:sz w:val="28"/>
        </w:rPr>
        <w:t>
      Тема 2. Работа над музыкальными произведениями. Продолжение работы над грамотным и осмысленным разбором нотного текста, развитием слухового контроля. Работа над динамикой. Повышение требовательности к качеству и выразительности исполнения. Подготовка к игре в ансамбле на простейшем материале. Освоение легких пьес с элементами полифонии.</w:t>
      </w:r>
    </w:p>
    <w:bookmarkEnd w:id="33829"/>
    <w:bookmarkStart w:name="z34342" w:id="33830"/>
    <w:p>
      <w:pPr>
        <w:spacing w:after="0"/>
        <w:ind w:left="0"/>
        <w:jc w:val="both"/>
      </w:pPr>
      <w:r>
        <w:rPr>
          <w:rFonts w:ascii="Times New Roman"/>
          <w:b w:val="false"/>
          <w:i w:val="false"/>
          <w:color w:val="000000"/>
          <w:sz w:val="28"/>
        </w:rPr>
        <w:t>
      Тема 3. Работа над техникой. Продолжение работы над гаммами, этюдами и упражнениями. Развитие устойчивых навыков владения инструментом, навыков позиционной игры и правильного использования аппликатурных формул.</w:t>
      </w:r>
    </w:p>
    <w:bookmarkEnd w:id="33830"/>
    <w:bookmarkStart w:name="z34343" w:id="33831"/>
    <w:p>
      <w:pPr>
        <w:spacing w:after="0"/>
        <w:ind w:left="0"/>
        <w:jc w:val="both"/>
      </w:pPr>
      <w:r>
        <w:rPr>
          <w:rFonts w:ascii="Times New Roman"/>
          <w:b w:val="false"/>
          <w:i w:val="false"/>
          <w:color w:val="000000"/>
          <w:sz w:val="28"/>
        </w:rPr>
        <w:t>
      Тема 4. Чтение нот с листа, транспонирование. Чтение нот в пределах второй позиции. Развитие умения игры на инструменте, навыков позиционной игры и аппликатурной дисциплины. Транспонирование несложных произведений.</w:t>
      </w:r>
    </w:p>
    <w:bookmarkEnd w:id="33831"/>
    <w:bookmarkStart w:name="z34344" w:id="33832"/>
    <w:p>
      <w:pPr>
        <w:spacing w:after="0"/>
        <w:ind w:left="0"/>
        <w:jc w:val="both"/>
      </w:pPr>
      <w:r>
        <w:rPr>
          <w:rFonts w:ascii="Times New Roman"/>
          <w:b w:val="false"/>
          <w:i w:val="false"/>
          <w:color w:val="000000"/>
          <w:sz w:val="28"/>
        </w:rPr>
        <w:t>
      Тема 5. Подготовка к публичным выступлениям. Воспитание умения сосредоточиться, войти в образ музыкального произведения, умения донести замысел произведения до слушателей.</w:t>
      </w:r>
    </w:p>
    <w:bookmarkEnd w:id="33832"/>
    <w:bookmarkStart w:name="z34345" w:id="33833"/>
    <w:p>
      <w:pPr>
        <w:spacing w:after="0"/>
        <w:ind w:left="0"/>
        <w:jc w:val="both"/>
      </w:pPr>
      <w:r>
        <w:rPr>
          <w:rFonts w:ascii="Times New Roman"/>
          <w:b w:val="false"/>
          <w:i w:val="false"/>
          <w:color w:val="000000"/>
          <w:sz w:val="28"/>
        </w:rPr>
        <w:t xml:space="preserve">
      114. Ожидаемые результаты освоения Программы 2 класса. </w:t>
      </w:r>
    </w:p>
    <w:bookmarkEnd w:id="33833"/>
    <w:bookmarkStart w:name="z34346" w:id="3383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3834"/>
    <w:bookmarkStart w:name="z34347" w:id="33835"/>
    <w:p>
      <w:pPr>
        <w:spacing w:after="0"/>
        <w:ind w:left="0"/>
        <w:jc w:val="both"/>
      </w:pPr>
      <w:r>
        <w:rPr>
          <w:rFonts w:ascii="Times New Roman"/>
          <w:b w:val="false"/>
          <w:i w:val="false"/>
          <w:color w:val="000000"/>
          <w:sz w:val="28"/>
        </w:rPr>
        <w:t>
      1) знает базовые компоненты музыкальной грамоты;</w:t>
      </w:r>
    </w:p>
    <w:bookmarkEnd w:id="33835"/>
    <w:bookmarkStart w:name="z34348" w:id="33836"/>
    <w:p>
      <w:pPr>
        <w:spacing w:after="0"/>
        <w:ind w:left="0"/>
        <w:jc w:val="both"/>
      </w:pPr>
      <w:r>
        <w:rPr>
          <w:rFonts w:ascii="Times New Roman"/>
          <w:b w:val="false"/>
          <w:i w:val="false"/>
          <w:color w:val="000000"/>
          <w:sz w:val="28"/>
        </w:rPr>
        <w:t>
      2) знает компоненты музыкальной формы;</w:t>
      </w:r>
    </w:p>
    <w:bookmarkEnd w:id="33836"/>
    <w:bookmarkStart w:name="z34349" w:id="33837"/>
    <w:p>
      <w:pPr>
        <w:spacing w:after="0"/>
        <w:ind w:left="0"/>
        <w:jc w:val="both"/>
      </w:pPr>
      <w:r>
        <w:rPr>
          <w:rFonts w:ascii="Times New Roman"/>
          <w:b w:val="false"/>
          <w:i w:val="false"/>
          <w:color w:val="000000"/>
          <w:sz w:val="28"/>
        </w:rPr>
        <w:t>
      3) знает простые формы, вариации и рондо;</w:t>
      </w:r>
    </w:p>
    <w:bookmarkEnd w:id="33837"/>
    <w:bookmarkStart w:name="z34350" w:id="33838"/>
    <w:p>
      <w:pPr>
        <w:spacing w:after="0"/>
        <w:ind w:left="0"/>
        <w:jc w:val="both"/>
      </w:pPr>
      <w:r>
        <w:rPr>
          <w:rFonts w:ascii="Times New Roman"/>
          <w:b w:val="false"/>
          <w:i w:val="false"/>
          <w:color w:val="000000"/>
          <w:sz w:val="28"/>
        </w:rPr>
        <w:t xml:space="preserve">
      4) применяет в игровой практике различные приемы, связанные с артикуляцией, динамикой; </w:t>
      </w:r>
    </w:p>
    <w:bookmarkEnd w:id="33838"/>
    <w:bookmarkStart w:name="z34351" w:id="33839"/>
    <w:p>
      <w:pPr>
        <w:spacing w:after="0"/>
        <w:ind w:left="0"/>
        <w:jc w:val="both"/>
      </w:pPr>
      <w:r>
        <w:rPr>
          <w:rFonts w:ascii="Times New Roman"/>
          <w:b w:val="false"/>
          <w:i w:val="false"/>
          <w:color w:val="000000"/>
          <w:sz w:val="28"/>
        </w:rPr>
        <w:t>
      5) умеет читать ноты с листа, играть в ансамбле;</w:t>
      </w:r>
    </w:p>
    <w:bookmarkEnd w:id="33839"/>
    <w:bookmarkStart w:name="z34352" w:id="33840"/>
    <w:p>
      <w:pPr>
        <w:spacing w:after="0"/>
        <w:ind w:left="0"/>
        <w:jc w:val="both"/>
      </w:pPr>
      <w:r>
        <w:rPr>
          <w:rFonts w:ascii="Times New Roman"/>
          <w:b w:val="false"/>
          <w:i w:val="false"/>
          <w:color w:val="000000"/>
          <w:sz w:val="28"/>
        </w:rPr>
        <w:t>
      6) умеет подбирать по слуху несложные музыкальные произведения;</w:t>
      </w:r>
    </w:p>
    <w:bookmarkEnd w:id="33840"/>
    <w:bookmarkStart w:name="z34353" w:id="33841"/>
    <w:p>
      <w:pPr>
        <w:spacing w:after="0"/>
        <w:ind w:left="0"/>
        <w:jc w:val="both"/>
      </w:pPr>
      <w:r>
        <w:rPr>
          <w:rFonts w:ascii="Times New Roman"/>
          <w:b w:val="false"/>
          <w:i w:val="false"/>
          <w:color w:val="000000"/>
          <w:sz w:val="28"/>
        </w:rPr>
        <w:t>
      7) умеет импровизировать музыкальные построения по предложенному образцу;</w:t>
      </w:r>
    </w:p>
    <w:bookmarkEnd w:id="33841"/>
    <w:bookmarkStart w:name="z34354" w:id="33842"/>
    <w:p>
      <w:pPr>
        <w:spacing w:after="0"/>
        <w:ind w:left="0"/>
        <w:jc w:val="both"/>
      </w:pPr>
      <w:r>
        <w:rPr>
          <w:rFonts w:ascii="Times New Roman"/>
          <w:b w:val="false"/>
          <w:i w:val="false"/>
          <w:color w:val="000000"/>
          <w:sz w:val="28"/>
        </w:rPr>
        <w:t>
      8) умеет сочинять музыкальные миниатюры.</w:t>
      </w:r>
    </w:p>
    <w:bookmarkEnd w:id="33842"/>
    <w:bookmarkStart w:name="z34355" w:id="33843"/>
    <w:p>
      <w:pPr>
        <w:spacing w:after="0"/>
        <w:ind w:left="0"/>
        <w:jc w:val="both"/>
      </w:pPr>
      <w:r>
        <w:rPr>
          <w:rFonts w:ascii="Times New Roman"/>
          <w:b w:val="false"/>
          <w:i w:val="false"/>
          <w:color w:val="000000"/>
          <w:sz w:val="28"/>
        </w:rPr>
        <w:t>
      115. Программные требования в 3 классе:</w:t>
      </w:r>
    </w:p>
    <w:bookmarkEnd w:id="33843"/>
    <w:bookmarkStart w:name="z34356" w:id="33844"/>
    <w:p>
      <w:pPr>
        <w:spacing w:after="0"/>
        <w:ind w:left="0"/>
        <w:jc w:val="both"/>
      </w:pPr>
      <w:r>
        <w:rPr>
          <w:rFonts w:ascii="Times New Roman"/>
          <w:b w:val="false"/>
          <w:i w:val="false"/>
          <w:color w:val="000000"/>
          <w:sz w:val="28"/>
        </w:rPr>
        <w:t>
      1) развитие исполнительских навыков, уверенности и беглости пальцев обеих рук, совершенствование техники аккордовой игры;</w:t>
      </w:r>
    </w:p>
    <w:bookmarkEnd w:id="33844"/>
    <w:bookmarkStart w:name="z34357" w:id="33845"/>
    <w:p>
      <w:pPr>
        <w:spacing w:after="0"/>
        <w:ind w:left="0"/>
        <w:jc w:val="both"/>
      </w:pPr>
      <w:r>
        <w:rPr>
          <w:rFonts w:ascii="Times New Roman"/>
          <w:b w:val="false"/>
          <w:i w:val="false"/>
          <w:color w:val="000000"/>
          <w:sz w:val="28"/>
        </w:rPr>
        <w:t>
      2) работа над техникой баррэ, вибрации, легато, совершенствование техники, работа над музыкальными произведениями, продолжение работы над грамотным и осмысленным разбором произведений различных жанров и стилей при повышении самостоятельности обучающегося, закрепление приобретенных ранее навыков;</w:t>
      </w:r>
    </w:p>
    <w:bookmarkEnd w:id="33845"/>
    <w:bookmarkStart w:name="z34358" w:id="33846"/>
    <w:p>
      <w:pPr>
        <w:spacing w:after="0"/>
        <w:ind w:left="0"/>
        <w:jc w:val="both"/>
      </w:pPr>
      <w:r>
        <w:rPr>
          <w:rFonts w:ascii="Times New Roman"/>
          <w:b w:val="false"/>
          <w:i w:val="false"/>
          <w:color w:val="000000"/>
          <w:sz w:val="28"/>
        </w:rPr>
        <w:t>
      3) освоение мажорных и минорных гамм, арпеджио к ним, типовых аппликатур от третьей и четвертой струн в позиции в пределах пяти ладов всеми видами игровых ударов на 4/4;</w:t>
      </w:r>
    </w:p>
    <w:bookmarkEnd w:id="33846"/>
    <w:bookmarkStart w:name="z34359" w:id="33847"/>
    <w:p>
      <w:pPr>
        <w:spacing w:after="0"/>
        <w:ind w:left="0"/>
        <w:jc w:val="both"/>
      </w:pPr>
      <w:r>
        <w:rPr>
          <w:rFonts w:ascii="Times New Roman"/>
          <w:b w:val="false"/>
          <w:i w:val="false"/>
          <w:color w:val="000000"/>
          <w:sz w:val="28"/>
        </w:rPr>
        <w:t>
      4) освоение в течение учебного года 6-8 этюдов, 10-12 пьес.</w:t>
      </w:r>
    </w:p>
    <w:bookmarkEnd w:id="33847"/>
    <w:bookmarkStart w:name="z34360" w:id="33848"/>
    <w:p>
      <w:pPr>
        <w:spacing w:after="0"/>
        <w:ind w:left="0"/>
        <w:jc w:val="both"/>
      </w:pPr>
      <w:r>
        <w:rPr>
          <w:rFonts w:ascii="Times New Roman"/>
          <w:b w:val="false"/>
          <w:i w:val="false"/>
          <w:color w:val="000000"/>
          <w:sz w:val="28"/>
        </w:rPr>
        <w:t>
      116. Содержание учебного предмета в 3 классе.</w:t>
      </w:r>
    </w:p>
    <w:bookmarkEnd w:id="33848"/>
    <w:bookmarkStart w:name="z34361" w:id="33849"/>
    <w:p>
      <w:pPr>
        <w:spacing w:after="0"/>
        <w:ind w:left="0"/>
        <w:jc w:val="both"/>
      </w:pPr>
      <w:r>
        <w:rPr>
          <w:rFonts w:ascii="Times New Roman"/>
          <w:b w:val="false"/>
          <w:i w:val="false"/>
          <w:color w:val="000000"/>
          <w:sz w:val="28"/>
        </w:rPr>
        <w:t>
      Тематическое планирование.</w:t>
      </w:r>
    </w:p>
    <w:bookmarkEnd w:id="33849"/>
    <w:bookmarkStart w:name="z34362" w:id="33850"/>
    <w:p>
      <w:pPr>
        <w:spacing w:after="0"/>
        <w:ind w:left="0"/>
        <w:jc w:val="both"/>
      </w:pPr>
      <w:r>
        <w:rPr>
          <w:rFonts w:ascii="Times New Roman"/>
          <w:b w:val="false"/>
          <w:i w:val="false"/>
          <w:color w:val="000000"/>
          <w:sz w:val="28"/>
        </w:rPr>
        <w:t>
      Тема 1. Работа над исполнительскими навыками. Продолжение работы над развитием исполнительских навыков, необходимых для игры произведений. Развитие уверенности и беглости пальцев обеих рук.</w:t>
      </w:r>
    </w:p>
    <w:bookmarkEnd w:id="33850"/>
    <w:bookmarkStart w:name="z34363" w:id="33851"/>
    <w:p>
      <w:pPr>
        <w:spacing w:after="0"/>
        <w:ind w:left="0"/>
        <w:jc w:val="both"/>
      </w:pPr>
      <w:r>
        <w:rPr>
          <w:rFonts w:ascii="Times New Roman"/>
          <w:b w:val="false"/>
          <w:i w:val="false"/>
          <w:color w:val="000000"/>
          <w:sz w:val="28"/>
        </w:rPr>
        <w:t xml:space="preserve">
      Тема 2. Совершенствование техники аккордовой игры. Техника баррэ. </w:t>
      </w:r>
    </w:p>
    <w:bookmarkEnd w:id="33851"/>
    <w:bookmarkStart w:name="z34364" w:id="33852"/>
    <w:p>
      <w:pPr>
        <w:spacing w:after="0"/>
        <w:ind w:left="0"/>
        <w:jc w:val="both"/>
      </w:pPr>
      <w:r>
        <w:rPr>
          <w:rFonts w:ascii="Times New Roman"/>
          <w:b w:val="false"/>
          <w:i w:val="false"/>
          <w:color w:val="000000"/>
          <w:sz w:val="28"/>
        </w:rPr>
        <w:t xml:space="preserve">
      Тема 3. Совершенствование техники вибрации, легато. </w:t>
      </w:r>
    </w:p>
    <w:bookmarkEnd w:id="33852"/>
    <w:bookmarkStart w:name="z34365" w:id="33853"/>
    <w:p>
      <w:pPr>
        <w:spacing w:after="0"/>
        <w:ind w:left="0"/>
        <w:jc w:val="both"/>
      </w:pPr>
      <w:r>
        <w:rPr>
          <w:rFonts w:ascii="Times New Roman"/>
          <w:b w:val="false"/>
          <w:i w:val="false"/>
          <w:color w:val="000000"/>
          <w:sz w:val="28"/>
        </w:rPr>
        <w:t>
      Тема 4. Подготовка к исполнению мелизмов. Закрепление навыков игры в высоких позициях. Искусственные флажолеты.</w:t>
      </w:r>
    </w:p>
    <w:bookmarkEnd w:id="33853"/>
    <w:bookmarkStart w:name="z34366" w:id="33854"/>
    <w:p>
      <w:pPr>
        <w:spacing w:after="0"/>
        <w:ind w:left="0"/>
        <w:jc w:val="both"/>
      </w:pPr>
      <w:r>
        <w:rPr>
          <w:rFonts w:ascii="Times New Roman"/>
          <w:b w:val="false"/>
          <w:i w:val="false"/>
          <w:color w:val="000000"/>
          <w:sz w:val="28"/>
        </w:rPr>
        <w:t xml:space="preserve">
      Тема 5. Работа над музыкальными произведениями. Продолжение работы над грамотным и осмысленным разбором произведений различных жанров и стилей при повышении самостоятельности учащихся. </w:t>
      </w:r>
    </w:p>
    <w:bookmarkEnd w:id="33854"/>
    <w:bookmarkStart w:name="z34367" w:id="33855"/>
    <w:p>
      <w:pPr>
        <w:spacing w:after="0"/>
        <w:ind w:left="0"/>
        <w:jc w:val="both"/>
      </w:pPr>
      <w:r>
        <w:rPr>
          <w:rFonts w:ascii="Times New Roman"/>
          <w:b w:val="false"/>
          <w:i w:val="false"/>
          <w:color w:val="000000"/>
          <w:sz w:val="28"/>
        </w:rPr>
        <w:t xml:space="preserve">
      Тема 6. Работа над строением формы, музыкально-смысловой и теоретический анализ произведений. Повышение требовательности к выразительности исполнения. </w:t>
      </w:r>
    </w:p>
    <w:bookmarkEnd w:id="33855"/>
    <w:bookmarkStart w:name="z34368" w:id="33856"/>
    <w:p>
      <w:pPr>
        <w:spacing w:after="0"/>
        <w:ind w:left="0"/>
        <w:jc w:val="both"/>
      </w:pPr>
      <w:r>
        <w:rPr>
          <w:rFonts w:ascii="Times New Roman"/>
          <w:b w:val="false"/>
          <w:i w:val="false"/>
          <w:color w:val="000000"/>
          <w:sz w:val="28"/>
        </w:rPr>
        <w:t xml:space="preserve">
      Тема 7. Работа над техникой. Продолжение работы над гаммами, этюдами и упражнениями. </w:t>
      </w:r>
    </w:p>
    <w:bookmarkEnd w:id="33856"/>
    <w:bookmarkStart w:name="z34369" w:id="33857"/>
    <w:p>
      <w:pPr>
        <w:spacing w:after="0"/>
        <w:ind w:left="0"/>
        <w:jc w:val="both"/>
      </w:pPr>
      <w:r>
        <w:rPr>
          <w:rFonts w:ascii="Times New Roman"/>
          <w:b w:val="false"/>
          <w:i w:val="false"/>
          <w:color w:val="000000"/>
          <w:sz w:val="28"/>
        </w:rPr>
        <w:t>
      Тема 8. Развитие уверенности и беглости пальцев обеих рук. Совершенствование техники игры различных видов арпеджио и гамм.</w:t>
      </w:r>
    </w:p>
    <w:bookmarkEnd w:id="33857"/>
    <w:bookmarkStart w:name="z34370" w:id="33858"/>
    <w:p>
      <w:pPr>
        <w:spacing w:after="0"/>
        <w:ind w:left="0"/>
        <w:jc w:val="both"/>
      </w:pPr>
      <w:r>
        <w:rPr>
          <w:rFonts w:ascii="Times New Roman"/>
          <w:b w:val="false"/>
          <w:i w:val="false"/>
          <w:color w:val="000000"/>
          <w:sz w:val="28"/>
        </w:rPr>
        <w:t xml:space="preserve">
      Тема 9. Чтение нот с листа, транспонирование. Закрепление приобретенных ранее навыков. </w:t>
      </w:r>
    </w:p>
    <w:bookmarkEnd w:id="33858"/>
    <w:bookmarkStart w:name="z34371" w:id="33859"/>
    <w:p>
      <w:pPr>
        <w:spacing w:after="0"/>
        <w:ind w:left="0"/>
        <w:jc w:val="both"/>
      </w:pPr>
      <w:r>
        <w:rPr>
          <w:rFonts w:ascii="Times New Roman"/>
          <w:b w:val="false"/>
          <w:i w:val="false"/>
          <w:color w:val="000000"/>
          <w:sz w:val="28"/>
        </w:rPr>
        <w:t>
      Тема 10. Развитие навыков позиционной игры и аппликатурной дисциплины. Транспонирование несложных произведений.</w:t>
      </w:r>
    </w:p>
    <w:bookmarkEnd w:id="33859"/>
    <w:bookmarkStart w:name="z34372" w:id="33860"/>
    <w:p>
      <w:pPr>
        <w:spacing w:after="0"/>
        <w:ind w:left="0"/>
        <w:jc w:val="both"/>
      </w:pPr>
      <w:r>
        <w:rPr>
          <w:rFonts w:ascii="Times New Roman"/>
          <w:b w:val="false"/>
          <w:i w:val="false"/>
          <w:color w:val="000000"/>
          <w:sz w:val="28"/>
        </w:rPr>
        <w:t>
      Тема 11. Подготовка к публичным выступлениям.</w:t>
      </w:r>
    </w:p>
    <w:bookmarkEnd w:id="33860"/>
    <w:bookmarkStart w:name="z34373" w:id="33861"/>
    <w:p>
      <w:pPr>
        <w:spacing w:after="0"/>
        <w:ind w:left="0"/>
        <w:jc w:val="both"/>
      </w:pPr>
      <w:r>
        <w:rPr>
          <w:rFonts w:ascii="Times New Roman"/>
          <w:b w:val="false"/>
          <w:i w:val="false"/>
          <w:color w:val="000000"/>
          <w:sz w:val="28"/>
        </w:rPr>
        <w:t xml:space="preserve">
      117. Ожидаемые результаты освоения Программы 3 класса. </w:t>
      </w:r>
    </w:p>
    <w:bookmarkEnd w:id="33861"/>
    <w:bookmarkStart w:name="z34374" w:id="3386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3862"/>
    <w:bookmarkStart w:name="z34375" w:id="33863"/>
    <w:p>
      <w:pPr>
        <w:spacing w:after="0"/>
        <w:ind w:left="0"/>
        <w:jc w:val="both"/>
      </w:pPr>
      <w:r>
        <w:rPr>
          <w:rFonts w:ascii="Times New Roman"/>
          <w:b w:val="false"/>
          <w:i w:val="false"/>
          <w:color w:val="000000"/>
          <w:sz w:val="28"/>
        </w:rPr>
        <w:t>
      1) знает различные виды музыкального творчества;</w:t>
      </w:r>
    </w:p>
    <w:bookmarkEnd w:id="33863"/>
    <w:bookmarkStart w:name="z34376" w:id="33864"/>
    <w:p>
      <w:pPr>
        <w:spacing w:after="0"/>
        <w:ind w:left="0"/>
        <w:jc w:val="both"/>
      </w:pPr>
      <w:r>
        <w:rPr>
          <w:rFonts w:ascii="Times New Roman"/>
          <w:b w:val="false"/>
          <w:i w:val="false"/>
          <w:color w:val="000000"/>
          <w:sz w:val="28"/>
        </w:rPr>
        <w:t>
      2) умеет аранжировать несложные музыкальные произведения различных жанров и стилей;</w:t>
      </w:r>
    </w:p>
    <w:bookmarkEnd w:id="33864"/>
    <w:bookmarkStart w:name="z34377" w:id="33865"/>
    <w:p>
      <w:pPr>
        <w:spacing w:after="0"/>
        <w:ind w:left="0"/>
        <w:jc w:val="both"/>
      </w:pPr>
      <w:r>
        <w:rPr>
          <w:rFonts w:ascii="Times New Roman"/>
          <w:b w:val="false"/>
          <w:i w:val="false"/>
          <w:color w:val="000000"/>
          <w:sz w:val="28"/>
        </w:rPr>
        <w:t>
      3) умеет исполнять несложные музыкальные произведения различных жанров и стилей.</w:t>
      </w:r>
    </w:p>
    <w:bookmarkEnd w:id="33865"/>
    <w:bookmarkStart w:name="z34378" w:id="33866"/>
    <w:p>
      <w:pPr>
        <w:spacing w:after="0"/>
        <w:ind w:left="0"/>
        <w:jc w:val="both"/>
      </w:pPr>
      <w:r>
        <w:rPr>
          <w:rFonts w:ascii="Times New Roman"/>
          <w:b w:val="false"/>
          <w:i w:val="false"/>
          <w:color w:val="000000"/>
          <w:sz w:val="28"/>
        </w:rPr>
        <w:t>
      4) владеет навыками, импровизации и элементарного сочинения.</w:t>
      </w:r>
    </w:p>
    <w:bookmarkEnd w:id="33866"/>
    <w:bookmarkStart w:name="z34379" w:id="33867"/>
    <w:p>
      <w:pPr>
        <w:spacing w:after="0"/>
        <w:ind w:left="0"/>
        <w:jc w:val="both"/>
      </w:pPr>
      <w:r>
        <w:rPr>
          <w:rFonts w:ascii="Times New Roman"/>
          <w:b w:val="false"/>
          <w:i w:val="false"/>
          <w:color w:val="000000"/>
          <w:sz w:val="28"/>
        </w:rPr>
        <w:t>
      118. Программные требования в 4 классе:</w:t>
      </w:r>
    </w:p>
    <w:bookmarkEnd w:id="33867"/>
    <w:bookmarkStart w:name="z34380" w:id="33868"/>
    <w:p>
      <w:pPr>
        <w:spacing w:after="0"/>
        <w:ind w:left="0"/>
        <w:jc w:val="both"/>
      </w:pPr>
      <w:r>
        <w:rPr>
          <w:rFonts w:ascii="Times New Roman"/>
          <w:b w:val="false"/>
          <w:i w:val="false"/>
          <w:color w:val="000000"/>
          <w:sz w:val="28"/>
        </w:rPr>
        <w:t>
      1) продолжение работы над развитием исполнительских навыков, необходимых для игры произведений, дальнейшее освоение техники исполнения легато, мелизмов, различных видов соединения позиций, двойных нот и аккордовой игры;</w:t>
      </w:r>
    </w:p>
    <w:bookmarkEnd w:id="33868"/>
    <w:bookmarkStart w:name="z34381" w:id="33869"/>
    <w:p>
      <w:pPr>
        <w:spacing w:after="0"/>
        <w:ind w:left="0"/>
        <w:jc w:val="both"/>
      </w:pPr>
      <w:r>
        <w:rPr>
          <w:rFonts w:ascii="Times New Roman"/>
          <w:b w:val="false"/>
          <w:i w:val="false"/>
          <w:color w:val="000000"/>
          <w:sz w:val="28"/>
        </w:rPr>
        <w:t>
      2) дальнейшая работа над звукоизвлечением и координацией действий обеих рук, закрепление навыков игры в высоких позициях, работа над разбором произведений различных жанров и стилей при повышении самостоятельности обучающегося;</w:t>
      </w:r>
    </w:p>
    <w:bookmarkEnd w:id="33869"/>
    <w:bookmarkStart w:name="z34382" w:id="33870"/>
    <w:p>
      <w:pPr>
        <w:spacing w:after="0"/>
        <w:ind w:left="0"/>
        <w:jc w:val="both"/>
      </w:pPr>
      <w:r>
        <w:rPr>
          <w:rFonts w:ascii="Times New Roman"/>
          <w:b w:val="false"/>
          <w:i w:val="false"/>
          <w:color w:val="000000"/>
          <w:sz w:val="28"/>
        </w:rPr>
        <w:t>
      3) продолжение работы над гаммами, этюдами и упражнениями, совершенствование техники игры различных видов арпеджио и гамм, закрепление приобретенных ранее навыков позиционной игры и аппликатурной дисциплины;</w:t>
      </w:r>
    </w:p>
    <w:bookmarkEnd w:id="33870"/>
    <w:bookmarkStart w:name="z34383" w:id="33871"/>
    <w:p>
      <w:pPr>
        <w:spacing w:after="0"/>
        <w:ind w:left="0"/>
        <w:jc w:val="both"/>
      </w:pPr>
      <w:r>
        <w:rPr>
          <w:rFonts w:ascii="Times New Roman"/>
          <w:b w:val="false"/>
          <w:i w:val="false"/>
          <w:color w:val="000000"/>
          <w:sz w:val="28"/>
        </w:rPr>
        <w:t xml:space="preserve">
      4) освоение мажорных и минорных гамм и арпеджио к ним типовыми аппликатурами от третьей и четвертой струн в позиции в пределах пяти ладов всеми видами игровых ударов на 4/4; басовых линий; </w:t>
      </w:r>
    </w:p>
    <w:bookmarkEnd w:id="33871"/>
    <w:bookmarkStart w:name="z34384" w:id="33872"/>
    <w:p>
      <w:pPr>
        <w:spacing w:after="0"/>
        <w:ind w:left="0"/>
        <w:jc w:val="both"/>
      </w:pPr>
      <w:r>
        <w:rPr>
          <w:rFonts w:ascii="Times New Roman"/>
          <w:b w:val="false"/>
          <w:i w:val="false"/>
          <w:color w:val="000000"/>
          <w:sz w:val="28"/>
        </w:rPr>
        <w:t>
      5) освоение в течение учебного года 8-10 этюдов, 12-14 пьес.</w:t>
      </w:r>
    </w:p>
    <w:bookmarkEnd w:id="33872"/>
    <w:bookmarkStart w:name="z34385" w:id="33873"/>
    <w:p>
      <w:pPr>
        <w:spacing w:after="0"/>
        <w:ind w:left="0"/>
        <w:jc w:val="both"/>
      </w:pPr>
      <w:r>
        <w:rPr>
          <w:rFonts w:ascii="Times New Roman"/>
          <w:b w:val="false"/>
          <w:i w:val="false"/>
          <w:color w:val="000000"/>
          <w:sz w:val="28"/>
        </w:rPr>
        <w:t>
      119. Содержание учебного предмета в 4 классе.</w:t>
      </w:r>
    </w:p>
    <w:bookmarkEnd w:id="33873"/>
    <w:bookmarkStart w:name="z34386" w:id="33874"/>
    <w:p>
      <w:pPr>
        <w:spacing w:after="0"/>
        <w:ind w:left="0"/>
        <w:jc w:val="both"/>
      </w:pPr>
      <w:r>
        <w:rPr>
          <w:rFonts w:ascii="Times New Roman"/>
          <w:b w:val="false"/>
          <w:i w:val="false"/>
          <w:color w:val="000000"/>
          <w:sz w:val="28"/>
        </w:rPr>
        <w:t>
      Тематическое планирование.</w:t>
      </w:r>
    </w:p>
    <w:bookmarkEnd w:id="33874"/>
    <w:bookmarkStart w:name="z34387" w:id="33875"/>
    <w:p>
      <w:pPr>
        <w:spacing w:after="0"/>
        <w:ind w:left="0"/>
        <w:jc w:val="both"/>
      </w:pPr>
      <w:r>
        <w:rPr>
          <w:rFonts w:ascii="Times New Roman"/>
          <w:b w:val="false"/>
          <w:i w:val="false"/>
          <w:color w:val="000000"/>
          <w:sz w:val="28"/>
        </w:rPr>
        <w:t>
      Тема 1. Работа над исполнительскими навыками. Продолжение работы над развитием исполнительских навыков, необходимых для игры произведений.</w:t>
      </w:r>
    </w:p>
    <w:bookmarkEnd w:id="33875"/>
    <w:bookmarkStart w:name="z34388" w:id="33876"/>
    <w:p>
      <w:pPr>
        <w:spacing w:after="0"/>
        <w:ind w:left="0"/>
        <w:jc w:val="both"/>
      </w:pPr>
      <w:r>
        <w:rPr>
          <w:rFonts w:ascii="Times New Roman"/>
          <w:b w:val="false"/>
          <w:i w:val="false"/>
          <w:color w:val="000000"/>
          <w:sz w:val="28"/>
        </w:rPr>
        <w:t xml:space="preserve">
      Тема 2. Техника исполнения легато, мелизмов, различных видов соединения позиций, двойных нот и аккордовой игры. </w:t>
      </w:r>
    </w:p>
    <w:bookmarkEnd w:id="33876"/>
    <w:bookmarkStart w:name="z34389" w:id="33877"/>
    <w:p>
      <w:pPr>
        <w:spacing w:after="0"/>
        <w:ind w:left="0"/>
        <w:jc w:val="both"/>
      </w:pPr>
      <w:r>
        <w:rPr>
          <w:rFonts w:ascii="Times New Roman"/>
          <w:b w:val="false"/>
          <w:i w:val="false"/>
          <w:color w:val="000000"/>
          <w:sz w:val="28"/>
        </w:rPr>
        <w:t>
      Тема 3. Работа над звукоизвлечением и координацией действий обеих рук.</w:t>
      </w:r>
    </w:p>
    <w:bookmarkEnd w:id="33877"/>
    <w:bookmarkStart w:name="z34390" w:id="33878"/>
    <w:p>
      <w:pPr>
        <w:spacing w:after="0"/>
        <w:ind w:left="0"/>
        <w:jc w:val="both"/>
      </w:pPr>
      <w:r>
        <w:rPr>
          <w:rFonts w:ascii="Times New Roman"/>
          <w:b w:val="false"/>
          <w:i w:val="false"/>
          <w:color w:val="000000"/>
          <w:sz w:val="28"/>
        </w:rPr>
        <w:t>
      Тема 4. Закрепление навыков игры в высоких позициях.</w:t>
      </w:r>
    </w:p>
    <w:bookmarkEnd w:id="33878"/>
    <w:bookmarkStart w:name="z34391" w:id="33879"/>
    <w:p>
      <w:pPr>
        <w:spacing w:after="0"/>
        <w:ind w:left="0"/>
        <w:jc w:val="both"/>
      </w:pPr>
      <w:r>
        <w:rPr>
          <w:rFonts w:ascii="Times New Roman"/>
          <w:b w:val="false"/>
          <w:i w:val="false"/>
          <w:color w:val="000000"/>
          <w:sz w:val="28"/>
        </w:rPr>
        <w:t xml:space="preserve">
      Тема 5. Работа над музыкальными произведениями. Работа над разбором произведений различных жанров и стилей при повышении самостоятельности обучающегося. </w:t>
      </w:r>
    </w:p>
    <w:bookmarkEnd w:id="33879"/>
    <w:bookmarkStart w:name="z34392" w:id="33880"/>
    <w:p>
      <w:pPr>
        <w:spacing w:after="0"/>
        <w:ind w:left="0"/>
        <w:jc w:val="both"/>
      </w:pPr>
      <w:r>
        <w:rPr>
          <w:rFonts w:ascii="Times New Roman"/>
          <w:b w:val="false"/>
          <w:i w:val="false"/>
          <w:color w:val="000000"/>
          <w:sz w:val="28"/>
        </w:rPr>
        <w:t xml:space="preserve">
      Тема 6. Работа над строением формы. </w:t>
      </w:r>
    </w:p>
    <w:bookmarkEnd w:id="33880"/>
    <w:bookmarkStart w:name="z34393" w:id="33881"/>
    <w:p>
      <w:pPr>
        <w:spacing w:after="0"/>
        <w:ind w:left="0"/>
        <w:jc w:val="both"/>
      </w:pPr>
      <w:r>
        <w:rPr>
          <w:rFonts w:ascii="Times New Roman"/>
          <w:b w:val="false"/>
          <w:i w:val="false"/>
          <w:color w:val="000000"/>
          <w:sz w:val="28"/>
        </w:rPr>
        <w:t xml:space="preserve">
      Тема 7. Музыкально-смысловой и теоретический анализ произведений. </w:t>
      </w:r>
    </w:p>
    <w:bookmarkEnd w:id="33881"/>
    <w:bookmarkStart w:name="z34394" w:id="33882"/>
    <w:p>
      <w:pPr>
        <w:spacing w:after="0"/>
        <w:ind w:left="0"/>
        <w:jc w:val="both"/>
      </w:pPr>
      <w:r>
        <w:rPr>
          <w:rFonts w:ascii="Times New Roman"/>
          <w:b w:val="false"/>
          <w:i w:val="false"/>
          <w:color w:val="000000"/>
          <w:sz w:val="28"/>
        </w:rPr>
        <w:t>
      Тема 8. Выразительность исполнения. Работа над преодолением конкретных технических трудностей.</w:t>
      </w:r>
    </w:p>
    <w:bookmarkEnd w:id="33882"/>
    <w:bookmarkStart w:name="z34395" w:id="33883"/>
    <w:p>
      <w:pPr>
        <w:spacing w:after="0"/>
        <w:ind w:left="0"/>
        <w:jc w:val="both"/>
      </w:pPr>
      <w:r>
        <w:rPr>
          <w:rFonts w:ascii="Times New Roman"/>
          <w:b w:val="false"/>
          <w:i w:val="false"/>
          <w:color w:val="000000"/>
          <w:sz w:val="28"/>
        </w:rPr>
        <w:t xml:space="preserve">
      Тема 9. Работа над техникой. Продолжение работы над гаммами, этюдами и упражнениями с целью развития координации рук. </w:t>
      </w:r>
    </w:p>
    <w:bookmarkEnd w:id="33883"/>
    <w:bookmarkStart w:name="z34396" w:id="33884"/>
    <w:p>
      <w:pPr>
        <w:spacing w:after="0"/>
        <w:ind w:left="0"/>
        <w:jc w:val="both"/>
      </w:pPr>
      <w:r>
        <w:rPr>
          <w:rFonts w:ascii="Times New Roman"/>
          <w:b w:val="false"/>
          <w:i w:val="false"/>
          <w:color w:val="000000"/>
          <w:sz w:val="28"/>
        </w:rPr>
        <w:t>
      Тема 10. Совершенствование техники игры различных видов арпеджио и гамм.</w:t>
      </w:r>
    </w:p>
    <w:bookmarkEnd w:id="33884"/>
    <w:bookmarkStart w:name="z34397" w:id="33885"/>
    <w:p>
      <w:pPr>
        <w:spacing w:after="0"/>
        <w:ind w:left="0"/>
        <w:jc w:val="both"/>
      </w:pPr>
      <w:r>
        <w:rPr>
          <w:rFonts w:ascii="Times New Roman"/>
          <w:b w:val="false"/>
          <w:i w:val="false"/>
          <w:color w:val="000000"/>
          <w:sz w:val="28"/>
        </w:rPr>
        <w:t>
      Тема 11. Чтение нот с листа. Транспонирование.</w:t>
      </w:r>
    </w:p>
    <w:bookmarkEnd w:id="33885"/>
    <w:bookmarkStart w:name="z34398" w:id="33886"/>
    <w:p>
      <w:pPr>
        <w:spacing w:after="0"/>
        <w:ind w:left="0"/>
        <w:jc w:val="both"/>
      </w:pPr>
      <w:r>
        <w:rPr>
          <w:rFonts w:ascii="Times New Roman"/>
          <w:b w:val="false"/>
          <w:i w:val="false"/>
          <w:color w:val="000000"/>
          <w:sz w:val="28"/>
        </w:rPr>
        <w:t xml:space="preserve">
      Тема 12. Закрепление приобретенных ранее навыков позиционной игры и аппликатурной дисциплины. </w:t>
      </w:r>
    </w:p>
    <w:bookmarkEnd w:id="33886"/>
    <w:bookmarkStart w:name="z34399" w:id="33887"/>
    <w:p>
      <w:pPr>
        <w:spacing w:after="0"/>
        <w:ind w:left="0"/>
        <w:jc w:val="both"/>
      </w:pPr>
      <w:r>
        <w:rPr>
          <w:rFonts w:ascii="Times New Roman"/>
          <w:b w:val="false"/>
          <w:i w:val="false"/>
          <w:color w:val="000000"/>
          <w:sz w:val="28"/>
        </w:rPr>
        <w:t>
      Тема 13. Транспонирование несложных произведений.</w:t>
      </w:r>
    </w:p>
    <w:bookmarkEnd w:id="33887"/>
    <w:bookmarkStart w:name="z34400" w:id="33888"/>
    <w:p>
      <w:pPr>
        <w:spacing w:after="0"/>
        <w:ind w:left="0"/>
        <w:jc w:val="both"/>
      </w:pPr>
      <w:r>
        <w:rPr>
          <w:rFonts w:ascii="Times New Roman"/>
          <w:b w:val="false"/>
          <w:i w:val="false"/>
          <w:color w:val="000000"/>
          <w:sz w:val="28"/>
        </w:rPr>
        <w:t xml:space="preserve">
      120. Ожидаемые результаты освоения Программы 4 класса. </w:t>
      </w:r>
    </w:p>
    <w:bookmarkEnd w:id="33888"/>
    <w:bookmarkStart w:name="z34401" w:id="33889"/>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3889"/>
    <w:bookmarkStart w:name="z34402" w:id="33890"/>
    <w:p>
      <w:pPr>
        <w:spacing w:after="0"/>
        <w:ind w:left="0"/>
        <w:jc w:val="both"/>
      </w:pPr>
      <w:r>
        <w:rPr>
          <w:rFonts w:ascii="Times New Roman"/>
          <w:b w:val="false"/>
          <w:i w:val="false"/>
          <w:color w:val="000000"/>
          <w:sz w:val="28"/>
        </w:rPr>
        <w:t>
      1) знает основные понятия музыкальной грамоты;</w:t>
      </w:r>
    </w:p>
    <w:bookmarkEnd w:id="33890"/>
    <w:bookmarkStart w:name="z34403" w:id="33891"/>
    <w:p>
      <w:pPr>
        <w:spacing w:after="0"/>
        <w:ind w:left="0"/>
        <w:jc w:val="both"/>
      </w:pPr>
      <w:r>
        <w:rPr>
          <w:rFonts w:ascii="Times New Roman"/>
          <w:b w:val="false"/>
          <w:i w:val="false"/>
          <w:color w:val="000000"/>
          <w:sz w:val="28"/>
        </w:rPr>
        <w:t xml:space="preserve">
      2) знает понятия трезвучия и септаккорды побочных ступеней; </w:t>
      </w:r>
    </w:p>
    <w:bookmarkEnd w:id="33891"/>
    <w:bookmarkStart w:name="z34404" w:id="33892"/>
    <w:p>
      <w:pPr>
        <w:spacing w:after="0"/>
        <w:ind w:left="0"/>
        <w:jc w:val="both"/>
      </w:pPr>
      <w:r>
        <w:rPr>
          <w:rFonts w:ascii="Times New Roman"/>
          <w:b w:val="false"/>
          <w:i w:val="false"/>
          <w:color w:val="000000"/>
          <w:sz w:val="28"/>
        </w:rPr>
        <w:t>
      3) знает аккорды с альтерацией и задержанием;</w:t>
      </w:r>
    </w:p>
    <w:bookmarkEnd w:id="33892"/>
    <w:bookmarkStart w:name="z34405" w:id="33893"/>
    <w:p>
      <w:pPr>
        <w:spacing w:after="0"/>
        <w:ind w:left="0"/>
        <w:jc w:val="both"/>
      </w:pPr>
      <w:r>
        <w:rPr>
          <w:rFonts w:ascii="Times New Roman"/>
          <w:b w:val="false"/>
          <w:i w:val="false"/>
          <w:color w:val="000000"/>
          <w:sz w:val="28"/>
        </w:rPr>
        <w:t xml:space="preserve">
      4) знает отклонение и модуляцию; </w:t>
      </w:r>
    </w:p>
    <w:bookmarkEnd w:id="33893"/>
    <w:bookmarkStart w:name="z34406" w:id="33894"/>
    <w:p>
      <w:pPr>
        <w:spacing w:after="0"/>
        <w:ind w:left="0"/>
        <w:jc w:val="both"/>
      </w:pPr>
      <w:r>
        <w:rPr>
          <w:rFonts w:ascii="Times New Roman"/>
          <w:b w:val="false"/>
          <w:i w:val="false"/>
          <w:color w:val="000000"/>
          <w:sz w:val="28"/>
        </w:rPr>
        <w:t>
      5) знает понятия квинтовый круг, функции голосов фактуры, голосоведение, взаимодействие тембра и фактуры;</w:t>
      </w:r>
    </w:p>
    <w:bookmarkEnd w:id="33894"/>
    <w:bookmarkStart w:name="z34407" w:id="33895"/>
    <w:p>
      <w:pPr>
        <w:spacing w:after="0"/>
        <w:ind w:left="0"/>
        <w:jc w:val="both"/>
      </w:pPr>
      <w:r>
        <w:rPr>
          <w:rFonts w:ascii="Times New Roman"/>
          <w:b w:val="false"/>
          <w:i w:val="false"/>
          <w:color w:val="000000"/>
          <w:sz w:val="28"/>
        </w:rPr>
        <w:t>
      6) знает композиционные построения: сложная трехчастная, сонатная и циклические формы.</w:t>
      </w:r>
    </w:p>
    <w:bookmarkEnd w:id="33895"/>
    <w:bookmarkStart w:name="z34408" w:id="33896"/>
    <w:p>
      <w:pPr>
        <w:spacing w:after="0"/>
        <w:ind w:left="0"/>
        <w:jc w:val="both"/>
      </w:pPr>
      <w:r>
        <w:rPr>
          <w:rFonts w:ascii="Times New Roman"/>
          <w:b w:val="false"/>
          <w:i w:val="false"/>
          <w:color w:val="000000"/>
          <w:sz w:val="28"/>
        </w:rPr>
        <w:t>
      121. Программные требования в 5 классе:</w:t>
      </w:r>
    </w:p>
    <w:bookmarkEnd w:id="33896"/>
    <w:bookmarkStart w:name="z34409" w:id="33897"/>
    <w:p>
      <w:pPr>
        <w:spacing w:after="0"/>
        <w:ind w:left="0"/>
        <w:jc w:val="both"/>
      </w:pPr>
      <w:r>
        <w:rPr>
          <w:rFonts w:ascii="Times New Roman"/>
          <w:b w:val="false"/>
          <w:i w:val="false"/>
          <w:color w:val="000000"/>
          <w:sz w:val="28"/>
        </w:rPr>
        <w:t xml:space="preserve">
      1) дальнейшее совершенствование исполнительских навыков, необходимых для игры произведений, техники исполнения легато, мелизмов, различных видов соединения позиций, двойных нот и аккордовой игры; </w:t>
      </w:r>
    </w:p>
    <w:bookmarkEnd w:id="33897"/>
    <w:bookmarkStart w:name="z34410" w:id="33898"/>
    <w:p>
      <w:pPr>
        <w:spacing w:after="0"/>
        <w:ind w:left="0"/>
        <w:jc w:val="both"/>
      </w:pPr>
      <w:r>
        <w:rPr>
          <w:rFonts w:ascii="Times New Roman"/>
          <w:b w:val="false"/>
          <w:i w:val="false"/>
          <w:color w:val="000000"/>
          <w:sz w:val="28"/>
        </w:rPr>
        <w:t>
      2) совершенствование техники звукоизвлечения, повышение уровня беглости пальцев, работа над грамотным исполнением произведений различных жанров и стилей, строением формы;</w:t>
      </w:r>
    </w:p>
    <w:bookmarkEnd w:id="33898"/>
    <w:bookmarkStart w:name="z34411" w:id="33899"/>
    <w:p>
      <w:pPr>
        <w:spacing w:after="0"/>
        <w:ind w:left="0"/>
        <w:jc w:val="both"/>
      </w:pPr>
      <w:r>
        <w:rPr>
          <w:rFonts w:ascii="Times New Roman"/>
          <w:b w:val="false"/>
          <w:i w:val="false"/>
          <w:color w:val="000000"/>
          <w:sz w:val="28"/>
        </w:rPr>
        <w:t>
      3) музыкально-смысловой и теоретический анализ произведений, выразительность исполнения, совершенствование техники игры различных видов арпеджио и гамм, транспонирование несложных произведений;</w:t>
      </w:r>
    </w:p>
    <w:bookmarkEnd w:id="33899"/>
    <w:bookmarkStart w:name="z34412" w:id="33900"/>
    <w:p>
      <w:pPr>
        <w:spacing w:after="0"/>
        <w:ind w:left="0"/>
        <w:jc w:val="both"/>
      </w:pPr>
      <w:r>
        <w:rPr>
          <w:rFonts w:ascii="Times New Roman"/>
          <w:b w:val="false"/>
          <w:i w:val="false"/>
          <w:color w:val="000000"/>
          <w:sz w:val="28"/>
        </w:rPr>
        <w:t>
      4) освоение мажорных гамм и арпеджио к ним в три октавы, ломанных арпеджио на доминантсептаккордовой позиции, басовых линий;</w:t>
      </w:r>
    </w:p>
    <w:bookmarkEnd w:id="33900"/>
    <w:bookmarkStart w:name="z34413" w:id="33901"/>
    <w:p>
      <w:pPr>
        <w:spacing w:after="0"/>
        <w:ind w:left="0"/>
        <w:jc w:val="both"/>
      </w:pPr>
      <w:r>
        <w:rPr>
          <w:rFonts w:ascii="Times New Roman"/>
          <w:b w:val="false"/>
          <w:i w:val="false"/>
          <w:color w:val="000000"/>
          <w:sz w:val="28"/>
        </w:rPr>
        <w:t>
      5) освоение в течение учебного года 10-12 этюдов, 14-16 пьес.</w:t>
      </w:r>
    </w:p>
    <w:bookmarkEnd w:id="33901"/>
    <w:bookmarkStart w:name="z34414" w:id="33902"/>
    <w:p>
      <w:pPr>
        <w:spacing w:after="0"/>
        <w:ind w:left="0"/>
        <w:jc w:val="both"/>
      </w:pPr>
      <w:r>
        <w:rPr>
          <w:rFonts w:ascii="Times New Roman"/>
          <w:b w:val="false"/>
          <w:i w:val="false"/>
          <w:color w:val="000000"/>
          <w:sz w:val="28"/>
        </w:rPr>
        <w:t>
      122. Содержание учебного предмета в 5 классе.</w:t>
      </w:r>
    </w:p>
    <w:bookmarkEnd w:id="33902"/>
    <w:bookmarkStart w:name="z34415" w:id="33903"/>
    <w:p>
      <w:pPr>
        <w:spacing w:after="0"/>
        <w:ind w:left="0"/>
        <w:jc w:val="both"/>
      </w:pPr>
      <w:r>
        <w:rPr>
          <w:rFonts w:ascii="Times New Roman"/>
          <w:b w:val="false"/>
          <w:i w:val="false"/>
          <w:color w:val="000000"/>
          <w:sz w:val="28"/>
        </w:rPr>
        <w:t>
      Тематическое планирование.</w:t>
      </w:r>
    </w:p>
    <w:bookmarkEnd w:id="33903"/>
    <w:bookmarkStart w:name="z34416" w:id="33904"/>
    <w:p>
      <w:pPr>
        <w:spacing w:after="0"/>
        <w:ind w:left="0"/>
        <w:jc w:val="both"/>
      </w:pPr>
      <w:r>
        <w:rPr>
          <w:rFonts w:ascii="Times New Roman"/>
          <w:b w:val="false"/>
          <w:i w:val="false"/>
          <w:color w:val="000000"/>
          <w:sz w:val="28"/>
        </w:rPr>
        <w:t>
      Тема 1. Работа над исполнительскими навыками. Совершенствование исполнительских навыков, необходимых для игры произведений.</w:t>
      </w:r>
    </w:p>
    <w:bookmarkEnd w:id="33904"/>
    <w:bookmarkStart w:name="z34417" w:id="33905"/>
    <w:p>
      <w:pPr>
        <w:spacing w:after="0"/>
        <w:ind w:left="0"/>
        <w:jc w:val="both"/>
      </w:pPr>
      <w:r>
        <w:rPr>
          <w:rFonts w:ascii="Times New Roman"/>
          <w:b w:val="false"/>
          <w:i w:val="false"/>
          <w:color w:val="000000"/>
          <w:sz w:val="28"/>
        </w:rPr>
        <w:t xml:space="preserve">
      Тема 2. Совершенствование техники исполнения легато, мелизмов, различных видов соединения позиций, двойных нот и аккордовой игры. </w:t>
      </w:r>
    </w:p>
    <w:bookmarkEnd w:id="33905"/>
    <w:bookmarkStart w:name="z34418" w:id="33906"/>
    <w:p>
      <w:pPr>
        <w:spacing w:after="0"/>
        <w:ind w:left="0"/>
        <w:jc w:val="both"/>
      </w:pPr>
      <w:r>
        <w:rPr>
          <w:rFonts w:ascii="Times New Roman"/>
          <w:b w:val="false"/>
          <w:i w:val="false"/>
          <w:color w:val="000000"/>
          <w:sz w:val="28"/>
        </w:rPr>
        <w:t>
      Тема 3. Совершенствование техники звукоизвлечения и повышение уровня беглости пальцев.</w:t>
      </w:r>
    </w:p>
    <w:bookmarkEnd w:id="33906"/>
    <w:bookmarkStart w:name="z34419" w:id="33907"/>
    <w:p>
      <w:pPr>
        <w:spacing w:after="0"/>
        <w:ind w:left="0"/>
        <w:jc w:val="both"/>
      </w:pPr>
      <w:r>
        <w:rPr>
          <w:rFonts w:ascii="Times New Roman"/>
          <w:b w:val="false"/>
          <w:i w:val="false"/>
          <w:color w:val="000000"/>
          <w:sz w:val="28"/>
        </w:rPr>
        <w:t xml:space="preserve">
      Тема 4. Работа над музыкальными произведениями. Работа над грамотным исполнением произведений различных жанров и стилей. </w:t>
      </w:r>
    </w:p>
    <w:bookmarkEnd w:id="33907"/>
    <w:bookmarkStart w:name="z34420" w:id="33908"/>
    <w:p>
      <w:pPr>
        <w:spacing w:after="0"/>
        <w:ind w:left="0"/>
        <w:jc w:val="both"/>
      </w:pPr>
      <w:r>
        <w:rPr>
          <w:rFonts w:ascii="Times New Roman"/>
          <w:b w:val="false"/>
          <w:i w:val="false"/>
          <w:color w:val="000000"/>
          <w:sz w:val="28"/>
        </w:rPr>
        <w:t xml:space="preserve">
      Тема 5. Работа над строением формы, музыкально-смысловой и теоретический анализ произведений. Выразительность исполнения. Работа над преодолением конкретных технических трудностей. </w:t>
      </w:r>
    </w:p>
    <w:bookmarkEnd w:id="33908"/>
    <w:bookmarkStart w:name="z34421" w:id="33909"/>
    <w:p>
      <w:pPr>
        <w:spacing w:after="0"/>
        <w:ind w:left="0"/>
        <w:jc w:val="both"/>
      </w:pPr>
      <w:r>
        <w:rPr>
          <w:rFonts w:ascii="Times New Roman"/>
          <w:b w:val="false"/>
          <w:i w:val="false"/>
          <w:color w:val="000000"/>
          <w:sz w:val="28"/>
        </w:rPr>
        <w:t>
      Тема 6. Работа над техникой. Совершенствование техники игры различных видов арпеджио и гамм.</w:t>
      </w:r>
    </w:p>
    <w:bookmarkEnd w:id="33909"/>
    <w:bookmarkStart w:name="z34422" w:id="33910"/>
    <w:p>
      <w:pPr>
        <w:spacing w:after="0"/>
        <w:ind w:left="0"/>
        <w:jc w:val="both"/>
      </w:pPr>
      <w:r>
        <w:rPr>
          <w:rFonts w:ascii="Times New Roman"/>
          <w:b w:val="false"/>
          <w:i w:val="false"/>
          <w:color w:val="000000"/>
          <w:sz w:val="28"/>
        </w:rPr>
        <w:t>
      Тема 7. Чтение нот с листа и транспонирование. Развитие навыков позиционной игры и аппликатурной дисциплины. Транспонирование несложных произведений.</w:t>
      </w:r>
    </w:p>
    <w:bookmarkEnd w:id="33910"/>
    <w:bookmarkStart w:name="z34423" w:id="33911"/>
    <w:p>
      <w:pPr>
        <w:spacing w:after="0"/>
        <w:ind w:left="0"/>
        <w:jc w:val="both"/>
      </w:pPr>
      <w:r>
        <w:rPr>
          <w:rFonts w:ascii="Times New Roman"/>
          <w:b w:val="false"/>
          <w:i w:val="false"/>
          <w:color w:val="000000"/>
          <w:sz w:val="28"/>
        </w:rPr>
        <w:t xml:space="preserve">
      123. Ожидаемые результаты освоения Программы 5 класса. </w:t>
      </w:r>
    </w:p>
    <w:bookmarkEnd w:id="33911"/>
    <w:bookmarkStart w:name="z34424" w:id="33912"/>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33912"/>
    <w:bookmarkStart w:name="z34425" w:id="33913"/>
    <w:p>
      <w:pPr>
        <w:spacing w:after="0"/>
        <w:ind w:left="0"/>
        <w:jc w:val="both"/>
      </w:pPr>
      <w:r>
        <w:rPr>
          <w:rFonts w:ascii="Times New Roman"/>
          <w:b w:val="false"/>
          <w:i w:val="false"/>
          <w:color w:val="000000"/>
          <w:sz w:val="28"/>
        </w:rPr>
        <w:t>
      1) умеет пользоваться в своей музыкальной деятельности широким кругом специфических средств электронного инструмента;</w:t>
      </w:r>
    </w:p>
    <w:bookmarkEnd w:id="33913"/>
    <w:bookmarkStart w:name="z34426" w:id="33914"/>
    <w:p>
      <w:pPr>
        <w:spacing w:after="0"/>
        <w:ind w:left="0"/>
        <w:jc w:val="both"/>
      </w:pPr>
      <w:r>
        <w:rPr>
          <w:rFonts w:ascii="Times New Roman"/>
          <w:b w:val="false"/>
          <w:i w:val="false"/>
          <w:color w:val="000000"/>
          <w:sz w:val="28"/>
        </w:rPr>
        <w:t>
      2) умеет бегло ориентироваться в понятиях музыкальной теории;</w:t>
      </w:r>
    </w:p>
    <w:bookmarkEnd w:id="33914"/>
    <w:bookmarkStart w:name="z34427" w:id="33915"/>
    <w:p>
      <w:pPr>
        <w:spacing w:after="0"/>
        <w:ind w:left="0"/>
        <w:jc w:val="both"/>
      </w:pPr>
      <w:r>
        <w:rPr>
          <w:rFonts w:ascii="Times New Roman"/>
          <w:b w:val="false"/>
          <w:i w:val="false"/>
          <w:color w:val="000000"/>
          <w:sz w:val="28"/>
        </w:rPr>
        <w:t>
      3) умеет грамотно применять правила музыкальной теории и закономерности в процессе электронного музицирования;</w:t>
      </w:r>
    </w:p>
    <w:bookmarkEnd w:id="33915"/>
    <w:bookmarkStart w:name="z34428" w:id="33916"/>
    <w:p>
      <w:pPr>
        <w:spacing w:after="0"/>
        <w:ind w:left="0"/>
        <w:jc w:val="both"/>
      </w:pPr>
      <w:r>
        <w:rPr>
          <w:rFonts w:ascii="Times New Roman"/>
          <w:b w:val="false"/>
          <w:i w:val="false"/>
          <w:color w:val="000000"/>
          <w:sz w:val="28"/>
        </w:rPr>
        <w:t>
      4) умеет ярко и образно воплощать средства электронной аранжировки и исполнения музыкальных произведений, относящихся к различным жанрам и стилям;</w:t>
      </w:r>
    </w:p>
    <w:bookmarkEnd w:id="33916"/>
    <w:bookmarkStart w:name="z34429" w:id="33917"/>
    <w:p>
      <w:pPr>
        <w:spacing w:after="0"/>
        <w:ind w:left="0"/>
        <w:jc w:val="both"/>
      </w:pPr>
      <w:r>
        <w:rPr>
          <w:rFonts w:ascii="Times New Roman"/>
          <w:b w:val="false"/>
          <w:i w:val="false"/>
          <w:color w:val="000000"/>
          <w:sz w:val="28"/>
        </w:rPr>
        <w:t>
      5) умеет достаточно уверенно читать ноты с листа, играть в ансамбле и подбирать по слуху музыкальные произведения;</w:t>
      </w:r>
    </w:p>
    <w:bookmarkEnd w:id="33917"/>
    <w:bookmarkStart w:name="z34430" w:id="33918"/>
    <w:p>
      <w:pPr>
        <w:spacing w:after="0"/>
        <w:ind w:left="0"/>
        <w:jc w:val="both"/>
      </w:pPr>
      <w:r>
        <w:rPr>
          <w:rFonts w:ascii="Times New Roman"/>
          <w:b w:val="false"/>
          <w:i w:val="false"/>
          <w:color w:val="000000"/>
          <w:sz w:val="28"/>
        </w:rPr>
        <w:t>
      6) умеет импровизировать и сочинять для электронного инструмента несложные пьесы.</w:t>
      </w:r>
    </w:p>
    <w:bookmarkEnd w:id="33918"/>
    <w:bookmarkStart w:name="z34431" w:id="33919"/>
    <w:p>
      <w:pPr>
        <w:spacing w:after="0"/>
        <w:ind w:left="0"/>
        <w:jc w:val="both"/>
      </w:pPr>
      <w:r>
        <w:rPr>
          <w:rFonts w:ascii="Times New Roman"/>
          <w:b w:val="false"/>
          <w:i w:val="false"/>
          <w:color w:val="000000"/>
          <w:sz w:val="28"/>
        </w:rPr>
        <w:t>
      124. В настоящей Программе по предмету "Клавишный синтезатор" используются следующие понятия:</w:t>
      </w:r>
    </w:p>
    <w:bookmarkEnd w:id="33919"/>
    <w:bookmarkStart w:name="z34432" w:id="33920"/>
    <w:p>
      <w:pPr>
        <w:spacing w:after="0"/>
        <w:ind w:left="0"/>
        <w:jc w:val="both"/>
      </w:pPr>
      <w:r>
        <w:rPr>
          <w:rFonts w:ascii="Times New Roman"/>
          <w:b w:val="false"/>
          <w:i w:val="false"/>
          <w:color w:val="000000"/>
          <w:sz w:val="28"/>
        </w:rPr>
        <w:t>
      1) аккомпанемент – музыкальный фон к основной мелодии, имеющий в произведении второстепенное значение; сопровождение одним или несколькими инструментами, также оркестром сольной партии (певца, инструменталиста, хора);</w:t>
      </w:r>
    </w:p>
    <w:bookmarkEnd w:id="33920"/>
    <w:bookmarkStart w:name="z34433" w:id="33921"/>
    <w:p>
      <w:pPr>
        <w:spacing w:after="0"/>
        <w:ind w:left="0"/>
        <w:jc w:val="both"/>
      </w:pPr>
      <w:r>
        <w:rPr>
          <w:rFonts w:ascii="Times New Roman"/>
          <w:b w:val="false"/>
          <w:i w:val="false"/>
          <w:color w:val="000000"/>
          <w:sz w:val="28"/>
        </w:rPr>
        <w:t xml:space="preserve">
      2) инструментовка – изложение музыкального произведения для какого-либо инструментального состава; </w:t>
      </w:r>
    </w:p>
    <w:bookmarkEnd w:id="33921"/>
    <w:bookmarkStart w:name="z34434" w:id="33922"/>
    <w:p>
      <w:pPr>
        <w:spacing w:after="0"/>
        <w:ind w:left="0"/>
        <w:jc w:val="both"/>
      </w:pPr>
      <w:r>
        <w:rPr>
          <w:rFonts w:ascii="Times New Roman"/>
          <w:b w:val="false"/>
          <w:i w:val="false"/>
          <w:color w:val="000000"/>
          <w:sz w:val="28"/>
        </w:rPr>
        <w:t>
      3) аранжировка – искусство подготовки и адаптации музыкального произведения для представления его в форме, отличной от первоначальной;</w:t>
      </w:r>
    </w:p>
    <w:bookmarkEnd w:id="33922"/>
    <w:bookmarkStart w:name="z34435" w:id="33923"/>
    <w:p>
      <w:pPr>
        <w:spacing w:after="0"/>
        <w:ind w:left="0"/>
        <w:jc w:val="both"/>
      </w:pPr>
      <w:r>
        <w:rPr>
          <w:rFonts w:ascii="Times New Roman"/>
          <w:b w:val="false"/>
          <w:i w:val="false"/>
          <w:color w:val="000000"/>
          <w:sz w:val="28"/>
        </w:rPr>
        <w:t>
      4) аранжировщик – музыкант, обладающий композиторскими навыками, который обрамляет мелодию в музыкальную фактуру;</w:t>
      </w:r>
    </w:p>
    <w:bookmarkEnd w:id="33923"/>
    <w:bookmarkStart w:name="z34436" w:id="33924"/>
    <w:p>
      <w:pPr>
        <w:spacing w:after="0"/>
        <w:ind w:left="0"/>
        <w:jc w:val="both"/>
      </w:pPr>
      <w:r>
        <w:rPr>
          <w:rFonts w:ascii="Times New Roman"/>
          <w:b w:val="false"/>
          <w:i w:val="false"/>
          <w:color w:val="000000"/>
          <w:sz w:val="28"/>
        </w:rPr>
        <w:t xml:space="preserve">
      5) слабая доля – в тактовой системе метрически не опорная доля; </w:t>
      </w:r>
    </w:p>
    <w:bookmarkEnd w:id="33924"/>
    <w:bookmarkStart w:name="z34437" w:id="33925"/>
    <w:p>
      <w:pPr>
        <w:spacing w:after="0"/>
        <w:ind w:left="0"/>
        <w:jc w:val="both"/>
      </w:pPr>
      <w:r>
        <w:rPr>
          <w:rFonts w:ascii="Times New Roman"/>
          <w:b w:val="false"/>
          <w:i w:val="false"/>
          <w:color w:val="000000"/>
          <w:sz w:val="28"/>
        </w:rPr>
        <w:t>
      6) орнаментика – способы украшения основной мелодии музыкального произведения; учение о способах украшения мелодии;</w:t>
      </w:r>
    </w:p>
    <w:bookmarkEnd w:id="33925"/>
    <w:bookmarkStart w:name="z34438" w:id="33926"/>
    <w:p>
      <w:pPr>
        <w:spacing w:after="0"/>
        <w:ind w:left="0"/>
        <w:jc w:val="both"/>
      </w:pPr>
      <w:r>
        <w:rPr>
          <w:rFonts w:ascii="Times New Roman"/>
          <w:b w:val="false"/>
          <w:i w:val="false"/>
          <w:color w:val="000000"/>
          <w:sz w:val="28"/>
        </w:rPr>
        <w:t>
      7) звукорежиссура – творческое руководство и организация процесса записи на звуконоситель (музыкального, драматургического, литературного произведения, документального и учебного материала) для последующего неоднократного воспроизведения, передачи в эфир и хранения;</w:t>
      </w:r>
    </w:p>
    <w:bookmarkEnd w:id="33926"/>
    <w:bookmarkStart w:name="z34439" w:id="33927"/>
    <w:p>
      <w:pPr>
        <w:spacing w:after="0"/>
        <w:ind w:left="0"/>
        <w:jc w:val="both"/>
      </w:pPr>
      <w:r>
        <w:rPr>
          <w:rFonts w:ascii="Times New Roman"/>
          <w:b w:val="false"/>
          <w:i w:val="false"/>
          <w:color w:val="000000"/>
          <w:sz w:val="28"/>
        </w:rPr>
        <w:t>
      8) звуковой эффект – искусственно созданный или усиленный звук, или обработка звука, применяемый для подчеркивания художественного или иного содержания в кино, видео играх, музыке;</w:t>
      </w:r>
    </w:p>
    <w:bookmarkEnd w:id="33927"/>
    <w:bookmarkStart w:name="z34440" w:id="33928"/>
    <w:p>
      <w:pPr>
        <w:spacing w:after="0"/>
        <w:ind w:left="0"/>
        <w:jc w:val="both"/>
      </w:pPr>
      <w:r>
        <w:rPr>
          <w:rFonts w:ascii="Times New Roman"/>
          <w:b w:val="false"/>
          <w:i w:val="false"/>
          <w:color w:val="000000"/>
          <w:sz w:val="28"/>
        </w:rPr>
        <w:t>
      9) жанр – многозначное понятие, характеризующее исторически сложившиеся роды и виды музыкальных произведений в связи с их происхождением и жизненным назначением, способом и условиями исполнения и восприятия, а также с особенностями содержания и формы;</w:t>
      </w:r>
    </w:p>
    <w:bookmarkEnd w:id="33928"/>
    <w:bookmarkStart w:name="z34441" w:id="33929"/>
    <w:p>
      <w:pPr>
        <w:spacing w:after="0"/>
        <w:ind w:left="0"/>
        <w:jc w:val="both"/>
      </w:pPr>
      <w:r>
        <w:rPr>
          <w:rFonts w:ascii="Times New Roman"/>
          <w:b w:val="false"/>
          <w:i w:val="false"/>
          <w:color w:val="000000"/>
          <w:sz w:val="28"/>
        </w:rPr>
        <w:t>
      10) сильная доля – в тактовой системе первая, метрически опорная доля такта, перед которой ставится тактовая черта;</w:t>
      </w:r>
    </w:p>
    <w:bookmarkEnd w:id="33929"/>
    <w:bookmarkStart w:name="z34442" w:id="33930"/>
    <w:p>
      <w:pPr>
        <w:spacing w:after="0"/>
        <w:ind w:left="0"/>
        <w:jc w:val="both"/>
      </w:pPr>
      <w:r>
        <w:rPr>
          <w:rFonts w:ascii="Times New Roman"/>
          <w:b w:val="false"/>
          <w:i w:val="false"/>
          <w:color w:val="000000"/>
          <w:sz w:val="28"/>
        </w:rPr>
        <w:t>
      11) дублировка – важнейшая особенность фактуры, удвоения каким-либо созвучием (интервалом или аккордом). Самая распространенная дублировка – октавное удвоение различных голосов фактуры, которое применяется для усиления звучности, полноты звучания;</w:t>
      </w:r>
    </w:p>
    <w:bookmarkEnd w:id="33930"/>
    <w:bookmarkStart w:name="z34443" w:id="33931"/>
    <w:p>
      <w:pPr>
        <w:spacing w:after="0"/>
        <w:ind w:left="0"/>
        <w:jc w:val="both"/>
      </w:pPr>
      <w:r>
        <w:rPr>
          <w:rFonts w:ascii="Times New Roman"/>
          <w:b w:val="false"/>
          <w:i w:val="false"/>
          <w:color w:val="000000"/>
          <w:sz w:val="28"/>
        </w:rPr>
        <w:t>
      12) музыкальная акустика – проблемы создания, распространения и восприятия звуков, используемых в музыке;</w:t>
      </w:r>
    </w:p>
    <w:bookmarkEnd w:id="33931"/>
    <w:bookmarkStart w:name="z34444" w:id="33932"/>
    <w:p>
      <w:pPr>
        <w:spacing w:after="0"/>
        <w:ind w:left="0"/>
        <w:jc w:val="both"/>
      </w:pPr>
      <w:r>
        <w:rPr>
          <w:rFonts w:ascii="Times New Roman"/>
          <w:b w:val="false"/>
          <w:i w:val="false"/>
          <w:color w:val="000000"/>
          <w:sz w:val="28"/>
        </w:rPr>
        <w:t>
      13) паттерн – сложная часть музыкального трека, может состоять из множества сэмплов и его длительность не ограничена;</w:t>
      </w:r>
    </w:p>
    <w:bookmarkEnd w:id="33932"/>
    <w:bookmarkStart w:name="z34445" w:id="33933"/>
    <w:p>
      <w:pPr>
        <w:spacing w:after="0"/>
        <w:ind w:left="0"/>
        <w:jc w:val="both"/>
      </w:pPr>
      <w:r>
        <w:rPr>
          <w:rFonts w:ascii="Times New Roman"/>
          <w:b w:val="false"/>
          <w:i w:val="false"/>
          <w:color w:val="000000"/>
          <w:sz w:val="28"/>
        </w:rPr>
        <w:t>
      14) реверберация – процесс постепенного уменьшения интенсивности звука при его многократных отражениях. Иногда под реверберацией понимается имитация данного эффекта с помощью ревербераторов;</w:t>
      </w:r>
    </w:p>
    <w:bookmarkEnd w:id="33933"/>
    <w:bookmarkStart w:name="z34446" w:id="33934"/>
    <w:p>
      <w:pPr>
        <w:spacing w:after="0"/>
        <w:ind w:left="0"/>
        <w:jc w:val="both"/>
      </w:pPr>
      <w:r>
        <w:rPr>
          <w:rFonts w:ascii="Times New Roman"/>
          <w:b w:val="false"/>
          <w:i w:val="false"/>
          <w:color w:val="000000"/>
          <w:sz w:val="28"/>
        </w:rPr>
        <w:t>
      15) секвенсор, секвенсер – аппаратное устройство или прикладная программа для записи, редактирования и воспроизведения "последовательности MIDI [миди]-данных, главным образом, формульных ритмических фигур и мелодических фраз, так называемых "паттернов";</w:t>
      </w:r>
    </w:p>
    <w:bookmarkEnd w:id="33934"/>
    <w:bookmarkStart w:name="z34447" w:id="33935"/>
    <w:p>
      <w:pPr>
        <w:spacing w:after="0"/>
        <w:ind w:left="0"/>
        <w:jc w:val="both"/>
      </w:pPr>
      <w:r>
        <w:rPr>
          <w:rFonts w:ascii="Times New Roman"/>
          <w:b w:val="false"/>
          <w:i w:val="false"/>
          <w:color w:val="000000"/>
          <w:sz w:val="28"/>
        </w:rPr>
        <w:t>
      16) секвенция – прием, который сводится к последовательному повторению данной мелодической фразы или гармонического оборота на другой высоте;</w:t>
      </w:r>
    </w:p>
    <w:bookmarkEnd w:id="33935"/>
    <w:bookmarkStart w:name="z34448" w:id="33936"/>
    <w:p>
      <w:pPr>
        <w:spacing w:after="0"/>
        <w:ind w:left="0"/>
        <w:jc w:val="both"/>
      </w:pPr>
      <w:r>
        <w:rPr>
          <w:rFonts w:ascii="Times New Roman"/>
          <w:b w:val="false"/>
          <w:i w:val="false"/>
          <w:color w:val="000000"/>
          <w:sz w:val="28"/>
        </w:rPr>
        <w:t>
      17) септаккорд – аккорд, состоящий из четырех звуков, которые расположены по терциям;</w:t>
      </w:r>
    </w:p>
    <w:bookmarkEnd w:id="33936"/>
    <w:bookmarkStart w:name="z34449" w:id="33937"/>
    <w:p>
      <w:pPr>
        <w:spacing w:after="0"/>
        <w:ind w:left="0"/>
        <w:jc w:val="both"/>
      </w:pPr>
      <w:r>
        <w:rPr>
          <w:rFonts w:ascii="Times New Roman"/>
          <w:b w:val="false"/>
          <w:i w:val="false"/>
          <w:color w:val="000000"/>
          <w:sz w:val="28"/>
        </w:rPr>
        <w:t>
      18) синтезатор – электронный музыкальный инструмент, создающий (синтезирующий) звук при помощи одного или нескольких генераторов звуковых волн;</w:t>
      </w:r>
    </w:p>
    <w:bookmarkEnd w:id="33937"/>
    <w:bookmarkStart w:name="z34450" w:id="33938"/>
    <w:p>
      <w:pPr>
        <w:spacing w:after="0"/>
        <w:ind w:left="0"/>
        <w:jc w:val="both"/>
      </w:pPr>
      <w:r>
        <w:rPr>
          <w:rFonts w:ascii="Times New Roman"/>
          <w:b w:val="false"/>
          <w:i w:val="false"/>
          <w:color w:val="000000"/>
          <w:sz w:val="28"/>
        </w:rPr>
        <w:t>
      19) синкопа – смещение ритмического ударения с сильной доли на слабую долю;</w:t>
      </w:r>
    </w:p>
    <w:bookmarkEnd w:id="33938"/>
    <w:bookmarkStart w:name="z34451" w:id="33939"/>
    <w:p>
      <w:pPr>
        <w:spacing w:after="0"/>
        <w:ind w:left="0"/>
        <w:jc w:val="both"/>
      </w:pPr>
      <w:r>
        <w:rPr>
          <w:rFonts w:ascii="Times New Roman"/>
          <w:b w:val="false"/>
          <w:i w:val="false"/>
          <w:color w:val="000000"/>
          <w:sz w:val="28"/>
        </w:rPr>
        <w:t>
      20) сэмпл – отрывок одного музыкального произведения, используемый в других произведениях, заранее записанный отрывок партии какого-либо музыкального инструмента, воспроизводимый во время концерта;</w:t>
      </w:r>
    </w:p>
    <w:bookmarkEnd w:id="33939"/>
    <w:bookmarkStart w:name="z34452" w:id="33940"/>
    <w:p>
      <w:pPr>
        <w:spacing w:after="0"/>
        <w:ind w:left="0"/>
        <w:jc w:val="both"/>
      </w:pPr>
      <w:r>
        <w:rPr>
          <w:rFonts w:ascii="Times New Roman"/>
          <w:b w:val="false"/>
          <w:i w:val="false"/>
          <w:color w:val="000000"/>
          <w:sz w:val="28"/>
        </w:rPr>
        <w:t>
      21) гармония – область выразительных средств музыки, основанная на закономерном объединении тонов в созвучия и на связи созвучий в их последовательном движении;</w:t>
      </w:r>
    </w:p>
    <w:bookmarkEnd w:id="33940"/>
    <w:bookmarkStart w:name="z34453" w:id="33941"/>
    <w:p>
      <w:pPr>
        <w:spacing w:after="0"/>
        <w:ind w:left="0"/>
        <w:jc w:val="both"/>
      </w:pPr>
      <w:r>
        <w:rPr>
          <w:rFonts w:ascii="Times New Roman"/>
          <w:b w:val="false"/>
          <w:i w:val="false"/>
          <w:color w:val="000000"/>
          <w:sz w:val="28"/>
        </w:rPr>
        <w:t>
      22) гармонизация – музыкальное построение аккордового или хорового сопровождения к мелодии по правилам гармонии;</w:t>
      </w:r>
    </w:p>
    <w:bookmarkEnd w:id="33941"/>
    <w:bookmarkStart w:name="z34454" w:id="33942"/>
    <w:p>
      <w:pPr>
        <w:spacing w:after="0"/>
        <w:ind w:left="0"/>
        <w:jc w:val="both"/>
      </w:pPr>
      <w:r>
        <w:rPr>
          <w:rFonts w:ascii="Times New Roman"/>
          <w:b w:val="false"/>
          <w:i w:val="false"/>
          <w:color w:val="000000"/>
          <w:sz w:val="28"/>
        </w:rPr>
        <w:t>
      23) доля – элементарная единица музыкального метра;</w:t>
      </w:r>
    </w:p>
    <w:bookmarkEnd w:id="33942"/>
    <w:bookmarkStart w:name="z34455" w:id="33943"/>
    <w:p>
      <w:pPr>
        <w:spacing w:after="0"/>
        <w:ind w:left="0"/>
        <w:jc w:val="both"/>
      </w:pPr>
      <w:r>
        <w:rPr>
          <w:rFonts w:ascii="Times New Roman"/>
          <w:b w:val="false"/>
          <w:i w:val="false"/>
          <w:color w:val="000000"/>
          <w:sz w:val="28"/>
        </w:rPr>
        <w:t>
      24) фактура – типизированный способ оформления многоголосной музыкальной композиции в одном из (многоголосных) музыкальных складов;</w:t>
      </w:r>
    </w:p>
    <w:bookmarkEnd w:id="33943"/>
    <w:bookmarkStart w:name="z34456" w:id="33944"/>
    <w:p>
      <w:pPr>
        <w:spacing w:after="0"/>
        <w:ind w:left="0"/>
        <w:jc w:val="both"/>
      </w:pPr>
      <w:r>
        <w:rPr>
          <w:rFonts w:ascii="Times New Roman"/>
          <w:b w:val="false"/>
          <w:i w:val="false"/>
          <w:color w:val="000000"/>
          <w:sz w:val="28"/>
        </w:rPr>
        <w:t>
      25) фактура – строение музыкальной ткани, учитывающее характер и соотношение составляющих ее голосов;</w:t>
      </w:r>
    </w:p>
    <w:bookmarkEnd w:id="33944"/>
    <w:bookmarkStart w:name="z34457" w:id="33945"/>
    <w:p>
      <w:pPr>
        <w:spacing w:after="0"/>
        <w:ind w:left="0"/>
        <w:jc w:val="both"/>
      </w:pPr>
      <w:r>
        <w:rPr>
          <w:rFonts w:ascii="Times New Roman"/>
          <w:b w:val="false"/>
          <w:i w:val="false"/>
          <w:color w:val="000000"/>
          <w:sz w:val="28"/>
        </w:rPr>
        <w:t>
      26) фигура (в фигурации) – выделяемый из общего потока, характерный повторяющийся элемент мелодического, гармонического, ритмического, смешанного или комплексного движения в голосах фактуры.</w:t>
      </w:r>
    </w:p>
    <w:bookmarkEnd w:id="33945"/>
    <w:bookmarkStart w:name="z34458" w:id="33946"/>
    <w:p>
      <w:pPr>
        <w:spacing w:after="0"/>
        <w:ind w:left="0"/>
        <w:jc w:val="both"/>
      </w:pPr>
      <w:r>
        <w:rPr>
          <w:rFonts w:ascii="Times New Roman"/>
          <w:b w:val="false"/>
          <w:i w:val="false"/>
          <w:color w:val="000000"/>
          <w:sz w:val="28"/>
        </w:rPr>
        <w:t>
      125. Цель Программы: создание условий для развития музыкально-творческих способностей обучающегося, освоения навыков игры на клавишном синтезаторе и основных видов этой деятельности на основе приобретенных им знаний, умений и навыков.</w:t>
      </w:r>
    </w:p>
    <w:bookmarkEnd w:id="33946"/>
    <w:bookmarkStart w:name="z34459" w:id="33947"/>
    <w:p>
      <w:pPr>
        <w:spacing w:after="0"/>
        <w:ind w:left="0"/>
        <w:jc w:val="both"/>
      </w:pPr>
      <w:r>
        <w:rPr>
          <w:rFonts w:ascii="Times New Roman"/>
          <w:b w:val="false"/>
          <w:i w:val="false"/>
          <w:color w:val="000000"/>
          <w:sz w:val="28"/>
        </w:rPr>
        <w:t>
      126. Задачи Программы.</w:t>
      </w:r>
    </w:p>
    <w:bookmarkEnd w:id="33947"/>
    <w:bookmarkStart w:name="z34460" w:id="33948"/>
    <w:p>
      <w:pPr>
        <w:spacing w:after="0"/>
        <w:ind w:left="0"/>
        <w:jc w:val="both"/>
      </w:pPr>
      <w:r>
        <w:rPr>
          <w:rFonts w:ascii="Times New Roman"/>
          <w:b w:val="false"/>
          <w:i w:val="false"/>
          <w:color w:val="000000"/>
          <w:sz w:val="28"/>
        </w:rPr>
        <w:t>
      Обучающие:</w:t>
      </w:r>
    </w:p>
    <w:bookmarkEnd w:id="33948"/>
    <w:bookmarkStart w:name="z34461" w:id="33949"/>
    <w:p>
      <w:pPr>
        <w:spacing w:after="0"/>
        <w:ind w:left="0"/>
        <w:jc w:val="both"/>
      </w:pPr>
      <w:r>
        <w:rPr>
          <w:rFonts w:ascii="Times New Roman"/>
          <w:b w:val="false"/>
          <w:i w:val="false"/>
          <w:color w:val="000000"/>
          <w:sz w:val="28"/>
        </w:rPr>
        <w:t>
      1) формирование знаний об устройстве электронного клавишного синтезатора;</w:t>
      </w:r>
    </w:p>
    <w:bookmarkEnd w:id="33949"/>
    <w:bookmarkStart w:name="z34462" w:id="33950"/>
    <w:p>
      <w:pPr>
        <w:spacing w:after="0"/>
        <w:ind w:left="0"/>
        <w:jc w:val="both"/>
      </w:pPr>
      <w:r>
        <w:rPr>
          <w:rFonts w:ascii="Times New Roman"/>
          <w:b w:val="false"/>
          <w:i w:val="false"/>
          <w:color w:val="000000"/>
          <w:sz w:val="28"/>
        </w:rPr>
        <w:t>
      2) изучение функциональных возможностей клавишного синтезатора: знакомство с банком тембров и стилей, применение звуковых, художественных эффектов, сохранение выбранных настроек в банк памяти синтезатора, освоение приемов управления панелью инструмента;</w:t>
      </w:r>
    </w:p>
    <w:bookmarkEnd w:id="33950"/>
    <w:bookmarkStart w:name="z34463" w:id="33951"/>
    <w:p>
      <w:pPr>
        <w:spacing w:after="0"/>
        <w:ind w:left="0"/>
        <w:jc w:val="both"/>
      </w:pPr>
      <w:r>
        <w:rPr>
          <w:rFonts w:ascii="Times New Roman"/>
          <w:b w:val="false"/>
          <w:i w:val="false"/>
          <w:color w:val="000000"/>
          <w:sz w:val="28"/>
        </w:rPr>
        <w:t>
      3) приобретение устойчивых знаний по теории музыки и музыкальной грамоте (сведения по гармонии, фактуре, форме музыкального произведения);</w:t>
      </w:r>
    </w:p>
    <w:bookmarkEnd w:id="33951"/>
    <w:bookmarkStart w:name="z34464" w:id="33952"/>
    <w:p>
      <w:pPr>
        <w:spacing w:after="0"/>
        <w:ind w:left="0"/>
        <w:jc w:val="both"/>
      </w:pPr>
      <w:r>
        <w:rPr>
          <w:rFonts w:ascii="Times New Roman"/>
          <w:b w:val="false"/>
          <w:i w:val="false"/>
          <w:color w:val="000000"/>
          <w:sz w:val="28"/>
        </w:rPr>
        <w:t>
      4) освоение и совершенствование исполнительской техники (постановка игрового аппарата, владение навыками переключения режимов звучания во время исполнения на клавишном синтезаторе);</w:t>
      </w:r>
    </w:p>
    <w:bookmarkEnd w:id="33952"/>
    <w:bookmarkStart w:name="z34465" w:id="33953"/>
    <w:p>
      <w:pPr>
        <w:spacing w:after="0"/>
        <w:ind w:left="0"/>
        <w:jc w:val="both"/>
      </w:pPr>
      <w:r>
        <w:rPr>
          <w:rFonts w:ascii="Times New Roman"/>
          <w:b w:val="false"/>
          <w:i w:val="false"/>
          <w:color w:val="000000"/>
          <w:sz w:val="28"/>
        </w:rPr>
        <w:t>
      5) освоение приемов практического применения основных функциональных аккордов;</w:t>
      </w:r>
    </w:p>
    <w:bookmarkEnd w:id="33953"/>
    <w:bookmarkStart w:name="z34466" w:id="33954"/>
    <w:p>
      <w:pPr>
        <w:spacing w:after="0"/>
        <w:ind w:left="0"/>
        <w:jc w:val="both"/>
      </w:pPr>
      <w:r>
        <w:rPr>
          <w:rFonts w:ascii="Times New Roman"/>
          <w:b w:val="false"/>
          <w:i w:val="false"/>
          <w:color w:val="000000"/>
          <w:sz w:val="28"/>
        </w:rPr>
        <w:t>
      6) приобщение обучающегося к различным видам электронной музыкальной деятельности: аранжировке, импровизации, исполнительству, сочинению и звукорежиссерской работе.</w:t>
      </w:r>
    </w:p>
    <w:bookmarkEnd w:id="33954"/>
    <w:bookmarkStart w:name="z34467" w:id="33955"/>
    <w:p>
      <w:pPr>
        <w:spacing w:after="0"/>
        <w:ind w:left="0"/>
        <w:jc w:val="both"/>
      </w:pPr>
      <w:r>
        <w:rPr>
          <w:rFonts w:ascii="Times New Roman"/>
          <w:b w:val="false"/>
          <w:i w:val="false"/>
          <w:color w:val="000000"/>
          <w:sz w:val="28"/>
        </w:rPr>
        <w:t>
      Развивающие:</w:t>
      </w:r>
    </w:p>
    <w:bookmarkEnd w:id="33955"/>
    <w:bookmarkStart w:name="z34468" w:id="33956"/>
    <w:p>
      <w:pPr>
        <w:spacing w:after="0"/>
        <w:ind w:left="0"/>
        <w:jc w:val="both"/>
      </w:pPr>
      <w:r>
        <w:rPr>
          <w:rFonts w:ascii="Times New Roman"/>
          <w:b w:val="false"/>
          <w:i w:val="false"/>
          <w:color w:val="000000"/>
          <w:sz w:val="28"/>
        </w:rPr>
        <w:t>
      1) раскрытие музыкальных способностей через различные виды творческой деятельности;</w:t>
      </w:r>
    </w:p>
    <w:bookmarkEnd w:id="33956"/>
    <w:bookmarkStart w:name="z34469" w:id="33957"/>
    <w:p>
      <w:pPr>
        <w:spacing w:after="0"/>
        <w:ind w:left="0"/>
        <w:jc w:val="both"/>
      </w:pPr>
      <w:r>
        <w:rPr>
          <w:rFonts w:ascii="Times New Roman"/>
          <w:b w:val="false"/>
          <w:i w:val="false"/>
          <w:color w:val="000000"/>
          <w:sz w:val="28"/>
        </w:rPr>
        <w:t>
      2) развитие навыка аранжировки, импровизации, сочинения;</w:t>
      </w:r>
    </w:p>
    <w:bookmarkEnd w:id="33957"/>
    <w:bookmarkStart w:name="z34470" w:id="33958"/>
    <w:p>
      <w:pPr>
        <w:spacing w:after="0"/>
        <w:ind w:left="0"/>
        <w:jc w:val="both"/>
      </w:pPr>
      <w:r>
        <w:rPr>
          <w:rFonts w:ascii="Times New Roman"/>
          <w:b w:val="false"/>
          <w:i w:val="false"/>
          <w:color w:val="000000"/>
          <w:sz w:val="28"/>
        </w:rPr>
        <w:t>
      3) формирование музыкальности, чувства стиля и художественного вкуса;</w:t>
      </w:r>
    </w:p>
    <w:bookmarkEnd w:id="33958"/>
    <w:bookmarkStart w:name="z34471" w:id="33959"/>
    <w:p>
      <w:pPr>
        <w:spacing w:after="0"/>
        <w:ind w:left="0"/>
        <w:jc w:val="both"/>
      </w:pPr>
      <w:r>
        <w:rPr>
          <w:rFonts w:ascii="Times New Roman"/>
          <w:b w:val="false"/>
          <w:i w:val="false"/>
          <w:color w:val="000000"/>
          <w:sz w:val="28"/>
        </w:rPr>
        <w:t>
      4) развитие у обучающегося интереса к электронному музыкальному творчеству;</w:t>
      </w:r>
    </w:p>
    <w:bookmarkEnd w:id="33959"/>
    <w:bookmarkStart w:name="z34472" w:id="33960"/>
    <w:p>
      <w:pPr>
        <w:spacing w:after="0"/>
        <w:ind w:left="0"/>
        <w:jc w:val="both"/>
      </w:pPr>
      <w:r>
        <w:rPr>
          <w:rFonts w:ascii="Times New Roman"/>
          <w:b w:val="false"/>
          <w:i w:val="false"/>
          <w:color w:val="000000"/>
          <w:sz w:val="28"/>
        </w:rPr>
        <w:t>
      5) формирование музыкально образованной, креативной и гармонично развитой личности.</w:t>
      </w:r>
    </w:p>
    <w:bookmarkEnd w:id="33960"/>
    <w:bookmarkStart w:name="z34473" w:id="33961"/>
    <w:p>
      <w:pPr>
        <w:spacing w:after="0"/>
        <w:ind w:left="0"/>
        <w:jc w:val="both"/>
      </w:pPr>
      <w:r>
        <w:rPr>
          <w:rFonts w:ascii="Times New Roman"/>
          <w:b w:val="false"/>
          <w:i w:val="false"/>
          <w:color w:val="000000"/>
          <w:sz w:val="28"/>
        </w:rPr>
        <w:t>
      Воспитательные:</w:t>
      </w:r>
    </w:p>
    <w:bookmarkEnd w:id="33961"/>
    <w:bookmarkStart w:name="z34474" w:id="33962"/>
    <w:p>
      <w:pPr>
        <w:spacing w:after="0"/>
        <w:ind w:left="0"/>
        <w:jc w:val="both"/>
      </w:pPr>
      <w:r>
        <w:rPr>
          <w:rFonts w:ascii="Times New Roman"/>
          <w:b w:val="false"/>
          <w:i w:val="false"/>
          <w:color w:val="000000"/>
          <w:sz w:val="28"/>
        </w:rPr>
        <w:t>
      1) эстетическое развитие обучающегося в процессе электронного музыкального творчества;</w:t>
      </w:r>
    </w:p>
    <w:bookmarkEnd w:id="33962"/>
    <w:bookmarkStart w:name="z34475" w:id="33963"/>
    <w:p>
      <w:pPr>
        <w:spacing w:after="0"/>
        <w:ind w:left="0"/>
        <w:jc w:val="both"/>
      </w:pPr>
      <w:r>
        <w:rPr>
          <w:rFonts w:ascii="Times New Roman"/>
          <w:b w:val="false"/>
          <w:i w:val="false"/>
          <w:color w:val="000000"/>
          <w:sz w:val="28"/>
        </w:rPr>
        <w:t>
      2) формирование устойчивой потребности в музыкально-творческой деятельности;</w:t>
      </w:r>
    </w:p>
    <w:bookmarkEnd w:id="33963"/>
    <w:bookmarkStart w:name="z34476" w:id="33964"/>
    <w:p>
      <w:pPr>
        <w:spacing w:after="0"/>
        <w:ind w:left="0"/>
        <w:jc w:val="both"/>
      </w:pPr>
      <w:r>
        <w:rPr>
          <w:rFonts w:ascii="Times New Roman"/>
          <w:b w:val="false"/>
          <w:i w:val="false"/>
          <w:color w:val="000000"/>
          <w:sz w:val="28"/>
        </w:rPr>
        <w:t>
      3) духовное и нравственное обогащение личности;</w:t>
      </w:r>
    </w:p>
    <w:bookmarkEnd w:id="33964"/>
    <w:bookmarkStart w:name="z34477" w:id="33965"/>
    <w:p>
      <w:pPr>
        <w:spacing w:after="0"/>
        <w:ind w:left="0"/>
        <w:jc w:val="both"/>
      </w:pPr>
      <w:r>
        <w:rPr>
          <w:rFonts w:ascii="Times New Roman"/>
          <w:b w:val="false"/>
          <w:i w:val="false"/>
          <w:color w:val="000000"/>
          <w:sz w:val="28"/>
        </w:rPr>
        <w:t>
      4) воспитание чувства стремления к саморазвитию и самосовершенствованию;</w:t>
      </w:r>
    </w:p>
    <w:bookmarkEnd w:id="33965"/>
    <w:bookmarkStart w:name="z34478" w:id="33966"/>
    <w:p>
      <w:pPr>
        <w:spacing w:after="0"/>
        <w:ind w:left="0"/>
        <w:jc w:val="both"/>
      </w:pPr>
      <w:r>
        <w:rPr>
          <w:rFonts w:ascii="Times New Roman"/>
          <w:b w:val="false"/>
          <w:i w:val="false"/>
          <w:color w:val="000000"/>
          <w:sz w:val="28"/>
        </w:rPr>
        <w:t>
      5) формирование мотивации к профессиональному обучению.</w:t>
      </w:r>
    </w:p>
    <w:bookmarkEnd w:id="33966"/>
    <w:bookmarkStart w:name="z34479" w:id="33967"/>
    <w:p>
      <w:pPr>
        <w:spacing w:after="0"/>
        <w:ind w:left="0"/>
        <w:jc w:val="both"/>
      </w:pPr>
      <w:r>
        <w:rPr>
          <w:rFonts w:ascii="Times New Roman"/>
          <w:b w:val="false"/>
          <w:i w:val="false"/>
          <w:color w:val="000000"/>
          <w:sz w:val="28"/>
        </w:rPr>
        <w:t>
      127. Срок освоения Программы – пять лет. Количество часов и продолжительность урока в неделю определяется типовым учебным планом.</w:t>
      </w:r>
    </w:p>
    <w:bookmarkEnd w:id="33967"/>
    <w:bookmarkStart w:name="z34480" w:id="33968"/>
    <w:p>
      <w:pPr>
        <w:spacing w:after="0"/>
        <w:ind w:left="0"/>
        <w:jc w:val="both"/>
      </w:pPr>
      <w:r>
        <w:rPr>
          <w:rFonts w:ascii="Times New Roman"/>
          <w:b w:val="false"/>
          <w:i w:val="false"/>
          <w:color w:val="000000"/>
          <w:sz w:val="28"/>
        </w:rPr>
        <w:t>
      128. Основной формой учебно-воспитательной работы в классе является урок, проводимый как индивидуальное занятие педагога с обучающимся.</w:t>
      </w:r>
    </w:p>
    <w:bookmarkEnd w:id="33968"/>
    <w:bookmarkStart w:name="z34481" w:id="33969"/>
    <w:p>
      <w:pPr>
        <w:spacing w:after="0"/>
        <w:ind w:left="0"/>
        <w:jc w:val="both"/>
      </w:pPr>
      <w:r>
        <w:rPr>
          <w:rFonts w:ascii="Times New Roman"/>
          <w:b w:val="false"/>
          <w:i w:val="false"/>
          <w:color w:val="000000"/>
          <w:sz w:val="28"/>
        </w:rPr>
        <w:t>
      129. Программа ориентирована на обучающегося, не имеющего начальной музыкальной подготовки, предназначена для приобщения их к новому виду музыкально-творческой деятельности – игре на клавишном синтезаторе.</w:t>
      </w:r>
    </w:p>
    <w:bookmarkEnd w:id="33969"/>
    <w:bookmarkStart w:name="z34482" w:id="33970"/>
    <w:p>
      <w:pPr>
        <w:spacing w:after="0"/>
        <w:ind w:left="0"/>
        <w:jc w:val="both"/>
      </w:pPr>
      <w:r>
        <w:rPr>
          <w:rFonts w:ascii="Times New Roman"/>
          <w:b w:val="false"/>
          <w:i w:val="false"/>
          <w:color w:val="000000"/>
          <w:sz w:val="28"/>
        </w:rPr>
        <w:t>
      130. Программа создает условия для приобретения навыков игры на клавишном синтезаторе, обучения приемам аранжировки, импровизации, сочинения, приобретения опыта исполнительской практики, развития композиторских и звукорежиссерских способностей, связанных с электронным музыкальным творчеством и приобщения детей к продуктивному музыкальному творчеству на основе компьютеризированного инструментария.</w:t>
      </w:r>
    </w:p>
    <w:bookmarkEnd w:id="33970"/>
    <w:bookmarkStart w:name="z34483" w:id="33971"/>
    <w:p>
      <w:pPr>
        <w:spacing w:after="0"/>
        <w:ind w:left="0"/>
        <w:jc w:val="both"/>
      </w:pPr>
      <w:r>
        <w:rPr>
          <w:rFonts w:ascii="Times New Roman"/>
          <w:b w:val="false"/>
          <w:i w:val="false"/>
          <w:color w:val="000000"/>
          <w:sz w:val="28"/>
        </w:rPr>
        <w:t>
      131. Программа состоит из одновременно проводимых теоретических и практических занятий.</w:t>
      </w:r>
    </w:p>
    <w:bookmarkEnd w:id="33971"/>
    <w:bookmarkStart w:name="z34484" w:id="33972"/>
    <w:p>
      <w:pPr>
        <w:spacing w:after="0"/>
        <w:ind w:left="0"/>
        <w:jc w:val="both"/>
      </w:pPr>
      <w:r>
        <w:rPr>
          <w:rFonts w:ascii="Times New Roman"/>
          <w:b w:val="false"/>
          <w:i w:val="false"/>
          <w:color w:val="000000"/>
          <w:sz w:val="28"/>
        </w:rPr>
        <w:t xml:space="preserve">
      132. Актуальность программы состоит в необходимости внедрения в музыкальное образование новых информационных технологий. Обращение к синтезатору способствует преодолению разрыва между электроакустической аурой бытования музыки в реальной жизни и традиционным звуковым материалом школьного музицирования. </w:t>
      </w:r>
    </w:p>
    <w:bookmarkEnd w:id="33972"/>
    <w:bookmarkStart w:name="z34485" w:id="33973"/>
    <w:p>
      <w:pPr>
        <w:spacing w:after="0"/>
        <w:ind w:left="0"/>
        <w:jc w:val="both"/>
      </w:pPr>
      <w:r>
        <w:rPr>
          <w:rFonts w:ascii="Times New Roman"/>
          <w:b w:val="false"/>
          <w:i w:val="false"/>
          <w:color w:val="000000"/>
          <w:sz w:val="28"/>
        </w:rPr>
        <w:t xml:space="preserve">
      133. Через работу с синтезатором педагог дает возможность обучающемуся сочетать в своей деятельности роли композитора, исполнителя и звукорежиссера, предоставляя ему возможность выбора тембров, их обработки, записи музыки в память инструмента. </w:t>
      </w:r>
    </w:p>
    <w:bookmarkEnd w:id="33973"/>
    <w:bookmarkStart w:name="z34486" w:id="33974"/>
    <w:p>
      <w:pPr>
        <w:spacing w:after="0"/>
        <w:ind w:left="0"/>
        <w:jc w:val="both"/>
      </w:pPr>
      <w:r>
        <w:rPr>
          <w:rFonts w:ascii="Times New Roman"/>
          <w:b w:val="false"/>
          <w:i w:val="false"/>
          <w:color w:val="000000"/>
          <w:sz w:val="28"/>
        </w:rPr>
        <w:t>
      134. Обучающийся под руководством педагога приобретает знания по теории музыки, осваивает функциональные возможности цифрового инструментария клавишного синтезатора, осваивает и совершенствует исполнительскую технику.</w:t>
      </w:r>
    </w:p>
    <w:bookmarkEnd w:id="33974"/>
    <w:bookmarkStart w:name="z34487" w:id="33975"/>
    <w:p>
      <w:pPr>
        <w:spacing w:after="0"/>
        <w:ind w:left="0"/>
        <w:jc w:val="both"/>
      </w:pPr>
      <w:r>
        <w:rPr>
          <w:rFonts w:ascii="Times New Roman"/>
          <w:b w:val="false"/>
          <w:i w:val="false"/>
          <w:color w:val="000000"/>
          <w:sz w:val="28"/>
        </w:rPr>
        <w:t>
      135.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33975"/>
    <w:bookmarkStart w:name="z34488" w:id="33976"/>
    <w:p>
      <w:pPr>
        <w:spacing w:after="0"/>
        <w:ind w:left="0"/>
        <w:jc w:val="both"/>
      </w:pPr>
      <w:r>
        <w:rPr>
          <w:rFonts w:ascii="Times New Roman"/>
          <w:b w:val="false"/>
          <w:i w:val="false"/>
          <w:color w:val="000000"/>
          <w:sz w:val="28"/>
        </w:rPr>
        <w:t xml:space="preserve">
      136. Чтобы озвучить на синтезаторе нотный текст, педагог определяет музыкальную форму произведения, его стиль, характерные жанровые особенности, фразировку, тональность, национальный колорит, динамическое развитие музыкального материала. </w:t>
      </w:r>
    </w:p>
    <w:bookmarkEnd w:id="33976"/>
    <w:bookmarkStart w:name="z34489" w:id="33977"/>
    <w:p>
      <w:pPr>
        <w:spacing w:after="0"/>
        <w:ind w:left="0"/>
        <w:jc w:val="both"/>
      </w:pPr>
      <w:r>
        <w:rPr>
          <w:rFonts w:ascii="Times New Roman"/>
          <w:b w:val="false"/>
          <w:i w:val="false"/>
          <w:color w:val="000000"/>
          <w:sz w:val="28"/>
        </w:rPr>
        <w:t>
      137. Педагог постепенно переходит к поиску наиболее подходящего основного тона, придерживаясь при этом стилистики произведения и времени его создания. Определившись с тембром, педагог приступает к основному этапу аранжировки – гармоническому наполнению и подбору дополнительных инструментов.</w:t>
      </w:r>
    </w:p>
    <w:bookmarkEnd w:id="33977"/>
    <w:bookmarkStart w:name="z34490" w:id="33978"/>
    <w:p>
      <w:pPr>
        <w:spacing w:after="0"/>
        <w:ind w:left="0"/>
        <w:jc w:val="both"/>
      </w:pPr>
      <w:r>
        <w:rPr>
          <w:rFonts w:ascii="Times New Roman"/>
          <w:b w:val="false"/>
          <w:i w:val="false"/>
          <w:color w:val="000000"/>
          <w:sz w:val="28"/>
        </w:rPr>
        <w:t xml:space="preserve">
      138. Педагогом используются функциональные возможности синтезатора, как наложение тембров, разделение клавиатуры, гармонизация основного тона, звуковые эффекты, выстраивается электроакустическая среда звучания. </w:t>
      </w:r>
    </w:p>
    <w:bookmarkEnd w:id="33978"/>
    <w:bookmarkStart w:name="z34491" w:id="33979"/>
    <w:p>
      <w:pPr>
        <w:spacing w:after="0"/>
        <w:ind w:left="0"/>
        <w:jc w:val="both"/>
      </w:pPr>
      <w:r>
        <w:rPr>
          <w:rFonts w:ascii="Times New Roman"/>
          <w:b w:val="false"/>
          <w:i w:val="false"/>
          <w:color w:val="000000"/>
          <w:sz w:val="28"/>
        </w:rPr>
        <w:t>
      139. В основе формирования способности к игре на синтезаторе как творческой способности лежат два главных вида деятельности: творческая практика и изучение теории музыки.</w:t>
      </w:r>
    </w:p>
    <w:bookmarkEnd w:id="33979"/>
    <w:bookmarkStart w:name="z34492" w:id="33980"/>
    <w:p>
      <w:pPr>
        <w:spacing w:after="0"/>
        <w:ind w:left="0"/>
        <w:jc w:val="both"/>
      </w:pPr>
      <w:r>
        <w:rPr>
          <w:rFonts w:ascii="Times New Roman"/>
          <w:b w:val="false"/>
          <w:i w:val="false"/>
          <w:color w:val="000000"/>
          <w:sz w:val="28"/>
        </w:rPr>
        <w:t>
      140. В работе над гармонизацией, входящей в процесс электронного музицирования, обучающийся добивается согласного сочетания мелодии и гармонии, стремится к плавному голосоведению в сопровождении.</w:t>
      </w:r>
    </w:p>
    <w:bookmarkEnd w:id="33980"/>
    <w:bookmarkStart w:name="z34493" w:id="33981"/>
    <w:p>
      <w:pPr>
        <w:spacing w:after="0"/>
        <w:ind w:left="0"/>
        <w:jc w:val="both"/>
      </w:pPr>
      <w:r>
        <w:rPr>
          <w:rFonts w:ascii="Times New Roman"/>
          <w:b w:val="false"/>
          <w:i w:val="false"/>
          <w:color w:val="000000"/>
          <w:sz w:val="28"/>
        </w:rPr>
        <w:t>
      141. Работая над фактурой, обучающийся выделяет ее различные пласты, звучащие одновременно, с помощью контрастных тембров и регистров, единые пласты объединяет одним тембром и следит за соответствием фактуры сопровождения характеру мелодической линии (по жанровым деталям, драматургии, выразительности).</w:t>
      </w:r>
    </w:p>
    <w:bookmarkEnd w:id="33981"/>
    <w:bookmarkStart w:name="z34494" w:id="33982"/>
    <w:p>
      <w:pPr>
        <w:spacing w:after="0"/>
        <w:ind w:left="0"/>
        <w:jc w:val="both"/>
      </w:pPr>
      <w:r>
        <w:rPr>
          <w:rFonts w:ascii="Times New Roman"/>
          <w:b w:val="false"/>
          <w:i w:val="false"/>
          <w:color w:val="000000"/>
          <w:sz w:val="28"/>
        </w:rPr>
        <w:t xml:space="preserve">
      142. В работе над инструментовкой – при смене музыкальной мысли обучающий обновляет тембр мелодии, "прорисовывает" каждый план звучания различными тембрами, для выделения мелодии применяет октавные или основанные на контрастных тембровых сочетаниях дублировки. </w:t>
      </w:r>
    </w:p>
    <w:bookmarkEnd w:id="33982"/>
    <w:bookmarkStart w:name="z34495" w:id="33983"/>
    <w:p>
      <w:pPr>
        <w:spacing w:after="0"/>
        <w:ind w:left="0"/>
        <w:jc w:val="both"/>
      </w:pPr>
      <w:r>
        <w:rPr>
          <w:rFonts w:ascii="Times New Roman"/>
          <w:b w:val="false"/>
          <w:i w:val="false"/>
          <w:color w:val="000000"/>
          <w:sz w:val="28"/>
        </w:rPr>
        <w:t xml:space="preserve">
      143. Аранжировка представляет собой сложную творческую деятельность, состоящую из основных действий: </w:t>
      </w:r>
    </w:p>
    <w:bookmarkEnd w:id="33983"/>
    <w:bookmarkStart w:name="z34496" w:id="33984"/>
    <w:p>
      <w:pPr>
        <w:spacing w:after="0"/>
        <w:ind w:left="0"/>
        <w:jc w:val="both"/>
      </w:pPr>
      <w:r>
        <w:rPr>
          <w:rFonts w:ascii="Times New Roman"/>
          <w:b w:val="false"/>
          <w:i w:val="false"/>
          <w:color w:val="000000"/>
          <w:sz w:val="28"/>
        </w:rPr>
        <w:t>
      1) анализ текста оригинала;</w:t>
      </w:r>
    </w:p>
    <w:bookmarkEnd w:id="33984"/>
    <w:bookmarkStart w:name="z34497" w:id="33985"/>
    <w:p>
      <w:pPr>
        <w:spacing w:after="0"/>
        <w:ind w:left="0"/>
        <w:jc w:val="both"/>
      </w:pPr>
      <w:r>
        <w:rPr>
          <w:rFonts w:ascii="Times New Roman"/>
          <w:b w:val="false"/>
          <w:i w:val="false"/>
          <w:color w:val="000000"/>
          <w:sz w:val="28"/>
        </w:rPr>
        <w:t>
      2) составление проекта аранжировки;</w:t>
      </w:r>
    </w:p>
    <w:bookmarkEnd w:id="33985"/>
    <w:bookmarkStart w:name="z34498" w:id="33986"/>
    <w:p>
      <w:pPr>
        <w:spacing w:after="0"/>
        <w:ind w:left="0"/>
        <w:jc w:val="both"/>
      </w:pPr>
      <w:r>
        <w:rPr>
          <w:rFonts w:ascii="Times New Roman"/>
          <w:b w:val="false"/>
          <w:i w:val="false"/>
          <w:color w:val="000000"/>
          <w:sz w:val="28"/>
        </w:rPr>
        <w:t>
      3) отбор звуковых средств;</w:t>
      </w:r>
    </w:p>
    <w:bookmarkEnd w:id="33986"/>
    <w:bookmarkStart w:name="z34499" w:id="33987"/>
    <w:p>
      <w:pPr>
        <w:spacing w:after="0"/>
        <w:ind w:left="0"/>
        <w:jc w:val="both"/>
      </w:pPr>
      <w:r>
        <w:rPr>
          <w:rFonts w:ascii="Times New Roman"/>
          <w:b w:val="false"/>
          <w:i w:val="false"/>
          <w:color w:val="000000"/>
          <w:sz w:val="28"/>
        </w:rPr>
        <w:t>
      4) проверка и корректировка результата.</w:t>
      </w:r>
    </w:p>
    <w:bookmarkEnd w:id="33987"/>
    <w:bookmarkStart w:name="z34500" w:id="33988"/>
    <w:p>
      <w:pPr>
        <w:spacing w:after="0"/>
        <w:ind w:left="0"/>
        <w:jc w:val="both"/>
      </w:pPr>
      <w:r>
        <w:rPr>
          <w:rFonts w:ascii="Times New Roman"/>
          <w:b w:val="false"/>
          <w:i w:val="false"/>
          <w:color w:val="000000"/>
          <w:sz w:val="28"/>
        </w:rPr>
        <w:t xml:space="preserve">
      144. Приобщение обучающегося к искусству аранжировки осуществляется в опоре на метод расчленения сложной задачи на простые составляющие. </w:t>
      </w:r>
    </w:p>
    <w:bookmarkEnd w:id="33988"/>
    <w:bookmarkStart w:name="z34501" w:id="33989"/>
    <w:p>
      <w:pPr>
        <w:spacing w:after="0"/>
        <w:ind w:left="0"/>
        <w:jc w:val="both"/>
      </w:pPr>
      <w:r>
        <w:rPr>
          <w:rFonts w:ascii="Times New Roman"/>
          <w:b w:val="false"/>
          <w:i w:val="false"/>
          <w:color w:val="000000"/>
          <w:sz w:val="28"/>
        </w:rPr>
        <w:t xml:space="preserve">
      145. Важным методом обучения аранжировке является разъяснение обучающемуся последовательности действий, в основе чего лежит поисковое движение сужающимися концентрическими кругами от самых общих параметров будущей аранжировки к более частным. </w:t>
      </w:r>
    </w:p>
    <w:bookmarkEnd w:id="33989"/>
    <w:bookmarkStart w:name="z34502" w:id="33990"/>
    <w:p>
      <w:pPr>
        <w:spacing w:after="0"/>
        <w:ind w:left="0"/>
        <w:jc w:val="both"/>
      </w:pPr>
      <w:r>
        <w:rPr>
          <w:rFonts w:ascii="Times New Roman"/>
          <w:b w:val="false"/>
          <w:i w:val="false"/>
          <w:color w:val="000000"/>
          <w:sz w:val="28"/>
        </w:rPr>
        <w:t>
      146. Совершенствованию работы обучающегося над аранжировкой на всех ее этапах способствует метод авторской интроспекции. Педагог вовлекает обучающегося в творчество путем показа ему определенных сторон творческого процесса с комментариями собственных действий.</w:t>
      </w:r>
    </w:p>
    <w:bookmarkEnd w:id="33990"/>
    <w:bookmarkStart w:name="z34503" w:id="33991"/>
    <w:p>
      <w:pPr>
        <w:spacing w:after="0"/>
        <w:ind w:left="0"/>
        <w:jc w:val="both"/>
      </w:pPr>
      <w:r>
        <w:rPr>
          <w:rFonts w:ascii="Times New Roman"/>
          <w:b w:val="false"/>
          <w:i w:val="false"/>
          <w:color w:val="000000"/>
          <w:sz w:val="28"/>
        </w:rPr>
        <w:t>
      147. Содержание домашних заданий:</w:t>
      </w:r>
    </w:p>
    <w:bookmarkEnd w:id="33991"/>
    <w:bookmarkStart w:name="z34504" w:id="33992"/>
    <w:p>
      <w:pPr>
        <w:spacing w:after="0"/>
        <w:ind w:left="0"/>
        <w:jc w:val="both"/>
      </w:pPr>
      <w:r>
        <w:rPr>
          <w:rFonts w:ascii="Times New Roman"/>
          <w:b w:val="false"/>
          <w:i w:val="false"/>
          <w:color w:val="000000"/>
          <w:sz w:val="28"/>
        </w:rPr>
        <w:t>
      1) работа над развитием техники (гаммы, этюды);</w:t>
      </w:r>
    </w:p>
    <w:bookmarkEnd w:id="33992"/>
    <w:bookmarkStart w:name="z34505" w:id="33993"/>
    <w:p>
      <w:pPr>
        <w:spacing w:after="0"/>
        <w:ind w:left="0"/>
        <w:jc w:val="both"/>
      </w:pPr>
      <w:r>
        <w:rPr>
          <w:rFonts w:ascii="Times New Roman"/>
          <w:b w:val="false"/>
          <w:i w:val="false"/>
          <w:color w:val="000000"/>
          <w:sz w:val="28"/>
        </w:rPr>
        <w:t>
      2) работа над художественным материалом (пьесы или произведения различных форм и жанров);</w:t>
      </w:r>
    </w:p>
    <w:bookmarkEnd w:id="33993"/>
    <w:bookmarkStart w:name="z34506" w:id="33994"/>
    <w:p>
      <w:pPr>
        <w:spacing w:after="0"/>
        <w:ind w:left="0"/>
        <w:jc w:val="both"/>
      </w:pPr>
      <w:r>
        <w:rPr>
          <w:rFonts w:ascii="Times New Roman"/>
          <w:b w:val="false"/>
          <w:i w:val="false"/>
          <w:color w:val="000000"/>
          <w:sz w:val="28"/>
        </w:rPr>
        <w:t>
      3) чтение нот с листа;</w:t>
      </w:r>
    </w:p>
    <w:bookmarkEnd w:id="33994"/>
    <w:bookmarkStart w:name="z34507" w:id="33995"/>
    <w:p>
      <w:pPr>
        <w:spacing w:after="0"/>
        <w:ind w:left="0"/>
        <w:jc w:val="both"/>
      </w:pPr>
      <w:r>
        <w:rPr>
          <w:rFonts w:ascii="Times New Roman"/>
          <w:b w:val="false"/>
          <w:i w:val="false"/>
          <w:color w:val="000000"/>
          <w:sz w:val="28"/>
        </w:rPr>
        <w:t>
      4) сочинение произведения;</w:t>
      </w:r>
    </w:p>
    <w:bookmarkEnd w:id="33995"/>
    <w:bookmarkStart w:name="z34508" w:id="33996"/>
    <w:p>
      <w:pPr>
        <w:spacing w:after="0"/>
        <w:ind w:left="0"/>
        <w:jc w:val="both"/>
      </w:pPr>
      <w:r>
        <w:rPr>
          <w:rFonts w:ascii="Times New Roman"/>
          <w:b w:val="false"/>
          <w:i w:val="false"/>
          <w:color w:val="000000"/>
          <w:sz w:val="28"/>
        </w:rPr>
        <w:t>
      5) создание проекта аранжировки.</w:t>
      </w:r>
    </w:p>
    <w:bookmarkEnd w:id="33996"/>
    <w:bookmarkStart w:name="z34509" w:id="33997"/>
    <w:p>
      <w:pPr>
        <w:spacing w:after="0"/>
        <w:ind w:left="0"/>
        <w:jc w:val="both"/>
      </w:pPr>
      <w:r>
        <w:rPr>
          <w:rFonts w:ascii="Times New Roman"/>
          <w:b w:val="false"/>
          <w:i w:val="false"/>
          <w:color w:val="000000"/>
          <w:sz w:val="28"/>
        </w:rPr>
        <w:t xml:space="preserve">
      148. Формы работы для активизации самостоятельных занятий обучающегося: </w:t>
      </w:r>
    </w:p>
    <w:bookmarkEnd w:id="33997"/>
    <w:bookmarkStart w:name="z34510" w:id="33998"/>
    <w:p>
      <w:pPr>
        <w:spacing w:after="0"/>
        <w:ind w:left="0"/>
        <w:jc w:val="both"/>
      </w:pPr>
      <w:r>
        <w:rPr>
          <w:rFonts w:ascii="Times New Roman"/>
          <w:b w:val="false"/>
          <w:i w:val="false"/>
          <w:color w:val="000000"/>
          <w:sz w:val="28"/>
        </w:rPr>
        <w:t>
      1) рефлексия (анализ собственного исполнения);</w:t>
      </w:r>
    </w:p>
    <w:bookmarkEnd w:id="33998"/>
    <w:bookmarkStart w:name="z34511" w:id="33999"/>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33999"/>
    <w:bookmarkStart w:name="z34512" w:id="34000"/>
    <w:p>
      <w:pPr>
        <w:spacing w:after="0"/>
        <w:ind w:left="0"/>
        <w:jc w:val="both"/>
      </w:pPr>
      <w:r>
        <w:rPr>
          <w:rFonts w:ascii="Times New Roman"/>
          <w:b w:val="false"/>
          <w:i w:val="false"/>
          <w:color w:val="000000"/>
          <w:sz w:val="28"/>
        </w:rPr>
        <w:t>
      3) устный отчет о подготовке домашних заданий (обучающийся рассказывает о трудностях и устранении трудностей).</w:t>
      </w:r>
    </w:p>
    <w:bookmarkEnd w:id="34000"/>
    <w:bookmarkStart w:name="z34513" w:id="34001"/>
    <w:p>
      <w:pPr>
        <w:spacing w:after="0"/>
        <w:ind w:left="0"/>
        <w:jc w:val="both"/>
      </w:pPr>
      <w:r>
        <w:rPr>
          <w:rFonts w:ascii="Times New Roman"/>
          <w:b w:val="false"/>
          <w:i w:val="false"/>
          <w:color w:val="000000"/>
          <w:sz w:val="28"/>
        </w:rPr>
        <w:t>
      149. Межпредметные связи предмета "Клавишный синтезатор" с предметами "Общее фортепиано" и "Ансамбль" расширяют творческий потенциал обучающегося, способствуют более глубокому и целостному познанию различных художественных явлений музыкального искусства.</w:t>
      </w:r>
    </w:p>
    <w:bookmarkEnd w:id="34001"/>
    <w:bookmarkStart w:name="z34514" w:id="34002"/>
    <w:p>
      <w:pPr>
        <w:spacing w:after="0"/>
        <w:ind w:left="0"/>
        <w:jc w:val="both"/>
      </w:pPr>
      <w:r>
        <w:rPr>
          <w:rFonts w:ascii="Times New Roman"/>
          <w:b w:val="false"/>
          <w:i w:val="false"/>
          <w:color w:val="000000"/>
          <w:sz w:val="28"/>
        </w:rPr>
        <w:t>
      150. Программные требования в 1 классе:</w:t>
      </w:r>
    </w:p>
    <w:bookmarkEnd w:id="34002"/>
    <w:bookmarkStart w:name="z34515" w:id="34003"/>
    <w:p>
      <w:pPr>
        <w:spacing w:after="0"/>
        <w:ind w:left="0"/>
        <w:jc w:val="both"/>
      </w:pPr>
      <w:r>
        <w:rPr>
          <w:rFonts w:ascii="Times New Roman"/>
          <w:b w:val="false"/>
          <w:i w:val="false"/>
          <w:color w:val="000000"/>
          <w:sz w:val="28"/>
        </w:rPr>
        <w:t>
      1) освоение электронного инструмента клавишный синтезатор, его функциональных возможностей, начальных приемов исполнительской техники, музыкально-теоретических знаний и навыков аранжировки;</w:t>
      </w:r>
    </w:p>
    <w:bookmarkEnd w:id="34003"/>
    <w:bookmarkStart w:name="z34516" w:id="34004"/>
    <w:p>
      <w:pPr>
        <w:spacing w:after="0"/>
        <w:ind w:left="0"/>
        <w:jc w:val="both"/>
      </w:pPr>
      <w:r>
        <w:rPr>
          <w:rFonts w:ascii="Times New Roman"/>
          <w:b w:val="false"/>
          <w:i w:val="false"/>
          <w:color w:val="000000"/>
          <w:sz w:val="28"/>
        </w:rPr>
        <w:t>
      2) формирование начальных исполнительских умений и навыков;</w:t>
      </w:r>
    </w:p>
    <w:bookmarkEnd w:id="34004"/>
    <w:bookmarkStart w:name="z34517" w:id="34005"/>
    <w:p>
      <w:pPr>
        <w:spacing w:after="0"/>
        <w:ind w:left="0"/>
        <w:jc w:val="both"/>
      </w:pPr>
      <w:r>
        <w:rPr>
          <w:rFonts w:ascii="Times New Roman"/>
          <w:b w:val="false"/>
          <w:i w:val="false"/>
          <w:color w:val="000000"/>
          <w:sz w:val="28"/>
        </w:rPr>
        <w:t>
      3) развитие образного мышления, способности чувствовать, понимать содержание музыки;</w:t>
      </w:r>
    </w:p>
    <w:bookmarkEnd w:id="34005"/>
    <w:bookmarkStart w:name="z34518" w:id="34006"/>
    <w:p>
      <w:pPr>
        <w:spacing w:after="0"/>
        <w:ind w:left="0"/>
        <w:jc w:val="both"/>
      </w:pPr>
      <w:r>
        <w:rPr>
          <w:rFonts w:ascii="Times New Roman"/>
          <w:b w:val="false"/>
          <w:i w:val="false"/>
          <w:color w:val="000000"/>
          <w:sz w:val="28"/>
        </w:rPr>
        <w:t>
      4) получение базовых знаний по музыкальной грамоте и теории: гармонии (интервалы, аккорды, лад, тональность, система тональных функций); фактуре (функции голосов фактуры гомофонно-гармонического склада); форме (период, простые двух и трехчастные формы); инструментовке (классификация электронных голосов и методы их применения); звукорежиссуре (способы формирования объема звучания, его окраски и пространственного расположения с помощью звукорежиссерских эффектов различного вида);</w:t>
      </w:r>
    </w:p>
    <w:bookmarkEnd w:id="34006"/>
    <w:bookmarkStart w:name="z34519" w:id="34007"/>
    <w:p>
      <w:pPr>
        <w:spacing w:after="0"/>
        <w:ind w:left="0"/>
        <w:jc w:val="both"/>
      </w:pPr>
      <w:r>
        <w:rPr>
          <w:rFonts w:ascii="Times New Roman"/>
          <w:b w:val="false"/>
          <w:i w:val="false"/>
          <w:color w:val="000000"/>
          <w:sz w:val="28"/>
        </w:rPr>
        <w:t>
      5) в течение учебного года освоение обучающимся 8-12 различных по форме и характеру произведений: Normal [Нормал] режим 1-2 легких менуэта, 1-2 этюда, 1-2 пьесы; в режиме "Автоаккомпанемент" 1-2 этюда, 4-6 пьес, полифонических произведений, произведений крупной формы, создается аранжировка 10 различных музыкальных произведений, исполнение или запись их на многодорожечный секвенсер синтезатора.</w:t>
      </w:r>
    </w:p>
    <w:bookmarkEnd w:id="34007"/>
    <w:bookmarkStart w:name="z34520" w:id="34008"/>
    <w:p>
      <w:pPr>
        <w:spacing w:after="0"/>
        <w:ind w:left="0"/>
        <w:jc w:val="both"/>
      </w:pPr>
      <w:r>
        <w:rPr>
          <w:rFonts w:ascii="Times New Roman"/>
          <w:b w:val="false"/>
          <w:i w:val="false"/>
          <w:color w:val="000000"/>
          <w:sz w:val="28"/>
        </w:rPr>
        <w:t>
      151. Содержание учебного предмета в 1 классе.</w:t>
      </w:r>
    </w:p>
    <w:bookmarkEnd w:id="34008"/>
    <w:bookmarkStart w:name="z34521" w:id="34009"/>
    <w:p>
      <w:pPr>
        <w:spacing w:after="0"/>
        <w:ind w:left="0"/>
        <w:jc w:val="both"/>
      </w:pPr>
      <w:r>
        <w:rPr>
          <w:rFonts w:ascii="Times New Roman"/>
          <w:b w:val="false"/>
          <w:i w:val="false"/>
          <w:color w:val="000000"/>
          <w:sz w:val="28"/>
        </w:rPr>
        <w:t>
      Тематическое планирование.</w:t>
      </w:r>
    </w:p>
    <w:bookmarkEnd w:id="34009"/>
    <w:bookmarkStart w:name="z34522" w:id="34010"/>
    <w:p>
      <w:pPr>
        <w:spacing w:after="0"/>
        <w:ind w:left="0"/>
        <w:jc w:val="both"/>
      </w:pPr>
      <w:r>
        <w:rPr>
          <w:rFonts w:ascii="Times New Roman"/>
          <w:b w:val="false"/>
          <w:i w:val="false"/>
          <w:color w:val="000000"/>
          <w:sz w:val="28"/>
        </w:rPr>
        <w:t xml:space="preserve">
      Тема 1. Знакомство с инструментом – клавишный синтезатор. Общая характеристика клавишных синтезаторов как представителей семейства электронных цифровых (компьютеризированных) музыкальных инструментов. Уход за инструментом. Техника безопасности. Подготовка инструмента к работе. Питание от электросети. Подключение к инструменту педалей, наушников, усилителей. Подготовка синтезатора к эксплуатации. Изучение панели управления. Работа с курсором, функции, оперативные режимы. </w:t>
      </w:r>
    </w:p>
    <w:bookmarkEnd w:id="34010"/>
    <w:bookmarkStart w:name="z34523" w:id="34011"/>
    <w:p>
      <w:pPr>
        <w:spacing w:after="0"/>
        <w:ind w:left="0"/>
        <w:jc w:val="both"/>
      </w:pPr>
      <w:r>
        <w:rPr>
          <w:rFonts w:ascii="Times New Roman"/>
          <w:b w:val="false"/>
          <w:i w:val="false"/>
          <w:color w:val="000000"/>
          <w:sz w:val="28"/>
        </w:rPr>
        <w:t xml:space="preserve">
      Тема 2. Удобное расположение обучающегося за инструментом – стоя или сидя. Организация игрового аппарата. Работа над свободой движений. Работа над положением корпуса. Работа над постановкой рук. Выполнение упражнений для постановки рук. Формирование навыка пальцевой игры. Подготовительные упражнения к гаммам. </w:t>
      </w:r>
    </w:p>
    <w:bookmarkEnd w:id="34011"/>
    <w:bookmarkStart w:name="z34524" w:id="34012"/>
    <w:p>
      <w:pPr>
        <w:spacing w:after="0"/>
        <w:ind w:left="0"/>
        <w:jc w:val="both"/>
      </w:pPr>
      <w:r>
        <w:rPr>
          <w:rFonts w:ascii="Times New Roman"/>
          <w:b w:val="false"/>
          <w:i w:val="false"/>
          <w:color w:val="000000"/>
          <w:sz w:val="28"/>
        </w:rPr>
        <w:t xml:space="preserve">
      Тема 3. Освоение базовых компонентов нотной грамоты: нотоносец, скрипичный и басовый ключи, обозначение нот (графическое, слоговое и буквенное). </w:t>
      </w:r>
    </w:p>
    <w:bookmarkEnd w:id="34012"/>
    <w:bookmarkStart w:name="z34525" w:id="34013"/>
    <w:p>
      <w:pPr>
        <w:spacing w:after="0"/>
        <w:ind w:left="0"/>
        <w:jc w:val="both"/>
      </w:pPr>
      <w:r>
        <w:rPr>
          <w:rFonts w:ascii="Times New Roman"/>
          <w:b w:val="false"/>
          <w:i w:val="false"/>
          <w:color w:val="000000"/>
          <w:sz w:val="28"/>
        </w:rPr>
        <w:t xml:space="preserve">
      Тема 4. Формула строения мажорной и минорной гаммы. Мажорные и минорные тональности до двух знаков. Аппликатура гамм, арпеджио, аккордов. Понятие тональности. Названия октав. Размер 2/4, 3/4, 4/4. Затакт. Аппликатура. </w:t>
      </w:r>
    </w:p>
    <w:bookmarkEnd w:id="34013"/>
    <w:bookmarkStart w:name="z34526" w:id="34014"/>
    <w:p>
      <w:pPr>
        <w:spacing w:after="0"/>
        <w:ind w:left="0"/>
        <w:jc w:val="both"/>
      </w:pPr>
      <w:r>
        <w:rPr>
          <w:rFonts w:ascii="Times New Roman"/>
          <w:b w:val="false"/>
          <w:i w:val="false"/>
          <w:color w:val="000000"/>
          <w:sz w:val="28"/>
        </w:rPr>
        <w:t>
      Тема 5. Строение мелодии. Понятие о периоде, предложении, фразе, мотиве. Простая двухчастная форма. Ладовые системы: мажор и минор. Подбор по слуху несложных мелодий и детских песенок.</w:t>
      </w:r>
    </w:p>
    <w:bookmarkEnd w:id="34014"/>
    <w:bookmarkStart w:name="z34527" w:id="34015"/>
    <w:p>
      <w:pPr>
        <w:spacing w:after="0"/>
        <w:ind w:left="0"/>
        <w:jc w:val="both"/>
      </w:pPr>
      <w:r>
        <w:rPr>
          <w:rFonts w:ascii="Times New Roman"/>
          <w:b w:val="false"/>
          <w:i w:val="false"/>
          <w:color w:val="000000"/>
          <w:sz w:val="28"/>
        </w:rPr>
        <w:t>
      Тема 6. Музыкальные жанры: песня, танец, марш.</w:t>
      </w:r>
    </w:p>
    <w:bookmarkEnd w:id="34015"/>
    <w:bookmarkStart w:name="z34528" w:id="34016"/>
    <w:p>
      <w:pPr>
        <w:spacing w:after="0"/>
        <w:ind w:left="0"/>
        <w:jc w:val="both"/>
      </w:pPr>
      <w:r>
        <w:rPr>
          <w:rFonts w:ascii="Times New Roman"/>
          <w:b w:val="false"/>
          <w:i w:val="false"/>
          <w:color w:val="000000"/>
          <w:sz w:val="28"/>
        </w:rPr>
        <w:t>
      Тема 7. Название и характерные особенности банков паттернов и голосов инструмента: Style [стайл], Tone [тун]. Основные тоны и стили клавишного синтезатора. Инструменты оркестра и их звучание на синтезаторе.</w:t>
      </w:r>
    </w:p>
    <w:bookmarkEnd w:id="34016"/>
    <w:bookmarkStart w:name="z34529" w:id="34017"/>
    <w:p>
      <w:pPr>
        <w:spacing w:after="0"/>
        <w:ind w:left="0"/>
        <w:jc w:val="both"/>
      </w:pPr>
      <w:r>
        <w:rPr>
          <w:rFonts w:ascii="Times New Roman"/>
          <w:b w:val="false"/>
          <w:i w:val="false"/>
          <w:color w:val="000000"/>
          <w:sz w:val="28"/>
        </w:rPr>
        <w:t>
      Тема 8. Основные термины, касающиеся характера исполнения музыки: динамические оттенки (forte, piano), штрихи (non legato, legato, staccato). Буквенное и цифровое обозначение нот. Запись аккордов для левой руки: C – мажорное трезвучие, Cm – минорное трезвучие. Режим упрощенного взятия аккордов.</w:t>
      </w:r>
    </w:p>
    <w:bookmarkEnd w:id="34017"/>
    <w:bookmarkStart w:name="z34530" w:id="34018"/>
    <w:p>
      <w:pPr>
        <w:spacing w:after="0"/>
        <w:ind w:left="0"/>
        <w:jc w:val="both"/>
      </w:pPr>
      <w:r>
        <w:rPr>
          <w:rFonts w:ascii="Times New Roman"/>
          <w:b w:val="false"/>
          <w:i w:val="false"/>
          <w:color w:val="000000"/>
          <w:sz w:val="28"/>
        </w:rPr>
        <w:t>
      Тема 9. Игра на синтезаторе. Режим Normal – клавиатура одного инструмента. Выбор основного тона. Использование кнопок на панели управления. Чтение нот с листа простых одноголосных мелодий. Освоение приемов игры non legato, legato, staccato.</w:t>
      </w:r>
    </w:p>
    <w:bookmarkEnd w:id="34018"/>
    <w:bookmarkStart w:name="z34531" w:id="34019"/>
    <w:p>
      <w:pPr>
        <w:spacing w:after="0"/>
        <w:ind w:left="0"/>
        <w:jc w:val="both"/>
      </w:pPr>
      <w:r>
        <w:rPr>
          <w:rFonts w:ascii="Times New Roman"/>
          <w:b w:val="false"/>
          <w:i w:val="false"/>
          <w:color w:val="000000"/>
          <w:sz w:val="28"/>
        </w:rPr>
        <w:t>
      Тема 10. Буквенное и цифровое обозначение нот. Запись аккордов для левой руки: C – мажорное трезвучие, Cm – минорное трезвучие. Режим упрощенного взятия аккордов.</w:t>
      </w:r>
    </w:p>
    <w:bookmarkEnd w:id="34019"/>
    <w:bookmarkStart w:name="z34532" w:id="34020"/>
    <w:p>
      <w:pPr>
        <w:spacing w:after="0"/>
        <w:ind w:left="0"/>
        <w:jc w:val="both"/>
      </w:pPr>
      <w:r>
        <w:rPr>
          <w:rFonts w:ascii="Times New Roman"/>
          <w:b w:val="false"/>
          <w:i w:val="false"/>
          <w:color w:val="000000"/>
          <w:sz w:val="28"/>
        </w:rPr>
        <w:t>
      Тема 11. Функциональные характеристики клавишного синтезатора. Главные клавиши управления: Family [фамили] [&lt;] [&gt;], Select [селект] [&lt;] [&gt;], Start/Stop [старт/стоп], Sync Start [синк старт]. Выбор паттерна и голоса набором номера, клавишами Family [фамили], Select , [селект] воспроизведение партии ударных при нажатии клавиши Start/Stop [старт/стоп], взятие различных звуков в режиме Sync Start [синк старт].</w:t>
      </w:r>
    </w:p>
    <w:bookmarkEnd w:id="34020"/>
    <w:bookmarkStart w:name="z34533" w:id="34021"/>
    <w:p>
      <w:pPr>
        <w:spacing w:after="0"/>
        <w:ind w:left="0"/>
        <w:jc w:val="both"/>
      </w:pPr>
      <w:r>
        <w:rPr>
          <w:rFonts w:ascii="Times New Roman"/>
          <w:b w:val="false"/>
          <w:i w:val="false"/>
          <w:color w:val="000000"/>
          <w:sz w:val="28"/>
        </w:rPr>
        <w:t>
      Тема 12. Игра с автоаккомпанементом упрощенным взятием аккордов, в режимах Split [сплит], Dual [дуал]. Использование функций Intro [интро], Fill [фил], Ending [эндинг].</w:t>
      </w:r>
    </w:p>
    <w:bookmarkEnd w:id="34021"/>
    <w:bookmarkStart w:name="z34534" w:id="34022"/>
    <w:p>
      <w:pPr>
        <w:spacing w:after="0"/>
        <w:ind w:left="0"/>
        <w:jc w:val="both"/>
      </w:pPr>
      <w:r>
        <w:rPr>
          <w:rFonts w:ascii="Times New Roman"/>
          <w:b w:val="false"/>
          <w:i w:val="false"/>
          <w:color w:val="000000"/>
          <w:sz w:val="28"/>
        </w:rPr>
        <w:t>
      Тема 13. Разбор нотного текста – звуковысотное строение мелодии, размер, темп, ритмический рисунок, аппликатура, штрихи – non legato [нон легато], legato [легато], staccato [стаккато], ладовая окраска, динамический план, Style [стил], Tone [тун], Intro [интро], Fill [фил], Ending [эндинг]. Формирование навыка выразительного исполнения произведений. Воспитание образного музыкального мышления. Воспитание музыкальной памяти: метроритмической, звуковысотной, инструментально-репертуарной, исполнительской. Формирование технических навыков исполнения.</w:t>
      </w:r>
    </w:p>
    <w:bookmarkEnd w:id="34022"/>
    <w:bookmarkStart w:name="z34535" w:id="34023"/>
    <w:p>
      <w:pPr>
        <w:spacing w:after="0"/>
        <w:ind w:left="0"/>
        <w:jc w:val="both"/>
      </w:pPr>
      <w:r>
        <w:rPr>
          <w:rFonts w:ascii="Times New Roman"/>
          <w:b w:val="false"/>
          <w:i w:val="false"/>
          <w:color w:val="000000"/>
          <w:sz w:val="28"/>
        </w:rPr>
        <w:t>
      Тема 14. Чтение нот с листа. Анализ строения мелодии, ритмические группы в простых размерах, понятие о гармонических функциях, Tone [тун], Style [стил]. Исполнение произведения с листа в заданном режиме, предложенными Tone [тун] и Style [стил], c использованием Intro [интро], Fill [фил], Ending [эндинг]. Нахождение рациональной аппликатуры.</w:t>
      </w:r>
    </w:p>
    <w:bookmarkEnd w:id="34023"/>
    <w:bookmarkStart w:name="z34536" w:id="34024"/>
    <w:p>
      <w:pPr>
        <w:spacing w:after="0"/>
        <w:ind w:left="0"/>
        <w:jc w:val="both"/>
      </w:pPr>
      <w:r>
        <w:rPr>
          <w:rFonts w:ascii="Times New Roman"/>
          <w:b w:val="false"/>
          <w:i w:val="false"/>
          <w:color w:val="000000"/>
          <w:sz w:val="28"/>
        </w:rPr>
        <w:t>
      Тема 15. Работа над репертуаром. Учебно-тренировочный материал. Гаммы: до и соль мажор, ля и ми минор в две октавы каждой рукой отдельно. Этюды. Пьесы. Разбор музыкальных произведений. Работа над техническими навыками. Накопление репертуара.</w:t>
      </w:r>
    </w:p>
    <w:bookmarkEnd w:id="34024"/>
    <w:bookmarkStart w:name="z34537" w:id="34025"/>
    <w:p>
      <w:pPr>
        <w:spacing w:after="0"/>
        <w:ind w:left="0"/>
        <w:jc w:val="both"/>
      </w:pPr>
      <w:r>
        <w:rPr>
          <w:rFonts w:ascii="Times New Roman"/>
          <w:b w:val="false"/>
          <w:i w:val="false"/>
          <w:color w:val="000000"/>
          <w:sz w:val="28"/>
        </w:rPr>
        <w:t>
      Тема 16. Концертная деятельность. Внешний облик и поведение исполнителя на сцене, его эмоциональный настрой, психологическая подготовка к выступлению. Участие в академических концертах, мероприятиях.</w:t>
      </w:r>
    </w:p>
    <w:bookmarkEnd w:id="34025"/>
    <w:bookmarkStart w:name="z34538" w:id="34026"/>
    <w:p>
      <w:pPr>
        <w:spacing w:after="0"/>
        <w:ind w:left="0"/>
        <w:jc w:val="both"/>
      </w:pPr>
      <w:r>
        <w:rPr>
          <w:rFonts w:ascii="Times New Roman"/>
          <w:b w:val="false"/>
          <w:i w:val="false"/>
          <w:color w:val="000000"/>
          <w:sz w:val="28"/>
        </w:rPr>
        <w:t>
      152. Ожидаемые результаты освоения Программы 1 класса.</w:t>
      </w:r>
    </w:p>
    <w:bookmarkEnd w:id="34026"/>
    <w:bookmarkStart w:name="z34539" w:id="34027"/>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4027"/>
    <w:bookmarkStart w:name="z34540" w:id="34028"/>
    <w:p>
      <w:pPr>
        <w:spacing w:after="0"/>
        <w:ind w:left="0"/>
        <w:jc w:val="both"/>
      </w:pPr>
      <w:r>
        <w:rPr>
          <w:rFonts w:ascii="Times New Roman"/>
          <w:b w:val="false"/>
          <w:i w:val="false"/>
          <w:color w:val="000000"/>
          <w:sz w:val="28"/>
        </w:rPr>
        <w:t>
      1) знает общую характеристику клавишных синтезаторов как представителей семейства электронных цифровых (компьютеризированных) музыкальных инструментов;</w:t>
      </w:r>
    </w:p>
    <w:bookmarkEnd w:id="34028"/>
    <w:bookmarkStart w:name="z34541" w:id="34029"/>
    <w:p>
      <w:pPr>
        <w:spacing w:after="0"/>
        <w:ind w:left="0"/>
        <w:jc w:val="both"/>
      </w:pPr>
      <w:r>
        <w:rPr>
          <w:rFonts w:ascii="Times New Roman"/>
          <w:b w:val="false"/>
          <w:i w:val="false"/>
          <w:color w:val="000000"/>
          <w:sz w:val="28"/>
        </w:rPr>
        <w:t>
      2) знает устройство синтезатора, правила обращения с инструментом, технику безопасности;</w:t>
      </w:r>
    </w:p>
    <w:bookmarkEnd w:id="34029"/>
    <w:bookmarkStart w:name="z34542" w:id="34030"/>
    <w:p>
      <w:pPr>
        <w:spacing w:after="0"/>
        <w:ind w:left="0"/>
        <w:jc w:val="both"/>
      </w:pPr>
      <w:r>
        <w:rPr>
          <w:rFonts w:ascii="Times New Roman"/>
          <w:b w:val="false"/>
          <w:i w:val="false"/>
          <w:color w:val="000000"/>
          <w:sz w:val="28"/>
        </w:rPr>
        <w:t>
      3) умеет подключать к инструменту педали, наушники, усилители;</w:t>
      </w:r>
    </w:p>
    <w:bookmarkEnd w:id="34030"/>
    <w:bookmarkStart w:name="z34543" w:id="34031"/>
    <w:p>
      <w:pPr>
        <w:spacing w:after="0"/>
        <w:ind w:left="0"/>
        <w:jc w:val="both"/>
      </w:pPr>
      <w:r>
        <w:rPr>
          <w:rFonts w:ascii="Times New Roman"/>
          <w:b w:val="false"/>
          <w:i w:val="false"/>
          <w:color w:val="000000"/>
          <w:sz w:val="28"/>
        </w:rPr>
        <w:t>
      4) владеет игровым аппаратом;</w:t>
      </w:r>
    </w:p>
    <w:bookmarkEnd w:id="34031"/>
    <w:bookmarkStart w:name="z34544" w:id="34032"/>
    <w:p>
      <w:pPr>
        <w:spacing w:after="0"/>
        <w:ind w:left="0"/>
        <w:jc w:val="both"/>
      </w:pPr>
      <w:r>
        <w:rPr>
          <w:rFonts w:ascii="Times New Roman"/>
          <w:b w:val="false"/>
          <w:i w:val="false"/>
          <w:color w:val="000000"/>
          <w:sz w:val="28"/>
        </w:rPr>
        <w:t>
      5) знает основные группы голосов и паттернов электронного инструмента;</w:t>
      </w:r>
    </w:p>
    <w:bookmarkEnd w:id="34032"/>
    <w:bookmarkStart w:name="z34545" w:id="34033"/>
    <w:p>
      <w:pPr>
        <w:spacing w:after="0"/>
        <w:ind w:left="0"/>
        <w:jc w:val="both"/>
      </w:pPr>
      <w:r>
        <w:rPr>
          <w:rFonts w:ascii="Times New Roman"/>
          <w:b w:val="false"/>
          <w:i w:val="false"/>
          <w:color w:val="000000"/>
          <w:sz w:val="28"/>
        </w:rPr>
        <w:t>
      6) знает стандартный тип диапазона клавиатуры, регистры, деление клавиатуры, зону автоаккомпанемента;</w:t>
      </w:r>
    </w:p>
    <w:bookmarkEnd w:id="34033"/>
    <w:bookmarkStart w:name="z34546" w:id="34034"/>
    <w:p>
      <w:pPr>
        <w:spacing w:after="0"/>
        <w:ind w:left="0"/>
        <w:jc w:val="both"/>
      </w:pPr>
      <w:r>
        <w:rPr>
          <w:rFonts w:ascii="Times New Roman"/>
          <w:b w:val="false"/>
          <w:i w:val="false"/>
          <w:color w:val="000000"/>
          <w:sz w:val="28"/>
        </w:rPr>
        <w:t>
      7) находит октавы на клавиатуре;</w:t>
      </w:r>
    </w:p>
    <w:bookmarkEnd w:id="34034"/>
    <w:bookmarkStart w:name="z34547" w:id="34035"/>
    <w:p>
      <w:pPr>
        <w:spacing w:after="0"/>
        <w:ind w:left="0"/>
        <w:jc w:val="both"/>
      </w:pPr>
      <w:r>
        <w:rPr>
          <w:rFonts w:ascii="Times New Roman"/>
          <w:b w:val="false"/>
          <w:i w:val="false"/>
          <w:color w:val="000000"/>
          <w:sz w:val="28"/>
        </w:rPr>
        <w:t>
      8) играет в режимах Split [сплит], Dual [дуал];</w:t>
      </w:r>
    </w:p>
    <w:bookmarkEnd w:id="34035"/>
    <w:bookmarkStart w:name="z34548" w:id="34036"/>
    <w:p>
      <w:pPr>
        <w:spacing w:after="0"/>
        <w:ind w:left="0"/>
        <w:jc w:val="both"/>
      </w:pPr>
      <w:r>
        <w:rPr>
          <w:rFonts w:ascii="Times New Roman"/>
          <w:b w:val="false"/>
          <w:i w:val="false"/>
          <w:color w:val="000000"/>
          <w:sz w:val="28"/>
        </w:rPr>
        <w:t>
      9) владеет начальными знаниями музыкальной грамоты и оперирует музыкальными понятиями;</w:t>
      </w:r>
    </w:p>
    <w:bookmarkEnd w:id="34036"/>
    <w:bookmarkStart w:name="z34549" w:id="34037"/>
    <w:p>
      <w:pPr>
        <w:spacing w:after="0"/>
        <w:ind w:left="0"/>
        <w:jc w:val="both"/>
      </w:pPr>
      <w:r>
        <w:rPr>
          <w:rFonts w:ascii="Times New Roman"/>
          <w:b w:val="false"/>
          <w:i w:val="false"/>
          <w:color w:val="000000"/>
          <w:sz w:val="28"/>
        </w:rPr>
        <w:t>
      10) знает буквенное обозначение аккордов, сокращенное обозначения итальянских терминов: forte [форте], piano [пиано], crescendo [крещендо], diminuendo [диминуэндо].</w:t>
      </w:r>
    </w:p>
    <w:bookmarkEnd w:id="34037"/>
    <w:bookmarkStart w:name="z34550" w:id="34038"/>
    <w:p>
      <w:pPr>
        <w:spacing w:after="0"/>
        <w:ind w:left="0"/>
        <w:jc w:val="both"/>
      </w:pPr>
      <w:r>
        <w:rPr>
          <w:rFonts w:ascii="Times New Roman"/>
          <w:b w:val="false"/>
          <w:i w:val="false"/>
          <w:color w:val="000000"/>
          <w:sz w:val="28"/>
        </w:rPr>
        <w:t>
      11) умеет анализировать строение мелодии, ритмические группы в простых размерах, имеет понятие о куплетно-припевной форме;</w:t>
      </w:r>
    </w:p>
    <w:bookmarkEnd w:id="34038"/>
    <w:bookmarkStart w:name="z34551" w:id="34039"/>
    <w:p>
      <w:pPr>
        <w:spacing w:after="0"/>
        <w:ind w:left="0"/>
        <w:jc w:val="both"/>
      </w:pPr>
      <w:r>
        <w:rPr>
          <w:rFonts w:ascii="Times New Roman"/>
          <w:b w:val="false"/>
          <w:i w:val="false"/>
          <w:color w:val="000000"/>
          <w:sz w:val="28"/>
        </w:rPr>
        <w:t>
      12) умеет исполнять произведения с листа в заданном режиме, предложенном Tone [тун] и Style [стил], c использованием Intro [интро], Fill [фил], Ending [эндинг];</w:t>
      </w:r>
    </w:p>
    <w:bookmarkEnd w:id="34039"/>
    <w:bookmarkStart w:name="z34552" w:id="34040"/>
    <w:p>
      <w:pPr>
        <w:spacing w:after="0"/>
        <w:ind w:left="0"/>
        <w:jc w:val="both"/>
      </w:pPr>
      <w:r>
        <w:rPr>
          <w:rFonts w:ascii="Times New Roman"/>
          <w:b w:val="false"/>
          <w:i w:val="false"/>
          <w:color w:val="000000"/>
          <w:sz w:val="28"/>
        </w:rPr>
        <w:t>
      13) умеет находить рациональную аппликатуру;</w:t>
      </w:r>
    </w:p>
    <w:bookmarkEnd w:id="34040"/>
    <w:bookmarkStart w:name="z34553" w:id="34041"/>
    <w:p>
      <w:pPr>
        <w:spacing w:after="0"/>
        <w:ind w:left="0"/>
        <w:jc w:val="both"/>
      </w:pPr>
      <w:r>
        <w:rPr>
          <w:rFonts w:ascii="Times New Roman"/>
          <w:b w:val="false"/>
          <w:i w:val="false"/>
          <w:color w:val="000000"/>
          <w:sz w:val="28"/>
        </w:rPr>
        <w:t>
      14) владеет первоначальными исполнительскими умениями и навыками;</w:t>
      </w:r>
    </w:p>
    <w:bookmarkEnd w:id="34041"/>
    <w:bookmarkStart w:name="z34554" w:id="34042"/>
    <w:p>
      <w:pPr>
        <w:spacing w:after="0"/>
        <w:ind w:left="0"/>
        <w:jc w:val="both"/>
      </w:pPr>
      <w:r>
        <w:rPr>
          <w:rFonts w:ascii="Times New Roman"/>
          <w:b w:val="false"/>
          <w:i w:val="false"/>
          <w:color w:val="000000"/>
          <w:sz w:val="28"/>
        </w:rPr>
        <w:t>
      15) достаточно выразительно исполняет изученный репертуар;</w:t>
      </w:r>
    </w:p>
    <w:bookmarkEnd w:id="34042"/>
    <w:bookmarkStart w:name="z34555" w:id="34043"/>
    <w:p>
      <w:pPr>
        <w:spacing w:after="0"/>
        <w:ind w:left="0"/>
        <w:jc w:val="both"/>
      </w:pPr>
      <w:r>
        <w:rPr>
          <w:rFonts w:ascii="Times New Roman"/>
          <w:b w:val="false"/>
          <w:i w:val="false"/>
          <w:color w:val="000000"/>
          <w:sz w:val="28"/>
        </w:rPr>
        <w:t>
      16) владеет первоначальными навыками аранжировки;</w:t>
      </w:r>
    </w:p>
    <w:bookmarkEnd w:id="34043"/>
    <w:bookmarkStart w:name="z34556" w:id="34044"/>
    <w:p>
      <w:pPr>
        <w:spacing w:after="0"/>
        <w:ind w:left="0"/>
        <w:jc w:val="both"/>
      </w:pPr>
      <w:r>
        <w:rPr>
          <w:rFonts w:ascii="Times New Roman"/>
          <w:b w:val="false"/>
          <w:i w:val="false"/>
          <w:color w:val="000000"/>
          <w:sz w:val="28"/>
        </w:rPr>
        <w:t>
      17) участвует в академических концертах.</w:t>
      </w:r>
    </w:p>
    <w:bookmarkEnd w:id="34044"/>
    <w:bookmarkStart w:name="z34557" w:id="34045"/>
    <w:p>
      <w:pPr>
        <w:spacing w:after="0"/>
        <w:ind w:left="0"/>
        <w:jc w:val="both"/>
      </w:pPr>
      <w:r>
        <w:rPr>
          <w:rFonts w:ascii="Times New Roman"/>
          <w:b w:val="false"/>
          <w:i w:val="false"/>
          <w:color w:val="000000"/>
          <w:sz w:val="28"/>
        </w:rPr>
        <w:t>
      153. Программные требования во 2 классе:</w:t>
      </w:r>
    </w:p>
    <w:bookmarkEnd w:id="34045"/>
    <w:bookmarkStart w:name="z34558" w:id="34046"/>
    <w:p>
      <w:pPr>
        <w:spacing w:after="0"/>
        <w:ind w:left="0"/>
        <w:jc w:val="both"/>
      </w:pPr>
      <w:r>
        <w:rPr>
          <w:rFonts w:ascii="Times New Roman"/>
          <w:b w:val="false"/>
          <w:i w:val="false"/>
          <w:color w:val="000000"/>
          <w:sz w:val="28"/>
        </w:rPr>
        <w:t>
      1) дальнейшее освоение инструмента, его функциональных возможностей, изучение основных приемов исполнительской техники, навыков аранжировки, музыкально-теоретических знаний;</w:t>
      </w:r>
    </w:p>
    <w:bookmarkEnd w:id="34046"/>
    <w:bookmarkStart w:name="z34559" w:id="34047"/>
    <w:p>
      <w:pPr>
        <w:spacing w:after="0"/>
        <w:ind w:left="0"/>
        <w:jc w:val="both"/>
      </w:pPr>
      <w:r>
        <w:rPr>
          <w:rFonts w:ascii="Times New Roman"/>
          <w:b w:val="false"/>
          <w:i w:val="false"/>
          <w:color w:val="000000"/>
          <w:sz w:val="28"/>
        </w:rPr>
        <w:t>
      2) освоение приемов управления фактурой музыкального звучания, связанных с различными режимами игры и применением секвенсера;</w:t>
      </w:r>
    </w:p>
    <w:bookmarkEnd w:id="34047"/>
    <w:bookmarkStart w:name="z34560" w:id="34048"/>
    <w:p>
      <w:pPr>
        <w:spacing w:after="0"/>
        <w:ind w:left="0"/>
        <w:jc w:val="both"/>
      </w:pPr>
      <w:r>
        <w:rPr>
          <w:rFonts w:ascii="Times New Roman"/>
          <w:b w:val="false"/>
          <w:i w:val="false"/>
          <w:color w:val="000000"/>
          <w:sz w:val="28"/>
        </w:rPr>
        <w:t>
      3) развитие практических инструментальных навыков, формирование навыков самостоятельной работы за инструментом;</w:t>
      </w:r>
    </w:p>
    <w:bookmarkEnd w:id="34048"/>
    <w:bookmarkStart w:name="z34561" w:id="34049"/>
    <w:p>
      <w:pPr>
        <w:spacing w:after="0"/>
        <w:ind w:left="0"/>
        <w:jc w:val="both"/>
      </w:pPr>
      <w:r>
        <w:rPr>
          <w:rFonts w:ascii="Times New Roman"/>
          <w:b w:val="false"/>
          <w:i w:val="false"/>
          <w:color w:val="000000"/>
          <w:sz w:val="28"/>
        </w:rPr>
        <w:t>
      4) освоение в течение учебного года 8-12 разнохарактерных музыкальных произведений. Normal [нормал] – режим 1-2 полифонические пьесы, 2 этюда, 1-2 ансамбля, 1-2 пьесы; автоаккомпанемент 4-6 пьес, аранжировка 10 различных музыкальных произведений, исполнение или запись их на многодорожечный секвенсер синтезатора.</w:t>
      </w:r>
    </w:p>
    <w:bookmarkEnd w:id="34049"/>
    <w:bookmarkStart w:name="z34562" w:id="34050"/>
    <w:p>
      <w:pPr>
        <w:spacing w:after="0"/>
        <w:ind w:left="0"/>
        <w:jc w:val="both"/>
      </w:pPr>
      <w:r>
        <w:rPr>
          <w:rFonts w:ascii="Times New Roman"/>
          <w:b w:val="false"/>
          <w:i w:val="false"/>
          <w:color w:val="000000"/>
          <w:sz w:val="28"/>
        </w:rPr>
        <w:t>
      154. Содержание учебного предмета во 2 классе.</w:t>
      </w:r>
    </w:p>
    <w:bookmarkEnd w:id="34050"/>
    <w:bookmarkStart w:name="z34563" w:id="34051"/>
    <w:p>
      <w:pPr>
        <w:spacing w:after="0"/>
        <w:ind w:left="0"/>
        <w:jc w:val="both"/>
      </w:pPr>
      <w:r>
        <w:rPr>
          <w:rFonts w:ascii="Times New Roman"/>
          <w:b w:val="false"/>
          <w:i w:val="false"/>
          <w:color w:val="000000"/>
          <w:sz w:val="28"/>
        </w:rPr>
        <w:t>
      Тематическое планирование.</w:t>
      </w:r>
    </w:p>
    <w:bookmarkEnd w:id="34051"/>
    <w:bookmarkStart w:name="z34564" w:id="34052"/>
    <w:p>
      <w:pPr>
        <w:spacing w:after="0"/>
        <w:ind w:left="0"/>
        <w:jc w:val="both"/>
      </w:pPr>
      <w:r>
        <w:rPr>
          <w:rFonts w:ascii="Times New Roman"/>
          <w:b w:val="false"/>
          <w:i w:val="false"/>
          <w:color w:val="000000"/>
          <w:sz w:val="28"/>
        </w:rPr>
        <w:t xml:space="preserve">
      Тема 1. Особенности гармонизации для синтезатора. </w:t>
      </w:r>
    </w:p>
    <w:bookmarkEnd w:id="34052"/>
    <w:bookmarkStart w:name="z34565" w:id="34053"/>
    <w:p>
      <w:pPr>
        <w:spacing w:after="0"/>
        <w:ind w:left="0"/>
        <w:jc w:val="both"/>
      </w:pPr>
      <w:r>
        <w:rPr>
          <w:rFonts w:ascii="Times New Roman"/>
          <w:b w:val="false"/>
          <w:i w:val="false"/>
          <w:color w:val="000000"/>
          <w:sz w:val="28"/>
        </w:rPr>
        <w:t xml:space="preserve">
      Тема 2. Сильная доля метра, правильный подбор стиля и темпа. </w:t>
      </w:r>
    </w:p>
    <w:bookmarkEnd w:id="34053"/>
    <w:bookmarkStart w:name="z34566" w:id="34054"/>
    <w:p>
      <w:pPr>
        <w:spacing w:after="0"/>
        <w:ind w:left="0"/>
        <w:jc w:val="both"/>
      </w:pPr>
      <w:r>
        <w:rPr>
          <w:rFonts w:ascii="Times New Roman"/>
          <w:b w:val="false"/>
          <w:i w:val="false"/>
          <w:color w:val="000000"/>
          <w:sz w:val="28"/>
        </w:rPr>
        <w:t xml:space="preserve">
      Тема 3. Изменение гармонии и скорость темпа. </w:t>
      </w:r>
    </w:p>
    <w:bookmarkEnd w:id="34054"/>
    <w:bookmarkStart w:name="z34567" w:id="34055"/>
    <w:p>
      <w:pPr>
        <w:spacing w:after="0"/>
        <w:ind w:left="0"/>
        <w:jc w:val="both"/>
      </w:pPr>
      <w:r>
        <w:rPr>
          <w:rFonts w:ascii="Times New Roman"/>
          <w:b w:val="false"/>
          <w:i w:val="false"/>
          <w:color w:val="000000"/>
          <w:sz w:val="28"/>
        </w:rPr>
        <w:t>
      Тема 4. Практика. Нахождение сильных долей в размерах 4/4 и 3/4. Подбор подходящего стиля к данной гармонии и произведению. Использование Fill [фил] (сбивки) при смене гармонии.</w:t>
      </w:r>
    </w:p>
    <w:bookmarkEnd w:id="34055"/>
    <w:bookmarkStart w:name="z34568" w:id="34056"/>
    <w:p>
      <w:pPr>
        <w:spacing w:after="0"/>
        <w:ind w:left="0"/>
        <w:jc w:val="both"/>
      </w:pPr>
      <w:r>
        <w:rPr>
          <w:rFonts w:ascii="Times New Roman"/>
          <w:b w:val="false"/>
          <w:i w:val="false"/>
          <w:color w:val="000000"/>
          <w:sz w:val="28"/>
        </w:rPr>
        <w:t xml:space="preserve">
      Тема 5. Игра в режимах Split [сплит], Dual [дуал] Split [сплит] – разделение клавиатуры на два голоса, тембра для исполнения правой и левой руками без автоаккомпанемента. </w:t>
      </w:r>
    </w:p>
    <w:bookmarkEnd w:id="34056"/>
    <w:bookmarkStart w:name="z34569" w:id="34057"/>
    <w:p>
      <w:pPr>
        <w:spacing w:after="0"/>
        <w:ind w:left="0"/>
        <w:jc w:val="both"/>
      </w:pPr>
      <w:r>
        <w:rPr>
          <w:rFonts w:ascii="Times New Roman"/>
          <w:b w:val="false"/>
          <w:i w:val="false"/>
          <w:color w:val="000000"/>
          <w:sz w:val="28"/>
        </w:rPr>
        <w:t xml:space="preserve">
      Тема 6. Dual [дуал] – наложение тембров. Добавление к партии правой руки одного тембра с воспроизведением автоаккомпанемента. </w:t>
      </w:r>
    </w:p>
    <w:bookmarkEnd w:id="34057"/>
    <w:bookmarkStart w:name="z34570" w:id="34058"/>
    <w:p>
      <w:pPr>
        <w:spacing w:after="0"/>
        <w:ind w:left="0"/>
        <w:jc w:val="both"/>
      </w:pPr>
      <w:r>
        <w:rPr>
          <w:rFonts w:ascii="Times New Roman"/>
          <w:b w:val="false"/>
          <w:i w:val="false"/>
          <w:color w:val="000000"/>
          <w:sz w:val="28"/>
        </w:rPr>
        <w:t xml:space="preserve">
      Тема 7. Практика. Разделение клавиатуры на тембры при удерживании нужной клавиши Split [сплит] или Dual [дуал]. </w:t>
      </w:r>
    </w:p>
    <w:bookmarkEnd w:id="34058"/>
    <w:bookmarkStart w:name="z34571" w:id="34059"/>
    <w:p>
      <w:pPr>
        <w:spacing w:after="0"/>
        <w:ind w:left="0"/>
        <w:jc w:val="both"/>
      </w:pPr>
      <w:r>
        <w:rPr>
          <w:rFonts w:ascii="Times New Roman"/>
          <w:b w:val="false"/>
          <w:i w:val="false"/>
          <w:color w:val="000000"/>
          <w:sz w:val="28"/>
        </w:rPr>
        <w:t>
      Тема 8. Регулировка громкости каждого голоса – Volume [волюм]. Выбор соответствующей октавы для каждого тембра.</w:t>
      </w:r>
    </w:p>
    <w:bookmarkEnd w:id="34059"/>
    <w:bookmarkStart w:name="z34572" w:id="34060"/>
    <w:p>
      <w:pPr>
        <w:spacing w:after="0"/>
        <w:ind w:left="0"/>
        <w:jc w:val="both"/>
      </w:pPr>
      <w:r>
        <w:rPr>
          <w:rFonts w:ascii="Times New Roman"/>
          <w:b w:val="false"/>
          <w:i w:val="false"/>
          <w:color w:val="000000"/>
          <w:sz w:val="28"/>
        </w:rPr>
        <w:t xml:space="preserve">
      Тема 9. Автоаккомпанемент. Интерактивный аранжировщик. </w:t>
      </w:r>
    </w:p>
    <w:bookmarkEnd w:id="34060"/>
    <w:bookmarkStart w:name="z34573" w:id="34061"/>
    <w:p>
      <w:pPr>
        <w:spacing w:after="0"/>
        <w:ind w:left="0"/>
        <w:jc w:val="both"/>
      </w:pPr>
      <w:r>
        <w:rPr>
          <w:rFonts w:ascii="Times New Roman"/>
          <w:b w:val="false"/>
          <w:i w:val="false"/>
          <w:color w:val="000000"/>
          <w:sz w:val="28"/>
        </w:rPr>
        <w:t>
      Тема 10. Структура стиля автоаккомпанемента – Intro [интро], Original [орижинал], Variation [вариэйшн], Fill [фил], Ending [эндинг], Balance [баланс], ритмический секвенсер.</w:t>
      </w:r>
    </w:p>
    <w:bookmarkEnd w:id="34061"/>
    <w:bookmarkStart w:name="z34574" w:id="34062"/>
    <w:p>
      <w:pPr>
        <w:spacing w:after="0"/>
        <w:ind w:left="0"/>
        <w:jc w:val="both"/>
      </w:pPr>
      <w:r>
        <w:rPr>
          <w:rFonts w:ascii="Times New Roman"/>
          <w:b w:val="false"/>
          <w:i w:val="false"/>
          <w:color w:val="000000"/>
          <w:sz w:val="28"/>
        </w:rPr>
        <w:t>
      Тема 11. Основные действия при игре с автоаккомпанементом.</w:t>
      </w:r>
    </w:p>
    <w:bookmarkEnd w:id="34062"/>
    <w:bookmarkStart w:name="z34575" w:id="34063"/>
    <w:p>
      <w:pPr>
        <w:spacing w:after="0"/>
        <w:ind w:left="0"/>
        <w:jc w:val="both"/>
      </w:pPr>
      <w:r>
        <w:rPr>
          <w:rFonts w:ascii="Times New Roman"/>
          <w:b w:val="false"/>
          <w:i w:val="false"/>
          <w:color w:val="000000"/>
          <w:sz w:val="28"/>
        </w:rPr>
        <w:t>
      Тема 12. Практика. Настройки автоаккомпанемента перед исполнением – Arranger Band [аранжер банд], Start/Stop [старт/стоп]. Выбор стиля, владение основными клавишами управления на панели в процессе исполнения. Знакомство с клавишей Function [фанкшн] (меню синтезатора), с помощью которой можно получить доступ к таким настройкам: Metronome [метроном], Volume [волюм], Octave [октэйв], KeySplit [кейсплит] (точка разделения клавиатуры). Самостоятельное изменение параметров, необходимых для исполнения произведения, с использованием клавиши – Function [фанкшн], Family [фамили], Select [селект].</w:t>
      </w:r>
    </w:p>
    <w:bookmarkEnd w:id="34063"/>
    <w:bookmarkStart w:name="z34576" w:id="34064"/>
    <w:p>
      <w:pPr>
        <w:spacing w:after="0"/>
        <w:ind w:left="0"/>
        <w:jc w:val="both"/>
      </w:pPr>
      <w:r>
        <w:rPr>
          <w:rFonts w:ascii="Times New Roman"/>
          <w:b w:val="false"/>
          <w:i w:val="false"/>
          <w:color w:val="000000"/>
          <w:sz w:val="28"/>
        </w:rPr>
        <w:t xml:space="preserve">
      Тема 13. Основы музыкальной грамоты. Ноты большой, малой, второй, третьей октав. </w:t>
      </w:r>
    </w:p>
    <w:bookmarkEnd w:id="34064"/>
    <w:bookmarkStart w:name="z34577" w:id="34065"/>
    <w:p>
      <w:pPr>
        <w:spacing w:after="0"/>
        <w:ind w:left="0"/>
        <w:jc w:val="both"/>
      </w:pPr>
      <w:r>
        <w:rPr>
          <w:rFonts w:ascii="Times New Roman"/>
          <w:b w:val="false"/>
          <w:i w:val="false"/>
          <w:color w:val="000000"/>
          <w:sz w:val="28"/>
        </w:rPr>
        <w:t xml:space="preserve">
      Тема 14. Синкопа. Различные виды синкоп. Нечетное деление длительностей. Музыкальные жанры и формы, сложные и переменные размеры, особенности мелодической линии, ритмический рисунок в произведениях казахских композиторов. Итальянское обозначение основных темпов музыки. Практика. Нахождение нужных нот на клавиатуре. Подбор характерных стилей к произведениям казахских композиторов. Определение жанров исполняемой музыки. </w:t>
      </w:r>
    </w:p>
    <w:bookmarkEnd w:id="34065"/>
    <w:bookmarkStart w:name="z34578" w:id="34066"/>
    <w:p>
      <w:pPr>
        <w:spacing w:after="0"/>
        <w:ind w:left="0"/>
        <w:jc w:val="both"/>
      </w:pPr>
      <w:r>
        <w:rPr>
          <w:rFonts w:ascii="Times New Roman"/>
          <w:b w:val="false"/>
          <w:i w:val="false"/>
          <w:color w:val="000000"/>
          <w:sz w:val="28"/>
        </w:rPr>
        <w:t>
      Тема 15. Работа над репертуаром. Анализ нотного текста, формы произведения, использование художественных возможностей синтезатора. Беседа о жанре, стилевых особенностях композитора, эпохе. Практика. Отработка координации движения рук, развитие пальцевой техники, осознание средств художественной выразительности, овладение исполнительскими штрихами, формирование умений в области регуляции звучания.</w:t>
      </w:r>
    </w:p>
    <w:bookmarkEnd w:id="34066"/>
    <w:bookmarkStart w:name="z34579" w:id="34067"/>
    <w:p>
      <w:pPr>
        <w:spacing w:after="0"/>
        <w:ind w:left="0"/>
        <w:jc w:val="both"/>
      </w:pPr>
      <w:r>
        <w:rPr>
          <w:rFonts w:ascii="Times New Roman"/>
          <w:b w:val="false"/>
          <w:i w:val="false"/>
          <w:color w:val="000000"/>
          <w:sz w:val="28"/>
        </w:rPr>
        <w:t>
      Тема 16. Учебно-тренировочный материал. Три вида минора, мажорные и минорные тональности до двух ключевых знаков. Практика. Гаммы в прямом движении, арпеджио, аккорды, этюды на разные виды техники.</w:t>
      </w:r>
    </w:p>
    <w:bookmarkEnd w:id="34067"/>
    <w:bookmarkStart w:name="z34580" w:id="34068"/>
    <w:p>
      <w:pPr>
        <w:spacing w:after="0"/>
        <w:ind w:left="0"/>
        <w:jc w:val="both"/>
      </w:pPr>
      <w:r>
        <w:rPr>
          <w:rFonts w:ascii="Times New Roman"/>
          <w:b w:val="false"/>
          <w:i w:val="false"/>
          <w:color w:val="000000"/>
          <w:sz w:val="28"/>
        </w:rPr>
        <w:t xml:space="preserve">
      Тема 17. Чтение нот с листа. Буквенное обозначение аккордов, основные ладовые функции – T- S – D; T – S – T; T – D – T, оборот "качалка" – первый – четвертый – первый – пятый. Практика. Игра аккордов в буквенном обозначении левой рукой с автоаккомпанементом и без автоаккомпанемента. В различных тональностях нахождение T – S – D. Игра оборота "качалка" в тональностях – До мажор, Соль мажор, Фа мажор. </w:t>
      </w:r>
    </w:p>
    <w:bookmarkEnd w:id="34068"/>
    <w:bookmarkStart w:name="z34581" w:id="34069"/>
    <w:p>
      <w:pPr>
        <w:spacing w:after="0"/>
        <w:ind w:left="0"/>
        <w:jc w:val="both"/>
      </w:pPr>
      <w:r>
        <w:rPr>
          <w:rFonts w:ascii="Times New Roman"/>
          <w:b w:val="false"/>
          <w:i w:val="false"/>
          <w:color w:val="000000"/>
          <w:sz w:val="28"/>
        </w:rPr>
        <w:t>
      Тема 18. Формирование практических навыков игры на клавишном синтезаторе. Подбор подходящего тембра основной мелодии. Отдельное проигрывание каждой рукой своей партии. Соединение двумя руками. Определение вступления, сбивок и окончания. Добавление функции Dual [дуал].</w:t>
      </w:r>
    </w:p>
    <w:bookmarkEnd w:id="34069"/>
    <w:bookmarkStart w:name="z34582" w:id="34070"/>
    <w:p>
      <w:pPr>
        <w:spacing w:after="0"/>
        <w:ind w:left="0"/>
        <w:jc w:val="both"/>
      </w:pPr>
      <w:r>
        <w:rPr>
          <w:rFonts w:ascii="Times New Roman"/>
          <w:b w:val="false"/>
          <w:i w:val="false"/>
          <w:color w:val="000000"/>
          <w:sz w:val="28"/>
        </w:rPr>
        <w:t xml:space="preserve">
      Тема 19. Работа над репертуаром. Учебно-тренировочный материал. Гаммы. Этюды. Пьесы. Разбор музыкальных произведений. Анализ нотного текста, формы произведения, использование художественных возможностей синтезатора. Отработка координации движения рук, развитие пальцевой техники, осознание средств художественной выразительности. Овладение исполнительскими штрихами, формирование умений в области регуляции звучания. Подготовительные упражнения к основным техническим формулам (гаммы, арпеджио, аккорды). </w:t>
      </w:r>
    </w:p>
    <w:bookmarkEnd w:id="34070"/>
    <w:bookmarkStart w:name="z34583" w:id="34071"/>
    <w:p>
      <w:pPr>
        <w:spacing w:after="0"/>
        <w:ind w:left="0"/>
        <w:jc w:val="both"/>
      </w:pPr>
      <w:r>
        <w:rPr>
          <w:rFonts w:ascii="Times New Roman"/>
          <w:b w:val="false"/>
          <w:i w:val="false"/>
          <w:color w:val="000000"/>
          <w:sz w:val="28"/>
        </w:rPr>
        <w:t>
      155. Ожидаемые результаты освоения Программы 2 класса.</w:t>
      </w:r>
    </w:p>
    <w:bookmarkEnd w:id="34071"/>
    <w:bookmarkStart w:name="z34584" w:id="34072"/>
    <w:p>
      <w:pPr>
        <w:spacing w:after="0"/>
        <w:ind w:left="0"/>
        <w:jc w:val="both"/>
      </w:pPr>
      <w:r>
        <w:rPr>
          <w:rFonts w:ascii="Times New Roman"/>
          <w:b w:val="false"/>
          <w:i w:val="false"/>
          <w:color w:val="000000"/>
          <w:sz w:val="28"/>
        </w:rPr>
        <w:t>
      1) знает основы гармонизации мелодии;</w:t>
      </w:r>
    </w:p>
    <w:bookmarkEnd w:id="34072"/>
    <w:bookmarkStart w:name="z34585" w:id="34073"/>
    <w:p>
      <w:pPr>
        <w:spacing w:after="0"/>
        <w:ind w:left="0"/>
        <w:jc w:val="both"/>
      </w:pPr>
      <w:r>
        <w:rPr>
          <w:rFonts w:ascii="Times New Roman"/>
          <w:b w:val="false"/>
          <w:i w:val="false"/>
          <w:color w:val="000000"/>
          <w:sz w:val="28"/>
        </w:rPr>
        <w:t>
      2) умеет находить подходящий стиль к заданному произведению;</w:t>
      </w:r>
    </w:p>
    <w:bookmarkEnd w:id="34073"/>
    <w:bookmarkStart w:name="z34586" w:id="34074"/>
    <w:p>
      <w:pPr>
        <w:spacing w:after="0"/>
        <w:ind w:left="0"/>
        <w:jc w:val="both"/>
      </w:pPr>
      <w:r>
        <w:rPr>
          <w:rFonts w:ascii="Times New Roman"/>
          <w:b w:val="false"/>
          <w:i w:val="false"/>
          <w:color w:val="000000"/>
          <w:sz w:val="28"/>
        </w:rPr>
        <w:t>
      3) умеет работать в режимах Split [сплит], Dual [дуал];</w:t>
      </w:r>
    </w:p>
    <w:bookmarkEnd w:id="34074"/>
    <w:bookmarkStart w:name="z34587" w:id="34075"/>
    <w:p>
      <w:pPr>
        <w:spacing w:after="0"/>
        <w:ind w:left="0"/>
        <w:jc w:val="both"/>
      </w:pPr>
      <w:r>
        <w:rPr>
          <w:rFonts w:ascii="Times New Roman"/>
          <w:b w:val="false"/>
          <w:i w:val="false"/>
          <w:color w:val="000000"/>
          <w:sz w:val="28"/>
        </w:rPr>
        <w:t>
      4) владеет основными клавишами управления на панели в процессе исполнения;</w:t>
      </w:r>
    </w:p>
    <w:bookmarkEnd w:id="34075"/>
    <w:bookmarkStart w:name="z34588" w:id="34076"/>
    <w:p>
      <w:pPr>
        <w:spacing w:after="0"/>
        <w:ind w:left="0"/>
        <w:jc w:val="both"/>
      </w:pPr>
      <w:r>
        <w:rPr>
          <w:rFonts w:ascii="Times New Roman"/>
          <w:b w:val="false"/>
          <w:i w:val="false"/>
          <w:color w:val="000000"/>
          <w:sz w:val="28"/>
        </w:rPr>
        <w:t>
      5) имеет понятие о структуре стиля автоаккомпанемента;</w:t>
      </w:r>
    </w:p>
    <w:bookmarkEnd w:id="34076"/>
    <w:bookmarkStart w:name="z34589" w:id="34077"/>
    <w:p>
      <w:pPr>
        <w:spacing w:after="0"/>
        <w:ind w:left="0"/>
        <w:jc w:val="both"/>
      </w:pPr>
      <w:r>
        <w:rPr>
          <w:rFonts w:ascii="Times New Roman"/>
          <w:b w:val="false"/>
          <w:i w:val="false"/>
          <w:color w:val="000000"/>
          <w:sz w:val="28"/>
        </w:rPr>
        <w:t>
      6) знает музыкальные жанры и формы;</w:t>
      </w:r>
    </w:p>
    <w:bookmarkEnd w:id="34077"/>
    <w:bookmarkStart w:name="z34590" w:id="34078"/>
    <w:p>
      <w:pPr>
        <w:spacing w:after="0"/>
        <w:ind w:left="0"/>
        <w:jc w:val="both"/>
      </w:pPr>
      <w:r>
        <w:rPr>
          <w:rFonts w:ascii="Times New Roman"/>
          <w:b w:val="false"/>
          <w:i w:val="false"/>
          <w:color w:val="000000"/>
          <w:sz w:val="28"/>
        </w:rPr>
        <w:t>
      7) умеет анализировать нотный текст;</w:t>
      </w:r>
    </w:p>
    <w:bookmarkEnd w:id="34078"/>
    <w:bookmarkStart w:name="z34591" w:id="34079"/>
    <w:p>
      <w:pPr>
        <w:spacing w:after="0"/>
        <w:ind w:left="0"/>
        <w:jc w:val="both"/>
      </w:pPr>
      <w:r>
        <w:rPr>
          <w:rFonts w:ascii="Times New Roman"/>
          <w:b w:val="false"/>
          <w:i w:val="false"/>
          <w:color w:val="000000"/>
          <w:sz w:val="28"/>
        </w:rPr>
        <w:t>
      8) определяет форму произведения, жанр, стилевые особенности;</w:t>
      </w:r>
    </w:p>
    <w:bookmarkEnd w:id="34079"/>
    <w:bookmarkStart w:name="z34592" w:id="34080"/>
    <w:p>
      <w:pPr>
        <w:spacing w:after="0"/>
        <w:ind w:left="0"/>
        <w:jc w:val="both"/>
      </w:pPr>
      <w:r>
        <w:rPr>
          <w:rFonts w:ascii="Times New Roman"/>
          <w:b w:val="false"/>
          <w:i w:val="false"/>
          <w:color w:val="000000"/>
          <w:sz w:val="28"/>
        </w:rPr>
        <w:t>
      9) имеет представление об основах музыкальной грамоты;</w:t>
      </w:r>
    </w:p>
    <w:bookmarkEnd w:id="34080"/>
    <w:bookmarkStart w:name="z34593" w:id="34081"/>
    <w:p>
      <w:pPr>
        <w:spacing w:after="0"/>
        <w:ind w:left="0"/>
        <w:jc w:val="both"/>
      </w:pPr>
      <w:r>
        <w:rPr>
          <w:rFonts w:ascii="Times New Roman"/>
          <w:b w:val="false"/>
          <w:i w:val="false"/>
          <w:color w:val="000000"/>
          <w:sz w:val="28"/>
        </w:rPr>
        <w:t>
      10) знает итальянское обозначение основных темпов музыки;</w:t>
      </w:r>
    </w:p>
    <w:bookmarkEnd w:id="34081"/>
    <w:bookmarkStart w:name="z34594" w:id="34082"/>
    <w:p>
      <w:pPr>
        <w:spacing w:after="0"/>
        <w:ind w:left="0"/>
        <w:jc w:val="both"/>
      </w:pPr>
      <w:r>
        <w:rPr>
          <w:rFonts w:ascii="Times New Roman"/>
          <w:b w:val="false"/>
          <w:i w:val="false"/>
          <w:color w:val="000000"/>
          <w:sz w:val="28"/>
        </w:rPr>
        <w:t>
      11) владеет гаммовым комплексом в соответствии с уровнем обучения;</w:t>
      </w:r>
    </w:p>
    <w:bookmarkEnd w:id="34082"/>
    <w:bookmarkStart w:name="z34595" w:id="34083"/>
    <w:p>
      <w:pPr>
        <w:spacing w:after="0"/>
        <w:ind w:left="0"/>
        <w:jc w:val="both"/>
      </w:pPr>
      <w:r>
        <w:rPr>
          <w:rFonts w:ascii="Times New Roman"/>
          <w:b w:val="false"/>
          <w:i w:val="false"/>
          <w:color w:val="000000"/>
          <w:sz w:val="28"/>
        </w:rPr>
        <w:t>
      12) знает интервалы, аккорды и их обращения, тональности;</w:t>
      </w:r>
    </w:p>
    <w:bookmarkEnd w:id="34083"/>
    <w:bookmarkStart w:name="z34596" w:id="34084"/>
    <w:p>
      <w:pPr>
        <w:spacing w:after="0"/>
        <w:ind w:left="0"/>
        <w:jc w:val="both"/>
      </w:pPr>
      <w:r>
        <w:rPr>
          <w:rFonts w:ascii="Times New Roman"/>
          <w:b w:val="false"/>
          <w:i w:val="false"/>
          <w:color w:val="000000"/>
          <w:sz w:val="28"/>
        </w:rPr>
        <w:t>
      13) выполняет динамические оттенки (при условии наличия динамически чувствительной клавиатуры);</w:t>
      </w:r>
    </w:p>
    <w:bookmarkEnd w:id="34084"/>
    <w:bookmarkStart w:name="z34597" w:id="34085"/>
    <w:p>
      <w:pPr>
        <w:spacing w:after="0"/>
        <w:ind w:left="0"/>
        <w:jc w:val="both"/>
      </w:pPr>
      <w:r>
        <w:rPr>
          <w:rFonts w:ascii="Times New Roman"/>
          <w:b w:val="false"/>
          <w:i w:val="false"/>
          <w:color w:val="000000"/>
          <w:sz w:val="28"/>
        </w:rPr>
        <w:t>
      14) владеет определенным уровнем музыкально-теоретических знаний, основными приемами исполнительской техники, навыками аранжировки;</w:t>
      </w:r>
    </w:p>
    <w:bookmarkEnd w:id="34085"/>
    <w:bookmarkStart w:name="z34598" w:id="34086"/>
    <w:p>
      <w:pPr>
        <w:spacing w:after="0"/>
        <w:ind w:left="0"/>
        <w:jc w:val="both"/>
      </w:pPr>
      <w:r>
        <w:rPr>
          <w:rFonts w:ascii="Times New Roman"/>
          <w:b w:val="false"/>
          <w:i w:val="false"/>
          <w:color w:val="000000"/>
          <w:sz w:val="28"/>
        </w:rPr>
        <w:t>
      15) владеет приемами управления фактурой музыкального звучания, связанных с различными режимами игры и применением секвенсера;</w:t>
      </w:r>
    </w:p>
    <w:bookmarkEnd w:id="34086"/>
    <w:bookmarkStart w:name="z34599" w:id="34087"/>
    <w:p>
      <w:pPr>
        <w:spacing w:after="0"/>
        <w:ind w:left="0"/>
        <w:jc w:val="both"/>
      </w:pPr>
      <w:r>
        <w:rPr>
          <w:rFonts w:ascii="Times New Roman"/>
          <w:b w:val="false"/>
          <w:i w:val="false"/>
          <w:color w:val="000000"/>
          <w:sz w:val="28"/>
        </w:rPr>
        <w:t>
      16) владеет навыками самостоятельной работы;</w:t>
      </w:r>
    </w:p>
    <w:bookmarkEnd w:id="34087"/>
    <w:bookmarkStart w:name="z34600" w:id="34088"/>
    <w:p>
      <w:pPr>
        <w:spacing w:after="0"/>
        <w:ind w:left="0"/>
        <w:jc w:val="both"/>
      </w:pPr>
      <w:r>
        <w:rPr>
          <w:rFonts w:ascii="Times New Roman"/>
          <w:b w:val="false"/>
          <w:i w:val="false"/>
          <w:color w:val="000000"/>
          <w:sz w:val="28"/>
        </w:rPr>
        <w:t>
      17) применять в игровой практике режим автоаккомпанемента, стиль, тембр, громкость, темп, деление клавиатуры Split [сплит], Dual [дуал], Auto Harmonize [авто хармонайз].</w:t>
      </w:r>
    </w:p>
    <w:bookmarkEnd w:id="34088"/>
    <w:bookmarkStart w:name="z34601" w:id="34089"/>
    <w:p>
      <w:pPr>
        <w:spacing w:after="0"/>
        <w:ind w:left="0"/>
        <w:jc w:val="both"/>
      </w:pPr>
      <w:r>
        <w:rPr>
          <w:rFonts w:ascii="Times New Roman"/>
          <w:b w:val="false"/>
          <w:i w:val="false"/>
          <w:color w:val="000000"/>
          <w:sz w:val="28"/>
        </w:rPr>
        <w:t>
      156. Программные требования в 3 классе:</w:t>
      </w:r>
    </w:p>
    <w:bookmarkEnd w:id="34089"/>
    <w:bookmarkStart w:name="z34602" w:id="34090"/>
    <w:p>
      <w:pPr>
        <w:spacing w:after="0"/>
        <w:ind w:left="0"/>
        <w:jc w:val="both"/>
      </w:pPr>
      <w:r>
        <w:rPr>
          <w:rFonts w:ascii="Times New Roman"/>
          <w:b w:val="false"/>
          <w:i w:val="false"/>
          <w:color w:val="000000"/>
          <w:sz w:val="28"/>
        </w:rPr>
        <w:t>
      1) дальнейшее формирование знаний о работе синтезатора, его устройстве, основных функциях, совершенствование навыков самостоятельной работы за инструментом;</w:t>
      </w:r>
    </w:p>
    <w:bookmarkEnd w:id="34090"/>
    <w:bookmarkStart w:name="z34603" w:id="34091"/>
    <w:p>
      <w:pPr>
        <w:spacing w:after="0"/>
        <w:ind w:left="0"/>
        <w:jc w:val="both"/>
      </w:pPr>
      <w:r>
        <w:rPr>
          <w:rFonts w:ascii="Times New Roman"/>
          <w:b w:val="false"/>
          <w:i w:val="false"/>
          <w:color w:val="000000"/>
          <w:sz w:val="28"/>
        </w:rPr>
        <w:t>
      2) применение приобретенных знаний, умений и инструментальных навыков в практической музыкально-творческой деятельности, создание самостоятельного проекта аранжировки музыкального произведения;</w:t>
      </w:r>
    </w:p>
    <w:bookmarkEnd w:id="34091"/>
    <w:bookmarkStart w:name="z34604" w:id="34092"/>
    <w:p>
      <w:pPr>
        <w:spacing w:after="0"/>
        <w:ind w:left="0"/>
        <w:jc w:val="both"/>
      </w:pPr>
      <w:r>
        <w:rPr>
          <w:rFonts w:ascii="Times New Roman"/>
          <w:b w:val="false"/>
          <w:i w:val="false"/>
          <w:color w:val="000000"/>
          <w:sz w:val="28"/>
        </w:rPr>
        <w:t>
      3) включение в индивидуальный план произведений разнообразных жанров, стилей и направлений; поэтапное усложнение изучаемого репертуара: многовариативность фактурного изложения музыкального материала, его ритмической структуры;</w:t>
      </w:r>
    </w:p>
    <w:bookmarkEnd w:id="34092"/>
    <w:bookmarkStart w:name="z34605" w:id="34093"/>
    <w:p>
      <w:pPr>
        <w:spacing w:after="0"/>
        <w:ind w:left="0"/>
        <w:jc w:val="both"/>
      </w:pPr>
      <w:r>
        <w:rPr>
          <w:rFonts w:ascii="Times New Roman"/>
          <w:b w:val="false"/>
          <w:i w:val="false"/>
          <w:color w:val="000000"/>
          <w:sz w:val="28"/>
        </w:rPr>
        <w:t>
      4) освоение в течение учебного года 9-12 различных музыкальных произведений; создание аранжировки 1-2 различных произведений, их исполнение. Normal [нормал] – режим 1 произведение крупной формы (возможно в ансамбле), 1 произведение полифонического стиля, 1-2 этюда, 1-2 пьесы; автоаккомпанемент 1 - 2 этюда, 2- 4 пьесы, 2 ансамбля.</w:t>
      </w:r>
    </w:p>
    <w:bookmarkEnd w:id="34093"/>
    <w:bookmarkStart w:name="z34606" w:id="34094"/>
    <w:p>
      <w:pPr>
        <w:spacing w:after="0"/>
        <w:ind w:left="0"/>
        <w:jc w:val="both"/>
      </w:pPr>
      <w:r>
        <w:rPr>
          <w:rFonts w:ascii="Times New Roman"/>
          <w:b w:val="false"/>
          <w:i w:val="false"/>
          <w:color w:val="000000"/>
          <w:sz w:val="28"/>
        </w:rPr>
        <w:t>
      157. Содержание учебного предмета в 3 классе.</w:t>
      </w:r>
    </w:p>
    <w:bookmarkEnd w:id="34094"/>
    <w:bookmarkStart w:name="z34607" w:id="34095"/>
    <w:p>
      <w:pPr>
        <w:spacing w:after="0"/>
        <w:ind w:left="0"/>
        <w:jc w:val="both"/>
      </w:pPr>
      <w:r>
        <w:rPr>
          <w:rFonts w:ascii="Times New Roman"/>
          <w:b w:val="false"/>
          <w:i w:val="false"/>
          <w:color w:val="000000"/>
          <w:sz w:val="28"/>
        </w:rPr>
        <w:t>
      Тематическое планирование.</w:t>
      </w:r>
    </w:p>
    <w:bookmarkEnd w:id="34095"/>
    <w:bookmarkStart w:name="z34608" w:id="34096"/>
    <w:p>
      <w:pPr>
        <w:spacing w:after="0"/>
        <w:ind w:left="0"/>
        <w:jc w:val="both"/>
      </w:pPr>
      <w:r>
        <w:rPr>
          <w:rFonts w:ascii="Times New Roman"/>
          <w:b w:val="false"/>
          <w:i w:val="false"/>
          <w:color w:val="000000"/>
          <w:sz w:val="28"/>
        </w:rPr>
        <w:t>
      Тема 1. Изучение и освоение характерных особенностей инструмента. Самостоятельная настройка параметров синтезатора перед исполнением музыкального произведения, режим автоаккомпанемента, стиль, тембр, громкость, темп, деление клавиатуры Split [сплит], Dual [дуал], октавы, параметры Kb Set [киби сет].</w:t>
      </w:r>
    </w:p>
    <w:bookmarkEnd w:id="34096"/>
    <w:bookmarkStart w:name="z34609" w:id="34097"/>
    <w:p>
      <w:pPr>
        <w:spacing w:after="0"/>
        <w:ind w:left="0"/>
        <w:jc w:val="both"/>
      </w:pPr>
      <w:r>
        <w:rPr>
          <w:rFonts w:ascii="Times New Roman"/>
          <w:b w:val="false"/>
          <w:i w:val="false"/>
          <w:color w:val="000000"/>
          <w:sz w:val="28"/>
        </w:rPr>
        <w:t>
      Тема 2. Освоение простейших приемов аранжировки. Жанры и стили различной музыки. Гармонизация мелодии. Практика. Анализ текста оригинала, составление проекта аранжировки, подбор звуковых средств.</w:t>
      </w:r>
    </w:p>
    <w:bookmarkEnd w:id="34097"/>
    <w:bookmarkStart w:name="z34610" w:id="34098"/>
    <w:p>
      <w:pPr>
        <w:spacing w:after="0"/>
        <w:ind w:left="0"/>
        <w:jc w:val="both"/>
      </w:pPr>
      <w:r>
        <w:rPr>
          <w:rFonts w:ascii="Times New Roman"/>
          <w:b w:val="false"/>
          <w:i w:val="false"/>
          <w:color w:val="000000"/>
          <w:sz w:val="28"/>
        </w:rPr>
        <w:t>
      Тема 3. Простейшие основы импровизации. Повторение и закрепление понятий: ритм, интервалика, регистры, интонации. Практика. Имитация голосов животных и птиц, изображение диалогов животных. Упражнения по определению и запоминанию интервалов путем ассоциаций: "сигнал трубы", "клаксон автомобиля", "гудок тепловоза".</w:t>
      </w:r>
    </w:p>
    <w:bookmarkEnd w:id="34098"/>
    <w:bookmarkStart w:name="z34611" w:id="34099"/>
    <w:p>
      <w:pPr>
        <w:spacing w:after="0"/>
        <w:ind w:left="0"/>
        <w:jc w:val="both"/>
      </w:pPr>
      <w:r>
        <w:rPr>
          <w:rFonts w:ascii="Times New Roman"/>
          <w:b w:val="false"/>
          <w:i w:val="false"/>
          <w:color w:val="000000"/>
          <w:sz w:val="28"/>
        </w:rPr>
        <w:t>
      Тема 4. Игра в ансамбле. Ансамбль, составы ансамблей, фактура. Практика. Формирование навыков игры в ансамбле, анализ нотного текста, развитие навыков полифонического слышания, умение найти свою партию с любого места.</w:t>
      </w:r>
    </w:p>
    <w:bookmarkEnd w:id="34099"/>
    <w:bookmarkStart w:name="z34612" w:id="34100"/>
    <w:p>
      <w:pPr>
        <w:spacing w:after="0"/>
        <w:ind w:left="0"/>
        <w:jc w:val="both"/>
      </w:pPr>
      <w:r>
        <w:rPr>
          <w:rFonts w:ascii="Times New Roman"/>
          <w:b w:val="false"/>
          <w:i w:val="false"/>
          <w:color w:val="000000"/>
          <w:sz w:val="28"/>
        </w:rPr>
        <w:t>
      Тема 5. Основы музыкальной грамоты. Знаки альтерации – дубль-диез, дубль-бемоль; интервалы. Структура музыкальных построений, формы произведений – сложная двух и трехчастная, соната, вариации. Фактура: мелодия, аккомпанемент, гомофония, полифония. Практика. Умение определять форму и фактуру произведения.</w:t>
      </w:r>
    </w:p>
    <w:bookmarkEnd w:id="34100"/>
    <w:bookmarkStart w:name="z34613" w:id="34101"/>
    <w:p>
      <w:pPr>
        <w:spacing w:after="0"/>
        <w:ind w:left="0"/>
        <w:jc w:val="both"/>
      </w:pPr>
      <w:r>
        <w:rPr>
          <w:rFonts w:ascii="Times New Roman"/>
          <w:b w:val="false"/>
          <w:i w:val="false"/>
          <w:color w:val="000000"/>
          <w:sz w:val="28"/>
        </w:rPr>
        <w:t>
      Тема 6. Сочинение. Пьесы с ярко выраженной собственной программой. Способы художественной выразительности. Жанровость, форма, фактура. Практика. Сочинение пьес по типу пройденных с точностью звукоподражания, изобразительных моментов в определенном жанре. Сочинение пьес с точной мелодической линией в определенной форме и фактуре.</w:t>
      </w:r>
    </w:p>
    <w:bookmarkEnd w:id="34101"/>
    <w:bookmarkStart w:name="z34614" w:id="34102"/>
    <w:p>
      <w:pPr>
        <w:spacing w:after="0"/>
        <w:ind w:left="0"/>
        <w:jc w:val="both"/>
      </w:pPr>
      <w:r>
        <w:rPr>
          <w:rFonts w:ascii="Times New Roman"/>
          <w:b w:val="false"/>
          <w:i w:val="false"/>
          <w:color w:val="000000"/>
          <w:sz w:val="28"/>
        </w:rPr>
        <w:t>
      Тема 7. Работа над репертуаром. Учебно-тренировочный материал. Анализ и самостоятельное разучивание музыкального произведения. Работа над художественной интерпретацией музыкального образа. Самостоятельное определение жанра, особенностей стиля. Художественная интерпретация произведений.</w:t>
      </w:r>
    </w:p>
    <w:bookmarkEnd w:id="34102"/>
    <w:bookmarkStart w:name="z34615" w:id="34103"/>
    <w:p>
      <w:pPr>
        <w:spacing w:after="0"/>
        <w:ind w:left="0"/>
        <w:jc w:val="both"/>
      </w:pPr>
      <w:r>
        <w:rPr>
          <w:rFonts w:ascii="Times New Roman"/>
          <w:b w:val="false"/>
          <w:i w:val="false"/>
          <w:color w:val="000000"/>
          <w:sz w:val="28"/>
        </w:rPr>
        <w:t>
      Тема 8. Учебно-тренировочный материал. Мажорные и минорные гаммы до двух-трех знаков. Диезные и бемольные гаммы. Игра гамм отдельно каждой рукой в диапазоне двух октав. Звукоряд, арпеджио, аккорды. Закрепление навыка аппликатурной грамотности и слухового контроля над звукоизвлечением. Изучение этюдов или пьес технического характера на разные виды техники. Исполнение гамм, арпеджио, аккордов в более быстром темпе.</w:t>
      </w:r>
    </w:p>
    <w:bookmarkEnd w:id="34103"/>
    <w:bookmarkStart w:name="z34616" w:id="34104"/>
    <w:p>
      <w:pPr>
        <w:spacing w:after="0"/>
        <w:ind w:left="0"/>
        <w:jc w:val="both"/>
      </w:pPr>
      <w:r>
        <w:rPr>
          <w:rFonts w:ascii="Times New Roman"/>
          <w:b w:val="false"/>
          <w:i w:val="false"/>
          <w:color w:val="000000"/>
          <w:sz w:val="28"/>
        </w:rPr>
        <w:t>
      Тема 9. Работа над репертуаром. Предварительный разбор нотного текста. Форма и фактура произведения. Сведения о композиторе, эпохе, стиле. Практика. Анализ и самостоятельное разучивание музыкального произведения. Подбор нужных тембров и стиля. Определение структуры автоаккомпанемента.</w:t>
      </w:r>
    </w:p>
    <w:bookmarkEnd w:id="34104"/>
    <w:bookmarkStart w:name="z34617" w:id="34105"/>
    <w:p>
      <w:pPr>
        <w:spacing w:after="0"/>
        <w:ind w:left="0"/>
        <w:jc w:val="both"/>
      </w:pPr>
      <w:r>
        <w:rPr>
          <w:rFonts w:ascii="Times New Roman"/>
          <w:b w:val="false"/>
          <w:i w:val="false"/>
          <w:color w:val="000000"/>
          <w:sz w:val="28"/>
        </w:rPr>
        <w:t>
      Тема 10. Создание самостоятельного проекта аранжировки согласно определенному алгоритму действий. Определение музыкальной формы, стиля произведения, характерных жанровых особенностей, фразировки, тональности, национального колорита, динамического развития музыкального материала. Определение наиболее подходящего основного тона, соответствующего стилистике произведения и времени его создания. Основной этап аранжировки: гармоническое наполнение, подбор дополнительных инструментов, использование функциональных возможностей синтезатора.</w:t>
      </w:r>
    </w:p>
    <w:bookmarkEnd w:id="34105"/>
    <w:bookmarkStart w:name="z34618" w:id="34106"/>
    <w:p>
      <w:pPr>
        <w:spacing w:after="0"/>
        <w:ind w:left="0"/>
        <w:jc w:val="both"/>
      </w:pPr>
      <w:r>
        <w:rPr>
          <w:rFonts w:ascii="Times New Roman"/>
          <w:b w:val="false"/>
          <w:i w:val="false"/>
          <w:color w:val="000000"/>
          <w:sz w:val="28"/>
        </w:rPr>
        <w:t>
      Тема 11. Чтение нот с листа. Гармонический анализ. Зрительный анализ мелодического движения, фактуры, формы. Сильные и слабые доли. Особенности нотации для синтезатора. Практика. Чтение с листа различных произведений с автоаккомпанементом и без автоаккомпанемента. Умение слышать и отличать сильные, слабые доли в автоаккомпанементе.</w:t>
      </w:r>
    </w:p>
    <w:bookmarkEnd w:id="34106"/>
    <w:bookmarkStart w:name="z34619" w:id="34107"/>
    <w:p>
      <w:pPr>
        <w:spacing w:after="0"/>
        <w:ind w:left="0"/>
        <w:jc w:val="both"/>
      </w:pPr>
      <w:r>
        <w:rPr>
          <w:rFonts w:ascii="Times New Roman"/>
          <w:b w:val="false"/>
          <w:i w:val="false"/>
          <w:color w:val="000000"/>
          <w:sz w:val="28"/>
        </w:rPr>
        <w:t>
      Тема 12. Закрепление навыка игры в режимах Split [сплит] и Dual [дуал]. Самостоятельная работа обучающегося над музыкальным текстом. Отработка определенных действий при исполнении музыкального произведения. Уверенное владение панелью управления синтезатором.</w:t>
      </w:r>
    </w:p>
    <w:bookmarkEnd w:id="34107"/>
    <w:bookmarkStart w:name="z34620" w:id="34108"/>
    <w:p>
      <w:pPr>
        <w:spacing w:after="0"/>
        <w:ind w:left="0"/>
        <w:jc w:val="both"/>
      </w:pPr>
      <w:r>
        <w:rPr>
          <w:rFonts w:ascii="Times New Roman"/>
          <w:b w:val="false"/>
          <w:i w:val="false"/>
          <w:color w:val="000000"/>
          <w:sz w:val="28"/>
        </w:rPr>
        <w:t>
      Тема 13. Формирование чувства музыкального вкуса и стиля. Использование знакомых популярных мелодий, удобных для восприятия и доступных по сложности. Воспитание самостоятельности, ответственности и стремления к творчеству.</w:t>
      </w:r>
    </w:p>
    <w:bookmarkEnd w:id="34108"/>
    <w:bookmarkStart w:name="z34621" w:id="34109"/>
    <w:p>
      <w:pPr>
        <w:spacing w:after="0"/>
        <w:ind w:left="0"/>
        <w:jc w:val="both"/>
      </w:pPr>
      <w:r>
        <w:rPr>
          <w:rFonts w:ascii="Times New Roman"/>
          <w:b w:val="false"/>
          <w:i w:val="false"/>
          <w:color w:val="000000"/>
          <w:sz w:val="28"/>
        </w:rPr>
        <w:t>
      Тема 14. Закрепление умений по созданию аранжировки с аккомпанементом и без аккомпанемента. Создание простейших элементов импровизации. Работа над произведениями различных стилей и направлений.</w:t>
      </w:r>
    </w:p>
    <w:bookmarkEnd w:id="34109"/>
    <w:bookmarkStart w:name="z34622" w:id="34110"/>
    <w:p>
      <w:pPr>
        <w:spacing w:after="0"/>
        <w:ind w:left="0"/>
        <w:jc w:val="both"/>
      </w:pPr>
      <w:r>
        <w:rPr>
          <w:rFonts w:ascii="Times New Roman"/>
          <w:b w:val="false"/>
          <w:i w:val="false"/>
          <w:color w:val="000000"/>
          <w:sz w:val="28"/>
        </w:rPr>
        <w:t>
      Тема 15. Выступление на академических концертах, конкурсах и мероприятиях. Закрепление навыков сценического мастерства.</w:t>
      </w:r>
    </w:p>
    <w:bookmarkEnd w:id="34110"/>
    <w:bookmarkStart w:name="z34623" w:id="34111"/>
    <w:p>
      <w:pPr>
        <w:spacing w:after="0"/>
        <w:ind w:left="0"/>
        <w:jc w:val="both"/>
      </w:pPr>
      <w:r>
        <w:rPr>
          <w:rFonts w:ascii="Times New Roman"/>
          <w:b w:val="false"/>
          <w:i w:val="false"/>
          <w:color w:val="000000"/>
          <w:sz w:val="28"/>
        </w:rPr>
        <w:t>
      158. Ожидаемые результаты освоения Программы 3 класса.</w:t>
      </w:r>
    </w:p>
    <w:bookmarkEnd w:id="34111"/>
    <w:bookmarkStart w:name="z34624" w:id="34112"/>
    <w:p>
      <w:pPr>
        <w:spacing w:after="0"/>
        <w:ind w:left="0"/>
        <w:jc w:val="both"/>
      </w:pPr>
      <w:r>
        <w:rPr>
          <w:rFonts w:ascii="Times New Roman"/>
          <w:b w:val="false"/>
          <w:i w:val="false"/>
          <w:color w:val="000000"/>
          <w:sz w:val="28"/>
        </w:rPr>
        <w:t>
      1) знает характерные особенности клавишного синтезатора;</w:t>
      </w:r>
    </w:p>
    <w:bookmarkEnd w:id="34112"/>
    <w:bookmarkStart w:name="z34625" w:id="34113"/>
    <w:p>
      <w:pPr>
        <w:spacing w:after="0"/>
        <w:ind w:left="0"/>
        <w:jc w:val="both"/>
      </w:pPr>
      <w:r>
        <w:rPr>
          <w:rFonts w:ascii="Times New Roman"/>
          <w:b w:val="false"/>
          <w:i w:val="false"/>
          <w:color w:val="000000"/>
          <w:sz w:val="28"/>
        </w:rPr>
        <w:t>
      2) знает простейшие приемы аранжировки;</w:t>
      </w:r>
    </w:p>
    <w:bookmarkEnd w:id="34113"/>
    <w:bookmarkStart w:name="z34626" w:id="34114"/>
    <w:p>
      <w:pPr>
        <w:spacing w:after="0"/>
        <w:ind w:left="0"/>
        <w:jc w:val="both"/>
      </w:pPr>
      <w:r>
        <w:rPr>
          <w:rFonts w:ascii="Times New Roman"/>
          <w:b w:val="false"/>
          <w:i w:val="false"/>
          <w:color w:val="000000"/>
          <w:sz w:val="28"/>
        </w:rPr>
        <w:t>
      3) имеет представление о простейших приемах импровизации;</w:t>
      </w:r>
    </w:p>
    <w:bookmarkEnd w:id="34114"/>
    <w:bookmarkStart w:name="z34627" w:id="34115"/>
    <w:p>
      <w:pPr>
        <w:spacing w:after="0"/>
        <w:ind w:left="0"/>
        <w:jc w:val="both"/>
      </w:pPr>
      <w:r>
        <w:rPr>
          <w:rFonts w:ascii="Times New Roman"/>
          <w:b w:val="false"/>
          <w:i w:val="false"/>
          <w:color w:val="000000"/>
          <w:sz w:val="28"/>
        </w:rPr>
        <w:t>
      4) умеет играть в ансамбле;</w:t>
      </w:r>
    </w:p>
    <w:bookmarkEnd w:id="34115"/>
    <w:bookmarkStart w:name="z34628" w:id="34116"/>
    <w:p>
      <w:pPr>
        <w:spacing w:after="0"/>
        <w:ind w:left="0"/>
        <w:jc w:val="both"/>
      </w:pPr>
      <w:r>
        <w:rPr>
          <w:rFonts w:ascii="Times New Roman"/>
          <w:b w:val="false"/>
          <w:i w:val="false"/>
          <w:color w:val="000000"/>
          <w:sz w:val="28"/>
        </w:rPr>
        <w:t>
      5) знает знаки альтерации, структуру музыкальных произведений, фактуру;</w:t>
      </w:r>
    </w:p>
    <w:bookmarkEnd w:id="34116"/>
    <w:bookmarkStart w:name="z34629" w:id="34117"/>
    <w:p>
      <w:pPr>
        <w:spacing w:after="0"/>
        <w:ind w:left="0"/>
        <w:jc w:val="both"/>
      </w:pPr>
      <w:r>
        <w:rPr>
          <w:rFonts w:ascii="Times New Roman"/>
          <w:b w:val="false"/>
          <w:i w:val="false"/>
          <w:color w:val="000000"/>
          <w:sz w:val="28"/>
        </w:rPr>
        <w:t>
      6) умеет сочинять простые мелодии в определенном жанре, форме и фактуре;</w:t>
      </w:r>
    </w:p>
    <w:bookmarkEnd w:id="34117"/>
    <w:bookmarkStart w:name="z34630" w:id="34118"/>
    <w:p>
      <w:pPr>
        <w:spacing w:after="0"/>
        <w:ind w:left="0"/>
        <w:jc w:val="both"/>
      </w:pPr>
      <w:r>
        <w:rPr>
          <w:rFonts w:ascii="Times New Roman"/>
          <w:b w:val="false"/>
          <w:i w:val="false"/>
          <w:color w:val="000000"/>
          <w:sz w:val="28"/>
        </w:rPr>
        <w:t>
      7) умеет самостоятельно работать над музыкальным произведением;</w:t>
      </w:r>
    </w:p>
    <w:bookmarkEnd w:id="34118"/>
    <w:bookmarkStart w:name="z34631" w:id="34119"/>
    <w:p>
      <w:pPr>
        <w:spacing w:after="0"/>
        <w:ind w:left="0"/>
        <w:jc w:val="both"/>
      </w:pPr>
      <w:r>
        <w:rPr>
          <w:rFonts w:ascii="Times New Roman"/>
          <w:b w:val="false"/>
          <w:i w:val="false"/>
          <w:color w:val="000000"/>
          <w:sz w:val="28"/>
        </w:rPr>
        <w:t>
      8) владеет гаммовым комплексом в соответствии с уровнем обучения;</w:t>
      </w:r>
    </w:p>
    <w:bookmarkEnd w:id="34119"/>
    <w:bookmarkStart w:name="z34632" w:id="34120"/>
    <w:p>
      <w:pPr>
        <w:spacing w:after="0"/>
        <w:ind w:left="0"/>
        <w:jc w:val="both"/>
      </w:pPr>
      <w:r>
        <w:rPr>
          <w:rFonts w:ascii="Times New Roman"/>
          <w:b w:val="false"/>
          <w:i w:val="false"/>
          <w:color w:val="000000"/>
          <w:sz w:val="28"/>
        </w:rPr>
        <w:t>
      9) умеет использовать алгоритм создания проекта аранжировки;</w:t>
      </w:r>
    </w:p>
    <w:bookmarkEnd w:id="34120"/>
    <w:bookmarkStart w:name="z34633" w:id="34121"/>
    <w:p>
      <w:pPr>
        <w:spacing w:after="0"/>
        <w:ind w:left="0"/>
        <w:jc w:val="both"/>
      </w:pPr>
      <w:r>
        <w:rPr>
          <w:rFonts w:ascii="Times New Roman"/>
          <w:b w:val="false"/>
          <w:i w:val="false"/>
          <w:color w:val="000000"/>
          <w:sz w:val="28"/>
        </w:rPr>
        <w:t xml:space="preserve">
      10) читает с листа и подбирать по слуху несложные музыкальные произведения; </w:t>
      </w:r>
    </w:p>
    <w:bookmarkEnd w:id="34121"/>
    <w:bookmarkStart w:name="z34634" w:id="34122"/>
    <w:p>
      <w:pPr>
        <w:spacing w:after="0"/>
        <w:ind w:left="0"/>
        <w:jc w:val="both"/>
      </w:pPr>
      <w:r>
        <w:rPr>
          <w:rFonts w:ascii="Times New Roman"/>
          <w:b w:val="false"/>
          <w:i w:val="false"/>
          <w:color w:val="000000"/>
          <w:sz w:val="28"/>
        </w:rPr>
        <w:t>
      11) имеет устойчивую потребность в творческой деятельности;</w:t>
      </w:r>
    </w:p>
    <w:bookmarkEnd w:id="34122"/>
    <w:bookmarkStart w:name="z34635" w:id="34123"/>
    <w:p>
      <w:pPr>
        <w:spacing w:after="0"/>
        <w:ind w:left="0"/>
        <w:jc w:val="both"/>
      </w:pPr>
      <w:r>
        <w:rPr>
          <w:rFonts w:ascii="Times New Roman"/>
          <w:b w:val="false"/>
          <w:i w:val="false"/>
          <w:color w:val="000000"/>
          <w:sz w:val="28"/>
        </w:rPr>
        <w:t>
      12) осмысливает свои действия и самостоятельно принимает решения;</w:t>
      </w:r>
    </w:p>
    <w:bookmarkEnd w:id="34123"/>
    <w:bookmarkStart w:name="z34636" w:id="34124"/>
    <w:p>
      <w:pPr>
        <w:spacing w:after="0"/>
        <w:ind w:left="0"/>
        <w:jc w:val="both"/>
      </w:pPr>
      <w:r>
        <w:rPr>
          <w:rFonts w:ascii="Times New Roman"/>
          <w:b w:val="false"/>
          <w:i w:val="false"/>
          <w:color w:val="000000"/>
          <w:sz w:val="28"/>
        </w:rPr>
        <w:t>
      13) умеет импровизировать простейшие мелодии;</w:t>
      </w:r>
    </w:p>
    <w:bookmarkEnd w:id="34124"/>
    <w:bookmarkStart w:name="z34637" w:id="34125"/>
    <w:p>
      <w:pPr>
        <w:spacing w:after="0"/>
        <w:ind w:left="0"/>
        <w:jc w:val="both"/>
      </w:pPr>
      <w:r>
        <w:rPr>
          <w:rFonts w:ascii="Times New Roman"/>
          <w:b w:val="false"/>
          <w:i w:val="false"/>
          <w:color w:val="000000"/>
          <w:sz w:val="28"/>
        </w:rPr>
        <w:t>
      14) принимает участие в конкурсах различного уровня;</w:t>
      </w:r>
    </w:p>
    <w:bookmarkEnd w:id="34125"/>
    <w:bookmarkStart w:name="z34638" w:id="34126"/>
    <w:p>
      <w:pPr>
        <w:spacing w:after="0"/>
        <w:ind w:left="0"/>
        <w:jc w:val="both"/>
      </w:pPr>
      <w:r>
        <w:rPr>
          <w:rFonts w:ascii="Times New Roman"/>
          <w:b w:val="false"/>
          <w:i w:val="false"/>
          <w:color w:val="000000"/>
          <w:sz w:val="28"/>
        </w:rPr>
        <w:t>
      15) уверенно чувствует себя на сцене.</w:t>
      </w:r>
    </w:p>
    <w:bookmarkEnd w:id="34126"/>
    <w:bookmarkStart w:name="z34639" w:id="34127"/>
    <w:p>
      <w:pPr>
        <w:spacing w:after="0"/>
        <w:ind w:left="0"/>
        <w:jc w:val="both"/>
      </w:pPr>
      <w:r>
        <w:rPr>
          <w:rFonts w:ascii="Times New Roman"/>
          <w:b w:val="false"/>
          <w:i w:val="false"/>
          <w:color w:val="000000"/>
          <w:sz w:val="28"/>
        </w:rPr>
        <w:t>
      159. Программные требования в 4 классе:</w:t>
      </w:r>
    </w:p>
    <w:bookmarkEnd w:id="34127"/>
    <w:bookmarkStart w:name="z34640" w:id="34128"/>
    <w:p>
      <w:pPr>
        <w:spacing w:after="0"/>
        <w:ind w:left="0"/>
        <w:jc w:val="both"/>
      </w:pPr>
      <w:r>
        <w:rPr>
          <w:rFonts w:ascii="Times New Roman"/>
          <w:b w:val="false"/>
          <w:i w:val="false"/>
          <w:color w:val="000000"/>
          <w:sz w:val="28"/>
        </w:rPr>
        <w:t xml:space="preserve">
      1) дальнейшее освоение функциональных возможностей клавишного синтезатора, самостоятельная настройка параметров синтезатора перед исполнением; </w:t>
      </w:r>
    </w:p>
    <w:bookmarkEnd w:id="34128"/>
    <w:bookmarkStart w:name="z34641" w:id="34129"/>
    <w:p>
      <w:pPr>
        <w:spacing w:after="0"/>
        <w:ind w:left="0"/>
        <w:jc w:val="both"/>
      </w:pPr>
      <w:r>
        <w:rPr>
          <w:rFonts w:ascii="Times New Roman"/>
          <w:b w:val="false"/>
          <w:i w:val="false"/>
          <w:color w:val="000000"/>
          <w:sz w:val="28"/>
        </w:rPr>
        <w:t>
      2) применение приобретенных знаний, умений и навыков при создании самостоятельного проекта аранжировки музыкального произведения в режиме автоаккомпанемента в стилях народной и современной музыки;</w:t>
      </w:r>
    </w:p>
    <w:bookmarkEnd w:id="34129"/>
    <w:bookmarkStart w:name="z34642" w:id="34130"/>
    <w:p>
      <w:pPr>
        <w:spacing w:after="0"/>
        <w:ind w:left="0"/>
        <w:jc w:val="both"/>
      </w:pPr>
      <w:r>
        <w:rPr>
          <w:rFonts w:ascii="Times New Roman"/>
          <w:b w:val="false"/>
          <w:i w:val="false"/>
          <w:color w:val="000000"/>
          <w:sz w:val="28"/>
        </w:rPr>
        <w:t xml:space="preserve">
      3) самостоятельное сочинение мелодий, определение их стиля, гармонизация, выразительных средств; </w:t>
      </w:r>
    </w:p>
    <w:bookmarkEnd w:id="34130"/>
    <w:bookmarkStart w:name="z34643" w:id="34131"/>
    <w:p>
      <w:pPr>
        <w:spacing w:after="0"/>
        <w:ind w:left="0"/>
        <w:jc w:val="both"/>
      </w:pPr>
      <w:r>
        <w:rPr>
          <w:rFonts w:ascii="Times New Roman"/>
          <w:b w:val="false"/>
          <w:i w:val="false"/>
          <w:color w:val="000000"/>
          <w:sz w:val="28"/>
        </w:rPr>
        <w:t>
      4) освоение простейших навыков жаровой импровизации;</w:t>
      </w:r>
    </w:p>
    <w:bookmarkEnd w:id="34131"/>
    <w:bookmarkStart w:name="z34644" w:id="34132"/>
    <w:p>
      <w:pPr>
        <w:spacing w:after="0"/>
        <w:ind w:left="0"/>
        <w:jc w:val="both"/>
      </w:pPr>
      <w:r>
        <w:rPr>
          <w:rFonts w:ascii="Times New Roman"/>
          <w:b w:val="false"/>
          <w:i w:val="false"/>
          <w:color w:val="000000"/>
          <w:sz w:val="28"/>
        </w:rPr>
        <w:t>
      5) освоение в течение учебного года 9-12 различных музыкальных произведений; создание аранжировки 1-2 различных произведений, их исполнение. Normal [нормал] – режим 1 – произведение крупной формы (возможно в ансамбле), 1 произведение полифонического стиля, 1-2 этюда, 1-2 пьесы; автоаккомпанемент 1 - 2 этюда, 2- 4 пьесы, 2 ансамбля.</w:t>
      </w:r>
    </w:p>
    <w:bookmarkEnd w:id="34132"/>
    <w:bookmarkStart w:name="z34645" w:id="34133"/>
    <w:p>
      <w:pPr>
        <w:spacing w:after="0"/>
        <w:ind w:left="0"/>
        <w:jc w:val="both"/>
      </w:pPr>
      <w:r>
        <w:rPr>
          <w:rFonts w:ascii="Times New Roman"/>
          <w:b w:val="false"/>
          <w:i w:val="false"/>
          <w:color w:val="000000"/>
          <w:sz w:val="28"/>
        </w:rPr>
        <w:t>
      160. Содержание учебного предмета в 4 классе.</w:t>
      </w:r>
    </w:p>
    <w:bookmarkEnd w:id="34133"/>
    <w:bookmarkStart w:name="z34646" w:id="34134"/>
    <w:p>
      <w:pPr>
        <w:spacing w:after="0"/>
        <w:ind w:left="0"/>
        <w:jc w:val="both"/>
      </w:pPr>
      <w:r>
        <w:rPr>
          <w:rFonts w:ascii="Times New Roman"/>
          <w:b w:val="false"/>
          <w:i w:val="false"/>
          <w:color w:val="000000"/>
          <w:sz w:val="28"/>
        </w:rPr>
        <w:t>
      Тематическое планирование.</w:t>
      </w:r>
    </w:p>
    <w:bookmarkEnd w:id="34134"/>
    <w:bookmarkStart w:name="z34647" w:id="34135"/>
    <w:p>
      <w:pPr>
        <w:spacing w:after="0"/>
        <w:ind w:left="0"/>
        <w:jc w:val="both"/>
      </w:pPr>
      <w:r>
        <w:rPr>
          <w:rFonts w:ascii="Times New Roman"/>
          <w:b w:val="false"/>
          <w:i w:val="false"/>
          <w:color w:val="000000"/>
          <w:sz w:val="28"/>
        </w:rPr>
        <w:t>
      Тема 1. Настройка параметров синтезатора. Сохранение выбранных настроек в банках синтезатора. Режим автоаккомпанемента, стиль, тембр, громкость, темп, деление клавиатуры Split [сплит], Dual [дуал], октавы, параметры Kb Set [киби сет]. Практика. Самостоятельная настройка параметров синтезатора перед исполнением музыкального произведения и сохранение их в банках памяти.</w:t>
      </w:r>
    </w:p>
    <w:bookmarkEnd w:id="34135"/>
    <w:bookmarkStart w:name="z34648" w:id="34136"/>
    <w:p>
      <w:pPr>
        <w:spacing w:after="0"/>
        <w:ind w:left="0"/>
        <w:jc w:val="both"/>
      </w:pPr>
      <w:r>
        <w:rPr>
          <w:rFonts w:ascii="Times New Roman"/>
          <w:b w:val="false"/>
          <w:i w:val="false"/>
          <w:color w:val="000000"/>
          <w:sz w:val="28"/>
        </w:rPr>
        <w:t xml:space="preserve">
      Тема 2. Освоение новых приемов синтезаторной аранжировки. Гармонизация мелодии в режиме автоаккомпанемента с применением главных трезвучий и D7. Выбор аккомпанирующего паттерна в стилях народной и современной популярной музыки. </w:t>
      </w:r>
    </w:p>
    <w:bookmarkEnd w:id="34136"/>
    <w:bookmarkStart w:name="z34649" w:id="34137"/>
    <w:p>
      <w:pPr>
        <w:spacing w:after="0"/>
        <w:ind w:left="0"/>
        <w:jc w:val="both"/>
      </w:pPr>
      <w:r>
        <w:rPr>
          <w:rFonts w:ascii="Times New Roman"/>
          <w:b w:val="false"/>
          <w:i w:val="false"/>
          <w:color w:val="000000"/>
          <w:sz w:val="28"/>
        </w:rPr>
        <w:t>
      Тема 3. Выбор тембра основного инструмента. Художественно обоснованный выбор мелодического голоса, относящегося к той или иной группе струнных, духовых, клавишных инструментов. Практика. Аранжировка произведений различных жанров, стилей.</w:t>
      </w:r>
    </w:p>
    <w:bookmarkEnd w:id="34137"/>
    <w:bookmarkStart w:name="z34650" w:id="34138"/>
    <w:p>
      <w:pPr>
        <w:spacing w:after="0"/>
        <w:ind w:left="0"/>
        <w:jc w:val="both"/>
      </w:pPr>
      <w:r>
        <w:rPr>
          <w:rFonts w:ascii="Times New Roman"/>
          <w:b w:val="false"/>
          <w:i w:val="false"/>
          <w:color w:val="000000"/>
          <w:sz w:val="28"/>
        </w:rPr>
        <w:t>
      Тема 4. Аранжировка сочиненных произведений. Опорные тоны мелодии. Мелодическая интонация и форма. Вспомогательные и проходящие звуки, гармонизация. Практика. Определение стиля сочиненного произведения, формы; гармонизация, подбор средств художественной выразительности.</w:t>
      </w:r>
    </w:p>
    <w:bookmarkEnd w:id="34138"/>
    <w:bookmarkStart w:name="z34651" w:id="34139"/>
    <w:p>
      <w:pPr>
        <w:spacing w:after="0"/>
        <w:ind w:left="0"/>
        <w:jc w:val="both"/>
      </w:pPr>
      <w:r>
        <w:rPr>
          <w:rFonts w:ascii="Times New Roman"/>
          <w:b w:val="false"/>
          <w:i w:val="false"/>
          <w:color w:val="000000"/>
          <w:sz w:val="28"/>
        </w:rPr>
        <w:t>
      Тема 5. Основы музыкальной грамоты. Понятие о стиле и жанре. Стилевые особенности творчества композиторов разных народов и эпох. Практика. Работа с нотным материалом.</w:t>
      </w:r>
    </w:p>
    <w:bookmarkEnd w:id="34139"/>
    <w:bookmarkStart w:name="z34652" w:id="34140"/>
    <w:p>
      <w:pPr>
        <w:spacing w:after="0"/>
        <w:ind w:left="0"/>
        <w:jc w:val="both"/>
      </w:pPr>
      <w:r>
        <w:rPr>
          <w:rFonts w:ascii="Times New Roman"/>
          <w:b w:val="false"/>
          <w:i w:val="false"/>
          <w:color w:val="000000"/>
          <w:sz w:val="28"/>
        </w:rPr>
        <w:t xml:space="preserve">
      Тема 6. Жанровая импровизация. Жанры: марш, танец, песня. Фактурные варианты аккомпанементов в этих жанрах. Секвенция. Мелодическая импровизация и орнаментика. </w:t>
      </w:r>
    </w:p>
    <w:bookmarkEnd w:id="34140"/>
    <w:bookmarkStart w:name="z34653" w:id="34141"/>
    <w:p>
      <w:pPr>
        <w:spacing w:after="0"/>
        <w:ind w:left="0"/>
        <w:jc w:val="both"/>
      </w:pPr>
      <w:r>
        <w:rPr>
          <w:rFonts w:ascii="Times New Roman"/>
          <w:b w:val="false"/>
          <w:i w:val="false"/>
          <w:color w:val="000000"/>
          <w:sz w:val="28"/>
        </w:rPr>
        <w:t>
      Тема 7. Орнаментика казахской народной музыки, особенности гармонизации. Импровизация в разных жанрах казахской народной музыки. Импровизация в казахском народном стиле, гармонизация. Использование при гармонизации мелодии главных ступеней лада (первая – четвертая – пятая), подбор басового голоса с применением этих ступеней. Игра простых секвенций на синтезаторе. Импровизация орнаментики в изучаемых произведениях.</w:t>
      </w:r>
    </w:p>
    <w:bookmarkEnd w:id="34141"/>
    <w:bookmarkStart w:name="z34654" w:id="34142"/>
    <w:p>
      <w:pPr>
        <w:spacing w:after="0"/>
        <w:ind w:left="0"/>
        <w:jc w:val="both"/>
      </w:pPr>
      <w:r>
        <w:rPr>
          <w:rFonts w:ascii="Times New Roman"/>
          <w:b w:val="false"/>
          <w:i w:val="false"/>
          <w:color w:val="000000"/>
          <w:sz w:val="28"/>
        </w:rPr>
        <w:t>
      Тема 8. Работа над репертуаром. Жанровые особенности произведения, форма, фактура, стиль. Практика. Самостоятельное определение жанра, особенностей стиля, художественная интерпретация произведений.</w:t>
      </w:r>
    </w:p>
    <w:bookmarkEnd w:id="34142"/>
    <w:bookmarkStart w:name="z34655" w:id="34143"/>
    <w:p>
      <w:pPr>
        <w:spacing w:after="0"/>
        <w:ind w:left="0"/>
        <w:jc w:val="both"/>
      </w:pPr>
      <w:r>
        <w:rPr>
          <w:rFonts w:ascii="Times New Roman"/>
          <w:b w:val="false"/>
          <w:i w:val="false"/>
          <w:color w:val="000000"/>
          <w:sz w:val="28"/>
        </w:rPr>
        <w:t>
      Тема 9. Учебно-тренировочный материал. Мажорные и минорные гаммы до четырех знаков, хроматическая гамма от черных клавиш. Исполнение гамм до четырех знаков, аккордов, арпеджио, хроматических гамм от черных клавиш. Этюды на разные виды техники.</w:t>
      </w:r>
    </w:p>
    <w:bookmarkEnd w:id="34143"/>
    <w:bookmarkStart w:name="z34656" w:id="34144"/>
    <w:p>
      <w:pPr>
        <w:spacing w:after="0"/>
        <w:ind w:left="0"/>
        <w:jc w:val="both"/>
      </w:pPr>
      <w:r>
        <w:rPr>
          <w:rFonts w:ascii="Times New Roman"/>
          <w:b w:val="false"/>
          <w:i w:val="false"/>
          <w:color w:val="000000"/>
          <w:sz w:val="28"/>
        </w:rPr>
        <w:t>
      Тема 10. Чтение нот с листа. Анализ произведения: жанр, форма, фактура, особенностей нотации для синтезатора. Практика. Чтение с листа пьес в жанре песни, танца, марша с автоаккомпанементом и без автоаккомпанемента.</w:t>
      </w:r>
    </w:p>
    <w:bookmarkEnd w:id="34144"/>
    <w:bookmarkStart w:name="z34657" w:id="34145"/>
    <w:p>
      <w:pPr>
        <w:spacing w:after="0"/>
        <w:ind w:left="0"/>
        <w:jc w:val="both"/>
      </w:pPr>
      <w:r>
        <w:rPr>
          <w:rFonts w:ascii="Times New Roman"/>
          <w:b w:val="false"/>
          <w:i w:val="false"/>
          <w:color w:val="000000"/>
          <w:sz w:val="28"/>
        </w:rPr>
        <w:t>
      Тема 11. Аранжировка казахской народной музыки. Использование для достижения ощущения национального колорита тонов синтезатора, максимально приближенных к тембру казахских музыкальных инструментов – домбры (Pizzikatto [пиццикато] струнных) и кобыза (Viola [виола], Violin [виолин]).</w:t>
      </w:r>
    </w:p>
    <w:bookmarkEnd w:id="34145"/>
    <w:bookmarkStart w:name="z34658" w:id="34146"/>
    <w:p>
      <w:pPr>
        <w:spacing w:after="0"/>
        <w:ind w:left="0"/>
        <w:jc w:val="both"/>
      </w:pPr>
      <w:r>
        <w:rPr>
          <w:rFonts w:ascii="Times New Roman"/>
          <w:b w:val="false"/>
          <w:i w:val="false"/>
          <w:color w:val="000000"/>
          <w:sz w:val="28"/>
        </w:rPr>
        <w:t>
      Тема 12. Гармонизация казахской народной музыки. Кварто-квинтовые созвучия, безтерцовые аккорды, тонический органный пункт, ладогармоническое варьирование, монодийность фактуры.</w:t>
      </w:r>
    </w:p>
    <w:bookmarkEnd w:id="34146"/>
    <w:bookmarkStart w:name="z34659" w:id="34147"/>
    <w:p>
      <w:pPr>
        <w:spacing w:after="0"/>
        <w:ind w:left="0"/>
        <w:jc w:val="both"/>
      </w:pPr>
      <w:r>
        <w:rPr>
          <w:rFonts w:ascii="Times New Roman"/>
          <w:b w:val="false"/>
          <w:i w:val="false"/>
          <w:color w:val="000000"/>
          <w:sz w:val="28"/>
        </w:rPr>
        <w:t xml:space="preserve">
      Тема 13. Формирование чувства патриотизма и уважения к музыкальному творчеству казахского народа. Самобытность, национальные особенности и ладовая закономерность народной казахской музыки. </w:t>
      </w:r>
    </w:p>
    <w:bookmarkEnd w:id="34147"/>
    <w:bookmarkStart w:name="z34660" w:id="34148"/>
    <w:p>
      <w:pPr>
        <w:spacing w:after="0"/>
        <w:ind w:left="0"/>
        <w:jc w:val="both"/>
      </w:pPr>
      <w:r>
        <w:rPr>
          <w:rFonts w:ascii="Times New Roman"/>
          <w:b w:val="false"/>
          <w:i w:val="false"/>
          <w:color w:val="000000"/>
          <w:sz w:val="28"/>
        </w:rPr>
        <w:t>
      Тема 14. Выступление на конкурсах, мероприятиях и академических концертах. Совершенствование навыков сценического мастерства.</w:t>
      </w:r>
    </w:p>
    <w:bookmarkEnd w:id="34148"/>
    <w:bookmarkStart w:name="z34661" w:id="34149"/>
    <w:p>
      <w:pPr>
        <w:spacing w:after="0"/>
        <w:ind w:left="0"/>
        <w:jc w:val="both"/>
      </w:pPr>
      <w:r>
        <w:rPr>
          <w:rFonts w:ascii="Times New Roman"/>
          <w:b w:val="false"/>
          <w:i w:val="false"/>
          <w:color w:val="000000"/>
          <w:sz w:val="28"/>
        </w:rPr>
        <w:t>
      161. Ожидаемые результаты освоения Программы 4 класса.</w:t>
      </w:r>
    </w:p>
    <w:bookmarkEnd w:id="34149"/>
    <w:bookmarkStart w:name="z34662" w:id="34150"/>
    <w:p>
      <w:pPr>
        <w:spacing w:after="0"/>
        <w:ind w:left="0"/>
        <w:jc w:val="both"/>
      </w:pPr>
      <w:r>
        <w:rPr>
          <w:rFonts w:ascii="Times New Roman"/>
          <w:b w:val="false"/>
          <w:i w:val="false"/>
          <w:color w:val="000000"/>
          <w:sz w:val="28"/>
        </w:rPr>
        <w:t>
      1) знает настройки синтезатора;</w:t>
      </w:r>
    </w:p>
    <w:bookmarkEnd w:id="34150"/>
    <w:bookmarkStart w:name="z34663" w:id="34151"/>
    <w:p>
      <w:pPr>
        <w:spacing w:after="0"/>
        <w:ind w:left="0"/>
        <w:jc w:val="both"/>
      </w:pPr>
      <w:r>
        <w:rPr>
          <w:rFonts w:ascii="Times New Roman"/>
          <w:b w:val="false"/>
          <w:i w:val="false"/>
          <w:color w:val="000000"/>
          <w:sz w:val="28"/>
        </w:rPr>
        <w:t>
      2) умеет сохранять выбранные параметры в банках инструмента;</w:t>
      </w:r>
    </w:p>
    <w:bookmarkEnd w:id="34151"/>
    <w:bookmarkStart w:name="z34664" w:id="34152"/>
    <w:p>
      <w:pPr>
        <w:spacing w:after="0"/>
        <w:ind w:left="0"/>
        <w:jc w:val="both"/>
      </w:pPr>
      <w:r>
        <w:rPr>
          <w:rFonts w:ascii="Times New Roman"/>
          <w:b w:val="false"/>
          <w:i w:val="false"/>
          <w:color w:val="000000"/>
          <w:sz w:val="28"/>
        </w:rPr>
        <w:t>
      3) умеет подбирать стиль, соответствующий данному жанру или направлению в музыке;</w:t>
      </w:r>
    </w:p>
    <w:bookmarkEnd w:id="34152"/>
    <w:bookmarkStart w:name="z34665" w:id="34153"/>
    <w:p>
      <w:pPr>
        <w:spacing w:after="0"/>
        <w:ind w:left="0"/>
        <w:jc w:val="both"/>
      </w:pPr>
      <w:r>
        <w:rPr>
          <w:rFonts w:ascii="Times New Roman"/>
          <w:b w:val="false"/>
          <w:i w:val="false"/>
          <w:color w:val="000000"/>
          <w:sz w:val="28"/>
        </w:rPr>
        <w:t>
      4) умеет сочинять небольшие музыкальные произведения, гармонизовать их и создавать к ним аранжировки;</w:t>
      </w:r>
    </w:p>
    <w:bookmarkEnd w:id="34153"/>
    <w:bookmarkStart w:name="z34666" w:id="34154"/>
    <w:p>
      <w:pPr>
        <w:spacing w:after="0"/>
        <w:ind w:left="0"/>
        <w:jc w:val="both"/>
      </w:pPr>
      <w:r>
        <w:rPr>
          <w:rFonts w:ascii="Times New Roman"/>
          <w:b w:val="false"/>
          <w:i w:val="false"/>
          <w:color w:val="000000"/>
          <w:sz w:val="28"/>
        </w:rPr>
        <w:t>
      5) владеет навыком жанровой импровизации;</w:t>
      </w:r>
    </w:p>
    <w:bookmarkEnd w:id="34154"/>
    <w:bookmarkStart w:name="z34667" w:id="34155"/>
    <w:p>
      <w:pPr>
        <w:spacing w:after="0"/>
        <w:ind w:left="0"/>
        <w:jc w:val="both"/>
      </w:pPr>
      <w:r>
        <w:rPr>
          <w:rFonts w:ascii="Times New Roman"/>
          <w:b w:val="false"/>
          <w:i w:val="false"/>
          <w:color w:val="000000"/>
          <w:sz w:val="28"/>
        </w:rPr>
        <w:t>
      6) знает орнаментику и ладово-гармонические особенности народной казахской музыки;</w:t>
      </w:r>
    </w:p>
    <w:bookmarkEnd w:id="34155"/>
    <w:bookmarkStart w:name="z34668" w:id="34156"/>
    <w:p>
      <w:pPr>
        <w:spacing w:after="0"/>
        <w:ind w:left="0"/>
        <w:jc w:val="both"/>
      </w:pPr>
      <w:r>
        <w:rPr>
          <w:rFonts w:ascii="Times New Roman"/>
          <w:b w:val="false"/>
          <w:i w:val="false"/>
          <w:color w:val="000000"/>
          <w:sz w:val="28"/>
        </w:rPr>
        <w:t>
      7) умеет импровизировать в жанре казахской народной музыки;</w:t>
      </w:r>
    </w:p>
    <w:bookmarkEnd w:id="34156"/>
    <w:bookmarkStart w:name="z34669" w:id="34157"/>
    <w:p>
      <w:pPr>
        <w:spacing w:after="0"/>
        <w:ind w:left="0"/>
        <w:jc w:val="both"/>
      </w:pPr>
      <w:r>
        <w:rPr>
          <w:rFonts w:ascii="Times New Roman"/>
          <w:b w:val="false"/>
          <w:i w:val="false"/>
          <w:color w:val="000000"/>
          <w:sz w:val="28"/>
        </w:rPr>
        <w:t>
      8) умеет читать с листа музыкальные произведения в различных жанрах;</w:t>
      </w:r>
    </w:p>
    <w:bookmarkEnd w:id="34157"/>
    <w:bookmarkStart w:name="z34670" w:id="34158"/>
    <w:p>
      <w:pPr>
        <w:spacing w:after="0"/>
        <w:ind w:left="0"/>
        <w:jc w:val="both"/>
      </w:pPr>
      <w:r>
        <w:rPr>
          <w:rFonts w:ascii="Times New Roman"/>
          <w:b w:val="false"/>
          <w:i w:val="false"/>
          <w:color w:val="000000"/>
          <w:sz w:val="28"/>
        </w:rPr>
        <w:t>
      9) умеет создавать аранжировки произведений казахской народной музыки;</w:t>
      </w:r>
    </w:p>
    <w:bookmarkEnd w:id="34158"/>
    <w:bookmarkStart w:name="z34671" w:id="34159"/>
    <w:p>
      <w:pPr>
        <w:spacing w:after="0"/>
        <w:ind w:left="0"/>
        <w:jc w:val="both"/>
      </w:pPr>
      <w:r>
        <w:rPr>
          <w:rFonts w:ascii="Times New Roman"/>
          <w:b w:val="false"/>
          <w:i w:val="false"/>
          <w:color w:val="000000"/>
          <w:sz w:val="28"/>
        </w:rPr>
        <w:t>
      10) знает законы гармонизации народной казахской музыки;</w:t>
      </w:r>
    </w:p>
    <w:bookmarkEnd w:id="34159"/>
    <w:bookmarkStart w:name="z34672" w:id="34160"/>
    <w:p>
      <w:pPr>
        <w:spacing w:after="0"/>
        <w:ind w:left="0"/>
        <w:jc w:val="both"/>
      </w:pPr>
      <w:r>
        <w:rPr>
          <w:rFonts w:ascii="Times New Roman"/>
          <w:b w:val="false"/>
          <w:i w:val="false"/>
          <w:color w:val="000000"/>
          <w:sz w:val="28"/>
        </w:rPr>
        <w:t>
      11) принимает участие в конкурсах различного уровня, концертах, мероприятиях;</w:t>
      </w:r>
    </w:p>
    <w:bookmarkEnd w:id="34160"/>
    <w:bookmarkStart w:name="z34673" w:id="34161"/>
    <w:p>
      <w:pPr>
        <w:spacing w:after="0"/>
        <w:ind w:left="0"/>
        <w:jc w:val="both"/>
      </w:pPr>
      <w:r>
        <w:rPr>
          <w:rFonts w:ascii="Times New Roman"/>
          <w:b w:val="false"/>
          <w:i w:val="false"/>
          <w:color w:val="000000"/>
          <w:sz w:val="28"/>
        </w:rPr>
        <w:t>
      12) владеет навыками исполнительского мастерства.</w:t>
      </w:r>
    </w:p>
    <w:bookmarkEnd w:id="34161"/>
    <w:bookmarkStart w:name="z34674" w:id="34162"/>
    <w:p>
      <w:pPr>
        <w:spacing w:after="0"/>
        <w:ind w:left="0"/>
        <w:jc w:val="both"/>
      </w:pPr>
      <w:r>
        <w:rPr>
          <w:rFonts w:ascii="Times New Roman"/>
          <w:b w:val="false"/>
          <w:i w:val="false"/>
          <w:color w:val="000000"/>
          <w:sz w:val="28"/>
        </w:rPr>
        <w:t>
      162. Программные требования в 5 классе:</w:t>
      </w:r>
    </w:p>
    <w:bookmarkEnd w:id="34162"/>
    <w:bookmarkStart w:name="z34675" w:id="34163"/>
    <w:p>
      <w:pPr>
        <w:spacing w:after="0"/>
        <w:ind w:left="0"/>
        <w:jc w:val="both"/>
      </w:pPr>
      <w:r>
        <w:rPr>
          <w:rFonts w:ascii="Times New Roman"/>
          <w:b w:val="false"/>
          <w:i w:val="false"/>
          <w:color w:val="000000"/>
          <w:sz w:val="28"/>
        </w:rPr>
        <w:t>
      1) совершенствование навыков исполнительского мастерства, создание самостоятельных оригинальных аранжировок для синтезатора;</w:t>
      </w:r>
    </w:p>
    <w:bookmarkEnd w:id="34163"/>
    <w:bookmarkStart w:name="z34676" w:id="34164"/>
    <w:p>
      <w:pPr>
        <w:spacing w:after="0"/>
        <w:ind w:left="0"/>
        <w:jc w:val="both"/>
      </w:pPr>
      <w:r>
        <w:rPr>
          <w:rFonts w:ascii="Times New Roman"/>
          <w:b w:val="false"/>
          <w:i w:val="false"/>
          <w:color w:val="000000"/>
          <w:sz w:val="28"/>
        </w:rPr>
        <w:t>
      2) совершенствование навыков импровизации и сочинения;</w:t>
      </w:r>
    </w:p>
    <w:bookmarkEnd w:id="34164"/>
    <w:bookmarkStart w:name="z34677" w:id="34165"/>
    <w:p>
      <w:pPr>
        <w:spacing w:after="0"/>
        <w:ind w:left="0"/>
        <w:jc w:val="both"/>
      </w:pPr>
      <w:r>
        <w:rPr>
          <w:rFonts w:ascii="Times New Roman"/>
          <w:b w:val="false"/>
          <w:i w:val="false"/>
          <w:color w:val="000000"/>
          <w:sz w:val="28"/>
        </w:rPr>
        <w:t>
      3) звукорежиссерская работа, редактирование электронной композиции;</w:t>
      </w:r>
    </w:p>
    <w:bookmarkEnd w:id="34165"/>
    <w:bookmarkStart w:name="z34678" w:id="34166"/>
    <w:p>
      <w:pPr>
        <w:spacing w:after="0"/>
        <w:ind w:left="0"/>
        <w:jc w:val="both"/>
      </w:pPr>
      <w:r>
        <w:rPr>
          <w:rFonts w:ascii="Times New Roman"/>
          <w:b w:val="false"/>
          <w:i w:val="false"/>
          <w:color w:val="000000"/>
          <w:sz w:val="28"/>
        </w:rPr>
        <w:t>
      4) запись на многодорожечный секвенсер инструмента;</w:t>
      </w:r>
    </w:p>
    <w:bookmarkEnd w:id="34166"/>
    <w:bookmarkStart w:name="z34679" w:id="34167"/>
    <w:p>
      <w:pPr>
        <w:spacing w:after="0"/>
        <w:ind w:left="0"/>
        <w:jc w:val="both"/>
      </w:pPr>
      <w:r>
        <w:rPr>
          <w:rFonts w:ascii="Times New Roman"/>
          <w:b w:val="false"/>
          <w:i w:val="false"/>
          <w:color w:val="000000"/>
          <w:sz w:val="28"/>
        </w:rPr>
        <w:t>
      5) подготовка к выпускному экзамену;</w:t>
      </w:r>
    </w:p>
    <w:bookmarkEnd w:id="34167"/>
    <w:bookmarkStart w:name="z34680" w:id="34168"/>
    <w:p>
      <w:pPr>
        <w:spacing w:after="0"/>
        <w:ind w:left="0"/>
        <w:jc w:val="both"/>
      </w:pPr>
      <w:r>
        <w:rPr>
          <w:rFonts w:ascii="Times New Roman"/>
          <w:b w:val="false"/>
          <w:i w:val="false"/>
          <w:color w:val="000000"/>
          <w:sz w:val="28"/>
        </w:rPr>
        <w:t>
      6) освоение в течение учебного года 6-8 произведений. Normal [нормал] – режим 1 произведение полифонического стиля, 1 произведение крупной формы, 1 этюд, 1 - 2 пьесы; автоаккомпанемент 1 этюда, 1-2 пьес.</w:t>
      </w:r>
    </w:p>
    <w:bookmarkEnd w:id="34168"/>
    <w:bookmarkStart w:name="z34681" w:id="34169"/>
    <w:p>
      <w:pPr>
        <w:spacing w:after="0"/>
        <w:ind w:left="0"/>
        <w:jc w:val="both"/>
      </w:pPr>
      <w:r>
        <w:rPr>
          <w:rFonts w:ascii="Times New Roman"/>
          <w:b w:val="false"/>
          <w:i w:val="false"/>
          <w:color w:val="000000"/>
          <w:sz w:val="28"/>
        </w:rPr>
        <w:t>
      163. Содержание учебного предмета в 5 классе.</w:t>
      </w:r>
    </w:p>
    <w:bookmarkEnd w:id="34169"/>
    <w:bookmarkStart w:name="z34682" w:id="34170"/>
    <w:p>
      <w:pPr>
        <w:spacing w:after="0"/>
        <w:ind w:left="0"/>
        <w:jc w:val="both"/>
      </w:pPr>
      <w:r>
        <w:rPr>
          <w:rFonts w:ascii="Times New Roman"/>
          <w:b w:val="false"/>
          <w:i w:val="false"/>
          <w:color w:val="000000"/>
          <w:sz w:val="28"/>
        </w:rPr>
        <w:t>
      Тематическое планирование.</w:t>
      </w:r>
    </w:p>
    <w:bookmarkEnd w:id="34170"/>
    <w:bookmarkStart w:name="z34683" w:id="34171"/>
    <w:p>
      <w:pPr>
        <w:spacing w:after="0"/>
        <w:ind w:left="0"/>
        <w:jc w:val="both"/>
      </w:pPr>
      <w:r>
        <w:rPr>
          <w:rFonts w:ascii="Times New Roman"/>
          <w:b w:val="false"/>
          <w:i w:val="false"/>
          <w:color w:val="000000"/>
          <w:sz w:val="28"/>
        </w:rPr>
        <w:t>
      Тема 1. Акустика и эффекты. Процессор мульти-эффектов – MFX, реверберация. Практика. Выбор функции "Effects" [эффектс] с помощью клавиши Function [фанкшн] для обработки звучания.</w:t>
      </w:r>
    </w:p>
    <w:bookmarkEnd w:id="34171"/>
    <w:bookmarkStart w:name="z34684" w:id="34172"/>
    <w:p>
      <w:pPr>
        <w:spacing w:after="0"/>
        <w:ind w:left="0"/>
        <w:jc w:val="both"/>
      </w:pPr>
      <w:r>
        <w:rPr>
          <w:rFonts w:ascii="Times New Roman"/>
          <w:b w:val="false"/>
          <w:i w:val="false"/>
          <w:color w:val="000000"/>
          <w:sz w:val="28"/>
        </w:rPr>
        <w:t>
      Тема 2. Звукорежиссерское редактирование электронной композиции. Звуковые эффекты, громкостный и пространственный баланс. Практика. Работа над произведением с использованием процессора мульти-эффектов (MFX).</w:t>
      </w:r>
    </w:p>
    <w:bookmarkEnd w:id="34172"/>
    <w:bookmarkStart w:name="z34685" w:id="34173"/>
    <w:p>
      <w:pPr>
        <w:spacing w:after="0"/>
        <w:ind w:left="0"/>
        <w:jc w:val="both"/>
      </w:pPr>
      <w:r>
        <w:rPr>
          <w:rFonts w:ascii="Times New Roman"/>
          <w:b w:val="false"/>
          <w:i w:val="false"/>
          <w:color w:val="000000"/>
          <w:sz w:val="28"/>
        </w:rPr>
        <w:t>
      Тема 3. Запись музыки на многодорожечный секвенсер инструмента. Функциональное членение музыкальной фактуры – мелодия, бас, гармонические голоса, подголосок, как основа ее разделения при записи на многодорожечный секвенсер.</w:t>
      </w:r>
    </w:p>
    <w:bookmarkEnd w:id="34173"/>
    <w:bookmarkStart w:name="z34686" w:id="34174"/>
    <w:p>
      <w:pPr>
        <w:spacing w:after="0"/>
        <w:ind w:left="0"/>
        <w:jc w:val="both"/>
      </w:pPr>
      <w:r>
        <w:rPr>
          <w:rFonts w:ascii="Times New Roman"/>
          <w:b w:val="false"/>
          <w:i w:val="false"/>
          <w:color w:val="000000"/>
          <w:sz w:val="28"/>
        </w:rPr>
        <w:t>
      Тема 4. Режимы записи – ALL [ол], Count [каунт] – In [ин], Single [сингл], Punch [панч] I/O. Запись на шестнадцатитрековый рекодер инструментов в режимах ALL [ол], Count [каунт] – In [ин], Single [сингл], Punch [панч] I/O.</w:t>
      </w:r>
    </w:p>
    <w:bookmarkEnd w:id="34174"/>
    <w:bookmarkStart w:name="z34687" w:id="34175"/>
    <w:p>
      <w:pPr>
        <w:spacing w:after="0"/>
        <w:ind w:left="0"/>
        <w:jc w:val="both"/>
      </w:pPr>
      <w:r>
        <w:rPr>
          <w:rFonts w:ascii="Times New Roman"/>
          <w:b w:val="false"/>
          <w:i w:val="false"/>
          <w:color w:val="000000"/>
          <w:sz w:val="28"/>
        </w:rPr>
        <w:t>
      Тема 5. Режим записи ALL [ол]. Запись автоаккомпанемента в режиме ALL [ол]. Описание функции применения каждой дорожки трекового рекордера. Практика. Поэтапная запись каждого голоса, выбор подходящих тембров.</w:t>
      </w:r>
    </w:p>
    <w:bookmarkEnd w:id="34175"/>
    <w:bookmarkStart w:name="z34688" w:id="34176"/>
    <w:p>
      <w:pPr>
        <w:spacing w:after="0"/>
        <w:ind w:left="0"/>
        <w:jc w:val="both"/>
      </w:pPr>
      <w:r>
        <w:rPr>
          <w:rFonts w:ascii="Times New Roman"/>
          <w:b w:val="false"/>
          <w:i w:val="false"/>
          <w:color w:val="000000"/>
          <w:sz w:val="28"/>
        </w:rPr>
        <w:t>
      Тема 6. Джазовая импровизация. Джазовая гармония, ритм. Сравнительный анализ аккордики классической гармонии с джазовой. Септаккорды как основа джазовой гармонии. Практика. Упражнения на гармонизацию мелодии с использованием обращений доминантсептаккордов. Простейшие виды аккомпанирующей левой руки в джазе.</w:t>
      </w:r>
    </w:p>
    <w:bookmarkEnd w:id="34176"/>
    <w:bookmarkStart w:name="z34689" w:id="34177"/>
    <w:p>
      <w:pPr>
        <w:spacing w:after="0"/>
        <w:ind w:left="0"/>
        <w:jc w:val="both"/>
      </w:pPr>
      <w:r>
        <w:rPr>
          <w:rFonts w:ascii="Times New Roman"/>
          <w:b w:val="false"/>
          <w:i w:val="false"/>
          <w:color w:val="000000"/>
          <w:sz w:val="28"/>
        </w:rPr>
        <w:t>
      Тема 7. Работа над репертуаром. Закрепление всех полученных знаний. Применение на практике всех полученных знаний и умений, самостоятельное осмысление музыкального образа произведения.</w:t>
      </w:r>
    </w:p>
    <w:bookmarkEnd w:id="34177"/>
    <w:bookmarkStart w:name="z34690" w:id="34178"/>
    <w:p>
      <w:pPr>
        <w:spacing w:after="0"/>
        <w:ind w:left="0"/>
        <w:jc w:val="both"/>
      </w:pPr>
      <w:r>
        <w:rPr>
          <w:rFonts w:ascii="Times New Roman"/>
          <w:b w:val="false"/>
          <w:i w:val="false"/>
          <w:color w:val="000000"/>
          <w:sz w:val="28"/>
        </w:rPr>
        <w:t xml:space="preserve">
      Тема 8. Учебно-тренировочный материал. Мажорные и минорные гаммы до пяти знаков, аккорды и арпеджио, хроматические гаммы. </w:t>
      </w:r>
    </w:p>
    <w:bookmarkEnd w:id="34178"/>
    <w:bookmarkStart w:name="z34691" w:id="34179"/>
    <w:p>
      <w:pPr>
        <w:spacing w:after="0"/>
        <w:ind w:left="0"/>
        <w:jc w:val="both"/>
      </w:pPr>
      <w:r>
        <w:rPr>
          <w:rFonts w:ascii="Times New Roman"/>
          <w:b w:val="false"/>
          <w:i w:val="false"/>
          <w:color w:val="000000"/>
          <w:sz w:val="28"/>
        </w:rPr>
        <w:t>
      Практика. Исполнение всех мажорных и минорных гамм до пяти знаков в быстром темпе, аккордов и арпеджио, хроматические гаммы. Этюды на разные виды техники.</w:t>
      </w:r>
    </w:p>
    <w:bookmarkEnd w:id="34179"/>
    <w:bookmarkStart w:name="z34692" w:id="34180"/>
    <w:p>
      <w:pPr>
        <w:spacing w:after="0"/>
        <w:ind w:left="0"/>
        <w:jc w:val="both"/>
      </w:pPr>
      <w:r>
        <w:rPr>
          <w:rFonts w:ascii="Times New Roman"/>
          <w:b w:val="false"/>
          <w:i w:val="false"/>
          <w:color w:val="000000"/>
          <w:sz w:val="28"/>
        </w:rPr>
        <w:t xml:space="preserve">
      Тема 9. Ансамблевая импровизация. Виды ансамблевой импровизации. Эскиз и общий рисунок композиции. Психофизическое состояние и эмоциональная совместимость. </w:t>
      </w:r>
    </w:p>
    <w:bookmarkEnd w:id="34180"/>
    <w:bookmarkStart w:name="z34693" w:id="34181"/>
    <w:p>
      <w:pPr>
        <w:spacing w:after="0"/>
        <w:ind w:left="0"/>
        <w:jc w:val="both"/>
      </w:pPr>
      <w:r>
        <w:rPr>
          <w:rFonts w:ascii="Times New Roman"/>
          <w:b w:val="false"/>
          <w:i w:val="false"/>
          <w:color w:val="000000"/>
          <w:sz w:val="28"/>
        </w:rPr>
        <w:t>
      Практика. Распределение партии соло, аккомпанемента.</w:t>
      </w:r>
    </w:p>
    <w:bookmarkEnd w:id="34181"/>
    <w:bookmarkStart w:name="z34694" w:id="34182"/>
    <w:p>
      <w:pPr>
        <w:spacing w:after="0"/>
        <w:ind w:left="0"/>
        <w:jc w:val="both"/>
      </w:pPr>
      <w:r>
        <w:rPr>
          <w:rFonts w:ascii="Times New Roman"/>
          <w:b w:val="false"/>
          <w:i w:val="false"/>
          <w:color w:val="000000"/>
          <w:sz w:val="28"/>
        </w:rPr>
        <w:t xml:space="preserve">
      Тема 10. Закрепление творческих навыков жанровой импровизации. Орнаментика казахской народной музыки и народов мира. </w:t>
      </w:r>
    </w:p>
    <w:bookmarkEnd w:id="34182"/>
    <w:bookmarkStart w:name="z34695" w:id="34183"/>
    <w:p>
      <w:pPr>
        <w:spacing w:after="0"/>
        <w:ind w:left="0"/>
        <w:jc w:val="both"/>
      </w:pPr>
      <w:r>
        <w:rPr>
          <w:rFonts w:ascii="Times New Roman"/>
          <w:b w:val="false"/>
          <w:i w:val="false"/>
          <w:color w:val="000000"/>
          <w:sz w:val="28"/>
        </w:rPr>
        <w:t>
      Тема 11. Особенности гармонизации музыки народов мира. Импровизация в различных жанрах и направлениях, использование национального колорита в музыке народов мира.</w:t>
      </w:r>
    </w:p>
    <w:bookmarkEnd w:id="34183"/>
    <w:bookmarkStart w:name="z34696" w:id="34184"/>
    <w:p>
      <w:pPr>
        <w:spacing w:after="0"/>
        <w:ind w:left="0"/>
        <w:jc w:val="both"/>
      </w:pPr>
      <w:r>
        <w:rPr>
          <w:rFonts w:ascii="Times New Roman"/>
          <w:b w:val="false"/>
          <w:i w:val="false"/>
          <w:color w:val="000000"/>
          <w:sz w:val="28"/>
        </w:rPr>
        <w:t>
      Тема 12. Выпускные экзамены. Настрой на положительный результат и стимулирование желания выступать на сцене. Исполнение в течение учебного года экзаменационной программы. Выступление в конце года на выпускном экзамене.</w:t>
      </w:r>
    </w:p>
    <w:bookmarkEnd w:id="34184"/>
    <w:bookmarkStart w:name="z34697" w:id="34185"/>
    <w:p>
      <w:pPr>
        <w:spacing w:after="0"/>
        <w:ind w:left="0"/>
        <w:jc w:val="both"/>
      </w:pPr>
      <w:r>
        <w:rPr>
          <w:rFonts w:ascii="Times New Roman"/>
          <w:b w:val="false"/>
          <w:i w:val="false"/>
          <w:color w:val="000000"/>
          <w:sz w:val="28"/>
        </w:rPr>
        <w:t>
      164. Ожидаемые результаты освоения Программы 5 класса.</w:t>
      </w:r>
    </w:p>
    <w:bookmarkEnd w:id="34185"/>
    <w:bookmarkStart w:name="z34698" w:id="34186"/>
    <w:p>
      <w:pPr>
        <w:spacing w:after="0"/>
        <w:ind w:left="0"/>
        <w:jc w:val="both"/>
      </w:pPr>
      <w:r>
        <w:rPr>
          <w:rFonts w:ascii="Times New Roman"/>
          <w:b w:val="false"/>
          <w:i w:val="false"/>
          <w:color w:val="000000"/>
          <w:sz w:val="28"/>
        </w:rPr>
        <w:t>
      1) знает функциональное членение музыкальной фактуры – мелодия, бас, гармонические голоса, подголосок, как основа е? разделения при записи на многодорожечный секвенсер;</w:t>
      </w:r>
    </w:p>
    <w:bookmarkEnd w:id="34186"/>
    <w:bookmarkStart w:name="z34699" w:id="34187"/>
    <w:p>
      <w:pPr>
        <w:spacing w:after="0"/>
        <w:ind w:left="0"/>
        <w:jc w:val="both"/>
      </w:pPr>
      <w:r>
        <w:rPr>
          <w:rFonts w:ascii="Times New Roman"/>
          <w:b w:val="false"/>
          <w:i w:val="false"/>
          <w:color w:val="000000"/>
          <w:sz w:val="28"/>
        </w:rPr>
        <w:t>
      2) знает функциональные возможности клавишного синтезатора – процессор MFX, с помощью которого возможна трансформация и обработка тембров инструмента;</w:t>
      </w:r>
    </w:p>
    <w:bookmarkEnd w:id="34187"/>
    <w:bookmarkStart w:name="z34700" w:id="34188"/>
    <w:p>
      <w:pPr>
        <w:spacing w:after="0"/>
        <w:ind w:left="0"/>
        <w:jc w:val="both"/>
      </w:pPr>
      <w:r>
        <w:rPr>
          <w:rFonts w:ascii="Times New Roman"/>
          <w:b w:val="false"/>
          <w:i w:val="false"/>
          <w:color w:val="000000"/>
          <w:sz w:val="28"/>
        </w:rPr>
        <w:t>
      3) умеет преобразовывать тоны синтезатора с помощью эффектов и реверберации;</w:t>
      </w:r>
    </w:p>
    <w:bookmarkEnd w:id="34188"/>
    <w:bookmarkStart w:name="z34701" w:id="34189"/>
    <w:p>
      <w:pPr>
        <w:spacing w:after="0"/>
        <w:ind w:left="0"/>
        <w:jc w:val="both"/>
      </w:pPr>
      <w:r>
        <w:rPr>
          <w:rFonts w:ascii="Times New Roman"/>
          <w:b w:val="false"/>
          <w:i w:val="false"/>
          <w:color w:val="000000"/>
          <w:sz w:val="28"/>
        </w:rPr>
        <w:t>
      4) знает основы функционального членения музыкальной фактуры;</w:t>
      </w:r>
    </w:p>
    <w:bookmarkEnd w:id="34189"/>
    <w:bookmarkStart w:name="z34702" w:id="34190"/>
    <w:p>
      <w:pPr>
        <w:spacing w:after="0"/>
        <w:ind w:left="0"/>
        <w:jc w:val="both"/>
      </w:pPr>
      <w:r>
        <w:rPr>
          <w:rFonts w:ascii="Times New Roman"/>
          <w:b w:val="false"/>
          <w:i w:val="false"/>
          <w:color w:val="000000"/>
          <w:sz w:val="28"/>
        </w:rPr>
        <w:t>
      5) знает режимы записи на многодорожечный секвенсер;</w:t>
      </w:r>
    </w:p>
    <w:bookmarkEnd w:id="34190"/>
    <w:bookmarkStart w:name="z34703" w:id="34191"/>
    <w:p>
      <w:pPr>
        <w:spacing w:after="0"/>
        <w:ind w:left="0"/>
        <w:jc w:val="both"/>
      </w:pPr>
      <w:r>
        <w:rPr>
          <w:rFonts w:ascii="Times New Roman"/>
          <w:b w:val="false"/>
          <w:i w:val="false"/>
          <w:color w:val="000000"/>
          <w:sz w:val="28"/>
        </w:rPr>
        <w:t>
      6) знает возможности редактирования и обработки звучания в процессе создания фонограммы;</w:t>
      </w:r>
    </w:p>
    <w:bookmarkEnd w:id="34191"/>
    <w:bookmarkStart w:name="z34704" w:id="34192"/>
    <w:p>
      <w:pPr>
        <w:spacing w:after="0"/>
        <w:ind w:left="0"/>
        <w:jc w:val="both"/>
      </w:pPr>
      <w:r>
        <w:rPr>
          <w:rFonts w:ascii="Times New Roman"/>
          <w:b w:val="false"/>
          <w:i w:val="false"/>
          <w:color w:val="000000"/>
          <w:sz w:val="28"/>
        </w:rPr>
        <w:t>
      7) умеет поэтапно записывать каждый голос на дорожки трекового рекодера инструментов;</w:t>
      </w:r>
    </w:p>
    <w:bookmarkEnd w:id="34192"/>
    <w:bookmarkStart w:name="z34705" w:id="34193"/>
    <w:p>
      <w:pPr>
        <w:spacing w:after="0"/>
        <w:ind w:left="0"/>
        <w:jc w:val="both"/>
      </w:pPr>
      <w:r>
        <w:rPr>
          <w:rFonts w:ascii="Times New Roman"/>
          <w:b w:val="false"/>
          <w:i w:val="false"/>
          <w:color w:val="000000"/>
          <w:sz w:val="28"/>
        </w:rPr>
        <w:t xml:space="preserve">
      8) владеет широким кругом специфических средств клавишного синтезатора: многотембровостью, звукорежиссерской обработкой, звуковым синтезом, автоаккомпанементом, панелью управления, секвенвером; </w:t>
      </w:r>
    </w:p>
    <w:bookmarkEnd w:id="34193"/>
    <w:bookmarkStart w:name="z34706" w:id="34194"/>
    <w:p>
      <w:pPr>
        <w:spacing w:after="0"/>
        <w:ind w:left="0"/>
        <w:jc w:val="both"/>
      </w:pPr>
      <w:r>
        <w:rPr>
          <w:rFonts w:ascii="Times New Roman"/>
          <w:b w:val="false"/>
          <w:i w:val="false"/>
          <w:color w:val="000000"/>
          <w:sz w:val="28"/>
        </w:rPr>
        <w:t xml:space="preserve">
      9) свободно оперирует понятиями музыкальной теории и грамотно применяет ее правила и закономерности в процессе электронного музицирования; </w:t>
      </w:r>
    </w:p>
    <w:bookmarkEnd w:id="34194"/>
    <w:bookmarkStart w:name="z34707" w:id="34195"/>
    <w:p>
      <w:pPr>
        <w:spacing w:after="0"/>
        <w:ind w:left="0"/>
        <w:jc w:val="both"/>
      </w:pPr>
      <w:r>
        <w:rPr>
          <w:rFonts w:ascii="Times New Roman"/>
          <w:b w:val="false"/>
          <w:i w:val="false"/>
          <w:color w:val="000000"/>
          <w:sz w:val="28"/>
        </w:rPr>
        <w:t>
      10) знает основы джазовой импровизации;</w:t>
      </w:r>
    </w:p>
    <w:bookmarkEnd w:id="34195"/>
    <w:bookmarkStart w:name="z34708" w:id="34196"/>
    <w:p>
      <w:pPr>
        <w:spacing w:after="0"/>
        <w:ind w:left="0"/>
        <w:jc w:val="both"/>
      </w:pPr>
      <w:r>
        <w:rPr>
          <w:rFonts w:ascii="Times New Roman"/>
          <w:b w:val="false"/>
          <w:i w:val="false"/>
          <w:color w:val="000000"/>
          <w:sz w:val="28"/>
        </w:rPr>
        <w:t>
      11) умеет ярко и образно воплощать художественными средствами цифрового инструментария через создание проекта аранжировки замысел музыкальных произведений, относящихся к различным жанрам, стилям и направлениям музыки;</w:t>
      </w:r>
    </w:p>
    <w:bookmarkEnd w:id="34196"/>
    <w:bookmarkStart w:name="z34709" w:id="34197"/>
    <w:p>
      <w:pPr>
        <w:spacing w:after="0"/>
        <w:ind w:left="0"/>
        <w:jc w:val="both"/>
      </w:pPr>
      <w:r>
        <w:rPr>
          <w:rFonts w:ascii="Times New Roman"/>
          <w:b w:val="false"/>
          <w:i w:val="false"/>
          <w:color w:val="000000"/>
          <w:sz w:val="28"/>
        </w:rPr>
        <w:t>
      12) умеет достаточно уверенно читать ноты с листа;</w:t>
      </w:r>
    </w:p>
    <w:bookmarkEnd w:id="34197"/>
    <w:bookmarkStart w:name="z34710" w:id="34198"/>
    <w:p>
      <w:pPr>
        <w:spacing w:after="0"/>
        <w:ind w:left="0"/>
        <w:jc w:val="both"/>
      </w:pPr>
      <w:r>
        <w:rPr>
          <w:rFonts w:ascii="Times New Roman"/>
          <w:b w:val="false"/>
          <w:i w:val="false"/>
          <w:color w:val="000000"/>
          <w:sz w:val="28"/>
        </w:rPr>
        <w:t xml:space="preserve">
      13) умеет играть в ансамбле и подбирать по слуху музыкальные произведения; </w:t>
      </w:r>
    </w:p>
    <w:bookmarkEnd w:id="34198"/>
    <w:bookmarkStart w:name="z34711" w:id="34199"/>
    <w:p>
      <w:pPr>
        <w:spacing w:after="0"/>
        <w:ind w:left="0"/>
        <w:jc w:val="both"/>
      </w:pPr>
      <w:r>
        <w:rPr>
          <w:rFonts w:ascii="Times New Roman"/>
          <w:b w:val="false"/>
          <w:i w:val="false"/>
          <w:color w:val="000000"/>
          <w:sz w:val="28"/>
        </w:rPr>
        <w:t>
      14) умеет импровизировать и сочинять для электронного инструмента несложные пьесы;</w:t>
      </w:r>
    </w:p>
    <w:bookmarkEnd w:id="34199"/>
    <w:bookmarkStart w:name="z34712" w:id="34200"/>
    <w:p>
      <w:pPr>
        <w:spacing w:after="0"/>
        <w:ind w:left="0"/>
        <w:jc w:val="both"/>
      </w:pPr>
      <w:r>
        <w:rPr>
          <w:rFonts w:ascii="Times New Roman"/>
          <w:b w:val="false"/>
          <w:i w:val="false"/>
          <w:color w:val="000000"/>
          <w:sz w:val="28"/>
        </w:rPr>
        <w:t>
      15) знает основной набор тембров и стилей клавишного синтезатора;</w:t>
      </w:r>
    </w:p>
    <w:bookmarkEnd w:id="34200"/>
    <w:bookmarkStart w:name="z34713" w:id="34201"/>
    <w:p>
      <w:pPr>
        <w:spacing w:after="0"/>
        <w:ind w:left="0"/>
        <w:jc w:val="both"/>
      </w:pPr>
      <w:r>
        <w:rPr>
          <w:rFonts w:ascii="Times New Roman"/>
          <w:b w:val="false"/>
          <w:i w:val="false"/>
          <w:color w:val="000000"/>
          <w:sz w:val="28"/>
        </w:rPr>
        <w:t xml:space="preserve">
      16) знает базовые компоненты музыкальной грамоты: интервалы, хроматическую гамму, аккорды и их обращения, тональности, простые формы, вариации и рондо; </w:t>
      </w:r>
    </w:p>
    <w:bookmarkEnd w:id="34201"/>
    <w:bookmarkStart w:name="z34714" w:id="34202"/>
    <w:p>
      <w:pPr>
        <w:spacing w:after="0"/>
        <w:ind w:left="0"/>
        <w:jc w:val="both"/>
      </w:pPr>
      <w:r>
        <w:rPr>
          <w:rFonts w:ascii="Times New Roman"/>
          <w:b w:val="false"/>
          <w:i w:val="false"/>
          <w:color w:val="000000"/>
          <w:sz w:val="28"/>
        </w:rPr>
        <w:t xml:space="preserve">
      17) уверенно ориентируется в жанрах и направлениях музыки народов мира; </w:t>
      </w:r>
    </w:p>
    <w:bookmarkEnd w:id="34202"/>
    <w:bookmarkStart w:name="z34715" w:id="34203"/>
    <w:p>
      <w:pPr>
        <w:spacing w:after="0"/>
        <w:ind w:left="0"/>
        <w:jc w:val="both"/>
      </w:pPr>
      <w:r>
        <w:rPr>
          <w:rFonts w:ascii="Times New Roman"/>
          <w:b w:val="false"/>
          <w:i w:val="false"/>
          <w:color w:val="000000"/>
          <w:sz w:val="28"/>
        </w:rPr>
        <w:t>
      18) умеет импровизировать в различных жанрах и направлениях, используя национальный колорит музыки народов мира;</w:t>
      </w:r>
    </w:p>
    <w:bookmarkEnd w:id="34203"/>
    <w:bookmarkStart w:name="z34716" w:id="34204"/>
    <w:p>
      <w:pPr>
        <w:spacing w:after="0"/>
        <w:ind w:left="0"/>
        <w:jc w:val="both"/>
      </w:pPr>
      <w:r>
        <w:rPr>
          <w:rFonts w:ascii="Times New Roman"/>
          <w:b w:val="false"/>
          <w:i w:val="false"/>
          <w:color w:val="000000"/>
          <w:sz w:val="28"/>
        </w:rPr>
        <w:t>
      19) достаточно свободно и уверенно держится на сцене.</w:t>
      </w:r>
    </w:p>
    <w:bookmarkEnd w:id="34204"/>
    <w:bookmarkStart w:name="z34717" w:id="34205"/>
    <w:p>
      <w:pPr>
        <w:spacing w:after="0"/>
        <w:ind w:left="0"/>
        <w:jc w:val="both"/>
      </w:pPr>
      <w:r>
        <w:rPr>
          <w:rFonts w:ascii="Times New Roman"/>
          <w:b w:val="false"/>
          <w:i w:val="false"/>
          <w:color w:val="000000"/>
          <w:sz w:val="28"/>
        </w:rPr>
        <w:t>
      165. Ожидаемые результаты освоения Программы.</w:t>
      </w:r>
    </w:p>
    <w:bookmarkEnd w:id="34205"/>
    <w:bookmarkStart w:name="z34718" w:id="34206"/>
    <w:p>
      <w:pPr>
        <w:spacing w:after="0"/>
        <w:ind w:left="0"/>
        <w:jc w:val="both"/>
      </w:pPr>
      <w:r>
        <w:rPr>
          <w:rFonts w:ascii="Times New Roman"/>
          <w:b w:val="false"/>
          <w:i w:val="false"/>
          <w:color w:val="000000"/>
          <w:sz w:val="28"/>
        </w:rPr>
        <w:t>
      Обучающийся знает:</w:t>
      </w:r>
    </w:p>
    <w:bookmarkEnd w:id="34206"/>
    <w:bookmarkStart w:name="z34719" w:id="34207"/>
    <w:p>
      <w:pPr>
        <w:spacing w:after="0"/>
        <w:ind w:left="0"/>
        <w:jc w:val="both"/>
      </w:pPr>
      <w:r>
        <w:rPr>
          <w:rFonts w:ascii="Times New Roman"/>
          <w:b w:val="false"/>
          <w:i w:val="false"/>
          <w:color w:val="000000"/>
          <w:sz w:val="28"/>
        </w:rPr>
        <w:t>
      1) творчество отечественных и зарубежных композиторов, выдающиеся произведения в области музыкального искусства;</w:t>
      </w:r>
    </w:p>
    <w:bookmarkEnd w:id="34207"/>
    <w:bookmarkStart w:name="z34720" w:id="34208"/>
    <w:p>
      <w:pPr>
        <w:spacing w:after="0"/>
        <w:ind w:left="0"/>
        <w:jc w:val="both"/>
      </w:pPr>
      <w:r>
        <w:rPr>
          <w:rFonts w:ascii="Times New Roman"/>
          <w:b w:val="false"/>
          <w:i w:val="false"/>
          <w:color w:val="000000"/>
          <w:sz w:val="28"/>
        </w:rPr>
        <w:t>
      2) устройство синтезатора, практическое его применение, функциональные возможности клавишного синтезатора;</w:t>
      </w:r>
    </w:p>
    <w:bookmarkEnd w:id="34208"/>
    <w:bookmarkStart w:name="z34721" w:id="34209"/>
    <w:p>
      <w:pPr>
        <w:spacing w:after="0"/>
        <w:ind w:left="0"/>
        <w:jc w:val="both"/>
      </w:pPr>
      <w:r>
        <w:rPr>
          <w:rFonts w:ascii="Times New Roman"/>
          <w:b w:val="false"/>
          <w:i w:val="false"/>
          <w:color w:val="000000"/>
          <w:sz w:val="28"/>
        </w:rPr>
        <w:t>
      3) основные направления, стили и жанры музыкального искусства;</w:t>
      </w:r>
    </w:p>
    <w:bookmarkEnd w:id="34209"/>
    <w:bookmarkStart w:name="z34722" w:id="34210"/>
    <w:p>
      <w:pPr>
        <w:spacing w:after="0"/>
        <w:ind w:left="0"/>
        <w:jc w:val="both"/>
      </w:pPr>
      <w:r>
        <w:rPr>
          <w:rFonts w:ascii="Times New Roman"/>
          <w:b w:val="false"/>
          <w:i w:val="false"/>
          <w:color w:val="000000"/>
          <w:sz w:val="28"/>
        </w:rPr>
        <w:t>
      4) теоретические основы музыкальной грамоты;</w:t>
      </w:r>
    </w:p>
    <w:bookmarkEnd w:id="34210"/>
    <w:bookmarkStart w:name="z34723" w:id="34211"/>
    <w:p>
      <w:pPr>
        <w:spacing w:after="0"/>
        <w:ind w:left="0"/>
        <w:jc w:val="both"/>
      </w:pPr>
      <w:r>
        <w:rPr>
          <w:rFonts w:ascii="Times New Roman"/>
          <w:b w:val="false"/>
          <w:i w:val="false"/>
          <w:color w:val="000000"/>
          <w:sz w:val="28"/>
        </w:rPr>
        <w:t>
      5) основы гармонизации мелодии;</w:t>
      </w:r>
    </w:p>
    <w:bookmarkEnd w:id="34211"/>
    <w:bookmarkStart w:name="z34724" w:id="34212"/>
    <w:p>
      <w:pPr>
        <w:spacing w:after="0"/>
        <w:ind w:left="0"/>
        <w:jc w:val="both"/>
      </w:pPr>
      <w:r>
        <w:rPr>
          <w:rFonts w:ascii="Times New Roman"/>
          <w:b w:val="false"/>
          <w:i w:val="false"/>
          <w:color w:val="000000"/>
          <w:sz w:val="28"/>
        </w:rPr>
        <w:t>
      6) элементы разных видов импровизации;</w:t>
      </w:r>
    </w:p>
    <w:bookmarkEnd w:id="34212"/>
    <w:bookmarkStart w:name="z34725" w:id="34213"/>
    <w:p>
      <w:pPr>
        <w:spacing w:after="0"/>
        <w:ind w:left="0"/>
        <w:jc w:val="both"/>
      </w:pPr>
      <w:r>
        <w:rPr>
          <w:rFonts w:ascii="Times New Roman"/>
          <w:b w:val="false"/>
          <w:i w:val="false"/>
          <w:color w:val="000000"/>
          <w:sz w:val="28"/>
        </w:rPr>
        <w:t>
      7) основные средства музыкальной выразительности, используемые в музыкальном искусстве;</w:t>
      </w:r>
    </w:p>
    <w:bookmarkEnd w:id="34213"/>
    <w:bookmarkStart w:name="z34726" w:id="34214"/>
    <w:p>
      <w:pPr>
        <w:spacing w:after="0"/>
        <w:ind w:left="0"/>
        <w:jc w:val="both"/>
      </w:pPr>
      <w:r>
        <w:rPr>
          <w:rFonts w:ascii="Times New Roman"/>
          <w:b w:val="false"/>
          <w:i w:val="false"/>
          <w:color w:val="000000"/>
          <w:sz w:val="28"/>
        </w:rPr>
        <w:t>
      8) широко распространенные музыкальные термины;</w:t>
      </w:r>
    </w:p>
    <w:bookmarkEnd w:id="34214"/>
    <w:bookmarkStart w:name="z34727" w:id="34215"/>
    <w:p>
      <w:pPr>
        <w:spacing w:after="0"/>
        <w:ind w:left="0"/>
        <w:jc w:val="both"/>
      </w:pPr>
      <w:r>
        <w:rPr>
          <w:rFonts w:ascii="Times New Roman"/>
          <w:b w:val="false"/>
          <w:i w:val="false"/>
          <w:color w:val="000000"/>
          <w:sz w:val="28"/>
        </w:rPr>
        <w:t>
      9) репертуар для синтезатора, включающий произведения разных стилей и жанров в соответствии с Программными требованиями.</w:t>
      </w:r>
    </w:p>
    <w:bookmarkEnd w:id="34215"/>
    <w:bookmarkStart w:name="z34728" w:id="34216"/>
    <w:p>
      <w:pPr>
        <w:spacing w:after="0"/>
        <w:ind w:left="0"/>
        <w:jc w:val="both"/>
      </w:pPr>
      <w:r>
        <w:rPr>
          <w:rFonts w:ascii="Times New Roman"/>
          <w:b w:val="false"/>
          <w:i w:val="false"/>
          <w:color w:val="000000"/>
          <w:sz w:val="28"/>
        </w:rPr>
        <w:t>
      10) основные понятия и термины, характерные для данного инструмента;</w:t>
      </w:r>
    </w:p>
    <w:bookmarkEnd w:id="34216"/>
    <w:bookmarkStart w:name="z34729" w:id="34217"/>
    <w:p>
      <w:pPr>
        <w:spacing w:after="0"/>
        <w:ind w:left="0"/>
        <w:jc w:val="both"/>
      </w:pPr>
      <w:r>
        <w:rPr>
          <w:rFonts w:ascii="Times New Roman"/>
          <w:b w:val="false"/>
          <w:i w:val="false"/>
          <w:color w:val="000000"/>
          <w:sz w:val="28"/>
        </w:rPr>
        <w:t>
      11) основные тембры голосов;</w:t>
      </w:r>
    </w:p>
    <w:bookmarkEnd w:id="34217"/>
    <w:bookmarkStart w:name="z34730" w:id="34218"/>
    <w:p>
      <w:pPr>
        <w:spacing w:after="0"/>
        <w:ind w:left="0"/>
        <w:jc w:val="both"/>
      </w:pPr>
      <w:r>
        <w:rPr>
          <w:rFonts w:ascii="Times New Roman"/>
          <w:b w:val="false"/>
          <w:i w:val="false"/>
          <w:color w:val="000000"/>
          <w:sz w:val="28"/>
        </w:rPr>
        <w:t>
      12) понятия ладовой и гармонической основы, буквенно-цифровые обозначения;</w:t>
      </w:r>
    </w:p>
    <w:bookmarkEnd w:id="34218"/>
    <w:bookmarkStart w:name="z34731" w:id="34219"/>
    <w:p>
      <w:pPr>
        <w:spacing w:after="0"/>
        <w:ind w:left="0"/>
        <w:jc w:val="both"/>
      </w:pPr>
      <w:r>
        <w:rPr>
          <w:rFonts w:ascii="Times New Roman"/>
          <w:b w:val="false"/>
          <w:i w:val="false"/>
          <w:color w:val="000000"/>
          <w:sz w:val="28"/>
        </w:rPr>
        <w:t>
      13) музыкальные стили, направления и жанры.</w:t>
      </w:r>
    </w:p>
    <w:bookmarkEnd w:id="34219"/>
    <w:bookmarkStart w:name="z34732" w:id="34220"/>
    <w:p>
      <w:pPr>
        <w:spacing w:after="0"/>
        <w:ind w:left="0"/>
        <w:jc w:val="both"/>
      </w:pPr>
      <w:r>
        <w:rPr>
          <w:rFonts w:ascii="Times New Roman"/>
          <w:b w:val="false"/>
          <w:i w:val="false"/>
          <w:color w:val="000000"/>
          <w:sz w:val="28"/>
        </w:rPr>
        <w:t>
      Обучающийся умеет:</w:t>
      </w:r>
    </w:p>
    <w:bookmarkEnd w:id="34220"/>
    <w:bookmarkStart w:name="z34733" w:id="34221"/>
    <w:p>
      <w:pPr>
        <w:spacing w:after="0"/>
        <w:ind w:left="0"/>
        <w:jc w:val="both"/>
      </w:pPr>
      <w:r>
        <w:rPr>
          <w:rFonts w:ascii="Times New Roman"/>
          <w:b w:val="false"/>
          <w:i w:val="false"/>
          <w:color w:val="000000"/>
          <w:sz w:val="28"/>
        </w:rPr>
        <w:t>
      1) анализировать нотный текст, грамотно и осмысленно подходить к разучиванию и исполнению музыкального произведения;</w:t>
      </w:r>
    </w:p>
    <w:bookmarkEnd w:id="34221"/>
    <w:bookmarkStart w:name="z34734" w:id="34222"/>
    <w:p>
      <w:pPr>
        <w:spacing w:after="0"/>
        <w:ind w:left="0"/>
        <w:jc w:val="both"/>
      </w:pPr>
      <w:r>
        <w:rPr>
          <w:rFonts w:ascii="Times New Roman"/>
          <w:b w:val="false"/>
          <w:i w:val="false"/>
          <w:color w:val="000000"/>
          <w:sz w:val="28"/>
        </w:rPr>
        <w:t>
      2) самостоятельно находить пути решения в преодолении технических трудностей при работе над музыкальным произведением;</w:t>
      </w:r>
    </w:p>
    <w:bookmarkEnd w:id="34222"/>
    <w:bookmarkStart w:name="z34735" w:id="34223"/>
    <w:p>
      <w:pPr>
        <w:spacing w:after="0"/>
        <w:ind w:left="0"/>
        <w:jc w:val="both"/>
      </w:pPr>
      <w:r>
        <w:rPr>
          <w:rFonts w:ascii="Times New Roman"/>
          <w:b w:val="false"/>
          <w:i w:val="false"/>
          <w:color w:val="000000"/>
          <w:sz w:val="28"/>
        </w:rPr>
        <w:t>
      3) креативно и оригинально подходить к созданию проекта аранжировки музыкального произведения;</w:t>
      </w:r>
    </w:p>
    <w:bookmarkEnd w:id="34223"/>
    <w:bookmarkStart w:name="z34736" w:id="34224"/>
    <w:p>
      <w:pPr>
        <w:spacing w:after="0"/>
        <w:ind w:left="0"/>
        <w:jc w:val="both"/>
      </w:pPr>
      <w:r>
        <w:rPr>
          <w:rFonts w:ascii="Times New Roman"/>
          <w:b w:val="false"/>
          <w:i w:val="false"/>
          <w:color w:val="000000"/>
          <w:sz w:val="28"/>
        </w:rPr>
        <w:t>
      4) преодолевать внутреннее волнение и страх публичных выступлений;</w:t>
      </w:r>
    </w:p>
    <w:bookmarkEnd w:id="34224"/>
    <w:bookmarkStart w:name="z34737" w:id="34225"/>
    <w:p>
      <w:pPr>
        <w:spacing w:after="0"/>
        <w:ind w:left="0"/>
        <w:jc w:val="both"/>
      </w:pPr>
      <w:r>
        <w:rPr>
          <w:rFonts w:ascii="Times New Roman"/>
          <w:b w:val="false"/>
          <w:i w:val="false"/>
          <w:color w:val="000000"/>
          <w:sz w:val="28"/>
        </w:rPr>
        <w:t>
      5) грамотно, эмоционально и выразительно исполняет музыкальные произведения;</w:t>
      </w:r>
    </w:p>
    <w:bookmarkEnd w:id="34225"/>
    <w:bookmarkStart w:name="z34738" w:id="34226"/>
    <w:p>
      <w:pPr>
        <w:spacing w:after="0"/>
        <w:ind w:left="0"/>
        <w:jc w:val="both"/>
      </w:pPr>
      <w:r>
        <w:rPr>
          <w:rFonts w:ascii="Times New Roman"/>
          <w:b w:val="false"/>
          <w:i w:val="false"/>
          <w:color w:val="000000"/>
          <w:sz w:val="28"/>
        </w:rPr>
        <w:t>
      6) максимально использовать все функциональные возможности клавишного синтезатора;</w:t>
      </w:r>
    </w:p>
    <w:bookmarkEnd w:id="34226"/>
    <w:bookmarkStart w:name="z34739" w:id="34227"/>
    <w:p>
      <w:pPr>
        <w:spacing w:after="0"/>
        <w:ind w:left="0"/>
        <w:jc w:val="both"/>
      </w:pPr>
      <w:r>
        <w:rPr>
          <w:rFonts w:ascii="Times New Roman"/>
          <w:b w:val="false"/>
          <w:i w:val="false"/>
          <w:color w:val="000000"/>
          <w:sz w:val="28"/>
        </w:rPr>
        <w:t>
      7) импровизировать и сочинять;</w:t>
      </w:r>
    </w:p>
    <w:bookmarkEnd w:id="34227"/>
    <w:bookmarkStart w:name="z34740" w:id="34228"/>
    <w:p>
      <w:pPr>
        <w:spacing w:after="0"/>
        <w:ind w:left="0"/>
        <w:jc w:val="both"/>
      </w:pPr>
      <w:r>
        <w:rPr>
          <w:rFonts w:ascii="Times New Roman"/>
          <w:b w:val="false"/>
          <w:i w:val="false"/>
          <w:color w:val="000000"/>
          <w:sz w:val="28"/>
        </w:rPr>
        <w:t>
      8) читать с листа и подбирать по слуху;</w:t>
      </w:r>
    </w:p>
    <w:bookmarkEnd w:id="34228"/>
    <w:bookmarkStart w:name="z34741" w:id="34229"/>
    <w:p>
      <w:pPr>
        <w:spacing w:after="0"/>
        <w:ind w:left="0"/>
        <w:jc w:val="both"/>
      </w:pPr>
      <w:r>
        <w:rPr>
          <w:rFonts w:ascii="Times New Roman"/>
          <w:b w:val="false"/>
          <w:i w:val="false"/>
          <w:color w:val="000000"/>
          <w:sz w:val="28"/>
        </w:rPr>
        <w:t xml:space="preserve">
      9) играть соло, в ансамбле и оркестре на уровне требований Программы; </w:t>
      </w:r>
    </w:p>
    <w:bookmarkEnd w:id="34229"/>
    <w:bookmarkStart w:name="z34742" w:id="34230"/>
    <w:p>
      <w:pPr>
        <w:spacing w:after="0"/>
        <w:ind w:left="0"/>
        <w:jc w:val="both"/>
      </w:pPr>
      <w:r>
        <w:rPr>
          <w:rFonts w:ascii="Times New Roman"/>
          <w:b w:val="false"/>
          <w:i w:val="false"/>
          <w:color w:val="000000"/>
          <w:sz w:val="28"/>
        </w:rPr>
        <w:t>
      10) создавать и записывать фонограммы;</w:t>
      </w:r>
    </w:p>
    <w:bookmarkEnd w:id="34230"/>
    <w:bookmarkStart w:name="z34743" w:id="34231"/>
    <w:p>
      <w:pPr>
        <w:spacing w:after="0"/>
        <w:ind w:left="0"/>
        <w:jc w:val="both"/>
      </w:pPr>
      <w:r>
        <w:rPr>
          <w:rFonts w:ascii="Times New Roman"/>
          <w:b w:val="false"/>
          <w:i w:val="false"/>
          <w:color w:val="000000"/>
          <w:sz w:val="28"/>
        </w:rPr>
        <w:t>
      11) применять акустические эффекты при работе над звуком;</w:t>
      </w:r>
    </w:p>
    <w:bookmarkEnd w:id="34231"/>
    <w:bookmarkStart w:name="z34744" w:id="34232"/>
    <w:p>
      <w:pPr>
        <w:spacing w:after="0"/>
        <w:ind w:left="0"/>
        <w:jc w:val="both"/>
      </w:pPr>
      <w:r>
        <w:rPr>
          <w:rFonts w:ascii="Times New Roman"/>
          <w:b w:val="false"/>
          <w:i w:val="false"/>
          <w:color w:val="000000"/>
          <w:sz w:val="28"/>
        </w:rPr>
        <w:t>
      12) работать в оперативных режимах: Normal [нормал], Split [сплит], Dual [дуал];</w:t>
      </w:r>
    </w:p>
    <w:bookmarkEnd w:id="34232"/>
    <w:bookmarkStart w:name="z34745" w:id="34233"/>
    <w:p>
      <w:pPr>
        <w:spacing w:after="0"/>
        <w:ind w:left="0"/>
        <w:jc w:val="both"/>
      </w:pPr>
      <w:r>
        <w:rPr>
          <w:rFonts w:ascii="Times New Roman"/>
          <w:b w:val="false"/>
          <w:i w:val="false"/>
          <w:color w:val="000000"/>
          <w:sz w:val="28"/>
        </w:rPr>
        <w:t xml:space="preserve">
      13) самостоятельно создавать аранжировки, используя стили и тембры, характерные данной эпохе, национальному колориту, жанровым особенностям музыкального произведения; </w:t>
      </w:r>
    </w:p>
    <w:bookmarkEnd w:id="34233"/>
    <w:bookmarkStart w:name="z34746" w:id="34234"/>
    <w:p>
      <w:pPr>
        <w:spacing w:after="0"/>
        <w:ind w:left="0"/>
        <w:jc w:val="both"/>
      </w:pPr>
      <w:r>
        <w:rPr>
          <w:rFonts w:ascii="Times New Roman"/>
          <w:b w:val="false"/>
          <w:i w:val="false"/>
          <w:color w:val="000000"/>
          <w:sz w:val="28"/>
        </w:rPr>
        <w:t>
      14) пользоваться панелью управления синтезатора.</w:t>
      </w:r>
    </w:p>
    <w:bookmarkEnd w:id="34234"/>
    <w:bookmarkStart w:name="z34747" w:id="34235"/>
    <w:p>
      <w:pPr>
        <w:spacing w:after="0"/>
        <w:ind w:left="0"/>
        <w:jc w:val="both"/>
      </w:pPr>
      <w:r>
        <w:rPr>
          <w:rFonts w:ascii="Times New Roman"/>
          <w:b w:val="false"/>
          <w:i w:val="false"/>
          <w:color w:val="000000"/>
          <w:sz w:val="28"/>
        </w:rPr>
        <w:t>
      У обучающегося сформированы:</w:t>
      </w:r>
    </w:p>
    <w:bookmarkEnd w:id="34235"/>
    <w:bookmarkStart w:name="z34748" w:id="34236"/>
    <w:p>
      <w:pPr>
        <w:spacing w:after="0"/>
        <w:ind w:left="0"/>
        <w:jc w:val="both"/>
      </w:pPr>
      <w:r>
        <w:rPr>
          <w:rFonts w:ascii="Times New Roman"/>
          <w:b w:val="false"/>
          <w:i w:val="false"/>
          <w:color w:val="000000"/>
          <w:sz w:val="28"/>
        </w:rPr>
        <w:t>
      1) основы музицирования на клавишном синтезаторе;</w:t>
      </w:r>
    </w:p>
    <w:bookmarkEnd w:id="34236"/>
    <w:bookmarkStart w:name="z34749" w:id="34237"/>
    <w:p>
      <w:pPr>
        <w:spacing w:after="0"/>
        <w:ind w:left="0"/>
        <w:jc w:val="both"/>
      </w:pPr>
      <w:r>
        <w:rPr>
          <w:rFonts w:ascii="Times New Roman"/>
          <w:b w:val="false"/>
          <w:i w:val="false"/>
          <w:color w:val="000000"/>
          <w:sz w:val="28"/>
        </w:rPr>
        <w:t>
      2) комплекс исполнительских знаний, умений и навыков, позволяющий использовать функциональные возможности клавишного синтезатора для создания наиболее ярких, оригинальных и креативных интерпретаций авторского текста;</w:t>
      </w:r>
    </w:p>
    <w:bookmarkEnd w:id="34237"/>
    <w:bookmarkStart w:name="z34750" w:id="34238"/>
    <w:p>
      <w:pPr>
        <w:spacing w:after="0"/>
        <w:ind w:left="0"/>
        <w:jc w:val="both"/>
      </w:pPr>
      <w:r>
        <w:rPr>
          <w:rFonts w:ascii="Times New Roman"/>
          <w:b w:val="false"/>
          <w:i w:val="false"/>
          <w:color w:val="000000"/>
          <w:sz w:val="28"/>
        </w:rPr>
        <w:t>
      3) репертуар, состоящий из произведений классической, народной и современной музыки различных жанров, стилей и направлений;</w:t>
      </w:r>
    </w:p>
    <w:bookmarkEnd w:id="34238"/>
    <w:bookmarkStart w:name="z34751" w:id="34239"/>
    <w:p>
      <w:pPr>
        <w:spacing w:after="0"/>
        <w:ind w:left="0"/>
        <w:jc w:val="both"/>
      </w:pPr>
      <w:r>
        <w:rPr>
          <w:rFonts w:ascii="Times New Roman"/>
          <w:b w:val="false"/>
          <w:i w:val="false"/>
          <w:color w:val="000000"/>
          <w:sz w:val="28"/>
        </w:rPr>
        <w:t xml:space="preserve">
      4) умения, позволяющие свободно ориентироваться в прочтении нотного текста и исполнении с листа небольших музыкальных произведений; </w:t>
      </w:r>
    </w:p>
    <w:bookmarkEnd w:id="34239"/>
    <w:bookmarkStart w:name="z34752" w:id="34240"/>
    <w:p>
      <w:pPr>
        <w:spacing w:after="0"/>
        <w:ind w:left="0"/>
        <w:jc w:val="both"/>
      </w:pPr>
      <w:r>
        <w:rPr>
          <w:rFonts w:ascii="Times New Roman"/>
          <w:b w:val="false"/>
          <w:i w:val="false"/>
          <w:color w:val="000000"/>
          <w:sz w:val="28"/>
        </w:rPr>
        <w:t xml:space="preserve">
      5) навыки подбора по слуху различных мелодий, аккомпанемента к ним; </w:t>
      </w:r>
    </w:p>
    <w:bookmarkEnd w:id="34240"/>
    <w:bookmarkStart w:name="z34753" w:id="34241"/>
    <w:p>
      <w:pPr>
        <w:spacing w:after="0"/>
        <w:ind w:left="0"/>
        <w:jc w:val="both"/>
      </w:pPr>
      <w:r>
        <w:rPr>
          <w:rFonts w:ascii="Times New Roman"/>
          <w:b w:val="false"/>
          <w:i w:val="false"/>
          <w:color w:val="000000"/>
          <w:sz w:val="28"/>
        </w:rPr>
        <w:t>
      6) умения и навыки, выходящие за рамки традиционного музыкального образования; расширен ролевой диапазон обучающегося: исполнитель, аранжировщик, импровизатор, звукорежиссер и композитор;</w:t>
      </w:r>
    </w:p>
    <w:bookmarkEnd w:id="34241"/>
    <w:bookmarkStart w:name="z34754" w:id="34242"/>
    <w:p>
      <w:pPr>
        <w:spacing w:after="0"/>
        <w:ind w:left="0"/>
        <w:jc w:val="both"/>
      </w:pPr>
      <w:r>
        <w:rPr>
          <w:rFonts w:ascii="Times New Roman"/>
          <w:b w:val="false"/>
          <w:i w:val="false"/>
          <w:color w:val="000000"/>
          <w:sz w:val="28"/>
        </w:rPr>
        <w:t>
      7) навыки контролирования процесса исполнения;</w:t>
      </w:r>
    </w:p>
    <w:bookmarkEnd w:id="34242"/>
    <w:bookmarkStart w:name="z34755" w:id="34243"/>
    <w:p>
      <w:pPr>
        <w:spacing w:after="0"/>
        <w:ind w:left="0"/>
        <w:jc w:val="both"/>
      </w:pPr>
      <w:r>
        <w:rPr>
          <w:rFonts w:ascii="Times New Roman"/>
          <w:b w:val="false"/>
          <w:i w:val="false"/>
          <w:color w:val="000000"/>
          <w:sz w:val="28"/>
        </w:rPr>
        <w:t xml:space="preserve">
      8) технические навыки музыкального исполнения, навыки владения панелью управления клавишным синтезатором; </w:t>
      </w:r>
    </w:p>
    <w:bookmarkEnd w:id="34243"/>
    <w:bookmarkStart w:name="z34756" w:id="34244"/>
    <w:p>
      <w:pPr>
        <w:spacing w:after="0"/>
        <w:ind w:left="0"/>
        <w:jc w:val="both"/>
      </w:pPr>
      <w:r>
        <w:rPr>
          <w:rFonts w:ascii="Times New Roman"/>
          <w:b w:val="false"/>
          <w:i w:val="false"/>
          <w:color w:val="000000"/>
          <w:sz w:val="28"/>
        </w:rPr>
        <w:t>
      9) основы эстетической культуры и художественный вкус;</w:t>
      </w:r>
    </w:p>
    <w:bookmarkEnd w:id="34244"/>
    <w:bookmarkStart w:name="z34757" w:id="34245"/>
    <w:p>
      <w:pPr>
        <w:spacing w:after="0"/>
        <w:ind w:left="0"/>
        <w:jc w:val="both"/>
      </w:pPr>
      <w:r>
        <w:rPr>
          <w:rFonts w:ascii="Times New Roman"/>
          <w:b w:val="false"/>
          <w:i w:val="false"/>
          <w:color w:val="000000"/>
          <w:sz w:val="28"/>
        </w:rPr>
        <w:t>
      10) навыки теоретического анализа исполняемых произведений.</w:t>
      </w:r>
    </w:p>
    <w:bookmarkEnd w:id="34245"/>
    <w:bookmarkStart w:name="z34758" w:id="34246"/>
    <w:p>
      <w:pPr>
        <w:spacing w:after="0"/>
        <w:ind w:left="0"/>
        <w:jc w:val="both"/>
      </w:pPr>
      <w:r>
        <w:rPr>
          <w:rFonts w:ascii="Times New Roman"/>
          <w:b w:val="false"/>
          <w:i w:val="false"/>
          <w:color w:val="000000"/>
          <w:sz w:val="28"/>
        </w:rPr>
        <w:t>
      11) сценическая культура исполнения и поведения во время выступлений.</w:t>
      </w:r>
    </w:p>
    <w:bookmarkEnd w:id="34246"/>
    <w:bookmarkStart w:name="z34759" w:id="34247"/>
    <w:p>
      <w:pPr>
        <w:spacing w:after="0"/>
        <w:ind w:left="0"/>
        <w:jc w:val="both"/>
      </w:pPr>
      <w:r>
        <w:rPr>
          <w:rFonts w:ascii="Times New Roman"/>
          <w:b w:val="false"/>
          <w:i w:val="false"/>
          <w:color w:val="000000"/>
          <w:sz w:val="28"/>
        </w:rPr>
        <w:t>
      166. В настоящей Программе по предмету "Аккомпанемент" используются следующие понятия:</w:t>
      </w:r>
    </w:p>
    <w:bookmarkEnd w:id="34247"/>
    <w:bookmarkStart w:name="z34760" w:id="34248"/>
    <w:p>
      <w:pPr>
        <w:spacing w:after="0"/>
        <w:ind w:left="0"/>
        <w:jc w:val="both"/>
      </w:pPr>
      <w:r>
        <w:rPr>
          <w:rFonts w:ascii="Times New Roman"/>
          <w:b w:val="false"/>
          <w:i w:val="false"/>
          <w:color w:val="000000"/>
          <w:sz w:val="28"/>
        </w:rPr>
        <w:t>
      1) агогика – небольшие отклонения (замедления, ускорения) от темпа и метра, подчиненные целям художественной выразительности;</w:t>
      </w:r>
    </w:p>
    <w:bookmarkEnd w:id="34248"/>
    <w:bookmarkStart w:name="z34761" w:id="34249"/>
    <w:p>
      <w:pPr>
        <w:spacing w:after="0"/>
        <w:ind w:left="0"/>
        <w:jc w:val="both"/>
      </w:pPr>
      <w:r>
        <w:rPr>
          <w:rFonts w:ascii="Times New Roman"/>
          <w:b w:val="false"/>
          <w:i w:val="false"/>
          <w:color w:val="000000"/>
          <w:sz w:val="28"/>
        </w:rPr>
        <w:t>
      2) аккорд – сочетание трех и более музыкальных звуков разной высоты, взятых одновременно;</w:t>
      </w:r>
    </w:p>
    <w:bookmarkEnd w:id="34249"/>
    <w:bookmarkStart w:name="z34762" w:id="34250"/>
    <w:p>
      <w:pPr>
        <w:spacing w:after="0"/>
        <w:ind w:left="0"/>
        <w:jc w:val="both"/>
      </w:pPr>
      <w:r>
        <w:rPr>
          <w:rFonts w:ascii="Times New Roman"/>
          <w:b w:val="false"/>
          <w:i w:val="false"/>
          <w:color w:val="000000"/>
          <w:sz w:val="28"/>
        </w:rPr>
        <w:t>
      3) акцент – более сильное, ударное извлечение какого-то одного звука по сравнению с другими, обычно акцентированный звук находится в начале такта, на его первой доле;</w:t>
      </w:r>
    </w:p>
    <w:bookmarkEnd w:id="34250"/>
    <w:bookmarkStart w:name="z34763" w:id="34251"/>
    <w:p>
      <w:pPr>
        <w:spacing w:after="0"/>
        <w:ind w:left="0"/>
        <w:jc w:val="both"/>
      </w:pPr>
      <w:r>
        <w:rPr>
          <w:rFonts w:ascii="Times New Roman"/>
          <w:b w:val="false"/>
          <w:i w:val="false"/>
          <w:color w:val="000000"/>
          <w:sz w:val="28"/>
        </w:rPr>
        <w:t xml:space="preserve">
      4) аппликатура – порядок расположения и чередования пальцев при игре на музыкальном инструменте; </w:t>
      </w:r>
    </w:p>
    <w:bookmarkEnd w:id="34251"/>
    <w:bookmarkStart w:name="z34764" w:id="34252"/>
    <w:p>
      <w:pPr>
        <w:spacing w:after="0"/>
        <w:ind w:left="0"/>
        <w:jc w:val="both"/>
      </w:pPr>
      <w:r>
        <w:rPr>
          <w:rFonts w:ascii="Times New Roman"/>
          <w:b w:val="false"/>
          <w:i w:val="false"/>
          <w:color w:val="000000"/>
          <w:sz w:val="28"/>
        </w:rPr>
        <w:t>
      5) ария – вокальное произведение для одного голоса с аккомпанементом;</w:t>
      </w:r>
    </w:p>
    <w:bookmarkEnd w:id="34252"/>
    <w:bookmarkStart w:name="z34765" w:id="34253"/>
    <w:p>
      <w:pPr>
        <w:spacing w:after="0"/>
        <w:ind w:left="0"/>
        <w:jc w:val="both"/>
      </w:pPr>
      <w:r>
        <w:rPr>
          <w:rFonts w:ascii="Times New Roman"/>
          <w:b w:val="false"/>
          <w:i w:val="false"/>
          <w:color w:val="000000"/>
          <w:sz w:val="28"/>
        </w:rPr>
        <w:t>
      6) арпеджио – способ исполнения аккордов, преимущественно на струнных и клавишных инструментах, при котором звуки аккорда следуют один за другим;</w:t>
      </w:r>
    </w:p>
    <w:bookmarkEnd w:id="34253"/>
    <w:bookmarkStart w:name="z34766" w:id="34254"/>
    <w:p>
      <w:pPr>
        <w:spacing w:after="0"/>
        <w:ind w:left="0"/>
        <w:jc w:val="both"/>
      </w:pPr>
      <w:r>
        <w:rPr>
          <w:rFonts w:ascii="Times New Roman"/>
          <w:b w:val="false"/>
          <w:i w:val="false"/>
          <w:color w:val="000000"/>
          <w:sz w:val="28"/>
        </w:rPr>
        <w:t>
      7) звуковедение – способ связи звуков в процессе фонации;</w:t>
      </w:r>
    </w:p>
    <w:bookmarkEnd w:id="34254"/>
    <w:bookmarkStart w:name="z34767" w:id="34255"/>
    <w:p>
      <w:pPr>
        <w:spacing w:after="0"/>
        <w:ind w:left="0"/>
        <w:jc w:val="both"/>
      </w:pPr>
      <w:r>
        <w:rPr>
          <w:rFonts w:ascii="Times New Roman"/>
          <w:b w:val="false"/>
          <w:i w:val="false"/>
          <w:color w:val="000000"/>
          <w:sz w:val="28"/>
        </w:rPr>
        <w:t>
      8) кантилена – широкая, свободно льющаяся напевная вокальная и инструментальная музыка;</w:t>
      </w:r>
    </w:p>
    <w:bookmarkEnd w:id="34255"/>
    <w:bookmarkStart w:name="z34768" w:id="34256"/>
    <w:p>
      <w:pPr>
        <w:spacing w:after="0"/>
        <w:ind w:left="0"/>
        <w:jc w:val="both"/>
      </w:pPr>
      <w:r>
        <w:rPr>
          <w:rFonts w:ascii="Times New Roman"/>
          <w:b w:val="false"/>
          <w:i w:val="false"/>
          <w:color w:val="000000"/>
          <w:sz w:val="28"/>
        </w:rPr>
        <w:t>
      9) концертмейстер – руководитель группы инструментов в симфоническом оркестре или оркестре аналогичного состава, наиболее опытный и (или) одаренный исполнитель на соответствующем инструменте в данном коллективе;</w:t>
      </w:r>
    </w:p>
    <w:bookmarkEnd w:id="34256"/>
    <w:bookmarkStart w:name="z34769" w:id="34257"/>
    <w:p>
      <w:pPr>
        <w:spacing w:after="0"/>
        <w:ind w:left="0"/>
        <w:jc w:val="both"/>
      </w:pPr>
      <w:r>
        <w:rPr>
          <w:rFonts w:ascii="Times New Roman"/>
          <w:b w:val="false"/>
          <w:i w:val="false"/>
          <w:color w:val="000000"/>
          <w:sz w:val="28"/>
        </w:rPr>
        <w:t>
      10) кульминация – момент наивысшего напряжения в развитии музыкального произведения;</w:t>
      </w:r>
    </w:p>
    <w:bookmarkEnd w:id="34257"/>
    <w:bookmarkStart w:name="z34770" w:id="34258"/>
    <w:p>
      <w:pPr>
        <w:spacing w:after="0"/>
        <w:ind w:left="0"/>
        <w:jc w:val="both"/>
      </w:pPr>
      <w:r>
        <w:rPr>
          <w:rFonts w:ascii="Times New Roman"/>
          <w:b w:val="false"/>
          <w:i w:val="false"/>
          <w:color w:val="000000"/>
          <w:sz w:val="28"/>
        </w:rPr>
        <w:t>
      11) динамика в музыке – совокупность понятий и нотных обозначений, связанных с оттенками громкости звучания;</w:t>
      </w:r>
    </w:p>
    <w:bookmarkEnd w:id="34258"/>
    <w:bookmarkStart w:name="z34771" w:id="34259"/>
    <w:p>
      <w:pPr>
        <w:spacing w:after="0"/>
        <w:ind w:left="0"/>
        <w:jc w:val="both"/>
      </w:pPr>
      <w:r>
        <w:rPr>
          <w:rFonts w:ascii="Times New Roman"/>
          <w:b w:val="false"/>
          <w:i w:val="false"/>
          <w:color w:val="000000"/>
          <w:sz w:val="28"/>
        </w:rPr>
        <w:t>
      12) партитура – нотная запись многоголосного музыкального произведения, предназначенного для исполнения ансамблем, хором или оркестром, в которой все партии (голоса) одна над другой даны в определенном порядке;</w:t>
      </w:r>
    </w:p>
    <w:bookmarkEnd w:id="34259"/>
    <w:bookmarkStart w:name="z34772" w:id="34260"/>
    <w:p>
      <w:pPr>
        <w:spacing w:after="0"/>
        <w:ind w:left="0"/>
        <w:jc w:val="both"/>
      </w:pPr>
      <w:r>
        <w:rPr>
          <w:rFonts w:ascii="Times New Roman"/>
          <w:b w:val="false"/>
          <w:i w:val="false"/>
          <w:color w:val="000000"/>
          <w:sz w:val="28"/>
        </w:rPr>
        <w:t>
      13) партия – составная часть многоголосного произведения, предназначенная для исполнения одним голосом или на определенном музыкальном инструменте, также группой однородных голосов и инструментов; раздел экспозиции (и репризы) сонатной формы;</w:t>
      </w:r>
    </w:p>
    <w:bookmarkEnd w:id="34260"/>
    <w:bookmarkStart w:name="z34773" w:id="34261"/>
    <w:p>
      <w:pPr>
        <w:spacing w:after="0"/>
        <w:ind w:left="0"/>
        <w:jc w:val="both"/>
      </w:pPr>
      <w:r>
        <w:rPr>
          <w:rFonts w:ascii="Times New Roman"/>
          <w:b w:val="false"/>
          <w:i w:val="false"/>
          <w:color w:val="000000"/>
          <w:sz w:val="28"/>
        </w:rPr>
        <w:t xml:space="preserve">
      14) репертуар – набор музыкальных произведений для исполнения конкретным артистом или творческим коллективом в концертах (концертный репертуар) или набор для изучения (учебно-педагогический репертуар); </w:t>
      </w:r>
    </w:p>
    <w:bookmarkEnd w:id="34261"/>
    <w:bookmarkStart w:name="z34774" w:id="34262"/>
    <w:p>
      <w:pPr>
        <w:spacing w:after="0"/>
        <w:ind w:left="0"/>
        <w:jc w:val="both"/>
      </w:pPr>
      <w:r>
        <w:rPr>
          <w:rFonts w:ascii="Times New Roman"/>
          <w:b w:val="false"/>
          <w:i w:val="false"/>
          <w:color w:val="000000"/>
          <w:sz w:val="28"/>
        </w:rPr>
        <w:t>
      15) синкопа – смещение ритмической опоры в музыке с сильной доли такта на слабую, то есть несовпадение ритмического акцента с метрическим;</w:t>
      </w:r>
    </w:p>
    <w:bookmarkEnd w:id="34262"/>
    <w:bookmarkStart w:name="z34775" w:id="34263"/>
    <w:p>
      <w:pPr>
        <w:spacing w:after="0"/>
        <w:ind w:left="0"/>
        <w:jc w:val="both"/>
      </w:pPr>
      <w:r>
        <w:rPr>
          <w:rFonts w:ascii="Times New Roman"/>
          <w:b w:val="false"/>
          <w:i w:val="false"/>
          <w:color w:val="000000"/>
          <w:sz w:val="28"/>
        </w:rPr>
        <w:t>
      16) аккомпанемент – сопровождение одним или несколькими инструментами, также оркестром сольной партии (певца, инструменталиста, хора);</w:t>
      </w:r>
    </w:p>
    <w:bookmarkEnd w:id="34263"/>
    <w:bookmarkStart w:name="z34776" w:id="34264"/>
    <w:p>
      <w:pPr>
        <w:spacing w:after="0"/>
        <w:ind w:left="0"/>
        <w:jc w:val="both"/>
      </w:pPr>
      <w:r>
        <w:rPr>
          <w:rFonts w:ascii="Times New Roman"/>
          <w:b w:val="false"/>
          <w:i w:val="false"/>
          <w:color w:val="000000"/>
          <w:sz w:val="28"/>
        </w:rPr>
        <w:t>
      17) транспонирование – профессиональный прием, которым пользуются вокалисты и их аккомпаниаторы;</w:t>
      </w:r>
    </w:p>
    <w:bookmarkEnd w:id="34264"/>
    <w:bookmarkStart w:name="z34777" w:id="34265"/>
    <w:p>
      <w:pPr>
        <w:spacing w:after="0"/>
        <w:ind w:left="0"/>
        <w:jc w:val="both"/>
      </w:pPr>
      <w:r>
        <w:rPr>
          <w:rFonts w:ascii="Times New Roman"/>
          <w:b w:val="false"/>
          <w:i w:val="false"/>
          <w:color w:val="000000"/>
          <w:sz w:val="28"/>
        </w:rPr>
        <w:t>
      18) тесситура – преобладающее расположение звуков в музыкальном произведении по высоте диапазона голоса (вокала) или музыкального инструмента;</w:t>
      </w:r>
    </w:p>
    <w:bookmarkEnd w:id="34265"/>
    <w:bookmarkStart w:name="z34778" w:id="34266"/>
    <w:p>
      <w:pPr>
        <w:spacing w:after="0"/>
        <w:ind w:left="0"/>
        <w:jc w:val="both"/>
      </w:pPr>
      <w:r>
        <w:rPr>
          <w:rFonts w:ascii="Times New Roman"/>
          <w:b w:val="false"/>
          <w:i w:val="false"/>
          <w:color w:val="000000"/>
          <w:sz w:val="28"/>
        </w:rPr>
        <w:t>
      19) транскрипция – переложение музыкального произведения (аранжировка) или его свободная виртуозная обработка (концертная транскрипция);</w:t>
      </w:r>
    </w:p>
    <w:bookmarkEnd w:id="34266"/>
    <w:bookmarkStart w:name="z34779" w:id="34267"/>
    <w:p>
      <w:pPr>
        <w:spacing w:after="0"/>
        <w:ind w:left="0"/>
        <w:jc w:val="both"/>
      </w:pPr>
      <w:r>
        <w:rPr>
          <w:rFonts w:ascii="Times New Roman"/>
          <w:b w:val="false"/>
          <w:i w:val="false"/>
          <w:color w:val="000000"/>
          <w:sz w:val="28"/>
        </w:rPr>
        <w:t>
      20) тональность – принцип лада, центральной категорией которого является тоника; высотное положение мажорного или минорного лада;</w:t>
      </w:r>
    </w:p>
    <w:bookmarkEnd w:id="34267"/>
    <w:bookmarkStart w:name="z34780" w:id="34268"/>
    <w:p>
      <w:pPr>
        <w:spacing w:after="0"/>
        <w:ind w:left="0"/>
        <w:jc w:val="both"/>
      </w:pPr>
      <w:r>
        <w:rPr>
          <w:rFonts w:ascii="Times New Roman"/>
          <w:b w:val="false"/>
          <w:i w:val="false"/>
          <w:color w:val="000000"/>
          <w:sz w:val="28"/>
        </w:rPr>
        <w:t>
      21) цезура – грань между частями, разделами, построениями музыкального произведения;</w:t>
      </w:r>
    </w:p>
    <w:bookmarkEnd w:id="34268"/>
    <w:bookmarkStart w:name="z34781" w:id="34269"/>
    <w:p>
      <w:pPr>
        <w:spacing w:after="0"/>
        <w:ind w:left="0"/>
        <w:jc w:val="both"/>
      </w:pPr>
      <w:r>
        <w:rPr>
          <w:rFonts w:ascii="Times New Roman"/>
          <w:b w:val="false"/>
          <w:i w:val="false"/>
          <w:color w:val="000000"/>
          <w:sz w:val="28"/>
        </w:rPr>
        <w:t>
      22) цезура – ритмическая пауза в стихе, разделяющая стих на некоторое количество частей; граница смысловых частей картины, обозначенная композицией или контрастом цветов, светотеней;</w:t>
      </w:r>
    </w:p>
    <w:bookmarkEnd w:id="34269"/>
    <w:bookmarkStart w:name="z34782" w:id="34270"/>
    <w:p>
      <w:pPr>
        <w:spacing w:after="0"/>
        <w:ind w:left="0"/>
        <w:jc w:val="both"/>
      </w:pPr>
      <w:r>
        <w:rPr>
          <w:rFonts w:ascii="Times New Roman"/>
          <w:b w:val="false"/>
          <w:i w:val="false"/>
          <w:color w:val="000000"/>
          <w:sz w:val="28"/>
        </w:rPr>
        <w:t>
      23) переложение – в музыке применение сложной партитуры к исполнению на каком-нибудь инструменте, такой прием называется аранжировкой, транскрипцией;</w:t>
      </w:r>
    </w:p>
    <w:bookmarkEnd w:id="34270"/>
    <w:bookmarkStart w:name="z34783" w:id="34271"/>
    <w:p>
      <w:pPr>
        <w:spacing w:after="0"/>
        <w:ind w:left="0"/>
        <w:jc w:val="both"/>
      </w:pPr>
      <w:r>
        <w:rPr>
          <w:rFonts w:ascii="Times New Roman"/>
          <w:b w:val="false"/>
          <w:i w:val="false"/>
          <w:color w:val="000000"/>
          <w:sz w:val="28"/>
        </w:rPr>
        <w:t>
      24) ритмический рисунок – последовательность длительностей звуков, отвлеченная от их высоты, один из компонентов мелодии (наряду с звуковысотным рисунком);</w:t>
      </w:r>
    </w:p>
    <w:bookmarkEnd w:id="34271"/>
    <w:bookmarkStart w:name="z34784" w:id="34272"/>
    <w:p>
      <w:pPr>
        <w:spacing w:after="0"/>
        <w:ind w:left="0"/>
        <w:jc w:val="both"/>
      </w:pPr>
      <w:r>
        <w:rPr>
          <w:rFonts w:ascii="Times New Roman"/>
          <w:b w:val="false"/>
          <w:i w:val="false"/>
          <w:color w:val="000000"/>
          <w:sz w:val="28"/>
        </w:rPr>
        <w:t>
      25) транскрипция – переложение музыкального произведения (аранжировка) или его свободная виртуозная обработка (концертная транскрипция).</w:t>
      </w:r>
    </w:p>
    <w:bookmarkEnd w:id="34272"/>
    <w:bookmarkStart w:name="z34785" w:id="34273"/>
    <w:p>
      <w:pPr>
        <w:spacing w:after="0"/>
        <w:ind w:left="0"/>
        <w:jc w:val="both"/>
      </w:pPr>
      <w:r>
        <w:rPr>
          <w:rFonts w:ascii="Times New Roman"/>
          <w:b w:val="false"/>
          <w:i w:val="false"/>
          <w:color w:val="000000"/>
          <w:sz w:val="28"/>
        </w:rPr>
        <w:t>
      167. Цель Программы: создание условий для формирования основ музыкальной культуры детей посредством развития концертмейстерских навыков.</w:t>
      </w:r>
    </w:p>
    <w:bookmarkEnd w:id="34273"/>
    <w:bookmarkStart w:name="z34786" w:id="34274"/>
    <w:p>
      <w:pPr>
        <w:spacing w:after="0"/>
        <w:ind w:left="0"/>
        <w:jc w:val="both"/>
      </w:pPr>
      <w:r>
        <w:rPr>
          <w:rFonts w:ascii="Times New Roman"/>
          <w:b w:val="false"/>
          <w:i w:val="false"/>
          <w:color w:val="000000"/>
          <w:sz w:val="28"/>
        </w:rPr>
        <w:t>
       168. Задачи Программы.</w:t>
      </w:r>
    </w:p>
    <w:bookmarkEnd w:id="34274"/>
    <w:bookmarkStart w:name="z34787" w:id="34275"/>
    <w:p>
      <w:pPr>
        <w:spacing w:after="0"/>
        <w:ind w:left="0"/>
        <w:jc w:val="both"/>
      </w:pPr>
      <w:r>
        <w:rPr>
          <w:rFonts w:ascii="Times New Roman"/>
          <w:b w:val="false"/>
          <w:i w:val="false"/>
          <w:color w:val="000000"/>
          <w:sz w:val="28"/>
        </w:rPr>
        <w:t>
      Обучающие:</w:t>
      </w:r>
    </w:p>
    <w:bookmarkEnd w:id="34275"/>
    <w:bookmarkStart w:name="z34788" w:id="34276"/>
    <w:p>
      <w:pPr>
        <w:spacing w:after="0"/>
        <w:ind w:left="0"/>
        <w:jc w:val="both"/>
      </w:pPr>
      <w:r>
        <w:rPr>
          <w:rFonts w:ascii="Times New Roman"/>
          <w:b w:val="false"/>
          <w:i w:val="false"/>
          <w:color w:val="000000"/>
          <w:sz w:val="28"/>
        </w:rPr>
        <w:t xml:space="preserve">
      1) закрепление ранее полученных знаний и представлений о музыке и аккомпанементе; </w:t>
      </w:r>
    </w:p>
    <w:bookmarkEnd w:id="34276"/>
    <w:bookmarkStart w:name="z34789" w:id="34277"/>
    <w:p>
      <w:pPr>
        <w:spacing w:after="0"/>
        <w:ind w:left="0"/>
        <w:jc w:val="both"/>
      </w:pPr>
      <w:r>
        <w:rPr>
          <w:rFonts w:ascii="Times New Roman"/>
          <w:b w:val="false"/>
          <w:i w:val="false"/>
          <w:color w:val="000000"/>
          <w:sz w:val="28"/>
        </w:rPr>
        <w:t>
      2) формирование новых понятий, умений и навыков;</w:t>
      </w:r>
    </w:p>
    <w:bookmarkEnd w:id="34277"/>
    <w:bookmarkStart w:name="z34790" w:id="34278"/>
    <w:p>
      <w:pPr>
        <w:spacing w:after="0"/>
        <w:ind w:left="0"/>
        <w:jc w:val="both"/>
      </w:pPr>
      <w:r>
        <w:rPr>
          <w:rFonts w:ascii="Times New Roman"/>
          <w:b w:val="false"/>
          <w:i w:val="false"/>
          <w:color w:val="000000"/>
          <w:sz w:val="28"/>
        </w:rPr>
        <w:t xml:space="preserve">
      3) дальнейшее обучение приемам, навыкам игры на инструменте, игре по слуху, транспонированию, чтению нот с листа, анализу музыкальных произведений; </w:t>
      </w:r>
    </w:p>
    <w:bookmarkEnd w:id="34278"/>
    <w:bookmarkStart w:name="z34791" w:id="34279"/>
    <w:p>
      <w:pPr>
        <w:spacing w:after="0"/>
        <w:ind w:left="0"/>
        <w:jc w:val="both"/>
      </w:pPr>
      <w:r>
        <w:rPr>
          <w:rFonts w:ascii="Times New Roman"/>
          <w:b w:val="false"/>
          <w:i w:val="false"/>
          <w:color w:val="000000"/>
          <w:sz w:val="28"/>
        </w:rPr>
        <w:t>
      4) знакомство с лучшими образцами казахской и зарубежной инструментальной и вокальной музыки;</w:t>
      </w:r>
    </w:p>
    <w:bookmarkEnd w:id="34279"/>
    <w:bookmarkStart w:name="z34792" w:id="34280"/>
    <w:p>
      <w:pPr>
        <w:spacing w:after="0"/>
        <w:ind w:left="0"/>
        <w:jc w:val="both"/>
      </w:pPr>
      <w:r>
        <w:rPr>
          <w:rFonts w:ascii="Times New Roman"/>
          <w:b w:val="false"/>
          <w:i w:val="false"/>
          <w:color w:val="000000"/>
          <w:sz w:val="28"/>
        </w:rPr>
        <w:t>
      5) знакомство с различными музыкальными инструментами, спецификой их звучания, техническими возможностями, приемами звукоизвлечения;</w:t>
      </w:r>
    </w:p>
    <w:bookmarkEnd w:id="34280"/>
    <w:bookmarkStart w:name="z34793" w:id="34281"/>
    <w:p>
      <w:pPr>
        <w:spacing w:after="0"/>
        <w:ind w:left="0"/>
        <w:jc w:val="both"/>
      </w:pPr>
      <w:r>
        <w:rPr>
          <w:rFonts w:ascii="Times New Roman"/>
          <w:b w:val="false"/>
          <w:i w:val="false"/>
          <w:color w:val="000000"/>
          <w:sz w:val="28"/>
        </w:rPr>
        <w:t>
      6) знакомство со спецификой вокального исполнительства (различение тембров голосов, узнавание их диапазона, звуковых возможностей и особенностей).</w:t>
      </w:r>
    </w:p>
    <w:bookmarkEnd w:id="34281"/>
    <w:bookmarkStart w:name="z34794" w:id="34282"/>
    <w:p>
      <w:pPr>
        <w:spacing w:after="0"/>
        <w:ind w:left="0"/>
        <w:jc w:val="both"/>
      </w:pPr>
      <w:r>
        <w:rPr>
          <w:rFonts w:ascii="Times New Roman"/>
          <w:b w:val="false"/>
          <w:i w:val="false"/>
          <w:color w:val="000000"/>
          <w:sz w:val="28"/>
        </w:rPr>
        <w:t>
      7) раскрытие различных граней мирового музыкального наследия на примере различных по жанру и стилю произведений.</w:t>
      </w:r>
    </w:p>
    <w:bookmarkEnd w:id="34282"/>
    <w:bookmarkStart w:name="z34795" w:id="34283"/>
    <w:p>
      <w:pPr>
        <w:spacing w:after="0"/>
        <w:ind w:left="0"/>
        <w:jc w:val="both"/>
      </w:pPr>
      <w:r>
        <w:rPr>
          <w:rFonts w:ascii="Times New Roman"/>
          <w:b w:val="false"/>
          <w:i w:val="false"/>
          <w:color w:val="000000"/>
          <w:sz w:val="28"/>
        </w:rPr>
        <w:t>
      Развивающие:</w:t>
      </w:r>
    </w:p>
    <w:bookmarkEnd w:id="34283"/>
    <w:bookmarkStart w:name="z34796" w:id="34284"/>
    <w:p>
      <w:pPr>
        <w:spacing w:after="0"/>
        <w:ind w:left="0"/>
        <w:jc w:val="both"/>
      </w:pPr>
      <w:r>
        <w:rPr>
          <w:rFonts w:ascii="Times New Roman"/>
          <w:b w:val="false"/>
          <w:i w:val="false"/>
          <w:color w:val="000000"/>
          <w:sz w:val="28"/>
        </w:rPr>
        <w:t>
      1) формирование у обучающегося устойчивого познавательного интереса к аккомпанированию голосу или какому-либо инструменту;</w:t>
      </w:r>
    </w:p>
    <w:bookmarkEnd w:id="34284"/>
    <w:bookmarkStart w:name="z34797" w:id="34285"/>
    <w:p>
      <w:pPr>
        <w:spacing w:after="0"/>
        <w:ind w:left="0"/>
        <w:jc w:val="both"/>
      </w:pPr>
      <w:r>
        <w:rPr>
          <w:rFonts w:ascii="Times New Roman"/>
          <w:b w:val="false"/>
          <w:i w:val="false"/>
          <w:color w:val="000000"/>
          <w:sz w:val="28"/>
        </w:rPr>
        <w:t>
      2) совершенствование практических навыков ансамблевой игры (аккомпанирование) посредством развития технических и художественных возможностей;</w:t>
      </w:r>
    </w:p>
    <w:bookmarkEnd w:id="34285"/>
    <w:bookmarkStart w:name="z34798" w:id="34286"/>
    <w:p>
      <w:pPr>
        <w:spacing w:after="0"/>
        <w:ind w:left="0"/>
        <w:jc w:val="both"/>
      </w:pPr>
      <w:r>
        <w:rPr>
          <w:rFonts w:ascii="Times New Roman"/>
          <w:b w:val="false"/>
          <w:i w:val="false"/>
          <w:color w:val="000000"/>
          <w:sz w:val="28"/>
        </w:rPr>
        <w:t>
      3) выработка внимания и быстроты исполнительской реакции во время исполнения;</w:t>
      </w:r>
    </w:p>
    <w:bookmarkEnd w:id="34286"/>
    <w:bookmarkStart w:name="z34799" w:id="34287"/>
    <w:p>
      <w:pPr>
        <w:spacing w:after="0"/>
        <w:ind w:left="0"/>
        <w:jc w:val="both"/>
      </w:pPr>
      <w:r>
        <w:rPr>
          <w:rFonts w:ascii="Times New Roman"/>
          <w:b w:val="false"/>
          <w:i w:val="false"/>
          <w:color w:val="000000"/>
          <w:sz w:val="28"/>
        </w:rPr>
        <w:t>
      4) развитие музыкальных способностей (музыкального слуха, чувство ритма, музыкальной памяти, двигательно-моторных навыков), музыкально-творческих способностей (профессиональное владение инструментом; ориентация в нотном тексте, его быстрое выучивание на память; умение записать несложный нотный материал);</w:t>
      </w:r>
    </w:p>
    <w:bookmarkEnd w:id="34287"/>
    <w:bookmarkStart w:name="z34800" w:id="34288"/>
    <w:p>
      <w:pPr>
        <w:spacing w:after="0"/>
        <w:ind w:left="0"/>
        <w:jc w:val="both"/>
      </w:pPr>
      <w:r>
        <w:rPr>
          <w:rFonts w:ascii="Times New Roman"/>
          <w:b w:val="false"/>
          <w:i w:val="false"/>
          <w:color w:val="000000"/>
          <w:sz w:val="28"/>
        </w:rPr>
        <w:t>
      5) расширение музыкального кругозора, обогащение духовного мировоззрения.</w:t>
      </w:r>
    </w:p>
    <w:bookmarkEnd w:id="34288"/>
    <w:bookmarkStart w:name="z34801" w:id="34289"/>
    <w:p>
      <w:pPr>
        <w:spacing w:after="0"/>
        <w:ind w:left="0"/>
        <w:jc w:val="both"/>
      </w:pPr>
      <w:r>
        <w:rPr>
          <w:rFonts w:ascii="Times New Roman"/>
          <w:b w:val="false"/>
          <w:i w:val="false"/>
          <w:color w:val="000000"/>
          <w:sz w:val="28"/>
        </w:rPr>
        <w:t>
      Воспитательные:</w:t>
      </w:r>
    </w:p>
    <w:bookmarkEnd w:id="34289"/>
    <w:bookmarkStart w:name="z34802" w:id="34290"/>
    <w:p>
      <w:pPr>
        <w:spacing w:after="0"/>
        <w:ind w:left="0"/>
        <w:jc w:val="both"/>
      </w:pPr>
      <w:r>
        <w:rPr>
          <w:rFonts w:ascii="Times New Roman"/>
          <w:b w:val="false"/>
          <w:i w:val="false"/>
          <w:color w:val="000000"/>
          <w:sz w:val="28"/>
        </w:rPr>
        <w:t>
      1) воспитание интереса к музыкальным произведениям различных жанров и стилей, народных и профессиональных произведений различных национальных культур, воспитание музыкально-эстетического вкуса;</w:t>
      </w:r>
    </w:p>
    <w:bookmarkEnd w:id="34290"/>
    <w:bookmarkStart w:name="z34803" w:id="34291"/>
    <w:p>
      <w:pPr>
        <w:spacing w:after="0"/>
        <w:ind w:left="0"/>
        <w:jc w:val="both"/>
      </w:pPr>
      <w:r>
        <w:rPr>
          <w:rFonts w:ascii="Times New Roman"/>
          <w:b w:val="false"/>
          <w:i w:val="false"/>
          <w:color w:val="000000"/>
          <w:sz w:val="28"/>
        </w:rPr>
        <w:t>
      2) воспитание чувства партнерства, сопереживания и ответственности;</w:t>
      </w:r>
    </w:p>
    <w:bookmarkEnd w:id="34291"/>
    <w:bookmarkStart w:name="z34804" w:id="34292"/>
    <w:p>
      <w:pPr>
        <w:spacing w:after="0"/>
        <w:ind w:left="0"/>
        <w:jc w:val="both"/>
      </w:pPr>
      <w:r>
        <w:rPr>
          <w:rFonts w:ascii="Times New Roman"/>
          <w:b w:val="false"/>
          <w:i w:val="false"/>
          <w:color w:val="000000"/>
          <w:sz w:val="28"/>
        </w:rPr>
        <w:t>
      3) ориентирование на дальнейшее профессиональное обучение.</w:t>
      </w:r>
    </w:p>
    <w:bookmarkEnd w:id="34292"/>
    <w:bookmarkStart w:name="z34805" w:id="34293"/>
    <w:p>
      <w:pPr>
        <w:spacing w:after="0"/>
        <w:ind w:left="0"/>
        <w:jc w:val="both"/>
      </w:pPr>
      <w:r>
        <w:rPr>
          <w:rFonts w:ascii="Times New Roman"/>
          <w:b w:val="false"/>
          <w:i w:val="false"/>
          <w:color w:val="000000"/>
          <w:sz w:val="28"/>
        </w:rPr>
        <w:t>
      169. Срок освоения Программы – два года. Количество часов и продолжительность урока в неделю определяется типовым учебным планом.</w:t>
      </w:r>
    </w:p>
    <w:bookmarkEnd w:id="34293"/>
    <w:bookmarkStart w:name="z34806" w:id="34294"/>
    <w:p>
      <w:pPr>
        <w:spacing w:after="0"/>
        <w:ind w:left="0"/>
        <w:jc w:val="both"/>
      </w:pPr>
      <w:r>
        <w:rPr>
          <w:rFonts w:ascii="Times New Roman"/>
          <w:b w:val="false"/>
          <w:i w:val="false"/>
          <w:color w:val="000000"/>
          <w:sz w:val="28"/>
        </w:rPr>
        <w:t>
      170. Основной формой учебно-воспитательной работы в классе является урок, проводимый как индивидуальное занятие педагога с обучающимся.</w:t>
      </w:r>
    </w:p>
    <w:bookmarkEnd w:id="34294"/>
    <w:bookmarkStart w:name="z34807" w:id="34295"/>
    <w:p>
      <w:pPr>
        <w:spacing w:after="0"/>
        <w:ind w:left="0"/>
        <w:jc w:val="both"/>
      </w:pPr>
      <w:r>
        <w:rPr>
          <w:rFonts w:ascii="Times New Roman"/>
          <w:b w:val="false"/>
          <w:i w:val="false"/>
          <w:color w:val="000000"/>
          <w:sz w:val="28"/>
        </w:rPr>
        <w:t>
      171. Программа предназначена для обучения детей, желающих приобрести навыки аккомпанирования голосу или музыкальному инструменту, направлена на приобретение навыков музицирования, чтения нот с листа, транспонирования и развитие самостоятельности в данных видах деятельности.</w:t>
      </w:r>
    </w:p>
    <w:bookmarkEnd w:id="34295"/>
    <w:bookmarkStart w:name="z34808" w:id="34296"/>
    <w:p>
      <w:pPr>
        <w:spacing w:after="0"/>
        <w:ind w:left="0"/>
        <w:jc w:val="both"/>
      </w:pPr>
      <w:r>
        <w:rPr>
          <w:rFonts w:ascii="Times New Roman"/>
          <w:b w:val="false"/>
          <w:i w:val="false"/>
          <w:color w:val="000000"/>
          <w:sz w:val="28"/>
        </w:rPr>
        <w:t xml:space="preserve">
      172. Программа создает условия для совместного аккомпанирования, формирования навыков творчества, обучающихся в области музыкального исполнительства и приобретения опыта совместной творческой деятельности и публичных выступлений. </w:t>
      </w:r>
    </w:p>
    <w:bookmarkEnd w:id="34296"/>
    <w:bookmarkStart w:name="z34809" w:id="34297"/>
    <w:p>
      <w:pPr>
        <w:spacing w:after="0"/>
        <w:ind w:left="0"/>
        <w:jc w:val="both"/>
      </w:pPr>
      <w:r>
        <w:rPr>
          <w:rFonts w:ascii="Times New Roman"/>
          <w:b w:val="false"/>
          <w:i w:val="false"/>
          <w:color w:val="000000"/>
          <w:sz w:val="28"/>
        </w:rPr>
        <w:t xml:space="preserve">
      173. На практике аккомпанирующими инструментами являются гитара, гармонь, баян, аккордеон. В условиях детских музыкальных школ имеется возможность аккомпанемента в дуэте скрипки и фортепиано, флейты и фортепиано, вокала и фортепиано, саксофона и фортепиано, домбры и фортепиано. Данная программа предлагает обучение аккомпанементу с солирующим инструментом фортепиано, уникальным инструментом с широчайшим диапазоном возможностей. </w:t>
      </w:r>
    </w:p>
    <w:bookmarkEnd w:id="34297"/>
    <w:bookmarkStart w:name="z34810" w:id="34298"/>
    <w:p>
      <w:pPr>
        <w:spacing w:after="0"/>
        <w:ind w:left="0"/>
        <w:jc w:val="both"/>
      </w:pPr>
      <w:r>
        <w:rPr>
          <w:rFonts w:ascii="Times New Roman"/>
          <w:b w:val="false"/>
          <w:i w:val="false"/>
          <w:color w:val="000000"/>
          <w:sz w:val="28"/>
        </w:rPr>
        <w:t>
      174. Программа занятий состоит из одновременно проводимых теоретических и практических занятий.</w:t>
      </w:r>
    </w:p>
    <w:bookmarkEnd w:id="34298"/>
    <w:bookmarkStart w:name="z34811" w:id="34299"/>
    <w:p>
      <w:pPr>
        <w:spacing w:after="0"/>
        <w:ind w:left="0"/>
        <w:jc w:val="both"/>
      </w:pPr>
      <w:r>
        <w:rPr>
          <w:rFonts w:ascii="Times New Roman"/>
          <w:b w:val="false"/>
          <w:i w:val="false"/>
          <w:color w:val="000000"/>
          <w:sz w:val="28"/>
        </w:rPr>
        <w:t>
      175.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34299"/>
    <w:bookmarkStart w:name="z34812" w:id="34300"/>
    <w:p>
      <w:pPr>
        <w:spacing w:after="0"/>
        <w:ind w:left="0"/>
        <w:jc w:val="both"/>
      </w:pPr>
      <w:r>
        <w:rPr>
          <w:rFonts w:ascii="Times New Roman"/>
          <w:b w:val="false"/>
          <w:i w:val="false"/>
          <w:color w:val="000000"/>
          <w:sz w:val="28"/>
        </w:rPr>
        <w:t xml:space="preserve">
      176. На уроках аккомпанемента обучающийся приобретает новые исполнительские навыки, учится различать тембры голосов, узнавать их диапазон, звуковые (силовые) возможности, учится умению слушать и создавать единый художественный образ произведения вместе с иллюстратором, солистом. </w:t>
      </w:r>
    </w:p>
    <w:bookmarkEnd w:id="34300"/>
    <w:bookmarkStart w:name="z34813" w:id="34301"/>
    <w:p>
      <w:pPr>
        <w:spacing w:after="0"/>
        <w:ind w:left="0"/>
        <w:jc w:val="both"/>
      </w:pPr>
      <w:r>
        <w:rPr>
          <w:rFonts w:ascii="Times New Roman"/>
          <w:b w:val="false"/>
          <w:i w:val="false"/>
          <w:color w:val="000000"/>
          <w:sz w:val="28"/>
        </w:rPr>
        <w:t>
      177. Обучающийся знакомится с лучшими образцами казахской, зарубежной инструментальной и вокальной музыки, различными музыкальными инструментами, спецификой их звучания, техническими возможностями, приемами звукоизвлечения.</w:t>
      </w:r>
    </w:p>
    <w:bookmarkEnd w:id="34301"/>
    <w:bookmarkStart w:name="z34814" w:id="34302"/>
    <w:p>
      <w:pPr>
        <w:spacing w:after="0"/>
        <w:ind w:left="0"/>
        <w:jc w:val="both"/>
      </w:pPr>
      <w:r>
        <w:rPr>
          <w:rFonts w:ascii="Times New Roman"/>
          <w:b w:val="false"/>
          <w:i w:val="false"/>
          <w:color w:val="000000"/>
          <w:sz w:val="28"/>
        </w:rPr>
        <w:t xml:space="preserve">
      178. Обучающийся под руководством педагога учится умению слышать все произведения в целом, чувствовать солиста, поддерживать все его творческие замыслы, следит за партиями фортепиано, солиста, приобретает навыки работы над звуковым балансом в работе с солистом. </w:t>
      </w:r>
    </w:p>
    <w:bookmarkEnd w:id="34302"/>
    <w:bookmarkStart w:name="z34815" w:id="34303"/>
    <w:p>
      <w:pPr>
        <w:spacing w:after="0"/>
        <w:ind w:left="0"/>
        <w:jc w:val="both"/>
      </w:pPr>
      <w:r>
        <w:rPr>
          <w:rFonts w:ascii="Times New Roman"/>
          <w:b w:val="false"/>
          <w:i w:val="false"/>
          <w:color w:val="000000"/>
          <w:sz w:val="28"/>
        </w:rPr>
        <w:t xml:space="preserve">
      179. Педагог подбирает учебный материал с учетом игровых возможностей обучающегося, его технической и музыкальной оснащенности с учетом постепенного усложнения фактуры фортепианного сопровождения. </w:t>
      </w:r>
    </w:p>
    <w:bookmarkEnd w:id="34303"/>
    <w:bookmarkStart w:name="z34816" w:id="34304"/>
    <w:p>
      <w:pPr>
        <w:spacing w:after="0"/>
        <w:ind w:left="0"/>
        <w:jc w:val="both"/>
      </w:pPr>
      <w:r>
        <w:rPr>
          <w:rFonts w:ascii="Times New Roman"/>
          <w:b w:val="false"/>
          <w:i w:val="false"/>
          <w:color w:val="000000"/>
          <w:sz w:val="28"/>
        </w:rPr>
        <w:t>
      180. С первых занятий педагог учит ощущать фразировку солиста, певческое дыхание, воспринимать цезуры, осознавать роль гармонической основы (баса) как фундамента.</w:t>
      </w:r>
    </w:p>
    <w:bookmarkEnd w:id="34304"/>
    <w:bookmarkStart w:name="z34817" w:id="34305"/>
    <w:p>
      <w:pPr>
        <w:spacing w:after="0"/>
        <w:ind w:left="0"/>
        <w:jc w:val="both"/>
      </w:pPr>
      <w:r>
        <w:rPr>
          <w:rFonts w:ascii="Times New Roman"/>
          <w:b w:val="false"/>
          <w:i w:val="false"/>
          <w:color w:val="000000"/>
          <w:sz w:val="28"/>
        </w:rPr>
        <w:t>
      181. Работу с обучающимся педагог выстраивает по этапам в зависимости от трудностей аккомпанемента и восприимчивости обучающегося. Работа с обучающимся направляется на развитие навыка чтения нот с листа, по подбору аккомпанемента, самостоятельной работы.</w:t>
      </w:r>
    </w:p>
    <w:bookmarkEnd w:id="34305"/>
    <w:bookmarkStart w:name="z34818" w:id="34306"/>
    <w:p>
      <w:pPr>
        <w:spacing w:after="0"/>
        <w:ind w:left="0"/>
        <w:jc w:val="both"/>
      </w:pPr>
      <w:r>
        <w:rPr>
          <w:rFonts w:ascii="Times New Roman"/>
          <w:b w:val="false"/>
          <w:i w:val="false"/>
          <w:color w:val="000000"/>
          <w:sz w:val="28"/>
        </w:rPr>
        <w:t>
      182. Репертуар на уроках аккомпанемента включает в себя музыкальные произведения, соответствующие следующим критериям как художественность, увлекательность, педагогическая целесообразность, воспитательная значимость.</w:t>
      </w:r>
    </w:p>
    <w:bookmarkEnd w:id="34306"/>
    <w:bookmarkStart w:name="z34819" w:id="34307"/>
    <w:p>
      <w:pPr>
        <w:spacing w:after="0"/>
        <w:ind w:left="0"/>
        <w:jc w:val="both"/>
      </w:pPr>
      <w:r>
        <w:rPr>
          <w:rFonts w:ascii="Times New Roman"/>
          <w:b w:val="false"/>
          <w:i w:val="false"/>
          <w:color w:val="000000"/>
          <w:sz w:val="28"/>
        </w:rPr>
        <w:t xml:space="preserve">
      183. При подборе репертуара педагог руководствуется принципом постепенности, последовательности в обучении, учитывает игровые возможности обучающегося, его техническую и исполнительскую подготовку, постепенно усложняя фактуру фортепианного сопровождения. </w:t>
      </w:r>
    </w:p>
    <w:bookmarkEnd w:id="34307"/>
    <w:bookmarkStart w:name="z34820" w:id="34308"/>
    <w:p>
      <w:pPr>
        <w:spacing w:after="0"/>
        <w:ind w:left="0"/>
        <w:jc w:val="both"/>
      </w:pPr>
      <w:r>
        <w:rPr>
          <w:rFonts w:ascii="Times New Roman"/>
          <w:b w:val="false"/>
          <w:i w:val="false"/>
          <w:color w:val="000000"/>
          <w:sz w:val="28"/>
        </w:rPr>
        <w:t>
      184. Виды музыкальной деятельности представляют собой различные способы взаимодействия юного музыканта с музыкальным искусством, направленные на его познание. Педагог строит активную и разнообразную музыкальную деятельность обучающегося на уроке, которая способствует эффективному процессу музыкального воспитания.</w:t>
      </w:r>
    </w:p>
    <w:bookmarkEnd w:id="34308"/>
    <w:bookmarkStart w:name="z34821" w:id="34309"/>
    <w:p>
      <w:pPr>
        <w:spacing w:after="0"/>
        <w:ind w:left="0"/>
        <w:jc w:val="both"/>
      </w:pPr>
      <w:r>
        <w:rPr>
          <w:rFonts w:ascii="Times New Roman"/>
          <w:b w:val="false"/>
          <w:i w:val="false"/>
          <w:color w:val="000000"/>
          <w:sz w:val="28"/>
        </w:rPr>
        <w:t xml:space="preserve">
      185. Этапы рабочего процесса: </w:t>
      </w:r>
    </w:p>
    <w:bookmarkEnd w:id="34309"/>
    <w:bookmarkStart w:name="z34822" w:id="34310"/>
    <w:p>
      <w:pPr>
        <w:spacing w:after="0"/>
        <w:ind w:left="0"/>
        <w:jc w:val="both"/>
      </w:pPr>
      <w:r>
        <w:rPr>
          <w:rFonts w:ascii="Times New Roman"/>
          <w:b w:val="false"/>
          <w:i w:val="false"/>
          <w:color w:val="000000"/>
          <w:sz w:val="28"/>
        </w:rPr>
        <w:t>
      1) работа над произведением в целом (создание целостного музыкального образа – воображаемые наброски исполняемого ппроизведения), задачей которой является создание музыкально-слуховых представлений при активной работе музыкального слуха, музыкальной памяти, эмоционально-волевых качеств исполнителя, музыкального мышления и воображения;</w:t>
      </w:r>
    </w:p>
    <w:bookmarkEnd w:id="34310"/>
    <w:bookmarkStart w:name="z34823" w:id="34311"/>
    <w:p>
      <w:pPr>
        <w:spacing w:after="0"/>
        <w:ind w:left="0"/>
        <w:jc w:val="both"/>
      </w:pPr>
      <w:r>
        <w:rPr>
          <w:rFonts w:ascii="Times New Roman"/>
          <w:b w:val="false"/>
          <w:i w:val="false"/>
          <w:color w:val="000000"/>
          <w:sz w:val="28"/>
        </w:rPr>
        <w:t>
      2) индивидуальная работа над партией аккомпанемента (разучивание фортепианной партии: отработка трудностей, применение различных пианистических приемов, подбор удобной аппликатуры, "держание" темпа, выразительность динамики, точная фразировка, педализация, туше);</w:t>
      </w:r>
    </w:p>
    <w:bookmarkEnd w:id="34311"/>
    <w:bookmarkStart w:name="z34824" w:id="34312"/>
    <w:p>
      <w:pPr>
        <w:spacing w:after="0"/>
        <w:ind w:left="0"/>
        <w:jc w:val="both"/>
      </w:pPr>
      <w:r>
        <w:rPr>
          <w:rFonts w:ascii="Times New Roman"/>
          <w:b w:val="false"/>
          <w:i w:val="false"/>
          <w:color w:val="000000"/>
          <w:sz w:val="28"/>
        </w:rPr>
        <w:t>
      3) работа с солистом – предполагает безупречное владение фортепианной партией, знание партии солиста, "отход" аккомпанемента на второй план по отношению к солисту, умение слушать партнера при совместном музицировании;</w:t>
      </w:r>
    </w:p>
    <w:bookmarkEnd w:id="34312"/>
    <w:bookmarkStart w:name="z34825" w:id="34313"/>
    <w:p>
      <w:pPr>
        <w:spacing w:after="0"/>
        <w:ind w:left="0"/>
        <w:jc w:val="both"/>
      </w:pPr>
      <w:r>
        <w:rPr>
          <w:rFonts w:ascii="Times New Roman"/>
          <w:b w:val="false"/>
          <w:i w:val="false"/>
          <w:color w:val="000000"/>
          <w:sz w:val="28"/>
        </w:rPr>
        <w:t>
      4) исполнение произведения целиком, основной задачей является создание единого музыкально-художественного образа, определение предварительного настроя на концертное выступление.</w:t>
      </w:r>
    </w:p>
    <w:bookmarkEnd w:id="34313"/>
    <w:bookmarkStart w:name="z34826" w:id="34314"/>
    <w:p>
      <w:pPr>
        <w:spacing w:after="0"/>
        <w:ind w:left="0"/>
        <w:jc w:val="both"/>
      </w:pPr>
      <w:r>
        <w:rPr>
          <w:rFonts w:ascii="Times New Roman"/>
          <w:b w:val="false"/>
          <w:i w:val="false"/>
          <w:color w:val="000000"/>
          <w:sz w:val="28"/>
        </w:rPr>
        <w:t>
      186. Знакомство обучающегося с произведением проходит в виде исполнения этого произведения иллюстратором (солист) с педагогом. На данном этапе происходит разбор произведения, знакомство с произведением в целом. Задачей этого этапа является формирование интереса к предмету, создание целостного музыкального образа.</w:t>
      </w:r>
    </w:p>
    <w:bookmarkEnd w:id="34314"/>
    <w:bookmarkStart w:name="z34827" w:id="34315"/>
    <w:p>
      <w:pPr>
        <w:spacing w:after="0"/>
        <w:ind w:left="0"/>
        <w:jc w:val="both"/>
      </w:pPr>
      <w:r>
        <w:rPr>
          <w:rFonts w:ascii="Times New Roman"/>
          <w:b w:val="false"/>
          <w:i w:val="false"/>
          <w:color w:val="000000"/>
          <w:sz w:val="28"/>
        </w:rPr>
        <w:t>
      187. Работа над партией аккомпанемента включает разучивание фортепианной партии, определение вида фактуры, ритмических и ладовых особенностей, отработку трудностей, применение различных пианистических навыков и приемов, правильное исполнение мелизмов, подбор удобной аппликатуры, умение пользоваться педалью, определение темпа, выразительной динамики, точной фразировки.</w:t>
      </w:r>
    </w:p>
    <w:bookmarkEnd w:id="34315"/>
    <w:bookmarkStart w:name="z34828" w:id="34316"/>
    <w:p>
      <w:pPr>
        <w:spacing w:after="0"/>
        <w:ind w:left="0"/>
        <w:jc w:val="both"/>
      </w:pPr>
      <w:r>
        <w:rPr>
          <w:rFonts w:ascii="Times New Roman"/>
          <w:b w:val="false"/>
          <w:i w:val="false"/>
          <w:color w:val="000000"/>
          <w:sz w:val="28"/>
        </w:rPr>
        <w:t>
      188. Работа над партией солиста включает определение характера музыки, интонационного строя мелодии, местонахождение кульминации, динамический план. В работе с обучающимся над аккомпанементом вокальных произведений педагог добивается досконального знания им партии солиста: мелодии, слов, цезур, места кульминации, смысловых акцентов.</w:t>
      </w:r>
    </w:p>
    <w:bookmarkEnd w:id="34316"/>
    <w:bookmarkStart w:name="z34829" w:id="34317"/>
    <w:p>
      <w:pPr>
        <w:spacing w:after="0"/>
        <w:ind w:left="0"/>
        <w:jc w:val="both"/>
      </w:pPr>
      <w:r>
        <w:rPr>
          <w:rFonts w:ascii="Times New Roman"/>
          <w:b w:val="false"/>
          <w:i w:val="false"/>
          <w:color w:val="000000"/>
          <w:sz w:val="28"/>
        </w:rPr>
        <w:t>
      189. Для преодоления боязни охвата непривычной трехстрочной партитуры, проигрывается строчка солиста и басовая партия фортепиано, расширяется привычный угол зрения от двух строчек до трех строчек.</w:t>
      </w:r>
    </w:p>
    <w:bookmarkEnd w:id="34317"/>
    <w:bookmarkStart w:name="z34830" w:id="34318"/>
    <w:p>
      <w:pPr>
        <w:spacing w:after="0"/>
        <w:ind w:left="0"/>
        <w:jc w:val="both"/>
      </w:pPr>
      <w:r>
        <w:rPr>
          <w:rFonts w:ascii="Times New Roman"/>
          <w:b w:val="false"/>
          <w:i w:val="false"/>
          <w:color w:val="000000"/>
          <w:sz w:val="28"/>
        </w:rPr>
        <w:t xml:space="preserve">
      190. При исполнении с солистом оговаривается рабочий темп, в котором обучающийся успевает выполнить необходимые цезуры, паузы, кульминации, смысловые акценты, агогика и динамические акценты, выстраивает звуковой баланс. Перед обучающимся ставится задача – научиться при игре вести контроль за партией солиста. </w:t>
      </w:r>
    </w:p>
    <w:bookmarkEnd w:id="34318"/>
    <w:bookmarkStart w:name="z34831" w:id="34319"/>
    <w:p>
      <w:pPr>
        <w:spacing w:after="0"/>
        <w:ind w:left="0"/>
        <w:jc w:val="both"/>
      </w:pPr>
      <w:r>
        <w:rPr>
          <w:rFonts w:ascii="Times New Roman"/>
          <w:b w:val="false"/>
          <w:i w:val="false"/>
          <w:color w:val="000000"/>
          <w:sz w:val="28"/>
        </w:rPr>
        <w:t>
      191. При подготовке к концерту основным моментом является поиск звукового баланса в обстановке концертного зала – приспособление к роялю, к особенностям акустики, оговариваются возможные отступления солиста от темпа в концертной обстановке.</w:t>
      </w:r>
    </w:p>
    <w:bookmarkEnd w:id="34319"/>
    <w:bookmarkStart w:name="z34832" w:id="34320"/>
    <w:p>
      <w:pPr>
        <w:spacing w:after="0"/>
        <w:ind w:left="0"/>
        <w:jc w:val="both"/>
      </w:pPr>
      <w:r>
        <w:rPr>
          <w:rFonts w:ascii="Times New Roman"/>
          <w:b w:val="false"/>
          <w:i w:val="false"/>
          <w:color w:val="000000"/>
          <w:sz w:val="28"/>
        </w:rPr>
        <w:t>
      192. В обстановке концерта обучающийся оценивает и проверяет приобретенные концертмейстерские навыки. Главная цель концертного исполнения – совместное с солистом раскрытие музыкально-художественного замысла произведения.</w:t>
      </w:r>
    </w:p>
    <w:bookmarkEnd w:id="34320"/>
    <w:bookmarkStart w:name="z34833" w:id="34321"/>
    <w:p>
      <w:pPr>
        <w:spacing w:after="0"/>
        <w:ind w:left="0"/>
        <w:jc w:val="both"/>
      </w:pPr>
      <w:r>
        <w:rPr>
          <w:rFonts w:ascii="Times New Roman"/>
          <w:b w:val="false"/>
          <w:i w:val="false"/>
          <w:color w:val="000000"/>
          <w:sz w:val="28"/>
        </w:rPr>
        <w:t>
      193. Виды деятельности на уроке аккомпанемента:</w:t>
      </w:r>
    </w:p>
    <w:bookmarkEnd w:id="34321"/>
    <w:bookmarkStart w:name="z34834" w:id="34322"/>
    <w:p>
      <w:pPr>
        <w:spacing w:after="0"/>
        <w:ind w:left="0"/>
        <w:jc w:val="both"/>
      </w:pPr>
      <w:r>
        <w:rPr>
          <w:rFonts w:ascii="Times New Roman"/>
          <w:b w:val="false"/>
          <w:i w:val="false"/>
          <w:color w:val="000000"/>
          <w:sz w:val="28"/>
        </w:rPr>
        <w:t>
      1) восприятие вокального произведения в процессе прослушивания и его исполнения;</w:t>
      </w:r>
    </w:p>
    <w:bookmarkEnd w:id="34322"/>
    <w:bookmarkStart w:name="z34835" w:id="34323"/>
    <w:p>
      <w:pPr>
        <w:spacing w:after="0"/>
        <w:ind w:left="0"/>
        <w:jc w:val="both"/>
      </w:pPr>
      <w:r>
        <w:rPr>
          <w:rFonts w:ascii="Times New Roman"/>
          <w:b w:val="false"/>
          <w:i w:val="false"/>
          <w:color w:val="000000"/>
          <w:sz w:val="28"/>
        </w:rPr>
        <w:t>
      2) исполнение музыкального произведения;</w:t>
      </w:r>
    </w:p>
    <w:bookmarkEnd w:id="34323"/>
    <w:bookmarkStart w:name="z34836" w:id="34324"/>
    <w:p>
      <w:pPr>
        <w:spacing w:after="0"/>
        <w:ind w:left="0"/>
        <w:jc w:val="both"/>
      </w:pPr>
      <w:r>
        <w:rPr>
          <w:rFonts w:ascii="Times New Roman"/>
          <w:b w:val="false"/>
          <w:i w:val="false"/>
          <w:color w:val="000000"/>
          <w:sz w:val="28"/>
        </w:rPr>
        <w:t>
      3) музыкально-творческая (подбор по слуху, транспонирование, читка нот с листа, подбор аккомпанемента, импровизация, исполнение одной мелодии в разных стилях);</w:t>
      </w:r>
    </w:p>
    <w:bookmarkEnd w:id="34324"/>
    <w:bookmarkStart w:name="z34837" w:id="34325"/>
    <w:p>
      <w:pPr>
        <w:spacing w:after="0"/>
        <w:ind w:left="0"/>
        <w:jc w:val="both"/>
      </w:pPr>
      <w:r>
        <w:rPr>
          <w:rFonts w:ascii="Times New Roman"/>
          <w:b w:val="false"/>
          <w:i w:val="false"/>
          <w:color w:val="000000"/>
          <w:sz w:val="28"/>
        </w:rPr>
        <w:t>
      4) музыкально-познавательная (формирование музыкальных понятий, знакомство с творчеством композиторов, национальными, межнациональными и мировыми музыкальными шедеврами).</w:t>
      </w:r>
    </w:p>
    <w:bookmarkEnd w:id="34325"/>
    <w:bookmarkStart w:name="z34838" w:id="34326"/>
    <w:p>
      <w:pPr>
        <w:spacing w:after="0"/>
        <w:ind w:left="0"/>
        <w:jc w:val="both"/>
      </w:pPr>
      <w:r>
        <w:rPr>
          <w:rFonts w:ascii="Times New Roman"/>
          <w:b w:val="false"/>
          <w:i w:val="false"/>
          <w:color w:val="000000"/>
          <w:sz w:val="28"/>
        </w:rPr>
        <w:t>
      194. Восприятие вокального произведения направлено на адекватное восприятие музыкального произведения, которое опирается на имеющийся музыкальный и жизненный опыт обучающегося, познание, эмоциональное переживание и оценку музыкальных произведений.</w:t>
      </w:r>
    </w:p>
    <w:bookmarkEnd w:id="34326"/>
    <w:bookmarkStart w:name="z34839" w:id="34327"/>
    <w:p>
      <w:pPr>
        <w:spacing w:after="0"/>
        <w:ind w:left="0"/>
        <w:jc w:val="both"/>
      </w:pPr>
      <w:r>
        <w:rPr>
          <w:rFonts w:ascii="Times New Roman"/>
          <w:b w:val="false"/>
          <w:i w:val="false"/>
          <w:color w:val="000000"/>
          <w:sz w:val="28"/>
        </w:rPr>
        <w:t xml:space="preserve">
      195. Этапы процесса работы над партией аккомпанемента: </w:t>
      </w:r>
    </w:p>
    <w:bookmarkEnd w:id="34327"/>
    <w:bookmarkStart w:name="z34840" w:id="34328"/>
    <w:p>
      <w:pPr>
        <w:spacing w:after="0"/>
        <w:ind w:left="0"/>
        <w:jc w:val="both"/>
      </w:pPr>
      <w:r>
        <w:rPr>
          <w:rFonts w:ascii="Times New Roman"/>
          <w:b w:val="false"/>
          <w:i w:val="false"/>
          <w:color w:val="000000"/>
          <w:sz w:val="28"/>
        </w:rPr>
        <w:t>
      1) предварительное зрительное прочтение нотного текста;</w:t>
      </w:r>
    </w:p>
    <w:bookmarkEnd w:id="34328"/>
    <w:bookmarkStart w:name="z34841" w:id="34329"/>
    <w:p>
      <w:pPr>
        <w:spacing w:after="0"/>
        <w:ind w:left="0"/>
        <w:jc w:val="both"/>
      </w:pPr>
      <w:r>
        <w:rPr>
          <w:rFonts w:ascii="Times New Roman"/>
          <w:b w:val="false"/>
          <w:i w:val="false"/>
          <w:color w:val="000000"/>
          <w:sz w:val="28"/>
        </w:rPr>
        <w:t>
      2) прочтение текста в работе над вокальными произведениями);</w:t>
      </w:r>
    </w:p>
    <w:bookmarkEnd w:id="34329"/>
    <w:bookmarkStart w:name="z34842" w:id="34330"/>
    <w:p>
      <w:pPr>
        <w:spacing w:after="0"/>
        <w:ind w:left="0"/>
        <w:jc w:val="both"/>
      </w:pPr>
      <w:r>
        <w:rPr>
          <w:rFonts w:ascii="Times New Roman"/>
          <w:b w:val="false"/>
          <w:i w:val="false"/>
          <w:color w:val="000000"/>
          <w:sz w:val="28"/>
        </w:rPr>
        <w:t>
      3) первоначальный разбор произведения, проигрывание целиком;</w:t>
      </w:r>
    </w:p>
    <w:bookmarkEnd w:id="34330"/>
    <w:bookmarkStart w:name="z34843" w:id="34331"/>
    <w:p>
      <w:pPr>
        <w:spacing w:after="0"/>
        <w:ind w:left="0"/>
        <w:jc w:val="both"/>
      </w:pPr>
      <w:r>
        <w:rPr>
          <w:rFonts w:ascii="Times New Roman"/>
          <w:b w:val="false"/>
          <w:i w:val="false"/>
          <w:color w:val="000000"/>
          <w:sz w:val="28"/>
        </w:rPr>
        <w:t>
      4) выявление стилистических особенностей сочинения;</w:t>
      </w:r>
    </w:p>
    <w:bookmarkEnd w:id="34331"/>
    <w:bookmarkStart w:name="z34844" w:id="34332"/>
    <w:p>
      <w:pPr>
        <w:spacing w:after="0"/>
        <w:ind w:left="0"/>
        <w:jc w:val="both"/>
      </w:pPr>
      <w:r>
        <w:rPr>
          <w:rFonts w:ascii="Times New Roman"/>
          <w:b w:val="false"/>
          <w:i w:val="false"/>
          <w:color w:val="000000"/>
          <w:sz w:val="28"/>
        </w:rPr>
        <w:t>
      5) отработка эпизодов с различными элементами трудностей;</w:t>
      </w:r>
    </w:p>
    <w:bookmarkEnd w:id="34332"/>
    <w:bookmarkStart w:name="z34845" w:id="34333"/>
    <w:p>
      <w:pPr>
        <w:spacing w:after="0"/>
        <w:ind w:left="0"/>
        <w:jc w:val="both"/>
      </w:pPr>
      <w:r>
        <w:rPr>
          <w:rFonts w:ascii="Times New Roman"/>
          <w:b w:val="false"/>
          <w:i w:val="false"/>
          <w:color w:val="000000"/>
          <w:sz w:val="28"/>
        </w:rPr>
        <w:t>
      6) выучивание своей партии и знание партии солиста;</w:t>
      </w:r>
    </w:p>
    <w:bookmarkEnd w:id="34333"/>
    <w:bookmarkStart w:name="z34846" w:id="34334"/>
    <w:p>
      <w:pPr>
        <w:spacing w:after="0"/>
        <w:ind w:left="0"/>
        <w:jc w:val="both"/>
      </w:pPr>
      <w:r>
        <w:rPr>
          <w:rFonts w:ascii="Times New Roman"/>
          <w:b w:val="false"/>
          <w:i w:val="false"/>
          <w:color w:val="000000"/>
          <w:sz w:val="28"/>
        </w:rPr>
        <w:t>
      7) составление исполнительского плана;</w:t>
      </w:r>
    </w:p>
    <w:bookmarkEnd w:id="34334"/>
    <w:bookmarkStart w:name="z34847" w:id="34335"/>
    <w:p>
      <w:pPr>
        <w:spacing w:after="0"/>
        <w:ind w:left="0"/>
        <w:jc w:val="both"/>
      </w:pPr>
      <w:r>
        <w:rPr>
          <w:rFonts w:ascii="Times New Roman"/>
          <w:b w:val="false"/>
          <w:i w:val="false"/>
          <w:color w:val="000000"/>
          <w:sz w:val="28"/>
        </w:rPr>
        <w:t>
      8) создание художественного образа музыкального произведения;</w:t>
      </w:r>
    </w:p>
    <w:bookmarkEnd w:id="34335"/>
    <w:bookmarkStart w:name="z34848" w:id="34336"/>
    <w:p>
      <w:pPr>
        <w:spacing w:after="0"/>
        <w:ind w:left="0"/>
        <w:jc w:val="both"/>
      </w:pPr>
      <w:r>
        <w:rPr>
          <w:rFonts w:ascii="Times New Roman"/>
          <w:b w:val="false"/>
          <w:i w:val="false"/>
          <w:color w:val="000000"/>
          <w:sz w:val="28"/>
        </w:rPr>
        <w:t>
      9) правильное определение темпа;</w:t>
      </w:r>
    </w:p>
    <w:bookmarkEnd w:id="34336"/>
    <w:bookmarkStart w:name="z34849" w:id="34337"/>
    <w:p>
      <w:pPr>
        <w:spacing w:after="0"/>
        <w:ind w:left="0"/>
        <w:jc w:val="both"/>
      </w:pPr>
      <w:r>
        <w:rPr>
          <w:rFonts w:ascii="Times New Roman"/>
          <w:b w:val="false"/>
          <w:i w:val="false"/>
          <w:color w:val="000000"/>
          <w:sz w:val="28"/>
        </w:rPr>
        <w:t>
      10) нахождение выразительных средств, создание представлений о динамических нюансах;</w:t>
      </w:r>
    </w:p>
    <w:bookmarkEnd w:id="34337"/>
    <w:bookmarkStart w:name="z34850" w:id="34338"/>
    <w:p>
      <w:pPr>
        <w:spacing w:after="0"/>
        <w:ind w:left="0"/>
        <w:jc w:val="both"/>
      </w:pPr>
      <w:r>
        <w:rPr>
          <w:rFonts w:ascii="Times New Roman"/>
          <w:b w:val="false"/>
          <w:i w:val="false"/>
          <w:color w:val="000000"/>
          <w:sz w:val="28"/>
        </w:rPr>
        <w:t>
      11) проработка и отшлифовка деталей;</w:t>
      </w:r>
    </w:p>
    <w:bookmarkEnd w:id="34338"/>
    <w:bookmarkStart w:name="z34851" w:id="34339"/>
    <w:p>
      <w:pPr>
        <w:spacing w:after="0"/>
        <w:ind w:left="0"/>
        <w:jc w:val="both"/>
      </w:pPr>
      <w:r>
        <w:rPr>
          <w:rFonts w:ascii="Times New Roman"/>
          <w:b w:val="false"/>
          <w:i w:val="false"/>
          <w:color w:val="000000"/>
          <w:sz w:val="28"/>
        </w:rPr>
        <w:t>
      12) репетиционное исполнение произведения;</w:t>
      </w:r>
    </w:p>
    <w:bookmarkEnd w:id="34339"/>
    <w:bookmarkStart w:name="z34852" w:id="34340"/>
    <w:p>
      <w:pPr>
        <w:spacing w:after="0"/>
        <w:ind w:left="0"/>
        <w:jc w:val="both"/>
      </w:pPr>
      <w:r>
        <w:rPr>
          <w:rFonts w:ascii="Times New Roman"/>
          <w:b w:val="false"/>
          <w:i w:val="false"/>
          <w:color w:val="000000"/>
          <w:sz w:val="28"/>
        </w:rPr>
        <w:t>
      13) воплощение музыкально-исполнительского замысла (концерт).</w:t>
      </w:r>
    </w:p>
    <w:bookmarkEnd w:id="34340"/>
    <w:bookmarkStart w:name="z34853" w:id="34341"/>
    <w:p>
      <w:pPr>
        <w:spacing w:after="0"/>
        <w:ind w:left="0"/>
        <w:jc w:val="both"/>
      </w:pPr>
      <w:r>
        <w:rPr>
          <w:rFonts w:ascii="Times New Roman"/>
          <w:b w:val="false"/>
          <w:i w:val="false"/>
          <w:color w:val="000000"/>
          <w:sz w:val="28"/>
        </w:rPr>
        <w:t>
      196. В начале работы над аккомпанементом к вокальным произведениям педагог знакомит обучающегося с тембрами человеческих голосов, их особенностями, понятиями вокального диапазона и тесситуры.</w:t>
      </w:r>
    </w:p>
    <w:bookmarkEnd w:id="34341"/>
    <w:bookmarkStart w:name="z34854" w:id="34342"/>
    <w:p>
      <w:pPr>
        <w:spacing w:after="0"/>
        <w:ind w:left="0"/>
        <w:jc w:val="both"/>
      </w:pPr>
      <w:r>
        <w:rPr>
          <w:rFonts w:ascii="Times New Roman"/>
          <w:b w:val="false"/>
          <w:i w:val="false"/>
          <w:color w:val="000000"/>
          <w:sz w:val="28"/>
        </w:rPr>
        <w:t xml:space="preserve">
      197. При изучении вокального произведения обучающийся осмысливает, эмоционально прочитывает литературный текст, определяет художественную задачу произведения. </w:t>
      </w:r>
    </w:p>
    <w:bookmarkEnd w:id="34342"/>
    <w:bookmarkStart w:name="z34855" w:id="34343"/>
    <w:p>
      <w:pPr>
        <w:spacing w:after="0"/>
        <w:ind w:left="0"/>
        <w:jc w:val="both"/>
      </w:pPr>
      <w:r>
        <w:rPr>
          <w:rFonts w:ascii="Times New Roman"/>
          <w:b w:val="false"/>
          <w:i w:val="false"/>
          <w:color w:val="000000"/>
          <w:sz w:val="28"/>
        </w:rPr>
        <w:t xml:space="preserve">
      198. В работе с обучающимся над аккомпанементом к вокальным произведениям педагог добивается досконального знания им партии солиста таких, как мелодия, цезура, место кульминации, смысловые акцентов. </w:t>
      </w:r>
    </w:p>
    <w:bookmarkEnd w:id="34343"/>
    <w:bookmarkStart w:name="z34856" w:id="34344"/>
    <w:p>
      <w:pPr>
        <w:spacing w:after="0"/>
        <w:ind w:left="0"/>
        <w:jc w:val="both"/>
      </w:pPr>
      <w:r>
        <w:rPr>
          <w:rFonts w:ascii="Times New Roman"/>
          <w:b w:val="false"/>
          <w:i w:val="false"/>
          <w:color w:val="000000"/>
          <w:sz w:val="28"/>
        </w:rPr>
        <w:t>
      199. Обучающийся определяет вид фактуры, ритмические особенности, аппликатурные сложности или закономерности, ладовые особенности, акценты, динамические оттенки.</w:t>
      </w:r>
    </w:p>
    <w:bookmarkEnd w:id="34344"/>
    <w:bookmarkStart w:name="z34857" w:id="34345"/>
    <w:p>
      <w:pPr>
        <w:spacing w:after="0"/>
        <w:ind w:left="0"/>
        <w:jc w:val="both"/>
      </w:pPr>
      <w:r>
        <w:rPr>
          <w:rFonts w:ascii="Times New Roman"/>
          <w:b w:val="false"/>
          <w:i w:val="false"/>
          <w:color w:val="000000"/>
          <w:sz w:val="28"/>
        </w:rPr>
        <w:t>
      200. В процессе обучения музицированию обучающийся учится навыкам ансамблевой техникой, знакомится с основами певческого искусства, развивает музыкальный слух, специальные музыкальные навыки по чтению, транспонированию партитур и импровизационной аранжировке на фортепиано.</w:t>
      </w:r>
    </w:p>
    <w:bookmarkEnd w:id="34345"/>
    <w:bookmarkStart w:name="z34858" w:id="34346"/>
    <w:p>
      <w:pPr>
        <w:spacing w:after="0"/>
        <w:ind w:left="0"/>
        <w:jc w:val="both"/>
      </w:pPr>
      <w:r>
        <w:rPr>
          <w:rFonts w:ascii="Times New Roman"/>
          <w:b w:val="false"/>
          <w:i w:val="false"/>
          <w:color w:val="000000"/>
          <w:sz w:val="28"/>
        </w:rPr>
        <w:t>
      201. Во всех видах творчества педагог ориентируется на приобретенные навыки обучающегося – умение свободно пользоваться музыкальным инструментом.</w:t>
      </w:r>
    </w:p>
    <w:bookmarkEnd w:id="34346"/>
    <w:bookmarkStart w:name="z34859" w:id="34347"/>
    <w:p>
      <w:pPr>
        <w:spacing w:after="0"/>
        <w:ind w:left="0"/>
        <w:jc w:val="both"/>
      </w:pPr>
      <w:r>
        <w:rPr>
          <w:rFonts w:ascii="Times New Roman"/>
          <w:b w:val="false"/>
          <w:i w:val="false"/>
          <w:color w:val="000000"/>
          <w:sz w:val="28"/>
        </w:rPr>
        <w:t xml:space="preserve">
      202. В начале работы над аккомпанементом к инструментальным произведениям педагог дает обучающемуся сведения об инструменте (тембр, диапазон, настройка, технические и звуковые возможности), которому ему предстоит аккомпанировать. </w:t>
      </w:r>
    </w:p>
    <w:bookmarkEnd w:id="34347"/>
    <w:bookmarkStart w:name="z34860" w:id="34348"/>
    <w:p>
      <w:pPr>
        <w:spacing w:after="0"/>
        <w:ind w:left="0"/>
        <w:jc w:val="both"/>
      </w:pPr>
      <w:r>
        <w:rPr>
          <w:rFonts w:ascii="Times New Roman"/>
          <w:b w:val="false"/>
          <w:i w:val="false"/>
          <w:color w:val="000000"/>
          <w:sz w:val="28"/>
        </w:rPr>
        <w:t xml:space="preserve">
      203. Занятия по аккомпанементу важны для расширения динамического диапазона пианиста. Каждый аккомпанемент следует играть по-иному, с разной силой звука, фразировкой, плотностью, выделением низких или высоких регистров фортепиано. </w:t>
      </w:r>
    </w:p>
    <w:bookmarkEnd w:id="34348"/>
    <w:bookmarkStart w:name="z34861" w:id="34349"/>
    <w:p>
      <w:pPr>
        <w:spacing w:after="0"/>
        <w:ind w:left="0"/>
        <w:jc w:val="both"/>
      </w:pPr>
      <w:r>
        <w:rPr>
          <w:rFonts w:ascii="Times New Roman"/>
          <w:b w:val="false"/>
          <w:i w:val="false"/>
          <w:color w:val="000000"/>
          <w:sz w:val="28"/>
        </w:rPr>
        <w:t>
      204. Особое значение приобретают три звучания: каждого инструмента*66, в ансамбле, всего ансамбля. Второе звучание имеет одну существенную особенность: оно определяется динамическими возможностями слабейшего инструмента. Для исполнителей это звучание слабейшего служит эталоном, по которому они соответственно "подстраивают" силу звучания своих партий.</w:t>
      </w:r>
    </w:p>
    <w:bookmarkEnd w:id="34349"/>
    <w:bookmarkStart w:name="z34862" w:id="34350"/>
    <w:p>
      <w:pPr>
        <w:spacing w:after="0"/>
        <w:ind w:left="0"/>
        <w:jc w:val="both"/>
      </w:pPr>
      <w:r>
        <w:rPr>
          <w:rFonts w:ascii="Times New Roman"/>
          <w:b w:val="false"/>
          <w:i w:val="false"/>
          <w:color w:val="000000"/>
          <w:sz w:val="28"/>
        </w:rPr>
        <w:t xml:space="preserve">
      205. Осмыслив форму произведения как единое целое, обучающийся четко представляет структуру произведения (вступление, заключение, сольные места), темповые изменения (ускорение и замедление), характер музыки. </w:t>
      </w:r>
    </w:p>
    <w:bookmarkEnd w:id="34350"/>
    <w:bookmarkStart w:name="z34863" w:id="34351"/>
    <w:p>
      <w:pPr>
        <w:spacing w:after="0"/>
        <w:ind w:left="0"/>
        <w:jc w:val="both"/>
      </w:pPr>
      <w:r>
        <w:rPr>
          <w:rFonts w:ascii="Times New Roman"/>
          <w:b w:val="false"/>
          <w:i w:val="false"/>
          <w:color w:val="000000"/>
          <w:sz w:val="28"/>
        </w:rPr>
        <w:t xml:space="preserve">
      206. Пианист поддерживает солиста, добивается единого движения, избегает отставания или опережения его партии. Применение педали обязательно, так как является дополнительным средством музыкальной выразительности. Кроме классических примеров прямой и запаздывающей педали, используется колористическая педаль в точном соответствии с музыкальнообразным строением пьесы. </w:t>
      </w:r>
    </w:p>
    <w:bookmarkEnd w:id="34351"/>
    <w:bookmarkStart w:name="z34864" w:id="34352"/>
    <w:p>
      <w:pPr>
        <w:spacing w:after="0"/>
        <w:ind w:left="0"/>
        <w:jc w:val="both"/>
      </w:pPr>
      <w:r>
        <w:rPr>
          <w:rFonts w:ascii="Times New Roman"/>
          <w:b w:val="false"/>
          <w:i w:val="false"/>
          <w:color w:val="000000"/>
          <w:sz w:val="28"/>
        </w:rPr>
        <w:t xml:space="preserve">
      207. Педаль обогащает фактуру гармонических построений на кульминациях, не дает прерваться бесконечной кантилене и всегда приходит на помощь там, где возможно угасание длинных звуков. </w:t>
      </w:r>
    </w:p>
    <w:bookmarkEnd w:id="34352"/>
    <w:bookmarkStart w:name="z34865" w:id="34353"/>
    <w:p>
      <w:pPr>
        <w:spacing w:after="0"/>
        <w:ind w:left="0"/>
        <w:jc w:val="both"/>
      </w:pPr>
      <w:r>
        <w:rPr>
          <w:rFonts w:ascii="Times New Roman"/>
          <w:b w:val="false"/>
          <w:i w:val="false"/>
          <w:color w:val="000000"/>
          <w:sz w:val="28"/>
        </w:rPr>
        <w:t>
      208. Педагог уделяет внимание точному исполнению длительностей, особенно пауз, чтобы не исказить характер исполняемой музыки. Фундаментом исполнения в аккомпанементе всегда является линия баса. Линию баса надо проучивать отдельно, выстраивая динамический план всего произведения. Большую пользу принесет выразительное исполнение только баса с партией солиста. Бас всегда поддерживает солиста.</w:t>
      </w:r>
    </w:p>
    <w:bookmarkEnd w:id="34353"/>
    <w:bookmarkStart w:name="z34866" w:id="34354"/>
    <w:p>
      <w:pPr>
        <w:spacing w:after="0"/>
        <w:ind w:left="0"/>
        <w:jc w:val="both"/>
      </w:pPr>
      <w:r>
        <w:rPr>
          <w:rFonts w:ascii="Times New Roman"/>
          <w:b w:val="false"/>
          <w:i w:val="false"/>
          <w:color w:val="000000"/>
          <w:sz w:val="28"/>
        </w:rPr>
        <w:t xml:space="preserve">
      209. При изучение партии солиста определяется характер музыки, интонационный строй мелодии, местонахождение кульминации, динамический план. Вокальный жанр предполагает знакомство со словами, поэтическим смыслом, общим эмоциональным настроем, певческой тесситурой. </w:t>
      </w:r>
    </w:p>
    <w:bookmarkEnd w:id="34354"/>
    <w:bookmarkStart w:name="z34867" w:id="34355"/>
    <w:p>
      <w:pPr>
        <w:spacing w:after="0"/>
        <w:ind w:left="0"/>
        <w:jc w:val="both"/>
      </w:pPr>
      <w:r>
        <w:rPr>
          <w:rFonts w:ascii="Times New Roman"/>
          <w:b w:val="false"/>
          <w:i w:val="false"/>
          <w:color w:val="000000"/>
          <w:sz w:val="28"/>
        </w:rPr>
        <w:t>
      210. При знакомстве с фортепианным сопровождением педагог определяет вид фактуры, ее возможные трудности (основные басовые звуки, бас-аккорд, бас-арпеджио, смешенный ритмический рисунок, подбор аппликатуры).</w:t>
      </w:r>
    </w:p>
    <w:bookmarkEnd w:id="34355"/>
    <w:bookmarkStart w:name="z34868" w:id="34356"/>
    <w:p>
      <w:pPr>
        <w:spacing w:after="0"/>
        <w:ind w:left="0"/>
        <w:jc w:val="both"/>
      </w:pPr>
      <w:r>
        <w:rPr>
          <w:rFonts w:ascii="Times New Roman"/>
          <w:b w:val="false"/>
          <w:i w:val="false"/>
          <w:color w:val="000000"/>
          <w:sz w:val="28"/>
        </w:rPr>
        <w:t xml:space="preserve">
      211. В основном в репертуаре обучающегося по аккомпанементу произведения малой формы. Пьесы рассматриваются по двум типам: кантилена, характерная пьеса. </w:t>
      </w:r>
    </w:p>
    <w:bookmarkEnd w:id="34356"/>
    <w:bookmarkStart w:name="z34869" w:id="34357"/>
    <w:p>
      <w:pPr>
        <w:spacing w:after="0"/>
        <w:ind w:left="0"/>
        <w:jc w:val="both"/>
      </w:pPr>
      <w:r>
        <w:rPr>
          <w:rFonts w:ascii="Times New Roman"/>
          <w:b w:val="false"/>
          <w:i w:val="false"/>
          <w:color w:val="000000"/>
          <w:sz w:val="28"/>
        </w:rPr>
        <w:t>
      212. Работа над аккомпанементом к вокальным произведениям имеет свои особенности, содержание вокального произведения раскрывается не только через музыкальные, но и через поэтические образы, через соединение звука и слова.</w:t>
      </w:r>
    </w:p>
    <w:bookmarkEnd w:id="34357"/>
    <w:bookmarkStart w:name="z34870" w:id="34358"/>
    <w:p>
      <w:pPr>
        <w:spacing w:after="0"/>
        <w:ind w:left="0"/>
        <w:jc w:val="both"/>
      </w:pPr>
      <w:r>
        <w:rPr>
          <w:rFonts w:ascii="Times New Roman"/>
          <w:b w:val="false"/>
          <w:i w:val="false"/>
          <w:color w:val="000000"/>
          <w:sz w:val="28"/>
        </w:rPr>
        <w:t>
      213. В начале работы над вокальным произведением обучающийся знакомится с тембрами певческих голосов, их особенностями, понятием вокального диапазона и тесситуры.</w:t>
      </w:r>
    </w:p>
    <w:bookmarkEnd w:id="34358"/>
    <w:bookmarkStart w:name="z34871" w:id="34359"/>
    <w:p>
      <w:pPr>
        <w:spacing w:after="0"/>
        <w:ind w:left="0"/>
        <w:jc w:val="both"/>
      </w:pPr>
      <w:r>
        <w:rPr>
          <w:rFonts w:ascii="Times New Roman"/>
          <w:b w:val="false"/>
          <w:i w:val="false"/>
          <w:color w:val="000000"/>
          <w:sz w:val="28"/>
        </w:rPr>
        <w:t xml:space="preserve">
      214. В начале работы над аккомпанементом к инструментальному произведению обучающийся знакомится с инструментом, которому ему предстоит аккомпанировать, изучает тембр, диапазон, настройку, технические и звуковые возможности инструмента. </w:t>
      </w:r>
    </w:p>
    <w:bookmarkEnd w:id="34359"/>
    <w:bookmarkStart w:name="z34872" w:id="34360"/>
    <w:p>
      <w:pPr>
        <w:spacing w:after="0"/>
        <w:ind w:left="0"/>
        <w:jc w:val="both"/>
      </w:pPr>
      <w:r>
        <w:rPr>
          <w:rFonts w:ascii="Times New Roman"/>
          <w:b w:val="false"/>
          <w:i w:val="false"/>
          <w:color w:val="000000"/>
          <w:sz w:val="28"/>
        </w:rPr>
        <w:t>
      215. Педагог подбирает учебный материал с учетом игровых возможностей обучающегося, его технической и музыкальной оснащенности, постепенного усложнения фактуры фортепианного сопровождения.</w:t>
      </w:r>
    </w:p>
    <w:bookmarkEnd w:id="34360"/>
    <w:bookmarkStart w:name="z34873" w:id="34361"/>
    <w:p>
      <w:pPr>
        <w:spacing w:after="0"/>
        <w:ind w:left="0"/>
        <w:jc w:val="both"/>
      </w:pPr>
      <w:r>
        <w:rPr>
          <w:rFonts w:ascii="Times New Roman"/>
          <w:b w:val="false"/>
          <w:i w:val="false"/>
          <w:color w:val="000000"/>
          <w:sz w:val="28"/>
        </w:rPr>
        <w:t xml:space="preserve">
      216. В процессе первого года обучения обучающийся получает навыки простого аккомпанемента голосу и инструменту. </w:t>
      </w:r>
    </w:p>
    <w:bookmarkEnd w:id="34361"/>
    <w:bookmarkStart w:name="z34874" w:id="34362"/>
    <w:p>
      <w:pPr>
        <w:spacing w:after="0"/>
        <w:ind w:left="0"/>
        <w:jc w:val="both"/>
      </w:pPr>
      <w:r>
        <w:rPr>
          <w:rFonts w:ascii="Times New Roman"/>
          <w:b w:val="false"/>
          <w:i w:val="false"/>
          <w:color w:val="000000"/>
          <w:sz w:val="28"/>
        </w:rPr>
        <w:t>
      217. На уроках обучающийся уделяет внимание пению под собственный аккомпанемент, игре несложных песен с аккордами в аккомпанементе по буквенным обозначениям и их транспонирование.</w:t>
      </w:r>
    </w:p>
    <w:bookmarkEnd w:id="34362"/>
    <w:bookmarkStart w:name="z34875" w:id="34363"/>
    <w:p>
      <w:pPr>
        <w:spacing w:after="0"/>
        <w:ind w:left="0"/>
        <w:jc w:val="both"/>
      </w:pPr>
      <w:r>
        <w:rPr>
          <w:rFonts w:ascii="Times New Roman"/>
          <w:b w:val="false"/>
          <w:i w:val="false"/>
          <w:color w:val="000000"/>
          <w:sz w:val="28"/>
        </w:rPr>
        <w:t>
      218. За время обучения разучиваются разнохарактерные произведения различного жанра, различных видов фактуры, различных типов аккомпанемента.</w:t>
      </w:r>
    </w:p>
    <w:bookmarkEnd w:id="34363"/>
    <w:bookmarkStart w:name="z34876" w:id="34364"/>
    <w:p>
      <w:pPr>
        <w:spacing w:after="0"/>
        <w:ind w:left="0"/>
        <w:jc w:val="both"/>
      </w:pPr>
      <w:r>
        <w:rPr>
          <w:rFonts w:ascii="Times New Roman"/>
          <w:b w:val="false"/>
          <w:i w:val="false"/>
          <w:color w:val="000000"/>
          <w:sz w:val="28"/>
        </w:rPr>
        <w:t>
      219. Общая звуковая картина складывается из музыкального взаимодействия солиста и концертмейстера, влияют на нее следующие факторы:</w:t>
      </w:r>
    </w:p>
    <w:bookmarkEnd w:id="34364"/>
    <w:bookmarkStart w:name="z34877" w:id="34365"/>
    <w:p>
      <w:pPr>
        <w:spacing w:after="0"/>
        <w:ind w:left="0"/>
        <w:jc w:val="both"/>
      </w:pPr>
      <w:r>
        <w:rPr>
          <w:rFonts w:ascii="Times New Roman"/>
          <w:b w:val="false"/>
          <w:i w:val="false"/>
          <w:color w:val="000000"/>
          <w:sz w:val="28"/>
        </w:rPr>
        <w:t>
      1) специфика музыкальных инструментов, которым приходится аккомпанировать:</w:t>
      </w:r>
    </w:p>
    <w:bookmarkEnd w:id="34365"/>
    <w:bookmarkStart w:name="z34878" w:id="34366"/>
    <w:p>
      <w:pPr>
        <w:spacing w:after="0"/>
        <w:ind w:left="0"/>
        <w:jc w:val="both"/>
      </w:pPr>
      <w:r>
        <w:rPr>
          <w:rFonts w:ascii="Times New Roman"/>
          <w:b w:val="false"/>
          <w:i w:val="false"/>
          <w:color w:val="000000"/>
          <w:sz w:val="28"/>
        </w:rPr>
        <w:t>
      2) фактура фортепианного сопровождения;</w:t>
      </w:r>
    </w:p>
    <w:bookmarkEnd w:id="34366"/>
    <w:bookmarkStart w:name="z34879" w:id="34367"/>
    <w:p>
      <w:pPr>
        <w:spacing w:after="0"/>
        <w:ind w:left="0"/>
        <w:jc w:val="both"/>
      </w:pPr>
      <w:r>
        <w:rPr>
          <w:rFonts w:ascii="Times New Roman"/>
          <w:b w:val="false"/>
          <w:i w:val="false"/>
          <w:color w:val="000000"/>
          <w:sz w:val="28"/>
        </w:rPr>
        <w:t>
      3) темп произведения;</w:t>
      </w:r>
    </w:p>
    <w:bookmarkEnd w:id="34367"/>
    <w:bookmarkStart w:name="z34880" w:id="34368"/>
    <w:p>
      <w:pPr>
        <w:spacing w:after="0"/>
        <w:ind w:left="0"/>
        <w:jc w:val="both"/>
      </w:pPr>
      <w:r>
        <w:rPr>
          <w:rFonts w:ascii="Times New Roman"/>
          <w:b w:val="false"/>
          <w:i w:val="false"/>
          <w:color w:val="000000"/>
          <w:sz w:val="28"/>
        </w:rPr>
        <w:t>
      4) работа над вступлением и заключением;</w:t>
      </w:r>
    </w:p>
    <w:bookmarkEnd w:id="34368"/>
    <w:bookmarkStart w:name="z34881" w:id="34369"/>
    <w:p>
      <w:pPr>
        <w:spacing w:after="0"/>
        <w:ind w:left="0"/>
        <w:jc w:val="both"/>
      </w:pPr>
      <w:r>
        <w:rPr>
          <w:rFonts w:ascii="Times New Roman"/>
          <w:b w:val="false"/>
          <w:i w:val="false"/>
          <w:color w:val="000000"/>
          <w:sz w:val="28"/>
        </w:rPr>
        <w:t>
      5) игра по нотам.</w:t>
      </w:r>
    </w:p>
    <w:bookmarkEnd w:id="34369"/>
    <w:bookmarkStart w:name="z34882" w:id="34370"/>
    <w:p>
      <w:pPr>
        <w:spacing w:after="0"/>
        <w:ind w:left="0"/>
        <w:jc w:val="both"/>
      </w:pPr>
      <w:r>
        <w:rPr>
          <w:rFonts w:ascii="Times New Roman"/>
          <w:b w:val="false"/>
          <w:i w:val="false"/>
          <w:color w:val="000000"/>
          <w:sz w:val="28"/>
        </w:rPr>
        <w:t>
      220. На уроке педагогом используются различные формы работы:</w:t>
      </w:r>
    </w:p>
    <w:bookmarkEnd w:id="34370"/>
    <w:bookmarkStart w:name="z34883" w:id="34371"/>
    <w:p>
      <w:pPr>
        <w:spacing w:after="0"/>
        <w:ind w:left="0"/>
        <w:jc w:val="both"/>
      </w:pPr>
      <w:r>
        <w:rPr>
          <w:rFonts w:ascii="Times New Roman"/>
          <w:b w:val="false"/>
          <w:i w:val="false"/>
          <w:color w:val="000000"/>
          <w:sz w:val="28"/>
        </w:rPr>
        <w:t>
      1) проверка выполнения домашнего задания;</w:t>
      </w:r>
    </w:p>
    <w:bookmarkEnd w:id="34371"/>
    <w:bookmarkStart w:name="z34884" w:id="34372"/>
    <w:p>
      <w:pPr>
        <w:spacing w:after="0"/>
        <w:ind w:left="0"/>
        <w:jc w:val="both"/>
      </w:pPr>
      <w:r>
        <w:rPr>
          <w:rFonts w:ascii="Times New Roman"/>
          <w:b w:val="false"/>
          <w:i w:val="false"/>
          <w:color w:val="000000"/>
          <w:sz w:val="28"/>
        </w:rPr>
        <w:t>
      2) показ новых произведений;</w:t>
      </w:r>
    </w:p>
    <w:bookmarkEnd w:id="34372"/>
    <w:bookmarkStart w:name="z34885" w:id="34373"/>
    <w:p>
      <w:pPr>
        <w:spacing w:after="0"/>
        <w:ind w:left="0"/>
        <w:jc w:val="both"/>
      </w:pPr>
      <w:r>
        <w:rPr>
          <w:rFonts w:ascii="Times New Roman"/>
          <w:b w:val="false"/>
          <w:i w:val="false"/>
          <w:color w:val="000000"/>
          <w:sz w:val="28"/>
        </w:rPr>
        <w:t>
      3) объяснения характера предлагаемого или разучиваемого произведения;</w:t>
      </w:r>
    </w:p>
    <w:bookmarkEnd w:id="34373"/>
    <w:bookmarkStart w:name="z34886" w:id="34374"/>
    <w:p>
      <w:pPr>
        <w:spacing w:after="0"/>
        <w:ind w:left="0"/>
        <w:jc w:val="both"/>
      </w:pPr>
      <w:r>
        <w:rPr>
          <w:rFonts w:ascii="Times New Roman"/>
          <w:b w:val="false"/>
          <w:i w:val="false"/>
          <w:color w:val="000000"/>
          <w:sz w:val="28"/>
        </w:rPr>
        <w:t>
      4) установление ансамбля с иллюстратором.</w:t>
      </w:r>
    </w:p>
    <w:bookmarkEnd w:id="34374"/>
    <w:bookmarkStart w:name="z34887" w:id="34375"/>
    <w:p>
      <w:pPr>
        <w:spacing w:after="0"/>
        <w:ind w:left="0"/>
        <w:jc w:val="both"/>
      </w:pPr>
      <w:r>
        <w:rPr>
          <w:rFonts w:ascii="Times New Roman"/>
          <w:b w:val="false"/>
          <w:i w:val="false"/>
          <w:color w:val="000000"/>
          <w:sz w:val="28"/>
        </w:rPr>
        <w:t>
      221. Структура урока:</w:t>
      </w:r>
    </w:p>
    <w:bookmarkEnd w:id="34375"/>
    <w:bookmarkStart w:name="z34888" w:id="34376"/>
    <w:p>
      <w:pPr>
        <w:spacing w:after="0"/>
        <w:ind w:left="0"/>
        <w:jc w:val="both"/>
      </w:pPr>
      <w:r>
        <w:rPr>
          <w:rFonts w:ascii="Times New Roman"/>
          <w:b w:val="false"/>
          <w:i w:val="false"/>
          <w:color w:val="000000"/>
          <w:sz w:val="28"/>
        </w:rPr>
        <w:t>
      1) прослушивание разучиваемого произведения в исполнении педагога и иллюстратора-солиста;</w:t>
      </w:r>
    </w:p>
    <w:bookmarkEnd w:id="34376"/>
    <w:bookmarkStart w:name="z34889" w:id="34377"/>
    <w:p>
      <w:pPr>
        <w:spacing w:after="0"/>
        <w:ind w:left="0"/>
        <w:jc w:val="both"/>
      </w:pPr>
      <w:r>
        <w:rPr>
          <w:rFonts w:ascii="Times New Roman"/>
          <w:b w:val="false"/>
          <w:i w:val="false"/>
          <w:color w:val="000000"/>
          <w:sz w:val="28"/>
        </w:rPr>
        <w:t>
      2) проигрывание партии солиста (инструменталиста или вокалиста);</w:t>
      </w:r>
    </w:p>
    <w:bookmarkEnd w:id="34377"/>
    <w:bookmarkStart w:name="z34890" w:id="34378"/>
    <w:p>
      <w:pPr>
        <w:spacing w:after="0"/>
        <w:ind w:left="0"/>
        <w:jc w:val="both"/>
      </w:pPr>
      <w:r>
        <w:rPr>
          <w:rFonts w:ascii="Times New Roman"/>
          <w:b w:val="false"/>
          <w:i w:val="false"/>
          <w:color w:val="000000"/>
          <w:sz w:val="28"/>
        </w:rPr>
        <w:t>
      3) разучивание партии аккомпанемента (грамотное прочтение музыкального текста, быстрый охват партий обеих рук, штрихов, знаков, динамических оттенков);</w:t>
      </w:r>
    </w:p>
    <w:bookmarkEnd w:id="34378"/>
    <w:bookmarkStart w:name="z34891" w:id="34379"/>
    <w:p>
      <w:pPr>
        <w:spacing w:after="0"/>
        <w:ind w:left="0"/>
        <w:jc w:val="both"/>
      </w:pPr>
      <w:r>
        <w:rPr>
          <w:rFonts w:ascii="Times New Roman"/>
          <w:b w:val="false"/>
          <w:i w:val="false"/>
          <w:color w:val="000000"/>
          <w:sz w:val="28"/>
        </w:rPr>
        <w:t>
      4) работа над педализацией, фактурой и динамикой произведения;</w:t>
      </w:r>
    </w:p>
    <w:bookmarkEnd w:id="34379"/>
    <w:bookmarkStart w:name="z34892" w:id="34380"/>
    <w:p>
      <w:pPr>
        <w:spacing w:after="0"/>
        <w:ind w:left="0"/>
        <w:jc w:val="both"/>
      </w:pPr>
      <w:r>
        <w:rPr>
          <w:rFonts w:ascii="Times New Roman"/>
          <w:b w:val="false"/>
          <w:i w:val="false"/>
          <w:color w:val="000000"/>
          <w:sz w:val="28"/>
        </w:rPr>
        <w:t>
      5) анализ урока;</w:t>
      </w:r>
    </w:p>
    <w:bookmarkEnd w:id="34380"/>
    <w:bookmarkStart w:name="z34893" w:id="34381"/>
    <w:p>
      <w:pPr>
        <w:spacing w:after="0"/>
        <w:ind w:left="0"/>
        <w:jc w:val="both"/>
      </w:pPr>
      <w:r>
        <w:rPr>
          <w:rFonts w:ascii="Times New Roman"/>
          <w:b w:val="false"/>
          <w:i w:val="false"/>
          <w:color w:val="000000"/>
          <w:sz w:val="28"/>
        </w:rPr>
        <w:t>
      6) задание на дом.</w:t>
      </w:r>
    </w:p>
    <w:bookmarkEnd w:id="34381"/>
    <w:bookmarkStart w:name="z34894" w:id="34382"/>
    <w:p>
      <w:pPr>
        <w:spacing w:after="0"/>
        <w:ind w:left="0"/>
        <w:jc w:val="both"/>
      </w:pPr>
      <w:r>
        <w:rPr>
          <w:rFonts w:ascii="Times New Roman"/>
          <w:b w:val="false"/>
          <w:i w:val="false"/>
          <w:color w:val="000000"/>
          <w:sz w:val="28"/>
        </w:rPr>
        <w:t xml:space="preserve">
      222. Индивидуальная домашняя работа проводится в несколько приемов и строится в соответствии с рекомендациями педагога. Обучающийся учит свою индивидуальную партию, обращает внимание на нотный текст, авторские указания, после чего переходит к репетициям с партнером по ансамблю. </w:t>
      </w:r>
    </w:p>
    <w:bookmarkEnd w:id="34382"/>
    <w:bookmarkStart w:name="z34895" w:id="34383"/>
    <w:p>
      <w:pPr>
        <w:spacing w:after="0"/>
        <w:ind w:left="0"/>
        <w:jc w:val="both"/>
      </w:pPr>
      <w:r>
        <w:rPr>
          <w:rFonts w:ascii="Times New Roman"/>
          <w:b w:val="false"/>
          <w:i w:val="false"/>
          <w:color w:val="000000"/>
          <w:sz w:val="28"/>
        </w:rPr>
        <w:t xml:space="preserve">
      223. После каждого урока с педагогом обучающийся репетирует, исправляет указанные педагогом недостатки в игре. Обучающийся знакомится с партией солиста, отмечает в нотах ключевые моменты, важные для достижения наибольшей синхронности звучания, звукового баланса между исполнителем, работает над точностью педализации, общими штрихами и динамикой. </w:t>
      </w:r>
    </w:p>
    <w:bookmarkEnd w:id="34383"/>
    <w:bookmarkStart w:name="z34896" w:id="34384"/>
    <w:p>
      <w:pPr>
        <w:spacing w:after="0"/>
        <w:ind w:left="0"/>
        <w:jc w:val="both"/>
      </w:pPr>
      <w:r>
        <w:rPr>
          <w:rFonts w:ascii="Times New Roman"/>
          <w:b w:val="false"/>
          <w:i w:val="false"/>
          <w:color w:val="000000"/>
          <w:sz w:val="28"/>
        </w:rPr>
        <w:t>
      224. В первую очередь прорабатываются самые сложные задания,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34384"/>
    <w:bookmarkStart w:name="z34897" w:id="34385"/>
    <w:p>
      <w:pPr>
        <w:spacing w:after="0"/>
        <w:ind w:left="0"/>
        <w:jc w:val="both"/>
      </w:pPr>
      <w:r>
        <w:rPr>
          <w:rFonts w:ascii="Times New Roman"/>
          <w:b w:val="false"/>
          <w:i w:val="false"/>
          <w:color w:val="000000"/>
          <w:sz w:val="28"/>
        </w:rPr>
        <w:t>
      225. Обязательные разделы индивидуального плана:</w:t>
      </w:r>
    </w:p>
    <w:bookmarkEnd w:id="34385"/>
    <w:bookmarkStart w:name="z34898" w:id="34386"/>
    <w:p>
      <w:pPr>
        <w:spacing w:after="0"/>
        <w:ind w:left="0"/>
        <w:jc w:val="both"/>
      </w:pPr>
      <w:r>
        <w:rPr>
          <w:rFonts w:ascii="Times New Roman"/>
          <w:b w:val="false"/>
          <w:i w:val="false"/>
          <w:color w:val="000000"/>
          <w:sz w:val="28"/>
        </w:rPr>
        <w:t>
      1) работа над синхронностью исполнения;</w:t>
      </w:r>
    </w:p>
    <w:bookmarkEnd w:id="34386"/>
    <w:bookmarkStart w:name="z34899" w:id="34387"/>
    <w:p>
      <w:pPr>
        <w:spacing w:after="0"/>
        <w:ind w:left="0"/>
        <w:jc w:val="both"/>
      </w:pPr>
      <w:r>
        <w:rPr>
          <w:rFonts w:ascii="Times New Roman"/>
          <w:b w:val="false"/>
          <w:i w:val="false"/>
          <w:color w:val="000000"/>
          <w:sz w:val="28"/>
        </w:rPr>
        <w:t>
      2) исполнение пьес классических и современных авторов;</w:t>
      </w:r>
    </w:p>
    <w:bookmarkEnd w:id="34387"/>
    <w:bookmarkStart w:name="z34900" w:id="34388"/>
    <w:p>
      <w:pPr>
        <w:spacing w:after="0"/>
        <w:ind w:left="0"/>
        <w:jc w:val="both"/>
      </w:pPr>
      <w:r>
        <w:rPr>
          <w:rFonts w:ascii="Times New Roman"/>
          <w:b w:val="false"/>
          <w:i w:val="false"/>
          <w:color w:val="000000"/>
          <w:sz w:val="28"/>
        </w:rPr>
        <w:t>
      3) исполнение произведений композиторов Казахстана;</w:t>
      </w:r>
    </w:p>
    <w:bookmarkEnd w:id="34388"/>
    <w:bookmarkStart w:name="z34901" w:id="34389"/>
    <w:p>
      <w:pPr>
        <w:spacing w:after="0"/>
        <w:ind w:left="0"/>
        <w:jc w:val="both"/>
      </w:pPr>
      <w:r>
        <w:rPr>
          <w:rFonts w:ascii="Times New Roman"/>
          <w:b w:val="false"/>
          <w:i w:val="false"/>
          <w:color w:val="000000"/>
          <w:sz w:val="28"/>
        </w:rPr>
        <w:t>
      4) обработки народных песен и танцев;</w:t>
      </w:r>
    </w:p>
    <w:bookmarkEnd w:id="34389"/>
    <w:bookmarkStart w:name="z34902" w:id="34390"/>
    <w:p>
      <w:pPr>
        <w:spacing w:after="0"/>
        <w:ind w:left="0"/>
        <w:jc w:val="both"/>
      </w:pPr>
      <w:r>
        <w:rPr>
          <w:rFonts w:ascii="Times New Roman"/>
          <w:b w:val="false"/>
          <w:i w:val="false"/>
          <w:color w:val="000000"/>
          <w:sz w:val="28"/>
        </w:rPr>
        <w:t>
      5) работа в составе ансамбля;</w:t>
      </w:r>
    </w:p>
    <w:bookmarkEnd w:id="34390"/>
    <w:bookmarkStart w:name="z34903" w:id="34391"/>
    <w:p>
      <w:pPr>
        <w:spacing w:after="0"/>
        <w:ind w:left="0"/>
        <w:jc w:val="both"/>
      </w:pPr>
      <w:r>
        <w:rPr>
          <w:rFonts w:ascii="Times New Roman"/>
          <w:b w:val="false"/>
          <w:i w:val="false"/>
          <w:color w:val="000000"/>
          <w:sz w:val="28"/>
        </w:rPr>
        <w:t>
      6) навыки чтения нот с листа.</w:t>
      </w:r>
    </w:p>
    <w:bookmarkEnd w:id="34391"/>
    <w:bookmarkStart w:name="z34904" w:id="34392"/>
    <w:p>
      <w:pPr>
        <w:spacing w:after="0"/>
        <w:ind w:left="0"/>
        <w:jc w:val="both"/>
      </w:pPr>
      <w:r>
        <w:rPr>
          <w:rFonts w:ascii="Times New Roman"/>
          <w:b w:val="false"/>
          <w:i w:val="false"/>
          <w:color w:val="000000"/>
          <w:sz w:val="28"/>
        </w:rPr>
        <w:t>
      226. Содержание домашних заданий:</w:t>
      </w:r>
    </w:p>
    <w:bookmarkEnd w:id="34392"/>
    <w:bookmarkStart w:name="z34905" w:id="34393"/>
    <w:p>
      <w:pPr>
        <w:spacing w:after="0"/>
        <w:ind w:left="0"/>
        <w:jc w:val="both"/>
      </w:pPr>
      <w:r>
        <w:rPr>
          <w:rFonts w:ascii="Times New Roman"/>
          <w:b w:val="false"/>
          <w:i w:val="false"/>
          <w:color w:val="000000"/>
          <w:sz w:val="28"/>
        </w:rPr>
        <w:t xml:space="preserve">
      1) подготовка информации о композиторе, анализ названия произведения, определение жанра, формы, тональности, размера, характера произведения; </w:t>
      </w:r>
    </w:p>
    <w:bookmarkEnd w:id="34393"/>
    <w:bookmarkStart w:name="z34906" w:id="34394"/>
    <w:p>
      <w:pPr>
        <w:spacing w:after="0"/>
        <w:ind w:left="0"/>
        <w:jc w:val="both"/>
      </w:pPr>
      <w:r>
        <w:rPr>
          <w:rFonts w:ascii="Times New Roman"/>
          <w:b w:val="false"/>
          <w:i w:val="false"/>
          <w:color w:val="000000"/>
          <w:sz w:val="28"/>
        </w:rPr>
        <w:t>
      2) разбор партии фортепиано, разбор партии солиста-вокалиста или инструменталиста со счетом вслух, внимательно обращаясь с аппликатурой, ритмом, штрихами и паузами;</w:t>
      </w:r>
    </w:p>
    <w:bookmarkEnd w:id="34394"/>
    <w:bookmarkStart w:name="z34907" w:id="34395"/>
    <w:p>
      <w:pPr>
        <w:spacing w:after="0"/>
        <w:ind w:left="0"/>
        <w:jc w:val="both"/>
      </w:pPr>
      <w:r>
        <w:rPr>
          <w:rFonts w:ascii="Times New Roman"/>
          <w:b w:val="false"/>
          <w:i w:val="false"/>
          <w:color w:val="000000"/>
          <w:sz w:val="28"/>
        </w:rPr>
        <w:t>
      3) разучивание текста произведения;</w:t>
      </w:r>
    </w:p>
    <w:bookmarkEnd w:id="34395"/>
    <w:bookmarkStart w:name="z34908" w:id="34396"/>
    <w:p>
      <w:pPr>
        <w:spacing w:after="0"/>
        <w:ind w:left="0"/>
        <w:jc w:val="both"/>
      </w:pPr>
      <w:r>
        <w:rPr>
          <w:rFonts w:ascii="Times New Roman"/>
          <w:b w:val="false"/>
          <w:i w:val="false"/>
          <w:color w:val="000000"/>
          <w:sz w:val="28"/>
        </w:rPr>
        <w:t>
      4) чтение нот с листа;</w:t>
      </w:r>
    </w:p>
    <w:bookmarkEnd w:id="34396"/>
    <w:bookmarkStart w:name="z34909" w:id="34397"/>
    <w:p>
      <w:pPr>
        <w:spacing w:after="0"/>
        <w:ind w:left="0"/>
        <w:jc w:val="both"/>
      </w:pPr>
      <w:r>
        <w:rPr>
          <w:rFonts w:ascii="Times New Roman"/>
          <w:b w:val="false"/>
          <w:i w:val="false"/>
          <w:color w:val="000000"/>
          <w:sz w:val="28"/>
        </w:rPr>
        <w:t>
      5) транспонирование.</w:t>
      </w:r>
    </w:p>
    <w:bookmarkEnd w:id="34397"/>
    <w:bookmarkStart w:name="z34910" w:id="34398"/>
    <w:p>
      <w:pPr>
        <w:spacing w:after="0"/>
        <w:ind w:left="0"/>
        <w:jc w:val="both"/>
      </w:pPr>
      <w:r>
        <w:rPr>
          <w:rFonts w:ascii="Times New Roman"/>
          <w:b w:val="false"/>
          <w:i w:val="false"/>
          <w:color w:val="000000"/>
          <w:sz w:val="28"/>
        </w:rPr>
        <w:t>
      227.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4398"/>
    <w:bookmarkStart w:name="z34911" w:id="34399"/>
    <w:p>
      <w:pPr>
        <w:spacing w:after="0"/>
        <w:ind w:left="0"/>
        <w:jc w:val="both"/>
      </w:pPr>
      <w:r>
        <w:rPr>
          <w:rFonts w:ascii="Times New Roman"/>
          <w:b w:val="false"/>
          <w:i w:val="false"/>
          <w:color w:val="000000"/>
          <w:sz w:val="28"/>
        </w:rPr>
        <w:t xml:space="preserve">
      228. Формы работы для активизации самостоятельных занятий обучающегося: </w:t>
      </w:r>
    </w:p>
    <w:bookmarkEnd w:id="34399"/>
    <w:bookmarkStart w:name="z34912" w:id="34400"/>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34400"/>
    <w:bookmarkStart w:name="z34913" w:id="34401"/>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34401"/>
    <w:bookmarkStart w:name="z34914" w:id="34402"/>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4402"/>
    <w:bookmarkStart w:name="z34915" w:id="34403"/>
    <w:p>
      <w:pPr>
        <w:spacing w:after="0"/>
        <w:ind w:left="0"/>
        <w:jc w:val="both"/>
      </w:pPr>
      <w:r>
        <w:rPr>
          <w:rFonts w:ascii="Times New Roman"/>
          <w:b w:val="false"/>
          <w:i w:val="false"/>
          <w:color w:val="000000"/>
          <w:sz w:val="28"/>
        </w:rPr>
        <w:t xml:space="preserve">
      229. Межпредметные связи предмета "Аккомпанемент" с предметами "Ансамбль", "Фортепиано", "Чтение нот с листа" побуждают обучающегося к целостному познанию различных художественных явлений. </w:t>
      </w:r>
    </w:p>
    <w:bookmarkEnd w:id="34403"/>
    <w:bookmarkStart w:name="z34916" w:id="34404"/>
    <w:p>
      <w:pPr>
        <w:spacing w:after="0"/>
        <w:ind w:left="0"/>
        <w:jc w:val="both"/>
      </w:pPr>
      <w:r>
        <w:rPr>
          <w:rFonts w:ascii="Times New Roman"/>
          <w:b w:val="false"/>
          <w:i w:val="false"/>
          <w:color w:val="000000"/>
          <w:sz w:val="28"/>
        </w:rPr>
        <w:t>
      230. Программные требования в 1 классе:</w:t>
      </w:r>
    </w:p>
    <w:bookmarkEnd w:id="34404"/>
    <w:bookmarkStart w:name="z34917" w:id="34405"/>
    <w:p>
      <w:pPr>
        <w:spacing w:after="0"/>
        <w:ind w:left="0"/>
        <w:jc w:val="both"/>
      </w:pPr>
      <w:r>
        <w:rPr>
          <w:rFonts w:ascii="Times New Roman"/>
          <w:b w:val="false"/>
          <w:i w:val="false"/>
          <w:color w:val="000000"/>
          <w:sz w:val="28"/>
        </w:rPr>
        <w:t>
      1) закрепление ранее полученных знаний об аккомпанементе, формирование новых понятий, умений и навыков;</w:t>
      </w:r>
    </w:p>
    <w:bookmarkEnd w:id="34405"/>
    <w:bookmarkStart w:name="z34918" w:id="34406"/>
    <w:p>
      <w:pPr>
        <w:spacing w:after="0"/>
        <w:ind w:left="0"/>
        <w:jc w:val="both"/>
      </w:pPr>
      <w:r>
        <w:rPr>
          <w:rFonts w:ascii="Times New Roman"/>
          <w:b w:val="false"/>
          <w:i w:val="false"/>
          <w:color w:val="000000"/>
          <w:sz w:val="28"/>
        </w:rPr>
        <w:t>
      2) знакомство с различными музыкальными инструментами, спецификой их звучания, техническими возможностями, приемами звукоизвлечения;</w:t>
      </w:r>
    </w:p>
    <w:bookmarkEnd w:id="34406"/>
    <w:bookmarkStart w:name="z34919" w:id="34407"/>
    <w:p>
      <w:pPr>
        <w:spacing w:after="0"/>
        <w:ind w:left="0"/>
        <w:jc w:val="both"/>
      </w:pPr>
      <w:r>
        <w:rPr>
          <w:rFonts w:ascii="Times New Roman"/>
          <w:b w:val="false"/>
          <w:i w:val="false"/>
          <w:color w:val="000000"/>
          <w:sz w:val="28"/>
        </w:rPr>
        <w:t xml:space="preserve">
      3) знакомство со спецификой вокального исполнительства (различение тембров голосов, узнавание их диапазона, звуковых возможностей и особенностей), изучение партии солиста; </w:t>
      </w:r>
    </w:p>
    <w:bookmarkEnd w:id="34407"/>
    <w:bookmarkStart w:name="z34920" w:id="34408"/>
    <w:p>
      <w:pPr>
        <w:spacing w:after="0"/>
        <w:ind w:left="0"/>
        <w:jc w:val="both"/>
      </w:pPr>
      <w:r>
        <w:rPr>
          <w:rFonts w:ascii="Times New Roman"/>
          <w:b w:val="false"/>
          <w:i w:val="false"/>
          <w:color w:val="000000"/>
          <w:sz w:val="28"/>
        </w:rPr>
        <w:t xml:space="preserve">
      4) знакомство с фортепианным сопровождением солиста, работа над трехстрочной партитурой, исполнение произведения с солистом; </w:t>
      </w:r>
    </w:p>
    <w:bookmarkEnd w:id="34408"/>
    <w:bookmarkStart w:name="z34921" w:id="34409"/>
    <w:p>
      <w:pPr>
        <w:spacing w:after="0"/>
        <w:ind w:left="0"/>
        <w:jc w:val="both"/>
      </w:pPr>
      <w:r>
        <w:rPr>
          <w:rFonts w:ascii="Times New Roman"/>
          <w:b w:val="false"/>
          <w:i w:val="false"/>
          <w:color w:val="000000"/>
          <w:sz w:val="28"/>
        </w:rPr>
        <w:t>
      5) освоение понятий "аккомпанемент, концертмейстер, транспонирование, чтение нот с листа, транскрипция, тесситура, агогика, кульминация, кантилена";</w:t>
      </w:r>
    </w:p>
    <w:bookmarkEnd w:id="34409"/>
    <w:bookmarkStart w:name="z34922" w:id="34410"/>
    <w:p>
      <w:pPr>
        <w:spacing w:after="0"/>
        <w:ind w:left="0"/>
        <w:jc w:val="both"/>
      </w:pPr>
      <w:r>
        <w:rPr>
          <w:rFonts w:ascii="Times New Roman"/>
          <w:b w:val="false"/>
          <w:i w:val="false"/>
          <w:color w:val="000000"/>
          <w:sz w:val="28"/>
        </w:rPr>
        <w:t>
      6) знакомство со спецификой вокального исполнительства (различение тембров голосов, узнавание их диапазона, звуковых возможностей и особенностей), выразительное исполнение баса с партией солиста;</w:t>
      </w:r>
    </w:p>
    <w:bookmarkEnd w:id="34410"/>
    <w:bookmarkStart w:name="z34923" w:id="34411"/>
    <w:p>
      <w:pPr>
        <w:spacing w:after="0"/>
        <w:ind w:left="0"/>
        <w:jc w:val="both"/>
      </w:pPr>
      <w:r>
        <w:rPr>
          <w:rFonts w:ascii="Times New Roman"/>
          <w:b w:val="false"/>
          <w:i w:val="false"/>
          <w:color w:val="000000"/>
          <w:sz w:val="28"/>
        </w:rPr>
        <w:t>
      7) освоение в течение учебного года 5-6 разноплановых произведений.</w:t>
      </w:r>
    </w:p>
    <w:bookmarkEnd w:id="34411"/>
    <w:bookmarkStart w:name="z34924" w:id="34412"/>
    <w:p>
      <w:pPr>
        <w:spacing w:after="0"/>
        <w:ind w:left="0"/>
        <w:jc w:val="both"/>
      </w:pPr>
      <w:r>
        <w:rPr>
          <w:rFonts w:ascii="Times New Roman"/>
          <w:b w:val="false"/>
          <w:i w:val="false"/>
          <w:color w:val="000000"/>
          <w:sz w:val="28"/>
        </w:rPr>
        <w:t>
      231. Содержание учебного предмета в 1 классе.</w:t>
      </w:r>
    </w:p>
    <w:bookmarkEnd w:id="34412"/>
    <w:bookmarkStart w:name="z34925" w:id="34413"/>
    <w:p>
      <w:pPr>
        <w:spacing w:after="0"/>
        <w:ind w:left="0"/>
        <w:jc w:val="both"/>
      </w:pPr>
      <w:r>
        <w:rPr>
          <w:rFonts w:ascii="Times New Roman"/>
          <w:b w:val="false"/>
          <w:i w:val="false"/>
          <w:color w:val="000000"/>
          <w:sz w:val="28"/>
        </w:rPr>
        <w:t>
      Тематическое планирование.</w:t>
      </w:r>
    </w:p>
    <w:bookmarkEnd w:id="34413"/>
    <w:bookmarkStart w:name="z34926" w:id="34414"/>
    <w:p>
      <w:pPr>
        <w:spacing w:after="0"/>
        <w:ind w:left="0"/>
        <w:jc w:val="both"/>
      </w:pPr>
      <w:r>
        <w:rPr>
          <w:rFonts w:ascii="Times New Roman"/>
          <w:b w:val="false"/>
          <w:i w:val="false"/>
          <w:color w:val="000000"/>
          <w:sz w:val="28"/>
        </w:rPr>
        <w:t>
      Тема 1. Специфика музыкальных инструментов. Струнные инструменты (народные и оркестровые). Духовые инструменты. Знакомство с различными музыкальными инструментами, спецификой их звучания, техническими возможностями, приемами звукоизвлечения;</w:t>
      </w:r>
    </w:p>
    <w:bookmarkEnd w:id="34414"/>
    <w:bookmarkStart w:name="z34927" w:id="34415"/>
    <w:p>
      <w:pPr>
        <w:spacing w:after="0"/>
        <w:ind w:left="0"/>
        <w:jc w:val="both"/>
      </w:pPr>
      <w:r>
        <w:rPr>
          <w:rFonts w:ascii="Times New Roman"/>
          <w:b w:val="false"/>
          <w:i w:val="false"/>
          <w:color w:val="000000"/>
          <w:sz w:val="28"/>
        </w:rPr>
        <w:t>
      Тема 2. Знакомство с произведением. Изучение партии солиста. Характер музыки, интонационный строй мелодии, местонахождение кульминации, динамический план.</w:t>
      </w:r>
    </w:p>
    <w:bookmarkEnd w:id="34415"/>
    <w:bookmarkStart w:name="z34928" w:id="34416"/>
    <w:p>
      <w:pPr>
        <w:spacing w:after="0"/>
        <w:ind w:left="0"/>
        <w:jc w:val="both"/>
      </w:pPr>
      <w:r>
        <w:rPr>
          <w:rFonts w:ascii="Times New Roman"/>
          <w:b w:val="false"/>
          <w:i w:val="false"/>
          <w:color w:val="000000"/>
          <w:sz w:val="28"/>
        </w:rPr>
        <w:t xml:space="preserve">
      Тема 3. Вокальный жанр. Знакомство со словами, поэтическим смыслом, общим эмоциональным настроем, певческой тесситурой. </w:t>
      </w:r>
    </w:p>
    <w:bookmarkEnd w:id="34416"/>
    <w:bookmarkStart w:name="z34929" w:id="34417"/>
    <w:p>
      <w:pPr>
        <w:spacing w:after="0"/>
        <w:ind w:left="0"/>
        <w:jc w:val="both"/>
      </w:pPr>
      <w:r>
        <w:rPr>
          <w:rFonts w:ascii="Times New Roman"/>
          <w:b w:val="false"/>
          <w:i w:val="false"/>
          <w:color w:val="000000"/>
          <w:sz w:val="28"/>
        </w:rPr>
        <w:t>
      Тема 4. Знакомство с фортепианным сопровождением. Вид фактуры, ее возможные трудности.</w:t>
      </w:r>
    </w:p>
    <w:bookmarkEnd w:id="34417"/>
    <w:bookmarkStart w:name="z34930" w:id="34418"/>
    <w:p>
      <w:pPr>
        <w:spacing w:after="0"/>
        <w:ind w:left="0"/>
        <w:jc w:val="both"/>
      </w:pPr>
      <w:r>
        <w:rPr>
          <w:rFonts w:ascii="Times New Roman"/>
          <w:b w:val="false"/>
          <w:i w:val="false"/>
          <w:color w:val="000000"/>
          <w:sz w:val="28"/>
        </w:rPr>
        <w:t>
      Тема 5. Основные басовые звуки. Бас-аккорд, бас-арпеджио, смешанный ритмический рисунок. Подбор аппликатуры.</w:t>
      </w:r>
    </w:p>
    <w:bookmarkEnd w:id="34418"/>
    <w:bookmarkStart w:name="z34931" w:id="34419"/>
    <w:p>
      <w:pPr>
        <w:spacing w:after="0"/>
        <w:ind w:left="0"/>
        <w:jc w:val="both"/>
      </w:pPr>
      <w:r>
        <w:rPr>
          <w:rFonts w:ascii="Times New Roman"/>
          <w:b w:val="false"/>
          <w:i w:val="false"/>
          <w:color w:val="000000"/>
          <w:sz w:val="28"/>
        </w:rPr>
        <w:t>
      Работа над трехстрочной партитурой. Исполнение с солистом. Звуковой баланс. Рабочий темп. Цезуры, паузы, кульминации, смысловые акценты, агогические и динамические оттенки.</w:t>
      </w:r>
    </w:p>
    <w:bookmarkEnd w:id="34419"/>
    <w:bookmarkStart w:name="z34932" w:id="34420"/>
    <w:p>
      <w:pPr>
        <w:spacing w:after="0"/>
        <w:ind w:left="0"/>
        <w:jc w:val="both"/>
      </w:pPr>
      <w:r>
        <w:rPr>
          <w:rFonts w:ascii="Times New Roman"/>
          <w:b w:val="false"/>
          <w:i w:val="false"/>
          <w:color w:val="000000"/>
          <w:sz w:val="28"/>
        </w:rPr>
        <w:t>
      Тема 6. Кантилена, характерная пьеса. Принципы работы над кантиленой – звук, интонационная выразительность, дыхание. Особенность штрихов, ритма, гармонии, динамики. Работой над техникой.</w:t>
      </w:r>
    </w:p>
    <w:bookmarkEnd w:id="34420"/>
    <w:bookmarkStart w:name="z34933" w:id="34421"/>
    <w:p>
      <w:pPr>
        <w:spacing w:after="0"/>
        <w:ind w:left="0"/>
        <w:jc w:val="both"/>
      </w:pPr>
      <w:r>
        <w:rPr>
          <w:rFonts w:ascii="Times New Roman"/>
          <w:b w:val="false"/>
          <w:i w:val="false"/>
          <w:color w:val="000000"/>
          <w:sz w:val="28"/>
        </w:rPr>
        <w:t>
      Оркестровые произведения (аккомпанементы концертным и оперным ариям).</w:t>
      </w:r>
    </w:p>
    <w:bookmarkEnd w:id="34421"/>
    <w:bookmarkStart w:name="z34934" w:id="34422"/>
    <w:p>
      <w:pPr>
        <w:spacing w:after="0"/>
        <w:ind w:left="0"/>
        <w:jc w:val="both"/>
      </w:pPr>
      <w:r>
        <w:rPr>
          <w:rFonts w:ascii="Times New Roman"/>
          <w:b w:val="false"/>
          <w:i w:val="false"/>
          <w:color w:val="000000"/>
          <w:sz w:val="28"/>
        </w:rPr>
        <w:t xml:space="preserve">
      Тема 7. Комплекс умений: владение смешанной фактурой, овладение сценической выдержкой, владение многотембровым звучанием фортепиано, свободное ориентирование в трехстрочной партитуре. </w:t>
      </w:r>
    </w:p>
    <w:bookmarkEnd w:id="34422"/>
    <w:bookmarkStart w:name="z34935" w:id="34423"/>
    <w:p>
      <w:pPr>
        <w:spacing w:after="0"/>
        <w:ind w:left="0"/>
        <w:jc w:val="both"/>
      </w:pPr>
      <w:r>
        <w:rPr>
          <w:rFonts w:ascii="Times New Roman"/>
          <w:b w:val="false"/>
          <w:i w:val="false"/>
          <w:color w:val="000000"/>
          <w:sz w:val="28"/>
        </w:rPr>
        <w:t xml:space="preserve">
      Тема 8. Занятия по аккомпанементу. Мелодические линии, подголоски в фортепианной партии. Точное исполнению длительностей, пауз. Линия баса. Выразительное исполнение баса с партией солиста. </w:t>
      </w:r>
    </w:p>
    <w:bookmarkEnd w:id="34423"/>
    <w:bookmarkStart w:name="z34936" w:id="34424"/>
    <w:p>
      <w:pPr>
        <w:spacing w:after="0"/>
        <w:ind w:left="0"/>
        <w:jc w:val="both"/>
      </w:pPr>
      <w:r>
        <w:rPr>
          <w:rFonts w:ascii="Times New Roman"/>
          <w:b w:val="false"/>
          <w:i w:val="false"/>
          <w:color w:val="000000"/>
          <w:sz w:val="28"/>
        </w:rPr>
        <w:t>
      Тема 9. Репетиция на сцене. Поиск баланса в обстановке концертного зала – приспособление к роялю, к особенностям акустики.</w:t>
      </w:r>
    </w:p>
    <w:bookmarkEnd w:id="34424"/>
    <w:bookmarkStart w:name="z34937" w:id="34425"/>
    <w:p>
      <w:pPr>
        <w:spacing w:after="0"/>
        <w:ind w:left="0"/>
        <w:jc w:val="both"/>
      </w:pPr>
      <w:r>
        <w:rPr>
          <w:rFonts w:ascii="Times New Roman"/>
          <w:b w:val="false"/>
          <w:i w:val="false"/>
          <w:color w:val="000000"/>
          <w:sz w:val="28"/>
        </w:rPr>
        <w:t xml:space="preserve">
      232. Ожидаемые результаты освоения Программы 1 класса. </w:t>
      </w:r>
    </w:p>
    <w:bookmarkEnd w:id="34425"/>
    <w:bookmarkStart w:name="z34938" w:id="34426"/>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4426"/>
    <w:bookmarkStart w:name="z34939" w:id="34427"/>
    <w:p>
      <w:pPr>
        <w:spacing w:after="0"/>
        <w:ind w:left="0"/>
        <w:jc w:val="both"/>
      </w:pPr>
      <w:r>
        <w:rPr>
          <w:rFonts w:ascii="Times New Roman"/>
          <w:b w:val="false"/>
          <w:i w:val="false"/>
          <w:color w:val="000000"/>
          <w:sz w:val="28"/>
        </w:rPr>
        <w:t>
      1) знает терминологию;</w:t>
      </w:r>
    </w:p>
    <w:bookmarkEnd w:id="34427"/>
    <w:bookmarkStart w:name="z34940" w:id="34428"/>
    <w:p>
      <w:pPr>
        <w:spacing w:after="0"/>
        <w:ind w:left="0"/>
        <w:jc w:val="both"/>
      </w:pPr>
      <w:r>
        <w:rPr>
          <w:rFonts w:ascii="Times New Roman"/>
          <w:b w:val="false"/>
          <w:i w:val="false"/>
          <w:color w:val="000000"/>
          <w:sz w:val="28"/>
        </w:rPr>
        <w:t>
      2) знает специфику музыкальных инструментов, которым придется аккомпанировать;</w:t>
      </w:r>
    </w:p>
    <w:bookmarkEnd w:id="34428"/>
    <w:bookmarkStart w:name="z34941" w:id="34429"/>
    <w:p>
      <w:pPr>
        <w:spacing w:after="0"/>
        <w:ind w:left="0"/>
        <w:jc w:val="both"/>
      </w:pPr>
      <w:r>
        <w:rPr>
          <w:rFonts w:ascii="Times New Roman"/>
          <w:b w:val="false"/>
          <w:i w:val="false"/>
          <w:color w:val="000000"/>
          <w:sz w:val="28"/>
        </w:rPr>
        <w:t>
      3) умеет играть фактуры в аккомпанементах: основные басовые звуки, бас-аккорд, бас-арпеджио, смешанный ритмический рисунок;</w:t>
      </w:r>
    </w:p>
    <w:bookmarkEnd w:id="34429"/>
    <w:bookmarkStart w:name="z34942" w:id="34430"/>
    <w:p>
      <w:pPr>
        <w:spacing w:after="0"/>
        <w:ind w:left="0"/>
        <w:jc w:val="both"/>
      </w:pPr>
      <w:r>
        <w:rPr>
          <w:rFonts w:ascii="Times New Roman"/>
          <w:b w:val="false"/>
          <w:i w:val="false"/>
          <w:color w:val="000000"/>
          <w:sz w:val="28"/>
        </w:rPr>
        <w:t>
      4) знает репертуар несложных вокальных произведений;</w:t>
      </w:r>
    </w:p>
    <w:bookmarkEnd w:id="34430"/>
    <w:bookmarkStart w:name="z34943" w:id="34431"/>
    <w:p>
      <w:pPr>
        <w:spacing w:after="0"/>
        <w:ind w:left="0"/>
        <w:jc w:val="both"/>
      </w:pPr>
      <w:r>
        <w:rPr>
          <w:rFonts w:ascii="Times New Roman"/>
          <w:b w:val="false"/>
          <w:i w:val="false"/>
          <w:color w:val="000000"/>
          <w:sz w:val="28"/>
        </w:rPr>
        <w:t>
      5) умеет слушать соотношение звучания сольной партии и аккомпанемента, умеет поддержать солиста;</w:t>
      </w:r>
    </w:p>
    <w:bookmarkEnd w:id="34431"/>
    <w:bookmarkStart w:name="z34944" w:id="34432"/>
    <w:p>
      <w:pPr>
        <w:spacing w:after="0"/>
        <w:ind w:left="0"/>
        <w:jc w:val="both"/>
      </w:pPr>
      <w:r>
        <w:rPr>
          <w:rFonts w:ascii="Times New Roman"/>
          <w:b w:val="false"/>
          <w:i w:val="false"/>
          <w:color w:val="000000"/>
          <w:sz w:val="28"/>
        </w:rPr>
        <w:t>
      6) следит по нотам за обеими партиями во избежание расхождения партий;</w:t>
      </w:r>
    </w:p>
    <w:bookmarkEnd w:id="34432"/>
    <w:bookmarkStart w:name="z34945" w:id="34433"/>
    <w:p>
      <w:pPr>
        <w:spacing w:after="0"/>
        <w:ind w:left="0"/>
        <w:jc w:val="both"/>
      </w:pPr>
      <w:r>
        <w:rPr>
          <w:rFonts w:ascii="Times New Roman"/>
          <w:b w:val="false"/>
          <w:i w:val="false"/>
          <w:color w:val="000000"/>
          <w:sz w:val="28"/>
        </w:rPr>
        <w:t>
      7) исполняет легкие сопровождения вокальной или инструментальной произведений;</w:t>
      </w:r>
    </w:p>
    <w:bookmarkEnd w:id="34433"/>
    <w:bookmarkStart w:name="z34946" w:id="34434"/>
    <w:p>
      <w:pPr>
        <w:spacing w:after="0"/>
        <w:ind w:left="0"/>
        <w:jc w:val="both"/>
      </w:pPr>
      <w:r>
        <w:rPr>
          <w:rFonts w:ascii="Times New Roman"/>
          <w:b w:val="false"/>
          <w:i w:val="false"/>
          <w:color w:val="000000"/>
          <w:sz w:val="28"/>
        </w:rPr>
        <w:t>
      8) знает особенности творчества композиторов изучаемых произведений;</w:t>
      </w:r>
    </w:p>
    <w:bookmarkEnd w:id="34434"/>
    <w:bookmarkStart w:name="z34947" w:id="34435"/>
    <w:p>
      <w:pPr>
        <w:spacing w:after="0"/>
        <w:ind w:left="0"/>
        <w:jc w:val="both"/>
      </w:pPr>
      <w:r>
        <w:rPr>
          <w:rFonts w:ascii="Times New Roman"/>
          <w:b w:val="false"/>
          <w:i w:val="false"/>
          <w:color w:val="000000"/>
          <w:sz w:val="28"/>
        </w:rPr>
        <w:t>
      9) знает различные жанры, стили произведений;</w:t>
      </w:r>
    </w:p>
    <w:bookmarkEnd w:id="34435"/>
    <w:bookmarkStart w:name="z34948" w:id="34436"/>
    <w:p>
      <w:pPr>
        <w:spacing w:after="0"/>
        <w:ind w:left="0"/>
        <w:jc w:val="both"/>
      </w:pPr>
      <w:r>
        <w:rPr>
          <w:rFonts w:ascii="Times New Roman"/>
          <w:b w:val="false"/>
          <w:i w:val="false"/>
          <w:color w:val="000000"/>
          <w:sz w:val="28"/>
        </w:rPr>
        <w:t>
      10) знает основные принципы аккомпанемента;</w:t>
      </w:r>
    </w:p>
    <w:bookmarkEnd w:id="34436"/>
    <w:bookmarkStart w:name="z34949" w:id="34437"/>
    <w:p>
      <w:pPr>
        <w:spacing w:after="0"/>
        <w:ind w:left="0"/>
        <w:jc w:val="both"/>
      </w:pPr>
      <w:r>
        <w:rPr>
          <w:rFonts w:ascii="Times New Roman"/>
          <w:b w:val="false"/>
          <w:i w:val="false"/>
          <w:color w:val="000000"/>
          <w:sz w:val="28"/>
        </w:rPr>
        <w:t>
      11) умеет проанализировать и исполнить партию солиста;</w:t>
      </w:r>
    </w:p>
    <w:bookmarkEnd w:id="34437"/>
    <w:bookmarkStart w:name="z34950" w:id="34438"/>
    <w:p>
      <w:pPr>
        <w:spacing w:after="0"/>
        <w:ind w:left="0"/>
        <w:jc w:val="both"/>
      </w:pPr>
      <w:r>
        <w:rPr>
          <w:rFonts w:ascii="Times New Roman"/>
          <w:b w:val="false"/>
          <w:i w:val="false"/>
          <w:color w:val="000000"/>
          <w:sz w:val="28"/>
        </w:rPr>
        <w:t>
      12) понимает специфику солиста-вокалиста, умеет создавать единый художественный образ с солистом, используя возможности аккомпанирующего фортепиано;</w:t>
      </w:r>
    </w:p>
    <w:bookmarkEnd w:id="34438"/>
    <w:bookmarkStart w:name="z34951" w:id="34439"/>
    <w:p>
      <w:pPr>
        <w:spacing w:after="0"/>
        <w:ind w:left="0"/>
        <w:jc w:val="both"/>
      </w:pPr>
      <w:r>
        <w:rPr>
          <w:rFonts w:ascii="Times New Roman"/>
          <w:b w:val="false"/>
          <w:i w:val="false"/>
          <w:color w:val="000000"/>
          <w:sz w:val="28"/>
        </w:rPr>
        <w:t xml:space="preserve">
      13) владеет элементарным чувством ритма; </w:t>
      </w:r>
    </w:p>
    <w:bookmarkEnd w:id="34439"/>
    <w:bookmarkStart w:name="z34952" w:id="34440"/>
    <w:p>
      <w:pPr>
        <w:spacing w:after="0"/>
        <w:ind w:left="0"/>
        <w:jc w:val="both"/>
      </w:pPr>
      <w:r>
        <w:rPr>
          <w:rFonts w:ascii="Times New Roman"/>
          <w:b w:val="false"/>
          <w:i w:val="false"/>
          <w:color w:val="000000"/>
          <w:sz w:val="28"/>
        </w:rPr>
        <w:t>
      14) умеет "идти" за солистом, следить за его "дыханием", темповым отклонением, динамикой;</w:t>
      </w:r>
    </w:p>
    <w:bookmarkEnd w:id="34440"/>
    <w:bookmarkStart w:name="z34953" w:id="34441"/>
    <w:p>
      <w:pPr>
        <w:spacing w:after="0"/>
        <w:ind w:left="0"/>
        <w:jc w:val="both"/>
      </w:pPr>
      <w:r>
        <w:rPr>
          <w:rFonts w:ascii="Times New Roman"/>
          <w:b w:val="false"/>
          <w:i w:val="false"/>
          <w:color w:val="000000"/>
          <w:sz w:val="28"/>
        </w:rPr>
        <w:t>
      15) обладает развитым художественным мышлением, коммуникативными навыками.</w:t>
      </w:r>
    </w:p>
    <w:bookmarkEnd w:id="34441"/>
    <w:bookmarkStart w:name="z34954" w:id="34442"/>
    <w:p>
      <w:pPr>
        <w:spacing w:after="0"/>
        <w:ind w:left="0"/>
        <w:jc w:val="both"/>
      </w:pPr>
      <w:r>
        <w:rPr>
          <w:rFonts w:ascii="Times New Roman"/>
          <w:b w:val="false"/>
          <w:i w:val="false"/>
          <w:color w:val="000000"/>
          <w:sz w:val="28"/>
        </w:rPr>
        <w:t>
      233. Программные требования во 2 классе:</w:t>
      </w:r>
    </w:p>
    <w:bookmarkEnd w:id="34442"/>
    <w:bookmarkStart w:name="z34955" w:id="34443"/>
    <w:p>
      <w:pPr>
        <w:spacing w:after="0"/>
        <w:ind w:left="0"/>
        <w:jc w:val="both"/>
      </w:pPr>
      <w:r>
        <w:rPr>
          <w:rFonts w:ascii="Times New Roman"/>
          <w:b w:val="false"/>
          <w:i w:val="false"/>
          <w:color w:val="000000"/>
          <w:sz w:val="28"/>
        </w:rPr>
        <w:t>
      1) дальнейшее обучение приемам, навыкам игры на инструменте, игре по слуху, транспонированию, чтению нот с листа, анализу музыкальных произведений, аккомпанементу фортепиано в сочетании с другим инструментом;</w:t>
      </w:r>
    </w:p>
    <w:bookmarkEnd w:id="34443"/>
    <w:bookmarkStart w:name="z34956" w:id="34444"/>
    <w:p>
      <w:pPr>
        <w:spacing w:after="0"/>
        <w:ind w:left="0"/>
        <w:jc w:val="both"/>
      </w:pPr>
      <w:r>
        <w:rPr>
          <w:rFonts w:ascii="Times New Roman"/>
          <w:b w:val="false"/>
          <w:i w:val="false"/>
          <w:color w:val="000000"/>
          <w:sz w:val="28"/>
        </w:rPr>
        <w:t xml:space="preserve">
      2) исполнение произведений под аккомпанемент, развитие умения анализировать свое исполнение в сольных пьесах, создавать музыкальный образ, преодолевать технические трудности; </w:t>
      </w:r>
    </w:p>
    <w:bookmarkEnd w:id="34444"/>
    <w:bookmarkStart w:name="z34957" w:id="34445"/>
    <w:p>
      <w:pPr>
        <w:spacing w:after="0"/>
        <w:ind w:left="0"/>
        <w:jc w:val="both"/>
      </w:pPr>
      <w:r>
        <w:rPr>
          <w:rFonts w:ascii="Times New Roman"/>
          <w:b w:val="false"/>
          <w:i w:val="false"/>
          <w:color w:val="000000"/>
          <w:sz w:val="28"/>
        </w:rPr>
        <w:t xml:space="preserve">
      3) освоение 8-10 разноплановых произведений, использование 3-4 произведений для чтения нот с листа, транспонирования. </w:t>
      </w:r>
    </w:p>
    <w:bookmarkEnd w:id="34445"/>
    <w:bookmarkStart w:name="z34958" w:id="34446"/>
    <w:p>
      <w:pPr>
        <w:spacing w:after="0"/>
        <w:ind w:left="0"/>
        <w:jc w:val="both"/>
      </w:pPr>
      <w:r>
        <w:rPr>
          <w:rFonts w:ascii="Times New Roman"/>
          <w:b w:val="false"/>
          <w:i w:val="false"/>
          <w:color w:val="000000"/>
          <w:sz w:val="28"/>
        </w:rPr>
        <w:t>
      234. Содержание учебного предмета во 2 классе.</w:t>
      </w:r>
    </w:p>
    <w:bookmarkEnd w:id="34446"/>
    <w:bookmarkStart w:name="z34959" w:id="34447"/>
    <w:p>
      <w:pPr>
        <w:spacing w:after="0"/>
        <w:ind w:left="0"/>
        <w:jc w:val="both"/>
      </w:pPr>
      <w:r>
        <w:rPr>
          <w:rFonts w:ascii="Times New Roman"/>
          <w:b w:val="false"/>
          <w:i w:val="false"/>
          <w:color w:val="000000"/>
          <w:sz w:val="28"/>
        </w:rPr>
        <w:t>
      Тематическое планирование.</w:t>
      </w:r>
    </w:p>
    <w:bookmarkEnd w:id="34447"/>
    <w:bookmarkStart w:name="z34960" w:id="34448"/>
    <w:p>
      <w:pPr>
        <w:spacing w:after="0"/>
        <w:ind w:left="0"/>
        <w:jc w:val="both"/>
      </w:pPr>
      <w:r>
        <w:rPr>
          <w:rFonts w:ascii="Times New Roman"/>
          <w:b w:val="false"/>
          <w:i w:val="false"/>
          <w:color w:val="000000"/>
          <w:sz w:val="28"/>
        </w:rPr>
        <w:t xml:space="preserve">
      Тема 1. Чтение нот с листа. Развитие беглости чтения нот с листа при помощи ранее приобретенных навыков и умений. </w:t>
      </w:r>
    </w:p>
    <w:bookmarkEnd w:id="34448"/>
    <w:bookmarkStart w:name="z34961" w:id="34449"/>
    <w:p>
      <w:pPr>
        <w:spacing w:after="0"/>
        <w:ind w:left="0"/>
        <w:jc w:val="both"/>
      </w:pPr>
      <w:r>
        <w:rPr>
          <w:rFonts w:ascii="Times New Roman"/>
          <w:b w:val="false"/>
          <w:i w:val="false"/>
          <w:color w:val="000000"/>
          <w:sz w:val="28"/>
        </w:rPr>
        <w:t>
      Тема 2. Усложнение аккомпанемента. Типы фактур: бас-конфигурация; бас-аккорд; бас-короткое арпеджио; трехдольная-вальсовая (3/8, 6/8);</w:t>
      </w:r>
    </w:p>
    <w:bookmarkEnd w:id="34449"/>
    <w:bookmarkStart w:name="z34962" w:id="34450"/>
    <w:p>
      <w:pPr>
        <w:spacing w:after="0"/>
        <w:ind w:left="0"/>
        <w:jc w:val="both"/>
      </w:pPr>
      <w:r>
        <w:rPr>
          <w:rFonts w:ascii="Times New Roman"/>
          <w:b w:val="false"/>
          <w:i w:val="false"/>
          <w:color w:val="000000"/>
          <w:sz w:val="28"/>
        </w:rPr>
        <w:t xml:space="preserve">
      Тема 3. Синкопы в фортепианной партии. Диалог голоса и фортепиано. Практическая работа на уроках. </w:t>
      </w:r>
    </w:p>
    <w:bookmarkEnd w:id="34450"/>
    <w:bookmarkStart w:name="z34963" w:id="34451"/>
    <w:p>
      <w:pPr>
        <w:spacing w:after="0"/>
        <w:ind w:left="0"/>
        <w:jc w:val="both"/>
      </w:pPr>
      <w:r>
        <w:rPr>
          <w:rFonts w:ascii="Times New Roman"/>
          <w:b w:val="false"/>
          <w:i w:val="false"/>
          <w:color w:val="000000"/>
          <w:sz w:val="28"/>
        </w:rPr>
        <w:t>
      Тема 4. Аккомпанемент фортепиано в сочетании с другим инструментом:</w:t>
      </w:r>
    </w:p>
    <w:bookmarkEnd w:id="34451"/>
    <w:bookmarkStart w:name="z34964" w:id="34452"/>
    <w:p>
      <w:pPr>
        <w:spacing w:after="0"/>
        <w:ind w:left="0"/>
        <w:jc w:val="both"/>
      </w:pPr>
      <w:r>
        <w:rPr>
          <w:rFonts w:ascii="Times New Roman"/>
          <w:b w:val="false"/>
          <w:i w:val="false"/>
          <w:color w:val="000000"/>
          <w:sz w:val="28"/>
        </w:rPr>
        <w:t xml:space="preserve">
      более значительные фортепианные вступления и заключения в партии аккомпанемента. Диалог между партией аккомпанемента и ведущей партией другого инструмента. Контроль партии аккомпанемента, которая не заглушает ведущую партию другого инструмента. </w:t>
      </w:r>
    </w:p>
    <w:bookmarkEnd w:id="34452"/>
    <w:bookmarkStart w:name="z34965" w:id="34453"/>
    <w:p>
      <w:pPr>
        <w:spacing w:after="0"/>
        <w:ind w:left="0"/>
        <w:jc w:val="both"/>
      </w:pPr>
      <w:r>
        <w:rPr>
          <w:rFonts w:ascii="Times New Roman"/>
          <w:b w:val="false"/>
          <w:i w:val="false"/>
          <w:color w:val="000000"/>
          <w:sz w:val="28"/>
        </w:rPr>
        <w:t xml:space="preserve">
      Тема 5. Исполнение произведений под собственное сопровождение (пение романсов, песен). Развитие способности лучше слышать себя. Развитие умения анализировать свое исполнение в сольных пьесах. </w:t>
      </w:r>
    </w:p>
    <w:bookmarkEnd w:id="34453"/>
    <w:bookmarkStart w:name="z34966" w:id="34454"/>
    <w:p>
      <w:pPr>
        <w:spacing w:after="0"/>
        <w:ind w:left="0"/>
        <w:jc w:val="both"/>
      </w:pPr>
      <w:r>
        <w:rPr>
          <w:rFonts w:ascii="Times New Roman"/>
          <w:b w:val="false"/>
          <w:i w:val="false"/>
          <w:color w:val="000000"/>
          <w:sz w:val="28"/>
        </w:rPr>
        <w:t>
      Тема 6. Умение создать музыкальный образ. Преодоление технических трудностей (работа над игровым аппаратом). Умение следить по нотам за обеими партиями, не глядя на руки. Переложение произведений и показ его на уроке.</w:t>
      </w:r>
    </w:p>
    <w:bookmarkEnd w:id="34454"/>
    <w:bookmarkStart w:name="z34967" w:id="34455"/>
    <w:p>
      <w:pPr>
        <w:spacing w:after="0"/>
        <w:ind w:left="0"/>
        <w:jc w:val="both"/>
      </w:pPr>
      <w:r>
        <w:rPr>
          <w:rFonts w:ascii="Times New Roman"/>
          <w:b w:val="false"/>
          <w:i w:val="false"/>
          <w:color w:val="000000"/>
          <w:sz w:val="28"/>
        </w:rPr>
        <w:t>
      Тема 7. Ознакомление с произведением, разбор по фактуре, сложности аккомпанемента.</w:t>
      </w:r>
    </w:p>
    <w:bookmarkEnd w:id="34455"/>
    <w:bookmarkStart w:name="z34968" w:id="34456"/>
    <w:p>
      <w:pPr>
        <w:spacing w:after="0"/>
        <w:ind w:left="0"/>
        <w:jc w:val="both"/>
      </w:pPr>
      <w:r>
        <w:rPr>
          <w:rFonts w:ascii="Times New Roman"/>
          <w:b w:val="false"/>
          <w:i w:val="false"/>
          <w:color w:val="000000"/>
          <w:sz w:val="28"/>
        </w:rPr>
        <w:t xml:space="preserve">
      235. Ожидаемые результаты освоения Программы 2 класса. </w:t>
      </w:r>
    </w:p>
    <w:bookmarkEnd w:id="34456"/>
    <w:bookmarkStart w:name="z34969" w:id="34457"/>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4457"/>
    <w:bookmarkStart w:name="z34970" w:id="34458"/>
    <w:p>
      <w:pPr>
        <w:spacing w:after="0"/>
        <w:ind w:left="0"/>
        <w:jc w:val="both"/>
      </w:pPr>
      <w:r>
        <w:rPr>
          <w:rFonts w:ascii="Times New Roman"/>
          <w:b w:val="false"/>
          <w:i w:val="false"/>
          <w:color w:val="000000"/>
          <w:sz w:val="28"/>
        </w:rPr>
        <w:t>
      1) владеет навыками чтения нот с листа;</w:t>
      </w:r>
    </w:p>
    <w:bookmarkEnd w:id="34458"/>
    <w:bookmarkStart w:name="z34971" w:id="34459"/>
    <w:p>
      <w:pPr>
        <w:spacing w:after="0"/>
        <w:ind w:left="0"/>
        <w:jc w:val="both"/>
      </w:pPr>
      <w:r>
        <w:rPr>
          <w:rFonts w:ascii="Times New Roman"/>
          <w:b w:val="false"/>
          <w:i w:val="false"/>
          <w:color w:val="000000"/>
          <w:sz w:val="28"/>
        </w:rPr>
        <w:t xml:space="preserve">
      2) умеет играть фактуры в аккомпанементах: бас-конфигурация; бас-аккорд; бас-короткое арпеджио; </w:t>
      </w:r>
    </w:p>
    <w:bookmarkEnd w:id="34459"/>
    <w:bookmarkStart w:name="z34972" w:id="34460"/>
    <w:p>
      <w:pPr>
        <w:spacing w:after="0"/>
        <w:ind w:left="0"/>
        <w:jc w:val="both"/>
      </w:pPr>
      <w:r>
        <w:rPr>
          <w:rFonts w:ascii="Times New Roman"/>
          <w:b w:val="false"/>
          <w:i w:val="false"/>
          <w:color w:val="000000"/>
          <w:sz w:val="28"/>
        </w:rPr>
        <w:t>
      3) умеет аккомпанировать на фортепиано в сочетании с другим инструментом;</w:t>
      </w:r>
    </w:p>
    <w:bookmarkEnd w:id="34460"/>
    <w:bookmarkStart w:name="z34973" w:id="34461"/>
    <w:p>
      <w:pPr>
        <w:spacing w:after="0"/>
        <w:ind w:left="0"/>
        <w:jc w:val="both"/>
      </w:pPr>
      <w:r>
        <w:rPr>
          <w:rFonts w:ascii="Times New Roman"/>
          <w:b w:val="false"/>
          <w:i w:val="false"/>
          <w:color w:val="000000"/>
          <w:sz w:val="28"/>
        </w:rPr>
        <w:t>
      4) умеет увидеть главное в музыкальной ткани произведения и грамотно облегчить фактуру аккомпанемента в трудных местах;</w:t>
      </w:r>
    </w:p>
    <w:bookmarkEnd w:id="34461"/>
    <w:bookmarkStart w:name="z34974" w:id="34462"/>
    <w:p>
      <w:pPr>
        <w:spacing w:after="0"/>
        <w:ind w:left="0"/>
        <w:jc w:val="both"/>
      </w:pPr>
      <w:r>
        <w:rPr>
          <w:rFonts w:ascii="Times New Roman"/>
          <w:b w:val="false"/>
          <w:i w:val="false"/>
          <w:color w:val="000000"/>
          <w:sz w:val="28"/>
        </w:rPr>
        <w:t>
      5) умеет непрерывно вести музыкальную линию, не позволяя себе каких-нибудь поправок и остановок;</w:t>
      </w:r>
    </w:p>
    <w:bookmarkEnd w:id="34462"/>
    <w:bookmarkStart w:name="z34975" w:id="34463"/>
    <w:p>
      <w:pPr>
        <w:spacing w:after="0"/>
        <w:ind w:left="0"/>
        <w:jc w:val="both"/>
      </w:pPr>
      <w:r>
        <w:rPr>
          <w:rFonts w:ascii="Times New Roman"/>
          <w:b w:val="false"/>
          <w:i w:val="false"/>
          <w:color w:val="000000"/>
          <w:sz w:val="28"/>
        </w:rPr>
        <w:t>
      6) умеет следить по нотам за обеими партиями;</w:t>
      </w:r>
    </w:p>
    <w:bookmarkEnd w:id="34463"/>
    <w:bookmarkStart w:name="z34976" w:id="34464"/>
    <w:p>
      <w:pPr>
        <w:spacing w:after="0"/>
        <w:ind w:left="0"/>
        <w:jc w:val="both"/>
      </w:pPr>
      <w:r>
        <w:rPr>
          <w:rFonts w:ascii="Times New Roman"/>
          <w:b w:val="false"/>
          <w:i w:val="false"/>
          <w:color w:val="000000"/>
          <w:sz w:val="28"/>
        </w:rPr>
        <w:t>
      7) понимает специфику солиста-инструменталиста, умеет создавать единый художественный образ с солистом, используя возможности аккомпанирующего фортепиано;</w:t>
      </w:r>
    </w:p>
    <w:bookmarkEnd w:id="34464"/>
    <w:bookmarkStart w:name="z34977" w:id="34465"/>
    <w:p>
      <w:pPr>
        <w:spacing w:after="0"/>
        <w:ind w:left="0"/>
        <w:jc w:val="both"/>
      </w:pPr>
      <w:r>
        <w:rPr>
          <w:rFonts w:ascii="Times New Roman"/>
          <w:b w:val="false"/>
          <w:i w:val="false"/>
          <w:color w:val="000000"/>
          <w:sz w:val="28"/>
        </w:rPr>
        <w:t>
      8) исполняет произведения под собственное сопровождение, умеет создать музыкальный образ;</w:t>
      </w:r>
    </w:p>
    <w:bookmarkEnd w:id="34465"/>
    <w:bookmarkStart w:name="z34978" w:id="34466"/>
    <w:p>
      <w:pPr>
        <w:spacing w:after="0"/>
        <w:ind w:left="0"/>
        <w:jc w:val="both"/>
      </w:pPr>
      <w:r>
        <w:rPr>
          <w:rFonts w:ascii="Times New Roman"/>
          <w:b w:val="false"/>
          <w:i w:val="false"/>
          <w:color w:val="000000"/>
          <w:sz w:val="28"/>
        </w:rPr>
        <w:t>
      9) умеет преодолевать технические трудности;</w:t>
      </w:r>
    </w:p>
    <w:bookmarkEnd w:id="34466"/>
    <w:bookmarkStart w:name="z34979" w:id="34467"/>
    <w:p>
      <w:pPr>
        <w:spacing w:after="0"/>
        <w:ind w:left="0"/>
        <w:jc w:val="both"/>
      </w:pPr>
      <w:r>
        <w:rPr>
          <w:rFonts w:ascii="Times New Roman"/>
          <w:b w:val="false"/>
          <w:i w:val="false"/>
          <w:color w:val="000000"/>
          <w:sz w:val="28"/>
        </w:rPr>
        <w:t>
      10) умеет следить по нотам за обеими партиями, не глядя на руки;</w:t>
      </w:r>
    </w:p>
    <w:bookmarkEnd w:id="34467"/>
    <w:bookmarkStart w:name="z34980" w:id="34468"/>
    <w:p>
      <w:pPr>
        <w:spacing w:after="0"/>
        <w:ind w:left="0"/>
        <w:jc w:val="both"/>
      </w:pPr>
      <w:r>
        <w:rPr>
          <w:rFonts w:ascii="Times New Roman"/>
          <w:b w:val="false"/>
          <w:i w:val="false"/>
          <w:color w:val="000000"/>
          <w:sz w:val="28"/>
        </w:rPr>
        <w:t>
      11) умеет самостоятельно разучивать, анализировать, грамотно исполнять произведение в качестве аккомпанемента в дуэте с солистом;</w:t>
      </w:r>
    </w:p>
    <w:bookmarkEnd w:id="34468"/>
    <w:bookmarkStart w:name="z34981" w:id="34469"/>
    <w:p>
      <w:pPr>
        <w:spacing w:after="0"/>
        <w:ind w:left="0"/>
        <w:jc w:val="both"/>
      </w:pPr>
      <w:r>
        <w:rPr>
          <w:rFonts w:ascii="Times New Roman"/>
          <w:b w:val="false"/>
          <w:i w:val="false"/>
          <w:color w:val="000000"/>
          <w:sz w:val="28"/>
        </w:rPr>
        <w:t>
      12) применяет все знания и умения для воплощения музыкально-художественного образа с учетом специфики звучания и характерных особенностей солирующего инструмента.</w:t>
      </w:r>
    </w:p>
    <w:bookmarkEnd w:id="34469"/>
    <w:bookmarkStart w:name="z34982" w:id="34470"/>
    <w:p>
      <w:pPr>
        <w:spacing w:after="0"/>
        <w:ind w:left="0"/>
        <w:jc w:val="both"/>
      </w:pPr>
      <w:r>
        <w:rPr>
          <w:rFonts w:ascii="Times New Roman"/>
          <w:b w:val="false"/>
          <w:i w:val="false"/>
          <w:color w:val="000000"/>
          <w:sz w:val="28"/>
        </w:rPr>
        <w:t>
      236. Ожидаемые результаты освоения Программы.</w:t>
      </w:r>
    </w:p>
    <w:bookmarkEnd w:id="34470"/>
    <w:bookmarkStart w:name="z34983" w:id="34471"/>
    <w:p>
      <w:pPr>
        <w:spacing w:after="0"/>
        <w:ind w:left="0"/>
        <w:jc w:val="both"/>
      </w:pPr>
      <w:r>
        <w:rPr>
          <w:rFonts w:ascii="Times New Roman"/>
          <w:b w:val="false"/>
          <w:i w:val="false"/>
          <w:color w:val="000000"/>
          <w:sz w:val="28"/>
        </w:rPr>
        <w:t>
      Обучающийся знает:</w:t>
      </w:r>
    </w:p>
    <w:bookmarkEnd w:id="34471"/>
    <w:bookmarkStart w:name="z34984" w:id="34472"/>
    <w:p>
      <w:pPr>
        <w:spacing w:after="0"/>
        <w:ind w:left="0"/>
        <w:jc w:val="both"/>
      </w:pPr>
      <w:r>
        <w:rPr>
          <w:rFonts w:ascii="Times New Roman"/>
          <w:b w:val="false"/>
          <w:i w:val="false"/>
          <w:color w:val="000000"/>
          <w:sz w:val="28"/>
        </w:rPr>
        <w:t>
      1) основной концертмейстерский репертуар (вокальный и инструментальный);</w:t>
      </w:r>
    </w:p>
    <w:bookmarkEnd w:id="34472"/>
    <w:bookmarkStart w:name="z34985" w:id="34473"/>
    <w:p>
      <w:pPr>
        <w:spacing w:after="0"/>
        <w:ind w:left="0"/>
        <w:jc w:val="both"/>
      </w:pPr>
      <w:r>
        <w:rPr>
          <w:rFonts w:ascii="Times New Roman"/>
          <w:b w:val="false"/>
          <w:i w:val="false"/>
          <w:color w:val="000000"/>
          <w:sz w:val="28"/>
        </w:rPr>
        <w:t>
      2) музыкальную терминологию;</w:t>
      </w:r>
    </w:p>
    <w:bookmarkEnd w:id="34473"/>
    <w:bookmarkStart w:name="z34986" w:id="34474"/>
    <w:p>
      <w:pPr>
        <w:spacing w:after="0"/>
        <w:ind w:left="0"/>
        <w:jc w:val="both"/>
      </w:pPr>
      <w:r>
        <w:rPr>
          <w:rFonts w:ascii="Times New Roman"/>
          <w:b w:val="false"/>
          <w:i w:val="false"/>
          <w:color w:val="000000"/>
          <w:sz w:val="28"/>
        </w:rPr>
        <w:t>
      3) лучшие образцы казахской и зарубежной музыки;</w:t>
      </w:r>
    </w:p>
    <w:bookmarkEnd w:id="34474"/>
    <w:bookmarkStart w:name="z34987" w:id="34475"/>
    <w:p>
      <w:pPr>
        <w:spacing w:after="0"/>
        <w:ind w:left="0"/>
        <w:jc w:val="both"/>
      </w:pPr>
      <w:r>
        <w:rPr>
          <w:rFonts w:ascii="Times New Roman"/>
          <w:b w:val="false"/>
          <w:i w:val="false"/>
          <w:color w:val="000000"/>
          <w:sz w:val="28"/>
        </w:rPr>
        <w:t>
      3) основные принципы аккомпанирования солисту.</w:t>
      </w:r>
    </w:p>
    <w:bookmarkEnd w:id="34475"/>
    <w:bookmarkStart w:name="z34988" w:id="34476"/>
    <w:p>
      <w:pPr>
        <w:spacing w:after="0"/>
        <w:ind w:left="0"/>
        <w:jc w:val="both"/>
      </w:pPr>
      <w:r>
        <w:rPr>
          <w:rFonts w:ascii="Times New Roman"/>
          <w:b w:val="false"/>
          <w:i w:val="false"/>
          <w:color w:val="000000"/>
          <w:sz w:val="28"/>
        </w:rPr>
        <w:t>
      Обучающийся умеет:</w:t>
      </w:r>
    </w:p>
    <w:bookmarkEnd w:id="34476"/>
    <w:bookmarkStart w:name="z34989" w:id="34477"/>
    <w:p>
      <w:pPr>
        <w:spacing w:after="0"/>
        <w:ind w:left="0"/>
        <w:jc w:val="both"/>
      </w:pPr>
      <w:r>
        <w:rPr>
          <w:rFonts w:ascii="Times New Roman"/>
          <w:b w:val="false"/>
          <w:i w:val="false"/>
          <w:color w:val="000000"/>
          <w:sz w:val="28"/>
        </w:rPr>
        <w:t>
      1) управлять процессом исполнения музыкального произведения;</w:t>
      </w:r>
    </w:p>
    <w:bookmarkEnd w:id="34477"/>
    <w:bookmarkStart w:name="z34990" w:id="34478"/>
    <w:p>
      <w:pPr>
        <w:spacing w:after="0"/>
        <w:ind w:left="0"/>
        <w:jc w:val="both"/>
      </w:pPr>
      <w:r>
        <w:rPr>
          <w:rFonts w:ascii="Times New Roman"/>
          <w:b w:val="false"/>
          <w:i w:val="false"/>
          <w:color w:val="000000"/>
          <w:sz w:val="28"/>
        </w:rPr>
        <w:t>
      2) аккомпанировать солистам (вокалистам, инструменталистам) несложные музыкальные произведения, в том числе с транспонированием;</w:t>
      </w:r>
    </w:p>
    <w:bookmarkEnd w:id="34478"/>
    <w:bookmarkStart w:name="z34991" w:id="34479"/>
    <w:p>
      <w:pPr>
        <w:spacing w:after="0"/>
        <w:ind w:left="0"/>
        <w:jc w:val="both"/>
      </w:pPr>
      <w:r>
        <w:rPr>
          <w:rFonts w:ascii="Times New Roman"/>
          <w:b w:val="false"/>
          <w:i w:val="false"/>
          <w:color w:val="000000"/>
          <w:sz w:val="28"/>
        </w:rPr>
        <w:t xml:space="preserve">
      3) создавать условия, необходимые для раскрытия исполнительских возможностей солиста; </w:t>
      </w:r>
    </w:p>
    <w:bookmarkEnd w:id="34479"/>
    <w:bookmarkStart w:name="z34992" w:id="34480"/>
    <w:p>
      <w:pPr>
        <w:spacing w:after="0"/>
        <w:ind w:left="0"/>
        <w:jc w:val="both"/>
      </w:pPr>
      <w:r>
        <w:rPr>
          <w:rFonts w:ascii="Times New Roman"/>
          <w:b w:val="false"/>
          <w:i w:val="false"/>
          <w:color w:val="000000"/>
          <w:sz w:val="28"/>
        </w:rPr>
        <w:t>
      4) разбираться в тематическом материале исполняемого произведения с учетом характера каждой партии.</w:t>
      </w:r>
    </w:p>
    <w:bookmarkEnd w:id="34480"/>
    <w:bookmarkStart w:name="z34993" w:id="34481"/>
    <w:p>
      <w:pPr>
        <w:spacing w:after="0"/>
        <w:ind w:left="0"/>
        <w:jc w:val="both"/>
      </w:pPr>
      <w:r>
        <w:rPr>
          <w:rFonts w:ascii="Times New Roman"/>
          <w:b w:val="false"/>
          <w:i w:val="false"/>
          <w:color w:val="000000"/>
          <w:sz w:val="28"/>
        </w:rPr>
        <w:t>
      У обучающегося сформированы:</w:t>
      </w:r>
    </w:p>
    <w:bookmarkEnd w:id="34481"/>
    <w:bookmarkStart w:name="z34994" w:id="34482"/>
    <w:p>
      <w:pPr>
        <w:spacing w:after="0"/>
        <w:ind w:left="0"/>
        <w:jc w:val="both"/>
      </w:pPr>
      <w:r>
        <w:rPr>
          <w:rFonts w:ascii="Times New Roman"/>
          <w:b w:val="false"/>
          <w:i w:val="false"/>
          <w:color w:val="000000"/>
          <w:sz w:val="28"/>
        </w:rPr>
        <w:t xml:space="preserve">
       1) воспитания слухового контроля, умение слышать произведение целиком, включая партии других инструментов или голосов; </w:t>
      </w:r>
    </w:p>
    <w:bookmarkEnd w:id="34482"/>
    <w:bookmarkStart w:name="z34995" w:id="34483"/>
    <w:p>
      <w:pPr>
        <w:spacing w:after="0"/>
        <w:ind w:left="0"/>
        <w:jc w:val="both"/>
      </w:pPr>
      <w:r>
        <w:rPr>
          <w:rFonts w:ascii="Times New Roman"/>
          <w:b w:val="false"/>
          <w:i w:val="false"/>
          <w:color w:val="000000"/>
          <w:sz w:val="28"/>
        </w:rPr>
        <w:t xml:space="preserve">
      2) разучивания с солистом его репертуара; </w:t>
      </w:r>
    </w:p>
    <w:bookmarkEnd w:id="34483"/>
    <w:bookmarkStart w:name="z34996" w:id="34484"/>
    <w:p>
      <w:pPr>
        <w:spacing w:after="0"/>
        <w:ind w:left="0"/>
        <w:jc w:val="both"/>
      </w:pPr>
      <w:r>
        <w:rPr>
          <w:rFonts w:ascii="Times New Roman"/>
          <w:b w:val="false"/>
          <w:i w:val="false"/>
          <w:color w:val="000000"/>
          <w:sz w:val="28"/>
        </w:rPr>
        <w:t>
      3) первичного практического опыта репетиционно-концертной деятельности в качестве концертмейстера.</w:t>
      </w:r>
    </w:p>
    <w:bookmarkEnd w:id="34484"/>
    <w:bookmarkStart w:name="z34997" w:id="34485"/>
    <w:p>
      <w:pPr>
        <w:spacing w:after="0"/>
        <w:ind w:left="0"/>
        <w:jc w:val="both"/>
      </w:pPr>
      <w:r>
        <w:rPr>
          <w:rFonts w:ascii="Times New Roman"/>
          <w:b w:val="false"/>
          <w:i w:val="false"/>
          <w:color w:val="000000"/>
          <w:sz w:val="28"/>
        </w:rPr>
        <w:t>
      237. В настоящей Программе по предмету "Вокал" используются следующие понятия:</w:t>
      </w:r>
    </w:p>
    <w:bookmarkEnd w:id="34485"/>
    <w:bookmarkStart w:name="z34998" w:id="34486"/>
    <w:p>
      <w:pPr>
        <w:spacing w:after="0"/>
        <w:ind w:left="0"/>
        <w:jc w:val="both"/>
      </w:pPr>
      <w:r>
        <w:rPr>
          <w:rFonts w:ascii="Times New Roman"/>
          <w:b w:val="false"/>
          <w:i w:val="false"/>
          <w:color w:val="000000"/>
          <w:sz w:val="28"/>
        </w:rPr>
        <w:t>
      1) агогика – небольшие отклонения (замедления, ускорения) от темпа и метра, подчиненные целям художественной выразительности;</w:t>
      </w:r>
    </w:p>
    <w:bookmarkEnd w:id="34486"/>
    <w:bookmarkStart w:name="z34999" w:id="34487"/>
    <w:p>
      <w:pPr>
        <w:spacing w:after="0"/>
        <w:ind w:left="0"/>
        <w:jc w:val="both"/>
      </w:pPr>
      <w:r>
        <w:rPr>
          <w:rFonts w:ascii="Times New Roman"/>
          <w:b w:val="false"/>
          <w:i w:val="false"/>
          <w:color w:val="000000"/>
          <w:sz w:val="28"/>
        </w:rPr>
        <w:t>
      2) артикуляция – способ исполнения последовательного ряда звуков при игре на музыкальном инструменте или при пении вокальных партий;</w:t>
      </w:r>
    </w:p>
    <w:bookmarkEnd w:id="34487"/>
    <w:bookmarkStart w:name="z35000" w:id="34488"/>
    <w:p>
      <w:pPr>
        <w:spacing w:after="0"/>
        <w:ind w:left="0"/>
        <w:jc w:val="both"/>
      </w:pPr>
      <w:r>
        <w:rPr>
          <w:rFonts w:ascii="Times New Roman"/>
          <w:b w:val="false"/>
          <w:i w:val="false"/>
          <w:color w:val="000000"/>
          <w:sz w:val="28"/>
        </w:rPr>
        <w:t>
      3) артикуляционный аппарат – анатомо-физиологическая система органов, включающая гортань, голосовые складки, язык, мягкое и твердое небо (ротоглотку), зубы верхней и нижней челюсти, губы, носоглотку и резонаторные полости, участвующие в порождении звуков речи и голоса;</w:t>
      </w:r>
    </w:p>
    <w:bookmarkEnd w:id="34488"/>
    <w:bookmarkStart w:name="z35001" w:id="34489"/>
    <w:p>
      <w:pPr>
        <w:spacing w:after="0"/>
        <w:ind w:left="0"/>
        <w:jc w:val="both"/>
      </w:pPr>
      <w:r>
        <w:rPr>
          <w:rFonts w:ascii="Times New Roman"/>
          <w:b w:val="false"/>
          <w:i w:val="false"/>
          <w:color w:val="000000"/>
          <w:sz w:val="28"/>
        </w:rPr>
        <w:t>
      4) певческий голос – голос при пении, характеризующийся особым произвольным дыханием с быстрым бесшумным ротовым вдохом и замедленным выдохом, а также большим объемом вдыхаемого воздуха;</w:t>
      </w:r>
    </w:p>
    <w:bookmarkEnd w:id="34489"/>
    <w:bookmarkStart w:name="z35002" w:id="34490"/>
    <w:p>
      <w:pPr>
        <w:spacing w:after="0"/>
        <w:ind w:left="0"/>
        <w:jc w:val="both"/>
      </w:pPr>
      <w:r>
        <w:rPr>
          <w:rFonts w:ascii="Times New Roman"/>
          <w:b w:val="false"/>
          <w:i w:val="false"/>
          <w:color w:val="000000"/>
          <w:sz w:val="28"/>
        </w:rPr>
        <w:t>
      5) певческая установка – правильное положение корпуса, обеспечивающее работу голосового аппарата;</w:t>
      </w:r>
    </w:p>
    <w:bookmarkEnd w:id="34490"/>
    <w:bookmarkStart w:name="z35003" w:id="34491"/>
    <w:p>
      <w:pPr>
        <w:spacing w:after="0"/>
        <w:ind w:left="0"/>
        <w:jc w:val="both"/>
      </w:pPr>
      <w:r>
        <w:rPr>
          <w:rFonts w:ascii="Times New Roman"/>
          <w:b w:val="false"/>
          <w:i w:val="false"/>
          <w:color w:val="000000"/>
          <w:sz w:val="28"/>
        </w:rPr>
        <w:t>
      6) фиксированный выдох – выдох через почти сомкнутые губы, как при произнесении звукосочетания "пф – пф". Именно такой выдох необходим для формирования правильного речевого дыхания, так как при речевом процессе воздушная струя встречает препятствие в органах артикуляционного аппарата;</w:t>
      </w:r>
    </w:p>
    <w:bookmarkEnd w:id="34491"/>
    <w:bookmarkStart w:name="z35004" w:id="34492"/>
    <w:p>
      <w:pPr>
        <w:spacing w:after="0"/>
        <w:ind w:left="0"/>
        <w:jc w:val="both"/>
      </w:pPr>
      <w:r>
        <w:rPr>
          <w:rFonts w:ascii="Times New Roman"/>
          <w:b w:val="false"/>
          <w:i w:val="false"/>
          <w:color w:val="000000"/>
          <w:sz w:val="28"/>
        </w:rPr>
        <w:t>
      7) опертый звук в вокальном искусстве – собранный звук, богатый тембровым красками, хорошо несущийся и округленный;</w:t>
      </w:r>
    </w:p>
    <w:bookmarkEnd w:id="34492"/>
    <w:bookmarkStart w:name="z35005" w:id="34493"/>
    <w:p>
      <w:pPr>
        <w:spacing w:after="0"/>
        <w:ind w:left="0"/>
        <w:jc w:val="both"/>
      </w:pPr>
      <w:r>
        <w:rPr>
          <w:rFonts w:ascii="Times New Roman"/>
          <w:b w:val="false"/>
          <w:i w:val="false"/>
          <w:color w:val="000000"/>
          <w:sz w:val="28"/>
        </w:rPr>
        <w:t>
      8) вокализация – пение на гласных звуках;</w:t>
      </w:r>
    </w:p>
    <w:bookmarkEnd w:id="34493"/>
    <w:bookmarkStart w:name="z35006" w:id="34494"/>
    <w:p>
      <w:pPr>
        <w:spacing w:after="0"/>
        <w:ind w:left="0"/>
        <w:jc w:val="both"/>
      </w:pPr>
      <w:r>
        <w:rPr>
          <w:rFonts w:ascii="Times New Roman"/>
          <w:b w:val="false"/>
          <w:i w:val="false"/>
          <w:color w:val="000000"/>
          <w:sz w:val="28"/>
        </w:rPr>
        <w:t>
      9) вокальные навыки – частично автоматизированный способ выполнения действия, являющегося компонентом певческого акта;</w:t>
      </w:r>
    </w:p>
    <w:bookmarkEnd w:id="34494"/>
    <w:bookmarkStart w:name="z35007" w:id="34495"/>
    <w:p>
      <w:pPr>
        <w:spacing w:after="0"/>
        <w:ind w:left="0"/>
        <w:jc w:val="both"/>
      </w:pPr>
      <w:r>
        <w:rPr>
          <w:rFonts w:ascii="Times New Roman"/>
          <w:b w:val="false"/>
          <w:i w:val="false"/>
          <w:color w:val="000000"/>
          <w:sz w:val="28"/>
        </w:rPr>
        <w:t>
      10) гармония – стройное, закономерно согласованное звучание мелодии с сопровождающими ее аккордами, также само исследование аккордов;</w:t>
      </w:r>
    </w:p>
    <w:bookmarkEnd w:id="34495"/>
    <w:bookmarkStart w:name="z35008" w:id="34496"/>
    <w:p>
      <w:pPr>
        <w:spacing w:after="0"/>
        <w:ind w:left="0"/>
        <w:jc w:val="both"/>
      </w:pPr>
      <w:r>
        <w:rPr>
          <w:rFonts w:ascii="Times New Roman"/>
          <w:b w:val="false"/>
          <w:i w:val="false"/>
          <w:color w:val="000000"/>
          <w:sz w:val="28"/>
        </w:rPr>
        <w:t>
      11) гармонический слух – способность воспринимать многоголосную музыку, воспроизводить ее в музыкально-слуховых представлениях, осуществлять фонический и функциональный анализ созвучий, определять структурные компоненты аккордов, их высотное положение и соотношение друг с другом. также воспроизводить их в разложенном виде (арпеджировать) голосом, или на каком-либо музыкальном инструменте;</w:t>
      </w:r>
    </w:p>
    <w:bookmarkEnd w:id="34496"/>
    <w:bookmarkStart w:name="z35009" w:id="34497"/>
    <w:p>
      <w:pPr>
        <w:spacing w:after="0"/>
        <w:ind w:left="0"/>
        <w:jc w:val="both"/>
      </w:pPr>
      <w:r>
        <w:rPr>
          <w:rFonts w:ascii="Times New Roman"/>
          <w:b w:val="false"/>
          <w:i w:val="false"/>
          <w:color w:val="000000"/>
          <w:sz w:val="28"/>
        </w:rPr>
        <w:t>
      12) голосоведение – движение голосов в многоголосном музыкальном произведении;</w:t>
      </w:r>
    </w:p>
    <w:bookmarkEnd w:id="34497"/>
    <w:bookmarkStart w:name="z35010" w:id="34498"/>
    <w:p>
      <w:pPr>
        <w:spacing w:after="0"/>
        <w:ind w:left="0"/>
        <w:jc w:val="both"/>
      </w:pPr>
      <w:r>
        <w:rPr>
          <w:rFonts w:ascii="Times New Roman"/>
          <w:b w:val="false"/>
          <w:i w:val="false"/>
          <w:color w:val="000000"/>
          <w:sz w:val="28"/>
        </w:rPr>
        <w:t>
      13) диапазон – объем звучания певческого голоса или музыкального инструмента, определяемый интервалом между доступными им самым низким и самым высоким звуком;</w:t>
      </w:r>
    </w:p>
    <w:bookmarkEnd w:id="34498"/>
    <w:bookmarkStart w:name="z35011" w:id="34499"/>
    <w:p>
      <w:pPr>
        <w:spacing w:after="0"/>
        <w:ind w:left="0"/>
        <w:jc w:val="both"/>
      </w:pPr>
      <w:r>
        <w:rPr>
          <w:rFonts w:ascii="Times New Roman"/>
          <w:b w:val="false"/>
          <w:i w:val="false"/>
          <w:color w:val="000000"/>
          <w:sz w:val="28"/>
        </w:rPr>
        <w:t>
      14) звуковедение – способ связи звуков в процессе фонации, включает в себя технику использования различных штрихов в процессе вокального интонирования;</w:t>
      </w:r>
    </w:p>
    <w:bookmarkEnd w:id="34499"/>
    <w:bookmarkStart w:name="z35012" w:id="34500"/>
    <w:p>
      <w:pPr>
        <w:spacing w:after="0"/>
        <w:ind w:left="0"/>
        <w:jc w:val="both"/>
      </w:pPr>
      <w:r>
        <w:rPr>
          <w:rFonts w:ascii="Times New Roman"/>
          <w:b w:val="false"/>
          <w:i w:val="false"/>
          <w:color w:val="000000"/>
          <w:sz w:val="28"/>
        </w:rPr>
        <w:t>
      15) атака звука – первоначальный импульс звукоизвлечения, необходимый для образования звуков при игре на каком-либо музыкальном инструменте или при пении вокальных партий; некоторые нюансировочные характеристики различных способов звукоизвлечения, исполнительских штрихов, артикуляции и фразировки;</w:t>
      </w:r>
    </w:p>
    <w:bookmarkEnd w:id="34500"/>
    <w:bookmarkStart w:name="z35013" w:id="34501"/>
    <w:p>
      <w:pPr>
        <w:spacing w:after="0"/>
        <w:ind w:left="0"/>
        <w:jc w:val="both"/>
      </w:pPr>
      <w:r>
        <w:rPr>
          <w:rFonts w:ascii="Times New Roman"/>
          <w:b w:val="false"/>
          <w:i w:val="false"/>
          <w:color w:val="000000"/>
          <w:sz w:val="28"/>
        </w:rPr>
        <w:t>
      16) звукоизвлечение – извлечение, порождение звуков при игре на музыкальном инструменте или пении;</w:t>
      </w:r>
    </w:p>
    <w:bookmarkEnd w:id="34501"/>
    <w:bookmarkStart w:name="z35014" w:id="34502"/>
    <w:p>
      <w:pPr>
        <w:spacing w:after="0"/>
        <w:ind w:left="0"/>
        <w:jc w:val="both"/>
      </w:pPr>
      <w:r>
        <w:rPr>
          <w:rFonts w:ascii="Times New Roman"/>
          <w:b w:val="false"/>
          <w:i w:val="false"/>
          <w:color w:val="000000"/>
          <w:sz w:val="28"/>
        </w:rPr>
        <w:t>
      17) интервалика – выразительное средство музыки;</w:t>
      </w:r>
    </w:p>
    <w:bookmarkEnd w:id="34502"/>
    <w:bookmarkStart w:name="z35015" w:id="34503"/>
    <w:p>
      <w:pPr>
        <w:spacing w:after="0"/>
        <w:ind w:left="0"/>
        <w:jc w:val="both"/>
      </w:pPr>
      <w:r>
        <w:rPr>
          <w:rFonts w:ascii="Times New Roman"/>
          <w:b w:val="false"/>
          <w:i w:val="false"/>
          <w:color w:val="000000"/>
          <w:sz w:val="28"/>
        </w:rPr>
        <w:t>
      18) музыкальный образ – вместе взятые характер, музыкально-выразительные средства, общественно-исторические условия создания, особенности построения, стиль композитора;</w:t>
      </w:r>
    </w:p>
    <w:bookmarkEnd w:id="34503"/>
    <w:bookmarkStart w:name="z35016" w:id="34504"/>
    <w:p>
      <w:pPr>
        <w:spacing w:after="0"/>
        <w:ind w:left="0"/>
        <w:jc w:val="both"/>
      </w:pPr>
      <w:r>
        <w:rPr>
          <w:rFonts w:ascii="Times New Roman"/>
          <w:b w:val="false"/>
          <w:i w:val="false"/>
          <w:color w:val="000000"/>
          <w:sz w:val="28"/>
        </w:rPr>
        <w:t>
      19) мюзикл – музыкально-театральный сценический жанр, произведение и представление, сочетающее в себе музыкальное, драматическое, хореографическое и оперное искусства;</w:t>
      </w:r>
    </w:p>
    <w:bookmarkEnd w:id="34504"/>
    <w:bookmarkStart w:name="z35017" w:id="34505"/>
    <w:p>
      <w:pPr>
        <w:spacing w:after="0"/>
        <w:ind w:left="0"/>
        <w:jc w:val="both"/>
      </w:pPr>
      <w:r>
        <w:rPr>
          <w:rFonts w:ascii="Times New Roman"/>
          <w:b w:val="false"/>
          <w:i w:val="false"/>
          <w:color w:val="000000"/>
          <w:sz w:val="28"/>
        </w:rPr>
        <w:t>
      20) нюанс – оттенок исполнения; термин относится преимущественно к исполнению музыкальных фраз и отдельных звуков (созвучий);</w:t>
      </w:r>
    </w:p>
    <w:bookmarkEnd w:id="34505"/>
    <w:bookmarkStart w:name="z35018" w:id="34506"/>
    <w:p>
      <w:pPr>
        <w:spacing w:after="0"/>
        <w:ind w:left="0"/>
        <w:jc w:val="both"/>
      </w:pPr>
      <w:r>
        <w:rPr>
          <w:rFonts w:ascii="Times New Roman"/>
          <w:b w:val="false"/>
          <w:i w:val="false"/>
          <w:color w:val="000000"/>
          <w:sz w:val="28"/>
        </w:rPr>
        <w:t>
      21) нюансировка – способ музыкального исполнения, при котором, благодаря разным оттенкам, детали произведения получают свой рельеф;</w:t>
      </w:r>
    </w:p>
    <w:bookmarkEnd w:id="34506"/>
    <w:bookmarkStart w:name="z35019" w:id="34507"/>
    <w:p>
      <w:pPr>
        <w:spacing w:after="0"/>
        <w:ind w:left="0"/>
        <w:jc w:val="both"/>
      </w:pPr>
      <w:r>
        <w:rPr>
          <w:rFonts w:ascii="Times New Roman"/>
          <w:b w:val="false"/>
          <w:i w:val="false"/>
          <w:color w:val="000000"/>
          <w:sz w:val="28"/>
        </w:rPr>
        <w:t>
      22) октава – музыкальный интервал, в котором соотношение частот между звуками составляет один к двум;</w:t>
      </w:r>
    </w:p>
    <w:bookmarkEnd w:id="34507"/>
    <w:bookmarkStart w:name="z35020" w:id="34508"/>
    <w:p>
      <w:pPr>
        <w:spacing w:after="0"/>
        <w:ind w:left="0"/>
        <w:jc w:val="both"/>
      </w:pPr>
      <w:r>
        <w:rPr>
          <w:rFonts w:ascii="Times New Roman"/>
          <w:b w:val="false"/>
          <w:i w:val="false"/>
          <w:color w:val="000000"/>
          <w:sz w:val="28"/>
        </w:rPr>
        <w:t>
      23) регистр – часть звуков, объединенных каким-либо признаком, главным образом тембровым;</w:t>
      </w:r>
    </w:p>
    <w:bookmarkEnd w:id="34508"/>
    <w:bookmarkStart w:name="z35021" w:id="34509"/>
    <w:p>
      <w:pPr>
        <w:spacing w:after="0"/>
        <w:ind w:left="0"/>
        <w:jc w:val="both"/>
      </w:pPr>
      <w:r>
        <w:rPr>
          <w:rFonts w:ascii="Times New Roman"/>
          <w:b w:val="false"/>
          <w:i w:val="false"/>
          <w:color w:val="000000"/>
          <w:sz w:val="28"/>
        </w:rPr>
        <w:t>
      24) тесситура – преобладающее расположение звуков по высоте в музыкальном произведении по отношению к диапазону голоса (вокала) или музыкального инструмента;</w:t>
      </w:r>
    </w:p>
    <w:bookmarkEnd w:id="34509"/>
    <w:bookmarkStart w:name="z35022" w:id="34510"/>
    <w:p>
      <w:pPr>
        <w:spacing w:after="0"/>
        <w:ind w:left="0"/>
        <w:jc w:val="both"/>
      </w:pPr>
      <w:r>
        <w:rPr>
          <w:rFonts w:ascii="Times New Roman"/>
          <w:b w:val="false"/>
          <w:i w:val="false"/>
          <w:color w:val="000000"/>
          <w:sz w:val="28"/>
        </w:rPr>
        <w:t xml:space="preserve">
      25) опора – термин, употребляемый в вокальном искусстве для характеристики устойчивого, правильно оформленного певческого звука ("опертое звучание") и манеры голосообразования ("пение на опоре"); </w:t>
      </w:r>
    </w:p>
    <w:bookmarkEnd w:id="34510"/>
    <w:bookmarkStart w:name="z35023" w:id="34511"/>
    <w:p>
      <w:pPr>
        <w:spacing w:after="0"/>
        <w:ind w:left="0"/>
        <w:jc w:val="both"/>
      </w:pPr>
      <w:r>
        <w:rPr>
          <w:rFonts w:ascii="Times New Roman"/>
          <w:b w:val="false"/>
          <w:i w:val="false"/>
          <w:color w:val="000000"/>
          <w:sz w:val="28"/>
        </w:rPr>
        <w:t>
      26) унисон – однозвучие, одновременное звучание двух или нескольких звуков одинаковой высоты;</w:t>
      </w:r>
    </w:p>
    <w:bookmarkEnd w:id="34511"/>
    <w:bookmarkStart w:name="z35024" w:id="34512"/>
    <w:p>
      <w:pPr>
        <w:spacing w:after="0"/>
        <w:ind w:left="0"/>
        <w:jc w:val="both"/>
      </w:pPr>
      <w:r>
        <w:rPr>
          <w:rFonts w:ascii="Times New Roman"/>
          <w:b w:val="false"/>
          <w:i w:val="false"/>
          <w:color w:val="000000"/>
          <w:sz w:val="28"/>
        </w:rPr>
        <w:t>
      27) фермата – знак музыкальной нотации, предписывающий исполнителю увеличить по своему усмотрению длительность ноты;</w:t>
      </w:r>
    </w:p>
    <w:bookmarkEnd w:id="34512"/>
    <w:bookmarkStart w:name="z35025" w:id="34513"/>
    <w:p>
      <w:pPr>
        <w:spacing w:after="0"/>
        <w:ind w:left="0"/>
        <w:jc w:val="both"/>
      </w:pPr>
      <w:r>
        <w:rPr>
          <w:rFonts w:ascii="Times New Roman"/>
          <w:b w:val="false"/>
          <w:i w:val="false"/>
          <w:color w:val="000000"/>
          <w:sz w:val="28"/>
        </w:rPr>
        <w:t>
      28)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34513"/>
    <w:bookmarkStart w:name="z35026" w:id="34514"/>
    <w:p>
      <w:pPr>
        <w:spacing w:after="0"/>
        <w:ind w:left="0"/>
        <w:jc w:val="both"/>
      </w:pPr>
      <w:r>
        <w:rPr>
          <w:rFonts w:ascii="Times New Roman"/>
          <w:b w:val="false"/>
          <w:i w:val="false"/>
          <w:color w:val="000000"/>
          <w:sz w:val="28"/>
        </w:rPr>
        <w:t>
      29) внутренний слух – способность представлять музыку без помощи восприятия внешних звучаний, "способность к мысленному представлению тонов и их отношений без помощи инструмента или голоса".</w:t>
      </w:r>
    </w:p>
    <w:bookmarkEnd w:id="34514"/>
    <w:bookmarkStart w:name="z35027" w:id="34515"/>
    <w:p>
      <w:pPr>
        <w:spacing w:after="0"/>
        <w:ind w:left="0"/>
        <w:jc w:val="both"/>
      </w:pPr>
      <w:r>
        <w:rPr>
          <w:rFonts w:ascii="Times New Roman"/>
          <w:b w:val="false"/>
          <w:i w:val="false"/>
          <w:color w:val="000000"/>
          <w:sz w:val="28"/>
        </w:rPr>
        <w:t>
      238. Цель Программы: создание условий для развития музыкально-творческих способностей обучающегося на основе приобретенных им знаний, умений и навыков вокального исполнительства.</w:t>
      </w:r>
    </w:p>
    <w:bookmarkEnd w:id="34515"/>
    <w:bookmarkStart w:name="z35028" w:id="34516"/>
    <w:p>
      <w:pPr>
        <w:spacing w:after="0"/>
        <w:ind w:left="0"/>
        <w:jc w:val="both"/>
      </w:pPr>
      <w:r>
        <w:rPr>
          <w:rFonts w:ascii="Times New Roman"/>
          <w:b w:val="false"/>
          <w:i w:val="false"/>
          <w:color w:val="000000"/>
          <w:sz w:val="28"/>
        </w:rPr>
        <w:t>
      239. Задачи Программы.</w:t>
      </w:r>
    </w:p>
    <w:bookmarkEnd w:id="34516"/>
    <w:bookmarkStart w:name="z35029" w:id="34517"/>
    <w:p>
      <w:pPr>
        <w:spacing w:after="0"/>
        <w:ind w:left="0"/>
        <w:jc w:val="both"/>
      </w:pPr>
      <w:r>
        <w:rPr>
          <w:rFonts w:ascii="Times New Roman"/>
          <w:b w:val="false"/>
          <w:i w:val="false"/>
          <w:color w:val="000000"/>
          <w:sz w:val="28"/>
        </w:rPr>
        <w:t xml:space="preserve">
      Обучающие: </w:t>
      </w:r>
    </w:p>
    <w:bookmarkEnd w:id="34517"/>
    <w:bookmarkStart w:name="z35030" w:id="34518"/>
    <w:p>
      <w:pPr>
        <w:spacing w:after="0"/>
        <w:ind w:left="0"/>
        <w:jc w:val="both"/>
      </w:pPr>
      <w:r>
        <w:rPr>
          <w:rFonts w:ascii="Times New Roman"/>
          <w:b w:val="false"/>
          <w:i w:val="false"/>
          <w:color w:val="000000"/>
          <w:sz w:val="28"/>
        </w:rPr>
        <w:t xml:space="preserve">
      1) приобретение знаний в области музыкальной грамоты; </w:t>
      </w:r>
    </w:p>
    <w:bookmarkEnd w:id="34518"/>
    <w:bookmarkStart w:name="z35031" w:id="34519"/>
    <w:p>
      <w:pPr>
        <w:spacing w:after="0"/>
        <w:ind w:left="0"/>
        <w:jc w:val="both"/>
      </w:pPr>
      <w:r>
        <w:rPr>
          <w:rFonts w:ascii="Times New Roman"/>
          <w:b w:val="false"/>
          <w:i w:val="false"/>
          <w:color w:val="000000"/>
          <w:sz w:val="28"/>
        </w:rPr>
        <w:t xml:space="preserve">
      2) развитие природных вокальных данных обучающегося, овладение техникой вокального исполнительства (смешанный тип дыхания, певческая опора, свободное физиологическое звучание голоса); </w:t>
      </w:r>
    </w:p>
    <w:bookmarkEnd w:id="34519"/>
    <w:bookmarkStart w:name="z35032" w:id="34520"/>
    <w:p>
      <w:pPr>
        <w:spacing w:after="0"/>
        <w:ind w:left="0"/>
        <w:jc w:val="both"/>
      </w:pPr>
      <w:r>
        <w:rPr>
          <w:rFonts w:ascii="Times New Roman"/>
          <w:b w:val="false"/>
          <w:i w:val="false"/>
          <w:color w:val="000000"/>
          <w:sz w:val="28"/>
        </w:rPr>
        <w:t>
      3) углубленное развитие музыкального слуха;</w:t>
      </w:r>
    </w:p>
    <w:bookmarkEnd w:id="34520"/>
    <w:bookmarkStart w:name="z35033" w:id="34521"/>
    <w:p>
      <w:pPr>
        <w:spacing w:after="0"/>
        <w:ind w:left="0"/>
        <w:jc w:val="both"/>
      </w:pPr>
      <w:r>
        <w:rPr>
          <w:rFonts w:ascii="Times New Roman"/>
          <w:b w:val="false"/>
          <w:i w:val="false"/>
          <w:color w:val="000000"/>
          <w:sz w:val="28"/>
        </w:rPr>
        <w:t>
      4) обучение вокально-техническим приемам с учетом специфики предмета.</w:t>
      </w:r>
    </w:p>
    <w:bookmarkEnd w:id="34521"/>
    <w:bookmarkStart w:name="z35034" w:id="34522"/>
    <w:p>
      <w:pPr>
        <w:spacing w:after="0"/>
        <w:ind w:left="0"/>
        <w:jc w:val="both"/>
      </w:pPr>
      <w:r>
        <w:rPr>
          <w:rFonts w:ascii="Times New Roman"/>
          <w:b w:val="false"/>
          <w:i w:val="false"/>
          <w:color w:val="000000"/>
          <w:sz w:val="28"/>
        </w:rPr>
        <w:t>
      Развивающие:</w:t>
      </w:r>
    </w:p>
    <w:bookmarkEnd w:id="34522"/>
    <w:bookmarkStart w:name="z35035" w:id="34523"/>
    <w:p>
      <w:pPr>
        <w:spacing w:after="0"/>
        <w:ind w:left="0"/>
        <w:jc w:val="both"/>
      </w:pPr>
      <w:r>
        <w:rPr>
          <w:rFonts w:ascii="Times New Roman"/>
          <w:b w:val="false"/>
          <w:i w:val="false"/>
          <w:color w:val="000000"/>
          <w:sz w:val="28"/>
        </w:rPr>
        <w:t xml:space="preserve">
      1) формирование понятий о музыкальных стилях и жанрах; </w:t>
      </w:r>
    </w:p>
    <w:bookmarkEnd w:id="34523"/>
    <w:bookmarkStart w:name="z35036" w:id="34524"/>
    <w:p>
      <w:pPr>
        <w:spacing w:after="0"/>
        <w:ind w:left="0"/>
        <w:jc w:val="both"/>
      </w:pPr>
      <w:r>
        <w:rPr>
          <w:rFonts w:ascii="Times New Roman"/>
          <w:b w:val="false"/>
          <w:i w:val="false"/>
          <w:color w:val="000000"/>
          <w:sz w:val="28"/>
        </w:rPr>
        <w:t>
      2) осмысленность исполнения, чувство стиля, чувство ритма;</w:t>
      </w:r>
    </w:p>
    <w:bookmarkEnd w:id="34524"/>
    <w:bookmarkStart w:name="z35037" w:id="34525"/>
    <w:p>
      <w:pPr>
        <w:spacing w:after="0"/>
        <w:ind w:left="0"/>
        <w:jc w:val="both"/>
      </w:pPr>
      <w:r>
        <w:rPr>
          <w:rFonts w:ascii="Times New Roman"/>
          <w:b w:val="false"/>
          <w:i w:val="false"/>
          <w:color w:val="000000"/>
          <w:sz w:val="28"/>
        </w:rPr>
        <w:t>
      3) овладение элементами вокальной эстрадно-джазовой техники;</w:t>
      </w:r>
    </w:p>
    <w:bookmarkEnd w:id="34525"/>
    <w:bookmarkStart w:name="z35038" w:id="34526"/>
    <w:p>
      <w:pPr>
        <w:spacing w:after="0"/>
        <w:ind w:left="0"/>
        <w:jc w:val="both"/>
      </w:pPr>
      <w:r>
        <w:rPr>
          <w:rFonts w:ascii="Times New Roman"/>
          <w:b w:val="false"/>
          <w:i w:val="false"/>
          <w:color w:val="000000"/>
          <w:sz w:val="28"/>
        </w:rPr>
        <w:t xml:space="preserve">
      4) овладение навыками художественной выразительности исполнения; </w:t>
      </w:r>
    </w:p>
    <w:bookmarkEnd w:id="34526"/>
    <w:bookmarkStart w:name="z35039" w:id="34527"/>
    <w:p>
      <w:pPr>
        <w:spacing w:after="0"/>
        <w:ind w:left="0"/>
        <w:jc w:val="both"/>
      </w:pPr>
      <w:r>
        <w:rPr>
          <w:rFonts w:ascii="Times New Roman"/>
          <w:b w:val="false"/>
          <w:i w:val="false"/>
          <w:color w:val="000000"/>
          <w:sz w:val="28"/>
        </w:rPr>
        <w:t>
      5) работа над словом, раскрытием художественного содержания, выявлением стилистических особенностей произведения (фразировкой, нюансировкой, агогикой, приемами вхождения в музыкальный образ, сценической, мимической выразительности);</w:t>
      </w:r>
    </w:p>
    <w:bookmarkEnd w:id="34527"/>
    <w:bookmarkStart w:name="z35040" w:id="34528"/>
    <w:p>
      <w:pPr>
        <w:spacing w:after="0"/>
        <w:ind w:left="0"/>
        <w:jc w:val="both"/>
      </w:pPr>
      <w:r>
        <w:rPr>
          <w:rFonts w:ascii="Times New Roman"/>
          <w:b w:val="false"/>
          <w:i w:val="false"/>
          <w:color w:val="000000"/>
          <w:sz w:val="28"/>
        </w:rPr>
        <w:t>
      6) обучение навыкам сценического движения, умение работать с микрофоном;</w:t>
      </w:r>
    </w:p>
    <w:bookmarkEnd w:id="34528"/>
    <w:bookmarkStart w:name="z35041" w:id="34529"/>
    <w:p>
      <w:pPr>
        <w:spacing w:after="0"/>
        <w:ind w:left="0"/>
        <w:jc w:val="both"/>
      </w:pPr>
      <w:r>
        <w:rPr>
          <w:rFonts w:ascii="Times New Roman"/>
          <w:b w:val="false"/>
          <w:i w:val="false"/>
          <w:color w:val="000000"/>
          <w:sz w:val="28"/>
        </w:rPr>
        <w:t>
      7) знакомство с различными произведениями вокальной ансамблевой литературы, способствующими расширению музыкальных знаний и кругозора обучающегося.</w:t>
      </w:r>
    </w:p>
    <w:bookmarkEnd w:id="34529"/>
    <w:bookmarkStart w:name="z35042" w:id="34530"/>
    <w:p>
      <w:pPr>
        <w:spacing w:after="0"/>
        <w:ind w:left="0"/>
        <w:jc w:val="both"/>
      </w:pPr>
      <w:r>
        <w:rPr>
          <w:rFonts w:ascii="Times New Roman"/>
          <w:b w:val="false"/>
          <w:i w:val="false"/>
          <w:color w:val="000000"/>
          <w:sz w:val="28"/>
        </w:rPr>
        <w:t>
      Воспитательные:</w:t>
      </w:r>
    </w:p>
    <w:bookmarkEnd w:id="34530"/>
    <w:bookmarkStart w:name="z35043" w:id="34531"/>
    <w:p>
      <w:pPr>
        <w:spacing w:after="0"/>
        <w:ind w:left="0"/>
        <w:jc w:val="both"/>
      </w:pPr>
      <w:r>
        <w:rPr>
          <w:rFonts w:ascii="Times New Roman"/>
          <w:b w:val="false"/>
          <w:i w:val="false"/>
          <w:color w:val="000000"/>
          <w:sz w:val="28"/>
        </w:rPr>
        <w:t>
      1) воспитание трудолюбия, целеустремленности и упорства в достижении поставленных целей;</w:t>
      </w:r>
    </w:p>
    <w:bookmarkEnd w:id="34531"/>
    <w:bookmarkStart w:name="z35044" w:id="34532"/>
    <w:p>
      <w:pPr>
        <w:spacing w:after="0"/>
        <w:ind w:left="0"/>
        <w:jc w:val="both"/>
      </w:pPr>
      <w:r>
        <w:rPr>
          <w:rFonts w:ascii="Times New Roman"/>
          <w:b w:val="false"/>
          <w:i w:val="false"/>
          <w:color w:val="000000"/>
          <w:sz w:val="28"/>
        </w:rPr>
        <w:t xml:space="preserve">
      2) воспитание навыков самоорганизации и самоконтроля, умению концентрировать внимание, слух, мышление, память; </w:t>
      </w:r>
    </w:p>
    <w:bookmarkEnd w:id="34532"/>
    <w:bookmarkStart w:name="z35045" w:id="34533"/>
    <w:p>
      <w:pPr>
        <w:spacing w:after="0"/>
        <w:ind w:left="0"/>
        <w:jc w:val="both"/>
      </w:pPr>
      <w:r>
        <w:rPr>
          <w:rFonts w:ascii="Times New Roman"/>
          <w:b w:val="false"/>
          <w:i w:val="false"/>
          <w:color w:val="000000"/>
          <w:sz w:val="28"/>
        </w:rPr>
        <w:t>
      3) усвоение нравственных гуманитарных норм жизни и поведения;</w:t>
      </w:r>
    </w:p>
    <w:bookmarkEnd w:id="34533"/>
    <w:bookmarkStart w:name="z35046" w:id="34534"/>
    <w:p>
      <w:pPr>
        <w:spacing w:after="0"/>
        <w:ind w:left="0"/>
        <w:jc w:val="both"/>
      </w:pPr>
      <w:r>
        <w:rPr>
          <w:rFonts w:ascii="Times New Roman"/>
          <w:b w:val="false"/>
          <w:i w:val="false"/>
          <w:color w:val="000000"/>
          <w:sz w:val="28"/>
        </w:rPr>
        <w:t>
      4) воспитание культурной толерантности через вхождение в музыкальное искусство различных национальных традиций, стилей, эпох;</w:t>
      </w:r>
    </w:p>
    <w:bookmarkEnd w:id="34534"/>
    <w:bookmarkStart w:name="z35047" w:id="34535"/>
    <w:p>
      <w:pPr>
        <w:spacing w:after="0"/>
        <w:ind w:left="0"/>
        <w:jc w:val="both"/>
      </w:pPr>
      <w:r>
        <w:rPr>
          <w:rFonts w:ascii="Times New Roman"/>
          <w:b w:val="false"/>
          <w:i w:val="false"/>
          <w:color w:val="000000"/>
          <w:sz w:val="28"/>
        </w:rPr>
        <w:t>
      5) приобретение знаний в области истории музыкальной культуры;</w:t>
      </w:r>
    </w:p>
    <w:bookmarkEnd w:id="34535"/>
    <w:bookmarkStart w:name="z35048" w:id="34536"/>
    <w:p>
      <w:pPr>
        <w:spacing w:after="0"/>
        <w:ind w:left="0"/>
        <w:jc w:val="both"/>
      </w:pPr>
      <w:r>
        <w:rPr>
          <w:rFonts w:ascii="Times New Roman"/>
          <w:b w:val="false"/>
          <w:i w:val="false"/>
          <w:color w:val="000000"/>
          <w:sz w:val="28"/>
        </w:rPr>
        <w:t>
      6) оснащение системой знаний, умений и способов музыкальной деятельности, обеспечивающих в своей совокупности базу для дальнейшего самостоятельного занятия музыкой, музыкального самообразования и самовоспитания;</w:t>
      </w:r>
    </w:p>
    <w:bookmarkEnd w:id="34536"/>
    <w:bookmarkStart w:name="z35049" w:id="34537"/>
    <w:p>
      <w:pPr>
        <w:spacing w:after="0"/>
        <w:ind w:left="0"/>
        <w:jc w:val="both"/>
      </w:pPr>
      <w:r>
        <w:rPr>
          <w:rFonts w:ascii="Times New Roman"/>
          <w:b w:val="false"/>
          <w:i w:val="false"/>
          <w:color w:val="000000"/>
          <w:sz w:val="28"/>
        </w:rPr>
        <w:t>
      7) воспитание стремления к практическому использованию знаний и умений, приобретенных на занятиях, в быту, в досуговой деятельности.</w:t>
      </w:r>
    </w:p>
    <w:bookmarkEnd w:id="34537"/>
    <w:bookmarkStart w:name="z35050" w:id="34538"/>
    <w:p>
      <w:pPr>
        <w:spacing w:after="0"/>
        <w:ind w:left="0"/>
        <w:jc w:val="both"/>
      </w:pPr>
      <w:r>
        <w:rPr>
          <w:rFonts w:ascii="Times New Roman"/>
          <w:b w:val="false"/>
          <w:i w:val="false"/>
          <w:color w:val="000000"/>
          <w:sz w:val="28"/>
        </w:rPr>
        <w:t>
      240. Срок освоения Программы – четыре года. Количество часов и продолжительность урока в неделю определяется типовым учебным планом.</w:t>
      </w:r>
    </w:p>
    <w:bookmarkEnd w:id="34538"/>
    <w:bookmarkStart w:name="z35051" w:id="34539"/>
    <w:p>
      <w:pPr>
        <w:spacing w:after="0"/>
        <w:ind w:left="0"/>
        <w:jc w:val="both"/>
      </w:pPr>
      <w:r>
        <w:rPr>
          <w:rFonts w:ascii="Times New Roman"/>
          <w:b w:val="false"/>
          <w:i w:val="false"/>
          <w:color w:val="000000"/>
          <w:sz w:val="28"/>
        </w:rPr>
        <w:t xml:space="preserve">
      241. Основной формой учебно-воспитательной работы в классе является урок, проводимый как индивидуальное занятие педагога с обучающимся. </w:t>
      </w:r>
    </w:p>
    <w:bookmarkEnd w:id="34539"/>
    <w:bookmarkStart w:name="z35052" w:id="34540"/>
    <w:p>
      <w:pPr>
        <w:spacing w:after="0"/>
        <w:ind w:left="0"/>
        <w:jc w:val="both"/>
      </w:pPr>
      <w:r>
        <w:rPr>
          <w:rFonts w:ascii="Times New Roman"/>
          <w:b w:val="false"/>
          <w:i w:val="false"/>
          <w:color w:val="000000"/>
          <w:sz w:val="28"/>
        </w:rPr>
        <w:t xml:space="preserve">
      242. Программа предназначена для обучения детей, желающих получить основы вокального образования, освоить технику пения, научиться исполнять классические произведения, казахские песни, песни народов мира. </w:t>
      </w:r>
    </w:p>
    <w:bookmarkEnd w:id="34540"/>
    <w:bookmarkStart w:name="z35053" w:id="34541"/>
    <w:p>
      <w:pPr>
        <w:spacing w:after="0"/>
        <w:ind w:left="0"/>
        <w:jc w:val="both"/>
      </w:pPr>
      <w:r>
        <w:rPr>
          <w:rFonts w:ascii="Times New Roman"/>
          <w:b w:val="false"/>
          <w:i w:val="false"/>
          <w:color w:val="000000"/>
          <w:sz w:val="28"/>
        </w:rPr>
        <w:t>
      243. Программа создает условия для развития творческих способностей и индивидуальности обучающегося, овладения знаниями и представлениями о вокальном исполнительстве, практического овладения вокальным эстрадным мастерством и формирования устойчивого интереса к самостоятельной деятельности в области музыкального искусства.</w:t>
      </w:r>
    </w:p>
    <w:bookmarkEnd w:id="34541"/>
    <w:bookmarkStart w:name="z35054" w:id="34542"/>
    <w:p>
      <w:pPr>
        <w:spacing w:after="0"/>
        <w:ind w:left="0"/>
        <w:jc w:val="both"/>
      </w:pPr>
      <w:r>
        <w:rPr>
          <w:rFonts w:ascii="Times New Roman"/>
          <w:b w:val="false"/>
          <w:i w:val="false"/>
          <w:color w:val="000000"/>
          <w:sz w:val="28"/>
        </w:rPr>
        <w:t>
      244. Программа занятий состоит из одновременно проводимых теоретических и практических занятий.</w:t>
      </w:r>
    </w:p>
    <w:bookmarkEnd w:id="34542"/>
    <w:bookmarkStart w:name="z35055" w:id="34543"/>
    <w:p>
      <w:pPr>
        <w:spacing w:after="0"/>
        <w:ind w:left="0"/>
        <w:jc w:val="both"/>
      </w:pPr>
      <w:r>
        <w:rPr>
          <w:rFonts w:ascii="Times New Roman"/>
          <w:b w:val="false"/>
          <w:i w:val="false"/>
          <w:color w:val="000000"/>
          <w:sz w:val="28"/>
        </w:rPr>
        <w:t>
      245.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34543"/>
    <w:bookmarkStart w:name="z35056" w:id="34544"/>
    <w:p>
      <w:pPr>
        <w:spacing w:after="0"/>
        <w:ind w:left="0"/>
        <w:jc w:val="both"/>
      </w:pPr>
      <w:r>
        <w:rPr>
          <w:rFonts w:ascii="Times New Roman"/>
          <w:b w:val="false"/>
          <w:i w:val="false"/>
          <w:color w:val="000000"/>
          <w:sz w:val="28"/>
        </w:rPr>
        <w:t>
      246. Обучение вокалу соединяет в себе взаимосвязанные направления как формирование игровых навыков и приемов, становление исполнительского аппарата и развитие практических форм вокального исполнения, в том числе импровизации.</w:t>
      </w:r>
    </w:p>
    <w:bookmarkEnd w:id="34544"/>
    <w:bookmarkStart w:name="z35057" w:id="34545"/>
    <w:p>
      <w:pPr>
        <w:spacing w:after="0"/>
        <w:ind w:left="0"/>
        <w:jc w:val="both"/>
      </w:pPr>
      <w:r>
        <w:rPr>
          <w:rFonts w:ascii="Times New Roman"/>
          <w:b w:val="false"/>
          <w:i w:val="false"/>
          <w:color w:val="000000"/>
          <w:sz w:val="28"/>
        </w:rPr>
        <w:t>
      247. В задачи обучения входит формирование и развитие у обучающихся:</w:t>
      </w:r>
    </w:p>
    <w:bookmarkEnd w:id="34545"/>
    <w:bookmarkStart w:name="z35058" w:id="34546"/>
    <w:p>
      <w:pPr>
        <w:spacing w:after="0"/>
        <w:ind w:left="0"/>
        <w:jc w:val="both"/>
      </w:pPr>
      <w:r>
        <w:rPr>
          <w:rFonts w:ascii="Times New Roman"/>
          <w:b w:val="false"/>
          <w:i w:val="false"/>
          <w:color w:val="000000"/>
          <w:sz w:val="28"/>
        </w:rPr>
        <w:t>
      1) художественного восприятия музыки;</w:t>
      </w:r>
    </w:p>
    <w:bookmarkEnd w:id="34546"/>
    <w:bookmarkStart w:name="z35059" w:id="34547"/>
    <w:p>
      <w:pPr>
        <w:spacing w:after="0"/>
        <w:ind w:left="0"/>
        <w:jc w:val="both"/>
      </w:pPr>
      <w:r>
        <w:rPr>
          <w:rFonts w:ascii="Times New Roman"/>
          <w:b w:val="false"/>
          <w:i w:val="false"/>
          <w:color w:val="000000"/>
          <w:sz w:val="28"/>
        </w:rPr>
        <w:t xml:space="preserve">
      2) певческих навыков (певческое дыхание на опоре, ровное звучание на протяжении всего диапазона голоса, точное интонирование, напевность голоса, четкая и ясная дикция); </w:t>
      </w:r>
    </w:p>
    <w:bookmarkEnd w:id="34547"/>
    <w:bookmarkStart w:name="z35060" w:id="34548"/>
    <w:p>
      <w:pPr>
        <w:spacing w:after="0"/>
        <w:ind w:left="0"/>
        <w:jc w:val="both"/>
      </w:pPr>
      <w:r>
        <w:rPr>
          <w:rFonts w:ascii="Times New Roman"/>
          <w:b w:val="false"/>
          <w:i w:val="false"/>
          <w:color w:val="000000"/>
          <w:sz w:val="28"/>
        </w:rPr>
        <w:t>
      3) тембра голоса как одного из главных средств вокальной выразительности;</w:t>
      </w:r>
    </w:p>
    <w:bookmarkEnd w:id="34548"/>
    <w:bookmarkStart w:name="z35061" w:id="34549"/>
    <w:p>
      <w:pPr>
        <w:spacing w:after="0"/>
        <w:ind w:left="0"/>
        <w:jc w:val="both"/>
      </w:pPr>
      <w:r>
        <w:rPr>
          <w:rFonts w:ascii="Times New Roman"/>
          <w:b w:val="false"/>
          <w:i w:val="false"/>
          <w:color w:val="000000"/>
          <w:sz w:val="28"/>
        </w:rPr>
        <w:t>
      4) исполнительских навыков;</w:t>
      </w:r>
    </w:p>
    <w:bookmarkEnd w:id="34549"/>
    <w:bookmarkStart w:name="z35062" w:id="34550"/>
    <w:p>
      <w:pPr>
        <w:spacing w:after="0"/>
        <w:ind w:left="0"/>
        <w:jc w:val="both"/>
      </w:pPr>
      <w:r>
        <w:rPr>
          <w:rFonts w:ascii="Times New Roman"/>
          <w:b w:val="false"/>
          <w:i w:val="false"/>
          <w:color w:val="000000"/>
          <w:sz w:val="28"/>
        </w:rPr>
        <w:t>
      5) навыков овладения специфическими приемами, характерными для академической или эстрадной вокальной музыки;</w:t>
      </w:r>
    </w:p>
    <w:bookmarkEnd w:id="34550"/>
    <w:bookmarkStart w:name="z35063" w:id="34551"/>
    <w:p>
      <w:pPr>
        <w:spacing w:after="0"/>
        <w:ind w:left="0"/>
        <w:jc w:val="both"/>
      </w:pPr>
      <w:r>
        <w:rPr>
          <w:rFonts w:ascii="Times New Roman"/>
          <w:b w:val="false"/>
          <w:i w:val="false"/>
          <w:color w:val="000000"/>
          <w:sz w:val="28"/>
        </w:rPr>
        <w:t>
      6) навыков работы с текстом, бережного отношения к слову;</w:t>
      </w:r>
    </w:p>
    <w:bookmarkEnd w:id="34551"/>
    <w:bookmarkStart w:name="z35064" w:id="34552"/>
    <w:p>
      <w:pPr>
        <w:spacing w:after="0"/>
        <w:ind w:left="0"/>
        <w:jc w:val="both"/>
      </w:pPr>
      <w:r>
        <w:rPr>
          <w:rFonts w:ascii="Times New Roman"/>
          <w:b w:val="false"/>
          <w:i w:val="false"/>
          <w:color w:val="000000"/>
          <w:sz w:val="28"/>
        </w:rPr>
        <w:t xml:space="preserve">
      7) навыков сольного исполнения без сопровождения, с сопровождением фортепиано, других инструментов; </w:t>
      </w:r>
    </w:p>
    <w:bookmarkEnd w:id="34552"/>
    <w:bookmarkStart w:name="z35065" w:id="34553"/>
    <w:p>
      <w:pPr>
        <w:spacing w:after="0"/>
        <w:ind w:left="0"/>
        <w:jc w:val="both"/>
      </w:pPr>
      <w:r>
        <w:rPr>
          <w:rFonts w:ascii="Times New Roman"/>
          <w:b w:val="false"/>
          <w:i w:val="false"/>
          <w:color w:val="000000"/>
          <w:sz w:val="28"/>
        </w:rPr>
        <w:t>
      8) в отдельных случаях – навыков работы с инструментальной фонограммой, микрофоном;</w:t>
      </w:r>
    </w:p>
    <w:bookmarkEnd w:id="34553"/>
    <w:bookmarkStart w:name="z35066" w:id="34554"/>
    <w:p>
      <w:pPr>
        <w:spacing w:after="0"/>
        <w:ind w:left="0"/>
        <w:jc w:val="both"/>
      </w:pPr>
      <w:r>
        <w:rPr>
          <w:rFonts w:ascii="Times New Roman"/>
          <w:b w:val="false"/>
          <w:i w:val="false"/>
          <w:color w:val="000000"/>
          <w:sz w:val="28"/>
        </w:rPr>
        <w:t>
      9) навыков работы в вокальном ансамбле;</w:t>
      </w:r>
    </w:p>
    <w:bookmarkEnd w:id="34554"/>
    <w:bookmarkStart w:name="z35067" w:id="34555"/>
    <w:p>
      <w:pPr>
        <w:spacing w:after="0"/>
        <w:ind w:left="0"/>
        <w:jc w:val="both"/>
      </w:pPr>
      <w:r>
        <w:rPr>
          <w:rFonts w:ascii="Times New Roman"/>
          <w:b w:val="false"/>
          <w:i w:val="false"/>
          <w:color w:val="000000"/>
          <w:sz w:val="28"/>
        </w:rPr>
        <w:t>
      10) навыков самостоятельной работы.</w:t>
      </w:r>
    </w:p>
    <w:bookmarkEnd w:id="34555"/>
    <w:bookmarkStart w:name="z35068" w:id="34556"/>
    <w:p>
      <w:pPr>
        <w:spacing w:after="0"/>
        <w:ind w:left="0"/>
        <w:jc w:val="both"/>
      </w:pPr>
      <w:r>
        <w:rPr>
          <w:rFonts w:ascii="Times New Roman"/>
          <w:b w:val="false"/>
          <w:i w:val="false"/>
          <w:color w:val="000000"/>
          <w:sz w:val="28"/>
        </w:rPr>
        <w:t>
      248. Педагог работает над воспитанием голоса – процессом сложным, требующим строгого индивидуального подхода, знаний и опыта. Сольное пение требует большой отдачи со стороны обучающегося, желания, обостренного внимания, как к указаниям педагога, так и к работе своего тела.</w:t>
      </w:r>
    </w:p>
    <w:bookmarkEnd w:id="34556"/>
    <w:bookmarkStart w:name="z35069" w:id="34557"/>
    <w:p>
      <w:pPr>
        <w:spacing w:after="0"/>
        <w:ind w:left="0"/>
        <w:jc w:val="both"/>
      </w:pPr>
      <w:r>
        <w:rPr>
          <w:rFonts w:ascii="Times New Roman"/>
          <w:b w:val="false"/>
          <w:i w:val="false"/>
          <w:color w:val="000000"/>
          <w:sz w:val="28"/>
        </w:rPr>
        <w:t xml:space="preserve">
      249. Педагог у обучающегося воспитывает умение слышать разницу в звучании своего голоса, контролировать и фиксировать свои мышечные ощущения. </w:t>
      </w:r>
    </w:p>
    <w:bookmarkEnd w:id="34557"/>
    <w:bookmarkStart w:name="z35070" w:id="34558"/>
    <w:p>
      <w:pPr>
        <w:spacing w:after="0"/>
        <w:ind w:left="0"/>
        <w:jc w:val="both"/>
      </w:pPr>
      <w:r>
        <w:rPr>
          <w:rFonts w:ascii="Times New Roman"/>
          <w:b w:val="false"/>
          <w:i w:val="false"/>
          <w:color w:val="000000"/>
          <w:sz w:val="28"/>
        </w:rPr>
        <w:t>
      250. С помощью пения педагог развивает способность представить и воспроизвести высоту музыкальных звуков в мелодии. Развитие этой способности предполагает умственные операции: сравнение, анализ, сопоставление, запоминание,</w:t>
      </w:r>
    </w:p>
    <w:bookmarkEnd w:id="34558"/>
    <w:bookmarkStart w:name="z35071" w:id="34559"/>
    <w:p>
      <w:pPr>
        <w:spacing w:after="0"/>
        <w:ind w:left="0"/>
        <w:jc w:val="both"/>
      </w:pPr>
      <w:r>
        <w:rPr>
          <w:rFonts w:ascii="Times New Roman"/>
          <w:b w:val="false"/>
          <w:i w:val="false"/>
          <w:color w:val="000000"/>
          <w:sz w:val="28"/>
        </w:rPr>
        <w:t xml:space="preserve">
      251. Сольное пение развивает чувство ритма, формируя внимание обучающегося, сосредоточенность, концентрацию памяти, эмоций. </w:t>
      </w:r>
    </w:p>
    <w:bookmarkEnd w:id="34559"/>
    <w:bookmarkStart w:name="z35072" w:id="34560"/>
    <w:p>
      <w:pPr>
        <w:spacing w:after="0"/>
        <w:ind w:left="0"/>
        <w:jc w:val="both"/>
      </w:pPr>
      <w:r>
        <w:rPr>
          <w:rFonts w:ascii="Times New Roman"/>
          <w:b w:val="false"/>
          <w:i w:val="false"/>
          <w:color w:val="000000"/>
          <w:sz w:val="28"/>
        </w:rPr>
        <w:t>
      252. Главные качества академического звука:</w:t>
      </w:r>
    </w:p>
    <w:bookmarkEnd w:id="34560"/>
    <w:bookmarkStart w:name="z35073" w:id="34561"/>
    <w:p>
      <w:pPr>
        <w:spacing w:after="0"/>
        <w:ind w:left="0"/>
        <w:jc w:val="both"/>
      </w:pPr>
      <w:r>
        <w:rPr>
          <w:rFonts w:ascii="Times New Roman"/>
          <w:b w:val="false"/>
          <w:i w:val="false"/>
          <w:color w:val="000000"/>
          <w:sz w:val="28"/>
        </w:rPr>
        <w:t>
      1) свобода звука;</w:t>
      </w:r>
    </w:p>
    <w:bookmarkEnd w:id="34561"/>
    <w:bookmarkStart w:name="z35074" w:id="34562"/>
    <w:p>
      <w:pPr>
        <w:spacing w:after="0"/>
        <w:ind w:left="0"/>
        <w:jc w:val="both"/>
      </w:pPr>
      <w:r>
        <w:rPr>
          <w:rFonts w:ascii="Times New Roman"/>
          <w:b w:val="false"/>
          <w:i w:val="false"/>
          <w:color w:val="000000"/>
          <w:sz w:val="28"/>
        </w:rPr>
        <w:t>
      2) распевность, непрерывность звука (кантилена);</w:t>
      </w:r>
    </w:p>
    <w:bookmarkEnd w:id="34562"/>
    <w:bookmarkStart w:name="z35075" w:id="34563"/>
    <w:p>
      <w:pPr>
        <w:spacing w:after="0"/>
        <w:ind w:left="0"/>
        <w:jc w:val="both"/>
      </w:pPr>
      <w:r>
        <w:rPr>
          <w:rFonts w:ascii="Times New Roman"/>
          <w:b w:val="false"/>
          <w:i w:val="false"/>
          <w:color w:val="000000"/>
          <w:sz w:val="28"/>
        </w:rPr>
        <w:t>
      3) упругость и наполненность, насыщенность звука дыханием.</w:t>
      </w:r>
    </w:p>
    <w:bookmarkEnd w:id="34563"/>
    <w:bookmarkStart w:name="z35076" w:id="34564"/>
    <w:p>
      <w:pPr>
        <w:spacing w:after="0"/>
        <w:ind w:left="0"/>
        <w:jc w:val="both"/>
      </w:pPr>
      <w:r>
        <w:rPr>
          <w:rFonts w:ascii="Times New Roman"/>
          <w:b w:val="false"/>
          <w:i w:val="false"/>
          <w:color w:val="000000"/>
          <w:sz w:val="28"/>
        </w:rPr>
        <w:t>
      253. Методы выработки академического звука:</w:t>
      </w:r>
    </w:p>
    <w:bookmarkEnd w:id="34564"/>
    <w:bookmarkStart w:name="z35077" w:id="34565"/>
    <w:p>
      <w:pPr>
        <w:spacing w:after="0"/>
        <w:ind w:left="0"/>
        <w:jc w:val="both"/>
      </w:pPr>
      <w:r>
        <w:rPr>
          <w:rFonts w:ascii="Times New Roman"/>
          <w:b w:val="false"/>
          <w:i w:val="false"/>
          <w:color w:val="000000"/>
          <w:sz w:val="28"/>
        </w:rPr>
        <w:t>
      1) свобода звука напрямую зависит от свободы организма, отсутствия мышечной зажатости, воспитание данного качества педагог начинает с простейших дыхательных упражнений (вдох – задержка – расслабление) и во время распевания контролирует процесс. Педагог помогает запомнить обучающемуся состояние свободы (потягушки, зевки, расслабление плеч, шеи, горла) и одновременной собранности, подтянутости (ноги, брюшной пресс, мышцы лица, открывание рта, подвижность челюсти);</w:t>
      </w:r>
    </w:p>
    <w:bookmarkEnd w:id="34565"/>
    <w:bookmarkStart w:name="z35078" w:id="34566"/>
    <w:p>
      <w:pPr>
        <w:spacing w:after="0"/>
        <w:ind w:left="0"/>
        <w:jc w:val="both"/>
      </w:pPr>
      <w:r>
        <w:rPr>
          <w:rFonts w:ascii="Times New Roman"/>
          <w:b w:val="false"/>
          <w:i w:val="false"/>
          <w:color w:val="000000"/>
          <w:sz w:val="28"/>
        </w:rPr>
        <w:t>
      2) с целью воспитания осознания красоты звучания в непрерывности звукового потока педагог вырабатывает у обучающегося навык сознательно контролируемого плавного, экономного, достаточно медленного выдоха (дыхательные упражнения, внутридолевая пульсация, счет более мелкими длительностями педагогом, пропевание с дроблением основной метрической доли на примерах, изучаемых в классе произведений);</w:t>
      </w:r>
    </w:p>
    <w:bookmarkEnd w:id="34566"/>
    <w:bookmarkStart w:name="z35079" w:id="34567"/>
    <w:p>
      <w:pPr>
        <w:spacing w:after="0"/>
        <w:ind w:left="0"/>
        <w:jc w:val="both"/>
      </w:pPr>
      <w:r>
        <w:rPr>
          <w:rFonts w:ascii="Times New Roman"/>
          <w:b w:val="false"/>
          <w:i w:val="false"/>
          <w:color w:val="000000"/>
          <w:sz w:val="28"/>
        </w:rPr>
        <w:t>
      3) на каждом занятии сольным пением рекомендуется отводить семь-десять минут упражнениям по воспитанию музыкального слуха обучающегося.</w:t>
      </w:r>
    </w:p>
    <w:bookmarkEnd w:id="34567"/>
    <w:bookmarkStart w:name="z35080" w:id="34568"/>
    <w:p>
      <w:pPr>
        <w:spacing w:after="0"/>
        <w:ind w:left="0"/>
        <w:jc w:val="both"/>
      </w:pPr>
      <w:r>
        <w:rPr>
          <w:rFonts w:ascii="Times New Roman"/>
          <w:b w:val="false"/>
          <w:i w:val="false"/>
          <w:color w:val="000000"/>
          <w:sz w:val="28"/>
        </w:rPr>
        <w:t xml:space="preserve">
      254. Большое место на уроках сольного пения занимает чтение нот с листа. Систематическое исполнение обучающимся под руководством педагога "сольфеджио" сначала по руке (ручной нотный стан), затем по нотным записям развивает навык чтения нот с листа. </w:t>
      </w:r>
    </w:p>
    <w:bookmarkEnd w:id="34568"/>
    <w:bookmarkStart w:name="z35081" w:id="34569"/>
    <w:p>
      <w:pPr>
        <w:spacing w:after="0"/>
        <w:ind w:left="0"/>
        <w:jc w:val="both"/>
      </w:pPr>
      <w:r>
        <w:rPr>
          <w:rFonts w:ascii="Times New Roman"/>
          <w:b w:val="false"/>
          <w:i w:val="false"/>
          <w:color w:val="000000"/>
          <w:sz w:val="28"/>
        </w:rPr>
        <w:t xml:space="preserve">
      255. На каждом занятии педагог обращает внимание обучающегося на самоконтроль: умение правильно слышать, координировать голос и слух, корректировать собственную интонацию, поддерживать единый темп исполнения. </w:t>
      </w:r>
    </w:p>
    <w:bookmarkEnd w:id="34569"/>
    <w:bookmarkStart w:name="z35082" w:id="34570"/>
    <w:p>
      <w:pPr>
        <w:spacing w:after="0"/>
        <w:ind w:left="0"/>
        <w:jc w:val="both"/>
      </w:pPr>
      <w:r>
        <w:rPr>
          <w:rFonts w:ascii="Times New Roman"/>
          <w:b w:val="false"/>
          <w:i w:val="false"/>
          <w:color w:val="000000"/>
          <w:sz w:val="28"/>
        </w:rPr>
        <w:t xml:space="preserve">
      256. На уроках обучающийся исполняет вокальные упражнения (отрывки изучаемых произведений) частично вслух, частично "про себя". Использование метода "вокализации", то есть пение упражнений или произведений с закрытым ртом либо на выбранный слог, пение внутренним слухом ("про себя") развивает чувство ритма и темпа. </w:t>
      </w:r>
    </w:p>
    <w:bookmarkEnd w:id="34570"/>
    <w:bookmarkStart w:name="z35083" w:id="34571"/>
    <w:p>
      <w:pPr>
        <w:spacing w:after="0"/>
        <w:ind w:left="0"/>
        <w:jc w:val="both"/>
      </w:pPr>
      <w:r>
        <w:rPr>
          <w:rFonts w:ascii="Times New Roman"/>
          <w:b w:val="false"/>
          <w:i w:val="false"/>
          <w:color w:val="000000"/>
          <w:sz w:val="28"/>
        </w:rPr>
        <w:t xml:space="preserve">
      257. Вокализация способствует выработке наилучшего качества звучания голоса в нерушимой связи с задачами интерпретации произведения, одновременно фиксирует у обучающегося пение собранным звуком в определенной позиции, чего бывает трудно добиться при пении со словами. </w:t>
      </w:r>
    </w:p>
    <w:bookmarkEnd w:id="34571"/>
    <w:bookmarkStart w:name="z35084" w:id="34572"/>
    <w:p>
      <w:pPr>
        <w:spacing w:after="0"/>
        <w:ind w:left="0"/>
        <w:jc w:val="both"/>
      </w:pPr>
      <w:r>
        <w:rPr>
          <w:rFonts w:ascii="Times New Roman"/>
          <w:b w:val="false"/>
          <w:i w:val="false"/>
          <w:color w:val="000000"/>
          <w:sz w:val="28"/>
        </w:rPr>
        <w:t xml:space="preserve">
      258. Каждая форма работы, используемая педагогом на уроке, направлена на развитие определенных вокальных навыков. Правильно воспроизвести звук, проинтонировать в условиях конкретного лада, красиво и эмоционально спеть мелодию гораздо легче на известном, не представляющем технических трудностей материале. </w:t>
      </w:r>
    </w:p>
    <w:bookmarkEnd w:id="34572"/>
    <w:bookmarkStart w:name="z35085" w:id="34573"/>
    <w:p>
      <w:pPr>
        <w:spacing w:after="0"/>
        <w:ind w:left="0"/>
        <w:jc w:val="both"/>
      </w:pPr>
      <w:r>
        <w:rPr>
          <w:rFonts w:ascii="Times New Roman"/>
          <w:b w:val="false"/>
          <w:i w:val="false"/>
          <w:color w:val="000000"/>
          <w:sz w:val="28"/>
        </w:rPr>
        <w:t xml:space="preserve">
      259. В каждом упражнении педагог определяет новую задачу, решение которой способствует приобретению новых навыков и совершенствованию уже имеющихся в арсенале. </w:t>
      </w:r>
    </w:p>
    <w:bookmarkEnd w:id="34573"/>
    <w:bookmarkStart w:name="z35086" w:id="34574"/>
    <w:p>
      <w:pPr>
        <w:spacing w:after="0"/>
        <w:ind w:left="0"/>
        <w:jc w:val="both"/>
      </w:pPr>
      <w:r>
        <w:rPr>
          <w:rFonts w:ascii="Times New Roman"/>
          <w:b w:val="false"/>
          <w:i w:val="false"/>
          <w:color w:val="000000"/>
          <w:sz w:val="28"/>
        </w:rPr>
        <w:t>
      260. На протяжении одного урока педагогом используются различные вокальные упражнения с возможным постепенным усложнением отдельных компонентов (увеличение темпа, добавление новых элементов к мелодии).</w:t>
      </w:r>
    </w:p>
    <w:bookmarkEnd w:id="34574"/>
    <w:bookmarkStart w:name="z35087" w:id="34575"/>
    <w:p>
      <w:pPr>
        <w:spacing w:after="0"/>
        <w:ind w:left="0"/>
        <w:jc w:val="both"/>
      </w:pPr>
      <w:r>
        <w:rPr>
          <w:rFonts w:ascii="Times New Roman"/>
          <w:b w:val="false"/>
          <w:i w:val="false"/>
          <w:color w:val="000000"/>
          <w:sz w:val="28"/>
        </w:rPr>
        <w:t xml:space="preserve">
      261. Выполнение каждого из упражнений педагог проводит в упрощенном варианте, добиваясь осмысленного исполнения, цели и задачи упражнений доводит до сведения обучающегося. </w:t>
      </w:r>
    </w:p>
    <w:bookmarkEnd w:id="34575"/>
    <w:bookmarkStart w:name="z35088" w:id="34576"/>
    <w:p>
      <w:pPr>
        <w:spacing w:after="0"/>
        <w:ind w:left="0"/>
        <w:jc w:val="both"/>
      </w:pPr>
      <w:r>
        <w:rPr>
          <w:rFonts w:ascii="Times New Roman"/>
          <w:b w:val="false"/>
          <w:i w:val="false"/>
          <w:color w:val="000000"/>
          <w:sz w:val="28"/>
        </w:rPr>
        <w:t xml:space="preserve">
      262. Начальный период обучения крайне важен для постепенного формирования основ музыкальной культуры ребенка. От педагога зависит задача сделать этот процесс максимально комфортным и радостным, обнаружить и раскрыть творческий потенциал обучающегося. </w:t>
      </w:r>
    </w:p>
    <w:bookmarkEnd w:id="34576"/>
    <w:bookmarkStart w:name="z35089" w:id="34577"/>
    <w:p>
      <w:pPr>
        <w:spacing w:after="0"/>
        <w:ind w:left="0"/>
        <w:jc w:val="both"/>
      </w:pPr>
      <w:r>
        <w:rPr>
          <w:rFonts w:ascii="Times New Roman"/>
          <w:b w:val="false"/>
          <w:i w:val="false"/>
          <w:color w:val="000000"/>
          <w:sz w:val="28"/>
        </w:rPr>
        <w:t>
      263. Обучающийся приобретает вокальные навыки через игровые формы. Исполнение песенного репертуара сопровождается театрализацией.</w:t>
      </w:r>
    </w:p>
    <w:bookmarkEnd w:id="34577"/>
    <w:bookmarkStart w:name="z35090" w:id="34578"/>
    <w:p>
      <w:pPr>
        <w:spacing w:after="0"/>
        <w:ind w:left="0"/>
        <w:jc w:val="both"/>
      </w:pPr>
      <w:r>
        <w:rPr>
          <w:rFonts w:ascii="Times New Roman"/>
          <w:b w:val="false"/>
          <w:i w:val="false"/>
          <w:color w:val="000000"/>
          <w:sz w:val="28"/>
        </w:rPr>
        <w:t xml:space="preserve">
      264. Внимание обучающегося первого года обучения фиксируется в основном на подражании движений, положениях органов артикуляционного аппарата педагога, при этом применяется зрительный и слуховой контроль. </w:t>
      </w:r>
    </w:p>
    <w:bookmarkEnd w:id="34578"/>
    <w:bookmarkStart w:name="z35091" w:id="34579"/>
    <w:p>
      <w:pPr>
        <w:spacing w:after="0"/>
        <w:ind w:left="0"/>
        <w:jc w:val="both"/>
      </w:pPr>
      <w:r>
        <w:rPr>
          <w:rFonts w:ascii="Times New Roman"/>
          <w:b w:val="false"/>
          <w:i w:val="false"/>
          <w:color w:val="000000"/>
          <w:sz w:val="28"/>
        </w:rPr>
        <w:t>
      265. Дополнительно используются тактильно-вибрационные ощущения (тыльной стороной ладони, поднесенной ко рту, проверяется толчкообразная струя воздуха при произнесении звука или вибрация голосовых связок при звонких звуках, при этом ладонь нужно положить на шею).</w:t>
      </w:r>
    </w:p>
    <w:bookmarkEnd w:id="34579"/>
    <w:bookmarkStart w:name="z35092" w:id="34580"/>
    <w:p>
      <w:pPr>
        <w:spacing w:after="0"/>
        <w:ind w:left="0"/>
        <w:jc w:val="both"/>
      </w:pPr>
      <w:r>
        <w:rPr>
          <w:rFonts w:ascii="Times New Roman"/>
          <w:b w:val="false"/>
          <w:i w:val="false"/>
          <w:color w:val="000000"/>
          <w:sz w:val="28"/>
        </w:rPr>
        <w:t>
      266. Если обучающийся выполняет требуемые движения, осуществляется переход к этапу постановки звука (артикуляционная гимнастика, выработка воздушной струи).</w:t>
      </w:r>
    </w:p>
    <w:bookmarkEnd w:id="34580"/>
    <w:bookmarkStart w:name="z35093" w:id="34581"/>
    <w:p>
      <w:pPr>
        <w:spacing w:after="0"/>
        <w:ind w:left="0"/>
        <w:jc w:val="both"/>
      </w:pPr>
      <w:r>
        <w:rPr>
          <w:rFonts w:ascii="Times New Roman"/>
          <w:b w:val="false"/>
          <w:i w:val="false"/>
          <w:color w:val="000000"/>
          <w:sz w:val="28"/>
        </w:rPr>
        <w:t xml:space="preserve">
      267. В первые годы обучения наряду с индивидуальной формой урока проводятся мелкогрупповые формы, при которых время урока целиком (или частично) используется на занятия с двумя-тремя обучающимися одновременно. Такая форма организации урока способствует оживленности работы обучающихся, повышает их внимание, вносит дух здоровой "состязательности" в учебный процесс, стимулирует творческую активность ребенка. </w:t>
      </w:r>
    </w:p>
    <w:bookmarkEnd w:id="34581"/>
    <w:bookmarkStart w:name="z35094" w:id="34582"/>
    <w:p>
      <w:pPr>
        <w:spacing w:after="0"/>
        <w:ind w:left="0"/>
        <w:jc w:val="both"/>
      </w:pPr>
      <w:r>
        <w:rPr>
          <w:rFonts w:ascii="Times New Roman"/>
          <w:b w:val="false"/>
          <w:i w:val="false"/>
          <w:color w:val="000000"/>
          <w:sz w:val="28"/>
        </w:rPr>
        <w:t xml:space="preserve">
      268. В воспитании голоса, организации верного звучания большую роль играет мышечное чувство певца. Поэтому, прежде чем петь, необходимо провести определенную мышечную подготовку. Процесс обучения сольному пению начинается с освоения обучающимся комплекса упражнений, имеющихся в личном арсенале каждого педагога. </w:t>
      </w:r>
    </w:p>
    <w:bookmarkEnd w:id="34582"/>
    <w:bookmarkStart w:name="z35095" w:id="34583"/>
    <w:p>
      <w:pPr>
        <w:spacing w:after="0"/>
        <w:ind w:left="0"/>
        <w:jc w:val="both"/>
      </w:pPr>
      <w:r>
        <w:rPr>
          <w:rFonts w:ascii="Times New Roman"/>
          <w:b w:val="false"/>
          <w:i w:val="false"/>
          <w:color w:val="000000"/>
          <w:sz w:val="28"/>
        </w:rPr>
        <w:t xml:space="preserve">
      269. Упражнения систематизированы педагогом в соответствии с постепенно возрастающими трудностями и используются на разных этапах дыхательной и голосовой тренировки. </w:t>
      </w:r>
    </w:p>
    <w:bookmarkEnd w:id="34583"/>
    <w:bookmarkStart w:name="z35096" w:id="34584"/>
    <w:p>
      <w:pPr>
        <w:spacing w:after="0"/>
        <w:ind w:left="0"/>
        <w:jc w:val="both"/>
      </w:pPr>
      <w:r>
        <w:rPr>
          <w:rFonts w:ascii="Times New Roman"/>
          <w:b w:val="false"/>
          <w:i w:val="false"/>
          <w:color w:val="000000"/>
          <w:sz w:val="28"/>
        </w:rPr>
        <w:t xml:space="preserve">
      270. Прекрасной основой для тренировки голоса и дыхания начального периода обучения является комплекс упражнений подготовительного характера. Важным является принцип постепенности и последовательности в освоении упражнений. </w:t>
      </w:r>
    </w:p>
    <w:bookmarkEnd w:id="34584"/>
    <w:bookmarkStart w:name="z35097" w:id="34585"/>
    <w:p>
      <w:pPr>
        <w:spacing w:after="0"/>
        <w:ind w:left="0"/>
        <w:jc w:val="both"/>
      </w:pPr>
      <w:r>
        <w:rPr>
          <w:rFonts w:ascii="Times New Roman"/>
          <w:b w:val="false"/>
          <w:i w:val="false"/>
          <w:color w:val="000000"/>
          <w:sz w:val="28"/>
        </w:rPr>
        <w:t xml:space="preserve">
      271. С большим вниманием педагог относится к изучению каждого упражнения, добиваясь в процессе систематических повторений правильности, легкости и непринужденности их выполнения. </w:t>
      </w:r>
    </w:p>
    <w:bookmarkEnd w:id="34585"/>
    <w:bookmarkStart w:name="z35098" w:id="34586"/>
    <w:p>
      <w:pPr>
        <w:spacing w:after="0"/>
        <w:ind w:left="0"/>
        <w:jc w:val="both"/>
      </w:pPr>
      <w:r>
        <w:rPr>
          <w:rFonts w:ascii="Times New Roman"/>
          <w:b w:val="false"/>
          <w:i w:val="false"/>
          <w:color w:val="000000"/>
          <w:sz w:val="28"/>
        </w:rPr>
        <w:t>
      272. Педагог сочетает упражнения на вырабатывание правильной осанки с дыхательными упражнениями. Сочетание упражнений на фиксированный выдох с речевыми формами приводит к активному развитию всего речевого аппарата.</w:t>
      </w:r>
    </w:p>
    <w:bookmarkEnd w:id="34586"/>
    <w:bookmarkStart w:name="z35099" w:id="34587"/>
    <w:p>
      <w:pPr>
        <w:spacing w:after="0"/>
        <w:ind w:left="0"/>
        <w:jc w:val="both"/>
      </w:pPr>
      <w:r>
        <w:rPr>
          <w:rFonts w:ascii="Times New Roman"/>
          <w:b w:val="false"/>
          <w:i w:val="false"/>
          <w:color w:val="000000"/>
          <w:sz w:val="28"/>
        </w:rPr>
        <w:t>
      273. Упражнения на дикцию требуют большой подготовки обучающегося. Выработка отчетливой дикции основана на специальной тренировке подвижных артикуляционных органов (язык, губы, мягкое небо, нижняя челюсть).</w:t>
      </w:r>
    </w:p>
    <w:bookmarkEnd w:id="34587"/>
    <w:bookmarkStart w:name="z35100" w:id="34588"/>
    <w:p>
      <w:pPr>
        <w:spacing w:after="0"/>
        <w:ind w:left="0"/>
        <w:jc w:val="both"/>
      </w:pPr>
      <w:r>
        <w:rPr>
          <w:rFonts w:ascii="Times New Roman"/>
          <w:b w:val="false"/>
          <w:i w:val="false"/>
          <w:color w:val="000000"/>
          <w:sz w:val="28"/>
        </w:rPr>
        <w:t>
      274. Упражнения на дикцию воспитывают у обучающегося навык сознательного управления артикуляционным аппаратом, лишенного излишнего напряжения артикуляционной и мимической мускулатуры (гимнастика для нижней челюсти, губ и языка).</w:t>
      </w:r>
    </w:p>
    <w:bookmarkEnd w:id="34588"/>
    <w:bookmarkStart w:name="z35101" w:id="34589"/>
    <w:p>
      <w:pPr>
        <w:spacing w:after="0"/>
        <w:ind w:left="0"/>
        <w:jc w:val="both"/>
      </w:pPr>
      <w:r>
        <w:rPr>
          <w:rFonts w:ascii="Times New Roman"/>
          <w:b w:val="false"/>
          <w:i w:val="false"/>
          <w:color w:val="000000"/>
          <w:sz w:val="28"/>
        </w:rPr>
        <w:t xml:space="preserve">
      275. Правильная постановка корпуса, освобождение мышц, излишне напрягающих тело и лицо, освободят от форсировки звука, то есть позволит избежать утомления вокального аппарата. </w:t>
      </w:r>
    </w:p>
    <w:bookmarkEnd w:id="34589"/>
    <w:bookmarkStart w:name="z35102" w:id="34590"/>
    <w:p>
      <w:pPr>
        <w:spacing w:after="0"/>
        <w:ind w:left="0"/>
        <w:jc w:val="both"/>
      </w:pPr>
      <w:r>
        <w:rPr>
          <w:rFonts w:ascii="Times New Roman"/>
          <w:b w:val="false"/>
          <w:i w:val="false"/>
          <w:color w:val="000000"/>
          <w:sz w:val="28"/>
        </w:rPr>
        <w:t xml:space="preserve">
      276. В конце начального этапа обучения педагог диагностирует обучающегося в его развитии. Критериями служат сформированные основные исполнительские возможности, навыки, также проблемы и трудности на пути их формирования. </w:t>
      </w:r>
    </w:p>
    <w:bookmarkEnd w:id="34590"/>
    <w:bookmarkStart w:name="z35103" w:id="34591"/>
    <w:p>
      <w:pPr>
        <w:spacing w:after="0"/>
        <w:ind w:left="0"/>
        <w:jc w:val="both"/>
      </w:pPr>
      <w:r>
        <w:rPr>
          <w:rFonts w:ascii="Times New Roman"/>
          <w:b w:val="false"/>
          <w:i w:val="false"/>
          <w:color w:val="000000"/>
          <w:sz w:val="28"/>
        </w:rPr>
        <w:t xml:space="preserve">
      277. Комплекс музыкальных данных, творческого потенциала, артистичности определяет дальнейшую направленность развития обучающегося. </w:t>
      </w:r>
    </w:p>
    <w:bookmarkEnd w:id="34591"/>
    <w:bookmarkStart w:name="z35104" w:id="34592"/>
    <w:p>
      <w:pPr>
        <w:spacing w:after="0"/>
        <w:ind w:left="0"/>
        <w:jc w:val="both"/>
      </w:pPr>
      <w:r>
        <w:rPr>
          <w:rFonts w:ascii="Times New Roman"/>
          <w:b w:val="false"/>
          <w:i w:val="false"/>
          <w:color w:val="000000"/>
          <w:sz w:val="28"/>
        </w:rPr>
        <w:t xml:space="preserve">
      278. Одной из ключевых задач для педагога является выбор репертуара. Требования к произведениям, составляющим репертуар предмета: </w:t>
      </w:r>
    </w:p>
    <w:bookmarkEnd w:id="34592"/>
    <w:bookmarkStart w:name="z35105" w:id="34593"/>
    <w:p>
      <w:pPr>
        <w:spacing w:after="0"/>
        <w:ind w:left="0"/>
        <w:jc w:val="both"/>
      </w:pPr>
      <w:r>
        <w:rPr>
          <w:rFonts w:ascii="Times New Roman"/>
          <w:b w:val="false"/>
          <w:i w:val="false"/>
          <w:color w:val="000000"/>
          <w:sz w:val="28"/>
        </w:rPr>
        <w:t xml:space="preserve">
      1) развивающий и воспитывающий характер словесно-музыкального материала; </w:t>
      </w:r>
    </w:p>
    <w:bookmarkEnd w:id="34593"/>
    <w:bookmarkStart w:name="z35106" w:id="34594"/>
    <w:p>
      <w:pPr>
        <w:spacing w:after="0"/>
        <w:ind w:left="0"/>
        <w:jc w:val="both"/>
      </w:pPr>
      <w:r>
        <w:rPr>
          <w:rFonts w:ascii="Times New Roman"/>
          <w:b w:val="false"/>
          <w:i w:val="false"/>
          <w:color w:val="000000"/>
          <w:sz w:val="28"/>
        </w:rPr>
        <w:t xml:space="preserve">
      2) доступность содержания, понятность образов, соответствие жизненному опыту и возрасту детей; </w:t>
      </w:r>
    </w:p>
    <w:bookmarkEnd w:id="34594"/>
    <w:bookmarkStart w:name="z35107" w:id="34595"/>
    <w:p>
      <w:pPr>
        <w:spacing w:after="0"/>
        <w:ind w:left="0"/>
        <w:jc w:val="both"/>
      </w:pPr>
      <w:r>
        <w:rPr>
          <w:rFonts w:ascii="Times New Roman"/>
          <w:b w:val="false"/>
          <w:i w:val="false"/>
          <w:color w:val="000000"/>
          <w:sz w:val="28"/>
        </w:rPr>
        <w:t xml:space="preserve">
      3) посильность вокально-интонационного материала, степень сложности произведения соответствует уровню подготовленности обучающегося; </w:t>
      </w:r>
    </w:p>
    <w:bookmarkEnd w:id="34595"/>
    <w:bookmarkStart w:name="z35108" w:id="34596"/>
    <w:p>
      <w:pPr>
        <w:spacing w:after="0"/>
        <w:ind w:left="0"/>
        <w:jc w:val="both"/>
      </w:pPr>
      <w:r>
        <w:rPr>
          <w:rFonts w:ascii="Times New Roman"/>
          <w:b w:val="false"/>
          <w:i w:val="false"/>
          <w:color w:val="000000"/>
          <w:sz w:val="28"/>
        </w:rPr>
        <w:t xml:space="preserve">
      4) яркость и рельефность музыкальных образов, мелодичность; </w:t>
      </w:r>
    </w:p>
    <w:bookmarkEnd w:id="34596"/>
    <w:bookmarkStart w:name="z35109" w:id="34597"/>
    <w:p>
      <w:pPr>
        <w:spacing w:after="0"/>
        <w:ind w:left="0"/>
        <w:jc w:val="both"/>
      </w:pPr>
      <w:r>
        <w:rPr>
          <w:rFonts w:ascii="Times New Roman"/>
          <w:b w:val="false"/>
          <w:i w:val="false"/>
          <w:color w:val="000000"/>
          <w:sz w:val="28"/>
        </w:rPr>
        <w:t xml:space="preserve">
      5) гуманистический характер произведения, утверждение позитивного жизненного начала; </w:t>
      </w:r>
    </w:p>
    <w:bookmarkEnd w:id="34597"/>
    <w:bookmarkStart w:name="z35110" w:id="34598"/>
    <w:p>
      <w:pPr>
        <w:spacing w:after="0"/>
        <w:ind w:left="0"/>
        <w:jc w:val="both"/>
      </w:pPr>
      <w:r>
        <w:rPr>
          <w:rFonts w:ascii="Times New Roman"/>
          <w:b w:val="false"/>
          <w:i w:val="false"/>
          <w:color w:val="000000"/>
          <w:sz w:val="28"/>
        </w:rPr>
        <w:t>
      6) апелляция к чувствам радости, сострадания, доброты, красоты, любви, ответственности, дружбы и патриотизма.</w:t>
      </w:r>
    </w:p>
    <w:bookmarkEnd w:id="34598"/>
    <w:bookmarkStart w:name="z35111" w:id="34599"/>
    <w:p>
      <w:pPr>
        <w:spacing w:after="0"/>
        <w:ind w:left="0"/>
        <w:jc w:val="both"/>
      </w:pPr>
      <w:r>
        <w:rPr>
          <w:rFonts w:ascii="Times New Roman"/>
          <w:b w:val="false"/>
          <w:i w:val="false"/>
          <w:color w:val="000000"/>
          <w:sz w:val="28"/>
        </w:rPr>
        <w:t>
      279. Педагог подбирает репертуар в соответствии с возрастными особенностями обучающегося по принципу "от простого к сложному". Поэтический текст песен, их образное содержание понятны детям.</w:t>
      </w:r>
    </w:p>
    <w:bookmarkEnd w:id="34599"/>
    <w:bookmarkStart w:name="z35112" w:id="34600"/>
    <w:p>
      <w:pPr>
        <w:spacing w:after="0"/>
        <w:ind w:left="0"/>
        <w:jc w:val="both"/>
      </w:pPr>
      <w:r>
        <w:rPr>
          <w:rFonts w:ascii="Times New Roman"/>
          <w:b w:val="false"/>
          <w:i w:val="false"/>
          <w:color w:val="000000"/>
          <w:sz w:val="28"/>
        </w:rPr>
        <w:t>
      280. В начальный период обучения педагог подбирает для разучивания простые песни в небольшом диапазоне звучания с преимущественным использованием звуковедения legato [легато] в удобной тесситуре с учетом голосовых возможностей обучающегося.</w:t>
      </w:r>
    </w:p>
    <w:bookmarkEnd w:id="34600"/>
    <w:bookmarkStart w:name="z35113" w:id="34601"/>
    <w:p>
      <w:pPr>
        <w:spacing w:after="0"/>
        <w:ind w:left="0"/>
        <w:jc w:val="both"/>
      </w:pPr>
      <w:r>
        <w:rPr>
          <w:rFonts w:ascii="Times New Roman"/>
          <w:b w:val="false"/>
          <w:i w:val="false"/>
          <w:color w:val="000000"/>
          <w:sz w:val="28"/>
        </w:rPr>
        <w:t xml:space="preserve">
      281. Основным критерием отбора произведений является наличие в песнях яркой, выразительной мелодии, способствующей вокальному и нравственному воспитанию школьников, </w:t>
      </w:r>
    </w:p>
    <w:bookmarkEnd w:id="34601"/>
    <w:bookmarkStart w:name="z35114" w:id="34602"/>
    <w:p>
      <w:pPr>
        <w:spacing w:after="0"/>
        <w:ind w:left="0"/>
        <w:jc w:val="both"/>
      </w:pPr>
      <w:r>
        <w:rPr>
          <w:rFonts w:ascii="Times New Roman"/>
          <w:b w:val="false"/>
          <w:i w:val="false"/>
          <w:color w:val="000000"/>
          <w:sz w:val="28"/>
        </w:rPr>
        <w:t>
      282. Большое значение имеет разноплановость или многогранность репертуара, то есть составление программы из произведений различных эпох, направлений и стилей. Классический репертуар сочетается с народными песнями, современной вокальной музыкой, песнями на родном и иностранных языках.</w:t>
      </w:r>
    </w:p>
    <w:bookmarkEnd w:id="34602"/>
    <w:bookmarkStart w:name="z35115" w:id="34603"/>
    <w:p>
      <w:pPr>
        <w:spacing w:after="0"/>
        <w:ind w:left="0"/>
        <w:jc w:val="both"/>
      </w:pPr>
      <w:r>
        <w:rPr>
          <w:rFonts w:ascii="Times New Roman"/>
          <w:b w:val="false"/>
          <w:i w:val="false"/>
          <w:color w:val="000000"/>
          <w:sz w:val="28"/>
        </w:rPr>
        <w:t xml:space="preserve">
      283. Требования к подбору репертуара: </w:t>
      </w:r>
    </w:p>
    <w:bookmarkEnd w:id="34603"/>
    <w:bookmarkStart w:name="z35116" w:id="34604"/>
    <w:p>
      <w:pPr>
        <w:spacing w:after="0"/>
        <w:ind w:left="0"/>
        <w:jc w:val="both"/>
      </w:pPr>
      <w:r>
        <w:rPr>
          <w:rFonts w:ascii="Times New Roman"/>
          <w:b w:val="false"/>
          <w:i w:val="false"/>
          <w:color w:val="000000"/>
          <w:sz w:val="28"/>
        </w:rPr>
        <w:t xml:space="preserve">
      1) воспитательная ценность: основная идея и характер музыкального воплощения; </w:t>
      </w:r>
    </w:p>
    <w:bookmarkEnd w:id="34604"/>
    <w:bookmarkStart w:name="z35117" w:id="34605"/>
    <w:p>
      <w:pPr>
        <w:spacing w:after="0"/>
        <w:ind w:left="0"/>
        <w:jc w:val="both"/>
      </w:pPr>
      <w:r>
        <w:rPr>
          <w:rFonts w:ascii="Times New Roman"/>
          <w:b w:val="false"/>
          <w:i w:val="false"/>
          <w:color w:val="000000"/>
          <w:sz w:val="28"/>
        </w:rPr>
        <w:t xml:space="preserve">
      2) литературный текст: общая оценка художественных качеств, особенности текста; </w:t>
      </w:r>
    </w:p>
    <w:bookmarkEnd w:id="34605"/>
    <w:bookmarkStart w:name="z35118" w:id="34606"/>
    <w:p>
      <w:pPr>
        <w:spacing w:after="0"/>
        <w:ind w:left="0"/>
        <w:jc w:val="both"/>
      </w:pPr>
      <w:r>
        <w:rPr>
          <w:rFonts w:ascii="Times New Roman"/>
          <w:b w:val="false"/>
          <w:i w:val="false"/>
          <w:color w:val="000000"/>
          <w:sz w:val="28"/>
        </w:rPr>
        <w:t>
      3) средства музыкальной выразительности: характер мелодии, интонационная выразительность, интервалика, ритм, лад, размер, роль аккомпанемента;</w:t>
      </w:r>
    </w:p>
    <w:bookmarkEnd w:id="34606"/>
    <w:bookmarkStart w:name="z35119" w:id="34607"/>
    <w:p>
      <w:pPr>
        <w:spacing w:after="0"/>
        <w:ind w:left="0"/>
        <w:jc w:val="both"/>
      </w:pPr>
      <w:r>
        <w:rPr>
          <w:rFonts w:ascii="Times New Roman"/>
          <w:b w:val="false"/>
          <w:i w:val="false"/>
          <w:color w:val="000000"/>
          <w:sz w:val="28"/>
        </w:rPr>
        <w:t xml:space="preserve">
      4) доступность; </w:t>
      </w:r>
    </w:p>
    <w:bookmarkEnd w:id="34607"/>
    <w:bookmarkStart w:name="z35120" w:id="34608"/>
    <w:p>
      <w:pPr>
        <w:spacing w:after="0"/>
        <w:ind w:left="0"/>
        <w:jc w:val="both"/>
      </w:pPr>
      <w:r>
        <w:rPr>
          <w:rFonts w:ascii="Times New Roman"/>
          <w:b w:val="false"/>
          <w:i w:val="false"/>
          <w:color w:val="000000"/>
          <w:sz w:val="28"/>
        </w:rPr>
        <w:t>
      5) форма произведения: одночастная, двухчастная, куплетная;</w:t>
      </w:r>
    </w:p>
    <w:bookmarkEnd w:id="34608"/>
    <w:bookmarkStart w:name="z35121" w:id="34609"/>
    <w:p>
      <w:pPr>
        <w:spacing w:after="0"/>
        <w:ind w:left="0"/>
        <w:jc w:val="both"/>
      </w:pPr>
      <w:r>
        <w:rPr>
          <w:rFonts w:ascii="Times New Roman"/>
          <w:b w:val="false"/>
          <w:i w:val="false"/>
          <w:color w:val="000000"/>
          <w:sz w:val="28"/>
        </w:rPr>
        <w:t>
      6) определение вокальных навыков, приобретаемых на этом музыкальном материале (дыхание, звукообразование, дикция, штрихи);</w:t>
      </w:r>
    </w:p>
    <w:bookmarkEnd w:id="34609"/>
    <w:bookmarkStart w:name="z35122" w:id="34610"/>
    <w:p>
      <w:pPr>
        <w:spacing w:after="0"/>
        <w:ind w:left="0"/>
        <w:jc w:val="both"/>
      </w:pPr>
      <w:r>
        <w:rPr>
          <w:rFonts w:ascii="Times New Roman"/>
          <w:b w:val="false"/>
          <w:i w:val="false"/>
          <w:color w:val="000000"/>
          <w:sz w:val="28"/>
        </w:rPr>
        <w:t>
      7) возможность обыгрывания сюжета песни.</w:t>
      </w:r>
    </w:p>
    <w:bookmarkEnd w:id="34610"/>
    <w:bookmarkStart w:name="z35123" w:id="34611"/>
    <w:p>
      <w:pPr>
        <w:spacing w:after="0"/>
        <w:ind w:left="0"/>
        <w:jc w:val="both"/>
      </w:pPr>
      <w:r>
        <w:rPr>
          <w:rFonts w:ascii="Times New Roman"/>
          <w:b w:val="false"/>
          <w:i w:val="false"/>
          <w:color w:val="000000"/>
          <w:sz w:val="28"/>
        </w:rPr>
        <w:t>
      284. Алгоритм работы над формированием исполнительских навыков:</w:t>
      </w:r>
    </w:p>
    <w:bookmarkEnd w:id="34611"/>
    <w:bookmarkStart w:name="z35124" w:id="34612"/>
    <w:p>
      <w:pPr>
        <w:spacing w:after="0"/>
        <w:ind w:left="0"/>
        <w:jc w:val="both"/>
      </w:pPr>
      <w:r>
        <w:rPr>
          <w:rFonts w:ascii="Times New Roman"/>
          <w:b w:val="false"/>
          <w:i w:val="false"/>
          <w:color w:val="000000"/>
          <w:sz w:val="28"/>
        </w:rPr>
        <w:t>
      1) анализ словесного текста и его содержания;</w:t>
      </w:r>
    </w:p>
    <w:bookmarkEnd w:id="34612"/>
    <w:bookmarkStart w:name="z35125" w:id="34613"/>
    <w:p>
      <w:pPr>
        <w:spacing w:after="0"/>
        <w:ind w:left="0"/>
        <w:jc w:val="both"/>
      </w:pPr>
      <w:r>
        <w:rPr>
          <w:rFonts w:ascii="Times New Roman"/>
          <w:b w:val="false"/>
          <w:i w:val="false"/>
          <w:color w:val="000000"/>
          <w:sz w:val="28"/>
        </w:rPr>
        <w:t>
      2) грамотное чтение нотного текста;</w:t>
      </w:r>
    </w:p>
    <w:bookmarkEnd w:id="34613"/>
    <w:bookmarkStart w:name="z35126" w:id="34614"/>
    <w:p>
      <w:pPr>
        <w:spacing w:after="0"/>
        <w:ind w:left="0"/>
        <w:jc w:val="both"/>
      </w:pPr>
      <w:r>
        <w:rPr>
          <w:rFonts w:ascii="Times New Roman"/>
          <w:b w:val="false"/>
          <w:i w:val="false"/>
          <w:color w:val="000000"/>
          <w:sz w:val="28"/>
        </w:rPr>
        <w:t>
      3) разбор тонального плана, ладовой структуры, гармонической канвы произведения;</w:t>
      </w:r>
    </w:p>
    <w:bookmarkEnd w:id="34614"/>
    <w:bookmarkStart w:name="z35127" w:id="34615"/>
    <w:p>
      <w:pPr>
        <w:spacing w:after="0"/>
        <w:ind w:left="0"/>
        <w:jc w:val="both"/>
      </w:pPr>
      <w:r>
        <w:rPr>
          <w:rFonts w:ascii="Times New Roman"/>
          <w:b w:val="false"/>
          <w:i w:val="false"/>
          <w:color w:val="000000"/>
          <w:sz w:val="28"/>
        </w:rPr>
        <w:t>
      4) членение на мотивы, периоды, предложения, фразы. Определение формы (куплетная, двухчастная, трехчастная);</w:t>
      </w:r>
    </w:p>
    <w:bookmarkEnd w:id="34615"/>
    <w:bookmarkStart w:name="z35128" w:id="34616"/>
    <w:p>
      <w:pPr>
        <w:spacing w:after="0"/>
        <w:ind w:left="0"/>
        <w:jc w:val="both"/>
      </w:pPr>
      <w:r>
        <w:rPr>
          <w:rFonts w:ascii="Times New Roman"/>
          <w:b w:val="false"/>
          <w:i w:val="false"/>
          <w:color w:val="000000"/>
          <w:sz w:val="28"/>
        </w:rPr>
        <w:t>
      5) фразировка, вытекающая из музыкального и текстового содержания.</w:t>
      </w:r>
    </w:p>
    <w:bookmarkEnd w:id="34616"/>
    <w:bookmarkStart w:name="z35129" w:id="34617"/>
    <w:p>
      <w:pPr>
        <w:spacing w:after="0"/>
        <w:ind w:left="0"/>
        <w:jc w:val="both"/>
      </w:pPr>
      <w:r>
        <w:rPr>
          <w:rFonts w:ascii="Times New Roman"/>
          <w:b w:val="false"/>
          <w:i w:val="false"/>
          <w:color w:val="000000"/>
          <w:sz w:val="28"/>
        </w:rPr>
        <w:t>
      6) различные виды динамики;</w:t>
      </w:r>
    </w:p>
    <w:bookmarkEnd w:id="34617"/>
    <w:bookmarkStart w:name="z35130" w:id="34618"/>
    <w:p>
      <w:pPr>
        <w:spacing w:after="0"/>
        <w:ind w:left="0"/>
        <w:jc w:val="both"/>
      </w:pPr>
      <w:r>
        <w:rPr>
          <w:rFonts w:ascii="Times New Roman"/>
          <w:b w:val="false"/>
          <w:i w:val="false"/>
          <w:color w:val="000000"/>
          <w:sz w:val="28"/>
        </w:rPr>
        <w:t>
      7) многообразие агогических возможностей исполнения произведения (сопоставления двух темпов медленного и быстрого; замедления; ускорения); различные виды фермат.</w:t>
      </w:r>
    </w:p>
    <w:bookmarkEnd w:id="34618"/>
    <w:bookmarkStart w:name="z35131" w:id="34619"/>
    <w:p>
      <w:pPr>
        <w:spacing w:after="0"/>
        <w:ind w:left="0"/>
        <w:jc w:val="both"/>
      </w:pPr>
      <w:r>
        <w:rPr>
          <w:rFonts w:ascii="Times New Roman"/>
          <w:b w:val="false"/>
          <w:i w:val="false"/>
          <w:color w:val="000000"/>
          <w:sz w:val="28"/>
        </w:rPr>
        <w:t>
      285. На уроках педагог сочетает пассивные и активные методы обучения (пение, прослушивание музыки, объяснение техники вокального исполнения, показ голосом и на инструменте).</w:t>
      </w:r>
    </w:p>
    <w:bookmarkEnd w:id="34619"/>
    <w:bookmarkStart w:name="z35132" w:id="34620"/>
    <w:p>
      <w:pPr>
        <w:spacing w:after="0"/>
        <w:ind w:left="0"/>
        <w:jc w:val="both"/>
      </w:pPr>
      <w:r>
        <w:rPr>
          <w:rFonts w:ascii="Times New Roman"/>
          <w:b w:val="false"/>
          <w:i w:val="false"/>
          <w:color w:val="000000"/>
          <w:sz w:val="28"/>
        </w:rPr>
        <w:t>
      286. Формы работы на уроке:</w:t>
      </w:r>
    </w:p>
    <w:bookmarkEnd w:id="34620"/>
    <w:bookmarkStart w:name="z35133" w:id="34621"/>
    <w:p>
      <w:pPr>
        <w:spacing w:after="0"/>
        <w:ind w:left="0"/>
        <w:jc w:val="both"/>
      </w:pPr>
      <w:r>
        <w:rPr>
          <w:rFonts w:ascii="Times New Roman"/>
          <w:b w:val="false"/>
          <w:i w:val="false"/>
          <w:color w:val="000000"/>
          <w:sz w:val="28"/>
        </w:rPr>
        <w:t>
      1) работа над сольными партиями в детских операх, сказках, мюзиклах;</w:t>
      </w:r>
    </w:p>
    <w:bookmarkEnd w:id="34621"/>
    <w:bookmarkStart w:name="z35134" w:id="34622"/>
    <w:p>
      <w:pPr>
        <w:spacing w:after="0"/>
        <w:ind w:left="0"/>
        <w:jc w:val="both"/>
      </w:pPr>
      <w:r>
        <w:rPr>
          <w:rFonts w:ascii="Times New Roman"/>
          <w:b w:val="false"/>
          <w:i w:val="false"/>
          <w:color w:val="000000"/>
          <w:sz w:val="28"/>
        </w:rPr>
        <w:t>
      2) постановки музыкальных спектаклей (детских опер, сказок, мюзиклов);</w:t>
      </w:r>
    </w:p>
    <w:bookmarkEnd w:id="34622"/>
    <w:bookmarkStart w:name="z35135" w:id="34623"/>
    <w:p>
      <w:pPr>
        <w:spacing w:after="0"/>
        <w:ind w:left="0"/>
        <w:jc w:val="both"/>
      </w:pPr>
      <w:r>
        <w:rPr>
          <w:rFonts w:ascii="Times New Roman"/>
          <w:b w:val="false"/>
          <w:i w:val="false"/>
          <w:color w:val="000000"/>
          <w:sz w:val="28"/>
        </w:rPr>
        <w:t>
      3) слушание и анализ музыки как фактор развития аппарата восприятия и музыкального слуха, творческого воображения и эмоциональности, чувства формы, умения систематизировать теоретические знания и дифференцировать выразительные средства;</w:t>
      </w:r>
    </w:p>
    <w:bookmarkEnd w:id="34623"/>
    <w:bookmarkStart w:name="z35136" w:id="34624"/>
    <w:p>
      <w:pPr>
        <w:spacing w:after="0"/>
        <w:ind w:left="0"/>
        <w:jc w:val="both"/>
      </w:pPr>
      <w:r>
        <w:rPr>
          <w:rFonts w:ascii="Times New Roman"/>
          <w:b w:val="false"/>
          <w:i w:val="false"/>
          <w:color w:val="000000"/>
          <w:sz w:val="28"/>
        </w:rPr>
        <w:t>
      4) обязательное исполнение вокальных произведений на инструменте как формирование и закрепление навыков игры на фортепиано и развитие гармонического слуха.</w:t>
      </w:r>
    </w:p>
    <w:bookmarkEnd w:id="34624"/>
    <w:bookmarkStart w:name="z35137" w:id="34625"/>
    <w:p>
      <w:pPr>
        <w:spacing w:after="0"/>
        <w:ind w:left="0"/>
        <w:jc w:val="both"/>
      </w:pPr>
      <w:r>
        <w:rPr>
          <w:rFonts w:ascii="Times New Roman"/>
          <w:b w:val="false"/>
          <w:i w:val="false"/>
          <w:color w:val="000000"/>
          <w:sz w:val="28"/>
        </w:rPr>
        <w:t>
      287.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4625"/>
    <w:bookmarkStart w:name="z35138" w:id="34626"/>
    <w:p>
      <w:pPr>
        <w:spacing w:after="0"/>
        <w:ind w:left="0"/>
        <w:jc w:val="both"/>
      </w:pPr>
      <w:r>
        <w:rPr>
          <w:rFonts w:ascii="Times New Roman"/>
          <w:b w:val="false"/>
          <w:i w:val="false"/>
          <w:color w:val="000000"/>
          <w:sz w:val="28"/>
        </w:rPr>
        <w:t xml:space="preserve">
      288. Индивидуальная домашняя работа проводится в несколько приемов и строится в соответствии с рекомендациями педагога. Обучающийся учит свою индивидуальную партию, обращает внимание на нотный текст, авторские указания, после чего переходит к репетициям с партнером по ансамблю. </w:t>
      </w:r>
    </w:p>
    <w:bookmarkEnd w:id="34626"/>
    <w:bookmarkStart w:name="z35139" w:id="34627"/>
    <w:p>
      <w:pPr>
        <w:spacing w:after="0"/>
        <w:ind w:left="0"/>
        <w:jc w:val="both"/>
      </w:pPr>
      <w:r>
        <w:rPr>
          <w:rFonts w:ascii="Times New Roman"/>
          <w:b w:val="false"/>
          <w:i w:val="false"/>
          <w:color w:val="000000"/>
          <w:sz w:val="28"/>
        </w:rPr>
        <w:t>
      289. В первую очередь прорабатываются самые сложные задания,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34627"/>
    <w:bookmarkStart w:name="z35140" w:id="34628"/>
    <w:p>
      <w:pPr>
        <w:spacing w:after="0"/>
        <w:ind w:left="0"/>
        <w:jc w:val="both"/>
      </w:pPr>
      <w:r>
        <w:rPr>
          <w:rFonts w:ascii="Times New Roman"/>
          <w:b w:val="false"/>
          <w:i w:val="false"/>
          <w:color w:val="000000"/>
          <w:sz w:val="28"/>
        </w:rPr>
        <w:t>
      290. Обязательные разделы индивидуального плана:</w:t>
      </w:r>
    </w:p>
    <w:bookmarkEnd w:id="34628"/>
    <w:bookmarkStart w:name="z35141" w:id="34629"/>
    <w:p>
      <w:pPr>
        <w:spacing w:after="0"/>
        <w:ind w:left="0"/>
        <w:jc w:val="both"/>
      </w:pPr>
      <w:r>
        <w:rPr>
          <w:rFonts w:ascii="Times New Roman"/>
          <w:b w:val="false"/>
          <w:i w:val="false"/>
          <w:color w:val="000000"/>
          <w:sz w:val="28"/>
        </w:rPr>
        <w:t>
      1) исполнение пьес классических и современных авторов;</w:t>
      </w:r>
    </w:p>
    <w:bookmarkEnd w:id="34629"/>
    <w:bookmarkStart w:name="z35142" w:id="34630"/>
    <w:p>
      <w:pPr>
        <w:spacing w:after="0"/>
        <w:ind w:left="0"/>
        <w:jc w:val="both"/>
      </w:pPr>
      <w:r>
        <w:rPr>
          <w:rFonts w:ascii="Times New Roman"/>
          <w:b w:val="false"/>
          <w:i w:val="false"/>
          <w:color w:val="000000"/>
          <w:sz w:val="28"/>
        </w:rPr>
        <w:t>
      2) исполнение произведений композиторов Казахстана;</w:t>
      </w:r>
    </w:p>
    <w:bookmarkEnd w:id="34630"/>
    <w:bookmarkStart w:name="z35143" w:id="34631"/>
    <w:p>
      <w:pPr>
        <w:spacing w:after="0"/>
        <w:ind w:left="0"/>
        <w:jc w:val="both"/>
      </w:pPr>
      <w:r>
        <w:rPr>
          <w:rFonts w:ascii="Times New Roman"/>
          <w:b w:val="false"/>
          <w:i w:val="false"/>
          <w:color w:val="000000"/>
          <w:sz w:val="28"/>
        </w:rPr>
        <w:t>
      3) обработки народных песен и танцев;</w:t>
      </w:r>
    </w:p>
    <w:bookmarkEnd w:id="34631"/>
    <w:bookmarkStart w:name="z35144" w:id="34632"/>
    <w:p>
      <w:pPr>
        <w:spacing w:after="0"/>
        <w:ind w:left="0"/>
        <w:jc w:val="both"/>
      </w:pPr>
      <w:r>
        <w:rPr>
          <w:rFonts w:ascii="Times New Roman"/>
          <w:b w:val="false"/>
          <w:i w:val="false"/>
          <w:color w:val="000000"/>
          <w:sz w:val="28"/>
        </w:rPr>
        <w:t>
      4) работа в составе ансамбля;</w:t>
      </w:r>
    </w:p>
    <w:bookmarkEnd w:id="34632"/>
    <w:bookmarkStart w:name="z35145" w:id="34633"/>
    <w:p>
      <w:pPr>
        <w:spacing w:after="0"/>
        <w:ind w:left="0"/>
        <w:jc w:val="both"/>
      </w:pPr>
      <w:r>
        <w:rPr>
          <w:rFonts w:ascii="Times New Roman"/>
          <w:b w:val="false"/>
          <w:i w:val="false"/>
          <w:color w:val="000000"/>
          <w:sz w:val="28"/>
        </w:rPr>
        <w:t>
      5) навыки чтения нот с листа.</w:t>
      </w:r>
    </w:p>
    <w:bookmarkEnd w:id="34633"/>
    <w:bookmarkStart w:name="z35146" w:id="34634"/>
    <w:p>
      <w:pPr>
        <w:spacing w:after="0"/>
        <w:ind w:left="0"/>
        <w:jc w:val="both"/>
      </w:pPr>
      <w:r>
        <w:rPr>
          <w:rFonts w:ascii="Times New Roman"/>
          <w:b w:val="false"/>
          <w:i w:val="false"/>
          <w:color w:val="000000"/>
          <w:sz w:val="28"/>
        </w:rPr>
        <w:t>
      291. Содержание домашних заданий:</w:t>
      </w:r>
    </w:p>
    <w:bookmarkEnd w:id="34634"/>
    <w:bookmarkStart w:name="z35147" w:id="34635"/>
    <w:p>
      <w:pPr>
        <w:spacing w:after="0"/>
        <w:ind w:left="0"/>
        <w:jc w:val="both"/>
      </w:pPr>
      <w:r>
        <w:rPr>
          <w:rFonts w:ascii="Times New Roman"/>
          <w:b w:val="false"/>
          <w:i w:val="false"/>
          <w:color w:val="000000"/>
          <w:sz w:val="28"/>
        </w:rPr>
        <w:t xml:space="preserve">
      1) разбор произведений; </w:t>
      </w:r>
    </w:p>
    <w:bookmarkEnd w:id="34635"/>
    <w:bookmarkStart w:name="z35148" w:id="34636"/>
    <w:p>
      <w:pPr>
        <w:spacing w:after="0"/>
        <w:ind w:left="0"/>
        <w:jc w:val="both"/>
      </w:pPr>
      <w:r>
        <w:rPr>
          <w:rFonts w:ascii="Times New Roman"/>
          <w:b w:val="false"/>
          <w:i w:val="false"/>
          <w:color w:val="000000"/>
          <w:sz w:val="28"/>
        </w:rPr>
        <w:t>
      2) работа над преодолением технических трудностей;</w:t>
      </w:r>
    </w:p>
    <w:bookmarkEnd w:id="34636"/>
    <w:bookmarkStart w:name="z35149" w:id="34637"/>
    <w:p>
      <w:pPr>
        <w:spacing w:after="0"/>
        <w:ind w:left="0"/>
        <w:jc w:val="both"/>
      </w:pPr>
      <w:r>
        <w:rPr>
          <w:rFonts w:ascii="Times New Roman"/>
          <w:b w:val="false"/>
          <w:i w:val="false"/>
          <w:color w:val="000000"/>
          <w:sz w:val="28"/>
        </w:rPr>
        <w:t>
      3) работа над выразительностью исполнения;</w:t>
      </w:r>
    </w:p>
    <w:bookmarkEnd w:id="34637"/>
    <w:bookmarkStart w:name="z35150" w:id="34638"/>
    <w:p>
      <w:pPr>
        <w:spacing w:after="0"/>
        <w:ind w:left="0"/>
        <w:jc w:val="both"/>
      </w:pPr>
      <w:r>
        <w:rPr>
          <w:rFonts w:ascii="Times New Roman"/>
          <w:b w:val="false"/>
          <w:i w:val="false"/>
          <w:color w:val="000000"/>
          <w:sz w:val="28"/>
        </w:rPr>
        <w:t>
      4) чтение нот с листа.</w:t>
      </w:r>
    </w:p>
    <w:bookmarkEnd w:id="34638"/>
    <w:bookmarkStart w:name="z35151" w:id="34639"/>
    <w:p>
      <w:pPr>
        <w:spacing w:after="0"/>
        <w:ind w:left="0"/>
        <w:jc w:val="both"/>
      </w:pPr>
      <w:r>
        <w:rPr>
          <w:rFonts w:ascii="Times New Roman"/>
          <w:b w:val="false"/>
          <w:i w:val="false"/>
          <w:color w:val="000000"/>
          <w:sz w:val="28"/>
        </w:rPr>
        <w:t xml:space="preserve">
      292. Формы работы для активизации самостоятельных занятий обучающегося: </w:t>
      </w:r>
    </w:p>
    <w:bookmarkEnd w:id="34639"/>
    <w:bookmarkStart w:name="z35152" w:id="34640"/>
    <w:p>
      <w:pPr>
        <w:spacing w:after="0"/>
        <w:ind w:left="0"/>
        <w:jc w:val="both"/>
      </w:pPr>
      <w:r>
        <w:rPr>
          <w:rFonts w:ascii="Times New Roman"/>
          <w:b w:val="false"/>
          <w:i w:val="false"/>
          <w:color w:val="000000"/>
          <w:sz w:val="28"/>
        </w:rPr>
        <w:t>
      1) анализ собственного исполнения (обучающийся оценивает свою игру, отмечает допущенные ошибки);</w:t>
      </w:r>
    </w:p>
    <w:bookmarkEnd w:id="34640"/>
    <w:bookmarkStart w:name="z35153" w:id="34641"/>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34641"/>
    <w:bookmarkStart w:name="z35154" w:id="34642"/>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4642"/>
    <w:bookmarkStart w:name="z35155" w:id="34643"/>
    <w:p>
      <w:pPr>
        <w:spacing w:after="0"/>
        <w:ind w:left="0"/>
        <w:jc w:val="both"/>
      </w:pPr>
      <w:r>
        <w:rPr>
          <w:rFonts w:ascii="Times New Roman"/>
          <w:b w:val="false"/>
          <w:i w:val="false"/>
          <w:color w:val="000000"/>
          <w:sz w:val="28"/>
        </w:rPr>
        <w:t>
      293. Межпредметные связи предмета "Вокал" с предметами "Казахская музыкальная литература", "Мировая музыкальная литература", "Чтение нот с листа" побуждают обучающегося к целостному познанию различных художественных явлений.</w:t>
      </w:r>
    </w:p>
    <w:bookmarkEnd w:id="34643"/>
    <w:bookmarkStart w:name="z35156" w:id="34644"/>
    <w:p>
      <w:pPr>
        <w:spacing w:after="0"/>
        <w:ind w:left="0"/>
        <w:jc w:val="both"/>
      </w:pPr>
      <w:r>
        <w:rPr>
          <w:rFonts w:ascii="Times New Roman"/>
          <w:b w:val="false"/>
          <w:i w:val="false"/>
          <w:color w:val="000000"/>
          <w:sz w:val="28"/>
        </w:rPr>
        <w:t>
      294. Программные требования в подготовительном классе:</w:t>
      </w:r>
    </w:p>
    <w:bookmarkEnd w:id="34644"/>
    <w:bookmarkStart w:name="z35157" w:id="34645"/>
    <w:p>
      <w:pPr>
        <w:spacing w:after="0"/>
        <w:ind w:left="0"/>
        <w:jc w:val="both"/>
      </w:pPr>
      <w:r>
        <w:rPr>
          <w:rFonts w:ascii="Times New Roman"/>
          <w:b w:val="false"/>
          <w:i w:val="false"/>
          <w:color w:val="000000"/>
          <w:sz w:val="28"/>
        </w:rPr>
        <w:t>
      1) формирование музыкально-теоретических, вокальных знаний, умений, навыков слушания, восприятия и запоминания музыки, музыкальной отзывчивости на восприятие музыки;</w:t>
      </w:r>
    </w:p>
    <w:bookmarkEnd w:id="34645"/>
    <w:bookmarkStart w:name="z35158" w:id="34646"/>
    <w:p>
      <w:pPr>
        <w:spacing w:after="0"/>
        <w:ind w:left="0"/>
        <w:jc w:val="both"/>
      </w:pPr>
      <w:r>
        <w:rPr>
          <w:rFonts w:ascii="Times New Roman"/>
          <w:b w:val="false"/>
          <w:i w:val="false"/>
          <w:color w:val="000000"/>
          <w:sz w:val="28"/>
        </w:rPr>
        <w:t>
      2) знакомство с понятиями "певческая установка", "певческий голос", "певческое дыхание", "кантилена", формирование основ певческого дыхания и правильного (нефорсированного) певческого звучания голоса, музыкально-слуховых представлений, чувства ритма, навыков артикуляции;</w:t>
      </w:r>
    </w:p>
    <w:bookmarkEnd w:id="34646"/>
    <w:bookmarkStart w:name="z35159" w:id="34647"/>
    <w:p>
      <w:pPr>
        <w:spacing w:after="0"/>
        <w:ind w:left="0"/>
        <w:jc w:val="both"/>
      </w:pPr>
      <w:r>
        <w:rPr>
          <w:rFonts w:ascii="Times New Roman"/>
          <w:b w:val="false"/>
          <w:i w:val="false"/>
          <w:color w:val="000000"/>
          <w:sz w:val="28"/>
        </w:rPr>
        <w:t>
      3) осваивание в течение учебного года 8-10 произведений.</w:t>
      </w:r>
    </w:p>
    <w:bookmarkEnd w:id="34647"/>
    <w:bookmarkStart w:name="z35160" w:id="34648"/>
    <w:p>
      <w:pPr>
        <w:spacing w:after="0"/>
        <w:ind w:left="0"/>
        <w:jc w:val="both"/>
      </w:pPr>
      <w:r>
        <w:rPr>
          <w:rFonts w:ascii="Times New Roman"/>
          <w:b w:val="false"/>
          <w:i w:val="false"/>
          <w:color w:val="000000"/>
          <w:sz w:val="28"/>
        </w:rPr>
        <w:t>
      295. Содержание учебного предмета в подготовительном классе.</w:t>
      </w:r>
    </w:p>
    <w:bookmarkEnd w:id="34648"/>
    <w:bookmarkStart w:name="z35161" w:id="34649"/>
    <w:p>
      <w:pPr>
        <w:spacing w:after="0"/>
        <w:ind w:left="0"/>
        <w:jc w:val="both"/>
      </w:pPr>
      <w:r>
        <w:rPr>
          <w:rFonts w:ascii="Times New Roman"/>
          <w:b w:val="false"/>
          <w:i w:val="false"/>
          <w:color w:val="000000"/>
          <w:sz w:val="28"/>
        </w:rPr>
        <w:t>
      Тематическое планирование.</w:t>
      </w:r>
    </w:p>
    <w:bookmarkEnd w:id="34649"/>
    <w:bookmarkStart w:name="z35162" w:id="34650"/>
    <w:p>
      <w:pPr>
        <w:spacing w:after="0"/>
        <w:ind w:left="0"/>
        <w:jc w:val="both"/>
      </w:pPr>
      <w:r>
        <w:rPr>
          <w:rFonts w:ascii="Times New Roman"/>
          <w:b w:val="false"/>
          <w:i w:val="false"/>
          <w:color w:val="000000"/>
          <w:sz w:val="28"/>
        </w:rPr>
        <w:t xml:space="preserve">
      Тема 1. История возникновения жанра песни. Жанровая классификация песни. </w:t>
      </w:r>
    </w:p>
    <w:bookmarkEnd w:id="34650"/>
    <w:bookmarkStart w:name="z35163" w:id="34651"/>
    <w:p>
      <w:pPr>
        <w:spacing w:after="0"/>
        <w:ind w:left="0"/>
        <w:jc w:val="both"/>
      </w:pPr>
      <w:r>
        <w:rPr>
          <w:rFonts w:ascii="Times New Roman"/>
          <w:b w:val="false"/>
          <w:i w:val="false"/>
          <w:color w:val="000000"/>
          <w:sz w:val="28"/>
        </w:rPr>
        <w:t xml:space="preserve">
      Тема 2. Слушание музыки. Описание характера музыкального произведения. </w:t>
      </w:r>
    </w:p>
    <w:bookmarkEnd w:id="34651"/>
    <w:bookmarkStart w:name="z35164" w:id="34652"/>
    <w:p>
      <w:pPr>
        <w:spacing w:after="0"/>
        <w:ind w:left="0"/>
        <w:jc w:val="both"/>
      </w:pPr>
      <w:r>
        <w:rPr>
          <w:rFonts w:ascii="Times New Roman"/>
          <w:b w:val="false"/>
          <w:i w:val="false"/>
          <w:color w:val="000000"/>
          <w:sz w:val="28"/>
        </w:rPr>
        <w:t>
      Тема 3. Постановка голоса. Певческая установка. Певческая установка при положении стоя. Певческая установка при положении сидя.</w:t>
      </w:r>
    </w:p>
    <w:bookmarkEnd w:id="34652"/>
    <w:bookmarkStart w:name="z35165" w:id="34653"/>
    <w:p>
      <w:pPr>
        <w:spacing w:after="0"/>
        <w:ind w:left="0"/>
        <w:jc w:val="both"/>
      </w:pPr>
      <w:r>
        <w:rPr>
          <w:rFonts w:ascii="Times New Roman"/>
          <w:b w:val="false"/>
          <w:i w:val="false"/>
          <w:color w:val="000000"/>
          <w:sz w:val="28"/>
        </w:rPr>
        <w:t>
      Тема 4. Развитие интонации. Пропевание несложных попевок (ре1-ля1). Точное интонирование мелодий. Правильное пропевание гласных "а", "о", "е", "и", "у" (округление).</w:t>
      </w:r>
    </w:p>
    <w:bookmarkEnd w:id="34653"/>
    <w:bookmarkStart w:name="z35166" w:id="34654"/>
    <w:p>
      <w:pPr>
        <w:spacing w:after="0"/>
        <w:ind w:left="0"/>
        <w:jc w:val="both"/>
      </w:pPr>
      <w:r>
        <w:rPr>
          <w:rFonts w:ascii="Times New Roman"/>
          <w:b w:val="false"/>
          <w:i w:val="false"/>
          <w:color w:val="000000"/>
          <w:sz w:val="28"/>
        </w:rPr>
        <w:t>
      Тема 5. Допевчевские дыхательные упражнения. Понятие "вдох-выдох". Упражнения на развитие верхних мышц брюшного пресса и дыхательной мускулатуры. Разновидности вибрационного массажа.</w:t>
      </w:r>
    </w:p>
    <w:bookmarkEnd w:id="34654"/>
    <w:bookmarkStart w:name="z35167" w:id="34655"/>
    <w:p>
      <w:pPr>
        <w:spacing w:after="0"/>
        <w:ind w:left="0"/>
        <w:jc w:val="both"/>
      </w:pPr>
      <w:r>
        <w:rPr>
          <w:rFonts w:ascii="Times New Roman"/>
          <w:b w:val="false"/>
          <w:i w:val="false"/>
          <w:color w:val="000000"/>
          <w:sz w:val="28"/>
        </w:rPr>
        <w:t>
      Тема 6. Вокальные навыки. Формирование навыков правильного певческого произнесения слов. Дикция и артикуляция. Активизация речевого аппарата с использованием речевых и музыкальных скороговорок, специальных вокальных упражнений. Упражнения на звуковедение, дикцию, артикуляцию, динамику, темп. Первые навыки исполнительского мастерства.</w:t>
      </w:r>
    </w:p>
    <w:bookmarkEnd w:id="34655"/>
    <w:bookmarkStart w:name="z35168" w:id="34656"/>
    <w:p>
      <w:pPr>
        <w:spacing w:after="0"/>
        <w:ind w:left="0"/>
        <w:jc w:val="both"/>
      </w:pPr>
      <w:r>
        <w:rPr>
          <w:rFonts w:ascii="Times New Roman"/>
          <w:b w:val="false"/>
          <w:i w:val="false"/>
          <w:color w:val="000000"/>
          <w:sz w:val="28"/>
        </w:rPr>
        <w:t>
      Тема 7. Элементы хореографии. Ритм танца. Первые сценические движения: работа головы, рук, шаги. Постановка руки с микрофоном.</w:t>
      </w:r>
    </w:p>
    <w:bookmarkEnd w:id="34656"/>
    <w:bookmarkStart w:name="z35169" w:id="34657"/>
    <w:p>
      <w:pPr>
        <w:spacing w:after="0"/>
        <w:ind w:left="0"/>
        <w:jc w:val="both"/>
      </w:pPr>
      <w:r>
        <w:rPr>
          <w:rFonts w:ascii="Times New Roman"/>
          <w:b w:val="false"/>
          <w:i w:val="false"/>
          <w:color w:val="000000"/>
          <w:sz w:val="28"/>
        </w:rPr>
        <w:t>
      296. Ожидаемые результаты освоения Программы подготовительного класса.</w:t>
      </w:r>
    </w:p>
    <w:bookmarkEnd w:id="34657"/>
    <w:bookmarkStart w:name="z35170" w:id="34658"/>
    <w:p>
      <w:pPr>
        <w:spacing w:after="0"/>
        <w:ind w:left="0"/>
        <w:jc w:val="both"/>
      </w:pPr>
      <w:r>
        <w:rPr>
          <w:rFonts w:ascii="Times New Roman"/>
          <w:b w:val="false"/>
          <w:i w:val="false"/>
          <w:color w:val="000000"/>
          <w:sz w:val="28"/>
        </w:rPr>
        <w:t>
      К концу обучения в подготовительном классе обучающийся имеет следующие знания, умения и навыки:</w:t>
      </w:r>
    </w:p>
    <w:bookmarkEnd w:id="34658"/>
    <w:bookmarkStart w:name="z35171" w:id="34659"/>
    <w:p>
      <w:pPr>
        <w:spacing w:after="0"/>
        <w:ind w:left="0"/>
        <w:jc w:val="both"/>
      </w:pPr>
      <w:r>
        <w:rPr>
          <w:rFonts w:ascii="Times New Roman"/>
          <w:b w:val="false"/>
          <w:i w:val="false"/>
          <w:color w:val="000000"/>
          <w:sz w:val="28"/>
        </w:rPr>
        <w:t>
      1) имеет представления о голосе, певческом дыхании;</w:t>
      </w:r>
    </w:p>
    <w:bookmarkEnd w:id="34659"/>
    <w:bookmarkStart w:name="z35172" w:id="34660"/>
    <w:p>
      <w:pPr>
        <w:spacing w:after="0"/>
        <w:ind w:left="0"/>
        <w:jc w:val="both"/>
      </w:pPr>
      <w:r>
        <w:rPr>
          <w:rFonts w:ascii="Times New Roman"/>
          <w:b w:val="false"/>
          <w:i w:val="false"/>
          <w:color w:val="000000"/>
          <w:sz w:val="28"/>
        </w:rPr>
        <w:t>
      2) соблюдает певческую установку;</w:t>
      </w:r>
    </w:p>
    <w:bookmarkEnd w:id="34660"/>
    <w:bookmarkStart w:name="z35173" w:id="34661"/>
    <w:p>
      <w:pPr>
        <w:spacing w:after="0"/>
        <w:ind w:left="0"/>
        <w:jc w:val="both"/>
      </w:pPr>
      <w:r>
        <w:rPr>
          <w:rFonts w:ascii="Times New Roman"/>
          <w:b w:val="false"/>
          <w:i w:val="false"/>
          <w:color w:val="000000"/>
          <w:sz w:val="28"/>
        </w:rPr>
        <w:t>
      3) умеет брать дыхание и распределять дыхание на музыкальную фразу;</w:t>
      </w:r>
    </w:p>
    <w:bookmarkEnd w:id="34661"/>
    <w:bookmarkStart w:name="z35174" w:id="34662"/>
    <w:p>
      <w:pPr>
        <w:spacing w:after="0"/>
        <w:ind w:left="0"/>
        <w:jc w:val="both"/>
      </w:pPr>
      <w:r>
        <w:rPr>
          <w:rFonts w:ascii="Times New Roman"/>
          <w:b w:val="false"/>
          <w:i w:val="false"/>
          <w:color w:val="000000"/>
          <w:sz w:val="28"/>
        </w:rPr>
        <w:t>
      4) умеет петь легким звуком;</w:t>
      </w:r>
    </w:p>
    <w:bookmarkEnd w:id="34662"/>
    <w:bookmarkStart w:name="z35175" w:id="34663"/>
    <w:p>
      <w:pPr>
        <w:spacing w:after="0"/>
        <w:ind w:left="0"/>
        <w:jc w:val="both"/>
      </w:pPr>
      <w:r>
        <w:rPr>
          <w:rFonts w:ascii="Times New Roman"/>
          <w:b w:val="false"/>
          <w:i w:val="false"/>
          <w:color w:val="000000"/>
          <w:sz w:val="28"/>
        </w:rPr>
        <w:t>
      5) умеет интонационно правильно пропевать мелодию по фрагментам, опираясь на звучание инструмента;</w:t>
      </w:r>
    </w:p>
    <w:bookmarkEnd w:id="34663"/>
    <w:bookmarkStart w:name="z35176" w:id="34664"/>
    <w:p>
      <w:pPr>
        <w:spacing w:after="0"/>
        <w:ind w:left="0"/>
        <w:jc w:val="both"/>
      </w:pPr>
      <w:r>
        <w:rPr>
          <w:rFonts w:ascii="Times New Roman"/>
          <w:b w:val="false"/>
          <w:i w:val="false"/>
          <w:color w:val="000000"/>
          <w:sz w:val="28"/>
        </w:rPr>
        <w:t>
      6) умеет правильно произносить слова песен, без искажений пропевать гласные, активно артикулировать;</w:t>
      </w:r>
    </w:p>
    <w:bookmarkEnd w:id="34664"/>
    <w:bookmarkStart w:name="z35177" w:id="34665"/>
    <w:p>
      <w:pPr>
        <w:spacing w:after="0"/>
        <w:ind w:left="0"/>
        <w:jc w:val="both"/>
      </w:pPr>
      <w:r>
        <w:rPr>
          <w:rFonts w:ascii="Times New Roman"/>
          <w:b w:val="false"/>
          <w:i w:val="false"/>
          <w:color w:val="000000"/>
          <w:sz w:val="28"/>
        </w:rPr>
        <w:t>
      7) умеет петь с сопровождением концертмейстера и под фонограмму;</w:t>
      </w:r>
    </w:p>
    <w:bookmarkEnd w:id="34665"/>
    <w:bookmarkStart w:name="z35178" w:id="34666"/>
    <w:p>
      <w:pPr>
        <w:spacing w:after="0"/>
        <w:ind w:left="0"/>
        <w:jc w:val="both"/>
      </w:pPr>
      <w:r>
        <w:rPr>
          <w:rFonts w:ascii="Times New Roman"/>
          <w:b w:val="false"/>
          <w:i w:val="false"/>
          <w:color w:val="000000"/>
          <w:sz w:val="28"/>
        </w:rPr>
        <w:t>
      8) приобретает первоначальные навыки работы с микрофоном.</w:t>
      </w:r>
    </w:p>
    <w:bookmarkEnd w:id="34666"/>
    <w:bookmarkStart w:name="z35179" w:id="34667"/>
    <w:p>
      <w:pPr>
        <w:spacing w:after="0"/>
        <w:ind w:left="0"/>
        <w:jc w:val="both"/>
      </w:pPr>
      <w:r>
        <w:rPr>
          <w:rFonts w:ascii="Times New Roman"/>
          <w:b w:val="false"/>
          <w:i w:val="false"/>
          <w:color w:val="000000"/>
          <w:sz w:val="28"/>
        </w:rPr>
        <w:t>
      297. Программные требования в 1 классе:</w:t>
      </w:r>
    </w:p>
    <w:bookmarkEnd w:id="34667"/>
    <w:bookmarkStart w:name="z35180" w:id="34668"/>
    <w:p>
      <w:pPr>
        <w:spacing w:after="0"/>
        <w:ind w:left="0"/>
        <w:jc w:val="both"/>
      </w:pPr>
      <w:r>
        <w:rPr>
          <w:rFonts w:ascii="Times New Roman"/>
          <w:b w:val="false"/>
          <w:i w:val="false"/>
          <w:color w:val="000000"/>
          <w:sz w:val="28"/>
        </w:rPr>
        <w:t>
      1) ознакомление обучающихся с понятием "голосовой аппарат", основными свойствами певческого голоса (диапазон, тесситура, сила, тембр); обучение соблюдению певческой установки в процессе пения, основным вокальным навыкам: правильному звукообразованию (мягкой атаке), сохранению устойчивого положения гортани, спокойному вдоху без поднятия плеч, сохранению вдыхательного состояния при пении, спокойному, экономному выдоху, слуховым навыкам, артикуляции, навыкам эмоциональной выразительности;</w:t>
      </w:r>
    </w:p>
    <w:bookmarkEnd w:id="34668"/>
    <w:bookmarkStart w:name="z35181" w:id="34669"/>
    <w:p>
      <w:pPr>
        <w:spacing w:after="0"/>
        <w:ind w:left="0"/>
        <w:jc w:val="both"/>
      </w:pPr>
      <w:r>
        <w:rPr>
          <w:rFonts w:ascii="Times New Roman"/>
          <w:b w:val="false"/>
          <w:i w:val="false"/>
          <w:color w:val="000000"/>
          <w:sz w:val="28"/>
        </w:rPr>
        <w:t>
      2) формирование основных свойств певческого голоса (звонкости, полетности, ровности по тембру), ясное произношение гласных и согласных, слов, развитие диапазона, обучение умению контролировать себя при пении, читка нот;</w:t>
      </w:r>
    </w:p>
    <w:bookmarkEnd w:id="34669"/>
    <w:bookmarkStart w:name="z35182" w:id="34670"/>
    <w:p>
      <w:pPr>
        <w:spacing w:after="0"/>
        <w:ind w:left="0"/>
        <w:jc w:val="both"/>
      </w:pPr>
      <w:r>
        <w:rPr>
          <w:rFonts w:ascii="Times New Roman"/>
          <w:b w:val="false"/>
          <w:i w:val="false"/>
          <w:color w:val="000000"/>
          <w:sz w:val="28"/>
        </w:rPr>
        <w:t>
      3) обучающийся осваивает 9-10 произведений.</w:t>
      </w:r>
    </w:p>
    <w:bookmarkEnd w:id="34670"/>
    <w:bookmarkStart w:name="z35183" w:id="34671"/>
    <w:p>
      <w:pPr>
        <w:spacing w:after="0"/>
        <w:ind w:left="0"/>
        <w:jc w:val="both"/>
      </w:pPr>
      <w:r>
        <w:rPr>
          <w:rFonts w:ascii="Times New Roman"/>
          <w:b w:val="false"/>
          <w:i w:val="false"/>
          <w:color w:val="000000"/>
          <w:sz w:val="28"/>
        </w:rPr>
        <w:t>
      298. Содержание учебного предмета в 1 классе.</w:t>
      </w:r>
    </w:p>
    <w:bookmarkEnd w:id="34671"/>
    <w:bookmarkStart w:name="z35184" w:id="34672"/>
    <w:p>
      <w:pPr>
        <w:spacing w:after="0"/>
        <w:ind w:left="0"/>
        <w:jc w:val="both"/>
      </w:pPr>
      <w:r>
        <w:rPr>
          <w:rFonts w:ascii="Times New Roman"/>
          <w:b w:val="false"/>
          <w:i w:val="false"/>
          <w:color w:val="000000"/>
          <w:sz w:val="28"/>
        </w:rPr>
        <w:t>
      Тематическое планирование.</w:t>
      </w:r>
    </w:p>
    <w:bookmarkEnd w:id="34672"/>
    <w:bookmarkStart w:name="z35185" w:id="34673"/>
    <w:p>
      <w:pPr>
        <w:spacing w:after="0"/>
        <w:ind w:left="0"/>
        <w:jc w:val="both"/>
      </w:pPr>
      <w:r>
        <w:rPr>
          <w:rFonts w:ascii="Times New Roman"/>
          <w:b w:val="false"/>
          <w:i w:val="false"/>
          <w:color w:val="000000"/>
          <w:sz w:val="28"/>
        </w:rPr>
        <w:t xml:space="preserve">
      Тема 1. Строение голосового аппарата, процесс голосообразования. Голосовой аппарат. Органы дыхания. Органы формирования звука. Органы звукообразования. Резонаторы, артикуляционный аппарат. </w:t>
      </w:r>
    </w:p>
    <w:bookmarkEnd w:id="34673"/>
    <w:bookmarkStart w:name="z35186" w:id="34674"/>
    <w:p>
      <w:pPr>
        <w:spacing w:after="0"/>
        <w:ind w:left="0"/>
        <w:jc w:val="both"/>
      </w:pPr>
      <w:r>
        <w:rPr>
          <w:rFonts w:ascii="Times New Roman"/>
          <w:b w:val="false"/>
          <w:i w:val="false"/>
          <w:color w:val="000000"/>
          <w:sz w:val="28"/>
        </w:rPr>
        <w:t>
      Тема 2. Певческий голос. Принципы певческой установки (положение корпуса, правильное положение головы, постановка руки с микрофоном). Регистры. Певческая установка голоса. Свойства певческого голоса.</w:t>
      </w:r>
    </w:p>
    <w:bookmarkEnd w:id="34674"/>
    <w:bookmarkStart w:name="z35187" w:id="34675"/>
    <w:p>
      <w:pPr>
        <w:spacing w:after="0"/>
        <w:ind w:left="0"/>
        <w:jc w:val="both"/>
      </w:pPr>
      <w:r>
        <w:rPr>
          <w:rFonts w:ascii="Times New Roman"/>
          <w:b w:val="false"/>
          <w:i w:val="false"/>
          <w:color w:val="000000"/>
          <w:sz w:val="28"/>
        </w:rPr>
        <w:t>
      Тема 3. Вокальные навыки. Культура речи и дикция в вокальном пении. Правила произношения согласных. Приемы голосоведения (легато, стаккато, нон легато). Упражнения на разные приемы голосоведения (легато, стаккато). Отработка певческого дыхания (при вдохе работает диафрагма, а не плечи). Изучение механизма первичного звукообразования (атака звука).</w:t>
      </w:r>
    </w:p>
    <w:bookmarkEnd w:id="34675"/>
    <w:bookmarkStart w:name="z35188" w:id="34676"/>
    <w:p>
      <w:pPr>
        <w:spacing w:after="0"/>
        <w:ind w:left="0"/>
        <w:jc w:val="both"/>
      </w:pPr>
      <w:r>
        <w:rPr>
          <w:rFonts w:ascii="Times New Roman"/>
          <w:b w:val="false"/>
          <w:i w:val="false"/>
          <w:color w:val="000000"/>
          <w:sz w:val="28"/>
        </w:rPr>
        <w:t>
      Тема 4. Освоение пения в унисон. Пение мягким округлым звуком. Регистры. Унисонное пение. Элементы двухголосия. Разучивание песен индивидуально и в ансамблевом исполнении.</w:t>
      </w:r>
    </w:p>
    <w:bookmarkEnd w:id="34676"/>
    <w:bookmarkStart w:name="z35189" w:id="34677"/>
    <w:p>
      <w:pPr>
        <w:spacing w:after="0"/>
        <w:ind w:left="0"/>
        <w:jc w:val="both"/>
      </w:pPr>
      <w:r>
        <w:rPr>
          <w:rFonts w:ascii="Times New Roman"/>
          <w:b w:val="false"/>
          <w:i w:val="false"/>
          <w:color w:val="000000"/>
          <w:sz w:val="28"/>
        </w:rPr>
        <w:t>
      Тема 5. Двухголосное пение. Повторениее и закрепление навыков дыхания, звукообразования, артикуляции. Выработка дыхания. Пение двухголосных попевок. Пение звукоряда в параллельном мелодическом движении, каноном.</w:t>
      </w:r>
    </w:p>
    <w:bookmarkEnd w:id="34677"/>
    <w:bookmarkStart w:name="z35190" w:id="34678"/>
    <w:p>
      <w:pPr>
        <w:spacing w:after="0"/>
        <w:ind w:left="0"/>
        <w:jc w:val="both"/>
      </w:pPr>
      <w:r>
        <w:rPr>
          <w:rFonts w:ascii="Times New Roman"/>
          <w:b w:val="false"/>
          <w:i w:val="false"/>
          <w:color w:val="000000"/>
          <w:sz w:val="28"/>
        </w:rPr>
        <w:t>
      299. Ожидаемые результаты освоения Программы 1 класса</w:t>
      </w:r>
    </w:p>
    <w:bookmarkEnd w:id="34678"/>
    <w:bookmarkStart w:name="z35191" w:id="3467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4679"/>
    <w:bookmarkStart w:name="z35192" w:id="34680"/>
    <w:p>
      <w:pPr>
        <w:spacing w:after="0"/>
        <w:ind w:left="0"/>
        <w:jc w:val="both"/>
      </w:pPr>
      <w:r>
        <w:rPr>
          <w:rFonts w:ascii="Times New Roman"/>
          <w:b w:val="false"/>
          <w:i w:val="false"/>
          <w:color w:val="000000"/>
          <w:sz w:val="28"/>
        </w:rPr>
        <w:t>
      1) имеет общие теоретические знания о голосовом аппарате (органы дыхания, органы формирования звука, органы звукообразования);</w:t>
      </w:r>
    </w:p>
    <w:bookmarkEnd w:id="34680"/>
    <w:bookmarkStart w:name="z35193" w:id="34681"/>
    <w:p>
      <w:pPr>
        <w:spacing w:after="0"/>
        <w:ind w:left="0"/>
        <w:jc w:val="both"/>
      </w:pPr>
      <w:r>
        <w:rPr>
          <w:rFonts w:ascii="Times New Roman"/>
          <w:b w:val="false"/>
          <w:i w:val="false"/>
          <w:color w:val="000000"/>
          <w:sz w:val="28"/>
        </w:rPr>
        <w:t xml:space="preserve">
      2) знает гигиену певческого голоса; </w:t>
      </w:r>
    </w:p>
    <w:bookmarkEnd w:id="34681"/>
    <w:bookmarkStart w:name="z35194" w:id="34682"/>
    <w:p>
      <w:pPr>
        <w:spacing w:after="0"/>
        <w:ind w:left="0"/>
        <w:jc w:val="both"/>
      </w:pPr>
      <w:r>
        <w:rPr>
          <w:rFonts w:ascii="Times New Roman"/>
          <w:b w:val="false"/>
          <w:i w:val="false"/>
          <w:color w:val="000000"/>
          <w:sz w:val="28"/>
        </w:rPr>
        <w:t xml:space="preserve">
      3) знает правила поведения на занятиях музыкой; </w:t>
      </w:r>
    </w:p>
    <w:bookmarkEnd w:id="34682"/>
    <w:bookmarkStart w:name="z35195" w:id="34683"/>
    <w:p>
      <w:pPr>
        <w:spacing w:after="0"/>
        <w:ind w:left="0"/>
        <w:jc w:val="both"/>
      </w:pPr>
      <w:r>
        <w:rPr>
          <w:rFonts w:ascii="Times New Roman"/>
          <w:b w:val="false"/>
          <w:i w:val="false"/>
          <w:color w:val="000000"/>
          <w:sz w:val="28"/>
        </w:rPr>
        <w:t>
      3) соблюдает певческую установку;</w:t>
      </w:r>
    </w:p>
    <w:bookmarkEnd w:id="34683"/>
    <w:bookmarkStart w:name="z35196" w:id="34684"/>
    <w:p>
      <w:pPr>
        <w:spacing w:after="0"/>
        <w:ind w:left="0"/>
        <w:jc w:val="both"/>
      </w:pPr>
      <w:r>
        <w:rPr>
          <w:rFonts w:ascii="Times New Roman"/>
          <w:b w:val="false"/>
          <w:i w:val="false"/>
          <w:color w:val="000000"/>
          <w:sz w:val="28"/>
        </w:rPr>
        <w:t>
      4) умеет брать дыхание в зависимости от темпа и характера произведения), делает задержку вдоха, распределяет дыхание на музыкальную фразу, экономно выдыхает;</w:t>
      </w:r>
    </w:p>
    <w:bookmarkEnd w:id="34684"/>
    <w:bookmarkStart w:name="z35197" w:id="34685"/>
    <w:p>
      <w:pPr>
        <w:spacing w:after="0"/>
        <w:ind w:left="0"/>
        <w:jc w:val="both"/>
      </w:pPr>
      <w:r>
        <w:rPr>
          <w:rFonts w:ascii="Times New Roman"/>
          <w:b w:val="false"/>
          <w:i w:val="false"/>
          <w:color w:val="000000"/>
          <w:sz w:val="28"/>
        </w:rPr>
        <w:t>
      4) поет легким звуком, стараются его "тянуть" без напряжения, без утечки воздуха;</w:t>
      </w:r>
    </w:p>
    <w:bookmarkEnd w:id="34685"/>
    <w:bookmarkStart w:name="z35198" w:id="34686"/>
    <w:p>
      <w:pPr>
        <w:spacing w:after="0"/>
        <w:ind w:left="0"/>
        <w:jc w:val="both"/>
      </w:pPr>
      <w:r>
        <w:rPr>
          <w:rFonts w:ascii="Times New Roman"/>
          <w:b w:val="false"/>
          <w:i w:val="false"/>
          <w:color w:val="000000"/>
          <w:sz w:val="28"/>
        </w:rPr>
        <w:t>
      5) чисто и точно интонирует;</w:t>
      </w:r>
    </w:p>
    <w:bookmarkEnd w:id="34686"/>
    <w:bookmarkStart w:name="z35199" w:id="34687"/>
    <w:p>
      <w:pPr>
        <w:spacing w:after="0"/>
        <w:ind w:left="0"/>
        <w:jc w:val="both"/>
      </w:pPr>
      <w:r>
        <w:rPr>
          <w:rFonts w:ascii="Times New Roman"/>
          <w:b w:val="false"/>
          <w:i w:val="false"/>
          <w:color w:val="000000"/>
          <w:sz w:val="28"/>
        </w:rPr>
        <w:t>
      6) правильно исполняет ритмический рисунок, выдерживают постоянный темп;</w:t>
      </w:r>
    </w:p>
    <w:bookmarkEnd w:id="34687"/>
    <w:bookmarkStart w:name="z35200" w:id="34688"/>
    <w:p>
      <w:pPr>
        <w:spacing w:after="0"/>
        <w:ind w:left="0"/>
        <w:jc w:val="both"/>
      </w:pPr>
      <w:r>
        <w:rPr>
          <w:rFonts w:ascii="Times New Roman"/>
          <w:b w:val="false"/>
          <w:i w:val="false"/>
          <w:color w:val="000000"/>
          <w:sz w:val="28"/>
        </w:rPr>
        <w:t>
      7) правильно и ясно произносит слова песен, без искажений пропевает гласные, четко и коротко произносят согласные, активно артикулирует;</w:t>
      </w:r>
    </w:p>
    <w:bookmarkEnd w:id="34688"/>
    <w:bookmarkStart w:name="z35201" w:id="34689"/>
    <w:p>
      <w:pPr>
        <w:spacing w:after="0"/>
        <w:ind w:left="0"/>
        <w:jc w:val="both"/>
      </w:pPr>
      <w:r>
        <w:rPr>
          <w:rFonts w:ascii="Times New Roman"/>
          <w:b w:val="false"/>
          <w:i w:val="false"/>
          <w:color w:val="000000"/>
          <w:sz w:val="28"/>
        </w:rPr>
        <w:t>
      8) умеет петь с сопровождением концертмейстера, под фонограмму;</w:t>
      </w:r>
    </w:p>
    <w:bookmarkEnd w:id="34689"/>
    <w:bookmarkStart w:name="z35202" w:id="34690"/>
    <w:p>
      <w:pPr>
        <w:spacing w:after="0"/>
        <w:ind w:left="0"/>
        <w:jc w:val="both"/>
      </w:pPr>
      <w:r>
        <w:rPr>
          <w:rFonts w:ascii="Times New Roman"/>
          <w:b w:val="false"/>
          <w:i w:val="false"/>
          <w:color w:val="000000"/>
          <w:sz w:val="28"/>
        </w:rPr>
        <w:t xml:space="preserve">
      9) владеет первоначальными навыками работы с микрофоном. </w:t>
      </w:r>
    </w:p>
    <w:bookmarkEnd w:id="34690"/>
    <w:bookmarkStart w:name="z35203" w:id="34691"/>
    <w:p>
      <w:pPr>
        <w:spacing w:after="0"/>
        <w:ind w:left="0"/>
        <w:jc w:val="both"/>
      </w:pPr>
      <w:r>
        <w:rPr>
          <w:rFonts w:ascii="Times New Roman"/>
          <w:b w:val="false"/>
          <w:i w:val="false"/>
          <w:color w:val="000000"/>
          <w:sz w:val="28"/>
        </w:rPr>
        <w:t>
      300. Программные требования во 2 классе:</w:t>
      </w:r>
    </w:p>
    <w:bookmarkEnd w:id="34691"/>
    <w:bookmarkStart w:name="z35204" w:id="34692"/>
    <w:p>
      <w:pPr>
        <w:spacing w:after="0"/>
        <w:ind w:left="0"/>
        <w:jc w:val="both"/>
      </w:pPr>
      <w:r>
        <w:rPr>
          <w:rFonts w:ascii="Times New Roman"/>
          <w:b w:val="false"/>
          <w:i w:val="false"/>
          <w:color w:val="000000"/>
          <w:sz w:val="28"/>
        </w:rPr>
        <w:t>
      1) обучающийся знакомится с функциями различных частей голосового аппарата, соблюдает певческую установку, развивает свойства певческого голоса (расширение диапазона, укрепление середины диапазона, развитие силы голоса), вокальные навыки (дыхание, звуковедение, атака звука, артикуляция, навыки эмоциональной выразительности);</w:t>
      </w:r>
    </w:p>
    <w:bookmarkEnd w:id="34692"/>
    <w:bookmarkStart w:name="z35205" w:id="34693"/>
    <w:p>
      <w:pPr>
        <w:spacing w:after="0"/>
        <w:ind w:left="0"/>
        <w:jc w:val="both"/>
      </w:pPr>
      <w:r>
        <w:rPr>
          <w:rFonts w:ascii="Times New Roman"/>
          <w:b w:val="false"/>
          <w:i w:val="false"/>
          <w:color w:val="000000"/>
          <w:sz w:val="28"/>
        </w:rPr>
        <w:t>
      2) формируются основные свойства певческого голоса (звонкости, полетности, ровности по тембру), правильно формируются гласные и согласные, ясное произношение слов, выявляются индивидуальные краски голоса;</w:t>
      </w:r>
    </w:p>
    <w:bookmarkEnd w:id="34693"/>
    <w:bookmarkStart w:name="z35206" w:id="34694"/>
    <w:p>
      <w:pPr>
        <w:spacing w:after="0"/>
        <w:ind w:left="0"/>
        <w:jc w:val="both"/>
      </w:pPr>
      <w:r>
        <w:rPr>
          <w:rFonts w:ascii="Times New Roman"/>
          <w:b w:val="false"/>
          <w:i w:val="false"/>
          <w:color w:val="000000"/>
          <w:sz w:val="28"/>
        </w:rPr>
        <w:t>
      3) обучающийся использует элементы ритмики, двигается под музыку, воспитывает сценическую культуру, обучается умению контролировать себя при пении, умению читать ноты.</w:t>
      </w:r>
    </w:p>
    <w:bookmarkEnd w:id="34694"/>
    <w:bookmarkStart w:name="z35207" w:id="34695"/>
    <w:p>
      <w:pPr>
        <w:spacing w:after="0"/>
        <w:ind w:left="0"/>
        <w:jc w:val="both"/>
      </w:pPr>
      <w:r>
        <w:rPr>
          <w:rFonts w:ascii="Times New Roman"/>
          <w:b w:val="false"/>
          <w:i w:val="false"/>
          <w:color w:val="000000"/>
          <w:sz w:val="28"/>
        </w:rPr>
        <w:t>
      4) обучающийся осваивает 9-10 произведений.</w:t>
      </w:r>
    </w:p>
    <w:bookmarkEnd w:id="34695"/>
    <w:bookmarkStart w:name="z35208" w:id="34696"/>
    <w:p>
      <w:pPr>
        <w:spacing w:after="0"/>
        <w:ind w:left="0"/>
        <w:jc w:val="both"/>
      </w:pPr>
      <w:r>
        <w:rPr>
          <w:rFonts w:ascii="Times New Roman"/>
          <w:b w:val="false"/>
          <w:i w:val="false"/>
          <w:color w:val="000000"/>
          <w:sz w:val="28"/>
        </w:rPr>
        <w:t>
      301. Содержание учебного предмета во 2 классе.</w:t>
      </w:r>
    </w:p>
    <w:bookmarkEnd w:id="34696"/>
    <w:bookmarkStart w:name="z35209" w:id="34697"/>
    <w:p>
      <w:pPr>
        <w:spacing w:after="0"/>
        <w:ind w:left="0"/>
        <w:jc w:val="both"/>
      </w:pPr>
      <w:r>
        <w:rPr>
          <w:rFonts w:ascii="Times New Roman"/>
          <w:b w:val="false"/>
          <w:i w:val="false"/>
          <w:color w:val="000000"/>
          <w:sz w:val="28"/>
        </w:rPr>
        <w:t>
      Тематическое планирование.</w:t>
      </w:r>
    </w:p>
    <w:bookmarkEnd w:id="34697"/>
    <w:bookmarkStart w:name="z35210" w:id="34698"/>
    <w:p>
      <w:pPr>
        <w:spacing w:after="0"/>
        <w:ind w:left="0"/>
        <w:jc w:val="both"/>
      </w:pPr>
      <w:r>
        <w:rPr>
          <w:rFonts w:ascii="Times New Roman"/>
          <w:b w:val="false"/>
          <w:i w:val="false"/>
          <w:color w:val="000000"/>
          <w:sz w:val="28"/>
        </w:rPr>
        <w:t>
      Тема 1. Размер, ритм, длительность, высота звука, паузы, акценты.</w:t>
      </w:r>
    </w:p>
    <w:bookmarkEnd w:id="34698"/>
    <w:bookmarkStart w:name="z35211" w:id="34699"/>
    <w:p>
      <w:pPr>
        <w:spacing w:after="0"/>
        <w:ind w:left="0"/>
        <w:jc w:val="both"/>
      </w:pPr>
      <w:r>
        <w:rPr>
          <w:rFonts w:ascii="Times New Roman"/>
          <w:b w:val="false"/>
          <w:i w:val="false"/>
          <w:color w:val="000000"/>
          <w:sz w:val="28"/>
        </w:rPr>
        <w:t xml:space="preserve">
      Тема 2. Упражнения на дыхания. Правильное певческое дыхание – вдох без поднятия плеч, задержка дыхания, равномерный выдох при пении. </w:t>
      </w:r>
    </w:p>
    <w:bookmarkEnd w:id="34699"/>
    <w:bookmarkStart w:name="z35212" w:id="34700"/>
    <w:p>
      <w:pPr>
        <w:spacing w:after="0"/>
        <w:ind w:left="0"/>
        <w:jc w:val="both"/>
      </w:pPr>
      <w:r>
        <w:rPr>
          <w:rFonts w:ascii="Times New Roman"/>
          <w:b w:val="false"/>
          <w:i w:val="false"/>
          <w:color w:val="000000"/>
          <w:sz w:val="28"/>
        </w:rPr>
        <w:t xml:space="preserve">
      Тема 3. Атака звука: твердая, мягкая. Первичное звукообразование. </w:t>
      </w:r>
    </w:p>
    <w:bookmarkEnd w:id="34700"/>
    <w:bookmarkStart w:name="z35213" w:id="34701"/>
    <w:p>
      <w:pPr>
        <w:spacing w:after="0"/>
        <w:ind w:left="0"/>
        <w:jc w:val="both"/>
      </w:pPr>
      <w:r>
        <w:rPr>
          <w:rFonts w:ascii="Times New Roman"/>
          <w:b w:val="false"/>
          <w:i w:val="false"/>
          <w:color w:val="000000"/>
          <w:sz w:val="28"/>
        </w:rPr>
        <w:t>
      Тема 4. Индивидуальное певческое развитие ребенка. Работа над недостатками: плоский, носовой звук, искажение мимики, выдвинутая вперед нижняя челюсть, неправильная осанка.</w:t>
      </w:r>
    </w:p>
    <w:bookmarkEnd w:id="34701"/>
    <w:bookmarkStart w:name="z35214" w:id="34702"/>
    <w:p>
      <w:pPr>
        <w:spacing w:after="0"/>
        <w:ind w:left="0"/>
        <w:jc w:val="both"/>
      </w:pPr>
      <w:r>
        <w:rPr>
          <w:rFonts w:ascii="Times New Roman"/>
          <w:b w:val="false"/>
          <w:i w:val="false"/>
          <w:color w:val="000000"/>
          <w:sz w:val="28"/>
        </w:rPr>
        <w:t>
      Тема 5. Регистры (грудной, головной). Переход на головное резонирование (фальцетный звук и первое понятие о нем). Умение правильно оформлять гласные при пении. Пение мягким, округлым звуком. Индивидуальное разучивание песен. Унисонное пение с педагогом.</w:t>
      </w:r>
    </w:p>
    <w:bookmarkEnd w:id="34702"/>
    <w:bookmarkStart w:name="z35215" w:id="34703"/>
    <w:p>
      <w:pPr>
        <w:spacing w:after="0"/>
        <w:ind w:left="0"/>
        <w:jc w:val="both"/>
      </w:pPr>
      <w:r>
        <w:rPr>
          <w:rFonts w:ascii="Times New Roman"/>
          <w:b w:val="false"/>
          <w:i w:val="false"/>
          <w:color w:val="000000"/>
          <w:sz w:val="28"/>
        </w:rPr>
        <w:t>
      Тема 5. Народное пение, его виды, характер звучания. Специфика звукоизвлечения гласных и некоторых согласных в казахском языке.</w:t>
      </w:r>
    </w:p>
    <w:bookmarkEnd w:id="34703"/>
    <w:bookmarkStart w:name="z35216" w:id="34704"/>
    <w:p>
      <w:pPr>
        <w:spacing w:after="0"/>
        <w:ind w:left="0"/>
        <w:jc w:val="both"/>
      </w:pPr>
      <w:r>
        <w:rPr>
          <w:rFonts w:ascii="Times New Roman"/>
          <w:b w:val="false"/>
          <w:i w:val="false"/>
          <w:color w:val="000000"/>
          <w:sz w:val="28"/>
        </w:rPr>
        <w:t>
      Тема 6. Элементы хореографии. Костюм и танцевальная культура казахского народа. Постановка руки с микрофоном. Основные позиции эстрадных движений. Танцевальные движения, сопутствующие исполнению песни. Развитие координации движений – шаги в маршеобразной песне. Плавные движения в распевных песнях (движения в ритм песни).</w:t>
      </w:r>
    </w:p>
    <w:bookmarkEnd w:id="34704"/>
    <w:bookmarkStart w:name="z35217" w:id="34705"/>
    <w:p>
      <w:pPr>
        <w:spacing w:after="0"/>
        <w:ind w:left="0"/>
        <w:jc w:val="both"/>
      </w:pPr>
      <w:r>
        <w:rPr>
          <w:rFonts w:ascii="Times New Roman"/>
          <w:b w:val="false"/>
          <w:i w:val="false"/>
          <w:color w:val="000000"/>
          <w:sz w:val="28"/>
        </w:rPr>
        <w:t>
      302. Ожидаемые результаты освоения Программы 2 класса.</w:t>
      </w:r>
    </w:p>
    <w:bookmarkEnd w:id="34705"/>
    <w:bookmarkStart w:name="z35218" w:id="34706"/>
    <w:p>
      <w:pPr>
        <w:spacing w:after="0"/>
        <w:ind w:left="0"/>
        <w:jc w:val="both"/>
      </w:pPr>
      <w:r>
        <w:rPr>
          <w:rFonts w:ascii="Times New Roman"/>
          <w:b w:val="false"/>
          <w:i w:val="false"/>
          <w:color w:val="000000"/>
          <w:sz w:val="28"/>
        </w:rPr>
        <w:t>
      1) имеет общие представления о функциях голосового аппарата;</w:t>
      </w:r>
    </w:p>
    <w:bookmarkEnd w:id="34706"/>
    <w:bookmarkStart w:name="z35219" w:id="34707"/>
    <w:p>
      <w:pPr>
        <w:spacing w:after="0"/>
        <w:ind w:left="0"/>
        <w:jc w:val="both"/>
      </w:pPr>
      <w:r>
        <w:rPr>
          <w:rFonts w:ascii="Times New Roman"/>
          <w:b w:val="false"/>
          <w:i w:val="false"/>
          <w:color w:val="000000"/>
          <w:sz w:val="28"/>
        </w:rPr>
        <w:t>
      2) соблюдает гигиену певческого голоса;</w:t>
      </w:r>
    </w:p>
    <w:bookmarkEnd w:id="34707"/>
    <w:bookmarkStart w:name="z35220" w:id="34708"/>
    <w:p>
      <w:pPr>
        <w:spacing w:after="0"/>
        <w:ind w:left="0"/>
        <w:jc w:val="both"/>
      </w:pPr>
      <w:r>
        <w:rPr>
          <w:rFonts w:ascii="Times New Roman"/>
          <w:b w:val="false"/>
          <w:i w:val="false"/>
          <w:color w:val="000000"/>
          <w:sz w:val="28"/>
        </w:rPr>
        <w:t xml:space="preserve">
      3) соблюдает певческую установку; </w:t>
      </w:r>
    </w:p>
    <w:bookmarkEnd w:id="34708"/>
    <w:bookmarkStart w:name="z35221" w:id="34709"/>
    <w:p>
      <w:pPr>
        <w:spacing w:after="0"/>
        <w:ind w:left="0"/>
        <w:jc w:val="both"/>
      </w:pPr>
      <w:r>
        <w:rPr>
          <w:rFonts w:ascii="Times New Roman"/>
          <w:b w:val="false"/>
          <w:i w:val="false"/>
          <w:color w:val="000000"/>
          <w:sz w:val="28"/>
        </w:rPr>
        <w:t>
      4) умеет организовывать дыхание в зависимости от темпа и характера произведения, делает задержку вдоха, распределяет дыхание на более длинные музыкальные фразы, экономно выдыхает;</w:t>
      </w:r>
    </w:p>
    <w:bookmarkEnd w:id="34709"/>
    <w:bookmarkStart w:name="z35222" w:id="34710"/>
    <w:p>
      <w:pPr>
        <w:spacing w:after="0"/>
        <w:ind w:left="0"/>
        <w:jc w:val="both"/>
      </w:pPr>
      <w:r>
        <w:rPr>
          <w:rFonts w:ascii="Times New Roman"/>
          <w:b w:val="false"/>
          <w:i w:val="false"/>
          <w:color w:val="000000"/>
          <w:sz w:val="28"/>
        </w:rPr>
        <w:t>
      4) поет чистым, естественным, легким звуком, используя мягкую атаку звука;</w:t>
      </w:r>
    </w:p>
    <w:bookmarkEnd w:id="34710"/>
    <w:bookmarkStart w:name="z35223" w:id="34711"/>
    <w:p>
      <w:pPr>
        <w:spacing w:after="0"/>
        <w:ind w:left="0"/>
        <w:jc w:val="both"/>
      </w:pPr>
      <w:r>
        <w:rPr>
          <w:rFonts w:ascii="Times New Roman"/>
          <w:b w:val="false"/>
          <w:i w:val="false"/>
          <w:color w:val="000000"/>
          <w:sz w:val="28"/>
        </w:rPr>
        <w:t>
      5) умеет тянуть звук ровно, без напряжения, без утечки воздуха, сохраняет индивидуальность здорового певческого звучания;</w:t>
      </w:r>
    </w:p>
    <w:bookmarkEnd w:id="34711"/>
    <w:bookmarkStart w:name="z35224" w:id="34712"/>
    <w:p>
      <w:pPr>
        <w:spacing w:after="0"/>
        <w:ind w:left="0"/>
        <w:jc w:val="both"/>
      </w:pPr>
      <w:r>
        <w:rPr>
          <w:rFonts w:ascii="Times New Roman"/>
          <w:b w:val="false"/>
          <w:i w:val="false"/>
          <w:color w:val="000000"/>
          <w:sz w:val="28"/>
        </w:rPr>
        <w:t>
      6) умеет чисто и точно интонировать, сохраняя высокую позицию звука;</w:t>
      </w:r>
    </w:p>
    <w:bookmarkEnd w:id="34712"/>
    <w:bookmarkStart w:name="z35225" w:id="34713"/>
    <w:p>
      <w:pPr>
        <w:spacing w:after="0"/>
        <w:ind w:left="0"/>
        <w:jc w:val="both"/>
      </w:pPr>
      <w:r>
        <w:rPr>
          <w:rFonts w:ascii="Times New Roman"/>
          <w:b w:val="false"/>
          <w:i w:val="false"/>
          <w:color w:val="000000"/>
          <w:sz w:val="28"/>
        </w:rPr>
        <w:t>
      7) умеет правильно исполнять ритмический рисунок, выдерживать постоянный темп;</w:t>
      </w:r>
    </w:p>
    <w:bookmarkEnd w:id="34713"/>
    <w:bookmarkStart w:name="z35226" w:id="34714"/>
    <w:p>
      <w:pPr>
        <w:spacing w:after="0"/>
        <w:ind w:left="0"/>
        <w:jc w:val="both"/>
      </w:pPr>
      <w:r>
        <w:rPr>
          <w:rFonts w:ascii="Times New Roman"/>
          <w:b w:val="false"/>
          <w:i w:val="false"/>
          <w:color w:val="000000"/>
          <w:sz w:val="28"/>
        </w:rPr>
        <w:t>
      8) умеет петь legato, non legato в зависимости от характера произведения;</w:t>
      </w:r>
    </w:p>
    <w:bookmarkEnd w:id="34714"/>
    <w:bookmarkStart w:name="z35227" w:id="34715"/>
    <w:p>
      <w:pPr>
        <w:spacing w:after="0"/>
        <w:ind w:left="0"/>
        <w:jc w:val="both"/>
      </w:pPr>
      <w:r>
        <w:rPr>
          <w:rFonts w:ascii="Times New Roman"/>
          <w:b w:val="false"/>
          <w:i w:val="false"/>
          <w:color w:val="000000"/>
          <w:sz w:val="28"/>
        </w:rPr>
        <w:t>
      9) умеет правильно и ясно произносить слова песен, без искажений пропевать гласные, четко и коротко произносить согласные, активно артикулировать;</w:t>
      </w:r>
    </w:p>
    <w:bookmarkEnd w:id="34715"/>
    <w:bookmarkStart w:name="z35228" w:id="34716"/>
    <w:p>
      <w:pPr>
        <w:spacing w:after="0"/>
        <w:ind w:left="0"/>
        <w:jc w:val="both"/>
      </w:pPr>
      <w:r>
        <w:rPr>
          <w:rFonts w:ascii="Times New Roman"/>
          <w:b w:val="false"/>
          <w:i w:val="false"/>
          <w:color w:val="000000"/>
          <w:sz w:val="28"/>
        </w:rPr>
        <w:t>
      10) умеет петь эмоционально, выразительно, с различными динамическими оттенками;</w:t>
      </w:r>
    </w:p>
    <w:bookmarkEnd w:id="34716"/>
    <w:bookmarkStart w:name="z35229" w:id="34717"/>
    <w:p>
      <w:pPr>
        <w:spacing w:after="0"/>
        <w:ind w:left="0"/>
        <w:jc w:val="both"/>
      </w:pPr>
      <w:r>
        <w:rPr>
          <w:rFonts w:ascii="Times New Roman"/>
          <w:b w:val="false"/>
          <w:i w:val="false"/>
          <w:color w:val="000000"/>
          <w:sz w:val="28"/>
        </w:rPr>
        <w:t>
      11) умеет использовать элементы ритмики и движения под музыку;</w:t>
      </w:r>
    </w:p>
    <w:bookmarkEnd w:id="34717"/>
    <w:bookmarkStart w:name="z35230" w:id="34718"/>
    <w:p>
      <w:pPr>
        <w:spacing w:after="0"/>
        <w:ind w:left="0"/>
        <w:jc w:val="both"/>
      </w:pPr>
      <w:r>
        <w:rPr>
          <w:rFonts w:ascii="Times New Roman"/>
          <w:b w:val="false"/>
          <w:i w:val="false"/>
          <w:color w:val="000000"/>
          <w:sz w:val="28"/>
        </w:rPr>
        <w:t>
      12) умеет петь с сопровождением концертмейстера, под фонограмму;</w:t>
      </w:r>
    </w:p>
    <w:bookmarkEnd w:id="34718"/>
    <w:bookmarkStart w:name="z35231" w:id="34719"/>
    <w:p>
      <w:pPr>
        <w:spacing w:after="0"/>
        <w:ind w:left="0"/>
        <w:jc w:val="both"/>
      </w:pPr>
      <w:r>
        <w:rPr>
          <w:rFonts w:ascii="Times New Roman"/>
          <w:b w:val="false"/>
          <w:i w:val="false"/>
          <w:color w:val="000000"/>
          <w:sz w:val="28"/>
        </w:rPr>
        <w:t>
      13) умеет работать над сценическим образом;</w:t>
      </w:r>
    </w:p>
    <w:bookmarkEnd w:id="34719"/>
    <w:bookmarkStart w:name="z35232" w:id="34720"/>
    <w:p>
      <w:pPr>
        <w:spacing w:after="0"/>
        <w:ind w:left="0"/>
        <w:jc w:val="both"/>
      </w:pPr>
      <w:r>
        <w:rPr>
          <w:rFonts w:ascii="Times New Roman"/>
          <w:b w:val="false"/>
          <w:i w:val="false"/>
          <w:color w:val="000000"/>
          <w:sz w:val="28"/>
        </w:rPr>
        <w:t>
      14) владеет навыками работы с микрофоном.</w:t>
      </w:r>
    </w:p>
    <w:bookmarkEnd w:id="34720"/>
    <w:bookmarkStart w:name="z35233" w:id="34721"/>
    <w:p>
      <w:pPr>
        <w:spacing w:after="0"/>
        <w:ind w:left="0"/>
        <w:jc w:val="both"/>
      </w:pPr>
      <w:r>
        <w:rPr>
          <w:rFonts w:ascii="Times New Roman"/>
          <w:b w:val="false"/>
          <w:i w:val="false"/>
          <w:color w:val="000000"/>
          <w:sz w:val="28"/>
        </w:rPr>
        <w:t>
      303. Программные требования в 3 классе:</w:t>
      </w:r>
    </w:p>
    <w:bookmarkEnd w:id="34721"/>
    <w:bookmarkStart w:name="z35234" w:id="34722"/>
    <w:p>
      <w:pPr>
        <w:spacing w:after="0"/>
        <w:ind w:left="0"/>
        <w:jc w:val="both"/>
      </w:pPr>
      <w:r>
        <w:rPr>
          <w:rFonts w:ascii="Times New Roman"/>
          <w:b w:val="false"/>
          <w:i w:val="false"/>
          <w:color w:val="000000"/>
          <w:sz w:val="28"/>
        </w:rPr>
        <w:t xml:space="preserve">
      1) продолжается повторение, закрепление и дальнейшее углубление приобретенных ранее музыкально-теоретических, вокальных знаний, умений и навыков, певческая установка становится навыком; </w:t>
      </w:r>
    </w:p>
    <w:bookmarkEnd w:id="34722"/>
    <w:bookmarkStart w:name="z35235" w:id="34723"/>
    <w:p>
      <w:pPr>
        <w:spacing w:after="0"/>
        <w:ind w:left="0"/>
        <w:jc w:val="both"/>
      </w:pPr>
      <w:r>
        <w:rPr>
          <w:rFonts w:ascii="Times New Roman"/>
          <w:b w:val="false"/>
          <w:i w:val="false"/>
          <w:color w:val="000000"/>
          <w:sz w:val="28"/>
        </w:rPr>
        <w:t xml:space="preserve">
      2) ведется работа над навыком ровного, спокойно-активного, экономного, длинного дыхания, обеспечивающего достаточную гибкость голоса, расширяется диапазон примерно до полутора октавы, выравниваются регистры, формируется смешанное звучание, мягкое, звонкое, полетное звучание, выявляется индивидуальный тембр, исполняются произведения разного характера; </w:t>
      </w:r>
    </w:p>
    <w:bookmarkEnd w:id="34723"/>
    <w:bookmarkStart w:name="z35236" w:id="34724"/>
    <w:p>
      <w:pPr>
        <w:spacing w:after="0"/>
        <w:ind w:left="0"/>
        <w:jc w:val="both"/>
      </w:pPr>
      <w:r>
        <w:rPr>
          <w:rFonts w:ascii="Times New Roman"/>
          <w:b w:val="false"/>
          <w:i w:val="false"/>
          <w:color w:val="000000"/>
          <w:sz w:val="28"/>
        </w:rPr>
        <w:t>
      3) развивается умение передавать художественный смысл и содержание произведения через различные эмоции, чувства, используя музыкальные средства выразительности, вокально-технические навыки, продолжается работа над собственной манерой вокального исполнения, воспитанием сценической культуры, постановкой танцевальных движений;</w:t>
      </w:r>
    </w:p>
    <w:bookmarkEnd w:id="34724"/>
    <w:bookmarkStart w:name="z35237" w:id="34725"/>
    <w:p>
      <w:pPr>
        <w:spacing w:after="0"/>
        <w:ind w:left="0"/>
        <w:jc w:val="both"/>
      </w:pPr>
      <w:r>
        <w:rPr>
          <w:rFonts w:ascii="Times New Roman"/>
          <w:b w:val="false"/>
          <w:i w:val="false"/>
          <w:color w:val="000000"/>
          <w:sz w:val="28"/>
        </w:rPr>
        <w:t>
      4) освоение в течение учебного года 10-12 произведений различных по жанру и образно-художественному содержанию.</w:t>
      </w:r>
    </w:p>
    <w:bookmarkEnd w:id="34725"/>
    <w:bookmarkStart w:name="z35238" w:id="34726"/>
    <w:p>
      <w:pPr>
        <w:spacing w:after="0"/>
        <w:ind w:left="0"/>
        <w:jc w:val="both"/>
      </w:pPr>
      <w:r>
        <w:rPr>
          <w:rFonts w:ascii="Times New Roman"/>
          <w:b w:val="false"/>
          <w:i w:val="false"/>
          <w:color w:val="000000"/>
          <w:sz w:val="28"/>
        </w:rPr>
        <w:t>
      304. Содержание учебного предмета в 3 классе.</w:t>
      </w:r>
    </w:p>
    <w:bookmarkEnd w:id="34726"/>
    <w:bookmarkStart w:name="z35239" w:id="34727"/>
    <w:p>
      <w:pPr>
        <w:spacing w:after="0"/>
        <w:ind w:left="0"/>
        <w:jc w:val="both"/>
      </w:pPr>
      <w:r>
        <w:rPr>
          <w:rFonts w:ascii="Times New Roman"/>
          <w:b w:val="false"/>
          <w:i w:val="false"/>
          <w:color w:val="000000"/>
          <w:sz w:val="28"/>
        </w:rPr>
        <w:t>
      Тематическое планирование.</w:t>
      </w:r>
    </w:p>
    <w:bookmarkEnd w:id="34727"/>
    <w:bookmarkStart w:name="z35240" w:id="34728"/>
    <w:p>
      <w:pPr>
        <w:spacing w:after="0"/>
        <w:ind w:left="0"/>
        <w:jc w:val="both"/>
      </w:pPr>
      <w:r>
        <w:rPr>
          <w:rFonts w:ascii="Times New Roman"/>
          <w:b w:val="false"/>
          <w:i w:val="false"/>
          <w:color w:val="000000"/>
          <w:sz w:val="28"/>
        </w:rPr>
        <w:t>
      Тема 1. Повторение теоретического материала. Соблюдение правильной певческой установки. Умение пользоваться правильным певческим дыханием. Умение петь на одном дыхании длинные музыкальные фразы. Расширение диапазона. Выравнивание звучности голоса. Естественная певческая артикуляция. Ясная, четкая дикция. Округленное звучание голоса в среднем регистре.</w:t>
      </w:r>
    </w:p>
    <w:bookmarkEnd w:id="34728"/>
    <w:bookmarkStart w:name="z35241" w:id="34729"/>
    <w:p>
      <w:pPr>
        <w:spacing w:after="0"/>
        <w:ind w:left="0"/>
        <w:jc w:val="both"/>
      </w:pPr>
      <w:r>
        <w:rPr>
          <w:rFonts w:ascii="Times New Roman"/>
          <w:b w:val="false"/>
          <w:i w:val="false"/>
          <w:color w:val="000000"/>
          <w:sz w:val="28"/>
        </w:rPr>
        <w:t xml:space="preserve">
      Тема 2. Работа над подвижностью голоса в упражнениях. Понятие "высокая певческая позиция", пение на опоре. Умение пользоваться динамическими оттенками. Самостоятельное разучивание вокальных партий. </w:t>
      </w:r>
    </w:p>
    <w:bookmarkEnd w:id="34729"/>
    <w:bookmarkStart w:name="z35242" w:id="34730"/>
    <w:p>
      <w:pPr>
        <w:spacing w:after="0"/>
        <w:ind w:left="0"/>
        <w:jc w:val="both"/>
      </w:pPr>
      <w:r>
        <w:rPr>
          <w:rFonts w:ascii="Times New Roman"/>
          <w:b w:val="false"/>
          <w:i w:val="false"/>
          <w:color w:val="000000"/>
          <w:sz w:val="28"/>
        </w:rPr>
        <w:t>
      Тема 3. Разучивание вокализов.</w:t>
      </w:r>
    </w:p>
    <w:bookmarkEnd w:id="34730"/>
    <w:bookmarkStart w:name="z35243" w:id="34731"/>
    <w:p>
      <w:pPr>
        <w:spacing w:after="0"/>
        <w:ind w:left="0"/>
        <w:jc w:val="both"/>
      </w:pPr>
      <w:r>
        <w:rPr>
          <w:rFonts w:ascii="Times New Roman"/>
          <w:b w:val="false"/>
          <w:i w:val="false"/>
          <w:color w:val="000000"/>
          <w:sz w:val="28"/>
        </w:rPr>
        <w:t>
      Тема 4. Разучивание народных песен.</w:t>
      </w:r>
    </w:p>
    <w:bookmarkEnd w:id="34731"/>
    <w:bookmarkStart w:name="z35244" w:id="34732"/>
    <w:p>
      <w:pPr>
        <w:spacing w:after="0"/>
        <w:ind w:left="0"/>
        <w:jc w:val="both"/>
      </w:pPr>
      <w:r>
        <w:rPr>
          <w:rFonts w:ascii="Times New Roman"/>
          <w:b w:val="false"/>
          <w:i w:val="false"/>
          <w:color w:val="000000"/>
          <w:sz w:val="28"/>
        </w:rPr>
        <w:t>
      Тема 5. Разучивание произведений русской или зарубежной классики.</w:t>
      </w:r>
    </w:p>
    <w:bookmarkEnd w:id="34732"/>
    <w:bookmarkStart w:name="z35245" w:id="34733"/>
    <w:p>
      <w:pPr>
        <w:spacing w:after="0"/>
        <w:ind w:left="0"/>
        <w:jc w:val="both"/>
      </w:pPr>
      <w:r>
        <w:rPr>
          <w:rFonts w:ascii="Times New Roman"/>
          <w:b w:val="false"/>
          <w:i w:val="false"/>
          <w:color w:val="000000"/>
          <w:sz w:val="28"/>
        </w:rPr>
        <w:t>
      Тема 6. Разучивание песен современных композиторов.</w:t>
      </w:r>
    </w:p>
    <w:bookmarkEnd w:id="34733"/>
    <w:bookmarkStart w:name="z35246" w:id="34734"/>
    <w:p>
      <w:pPr>
        <w:spacing w:after="0"/>
        <w:ind w:left="0"/>
        <w:jc w:val="both"/>
      </w:pPr>
      <w:r>
        <w:rPr>
          <w:rFonts w:ascii="Times New Roman"/>
          <w:b w:val="false"/>
          <w:i w:val="false"/>
          <w:color w:val="000000"/>
          <w:sz w:val="28"/>
        </w:rPr>
        <w:t>
      305. К концу обучения в 3 классе обучающийся имеет следующие знания, умения и навыки:</w:t>
      </w:r>
    </w:p>
    <w:bookmarkEnd w:id="34734"/>
    <w:bookmarkStart w:name="z35247" w:id="34735"/>
    <w:p>
      <w:pPr>
        <w:spacing w:after="0"/>
        <w:ind w:left="0"/>
        <w:jc w:val="both"/>
      </w:pPr>
      <w:r>
        <w:rPr>
          <w:rFonts w:ascii="Times New Roman"/>
          <w:b w:val="false"/>
          <w:i w:val="false"/>
          <w:color w:val="000000"/>
          <w:sz w:val="28"/>
        </w:rPr>
        <w:t>
      1) соблюдает правильную певческую установку;</w:t>
      </w:r>
    </w:p>
    <w:bookmarkEnd w:id="34735"/>
    <w:bookmarkStart w:name="z35248" w:id="34736"/>
    <w:p>
      <w:pPr>
        <w:spacing w:after="0"/>
        <w:ind w:left="0"/>
        <w:jc w:val="both"/>
      </w:pPr>
      <w:r>
        <w:rPr>
          <w:rFonts w:ascii="Times New Roman"/>
          <w:b w:val="false"/>
          <w:i w:val="false"/>
          <w:color w:val="000000"/>
          <w:sz w:val="28"/>
        </w:rPr>
        <w:t>
      2) умеет пользоваться правильным певческим дыханием;</w:t>
      </w:r>
    </w:p>
    <w:bookmarkEnd w:id="34736"/>
    <w:bookmarkStart w:name="z35249" w:id="34737"/>
    <w:p>
      <w:pPr>
        <w:spacing w:after="0"/>
        <w:ind w:left="0"/>
        <w:jc w:val="both"/>
      </w:pPr>
      <w:r>
        <w:rPr>
          <w:rFonts w:ascii="Times New Roman"/>
          <w:b w:val="false"/>
          <w:i w:val="false"/>
          <w:color w:val="000000"/>
          <w:sz w:val="28"/>
        </w:rPr>
        <w:t>
      3) умеет петь на одном дыхании длинные музыкальные фразы;</w:t>
      </w:r>
    </w:p>
    <w:bookmarkEnd w:id="34737"/>
    <w:bookmarkStart w:name="z35250" w:id="34738"/>
    <w:p>
      <w:pPr>
        <w:spacing w:after="0"/>
        <w:ind w:left="0"/>
        <w:jc w:val="both"/>
      </w:pPr>
      <w:r>
        <w:rPr>
          <w:rFonts w:ascii="Times New Roman"/>
          <w:b w:val="false"/>
          <w:i w:val="false"/>
          <w:color w:val="000000"/>
          <w:sz w:val="28"/>
        </w:rPr>
        <w:t>
      4) работает над расширением диапазона, выравниванием звучности голоса, естественной певческой артикуляцией, ясной, четкой дикцией, округленным звучанием голоса в среднем регистре;</w:t>
      </w:r>
    </w:p>
    <w:bookmarkEnd w:id="34738"/>
    <w:bookmarkStart w:name="z35251" w:id="34739"/>
    <w:p>
      <w:pPr>
        <w:spacing w:after="0"/>
        <w:ind w:left="0"/>
        <w:jc w:val="both"/>
      </w:pPr>
      <w:r>
        <w:rPr>
          <w:rFonts w:ascii="Times New Roman"/>
          <w:b w:val="false"/>
          <w:i w:val="false"/>
          <w:color w:val="000000"/>
          <w:sz w:val="28"/>
        </w:rPr>
        <w:t>
      5) умеет чисто и точно интонировать, сохраняя высокую позицию звука;</w:t>
      </w:r>
    </w:p>
    <w:bookmarkEnd w:id="34739"/>
    <w:bookmarkStart w:name="z35252" w:id="34740"/>
    <w:p>
      <w:pPr>
        <w:spacing w:after="0"/>
        <w:ind w:left="0"/>
        <w:jc w:val="both"/>
      </w:pPr>
      <w:r>
        <w:rPr>
          <w:rFonts w:ascii="Times New Roman"/>
          <w:b w:val="false"/>
          <w:i w:val="false"/>
          <w:color w:val="000000"/>
          <w:sz w:val="28"/>
        </w:rPr>
        <w:t>
      6) умеет правильно исполнять ритмический рисунок, выдерживать постоянный темп;</w:t>
      </w:r>
    </w:p>
    <w:bookmarkEnd w:id="34740"/>
    <w:bookmarkStart w:name="z35253" w:id="34741"/>
    <w:p>
      <w:pPr>
        <w:spacing w:after="0"/>
        <w:ind w:left="0"/>
        <w:jc w:val="both"/>
      </w:pPr>
      <w:r>
        <w:rPr>
          <w:rFonts w:ascii="Times New Roman"/>
          <w:b w:val="false"/>
          <w:i w:val="false"/>
          <w:color w:val="000000"/>
          <w:sz w:val="28"/>
        </w:rPr>
        <w:t>
      10) умеет петь legato [легато], non legato [нон легато], marcato [маркато], staccato [стаккато] в зависимости от характера произведения;</w:t>
      </w:r>
    </w:p>
    <w:bookmarkEnd w:id="34741"/>
    <w:bookmarkStart w:name="z35254" w:id="34742"/>
    <w:p>
      <w:pPr>
        <w:spacing w:after="0"/>
        <w:ind w:left="0"/>
        <w:jc w:val="both"/>
      </w:pPr>
      <w:r>
        <w:rPr>
          <w:rFonts w:ascii="Times New Roman"/>
          <w:b w:val="false"/>
          <w:i w:val="false"/>
          <w:color w:val="000000"/>
          <w:sz w:val="28"/>
        </w:rPr>
        <w:t xml:space="preserve">
      11) умеет осмысленно, выразительно произносить слова песен, без искажений пропевать гласные, четко и коротко произносить согласные, активно артикулировать, выполняют правила орфоэпии; </w:t>
      </w:r>
    </w:p>
    <w:bookmarkEnd w:id="34742"/>
    <w:bookmarkStart w:name="z35255" w:id="34743"/>
    <w:p>
      <w:pPr>
        <w:spacing w:after="0"/>
        <w:ind w:left="0"/>
        <w:jc w:val="both"/>
      </w:pPr>
      <w:r>
        <w:rPr>
          <w:rFonts w:ascii="Times New Roman"/>
          <w:b w:val="false"/>
          <w:i w:val="false"/>
          <w:color w:val="000000"/>
          <w:sz w:val="28"/>
        </w:rPr>
        <w:t>
      13) умеет петь эмоционально, выразительно с различными динамическими оттенками;</w:t>
      </w:r>
    </w:p>
    <w:bookmarkEnd w:id="34743"/>
    <w:bookmarkStart w:name="z35256" w:id="34744"/>
    <w:p>
      <w:pPr>
        <w:spacing w:after="0"/>
        <w:ind w:left="0"/>
        <w:jc w:val="both"/>
      </w:pPr>
      <w:r>
        <w:rPr>
          <w:rFonts w:ascii="Times New Roman"/>
          <w:b w:val="false"/>
          <w:i w:val="false"/>
          <w:color w:val="000000"/>
          <w:sz w:val="28"/>
        </w:rPr>
        <w:t>
      14) умеет петь с сопровождением концертмейстера, под фонограмму;</w:t>
      </w:r>
    </w:p>
    <w:bookmarkEnd w:id="34744"/>
    <w:bookmarkStart w:name="z35257" w:id="34745"/>
    <w:p>
      <w:pPr>
        <w:spacing w:after="0"/>
        <w:ind w:left="0"/>
        <w:jc w:val="both"/>
      </w:pPr>
      <w:r>
        <w:rPr>
          <w:rFonts w:ascii="Times New Roman"/>
          <w:b w:val="false"/>
          <w:i w:val="false"/>
          <w:color w:val="000000"/>
          <w:sz w:val="28"/>
        </w:rPr>
        <w:t>
      15) умеет использовать элементы ритмики и движения под музыку;</w:t>
      </w:r>
    </w:p>
    <w:bookmarkEnd w:id="34745"/>
    <w:bookmarkStart w:name="z35258" w:id="34746"/>
    <w:p>
      <w:pPr>
        <w:spacing w:after="0"/>
        <w:ind w:left="0"/>
        <w:jc w:val="both"/>
      </w:pPr>
      <w:r>
        <w:rPr>
          <w:rFonts w:ascii="Times New Roman"/>
          <w:b w:val="false"/>
          <w:i w:val="false"/>
          <w:color w:val="000000"/>
          <w:sz w:val="28"/>
        </w:rPr>
        <w:t>
      16) умеет работать в сценическом образе;</w:t>
      </w:r>
    </w:p>
    <w:bookmarkEnd w:id="34746"/>
    <w:bookmarkStart w:name="z35259" w:id="34747"/>
    <w:p>
      <w:pPr>
        <w:spacing w:after="0"/>
        <w:ind w:left="0"/>
        <w:jc w:val="both"/>
      </w:pPr>
      <w:r>
        <w:rPr>
          <w:rFonts w:ascii="Times New Roman"/>
          <w:b w:val="false"/>
          <w:i w:val="false"/>
          <w:color w:val="000000"/>
          <w:sz w:val="28"/>
        </w:rPr>
        <w:t>
      17) знает правила поведения певца до выхода на сцену и во время выступления.</w:t>
      </w:r>
    </w:p>
    <w:bookmarkEnd w:id="34747"/>
    <w:bookmarkStart w:name="z35260" w:id="34748"/>
    <w:p>
      <w:pPr>
        <w:spacing w:after="0"/>
        <w:ind w:left="0"/>
        <w:jc w:val="both"/>
      </w:pPr>
      <w:r>
        <w:rPr>
          <w:rFonts w:ascii="Times New Roman"/>
          <w:b w:val="false"/>
          <w:i w:val="false"/>
          <w:color w:val="000000"/>
          <w:sz w:val="28"/>
        </w:rPr>
        <w:t>
      306. Программные требования в 4 классе:</w:t>
      </w:r>
    </w:p>
    <w:bookmarkEnd w:id="34748"/>
    <w:bookmarkStart w:name="z35261" w:id="34749"/>
    <w:p>
      <w:pPr>
        <w:spacing w:after="0"/>
        <w:ind w:left="0"/>
        <w:jc w:val="both"/>
      </w:pPr>
      <w:r>
        <w:rPr>
          <w:rFonts w:ascii="Times New Roman"/>
          <w:b w:val="false"/>
          <w:i w:val="false"/>
          <w:color w:val="000000"/>
          <w:sz w:val="28"/>
        </w:rPr>
        <w:t>
      1) дальнейшее совершенствование вокально-технических навыков (использование нижнереберно-диафрагматического дыхания;</w:t>
      </w:r>
    </w:p>
    <w:bookmarkEnd w:id="34749"/>
    <w:bookmarkStart w:name="z35262" w:id="34750"/>
    <w:p>
      <w:pPr>
        <w:spacing w:after="0"/>
        <w:ind w:left="0"/>
        <w:jc w:val="both"/>
      </w:pPr>
      <w:r>
        <w:rPr>
          <w:rFonts w:ascii="Times New Roman"/>
          <w:b w:val="false"/>
          <w:i w:val="false"/>
          <w:color w:val="000000"/>
          <w:sz w:val="28"/>
        </w:rPr>
        <w:t>
      2) пение на опоре, расширение диапазона, выравнивание регистров, пение в высокой певческой позиции, гибкость голоса, владение различными атаками звука, использование различных способов звуковедения, слаженность работы артикуляционного аппарата);</w:t>
      </w:r>
    </w:p>
    <w:bookmarkEnd w:id="34750"/>
    <w:bookmarkStart w:name="z35263" w:id="34751"/>
    <w:p>
      <w:pPr>
        <w:spacing w:after="0"/>
        <w:ind w:left="0"/>
        <w:jc w:val="both"/>
      </w:pPr>
      <w:r>
        <w:rPr>
          <w:rFonts w:ascii="Times New Roman"/>
          <w:b w:val="false"/>
          <w:i w:val="false"/>
          <w:color w:val="000000"/>
          <w:sz w:val="28"/>
        </w:rPr>
        <w:t>
      3) продолжается работа над совершенствованием вокально-слуховых представлений о певческом звуке и способах его образования, формированием слухового внимания и самоконтроля за качеством воспринимаемого и воспроизводимого звучания, артистичностью, сценическим образом, индивидуальностью исполнения различных по жанру, характеру произведений, театрализацией песен.</w:t>
      </w:r>
    </w:p>
    <w:bookmarkEnd w:id="34751"/>
    <w:bookmarkStart w:name="z35264" w:id="34752"/>
    <w:p>
      <w:pPr>
        <w:spacing w:after="0"/>
        <w:ind w:left="0"/>
        <w:jc w:val="both"/>
      </w:pPr>
      <w:r>
        <w:rPr>
          <w:rFonts w:ascii="Times New Roman"/>
          <w:b w:val="false"/>
          <w:i w:val="false"/>
          <w:color w:val="000000"/>
          <w:sz w:val="28"/>
        </w:rPr>
        <w:t>
      4) развивается внутреннее видение, воображение обучающегося, проникновение в эмоционально-смысловой строй исполняемых песен, совершенствуются навыки анализа песенного репертуара (музыка и текст, характер произведения, особенности литературного текста), продолжается работа над диапазоном песни, тесситурой (удобная, неудобная), характером движения мелодии (волнообразная, поступенная, скачкообразная), преодолеваются вокальные технические трудности: интонационные (скачки, хроматизмы, увеличенные и уменьшенные интервалы), ритмические (синкопы, дуоли, триоли), динамические, дикционные, связанные с дыханием (длинные фразы);</w:t>
      </w:r>
    </w:p>
    <w:bookmarkEnd w:id="34752"/>
    <w:bookmarkStart w:name="z35265" w:id="34753"/>
    <w:p>
      <w:pPr>
        <w:spacing w:after="0"/>
        <w:ind w:left="0"/>
        <w:jc w:val="both"/>
      </w:pPr>
      <w:r>
        <w:rPr>
          <w:rFonts w:ascii="Times New Roman"/>
          <w:b w:val="false"/>
          <w:i w:val="false"/>
          <w:color w:val="000000"/>
          <w:sz w:val="28"/>
        </w:rPr>
        <w:t>
      4) освоение в течение учебного года 12-14 произведений, различных по жанру и образно-художественному содержанию.</w:t>
      </w:r>
    </w:p>
    <w:bookmarkEnd w:id="34753"/>
    <w:bookmarkStart w:name="z35266" w:id="34754"/>
    <w:p>
      <w:pPr>
        <w:spacing w:after="0"/>
        <w:ind w:left="0"/>
        <w:jc w:val="both"/>
      </w:pPr>
      <w:r>
        <w:rPr>
          <w:rFonts w:ascii="Times New Roman"/>
          <w:b w:val="false"/>
          <w:i w:val="false"/>
          <w:color w:val="000000"/>
          <w:sz w:val="28"/>
        </w:rPr>
        <w:t>
      307. Содержание учебного предмета в 4 классе.</w:t>
      </w:r>
    </w:p>
    <w:bookmarkEnd w:id="34754"/>
    <w:bookmarkStart w:name="z35267" w:id="34755"/>
    <w:p>
      <w:pPr>
        <w:spacing w:after="0"/>
        <w:ind w:left="0"/>
        <w:jc w:val="both"/>
      </w:pPr>
      <w:r>
        <w:rPr>
          <w:rFonts w:ascii="Times New Roman"/>
          <w:b w:val="false"/>
          <w:i w:val="false"/>
          <w:color w:val="000000"/>
          <w:sz w:val="28"/>
        </w:rPr>
        <w:t>
      Тематическое планирование.</w:t>
      </w:r>
    </w:p>
    <w:bookmarkEnd w:id="34755"/>
    <w:bookmarkStart w:name="z35268" w:id="34756"/>
    <w:p>
      <w:pPr>
        <w:spacing w:after="0"/>
        <w:ind w:left="0"/>
        <w:jc w:val="both"/>
      </w:pPr>
      <w:r>
        <w:rPr>
          <w:rFonts w:ascii="Times New Roman"/>
          <w:b w:val="false"/>
          <w:i w:val="false"/>
          <w:color w:val="000000"/>
          <w:sz w:val="28"/>
        </w:rPr>
        <w:t>
      Тема 1. Совершенствование вокально-технических навыков. Пение на опоре. Расширение диапазона. Выравнивание регистров. Пение в высокой певческой позиции. Владение различными атаками звука. Использование различных способов звуковедения. Слаженность работы артикуляционного аппарата.</w:t>
      </w:r>
    </w:p>
    <w:bookmarkEnd w:id="34756"/>
    <w:bookmarkStart w:name="z35269" w:id="34757"/>
    <w:p>
      <w:pPr>
        <w:spacing w:after="0"/>
        <w:ind w:left="0"/>
        <w:jc w:val="both"/>
      </w:pPr>
      <w:r>
        <w:rPr>
          <w:rFonts w:ascii="Times New Roman"/>
          <w:b w:val="false"/>
          <w:i w:val="false"/>
          <w:color w:val="000000"/>
          <w:sz w:val="28"/>
        </w:rPr>
        <w:t xml:space="preserve">
      Тема 2. Вокально-слуховые представления о певческом звуке и способах его образования. </w:t>
      </w:r>
    </w:p>
    <w:bookmarkEnd w:id="34757"/>
    <w:bookmarkStart w:name="z35270" w:id="34758"/>
    <w:p>
      <w:pPr>
        <w:spacing w:after="0"/>
        <w:ind w:left="0"/>
        <w:jc w:val="both"/>
      </w:pPr>
      <w:r>
        <w:rPr>
          <w:rFonts w:ascii="Times New Roman"/>
          <w:b w:val="false"/>
          <w:i w:val="false"/>
          <w:color w:val="000000"/>
          <w:sz w:val="28"/>
        </w:rPr>
        <w:t>
      Тема 3. Формирование слухового внимания и самоконтроля за качеством воспринимаемого и воспроизводимого звучания. Артистичность. Сценический образ. Индивидуальность исполнения различных по жанру, характеру произведений.</w:t>
      </w:r>
    </w:p>
    <w:bookmarkEnd w:id="34758"/>
    <w:bookmarkStart w:name="z35271" w:id="34759"/>
    <w:p>
      <w:pPr>
        <w:spacing w:after="0"/>
        <w:ind w:left="0"/>
        <w:jc w:val="both"/>
      </w:pPr>
      <w:r>
        <w:rPr>
          <w:rFonts w:ascii="Times New Roman"/>
          <w:b w:val="false"/>
          <w:i w:val="false"/>
          <w:color w:val="000000"/>
          <w:sz w:val="28"/>
        </w:rPr>
        <w:t>
      Тема 4. Эмоционально-смысловой строй исполняемых песен.</w:t>
      </w:r>
    </w:p>
    <w:bookmarkEnd w:id="34759"/>
    <w:bookmarkStart w:name="z35272" w:id="34760"/>
    <w:p>
      <w:pPr>
        <w:spacing w:after="0"/>
        <w:ind w:left="0"/>
        <w:jc w:val="both"/>
      </w:pPr>
      <w:r>
        <w:rPr>
          <w:rFonts w:ascii="Times New Roman"/>
          <w:b w:val="false"/>
          <w:i w:val="false"/>
          <w:color w:val="000000"/>
          <w:sz w:val="28"/>
        </w:rPr>
        <w:t>
      Тема 2. Анализ песенного репертуара.</w:t>
      </w:r>
    </w:p>
    <w:bookmarkEnd w:id="34760"/>
    <w:bookmarkStart w:name="z35273" w:id="34761"/>
    <w:p>
      <w:pPr>
        <w:spacing w:after="0"/>
        <w:ind w:left="0"/>
        <w:jc w:val="both"/>
      </w:pPr>
      <w:r>
        <w:rPr>
          <w:rFonts w:ascii="Times New Roman"/>
          <w:b w:val="false"/>
          <w:i w:val="false"/>
          <w:color w:val="000000"/>
          <w:sz w:val="28"/>
        </w:rPr>
        <w:t>
      Тема 3. Диапазон песни. Тесситура. Характер движения мелодии. Вокально-технические трудности: интонационные, ритмические; динамические; дикционные.</w:t>
      </w:r>
    </w:p>
    <w:bookmarkEnd w:id="34761"/>
    <w:bookmarkStart w:name="z35274" w:id="34762"/>
    <w:p>
      <w:pPr>
        <w:spacing w:after="0"/>
        <w:ind w:left="0"/>
        <w:jc w:val="both"/>
      </w:pPr>
      <w:r>
        <w:rPr>
          <w:rFonts w:ascii="Times New Roman"/>
          <w:b w:val="false"/>
          <w:i w:val="false"/>
          <w:color w:val="000000"/>
          <w:sz w:val="28"/>
        </w:rPr>
        <w:t>
      308. Ожидаемые результаты освоения Программы 4 класса:</w:t>
      </w:r>
    </w:p>
    <w:bookmarkEnd w:id="34762"/>
    <w:bookmarkStart w:name="z35275" w:id="34763"/>
    <w:p>
      <w:pPr>
        <w:spacing w:after="0"/>
        <w:ind w:left="0"/>
        <w:jc w:val="both"/>
      </w:pPr>
      <w:r>
        <w:rPr>
          <w:rFonts w:ascii="Times New Roman"/>
          <w:b w:val="false"/>
          <w:i w:val="false"/>
          <w:color w:val="000000"/>
          <w:sz w:val="28"/>
        </w:rPr>
        <w:t>
      1) умеет чисто и точно интонировать, сохраняя высокую позицию звука;</w:t>
      </w:r>
    </w:p>
    <w:bookmarkEnd w:id="34763"/>
    <w:bookmarkStart w:name="z35276" w:id="34764"/>
    <w:p>
      <w:pPr>
        <w:spacing w:after="0"/>
        <w:ind w:left="0"/>
        <w:jc w:val="both"/>
      </w:pPr>
      <w:r>
        <w:rPr>
          <w:rFonts w:ascii="Times New Roman"/>
          <w:b w:val="false"/>
          <w:i w:val="false"/>
          <w:color w:val="000000"/>
          <w:sz w:val="28"/>
        </w:rPr>
        <w:t>
      2) владеет первичными навыками исполнения сложных ритмических фигур в различных темпах с агогическими изменениями;</w:t>
      </w:r>
    </w:p>
    <w:bookmarkEnd w:id="34764"/>
    <w:bookmarkStart w:name="z35277" w:id="34765"/>
    <w:p>
      <w:pPr>
        <w:spacing w:after="0"/>
        <w:ind w:left="0"/>
        <w:jc w:val="both"/>
      </w:pPr>
      <w:r>
        <w:rPr>
          <w:rFonts w:ascii="Times New Roman"/>
          <w:b w:val="false"/>
          <w:i w:val="false"/>
          <w:color w:val="000000"/>
          <w:sz w:val="28"/>
        </w:rPr>
        <w:t>
      3) умеет петь legato [легато], non legato [нон легато], marcato [маркато], staccato [стаккато] в зависимости от характера произведения;</w:t>
      </w:r>
    </w:p>
    <w:bookmarkEnd w:id="34765"/>
    <w:bookmarkStart w:name="z35278" w:id="34766"/>
    <w:p>
      <w:pPr>
        <w:spacing w:after="0"/>
        <w:ind w:left="0"/>
        <w:jc w:val="both"/>
      </w:pPr>
      <w:r>
        <w:rPr>
          <w:rFonts w:ascii="Times New Roman"/>
          <w:b w:val="false"/>
          <w:i w:val="false"/>
          <w:color w:val="000000"/>
          <w:sz w:val="28"/>
        </w:rPr>
        <w:t>
      4) умеет петь эмоционально, выразительно, с различными динамическими оттенками, умеет филировать и усиливать звук;</w:t>
      </w:r>
    </w:p>
    <w:bookmarkEnd w:id="34766"/>
    <w:bookmarkStart w:name="z35279" w:id="34767"/>
    <w:p>
      <w:pPr>
        <w:spacing w:after="0"/>
        <w:ind w:left="0"/>
        <w:jc w:val="both"/>
      </w:pPr>
      <w:r>
        <w:rPr>
          <w:rFonts w:ascii="Times New Roman"/>
          <w:b w:val="false"/>
          <w:i w:val="false"/>
          <w:color w:val="000000"/>
          <w:sz w:val="28"/>
        </w:rPr>
        <w:t>
      5) умеет использовать элементы ритмики и танцевальные движения под музыку;</w:t>
      </w:r>
    </w:p>
    <w:bookmarkEnd w:id="34767"/>
    <w:bookmarkStart w:name="z35280" w:id="34768"/>
    <w:p>
      <w:pPr>
        <w:spacing w:after="0"/>
        <w:ind w:left="0"/>
        <w:jc w:val="both"/>
      </w:pPr>
      <w:r>
        <w:rPr>
          <w:rFonts w:ascii="Times New Roman"/>
          <w:b w:val="false"/>
          <w:i w:val="false"/>
          <w:color w:val="000000"/>
          <w:sz w:val="28"/>
        </w:rPr>
        <w:t xml:space="preserve">
      6) умеет работать над сценическим образом, индивидуальностью исполнения различных по жанру, характеру произведений. </w:t>
      </w:r>
    </w:p>
    <w:bookmarkEnd w:id="34768"/>
    <w:bookmarkStart w:name="z35281" w:id="34769"/>
    <w:p>
      <w:pPr>
        <w:spacing w:after="0"/>
        <w:ind w:left="0"/>
        <w:jc w:val="both"/>
      </w:pPr>
      <w:r>
        <w:rPr>
          <w:rFonts w:ascii="Times New Roman"/>
          <w:b w:val="false"/>
          <w:i w:val="false"/>
          <w:color w:val="000000"/>
          <w:sz w:val="28"/>
        </w:rPr>
        <w:t>
      309. В настоящей Программе по предмету "Чтение нот с листа" используются следующие понятия:</w:t>
      </w:r>
    </w:p>
    <w:bookmarkEnd w:id="34769"/>
    <w:bookmarkStart w:name="z35282" w:id="34770"/>
    <w:p>
      <w:pPr>
        <w:spacing w:after="0"/>
        <w:ind w:left="0"/>
        <w:jc w:val="both"/>
      </w:pPr>
      <w:r>
        <w:rPr>
          <w:rFonts w:ascii="Times New Roman"/>
          <w:b w:val="false"/>
          <w:i w:val="false"/>
          <w:color w:val="000000"/>
          <w:sz w:val="28"/>
        </w:rPr>
        <w:t>
      1) аккомпанемент – сопровождение одним или несколькими инструментами, оркестром сольной партии (певца, инструменталиста, хора);</w:t>
      </w:r>
    </w:p>
    <w:bookmarkEnd w:id="34770"/>
    <w:bookmarkStart w:name="z35283" w:id="34771"/>
    <w:p>
      <w:pPr>
        <w:spacing w:after="0"/>
        <w:ind w:left="0"/>
        <w:jc w:val="both"/>
      </w:pPr>
      <w:r>
        <w:rPr>
          <w:rFonts w:ascii="Times New Roman"/>
          <w:b w:val="false"/>
          <w:i w:val="false"/>
          <w:color w:val="000000"/>
          <w:sz w:val="28"/>
        </w:rPr>
        <w:t>
      2) аккорд – сочетание трех и более тонов, звучащих одновременно и воспринимающихся как целое;</w:t>
      </w:r>
    </w:p>
    <w:bookmarkEnd w:id="34771"/>
    <w:bookmarkStart w:name="z35284" w:id="34772"/>
    <w:p>
      <w:pPr>
        <w:spacing w:after="0"/>
        <w:ind w:left="0"/>
        <w:jc w:val="both"/>
      </w:pPr>
      <w:r>
        <w:rPr>
          <w:rFonts w:ascii="Times New Roman"/>
          <w:b w:val="false"/>
          <w:i w:val="false"/>
          <w:color w:val="000000"/>
          <w:sz w:val="28"/>
        </w:rPr>
        <w:t>
      3) альбертиевы басы – вид фактуры, изложение партии левой руки в фортепианной пьесе;</w:t>
      </w:r>
    </w:p>
    <w:bookmarkEnd w:id="34772"/>
    <w:bookmarkStart w:name="z35285" w:id="34773"/>
    <w:p>
      <w:pPr>
        <w:spacing w:after="0"/>
        <w:ind w:left="0"/>
        <w:jc w:val="both"/>
      </w:pPr>
      <w:r>
        <w:rPr>
          <w:rFonts w:ascii="Times New Roman"/>
          <w:b w:val="false"/>
          <w:i w:val="false"/>
          <w:color w:val="000000"/>
          <w:sz w:val="28"/>
        </w:rPr>
        <w:t>
      4) аппликатурная техника – средство, помогающее созданию музыкально-художественного образа и убедительно передающее замысел композитора;</w:t>
      </w:r>
    </w:p>
    <w:bookmarkEnd w:id="34773"/>
    <w:bookmarkStart w:name="z35286" w:id="34774"/>
    <w:p>
      <w:pPr>
        <w:spacing w:after="0"/>
        <w:ind w:left="0"/>
        <w:jc w:val="both"/>
      </w:pPr>
      <w:r>
        <w:rPr>
          <w:rFonts w:ascii="Times New Roman"/>
          <w:b w:val="false"/>
          <w:i w:val="false"/>
          <w:color w:val="000000"/>
          <w:sz w:val="28"/>
        </w:rPr>
        <w:t>
      5) арпеджио – способ исполнения аккордов, преимущественно на струнных и клавишных инструментах, при котором звуки аккорда следуют один за другим;</w:t>
      </w:r>
    </w:p>
    <w:bookmarkEnd w:id="34774"/>
    <w:bookmarkStart w:name="z35287" w:id="34775"/>
    <w:p>
      <w:pPr>
        <w:spacing w:after="0"/>
        <w:ind w:left="0"/>
        <w:jc w:val="both"/>
      </w:pPr>
      <w:r>
        <w:rPr>
          <w:rFonts w:ascii="Times New Roman"/>
          <w:b w:val="false"/>
          <w:i w:val="false"/>
          <w:color w:val="000000"/>
          <w:sz w:val="28"/>
        </w:rPr>
        <w:t xml:space="preserve">
      6) басовый ключ – второй по распространенности ключ после скрипичного. Этим ключом пользуются инструменты с низким звучанием: виолончель, фагот. В басовом ключе обычно пишется партия левой руки для фортепиано; </w:t>
      </w:r>
    </w:p>
    <w:bookmarkEnd w:id="34775"/>
    <w:bookmarkStart w:name="z35288" w:id="34776"/>
    <w:p>
      <w:pPr>
        <w:spacing w:after="0"/>
        <w:ind w:left="0"/>
        <w:jc w:val="both"/>
      </w:pPr>
      <w:r>
        <w:rPr>
          <w:rFonts w:ascii="Times New Roman"/>
          <w:b w:val="false"/>
          <w:i w:val="false"/>
          <w:color w:val="000000"/>
          <w:sz w:val="28"/>
        </w:rPr>
        <w:t>
      7) буррэ – старинный французский народный танец;</w:t>
      </w:r>
    </w:p>
    <w:bookmarkEnd w:id="34776"/>
    <w:bookmarkStart w:name="z35289" w:id="34777"/>
    <w:p>
      <w:pPr>
        <w:spacing w:after="0"/>
        <w:ind w:left="0"/>
        <w:jc w:val="both"/>
      </w:pPr>
      <w:r>
        <w:rPr>
          <w:rFonts w:ascii="Times New Roman"/>
          <w:b w:val="false"/>
          <w:i w:val="false"/>
          <w:color w:val="000000"/>
          <w:sz w:val="28"/>
        </w:rPr>
        <w:t>
      8) гавот – французский танец;</w:t>
      </w:r>
    </w:p>
    <w:bookmarkEnd w:id="34777"/>
    <w:bookmarkStart w:name="z35290" w:id="34778"/>
    <w:p>
      <w:pPr>
        <w:spacing w:after="0"/>
        <w:ind w:left="0"/>
        <w:jc w:val="both"/>
      </w:pPr>
      <w:r>
        <w:rPr>
          <w:rFonts w:ascii="Times New Roman"/>
          <w:b w:val="false"/>
          <w:i w:val="false"/>
          <w:color w:val="000000"/>
          <w:sz w:val="28"/>
        </w:rPr>
        <w:t>
      9) гамма – звукоряд неопределенной протяженности, соседние ступени которого отстают друг от друга на целый тон или полутон;</w:t>
      </w:r>
    </w:p>
    <w:bookmarkEnd w:id="34778"/>
    <w:bookmarkStart w:name="z35291" w:id="34779"/>
    <w:p>
      <w:pPr>
        <w:spacing w:after="0"/>
        <w:ind w:left="0"/>
        <w:jc w:val="both"/>
      </w:pPr>
      <w:r>
        <w:rPr>
          <w:rFonts w:ascii="Times New Roman"/>
          <w:b w:val="false"/>
          <w:i w:val="false"/>
          <w:color w:val="000000"/>
          <w:sz w:val="28"/>
        </w:rPr>
        <w:t>
      10) гомофонно-гармонический склад – способ изложения музыкального "текста", при котором один из голосов, мелодия играет главенствующую роль, а остальные – подчиненную (гармоническое сопровождение, аккомпанемент);</w:t>
      </w:r>
    </w:p>
    <w:bookmarkEnd w:id="34779"/>
    <w:bookmarkStart w:name="z35292" w:id="34780"/>
    <w:p>
      <w:pPr>
        <w:spacing w:after="0"/>
        <w:ind w:left="0"/>
        <w:jc w:val="both"/>
      </w:pPr>
      <w:r>
        <w:rPr>
          <w:rFonts w:ascii="Times New Roman"/>
          <w:b w:val="false"/>
          <w:i w:val="false"/>
          <w:color w:val="000000"/>
          <w:sz w:val="28"/>
        </w:rPr>
        <w:t>
      11) интервал – соотношение между двумя звуками определенной высоты;</w:t>
      </w:r>
    </w:p>
    <w:bookmarkEnd w:id="34780"/>
    <w:bookmarkStart w:name="z35293" w:id="34781"/>
    <w:p>
      <w:pPr>
        <w:spacing w:after="0"/>
        <w:ind w:left="0"/>
        <w:jc w:val="both"/>
      </w:pPr>
      <w:r>
        <w:rPr>
          <w:rFonts w:ascii="Times New Roman"/>
          <w:b w:val="false"/>
          <w:i w:val="false"/>
          <w:color w:val="000000"/>
          <w:sz w:val="28"/>
        </w:rPr>
        <w:t xml:space="preserve">
      12) каданс – типовой гармонический оборот, завершающий музыкальное построение любого уровня (фразу, период, раздел формы, всю композицию); </w:t>
      </w:r>
    </w:p>
    <w:bookmarkEnd w:id="34781"/>
    <w:bookmarkStart w:name="z35294" w:id="34782"/>
    <w:p>
      <w:pPr>
        <w:spacing w:after="0"/>
        <w:ind w:left="0"/>
        <w:jc w:val="both"/>
      </w:pPr>
      <w:r>
        <w:rPr>
          <w:rFonts w:ascii="Times New Roman"/>
          <w:b w:val="false"/>
          <w:i w:val="false"/>
          <w:color w:val="000000"/>
          <w:sz w:val="28"/>
        </w:rPr>
        <w:t>
      13) кварто-квинтовый круг – схема для удобного и быстрого запоминания всех тональностей и ключевых знаков в них;</w:t>
      </w:r>
    </w:p>
    <w:bookmarkEnd w:id="34782"/>
    <w:bookmarkStart w:name="z35295" w:id="34783"/>
    <w:p>
      <w:pPr>
        <w:spacing w:after="0"/>
        <w:ind w:left="0"/>
        <w:jc w:val="both"/>
      </w:pPr>
      <w:r>
        <w:rPr>
          <w:rFonts w:ascii="Times New Roman"/>
          <w:b w:val="false"/>
          <w:i w:val="false"/>
          <w:color w:val="000000"/>
          <w:sz w:val="28"/>
        </w:rPr>
        <w:t xml:space="preserve">
      14) ладотональность – мажорный или минорный лад с определенным высотным положением главного тона; </w:t>
      </w:r>
    </w:p>
    <w:bookmarkEnd w:id="34783"/>
    <w:bookmarkStart w:name="z35296" w:id="34784"/>
    <w:p>
      <w:pPr>
        <w:spacing w:after="0"/>
        <w:ind w:left="0"/>
        <w:jc w:val="both"/>
      </w:pPr>
      <w:r>
        <w:rPr>
          <w:rFonts w:ascii="Times New Roman"/>
          <w:b w:val="false"/>
          <w:i w:val="false"/>
          <w:color w:val="000000"/>
          <w:sz w:val="28"/>
        </w:rPr>
        <w:t>
      15) менуэт – старинный народный французский грациозный танец, названный так вследствие своих мелких шажков на низких полупальцах, па меню (pas menus [пас менус]);</w:t>
      </w:r>
    </w:p>
    <w:bookmarkEnd w:id="34784"/>
    <w:bookmarkStart w:name="z35297" w:id="34785"/>
    <w:p>
      <w:pPr>
        <w:spacing w:after="0"/>
        <w:ind w:left="0"/>
        <w:jc w:val="both"/>
      </w:pPr>
      <w:r>
        <w:rPr>
          <w:rFonts w:ascii="Times New Roman"/>
          <w:b w:val="false"/>
          <w:i w:val="false"/>
          <w:color w:val="000000"/>
          <w:sz w:val="28"/>
        </w:rPr>
        <w:t>
      16) пассаж – последовательность звуков в быстром движении;</w:t>
      </w:r>
    </w:p>
    <w:bookmarkEnd w:id="34785"/>
    <w:bookmarkStart w:name="z35298" w:id="34786"/>
    <w:p>
      <w:pPr>
        <w:spacing w:after="0"/>
        <w:ind w:left="0"/>
        <w:jc w:val="both"/>
      </w:pPr>
      <w:r>
        <w:rPr>
          <w:rFonts w:ascii="Times New Roman"/>
          <w:b w:val="false"/>
          <w:i w:val="false"/>
          <w:color w:val="000000"/>
          <w:sz w:val="28"/>
        </w:rPr>
        <w:t xml:space="preserve">
      17) полифония – склад многоголосной музыки, определяющийся функциональным равноправием отдельных голосов (мелодических линий, мелодий в широком смысле) многоголосной фактуры; </w:t>
      </w:r>
    </w:p>
    <w:bookmarkEnd w:id="34786"/>
    <w:bookmarkStart w:name="z35299" w:id="34787"/>
    <w:p>
      <w:pPr>
        <w:spacing w:after="0"/>
        <w:ind w:left="0"/>
        <w:jc w:val="both"/>
      </w:pPr>
      <w:r>
        <w:rPr>
          <w:rFonts w:ascii="Times New Roman"/>
          <w:b w:val="false"/>
          <w:i w:val="false"/>
          <w:color w:val="000000"/>
          <w:sz w:val="28"/>
        </w:rPr>
        <w:t>
      18) секвенция – техника музыкальной композиции;</w:t>
      </w:r>
    </w:p>
    <w:bookmarkEnd w:id="34787"/>
    <w:bookmarkStart w:name="z35300" w:id="34788"/>
    <w:p>
      <w:pPr>
        <w:spacing w:after="0"/>
        <w:ind w:left="0"/>
        <w:jc w:val="both"/>
      </w:pPr>
      <w:r>
        <w:rPr>
          <w:rFonts w:ascii="Times New Roman"/>
          <w:b w:val="false"/>
          <w:i w:val="false"/>
          <w:color w:val="000000"/>
          <w:sz w:val="28"/>
        </w:rPr>
        <w:t>
      19) секста – музыкальный интервал шириной в шесть ступеней;</w:t>
      </w:r>
    </w:p>
    <w:bookmarkEnd w:id="34788"/>
    <w:bookmarkStart w:name="z35301" w:id="34789"/>
    <w:p>
      <w:pPr>
        <w:spacing w:after="0"/>
        <w:ind w:left="0"/>
        <w:jc w:val="both"/>
      </w:pPr>
      <w:r>
        <w:rPr>
          <w:rFonts w:ascii="Times New Roman"/>
          <w:b w:val="false"/>
          <w:i w:val="false"/>
          <w:color w:val="000000"/>
          <w:sz w:val="28"/>
        </w:rPr>
        <w:t>
      20) сольмизация – прием обучения пению по нотам;</w:t>
      </w:r>
    </w:p>
    <w:bookmarkEnd w:id="34789"/>
    <w:bookmarkStart w:name="z35302" w:id="34790"/>
    <w:p>
      <w:pPr>
        <w:spacing w:after="0"/>
        <w:ind w:left="0"/>
        <w:jc w:val="both"/>
      </w:pPr>
      <w:r>
        <w:rPr>
          <w:rFonts w:ascii="Times New Roman"/>
          <w:b w:val="false"/>
          <w:i w:val="false"/>
          <w:color w:val="000000"/>
          <w:sz w:val="28"/>
        </w:rPr>
        <w:t>
      21) сольфеджио – многозначный музыкальный термин, означающий учебную дисциплину, предназначенную для развития музыкального слуха и музыкальной памяти, включающую сольфеджирование (сольмизацию), музыкальный диктант, анализ на слух;</w:t>
      </w:r>
    </w:p>
    <w:bookmarkEnd w:id="34790"/>
    <w:bookmarkStart w:name="z35303" w:id="34791"/>
    <w:p>
      <w:pPr>
        <w:spacing w:after="0"/>
        <w:ind w:left="0"/>
        <w:jc w:val="both"/>
      </w:pPr>
      <w:r>
        <w:rPr>
          <w:rFonts w:ascii="Times New Roman"/>
          <w:b w:val="false"/>
          <w:i w:val="false"/>
          <w:color w:val="000000"/>
          <w:sz w:val="28"/>
        </w:rPr>
        <w:t>
      22) терция – музыкальный интервал шириной в три ступени;</w:t>
      </w:r>
    </w:p>
    <w:bookmarkEnd w:id="34791"/>
    <w:bookmarkStart w:name="z35304" w:id="34792"/>
    <w:p>
      <w:pPr>
        <w:spacing w:after="0"/>
        <w:ind w:left="0"/>
        <w:jc w:val="both"/>
      </w:pPr>
      <w:r>
        <w:rPr>
          <w:rFonts w:ascii="Times New Roman"/>
          <w:b w:val="false"/>
          <w:i w:val="false"/>
          <w:color w:val="000000"/>
          <w:sz w:val="28"/>
        </w:rPr>
        <w:t>
      23) фигурация – усложнение музыкальной фактуры с помощью повторений звуков и аккордов (ритмическая фигурация), мелодические движения по звукам аккордов (гармоническая фигурация), применение в мелодии неаккордовых звуков (мелодическая фигурация).</w:t>
      </w:r>
    </w:p>
    <w:bookmarkEnd w:id="34792"/>
    <w:bookmarkStart w:name="z35305" w:id="34793"/>
    <w:p>
      <w:pPr>
        <w:spacing w:after="0"/>
        <w:ind w:left="0"/>
        <w:jc w:val="both"/>
      </w:pPr>
      <w:r>
        <w:rPr>
          <w:rFonts w:ascii="Times New Roman"/>
          <w:b w:val="false"/>
          <w:i w:val="false"/>
          <w:color w:val="000000"/>
          <w:sz w:val="28"/>
        </w:rPr>
        <w:t>
      310. Цель Программы: формирование практических навыков по развитию беглости чтения нот с листа и развитие творческой активной личности, способной к самостоятельному музицированию.</w:t>
      </w:r>
    </w:p>
    <w:bookmarkEnd w:id="34793"/>
    <w:bookmarkStart w:name="z35306" w:id="34794"/>
    <w:p>
      <w:pPr>
        <w:spacing w:after="0"/>
        <w:ind w:left="0"/>
        <w:jc w:val="both"/>
      </w:pPr>
      <w:r>
        <w:rPr>
          <w:rFonts w:ascii="Times New Roman"/>
          <w:b w:val="false"/>
          <w:i w:val="false"/>
          <w:color w:val="000000"/>
          <w:sz w:val="28"/>
        </w:rPr>
        <w:t>
      311. Задачи Программы.</w:t>
      </w:r>
    </w:p>
    <w:bookmarkEnd w:id="34794"/>
    <w:bookmarkStart w:name="z35307" w:id="34795"/>
    <w:p>
      <w:pPr>
        <w:spacing w:after="0"/>
        <w:ind w:left="0"/>
        <w:jc w:val="both"/>
      </w:pPr>
      <w:r>
        <w:rPr>
          <w:rFonts w:ascii="Times New Roman"/>
          <w:b w:val="false"/>
          <w:i w:val="false"/>
          <w:color w:val="000000"/>
          <w:sz w:val="28"/>
        </w:rPr>
        <w:t xml:space="preserve">
      Обучающие: </w:t>
      </w:r>
    </w:p>
    <w:bookmarkEnd w:id="34795"/>
    <w:bookmarkStart w:name="z35308" w:id="34796"/>
    <w:p>
      <w:pPr>
        <w:spacing w:after="0"/>
        <w:ind w:left="0"/>
        <w:jc w:val="both"/>
      </w:pPr>
      <w:r>
        <w:rPr>
          <w:rFonts w:ascii="Times New Roman"/>
          <w:b w:val="false"/>
          <w:i w:val="false"/>
          <w:color w:val="000000"/>
          <w:sz w:val="28"/>
        </w:rPr>
        <w:t>
      1) обучение грамотному чтению с листа нотного текста, владению музыкальной терминологией, выразительной передаче музыкальной мысли произведения;</w:t>
      </w:r>
    </w:p>
    <w:bookmarkEnd w:id="34796"/>
    <w:bookmarkStart w:name="z35309" w:id="34797"/>
    <w:p>
      <w:pPr>
        <w:spacing w:after="0"/>
        <w:ind w:left="0"/>
        <w:jc w:val="both"/>
      </w:pPr>
      <w:r>
        <w:rPr>
          <w:rFonts w:ascii="Times New Roman"/>
          <w:b w:val="false"/>
          <w:i w:val="false"/>
          <w:color w:val="000000"/>
          <w:sz w:val="28"/>
        </w:rPr>
        <w:t>
      2) освоение обучающимся музыкальной грамоты, необходимой для владения инструментом в пределах программы учебного предмета;</w:t>
      </w:r>
    </w:p>
    <w:bookmarkEnd w:id="34797"/>
    <w:bookmarkStart w:name="z35310" w:id="34798"/>
    <w:p>
      <w:pPr>
        <w:spacing w:after="0"/>
        <w:ind w:left="0"/>
        <w:jc w:val="both"/>
      </w:pPr>
      <w:r>
        <w:rPr>
          <w:rFonts w:ascii="Times New Roman"/>
          <w:b w:val="false"/>
          <w:i w:val="false"/>
          <w:color w:val="000000"/>
          <w:sz w:val="28"/>
        </w:rPr>
        <w:t xml:space="preserve">
      3) практическое применение знаний, полученных по чтению нот с листа, на занятиях по специальному классу; </w:t>
      </w:r>
    </w:p>
    <w:bookmarkEnd w:id="34798"/>
    <w:bookmarkStart w:name="z35311" w:id="34799"/>
    <w:p>
      <w:pPr>
        <w:spacing w:after="0"/>
        <w:ind w:left="0"/>
        <w:jc w:val="both"/>
      </w:pPr>
      <w:r>
        <w:rPr>
          <w:rFonts w:ascii="Times New Roman"/>
          <w:b w:val="false"/>
          <w:i w:val="false"/>
          <w:color w:val="000000"/>
          <w:sz w:val="28"/>
        </w:rPr>
        <w:t>
      4) ознакомление обучающегося с большим количеством музыкального материала;</w:t>
      </w:r>
    </w:p>
    <w:bookmarkEnd w:id="34799"/>
    <w:bookmarkStart w:name="z35312" w:id="34800"/>
    <w:p>
      <w:pPr>
        <w:spacing w:after="0"/>
        <w:ind w:left="0"/>
        <w:jc w:val="both"/>
      </w:pPr>
      <w:r>
        <w:rPr>
          <w:rFonts w:ascii="Times New Roman"/>
          <w:b w:val="false"/>
          <w:i w:val="false"/>
          <w:color w:val="000000"/>
          <w:sz w:val="28"/>
        </w:rPr>
        <w:t>
      5) обучение навыкам самостоятельной работы с музыкальным материалом и чтению нот с листа;</w:t>
      </w:r>
    </w:p>
    <w:bookmarkEnd w:id="34800"/>
    <w:bookmarkStart w:name="z35313" w:id="34801"/>
    <w:p>
      <w:pPr>
        <w:spacing w:after="0"/>
        <w:ind w:left="0"/>
        <w:jc w:val="both"/>
      </w:pPr>
      <w:r>
        <w:rPr>
          <w:rFonts w:ascii="Times New Roman"/>
          <w:b w:val="false"/>
          <w:i w:val="false"/>
          <w:color w:val="000000"/>
          <w:sz w:val="28"/>
        </w:rPr>
        <w:t>
      6) обучение самостоятельному анализу структуры исполняемых произведений, умению определять направление стилей и жанров исполняемой музыки;</w:t>
      </w:r>
    </w:p>
    <w:bookmarkEnd w:id="34801"/>
    <w:bookmarkStart w:name="z35314" w:id="34802"/>
    <w:p>
      <w:pPr>
        <w:spacing w:after="0"/>
        <w:ind w:left="0"/>
        <w:jc w:val="both"/>
      </w:pPr>
      <w:r>
        <w:rPr>
          <w:rFonts w:ascii="Times New Roman"/>
          <w:b w:val="false"/>
          <w:i w:val="false"/>
          <w:color w:val="000000"/>
          <w:sz w:val="28"/>
        </w:rPr>
        <w:t>
      7) обучение грамотному и выразительному художественному исполнению произведений;</w:t>
      </w:r>
    </w:p>
    <w:bookmarkEnd w:id="34802"/>
    <w:bookmarkStart w:name="z35315" w:id="34803"/>
    <w:p>
      <w:pPr>
        <w:spacing w:after="0"/>
        <w:ind w:left="0"/>
        <w:jc w:val="both"/>
      </w:pPr>
      <w:r>
        <w:rPr>
          <w:rFonts w:ascii="Times New Roman"/>
          <w:b w:val="false"/>
          <w:i w:val="false"/>
          <w:color w:val="000000"/>
          <w:sz w:val="28"/>
        </w:rPr>
        <w:t>
      8) владение навыками аппликатурной реализации различных типов движений и видов фактуры;</w:t>
      </w:r>
    </w:p>
    <w:bookmarkEnd w:id="34803"/>
    <w:bookmarkStart w:name="z35316" w:id="34804"/>
    <w:p>
      <w:pPr>
        <w:spacing w:after="0"/>
        <w:ind w:left="0"/>
        <w:jc w:val="both"/>
      </w:pPr>
      <w:r>
        <w:rPr>
          <w:rFonts w:ascii="Times New Roman"/>
          <w:b w:val="false"/>
          <w:i w:val="false"/>
          <w:color w:val="000000"/>
          <w:sz w:val="28"/>
        </w:rPr>
        <w:t>
      9) выполнение авторских указаний, связанных с артикуляцией (штрихами), динамикой, обозначение характера и темпа (музыкальная терминология).</w:t>
      </w:r>
    </w:p>
    <w:bookmarkEnd w:id="34804"/>
    <w:bookmarkStart w:name="z35317" w:id="34805"/>
    <w:p>
      <w:pPr>
        <w:spacing w:after="0"/>
        <w:ind w:left="0"/>
        <w:jc w:val="both"/>
      </w:pPr>
      <w:r>
        <w:rPr>
          <w:rFonts w:ascii="Times New Roman"/>
          <w:b w:val="false"/>
          <w:i w:val="false"/>
          <w:color w:val="000000"/>
          <w:sz w:val="28"/>
        </w:rPr>
        <w:t>
      Развивающие:</w:t>
      </w:r>
    </w:p>
    <w:bookmarkEnd w:id="34805"/>
    <w:bookmarkStart w:name="z35318" w:id="34806"/>
    <w:p>
      <w:pPr>
        <w:spacing w:after="0"/>
        <w:ind w:left="0"/>
        <w:jc w:val="both"/>
      </w:pPr>
      <w:r>
        <w:rPr>
          <w:rFonts w:ascii="Times New Roman"/>
          <w:b w:val="false"/>
          <w:i w:val="false"/>
          <w:color w:val="000000"/>
          <w:sz w:val="28"/>
        </w:rPr>
        <w:t>
      1) формирование устойчивого интереса и любви к музыке; активизация умственной деятельности обучающегося;</w:t>
      </w:r>
    </w:p>
    <w:bookmarkEnd w:id="34806"/>
    <w:bookmarkStart w:name="z35319" w:id="34807"/>
    <w:p>
      <w:pPr>
        <w:spacing w:after="0"/>
        <w:ind w:left="0"/>
        <w:jc w:val="both"/>
      </w:pPr>
      <w:r>
        <w:rPr>
          <w:rFonts w:ascii="Times New Roman"/>
          <w:b w:val="false"/>
          <w:i w:val="false"/>
          <w:color w:val="000000"/>
          <w:sz w:val="28"/>
        </w:rPr>
        <w:t>
      2) развитие памяти, внимания, сообразительности;</w:t>
      </w:r>
    </w:p>
    <w:bookmarkEnd w:id="34807"/>
    <w:bookmarkStart w:name="z35320" w:id="34808"/>
    <w:p>
      <w:pPr>
        <w:spacing w:after="0"/>
        <w:ind w:left="0"/>
        <w:jc w:val="both"/>
      </w:pPr>
      <w:r>
        <w:rPr>
          <w:rFonts w:ascii="Times New Roman"/>
          <w:b w:val="false"/>
          <w:i w:val="false"/>
          <w:color w:val="000000"/>
          <w:sz w:val="28"/>
        </w:rPr>
        <w:t>
      3) развитие самостоятельности, инициативы при чтении и разборе произведения, опираясь на принцип "в незнакомом видеть знакомое";</w:t>
      </w:r>
    </w:p>
    <w:bookmarkEnd w:id="34808"/>
    <w:bookmarkStart w:name="z35321" w:id="34809"/>
    <w:p>
      <w:pPr>
        <w:spacing w:after="0"/>
        <w:ind w:left="0"/>
        <w:jc w:val="both"/>
      </w:pPr>
      <w:r>
        <w:rPr>
          <w:rFonts w:ascii="Times New Roman"/>
          <w:b w:val="false"/>
          <w:i w:val="false"/>
          <w:color w:val="000000"/>
          <w:sz w:val="28"/>
        </w:rPr>
        <w:t>
      4) развитие зрительного восприятия обучающимся многочисленной символики музыкальных текстов, чтения нот с листа, штрихов, аппликатуры, знаков альтерации, размера, фактуры произведения;</w:t>
      </w:r>
    </w:p>
    <w:bookmarkEnd w:id="34809"/>
    <w:bookmarkStart w:name="z35322" w:id="34810"/>
    <w:p>
      <w:pPr>
        <w:spacing w:after="0"/>
        <w:ind w:left="0"/>
        <w:jc w:val="both"/>
      </w:pPr>
      <w:r>
        <w:rPr>
          <w:rFonts w:ascii="Times New Roman"/>
          <w:b w:val="false"/>
          <w:i w:val="false"/>
          <w:color w:val="000000"/>
          <w:sz w:val="28"/>
        </w:rPr>
        <w:t>
      5) развитие зрительного и слухового восприятия: вижу – делаю, анализирую – контролирую;</w:t>
      </w:r>
    </w:p>
    <w:bookmarkEnd w:id="34810"/>
    <w:bookmarkStart w:name="z35323" w:id="34811"/>
    <w:p>
      <w:pPr>
        <w:spacing w:after="0"/>
        <w:ind w:left="0"/>
        <w:jc w:val="both"/>
      </w:pPr>
      <w:r>
        <w:rPr>
          <w:rFonts w:ascii="Times New Roman"/>
          <w:b w:val="false"/>
          <w:i w:val="false"/>
          <w:color w:val="000000"/>
          <w:sz w:val="28"/>
        </w:rPr>
        <w:t xml:space="preserve">
      6) развитие музыкально-творческих способностей обучающегося на основе приобретенных им знаний, умений и навыков в области музыкального исполнительства; </w:t>
      </w:r>
    </w:p>
    <w:bookmarkEnd w:id="34811"/>
    <w:bookmarkStart w:name="z35324" w:id="34812"/>
    <w:p>
      <w:pPr>
        <w:spacing w:after="0"/>
        <w:ind w:left="0"/>
        <w:jc w:val="both"/>
      </w:pPr>
      <w:r>
        <w:rPr>
          <w:rFonts w:ascii="Times New Roman"/>
          <w:b w:val="false"/>
          <w:i w:val="false"/>
          <w:color w:val="000000"/>
          <w:sz w:val="28"/>
        </w:rPr>
        <w:t>
      7) развитие внутреннего мелодического, гармонического слуха, музыкального вкуса, эрудиции, чувства ритма, музыкальной памяти и эмоциональной отзывчивости;</w:t>
      </w:r>
    </w:p>
    <w:bookmarkEnd w:id="34812"/>
    <w:bookmarkStart w:name="z35325" w:id="34813"/>
    <w:p>
      <w:pPr>
        <w:spacing w:after="0"/>
        <w:ind w:left="0"/>
        <w:jc w:val="both"/>
      </w:pPr>
      <w:r>
        <w:rPr>
          <w:rFonts w:ascii="Times New Roman"/>
          <w:b w:val="false"/>
          <w:i w:val="false"/>
          <w:color w:val="000000"/>
          <w:sz w:val="28"/>
        </w:rPr>
        <w:t>
      8) развитие художественного, образного, ассоциативного мышления, творческого воображения и расширение музыкального кругозора обучающегося.</w:t>
      </w:r>
    </w:p>
    <w:bookmarkEnd w:id="34813"/>
    <w:bookmarkStart w:name="z35326" w:id="34814"/>
    <w:p>
      <w:pPr>
        <w:spacing w:after="0"/>
        <w:ind w:left="0"/>
        <w:jc w:val="both"/>
      </w:pPr>
      <w:r>
        <w:rPr>
          <w:rFonts w:ascii="Times New Roman"/>
          <w:b w:val="false"/>
          <w:i w:val="false"/>
          <w:color w:val="000000"/>
          <w:sz w:val="28"/>
        </w:rPr>
        <w:t>
      Воспитательные:</w:t>
      </w:r>
    </w:p>
    <w:bookmarkEnd w:id="34814"/>
    <w:bookmarkStart w:name="z35327" w:id="34815"/>
    <w:p>
      <w:pPr>
        <w:spacing w:after="0"/>
        <w:ind w:left="0"/>
        <w:jc w:val="both"/>
      </w:pPr>
      <w:r>
        <w:rPr>
          <w:rFonts w:ascii="Times New Roman"/>
          <w:b w:val="false"/>
          <w:i w:val="false"/>
          <w:color w:val="000000"/>
          <w:sz w:val="28"/>
        </w:rPr>
        <w:t>
      1) воспитание трудолюбия, целеустремленности и упорства в достижении поставленных целей;</w:t>
      </w:r>
    </w:p>
    <w:bookmarkEnd w:id="34815"/>
    <w:bookmarkStart w:name="z35328" w:id="34816"/>
    <w:p>
      <w:pPr>
        <w:spacing w:after="0"/>
        <w:ind w:left="0"/>
        <w:jc w:val="both"/>
      </w:pPr>
      <w:r>
        <w:rPr>
          <w:rFonts w:ascii="Times New Roman"/>
          <w:b w:val="false"/>
          <w:i w:val="false"/>
          <w:color w:val="000000"/>
          <w:sz w:val="28"/>
        </w:rPr>
        <w:t>
      2) воспитание навыков самоорганизации и самоконтроля;</w:t>
      </w:r>
    </w:p>
    <w:bookmarkEnd w:id="34816"/>
    <w:bookmarkStart w:name="z35329" w:id="34817"/>
    <w:p>
      <w:pPr>
        <w:spacing w:after="0"/>
        <w:ind w:left="0"/>
        <w:jc w:val="both"/>
      </w:pPr>
      <w:r>
        <w:rPr>
          <w:rFonts w:ascii="Times New Roman"/>
          <w:b w:val="false"/>
          <w:i w:val="false"/>
          <w:color w:val="000000"/>
          <w:sz w:val="28"/>
        </w:rPr>
        <w:t>
      3) понимание и уважение культуры и традиций народов мира;</w:t>
      </w:r>
    </w:p>
    <w:bookmarkEnd w:id="34817"/>
    <w:bookmarkStart w:name="z35330" w:id="34818"/>
    <w:p>
      <w:pPr>
        <w:spacing w:after="0"/>
        <w:ind w:left="0"/>
        <w:jc w:val="both"/>
      </w:pPr>
      <w:r>
        <w:rPr>
          <w:rFonts w:ascii="Times New Roman"/>
          <w:b w:val="false"/>
          <w:i w:val="false"/>
          <w:color w:val="000000"/>
          <w:sz w:val="28"/>
        </w:rPr>
        <w:t>
      4) профессиональное самоопределение.</w:t>
      </w:r>
    </w:p>
    <w:bookmarkEnd w:id="34818"/>
    <w:bookmarkStart w:name="z35331" w:id="34819"/>
    <w:p>
      <w:pPr>
        <w:spacing w:after="0"/>
        <w:ind w:left="0"/>
        <w:jc w:val="both"/>
      </w:pPr>
      <w:r>
        <w:rPr>
          <w:rFonts w:ascii="Times New Roman"/>
          <w:b w:val="false"/>
          <w:i w:val="false"/>
          <w:color w:val="000000"/>
          <w:sz w:val="28"/>
        </w:rPr>
        <w:t>
      312. Срок освоения Программы – три-пять лет. Количество часов и продолжительность урока в неделю определяется типовым учебным планом.</w:t>
      </w:r>
    </w:p>
    <w:bookmarkEnd w:id="34819"/>
    <w:bookmarkStart w:name="z35332" w:id="34820"/>
    <w:p>
      <w:pPr>
        <w:spacing w:after="0"/>
        <w:ind w:left="0"/>
        <w:jc w:val="both"/>
      </w:pPr>
      <w:r>
        <w:rPr>
          <w:rFonts w:ascii="Times New Roman"/>
          <w:b w:val="false"/>
          <w:i w:val="false"/>
          <w:color w:val="000000"/>
          <w:sz w:val="28"/>
        </w:rPr>
        <w:t xml:space="preserve">
      313. Основной формой учебно-воспитательной работы в классе является урок, проводимый как индивидуальное занятие педагога с обучающимся. </w:t>
      </w:r>
    </w:p>
    <w:bookmarkEnd w:id="34820"/>
    <w:bookmarkStart w:name="z35333" w:id="34821"/>
    <w:p>
      <w:pPr>
        <w:spacing w:after="0"/>
        <w:ind w:left="0"/>
        <w:jc w:val="both"/>
      </w:pPr>
      <w:r>
        <w:rPr>
          <w:rFonts w:ascii="Times New Roman"/>
          <w:b w:val="false"/>
          <w:i w:val="false"/>
          <w:color w:val="000000"/>
          <w:sz w:val="28"/>
        </w:rPr>
        <w:t>
      314. Актуальность данной программы состоит в том, что она помогает ребенку приобрести игровые навыки в более короткие сроки, проходить большее количество произведений, накапливать музыкально-исполнительский опыт, музыкальные впечатления, быть уверенными в самостоятельной домашней работе, поддерживать интерес к занятиям музыкой.</w:t>
      </w:r>
    </w:p>
    <w:bookmarkEnd w:id="34821"/>
    <w:bookmarkStart w:name="z35334" w:id="34822"/>
    <w:p>
      <w:pPr>
        <w:spacing w:after="0"/>
        <w:ind w:left="0"/>
        <w:jc w:val="both"/>
      </w:pPr>
      <w:r>
        <w:rPr>
          <w:rFonts w:ascii="Times New Roman"/>
          <w:b w:val="false"/>
          <w:i w:val="false"/>
          <w:color w:val="000000"/>
          <w:sz w:val="28"/>
        </w:rPr>
        <w:t>
      315. Чтение нот с листа является основным способом работы обучающегося на этапе ознакомления с новым музыкальным произведением. Беглое чтение нотного текста развивает комплекс музыкальных способностей.</w:t>
      </w:r>
    </w:p>
    <w:bookmarkEnd w:id="34822"/>
    <w:bookmarkStart w:name="z35335" w:id="34823"/>
    <w:p>
      <w:pPr>
        <w:spacing w:after="0"/>
        <w:ind w:left="0"/>
        <w:jc w:val="both"/>
      </w:pPr>
      <w:r>
        <w:rPr>
          <w:rFonts w:ascii="Times New Roman"/>
          <w:b w:val="false"/>
          <w:i w:val="false"/>
          <w:color w:val="000000"/>
          <w:sz w:val="28"/>
        </w:rPr>
        <w:t>
      316. Нотная запись – условные обозначения, из которых слагаются музыкальные фразы, облаченные в определенную форму мелодического, метроритмического, гармонического и динамического рисунка музыкального произведения, кроме этого, имеется целый ряд добавочных обозначений возле нот (штрихи, аппликатура, динамические оттенки).</w:t>
      </w:r>
    </w:p>
    <w:bookmarkEnd w:id="34823"/>
    <w:bookmarkStart w:name="z35336" w:id="34824"/>
    <w:p>
      <w:pPr>
        <w:spacing w:after="0"/>
        <w:ind w:left="0"/>
        <w:jc w:val="both"/>
      </w:pPr>
      <w:r>
        <w:rPr>
          <w:rFonts w:ascii="Times New Roman"/>
          <w:b w:val="false"/>
          <w:i w:val="false"/>
          <w:color w:val="000000"/>
          <w:sz w:val="28"/>
        </w:rPr>
        <w:t>
      317. Чтобы суметь сразу охватить такое количество обозначений, обучающемуся необходим достаточный запас последовательно и прочно выработанных музыкально-технических навыков: хорошо развитый слух (внутренний), чувство ритма, умение группировать различные длительности, знание тональностей, позиций и штрихов.</w:t>
      </w:r>
    </w:p>
    <w:bookmarkEnd w:id="34824"/>
    <w:bookmarkStart w:name="z35337" w:id="34825"/>
    <w:p>
      <w:pPr>
        <w:spacing w:after="0"/>
        <w:ind w:left="0"/>
        <w:jc w:val="both"/>
      </w:pPr>
      <w:r>
        <w:rPr>
          <w:rFonts w:ascii="Times New Roman"/>
          <w:b w:val="false"/>
          <w:i w:val="false"/>
          <w:color w:val="000000"/>
          <w:sz w:val="28"/>
        </w:rPr>
        <w:t xml:space="preserve">
      318. Начинающий обучающийся, читая с листа, под руководством педагога осознает каждое из нотных обозначений во взаимосвязи с другими навыками и в момент воспроизведения объединяет их в единое целое. </w:t>
      </w:r>
    </w:p>
    <w:bookmarkEnd w:id="34825"/>
    <w:bookmarkStart w:name="z35338" w:id="34826"/>
    <w:p>
      <w:pPr>
        <w:spacing w:after="0"/>
        <w:ind w:left="0"/>
        <w:jc w:val="both"/>
      </w:pPr>
      <w:r>
        <w:rPr>
          <w:rFonts w:ascii="Times New Roman"/>
          <w:b w:val="false"/>
          <w:i w:val="false"/>
          <w:color w:val="000000"/>
          <w:sz w:val="28"/>
        </w:rPr>
        <w:t>
      319. Этот своеобразный анализ и синтез составляют основу процесса чтения нот с листа. От постоянной тренировки процесс прочтения приобретает быстроту, со временем играющий охватывает сознанием не отдельные ноты, а уже целые группы их.</w:t>
      </w:r>
    </w:p>
    <w:bookmarkEnd w:id="34826"/>
    <w:bookmarkStart w:name="z35339" w:id="34827"/>
    <w:p>
      <w:pPr>
        <w:spacing w:after="0"/>
        <w:ind w:left="0"/>
        <w:jc w:val="both"/>
      </w:pPr>
      <w:r>
        <w:rPr>
          <w:rFonts w:ascii="Times New Roman"/>
          <w:b w:val="false"/>
          <w:i w:val="false"/>
          <w:color w:val="000000"/>
          <w:sz w:val="28"/>
        </w:rPr>
        <w:t>
      320. Чтобы избежать ошибок, задержек между воспроизводимыми звуками, нужно дать сознанию возможность "проектировать" необходимые движения с некоторым запасом времени, то есть смотреть немного вперед играемого листа. Умение смотреть вперед – самый необходимый навык чтения нот с листа, воспитывает его педагог с первого же года обучения.</w:t>
      </w:r>
    </w:p>
    <w:bookmarkEnd w:id="34827"/>
    <w:bookmarkStart w:name="z35340" w:id="34828"/>
    <w:p>
      <w:pPr>
        <w:spacing w:after="0"/>
        <w:ind w:left="0"/>
        <w:jc w:val="both"/>
      </w:pPr>
      <w:r>
        <w:rPr>
          <w:rFonts w:ascii="Times New Roman"/>
          <w:b w:val="false"/>
          <w:i w:val="false"/>
          <w:color w:val="000000"/>
          <w:sz w:val="28"/>
        </w:rPr>
        <w:t>
      321. При обучении музыке педагог учит обучающегося сначала чисто петь без нот, а затем уже и сольфеджировать по нотам.</w:t>
      </w:r>
    </w:p>
    <w:bookmarkEnd w:id="34828"/>
    <w:bookmarkStart w:name="z35341" w:id="34829"/>
    <w:p>
      <w:pPr>
        <w:spacing w:after="0"/>
        <w:ind w:left="0"/>
        <w:jc w:val="both"/>
      </w:pPr>
      <w:r>
        <w:rPr>
          <w:rFonts w:ascii="Times New Roman"/>
          <w:b w:val="false"/>
          <w:i w:val="false"/>
          <w:color w:val="000000"/>
          <w:sz w:val="28"/>
        </w:rPr>
        <w:t>
      322. С первого года обучения педагог обращает максимальное внимание на прочное усвоение каждого нового навыка и проходит навыки в строгой последовательности.</w:t>
      </w:r>
    </w:p>
    <w:bookmarkEnd w:id="34829"/>
    <w:bookmarkStart w:name="z35342" w:id="34830"/>
    <w:p>
      <w:pPr>
        <w:spacing w:after="0"/>
        <w:ind w:left="0"/>
        <w:jc w:val="both"/>
      </w:pPr>
      <w:r>
        <w:rPr>
          <w:rFonts w:ascii="Times New Roman"/>
          <w:b w:val="false"/>
          <w:i w:val="false"/>
          <w:color w:val="000000"/>
          <w:sz w:val="28"/>
        </w:rPr>
        <w:t>
      323. Принципы и требования по чтению нот с листа:</w:t>
      </w:r>
    </w:p>
    <w:bookmarkEnd w:id="34830"/>
    <w:bookmarkStart w:name="z35343" w:id="34831"/>
    <w:p>
      <w:pPr>
        <w:spacing w:after="0"/>
        <w:ind w:left="0"/>
        <w:jc w:val="both"/>
      </w:pPr>
      <w:r>
        <w:rPr>
          <w:rFonts w:ascii="Times New Roman"/>
          <w:b w:val="false"/>
          <w:i w:val="false"/>
          <w:color w:val="000000"/>
          <w:sz w:val="28"/>
        </w:rPr>
        <w:t>
      1) чтение проходит в определенном порядке;</w:t>
      </w:r>
    </w:p>
    <w:bookmarkEnd w:id="34831"/>
    <w:bookmarkStart w:name="z35344" w:id="34832"/>
    <w:p>
      <w:pPr>
        <w:spacing w:after="0"/>
        <w:ind w:left="0"/>
        <w:jc w:val="both"/>
      </w:pPr>
      <w:r>
        <w:rPr>
          <w:rFonts w:ascii="Times New Roman"/>
          <w:b w:val="false"/>
          <w:i w:val="false"/>
          <w:color w:val="000000"/>
          <w:sz w:val="28"/>
        </w:rPr>
        <w:t>
      2) развитие слуховых представлений (особенно на первых порах) опережает обучение чтению нот;</w:t>
      </w:r>
    </w:p>
    <w:bookmarkEnd w:id="34832"/>
    <w:bookmarkStart w:name="z35345" w:id="34833"/>
    <w:p>
      <w:pPr>
        <w:spacing w:after="0"/>
        <w:ind w:left="0"/>
        <w:jc w:val="both"/>
      </w:pPr>
      <w:r>
        <w:rPr>
          <w:rFonts w:ascii="Times New Roman"/>
          <w:b w:val="false"/>
          <w:i w:val="false"/>
          <w:color w:val="000000"/>
          <w:sz w:val="28"/>
        </w:rPr>
        <w:t>
      3) новые элементы ритма, мелодики осваиваются сначала слухом, а потом в нотной записи;</w:t>
      </w:r>
    </w:p>
    <w:bookmarkEnd w:id="34833"/>
    <w:bookmarkStart w:name="z35346" w:id="34834"/>
    <w:p>
      <w:pPr>
        <w:spacing w:after="0"/>
        <w:ind w:left="0"/>
        <w:jc w:val="both"/>
      </w:pPr>
      <w:r>
        <w:rPr>
          <w:rFonts w:ascii="Times New Roman"/>
          <w:b w:val="false"/>
          <w:i w:val="false"/>
          <w:color w:val="000000"/>
          <w:sz w:val="28"/>
        </w:rPr>
        <w:t>
      4) приучается обучающийся простейшему анализу нотного текста глазами до его исполнения;</w:t>
      </w:r>
    </w:p>
    <w:bookmarkEnd w:id="34834"/>
    <w:bookmarkStart w:name="z35347" w:id="34835"/>
    <w:p>
      <w:pPr>
        <w:spacing w:after="0"/>
        <w:ind w:left="0"/>
        <w:jc w:val="both"/>
      </w:pPr>
      <w:r>
        <w:rPr>
          <w:rFonts w:ascii="Times New Roman"/>
          <w:b w:val="false"/>
          <w:i w:val="false"/>
          <w:color w:val="000000"/>
          <w:sz w:val="28"/>
        </w:rPr>
        <w:t>
      5) обучение чтению целостное (обороты, фразы, предложения);</w:t>
      </w:r>
    </w:p>
    <w:bookmarkEnd w:id="34835"/>
    <w:bookmarkStart w:name="z35348" w:id="34836"/>
    <w:p>
      <w:pPr>
        <w:spacing w:after="0"/>
        <w:ind w:left="0"/>
        <w:jc w:val="both"/>
      </w:pPr>
      <w:r>
        <w:rPr>
          <w:rFonts w:ascii="Times New Roman"/>
          <w:b w:val="false"/>
          <w:i w:val="false"/>
          <w:color w:val="000000"/>
          <w:sz w:val="28"/>
        </w:rPr>
        <w:t>
      6) чтение нот с листа максимально точное относительно штрихов, аппликатуры;</w:t>
      </w:r>
    </w:p>
    <w:bookmarkEnd w:id="34836"/>
    <w:bookmarkStart w:name="z35349" w:id="34837"/>
    <w:p>
      <w:pPr>
        <w:spacing w:after="0"/>
        <w:ind w:left="0"/>
        <w:jc w:val="both"/>
      </w:pPr>
      <w:r>
        <w:rPr>
          <w:rFonts w:ascii="Times New Roman"/>
          <w:b w:val="false"/>
          <w:i w:val="false"/>
          <w:color w:val="000000"/>
          <w:sz w:val="28"/>
        </w:rPr>
        <w:t>
      7) привитие навыка "смотри вперед";</w:t>
      </w:r>
    </w:p>
    <w:bookmarkEnd w:id="34837"/>
    <w:bookmarkStart w:name="z35350" w:id="34838"/>
    <w:p>
      <w:pPr>
        <w:spacing w:after="0"/>
        <w:ind w:left="0"/>
        <w:jc w:val="both"/>
      </w:pPr>
      <w:r>
        <w:rPr>
          <w:rFonts w:ascii="Times New Roman"/>
          <w:b w:val="false"/>
          <w:i w:val="false"/>
          <w:color w:val="000000"/>
          <w:sz w:val="28"/>
        </w:rPr>
        <w:t>
      8) использование "слепого метода" игры (почти не глядя на руки);</w:t>
      </w:r>
    </w:p>
    <w:bookmarkEnd w:id="34838"/>
    <w:bookmarkStart w:name="z35351" w:id="34839"/>
    <w:p>
      <w:pPr>
        <w:spacing w:after="0"/>
        <w:ind w:left="0"/>
        <w:jc w:val="both"/>
      </w:pPr>
      <w:r>
        <w:rPr>
          <w:rFonts w:ascii="Times New Roman"/>
          <w:b w:val="false"/>
          <w:i w:val="false"/>
          <w:color w:val="000000"/>
          <w:sz w:val="28"/>
        </w:rPr>
        <w:t>
      9) многократное исполнение пьесы;</w:t>
      </w:r>
    </w:p>
    <w:bookmarkEnd w:id="34839"/>
    <w:bookmarkStart w:name="z35352" w:id="34840"/>
    <w:p>
      <w:pPr>
        <w:spacing w:after="0"/>
        <w:ind w:left="0"/>
        <w:jc w:val="both"/>
      </w:pPr>
      <w:r>
        <w:rPr>
          <w:rFonts w:ascii="Times New Roman"/>
          <w:b w:val="false"/>
          <w:i w:val="false"/>
          <w:color w:val="000000"/>
          <w:sz w:val="28"/>
        </w:rPr>
        <w:t>
      10) чтение нот с листа является ежедневным.</w:t>
      </w:r>
    </w:p>
    <w:bookmarkEnd w:id="34840"/>
    <w:bookmarkStart w:name="z35353" w:id="34841"/>
    <w:p>
      <w:pPr>
        <w:spacing w:after="0"/>
        <w:ind w:left="0"/>
        <w:jc w:val="both"/>
      </w:pPr>
      <w:r>
        <w:rPr>
          <w:rFonts w:ascii="Times New Roman"/>
          <w:b w:val="false"/>
          <w:i w:val="false"/>
          <w:color w:val="000000"/>
          <w:sz w:val="28"/>
        </w:rPr>
        <w:t xml:space="preserve">
      324. В основе творческого процесса исполнителя-музыканта лежат слагаемые: вижу – слышу – играю. "Вижу" – этап зрительного восприятия нотного текста исполнителем. </w:t>
      </w:r>
    </w:p>
    <w:bookmarkEnd w:id="34841"/>
    <w:bookmarkStart w:name="z35354" w:id="34842"/>
    <w:p>
      <w:pPr>
        <w:spacing w:after="0"/>
        <w:ind w:left="0"/>
        <w:jc w:val="both"/>
      </w:pPr>
      <w:r>
        <w:rPr>
          <w:rFonts w:ascii="Times New Roman"/>
          <w:b w:val="false"/>
          <w:i w:val="false"/>
          <w:color w:val="000000"/>
          <w:sz w:val="28"/>
        </w:rPr>
        <w:t>
      325. Педагог стремится, чтобы обучающийся воспринимал нотный текст, как можно более полно: видел тональность, темп, размер такта, фактуру, характер произведения, штрихи.</w:t>
      </w:r>
    </w:p>
    <w:bookmarkEnd w:id="34842"/>
    <w:bookmarkStart w:name="z35355" w:id="34843"/>
    <w:p>
      <w:pPr>
        <w:spacing w:after="0"/>
        <w:ind w:left="0"/>
        <w:jc w:val="both"/>
      </w:pPr>
      <w:r>
        <w:rPr>
          <w:rFonts w:ascii="Times New Roman"/>
          <w:b w:val="false"/>
          <w:i w:val="false"/>
          <w:color w:val="000000"/>
          <w:sz w:val="28"/>
        </w:rPr>
        <w:t>
      326. Педагог концентрирует внимание обучающегося на отдельных, наиболее трудных местах: скачках, случайных знаках альтерации, ритмических группах.</w:t>
      </w:r>
    </w:p>
    <w:bookmarkEnd w:id="34843"/>
    <w:bookmarkStart w:name="z35356" w:id="34844"/>
    <w:p>
      <w:pPr>
        <w:spacing w:after="0"/>
        <w:ind w:left="0"/>
        <w:jc w:val="both"/>
      </w:pPr>
      <w:r>
        <w:rPr>
          <w:rFonts w:ascii="Times New Roman"/>
          <w:b w:val="false"/>
          <w:i w:val="false"/>
          <w:color w:val="000000"/>
          <w:sz w:val="28"/>
        </w:rPr>
        <w:t>
      327. За этапом "вижу" наступает этап "слышу". Слышать музыку, видя ее запись и не касаясь инструмента, – очень сложное умение, выработка которого связана с большими временными затратами. Педагог развивает восприятие внутреннего слуха обучающегося.</w:t>
      </w:r>
    </w:p>
    <w:bookmarkEnd w:id="34844"/>
    <w:bookmarkStart w:name="z35357" w:id="34845"/>
    <w:p>
      <w:pPr>
        <w:spacing w:after="0"/>
        <w:ind w:left="0"/>
        <w:jc w:val="both"/>
      </w:pPr>
      <w:r>
        <w:rPr>
          <w:rFonts w:ascii="Times New Roman"/>
          <w:b w:val="false"/>
          <w:i w:val="false"/>
          <w:color w:val="000000"/>
          <w:sz w:val="28"/>
        </w:rPr>
        <w:t>
      328. Педагог использует такую нотную запись, которая поможет обучающимся вспомнить, воскресить знакомые звуковые образы, мог воссоздать звуковые образы на основе их записи. Обучение в начальный период строится на известном обучающемуся материале.</w:t>
      </w:r>
    </w:p>
    <w:bookmarkEnd w:id="34845"/>
    <w:bookmarkStart w:name="z35358" w:id="34846"/>
    <w:p>
      <w:pPr>
        <w:spacing w:after="0"/>
        <w:ind w:left="0"/>
        <w:jc w:val="both"/>
      </w:pPr>
      <w:r>
        <w:rPr>
          <w:rFonts w:ascii="Times New Roman"/>
          <w:b w:val="false"/>
          <w:i w:val="false"/>
          <w:color w:val="000000"/>
          <w:sz w:val="28"/>
        </w:rPr>
        <w:t>
      329. Педагог приступает к третьему этапу творческого процесса – "играю" после того, как в сознании обучающегося возникли ассоциации между "слушанием" текста и двигательными представлениями.</w:t>
      </w:r>
    </w:p>
    <w:bookmarkEnd w:id="34846"/>
    <w:bookmarkStart w:name="z35359" w:id="34847"/>
    <w:p>
      <w:pPr>
        <w:spacing w:after="0"/>
        <w:ind w:left="0"/>
        <w:jc w:val="both"/>
      </w:pPr>
      <w:r>
        <w:rPr>
          <w:rFonts w:ascii="Times New Roman"/>
          <w:b w:val="false"/>
          <w:i w:val="false"/>
          <w:color w:val="000000"/>
          <w:sz w:val="28"/>
        </w:rPr>
        <w:t xml:space="preserve">
      330. Качество работы по чтению нот с листа во многом зависит от ежедневных самостоятельных занятий обучающегося. </w:t>
      </w:r>
    </w:p>
    <w:bookmarkEnd w:id="34847"/>
    <w:bookmarkStart w:name="z35360" w:id="34848"/>
    <w:p>
      <w:pPr>
        <w:spacing w:after="0"/>
        <w:ind w:left="0"/>
        <w:jc w:val="both"/>
      </w:pPr>
      <w:r>
        <w:rPr>
          <w:rFonts w:ascii="Times New Roman"/>
          <w:b w:val="false"/>
          <w:i w:val="false"/>
          <w:color w:val="000000"/>
          <w:sz w:val="28"/>
        </w:rPr>
        <w:t>
      331. Формирование навыков чтения нот с листа требует от педагога тщательного соблюдения дидактического принципа доступности материала: нотный текст легче основного материала индивидуального плана обучающегося.</w:t>
      </w:r>
    </w:p>
    <w:bookmarkEnd w:id="34848"/>
    <w:bookmarkStart w:name="z35361" w:id="34849"/>
    <w:p>
      <w:pPr>
        <w:spacing w:after="0"/>
        <w:ind w:left="0"/>
        <w:jc w:val="both"/>
      </w:pPr>
      <w:r>
        <w:rPr>
          <w:rFonts w:ascii="Times New Roman"/>
          <w:b w:val="false"/>
          <w:i w:val="false"/>
          <w:color w:val="000000"/>
          <w:sz w:val="28"/>
        </w:rPr>
        <w:t>
      332. Особенностью при чтении нот с листа является неотрывность взгляда, играющего от нотного текста. Только при этом условии можно обеспечить непрерывное, логически развернутое звуковое действие. Умение играть, не глядя на руки, является важнейшим условием успешного прочтения нотного текста.</w:t>
      </w:r>
    </w:p>
    <w:bookmarkEnd w:id="34849"/>
    <w:bookmarkStart w:name="z35362" w:id="34850"/>
    <w:p>
      <w:pPr>
        <w:spacing w:after="0"/>
        <w:ind w:left="0"/>
        <w:jc w:val="both"/>
      </w:pPr>
      <w:r>
        <w:rPr>
          <w:rFonts w:ascii="Times New Roman"/>
          <w:b w:val="false"/>
          <w:i w:val="false"/>
          <w:color w:val="000000"/>
          <w:sz w:val="28"/>
        </w:rPr>
        <w:t>
      333. Способность охватить единым взглядом общую конфигурацию мелодических рисунков, направленность их движения в звуковом пространстве, узнать в тексте различные аккордовые стереотипы по внешнему облику улучшают процесс чтения с листа музыкальных произведений.</w:t>
      </w:r>
    </w:p>
    <w:bookmarkEnd w:id="34850"/>
    <w:bookmarkStart w:name="z35363" w:id="34851"/>
    <w:p>
      <w:pPr>
        <w:spacing w:after="0"/>
        <w:ind w:left="0"/>
        <w:jc w:val="both"/>
      </w:pPr>
      <w:r>
        <w:rPr>
          <w:rFonts w:ascii="Times New Roman"/>
          <w:b w:val="false"/>
          <w:i w:val="false"/>
          <w:color w:val="000000"/>
          <w:sz w:val="28"/>
        </w:rPr>
        <w:t>
      334. Реализация Программы опирается на принципы:</w:t>
      </w:r>
    </w:p>
    <w:bookmarkEnd w:id="34851"/>
    <w:bookmarkStart w:name="z35364" w:id="34852"/>
    <w:p>
      <w:pPr>
        <w:spacing w:after="0"/>
        <w:ind w:left="0"/>
        <w:jc w:val="both"/>
      </w:pPr>
      <w:r>
        <w:rPr>
          <w:rFonts w:ascii="Times New Roman"/>
          <w:b w:val="false"/>
          <w:i w:val="false"/>
          <w:color w:val="000000"/>
          <w:sz w:val="28"/>
        </w:rPr>
        <w:t>
      1) строгая последовательность в овладении знаний, умений, навыков;</w:t>
      </w:r>
    </w:p>
    <w:bookmarkEnd w:id="34852"/>
    <w:bookmarkStart w:name="z35365" w:id="34853"/>
    <w:p>
      <w:pPr>
        <w:spacing w:after="0"/>
        <w:ind w:left="0"/>
        <w:jc w:val="both"/>
      </w:pPr>
      <w:r>
        <w:rPr>
          <w:rFonts w:ascii="Times New Roman"/>
          <w:b w:val="false"/>
          <w:i w:val="false"/>
          <w:color w:val="000000"/>
          <w:sz w:val="28"/>
        </w:rPr>
        <w:t>
      2) постепенное усложнение материала;</w:t>
      </w:r>
    </w:p>
    <w:bookmarkEnd w:id="34853"/>
    <w:bookmarkStart w:name="z35366" w:id="34854"/>
    <w:p>
      <w:pPr>
        <w:spacing w:after="0"/>
        <w:ind w:left="0"/>
        <w:jc w:val="both"/>
      </w:pPr>
      <w:r>
        <w:rPr>
          <w:rFonts w:ascii="Times New Roman"/>
          <w:b w:val="false"/>
          <w:i w:val="false"/>
          <w:color w:val="000000"/>
          <w:sz w:val="28"/>
        </w:rPr>
        <w:t>
      3) индивидуальный подход к каждому обучающемуся;</w:t>
      </w:r>
    </w:p>
    <w:bookmarkEnd w:id="34854"/>
    <w:bookmarkStart w:name="z35367" w:id="34855"/>
    <w:p>
      <w:pPr>
        <w:spacing w:after="0"/>
        <w:ind w:left="0"/>
        <w:jc w:val="both"/>
      </w:pPr>
      <w:r>
        <w:rPr>
          <w:rFonts w:ascii="Times New Roman"/>
          <w:b w:val="false"/>
          <w:i w:val="false"/>
          <w:color w:val="000000"/>
          <w:sz w:val="28"/>
        </w:rPr>
        <w:t>
      4) достижение качественных результатов обучения.</w:t>
      </w:r>
    </w:p>
    <w:bookmarkEnd w:id="34855"/>
    <w:bookmarkStart w:name="z35368" w:id="34856"/>
    <w:p>
      <w:pPr>
        <w:spacing w:after="0"/>
        <w:ind w:left="0"/>
        <w:jc w:val="both"/>
      </w:pPr>
      <w:r>
        <w:rPr>
          <w:rFonts w:ascii="Times New Roman"/>
          <w:b w:val="false"/>
          <w:i w:val="false"/>
          <w:color w:val="000000"/>
          <w:sz w:val="28"/>
        </w:rPr>
        <w:t>
      335. Педагог воспитывает в обучающемся осмысленное отношение к тексту, приучает видеть все обозначения, слышать в них музыкальное наполнение, то есть грамотно и полно прочитывать нотный текст музыкального произведения.</w:t>
      </w:r>
    </w:p>
    <w:bookmarkEnd w:id="34856"/>
    <w:bookmarkStart w:name="z35369" w:id="34857"/>
    <w:p>
      <w:pPr>
        <w:spacing w:after="0"/>
        <w:ind w:left="0"/>
        <w:jc w:val="both"/>
      </w:pPr>
      <w:r>
        <w:rPr>
          <w:rFonts w:ascii="Times New Roman"/>
          <w:b w:val="false"/>
          <w:i w:val="false"/>
          <w:color w:val="000000"/>
          <w:sz w:val="28"/>
        </w:rPr>
        <w:t>
      336. Межпредметные связи предмета "Чтение нот с листа" с предметами "Сольфеджио", "Казахская музыкальная литература", "Мировая музыкальная литература" побуждают обучающегося к целостному познанию различных художественных явлений.</w:t>
      </w:r>
    </w:p>
    <w:bookmarkEnd w:id="34857"/>
    <w:bookmarkStart w:name="z35370" w:id="34858"/>
    <w:p>
      <w:pPr>
        <w:spacing w:after="0"/>
        <w:ind w:left="0"/>
        <w:jc w:val="both"/>
      </w:pPr>
      <w:r>
        <w:rPr>
          <w:rFonts w:ascii="Times New Roman"/>
          <w:b w:val="false"/>
          <w:i w:val="false"/>
          <w:color w:val="000000"/>
          <w:sz w:val="28"/>
        </w:rPr>
        <w:t>
      337. Развитие навыков чтения нот с листа в классе фортепиано ставит перед пианистом сложные задания, потому что фортепианная фактура многослойна, требует осмысления одновременно по горизонтали и вертикали.</w:t>
      </w:r>
    </w:p>
    <w:bookmarkEnd w:id="34858"/>
    <w:bookmarkStart w:name="z35371" w:id="34859"/>
    <w:p>
      <w:pPr>
        <w:spacing w:after="0"/>
        <w:ind w:left="0"/>
        <w:jc w:val="both"/>
      </w:pPr>
      <w:r>
        <w:rPr>
          <w:rFonts w:ascii="Times New Roman"/>
          <w:b w:val="false"/>
          <w:i w:val="false"/>
          <w:color w:val="000000"/>
          <w:sz w:val="28"/>
        </w:rPr>
        <w:t>
      338. Первый этап овладения навыками чтения нот с листа – чтение без инструмента (внутренне-слуховое) рассматривается как подготовительный ко второму – чтению за инструментом (чтению-игре).</w:t>
      </w:r>
    </w:p>
    <w:bookmarkEnd w:id="34859"/>
    <w:bookmarkStart w:name="z35372" w:id="34860"/>
    <w:p>
      <w:pPr>
        <w:spacing w:after="0"/>
        <w:ind w:left="0"/>
        <w:jc w:val="both"/>
      </w:pPr>
      <w:r>
        <w:rPr>
          <w:rFonts w:ascii="Times New Roman"/>
          <w:b w:val="false"/>
          <w:i w:val="false"/>
          <w:color w:val="000000"/>
          <w:sz w:val="28"/>
        </w:rPr>
        <w:t xml:space="preserve">
      339. Одной из задач в обучении чтению нот с листа является развитие способностей и навыков предвидения, способности видеть несколько тактов вперед. </w:t>
      </w:r>
    </w:p>
    <w:bookmarkEnd w:id="34860"/>
    <w:bookmarkStart w:name="z35373" w:id="34861"/>
    <w:p>
      <w:pPr>
        <w:spacing w:after="0"/>
        <w:ind w:left="0"/>
        <w:jc w:val="both"/>
      </w:pPr>
      <w:r>
        <w:rPr>
          <w:rFonts w:ascii="Times New Roman"/>
          <w:b w:val="false"/>
          <w:i w:val="false"/>
          <w:color w:val="000000"/>
          <w:sz w:val="28"/>
        </w:rPr>
        <w:t xml:space="preserve">
      340. Другим условием беглого текста является быстрая ориентировка в фортепианной фактуре. Нужно собрать в зрительной, слуховой и двигательной памяти необходимый запас типичных для фортепианной музыки оборотов, овладеть чаще всего используемыми аккордовыми структурами, характерными модуляционными построениями. </w:t>
      </w:r>
    </w:p>
    <w:bookmarkEnd w:id="34861"/>
    <w:bookmarkStart w:name="z35374" w:id="34862"/>
    <w:p>
      <w:pPr>
        <w:spacing w:after="0"/>
        <w:ind w:left="0"/>
        <w:jc w:val="both"/>
      </w:pPr>
      <w:r>
        <w:rPr>
          <w:rFonts w:ascii="Times New Roman"/>
          <w:b w:val="false"/>
          <w:i w:val="false"/>
          <w:color w:val="000000"/>
          <w:sz w:val="28"/>
        </w:rPr>
        <w:t>
      341. Чтобы уметь эффективно пользоваться этим запасом, обучающийся читает текст не отдельными "слогами", а комплексно – мотивами, фразами, предложениями. Третье существенное условие заключается в требовании неотрывности взгляда юного пианиста от нотного текста.</w:t>
      </w:r>
    </w:p>
    <w:bookmarkEnd w:id="34862"/>
    <w:bookmarkStart w:name="z35375" w:id="34863"/>
    <w:p>
      <w:pPr>
        <w:spacing w:after="0"/>
        <w:ind w:left="0"/>
        <w:jc w:val="both"/>
      </w:pPr>
      <w:r>
        <w:rPr>
          <w:rFonts w:ascii="Times New Roman"/>
          <w:b w:val="false"/>
          <w:i w:val="false"/>
          <w:color w:val="000000"/>
          <w:sz w:val="28"/>
        </w:rPr>
        <w:t xml:space="preserve">
      342. Основные приемы, обеспечивающие формирование беглого чтения нот с листа: </w:t>
      </w:r>
    </w:p>
    <w:bookmarkEnd w:id="34863"/>
    <w:bookmarkStart w:name="z35376" w:id="34864"/>
    <w:p>
      <w:pPr>
        <w:spacing w:after="0"/>
        <w:ind w:left="0"/>
        <w:jc w:val="both"/>
      </w:pPr>
      <w:r>
        <w:rPr>
          <w:rFonts w:ascii="Times New Roman"/>
          <w:b w:val="false"/>
          <w:i w:val="false"/>
          <w:color w:val="000000"/>
          <w:sz w:val="28"/>
        </w:rPr>
        <w:t>
      1) предварительное прочтение глазами;</w:t>
      </w:r>
    </w:p>
    <w:bookmarkEnd w:id="34864"/>
    <w:bookmarkStart w:name="z35377" w:id="34865"/>
    <w:p>
      <w:pPr>
        <w:spacing w:after="0"/>
        <w:ind w:left="0"/>
        <w:jc w:val="both"/>
      </w:pPr>
      <w:r>
        <w:rPr>
          <w:rFonts w:ascii="Times New Roman"/>
          <w:b w:val="false"/>
          <w:i w:val="false"/>
          <w:color w:val="000000"/>
          <w:sz w:val="28"/>
        </w:rPr>
        <w:t xml:space="preserve">
      2) относительное чтение (по графическим контурам нотных головок и изображению нотных групп); </w:t>
      </w:r>
    </w:p>
    <w:bookmarkEnd w:id="34865"/>
    <w:bookmarkStart w:name="z35378" w:id="34866"/>
    <w:p>
      <w:pPr>
        <w:spacing w:after="0"/>
        <w:ind w:left="0"/>
        <w:jc w:val="both"/>
      </w:pPr>
      <w:r>
        <w:rPr>
          <w:rFonts w:ascii="Times New Roman"/>
          <w:b w:val="false"/>
          <w:i w:val="false"/>
          <w:color w:val="000000"/>
          <w:sz w:val="28"/>
        </w:rPr>
        <w:t xml:space="preserve">
      3) обобщенное чтение (опора на типовые формулы фортепианной фактуры – гаммы, фигурации, секвенции, кадансы); </w:t>
      </w:r>
    </w:p>
    <w:bookmarkEnd w:id="34866"/>
    <w:bookmarkStart w:name="z35379" w:id="34867"/>
    <w:p>
      <w:pPr>
        <w:spacing w:after="0"/>
        <w:ind w:left="0"/>
        <w:jc w:val="both"/>
      </w:pPr>
      <w:r>
        <w:rPr>
          <w:rFonts w:ascii="Times New Roman"/>
          <w:b w:val="false"/>
          <w:i w:val="false"/>
          <w:color w:val="000000"/>
          <w:sz w:val="28"/>
        </w:rPr>
        <w:t xml:space="preserve">
      4) смысловая группировка нот (на уровне интервалов, аккордов, небольших мелодических построений); </w:t>
      </w:r>
    </w:p>
    <w:bookmarkEnd w:id="34867"/>
    <w:bookmarkStart w:name="z35380" w:id="34868"/>
    <w:p>
      <w:pPr>
        <w:spacing w:after="0"/>
        <w:ind w:left="0"/>
        <w:jc w:val="both"/>
      </w:pPr>
      <w:r>
        <w:rPr>
          <w:rFonts w:ascii="Times New Roman"/>
          <w:b w:val="false"/>
          <w:i w:val="false"/>
          <w:color w:val="000000"/>
          <w:sz w:val="28"/>
        </w:rPr>
        <w:t xml:space="preserve">
      5) упрощение фактуры (не затрагивающее баса и мелодической линии); </w:t>
      </w:r>
    </w:p>
    <w:bookmarkEnd w:id="34868"/>
    <w:bookmarkStart w:name="z35381" w:id="34869"/>
    <w:p>
      <w:pPr>
        <w:spacing w:after="0"/>
        <w:ind w:left="0"/>
        <w:jc w:val="both"/>
      </w:pPr>
      <w:r>
        <w:rPr>
          <w:rFonts w:ascii="Times New Roman"/>
          <w:b w:val="false"/>
          <w:i w:val="false"/>
          <w:color w:val="000000"/>
          <w:sz w:val="28"/>
        </w:rPr>
        <w:t>
      6) игра "вслепую" (позволяет совершенствовать аппликатурную технику, ускоряет слухо-двигательную реакцию на нотные знаки);</w:t>
      </w:r>
    </w:p>
    <w:bookmarkEnd w:id="34869"/>
    <w:bookmarkStart w:name="z35382" w:id="34870"/>
    <w:p>
      <w:pPr>
        <w:spacing w:after="0"/>
        <w:ind w:left="0"/>
        <w:jc w:val="both"/>
      </w:pPr>
      <w:r>
        <w:rPr>
          <w:rFonts w:ascii="Times New Roman"/>
          <w:b w:val="false"/>
          <w:i w:val="false"/>
          <w:color w:val="000000"/>
          <w:sz w:val="28"/>
        </w:rPr>
        <w:t xml:space="preserve">
      7) мысленное опережение (обеспечивает кратковременное запоминание последующего фрагмента, обеспечивая непрерывность исполнения). </w:t>
      </w:r>
    </w:p>
    <w:bookmarkEnd w:id="34870"/>
    <w:bookmarkStart w:name="z35383" w:id="34871"/>
    <w:p>
      <w:pPr>
        <w:spacing w:after="0"/>
        <w:ind w:left="0"/>
        <w:jc w:val="both"/>
      </w:pPr>
      <w:r>
        <w:rPr>
          <w:rFonts w:ascii="Times New Roman"/>
          <w:b w:val="false"/>
          <w:i w:val="false"/>
          <w:color w:val="000000"/>
          <w:sz w:val="28"/>
        </w:rPr>
        <w:t xml:space="preserve">
      343. Стадии развития беглого чтения нот с листа: </w:t>
      </w:r>
    </w:p>
    <w:bookmarkEnd w:id="34871"/>
    <w:bookmarkStart w:name="z35384" w:id="34872"/>
    <w:p>
      <w:pPr>
        <w:spacing w:after="0"/>
        <w:ind w:left="0"/>
        <w:jc w:val="both"/>
      </w:pPr>
      <w:r>
        <w:rPr>
          <w:rFonts w:ascii="Times New Roman"/>
          <w:b w:val="false"/>
          <w:i w:val="false"/>
          <w:color w:val="000000"/>
          <w:sz w:val="28"/>
        </w:rPr>
        <w:t>
      1) координация. Обучающийся извлекает звуки в правильной последовательности музыкального текста. Упражнение "бусы". Цель – игра без текстовых ошибок;</w:t>
      </w:r>
    </w:p>
    <w:bookmarkEnd w:id="34872"/>
    <w:bookmarkStart w:name="z35385" w:id="34873"/>
    <w:p>
      <w:pPr>
        <w:spacing w:after="0"/>
        <w:ind w:left="0"/>
        <w:jc w:val="both"/>
      </w:pPr>
      <w:r>
        <w:rPr>
          <w:rFonts w:ascii="Times New Roman"/>
          <w:b w:val="false"/>
          <w:i w:val="false"/>
          <w:color w:val="000000"/>
          <w:sz w:val="28"/>
        </w:rPr>
        <w:t>
      2) ритмическая организация. Отработка ритмической картины текста. В идеале – игра без запинок и пауз;</w:t>
      </w:r>
    </w:p>
    <w:bookmarkEnd w:id="34873"/>
    <w:bookmarkStart w:name="z35386" w:id="34874"/>
    <w:p>
      <w:pPr>
        <w:spacing w:after="0"/>
        <w:ind w:left="0"/>
        <w:jc w:val="both"/>
      </w:pPr>
      <w:r>
        <w:rPr>
          <w:rFonts w:ascii="Times New Roman"/>
          <w:b w:val="false"/>
          <w:i w:val="false"/>
          <w:color w:val="000000"/>
          <w:sz w:val="28"/>
        </w:rPr>
        <w:t xml:space="preserve">
      3) метрическая организация. Обучающийся отрабатывает темп, пульс музыки, стараясь играть без остановок. Передвижение в пространстве становится более осознанным и организованным, скорость собственных шагов осознанно "просчитывается" сознанием пианиста; </w:t>
      </w:r>
    </w:p>
    <w:bookmarkEnd w:id="34874"/>
    <w:bookmarkStart w:name="z35387" w:id="34875"/>
    <w:p>
      <w:pPr>
        <w:spacing w:after="0"/>
        <w:ind w:left="0"/>
        <w:jc w:val="both"/>
      </w:pPr>
      <w:r>
        <w:rPr>
          <w:rFonts w:ascii="Times New Roman"/>
          <w:b w:val="false"/>
          <w:i w:val="false"/>
          <w:color w:val="000000"/>
          <w:sz w:val="28"/>
        </w:rPr>
        <w:t>
      4) исполнительство. Шлифовка динамики и нюансов музыкального образа. Обучающийся готов к творчеству, освоив базовые навыки передвижения в пространстве.</w:t>
      </w:r>
    </w:p>
    <w:bookmarkEnd w:id="34875"/>
    <w:bookmarkStart w:name="z35388" w:id="34876"/>
    <w:p>
      <w:pPr>
        <w:spacing w:after="0"/>
        <w:ind w:left="0"/>
        <w:jc w:val="both"/>
      </w:pPr>
      <w:r>
        <w:rPr>
          <w:rFonts w:ascii="Times New Roman"/>
          <w:b w:val="false"/>
          <w:i w:val="false"/>
          <w:color w:val="000000"/>
          <w:sz w:val="28"/>
        </w:rPr>
        <w:t>
      344. Одной из особенностей обучения игре на фортепиано является интенсивное развитие музыкальных и необходимых человеку в повседневной жизни способностей:</w:t>
      </w:r>
    </w:p>
    <w:bookmarkEnd w:id="34876"/>
    <w:bookmarkStart w:name="z35389" w:id="34877"/>
    <w:p>
      <w:pPr>
        <w:spacing w:after="0"/>
        <w:ind w:left="0"/>
        <w:jc w:val="both"/>
      </w:pPr>
      <w:r>
        <w:rPr>
          <w:rFonts w:ascii="Times New Roman"/>
          <w:b w:val="false"/>
          <w:i w:val="false"/>
          <w:color w:val="000000"/>
          <w:sz w:val="28"/>
        </w:rPr>
        <w:t>
      1) хорошая координация рук, которая развивается в результате одновременной игры двумя руками;</w:t>
      </w:r>
    </w:p>
    <w:bookmarkEnd w:id="34877"/>
    <w:bookmarkStart w:name="z35390" w:id="34878"/>
    <w:p>
      <w:pPr>
        <w:spacing w:after="0"/>
        <w:ind w:left="0"/>
        <w:jc w:val="both"/>
      </w:pPr>
      <w:r>
        <w:rPr>
          <w:rFonts w:ascii="Times New Roman"/>
          <w:b w:val="false"/>
          <w:i w:val="false"/>
          <w:color w:val="000000"/>
          <w:sz w:val="28"/>
        </w:rPr>
        <w:t>
      2) прием педализации подразумевает включение в исполнительское мастерство ног, таким образом одновременно получают развитие оба полушария головного мозга;</w:t>
      </w:r>
    </w:p>
    <w:bookmarkEnd w:id="34878"/>
    <w:bookmarkStart w:name="z35391" w:id="34879"/>
    <w:p>
      <w:pPr>
        <w:spacing w:after="0"/>
        <w:ind w:left="0"/>
        <w:jc w:val="both"/>
      </w:pPr>
      <w:r>
        <w:rPr>
          <w:rFonts w:ascii="Times New Roman"/>
          <w:b w:val="false"/>
          <w:i w:val="false"/>
          <w:color w:val="000000"/>
          <w:sz w:val="28"/>
        </w:rPr>
        <w:t>
      3) развитие памяти, так как чтение нот с листа предусматривает усвоение множества специфических музыкальных терминов и знаков, обозначение многих из них дается на итальянском языке;</w:t>
      </w:r>
    </w:p>
    <w:bookmarkEnd w:id="34879"/>
    <w:bookmarkStart w:name="z35392" w:id="34880"/>
    <w:p>
      <w:pPr>
        <w:spacing w:after="0"/>
        <w:ind w:left="0"/>
        <w:jc w:val="both"/>
      </w:pPr>
      <w:r>
        <w:rPr>
          <w:rFonts w:ascii="Times New Roman"/>
          <w:b w:val="false"/>
          <w:i w:val="false"/>
          <w:color w:val="000000"/>
          <w:sz w:val="28"/>
        </w:rPr>
        <w:t>
      4) развитие перспективного мышления достигается развитием способностей у учащихся мыслить вперед, опережая игру пальцев, не прерывая при этом исполнения;</w:t>
      </w:r>
    </w:p>
    <w:bookmarkEnd w:id="34880"/>
    <w:bookmarkStart w:name="z35393" w:id="34881"/>
    <w:p>
      <w:pPr>
        <w:spacing w:after="0"/>
        <w:ind w:left="0"/>
        <w:jc w:val="both"/>
      </w:pPr>
      <w:r>
        <w:rPr>
          <w:rFonts w:ascii="Times New Roman"/>
          <w:b w:val="false"/>
          <w:i w:val="false"/>
          <w:color w:val="000000"/>
          <w:sz w:val="28"/>
        </w:rPr>
        <w:t>
      5) развитие пальцевой моторики, которая напрямую связана и с развитием речевых навыков детей;</w:t>
      </w:r>
    </w:p>
    <w:bookmarkEnd w:id="34881"/>
    <w:bookmarkStart w:name="z35394" w:id="34882"/>
    <w:p>
      <w:pPr>
        <w:spacing w:after="0"/>
        <w:ind w:left="0"/>
        <w:jc w:val="both"/>
      </w:pPr>
      <w:r>
        <w:rPr>
          <w:rFonts w:ascii="Times New Roman"/>
          <w:b w:val="false"/>
          <w:i w:val="false"/>
          <w:color w:val="000000"/>
          <w:sz w:val="28"/>
        </w:rPr>
        <w:t>
      6) развитие гибкости и вариативности мышления.</w:t>
      </w:r>
    </w:p>
    <w:bookmarkEnd w:id="34882"/>
    <w:bookmarkStart w:name="z35395" w:id="34883"/>
    <w:p>
      <w:pPr>
        <w:spacing w:after="0"/>
        <w:ind w:left="0"/>
        <w:jc w:val="both"/>
      </w:pPr>
      <w:r>
        <w:rPr>
          <w:rFonts w:ascii="Times New Roman"/>
          <w:b w:val="false"/>
          <w:i w:val="false"/>
          <w:color w:val="000000"/>
          <w:sz w:val="28"/>
        </w:rPr>
        <w:t>
      345. Для беглого чтения нотного текста педагог работает с обучающимся в следующих направлениях:</w:t>
      </w:r>
    </w:p>
    <w:bookmarkEnd w:id="34883"/>
    <w:bookmarkStart w:name="z35396" w:id="34884"/>
    <w:p>
      <w:pPr>
        <w:spacing w:after="0"/>
        <w:ind w:left="0"/>
        <w:jc w:val="both"/>
      </w:pPr>
      <w:r>
        <w:rPr>
          <w:rFonts w:ascii="Times New Roman"/>
          <w:b w:val="false"/>
          <w:i w:val="false"/>
          <w:color w:val="000000"/>
          <w:sz w:val="28"/>
        </w:rPr>
        <w:t>
      1) знание клавиатуры фортепиано;</w:t>
      </w:r>
    </w:p>
    <w:bookmarkEnd w:id="34884"/>
    <w:bookmarkStart w:name="z35397" w:id="34885"/>
    <w:p>
      <w:pPr>
        <w:spacing w:after="0"/>
        <w:ind w:left="0"/>
        <w:jc w:val="both"/>
      </w:pPr>
      <w:r>
        <w:rPr>
          <w:rFonts w:ascii="Times New Roman"/>
          <w:b w:val="false"/>
          <w:i w:val="false"/>
          <w:color w:val="000000"/>
          <w:sz w:val="28"/>
        </w:rPr>
        <w:t>
      2) ориентирование в тональностях;</w:t>
      </w:r>
    </w:p>
    <w:bookmarkEnd w:id="34885"/>
    <w:bookmarkStart w:name="z35398" w:id="34886"/>
    <w:p>
      <w:pPr>
        <w:spacing w:after="0"/>
        <w:ind w:left="0"/>
        <w:jc w:val="both"/>
      </w:pPr>
      <w:r>
        <w:rPr>
          <w:rFonts w:ascii="Times New Roman"/>
          <w:b w:val="false"/>
          <w:i w:val="false"/>
          <w:color w:val="000000"/>
          <w:sz w:val="28"/>
        </w:rPr>
        <w:t>
      3) ознакомление с разнообразными ритмическими рисунками;</w:t>
      </w:r>
    </w:p>
    <w:bookmarkEnd w:id="34886"/>
    <w:bookmarkStart w:name="z35399" w:id="34887"/>
    <w:p>
      <w:pPr>
        <w:spacing w:after="0"/>
        <w:ind w:left="0"/>
        <w:jc w:val="both"/>
      </w:pPr>
      <w:r>
        <w:rPr>
          <w:rFonts w:ascii="Times New Roman"/>
          <w:b w:val="false"/>
          <w:i w:val="false"/>
          <w:color w:val="000000"/>
          <w:sz w:val="28"/>
        </w:rPr>
        <w:t>
      4) осмысление и охват нотной записи техническими блоками;</w:t>
      </w:r>
    </w:p>
    <w:bookmarkEnd w:id="34887"/>
    <w:bookmarkStart w:name="z35400" w:id="34888"/>
    <w:p>
      <w:pPr>
        <w:spacing w:after="0"/>
        <w:ind w:left="0"/>
        <w:jc w:val="both"/>
      </w:pPr>
      <w:r>
        <w:rPr>
          <w:rFonts w:ascii="Times New Roman"/>
          <w:b w:val="false"/>
          <w:i w:val="false"/>
          <w:color w:val="000000"/>
          <w:sz w:val="28"/>
        </w:rPr>
        <w:t>
      5) ознакомление с различными видами фортепианной фактуры;</w:t>
      </w:r>
    </w:p>
    <w:bookmarkEnd w:id="34888"/>
    <w:bookmarkStart w:name="z35401" w:id="34889"/>
    <w:p>
      <w:pPr>
        <w:spacing w:after="0"/>
        <w:ind w:left="0"/>
        <w:jc w:val="both"/>
      </w:pPr>
      <w:r>
        <w:rPr>
          <w:rFonts w:ascii="Times New Roman"/>
          <w:b w:val="false"/>
          <w:i w:val="false"/>
          <w:color w:val="000000"/>
          <w:sz w:val="28"/>
        </w:rPr>
        <w:t>
      6) применение целесообразной аппликатуры;</w:t>
      </w:r>
    </w:p>
    <w:bookmarkEnd w:id="34889"/>
    <w:bookmarkStart w:name="z35402" w:id="34890"/>
    <w:p>
      <w:pPr>
        <w:spacing w:after="0"/>
        <w:ind w:left="0"/>
        <w:jc w:val="both"/>
      </w:pPr>
      <w:r>
        <w:rPr>
          <w:rFonts w:ascii="Times New Roman"/>
          <w:b w:val="false"/>
          <w:i w:val="false"/>
          <w:color w:val="000000"/>
          <w:sz w:val="28"/>
        </w:rPr>
        <w:t>
      7) умение следовать авторским указаниям (динамика, штрихи, характер, темп);</w:t>
      </w:r>
    </w:p>
    <w:bookmarkEnd w:id="34890"/>
    <w:bookmarkStart w:name="z35403" w:id="34891"/>
    <w:p>
      <w:pPr>
        <w:spacing w:after="0"/>
        <w:ind w:left="0"/>
        <w:jc w:val="both"/>
      </w:pPr>
      <w:r>
        <w:rPr>
          <w:rFonts w:ascii="Times New Roman"/>
          <w:b w:val="false"/>
          <w:i w:val="false"/>
          <w:color w:val="000000"/>
          <w:sz w:val="28"/>
        </w:rPr>
        <w:t>
      8) умение видеть структурные составляющие произведения (фразировка, мотив, повторность, вариационность).</w:t>
      </w:r>
    </w:p>
    <w:bookmarkEnd w:id="34891"/>
    <w:bookmarkStart w:name="z35404" w:id="34892"/>
    <w:p>
      <w:pPr>
        <w:spacing w:after="0"/>
        <w:ind w:left="0"/>
        <w:jc w:val="both"/>
      </w:pPr>
      <w:r>
        <w:rPr>
          <w:rFonts w:ascii="Times New Roman"/>
          <w:b w:val="false"/>
          <w:i w:val="false"/>
          <w:color w:val="000000"/>
          <w:sz w:val="28"/>
        </w:rPr>
        <w:t>
      346. В работе над каждым произведением педагог прививает обучающемуся навыки чтения нот с листа, приучая тщательно разбирать текст и бегло читать.</w:t>
      </w:r>
    </w:p>
    <w:bookmarkEnd w:id="34892"/>
    <w:bookmarkStart w:name="z35405" w:id="34893"/>
    <w:p>
      <w:pPr>
        <w:spacing w:after="0"/>
        <w:ind w:left="0"/>
        <w:jc w:val="both"/>
      </w:pPr>
      <w:r>
        <w:rPr>
          <w:rFonts w:ascii="Times New Roman"/>
          <w:b w:val="false"/>
          <w:i w:val="false"/>
          <w:color w:val="000000"/>
          <w:sz w:val="28"/>
        </w:rPr>
        <w:t>
      347. Основные приемы (способы действия), обеспечивающие формирование беглого чтения с листа:</w:t>
      </w:r>
    </w:p>
    <w:bookmarkEnd w:id="34893"/>
    <w:bookmarkStart w:name="z35406" w:id="34894"/>
    <w:p>
      <w:pPr>
        <w:spacing w:after="0"/>
        <w:ind w:left="0"/>
        <w:jc w:val="both"/>
      </w:pPr>
      <w:r>
        <w:rPr>
          <w:rFonts w:ascii="Times New Roman"/>
          <w:b w:val="false"/>
          <w:i w:val="false"/>
          <w:color w:val="000000"/>
          <w:sz w:val="28"/>
        </w:rPr>
        <w:t>
      1) предварительное прочтение глазами;</w:t>
      </w:r>
    </w:p>
    <w:bookmarkEnd w:id="34894"/>
    <w:bookmarkStart w:name="z35407" w:id="34895"/>
    <w:p>
      <w:pPr>
        <w:spacing w:after="0"/>
        <w:ind w:left="0"/>
        <w:jc w:val="both"/>
      </w:pPr>
      <w:r>
        <w:rPr>
          <w:rFonts w:ascii="Times New Roman"/>
          <w:b w:val="false"/>
          <w:i w:val="false"/>
          <w:color w:val="000000"/>
          <w:sz w:val="28"/>
        </w:rPr>
        <w:t>
      2) относительное чтение (по графическим контурам нотных головок и изображению нотных групп);</w:t>
      </w:r>
    </w:p>
    <w:bookmarkEnd w:id="34895"/>
    <w:bookmarkStart w:name="z35408" w:id="34896"/>
    <w:p>
      <w:pPr>
        <w:spacing w:after="0"/>
        <w:ind w:left="0"/>
        <w:jc w:val="both"/>
      </w:pPr>
      <w:r>
        <w:rPr>
          <w:rFonts w:ascii="Times New Roman"/>
          <w:b w:val="false"/>
          <w:i w:val="false"/>
          <w:color w:val="000000"/>
          <w:sz w:val="28"/>
        </w:rPr>
        <w:t>
      3) обобщенное чтение (опора на типовые формулы фортепианной фактуры – гаммы, фигурации, секвенции, кадансы);</w:t>
      </w:r>
    </w:p>
    <w:bookmarkEnd w:id="34896"/>
    <w:bookmarkStart w:name="z35409" w:id="34897"/>
    <w:p>
      <w:pPr>
        <w:spacing w:after="0"/>
        <w:ind w:left="0"/>
        <w:jc w:val="both"/>
      </w:pPr>
      <w:r>
        <w:rPr>
          <w:rFonts w:ascii="Times New Roman"/>
          <w:b w:val="false"/>
          <w:i w:val="false"/>
          <w:color w:val="000000"/>
          <w:sz w:val="28"/>
        </w:rPr>
        <w:t>
      4) смысловая группировка нот (на уровне интервалов, аккордов, небольших мелодических построений);</w:t>
      </w:r>
    </w:p>
    <w:bookmarkEnd w:id="34897"/>
    <w:bookmarkStart w:name="z35410" w:id="34898"/>
    <w:p>
      <w:pPr>
        <w:spacing w:after="0"/>
        <w:ind w:left="0"/>
        <w:jc w:val="both"/>
      </w:pPr>
      <w:r>
        <w:rPr>
          <w:rFonts w:ascii="Times New Roman"/>
          <w:b w:val="false"/>
          <w:i w:val="false"/>
          <w:color w:val="000000"/>
          <w:sz w:val="28"/>
        </w:rPr>
        <w:t>
      5) упрощение фактуры (не затрагивающее баса и мелодической линии);</w:t>
      </w:r>
    </w:p>
    <w:bookmarkEnd w:id="34898"/>
    <w:bookmarkStart w:name="z35411" w:id="34899"/>
    <w:p>
      <w:pPr>
        <w:spacing w:after="0"/>
        <w:ind w:left="0"/>
        <w:jc w:val="both"/>
      </w:pPr>
      <w:r>
        <w:rPr>
          <w:rFonts w:ascii="Times New Roman"/>
          <w:b w:val="false"/>
          <w:i w:val="false"/>
          <w:color w:val="000000"/>
          <w:sz w:val="28"/>
        </w:rPr>
        <w:t>
      6) игра "вслепую" (позволяет совершенствовать аппликатурную технику, ускоряет слухо-двигательную реакцию на нотные знаки);</w:t>
      </w:r>
    </w:p>
    <w:bookmarkEnd w:id="34899"/>
    <w:bookmarkStart w:name="z35412" w:id="34900"/>
    <w:p>
      <w:pPr>
        <w:spacing w:after="0"/>
        <w:ind w:left="0"/>
        <w:jc w:val="both"/>
      </w:pPr>
      <w:r>
        <w:rPr>
          <w:rFonts w:ascii="Times New Roman"/>
          <w:b w:val="false"/>
          <w:i w:val="false"/>
          <w:color w:val="000000"/>
          <w:sz w:val="28"/>
        </w:rPr>
        <w:t xml:space="preserve">
      7) мысленное опережение (обеспечивает кратковременное запоминание последующего фрагмента, обеспечивая непрерывность исполнения). </w:t>
      </w:r>
    </w:p>
    <w:bookmarkEnd w:id="34900"/>
    <w:bookmarkStart w:name="z35413" w:id="34901"/>
    <w:p>
      <w:pPr>
        <w:spacing w:after="0"/>
        <w:ind w:left="0"/>
        <w:jc w:val="both"/>
      </w:pPr>
      <w:r>
        <w:rPr>
          <w:rFonts w:ascii="Times New Roman"/>
          <w:b w:val="false"/>
          <w:i w:val="false"/>
          <w:color w:val="000000"/>
          <w:sz w:val="28"/>
        </w:rPr>
        <w:t xml:space="preserve">
      348. Индивидуальная домашняя работа проводится в несколько приемов и строится в соответствии с рекомендациями педагога. </w:t>
      </w:r>
    </w:p>
    <w:bookmarkEnd w:id="34901"/>
    <w:bookmarkStart w:name="z35414" w:id="34902"/>
    <w:p>
      <w:pPr>
        <w:spacing w:after="0"/>
        <w:ind w:left="0"/>
        <w:jc w:val="both"/>
      </w:pPr>
      <w:r>
        <w:rPr>
          <w:rFonts w:ascii="Times New Roman"/>
          <w:b w:val="false"/>
          <w:i w:val="false"/>
          <w:color w:val="000000"/>
          <w:sz w:val="28"/>
        </w:rPr>
        <w:t>
      349. Способы разучивания произведения:</w:t>
      </w:r>
    </w:p>
    <w:bookmarkEnd w:id="34902"/>
    <w:bookmarkStart w:name="z35415" w:id="34903"/>
    <w:p>
      <w:pPr>
        <w:spacing w:after="0"/>
        <w:ind w:left="0"/>
        <w:jc w:val="both"/>
      </w:pPr>
      <w:r>
        <w:rPr>
          <w:rFonts w:ascii="Times New Roman"/>
          <w:b w:val="false"/>
          <w:i w:val="false"/>
          <w:color w:val="000000"/>
          <w:sz w:val="28"/>
        </w:rPr>
        <w:t>
      1) за инструментом с нотами;</w:t>
      </w:r>
    </w:p>
    <w:bookmarkEnd w:id="34903"/>
    <w:bookmarkStart w:name="z35416" w:id="34904"/>
    <w:p>
      <w:pPr>
        <w:spacing w:after="0"/>
        <w:ind w:left="0"/>
        <w:jc w:val="both"/>
      </w:pPr>
      <w:r>
        <w:rPr>
          <w:rFonts w:ascii="Times New Roman"/>
          <w:b w:val="false"/>
          <w:i w:val="false"/>
          <w:color w:val="000000"/>
          <w:sz w:val="28"/>
        </w:rPr>
        <w:t>
      2) без инструмента с нотами;</w:t>
      </w:r>
    </w:p>
    <w:bookmarkEnd w:id="34904"/>
    <w:bookmarkStart w:name="z35417" w:id="34905"/>
    <w:p>
      <w:pPr>
        <w:spacing w:after="0"/>
        <w:ind w:left="0"/>
        <w:jc w:val="both"/>
      </w:pPr>
      <w:r>
        <w:rPr>
          <w:rFonts w:ascii="Times New Roman"/>
          <w:b w:val="false"/>
          <w:i w:val="false"/>
          <w:color w:val="000000"/>
          <w:sz w:val="28"/>
        </w:rPr>
        <w:t>
      3) за инструментом без нот;</w:t>
      </w:r>
    </w:p>
    <w:bookmarkEnd w:id="34905"/>
    <w:bookmarkStart w:name="z35418" w:id="34906"/>
    <w:p>
      <w:pPr>
        <w:spacing w:after="0"/>
        <w:ind w:left="0"/>
        <w:jc w:val="both"/>
      </w:pPr>
      <w:r>
        <w:rPr>
          <w:rFonts w:ascii="Times New Roman"/>
          <w:b w:val="false"/>
          <w:i w:val="false"/>
          <w:color w:val="000000"/>
          <w:sz w:val="28"/>
        </w:rPr>
        <w:t>
      4) без инструмента и без нот.</w:t>
      </w:r>
    </w:p>
    <w:bookmarkEnd w:id="34906"/>
    <w:bookmarkStart w:name="z35419" w:id="34907"/>
    <w:p>
      <w:pPr>
        <w:spacing w:after="0"/>
        <w:ind w:left="0"/>
        <w:jc w:val="both"/>
      </w:pPr>
      <w:r>
        <w:rPr>
          <w:rFonts w:ascii="Times New Roman"/>
          <w:b w:val="false"/>
          <w:i w:val="false"/>
          <w:color w:val="000000"/>
          <w:sz w:val="28"/>
        </w:rPr>
        <w:t>
      350. Для овладения быстрым чтением нот с листа обучающийся:</w:t>
      </w:r>
    </w:p>
    <w:bookmarkEnd w:id="34907"/>
    <w:bookmarkStart w:name="z35420" w:id="34908"/>
    <w:p>
      <w:pPr>
        <w:spacing w:after="0"/>
        <w:ind w:left="0"/>
        <w:jc w:val="both"/>
      </w:pPr>
      <w:r>
        <w:rPr>
          <w:rFonts w:ascii="Times New Roman"/>
          <w:b w:val="false"/>
          <w:i w:val="false"/>
          <w:color w:val="000000"/>
          <w:sz w:val="28"/>
        </w:rPr>
        <w:t>
      1) тренируется в сольмизировании, то есть в проговаривании нот в соответствующем ритме;</w:t>
      </w:r>
    </w:p>
    <w:bookmarkEnd w:id="34908"/>
    <w:bookmarkStart w:name="z35421" w:id="34909"/>
    <w:p>
      <w:pPr>
        <w:spacing w:after="0"/>
        <w:ind w:left="0"/>
        <w:jc w:val="both"/>
      </w:pPr>
      <w:r>
        <w:rPr>
          <w:rFonts w:ascii="Times New Roman"/>
          <w:b w:val="false"/>
          <w:i w:val="false"/>
          <w:color w:val="000000"/>
          <w:sz w:val="28"/>
        </w:rPr>
        <w:t>
      2) анализирует мелодическое движение;</w:t>
      </w:r>
    </w:p>
    <w:bookmarkEnd w:id="34909"/>
    <w:bookmarkStart w:name="z35422" w:id="34910"/>
    <w:p>
      <w:pPr>
        <w:spacing w:after="0"/>
        <w:ind w:left="0"/>
        <w:jc w:val="both"/>
      </w:pPr>
      <w:r>
        <w:rPr>
          <w:rFonts w:ascii="Times New Roman"/>
          <w:b w:val="false"/>
          <w:i w:val="false"/>
          <w:color w:val="000000"/>
          <w:sz w:val="28"/>
        </w:rPr>
        <w:t>
      3) сольфеджирует мелодии;</w:t>
      </w:r>
    </w:p>
    <w:bookmarkEnd w:id="34910"/>
    <w:bookmarkStart w:name="z35423" w:id="34911"/>
    <w:p>
      <w:pPr>
        <w:spacing w:after="0"/>
        <w:ind w:left="0"/>
        <w:jc w:val="both"/>
      </w:pPr>
      <w:r>
        <w:rPr>
          <w:rFonts w:ascii="Times New Roman"/>
          <w:b w:val="false"/>
          <w:i w:val="false"/>
          <w:color w:val="000000"/>
          <w:sz w:val="28"/>
        </w:rPr>
        <w:t>
      4) соотносит ноты с клавишами музыкального инструмента.</w:t>
      </w:r>
    </w:p>
    <w:bookmarkEnd w:id="34911"/>
    <w:bookmarkStart w:name="z35424" w:id="34912"/>
    <w:p>
      <w:pPr>
        <w:spacing w:after="0"/>
        <w:ind w:left="0"/>
        <w:jc w:val="both"/>
      </w:pPr>
      <w:r>
        <w:rPr>
          <w:rFonts w:ascii="Times New Roman"/>
          <w:b w:val="false"/>
          <w:i w:val="false"/>
          <w:color w:val="000000"/>
          <w:sz w:val="28"/>
        </w:rPr>
        <w:t>
      351. Программные требования в 1 классе:</w:t>
      </w:r>
    </w:p>
    <w:bookmarkEnd w:id="34912"/>
    <w:bookmarkStart w:name="z35425" w:id="34913"/>
    <w:p>
      <w:pPr>
        <w:spacing w:after="0"/>
        <w:ind w:left="0"/>
        <w:jc w:val="both"/>
      </w:pPr>
      <w:r>
        <w:rPr>
          <w:rFonts w:ascii="Times New Roman"/>
          <w:b w:val="false"/>
          <w:i w:val="false"/>
          <w:color w:val="000000"/>
          <w:sz w:val="28"/>
        </w:rPr>
        <w:t>
      1) подготовительные упражнения на развитие чувства ритма, упражнения по ориентации на клавиатуре и нотном стане в записи звуковысотной шкалы;</w:t>
      </w:r>
    </w:p>
    <w:bookmarkEnd w:id="34913"/>
    <w:bookmarkStart w:name="z35426" w:id="34914"/>
    <w:p>
      <w:pPr>
        <w:spacing w:after="0"/>
        <w:ind w:left="0"/>
        <w:jc w:val="both"/>
      </w:pPr>
      <w:r>
        <w:rPr>
          <w:rFonts w:ascii="Times New Roman"/>
          <w:b w:val="false"/>
          <w:i w:val="false"/>
          <w:color w:val="000000"/>
          <w:sz w:val="28"/>
        </w:rPr>
        <w:t>
      2) чтение с листа наиболее легких мелодий по возможности с простейшим сопровождением в виде опорных звуков гармоний в басу, освоение простейших ритмических фигур, развитие зрительной ориентации на различных типах фигур нотного текста;</w:t>
      </w:r>
    </w:p>
    <w:bookmarkEnd w:id="34914"/>
    <w:bookmarkStart w:name="z35427" w:id="34915"/>
    <w:p>
      <w:pPr>
        <w:spacing w:after="0"/>
        <w:ind w:left="0"/>
        <w:jc w:val="both"/>
      </w:pPr>
      <w:r>
        <w:rPr>
          <w:rFonts w:ascii="Times New Roman"/>
          <w:b w:val="false"/>
          <w:i w:val="false"/>
          <w:color w:val="000000"/>
          <w:sz w:val="28"/>
        </w:rPr>
        <w:t>
      3) освоение 10-15 мелодий народных песен, считалочек, пьес песенного и танцевального характера в простейших ритмах, преимущественно в скрипичном ключе на двух нотоносцах (поочередно правой и левой руками) в размере 2/4, 3/4, 4/4; 10-15 пьес-ансамблей по типу "учитель-ученик"; 8-12 пьес гомофонно-гармонического склада с квинтами и "опорными" звуками в аккомпанирующей партии, 8-12 разнохарактерных пьес с более сложным ритмическим рисунком, включая ноты с точками, в размере 3/8, 6/8, 6-8 пьес в басовом ключе.</w:t>
      </w:r>
    </w:p>
    <w:bookmarkEnd w:id="34915"/>
    <w:bookmarkStart w:name="z35428" w:id="34916"/>
    <w:p>
      <w:pPr>
        <w:spacing w:after="0"/>
        <w:ind w:left="0"/>
        <w:jc w:val="both"/>
      </w:pPr>
      <w:r>
        <w:rPr>
          <w:rFonts w:ascii="Times New Roman"/>
          <w:b w:val="false"/>
          <w:i w:val="false"/>
          <w:color w:val="000000"/>
          <w:sz w:val="28"/>
        </w:rPr>
        <w:t>
      352. Содержание учебного предмета в 1 классе.</w:t>
      </w:r>
    </w:p>
    <w:bookmarkEnd w:id="34916"/>
    <w:bookmarkStart w:name="z35429" w:id="34917"/>
    <w:p>
      <w:pPr>
        <w:spacing w:after="0"/>
        <w:ind w:left="0"/>
        <w:jc w:val="both"/>
      </w:pPr>
      <w:r>
        <w:rPr>
          <w:rFonts w:ascii="Times New Roman"/>
          <w:b w:val="false"/>
          <w:i w:val="false"/>
          <w:color w:val="000000"/>
          <w:sz w:val="28"/>
        </w:rPr>
        <w:t xml:space="preserve">
      Базовую основу содержания учебного предмета представляют следующие тематические разделы. </w:t>
      </w:r>
    </w:p>
    <w:bookmarkEnd w:id="34917"/>
    <w:bookmarkStart w:name="z35430" w:id="34918"/>
    <w:p>
      <w:pPr>
        <w:spacing w:after="0"/>
        <w:ind w:left="0"/>
        <w:jc w:val="both"/>
      </w:pPr>
      <w:r>
        <w:rPr>
          <w:rFonts w:ascii="Times New Roman"/>
          <w:b w:val="false"/>
          <w:i w:val="false"/>
          <w:color w:val="000000"/>
          <w:sz w:val="28"/>
        </w:rPr>
        <w:t>
      Раздел 1. Диагностика уровня умения чтения нот с листа музыкальных произведений и уровня развития основных способностей.</w:t>
      </w:r>
    </w:p>
    <w:bookmarkEnd w:id="34918"/>
    <w:bookmarkStart w:name="z35431" w:id="34919"/>
    <w:p>
      <w:pPr>
        <w:spacing w:after="0"/>
        <w:ind w:left="0"/>
        <w:jc w:val="both"/>
      </w:pPr>
      <w:r>
        <w:rPr>
          <w:rFonts w:ascii="Times New Roman"/>
          <w:b w:val="false"/>
          <w:i w:val="false"/>
          <w:color w:val="000000"/>
          <w:sz w:val="28"/>
        </w:rPr>
        <w:t>
      Раздел 2. Развитие быстроты и точности опознания нотных знаков, интервалов и аккордов.</w:t>
      </w:r>
    </w:p>
    <w:bookmarkEnd w:id="34919"/>
    <w:bookmarkStart w:name="z35432" w:id="34920"/>
    <w:p>
      <w:pPr>
        <w:spacing w:after="0"/>
        <w:ind w:left="0"/>
        <w:jc w:val="both"/>
      </w:pPr>
      <w:r>
        <w:rPr>
          <w:rFonts w:ascii="Times New Roman"/>
          <w:b w:val="false"/>
          <w:i w:val="false"/>
          <w:color w:val="000000"/>
          <w:sz w:val="28"/>
        </w:rPr>
        <w:t>
      Раздел 3. Развитие быстроты и точности двигательной реакции на нотные знаки, интервалы и аккорды.</w:t>
      </w:r>
    </w:p>
    <w:bookmarkEnd w:id="34920"/>
    <w:bookmarkStart w:name="z35433" w:id="34921"/>
    <w:p>
      <w:pPr>
        <w:spacing w:after="0"/>
        <w:ind w:left="0"/>
        <w:jc w:val="both"/>
      </w:pPr>
      <w:r>
        <w:rPr>
          <w:rFonts w:ascii="Times New Roman"/>
          <w:b w:val="false"/>
          <w:i w:val="false"/>
          <w:color w:val="000000"/>
          <w:sz w:val="28"/>
        </w:rPr>
        <w:t>
      Раздел 4. Формирование внутренних зрительно-слухо-двигательных представлений ритмических и мелодических рисунков, штриховых особенностей.</w:t>
      </w:r>
    </w:p>
    <w:bookmarkEnd w:id="34921"/>
    <w:bookmarkStart w:name="z35434" w:id="34922"/>
    <w:p>
      <w:pPr>
        <w:spacing w:after="0"/>
        <w:ind w:left="0"/>
        <w:jc w:val="both"/>
      </w:pPr>
      <w:r>
        <w:rPr>
          <w:rFonts w:ascii="Times New Roman"/>
          <w:b w:val="false"/>
          <w:i w:val="false"/>
          <w:color w:val="000000"/>
          <w:sz w:val="28"/>
        </w:rPr>
        <w:t>
      Раздел 5. Формирование зрительно-слухо-двигательных представлений штрихов и особенностей их исполнения.</w:t>
      </w:r>
    </w:p>
    <w:bookmarkEnd w:id="34922"/>
    <w:bookmarkStart w:name="z35435" w:id="34923"/>
    <w:p>
      <w:pPr>
        <w:spacing w:after="0"/>
        <w:ind w:left="0"/>
        <w:jc w:val="both"/>
      </w:pPr>
      <w:r>
        <w:rPr>
          <w:rFonts w:ascii="Times New Roman"/>
          <w:b w:val="false"/>
          <w:i w:val="false"/>
          <w:color w:val="000000"/>
          <w:sz w:val="28"/>
        </w:rPr>
        <w:t>
      Раздел 6. Формирование зрительно-слухо-двигательных представлений динамических особенностей, целостных ритмоинтонационных комплексов.</w:t>
      </w:r>
    </w:p>
    <w:bookmarkEnd w:id="34923"/>
    <w:bookmarkStart w:name="z35436" w:id="34924"/>
    <w:p>
      <w:pPr>
        <w:spacing w:after="0"/>
        <w:ind w:left="0"/>
        <w:jc w:val="both"/>
      </w:pPr>
      <w:r>
        <w:rPr>
          <w:rFonts w:ascii="Times New Roman"/>
          <w:b w:val="false"/>
          <w:i w:val="false"/>
          <w:color w:val="000000"/>
          <w:sz w:val="28"/>
        </w:rPr>
        <w:t>
      Раздел 7. Формирование умения чтения нот с листа. Развитие музыкального воображения. Развитие музыкального мышления.</w:t>
      </w:r>
    </w:p>
    <w:bookmarkEnd w:id="34924"/>
    <w:bookmarkStart w:name="z35437" w:id="34925"/>
    <w:p>
      <w:pPr>
        <w:spacing w:after="0"/>
        <w:ind w:left="0"/>
        <w:jc w:val="both"/>
      </w:pPr>
      <w:r>
        <w:rPr>
          <w:rFonts w:ascii="Times New Roman"/>
          <w:b w:val="false"/>
          <w:i w:val="false"/>
          <w:color w:val="000000"/>
          <w:sz w:val="28"/>
        </w:rPr>
        <w:t>
      Раздел 8. Контрольный этап. Диагностика формирования умения чтения нот с листа музыкальных произведений.</w:t>
      </w:r>
    </w:p>
    <w:bookmarkEnd w:id="34925"/>
    <w:bookmarkStart w:name="z35438" w:id="34926"/>
    <w:p>
      <w:pPr>
        <w:spacing w:after="0"/>
        <w:ind w:left="0"/>
        <w:jc w:val="both"/>
      </w:pPr>
      <w:r>
        <w:rPr>
          <w:rFonts w:ascii="Times New Roman"/>
          <w:b w:val="false"/>
          <w:i w:val="false"/>
          <w:color w:val="000000"/>
          <w:sz w:val="28"/>
        </w:rPr>
        <w:t>
      Тематическое планирование.</w:t>
      </w:r>
    </w:p>
    <w:bookmarkEnd w:id="34926"/>
    <w:bookmarkStart w:name="z35439" w:id="34927"/>
    <w:p>
      <w:pPr>
        <w:spacing w:after="0"/>
        <w:ind w:left="0"/>
        <w:jc w:val="both"/>
      </w:pPr>
      <w:r>
        <w:rPr>
          <w:rFonts w:ascii="Times New Roman"/>
          <w:b w:val="false"/>
          <w:i w:val="false"/>
          <w:color w:val="000000"/>
          <w:sz w:val="28"/>
        </w:rPr>
        <w:t xml:space="preserve">
      Тема 1. Подготовительные упражнения на развитие чувства ритма. Чтение метроритмического рисунка со счетом, с опорой на движение (хлопки, постукивания). Ритмическое остинато под музыку. </w:t>
      </w:r>
    </w:p>
    <w:bookmarkEnd w:id="34927"/>
    <w:bookmarkStart w:name="z35440" w:id="34928"/>
    <w:p>
      <w:pPr>
        <w:spacing w:after="0"/>
        <w:ind w:left="0"/>
        <w:jc w:val="both"/>
      </w:pPr>
      <w:r>
        <w:rPr>
          <w:rFonts w:ascii="Times New Roman"/>
          <w:b w:val="false"/>
          <w:i w:val="false"/>
          <w:color w:val="000000"/>
          <w:sz w:val="28"/>
        </w:rPr>
        <w:t xml:space="preserve">
      Тема 2. Упражнения по ориентации на клавиатуре и нотном стане в записи звуковысотной шкалы. </w:t>
      </w:r>
    </w:p>
    <w:bookmarkEnd w:id="34928"/>
    <w:bookmarkStart w:name="z35441" w:id="34929"/>
    <w:p>
      <w:pPr>
        <w:spacing w:after="0"/>
        <w:ind w:left="0"/>
        <w:jc w:val="both"/>
      </w:pPr>
      <w:r>
        <w:rPr>
          <w:rFonts w:ascii="Times New Roman"/>
          <w:b w:val="false"/>
          <w:i w:val="false"/>
          <w:color w:val="000000"/>
          <w:sz w:val="28"/>
        </w:rPr>
        <w:t>
      Тема 3. Чтение с листа мелодий с простейшим сопровождением в виде опорных звуков гармоний в басу.</w:t>
      </w:r>
    </w:p>
    <w:bookmarkEnd w:id="34929"/>
    <w:bookmarkStart w:name="z35442" w:id="34930"/>
    <w:p>
      <w:pPr>
        <w:spacing w:after="0"/>
        <w:ind w:left="0"/>
        <w:jc w:val="both"/>
      </w:pPr>
      <w:r>
        <w:rPr>
          <w:rFonts w:ascii="Times New Roman"/>
          <w:b w:val="false"/>
          <w:i w:val="false"/>
          <w:color w:val="000000"/>
          <w:sz w:val="28"/>
        </w:rPr>
        <w:t xml:space="preserve">
      Тема 4. Освоение простейших ритмических фигур. </w:t>
      </w:r>
    </w:p>
    <w:bookmarkEnd w:id="34930"/>
    <w:bookmarkStart w:name="z35443" w:id="34931"/>
    <w:p>
      <w:pPr>
        <w:spacing w:after="0"/>
        <w:ind w:left="0"/>
        <w:jc w:val="both"/>
      </w:pPr>
      <w:r>
        <w:rPr>
          <w:rFonts w:ascii="Times New Roman"/>
          <w:b w:val="false"/>
          <w:i w:val="false"/>
          <w:color w:val="000000"/>
          <w:sz w:val="28"/>
        </w:rPr>
        <w:t xml:space="preserve">
      Тема 5. Развитие зрительной ориентации на различных типах фигур нотного текста. </w:t>
      </w:r>
    </w:p>
    <w:bookmarkEnd w:id="34931"/>
    <w:bookmarkStart w:name="z35444" w:id="34932"/>
    <w:p>
      <w:pPr>
        <w:spacing w:after="0"/>
        <w:ind w:left="0"/>
        <w:jc w:val="both"/>
      </w:pPr>
      <w:r>
        <w:rPr>
          <w:rFonts w:ascii="Times New Roman"/>
          <w:b w:val="false"/>
          <w:i w:val="false"/>
          <w:color w:val="000000"/>
          <w:sz w:val="28"/>
        </w:rPr>
        <w:t>
      Тема 6. Мелодии народных песен, считалочек, пьес песенного и танцевального характера в простейших ритмах.</w:t>
      </w:r>
    </w:p>
    <w:bookmarkEnd w:id="34932"/>
    <w:bookmarkStart w:name="z35445" w:id="34933"/>
    <w:p>
      <w:pPr>
        <w:spacing w:after="0"/>
        <w:ind w:left="0"/>
        <w:jc w:val="both"/>
      </w:pPr>
      <w:r>
        <w:rPr>
          <w:rFonts w:ascii="Times New Roman"/>
          <w:b w:val="false"/>
          <w:i w:val="false"/>
          <w:color w:val="000000"/>
          <w:sz w:val="28"/>
        </w:rPr>
        <w:t xml:space="preserve">
      Тема 7. Пьесы-ансамбли по типу "учитель-ученик". </w:t>
      </w:r>
    </w:p>
    <w:bookmarkEnd w:id="34933"/>
    <w:bookmarkStart w:name="z35446" w:id="34934"/>
    <w:p>
      <w:pPr>
        <w:spacing w:after="0"/>
        <w:ind w:left="0"/>
        <w:jc w:val="both"/>
      </w:pPr>
      <w:r>
        <w:rPr>
          <w:rFonts w:ascii="Times New Roman"/>
          <w:b w:val="false"/>
          <w:i w:val="false"/>
          <w:color w:val="000000"/>
          <w:sz w:val="28"/>
        </w:rPr>
        <w:t>
      Тема 8. Пьесы гомофонно-гармонического склада.</w:t>
      </w:r>
    </w:p>
    <w:bookmarkEnd w:id="34934"/>
    <w:bookmarkStart w:name="z35447" w:id="34935"/>
    <w:p>
      <w:pPr>
        <w:spacing w:after="0"/>
        <w:ind w:left="0"/>
        <w:jc w:val="both"/>
      </w:pPr>
      <w:r>
        <w:rPr>
          <w:rFonts w:ascii="Times New Roman"/>
          <w:b w:val="false"/>
          <w:i w:val="false"/>
          <w:color w:val="000000"/>
          <w:sz w:val="28"/>
        </w:rPr>
        <w:t>
      Тема 9. Разнохарактерные пьесы с более сложным ритмическим рисунком.</w:t>
      </w:r>
    </w:p>
    <w:bookmarkEnd w:id="34935"/>
    <w:bookmarkStart w:name="z35448" w:id="34936"/>
    <w:p>
      <w:pPr>
        <w:spacing w:after="0"/>
        <w:ind w:left="0"/>
        <w:jc w:val="both"/>
      </w:pPr>
      <w:r>
        <w:rPr>
          <w:rFonts w:ascii="Times New Roman"/>
          <w:b w:val="false"/>
          <w:i w:val="false"/>
          <w:color w:val="000000"/>
          <w:sz w:val="28"/>
        </w:rPr>
        <w:t>
      Тема 10. Пьесы в басовом ключе.</w:t>
      </w:r>
    </w:p>
    <w:bookmarkEnd w:id="34936"/>
    <w:bookmarkStart w:name="z35449" w:id="34937"/>
    <w:p>
      <w:pPr>
        <w:spacing w:after="0"/>
        <w:ind w:left="0"/>
        <w:jc w:val="both"/>
      </w:pPr>
      <w:r>
        <w:rPr>
          <w:rFonts w:ascii="Times New Roman"/>
          <w:b w:val="false"/>
          <w:i w:val="false"/>
          <w:color w:val="000000"/>
          <w:sz w:val="28"/>
        </w:rPr>
        <w:t>
      353. Ожидаемые результаты освоения Программы 1 класса.</w:t>
      </w:r>
    </w:p>
    <w:bookmarkEnd w:id="34937"/>
    <w:bookmarkStart w:name="z35450" w:id="34938"/>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4938"/>
    <w:bookmarkStart w:name="z35451" w:id="34939"/>
    <w:p>
      <w:pPr>
        <w:spacing w:after="0"/>
        <w:ind w:left="0"/>
        <w:jc w:val="both"/>
      </w:pPr>
      <w:r>
        <w:rPr>
          <w:rFonts w:ascii="Times New Roman"/>
          <w:b w:val="false"/>
          <w:i w:val="false"/>
          <w:color w:val="000000"/>
          <w:sz w:val="28"/>
        </w:rPr>
        <w:t>
      1) знает нотные знаки;</w:t>
      </w:r>
    </w:p>
    <w:bookmarkEnd w:id="34939"/>
    <w:bookmarkStart w:name="z35452" w:id="34940"/>
    <w:p>
      <w:pPr>
        <w:spacing w:after="0"/>
        <w:ind w:left="0"/>
        <w:jc w:val="both"/>
      </w:pPr>
      <w:r>
        <w:rPr>
          <w:rFonts w:ascii="Times New Roman"/>
          <w:b w:val="false"/>
          <w:i w:val="false"/>
          <w:color w:val="000000"/>
          <w:sz w:val="28"/>
        </w:rPr>
        <w:t xml:space="preserve">
      2) опознает интервалы и аккорды. </w:t>
      </w:r>
    </w:p>
    <w:bookmarkEnd w:id="34940"/>
    <w:bookmarkStart w:name="z35453" w:id="34941"/>
    <w:p>
      <w:pPr>
        <w:spacing w:after="0"/>
        <w:ind w:left="0"/>
        <w:jc w:val="both"/>
      </w:pPr>
      <w:r>
        <w:rPr>
          <w:rFonts w:ascii="Times New Roman"/>
          <w:b w:val="false"/>
          <w:i w:val="false"/>
          <w:color w:val="000000"/>
          <w:sz w:val="28"/>
        </w:rPr>
        <w:t>
      354. Программные требования во 2 классе:</w:t>
      </w:r>
    </w:p>
    <w:bookmarkEnd w:id="34941"/>
    <w:bookmarkStart w:name="z35454" w:id="34942"/>
    <w:p>
      <w:pPr>
        <w:spacing w:after="0"/>
        <w:ind w:left="0"/>
        <w:jc w:val="both"/>
      </w:pPr>
      <w:r>
        <w:rPr>
          <w:rFonts w:ascii="Times New Roman"/>
          <w:b w:val="false"/>
          <w:i w:val="false"/>
          <w:color w:val="000000"/>
          <w:sz w:val="28"/>
        </w:rPr>
        <w:t>
      1) чтение нот с листа на двух нотных станах в двух ключах, начиная с простейших примеров на несколько звуков, постепенное расширение диапазона в мелодиях до позиции в левой и правой руке;</w:t>
      </w:r>
    </w:p>
    <w:bookmarkEnd w:id="34942"/>
    <w:bookmarkStart w:name="z35455" w:id="34943"/>
    <w:p>
      <w:pPr>
        <w:spacing w:after="0"/>
        <w:ind w:left="0"/>
        <w:jc w:val="both"/>
      </w:pPr>
      <w:r>
        <w:rPr>
          <w:rFonts w:ascii="Times New Roman"/>
          <w:b w:val="false"/>
          <w:i w:val="false"/>
          <w:color w:val="000000"/>
          <w:sz w:val="28"/>
        </w:rPr>
        <w:t xml:space="preserve">
      2) чтение с листа мелодии с аккомпанементом в виде квинты, отдельными звуками, крупными длительностями; чтение с листа наиболее легких мелодий по возможности с простейшим сопровождением в виде опорных звуков гармоний в басу, освоение простейших ритмических фигур, развитие зрительной ориентации на различных типах фигур нотного текста; </w:t>
      </w:r>
    </w:p>
    <w:bookmarkEnd w:id="34943"/>
    <w:bookmarkStart w:name="z35456" w:id="34944"/>
    <w:p>
      <w:pPr>
        <w:spacing w:after="0"/>
        <w:ind w:left="0"/>
        <w:jc w:val="both"/>
      </w:pPr>
      <w:r>
        <w:rPr>
          <w:rFonts w:ascii="Times New Roman"/>
          <w:b w:val="false"/>
          <w:i w:val="false"/>
          <w:color w:val="000000"/>
          <w:sz w:val="28"/>
        </w:rPr>
        <w:t>
      3) освоение 10-12 несложных пьес на разные типы фактуры (марш, колыбельная, полька, вальс), 10-12 этюдов с аккомпанементом, в виде трезвучий с обращениями (в тональностях до 2-х знаков); 8-10 ансамблей (детские песни, обработки народных песен). 8-10 этюдов на двойные ноты (терции, квинты, сексты), 5-8 пьес кантиленного характера с элементами полифонии.</w:t>
      </w:r>
    </w:p>
    <w:bookmarkEnd w:id="34944"/>
    <w:bookmarkStart w:name="z35457" w:id="34945"/>
    <w:p>
      <w:pPr>
        <w:spacing w:after="0"/>
        <w:ind w:left="0"/>
        <w:jc w:val="both"/>
      </w:pPr>
      <w:r>
        <w:rPr>
          <w:rFonts w:ascii="Times New Roman"/>
          <w:b w:val="false"/>
          <w:i w:val="false"/>
          <w:color w:val="000000"/>
          <w:sz w:val="28"/>
        </w:rPr>
        <w:t>
      355. Содержание учебного предмета во 2 классе.</w:t>
      </w:r>
    </w:p>
    <w:bookmarkEnd w:id="34945"/>
    <w:bookmarkStart w:name="z35458" w:id="34946"/>
    <w:p>
      <w:pPr>
        <w:spacing w:after="0"/>
        <w:ind w:left="0"/>
        <w:jc w:val="both"/>
      </w:pPr>
      <w:r>
        <w:rPr>
          <w:rFonts w:ascii="Times New Roman"/>
          <w:b w:val="false"/>
          <w:i w:val="false"/>
          <w:color w:val="000000"/>
          <w:sz w:val="28"/>
        </w:rPr>
        <w:t>
      Тематическое планирование.</w:t>
      </w:r>
    </w:p>
    <w:bookmarkEnd w:id="34946"/>
    <w:bookmarkStart w:name="z35459" w:id="34947"/>
    <w:p>
      <w:pPr>
        <w:spacing w:after="0"/>
        <w:ind w:left="0"/>
        <w:jc w:val="both"/>
      </w:pPr>
      <w:r>
        <w:rPr>
          <w:rFonts w:ascii="Times New Roman"/>
          <w:b w:val="false"/>
          <w:i w:val="false"/>
          <w:color w:val="000000"/>
          <w:sz w:val="28"/>
        </w:rPr>
        <w:t>
      Тема 1. Чтение нот с листа на двух нотных станах в двух ключах.</w:t>
      </w:r>
    </w:p>
    <w:bookmarkEnd w:id="34947"/>
    <w:bookmarkStart w:name="z35460" w:id="34948"/>
    <w:p>
      <w:pPr>
        <w:spacing w:after="0"/>
        <w:ind w:left="0"/>
        <w:jc w:val="both"/>
      </w:pPr>
      <w:r>
        <w:rPr>
          <w:rFonts w:ascii="Times New Roman"/>
          <w:b w:val="false"/>
          <w:i w:val="false"/>
          <w:color w:val="000000"/>
          <w:sz w:val="28"/>
        </w:rPr>
        <w:t xml:space="preserve">
      Тема 2. Чтение с листа мелодии с аккомпанементом в виде квинты, отдельными звуками, крупными длительностями. </w:t>
      </w:r>
    </w:p>
    <w:bookmarkEnd w:id="34948"/>
    <w:bookmarkStart w:name="z35461" w:id="34949"/>
    <w:p>
      <w:pPr>
        <w:spacing w:after="0"/>
        <w:ind w:left="0"/>
        <w:jc w:val="both"/>
      </w:pPr>
      <w:r>
        <w:rPr>
          <w:rFonts w:ascii="Times New Roman"/>
          <w:b w:val="false"/>
          <w:i w:val="false"/>
          <w:color w:val="000000"/>
          <w:sz w:val="28"/>
        </w:rPr>
        <w:t>
      Тема 3. Чтение с листа мелодий с простейшим сопровождением в виде опорных звуков гармоний в басу. Освоение простейших ритмических фигур.</w:t>
      </w:r>
    </w:p>
    <w:bookmarkEnd w:id="34949"/>
    <w:bookmarkStart w:name="z35462" w:id="34950"/>
    <w:p>
      <w:pPr>
        <w:spacing w:after="0"/>
        <w:ind w:left="0"/>
        <w:jc w:val="both"/>
      </w:pPr>
      <w:r>
        <w:rPr>
          <w:rFonts w:ascii="Times New Roman"/>
          <w:b w:val="false"/>
          <w:i w:val="false"/>
          <w:color w:val="000000"/>
          <w:sz w:val="28"/>
        </w:rPr>
        <w:t xml:space="preserve">
      Тема 4. Пьесы на разные типы фактуры. Марш. Колыбельная песня. Полька. Вальс. </w:t>
      </w:r>
    </w:p>
    <w:bookmarkEnd w:id="34950"/>
    <w:bookmarkStart w:name="z35463" w:id="34951"/>
    <w:p>
      <w:pPr>
        <w:spacing w:after="0"/>
        <w:ind w:left="0"/>
        <w:jc w:val="both"/>
      </w:pPr>
      <w:r>
        <w:rPr>
          <w:rFonts w:ascii="Times New Roman"/>
          <w:b w:val="false"/>
          <w:i w:val="false"/>
          <w:color w:val="000000"/>
          <w:sz w:val="28"/>
        </w:rPr>
        <w:t>
      Тема 5. Этюды с аккомпанементом, в виде трезвучий с обращениями.</w:t>
      </w:r>
    </w:p>
    <w:bookmarkEnd w:id="34951"/>
    <w:bookmarkStart w:name="z35464" w:id="34952"/>
    <w:p>
      <w:pPr>
        <w:spacing w:after="0"/>
        <w:ind w:left="0"/>
        <w:jc w:val="both"/>
      </w:pPr>
      <w:r>
        <w:rPr>
          <w:rFonts w:ascii="Times New Roman"/>
          <w:b w:val="false"/>
          <w:i w:val="false"/>
          <w:color w:val="000000"/>
          <w:sz w:val="28"/>
        </w:rPr>
        <w:t xml:space="preserve">
      Тема 6. Ансамбли. Детские песни. Обработки народных песен. </w:t>
      </w:r>
    </w:p>
    <w:bookmarkEnd w:id="34952"/>
    <w:bookmarkStart w:name="z35465" w:id="34953"/>
    <w:p>
      <w:pPr>
        <w:spacing w:after="0"/>
        <w:ind w:left="0"/>
        <w:jc w:val="both"/>
      </w:pPr>
      <w:r>
        <w:rPr>
          <w:rFonts w:ascii="Times New Roman"/>
          <w:b w:val="false"/>
          <w:i w:val="false"/>
          <w:color w:val="000000"/>
          <w:sz w:val="28"/>
        </w:rPr>
        <w:t>
      Тема 7. Этюды на двойные ноты (терции, квинты, сексты).</w:t>
      </w:r>
    </w:p>
    <w:bookmarkEnd w:id="34953"/>
    <w:bookmarkStart w:name="z35466" w:id="34954"/>
    <w:p>
      <w:pPr>
        <w:spacing w:after="0"/>
        <w:ind w:left="0"/>
        <w:jc w:val="both"/>
      </w:pPr>
      <w:r>
        <w:rPr>
          <w:rFonts w:ascii="Times New Roman"/>
          <w:b w:val="false"/>
          <w:i w:val="false"/>
          <w:color w:val="000000"/>
          <w:sz w:val="28"/>
        </w:rPr>
        <w:t>
      Тема 8. Пьесы кантиленного характера с элементами полифонии.</w:t>
      </w:r>
    </w:p>
    <w:bookmarkEnd w:id="34954"/>
    <w:bookmarkStart w:name="z35467" w:id="34955"/>
    <w:p>
      <w:pPr>
        <w:spacing w:after="0"/>
        <w:ind w:left="0"/>
        <w:jc w:val="both"/>
      </w:pPr>
      <w:r>
        <w:rPr>
          <w:rFonts w:ascii="Times New Roman"/>
          <w:b w:val="false"/>
          <w:i w:val="false"/>
          <w:color w:val="000000"/>
          <w:sz w:val="28"/>
        </w:rPr>
        <w:t>
      356. Ожидаемые результаты освоения Программы 2 класса.</w:t>
      </w:r>
    </w:p>
    <w:bookmarkEnd w:id="34955"/>
    <w:bookmarkStart w:name="z35468" w:id="34956"/>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4956"/>
    <w:bookmarkStart w:name="z35469" w:id="34957"/>
    <w:p>
      <w:pPr>
        <w:spacing w:after="0"/>
        <w:ind w:left="0"/>
        <w:jc w:val="both"/>
      </w:pPr>
      <w:r>
        <w:rPr>
          <w:rFonts w:ascii="Times New Roman"/>
          <w:b w:val="false"/>
          <w:i w:val="false"/>
          <w:color w:val="000000"/>
          <w:sz w:val="28"/>
        </w:rPr>
        <w:t>
      1) имеет представления о ладе, тональностях, трезвучиях и их обращениях;</w:t>
      </w:r>
    </w:p>
    <w:bookmarkEnd w:id="34957"/>
    <w:bookmarkStart w:name="z35470" w:id="34958"/>
    <w:p>
      <w:pPr>
        <w:spacing w:after="0"/>
        <w:ind w:left="0"/>
        <w:jc w:val="both"/>
      </w:pPr>
      <w:r>
        <w:rPr>
          <w:rFonts w:ascii="Times New Roman"/>
          <w:b w:val="false"/>
          <w:i w:val="false"/>
          <w:color w:val="000000"/>
          <w:sz w:val="28"/>
        </w:rPr>
        <w:t>
      2) умеет опознавать нотные знаки, интервалы и аккорды;</w:t>
      </w:r>
    </w:p>
    <w:bookmarkEnd w:id="34958"/>
    <w:bookmarkStart w:name="z35471" w:id="34959"/>
    <w:p>
      <w:pPr>
        <w:spacing w:after="0"/>
        <w:ind w:left="0"/>
        <w:jc w:val="both"/>
      </w:pPr>
      <w:r>
        <w:rPr>
          <w:rFonts w:ascii="Times New Roman"/>
          <w:b w:val="false"/>
          <w:i w:val="false"/>
          <w:color w:val="000000"/>
          <w:sz w:val="28"/>
        </w:rPr>
        <w:t>
      3) знает и различает простые ритмические рисунки и штриховые особенности.</w:t>
      </w:r>
    </w:p>
    <w:bookmarkEnd w:id="34959"/>
    <w:bookmarkStart w:name="z35472" w:id="34960"/>
    <w:p>
      <w:pPr>
        <w:spacing w:after="0"/>
        <w:ind w:left="0"/>
        <w:jc w:val="both"/>
      </w:pPr>
      <w:r>
        <w:rPr>
          <w:rFonts w:ascii="Times New Roman"/>
          <w:b w:val="false"/>
          <w:i w:val="false"/>
          <w:color w:val="000000"/>
          <w:sz w:val="28"/>
        </w:rPr>
        <w:t>
      357. Программные требования в 3 классе:</w:t>
      </w:r>
    </w:p>
    <w:bookmarkEnd w:id="34960"/>
    <w:bookmarkStart w:name="z35473" w:id="34961"/>
    <w:p>
      <w:pPr>
        <w:spacing w:after="0"/>
        <w:ind w:left="0"/>
        <w:jc w:val="both"/>
      </w:pPr>
      <w:r>
        <w:rPr>
          <w:rFonts w:ascii="Times New Roman"/>
          <w:b w:val="false"/>
          <w:i w:val="false"/>
          <w:color w:val="000000"/>
          <w:sz w:val="28"/>
        </w:rPr>
        <w:t>
      1) упражнения на ориентацию и знание тональностей кварто-квинтового круга, чтение с листа мелодий с небольшим расширением диапазона, преимущественно в одной позиции;</w:t>
      </w:r>
    </w:p>
    <w:bookmarkEnd w:id="34961"/>
    <w:bookmarkStart w:name="z35474" w:id="34962"/>
    <w:p>
      <w:pPr>
        <w:spacing w:after="0"/>
        <w:ind w:left="0"/>
        <w:jc w:val="both"/>
      </w:pPr>
      <w:r>
        <w:rPr>
          <w:rFonts w:ascii="Times New Roman"/>
          <w:b w:val="false"/>
          <w:i w:val="false"/>
          <w:color w:val="000000"/>
          <w:sz w:val="28"/>
        </w:rPr>
        <w:t>
      2) совершенствование навыков самостоятельного, грамотного и осмысленного разбора текста, осознание ладотональности, метроритма, умение охватить мелодическую фразу, чтение с листа доступного материала двумя руками с минимальным количеством знаков, освоение более сложных ритмических фигур;</w:t>
      </w:r>
    </w:p>
    <w:bookmarkEnd w:id="34962"/>
    <w:bookmarkStart w:name="z35475" w:id="34963"/>
    <w:p>
      <w:pPr>
        <w:spacing w:after="0"/>
        <w:ind w:left="0"/>
        <w:jc w:val="both"/>
      </w:pPr>
      <w:r>
        <w:rPr>
          <w:rFonts w:ascii="Times New Roman"/>
          <w:b w:val="false"/>
          <w:i w:val="false"/>
          <w:color w:val="000000"/>
          <w:sz w:val="28"/>
        </w:rPr>
        <w:t>
      3) освоение 8-10 этюдов (гаммаобразные пассажи, "альбертиевы басы", короткие арпеджио); 8-10 танцевальных пьес в тональностях до трех знаков; 12-15 аккомпанементов детских песен с совмещенной строкой; 8-10 полифонических произведений в форме старинных танцев (менуэт, гавот, буррэ), 8-10 разнохарактерных пьес в классической фактуре, 3-5 ансамблей.</w:t>
      </w:r>
    </w:p>
    <w:bookmarkEnd w:id="34963"/>
    <w:bookmarkStart w:name="z35476" w:id="34964"/>
    <w:p>
      <w:pPr>
        <w:spacing w:after="0"/>
        <w:ind w:left="0"/>
        <w:jc w:val="both"/>
      </w:pPr>
      <w:r>
        <w:rPr>
          <w:rFonts w:ascii="Times New Roman"/>
          <w:b w:val="false"/>
          <w:i w:val="false"/>
          <w:color w:val="000000"/>
          <w:sz w:val="28"/>
        </w:rPr>
        <w:t>
      358. Содержание учебного предмета в 3 классе.</w:t>
      </w:r>
    </w:p>
    <w:bookmarkEnd w:id="34964"/>
    <w:bookmarkStart w:name="z35477" w:id="34965"/>
    <w:p>
      <w:pPr>
        <w:spacing w:after="0"/>
        <w:ind w:left="0"/>
        <w:jc w:val="both"/>
      </w:pPr>
      <w:r>
        <w:rPr>
          <w:rFonts w:ascii="Times New Roman"/>
          <w:b w:val="false"/>
          <w:i w:val="false"/>
          <w:color w:val="000000"/>
          <w:sz w:val="28"/>
        </w:rPr>
        <w:t>
      Тематическое планирование.</w:t>
      </w:r>
    </w:p>
    <w:bookmarkEnd w:id="34965"/>
    <w:bookmarkStart w:name="z35478" w:id="34966"/>
    <w:p>
      <w:pPr>
        <w:spacing w:after="0"/>
        <w:ind w:left="0"/>
        <w:jc w:val="both"/>
      </w:pPr>
      <w:r>
        <w:rPr>
          <w:rFonts w:ascii="Times New Roman"/>
          <w:b w:val="false"/>
          <w:i w:val="false"/>
          <w:color w:val="000000"/>
          <w:sz w:val="28"/>
        </w:rPr>
        <w:t>
      Тема 1. Упражнения на ориентацию и знание тональностей кварто-квинтового круга.</w:t>
      </w:r>
    </w:p>
    <w:bookmarkEnd w:id="34966"/>
    <w:bookmarkStart w:name="z35479" w:id="34967"/>
    <w:p>
      <w:pPr>
        <w:spacing w:after="0"/>
        <w:ind w:left="0"/>
        <w:jc w:val="both"/>
      </w:pPr>
      <w:r>
        <w:rPr>
          <w:rFonts w:ascii="Times New Roman"/>
          <w:b w:val="false"/>
          <w:i w:val="false"/>
          <w:color w:val="000000"/>
          <w:sz w:val="28"/>
        </w:rPr>
        <w:t>
      Тема 2. Чтение с листа мелодий с небольшим расширением диапазона.</w:t>
      </w:r>
    </w:p>
    <w:bookmarkEnd w:id="34967"/>
    <w:bookmarkStart w:name="z35480" w:id="34968"/>
    <w:p>
      <w:pPr>
        <w:spacing w:after="0"/>
        <w:ind w:left="0"/>
        <w:jc w:val="both"/>
      </w:pPr>
      <w:r>
        <w:rPr>
          <w:rFonts w:ascii="Times New Roman"/>
          <w:b w:val="false"/>
          <w:i w:val="false"/>
          <w:color w:val="000000"/>
          <w:sz w:val="28"/>
        </w:rPr>
        <w:t xml:space="preserve">
      Тема 3. Аккомпанемент – интервалы, изложенные крупными длительностями. Совершенствование навыков самостоятельного, грамотного и осмысленного разбора текста, осознание ладотональности, метроритма, умение охватить мелодическую фразу. </w:t>
      </w:r>
    </w:p>
    <w:bookmarkEnd w:id="34968"/>
    <w:bookmarkStart w:name="z35481" w:id="34969"/>
    <w:p>
      <w:pPr>
        <w:spacing w:after="0"/>
        <w:ind w:left="0"/>
        <w:jc w:val="both"/>
      </w:pPr>
      <w:r>
        <w:rPr>
          <w:rFonts w:ascii="Times New Roman"/>
          <w:b w:val="false"/>
          <w:i w:val="false"/>
          <w:color w:val="000000"/>
          <w:sz w:val="28"/>
        </w:rPr>
        <w:t>
      Тема 4. Чтение с листа материала двумя руками с минимальным количеством знаков. Освоение более сложных ритмических фигур.</w:t>
      </w:r>
    </w:p>
    <w:bookmarkEnd w:id="34969"/>
    <w:bookmarkStart w:name="z35482" w:id="34970"/>
    <w:p>
      <w:pPr>
        <w:spacing w:after="0"/>
        <w:ind w:left="0"/>
        <w:jc w:val="both"/>
      </w:pPr>
      <w:r>
        <w:rPr>
          <w:rFonts w:ascii="Times New Roman"/>
          <w:b w:val="false"/>
          <w:i w:val="false"/>
          <w:color w:val="000000"/>
          <w:sz w:val="28"/>
        </w:rPr>
        <w:t xml:space="preserve">
      Тема 5. Этюды. Гаммаобразные пассажи, "альбертиевы басы", короткие арпеджио. </w:t>
      </w:r>
    </w:p>
    <w:bookmarkEnd w:id="34970"/>
    <w:bookmarkStart w:name="z35483" w:id="34971"/>
    <w:p>
      <w:pPr>
        <w:spacing w:after="0"/>
        <w:ind w:left="0"/>
        <w:jc w:val="both"/>
      </w:pPr>
      <w:r>
        <w:rPr>
          <w:rFonts w:ascii="Times New Roman"/>
          <w:b w:val="false"/>
          <w:i w:val="false"/>
          <w:color w:val="000000"/>
          <w:sz w:val="28"/>
        </w:rPr>
        <w:t>
      Тема 6. Танцевальные пьесы.</w:t>
      </w:r>
    </w:p>
    <w:bookmarkEnd w:id="34971"/>
    <w:bookmarkStart w:name="z35484" w:id="34972"/>
    <w:p>
      <w:pPr>
        <w:spacing w:after="0"/>
        <w:ind w:left="0"/>
        <w:jc w:val="both"/>
      </w:pPr>
      <w:r>
        <w:rPr>
          <w:rFonts w:ascii="Times New Roman"/>
          <w:b w:val="false"/>
          <w:i w:val="false"/>
          <w:color w:val="000000"/>
          <w:sz w:val="28"/>
        </w:rPr>
        <w:t>
      Тема 7. Аккомпанементы детских песен.</w:t>
      </w:r>
    </w:p>
    <w:bookmarkEnd w:id="34972"/>
    <w:bookmarkStart w:name="z35485" w:id="34973"/>
    <w:p>
      <w:pPr>
        <w:spacing w:after="0"/>
        <w:ind w:left="0"/>
        <w:jc w:val="both"/>
      </w:pPr>
      <w:r>
        <w:rPr>
          <w:rFonts w:ascii="Times New Roman"/>
          <w:b w:val="false"/>
          <w:i w:val="false"/>
          <w:color w:val="000000"/>
          <w:sz w:val="28"/>
        </w:rPr>
        <w:t>
      Тема 8. Полифонические произведения в форме старинных танцев.</w:t>
      </w:r>
    </w:p>
    <w:bookmarkEnd w:id="34973"/>
    <w:bookmarkStart w:name="z35486" w:id="34974"/>
    <w:p>
      <w:pPr>
        <w:spacing w:after="0"/>
        <w:ind w:left="0"/>
        <w:jc w:val="both"/>
      </w:pPr>
      <w:r>
        <w:rPr>
          <w:rFonts w:ascii="Times New Roman"/>
          <w:b w:val="false"/>
          <w:i w:val="false"/>
          <w:color w:val="000000"/>
          <w:sz w:val="28"/>
        </w:rPr>
        <w:t>
      Тема 9. Разнохарактерные пьесы в классической фактуре. Ансамбли.</w:t>
      </w:r>
    </w:p>
    <w:bookmarkEnd w:id="34974"/>
    <w:bookmarkStart w:name="z35487" w:id="34975"/>
    <w:p>
      <w:pPr>
        <w:spacing w:after="0"/>
        <w:ind w:left="0"/>
        <w:jc w:val="both"/>
      </w:pPr>
      <w:r>
        <w:rPr>
          <w:rFonts w:ascii="Times New Roman"/>
          <w:b w:val="false"/>
          <w:i w:val="false"/>
          <w:color w:val="000000"/>
          <w:sz w:val="28"/>
        </w:rPr>
        <w:t>
      359. Ожидаемые результаты освоения Программы 3 класса.</w:t>
      </w:r>
    </w:p>
    <w:bookmarkEnd w:id="34975"/>
    <w:bookmarkStart w:name="z35488" w:id="34976"/>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4976"/>
    <w:bookmarkStart w:name="z35489" w:id="34977"/>
    <w:p>
      <w:pPr>
        <w:spacing w:after="0"/>
        <w:ind w:left="0"/>
        <w:jc w:val="both"/>
      </w:pPr>
      <w:r>
        <w:rPr>
          <w:rFonts w:ascii="Times New Roman"/>
          <w:b w:val="false"/>
          <w:i w:val="false"/>
          <w:color w:val="000000"/>
          <w:sz w:val="28"/>
        </w:rPr>
        <w:t xml:space="preserve">
      1) знает тональности; </w:t>
      </w:r>
    </w:p>
    <w:bookmarkEnd w:id="34977"/>
    <w:bookmarkStart w:name="z35490" w:id="34978"/>
    <w:p>
      <w:pPr>
        <w:spacing w:after="0"/>
        <w:ind w:left="0"/>
        <w:jc w:val="both"/>
      </w:pPr>
      <w:r>
        <w:rPr>
          <w:rFonts w:ascii="Times New Roman"/>
          <w:b w:val="false"/>
          <w:i w:val="false"/>
          <w:color w:val="000000"/>
          <w:sz w:val="28"/>
        </w:rPr>
        <w:t>
      2) знает простые ритмические и мелодические рисунки, штриховые особенности;</w:t>
      </w:r>
    </w:p>
    <w:bookmarkEnd w:id="34978"/>
    <w:bookmarkStart w:name="z35491" w:id="34979"/>
    <w:p>
      <w:pPr>
        <w:spacing w:after="0"/>
        <w:ind w:left="0"/>
        <w:jc w:val="both"/>
      </w:pPr>
      <w:r>
        <w:rPr>
          <w:rFonts w:ascii="Times New Roman"/>
          <w:b w:val="false"/>
          <w:i w:val="false"/>
          <w:color w:val="000000"/>
          <w:sz w:val="28"/>
        </w:rPr>
        <w:t>
      3) играет свободно нотный текст;</w:t>
      </w:r>
    </w:p>
    <w:bookmarkEnd w:id="34979"/>
    <w:bookmarkStart w:name="z35492" w:id="34980"/>
    <w:p>
      <w:pPr>
        <w:spacing w:after="0"/>
        <w:ind w:left="0"/>
        <w:jc w:val="both"/>
      </w:pPr>
      <w:r>
        <w:rPr>
          <w:rFonts w:ascii="Times New Roman"/>
          <w:b w:val="false"/>
          <w:i w:val="false"/>
          <w:color w:val="000000"/>
          <w:sz w:val="28"/>
        </w:rPr>
        <w:t>
      4) имеет представление о главных ступенях лада.</w:t>
      </w:r>
    </w:p>
    <w:bookmarkEnd w:id="34980"/>
    <w:bookmarkStart w:name="z35493" w:id="34981"/>
    <w:p>
      <w:pPr>
        <w:spacing w:after="0"/>
        <w:ind w:left="0"/>
        <w:jc w:val="both"/>
      </w:pPr>
      <w:r>
        <w:rPr>
          <w:rFonts w:ascii="Times New Roman"/>
          <w:b w:val="false"/>
          <w:i w:val="false"/>
          <w:color w:val="000000"/>
          <w:sz w:val="28"/>
        </w:rPr>
        <w:t>
      360. Программные требования в 4 классе:</w:t>
      </w:r>
    </w:p>
    <w:bookmarkEnd w:id="34981"/>
    <w:bookmarkStart w:name="z35494" w:id="34982"/>
    <w:p>
      <w:pPr>
        <w:spacing w:after="0"/>
        <w:ind w:left="0"/>
        <w:jc w:val="both"/>
      </w:pPr>
      <w:r>
        <w:rPr>
          <w:rFonts w:ascii="Times New Roman"/>
          <w:b w:val="false"/>
          <w:i w:val="false"/>
          <w:color w:val="000000"/>
          <w:sz w:val="28"/>
        </w:rPr>
        <w:t>
      1) расширение диапазона в мелодиях, смены позиций в аппликатуре, равное внимание на левую и правую руки в одноголосном изложении;</w:t>
      </w:r>
    </w:p>
    <w:bookmarkEnd w:id="34982"/>
    <w:bookmarkStart w:name="z35495" w:id="34983"/>
    <w:p>
      <w:pPr>
        <w:spacing w:after="0"/>
        <w:ind w:left="0"/>
        <w:jc w:val="both"/>
      </w:pPr>
      <w:r>
        <w:rPr>
          <w:rFonts w:ascii="Times New Roman"/>
          <w:b w:val="false"/>
          <w:i w:val="false"/>
          <w:color w:val="000000"/>
          <w:sz w:val="28"/>
        </w:rPr>
        <w:t>
      2) игра произведений с использованием трезвучий в гармоническом и мелодическом виде, с использованием интервалов в мелодической линии и в сопровождении;</w:t>
      </w:r>
    </w:p>
    <w:bookmarkEnd w:id="34983"/>
    <w:bookmarkStart w:name="z35496" w:id="34984"/>
    <w:p>
      <w:pPr>
        <w:spacing w:after="0"/>
        <w:ind w:left="0"/>
        <w:jc w:val="both"/>
      </w:pPr>
      <w:r>
        <w:rPr>
          <w:rFonts w:ascii="Times New Roman"/>
          <w:b w:val="false"/>
          <w:i w:val="false"/>
          <w:color w:val="000000"/>
          <w:sz w:val="28"/>
        </w:rPr>
        <w:t>
      3) освоение 10-15 этюдов (гаммаобразные пассажи, короткие, длинные арпеджио, "альбертиевы басы"); 10-15 разнохарактерных пьес в тональностях до трех знаков, 12-15 аккомпанементов детских песен с совмещенной строкой; 8-10 полифонических произведений, 8-10 разнохарактерных пьес, 3-5 ансамблей.</w:t>
      </w:r>
    </w:p>
    <w:bookmarkEnd w:id="34984"/>
    <w:bookmarkStart w:name="z35497" w:id="34985"/>
    <w:p>
      <w:pPr>
        <w:spacing w:after="0"/>
        <w:ind w:left="0"/>
        <w:jc w:val="both"/>
      </w:pPr>
      <w:r>
        <w:rPr>
          <w:rFonts w:ascii="Times New Roman"/>
          <w:b w:val="false"/>
          <w:i w:val="false"/>
          <w:color w:val="000000"/>
          <w:sz w:val="28"/>
        </w:rPr>
        <w:t>
      361. Содержание учебного предмета в 4 классе.</w:t>
      </w:r>
    </w:p>
    <w:bookmarkEnd w:id="34985"/>
    <w:bookmarkStart w:name="z35498" w:id="34986"/>
    <w:p>
      <w:pPr>
        <w:spacing w:after="0"/>
        <w:ind w:left="0"/>
        <w:jc w:val="both"/>
      </w:pPr>
      <w:r>
        <w:rPr>
          <w:rFonts w:ascii="Times New Roman"/>
          <w:b w:val="false"/>
          <w:i w:val="false"/>
          <w:color w:val="000000"/>
          <w:sz w:val="28"/>
        </w:rPr>
        <w:t>
      Тематическое планирование.</w:t>
      </w:r>
    </w:p>
    <w:bookmarkEnd w:id="34986"/>
    <w:bookmarkStart w:name="z35499" w:id="34987"/>
    <w:p>
      <w:pPr>
        <w:spacing w:after="0"/>
        <w:ind w:left="0"/>
        <w:jc w:val="both"/>
      </w:pPr>
      <w:r>
        <w:rPr>
          <w:rFonts w:ascii="Times New Roman"/>
          <w:b w:val="false"/>
          <w:i w:val="false"/>
          <w:color w:val="000000"/>
          <w:sz w:val="28"/>
        </w:rPr>
        <w:t>
      Тема 1. Расширение диапазона в мелодиях, смены позиций в аппликатуре.</w:t>
      </w:r>
    </w:p>
    <w:bookmarkEnd w:id="34987"/>
    <w:bookmarkStart w:name="z35500" w:id="34988"/>
    <w:p>
      <w:pPr>
        <w:spacing w:after="0"/>
        <w:ind w:left="0"/>
        <w:jc w:val="both"/>
      </w:pPr>
      <w:r>
        <w:rPr>
          <w:rFonts w:ascii="Times New Roman"/>
          <w:b w:val="false"/>
          <w:i w:val="false"/>
          <w:color w:val="000000"/>
          <w:sz w:val="28"/>
        </w:rPr>
        <w:t>
      Тема 2. Произведения с использованием трезвучий в гармоническом и мелодическом виде.</w:t>
      </w:r>
    </w:p>
    <w:bookmarkEnd w:id="34988"/>
    <w:bookmarkStart w:name="z35501" w:id="34989"/>
    <w:p>
      <w:pPr>
        <w:spacing w:after="0"/>
        <w:ind w:left="0"/>
        <w:jc w:val="both"/>
      </w:pPr>
      <w:r>
        <w:rPr>
          <w:rFonts w:ascii="Times New Roman"/>
          <w:b w:val="false"/>
          <w:i w:val="false"/>
          <w:color w:val="000000"/>
          <w:sz w:val="28"/>
        </w:rPr>
        <w:t>
      Тема 3. Произведения с использованием интервалов в мелодической линии и в сопровождении.</w:t>
      </w:r>
    </w:p>
    <w:bookmarkEnd w:id="34989"/>
    <w:bookmarkStart w:name="z35502" w:id="34990"/>
    <w:p>
      <w:pPr>
        <w:spacing w:after="0"/>
        <w:ind w:left="0"/>
        <w:jc w:val="both"/>
      </w:pPr>
      <w:r>
        <w:rPr>
          <w:rFonts w:ascii="Times New Roman"/>
          <w:b w:val="false"/>
          <w:i w:val="false"/>
          <w:color w:val="000000"/>
          <w:sz w:val="28"/>
        </w:rPr>
        <w:t xml:space="preserve">
      Тема 4. Этюды. Гаммаобразные пассажи. Короткие, длинные арпеджио. "Альбертиевы басы"). </w:t>
      </w:r>
    </w:p>
    <w:bookmarkEnd w:id="34990"/>
    <w:bookmarkStart w:name="z35503" w:id="34991"/>
    <w:p>
      <w:pPr>
        <w:spacing w:after="0"/>
        <w:ind w:left="0"/>
        <w:jc w:val="both"/>
      </w:pPr>
      <w:r>
        <w:rPr>
          <w:rFonts w:ascii="Times New Roman"/>
          <w:b w:val="false"/>
          <w:i w:val="false"/>
          <w:color w:val="000000"/>
          <w:sz w:val="28"/>
        </w:rPr>
        <w:t>
      Тема 5. Разнохарактерные пьесы в тональностях до трех знаков.</w:t>
      </w:r>
    </w:p>
    <w:bookmarkEnd w:id="34991"/>
    <w:bookmarkStart w:name="z35504" w:id="34992"/>
    <w:p>
      <w:pPr>
        <w:spacing w:after="0"/>
        <w:ind w:left="0"/>
        <w:jc w:val="both"/>
      </w:pPr>
      <w:r>
        <w:rPr>
          <w:rFonts w:ascii="Times New Roman"/>
          <w:b w:val="false"/>
          <w:i w:val="false"/>
          <w:color w:val="000000"/>
          <w:sz w:val="28"/>
        </w:rPr>
        <w:t>
      Тема 6. Аккомпанемент детских песен.</w:t>
      </w:r>
    </w:p>
    <w:bookmarkEnd w:id="34992"/>
    <w:bookmarkStart w:name="z35505" w:id="34993"/>
    <w:p>
      <w:pPr>
        <w:spacing w:after="0"/>
        <w:ind w:left="0"/>
        <w:jc w:val="both"/>
      </w:pPr>
      <w:r>
        <w:rPr>
          <w:rFonts w:ascii="Times New Roman"/>
          <w:b w:val="false"/>
          <w:i w:val="false"/>
          <w:color w:val="000000"/>
          <w:sz w:val="28"/>
        </w:rPr>
        <w:t>
      Тема 7. Полифонические произведения.</w:t>
      </w:r>
    </w:p>
    <w:bookmarkEnd w:id="34993"/>
    <w:bookmarkStart w:name="z35506" w:id="34994"/>
    <w:p>
      <w:pPr>
        <w:spacing w:after="0"/>
        <w:ind w:left="0"/>
        <w:jc w:val="both"/>
      </w:pPr>
      <w:r>
        <w:rPr>
          <w:rFonts w:ascii="Times New Roman"/>
          <w:b w:val="false"/>
          <w:i w:val="false"/>
          <w:color w:val="000000"/>
          <w:sz w:val="28"/>
        </w:rPr>
        <w:t>
      Тема 8. Разнохарактерные пьесы.</w:t>
      </w:r>
    </w:p>
    <w:bookmarkEnd w:id="34994"/>
    <w:bookmarkStart w:name="z35507" w:id="34995"/>
    <w:p>
      <w:pPr>
        <w:spacing w:after="0"/>
        <w:ind w:left="0"/>
        <w:jc w:val="both"/>
      </w:pPr>
      <w:r>
        <w:rPr>
          <w:rFonts w:ascii="Times New Roman"/>
          <w:b w:val="false"/>
          <w:i w:val="false"/>
          <w:color w:val="000000"/>
          <w:sz w:val="28"/>
        </w:rPr>
        <w:t>
      Тема 9. Ансамбли.</w:t>
      </w:r>
    </w:p>
    <w:bookmarkEnd w:id="34995"/>
    <w:bookmarkStart w:name="z35508" w:id="34996"/>
    <w:p>
      <w:pPr>
        <w:spacing w:after="0"/>
        <w:ind w:left="0"/>
        <w:jc w:val="both"/>
      </w:pPr>
      <w:r>
        <w:rPr>
          <w:rFonts w:ascii="Times New Roman"/>
          <w:b w:val="false"/>
          <w:i w:val="false"/>
          <w:color w:val="000000"/>
          <w:sz w:val="28"/>
        </w:rPr>
        <w:t>
      362. Ожидаемые результаты освоения Программы 4 класса.</w:t>
      </w:r>
    </w:p>
    <w:bookmarkEnd w:id="34996"/>
    <w:bookmarkStart w:name="z35509" w:id="34997"/>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4997"/>
    <w:bookmarkStart w:name="z35510" w:id="34998"/>
    <w:p>
      <w:pPr>
        <w:spacing w:after="0"/>
        <w:ind w:left="0"/>
        <w:jc w:val="both"/>
      </w:pPr>
      <w:r>
        <w:rPr>
          <w:rFonts w:ascii="Times New Roman"/>
          <w:b w:val="false"/>
          <w:i w:val="false"/>
          <w:color w:val="000000"/>
          <w:sz w:val="28"/>
        </w:rPr>
        <w:t>
      1) ориентируется в тональностях до трех знаков включительно;</w:t>
      </w:r>
    </w:p>
    <w:bookmarkEnd w:id="34998"/>
    <w:bookmarkStart w:name="z35511" w:id="34999"/>
    <w:p>
      <w:pPr>
        <w:spacing w:after="0"/>
        <w:ind w:left="0"/>
        <w:jc w:val="both"/>
      </w:pPr>
      <w:r>
        <w:rPr>
          <w:rFonts w:ascii="Times New Roman"/>
          <w:b w:val="false"/>
          <w:i w:val="false"/>
          <w:color w:val="000000"/>
          <w:sz w:val="28"/>
        </w:rPr>
        <w:t>
      2) знает сложные ритмические и мелодические рисунки;</w:t>
      </w:r>
    </w:p>
    <w:bookmarkEnd w:id="34999"/>
    <w:bookmarkStart w:name="z35512" w:id="35000"/>
    <w:p>
      <w:pPr>
        <w:spacing w:after="0"/>
        <w:ind w:left="0"/>
        <w:jc w:val="both"/>
      </w:pPr>
      <w:r>
        <w:rPr>
          <w:rFonts w:ascii="Times New Roman"/>
          <w:b w:val="false"/>
          <w:i w:val="false"/>
          <w:color w:val="000000"/>
          <w:sz w:val="28"/>
        </w:rPr>
        <w:t>
      3) знает штриховые особенности;</w:t>
      </w:r>
    </w:p>
    <w:bookmarkEnd w:id="35000"/>
    <w:bookmarkStart w:name="z35513" w:id="35001"/>
    <w:p>
      <w:pPr>
        <w:spacing w:after="0"/>
        <w:ind w:left="0"/>
        <w:jc w:val="both"/>
      </w:pPr>
      <w:r>
        <w:rPr>
          <w:rFonts w:ascii="Times New Roman"/>
          <w:b w:val="false"/>
          <w:i w:val="false"/>
          <w:color w:val="000000"/>
          <w:sz w:val="28"/>
        </w:rPr>
        <w:t>
      4) свободно играет нотный текст на два класса ниже уровня;</w:t>
      </w:r>
    </w:p>
    <w:bookmarkEnd w:id="35001"/>
    <w:bookmarkStart w:name="z35514" w:id="35002"/>
    <w:p>
      <w:pPr>
        <w:spacing w:after="0"/>
        <w:ind w:left="0"/>
        <w:jc w:val="both"/>
      </w:pPr>
      <w:r>
        <w:rPr>
          <w:rFonts w:ascii="Times New Roman"/>
          <w:b w:val="false"/>
          <w:i w:val="false"/>
          <w:color w:val="000000"/>
          <w:sz w:val="28"/>
        </w:rPr>
        <w:t>
      5) имеет представление о главных ступенях лада T-S-D, обращений T6-S6-D6 и T6/4-S6/4-D6/4.</w:t>
      </w:r>
    </w:p>
    <w:bookmarkEnd w:id="35002"/>
    <w:bookmarkStart w:name="z35515" w:id="35003"/>
    <w:p>
      <w:pPr>
        <w:spacing w:after="0"/>
        <w:ind w:left="0"/>
        <w:jc w:val="both"/>
      </w:pPr>
      <w:r>
        <w:rPr>
          <w:rFonts w:ascii="Times New Roman"/>
          <w:b w:val="false"/>
          <w:i w:val="false"/>
          <w:color w:val="000000"/>
          <w:sz w:val="28"/>
        </w:rPr>
        <w:t>
      363. Программные требования в 5 классе:</w:t>
      </w:r>
    </w:p>
    <w:bookmarkEnd w:id="35003"/>
    <w:bookmarkStart w:name="z35516" w:id="35004"/>
    <w:p>
      <w:pPr>
        <w:spacing w:after="0"/>
        <w:ind w:left="0"/>
        <w:jc w:val="both"/>
      </w:pPr>
      <w:r>
        <w:rPr>
          <w:rFonts w:ascii="Times New Roman"/>
          <w:b w:val="false"/>
          <w:i w:val="false"/>
          <w:color w:val="000000"/>
          <w:sz w:val="28"/>
        </w:rPr>
        <w:t>
      1) чтение с листа гомофонно-гармонических фактур, развитие углубленного слышания читаемого текста, зрительно-двигательной реакции на графическое изображение нотного текста, автоматизации аппликатурных принципов, подбор по слуху, транспонирование – совершенствование ранее приобретенных навыков;</w:t>
      </w:r>
    </w:p>
    <w:bookmarkEnd w:id="35004"/>
    <w:bookmarkStart w:name="z35517" w:id="35005"/>
    <w:p>
      <w:pPr>
        <w:spacing w:after="0"/>
        <w:ind w:left="0"/>
        <w:jc w:val="both"/>
      </w:pPr>
      <w:r>
        <w:rPr>
          <w:rFonts w:ascii="Times New Roman"/>
          <w:b w:val="false"/>
          <w:i w:val="false"/>
          <w:color w:val="000000"/>
          <w:sz w:val="28"/>
        </w:rPr>
        <w:t>
      2) чтение с листа переложений классических произведений, вокальной музыки, популярных произведений классики, доступных по трудности в ансамбле с педагогом или обучающимся;</w:t>
      </w:r>
    </w:p>
    <w:bookmarkEnd w:id="35005"/>
    <w:bookmarkStart w:name="z35518" w:id="35006"/>
    <w:p>
      <w:pPr>
        <w:spacing w:after="0"/>
        <w:ind w:left="0"/>
        <w:jc w:val="both"/>
      </w:pPr>
      <w:r>
        <w:rPr>
          <w:rFonts w:ascii="Times New Roman"/>
          <w:b w:val="false"/>
          <w:i w:val="false"/>
          <w:color w:val="000000"/>
          <w:sz w:val="28"/>
        </w:rPr>
        <w:t>
      3) освоение 10-15 этюдов, 10-15 разнохарактерных пьес в тональностях до четырех знаков, 8-10 полифонических произведений, 3-5 произведений крупной формы, 15-20 разнохарактерных пьес, 3-5 ансамблей, 8-10 аккомпанементов.</w:t>
      </w:r>
    </w:p>
    <w:bookmarkEnd w:id="35006"/>
    <w:bookmarkStart w:name="z35519" w:id="35007"/>
    <w:p>
      <w:pPr>
        <w:spacing w:after="0"/>
        <w:ind w:left="0"/>
        <w:jc w:val="both"/>
      </w:pPr>
      <w:r>
        <w:rPr>
          <w:rFonts w:ascii="Times New Roman"/>
          <w:b w:val="false"/>
          <w:i w:val="false"/>
          <w:color w:val="000000"/>
          <w:sz w:val="28"/>
        </w:rPr>
        <w:t>
      364. Содержание учебного предмета в 5 классе.</w:t>
      </w:r>
    </w:p>
    <w:bookmarkEnd w:id="35007"/>
    <w:bookmarkStart w:name="z35520" w:id="35008"/>
    <w:p>
      <w:pPr>
        <w:spacing w:after="0"/>
        <w:ind w:left="0"/>
        <w:jc w:val="both"/>
      </w:pPr>
      <w:r>
        <w:rPr>
          <w:rFonts w:ascii="Times New Roman"/>
          <w:b w:val="false"/>
          <w:i w:val="false"/>
          <w:color w:val="000000"/>
          <w:sz w:val="28"/>
        </w:rPr>
        <w:t>
      Тематическое планирование.</w:t>
      </w:r>
    </w:p>
    <w:bookmarkEnd w:id="35008"/>
    <w:bookmarkStart w:name="z35521" w:id="35009"/>
    <w:p>
      <w:pPr>
        <w:spacing w:after="0"/>
        <w:ind w:left="0"/>
        <w:jc w:val="both"/>
      </w:pPr>
      <w:r>
        <w:rPr>
          <w:rFonts w:ascii="Times New Roman"/>
          <w:b w:val="false"/>
          <w:i w:val="false"/>
          <w:color w:val="000000"/>
          <w:sz w:val="28"/>
        </w:rPr>
        <w:t xml:space="preserve">
      Тема 1. Чтение с листа гомофонно-гармонических фактур. </w:t>
      </w:r>
    </w:p>
    <w:bookmarkEnd w:id="35009"/>
    <w:bookmarkStart w:name="z35522" w:id="35010"/>
    <w:p>
      <w:pPr>
        <w:spacing w:after="0"/>
        <w:ind w:left="0"/>
        <w:jc w:val="both"/>
      </w:pPr>
      <w:r>
        <w:rPr>
          <w:rFonts w:ascii="Times New Roman"/>
          <w:b w:val="false"/>
          <w:i w:val="false"/>
          <w:color w:val="000000"/>
          <w:sz w:val="28"/>
        </w:rPr>
        <w:t>
      Тема 2. Чтение с листа в ансамбле переложений классических произведений, вокальной музыки.</w:t>
      </w:r>
    </w:p>
    <w:bookmarkEnd w:id="35010"/>
    <w:bookmarkStart w:name="z35523" w:id="35011"/>
    <w:p>
      <w:pPr>
        <w:spacing w:after="0"/>
        <w:ind w:left="0"/>
        <w:jc w:val="both"/>
      </w:pPr>
      <w:r>
        <w:rPr>
          <w:rFonts w:ascii="Times New Roman"/>
          <w:b w:val="false"/>
          <w:i w:val="false"/>
          <w:color w:val="000000"/>
          <w:sz w:val="28"/>
        </w:rPr>
        <w:t>
      Тема 3. Чтение с листа популярных произведений классики.</w:t>
      </w:r>
    </w:p>
    <w:bookmarkEnd w:id="35011"/>
    <w:bookmarkStart w:name="z35524" w:id="35012"/>
    <w:p>
      <w:pPr>
        <w:spacing w:after="0"/>
        <w:ind w:left="0"/>
        <w:jc w:val="both"/>
      </w:pPr>
      <w:r>
        <w:rPr>
          <w:rFonts w:ascii="Times New Roman"/>
          <w:b w:val="false"/>
          <w:i w:val="false"/>
          <w:color w:val="000000"/>
          <w:sz w:val="28"/>
        </w:rPr>
        <w:t>
      Тема 4. Этюды, разнохарактерные пьесы в тональностях до четырех знаков.</w:t>
      </w:r>
    </w:p>
    <w:bookmarkEnd w:id="35012"/>
    <w:bookmarkStart w:name="z35525" w:id="35013"/>
    <w:p>
      <w:pPr>
        <w:spacing w:after="0"/>
        <w:ind w:left="0"/>
        <w:jc w:val="both"/>
      </w:pPr>
      <w:r>
        <w:rPr>
          <w:rFonts w:ascii="Times New Roman"/>
          <w:b w:val="false"/>
          <w:i w:val="false"/>
          <w:color w:val="000000"/>
          <w:sz w:val="28"/>
        </w:rPr>
        <w:t>
      Тема 5. Полифонические произведения. Произведения крупной формы. Разнохарактерные пьесы. Ансамбли. Аккомпанементы.</w:t>
      </w:r>
    </w:p>
    <w:bookmarkEnd w:id="35013"/>
    <w:bookmarkStart w:name="z35526" w:id="35014"/>
    <w:p>
      <w:pPr>
        <w:spacing w:after="0"/>
        <w:ind w:left="0"/>
        <w:jc w:val="both"/>
      </w:pPr>
      <w:r>
        <w:rPr>
          <w:rFonts w:ascii="Times New Roman"/>
          <w:b w:val="false"/>
          <w:i w:val="false"/>
          <w:color w:val="000000"/>
          <w:sz w:val="28"/>
        </w:rPr>
        <w:t>
      365. Ожидаемые результаты освоения Программы 5 класса.</w:t>
      </w:r>
    </w:p>
    <w:bookmarkEnd w:id="35014"/>
    <w:bookmarkStart w:name="z35527" w:id="35015"/>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35015"/>
    <w:bookmarkStart w:name="z35528" w:id="35016"/>
    <w:p>
      <w:pPr>
        <w:spacing w:after="0"/>
        <w:ind w:left="0"/>
        <w:jc w:val="both"/>
      </w:pPr>
      <w:r>
        <w:rPr>
          <w:rFonts w:ascii="Times New Roman"/>
          <w:b w:val="false"/>
          <w:i w:val="false"/>
          <w:color w:val="000000"/>
          <w:sz w:val="28"/>
        </w:rPr>
        <w:t>
      1) ориентируется в тональностях до четырех-пяти знаков включительно;</w:t>
      </w:r>
    </w:p>
    <w:bookmarkEnd w:id="35016"/>
    <w:bookmarkStart w:name="z35529" w:id="35017"/>
    <w:p>
      <w:pPr>
        <w:spacing w:after="0"/>
        <w:ind w:left="0"/>
        <w:jc w:val="both"/>
      </w:pPr>
      <w:r>
        <w:rPr>
          <w:rFonts w:ascii="Times New Roman"/>
          <w:b w:val="false"/>
          <w:i w:val="false"/>
          <w:color w:val="000000"/>
          <w:sz w:val="28"/>
        </w:rPr>
        <w:t>
      2) ориентируется в сложных ритмических и мелодических рисунках, штриховых особенностях;</w:t>
      </w:r>
    </w:p>
    <w:bookmarkEnd w:id="35017"/>
    <w:bookmarkStart w:name="z35530" w:id="35018"/>
    <w:p>
      <w:pPr>
        <w:spacing w:after="0"/>
        <w:ind w:left="0"/>
        <w:jc w:val="both"/>
      </w:pPr>
      <w:r>
        <w:rPr>
          <w:rFonts w:ascii="Times New Roman"/>
          <w:b w:val="false"/>
          <w:i w:val="false"/>
          <w:color w:val="000000"/>
          <w:sz w:val="28"/>
        </w:rPr>
        <w:t>
      3) владеет педалью;</w:t>
      </w:r>
    </w:p>
    <w:bookmarkEnd w:id="35018"/>
    <w:bookmarkStart w:name="z35531" w:id="35019"/>
    <w:p>
      <w:pPr>
        <w:spacing w:after="0"/>
        <w:ind w:left="0"/>
        <w:jc w:val="both"/>
      </w:pPr>
      <w:r>
        <w:rPr>
          <w:rFonts w:ascii="Times New Roman"/>
          <w:b w:val="false"/>
          <w:i w:val="false"/>
          <w:color w:val="000000"/>
          <w:sz w:val="28"/>
        </w:rPr>
        <w:t>
      4) свободно играет нотный текст на два класса ниже уровня;</w:t>
      </w:r>
    </w:p>
    <w:bookmarkEnd w:id="35019"/>
    <w:bookmarkStart w:name="z35532" w:id="35020"/>
    <w:p>
      <w:pPr>
        <w:spacing w:after="0"/>
        <w:ind w:left="0"/>
        <w:jc w:val="both"/>
      </w:pPr>
      <w:r>
        <w:rPr>
          <w:rFonts w:ascii="Times New Roman"/>
          <w:b w:val="false"/>
          <w:i w:val="false"/>
          <w:color w:val="000000"/>
          <w:sz w:val="28"/>
        </w:rPr>
        <w:t>
      5) использует гармонические функции.</w:t>
      </w:r>
    </w:p>
    <w:bookmarkEnd w:id="35020"/>
    <w:bookmarkStart w:name="z35533" w:id="35021"/>
    <w:p>
      <w:pPr>
        <w:spacing w:after="0"/>
        <w:ind w:left="0"/>
        <w:jc w:val="both"/>
      </w:pPr>
      <w:r>
        <w:rPr>
          <w:rFonts w:ascii="Times New Roman"/>
          <w:b w:val="false"/>
          <w:i w:val="false"/>
          <w:color w:val="000000"/>
          <w:sz w:val="28"/>
        </w:rPr>
        <w:t>
      366. Ожидаемые результаты освоения Программы.</w:t>
      </w:r>
    </w:p>
    <w:bookmarkEnd w:id="35021"/>
    <w:bookmarkStart w:name="z35534" w:id="35022"/>
    <w:p>
      <w:pPr>
        <w:spacing w:after="0"/>
        <w:ind w:left="0"/>
        <w:jc w:val="both"/>
      </w:pPr>
      <w:r>
        <w:rPr>
          <w:rFonts w:ascii="Times New Roman"/>
          <w:b w:val="false"/>
          <w:i w:val="false"/>
          <w:color w:val="000000"/>
          <w:sz w:val="28"/>
        </w:rPr>
        <w:t>
      Обучающийся знает:</w:t>
      </w:r>
    </w:p>
    <w:bookmarkEnd w:id="35022"/>
    <w:bookmarkStart w:name="z35535" w:id="35023"/>
    <w:p>
      <w:pPr>
        <w:spacing w:after="0"/>
        <w:ind w:left="0"/>
        <w:jc w:val="both"/>
      </w:pPr>
      <w:r>
        <w:rPr>
          <w:rFonts w:ascii="Times New Roman"/>
          <w:b w:val="false"/>
          <w:i w:val="false"/>
          <w:color w:val="000000"/>
          <w:sz w:val="28"/>
        </w:rPr>
        <w:t>
      1) профессиональную терминологию исполнительских средств выразительности;</w:t>
      </w:r>
    </w:p>
    <w:bookmarkEnd w:id="35023"/>
    <w:bookmarkStart w:name="z35536" w:id="35024"/>
    <w:p>
      <w:pPr>
        <w:spacing w:after="0"/>
        <w:ind w:left="0"/>
        <w:jc w:val="both"/>
      </w:pPr>
      <w:r>
        <w:rPr>
          <w:rFonts w:ascii="Times New Roman"/>
          <w:b w:val="false"/>
          <w:i w:val="false"/>
          <w:color w:val="000000"/>
          <w:sz w:val="28"/>
        </w:rPr>
        <w:t>
      2) репертуар из произведений отечественных и зарубежных композиторов, богатого наследия народных мелодий, способствующего формированию способности к чтению с листа;</w:t>
      </w:r>
    </w:p>
    <w:bookmarkEnd w:id="35024"/>
    <w:bookmarkStart w:name="z35537" w:id="35025"/>
    <w:p>
      <w:pPr>
        <w:spacing w:after="0"/>
        <w:ind w:left="0"/>
        <w:jc w:val="both"/>
      </w:pPr>
      <w:r>
        <w:rPr>
          <w:rFonts w:ascii="Times New Roman"/>
          <w:b w:val="false"/>
          <w:i w:val="false"/>
          <w:color w:val="000000"/>
          <w:sz w:val="28"/>
        </w:rPr>
        <w:t>
      3) музыкальные термины;</w:t>
      </w:r>
    </w:p>
    <w:bookmarkEnd w:id="35025"/>
    <w:bookmarkStart w:name="z35538" w:id="35026"/>
    <w:p>
      <w:pPr>
        <w:spacing w:after="0"/>
        <w:ind w:left="0"/>
        <w:jc w:val="both"/>
      </w:pPr>
      <w:r>
        <w:rPr>
          <w:rFonts w:ascii="Times New Roman"/>
          <w:b w:val="false"/>
          <w:i w:val="false"/>
          <w:color w:val="000000"/>
          <w:sz w:val="28"/>
        </w:rPr>
        <w:t>
      4) имена выдающихся композиторов и музыкантов;</w:t>
      </w:r>
    </w:p>
    <w:bookmarkEnd w:id="35026"/>
    <w:bookmarkStart w:name="z35539" w:id="35027"/>
    <w:p>
      <w:pPr>
        <w:spacing w:after="0"/>
        <w:ind w:left="0"/>
        <w:jc w:val="both"/>
      </w:pPr>
      <w:r>
        <w:rPr>
          <w:rFonts w:ascii="Times New Roman"/>
          <w:b w:val="false"/>
          <w:i w:val="false"/>
          <w:color w:val="000000"/>
          <w:sz w:val="28"/>
        </w:rPr>
        <w:t>
      5) мотивацию к продолжению профессионального обучения на инструменте.</w:t>
      </w:r>
    </w:p>
    <w:bookmarkEnd w:id="35027"/>
    <w:bookmarkStart w:name="z35540" w:id="35028"/>
    <w:p>
      <w:pPr>
        <w:spacing w:after="0"/>
        <w:ind w:left="0"/>
        <w:jc w:val="both"/>
      </w:pPr>
      <w:r>
        <w:rPr>
          <w:rFonts w:ascii="Times New Roman"/>
          <w:b w:val="false"/>
          <w:i w:val="false"/>
          <w:color w:val="000000"/>
          <w:sz w:val="28"/>
        </w:rPr>
        <w:t>
      Обучающийся умеет:</w:t>
      </w:r>
    </w:p>
    <w:bookmarkEnd w:id="35028"/>
    <w:bookmarkStart w:name="z35541" w:id="35029"/>
    <w:p>
      <w:pPr>
        <w:spacing w:after="0"/>
        <w:ind w:left="0"/>
        <w:jc w:val="both"/>
      </w:pPr>
      <w:r>
        <w:rPr>
          <w:rFonts w:ascii="Times New Roman"/>
          <w:b w:val="false"/>
          <w:i w:val="false"/>
          <w:color w:val="000000"/>
          <w:sz w:val="28"/>
        </w:rPr>
        <w:t>
      1) анализировать исполняемые музыкальные произведения, применяя теоретические знания в исполнительской практике;</w:t>
      </w:r>
    </w:p>
    <w:bookmarkEnd w:id="35029"/>
    <w:bookmarkStart w:name="z35542" w:id="35030"/>
    <w:p>
      <w:pPr>
        <w:spacing w:after="0"/>
        <w:ind w:left="0"/>
        <w:jc w:val="both"/>
      </w:pPr>
      <w:r>
        <w:rPr>
          <w:rFonts w:ascii="Times New Roman"/>
          <w:b w:val="false"/>
          <w:i w:val="false"/>
          <w:color w:val="000000"/>
          <w:sz w:val="28"/>
        </w:rPr>
        <w:t>
      2) быстро и точно опознавать нотные знаки, интервалы и аккорды, сложные ритмические и мелодические рисунки, штриховые особенности;</w:t>
      </w:r>
    </w:p>
    <w:bookmarkEnd w:id="35030"/>
    <w:bookmarkStart w:name="z35543" w:id="35031"/>
    <w:p>
      <w:pPr>
        <w:spacing w:after="0"/>
        <w:ind w:left="0"/>
        <w:jc w:val="both"/>
      </w:pPr>
      <w:r>
        <w:rPr>
          <w:rFonts w:ascii="Times New Roman"/>
          <w:b w:val="false"/>
          <w:i w:val="false"/>
          <w:color w:val="000000"/>
          <w:sz w:val="28"/>
        </w:rPr>
        <w:t>
      3) представлять целостные ритмо-интонационные комплексы;</w:t>
      </w:r>
    </w:p>
    <w:bookmarkEnd w:id="35031"/>
    <w:bookmarkStart w:name="z35544" w:id="35032"/>
    <w:p>
      <w:pPr>
        <w:spacing w:after="0"/>
        <w:ind w:left="0"/>
        <w:jc w:val="both"/>
      </w:pPr>
      <w:r>
        <w:rPr>
          <w:rFonts w:ascii="Times New Roman"/>
          <w:b w:val="false"/>
          <w:i w:val="false"/>
          <w:color w:val="000000"/>
          <w:sz w:val="28"/>
        </w:rPr>
        <w:t>
      4) ориентироваться в тональностях кварто-квинтового круга;</w:t>
      </w:r>
    </w:p>
    <w:bookmarkEnd w:id="35032"/>
    <w:bookmarkStart w:name="z35545" w:id="35033"/>
    <w:p>
      <w:pPr>
        <w:spacing w:after="0"/>
        <w:ind w:left="0"/>
        <w:jc w:val="both"/>
      </w:pPr>
      <w:r>
        <w:rPr>
          <w:rFonts w:ascii="Times New Roman"/>
          <w:b w:val="false"/>
          <w:i w:val="false"/>
          <w:color w:val="000000"/>
          <w:sz w:val="28"/>
        </w:rPr>
        <w:t>
      5) грамотно, выразительно исполнять музыкальные произведения основных жанровых и стилистических направлений;</w:t>
      </w:r>
    </w:p>
    <w:bookmarkEnd w:id="35033"/>
    <w:bookmarkStart w:name="z35546" w:id="35034"/>
    <w:p>
      <w:pPr>
        <w:spacing w:after="0"/>
        <w:ind w:left="0"/>
        <w:jc w:val="both"/>
      </w:pPr>
      <w:r>
        <w:rPr>
          <w:rFonts w:ascii="Times New Roman"/>
          <w:b w:val="false"/>
          <w:i w:val="false"/>
          <w:color w:val="000000"/>
          <w:sz w:val="28"/>
        </w:rPr>
        <w:t>
      Сформированы навыки:</w:t>
      </w:r>
    </w:p>
    <w:bookmarkEnd w:id="35034"/>
    <w:bookmarkStart w:name="z35547" w:id="35035"/>
    <w:p>
      <w:pPr>
        <w:spacing w:after="0"/>
        <w:ind w:left="0"/>
        <w:jc w:val="both"/>
      </w:pPr>
      <w:r>
        <w:rPr>
          <w:rFonts w:ascii="Times New Roman"/>
          <w:b w:val="false"/>
          <w:i w:val="false"/>
          <w:color w:val="000000"/>
          <w:sz w:val="28"/>
        </w:rPr>
        <w:t>
      1) позволяющие самостоятельно накапливать репертуар;</w:t>
      </w:r>
    </w:p>
    <w:bookmarkEnd w:id="35035"/>
    <w:bookmarkStart w:name="z35548" w:id="35036"/>
    <w:p>
      <w:pPr>
        <w:spacing w:after="0"/>
        <w:ind w:left="0"/>
        <w:jc w:val="both"/>
      </w:pPr>
      <w:r>
        <w:rPr>
          <w:rFonts w:ascii="Times New Roman"/>
          <w:b w:val="false"/>
          <w:i w:val="false"/>
          <w:color w:val="000000"/>
          <w:sz w:val="28"/>
        </w:rPr>
        <w:t>
      2) владения различными видами техники исполнительства;</w:t>
      </w:r>
    </w:p>
    <w:bookmarkEnd w:id="35036"/>
    <w:bookmarkStart w:name="z35549" w:id="35037"/>
    <w:p>
      <w:pPr>
        <w:spacing w:after="0"/>
        <w:ind w:left="0"/>
        <w:jc w:val="both"/>
      </w:pPr>
      <w:r>
        <w:rPr>
          <w:rFonts w:ascii="Times New Roman"/>
          <w:b w:val="false"/>
          <w:i w:val="false"/>
          <w:color w:val="000000"/>
          <w:sz w:val="28"/>
        </w:rPr>
        <w:t>
      3) использования художественно-оправданных технических приемов;</w:t>
      </w:r>
    </w:p>
    <w:bookmarkEnd w:id="35037"/>
    <w:bookmarkStart w:name="z35550" w:id="35038"/>
    <w:p>
      <w:pPr>
        <w:spacing w:after="0"/>
        <w:ind w:left="0"/>
        <w:jc w:val="both"/>
      </w:pPr>
      <w:r>
        <w:rPr>
          <w:rFonts w:ascii="Times New Roman"/>
          <w:b w:val="false"/>
          <w:i w:val="false"/>
          <w:color w:val="000000"/>
          <w:sz w:val="28"/>
        </w:rPr>
        <w:t>
      4) чтения нот с листа и транспонированию музыкальных произведений;</w:t>
      </w:r>
    </w:p>
    <w:bookmarkEnd w:id="35038"/>
    <w:bookmarkStart w:name="z35551" w:id="35039"/>
    <w:p>
      <w:pPr>
        <w:spacing w:after="0"/>
        <w:ind w:left="0"/>
        <w:jc w:val="both"/>
      </w:pPr>
      <w:r>
        <w:rPr>
          <w:rFonts w:ascii="Times New Roman"/>
          <w:b w:val="false"/>
          <w:i w:val="false"/>
          <w:color w:val="000000"/>
          <w:sz w:val="28"/>
        </w:rPr>
        <w:t>
      5) разучивания музыкальных произведений;</w:t>
      </w:r>
    </w:p>
    <w:bookmarkEnd w:id="35039"/>
    <w:bookmarkStart w:name="z35552" w:id="35040"/>
    <w:p>
      <w:pPr>
        <w:spacing w:after="0"/>
        <w:ind w:left="0"/>
        <w:jc w:val="both"/>
      </w:pPr>
      <w:r>
        <w:rPr>
          <w:rFonts w:ascii="Times New Roman"/>
          <w:b w:val="false"/>
          <w:i w:val="false"/>
          <w:color w:val="000000"/>
          <w:sz w:val="28"/>
        </w:rPr>
        <w:t>
      6) игры на инструменте.</w:t>
      </w:r>
    </w:p>
    <w:bookmarkEnd w:id="35040"/>
    <w:bookmarkStart w:name="z35553" w:id="35041"/>
    <w:p>
      <w:pPr>
        <w:spacing w:after="0"/>
        <w:ind w:left="0"/>
        <w:jc w:val="both"/>
      </w:pPr>
      <w:r>
        <w:rPr>
          <w:rFonts w:ascii="Times New Roman"/>
          <w:b w:val="false"/>
          <w:i w:val="false"/>
          <w:color w:val="000000"/>
          <w:sz w:val="28"/>
        </w:rPr>
        <w:t>
      367. Развитие навыков чтения с листа в классах русских народных инструментов (гитара, домра, балалайка, баян, аккордеон).</w:t>
      </w:r>
    </w:p>
    <w:bookmarkEnd w:id="35041"/>
    <w:bookmarkStart w:name="z35554" w:id="35042"/>
    <w:p>
      <w:pPr>
        <w:spacing w:after="0"/>
        <w:ind w:left="0"/>
        <w:jc w:val="both"/>
      </w:pPr>
      <w:r>
        <w:rPr>
          <w:rFonts w:ascii="Times New Roman"/>
          <w:b w:val="false"/>
          <w:i w:val="false"/>
          <w:color w:val="000000"/>
          <w:sz w:val="28"/>
        </w:rPr>
        <w:t>
      368. При обучении игре на баяне или аккордеоне обучающийся полностью лишен зрительного контроля над клавиатурой левой руки. В процессе выполнения упражнений обучающийся автоматически получает этот навык.</w:t>
      </w:r>
    </w:p>
    <w:bookmarkEnd w:id="35042"/>
    <w:bookmarkStart w:name="z35555" w:id="35043"/>
    <w:p>
      <w:pPr>
        <w:spacing w:after="0"/>
        <w:ind w:left="0"/>
        <w:jc w:val="both"/>
      </w:pPr>
      <w:r>
        <w:rPr>
          <w:rFonts w:ascii="Times New Roman"/>
          <w:b w:val="false"/>
          <w:i w:val="false"/>
          <w:color w:val="000000"/>
          <w:sz w:val="28"/>
        </w:rPr>
        <w:t>
      369. Во время исполнения гамм развивается восприятие клавиатуры: сначала обучающийся играет гамму в одну октаву штрихом non legato [нон легато], потом разной артикуляцией, не глядя в правую клавиатуру. В начале необходимо выбирать гаммы с легкой аппликатурой.</w:t>
      </w:r>
    </w:p>
    <w:bookmarkEnd w:id="35043"/>
    <w:bookmarkStart w:name="z35556" w:id="35044"/>
    <w:p>
      <w:pPr>
        <w:spacing w:after="0"/>
        <w:ind w:left="0"/>
        <w:jc w:val="both"/>
      </w:pPr>
      <w:r>
        <w:rPr>
          <w:rFonts w:ascii="Times New Roman"/>
          <w:b w:val="false"/>
          <w:i w:val="false"/>
          <w:color w:val="000000"/>
          <w:sz w:val="28"/>
        </w:rPr>
        <w:t>
      370. Педагог обучает осознанным тренировкам, ведущим к приспособлению зрения и позволяющим видеть одновременно большое пространство (обзор нотного текста). Быстрота и точность двигательной реакции на читаемый текст в огромной степени зависит от аппликатурной техники.</w:t>
      </w:r>
    </w:p>
    <w:bookmarkEnd w:id="35044"/>
    <w:bookmarkStart w:name="z35557" w:id="35045"/>
    <w:p>
      <w:pPr>
        <w:spacing w:after="0"/>
        <w:ind w:left="0"/>
        <w:jc w:val="both"/>
      </w:pPr>
      <w:r>
        <w:rPr>
          <w:rFonts w:ascii="Times New Roman"/>
          <w:b w:val="false"/>
          <w:i w:val="false"/>
          <w:color w:val="000000"/>
          <w:sz w:val="28"/>
        </w:rPr>
        <w:t>
      371. Развитие основ аппликатурной техники тесно связано с формированием умения ориентироваться на клавиатуре: овладение певучим, плавным легато, достижение четкой артикуляции пальцев. Аппликатурные упражнения дают самые лучшие результаты лишь тогда, когда используются одновременно с работой по овладению клавиатурой "слепым" методом.</w:t>
      </w:r>
    </w:p>
    <w:bookmarkEnd w:id="35045"/>
    <w:bookmarkStart w:name="z35558" w:id="35046"/>
    <w:p>
      <w:pPr>
        <w:spacing w:after="0"/>
        <w:ind w:left="0"/>
        <w:jc w:val="both"/>
      </w:pPr>
      <w:r>
        <w:rPr>
          <w:rFonts w:ascii="Times New Roman"/>
          <w:b w:val="false"/>
          <w:i w:val="false"/>
          <w:color w:val="000000"/>
          <w:sz w:val="28"/>
        </w:rPr>
        <w:t>
      372. Исполнение каждого очередного задания обязательно подготавливается в воображении. Обучающийся мысленно слышит и исполняет будущий мотив, его ритм, мелодическую линию, представляет себе движение пальцев.</w:t>
      </w:r>
    </w:p>
    <w:bookmarkEnd w:id="35046"/>
    <w:bookmarkStart w:name="z35559" w:id="35047"/>
    <w:p>
      <w:pPr>
        <w:spacing w:after="0"/>
        <w:ind w:left="0"/>
        <w:jc w:val="both"/>
      </w:pPr>
      <w:r>
        <w:rPr>
          <w:rFonts w:ascii="Times New Roman"/>
          <w:b w:val="false"/>
          <w:i w:val="false"/>
          <w:color w:val="000000"/>
          <w:sz w:val="28"/>
        </w:rPr>
        <w:t>
      373. Упражнения конструируются согласно следующим правилам:</w:t>
      </w:r>
    </w:p>
    <w:bookmarkEnd w:id="35047"/>
    <w:bookmarkStart w:name="z35560" w:id="35048"/>
    <w:p>
      <w:pPr>
        <w:spacing w:after="0"/>
        <w:ind w:left="0"/>
        <w:jc w:val="both"/>
      </w:pPr>
      <w:r>
        <w:rPr>
          <w:rFonts w:ascii="Times New Roman"/>
          <w:b w:val="false"/>
          <w:i w:val="false"/>
          <w:color w:val="000000"/>
          <w:sz w:val="28"/>
        </w:rPr>
        <w:t>
      1) сочиняются мотивы, опираясь не только на систему мажора и минора; целые тоны и полутоны используются в разных комбинациях;</w:t>
      </w:r>
    </w:p>
    <w:bookmarkEnd w:id="35048"/>
    <w:bookmarkStart w:name="z35561" w:id="35049"/>
    <w:p>
      <w:pPr>
        <w:spacing w:after="0"/>
        <w:ind w:left="0"/>
        <w:jc w:val="both"/>
      </w:pPr>
      <w:r>
        <w:rPr>
          <w:rFonts w:ascii="Times New Roman"/>
          <w:b w:val="false"/>
          <w:i w:val="false"/>
          <w:color w:val="000000"/>
          <w:sz w:val="28"/>
        </w:rPr>
        <w:t>
      2) мелодическая линия усложняется постепенно – от диатонических и хроматических последовательностей до ломаных фигур и скачков.</w:t>
      </w:r>
    </w:p>
    <w:bookmarkEnd w:id="35049"/>
    <w:bookmarkStart w:name="z35562" w:id="35050"/>
    <w:p>
      <w:pPr>
        <w:spacing w:after="0"/>
        <w:ind w:left="0"/>
        <w:jc w:val="both"/>
      </w:pPr>
      <w:r>
        <w:rPr>
          <w:rFonts w:ascii="Times New Roman"/>
          <w:b w:val="false"/>
          <w:i w:val="false"/>
          <w:color w:val="000000"/>
          <w:sz w:val="28"/>
        </w:rPr>
        <w:t>
      374. Баянная музыка записывается горизонтально (скрипичная и духовая музыка) и вертикально, разделяется работа по чтению нот с листа на две части: на горизонтальное и вертикальное восприятие.</w:t>
      </w:r>
    </w:p>
    <w:bookmarkEnd w:id="35050"/>
    <w:bookmarkStart w:name="z35563" w:id="35051"/>
    <w:p>
      <w:pPr>
        <w:spacing w:after="0"/>
        <w:ind w:left="0"/>
        <w:jc w:val="both"/>
      </w:pPr>
      <w:r>
        <w:rPr>
          <w:rFonts w:ascii="Times New Roman"/>
          <w:b w:val="false"/>
          <w:i w:val="false"/>
          <w:color w:val="000000"/>
          <w:sz w:val="28"/>
        </w:rPr>
        <w:t>
      375. Чтение нот с листа, как действие, представляет собой реализацию на инструменте звукового образа, который в начале возникает в сознании исполнителя с помощью звукового восприятия нотного текста.</w:t>
      </w:r>
    </w:p>
    <w:bookmarkEnd w:id="35051"/>
    <w:bookmarkStart w:name="z35564" w:id="35052"/>
    <w:p>
      <w:pPr>
        <w:spacing w:after="0"/>
        <w:ind w:left="0"/>
        <w:jc w:val="both"/>
      </w:pPr>
      <w:r>
        <w:rPr>
          <w:rFonts w:ascii="Times New Roman"/>
          <w:b w:val="false"/>
          <w:i w:val="false"/>
          <w:color w:val="000000"/>
          <w:sz w:val="28"/>
        </w:rPr>
        <w:t>
      376. Важные составляющие навыки чтения нот с листа:</w:t>
      </w:r>
    </w:p>
    <w:bookmarkEnd w:id="35052"/>
    <w:bookmarkStart w:name="z35565" w:id="35053"/>
    <w:p>
      <w:pPr>
        <w:spacing w:after="0"/>
        <w:ind w:left="0"/>
        <w:jc w:val="both"/>
      </w:pPr>
      <w:r>
        <w:rPr>
          <w:rFonts w:ascii="Times New Roman"/>
          <w:b w:val="false"/>
          <w:i w:val="false"/>
          <w:color w:val="000000"/>
          <w:sz w:val="28"/>
        </w:rPr>
        <w:t>
      1) техника быстрого чтения нотной записи;</w:t>
      </w:r>
    </w:p>
    <w:bookmarkEnd w:id="35053"/>
    <w:bookmarkStart w:name="z35566" w:id="35054"/>
    <w:p>
      <w:pPr>
        <w:spacing w:after="0"/>
        <w:ind w:left="0"/>
        <w:jc w:val="both"/>
      </w:pPr>
      <w:r>
        <w:rPr>
          <w:rFonts w:ascii="Times New Roman"/>
          <w:b w:val="false"/>
          <w:i w:val="false"/>
          <w:color w:val="000000"/>
          <w:sz w:val="28"/>
        </w:rPr>
        <w:t>
      2) умение быстрого выбора рациональной аппликатуры и свободного ориентирования на клавиатуре.</w:t>
      </w:r>
    </w:p>
    <w:bookmarkEnd w:id="35054"/>
    <w:bookmarkStart w:name="z35567" w:id="35055"/>
    <w:p>
      <w:pPr>
        <w:spacing w:after="0"/>
        <w:ind w:left="0"/>
        <w:jc w:val="both"/>
      </w:pPr>
      <w:r>
        <w:rPr>
          <w:rFonts w:ascii="Times New Roman"/>
          <w:b w:val="false"/>
          <w:i w:val="false"/>
          <w:color w:val="000000"/>
          <w:sz w:val="28"/>
        </w:rPr>
        <w:t>
      377. Программные требования в 1 классе:</w:t>
      </w:r>
    </w:p>
    <w:bookmarkEnd w:id="35055"/>
    <w:bookmarkStart w:name="z35568" w:id="35056"/>
    <w:p>
      <w:pPr>
        <w:spacing w:after="0"/>
        <w:ind w:left="0"/>
        <w:jc w:val="both"/>
      </w:pPr>
      <w:r>
        <w:rPr>
          <w:rFonts w:ascii="Times New Roman"/>
          <w:b w:val="false"/>
          <w:i w:val="false"/>
          <w:color w:val="000000"/>
          <w:sz w:val="28"/>
        </w:rPr>
        <w:t>
      1) знакомство с инструментом, спецификой, особенностями игры, приобретение первоначальных навыков чтения нот с листа;</w:t>
      </w:r>
    </w:p>
    <w:bookmarkEnd w:id="35056"/>
    <w:bookmarkStart w:name="z35569" w:id="35057"/>
    <w:p>
      <w:pPr>
        <w:spacing w:after="0"/>
        <w:ind w:left="0"/>
        <w:jc w:val="both"/>
      </w:pPr>
      <w:r>
        <w:rPr>
          <w:rFonts w:ascii="Times New Roman"/>
          <w:b w:val="false"/>
          <w:i w:val="false"/>
          <w:color w:val="000000"/>
          <w:sz w:val="28"/>
        </w:rPr>
        <w:t>
      2) представление о метроритмических особенностях произведения, умение определить тональность данного произведения, особенности аппликатуры, музыкальной формы;</w:t>
      </w:r>
    </w:p>
    <w:bookmarkEnd w:id="35057"/>
    <w:bookmarkStart w:name="z35570" w:id="35058"/>
    <w:p>
      <w:pPr>
        <w:spacing w:after="0"/>
        <w:ind w:left="0"/>
        <w:jc w:val="both"/>
      </w:pPr>
      <w:r>
        <w:rPr>
          <w:rFonts w:ascii="Times New Roman"/>
          <w:b w:val="false"/>
          <w:i w:val="false"/>
          <w:color w:val="000000"/>
          <w:sz w:val="28"/>
        </w:rPr>
        <w:t>
      3) формирование двигательных умений, необходимых для чтения с листа, освоение высотной графики, формирование навыка чтения с листа горизонтальных мелодических построений на основе гамм в тональностях мажора и минора с одним ключевым знаком;</w:t>
      </w:r>
    </w:p>
    <w:bookmarkEnd w:id="35058"/>
    <w:bookmarkStart w:name="z35571" w:id="35059"/>
    <w:p>
      <w:pPr>
        <w:spacing w:after="0"/>
        <w:ind w:left="0"/>
        <w:jc w:val="both"/>
      </w:pPr>
      <w:r>
        <w:rPr>
          <w:rFonts w:ascii="Times New Roman"/>
          <w:b w:val="false"/>
          <w:i w:val="false"/>
          <w:color w:val="000000"/>
          <w:sz w:val="28"/>
        </w:rPr>
        <w:t>
      4) зрительное знакомство с текстом и его анализ, воспроизведение предложенных педагогом музыкальных примеров, самостоятельная домашняя работа обучающегося и предъявление результата на уроке;</w:t>
      </w:r>
    </w:p>
    <w:bookmarkEnd w:id="35059"/>
    <w:bookmarkStart w:name="z35572" w:id="35060"/>
    <w:p>
      <w:pPr>
        <w:spacing w:after="0"/>
        <w:ind w:left="0"/>
        <w:jc w:val="both"/>
      </w:pPr>
      <w:r>
        <w:rPr>
          <w:rFonts w:ascii="Times New Roman"/>
          <w:b w:val="false"/>
          <w:i w:val="false"/>
          <w:color w:val="000000"/>
          <w:sz w:val="28"/>
        </w:rPr>
        <w:t>
      5) воспитание сознательного отношения к нотному тексту, умение анализировать музыкальное произведение, определить особенности музыкального языка;</w:t>
      </w:r>
    </w:p>
    <w:bookmarkEnd w:id="35060"/>
    <w:bookmarkStart w:name="z35573" w:id="35061"/>
    <w:p>
      <w:pPr>
        <w:spacing w:after="0"/>
        <w:ind w:left="0"/>
        <w:jc w:val="both"/>
      </w:pPr>
      <w:r>
        <w:rPr>
          <w:rFonts w:ascii="Times New Roman"/>
          <w:b w:val="false"/>
          <w:i w:val="false"/>
          <w:color w:val="000000"/>
          <w:sz w:val="28"/>
        </w:rPr>
        <w:t xml:space="preserve">
      6) освоение 15 пьес доступной трудности, в том числе одной рукой. </w:t>
      </w:r>
    </w:p>
    <w:bookmarkEnd w:id="35061"/>
    <w:bookmarkStart w:name="z35574" w:id="35062"/>
    <w:p>
      <w:pPr>
        <w:spacing w:after="0"/>
        <w:ind w:left="0"/>
        <w:jc w:val="both"/>
      </w:pPr>
      <w:r>
        <w:rPr>
          <w:rFonts w:ascii="Times New Roman"/>
          <w:b w:val="false"/>
          <w:i w:val="false"/>
          <w:color w:val="000000"/>
          <w:sz w:val="28"/>
        </w:rPr>
        <w:t>
      378. Содержание учебного предмета в 1 классе.</w:t>
      </w:r>
    </w:p>
    <w:bookmarkEnd w:id="35062"/>
    <w:bookmarkStart w:name="z35575" w:id="35063"/>
    <w:p>
      <w:pPr>
        <w:spacing w:after="0"/>
        <w:ind w:left="0"/>
        <w:jc w:val="both"/>
      </w:pPr>
      <w:r>
        <w:rPr>
          <w:rFonts w:ascii="Times New Roman"/>
          <w:b w:val="false"/>
          <w:i w:val="false"/>
          <w:color w:val="000000"/>
          <w:sz w:val="28"/>
        </w:rPr>
        <w:t>
      Тематическое планирование.</w:t>
      </w:r>
    </w:p>
    <w:bookmarkEnd w:id="35063"/>
    <w:bookmarkStart w:name="z35576" w:id="35064"/>
    <w:p>
      <w:pPr>
        <w:spacing w:after="0"/>
        <w:ind w:left="0"/>
        <w:jc w:val="both"/>
      </w:pPr>
      <w:r>
        <w:rPr>
          <w:rFonts w:ascii="Times New Roman"/>
          <w:b w:val="false"/>
          <w:i w:val="false"/>
          <w:color w:val="000000"/>
          <w:sz w:val="28"/>
        </w:rPr>
        <w:t>
      Тема 1. Знакомство с инструментом. Особенности игры на инструменте.</w:t>
      </w:r>
    </w:p>
    <w:bookmarkEnd w:id="35064"/>
    <w:bookmarkStart w:name="z35577" w:id="35065"/>
    <w:p>
      <w:pPr>
        <w:spacing w:after="0"/>
        <w:ind w:left="0"/>
        <w:jc w:val="both"/>
      </w:pPr>
      <w:r>
        <w:rPr>
          <w:rFonts w:ascii="Times New Roman"/>
          <w:b w:val="false"/>
          <w:i w:val="false"/>
          <w:color w:val="000000"/>
          <w:sz w:val="28"/>
        </w:rPr>
        <w:t>
      Тема 2. Первоначальные навыки чтения нот с листа. Координирование зрительной, слуховой, двигательной составляющих. Динамические, штриховые, аппликатурные обозначения. Чтение простейших одноголосных последований отдельными руками, руками по очереди. Постепенное усложнение музыкальной ткани. Привитие ощущения формы исполняемых произведений, устойчивого ощущения тональности. Одновременное изучение сопутствующих нотных обозначений, итальянских терминов.</w:t>
      </w:r>
    </w:p>
    <w:bookmarkEnd w:id="35065"/>
    <w:bookmarkStart w:name="z35578" w:id="35066"/>
    <w:p>
      <w:pPr>
        <w:spacing w:after="0"/>
        <w:ind w:left="0"/>
        <w:jc w:val="both"/>
      </w:pPr>
      <w:r>
        <w:rPr>
          <w:rFonts w:ascii="Times New Roman"/>
          <w:b w:val="false"/>
          <w:i w:val="false"/>
          <w:color w:val="000000"/>
          <w:sz w:val="28"/>
        </w:rPr>
        <w:t>
      Тема 3. Метроритмические особенности изучаемого произведения тональность данного произведения. Особенности аппликатуры. Музыкальная форма. Повторность и различие музыкальных фраз, предложений.</w:t>
      </w:r>
    </w:p>
    <w:bookmarkEnd w:id="35066"/>
    <w:bookmarkStart w:name="z35579" w:id="35067"/>
    <w:p>
      <w:pPr>
        <w:spacing w:after="0"/>
        <w:ind w:left="0"/>
        <w:jc w:val="both"/>
      </w:pPr>
      <w:r>
        <w:rPr>
          <w:rFonts w:ascii="Times New Roman"/>
          <w:b w:val="false"/>
          <w:i w:val="false"/>
          <w:color w:val="000000"/>
          <w:sz w:val="28"/>
        </w:rPr>
        <w:t>
      Тема 4. Анализ музыкального произведения. Определение особенностей музыкального языка.</w:t>
      </w:r>
    </w:p>
    <w:bookmarkEnd w:id="35067"/>
    <w:bookmarkStart w:name="z35580" w:id="35068"/>
    <w:p>
      <w:pPr>
        <w:spacing w:after="0"/>
        <w:ind w:left="0"/>
        <w:jc w:val="both"/>
      </w:pPr>
      <w:r>
        <w:rPr>
          <w:rFonts w:ascii="Times New Roman"/>
          <w:b w:val="false"/>
          <w:i w:val="false"/>
          <w:color w:val="000000"/>
          <w:sz w:val="28"/>
        </w:rPr>
        <w:t>
      379. Ожидаемые результаты освоения Программы 1 класса.</w:t>
      </w:r>
    </w:p>
    <w:bookmarkEnd w:id="35068"/>
    <w:bookmarkStart w:name="z35581" w:id="3506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5069"/>
    <w:bookmarkStart w:name="z35582" w:id="35070"/>
    <w:p>
      <w:pPr>
        <w:spacing w:after="0"/>
        <w:ind w:left="0"/>
        <w:jc w:val="both"/>
      </w:pPr>
      <w:r>
        <w:rPr>
          <w:rFonts w:ascii="Times New Roman"/>
          <w:b w:val="false"/>
          <w:i w:val="false"/>
          <w:color w:val="000000"/>
          <w:sz w:val="28"/>
        </w:rPr>
        <w:t>
      1) знает основы музыкальной грамоты;</w:t>
      </w:r>
    </w:p>
    <w:bookmarkEnd w:id="35070"/>
    <w:bookmarkStart w:name="z35583" w:id="35071"/>
    <w:p>
      <w:pPr>
        <w:spacing w:after="0"/>
        <w:ind w:left="0"/>
        <w:jc w:val="both"/>
      </w:pPr>
      <w:r>
        <w:rPr>
          <w:rFonts w:ascii="Times New Roman"/>
          <w:b w:val="false"/>
          <w:i w:val="false"/>
          <w:color w:val="000000"/>
          <w:sz w:val="28"/>
        </w:rPr>
        <w:t>
      2) терминологию;</w:t>
      </w:r>
    </w:p>
    <w:bookmarkEnd w:id="35071"/>
    <w:bookmarkStart w:name="z35584" w:id="35072"/>
    <w:p>
      <w:pPr>
        <w:spacing w:after="0"/>
        <w:ind w:left="0"/>
        <w:jc w:val="both"/>
      </w:pPr>
      <w:r>
        <w:rPr>
          <w:rFonts w:ascii="Times New Roman"/>
          <w:b w:val="false"/>
          <w:i w:val="false"/>
          <w:color w:val="000000"/>
          <w:sz w:val="28"/>
        </w:rPr>
        <w:t>
      3) знает простые приемы звукоизвлечения, диапазона инструмента;</w:t>
      </w:r>
    </w:p>
    <w:bookmarkEnd w:id="35072"/>
    <w:bookmarkStart w:name="z35585" w:id="35073"/>
    <w:p>
      <w:pPr>
        <w:spacing w:after="0"/>
        <w:ind w:left="0"/>
        <w:jc w:val="both"/>
      </w:pPr>
      <w:r>
        <w:rPr>
          <w:rFonts w:ascii="Times New Roman"/>
          <w:b w:val="false"/>
          <w:i w:val="false"/>
          <w:color w:val="000000"/>
          <w:sz w:val="28"/>
        </w:rPr>
        <w:t>
      4) умеет читать с листа легкие пьесы, песенки-попевки;</w:t>
      </w:r>
    </w:p>
    <w:bookmarkEnd w:id="35073"/>
    <w:bookmarkStart w:name="z35586" w:id="35074"/>
    <w:p>
      <w:pPr>
        <w:spacing w:after="0"/>
        <w:ind w:left="0"/>
        <w:jc w:val="both"/>
      </w:pPr>
      <w:r>
        <w:rPr>
          <w:rFonts w:ascii="Times New Roman"/>
          <w:b w:val="false"/>
          <w:i w:val="false"/>
          <w:color w:val="000000"/>
          <w:sz w:val="28"/>
        </w:rPr>
        <w:t>
      5) умеет выразительно исполнять незнакомое произведение;</w:t>
      </w:r>
    </w:p>
    <w:bookmarkEnd w:id="35074"/>
    <w:bookmarkStart w:name="z35587" w:id="35075"/>
    <w:p>
      <w:pPr>
        <w:spacing w:after="0"/>
        <w:ind w:left="0"/>
        <w:jc w:val="both"/>
      </w:pPr>
      <w:r>
        <w:rPr>
          <w:rFonts w:ascii="Times New Roman"/>
          <w:b w:val="false"/>
          <w:i w:val="false"/>
          <w:color w:val="000000"/>
          <w:sz w:val="28"/>
        </w:rPr>
        <w:t>
      6) умеет сольфеджировать нотами пьесу для чтения с листа;</w:t>
      </w:r>
    </w:p>
    <w:bookmarkEnd w:id="35075"/>
    <w:bookmarkStart w:name="z35588" w:id="35076"/>
    <w:p>
      <w:pPr>
        <w:spacing w:after="0"/>
        <w:ind w:left="0"/>
        <w:jc w:val="both"/>
      </w:pPr>
      <w:r>
        <w:rPr>
          <w:rFonts w:ascii="Times New Roman"/>
          <w:b w:val="false"/>
          <w:i w:val="false"/>
          <w:color w:val="000000"/>
          <w:sz w:val="28"/>
        </w:rPr>
        <w:t>
      7) умеет определять размер произведения;</w:t>
      </w:r>
    </w:p>
    <w:bookmarkEnd w:id="35076"/>
    <w:bookmarkStart w:name="z35589" w:id="35077"/>
    <w:p>
      <w:pPr>
        <w:spacing w:after="0"/>
        <w:ind w:left="0"/>
        <w:jc w:val="both"/>
      </w:pPr>
      <w:r>
        <w:rPr>
          <w:rFonts w:ascii="Times New Roman"/>
          <w:b w:val="false"/>
          <w:i w:val="false"/>
          <w:color w:val="000000"/>
          <w:sz w:val="28"/>
        </w:rPr>
        <w:t>
      8) умеет прохлопать и проговорить на ритмослоги ритмический рисунок с тактированием рукой, отмечанием пульса ногой;</w:t>
      </w:r>
    </w:p>
    <w:bookmarkEnd w:id="35077"/>
    <w:bookmarkStart w:name="z35590" w:id="35078"/>
    <w:p>
      <w:pPr>
        <w:spacing w:after="0"/>
        <w:ind w:left="0"/>
        <w:jc w:val="both"/>
      </w:pPr>
      <w:r>
        <w:rPr>
          <w:rFonts w:ascii="Times New Roman"/>
          <w:b w:val="false"/>
          <w:i w:val="false"/>
          <w:color w:val="000000"/>
          <w:sz w:val="28"/>
        </w:rPr>
        <w:t>
      9) умеет определять тональность;</w:t>
      </w:r>
    </w:p>
    <w:bookmarkEnd w:id="35078"/>
    <w:bookmarkStart w:name="z35591" w:id="35079"/>
    <w:p>
      <w:pPr>
        <w:spacing w:after="0"/>
        <w:ind w:left="0"/>
        <w:jc w:val="both"/>
      </w:pPr>
      <w:r>
        <w:rPr>
          <w:rFonts w:ascii="Times New Roman"/>
          <w:b w:val="false"/>
          <w:i w:val="false"/>
          <w:color w:val="000000"/>
          <w:sz w:val="28"/>
        </w:rPr>
        <w:t>
      10) умеет определять музыкальную форму 8-16 тактов;</w:t>
      </w:r>
    </w:p>
    <w:bookmarkEnd w:id="35079"/>
    <w:bookmarkStart w:name="z35592" w:id="35080"/>
    <w:p>
      <w:pPr>
        <w:spacing w:after="0"/>
        <w:ind w:left="0"/>
        <w:jc w:val="both"/>
      </w:pPr>
      <w:r>
        <w:rPr>
          <w:rFonts w:ascii="Times New Roman"/>
          <w:b w:val="false"/>
          <w:i w:val="false"/>
          <w:color w:val="000000"/>
          <w:sz w:val="28"/>
        </w:rPr>
        <w:t>
      11) знает особенности аппликатуры;</w:t>
      </w:r>
    </w:p>
    <w:bookmarkEnd w:id="35080"/>
    <w:bookmarkStart w:name="z35593" w:id="35081"/>
    <w:p>
      <w:pPr>
        <w:spacing w:after="0"/>
        <w:ind w:left="0"/>
        <w:jc w:val="both"/>
      </w:pPr>
      <w:r>
        <w:rPr>
          <w:rFonts w:ascii="Times New Roman"/>
          <w:b w:val="false"/>
          <w:i w:val="false"/>
          <w:color w:val="000000"/>
          <w:sz w:val="28"/>
        </w:rPr>
        <w:t>
      12) владеет навыками слухового внимания;</w:t>
      </w:r>
    </w:p>
    <w:bookmarkEnd w:id="35081"/>
    <w:bookmarkStart w:name="z35594" w:id="35082"/>
    <w:p>
      <w:pPr>
        <w:spacing w:after="0"/>
        <w:ind w:left="0"/>
        <w:jc w:val="both"/>
      </w:pPr>
      <w:r>
        <w:rPr>
          <w:rFonts w:ascii="Times New Roman"/>
          <w:b w:val="false"/>
          <w:i w:val="false"/>
          <w:color w:val="000000"/>
          <w:sz w:val="28"/>
        </w:rPr>
        <w:t>
      13) владеет основными приемами игры на инструменте.</w:t>
      </w:r>
    </w:p>
    <w:bookmarkEnd w:id="35082"/>
    <w:bookmarkStart w:name="z35595" w:id="35083"/>
    <w:p>
      <w:pPr>
        <w:spacing w:after="0"/>
        <w:ind w:left="0"/>
        <w:jc w:val="both"/>
      </w:pPr>
      <w:r>
        <w:rPr>
          <w:rFonts w:ascii="Times New Roman"/>
          <w:b w:val="false"/>
          <w:i w:val="false"/>
          <w:color w:val="000000"/>
          <w:sz w:val="28"/>
        </w:rPr>
        <w:t>
      380. Программные требования во 2 классе:</w:t>
      </w:r>
    </w:p>
    <w:bookmarkEnd w:id="35083"/>
    <w:bookmarkStart w:name="z35596" w:id="35084"/>
    <w:p>
      <w:pPr>
        <w:spacing w:after="0"/>
        <w:ind w:left="0"/>
        <w:jc w:val="both"/>
      </w:pPr>
      <w:r>
        <w:rPr>
          <w:rFonts w:ascii="Times New Roman"/>
          <w:b w:val="false"/>
          <w:i w:val="false"/>
          <w:color w:val="000000"/>
          <w:sz w:val="28"/>
        </w:rPr>
        <w:t>
      1) дальнейшая работа над приобретением навыков чтения нот с листа, представление о метроритмических особенностях произведения;</w:t>
      </w:r>
    </w:p>
    <w:bookmarkEnd w:id="35084"/>
    <w:bookmarkStart w:name="z35597" w:id="35085"/>
    <w:p>
      <w:pPr>
        <w:spacing w:after="0"/>
        <w:ind w:left="0"/>
        <w:jc w:val="both"/>
      </w:pPr>
      <w:r>
        <w:rPr>
          <w:rFonts w:ascii="Times New Roman"/>
          <w:b w:val="false"/>
          <w:i w:val="false"/>
          <w:color w:val="000000"/>
          <w:sz w:val="28"/>
        </w:rPr>
        <w:t xml:space="preserve">
      2) умение определить тональность, строение исполняемого произведения, проанализировать технически трудные такты, подбор единой удобной аппликатуры в исполняемом произведении, достижение интонационной чистоты исполнения; </w:t>
      </w:r>
    </w:p>
    <w:bookmarkEnd w:id="35085"/>
    <w:bookmarkStart w:name="z35598" w:id="35086"/>
    <w:p>
      <w:pPr>
        <w:spacing w:after="0"/>
        <w:ind w:left="0"/>
        <w:jc w:val="both"/>
      </w:pPr>
      <w:r>
        <w:rPr>
          <w:rFonts w:ascii="Times New Roman"/>
          <w:b w:val="false"/>
          <w:i w:val="false"/>
          <w:color w:val="000000"/>
          <w:sz w:val="28"/>
        </w:rPr>
        <w:t>
      3) освоение 15 пьес доступной трудности, в том числе одной рукой.</w:t>
      </w:r>
    </w:p>
    <w:bookmarkEnd w:id="35086"/>
    <w:bookmarkStart w:name="z35599" w:id="35087"/>
    <w:p>
      <w:pPr>
        <w:spacing w:after="0"/>
        <w:ind w:left="0"/>
        <w:jc w:val="both"/>
      </w:pPr>
      <w:r>
        <w:rPr>
          <w:rFonts w:ascii="Times New Roman"/>
          <w:b w:val="false"/>
          <w:i w:val="false"/>
          <w:color w:val="000000"/>
          <w:sz w:val="28"/>
        </w:rPr>
        <w:t>
      381. Содержание учебного предмета во 2 классе.</w:t>
      </w:r>
    </w:p>
    <w:bookmarkEnd w:id="35087"/>
    <w:bookmarkStart w:name="z35600" w:id="35088"/>
    <w:p>
      <w:pPr>
        <w:spacing w:after="0"/>
        <w:ind w:left="0"/>
        <w:jc w:val="both"/>
      </w:pPr>
      <w:r>
        <w:rPr>
          <w:rFonts w:ascii="Times New Roman"/>
          <w:b w:val="false"/>
          <w:i w:val="false"/>
          <w:color w:val="000000"/>
          <w:sz w:val="28"/>
        </w:rPr>
        <w:t>
      Тематическое планирование.</w:t>
      </w:r>
    </w:p>
    <w:bookmarkEnd w:id="35088"/>
    <w:bookmarkStart w:name="z35601" w:id="35089"/>
    <w:p>
      <w:pPr>
        <w:spacing w:after="0"/>
        <w:ind w:left="0"/>
        <w:jc w:val="both"/>
      </w:pPr>
      <w:r>
        <w:rPr>
          <w:rFonts w:ascii="Times New Roman"/>
          <w:b w:val="false"/>
          <w:i w:val="false"/>
          <w:color w:val="000000"/>
          <w:sz w:val="28"/>
        </w:rPr>
        <w:t>
      Тема 1. Приобретение навыков чтения нот с листа. Метроритмические особенности произведения.</w:t>
      </w:r>
    </w:p>
    <w:bookmarkEnd w:id="35089"/>
    <w:bookmarkStart w:name="z35602" w:id="35090"/>
    <w:p>
      <w:pPr>
        <w:spacing w:after="0"/>
        <w:ind w:left="0"/>
        <w:jc w:val="both"/>
      </w:pPr>
      <w:r>
        <w:rPr>
          <w:rFonts w:ascii="Times New Roman"/>
          <w:b w:val="false"/>
          <w:i w:val="false"/>
          <w:color w:val="000000"/>
          <w:sz w:val="28"/>
        </w:rPr>
        <w:t>
      Тема 2. Тональность, строение исполняемого произведения.</w:t>
      </w:r>
    </w:p>
    <w:bookmarkEnd w:id="35090"/>
    <w:bookmarkStart w:name="z35603" w:id="35091"/>
    <w:p>
      <w:pPr>
        <w:spacing w:after="0"/>
        <w:ind w:left="0"/>
        <w:jc w:val="both"/>
      </w:pPr>
      <w:r>
        <w:rPr>
          <w:rFonts w:ascii="Times New Roman"/>
          <w:b w:val="false"/>
          <w:i w:val="false"/>
          <w:color w:val="000000"/>
          <w:sz w:val="28"/>
        </w:rPr>
        <w:t>
      Тема 3. Определение и анализ технически трудных тактов.</w:t>
      </w:r>
    </w:p>
    <w:bookmarkEnd w:id="35091"/>
    <w:bookmarkStart w:name="z35604" w:id="35092"/>
    <w:p>
      <w:pPr>
        <w:spacing w:after="0"/>
        <w:ind w:left="0"/>
        <w:jc w:val="both"/>
      </w:pPr>
      <w:r>
        <w:rPr>
          <w:rFonts w:ascii="Times New Roman"/>
          <w:b w:val="false"/>
          <w:i w:val="false"/>
          <w:color w:val="000000"/>
          <w:sz w:val="28"/>
        </w:rPr>
        <w:t>
      Тема 4. Подбор единой удобной аппликатуры в исполняемом произведении. Достижение интонационной чистоты исполнения.</w:t>
      </w:r>
    </w:p>
    <w:bookmarkEnd w:id="35092"/>
    <w:bookmarkStart w:name="z35605" w:id="35093"/>
    <w:p>
      <w:pPr>
        <w:spacing w:after="0"/>
        <w:ind w:left="0"/>
        <w:jc w:val="both"/>
      </w:pPr>
      <w:r>
        <w:rPr>
          <w:rFonts w:ascii="Times New Roman"/>
          <w:b w:val="false"/>
          <w:i w:val="false"/>
          <w:color w:val="000000"/>
          <w:sz w:val="28"/>
        </w:rPr>
        <w:t>
      382. Ожидаемые результаты освоения Программы 2 класса.</w:t>
      </w:r>
    </w:p>
    <w:bookmarkEnd w:id="35093"/>
    <w:bookmarkStart w:name="z35606" w:id="3509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5094"/>
    <w:bookmarkStart w:name="z35607" w:id="35095"/>
    <w:p>
      <w:pPr>
        <w:spacing w:after="0"/>
        <w:ind w:left="0"/>
        <w:jc w:val="both"/>
      </w:pPr>
      <w:r>
        <w:rPr>
          <w:rFonts w:ascii="Times New Roman"/>
          <w:b w:val="false"/>
          <w:i w:val="false"/>
          <w:color w:val="000000"/>
          <w:sz w:val="28"/>
        </w:rPr>
        <w:t>
      1) знает строение музыкальной пьесы: мелодия, фраза, предложения, мотив, период, цезура;</w:t>
      </w:r>
    </w:p>
    <w:bookmarkEnd w:id="35095"/>
    <w:bookmarkStart w:name="z35608" w:id="35096"/>
    <w:p>
      <w:pPr>
        <w:spacing w:after="0"/>
        <w:ind w:left="0"/>
        <w:jc w:val="both"/>
      </w:pPr>
      <w:r>
        <w:rPr>
          <w:rFonts w:ascii="Times New Roman"/>
          <w:b w:val="false"/>
          <w:i w:val="false"/>
          <w:color w:val="000000"/>
          <w:sz w:val="28"/>
        </w:rPr>
        <w:t>
      2) знает ритмические сочетания;</w:t>
      </w:r>
    </w:p>
    <w:bookmarkEnd w:id="35096"/>
    <w:bookmarkStart w:name="z35609" w:id="35097"/>
    <w:p>
      <w:pPr>
        <w:spacing w:after="0"/>
        <w:ind w:left="0"/>
        <w:jc w:val="both"/>
      </w:pPr>
      <w:r>
        <w:rPr>
          <w:rFonts w:ascii="Times New Roman"/>
          <w:b w:val="false"/>
          <w:i w:val="false"/>
          <w:color w:val="000000"/>
          <w:sz w:val="28"/>
        </w:rPr>
        <w:t>
      3) знает понятия "артикуляция", "штрихи", "стаккато", "нон-легато";</w:t>
      </w:r>
    </w:p>
    <w:bookmarkEnd w:id="35097"/>
    <w:bookmarkStart w:name="z35610" w:id="35098"/>
    <w:p>
      <w:pPr>
        <w:spacing w:after="0"/>
        <w:ind w:left="0"/>
        <w:jc w:val="both"/>
      </w:pPr>
      <w:r>
        <w:rPr>
          <w:rFonts w:ascii="Times New Roman"/>
          <w:b w:val="false"/>
          <w:i w:val="false"/>
          <w:color w:val="000000"/>
          <w:sz w:val="28"/>
        </w:rPr>
        <w:t>
      4) знает приемы игры на инструменте, соответствующие Программе;</w:t>
      </w:r>
    </w:p>
    <w:bookmarkEnd w:id="35098"/>
    <w:bookmarkStart w:name="z35611" w:id="35099"/>
    <w:p>
      <w:pPr>
        <w:spacing w:after="0"/>
        <w:ind w:left="0"/>
        <w:jc w:val="both"/>
      </w:pPr>
      <w:r>
        <w:rPr>
          <w:rFonts w:ascii="Times New Roman"/>
          <w:b w:val="false"/>
          <w:i w:val="false"/>
          <w:color w:val="000000"/>
          <w:sz w:val="28"/>
        </w:rPr>
        <w:t>
      5) умеет выразительно проигрывать на инструменте мелодические фразы или пьесы;</w:t>
      </w:r>
    </w:p>
    <w:bookmarkEnd w:id="35099"/>
    <w:bookmarkStart w:name="z35612" w:id="35100"/>
    <w:p>
      <w:pPr>
        <w:spacing w:after="0"/>
        <w:ind w:left="0"/>
        <w:jc w:val="both"/>
      </w:pPr>
      <w:r>
        <w:rPr>
          <w:rFonts w:ascii="Times New Roman"/>
          <w:b w:val="false"/>
          <w:i w:val="false"/>
          <w:color w:val="000000"/>
          <w:sz w:val="28"/>
        </w:rPr>
        <w:t>
      6) умеет использовать целесообразные игровые движения, штрихи;</w:t>
      </w:r>
    </w:p>
    <w:bookmarkEnd w:id="35100"/>
    <w:bookmarkStart w:name="z35613" w:id="35101"/>
    <w:p>
      <w:pPr>
        <w:spacing w:after="0"/>
        <w:ind w:left="0"/>
        <w:jc w:val="both"/>
      </w:pPr>
      <w:r>
        <w:rPr>
          <w:rFonts w:ascii="Times New Roman"/>
          <w:b w:val="false"/>
          <w:i w:val="false"/>
          <w:color w:val="000000"/>
          <w:sz w:val="28"/>
        </w:rPr>
        <w:t>
      7) умеет читать с листа несложные пьесы;</w:t>
      </w:r>
    </w:p>
    <w:bookmarkEnd w:id="35101"/>
    <w:bookmarkStart w:name="z35614" w:id="35102"/>
    <w:p>
      <w:pPr>
        <w:spacing w:after="0"/>
        <w:ind w:left="0"/>
        <w:jc w:val="both"/>
      </w:pPr>
      <w:r>
        <w:rPr>
          <w:rFonts w:ascii="Times New Roman"/>
          <w:b w:val="false"/>
          <w:i w:val="false"/>
          <w:color w:val="000000"/>
          <w:sz w:val="28"/>
        </w:rPr>
        <w:t>
      8) умеет сольфеджировать нотами пьесы для чтения с листа;</w:t>
      </w:r>
    </w:p>
    <w:bookmarkEnd w:id="35102"/>
    <w:bookmarkStart w:name="z35615" w:id="35103"/>
    <w:p>
      <w:pPr>
        <w:spacing w:after="0"/>
        <w:ind w:left="0"/>
        <w:jc w:val="both"/>
      </w:pPr>
      <w:r>
        <w:rPr>
          <w:rFonts w:ascii="Times New Roman"/>
          <w:b w:val="false"/>
          <w:i w:val="false"/>
          <w:color w:val="000000"/>
          <w:sz w:val="28"/>
        </w:rPr>
        <w:t>
      9) умеет определять тональность;</w:t>
      </w:r>
    </w:p>
    <w:bookmarkEnd w:id="35103"/>
    <w:bookmarkStart w:name="z35616" w:id="35104"/>
    <w:p>
      <w:pPr>
        <w:spacing w:after="0"/>
        <w:ind w:left="0"/>
        <w:jc w:val="both"/>
      </w:pPr>
      <w:r>
        <w:rPr>
          <w:rFonts w:ascii="Times New Roman"/>
          <w:b w:val="false"/>
          <w:i w:val="false"/>
          <w:color w:val="000000"/>
          <w:sz w:val="28"/>
        </w:rPr>
        <w:t>
      10) владеет навыками предварительного просмотра произведений;</w:t>
      </w:r>
    </w:p>
    <w:bookmarkEnd w:id="35104"/>
    <w:bookmarkStart w:name="z35617" w:id="35105"/>
    <w:p>
      <w:pPr>
        <w:spacing w:after="0"/>
        <w:ind w:left="0"/>
        <w:jc w:val="both"/>
      </w:pPr>
      <w:r>
        <w:rPr>
          <w:rFonts w:ascii="Times New Roman"/>
          <w:b w:val="false"/>
          <w:i w:val="false"/>
          <w:color w:val="000000"/>
          <w:sz w:val="28"/>
        </w:rPr>
        <w:t>
      11) владеет навыками слухового внимания;</w:t>
      </w:r>
    </w:p>
    <w:bookmarkEnd w:id="35105"/>
    <w:bookmarkStart w:name="z35618" w:id="35106"/>
    <w:p>
      <w:pPr>
        <w:spacing w:after="0"/>
        <w:ind w:left="0"/>
        <w:jc w:val="both"/>
      </w:pPr>
      <w:r>
        <w:rPr>
          <w:rFonts w:ascii="Times New Roman"/>
          <w:b w:val="false"/>
          <w:i w:val="false"/>
          <w:color w:val="000000"/>
          <w:sz w:val="28"/>
        </w:rPr>
        <w:t>
      12) знает основные приемы игры на инструменте.</w:t>
      </w:r>
    </w:p>
    <w:bookmarkEnd w:id="35106"/>
    <w:bookmarkStart w:name="z35619" w:id="35107"/>
    <w:p>
      <w:pPr>
        <w:spacing w:after="0"/>
        <w:ind w:left="0"/>
        <w:jc w:val="both"/>
      </w:pPr>
      <w:r>
        <w:rPr>
          <w:rFonts w:ascii="Times New Roman"/>
          <w:b w:val="false"/>
          <w:i w:val="false"/>
          <w:color w:val="000000"/>
          <w:sz w:val="28"/>
        </w:rPr>
        <w:t>
      383. Программные требования в 3 классе:</w:t>
      </w:r>
    </w:p>
    <w:bookmarkEnd w:id="35107"/>
    <w:bookmarkStart w:name="z35620" w:id="35108"/>
    <w:p>
      <w:pPr>
        <w:spacing w:after="0"/>
        <w:ind w:left="0"/>
        <w:jc w:val="both"/>
      </w:pPr>
      <w:r>
        <w:rPr>
          <w:rFonts w:ascii="Times New Roman"/>
          <w:b w:val="false"/>
          <w:i w:val="false"/>
          <w:color w:val="000000"/>
          <w:sz w:val="28"/>
        </w:rPr>
        <w:t>
      1) повторение и закрепление изученного, дальнейшее формирование навыка чтения ритмоформул, освоение ритмической графики, определенных закономерностей нотописания, усвоение звуковых соотношений в мелодиях, имеющих диапазон больше октавы, музыкальный материал в тональностях до двух ключевых знаков. Зрительное знакомство с текстом и его анализ. Воспроизведение предложенных преподавателем музыкальных примеров;</w:t>
      </w:r>
    </w:p>
    <w:bookmarkEnd w:id="35108"/>
    <w:bookmarkStart w:name="z35621" w:id="35109"/>
    <w:p>
      <w:pPr>
        <w:spacing w:after="0"/>
        <w:ind w:left="0"/>
        <w:jc w:val="both"/>
      </w:pPr>
      <w:r>
        <w:rPr>
          <w:rFonts w:ascii="Times New Roman"/>
          <w:b w:val="false"/>
          <w:i w:val="false"/>
          <w:color w:val="000000"/>
          <w:sz w:val="28"/>
        </w:rPr>
        <w:t>
      2) дальнейшее освоение навыков чтения нот с листа, усложнение ритмического рисунка в произведениях, умение определить тональный план, строение исполняемого произведения;</w:t>
      </w:r>
    </w:p>
    <w:bookmarkEnd w:id="35109"/>
    <w:bookmarkStart w:name="z35622" w:id="35110"/>
    <w:p>
      <w:pPr>
        <w:spacing w:after="0"/>
        <w:ind w:left="0"/>
        <w:jc w:val="both"/>
      </w:pPr>
      <w:r>
        <w:rPr>
          <w:rFonts w:ascii="Times New Roman"/>
          <w:b w:val="false"/>
          <w:i w:val="false"/>
          <w:color w:val="000000"/>
          <w:sz w:val="28"/>
        </w:rPr>
        <w:t>
      3) определение жанровой основы, характера пьесы, грамотное применение музыкальной терминологии; динамических оттенков и кульминационного плана произведения;</w:t>
      </w:r>
    </w:p>
    <w:bookmarkEnd w:id="35110"/>
    <w:bookmarkStart w:name="z35623" w:id="35111"/>
    <w:p>
      <w:pPr>
        <w:spacing w:after="0"/>
        <w:ind w:left="0"/>
        <w:jc w:val="both"/>
      </w:pPr>
      <w:r>
        <w:rPr>
          <w:rFonts w:ascii="Times New Roman"/>
          <w:b w:val="false"/>
          <w:i w:val="false"/>
          <w:color w:val="000000"/>
          <w:sz w:val="28"/>
        </w:rPr>
        <w:t>
      4) освоение не менее 20 пьес доступной трудности.</w:t>
      </w:r>
    </w:p>
    <w:bookmarkEnd w:id="35111"/>
    <w:bookmarkStart w:name="z35624" w:id="35112"/>
    <w:p>
      <w:pPr>
        <w:spacing w:after="0"/>
        <w:ind w:left="0"/>
        <w:jc w:val="both"/>
      </w:pPr>
      <w:r>
        <w:rPr>
          <w:rFonts w:ascii="Times New Roman"/>
          <w:b w:val="false"/>
          <w:i w:val="false"/>
          <w:color w:val="000000"/>
          <w:sz w:val="28"/>
        </w:rPr>
        <w:t>
      384. Содержание учебного предмета в 3 классе.</w:t>
      </w:r>
    </w:p>
    <w:bookmarkEnd w:id="35112"/>
    <w:bookmarkStart w:name="z35625" w:id="35113"/>
    <w:p>
      <w:pPr>
        <w:spacing w:after="0"/>
        <w:ind w:left="0"/>
        <w:jc w:val="both"/>
      </w:pPr>
      <w:r>
        <w:rPr>
          <w:rFonts w:ascii="Times New Roman"/>
          <w:b w:val="false"/>
          <w:i w:val="false"/>
          <w:color w:val="000000"/>
          <w:sz w:val="28"/>
        </w:rPr>
        <w:t>
      Тематическое планирование.</w:t>
      </w:r>
    </w:p>
    <w:bookmarkEnd w:id="35113"/>
    <w:bookmarkStart w:name="z35626" w:id="35114"/>
    <w:p>
      <w:pPr>
        <w:spacing w:after="0"/>
        <w:ind w:left="0"/>
        <w:jc w:val="both"/>
      </w:pPr>
      <w:r>
        <w:rPr>
          <w:rFonts w:ascii="Times New Roman"/>
          <w:b w:val="false"/>
          <w:i w:val="false"/>
          <w:color w:val="000000"/>
          <w:sz w:val="28"/>
        </w:rPr>
        <w:t>
      Тема 1. Усложнение ритмического рисунка в произведениях. определение тонального плана.</w:t>
      </w:r>
    </w:p>
    <w:bookmarkEnd w:id="35114"/>
    <w:bookmarkStart w:name="z35627" w:id="35115"/>
    <w:p>
      <w:pPr>
        <w:spacing w:after="0"/>
        <w:ind w:left="0"/>
        <w:jc w:val="both"/>
      </w:pPr>
      <w:r>
        <w:rPr>
          <w:rFonts w:ascii="Times New Roman"/>
          <w:b w:val="false"/>
          <w:i w:val="false"/>
          <w:color w:val="000000"/>
          <w:sz w:val="28"/>
        </w:rPr>
        <w:t xml:space="preserve">
      Тема 2. Строение исполняемого произведения. Технически трудные такты. </w:t>
      </w:r>
    </w:p>
    <w:bookmarkEnd w:id="35115"/>
    <w:bookmarkStart w:name="z35628" w:id="35116"/>
    <w:p>
      <w:pPr>
        <w:spacing w:after="0"/>
        <w:ind w:left="0"/>
        <w:jc w:val="both"/>
      </w:pPr>
      <w:r>
        <w:rPr>
          <w:rFonts w:ascii="Times New Roman"/>
          <w:b w:val="false"/>
          <w:i w:val="false"/>
          <w:color w:val="000000"/>
          <w:sz w:val="28"/>
        </w:rPr>
        <w:t xml:space="preserve">
      Тема 3. Определение жанровой основы, характера пьесы. </w:t>
      </w:r>
    </w:p>
    <w:bookmarkEnd w:id="35116"/>
    <w:bookmarkStart w:name="z35629" w:id="35117"/>
    <w:p>
      <w:pPr>
        <w:spacing w:after="0"/>
        <w:ind w:left="0"/>
        <w:jc w:val="both"/>
      </w:pPr>
      <w:r>
        <w:rPr>
          <w:rFonts w:ascii="Times New Roman"/>
          <w:b w:val="false"/>
          <w:i w:val="false"/>
          <w:color w:val="000000"/>
          <w:sz w:val="28"/>
        </w:rPr>
        <w:t>
      Тема 4. Динамические оттенки и кульминационный план произведения. Подбор единой удобной аппликатуры в исполняемом произведении.</w:t>
      </w:r>
    </w:p>
    <w:bookmarkEnd w:id="35117"/>
    <w:bookmarkStart w:name="z35630" w:id="35118"/>
    <w:p>
      <w:pPr>
        <w:spacing w:after="0"/>
        <w:ind w:left="0"/>
        <w:jc w:val="both"/>
      </w:pPr>
      <w:r>
        <w:rPr>
          <w:rFonts w:ascii="Times New Roman"/>
          <w:b w:val="false"/>
          <w:i w:val="false"/>
          <w:color w:val="000000"/>
          <w:sz w:val="28"/>
        </w:rPr>
        <w:t>
      385. Ожидаемые результаты освоения Программы 3 класса.</w:t>
      </w:r>
    </w:p>
    <w:bookmarkEnd w:id="35118"/>
    <w:bookmarkStart w:name="z35631" w:id="35119"/>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5119"/>
    <w:bookmarkStart w:name="z35632" w:id="35120"/>
    <w:p>
      <w:pPr>
        <w:spacing w:after="0"/>
        <w:ind w:left="0"/>
        <w:jc w:val="both"/>
      </w:pPr>
      <w:r>
        <w:rPr>
          <w:rFonts w:ascii="Times New Roman"/>
          <w:b w:val="false"/>
          <w:i w:val="false"/>
          <w:color w:val="000000"/>
          <w:sz w:val="28"/>
        </w:rPr>
        <w:t>
      1) знает музыкальные термины;</w:t>
      </w:r>
    </w:p>
    <w:bookmarkEnd w:id="35120"/>
    <w:bookmarkStart w:name="z35633" w:id="35121"/>
    <w:p>
      <w:pPr>
        <w:spacing w:after="0"/>
        <w:ind w:left="0"/>
        <w:jc w:val="both"/>
      </w:pPr>
      <w:r>
        <w:rPr>
          <w:rFonts w:ascii="Times New Roman"/>
          <w:b w:val="false"/>
          <w:i w:val="false"/>
          <w:color w:val="000000"/>
          <w:sz w:val="28"/>
        </w:rPr>
        <w:t>
      2) знает художественный образ;</w:t>
      </w:r>
    </w:p>
    <w:bookmarkEnd w:id="35121"/>
    <w:bookmarkStart w:name="z35634" w:id="35122"/>
    <w:p>
      <w:pPr>
        <w:spacing w:after="0"/>
        <w:ind w:left="0"/>
        <w:jc w:val="both"/>
      </w:pPr>
      <w:r>
        <w:rPr>
          <w:rFonts w:ascii="Times New Roman"/>
          <w:b w:val="false"/>
          <w:i w:val="false"/>
          <w:color w:val="000000"/>
          <w:sz w:val="28"/>
        </w:rPr>
        <w:t>
      3) понимание целесообразности аппликатуры;</w:t>
      </w:r>
    </w:p>
    <w:bookmarkEnd w:id="35122"/>
    <w:bookmarkStart w:name="z35635" w:id="35123"/>
    <w:p>
      <w:pPr>
        <w:spacing w:after="0"/>
        <w:ind w:left="0"/>
        <w:jc w:val="both"/>
      </w:pPr>
      <w:r>
        <w:rPr>
          <w:rFonts w:ascii="Times New Roman"/>
          <w:b w:val="false"/>
          <w:i w:val="false"/>
          <w:color w:val="000000"/>
          <w:sz w:val="28"/>
        </w:rPr>
        <w:t>
      4) имеет понятие о двухчастном и трехчастном формах;</w:t>
      </w:r>
    </w:p>
    <w:bookmarkEnd w:id="35123"/>
    <w:bookmarkStart w:name="z35636" w:id="35124"/>
    <w:p>
      <w:pPr>
        <w:spacing w:after="0"/>
        <w:ind w:left="0"/>
        <w:jc w:val="both"/>
      </w:pPr>
      <w:r>
        <w:rPr>
          <w:rFonts w:ascii="Times New Roman"/>
          <w:b w:val="false"/>
          <w:i w:val="false"/>
          <w:color w:val="000000"/>
          <w:sz w:val="28"/>
        </w:rPr>
        <w:t>
      5) знает исполнительские приемы игры;</w:t>
      </w:r>
    </w:p>
    <w:bookmarkEnd w:id="35124"/>
    <w:bookmarkStart w:name="z35637" w:id="35125"/>
    <w:p>
      <w:pPr>
        <w:spacing w:after="0"/>
        <w:ind w:left="0"/>
        <w:jc w:val="both"/>
      </w:pPr>
      <w:r>
        <w:rPr>
          <w:rFonts w:ascii="Times New Roman"/>
          <w:b w:val="false"/>
          <w:i w:val="false"/>
          <w:color w:val="000000"/>
          <w:sz w:val="28"/>
        </w:rPr>
        <w:t>
      6) знает переход из позиции в позицию;</w:t>
      </w:r>
    </w:p>
    <w:bookmarkEnd w:id="35125"/>
    <w:bookmarkStart w:name="z35638" w:id="35126"/>
    <w:p>
      <w:pPr>
        <w:spacing w:after="0"/>
        <w:ind w:left="0"/>
        <w:jc w:val="both"/>
      </w:pPr>
      <w:r>
        <w:rPr>
          <w:rFonts w:ascii="Times New Roman"/>
          <w:b w:val="false"/>
          <w:i w:val="false"/>
          <w:color w:val="000000"/>
          <w:sz w:val="28"/>
        </w:rPr>
        <w:t>
      7) знает ритмические сочетания;</w:t>
      </w:r>
    </w:p>
    <w:bookmarkEnd w:id="35126"/>
    <w:bookmarkStart w:name="z35639" w:id="35127"/>
    <w:p>
      <w:pPr>
        <w:spacing w:after="0"/>
        <w:ind w:left="0"/>
        <w:jc w:val="both"/>
      </w:pPr>
      <w:r>
        <w:rPr>
          <w:rFonts w:ascii="Times New Roman"/>
          <w:b w:val="false"/>
          <w:i w:val="false"/>
          <w:color w:val="000000"/>
          <w:sz w:val="28"/>
        </w:rPr>
        <w:t>
      8) использует целесообразные игровые движения, штрихи;</w:t>
      </w:r>
    </w:p>
    <w:bookmarkEnd w:id="35127"/>
    <w:bookmarkStart w:name="z35640" w:id="35128"/>
    <w:p>
      <w:pPr>
        <w:spacing w:after="0"/>
        <w:ind w:left="0"/>
        <w:jc w:val="both"/>
      </w:pPr>
      <w:r>
        <w:rPr>
          <w:rFonts w:ascii="Times New Roman"/>
          <w:b w:val="false"/>
          <w:i w:val="false"/>
          <w:color w:val="000000"/>
          <w:sz w:val="28"/>
        </w:rPr>
        <w:t>
      9) читает с листа несложные пьесы;</w:t>
      </w:r>
    </w:p>
    <w:bookmarkEnd w:id="35128"/>
    <w:bookmarkStart w:name="z35641" w:id="35129"/>
    <w:p>
      <w:pPr>
        <w:spacing w:after="0"/>
        <w:ind w:left="0"/>
        <w:jc w:val="both"/>
      </w:pPr>
      <w:r>
        <w:rPr>
          <w:rFonts w:ascii="Times New Roman"/>
          <w:b w:val="false"/>
          <w:i w:val="false"/>
          <w:color w:val="000000"/>
          <w:sz w:val="28"/>
        </w:rPr>
        <w:t>
      10) сольфеджирует нотами пьесу для чтения с листа;</w:t>
      </w:r>
    </w:p>
    <w:bookmarkEnd w:id="35129"/>
    <w:bookmarkStart w:name="z35642" w:id="35130"/>
    <w:p>
      <w:pPr>
        <w:spacing w:after="0"/>
        <w:ind w:left="0"/>
        <w:jc w:val="both"/>
      </w:pPr>
      <w:r>
        <w:rPr>
          <w:rFonts w:ascii="Times New Roman"/>
          <w:b w:val="false"/>
          <w:i w:val="false"/>
          <w:color w:val="000000"/>
          <w:sz w:val="28"/>
        </w:rPr>
        <w:t>
      11) умеет определять размер произведения;</w:t>
      </w:r>
    </w:p>
    <w:bookmarkEnd w:id="35130"/>
    <w:bookmarkStart w:name="z35643" w:id="35131"/>
    <w:p>
      <w:pPr>
        <w:spacing w:after="0"/>
        <w:ind w:left="0"/>
        <w:jc w:val="both"/>
      </w:pPr>
      <w:r>
        <w:rPr>
          <w:rFonts w:ascii="Times New Roman"/>
          <w:b w:val="false"/>
          <w:i w:val="false"/>
          <w:color w:val="000000"/>
          <w:sz w:val="28"/>
        </w:rPr>
        <w:t>
      12) умеет тактировать ритмический рисунок;</w:t>
      </w:r>
    </w:p>
    <w:bookmarkEnd w:id="35131"/>
    <w:bookmarkStart w:name="z35644" w:id="35132"/>
    <w:p>
      <w:pPr>
        <w:spacing w:after="0"/>
        <w:ind w:left="0"/>
        <w:jc w:val="both"/>
      </w:pPr>
      <w:r>
        <w:rPr>
          <w:rFonts w:ascii="Times New Roman"/>
          <w:b w:val="false"/>
          <w:i w:val="false"/>
          <w:color w:val="000000"/>
          <w:sz w:val="28"/>
        </w:rPr>
        <w:t>
      13) умеет определять тональность;</w:t>
      </w:r>
    </w:p>
    <w:bookmarkEnd w:id="35132"/>
    <w:bookmarkStart w:name="z35645" w:id="35133"/>
    <w:p>
      <w:pPr>
        <w:spacing w:after="0"/>
        <w:ind w:left="0"/>
        <w:jc w:val="both"/>
      </w:pPr>
      <w:r>
        <w:rPr>
          <w:rFonts w:ascii="Times New Roman"/>
          <w:b w:val="false"/>
          <w:i w:val="false"/>
          <w:color w:val="000000"/>
          <w:sz w:val="28"/>
        </w:rPr>
        <w:t>
      14) владеет навыками разбора текста, воспринимая его группами нот, мотивами;</w:t>
      </w:r>
    </w:p>
    <w:bookmarkEnd w:id="35133"/>
    <w:bookmarkStart w:name="z35646" w:id="35134"/>
    <w:p>
      <w:pPr>
        <w:spacing w:after="0"/>
        <w:ind w:left="0"/>
        <w:jc w:val="both"/>
      </w:pPr>
      <w:r>
        <w:rPr>
          <w:rFonts w:ascii="Times New Roman"/>
          <w:b w:val="false"/>
          <w:i w:val="false"/>
          <w:color w:val="000000"/>
          <w:sz w:val="28"/>
        </w:rPr>
        <w:t>
      15) ощущает горизонтальное движение и развитие музыки;</w:t>
      </w:r>
    </w:p>
    <w:bookmarkEnd w:id="35134"/>
    <w:bookmarkStart w:name="z35647" w:id="35135"/>
    <w:p>
      <w:pPr>
        <w:spacing w:after="0"/>
        <w:ind w:left="0"/>
        <w:jc w:val="both"/>
      </w:pPr>
      <w:r>
        <w:rPr>
          <w:rFonts w:ascii="Times New Roman"/>
          <w:b w:val="false"/>
          <w:i w:val="false"/>
          <w:color w:val="000000"/>
          <w:sz w:val="28"/>
        </w:rPr>
        <w:t>
      16) грамотно прочитывает нотный текст, используя полученные знания;</w:t>
      </w:r>
    </w:p>
    <w:bookmarkEnd w:id="35135"/>
    <w:bookmarkStart w:name="z35648" w:id="35136"/>
    <w:p>
      <w:pPr>
        <w:spacing w:after="0"/>
        <w:ind w:left="0"/>
        <w:jc w:val="both"/>
      </w:pPr>
      <w:r>
        <w:rPr>
          <w:rFonts w:ascii="Times New Roman"/>
          <w:b w:val="false"/>
          <w:i w:val="false"/>
          <w:color w:val="000000"/>
          <w:sz w:val="28"/>
        </w:rPr>
        <w:t>
      17) владеет навыками слухового внимания.</w:t>
      </w:r>
    </w:p>
    <w:bookmarkEnd w:id="35136"/>
    <w:bookmarkStart w:name="z35649" w:id="35137"/>
    <w:p>
      <w:pPr>
        <w:spacing w:after="0"/>
        <w:ind w:left="0"/>
        <w:jc w:val="both"/>
      </w:pPr>
      <w:r>
        <w:rPr>
          <w:rFonts w:ascii="Times New Roman"/>
          <w:b w:val="false"/>
          <w:i w:val="false"/>
          <w:color w:val="000000"/>
          <w:sz w:val="28"/>
        </w:rPr>
        <w:t>
      386. Ожидаемые результаты освоения Программы.</w:t>
      </w:r>
    </w:p>
    <w:bookmarkEnd w:id="35137"/>
    <w:bookmarkStart w:name="z35650" w:id="35138"/>
    <w:p>
      <w:pPr>
        <w:spacing w:after="0"/>
        <w:ind w:left="0"/>
        <w:jc w:val="both"/>
      </w:pPr>
      <w:r>
        <w:rPr>
          <w:rFonts w:ascii="Times New Roman"/>
          <w:b w:val="false"/>
          <w:i w:val="false"/>
          <w:color w:val="000000"/>
          <w:sz w:val="28"/>
        </w:rPr>
        <w:t>
      Обучающийся знает:</w:t>
      </w:r>
    </w:p>
    <w:bookmarkEnd w:id="35138"/>
    <w:bookmarkStart w:name="z35651" w:id="35139"/>
    <w:p>
      <w:pPr>
        <w:spacing w:after="0"/>
        <w:ind w:left="0"/>
        <w:jc w:val="both"/>
      </w:pPr>
      <w:r>
        <w:rPr>
          <w:rFonts w:ascii="Times New Roman"/>
          <w:b w:val="false"/>
          <w:i w:val="false"/>
          <w:color w:val="000000"/>
          <w:sz w:val="28"/>
        </w:rPr>
        <w:t>
      1) основы музыкальной грамоты;</w:t>
      </w:r>
    </w:p>
    <w:bookmarkEnd w:id="35139"/>
    <w:bookmarkStart w:name="z35652" w:id="35140"/>
    <w:p>
      <w:pPr>
        <w:spacing w:after="0"/>
        <w:ind w:left="0"/>
        <w:jc w:val="both"/>
      </w:pPr>
      <w:r>
        <w:rPr>
          <w:rFonts w:ascii="Times New Roman"/>
          <w:b w:val="false"/>
          <w:i w:val="false"/>
          <w:color w:val="000000"/>
          <w:sz w:val="28"/>
        </w:rPr>
        <w:t>
      2) систему игровых навыков, умеет применять ее самостоятельно;</w:t>
      </w:r>
    </w:p>
    <w:bookmarkEnd w:id="35140"/>
    <w:bookmarkStart w:name="z35653" w:id="35141"/>
    <w:p>
      <w:pPr>
        <w:spacing w:after="0"/>
        <w:ind w:left="0"/>
        <w:jc w:val="both"/>
      </w:pPr>
      <w:r>
        <w:rPr>
          <w:rFonts w:ascii="Times New Roman"/>
          <w:b w:val="false"/>
          <w:i w:val="false"/>
          <w:color w:val="000000"/>
          <w:sz w:val="28"/>
        </w:rPr>
        <w:t>
      3) основные средства музыкальной выразительности (тембр, динамика, штрих, темп).</w:t>
      </w:r>
    </w:p>
    <w:bookmarkEnd w:id="35141"/>
    <w:bookmarkStart w:name="z35654" w:id="35142"/>
    <w:p>
      <w:pPr>
        <w:spacing w:after="0"/>
        <w:ind w:left="0"/>
        <w:jc w:val="both"/>
      </w:pPr>
      <w:r>
        <w:rPr>
          <w:rFonts w:ascii="Times New Roman"/>
          <w:b w:val="false"/>
          <w:i w:val="false"/>
          <w:color w:val="000000"/>
          <w:sz w:val="28"/>
        </w:rPr>
        <w:t>
      Обучающийся умеет:</w:t>
      </w:r>
    </w:p>
    <w:bookmarkEnd w:id="35142"/>
    <w:bookmarkStart w:name="z35655" w:id="35143"/>
    <w:p>
      <w:pPr>
        <w:spacing w:after="0"/>
        <w:ind w:left="0"/>
        <w:jc w:val="both"/>
      </w:pPr>
      <w:r>
        <w:rPr>
          <w:rFonts w:ascii="Times New Roman"/>
          <w:b w:val="false"/>
          <w:i w:val="false"/>
          <w:color w:val="000000"/>
          <w:sz w:val="28"/>
        </w:rPr>
        <w:t>
      1) самостоятельно определять технические трудности несложного музыкального произведения и находить способы их решения;</w:t>
      </w:r>
    </w:p>
    <w:bookmarkEnd w:id="35143"/>
    <w:bookmarkStart w:name="z35656" w:id="35144"/>
    <w:p>
      <w:pPr>
        <w:spacing w:after="0"/>
        <w:ind w:left="0"/>
        <w:jc w:val="both"/>
      </w:pPr>
      <w:r>
        <w:rPr>
          <w:rFonts w:ascii="Times New Roman"/>
          <w:b w:val="false"/>
          <w:i w:val="false"/>
          <w:color w:val="000000"/>
          <w:sz w:val="28"/>
        </w:rPr>
        <w:t>
      2) самостоятельно выбрать наиболее удобную и рациональную аппликатуру;</w:t>
      </w:r>
    </w:p>
    <w:bookmarkEnd w:id="35144"/>
    <w:bookmarkStart w:name="z35657" w:id="35145"/>
    <w:p>
      <w:pPr>
        <w:spacing w:after="0"/>
        <w:ind w:left="0"/>
        <w:jc w:val="both"/>
      </w:pPr>
      <w:r>
        <w:rPr>
          <w:rFonts w:ascii="Times New Roman"/>
          <w:b w:val="false"/>
          <w:i w:val="false"/>
          <w:color w:val="000000"/>
          <w:sz w:val="28"/>
        </w:rPr>
        <w:t>
      3) грамотно без остановок прочитать нотный текст с листа.</w:t>
      </w:r>
    </w:p>
    <w:bookmarkEnd w:id="35145"/>
    <w:bookmarkStart w:name="z35658" w:id="35146"/>
    <w:p>
      <w:pPr>
        <w:spacing w:after="0"/>
        <w:ind w:left="0"/>
        <w:jc w:val="both"/>
      </w:pPr>
      <w:r>
        <w:rPr>
          <w:rFonts w:ascii="Times New Roman"/>
          <w:b w:val="false"/>
          <w:i w:val="false"/>
          <w:color w:val="000000"/>
          <w:sz w:val="28"/>
        </w:rPr>
        <w:t>
      387. Развитие навыков чтения нот с листа в классе "Струнные инструменты". Перед прочтением нового материала предварительно просматривается и анализируется музыкальный текст с целью осознания ладотональности, метроритма, особенностей ритмических, штриховых, аппликатурных, динамики, выявления формы и строения мелодии.</w:t>
      </w:r>
    </w:p>
    <w:bookmarkEnd w:id="35146"/>
    <w:bookmarkStart w:name="z35659" w:id="35147"/>
    <w:p>
      <w:pPr>
        <w:spacing w:after="0"/>
        <w:ind w:left="0"/>
        <w:jc w:val="both"/>
      </w:pPr>
      <w:r>
        <w:rPr>
          <w:rFonts w:ascii="Times New Roman"/>
          <w:b w:val="false"/>
          <w:i w:val="false"/>
          <w:color w:val="000000"/>
          <w:sz w:val="28"/>
        </w:rPr>
        <w:t>
      388. С первых месяцев обучения педагог приучает обучающегося перед исполнением незнакомой пьесы внимательно просмотреть нотный текст, определить метроритм, ритмические особенности, тональность, расположение пальцев на грифе (тоны, полутоны), проанализировать связь тональности, ритма, штрихов, распределения смычка, аппликатуры и динамических оттенков, направленности мелодии, фразировки и темпа с характером пьесы.</w:t>
      </w:r>
    </w:p>
    <w:bookmarkEnd w:id="35147"/>
    <w:bookmarkStart w:name="z35660" w:id="35148"/>
    <w:p>
      <w:pPr>
        <w:spacing w:after="0"/>
        <w:ind w:left="0"/>
        <w:jc w:val="both"/>
      </w:pPr>
      <w:r>
        <w:rPr>
          <w:rFonts w:ascii="Times New Roman"/>
          <w:b w:val="false"/>
          <w:i w:val="false"/>
          <w:color w:val="000000"/>
          <w:sz w:val="28"/>
        </w:rPr>
        <w:t>
      389. Решение этих задач способствует развитию аналитического мышления и логической памяти обучающегося, что позволит ему грамотно разбирать нотный текст и сократит время разучивания изучаемых произведений.</w:t>
      </w:r>
    </w:p>
    <w:bookmarkEnd w:id="35148"/>
    <w:bookmarkStart w:name="z35661" w:id="35149"/>
    <w:p>
      <w:pPr>
        <w:spacing w:after="0"/>
        <w:ind w:left="0"/>
        <w:jc w:val="both"/>
      </w:pPr>
      <w:r>
        <w:rPr>
          <w:rFonts w:ascii="Times New Roman"/>
          <w:b w:val="false"/>
          <w:i w:val="false"/>
          <w:color w:val="000000"/>
          <w:sz w:val="28"/>
        </w:rPr>
        <w:t>
      390. На каждом уроке прочитываются 4-10 пьес. Игре пьесы предшествует обязательный устный анализ (тональность, особенность движения мелодии, ритмического рисунка, скачки, интервалы, ступени, выбор аппликатурной позиции, ритмослоговая подтекстовка, форма музыкального построения, функциональное развитие).</w:t>
      </w:r>
    </w:p>
    <w:bookmarkEnd w:id="35149"/>
    <w:bookmarkStart w:name="z35662" w:id="35150"/>
    <w:p>
      <w:pPr>
        <w:spacing w:after="0"/>
        <w:ind w:left="0"/>
        <w:jc w:val="both"/>
      </w:pPr>
      <w:r>
        <w:rPr>
          <w:rFonts w:ascii="Times New Roman"/>
          <w:b w:val="false"/>
          <w:i w:val="false"/>
          <w:color w:val="000000"/>
          <w:sz w:val="28"/>
        </w:rPr>
        <w:t>
      391. На уроках чтения нот с листа обучение ведется по нарастающей шкале от простых мелодий к более сложным, усложняется не только мелодическая и ритмическая линия рисунка пьесы, но и технические приемы исполнения, штрихов и аппликатуры.</w:t>
      </w:r>
    </w:p>
    <w:bookmarkEnd w:id="35150"/>
    <w:bookmarkStart w:name="z35663" w:id="35151"/>
    <w:p>
      <w:pPr>
        <w:spacing w:after="0"/>
        <w:ind w:left="0"/>
        <w:jc w:val="both"/>
      </w:pPr>
      <w:r>
        <w:rPr>
          <w:rFonts w:ascii="Times New Roman"/>
          <w:b w:val="false"/>
          <w:i w:val="false"/>
          <w:color w:val="000000"/>
          <w:sz w:val="28"/>
        </w:rPr>
        <w:t>
      392. Программные требования в 1 классе:</w:t>
      </w:r>
    </w:p>
    <w:bookmarkEnd w:id="35151"/>
    <w:bookmarkStart w:name="z35664" w:id="35152"/>
    <w:p>
      <w:pPr>
        <w:spacing w:after="0"/>
        <w:ind w:left="0"/>
        <w:jc w:val="both"/>
      </w:pPr>
      <w:r>
        <w:rPr>
          <w:rFonts w:ascii="Times New Roman"/>
          <w:b w:val="false"/>
          <w:i w:val="false"/>
          <w:color w:val="000000"/>
          <w:sz w:val="28"/>
        </w:rPr>
        <w:t>
      1) развитие начальных навыков чтения нот с листа;</w:t>
      </w:r>
    </w:p>
    <w:bookmarkEnd w:id="35152"/>
    <w:bookmarkStart w:name="z35665" w:id="35153"/>
    <w:p>
      <w:pPr>
        <w:spacing w:after="0"/>
        <w:ind w:left="0"/>
        <w:jc w:val="both"/>
      </w:pPr>
      <w:r>
        <w:rPr>
          <w:rFonts w:ascii="Times New Roman"/>
          <w:b w:val="false"/>
          <w:i w:val="false"/>
          <w:color w:val="000000"/>
          <w:sz w:val="28"/>
        </w:rPr>
        <w:t xml:space="preserve">
      2) анализ небольших по объему музыкальных пьес и навыки чтения; </w:t>
      </w:r>
    </w:p>
    <w:bookmarkEnd w:id="35153"/>
    <w:bookmarkStart w:name="z35666" w:id="35154"/>
    <w:p>
      <w:pPr>
        <w:spacing w:after="0"/>
        <w:ind w:left="0"/>
        <w:jc w:val="both"/>
      </w:pPr>
      <w:r>
        <w:rPr>
          <w:rFonts w:ascii="Times New Roman"/>
          <w:b w:val="false"/>
          <w:i w:val="false"/>
          <w:color w:val="000000"/>
          <w:sz w:val="28"/>
        </w:rPr>
        <w:t>
      3) освоение 3-4 этюдов, 3-4 пьес.</w:t>
      </w:r>
    </w:p>
    <w:bookmarkEnd w:id="35154"/>
    <w:bookmarkStart w:name="z35667" w:id="35155"/>
    <w:p>
      <w:pPr>
        <w:spacing w:after="0"/>
        <w:ind w:left="0"/>
        <w:jc w:val="both"/>
      </w:pPr>
      <w:r>
        <w:rPr>
          <w:rFonts w:ascii="Times New Roman"/>
          <w:b w:val="false"/>
          <w:i w:val="false"/>
          <w:color w:val="000000"/>
          <w:sz w:val="28"/>
        </w:rPr>
        <w:t>
      393. Содержание учебного предмета в 1 классе.</w:t>
      </w:r>
    </w:p>
    <w:bookmarkEnd w:id="35155"/>
    <w:bookmarkStart w:name="z35668" w:id="35156"/>
    <w:p>
      <w:pPr>
        <w:spacing w:after="0"/>
        <w:ind w:left="0"/>
        <w:jc w:val="both"/>
      </w:pPr>
      <w:r>
        <w:rPr>
          <w:rFonts w:ascii="Times New Roman"/>
          <w:b w:val="false"/>
          <w:i w:val="false"/>
          <w:color w:val="000000"/>
          <w:sz w:val="28"/>
        </w:rPr>
        <w:t>
      Тематическое планирование.</w:t>
      </w:r>
    </w:p>
    <w:bookmarkEnd w:id="35156"/>
    <w:bookmarkStart w:name="z35669" w:id="35157"/>
    <w:p>
      <w:pPr>
        <w:spacing w:after="0"/>
        <w:ind w:left="0"/>
        <w:jc w:val="both"/>
      </w:pPr>
      <w:r>
        <w:rPr>
          <w:rFonts w:ascii="Times New Roman"/>
          <w:b w:val="false"/>
          <w:i w:val="false"/>
          <w:color w:val="000000"/>
          <w:sz w:val="28"/>
        </w:rPr>
        <w:t>
      Тема 1. Подбор по слуху. Формирование навыка игры с листа и освоение нотной графики. Чтение с листа народных песен и простых пьес на одной струне смычком или pizz [пицц].</w:t>
      </w:r>
    </w:p>
    <w:bookmarkEnd w:id="35157"/>
    <w:bookmarkStart w:name="z35670" w:id="35158"/>
    <w:p>
      <w:pPr>
        <w:spacing w:after="0"/>
        <w:ind w:left="0"/>
        <w:jc w:val="both"/>
      </w:pPr>
      <w:r>
        <w:rPr>
          <w:rFonts w:ascii="Times New Roman"/>
          <w:b w:val="false"/>
          <w:i w:val="false"/>
          <w:color w:val="000000"/>
          <w:sz w:val="28"/>
        </w:rPr>
        <w:t>
      Тема 2. Развитие техники восприятия и воспроизведения нотного текста.</w:t>
      </w:r>
    </w:p>
    <w:bookmarkEnd w:id="35158"/>
    <w:bookmarkStart w:name="z35671" w:id="35159"/>
    <w:p>
      <w:pPr>
        <w:spacing w:after="0"/>
        <w:ind w:left="0"/>
        <w:jc w:val="both"/>
      </w:pPr>
      <w:r>
        <w:rPr>
          <w:rFonts w:ascii="Times New Roman"/>
          <w:b w:val="false"/>
          <w:i w:val="false"/>
          <w:color w:val="000000"/>
          <w:sz w:val="28"/>
        </w:rPr>
        <w:t>
      Тема 3. Накопление опыта восприятия и воспроизведения нотного текста. В процессе игры чтение нот с листа. Транспонирование.</w:t>
      </w:r>
    </w:p>
    <w:bookmarkEnd w:id="35159"/>
    <w:bookmarkStart w:name="z35672" w:id="35160"/>
    <w:p>
      <w:pPr>
        <w:spacing w:after="0"/>
        <w:ind w:left="0"/>
        <w:jc w:val="both"/>
      </w:pPr>
      <w:r>
        <w:rPr>
          <w:rFonts w:ascii="Times New Roman"/>
          <w:b w:val="false"/>
          <w:i w:val="false"/>
          <w:color w:val="000000"/>
          <w:sz w:val="28"/>
        </w:rPr>
        <w:t xml:space="preserve">
      394. Ожидаемые результаты освоения Программы 1 класса. </w:t>
      </w:r>
    </w:p>
    <w:bookmarkEnd w:id="35160"/>
    <w:bookmarkStart w:name="z35673" w:id="35161"/>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5161"/>
    <w:bookmarkStart w:name="z35674" w:id="35162"/>
    <w:p>
      <w:pPr>
        <w:spacing w:after="0"/>
        <w:ind w:left="0"/>
        <w:jc w:val="both"/>
      </w:pPr>
      <w:r>
        <w:rPr>
          <w:rFonts w:ascii="Times New Roman"/>
          <w:b w:val="false"/>
          <w:i w:val="false"/>
          <w:color w:val="000000"/>
          <w:sz w:val="28"/>
        </w:rPr>
        <w:t>
      1) знает названия октав, скрипичный ключ;</w:t>
      </w:r>
    </w:p>
    <w:bookmarkEnd w:id="35162"/>
    <w:bookmarkStart w:name="z35675" w:id="35163"/>
    <w:p>
      <w:pPr>
        <w:spacing w:after="0"/>
        <w:ind w:left="0"/>
        <w:jc w:val="both"/>
      </w:pPr>
      <w:r>
        <w:rPr>
          <w:rFonts w:ascii="Times New Roman"/>
          <w:b w:val="false"/>
          <w:i w:val="false"/>
          <w:color w:val="000000"/>
          <w:sz w:val="28"/>
        </w:rPr>
        <w:t>
      2) знает запись нот первой октавы;</w:t>
      </w:r>
    </w:p>
    <w:bookmarkEnd w:id="35163"/>
    <w:bookmarkStart w:name="z35676" w:id="35164"/>
    <w:p>
      <w:pPr>
        <w:spacing w:after="0"/>
        <w:ind w:left="0"/>
        <w:jc w:val="both"/>
      </w:pPr>
      <w:r>
        <w:rPr>
          <w:rFonts w:ascii="Times New Roman"/>
          <w:b w:val="false"/>
          <w:i w:val="false"/>
          <w:color w:val="000000"/>
          <w:sz w:val="28"/>
        </w:rPr>
        <w:t>
      3) знает деление нот и пауз (целая, половинная, четвертная, восьмая длительности);</w:t>
      </w:r>
    </w:p>
    <w:bookmarkEnd w:id="35164"/>
    <w:bookmarkStart w:name="z35677" w:id="35165"/>
    <w:p>
      <w:pPr>
        <w:spacing w:after="0"/>
        <w:ind w:left="0"/>
        <w:jc w:val="both"/>
      </w:pPr>
      <w:r>
        <w:rPr>
          <w:rFonts w:ascii="Times New Roman"/>
          <w:b w:val="false"/>
          <w:i w:val="false"/>
          <w:color w:val="000000"/>
          <w:sz w:val="28"/>
        </w:rPr>
        <w:t>
      4) знает такт, размер 2/4, знаки увеличения длительностей;</w:t>
      </w:r>
    </w:p>
    <w:bookmarkEnd w:id="35165"/>
    <w:bookmarkStart w:name="z35678" w:id="35166"/>
    <w:p>
      <w:pPr>
        <w:spacing w:after="0"/>
        <w:ind w:left="0"/>
        <w:jc w:val="both"/>
      </w:pPr>
      <w:r>
        <w:rPr>
          <w:rFonts w:ascii="Times New Roman"/>
          <w:b w:val="false"/>
          <w:i w:val="false"/>
          <w:color w:val="000000"/>
          <w:sz w:val="28"/>
        </w:rPr>
        <w:t>
      5) знает штрихи (легато, нон легато, стаккато), динамические оттенки, понятия "темп", "лад";</w:t>
      </w:r>
    </w:p>
    <w:bookmarkEnd w:id="35166"/>
    <w:bookmarkStart w:name="z35679" w:id="35167"/>
    <w:p>
      <w:pPr>
        <w:spacing w:after="0"/>
        <w:ind w:left="0"/>
        <w:jc w:val="both"/>
      </w:pPr>
      <w:r>
        <w:rPr>
          <w:rFonts w:ascii="Times New Roman"/>
          <w:b w:val="false"/>
          <w:i w:val="false"/>
          <w:color w:val="000000"/>
          <w:sz w:val="28"/>
        </w:rPr>
        <w:t>
      6) умеет воспроизводить ритмические рисунки в простых размерах (сочетание целой, половинной, четвертных и восьмых длительностей);</w:t>
      </w:r>
    </w:p>
    <w:bookmarkEnd w:id="35167"/>
    <w:bookmarkStart w:name="z35680" w:id="35168"/>
    <w:p>
      <w:pPr>
        <w:spacing w:after="0"/>
        <w:ind w:left="0"/>
        <w:jc w:val="both"/>
      </w:pPr>
      <w:r>
        <w:rPr>
          <w:rFonts w:ascii="Times New Roman"/>
          <w:b w:val="false"/>
          <w:i w:val="false"/>
          <w:color w:val="000000"/>
          <w:sz w:val="28"/>
        </w:rPr>
        <w:t>
      7) умеет проанализировать музыкальное построение;</w:t>
      </w:r>
    </w:p>
    <w:bookmarkEnd w:id="35168"/>
    <w:bookmarkStart w:name="z35681" w:id="35169"/>
    <w:p>
      <w:pPr>
        <w:spacing w:after="0"/>
        <w:ind w:left="0"/>
        <w:jc w:val="both"/>
      </w:pPr>
      <w:r>
        <w:rPr>
          <w:rFonts w:ascii="Times New Roman"/>
          <w:b w:val="false"/>
          <w:i w:val="false"/>
          <w:color w:val="000000"/>
          <w:sz w:val="28"/>
        </w:rPr>
        <w:t>
      8) умеет устанавливать границы фраз;</w:t>
      </w:r>
    </w:p>
    <w:bookmarkEnd w:id="35169"/>
    <w:bookmarkStart w:name="z35682" w:id="35170"/>
    <w:p>
      <w:pPr>
        <w:spacing w:after="0"/>
        <w:ind w:left="0"/>
        <w:jc w:val="both"/>
      </w:pPr>
      <w:r>
        <w:rPr>
          <w:rFonts w:ascii="Times New Roman"/>
          <w:b w:val="false"/>
          <w:i w:val="false"/>
          <w:color w:val="000000"/>
          <w:sz w:val="28"/>
        </w:rPr>
        <w:t>
      9) умеет читать с листа несложные пьесы в объеме 8 тактов;</w:t>
      </w:r>
    </w:p>
    <w:bookmarkEnd w:id="35170"/>
    <w:bookmarkStart w:name="z35683" w:id="35171"/>
    <w:p>
      <w:pPr>
        <w:spacing w:after="0"/>
        <w:ind w:left="0"/>
        <w:jc w:val="both"/>
      </w:pPr>
      <w:r>
        <w:rPr>
          <w:rFonts w:ascii="Times New Roman"/>
          <w:b w:val="false"/>
          <w:i w:val="false"/>
          <w:color w:val="000000"/>
          <w:sz w:val="28"/>
        </w:rPr>
        <w:t>
      10) владеет элементарными навыками чтения нот с листа несложных пьес;</w:t>
      </w:r>
    </w:p>
    <w:bookmarkEnd w:id="35171"/>
    <w:bookmarkStart w:name="z35684" w:id="35172"/>
    <w:p>
      <w:pPr>
        <w:spacing w:after="0"/>
        <w:ind w:left="0"/>
        <w:jc w:val="both"/>
      </w:pPr>
      <w:r>
        <w:rPr>
          <w:rFonts w:ascii="Times New Roman"/>
          <w:b w:val="false"/>
          <w:i w:val="false"/>
          <w:color w:val="000000"/>
          <w:sz w:val="28"/>
        </w:rPr>
        <w:t>
      11) владеет навыком анализа прочитанного произведения.</w:t>
      </w:r>
    </w:p>
    <w:bookmarkEnd w:id="35172"/>
    <w:bookmarkStart w:name="z35685" w:id="35173"/>
    <w:p>
      <w:pPr>
        <w:spacing w:after="0"/>
        <w:ind w:left="0"/>
        <w:jc w:val="both"/>
      </w:pPr>
      <w:r>
        <w:rPr>
          <w:rFonts w:ascii="Times New Roman"/>
          <w:b w:val="false"/>
          <w:i w:val="false"/>
          <w:color w:val="000000"/>
          <w:sz w:val="28"/>
        </w:rPr>
        <w:t>
      395. Программные требования во 2 классе:</w:t>
      </w:r>
    </w:p>
    <w:bookmarkEnd w:id="35173"/>
    <w:bookmarkStart w:name="z35686" w:id="35174"/>
    <w:p>
      <w:pPr>
        <w:spacing w:after="0"/>
        <w:ind w:left="0"/>
        <w:jc w:val="both"/>
      </w:pPr>
      <w:r>
        <w:rPr>
          <w:rFonts w:ascii="Times New Roman"/>
          <w:b w:val="false"/>
          <w:i w:val="false"/>
          <w:color w:val="000000"/>
          <w:sz w:val="28"/>
        </w:rPr>
        <w:t>
      1) чтение с листа пьес на двух струнах в пределах одной позиции смычком, закрепление первоначальных навыков чтения с листа;</w:t>
      </w:r>
    </w:p>
    <w:bookmarkEnd w:id="35174"/>
    <w:bookmarkStart w:name="z35687" w:id="35175"/>
    <w:p>
      <w:pPr>
        <w:spacing w:after="0"/>
        <w:ind w:left="0"/>
        <w:jc w:val="both"/>
      </w:pPr>
      <w:r>
        <w:rPr>
          <w:rFonts w:ascii="Times New Roman"/>
          <w:b w:val="false"/>
          <w:i w:val="false"/>
          <w:color w:val="000000"/>
          <w:sz w:val="28"/>
        </w:rPr>
        <w:t>
      2) умение охватить текст в пределах 2-3 строчек, исполнить музыкальное произведение без остановок с точной интонацией, ритмом и аппликатурой.</w:t>
      </w:r>
    </w:p>
    <w:bookmarkEnd w:id="35175"/>
    <w:bookmarkStart w:name="z35688" w:id="35176"/>
    <w:p>
      <w:pPr>
        <w:spacing w:after="0"/>
        <w:ind w:left="0"/>
        <w:jc w:val="both"/>
      </w:pPr>
      <w:r>
        <w:rPr>
          <w:rFonts w:ascii="Times New Roman"/>
          <w:b w:val="false"/>
          <w:i w:val="false"/>
          <w:color w:val="000000"/>
          <w:sz w:val="28"/>
        </w:rPr>
        <w:t>
      396. Содержание учебного предмета во 2 классе.</w:t>
      </w:r>
    </w:p>
    <w:bookmarkEnd w:id="35176"/>
    <w:bookmarkStart w:name="z35689" w:id="35177"/>
    <w:p>
      <w:pPr>
        <w:spacing w:after="0"/>
        <w:ind w:left="0"/>
        <w:jc w:val="both"/>
      </w:pPr>
      <w:r>
        <w:rPr>
          <w:rFonts w:ascii="Times New Roman"/>
          <w:b w:val="false"/>
          <w:i w:val="false"/>
          <w:color w:val="000000"/>
          <w:sz w:val="28"/>
        </w:rPr>
        <w:t>
      Тематическое планирование.</w:t>
      </w:r>
    </w:p>
    <w:bookmarkEnd w:id="35177"/>
    <w:bookmarkStart w:name="z35690" w:id="35178"/>
    <w:p>
      <w:pPr>
        <w:spacing w:after="0"/>
        <w:ind w:left="0"/>
        <w:jc w:val="both"/>
      </w:pPr>
      <w:r>
        <w:rPr>
          <w:rFonts w:ascii="Times New Roman"/>
          <w:b w:val="false"/>
          <w:i w:val="false"/>
          <w:color w:val="000000"/>
          <w:sz w:val="28"/>
        </w:rPr>
        <w:t xml:space="preserve">
      Тема 1. Подбор по слуху. Формирование навыка игры с листа и освоение нотной графики. </w:t>
      </w:r>
    </w:p>
    <w:bookmarkEnd w:id="35178"/>
    <w:bookmarkStart w:name="z35691" w:id="35179"/>
    <w:p>
      <w:pPr>
        <w:spacing w:after="0"/>
        <w:ind w:left="0"/>
        <w:jc w:val="both"/>
      </w:pPr>
      <w:r>
        <w:rPr>
          <w:rFonts w:ascii="Times New Roman"/>
          <w:b w:val="false"/>
          <w:i w:val="false"/>
          <w:color w:val="000000"/>
          <w:sz w:val="28"/>
        </w:rPr>
        <w:t>
      Тема 2. Развитие техники восприятия и воспроизведения нотного текста.</w:t>
      </w:r>
    </w:p>
    <w:bookmarkEnd w:id="35179"/>
    <w:bookmarkStart w:name="z35692" w:id="35180"/>
    <w:p>
      <w:pPr>
        <w:spacing w:after="0"/>
        <w:ind w:left="0"/>
        <w:jc w:val="both"/>
      </w:pPr>
      <w:r>
        <w:rPr>
          <w:rFonts w:ascii="Times New Roman"/>
          <w:b w:val="false"/>
          <w:i w:val="false"/>
          <w:color w:val="000000"/>
          <w:sz w:val="28"/>
        </w:rPr>
        <w:t>
      Тема 3. Накопление опыта восприятия и воспроизведения нотного текста. В процессе игры с листа. Транспонирование.</w:t>
      </w:r>
    </w:p>
    <w:bookmarkEnd w:id="35180"/>
    <w:bookmarkStart w:name="z35693" w:id="35181"/>
    <w:p>
      <w:pPr>
        <w:spacing w:after="0"/>
        <w:ind w:left="0"/>
        <w:jc w:val="both"/>
      </w:pPr>
      <w:r>
        <w:rPr>
          <w:rFonts w:ascii="Times New Roman"/>
          <w:b w:val="false"/>
          <w:i w:val="false"/>
          <w:color w:val="000000"/>
          <w:sz w:val="28"/>
        </w:rPr>
        <w:t>
      397. Ожидаемые результаты освоения Программы 2 класса.</w:t>
      </w:r>
    </w:p>
    <w:bookmarkEnd w:id="35181"/>
    <w:bookmarkStart w:name="z35694" w:id="35182"/>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5182"/>
    <w:bookmarkStart w:name="z35695" w:id="35183"/>
    <w:p>
      <w:pPr>
        <w:spacing w:after="0"/>
        <w:ind w:left="0"/>
        <w:jc w:val="both"/>
      </w:pPr>
      <w:r>
        <w:rPr>
          <w:rFonts w:ascii="Times New Roman"/>
          <w:b w:val="false"/>
          <w:i w:val="false"/>
          <w:color w:val="000000"/>
          <w:sz w:val="28"/>
        </w:rPr>
        <w:t>
      1) знает знаки альтерации (бемоль, диез, бекар), размер 4/4, динамические оттенки;</w:t>
      </w:r>
    </w:p>
    <w:bookmarkEnd w:id="35183"/>
    <w:bookmarkStart w:name="z35696" w:id="35184"/>
    <w:p>
      <w:pPr>
        <w:spacing w:after="0"/>
        <w:ind w:left="0"/>
        <w:jc w:val="both"/>
      </w:pPr>
      <w:r>
        <w:rPr>
          <w:rFonts w:ascii="Times New Roman"/>
          <w:b w:val="false"/>
          <w:i w:val="false"/>
          <w:color w:val="000000"/>
          <w:sz w:val="28"/>
        </w:rPr>
        <w:t>
      2) знает графические контуры секунды, терции, трезвучий, элементы мелодической фигурации;</w:t>
      </w:r>
    </w:p>
    <w:bookmarkEnd w:id="35184"/>
    <w:bookmarkStart w:name="z35697" w:id="35185"/>
    <w:p>
      <w:pPr>
        <w:spacing w:after="0"/>
        <w:ind w:left="0"/>
        <w:jc w:val="both"/>
      </w:pPr>
      <w:r>
        <w:rPr>
          <w:rFonts w:ascii="Times New Roman"/>
          <w:b w:val="false"/>
          <w:i w:val="false"/>
          <w:color w:val="000000"/>
          <w:sz w:val="28"/>
        </w:rPr>
        <w:t>
      3) умеет правильно извлекать звук во время игры;</w:t>
      </w:r>
    </w:p>
    <w:bookmarkEnd w:id="35185"/>
    <w:bookmarkStart w:name="z35698" w:id="35186"/>
    <w:p>
      <w:pPr>
        <w:spacing w:after="0"/>
        <w:ind w:left="0"/>
        <w:jc w:val="both"/>
      </w:pPr>
      <w:r>
        <w:rPr>
          <w:rFonts w:ascii="Times New Roman"/>
          <w:b w:val="false"/>
          <w:i w:val="false"/>
          <w:color w:val="000000"/>
          <w:sz w:val="28"/>
        </w:rPr>
        <w:t>
      4) умеет правильно распределять смычок во время исполнения пьесы;</w:t>
      </w:r>
    </w:p>
    <w:bookmarkEnd w:id="35186"/>
    <w:bookmarkStart w:name="z35699" w:id="35187"/>
    <w:p>
      <w:pPr>
        <w:spacing w:after="0"/>
        <w:ind w:left="0"/>
        <w:jc w:val="both"/>
      </w:pPr>
      <w:r>
        <w:rPr>
          <w:rFonts w:ascii="Times New Roman"/>
          <w:b w:val="false"/>
          <w:i w:val="false"/>
          <w:color w:val="000000"/>
          <w:sz w:val="28"/>
        </w:rPr>
        <w:t>
      5) точно воспроизводит ритмический и мелодический рисунок в пьесе;</w:t>
      </w:r>
    </w:p>
    <w:bookmarkEnd w:id="35187"/>
    <w:bookmarkStart w:name="z35700" w:id="35188"/>
    <w:p>
      <w:pPr>
        <w:spacing w:after="0"/>
        <w:ind w:left="0"/>
        <w:jc w:val="both"/>
      </w:pPr>
      <w:r>
        <w:rPr>
          <w:rFonts w:ascii="Times New Roman"/>
          <w:b w:val="false"/>
          <w:i w:val="false"/>
          <w:color w:val="000000"/>
          <w:sz w:val="28"/>
        </w:rPr>
        <w:t>
      6) владеет навыками чтения нот с листа несложных пьес, навыками анализа музыкального построения.</w:t>
      </w:r>
    </w:p>
    <w:bookmarkEnd w:id="35188"/>
    <w:bookmarkStart w:name="z35701" w:id="35189"/>
    <w:p>
      <w:pPr>
        <w:spacing w:after="0"/>
        <w:ind w:left="0"/>
        <w:jc w:val="both"/>
      </w:pPr>
      <w:r>
        <w:rPr>
          <w:rFonts w:ascii="Times New Roman"/>
          <w:b w:val="false"/>
          <w:i w:val="false"/>
          <w:color w:val="000000"/>
          <w:sz w:val="28"/>
        </w:rPr>
        <w:t>
      398. Программные требования в 3 классе:</w:t>
      </w:r>
    </w:p>
    <w:bookmarkEnd w:id="35189"/>
    <w:bookmarkStart w:name="z35702" w:id="35190"/>
    <w:p>
      <w:pPr>
        <w:spacing w:after="0"/>
        <w:ind w:left="0"/>
        <w:jc w:val="both"/>
      </w:pPr>
      <w:r>
        <w:rPr>
          <w:rFonts w:ascii="Times New Roman"/>
          <w:b w:val="false"/>
          <w:i w:val="false"/>
          <w:color w:val="000000"/>
          <w:sz w:val="28"/>
        </w:rPr>
        <w:t>
      1) чтение пьес и этюдов на четырех струнах в пределах одной позиции;</w:t>
      </w:r>
    </w:p>
    <w:bookmarkEnd w:id="35190"/>
    <w:bookmarkStart w:name="z35703" w:id="35191"/>
    <w:p>
      <w:pPr>
        <w:spacing w:after="0"/>
        <w:ind w:left="0"/>
        <w:jc w:val="both"/>
      </w:pPr>
      <w:r>
        <w:rPr>
          <w:rFonts w:ascii="Times New Roman"/>
          <w:b w:val="false"/>
          <w:i w:val="false"/>
          <w:color w:val="000000"/>
          <w:sz w:val="28"/>
        </w:rPr>
        <w:t>
      2) умение охватить текст в пределах 3-4 строчек, исполнить музыкальное произведение без остановок с точной интонацией, ритмом, аппликатурой и точными штрихами.</w:t>
      </w:r>
    </w:p>
    <w:bookmarkEnd w:id="35191"/>
    <w:bookmarkStart w:name="z35704" w:id="35192"/>
    <w:p>
      <w:pPr>
        <w:spacing w:after="0"/>
        <w:ind w:left="0"/>
        <w:jc w:val="both"/>
      </w:pPr>
      <w:r>
        <w:rPr>
          <w:rFonts w:ascii="Times New Roman"/>
          <w:b w:val="false"/>
          <w:i w:val="false"/>
          <w:color w:val="000000"/>
          <w:sz w:val="28"/>
        </w:rPr>
        <w:t>
      399. Содержание учебного предмета в 3 классе.</w:t>
      </w:r>
    </w:p>
    <w:bookmarkEnd w:id="35192"/>
    <w:bookmarkStart w:name="z35705" w:id="35193"/>
    <w:p>
      <w:pPr>
        <w:spacing w:after="0"/>
        <w:ind w:left="0"/>
        <w:jc w:val="both"/>
      </w:pPr>
      <w:r>
        <w:rPr>
          <w:rFonts w:ascii="Times New Roman"/>
          <w:b w:val="false"/>
          <w:i w:val="false"/>
          <w:color w:val="000000"/>
          <w:sz w:val="28"/>
        </w:rPr>
        <w:t>
      Тематическое планирование.</w:t>
      </w:r>
    </w:p>
    <w:bookmarkEnd w:id="35193"/>
    <w:bookmarkStart w:name="z35706" w:id="35194"/>
    <w:p>
      <w:pPr>
        <w:spacing w:after="0"/>
        <w:ind w:left="0"/>
        <w:jc w:val="both"/>
      </w:pPr>
      <w:r>
        <w:rPr>
          <w:rFonts w:ascii="Times New Roman"/>
          <w:b w:val="false"/>
          <w:i w:val="false"/>
          <w:color w:val="000000"/>
          <w:sz w:val="28"/>
        </w:rPr>
        <w:t>
      Тема 1. Анализ музыкального текста и навыки чтения. Анализ небольших по объему музыкальных пьес.</w:t>
      </w:r>
    </w:p>
    <w:bookmarkEnd w:id="35194"/>
    <w:bookmarkStart w:name="z35707" w:id="35195"/>
    <w:p>
      <w:pPr>
        <w:spacing w:after="0"/>
        <w:ind w:left="0"/>
        <w:jc w:val="both"/>
      </w:pPr>
      <w:r>
        <w:rPr>
          <w:rFonts w:ascii="Times New Roman"/>
          <w:b w:val="false"/>
          <w:i w:val="false"/>
          <w:color w:val="000000"/>
          <w:sz w:val="28"/>
        </w:rPr>
        <w:t>
      Тема 2. Роль метроритма в музыкальных произведениях. Синтез мелодики и метроритма. Взаимосвязь. Навыки воспроизведения в едином целом.</w:t>
      </w:r>
    </w:p>
    <w:bookmarkEnd w:id="35195"/>
    <w:bookmarkStart w:name="z35708" w:id="35196"/>
    <w:p>
      <w:pPr>
        <w:spacing w:after="0"/>
        <w:ind w:left="0"/>
        <w:jc w:val="both"/>
      </w:pPr>
      <w:r>
        <w:rPr>
          <w:rFonts w:ascii="Times New Roman"/>
          <w:b w:val="false"/>
          <w:i w:val="false"/>
          <w:color w:val="000000"/>
          <w:sz w:val="28"/>
        </w:rPr>
        <w:t>
      Тема 3. Динамический рисунок музыкальных произведений (штрихи, аппликатура, динамические оттенки). Анализ нотных записей, условных обозначений, музыкальных фраз. Динамическое развитие музыкального произведения.</w:t>
      </w:r>
    </w:p>
    <w:bookmarkEnd w:id="35196"/>
    <w:bookmarkStart w:name="z35709" w:id="35197"/>
    <w:p>
      <w:pPr>
        <w:spacing w:after="0"/>
        <w:ind w:left="0"/>
        <w:jc w:val="both"/>
      </w:pPr>
      <w:r>
        <w:rPr>
          <w:rFonts w:ascii="Times New Roman"/>
          <w:b w:val="false"/>
          <w:i w:val="false"/>
          <w:color w:val="000000"/>
          <w:sz w:val="28"/>
        </w:rPr>
        <w:t>
      Тема 4. Аппликатура и штрихи при чтении нот с листа. Формирование навыков владения правильной аппликатуры, приемов игры на инструменте.</w:t>
      </w:r>
    </w:p>
    <w:bookmarkEnd w:id="35197"/>
    <w:bookmarkStart w:name="z35710" w:id="35198"/>
    <w:p>
      <w:pPr>
        <w:spacing w:after="0"/>
        <w:ind w:left="0"/>
        <w:jc w:val="both"/>
      </w:pPr>
      <w:r>
        <w:rPr>
          <w:rFonts w:ascii="Times New Roman"/>
          <w:b w:val="false"/>
          <w:i w:val="false"/>
          <w:color w:val="000000"/>
          <w:sz w:val="28"/>
        </w:rPr>
        <w:t>
      Тема 5. Группировка нот разных длительностей в простых размерах. Освоение и осмысление каждой длительности в отдельности, а затем постепенное их перемешивание. Элементарная группировка нот при читке пьес с листа в простых размерах.</w:t>
      </w:r>
    </w:p>
    <w:bookmarkEnd w:id="35198"/>
    <w:bookmarkStart w:name="z35711" w:id="35199"/>
    <w:p>
      <w:pPr>
        <w:spacing w:after="0"/>
        <w:ind w:left="0"/>
        <w:jc w:val="both"/>
      </w:pPr>
      <w:r>
        <w:rPr>
          <w:rFonts w:ascii="Times New Roman"/>
          <w:b w:val="false"/>
          <w:i w:val="false"/>
          <w:color w:val="000000"/>
          <w:sz w:val="28"/>
        </w:rPr>
        <w:t>
      Тема 6. Знаки альтерации в нотном тексте. Ориентация в тональном плане пьесы (определение тональности). Навыки прочтения нот с листа со знаками альтерации.</w:t>
      </w:r>
    </w:p>
    <w:bookmarkEnd w:id="35199"/>
    <w:bookmarkStart w:name="z35712" w:id="35200"/>
    <w:p>
      <w:pPr>
        <w:spacing w:after="0"/>
        <w:ind w:left="0"/>
        <w:jc w:val="both"/>
      </w:pPr>
      <w:r>
        <w:rPr>
          <w:rFonts w:ascii="Times New Roman"/>
          <w:b w:val="false"/>
          <w:i w:val="false"/>
          <w:color w:val="000000"/>
          <w:sz w:val="28"/>
        </w:rPr>
        <w:t>
      Тема 7. Репертуар и его разнообразие. Знакомство с разнообразными по содержанию и форме, стилю, фактуре пьесами русской и зарубежной классической музыки, творчеством советских композиторов и произведениями современных зарубежных композиторов. Формирование художественного и эстетического вкуса.</w:t>
      </w:r>
    </w:p>
    <w:bookmarkEnd w:id="35200"/>
    <w:bookmarkStart w:name="z35713" w:id="35201"/>
    <w:p>
      <w:pPr>
        <w:spacing w:after="0"/>
        <w:ind w:left="0"/>
        <w:jc w:val="both"/>
      </w:pPr>
      <w:r>
        <w:rPr>
          <w:rFonts w:ascii="Times New Roman"/>
          <w:b w:val="false"/>
          <w:i w:val="false"/>
          <w:color w:val="000000"/>
          <w:sz w:val="28"/>
        </w:rPr>
        <w:t>
      400. Ожидаемые результаты освоения Программы 3 класса.</w:t>
      </w:r>
    </w:p>
    <w:bookmarkEnd w:id="35201"/>
    <w:bookmarkStart w:name="z35714" w:id="35202"/>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5202"/>
    <w:bookmarkStart w:name="z35715" w:id="35203"/>
    <w:p>
      <w:pPr>
        <w:spacing w:after="0"/>
        <w:ind w:left="0"/>
        <w:jc w:val="both"/>
      </w:pPr>
      <w:r>
        <w:rPr>
          <w:rFonts w:ascii="Times New Roman"/>
          <w:b w:val="false"/>
          <w:i w:val="false"/>
          <w:color w:val="000000"/>
          <w:sz w:val="28"/>
        </w:rPr>
        <w:t>
      1) знает музыкальную терминологию, понятие стиля исполняемых произведений;</w:t>
      </w:r>
    </w:p>
    <w:bookmarkEnd w:id="35203"/>
    <w:bookmarkStart w:name="z35716" w:id="35204"/>
    <w:p>
      <w:pPr>
        <w:spacing w:after="0"/>
        <w:ind w:left="0"/>
        <w:jc w:val="both"/>
      </w:pPr>
      <w:r>
        <w:rPr>
          <w:rFonts w:ascii="Times New Roman"/>
          <w:b w:val="false"/>
          <w:i w:val="false"/>
          <w:color w:val="000000"/>
          <w:sz w:val="28"/>
        </w:rPr>
        <w:t>
      2) знает характерные черты важных жанров;</w:t>
      </w:r>
    </w:p>
    <w:bookmarkEnd w:id="35204"/>
    <w:bookmarkStart w:name="z35717" w:id="35205"/>
    <w:p>
      <w:pPr>
        <w:spacing w:after="0"/>
        <w:ind w:left="0"/>
        <w:jc w:val="both"/>
      </w:pPr>
      <w:r>
        <w:rPr>
          <w:rFonts w:ascii="Times New Roman"/>
          <w:b w:val="false"/>
          <w:i w:val="false"/>
          <w:color w:val="000000"/>
          <w:sz w:val="28"/>
        </w:rPr>
        <w:t>
      3) имеет представления о музыкальных формах;</w:t>
      </w:r>
    </w:p>
    <w:bookmarkEnd w:id="35205"/>
    <w:bookmarkStart w:name="z35718" w:id="35206"/>
    <w:p>
      <w:pPr>
        <w:spacing w:after="0"/>
        <w:ind w:left="0"/>
        <w:jc w:val="both"/>
      </w:pPr>
      <w:r>
        <w:rPr>
          <w:rFonts w:ascii="Times New Roman"/>
          <w:b w:val="false"/>
          <w:i w:val="false"/>
          <w:color w:val="000000"/>
          <w:sz w:val="28"/>
        </w:rPr>
        <w:t>
      4) умеет самостоятельно разучивать музыкальные произведения;</w:t>
      </w:r>
    </w:p>
    <w:bookmarkEnd w:id="35206"/>
    <w:bookmarkStart w:name="z35719" w:id="35207"/>
    <w:p>
      <w:pPr>
        <w:spacing w:after="0"/>
        <w:ind w:left="0"/>
        <w:jc w:val="both"/>
      </w:pPr>
      <w:r>
        <w:rPr>
          <w:rFonts w:ascii="Times New Roman"/>
          <w:b w:val="false"/>
          <w:i w:val="false"/>
          <w:color w:val="000000"/>
          <w:sz w:val="28"/>
        </w:rPr>
        <w:t>
      5) умеет слушать и контролировать себя;</w:t>
      </w:r>
    </w:p>
    <w:bookmarkEnd w:id="35207"/>
    <w:bookmarkStart w:name="z35720" w:id="35208"/>
    <w:p>
      <w:pPr>
        <w:spacing w:after="0"/>
        <w:ind w:left="0"/>
        <w:jc w:val="both"/>
      </w:pPr>
      <w:r>
        <w:rPr>
          <w:rFonts w:ascii="Times New Roman"/>
          <w:b w:val="false"/>
          <w:i w:val="false"/>
          <w:color w:val="000000"/>
          <w:sz w:val="28"/>
        </w:rPr>
        <w:t>
      6) применяет теоретические знания на практике;</w:t>
      </w:r>
    </w:p>
    <w:bookmarkEnd w:id="35208"/>
    <w:bookmarkStart w:name="z35721" w:id="35209"/>
    <w:p>
      <w:pPr>
        <w:spacing w:after="0"/>
        <w:ind w:left="0"/>
        <w:jc w:val="both"/>
      </w:pPr>
      <w:r>
        <w:rPr>
          <w:rFonts w:ascii="Times New Roman"/>
          <w:b w:val="false"/>
          <w:i w:val="false"/>
          <w:color w:val="000000"/>
          <w:sz w:val="28"/>
        </w:rPr>
        <w:t>
      7) убедительно доносит смысл и характер исполняемого произведения;</w:t>
      </w:r>
    </w:p>
    <w:bookmarkEnd w:id="35209"/>
    <w:bookmarkStart w:name="z35722" w:id="35210"/>
    <w:p>
      <w:pPr>
        <w:spacing w:after="0"/>
        <w:ind w:left="0"/>
        <w:jc w:val="both"/>
      </w:pPr>
      <w:r>
        <w:rPr>
          <w:rFonts w:ascii="Times New Roman"/>
          <w:b w:val="false"/>
          <w:i w:val="false"/>
          <w:color w:val="000000"/>
          <w:sz w:val="28"/>
        </w:rPr>
        <w:t>
      8) владеет навыками транспонирования произведения;</w:t>
      </w:r>
    </w:p>
    <w:bookmarkEnd w:id="35210"/>
    <w:bookmarkStart w:name="z35723" w:id="35211"/>
    <w:p>
      <w:pPr>
        <w:spacing w:after="0"/>
        <w:ind w:left="0"/>
        <w:jc w:val="both"/>
      </w:pPr>
      <w:r>
        <w:rPr>
          <w:rFonts w:ascii="Times New Roman"/>
          <w:b w:val="false"/>
          <w:i w:val="false"/>
          <w:color w:val="000000"/>
          <w:sz w:val="28"/>
        </w:rPr>
        <w:t>
      9) владеет навыками художественного исполнения читаемого несложного читаемого произведения;</w:t>
      </w:r>
    </w:p>
    <w:bookmarkEnd w:id="35211"/>
    <w:bookmarkStart w:name="z35724" w:id="35212"/>
    <w:p>
      <w:pPr>
        <w:spacing w:after="0"/>
        <w:ind w:left="0"/>
        <w:jc w:val="both"/>
      </w:pPr>
      <w:r>
        <w:rPr>
          <w:rFonts w:ascii="Times New Roman"/>
          <w:b w:val="false"/>
          <w:i w:val="false"/>
          <w:color w:val="000000"/>
          <w:sz w:val="28"/>
        </w:rPr>
        <w:t>
      10) владеет навыками анализа исполняемого произведения.</w:t>
      </w:r>
    </w:p>
    <w:bookmarkEnd w:id="35212"/>
    <w:bookmarkStart w:name="z35725" w:id="35213"/>
    <w:p>
      <w:pPr>
        <w:spacing w:after="0"/>
        <w:ind w:left="0"/>
        <w:jc w:val="both"/>
      </w:pPr>
      <w:r>
        <w:rPr>
          <w:rFonts w:ascii="Times New Roman"/>
          <w:b w:val="false"/>
          <w:i w:val="false"/>
          <w:color w:val="000000"/>
          <w:sz w:val="28"/>
        </w:rPr>
        <w:t>
      401. Развитие навыков чтения нот с листа в классе "Духовые и ударные инструменты". Педагог воспитывает в обучающемся осмысленное отношение к тексту, приучает не только видеть все обозначения, но и слышать в них музыкальное содержание.</w:t>
      </w:r>
    </w:p>
    <w:bookmarkEnd w:id="35213"/>
    <w:bookmarkStart w:name="z35726" w:id="35214"/>
    <w:p>
      <w:pPr>
        <w:spacing w:after="0"/>
        <w:ind w:left="0"/>
        <w:jc w:val="both"/>
      </w:pPr>
      <w:r>
        <w:rPr>
          <w:rFonts w:ascii="Times New Roman"/>
          <w:b w:val="false"/>
          <w:i w:val="false"/>
          <w:color w:val="000000"/>
          <w:sz w:val="28"/>
        </w:rPr>
        <w:t xml:space="preserve">
      402. Развитие навыков чтения нот с листа, подбора по слуху и транспонирования носит систематический характер. </w:t>
      </w:r>
    </w:p>
    <w:bookmarkEnd w:id="35214"/>
    <w:bookmarkStart w:name="z35727" w:id="35215"/>
    <w:p>
      <w:pPr>
        <w:spacing w:after="0"/>
        <w:ind w:left="0"/>
        <w:jc w:val="both"/>
      </w:pPr>
      <w:r>
        <w:rPr>
          <w:rFonts w:ascii="Times New Roman"/>
          <w:b w:val="false"/>
          <w:i w:val="false"/>
          <w:color w:val="000000"/>
          <w:sz w:val="28"/>
        </w:rPr>
        <w:t>
      403. Педагог работает с обучающимся в следующих направлениях:</w:t>
      </w:r>
    </w:p>
    <w:bookmarkEnd w:id="35215"/>
    <w:bookmarkStart w:name="z35728" w:id="35216"/>
    <w:p>
      <w:pPr>
        <w:spacing w:after="0"/>
        <w:ind w:left="0"/>
        <w:jc w:val="both"/>
      </w:pPr>
      <w:r>
        <w:rPr>
          <w:rFonts w:ascii="Times New Roman"/>
          <w:b w:val="false"/>
          <w:i w:val="false"/>
          <w:color w:val="000000"/>
          <w:sz w:val="28"/>
        </w:rPr>
        <w:t>
      1) ориентирование в тональностях;</w:t>
      </w:r>
    </w:p>
    <w:bookmarkEnd w:id="35216"/>
    <w:bookmarkStart w:name="z35729" w:id="35217"/>
    <w:p>
      <w:pPr>
        <w:spacing w:after="0"/>
        <w:ind w:left="0"/>
        <w:jc w:val="both"/>
      </w:pPr>
      <w:r>
        <w:rPr>
          <w:rFonts w:ascii="Times New Roman"/>
          <w:b w:val="false"/>
          <w:i w:val="false"/>
          <w:color w:val="000000"/>
          <w:sz w:val="28"/>
        </w:rPr>
        <w:t>
      2) ознакомление с разнообразными ритмическими рисунками;</w:t>
      </w:r>
    </w:p>
    <w:bookmarkEnd w:id="35217"/>
    <w:bookmarkStart w:name="z35730" w:id="35218"/>
    <w:p>
      <w:pPr>
        <w:spacing w:after="0"/>
        <w:ind w:left="0"/>
        <w:jc w:val="both"/>
      </w:pPr>
      <w:r>
        <w:rPr>
          <w:rFonts w:ascii="Times New Roman"/>
          <w:b w:val="false"/>
          <w:i w:val="false"/>
          <w:color w:val="000000"/>
          <w:sz w:val="28"/>
        </w:rPr>
        <w:t>
      3) осмысление и охват нотной записи техническими блоками;</w:t>
      </w:r>
    </w:p>
    <w:bookmarkEnd w:id="35218"/>
    <w:bookmarkStart w:name="z35731" w:id="35219"/>
    <w:p>
      <w:pPr>
        <w:spacing w:after="0"/>
        <w:ind w:left="0"/>
        <w:jc w:val="both"/>
      </w:pPr>
      <w:r>
        <w:rPr>
          <w:rFonts w:ascii="Times New Roman"/>
          <w:b w:val="false"/>
          <w:i w:val="false"/>
          <w:color w:val="000000"/>
          <w:sz w:val="28"/>
        </w:rPr>
        <w:t>
      4) применение целесообразной аппликатуры;</w:t>
      </w:r>
    </w:p>
    <w:bookmarkEnd w:id="35219"/>
    <w:bookmarkStart w:name="z35732" w:id="35220"/>
    <w:p>
      <w:pPr>
        <w:spacing w:after="0"/>
        <w:ind w:left="0"/>
        <w:jc w:val="both"/>
      </w:pPr>
      <w:r>
        <w:rPr>
          <w:rFonts w:ascii="Times New Roman"/>
          <w:b w:val="false"/>
          <w:i w:val="false"/>
          <w:color w:val="000000"/>
          <w:sz w:val="28"/>
        </w:rPr>
        <w:t>
      5) умение следовать авторским указаниям (динамика, штрихи, характер,  темп);</w:t>
      </w:r>
    </w:p>
    <w:bookmarkEnd w:id="35220"/>
    <w:bookmarkStart w:name="z35733" w:id="35221"/>
    <w:p>
      <w:pPr>
        <w:spacing w:after="0"/>
        <w:ind w:left="0"/>
        <w:jc w:val="both"/>
      </w:pPr>
      <w:r>
        <w:rPr>
          <w:rFonts w:ascii="Times New Roman"/>
          <w:b w:val="false"/>
          <w:i w:val="false"/>
          <w:color w:val="000000"/>
          <w:sz w:val="28"/>
        </w:rPr>
        <w:t>
      6) умение видеть структурные составляющие произведения (фразировка, мотив, повторность, вариационность).</w:t>
      </w:r>
    </w:p>
    <w:bookmarkEnd w:id="35221"/>
    <w:bookmarkStart w:name="z35734" w:id="35222"/>
    <w:p>
      <w:pPr>
        <w:spacing w:after="0"/>
        <w:ind w:left="0"/>
        <w:jc w:val="both"/>
      </w:pPr>
      <w:r>
        <w:rPr>
          <w:rFonts w:ascii="Times New Roman"/>
          <w:b w:val="false"/>
          <w:i w:val="false"/>
          <w:color w:val="000000"/>
          <w:sz w:val="28"/>
        </w:rPr>
        <w:t>
      404. Музыкальный материал педагог подбирает самостоятельно. Необходимым условием является не только использование репертуарных сборников, но и учебников по сольфеджио, тем самым применяя интегрированный метод обучения.</w:t>
      </w:r>
    </w:p>
    <w:bookmarkEnd w:id="35222"/>
    <w:bookmarkStart w:name="z35735" w:id="35223"/>
    <w:p>
      <w:pPr>
        <w:spacing w:after="0"/>
        <w:ind w:left="0"/>
        <w:jc w:val="both"/>
      </w:pPr>
      <w:r>
        <w:rPr>
          <w:rFonts w:ascii="Times New Roman"/>
          <w:b w:val="false"/>
          <w:i w:val="false"/>
          <w:color w:val="000000"/>
          <w:sz w:val="28"/>
        </w:rPr>
        <w:t>
      405. Программные требования во 2 классе:</w:t>
      </w:r>
    </w:p>
    <w:bookmarkEnd w:id="35223"/>
    <w:bookmarkStart w:name="z35736" w:id="35224"/>
    <w:p>
      <w:pPr>
        <w:spacing w:after="0"/>
        <w:ind w:left="0"/>
        <w:jc w:val="both"/>
      </w:pPr>
      <w:r>
        <w:rPr>
          <w:rFonts w:ascii="Times New Roman"/>
          <w:b w:val="false"/>
          <w:i w:val="false"/>
          <w:color w:val="000000"/>
          <w:sz w:val="28"/>
        </w:rPr>
        <w:t>
      1) формирование навыка игры нот с листа, освоение нотной графики, стабилизация интонационных и метроритмических навыков в подборе по слуху на инструменте;</w:t>
      </w:r>
    </w:p>
    <w:bookmarkEnd w:id="35224"/>
    <w:bookmarkStart w:name="z35737" w:id="35225"/>
    <w:p>
      <w:pPr>
        <w:spacing w:after="0"/>
        <w:ind w:left="0"/>
        <w:jc w:val="both"/>
      </w:pPr>
      <w:r>
        <w:rPr>
          <w:rFonts w:ascii="Times New Roman"/>
          <w:b w:val="false"/>
          <w:i w:val="false"/>
          <w:color w:val="000000"/>
          <w:sz w:val="28"/>
        </w:rPr>
        <w:t>
      2) освоение высотной графики, формирование навыка чтения с листа горизонтальных мелодических построений на основе гамм, арпеджио в тональностях мажора до двух знаков;</w:t>
      </w:r>
    </w:p>
    <w:bookmarkEnd w:id="35225"/>
    <w:bookmarkStart w:name="z35738" w:id="35226"/>
    <w:p>
      <w:pPr>
        <w:spacing w:after="0"/>
        <w:ind w:left="0"/>
        <w:jc w:val="both"/>
      </w:pPr>
      <w:r>
        <w:rPr>
          <w:rFonts w:ascii="Times New Roman"/>
          <w:b w:val="false"/>
          <w:i w:val="false"/>
          <w:color w:val="000000"/>
          <w:sz w:val="28"/>
        </w:rPr>
        <w:t>
      3) формирование двигательных умений, необходимых для чтения нот с листа, усвоение звуковых соотношений, совершенствование двигательной и слухо-двигательной координации;</w:t>
      </w:r>
    </w:p>
    <w:bookmarkEnd w:id="35226"/>
    <w:bookmarkStart w:name="z35739" w:id="35227"/>
    <w:p>
      <w:pPr>
        <w:spacing w:after="0"/>
        <w:ind w:left="0"/>
        <w:jc w:val="both"/>
      </w:pPr>
      <w:r>
        <w:rPr>
          <w:rFonts w:ascii="Times New Roman"/>
          <w:b w:val="false"/>
          <w:i w:val="false"/>
          <w:color w:val="000000"/>
          <w:sz w:val="28"/>
        </w:rPr>
        <w:t>
      4) усвоение четвертой ступени, тяготеющей к квинте в поступенном движении и скачком; усвоение вводных тонов, скачок на вторую ступень, нижний вводный тон в поступенном движении и скачком с разрешением в тонику;</w:t>
      </w:r>
    </w:p>
    <w:bookmarkEnd w:id="35227"/>
    <w:bookmarkStart w:name="z35740" w:id="35228"/>
    <w:p>
      <w:pPr>
        <w:spacing w:after="0"/>
        <w:ind w:left="0"/>
        <w:jc w:val="both"/>
      </w:pPr>
      <w:r>
        <w:rPr>
          <w:rFonts w:ascii="Times New Roman"/>
          <w:b w:val="false"/>
          <w:i w:val="false"/>
          <w:color w:val="000000"/>
          <w:sz w:val="28"/>
        </w:rPr>
        <w:t>
      5) выполнение упражнения для ладотональной настройки, формирование комплекса действий в процессе игры с листа, транспонирование мелодий в мажорные тональности до двух знаков при ключе.</w:t>
      </w:r>
    </w:p>
    <w:bookmarkEnd w:id="35228"/>
    <w:bookmarkStart w:name="z35741" w:id="35229"/>
    <w:p>
      <w:pPr>
        <w:spacing w:after="0"/>
        <w:ind w:left="0"/>
        <w:jc w:val="both"/>
      </w:pPr>
      <w:r>
        <w:rPr>
          <w:rFonts w:ascii="Times New Roman"/>
          <w:b w:val="false"/>
          <w:i w:val="false"/>
          <w:color w:val="000000"/>
          <w:sz w:val="28"/>
        </w:rPr>
        <w:t>
      406. Содержание учебного предмета во 2 классе.</w:t>
      </w:r>
    </w:p>
    <w:bookmarkEnd w:id="35229"/>
    <w:bookmarkStart w:name="z35742" w:id="35230"/>
    <w:p>
      <w:pPr>
        <w:spacing w:after="0"/>
        <w:ind w:left="0"/>
        <w:jc w:val="both"/>
      </w:pPr>
      <w:r>
        <w:rPr>
          <w:rFonts w:ascii="Times New Roman"/>
          <w:b w:val="false"/>
          <w:i w:val="false"/>
          <w:color w:val="000000"/>
          <w:sz w:val="28"/>
        </w:rPr>
        <w:t>
      Тематическое планирование.</w:t>
      </w:r>
    </w:p>
    <w:bookmarkEnd w:id="35230"/>
    <w:bookmarkStart w:name="z35743" w:id="35231"/>
    <w:p>
      <w:pPr>
        <w:spacing w:after="0"/>
        <w:ind w:left="0"/>
        <w:jc w:val="both"/>
      </w:pPr>
      <w:r>
        <w:rPr>
          <w:rFonts w:ascii="Times New Roman"/>
          <w:b w:val="false"/>
          <w:i w:val="false"/>
          <w:color w:val="000000"/>
          <w:sz w:val="28"/>
        </w:rPr>
        <w:t>
      Тема 1. Подбор по слуху. Формирование навыка игры с листа и освоение нотной графики. Теория. Подбор по слуху. Простейшие слуховые представления для зрительно-слухового восприятия легчайшего нотного текста. Знание записи длительностей и высоты звуков. Первоначальные игровые навыки. Стабилизация интонационных и метроритмических навыков в подборе по слуху на инструменте. Освоение высотной графики, формирование навыка чтения с листа горизонтальных мелодических построений на основе гамм, арпеджио в тональностях мажора до двух знаков.</w:t>
      </w:r>
    </w:p>
    <w:bookmarkEnd w:id="35231"/>
    <w:bookmarkStart w:name="z35744" w:id="35232"/>
    <w:p>
      <w:pPr>
        <w:spacing w:after="0"/>
        <w:ind w:left="0"/>
        <w:jc w:val="both"/>
      </w:pPr>
      <w:r>
        <w:rPr>
          <w:rFonts w:ascii="Times New Roman"/>
          <w:b w:val="false"/>
          <w:i w:val="false"/>
          <w:color w:val="000000"/>
          <w:sz w:val="28"/>
        </w:rPr>
        <w:t xml:space="preserve">
      Тема 2. Практика. Подбор по слуху простейших мелодий. </w:t>
      </w:r>
    </w:p>
    <w:bookmarkEnd w:id="35232"/>
    <w:bookmarkStart w:name="z35745" w:id="35233"/>
    <w:p>
      <w:pPr>
        <w:spacing w:after="0"/>
        <w:ind w:left="0"/>
        <w:jc w:val="both"/>
      </w:pPr>
      <w:r>
        <w:rPr>
          <w:rFonts w:ascii="Times New Roman"/>
          <w:b w:val="false"/>
          <w:i w:val="false"/>
          <w:color w:val="000000"/>
          <w:sz w:val="28"/>
        </w:rPr>
        <w:t>
      Тема 3. Развитие техники восприятия и воспроизведения нотного текста. Формирование двигательных умений, необходимых для чтения с листа. Одноголосие. Мажорный лад. Мелодическое движение поступенное и скачками на устойчивые звуки. Усвоение звуковых соотношений первый-третий, первый-пятый. Совершенствование двигательной и слухо-двигательной координации.</w:t>
      </w:r>
    </w:p>
    <w:bookmarkEnd w:id="35233"/>
    <w:bookmarkStart w:name="z35746" w:id="35234"/>
    <w:p>
      <w:pPr>
        <w:spacing w:after="0"/>
        <w:ind w:left="0"/>
        <w:jc w:val="both"/>
      </w:pPr>
      <w:r>
        <w:rPr>
          <w:rFonts w:ascii="Times New Roman"/>
          <w:b w:val="false"/>
          <w:i w:val="false"/>
          <w:color w:val="000000"/>
          <w:sz w:val="28"/>
        </w:rPr>
        <w:t>
      Тема 4. Мажорный лад. Усвоение четвертой ступени, тяготеющей к квинте в поступенном движении и скачком. Верхняя тоника. Усвоение вводных тонов, скачок на вторую ступень, нижний вводный тон в поступенном движении и скачком с разрешением в тонику. Усвоение четвертой ступени, взятой скачком.</w:t>
      </w:r>
    </w:p>
    <w:bookmarkEnd w:id="35234"/>
    <w:bookmarkStart w:name="z35747" w:id="35235"/>
    <w:p>
      <w:pPr>
        <w:spacing w:after="0"/>
        <w:ind w:left="0"/>
        <w:jc w:val="both"/>
      </w:pPr>
      <w:r>
        <w:rPr>
          <w:rFonts w:ascii="Times New Roman"/>
          <w:b w:val="false"/>
          <w:i w:val="false"/>
          <w:color w:val="000000"/>
          <w:sz w:val="28"/>
        </w:rPr>
        <w:t xml:space="preserve">
      Тема 5. Практика. Упражнения для ладотональной настройки. Зрительное знакомство с текстом и его анализ. Воспроизведение предложенных музыкальных примеров. Упражнения для ладотональной настройки. Зрительное знакомство с текстом и его анализ. Воспроизведение предложенных музыкальных примеров. </w:t>
      </w:r>
    </w:p>
    <w:bookmarkEnd w:id="35235"/>
    <w:bookmarkStart w:name="z35748" w:id="35236"/>
    <w:p>
      <w:pPr>
        <w:spacing w:after="0"/>
        <w:ind w:left="0"/>
        <w:jc w:val="both"/>
      </w:pPr>
      <w:r>
        <w:rPr>
          <w:rFonts w:ascii="Times New Roman"/>
          <w:b w:val="false"/>
          <w:i w:val="false"/>
          <w:color w:val="000000"/>
          <w:sz w:val="28"/>
        </w:rPr>
        <w:t>
      Тема 6. Накопление опыта восприятия и воспроизведения нотного текста. Формирование комплекса действий в процессе игры с листа. Транспонирование.</w:t>
      </w:r>
    </w:p>
    <w:bookmarkEnd w:id="35236"/>
    <w:bookmarkStart w:name="z35749" w:id="35237"/>
    <w:p>
      <w:pPr>
        <w:spacing w:after="0"/>
        <w:ind w:left="0"/>
        <w:jc w:val="both"/>
      </w:pPr>
      <w:r>
        <w:rPr>
          <w:rFonts w:ascii="Times New Roman"/>
          <w:b w:val="false"/>
          <w:i w:val="false"/>
          <w:color w:val="000000"/>
          <w:sz w:val="28"/>
        </w:rPr>
        <w:t>
      Тема 7. Теория. Формирование комплекса действий в процессе игры с листа. Особенности анализа нотного материала. Транспонирование мелодий в</w:t>
      </w:r>
    </w:p>
    <w:bookmarkEnd w:id="35237"/>
    <w:bookmarkStart w:name="z35750" w:id="35238"/>
    <w:p>
      <w:pPr>
        <w:spacing w:after="0"/>
        <w:ind w:left="0"/>
        <w:jc w:val="both"/>
      </w:pPr>
      <w:r>
        <w:rPr>
          <w:rFonts w:ascii="Times New Roman"/>
          <w:b w:val="false"/>
          <w:i w:val="false"/>
          <w:color w:val="000000"/>
          <w:sz w:val="28"/>
        </w:rPr>
        <w:t xml:space="preserve">
      мажорные тональности до двух знаков при ключе. Самостоятельная домашняя работа обучающегося. </w:t>
      </w:r>
    </w:p>
    <w:bookmarkEnd w:id="35238"/>
    <w:bookmarkStart w:name="z35751" w:id="35239"/>
    <w:p>
      <w:pPr>
        <w:spacing w:after="0"/>
        <w:ind w:left="0"/>
        <w:jc w:val="both"/>
      </w:pPr>
      <w:r>
        <w:rPr>
          <w:rFonts w:ascii="Times New Roman"/>
          <w:b w:val="false"/>
          <w:i w:val="false"/>
          <w:color w:val="000000"/>
          <w:sz w:val="28"/>
        </w:rPr>
        <w:t xml:space="preserve">
      407. Ожидаемые результаты освоения Программы 2 класса. </w:t>
      </w:r>
    </w:p>
    <w:bookmarkEnd w:id="35239"/>
    <w:bookmarkStart w:name="z35752" w:id="35240"/>
    <w:p>
      <w:pPr>
        <w:spacing w:after="0"/>
        <w:ind w:left="0"/>
        <w:jc w:val="both"/>
      </w:pPr>
      <w:r>
        <w:rPr>
          <w:rFonts w:ascii="Times New Roman"/>
          <w:b w:val="false"/>
          <w:i w:val="false"/>
          <w:color w:val="000000"/>
          <w:sz w:val="28"/>
        </w:rPr>
        <w:t>
      К концу обучения в 2 классе обучающийся имеет следующие знания, умения и навыки:</w:t>
      </w:r>
    </w:p>
    <w:bookmarkEnd w:id="35240"/>
    <w:bookmarkStart w:name="z35753" w:id="35241"/>
    <w:p>
      <w:pPr>
        <w:spacing w:after="0"/>
        <w:ind w:left="0"/>
        <w:jc w:val="both"/>
      </w:pPr>
      <w:r>
        <w:rPr>
          <w:rFonts w:ascii="Times New Roman"/>
          <w:b w:val="false"/>
          <w:i w:val="false"/>
          <w:color w:val="000000"/>
          <w:sz w:val="28"/>
        </w:rPr>
        <w:t>
      1) владеет навыками чтения с листа горизонтальных мелодических построений на основе гамм, арпеджио в тональностях мажора до двух знаков;</w:t>
      </w:r>
    </w:p>
    <w:bookmarkEnd w:id="35241"/>
    <w:bookmarkStart w:name="z35754" w:id="35242"/>
    <w:p>
      <w:pPr>
        <w:spacing w:after="0"/>
        <w:ind w:left="0"/>
        <w:jc w:val="both"/>
      </w:pPr>
      <w:r>
        <w:rPr>
          <w:rFonts w:ascii="Times New Roman"/>
          <w:b w:val="false"/>
          <w:i w:val="false"/>
          <w:color w:val="000000"/>
          <w:sz w:val="28"/>
        </w:rPr>
        <w:t>
      2) умеет подбирать по слуху простейшие мелодии;</w:t>
      </w:r>
    </w:p>
    <w:bookmarkEnd w:id="35242"/>
    <w:bookmarkStart w:name="z35755" w:id="35243"/>
    <w:p>
      <w:pPr>
        <w:spacing w:after="0"/>
        <w:ind w:left="0"/>
        <w:jc w:val="both"/>
      </w:pPr>
      <w:r>
        <w:rPr>
          <w:rFonts w:ascii="Times New Roman"/>
          <w:b w:val="false"/>
          <w:i w:val="false"/>
          <w:color w:val="000000"/>
          <w:sz w:val="28"/>
        </w:rPr>
        <w:t>
      3) умеет читать с листа знакомые музыкальные произведения.</w:t>
      </w:r>
    </w:p>
    <w:bookmarkEnd w:id="35243"/>
    <w:bookmarkStart w:name="z35756" w:id="35244"/>
    <w:p>
      <w:pPr>
        <w:spacing w:after="0"/>
        <w:ind w:left="0"/>
        <w:jc w:val="both"/>
      </w:pPr>
      <w:r>
        <w:rPr>
          <w:rFonts w:ascii="Times New Roman"/>
          <w:b w:val="false"/>
          <w:i w:val="false"/>
          <w:color w:val="000000"/>
          <w:sz w:val="28"/>
        </w:rPr>
        <w:t>
      408. Программные требования в 3 классе:</w:t>
      </w:r>
    </w:p>
    <w:bookmarkEnd w:id="35244"/>
    <w:bookmarkStart w:name="z35757" w:id="35245"/>
    <w:p>
      <w:pPr>
        <w:spacing w:after="0"/>
        <w:ind w:left="0"/>
        <w:jc w:val="both"/>
      </w:pPr>
      <w:r>
        <w:rPr>
          <w:rFonts w:ascii="Times New Roman"/>
          <w:b w:val="false"/>
          <w:i w:val="false"/>
          <w:color w:val="000000"/>
          <w:sz w:val="28"/>
        </w:rPr>
        <w:t xml:space="preserve">
      1) освоение ритмической графики, определенных закономерностей нотописания, формирование навыка чтения ритмоформул; </w:t>
      </w:r>
    </w:p>
    <w:bookmarkEnd w:id="35245"/>
    <w:bookmarkStart w:name="z35758" w:id="35246"/>
    <w:p>
      <w:pPr>
        <w:spacing w:after="0"/>
        <w:ind w:left="0"/>
        <w:jc w:val="both"/>
      </w:pPr>
      <w:r>
        <w:rPr>
          <w:rFonts w:ascii="Times New Roman"/>
          <w:b w:val="false"/>
          <w:i w:val="false"/>
          <w:color w:val="000000"/>
          <w:sz w:val="28"/>
        </w:rPr>
        <w:t>
      2) подбор по слуху простых мелодий, в тональностях мажора до трех знаков, развитие техники восприятия и воспроизведения нотного текста;</w:t>
      </w:r>
    </w:p>
    <w:bookmarkEnd w:id="35246"/>
    <w:bookmarkStart w:name="z35759" w:id="35247"/>
    <w:p>
      <w:pPr>
        <w:spacing w:after="0"/>
        <w:ind w:left="0"/>
        <w:jc w:val="both"/>
      </w:pPr>
      <w:r>
        <w:rPr>
          <w:rFonts w:ascii="Times New Roman"/>
          <w:b w:val="false"/>
          <w:i w:val="false"/>
          <w:color w:val="000000"/>
          <w:sz w:val="28"/>
        </w:rPr>
        <w:t xml:space="preserve">
      3) формирование двигательных умений, необходимых для чтения нот с листа, развитие гибкости в чтении нот с листа, использование различного по степени сложности музыкального материала; </w:t>
      </w:r>
    </w:p>
    <w:bookmarkEnd w:id="35247"/>
    <w:bookmarkStart w:name="z35760" w:id="35248"/>
    <w:p>
      <w:pPr>
        <w:spacing w:after="0"/>
        <w:ind w:left="0"/>
        <w:jc w:val="both"/>
      </w:pPr>
      <w:r>
        <w:rPr>
          <w:rFonts w:ascii="Times New Roman"/>
          <w:b w:val="false"/>
          <w:i w:val="false"/>
          <w:color w:val="000000"/>
          <w:sz w:val="28"/>
        </w:rPr>
        <w:t>
      4) усвоение звуковых соотношений в объеме верхнего тетрахорда (взятого снизу) и нижнего пентахорда, усвоение звуковых соотношений в мелодиях, имеющих диапазон больше октавы;</w:t>
      </w:r>
    </w:p>
    <w:bookmarkEnd w:id="35248"/>
    <w:bookmarkStart w:name="z35761" w:id="35249"/>
    <w:p>
      <w:pPr>
        <w:spacing w:after="0"/>
        <w:ind w:left="0"/>
        <w:jc w:val="both"/>
      </w:pPr>
      <w:r>
        <w:rPr>
          <w:rFonts w:ascii="Times New Roman"/>
          <w:b w:val="false"/>
          <w:i w:val="false"/>
          <w:color w:val="000000"/>
          <w:sz w:val="28"/>
        </w:rPr>
        <w:t xml:space="preserve">
      5) освоение упражнений для ладотональной настройки, формирование комплекса действий в процессе игры с листа. </w:t>
      </w:r>
    </w:p>
    <w:bookmarkEnd w:id="35249"/>
    <w:bookmarkStart w:name="z35762" w:id="35250"/>
    <w:p>
      <w:pPr>
        <w:spacing w:after="0"/>
        <w:ind w:left="0"/>
        <w:jc w:val="both"/>
      </w:pPr>
      <w:r>
        <w:rPr>
          <w:rFonts w:ascii="Times New Roman"/>
          <w:b w:val="false"/>
          <w:i w:val="false"/>
          <w:color w:val="000000"/>
          <w:sz w:val="28"/>
        </w:rPr>
        <w:t>
      409. Содержание учебного предмета в 3 классе.</w:t>
      </w:r>
    </w:p>
    <w:bookmarkEnd w:id="35250"/>
    <w:bookmarkStart w:name="z35763" w:id="35251"/>
    <w:p>
      <w:pPr>
        <w:spacing w:after="0"/>
        <w:ind w:left="0"/>
        <w:jc w:val="both"/>
      </w:pPr>
      <w:r>
        <w:rPr>
          <w:rFonts w:ascii="Times New Roman"/>
          <w:b w:val="false"/>
          <w:i w:val="false"/>
          <w:color w:val="000000"/>
          <w:sz w:val="28"/>
        </w:rPr>
        <w:t>
      Тематическое планирование.</w:t>
      </w:r>
    </w:p>
    <w:bookmarkEnd w:id="35251"/>
    <w:bookmarkStart w:name="z35764" w:id="35252"/>
    <w:p>
      <w:pPr>
        <w:spacing w:after="0"/>
        <w:ind w:left="0"/>
        <w:jc w:val="both"/>
      </w:pPr>
      <w:r>
        <w:rPr>
          <w:rFonts w:ascii="Times New Roman"/>
          <w:b w:val="false"/>
          <w:i w:val="false"/>
          <w:color w:val="000000"/>
          <w:sz w:val="28"/>
        </w:rPr>
        <w:t>
      Тема 1. Подбор по слуху. Формирование навыка игры с листа и освоение нотной графики. Теория. Повторение изученного материала. Освоение ритмической графики, формирование навыка чтения ритмоформул. Освоение определенных закономерностей нотописания. Освоение ритмической графики, формирование навыка чтения ритмоформул. Освоение высотной графики, формирование навыка чтения горизонтальных звуковых комплексов. Шестая ступень в поступенном движении и скачком с последующим переходом в квинту.</w:t>
      </w:r>
    </w:p>
    <w:bookmarkEnd w:id="35252"/>
    <w:bookmarkStart w:name="z35765" w:id="35253"/>
    <w:p>
      <w:pPr>
        <w:spacing w:after="0"/>
        <w:ind w:left="0"/>
        <w:jc w:val="both"/>
      </w:pPr>
      <w:r>
        <w:rPr>
          <w:rFonts w:ascii="Times New Roman"/>
          <w:b w:val="false"/>
          <w:i w:val="false"/>
          <w:color w:val="000000"/>
          <w:sz w:val="28"/>
        </w:rPr>
        <w:t>
      Тема 2. Практика. Подбор по слуху простых мелодий, знакомых обучающемуся, предложенных педагогом с голоса, инструмента в тональностях мажора до трех знаков. Чтение с листа мелодий из предмета "Сольфеджио". Подбор по слуху простых мелодий, знакомых обучающемуся и предложенных педагогом с голоса и с инструмента в тональностях мажора до трех знаков, в минорном ладу.</w:t>
      </w:r>
    </w:p>
    <w:bookmarkEnd w:id="35253"/>
    <w:bookmarkStart w:name="z35766" w:id="35254"/>
    <w:p>
      <w:pPr>
        <w:spacing w:after="0"/>
        <w:ind w:left="0"/>
        <w:jc w:val="both"/>
      </w:pPr>
      <w:r>
        <w:rPr>
          <w:rFonts w:ascii="Times New Roman"/>
          <w:b w:val="false"/>
          <w:i w:val="false"/>
          <w:color w:val="000000"/>
          <w:sz w:val="28"/>
        </w:rPr>
        <w:t>
      Тема 3. Развитие техники восприятия и воспроизведения нотного текста. Теория. Формирование двигательных умений, необходимых для чтения с листа. Фиксация мелодии законченными построениями. Воспитание зрительного восприятия музыкальной мысли. Мажорный лад. Анализ нотного текста, активизация музыкально-теоретического мышления. Развитие гибкости в чтении с листа, использование различного по степени сложности музыкального материала. Минорный лад. Усвоение звуковых соотношений первой-четвертой ступеней. Характеристика верхнего тетрахорда в трех видах минора. Усвоение ходов на второй, четвертой ступени лада. Усвоение четвертой ступени натурального и гармонического минора. Усвоение седьмой ступени натурального минора в поступенном движении и скачком.</w:t>
      </w:r>
    </w:p>
    <w:bookmarkEnd w:id="35254"/>
    <w:bookmarkStart w:name="z35767" w:id="35255"/>
    <w:p>
      <w:pPr>
        <w:spacing w:after="0"/>
        <w:ind w:left="0"/>
        <w:jc w:val="both"/>
      </w:pPr>
      <w:r>
        <w:rPr>
          <w:rFonts w:ascii="Times New Roman"/>
          <w:b w:val="false"/>
          <w:i w:val="false"/>
          <w:color w:val="000000"/>
          <w:sz w:val="28"/>
        </w:rPr>
        <w:t>
      Тема 4. Практика. Ладотональная настройка. Усвоение звуковых соотношений в объеме верхнего тетрахорда (взятого снизу) и нижнего пентахорда. Усвоение звуковых соотношений в мелодиях, имеющих диапазон больше октавы. Мелодии, включающие в себя скачки на устойчивые и неустойчивые ступени. Музыкальный материал в тональностях мажора до трех ключевых знаков.</w:t>
      </w:r>
    </w:p>
    <w:bookmarkEnd w:id="35255"/>
    <w:bookmarkStart w:name="z35768" w:id="35256"/>
    <w:p>
      <w:pPr>
        <w:spacing w:after="0"/>
        <w:ind w:left="0"/>
        <w:jc w:val="both"/>
      </w:pPr>
      <w:r>
        <w:rPr>
          <w:rFonts w:ascii="Times New Roman"/>
          <w:b w:val="false"/>
          <w:i w:val="false"/>
          <w:color w:val="000000"/>
          <w:sz w:val="28"/>
        </w:rPr>
        <w:t>
      Упражнения для ладотональной настройки. Мелодии, построенные в объеме нижнего пентахорда. Скачки на устойчивые и неустойчивые ступени лада. Диапазон мелодий в поступенном движении и скачком, с последующим переходом в квинту. Накопление опыта восприятия и воспроизведения нотного текста. Формирование комплекса действий в процессе игры с листа. Транспонирование.</w:t>
      </w:r>
    </w:p>
    <w:bookmarkEnd w:id="35256"/>
    <w:bookmarkStart w:name="z35769" w:id="35257"/>
    <w:p>
      <w:pPr>
        <w:spacing w:after="0"/>
        <w:ind w:left="0"/>
        <w:jc w:val="both"/>
      </w:pPr>
      <w:r>
        <w:rPr>
          <w:rFonts w:ascii="Times New Roman"/>
          <w:b w:val="false"/>
          <w:i w:val="false"/>
          <w:color w:val="000000"/>
          <w:sz w:val="28"/>
        </w:rPr>
        <w:t xml:space="preserve">
      Тема 5. Теория. Формирование комплекса действий в процессе игры с листа. Особенности анализа нотного материала. Практика. Самостоятельная домашняя работа обучающегося и предъявление результата на уроке. Транспонирование в тональности до трех знаков мажора, до двух – минора. </w:t>
      </w:r>
    </w:p>
    <w:bookmarkEnd w:id="35257"/>
    <w:bookmarkStart w:name="z35770" w:id="35258"/>
    <w:p>
      <w:pPr>
        <w:spacing w:after="0"/>
        <w:ind w:left="0"/>
        <w:jc w:val="both"/>
      </w:pPr>
      <w:r>
        <w:rPr>
          <w:rFonts w:ascii="Times New Roman"/>
          <w:b w:val="false"/>
          <w:i w:val="false"/>
          <w:color w:val="000000"/>
          <w:sz w:val="28"/>
        </w:rPr>
        <w:t xml:space="preserve">
      410. Ожидаемые результаты освоения Программы 3 класса. </w:t>
      </w:r>
    </w:p>
    <w:bookmarkEnd w:id="35258"/>
    <w:bookmarkStart w:name="z35771" w:id="35259"/>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5259"/>
    <w:bookmarkStart w:name="z35772" w:id="35260"/>
    <w:p>
      <w:pPr>
        <w:spacing w:after="0"/>
        <w:ind w:left="0"/>
        <w:jc w:val="both"/>
      </w:pPr>
      <w:r>
        <w:rPr>
          <w:rFonts w:ascii="Times New Roman"/>
          <w:b w:val="false"/>
          <w:i w:val="false"/>
          <w:color w:val="000000"/>
          <w:sz w:val="28"/>
        </w:rPr>
        <w:t>
      1) владеет навыками игры с листа;</w:t>
      </w:r>
    </w:p>
    <w:bookmarkEnd w:id="35260"/>
    <w:bookmarkStart w:name="z35773" w:id="35261"/>
    <w:p>
      <w:pPr>
        <w:spacing w:after="0"/>
        <w:ind w:left="0"/>
        <w:jc w:val="both"/>
      </w:pPr>
      <w:r>
        <w:rPr>
          <w:rFonts w:ascii="Times New Roman"/>
          <w:b w:val="false"/>
          <w:i w:val="false"/>
          <w:color w:val="000000"/>
          <w:sz w:val="28"/>
        </w:rPr>
        <w:t>
      2) знает нотную графику;</w:t>
      </w:r>
    </w:p>
    <w:bookmarkEnd w:id="35261"/>
    <w:bookmarkStart w:name="z35774" w:id="35262"/>
    <w:p>
      <w:pPr>
        <w:spacing w:after="0"/>
        <w:ind w:left="0"/>
        <w:jc w:val="both"/>
      </w:pPr>
      <w:r>
        <w:rPr>
          <w:rFonts w:ascii="Times New Roman"/>
          <w:b w:val="false"/>
          <w:i w:val="false"/>
          <w:color w:val="000000"/>
          <w:sz w:val="28"/>
        </w:rPr>
        <w:t>
      3) умеет читать ритмические формулы;</w:t>
      </w:r>
    </w:p>
    <w:bookmarkEnd w:id="35262"/>
    <w:bookmarkStart w:name="z35775" w:id="35263"/>
    <w:p>
      <w:pPr>
        <w:spacing w:after="0"/>
        <w:ind w:left="0"/>
        <w:jc w:val="both"/>
      </w:pPr>
      <w:r>
        <w:rPr>
          <w:rFonts w:ascii="Times New Roman"/>
          <w:b w:val="false"/>
          <w:i w:val="false"/>
          <w:color w:val="000000"/>
          <w:sz w:val="28"/>
        </w:rPr>
        <w:t>
      4) владеет навыками чтения горизонтальных комплексов (гаммы, арпеджио, мелизмы).</w:t>
      </w:r>
    </w:p>
    <w:bookmarkEnd w:id="35263"/>
    <w:bookmarkStart w:name="z35776" w:id="35264"/>
    <w:p>
      <w:pPr>
        <w:spacing w:after="0"/>
        <w:ind w:left="0"/>
        <w:jc w:val="both"/>
      </w:pPr>
      <w:r>
        <w:rPr>
          <w:rFonts w:ascii="Times New Roman"/>
          <w:b w:val="false"/>
          <w:i w:val="false"/>
          <w:color w:val="000000"/>
          <w:sz w:val="28"/>
        </w:rPr>
        <w:t>
      411. Программные требования в 4 классе:</w:t>
      </w:r>
    </w:p>
    <w:bookmarkEnd w:id="35264"/>
    <w:bookmarkStart w:name="z35777" w:id="35265"/>
    <w:p>
      <w:pPr>
        <w:spacing w:after="0"/>
        <w:ind w:left="0"/>
        <w:jc w:val="both"/>
      </w:pPr>
      <w:r>
        <w:rPr>
          <w:rFonts w:ascii="Times New Roman"/>
          <w:b w:val="false"/>
          <w:i w:val="false"/>
          <w:color w:val="000000"/>
          <w:sz w:val="28"/>
        </w:rPr>
        <w:t>
      1) дальнейшее освоение ритмической графики, формирование навыка чтения ритмоформул; игра в "слепую", освоение высотной графики, формирование соответствующих игровых навыков;</w:t>
      </w:r>
    </w:p>
    <w:bookmarkEnd w:id="35265"/>
    <w:bookmarkStart w:name="z35778" w:id="35266"/>
    <w:p>
      <w:pPr>
        <w:spacing w:after="0"/>
        <w:ind w:left="0"/>
        <w:jc w:val="both"/>
      </w:pPr>
      <w:r>
        <w:rPr>
          <w:rFonts w:ascii="Times New Roman"/>
          <w:b w:val="false"/>
          <w:i w:val="false"/>
          <w:color w:val="000000"/>
          <w:sz w:val="28"/>
        </w:rPr>
        <w:t>
      2) усвоение седьмой ступени натурального и гармонического минора в поступенном движении и скачком, усвоение шестой и седьмой ступеней мелодического минора в поступенном развитии;</w:t>
      </w:r>
    </w:p>
    <w:bookmarkEnd w:id="35266"/>
    <w:bookmarkStart w:name="z35779" w:id="35267"/>
    <w:p>
      <w:pPr>
        <w:spacing w:after="0"/>
        <w:ind w:left="0"/>
        <w:jc w:val="both"/>
      </w:pPr>
      <w:r>
        <w:rPr>
          <w:rFonts w:ascii="Times New Roman"/>
          <w:b w:val="false"/>
          <w:i w:val="false"/>
          <w:color w:val="000000"/>
          <w:sz w:val="28"/>
        </w:rPr>
        <w:t>
      3) усвоение одноголосия параллельно-переменного лада и тональностей до трех-четырех ключевых знаков с использованием натурального, гармонического и мелодического минора;</w:t>
      </w:r>
    </w:p>
    <w:bookmarkEnd w:id="35267"/>
    <w:bookmarkStart w:name="z35780" w:id="35268"/>
    <w:p>
      <w:pPr>
        <w:spacing w:after="0"/>
        <w:ind w:left="0"/>
        <w:jc w:val="both"/>
      </w:pPr>
      <w:r>
        <w:rPr>
          <w:rFonts w:ascii="Times New Roman"/>
          <w:b w:val="false"/>
          <w:i w:val="false"/>
          <w:color w:val="000000"/>
          <w:sz w:val="28"/>
        </w:rPr>
        <w:t>
      4) упражнения для ладотональной настройки, формирование комплекса действий в процессе игры с листа.</w:t>
      </w:r>
    </w:p>
    <w:bookmarkEnd w:id="35268"/>
    <w:bookmarkStart w:name="z35781" w:id="35269"/>
    <w:p>
      <w:pPr>
        <w:spacing w:after="0"/>
        <w:ind w:left="0"/>
        <w:jc w:val="both"/>
      </w:pPr>
      <w:r>
        <w:rPr>
          <w:rFonts w:ascii="Times New Roman"/>
          <w:b w:val="false"/>
          <w:i w:val="false"/>
          <w:color w:val="000000"/>
          <w:sz w:val="28"/>
        </w:rPr>
        <w:t>
      412. Содержание учебного предмета в 4 классе.</w:t>
      </w:r>
    </w:p>
    <w:bookmarkEnd w:id="35269"/>
    <w:bookmarkStart w:name="z35782" w:id="35270"/>
    <w:p>
      <w:pPr>
        <w:spacing w:after="0"/>
        <w:ind w:left="0"/>
        <w:jc w:val="both"/>
      </w:pPr>
      <w:r>
        <w:rPr>
          <w:rFonts w:ascii="Times New Roman"/>
          <w:b w:val="false"/>
          <w:i w:val="false"/>
          <w:color w:val="000000"/>
          <w:sz w:val="28"/>
        </w:rPr>
        <w:t>
      Тематическое планирование.</w:t>
      </w:r>
    </w:p>
    <w:bookmarkEnd w:id="35270"/>
    <w:bookmarkStart w:name="z35783" w:id="35271"/>
    <w:p>
      <w:pPr>
        <w:spacing w:after="0"/>
        <w:ind w:left="0"/>
        <w:jc w:val="both"/>
      </w:pPr>
      <w:r>
        <w:rPr>
          <w:rFonts w:ascii="Times New Roman"/>
          <w:b w:val="false"/>
          <w:i w:val="false"/>
          <w:color w:val="000000"/>
          <w:sz w:val="28"/>
        </w:rPr>
        <w:t>
      Тема 1. Подбор по слуху. Формирование навыка игры с листа и освоение нотной графики. Теория. Повторение изученного материала за третий класс. Дальнейшее освоение ритмической графики, формирование навыка чтения ритмоформул. Игра "вслепую". Освоение высотной графики, формирование соответствующих игровых навыков. Развитие способности быстрой ориентировки в музыкальном материале.</w:t>
      </w:r>
    </w:p>
    <w:bookmarkEnd w:id="35271"/>
    <w:bookmarkStart w:name="z35784" w:id="35272"/>
    <w:p>
      <w:pPr>
        <w:spacing w:after="0"/>
        <w:ind w:left="0"/>
        <w:jc w:val="both"/>
      </w:pPr>
      <w:r>
        <w:rPr>
          <w:rFonts w:ascii="Times New Roman"/>
          <w:b w:val="false"/>
          <w:i w:val="false"/>
          <w:color w:val="000000"/>
          <w:sz w:val="28"/>
        </w:rPr>
        <w:t>
      Тема 2. Практика. Подбор по слуху мелодий, знакомых обучающемуся и предложенных с голоса и с инструмента в тональностях мажора до трех-четырех знаков, в минорном ладу до двух-трех знаков. Чтение с листа мелодий из предмета "Сольфеджио". Исполнение нотного текста без предварительного анализа. Освоение высотной графики, формирование соответствующих игровых навыков.</w:t>
      </w:r>
    </w:p>
    <w:bookmarkEnd w:id="35272"/>
    <w:bookmarkStart w:name="z35785" w:id="35273"/>
    <w:p>
      <w:pPr>
        <w:spacing w:after="0"/>
        <w:ind w:left="0"/>
        <w:jc w:val="both"/>
      </w:pPr>
      <w:r>
        <w:rPr>
          <w:rFonts w:ascii="Times New Roman"/>
          <w:b w:val="false"/>
          <w:i w:val="false"/>
          <w:color w:val="000000"/>
          <w:sz w:val="28"/>
        </w:rPr>
        <w:t>
      Тема 3. Развитие техники восприятия и воспроизведения нотного текста. Теория. Анализ нотного текста, активизация музыкально-теоретического мышления. Развитие гибкости в чтении нот с листа, использование различного по степени сложности музыкального материала. Усвоение седьмой ступени натурального и гармонического минора в поступенном движении и скачком, усвоение шестой и седьмой ступеней мелодического минора в поступенном развитии. Усвоение одноголосия параллельно-переменного лада и тональностей до трех-четырех ключевых знаков с использованием натурального, гармонического и мелодического минора.</w:t>
      </w:r>
    </w:p>
    <w:bookmarkEnd w:id="35273"/>
    <w:bookmarkStart w:name="z35786" w:id="35274"/>
    <w:p>
      <w:pPr>
        <w:spacing w:after="0"/>
        <w:ind w:left="0"/>
        <w:jc w:val="both"/>
      </w:pPr>
      <w:r>
        <w:rPr>
          <w:rFonts w:ascii="Times New Roman"/>
          <w:b w:val="false"/>
          <w:i w:val="false"/>
          <w:color w:val="000000"/>
          <w:sz w:val="28"/>
        </w:rPr>
        <w:t>
      Тема 4. Практика. Упражнения для ладотональной настройки. Мелодии на усвоение шестой и седьмой ступеней натурального и гармонического минора в поступенном и скачкообразном развитии. Мелодии на усвоение параллельно-переменного лада. Накопление опыта восприятия и воспроизведения нотного текста. Формирование комплекса действий в процессе игры с листа. Транспонирование.</w:t>
      </w:r>
    </w:p>
    <w:bookmarkEnd w:id="35274"/>
    <w:bookmarkStart w:name="z35787" w:id="35275"/>
    <w:p>
      <w:pPr>
        <w:spacing w:after="0"/>
        <w:ind w:left="0"/>
        <w:jc w:val="both"/>
      </w:pPr>
      <w:r>
        <w:rPr>
          <w:rFonts w:ascii="Times New Roman"/>
          <w:b w:val="false"/>
          <w:i w:val="false"/>
          <w:color w:val="000000"/>
          <w:sz w:val="28"/>
        </w:rPr>
        <w:t>
      Тема 5. Теория. Формирование комплекса действий в процессе игры с листа. Анализ нотного текста, выявление сложностей. Анализ музыкальной формы. Транспонирование в мажорные тональности до трех знаков, минорные – до двух знаков. Анализ нотного текста, выявление сложностей. Практика. Самостоятельная работа.</w:t>
      </w:r>
    </w:p>
    <w:bookmarkEnd w:id="35275"/>
    <w:bookmarkStart w:name="z35788" w:id="35276"/>
    <w:p>
      <w:pPr>
        <w:spacing w:after="0"/>
        <w:ind w:left="0"/>
        <w:jc w:val="both"/>
      </w:pPr>
      <w:r>
        <w:rPr>
          <w:rFonts w:ascii="Times New Roman"/>
          <w:b w:val="false"/>
          <w:i w:val="false"/>
          <w:color w:val="000000"/>
          <w:sz w:val="28"/>
        </w:rPr>
        <w:t>
      413. Ожидаемые результаты освоения Программы 4 класса.</w:t>
      </w:r>
    </w:p>
    <w:bookmarkEnd w:id="35276"/>
    <w:bookmarkStart w:name="z35789" w:id="35277"/>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5277"/>
    <w:bookmarkStart w:name="z35790" w:id="35278"/>
    <w:p>
      <w:pPr>
        <w:spacing w:after="0"/>
        <w:ind w:left="0"/>
        <w:jc w:val="both"/>
      </w:pPr>
      <w:r>
        <w:rPr>
          <w:rFonts w:ascii="Times New Roman"/>
          <w:b w:val="false"/>
          <w:i w:val="false"/>
          <w:color w:val="000000"/>
          <w:sz w:val="28"/>
        </w:rPr>
        <w:t>
      1) владеет навыками чтения ритмоформул;</w:t>
      </w:r>
    </w:p>
    <w:bookmarkEnd w:id="35278"/>
    <w:bookmarkStart w:name="z35791" w:id="35279"/>
    <w:p>
      <w:pPr>
        <w:spacing w:after="0"/>
        <w:ind w:left="0"/>
        <w:jc w:val="both"/>
      </w:pPr>
      <w:r>
        <w:rPr>
          <w:rFonts w:ascii="Times New Roman"/>
          <w:b w:val="false"/>
          <w:i w:val="false"/>
          <w:color w:val="000000"/>
          <w:sz w:val="28"/>
        </w:rPr>
        <w:t>
      2) умеет играть в "слепую";</w:t>
      </w:r>
    </w:p>
    <w:bookmarkEnd w:id="35279"/>
    <w:bookmarkStart w:name="z35792" w:id="35280"/>
    <w:p>
      <w:pPr>
        <w:spacing w:after="0"/>
        <w:ind w:left="0"/>
        <w:jc w:val="both"/>
      </w:pPr>
      <w:r>
        <w:rPr>
          <w:rFonts w:ascii="Times New Roman"/>
          <w:b w:val="false"/>
          <w:i w:val="false"/>
          <w:color w:val="000000"/>
          <w:sz w:val="28"/>
        </w:rPr>
        <w:t>
      3) владеет двигательными умениями, необходимыми для чтения с листа ("слепое" ориентирование, развитие основ аппликатурной техники).</w:t>
      </w:r>
    </w:p>
    <w:bookmarkEnd w:id="35280"/>
    <w:bookmarkStart w:name="z35793" w:id="35281"/>
    <w:p>
      <w:pPr>
        <w:spacing w:after="0"/>
        <w:ind w:left="0"/>
        <w:jc w:val="both"/>
      </w:pPr>
      <w:r>
        <w:rPr>
          <w:rFonts w:ascii="Times New Roman"/>
          <w:b w:val="false"/>
          <w:i w:val="false"/>
          <w:color w:val="000000"/>
          <w:sz w:val="28"/>
        </w:rPr>
        <w:t>
      414. Программные требования в 5 классе:</w:t>
      </w:r>
    </w:p>
    <w:bookmarkEnd w:id="35281"/>
    <w:bookmarkStart w:name="z35794" w:id="35282"/>
    <w:p>
      <w:pPr>
        <w:spacing w:after="0"/>
        <w:ind w:left="0"/>
        <w:jc w:val="both"/>
      </w:pPr>
      <w:r>
        <w:rPr>
          <w:rFonts w:ascii="Times New Roman"/>
          <w:b w:val="false"/>
          <w:i w:val="false"/>
          <w:color w:val="000000"/>
          <w:sz w:val="28"/>
        </w:rPr>
        <w:t>
      1) освоение высотной графики, формирование соответствующих игровых навыков, развитие гибкости в чтении с листа, использование различного по степени сложности музыкального материала;</w:t>
      </w:r>
    </w:p>
    <w:bookmarkEnd w:id="35282"/>
    <w:bookmarkStart w:name="z35795" w:id="35283"/>
    <w:p>
      <w:pPr>
        <w:spacing w:after="0"/>
        <w:ind w:left="0"/>
        <w:jc w:val="both"/>
      </w:pPr>
      <w:r>
        <w:rPr>
          <w:rFonts w:ascii="Times New Roman"/>
          <w:b w:val="false"/>
          <w:i w:val="false"/>
          <w:color w:val="000000"/>
          <w:sz w:val="28"/>
        </w:rPr>
        <w:t>
      2) формирование комплекса действий в процессе игры с листа, транспонирование в мажорные тональности до четырех знаков, минорные – до трех знаков при ключе.</w:t>
      </w:r>
    </w:p>
    <w:bookmarkEnd w:id="35283"/>
    <w:bookmarkStart w:name="z35796" w:id="35284"/>
    <w:p>
      <w:pPr>
        <w:spacing w:after="0"/>
        <w:ind w:left="0"/>
        <w:jc w:val="both"/>
      </w:pPr>
      <w:r>
        <w:rPr>
          <w:rFonts w:ascii="Times New Roman"/>
          <w:b w:val="false"/>
          <w:i w:val="false"/>
          <w:color w:val="000000"/>
          <w:sz w:val="28"/>
        </w:rPr>
        <w:t>
      415. Содержание учебного предмета в 5 классе.</w:t>
      </w:r>
    </w:p>
    <w:bookmarkEnd w:id="35284"/>
    <w:bookmarkStart w:name="z35797" w:id="35285"/>
    <w:p>
      <w:pPr>
        <w:spacing w:after="0"/>
        <w:ind w:left="0"/>
        <w:jc w:val="both"/>
      </w:pPr>
      <w:r>
        <w:rPr>
          <w:rFonts w:ascii="Times New Roman"/>
          <w:b w:val="false"/>
          <w:i w:val="false"/>
          <w:color w:val="000000"/>
          <w:sz w:val="28"/>
        </w:rPr>
        <w:t>
      Тематическое планирование.</w:t>
      </w:r>
    </w:p>
    <w:bookmarkEnd w:id="35285"/>
    <w:bookmarkStart w:name="z35798" w:id="35286"/>
    <w:p>
      <w:pPr>
        <w:spacing w:after="0"/>
        <w:ind w:left="0"/>
        <w:jc w:val="both"/>
      </w:pPr>
      <w:r>
        <w:rPr>
          <w:rFonts w:ascii="Times New Roman"/>
          <w:b w:val="false"/>
          <w:i w:val="false"/>
          <w:color w:val="000000"/>
          <w:sz w:val="28"/>
        </w:rPr>
        <w:t>
      Тема 1. Подбор по слуху. Формирование навыка игры с листа и освоение нотной графики. Теория. Повторение изученного материала за 4 класс. Дальнейшее освоение ритмической графики, формирование навыка чтения ритмоформул; игра "вслепую". Освоение высотной графики, формирование соответствующих игровых навыков. Фразировочные лиги, группировка нот в большие мелодические группы. Нотографические стереотипы звучания. Усвоение параллельно-переменного лада в тональностях до четырех ключевых знаков.</w:t>
      </w:r>
    </w:p>
    <w:bookmarkEnd w:id="35286"/>
    <w:bookmarkStart w:name="z35799" w:id="35287"/>
    <w:p>
      <w:pPr>
        <w:spacing w:after="0"/>
        <w:ind w:left="0"/>
        <w:jc w:val="both"/>
      </w:pPr>
      <w:r>
        <w:rPr>
          <w:rFonts w:ascii="Times New Roman"/>
          <w:b w:val="false"/>
          <w:i w:val="false"/>
          <w:color w:val="000000"/>
          <w:sz w:val="28"/>
        </w:rPr>
        <w:t>
      Тема 2. Практика. Подбор по слуху мелодий, знакомых ученику и предложенных с голоса и с инструмента в тональностях мажора до четырех знаков, в минорном ладу до трех знаков. Чтение с листа мелодий из предмета "Сольфеджио". Исполнение нотного текста без предварительного анализа. Освоение высотной графики, формирование соответствующих игровых навыков. Развитие техники восприятия и воспроизведения нотного текста.</w:t>
      </w:r>
    </w:p>
    <w:bookmarkEnd w:id="35287"/>
    <w:bookmarkStart w:name="z35800" w:id="35288"/>
    <w:p>
      <w:pPr>
        <w:spacing w:after="0"/>
        <w:ind w:left="0"/>
        <w:jc w:val="both"/>
      </w:pPr>
      <w:r>
        <w:rPr>
          <w:rFonts w:ascii="Times New Roman"/>
          <w:b w:val="false"/>
          <w:i w:val="false"/>
          <w:color w:val="000000"/>
          <w:sz w:val="28"/>
        </w:rPr>
        <w:t>
      Тема 3. Теория. Анализ нотного текста, активизация музыкально-теоретического мышления. Развитие гибкости в чтении с листа, использование различного по степени сложности музыкального материала. Параллельно-переменный лад. Освоение одноголосия параллельно-переменного лада, сочетающего элементы мажора и натурального, гармонического и мелодического минора, в тональностях до четырех ключевых знака.</w:t>
      </w:r>
    </w:p>
    <w:bookmarkEnd w:id="35288"/>
    <w:bookmarkStart w:name="z35801" w:id="35289"/>
    <w:p>
      <w:pPr>
        <w:spacing w:after="0"/>
        <w:ind w:left="0"/>
        <w:jc w:val="both"/>
      </w:pPr>
      <w:r>
        <w:rPr>
          <w:rFonts w:ascii="Times New Roman"/>
          <w:b w:val="false"/>
          <w:i w:val="false"/>
          <w:color w:val="000000"/>
          <w:sz w:val="28"/>
        </w:rPr>
        <w:t>
      Тема 4. Практика. Упражнения для ладотональной настройки. Произведения для чтения с листа, написанные в параллельно-переменном ладу, в родственных тональностях. Накопление опыта восприятия и воспроизведения нотного текста. Формирование комплекса действий в процессе игры с листа. Транспонирование.</w:t>
      </w:r>
    </w:p>
    <w:bookmarkEnd w:id="35289"/>
    <w:bookmarkStart w:name="z35802" w:id="35290"/>
    <w:p>
      <w:pPr>
        <w:spacing w:after="0"/>
        <w:ind w:left="0"/>
        <w:jc w:val="both"/>
      </w:pPr>
      <w:r>
        <w:rPr>
          <w:rFonts w:ascii="Times New Roman"/>
          <w:b w:val="false"/>
          <w:i w:val="false"/>
          <w:color w:val="000000"/>
          <w:sz w:val="28"/>
        </w:rPr>
        <w:t>
      Тема 5. Теория. Формирование комплекса действий в процессе игры с листа. Анализ нотного текста, выявление сложностей. Анализ музыкальной формы. Транспонирование в мажорные тональности до четырех знаков, минорные – до трех знаков при ключе. Самостоятельная работа.</w:t>
      </w:r>
    </w:p>
    <w:bookmarkEnd w:id="35290"/>
    <w:bookmarkStart w:name="z35803" w:id="35291"/>
    <w:p>
      <w:pPr>
        <w:spacing w:after="0"/>
        <w:ind w:left="0"/>
        <w:jc w:val="both"/>
      </w:pPr>
      <w:r>
        <w:rPr>
          <w:rFonts w:ascii="Times New Roman"/>
          <w:b w:val="false"/>
          <w:i w:val="false"/>
          <w:color w:val="000000"/>
          <w:sz w:val="28"/>
        </w:rPr>
        <w:t xml:space="preserve">
      416. Ожидаемые результаты освоения Программы 5 класса. </w:t>
      </w:r>
    </w:p>
    <w:bookmarkEnd w:id="35291"/>
    <w:bookmarkStart w:name="z35804" w:id="35292"/>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35292"/>
    <w:bookmarkStart w:name="z35805" w:id="35293"/>
    <w:p>
      <w:pPr>
        <w:spacing w:after="0"/>
        <w:ind w:left="0"/>
        <w:jc w:val="both"/>
      </w:pPr>
      <w:r>
        <w:rPr>
          <w:rFonts w:ascii="Times New Roman"/>
          <w:b w:val="false"/>
          <w:i w:val="false"/>
          <w:color w:val="000000"/>
          <w:sz w:val="28"/>
        </w:rPr>
        <w:t>
      1) владеет навыками игры с листа, подбора по слуху, транспонирования;</w:t>
      </w:r>
    </w:p>
    <w:bookmarkEnd w:id="35293"/>
    <w:bookmarkStart w:name="z35806" w:id="35294"/>
    <w:p>
      <w:pPr>
        <w:spacing w:after="0"/>
        <w:ind w:left="0"/>
        <w:jc w:val="both"/>
      </w:pPr>
      <w:r>
        <w:rPr>
          <w:rFonts w:ascii="Times New Roman"/>
          <w:b w:val="false"/>
          <w:i w:val="false"/>
          <w:color w:val="000000"/>
          <w:sz w:val="28"/>
        </w:rPr>
        <w:t>
      2) знает ритмическую, высотную нотную графику;</w:t>
      </w:r>
    </w:p>
    <w:bookmarkEnd w:id="35294"/>
    <w:bookmarkStart w:name="z35807" w:id="35295"/>
    <w:p>
      <w:pPr>
        <w:spacing w:after="0"/>
        <w:ind w:left="0"/>
        <w:jc w:val="both"/>
      </w:pPr>
      <w:r>
        <w:rPr>
          <w:rFonts w:ascii="Times New Roman"/>
          <w:b w:val="false"/>
          <w:i w:val="false"/>
          <w:color w:val="000000"/>
          <w:sz w:val="28"/>
        </w:rPr>
        <w:t>
      3) имеет сформированную технику восприятия и воспроизведения нотного текста;</w:t>
      </w:r>
    </w:p>
    <w:bookmarkEnd w:id="35295"/>
    <w:bookmarkStart w:name="z35808" w:id="35296"/>
    <w:p>
      <w:pPr>
        <w:spacing w:after="0"/>
        <w:ind w:left="0"/>
        <w:jc w:val="both"/>
      </w:pPr>
      <w:r>
        <w:rPr>
          <w:rFonts w:ascii="Times New Roman"/>
          <w:b w:val="false"/>
          <w:i w:val="false"/>
          <w:color w:val="000000"/>
          <w:sz w:val="28"/>
        </w:rPr>
        <w:t>
      4) имеет широкий музыкальный кругозор;</w:t>
      </w:r>
    </w:p>
    <w:bookmarkEnd w:id="35296"/>
    <w:bookmarkStart w:name="z35809" w:id="35297"/>
    <w:p>
      <w:pPr>
        <w:spacing w:after="0"/>
        <w:ind w:left="0"/>
        <w:jc w:val="both"/>
      </w:pPr>
      <w:r>
        <w:rPr>
          <w:rFonts w:ascii="Times New Roman"/>
          <w:b w:val="false"/>
          <w:i w:val="false"/>
          <w:color w:val="000000"/>
          <w:sz w:val="28"/>
        </w:rPr>
        <w:t>
      5) имеет устойчивый интерес к музицированию;</w:t>
      </w:r>
    </w:p>
    <w:bookmarkEnd w:id="35297"/>
    <w:bookmarkStart w:name="z35810" w:id="35298"/>
    <w:p>
      <w:pPr>
        <w:spacing w:after="0"/>
        <w:ind w:left="0"/>
        <w:jc w:val="both"/>
      </w:pPr>
      <w:r>
        <w:rPr>
          <w:rFonts w:ascii="Times New Roman"/>
          <w:b w:val="false"/>
          <w:i w:val="false"/>
          <w:color w:val="000000"/>
          <w:sz w:val="28"/>
        </w:rPr>
        <w:t>
      6) имеет двигательные умения, необходимые для чтения с листа ("слепое" ориентирование на клавиатуре, развитие основ аппликатурной техники) и его транспонирование;</w:t>
      </w:r>
    </w:p>
    <w:bookmarkEnd w:id="35298"/>
    <w:bookmarkStart w:name="z35811" w:id="35299"/>
    <w:p>
      <w:pPr>
        <w:spacing w:after="0"/>
        <w:ind w:left="0"/>
        <w:jc w:val="both"/>
      </w:pPr>
      <w:r>
        <w:rPr>
          <w:rFonts w:ascii="Times New Roman"/>
          <w:b w:val="false"/>
          <w:i w:val="false"/>
          <w:color w:val="000000"/>
          <w:sz w:val="28"/>
        </w:rPr>
        <w:t xml:space="preserve">
       7) владеет техникой ускоренного восприятия нотного текста (быстрота охвата крупных фрагментов нотного текста, практическое освоение закономерностей музыкального синтаксиса). </w:t>
      </w:r>
    </w:p>
    <w:bookmarkEnd w:id="35299"/>
    <w:bookmarkStart w:name="z35812" w:id="35300"/>
    <w:p>
      <w:pPr>
        <w:spacing w:after="0"/>
        <w:ind w:left="0"/>
        <w:jc w:val="both"/>
      </w:pPr>
      <w:r>
        <w:rPr>
          <w:rFonts w:ascii="Times New Roman"/>
          <w:b w:val="false"/>
          <w:i w:val="false"/>
          <w:color w:val="000000"/>
          <w:sz w:val="28"/>
        </w:rPr>
        <w:t>
      417. В настоящей Программе по предмету "Импровизация" используются следующие понятия:</w:t>
      </w:r>
    </w:p>
    <w:bookmarkEnd w:id="35300"/>
    <w:bookmarkStart w:name="z35813" w:id="35301"/>
    <w:p>
      <w:pPr>
        <w:spacing w:after="0"/>
        <w:ind w:left="0"/>
        <w:jc w:val="both"/>
      </w:pPr>
      <w:r>
        <w:rPr>
          <w:rFonts w:ascii="Times New Roman"/>
          <w:b w:val="false"/>
          <w:i w:val="false"/>
          <w:color w:val="000000"/>
          <w:sz w:val="28"/>
        </w:rPr>
        <w:t>
      1) альтерация – повышение или понижение какого-либо звука без изменения его названия;</w:t>
      </w:r>
    </w:p>
    <w:bookmarkEnd w:id="35301"/>
    <w:bookmarkStart w:name="z35814" w:id="35302"/>
    <w:p>
      <w:pPr>
        <w:spacing w:after="0"/>
        <w:ind w:left="0"/>
        <w:jc w:val="both"/>
      </w:pPr>
      <w:r>
        <w:rPr>
          <w:rFonts w:ascii="Times New Roman"/>
          <w:b w:val="false"/>
          <w:i w:val="false"/>
          <w:color w:val="000000"/>
          <w:sz w:val="28"/>
        </w:rPr>
        <w:t>
      2) а капелла – пение (как правило, хоровое) без инструментального сопровождения;</w:t>
      </w:r>
    </w:p>
    <w:bookmarkEnd w:id="35302"/>
    <w:bookmarkStart w:name="z35815" w:id="35303"/>
    <w:p>
      <w:pPr>
        <w:spacing w:after="0"/>
        <w:ind w:left="0"/>
        <w:jc w:val="both"/>
      </w:pPr>
      <w:r>
        <w:rPr>
          <w:rFonts w:ascii="Times New Roman"/>
          <w:b w:val="false"/>
          <w:i w:val="false"/>
          <w:color w:val="000000"/>
          <w:sz w:val="28"/>
        </w:rPr>
        <w:t xml:space="preserve">
      3) аранжировка – искусство подготовки и адаптации музыкального произведения для представления его в форме, отличной от первоначальной; </w:t>
      </w:r>
    </w:p>
    <w:bookmarkEnd w:id="35303"/>
    <w:bookmarkStart w:name="z35816" w:id="35304"/>
    <w:p>
      <w:pPr>
        <w:spacing w:after="0"/>
        <w:ind w:left="0"/>
        <w:jc w:val="both"/>
      </w:pPr>
      <w:r>
        <w:rPr>
          <w:rFonts w:ascii="Times New Roman"/>
          <w:b w:val="false"/>
          <w:i w:val="false"/>
          <w:color w:val="000000"/>
          <w:sz w:val="28"/>
        </w:rPr>
        <w:t>
      4) попевка – характерный мелодический оборот, мелодическая формула, принадлежащая определенному гласу;</w:t>
      </w:r>
    </w:p>
    <w:bookmarkEnd w:id="35304"/>
    <w:bookmarkStart w:name="z35817" w:id="35305"/>
    <w:p>
      <w:pPr>
        <w:spacing w:after="0"/>
        <w:ind w:left="0"/>
        <w:jc w:val="both"/>
      </w:pPr>
      <w:r>
        <w:rPr>
          <w:rFonts w:ascii="Times New Roman"/>
          <w:b w:val="false"/>
          <w:i w:val="false"/>
          <w:color w:val="000000"/>
          <w:sz w:val="28"/>
        </w:rPr>
        <w:t>
      5) мелодия – один (в монодии единственный) голос музыкальной фактуры, который трактуется в теории музыки и непосредственно воспринимается слухом как композиционно-техническое и ладовое целое;</w:t>
      </w:r>
    </w:p>
    <w:bookmarkEnd w:id="35305"/>
    <w:bookmarkStart w:name="z35818" w:id="35306"/>
    <w:p>
      <w:pPr>
        <w:spacing w:after="0"/>
        <w:ind w:left="0"/>
        <w:jc w:val="both"/>
      </w:pPr>
      <w:r>
        <w:rPr>
          <w:rFonts w:ascii="Times New Roman"/>
          <w:b w:val="false"/>
          <w:i w:val="false"/>
          <w:color w:val="000000"/>
          <w:sz w:val="28"/>
        </w:rPr>
        <w:t>
      6) орнаментика – способы украшения основной мелодии музыкального произведения и учение о способах украшения мелодии;</w:t>
      </w:r>
    </w:p>
    <w:bookmarkEnd w:id="35306"/>
    <w:bookmarkStart w:name="z35819" w:id="35307"/>
    <w:p>
      <w:pPr>
        <w:spacing w:after="0"/>
        <w:ind w:left="0"/>
        <w:jc w:val="both"/>
      </w:pPr>
      <w:r>
        <w:rPr>
          <w:rFonts w:ascii="Times New Roman"/>
          <w:b w:val="false"/>
          <w:i w:val="false"/>
          <w:color w:val="000000"/>
          <w:sz w:val="28"/>
        </w:rPr>
        <w:t>
      7) вокализация – пение на одних гласных звуках;</w:t>
      </w:r>
    </w:p>
    <w:bookmarkEnd w:id="35307"/>
    <w:bookmarkStart w:name="z35820" w:id="35308"/>
    <w:p>
      <w:pPr>
        <w:spacing w:after="0"/>
        <w:ind w:left="0"/>
        <w:jc w:val="both"/>
      </w:pPr>
      <w:r>
        <w:rPr>
          <w:rFonts w:ascii="Times New Roman"/>
          <w:b w:val="false"/>
          <w:i w:val="false"/>
          <w:color w:val="000000"/>
          <w:sz w:val="28"/>
        </w:rPr>
        <w:t>
      8) гармонический оборот – связанная последовательность двух или более аккордов;</w:t>
      </w:r>
    </w:p>
    <w:bookmarkEnd w:id="35308"/>
    <w:bookmarkStart w:name="z35821" w:id="35309"/>
    <w:p>
      <w:pPr>
        <w:spacing w:after="0"/>
        <w:ind w:left="0"/>
        <w:jc w:val="both"/>
      </w:pPr>
      <w:r>
        <w:rPr>
          <w:rFonts w:ascii="Times New Roman"/>
          <w:b w:val="false"/>
          <w:i w:val="false"/>
          <w:color w:val="000000"/>
          <w:sz w:val="28"/>
        </w:rPr>
        <w:t xml:space="preserve">
      9) гомофонно-гармонический метод – способ изложения музыкального "текста", при котором один из голосов – мелодия играет главенствующую роль, а остальные – подчиненную (гармоническое сопровождение, аккомпанемент); </w:t>
      </w:r>
    </w:p>
    <w:bookmarkEnd w:id="35309"/>
    <w:bookmarkStart w:name="z35822" w:id="35310"/>
    <w:p>
      <w:pPr>
        <w:spacing w:after="0"/>
        <w:ind w:left="0"/>
        <w:jc w:val="both"/>
      </w:pPr>
      <w:r>
        <w:rPr>
          <w:rFonts w:ascii="Times New Roman"/>
          <w:b w:val="false"/>
          <w:i w:val="false"/>
          <w:color w:val="000000"/>
          <w:sz w:val="28"/>
        </w:rPr>
        <w:t>
      10) голосоведение – движение голосов в многоголосном музыкальном произведении;</w:t>
      </w:r>
    </w:p>
    <w:bookmarkEnd w:id="35310"/>
    <w:bookmarkStart w:name="z35823" w:id="35311"/>
    <w:p>
      <w:pPr>
        <w:spacing w:after="0"/>
        <w:ind w:left="0"/>
        <w:jc w:val="both"/>
      </w:pPr>
      <w:r>
        <w:rPr>
          <w:rFonts w:ascii="Times New Roman"/>
          <w:b w:val="false"/>
          <w:i w:val="false"/>
          <w:color w:val="000000"/>
          <w:sz w:val="28"/>
        </w:rPr>
        <w:t>
      11) динамика – совокупность понятий и нотных обозначений, связанных с оттенками громкости звучания;</w:t>
      </w:r>
    </w:p>
    <w:bookmarkEnd w:id="35311"/>
    <w:bookmarkStart w:name="z35824" w:id="35312"/>
    <w:p>
      <w:pPr>
        <w:spacing w:after="0"/>
        <w:ind w:left="0"/>
        <w:jc w:val="both"/>
      </w:pPr>
      <w:r>
        <w:rPr>
          <w:rFonts w:ascii="Times New Roman"/>
          <w:b w:val="false"/>
          <w:i w:val="false"/>
          <w:color w:val="000000"/>
          <w:sz w:val="28"/>
        </w:rPr>
        <w:t>
      12) двухголосие – пение на два голоса, в два голоса;</w:t>
      </w:r>
    </w:p>
    <w:bookmarkEnd w:id="35312"/>
    <w:bookmarkStart w:name="z35825" w:id="35313"/>
    <w:p>
      <w:pPr>
        <w:spacing w:after="0"/>
        <w:ind w:left="0"/>
        <w:jc w:val="both"/>
      </w:pPr>
      <w:r>
        <w:rPr>
          <w:rFonts w:ascii="Times New Roman"/>
          <w:b w:val="false"/>
          <w:i w:val="false"/>
          <w:color w:val="000000"/>
          <w:sz w:val="28"/>
        </w:rPr>
        <w:t>
      13) двухчастная форма — музыкальная форма, состоящая из двух частей, первая из которых является периодом, а вторая не содержит форм более сложных, чем период;</w:t>
      </w:r>
    </w:p>
    <w:bookmarkEnd w:id="35313"/>
    <w:bookmarkStart w:name="z35826" w:id="35314"/>
    <w:p>
      <w:pPr>
        <w:spacing w:after="0"/>
        <w:ind w:left="0"/>
        <w:jc w:val="both"/>
      </w:pPr>
      <w:r>
        <w:rPr>
          <w:rFonts w:ascii="Times New Roman"/>
          <w:b w:val="false"/>
          <w:i w:val="false"/>
          <w:color w:val="000000"/>
          <w:sz w:val="28"/>
        </w:rPr>
        <w:t xml:space="preserve">
      14) модуляция – мелодия, размеренная "правильными" числовыми отношениями, музыкальными интервалами; </w:t>
      </w:r>
    </w:p>
    <w:bookmarkEnd w:id="35314"/>
    <w:bookmarkStart w:name="z35827" w:id="35315"/>
    <w:p>
      <w:pPr>
        <w:spacing w:after="0"/>
        <w:ind w:left="0"/>
        <w:jc w:val="both"/>
      </w:pPr>
      <w:r>
        <w:rPr>
          <w:rFonts w:ascii="Times New Roman"/>
          <w:b w:val="false"/>
          <w:i w:val="false"/>
          <w:color w:val="000000"/>
          <w:sz w:val="28"/>
        </w:rPr>
        <w:t>
      15) интервал в музыке — соотношение между двумя звуками определенной высоты;</w:t>
      </w:r>
    </w:p>
    <w:bookmarkEnd w:id="35315"/>
    <w:bookmarkStart w:name="z35828" w:id="35316"/>
    <w:p>
      <w:pPr>
        <w:spacing w:after="0"/>
        <w:ind w:left="0"/>
        <w:jc w:val="both"/>
      </w:pPr>
      <w:r>
        <w:rPr>
          <w:rFonts w:ascii="Times New Roman"/>
          <w:b w:val="false"/>
          <w:i w:val="false"/>
          <w:color w:val="000000"/>
          <w:sz w:val="28"/>
        </w:rPr>
        <w:t>
      16) музицирование – игра на музыкальном инструменте, занятие музыкой;</w:t>
      </w:r>
    </w:p>
    <w:bookmarkEnd w:id="35316"/>
    <w:bookmarkStart w:name="z35829" w:id="35317"/>
    <w:p>
      <w:pPr>
        <w:spacing w:after="0"/>
        <w:ind w:left="0"/>
        <w:jc w:val="both"/>
      </w:pPr>
      <w:r>
        <w:rPr>
          <w:rFonts w:ascii="Times New Roman"/>
          <w:b w:val="false"/>
          <w:i w:val="false"/>
          <w:color w:val="000000"/>
          <w:sz w:val="28"/>
        </w:rPr>
        <w:t>
      17) остинато – метод и техника музыкальной композиции, многократное повторение мелодической фразы (мелодическое остинато), ритмической фигуры (ритмическое остинато) или гармонического оборота (гармоническое остинато);</w:t>
      </w:r>
    </w:p>
    <w:bookmarkEnd w:id="35317"/>
    <w:bookmarkStart w:name="z35830" w:id="35318"/>
    <w:p>
      <w:pPr>
        <w:spacing w:after="0"/>
        <w:ind w:left="0"/>
        <w:jc w:val="both"/>
      </w:pPr>
      <w:r>
        <w:rPr>
          <w:rFonts w:ascii="Times New Roman"/>
          <w:b w:val="false"/>
          <w:i w:val="false"/>
          <w:color w:val="000000"/>
          <w:sz w:val="28"/>
        </w:rPr>
        <w:t>
      18) пентатоника – пятиступенная интервальная система, все звуки которой располагаются по чистым квинтам и (или) квартам;</w:t>
      </w:r>
    </w:p>
    <w:bookmarkEnd w:id="35318"/>
    <w:bookmarkStart w:name="z35831" w:id="35319"/>
    <w:p>
      <w:pPr>
        <w:spacing w:after="0"/>
        <w:ind w:left="0"/>
        <w:jc w:val="both"/>
      </w:pPr>
      <w:r>
        <w:rPr>
          <w:rFonts w:ascii="Times New Roman"/>
          <w:b w:val="false"/>
          <w:i w:val="false"/>
          <w:color w:val="000000"/>
          <w:sz w:val="28"/>
        </w:rPr>
        <w:t>
      19) регистр – часть звуков, объединенных каким-либо признаком, главным образом тембровым;</w:t>
      </w:r>
    </w:p>
    <w:bookmarkEnd w:id="35319"/>
    <w:bookmarkStart w:name="z35832" w:id="35320"/>
    <w:p>
      <w:pPr>
        <w:spacing w:after="0"/>
        <w:ind w:left="0"/>
        <w:jc w:val="both"/>
      </w:pPr>
      <w:r>
        <w:rPr>
          <w:rFonts w:ascii="Times New Roman"/>
          <w:b w:val="false"/>
          <w:i w:val="false"/>
          <w:color w:val="000000"/>
          <w:sz w:val="28"/>
        </w:rPr>
        <w:t>
      20) рондо – музыкальная форма, в которой неоднократные (не менее трех) проведения главной темы (рефрена) чередуются с отличающимися друг от друга эпизодами.</w:t>
      </w:r>
    </w:p>
    <w:bookmarkEnd w:id="35320"/>
    <w:bookmarkStart w:name="z35833" w:id="35321"/>
    <w:p>
      <w:pPr>
        <w:spacing w:after="0"/>
        <w:ind w:left="0"/>
        <w:jc w:val="both"/>
      </w:pPr>
      <w:r>
        <w:rPr>
          <w:rFonts w:ascii="Times New Roman"/>
          <w:b w:val="false"/>
          <w:i w:val="false"/>
          <w:color w:val="000000"/>
          <w:sz w:val="28"/>
        </w:rPr>
        <w:t>
      21) импровизация – произведение искусства, которое создается во время процесса исполнения, либо собственно процесс его создания;</w:t>
      </w:r>
    </w:p>
    <w:bookmarkEnd w:id="35321"/>
    <w:bookmarkStart w:name="z35834" w:id="35322"/>
    <w:p>
      <w:pPr>
        <w:spacing w:after="0"/>
        <w:ind w:left="0"/>
        <w:jc w:val="both"/>
      </w:pPr>
      <w:r>
        <w:rPr>
          <w:rFonts w:ascii="Times New Roman"/>
          <w:b w:val="false"/>
          <w:i w:val="false"/>
          <w:color w:val="000000"/>
          <w:sz w:val="28"/>
        </w:rPr>
        <w:t>
      22) транспонирование – перенесение музыкального произведения или его части в новую тональность;</w:t>
      </w:r>
    </w:p>
    <w:bookmarkEnd w:id="35322"/>
    <w:bookmarkStart w:name="z35835" w:id="35323"/>
    <w:p>
      <w:pPr>
        <w:spacing w:after="0"/>
        <w:ind w:left="0"/>
        <w:jc w:val="both"/>
      </w:pPr>
      <w:r>
        <w:rPr>
          <w:rFonts w:ascii="Times New Roman"/>
          <w:b w:val="false"/>
          <w:i w:val="false"/>
          <w:color w:val="000000"/>
          <w:sz w:val="28"/>
        </w:rPr>
        <w:t>
      23) трезвучия – аккорд, состоящий из трех звуков, расположенных по терциям;</w:t>
      </w:r>
    </w:p>
    <w:bookmarkEnd w:id="35323"/>
    <w:bookmarkStart w:name="z35836" w:id="35324"/>
    <w:p>
      <w:pPr>
        <w:spacing w:after="0"/>
        <w:ind w:left="0"/>
        <w:jc w:val="both"/>
      </w:pPr>
      <w:r>
        <w:rPr>
          <w:rFonts w:ascii="Times New Roman"/>
          <w:b w:val="false"/>
          <w:i w:val="false"/>
          <w:color w:val="000000"/>
          <w:sz w:val="28"/>
        </w:rPr>
        <w:t>
      24) ритмизация – приведение к определенному ритму;</w:t>
      </w:r>
    </w:p>
    <w:bookmarkEnd w:id="35324"/>
    <w:bookmarkStart w:name="z35837" w:id="35325"/>
    <w:p>
      <w:pPr>
        <w:spacing w:after="0"/>
        <w:ind w:left="0"/>
        <w:jc w:val="both"/>
      </w:pPr>
      <w:r>
        <w:rPr>
          <w:rFonts w:ascii="Times New Roman"/>
          <w:b w:val="false"/>
          <w:i w:val="false"/>
          <w:color w:val="000000"/>
          <w:sz w:val="28"/>
        </w:rPr>
        <w:t>
      25) ритмическая организация – упорядоченное повторение отдельных элементов текста через определенные промежутки;</w:t>
      </w:r>
    </w:p>
    <w:bookmarkEnd w:id="35325"/>
    <w:bookmarkStart w:name="z35838" w:id="35326"/>
    <w:p>
      <w:pPr>
        <w:spacing w:after="0"/>
        <w:ind w:left="0"/>
        <w:jc w:val="both"/>
      </w:pPr>
      <w:r>
        <w:rPr>
          <w:rFonts w:ascii="Times New Roman"/>
          <w:b w:val="false"/>
          <w:i w:val="false"/>
          <w:color w:val="000000"/>
          <w:sz w:val="28"/>
        </w:rPr>
        <w:t>
      26) хроматизм – в мажорно-минорной тональности – мелодический ход на полутон от диатонической к одноименной хроматической ступени звукоряда (или наоборот).</w:t>
      </w:r>
    </w:p>
    <w:bookmarkEnd w:id="35326"/>
    <w:bookmarkStart w:name="z35839" w:id="35327"/>
    <w:p>
      <w:pPr>
        <w:spacing w:after="0"/>
        <w:ind w:left="0"/>
        <w:jc w:val="both"/>
      </w:pPr>
      <w:r>
        <w:rPr>
          <w:rFonts w:ascii="Times New Roman"/>
          <w:b w:val="false"/>
          <w:i w:val="false"/>
          <w:color w:val="000000"/>
          <w:sz w:val="28"/>
        </w:rPr>
        <w:t>
      417. Цель Программы: развитие творческих способностей обучающегося на основе собственной продуктивной деятельности путем овладения знаниями, умениями и навыками основ импровизации.</w:t>
      </w:r>
    </w:p>
    <w:bookmarkEnd w:id="35327"/>
    <w:bookmarkStart w:name="z35840" w:id="35328"/>
    <w:p>
      <w:pPr>
        <w:spacing w:after="0"/>
        <w:ind w:left="0"/>
        <w:jc w:val="both"/>
      </w:pPr>
      <w:r>
        <w:rPr>
          <w:rFonts w:ascii="Times New Roman"/>
          <w:b w:val="false"/>
          <w:i w:val="false"/>
          <w:color w:val="000000"/>
          <w:sz w:val="28"/>
        </w:rPr>
        <w:t>
      419. Задачи Программы.</w:t>
      </w:r>
    </w:p>
    <w:bookmarkEnd w:id="35328"/>
    <w:bookmarkStart w:name="z35841" w:id="35329"/>
    <w:p>
      <w:pPr>
        <w:spacing w:after="0"/>
        <w:ind w:left="0"/>
        <w:jc w:val="both"/>
      </w:pPr>
      <w:r>
        <w:rPr>
          <w:rFonts w:ascii="Times New Roman"/>
          <w:b w:val="false"/>
          <w:i w:val="false"/>
          <w:color w:val="000000"/>
          <w:sz w:val="28"/>
        </w:rPr>
        <w:t xml:space="preserve">
      Обучающие: </w:t>
      </w:r>
    </w:p>
    <w:bookmarkEnd w:id="35329"/>
    <w:bookmarkStart w:name="z35842" w:id="35330"/>
    <w:p>
      <w:pPr>
        <w:spacing w:after="0"/>
        <w:ind w:left="0"/>
        <w:jc w:val="both"/>
      </w:pPr>
      <w:r>
        <w:rPr>
          <w:rFonts w:ascii="Times New Roman"/>
          <w:b w:val="false"/>
          <w:i w:val="false"/>
          <w:color w:val="000000"/>
          <w:sz w:val="28"/>
        </w:rPr>
        <w:t>
      1) освоение элементарных теоретических знаний по предмету, владение простейшими основами импровизации;</w:t>
      </w:r>
    </w:p>
    <w:bookmarkEnd w:id="35330"/>
    <w:bookmarkStart w:name="z35843" w:id="35331"/>
    <w:p>
      <w:pPr>
        <w:spacing w:after="0"/>
        <w:ind w:left="0"/>
        <w:jc w:val="both"/>
      </w:pPr>
      <w:r>
        <w:rPr>
          <w:rFonts w:ascii="Times New Roman"/>
          <w:b w:val="false"/>
          <w:i w:val="false"/>
          <w:color w:val="000000"/>
          <w:sz w:val="28"/>
        </w:rPr>
        <w:t>
      2) знакомство с возможными способами аранжировки музыкального материала, творческими приемами ритмизации стихотворных текстов, сочинении мелодий к ним;</w:t>
      </w:r>
    </w:p>
    <w:bookmarkEnd w:id="35331"/>
    <w:bookmarkStart w:name="z35844" w:id="35332"/>
    <w:p>
      <w:pPr>
        <w:spacing w:after="0"/>
        <w:ind w:left="0"/>
        <w:jc w:val="both"/>
      </w:pPr>
      <w:r>
        <w:rPr>
          <w:rFonts w:ascii="Times New Roman"/>
          <w:b w:val="false"/>
          <w:i w:val="false"/>
          <w:color w:val="000000"/>
          <w:sz w:val="28"/>
        </w:rPr>
        <w:t>
      3) знакомство с особенностями мелодии на примере произведений различных форм, стилей и жанров отечественных и зарубежных композиторов;</w:t>
      </w:r>
    </w:p>
    <w:bookmarkEnd w:id="35332"/>
    <w:bookmarkStart w:name="z35845" w:id="35333"/>
    <w:p>
      <w:pPr>
        <w:spacing w:after="0"/>
        <w:ind w:left="0"/>
        <w:jc w:val="both"/>
      </w:pPr>
      <w:r>
        <w:rPr>
          <w:rFonts w:ascii="Times New Roman"/>
          <w:b w:val="false"/>
          <w:i w:val="false"/>
          <w:color w:val="000000"/>
          <w:sz w:val="28"/>
        </w:rPr>
        <w:t xml:space="preserve">
      4) обучение сочинению простых видов ритмического и мелодического сопровождения (аккомпанемента) к песням, танцам и записи сопровождений в виде соответствующих партитур; </w:t>
      </w:r>
    </w:p>
    <w:bookmarkEnd w:id="35333"/>
    <w:bookmarkStart w:name="z35846" w:id="35334"/>
    <w:p>
      <w:pPr>
        <w:spacing w:after="0"/>
        <w:ind w:left="0"/>
        <w:jc w:val="both"/>
      </w:pPr>
      <w:r>
        <w:rPr>
          <w:rFonts w:ascii="Times New Roman"/>
          <w:b w:val="false"/>
          <w:i w:val="false"/>
          <w:color w:val="000000"/>
          <w:sz w:val="28"/>
        </w:rPr>
        <w:t>
      5) овладение элементарными навыками аккомпанемента;</w:t>
      </w:r>
    </w:p>
    <w:bookmarkEnd w:id="35334"/>
    <w:bookmarkStart w:name="z35847" w:id="35335"/>
    <w:p>
      <w:pPr>
        <w:spacing w:after="0"/>
        <w:ind w:left="0"/>
        <w:jc w:val="both"/>
      </w:pPr>
      <w:r>
        <w:rPr>
          <w:rFonts w:ascii="Times New Roman"/>
          <w:b w:val="false"/>
          <w:i w:val="false"/>
          <w:color w:val="000000"/>
          <w:sz w:val="28"/>
        </w:rPr>
        <w:t>
      6) освоение приемов и способов развития импровизационной линии, наиболее употребимых гармонических схем.</w:t>
      </w:r>
    </w:p>
    <w:bookmarkEnd w:id="35335"/>
    <w:bookmarkStart w:name="z35848" w:id="35336"/>
    <w:p>
      <w:pPr>
        <w:spacing w:after="0"/>
        <w:ind w:left="0"/>
        <w:jc w:val="both"/>
      </w:pPr>
      <w:r>
        <w:rPr>
          <w:rFonts w:ascii="Times New Roman"/>
          <w:b w:val="false"/>
          <w:i w:val="false"/>
          <w:color w:val="000000"/>
          <w:sz w:val="28"/>
        </w:rPr>
        <w:t>
      Развивающие:</w:t>
      </w:r>
    </w:p>
    <w:bookmarkEnd w:id="35336"/>
    <w:bookmarkStart w:name="z35849" w:id="35337"/>
    <w:p>
      <w:pPr>
        <w:spacing w:after="0"/>
        <w:ind w:left="0"/>
        <w:jc w:val="both"/>
      </w:pPr>
      <w:r>
        <w:rPr>
          <w:rFonts w:ascii="Times New Roman"/>
          <w:b w:val="false"/>
          <w:i w:val="false"/>
          <w:color w:val="000000"/>
          <w:sz w:val="28"/>
        </w:rPr>
        <w:t>
      1) активизация творческих видов музыкальной деятельности, развитие внимания, мышления, воображения;</w:t>
      </w:r>
    </w:p>
    <w:bookmarkEnd w:id="35337"/>
    <w:bookmarkStart w:name="z35850" w:id="35338"/>
    <w:p>
      <w:pPr>
        <w:spacing w:after="0"/>
        <w:ind w:left="0"/>
        <w:jc w:val="both"/>
      </w:pPr>
      <w:r>
        <w:rPr>
          <w:rFonts w:ascii="Times New Roman"/>
          <w:b w:val="false"/>
          <w:i w:val="false"/>
          <w:color w:val="000000"/>
          <w:sz w:val="28"/>
        </w:rPr>
        <w:t>
      2) развитие внутреннего слуха, мелодико-гармонического мышления, чувства ритма;</w:t>
      </w:r>
    </w:p>
    <w:bookmarkEnd w:id="35338"/>
    <w:bookmarkStart w:name="z35851" w:id="35339"/>
    <w:p>
      <w:pPr>
        <w:spacing w:after="0"/>
        <w:ind w:left="0"/>
        <w:jc w:val="both"/>
      </w:pPr>
      <w:r>
        <w:rPr>
          <w:rFonts w:ascii="Times New Roman"/>
          <w:b w:val="false"/>
          <w:i w:val="false"/>
          <w:color w:val="000000"/>
          <w:sz w:val="28"/>
        </w:rPr>
        <w:t xml:space="preserve">
      3) развитие навыков подбора по слуху и импровизации; </w:t>
      </w:r>
    </w:p>
    <w:bookmarkEnd w:id="35339"/>
    <w:bookmarkStart w:name="z35852" w:id="35340"/>
    <w:p>
      <w:pPr>
        <w:spacing w:after="0"/>
        <w:ind w:left="0"/>
        <w:jc w:val="both"/>
      </w:pPr>
      <w:r>
        <w:rPr>
          <w:rFonts w:ascii="Times New Roman"/>
          <w:b w:val="false"/>
          <w:i w:val="false"/>
          <w:color w:val="000000"/>
          <w:sz w:val="28"/>
        </w:rPr>
        <w:t>
      4) развитие навыков инструментального музицирования;</w:t>
      </w:r>
    </w:p>
    <w:bookmarkEnd w:id="35340"/>
    <w:bookmarkStart w:name="z35853" w:id="35341"/>
    <w:p>
      <w:pPr>
        <w:spacing w:after="0"/>
        <w:ind w:left="0"/>
        <w:jc w:val="both"/>
      </w:pPr>
      <w:r>
        <w:rPr>
          <w:rFonts w:ascii="Times New Roman"/>
          <w:b w:val="false"/>
          <w:i w:val="false"/>
          <w:color w:val="000000"/>
          <w:sz w:val="28"/>
        </w:rPr>
        <w:t>
      5) развитие навыков несложных видов индивидуальной импровизации;</w:t>
      </w:r>
    </w:p>
    <w:bookmarkEnd w:id="35341"/>
    <w:bookmarkStart w:name="z35854" w:id="35342"/>
    <w:p>
      <w:pPr>
        <w:spacing w:after="0"/>
        <w:ind w:left="0"/>
        <w:jc w:val="both"/>
      </w:pPr>
      <w:r>
        <w:rPr>
          <w:rFonts w:ascii="Times New Roman"/>
          <w:b w:val="false"/>
          <w:i w:val="false"/>
          <w:color w:val="000000"/>
          <w:sz w:val="28"/>
        </w:rPr>
        <w:t>
      6) осуществление связи теории с практическими навыками;</w:t>
      </w:r>
    </w:p>
    <w:bookmarkEnd w:id="35342"/>
    <w:bookmarkStart w:name="z35855" w:id="35343"/>
    <w:p>
      <w:pPr>
        <w:spacing w:after="0"/>
        <w:ind w:left="0"/>
        <w:jc w:val="both"/>
      </w:pPr>
      <w:r>
        <w:rPr>
          <w:rFonts w:ascii="Times New Roman"/>
          <w:b w:val="false"/>
          <w:i w:val="false"/>
          <w:color w:val="000000"/>
          <w:sz w:val="28"/>
        </w:rPr>
        <w:t>
      7) развитие навыков ансамблевой и сольной импровизации;</w:t>
      </w:r>
    </w:p>
    <w:bookmarkEnd w:id="35343"/>
    <w:bookmarkStart w:name="z35856" w:id="35344"/>
    <w:p>
      <w:pPr>
        <w:spacing w:after="0"/>
        <w:ind w:left="0"/>
        <w:jc w:val="both"/>
      </w:pPr>
      <w:r>
        <w:rPr>
          <w:rFonts w:ascii="Times New Roman"/>
          <w:b w:val="false"/>
          <w:i w:val="false"/>
          <w:color w:val="000000"/>
          <w:sz w:val="28"/>
        </w:rPr>
        <w:t>
      8) развитие музыкальных способностей, творческого потенциала, обучающегося.</w:t>
      </w:r>
    </w:p>
    <w:bookmarkEnd w:id="35344"/>
    <w:bookmarkStart w:name="z35857" w:id="35345"/>
    <w:p>
      <w:pPr>
        <w:spacing w:after="0"/>
        <w:ind w:left="0"/>
        <w:jc w:val="both"/>
      </w:pPr>
      <w:r>
        <w:rPr>
          <w:rFonts w:ascii="Times New Roman"/>
          <w:b w:val="false"/>
          <w:i w:val="false"/>
          <w:color w:val="000000"/>
          <w:sz w:val="28"/>
        </w:rPr>
        <w:t>
      Воспитательные:</w:t>
      </w:r>
    </w:p>
    <w:bookmarkEnd w:id="35345"/>
    <w:bookmarkStart w:name="z35858" w:id="35346"/>
    <w:p>
      <w:pPr>
        <w:spacing w:after="0"/>
        <w:ind w:left="0"/>
        <w:jc w:val="both"/>
      </w:pPr>
      <w:r>
        <w:rPr>
          <w:rFonts w:ascii="Times New Roman"/>
          <w:b w:val="false"/>
          <w:i w:val="false"/>
          <w:color w:val="000000"/>
          <w:sz w:val="28"/>
        </w:rPr>
        <w:t>
      1) расширение музыкального кругозора обучающегося;</w:t>
      </w:r>
    </w:p>
    <w:bookmarkEnd w:id="35346"/>
    <w:bookmarkStart w:name="z35859" w:id="35347"/>
    <w:p>
      <w:pPr>
        <w:spacing w:after="0"/>
        <w:ind w:left="0"/>
        <w:jc w:val="both"/>
      </w:pPr>
      <w:r>
        <w:rPr>
          <w:rFonts w:ascii="Times New Roman"/>
          <w:b w:val="false"/>
          <w:i w:val="false"/>
          <w:color w:val="000000"/>
          <w:sz w:val="28"/>
        </w:rPr>
        <w:t>
      2) стимулирование интересов, мотивация к познанию;</w:t>
      </w:r>
    </w:p>
    <w:bookmarkEnd w:id="35347"/>
    <w:bookmarkStart w:name="z35860" w:id="35348"/>
    <w:p>
      <w:pPr>
        <w:spacing w:after="0"/>
        <w:ind w:left="0"/>
        <w:jc w:val="both"/>
      </w:pPr>
      <w:r>
        <w:rPr>
          <w:rFonts w:ascii="Times New Roman"/>
          <w:b w:val="false"/>
          <w:i w:val="false"/>
          <w:color w:val="000000"/>
          <w:sz w:val="28"/>
        </w:rPr>
        <w:t>
      3) воспитание общей культуры, эстетического и художественного вкуса обучающегося;</w:t>
      </w:r>
    </w:p>
    <w:bookmarkEnd w:id="35348"/>
    <w:bookmarkStart w:name="z35861" w:id="35349"/>
    <w:p>
      <w:pPr>
        <w:spacing w:after="0"/>
        <w:ind w:left="0"/>
        <w:jc w:val="both"/>
      </w:pPr>
      <w:r>
        <w:rPr>
          <w:rFonts w:ascii="Times New Roman"/>
          <w:b w:val="false"/>
          <w:i w:val="false"/>
          <w:color w:val="000000"/>
          <w:sz w:val="28"/>
        </w:rPr>
        <w:t xml:space="preserve">
      4) формирование мотивации к продолжению профессионального обучения. </w:t>
      </w:r>
    </w:p>
    <w:bookmarkEnd w:id="35349"/>
    <w:bookmarkStart w:name="z35862" w:id="35350"/>
    <w:p>
      <w:pPr>
        <w:spacing w:after="0"/>
        <w:ind w:left="0"/>
        <w:jc w:val="both"/>
      </w:pPr>
      <w:r>
        <w:rPr>
          <w:rFonts w:ascii="Times New Roman"/>
          <w:b w:val="false"/>
          <w:i w:val="false"/>
          <w:color w:val="000000"/>
          <w:sz w:val="28"/>
        </w:rPr>
        <w:t>
      420. Срок освоения Программы – три года. Обучение начинается с седьмого класса.</w:t>
      </w:r>
    </w:p>
    <w:bookmarkEnd w:id="35350"/>
    <w:bookmarkStart w:name="z35863" w:id="35351"/>
    <w:p>
      <w:pPr>
        <w:spacing w:after="0"/>
        <w:ind w:left="0"/>
        <w:jc w:val="both"/>
      </w:pPr>
      <w:r>
        <w:rPr>
          <w:rFonts w:ascii="Times New Roman"/>
          <w:b w:val="false"/>
          <w:i w:val="false"/>
          <w:color w:val="000000"/>
          <w:sz w:val="28"/>
        </w:rPr>
        <w:t>
      Количество часов и продолжительность урока в неделю определяется типовым учебным планом.</w:t>
      </w:r>
    </w:p>
    <w:bookmarkEnd w:id="35351"/>
    <w:bookmarkStart w:name="z35864" w:id="35352"/>
    <w:p>
      <w:pPr>
        <w:spacing w:after="0"/>
        <w:ind w:left="0"/>
        <w:jc w:val="both"/>
      </w:pPr>
      <w:r>
        <w:rPr>
          <w:rFonts w:ascii="Times New Roman"/>
          <w:b w:val="false"/>
          <w:i w:val="false"/>
          <w:color w:val="000000"/>
          <w:sz w:val="28"/>
        </w:rPr>
        <w:t>
      421. Основной формой учебно-воспитательной работы в классе является урок, проводимый как индивидуальное занятие педагога с обучающимся. Программа занятий состоит из одновременно проводимых теоретических и практических занятий.</w:t>
      </w:r>
    </w:p>
    <w:bookmarkEnd w:id="35352"/>
    <w:bookmarkStart w:name="z35865" w:id="35353"/>
    <w:p>
      <w:pPr>
        <w:spacing w:after="0"/>
        <w:ind w:left="0"/>
        <w:jc w:val="both"/>
      </w:pPr>
      <w:r>
        <w:rPr>
          <w:rFonts w:ascii="Times New Roman"/>
          <w:b w:val="false"/>
          <w:i w:val="false"/>
          <w:color w:val="000000"/>
          <w:sz w:val="28"/>
        </w:rPr>
        <w:t>
      422. Программа предназначена для обучения детей, желающих создавать собственные трактовки музыкальных произведений на высоком художественном и исполнительском уровне, сочинять простую музыку.</w:t>
      </w:r>
    </w:p>
    <w:bookmarkEnd w:id="35353"/>
    <w:bookmarkStart w:name="z35866" w:id="35354"/>
    <w:p>
      <w:pPr>
        <w:spacing w:after="0"/>
        <w:ind w:left="0"/>
        <w:jc w:val="both"/>
      </w:pPr>
      <w:r>
        <w:rPr>
          <w:rFonts w:ascii="Times New Roman"/>
          <w:b w:val="false"/>
          <w:i w:val="false"/>
          <w:color w:val="000000"/>
          <w:sz w:val="28"/>
        </w:rPr>
        <w:t xml:space="preserve">
      423. Особенностью Программы является ее общеразвивающая направленность на овладение простейшими основами импровизации, проверку выработанных навыков в индивидуальном музицировании, развитие музыкальных способностей и приобретение обучающимися опыта творческой деятельности. </w:t>
      </w:r>
    </w:p>
    <w:bookmarkEnd w:id="35354"/>
    <w:bookmarkStart w:name="z35867" w:id="35355"/>
    <w:p>
      <w:pPr>
        <w:spacing w:after="0"/>
        <w:ind w:left="0"/>
        <w:jc w:val="both"/>
      </w:pPr>
      <w:r>
        <w:rPr>
          <w:rFonts w:ascii="Times New Roman"/>
          <w:b w:val="false"/>
          <w:i w:val="false"/>
          <w:color w:val="000000"/>
          <w:sz w:val="28"/>
        </w:rPr>
        <w:t>
      424. Программа создает условия для овладения обучающимся знаниями, умениями, навыками импровизации и сочинения в объеме, необходимом для дальнейшей практической деятельности будущего музыканта.</w:t>
      </w:r>
    </w:p>
    <w:bookmarkEnd w:id="35355"/>
    <w:bookmarkStart w:name="z35868" w:id="35356"/>
    <w:p>
      <w:pPr>
        <w:spacing w:after="0"/>
        <w:ind w:left="0"/>
        <w:jc w:val="both"/>
      </w:pPr>
      <w:r>
        <w:rPr>
          <w:rFonts w:ascii="Times New Roman"/>
          <w:b w:val="false"/>
          <w:i w:val="false"/>
          <w:color w:val="000000"/>
          <w:sz w:val="28"/>
        </w:rPr>
        <w:t xml:space="preserve">
      425. Предмет "Импровизация" развивает навыки, полученные на занятиях в классе по специальности. Поэтапность и систематичность в работе позволяют развить навык чтения с листа, как ритмического рисунка любой сложности, так и мелодических оборотов, составления ритмических партитур, индивидуальной импровизации. </w:t>
      </w:r>
    </w:p>
    <w:bookmarkEnd w:id="35356"/>
    <w:bookmarkStart w:name="z35869" w:id="35357"/>
    <w:p>
      <w:pPr>
        <w:spacing w:after="0"/>
        <w:ind w:left="0"/>
        <w:jc w:val="both"/>
      </w:pPr>
      <w:r>
        <w:rPr>
          <w:rFonts w:ascii="Times New Roman"/>
          <w:b w:val="false"/>
          <w:i w:val="false"/>
          <w:color w:val="000000"/>
          <w:sz w:val="28"/>
        </w:rPr>
        <w:t xml:space="preserve">
      426. Предмет направлен на приобретение обучающимся следующих знаний, умений и навыков: </w:t>
      </w:r>
    </w:p>
    <w:bookmarkEnd w:id="35357"/>
    <w:bookmarkStart w:name="z35870" w:id="35358"/>
    <w:p>
      <w:pPr>
        <w:spacing w:after="0"/>
        <w:ind w:left="0"/>
        <w:jc w:val="both"/>
      </w:pPr>
      <w:r>
        <w:rPr>
          <w:rFonts w:ascii="Times New Roman"/>
          <w:b w:val="false"/>
          <w:i w:val="false"/>
          <w:color w:val="000000"/>
          <w:sz w:val="28"/>
        </w:rPr>
        <w:t>
      1) знание характерных особенностей музыкальных жанров и основных стилистических направлений;</w:t>
      </w:r>
    </w:p>
    <w:bookmarkEnd w:id="35358"/>
    <w:bookmarkStart w:name="z35871" w:id="35359"/>
    <w:p>
      <w:pPr>
        <w:spacing w:after="0"/>
        <w:ind w:left="0"/>
        <w:jc w:val="both"/>
      </w:pPr>
      <w:r>
        <w:rPr>
          <w:rFonts w:ascii="Times New Roman"/>
          <w:b w:val="false"/>
          <w:i w:val="false"/>
          <w:color w:val="000000"/>
          <w:sz w:val="28"/>
        </w:rPr>
        <w:t>
      2) знание музыкальной терминологии;</w:t>
      </w:r>
    </w:p>
    <w:bookmarkEnd w:id="35359"/>
    <w:bookmarkStart w:name="z35872" w:id="35360"/>
    <w:p>
      <w:pPr>
        <w:spacing w:after="0"/>
        <w:ind w:left="0"/>
        <w:jc w:val="both"/>
      </w:pPr>
      <w:r>
        <w:rPr>
          <w:rFonts w:ascii="Times New Roman"/>
          <w:b w:val="false"/>
          <w:i w:val="false"/>
          <w:color w:val="000000"/>
          <w:sz w:val="28"/>
        </w:rPr>
        <w:t>
      3) умение грамотно исполнять музыкальные произведения как сольно, так и при игре в ансамбле;</w:t>
      </w:r>
    </w:p>
    <w:bookmarkEnd w:id="35360"/>
    <w:bookmarkStart w:name="z35873" w:id="35361"/>
    <w:p>
      <w:pPr>
        <w:spacing w:after="0"/>
        <w:ind w:left="0"/>
        <w:jc w:val="both"/>
      </w:pPr>
      <w:r>
        <w:rPr>
          <w:rFonts w:ascii="Times New Roman"/>
          <w:b w:val="false"/>
          <w:i w:val="false"/>
          <w:color w:val="000000"/>
          <w:sz w:val="28"/>
        </w:rPr>
        <w:t>
      4) умение самостоятельно разучивать музыкальные произведения различных жанров и стилей классической, джазовой и эстрадной музыки;</w:t>
      </w:r>
    </w:p>
    <w:bookmarkEnd w:id="35361"/>
    <w:bookmarkStart w:name="z35874" w:id="35362"/>
    <w:p>
      <w:pPr>
        <w:spacing w:after="0"/>
        <w:ind w:left="0"/>
        <w:jc w:val="both"/>
      </w:pPr>
      <w:r>
        <w:rPr>
          <w:rFonts w:ascii="Times New Roman"/>
          <w:b w:val="false"/>
          <w:i w:val="false"/>
          <w:color w:val="000000"/>
          <w:sz w:val="28"/>
        </w:rPr>
        <w:t>
      5) умение создавать художественный образ при исполнении музыкального произведения;</w:t>
      </w:r>
    </w:p>
    <w:bookmarkEnd w:id="35362"/>
    <w:bookmarkStart w:name="z35875" w:id="35363"/>
    <w:p>
      <w:pPr>
        <w:spacing w:after="0"/>
        <w:ind w:left="0"/>
        <w:jc w:val="both"/>
      </w:pPr>
      <w:r>
        <w:rPr>
          <w:rFonts w:ascii="Times New Roman"/>
          <w:b w:val="false"/>
          <w:i w:val="false"/>
          <w:color w:val="000000"/>
          <w:sz w:val="28"/>
        </w:rPr>
        <w:t>
      6) умение использовать специфические импровизационные приемы в своей практической деятельности;</w:t>
      </w:r>
    </w:p>
    <w:bookmarkEnd w:id="35363"/>
    <w:bookmarkStart w:name="z35876" w:id="35364"/>
    <w:p>
      <w:pPr>
        <w:spacing w:after="0"/>
        <w:ind w:left="0"/>
        <w:jc w:val="both"/>
      </w:pPr>
      <w:r>
        <w:rPr>
          <w:rFonts w:ascii="Times New Roman"/>
          <w:b w:val="false"/>
          <w:i w:val="false"/>
          <w:color w:val="000000"/>
          <w:sz w:val="28"/>
        </w:rPr>
        <w:t>
      7) умение самостоятельно преодолевать технические трудности при разучивании несложного музыкального произведения;</w:t>
      </w:r>
    </w:p>
    <w:bookmarkEnd w:id="35364"/>
    <w:bookmarkStart w:name="z35877" w:id="35365"/>
    <w:p>
      <w:pPr>
        <w:spacing w:after="0"/>
        <w:ind w:left="0"/>
        <w:jc w:val="both"/>
      </w:pPr>
      <w:r>
        <w:rPr>
          <w:rFonts w:ascii="Times New Roman"/>
          <w:b w:val="false"/>
          <w:i w:val="false"/>
          <w:color w:val="000000"/>
          <w:sz w:val="28"/>
        </w:rPr>
        <w:t>
      8) освоение импровизационных технологий и принципов их организации;</w:t>
      </w:r>
    </w:p>
    <w:bookmarkEnd w:id="35365"/>
    <w:bookmarkStart w:name="z35878" w:id="35366"/>
    <w:p>
      <w:pPr>
        <w:spacing w:after="0"/>
        <w:ind w:left="0"/>
        <w:jc w:val="both"/>
      </w:pPr>
      <w:r>
        <w:rPr>
          <w:rFonts w:ascii="Times New Roman"/>
          <w:b w:val="false"/>
          <w:i w:val="false"/>
          <w:color w:val="000000"/>
          <w:sz w:val="28"/>
        </w:rPr>
        <w:t>
      9) навыков чтения нот с листа несложных музыкальных произведений;</w:t>
      </w:r>
    </w:p>
    <w:bookmarkEnd w:id="35366"/>
    <w:bookmarkStart w:name="z35879" w:id="35367"/>
    <w:p>
      <w:pPr>
        <w:spacing w:after="0"/>
        <w:ind w:left="0"/>
        <w:jc w:val="both"/>
      </w:pPr>
      <w:r>
        <w:rPr>
          <w:rFonts w:ascii="Times New Roman"/>
          <w:b w:val="false"/>
          <w:i w:val="false"/>
          <w:color w:val="000000"/>
          <w:sz w:val="28"/>
        </w:rPr>
        <w:t>
      10) навыков подбора по слуху, импровизации и сочинения в простых формах;</w:t>
      </w:r>
    </w:p>
    <w:bookmarkEnd w:id="35367"/>
    <w:bookmarkStart w:name="z35880" w:id="35368"/>
    <w:p>
      <w:pPr>
        <w:spacing w:after="0"/>
        <w:ind w:left="0"/>
        <w:jc w:val="both"/>
      </w:pPr>
      <w:r>
        <w:rPr>
          <w:rFonts w:ascii="Times New Roman"/>
          <w:b w:val="false"/>
          <w:i w:val="false"/>
          <w:color w:val="000000"/>
          <w:sz w:val="28"/>
        </w:rPr>
        <w:t>
      11) первичных навыков в области теоретического анализа исполняемых произведений;</w:t>
      </w:r>
    </w:p>
    <w:bookmarkEnd w:id="35368"/>
    <w:bookmarkStart w:name="z35881" w:id="35369"/>
    <w:p>
      <w:pPr>
        <w:spacing w:after="0"/>
        <w:ind w:left="0"/>
        <w:jc w:val="both"/>
      </w:pPr>
      <w:r>
        <w:rPr>
          <w:rFonts w:ascii="Times New Roman"/>
          <w:b w:val="false"/>
          <w:i w:val="false"/>
          <w:color w:val="000000"/>
          <w:sz w:val="28"/>
        </w:rPr>
        <w:t>
      12) навыков публичных выступлений.</w:t>
      </w:r>
    </w:p>
    <w:bookmarkEnd w:id="35369"/>
    <w:bookmarkStart w:name="z35882" w:id="35370"/>
    <w:p>
      <w:pPr>
        <w:spacing w:after="0"/>
        <w:ind w:left="0"/>
        <w:jc w:val="both"/>
      </w:pPr>
      <w:r>
        <w:rPr>
          <w:rFonts w:ascii="Times New Roman"/>
          <w:b w:val="false"/>
          <w:i w:val="false"/>
          <w:color w:val="000000"/>
          <w:sz w:val="28"/>
        </w:rPr>
        <w:t>
      427. Привитие обучающемуся необходимых умений и навыков импровизации происходит в процессе работы над особенностями мелодии на примере произведений различных форм, стилей и жанров отечественных и зарубежных композиторов.</w:t>
      </w:r>
    </w:p>
    <w:bookmarkEnd w:id="35370"/>
    <w:bookmarkStart w:name="z35883" w:id="35371"/>
    <w:p>
      <w:pPr>
        <w:spacing w:after="0"/>
        <w:ind w:left="0"/>
        <w:jc w:val="both"/>
      </w:pPr>
      <w:r>
        <w:rPr>
          <w:rFonts w:ascii="Times New Roman"/>
          <w:b w:val="false"/>
          <w:i w:val="false"/>
          <w:color w:val="000000"/>
          <w:sz w:val="28"/>
        </w:rPr>
        <w:t>
      428. Программа направлена на расширение музыкального кругозора, применение теоретических знаний обучающегося с их практическим опытом, выявление, раскрепощение и развитие его творческого потенциала, который в дальнейшем реализуется в различных сферах деятельности.</w:t>
      </w:r>
    </w:p>
    <w:bookmarkEnd w:id="35371"/>
    <w:bookmarkStart w:name="z35884" w:id="35372"/>
    <w:p>
      <w:pPr>
        <w:spacing w:after="0"/>
        <w:ind w:left="0"/>
        <w:jc w:val="both"/>
      </w:pPr>
      <w:r>
        <w:rPr>
          <w:rFonts w:ascii="Times New Roman"/>
          <w:b w:val="false"/>
          <w:i w:val="false"/>
          <w:color w:val="000000"/>
          <w:sz w:val="28"/>
        </w:rPr>
        <w:t>
      429. Методы обучения:</w:t>
      </w:r>
    </w:p>
    <w:bookmarkEnd w:id="35372"/>
    <w:bookmarkStart w:name="z35885" w:id="35373"/>
    <w:p>
      <w:pPr>
        <w:spacing w:after="0"/>
        <w:ind w:left="0"/>
        <w:jc w:val="both"/>
      </w:pPr>
      <w:r>
        <w:rPr>
          <w:rFonts w:ascii="Times New Roman"/>
          <w:b w:val="false"/>
          <w:i w:val="false"/>
          <w:color w:val="000000"/>
          <w:sz w:val="28"/>
        </w:rPr>
        <w:t>
      1) метод показа (наиболее традиционный, но эффективный; копирование отдельных приемов, мелодико-ритмических оборотов представляется как накопление багажа для собственной интерпретации);</w:t>
      </w:r>
    </w:p>
    <w:bookmarkEnd w:id="35373"/>
    <w:bookmarkStart w:name="z35886" w:id="35374"/>
    <w:p>
      <w:pPr>
        <w:spacing w:after="0"/>
        <w:ind w:left="0"/>
        <w:jc w:val="both"/>
      </w:pPr>
      <w:r>
        <w:rPr>
          <w:rFonts w:ascii="Times New Roman"/>
          <w:b w:val="false"/>
          <w:i w:val="false"/>
          <w:color w:val="000000"/>
          <w:sz w:val="28"/>
        </w:rPr>
        <w:t>
      2) вопросно-ответная импровизация (вопросный мелодико-ритмический оборот дает возможность партнеру ответить варьированной фразой; метод предполагает ансамблевое (дуэтное) музицирование; участники дуэта, поочередно исполняя партию аккомпанемента, имеют возможность сосредоточиться для предстоящего соло, схватывая интонационные обороты партнера, трансформировать их в собственной интерпретации);</w:t>
      </w:r>
    </w:p>
    <w:bookmarkEnd w:id="35374"/>
    <w:bookmarkStart w:name="z35887" w:id="35375"/>
    <w:p>
      <w:pPr>
        <w:spacing w:after="0"/>
        <w:ind w:left="0"/>
        <w:jc w:val="both"/>
      </w:pPr>
      <w:r>
        <w:rPr>
          <w:rFonts w:ascii="Times New Roman"/>
          <w:b w:val="false"/>
          <w:i w:val="false"/>
          <w:color w:val="000000"/>
          <w:sz w:val="28"/>
        </w:rPr>
        <w:t>
      3) гомофонно-гармонический метод (определяет необходимость освоения наиболее традиционных гармонических схем; такие схемы снимают проблему формы; освоение мелодических оборотов, звуковых последований, возможных для данного аккорда, создают известный потенциал, которым варьирует импровизатор во время творческого процесса);</w:t>
      </w:r>
    </w:p>
    <w:bookmarkEnd w:id="35375"/>
    <w:bookmarkStart w:name="z35888" w:id="35376"/>
    <w:p>
      <w:pPr>
        <w:spacing w:after="0"/>
        <w:ind w:left="0"/>
        <w:jc w:val="both"/>
      </w:pPr>
      <w:r>
        <w:rPr>
          <w:rFonts w:ascii="Times New Roman"/>
          <w:b w:val="false"/>
          <w:i w:val="false"/>
          <w:color w:val="000000"/>
          <w:sz w:val="28"/>
        </w:rPr>
        <w:t>
      4) метод вокализации и нотации (наиболее трудным представляется момент начала импровизации; снять затруднение может ориентация на собственный голос, когда в процессе домашней работы, взяв первый аккорд, музыкант доверяется памяти собственного голоса; спонтанно вокализируя короткую интонацию, далее он йотирует полученный результат и, подвергая его необходимому развитию, выписывает полную звуковысотную линию, на данную гармоническую схему);</w:t>
      </w:r>
    </w:p>
    <w:bookmarkEnd w:id="35376"/>
    <w:bookmarkStart w:name="z35889" w:id="35377"/>
    <w:p>
      <w:pPr>
        <w:spacing w:after="0"/>
        <w:ind w:left="0"/>
        <w:jc w:val="both"/>
      </w:pPr>
      <w:r>
        <w:rPr>
          <w:rFonts w:ascii="Times New Roman"/>
          <w:b w:val="false"/>
          <w:i w:val="false"/>
          <w:color w:val="000000"/>
          <w:sz w:val="28"/>
        </w:rPr>
        <w:t>
      5) метод транспонирования (формирует навык игры во всех тональностях; каждая новая тональность, меняя ранее заученную аппликатуру, побуждает к "изобретению" новых методико-ритмических оборотов, более удобных для аппликатуры в новой тональности);</w:t>
      </w:r>
    </w:p>
    <w:bookmarkEnd w:id="35377"/>
    <w:bookmarkStart w:name="z35890" w:id="35378"/>
    <w:p>
      <w:pPr>
        <w:spacing w:after="0"/>
        <w:ind w:left="0"/>
        <w:jc w:val="both"/>
      </w:pPr>
      <w:r>
        <w:rPr>
          <w:rFonts w:ascii="Times New Roman"/>
          <w:b w:val="false"/>
          <w:i w:val="false"/>
          <w:color w:val="000000"/>
          <w:sz w:val="28"/>
        </w:rPr>
        <w:t>
      6) слушание и анализ классических образцов (работа с фонограммой – обязательное условие творческого роста; метод дает возможность обнаружения новых, ранее не используемых элементов, возможность выхода за рамки наработанных стереотипов; несомненно и влияние слушания на формирование музыкальных вкусов и предпочтений обучающегося).</w:t>
      </w:r>
    </w:p>
    <w:bookmarkEnd w:id="35378"/>
    <w:bookmarkStart w:name="z35891" w:id="35379"/>
    <w:p>
      <w:pPr>
        <w:spacing w:after="0"/>
        <w:ind w:left="0"/>
        <w:jc w:val="both"/>
      </w:pPr>
      <w:r>
        <w:rPr>
          <w:rFonts w:ascii="Times New Roman"/>
          <w:b w:val="false"/>
          <w:i w:val="false"/>
          <w:color w:val="000000"/>
          <w:sz w:val="28"/>
        </w:rPr>
        <w:t>
      430. Овладение навыками импровизации требует координации усилий педагогов разных дисциплин, в первую очередь – по специальности и сольфеджио.</w:t>
      </w:r>
    </w:p>
    <w:bookmarkEnd w:id="35379"/>
    <w:bookmarkStart w:name="z35892" w:id="35380"/>
    <w:p>
      <w:pPr>
        <w:spacing w:after="0"/>
        <w:ind w:left="0"/>
        <w:jc w:val="both"/>
      </w:pPr>
      <w:r>
        <w:rPr>
          <w:rFonts w:ascii="Times New Roman"/>
          <w:b w:val="false"/>
          <w:i w:val="false"/>
          <w:color w:val="000000"/>
          <w:sz w:val="28"/>
        </w:rPr>
        <w:t>
      431. Педагог всегда принимает во внимание индивидуальность каждого своего обучающегося, его творческие и исполнительские способности, степень владения инструментом и конкретные успехи в овладении навыками импровизации.</w:t>
      </w:r>
    </w:p>
    <w:bookmarkEnd w:id="35380"/>
    <w:bookmarkStart w:name="z35893" w:id="35381"/>
    <w:p>
      <w:pPr>
        <w:spacing w:after="0"/>
        <w:ind w:left="0"/>
        <w:jc w:val="both"/>
      </w:pPr>
      <w:r>
        <w:rPr>
          <w:rFonts w:ascii="Times New Roman"/>
          <w:b w:val="false"/>
          <w:i w:val="false"/>
          <w:color w:val="000000"/>
          <w:sz w:val="28"/>
        </w:rPr>
        <w:t xml:space="preserve">
      432. Формы работы на уроках импровизации: </w:t>
      </w:r>
    </w:p>
    <w:bookmarkEnd w:id="35381"/>
    <w:bookmarkStart w:name="z35894" w:id="35382"/>
    <w:p>
      <w:pPr>
        <w:spacing w:after="0"/>
        <w:ind w:left="0"/>
        <w:jc w:val="both"/>
      </w:pPr>
      <w:r>
        <w:rPr>
          <w:rFonts w:ascii="Times New Roman"/>
          <w:b w:val="false"/>
          <w:i w:val="false"/>
          <w:color w:val="000000"/>
          <w:sz w:val="28"/>
        </w:rPr>
        <w:t>
      1) работа над произведениями (свободное сочинение);</w:t>
      </w:r>
    </w:p>
    <w:bookmarkEnd w:id="35382"/>
    <w:bookmarkStart w:name="z35895" w:id="35383"/>
    <w:p>
      <w:pPr>
        <w:spacing w:after="0"/>
        <w:ind w:left="0"/>
        <w:jc w:val="both"/>
      </w:pPr>
      <w:r>
        <w:rPr>
          <w:rFonts w:ascii="Times New Roman"/>
          <w:b w:val="false"/>
          <w:i w:val="false"/>
          <w:color w:val="000000"/>
          <w:sz w:val="28"/>
        </w:rPr>
        <w:t>
      2) обогащение музыкальных представлений (анализ музыкальных произведений);</w:t>
      </w:r>
    </w:p>
    <w:bookmarkEnd w:id="35383"/>
    <w:bookmarkStart w:name="z35896" w:id="35384"/>
    <w:p>
      <w:pPr>
        <w:spacing w:after="0"/>
        <w:ind w:left="0"/>
        <w:jc w:val="both"/>
      </w:pPr>
      <w:r>
        <w:rPr>
          <w:rFonts w:ascii="Times New Roman"/>
          <w:b w:val="false"/>
          <w:i w:val="false"/>
          <w:color w:val="000000"/>
          <w:sz w:val="28"/>
        </w:rPr>
        <w:t>
      3) импровизация.</w:t>
      </w:r>
    </w:p>
    <w:bookmarkEnd w:id="35384"/>
    <w:bookmarkStart w:name="z35897" w:id="35385"/>
    <w:p>
      <w:pPr>
        <w:spacing w:after="0"/>
        <w:ind w:left="0"/>
        <w:jc w:val="both"/>
      </w:pPr>
      <w:r>
        <w:rPr>
          <w:rFonts w:ascii="Times New Roman"/>
          <w:b w:val="false"/>
          <w:i w:val="false"/>
          <w:color w:val="000000"/>
          <w:sz w:val="28"/>
        </w:rPr>
        <w:t xml:space="preserve">
      433. Сочинение предполагает создание обучающимся небольших мелодичных музыкальных произведений, обладающих ярким образным содержанием, жанровой характерностью, стройных по форме. Сочиняемые пьесы (от одноголосных попевок до пьес в двухчастной или трехчастной форме, форме рондо) фиксируются в нотной записи. </w:t>
      </w:r>
    </w:p>
    <w:bookmarkEnd w:id="35385"/>
    <w:bookmarkStart w:name="z35898" w:id="35386"/>
    <w:p>
      <w:pPr>
        <w:spacing w:after="0"/>
        <w:ind w:left="0"/>
        <w:jc w:val="both"/>
      </w:pPr>
      <w:r>
        <w:rPr>
          <w:rFonts w:ascii="Times New Roman"/>
          <w:b w:val="false"/>
          <w:i w:val="false"/>
          <w:color w:val="000000"/>
          <w:sz w:val="28"/>
        </w:rPr>
        <w:t>
      434. Анализ произведения помогает выяснить художественную задачу, которая стояла перед композитором, с помощью каких средств музыкальной выразительности она решалась, какие характерные особенности мелодии, гармонии, метроритмической организации, фактуры раскрывают выразительный смысл и значение при создании того или иного образа.</w:t>
      </w:r>
    </w:p>
    <w:bookmarkEnd w:id="35386"/>
    <w:bookmarkStart w:name="z35899" w:id="35387"/>
    <w:p>
      <w:pPr>
        <w:spacing w:after="0"/>
        <w:ind w:left="0"/>
        <w:jc w:val="both"/>
      </w:pPr>
      <w:r>
        <w:rPr>
          <w:rFonts w:ascii="Times New Roman"/>
          <w:b w:val="false"/>
          <w:i w:val="false"/>
          <w:color w:val="000000"/>
          <w:sz w:val="28"/>
        </w:rPr>
        <w:t>
      435. Импровизация подразумевает музыкальное самовыражение обучающегося в форме свободных фантазий за инструментом, когда он отчетливо представляет содержание (характер, музыкальную образность) импровизируемой музыки.</w:t>
      </w:r>
    </w:p>
    <w:bookmarkEnd w:id="35387"/>
    <w:bookmarkStart w:name="z35900" w:id="35388"/>
    <w:p>
      <w:pPr>
        <w:spacing w:after="0"/>
        <w:ind w:left="0"/>
        <w:jc w:val="both"/>
      </w:pPr>
      <w:r>
        <w:rPr>
          <w:rFonts w:ascii="Times New Roman"/>
          <w:b w:val="false"/>
          <w:i w:val="false"/>
          <w:color w:val="000000"/>
          <w:sz w:val="28"/>
        </w:rPr>
        <w:t>
      436. На уроке активно используется музыкальный инструмент, на котором обучающийся обучается по специальности. Сложность творческих заданий определяется уровнем подготовки обучающихся.</w:t>
      </w:r>
    </w:p>
    <w:bookmarkEnd w:id="35388"/>
    <w:bookmarkStart w:name="z35901" w:id="35389"/>
    <w:p>
      <w:pPr>
        <w:spacing w:after="0"/>
        <w:ind w:left="0"/>
        <w:jc w:val="both"/>
      </w:pPr>
      <w:r>
        <w:rPr>
          <w:rFonts w:ascii="Times New Roman"/>
          <w:b w:val="false"/>
          <w:i w:val="false"/>
          <w:color w:val="000000"/>
          <w:sz w:val="28"/>
        </w:rPr>
        <w:t xml:space="preserve">
      437. Обучение предполагает исполнение музыкального материала, разбор, анализ средств музыкальной выразительности с целью освоения обучающимся элементарных приемов импровизации, активного освоения важнейших элементов музыкального языка, применения их в собственном творчестве. </w:t>
      </w:r>
    </w:p>
    <w:bookmarkEnd w:id="35389"/>
    <w:bookmarkStart w:name="z35902" w:id="35390"/>
    <w:p>
      <w:pPr>
        <w:spacing w:after="0"/>
        <w:ind w:left="0"/>
        <w:jc w:val="both"/>
      </w:pPr>
      <w:r>
        <w:rPr>
          <w:rFonts w:ascii="Times New Roman"/>
          <w:b w:val="false"/>
          <w:i w:val="false"/>
          <w:color w:val="000000"/>
          <w:sz w:val="28"/>
        </w:rPr>
        <w:t>
      438. Знание жанров музыки, их развитие, время, условия создания различных сочинений, определение особенностей стилевой интерпретации и манеры исполнения выдающихся музыкантов-исполнителей входит в задачи образовательного процесса класса импровизации.</w:t>
      </w:r>
    </w:p>
    <w:bookmarkEnd w:id="35390"/>
    <w:bookmarkStart w:name="z35903" w:id="35391"/>
    <w:p>
      <w:pPr>
        <w:spacing w:after="0"/>
        <w:ind w:left="0"/>
        <w:jc w:val="both"/>
      </w:pPr>
      <w:r>
        <w:rPr>
          <w:rFonts w:ascii="Times New Roman"/>
          <w:b w:val="false"/>
          <w:i w:val="false"/>
          <w:color w:val="000000"/>
          <w:sz w:val="28"/>
        </w:rPr>
        <w:t xml:space="preserve">
      439. На уроках анализируется прослушанная аудиозапись, обсуждается ее содержание, образный строй, художественная ценность сочинения. Педагог рекомендует образцы музыки для домашнего прослушивания. </w:t>
      </w:r>
    </w:p>
    <w:bookmarkEnd w:id="35391"/>
    <w:bookmarkStart w:name="z35904" w:id="35392"/>
    <w:p>
      <w:pPr>
        <w:spacing w:after="0"/>
        <w:ind w:left="0"/>
        <w:jc w:val="both"/>
      </w:pPr>
      <w:r>
        <w:rPr>
          <w:rFonts w:ascii="Times New Roman"/>
          <w:b w:val="false"/>
          <w:i w:val="false"/>
          <w:color w:val="000000"/>
          <w:sz w:val="28"/>
        </w:rPr>
        <w:t>
      440. Схема анализа формы произведения:</w:t>
      </w:r>
    </w:p>
    <w:bookmarkEnd w:id="35392"/>
    <w:bookmarkStart w:name="z35905" w:id="35393"/>
    <w:p>
      <w:pPr>
        <w:spacing w:after="0"/>
        <w:ind w:left="0"/>
        <w:jc w:val="both"/>
      </w:pPr>
      <w:r>
        <w:rPr>
          <w:rFonts w:ascii="Times New Roman"/>
          <w:b w:val="false"/>
          <w:i w:val="false"/>
          <w:color w:val="000000"/>
          <w:sz w:val="28"/>
        </w:rPr>
        <w:t>
      1) чередование и взаимодействие крупных и мелких разделов формы (частей);</w:t>
      </w:r>
    </w:p>
    <w:bookmarkEnd w:id="35393"/>
    <w:bookmarkStart w:name="z35906" w:id="35394"/>
    <w:p>
      <w:pPr>
        <w:spacing w:after="0"/>
        <w:ind w:left="0"/>
        <w:jc w:val="both"/>
      </w:pPr>
      <w:r>
        <w:rPr>
          <w:rFonts w:ascii="Times New Roman"/>
          <w:b w:val="false"/>
          <w:i w:val="false"/>
          <w:color w:val="000000"/>
          <w:sz w:val="28"/>
        </w:rPr>
        <w:t>
      2) вставные сольные эпизоды (импровизационные соло);</w:t>
      </w:r>
    </w:p>
    <w:bookmarkEnd w:id="35394"/>
    <w:bookmarkStart w:name="z35907" w:id="35395"/>
    <w:p>
      <w:pPr>
        <w:spacing w:after="0"/>
        <w:ind w:left="0"/>
        <w:jc w:val="both"/>
      </w:pPr>
      <w:r>
        <w:rPr>
          <w:rFonts w:ascii="Times New Roman"/>
          <w:b w:val="false"/>
          <w:i w:val="false"/>
          <w:color w:val="000000"/>
          <w:sz w:val="28"/>
        </w:rPr>
        <w:t>
      3) логика развития музыкальной мысли;</w:t>
      </w:r>
    </w:p>
    <w:bookmarkEnd w:id="35395"/>
    <w:bookmarkStart w:name="z35908" w:id="35396"/>
    <w:p>
      <w:pPr>
        <w:spacing w:after="0"/>
        <w:ind w:left="0"/>
        <w:jc w:val="both"/>
      </w:pPr>
      <w:r>
        <w:rPr>
          <w:rFonts w:ascii="Times New Roman"/>
          <w:b w:val="false"/>
          <w:i w:val="false"/>
          <w:color w:val="000000"/>
          <w:sz w:val="28"/>
        </w:rPr>
        <w:t>
      4) варианты возможного развития образа в данном сочинении;</w:t>
      </w:r>
    </w:p>
    <w:bookmarkEnd w:id="35396"/>
    <w:bookmarkStart w:name="z35909" w:id="35397"/>
    <w:p>
      <w:pPr>
        <w:spacing w:after="0"/>
        <w:ind w:left="0"/>
        <w:jc w:val="both"/>
      </w:pPr>
      <w:r>
        <w:rPr>
          <w:rFonts w:ascii="Times New Roman"/>
          <w:b w:val="false"/>
          <w:i w:val="false"/>
          <w:color w:val="000000"/>
          <w:sz w:val="28"/>
        </w:rPr>
        <w:t>
      5) музыкально-выразительные средства, которыми пользуется композитор, исполнитель;</w:t>
      </w:r>
    </w:p>
    <w:bookmarkEnd w:id="35397"/>
    <w:bookmarkStart w:name="z35910" w:id="35398"/>
    <w:p>
      <w:pPr>
        <w:spacing w:after="0"/>
        <w:ind w:left="0"/>
        <w:jc w:val="both"/>
      </w:pPr>
      <w:r>
        <w:rPr>
          <w:rFonts w:ascii="Times New Roman"/>
          <w:b w:val="false"/>
          <w:i w:val="false"/>
          <w:color w:val="000000"/>
          <w:sz w:val="28"/>
        </w:rPr>
        <w:t>
      6) тональный план сочинения;</w:t>
      </w:r>
    </w:p>
    <w:bookmarkEnd w:id="35398"/>
    <w:bookmarkStart w:name="z35911" w:id="35399"/>
    <w:p>
      <w:pPr>
        <w:spacing w:after="0"/>
        <w:ind w:left="0"/>
        <w:jc w:val="both"/>
      </w:pPr>
      <w:r>
        <w:rPr>
          <w:rFonts w:ascii="Times New Roman"/>
          <w:b w:val="false"/>
          <w:i w:val="false"/>
          <w:color w:val="000000"/>
          <w:sz w:val="28"/>
        </w:rPr>
        <w:t>
      7) тонально-гармонические модуляции и отклонения;</w:t>
      </w:r>
    </w:p>
    <w:bookmarkEnd w:id="35399"/>
    <w:bookmarkStart w:name="z35912" w:id="35400"/>
    <w:p>
      <w:pPr>
        <w:spacing w:after="0"/>
        <w:ind w:left="0"/>
        <w:jc w:val="both"/>
      </w:pPr>
      <w:r>
        <w:rPr>
          <w:rFonts w:ascii="Times New Roman"/>
          <w:b w:val="false"/>
          <w:i w:val="false"/>
          <w:color w:val="000000"/>
          <w:sz w:val="28"/>
        </w:rPr>
        <w:t>
      8) особенности фактурного изложения;</w:t>
      </w:r>
    </w:p>
    <w:bookmarkEnd w:id="35400"/>
    <w:bookmarkStart w:name="z35913" w:id="35401"/>
    <w:p>
      <w:pPr>
        <w:spacing w:after="0"/>
        <w:ind w:left="0"/>
        <w:jc w:val="both"/>
      </w:pPr>
      <w:r>
        <w:rPr>
          <w:rFonts w:ascii="Times New Roman"/>
          <w:b w:val="false"/>
          <w:i w:val="false"/>
          <w:color w:val="000000"/>
          <w:sz w:val="28"/>
        </w:rPr>
        <w:t>
      9) фонические краски;</w:t>
      </w:r>
    </w:p>
    <w:bookmarkEnd w:id="35401"/>
    <w:bookmarkStart w:name="z35914" w:id="35402"/>
    <w:p>
      <w:pPr>
        <w:spacing w:after="0"/>
        <w:ind w:left="0"/>
        <w:jc w:val="both"/>
      </w:pPr>
      <w:r>
        <w:rPr>
          <w:rFonts w:ascii="Times New Roman"/>
          <w:b w:val="false"/>
          <w:i w:val="false"/>
          <w:color w:val="000000"/>
          <w:sz w:val="28"/>
        </w:rPr>
        <w:t>
      10) метроритмическая основа;</w:t>
      </w:r>
    </w:p>
    <w:bookmarkEnd w:id="35402"/>
    <w:bookmarkStart w:name="z35915" w:id="35403"/>
    <w:p>
      <w:pPr>
        <w:spacing w:after="0"/>
        <w:ind w:left="0"/>
        <w:jc w:val="both"/>
      </w:pPr>
      <w:r>
        <w:rPr>
          <w:rFonts w:ascii="Times New Roman"/>
          <w:b w:val="false"/>
          <w:i w:val="false"/>
          <w:color w:val="000000"/>
          <w:sz w:val="28"/>
        </w:rPr>
        <w:t>
      11) реализация художественной идеи.</w:t>
      </w:r>
    </w:p>
    <w:bookmarkEnd w:id="35403"/>
    <w:bookmarkStart w:name="z35916" w:id="35404"/>
    <w:p>
      <w:pPr>
        <w:spacing w:after="0"/>
        <w:ind w:left="0"/>
        <w:jc w:val="both"/>
      </w:pPr>
      <w:r>
        <w:rPr>
          <w:rFonts w:ascii="Times New Roman"/>
          <w:b w:val="false"/>
          <w:i w:val="false"/>
          <w:color w:val="000000"/>
          <w:sz w:val="28"/>
        </w:rPr>
        <w:t>
      441. Техническая сторона исполнения импровизации обучающимся зависит от:</w:t>
      </w:r>
    </w:p>
    <w:bookmarkEnd w:id="35404"/>
    <w:bookmarkStart w:name="z35917" w:id="35405"/>
    <w:p>
      <w:pPr>
        <w:spacing w:after="0"/>
        <w:ind w:left="0"/>
        <w:jc w:val="both"/>
      </w:pPr>
      <w:r>
        <w:rPr>
          <w:rFonts w:ascii="Times New Roman"/>
          <w:b w:val="false"/>
          <w:i w:val="false"/>
          <w:color w:val="000000"/>
          <w:sz w:val="28"/>
        </w:rPr>
        <w:t>
      1) уровня владения им инструментом;</w:t>
      </w:r>
    </w:p>
    <w:bookmarkEnd w:id="35405"/>
    <w:bookmarkStart w:name="z35918" w:id="35406"/>
    <w:p>
      <w:pPr>
        <w:spacing w:after="0"/>
        <w:ind w:left="0"/>
        <w:jc w:val="both"/>
      </w:pPr>
      <w:r>
        <w:rPr>
          <w:rFonts w:ascii="Times New Roman"/>
          <w:b w:val="false"/>
          <w:i w:val="false"/>
          <w:color w:val="000000"/>
          <w:sz w:val="28"/>
        </w:rPr>
        <w:t>
      2) успехов его индивидуальных занятий в классе специальности;</w:t>
      </w:r>
    </w:p>
    <w:bookmarkEnd w:id="35406"/>
    <w:bookmarkStart w:name="z35919" w:id="35407"/>
    <w:p>
      <w:pPr>
        <w:spacing w:after="0"/>
        <w:ind w:left="0"/>
        <w:jc w:val="both"/>
      </w:pPr>
      <w:r>
        <w:rPr>
          <w:rFonts w:ascii="Times New Roman"/>
          <w:b w:val="false"/>
          <w:i w:val="false"/>
          <w:color w:val="000000"/>
          <w:sz w:val="28"/>
        </w:rPr>
        <w:t>
      3) техники исполнения гамм, различных импровизационных упражнений, специальных этюдов, пьес, различной классной штриховой работы;</w:t>
      </w:r>
    </w:p>
    <w:bookmarkEnd w:id="35407"/>
    <w:bookmarkStart w:name="z35920" w:id="35408"/>
    <w:p>
      <w:pPr>
        <w:spacing w:after="0"/>
        <w:ind w:left="0"/>
        <w:jc w:val="both"/>
      </w:pPr>
      <w:r>
        <w:rPr>
          <w:rFonts w:ascii="Times New Roman"/>
          <w:b w:val="false"/>
          <w:i w:val="false"/>
          <w:color w:val="000000"/>
          <w:sz w:val="28"/>
        </w:rPr>
        <w:t>
      4) способов качественного звукоизвлечения;</w:t>
      </w:r>
    </w:p>
    <w:bookmarkEnd w:id="35408"/>
    <w:bookmarkStart w:name="z35921" w:id="35409"/>
    <w:p>
      <w:pPr>
        <w:spacing w:after="0"/>
        <w:ind w:left="0"/>
        <w:jc w:val="both"/>
      </w:pPr>
      <w:r>
        <w:rPr>
          <w:rFonts w:ascii="Times New Roman"/>
          <w:b w:val="false"/>
          <w:i w:val="false"/>
          <w:color w:val="000000"/>
          <w:sz w:val="28"/>
        </w:rPr>
        <w:t>
      5) работы над динамикой;</w:t>
      </w:r>
    </w:p>
    <w:bookmarkEnd w:id="35409"/>
    <w:bookmarkStart w:name="z35922" w:id="35410"/>
    <w:p>
      <w:pPr>
        <w:spacing w:after="0"/>
        <w:ind w:left="0"/>
        <w:jc w:val="both"/>
      </w:pPr>
      <w:r>
        <w:rPr>
          <w:rFonts w:ascii="Times New Roman"/>
          <w:b w:val="false"/>
          <w:i w:val="false"/>
          <w:color w:val="000000"/>
          <w:sz w:val="28"/>
        </w:rPr>
        <w:t xml:space="preserve">
      6) метроритмической организации игры. </w:t>
      </w:r>
    </w:p>
    <w:bookmarkEnd w:id="35410"/>
    <w:bookmarkStart w:name="z35923" w:id="35411"/>
    <w:p>
      <w:pPr>
        <w:spacing w:after="0"/>
        <w:ind w:left="0"/>
        <w:jc w:val="both"/>
      </w:pPr>
      <w:r>
        <w:rPr>
          <w:rFonts w:ascii="Times New Roman"/>
          <w:b w:val="false"/>
          <w:i w:val="false"/>
          <w:color w:val="000000"/>
          <w:sz w:val="28"/>
        </w:rPr>
        <w:t xml:space="preserve">
      442. Основные направления работы в классе импровизации: </w:t>
      </w:r>
    </w:p>
    <w:bookmarkEnd w:id="35411"/>
    <w:bookmarkStart w:name="z35924" w:id="35412"/>
    <w:p>
      <w:pPr>
        <w:spacing w:after="0"/>
        <w:ind w:left="0"/>
        <w:jc w:val="both"/>
      </w:pPr>
      <w:r>
        <w:rPr>
          <w:rFonts w:ascii="Times New Roman"/>
          <w:b w:val="false"/>
          <w:i w:val="false"/>
          <w:color w:val="000000"/>
          <w:sz w:val="28"/>
        </w:rPr>
        <w:t>
      1) развитие импровизационного скоростного слухового мышления с быстрой, почти мгновенной, правильной ориентацией в гармонии;</w:t>
      </w:r>
    </w:p>
    <w:bookmarkEnd w:id="35412"/>
    <w:bookmarkStart w:name="z35925" w:id="35413"/>
    <w:p>
      <w:pPr>
        <w:spacing w:after="0"/>
        <w:ind w:left="0"/>
        <w:jc w:val="both"/>
      </w:pPr>
      <w:r>
        <w:rPr>
          <w:rFonts w:ascii="Times New Roman"/>
          <w:b w:val="false"/>
          <w:i w:val="false"/>
          <w:color w:val="000000"/>
          <w:sz w:val="28"/>
        </w:rPr>
        <w:t>
      2) точное интонационное выражение музыкальных мыслей;</w:t>
      </w:r>
    </w:p>
    <w:bookmarkEnd w:id="35413"/>
    <w:bookmarkStart w:name="z35926" w:id="35414"/>
    <w:p>
      <w:pPr>
        <w:spacing w:after="0"/>
        <w:ind w:left="0"/>
        <w:jc w:val="both"/>
      </w:pPr>
      <w:r>
        <w:rPr>
          <w:rFonts w:ascii="Times New Roman"/>
          <w:b w:val="false"/>
          <w:i w:val="false"/>
          <w:color w:val="000000"/>
          <w:sz w:val="28"/>
        </w:rPr>
        <w:t>
      3) владение разнообразным ладогармоническим языком, чистотой инструментального интервального воспроизведения;</w:t>
      </w:r>
    </w:p>
    <w:bookmarkEnd w:id="35414"/>
    <w:bookmarkStart w:name="z35927" w:id="35415"/>
    <w:p>
      <w:pPr>
        <w:spacing w:after="0"/>
        <w:ind w:left="0"/>
        <w:jc w:val="both"/>
      </w:pPr>
      <w:r>
        <w:rPr>
          <w:rFonts w:ascii="Times New Roman"/>
          <w:b w:val="false"/>
          <w:i w:val="false"/>
          <w:color w:val="000000"/>
          <w:sz w:val="28"/>
        </w:rPr>
        <w:t>
      4) понимание логики функциональных гармонических взаимоотношений, значения модуляций и отклонений в процессе динамического развития формы, регистрово-фонического оформления музыкального материала;</w:t>
      </w:r>
    </w:p>
    <w:bookmarkEnd w:id="35415"/>
    <w:bookmarkStart w:name="z35928" w:id="35416"/>
    <w:p>
      <w:pPr>
        <w:spacing w:after="0"/>
        <w:ind w:left="0"/>
        <w:jc w:val="both"/>
      </w:pPr>
      <w:r>
        <w:rPr>
          <w:rFonts w:ascii="Times New Roman"/>
          <w:b w:val="false"/>
          <w:i w:val="false"/>
          <w:color w:val="000000"/>
          <w:sz w:val="28"/>
        </w:rPr>
        <w:t>
      5) использование приемов перегармонизации;</w:t>
      </w:r>
    </w:p>
    <w:bookmarkEnd w:id="35416"/>
    <w:bookmarkStart w:name="z35929" w:id="35417"/>
    <w:p>
      <w:pPr>
        <w:spacing w:after="0"/>
        <w:ind w:left="0"/>
        <w:jc w:val="both"/>
      </w:pPr>
      <w:r>
        <w:rPr>
          <w:rFonts w:ascii="Times New Roman"/>
          <w:b w:val="false"/>
          <w:i w:val="false"/>
          <w:color w:val="000000"/>
          <w:sz w:val="28"/>
        </w:rPr>
        <w:t xml:space="preserve">
      6) развитие способности быстро принимать творческие решения по ходу развития музыкального образа. </w:t>
      </w:r>
    </w:p>
    <w:bookmarkEnd w:id="35417"/>
    <w:bookmarkStart w:name="z35930" w:id="35418"/>
    <w:p>
      <w:pPr>
        <w:spacing w:after="0"/>
        <w:ind w:left="0"/>
        <w:jc w:val="both"/>
      </w:pPr>
      <w:r>
        <w:rPr>
          <w:rFonts w:ascii="Times New Roman"/>
          <w:b w:val="false"/>
          <w:i w:val="false"/>
          <w:color w:val="000000"/>
          <w:sz w:val="28"/>
        </w:rPr>
        <w:t xml:space="preserve">
      443. Практика работы класса импровизации и сочинения требует от обучающегося опережения освоения музыкальных знаний для практической работы в классе. </w:t>
      </w:r>
    </w:p>
    <w:bookmarkEnd w:id="35418"/>
    <w:bookmarkStart w:name="z35931" w:id="35419"/>
    <w:p>
      <w:pPr>
        <w:spacing w:after="0"/>
        <w:ind w:left="0"/>
        <w:jc w:val="both"/>
      </w:pPr>
      <w:r>
        <w:rPr>
          <w:rFonts w:ascii="Times New Roman"/>
          <w:b w:val="false"/>
          <w:i w:val="false"/>
          <w:color w:val="000000"/>
          <w:sz w:val="28"/>
        </w:rPr>
        <w:t>
      444. С начала обучения педагог знакомит обучающегося с расшифровками буквенно-цифровых обозначений аккордов, разного вида гамм и интервалов, логикой простых гармонических взаимоотношений в мажоре и миноре.</w:t>
      </w:r>
    </w:p>
    <w:bookmarkEnd w:id="35419"/>
    <w:bookmarkStart w:name="z35932" w:id="35420"/>
    <w:p>
      <w:pPr>
        <w:spacing w:after="0"/>
        <w:ind w:left="0"/>
        <w:jc w:val="both"/>
      </w:pPr>
      <w:r>
        <w:rPr>
          <w:rFonts w:ascii="Times New Roman"/>
          <w:b w:val="false"/>
          <w:i w:val="false"/>
          <w:color w:val="000000"/>
          <w:sz w:val="28"/>
        </w:rPr>
        <w:t xml:space="preserve">
      445. Педагог на уроках использует современные технологии, такие как синтезатор и компьютер, уделяет внимание музыкально-двигательной импровизации. </w:t>
      </w:r>
    </w:p>
    <w:bookmarkEnd w:id="35420"/>
    <w:bookmarkStart w:name="z35933" w:id="35421"/>
    <w:p>
      <w:pPr>
        <w:spacing w:after="0"/>
        <w:ind w:left="0"/>
        <w:jc w:val="both"/>
      </w:pPr>
      <w:r>
        <w:rPr>
          <w:rFonts w:ascii="Times New Roman"/>
          <w:b w:val="false"/>
          <w:i w:val="false"/>
          <w:color w:val="000000"/>
          <w:sz w:val="28"/>
        </w:rPr>
        <w:t>
      446. Формы работы на уроке:</w:t>
      </w:r>
    </w:p>
    <w:bookmarkEnd w:id="35421"/>
    <w:bookmarkStart w:name="z35934" w:id="35422"/>
    <w:p>
      <w:pPr>
        <w:spacing w:after="0"/>
        <w:ind w:left="0"/>
        <w:jc w:val="both"/>
      </w:pPr>
      <w:r>
        <w:rPr>
          <w:rFonts w:ascii="Times New Roman"/>
          <w:b w:val="false"/>
          <w:i w:val="false"/>
          <w:color w:val="000000"/>
          <w:sz w:val="28"/>
        </w:rPr>
        <w:t>
      1) импровизация на инструменте темы;</w:t>
      </w:r>
    </w:p>
    <w:bookmarkEnd w:id="35422"/>
    <w:bookmarkStart w:name="z35935" w:id="35423"/>
    <w:p>
      <w:pPr>
        <w:spacing w:after="0"/>
        <w:ind w:left="0"/>
        <w:jc w:val="both"/>
      </w:pPr>
      <w:r>
        <w:rPr>
          <w:rFonts w:ascii="Times New Roman"/>
          <w:b w:val="false"/>
          <w:i w:val="false"/>
          <w:color w:val="000000"/>
          <w:sz w:val="28"/>
        </w:rPr>
        <w:t>
      2) вокальная импровизация, сочинение песен;</w:t>
      </w:r>
    </w:p>
    <w:bookmarkEnd w:id="35423"/>
    <w:bookmarkStart w:name="z35936" w:id="35424"/>
    <w:p>
      <w:pPr>
        <w:spacing w:after="0"/>
        <w:ind w:left="0"/>
        <w:jc w:val="both"/>
      </w:pPr>
      <w:r>
        <w:rPr>
          <w:rFonts w:ascii="Times New Roman"/>
          <w:b w:val="false"/>
          <w:i w:val="false"/>
          <w:color w:val="000000"/>
          <w:sz w:val="28"/>
        </w:rPr>
        <w:t>
      3) подбор по слуху;</w:t>
      </w:r>
    </w:p>
    <w:bookmarkEnd w:id="35424"/>
    <w:bookmarkStart w:name="z35937" w:id="35425"/>
    <w:p>
      <w:pPr>
        <w:spacing w:after="0"/>
        <w:ind w:left="0"/>
        <w:jc w:val="both"/>
      </w:pPr>
      <w:r>
        <w:rPr>
          <w:rFonts w:ascii="Times New Roman"/>
          <w:b w:val="false"/>
          <w:i w:val="false"/>
          <w:color w:val="000000"/>
          <w:sz w:val="28"/>
        </w:rPr>
        <w:t>
      4) разучивание произведений по нотам;</w:t>
      </w:r>
    </w:p>
    <w:bookmarkEnd w:id="35425"/>
    <w:bookmarkStart w:name="z35938" w:id="35426"/>
    <w:p>
      <w:pPr>
        <w:spacing w:after="0"/>
        <w:ind w:left="0"/>
        <w:jc w:val="both"/>
      </w:pPr>
      <w:r>
        <w:rPr>
          <w:rFonts w:ascii="Times New Roman"/>
          <w:b w:val="false"/>
          <w:i w:val="false"/>
          <w:color w:val="000000"/>
          <w:sz w:val="28"/>
        </w:rPr>
        <w:t>
      5) запись нотного текста (сочинения, песни, импровизации).</w:t>
      </w:r>
    </w:p>
    <w:bookmarkEnd w:id="35426"/>
    <w:bookmarkStart w:name="z35939" w:id="35427"/>
    <w:p>
      <w:pPr>
        <w:spacing w:after="0"/>
        <w:ind w:left="0"/>
        <w:jc w:val="both"/>
      </w:pPr>
      <w:r>
        <w:rPr>
          <w:rFonts w:ascii="Times New Roman"/>
          <w:b w:val="false"/>
          <w:i w:val="false"/>
          <w:color w:val="000000"/>
          <w:sz w:val="28"/>
        </w:rPr>
        <w:t>
      447. Межпредметные связи предмета "Импровизация" с предметами "Инструментальный класс", "Вокальный класс (пение)" побуждают обучающегося к целостному познанию различных художественных явлений.</w:t>
      </w:r>
    </w:p>
    <w:bookmarkEnd w:id="35427"/>
    <w:bookmarkStart w:name="z35940" w:id="35428"/>
    <w:p>
      <w:pPr>
        <w:spacing w:after="0"/>
        <w:ind w:left="0"/>
        <w:jc w:val="both"/>
      </w:pPr>
      <w:r>
        <w:rPr>
          <w:rFonts w:ascii="Times New Roman"/>
          <w:b w:val="false"/>
          <w:i w:val="false"/>
          <w:color w:val="000000"/>
          <w:sz w:val="28"/>
        </w:rPr>
        <w:t>
      448. Программные требования в 7 классе:</w:t>
      </w:r>
    </w:p>
    <w:bookmarkEnd w:id="35428"/>
    <w:bookmarkStart w:name="z35941" w:id="35429"/>
    <w:p>
      <w:pPr>
        <w:spacing w:after="0"/>
        <w:ind w:left="0"/>
        <w:jc w:val="both"/>
      </w:pPr>
      <w:r>
        <w:rPr>
          <w:rFonts w:ascii="Times New Roman"/>
          <w:b w:val="false"/>
          <w:i w:val="false"/>
          <w:color w:val="000000"/>
          <w:sz w:val="28"/>
        </w:rPr>
        <w:t>
      1) исполнение музыкального материала, разбор, анализ средств музыкальной выразительности с целью освоения обучающимся элементарных приемов композиции, активного освоения важнейших элементов музыкального языка, применение их в собственном творчестве;</w:t>
      </w:r>
    </w:p>
    <w:bookmarkEnd w:id="35429"/>
    <w:bookmarkStart w:name="z35942" w:id="35430"/>
    <w:p>
      <w:pPr>
        <w:spacing w:after="0"/>
        <w:ind w:left="0"/>
        <w:jc w:val="both"/>
      </w:pPr>
      <w:r>
        <w:rPr>
          <w:rFonts w:ascii="Times New Roman"/>
          <w:b w:val="false"/>
          <w:i w:val="false"/>
          <w:color w:val="000000"/>
          <w:sz w:val="28"/>
        </w:rPr>
        <w:t xml:space="preserve">
      2) расширение общеэстетического кругозора обучающегося, развитие его образного мышления и творческой фантазии. </w:t>
      </w:r>
    </w:p>
    <w:bookmarkEnd w:id="35430"/>
    <w:bookmarkStart w:name="z35943" w:id="35431"/>
    <w:p>
      <w:pPr>
        <w:spacing w:after="0"/>
        <w:ind w:left="0"/>
        <w:jc w:val="both"/>
      </w:pPr>
      <w:r>
        <w:rPr>
          <w:rFonts w:ascii="Times New Roman"/>
          <w:b w:val="false"/>
          <w:i w:val="false"/>
          <w:color w:val="000000"/>
          <w:sz w:val="28"/>
        </w:rPr>
        <w:t>
      449. Содержание учебного предмета в 7 классе.</w:t>
      </w:r>
    </w:p>
    <w:bookmarkEnd w:id="35431"/>
    <w:bookmarkStart w:name="z35944" w:id="35432"/>
    <w:p>
      <w:pPr>
        <w:spacing w:after="0"/>
        <w:ind w:left="0"/>
        <w:jc w:val="both"/>
      </w:pPr>
      <w:r>
        <w:rPr>
          <w:rFonts w:ascii="Times New Roman"/>
          <w:b w:val="false"/>
          <w:i w:val="false"/>
          <w:color w:val="000000"/>
          <w:sz w:val="28"/>
        </w:rPr>
        <w:t>
      Тематическое планирование.</w:t>
      </w:r>
    </w:p>
    <w:bookmarkEnd w:id="35432"/>
    <w:bookmarkStart w:name="z35945" w:id="35433"/>
    <w:p>
      <w:pPr>
        <w:spacing w:after="0"/>
        <w:ind w:left="0"/>
        <w:jc w:val="both"/>
      </w:pPr>
      <w:r>
        <w:rPr>
          <w:rFonts w:ascii="Times New Roman"/>
          <w:b w:val="false"/>
          <w:i w:val="false"/>
          <w:color w:val="000000"/>
          <w:sz w:val="28"/>
        </w:rPr>
        <w:t>
      Тема 1. Интервалы и их использование в аккомпанементе.</w:t>
      </w:r>
    </w:p>
    <w:bookmarkEnd w:id="35433"/>
    <w:bookmarkStart w:name="z35946" w:id="35434"/>
    <w:p>
      <w:pPr>
        <w:spacing w:after="0"/>
        <w:ind w:left="0"/>
        <w:jc w:val="both"/>
      </w:pPr>
      <w:r>
        <w:rPr>
          <w:rFonts w:ascii="Times New Roman"/>
          <w:b w:val="false"/>
          <w:i w:val="false"/>
          <w:color w:val="000000"/>
          <w:sz w:val="28"/>
        </w:rPr>
        <w:t>
      Тема 2. Аккорды-трезвучия. Обращения трезвучий.</w:t>
      </w:r>
    </w:p>
    <w:bookmarkEnd w:id="35434"/>
    <w:bookmarkStart w:name="z35947" w:id="35435"/>
    <w:p>
      <w:pPr>
        <w:spacing w:after="0"/>
        <w:ind w:left="0"/>
        <w:jc w:val="both"/>
      </w:pPr>
      <w:r>
        <w:rPr>
          <w:rFonts w:ascii="Times New Roman"/>
          <w:b w:val="false"/>
          <w:i w:val="false"/>
          <w:color w:val="000000"/>
          <w:sz w:val="28"/>
        </w:rPr>
        <w:t xml:space="preserve">
      Тема 3. Различные виды фактурного изложения аккордов и их голосоведения. </w:t>
      </w:r>
    </w:p>
    <w:bookmarkEnd w:id="35435"/>
    <w:bookmarkStart w:name="z35948" w:id="35436"/>
    <w:p>
      <w:pPr>
        <w:spacing w:after="0"/>
        <w:ind w:left="0"/>
        <w:jc w:val="both"/>
      </w:pPr>
      <w:r>
        <w:rPr>
          <w:rFonts w:ascii="Times New Roman"/>
          <w:b w:val="false"/>
          <w:i w:val="false"/>
          <w:color w:val="000000"/>
          <w:sz w:val="28"/>
        </w:rPr>
        <w:t>
      Тема 4. Выполнение творческих заданий по импровизации и сочинению.</w:t>
      </w:r>
    </w:p>
    <w:bookmarkEnd w:id="35436"/>
    <w:bookmarkStart w:name="z35949" w:id="35437"/>
    <w:p>
      <w:pPr>
        <w:spacing w:after="0"/>
        <w:ind w:left="0"/>
        <w:jc w:val="both"/>
      </w:pPr>
      <w:r>
        <w:rPr>
          <w:rFonts w:ascii="Times New Roman"/>
          <w:b w:val="false"/>
          <w:i w:val="false"/>
          <w:color w:val="000000"/>
          <w:sz w:val="28"/>
        </w:rPr>
        <w:t>
      Тема 5. Повторение и закрепление пройденных аккордов, их подбор к мелодиям.</w:t>
      </w:r>
    </w:p>
    <w:bookmarkEnd w:id="35437"/>
    <w:bookmarkStart w:name="z35950" w:id="35438"/>
    <w:p>
      <w:pPr>
        <w:spacing w:after="0"/>
        <w:ind w:left="0"/>
        <w:jc w:val="both"/>
      </w:pPr>
      <w:r>
        <w:rPr>
          <w:rFonts w:ascii="Times New Roman"/>
          <w:b w:val="false"/>
          <w:i w:val="false"/>
          <w:color w:val="000000"/>
          <w:sz w:val="28"/>
        </w:rPr>
        <w:t>
      Тема 6. Расширение гармонических оборотов.</w:t>
      </w:r>
    </w:p>
    <w:bookmarkEnd w:id="35438"/>
    <w:bookmarkStart w:name="z35951" w:id="35439"/>
    <w:p>
      <w:pPr>
        <w:spacing w:after="0"/>
        <w:ind w:left="0"/>
        <w:jc w:val="both"/>
      </w:pPr>
      <w:r>
        <w:rPr>
          <w:rFonts w:ascii="Times New Roman"/>
          <w:b w:val="false"/>
          <w:i w:val="false"/>
          <w:color w:val="000000"/>
          <w:sz w:val="28"/>
        </w:rPr>
        <w:t>
      Тема 7. Импровизация и сочинение в жанрах – полька, вальс, марш.</w:t>
      </w:r>
    </w:p>
    <w:bookmarkEnd w:id="35439"/>
    <w:bookmarkStart w:name="z35952" w:id="35440"/>
    <w:p>
      <w:pPr>
        <w:spacing w:after="0"/>
        <w:ind w:left="0"/>
        <w:jc w:val="both"/>
      </w:pPr>
      <w:r>
        <w:rPr>
          <w:rFonts w:ascii="Times New Roman"/>
          <w:b w:val="false"/>
          <w:i w:val="false"/>
          <w:color w:val="000000"/>
          <w:sz w:val="28"/>
        </w:rPr>
        <w:t>
      Тема 8. Импровизация и сочинение мелодий в переменном ладу, с транспонированием, сочинение песен на слова, маленьких вариаций, этюдов.</w:t>
      </w:r>
    </w:p>
    <w:bookmarkEnd w:id="35440"/>
    <w:bookmarkStart w:name="z35953" w:id="35441"/>
    <w:p>
      <w:pPr>
        <w:spacing w:after="0"/>
        <w:ind w:left="0"/>
        <w:jc w:val="both"/>
      </w:pPr>
      <w:r>
        <w:rPr>
          <w:rFonts w:ascii="Times New Roman"/>
          <w:b w:val="false"/>
          <w:i w:val="false"/>
          <w:color w:val="000000"/>
          <w:sz w:val="28"/>
        </w:rPr>
        <w:t xml:space="preserve">
      450. Ожидаемые результаты освоения Программы 7 класса. </w:t>
      </w:r>
    </w:p>
    <w:bookmarkEnd w:id="35441"/>
    <w:bookmarkStart w:name="z35954" w:id="35442"/>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35442"/>
    <w:bookmarkStart w:name="z35955" w:id="35443"/>
    <w:p>
      <w:pPr>
        <w:spacing w:after="0"/>
        <w:ind w:left="0"/>
        <w:jc w:val="both"/>
      </w:pPr>
      <w:r>
        <w:rPr>
          <w:rFonts w:ascii="Times New Roman"/>
          <w:b w:val="false"/>
          <w:i w:val="false"/>
          <w:color w:val="000000"/>
          <w:sz w:val="28"/>
        </w:rPr>
        <w:t>
      1) знает основные изобразительные средства музыки (регистр, лад, темп, ритм, мелодия, динамика);</w:t>
      </w:r>
    </w:p>
    <w:bookmarkEnd w:id="35443"/>
    <w:bookmarkStart w:name="z35956" w:id="35444"/>
    <w:p>
      <w:pPr>
        <w:spacing w:after="0"/>
        <w:ind w:left="0"/>
        <w:jc w:val="both"/>
      </w:pPr>
      <w:r>
        <w:rPr>
          <w:rFonts w:ascii="Times New Roman"/>
          <w:b w:val="false"/>
          <w:i w:val="false"/>
          <w:color w:val="000000"/>
          <w:sz w:val="28"/>
        </w:rPr>
        <w:t>
      2) знает строение мелодии – мотив, фраза, период, предложение;</w:t>
      </w:r>
    </w:p>
    <w:bookmarkEnd w:id="35444"/>
    <w:bookmarkStart w:name="z35957" w:id="35445"/>
    <w:p>
      <w:pPr>
        <w:spacing w:after="0"/>
        <w:ind w:left="0"/>
        <w:jc w:val="both"/>
      </w:pPr>
      <w:r>
        <w:rPr>
          <w:rFonts w:ascii="Times New Roman"/>
          <w:b w:val="false"/>
          <w:i w:val="false"/>
          <w:color w:val="000000"/>
          <w:sz w:val="28"/>
        </w:rPr>
        <w:t>
      3) знает интервалы и их значение при создании музыкальных образов;</w:t>
      </w:r>
    </w:p>
    <w:bookmarkEnd w:id="35445"/>
    <w:bookmarkStart w:name="z35958" w:id="35446"/>
    <w:p>
      <w:pPr>
        <w:spacing w:after="0"/>
        <w:ind w:left="0"/>
        <w:jc w:val="both"/>
      </w:pPr>
      <w:r>
        <w:rPr>
          <w:rFonts w:ascii="Times New Roman"/>
          <w:b w:val="false"/>
          <w:i w:val="false"/>
          <w:color w:val="000000"/>
          <w:sz w:val="28"/>
        </w:rPr>
        <w:t>
      4) знает интервалы, трезвучия с обращениями, фактурное изложение сопровождения;</w:t>
      </w:r>
    </w:p>
    <w:bookmarkEnd w:id="35446"/>
    <w:bookmarkStart w:name="z35959" w:id="35447"/>
    <w:p>
      <w:pPr>
        <w:spacing w:after="0"/>
        <w:ind w:left="0"/>
        <w:jc w:val="both"/>
      </w:pPr>
      <w:r>
        <w:rPr>
          <w:rFonts w:ascii="Times New Roman"/>
          <w:b w:val="false"/>
          <w:i w:val="false"/>
          <w:color w:val="000000"/>
          <w:sz w:val="28"/>
        </w:rPr>
        <w:t>
      5) умеет моделировать вариационное развитие мелодии, секвенции;</w:t>
      </w:r>
    </w:p>
    <w:bookmarkEnd w:id="35447"/>
    <w:bookmarkStart w:name="z35960" w:id="35448"/>
    <w:p>
      <w:pPr>
        <w:spacing w:after="0"/>
        <w:ind w:left="0"/>
        <w:jc w:val="both"/>
      </w:pPr>
      <w:r>
        <w:rPr>
          <w:rFonts w:ascii="Times New Roman"/>
          <w:b w:val="false"/>
          <w:i w:val="false"/>
          <w:color w:val="000000"/>
          <w:sz w:val="28"/>
        </w:rPr>
        <w:t>
      6) умеет использовать лад – "конструктор", из деталей которого можно построить музыкальный образ;</w:t>
      </w:r>
    </w:p>
    <w:bookmarkEnd w:id="35448"/>
    <w:bookmarkStart w:name="z35961" w:id="35449"/>
    <w:p>
      <w:pPr>
        <w:spacing w:after="0"/>
        <w:ind w:left="0"/>
        <w:jc w:val="both"/>
      </w:pPr>
      <w:r>
        <w:rPr>
          <w:rFonts w:ascii="Times New Roman"/>
          <w:b w:val="false"/>
          <w:i w:val="false"/>
          <w:color w:val="000000"/>
          <w:sz w:val="28"/>
        </w:rPr>
        <w:t>
      7) свободно владеет ритмом;</w:t>
      </w:r>
    </w:p>
    <w:bookmarkEnd w:id="35449"/>
    <w:bookmarkStart w:name="z35962" w:id="35450"/>
    <w:p>
      <w:pPr>
        <w:spacing w:after="0"/>
        <w:ind w:left="0"/>
        <w:jc w:val="both"/>
      </w:pPr>
      <w:r>
        <w:rPr>
          <w:rFonts w:ascii="Times New Roman"/>
          <w:b w:val="false"/>
          <w:i w:val="false"/>
          <w:color w:val="000000"/>
          <w:sz w:val="28"/>
        </w:rPr>
        <w:t>
      8) умеет анализировать, сочинять аккомпанемент к заданной мелодии, заданному басу с изменением ритма;</w:t>
      </w:r>
    </w:p>
    <w:bookmarkEnd w:id="35450"/>
    <w:bookmarkStart w:name="z35963" w:id="35451"/>
    <w:p>
      <w:pPr>
        <w:spacing w:after="0"/>
        <w:ind w:left="0"/>
        <w:jc w:val="both"/>
      </w:pPr>
      <w:r>
        <w:rPr>
          <w:rFonts w:ascii="Times New Roman"/>
          <w:b w:val="false"/>
          <w:i w:val="false"/>
          <w:color w:val="000000"/>
          <w:sz w:val="28"/>
        </w:rPr>
        <w:t>
      9) умеет импровизировать и сочинять с транспонированием в разных тональностях с элементами варьирования, имитации простых звукоизобразительных интонаций;</w:t>
      </w:r>
    </w:p>
    <w:bookmarkEnd w:id="35451"/>
    <w:bookmarkStart w:name="z35964" w:id="35452"/>
    <w:p>
      <w:pPr>
        <w:spacing w:after="0"/>
        <w:ind w:left="0"/>
        <w:jc w:val="both"/>
      </w:pPr>
      <w:r>
        <w:rPr>
          <w:rFonts w:ascii="Times New Roman"/>
          <w:b w:val="false"/>
          <w:i w:val="false"/>
          <w:color w:val="000000"/>
          <w:sz w:val="28"/>
        </w:rPr>
        <w:t>
      10) умеет анализировать музыкальные произведения;</w:t>
      </w:r>
    </w:p>
    <w:bookmarkEnd w:id="35452"/>
    <w:bookmarkStart w:name="z35965" w:id="35453"/>
    <w:p>
      <w:pPr>
        <w:spacing w:after="0"/>
        <w:ind w:left="0"/>
        <w:jc w:val="both"/>
      </w:pPr>
      <w:r>
        <w:rPr>
          <w:rFonts w:ascii="Times New Roman"/>
          <w:b w:val="false"/>
          <w:i w:val="false"/>
          <w:color w:val="000000"/>
          <w:sz w:val="28"/>
        </w:rPr>
        <w:t>
      11) умеет сочинять на заданные слова с использованием гармонических оборотов, в переменном ладу, с альтерацией и хроматизмами, в жанрах марша, вальса, польки;</w:t>
      </w:r>
    </w:p>
    <w:bookmarkEnd w:id="35453"/>
    <w:bookmarkStart w:name="z35966" w:id="35454"/>
    <w:p>
      <w:pPr>
        <w:spacing w:after="0"/>
        <w:ind w:left="0"/>
        <w:jc w:val="both"/>
      </w:pPr>
      <w:r>
        <w:rPr>
          <w:rFonts w:ascii="Times New Roman"/>
          <w:b w:val="false"/>
          <w:i w:val="false"/>
          <w:color w:val="000000"/>
          <w:sz w:val="28"/>
        </w:rPr>
        <w:t>
      12) умеет импровизировать в ансамбле в пройденных тональностях, в различных фактурах гармонических оборотов.</w:t>
      </w:r>
    </w:p>
    <w:bookmarkEnd w:id="35454"/>
    <w:bookmarkStart w:name="z35967" w:id="35455"/>
    <w:p>
      <w:pPr>
        <w:spacing w:after="0"/>
        <w:ind w:left="0"/>
        <w:jc w:val="both"/>
      </w:pPr>
      <w:r>
        <w:rPr>
          <w:rFonts w:ascii="Times New Roman"/>
          <w:b w:val="false"/>
          <w:i w:val="false"/>
          <w:color w:val="000000"/>
          <w:sz w:val="28"/>
        </w:rPr>
        <w:t>
      451. Программные требования в 8 классе:</w:t>
      </w:r>
    </w:p>
    <w:bookmarkEnd w:id="35455"/>
    <w:bookmarkStart w:name="z35968" w:id="35456"/>
    <w:p>
      <w:pPr>
        <w:spacing w:after="0"/>
        <w:ind w:left="0"/>
        <w:jc w:val="both"/>
      </w:pPr>
      <w:r>
        <w:rPr>
          <w:rFonts w:ascii="Times New Roman"/>
          <w:b w:val="false"/>
          <w:i w:val="false"/>
          <w:color w:val="000000"/>
          <w:sz w:val="28"/>
        </w:rPr>
        <w:t>
      1) освоение особых ладов, пентатоники, анализ, сочинение и импровизацию в народных ладах, сочинение народных песен в сопровождении и а капелла;</w:t>
      </w:r>
    </w:p>
    <w:bookmarkEnd w:id="35456"/>
    <w:bookmarkStart w:name="z35969" w:id="35457"/>
    <w:p>
      <w:pPr>
        <w:spacing w:after="0"/>
        <w:ind w:left="0"/>
        <w:jc w:val="both"/>
      </w:pPr>
      <w:r>
        <w:rPr>
          <w:rFonts w:ascii="Times New Roman"/>
          <w:b w:val="false"/>
          <w:i w:val="false"/>
          <w:color w:val="000000"/>
          <w:sz w:val="28"/>
        </w:rPr>
        <w:t>
      2) дальнейшее развитие музыкального мышления и воображения в различных образных сферах, где предлагается своего рода "словарь" типовых приемов звукоподражания, на основе которого он сможет найти свой изобразительный или звукоподражаемый вариант;</w:t>
      </w:r>
    </w:p>
    <w:bookmarkEnd w:id="35457"/>
    <w:bookmarkStart w:name="z35970" w:id="35458"/>
    <w:p>
      <w:pPr>
        <w:spacing w:after="0"/>
        <w:ind w:left="0"/>
        <w:jc w:val="both"/>
      </w:pPr>
      <w:r>
        <w:rPr>
          <w:rFonts w:ascii="Times New Roman"/>
          <w:b w:val="false"/>
          <w:i w:val="false"/>
          <w:color w:val="000000"/>
          <w:sz w:val="28"/>
        </w:rPr>
        <w:t>
      3) поиск обучающимся собственного варианта остинато для передачи различных типов движения и сочинение, импровизация на их основе пьес в простых двух и трехчастных формах.</w:t>
      </w:r>
    </w:p>
    <w:bookmarkEnd w:id="35458"/>
    <w:bookmarkStart w:name="z35971" w:id="35459"/>
    <w:p>
      <w:pPr>
        <w:spacing w:after="0"/>
        <w:ind w:left="0"/>
        <w:jc w:val="both"/>
      </w:pPr>
      <w:r>
        <w:rPr>
          <w:rFonts w:ascii="Times New Roman"/>
          <w:b w:val="false"/>
          <w:i w:val="false"/>
          <w:color w:val="000000"/>
          <w:sz w:val="28"/>
        </w:rPr>
        <w:t>
      452. Содержание учебного предмета в 8 классе.</w:t>
      </w:r>
    </w:p>
    <w:bookmarkEnd w:id="35459"/>
    <w:bookmarkStart w:name="z35972" w:id="35460"/>
    <w:p>
      <w:pPr>
        <w:spacing w:after="0"/>
        <w:ind w:left="0"/>
        <w:jc w:val="both"/>
      </w:pPr>
      <w:r>
        <w:rPr>
          <w:rFonts w:ascii="Times New Roman"/>
          <w:b w:val="false"/>
          <w:i w:val="false"/>
          <w:color w:val="000000"/>
          <w:sz w:val="28"/>
        </w:rPr>
        <w:t>
      Тематическое планирование.</w:t>
      </w:r>
    </w:p>
    <w:bookmarkEnd w:id="35460"/>
    <w:bookmarkStart w:name="z35973" w:id="35461"/>
    <w:p>
      <w:pPr>
        <w:spacing w:after="0"/>
        <w:ind w:left="0"/>
        <w:jc w:val="both"/>
      </w:pPr>
      <w:r>
        <w:rPr>
          <w:rFonts w:ascii="Times New Roman"/>
          <w:b w:val="false"/>
          <w:i w:val="false"/>
          <w:color w:val="000000"/>
          <w:sz w:val="28"/>
        </w:rPr>
        <w:t>
      Тема 1. Освоение особых ладов, пентатоники.</w:t>
      </w:r>
    </w:p>
    <w:bookmarkEnd w:id="35461"/>
    <w:bookmarkStart w:name="z35974" w:id="35462"/>
    <w:p>
      <w:pPr>
        <w:spacing w:after="0"/>
        <w:ind w:left="0"/>
        <w:jc w:val="both"/>
      </w:pPr>
      <w:r>
        <w:rPr>
          <w:rFonts w:ascii="Times New Roman"/>
          <w:b w:val="false"/>
          <w:i w:val="false"/>
          <w:color w:val="000000"/>
          <w:sz w:val="28"/>
        </w:rPr>
        <w:t>
      Тема 2. Анализ, сочинение и импровизация в народных ладах.</w:t>
      </w:r>
    </w:p>
    <w:bookmarkEnd w:id="35462"/>
    <w:bookmarkStart w:name="z35975" w:id="35463"/>
    <w:p>
      <w:pPr>
        <w:spacing w:after="0"/>
        <w:ind w:left="0"/>
        <w:jc w:val="both"/>
      </w:pPr>
      <w:r>
        <w:rPr>
          <w:rFonts w:ascii="Times New Roman"/>
          <w:b w:val="false"/>
          <w:i w:val="false"/>
          <w:color w:val="000000"/>
          <w:sz w:val="28"/>
        </w:rPr>
        <w:t>
      Тема 3. Сочинение народных песен для двухголосия, трехголосия, четырехголосия в сопровождении и а капелла.</w:t>
      </w:r>
    </w:p>
    <w:bookmarkEnd w:id="35463"/>
    <w:bookmarkStart w:name="z35976" w:id="35464"/>
    <w:p>
      <w:pPr>
        <w:spacing w:after="0"/>
        <w:ind w:left="0"/>
        <w:jc w:val="both"/>
      </w:pPr>
      <w:r>
        <w:rPr>
          <w:rFonts w:ascii="Times New Roman"/>
          <w:b w:val="false"/>
          <w:i w:val="false"/>
          <w:color w:val="000000"/>
          <w:sz w:val="28"/>
        </w:rPr>
        <w:t>
      Тема 4. Собственный вариант остинато для передачи различных типов движения. Сочинение, импровизация на их основе пьес в простых двух и трехчастных формах.</w:t>
      </w:r>
    </w:p>
    <w:bookmarkEnd w:id="35464"/>
    <w:bookmarkStart w:name="z35977" w:id="35465"/>
    <w:p>
      <w:pPr>
        <w:spacing w:after="0"/>
        <w:ind w:left="0"/>
        <w:jc w:val="both"/>
      </w:pPr>
      <w:r>
        <w:rPr>
          <w:rFonts w:ascii="Times New Roman"/>
          <w:b w:val="false"/>
          <w:i w:val="false"/>
          <w:color w:val="000000"/>
          <w:sz w:val="28"/>
        </w:rPr>
        <w:t xml:space="preserve">
      453. Ожидаемые результаты освоения Программы 8 класса. </w:t>
      </w:r>
    </w:p>
    <w:bookmarkEnd w:id="35465"/>
    <w:bookmarkStart w:name="z35978" w:id="35466"/>
    <w:p>
      <w:pPr>
        <w:spacing w:after="0"/>
        <w:ind w:left="0"/>
        <w:jc w:val="both"/>
      </w:pPr>
      <w:r>
        <w:rPr>
          <w:rFonts w:ascii="Times New Roman"/>
          <w:b w:val="false"/>
          <w:i w:val="false"/>
          <w:color w:val="000000"/>
          <w:sz w:val="28"/>
        </w:rPr>
        <w:t>
      К концу обучения в 8 классе обучающийся имеет следующие знания, умения и навыки:</w:t>
      </w:r>
    </w:p>
    <w:bookmarkEnd w:id="35466"/>
    <w:bookmarkStart w:name="z35979" w:id="35467"/>
    <w:p>
      <w:pPr>
        <w:spacing w:after="0"/>
        <w:ind w:left="0"/>
        <w:jc w:val="both"/>
      </w:pPr>
      <w:r>
        <w:rPr>
          <w:rFonts w:ascii="Times New Roman"/>
          <w:b w:val="false"/>
          <w:i w:val="false"/>
          <w:color w:val="000000"/>
          <w:sz w:val="28"/>
        </w:rPr>
        <w:t>
      1) умеет анализировать музыкальные пьесы, народные песни;</w:t>
      </w:r>
    </w:p>
    <w:bookmarkEnd w:id="35467"/>
    <w:bookmarkStart w:name="z35980" w:id="35468"/>
    <w:p>
      <w:pPr>
        <w:spacing w:after="0"/>
        <w:ind w:left="0"/>
        <w:jc w:val="both"/>
      </w:pPr>
      <w:r>
        <w:rPr>
          <w:rFonts w:ascii="Times New Roman"/>
          <w:b w:val="false"/>
          <w:i w:val="false"/>
          <w:color w:val="000000"/>
          <w:sz w:val="28"/>
        </w:rPr>
        <w:t>
      2) умеет выполнять ритмические и мелодические импровизации с распевами, характерными для народной песни;</w:t>
      </w:r>
    </w:p>
    <w:bookmarkEnd w:id="35468"/>
    <w:bookmarkStart w:name="z35981" w:id="35469"/>
    <w:p>
      <w:pPr>
        <w:spacing w:after="0"/>
        <w:ind w:left="0"/>
        <w:jc w:val="both"/>
      </w:pPr>
      <w:r>
        <w:rPr>
          <w:rFonts w:ascii="Times New Roman"/>
          <w:b w:val="false"/>
          <w:i w:val="false"/>
          <w:color w:val="000000"/>
          <w:sz w:val="28"/>
        </w:rPr>
        <w:t>
      3) умеет подбирать аккомпанемент с использованием прерванного оборота;</w:t>
      </w:r>
    </w:p>
    <w:bookmarkEnd w:id="35469"/>
    <w:bookmarkStart w:name="z35982" w:id="35470"/>
    <w:p>
      <w:pPr>
        <w:spacing w:after="0"/>
        <w:ind w:left="0"/>
        <w:jc w:val="both"/>
      </w:pPr>
      <w:r>
        <w:rPr>
          <w:rFonts w:ascii="Times New Roman"/>
          <w:b w:val="false"/>
          <w:i w:val="false"/>
          <w:color w:val="000000"/>
          <w:sz w:val="28"/>
        </w:rPr>
        <w:t>
      4) умеет сочинять пьесы в куплетной, двухчастной форме с элементами варьирования в разных тональностях с пониженными и повышенными ступенями, с пентатоникой;</w:t>
      </w:r>
    </w:p>
    <w:bookmarkEnd w:id="35470"/>
    <w:bookmarkStart w:name="z35983" w:id="35471"/>
    <w:p>
      <w:pPr>
        <w:spacing w:after="0"/>
        <w:ind w:left="0"/>
        <w:jc w:val="both"/>
      </w:pPr>
      <w:r>
        <w:rPr>
          <w:rFonts w:ascii="Times New Roman"/>
          <w:b w:val="false"/>
          <w:i w:val="false"/>
          <w:color w:val="000000"/>
          <w:sz w:val="28"/>
        </w:rPr>
        <w:t>
      5) умеет сочинять двухголосные песни, с подголосочной полифонией в стиле народных песен;</w:t>
      </w:r>
    </w:p>
    <w:bookmarkEnd w:id="35471"/>
    <w:bookmarkStart w:name="z35984" w:id="35472"/>
    <w:p>
      <w:pPr>
        <w:spacing w:after="0"/>
        <w:ind w:left="0"/>
        <w:jc w:val="both"/>
      </w:pPr>
      <w:r>
        <w:rPr>
          <w:rFonts w:ascii="Times New Roman"/>
          <w:b w:val="false"/>
          <w:i w:val="false"/>
          <w:color w:val="000000"/>
          <w:sz w:val="28"/>
        </w:rPr>
        <w:t>
      6) умеет анализировать музыкальные пьесы;</w:t>
      </w:r>
    </w:p>
    <w:bookmarkEnd w:id="35472"/>
    <w:bookmarkStart w:name="z35985" w:id="35473"/>
    <w:p>
      <w:pPr>
        <w:spacing w:after="0"/>
        <w:ind w:left="0"/>
        <w:jc w:val="both"/>
      </w:pPr>
      <w:r>
        <w:rPr>
          <w:rFonts w:ascii="Times New Roman"/>
          <w:b w:val="false"/>
          <w:i w:val="false"/>
          <w:color w:val="000000"/>
          <w:sz w:val="28"/>
        </w:rPr>
        <w:t>
      7) умеет импровизировать и сочинять на заданное остинатное движение в простой двух и трехчастной формах для разных инструментов песни со вступлением и заключением;</w:t>
      </w:r>
    </w:p>
    <w:bookmarkEnd w:id="35473"/>
    <w:bookmarkStart w:name="z35986" w:id="35474"/>
    <w:p>
      <w:pPr>
        <w:spacing w:after="0"/>
        <w:ind w:left="0"/>
        <w:jc w:val="both"/>
      </w:pPr>
      <w:r>
        <w:rPr>
          <w:rFonts w:ascii="Times New Roman"/>
          <w:b w:val="false"/>
          <w:i w:val="false"/>
          <w:color w:val="000000"/>
          <w:sz w:val="28"/>
        </w:rPr>
        <w:t>
      8) умеет сочинять музыкальные темы-образы к музыкальной сказке.</w:t>
      </w:r>
    </w:p>
    <w:bookmarkEnd w:id="35474"/>
    <w:bookmarkStart w:name="z35987" w:id="35475"/>
    <w:p>
      <w:pPr>
        <w:spacing w:after="0"/>
        <w:ind w:left="0"/>
        <w:jc w:val="both"/>
      </w:pPr>
      <w:r>
        <w:rPr>
          <w:rFonts w:ascii="Times New Roman"/>
          <w:b w:val="false"/>
          <w:i w:val="false"/>
          <w:color w:val="000000"/>
          <w:sz w:val="28"/>
        </w:rPr>
        <w:t>
      454. Программные требования в 9 классе:</w:t>
      </w:r>
    </w:p>
    <w:bookmarkEnd w:id="35475"/>
    <w:bookmarkStart w:name="z35988" w:id="35476"/>
    <w:p>
      <w:pPr>
        <w:spacing w:after="0"/>
        <w:ind w:left="0"/>
        <w:jc w:val="both"/>
      </w:pPr>
      <w:r>
        <w:rPr>
          <w:rFonts w:ascii="Times New Roman"/>
          <w:b w:val="false"/>
          <w:i w:val="false"/>
          <w:color w:val="000000"/>
          <w:sz w:val="28"/>
        </w:rPr>
        <w:t>
      1) анализ, импровизация, сочинение произведений полифонического склада с орнаментикой, подголосочной импровизацией;</w:t>
      </w:r>
    </w:p>
    <w:bookmarkEnd w:id="35476"/>
    <w:bookmarkStart w:name="z35989" w:id="35477"/>
    <w:p>
      <w:pPr>
        <w:spacing w:after="0"/>
        <w:ind w:left="0"/>
        <w:jc w:val="both"/>
      </w:pPr>
      <w:r>
        <w:rPr>
          <w:rFonts w:ascii="Times New Roman"/>
          <w:b w:val="false"/>
          <w:i w:val="false"/>
          <w:color w:val="000000"/>
          <w:sz w:val="28"/>
        </w:rPr>
        <w:t>
      2) анализ, импровизация, сочинение песен, вокализов, романсов.</w:t>
      </w:r>
    </w:p>
    <w:bookmarkEnd w:id="35477"/>
    <w:bookmarkStart w:name="z35990" w:id="35478"/>
    <w:p>
      <w:pPr>
        <w:spacing w:after="0"/>
        <w:ind w:left="0"/>
        <w:jc w:val="both"/>
      </w:pPr>
      <w:r>
        <w:rPr>
          <w:rFonts w:ascii="Times New Roman"/>
          <w:b w:val="false"/>
          <w:i w:val="false"/>
          <w:color w:val="000000"/>
          <w:sz w:val="28"/>
        </w:rPr>
        <w:t>
      455. Содержание учебного предмета в 9 классе.</w:t>
      </w:r>
    </w:p>
    <w:bookmarkEnd w:id="35478"/>
    <w:bookmarkStart w:name="z35991" w:id="35479"/>
    <w:p>
      <w:pPr>
        <w:spacing w:after="0"/>
        <w:ind w:left="0"/>
        <w:jc w:val="both"/>
      </w:pPr>
      <w:r>
        <w:rPr>
          <w:rFonts w:ascii="Times New Roman"/>
          <w:b w:val="false"/>
          <w:i w:val="false"/>
          <w:color w:val="000000"/>
          <w:sz w:val="28"/>
        </w:rPr>
        <w:t>
      Тематическое планирование.</w:t>
      </w:r>
    </w:p>
    <w:bookmarkEnd w:id="35479"/>
    <w:bookmarkStart w:name="z35992" w:id="35480"/>
    <w:p>
      <w:pPr>
        <w:spacing w:after="0"/>
        <w:ind w:left="0"/>
        <w:jc w:val="both"/>
      </w:pPr>
      <w:r>
        <w:rPr>
          <w:rFonts w:ascii="Times New Roman"/>
          <w:b w:val="false"/>
          <w:i w:val="false"/>
          <w:color w:val="000000"/>
          <w:sz w:val="28"/>
        </w:rPr>
        <w:t>
      Тема 1. Повторение пройденного материала.</w:t>
      </w:r>
    </w:p>
    <w:bookmarkEnd w:id="35480"/>
    <w:bookmarkStart w:name="z35993" w:id="35481"/>
    <w:p>
      <w:pPr>
        <w:spacing w:after="0"/>
        <w:ind w:left="0"/>
        <w:jc w:val="both"/>
      </w:pPr>
      <w:r>
        <w:rPr>
          <w:rFonts w:ascii="Times New Roman"/>
          <w:b w:val="false"/>
          <w:i w:val="false"/>
          <w:color w:val="000000"/>
          <w:sz w:val="28"/>
        </w:rPr>
        <w:t>
      Тема 2. Анализ, импровизация, сочинение произведений полифонического склада с орнаментикой, подголосочной импровизацией.</w:t>
      </w:r>
    </w:p>
    <w:bookmarkEnd w:id="35481"/>
    <w:bookmarkStart w:name="z35994" w:id="35482"/>
    <w:p>
      <w:pPr>
        <w:spacing w:after="0"/>
        <w:ind w:left="0"/>
        <w:jc w:val="both"/>
      </w:pPr>
      <w:r>
        <w:rPr>
          <w:rFonts w:ascii="Times New Roman"/>
          <w:b w:val="false"/>
          <w:i w:val="false"/>
          <w:color w:val="000000"/>
          <w:sz w:val="28"/>
        </w:rPr>
        <w:t>
      Тема 3. Анализ, импровизация, сочинение песен, вокализов, романсов.</w:t>
      </w:r>
    </w:p>
    <w:bookmarkEnd w:id="35482"/>
    <w:bookmarkStart w:name="z35995" w:id="35483"/>
    <w:p>
      <w:pPr>
        <w:spacing w:after="0"/>
        <w:ind w:left="0"/>
        <w:jc w:val="both"/>
      </w:pPr>
      <w:r>
        <w:rPr>
          <w:rFonts w:ascii="Times New Roman"/>
          <w:b w:val="false"/>
          <w:i w:val="false"/>
          <w:color w:val="000000"/>
          <w:sz w:val="28"/>
        </w:rPr>
        <w:t xml:space="preserve">
      456. Ожидаемые результаты освоения Программы 9 класса. </w:t>
      </w:r>
    </w:p>
    <w:bookmarkEnd w:id="35483"/>
    <w:bookmarkStart w:name="z35996" w:id="35484"/>
    <w:p>
      <w:pPr>
        <w:spacing w:after="0"/>
        <w:ind w:left="0"/>
        <w:jc w:val="both"/>
      </w:pPr>
      <w:r>
        <w:rPr>
          <w:rFonts w:ascii="Times New Roman"/>
          <w:b w:val="false"/>
          <w:i w:val="false"/>
          <w:color w:val="000000"/>
          <w:sz w:val="28"/>
        </w:rPr>
        <w:t>
      К концу обучения в 9 классе обучающийся имеет следующие знания, умения и навыки:</w:t>
      </w:r>
    </w:p>
    <w:bookmarkEnd w:id="35484"/>
    <w:bookmarkStart w:name="z35997" w:id="35485"/>
    <w:p>
      <w:pPr>
        <w:spacing w:after="0"/>
        <w:ind w:left="0"/>
        <w:jc w:val="both"/>
      </w:pPr>
      <w:r>
        <w:rPr>
          <w:rFonts w:ascii="Times New Roman"/>
          <w:b w:val="false"/>
          <w:i w:val="false"/>
          <w:color w:val="000000"/>
          <w:sz w:val="28"/>
        </w:rPr>
        <w:t>
      1) анализирует музыкальные пьесы;</w:t>
      </w:r>
    </w:p>
    <w:bookmarkEnd w:id="35485"/>
    <w:bookmarkStart w:name="z35998" w:id="35486"/>
    <w:p>
      <w:pPr>
        <w:spacing w:after="0"/>
        <w:ind w:left="0"/>
        <w:jc w:val="both"/>
      </w:pPr>
      <w:r>
        <w:rPr>
          <w:rFonts w:ascii="Times New Roman"/>
          <w:b w:val="false"/>
          <w:i w:val="false"/>
          <w:color w:val="000000"/>
          <w:sz w:val="28"/>
        </w:rPr>
        <w:t>
      2) свободно импровизирует с транспонированием и в разных тональностях, с орнаметикой;</w:t>
      </w:r>
    </w:p>
    <w:bookmarkEnd w:id="35486"/>
    <w:bookmarkStart w:name="z35999" w:id="35487"/>
    <w:p>
      <w:pPr>
        <w:spacing w:after="0"/>
        <w:ind w:left="0"/>
        <w:jc w:val="both"/>
      </w:pPr>
      <w:r>
        <w:rPr>
          <w:rFonts w:ascii="Times New Roman"/>
          <w:b w:val="false"/>
          <w:i w:val="false"/>
          <w:color w:val="000000"/>
          <w:sz w:val="28"/>
        </w:rPr>
        <w:t>
      3) сочиняет с элементами отклонения и модуляции, в полифоническом и гомофонном складе;</w:t>
      </w:r>
    </w:p>
    <w:bookmarkEnd w:id="35487"/>
    <w:bookmarkStart w:name="z36000" w:id="35488"/>
    <w:p>
      <w:pPr>
        <w:spacing w:after="0"/>
        <w:ind w:left="0"/>
        <w:jc w:val="both"/>
      </w:pPr>
      <w:r>
        <w:rPr>
          <w:rFonts w:ascii="Times New Roman"/>
          <w:b w:val="false"/>
          <w:i w:val="false"/>
          <w:color w:val="000000"/>
          <w:sz w:val="28"/>
        </w:rPr>
        <w:t>
      4) сочиняет в двух, трехчастной форме и форме периода с дополнением;</w:t>
      </w:r>
    </w:p>
    <w:bookmarkEnd w:id="35488"/>
    <w:bookmarkStart w:name="z36001" w:id="35489"/>
    <w:p>
      <w:pPr>
        <w:spacing w:after="0"/>
        <w:ind w:left="0"/>
        <w:jc w:val="both"/>
      </w:pPr>
      <w:r>
        <w:rPr>
          <w:rFonts w:ascii="Times New Roman"/>
          <w:b w:val="false"/>
          <w:i w:val="false"/>
          <w:color w:val="000000"/>
          <w:sz w:val="28"/>
        </w:rPr>
        <w:t>
      5) сочиняет вокализы, романсы.</w:t>
      </w:r>
    </w:p>
    <w:bookmarkEnd w:id="35489"/>
    <w:bookmarkStart w:name="z36002" w:id="35490"/>
    <w:p>
      <w:pPr>
        <w:spacing w:after="0"/>
        <w:ind w:left="0"/>
        <w:jc w:val="both"/>
      </w:pPr>
      <w:r>
        <w:rPr>
          <w:rFonts w:ascii="Times New Roman"/>
          <w:b w:val="false"/>
          <w:i w:val="false"/>
          <w:color w:val="000000"/>
          <w:sz w:val="28"/>
        </w:rPr>
        <w:t>
      457. Ожидаемые результаты освоения Программы.</w:t>
      </w:r>
    </w:p>
    <w:bookmarkEnd w:id="35490"/>
    <w:bookmarkStart w:name="z36003" w:id="35491"/>
    <w:p>
      <w:pPr>
        <w:spacing w:after="0"/>
        <w:ind w:left="0"/>
        <w:jc w:val="both"/>
      </w:pPr>
      <w:r>
        <w:rPr>
          <w:rFonts w:ascii="Times New Roman"/>
          <w:b w:val="false"/>
          <w:i w:val="false"/>
          <w:color w:val="000000"/>
          <w:sz w:val="28"/>
        </w:rPr>
        <w:t>
      Обучающийся знает:</w:t>
      </w:r>
    </w:p>
    <w:bookmarkEnd w:id="35491"/>
    <w:bookmarkStart w:name="z36004" w:id="35492"/>
    <w:p>
      <w:pPr>
        <w:spacing w:after="0"/>
        <w:ind w:left="0"/>
        <w:jc w:val="both"/>
      </w:pPr>
      <w:r>
        <w:rPr>
          <w:rFonts w:ascii="Times New Roman"/>
          <w:b w:val="false"/>
          <w:i w:val="false"/>
          <w:color w:val="000000"/>
          <w:sz w:val="28"/>
        </w:rPr>
        <w:t>
      1) интервалы и их значение при создании музыкальных образов;</w:t>
      </w:r>
    </w:p>
    <w:bookmarkEnd w:id="35492"/>
    <w:bookmarkStart w:name="z36005" w:id="35493"/>
    <w:p>
      <w:pPr>
        <w:spacing w:after="0"/>
        <w:ind w:left="0"/>
        <w:jc w:val="both"/>
      </w:pPr>
      <w:r>
        <w:rPr>
          <w:rFonts w:ascii="Times New Roman"/>
          <w:b w:val="false"/>
          <w:i w:val="false"/>
          <w:color w:val="000000"/>
          <w:sz w:val="28"/>
        </w:rPr>
        <w:t xml:space="preserve">
      2) профессиональную терминологию; </w:t>
      </w:r>
    </w:p>
    <w:bookmarkEnd w:id="35493"/>
    <w:bookmarkStart w:name="z36006" w:id="35494"/>
    <w:p>
      <w:pPr>
        <w:spacing w:after="0"/>
        <w:ind w:left="0"/>
        <w:jc w:val="both"/>
      </w:pPr>
      <w:r>
        <w:rPr>
          <w:rFonts w:ascii="Times New Roman"/>
          <w:b w:val="false"/>
          <w:i w:val="false"/>
          <w:color w:val="000000"/>
          <w:sz w:val="28"/>
        </w:rPr>
        <w:t>
      3) художественно-исполнительские возможности музыкальных инструментов.</w:t>
      </w:r>
    </w:p>
    <w:bookmarkEnd w:id="35494"/>
    <w:bookmarkStart w:name="z36007" w:id="35495"/>
    <w:p>
      <w:pPr>
        <w:spacing w:after="0"/>
        <w:ind w:left="0"/>
        <w:jc w:val="both"/>
      </w:pPr>
      <w:r>
        <w:rPr>
          <w:rFonts w:ascii="Times New Roman"/>
          <w:b w:val="false"/>
          <w:i w:val="false"/>
          <w:color w:val="000000"/>
          <w:sz w:val="28"/>
        </w:rPr>
        <w:t>
       Обучающийся умеет:</w:t>
      </w:r>
    </w:p>
    <w:bookmarkEnd w:id="35495"/>
    <w:bookmarkStart w:name="z36008" w:id="35496"/>
    <w:p>
      <w:pPr>
        <w:spacing w:after="0"/>
        <w:ind w:left="0"/>
        <w:jc w:val="both"/>
      </w:pPr>
      <w:r>
        <w:rPr>
          <w:rFonts w:ascii="Times New Roman"/>
          <w:b w:val="false"/>
          <w:i w:val="false"/>
          <w:color w:val="000000"/>
          <w:sz w:val="28"/>
        </w:rPr>
        <w:t>
      1) читать с листа музыкальные произведения;</w:t>
      </w:r>
    </w:p>
    <w:bookmarkEnd w:id="35496"/>
    <w:bookmarkStart w:name="z36009" w:id="35497"/>
    <w:p>
      <w:pPr>
        <w:spacing w:after="0"/>
        <w:ind w:left="0"/>
        <w:jc w:val="both"/>
      </w:pPr>
      <w:r>
        <w:rPr>
          <w:rFonts w:ascii="Times New Roman"/>
          <w:b w:val="false"/>
          <w:i w:val="false"/>
          <w:color w:val="000000"/>
          <w:sz w:val="28"/>
        </w:rPr>
        <w:t>
      2) размышлять о музыке и ее анализировать;</w:t>
      </w:r>
    </w:p>
    <w:bookmarkEnd w:id="35497"/>
    <w:bookmarkStart w:name="z36010" w:id="35498"/>
    <w:p>
      <w:pPr>
        <w:spacing w:after="0"/>
        <w:ind w:left="0"/>
        <w:jc w:val="both"/>
      </w:pPr>
      <w:r>
        <w:rPr>
          <w:rFonts w:ascii="Times New Roman"/>
          <w:b w:val="false"/>
          <w:i w:val="false"/>
          <w:color w:val="000000"/>
          <w:sz w:val="28"/>
        </w:rPr>
        <w:t>
      3) выражать собственную оценку сочиненного произведения;</w:t>
      </w:r>
    </w:p>
    <w:bookmarkEnd w:id="35498"/>
    <w:bookmarkStart w:name="z36011" w:id="35499"/>
    <w:p>
      <w:pPr>
        <w:spacing w:after="0"/>
        <w:ind w:left="0"/>
        <w:jc w:val="both"/>
      </w:pPr>
      <w:r>
        <w:rPr>
          <w:rFonts w:ascii="Times New Roman"/>
          <w:b w:val="false"/>
          <w:i w:val="false"/>
          <w:color w:val="000000"/>
          <w:sz w:val="28"/>
        </w:rPr>
        <w:t>
      4) использовать умения в практической деятельности и повседневной жизни для самостоятельного творчества и развития;</w:t>
      </w:r>
    </w:p>
    <w:bookmarkEnd w:id="35499"/>
    <w:bookmarkStart w:name="z36012" w:id="35500"/>
    <w:p>
      <w:pPr>
        <w:spacing w:after="0"/>
        <w:ind w:left="0"/>
        <w:jc w:val="both"/>
      </w:pPr>
      <w:r>
        <w:rPr>
          <w:rFonts w:ascii="Times New Roman"/>
          <w:b w:val="false"/>
          <w:i w:val="false"/>
          <w:color w:val="000000"/>
          <w:sz w:val="28"/>
        </w:rPr>
        <w:t>
      5) импровизировать и сочинять музыкальные произведения.</w:t>
      </w:r>
    </w:p>
    <w:bookmarkEnd w:id="35500"/>
    <w:bookmarkStart w:name="z36013" w:id="35501"/>
    <w:p>
      <w:pPr>
        <w:spacing w:after="0"/>
        <w:ind w:left="0"/>
        <w:jc w:val="both"/>
      </w:pPr>
      <w:r>
        <w:rPr>
          <w:rFonts w:ascii="Times New Roman"/>
          <w:b w:val="false"/>
          <w:i w:val="false"/>
          <w:color w:val="000000"/>
          <w:sz w:val="28"/>
        </w:rPr>
        <w:t>
       Сформированы навыки:</w:t>
      </w:r>
    </w:p>
    <w:bookmarkEnd w:id="35501"/>
    <w:bookmarkStart w:name="z36014" w:id="35502"/>
    <w:p>
      <w:pPr>
        <w:spacing w:after="0"/>
        <w:ind w:left="0"/>
        <w:jc w:val="both"/>
      </w:pPr>
      <w:r>
        <w:rPr>
          <w:rFonts w:ascii="Times New Roman"/>
          <w:b w:val="false"/>
          <w:i w:val="false"/>
          <w:color w:val="000000"/>
          <w:sz w:val="28"/>
        </w:rPr>
        <w:t>
      1) самостоятельного музыкального исполнительства;</w:t>
      </w:r>
    </w:p>
    <w:bookmarkEnd w:id="35502"/>
    <w:bookmarkStart w:name="z36015" w:id="35503"/>
    <w:p>
      <w:pPr>
        <w:spacing w:after="0"/>
        <w:ind w:left="0"/>
        <w:jc w:val="both"/>
      </w:pPr>
      <w:r>
        <w:rPr>
          <w:rFonts w:ascii="Times New Roman"/>
          <w:b w:val="false"/>
          <w:i w:val="false"/>
          <w:color w:val="000000"/>
          <w:sz w:val="28"/>
        </w:rPr>
        <w:t>
      2) позволяющие использовать многообразные возможности инструментов для достижения наиболее убедительной интерпретации авторского текста;</w:t>
      </w:r>
    </w:p>
    <w:bookmarkEnd w:id="35503"/>
    <w:bookmarkStart w:name="z36016" w:id="35504"/>
    <w:p>
      <w:pPr>
        <w:spacing w:after="0"/>
        <w:ind w:left="0"/>
        <w:jc w:val="both"/>
      </w:pPr>
      <w:r>
        <w:rPr>
          <w:rFonts w:ascii="Times New Roman"/>
          <w:b w:val="false"/>
          <w:i w:val="false"/>
          <w:color w:val="000000"/>
          <w:sz w:val="28"/>
        </w:rPr>
        <w:t>
      3) по воспитанию чувства ритма;</w:t>
      </w:r>
    </w:p>
    <w:bookmarkEnd w:id="35504"/>
    <w:bookmarkStart w:name="z36017" w:id="35505"/>
    <w:p>
      <w:pPr>
        <w:spacing w:after="0"/>
        <w:ind w:left="0"/>
        <w:jc w:val="both"/>
      </w:pPr>
      <w:r>
        <w:rPr>
          <w:rFonts w:ascii="Times New Roman"/>
          <w:b w:val="false"/>
          <w:i w:val="false"/>
          <w:color w:val="000000"/>
          <w:sz w:val="28"/>
        </w:rPr>
        <w:t xml:space="preserve">
      4) импровизации и композиции на основе полученных знаний об интонационной природе музыки, музыкальных жанрах, стилевых направлениях, образной сфере музыки и музыкальной драматургии; </w:t>
      </w:r>
    </w:p>
    <w:bookmarkEnd w:id="35505"/>
    <w:bookmarkStart w:name="z36018" w:id="35506"/>
    <w:p>
      <w:pPr>
        <w:spacing w:after="0"/>
        <w:ind w:left="0"/>
        <w:jc w:val="both"/>
      </w:pPr>
      <w:r>
        <w:rPr>
          <w:rFonts w:ascii="Times New Roman"/>
          <w:b w:val="false"/>
          <w:i w:val="false"/>
          <w:color w:val="000000"/>
          <w:sz w:val="28"/>
        </w:rPr>
        <w:t>
      5) грамотного оформлению музыкальных произведений.</w:t>
      </w:r>
    </w:p>
    <w:bookmarkEnd w:id="35506"/>
    <w:bookmarkStart w:name="z36019" w:id="35507"/>
    <w:p>
      <w:pPr>
        <w:spacing w:after="0"/>
        <w:ind w:left="0"/>
        <w:jc w:val="both"/>
      </w:pPr>
      <w:r>
        <w:rPr>
          <w:rFonts w:ascii="Times New Roman"/>
          <w:b w:val="false"/>
          <w:i w:val="false"/>
          <w:color w:val="000000"/>
          <w:sz w:val="28"/>
        </w:rPr>
        <w:t>
      458. В настоящей Программе по предмету "Композиция" используются следующие понятия:</w:t>
      </w:r>
    </w:p>
    <w:bookmarkEnd w:id="35507"/>
    <w:bookmarkStart w:name="z36020" w:id="35508"/>
    <w:p>
      <w:pPr>
        <w:spacing w:after="0"/>
        <w:ind w:left="0"/>
        <w:jc w:val="both"/>
      </w:pPr>
      <w:r>
        <w:rPr>
          <w:rFonts w:ascii="Times New Roman"/>
          <w:b w:val="false"/>
          <w:i w:val="false"/>
          <w:color w:val="000000"/>
          <w:sz w:val="28"/>
        </w:rPr>
        <w:t>
      1) аккордовая техника – сложный вид фортепианных формул, относящийся к крупной технике пианиста, требующий большой силы, выносливости, рационального расчета и точных движений при большой скорости движения музыки и часто при больших скачках;</w:t>
      </w:r>
    </w:p>
    <w:bookmarkEnd w:id="35508"/>
    <w:bookmarkStart w:name="z36021" w:id="35509"/>
    <w:p>
      <w:pPr>
        <w:spacing w:after="0"/>
        <w:ind w:left="0"/>
        <w:jc w:val="both"/>
      </w:pPr>
      <w:r>
        <w:rPr>
          <w:rFonts w:ascii="Times New Roman"/>
          <w:b w:val="false"/>
          <w:i w:val="false"/>
          <w:color w:val="000000"/>
          <w:sz w:val="28"/>
        </w:rPr>
        <w:t>
      2) циклическое музыкальное произведение – многочастное музыкальное произведение: соната, камерный ансамбль, симфония;</w:t>
      </w:r>
    </w:p>
    <w:bookmarkEnd w:id="35509"/>
    <w:bookmarkStart w:name="z36022" w:id="35510"/>
    <w:p>
      <w:pPr>
        <w:spacing w:after="0"/>
        <w:ind w:left="0"/>
        <w:jc w:val="both"/>
      </w:pPr>
      <w:r>
        <w:rPr>
          <w:rFonts w:ascii="Times New Roman"/>
          <w:b w:val="false"/>
          <w:i w:val="false"/>
          <w:color w:val="000000"/>
          <w:sz w:val="28"/>
        </w:rPr>
        <w:t>
      3) аппликатура – порядок расположения и чередования пальцев при игре на музыкальном инструменте;</w:t>
      </w:r>
    </w:p>
    <w:bookmarkEnd w:id="35510"/>
    <w:bookmarkStart w:name="z36023" w:id="35511"/>
    <w:p>
      <w:pPr>
        <w:spacing w:after="0"/>
        <w:ind w:left="0"/>
        <w:jc w:val="both"/>
      </w:pPr>
      <w:r>
        <w:rPr>
          <w:rFonts w:ascii="Times New Roman"/>
          <w:b w:val="false"/>
          <w:i w:val="false"/>
          <w:color w:val="000000"/>
          <w:sz w:val="28"/>
        </w:rPr>
        <w:t>
      4) аранжировка – искусство подготовки и адаптации музыкального произведения для представления его в форме, отличной от первоначальной;</w:t>
      </w:r>
    </w:p>
    <w:bookmarkEnd w:id="35511"/>
    <w:bookmarkStart w:name="z36024" w:id="35512"/>
    <w:p>
      <w:pPr>
        <w:spacing w:after="0"/>
        <w:ind w:left="0"/>
        <w:jc w:val="both"/>
      </w:pPr>
      <w:r>
        <w:rPr>
          <w:rFonts w:ascii="Times New Roman"/>
          <w:b w:val="false"/>
          <w:i w:val="false"/>
          <w:color w:val="000000"/>
          <w:sz w:val="28"/>
        </w:rPr>
        <w:t>
      5) инструментовка – изложение музыки для исполнения ее каким-либо составом оркестра или инструментальным ансамблем;</w:t>
      </w:r>
    </w:p>
    <w:bookmarkEnd w:id="35512"/>
    <w:bookmarkStart w:name="z36025" w:id="35513"/>
    <w:p>
      <w:pPr>
        <w:spacing w:after="0"/>
        <w:ind w:left="0"/>
        <w:jc w:val="both"/>
      </w:pPr>
      <w:r>
        <w:rPr>
          <w:rFonts w:ascii="Times New Roman"/>
          <w:b w:val="false"/>
          <w:i w:val="false"/>
          <w:color w:val="000000"/>
          <w:sz w:val="28"/>
        </w:rPr>
        <w:t>
      6) попевка – характерный мелодический оборот; мелодическая формула, принадлежащая определенному голосу;</w:t>
      </w:r>
    </w:p>
    <w:bookmarkEnd w:id="35513"/>
    <w:bookmarkStart w:name="z36026" w:id="35514"/>
    <w:p>
      <w:pPr>
        <w:spacing w:after="0"/>
        <w:ind w:left="0"/>
        <w:jc w:val="both"/>
      </w:pPr>
      <w:r>
        <w:rPr>
          <w:rFonts w:ascii="Times New Roman"/>
          <w:b w:val="false"/>
          <w:i w:val="false"/>
          <w:color w:val="000000"/>
          <w:sz w:val="28"/>
        </w:rPr>
        <w:t>
      7) мелодия – основная мысль музыкального произведения, выраженная одноголосным напевом, важнейшее средство музыкальной выразительности;</w:t>
      </w:r>
    </w:p>
    <w:bookmarkEnd w:id="35514"/>
    <w:bookmarkStart w:name="z36027" w:id="35515"/>
    <w:p>
      <w:pPr>
        <w:spacing w:after="0"/>
        <w:ind w:left="0"/>
        <w:jc w:val="both"/>
      </w:pPr>
      <w:r>
        <w:rPr>
          <w:rFonts w:ascii="Times New Roman"/>
          <w:b w:val="false"/>
          <w:i w:val="false"/>
          <w:color w:val="000000"/>
          <w:sz w:val="28"/>
        </w:rPr>
        <w:t>
      8) мелодическая фигурация – украшение одного голоса фигурами в гомофоническом сочинении, проведение известной мелодической фигуры по всем голосам полифонического сочинения, в котором каждый голос имеет одинаковое мелодическое значение;</w:t>
      </w:r>
    </w:p>
    <w:bookmarkEnd w:id="35515"/>
    <w:bookmarkStart w:name="z36028" w:id="35516"/>
    <w:p>
      <w:pPr>
        <w:spacing w:after="0"/>
        <w:ind w:left="0"/>
        <w:jc w:val="both"/>
      </w:pPr>
      <w:r>
        <w:rPr>
          <w:rFonts w:ascii="Times New Roman"/>
          <w:b w:val="false"/>
          <w:i w:val="false"/>
          <w:color w:val="000000"/>
          <w:sz w:val="28"/>
        </w:rPr>
        <w:t>
      9) звукоряд – последовательность звуков, расположенных по высоте в восходящем или нисходящем порядке;</w:t>
      </w:r>
    </w:p>
    <w:bookmarkEnd w:id="35516"/>
    <w:bookmarkStart w:name="z36029" w:id="35517"/>
    <w:p>
      <w:pPr>
        <w:spacing w:after="0"/>
        <w:ind w:left="0"/>
        <w:jc w:val="both"/>
      </w:pPr>
      <w:r>
        <w:rPr>
          <w:rFonts w:ascii="Times New Roman"/>
          <w:b w:val="false"/>
          <w:i w:val="false"/>
          <w:color w:val="000000"/>
          <w:sz w:val="28"/>
        </w:rPr>
        <w:t xml:space="preserve">
      10) интермедия – небольшая пьеса или сцена, обычно комического характера, разыгрываемая между действиями основной пьесы (драмы или оперы); </w:t>
      </w:r>
    </w:p>
    <w:bookmarkEnd w:id="35517"/>
    <w:bookmarkStart w:name="z36030" w:id="35518"/>
    <w:p>
      <w:pPr>
        <w:spacing w:after="0"/>
        <w:ind w:left="0"/>
        <w:jc w:val="both"/>
      </w:pPr>
      <w:r>
        <w:rPr>
          <w:rFonts w:ascii="Times New Roman"/>
          <w:b w:val="false"/>
          <w:i w:val="false"/>
          <w:color w:val="000000"/>
          <w:sz w:val="28"/>
        </w:rPr>
        <w:t>
      11) каданс – музыкальный гармонический оборот, завершающий какое-либо музыкальное произведение и сопровождаемый ритмической остановкой;</w:t>
      </w:r>
    </w:p>
    <w:bookmarkEnd w:id="35518"/>
    <w:bookmarkStart w:name="z36031" w:id="35519"/>
    <w:p>
      <w:pPr>
        <w:spacing w:after="0"/>
        <w:ind w:left="0"/>
        <w:jc w:val="both"/>
      </w:pPr>
      <w:r>
        <w:rPr>
          <w:rFonts w:ascii="Times New Roman"/>
          <w:b w:val="false"/>
          <w:i w:val="false"/>
          <w:color w:val="000000"/>
          <w:sz w:val="28"/>
        </w:rPr>
        <w:t>
      12) период – построение, в котором изложена более или менее завершенная музыкальная мысль, иногда в форме периода строится целое произведение: романсы, прелюдии;</w:t>
      </w:r>
    </w:p>
    <w:bookmarkEnd w:id="35519"/>
    <w:bookmarkStart w:name="z36032" w:id="35520"/>
    <w:p>
      <w:pPr>
        <w:spacing w:after="0"/>
        <w:ind w:left="0"/>
        <w:jc w:val="both"/>
      </w:pPr>
      <w:r>
        <w:rPr>
          <w:rFonts w:ascii="Times New Roman"/>
          <w:b w:val="false"/>
          <w:i w:val="false"/>
          <w:color w:val="000000"/>
          <w:sz w:val="28"/>
        </w:rPr>
        <w:t xml:space="preserve">
      13) композиция – теория составления музыкального произведения, структура музыкального произведения; </w:t>
      </w:r>
    </w:p>
    <w:bookmarkEnd w:id="35520"/>
    <w:bookmarkStart w:name="z36033" w:id="35521"/>
    <w:p>
      <w:pPr>
        <w:spacing w:after="0"/>
        <w:ind w:left="0"/>
        <w:jc w:val="both"/>
      </w:pPr>
      <w:r>
        <w:rPr>
          <w:rFonts w:ascii="Times New Roman"/>
          <w:b w:val="false"/>
          <w:i w:val="false"/>
          <w:color w:val="000000"/>
          <w:sz w:val="28"/>
        </w:rPr>
        <w:t>
      14) противосложение – голос, сопутствующий другому голосу, в разнотемной или имитационной полифонии, главное свойство противосложения эстетическая ценность и техническая самостоятельность по отношению к основному голосу;</w:t>
      </w:r>
    </w:p>
    <w:bookmarkEnd w:id="35521"/>
    <w:bookmarkStart w:name="z36034" w:id="35522"/>
    <w:p>
      <w:pPr>
        <w:spacing w:after="0"/>
        <w:ind w:left="0"/>
        <w:jc w:val="both"/>
      </w:pPr>
      <w:r>
        <w:rPr>
          <w:rFonts w:ascii="Times New Roman"/>
          <w:b w:val="false"/>
          <w:i w:val="false"/>
          <w:color w:val="000000"/>
          <w:sz w:val="28"/>
        </w:rPr>
        <w:t>
      15) музыкальная форма – композиционный план музыкального произведения, включающий особенности построения музыкального произведения, соотношение и способы развития музыкально-тематического материала, соотношение и чередование тональностей;</w:t>
      </w:r>
    </w:p>
    <w:bookmarkEnd w:id="35522"/>
    <w:bookmarkStart w:name="z36035" w:id="35523"/>
    <w:p>
      <w:pPr>
        <w:spacing w:after="0"/>
        <w:ind w:left="0"/>
        <w:jc w:val="both"/>
      </w:pPr>
      <w:r>
        <w:rPr>
          <w:rFonts w:ascii="Times New Roman"/>
          <w:b w:val="false"/>
          <w:i w:val="false"/>
          <w:color w:val="000000"/>
          <w:sz w:val="28"/>
        </w:rPr>
        <w:t>
      16) модуляция в музыке – смена тональности со смещением тоники;</w:t>
      </w:r>
    </w:p>
    <w:bookmarkEnd w:id="35523"/>
    <w:bookmarkStart w:name="z36036" w:id="35524"/>
    <w:p>
      <w:pPr>
        <w:spacing w:after="0"/>
        <w:ind w:left="0"/>
        <w:jc w:val="both"/>
      </w:pPr>
      <w:r>
        <w:rPr>
          <w:rFonts w:ascii="Times New Roman"/>
          <w:b w:val="false"/>
          <w:i w:val="false"/>
          <w:color w:val="000000"/>
          <w:sz w:val="28"/>
        </w:rPr>
        <w:t>
      17) нотография – описание содержания и внешнего оформления нотных изданий, составление перечней, обзоров, указателей музыкальных произведений;</w:t>
      </w:r>
    </w:p>
    <w:bookmarkEnd w:id="35524"/>
    <w:bookmarkStart w:name="z36037" w:id="35525"/>
    <w:p>
      <w:pPr>
        <w:spacing w:after="0"/>
        <w:ind w:left="0"/>
        <w:jc w:val="both"/>
      </w:pPr>
      <w:r>
        <w:rPr>
          <w:rFonts w:ascii="Times New Roman"/>
          <w:b w:val="false"/>
          <w:i w:val="false"/>
          <w:color w:val="000000"/>
          <w:sz w:val="28"/>
        </w:rPr>
        <w:t xml:space="preserve">
      18) остинато – многократно повторяющийся мелодический или ритмический оборот, с помощью остинато передается состояние тревожного ожидания, изображается комическая ситуация; </w:t>
      </w:r>
    </w:p>
    <w:bookmarkEnd w:id="35525"/>
    <w:bookmarkStart w:name="z36038" w:id="35526"/>
    <w:p>
      <w:pPr>
        <w:spacing w:after="0"/>
        <w:ind w:left="0"/>
        <w:jc w:val="both"/>
      </w:pPr>
      <w:r>
        <w:rPr>
          <w:rFonts w:ascii="Times New Roman"/>
          <w:b w:val="false"/>
          <w:i w:val="false"/>
          <w:color w:val="000000"/>
          <w:sz w:val="28"/>
        </w:rPr>
        <w:t>
      19) полифония – вид многоголосия, основанный на одновременном гармоническом сочетании и развитии ряда гармонических мелодий; полифоническими формами являются фуга, фугетта, инвенция, канон;</w:t>
      </w:r>
    </w:p>
    <w:bookmarkEnd w:id="35526"/>
    <w:bookmarkStart w:name="z36039" w:id="35527"/>
    <w:p>
      <w:pPr>
        <w:spacing w:after="0"/>
        <w:ind w:left="0"/>
        <w:jc w:val="both"/>
      </w:pPr>
      <w:r>
        <w:rPr>
          <w:rFonts w:ascii="Times New Roman"/>
          <w:b w:val="false"/>
          <w:i w:val="false"/>
          <w:color w:val="000000"/>
          <w:sz w:val="28"/>
        </w:rPr>
        <w:t>
      20) реприза – раздел музыкального произведения, в котором излагается повторение музыкального материала, в исходном или измененном виде;</w:t>
      </w:r>
    </w:p>
    <w:bookmarkEnd w:id="35527"/>
    <w:bookmarkStart w:name="z36040" w:id="35528"/>
    <w:p>
      <w:pPr>
        <w:spacing w:after="0"/>
        <w:ind w:left="0"/>
        <w:jc w:val="both"/>
      </w:pPr>
      <w:r>
        <w:rPr>
          <w:rFonts w:ascii="Times New Roman"/>
          <w:b w:val="false"/>
          <w:i w:val="false"/>
          <w:color w:val="000000"/>
          <w:sz w:val="28"/>
        </w:rPr>
        <w:t>
      21) рефрен – главная тема, определенный музыкальный материал, неоднократно возвращающийся на протяжении произведения;</w:t>
      </w:r>
    </w:p>
    <w:bookmarkEnd w:id="35528"/>
    <w:bookmarkStart w:name="z36041" w:id="35529"/>
    <w:p>
      <w:pPr>
        <w:spacing w:after="0"/>
        <w:ind w:left="0"/>
        <w:jc w:val="both"/>
      </w:pPr>
      <w:r>
        <w:rPr>
          <w:rFonts w:ascii="Times New Roman"/>
          <w:b w:val="false"/>
          <w:i w:val="false"/>
          <w:color w:val="000000"/>
          <w:sz w:val="28"/>
        </w:rPr>
        <w:t>
      22) рондо – музыкальная форма, в которой неоднократное (не менее трех) проведение главной темы (рефрен) чередуется с отличающимися друг от друга эпизодами;</w:t>
      </w:r>
    </w:p>
    <w:bookmarkEnd w:id="35529"/>
    <w:bookmarkStart w:name="z36042" w:id="35530"/>
    <w:p>
      <w:pPr>
        <w:spacing w:after="0"/>
        <w:ind w:left="0"/>
        <w:jc w:val="both"/>
      </w:pPr>
      <w:r>
        <w:rPr>
          <w:rFonts w:ascii="Times New Roman"/>
          <w:b w:val="false"/>
          <w:i w:val="false"/>
          <w:color w:val="000000"/>
          <w:sz w:val="28"/>
        </w:rPr>
        <w:t>
      23) импровизация – метод творчества, который предполагает создание произведения в процессе полета фантазии, творческой свободы действий и экспериментирования;</w:t>
      </w:r>
    </w:p>
    <w:bookmarkEnd w:id="35530"/>
    <w:bookmarkStart w:name="z36043" w:id="35531"/>
    <w:p>
      <w:pPr>
        <w:spacing w:after="0"/>
        <w:ind w:left="0"/>
        <w:jc w:val="both"/>
      </w:pPr>
      <w:r>
        <w:rPr>
          <w:rFonts w:ascii="Times New Roman"/>
          <w:b w:val="false"/>
          <w:i w:val="false"/>
          <w:color w:val="000000"/>
          <w:sz w:val="28"/>
        </w:rPr>
        <w:t>
      24) секвенция – последовательность идентичных мелодических или гармонических оборотов, образующих повторяющуюся цепочку и отстоящих друг от друга на определенную высоту;</w:t>
      </w:r>
    </w:p>
    <w:bookmarkEnd w:id="35531"/>
    <w:bookmarkStart w:name="z36044" w:id="35532"/>
    <w:p>
      <w:pPr>
        <w:spacing w:after="0"/>
        <w:ind w:left="0"/>
        <w:jc w:val="both"/>
      </w:pPr>
      <w:r>
        <w:rPr>
          <w:rFonts w:ascii="Times New Roman"/>
          <w:b w:val="false"/>
          <w:i w:val="false"/>
          <w:color w:val="000000"/>
          <w:sz w:val="28"/>
        </w:rPr>
        <w:t xml:space="preserve">
      25) сонатное aллегро – форма, в которой пишутся первые части сонаты и симфонии, выдержанные в быстром (allegro [аллегро]) темпе; </w:t>
      </w:r>
    </w:p>
    <w:bookmarkEnd w:id="35532"/>
    <w:bookmarkStart w:name="z36045" w:id="35533"/>
    <w:p>
      <w:pPr>
        <w:spacing w:after="0"/>
        <w:ind w:left="0"/>
        <w:jc w:val="both"/>
      </w:pPr>
      <w:r>
        <w:rPr>
          <w:rFonts w:ascii="Times New Roman"/>
          <w:b w:val="false"/>
          <w:i w:val="false"/>
          <w:color w:val="000000"/>
          <w:sz w:val="28"/>
        </w:rPr>
        <w:t xml:space="preserve">
      26) сонатно-симфонический цикл – циклическая музыкальная форма произведения, принадлежащего к одному из жанров (симфония, концерт, соната, трио, квартет, квинтет и т. д.), в которых принято хотя бы одну из частей (чаще всего – первую) излагать в сонатной форме; </w:t>
      </w:r>
    </w:p>
    <w:bookmarkEnd w:id="35533"/>
    <w:bookmarkStart w:name="z36046" w:id="35534"/>
    <w:p>
      <w:pPr>
        <w:spacing w:after="0"/>
        <w:ind w:left="0"/>
        <w:jc w:val="both"/>
      </w:pPr>
      <w:r>
        <w:rPr>
          <w:rFonts w:ascii="Times New Roman"/>
          <w:b w:val="false"/>
          <w:i w:val="false"/>
          <w:color w:val="000000"/>
          <w:sz w:val="28"/>
        </w:rPr>
        <w:t>
      27) стретта – каноническое проведение тем в фуге, при котором каждый имитирующий тему голос вступает до того, как она закончилась в предыдущем голосе, и отдельные части темы звучат одновременно в разных голосах, то есть контрапунктически сочетаются друг с другом;</w:t>
      </w:r>
    </w:p>
    <w:bookmarkEnd w:id="35534"/>
    <w:bookmarkStart w:name="z36047" w:id="35535"/>
    <w:p>
      <w:pPr>
        <w:spacing w:after="0"/>
        <w:ind w:left="0"/>
        <w:jc w:val="both"/>
      </w:pPr>
      <w:r>
        <w:rPr>
          <w:rFonts w:ascii="Times New Roman"/>
          <w:b w:val="false"/>
          <w:i w:val="false"/>
          <w:color w:val="000000"/>
          <w:sz w:val="28"/>
        </w:rPr>
        <w:t>
      28) транспонирование – перенесение пьесы, написанной в одном строе, в другой строй, в новом строе сохраняются вполне те же отношения между различно расположенными ступенями его гаммы, какие были между соответствующими им ступенями гаммы прежнего строя;</w:t>
      </w:r>
    </w:p>
    <w:bookmarkEnd w:id="35535"/>
    <w:bookmarkStart w:name="z36048" w:id="35536"/>
    <w:p>
      <w:pPr>
        <w:spacing w:after="0"/>
        <w:ind w:left="0"/>
        <w:jc w:val="both"/>
      </w:pPr>
      <w:r>
        <w:rPr>
          <w:rFonts w:ascii="Times New Roman"/>
          <w:b w:val="false"/>
          <w:i w:val="false"/>
          <w:color w:val="000000"/>
          <w:sz w:val="28"/>
        </w:rPr>
        <w:t>
      29) тесситура – преобладающее расположение звуков по высоте в музыкальном произведении по отношению к диапазону голоса (вокала) или музыкального инструмента;</w:t>
      </w:r>
    </w:p>
    <w:bookmarkEnd w:id="35536"/>
    <w:bookmarkStart w:name="z36049" w:id="35537"/>
    <w:p>
      <w:pPr>
        <w:spacing w:after="0"/>
        <w:ind w:left="0"/>
        <w:jc w:val="both"/>
      </w:pPr>
      <w:r>
        <w:rPr>
          <w:rFonts w:ascii="Times New Roman"/>
          <w:b w:val="false"/>
          <w:i w:val="false"/>
          <w:color w:val="000000"/>
          <w:sz w:val="28"/>
        </w:rPr>
        <w:t>
      30) вертикально-подвижный контрапункт – вид сложного контрапункта, основанный на взаимном перемещении голосов;</w:t>
      </w:r>
    </w:p>
    <w:bookmarkEnd w:id="35537"/>
    <w:bookmarkStart w:name="z36050" w:id="35538"/>
    <w:p>
      <w:pPr>
        <w:spacing w:after="0"/>
        <w:ind w:left="0"/>
        <w:jc w:val="both"/>
      </w:pPr>
      <w:r>
        <w:rPr>
          <w:rFonts w:ascii="Times New Roman"/>
          <w:b w:val="false"/>
          <w:i w:val="false"/>
          <w:color w:val="000000"/>
          <w:sz w:val="28"/>
        </w:rPr>
        <w:t xml:space="preserve">
      31) фуга – композиционная техника и форма полифонической музыки, в классической однотемной фуге несколько голосов, каждый из которых повторяет (имитирует) заданную тему; </w:t>
      </w:r>
    </w:p>
    <w:bookmarkEnd w:id="35538"/>
    <w:bookmarkStart w:name="z36051" w:id="35539"/>
    <w:p>
      <w:pPr>
        <w:spacing w:after="0"/>
        <w:ind w:left="0"/>
        <w:jc w:val="both"/>
      </w:pPr>
      <w:r>
        <w:rPr>
          <w:rFonts w:ascii="Times New Roman"/>
          <w:b w:val="false"/>
          <w:i w:val="false"/>
          <w:color w:val="000000"/>
          <w:sz w:val="28"/>
        </w:rPr>
        <w:t xml:space="preserve">
      32) фугато – имитационная форма, по способу изложения родственная фуге, в отличие от фуги не имеет ясно выраженной полифонической репризы, как правило, используется в качестве раздела более крупного целого; </w:t>
      </w:r>
    </w:p>
    <w:bookmarkEnd w:id="35539"/>
    <w:bookmarkStart w:name="z36052" w:id="35540"/>
    <w:p>
      <w:pPr>
        <w:spacing w:after="0"/>
        <w:ind w:left="0"/>
        <w:jc w:val="both"/>
      </w:pPr>
      <w:r>
        <w:rPr>
          <w:rFonts w:ascii="Times New Roman"/>
          <w:b w:val="false"/>
          <w:i w:val="false"/>
          <w:color w:val="000000"/>
          <w:sz w:val="28"/>
        </w:rPr>
        <w:t>
      33) хоровая партитура – такой вид нотной записи хоровой музыки, при котором вокальные партии помещаются на отдельных строках, расположенных одна над другой, а ноты, соответствующие звукам, одновременно исполняемым участниками хора, помещаются на одной вертикали.</w:t>
      </w:r>
    </w:p>
    <w:bookmarkEnd w:id="35540"/>
    <w:bookmarkStart w:name="z36053" w:id="35541"/>
    <w:p>
      <w:pPr>
        <w:spacing w:after="0"/>
        <w:ind w:left="0"/>
        <w:jc w:val="both"/>
      </w:pPr>
      <w:r>
        <w:rPr>
          <w:rFonts w:ascii="Times New Roman"/>
          <w:b w:val="false"/>
          <w:i w:val="false"/>
          <w:color w:val="000000"/>
          <w:sz w:val="28"/>
        </w:rPr>
        <w:t>
      459. Цель Программы: создание условий для развития творческой индивидуальности, самоопределения и самореализации личности на основе приобретенных знаний, умений и навыков по композиции.</w:t>
      </w:r>
    </w:p>
    <w:bookmarkEnd w:id="35541"/>
    <w:bookmarkStart w:name="z36054" w:id="35542"/>
    <w:p>
      <w:pPr>
        <w:spacing w:after="0"/>
        <w:ind w:left="0"/>
        <w:jc w:val="both"/>
      </w:pPr>
      <w:r>
        <w:rPr>
          <w:rFonts w:ascii="Times New Roman"/>
          <w:b w:val="false"/>
          <w:i w:val="false"/>
          <w:color w:val="000000"/>
          <w:sz w:val="28"/>
        </w:rPr>
        <w:t>
      460. Задачи Программы.</w:t>
      </w:r>
    </w:p>
    <w:bookmarkEnd w:id="35542"/>
    <w:bookmarkStart w:name="z36055" w:id="35543"/>
    <w:p>
      <w:pPr>
        <w:spacing w:after="0"/>
        <w:ind w:left="0"/>
        <w:jc w:val="both"/>
      </w:pPr>
      <w:r>
        <w:rPr>
          <w:rFonts w:ascii="Times New Roman"/>
          <w:b w:val="false"/>
          <w:i w:val="false"/>
          <w:color w:val="000000"/>
          <w:sz w:val="28"/>
        </w:rPr>
        <w:t xml:space="preserve">
      Обучающие: </w:t>
      </w:r>
    </w:p>
    <w:bookmarkEnd w:id="35543"/>
    <w:bookmarkStart w:name="z36056" w:id="35544"/>
    <w:p>
      <w:pPr>
        <w:spacing w:after="0"/>
        <w:ind w:left="0"/>
        <w:jc w:val="both"/>
      </w:pPr>
      <w:r>
        <w:rPr>
          <w:rFonts w:ascii="Times New Roman"/>
          <w:b w:val="false"/>
          <w:i w:val="false"/>
          <w:color w:val="000000"/>
          <w:sz w:val="28"/>
        </w:rPr>
        <w:t>
      1) обучение основным приемам сочинения, записи мелодий и освоения видов фактур;</w:t>
      </w:r>
    </w:p>
    <w:bookmarkEnd w:id="35544"/>
    <w:bookmarkStart w:name="z36057" w:id="35545"/>
    <w:p>
      <w:pPr>
        <w:spacing w:after="0"/>
        <w:ind w:left="0"/>
        <w:jc w:val="both"/>
      </w:pPr>
      <w:r>
        <w:rPr>
          <w:rFonts w:ascii="Times New Roman"/>
          <w:b w:val="false"/>
          <w:i w:val="false"/>
          <w:color w:val="000000"/>
          <w:sz w:val="28"/>
        </w:rPr>
        <w:t>
      2) овладение теоретическими, практическими знаниями по композиции и повышение исполнительских данных;</w:t>
      </w:r>
    </w:p>
    <w:bookmarkEnd w:id="35545"/>
    <w:bookmarkStart w:name="z36058" w:id="35546"/>
    <w:p>
      <w:pPr>
        <w:spacing w:after="0"/>
        <w:ind w:left="0"/>
        <w:jc w:val="both"/>
      </w:pPr>
      <w:r>
        <w:rPr>
          <w:rFonts w:ascii="Times New Roman"/>
          <w:b w:val="false"/>
          <w:i w:val="false"/>
          <w:color w:val="000000"/>
          <w:sz w:val="28"/>
        </w:rPr>
        <w:t>
      3) знакомство с различными композиторскими школами, особенностями стилей композиторов-классиков и композиторов-современников;</w:t>
      </w:r>
    </w:p>
    <w:bookmarkEnd w:id="35546"/>
    <w:bookmarkStart w:name="z36059" w:id="35547"/>
    <w:p>
      <w:pPr>
        <w:spacing w:after="0"/>
        <w:ind w:left="0"/>
        <w:jc w:val="both"/>
      </w:pPr>
      <w:r>
        <w:rPr>
          <w:rFonts w:ascii="Times New Roman"/>
          <w:b w:val="false"/>
          <w:i w:val="false"/>
          <w:color w:val="000000"/>
          <w:sz w:val="28"/>
        </w:rPr>
        <w:t>
      4) понимание технических и логических аспектов конструкции музыкальных произведений.</w:t>
      </w:r>
    </w:p>
    <w:bookmarkEnd w:id="35547"/>
    <w:bookmarkStart w:name="z36060" w:id="35548"/>
    <w:p>
      <w:pPr>
        <w:spacing w:after="0"/>
        <w:ind w:left="0"/>
        <w:jc w:val="both"/>
      </w:pPr>
      <w:r>
        <w:rPr>
          <w:rFonts w:ascii="Times New Roman"/>
          <w:b w:val="false"/>
          <w:i w:val="false"/>
          <w:color w:val="000000"/>
          <w:sz w:val="28"/>
        </w:rPr>
        <w:t>
      Развивающие:</w:t>
      </w:r>
    </w:p>
    <w:bookmarkEnd w:id="35548"/>
    <w:bookmarkStart w:name="z36061" w:id="35549"/>
    <w:p>
      <w:pPr>
        <w:spacing w:after="0"/>
        <w:ind w:left="0"/>
        <w:jc w:val="both"/>
      </w:pPr>
      <w:r>
        <w:rPr>
          <w:rFonts w:ascii="Times New Roman"/>
          <w:b w:val="false"/>
          <w:i w:val="false"/>
          <w:color w:val="000000"/>
          <w:sz w:val="28"/>
        </w:rPr>
        <w:t xml:space="preserve">
      1) развитие слуха, памяти, чувства формы, художественного и эстетического вкуса; </w:t>
      </w:r>
    </w:p>
    <w:bookmarkEnd w:id="35549"/>
    <w:bookmarkStart w:name="z36062" w:id="35550"/>
    <w:p>
      <w:pPr>
        <w:spacing w:after="0"/>
        <w:ind w:left="0"/>
        <w:jc w:val="both"/>
      </w:pPr>
      <w:r>
        <w:rPr>
          <w:rFonts w:ascii="Times New Roman"/>
          <w:b w:val="false"/>
          <w:i w:val="false"/>
          <w:color w:val="000000"/>
          <w:sz w:val="28"/>
        </w:rPr>
        <w:t>
      2) развитие самостоятельности в выборе музыкальных средств выразительности;</w:t>
      </w:r>
    </w:p>
    <w:bookmarkEnd w:id="35550"/>
    <w:bookmarkStart w:name="z36063" w:id="35551"/>
    <w:p>
      <w:pPr>
        <w:spacing w:after="0"/>
        <w:ind w:left="0"/>
        <w:jc w:val="both"/>
      </w:pPr>
      <w:r>
        <w:rPr>
          <w:rFonts w:ascii="Times New Roman"/>
          <w:b w:val="false"/>
          <w:i w:val="false"/>
          <w:color w:val="000000"/>
          <w:sz w:val="28"/>
        </w:rPr>
        <w:t>
      3) выработка обучающимся своего стиля и манеры написания собственных произведений;</w:t>
      </w:r>
    </w:p>
    <w:bookmarkEnd w:id="35551"/>
    <w:bookmarkStart w:name="z36064" w:id="35552"/>
    <w:p>
      <w:pPr>
        <w:spacing w:after="0"/>
        <w:ind w:left="0"/>
        <w:jc w:val="both"/>
      </w:pPr>
      <w:r>
        <w:rPr>
          <w:rFonts w:ascii="Times New Roman"/>
          <w:b w:val="false"/>
          <w:i w:val="false"/>
          <w:color w:val="000000"/>
          <w:sz w:val="28"/>
        </w:rPr>
        <w:t xml:space="preserve">
      4) развитие творческого воображения, фантазии и композиционного мышления; </w:t>
      </w:r>
    </w:p>
    <w:bookmarkEnd w:id="35552"/>
    <w:bookmarkStart w:name="z36065" w:id="35553"/>
    <w:p>
      <w:pPr>
        <w:spacing w:after="0"/>
        <w:ind w:left="0"/>
        <w:jc w:val="both"/>
      </w:pPr>
      <w:r>
        <w:rPr>
          <w:rFonts w:ascii="Times New Roman"/>
          <w:b w:val="false"/>
          <w:i w:val="false"/>
          <w:color w:val="000000"/>
          <w:sz w:val="28"/>
        </w:rPr>
        <w:t xml:space="preserve">
      5) развитие эмоциональной сферы обучающегося, его сенсорных способностей. </w:t>
      </w:r>
    </w:p>
    <w:bookmarkEnd w:id="35553"/>
    <w:bookmarkStart w:name="z36066" w:id="35554"/>
    <w:p>
      <w:pPr>
        <w:spacing w:after="0"/>
        <w:ind w:left="0"/>
        <w:jc w:val="both"/>
      </w:pPr>
      <w:r>
        <w:rPr>
          <w:rFonts w:ascii="Times New Roman"/>
          <w:b w:val="false"/>
          <w:i w:val="false"/>
          <w:color w:val="000000"/>
          <w:sz w:val="28"/>
        </w:rPr>
        <w:t>
      Воспитательные:</w:t>
      </w:r>
    </w:p>
    <w:bookmarkEnd w:id="35554"/>
    <w:bookmarkStart w:name="z36067" w:id="35555"/>
    <w:p>
      <w:pPr>
        <w:spacing w:after="0"/>
        <w:ind w:left="0"/>
        <w:jc w:val="both"/>
      </w:pPr>
      <w:r>
        <w:rPr>
          <w:rFonts w:ascii="Times New Roman"/>
          <w:b w:val="false"/>
          <w:i w:val="false"/>
          <w:color w:val="000000"/>
          <w:sz w:val="28"/>
        </w:rPr>
        <w:t>
      1) воспитание художественного и эстетического вкуса обучающегося;</w:t>
      </w:r>
    </w:p>
    <w:bookmarkEnd w:id="35555"/>
    <w:bookmarkStart w:name="z36068" w:id="35556"/>
    <w:p>
      <w:pPr>
        <w:spacing w:after="0"/>
        <w:ind w:left="0"/>
        <w:jc w:val="both"/>
      </w:pPr>
      <w:r>
        <w:rPr>
          <w:rFonts w:ascii="Times New Roman"/>
          <w:b w:val="false"/>
          <w:i w:val="false"/>
          <w:color w:val="000000"/>
          <w:sz w:val="28"/>
        </w:rPr>
        <w:t>
      2) развитие духовно-нравственных качеств обучающегося;</w:t>
      </w:r>
    </w:p>
    <w:bookmarkEnd w:id="35556"/>
    <w:bookmarkStart w:name="z36069" w:id="35557"/>
    <w:p>
      <w:pPr>
        <w:spacing w:after="0"/>
        <w:ind w:left="0"/>
        <w:jc w:val="both"/>
      </w:pPr>
      <w:r>
        <w:rPr>
          <w:rFonts w:ascii="Times New Roman"/>
          <w:b w:val="false"/>
          <w:i w:val="false"/>
          <w:color w:val="000000"/>
          <w:sz w:val="28"/>
        </w:rPr>
        <w:t>
      3) расширение музыкального и художественно-литературного кругозора;</w:t>
      </w:r>
    </w:p>
    <w:bookmarkEnd w:id="35557"/>
    <w:bookmarkStart w:name="z36070" w:id="35558"/>
    <w:p>
      <w:pPr>
        <w:spacing w:after="0"/>
        <w:ind w:left="0"/>
        <w:jc w:val="both"/>
      </w:pPr>
      <w:r>
        <w:rPr>
          <w:rFonts w:ascii="Times New Roman"/>
          <w:b w:val="false"/>
          <w:i w:val="false"/>
          <w:color w:val="000000"/>
          <w:sz w:val="28"/>
        </w:rPr>
        <w:t>
      4) воспитание потребности у обучающегося в творческом труде, самопознании, саморазвитии и профессиональном самоопределении.</w:t>
      </w:r>
    </w:p>
    <w:bookmarkEnd w:id="35558"/>
    <w:bookmarkStart w:name="z36071" w:id="35559"/>
    <w:p>
      <w:pPr>
        <w:spacing w:after="0"/>
        <w:ind w:left="0"/>
        <w:jc w:val="both"/>
      </w:pPr>
      <w:r>
        <w:rPr>
          <w:rFonts w:ascii="Times New Roman"/>
          <w:b w:val="false"/>
          <w:i w:val="false"/>
          <w:color w:val="000000"/>
          <w:sz w:val="28"/>
        </w:rPr>
        <w:t>
      461. Срок освоения Программы – семь лет. Количество часов и продолжительность урока в неделю определяется типовым учебным планом.</w:t>
      </w:r>
    </w:p>
    <w:bookmarkEnd w:id="35559"/>
    <w:bookmarkStart w:name="z36072" w:id="35560"/>
    <w:p>
      <w:pPr>
        <w:spacing w:after="0"/>
        <w:ind w:left="0"/>
        <w:jc w:val="both"/>
      </w:pPr>
      <w:r>
        <w:rPr>
          <w:rFonts w:ascii="Times New Roman"/>
          <w:b w:val="false"/>
          <w:i w:val="false"/>
          <w:color w:val="000000"/>
          <w:sz w:val="28"/>
        </w:rPr>
        <w:t>
      462. Основной формой учебно-воспитательной работы в классе является урок, проводимый как индивидуальное занятие педагога с обучающимся. Программа занятий состоит из одновременно проводимых теоретических и практических занятий.</w:t>
      </w:r>
    </w:p>
    <w:bookmarkEnd w:id="35560"/>
    <w:bookmarkStart w:name="z36073" w:id="35561"/>
    <w:p>
      <w:pPr>
        <w:spacing w:after="0"/>
        <w:ind w:left="0"/>
        <w:jc w:val="both"/>
      </w:pPr>
      <w:r>
        <w:rPr>
          <w:rFonts w:ascii="Times New Roman"/>
          <w:b w:val="false"/>
          <w:i w:val="false"/>
          <w:color w:val="000000"/>
          <w:sz w:val="28"/>
        </w:rPr>
        <w:t>
      463. Программа предназначена для обучения детей, желающих импровизировать, сочинять, записывать нотами свои сочинения.</w:t>
      </w:r>
    </w:p>
    <w:bookmarkEnd w:id="35561"/>
    <w:bookmarkStart w:name="z36074" w:id="35562"/>
    <w:p>
      <w:pPr>
        <w:spacing w:after="0"/>
        <w:ind w:left="0"/>
        <w:jc w:val="both"/>
      </w:pPr>
      <w:r>
        <w:rPr>
          <w:rFonts w:ascii="Times New Roman"/>
          <w:b w:val="false"/>
          <w:i w:val="false"/>
          <w:color w:val="000000"/>
          <w:sz w:val="28"/>
        </w:rPr>
        <w:t>
      464. Особенностью Программы является ее общеразвивающая направленность на овладение навыками, помогающими осмыслить и освоить на практике познавательный аспект музыкального искусства, найти путь от фантазии – к творчеству.</w:t>
      </w:r>
    </w:p>
    <w:bookmarkEnd w:id="35562"/>
    <w:bookmarkStart w:name="z36075" w:id="35563"/>
    <w:p>
      <w:pPr>
        <w:spacing w:after="0"/>
        <w:ind w:left="0"/>
        <w:jc w:val="both"/>
      </w:pPr>
      <w:r>
        <w:rPr>
          <w:rFonts w:ascii="Times New Roman"/>
          <w:b w:val="false"/>
          <w:i w:val="false"/>
          <w:color w:val="000000"/>
          <w:sz w:val="28"/>
        </w:rPr>
        <w:t>
      465. Программа создает условия для самореализации личности на основе приобретенных знаний, умений и навыков сочинения музыки.</w:t>
      </w:r>
    </w:p>
    <w:bookmarkEnd w:id="35563"/>
    <w:bookmarkStart w:name="z36076" w:id="35564"/>
    <w:p>
      <w:pPr>
        <w:spacing w:after="0"/>
        <w:ind w:left="0"/>
        <w:jc w:val="both"/>
      </w:pPr>
      <w:r>
        <w:rPr>
          <w:rFonts w:ascii="Times New Roman"/>
          <w:b w:val="false"/>
          <w:i w:val="false"/>
          <w:color w:val="000000"/>
          <w:sz w:val="28"/>
        </w:rPr>
        <w:t>
      466. Предмет "Композиция" развивает навыки, полученные на занятиях в классе по специальности. Поэтапность и систематичность в работе позволяют развить креативность у обучающегося, творческие умения в восприятии слушательской деятельности, сочинении.</w:t>
      </w:r>
    </w:p>
    <w:bookmarkEnd w:id="35564"/>
    <w:bookmarkStart w:name="z36077" w:id="35565"/>
    <w:p>
      <w:pPr>
        <w:spacing w:after="0"/>
        <w:ind w:left="0"/>
        <w:jc w:val="both"/>
      </w:pPr>
      <w:r>
        <w:rPr>
          <w:rFonts w:ascii="Times New Roman"/>
          <w:b w:val="false"/>
          <w:i w:val="false"/>
          <w:color w:val="000000"/>
          <w:sz w:val="28"/>
        </w:rPr>
        <w:t>
      467. Программа рассчитана на обучающегося, который успешно освоил курс сольфеджио, имеет определенный музыкально-слуховой опыт и желает развить свои музыкальные способности.</w:t>
      </w:r>
    </w:p>
    <w:bookmarkEnd w:id="35565"/>
    <w:bookmarkStart w:name="z36078" w:id="35566"/>
    <w:p>
      <w:pPr>
        <w:spacing w:after="0"/>
        <w:ind w:left="0"/>
        <w:jc w:val="both"/>
      </w:pPr>
      <w:r>
        <w:rPr>
          <w:rFonts w:ascii="Times New Roman"/>
          <w:b w:val="false"/>
          <w:i w:val="false"/>
          <w:color w:val="000000"/>
          <w:sz w:val="28"/>
        </w:rPr>
        <w:t>
      468. Привитие обучающемуся необходимых умений и навыков сочинения музыки происходит в процессе работы над особенностями мелодии на примере произведений различных форм, стилей и жанров отечественных и зарубежных композиторов.</w:t>
      </w:r>
    </w:p>
    <w:bookmarkEnd w:id="35566"/>
    <w:bookmarkStart w:name="z36079" w:id="35567"/>
    <w:p>
      <w:pPr>
        <w:spacing w:after="0"/>
        <w:ind w:left="0"/>
        <w:jc w:val="both"/>
      </w:pPr>
      <w:r>
        <w:rPr>
          <w:rFonts w:ascii="Times New Roman"/>
          <w:b w:val="false"/>
          <w:i w:val="false"/>
          <w:color w:val="000000"/>
          <w:sz w:val="28"/>
        </w:rPr>
        <w:t>
      469. Программа направлена на выявление, раскрепощение и развитие творческого потенциала обучающегося, который в дальнейшем реализуется в различных сферах деятельности.</w:t>
      </w:r>
    </w:p>
    <w:bookmarkEnd w:id="35567"/>
    <w:bookmarkStart w:name="z36080" w:id="35568"/>
    <w:p>
      <w:pPr>
        <w:spacing w:after="0"/>
        <w:ind w:left="0"/>
        <w:jc w:val="both"/>
      </w:pPr>
      <w:r>
        <w:rPr>
          <w:rFonts w:ascii="Times New Roman"/>
          <w:b w:val="false"/>
          <w:i w:val="false"/>
          <w:color w:val="000000"/>
          <w:sz w:val="28"/>
        </w:rPr>
        <w:t xml:space="preserve">
      470. Предмет "Композиция" занимает среди предметов "Специальность" (овладение игрой на каком-либо инструменте), "Сольфеджио", "Музыкальная литература" итоговое, завершающее место. </w:t>
      </w:r>
    </w:p>
    <w:bookmarkEnd w:id="35568"/>
    <w:bookmarkStart w:name="z36081" w:id="35569"/>
    <w:p>
      <w:pPr>
        <w:spacing w:after="0"/>
        <w:ind w:left="0"/>
        <w:jc w:val="both"/>
      </w:pPr>
      <w:r>
        <w:rPr>
          <w:rFonts w:ascii="Times New Roman"/>
          <w:b w:val="false"/>
          <w:i w:val="false"/>
          <w:color w:val="000000"/>
          <w:sz w:val="28"/>
        </w:rPr>
        <w:t>
      471. Сочинение музыки, как высший тип музицирования, особым образом соединяет в себе знания, впечатления о музыке, накопленные обучающимся, непосредственно опирается на приобретенные им навыки исполнительского мастерства.</w:t>
      </w:r>
    </w:p>
    <w:bookmarkEnd w:id="35569"/>
    <w:bookmarkStart w:name="z36082" w:id="35570"/>
    <w:p>
      <w:pPr>
        <w:spacing w:after="0"/>
        <w:ind w:left="0"/>
        <w:jc w:val="both"/>
      </w:pPr>
      <w:r>
        <w:rPr>
          <w:rFonts w:ascii="Times New Roman"/>
          <w:b w:val="false"/>
          <w:i w:val="false"/>
          <w:color w:val="000000"/>
          <w:sz w:val="28"/>
        </w:rPr>
        <w:t>
      На уроках композиции педагог учит обучающегося:</w:t>
      </w:r>
    </w:p>
    <w:bookmarkEnd w:id="35570"/>
    <w:bookmarkStart w:name="z36083" w:id="35571"/>
    <w:p>
      <w:pPr>
        <w:spacing w:after="0"/>
        <w:ind w:left="0"/>
        <w:jc w:val="both"/>
      </w:pPr>
      <w:r>
        <w:rPr>
          <w:rFonts w:ascii="Times New Roman"/>
          <w:b w:val="false"/>
          <w:i w:val="false"/>
          <w:color w:val="000000"/>
          <w:sz w:val="28"/>
        </w:rPr>
        <w:t>
      1) находить ассоциативные связи между художественными образами музыки и других видов искусства;</w:t>
      </w:r>
    </w:p>
    <w:bookmarkEnd w:id="35571"/>
    <w:bookmarkStart w:name="z36084" w:id="35572"/>
    <w:p>
      <w:pPr>
        <w:spacing w:after="0"/>
        <w:ind w:left="0"/>
        <w:jc w:val="both"/>
      </w:pPr>
      <w:r>
        <w:rPr>
          <w:rFonts w:ascii="Times New Roman"/>
          <w:b w:val="false"/>
          <w:i w:val="false"/>
          <w:color w:val="000000"/>
          <w:sz w:val="28"/>
        </w:rPr>
        <w:t>
      2) анализировать музыкальные произведения;</w:t>
      </w:r>
    </w:p>
    <w:bookmarkEnd w:id="35572"/>
    <w:bookmarkStart w:name="z36085" w:id="35573"/>
    <w:p>
      <w:pPr>
        <w:spacing w:after="0"/>
        <w:ind w:left="0"/>
        <w:jc w:val="both"/>
      </w:pPr>
      <w:r>
        <w:rPr>
          <w:rFonts w:ascii="Times New Roman"/>
          <w:b w:val="false"/>
          <w:i w:val="false"/>
          <w:color w:val="000000"/>
          <w:sz w:val="28"/>
        </w:rPr>
        <w:t>
      3) высказывать суждение об основной идее, о средствах и формах ее воплощения;</w:t>
      </w:r>
    </w:p>
    <w:bookmarkEnd w:id="35573"/>
    <w:bookmarkStart w:name="z36086" w:id="35574"/>
    <w:p>
      <w:pPr>
        <w:spacing w:after="0"/>
        <w:ind w:left="0"/>
        <w:jc w:val="both"/>
      </w:pPr>
      <w:r>
        <w:rPr>
          <w:rFonts w:ascii="Times New Roman"/>
          <w:b w:val="false"/>
          <w:i w:val="false"/>
          <w:color w:val="000000"/>
          <w:sz w:val="28"/>
        </w:rPr>
        <w:t>
      4) творчески интерпретировать содержание музыкального произведения в пении, музыкально-ритмическом движении, изобразительной деятельности, поэтическом слове;</w:t>
      </w:r>
    </w:p>
    <w:bookmarkEnd w:id="35574"/>
    <w:bookmarkStart w:name="z36087" w:id="35575"/>
    <w:p>
      <w:pPr>
        <w:spacing w:after="0"/>
        <w:ind w:left="0"/>
        <w:jc w:val="both"/>
      </w:pPr>
      <w:r>
        <w:rPr>
          <w:rFonts w:ascii="Times New Roman"/>
          <w:b w:val="false"/>
          <w:i w:val="false"/>
          <w:color w:val="000000"/>
          <w:sz w:val="28"/>
        </w:rPr>
        <w:t>
      5) участвовать в коллективной исполнительской деятельности (пении, пластическом интонировании, импровизации, игре на инструментах);</w:t>
      </w:r>
    </w:p>
    <w:bookmarkEnd w:id="35575"/>
    <w:bookmarkStart w:name="z36088" w:id="35576"/>
    <w:p>
      <w:pPr>
        <w:spacing w:after="0"/>
        <w:ind w:left="0"/>
        <w:jc w:val="both"/>
      </w:pPr>
      <w:r>
        <w:rPr>
          <w:rFonts w:ascii="Times New Roman"/>
          <w:b w:val="false"/>
          <w:i w:val="false"/>
          <w:color w:val="000000"/>
          <w:sz w:val="28"/>
        </w:rPr>
        <w:t>
      6) передавать свои музыкальные впечатления в устной и письменной форме;</w:t>
      </w:r>
    </w:p>
    <w:bookmarkEnd w:id="35576"/>
    <w:bookmarkStart w:name="z36089" w:id="35577"/>
    <w:p>
      <w:pPr>
        <w:spacing w:after="0"/>
        <w:ind w:left="0"/>
        <w:jc w:val="both"/>
      </w:pPr>
      <w:r>
        <w:rPr>
          <w:rFonts w:ascii="Times New Roman"/>
          <w:b w:val="false"/>
          <w:i w:val="false"/>
          <w:color w:val="000000"/>
          <w:sz w:val="28"/>
        </w:rPr>
        <w:t>
      7) развивать умения и навыки музыкально-эстетического самообразования;</w:t>
      </w:r>
    </w:p>
    <w:bookmarkEnd w:id="35577"/>
    <w:bookmarkStart w:name="z36090" w:id="35578"/>
    <w:p>
      <w:pPr>
        <w:spacing w:after="0"/>
        <w:ind w:left="0"/>
        <w:jc w:val="both"/>
      </w:pPr>
      <w:r>
        <w:rPr>
          <w:rFonts w:ascii="Times New Roman"/>
          <w:b w:val="false"/>
          <w:i w:val="false"/>
          <w:color w:val="000000"/>
          <w:sz w:val="28"/>
        </w:rPr>
        <w:t>
      8) проявлять творческую инициативу, участвуя в концертах.</w:t>
      </w:r>
    </w:p>
    <w:bookmarkEnd w:id="35578"/>
    <w:bookmarkStart w:name="z36091" w:id="35579"/>
    <w:p>
      <w:pPr>
        <w:spacing w:after="0"/>
        <w:ind w:left="0"/>
        <w:jc w:val="both"/>
      </w:pPr>
      <w:r>
        <w:rPr>
          <w:rFonts w:ascii="Times New Roman"/>
          <w:b w:val="false"/>
          <w:i w:val="false"/>
          <w:color w:val="000000"/>
          <w:sz w:val="28"/>
        </w:rPr>
        <w:t>
      472. Обучающийся овладевает практическими умениями и навыками в различных видах музыкально-творческой деятельности: слушании музыки, пении, в том числе с ориентацией на нотную запись, инструментальном музицировании, музыкально-пластическом движении, импровизации, драматизации исполняемых произведений.</w:t>
      </w:r>
    </w:p>
    <w:bookmarkEnd w:id="35579"/>
    <w:bookmarkStart w:name="z36092" w:id="35580"/>
    <w:p>
      <w:pPr>
        <w:spacing w:after="0"/>
        <w:ind w:left="0"/>
        <w:jc w:val="both"/>
      </w:pPr>
      <w:r>
        <w:rPr>
          <w:rFonts w:ascii="Times New Roman"/>
          <w:b w:val="false"/>
          <w:i w:val="false"/>
          <w:color w:val="000000"/>
          <w:sz w:val="28"/>
        </w:rPr>
        <w:t xml:space="preserve">
      Все, что обучающийся знает, умеет, он подчиняет творческому замыслу, тем самым выводит эти знания и умения из пассивного состояния на новую, более высокую ступень. </w:t>
      </w:r>
    </w:p>
    <w:bookmarkEnd w:id="35580"/>
    <w:bookmarkStart w:name="z36093" w:id="35581"/>
    <w:p>
      <w:pPr>
        <w:spacing w:after="0"/>
        <w:ind w:left="0"/>
        <w:jc w:val="both"/>
      </w:pPr>
      <w:r>
        <w:rPr>
          <w:rFonts w:ascii="Times New Roman"/>
          <w:b w:val="false"/>
          <w:i w:val="false"/>
          <w:color w:val="000000"/>
          <w:sz w:val="28"/>
        </w:rPr>
        <w:t>
      473. Занятия композицией влияют на становление личности обучающегося, развивают в нем активное творческое отношение к жизни, обучающийся чувствует себя творцом, создателем музыкального произведения.</w:t>
      </w:r>
    </w:p>
    <w:bookmarkEnd w:id="35581"/>
    <w:bookmarkStart w:name="z36094" w:id="35582"/>
    <w:p>
      <w:pPr>
        <w:spacing w:after="0"/>
        <w:ind w:left="0"/>
        <w:jc w:val="both"/>
      </w:pPr>
      <w:r>
        <w:rPr>
          <w:rFonts w:ascii="Times New Roman"/>
          <w:b w:val="false"/>
          <w:i w:val="false"/>
          <w:color w:val="000000"/>
          <w:sz w:val="28"/>
        </w:rPr>
        <w:t>
      474. В первый год обучения педагог знакомится с музыкальными данными ребенка, определяет его желание заниматься музыкой. Главная задача педагога на этом этапе – научить обучающегося умению писать мелодию с аккомпанементом, добиваясь единства между гармонией и эмоциональным смыслом мелодии.</w:t>
      </w:r>
    </w:p>
    <w:bookmarkEnd w:id="35582"/>
    <w:bookmarkStart w:name="z36095" w:id="35583"/>
    <w:p>
      <w:pPr>
        <w:spacing w:after="0"/>
        <w:ind w:left="0"/>
        <w:jc w:val="both"/>
      </w:pPr>
      <w:r>
        <w:rPr>
          <w:rFonts w:ascii="Times New Roman"/>
          <w:b w:val="false"/>
          <w:i w:val="false"/>
          <w:color w:val="000000"/>
          <w:sz w:val="28"/>
        </w:rPr>
        <w:t>
      475. Педагог учитывает особенности восприятия учебного материала обучающимся и в зависимости от этого строит свою работу: комбинирует легкие темы, более сложные изучаются в качестве ознакомления. В старших классах усложняются практические упражнения, слуховое восприятие строится на музыкальных образцах более сложной структуры.</w:t>
      </w:r>
    </w:p>
    <w:bookmarkEnd w:id="35583"/>
    <w:bookmarkStart w:name="z36096" w:id="35584"/>
    <w:p>
      <w:pPr>
        <w:spacing w:after="0"/>
        <w:ind w:left="0"/>
        <w:jc w:val="both"/>
      </w:pPr>
      <w:r>
        <w:rPr>
          <w:rFonts w:ascii="Times New Roman"/>
          <w:b w:val="false"/>
          <w:i w:val="false"/>
          <w:color w:val="000000"/>
          <w:sz w:val="28"/>
        </w:rPr>
        <w:t xml:space="preserve">
      476. На следующем этапе обучающийся осваивает музыкальный язык (средство музыкальной выразительности и формообразующие элементы). При составлении индивидуального плана педагог учитывает особенности восприятия обучающимся учебного материала. </w:t>
      </w:r>
    </w:p>
    <w:bookmarkEnd w:id="35584"/>
    <w:bookmarkStart w:name="z36097" w:id="35585"/>
    <w:p>
      <w:pPr>
        <w:spacing w:after="0"/>
        <w:ind w:left="0"/>
        <w:jc w:val="both"/>
      </w:pPr>
      <w:r>
        <w:rPr>
          <w:rFonts w:ascii="Times New Roman"/>
          <w:b w:val="false"/>
          <w:i w:val="false"/>
          <w:color w:val="000000"/>
          <w:sz w:val="28"/>
        </w:rPr>
        <w:t>
      477. На образовательный процесс индивидуального обучения и общего музыкального развития ребенка влияют:</w:t>
      </w:r>
    </w:p>
    <w:bookmarkEnd w:id="35585"/>
    <w:bookmarkStart w:name="z36098" w:id="35586"/>
    <w:p>
      <w:pPr>
        <w:spacing w:after="0"/>
        <w:ind w:left="0"/>
        <w:jc w:val="both"/>
      </w:pPr>
      <w:r>
        <w:rPr>
          <w:rFonts w:ascii="Times New Roman"/>
          <w:b w:val="false"/>
          <w:i w:val="false"/>
          <w:color w:val="000000"/>
          <w:sz w:val="28"/>
        </w:rPr>
        <w:t>
      1) уровень владения музыкальным инструментом, который осваивается по специальности;</w:t>
      </w:r>
    </w:p>
    <w:bookmarkEnd w:id="35586"/>
    <w:bookmarkStart w:name="z36099" w:id="35587"/>
    <w:p>
      <w:pPr>
        <w:spacing w:after="0"/>
        <w:ind w:left="0"/>
        <w:jc w:val="both"/>
      </w:pPr>
      <w:r>
        <w:rPr>
          <w:rFonts w:ascii="Times New Roman"/>
          <w:b w:val="false"/>
          <w:i w:val="false"/>
          <w:color w:val="000000"/>
          <w:sz w:val="28"/>
        </w:rPr>
        <w:t>
      2) индивидуальные психологические особенности обучающегося, его характер, инициативность и желание заниматься сочинением музыки;</w:t>
      </w:r>
    </w:p>
    <w:bookmarkEnd w:id="35587"/>
    <w:bookmarkStart w:name="z36100" w:id="35588"/>
    <w:p>
      <w:pPr>
        <w:spacing w:after="0"/>
        <w:ind w:left="0"/>
        <w:jc w:val="both"/>
      </w:pPr>
      <w:r>
        <w:rPr>
          <w:rFonts w:ascii="Times New Roman"/>
          <w:b w:val="false"/>
          <w:i w:val="false"/>
          <w:color w:val="000000"/>
          <w:sz w:val="28"/>
        </w:rPr>
        <w:t>
      3) добросовестность и тщательность выполнения домашних заданий, работоспособность;</w:t>
      </w:r>
    </w:p>
    <w:bookmarkEnd w:id="35588"/>
    <w:bookmarkStart w:name="z36101" w:id="35589"/>
    <w:p>
      <w:pPr>
        <w:spacing w:after="0"/>
        <w:ind w:left="0"/>
        <w:jc w:val="both"/>
      </w:pPr>
      <w:r>
        <w:rPr>
          <w:rFonts w:ascii="Times New Roman"/>
          <w:b w:val="false"/>
          <w:i w:val="false"/>
          <w:color w:val="000000"/>
          <w:sz w:val="28"/>
        </w:rPr>
        <w:t>
      4) уровень творческого дарования и подготовленности к восприятию музыкального материала.</w:t>
      </w:r>
    </w:p>
    <w:bookmarkEnd w:id="35589"/>
    <w:bookmarkStart w:name="z36102" w:id="35590"/>
    <w:p>
      <w:pPr>
        <w:spacing w:after="0"/>
        <w:ind w:left="0"/>
        <w:jc w:val="both"/>
      </w:pPr>
      <w:r>
        <w:rPr>
          <w:rFonts w:ascii="Times New Roman"/>
          <w:b w:val="false"/>
          <w:i w:val="false"/>
          <w:color w:val="000000"/>
          <w:sz w:val="28"/>
        </w:rPr>
        <w:t xml:space="preserve">
      478. Методика преподавания композиции требует опоры на музыкальный образ. Темы и задачи предмета решаются через чувственно-эмоциональное восприятие мира, через образ. </w:t>
      </w:r>
    </w:p>
    <w:bookmarkEnd w:id="35590"/>
    <w:bookmarkStart w:name="z36103" w:id="35591"/>
    <w:p>
      <w:pPr>
        <w:spacing w:after="0"/>
        <w:ind w:left="0"/>
        <w:jc w:val="both"/>
      </w:pPr>
      <w:r>
        <w:rPr>
          <w:rFonts w:ascii="Times New Roman"/>
          <w:b w:val="false"/>
          <w:i w:val="false"/>
          <w:color w:val="000000"/>
          <w:sz w:val="28"/>
        </w:rPr>
        <w:t>
      479. Опора на музыкальный образ позволяет педагогу объяснить обучающемуся любой элемент музыкальной речи с точки зрения ее содержательности. Программа базируется на принципах формообразования, которые научат ребенка мыслить звуками.</w:t>
      </w:r>
    </w:p>
    <w:bookmarkEnd w:id="35591"/>
    <w:bookmarkStart w:name="z36104" w:id="35592"/>
    <w:p>
      <w:pPr>
        <w:spacing w:after="0"/>
        <w:ind w:left="0"/>
        <w:jc w:val="both"/>
      </w:pPr>
      <w:r>
        <w:rPr>
          <w:rFonts w:ascii="Times New Roman"/>
          <w:b w:val="false"/>
          <w:i w:val="false"/>
          <w:color w:val="000000"/>
          <w:sz w:val="28"/>
        </w:rPr>
        <w:t xml:space="preserve">
      480. Осваивая первый год обучения, обучающийся учится экспонированию материала, законченности и убедительности выражения музыкальной мысли. </w:t>
      </w:r>
    </w:p>
    <w:bookmarkEnd w:id="35592"/>
    <w:bookmarkStart w:name="z36105" w:id="35593"/>
    <w:p>
      <w:pPr>
        <w:spacing w:after="0"/>
        <w:ind w:left="0"/>
        <w:jc w:val="both"/>
      </w:pPr>
      <w:r>
        <w:rPr>
          <w:rFonts w:ascii="Times New Roman"/>
          <w:b w:val="false"/>
          <w:i w:val="false"/>
          <w:color w:val="000000"/>
          <w:sz w:val="28"/>
        </w:rPr>
        <w:t>
      481. Переходя к простой трехчастной форме, обучающийся осваивает элементы развития (развивающая или контрастная середина), знакомится с проблемой репризы и повтора в музыке. Закончив первый год обучения, обучающийся осознает необходимость завершенности и устойчивости формы, умеет изложить вступление и заключение.</w:t>
      </w:r>
    </w:p>
    <w:bookmarkEnd w:id="35593"/>
    <w:bookmarkStart w:name="z36106" w:id="35594"/>
    <w:p>
      <w:pPr>
        <w:spacing w:after="0"/>
        <w:ind w:left="0"/>
        <w:jc w:val="both"/>
      </w:pPr>
      <w:r>
        <w:rPr>
          <w:rFonts w:ascii="Times New Roman"/>
          <w:b w:val="false"/>
          <w:i w:val="false"/>
          <w:color w:val="000000"/>
          <w:sz w:val="28"/>
        </w:rPr>
        <w:t>
      482. Занятия композицией включают виды деятельности:</w:t>
      </w:r>
    </w:p>
    <w:bookmarkEnd w:id="35594"/>
    <w:bookmarkStart w:name="z36107" w:id="35595"/>
    <w:p>
      <w:pPr>
        <w:spacing w:after="0"/>
        <w:ind w:left="0"/>
        <w:jc w:val="both"/>
      </w:pPr>
      <w:r>
        <w:rPr>
          <w:rFonts w:ascii="Times New Roman"/>
          <w:b w:val="false"/>
          <w:i w:val="false"/>
          <w:color w:val="000000"/>
          <w:sz w:val="28"/>
        </w:rPr>
        <w:t>
      1) изучение и анализ музыкальных произведений разных стилей;</w:t>
      </w:r>
    </w:p>
    <w:bookmarkEnd w:id="35595"/>
    <w:bookmarkStart w:name="z36108" w:id="35596"/>
    <w:p>
      <w:pPr>
        <w:spacing w:after="0"/>
        <w:ind w:left="0"/>
        <w:jc w:val="both"/>
      </w:pPr>
      <w:r>
        <w:rPr>
          <w:rFonts w:ascii="Times New Roman"/>
          <w:b w:val="false"/>
          <w:i w:val="false"/>
          <w:color w:val="000000"/>
          <w:sz w:val="28"/>
        </w:rPr>
        <w:t>
      2) сочинение;</w:t>
      </w:r>
    </w:p>
    <w:bookmarkEnd w:id="35596"/>
    <w:bookmarkStart w:name="z36109" w:id="35597"/>
    <w:p>
      <w:pPr>
        <w:spacing w:after="0"/>
        <w:ind w:left="0"/>
        <w:jc w:val="both"/>
      </w:pPr>
      <w:r>
        <w:rPr>
          <w:rFonts w:ascii="Times New Roman"/>
          <w:b w:val="false"/>
          <w:i w:val="false"/>
          <w:color w:val="000000"/>
          <w:sz w:val="28"/>
        </w:rPr>
        <w:t>
      3) импровизация.</w:t>
      </w:r>
    </w:p>
    <w:bookmarkEnd w:id="35597"/>
    <w:bookmarkStart w:name="z36110" w:id="35598"/>
    <w:p>
      <w:pPr>
        <w:spacing w:after="0"/>
        <w:ind w:left="0"/>
        <w:jc w:val="both"/>
      </w:pPr>
      <w:r>
        <w:rPr>
          <w:rFonts w:ascii="Times New Roman"/>
          <w:b w:val="false"/>
          <w:i w:val="false"/>
          <w:color w:val="000000"/>
          <w:sz w:val="28"/>
        </w:rPr>
        <w:t>
      483. Формы импровизаций:</w:t>
      </w:r>
    </w:p>
    <w:bookmarkEnd w:id="35598"/>
    <w:bookmarkStart w:name="z36111" w:id="35599"/>
    <w:p>
      <w:pPr>
        <w:spacing w:after="0"/>
        <w:ind w:left="0"/>
        <w:jc w:val="both"/>
      </w:pPr>
      <w:r>
        <w:rPr>
          <w:rFonts w:ascii="Times New Roman"/>
          <w:b w:val="false"/>
          <w:i w:val="false"/>
          <w:color w:val="000000"/>
          <w:sz w:val="28"/>
        </w:rPr>
        <w:t xml:space="preserve">
      1) импровизация по ритмическому рисунку или на поэтический текст; </w:t>
      </w:r>
    </w:p>
    <w:bookmarkEnd w:id="35599"/>
    <w:bookmarkStart w:name="z36112" w:id="35600"/>
    <w:p>
      <w:pPr>
        <w:spacing w:after="0"/>
        <w:ind w:left="0"/>
        <w:jc w:val="both"/>
      </w:pPr>
      <w:r>
        <w:rPr>
          <w:rFonts w:ascii="Times New Roman"/>
          <w:b w:val="false"/>
          <w:i w:val="false"/>
          <w:color w:val="000000"/>
          <w:sz w:val="28"/>
        </w:rPr>
        <w:t xml:space="preserve">
      2) импровизация на остинатную мелодическую фигурацию; </w:t>
      </w:r>
    </w:p>
    <w:bookmarkEnd w:id="35600"/>
    <w:bookmarkStart w:name="z36113" w:id="35601"/>
    <w:p>
      <w:pPr>
        <w:spacing w:after="0"/>
        <w:ind w:left="0"/>
        <w:jc w:val="both"/>
      </w:pPr>
      <w:r>
        <w:rPr>
          <w:rFonts w:ascii="Times New Roman"/>
          <w:b w:val="false"/>
          <w:i w:val="false"/>
          <w:color w:val="000000"/>
          <w:sz w:val="28"/>
        </w:rPr>
        <w:t>
      3) импровизация на заданную гармоническую последовательность;</w:t>
      </w:r>
    </w:p>
    <w:bookmarkEnd w:id="35601"/>
    <w:bookmarkStart w:name="z36114" w:id="35602"/>
    <w:p>
      <w:pPr>
        <w:spacing w:after="0"/>
        <w:ind w:left="0"/>
        <w:jc w:val="both"/>
      </w:pPr>
      <w:r>
        <w:rPr>
          <w:rFonts w:ascii="Times New Roman"/>
          <w:b w:val="false"/>
          <w:i w:val="false"/>
          <w:color w:val="000000"/>
          <w:sz w:val="28"/>
        </w:rPr>
        <w:t xml:space="preserve">
      4) импровизация на заданный элемент музыкальной речи; </w:t>
      </w:r>
    </w:p>
    <w:bookmarkEnd w:id="35602"/>
    <w:bookmarkStart w:name="z36115" w:id="35603"/>
    <w:p>
      <w:pPr>
        <w:spacing w:after="0"/>
        <w:ind w:left="0"/>
        <w:jc w:val="both"/>
      </w:pPr>
      <w:r>
        <w:rPr>
          <w:rFonts w:ascii="Times New Roman"/>
          <w:b w:val="false"/>
          <w:i w:val="false"/>
          <w:color w:val="000000"/>
          <w:sz w:val="28"/>
        </w:rPr>
        <w:t>
      5) импровизация в определенном жанре.</w:t>
      </w:r>
    </w:p>
    <w:bookmarkEnd w:id="35603"/>
    <w:bookmarkStart w:name="z36116" w:id="35604"/>
    <w:p>
      <w:pPr>
        <w:spacing w:after="0"/>
        <w:ind w:left="0"/>
        <w:jc w:val="both"/>
      </w:pPr>
      <w:r>
        <w:rPr>
          <w:rFonts w:ascii="Times New Roman"/>
          <w:b w:val="false"/>
          <w:i w:val="false"/>
          <w:color w:val="000000"/>
          <w:sz w:val="28"/>
        </w:rPr>
        <w:t>
      484. На уроках обучающийся знакомится с произведениями мирового музыкального искусства различных эпох, стилей, жанров, различной композиторской техникой, средствами музыкальной выразительности, которые композитор применил в своих произведениях (инструментовка, музыкальное развитие тем и воплощение основной мысли произведения).</w:t>
      </w:r>
    </w:p>
    <w:bookmarkEnd w:id="35604"/>
    <w:bookmarkStart w:name="z36117" w:id="35605"/>
    <w:p>
      <w:pPr>
        <w:spacing w:after="0"/>
        <w:ind w:left="0"/>
        <w:jc w:val="both"/>
      </w:pPr>
      <w:r>
        <w:rPr>
          <w:rFonts w:ascii="Times New Roman"/>
          <w:b w:val="false"/>
          <w:i w:val="false"/>
          <w:color w:val="000000"/>
          <w:sz w:val="28"/>
        </w:rPr>
        <w:t>
      485. Этапы работы над сочинением:</w:t>
      </w:r>
    </w:p>
    <w:bookmarkEnd w:id="35605"/>
    <w:bookmarkStart w:name="z36118" w:id="35606"/>
    <w:p>
      <w:pPr>
        <w:spacing w:after="0"/>
        <w:ind w:left="0"/>
        <w:jc w:val="both"/>
      </w:pPr>
      <w:r>
        <w:rPr>
          <w:rFonts w:ascii="Times New Roman"/>
          <w:b w:val="false"/>
          <w:i w:val="false"/>
          <w:color w:val="000000"/>
          <w:sz w:val="28"/>
        </w:rPr>
        <w:t>
      1) фиксация внимания на замысле музыкального сочинения;</w:t>
      </w:r>
    </w:p>
    <w:bookmarkEnd w:id="35606"/>
    <w:bookmarkStart w:name="z36119" w:id="35607"/>
    <w:p>
      <w:pPr>
        <w:spacing w:after="0"/>
        <w:ind w:left="0"/>
        <w:jc w:val="both"/>
      </w:pPr>
      <w:r>
        <w:rPr>
          <w:rFonts w:ascii="Times New Roman"/>
          <w:b w:val="false"/>
          <w:i w:val="false"/>
          <w:color w:val="000000"/>
          <w:sz w:val="28"/>
        </w:rPr>
        <w:t xml:space="preserve">
      2) определение предполагаемой формы и исполнительского состава; </w:t>
      </w:r>
    </w:p>
    <w:bookmarkEnd w:id="35607"/>
    <w:bookmarkStart w:name="z36120" w:id="35608"/>
    <w:p>
      <w:pPr>
        <w:spacing w:after="0"/>
        <w:ind w:left="0"/>
        <w:jc w:val="both"/>
      </w:pPr>
      <w:r>
        <w:rPr>
          <w:rFonts w:ascii="Times New Roman"/>
          <w:b w:val="false"/>
          <w:i w:val="false"/>
          <w:color w:val="000000"/>
          <w:sz w:val="28"/>
        </w:rPr>
        <w:t>
      3) поиск и отбор соответствующего тематического материала;</w:t>
      </w:r>
    </w:p>
    <w:bookmarkEnd w:id="35608"/>
    <w:bookmarkStart w:name="z36121" w:id="35609"/>
    <w:p>
      <w:pPr>
        <w:spacing w:after="0"/>
        <w:ind w:left="0"/>
        <w:jc w:val="both"/>
      </w:pPr>
      <w:r>
        <w:rPr>
          <w:rFonts w:ascii="Times New Roman"/>
          <w:b w:val="false"/>
          <w:i w:val="false"/>
          <w:color w:val="000000"/>
          <w:sz w:val="28"/>
        </w:rPr>
        <w:t xml:space="preserve">
      4) выстраивание драматургического развития; </w:t>
      </w:r>
    </w:p>
    <w:bookmarkEnd w:id="35609"/>
    <w:bookmarkStart w:name="z36122" w:id="35610"/>
    <w:p>
      <w:pPr>
        <w:spacing w:after="0"/>
        <w:ind w:left="0"/>
        <w:jc w:val="both"/>
      </w:pPr>
      <w:r>
        <w:rPr>
          <w:rFonts w:ascii="Times New Roman"/>
          <w:b w:val="false"/>
          <w:i w:val="false"/>
          <w:color w:val="000000"/>
          <w:sz w:val="28"/>
        </w:rPr>
        <w:t>
      5) шлифовка и доработка эскизных материалов в готовый для исполнения творческий продукт.</w:t>
      </w:r>
    </w:p>
    <w:bookmarkEnd w:id="35610"/>
    <w:bookmarkStart w:name="z36123" w:id="35611"/>
    <w:p>
      <w:pPr>
        <w:spacing w:after="0"/>
        <w:ind w:left="0"/>
        <w:jc w:val="both"/>
      </w:pPr>
      <w:r>
        <w:rPr>
          <w:rFonts w:ascii="Times New Roman"/>
          <w:b w:val="false"/>
          <w:i w:val="false"/>
          <w:color w:val="000000"/>
          <w:sz w:val="28"/>
        </w:rPr>
        <w:t>
      486. Виды упражнений на уроке:</w:t>
      </w:r>
    </w:p>
    <w:bookmarkEnd w:id="35611"/>
    <w:bookmarkStart w:name="z36124" w:id="35612"/>
    <w:p>
      <w:pPr>
        <w:spacing w:after="0"/>
        <w:ind w:left="0"/>
        <w:jc w:val="both"/>
      </w:pPr>
      <w:r>
        <w:rPr>
          <w:rFonts w:ascii="Times New Roman"/>
          <w:b w:val="false"/>
          <w:i w:val="false"/>
          <w:color w:val="000000"/>
          <w:sz w:val="28"/>
        </w:rPr>
        <w:t>
      1) подбор по слуху и транспонирование;</w:t>
      </w:r>
    </w:p>
    <w:bookmarkEnd w:id="35612"/>
    <w:bookmarkStart w:name="z36125" w:id="35613"/>
    <w:p>
      <w:pPr>
        <w:spacing w:after="0"/>
        <w:ind w:left="0"/>
        <w:jc w:val="both"/>
      </w:pPr>
      <w:r>
        <w:rPr>
          <w:rFonts w:ascii="Times New Roman"/>
          <w:b w:val="false"/>
          <w:i w:val="false"/>
          <w:color w:val="000000"/>
          <w:sz w:val="28"/>
        </w:rPr>
        <w:t>
      2) упражнения по выработке ощущения тоники;</w:t>
      </w:r>
    </w:p>
    <w:bookmarkEnd w:id="35613"/>
    <w:bookmarkStart w:name="z36126" w:id="35614"/>
    <w:p>
      <w:pPr>
        <w:spacing w:after="0"/>
        <w:ind w:left="0"/>
        <w:jc w:val="both"/>
      </w:pPr>
      <w:r>
        <w:rPr>
          <w:rFonts w:ascii="Times New Roman"/>
          <w:b w:val="false"/>
          <w:i w:val="false"/>
          <w:color w:val="000000"/>
          <w:sz w:val="28"/>
        </w:rPr>
        <w:t>
      3) устный диктант за инструментом;</w:t>
      </w:r>
    </w:p>
    <w:bookmarkEnd w:id="35614"/>
    <w:bookmarkStart w:name="z36127" w:id="35615"/>
    <w:p>
      <w:pPr>
        <w:spacing w:after="0"/>
        <w:ind w:left="0"/>
        <w:jc w:val="both"/>
      </w:pPr>
      <w:r>
        <w:rPr>
          <w:rFonts w:ascii="Times New Roman"/>
          <w:b w:val="false"/>
          <w:i w:val="false"/>
          <w:color w:val="000000"/>
          <w:sz w:val="28"/>
        </w:rPr>
        <w:t>
      4) гармонизация мелодии;</w:t>
      </w:r>
    </w:p>
    <w:bookmarkEnd w:id="35615"/>
    <w:bookmarkStart w:name="z36128" w:id="35616"/>
    <w:p>
      <w:pPr>
        <w:spacing w:after="0"/>
        <w:ind w:left="0"/>
        <w:jc w:val="both"/>
      </w:pPr>
      <w:r>
        <w:rPr>
          <w:rFonts w:ascii="Times New Roman"/>
          <w:b w:val="false"/>
          <w:i w:val="false"/>
          <w:color w:val="000000"/>
          <w:sz w:val="28"/>
        </w:rPr>
        <w:t>
      5) пение под собственный аккомпанемент.</w:t>
      </w:r>
    </w:p>
    <w:bookmarkEnd w:id="35616"/>
    <w:bookmarkStart w:name="z36129" w:id="35617"/>
    <w:p>
      <w:pPr>
        <w:spacing w:after="0"/>
        <w:ind w:left="0"/>
        <w:jc w:val="both"/>
      </w:pPr>
      <w:r>
        <w:rPr>
          <w:rFonts w:ascii="Times New Roman"/>
          <w:b w:val="false"/>
          <w:i w:val="false"/>
          <w:color w:val="000000"/>
          <w:sz w:val="28"/>
        </w:rPr>
        <w:t>
      487. Материалом для подбора по слуху являются несложные попевки и песенки. Педагог постепенно усложняет материал для подбора, воспитывает умение анализировать строение мелодии, ее ритмические особенности.</w:t>
      </w:r>
    </w:p>
    <w:bookmarkEnd w:id="35617"/>
    <w:bookmarkStart w:name="z36130" w:id="35618"/>
    <w:p>
      <w:pPr>
        <w:spacing w:after="0"/>
        <w:ind w:left="0"/>
        <w:jc w:val="both"/>
      </w:pPr>
      <w:r>
        <w:rPr>
          <w:rFonts w:ascii="Times New Roman"/>
          <w:b w:val="false"/>
          <w:i w:val="false"/>
          <w:color w:val="000000"/>
          <w:sz w:val="28"/>
        </w:rPr>
        <w:t>
      488. Для транспонирования подбираются мелодии, знакомые песни, легкие пьесы, отрывки из разучиваемых произведений, этюды с сохранением аппликатуры основной тональности, кадансовые обороты в различных мелодических и ритмических вариантах.</w:t>
      </w:r>
    </w:p>
    <w:bookmarkEnd w:id="35618"/>
    <w:bookmarkStart w:name="z36131" w:id="35619"/>
    <w:p>
      <w:pPr>
        <w:spacing w:after="0"/>
        <w:ind w:left="0"/>
        <w:jc w:val="both"/>
      </w:pPr>
      <w:r>
        <w:rPr>
          <w:rFonts w:ascii="Times New Roman"/>
          <w:b w:val="false"/>
          <w:i w:val="false"/>
          <w:color w:val="000000"/>
          <w:sz w:val="28"/>
        </w:rPr>
        <w:t>
      489. Формы стимулирования детского творчества:</w:t>
      </w:r>
    </w:p>
    <w:bookmarkEnd w:id="35619"/>
    <w:bookmarkStart w:name="z36132" w:id="35620"/>
    <w:p>
      <w:pPr>
        <w:spacing w:after="0"/>
        <w:ind w:left="0"/>
        <w:jc w:val="both"/>
      </w:pPr>
      <w:r>
        <w:rPr>
          <w:rFonts w:ascii="Times New Roman"/>
          <w:b w:val="false"/>
          <w:i w:val="false"/>
          <w:color w:val="000000"/>
          <w:sz w:val="28"/>
        </w:rPr>
        <w:t>
      1) сочинение стихотворных фраз, попевок к картинам с изображением зверей, птиц, известных персонажей из сказок и мультфильмов;</w:t>
      </w:r>
    </w:p>
    <w:bookmarkEnd w:id="35620"/>
    <w:bookmarkStart w:name="z36133" w:id="35621"/>
    <w:p>
      <w:pPr>
        <w:spacing w:after="0"/>
        <w:ind w:left="0"/>
        <w:jc w:val="both"/>
      </w:pPr>
      <w:r>
        <w:rPr>
          <w:rFonts w:ascii="Times New Roman"/>
          <w:b w:val="false"/>
          <w:i w:val="false"/>
          <w:color w:val="000000"/>
          <w:sz w:val="28"/>
        </w:rPr>
        <w:t>
      2) сочинение музыкальных иллюстраций к любимым сказкам, мультфильмам;</w:t>
      </w:r>
    </w:p>
    <w:bookmarkEnd w:id="35621"/>
    <w:bookmarkStart w:name="z36134" w:id="35622"/>
    <w:p>
      <w:pPr>
        <w:spacing w:after="0"/>
        <w:ind w:left="0"/>
        <w:jc w:val="both"/>
      </w:pPr>
      <w:r>
        <w:rPr>
          <w:rFonts w:ascii="Times New Roman"/>
          <w:b w:val="false"/>
          <w:i w:val="false"/>
          <w:color w:val="000000"/>
          <w:sz w:val="28"/>
        </w:rPr>
        <w:t>
      3) аранжировка известных обучающемуся песенок в виде марша, вальса и других знакомых жанров (например, польки, мазурки, менуэта);</w:t>
      </w:r>
    </w:p>
    <w:bookmarkEnd w:id="35622"/>
    <w:bookmarkStart w:name="z36135" w:id="35623"/>
    <w:p>
      <w:pPr>
        <w:spacing w:after="0"/>
        <w:ind w:left="0"/>
        <w:jc w:val="both"/>
      </w:pPr>
      <w:r>
        <w:rPr>
          <w:rFonts w:ascii="Times New Roman"/>
          <w:b w:val="false"/>
          <w:i w:val="false"/>
          <w:color w:val="000000"/>
          <w:sz w:val="28"/>
        </w:rPr>
        <w:t>
      4) формирование начальных навыков ритмической и мелодической импровизации (игра в "эхо", исследование простейших ритмических и мелодических образцов, ритмизация и мелодизация слов, фраз, ритмический контрапункт, импровизация замкнутых форм);</w:t>
      </w:r>
    </w:p>
    <w:bookmarkEnd w:id="35623"/>
    <w:bookmarkStart w:name="z36136" w:id="35624"/>
    <w:p>
      <w:pPr>
        <w:spacing w:after="0"/>
        <w:ind w:left="0"/>
        <w:jc w:val="both"/>
      </w:pPr>
      <w:r>
        <w:rPr>
          <w:rFonts w:ascii="Times New Roman"/>
          <w:b w:val="false"/>
          <w:i w:val="false"/>
          <w:color w:val="000000"/>
          <w:sz w:val="28"/>
        </w:rPr>
        <w:t>
      5) первые опыты импровизации и сочинения (продолжение мелодического отрывка, сочинение "ответа" на "вопрос", сочинение баса или сопровождения к мелодии в разных фактурных вариантах, музыкальная импровизация на заданный словесный текст);</w:t>
      </w:r>
    </w:p>
    <w:bookmarkEnd w:id="35624"/>
    <w:bookmarkStart w:name="z36137" w:id="35625"/>
    <w:p>
      <w:pPr>
        <w:spacing w:after="0"/>
        <w:ind w:left="0"/>
        <w:jc w:val="both"/>
      </w:pPr>
      <w:r>
        <w:rPr>
          <w:rFonts w:ascii="Times New Roman"/>
          <w:b w:val="false"/>
          <w:i w:val="false"/>
          <w:color w:val="000000"/>
          <w:sz w:val="28"/>
        </w:rPr>
        <w:t>
      6) поощрение совместного творчества обучающихся (сочинение текста к музыке для инсценировки, создание музыкально-литературных и изобразительных альбомов).</w:t>
      </w:r>
    </w:p>
    <w:bookmarkEnd w:id="35625"/>
    <w:bookmarkStart w:name="z36138" w:id="35626"/>
    <w:p>
      <w:pPr>
        <w:spacing w:after="0"/>
        <w:ind w:left="0"/>
        <w:jc w:val="both"/>
      </w:pPr>
      <w:r>
        <w:rPr>
          <w:rFonts w:ascii="Times New Roman"/>
          <w:b w:val="false"/>
          <w:i w:val="false"/>
          <w:color w:val="000000"/>
          <w:sz w:val="28"/>
        </w:rPr>
        <w:t>
      490. Этапы создания произведения:</w:t>
      </w:r>
    </w:p>
    <w:bookmarkEnd w:id="35626"/>
    <w:bookmarkStart w:name="z36139" w:id="35627"/>
    <w:p>
      <w:pPr>
        <w:spacing w:after="0"/>
        <w:ind w:left="0"/>
        <w:jc w:val="both"/>
      </w:pPr>
      <w:r>
        <w:rPr>
          <w:rFonts w:ascii="Times New Roman"/>
          <w:b w:val="false"/>
          <w:i w:val="false"/>
          <w:color w:val="000000"/>
          <w:sz w:val="28"/>
        </w:rPr>
        <w:t xml:space="preserve">
      1) научиться быстро играть звукоряд для определения звуков, используемых в мелодии; </w:t>
      </w:r>
    </w:p>
    <w:bookmarkEnd w:id="35627"/>
    <w:bookmarkStart w:name="z36140" w:id="35628"/>
    <w:p>
      <w:pPr>
        <w:spacing w:after="0"/>
        <w:ind w:left="0"/>
        <w:jc w:val="both"/>
      </w:pPr>
      <w:r>
        <w:rPr>
          <w:rFonts w:ascii="Times New Roman"/>
          <w:b w:val="false"/>
          <w:i w:val="false"/>
          <w:color w:val="000000"/>
          <w:sz w:val="28"/>
        </w:rPr>
        <w:t>
      2) продумать аппликатуру, чтобы было удобно подбирать мелодию;</w:t>
      </w:r>
    </w:p>
    <w:bookmarkEnd w:id="35628"/>
    <w:bookmarkStart w:name="z36141" w:id="35629"/>
    <w:p>
      <w:pPr>
        <w:spacing w:after="0"/>
        <w:ind w:left="0"/>
        <w:jc w:val="both"/>
      </w:pPr>
      <w:r>
        <w:rPr>
          <w:rFonts w:ascii="Times New Roman"/>
          <w:b w:val="false"/>
          <w:i w:val="false"/>
          <w:color w:val="000000"/>
          <w:sz w:val="28"/>
        </w:rPr>
        <w:t>
      3) в процессе работы над мелодией уметь перенимать аккомпанемент педагога в виде основных трезвучий для самостоятельной игры левой рукой, затем поддержать свою мелодию, обогатив фактуру смоделированными трезвучиями, подобранными с помощью различных вариантов сравнения трезвучий между собой;</w:t>
      </w:r>
    </w:p>
    <w:bookmarkEnd w:id="35629"/>
    <w:bookmarkStart w:name="z36142" w:id="35630"/>
    <w:p>
      <w:pPr>
        <w:spacing w:after="0"/>
        <w:ind w:left="0"/>
        <w:jc w:val="both"/>
      </w:pPr>
      <w:r>
        <w:rPr>
          <w:rFonts w:ascii="Times New Roman"/>
          <w:b w:val="false"/>
          <w:i w:val="false"/>
          <w:color w:val="000000"/>
          <w:sz w:val="28"/>
        </w:rPr>
        <w:t xml:space="preserve">
      3) научиться петь, чисто интонируя; </w:t>
      </w:r>
    </w:p>
    <w:bookmarkEnd w:id="35630"/>
    <w:bookmarkStart w:name="z36143" w:id="35631"/>
    <w:p>
      <w:pPr>
        <w:spacing w:after="0"/>
        <w:ind w:left="0"/>
        <w:jc w:val="both"/>
      </w:pPr>
      <w:r>
        <w:rPr>
          <w:rFonts w:ascii="Times New Roman"/>
          <w:b w:val="false"/>
          <w:i w:val="false"/>
          <w:color w:val="000000"/>
          <w:sz w:val="28"/>
        </w:rPr>
        <w:t>
      4) осмысленно завершать музыкальную фразу, пропевая различные варианты ее окончания (не используя игру на инструменте, только голосом, как наиболее точным отражением внутреннего представления);</w:t>
      </w:r>
    </w:p>
    <w:bookmarkEnd w:id="35631"/>
    <w:bookmarkStart w:name="z36144" w:id="35632"/>
    <w:p>
      <w:pPr>
        <w:spacing w:after="0"/>
        <w:ind w:left="0"/>
        <w:jc w:val="both"/>
      </w:pPr>
      <w:r>
        <w:rPr>
          <w:rFonts w:ascii="Times New Roman"/>
          <w:b w:val="false"/>
          <w:i w:val="false"/>
          <w:color w:val="000000"/>
          <w:sz w:val="28"/>
        </w:rPr>
        <w:t>
      5) анализировать музыкальные формы, с которыми обучающийся уже встречался на уроках по музыкальной литературе, инструменту.</w:t>
      </w:r>
    </w:p>
    <w:bookmarkEnd w:id="35632"/>
    <w:bookmarkStart w:name="z36145" w:id="35633"/>
    <w:p>
      <w:pPr>
        <w:spacing w:after="0"/>
        <w:ind w:left="0"/>
        <w:jc w:val="both"/>
      </w:pPr>
      <w:r>
        <w:rPr>
          <w:rFonts w:ascii="Times New Roman"/>
          <w:b w:val="false"/>
          <w:i w:val="false"/>
          <w:color w:val="000000"/>
          <w:sz w:val="28"/>
        </w:rPr>
        <w:t>
      491. Межпредметные связи предмета "Композиция" с предметами "Инструментальный класс", "Сольфеджио" побуждают обучающегося к целостному познанию различных художественных явлений.</w:t>
      </w:r>
    </w:p>
    <w:bookmarkEnd w:id="35633"/>
    <w:bookmarkStart w:name="z36146" w:id="35634"/>
    <w:p>
      <w:pPr>
        <w:spacing w:after="0"/>
        <w:ind w:left="0"/>
        <w:jc w:val="both"/>
      </w:pPr>
      <w:r>
        <w:rPr>
          <w:rFonts w:ascii="Times New Roman"/>
          <w:b w:val="false"/>
          <w:i w:val="false"/>
          <w:color w:val="000000"/>
          <w:sz w:val="28"/>
        </w:rPr>
        <w:t>
      492. Программные требования в 1 классе:</w:t>
      </w:r>
    </w:p>
    <w:bookmarkEnd w:id="35634"/>
    <w:bookmarkStart w:name="z36147" w:id="35635"/>
    <w:p>
      <w:pPr>
        <w:spacing w:after="0"/>
        <w:ind w:left="0"/>
        <w:jc w:val="both"/>
      </w:pPr>
      <w:r>
        <w:rPr>
          <w:rFonts w:ascii="Times New Roman"/>
          <w:b w:val="false"/>
          <w:i w:val="false"/>
          <w:color w:val="000000"/>
          <w:sz w:val="28"/>
        </w:rPr>
        <w:t xml:space="preserve">
      1) изучение и анализ музыкальных произведений; </w:t>
      </w:r>
    </w:p>
    <w:bookmarkEnd w:id="35635"/>
    <w:bookmarkStart w:name="z36148" w:id="35636"/>
    <w:p>
      <w:pPr>
        <w:spacing w:after="0"/>
        <w:ind w:left="0"/>
        <w:jc w:val="both"/>
      </w:pPr>
      <w:r>
        <w:rPr>
          <w:rFonts w:ascii="Times New Roman"/>
          <w:b w:val="false"/>
          <w:i w:val="false"/>
          <w:color w:val="000000"/>
          <w:sz w:val="28"/>
        </w:rPr>
        <w:t>
      2) сочинение небольших образных пьес в форме периода (образ произвольный). Вальс, марш, колыбельная;</w:t>
      </w:r>
    </w:p>
    <w:bookmarkEnd w:id="35636"/>
    <w:bookmarkStart w:name="z36149" w:id="35637"/>
    <w:p>
      <w:pPr>
        <w:spacing w:after="0"/>
        <w:ind w:left="0"/>
        <w:jc w:val="both"/>
      </w:pPr>
      <w:r>
        <w:rPr>
          <w:rFonts w:ascii="Times New Roman"/>
          <w:b w:val="false"/>
          <w:i w:val="false"/>
          <w:color w:val="000000"/>
          <w:sz w:val="28"/>
        </w:rPr>
        <w:t>
      3) музыкальная игра: начать или завершить предложенную мелодию, импровизация на создание образа (медведь, птичка, заяц, лиса).</w:t>
      </w:r>
    </w:p>
    <w:bookmarkEnd w:id="35637"/>
    <w:bookmarkStart w:name="z36150" w:id="35638"/>
    <w:p>
      <w:pPr>
        <w:spacing w:after="0"/>
        <w:ind w:left="0"/>
        <w:jc w:val="both"/>
      </w:pPr>
      <w:r>
        <w:rPr>
          <w:rFonts w:ascii="Times New Roman"/>
          <w:b w:val="false"/>
          <w:i w:val="false"/>
          <w:color w:val="000000"/>
          <w:sz w:val="28"/>
        </w:rPr>
        <w:t>
      4) сочинение образных пьес, более развернутых, содержащих два образа в простой трехчастной форме;</w:t>
      </w:r>
    </w:p>
    <w:bookmarkEnd w:id="35638"/>
    <w:bookmarkStart w:name="z36151" w:id="35639"/>
    <w:p>
      <w:pPr>
        <w:spacing w:after="0"/>
        <w:ind w:left="0"/>
        <w:jc w:val="both"/>
      </w:pPr>
      <w:r>
        <w:rPr>
          <w:rFonts w:ascii="Times New Roman"/>
          <w:b w:val="false"/>
          <w:i w:val="false"/>
          <w:color w:val="000000"/>
          <w:sz w:val="28"/>
        </w:rPr>
        <w:t>
      5) продолжение занятий импровизацией на создание образа.</w:t>
      </w:r>
    </w:p>
    <w:bookmarkEnd w:id="35639"/>
    <w:bookmarkStart w:name="z36152" w:id="35640"/>
    <w:p>
      <w:pPr>
        <w:spacing w:after="0"/>
        <w:ind w:left="0"/>
        <w:jc w:val="both"/>
      </w:pPr>
      <w:r>
        <w:rPr>
          <w:rFonts w:ascii="Times New Roman"/>
          <w:b w:val="false"/>
          <w:i w:val="false"/>
          <w:color w:val="000000"/>
          <w:sz w:val="28"/>
        </w:rPr>
        <w:t>
      493. Содержание учебного предмета в 1 классе.</w:t>
      </w:r>
    </w:p>
    <w:bookmarkEnd w:id="35640"/>
    <w:bookmarkStart w:name="z36153" w:id="35641"/>
    <w:p>
      <w:pPr>
        <w:spacing w:after="0"/>
        <w:ind w:left="0"/>
        <w:jc w:val="both"/>
      </w:pPr>
      <w:r>
        <w:rPr>
          <w:rFonts w:ascii="Times New Roman"/>
          <w:b w:val="false"/>
          <w:i w:val="false"/>
          <w:color w:val="000000"/>
          <w:sz w:val="28"/>
        </w:rPr>
        <w:t>
      Тематическое планирование.</w:t>
      </w:r>
    </w:p>
    <w:bookmarkEnd w:id="35641"/>
    <w:bookmarkStart w:name="z36154" w:id="35642"/>
    <w:p>
      <w:pPr>
        <w:spacing w:after="0"/>
        <w:ind w:left="0"/>
        <w:jc w:val="both"/>
      </w:pPr>
      <w:r>
        <w:rPr>
          <w:rFonts w:ascii="Times New Roman"/>
          <w:b w:val="false"/>
          <w:i w:val="false"/>
          <w:color w:val="000000"/>
          <w:sz w:val="28"/>
        </w:rPr>
        <w:t>
      Тема 1. Начальные сведения о музыкальной грамоте и нотографии.</w:t>
      </w:r>
    </w:p>
    <w:bookmarkEnd w:id="35642"/>
    <w:bookmarkStart w:name="z36155" w:id="35643"/>
    <w:p>
      <w:pPr>
        <w:spacing w:after="0"/>
        <w:ind w:left="0"/>
        <w:jc w:val="both"/>
      </w:pPr>
      <w:r>
        <w:rPr>
          <w:rFonts w:ascii="Times New Roman"/>
          <w:b w:val="false"/>
          <w:i w:val="false"/>
          <w:color w:val="000000"/>
          <w:sz w:val="28"/>
        </w:rPr>
        <w:t>
      Тема 2. Освоение приемов записи собственных сочинений.</w:t>
      </w:r>
    </w:p>
    <w:bookmarkEnd w:id="35643"/>
    <w:bookmarkStart w:name="z36156" w:id="35644"/>
    <w:p>
      <w:pPr>
        <w:spacing w:after="0"/>
        <w:ind w:left="0"/>
        <w:jc w:val="both"/>
      </w:pPr>
      <w:r>
        <w:rPr>
          <w:rFonts w:ascii="Times New Roman"/>
          <w:b w:val="false"/>
          <w:i w:val="false"/>
          <w:color w:val="000000"/>
          <w:sz w:val="28"/>
        </w:rPr>
        <w:t>
      Тема 3. Мелодия, интонационное зерно. Развитие мелодии в пределах периода. Период.</w:t>
      </w:r>
    </w:p>
    <w:bookmarkEnd w:id="35644"/>
    <w:bookmarkStart w:name="z36157" w:id="35645"/>
    <w:p>
      <w:pPr>
        <w:spacing w:after="0"/>
        <w:ind w:left="0"/>
        <w:jc w:val="both"/>
      </w:pPr>
      <w:r>
        <w:rPr>
          <w:rFonts w:ascii="Times New Roman"/>
          <w:b w:val="false"/>
          <w:i w:val="false"/>
          <w:color w:val="000000"/>
          <w:sz w:val="28"/>
        </w:rPr>
        <w:t>
      Тема 4. Простая трехчастная форма. Понятие репризы (буквальная и измененная). Развивающая или контрастная середина. Освоение понятия "кульминация". Знакомство с понятием "точка золотого сечения". Развитие у обучающегося стремления к завершенности и устойчивости формы.</w:t>
      </w:r>
    </w:p>
    <w:bookmarkEnd w:id="35645"/>
    <w:bookmarkStart w:name="z36158" w:id="35646"/>
    <w:p>
      <w:pPr>
        <w:spacing w:after="0"/>
        <w:ind w:left="0"/>
        <w:jc w:val="both"/>
      </w:pPr>
      <w:r>
        <w:rPr>
          <w:rFonts w:ascii="Times New Roman"/>
          <w:b w:val="false"/>
          <w:i w:val="false"/>
          <w:color w:val="000000"/>
          <w:sz w:val="28"/>
        </w:rPr>
        <w:t>
      Тема 5. Знакомство с понятием фактуры как способом изложения музыкального материала. Осознание важности фактуры для создания музыкального образа произведения.</w:t>
      </w:r>
    </w:p>
    <w:bookmarkEnd w:id="35646"/>
    <w:bookmarkStart w:name="z36159" w:id="35647"/>
    <w:p>
      <w:pPr>
        <w:spacing w:after="0"/>
        <w:ind w:left="0"/>
        <w:jc w:val="both"/>
      </w:pPr>
      <w:r>
        <w:rPr>
          <w:rFonts w:ascii="Times New Roman"/>
          <w:b w:val="false"/>
          <w:i w:val="false"/>
          <w:color w:val="000000"/>
          <w:sz w:val="28"/>
        </w:rPr>
        <w:t>
      Тема 6. Вступление и заключение.</w:t>
      </w:r>
    </w:p>
    <w:bookmarkEnd w:id="35647"/>
    <w:bookmarkStart w:name="z36160" w:id="35648"/>
    <w:p>
      <w:pPr>
        <w:spacing w:after="0"/>
        <w:ind w:left="0"/>
        <w:jc w:val="both"/>
      </w:pPr>
      <w:r>
        <w:rPr>
          <w:rFonts w:ascii="Times New Roman"/>
          <w:b w:val="false"/>
          <w:i w:val="false"/>
          <w:color w:val="000000"/>
          <w:sz w:val="28"/>
        </w:rPr>
        <w:t xml:space="preserve">
      494. Ожидаемые результаты освоения Программы 1 класса. </w:t>
      </w:r>
    </w:p>
    <w:bookmarkEnd w:id="35648"/>
    <w:bookmarkStart w:name="z36161" w:id="35649"/>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5649"/>
    <w:bookmarkStart w:name="z36162" w:id="35650"/>
    <w:p>
      <w:pPr>
        <w:spacing w:after="0"/>
        <w:ind w:left="0"/>
        <w:jc w:val="both"/>
      </w:pPr>
      <w:r>
        <w:rPr>
          <w:rFonts w:ascii="Times New Roman"/>
          <w:b w:val="false"/>
          <w:i w:val="false"/>
          <w:color w:val="000000"/>
          <w:sz w:val="28"/>
        </w:rPr>
        <w:t>
      1) учится экспонированию материала, законченности и убедительности выражения музыкальной мысли;</w:t>
      </w:r>
    </w:p>
    <w:bookmarkEnd w:id="35650"/>
    <w:bookmarkStart w:name="z36163" w:id="35651"/>
    <w:p>
      <w:pPr>
        <w:spacing w:after="0"/>
        <w:ind w:left="0"/>
        <w:jc w:val="both"/>
      </w:pPr>
      <w:r>
        <w:rPr>
          <w:rFonts w:ascii="Times New Roman"/>
          <w:b w:val="false"/>
          <w:i w:val="false"/>
          <w:color w:val="000000"/>
          <w:sz w:val="28"/>
        </w:rPr>
        <w:t>
      2) осваивает элементы развития;</w:t>
      </w:r>
    </w:p>
    <w:bookmarkEnd w:id="35651"/>
    <w:bookmarkStart w:name="z36164" w:id="35652"/>
    <w:p>
      <w:pPr>
        <w:spacing w:after="0"/>
        <w:ind w:left="0"/>
        <w:jc w:val="both"/>
      </w:pPr>
      <w:r>
        <w:rPr>
          <w:rFonts w:ascii="Times New Roman"/>
          <w:b w:val="false"/>
          <w:i w:val="false"/>
          <w:color w:val="000000"/>
          <w:sz w:val="28"/>
        </w:rPr>
        <w:t>
      3) знает проблемы репризы и повтора в музыке;</w:t>
      </w:r>
    </w:p>
    <w:bookmarkEnd w:id="35652"/>
    <w:bookmarkStart w:name="z36165" w:id="35653"/>
    <w:p>
      <w:pPr>
        <w:spacing w:after="0"/>
        <w:ind w:left="0"/>
        <w:jc w:val="both"/>
      </w:pPr>
      <w:r>
        <w:rPr>
          <w:rFonts w:ascii="Times New Roman"/>
          <w:b w:val="false"/>
          <w:i w:val="false"/>
          <w:color w:val="000000"/>
          <w:sz w:val="28"/>
        </w:rPr>
        <w:t>
      4) умеет изложить вступление и заключение;</w:t>
      </w:r>
    </w:p>
    <w:bookmarkEnd w:id="35653"/>
    <w:bookmarkStart w:name="z36166" w:id="35654"/>
    <w:p>
      <w:pPr>
        <w:spacing w:after="0"/>
        <w:ind w:left="0"/>
        <w:jc w:val="both"/>
      </w:pPr>
      <w:r>
        <w:rPr>
          <w:rFonts w:ascii="Times New Roman"/>
          <w:b w:val="false"/>
          <w:i w:val="false"/>
          <w:color w:val="000000"/>
          <w:sz w:val="28"/>
        </w:rPr>
        <w:t xml:space="preserve">
      5) сочиняет небольшие образные пьесы в форме периода; </w:t>
      </w:r>
    </w:p>
    <w:bookmarkEnd w:id="35654"/>
    <w:bookmarkStart w:name="z36167" w:id="35655"/>
    <w:p>
      <w:pPr>
        <w:spacing w:after="0"/>
        <w:ind w:left="0"/>
        <w:jc w:val="both"/>
      </w:pPr>
      <w:r>
        <w:rPr>
          <w:rFonts w:ascii="Times New Roman"/>
          <w:b w:val="false"/>
          <w:i w:val="false"/>
          <w:color w:val="000000"/>
          <w:sz w:val="28"/>
        </w:rPr>
        <w:t>
      6) сочиняет образные пьесы, содержащих два образа в простой трехчастной форме.</w:t>
      </w:r>
    </w:p>
    <w:bookmarkEnd w:id="35655"/>
    <w:bookmarkStart w:name="z36168" w:id="35656"/>
    <w:p>
      <w:pPr>
        <w:spacing w:after="0"/>
        <w:ind w:left="0"/>
        <w:jc w:val="both"/>
      </w:pPr>
      <w:r>
        <w:rPr>
          <w:rFonts w:ascii="Times New Roman"/>
          <w:b w:val="false"/>
          <w:i w:val="false"/>
          <w:color w:val="000000"/>
          <w:sz w:val="28"/>
        </w:rPr>
        <w:t>
      495. Программные требования во 2 классе:</w:t>
      </w:r>
    </w:p>
    <w:bookmarkEnd w:id="35656"/>
    <w:bookmarkStart w:name="z36169" w:id="35657"/>
    <w:p>
      <w:pPr>
        <w:spacing w:after="0"/>
        <w:ind w:left="0"/>
        <w:jc w:val="both"/>
      </w:pPr>
      <w:r>
        <w:rPr>
          <w:rFonts w:ascii="Times New Roman"/>
          <w:b w:val="false"/>
          <w:i w:val="false"/>
          <w:color w:val="000000"/>
          <w:sz w:val="28"/>
        </w:rPr>
        <w:t>
      1) изучение и анализ музыкальных произведений;</w:t>
      </w:r>
    </w:p>
    <w:bookmarkEnd w:id="35657"/>
    <w:bookmarkStart w:name="z36170" w:id="35658"/>
    <w:p>
      <w:pPr>
        <w:spacing w:after="0"/>
        <w:ind w:left="0"/>
        <w:jc w:val="both"/>
      </w:pPr>
      <w:r>
        <w:rPr>
          <w:rFonts w:ascii="Times New Roman"/>
          <w:b w:val="false"/>
          <w:i w:val="false"/>
          <w:color w:val="000000"/>
          <w:sz w:val="28"/>
        </w:rPr>
        <w:t>
      2) сочинение пьесы в форме рондо;</w:t>
      </w:r>
    </w:p>
    <w:bookmarkEnd w:id="35658"/>
    <w:bookmarkStart w:name="z36171" w:id="35659"/>
    <w:p>
      <w:pPr>
        <w:spacing w:after="0"/>
        <w:ind w:left="0"/>
        <w:jc w:val="both"/>
      </w:pPr>
      <w:r>
        <w:rPr>
          <w:rFonts w:ascii="Times New Roman"/>
          <w:b w:val="false"/>
          <w:i w:val="false"/>
          <w:color w:val="000000"/>
          <w:sz w:val="28"/>
        </w:rPr>
        <w:t xml:space="preserve">
      3) сочинение 5-6 вариаций на собственную тему или на народную тему; </w:t>
      </w:r>
    </w:p>
    <w:bookmarkEnd w:id="35659"/>
    <w:bookmarkStart w:name="z36172" w:id="35660"/>
    <w:p>
      <w:pPr>
        <w:spacing w:after="0"/>
        <w:ind w:left="0"/>
        <w:jc w:val="both"/>
      </w:pPr>
      <w:r>
        <w:rPr>
          <w:rFonts w:ascii="Times New Roman"/>
          <w:b w:val="false"/>
          <w:i w:val="false"/>
          <w:color w:val="000000"/>
          <w:sz w:val="28"/>
        </w:rPr>
        <w:t>
      4) занятия импровизацией в заданном жанре в четыре руки с педагогом (марш, вальс).</w:t>
      </w:r>
    </w:p>
    <w:bookmarkEnd w:id="35660"/>
    <w:bookmarkStart w:name="z36173" w:id="35661"/>
    <w:p>
      <w:pPr>
        <w:spacing w:after="0"/>
        <w:ind w:left="0"/>
        <w:jc w:val="both"/>
      </w:pPr>
      <w:r>
        <w:rPr>
          <w:rFonts w:ascii="Times New Roman"/>
          <w:b w:val="false"/>
          <w:i w:val="false"/>
          <w:color w:val="000000"/>
          <w:sz w:val="28"/>
        </w:rPr>
        <w:t>
      496. Содержание учебного предмета во 2 классе.</w:t>
      </w:r>
    </w:p>
    <w:bookmarkEnd w:id="35661"/>
    <w:bookmarkStart w:name="z36174" w:id="35662"/>
    <w:p>
      <w:pPr>
        <w:spacing w:after="0"/>
        <w:ind w:left="0"/>
        <w:jc w:val="both"/>
      </w:pPr>
      <w:r>
        <w:rPr>
          <w:rFonts w:ascii="Times New Roman"/>
          <w:b w:val="false"/>
          <w:i w:val="false"/>
          <w:color w:val="000000"/>
          <w:sz w:val="28"/>
        </w:rPr>
        <w:t>
      Тематическое планирование.</w:t>
      </w:r>
    </w:p>
    <w:bookmarkEnd w:id="35662"/>
    <w:bookmarkStart w:name="z36175" w:id="35663"/>
    <w:p>
      <w:pPr>
        <w:spacing w:after="0"/>
        <w:ind w:left="0"/>
        <w:jc w:val="both"/>
      </w:pPr>
      <w:r>
        <w:rPr>
          <w:rFonts w:ascii="Times New Roman"/>
          <w:b w:val="false"/>
          <w:i w:val="false"/>
          <w:color w:val="000000"/>
          <w:sz w:val="28"/>
        </w:rPr>
        <w:t>
      Тема 1. Форма рондо. Знакомство с понятием рефрен и эпизод. История формы. Особое значение контраста тональностей. Логичность связок и переходов между эпизодами.</w:t>
      </w:r>
    </w:p>
    <w:bookmarkEnd w:id="35663"/>
    <w:bookmarkStart w:name="z36176" w:id="35664"/>
    <w:p>
      <w:pPr>
        <w:spacing w:after="0"/>
        <w:ind w:left="0"/>
        <w:jc w:val="both"/>
      </w:pPr>
      <w:r>
        <w:rPr>
          <w:rFonts w:ascii="Times New Roman"/>
          <w:b w:val="false"/>
          <w:i w:val="false"/>
          <w:color w:val="000000"/>
          <w:sz w:val="28"/>
        </w:rPr>
        <w:t>
      Тема 2. Знакомство с приемами секвенции и модуляции.</w:t>
      </w:r>
    </w:p>
    <w:bookmarkEnd w:id="35664"/>
    <w:bookmarkStart w:name="z36177" w:id="35665"/>
    <w:p>
      <w:pPr>
        <w:spacing w:after="0"/>
        <w:ind w:left="0"/>
        <w:jc w:val="both"/>
      </w:pPr>
      <w:r>
        <w:rPr>
          <w:rFonts w:ascii="Times New Roman"/>
          <w:b w:val="false"/>
          <w:i w:val="false"/>
          <w:color w:val="000000"/>
          <w:sz w:val="28"/>
        </w:rPr>
        <w:t xml:space="preserve">
      Тема 3. Функции частей формы – вступление и заключение. </w:t>
      </w:r>
    </w:p>
    <w:bookmarkEnd w:id="35665"/>
    <w:bookmarkStart w:name="z36178" w:id="35666"/>
    <w:p>
      <w:pPr>
        <w:spacing w:after="0"/>
        <w:ind w:left="0"/>
        <w:jc w:val="both"/>
      </w:pPr>
      <w:r>
        <w:rPr>
          <w:rFonts w:ascii="Times New Roman"/>
          <w:b w:val="false"/>
          <w:i w:val="false"/>
          <w:color w:val="000000"/>
          <w:sz w:val="28"/>
        </w:rPr>
        <w:t>
      Тема 4. Вариации. Освоение и поиск приемов развития музыкального материала.</w:t>
      </w:r>
    </w:p>
    <w:bookmarkEnd w:id="35666"/>
    <w:bookmarkStart w:name="z36179" w:id="35667"/>
    <w:p>
      <w:pPr>
        <w:spacing w:after="0"/>
        <w:ind w:left="0"/>
        <w:jc w:val="both"/>
      </w:pPr>
      <w:r>
        <w:rPr>
          <w:rFonts w:ascii="Times New Roman"/>
          <w:b w:val="false"/>
          <w:i w:val="false"/>
          <w:color w:val="000000"/>
          <w:sz w:val="28"/>
        </w:rPr>
        <w:t xml:space="preserve">
      Тема 5. Фактурный способ изменения. </w:t>
      </w:r>
    </w:p>
    <w:bookmarkEnd w:id="35667"/>
    <w:bookmarkStart w:name="z36180" w:id="35668"/>
    <w:p>
      <w:pPr>
        <w:spacing w:after="0"/>
        <w:ind w:left="0"/>
        <w:jc w:val="both"/>
      </w:pPr>
      <w:r>
        <w:rPr>
          <w:rFonts w:ascii="Times New Roman"/>
          <w:b w:val="false"/>
          <w:i w:val="false"/>
          <w:color w:val="000000"/>
          <w:sz w:val="28"/>
        </w:rPr>
        <w:t xml:space="preserve">
      Тема 6. Образное переосмысление темы. Поиск темы вариаций – особый и серьезный момент в процессе сочинения. Приемы вариационного изменения темы. </w:t>
      </w:r>
    </w:p>
    <w:bookmarkEnd w:id="35668"/>
    <w:bookmarkStart w:name="z36181" w:id="35669"/>
    <w:p>
      <w:pPr>
        <w:spacing w:after="0"/>
        <w:ind w:left="0"/>
        <w:jc w:val="both"/>
      </w:pPr>
      <w:r>
        <w:rPr>
          <w:rFonts w:ascii="Times New Roman"/>
          <w:b w:val="false"/>
          <w:i w:val="false"/>
          <w:color w:val="000000"/>
          <w:sz w:val="28"/>
        </w:rPr>
        <w:t>
      Тема 7. Продолжение занятий модуляциями.</w:t>
      </w:r>
    </w:p>
    <w:bookmarkEnd w:id="35669"/>
    <w:bookmarkStart w:name="z36182" w:id="35670"/>
    <w:p>
      <w:pPr>
        <w:spacing w:after="0"/>
        <w:ind w:left="0"/>
        <w:jc w:val="both"/>
      </w:pPr>
      <w:r>
        <w:rPr>
          <w:rFonts w:ascii="Times New Roman"/>
          <w:b w:val="false"/>
          <w:i w:val="false"/>
          <w:color w:val="000000"/>
          <w:sz w:val="28"/>
        </w:rPr>
        <w:t xml:space="preserve">
      497. Ожидаемые результаты освоения Программы 2 класса. </w:t>
      </w:r>
    </w:p>
    <w:bookmarkEnd w:id="35670"/>
    <w:bookmarkStart w:name="z36183" w:id="35671"/>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5671"/>
    <w:bookmarkStart w:name="z36184" w:id="35672"/>
    <w:p>
      <w:pPr>
        <w:spacing w:after="0"/>
        <w:ind w:left="0"/>
        <w:jc w:val="both"/>
      </w:pPr>
      <w:r>
        <w:rPr>
          <w:rFonts w:ascii="Times New Roman"/>
          <w:b w:val="false"/>
          <w:i w:val="false"/>
          <w:color w:val="000000"/>
          <w:sz w:val="28"/>
        </w:rPr>
        <w:t>
      1) знает приемы контрастного сопоставления разных тем;</w:t>
      </w:r>
    </w:p>
    <w:bookmarkEnd w:id="35672"/>
    <w:bookmarkStart w:name="z36185" w:id="35673"/>
    <w:p>
      <w:pPr>
        <w:spacing w:after="0"/>
        <w:ind w:left="0"/>
        <w:jc w:val="both"/>
      </w:pPr>
      <w:r>
        <w:rPr>
          <w:rFonts w:ascii="Times New Roman"/>
          <w:b w:val="false"/>
          <w:i w:val="false"/>
          <w:color w:val="000000"/>
          <w:sz w:val="28"/>
        </w:rPr>
        <w:t>
      2) знает роль контраста в музыке;</w:t>
      </w:r>
    </w:p>
    <w:bookmarkEnd w:id="35673"/>
    <w:bookmarkStart w:name="z36186" w:id="35674"/>
    <w:p>
      <w:pPr>
        <w:spacing w:after="0"/>
        <w:ind w:left="0"/>
        <w:jc w:val="both"/>
      </w:pPr>
      <w:r>
        <w:rPr>
          <w:rFonts w:ascii="Times New Roman"/>
          <w:b w:val="false"/>
          <w:i w:val="false"/>
          <w:color w:val="000000"/>
          <w:sz w:val="28"/>
        </w:rPr>
        <w:t>
      3) учится манипулировать материалом через форму вариаций;</w:t>
      </w:r>
    </w:p>
    <w:bookmarkEnd w:id="35674"/>
    <w:bookmarkStart w:name="z36187" w:id="35675"/>
    <w:p>
      <w:pPr>
        <w:spacing w:after="0"/>
        <w:ind w:left="0"/>
        <w:jc w:val="both"/>
      </w:pPr>
      <w:r>
        <w:rPr>
          <w:rFonts w:ascii="Times New Roman"/>
          <w:b w:val="false"/>
          <w:i w:val="false"/>
          <w:color w:val="000000"/>
          <w:sz w:val="28"/>
        </w:rPr>
        <w:t>
      4) сочиняет пьесы в форме рондо;</w:t>
      </w:r>
    </w:p>
    <w:bookmarkEnd w:id="35675"/>
    <w:bookmarkStart w:name="z36188" w:id="35676"/>
    <w:p>
      <w:pPr>
        <w:spacing w:after="0"/>
        <w:ind w:left="0"/>
        <w:jc w:val="both"/>
      </w:pPr>
      <w:r>
        <w:rPr>
          <w:rFonts w:ascii="Times New Roman"/>
          <w:b w:val="false"/>
          <w:i w:val="false"/>
          <w:color w:val="000000"/>
          <w:sz w:val="28"/>
        </w:rPr>
        <w:t>
      5) сочиняет вариации.</w:t>
      </w:r>
    </w:p>
    <w:bookmarkEnd w:id="35676"/>
    <w:bookmarkStart w:name="z36189" w:id="35677"/>
    <w:p>
      <w:pPr>
        <w:spacing w:after="0"/>
        <w:ind w:left="0"/>
        <w:jc w:val="both"/>
      </w:pPr>
      <w:r>
        <w:rPr>
          <w:rFonts w:ascii="Times New Roman"/>
          <w:b w:val="false"/>
          <w:i w:val="false"/>
          <w:color w:val="000000"/>
          <w:sz w:val="28"/>
        </w:rPr>
        <w:t>
      498. Программные требования в 3 классе:</w:t>
      </w:r>
    </w:p>
    <w:bookmarkEnd w:id="35677"/>
    <w:bookmarkStart w:name="z36190" w:id="35678"/>
    <w:p>
      <w:pPr>
        <w:spacing w:after="0"/>
        <w:ind w:left="0"/>
        <w:jc w:val="both"/>
      </w:pPr>
      <w:r>
        <w:rPr>
          <w:rFonts w:ascii="Times New Roman"/>
          <w:b w:val="false"/>
          <w:i w:val="false"/>
          <w:color w:val="000000"/>
          <w:sz w:val="28"/>
        </w:rPr>
        <w:t>
      1) изучение и анализ музыкальных произведений;</w:t>
      </w:r>
    </w:p>
    <w:bookmarkEnd w:id="35678"/>
    <w:bookmarkStart w:name="z36191" w:id="35679"/>
    <w:p>
      <w:pPr>
        <w:spacing w:after="0"/>
        <w:ind w:left="0"/>
        <w:jc w:val="both"/>
      </w:pPr>
      <w:r>
        <w:rPr>
          <w:rFonts w:ascii="Times New Roman"/>
          <w:b w:val="false"/>
          <w:i w:val="false"/>
          <w:color w:val="000000"/>
          <w:sz w:val="28"/>
        </w:rPr>
        <w:t xml:space="preserve">
      2) сочинение сюиты старинных танцев (двухголосных): аллеманда, куранта, сарабанда, жига (в учебных целях в данном виде работы допускаются элементы стилизации); </w:t>
      </w:r>
    </w:p>
    <w:bookmarkEnd w:id="35679"/>
    <w:bookmarkStart w:name="z36192" w:id="35680"/>
    <w:p>
      <w:pPr>
        <w:spacing w:after="0"/>
        <w:ind w:left="0"/>
        <w:jc w:val="both"/>
      </w:pPr>
      <w:r>
        <w:rPr>
          <w:rFonts w:ascii="Times New Roman"/>
          <w:b w:val="false"/>
          <w:i w:val="false"/>
          <w:color w:val="000000"/>
          <w:sz w:val="28"/>
        </w:rPr>
        <w:t>
      3) сочинение сонатины;</w:t>
      </w:r>
    </w:p>
    <w:bookmarkEnd w:id="35680"/>
    <w:bookmarkStart w:name="z36193" w:id="35681"/>
    <w:p>
      <w:pPr>
        <w:spacing w:after="0"/>
        <w:ind w:left="0"/>
        <w:jc w:val="both"/>
      </w:pPr>
      <w:r>
        <w:rPr>
          <w:rFonts w:ascii="Times New Roman"/>
          <w:b w:val="false"/>
          <w:i w:val="false"/>
          <w:color w:val="000000"/>
          <w:sz w:val="28"/>
        </w:rPr>
        <w:t>
      4) импровизация фактуры на заданную тему;</w:t>
      </w:r>
    </w:p>
    <w:bookmarkEnd w:id="35681"/>
    <w:bookmarkStart w:name="z36194" w:id="35682"/>
    <w:p>
      <w:pPr>
        <w:spacing w:after="0"/>
        <w:ind w:left="0"/>
        <w:jc w:val="both"/>
      </w:pPr>
      <w:r>
        <w:rPr>
          <w:rFonts w:ascii="Times New Roman"/>
          <w:b w:val="false"/>
          <w:i w:val="false"/>
          <w:color w:val="000000"/>
          <w:sz w:val="28"/>
        </w:rPr>
        <w:t>
      5) импровизация мелодии на заданную тему-образ.</w:t>
      </w:r>
    </w:p>
    <w:bookmarkEnd w:id="35682"/>
    <w:bookmarkStart w:name="z36195" w:id="35683"/>
    <w:p>
      <w:pPr>
        <w:spacing w:after="0"/>
        <w:ind w:left="0"/>
        <w:jc w:val="both"/>
      </w:pPr>
      <w:r>
        <w:rPr>
          <w:rFonts w:ascii="Times New Roman"/>
          <w:b w:val="false"/>
          <w:i w:val="false"/>
          <w:color w:val="000000"/>
          <w:sz w:val="28"/>
        </w:rPr>
        <w:t>
      499. Содержание учебного предмета в 3 классе.</w:t>
      </w:r>
    </w:p>
    <w:bookmarkEnd w:id="35683"/>
    <w:bookmarkStart w:name="z36196" w:id="35684"/>
    <w:p>
      <w:pPr>
        <w:spacing w:after="0"/>
        <w:ind w:left="0"/>
        <w:jc w:val="both"/>
      </w:pPr>
      <w:r>
        <w:rPr>
          <w:rFonts w:ascii="Times New Roman"/>
          <w:b w:val="false"/>
          <w:i w:val="false"/>
          <w:color w:val="000000"/>
          <w:sz w:val="28"/>
        </w:rPr>
        <w:t>
      Тематическое планирование.</w:t>
      </w:r>
    </w:p>
    <w:bookmarkEnd w:id="35684"/>
    <w:bookmarkStart w:name="z36197" w:id="35685"/>
    <w:p>
      <w:pPr>
        <w:spacing w:after="0"/>
        <w:ind w:left="0"/>
        <w:jc w:val="both"/>
      </w:pPr>
      <w:r>
        <w:rPr>
          <w:rFonts w:ascii="Times New Roman"/>
          <w:b w:val="false"/>
          <w:i w:val="false"/>
          <w:color w:val="000000"/>
          <w:sz w:val="28"/>
        </w:rPr>
        <w:t>
      Тема 1. Освоение полифонических приемов развития, их специфика.</w:t>
      </w:r>
    </w:p>
    <w:bookmarkEnd w:id="35685"/>
    <w:bookmarkStart w:name="z36198" w:id="35686"/>
    <w:p>
      <w:pPr>
        <w:spacing w:after="0"/>
        <w:ind w:left="0"/>
        <w:jc w:val="both"/>
      </w:pPr>
      <w:r>
        <w:rPr>
          <w:rFonts w:ascii="Times New Roman"/>
          <w:b w:val="false"/>
          <w:i w:val="false"/>
          <w:color w:val="000000"/>
          <w:sz w:val="28"/>
        </w:rPr>
        <w:t>
      Тема 2. Знакомство с простейшим видом полифонии – двухголосием.</w:t>
      </w:r>
    </w:p>
    <w:bookmarkEnd w:id="35686"/>
    <w:bookmarkStart w:name="z36199" w:id="35687"/>
    <w:p>
      <w:pPr>
        <w:spacing w:after="0"/>
        <w:ind w:left="0"/>
        <w:jc w:val="both"/>
      </w:pPr>
      <w:r>
        <w:rPr>
          <w:rFonts w:ascii="Times New Roman"/>
          <w:b w:val="false"/>
          <w:i w:val="false"/>
          <w:color w:val="000000"/>
          <w:sz w:val="28"/>
        </w:rPr>
        <w:t>
      Тема 3. Имитация, канон. Особенности полифонической мелодики. Ритмическое взаимодействие голосов, соотношение диссонансов и консонансов.</w:t>
      </w:r>
    </w:p>
    <w:bookmarkEnd w:id="35687"/>
    <w:bookmarkStart w:name="z36200" w:id="35688"/>
    <w:p>
      <w:pPr>
        <w:spacing w:after="0"/>
        <w:ind w:left="0"/>
        <w:jc w:val="both"/>
      </w:pPr>
      <w:r>
        <w:rPr>
          <w:rFonts w:ascii="Times New Roman"/>
          <w:b w:val="false"/>
          <w:i w:val="false"/>
          <w:color w:val="000000"/>
          <w:sz w:val="28"/>
        </w:rPr>
        <w:t xml:space="preserve">
      Тема 4. Освоение сонатного принципа расположения и развития музыкального материала. Знакомство с построением сонатного аллегро. </w:t>
      </w:r>
    </w:p>
    <w:bookmarkEnd w:id="35688"/>
    <w:bookmarkStart w:name="z36201" w:id="35689"/>
    <w:p>
      <w:pPr>
        <w:spacing w:after="0"/>
        <w:ind w:left="0"/>
        <w:jc w:val="both"/>
      </w:pPr>
      <w:r>
        <w:rPr>
          <w:rFonts w:ascii="Times New Roman"/>
          <w:b w:val="false"/>
          <w:i w:val="false"/>
          <w:color w:val="000000"/>
          <w:sz w:val="28"/>
        </w:rPr>
        <w:t>
      Тема 5. Приемы экспонирования и развития материала: вычленение элементов, модулирование, планировка и взаимодействие тональностей. Основной момент – поиск двухглавных тем. Соотношение образов по принципу единства в разнообразии.</w:t>
      </w:r>
    </w:p>
    <w:bookmarkEnd w:id="35689"/>
    <w:bookmarkStart w:name="z36202" w:id="35690"/>
    <w:p>
      <w:pPr>
        <w:spacing w:after="0"/>
        <w:ind w:left="0"/>
        <w:jc w:val="both"/>
      </w:pPr>
      <w:r>
        <w:rPr>
          <w:rFonts w:ascii="Times New Roman"/>
          <w:b w:val="false"/>
          <w:i w:val="false"/>
          <w:color w:val="000000"/>
          <w:sz w:val="28"/>
        </w:rPr>
        <w:t xml:space="preserve">
      500. Ожидаемые результаты освоения Программы 3 класса. </w:t>
      </w:r>
    </w:p>
    <w:bookmarkEnd w:id="35690"/>
    <w:bookmarkStart w:name="z36203" w:id="3569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5691"/>
    <w:bookmarkStart w:name="z36204" w:id="35692"/>
    <w:p>
      <w:pPr>
        <w:spacing w:after="0"/>
        <w:ind w:left="0"/>
        <w:jc w:val="both"/>
      </w:pPr>
      <w:r>
        <w:rPr>
          <w:rFonts w:ascii="Times New Roman"/>
          <w:b w:val="false"/>
          <w:i w:val="false"/>
          <w:color w:val="000000"/>
          <w:sz w:val="28"/>
        </w:rPr>
        <w:t>
      1) знает полифонические приемы простейшего двухголосия;</w:t>
      </w:r>
    </w:p>
    <w:bookmarkEnd w:id="35692"/>
    <w:bookmarkStart w:name="z36205" w:id="35693"/>
    <w:p>
      <w:pPr>
        <w:spacing w:after="0"/>
        <w:ind w:left="0"/>
        <w:jc w:val="both"/>
      </w:pPr>
      <w:r>
        <w:rPr>
          <w:rFonts w:ascii="Times New Roman"/>
          <w:b w:val="false"/>
          <w:i w:val="false"/>
          <w:color w:val="000000"/>
          <w:sz w:val="28"/>
        </w:rPr>
        <w:t>
      2) учится самостоятельности голосоведения;</w:t>
      </w:r>
    </w:p>
    <w:bookmarkEnd w:id="35693"/>
    <w:bookmarkStart w:name="z36206" w:id="35694"/>
    <w:p>
      <w:pPr>
        <w:spacing w:after="0"/>
        <w:ind w:left="0"/>
        <w:jc w:val="both"/>
      </w:pPr>
      <w:r>
        <w:rPr>
          <w:rFonts w:ascii="Times New Roman"/>
          <w:b w:val="false"/>
          <w:i w:val="false"/>
          <w:color w:val="000000"/>
          <w:sz w:val="28"/>
        </w:rPr>
        <w:t>
      3) умеет сочинять сонатину;</w:t>
      </w:r>
    </w:p>
    <w:bookmarkEnd w:id="35694"/>
    <w:bookmarkStart w:name="z36207" w:id="35695"/>
    <w:p>
      <w:pPr>
        <w:spacing w:after="0"/>
        <w:ind w:left="0"/>
        <w:jc w:val="both"/>
      </w:pPr>
      <w:r>
        <w:rPr>
          <w:rFonts w:ascii="Times New Roman"/>
          <w:b w:val="false"/>
          <w:i w:val="false"/>
          <w:color w:val="000000"/>
          <w:sz w:val="28"/>
        </w:rPr>
        <w:t>
      4) умеет сочинять сюиты старинных танцев.</w:t>
      </w:r>
    </w:p>
    <w:bookmarkEnd w:id="35695"/>
    <w:bookmarkStart w:name="z36208" w:id="35696"/>
    <w:p>
      <w:pPr>
        <w:spacing w:after="0"/>
        <w:ind w:left="0"/>
        <w:jc w:val="both"/>
      </w:pPr>
      <w:r>
        <w:rPr>
          <w:rFonts w:ascii="Times New Roman"/>
          <w:b w:val="false"/>
          <w:i w:val="false"/>
          <w:color w:val="000000"/>
          <w:sz w:val="28"/>
        </w:rPr>
        <w:t>
      501. Программные требования в 4 классе:</w:t>
      </w:r>
    </w:p>
    <w:bookmarkEnd w:id="35696"/>
    <w:bookmarkStart w:name="z36209" w:id="35697"/>
    <w:p>
      <w:pPr>
        <w:spacing w:after="0"/>
        <w:ind w:left="0"/>
        <w:jc w:val="both"/>
      </w:pPr>
      <w:r>
        <w:rPr>
          <w:rFonts w:ascii="Times New Roman"/>
          <w:b w:val="false"/>
          <w:i w:val="false"/>
          <w:color w:val="000000"/>
          <w:sz w:val="28"/>
        </w:rPr>
        <w:t>
      1) изучение и анализ музыкальных произведений;</w:t>
      </w:r>
    </w:p>
    <w:bookmarkEnd w:id="35697"/>
    <w:bookmarkStart w:name="z36210" w:id="35698"/>
    <w:p>
      <w:pPr>
        <w:spacing w:after="0"/>
        <w:ind w:left="0"/>
        <w:jc w:val="both"/>
      </w:pPr>
      <w:r>
        <w:rPr>
          <w:rFonts w:ascii="Times New Roman"/>
          <w:b w:val="false"/>
          <w:i w:val="false"/>
          <w:color w:val="000000"/>
          <w:sz w:val="28"/>
        </w:rPr>
        <w:t>
      2) сочинение песен или романсов с сопровождением фортепиано;</w:t>
      </w:r>
    </w:p>
    <w:bookmarkEnd w:id="35698"/>
    <w:bookmarkStart w:name="z36211" w:id="35699"/>
    <w:p>
      <w:pPr>
        <w:spacing w:after="0"/>
        <w:ind w:left="0"/>
        <w:jc w:val="both"/>
      </w:pPr>
      <w:r>
        <w:rPr>
          <w:rFonts w:ascii="Times New Roman"/>
          <w:b w:val="false"/>
          <w:i w:val="false"/>
          <w:color w:val="000000"/>
          <w:sz w:val="28"/>
        </w:rPr>
        <w:t>
      3) сочинение мелодии на предложенное четверостишие или ритмическую сетку;</w:t>
      </w:r>
    </w:p>
    <w:bookmarkEnd w:id="35699"/>
    <w:bookmarkStart w:name="z36212" w:id="35700"/>
    <w:p>
      <w:pPr>
        <w:spacing w:after="0"/>
        <w:ind w:left="0"/>
        <w:jc w:val="both"/>
      </w:pPr>
      <w:r>
        <w:rPr>
          <w:rFonts w:ascii="Times New Roman"/>
          <w:b w:val="false"/>
          <w:i w:val="false"/>
          <w:color w:val="000000"/>
          <w:sz w:val="28"/>
        </w:rPr>
        <w:t>
      4) сочинение хоров на три голоса a capella [а капелла] или с сопровождением;</w:t>
      </w:r>
    </w:p>
    <w:bookmarkEnd w:id="35700"/>
    <w:bookmarkStart w:name="z36213" w:id="35701"/>
    <w:p>
      <w:pPr>
        <w:spacing w:after="0"/>
        <w:ind w:left="0"/>
        <w:jc w:val="both"/>
      </w:pPr>
      <w:r>
        <w:rPr>
          <w:rFonts w:ascii="Times New Roman"/>
          <w:b w:val="false"/>
          <w:i w:val="false"/>
          <w:color w:val="000000"/>
          <w:sz w:val="28"/>
        </w:rPr>
        <w:t>
      5) продолжение вокальной импровизации;</w:t>
      </w:r>
    </w:p>
    <w:bookmarkEnd w:id="35701"/>
    <w:bookmarkStart w:name="z36214" w:id="35702"/>
    <w:p>
      <w:pPr>
        <w:spacing w:after="0"/>
        <w:ind w:left="0"/>
        <w:jc w:val="both"/>
      </w:pPr>
      <w:r>
        <w:rPr>
          <w:rFonts w:ascii="Times New Roman"/>
          <w:b w:val="false"/>
          <w:i w:val="false"/>
          <w:color w:val="000000"/>
          <w:sz w:val="28"/>
        </w:rPr>
        <w:t>
      6) импровизация в форме периода.</w:t>
      </w:r>
    </w:p>
    <w:bookmarkEnd w:id="35702"/>
    <w:bookmarkStart w:name="z36215" w:id="35703"/>
    <w:p>
      <w:pPr>
        <w:spacing w:after="0"/>
        <w:ind w:left="0"/>
        <w:jc w:val="both"/>
      </w:pPr>
      <w:r>
        <w:rPr>
          <w:rFonts w:ascii="Times New Roman"/>
          <w:b w:val="false"/>
          <w:i w:val="false"/>
          <w:color w:val="000000"/>
          <w:sz w:val="28"/>
        </w:rPr>
        <w:t>
      502. Содержание учебного предмета в 4 классе.</w:t>
      </w:r>
    </w:p>
    <w:bookmarkEnd w:id="35703"/>
    <w:bookmarkStart w:name="z36216" w:id="35704"/>
    <w:p>
      <w:pPr>
        <w:spacing w:after="0"/>
        <w:ind w:left="0"/>
        <w:jc w:val="both"/>
      </w:pPr>
      <w:r>
        <w:rPr>
          <w:rFonts w:ascii="Times New Roman"/>
          <w:b w:val="false"/>
          <w:i w:val="false"/>
          <w:color w:val="000000"/>
          <w:sz w:val="28"/>
        </w:rPr>
        <w:t>
      Тематическое планирование.</w:t>
      </w:r>
    </w:p>
    <w:bookmarkEnd w:id="35704"/>
    <w:bookmarkStart w:name="z36217" w:id="35705"/>
    <w:p>
      <w:pPr>
        <w:spacing w:after="0"/>
        <w:ind w:left="0"/>
        <w:jc w:val="both"/>
      </w:pPr>
      <w:r>
        <w:rPr>
          <w:rFonts w:ascii="Times New Roman"/>
          <w:b w:val="false"/>
          <w:i w:val="false"/>
          <w:color w:val="000000"/>
          <w:sz w:val="28"/>
        </w:rPr>
        <w:t xml:space="preserve">
      Тема 1. Знакомство с особенностями вокальной музыки. Диапазоны и возможности человеческого голоса. </w:t>
      </w:r>
    </w:p>
    <w:bookmarkEnd w:id="35705"/>
    <w:bookmarkStart w:name="z36218" w:id="35706"/>
    <w:p>
      <w:pPr>
        <w:spacing w:after="0"/>
        <w:ind w:left="0"/>
        <w:jc w:val="both"/>
      </w:pPr>
      <w:r>
        <w:rPr>
          <w:rFonts w:ascii="Times New Roman"/>
          <w:b w:val="false"/>
          <w:i w:val="false"/>
          <w:color w:val="000000"/>
          <w:sz w:val="28"/>
        </w:rPr>
        <w:t>
      Тема 2. Особенности вокальной мелодии.</w:t>
      </w:r>
    </w:p>
    <w:bookmarkEnd w:id="35706"/>
    <w:bookmarkStart w:name="z36219" w:id="35707"/>
    <w:p>
      <w:pPr>
        <w:spacing w:after="0"/>
        <w:ind w:left="0"/>
        <w:jc w:val="both"/>
      </w:pPr>
      <w:r>
        <w:rPr>
          <w:rFonts w:ascii="Times New Roman"/>
          <w:b w:val="false"/>
          <w:i w:val="false"/>
          <w:color w:val="000000"/>
          <w:sz w:val="28"/>
        </w:rPr>
        <w:t>
      Тема 3. Особенности произнесения текста, его характер. Соотношение голоса и инструмента.</w:t>
      </w:r>
    </w:p>
    <w:bookmarkEnd w:id="35707"/>
    <w:bookmarkStart w:name="z36220" w:id="35708"/>
    <w:p>
      <w:pPr>
        <w:spacing w:after="0"/>
        <w:ind w:left="0"/>
        <w:jc w:val="both"/>
      </w:pPr>
      <w:r>
        <w:rPr>
          <w:rFonts w:ascii="Times New Roman"/>
          <w:b w:val="false"/>
          <w:i w:val="false"/>
          <w:color w:val="000000"/>
          <w:sz w:val="28"/>
        </w:rPr>
        <w:t>
      Тема 4. Ритмическая сетка стиха как предварительный этап работы над вокальным произведением.</w:t>
      </w:r>
    </w:p>
    <w:bookmarkEnd w:id="35708"/>
    <w:bookmarkStart w:name="z36221" w:id="35709"/>
    <w:p>
      <w:pPr>
        <w:spacing w:after="0"/>
        <w:ind w:left="0"/>
        <w:jc w:val="both"/>
      </w:pPr>
      <w:r>
        <w:rPr>
          <w:rFonts w:ascii="Times New Roman"/>
          <w:b w:val="false"/>
          <w:i w:val="false"/>
          <w:color w:val="000000"/>
          <w:sz w:val="28"/>
        </w:rPr>
        <w:t>
      Тема 5. Начальные сведения о голосоведении и гармонии.</w:t>
      </w:r>
    </w:p>
    <w:bookmarkEnd w:id="35709"/>
    <w:bookmarkStart w:name="z36222" w:id="35710"/>
    <w:p>
      <w:pPr>
        <w:spacing w:after="0"/>
        <w:ind w:left="0"/>
        <w:jc w:val="both"/>
      </w:pPr>
      <w:r>
        <w:rPr>
          <w:rFonts w:ascii="Times New Roman"/>
          <w:b w:val="false"/>
          <w:i w:val="false"/>
          <w:color w:val="000000"/>
          <w:sz w:val="28"/>
        </w:rPr>
        <w:t>
      Тема 6. Знакомство с хоровой партитурой. Понятие тесситуры.</w:t>
      </w:r>
    </w:p>
    <w:bookmarkEnd w:id="35710"/>
    <w:bookmarkStart w:name="z36223" w:id="35711"/>
    <w:p>
      <w:pPr>
        <w:spacing w:after="0"/>
        <w:ind w:left="0"/>
        <w:jc w:val="both"/>
      </w:pPr>
      <w:r>
        <w:rPr>
          <w:rFonts w:ascii="Times New Roman"/>
          <w:b w:val="false"/>
          <w:i w:val="false"/>
          <w:color w:val="000000"/>
          <w:sz w:val="28"/>
        </w:rPr>
        <w:t xml:space="preserve">
      503. Ожидаемые результаты освоения Программы 4 класса. </w:t>
      </w:r>
    </w:p>
    <w:bookmarkEnd w:id="35711"/>
    <w:bookmarkStart w:name="z36224" w:id="35712"/>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5712"/>
    <w:bookmarkStart w:name="z36225" w:id="35713"/>
    <w:p>
      <w:pPr>
        <w:spacing w:after="0"/>
        <w:ind w:left="0"/>
        <w:jc w:val="both"/>
      </w:pPr>
      <w:r>
        <w:rPr>
          <w:rFonts w:ascii="Times New Roman"/>
          <w:b w:val="false"/>
          <w:i w:val="false"/>
          <w:color w:val="000000"/>
          <w:sz w:val="28"/>
        </w:rPr>
        <w:t>
      1) знает формообразование в вокальной музыке;</w:t>
      </w:r>
    </w:p>
    <w:bookmarkEnd w:id="35713"/>
    <w:bookmarkStart w:name="z36226" w:id="35714"/>
    <w:p>
      <w:pPr>
        <w:spacing w:after="0"/>
        <w:ind w:left="0"/>
        <w:jc w:val="both"/>
      </w:pPr>
      <w:r>
        <w:rPr>
          <w:rFonts w:ascii="Times New Roman"/>
          <w:b w:val="false"/>
          <w:i w:val="false"/>
          <w:color w:val="000000"/>
          <w:sz w:val="28"/>
        </w:rPr>
        <w:t>
      2) развивает приемы многоголосия;</w:t>
      </w:r>
    </w:p>
    <w:bookmarkEnd w:id="35714"/>
    <w:bookmarkStart w:name="z36227" w:id="35715"/>
    <w:p>
      <w:pPr>
        <w:spacing w:after="0"/>
        <w:ind w:left="0"/>
        <w:jc w:val="both"/>
      </w:pPr>
      <w:r>
        <w:rPr>
          <w:rFonts w:ascii="Times New Roman"/>
          <w:b w:val="false"/>
          <w:i w:val="false"/>
          <w:color w:val="000000"/>
          <w:sz w:val="28"/>
        </w:rPr>
        <w:t>
      3) сочиняет песни, романсы с сопровождением фортепиано;</w:t>
      </w:r>
    </w:p>
    <w:bookmarkEnd w:id="35715"/>
    <w:bookmarkStart w:name="z36228" w:id="35716"/>
    <w:p>
      <w:pPr>
        <w:spacing w:after="0"/>
        <w:ind w:left="0"/>
        <w:jc w:val="both"/>
      </w:pPr>
      <w:r>
        <w:rPr>
          <w:rFonts w:ascii="Times New Roman"/>
          <w:b w:val="false"/>
          <w:i w:val="false"/>
          <w:color w:val="000000"/>
          <w:sz w:val="28"/>
        </w:rPr>
        <w:t>
      4) сочиняет мелодии на предложенное четверостишие или ритмическую сетку;</w:t>
      </w:r>
    </w:p>
    <w:bookmarkEnd w:id="35716"/>
    <w:bookmarkStart w:name="z36229" w:id="35717"/>
    <w:p>
      <w:pPr>
        <w:spacing w:after="0"/>
        <w:ind w:left="0"/>
        <w:jc w:val="both"/>
      </w:pPr>
      <w:r>
        <w:rPr>
          <w:rFonts w:ascii="Times New Roman"/>
          <w:b w:val="false"/>
          <w:i w:val="false"/>
          <w:color w:val="000000"/>
          <w:sz w:val="28"/>
        </w:rPr>
        <w:t>
      5) сочиняет хоры на три голоса a capella [а капелла] или с сопровождением.</w:t>
      </w:r>
    </w:p>
    <w:bookmarkEnd w:id="35717"/>
    <w:bookmarkStart w:name="z36230" w:id="35718"/>
    <w:p>
      <w:pPr>
        <w:spacing w:after="0"/>
        <w:ind w:left="0"/>
        <w:jc w:val="both"/>
      </w:pPr>
      <w:r>
        <w:rPr>
          <w:rFonts w:ascii="Times New Roman"/>
          <w:b w:val="false"/>
          <w:i w:val="false"/>
          <w:color w:val="000000"/>
          <w:sz w:val="28"/>
        </w:rPr>
        <w:t>
      504. Программные требования в 5 классе:</w:t>
      </w:r>
    </w:p>
    <w:bookmarkEnd w:id="35718"/>
    <w:bookmarkStart w:name="z36231" w:id="35719"/>
    <w:p>
      <w:pPr>
        <w:spacing w:after="0"/>
        <w:ind w:left="0"/>
        <w:jc w:val="both"/>
      </w:pPr>
      <w:r>
        <w:rPr>
          <w:rFonts w:ascii="Times New Roman"/>
          <w:b w:val="false"/>
          <w:i w:val="false"/>
          <w:color w:val="000000"/>
          <w:sz w:val="28"/>
        </w:rPr>
        <w:t>
      1) изучение и анализ музыкальных произведений;</w:t>
      </w:r>
    </w:p>
    <w:bookmarkEnd w:id="35719"/>
    <w:bookmarkStart w:name="z36232" w:id="35720"/>
    <w:p>
      <w:pPr>
        <w:spacing w:after="0"/>
        <w:ind w:left="0"/>
        <w:jc w:val="both"/>
      </w:pPr>
      <w:r>
        <w:rPr>
          <w:rFonts w:ascii="Times New Roman"/>
          <w:b w:val="false"/>
          <w:i w:val="false"/>
          <w:color w:val="000000"/>
          <w:sz w:val="28"/>
        </w:rPr>
        <w:t>
      2) сочинение пьесы для скрипки (альта, виолончели) с фортепиано;</w:t>
      </w:r>
    </w:p>
    <w:bookmarkEnd w:id="35720"/>
    <w:bookmarkStart w:name="z36233" w:id="35721"/>
    <w:p>
      <w:pPr>
        <w:spacing w:after="0"/>
        <w:ind w:left="0"/>
        <w:jc w:val="both"/>
      </w:pPr>
      <w:r>
        <w:rPr>
          <w:rFonts w:ascii="Times New Roman"/>
          <w:b w:val="false"/>
          <w:i w:val="false"/>
          <w:color w:val="000000"/>
          <w:sz w:val="28"/>
        </w:rPr>
        <w:t>
      3) импровизация на заданную гармоническую последовательность;</w:t>
      </w:r>
    </w:p>
    <w:bookmarkEnd w:id="35721"/>
    <w:bookmarkStart w:name="z36234" w:id="35722"/>
    <w:p>
      <w:pPr>
        <w:spacing w:after="0"/>
        <w:ind w:left="0"/>
        <w:jc w:val="both"/>
      </w:pPr>
      <w:r>
        <w:rPr>
          <w:rFonts w:ascii="Times New Roman"/>
          <w:b w:val="false"/>
          <w:i w:val="false"/>
          <w:color w:val="000000"/>
          <w:sz w:val="28"/>
        </w:rPr>
        <w:t>
      4) сочинение пьесы для духового инструмента с фортепиано или двух деревянных духовых инструментов;</w:t>
      </w:r>
    </w:p>
    <w:bookmarkEnd w:id="35722"/>
    <w:bookmarkStart w:name="z36235" w:id="35723"/>
    <w:p>
      <w:pPr>
        <w:spacing w:after="0"/>
        <w:ind w:left="0"/>
        <w:jc w:val="both"/>
      </w:pPr>
      <w:r>
        <w:rPr>
          <w:rFonts w:ascii="Times New Roman"/>
          <w:b w:val="false"/>
          <w:i w:val="false"/>
          <w:color w:val="000000"/>
          <w:sz w:val="28"/>
        </w:rPr>
        <w:t>
      5) импровизация на заданную ритмическую последовательность.</w:t>
      </w:r>
    </w:p>
    <w:bookmarkEnd w:id="35723"/>
    <w:bookmarkStart w:name="z36236" w:id="35724"/>
    <w:p>
      <w:pPr>
        <w:spacing w:after="0"/>
        <w:ind w:left="0"/>
        <w:jc w:val="both"/>
      </w:pPr>
      <w:r>
        <w:rPr>
          <w:rFonts w:ascii="Times New Roman"/>
          <w:b w:val="false"/>
          <w:i w:val="false"/>
          <w:color w:val="000000"/>
          <w:sz w:val="28"/>
        </w:rPr>
        <w:t>
      505. Содержание учебного предмета в 5 классе.</w:t>
      </w:r>
    </w:p>
    <w:bookmarkEnd w:id="35724"/>
    <w:bookmarkStart w:name="z36237" w:id="35725"/>
    <w:p>
      <w:pPr>
        <w:spacing w:after="0"/>
        <w:ind w:left="0"/>
        <w:jc w:val="both"/>
      </w:pPr>
      <w:r>
        <w:rPr>
          <w:rFonts w:ascii="Times New Roman"/>
          <w:b w:val="false"/>
          <w:i w:val="false"/>
          <w:color w:val="000000"/>
          <w:sz w:val="28"/>
        </w:rPr>
        <w:t>
      Тематическое планирование.</w:t>
      </w:r>
    </w:p>
    <w:bookmarkEnd w:id="35725"/>
    <w:bookmarkStart w:name="z36238" w:id="35726"/>
    <w:p>
      <w:pPr>
        <w:spacing w:after="0"/>
        <w:ind w:left="0"/>
        <w:jc w:val="both"/>
      </w:pPr>
      <w:r>
        <w:rPr>
          <w:rFonts w:ascii="Times New Roman"/>
          <w:b w:val="false"/>
          <w:i w:val="false"/>
          <w:color w:val="000000"/>
          <w:sz w:val="28"/>
        </w:rPr>
        <w:t>
      Тема 1. Изучение струнных инструментов. Особенности звучания, штрихи, позиции, диапазоны, аккордовая техника. Знакомство с партитурой струнного оркестра.</w:t>
      </w:r>
    </w:p>
    <w:bookmarkEnd w:id="35726"/>
    <w:bookmarkStart w:name="z36239" w:id="35727"/>
    <w:p>
      <w:pPr>
        <w:spacing w:after="0"/>
        <w:ind w:left="0"/>
        <w:jc w:val="both"/>
      </w:pPr>
      <w:r>
        <w:rPr>
          <w:rFonts w:ascii="Times New Roman"/>
          <w:b w:val="false"/>
          <w:i w:val="false"/>
          <w:color w:val="000000"/>
          <w:sz w:val="28"/>
        </w:rPr>
        <w:t>
      Тема 2. Изучение деревянных духовых инструментов (флейта, гобой, кларнет, фагот). Диапазоны, техника игры, характерная образная сфера каждого инструмента.</w:t>
      </w:r>
    </w:p>
    <w:bookmarkEnd w:id="35727"/>
    <w:bookmarkStart w:name="z36240" w:id="35728"/>
    <w:p>
      <w:pPr>
        <w:spacing w:after="0"/>
        <w:ind w:left="0"/>
        <w:jc w:val="both"/>
      </w:pPr>
      <w:r>
        <w:rPr>
          <w:rFonts w:ascii="Times New Roman"/>
          <w:b w:val="false"/>
          <w:i w:val="false"/>
          <w:color w:val="000000"/>
          <w:sz w:val="28"/>
        </w:rPr>
        <w:t xml:space="preserve">
      506. Ожидаемые результаты освоения Программы 5 класса. </w:t>
      </w:r>
    </w:p>
    <w:bookmarkEnd w:id="35728"/>
    <w:bookmarkStart w:name="z36241" w:id="35729"/>
    <w:p>
      <w:pPr>
        <w:spacing w:after="0"/>
        <w:ind w:left="0"/>
        <w:jc w:val="both"/>
      </w:pPr>
      <w:r>
        <w:rPr>
          <w:rFonts w:ascii="Times New Roman"/>
          <w:b w:val="false"/>
          <w:i w:val="false"/>
          <w:color w:val="000000"/>
          <w:sz w:val="28"/>
        </w:rPr>
        <w:t>
      К концу обучения в 5 классе обучающийся имеет следующие знания, умения и навыки:</w:t>
      </w:r>
    </w:p>
    <w:bookmarkEnd w:id="35729"/>
    <w:bookmarkStart w:name="z36242" w:id="35730"/>
    <w:p>
      <w:pPr>
        <w:spacing w:after="0"/>
        <w:ind w:left="0"/>
        <w:jc w:val="both"/>
      </w:pPr>
      <w:r>
        <w:rPr>
          <w:rFonts w:ascii="Times New Roman"/>
          <w:b w:val="false"/>
          <w:i w:val="false"/>
          <w:color w:val="000000"/>
          <w:sz w:val="28"/>
        </w:rPr>
        <w:t>
      1) знает особенности звучания, штрихи, позиции, диапазоны, аккордовую технику, партитуру струнного оркестра;</w:t>
      </w:r>
    </w:p>
    <w:bookmarkEnd w:id="35730"/>
    <w:bookmarkStart w:name="z36243" w:id="35731"/>
    <w:p>
      <w:pPr>
        <w:spacing w:after="0"/>
        <w:ind w:left="0"/>
        <w:jc w:val="both"/>
      </w:pPr>
      <w:r>
        <w:rPr>
          <w:rFonts w:ascii="Times New Roman"/>
          <w:b w:val="false"/>
          <w:i w:val="false"/>
          <w:color w:val="000000"/>
          <w:sz w:val="28"/>
        </w:rPr>
        <w:t>
      2) сочиняет пьесы для скрипки (альта, виолончели) с фортепиано;</w:t>
      </w:r>
    </w:p>
    <w:bookmarkEnd w:id="35731"/>
    <w:bookmarkStart w:name="z36244" w:id="35732"/>
    <w:p>
      <w:pPr>
        <w:spacing w:after="0"/>
        <w:ind w:left="0"/>
        <w:jc w:val="both"/>
      </w:pPr>
      <w:r>
        <w:rPr>
          <w:rFonts w:ascii="Times New Roman"/>
          <w:b w:val="false"/>
          <w:i w:val="false"/>
          <w:color w:val="000000"/>
          <w:sz w:val="28"/>
        </w:rPr>
        <w:t>
      3) сочиняет пьесы для духового инструмента с фортепиано или двух деревянных духовых инструментов.</w:t>
      </w:r>
    </w:p>
    <w:bookmarkEnd w:id="35732"/>
    <w:bookmarkStart w:name="z36245" w:id="35733"/>
    <w:p>
      <w:pPr>
        <w:spacing w:after="0"/>
        <w:ind w:left="0"/>
        <w:jc w:val="both"/>
      </w:pPr>
      <w:r>
        <w:rPr>
          <w:rFonts w:ascii="Times New Roman"/>
          <w:b w:val="false"/>
          <w:i w:val="false"/>
          <w:color w:val="000000"/>
          <w:sz w:val="28"/>
        </w:rPr>
        <w:t>
      507. Программные требования в 6 классе:</w:t>
      </w:r>
    </w:p>
    <w:bookmarkEnd w:id="35733"/>
    <w:bookmarkStart w:name="z36246" w:id="35734"/>
    <w:p>
      <w:pPr>
        <w:spacing w:after="0"/>
        <w:ind w:left="0"/>
        <w:jc w:val="both"/>
      </w:pPr>
      <w:r>
        <w:rPr>
          <w:rFonts w:ascii="Times New Roman"/>
          <w:b w:val="false"/>
          <w:i w:val="false"/>
          <w:color w:val="000000"/>
          <w:sz w:val="28"/>
        </w:rPr>
        <w:t>
      1) изучение и анализ музыкальных произведений;</w:t>
      </w:r>
    </w:p>
    <w:bookmarkEnd w:id="35734"/>
    <w:bookmarkStart w:name="z36247" w:id="35735"/>
    <w:p>
      <w:pPr>
        <w:spacing w:after="0"/>
        <w:ind w:left="0"/>
        <w:jc w:val="both"/>
      </w:pPr>
      <w:r>
        <w:rPr>
          <w:rFonts w:ascii="Times New Roman"/>
          <w:b w:val="false"/>
          <w:i w:val="false"/>
          <w:color w:val="000000"/>
          <w:sz w:val="28"/>
        </w:rPr>
        <w:t>
      2) сочинение сонаты для фортепиано, струнного или духового инструмента с фортепиано в трех частях;</w:t>
      </w:r>
    </w:p>
    <w:bookmarkEnd w:id="35735"/>
    <w:bookmarkStart w:name="z36248" w:id="35736"/>
    <w:p>
      <w:pPr>
        <w:spacing w:after="0"/>
        <w:ind w:left="0"/>
        <w:jc w:val="both"/>
      </w:pPr>
      <w:r>
        <w:rPr>
          <w:rFonts w:ascii="Times New Roman"/>
          <w:b w:val="false"/>
          <w:i w:val="false"/>
          <w:color w:val="000000"/>
          <w:sz w:val="28"/>
        </w:rPr>
        <w:t>
      3) импровизация прелюдии на заданную интонацию;</w:t>
      </w:r>
    </w:p>
    <w:bookmarkEnd w:id="35736"/>
    <w:bookmarkStart w:name="z36249" w:id="35737"/>
    <w:p>
      <w:pPr>
        <w:spacing w:after="0"/>
        <w:ind w:left="0"/>
        <w:jc w:val="both"/>
      </w:pPr>
      <w:r>
        <w:rPr>
          <w:rFonts w:ascii="Times New Roman"/>
          <w:b w:val="false"/>
          <w:i w:val="false"/>
          <w:color w:val="000000"/>
          <w:sz w:val="28"/>
        </w:rPr>
        <w:t>
      4) сочинение трехголосной фуги или фугато;</w:t>
      </w:r>
    </w:p>
    <w:bookmarkEnd w:id="35737"/>
    <w:bookmarkStart w:name="z36250" w:id="35738"/>
    <w:p>
      <w:pPr>
        <w:spacing w:after="0"/>
        <w:ind w:left="0"/>
        <w:jc w:val="both"/>
      </w:pPr>
      <w:r>
        <w:rPr>
          <w:rFonts w:ascii="Times New Roman"/>
          <w:b w:val="false"/>
          <w:i w:val="false"/>
          <w:color w:val="000000"/>
          <w:sz w:val="28"/>
        </w:rPr>
        <w:t>
      5) импровизация небольших пьес в трехчастной форме.</w:t>
      </w:r>
    </w:p>
    <w:bookmarkEnd w:id="35738"/>
    <w:bookmarkStart w:name="z36251" w:id="35739"/>
    <w:p>
      <w:pPr>
        <w:spacing w:after="0"/>
        <w:ind w:left="0"/>
        <w:jc w:val="both"/>
      </w:pPr>
      <w:r>
        <w:rPr>
          <w:rFonts w:ascii="Times New Roman"/>
          <w:b w:val="false"/>
          <w:i w:val="false"/>
          <w:color w:val="000000"/>
          <w:sz w:val="28"/>
        </w:rPr>
        <w:t>
      508. Содержание учебного предмета в 6 классе.</w:t>
      </w:r>
    </w:p>
    <w:bookmarkEnd w:id="35739"/>
    <w:bookmarkStart w:name="z36252" w:id="35740"/>
    <w:p>
      <w:pPr>
        <w:spacing w:after="0"/>
        <w:ind w:left="0"/>
        <w:jc w:val="both"/>
      </w:pPr>
      <w:r>
        <w:rPr>
          <w:rFonts w:ascii="Times New Roman"/>
          <w:b w:val="false"/>
          <w:i w:val="false"/>
          <w:color w:val="000000"/>
          <w:sz w:val="28"/>
        </w:rPr>
        <w:t>
      Тематическое планирование.</w:t>
      </w:r>
    </w:p>
    <w:bookmarkEnd w:id="35740"/>
    <w:bookmarkStart w:name="z36253" w:id="35741"/>
    <w:p>
      <w:pPr>
        <w:spacing w:after="0"/>
        <w:ind w:left="0"/>
        <w:jc w:val="both"/>
      </w:pPr>
      <w:r>
        <w:rPr>
          <w:rFonts w:ascii="Times New Roman"/>
          <w:b w:val="false"/>
          <w:i w:val="false"/>
          <w:color w:val="000000"/>
          <w:sz w:val="28"/>
        </w:rPr>
        <w:t>
      Тема 1. Освоение сонатной формы на новом, более глубоком уровне. Идея становления, роста материала, его образное переосмысление. Тезис – антитезис – синтез. Сонатно-симфонический цикл.</w:t>
      </w:r>
    </w:p>
    <w:bookmarkEnd w:id="35741"/>
    <w:bookmarkStart w:name="z36254" w:id="35742"/>
    <w:p>
      <w:pPr>
        <w:spacing w:after="0"/>
        <w:ind w:left="0"/>
        <w:jc w:val="both"/>
      </w:pPr>
      <w:r>
        <w:rPr>
          <w:rFonts w:ascii="Times New Roman"/>
          <w:b w:val="false"/>
          <w:i w:val="false"/>
          <w:color w:val="000000"/>
          <w:sz w:val="28"/>
        </w:rPr>
        <w:t>
      Тема 2. Фуга, фугато. Тема, ответ, интермедия, противосложение, стретта, вертикально-подвижный контрапункт.</w:t>
      </w:r>
    </w:p>
    <w:bookmarkEnd w:id="35742"/>
    <w:bookmarkStart w:name="z36255" w:id="35743"/>
    <w:p>
      <w:pPr>
        <w:spacing w:after="0"/>
        <w:ind w:left="0"/>
        <w:jc w:val="both"/>
      </w:pPr>
      <w:r>
        <w:rPr>
          <w:rFonts w:ascii="Times New Roman"/>
          <w:b w:val="false"/>
          <w:i w:val="false"/>
          <w:color w:val="000000"/>
          <w:sz w:val="28"/>
        </w:rPr>
        <w:t xml:space="preserve">
      509. Ожидаемые результаты освоения Программы 6 класса. </w:t>
      </w:r>
    </w:p>
    <w:bookmarkEnd w:id="35743"/>
    <w:bookmarkStart w:name="z36256" w:id="35744"/>
    <w:p>
      <w:pPr>
        <w:spacing w:after="0"/>
        <w:ind w:left="0"/>
        <w:jc w:val="both"/>
      </w:pPr>
      <w:r>
        <w:rPr>
          <w:rFonts w:ascii="Times New Roman"/>
          <w:b w:val="false"/>
          <w:i w:val="false"/>
          <w:color w:val="000000"/>
          <w:sz w:val="28"/>
        </w:rPr>
        <w:t>
      К концу обучения в 6 классе обучающийся имеет следующие знания, умения и навыки:</w:t>
      </w:r>
    </w:p>
    <w:bookmarkEnd w:id="35744"/>
    <w:bookmarkStart w:name="z36257" w:id="35745"/>
    <w:p>
      <w:pPr>
        <w:spacing w:after="0"/>
        <w:ind w:left="0"/>
        <w:jc w:val="both"/>
      </w:pPr>
      <w:r>
        <w:rPr>
          <w:rFonts w:ascii="Times New Roman"/>
          <w:b w:val="false"/>
          <w:i w:val="false"/>
          <w:color w:val="000000"/>
          <w:sz w:val="28"/>
        </w:rPr>
        <w:t>
      1) сочиняет сонаты для фортепиано;</w:t>
      </w:r>
    </w:p>
    <w:bookmarkEnd w:id="35745"/>
    <w:bookmarkStart w:name="z36258" w:id="35746"/>
    <w:p>
      <w:pPr>
        <w:spacing w:after="0"/>
        <w:ind w:left="0"/>
        <w:jc w:val="both"/>
      </w:pPr>
      <w:r>
        <w:rPr>
          <w:rFonts w:ascii="Times New Roman"/>
          <w:b w:val="false"/>
          <w:i w:val="false"/>
          <w:color w:val="000000"/>
          <w:sz w:val="28"/>
        </w:rPr>
        <w:t>
      2) сочиняет сонаты для струнного или духового инструмента с фортепиано в трех частях;</w:t>
      </w:r>
    </w:p>
    <w:bookmarkEnd w:id="35746"/>
    <w:bookmarkStart w:name="z36259" w:id="35747"/>
    <w:p>
      <w:pPr>
        <w:spacing w:after="0"/>
        <w:ind w:left="0"/>
        <w:jc w:val="both"/>
      </w:pPr>
      <w:r>
        <w:rPr>
          <w:rFonts w:ascii="Times New Roman"/>
          <w:b w:val="false"/>
          <w:i w:val="false"/>
          <w:color w:val="000000"/>
          <w:sz w:val="28"/>
        </w:rPr>
        <w:t>
      3) сочиняет трехголосную фугу или фугато.</w:t>
      </w:r>
    </w:p>
    <w:bookmarkEnd w:id="35747"/>
    <w:bookmarkStart w:name="z36260" w:id="35748"/>
    <w:p>
      <w:pPr>
        <w:spacing w:after="0"/>
        <w:ind w:left="0"/>
        <w:jc w:val="both"/>
      </w:pPr>
      <w:r>
        <w:rPr>
          <w:rFonts w:ascii="Times New Roman"/>
          <w:b w:val="false"/>
          <w:i w:val="false"/>
          <w:color w:val="000000"/>
          <w:sz w:val="28"/>
        </w:rPr>
        <w:t>
      510. Программные требования в 7 классе:</w:t>
      </w:r>
    </w:p>
    <w:bookmarkEnd w:id="35748"/>
    <w:bookmarkStart w:name="z36261" w:id="35749"/>
    <w:p>
      <w:pPr>
        <w:spacing w:after="0"/>
        <w:ind w:left="0"/>
        <w:jc w:val="both"/>
      </w:pPr>
      <w:r>
        <w:rPr>
          <w:rFonts w:ascii="Times New Roman"/>
          <w:b w:val="false"/>
          <w:i w:val="false"/>
          <w:color w:val="000000"/>
          <w:sz w:val="28"/>
        </w:rPr>
        <w:t>
      1) изучение и анализ музыкальных произведений;</w:t>
      </w:r>
    </w:p>
    <w:bookmarkEnd w:id="35749"/>
    <w:bookmarkStart w:name="z36262" w:id="35750"/>
    <w:p>
      <w:pPr>
        <w:spacing w:after="0"/>
        <w:ind w:left="0"/>
        <w:jc w:val="both"/>
      </w:pPr>
      <w:r>
        <w:rPr>
          <w:rFonts w:ascii="Times New Roman"/>
          <w:b w:val="false"/>
          <w:i w:val="false"/>
          <w:color w:val="000000"/>
          <w:sz w:val="28"/>
        </w:rPr>
        <w:t>
      2) сочинение трио, струнного квартета или другого ансамбля (многочастное произведение);</w:t>
      </w:r>
    </w:p>
    <w:bookmarkEnd w:id="35750"/>
    <w:bookmarkStart w:name="z36263" w:id="35751"/>
    <w:p>
      <w:pPr>
        <w:spacing w:after="0"/>
        <w:ind w:left="0"/>
        <w:jc w:val="both"/>
      </w:pPr>
      <w:r>
        <w:rPr>
          <w:rFonts w:ascii="Times New Roman"/>
          <w:b w:val="false"/>
          <w:i w:val="false"/>
          <w:color w:val="000000"/>
          <w:sz w:val="28"/>
        </w:rPr>
        <w:t>
      3) импровизация в форме вариаций.</w:t>
      </w:r>
    </w:p>
    <w:bookmarkEnd w:id="35751"/>
    <w:bookmarkStart w:name="z36264" w:id="35752"/>
    <w:p>
      <w:pPr>
        <w:spacing w:after="0"/>
        <w:ind w:left="0"/>
        <w:jc w:val="both"/>
      </w:pPr>
      <w:r>
        <w:rPr>
          <w:rFonts w:ascii="Times New Roman"/>
          <w:b w:val="false"/>
          <w:i w:val="false"/>
          <w:color w:val="000000"/>
          <w:sz w:val="28"/>
        </w:rPr>
        <w:t>
      511. Содержание учебного предмета в 7 классе.</w:t>
      </w:r>
    </w:p>
    <w:bookmarkEnd w:id="35752"/>
    <w:bookmarkStart w:name="z36265" w:id="35753"/>
    <w:p>
      <w:pPr>
        <w:spacing w:after="0"/>
        <w:ind w:left="0"/>
        <w:jc w:val="both"/>
      </w:pPr>
      <w:r>
        <w:rPr>
          <w:rFonts w:ascii="Times New Roman"/>
          <w:b w:val="false"/>
          <w:i w:val="false"/>
          <w:color w:val="000000"/>
          <w:sz w:val="28"/>
        </w:rPr>
        <w:t>
      Тематическое планирование.</w:t>
      </w:r>
    </w:p>
    <w:bookmarkEnd w:id="35753"/>
    <w:bookmarkStart w:name="z36266" w:id="35754"/>
    <w:p>
      <w:pPr>
        <w:spacing w:after="0"/>
        <w:ind w:left="0"/>
        <w:jc w:val="both"/>
      </w:pPr>
      <w:r>
        <w:rPr>
          <w:rFonts w:ascii="Times New Roman"/>
          <w:b w:val="false"/>
          <w:i w:val="false"/>
          <w:color w:val="000000"/>
          <w:sz w:val="28"/>
        </w:rPr>
        <w:t>
      Тема 1. Камерный ансамбль (трио или квартет). Взаимодействие и роль каждого из участников ансамбля. Значение фактуры изложения для создания гармоничного взаимодействия инструментов. Количество и соотношение частей.</w:t>
      </w:r>
    </w:p>
    <w:bookmarkEnd w:id="35754"/>
    <w:bookmarkStart w:name="z36267" w:id="35755"/>
    <w:p>
      <w:pPr>
        <w:spacing w:after="0"/>
        <w:ind w:left="0"/>
        <w:jc w:val="both"/>
      </w:pPr>
      <w:r>
        <w:rPr>
          <w:rFonts w:ascii="Times New Roman"/>
          <w:b w:val="false"/>
          <w:i w:val="false"/>
          <w:color w:val="000000"/>
          <w:sz w:val="28"/>
        </w:rPr>
        <w:t xml:space="preserve">
      512. Ожидаемые результаты освоения Программы 7 класса. </w:t>
      </w:r>
    </w:p>
    <w:bookmarkEnd w:id="35755"/>
    <w:bookmarkStart w:name="z36268" w:id="35756"/>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35756"/>
    <w:bookmarkStart w:name="z36269" w:id="35757"/>
    <w:p>
      <w:pPr>
        <w:spacing w:after="0"/>
        <w:ind w:left="0"/>
        <w:jc w:val="both"/>
      </w:pPr>
      <w:r>
        <w:rPr>
          <w:rFonts w:ascii="Times New Roman"/>
          <w:b w:val="false"/>
          <w:i w:val="false"/>
          <w:color w:val="000000"/>
          <w:sz w:val="28"/>
        </w:rPr>
        <w:t>
      1) сочиняет произведения для исполнения трио;</w:t>
      </w:r>
    </w:p>
    <w:bookmarkEnd w:id="35757"/>
    <w:bookmarkStart w:name="z36270" w:id="35758"/>
    <w:p>
      <w:pPr>
        <w:spacing w:after="0"/>
        <w:ind w:left="0"/>
        <w:jc w:val="both"/>
      </w:pPr>
      <w:r>
        <w:rPr>
          <w:rFonts w:ascii="Times New Roman"/>
          <w:b w:val="false"/>
          <w:i w:val="false"/>
          <w:color w:val="000000"/>
          <w:sz w:val="28"/>
        </w:rPr>
        <w:t>
      2) сочиняет произведения для исполнения струнным квартетом.</w:t>
      </w:r>
    </w:p>
    <w:bookmarkEnd w:id="35758"/>
    <w:bookmarkStart w:name="z36271" w:id="35759"/>
    <w:p>
      <w:pPr>
        <w:spacing w:after="0"/>
        <w:ind w:left="0"/>
        <w:jc w:val="both"/>
      </w:pPr>
      <w:r>
        <w:rPr>
          <w:rFonts w:ascii="Times New Roman"/>
          <w:b w:val="false"/>
          <w:i w:val="false"/>
          <w:color w:val="000000"/>
          <w:sz w:val="28"/>
        </w:rPr>
        <w:t>
      513. Ожидаемые результаты освоения Программы.</w:t>
      </w:r>
    </w:p>
    <w:bookmarkEnd w:id="35759"/>
    <w:bookmarkStart w:name="z36272" w:id="35760"/>
    <w:p>
      <w:pPr>
        <w:spacing w:after="0"/>
        <w:ind w:left="0"/>
        <w:jc w:val="both"/>
      </w:pPr>
      <w:r>
        <w:rPr>
          <w:rFonts w:ascii="Times New Roman"/>
          <w:b w:val="false"/>
          <w:i w:val="false"/>
          <w:color w:val="000000"/>
          <w:sz w:val="28"/>
        </w:rPr>
        <w:t>
      Обучающийся знает:</w:t>
      </w:r>
    </w:p>
    <w:bookmarkEnd w:id="35760"/>
    <w:bookmarkStart w:name="z36273" w:id="35761"/>
    <w:p>
      <w:pPr>
        <w:spacing w:after="0"/>
        <w:ind w:left="0"/>
        <w:jc w:val="both"/>
      </w:pPr>
      <w:r>
        <w:rPr>
          <w:rFonts w:ascii="Times New Roman"/>
          <w:b w:val="false"/>
          <w:i w:val="false"/>
          <w:color w:val="000000"/>
          <w:sz w:val="28"/>
        </w:rPr>
        <w:t>
      1) музыкальные формы (мотив, фраза, предложение, период, двухчастная, трехчастная формы, рондо, вариации, сонатная и полифонические формы);</w:t>
      </w:r>
    </w:p>
    <w:bookmarkEnd w:id="35761"/>
    <w:bookmarkStart w:name="z36274" w:id="35762"/>
    <w:p>
      <w:pPr>
        <w:spacing w:after="0"/>
        <w:ind w:left="0"/>
        <w:jc w:val="both"/>
      </w:pPr>
      <w:r>
        <w:rPr>
          <w:rFonts w:ascii="Times New Roman"/>
          <w:b w:val="false"/>
          <w:i w:val="false"/>
          <w:color w:val="000000"/>
          <w:sz w:val="28"/>
        </w:rPr>
        <w:t>
      2) музыкальные жанры и изобразительность (украшения, регистры, тембры), вокальные, инструментальные жанры.</w:t>
      </w:r>
    </w:p>
    <w:bookmarkEnd w:id="35762"/>
    <w:bookmarkStart w:name="z36275" w:id="35763"/>
    <w:p>
      <w:pPr>
        <w:spacing w:after="0"/>
        <w:ind w:left="0"/>
        <w:jc w:val="both"/>
      </w:pPr>
      <w:r>
        <w:rPr>
          <w:rFonts w:ascii="Times New Roman"/>
          <w:b w:val="false"/>
          <w:i w:val="false"/>
          <w:color w:val="000000"/>
          <w:sz w:val="28"/>
        </w:rPr>
        <w:t>
      Обучающийся умеет:</w:t>
      </w:r>
    </w:p>
    <w:bookmarkEnd w:id="35763"/>
    <w:bookmarkStart w:name="z36276" w:id="35764"/>
    <w:p>
      <w:pPr>
        <w:spacing w:after="0"/>
        <w:ind w:left="0"/>
        <w:jc w:val="both"/>
      </w:pPr>
      <w:r>
        <w:rPr>
          <w:rFonts w:ascii="Times New Roman"/>
          <w:b w:val="false"/>
          <w:i w:val="false"/>
          <w:color w:val="000000"/>
          <w:sz w:val="28"/>
        </w:rPr>
        <w:t>
      1) правильно, грамотно оформлять нотный текст;</w:t>
      </w:r>
    </w:p>
    <w:bookmarkEnd w:id="35764"/>
    <w:bookmarkStart w:name="z36277" w:id="35765"/>
    <w:p>
      <w:pPr>
        <w:spacing w:after="0"/>
        <w:ind w:left="0"/>
        <w:jc w:val="both"/>
      </w:pPr>
      <w:r>
        <w:rPr>
          <w:rFonts w:ascii="Times New Roman"/>
          <w:b w:val="false"/>
          <w:i w:val="false"/>
          <w:color w:val="000000"/>
          <w:sz w:val="28"/>
        </w:rPr>
        <w:t>
      2) упрощать, если фактура сочинения сложна.</w:t>
      </w:r>
    </w:p>
    <w:bookmarkEnd w:id="35765"/>
    <w:bookmarkStart w:name="z36278" w:id="35766"/>
    <w:p>
      <w:pPr>
        <w:spacing w:after="0"/>
        <w:ind w:left="0"/>
        <w:jc w:val="both"/>
      </w:pPr>
      <w:r>
        <w:rPr>
          <w:rFonts w:ascii="Times New Roman"/>
          <w:b w:val="false"/>
          <w:i w:val="false"/>
          <w:color w:val="000000"/>
          <w:sz w:val="28"/>
        </w:rPr>
        <w:t>
      Сформированы навыки:</w:t>
      </w:r>
    </w:p>
    <w:bookmarkEnd w:id="35766"/>
    <w:bookmarkStart w:name="z36279" w:id="35767"/>
    <w:p>
      <w:pPr>
        <w:spacing w:after="0"/>
        <w:ind w:left="0"/>
        <w:jc w:val="both"/>
      </w:pPr>
      <w:r>
        <w:rPr>
          <w:rFonts w:ascii="Times New Roman"/>
          <w:b w:val="false"/>
          <w:i w:val="false"/>
          <w:color w:val="000000"/>
          <w:sz w:val="28"/>
        </w:rPr>
        <w:t>
      1) сочинения вокальной и инструментальной мелодии;</w:t>
      </w:r>
    </w:p>
    <w:bookmarkEnd w:id="35767"/>
    <w:bookmarkStart w:name="z36280" w:id="35768"/>
    <w:p>
      <w:pPr>
        <w:spacing w:after="0"/>
        <w:ind w:left="0"/>
        <w:jc w:val="both"/>
      </w:pPr>
      <w:r>
        <w:rPr>
          <w:rFonts w:ascii="Times New Roman"/>
          <w:b w:val="false"/>
          <w:i w:val="false"/>
          <w:color w:val="000000"/>
          <w:sz w:val="28"/>
        </w:rPr>
        <w:t>
      2) владения музыкальными нотными редакторами Finale [финал] или Sibelius [сибелиус].</w:t>
      </w:r>
    </w:p>
    <w:bookmarkEnd w:id="35768"/>
    <w:bookmarkStart w:name="z36281" w:id="35769"/>
    <w:p>
      <w:pPr>
        <w:spacing w:after="0"/>
        <w:ind w:left="0"/>
        <w:jc w:val="both"/>
      </w:pPr>
      <w:r>
        <w:rPr>
          <w:rFonts w:ascii="Times New Roman"/>
          <w:b w:val="false"/>
          <w:i w:val="false"/>
          <w:color w:val="000000"/>
          <w:sz w:val="28"/>
        </w:rPr>
        <w:t>
      514. В настоящей Программе по предмету "Дирижирование" используются следующие понятия:</w:t>
      </w:r>
    </w:p>
    <w:bookmarkEnd w:id="35769"/>
    <w:bookmarkStart w:name="z36282" w:id="35770"/>
    <w:p>
      <w:pPr>
        <w:spacing w:after="0"/>
        <w:ind w:left="0"/>
        <w:jc w:val="both"/>
      </w:pPr>
      <w:r>
        <w:rPr>
          <w:rFonts w:ascii="Times New Roman"/>
          <w:b w:val="false"/>
          <w:i w:val="false"/>
          <w:color w:val="000000"/>
          <w:sz w:val="28"/>
        </w:rPr>
        <w:t>
      1) а капелла – пение (как правило, хоровое) без инструментального сопровождения;</w:t>
      </w:r>
    </w:p>
    <w:bookmarkEnd w:id="35770"/>
    <w:bookmarkStart w:name="z36283" w:id="35771"/>
    <w:p>
      <w:pPr>
        <w:spacing w:after="0"/>
        <w:ind w:left="0"/>
        <w:jc w:val="both"/>
      </w:pPr>
      <w:r>
        <w:rPr>
          <w:rFonts w:ascii="Times New Roman"/>
          <w:b w:val="false"/>
          <w:i w:val="false"/>
          <w:color w:val="000000"/>
          <w:sz w:val="28"/>
        </w:rPr>
        <w:t>
      2) ауфтакт – дирижерский замах перед вступлением, предварительный взмах, показ вдоха перед началом звука;</w:t>
      </w:r>
    </w:p>
    <w:bookmarkEnd w:id="35771"/>
    <w:bookmarkStart w:name="z36284" w:id="35772"/>
    <w:p>
      <w:pPr>
        <w:spacing w:after="0"/>
        <w:ind w:left="0"/>
        <w:jc w:val="both"/>
      </w:pPr>
      <w:r>
        <w:rPr>
          <w:rFonts w:ascii="Times New Roman"/>
          <w:b w:val="false"/>
          <w:i w:val="false"/>
          <w:color w:val="000000"/>
          <w:sz w:val="28"/>
        </w:rPr>
        <w:t>
      3) голосоведение – движение голосов в многоголосном музыкальном произведении;</w:t>
      </w:r>
    </w:p>
    <w:bookmarkEnd w:id="35772"/>
    <w:bookmarkStart w:name="z36285" w:id="35773"/>
    <w:p>
      <w:pPr>
        <w:spacing w:after="0"/>
        <w:ind w:left="0"/>
        <w:jc w:val="both"/>
      </w:pPr>
      <w:r>
        <w:rPr>
          <w:rFonts w:ascii="Times New Roman"/>
          <w:b w:val="false"/>
          <w:i w:val="false"/>
          <w:color w:val="000000"/>
          <w:sz w:val="28"/>
        </w:rPr>
        <w:t>
      4) диапазон – охват звуковысот между нижней и верхней границами, допустимыми для голоса человека или музыкального инструмента;</w:t>
      </w:r>
    </w:p>
    <w:bookmarkEnd w:id="35773"/>
    <w:bookmarkStart w:name="z36286" w:id="35774"/>
    <w:p>
      <w:pPr>
        <w:spacing w:after="0"/>
        <w:ind w:left="0"/>
        <w:jc w:val="both"/>
      </w:pPr>
      <w:r>
        <w:rPr>
          <w:rFonts w:ascii="Times New Roman"/>
          <w:b w:val="false"/>
          <w:i w:val="false"/>
          <w:color w:val="000000"/>
          <w:sz w:val="28"/>
        </w:rPr>
        <w:t>
      5) дирижирование – управление музыкально-исполнительским коллективом при разучивании и публичном исполнении музыкального сочинения;</w:t>
      </w:r>
    </w:p>
    <w:bookmarkEnd w:id="35774"/>
    <w:bookmarkStart w:name="z36287" w:id="35775"/>
    <w:p>
      <w:pPr>
        <w:spacing w:after="0"/>
        <w:ind w:left="0"/>
        <w:jc w:val="both"/>
      </w:pPr>
      <w:r>
        <w:rPr>
          <w:rFonts w:ascii="Times New Roman"/>
          <w:b w:val="false"/>
          <w:i w:val="false"/>
          <w:color w:val="000000"/>
          <w:sz w:val="28"/>
        </w:rPr>
        <w:t>
      6) динамика – совокупность понятий и нотных обозначений, связанных с оттенками громкости звучания;</w:t>
      </w:r>
    </w:p>
    <w:bookmarkEnd w:id="35775"/>
    <w:bookmarkStart w:name="z36288" w:id="35776"/>
    <w:p>
      <w:pPr>
        <w:spacing w:after="0"/>
        <w:ind w:left="0"/>
        <w:jc w:val="both"/>
      </w:pPr>
      <w:r>
        <w:rPr>
          <w:rFonts w:ascii="Times New Roman"/>
          <w:b w:val="false"/>
          <w:i w:val="false"/>
          <w:color w:val="000000"/>
          <w:sz w:val="28"/>
        </w:rPr>
        <w:t>
      7) дирижерский аппарат – средство управления: руки, голова (лицо, глаза), корпус (грудь, плечи), ноги;</w:t>
      </w:r>
    </w:p>
    <w:bookmarkEnd w:id="35776"/>
    <w:bookmarkStart w:name="z36289" w:id="35777"/>
    <w:p>
      <w:pPr>
        <w:spacing w:after="0"/>
        <w:ind w:left="0"/>
        <w:jc w:val="both"/>
      </w:pPr>
      <w:r>
        <w:rPr>
          <w:rFonts w:ascii="Times New Roman"/>
          <w:b w:val="false"/>
          <w:i w:val="false"/>
          <w:color w:val="000000"/>
          <w:sz w:val="28"/>
        </w:rPr>
        <w:t>
      8) дирижерский жест – движения рук, корпуса или головы дирижера, его мимика, передающая исполнителям конкретный музыкальный образ;</w:t>
      </w:r>
    </w:p>
    <w:bookmarkEnd w:id="35777"/>
    <w:bookmarkStart w:name="z36290" w:id="35778"/>
    <w:p>
      <w:pPr>
        <w:spacing w:after="0"/>
        <w:ind w:left="0"/>
        <w:jc w:val="both"/>
      </w:pPr>
      <w:r>
        <w:rPr>
          <w:rFonts w:ascii="Times New Roman"/>
          <w:b w:val="false"/>
          <w:i w:val="false"/>
          <w:color w:val="000000"/>
          <w:sz w:val="28"/>
        </w:rPr>
        <w:t>
      9) техника дирижирования – совокупность приемов, основанных на правилах дирижирования;</w:t>
      </w:r>
    </w:p>
    <w:bookmarkEnd w:id="35778"/>
    <w:bookmarkStart w:name="z36291" w:id="35779"/>
    <w:p>
      <w:pPr>
        <w:spacing w:after="0"/>
        <w:ind w:left="0"/>
        <w:jc w:val="both"/>
      </w:pPr>
      <w:r>
        <w:rPr>
          <w:rFonts w:ascii="Times New Roman"/>
          <w:b w:val="false"/>
          <w:i w:val="false"/>
          <w:color w:val="000000"/>
          <w:sz w:val="28"/>
        </w:rPr>
        <w:t>
      10) дирижерский аппарат – комплекс слуховых, эмоциональных и двигательных способностей, необходимых для волевого воздействия на исполнителей во время дирижирования;</w:t>
      </w:r>
    </w:p>
    <w:bookmarkEnd w:id="35779"/>
    <w:bookmarkStart w:name="z36292" w:id="35780"/>
    <w:p>
      <w:pPr>
        <w:spacing w:after="0"/>
        <w:ind w:left="0"/>
        <w:jc w:val="both"/>
      </w:pPr>
      <w:r>
        <w:rPr>
          <w:rFonts w:ascii="Times New Roman"/>
          <w:b w:val="false"/>
          <w:i w:val="false"/>
          <w:color w:val="000000"/>
          <w:sz w:val="28"/>
        </w:rPr>
        <w:t>
      11) дирижерская техника – сложный комплекс специальных навыков, необходимых дирижеру для передачи собственных внутренних музыкальных представлений исполнителям;</w:t>
      </w:r>
    </w:p>
    <w:bookmarkEnd w:id="35780"/>
    <w:bookmarkStart w:name="z36293" w:id="35781"/>
    <w:p>
      <w:pPr>
        <w:spacing w:after="0"/>
        <w:ind w:left="0"/>
        <w:jc w:val="both"/>
      </w:pPr>
      <w:r>
        <w:rPr>
          <w:rFonts w:ascii="Times New Roman"/>
          <w:b w:val="false"/>
          <w:i w:val="false"/>
          <w:color w:val="000000"/>
          <w:sz w:val="28"/>
        </w:rPr>
        <w:t>
      12) постановка дирижерского аппарата – длительный процесс формирования у дирижера специальных слуховых, эмоциональных, двигательных ощущений и связи между ними;</w:t>
      </w:r>
    </w:p>
    <w:bookmarkEnd w:id="35781"/>
    <w:bookmarkStart w:name="z36294" w:id="35782"/>
    <w:p>
      <w:pPr>
        <w:spacing w:after="0"/>
        <w:ind w:left="0"/>
        <w:jc w:val="both"/>
      </w:pPr>
      <w:r>
        <w:rPr>
          <w:rFonts w:ascii="Times New Roman"/>
          <w:b w:val="false"/>
          <w:i w:val="false"/>
          <w:color w:val="000000"/>
          <w:sz w:val="28"/>
        </w:rPr>
        <w:t>
      13) культовая музыка – музыка, связанная с религиозным культом;</w:t>
      </w:r>
    </w:p>
    <w:bookmarkEnd w:id="35782"/>
    <w:bookmarkStart w:name="z36295" w:id="35783"/>
    <w:p>
      <w:pPr>
        <w:spacing w:after="0"/>
        <w:ind w:left="0"/>
        <w:jc w:val="both"/>
      </w:pPr>
      <w:r>
        <w:rPr>
          <w:rFonts w:ascii="Times New Roman"/>
          <w:b w:val="false"/>
          <w:i w:val="false"/>
          <w:color w:val="000000"/>
          <w:sz w:val="28"/>
        </w:rPr>
        <w:t>
      14) волевое воздействие – одна из основных дирижерских способностей;</w:t>
      </w:r>
    </w:p>
    <w:bookmarkEnd w:id="35783"/>
    <w:bookmarkStart w:name="z36296" w:id="35784"/>
    <w:p>
      <w:pPr>
        <w:spacing w:after="0"/>
        <w:ind w:left="0"/>
        <w:jc w:val="both"/>
      </w:pPr>
      <w:r>
        <w:rPr>
          <w:rFonts w:ascii="Times New Roman"/>
          <w:b w:val="false"/>
          <w:i w:val="false"/>
          <w:color w:val="000000"/>
          <w:sz w:val="28"/>
        </w:rPr>
        <w:t>
      15) кантата – вокально-инструментальное произведение для солистов, хора и оркестра;</w:t>
      </w:r>
    </w:p>
    <w:bookmarkEnd w:id="35784"/>
    <w:bookmarkStart w:name="z36297" w:id="35785"/>
    <w:p>
      <w:pPr>
        <w:spacing w:after="0"/>
        <w:ind w:left="0"/>
        <w:jc w:val="both"/>
      </w:pPr>
      <w:r>
        <w:rPr>
          <w:rFonts w:ascii="Times New Roman"/>
          <w:b w:val="false"/>
          <w:i w:val="false"/>
          <w:color w:val="000000"/>
          <w:sz w:val="28"/>
        </w:rPr>
        <w:t>
      16) темп – скорость чередования метрических или счетных долей такта в единицу времени;</w:t>
      </w:r>
    </w:p>
    <w:bookmarkEnd w:id="35785"/>
    <w:bookmarkStart w:name="z36298" w:id="35786"/>
    <w:p>
      <w:pPr>
        <w:spacing w:after="0"/>
        <w:ind w:left="0"/>
        <w:jc w:val="both"/>
      </w:pPr>
      <w:r>
        <w:rPr>
          <w:rFonts w:ascii="Times New Roman"/>
          <w:b w:val="false"/>
          <w:i w:val="false"/>
          <w:color w:val="000000"/>
          <w:sz w:val="28"/>
        </w:rPr>
        <w:t>
      17) темп – скорость движения музыкального произведения;</w:t>
      </w:r>
    </w:p>
    <w:bookmarkEnd w:id="35786"/>
    <w:bookmarkStart w:name="z36299" w:id="35787"/>
    <w:p>
      <w:pPr>
        <w:spacing w:after="0"/>
        <w:ind w:left="0"/>
        <w:jc w:val="both"/>
      </w:pPr>
      <w:r>
        <w:rPr>
          <w:rFonts w:ascii="Times New Roman"/>
          <w:b w:val="false"/>
          <w:i w:val="false"/>
          <w:color w:val="000000"/>
          <w:sz w:val="28"/>
        </w:rPr>
        <w:t>
      18) отдача – третий элемент ауфтакта;</w:t>
      </w:r>
    </w:p>
    <w:bookmarkEnd w:id="35787"/>
    <w:bookmarkStart w:name="z36300" w:id="35788"/>
    <w:p>
      <w:pPr>
        <w:spacing w:after="0"/>
        <w:ind w:left="0"/>
        <w:jc w:val="both"/>
      </w:pPr>
      <w:r>
        <w:rPr>
          <w:rFonts w:ascii="Times New Roman"/>
          <w:b w:val="false"/>
          <w:i w:val="false"/>
          <w:color w:val="000000"/>
          <w:sz w:val="28"/>
        </w:rPr>
        <w:t>
      19) динамика в музыке – совокупность понятий и нотных обозначений, связанных с оттенками громкости звучания;</w:t>
      </w:r>
    </w:p>
    <w:bookmarkEnd w:id="35788"/>
    <w:bookmarkStart w:name="z36301" w:id="35789"/>
    <w:p>
      <w:pPr>
        <w:spacing w:after="0"/>
        <w:ind w:left="0"/>
        <w:jc w:val="both"/>
      </w:pPr>
      <w:r>
        <w:rPr>
          <w:rFonts w:ascii="Times New Roman"/>
          <w:b w:val="false"/>
          <w:i w:val="false"/>
          <w:color w:val="000000"/>
          <w:sz w:val="28"/>
        </w:rPr>
        <w:t>
      20) легато – штрихи, исполняемый без атаки языка (плавное соединение звуков);</w:t>
      </w:r>
    </w:p>
    <w:bookmarkEnd w:id="35789"/>
    <w:bookmarkStart w:name="z36302" w:id="35790"/>
    <w:p>
      <w:pPr>
        <w:spacing w:after="0"/>
        <w:ind w:left="0"/>
        <w:jc w:val="both"/>
      </w:pPr>
      <w:r>
        <w:rPr>
          <w:rFonts w:ascii="Times New Roman"/>
          <w:b w:val="false"/>
          <w:i w:val="false"/>
          <w:color w:val="000000"/>
          <w:sz w:val="28"/>
        </w:rPr>
        <w:t>
      21) месса – основная литургическая служба в латинском обряде католической церкви;</w:t>
      </w:r>
    </w:p>
    <w:bookmarkEnd w:id="35790"/>
    <w:bookmarkStart w:name="z36303" w:id="35791"/>
    <w:p>
      <w:pPr>
        <w:spacing w:after="0"/>
        <w:ind w:left="0"/>
        <w:jc w:val="both"/>
      </w:pPr>
      <w:r>
        <w:rPr>
          <w:rFonts w:ascii="Times New Roman"/>
          <w:b w:val="false"/>
          <w:i w:val="false"/>
          <w:color w:val="000000"/>
          <w:sz w:val="28"/>
        </w:rPr>
        <w:t>
      22) партитура – нотная запись многоголосного музыкального произведения, предназначенного для исполнения ансамблем, хором или оркестром, в которой все партии (голоса) одна над другой даны в определенном порядке;</w:t>
      </w:r>
    </w:p>
    <w:bookmarkEnd w:id="35791"/>
    <w:bookmarkStart w:name="z36304" w:id="35792"/>
    <w:p>
      <w:pPr>
        <w:spacing w:after="0"/>
        <w:ind w:left="0"/>
        <w:jc w:val="both"/>
      </w:pPr>
      <w:r>
        <w:rPr>
          <w:rFonts w:ascii="Times New Roman"/>
          <w:b w:val="false"/>
          <w:i w:val="false"/>
          <w:color w:val="000000"/>
          <w:sz w:val="28"/>
        </w:rPr>
        <w:t>
      23) оратория – крупное музыкальное произведение для хора, солистов и оркестра;</w:t>
      </w:r>
    </w:p>
    <w:bookmarkEnd w:id="35792"/>
    <w:bookmarkStart w:name="z36305" w:id="35793"/>
    <w:p>
      <w:pPr>
        <w:spacing w:after="0"/>
        <w:ind w:left="0"/>
        <w:jc w:val="both"/>
      </w:pPr>
      <w:r>
        <w:rPr>
          <w:rFonts w:ascii="Times New Roman"/>
          <w:b w:val="false"/>
          <w:i w:val="false"/>
          <w:color w:val="000000"/>
          <w:sz w:val="28"/>
        </w:rPr>
        <w:t>
      24) реквием – заупокойная месса в католической церкви латинского обряда;</w:t>
      </w:r>
    </w:p>
    <w:bookmarkEnd w:id="35793"/>
    <w:bookmarkStart w:name="z36306" w:id="35794"/>
    <w:p>
      <w:pPr>
        <w:spacing w:after="0"/>
        <w:ind w:left="0"/>
        <w:jc w:val="both"/>
      </w:pPr>
      <w:r>
        <w:rPr>
          <w:rFonts w:ascii="Times New Roman"/>
          <w:b w:val="false"/>
          <w:i w:val="false"/>
          <w:color w:val="000000"/>
          <w:sz w:val="28"/>
        </w:rPr>
        <w:t>
      25) замах – первый элемент ауфтакта;</w:t>
      </w:r>
    </w:p>
    <w:bookmarkEnd w:id="35794"/>
    <w:bookmarkStart w:name="z36307" w:id="35795"/>
    <w:p>
      <w:pPr>
        <w:spacing w:after="0"/>
        <w:ind w:left="0"/>
        <w:jc w:val="both"/>
      </w:pPr>
      <w:r>
        <w:rPr>
          <w:rFonts w:ascii="Times New Roman"/>
          <w:b w:val="false"/>
          <w:i w:val="false"/>
          <w:color w:val="000000"/>
          <w:sz w:val="28"/>
        </w:rPr>
        <w:t xml:space="preserve">
      26) сюита – одна из основных разновидностей циклической формы в инструментальной музыке; </w:t>
      </w:r>
    </w:p>
    <w:bookmarkEnd w:id="35795"/>
    <w:bookmarkStart w:name="z36308" w:id="35796"/>
    <w:p>
      <w:pPr>
        <w:spacing w:after="0"/>
        <w:ind w:left="0"/>
        <w:jc w:val="both"/>
      </w:pPr>
      <w:r>
        <w:rPr>
          <w:rFonts w:ascii="Times New Roman"/>
          <w:b w:val="false"/>
          <w:i w:val="false"/>
          <w:color w:val="000000"/>
          <w:sz w:val="28"/>
        </w:rPr>
        <w:t>
      27) тактирование – обозначение дирижерских долей такта движениями рук в определенном темпе и по определенной схеме в зависимости от дирижерского метра;</w:t>
      </w:r>
    </w:p>
    <w:bookmarkEnd w:id="35796"/>
    <w:bookmarkStart w:name="z36309" w:id="35797"/>
    <w:p>
      <w:pPr>
        <w:spacing w:after="0"/>
        <w:ind w:left="0"/>
        <w:jc w:val="both"/>
      </w:pPr>
      <w:r>
        <w:rPr>
          <w:rFonts w:ascii="Times New Roman"/>
          <w:b w:val="false"/>
          <w:i w:val="false"/>
          <w:color w:val="000000"/>
          <w:sz w:val="28"/>
        </w:rPr>
        <w:t>
      28) тесситура – преобладающее расположение звуков по высоте в музыкальном произведении по отношению к диапазону голоса (вокала) или музыкального инструмента;</w:t>
      </w:r>
    </w:p>
    <w:bookmarkEnd w:id="35797"/>
    <w:bookmarkStart w:name="z36310" w:id="35798"/>
    <w:p>
      <w:pPr>
        <w:spacing w:after="0"/>
        <w:ind w:left="0"/>
        <w:jc w:val="both"/>
      </w:pPr>
      <w:r>
        <w:rPr>
          <w:rFonts w:ascii="Times New Roman"/>
          <w:b w:val="false"/>
          <w:i w:val="false"/>
          <w:color w:val="000000"/>
          <w:sz w:val="28"/>
        </w:rPr>
        <w:t>
      29) фразировка – средство музыкальной выразительности, представляющее собой художественно-смысловое выделение музыкальных фраз в процессе исполнения путем разграничения периодов, предложений, фраз, мотивов с целью выявления содержания, логики музыкальной мысли.</w:t>
      </w:r>
    </w:p>
    <w:bookmarkEnd w:id="35798"/>
    <w:bookmarkStart w:name="z36311" w:id="35799"/>
    <w:p>
      <w:pPr>
        <w:spacing w:after="0"/>
        <w:ind w:left="0"/>
        <w:jc w:val="both"/>
      </w:pPr>
      <w:r>
        <w:rPr>
          <w:rFonts w:ascii="Times New Roman"/>
          <w:b w:val="false"/>
          <w:i w:val="false"/>
          <w:color w:val="000000"/>
          <w:sz w:val="28"/>
        </w:rPr>
        <w:t>
      515. Цель Программы: развитие музыкально-творческих способностей обучающегося на основе приобретенных им знаний, умений и навыков в области дирижирования.</w:t>
      </w:r>
    </w:p>
    <w:bookmarkEnd w:id="35799"/>
    <w:bookmarkStart w:name="z36312" w:id="35800"/>
    <w:p>
      <w:pPr>
        <w:spacing w:after="0"/>
        <w:ind w:left="0"/>
        <w:jc w:val="both"/>
      </w:pPr>
      <w:r>
        <w:rPr>
          <w:rFonts w:ascii="Times New Roman"/>
          <w:b w:val="false"/>
          <w:i w:val="false"/>
          <w:color w:val="000000"/>
          <w:sz w:val="28"/>
        </w:rPr>
        <w:t>
      516. Задачи Программы.</w:t>
      </w:r>
    </w:p>
    <w:bookmarkEnd w:id="35800"/>
    <w:bookmarkStart w:name="z36313" w:id="35801"/>
    <w:p>
      <w:pPr>
        <w:spacing w:after="0"/>
        <w:ind w:left="0"/>
        <w:jc w:val="both"/>
      </w:pPr>
      <w:r>
        <w:rPr>
          <w:rFonts w:ascii="Times New Roman"/>
          <w:b w:val="false"/>
          <w:i w:val="false"/>
          <w:color w:val="000000"/>
          <w:sz w:val="28"/>
        </w:rPr>
        <w:t xml:space="preserve">
      Обучающие: </w:t>
      </w:r>
    </w:p>
    <w:bookmarkEnd w:id="35801"/>
    <w:bookmarkStart w:name="z36314" w:id="35802"/>
    <w:p>
      <w:pPr>
        <w:spacing w:after="0"/>
        <w:ind w:left="0"/>
        <w:jc w:val="both"/>
      </w:pPr>
      <w:r>
        <w:rPr>
          <w:rFonts w:ascii="Times New Roman"/>
          <w:b w:val="false"/>
          <w:i w:val="false"/>
          <w:color w:val="000000"/>
          <w:sz w:val="28"/>
        </w:rPr>
        <w:t>
      1) приобретение знаний о профессии хорового дирижера, лучших произведениях хоровой музыки, выдающихся дирижерах, композиторах;</w:t>
      </w:r>
    </w:p>
    <w:bookmarkEnd w:id="35802"/>
    <w:bookmarkStart w:name="z36315" w:id="35803"/>
    <w:p>
      <w:pPr>
        <w:spacing w:after="0"/>
        <w:ind w:left="0"/>
        <w:jc w:val="both"/>
      </w:pPr>
      <w:r>
        <w:rPr>
          <w:rFonts w:ascii="Times New Roman"/>
          <w:b w:val="false"/>
          <w:i w:val="false"/>
          <w:color w:val="000000"/>
          <w:sz w:val="28"/>
        </w:rPr>
        <w:t>
      2) обучение технике и приемам дирижирования;</w:t>
      </w:r>
    </w:p>
    <w:bookmarkEnd w:id="35803"/>
    <w:bookmarkStart w:name="z36316" w:id="35804"/>
    <w:p>
      <w:pPr>
        <w:spacing w:after="0"/>
        <w:ind w:left="0"/>
        <w:jc w:val="both"/>
      </w:pPr>
      <w:r>
        <w:rPr>
          <w:rFonts w:ascii="Times New Roman"/>
          <w:b w:val="false"/>
          <w:i w:val="false"/>
          <w:color w:val="000000"/>
          <w:sz w:val="28"/>
        </w:rPr>
        <w:t>
      3) овладение навыками чтения хоровых партитур, анализа хоровых произведений;</w:t>
      </w:r>
    </w:p>
    <w:bookmarkEnd w:id="35804"/>
    <w:bookmarkStart w:name="z36317" w:id="35805"/>
    <w:p>
      <w:pPr>
        <w:spacing w:after="0"/>
        <w:ind w:left="0"/>
        <w:jc w:val="both"/>
      </w:pPr>
      <w:r>
        <w:rPr>
          <w:rFonts w:ascii="Times New Roman"/>
          <w:b w:val="false"/>
          <w:i w:val="false"/>
          <w:color w:val="000000"/>
          <w:sz w:val="28"/>
        </w:rPr>
        <w:t>
      4) формирование знаний об этапах развития хорового искусства, типах, видах хоров, основных разновидностях певческих голосов, средствах художественной выразительности;</w:t>
      </w:r>
    </w:p>
    <w:bookmarkEnd w:id="35805"/>
    <w:bookmarkStart w:name="z36318" w:id="35806"/>
    <w:p>
      <w:pPr>
        <w:spacing w:after="0"/>
        <w:ind w:left="0"/>
        <w:jc w:val="both"/>
      </w:pPr>
      <w:r>
        <w:rPr>
          <w:rFonts w:ascii="Times New Roman"/>
          <w:b w:val="false"/>
          <w:i w:val="false"/>
          <w:color w:val="000000"/>
          <w:sz w:val="28"/>
        </w:rPr>
        <w:t>
      5) знание хорового репертуара.</w:t>
      </w:r>
    </w:p>
    <w:bookmarkEnd w:id="35806"/>
    <w:bookmarkStart w:name="z36319" w:id="35807"/>
    <w:p>
      <w:pPr>
        <w:spacing w:after="0"/>
        <w:ind w:left="0"/>
        <w:jc w:val="both"/>
      </w:pPr>
      <w:r>
        <w:rPr>
          <w:rFonts w:ascii="Times New Roman"/>
          <w:b w:val="false"/>
          <w:i w:val="false"/>
          <w:color w:val="000000"/>
          <w:sz w:val="28"/>
        </w:rPr>
        <w:t>
      Развивающие:</w:t>
      </w:r>
    </w:p>
    <w:bookmarkEnd w:id="35807"/>
    <w:bookmarkStart w:name="z36320" w:id="35808"/>
    <w:p>
      <w:pPr>
        <w:spacing w:after="0"/>
        <w:ind w:left="0"/>
        <w:jc w:val="both"/>
      </w:pPr>
      <w:r>
        <w:rPr>
          <w:rFonts w:ascii="Times New Roman"/>
          <w:b w:val="false"/>
          <w:i w:val="false"/>
          <w:color w:val="000000"/>
          <w:sz w:val="28"/>
        </w:rPr>
        <w:t xml:space="preserve">
      1) расширение музыкального кругозора обучающегося; </w:t>
      </w:r>
    </w:p>
    <w:bookmarkEnd w:id="35808"/>
    <w:bookmarkStart w:name="z36321" w:id="35809"/>
    <w:p>
      <w:pPr>
        <w:spacing w:after="0"/>
        <w:ind w:left="0"/>
        <w:jc w:val="both"/>
      </w:pPr>
      <w:r>
        <w:rPr>
          <w:rFonts w:ascii="Times New Roman"/>
          <w:b w:val="false"/>
          <w:i w:val="false"/>
          <w:color w:val="000000"/>
          <w:sz w:val="28"/>
        </w:rPr>
        <w:t>
      2) развитие интереса к хоровой культуре, любви к хоровому пению как одному из важнейших видов искусства;</w:t>
      </w:r>
    </w:p>
    <w:bookmarkEnd w:id="35809"/>
    <w:bookmarkStart w:name="z36322" w:id="35810"/>
    <w:p>
      <w:pPr>
        <w:spacing w:after="0"/>
        <w:ind w:left="0"/>
        <w:jc w:val="both"/>
      </w:pPr>
      <w:r>
        <w:rPr>
          <w:rFonts w:ascii="Times New Roman"/>
          <w:b w:val="false"/>
          <w:i w:val="false"/>
          <w:color w:val="000000"/>
          <w:sz w:val="28"/>
        </w:rPr>
        <w:t>
      3) формирование художественного вкуса, аналитического мышления;</w:t>
      </w:r>
    </w:p>
    <w:bookmarkEnd w:id="35810"/>
    <w:bookmarkStart w:name="z36323" w:id="35811"/>
    <w:p>
      <w:pPr>
        <w:spacing w:after="0"/>
        <w:ind w:left="0"/>
        <w:jc w:val="both"/>
      </w:pPr>
      <w:r>
        <w:rPr>
          <w:rFonts w:ascii="Times New Roman"/>
          <w:b w:val="false"/>
          <w:i w:val="false"/>
          <w:color w:val="000000"/>
          <w:sz w:val="28"/>
        </w:rPr>
        <w:t>
      4) развитие музыкальных способностей обучающегося.</w:t>
      </w:r>
    </w:p>
    <w:bookmarkEnd w:id="35811"/>
    <w:bookmarkStart w:name="z36324" w:id="35812"/>
    <w:p>
      <w:pPr>
        <w:spacing w:after="0"/>
        <w:ind w:left="0"/>
        <w:jc w:val="both"/>
      </w:pPr>
      <w:r>
        <w:rPr>
          <w:rFonts w:ascii="Times New Roman"/>
          <w:b w:val="false"/>
          <w:i w:val="false"/>
          <w:color w:val="000000"/>
          <w:sz w:val="28"/>
        </w:rPr>
        <w:t>
      Воспитательные:</w:t>
      </w:r>
    </w:p>
    <w:bookmarkEnd w:id="35812"/>
    <w:bookmarkStart w:name="z36325" w:id="35813"/>
    <w:p>
      <w:pPr>
        <w:spacing w:after="0"/>
        <w:ind w:left="0"/>
        <w:jc w:val="both"/>
      </w:pPr>
      <w:r>
        <w:rPr>
          <w:rFonts w:ascii="Times New Roman"/>
          <w:b w:val="false"/>
          <w:i w:val="false"/>
          <w:color w:val="000000"/>
          <w:sz w:val="28"/>
        </w:rPr>
        <w:t>
      1) воспитание музыкально-двигательной культуры;</w:t>
      </w:r>
    </w:p>
    <w:bookmarkEnd w:id="35813"/>
    <w:bookmarkStart w:name="z36326" w:id="35814"/>
    <w:p>
      <w:pPr>
        <w:spacing w:after="0"/>
        <w:ind w:left="0"/>
        <w:jc w:val="both"/>
      </w:pPr>
      <w:r>
        <w:rPr>
          <w:rFonts w:ascii="Times New Roman"/>
          <w:b w:val="false"/>
          <w:i w:val="false"/>
          <w:color w:val="000000"/>
          <w:sz w:val="28"/>
        </w:rPr>
        <w:t>
      2) профессиональная ориентация;</w:t>
      </w:r>
    </w:p>
    <w:bookmarkEnd w:id="35814"/>
    <w:bookmarkStart w:name="z36327" w:id="35815"/>
    <w:p>
      <w:pPr>
        <w:spacing w:after="0"/>
        <w:ind w:left="0"/>
        <w:jc w:val="both"/>
      </w:pPr>
      <w:r>
        <w:rPr>
          <w:rFonts w:ascii="Times New Roman"/>
          <w:b w:val="false"/>
          <w:i w:val="false"/>
          <w:color w:val="000000"/>
          <w:sz w:val="28"/>
        </w:rPr>
        <w:t>
      3) воспитание личностных качеств, необходимые в дирижерской деятельности (склонность к лидерству, ответственность, оптимистическое мировоззрение и мировосприятие, гуманистическое отношение к миру).</w:t>
      </w:r>
    </w:p>
    <w:bookmarkEnd w:id="35815"/>
    <w:bookmarkStart w:name="z36328" w:id="35816"/>
    <w:p>
      <w:pPr>
        <w:spacing w:after="0"/>
        <w:ind w:left="0"/>
        <w:jc w:val="both"/>
      </w:pPr>
      <w:r>
        <w:rPr>
          <w:rFonts w:ascii="Times New Roman"/>
          <w:b w:val="false"/>
          <w:i w:val="false"/>
          <w:color w:val="000000"/>
          <w:sz w:val="28"/>
        </w:rPr>
        <w:t>
      517. Срок освоения Программы – четыре года. Обучение начинается с седьмого класса.</w:t>
      </w:r>
    </w:p>
    <w:bookmarkEnd w:id="35816"/>
    <w:bookmarkStart w:name="z36329" w:id="35817"/>
    <w:p>
      <w:pPr>
        <w:spacing w:after="0"/>
        <w:ind w:left="0"/>
        <w:jc w:val="both"/>
      </w:pPr>
      <w:r>
        <w:rPr>
          <w:rFonts w:ascii="Times New Roman"/>
          <w:b w:val="false"/>
          <w:i w:val="false"/>
          <w:color w:val="000000"/>
          <w:sz w:val="28"/>
        </w:rPr>
        <w:t>
      Количество часов и продолжительность урока в неделю определяется типовым учебным планом.</w:t>
      </w:r>
    </w:p>
    <w:bookmarkEnd w:id="35817"/>
    <w:bookmarkStart w:name="z36330" w:id="35818"/>
    <w:p>
      <w:pPr>
        <w:spacing w:after="0"/>
        <w:ind w:left="0"/>
        <w:jc w:val="both"/>
      </w:pPr>
      <w:r>
        <w:rPr>
          <w:rFonts w:ascii="Times New Roman"/>
          <w:b w:val="false"/>
          <w:i w:val="false"/>
          <w:color w:val="000000"/>
          <w:sz w:val="28"/>
        </w:rPr>
        <w:t xml:space="preserve">
      518. Основной формой учебно-воспитательной работы в классе является урок, проводимый как индивидуальное занятие педагога с обучающимся. </w:t>
      </w:r>
    </w:p>
    <w:bookmarkEnd w:id="35818"/>
    <w:bookmarkStart w:name="z36331" w:id="35819"/>
    <w:p>
      <w:pPr>
        <w:spacing w:after="0"/>
        <w:ind w:left="0"/>
        <w:jc w:val="both"/>
      </w:pPr>
      <w:r>
        <w:rPr>
          <w:rFonts w:ascii="Times New Roman"/>
          <w:b w:val="false"/>
          <w:i w:val="false"/>
          <w:color w:val="000000"/>
          <w:sz w:val="28"/>
        </w:rPr>
        <w:t>
      519. Программа предназначена для обучения детей, желающих освоить технику дирижирования хором.</w:t>
      </w:r>
    </w:p>
    <w:bookmarkEnd w:id="35819"/>
    <w:bookmarkStart w:name="z36332" w:id="35820"/>
    <w:p>
      <w:pPr>
        <w:spacing w:after="0"/>
        <w:ind w:left="0"/>
        <w:jc w:val="both"/>
      </w:pPr>
      <w:r>
        <w:rPr>
          <w:rFonts w:ascii="Times New Roman"/>
          <w:b w:val="false"/>
          <w:i w:val="false"/>
          <w:color w:val="000000"/>
          <w:sz w:val="28"/>
        </w:rPr>
        <w:t>
      520. Программа создает условия для овладения обучающимся знаниями, умениями и навыками дирижирования в объеме, необходимом для дальнейшей практической деятельности будущего музыканта.</w:t>
      </w:r>
    </w:p>
    <w:bookmarkEnd w:id="35820"/>
    <w:bookmarkStart w:name="z36333" w:id="35821"/>
    <w:p>
      <w:pPr>
        <w:spacing w:after="0"/>
        <w:ind w:left="0"/>
        <w:jc w:val="both"/>
      </w:pPr>
      <w:r>
        <w:rPr>
          <w:rFonts w:ascii="Times New Roman"/>
          <w:b w:val="false"/>
          <w:i w:val="false"/>
          <w:color w:val="000000"/>
          <w:sz w:val="28"/>
        </w:rPr>
        <w:t xml:space="preserve">
      521. Особенностью Программы является ее общеразвивающая направленность на приобретение детьми знаний, умений и навыков дирижирования, опыта творческой деятельности. </w:t>
      </w:r>
    </w:p>
    <w:bookmarkEnd w:id="35821"/>
    <w:bookmarkStart w:name="z36334" w:id="35822"/>
    <w:p>
      <w:pPr>
        <w:spacing w:after="0"/>
        <w:ind w:left="0"/>
        <w:jc w:val="both"/>
      </w:pPr>
      <w:r>
        <w:rPr>
          <w:rFonts w:ascii="Times New Roman"/>
          <w:b w:val="false"/>
          <w:i w:val="false"/>
          <w:color w:val="000000"/>
          <w:sz w:val="28"/>
        </w:rPr>
        <w:t>
      522. Привитие обучающемуся необходимых умений и навыков дирижирования происходит в процессе работы над различными по содержанию, характеру и стилю художественными произведениями, музыкальное воспитание и развитие основывается на изучении народной музыки, творчества казахстанских и зарубежных композиторов.</w:t>
      </w:r>
    </w:p>
    <w:bookmarkEnd w:id="35822"/>
    <w:bookmarkStart w:name="z36335" w:id="35823"/>
    <w:p>
      <w:pPr>
        <w:spacing w:after="0"/>
        <w:ind w:left="0"/>
        <w:jc w:val="both"/>
      </w:pPr>
      <w:r>
        <w:rPr>
          <w:rFonts w:ascii="Times New Roman"/>
          <w:b w:val="false"/>
          <w:i w:val="false"/>
          <w:color w:val="000000"/>
          <w:sz w:val="28"/>
        </w:rPr>
        <w:t>
      523. В полугодовой учебный план педагог включает произведения без сопровождения, произведения с сопровождением, произведения для различных составов хора.</w:t>
      </w:r>
    </w:p>
    <w:bookmarkEnd w:id="35823"/>
    <w:bookmarkStart w:name="z36336" w:id="35824"/>
    <w:p>
      <w:pPr>
        <w:spacing w:after="0"/>
        <w:ind w:left="0"/>
        <w:jc w:val="both"/>
      </w:pPr>
      <w:r>
        <w:rPr>
          <w:rFonts w:ascii="Times New Roman"/>
          <w:b w:val="false"/>
          <w:i w:val="false"/>
          <w:color w:val="000000"/>
          <w:sz w:val="28"/>
        </w:rPr>
        <w:t>
      524. Программа занятий состоит из одновременно проводимых теоретических и практических занятий.</w:t>
      </w:r>
    </w:p>
    <w:bookmarkEnd w:id="35824"/>
    <w:bookmarkStart w:name="z36337" w:id="35825"/>
    <w:p>
      <w:pPr>
        <w:spacing w:after="0"/>
        <w:ind w:left="0"/>
        <w:jc w:val="both"/>
      </w:pPr>
      <w:r>
        <w:rPr>
          <w:rFonts w:ascii="Times New Roman"/>
          <w:b w:val="false"/>
          <w:i w:val="false"/>
          <w:color w:val="000000"/>
          <w:sz w:val="28"/>
        </w:rPr>
        <w:t xml:space="preserve">
      525. Предмет "Дирижирование" проходят обучающиеся, знакомые с хоровым пением, вокальной работой, знающие музыкальную грамоту и умеющие играть на фортепиано. </w:t>
      </w:r>
    </w:p>
    <w:bookmarkEnd w:id="35825"/>
    <w:bookmarkStart w:name="z36338" w:id="35826"/>
    <w:p>
      <w:pPr>
        <w:spacing w:after="0"/>
        <w:ind w:left="0"/>
        <w:jc w:val="both"/>
      </w:pPr>
      <w:r>
        <w:rPr>
          <w:rFonts w:ascii="Times New Roman"/>
          <w:b w:val="false"/>
          <w:i w:val="false"/>
          <w:color w:val="000000"/>
          <w:sz w:val="28"/>
        </w:rPr>
        <w:t>
      526. Содержание программы направлено на обеспечение художественно-эстетического развития личности и приобретения ею художественно-исполнительских знаний, умений и навыков.</w:t>
      </w:r>
    </w:p>
    <w:bookmarkEnd w:id="35826"/>
    <w:bookmarkStart w:name="z36339" w:id="35827"/>
    <w:p>
      <w:pPr>
        <w:spacing w:after="0"/>
        <w:ind w:left="0"/>
        <w:jc w:val="both"/>
      </w:pPr>
      <w:r>
        <w:rPr>
          <w:rFonts w:ascii="Times New Roman"/>
          <w:b w:val="false"/>
          <w:i w:val="false"/>
          <w:color w:val="000000"/>
          <w:sz w:val="28"/>
        </w:rPr>
        <w:t>
      527. Реализация программы обеспечивает:</w:t>
      </w:r>
    </w:p>
    <w:bookmarkEnd w:id="35827"/>
    <w:bookmarkStart w:name="z36340" w:id="35828"/>
    <w:p>
      <w:pPr>
        <w:spacing w:after="0"/>
        <w:ind w:left="0"/>
        <w:jc w:val="both"/>
      </w:pPr>
      <w:r>
        <w:rPr>
          <w:rFonts w:ascii="Times New Roman"/>
          <w:b w:val="false"/>
          <w:i w:val="false"/>
          <w:color w:val="000000"/>
          <w:sz w:val="28"/>
        </w:rPr>
        <w:t>
      1) знание основного вокально-хорового репертуара;</w:t>
      </w:r>
    </w:p>
    <w:bookmarkEnd w:id="35828"/>
    <w:bookmarkStart w:name="z36341" w:id="35829"/>
    <w:p>
      <w:pPr>
        <w:spacing w:after="0"/>
        <w:ind w:left="0"/>
        <w:jc w:val="both"/>
      </w:pPr>
      <w:r>
        <w:rPr>
          <w:rFonts w:ascii="Times New Roman"/>
          <w:b w:val="false"/>
          <w:i w:val="false"/>
          <w:color w:val="000000"/>
          <w:sz w:val="28"/>
        </w:rPr>
        <w:t>
      2) умение создать необходимые условия для раскрытия исполнительских возможностей хорового коллектива, солиста, разбираться в тематическом материале исполняемого произведения с учетом характера каждой партии;</w:t>
      </w:r>
    </w:p>
    <w:bookmarkEnd w:id="35829"/>
    <w:bookmarkStart w:name="z36342" w:id="35830"/>
    <w:p>
      <w:pPr>
        <w:spacing w:after="0"/>
        <w:ind w:left="0"/>
        <w:jc w:val="both"/>
      </w:pPr>
      <w:r>
        <w:rPr>
          <w:rFonts w:ascii="Times New Roman"/>
          <w:b w:val="false"/>
          <w:i w:val="false"/>
          <w:color w:val="000000"/>
          <w:sz w:val="28"/>
        </w:rPr>
        <w:t>
      3) наличие первичного практического опыта по разучиванию музыкальных произведений с хоровым коллективом;</w:t>
      </w:r>
    </w:p>
    <w:bookmarkEnd w:id="35830"/>
    <w:bookmarkStart w:name="z36343" w:id="35831"/>
    <w:p>
      <w:pPr>
        <w:spacing w:after="0"/>
        <w:ind w:left="0"/>
        <w:jc w:val="both"/>
      </w:pPr>
      <w:r>
        <w:rPr>
          <w:rFonts w:ascii="Times New Roman"/>
          <w:b w:val="false"/>
          <w:i w:val="false"/>
          <w:color w:val="000000"/>
          <w:sz w:val="28"/>
        </w:rPr>
        <w:t>
      4) овладение необходимыми навыками и умениями в использовании дирижерского жеста.</w:t>
      </w:r>
    </w:p>
    <w:bookmarkEnd w:id="35831"/>
    <w:bookmarkStart w:name="z36344" w:id="35832"/>
    <w:p>
      <w:pPr>
        <w:spacing w:after="0"/>
        <w:ind w:left="0"/>
        <w:jc w:val="both"/>
      </w:pPr>
      <w:r>
        <w:rPr>
          <w:rFonts w:ascii="Times New Roman"/>
          <w:b w:val="false"/>
          <w:i w:val="false"/>
          <w:color w:val="000000"/>
          <w:sz w:val="28"/>
        </w:rPr>
        <w:t>
      528. На протяжении всех лет обучения педагог следит за формированием, развитием вокально-хоровых навыков (дыханием, звуковедением, ансамблем, строем, дикцией), постепенно усложняя задачи и расширяя диапазон певческих возможностей детей.</w:t>
      </w:r>
    </w:p>
    <w:bookmarkEnd w:id="35832"/>
    <w:bookmarkStart w:name="z36345" w:id="35833"/>
    <w:p>
      <w:pPr>
        <w:spacing w:after="0"/>
        <w:ind w:left="0"/>
        <w:jc w:val="both"/>
      </w:pPr>
      <w:r>
        <w:rPr>
          <w:rFonts w:ascii="Times New Roman"/>
          <w:b w:val="false"/>
          <w:i w:val="false"/>
          <w:color w:val="000000"/>
          <w:sz w:val="28"/>
        </w:rPr>
        <w:t xml:space="preserve">
      529. Педагог на занятиях помогает детям самостоятельно определять характер музыки, слышать изменение динамики, смену темпов, направление движения мелодии, понижение и повышение звуков, различать звуки по высоте и длительности. </w:t>
      </w:r>
    </w:p>
    <w:bookmarkEnd w:id="35833"/>
    <w:bookmarkStart w:name="z36346" w:id="35834"/>
    <w:p>
      <w:pPr>
        <w:spacing w:after="0"/>
        <w:ind w:left="0"/>
        <w:jc w:val="both"/>
      </w:pPr>
      <w:r>
        <w:rPr>
          <w:rFonts w:ascii="Times New Roman"/>
          <w:b w:val="false"/>
          <w:i w:val="false"/>
          <w:color w:val="000000"/>
          <w:sz w:val="28"/>
        </w:rPr>
        <w:t>
      530. Особое значение имеет работа над словом, музыкальной, поэтической фразой, формой всего произведения, над умением почувствовать и выделить кульминационные моменты как всего произведения, так и отдельных его частей.</w:t>
      </w:r>
    </w:p>
    <w:bookmarkEnd w:id="35834"/>
    <w:bookmarkStart w:name="z36347" w:id="35835"/>
    <w:p>
      <w:pPr>
        <w:spacing w:after="0"/>
        <w:ind w:left="0"/>
        <w:jc w:val="both"/>
      </w:pPr>
      <w:r>
        <w:rPr>
          <w:rFonts w:ascii="Times New Roman"/>
          <w:b w:val="false"/>
          <w:i w:val="false"/>
          <w:color w:val="000000"/>
          <w:sz w:val="28"/>
        </w:rPr>
        <w:t xml:space="preserve">
      531. Под техникой дирижирования понимается целенаправленность, своевременность (ритмичность), рациональность (отсутствие лишних движений) и отточенность дирижерских жестов. </w:t>
      </w:r>
    </w:p>
    <w:bookmarkEnd w:id="35835"/>
    <w:bookmarkStart w:name="z36348" w:id="35836"/>
    <w:p>
      <w:pPr>
        <w:spacing w:after="0"/>
        <w:ind w:left="0"/>
        <w:jc w:val="both"/>
      </w:pPr>
      <w:r>
        <w:rPr>
          <w:rFonts w:ascii="Times New Roman"/>
          <w:b w:val="false"/>
          <w:i w:val="false"/>
          <w:color w:val="000000"/>
          <w:sz w:val="28"/>
        </w:rPr>
        <w:t>
      532. От степени владения техникой дирижирования зависит действенность восприятия дирижерских жестов коллективом.</w:t>
      </w:r>
    </w:p>
    <w:bookmarkEnd w:id="35836"/>
    <w:bookmarkStart w:name="z36349" w:id="35837"/>
    <w:p>
      <w:pPr>
        <w:spacing w:after="0"/>
        <w:ind w:left="0"/>
        <w:jc w:val="both"/>
      </w:pPr>
      <w:r>
        <w:rPr>
          <w:rFonts w:ascii="Times New Roman"/>
          <w:b w:val="false"/>
          <w:i w:val="false"/>
          <w:color w:val="000000"/>
          <w:sz w:val="28"/>
        </w:rPr>
        <w:t xml:space="preserve">
      533. Хорошая техника помогает добиваться точности, легкости управления и творческой свободы исполнения. Дирижерские жесты должны всегда быть четкими, экономными, естественными, пластичными и выразительными. </w:t>
      </w:r>
    </w:p>
    <w:bookmarkEnd w:id="35837"/>
    <w:bookmarkStart w:name="z36350" w:id="35838"/>
    <w:p>
      <w:pPr>
        <w:spacing w:after="0"/>
        <w:ind w:left="0"/>
        <w:jc w:val="both"/>
      </w:pPr>
      <w:r>
        <w:rPr>
          <w:rFonts w:ascii="Times New Roman"/>
          <w:b w:val="false"/>
          <w:i w:val="false"/>
          <w:color w:val="000000"/>
          <w:sz w:val="28"/>
        </w:rPr>
        <w:t>
      534. Дирижирование состоит из ряда разнообразных движений, располагающихся в определенной последовательности и нуждающихся в дифференциации мышечного напряжения.</w:t>
      </w:r>
    </w:p>
    <w:bookmarkEnd w:id="35838"/>
    <w:bookmarkStart w:name="z36351" w:id="35839"/>
    <w:p>
      <w:pPr>
        <w:spacing w:after="0"/>
        <w:ind w:left="0"/>
        <w:jc w:val="both"/>
      </w:pPr>
      <w:r>
        <w:rPr>
          <w:rFonts w:ascii="Times New Roman"/>
          <w:b w:val="false"/>
          <w:i w:val="false"/>
          <w:color w:val="000000"/>
          <w:sz w:val="28"/>
        </w:rPr>
        <w:t>
      535. Изучение дирижерского аппарата начинается с постановки корпуса. Правильная постановка, практически обоснованная и целесообразная, облегчает работу дирижера, обеспечивая полную свободу действий за пультом.</w:t>
      </w:r>
    </w:p>
    <w:bookmarkEnd w:id="35839"/>
    <w:bookmarkStart w:name="z36352" w:id="35840"/>
    <w:p>
      <w:pPr>
        <w:spacing w:after="0"/>
        <w:ind w:left="0"/>
        <w:jc w:val="both"/>
      </w:pPr>
      <w:r>
        <w:rPr>
          <w:rFonts w:ascii="Times New Roman"/>
          <w:b w:val="false"/>
          <w:i w:val="false"/>
          <w:color w:val="000000"/>
          <w:sz w:val="28"/>
        </w:rPr>
        <w:t xml:space="preserve">
      536. Постановка корпуса находит свое непосредственное отражение и во внешнем облике дирижера, что в свою очередь влияет на создание общего положительного или отрицательного впечатления от исполнения. </w:t>
      </w:r>
    </w:p>
    <w:bookmarkEnd w:id="35840"/>
    <w:bookmarkStart w:name="z36353" w:id="35841"/>
    <w:p>
      <w:pPr>
        <w:spacing w:after="0"/>
        <w:ind w:left="0"/>
        <w:jc w:val="both"/>
      </w:pPr>
      <w:r>
        <w:rPr>
          <w:rFonts w:ascii="Times New Roman"/>
          <w:b w:val="false"/>
          <w:i w:val="false"/>
          <w:color w:val="000000"/>
          <w:sz w:val="28"/>
        </w:rPr>
        <w:t xml:space="preserve">
      537. Весь облик дирижера – эстетичный, приятный для глаз исполнителей и слушателей, поведение за пультом – создание одновременного впечатления подтянутости и непринужденности. </w:t>
      </w:r>
    </w:p>
    <w:bookmarkEnd w:id="35841"/>
    <w:bookmarkStart w:name="z36354" w:id="35842"/>
    <w:p>
      <w:pPr>
        <w:spacing w:after="0"/>
        <w:ind w:left="0"/>
        <w:jc w:val="both"/>
      </w:pPr>
      <w:r>
        <w:rPr>
          <w:rFonts w:ascii="Times New Roman"/>
          <w:b w:val="false"/>
          <w:i w:val="false"/>
          <w:color w:val="000000"/>
          <w:sz w:val="28"/>
        </w:rPr>
        <w:t xml:space="preserve">
      538. В первый год обучения педагог учит воспитанника держать корпус свободно, естественно, спокойно, так, чтобы плечи были развернуты, грудь расправлена. </w:t>
      </w:r>
    </w:p>
    <w:bookmarkEnd w:id="35842"/>
    <w:bookmarkStart w:name="z36355" w:id="35843"/>
    <w:p>
      <w:pPr>
        <w:spacing w:after="0"/>
        <w:ind w:left="0"/>
        <w:jc w:val="both"/>
      </w:pPr>
      <w:r>
        <w:rPr>
          <w:rFonts w:ascii="Times New Roman"/>
          <w:b w:val="false"/>
          <w:i w:val="false"/>
          <w:color w:val="000000"/>
          <w:sz w:val="28"/>
        </w:rPr>
        <w:t>
      539. Руки являются ведущей частью дирижерского аппарата, главное средство общения с хором. Посредством рук дирижер передает свое толкование музыкального произведения, раскрывает его внутреннее содержание, воздействует на исполнителей. Руки обязательно свободны во всех частях и, в то же время, представляют собой единое целое.</w:t>
      </w:r>
    </w:p>
    <w:bookmarkEnd w:id="35843"/>
    <w:bookmarkStart w:name="z36356" w:id="35844"/>
    <w:p>
      <w:pPr>
        <w:spacing w:after="0"/>
        <w:ind w:left="0"/>
        <w:jc w:val="both"/>
      </w:pPr>
      <w:r>
        <w:rPr>
          <w:rFonts w:ascii="Times New Roman"/>
          <w:b w:val="false"/>
          <w:i w:val="false"/>
          <w:color w:val="000000"/>
          <w:sz w:val="28"/>
        </w:rPr>
        <w:t xml:space="preserve">
      540. Основными требованиями при постановке руки являются полная мышечная свобода, удобство, естественность, подвижность каждой части и ощущение их единства. </w:t>
      </w:r>
    </w:p>
    <w:bookmarkEnd w:id="35844"/>
    <w:bookmarkStart w:name="z36357" w:id="35845"/>
    <w:p>
      <w:pPr>
        <w:spacing w:after="0"/>
        <w:ind w:left="0"/>
        <w:jc w:val="both"/>
      </w:pPr>
      <w:r>
        <w:rPr>
          <w:rFonts w:ascii="Times New Roman"/>
          <w:b w:val="false"/>
          <w:i w:val="false"/>
          <w:color w:val="000000"/>
          <w:sz w:val="28"/>
        </w:rPr>
        <w:t>
      541. Кисть – наиболее выразительная часть руки – самая независимая и подвижная часть руки. В работе по дирижерской технике педагог развивает подвижность, выразительность, гибкость и эластичность кисти.</w:t>
      </w:r>
    </w:p>
    <w:bookmarkEnd w:id="35845"/>
    <w:bookmarkStart w:name="z36358" w:id="35846"/>
    <w:p>
      <w:pPr>
        <w:spacing w:after="0"/>
        <w:ind w:left="0"/>
        <w:jc w:val="both"/>
      </w:pPr>
      <w:r>
        <w:rPr>
          <w:rFonts w:ascii="Times New Roman"/>
          <w:b w:val="false"/>
          <w:i w:val="false"/>
          <w:color w:val="000000"/>
          <w:sz w:val="28"/>
        </w:rPr>
        <w:t xml:space="preserve">
      542. В основной дирижерской позиции кисть занимает горизонтальное положение на уровне середины груди. По форме кисть округлая, как бы готовая захватить шар или мяч: ладони открыты и "смотрят" вниз. Пальцы руки в основной позиции кисти мягко согнуты, плавно закруглены, пальцевые косточки обозначены ясно. </w:t>
      </w:r>
    </w:p>
    <w:bookmarkEnd w:id="35846"/>
    <w:bookmarkStart w:name="z36359" w:id="35847"/>
    <w:p>
      <w:pPr>
        <w:spacing w:after="0"/>
        <w:ind w:left="0"/>
        <w:jc w:val="both"/>
      </w:pPr>
      <w:r>
        <w:rPr>
          <w:rFonts w:ascii="Times New Roman"/>
          <w:b w:val="false"/>
          <w:i w:val="false"/>
          <w:color w:val="000000"/>
          <w:sz w:val="28"/>
        </w:rPr>
        <w:t xml:space="preserve">
      543. Правильная постановка руки требует большого терпения как педагога, так и обучающегося. При этом вредны торопливость, привычка полагаться на время, на то, что недостатки пропадут сами по себе. </w:t>
      </w:r>
    </w:p>
    <w:bookmarkEnd w:id="35847"/>
    <w:bookmarkStart w:name="z36360" w:id="35848"/>
    <w:p>
      <w:pPr>
        <w:spacing w:after="0"/>
        <w:ind w:left="0"/>
        <w:jc w:val="both"/>
      </w:pPr>
      <w:r>
        <w:rPr>
          <w:rFonts w:ascii="Times New Roman"/>
          <w:b w:val="false"/>
          <w:i w:val="false"/>
          <w:color w:val="000000"/>
          <w:sz w:val="28"/>
        </w:rPr>
        <w:t>
      544. На самом начальном этапе изучения предмета педагог учит обучающегося держать руки на уровне груди. В дальнейшем, на протяжении всего курса, работа над постановкой дирижерского жеста становится более дифференцированной.</w:t>
      </w:r>
    </w:p>
    <w:bookmarkEnd w:id="35848"/>
    <w:bookmarkStart w:name="z36361" w:id="35849"/>
    <w:p>
      <w:pPr>
        <w:spacing w:after="0"/>
        <w:ind w:left="0"/>
        <w:jc w:val="both"/>
      </w:pPr>
      <w:r>
        <w:rPr>
          <w:rFonts w:ascii="Times New Roman"/>
          <w:b w:val="false"/>
          <w:i w:val="false"/>
          <w:color w:val="000000"/>
          <w:sz w:val="28"/>
        </w:rPr>
        <w:t xml:space="preserve">
      545. После того как с обучающимся разобраны все компоненты дирижерского аппарата, основная позиция дирижера, педагог переходит к тактированию, изучению движения руки в тактовых схемах. </w:t>
      </w:r>
    </w:p>
    <w:bookmarkEnd w:id="35849"/>
    <w:bookmarkStart w:name="z36362" w:id="35850"/>
    <w:p>
      <w:pPr>
        <w:spacing w:after="0"/>
        <w:ind w:left="0"/>
        <w:jc w:val="both"/>
      </w:pPr>
      <w:r>
        <w:rPr>
          <w:rFonts w:ascii="Times New Roman"/>
          <w:b w:val="false"/>
          <w:i w:val="false"/>
          <w:color w:val="000000"/>
          <w:sz w:val="28"/>
        </w:rPr>
        <w:t xml:space="preserve">
      546. Педагог объясняет обучающемуся разницу между тактированием (метрическое тактирование) и дирижированием. Метрическое тактирование – недирижирование, так как оно лишено элементов художественности, но это та основа, на которую опирается дирижирование. </w:t>
      </w:r>
    </w:p>
    <w:bookmarkEnd w:id="35850"/>
    <w:bookmarkStart w:name="z36363" w:id="35851"/>
    <w:p>
      <w:pPr>
        <w:spacing w:after="0"/>
        <w:ind w:left="0"/>
        <w:jc w:val="both"/>
      </w:pPr>
      <w:r>
        <w:rPr>
          <w:rFonts w:ascii="Times New Roman"/>
          <w:b w:val="false"/>
          <w:i w:val="false"/>
          <w:color w:val="000000"/>
          <w:sz w:val="28"/>
        </w:rPr>
        <w:t>
      547. Основные задачи метрического тактирования сводятся к организации ритмичности исполнения, передаче ясного рисунка тактовых схем, к показу сильного и слабого времени в такте.</w:t>
      </w:r>
    </w:p>
    <w:bookmarkEnd w:id="35851"/>
    <w:bookmarkStart w:name="z36364" w:id="35852"/>
    <w:p>
      <w:pPr>
        <w:spacing w:after="0"/>
        <w:ind w:left="0"/>
        <w:jc w:val="both"/>
      </w:pPr>
      <w:r>
        <w:rPr>
          <w:rFonts w:ascii="Times New Roman"/>
          <w:b w:val="false"/>
          <w:i w:val="false"/>
          <w:color w:val="000000"/>
          <w:sz w:val="28"/>
        </w:rPr>
        <w:t xml:space="preserve">
      548. Обучение метрономированию педагог начинает с анализа дирижерской доли, дирижерского взмаха. Дирижерская доля слагается из замаха, долевого движения, точки удара и момента отражения от точки. </w:t>
      </w:r>
    </w:p>
    <w:bookmarkEnd w:id="35852"/>
    <w:bookmarkStart w:name="z36365" w:id="35853"/>
    <w:p>
      <w:pPr>
        <w:spacing w:after="0"/>
        <w:ind w:left="0"/>
        <w:jc w:val="both"/>
      </w:pPr>
      <w:r>
        <w:rPr>
          <w:rFonts w:ascii="Times New Roman"/>
          <w:b w:val="false"/>
          <w:i w:val="false"/>
          <w:color w:val="000000"/>
          <w:sz w:val="28"/>
        </w:rPr>
        <w:t xml:space="preserve">
      549. Замах или ауфтакт представляет собой простое неподготовленное движение, так как рука на него идет всегда с исходной точки сразу. Основная функция замаха – предупреждение, накапливание энергии, необходимой для дальнейшего действия. </w:t>
      </w:r>
    </w:p>
    <w:bookmarkEnd w:id="35853"/>
    <w:bookmarkStart w:name="z36366" w:id="35854"/>
    <w:p>
      <w:pPr>
        <w:spacing w:after="0"/>
        <w:ind w:left="0"/>
        <w:jc w:val="both"/>
      </w:pPr>
      <w:r>
        <w:rPr>
          <w:rFonts w:ascii="Times New Roman"/>
          <w:b w:val="false"/>
          <w:i w:val="false"/>
          <w:color w:val="000000"/>
          <w:sz w:val="28"/>
        </w:rPr>
        <w:t xml:space="preserve">
      550. Понятие ауфтакта гораздо шире, нежели подготовка доли, оно включает в себя предварение очень многих моментов исполнения. В дирижировании посредством ауфтакта предваряются моменты дыхания, вступления, снятия, наступления новой динамики, темпа, штрихов. </w:t>
      </w:r>
    </w:p>
    <w:bookmarkEnd w:id="35854"/>
    <w:bookmarkStart w:name="z36367" w:id="35855"/>
    <w:p>
      <w:pPr>
        <w:spacing w:after="0"/>
        <w:ind w:left="0"/>
        <w:jc w:val="both"/>
      </w:pPr>
      <w:r>
        <w:rPr>
          <w:rFonts w:ascii="Times New Roman"/>
          <w:b w:val="false"/>
          <w:i w:val="false"/>
          <w:color w:val="000000"/>
          <w:sz w:val="28"/>
        </w:rPr>
        <w:t xml:space="preserve">
      551. Ауфтакт в точке начала импульсивен, что придает всему жесту особую действенность и характерность. Импульсивность ауфтакта зависит от интенсивности показа "точки" в жесте и скорости движения руки кверху после показа "точки" в начале жеста. </w:t>
      </w:r>
    </w:p>
    <w:bookmarkEnd w:id="35855"/>
    <w:bookmarkStart w:name="z36368" w:id="35856"/>
    <w:p>
      <w:pPr>
        <w:spacing w:after="0"/>
        <w:ind w:left="0"/>
        <w:jc w:val="both"/>
      </w:pPr>
      <w:r>
        <w:rPr>
          <w:rFonts w:ascii="Times New Roman"/>
          <w:b w:val="false"/>
          <w:i w:val="false"/>
          <w:color w:val="000000"/>
          <w:sz w:val="28"/>
        </w:rPr>
        <w:t>
      552. Ауфтакт напоминает легкое "касание" кончиками пальцев "дирижерской плоскости", отскок, толчок, отдачу, также ощущения подобного рода в зависимости от характера музыки и исполнительских задач.</w:t>
      </w:r>
    </w:p>
    <w:bookmarkEnd w:id="35856"/>
    <w:bookmarkStart w:name="z36369" w:id="35857"/>
    <w:p>
      <w:pPr>
        <w:spacing w:after="0"/>
        <w:ind w:left="0"/>
        <w:jc w:val="both"/>
      </w:pPr>
      <w:r>
        <w:rPr>
          <w:rFonts w:ascii="Times New Roman"/>
          <w:b w:val="false"/>
          <w:i w:val="false"/>
          <w:color w:val="000000"/>
          <w:sz w:val="28"/>
        </w:rPr>
        <w:t xml:space="preserve">
      553. Ауфтакты бывают весьма разнообразными, так как длительность и сила их всецело зависят от характера исполняемой музыки. Главным требование к ауфтактам – четкость. </w:t>
      </w:r>
    </w:p>
    <w:bookmarkEnd w:id="35857"/>
    <w:bookmarkStart w:name="z36370" w:id="35858"/>
    <w:p>
      <w:pPr>
        <w:spacing w:after="0"/>
        <w:ind w:left="0"/>
        <w:jc w:val="both"/>
      </w:pPr>
      <w:r>
        <w:rPr>
          <w:rFonts w:ascii="Times New Roman"/>
          <w:b w:val="false"/>
          <w:i w:val="false"/>
          <w:color w:val="000000"/>
          <w:sz w:val="28"/>
        </w:rPr>
        <w:t xml:space="preserve">
      554. Начиная обучение дирижированию, педагог внимательно и детально объясняет понятие ауфтакта. </w:t>
      </w:r>
    </w:p>
    <w:bookmarkEnd w:id="35858"/>
    <w:bookmarkStart w:name="z36371" w:id="35859"/>
    <w:p>
      <w:pPr>
        <w:spacing w:after="0"/>
        <w:ind w:left="0"/>
        <w:jc w:val="both"/>
      </w:pPr>
      <w:r>
        <w:rPr>
          <w:rFonts w:ascii="Times New Roman"/>
          <w:b w:val="false"/>
          <w:i w:val="false"/>
          <w:color w:val="000000"/>
          <w:sz w:val="28"/>
        </w:rPr>
        <w:t xml:space="preserve">
      555. На втором году обучения обучающийся показывает ауфтакт к первой доле и снятие окончания фраз на последнюю долю. В качестве учебного материала используются произведения с простым ритмическим рисунком, в двух и трехдольном размерах, в форме периода. </w:t>
      </w:r>
    </w:p>
    <w:bookmarkEnd w:id="35859"/>
    <w:bookmarkStart w:name="z36372" w:id="35860"/>
    <w:p>
      <w:pPr>
        <w:spacing w:after="0"/>
        <w:ind w:left="0"/>
        <w:jc w:val="both"/>
      </w:pPr>
      <w:r>
        <w:rPr>
          <w:rFonts w:ascii="Times New Roman"/>
          <w:b w:val="false"/>
          <w:i w:val="false"/>
          <w:color w:val="000000"/>
          <w:sz w:val="28"/>
        </w:rPr>
        <w:t xml:space="preserve">
      556. Приступив с обучающимся к изучению тактовых схем, педагог не ограничивается сухим метрономированием, тактированием. Техника является средством для выражения музыкального образа в исполнительской практике. </w:t>
      </w:r>
    </w:p>
    <w:bookmarkEnd w:id="35860"/>
    <w:bookmarkStart w:name="z36373" w:id="35861"/>
    <w:p>
      <w:pPr>
        <w:spacing w:after="0"/>
        <w:ind w:left="0"/>
        <w:jc w:val="both"/>
      </w:pPr>
      <w:r>
        <w:rPr>
          <w:rFonts w:ascii="Times New Roman"/>
          <w:b w:val="false"/>
          <w:i w:val="false"/>
          <w:color w:val="000000"/>
          <w:sz w:val="28"/>
        </w:rPr>
        <w:t xml:space="preserve">
      557. В хоровом исполнении наряду с приемом вступления не менее ответственным является момент окончания звучания. В жесте окончания очень важна "точка" снятия. </w:t>
      </w:r>
    </w:p>
    <w:bookmarkEnd w:id="35861"/>
    <w:bookmarkStart w:name="z36374" w:id="35862"/>
    <w:p>
      <w:pPr>
        <w:spacing w:after="0"/>
        <w:ind w:left="0"/>
        <w:jc w:val="both"/>
      </w:pPr>
      <w:r>
        <w:rPr>
          <w:rFonts w:ascii="Times New Roman"/>
          <w:b w:val="false"/>
          <w:i w:val="false"/>
          <w:color w:val="000000"/>
          <w:sz w:val="28"/>
        </w:rPr>
        <w:t>
      558. В момент "точки" прекращается звучание становится отчетливой, ясно видимой. На первых порах обучения педагог показывает наиболее простые приемы снятия.</w:t>
      </w:r>
    </w:p>
    <w:bookmarkEnd w:id="35862"/>
    <w:bookmarkStart w:name="z36375" w:id="35863"/>
    <w:p>
      <w:pPr>
        <w:spacing w:after="0"/>
        <w:ind w:left="0"/>
        <w:jc w:val="both"/>
      </w:pPr>
      <w:r>
        <w:rPr>
          <w:rFonts w:ascii="Times New Roman"/>
          <w:b w:val="false"/>
          <w:i w:val="false"/>
          <w:color w:val="000000"/>
          <w:sz w:val="28"/>
        </w:rPr>
        <w:t xml:space="preserve">
      559. В третий год обучения обучающийся овладевает навыком дирижирования, показом вступления и снятия на разные доли такта, осваивает прием звуковедения legato [легато]. </w:t>
      </w:r>
    </w:p>
    <w:bookmarkEnd w:id="35863"/>
    <w:bookmarkStart w:name="z36376" w:id="35864"/>
    <w:p>
      <w:pPr>
        <w:spacing w:after="0"/>
        <w:ind w:left="0"/>
        <w:jc w:val="both"/>
      </w:pPr>
      <w:r>
        <w:rPr>
          <w:rFonts w:ascii="Times New Roman"/>
          <w:b w:val="false"/>
          <w:i w:val="false"/>
          <w:color w:val="000000"/>
          <w:sz w:val="28"/>
        </w:rPr>
        <w:t xml:space="preserve">
      560. Прием legato [легато] в дирижировании характеризуется связностью всех движений. Отличительными чертами legato [легато] являются плавные движения и мягкие "точки". Исполняя legato [легато], рука движется по рисунку схемы очень ровно, без толчков. "Точки" на гранях долей почти стираются, даются легкими касаниями руки. </w:t>
      </w:r>
    </w:p>
    <w:bookmarkEnd w:id="35864"/>
    <w:bookmarkStart w:name="z36377" w:id="35865"/>
    <w:p>
      <w:pPr>
        <w:spacing w:after="0"/>
        <w:ind w:left="0"/>
        <w:jc w:val="both"/>
      </w:pPr>
      <w:r>
        <w:rPr>
          <w:rFonts w:ascii="Times New Roman"/>
          <w:b w:val="false"/>
          <w:i w:val="false"/>
          <w:color w:val="000000"/>
          <w:sz w:val="28"/>
        </w:rPr>
        <w:t>
      561. Технически прием legato [легато] выполняется всегда мягкой, освобожденной, "певучей" рукой. Отрабатывается с обучающимся прием legato [легато] сначала в произведениях умеренного темпа без большой насыщенности звучания.</w:t>
      </w:r>
    </w:p>
    <w:bookmarkEnd w:id="35865"/>
    <w:bookmarkStart w:name="z36378" w:id="35866"/>
    <w:p>
      <w:pPr>
        <w:spacing w:after="0"/>
        <w:ind w:left="0"/>
        <w:jc w:val="both"/>
      </w:pPr>
      <w:r>
        <w:rPr>
          <w:rFonts w:ascii="Times New Roman"/>
          <w:b w:val="false"/>
          <w:i w:val="false"/>
          <w:color w:val="000000"/>
          <w:sz w:val="28"/>
        </w:rPr>
        <w:t>
      562. Ознакомление с хоровой партитурой ведется обязательно под наблюдением педагога. Перед разучиванием произведения, педагог заботится о правильной аппликатуре, под его наблюдением обучающийся выразительно исполняет нотный текст, поет голоса, точно интонируя каждую хоровую партию.</w:t>
      </w:r>
    </w:p>
    <w:bookmarkEnd w:id="35866"/>
    <w:bookmarkStart w:name="z36379" w:id="35867"/>
    <w:p>
      <w:pPr>
        <w:spacing w:after="0"/>
        <w:ind w:left="0"/>
        <w:jc w:val="both"/>
      </w:pPr>
      <w:r>
        <w:rPr>
          <w:rFonts w:ascii="Times New Roman"/>
          <w:b w:val="false"/>
          <w:i w:val="false"/>
          <w:color w:val="000000"/>
          <w:sz w:val="28"/>
        </w:rPr>
        <w:t>
      563. Первоначальный разбор произведения предупреждает появление многих ошибок, которые возникают при самостоятельном ознакомлении с нотным материалом, затем переходят в процесс дирижирования.</w:t>
      </w:r>
    </w:p>
    <w:bookmarkEnd w:id="35867"/>
    <w:bookmarkStart w:name="z36380" w:id="35868"/>
    <w:p>
      <w:pPr>
        <w:spacing w:after="0"/>
        <w:ind w:left="0"/>
        <w:jc w:val="both"/>
      </w:pPr>
      <w:r>
        <w:rPr>
          <w:rFonts w:ascii="Times New Roman"/>
          <w:b w:val="false"/>
          <w:i w:val="false"/>
          <w:color w:val="000000"/>
          <w:sz w:val="28"/>
        </w:rPr>
        <w:t>
      564. Параллельно с изучением голосов и игрой партитуры педагог углубляет музыкально-теоретический, вокально-хоровой и исполнительский анализ изучаемого произведения.</w:t>
      </w:r>
    </w:p>
    <w:bookmarkEnd w:id="35868"/>
    <w:bookmarkStart w:name="z36381" w:id="35869"/>
    <w:p>
      <w:pPr>
        <w:spacing w:after="0"/>
        <w:ind w:left="0"/>
        <w:jc w:val="both"/>
      </w:pPr>
      <w:r>
        <w:rPr>
          <w:rFonts w:ascii="Times New Roman"/>
          <w:b w:val="false"/>
          <w:i w:val="false"/>
          <w:color w:val="000000"/>
          <w:sz w:val="28"/>
        </w:rPr>
        <w:t xml:space="preserve">
      565. К дирижированию переход осуществляется только тогда, когда музыкально-художественное содержание произведения достаточно глубоко осознано обучающимся. </w:t>
      </w:r>
    </w:p>
    <w:bookmarkEnd w:id="35869"/>
    <w:bookmarkStart w:name="z36382" w:id="35870"/>
    <w:p>
      <w:pPr>
        <w:spacing w:after="0"/>
        <w:ind w:left="0"/>
        <w:jc w:val="both"/>
      </w:pPr>
      <w:r>
        <w:rPr>
          <w:rFonts w:ascii="Times New Roman"/>
          <w:b w:val="false"/>
          <w:i w:val="false"/>
          <w:color w:val="000000"/>
          <w:sz w:val="28"/>
        </w:rPr>
        <w:t xml:space="preserve">
      566. Овладение основными видами звуковедения в дирижировании возможны только при проработке их на фортепиано. </w:t>
      </w:r>
    </w:p>
    <w:bookmarkEnd w:id="35870"/>
    <w:bookmarkStart w:name="z36383" w:id="35871"/>
    <w:p>
      <w:pPr>
        <w:spacing w:after="0"/>
        <w:ind w:left="0"/>
        <w:jc w:val="both"/>
      </w:pPr>
      <w:r>
        <w:rPr>
          <w:rFonts w:ascii="Times New Roman"/>
          <w:b w:val="false"/>
          <w:i w:val="false"/>
          <w:color w:val="000000"/>
          <w:sz w:val="28"/>
        </w:rPr>
        <w:t xml:space="preserve">
      567. Развитие пальцевого мышечного легато при игре партитуры, умение следовать логике образного содержания музыкального и литературного текста является основной задачей при игре хоровой партитуры. </w:t>
      </w:r>
    </w:p>
    <w:bookmarkEnd w:id="35871"/>
    <w:bookmarkStart w:name="z36384" w:id="35872"/>
    <w:p>
      <w:pPr>
        <w:spacing w:after="0"/>
        <w:ind w:left="0"/>
        <w:jc w:val="both"/>
      </w:pPr>
      <w:r>
        <w:rPr>
          <w:rFonts w:ascii="Times New Roman"/>
          <w:b w:val="false"/>
          <w:i w:val="false"/>
          <w:color w:val="000000"/>
          <w:sz w:val="28"/>
        </w:rPr>
        <w:t>
      568. Педагог следит за развитием пальцевого мышечного легато при игре партитуры и показывает самостоятельным примером грамотное исполнение хорового произведения. Педагог добивается вокально-хорового характера звучания на фортепиано.</w:t>
      </w:r>
    </w:p>
    <w:bookmarkEnd w:id="35872"/>
    <w:bookmarkStart w:name="z36385" w:id="35873"/>
    <w:p>
      <w:pPr>
        <w:spacing w:after="0"/>
        <w:ind w:left="0"/>
        <w:jc w:val="both"/>
      </w:pPr>
      <w:r>
        <w:rPr>
          <w:rFonts w:ascii="Times New Roman"/>
          <w:b w:val="false"/>
          <w:i w:val="false"/>
          <w:color w:val="000000"/>
          <w:sz w:val="28"/>
        </w:rPr>
        <w:t>
      569. Одной из главных учебных задач обучающегося является овладение необходимыми дирижерскими приемами – техникой дирижирования. Искусство дирижирования основано на исторически развившейся системе жестов.</w:t>
      </w:r>
    </w:p>
    <w:bookmarkEnd w:id="35873"/>
    <w:bookmarkStart w:name="z36386" w:id="35874"/>
    <w:p>
      <w:pPr>
        <w:spacing w:after="0"/>
        <w:ind w:left="0"/>
        <w:jc w:val="both"/>
      </w:pPr>
      <w:r>
        <w:rPr>
          <w:rFonts w:ascii="Times New Roman"/>
          <w:b w:val="false"/>
          <w:i w:val="false"/>
          <w:color w:val="000000"/>
          <w:sz w:val="28"/>
        </w:rPr>
        <w:t>
      570. Первый класс дирижерской техники посвящается раскрепощению и правильной постановке аппарата. В дирижерской практике широко используются различные упражнения, выполняют их на музыкальном материале.</w:t>
      </w:r>
    </w:p>
    <w:bookmarkEnd w:id="35874"/>
    <w:bookmarkStart w:name="z36387" w:id="35875"/>
    <w:p>
      <w:pPr>
        <w:spacing w:after="0"/>
        <w:ind w:left="0"/>
        <w:jc w:val="both"/>
      </w:pPr>
      <w:r>
        <w:rPr>
          <w:rFonts w:ascii="Times New Roman"/>
          <w:b w:val="false"/>
          <w:i w:val="false"/>
          <w:color w:val="000000"/>
          <w:sz w:val="28"/>
        </w:rPr>
        <w:t>
      571. Упражнения делятся на две категории. В первой категории дается группа упражнений на освобождение мышц и суставов, развитие кистевых движений. Во второй категории даются упражнения, связанные с дирижерской техникой.</w:t>
      </w:r>
    </w:p>
    <w:bookmarkEnd w:id="35875"/>
    <w:bookmarkStart w:name="z36388" w:id="35876"/>
    <w:p>
      <w:pPr>
        <w:spacing w:after="0"/>
        <w:ind w:left="0"/>
        <w:jc w:val="both"/>
      </w:pPr>
      <w:r>
        <w:rPr>
          <w:rFonts w:ascii="Times New Roman"/>
          <w:b w:val="false"/>
          <w:i w:val="false"/>
          <w:color w:val="000000"/>
          <w:sz w:val="28"/>
        </w:rPr>
        <w:t>
      572. Дыхательные упражнения помогают лучше подготовиться к выполнению работы, связанной с определенной психоэмоциональной нагрузкой. Они восстанавливают силы после физической или психологической нагрузки.</w:t>
      </w:r>
    </w:p>
    <w:bookmarkEnd w:id="35876"/>
    <w:bookmarkStart w:name="z36389" w:id="35877"/>
    <w:p>
      <w:pPr>
        <w:spacing w:after="0"/>
        <w:ind w:left="0"/>
        <w:jc w:val="both"/>
      </w:pPr>
      <w:r>
        <w:rPr>
          <w:rFonts w:ascii="Times New Roman"/>
          <w:b w:val="false"/>
          <w:i w:val="false"/>
          <w:color w:val="000000"/>
          <w:sz w:val="28"/>
        </w:rPr>
        <w:t>
      573. Для регулирования дыхания применяются приемы как задержка дыхания, форсированные вдох или выдох, произнесение определенных звуков или мысленное проговаривание фраз на вдохе и на выдохе, также изменение ритма, частоты, глубины и напряженности дыхания в разных комбинациях.</w:t>
      </w:r>
    </w:p>
    <w:bookmarkEnd w:id="35877"/>
    <w:bookmarkStart w:name="z36390" w:id="35878"/>
    <w:p>
      <w:pPr>
        <w:spacing w:after="0"/>
        <w:ind w:left="0"/>
        <w:jc w:val="both"/>
      </w:pPr>
      <w:r>
        <w:rPr>
          <w:rFonts w:ascii="Times New Roman"/>
          <w:b w:val="false"/>
          <w:i w:val="false"/>
          <w:color w:val="000000"/>
          <w:sz w:val="28"/>
        </w:rPr>
        <w:t xml:space="preserve">
      574. Дирижерской практикой определено разделение функций правой и левой рук. Правой рукой дирижер производит тактирование в обозначенном метрическом рисунке, указывает темп и характер движения. </w:t>
      </w:r>
    </w:p>
    <w:bookmarkEnd w:id="35878"/>
    <w:bookmarkStart w:name="z36391" w:id="35879"/>
    <w:p>
      <w:pPr>
        <w:spacing w:after="0"/>
        <w:ind w:left="0"/>
        <w:jc w:val="both"/>
      </w:pPr>
      <w:r>
        <w:rPr>
          <w:rFonts w:ascii="Times New Roman"/>
          <w:b w:val="false"/>
          <w:i w:val="false"/>
          <w:color w:val="000000"/>
          <w:sz w:val="28"/>
        </w:rPr>
        <w:t xml:space="preserve">
      575. Левая рука музицирует, показывает выдержанные звуки, дополняет выразительность правой руки. Для техники дирижирования важна независимость рук друг от друга, но выразительные функции несут обе руки дирижера. </w:t>
      </w:r>
    </w:p>
    <w:bookmarkEnd w:id="35879"/>
    <w:bookmarkStart w:name="z36392" w:id="35880"/>
    <w:p>
      <w:pPr>
        <w:spacing w:after="0"/>
        <w:ind w:left="0"/>
        <w:jc w:val="both"/>
      </w:pPr>
      <w:r>
        <w:rPr>
          <w:rFonts w:ascii="Times New Roman"/>
          <w:b w:val="false"/>
          <w:i w:val="false"/>
          <w:color w:val="000000"/>
          <w:sz w:val="28"/>
        </w:rPr>
        <w:t>
      576. В отдельных случаях необходимо их полное взаимодействие. Руки дирижера могут меняться своими функциями в зависимости от требований исполнения.</w:t>
      </w:r>
    </w:p>
    <w:bookmarkEnd w:id="35880"/>
    <w:bookmarkStart w:name="z36393" w:id="35881"/>
    <w:p>
      <w:pPr>
        <w:spacing w:after="0"/>
        <w:ind w:left="0"/>
        <w:jc w:val="both"/>
      </w:pPr>
      <w:r>
        <w:rPr>
          <w:rFonts w:ascii="Times New Roman"/>
          <w:b w:val="false"/>
          <w:i w:val="false"/>
          <w:color w:val="000000"/>
          <w:sz w:val="28"/>
        </w:rPr>
        <w:t>
      577. В начале каждого полугодия педагог составляет индивидуальные планы по дирижированию, учитывая обязательные требования для всех обучающихся, опираясь на индивидуальные особенности и навыки обучающегося.</w:t>
      </w:r>
    </w:p>
    <w:bookmarkEnd w:id="35881"/>
    <w:bookmarkStart w:name="z36394" w:id="35882"/>
    <w:p>
      <w:pPr>
        <w:spacing w:after="0"/>
        <w:ind w:left="0"/>
        <w:jc w:val="both"/>
      </w:pPr>
      <w:r>
        <w:rPr>
          <w:rFonts w:ascii="Times New Roman"/>
          <w:b w:val="false"/>
          <w:i w:val="false"/>
          <w:color w:val="000000"/>
          <w:sz w:val="28"/>
        </w:rPr>
        <w:t>
      578. Виды самостоятельной работы обучающихся:</w:t>
      </w:r>
    </w:p>
    <w:bookmarkEnd w:id="35882"/>
    <w:bookmarkStart w:name="z36395" w:id="35883"/>
    <w:p>
      <w:pPr>
        <w:spacing w:after="0"/>
        <w:ind w:left="0"/>
        <w:jc w:val="both"/>
      </w:pPr>
      <w:r>
        <w:rPr>
          <w:rFonts w:ascii="Times New Roman"/>
          <w:b w:val="false"/>
          <w:i w:val="false"/>
          <w:color w:val="000000"/>
          <w:sz w:val="28"/>
        </w:rPr>
        <w:t>
      1) работа над произведениями a capella;</w:t>
      </w:r>
    </w:p>
    <w:bookmarkEnd w:id="35883"/>
    <w:bookmarkStart w:name="z36396" w:id="35884"/>
    <w:p>
      <w:pPr>
        <w:spacing w:after="0"/>
        <w:ind w:left="0"/>
        <w:jc w:val="both"/>
      </w:pPr>
      <w:r>
        <w:rPr>
          <w:rFonts w:ascii="Times New Roman"/>
          <w:b w:val="false"/>
          <w:i w:val="false"/>
          <w:color w:val="000000"/>
          <w:sz w:val="28"/>
        </w:rPr>
        <w:t>
      2) работа над произведениями с сопровождением;</w:t>
      </w:r>
    </w:p>
    <w:bookmarkEnd w:id="35884"/>
    <w:bookmarkStart w:name="z36397" w:id="35885"/>
    <w:p>
      <w:pPr>
        <w:spacing w:after="0"/>
        <w:ind w:left="0"/>
        <w:jc w:val="both"/>
      </w:pPr>
      <w:r>
        <w:rPr>
          <w:rFonts w:ascii="Times New Roman"/>
          <w:b w:val="false"/>
          <w:i w:val="false"/>
          <w:color w:val="000000"/>
          <w:sz w:val="28"/>
        </w:rPr>
        <w:t>
      3) повторение пройденного репертуара.</w:t>
      </w:r>
    </w:p>
    <w:bookmarkEnd w:id="35885"/>
    <w:bookmarkStart w:name="z36398" w:id="35886"/>
    <w:p>
      <w:pPr>
        <w:spacing w:after="0"/>
        <w:ind w:left="0"/>
        <w:jc w:val="both"/>
      </w:pPr>
      <w:r>
        <w:rPr>
          <w:rFonts w:ascii="Times New Roman"/>
          <w:b w:val="false"/>
          <w:i w:val="false"/>
          <w:color w:val="000000"/>
          <w:sz w:val="28"/>
        </w:rPr>
        <w:t>
      579. Межпредметные связи предмета "Дирижирование" с предметами "Инструментальный класс", "Вокальный класс (пение)" побуждают обучающегося к целостному познанию различных художественных явлений.</w:t>
      </w:r>
    </w:p>
    <w:bookmarkEnd w:id="35886"/>
    <w:bookmarkStart w:name="z36399" w:id="35887"/>
    <w:p>
      <w:pPr>
        <w:spacing w:after="0"/>
        <w:ind w:left="0"/>
        <w:jc w:val="both"/>
      </w:pPr>
      <w:r>
        <w:rPr>
          <w:rFonts w:ascii="Times New Roman"/>
          <w:b w:val="false"/>
          <w:i w:val="false"/>
          <w:color w:val="000000"/>
          <w:sz w:val="28"/>
        </w:rPr>
        <w:t>
      580. Программные требования в 7 классе:</w:t>
      </w:r>
    </w:p>
    <w:bookmarkEnd w:id="35887"/>
    <w:bookmarkStart w:name="z36400" w:id="35888"/>
    <w:p>
      <w:pPr>
        <w:spacing w:after="0"/>
        <w:ind w:left="0"/>
        <w:jc w:val="both"/>
      </w:pPr>
      <w:r>
        <w:rPr>
          <w:rFonts w:ascii="Times New Roman"/>
          <w:b w:val="false"/>
          <w:i w:val="false"/>
          <w:color w:val="000000"/>
          <w:sz w:val="28"/>
        </w:rPr>
        <w:t>
      1) знакомство с терминологией, основными этапами развития певческо- хорового искусства, типами и видами хоров, средствами художественной выразительности, используемых в хоре, основными разновидностями певческих голосов;</w:t>
      </w:r>
    </w:p>
    <w:bookmarkEnd w:id="35888"/>
    <w:bookmarkStart w:name="z36401" w:id="35889"/>
    <w:p>
      <w:pPr>
        <w:spacing w:after="0"/>
        <w:ind w:left="0"/>
        <w:jc w:val="both"/>
      </w:pPr>
      <w:r>
        <w:rPr>
          <w:rFonts w:ascii="Times New Roman"/>
          <w:b w:val="false"/>
          <w:i w:val="false"/>
          <w:color w:val="000000"/>
          <w:sz w:val="28"/>
        </w:rPr>
        <w:t>
      2) совместное составление индивидуального плана для обучающегося с учетом репертуарных требований;</w:t>
      </w:r>
    </w:p>
    <w:bookmarkEnd w:id="35889"/>
    <w:bookmarkStart w:name="z36402" w:id="35890"/>
    <w:p>
      <w:pPr>
        <w:spacing w:after="0"/>
        <w:ind w:left="0"/>
        <w:jc w:val="both"/>
      </w:pPr>
      <w:r>
        <w:rPr>
          <w:rFonts w:ascii="Times New Roman"/>
          <w:b w:val="false"/>
          <w:i w:val="false"/>
          <w:color w:val="000000"/>
          <w:sz w:val="28"/>
        </w:rPr>
        <w:t>
      3) разучивание комплекса упражнений на организацию дирижерского аппарата, групп гимнастических упражнений, направленных на воспитание выносливости, пластики, подвижности суставов рук, упражнений на развитие мануальных навыков дирижирования;</w:t>
      </w:r>
    </w:p>
    <w:bookmarkEnd w:id="35890"/>
    <w:bookmarkStart w:name="z36403" w:id="35891"/>
    <w:p>
      <w:pPr>
        <w:spacing w:after="0"/>
        <w:ind w:left="0"/>
        <w:jc w:val="both"/>
      </w:pPr>
      <w:r>
        <w:rPr>
          <w:rFonts w:ascii="Times New Roman"/>
          <w:b w:val="false"/>
          <w:i w:val="false"/>
          <w:color w:val="000000"/>
          <w:sz w:val="28"/>
        </w:rPr>
        <w:t>
      4) освоение вокально-хорового анализа произведения, хоровой партитуры.</w:t>
      </w:r>
    </w:p>
    <w:bookmarkEnd w:id="35891"/>
    <w:bookmarkStart w:name="z36404" w:id="35892"/>
    <w:p>
      <w:pPr>
        <w:spacing w:after="0"/>
        <w:ind w:left="0"/>
        <w:jc w:val="both"/>
      </w:pPr>
      <w:r>
        <w:rPr>
          <w:rFonts w:ascii="Times New Roman"/>
          <w:b w:val="false"/>
          <w:i w:val="false"/>
          <w:color w:val="000000"/>
          <w:sz w:val="28"/>
        </w:rPr>
        <w:t>
      581. Содержание учебного предмета в 7 классе.</w:t>
      </w:r>
    </w:p>
    <w:bookmarkEnd w:id="35892"/>
    <w:bookmarkStart w:name="z36405" w:id="35893"/>
    <w:p>
      <w:pPr>
        <w:spacing w:after="0"/>
        <w:ind w:left="0"/>
        <w:jc w:val="both"/>
      </w:pPr>
      <w:r>
        <w:rPr>
          <w:rFonts w:ascii="Times New Roman"/>
          <w:b w:val="false"/>
          <w:i w:val="false"/>
          <w:color w:val="000000"/>
          <w:sz w:val="28"/>
        </w:rPr>
        <w:t>
      Тематическое планирование.</w:t>
      </w:r>
    </w:p>
    <w:bookmarkEnd w:id="35893"/>
    <w:bookmarkStart w:name="z36406" w:id="35894"/>
    <w:p>
      <w:pPr>
        <w:spacing w:after="0"/>
        <w:ind w:left="0"/>
        <w:jc w:val="both"/>
      </w:pPr>
      <w:r>
        <w:rPr>
          <w:rFonts w:ascii="Times New Roman"/>
          <w:b w:val="false"/>
          <w:i w:val="false"/>
          <w:color w:val="000000"/>
          <w:sz w:val="28"/>
        </w:rPr>
        <w:t>
      Тема 1. Истоки искусства дирижирования. Дирижерское искусство. Функциональная роль дирижера. Дирижерские профессиональные качества. Формы общения дирижера с творческим коллективом. Исполнительские, педагогические, организаторские функции дирижера. Профессиональные качества дирижера: музыкальные данные, профессиональные знания, техническая оснащенность, эмоционально-волевые реакции. Дирижерский исполнительский процесс. Работа над партитурой. репетиционный период. Концертное выступление.</w:t>
      </w:r>
    </w:p>
    <w:bookmarkEnd w:id="35894"/>
    <w:bookmarkStart w:name="z36407" w:id="35895"/>
    <w:p>
      <w:pPr>
        <w:spacing w:after="0"/>
        <w:ind w:left="0"/>
        <w:jc w:val="both"/>
      </w:pPr>
      <w:r>
        <w:rPr>
          <w:rFonts w:ascii="Times New Roman"/>
          <w:b w:val="false"/>
          <w:i w:val="false"/>
          <w:color w:val="000000"/>
          <w:sz w:val="28"/>
        </w:rPr>
        <w:t>
      Тема 2. История хоровой музыки. Хоровая музыка как демократичный вид искусства. Деление хоровой музыки. Народная музыка. Профессиональная музыка. Светская музыка. Культовая музыка. История первых профессиональных хоров.</w:t>
      </w:r>
    </w:p>
    <w:bookmarkEnd w:id="35895"/>
    <w:bookmarkStart w:name="z36408" w:id="35896"/>
    <w:p>
      <w:pPr>
        <w:spacing w:after="0"/>
        <w:ind w:left="0"/>
        <w:jc w:val="both"/>
      </w:pPr>
      <w:r>
        <w:rPr>
          <w:rFonts w:ascii="Times New Roman"/>
          <w:b w:val="false"/>
          <w:i w:val="false"/>
          <w:color w:val="000000"/>
          <w:sz w:val="28"/>
        </w:rPr>
        <w:t>
      Формирование национальных традиций русской школы хорового пения. Известные советские российские хоровые коллективы и их руководители. Казахские хоровые коллективы.</w:t>
      </w:r>
    </w:p>
    <w:bookmarkEnd w:id="35896"/>
    <w:bookmarkStart w:name="z36409" w:id="35897"/>
    <w:p>
      <w:pPr>
        <w:spacing w:after="0"/>
        <w:ind w:left="0"/>
        <w:jc w:val="both"/>
      </w:pPr>
      <w:r>
        <w:rPr>
          <w:rFonts w:ascii="Times New Roman"/>
          <w:b w:val="false"/>
          <w:i w:val="false"/>
          <w:color w:val="000000"/>
          <w:sz w:val="28"/>
        </w:rPr>
        <w:t>
      Тема 3. Типы и виды хоров. Формы и направления хоровых коллективов.</w:t>
      </w:r>
    </w:p>
    <w:bookmarkEnd w:id="35897"/>
    <w:bookmarkStart w:name="z36410" w:id="35898"/>
    <w:p>
      <w:pPr>
        <w:spacing w:after="0"/>
        <w:ind w:left="0"/>
        <w:jc w:val="both"/>
      </w:pPr>
      <w:r>
        <w:rPr>
          <w:rFonts w:ascii="Times New Roman"/>
          <w:b w:val="false"/>
          <w:i w:val="false"/>
          <w:color w:val="000000"/>
          <w:sz w:val="28"/>
        </w:rPr>
        <w:t>
      Деление хора на однородные и смешанные типы. Малые (камерные), средние и большие составы хора. Одноголосные, двухголосные, трехголосные, четырехголосные виды хоров. Две различные формы исполнения: пение с сопровождением и пение без сопровождения (a cappella [а капелла]).</w:t>
      </w:r>
    </w:p>
    <w:bookmarkEnd w:id="35898"/>
    <w:bookmarkStart w:name="z36411" w:id="35899"/>
    <w:p>
      <w:pPr>
        <w:spacing w:after="0"/>
        <w:ind w:left="0"/>
        <w:jc w:val="both"/>
      </w:pPr>
      <w:r>
        <w:rPr>
          <w:rFonts w:ascii="Times New Roman"/>
          <w:b w:val="false"/>
          <w:i w:val="false"/>
          <w:color w:val="000000"/>
          <w:sz w:val="28"/>
        </w:rPr>
        <w:t>
      Женские, мужские, детские певческие голоса. Хор. Партии хора и голоса, составляющие их. Отличие женских голосов от детских. Репертуар детских хоров.</w:t>
      </w:r>
    </w:p>
    <w:bookmarkEnd w:id="35899"/>
    <w:bookmarkStart w:name="z36412" w:id="35900"/>
    <w:p>
      <w:pPr>
        <w:spacing w:after="0"/>
        <w:ind w:left="0"/>
        <w:jc w:val="both"/>
      </w:pPr>
      <w:r>
        <w:rPr>
          <w:rFonts w:ascii="Times New Roman"/>
          <w:b w:val="false"/>
          <w:i w:val="false"/>
          <w:color w:val="000000"/>
          <w:sz w:val="28"/>
        </w:rPr>
        <w:t>
      Тема 4. Жанры хоровой музыки. Русская хоровая музыка. Традиции и разнообразная палитра жанров. Оратория – опера в концертном исполнении, возникновение жанра и составные части драматургии. Кантата – сходство и различие с другими жанрами. Примеры классических образцов кантатного жанра. Реквием – циклическое вокально-инструментальное произведение траурного характера. Мессы. Малые формы хоровой музыки. Миниатюра. Песня. Сюита. Хоровая миниатюра. Хор крупной формы. Обработка, переложение.</w:t>
      </w:r>
    </w:p>
    <w:bookmarkEnd w:id="35900"/>
    <w:bookmarkStart w:name="z36413" w:id="35901"/>
    <w:p>
      <w:pPr>
        <w:spacing w:after="0"/>
        <w:ind w:left="0"/>
        <w:jc w:val="both"/>
      </w:pPr>
      <w:r>
        <w:rPr>
          <w:rFonts w:ascii="Times New Roman"/>
          <w:b w:val="false"/>
          <w:i w:val="false"/>
          <w:color w:val="000000"/>
          <w:sz w:val="28"/>
        </w:rPr>
        <w:t xml:space="preserve">
      Тема 5. Индивидуальный план обучающегося. Репертуарные требования. Составление индивидуального плана. Задачи и требования программы. </w:t>
      </w:r>
    </w:p>
    <w:bookmarkEnd w:id="35901"/>
    <w:bookmarkStart w:name="z36414" w:id="35902"/>
    <w:p>
      <w:pPr>
        <w:spacing w:after="0"/>
        <w:ind w:left="0"/>
        <w:jc w:val="both"/>
      </w:pPr>
      <w:r>
        <w:rPr>
          <w:rFonts w:ascii="Times New Roman"/>
          <w:b w:val="false"/>
          <w:i w:val="false"/>
          <w:color w:val="000000"/>
          <w:sz w:val="28"/>
        </w:rPr>
        <w:t>
      Тема 6. Дирижерский аппарат (руки, лицо дирижера, корпус). Техника дирижирования. Основные функции дирижерского жеста. Правильная постановка корпуса и рук.</w:t>
      </w:r>
    </w:p>
    <w:bookmarkEnd w:id="35902"/>
    <w:bookmarkStart w:name="z36415" w:id="35903"/>
    <w:p>
      <w:pPr>
        <w:spacing w:after="0"/>
        <w:ind w:left="0"/>
        <w:jc w:val="both"/>
      </w:pPr>
      <w:r>
        <w:rPr>
          <w:rFonts w:ascii="Times New Roman"/>
          <w:b w:val="false"/>
          <w:i w:val="false"/>
          <w:color w:val="000000"/>
          <w:sz w:val="28"/>
        </w:rPr>
        <w:t>
      Комплекс упражнений на организацию дирижерского аппарата. Группа гимнастических упражнений, направленная на воспитание выносливости, пластики, подвижности суставов рук.</w:t>
      </w:r>
    </w:p>
    <w:bookmarkEnd w:id="35903"/>
    <w:bookmarkStart w:name="z36416" w:id="35904"/>
    <w:p>
      <w:pPr>
        <w:spacing w:after="0"/>
        <w:ind w:left="0"/>
        <w:jc w:val="both"/>
      </w:pPr>
      <w:r>
        <w:rPr>
          <w:rFonts w:ascii="Times New Roman"/>
          <w:b w:val="false"/>
          <w:i w:val="false"/>
          <w:color w:val="000000"/>
          <w:sz w:val="28"/>
        </w:rPr>
        <w:t>
      Тема 7. Типы упражнений на развитие мануальных навыков дирижирования (начальные). Техника дирижирования. Система жестов.</w:t>
      </w:r>
    </w:p>
    <w:bookmarkEnd w:id="35904"/>
    <w:bookmarkStart w:name="z36417" w:id="35905"/>
    <w:p>
      <w:pPr>
        <w:spacing w:after="0"/>
        <w:ind w:left="0"/>
        <w:jc w:val="both"/>
      </w:pPr>
      <w:r>
        <w:rPr>
          <w:rFonts w:ascii="Times New Roman"/>
          <w:b w:val="false"/>
          <w:i w:val="false"/>
          <w:color w:val="000000"/>
          <w:sz w:val="28"/>
        </w:rPr>
        <w:t>
      Тема 8. Комплекс упражнений на организацию дирижерского аппарата. Группа гимнастических упражнений, направленная на воспитание выносливости, пластики, подвижности суставов рук.</w:t>
      </w:r>
    </w:p>
    <w:bookmarkEnd w:id="35905"/>
    <w:bookmarkStart w:name="z36418" w:id="35906"/>
    <w:p>
      <w:pPr>
        <w:spacing w:after="0"/>
        <w:ind w:left="0"/>
        <w:jc w:val="both"/>
      </w:pPr>
      <w:r>
        <w:rPr>
          <w:rFonts w:ascii="Times New Roman"/>
          <w:b w:val="false"/>
          <w:i w:val="false"/>
          <w:color w:val="000000"/>
          <w:sz w:val="28"/>
        </w:rPr>
        <w:t>
      Тема 9. Упражнения на развитие осознанного контроля за мышечными ощущениями "напряжения-расслабления". Упражнения на координацию движений правой и левой руки.</w:t>
      </w:r>
    </w:p>
    <w:bookmarkEnd w:id="35906"/>
    <w:bookmarkStart w:name="z36419" w:id="35907"/>
    <w:p>
      <w:pPr>
        <w:spacing w:after="0"/>
        <w:ind w:left="0"/>
        <w:jc w:val="both"/>
      </w:pPr>
      <w:r>
        <w:rPr>
          <w:rFonts w:ascii="Times New Roman"/>
          <w:b w:val="false"/>
          <w:i w:val="false"/>
          <w:color w:val="000000"/>
          <w:sz w:val="28"/>
        </w:rPr>
        <w:t>
      Тема 10. Группа упражнений на освобождение мышц и суставов, развитие кистевых движений. Упражнения, непосредственно связанные с дирижерской техникой.</w:t>
      </w:r>
    </w:p>
    <w:bookmarkEnd w:id="35907"/>
    <w:bookmarkStart w:name="z36420" w:id="35908"/>
    <w:p>
      <w:pPr>
        <w:spacing w:after="0"/>
        <w:ind w:left="0"/>
        <w:jc w:val="both"/>
      </w:pPr>
      <w:r>
        <w:rPr>
          <w:rFonts w:ascii="Times New Roman"/>
          <w:b w:val="false"/>
          <w:i w:val="false"/>
          <w:color w:val="000000"/>
          <w:sz w:val="28"/>
        </w:rPr>
        <w:t>
      Тема 11. Вокально-хоровой анализ произведения. Работа над партитурой.</w:t>
      </w:r>
    </w:p>
    <w:bookmarkEnd w:id="35908"/>
    <w:bookmarkStart w:name="z36421" w:id="35909"/>
    <w:p>
      <w:pPr>
        <w:spacing w:after="0"/>
        <w:ind w:left="0"/>
        <w:jc w:val="both"/>
      </w:pPr>
      <w:r>
        <w:rPr>
          <w:rFonts w:ascii="Times New Roman"/>
          <w:b w:val="false"/>
          <w:i w:val="false"/>
          <w:color w:val="000000"/>
          <w:sz w:val="28"/>
        </w:rPr>
        <w:t>
      Анализ произведения. Схема анализа: содержание, сюжет, автор литературного текста и композитор. Музыкально-теоретический анализ. Схема анализа: тональность, фактура, метроритм, интервалика, роль аккомпанемента.</w:t>
      </w:r>
    </w:p>
    <w:bookmarkEnd w:id="35909"/>
    <w:bookmarkStart w:name="z36422" w:id="35910"/>
    <w:p>
      <w:pPr>
        <w:spacing w:after="0"/>
        <w:ind w:left="0"/>
        <w:jc w:val="both"/>
      </w:pPr>
      <w:r>
        <w:rPr>
          <w:rFonts w:ascii="Times New Roman"/>
          <w:b w:val="false"/>
          <w:i w:val="false"/>
          <w:color w:val="000000"/>
          <w:sz w:val="28"/>
        </w:rPr>
        <w:t>
      Вокально-хоровой анализ. Схема анализа: характеристика хоровых партий, диапазон, тесситура, голосоведение.</w:t>
      </w:r>
    </w:p>
    <w:bookmarkEnd w:id="35910"/>
    <w:bookmarkStart w:name="z36423" w:id="35911"/>
    <w:p>
      <w:pPr>
        <w:spacing w:after="0"/>
        <w:ind w:left="0"/>
        <w:jc w:val="both"/>
      </w:pPr>
      <w:r>
        <w:rPr>
          <w:rFonts w:ascii="Times New Roman"/>
          <w:b w:val="false"/>
          <w:i w:val="false"/>
          <w:color w:val="000000"/>
          <w:sz w:val="28"/>
        </w:rPr>
        <w:t>
      Выявление особенностей хоровой партитуры. План художественного исполнения. Дирижерские приемы, выражающие творческие намерения дирижера.</w:t>
      </w:r>
    </w:p>
    <w:bookmarkEnd w:id="35911"/>
    <w:bookmarkStart w:name="z36424" w:id="35912"/>
    <w:p>
      <w:pPr>
        <w:spacing w:after="0"/>
        <w:ind w:left="0"/>
        <w:jc w:val="both"/>
      </w:pPr>
      <w:r>
        <w:rPr>
          <w:rFonts w:ascii="Times New Roman"/>
          <w:b w:val="false"/>
          <w:i w:val="false"/>
          <w:color w:val="000000"/>
          <w:sz w:val="28"/>
        </w:rPr>
        <w:t xml:space="preserve">
      582. Ожидаемые результаты освоения Программы 7 класса. </w:t>
      </w:r>
    </w:p>
    <w:bookmarkEnd w:id="35912"/>
    <w:bookmarkStart w:name="z36425" w:id="35913"/>
    <w:p>
      <w:pPr>
        <w:spacing w:after="0"/>
        <w:ind w:left="0"/>
        <w:jc w:val="both"/>
      </w:pPr>
      <w:r>
        <w:rPr>
          <w:rFonts w:ascii="Times New Roman"/>
          <w:b w:val="false"/>
          <w:i w:val="false"/>
          <w:color w:val="000000"/>
          <w:sz w:val="28"/>
        </w:rPr>
        <w:t>
      К концу обучения в 7 классе обучающийся имеет следующие знания, умения и навыки:</w:t>
      </w:r>
    </w:p>
    <w:bookmarkEnd w:id="35913"/>
    <w:bookmarkStart w:name="z36426" w:id="35914"/>
    <w:p>
      <w:pPr>
        <w:spacing w:after="0"/>
        <w:ind w:left="0"/>
        <w:jc w:val="both"/>
      </w:pPr>
      <w:r>
        <w:rPr>
          <w:rFonts w:ascii="Times New Roman"/>
          <w:b w:val="false"/>
          <w:i w:val="false"/>
          <w:color w:val="000000"/>
          <w:sz w:val="28"/>
        </w:rPr>
        <w:t>
      1) знает функциональную роль дирижера, дирижерские профессиональные качества, функции дирижера, профессиональные качества дирижера;</w:t>
      </w:r>
    </w:p>
    <w:bookmarkEnd w:id="35914"/>
    <w:bookmarkStart w:name="z36427" w:id="35915"/>
    <w:p>
      <w:pPr>
        <w:spacing w:after="0"/>
        <w:ind w:left="0"/>
        <w:jc w:val="both"/>
      </w:pPr>
      <w:r>
        <w:rPr>
          <w:rFonts w:ascii="Times New Roman"/>
          <w:b w:val="false"/>
          <w:i w:val="false"/>
          <w:color w:val="000000"/>
          <w:sz w:val="28"/>
        </w:rPr>
        <w:t>
      2) знает историю, виды, жанры хоровой музыки;</w:t>
      </w:r>
    </w:p>
    <w:bookmarkEnd w:id="35915"/>
    <w:bookmarkStart w:name="z36428" w:id="35916"/>
    <w:p>
      <w:pPr>
        <w:spacing w:after="0"/>
        <w:ind w:left="0"/>
        <w:jc w:val="both"/>
      </w:pPr>
      <w:r>
        <w:rPr>
          <w:rFonts w:ascii="Times New Roman"/>
          <w:b w:val="false"/>
          <w:i w:val="false"/>
          <w:color w:val="000000"/>
          <w:sz w:val="28"/>
        </w:rPr>
        <w:t xml:space="preserve">
      3) знает типы хоров, формы исполнения, классификацию певческих голосов; </w:t>
      </w:r>
    </w:p>
    <w:bookmarkEnd w:id="35916"/>
    <w:bookmarkStart w:name="z36429" w:id="35917"/>
    <w:p>
      <w:pPr>
        <w:spacing w:after="0"/>
        <w:ind w:left="0"/>
        <w:jc w:val="both"/>
      </w:pPr>
      <w:r>
        <w:rPr>
          <w:rFonts w:ascii="Times New Roman"/>
          <w:b w:val="false"/>
          <w:i w:val="false"/>
          <w:color w:val="000000"/>
          <w:sz w:val="28"/>
        </w:rPr>
        <w:t>
      4) умеет составлять индивидуальный план обучающегося;</w:t>
      </w:r>
    </w:p>
    <w:bookmarkEnd w:id="35917"/>
    <w:bookmarkStart w:name="z36430" w:id="35918"/>
    <w:p>
      <w:pPr>
        <w:spacing w:after="0"/>
        <w:ind w:left="0"/>
        <w:jc w:val="both"/>
      </w:pPr>
      <w:r>
        <w:rPr>
          <w:rFonts w:ascii="Times New Roman"/>
          <w:b w:val="false"/>
          <w:i w:val="false"/>
          <w:color w:val="000000"/>
          <w:sz w:val="28"/>
        </w:rPr>
        <w:t>
      5) имеет понятие о дирижерском аппарате, технике дирижирования, функциях дирижерского жеста, постановке корпуса и рук.</w:t>
      </w:r>
    </w:p>
    <w:bookmarkEnd w:id="35918"/>
    <w:bookmarkStart w:name="z36431" w:id="35919"/>
    <w:p>
      <w:pPr>
        <w:spacing w:after="0"/>
        <w:ind w:left="0"/>
        <w:jc w:val="both"/>
      </w:pPr>
      <w:r>
        <w:rPr>
          <w:rFonts w:ascii="Times New Roman"/>
          <w:b w:val="false"/>
          <w:i w:val="false"/>
          <w:color w:val="000000"/>
          <w:sz w:val="28"/>
        </w:rPr>
        <w:t>
      6) знает и выполняет комплекс упражнений на организацию дирижерского аппарата, гимнастические упражнения, направленные на воспитание выносливости, пластики, подвижности суставов рук, упражнения на развитие мануальных навыков дирижирования;</w:t>
      </w:r>
    </w:p>
    <w:bookmarkEnd w:id="35919"/>
    <w:bookmarkStart w:name="z36432" w:id="35920"/>
    <w:p>
      <w:pPr>
        <w:spacing w:after="0"/>
        <w:ind w:left="0"/>
        <w:jc w:val="both"/>
      </w:pPr>
      <w:r>
        <w:rPr>
          <w:rFonts w:ascii="Times New Roman"/>
          <w:b w:val="false"/>
          <w:i w:val="false"/>
          <w:color w:val="000000"/>
          <w:sz w:val="28"/>
        </w:rPr>
        <w:t>
      7) знает особенности хоровой партитуры;</w:t>
      </w:r>
    </w:p>
    <w:bookmarkEnd w:id="35920"/>
    <w:bookmarkStart w:name="z36433" w:id="35921"/>
    <w:p>
      <w:pPr>
        <w:spacing w:after="0"/>
        <w:ind w:left="0"/>
        <w:jc w:val="both"/>
      </w:pPr>
      <w:r>
        <w:rPr>
          <w:rFonts w:ascii="Times New Roman"/>
          <w:b w:val="false"/>
          <w:i w:val="false"/>
          <w:color w:val="000000"/>
          <w:sz w:val="28"/>
        </w:rPr>
        <w:t xml:space="preserve">
      8) владеет навыками вокально-хорового анализа произведения. </w:t>
      </w:r>
    </w:p>
    <w:bookmarkEnd w:id="35921"/>
    <w:bookmarkStart w:name="z36434" w:id="35922"/>
    <w:p>
      <w:pPr>
        <w:spacing w:after="0"/>
        <w:ind w:left="0"/>
        <w:jc w:val="both"/>
      </w:pPr>
      <w:r>
        <w:rPr>
          <w:rFonts w:ascii="Times New Roman"/>
          <w:b w:val="false"/>
          <w:i w:val="false"/>
          <w:color w:val="000000"/>
          <w:sz w:val="28"/>
        </w:rPr>
        <w:t>
      583. Программные требования в 8 классе:</w:t>
      </w:r>
    </w:p>
    <w:bookmarkEnd w:id="35922"/>
    <w:bookmarkStart w:name="z36435" w:id="35923"/>
    <w:p>
      <w:pPr>
        <w:spacing w:after="0"/>
        <w:ind w:left="0"/>
        <w:jc w:val="both"/>
      </w:pPr>
      <w:r>
        <w:rPr>
          <w:rFonts w:ascii="Times New Roman"/>
          <w:b w:val="false"/>
          <w:i w:val="false"/>
          <w:color w:val="000000"/>
          <w:sz w:val="28"/>
        </w:rPr>
        <w:t>
      1) продолжение работы над элементами дирижерской техники;</w:t>
      </w:r>
    </w:p>
    <w:bookmarkEnd w:id="35923"/>
    <w:bookmarkStart w:name="z36436" w:id="35924"/>
    <w:p>
      <w:pPr>
        <w:spacing w:after="0"/>
        <w:ind w:left="0"/>
        <w:jc w:val="both"/>
      </w:pPr>
      <w:r>
        <w:rPr>
          <w:rFonts w:ascii="Times New Roman"/>
          <w:b w:val="false"/>
          <w:i w:val="false"/>
          <w:color w:val="000000"/>
          <w:sz w:val="28"/>
        </w:rPr>
        <w:t>
      2) изучение двухдольной сетки дирижирования, понятия ауфтакта в дирижировании, приемов вступления (момент внимания, момент дыхания, жест вступления) с первой доли в размере 2/4; вступление и снятие на всех долях такта;</w:t>
      </w:r>
    </w:p>
    <w:bookmarkEnd w:id="35924"/>
    <w:bookmarkStart w:name="z36437" w:id="35925"/>
    <w:p>
      <w:pPr>
        <w:spacing w:after="0"/>
        <w:ind w:left="0"/>
        <w:jc w:val="both"/>
      </w:pPr>
      <w:r>
        <w:rPr>
          <w:rFonts w:ascii="Times New Roman"/>
          <w:b w:val="false"/>
          <w:i w:val="false"/>
          <w:color w:val="000000"/>
          <w:sz w:val="28"/>
        </w:rPr>
        <w:t>
      3) показ ауфтакта и снятие окончаний фраз на все доли такта, использование в качестве учебного материала произведений с простым ритмическим рисунком в двухдольном размере.</w:t>
      </w:r>
    </w:p>
    <w:bookmarkEnd w:id="35925"/>
    <w:bookmarkStart w:name="z36438" w:id="35926"/>
    <w:p>
      <w:pPr>
        <w:spacing w:after="0"/>
        <w:ind w:left="0"/>
        <w:jc w:val="both"/>
      </w:pPr>
      <w:r>
        <w:rPr>
          <w:rFonts w:ascii="Times New Roman"/>
          <w:b w:val="false"/>
          <w:i w:val="false"/>
          <w:color w:val="000000"/>
          <w:sz w:val="28"/>
        </w:rPr>
        <w:t>
      584. Содержание учебного предмета в 8 классе.</w:t>
      </w:r>
    </w:p>
    <w:bookmarkEnd w:id="35926"/>
    <w:bookmarkStart w:name="z36439" w:id="35927"/>
    <w:p>
      <w:pPr>
        <w:spacing w:after="0"/>
        <w:ind w:left="0"/>
        <w:jc w:val="both"/>
      </w:pPr>
      <w:r>
        <w:rPr>
          <w:rFonts w:ascii="Times New Roman"/>
          <w:b w:val="false"/>
          <w:i w:val="false"/>
          <w:color w:val="000000"/>
          <w:sz w:val="28"/>
        </w:rPr>
        <w:t>
      Тематическое планирование.</w:t>
      </w:r>
    </w:p>
    <w:bookmarkEnd w:id="35927"/>
    <w:bookmarkStart w:name="z36440" w:id="35928"/>
    <w:p>
      <w:pPr>
        <w:spacing w:after="0"/>
        <w:ind w:left="0"/>
        <w:jc w:val="both"/>
      </w:pPr>
      <w:r>
        <w:rPr>
          <w:rFonts w:ascii="Times New Roman"/>
          <w:b w:val="false"/>
          <w:i w:val="false"/>
          <w:color w:val="000000"/>
          <w:sz w:val="28"/>
        </w:rPr>
        <w:t>
      Тема 1. Постановка дирижерского аппарата. Умение держать корпус прямо. Дирижирование с концертмейстером. Просмотр и прослушивание аудио и видеоматериалов.</w:t>
      </w:r>
    </w:p>
    <w:bookmarkEnd w:id="35928"/>
    <w:bookmarkStart w:name="z36441" w:id="35929"/>
    <w:p>
      <w:pPr>
        <w:spacing w:after="0"/>
        <w:ind w:left="0"/>
        <w:jc w:val="both"/>
      </w:pPr>
      <w:r>
        <w:rPr>
          <w:rFonts w:ascii="Times New Roman"/>
          <w:b w:val="false"/>
          <w:i w:val="false"/>
          <w:color w:val="000000"/>
          <w:sz w:val="28"/>
        </w:rPr>
        <w:t>
      Тема 2. Освоение дирижерской техники. Изучение двухдольной сетки дирижирования.</w:t>
      </w:r>
    </w:p>
    <w:bookmarkEnd w:id="35929"/>
    <w:bookmarkStart w:name="z36442" w:id="35930"/>
    <w:p>
      <w:pPr>
        <w:spacing w:after="0"/>
        <w:ind w:left="0"/>
        <w:jc w:val="both"/>
      </w:pPr>
      <w:r>
        <w:rPr>
          <w:rFonts w:ascii="Times New Roman"/>
          <w:b w:val="false"/>
          <w:i w:val="false"/>
          <w:color w:val="000000"/>
          <w:sz w:val="28"/>
        </w:rPr>
        <w:t>
      Тема 3. Работа над партитурой. Разбор в классе партитуры, голосов и дирижирования. Умение играть партитуру петь голоса. Знание авторов музыки, слов. Знание терминологии, касающейся произведения.</w:t>
      </w:r>
    </w:p>
    <w:bookmarkEnd w:id="35930"/>
    <w:bookmarkStart w:name="z36443" w:id="35931"/>
    <w:p>
      <w:pPr>
        <w:spacing w:after="0"/>
        <w:ind w:left="0"/>
        <w:jc w:val="both"/>
      </w:pPr>
      <w:r>
        <w:rPr>
          <w:rFonts w:ascii="Times New Roman"/>
          <w:b w:val="false"/>
          <w:i w:val="false"/>
          <w:color w:val="000000"/>
          <w:sz w:val="28"/>
        </w:rPr>
        <w:t>
      Тема 4. Дирижирование с концертмейстером. Умение играть хоровую партитуру с концертмейстером. Просмотр и прослушивание аудио и видеоматериалов. Планирование деятельности обучающегося на основе прослушиваемых мастеров вокального и хорового искусства.</w:t>
      </w:r>
    </w:p>
    <w:bookmarkEnd w:id="35931"/>
    <w:bookmarkStart w:name="z36444" w:id="35932"/>
    <w:p>
      <w:pPr>
        <w:spacing w:after="0"/>
        <w:ind w:left="0"/>
        <w:jc w:val="both"/>
      </w:pPr>
      <w:r>
        <w:rPr>
          <w:rFonts w:ascii="Times New Roman"/>
          <w:b w:val="false"/>
          <w:i w:val="false"/>
          <w:color w:val="000000"/>
          <w:sz w:val="28"/>
        </w:rPr>
        <w:t xml:space="preserve">
      585. Ожидаемые результаты освоения Программы 8 класса. </w:t>
      </w:r>
    </w:p>
    <w:bookmarkEnd w:id="35932"/>
    <w:bookmarkStart w:name="z36445" w:id="35933"/>
    <w:p>
      <w:pPr>
        <w:spacing w:after="0"/>
        <w:ind w:left="0"/>
        <w:jc w:val="both"/>
      </w:pPr>
      <w:r>
        <w:rPr>
          <w:rFonts w:ascii="Times New Roman"/>
          <w:b w:val="false"/>
          <w:i w:val="false"/>
          <w:color w:val="000000"/>
          <w:sz w:val="28"/>
        </w:rPr>
        <w:t>
      К концу обучения в 8 классе обучающийся имеет следующие знания, умения и навыки:</w:t>
      </w:r>
    </w:p>
    <w:bookmarkEnd w:id="35933"/>
    <w:bookmarkStart w:name="z36446" w:id="35934"/>
    <w:p>
      <w:pPr>
        <w:spacing w:after="0"/>
        <w:ind w:left="0"/>
        <w:jc w:val="both"/>
      </w:pPr>
      <w:r>
        <w:rPr>
          <w:rFonts w:ascii="Times New Roman"/>
          <w:b w:val="false"/>
          <w:i w:val="false"/>
          <w:color w:val="000000"/>
          <w:sz w:val="28"/>
        </w:rPr>
        <w:t>
      1) соблюдает постановку корпуса и рук;</w:t>
      </w:r>
    </w:p>
    <w:bookmarkEnd w:id="35934"/>
    <w:bookmarkStart w:name="z36447" w:id="35935"/>
    <w:p>
      <w:pPr>
        <w:spacing w:after="0"/>
        <w:ind w:left="0"/>
        <w:jc w:val="both"/>
      </w:pPr>
      <w:r>
        <w:rPr>
          <w:rFonts w:ascii="Times New Roman"/>
          <w:b w:val="false"/>
          <w:i w:val="false"/>
          <w:color w:val="000000"/>
          <w:sz w:val="28"/>
        </w:rPr>
        <w:t>
      2) умеет играть партитуру, петь голоса;</w:t>
      </w:r>
    </w:p>
    <w:bookmarkEnd w:id="35935"/>
    <w:bookmarkStart w:name="z36448" w:id="35936"/>
    <w:p>
      <w:pPr>
        <w:spacing w:after="0"/>
        <w:ind w:left="0"/>
        <w:jc w:val="both"/>
      </w:pPr>
      <w:r>
        <w:rPr>
          <w:rFonts w:ascii="Times New Roman"/>
          <w:b w:val="false"/>
          <w:i w:val="false"/>
          <w:color w:val="000000"/>
          <w:sz w:val="28"/>
        </w:rPr>
        <w:t>
      3) знает авторов музыки, слов;</w:t>
      </w:r>
    </w:p>
    <w:bookmarkEnd w:id="35936"/>
    <w:bookmarkStart w:name="z36449" w:id="35937"/>
    <w:p>
      <w:pPr>
        <w:spacing w:after="0"/>
        <w:ind w:left="0"/>
        <w:jc w:val="both"/>
      </w:pPr>
      <w:r>
        <w:rPr>
          <w:rFonts w:ascii="Times New Roman"/>
          <w:b w:val="false"/>
          <w:i w:val="false"/>
          <w:color w:val="000000"/>
          <w:sz w:val="28"/>
        </w:rPr>
        <w:t>
      4) знает терминологию, касающуюся произведения;</w:t>
      </w:r>
    </w:p>
    <w:bookmarkEnd w:id="35937"/>
    <w:bookmarkStart w:name="z36450" w:id="35938"/>
    <w:p>
      <w:pPr>
        <w:spacing w:after="0"/>
        <w:ind w:left="0"/>
        <w:jc w:val="both"/>
      </w:pPr>
      <w:r>
        <w:rPr>
          <w:rFonts w:ascii="Times New Roman"/>
          <w:b w:val="false"/>
          <w:i w:val="false"/>
          <w:color w:val="000000"/>
          <w:sz w:val="28"/>
        </w:rPr>
        <w:t>
      5) имеет первоначальные навыки дирижирования с концертмейстером;</w:t>
      </w:r>
    </w:p>
    <w:bookmarkEnd w:id="35938"/>
    <w:bookmarkStart w:name="z36451" w:id="35939"/>
    <w:p>
      <w:pPr>
        <w:spacing w:after="0"/>
        <w:ind w:left="0"/>
        <w:jc w:val="both"/>
      </w:pPr>
      <w:r>
        <w:rPr>
          <w:rFonts w:ascii="Times New Roman"/>
          <w:b w:val="false"/>
          <w:i w:val="false"/>
          <w:color w:val="000000"/>
          <w:sz w:val="28"/>
        </w:rPr>
        <w:t>
      6) умеет играть хоровую партитуру с концертмейстером;</w:t>
      </w:r>
    </w:p>
    <w:bookmarkEnd w:id="35939"/>
    <w:bookmarkStart w:name="z36452" w:id="35940"/>
    <w:p>
      <w:pPr>
        <w:spacing w:after="0"/>
        <w:ind w:left="0"/>
        <w:jc w:val="both"/>
      </w:pPr>
      <w:r>
        <w:rPr>
          <w:rFonts w:ascii="Times New Roman"/>
          <w:b w:val="false"/>
          <w:i w:val="false"/>
          <w:color w:val="000000"/>
          <w:sz w:val="28"/>
        </w:rPr>
        <w:t>
      7) планирует свою деятельность на основе прослушиваемых мастеров вокального и хорового искусства.</w:t>
      </w:r>
    </w:p>
    <w:bookmarkEnd w:id="35940"/>
    <w:bookmarkStart w:name="z36453" w:id="35941"/>
    <w:p>
      <w:pPr>
        <w:spacing w:after="0"/>
        <w:ind w:left="0"/>
        <w:jc w:val="both"/>
      </w:pPr>
      <w:r>
        <w:rPr>
          <w:rFonts w:ascii="Times New Roman"/>
          <w:b w:val="false"/>
          <w:i w:val="false"/>
          <w:color w:val="000000"/>
          <w:sz w:val="28"/>
        </w:rPr>
        <w:t>
      586. Программные требования в 9 классе:</w:t>
      </w:r>
    </w:p>
    <w:bookmarkEnd w:id="35941"/>
    <w:bookmarkStart w:name="z36454" w:id="35942"/>
    <w:p>
      <w:pPr>
        <w:spacing w:after="0"/>
        <w:ind w:left="0"/>
        <w:jc w:val="both"/>
      </w:pPr>
      <w:r>
        <w:rPr>
          <w:rFonts w:ascii="Times New Roman"/>
          <w:b w:val="false"/>
          <w:i w:val="false"/>
          <w:color w:val="000000"/>
          <w:sz w:val="28"/>
        </w:rPr>
        <w:t>
      1) овладение навыком дирижирования двух и трехдольной сетки, показа вступления и снятия на разные доли такта;</w:t>
      </w:r>
    </w:p>
    <w:bookmarkEnd w:id="35942"/>
    <w:bookmarkStart w:name="z36455" w:id="35943"/>
    <w:p>
      <w:pPr>
        <w:spacing w:after="0"/>
        <w:ind w:left="0"/>
        <w:jc w:val="both"/>
      </w:pPr>
      <w:r>
        <w:rPr>
          <w:rFonts w:ascii="Times New Roman"/>
          <w:b w:val="false"/>
          <w:i w:val="false"/>
          <w:color w:val="000000"/>
          <w:sz w:val="28"/>
        </w:rPr>
        <w:t>
      2) продолжение работы над постановкой корпуса и рук, вступлением и окончанием фраз;</w:t>
      </w:r>
    </w:p>
    <w:bookmarkEnd w:id="35943"/>
    <w:bookmarkStart w:name="z36456" w:id="35944"/>
    <w:p>
      <w:pPr>
        <w:spacing w:after="0"/>
        <w:ind w:left="0"/>
        <w:jc w:val="both"/>
      </w:pPr>
      <w:r>
        <w:rPr>
          <w:rFonts w:ascii="Times New Roman"/>
          <w:b w:val="false"/>
          <w:i w:val="false"/>
          <w:color w:val="000000"/>
          <w:sz w:val="28"/>
        </w:rPr>
        <w:t>
      3) освоение приема звуковедения legato [легато], умения определять тональность и играть партитуру на память.</w:t>
      </w:r>
    </w:p>
    <w:bookmarkEnd w:id="35944"/>
    <w:bookmarkStart w:name="z36457" w:id="35945"/>
    <w:p>
      <w:pPr>
        <w:spacing w:after="0"/>
        <w:ind w:left="0"/>
        <w:jc w:val="both"/>
      </w:pPr>
      <w:r>
        <w:rPr>
          <w:rFonts w:ascii="Times New Roman"/>
          <w:b w:val="false"/>
          <w:i w:val="false"/>
          <w:color w:val="000000"/>
          <w:sz w:val="28"/>
        </w:rPr>
        <w:t>
      587. Содержание учебного предмета в 9 классе.</w:t>
      </w:r>
    </w:p>
    <w:bookmarkEnd w:id="35945"/>
    <w:bookmarkStart w:name="z36458" w:id="35946"/>
    <w:p>
      <w:pPr>
        <w:spacing w:after="0"/>
        <w:ind w:left="0"/>
        <w:jc w:val="both"/>
      </w:pPr>
      <w:r>
        <w:rPr>
          <w:rFonts w:ascii="Times New Roman"/>
          <w:b w:val="false"/>
          <w:i w:val="false"/>
          <w:color w:val="000000"/>
          <w:sz w:val="28"/>
        </w:rPr>
        <w:t>
      Тематический план.</w:t>
      </w:r>
    </w:p>
    <w:bookmarkEnd w:id="35946"/>
    <w:bookmarkStart w:name="z36459" w:id="35947"/>
    <w:p>
      <w:pPr>
        <w:spacing w:after="0"/>
        <w:ind w:left="0"/>
        <w:jc w:val="both"/>
      </w:pPr>
      <w:r>
        <w:rPr>
          <w:rFonts w:ascii="Times New Roman"/>
          <w:b w:val="false"/>
          <w:i w:val="false"/>
          <w:color w:val="000000"/>
          <w:sz w:val="28"/>
        </w:rPr>
        <w:t>
      Тема 1. Постановка дирижерского аппарата. Умение держать корпус прямо.</w:t>
      </w:r>
    </w:p>
    <w:bookmarkEnd w:id="35947"/>
    <w:bookmarkStart w:name="z36460" w:id="35948"/>
    <w:p>
      <w:pPr>
        <w:spacing w:after="0"/>
        <w:ind w:left="0"/>
        <w:jc w:val="both"/>
      </w:pPr>
      <w:r>
        <w:rPr>
          <w:rFonts w:ascii="Times New Roman"/>
          <w:b w:val="false"/>
          <w:i w:val="false"/>
          <w:color w:val="000000"/>
          <w:sz w:val="28"/>
        </w:rPr>
        <w:t>
      Тема 2. Освоение дирижерской техники. Закрепление двухдольной схемы дирижирования. Изучение трехдольной схемы дирижирования.</w:t>
      </w:r>
    </w:p>
    <w:bookmarkEnd w:id="35948"/>
    <w:bookmarkStart w:name="z36461" w:id="35949"/>
    <w:p>
      <w:pPr>
        <w:spacing w:after="0"/>
        <w:ind w:left="0"/>
        <w:jc w:val="both"/>
      </w:pPr>
      <w:r>
        <w:rPr>
          <w:rFonts w:ascii="Times New Roman"/>
          <w:b w:val="false"/>
          <w:i w:val="false"/>
          <w:color w:val="000000"/>
          <w:sz w:val="28"/>
        </w:rPr>
        <w:t>
      Тема 3. Работа над партитурой. Разбор партитуры, голосов и дирижирования. Умение играть партитуру, петь голоса.</w:t>
      </w:r>
    </w:p>
    <w:bookmarkEnd w:id="35949"/>
    <w:bookmarkStart w:name="z36462" w:id="35950"/>
    <w:p>
      <w:pPr>
        <w:spacing w:after="0"/>
        <w:ind w:left="0"/>
        <w:jc w:val="both"/>
      </w:pPr>
      <w:r>
        <w:rPr>
          <w:rFonts w:ascii="Times New Roman"/>
          <w:b w:val="false"/>
          <w:i w:val="false"/>
          <w:color w:val="000000"/>
          <w:sz w:val="28"/>
        </w:rPr>
        <w:t>
      Тема 4. Дирижирование с концертмейстером. Умение играть хоровую партитуру с концертмейстером.</w:t>
      </w:r>
    </w:p>
    <w:bookmarkEnd w:id="35950"/>
    <w:bookmarkStart w:name="z36463" w:id="35951"/>
    <w:p>
      <w:pPr>
        <w:spacing w:after="0"/>
        <w:ind w:left="0"/>
        <w:jc w:val="both"/>
      </w:pPr>
      <w:r>
        <w:rPr>
          <w:rFonts w:ascii="Times New Roman"/>
          <w:b w:val="false"/>
          <w:i w:val="false"/>
          <w:color w:val="000000"/>
          <w:sz w:val="28"/>
        </w:rPr>
        <w:t>
      Тема 5. Просмотр и прослушивание аудио и видеоматериалов. Планирование деятельности обучающегося на основе прослушиваемых мастеров вокального и хорового искусства.</w:t>
      </w:r>
    </w:p>
    <w:bookmarkEnd w:id="35951"/>
    <w:bookmarkStart w:name="z36464" w:id="35952"/>
    <w:p>
      <w:pPr>
        <w:spacing w:after="0"/>
        <w:ind w:left="0"/>
        <w:jc w:val="both"/>
      </w:pPr>
      <w:r>
        <w:rPr>
          <w:rFonts w:ascii="Times New Roman"/>
          <w:b w:val="false"/>
          <w:i w:val="false"/>
          <w:color w:val="000000"/>
          <w:sz w:val="28"/>
        </w:rPr>
        <w:t xml:space="preserve">
      588. Ожидаемые результаты освоения Программы 9 класса. </w:t>
      </w:r>
    </w:p>
    <w:bookmarkEnd w:id="35952"/>
    <w:bookmarkStart w:name="z36465" w:id="35953"/>
    <w:p>
      <w:pPr>
        <w:spacing w:after="0"/>
        <w:ind w:left="0"/>
        <w:jc w:val="both"/>
      </w:pPr>
      <w:r>
        <w:rPr>
          <w:rFonts w:ascii="Times New Roman"/>
          <w:b w:val="false"/>
          <w:i w:val="false"/>
          <w:color w:val="000000"/>
          <w:sz w:val="28"/>
        </w:rPr>
        <w:t>
      К концу обучения в 9 классе обучающийся имеет следующие знания, умения и навыки:</w:t>
      </w:r>
    </w:p>
    <w:bookmarkEnd w:id="35953"/>
    <w:bookmarkStart w:name="z36466" w:id="35954"/>
    <w:p>
      <w:pPr>
        <w:spacing w:after="0"/>
        <w:ind w:left="0"/>
        <w:jc w:val="both"/>
      </w:pPr>
      <w:r>
        <w:rPr>
          <w:rFonts w:ascii="Times New Roman"/>
          <w:b w:val="false"/>
          <w:i w:val="false"/>
          <w:color w:val="000000"/>
          <w:sz w:val="28"/>
        </w:rPr>
        <w:t>
      1) знает авторов музыки и слов, произведений;</w:t>
      </w:r>
    </w:p>
    <w:bookmarkEnd w:id="35954"/>
    <w:bookmarkStart w:name="z36467" w:id="35955"/>
    <w:p>
      <w:pPr>
        <w:spacing w:after="0"/>
        <w:ind w:left="0"/>
        <w:jc w:val="both"/>
      </w:pPr>
      <w:r>
        <w:rPr>
          <w:rFonts w:ascii="Times New Roman"/>
          <w:b w:val="false"/>
          <w:i w:val="false"/>
          <w:color w:val="000000"/>
          <w:sz w:val="28"/>
        </w:rPr>
        <w:t xml:space="preserve">
      2) знает музыкальные термины, используемые в изучаемых произведениях; </w:t>
      </w:r>
    </w:p>
    <w:bookmarkEnd w:id="35955"/>
    <w:bookmarkStart w:name="z36468" w:id="35956"/>
    <w:p>
      <w:pPr>
        <w:spacing w:after="0"/>
        <w:ind w:left="0"/>
        <w:jc w:val="both"/>
      </w:pPr>
      <w:r>
        <w:rPr>
          <w:rFonts w:ascii="Times New Roman"/>
          <w:b w:val="false"/>
          <w:i w:val="false"/>
          <w:color w:val="000000"/>
          <w:sz w:val="28"/>
        </w:rPr>
        <w:t>
      3) умеет определять тональность и играть партитуру на память;</w:t>
      </w:r>
    </w:p>
    <w:bookmarkEnd w:id="35956"/>
    <w:bookmarkStart w:name="z36469" w:id="35957"/>
    <w:p>
      <w:pPr>
        <w:spacing w:after="0"/>
        <w:ind w:left="0"/>
        <w:jc w:val="both"/>
      </w:pPr>
      <w:r>
        <w:rPr>
          <w:rFonts w:ascii="Times New Roman"/>
          <w:b w:val="false"/>
          <w:i w:val="false"/>
          <w:color w:val="000000"/>
          <w:sz w:val="28"/>
        </w:rPr>
        <w:t>
      4) собственный дирижерский аппарат и его возможности;</w:t>
      </w:r>
    </w:p>
    <w:bookmarkEnd w:id="35957"/>
    <w:bookmarkStart w:name="z36470" w:id="35958"/>
    <w:p>
      <w:pPr>
        <w:spacing w:after="0"/>
        <w:ind w:left="0"/>
        <w:jc w:val="both"/>
      </w:pPr>
      <w:r>
        <w:rPr>
          <w:rFonts w:ascii="Times New Roman"/>
          <w:b w:val="false"/>
          <w:i w:val="false"/>
          <w:color w:val="000000"/>
          <w:sz w:val="28"/>
        </w:rPr>
        <w:t>
      5) основную позицию дирижера;</w:t>
      </w:r>
    </w:p>
    <w:bookmarkEnd w:id="35958"/>
    <w:bookmarkStart w:name="z36471" w:id="35959"/>
    <w:p>
      <w:pPr>
        <w:spacing w:after="0"/>
        <w:ind w:left="0"/>
        <w:jc w:val="both"/>
      </w:pPr>
      <w:r>
        <w:rPr>
          <w:rFonts w:ascii="Times New Roman"/>
          <w:b w:val="false"/>
          <w:i w:val="false"/>
          <w:color w:val="000000"/>
          <w:sz w:val="28"/>
        </w:rPr>
        <w:t>
      6) понимает роль мимики в дирижировании;</w:t>
      </w:r>
    </w:p>
    <w:bookmarkEnd w:id="35959"/>
    <w:bookmarkStart w:name="z36472" w:id="35960"/>
    <w:p>
      <w:pPr>
        <w:spacing w:after="0"/>
        <w:ind w:left="0"/>
        <w:jc w:val="both"/>
      </w:pPr>
      <w:r>
        <w:rPr>
          <w:rFonts w:ascii="Times New Roman"/>
          <w:b w:val="false"/>
          <w:i w:val="false"/>
          <w:color w:val="000000"/>
          <w:sz w:val="28"/>
        </w:rPr>
        <w:t>
      7) основные принципы дирижерских движений.</w:t>
      </w:r>
    </w:p>
    <w:bookmarkEnd w:id="35960"/>
    <w:bookmarkStart w:name="z36473" w:id="35961"/>
    <w:p>
      <w:pPr>
        <w:spacing w:after="0"/>
        <w:ind w:left="0"/>
        <w:jc w:val="both"/>
      </w:pPr>
      <w:r>
        <w:rPr>
          <w:rFonts w:ascii="Times New Roman"/>
          <w:b w:val="false"/>
          <w:i w:val="false"/>
          <w:color w:val="000000"/>
          <w:sz w:val="28"/>
        </w:rPr>
        <w:t>
      589. Ожидаемые результаты освоения Программы.</w:t>
      </w:r>
    </w:p>
    <w:bookmarkEnd w:id="35961"/>
    <w:bookmarkStart w:name="z36474" w:id="35962"/>
    <w:p>
      <w:pPr>
        <w:spacing w:after="0"/>
        <w:ind w:left="0"/>
        <w:jc w:val="both"/>
      </w:pPr>
      <w:r>
        <w:rPr>
          <w:rFonts w:ascii="Times New Roman"/>
          <w:b w:val="false"/>
          <w:i w:val="false"/>
          <w:color w:val="000000"/>
          <w:sz w:val="28"/>
        </w:rPr>
        <w:t>
      Обучающийся знает:</w:t>
      </w:r>
    </w:p>
    <w:bookmarkEnd w:id="35962"/>
    <w:bookmarkStart w:name="z36475" w:id="35963"/>
    <w:p>
      <w:pPr>
        <w:spacing w:after="0"/>
        <w:ind w:left="0"/>
        <w:jc w:val="both"/>
      </w:pPr>
      <w:r>
        <w:rPr>
          <w:rFonts w:ascii="Times New Roman"/>
          <w:b w:val="false"/>
          <w:i w:val="false"/>
          <w:color w:val="000000"/>
          <w:sz w:val="28"/>
        </w:rPr>
        <w:t>
      1) произведения основного вокально-хорового репертуара;</w:t>
      </w:r>
    </w:p>
    <w:bookmarkEnd w:id="35963"/>
    <w:bookmarkStart w:name="z36476" w:id="35964"/>
    <w:p>
      <w:pPr>
        <w:spacing w:after="0"/>
        <w:ind w:left="0"/>
        <w:jc w:val="both"/>
      </w:pPr>
      <w:r>
        <w:rPr>
          <w:rFonts w:ascii="Times New Roman"/>
          <w:b w:val="false"/>
          <w:i w:val="false"/>
          <w:color w:val="000000"/>
          <w:sz w:val="28"/>
        </w:rPr>
        <w:t>
      2) функции дирижирования: выражение эмоционально-смыслового содержания и управление исполнением;</w:t>
      </w:r>
    </w:p>
    <w:bookmarkEnd w:id="35964"/>
    <w:bookmarkStart w:name="z36477" w:id="35965"/>
    <w:p>
      <w:pPr>
        <w:spacing w:after="0"/>
        <w:ind w:left="0"/>
        <w:jc w:val="both"/>
      </w:pPr>
      <w:r>
        <w:rPr>
          <w:rFonts w:ascii="Times New Roman"/>
          <w:b w:val="false"/>
          <w:i w:val="false"/>
          <w:color w:val="000000"/>
          <w:sz w:val="28"/>
        </w:rPr>
        <w:t>
      3) элементы дирижерского взмаха – доли (замах, стремление, точка, отдача);</w:t>
      </w:r>
    </w:p>
    <w:bookmarkEnd w:id="35965"/>
    <w:bookmarkStart w:name="z36478" w:id="35966"/>
    <w:p>
      <w:pPr>
        <w:spacing w:after="0"/>
        <w:ind w:left="0"/>
        <w:jc w:val="both"/>
      </w:pPr>
      <w:r>
        <w:rPr>
          <w:rFonts w:ascii="Times New Roman"/>
          <w:b w:val="false"/>
          <w:i w:val="false"/>
          <w:color w:val="000000"/>
          <w:sz w:val="28"/>
        </w:rPr>
        <w:t>
      4) понимает свойства дирижерского взмаха (скорость, амплитуда, длительность, сила, масса, направление, форма), обеспечивающие множественность дирижерской информации;</w:t>
      </w:r>
    </w:p>
    <w:bookmarkEnd w:id="35966"/>
    <w:bookmarkStart w:name="z36479" w:id="35967"/>
    <w:p>
      <w:pPr>
        <w:spacing w:after="0"/>
        <w:ind w:left="0"/>
        <w:jc w:val="both"/>
      </w:pPr>
      <w:r>
        <w:rPr>
          <w:rFonts w:ascii="Times New Roman"/>
          <w:b w:val="false"/>
          <w:i w:val="false"/>
          <w:color w:val="000000"/>
          <w:sz w:val="28"/>
        </w:rPr>
        <w:t xml:space="preserve">
      5) основные компоненты звучания, подлежащие воплощению в жестах (метр, темп, характер, звуковедение, ритм, динамика, начало звучания, прекращение звучания); </w:t>
      </w:r>
    </w:p>
    <w:bookmarkEnd w:id="35967"/>
    <w:bookmarkStart w:name="z36480" w:id="35968"/>
    <w:p>
      <w:pPr>
        <w:spacing w:after="0"/>
        <w:ind w:left="0"/>
        <w:jc w:val="both"/>
      </w:pPr>
      <w:r>
        <w:rPr>
          <w:rFonts w:ascii="Times New Roman"/>
          <w:b w:val="false"/>
          <w:i w:val="false"/>
          <w:color w:val="000000"/>
          <w:sz w:val="28"/>
        </w:rPr>
        <w:t>
      6) элементы начала дирижерского исполнения ("внимание", "дыхание", "вступление");</w:t>
      </w:r>
    </w:p>
    <w:bookmarkEnd w:id="35968"/>
    <w:bookmarkStart w:name="z36481" w:id="35969"/>
    <w:p>
      <w:pPr>
        <w:spacing w:after="0"/>
        <w:ind w:left="0"/>
        <w:jc w:val="both"/>
      </w:pPr>
      <w:r>
        <w:rPr>
          <w:rFonts w:ascii="Times New Roman"/>
          <w:b w:val="false"/>
          <w:i w:val="false"/>
          <w:color w:val="000000"/>
          <w:sz w:val="28"/>
        </w:rPr>
        <w:t>
      7) основные закономерности передачи жестом метра;</w:t>
      </w:r>
    </w:p>
    <w:bookmarkEnd w:id="35969"/>
    <w:bookmarkStart w:name="z36482" w:id="35970"/>
    <w:p>
      <w:pPr>
        <w:spacing w:after="0"/>
        <w:ind w:left="0"/>
        <w:jc w:val="both"/>
      </w:pPr>
      <w:r>
        <w:rPr>
          <w:rFonts w:ascii="Times New Roman"/>
          <w:b w:val="false"/>
          <w:i w:val="false"/>
          <w:color w:val="000000"/>
          <w:sz w:val="28"/>
        </w:rPr>
        <w:t>
      8) принципы передачи ритмического рисунка двух и трехдольном размерах при средней динамике и в умеренных темпах;</w:t>
      </w:r>
    </w:p>
    <w:bookmarkEnd w:id="35970"/>
    <w:bookmarkStart w:name="z36483" w:id="35971"/>
    <w:p>
      <w:pPr>
        <w:spacing w:after="0"/>
        <w:ind w:left="0"/>
        <w:jc w:val="both"/>
      </w:pPr>
      <w:r>
        <w:rPr>
          <w:rFonts w:ascii="Times New Roman"/>
          <w:b w:val="false"/>
          <w:i w:val="false"/>
          <w:color w:val="000000"/>
          <w:sz w:val="28"/>
        </w:rPr>
        <w:t>
      9) музыкальную литературу по дирижированию, выдающихся исполнителей-дирижеров, известные хоровые коллективы.</w:t>
      </w:r>
    </w:p>
    <w:bookmarkEnd w:id="35971"/>
    <w:bookmarkStart w:name="z36484" w:id="35972"/>
    <w:p>
      <w:pPr>
        <w:spacing w:after="0"/>
        <w:ind w:left="0"/>
        <w:jc w:val="both"/>
      </w:pPr>
      <w:r>
        <w:rPr>
          <w:rFonts w:ascii="Times New Roman"/>
          <w:b w:val="false"/>
          <w:i w:val="false"/>
          <w:color w:val="000000"/>
          <w:sz w:val="28"/>
        </w:rPr>
        <w:t>
      Обучающийся умеет:</w:t>
      </w:r>
    </w:p>
    <w:bookmarkEnd w:id="35972"/>
    <w:bookmarkStart w:name="z36485" w:id="35973"/>
    <w:p>
      <w:pPr>
        <w:spacing w:after="0"/>
        <w:ind w:left="0"/>
        <w:jc w:val="both"/>
      </w:pPr>
      <w:r>
        <w:rPr>
          <w:rFonts w:ascii="Times New Roman"/>
          <w:b w:val="false"/>
          <w:i w:val="false"/>
          <w:color w:val="000000"/>
          <w:sz w:val="28"/>
        </w:rPr>
        <w:t>
      1) создавать необходимые условия для раскрытия исполнительских возможностей хорового коллектива, солиста;</w:t>
      </w:r>
    </w:p>
    <w:bookmarkEnd w:id="35973"/>
    <w:bookmarkStart w:name="z36486" w:id="35974"/>
    <w:p>
      <w:pPr>
        <w:spacing w:after="0"/>
        <w:ind w:left="0"/>
        <w:jc w:val="both"/>
      </w:pPr>
      <w:r>
        <w:rPr>
          <w:rFonts w:ascii="Times New Roman"/>
          <w:b w:val="false"/>
          <w:i w:val="false"/>
          <w:color w:val="000000"/>
          <w:sz w:val="28"/>
        </w:rPr>
        <w:t>
      2) разбираться в тематическом материале исполняемого произведения с учетом характера каждой партии;</w:t>
      </w:r>
    </w:p>
    <w:bookmarkEnd w:id="35974"/>
    <w:bookmarkStart w:name="z36487" w:id="35975"/>
    <w:p>
      <w:pPr>
        <w:spacing w:after="0"/>
        <w:ind w:left="0"/>
        <w:jc w:val="both"/>
      </w:pPr>
      <w:r>
        <w:rPr>
          <w:rFonts w:ascii="Times New Roman"/>
          <w:b w:val="false"/>
          <w:i w:val="false"/>
          <w:color w:val="000000"/>
          <w:sz w:val="28"/>
        </w:rPr>
        <w:t>
      3) показывать прекращение звучания (подготовительное движение к показу окончания звучания и снятие его);</w:t>
      </w:r>
    </w:p>
    <w:bookmarkEnd w:id="35975"/>
    <w:bookmarkStart w:name="z36488" w:id="35976"/>
    <w:p>
      <w:pPr>
        <w:spacing w:after="0"/>
        <w:ind w:left="0"/>
        <w:jc w:val="both"/>
      </w:pPr>
      <w:r>
        <w:rPr>
          <w:rFonts w:ascii="Times New Roman"/>
          <w:b w:val="false"/>
          <w:i w:val="false"/>
          <w:color w:val="000000"/>
          <w:sz w:val="28"/>
        </w:rPr>
        <w:t xml:space="preserve">
      4) показывать дыхание по фразам; </w:t>
      </w:r>
    </w:p>
    <w:bookmarkEnd w:id="35976"/>
    <w:bookmarkStart w:name="z36489" w:id="35977"/>
    <w:p>
      <w:pPr>
        <w:spacing w:after="0"/>
        <w:ind w:left="0"/>
        <w:jc w:val="both"/>
      </w:pPr>
      <w:r>
        <w:rPr>
          <w:rFonts w:ascii="Times New Roman"/>
          <w:b w:val="false"/>
          <w:i w:val="false"/>
          <w:color w:val="000000"/>
          <w:sz w:val="28"/>
        </w:rPr>
        <w:t xml:space="preserve">
      5) показывать выдержанные доли; </w:t>
      </w:r>
    </w:p>
    <w:bookmarkEnd w:id="35977"/>
    <w:bookmarkStart w:name="z36490" w:id="35978"/>
    <w:p>
      <w:pPr>
        <w:spacing w:after="0"/>
        <w:ind w:left="0"/>
        <w:jc w:val="both"/>
      </w:pPr>
      <w:r>
        <w:rPr>
          <w:rFonts w:ascii="Times New Roman"/>
          <w:b w:val="false"/>
          <w:i w:val="false"/>
          <w:color w:val="000000"/>
          <w:sz w:val="28"/>
        </w:rPr>
        <w:t>
      6) исполнять кратковременные подвижные нюансы;</w:t>
      </w:r>
    </w:p>
    <w:bookmarkEnd w:id="35978"/>
    <w:bookmarkStart w:name="z36491" w:id="35979"/>
    <w:p>
      <w:pPr>
        <w:spacing w:after="0"/>
        <w:ind w:left="0"/>
        <w:jc w:val="both"/>
      </w:pPr>
      <w:r>
        <w:rPr>
          <w:rFonts w:ascii="Times New Roman"/>
          <w:b w:val="false"/>
          <w:i w:val="false"/>
          <w:color w:val="000000"/>
          <w:sz w:val="28"/>
        </w:rPr>
        <w:t>
      7) музыкальную терминологию;</w:t>
      </w:r>
    </w:p>
    <w:bookmarkEnd w:id="35979"/>
    <w:bookmarkStart w:name="z36492" w:id="35980"/>
    <w:p>
      <w:pPr>
        <w:spacing w:after="0"/>
        <w:ind w:left="0"/>
        <w:jc w:val="both"/>
      </w:pPr>
      <w:r>
        <w:rPr>
          <w:rFonts w:ascii="Times New Roman"/>
          <w:b w:val="false"/>
          <w:i w:val="false"/>
          <w:color w:val="000000"/>
          <w:sz w:val="28"/>
        </w:rPr>
        <w:t>
      8) читать и исполнять хоровую партитуру.</w:t>
      </w:r>
    </w:p>
    <w:bookmarkEnd w:id="35980"/>
    <w:bookmarkStart w:name="z36493" w:id="35981"/>
    <w:p>
      <w:pPr>
        <w:spacing w:after="0"/>
        <w:ind w:left="0"/>
        <w:jc w:val="both"/>
      </w:pPr>
      <w:r>
        <w:rPr>
          <w:rFonts w:ascii="Times New Roman"/>
          <w:b w:val="false"/>
          <w:i w:val="false"/>
          <w:color w:val="000000"/>
          <w:sz w:val="28"/>
        </w:rPr>
        <w:t>
      Сформированы навыки:</w:t>
      </w:r>
    </w:p>
    <w:bookmarkEnd w:id="35981"/>
    <w:bookmarkStart w:name="z36494" w:id="35982"/>
    <w:p>
      <w:pPr>
        <w:spacing w:after="0"/>
        <w:ind w:left="0"/>
        <w:jc w:val="both"/>
      </w:pPr>
      <w:r>
        <w:rPr>
          <w:rFonts w:ascii="Times New Roman"/>
          <w:b w:val="false"/>
          <w:i w:val="false"/>
          <w:color w:val="000000"/>
          <w:sz w:val="28"/>
        </w:rPr>
        <w:t>
      1) начального разграничения рук;</w:t>
      </w:r>
    </w:p>
    <w:bookmarkEnd w:id="35982"/>
    <w:bookmarkStart w:name="z36495" w:id="35983"/>
    <w:p>
      <w:pPr>
        <w:spacing w:after="0"/>
        <w:ind w:left="0"/>
        <w:jc w:val="both"/>
      </w:pPr>
      <w:r>
        <w:rPr>
          <w:rFonts w:ascii="Times New Roman"/>
          <w:b w:val="false"/>
          <w:i w:val="false"/>
          <w:color w:val="000000"/>
          <w:sz w:val="28"/>
        </w:rPr>
        <w:t>
      2) техники дирижирования;</w:t>
      </w:r>
    </w:p>
    <w:bookmarkEnd w:id="35983"/>
    <w:bookmarkStart w:name="z36496" w:id="35984"/>
    <w:p>
      <w:pPr>
        <w:spacing w:after="0"/>
        <w:ind w:left="0"/>
        <w:jc w:val="both"/>
      </w:pPr>
      <w:r>
        <w:rPr>
          <w:rFonts w:ascii="Times New Roman"/>
          <w:b w:val="false"/>
          <w:i w:val="false"/>
          <w:color w:val="000000"/>
          <w:sz w:val="28"/>
        </w:rPr>
        <w:t>
      3) тактирования;</w:t>
      </w:r>
    </w:p>
    <w:bookmarkEnd w:id="35984"/>
    <w:bookmarkStart w:name="z36497" w:id="35985"/>
    <w:p>
      <w:pPr>
        <w:spacing w:after="0"/>
        <w:ind w:left="0"/>
        <w:jc w:val="both"/>
      </w:pPr>
      <w:r>
        <w:rPr>
          <w:rFonts w:ascii="Times New Roman"/>
          <w:b w:val="false"/>
          <w:i w:val="false"/>
          <w:color w:val="000000"/>
          <w:sz w:val="28"/>
        </w:rPr>
        <w:t>
      4) владения штрихом legato [легато];</w:t>
      </w:r>
    </w:p>
    <w:bookmarkEnd w:id="35985"/>
    <w:bookmarkStart w:name="z36498" w:id="35986"/>
    <w:p>
      <w:pPr>
        <w:spacing w:after="0"/>
        <w:ind w:left="0"/>
        <w:jc w:val="both"/>
      </w:pPr>
      <w:r>
        <w:rPr>
          <w:rFonts w:ascii="Times New Roman"/>
          <w:b w:val="false"/>
          <w:i w:val="false"/>
          <w:color w:val="000000"/>
          <w:sz w:val="28"/>
        </w:rPr>
        <w:t>
      5) первичного практического опыта по разучиванию музыкальных произведений с хоровым коллективом.</w:t>
      </w:r>
    </w:p>
    <w:bookmarkEnd w:id="35986"/>
    <w:bookmarkStart w:name="z36499" w:id="35987"/>
    <w:p>
      <w:pPr>
        <w:spacing w:after="0"/>
        <w:ind w:left="0"/>
        <w:jc w:val="both"/>
      </w:pPr>
      <w:r>
        <w:rPr>
          <w:rFonts w:ascii="Times New Roman"/>
          <w:b w:val="false"/>
          <w:i w:val="false"/>
          <w:color w:val="000000"/>
          <w:sz w:val="28"/>
        </w:rPr>
        <w:t>
      590. В настоящей Программе по предмету "Ритмика" используются следующие понятия:</w:t>
      </w:r>
    </w:p>
    <w:bookmarkEnd w:id="35987"/>
    <w:bookmarkStart w:name="z36500" w:id="35988"/>
    <w:p>
      <w:pPr>
        <w:spacing w:after="0"/>
        <w:ind w:left="0"/>
        <w:jc w:val="both"/>
      </w:pPr>
      <w:r>
        <w:rPr>
          <w:rFonts w:ascii="Times New Roman"/>
          <w:b w:val="false"/>
          <w:i w:val="false"/>
          <w:color w:val="000000"/>
          <w:sz w:val="28"/>
        </w:rPr>
        <w:t>
      1) выпад вперед и в сторону – многосуставное упражнение для комплексной проработки мышц ног;</w:t>
      </w:r>
    </w:p>
    <w:bookmarkEnd w:id="35988"/>
    <w:bookmarkStart w:name="z36501" w:id="35989"/>
    <w:p>
      <w:pPr>
        <w:spacing w:after="0"/>
        <w:ind w:left="0"/>
        <w:jc w:val="both"/>
      </w:pPr>
      <w:r>
        <w:rPr>
          <w:rFonts w:ascii="Times New Roman"/>
          <w:b w:val="false"/>
          <w:i w:val="false"/>
          <w:color w:val="000000"/>
          <w:sz w:val="28"/>
        </w:rPr>
        <w:t>
      2) выпад – быстро выполняемый шаг с переносом большей части веса тела на шагающую ногу;</w:t>
      </w:r>
    </w:p>
    <w:bookmarkEnd w:id="35989"/>
    <w:bookmarkStart w:name="z36502" w:id="35990"/>
    <w:p>
      <w:pPr>
        <w:spacing w:after="0"/>
        <w:ind w:left="0"/>
        <w:jc w:val="both"/>
      </w:pPr>
      <w:r>
        <w:rPr>
          <w:rFonts w:ascii="Times New Roman"/>
          <w:b w:val="false"/>
          <w:i w:val="false"/>
          <w:color w:val="000000"/>
          <w:sz w:val="28"/>
        </w:rPr>
        <w:t>
      3) акцент – выделение громкостью (или другим образом) определенной ноты или доли в такте;</w:t>
      </w:r>
    </w:p>
    <w:bookmarkEnd w:id="35990"/>
    <w:bookmarkStart w:name="z36503" w:id="35991"/>
    <w:p>
      <w:pPr>
        <w:spacing w:after="0"/>
        <w:ind w:left="0"/>
        <w:jc w:val="both"/>
      </w:pPr>
      <w:r>
        <w:rPr>
          <w:rFonts w:ascii="Times New Roman"/>
          <w:b w:val="false"/>
          <w:i w:val="false"/>
          <w:color w:val="000000"/>
          <w:sz w:val="28"/>
        </w:rPr>
        <w:t>
      4) запев – начало хоровой песни, исполняемое одним или несколькими певцами (запевалами);</w:t>
      </w:r>
    </w:p>
    <w:bookmarkEnd w:id="35991"/>
    <w:bookmarkStart w:name="z36504" w:id="35992"/>
    <w:p>
      <w:pPr>
        <w:spacing w:after="0"/>
        <w:ind w:left="0"/>
        <w:jc w:val="both"/>
      </w:pPr>
      <w:r>
        <w:rPr>
          <w:rFonts w:ascii="Times New Roman"/>
          <w:b w:val="false"/>
          <w:i w:val="false"/>
          <w:color w:val="000000"/>
          <w:sz w:val="28"/>
        </w:rPr>
        <w:t>
      5) танцевальная композиция – полностью поставленный танец, длится от полутора до пяти минут;</w:t>
      </w:r>
    </w:p>
    <w:bookmarkEnd w:id="35992"/>
    <w:bookmarkStart w:name="z36505" w:id="35993"/>
    <w:p>
      <w:pPr>
        <w:spacing w:after="0"/>
        <w:ind w:left="0"/>
        <w:jc w:val="both"/>
      </w:pPr>
      <w:r>
        <w:rPr>
          <w:rFonts w:ascii="Times New Roman"/>
          <w:b w:val="false"/>
          <w:i w:val="false"/>
          <w:color w:val="000000"/>
          <w:sz w:val="28"/>
        </w:rPr>
        <w:t>
      6) танцевальный этюд – маленькое танцевальное произведение, которое имеет законченную форму;</w:t>
      </w:r>
    </w:p>
    <w:bookmarkEnd w:id="35993"/>
    <w:bookmarkStart w:name="z36506" w:id="35994"/>
    <w:p>
      <w:pPr>
        <w:spacing w:after="0"/>
        <w:ind w:left="0"/>
        <w:jc w:val="both"/>
      </w:pPr>
      <w:r>
        <w:rPr>
          <w:rFonts w:ascii="Times New Roman"/>
          <w:b w:val="false"/>
          <w:i w:val="false"/>
          <w:color w:val="000000"/>
          <w:sz w:val="28"/>
        </w:rPr>
        <w:t>
      7) дансантность – совокупность формальных качеств музыки, делающих ее удобной для танца и выражающих танец;</w:t>
      </w:r>
    </w:p>
    <w:bookmarkEnd w:id="35994"/>
    <w:bookmarkStart w:name="z36507" w:id="35995"/>
    <w:p>
      <w:pPr>
        <w:spacing w:after="0"/>
        <w:ind w:left="0"/>
        <w:jc w:val="both"/>
      </w:pPr>
      <w:r>
        <w:rPr>
          <w:rFonts w:ascii="Times New Roman"/>
          <w:b w:val="false"/>
          <w:i w:val="false"/>
          <w:color w:val="000000"/>
          <w:sz w:val="28"/>
        </w:rPr>
        <w:t>
      8) дирижирование – управление музыкантами оркестра, хора и солистами во время исполнения;</w:t>
      </w:r>
    </w:p>
    <w:bookmarkEnd w:id="35995"/>
    <w:bookmarkStart w:name="z36508" w:id="35996"/>
    <w:p>
      <w:pPr>
        <w:spacing w:after="0"/>
        <w:ind w:left="0"/>
        <w:jc w:val="both"/>
      </w:pPr>
      <w:r>
        <w:rPr>
          <w:rFonts w:ascii="Times New Roman"/>
          <w:b w:val="false"/>
          <w:i w:val="false"/>
          <w:color w:val="000000"/>
          <w:sz w:val="28"/>
        </w:rPr>
        <w:t xml:space="preserve">
      9) счет – немаловажное понятие, без которого трудно разобрать танец на составные части; </w:t>
      </w:r>
    </w:p>
    <w:bookmarkEnd w:id="35996"/>
    <w:bookmarkStart w:name="z36509" w:id="35997"/>
    <w:p>
      <w:pPr>
        <w:spacing w:after="0"/>
        <w:ind w:left="0"/>
        <w:jc w:val="both"/>
      </w:pPr>
      <w:r>
        <w:rPr>
          <w:rFonts w:ascii="Times New Roman"/>
          <w:b w:val="false"/>
          <w:i w:val="false"/>
          <w:color w:val="000000"/>
          <w:sz w:val="28"/>
        </w:rPr>
        <w:t>
      10) сложный размер – музыкальные размеры, которые образовываются в результате слияния двух или нескольких простых размеров;</w:t>
      </w:r>
    </w:p>
    <w:bookmarkEnd w:id="35997"/>
    <w:bookmarkStart w:name="z36510" w:id="35998"/>
    <w:p>
      <w:pPr>
        <w:spacing w:after="0"/>
        <w:ind w:left="0"/>
        <w:jc w:val="both"/>
      </w:pPr>
      <w:r>
        <w:rPr>
          <w:rFonts w:ascii="Times New Roman"/>
          <w:b w:val="false"/>
          <w:i w:val="false"/>
          <w:color w:val="000000"/>
          <w:sz w:val="28"/>
        </w:rPr>
        <w:t xml:space="preserve">
      11) припев – часть куплетной песни, исполняемая в конце куплета, в хоровой песне – хором после сольного запева; </w:t>
      </w:r>
    </w:p>
    <w:bookmarkEnd w:id="35998"/>
    <w:bookmarkStart w:name="z36511" w:id="35999"/>
    <w:p>
      <w:pPr>
        <w:spacing w:after="0"/>
        <w:ind w:left="0"/>
        <w:jc w:val="both"/>
      </w:pPr>
      <w:r>
        <w:rPr>
          <w:rFonts w:ascii="Times New Roman"/>
          <w:b w:val="false"/>
          <w:i w:val="false"/>
          <w:color w:val="000000"/>
          <w:sz w:val="28"/>
        </w:rPr>
        <w:t>
      12) темп – скорость исполнения танцевальных движений под соответствующее музыкально-ритмическое сопровождение, измеряется в тактах в минуту или в тактовых ударах (битах) в минуту;</w:t>
      </w:r>
    </w:p>
    <w:bookmarkEnd w:id="35999"/>
    <w:bookmarkStart w:name="z36512" w:id="36000"/>
    <w:p>
      <w:pPr>
        <w:spacing w:after="0"/>
        <w:ind w:left="0"/>
        <w:jc w:val="both"/>
      </w:pPr>
      <w:r>
        <w:rPr>
          <w:rFonts w:ascii="Times New Roman"/>
          <w:b w:val="false"/>
          <w:i w:val="false"/>
          <w:color w:val="000000"/>
          <w:sz w:val="28"/>
        </w:rPr>
        <w:t>
      13) динамика в музыке – совокупность понятий и нотных обозначений, связанных с оттенками громкости звучания;</w:t>
      </w:r>
    </w:p>
    <w:bookmarkEnd w:id="36000"/>
    <w:bookmarkStart w:name="z36513" w:id="36001"/>
    <w:p>
      <w:pPr>
        <w:spacing w:after="0"/>
        <w:ind w:left="0"/>
        <w:jc w:val="both"/>
      </w:pPr>
      <w:r>
        <w:rPr>
          <w:rFonts w:ascii="Times New Roman"/>
          <w:b w:val="false"/>
          <w:i w:val="false"/>
          <w:color w:val="000000"/>
          <w:sz w:val="28"/>
        </w:rPr>
        <w:t>
      14) такт в музыке – единица музыкального метра, начинающаяся с наиболее сильной доли и заканчивающаяся перед следующей равной ей по силе;</w:t>
      </w:r>
    </w:p>
    <w:bookmarkEnd w:id="36001"/>
    <w:bookmarkStart w:name="z36514" w:id="36002"/>
    <w:p>
      <w:pPr>
        <w:spacing w:after="0"/>
        <w:ind w:left="0"/>
        <w:jc w:val="both"/>
      </w:pPr>
      <w:r>
        <w:rPr>
          <w:rFonts w:ascii="Times New Roman"/>
          <w:b w:val="false"/>
          <w:i w:val="false"/>
          <w:color w:val="000000"/>
          <w:sz w:val="28"/>
        </w:rPr>
        <w:t xml:space="preserve">
      15) музыкальный жанр – род музыки, музыкальных произведений, характеризующийся определенными сюжетными, композиционными, стилистическими признаками; </w:t>
      </w:r>
    </w:p>
    <w:bookmarkEnd w:id="36002"/>
    <w:bookmarkStart w:name="z36515" w:id="36003"/>
    <w:p>
      <w:pPr>
        <w:spacing w:after="0"/>
        <w:ind w:left="0"/>
        <w:jc w:val="both"/>
      </w:pPr>
      <w:r>
        <w:rPr>
          <w:rFonts w:ascii="Times New Roman"/>
          <w:b w:val="false"/>
          <w:i w:val="false"/>
          <w:color w:val="000000"/>
          <w:sz w:val="28"/>
        </w:rPr>
        <w:t>
      16) музыкальное движение – метод музыкального воспитания, личностного развития и обучения свободному танцу;</w:t>
      </w:r>
    </w:p>
    <w:bookmarkEnd w:id="36003"/>
    <w:bookmarkStart w:name="z36516" w:id="36004"/>
    <w:p>
      <w:pPr>
        <w:spacing w:after="0"/>
        <w:ind w:left="0"/>
        <w:jc w:val="both"/>
      </w:pPr>
      <w:r>
        <w:rPr>
          <w:rFonts w:ascii="Times New Roman"/>
          <w:b w:val="false"/>
          <w:i w:val="false"/>
          <w:color w:val="000000"/>
          <w:sz w:val="28"/>
        </w:rPr>
        <w:t xml:space="preserve">
      17) музыкально-двигательные образы – материал для развития умения понимать образную музыкальную речь, воспринимать детализированный музыкальный образ; </w:t>
      </w:r>
    </w:p>
    <w:bookmarkEnd w:id="36004"/>
    <w:bookmarkStart w:name="z36517" w:id="36005"/>
    <w:p>
      <w:pPr>
        <w:spacing w:after="0"/>
        <w:ind w:left="0"/>
        <w:jc w:val="both"/>
      </w:pPr>
      <w:r>
        <w:rPr>
          <w:rFonts w:ascii="Times New Roman"/>
          <w:b w:val="false"/>
          <w:i w:val="false"/>
          <w:color w:val="000000"/>
          <w:sz w:val="28"/>
        </w:rPr>
        <w:t>
      18) размер, тактовый размер в музыке – количественная характеристика тактового метра, указывающая число долей в такте;</w:t>
      </w:r>
    </w:p>
    <w:bookmarkEnd w:id="36005"/>
    <w:bookmarkStart w:name="z36518" w:id="36006"/>
    <w:p>
      <w:pPr>
        <w:spacing w:after="0"/>
        <w:ind w:left="0"/>
        <w:jc w:val="both"/>
      </w:pPr>
      <w:r>
        <w:rPr>
          <w:rFonts w:ascii="Times New Roman"/>
          <w:b w:val="false"/>
          <w:i w:val="false"/>
          <w:color w:val="000000"/>
          <w:sz w:val="28"/>
        </w:rPr>
        <w:t>
      19) реприза – часть произведения, подлежащая повторению, в исходном или измененном виде;</w:t>
      </w:r>
    </w:p>
    <w:bookmarkEnd w:id="36006"/>
    <w:bookmarkStart w:name="z36519" w:id="36007"/>
    <w:p>
      <w:pPr>
        <w:spacing w:after="0"/>
        <w:ind w:left="0"/>
        <w:jc w:val="both"/>
      </w:pPr>
      <w:r>
        <w:rPr>
          <w:rFonts w:ascii="Times New Roman"/>
          <w:b w:val="false"/>
          <w:i w:val="false"/>
          <w:color w:val="000000"/>
          <w:sz w:val="28"/>
        </w:rPr>
        <w:t>
      20) ритм – закономерное чередование подобных друг другу явлений, сменяющихся во времени, определенный порядок в движении;</w:t>
      </w:r>
    </w:p>
    <w:bookmarkEnd w:id="36007"/>
    <w:bookmarkStart w:name="z36520" w:id="36008"/>
    <w:p>
      <w:pPr>
        <w:spacing w:after="0"/>
        <w:ind w:left="0"/>
        <w:jc w:val="both"/>
      </w:pPr>
      <w:r>
        <w:rPr>
          <w:rFonts w:ascii="Times New Roman"/>
          <w:b w:val="false"/>
          <w:i w:val="false"/>
          <w:color w:val="000000"/>
          <w:sz w:val="28"/>
        </w:rPr>
        <w:t>
      21) ритмика – сплав хореографии, физкультуры, музыки, детских танцев и психологического тренинга;</w:t>
      </w:r>
    </w:p>
    <w:bookmarkEnd w:id="36008"/>
    <w:bookmarkStart w:name="z36521" w:id="36009"/>
    <w:p>
      <w:pPr>
        <w:spacing w:after="0"/>
        <w:ind w:left="0"/>
        <w:jc w:val="both"/>
      </w:pPr>
      <w:r>
        <w:rPr>
          <w:rFonts w:ascii="Times New Roman"/>
          <w:b w:val="false"/>
          <w:i w:val="false"/>
          <w:color w:val="000000"/>
          <w:sz w:val="28"/>
        </w:rPr>
        <w:t>
      22) ритмические рисунки – последовательность длительностей звуков, отвлеченная от их высоты; в прикладной музыке изолированный ритмический рисунок (на ударных инструментах) используется для сигналов, сопровождения шествий и танцев;</w:t>
      </w:r>
    </w:p>
    <w:bookmarkEnd w:id="36009"/>
    <w:bookmarkStart w:name="z36522" w:id="36010"/>
    <w:p>
      <w:pPr>
        <w:spacing w:after="0"/>
        <w:ind w:left="0"/>
        <w:jc w:val="both"/>
      </w:pPr>
      <w:r>
        <w:rPr>
          <w:rFonts w:ascii="Times New Roman"/>
          <w:b w:val="false"/>
          <w:i w:val="false"/>
          <w:color w:val="000000"/>
          <w:sz w:val="28"/>
        </w:rPr>
        <w:t xml:space="preserve">
      23) тактирование – движение рук или постукивание ногой, сопровождающее при исполнении музыки каждую долю такта; </w:t>
      </w:r>
    </w:p>
    <w:bookmarkEnd w:id="36010"/>
    <w:bookmarkStart w:name="z36523" w:id="36011"/>
    <w:p>
      <w:pPr>
        <w:spacing w:after="0"/>
        <w:ind w:left="0"/>
        <w:jc w:val="both"/>
      </w:pPr>
      <w:r>
        <w:rPr>
          <w:rFonts w:ascii="Times New Roman"/>
          <w:b w:val="false"/>
          <w:i w:val="false"/>
          <w:color w:val="000000"/>
          <w:sz w:val="28"/>
        </w:rPr>
        <w:t>
      24) координация – способность объединять психологические и физические процессы в движении с определенной целью;</w:t>
      </w:r>
    </w:p>
    <w:bookmarkEnd w:id="36011"/>
    <w:bookmarkStart w:name="z36524" w:id="36012"/>
    <w:p>
      <w:pPr>
        <w:spacing w:after="0"/>
        <w:ind w:left="0"/>
        <w:jc w:val="both"/>
      </w:pPr>
      <w:r>
        <w:rPr>
          <w:rFonts w:ascii="Times New Roman"/>
          <w:b w:val="false"/>
          <w:i w:val="false"/>
          <w:color w:val="000000"/>
          <w:sz w:val="28"/>
        </w:rPr>
        <w:t>
      25) пунктирный ритм – ритмический рисунок, образуемый увеличением доли на половину длительности за счет уменьшения вдвое следующей более слабой доли.</w:t>
      </w:r>
    </w:p>
    <w:bookmarkEnd w:id="36012"/>
    <w:bookmarkStart w:name="z36525" w:id="36013"/>
    <w:p>
      <w:pPr>
        <w:spacing w:after="0"/>
        <w:ind w:left="0"/>
        <w:jc w:val="both"/>
      </w:pPr>
      <w:r>
        <w:rPr>
          <w:rFonts w:ascii="Times New Roman"/>
          <w:b w:val="false"/>
          <w:i w:val="false"/>
          <w:color w:val="000000"/>
          <w:sz w:val="28"/>
        </w:rPr>
        <w:t>
      591. Цель Программы: создание условий для развития личности обучающегося, способного к творческому самовыражению через овладение основами хореографии, формирование навыков выполнения танцевальных упражнений.</w:t>
      </w:r>
    </w:p>
    <w:bookmarkEnd w:id="36013"/>
    <w:bookmarkStart w:name="z36526" w:id="36014"/>
    <w:p>
      <w:pPr>
        <w:spacing w:after="0"/>
        <w:ind w:left="0"/>
        <w:jc w:val="both"/>
      </w:pPr>
      <w:r>
        <w:rPr>
          <w:rFonts w:ascii="Times New Roman"/>
          <w:b w:val="false"/>
          <w:i w:val="false"/>
          <w:color w:val="000000"/>
          <w:sz w:val="28"/>
        </w:rPr>
        <w:t>
      592. Задачи Программы.</w:t>
      </w:r>
    </w:p>
    <w:bookmarkEnd w:id="36014"/>
    <w:bookmarkStart w:name="z36527" w:id="36015"/>
    <w:p>
      <w:pPr>
        <w:spacing w:after="0"/>
        <w:ind w:left="0"/>
        <w:jc w:val="both"/>
      </w:pPr>
      <w:r>
        <w:rPr>
          <w:rFonts w:ascii="Times New Roman"/>
          <w:b w:val="false"/>
          <w:i w:val="false"/>
          <w:color w:val="000000"/>
          <w:sz w:val="28"/>
        </w:rPr>
        <w:t xml:space="preserve">
      Обучающие: </w:t>
      </w:r>
    </w:p>
    <w:bookmarkEnd w:id="36015"/>
    <w:bookmarkStart w:name="z36528" w:id="36016"/>
    <w:p>
      <w:pPr>
        <w:spacing w:after="0"/>
        <w:ind w:left="0"/>
        <w:jc w:val="both"/>
      </w:pPr>
      <w:r>
        <w:rPr>
          <w:rFonts w:ascii="Times New Roman"/>
          <w:b w:val="false"/>
          <w:i w:val="false"/>
          <w:color w:val="000000"/>
          <w:sz w:val="28"/>
        </w:rPr>
        <w:t>
      1) овладение музыкально-ритмической деятельностью, различными формами движения (выполнение ходьбы, бега, гимнастических и танцевальных упражнений с музыкальным сопровождением);</w:t>
      </w:r>
    </w:p>
    <w:bookmarkEnd w:id="36016"/>
    <w:bookmarkStart w:name="z36529" w:id="36017"/>
    <w:p>
      <w:pPr>
        <w:spacing w:after="0"/>
        <w:ind w:left="0"/>
        <w:jc w:val="both"/>
      </w:pPr>
      <w:r>
        <w:rPr>
          <w:rFonts w:ascii="Times New Roman"/>
          <w:b w:val="false"/>
          <w:i w:val="false"/>
          <w:color w:val="000000"/>
          <w:sz w:val="28"/>
        </w:rPr>
        <w:t>
      2) обучение умению слышать, слушать музыку и передавать ее содержание в движении;</w:t>
      </w:r>
    </w:p>
    <w:bookmarkEnd w:id="36017"/>
    <w:bookmarkStart w:name="z36530" w:id="36018"/>
    <w:p>
      <w:pPr>
        <w:spacing w:after="0"/>
        <w:ind w:left="0"/>
        <w:jc w:val="both"/>
      </w:pPr>
      <w:r>
        <w:rPr>
          <w:rFonts w:ascii="Times New Roman"/>
          <w:b w:val="false"/>
          <w:i w:val="false"/>
          <w:color w:val="000000"/>
          <w:sz w:val="28"/>
        </w:rPr>
        <w:t>
      3) приобретение знаний в области музыкальной выразительности на основе танцевального движения;</w:t>
      </w:r>
    </w:p>
    <w:bookmarkEnd w:id="36018"/>
    <w:bookmarkStart w:name="z36531" w:id="36019"/>
    <w:p>
      <w:pPr>
        <w:spacing w:after="0"/>
        <w:ind w:left="0"/>
        <w:jc w:val="both"/>
      </w:pPr>
      <w:r>
        <w:rPr>
          <w:rFonts w:ascii="Times New Roman"/>
          <w:b w:val="false"/>
          <w:i w:val="false"/>
          <w:color w:val="000000"/>
          <w:sz w:val="28"/>
        </w:rPr>
        <w:t>
      4) формирование и совершенствование двигательных навыков, обеспечивающих развитие мышечного чувства, пространственных ориентировок, координации, четкости и точности движений;</w:t>
      </w:r>
    </w:p>
    <w:bookmarkEnd w:id="36019"/>
    <w:bookmarkStart w:name="z36532" w:id="36020"/>
    <w:p>
      <w:pPr>
        <w:spacing w:after="0"/>
        <w:ind w:left="0"/>
        <w:jc w:val="both"/>
      </w:pPr>
      <w:r>
        <w:rPr>
          <w:rFonts w:ascii="Times New Roman"/>
          <w:b w:val="false"/>
          <w:i w:val="false"/>
          <w:color w:val="000000"/>
          <w:sz w:val="28"/>
        </w:rPr>
        <w:t>
      5) первоначальная хореографическая подготовка, выявление склонностей и способностей.</w:t>
      </w:r>
    </w:p>
    <w:bookmarkEnd w:id="36020"/>
    <w:bookmarkStart w:name="z36533" w:id="36021"/>
    <w:p>
      <w:pPr>
        <w:spacing w:after="0"/>
        <w:ind w:left="0"/>
        <w:jc w:val="both"/>
      </w:pPr>
      <w:r>
        <w:rPr>
          <w:rFonts w:ascii="Times New Roman"/>
          <w:b w:val="false"/>
          <w:i w:val="false"/>
          <w:color w:val="000000"/>
          <w:sz w:val="28"/>
        </w:rPr>
        <w:t>
      Развивающие:</w:t>
      </w:r>
    </w:p>
    <w:bookmarkEnd w:id="36021"/>
    <w:bookmarkStart w:name="z36534" w:id="36022"/>
    <w:p>
      <w:pPr>
        <w:spacing w:after="0"/>
        <w:ind w:left="0"/>
        <w:jc w:val="both"/>
      </w:pPr>
      <w:r>
        <w:rPr>
          <w:rFonts w:ascii="Times New Roman"/>
          <w:b w:val="false"/>
          <w:i w:val="false"/>
          <w:color w:val="000000"/>
          <w:sz w:val="28"/>
        </w:rPr>
        <w:t>
      1) развитие и приобретение навыков хореографического движения;</w:t>
      </w:r>
    </w:p>
    <w:bookmarkEnd w:id="36022"/>
    <w:bookmarkStart w:name="z36535" w:id="36023"/>
    <w:p>
      <w:pPr>
        <w:spacing w:after="0"/>
        <w:ind w:left="0"/>
        <w:jc w:val="both"/>
      </w:pPr>
      <w:r>
        <w:rPr>
          <w:rFonts w:ascii="Times New Roman"/>
          <w:b w:val="false"/>
          <w:i w:val="false"/>
          <w:color w:val="000000"/>
          <w:sz w:val="28"/>
        </w:rPr>
        <w:t>
      2) развитие образного мышления, воображения, внутреннего слуха, музыкальной памяти;</w:t>
      </w:r>
    </w:p>
    <w:bookmarkEnd w:id="36023"/>
    <w:bookmarkStart w:name="z36536" w:id="36024"/>
    <w:p>
      <w:pPr>
        <w:spacing w:after="0"/>
        <w:ind w:left="0"/>
        <w:jc w:val="both"/>
      </w:pPr>
      <w:r>
        <w:rPr>
          <w:rFonts w:ascii="Times New Roman"/>
          <w:b w:val="false"/>
          <w:i w:val="false"/>
          <w:color w:val="000000"/>
          <w:sz w:val="28"/>
        </w:rPr>
        <w:t xml:space="preserve">
      3) воспитание чувства ритма, музыкально-ритмической памяти, музыкального слуха; </w:t>
      </w:r>
    </w:p>
    <w:bookmarkEnd w:id="36024"/>
    <w:bookmarkStart w:name="z36537" w:id="36025"/>
    <w:p>
      <w:pPr>
        <w:spacing w:after="0"/>
        <w:ind w:left="0"/>
        <w:jc w:val="both"/>
      </w:pPr>
      <w:r>
        <w:rPr>
          <w:rFonts w:ascii="Times New Roman"/>
          <w:b w:val="false"/>
          <w:i w:val="false"/>
          <w:color w:val="000000"/>
          <w:sz w:val="28"/>
        </w:rPr>
        <w:t>
      4) развитие сценической пластики, обучение приемам театрализации, актерское решение исполняемых музыкальных произведений;</w:t>
      </w:r>
    </w:p>
    <w:bookmarkEnd w:id="36025"/>
    <w:bookmarkStart w:name="z36538" w:id="36026"/>
    <w:p>
      <w:pPr>
        <w:spacing w:after="0"/>
        <w:ind w:left="0"/>
        <w:jc w:val="both"/>
      </w:pPr>
      <w:r>
        <w:rPr>
          <w:rFonts w:ascii="Times New Roman"/>
          <w:b w:val="false"/>
          <w:i w:val="false"/>
          <w:color w:val="000000"/>
          <w:sz w:val="28"/>
        </w:rPr>
        <w:t xml:space="preserve">
      5) развитие умения координировать движения с музыкой, сочетать пение с различными танцевальными движениями, мимикой, жестом, пластикой. </w:t>
      </w:r>
    </w:p>
    <w:bookmarkEnd w:id="36026"/>
    <w:bookmarkStart w:name="z36539" w:id="36027"/>
    <w:p>
      <w:pPr>
        <w:spacing w:after="0"/>
        <w:ind w:left="0"/>
        <w:jc w:val="both"/>
      </w:pPr>
      <w:r>
        <w:rPr>
          <w:rFonts w:ascii="Times New Roman"/>
          <w:b w:val="false"/>
          <w:i w:val="false"/>
          <w:color w:val="000000"/>
          <w:sz w:val="28"/>
        </w:rPr>
        <w:t>
      Воспитательные:</w:t>
      </w:r>
    </w:p>
    <w:bookmarkEnd w:id="36027"/>
    <w:bookmarkStart w:name="z36540" w:id="36028"/>
    <w:p>
      <w:pPr>
        <w:spacing w:after="0"/>
        <w:ind w:left="0"/>
        <w:jc w:val="both"/>
      </w:pPr>
      <w:r>
        <w:rPr>
          <w:rFonts w:ascii="Times New Roman"/>
          <w:b w:val="false"/>
          <w:i w:val="false"/>
          <w:color w:val="000000"/>
          <w:sz w:val="28"/>
        </w:rPr>
        <w:t>
      1) воспитание музыкально-двигательной культуры;</w:t>
      </w:r>
    </w:p>
    <w:bookmarkEnd w:id="36028"/>
    <w:bookmarkStart w:name="z36541" w:id="36029"/>
    <w:p>
      <w:pPr>
        <w:spacing w:after="0"/>
        <w:ind w:left="0"/>
        <w:jc w:val="both"/>
      </w:pPr>
      <w:r>
        <w:rPr>
          <w:rFonts w:ascii="Times New Roman"/>
          <w:b w:val="false"/>
          <w:i w:val="false"/>
          <w:color w:val="000000"/>
          <w:sz w:val="28"/>
        </w:rPr>
        <w:t>
      2) психологическое раскрепощение, эстетическое, эмоциональное, физическое развитие обучающегося;</w:t>
      </w:r>
    </w:p>
    <w:bookmarkEnd w:id="36029"/>
    <w:bookmarkStart w:name="z36542" w:id="36030"/>
    <w:p>
      <w:pPr>
        <w:spacing w:after="0"/>
        <w:ind w:left="0"/>
        <w:jc w:val="both"/>
      </w:pPr>
      <w:r>
        <w:rPr>
          <w:rFonts w:ascii="Times New Roman"/>
          <w:b w:val="false"/>
          <w:i w:val="false"/>
          <w:color w:val="000000"/>
          <w:sz w:val="28"/>
        </w:rPr>
        <w:t>
      3) развитие потребности творческого самовыражения.</w:t>
      </w:r>
    </w:p>
    <w:bookmarkEnd w:id="36030"/>
    <w:bookmarkStart w:name="z36543" w:id="36031"/>
    <w:p>
      <w:pPr>
        <w:spacing w:after="0"/>
        <w:ind w:left="0"/>
        <w:jc w:val="both"/>
      </w:pPr>
      <w:r>
        <w:rPr>
          <w:rFonts w:ascii="Times New Roman"/>
          <w:b w:val="false"/>
          <w:i w:val="false"/>
          <w:color w:val="000000"/>
          <w:sz w:val="28"/>
        </w:rPr>
        <w:t>
      593. Срок освоения Программы – три года. Количество часов и продолжительность урока в неделю определяется типовым учебным планом.</w:t>
      </w:r>
    </w:p>
    <w:bookmarkEnd w:id="36031"/>
    <w:bookmarkStart w:name="z36544" w:id="36032"/>
    <w:p>
      <w:pPr>
        <w:spacing w:after="0"/>
        <w:ind w:left="0"/>
        <w:jc w:val="both"/>
      </w:pPr>
      <w:r>
        <w:rPr>
          <w:rFonts w:ascii="Times New Roman"/>
          <w:b w:val="false"/>
          <w:i w:val="false"/>
          <w:color w:val="000000"/>
          <w:sz w:val="28"/>
        </w:rPr>
        <w:t xml:space="preserve">
      594. Основной формой учебно-воспитательной работы в классе является урок, проводимый как индивидуальное занятие педагога с обучающимся. </w:t>
      </w:r>
    </w:p>
    <w:bookmarkEnd w:id="36032"/>
    <w:bookmarkStart w:name="z36545" w:id="36033"/>
    <w:p>
      <w:pPr>
        <w:spacing w:after="0"/>
        <w:ind w:left="0"/>
        <w:jc w:val="both"/>
      </w:pPr>
      <w:r>
        <w:rPr>
          <w:rFonts w:ascii="Times New Roman"/>
          <w:b w:val="false"/>
          <w:i w:val="false"/>
          <w:color w:val="000000"/>
          <w:sz w:val="28"/>
        </w:rPr>
        <w:t>
      595. Программа предназначена для обучения детей, желающих овладеть основами хореографии.</w:t>
      </w:r>
    </w:p>
    <w:bookmarkEnd w:id="36033"/>
    <w:bookmarkStart w:name="z36546" w:id="36034"/>
    <w:p>
      <w:pPr>
        <w:spacing w:after="0"/>
        <w:ind w:left="0"/>
        <w:jc w:val="both"/>
      </w:pPr>
      <w:r>
        <w:rPr>
          <w:rFonts w:ascii="Times New Roman"/>
          <w:b w:val="false"/>
          <w:i w:val="false"/>
          <w:color w:val="000000"/>
          <w:sz w:val="28"/>
        </w:rPr>
        <w:t>
      596. Программа создает условия для овладения знаниями о танцевальном исполнительстве, самореализации личности, формирования устойчивого интереса обучающегося к самостоятельной деятельности в области музыкального искусства.</w:t>
      </w:r>
    </w:p>
    <w:bookmarkEnd w:id="36034"/>
    <w:bookmarkStart w:name="z36547" w:id="36035"/>
    <w:p>
      <w:pPr>
        <w:spacing w:after="0"/>
        <w:ind w:left="0"/>
        <w:jc w:val="both"/>
      </w:pPr>
      <w:r>
        <w:rPr>
          <w:rFonts w:ascii="Times New Roman"/>
          <w:b w:val="false"/>
          <w:i w:val="false"/>
          <w:color w:val="000000"/>
          <w:sz w:val="28"/>
        </w:rPr>
        <w:t>
      597. Особенностью Программы является совмещение ритмики и нескольких танцевальных направлений, позволяющих осуществить комплексную хореографическую подготовку обучающегося.</w:t>
      </w:r>
    </w:p>
    <w:bookmarkEnd w:id="36035"/>
    <w:bookmarkStart w:name="z36548" w:id="36036"/>
    <w:p>
      <w:pPr>
        <w:spacing w:after="0"/>
        <w:ind w:left="0"/>
        <w:jc w:val="both"/>
      </w:pPr>
      <w:r>
        <w:rPr>
          <w:rFonts w:ascii="Times New Roman"/>
          <w:b w:val="false"/>
          <w:i w:val="false"/>
          <w:color w:val="000000"/>
          <w:sz w:val="28"/>
        </w:rPr>
        <w:t>
      598. Программа занятий состоит из одновременно проводимых теоретических и практических занятий.</w:t>
      </w:r>
    </w:p>
    <w:bookmarkEnd w:id="36036"/>
    <w:bookmarkStart w:name="z36549" w:id="36037"/>
    <w:p>
      <w:pPr>
        <w:spacing w:after="0"/>
        <w:ind w:left="0"/>
        <w:jc w:val="both"/>
      </w:pPr>
      <w:r>
        <w:rPr>
          <w:rFonts w:ascii="Times New Roman"/>
          <w:b w:val="false"/>
          <w:i w:val="false"/>
          <w:color w:val="000000"/>
          <w:sz w:val="28"/>
        </w:rPr>
        <w:t>
      599. Программа имеет практическую направленность, так как развивает у обучающегося чувство ритма, координацию движений, развивает навык восприятия музыкальных произведений разного характера и жанровой принадлежности.</w:t>
      </w:r>
    </w:p>
    <w:bookmarkEnd w:id="36037"/>
    <w:bookmarkStart w:name="z36550" w:id="36038"/>
    <w:p>
      <w:pPr>
        <w:spacing w:after="0"/>
        <w:ind w:left="0"/>
        <w:jc w:val="both"/>
      </w:pPr>
      <w:r>
        <w:rPr>
          <w:rFonts w:ascii="Times New Roman"/>
          <w:b w:val="false"/>
          <w:i w:val="false"/>
          <w:color w:val="000000"/>
          <w:sz w:val="28"/>
        </w:rPr>
        <w:t xml:space="preserve">
      600. Программа расширяет возможности творческой реализации личности, создает возможности для обучения двигательным навыкам, элементам хореографии для создания сценического образа музыкального произведения. </w:t>
      </w:r>
    </w:p>
    <w:bookmarkEnd w:id="36038"/>
    <w:bookmarkStart w:name="z36551" w:id="36039"/>
    <w:p>
      <w:pPr>
        <w:spacing w:after="0"/>
        <w:ind w:left="0"/>
        <w:jc w:val="both"/>
      </w:pPr>
      <w:r>
        <w:rPr>
          <w:rFonts w:ascii="Times New Roman"/>
          <w:b w:val="false"/>
          <w:i w:val="false"/>
          <w:color w:val="000000"/>
          <w:sz w:val="28"/>
        </w:rPr>
        <w:t>
      601. Выполнение заданий по ритмике основано на движениях: ходьбе, беге, различного рода прыжках, с соблюдением правильного положения корпуса при движении и торможении, на гимнастических (общеразвивающих) упражнениях с предметами и без предметов, тренирующих различные группы мышц, построениях и перестроениях, танцевальных движениях – танцах.</w:t>
      </w:r>
    </w:p>
    <w:bookmarkEnd w:id="36039"/>
    <w:bookmarkStart w:name="z36552" w:id="36040"/>
    <w:p>
      <w:pPr>
        <w:spacing w:after="0"/>
        <w:ind w:left="0"/>
        <w:jc w:val="both"/>
      </w:pPr>
      <w:r>
        <w:rPr>
          <w:rFonts w:ascii="Times New Roman"/>
          <w:b w:val="false"/>
          <w:i w:val="false"/>
          <w:color w:val="000000"/>
          <w:sz w:val="28"/>
        </w:rPr>
        <w:t>
      602. Этапы урока:</w:t>
      </w:r>
    </w:p>
    <w:bookmarkEnd w:id="36040"/>
    <w:bookmarkStart w:name="z36553" w:id="36041"/>
    <w:p>
      <w:pPr>
        <w:spacing w:after="0"/>
        <w:ind w:left="0"/>
        <w:jc w:val="both"/>
      </w:pPr>
      <w:r>
        <w:rPr>
          <w:rFonts w:ascii="Times New Roman"/>
          <w:b w:val="false"/>
          <w:i w:val="false"/>
          <w:color w:val="000000"/>
          <w:sz w:val="28"/>
        </w:rPr>
        <w:t>
      1) подготовительный или вводный;</w:t>
      </w:r>
    </w:p>
    <w:bookmarkEnd w:id="36041"/>
    <w:bookmarkStart w:name="z36554" w:id="36042"/>
    <w:p>
      <w:pPr>
        <w:spacing w:after="0"/>
        <w:ind w:left="0"/>
        <w:jc w:val="both"/>
      </w:pPr>
      <w:r>
        <w:rPr>
          <w:rFonts w:ascii="Times New Roman"/>
          <w:b w:val="false"/>
          <w:i w:val="false"/>
          <w:color w:val="000000"/>
          <w:sz w:val="28"/>
        </w:rPr>
        <w:t>
      2) основной;</w:t>
      </w:r>
    </w:p>
    <w:bookmarkEnd w:id="36042"/>
    <w:bookmarkStart w:name="z36555" w:id="36043"/>
    <w:p>
      <w:pPr>
        <w:spacing w:after="0"/>
        <w:ind w:left="0"/>
        <w:jc w:val="both"/>
      </w:pPr>
      <w:r>
        <w:rPr>
          <w:rFonts w:ascii="Times New Roman"/>
          <w:b w:val="false"/>
          <w:i w:val="false"/>
          <w:color w:val="000000"/>
          <w:sz w:val="28"/>
        </w:rPr>
        <w:t>
      3) заключительный.</w:t>
      </w:r>
    </w:p>
    <w:bookmarkEnd w:id="36043"/>
    <w:bookmarkStart w:name="z36556" w:id="36044"/>
    <w:p>
      <w:pPr>
        <w:spacing w:after="0"/>
        <w:ind w:left="0"/>
        <w:jc w:val="both"/>
      </w:pPr>
      <w:r>
        <w:rPr>
          <w:rFonts w:ascii="Times New Roman"/>
          <w:b w:val="false"/>
          <w:i w:val="false"/>
          <w:color w:val="000000"/>
          <w:sz w:val="28"/>
        </w:rPr>
        <w:t>
      603. Подготовительный этап включает маршировку и разминку, построенные на простейших движениях, способствующие разогреву мышц, суставов, связок, желательно с элементами образности.</w:t>
      </w:r>
    </w:p>
    <w:bookmarkEnd w:id="36044"/>
    <w:bookmarkStart w:name="z36557" w:id="36045"/>
    <w:p>
      <w:pPr>
        <w:spacing w:after="0"/>
        <w:ind w:left="0"/>
        <w:jc w:val="both"/>
      </w:pPr>
      <w:r>
        <w:rPr>
          <w:rFonts w:ascii="Times New Roman"/>
          <w:b w:val="false"/>
          <w:i w:val="false"/>
          <w:color w:val="000000"/>
          <w:sz w:val="28"/>
        </w:rPr>
        <w:t>
      604. Главной задачей подготовительного этапа является организация внимания обучающихся, подготовка мышц, суставов, связок к интенсивной физической работе.</w:t>
      </w:r>
    </w:p>
    <w:bookmarkEnd w:id="36045"/>
    <w:bookmarkStart w:name="z36558" w:id="36046"/>
    <w:p>
      <w:pPr>
        <w:spacing w:after="0"/>
        <w:ind w:left="0"/>
        <w:jc w:val="both"/>
      </w:pPr>
      <w:r>
        <w:rPr>
          <w:rFonts w:ascii="Times New Roman"/>
          <w:b w:val="false"/>
          <w:i w:val="false"/>
          <w:color w:val="000000"/>
          <w:sz w:val="28"/>
        </w:rPr>
        <w:t>
      605. Основной этап состоит из элементов классического, народного танцев, основ музыкальной грамоты, танцевальных движений, их комбинирования; работу по развитию физических данных; работу над этюдами, композициями.</w:t>
      </w:r>
    </w:p>
    <w:bookmarkEnd w:id="36046"/>
    <w:bookmarkStart w:name="z36559" w:id="36047"/>
    <w:p>
      <w:pPr>
        <w:spacing w:after="0"/>
        <w:ind w:left="0"/>
        <w:jc w:val="both"/>
      </w:pPr>
      <w:r>
        <w:rPr>
          <w:rFonts w:ascii="Times New Roman"/>
          <w:b w:val="false"/>
          <w:i w:val="false"/>
          <w:color w:val="000000"/>
          <w:sz w:val="28"/>
        </w:rPr>
        <w:t>
      606. Педагог создает условия для формирования осанки (постановка рук, ног, головы, корпуса), развития силы, выносливости, начальных элементов координации посредством освоения тренировочных и танцевальных движений, музыкального и выразительного исполнения – это задачи основной части.</w:t>
      </w:r>
    </w:p>
    <w:bookmarkEnd w:id="36047"/>
    <w:bookmarkStart w:name="z36560" w:id="36048"/>
    <w:p>
      <w:pPr>
        <w:spacing w:after="0"/>
        <w:ind w:left="0"/>
        <w:jc w:val="both"/>
      </w:pPr>
      <w:r>
        <w:rPr>
          <w:rFonts w:ascii="Times New Roman"/>
          <w:b w:val="false"/>
          <w:i w:val="false"/>
          <w:color w:val="000000"/>
          <w:sz w:val="28"/>
        </w:rPr>
        <w:t>
      607. Заключительный этап включает в себя закрепление музыкально-ритмического материала в игре, танцевально-игровые упражнения. Задача заключительной части – снятие физического и нервного напряжения, подъем эмоционального тонуса посредством игры.</w:t>
      </w:r>
    </w:p>
    <w:bookmarkEnd w:id="36048"/>
    <w:bookmarkStart w:name="z36561" w:id="36049"/>
    <w:p>
      <w:pPr>
        <w:spacing w:after="0"/>
        <w:ind w:left="0"/>
        <w:jc w:val="both"/>
      </w:pPr>
      <w:r>
        <w:rPr>
          <w:rFonts w:ascii="Times New Roman"/>
          <w:b w:val="false"/>
          <w:i w:val="false"/>
          <w:color w:val="000000"/>
          <w:sz w:val="28"/>
        </w:rPr>
        <w:t>
      608. При проведении урока педагог постепенно увеличивает нагрузку от простых упражнений к более сложным, расчленяя каждое упражнение на элементы, следит за свободным, правильным дыханием и общим самочувствием обучающихся.</w:t>
      </w:r>
    </w:p>
    <w:bookmarkEnd w:id="36049"/>
    <w:bookmarkStart w:name="z36562" w:id="36050"/>
    <w:p>
      <w:pPr>
        <w:spacing w:after="0"/>
        <w:ind w:left="0"/>
        <w:jc w:val="both"/>
      </w:pPr>
      <w:r>
        <w:rPr>
          <w:rFonts w:ascii="Times New Roman"/>
          <w:b w:val="false"/>
          <w:i w:val="false"/>
          <w:color w:val="000000"/>
          <w:sz w:val="28"/>
        </w:rPr>
        <w:t>
      609. Педагог добивается осмысленного, правильного, музыкального исполнения каждого задания урока, культуры исполнения движений.</w:t>
      </w:r>
    </w:p>
    <w:bookmarkEnd w:id="36050"/>
    <w:bookmarkStart w:name="z36563" w:id="36051"/>
    <w:p>
      <w:pPr>
        <w:spacing w:after="0"/>
        <w:ind w:left="0"/>
        <w:jc w:val="both"/>
      </w:pPr>
      <w:r>
        <w:rPr>
          <w:rFonts w:ascii="Times New Roman"/>
          <w:b w:val="false"/>
          <w:i w:val="false"/>
          <w:color w:val="000000"/>
          <w:sz w:val="28"/>
        </w:rPr>
        <w:t>
      610. Основные педагогические принципы в работе с детьми, доступность, систематичность, последовательность, учет возрастных особенностей, заинтересованность, перспективность.</w:t>
      </w:r>
    </w:p>
    <w:bookmarkEnd w:id="36051"/>
    <w:bookmarkStart w:name="z36564" w:id="36052"/>
    <w:p>
      <w:pPr>
        <w:spacing w:after="0"/>
        <w:ind w:left="0"/>
        <w:jc w:val="both"/>
      </w:pPr>
      <w:r>
        <w:rPr>
          <w:rFonts w:ascii="Times New Roman"/>
          <w:b w:val="false"/>
          <w:i w:val="false"/>
          <w:color w:val="000000"/>
          <w:sz w:val="28"/>
        </w:rPr>
        <w:t xml:space="preserve">
      611. Педагогу следует с большой ответственностью подходить к подбору музыкальных произведений и их исполнению. Музыкальный материал для занятий содержит образцы народной, классической музыки, музыку в современных ритмах. </w:t>
      </w:r>
    </w:p>
    <w:bookmarkEnd w:id="36052"/>
    <w:bookmarkStart w:name="z36565" w:id="36053"/>
    <w:p>
      <w:pPr>
        <w:spacing w:after="0"/>
        <w:ind w:left="0"/>
        <w:jc w:val="both"/>
      </w:pPr>
      <w:r>
        <w:rPr>
          <w:rFonts w:ascii="Times New Roman"/>
          <w:b w:val="false"/>
          <w:i w:val="false"/>
          <w:color w:val="000000"/>
          <w:sz w:val="28"/>
        </w:rPr>
        <w:t>
      612. Педагог подбирает музыкальный материал, доступный по форме, жанру, стилю и характеру для воспитания детей школьного возраста, имеющий выразительную мелодию и четкую фразировку, близкий по содержанию детским интересам.</w:t>
      </w:r>
    </w:p>
    <w:bookmarkEnd w:id="36053"/>
    <w:bookmarkStart w:name="z36566" w:id="36054"/>
    <w:p>
      <w:pPr>
        <w:spacing w:after="0"/>
        <w:ind w:left="0"/>
        <w:jc w:val="both"/>
      </w:pPr>
      <w:r>
        <w:rPr>
          <w:rFonts w:ascii="Times New Roman"/>
          <w:b w:val="false"/>
          <w:i w:val="false"/>
          <w:color w:val="000000"/>
          <w:sz w:val="28"/>
        </w:rPr>
        <w:t>
      613. Принципы отбора репертуара:</w:t>
      </w:r>
    </w:p>
    <w:bookmarkEnd w:id="36054"/>
    <w:bookmarkStart w:name="z36567" w:id="36055"/>
    <w:p>
      <w:pPr>
        <w:spacing w:after="0"/>
        <w:ind w:left="0"/>
        <w:jc w:val="both"/>
      </w:pPr>
      <w:r>
        <w:rPr>
          <w:rFonts w:ascii="Times New Roman"/>
          <w:b w:val="false"/>
          <w:i w:val="false"/>
          <w:color w:val="000000"/>
          <w:sz w:val="28"/>
        </w:rPr>
        <w:t>
      1) художественность музыкальных произведений, яркость, динамичность их образов;</w:t>
      </w:r>
    </w:p>
    <w:bookmarkEnd w:id="36055"/>
    <w:bookmarkStart w:name="z36568" w:id="36056"/>
    <w:p>
      <w:pPr>
        <w:spacing w:after="0"/>
        <w:ind w:left="0"/>
        <w:jc w:val="both"/>
      </w:pPr>
      <w:r>
        <w:rPr>
          <w:rFonts w:ascii="Times New Roman"/>
          <w:b w:val="false"/>
          <w:i w:val="false"/>
          <w:color w:val="000000"/>
          <w:sz w:val="28"/>
        </w:rPr>
        <w:t>
      2) моторный характер музыкального сочинения, побуждающий к движениям ("дансантность");</w:t>
      </w:r>
    </w:p>
    <w:bookmarkEnd w:id="36056"/>
    <w:bookmarkStart w:name="z36569" w:id="36057"/>
    <w:p>
      <w:pPr>
        <w:spacing w:after="0"/>
        <w:ind w:left="0"/>
        <w:jc w:val="both"/>
      </w:pPr>
      <w:r>
        <w:rPr>
          <w:rFonts w:ascii="Times New Roman"/>
          <w:b w:val="false"/>
          <w:i w:val="false"/>
          <w:color w:val="000000"/>
          <w:sz w:val="28"/>
        </w:rPr>
        <w:t>
      3) разнообразие тематики, жанров, характера музыкальных произведений на примерах народной, классической и современной музыки;</w:t>
      </w:r>
    </w:p>
    <w:bookmarkEnd w:id="36057"/>
    <w:bookmarkStart w:name="z36570" w:id="36058"/>
    <w:p>
      <w:pPr>
        <w:spacing w:after="0"/>
        <w:ind w:left="0"/>
        <w:jc w:val="both"/>
      </w:pPr>
      <w:r>
        <w:rPr>
          <w:rFonts w:ascii="Times New Roman"/>
          <w:b w:val="false"/>
          <w:i w:val="false"/>
          <w:color w:val="000000"/>
          <w:sz w:val="28"/>
        </w:rPr>
        <w:t>
      4) соответствие движений характеру, образам музыки;</w:t>
      </w:r>
    </w:p>
    <w:bookmarkEnd w:id="36058"/>
    <w:bookmarkStart w:name="z36571" w:id="36059"/>
    <w:p>
      <w:pPr>
        <w:spacing w:after="0"/>
        <w:ind w:left="0"/>
        <w:jc w:val="both"/>
      </w:pPr>
      <w:r>
        <w:rPr>
          <w:rFonts w:ascii="Times New Roman"/>
          <w:b w:val="false"/>
          <w:i w:val="false"/>
          <w:color w:val="000000"/>
          <w:sz w:val="28"/>
        </w:rPr>
        <w:t>
      5) разнообразие движений (танцевальные, сюжетно-образные, физические упражнения).</w:t>
      </w:r>
    </w:p>
    <w:bookmarkEnd w:id="36059"/>
    <w:bookmarkStart w:name="z36572" w:id="36060"/>
    <w:p>
      <w:pPr>
        <w:spacing w:after="0"/>
        <w:ind w:left="0"/>
        <w:jc w:val="both"/>
      </w:pPr>
      <w:r>
        <w:rPr>
          <w:rFonts w:ascii="Times New Roman"/>
          <w:b w:val="false"/>
          <w:i w:val="false"/>
          <w:color w:val="000000"/>
          <w:sz w:val="28"/>
        </w:rPr>
        <w:t>
      614. Обучение пению и ритмике связано с формированием некоторых навыков ориентировки в музыкальном произведении. Обучающийся учится различать постепенное изменение динамики и темпа произведения.</w:t>
      </w:r>
    </w:p>
    <w:bookmarkEnd w:id="36060"/>
    <w:bookmarkStart w:name="z36573" w:id="36061"/>
    <w:p>
      <w:pPr>
        <w:spacing w:after="0"/>
        <w:ind w:left="0"/>
        <w:jc w:val="both"/>
      </w:pPr>
      <w:r>
        <w:rPr>
          <w:rFonts w:ascii="Times New Roman"/>
          <w:b w:val="false"/>
          <w:i w:val="false"/>
          <w:color w:val="000000"/>
          <w:sz w:val="28"/>
        </w:rPr>
        <w:t xml:space="preserve">
      615. Прослушав музыку, педагог предлагает обучающимся самостоятельно отобразить ее характер в движениях. Это создает условия для выявления отношений детей к данному произведению, а также определить их творческие возможности. </w:t>
      </w:r>
    </w:p>
    <w:bookmarkEnd w:id="36061"/>
    <w:bookmarkStart w:name="z36574" w:id="36062"/>
    <w:p>
      <w:pPr>
        <w:spacing w:after="0"/>
        <w:ind w:left="0"/>
        <w:jc w:val="both"/>
      </w:pPr>
      <w:r>
        <w:rPr>
          <w:rFonts w:ascii="Times New Roman"/>
          <w:b w:val="false"/>
          <w:i w:val="false"/>
          <w:color w:val="000000"/>
          <w:sz w:val="28"/>
        </w:rPr>
        <w:t xml:space="preserve">
      616. После прослушивания музыки и определения ее характера (спокойный, бодрый, веселый) педагог показывает обучающимся зафиксированные движения (гимнастические, танцевальные), стараясь добиться правильной реакции на музыку и выразительности исполнения движений. </w:t>
      </w:r>
    </w:p>
    <w:bookmarkEnd w:id="36062"/>
    <w:bookmarkStart w:name="z36575" w:id="36063"/>
    <w:p>
      <w:pPr>
        <w:spacing w:after="0"/>
        <w:ind w:left="0"/>
        <w:jc w:val="both"/>
      </w:pPr>
      <w:r>
        <w:rPr>
          <w:rFonts w:ascii="Times New Roman"/>
          <w:b w:val="false"/>
          <w:i w:val="false"/>
          <w:color w:val="000000"/>
          <w:sz w:val="28"/>
        </w:rPr>
        <w:t xml:space="preserve">
      617. Выразительное исполнение музыки способствует созданию ярких художественных образов, понятных детям и легко поддающихся передаче средствами движения. </w:t>
      </w:r>
    </w:p>
    <w:bookmarkEnd w:id="36063"/>
    <w:bookmarkStart w:name="z36576" w:id="36064"/>
    <w:p>
      <w:pPr>
        <w:spacing w:after="0"/>
        <w:ind w:left="0"/>
        <w:jc w:val="both"/>
      </w:pPr>
      <w:r>
        <w:rPr>
          <w:rFonts w:ascii="Times New Roman"/>
          <w:b w:val="false"/>
          <w:i w:val="false"/>
          <w:color w:val="000000"/>
          <w:sz w:val="28"/>
        </w:rPr>
        <w:t xml:space="preserve">
      618. Музыкально-ритмические упражнения способствуют совершенствованию координации движений и коррекции двигательных недостатков. </w:t>
      </w:r>
    </w:p>
    <w:bookmarkEnd w:id="36064"/>
    <w:bookmarkStart w:name="z36577" w:id="36065"/>
    <w:p>
      <w:pPr>
        <w:spacing w:after="0"/>
        <w:ind w:left="0"/>
        <w:jc w:val="both"/>
      </w:pPr>
      <w:r>
        <w:rPr>
          <w:rFonts w:ascii="Times New Roman"/>
          <w:b w:val="false"/>
          <w:i w:val="false"/>
          <w:color w:val="000000"/>
          <w:sz w:val="28"/>
        </w:rPr>
        <w:t xml:space="preserve">
      619. Закономерности музыкально-ритмической деятельности раскрываются через ощущение-понимание специфики и взаимодействия явлений метра, ритма, темпа и размера, пропорциональности разделов композиционной формы музыкального произведения, практическое овладение которыми в процессе сочинения, исполнения и восприятия музыки определяют ритмическую культуру музыканта. </w:t>
      </w:r>
    </w:p>
    <w:bookmarkEnd w:id="36065"/>
    <w:bookmarkStart w:name="z36578" w:id="36066"/>
    <w:p>
      <w:pPr>
        <w:spacing w:after="0"/>
        <w:ind w:left="0"/>
        <w:jc w:val="both"/>
      </w:pPr>
      <w:r>
        <w:rPr>
          <w:rFonts w:ascii="Times New Roman"/>
          <w:b w:val="false"/>
          <w:i w:val="false"/>
          <w:color w:val="000000"/>
          <w:sz w:val="28"/>
        </w:rPr>
        <w:t xml:space="preserve">
      620. Работа по ритмике строится на основных движениях: ходьбе, беге, различного рода прыжках, с соблюдением правильного положения корпуса при движении и торможении, метании (преимущественно при работе с мячами), на гимнастических (общеразвивающих) упражнениях с предметами и без предметов, тренирующие различные группы мышц, построениях и перестроениях, танцевальных движениях – танцах, играх. </w:t>
      </w:r>
    </w:p>
    <w:bookmarkEnd w:id="36066"/>
    <w:bookmarkStart w:name="z36579" w:id="36067"/>
    <w:p>
      <w:pPr>
        <w:spacing w:after="0"/>
        <w:ind w:left="0"/>
        <w:jc w:val="both"/>
      </w:pPr>
      <w:r>
        <w:rPr>
          <w:rFonts w:ascii="Times New Roman"/>
          <w:b w:val="false"/>
          <w:i w:val="false"/>
          <w:color w:val="000000"/>
          <w:sz w:val="28"/>
        </w:rPr>
        <w:t>
      621. Педагог учитывает все особенности ребенка и рационально использует эти данные в педагогическом процессе, культивируя и развивая положительные стороны.</w:t>
      </w:r>
    </w:p>
    <w:bookmarkEnd w:id="36067"/>
    <w:bookmarkStart w:name="z36580" w:id="36068"/>
    <w:p>
      <w:pPr>
        <w:spacing w:after="0"/>
        <w:ind w:left="0"/>
        <w:jc w:val="both"/>
      </w:pPr>
      <w:r>
        <w:rPr>
          <w:rFonts w:ascii="Times New Roman"/>
          <w:b w:val="false"/>
          <w:i w:val="false"/>
          <w:color w:val="000000"/>
          <w:sz w:val="28"/>
        </w:rPr>
        <w:t>
      622. Работа по ритмике ведется в следующих направлениях:</w:t>
      </w:r>
    </w:p>
    <w:bookmarkEnd w:id="36068"/>
    <w:bookmarkStart w:name="z36581" w:id="36069"/>
    <w:p>
      <w:pPr>
        <w:spacing w:after="0"/>
        <w:ind w:left="0"/>
        <w:jc w:val="both"/>
      </w:pPr>
      <w:r>
        <w:rPr>
          <w:rFonts w:ascii="Times New Roman"/>
          <w:b w:val="false"/>
          <w:i w:val="false"/>
          <w:color w:val="000000"/>
          <w:sz w:val="28"/>
        </w:rPr>
        <w:t>
      1) формирование музыкально-слуховых представлений. Восприятие характера музыки, темпа, динамики, регистровой окраски, метроритма и структуры музыкальных произведений;</w:t>
      </w:r>
    </w:p>
    <w:bookmarkEnd w:id="36069"/>
    <w:bookmarkStart w:name="z36582" w:id="36070"/>
    <w:p>
      <w:pPr>
        <w:spacing w:after="0"/>
        <w:ind w:left="0"/>
        <w:jc w:val="both"/>
      </w:pPr>
      <w:r>
        <w:rPr>
          <w:rFonts w:ascii="Times New Roman"/>
          <w:b w:val="false"/>
          <w:i w:val="false"/>
          <w:color w:val="000000"/>
          <w:sz w:val="28"/>
        </w:rPr>
        <w:t>
      2) работа над совершенствованием движений.</w:t>
      </w:r>
    </w:p>
    <w:bookmarkEnd w:id="36070"/>
    <w:bookmarkStart w:name="z36583" w:id="36071"/>
    <w:p>
      <w:pPr>
        <w:spacing w:after="0"/>
        <w:ind w:left="0"/>
        <w:jc w:val="both"/>
      </w:pPr>
      <w:r>
        <w:rPr>
          <w:rFonts w:ascii="Times New Roman"/>
          <w:b w:val="false"/>
          <w:i w:val="false"/>
          <w:color w:val="000000"/>
          <w:sz w:val="28"/>
        </w:rPr>
        <w:t>
      623. В творческом развитии детей определенное место отведено этюдам – наиболее законченным видам ритмических упражнений. В этюдах дети самостоятельно находят нужные движения и их сочетания. Музыкально-ритмические игры способствуют развитию творческой активности, актерских и музыкальных способностей детей.</w:t>
      </w:r>
    </w:p>
    <w:bookmarkEnd w:id="36071"/>
    <w:bookmarkStart w:name="z36584" w:id="36072"/>
    <w:p>
      <w:pPr>
        <w:spacing w:after="0"/>
        <w:ind w:left="0"/>
        <w:jc w:val="both"/>
      </w:pPr>
      <w:r>
        <w:rPr>
          <w:rFonts w:ascii="Times New Roman"/>
          <w:b w:val="false"/>
          <w:i w:val="false"/>
          <w:color w:val="000000"/>
          <w:sz w:val="28"/>
        </w:rPr>
        <w:t>
      624. Педагог учитывает психологические, физиологические и возрастные особенности обучающихся, их быструю утомляемость, неустойчивое внимание. Педагог чередует различные виды деятельности, активизируя внимание детей.</w:t>
      </w:r>
    </w:p>
    <w:bookmarkEnd w:id="36072"/>
    <w:bookmarkStart w:name="z36585" w:id="36073"/>
    <w:p>
      <w:pPr>
        <w:spacing w:after="0"/>
        <w:ind w:left="0"/>
        <w:jc w:val="both"/>
      </w:pPr>
      <w:r>
        <w:rPr>
          <w:rFonts w:ascii="Times New Roman"/>
          <w:b w:val="false"/>
          <w:i w:val="false"/>
          <w:color w:val="000000"/>
          <w:sz w:val="28"/>
        </w:rPr>
        <w:t xml:space="preserve">
      625. Работая над восприятием характера музыки, педагог способствует развитию отзывчивости на музыку, помогает детям проникнуть в образное содержание произведения через движение. </w:t>
      </w:r>
    </w:p>
    <w:bookmarkEnd w:id="36073"/>
    <w:bookmarkStart w:name="z36586" w:id="36074"/>
    <w:p>
      <w:pPr>
        <w:spacing w:after="0"/>
        <w:ind w:left="0"/>
        <w:jc w:val="both"/>
      </w:pPr>
      <w:r>
        <w:rPr>
          <w:rFonts w:ascii="Times New Roman"/>
          <w:b w:val="false"/>
          <w:i w:val="false"/>
          <w:color w:val="000000"/>
          <w:sz w:val="28"/>
        </w:rPr>
        <w:t xml:space="preserve">
      626. Занятие с обучающимся начинается с повторения материала и упражнений, затем постепенно, в небольшом количестве переходит к изучению нового материала. При знакомстве с новым произведением уточняется его название, выясняется, каким движением его лучше передать. </w:t>
      </w:r>
    </w:p>
    <w:bookmarkEnd w:id="36074"/>
    <w:bookmarkStart w:name="z36587" w:id="36075"/>
    <w:p>
      <w:pPr>
        <w:spacing w:after="0"/>
        <w:ind w:left="0"/>
        <w:jc w:val="both"/>
      </w:pPr>
      <w:r>
        <w:rPr>
          <w:rFonts w:ascii="Times New Roman"/>
          <w:b w:val="false"/>
          <w:i w:val="false"/>
          <w:color w:val="000000"/>
          <w:sz w:val="28"/>
        </w:rPr>
        <w:t xml:space="preserve">
      627. Работа над темпом не производится изолированно, она связана с работой над характером и выразительными особенностями данного произведения. </w:t>
      </w:r>
    </w:p>
    <w:bookmarkEnd w:id="36075"/>
    <w:bookmarkStart w:name="z36588" w:id="36076"/>
    <w:p>
      <w:pPr>
        <w:spacing w:after="0"/>
        <w:ind w:left="0"/>
        <w:jc w:val="both"/>
      </w:pPr>
      <w:r>
        <w:rPr>
          <w:rFonts w:ascii="Times New Roman"/>
          <w:b w:val="false"/>
          <w:i w:val="false"/>
          <w:color w:val="000000"/>
          <w:sz w:val="28"/>
        </w:rPr>
        <w:t xml:space="preserve">
      628. В работе над динамикой учитывается, что выполнение динамических оттенков в движении зависит от мышечного напряжения и расслабления. Обучающийся учится владеть своим телом, распределяет нагрузку в соответствии с динамикой. </w:t>
      </w:r>
    </w:p>
    <w:bookmarkEnd w:id="36076"/>
    <w:bookmarkStart w:name="z36589" w:id="36077"/>
    <w:p>
      <w:pPr>
        <w:spacing w:after="0"/>
        <w:ind w:left="0"/>
        <w:jc w:val="both"/>
      </w:pPr>
      <w:r>
        <w:rPr>
          <w:rFonts w:ascii="Times New Roman"/>
          <w:b w:val="false"/>
          <w:i w:val="false"/>
          <w:color w:val="000000"/>
          <w:sz w:val="28"/>
        </w:rPr>
        <w:t xml:space="preserve">
      629. Работа над передачей в движении характера музыки, темпа, динамики проводится в тесном единстве. На занятиях учитываются компоненты музыкального языка: мелодическая линия, ладовая, регистровая окраска. </w:t>
      </w:r>
    </w:p>
    <w:bookmarkEnd w:id="36077"/>
    <w:bookmarkStart w:name="z36590" w:id="36078"/>
    <w:p>
      <w:pPr>
        <w:spacing w:after="0"/>
        <w:ind w:left="0"/>
        <w:jc w:val="both"/>
      </w:pPr>
      <w:r>
        <w:rPr>
          <w:rFonts w:ascii="Times New Roman"/>
          <w:b w:val="false"/>
          <w:i w:val="false"/>
          <w:color w:val="000000"/>
          <w:sz w:val="28"/>
        </w:rPr>
        <w:t>
      630. Выполнение ритмического рисунка прводится в виде хлопков под музыку в ладоши, шагами или фиксируется условным движением. Знакомство с размерами 2/4 и 3/4 осуществляется с помощью прохлопывания в ладоши сильных долей и дирижирования.</w:t>
      </w:r>
    </w:p>
    <w:bookmarkEnd w:id="36078"/>
    <w:bookmarkStart w:name="z36591" w:id="36079"/>
    <w:p>
      <w:pPr>
        <w:spacing w:after="0"/>
        <w:ind w:left="0"/>
        <w:jc w:val="both"/>
      </w:pPr>
      <w:r>
        <w:rPr>
          <w:rFonts w:ascii="Times New Roman"/>
          <w:b w:val="false"/>
          <w:i w:val="false"/>
          <w:color w:val="000000"/>
          <w:sz w:val="28"/>
        </w:rPr>
        <w:t>
      631. Педагог при определении длительности по дирижерскому жесту обращает внимание обучающегося на то, сколько звуков приходится на каждую долю. В работе над развитием ритмической памяти даются упражнения "эхо" – повторение хлопками, шагами или проигрывание на музыкальных инструментах исполненной мелодии.</w:t>
      </w:r>
    </w:p>
    <w:bookmarkEnd w:id="36079"/>
    <w:bookmarkStart w:name="z36592" w:id="36080"/>
    <w:p>
      <w:pPr>
        <w:spacing w:after="0"/>
        <w:ind w:left="0"/>
        <w:jc w:val="both"/>
      </w:pPr>
      <w:r>
        <w:rPr>
          <w:rFonts w:ascii="Times New Roman"/>
          <w:b w:val="false"/>
          <w:i w:val="false"/>
          <w:color w:val="000000"/>
          <w:sz w:val="28"/>
        </w:rPr>
        <w:t xml:space="preserve">
      632. Используются разнообразные приемы – поочередно прохлопывать в ладоши ритмический рисунок каждой фразы, отмечать легким хлопком начало фразы. Педагог во всех упражнениях следит за правильной осанкой, правильной координации руки и ног, равномерным дыханием обучающегося. </w:t>
      </w:r>
    </w:p>
    <w:bookmarkEnd w:id="36080"/>
    <w:bookmarkStart w:name="z36593" w:id="36081"/>
    <w:p>
      <w:pPr>
        <w:spacing w:after="0"/>
        <w:ind w:left="0"/>
        <w:jc w:val="both"/>
      </w:pPr>
      <w:r>
        <w:rPr>
          <w:rFonts w:ascii="Times New Roman"/>
          <w:b w:val="false"/>
          <w:i w:val="false"/>
          <w:color w:val="000000"/>
          <w:sz w:val="28"/>
        </w:rPr>
        <w:t xml:space="preserve">
      633. Во втором году обучения обучающимся дается больше самостоятельности в анализе характера музыкального произведения, предъявляется больше требований в отношении качества, законченности и выразительности движений. </w:t>
      </w:r>
    </w:p>
    <w:bookmarkEnd w:id="36081"/>
    <w:bookmarkStart w:name="z36594" w:id="36082"/>
    <w:p>
      <w:pPr>
        <w:spacing w:after="0"/>
        <w:ind w:left="0"/>
        <w:jc w:val="both"/>
      </w:pPr>
      <w:r>
        <w:rPr>
          <w:rFonts w:ascii="Times New Roman"/>
          <w:b w:val="false"/>
          <w:i w:val="false"/>
          <w:color w:val="000000"/>
          <w:sz w:val="28"/>
        </w:rPr>
        <w:t xml:space="preserve">
      634. В работе над динамическими контрастами даются более короткие фразы и мотивы. При изучении размера 4/4 обучающийся знакомится с понятием "сложный размер". Пьесы подбираются с ярко выраженным по характеру четырехдольным размером в медленном темпе. </w:t>
      </w:r>
    </w:p>
    <w:bookmarkEnd w:id="36082"/>
    <w:bookmarkStart w:name="z36595" w:id="36083"/>
    <w:p>
      <w:pPr>
        <w:spacing w:after="0"/>
        <w:ind w:left="0"/>
        <w:jc w:val="both"/>
      </w:pPr>
      <w:r>
        <w:rPr>
          <w:rFonts w:ascii="Times New Roman"/>
          <w:b w:val="false"/>
          <w:i w:val="false"/>
          <w:color w:val="000000"/>
          <w:sz w:val="28"/>
        </w:rPr>
        <w:t>
      635. В процессе выполнения специальных упражнений под музыку (ходьба цепочкой или в колонне в соответствии с заданными направлениями, перестроения с образованием кругов, квадратов, "звездочек", "каруселей", движения к определенной цели) осуществляется развитие представлений обучающегося о пространстве и умение ориентироваться в нем.</w:t>
      </w:r>
    </w:p>
    <w:bookmarkEnd w:id="36083"/>
    <w:bookmarkStart w:name="z36596" w:id="36084"/>
    <w:p>
      <w:pPr>
        <w:spacing w:after="0"/>
        <w:ind w:left="0"/>
        <w:jc w:val="both"/>
      </w:pPr>
      <w:r>
        <w:rPr>
          <w:rFonts w:ascii="Times New Roman"/>
          <w:b w:val="false"/>
          <w:i w:val="false"/>
          <w:color w:val="000000"/>
          <w:sz w:val="28"/>
        </w:rPr>
        <w:t xml:space="preserve">
      636. Упражнения с обручами, мячами, шарами, лентами развивают ловкость, быстроту реакции, точность движений. Движение под музыку дают возможность воспринимать и оценивать ее характер, развивают способность переживать содержание музыкального образа. </w:t>
      </w:r>
    </w:p>
    <w:bookmarkEnd w:id="36084"/>
    <w:bookmarkStart w:name="z36597" w:id="36085"/>
    <w:p>
      <w:pPr>
        <w:spacing w:after="0"/>
        <w:ind w:left="0"/>
        <w:jc w:val="both"/>
      </w:pPr>
      <w:r>
        <w:rPr>
          <w:rFonts w:ascii="Times New Roman"/>
          <w:b w:val="false"/>
          <w:i w:val="false"/>
          <w:color w:val="000000"/>
          <w:sz w:val="28"/>
        </w:rPr>
        <w:t>
      637. В первую очередь прорабатываются самые сложные задания, используются различные технические приемы. С учетом умственных и физических возможностей обучающегося педагог определяет время работы над тем или иным заданием.</w:t>
      </w:r>
    </w:p>
    <w:bookmarkEnd w:id="36085"/>
    <w:bookmarkStart w:name="z36598" w:id="36086"/>
    <w:p>
      <w:pPr>
        <w:spacing w:after="0"/>
        <w:ind w:left="0"/>
        <w:jc w:val="both"/>
      </w:pPr>
      <w:r>
        <w:rPr>
          <w:rFonts w:ascii="Times New Roman"/>
          <w:b w:val="false"/>
          <w:i w:val="false"/>
          <w:color w:val="000000"/>
          <w:sz w:val="28"/>
        </w:rPr>
        <w:t>
      638. Обязательные разделы индивидуального плана:</w:t>
      </w:r>
    </w:p>
    <w:bookmarkEnd w:id="36086"/>
    <w:bookmarkStart w:name="z36599" w:id="36087"/>
    <w:p>
      <w:pPr>
        <w:spacing w:after="0"/>
        <w:ind w:left="0"/>
        <w:jc w:val="both"/>
      </w:pPr>
      <w:r>
        <w:rPr>
          <w:rFonts w:ascii="Times New Roman"/>
          <w:b w:val="false"/>
          <w:i w:val="false"/>
          <w:color w:val="000000"/>
          <w:sz w:val="28"/>
        </w:rPr>
        <w:t>
      1) упражнения на ориентировку в пространстве;</w:t>
      </w:r>
    </w:p>
    <w:bookmarkEnd w:id="36087"/>
    <w:bookmarkStart w:name="z36600" w:id="36088"/>
    <w:p>
      <w:pPr>
        <w:spacing w:after="0"/>
        <w:ind w:left="0"/>
        <w:jc w:val="both"/>
      </w:pPr>
      <w:r>
        <w:rPr>
          <w:rFonts w:ascii="Times New Roman"/>
          <w:b w:val="false"/>
          <w:i w:val="false"/>
          <w:color w:val="000000"/>
          <w:sz w:val="28"/>
        </w:rPr>
        <w:t>
      2) ритмико-гимнастические упражнения;</w:t>
      </w:r>
    </w:p>
    <w:bookmarkEnd w:id="36088"/>
    <w:bookmarkStart w:name="z36601" w:id="36089"/>
    <w:p>
      <w:pPr>
        <w:spacing w:after="0"/>
        <w:ind w:left="0"/>
        <w:jc w:val="both"/>
      </w:pPr>
      <w:r>
        <w:rPr>
          <w:rFonts w:ascii="Times New Roman"/>
          <w:b w:val="false"/>
          <w:i w:val="false"/>
          <w:color w:val="000000"/>
          <w:sz w:val="28"/>
        </w:rPr>
        <w:t>
      3) танцевальные упражнения;</w:t>
      </w:r>
    </w:p>
    <w:bookmarkEnd w:id="36089"/>
    <w:bookmarkStart w:name="z36602" w:id="36090"/>
    <w:p>
      <w:pPr>
        <w:spacing w:after="0"/>
        <w:ind w:left="0"/>
        <w:jc w:val="both"/>
      </w:pPr>
      <w:r>
        <w:rPr>
          <w:rFonts w:ascii="Times New Roman"/>
          <w:b w:val="false"/>
          <w:i w:val="false"/>
          <w:color w:val="000000"/>
          <w:sz w:val="28"/>
        </w:rPr>
        <w:t>
      4) подвижные игры;</w:t>
      </w:r>
    </w:p>
    <w:bookmarkEnd w:id="36090"/>
    <w:bookmarkStart w:name="z36603" w:id="36091"/>
    <w:p>
      <w:pPr>
        <w:spacing w:after="0"/>
        <w:ind w:left="0"/>
        <w:jc w:val="both"/>
      </w:pPr>
      <w:r>
        <w:rPr>
          <w:rFonts w:ascii="Times New Roman"/>
          <w:b w:val="false"/>
          <w:i w:val="false"/>
          <w:color w:val="000000"/>
          <w:sz w:val="28"/>
        </w:rPr>
        <w:t>
      5) этюды.</w:t>
      </w:r>
    </w:p>
    <w:bookmarkEnd w:id="36091"/>
    <w:bookmarkStart w:name="z36604" w:id="36092"/>
    <w:p>
      <w:pPr>
        <w:spacing w:after="0"/>
        <w:ind w:left="0"/>
        <w:jc w:val="both"/>
      </w:pPr>
      <w:r>
        <w:rPr>
          <w:rFonts w:ascii="Times New Roman"/>
          <w:b w:val="false"/>
          <w:i w:val="false"/>
          <w:color w:val="000000"/>
          <w:sz w:val="28"/>
        </w:rPr>
        <w:t xml:space="preserve">
      639. В каждом разделе в систематизированном виде изложены упражнения, определен их объем, указаны знания и умения, которыми овладевает обучающийся, занимаясь конкретным видом музыкально-ритмической деятельности. </w:t>
      </w:r>
    </w:p>
    <w:bookmarkEnd w:id="36092"/>
    <w:bookmarkStart w:name="z36605" w:id="36093"/>
    <w:p>
      <w:pPr>
        <w:spacing w:after="0"/>
        <w:ind w:left="0"/>
        <w:jc w:val="both"/>
      </w:pPr>
      <w:r>
        <w:rPr>
          <w:rFonts w:ascii="Times New Roman"/>
          <w:b w:val="false"/>
          <w:i w:val="false"/>
          <w:color w:val="000000"/>
          <w:sz w:val="28"/>
        </w:rPr>
        <w:t xml:space="preserve">
      640. На каждом уроке осуществляется работа по всем разделам программы в изложенной последовательности. В зависимости от задач урока педагог отводит на каждый раздел различное количество времени, имея в виду, что в начале и конце урока проводятся упражнения на снятие напряжения, расслабление, успокоение. </w:t>
      </w:r>
    </w:p>
    <w:bookmarkEnd w:id="36093"/>
    <w:bookmarkStart w:name="z36606" w:id="36094"/>
    <w:p>
      <w:pPr>
        <w:spacing w:after="0"/>
        <w:ind w:left="0"/>
        <w:jc w:val="both"/>
      </w:pPr>
      <w:r>
        <w:rPr>
          <w:rFonts w:ascii="Times New Roman"/>
          <w:b w:val="false"/>
          <w:i w:val="false"/>
          <w:color w:val="000000"/>
          <w:sz w:val="28"/>
        </w:rPr>
        <w:t>
      641. Продуманная последовательность видов работы на уроке, чередование легкого и трудного материала, напряжения и разрядки делают занятия продуктивными и действенными.</w:t>
      </w:r>
    </w:p>
    <w:bookmarkEnd w:id="36094"/>
    <w:bookmarkStart w:name="z36607" w:id="36095"/>
    <w:p>
      <w:pPr>
        <w:spacing w:after="0"/>
        <w:ind w:left="0"/>
        <w:jc w:val="both"/>
      </w:pPr>
      <w:r>
        <w:rPr>
          <w:rFonts w:ascii="Times New Roman"/>
          <w:b w:val="false"/>
          <w:i w:val="false"/>
          <w:color w:val="000000"/>
          <w:sz w:val="28"/>
        </w:rPr>
        <w:t>
      642. На занятиях в зависимости от темы, раздела программы используются следующие формы работы:</w:t>
      </w:r>
    </w:p>
    <w:bookmarkEnd w:id="36095"/>
    <w:bookmarkStart w:name="z36608" w:id="36096"/>
    <w:p>
      <w:pPr>
        <w:spacing w:after="0"/>
        <w:ind w:left="0"/>
        <w:jc w:val="both"/>
      </w:pPr>
      <w:r>
        <w:rPr>
          <w:rFonts w:ascii="Times New Roman"/>
          <w:b w:val="false"/>
          <w:i w:val="false"/>
          <w:color w:val="000000"/>
          <w:sz w:val="28"/>
        </w:rPr>
        <w:t>
      1) показ вокальных приемов, правильного выполнения упражнений;</w:t>
      </w:r>
    </w:p>
    <w:bookmarkEnd w:id="36096"/>
    <w:bookmarkStart w:name="z36609" w:id="36097"/>
    <w:p>
      <w:pPr>
        <w:spacing w:after="0"/>
        <w:ind w:left="0"/>
        <w:jc w:val="both"/>
      </w:pPr>
      <w:r>
        <w:rPr>
          <w:rFonts w:ascii="Times New Roman"/>
          <w:b w:val="false"/>
          <w:i w:val="false"/>
          <w:color w:val="000000"/>
          <w:sz w:val="28"/>
        </w:rPr>
        <w:t>
      2) прослушивание разучиваемого произведения, отдельной его партии, исполнения какого-либо популярного певца;</w:t>
      </w:r>
    </w:p>
    <w:bookmarkEnd w:id="36097"/>
    <w:bookmarkStart w:name="z36610" w:id="36098"/>
    <w:p>
      <w:pPr>
        <w:spacing w:after="0"/>
        <w:ind w:left="0"/>
        <w:jc w:val="both"/>
      </w:pPr>
      <w:r>
        <w:rPr>
          <w:rFonts w:ascii="Times New Roman"/>
          <w:b w:val="false"/>
          <w:i w:val="false"/>
          <w:color w:val="000000"/>
          <w:sz w:val="28"/>
        </w:rPr>
        <w:t>
      3) устный анализ услышанного (увиденного) способствует пониманию правильного или правильно исполненного движения, ритма;</w:t>
      </w:r>
    </w:p>
    <w:bookmarkEnd w:id="36098"/>
    <w:bookmarkStart w:name="z36611" w:id="36099"/>
    <w:p>
      <w:pPr>
        <w:spacing w:after="0"/>
        <w:ind w:left="0"/>
        <w:jc w:val="both"/>
      </w:pPr>
      <w:r>
        <w:rPr>
          <w:rFonts w:ascii="Times New Roman"/>
          <w:b w:val="false"/>
          <w:i w:val="false"/>
          <w:color w:val="000000"/>
          <w:sz w:val="28"/>
        </w:rPr>
        <w:t>
      4) разучивание по элементам, частям, в целом виде, разучивание музыкального материала, танцевальных элементов;</w:t>
      </w:r>
    </w:p>
    <w:bookmarkEnd w:id="36099"/>
    <w:bookmarkStart w:name="z36612" w:id="36100"/>
    <w:p>
      <w:pPr>
        <w:spacing w:after="0"/>
        <w:ind w:left="0"/>
        <w:jc w:val="both"/>
      </w:pPr>
      <w:r>
        <w:rPr>
          <w:rFonts w:ascii="Times New Roman"/>
          <w:b w:val="false"/>
          <w:i w:val="false"/>
          <w:color w:val="000000"/>
          <w:sz w:val="28"/>
        </w:rPr>
        <w:t>
      5) репетиционные занятия.</w:t>
      </w:r>
    </w:p>
    <w:bookmarkEnd w:id="36100"/>
    <w:bookmarkStart w:name="z36613" w:id="36101"/>
    <w:p>
      <w:pPr>
        <w:spacing w:after="0"/>
        <w:ind w:left="0"/>
        <w:jc w:val="both"/>
      </w:pPr>
      <w:r>
        <w:rPr>
          <w:rFonts w:ascii="Times New Roman"/>
          <w:b w:val="false"/>
          <w:i w:val="false"/>
          <w:color w:val="000000"/>
          <w:sz w:val="28"/>
        </w:rPr>
        <w:t>
      643.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6101"/>
    <w:bookmarkStart w:name="z36614" w:id="36102"/>
    <w:p>
      <w:pPr>
        <w:spacing w:after="0"/>
        <w:ind w:left="0"/>
        <w:jc w:val="both"/>
      </w:pPr>
      <w:r>
        <w:rPr>
          <w:rFonts w:ascii="Times New Roman"/>
          <w:b w:val="false"/>
          <w:i w:val="false"/>
          <w:color w:val="000000"/>
          <w:sz w:val="28"/>
        </w:rPr>
        <w:t xml:space="preserve">
      644. Формы работы для активизации самостоятельных занятий обучающегося: </w:t>
      </w:r>
    </w:p>
    <w:bookmarkEnd w:id="36102"/>
    <w:bookmarkStart w:name="z36615" w:id="36103"/>
    <w:p>
      <w:pPr>
        <w:spacing w:after="0"/>
        <w:ind w:left="0"/>
        <w:jc w:val="both"/>
      </w:pPr>
      <w:r>
        <w:rPr>
          <w:rFonts w:ascii="Times New Roman"/>
          <w:b w:val="false"/>
          <w:i w:val="false"/>
          <w:color w:val="000000"/>
          <w:sz w:val="28"/>
        </w:rPr>
        <w:t>
      1) анализ собственного исполнения (обучающийся оценивает свое задание, отмечает допущенные ошибки);</w:t>
      </w:r>
    </w:p>
    <w:bookmarkEnd w:id="36103"/>
    <w:bookmarkStart w:name="z36616" w:id="36104"/>
    <w:p>
      <w:pPr>
        <w:spacing w:after="0"/>
        <w:ind w:left="0"/>
        <w:jc w:val="both"/>
      </w:pPr>
      <w:r>
        <w:rPr>
          <w:rFonts w:ascii="Times New Roman"/>
          <w:b w:val="false"/>
          <w:i w:val="false"/>
          <w:color w:val="000000"/>
          <w:sz w:val="28"/>
        </w:rPr>
        <w:t>
      2) запись обучающимся в дневник важнейших рекомендаций педагога относительно работы над произведениями;</w:t>
      </w:r>
    </w:p>
    <w:bookmarkEnd w:id="36104"/>
    <w:bookmarkStart w:name="z36617" w:id="36105"/>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6105"/>
    <w:bookmarkStart w:name="z36618" w:id="36106"/>
    <w:p>
      <w:pPr>
        <w:spacing w:after="0"/>
        <w:ind w:left="0"/>
        <w:jc w:val="both"/>
      </w:pPr>
      <w:r>
        <w:rPr>
          <w:rFonts w:ascii="Times New Roman"/>
          <w:b w:val="false"/>
          <w:i w:val="false"/>
          <w:color w:val="000000"/>
          <w:sz w:val="28"/>
        </w:rPr>
        <w:t>
      645. Межпредметные связи предмета "Ритмика" с предметами "Инструментальный класс", "Вокальный класс (пение)" побуждают обучающегося к целостному познанию различных художественных явлений.</w:t>
      </w:r>
    </w:p>
    <w:bookmarkEnd w:id="36106"/>
    <w:bookmarkStart w:name="z36619" w:id="36107"/>
    <w:p>
      <w:pPr>
        <w:spacing w:after="0"/>
        <w:ind w:left="0"/>
        <w:jc w:val="both"/>
      </w:pPr>
      <w:r>
        <w:rPr>
          <w:rFonts w:ascii="Times New Roman"/>
          <w:b w:val="false"/>
          <w:i w:val="false"/>
          <w:color w:val="000000"/>
          <w:sz w:val="28"/>
        </w:rPr>
        <w:t>
      646. Программные требования в 1 классе:</w:t>
      </w:r>
    </w:p>
    <w:bookmarkEnd w:id="36107"/>
    <w:bookmarkStart w:name="z36620" w:id="36108"/>
    <w:p>
      <w:pPr>
        <w:spacing w:after="0"/>
        <w:ind w:left="0"/>
        <w:jc w:val="both"/>
      </w:pPr>
      <w:r>
        <w:rPr>
          <w:rFonts w:ascii="Times New Roman"/>
          <w:b w:val="false"/>
          <w:i w:val="false"/>
          <w:color w:val="000000"/>
          <w:sz w:val="28"/>
        </w:rPr>
        <w:t>
      1) обучающийся знакомится с понятиями "ритм", "ритмика", "счет", "размер", "музыкальная фраза", "такт", "вступление", "тема", "музыкальный размер", "музыкальный жанр";</w:t>
      </w:r>
    </w:p>
    <w:bookmarkEnd w:id="36108"/>
    <w:bookmarkStart w:name="z36621" w:id="36109"/>
    <w:p>
      <w:pPr>
        <w:spacing w:after="0"/>
        <w:ind w:left="0"/>
        <w:jc w:val="both"/>
      </w:pPr>
      <w:r>
        <w:rPr>
          <w:rFonts w:ascii="Times New Roman"/>
          <w:b w:val="false"/>
          <w:i w:val="false"/>
          <w:color w:val="000000"/>
          <w:sz w:val="28"/>
        </w:rPr>
        <w:t>
      2) разучиваются музыкально-ритмические упражнения, упражнения, направленные на развитие чувства ритма и музыкального слуха, упражнения на ориентировку в пространстве, упражнения на координацию движений, расслабление мышц, танцевальные игры, музыкально-пространственные упражнения;</w:t>
      </w:r>
    </w:p>
    <w:bookmarkEnd w:id="36109"/>
    <w:bookmarkStart w:name="z36622" w:id="36110"/>
    <w:p>
      <w:pPr>
        <w:spacing w:after="0"/>
        <w:ind w:left="0"/>
        <w:jc w:val="both"/>
      </w:pPr>
      <w:r>
        <w:rPr>
          <w:rFonts w:ascii="Times New Roman"/>
          <w:b w:val="false"/>
          <w:i w:val="false"/>
          <w:color w:val="000000"/>
          <w:sz w:val="28"/>
        </w:rPr>
        <w:t xml:space="preserve">
      3) развиваются ритмическое восприятие, музыкальность, координация движений, чувство ритма, память, внимание, умение слушать музыку, понимать музыкальный язык, умение различать танцы по характеру, темпу, размеру и разбирать танцевальную музыку; </w:t>
      </w:r>
    </w:p>
    <w:bookmarkEnd w:id="36110"/>
    <w:bookmarkStart w:name="z36623" w:id="36111"/>
    <w:p>
      <w:pPr>
        <w:spacing w:after="0"/>
        <w:ind w:left="0"/>
        <w:jc w:val="both"/>
      </w:pPr>
      <w:r>
        <w:rPr>
          <w:rFonts w:ascii="Times New Roman"/>
          <w:b w:val="false"/>
          <w:i w:val="false"/>
          <w:color w:val="000000"/>
          <w:sz w:val="28"/>
        </w:rPr>
        <w:t>
      4) осваиваются танцевальные движения, хореографические этюды.</w:t>
      </w:r>
    </w:p>
    <w:bookmarkEnd w:id="36111"/>
    <w:bookmarkStart w:name="z36624" w:id="36112"/>
    <w:p>
      <w:pPr>
        <w:spacing w:after="0"/>
        <w:ind w:left="0"/>
        <w:jc w:val="both"/>
      </w:pPr>
      <w:r>
        <w:rPr>
          <w:rFonts w:ascii="Times New Roman"/>
          <w:b w:val="false"/>
          <w:i w:val="false"/>
          <w:color w:val="000000"/>
          <w:sz w:val="28"/>
        </w:rPr>
        <w:t>
      647. Содержание учебного предмета в 1 классе.</w:t>
      </w:r>
    </w:p>
    <w:bookmarkEnd w:id="36112"/>
    <w:bookmarkStart w:name="z36625" w:id="36113"/>
    <w:p>
      <w:pPr>
        <w:spacing w:after="0"/>
        <w:ind w:left="0"/>
        <w:jc w:val="both"/>
      </w:pPr>
      <w:r>
        <w:rPr>
          <w:rFonts w:ascii="Times New Roman"/>
          <w:b w:val="false"/>
          <w:i w:val="false"/>
          <w:color w:val="000000"/>
          <w:sz w:val="28"/>
        </w:rPr>
        <w:t>
      Тематическое планирование.</w:t>
      </w:r>
    </w:p>
    <w:bookmarkEnd w:id="36113"/>
    <w:bookmarkStart w:name="z36626" w:id="36114"/>
    <w:p>
      <w:pPr>
        <w:spacing w:after="0"/>
        <w:ind w:left="0"/>
        <w:jc w:val="both"/>
      </w:pPr>
      <w:r>
        <w:rPr>
          <w:rFonts w:ascii="Times New Roman"/>
          <w:b w:val="false"/>
          <w:i w:val="false"/>
          <w:color w:val="000000"/>
          <w:sz w:val="28"/>
        </w:rPr>
        <w:t xml:space="preserve">
      Тема 1. Вводное занятие. Понятие "ритмика". Основные движения, понятия. Инструктаж по технике безопасности. Разучивание танцевального приветствия, построение по линиям. Элементы музыкальной грамоты. </w:t>
      </w:r>
    </w:p>
    <w:bookmarkEnd w:id="36114"/>
    <w:bookmarkStart w:name="z36627" w:id="36115"/>
    <w:p>
      <w:pPr>
        <w:spacing w:after="0"/>
        <w:ind w:left="0"/>
        <w:jc w:val="both"/>
      </w:pPr>
      <w:r>
        <w:rPr>
          <w:rFonts w:ascii="Times New Roman"/>
          <w:b w:val="false"/>
          <w:i w:val="false"/>
          <w:color w:val="000000"/>
          <w:sz w:val="28"/>
        </w:rPr>
        <w:t xml:space="preserve">
      Тема 2. Развитие отдельных групп мышц и подвижности суставов. Развитие опорно-двигательного аппарата. Упражнения для различных частей тела: головы, шеи, плечевого пояса, рук, корпуса, ног. Подбор упражнений, способствующих разогреву мышц, развитию координации, скорости мышечных реакций. Соответствие ритмической основы упражнений музыкальному материалу. </w:t>
      </w:r>
    </w:p>
    <w:bookmarkEnd w:id="36115"/>
    <w:bookmarkStart w:name="z36628" w:id="36116"/>
    <w:p>
      <w:pPr>
        <w:spacing w:after="0"/>
        <w:ind w:left="0"/>
        <w:jc w:val="both"/>
      </w:pPr>
      <w:r>
        <w:rPr>
          <w:rFonts w:ascii="Times New Roman"/>
          <w:b w:val="false"/>
          <w:i w:val="false"/>
          <w:color w:val="000000"/>
          <w:sz w:val="28"/>
        </w:rPr>
        <w:t xml:space="preserve">
      Тема 3. Характер музыкального произведенеия, его темп, динамические оттенки. Умение слушать музыку. Определение характера музыки. Умение отражать в движении разнообразные оттенки характера музыкальных пьес. Веселый, спокойный, энергичный, торжественный. </w:t>
      </w:r>
    </w:p>
    <w:bookmarkEnd w:id="36116"/>
    <w:bookmarkStart w:name="z36629" w:id="36117"/>
    <w:p>
      <w:pPr>
        <w:spacing w:after="0"/>
        <w:ind w:left="0"/>
        <w:jc w:val="both"/>
      </w:pPr>
      <w:r>
        <w:rPr>
          <w:rFonts w:ascii="Times New Roman"/>
          <w:b w:val="false"/>
          <w:i w:val="false"/>
          <w:color w:val="000000"/>
          <w:sz w:val="28"/>
        </w:rPr>
        <w:t>
      Тема 4. Понятие о темпе. Знакомство с выразительным значением темпа музыки – медленно, умеренно, быстро. Представления и навыки постепенного замедления темпа. Умение выполнять движения в различных темпах. Умение переключаться из одного темпа в другой. Постепенное ускорение и замедление движения. Динамические оттенки музыки. Понятие legato (связано) и staccato (отрывисто) в музыке и движении. Музыкально-ритмические упражнения.</w:t>
      </w:r>
    </w:p>
    <w:bookmarkEnd w:id="36117"/>
    <w:bookmarkStart w:name="z36630" w:id="36118"/>
    <w:p>
      <w:pPr>
        <w:spacing w:after="0"/>
        <w:ind w:left="0"/>
        <w:jc w:val="both"/>
      </w:pPr>
      <w:r>
        <w:rPr>
          <w:rFonts w:ascii="Times New Roman"/>
          <w:b w:val="false"/>
          <w:i w:val="false"/>
          <w:color w:val="000000"/>
          <w:sz w:val="28"/>
        </w:rPr>
        <w:t xml:space="preserve">
      Тема 5. Длительности. Ритмический рисунок. Акценты. Сильные и слабые доли. Музыкальный размер. Понятие о длительностях – целые, половинные, четверти и восьмые. Понятие о ритмическом рисунке. </w:t>
      </w:r>
    </w:p>
    <w:bookmarkEnd w:id="36118"/>
    <w:bookmarkStart w:name="z36631" w:id="36119"/>
    <w:p>
      <w:pPr>
        <w:spacing w:after="0"/>
        <w:ind w:left="0"/>
        <w:jc w:val="both"/>
      </w:pPr>
      <w:r>
        <w:rPr>
          <w:rFonts w:ascii="Times New Roman"/>
          <w:b w:val="false"/>
          <w:i w:val="false"/>
          <w:color w:val="000000"/>
          <w:sz w:val="28"/>
        </w:rPr>
        <w:t xml:space="preserve">
      Тема 6. Сочетание различных длительностей. Умение воспроизводить на хлопках и шагах разнообразные ритмические рисунки, состоящие из восьмых, четвертных и половинных нот. Понятие об акценте, метроритмической пульсации. Сильные и слабые доли. Умение выявлять сильные и слабые доли на слух. Музыкальный размер 2/4, 3/4, 4/4. Музыкально-ритмические упражнения. </w:t>
      </w:r>
    </w:p>
    <w:bookmarkEnd w:id="36119"/>
    <w:bookmarkStart w:name="z36632" w:id="36120"/>
    <w:p>
      <w:pPr>
        <w:spacing w:after="0"/>
        <w:ind w:left="0"/>
        <w:jc w:val="both"/>
      </w:pPr>
      <w:r>
        <w:rPr>
          <w:rFonts w:ascii="Times New Roman"/>
          <w:b w:val="false"/>
          <w:i w:val="false"/>
          <w:color w:val="000000"/>
          <w:sz w:val="28"/>
        </w:rPr>
        <w:t xml:space="preserve">
      Тема 7. Строение музыкального произведения. Понятие о мелодии и аккомпанементе, фразе, кульминации, повторении, части, репризе, вступлении, заключении, куплете, запеве, припеве. Умение менять движение в зависимости от смены частей и фраз. Умение определять характер различных частей и двигаться в характере музыки. Музыкально-ритмические упражнения. Ритмические упражнения. </w:t>
      </w:r>
    </w:p>
    <w:bookmarkEnd w:id="36120"/>
    <w:bookmarkStart w:name="z36633" w:id="36121"/>
    <w:p>
      <w:pPr>
        <w:spacing w:after="0"/>
        <w:ind w:left="0"/>
        <w:jc w:val="both"/>
      </w:pPr>
      <w:r>
        <w:rPr>
          <w:rFonts w:ascii="Times New Roman"/>
          <w:b w:val="false"/>
          <w:i w:val="false"/>
          <w:color w:val="000000"/>
          <w:sz w:val="28"/>
        </w:rPr>
        <w:t>
      Тема 8. Гимнастические упражнения с движениями рук, ног, туловища, головы. Исполнение под музыку наклонов и поворотов головы, наклонов и поворотов туловища, круговые движения головы, рук, плеч, туловища. Выполнение приседаний, выпад вперед и в сторону, махов ногами во всех направлениях. Исполнение на ковриках упражнений, развивающих гибкость, силу мышц ног и рук.</w:t>
      </w:r>
    </w:p>
    <w:bookmarkEnd w:id="36121"/>
    <w:bookmarkStart w:name="z36634" w:id="36122"/>
    <w:p>
      <w:pPr>
        <w:spacing w:after="0"/>
        <w:ind w:left="0"/>
        <w:jc w:val="both"/>
      </w:pPr>
      <w:r>
        <w:rPr>
          <w:rFonts w:ascii="Times New Roman"/>
          <w:b w:val="false"/>
          <w:i w:val="false"/>
          <w:color w:val="000000"/>
          <w:sz w:val="28"/>
        </w:rPr>
        <w:t xml:space="preserve">
      Тема 9. Комплекс ритмической гимнастики. Движения для головы. Движения плеч и корпуса. Обучение четкому и грамотному выполнению движений по музыке. Развитие двигательных функции ног, рук, головы, корпуса. Развитие выносливости и силы за счет изменения характера движения. Увеличение количества движений в упражнении и ускорение темпа. </w:t>
      </w:r>
    </w:p>
    <w:bookmarkEnd w:id="36122"/>
    <w:bookmarkStart w:name="z36635" w:id="36123"/>
    <w:p>
      <w:pPr>
        <w:spacing w:after="0"/>
        <w:ind w:left="0"/>
        <w:jc w:val="both"/>
      </w:pPr>
      <w:r>
        <w:rPr>
          <w:rFonts w:ascii="Times New Roman"/>
          <w:b w:val="false"/>
          <w:i w:val="false"/>
          <w:color w:val="000000"/>
          <w:sz w:val="28"/>
        </w:rPr>
        <w:t>
      Тема 10. Изучение правил правильного дыхания во время упражнений.</w:t>
      </w:r>
    </w:p>
    <w:bookmarkEnd w:id="36123"/>
    <w:bookmarkStart w:name="z36636" w:id="36124"/>
    <w:p>
      <w:pPr>
        <w:spacing w:after="0"/>
        <w:ind w:left="0"/>
        <w:jc w:val="both"/>
      </w:pPr>
      <w:r>
        <w:rPr>
          <w:rFonts w:ascii="Times New Roman"/>
          <w:b w:val="false"/>
          <w:i w:val="false"/>
          <w:color w:val="000000"/>
          <w:sz w:val="28"/>
        </w:rPr>
        <w:t>
      Тема 11. Упражнения на ориентировку в пространстве. Построение и перестроения. Прыжки.</w:t>
      </w:r>
    </w:p>
    <w:bookmarkEnd w:id="36124"/>
    <w:bookmarkStart w:name="z36637" w:id="36125"/>
    <w:p>
      <w:pPr>
        <w:spacing w:after="0"/>
        <w:ind w:left="0"/>
        <w:jc w:val="both"/>
      </w:pPr>
      <w:r>
        <w:rPr>
          <w:rFonts w:ascii="Times New Roman"/>
          <w:b w:val="false"/>
          <w:i w:val="false"/>
          <w:color w:val="000000"/>
          <w:sz w:val="28"/>
        </w:rPr>
        <w:t>
      Тема 12. Элементы бального, народного и современного танцев. Основные элементы народного танца. Развитие эмоциональной восприимчивости в музыке через танец. Совершенствование музыкальных и актерских способностей.</w:t>
      </w:r>
    </w:p>
    <w:bookmarkEnd w:id="36125"/>
    <w:bookmarkStart w:name="z36638" w:id="36126"/>
    <w:p>
      <w:pPr>
        <w:spacing w:after="0"/>
        <w:ind w:left="0"/>
        <w:jc w:val="both"/>
      </w:pPr>
      <w:r>
        <w:rPr>
          <w:rFonts w:ascii="Times New Roman"/>
          <w:b w:val="false"/>
          <w:i w:val="false"/>
          <w:color w:val="000000"/>
          <w:sz w:val="28"/>
        </w:rPr>
        <w:t xml:space="preserve">
      Тема 13. Танцевальные композиции, этюды. Составление композиции на основе полученных знаний. Характер музыки, темп, ритм. Создание танцевальных этюдов. Передача музыкально-двигательных образов. Развитие умения перевоплощаться в разные образы. </w:t>
      </w:r>
    </w:p>
    <w:bookmarkEnd w:id="36126"/>
    <w:bookmarkStart w:name="z36639" w:id="36127"/>
    <w:p>
      <w:pPr>
        <w:spacing w:after="0"/>
        <w:ind w:left="0"/>
        <w:jc w:val="both"/>
      </w:pPr>
      <w:r>
        <w:rPr>
          <w:rFonts w:ascii="Times New Roman"/>
          <w:b w:val="false"/>
          <w:i w:val="false"/>
          <w:color w:val="000000"/>
          <w:sz w:val="28"/>
        </w:rPr>
        <w:t xml:space="preserve">
      Тема 14. Игры на развитие воображения. Игры для поднятия настроения. Игры на снятие психологического барьера. Игры на коррекцию эмоциональной сферы. </w:t>
      </w:r>
    </w:p>
    <w:bookmarkEnd w:id="36127"/>
    <w:bookmarkStart w:name="z36640" w:id="36128"/>
    <w:p>
      <w:pPr>
        <w:spacing w:after="0"/>
        <w:ind w:left="0"/>
        <w:jc w:val="both"/>
      </w:pPr>
      <w:r>
        <w:rPr>
          <w:rFonts w:ascii="Times New Roman"/>
          <w:b w:val="false"/>
          <w:i w:val="false"/>
          <w:color w:val="000000"/>
          <w:sz w:val="28"/>
        </w:rPr>
        <w:t>
      Тема 15. Повторение и закрепление пройденного материала. Практика. Выполнение задания на самостоятельный анализ отрывка музыкального произведения, передача характера, темпа, ритма, динамики в движении.</w:t>
      </w:r>
    </w:p>
    <w:bookmarkEnd w:id="36128"/>
    <w:bookmarkStart w:name="z36641" w:id="36129"/>
    <w:p>
      <w:pPr>
        <w:spacing w:after="0"/>
        <w:ind w:left="0"/>
        <w:jc w:val="both"/>
      </w:pPr>
      <w:r>
        <w:rPr>
          <w:rFonts w:ascii="Times New Roman"/>
          <w:b w:val="false"/>
          <w:i w:val="false"/>
          <w:color w:val="000000"/>
          <w:sz w:val="28"/>
        </w:rPr>
        <w:t xml:space="preserve">
      648. Ожидаемые результаты освоения Программы 1 класса. </w:t>
      </w:r>
    </w:p>
    <w:bookmarkEnd w:id="36129"/>
    <w:bookmarkStart w:name="z36642" w:id="36130"/>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6130"/>
    <w:bookmarkStart w:name="z36643" w:id="36131"/>
    <w:p>
      <w:pPr>
        <w:spacing w:after="0"/>
        <w:ind w:left="0"/>
        <w:jc w:val="both"/>
      </w:pPr>
      <w:r>
        <w:rPr>
          <w:rFonts w:ascii="Times New Roman"/>
          <w:b w:val="false"/>
          <w:i w:val="false"/>
          <w:color w:val="000000"/>
          <w:sz w:val="28"/>
        </w:rPr>
        <w:t>
      1) знает и умеет выполнять упражнения для развития опорно-двигательного аппарата;</w:t>
      </w:r>
    </w:p>
    <w:bookmarkEnd w:id="36131"/>
    <w:bookmarkStart w:name="z36644" w:id="36132"/>
    <w:p>
      <w:pPr>
        <w:spacing w:after="0"/>
        <w:ind w:left="0"/>
        <w:jc w:val="both"/>
      </w:pPr>
      <w:r>
        <w:rPr>
          <w:rFonts w:ascii="Times New Roman"/>
          <w:b w:val="false"/>
          <w:i w:val="false"/>
          <w:color w:val="000000"/>
          <w:sz w:val="28"/>
        </w:rPr>
        <w:t>
      2) знает характер музыкального произведения, его темп, динамические оттенки;</w:t>
      </w:r>
    </w:p>
    <w:bookmarkEnd w:id="36132"/>
    <w:bookmarkStart w:name="z36645" w:id="36133"/>
    <w:p>
      <w:pPr>
        <w:spacing w:after="0"/>
        <w:ind w:left="0"/>
        <w:jc w:val="both"/>
      </w:pPr>
      <w:r>
        <w:rPr>
          <w:rFonts w:ascii="Times New Roman"/>
          <w:b w:val="false"/>
          <w:i w:val="false"/>
          <w:color w:val="000000"/>
          <w:sz w:val="28"/>
        </w:rPr>
        <w:t>
      3) умеет отражать в движении разнообразные оттенки характера музыкальных пьес;</w:t>
      </w:r>
    </w:p>
    <w:bookmarkEnd w:id="36133"/>
    <w:bookmarkStart w:name="z36646" w:id="36134"/>
    <w:p>
      <w:pPr>
        <w:spacing w:after="0"/>
        <w:ind w:left="0"/>
        <w:jc w:val="both"/>
      </w:pPr>
      <w:r>
        <w:rPr>
          <w:rFonts w:ascii="Times New Roman"/>
          <w:b w:val="false"/>
          <w:i w:val="false"/>
          <w:color w:val="000000"/>
          <w:sz w:val="28"/>
        </w:rPr>
        <w:t>
      4) умеет выполнять движения в различных темпах;</w:t>
      </w:r>
    </w:p>
    <w:bookmarkEnd w:id="36134"/>
    <w:bookmarkStart w:name="z36647" w:id="36135"/>
    <w:p>
      <w:pPr>
        <w:spacing w:after="0"/>
        <w:ind w:left="0"/>
        <w:jc w:val="both"/>
      </w:pPr>
      <w:r>
        <w:rPr>
          <w:rFonts w:ascii="Times New Roman"/>
          <w:b w:val="false"/>
          <w:i w:val="false"/>
          <w:color w:val="000000"/>
          <w:sz w:val="28"/>
        </w:rPr>
        <w:t>
      5) умеет воспроизводить на хлопках и шагах разнообразные ритмические рисунки, состоящие из восьмых, четвертных и половинных нот;</w:t>
      </w:r>
    </w:p>
    <w:bookmarkEnd w:id="36135"/>
    <w:bookmarkStart w:name="z36648" w:id="36136"/>
    <w:p>
      <w:pPr>
        <w:spacing w:after="0"/>
        <w:ind w:left="0"/>
        <w:jc w:val="both"/>
      </w:pPr>
      <w:r>
        <w:rPr>
          <w:rFonts w:ascii="Times New Roman"/>
          <w:b w:val="false"/>
          <w:i w:val="false"/>
          <w:color w:val="000000"/>
          <w:sz w:val="28"/>
        </w:rPr>
        <w:t>
      6) умеет выявлять сильные и слабые доли на слух;</w:t>
      </w:r>
    </w:p>
    <w:bookmarkEnd w:id="36136"/>
    <w:bookmarkStart w:name="z36649" w:id="36137"/>
    <w:p>
      <w:pPr>
        <w:spacing w:after="0"/>
        <w:ind w:left="0"/>
        <w:jc w:val="both"/>
      </w:pPr>
      <w:r>
        <w:rPr>
          <w:rFonts w:ascii="Times New Roman"/>
          <w:b w:val="false"/>
          <w:i w:val="false"/>
          <w:color w:val="000000"/>
          <w:sz w:val="28"/>
        </w:rPr>
        <w:t>
      7) знает и выполняет гимнастические упражнения с движениями рук, ног, туловища, головы;</w:t>
      </w:r>
    </w:p>
    <w:bookmarkEnd w:id="36137"/>
    <w:bookmarkStart w:name="z36650" w:id="36138"/>
    <w:p>
      <w:pPr>
        <w:spacing w:after="0"/>
        <w:ind w:left="0"/>
        <w:jc w:val="both"/>
      </w:pPr>
      <w:r>
        <w:rPr>
          <w:rFonts w:ascii="Times New Roman"/>
          <w:b w:val="false"/>
          <w:i w:val="false"/>
          <w:color w:val="000000"/>
          <w:sz w:val="28"/>
        </w:rPr>
        <w:t>
      8) знает правила правильного дыхания во время упражнений;</w:t>
      </w:r>
    </w:p>
    <w:bookmarkEnd w:id="36138"/>
    <w:bookmarkStart w:name="z36651" w:id="36139"/>
    <w:p>
      <w:pPr>
        <w:spacing w:after="0"/>
        <w:ind w:left="0"/>
        <w:jc w:val="both"/>
      </w:pPr>
      <w:r>
        <w:rPr>
          <w:rFonts w:ascii="Times New Roman"/>
          <w:b w:val="false"/>
          <w:i w:val="false"/>
          <w:color w:val="000000"/>
          <w:sz w:val="28"/>
        </w:rPr>
        <w:t>
      9) знает и выполняет упражнения на ориентировку в пространстве;</w:t>
      </w:r>
    </w:p>
    <w:bookmarkEnd w:id="36139"/>
    <w:bookmarkStart w:name="z36652" w:id="36140"/>
    <w:p>
      <w:pPr>
        <w:spacing w:after="0"/>
        <w:ind w:left="0"/>
        <w:jc w:val="both"/>
      </w:pPr>
      <w:r>
        <w:rPr>
          <w:rFonts w:ascii="Times New Roman"/>
          <w:b w:val="false"/>
          <w:i w:val="false"/>
          <w:color w:val="000000"/>
          <w:sz w:val="28"/>
        </w:rPr>
        <w:t>
      10) знает и выполняет элементы бального, народного и современного танцев;</w:t>
      </w:r>
    </w:p>
    <w:bookmarkEnd w:id="36140"/>
    <w:bookmarkStart w:name="z36653" w:id="36141"/>
    <w:p>
      <w:pPr>
        <w:spacing w:after="0"/>
        <w:ind w:left="0"/>
        <w:jc w:val="both"/>
      </w:pPr>
      <w:r>
        <w:rPr>
          <w:rFonts w:ascii="Times New Roman"/>
          <w:b w:val="false"/>
          <w:i w:val="false"/>
          <w:color w:val="000000"/>
          <w:sz w:val="28"/>
        </w:rPr>
        <w:t>
      11) умеет составлять танцевальные композиции на основе полученных знаний.</w:t>
      </w:r>
    </w:p>
    <w:bookmarkEnd w:id="36141"/>
    <w:bookmarkStart w:name="z36654" w:id="36142"/>
    <w:p>
      <w:pPr>
        <w:spacing w:after="0"/>
        <w:ind w:left="0"/>
        <w:jc w:val="both"/>
      </w:pPr>
      <w:r>
        <w:rPr>
          <w:rFonts w:ascii="Times New Roman"/>
          <w:b w:val="false"/>
          <w:i w:val="false"/>
          <w:color w:val="000000"/>
          <w:sz w:val="28"/>
        </w:rPr>
        <w:t>
      649. Программные требования во 2 классе:</w:t>
      </w:r>
    </w:p>
    <w:bookmarkEnd w:id="36142"/>
    <w:bookmarkStart w:name="z36655" w:id="36143"/>
    <w:p>
      <w:pPr>
        <w:spacing w:after="0"/>
        <w:ind w:left="0"/>
        <w:jc w:val="both"/>
      </w:pPr>
      <w:r>
        <w:rPr>
          <w:rFonts w:ascii="Times New Roman"/>
          <w:b w:val="false"/>
          <w:i w:val="false"/>
          <w:color w:val="000000"/>
          <w:sz w:val="28"/>
        </w:rPr>
        <w:t>
      1) продолжается дальнейшее освоение танцевальных элементов, техническое совершенствование музыкально-ритмических движений, закрепление комплекса музыкально-ритмических упражнений, упражнений на ориентировку в пространстве, ритмико-гимнастических упражнений, упражнений на координацию движений, игр под музыку, упражнений на расслабление мышц;</w:t>
      </w:r>
    </w:p>
    <w:bookmarkEnd w:id="36143"/>
    <w:bookmarkStart w:name="z36656" w:id="36144"/>
    <w:p>
      <w:pPr>
        <w:spacing w:after="0"/>
        <w:ind w:left="0"/>
        <w:jc w:val="both"/>
      </w:pPr>
      <w:r>
        <w:rPr>
          <w:rFonts w:ascii="Times New Roman"/>
          <w:b w:val="false"/>
          <w:i w:val="false"/>
          <w:color w:val="000000"/>
          <w:sz w:val="28"/>
        </w:rPr>
        <w:t>
      2) развиваются чувство ритма, пластика, навыки координации движений и свободного ориентирования в пространстве, выполнения движений с предметами, разучиваются общеукрепляющие и развивающие упражнения под музыку по специальной системе подготовки начинающих танцоров;</w:t>
      </w:r>
    </w:p>
    <w:bookmarkEnd w:id="36144"/>
    <w:bookmarkStart w:name="z36657" w:id="36145"/>
    <w:p>
      <w:pPr>
        <w:spacing w:after="0"/>
        <w:ind w:left="0"/>
        <w:jc w:val="both"/>
      </w:pPr>
      <w:r>
        <w:rPr>
          <w:rFonts w:ascii="Times New Roman"/>
          <w:b w:val="false"/>
          <w:i w:val="false"/>
          <w:color w:val="000000"/>
          <w:sz w:val="28"/>
        </w:rPr>
        <w:t>
      3) развитие взаимосвязи танцевального движения с музыкой, определение на слух в небольших двухчастных и трехчастных репризных произведениях логического членения на фразы, части, освоение упражнениий с детскими музыкальными инструментами.</w:t>
      </w:r>
    </w:p>
    <w:bookmarkEnd w:id="36145"/>
    <w:bookmarkStart w:name="z36658" w:id="36146"/>
    <w:p>
      <w:pPr>
        <w:spacing w:after="0"/>
        <w:ind w:left="0"/>
        <w:jc w:val="both"/>
      </w:pPr>
      <w:r>
        <w:rPr>
          <w:rFonts w:ascii="Times New Roman"/>
          <w:b w:val="false"/>
          <w:i w:val="false"/>
          <w:color w:val="000000"/>
          <w:sz w:val="28"/>
        </w:rPr>
        <w:t>
      650. Содержание учебного предмета во 2 классе.</w:t>
      </w:r>
    </w:p>
    <w:bookmarkEnd w:id="36146"/>
    <w:bookmarkStart w:name="z36659" w:id="36147"/>
    <w:p>
      <w:pPr>
        <w:spacing w:after="0"/>
        <w:ind w:left="0"/>
        <w:jc w:val="both"/>
      </w:pPr>
      <w:r>
        <w:rPr>
          <w:rFonts w:ascii="Times New Roman"/>
          <w:b w:val="false"/>
          <w:i w:val="false"/>
          <w:color w:val="000000"/>
          <w:sz w:val="28"/>
        </w:rPr>
        <w:t>
      Тематическое планирование.</w:t>
      </w:r>
    </w:p>
    <w:bookmarkEnd w:id="36147"/>
    <w:bookmarkStart w:name="z36660" w:id="36148"/>
    <w:p>
      <w:pPr>
        <w:spacing w:after="0"/>
        <w:ind w:left="0"/>
        <w:jc w:val="both"/>
      </w:pPr>
      <w:r>
        <w:rPr>
          <w:rFonts w:ascii="Times New Roman"/>
          <w:b w:val="false"/>
          <w:i w:val="false"/>
          <w:color w:val="000000"/>
          <w:sz w:val="28"/>
        </w:rPr>
        <w:t>
      Тема 1. Повторение и закрепление пройденного материла. Инструктаж по технике безопасности.</w:t>
      </w:r>
    </w:p>
    <w:bookmarkEnd w:id="36148"/>
    <w:bookmarkStart w:name="z36661" w:id="36149"/>
    <w:p>
      <w:pPr>
        <w:spacing w:after="0"/>
        <w:ind w:left="0"/>
        <w:jc w:val="both"/>
      </w:pPr>
      <w:r>
        <w:rPr>
          <w:rFonts w:ascii="Times New Roman"/>
          <w:b w:val="false"/>
          <w:i w:val="false"/>
          <w:color w:val="000000"/>
          <w:sz w:val="28"/>
        </w:rPr>
        <w:t>
      Тема 2. Упражнения на ориентировку в пространстве. Правильное исходное положение. Ходьба и бег: с высоким подниманием колен, отбрасыванием прямой ноги вперед и оттягиванием носка. Перестроение в круг из шеренги, цепочки. Ориентировка в направлении движений вперед, назад, направо, налево, в круг, из круга. Простые движения в предметами.</w:t>
      </w:r>
    </w:p>
    <w:bookmarkEnd w:id="36149"/>
    <w:bookmarkStart w:name="z36662" w:id="36150"/>
    <w:p>
      <w:pPr>
        <w:spacing w:after="0"/>
        <w:ind w:left="0"/>
        <w:jc w:val="both"/>
      </w:pPr>
      <w:r>
        <w:rPr>
          <w:rFonts w:ascii="Times New Roman"/>
          <w:b w:val="false"/>
          <w:i w:val="false"/>
          <w:color w:val="000000"/>
          <w:sz w:val="28"/>
        </w:rPr>
        <w:t>
      Тема 3. Ритмико-гимнастические упражнения. Общеразвивающие упражнения. Наклоны, выпрямление и повороты головы. Круговые движения плечами. Движения рук в разных направлениях без предметов и с предметами. Наклоны и повороты туловища вправо, влево. Приседание с опорой и без опоры, с предметами. Обруч. Палка. Флажки. Мяч. Сгибание и разгибание ноги в подъеме. Отведение стопы наружу и приведение ее внутрь. Круговые движения стопой. Выставление ноги на носок вперед и в стороны. Вставание на полупальцы. Упражнения на выработку осанки.</w:t>
      </w:r>
    </w:p>
    <w:bookmarkEnd w:id="36150"/>
    <w:bookmarkStart w:name="z36663" w:id="36151"/>
    <w:p>
      <w:pPr>
        <w:spacing w:after="0"/>
        <w:ind w:left="0"/>
        <w:jc w:val="both"/>
      </w:pPr>
      <w:r>
        <w:rPr>
          <w:rFonts w:ascii="Times New Roman"/>
          <w:b w:val="false"/>
          <w:i w:val="false"/>
          <w:color w:val="000000"/>
          <w:sz w:val="28"/>
        </w:rPr>
        <w:t xml:space="preserve">
      Тема 4. Упражнения на координацию движения. Перекрестное поднимание и опускание рук. Одновременные движения правой руки вверх, левой – в сторону; правой руки – вперед, левой – вверх. Выставление левой ноги вперед, правой руки – перед собой. </w:t>
      </w:r>
    </w:p>
    <w:bookmarkEnd w:id="36151"/>
    <w:bookmarkStart w:name="z36664" w:id="36152"/>
    <w:p>
      <w:pPr>
        <w:spacing w:after="0"/>
        <w:ind w:left="0"/>
        <w:jc w:val="both"/>
      </w:pPr>
      <w:r>
        <w:rPr>
          <w:rFonts w:ascii="Times New Roman"/>
          <w:b w:val="false"/>
          <w:i w:val="false"/>
          <w:color w:val="000000"/>
          <w:sz w:val="28"/>
        </w:rPr>
        <w:t>
      Тема 5. Изучение позиций рук. Смена позиций рук отдельной каждой и обеими одновременно. Провожать движение руки головой, взглядом. Отстукивание, прохлопывание, протопывание простых ритмических рисунков.</w:t>
      </w:r>
    </w:p>
    <w:bookmarkEnd w:id="36152"/>
    <w:bookmarkStart w:name="z36665" w:id="36153"/>
    <w:p>
      <w:pPr>
        <w:spacing w:after="0"/>
        <w:ind w:left="0"/>
        <w:jc w:val="both"/>
      </w:pPr>
      <w:r>
        <w:rPr>
          <w:rFonts w:ascii="Times New Roman"/>
          <w:b w:val="false"/>
          <w:i w:val="false"/>
          <w:color w:val="000000"/>
          <w:sz w:val="28"/>
        </w:rPr>
        <w:t xml:space="preserve">
      Тема 6. Упражнение на расслабление мышц. Свободное круговое движение рук. Перенесение тяжести тела с пяток на носки и обратно, с одной ноги на другую. </w:t>
      </w:r>
    </w:p>
    <w:bookmarkEnd w:id="36153"/>
    <w:bookmarkStart w:name="z36666" w:id="36154"/>
    <w:p>
      <w:pPr>
        <w:spacing w:after="0"/>
        <w:ind w:left="0"/>
        <w:jc w:val="both"/>
      </w:pPr>
      <w:r>
        <w:rPr>
          <w:rFonts w:ascii="Times New Roman"/>
          <w:b w:val="false"/>
          <w:i w:val="false"/>
          <w:color w:val="000000"/>
          <w:sz w:val="28"/>
        </w:rPr>
        <w:t xml:space="preserve">
      Тема 7. Характер музыки, темп, ритм, динамика. Анализ более сложных произведений на слух. Умение реагировать на изменения характера музыки. Роль темпа и его изменения. Умение удерживать заданный темп после прекращения звучания музыки. Соблюдение четкости движении при ускорении и замедлении в музыке. Передача в хопках и движениях ритмический рисунок. </w:t>
      </w:r>
    </w:p>
    <w:bookmarkEnd w:id="36154"/>
    <w:bookmarkStart w:name="z36667" w:id="36155"/>
    <w:p>
      <w:pPr>
        <w:spacing w:after="0"/>
        <w:ind w:left="0"/>
        <w:jc w:val="both"/>
      </w:pPr>
      <w:r>
        <w:rPr>
          <w:rFonts w:ascii="Times New Roman"/>
          <w:b w:val="false"/>
          <w:i w:val="false"/>
          <w:color w:val="000000"/>
          <w:sz w:val="28"/>
        </w:rPr>
        <w:t xml:space="preserve">
      Тема 8. Музыка и танец. Связь музыки и движения. Взаимосвязь танцевального движения с музыкой. Законченность мелодии и танцевального движения. Понятие о музыкальном вступлении и исходном положении танцующего. Начало исполнения движения после музыкального встпуления. Отражение в движениях построения музыкального произведения. Понятие о трех музыкальных жанрах: марш, танец, песня. </w:t>
      </w:r>
    </w:p>
    <w:bookmarkEnd w:id="36155"/>
    <w:bookmarkStart w:name="z36668" w:id="36156"/>
    <w:p>
      <w:pPr>
        <w:spacing w:after="0"/>
        <w:ind w:left="0"/>
        <w:jc w:val="both"/>
      </w:pPr>
      <w:r>
        <w:rPr>
          <w:rFonts w:ascii="Times New Roman"/>
          <w:b w:val="false"/>
          <w:i w:val="false"/>
          <w:color w:val="000000"/>
          <w:sz w:val="28"/>
        </w:rPr>
        <w:t xml:space="preserve">
      Тема 9. Определение на слух в небольших двухчастных и трехчастных репризных произведениях логического членения на фразы, части. Обучение в движении изменять композицию танцев и упражнений, направление и сами движения в соответствии со сменой частей, фразировок, вариаций в музыке. </w:t>
      </w:r>
    </w:p>
    <w:bookmarkEnd w:id="36156"/>
    <w:bookmarkStart w:name="z36669" w:id="36157"/>
    <w:p>
      <w:pPr>
        <w:spacing w:after="0"/>
        <w:ind w:left="0"/>
        <w:jc w:val="both"/>
      </w:pPr>
      <w:r>
        <w:rPr>
          <w:rFonts w:ascii="Times New Roman"/>
          <w:b w:val="false"/>
          <w:i w:val="false"/>
          <w:color w:val="000000"/>
          <w:sz w:val="28"/>
        </w:rPr>
        <w:t xml:space="preserve">
      Тема 10. Упражнения с детскими музыкальными инструментами. Движеня кистей рук в разных направлениях. Поочередное и одновременное сжимание в кулак и разжимание пальцев рук с изменением темпа музыки. Противопоставление первого пальца остальным на каждый акцент в музыке. Отведение и приведение пальцев одной руки и обеих. </w:t>
      </w:r>
    </w:p>
    <w:bookmarkEnd w:id="36157"/>
    <w:bookmarkStart w:name="z36670" w:id="36158"/>
    <w:p>
      <w:pPr>
        <w:spacing w:after="0"/>
        <w:ind w:left="0"/>
        <w:jc w:val="both"/>
      </w:pPr>
      <w:r>
        <w:rPr>
          <w:rFonts w:ascii="Times New Roman"/>
          <w:b w:val="false"/>
          <w:i w:val="false"/>
          <w:color w:val="000000"/>
          <w:sz w:val="28"/>
        </w:rPr>
        <w:t>
      Тема 11. Упражнения с детскими музыкальными инструментами. Упражнение для пальцев рук на детском пианино. Исполнение восходящей и нисходящей гаммы в пределах пяти нот одной октавы правой и левой рукой отдельно в среднем темпе. Отстукивание простых ритмических рисунков на барабане двумя палочками одновременно и каждой отдельно под счет педагог с проговариванием стихов, попевок и без них.</w:t>
      </w:r>
    </w:p>
    <w:bookmarkEnd w:id="36158"/>
    <w:bookmarkStart w:name="z36671" w:id="36159"/>
    <w:p>
      <w:pPr>
        <w:spacing w:after="0"/>
        <w:ind w:left="0"/>
        <w:jc w:val="both"/>
      </w:pPr>
      <w:r>
        <w:rPr>
          <w:rFonts w:ascii="Times New Roman"/>
          <w:b w:val="false"/>
          <w:i w:val="false"/>
          <w:color w:val="000000"/>
          <w:sz w:val="28"/>
        </w:rPr>
        <w:t>
      Тема 12. Игры под музыку. Выполнение ритмических движений в соответствии с различным характером музыки, динамиков (громко, тих). Регистрами (высокий, низкий). Изменение направления и формы ходьбы, бега, поскоков, танцевальных движений в соответствии с изменениями в музыке. Легкий, танцевальный бег. Стремитальный, спортивный бег. Легкое, игровое подпрыгивание. Тяжелое, комичное подпрыгивание.</w:t>
      </w:r>
    </w:p>
    <w:bookmarkEnd w:id="36159"/>
    <w:bookmarkStart w:name="z36672" w:id="36160"/>
    <w:p>
      <w:pPr>
        <w:spacing w:after="0"/>
        <w:ind w:left="0"/>
        <w:jc w:val="both"/>
      </w:pPr>
      <w:r>
        <w:rPr>
          <w:rFonts w:ascii="Times New Roman"/>
          <w:b w:val="false"/>
          <w:i w:val="false"/>
          <w:color w:val="000000"/>
          <w:sz w:val="28"/>
        </w:rPr>
        <w:t>
      Тема 13. Выполнение имитационных упражнений и игр, построенных на конкретных подражательных образах. Повадки зверей, птиц, движение транспорта, деятельность человека. Выполнение имитационных упражнений в соответствии с определенным эмоциональным и динамическим характером музыки. Передача притопами, хлопками резких акцентов в музыке.</w:t>
      </w:r>
    </w:p>
    <w:bookmarkEnd w:id="36160"/>
    <w:bookmarkStart w:name="z36673" w:id="36161"/>
    <w:p>
      <w:pPr>
        <w:spacing w:after="0"/>
        <w:ind w:left="0"/>
        <w:jc w:val="both"/>
      </w:pPr>
      <w:r>
        <w:rPr>
          <w:rFonts w:ascii="Times New Roman"/>
          <w:b w:val="false"/>
          <w:i w:val="false"/>
          <w:color w:val="000000"/>
          <w:sz w:val="28"/>
        </w:rPr>
        <w:t xml:space="preserve">
      Тема 14. Музыкальные игры с предметами. Образные упражнения и музыкальные игры. Упражнения на развитие художественно-творческих возможностей. Проявление фантазии, выдумки, активности. Изображение отдельных персонажей – сказочных или реальных. Игры на развитие умения перевоплощаться, находить характерные движения, жесты и мимику. </w:t>
      </w:r>
    </w:p>
    <w:bookmarkEnd w:id="36161"/>
    <w:bookmarkStart w:name="z36674" w:id="36162"/>
    <w:p>
      <w:pPr>
        <w:spacing w:after="0"/>
        <w:ind w:left="0"/>
        <w:jc w:val="both"/>
      </w:pPr>
      <w:r>
        <w:rPr>
          <w:rFonts w:ascii="Times New Roman"/>
          <w:b w:val="false"/>
          <w:i w:val="false"/>
          <w:color w:val="000000"/>
          <w:sz w:val="28"/>
        </w:rPr>
        <w:t xml:space="preserve">
      Тема 15. Музыкальные игры. Игры с речевым сопровождением. </w:t>
      </w:r>
    </w:p>
    <w:bookmarkEnd w:id="36162"/>
    <w:bookmarkStart w:name="z36675" w:id="36163"/>
    <w:p>
      <w:pPr>
        <w:spacing w:after="0"/>
        <w:ind w:left="0"/>
        <w:jc w:val="both"/>
      </w:pPr>
      <w:r>
        <w:rPr>
          <w:rFonts w:ascii="Times New Roman"/>
          <w:b w:val="false"/>
          <w:i w:val="false"/>
          <w:color w:val="000000"/>
          <w:sz w:val="28"/>
        </w:rPr>
        <w:t xml:space="preserve">
      Тема 16. Игровое танцевальное творчество. Обучение правильно подбирать к музыке движения, костюмы, атрибуты. Сочинение ритмических этюдов. Сочинение миниатюрных танцевальных отрывков. Инсценировка песни. Комбинирование знакомых танцевальных элементов в настоящий танец. </w:t>
      </w:r>
    </w:p>
    <w:bookmarkEnd w:id="36163"/>
    <w:bookmarkStart w:name="z36676" w:id="36164"/>
    <w:p>
      <w:pPr>
        <w:spacing w:after="0"/>
        <w:ind w:left="0"/>
        <w:jc w:val="both"/>
      </w:pPr>
      <w:r>
        <w:rPr>
          <w:rFonts w:ascii="Times New Roman"/>
          <w:b w:val="false"/>
          <w:i w:val="false"/>
          <w:color w:val="000000"/>
          <w:sz w:val="28"/>
        </w:rPr>
        <w:t xml:space="preserve">
      Тема 17. Повторение и закрепление пройденного материала. Выполнение задания на самостоятельный анализ отрывка музыкального произведения и передача характера, темпа, ритма, динамики в движениях с использованием предметов. Умение показывать мелодию условными жестами. </w:t>
      </w:r>
    </w:p>
    <w:bookmarkEnd w:id="36164"/>
    <w:bookmarkStart w:name="z36677" w:id="36165"/>
    <w:p>
      <w:pPr>
        <w:spacing w:after="0"/>
        <w:ind w:left="0"/>
        <w:jc w:val="both"/>
      </w:pPr>
      <w:r>
        <w:rPr>
          <w:rFonts w:ascii="Times New Roman"/>
          <w:b w:val="false"/>
          <w:i w:val="false"/>
          <w:color w:val="000000"/>
          <w:sz w:val="28"/>
        </w:rPr>
        <w:t xml:space="preserve">
      651. Ожидаемые результаты освоения Программы 2 класса. </w:t>
      </w:r>
    </w:p>
    <w:bookmarkEnd w:id="36165"/>
    <w:bookmarkStart w:name="z36678" w:id="36166"/>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6166"/>
    <w:bookmarkStart w:name="z36679" w:id="36167"/>
    <w:p>
      <w:pPr>
        <w:spacing w:after="0"/>
        <w:ind w:left="0"/>
        <w:jc w:val="both"/>
      </w:pPr>
      <w:r>
        <w:rPr>
          <w:rFonts w:ascii="Times New Roman"/>
          <w:b w:val="false"/>
          <w:i w:val="false"/>
          <w:color w:val="000000"/>
          <w:sz w:val="28"/>
        </w:rPr>
        <w:t>
      1) знает названия основных танцевальных движений и элементов;</w:t>
      </w:r>
    </w:p>
    <w:bookmarkEnd w:id="36167"/>
    <w:bookmarkStart w:name="z36680" w:id="36168"/>
    <w:p>
      <w:pPr>
        <w:spacing w:after="0"/>
        <w:ind w:left="0"/>
        <w:jc w:val="both"/>
      </w:pPr>
      <w:r>
        <w:rPr>
          <w:rFonts w:ascii="Times New Roman"/>
          <w:b w:val="false"/>
          <w:i w:val="false"/>
          <w:color w:val="000000"/>
          <w:sz w:val="28"/>
        </w:rPr>
        <w:t>
      2) знает правила постановки корпуса;</w:t>
      </w:r>
    </w:p>
    <w:bookmarkEnd w:id="36168"/>
    <w:bookmarkStart w:name="z36681" w:id="36169"/>
    <w:p>
      <w:pPr>
        <w:spacing w:after="0"/>
        <w:ind w:left="0"/>
        <w:jc w:val="both"/>
      </w:pPr>
      <w:r>
        <w:rPr>
          <w:rFonts w:ascii="Times New Roman"/>
          <w:b w:val="false"/>
          <w:i w:val="false"/>
          <w:color w:val="000000"/>
          <w:sz w:val="28"/>
        </w:rPr>
        <w:t>
      3) умеет свободно ориентироваться в пространстве;</w:t>
      </w:r>
    </w:p>
    <w:bookmarkEnd w:id="36169"/>
    <w:bookmarkStart w:name="z36682" w:id="36170"/>
    <w:p>
      <w:pPr>
        <w:spacing w:after="0"/>
        <w:ind w:left="0"/>
        <w:jc w:val="both"/>
      </w:pPr>
      <w:r>
        <w:rPr>
          <w:rFonts w:ascii="Times New Roman"/>
          <w:b w:val="false"/>
          <w:i w:val="false"/>
          <w:color w:val="000000"/>
          <w:sz w:val="28"/>
        </w:rPr>
        <w:t>
      4) знает и умеет выполнять ритмико-гимнастические упражнения;</w:t>
      </w:r>
    </w:p>
    <w:bookmarkEnd w:id="36170"/>
    <w:bookmarkStart w:name="z36683" w:id="36171"/>
    <w:p>
      <w:pPr>
        <w:spacing w:after="0"/>
        <w:ind w:left="0"/>
        <w:jc w:val="both"/>
      </w:pPr>
      <w:r>
        <w:rPr>
          <w:rFonts w:ascii="Times New Roman"/>
          <w:b w:val="false"/>
          <w:i w:val="false"/>
          <w:color w:val="000000"/>
          <w:sz w:val="28"/>
        </w:rPr>
        <w:t>
      5) понимает и принимает правильное исходное положение в соответствии с содержанием и особенностями музыки и движения;</w:t>
      </w:r>
    </w:p>
    <w:bookmarkEnd w:id="36171"/>
    <w:bookmarkStart w:name="z36684" w:id="36172"/>
    <w:p>
      <w:pPr>
        <w:spacing w:after="0"/>
        <w:ind w:left="0"/>
        <w:jc w:val="both"/>
      </w:pPr>
      <w:r>
        <w:rPr>
          <w:rFonts w:ascii="Times New Roman"/>
          <w:b w:val="false"/>
          <w:i w:val="false"/>
          <w:color w:val="000000"/>
          <w:sz w:val="28"/>
        </w:rPr>
        <w:t>
      6) распознает характер, темп, ритм и динамику музыки;</w:t>
      </w:r>
    </w:p>
    <w:bookmarkEnd w:id="36172"/>
    <w:bookmarkStart w:name="z36685" w:id="36173"/>
    <w:p>
      <w:pPr>
        <w:spacing w:after="0"/>
        <w:ind w:left="0"/>
        <w:jc w:val="both"/>
      </w:pPr>
      <w:r>
        <w:rPr>
          <w:rFonts w:ascii="Times New Roman"/>
          <w:b w:val="false"/>
          <w:i w:val="false"/>
          <w:color w:val="000000"/>
          <w:sz w:val="28"/>
        </w:rPr>
        <w:t>
      7) соблюдает темп движений, обращая внимание на музыку;</w:t>
      </w:r>
    </w:p>
    <w:bookmarkEnd w:id="36173"/>
    <w:bookmarkStart w:name="z36686" w:id="36174"/>
    <w:p>
      <w:pPr>
        <w:spacing w:after="0"/>
        <w:ind w:left="0"/>
        <w:jc w:val="both"/>
      </w:pPr>
      <w:r>
        <w:rPr>
          <w:rFonts w:ascii="Times New Roman"/>
          <w:b w:val="false"/>
          <w:i w:val="false"/>
          <w:color w:val="000000"/>
          <w:sz w:val="28"/>
        </w:rPr>
        <w:t>
      8) выполняет общеразвивающие упражнения в определенном ритме и темпе;</w:t>
      </w:r>
    </w:p>
    <w:bookmarkEnd w:id="36174"/>
    <w:bookmarkStart w:name="z36687" w:id="36175"/>
    <w:p>
      <w:pPr>
        <w:spacing w:after="0"/>
        <w:ind w:left="0"/>
        <w:jc w:val="both"/>
      </w:pPr>
      <w:r>
        <w:rPr>
          <w:rFonts w:ascii="Times New Roman"/>
          <w:b w:val="false"/>
          <w:i w:val="false"/>
          <w:color w:val="000000"/>
          <w:sz w:val="28"/>
        </w:rPr>
        <w:t>
      9) выполняет имитационные упражнения, построенные на конкретных подражательных образах;</w:t>
      </w:r>
    </w:p>
    <w:bookmarkEnd w:id="36175"/>
    <w:bookmarkStart w:name="z36688" w:id="36176"/>
    <w:p>
      <w:pPr>
        <w:spacing w:after="0"/>
        <w:ind w:left="0"/>
        <w:jc w:val="both"/>
      </w:pPr>
      <w:r>
        <w:rPr>
          <w:rFonts w:ascii="Times New Roman"/>
          <w:b w:val="false"/>
          <w:i w:val="false"/>
          <w:color w:val="000000"/>
          <w:sz w:val="28"/>
        </w:rPr>
        <w:t>
      10) умеет правильно подбирать к музыке движения, костюмы, атрибуты;</w:t>
      </w:r>
    </w:p>
    <w:bookmarkEnd w:id="36176"/>
    <w:bookmarkStart w:name="z36689" w:id="36177"/>
    <w:p>
      <w:pPr>
        <w:spacing w:after="0"/>
        <w:ind w:left="0"/>
        <w:jc w:val="both"/>
      </w:pPr>
      <w:r>
        <w:rPr>
          <w:rFonts w:ascii="Times New Roman"/>
          <w:b w:val="false"/>
          <w:i w:val="false"/>
          <w:color w:val="000000"/>
          <w:sz w:val="28"/>
        </w:rPr>
        <w:t>
      11) умеет сочинять ритмические рисунки, миниатюрные танцевальные отрывки,</w:t>
      </w:r>
    </w:p>
    <w:bookmarkEnd w:id="36177"/>
    <w:bookmarkStart w:name="z36690" w:id="36178"/>
    <w:p>
      <w:pPr>
        <w:spacing w:after="0"/>
        <w:ind w:left="0"/>
        <w:jc w:val="both"/>
      </w:pPr>
      <w:r>
        <w:rPr>
          <w:rFonts w:ascii="Times New Roman"/>
          <w:b w:val="false"/>
          <w:i w:val="false"/>
          <w:color w:val="000000"/>
          <w:sz w:val="28"/>
        </w:rPr>
        <w:t>
      652. Программные требования в 3 классе:</w:t>
      </w:r>
    </w:p>
    <w:bookmarkEnd w:id="36178"/>
    <w:bookmarkStart w:name="z36691" w:id="36179"/>
    <w:p>
      <w:pPr>
        <w:spacing w:after="0"/>
        <w:ind w:left="0"/>
        <w:jc w:val="both"/>
      </w:pPr>
      <w:r>
        <w:rPr>
          <w:rFonts w:ascii="Times New Roman"/>
          <w:b w:val="false"/>
          <w:i w:val="false"/>
          <w:color w:val="000000"/>
          <w:sz w:val="28"/>
        </w:rPr>
        <w:t>
      1) знакомство с пунктирным ритмом, ритмическими длительностями: четыре шестнадцатых, восьмая с точкой и шестнадцатая, четверть с точкой и восьмая, с понятиями "пауза";</w:t>
      </w:r>
    </w:p>
    <w:bookmarkEnd w:id="36179"/>
    <w:bookmarkStart w:name="z36692" w:id="36180"/>
    <w:p>
      <w:pPr>
        <w:spacing w:after="0"/>
        <w:ind w:left="0"/>
        <w:jc w:val="both"/>
      </w:pPr>
      <w:r>
        <w:rPr>
          <w:rFonts w:ascii="Times New Roman"/>
          <w:b w:val="false"/>
          <w:i w:val="false"/>
          <w:color w:val="000000"/>
          <w:sz w:val="28"/>
        </w:rPr>
        <w:t xml:space="preserve">
      2) продолжается дальнейшее освоение общих элементов ритмики, специальных упражнений для согласования движений с музыкой, тренировка движений различных мышц групп, тренировка основых движений рук, ног, головы, туловища; </w:t>
      </w:r>
    </w:p>
    <w:bookmarkEnd w:id="36180"/>
    <w:bookmarkStart w:name="z36693" w:id="36181"/>
    <w:p>
      <w:pPr>
        <w:spacing w:after="0"/>
        <w:ind w:left="0"/>
        <w:jc w:val="both"/>
      </w:pPr>
      <w:r>
        <w:rPr>
          <w:rFonts w:ascii="Times New Roman"/>
          <w:b w:val="false"/>
          <w:i w:val="false"/>
          <w:color w:val="000000"/>
          <w:sz w:val="28"/>
        </w:rPr>
        <w:t xml:space="preserve">
      3) развиваются умения посредством гимнастических движений передавать логическое членение музыкальной речи и ее эмоциональное содержание, умения начинать движения после вступления мелодии, самостоятельной смены движения в соответствии со сменой частей, музыкальных фраз, малоконтрастных частей музыки. </w:t>
      </w:r>
    </w:p>
    <w:bookmarkEnd w:id="36181"/>
    <w:bookmarkStart w:name="z36694" w:id="36182"/>
    <w:p>
      <w:pPr>
        <w:spacing w:after="0"/>
        <w:ind w:left="0"/>
        <w:jc w:val="both"/>
      </w:pPr>
      <w:r>
        <w:rPr>
          <w:rFonts w:ascii="Times New Roman"/>
          <w:b w:val="false"/>
          <w:i w:val="false"/>
          <w:color w:val="000000"/>
          <w:sz w:val="28"/>
        </w:rPr>
        <w:t>
      653. Содержание учебного предмета в 3 классе.</w:t>
      </w:r>
    </w:p>
    <w:bookmarkEnd w:id="36182"/>
    <w:bookmarkStart w:name="z36695" w:id="36183"/>
    <w:p>
      <w:pPr>
        <w:spacing w:after="0"/>
        <w:ind w:left="0"/>
        <w:jc w:val="both"/>
      </w:pPr>
      <w:r>
        <w:rPr>
          <w:rFonts w:ascii="Times New Roman"/>
          <w:b w:val="false"/>
          <w:i w:val="false"/>
          <w:color w:val="000000"/>
          <w:sz w:val="28"/>
        </w:rPr>
        <w:t>
      Тематический план.</w:t>
      </w:r>
    </w:p>
    <w:bookmarkEnd w:id="36183"/>
    <w:bookmarkStart w:name="z36696" w:id="36184"/>
    <w:p>
      <w:pPr>
        <w:spacing w:after="0"/>
        <w:ind w:left="0"/>
        <w:jc w:val="both"/>
      </w:pPr>
      <w:r>
        <w:rPr>
          <w:rFonts w:ascii="Times New Roman"/>
          <w:b w:val="false"/>
          <w:i w:val="false"/>
          <w:color w:val="000000"/>
          <w:sz w:val="28"/>
        </w:rPr>
        <w:t>
      Тема 1. Повторение и закрепление пройденного материала. Беседа о технике безопасности на уроке, при выполнении упражнений, разучивании танцев.</w:t>
      </w:r>
    </w:p>
    <w:bookmarkEnd w:id="36184"/>
    <w:bookmarkStart w:name="z36697" w:id="36185"/>
    <w:p>
      <w:pPr>
        <w:spacing w:after="0"/>
        <w:ind w:left="0"/>
        <w:jc w:val="both"/>
      </w:pPr>
      <w:r>
        <w:rPr>
          <w:rFonts w:ascii="Times New Roman"/>
          <w:b w:val="false"/>
          <w:i w:val="false"/>
          <w:color w:val="000000"/>
          <w:sz w:val="28"/>
        </w:rPr>
        <w:t xml:space="preserve">
      Тема 2. Понятие о пунктирном ритме. Ритмические длительности: четыре шестнадцатых, восьмая с точкой и шестнадцатая, четверть с точкой и восьмая. Паузы в ритмических фигурах. Интонация. Мотив. Фраза. Предложение. </w:t>
      </w:r>
    </w:p>
    <w:bookmarkEnd w:id="36185"/>
    <w:bookmarkStart w:name="z36698" w:id="36186"/>
    <w:p>
      <w:pPr>
        <w:spacing w:after="0"/>
        <w:ind w:left="0"/>
        <w:jc w:val="both"/>
      </w:pPr>
      <w:r>
        <w:rPr>
          <w:rFonts w:ascii="Times New Roman"/>
          <w:b w:val="false"/>
          <w:i w:val="false"/>
          <w:color w:val="000000"/>
          <w:sz w:val="28"/>
        </w:rPr>
        <w:t xml:space="preserve">
      Тема 3. Общеразвивающие упражнения. Строения и перестроения. Гимнастики, упражнения на координацию. Упражнения на расслабление мышц. Свободное падение рук с исходного положения в стороны или перед собой. Выполнение основных движений (ходьба, бег) с легкостью, пружинностью. Работа над свободой рук и всего плечевого пояса. </w:t>
      </w:r>
    </w:p>
    <w:bookmarkEnd w:id="36186"/>
    <w:bookmarkStart w:name="z36699" w:id="36187"/>
    <w:p>
      <w:pPr>
        <w:spacing w:after="0"/>
        <w:ind w:left="0"/>
        <w:jc w:val="both"/>
      </w:pPr>
      <w:r>
        <w:rPr>
          <w:rFonts w:ascii="Times New Roman"/>
          <w:b w:val="false"/>
          <w:i w:val="false"/>
          <w:color w:val="000000"/>
          <w:sz w:val="28"/>
        </w:rPr>
        <w:t xml:space="preserve">
      Тема 4. Специальные упражнения для согласования движений с музыкой. Тренировка движений различных мышечных групп. Тренировка основных движений рук, ног, головы, туловища. Умение посредством гимнастических движений передавать логическое членение музыкальной речи и ее эмоциональное содержание. </w:t>
      </w:r>
    </w:p>
    <w:bookmarkEnd w:id="36187"/>
    <w:bookmarkStart w:name="z36700" w:id="36188"/>
    <w:p>
      <w:pPr>
        <w:spacing w:after="0"/>
        <w:ind w:left="0"/>
        <w:jc w:val="both"/>
      </w:pPr>
      <w:r>
        <w:rPr>
          <w:rFonts w:ascii="Times New Roman"/>
          <w:b w:val="false"/>
          <w:i w:val="false"/>
          <w:color w:val="000000"/>
          <w:sz w:val="28"/>
        </w:rPr>
        <w:t>
      Тема 5. Умение согласовывать с музыкой следующие движения: бегать быстро. Упражнения для выполнения музыкально-теоретических заданий. Передача в движении заданного темпа, а также его ускорения и замедления. Изменения скорости, силы и амплитуды движения в зависимости от темпа музыки. Сохранение единого темпа движений после прекращения звучания музыки.</w:t>
      </w:r>
    </w:p>
    <w:bookmarkEnd w:id="36188"/>
    <w:bookmarkStart w:name="z36701" w:id="36189"/>
    <w:p>
      <w:pPr>
        <w:spacing w:after="0"/>
        <w:ind w:left="0"/>
        <w:jc w:val="both"/>
      </w:pPr>
      <w:r>
        <w:rPr>
          <w:rFonts w:ascii="Times New Roman"/>
          <w:b w:val="false"/>
          <w:i w:val="false"/>
          <w:color w:val="000000"/>
          <w:sz w:val="28"/>
        </w:rPr>
        <w:t xml:space="preserve">
      Тема 6. Передача в движении наиболее употребительных динамических оттенков. Отражение в движениях эмоциональных характеристик музыкального произведения. Восприятие на слух размеров: 2/4, 3/4, 4/4. Дирижирование в указанных размерах с одновременным исполнением изученных ритмических рисунков. Исполнение ритмических рисунков, включающих ритмо-формулы: четыре шестнадцатых, восьмая с точкой и шестнадцатая, четверть с точкой и восьмая. Достижение абсолютной точности в воспроизведенеии этих ритмических структур. </w:t>
      </w:r>
    </w:p>
    <w:bookmarkEnd w:id="36189"/>
    <w:bookmarkStart w:name="z36702" w:id="36190"/>
    <w:p>
      <w:pPr>
        <w:spacing w:after="0"/>
        <w:ind w:left="0"/>
        <w:jc w:val="both"/>
      </w:pPr>
      <w:r>
        <w:rPr>
          <w:rFonts w:ascii="Times New Roman"/>
          <w:b w:val="false"/>
          <w:i w:val="false"/>
          <w:color w:val="000000"/>
          <w:sz w:val="28"/>
        </w:rPr>
        <w:t xml:space="preserve">
      Тема 7. Танцы. Исполнение движений, отражающие логическое членение музыки, ее характерные интонационные и стилистические особенности, эмоционально-поэтическое содержание. Исполнение танцев, построенных в изученном ритмическом рисунке. </w:t>
      </w:r>
    </w:p>
    <w:bookmarkEnd w:id="36190"/>
    <w:bookmarkStart w:name="z36703" w:id="36191"/>
    <w:p>
      <w:pPr>
        <w:spacing w:after="0"/>
        <w:ind w:left="0"/>
        <w:jc w:val="both"/>
      </w:pPr>
      <w:r>
        <w:rPr>
          <w:rFonts w:ascii="Times New Roman"/>
          <w:b w:val="false"/>
          <w:i w:val="false"/>
          <w:color w:val="000000"/>
          <w:sz w:val="28"/>
        </w:rPr>
        <w:t xml:space="preserve">
      Тема 8. Построение в круг и передвижения по кругу в различных направлениях. Фигурные построения. Передача громкостно-динамических нюансов. </w:t>
      </w:r>
    </w:p>
    <w:bookmarkEnd w:id="36191"/>
    <w:bookmarkStart w:name="z36704" w:id="36192"/>
    <w:p>
      <w:pPr>
        <w:spacing w:after="0"/>
        <w:ind w:left="0"/>
        <w:jc w:val="both"/>
      </w:pPr>
      <w:r>
        <w:rPr>
          <w:rFonts w:ascii="Times New Roman"/>
          <w:b w:val="false"/>
          <w:i w:val="false"/>
          <w:color w:val="000000"/>
          <w:sz w:val="28"/>
        </w:rPr>
        <w:t xml:space="preserve">
      Тема 9. Ритмические упражнения по музыке. Построение врассыпную, бег врассыпную. Перестроение из одной шеренги в несколько по ориентирам. </w:t>
      </w:r>
    </w:p>
    <w:bookmarkEnd w:id="36192"/>
    <w:bookmarkStart w:name="z36705" w:id="36193"/>
    <w:p>
      <w:pPr>
        <w:spacing w:after="0"/>
        <w:ind w:left="0"/>
        <w:jc w:val="both"/>
      </w:pPr>
      <w:r>
        <w:rPr>
          <w:rFonts w:ascii="Times New Roman"/>
          <w:b w:val="false"/>
          <w:i w:val="false"/>
          <w:color w:val="000000"/>
          <w:sz w:val="28"/>
        </w:rPr>
        <w:t xml:space="preserve">
      Тема 10. Передача игровых образов различного характера. Развитие навыков пения с элементами двух голосия. Пение хором. </w:t>
      </w:r>
    </w:p>
    <w:bookmarkEnd w:id="36193"/>
    <w:bookmarkStart w:name="z36706" w:id="36194"/>
    <w:p>
      <w:pPr>
        <w:spacing w:after="0"/>
        <w:ind w:left="0"/>
        <w:jc w:val="both"/>
      </w:pPr>
      <w:r>
        <w:rPr>
          <w:rFonts w:ascii="Times New Roman"/>
          <w:b w:val="false"/>
          <w:i w:val="false"/>
          <w:color w:val="000000"/>
          <w:sz w:val="28"/>
        </w:rPr>
        <w:t xml:space="preserve">
      Тема 11. Характерные элементы знакомых движений. Разучивание песни. Воспитание творческих навыков. Импровизация движений – пластическое интонирование на музыку разных жанров. Передача характерных выразительных особенностей музыкального фрагмента. Передача через интонационную пластику личного отношения к исполняемому произведению, его характерных интонациям. </w:t>
      </w:r>
    </w:p>
    <w:bookmarkEnd w:id="36194"/>
    <w:bookmarkStart w:name="z36707" w:id="36195"/>
    <w:p>
      <w:pPr>
        <w:spacing w:after="0"/>
        <w:ind w:left="0"/>
        <w:jc w:val="both"/>
      </w:pPr>
      <w:r>
        <w:rPr>
          <w:rFonts w:ascii="Times New Roman"/>
          <w:b w:val="false"/>
          <w:i w:val="false"/>
          <w:color w:val="000000"/>
          <w:sz w:val="28"/>
        </w:rPr>
        <w:t>
      Тема 12. Упражнения с предметами. Выполнение движения с предметами и без них плавно и энергично. Умение различать контрастные по характеру звучания звуки. Хлопки в такт музыки. Пение хором.</w:t>
      </w:r>
    </w:p>
    <w:bookmarkEnd w:id="36195"/>
    <w:bookmarkStart w:name="z36708" w:id="36196"/>
    <w:p>
      <w:pPr>
        <w:spacing w:after="0"/>
        <w:ind w:left="0"/>
        <w:jc w:val="both"/>
      </w:pPr>
      <w:r>
        <w:rPr>
          <w:rFonts w:ascii="Times New Roman"/>
          <w:b w:val="false"/>
          <w:i w:val="false"/>
          <w:color w:val="000000"/>
          <w:sz w:val="28"/>
        </w:rPr>
        <w:t xml:space="preserve">
      Тема 13. Комбинации акробатических упражнений в образно-двигательных действиях. </w:t>
      </w:r>
    </w:p>
    <w:bookmarkEnd w:id="36196"/>
    <w:bookmarkStart w:name="z36709" w:id="36197"/>
    <w:p>
      <w:pPr>
        <w:spacing w:after="0"/>
        <w:ind w:left="0"/>
        <w:jc w:val="both"/>
      </w:pPr>
      <w:r>
        <w:rPr>
          <w:rFonts w:ascii="Times New Roman"/>
          <w:b w:val="false"/>
          <w:i w:val="false"/>
          <w:color w:val="000000"/>
          <w:sz w:val="28"/>
        </w:rPr>
        <w:t xml:space="preserve">
      Тема 14. Ритмические упражнения под музыку. Продолжение работы по формированию певческого дыхания. </w:t>
      </w:r>
    </w:p>
    <w:bookmarkEnd w:id="36197"/>
    <w:bookmarkStart w:name="z36710" w:id="36198"/>
    <w:p>
      <w:pPr>
        <w:spacing w:after="0"/>
        <w:ind w:left="0"/>
        <w:jc w:val="both"/>
      </w:pPr>
      <w:r>
        <w:rPr>
          <w:rFonts w:ascii="Times New Roman"/>
          <w:b w:val="false"/>
          <w:i w:val="false"/>
          <w:color w:val="000000"/>
          <w:sz w:val="28"/>
        </w:rPr>
        <w:t>
      Тема 15. Имитационные, образные упражнения. Формирование умения слушать народные песни. Воспитание творческих навыков. Импровизация, сочинение связок между упражнениями. Исполнение заданной роли в отдельных играх и упражнениях или создание в них определенного образа.</w:t>
      </w:r>
    </w:p>
    <w:bookmarkEnd w:id="36198"/>
    <w:bookmarkStart w:name="z36711" w:id="36199"/>
    <w:p>
      <w:pPr>
        <w:spacing w:after="0"/>
        <w:ind w:left="0"/>
        <w:jc w:val="both"/>
      </w:pPr>
      <w:r>
        <w:rPr>
          <w:rFonts w:ascii="Times New Roman"/>
          <w:b w:val="false"/>
          <w:i w:val="false"/>
          <w:color w:val="000000"/>
          <w:sz w:val="28"/>
        </w:rPr>
        <w:t>
      Тема 16. Комбинации из танцевальных шагов. Специальные композици и комплекс упражнений.</w:t>
      </w:r>
    </w:p>
    <w:bookmarkEnd w:id="36199"/>
    <w:bookmarkStart w:name="z36712" w:id="36200"/>
    <w:p>
      <w:pPr>
        <w:spacing w:after="0"/>
        <w:ind w:left="0"/>
        <w:jc w:val="both"/>
      </w:pPr>
      <w:r>
        <w:rPr>
          <w:rFonts w:ascii="Times New Roman"/>
          <w:b w:val="false"/>
          <w:i w:val="false"/>
          <w:color w:val="000000"/>
          <w:sz w:val="28"/>
        </w:rPr>
        <w:t xml:space="preserve">
      Тема 17. Ритмические упражнения под музыку. Ознакомление со звучанием различных оркестров при сопровождении песен. Хореографические упражнения. </w:t>
      </w:r>
    </w:p>
    <w:bookmarkEnd w:id="36200"/>
    <w:bookmarkStart w:name="z36713" w:id="36201"/>
    <w:p>
      <w:pPr>
        <w:spacing w:after="0"/>
        <w:ind w:left="0"/>
        <w:jc w:val="both"/>
      </w:pPr>
      <w:r>
        <w:rPr>
          <w:rFonts w:ascii="Times New Roman"/>
          <w:b w:val="false"/>
          <w:i w:val="false"/>
          <w:color w:val="000000"/>
          <w:sz w:val="28"/>
        </w:rPr>
        <w:t xml:space="preserve">
      Тема 18. Повторение и закрепление пройденного материала. Музыкальные этюды. </w:t>
      </w:r>
    </w:p>
    <w:bookmarkEnd w:id="36201"/>
    <w:bookmarkStart w:name="z36714" w:id="36202"/>
    <w:p>
      <w:pPr>
        <w:spacing w:after="0"/>
        <w:ind w:left="0"/>
        <w:jc w:val="both"/>
      </w:pPr>
      <w:r>
        <w:rPr>
          <w:rFonts w:ascii="Times New Roman"/>
          <w:b w:val="false"/>
          <w:i w:val="false"/>
          <w:color w:val="000000"/>
          <w:sz w:val="28"/>
        </w:rPr>
        <w:t xml:space="preserve">
      654. Ожидаемые результаты освоения Программы 3 класса. </w:t>
      </w:r>
    </w:p>
    <w:bookmarkEnd w:id="36202"/>
    <w:bookmarkStart w:name="z36715" w:id="36203"/>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6203"/>
    <w:bookmarkStart w:name="z36716" w:id="36204"/>
    <w:p>
      <w:pPr>
        <w:spacing w:after="0"/>
        <w:ind w:left="0"/>
        <w:jc w:val="both"/>
      </w:pPr>
      <w:r>
        <w:rPr>
          <w:rFonts w:ascii="Times New Roman"/>
          <w:b w:val="false"/>
          <w:i w:val="false"/>
          <w:color w:val="000000"/>
          <w:sz w:val="28"/>
        </w:rPr>
        <w:t>
      1) умеет правильно пройти в такт музыке, сохраняя красивую осанку, легкий шаг с носка;</w:t>
      </w:r>
    </w:p>
    <w:bookmarkEnd w:id="36204"/>
    <w:bookmarkStart w:name="z36717" w:id="36205"/>
    <w:p>
      <w:pPr>
        <w:spacing w:after="0"/>
        <w:ind w:left="0"/>
        <w:jc w:val="both"/>
      </w:pPr>
      <w:r>
        <w:rPr>
          <w:rFonts w:ascii="Times New Roman"/>
          <w:b w:val="false"/>
          <w:i w:val="false"/>
          <w:color w:val="000000"/>
          <w:sz w:val="28"/>
        </w:rPr>
        <w:t>
      2) умеет самостоятельно ускорять и замедлять темп движений;</w:t>
      </w:r>
    </w:p>
    <w:bookmarkEnd w:id="36205"/>
    <w:bookmarkStart w:name="z36718" w:id="36206"/>
    <w:p>
      <w:pPr>
        <w:spacing w:after="0"/>
        <w:ind w:left="0"/>
        <w:jc w:val="both"/>
      </w:pPr>
      <w:r>
        <w:rPr>
          <w:rFonts w:ascii="Times New Roman"/>
          <w:b w:val="false"/>
          <w:i w:val="false"/>
          <w:color w:val="000000"/>
          <w:sz w:val="28"/>
        </w:rPr>
        <w:t>
      3) отмечает в движении музыкальные фразы, акценты, несложный ритмический рисунок;</w:t>
      </w:r>
    </w:p>
    <w:bookmarkEnd w:id="36206"/>
    <w:bookmarkStart w:name="z36719" w:id="36207"/>
    <w:p>
      <w:pPr>
        <w:spacing w:after="0"/>
        <w:ind w:left="0"/>
        <w:jc w:val="both"/>
      </w:pPr>
      <w:r>
        <w:rPr>
          <w:rFonts w:ascii="Times New Roman"/>
          <w:b w:val="false"/>
          <w:i w:val="false"/>
          <w:color w:val="000000"/>
          <w:sz w:val="28"/>
        </w:rPr>
        <w:t>
      5) выразительно двигается в соответствии с музыкальными образами;</w:t>
      </w:r>
    </w:p>
    <w:bookmarkEnd w:id="36207"/>
    <w:bookmarkStart w:name="z36720" w:id="36208"/>
    <w:p>
      <w:pPr>
        <w:spacing w:after="0"/>
        <w:ind w:left="0"/>
        <w:jc w:val="both"/>
      </w:pPr>
      <w:r>
        <w:rPr>
          <w:rFonts w:ascii="Times New Roman"/>
          <w:b w:val="false"/>
          <w:i w:val="false"/>
          <w:color w:val="000000"/>
          <w:sz w:val="28"/>
        </w:rPr>
        <w:t>
      6) имеет навыки актерской выразительности;</w:t>
      </w:r>
    </w:p>
    <w:bookmarkEnd w:id="36208"/>
    <w:bookmarkStart w:name="z36721" w:id="36209"/>
    <w:p>
      <w:pPr>
        <w:spacing w:after="0"/>
        <w:ind w:left="0"/>
        <w:jc w:val="both"/>
      </w:pPr>
      <w:r>
        <w:rPr>
          <w:rFonts w:ascii="Times New Roman"/>
          <w:b w:val="false"/>
          <w:i w:val="false"/>
          <w:color w:val="000000"/>
          <w:sz w:val="28"/>
        </w:rPr>
        <w:t>
      7) имеет навык устойчивости, координации движений;</w:t>
      </w:r>
    </w:p>
    <w:bookmarkEnd w:id="36209"/>
    <w:bookmarkStart w:name="z36722" w:id="36210"/>
    <w:p>
      <w:pPr>
        <w:spacing w:after="0"/>
        <w:ind w:left="0"/>
        <w:jc w:val="both"/>
      </w:pPr>
      <w:r>
        <w:rPr>
          <w:rFonts w:ascii="Times New Roman"/>
          <w:b w:val="false"/>
          <w:i w:val="false"/>
          <w:color w:val="000000"/>
          <w:sz w:val="28"/>
        </w:rPr>
        <w:t>
      8) имеет понятия об основных танцевальных жанрах: полька, вальс, пляска, диско;</w:t>
      </w:r>
    </w:p>
    <w:bookmarkEnd w:id="36210"/>
    <w:bookmarkStart w:name="z36723" w:id="36211"/>
    <w:p>
      <w:pPr>
        <w:spacing w:after="0"/>
        <w:ind w:left="0"/>
        <w:jc w:val="both"/>
      </w:pPr>
      <w:r>
        <w:rPr>
          <w:rFonts w:ascii="Times New Roman"/>
          <w:b w:val="false"/>
          <w:i w:val="false"/>
          <w:color w:val="000000"/>
          <w:sz w:val="28"/>
        </w:rPr>
        <w:t>
      9) исполняет движения в характере музыки – четко, сильно, медленно, плавно;</w:t>
      </w:r>
    </w:p>
    <w:bookmarkEnd w:id="36211"/>
    <w:bookmarkStart w:name="z36724" w:id="36212"/>
    <w:p>
      <w:pPr>
        <w:spacing w:after="0"/>
        <w:ind w:left="0"/>
        <w:jc w:val="both"/>
      </w:pPr>
      <w:r>
        <w:rPr>
          <w:rFonts w:ascii="Times New Roman"/>
          <w:b w:val="false"/>
          <w:i w:val="false"/>
          <w:color w:val="000000"/>
          <w:sz w:val="28"/>
        </w:rPr>
        <w:t>
      10) знает темповые обозначения, слышит темпы применительно к движениям;</w:t>
      </w:r>
    </w:p>
    <w:bookmarkEnd w:id="36212"/>
    <w:bookmarkStart w:name="z36725" w:id="36213"/>
    <w:p>
      <w:pPr>
        <w:spacing w:after="0"/>
        <w:ind w:left="0"/>
        <w:jc w:val="both"/>
      </w:pPr>
      <w:r>
        <w:rPr>
          <w:rFonts w:ascii="Times New Roman"/>
          <w:b w:val="false"/>
          <w:i w:val="false"/>
          <w:color w:val="000000"/>
          <w:sz w:val="28"/>
        </w:rPr>
        <w:t>
      11) умеет отсчитывать такты, определять на слух музыкальные размеры;</w:t>
      </w:r>
    </w:p>
    <w:bookmarkEnd w:id="36213"/>
    <w:bookmarkStart w:name="z36726" w:id="36214"/>
    <w:p>
      <w:pPr>
        <w:spacing w:after="0"/>
        <w:ind w:left="0"/>
        <w:jc w:val="both"/>
      </w:pPr>
      <w:r>
        <w:rPr>
          <w:rFonts w:ascii="Times New Roman"/>
          <w:b w:val="false"/>
          <w:i w:val="false"/>
          <w:color w:val="000000"/>
          <w:sz w:val="28"/>
        </w:rPr>
        <w:t>
      12) различает особенности танцевальной музыки – марша, вальса, польки, пляски, хоровода;</w:t>
      </w:r>
    </w:p>
    <w:bookmarkEnd w:id="36214"/>
    <w:bookmarkStart w:name="z36727" w:id="36215"/>
    <w:p>
      <w:pPr>
        <w:spacing w:after="0"/>
        <w:ind w:left="0"/>
        <w:jc w:val="both"/>
      </w:pPr>
      <w:r>
        <w:rPr>
          <w:rFonts w:ascii="Times New Roman"/>
          <w:b w:val="false"/>
          <w:i w:val="false"/>
          <w:color w:val="000000"/>
          <w:sz w:val="28"/>
        </w:rPr>
        <w:t>
      13) умеет анализировать музыку разученных танцев;</w:t>
      </w:r>
    </w:p>
    <w:bookmarkEnd w:id="36215"/>
    <w:bookmarkStart w:name="z36728" w:id="36216"/>
    <w:p>
      <w:pPr>
        <w:spacing w:after="0"/>
        <w:ind w:left="0"/>
        <w:jc w:val="both"/>
      </w:pPr>
      <w:r>
        <w:rPr>
          <w:rFonts w:ascii="Times New Roman"/>
          <w:b w:val="false"/>
          <w:i w:val="false"/>
          <w:color w:val="000000"/>
          <w:sz w:val="28"/>
        </w:rPr>
        <w:t>
      14) понимает значение вступительных и заключительных аккордов в упражнении;</w:t>
      </w:r>
    </w:p>
    <w:bookmarkEnd w:id="36216"/>
    <w:bookmarkStart w:name="z36729" w:id="36217"/>
    <w:p>
      <w:pPr>
        <w:spacing w:after="0"/>
        <w:ind w:left="0"/>
        <w:jc w:val="both"/>
      </w:pPr>
      <w:r>
        <w:rPr>
          <w:rFonts w:ascii="Times New Roman"/>
          <w:b w:val="false"/>
          <w:i w:val="false"/>
          <w:color w:val="000000"/>
          <w:sz w:val="28"/>
        </w:rPr>
        <w:t>
      15) умеет выполнять специальные упражнения для согласования движений с музыкой;</w:t>
      </w:r>
    </w:p>
    <w:bookmarkEnd w:id="36217"/>
    <w:bookmarkStart w:name="z36730" w:id="36218"/>
    <w:p>
      <w:pPr>
        <w:spacing w:after="0"/>
        <w:ind w:left="0"/>
        <w:jc w:val="both"/>
      </w:pPr>
      <w:r>
        <w:rPr>
          <w:rFonts w:ascii="Times New Roman"/>
          <w:b w:val="false"/>
          <w:i w:val="false"/>
          <w:color w:val="000000"/>
          <w:sz w:val="28"/>
        </w:rPr>
        <w:t>
      16) умеет передавать через движения характерных выразительных особенностей музыкального фрагмента.</w:t>
      </w:r>
    </w:p>
    <w:bookmarkEnd w:id="36218"/>
    <w:bookmarkStart w:name="z36731" w:id="36219"/>
    <w:p>
      <w:pPr>
        <w:spacing w:after="0"/>
        <w:ind w:left="0"/>
        <w:jc w:val="left"/>
      </w:pPr>
      <w:r>
        <w:rPr>
          <w:rFonts w:ascii="Times New Roman"/>
          <w:b/>
          <w:i w:val="false"/>
          <w:color w:val="000000"/>
        </w:rPr>
        <w:t xml:space="preserve"> Глава 4. Критерии оценки результатов обучения</w:t>
      </w:r>
    </w:p>
    <w:bookmarkEnd w:id="36219"/>
    <w:bookmarkStart w:name="z36732" w:id="36220"/>
    <w:p>
      <w:pPr>
        <w:spacing w:after="0"/>
        <w:ind w:left="0"/>
        <w:jc w:val="both"/>
      </w:pPr>
      <w:r>
        <w:rPr>
          <w:rFonts w:ascii="Times New Roman"/>
          <w:b w:val="false"/>
          <w:i w:val="false"/>
          <w:color w:val="000000"/>
          <w:sz w:val="28"/>
        </w:rPr>
        <w:t xml:space="preserve">
      655. Контроль освоения Программы обучающимся по предмету "Ансамбль" осуществляется в форме технического зачета. </w:t>
      </w:r>
    </w:p>
    <w:bookmarkEnd w:id="36220"/>
    <w:bookmarkStart w:name="z36733" w:id="36221"/>
    <w:p>
      <w:pPr>
        <w:spacing w:after="0"/>
        <w:ind w:left="0"/>
        <w:jc w:val="both"/>
      </w:pPr>
      <w:r>
        <w:rPr>
          <w:rFonts w:ascii="Times New Roman"/>
          <w:b w:val="false"/>
          <w:i w:val="false"/>
          <w:color w:val="000000"/>
          <w:sz w:val="28"/>
        </w:rPr>
        <w:t>
      656. Форма аттестации и контрольно-программные требования к выступлениям обучающихся:</w:t>
      </w:r>
    </w:p>
    <w:bookmarkEnd w:id="36221"/>
    <w:bookmarkStart w:name="z36734" w:id="36222"/>
    <w:p>
      <w:pPr>
        <w:spacing w:after="0"/>
        <w:ind w:left="0"/>
        <w:jc w:val="both"/>
      </w:pPr>
      <w:r>
        <w:rPr>
          <w:rFonts w:ascii="Times New Roman"/>
          <w:b w:val="false"/>
          <w:i w:val="false"/>
          <w:color w:val="000000"/>
          <w:sz w:val="28"/>
        </w:rPr>
        <w:t xml:space="preserve">
      1) 1 класса – в первом полугодии: академический концерт (1 этюд), во втором полугодии: технический зачет (1 пьеса); </w:t>
      </w:r>
    </w:p>
    <w:bookmarkEnd w:id="36222"/>
    <w:bookmarkStart w:name="z36735" w:id="36223"/>
    <w:p>
      <w:pPr>
        <w:spacing w:after="0"/>
        <w:ind w:left="0"/>
        <w:jc w:val="both"/>
      </w:pPr>
      <w:r>
        <w:rPr>
          <w:rFonts w:ascii="Times New Roman"/>
          <w:b w:val="false"/>
          <w:i w:val="false"/>
          <w:color w:val="000000"/>
          <w:sz w:val="28"/>
        </w:rPr>
        <w:t>
      2) 2 класса – в первом полугодии: академический концерт (1 этюд, 1 пьеса), во втором полугодии: технический зачет (1 этюд, 2 пьесы);</w:t>
      </w:r>
    </w:p>
    <w:bookmarkEnd w:id="36223"/>
    <w:bookmarkStart w:name="z36736" w:id="36224"/>
    <w:p>
      <w:pPr>
        <w:spacing w:after="0"/>
        <w:ind w:left="0"/>
        <w:jc w:val="both"/>
      </w:pPr>
      <w:r>
        <w:rPr>
          <w:rFonts w:ascii="Times New Roman"/>
          <w:b w:val="false"/>
          <w:i w:val="false"/>
          <w:color w:val="000000"/>
          <w:sz w:val="28"/>
        </w:rPr>
        <w:t xml:space="preserve">
      3) 3 класса – в первом полугодии: академический концерт (1-2 пьесы), во втором полугодии: технический зачет (1 этюд, 2 пьесы); </w:t>
      </w:r>
    </w:p>
    <w:bookmarkEnd w:id="36224"/>
    <w:bookmarkStart w:name="z36737" w:id="36225"/>
    <w:p>
      <w:pPr>
        <w:spacing w:after="0"/>
        <w:ind w:left="0"/>
        <w:jc w:val="both"/>
      </w:pPr>
      <w:r>
        <w:rPr>
          <w:rFonts w:ascii="Times New Roman"/>
          <w:b w:val="false"/>
          <w:i w:val="false"/>
          <w:color w:val="000000"/>
          <w:sz w:val="28"/>
        </w:rPr>
        <w:t>
      4) 4 класса – в первом полугодии: академический концерт (2 пьесы), во втором полугодии: технический зачет (2 этюда, 2 пьесы).</w:t>
      </w:r>
    </w:p>
    <w:bookmarkEnd w:id="36225"/>
    <w:bookmarkStart w:name="z36738" w:id="36226"/>
    <w:p>
      <w:pPr>
        <w:spacing w:after="0"/>
        <w:ind w:left="0"/>
        <w:jc w:val="both"/>
      </w:pPr>
      <w:r>
        <w:rPr>
          <w:rFonts w:ascii="Times New Roman"/>
          <w:b w:val="false"/>
          <w:i w:val="false"/>
          <w:color w:val="000000"/>
          <w:sz w:val="28"/>
        </w:rPr>
        <w:t>
      657. Критерии оценивания результатов обучения в музыкальном образовании складываются из результатов текущей успеваемости по предмету и оценок, полученных на концертных выступлениях.</w:t>
      </w:r>
    </w:p>
    <w:bookmarkEnd w:id="36226"/>
    <w:bookmarkStart w:name="z36739" w:id="36227"/>
    <w:p>
      <w:pPr>
        <w:spacing w:after="0"/>
        <w:ind w:left="0"/>
        <w:jc w:val="both"/>
      </w:pPr>
      <w:r>
        <w:rPr>
          <w:rFonts w:ascii="Times New Roman"/>
          <w:b w:val="false"/>
          <w:i w:val="false"/>
          <w:color w:val="000000"/>
          <w:sz w:val="28"/>
        </w:rPr>
        <w:t xml:space="preserve">
      При оценке работы обучающегося педагог учитывает следующие параметры: </w:t>
      </w:r>
    </w:p>
    <w:bookmarkEnd w:id="36227"/>
    <w:bookmarkStart w:name="z36740" w:id="36228"/>
    <w:p>
      <w:pPr>
        <w:spacing w:after="0"/>
        <w:ind w:left="0"/>
        <w:jc w:val="both"/>
      </w:pPr>
      <w:r>
        <w:rPr>
          <w:rFonts w:ascii="Times New Roman"/>
          <w:b w:val="false"/>
          <w:i w:val="false"/>
          <w:color w:val="000000"/>
          <w:sz w:val="28"/>
        </w:rPr>
        <w:t>
      1) демонстрация обучающимся должного уровня владения инструментом;</w:t>
      </w:r>
    </w:p>
    <w:bookmarkEnd w:id="36228"/>
    <w:bookmarkStart w:name="z36741" w:id="36229"/>
    <w:p>
      <w:pPr>
        <w:spacing w:after="0"/>
        <w:ind w:left="0"/>
        <w:jc w:val="both"/>
      </w:pPr>
      <w:r>
        <w:rPr>
          <w:rFonts w:ascii="Times New Roman"/>
          <w:b w:val="false"/>
          <w:i w:val="false"/>
          <w:color w:val="000000"/>
          <w:sz w:val="28"/>
        </w:rPr>
        <w:t>
      2) полное и убедительное раскрытие художественного образа;</w:t>
      </w:r>
    </w:p>
    <w:bookmarkEnd w:id="36229"/>
    <w:bookmarkStart w:name="z36742" w:id="36230"/>
    <w:p>
      <w:pPr>
        <w:spacing w:after="0"/>
        <w:ind w:left="0"/>
        <w:jc w:val="both"/>
      </w:pPr>
      <w:r>
        <w:rPr>
          <w:rFonts w:ascii="Times New Roman"/>
          <w:b w:val="false"/>
          <w:i w:val="false"/>
          <w:color w:val="000000"/>
          <w:sz w:val="28"/>
        </w:rPr>
        <w:t>
      3) понимание и отражение в исполнительской интерпретации стиля исполняемого произведения;</w:t>
      </w:r>
    </w:p>
    <w:bookmarkEnd w:id="36230"/>
    <w:bookmarkStart w:name="z36743" w:id="36231"/>
    <w:p>
      <w:pPr>
        <w:spacing w:after="0"/>
        <w:ind w:left="0"/>
        <w:jc w:val="both"/>
      </w:pPr>
      <w:r>
        <w:rPr>
          <w:rFonts w:ascii="Times New Roman"/>
          <w:b w:val="false"/>
          <w:i w:val="false"/>
          <w:color w:val="000000"/>
          <w:sz w:val="28"/>
        </w:rPr>
        <w:t>
      4) качество исполнения музыкальных произведений (точность воспроизведения текста, фразировка, метроритм, интонирование);</w:t>
      </w:r>
    </w:p>
    <w:bookmarkEnd w:id="36231"/>
    <w:bookmarkStart w:name="z36744" w:id="36232"/>
    <w:p>
      <w:pPr>
        <w:spacing w:after="0"/>
        <w:ind w:left="0"/>
        <w:jc w:val="both"/>
      </w:pPr>
      <w:r>
        <w:rPr>
          <w:rFonts w:ascii="Times New Roman"/>
          <w:b w:val="false"/>
          <w:i w:val="false"/>
          <w:color w:val="000000"/>
          <w:sz w:val="28"/>
        </w:rPr>
        <w:t>
      5) исполнительские данные (психофизиологические возможности, музыкальные способности, эстрадно-исполнительские качества);</w:t>
      </w:r>
    </w:p>
    <w:bookmarkEnd w:id="36232"/>
    <w:bookmarkStart w:name="z36745" w:id="36233"/>
    <w:p>
      <w:pPr>
        <w:spacing w:after="0"/>
        <w:ind w:left="0"/>
        <w:jc w:val="both"/>
      </w:pPr>
      <w:r>
        <w:rPr>
          <w:rFonts w:ascii="Times New Roman"/>
          <w:b w:val="false"/>
          <w:i w:val="false"/>
          <w:color w:val="000000"/>
          <w:sz w:val="28"/>
        </w:rPr>
        <w:t>
      6) синхронность звучания партий ансамбля;</w:t>
      </w:r>
    </w:p>
    <w:bookmarkEnd w:id="36233"/>
    <w:bookmarkStart w:name="z36746" w:id="36234"/>
    <w:p>
      <w:pPr>
        <w:spacing w:after="0"/>
        <w:ind w:left="0"/>
        <w:jc w:val="both"/>
      </w:pPr>
      <w:r>
        <w:rPr>
          <w:rFonts w:ascii="Times New Roman"/>
          <w:b w:val="false"/>
          <w:i w:val="false"/>
          <w:color w:val="000000"/>
          <w:sz w:val="28"/>
        </w:rPr>
        <w:t>
      7) единство трактовки художественного образа музыкального произведения.</w:t>
      </w:r>
    </w:p>
    <w:bookmarkEnd w:id="36234"/>
    <w:bookmarkStart w:name="z36747" w:id="36235"/>
    <w:p>
      <w:pPr>
        <w:spacing w:after="0"/>
        <w:ind w:left="0"/>
        <w:jc w:val="both"/>
      </w:pPr>
      <w:r>
        <w:rPr>
          <w:rFonts w:ascii="Times New Roman"/>
          <w:b w:val="false"/>
          <w:i w:val="false"/>
          <w:color w:val="000000"/>
          <w:sz w:val="28"/>
        </w:rPr>
        <w:t>
      658. Критерии оценки:</w:t>
      </w:r>
    </w:p>
    <w:bookmarkEnd w:id="36235"/>
    <w:bookmarkStart w:name="z36748" w:id="36236"/>
    <w:p>
      <w:pPr>
        <w:spacing w:after="0"/>
        <w:ind w:left="0"/>
        <w:jc w:val="both"/>
      </w:pPr>
      <w:r>
        <w:rPr>
          <w:rFonts w:ascii="Times New Roman"/>
          <w:b w:val="false"/>
          <w:i w:val="false"/>
          <w:color w:val="000000"/>
          <w:sz w:val="28"/>
        </w:rPr>
        <w:t>
      1) оценка "5" "отлично" – исполнение выразительное, присутствует чувство стиля и формы, хороший баланс между партиями, качественное звуковедение, звукоизвлечение, свободное владение инструментом, свобода исполнительского аппарата, присутствует полный слуховой контроль в каждой партии, решены тембровые, регистровые задачи, грамотное исполнение нотного материала, исполнение произведения в заданном темпе, соответствие исполняемой программы требованиям по классу;</w:t>
      </w:r>
    </w:p>
    <w:bookmarkEnd w:id="36236"/>
    <w:bookmarkStart w:name="z36749" w:id="36237"/>
    <w:p>
      <w:pPr>
        <w:spacing w:after="0"/>
        <w:ind w:left="0"/>
        <w:jc w:val="both"/>
      </w:pPr>
      <w:r>
        <w:rPr>
          <w:rFonts w:ascii="Times New Roman"/>
          <w:b w:val="false"/>
          <w:i w:val="false"/>
          <w:color w:val="000000"/>
          <w:sz w:val="28"/>
        </w:rPr>
        <w:t>
      2) оценка "4" "хорошо" – исполнение осознанное, присутствует чувство стиля и формы, допускаются интонационные неточности, неточное исполнение нотного материала, хорошее звукоизвлечение, звуковедение, хороший баланс между партиями, свободное владение инструментом, свобода исполнительского аппарата, соответствие исполняемой программы требованиям по классу;</w:t>
      </w:r>
    </w:p>
    <w:bookmarkEnd w:id="36237"/>
    <w:bookmarkStart w:name="z36750" w:id="36238"/>
    <w:p>
      <w:pPr>
        <w:spacing w:after="0"/>
        <w:ind w:left="0"/>
        <w:jc w:val="both"/>
      </w:pPr>
      <w:r>
        <w:rPr>
          <w:rFonts w:ascii="Times New Roman"/>
          <w:b w:val="false"/>
          <w:i w:val="false"/>
          <w:color w:val="000000"/>
          <w:sz w:val="28"/>
        </w:rPr>
        <w:t>
      3) оценка "3" "удовлетворительно" – исполнение формальное, невыразительное, отсутствует чувство стиля и формы, программа выучена удовлетворительно, плохой звуковой баланс между партиями, отсутствие синхронности в исполнении, наличие технических погрешностей, обучающийся слабо владеет инструментом, аппарат зажат, темп не соответствует заданному автором, погрешности в педализации;</w:t>
      </w:r>
    </w:p>
    <w:bookmarkEnd w:id="36238"/>
    <w:bookmarkStart w:name="z36751" w:id="36239"/>
    <w:p>
      <w:pPr>
        <w:spacing w:after="0"/>
        <w:ind w:left="0"/>
        <w:jc w:val="both"/>
      </w:pPr>
      <w:r>
        <w:rPr>
          <w:rFonts w:ascii="Times New Roman"/>
          <w:b w:val="false"/>
          <w:i w:val="false"/>
          <w:color w:val="000000"/>
          <w:sz w:val="28"/>
        </w:rPr>
        <w:t>
      4) оценка "2" "неудовлетворительно" – программа не подготовлена, исполнение с остановками, сбивчивое;</w:t>
      </w:r>
    </w:p>
    <w:bookmarkEnd w:id="36239"/>
    <w:bookmarkStart w:name="z36752" w:id="36240"/>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6240"/>
    <w:bookmarkStart w:name="z36753" w:id="36241"/>
    <w:p>
      <w:pPr>
        <w:spacing w:after="0"/>
        <w:ind w:left="0"/>
        <w:jc w:val="both"/>
      </w:pPr>
      <w:r>
        <w:rPr>
          <w:rFonts w:ascii="Times New Roman"/>
          <w:b w:val="false"/>
          <w:i w:val="false"/>
          <w:color w:val="000000"/>
          <w:sz w:val="28"/>
        </w:rPr>
        <w:t xml:space="preserve">
      659. Контроль освоения Программы по предмету "Дополнительный музыкальный инструмент" (бас-гитара) обучающимся осуществляется в форме технического зачета. </w:t>
      </w:r>
    </w:p>
    <w:bookmarkEnd w:id="36241"/>
    <w:bookmarkStart w:name="z36754" w:id="36242"/>
    <w:p>
      <w:pPr>
        <w:spacing w:after="0"/>
        <w:ind w:left="0"/>
        <w:jc w:val="both"/>
      </w:pPr>
      <w:r>
        <w:rPr>
          <w:rFonts w:ascii="Times New Roman"/>
          <w:b w:val="false"/>
          <w:i w:val="false"/>
          <w:color w:val="000000"/>
          <w:sz w:val="28"/>
        </w:rPr>
        <w:t>
      660. Форма аттестации и контрольно-программные требования к выступлениям обучающегося:</w:t>
      </w:r>
    </w:p>
    <w:bookmarkEnd w:id="36242"/>
    <w:bookmarkStart w:name="z36755" w:id="36243"/>
    <w:p>
      <w:pPr>
        <w:spacing w:after="0"/>
        <w:ind w:left="0"/>
        <w:jc w:val="both"/>
      </w:pPr>
      <w:r>
        <w:rPr>
          <w:rFonts w:ascii="Times New Roman"/>
          <w:b w:val="false"/>
          <w:i w:val="false"/>
          <w:color w:val="000000"/>
          <w:sz w:val="28"/>
        </w:rPr>
        <w:t xml:space="preserve">
      1) 1 класса – в первом полугодии: академический концерт (1 этюд), во втором полугодии: технический зачет (2 разнохарактерные пьесы); </w:t>
      </w:r>
    </w:p>
    <w:bookmarkEnd w:id="36243"/>
    <w:bookmarkStart w:name="z36756" w:id="36244"/>
    <w:p>
      <w:pPr>
        <w:spacing w:after="0"/>
        <w:ind w:left="0"/>
        <w:jc w:val="both"/>
      </w:pPr>
      <w:r>
        <w:rPr>
          <w:rFonts w:ascii="Times New Roman"/>
          <w:b w:val="false"/>
          <w:i w:val="false"/>
          <w:color w:val="000000"/>
          <w:sz w:val="28"/>
        </w:rPr>
        <w:t>
      2) 2 класса – в первом полугодии: академический концерт (1 этюд, 1 пьеса), во втором полугодии: технический зачет (1 этюд, 2 разнохарактерные пьесы);</w:t>
      </w:r>
    </w:p>
    <w:bookmarkEnd w:id="36244"/>
    <w:bookmarkStart w:name="z36757" w:id="36245"/>
    <w:p>
      <w:pPr>
        <w:spacing w:after="0"/>
        <w:ind w:left="0"/>
        <w:jc w:val="both"/>
      </w:pPr>
      <w:r>
        <w:rPr>
          <w:rFonts w:ascii="Times New Roman"/>
          <w:b w:val="false"/>
          <w:i w:val="false"/>
          <w:color w:val="000000"/>
          <w:sz w:val="28"/>
        </w:rPr>
        <w:t xml:space="preserve">
      3) 3 класса – в первом полугодии: академический концерт (1-2 пьесы), во втором полугодии: технический зачет (1 этюд, 2 разнохарактерные пьесы); </w:t>
      </w:r>
    </w:p>
    <w:bookmarkEnd w:id="36245"/>
    <w:bookmarkStart w:name="z36758" w:id="36246"/>
    <w:p>
      <w:pPr>
        <w:spacing w:after="0"/>
        <w:ind w:left="0"/>
        <w:jc w:val="both"/>
      </w:pPr>
      <w:r>
        <w:rPr>
          <w:rFonts w:ascii="Times New Roman"/>
          <w:b w:val="false"/>
          <w:i w:val="false"/>
          <w:color w:val="000000"/>
          <w:sz w:val="28"/>
        </w:rPr>
        <w:t>
      4) 4 класса – в первом полугодии: академический концерт (2 разнохарактерные пьесы), во втором полугодии: технический зачет (2 этюда, 2 разнохарактерные пьесы).</w:t>
      </w:r>
    </w:p>
    <w:bookmarkEnd w:id="36246"/>
    <w:bookmarkStart w:name="z36759" w:id="36247"/>
    <w:p>
      <w:pPr>
        <w:spacing w:after="0"/>
        <w:ind w:left="0"/>
        <w:jc w:val="both"/>
      </w:pPr>
      <w:r>
        <w:rPr>
          <w:rFonts w:ascii="Times New Roman"/>
          <w:b w:val="false"/>
          <w:i w:val="false"/>
          <w:color w:val="000000"/>
          <w:sz w:val="28"/>
        </w:rPr>
        <w:t xml:space="preserve">
      661. При оценке работы обучающегося педагог учитывает следующие параметры: </w:t>
      </w:r>
    </w:p>
    <w:bookmarkEnd w:id="36247"/>
    <w:bookmarkStart w:name="z36760" w:id="36248"/>
    <w:p>
      <w:pPr>
        <w:spacing w:after="0"/>
        <w:ind w:left="0"/>
        <w:jc w:val="both"/>
      </w:pPr>
      <w:r>
        <w:rPr>
          <w:rFonts w:ascii="Times New Roman"/>
          <w:b w:val="false"/>
          <w:i w:val="false"/>
          <w:color w:val="000000"/>
          <w:sz w:val="28"/>
        </w:rPr>
        <w:t>
      1) демонстрация обучающимся должного уровня владения инструментом;</w:t>
      </w:r>
    </w:p>
    <w:bookmarkEnd w:id="36248"/>
    <w:bookmarkStart w:name="z36761" w:id="36249"/>
    <w:p>
      <w:pPr>
        <w:spacing w:after="0"/>
        <w:ind w:left="0"/>
        <w:jc w:val="both"/>
      </w:pPr>
      <w:r>
        <w:rPr>
          <w:rFonts w:ascii="Times New Roman"/>
          <w:b w:val="false"/>
          <w:i w:val="false"/>
          <w:color w:val="000000"/>
          <w:sz w:val="28"/>
        </w:rPr>
        <w:t>
      2) полное и убедительное раскрытие художественного образа;</w:t>
      </w:r>
    </w:p>
    <w:bookmarkEnd w:id="36249"/>
    <w:bookmarkStart w:name="z36762" w:id="36250"/>
    <w:p>
      <w:pPr>
        <w:spacing w:after="0"/>
        <w:ind w:left="0"/>
        <w:jc w:val="both"/>
      </w:pPr>
      <w:r>
        <w:rPr>
          <w:rFonts w:ascii="Times New Roman"/>
          <w:b w:val="false"/>
          <w:i w:val="false"/>
          <w:color w:val="000000"/>
          <w:sz w:val="28"/>
        </w:rPr>
        <w:t>
      3) понимание и отражение в исполнительской интерпретации стиля исполняемого произведения;</w:t>
      </w:r>
    </w:p>
    <w:bookmarkEnd w:id="36250"/>
    <w:bookmarkStart w:name="z36763" w:id="36251"/>
    <w:p>
      <w:pPr>
        <w:spacing w:after="0"/>
        <w:ind w:left="0"/>
        <w:jc w:val="both"/>
      </w:pPr>
      <w:r>
        <w:rPr>
          <w:rFonts w:ascii="Times New Roman"/>
          <w:b w:val="false"/>
          <w:i w:val="false"/>
          <w:color w:val="000000"/>
          <w:sz w:val="28"/>
        </w:rPr>
        <w:t>
      4) качество исполнения музыкальных произведений (точность воспроизведения текста, фразировка, метроритм, интонирование);</w:t>
      </w:r>
    </w:p>
    <w:bookmarkEnd w:id="36251"/>
    <w:bookmarkStart w:name="z36764" w:id="36252"/>
    <w:p>
      <w:pPr>
        <w:spacing w:after="0"/>
        <w:ind w:left="0"/>
        <w:jc w:val="both"/>
      </w:pPr>
      <w:r>
        <w:rPr>
          <w:rFonts w:ascii="Times New Roman"/>
          <w:b w:val="false"/>
          <w:i w:val="false"/>
          <w:color w:val="000000"/>
          <w:sz w:val="28"/>
        </w:rPr>
        <w:t>
      5) исполнительские данные (психофизиологические возможности, музыкальные способности, эстрадно-исполнительские качества);</w:t>
      </w:r>
    </w:p>
    <w:bookmarkEnd w:id="36252"/>
    <w:bookmarkStart w:name="z36765" w:id="36253"/>
    <w:p>
      <w:pPr>
        <w:spacing w:after="0"/>
        <w:ind w:left="0"/>
        <w:jc w:val="both"/>
      </w:pPr>
      <w:r>
        <w:rPr>
          <w:rFonts w:ascii="Times New Roman"/>
          <w:b w:val="false"/>
          <w:i w:val="false"/>
          <w:color w:val="000000"/>
          <w:sz w:val="28"/>
        </w:rPr>
        <w:t>
      6) синхронность звучания партии ансамбля;</w:t>
      </w:r>
    </w:p>
    <w:bookmarkEnd w:id="36253"/>
    <w:bookmarkStart w:name="z36766" w:id="36254"/>
    <w:p>
      <w:pPr>
        <w:spacing w:after="0"/>
        <w:ind w:left="0"/>
        <w:jc w:val="both"/>
      </w:pPr>
      <w:r>
        <w:rPr>
          <w:rFonts w:ascii="Times New Roman"/>
          <w:b w:val="false"/>
          <w:i w:val="false"/>
          <w:color w:val="000000"/>
          <w:sz w:val="28"/>
        </w:rPr>
        <w:t>
      7) единство трактовки художественного образа музыкального произведения.</w:t>
      </w:r>
    </w:p>
    <w:bookmarkEnd w:id="36254"/>
    <w:bookmarkStart w:name="z36767" w:id="36255"/>
    <w:p>
      <w:pPr>
        <w:spacing w:after="0"/>
        <w:ind w:left="0"/>
        <w:jc w:val="both"/>
      </w:pPr>
      <w:r>
        <w:rPr>
          <w:rFonts w:ascii="Times New Roman"/>
          <w:b w:val="false"/>
          <w:i w:val="false"/>
          <w:color w:val="000000"/>
          <w:sz w:val="28"/>
        </w:rPr>
        <w:t>
      662. Критерии оценки:</w:t>
      </w:r>
    </w:p>
    <w:bookmarkEnd w:id="36255"/>
    <w:bookmarkStart w:name="z36768" w:id="36256"/>
    <w:p>
      <w:pPr>
        <w:spacing w:after="0"/>
        <w:ind w:left="0"/>
        <w:jc w:val="both"/>
      </w:pPr>
      <w:r>
        <w:rPr>
          <w:rFonts w:ascii="Times New Roman"/>
          <w:b w:val="false"/>
          <w:i w:val="false"/>
          <w:color w:val="000000"/>
          <w:sz w:val="28"/>
        </w:rPr>
        <w:t>
      1) оценка "5" "отлично" – яркое, образное музыкальное звучание, отвечающее содержанию, форме оригинала и отражающее индивидуальное отношение обучающегося к представленным произведениям;</w:t>
      </w:r>
    </w:p>
    <w:bookmarkEnd w:id="36256"/>
    <w:bookmarkStart w:name="z36769" w:id="36257"/>
    <w:p>
      <w:pPr>
        <w:spacing w:after="0"/>
        <w:ind w:left="0"/>
        <w:jc w:val="both"/>
      </w:pPr>
      <w:r>
        <w:rPr>
          <w:rFonts w:ascii="Times New Roman"/>
          <w:b w:val="false"/>
          <w:i w:val="false"/>
          <w:color w:val="000000"/>
          <w:sz w:val="28"/>
        </w:rPr>
        <w:t>
       2) оценка "4" "хорошо" – достаточно осмысленное музыкальное звучание, отражающее понимание особенностей содержания и формы представленных произведений. Допустимы небольшие погрешности в их аранжировке и исполнении, не разрушающие целостности музыкального образа;</w:t>
      </w:r>
    </w:p>
    <w:bookmarkEnd w:id="36257"/>
    <w:bookmarkStart w:name="z36770" w:id="36258"/>
    <w:p>
      <w:pPr>
        <w:spacing w:after="0"/>
        <w:ind w:left="0"/>
        <w:jc w:val="both"/>
      </w:pPr>
      <w:r>
        <w:rPr>
          <w:rFonts w:ascii="Times New Roman"/>
          <w:b w:val="false"/>
          <w:i w:val="false"/>
          <w:color w:val="000000"/>
          <w:sz w:val="28"/>
        </w:rPr>
        <w:t>
      3) оценка "3" "удовлетворительно" – недостаточно яркое музыкальное звучание, свидетельствующее об определенных изъянах в теоретических знаниях и исполнительских навыках обучающегося, погрешности в аранжировке могут быть связаны с разрывом логических связей между элементами формообразования, исполнение сопровождается неточностями и ошибками. Слабо проявляется индивидуальное отношение к представленным произведениям;</w:t>
      </w:r>
    </w:p>
    <w:bookmarkEnd w:id="36258"/>
    <w:bookmarkStart w:name="z36771" w:id="36259"/>
    <w:p>
      <w:pPr>
        <w:spacing w:after="0"/>
        <w:ind w:left="0"/>
        <w:jc w:val="both"/>
      </w:pPr>
      <w:r>
        <w:rPr>
          <w:rFonts w:ascii="Times New Roman"/>
          <w:b w:val="false"/>
          <w:i w:val="false"/>
          <w:color w:val="000000"/>
          <w:sz w:val="28"/>
        </w:rPr>
        <w:t>
      4) оценка "2" "неудовлетворительно" – отсутствие музыкальной образности в озвучиваемых произведениях, грубые ошибки и плохое владение инструментом.</w:t>
      </w:r>
    </w:p>
    <w:bookmarkEnd w:id="36259"/>
    <w:bookmarkStart w:name="z36772" w:id="36260"/>
    <w:p>
      <w:pPr>
        <w:spacing w:after="0"/>
        <w:ind w:left="0"/>
        <w:jc w:val="both"/>
      </w:pPr>
      <w:r>
        <w:rPr>
          <w:rFonts w:ascii="Times New Roman"/>
          <w:b w:val="false"/>
          <w:i w:val="false"/>
          <w:color w:val="000000"/>
          <w:sz w:val="28"/>
        </w:rPr>
        <w:t>
      663. Контроль освоения Программы по предмету "Электронные клавишные инструменты" (синтезатор) обучающимся осуществляется в форме технического зачета.</w:t>
      </w:r>
    </w:p>
    <w:bookmarkEnd w:id="36260"/>
    <w:bookmarkStart w:name="z36773" w:id="36261"/>
    <w:p>
      <w:pPr>
        <w:spacing w:after="0"/>
        <w:ind w:left="0"/>
        <w:jc w:val="both"/>
      </w:pPr>
      <w:r>
        <w:rPr>
          <w:rFonts w:ascii="Times New Roman"/>
          <w:b w:val="false"/>
          <w:i w:val="false"/>
          <w:color w:val="000000"/>
          <w:sz w:val="28"/>
        </w:rPr>
        <w:t>
      664. Форма аттестации и контрольно-программные требования к выступлениям обучающихся:</w:t>
      </w:r>
    </w:p>
    <w:bookmarkEnd w:id="36261"/>
    <w:bookmarkStart w:name="z36774" w:id="36262"/>
    <w:p>
      <w:pPr>
        <w:spacing w:after="0"/>
        <w:ind w:left="0"/>
        <w:jc w:val="both"/>
      </w:pPr>
      <w:r>
        <w:rPr>
          <w:rFonts w:ascii="Times New Roman"/>
          <w:b w:val="false"/>
          <w:i w:val="false"/>
          <w:color w:val="000000"/>
          <w:sz w:val="28"/>
        </w:rPr>
        <w:t>
      1) 1 класса – в первом полугодии: зачет (2-3 разнохарактерные пьесы, в том числе 1-2 пьесы с автоаккомпанементом); во втором полугодии: академический концерт (2-3 разнохарактерные пьесы, в том числе 1-2 пьесы с автоаккомпанементом);</w:t>
      </w:r>
    </w:p>
    <w:bookmarkEnd w:id="36262"/>
    <w:bookmarkStart w:name="z36775" w:id="36263"/>
    <w:p>
      <w:pPr>
        <w:spacing w:after="0"/>
        <w:ind w:left="0"/>
        <w:jc w:val="both"/>
      </w:pPr>
      <w:r>
        <w:rPr>
          <w:rFonts w:ascii="Times New Roman"/>
          <w:b w:val="false"/>
          <w:i w:val="false"/>
          <w:color w:val="000000"/>
          <w:sz w:val="28"/>
        </w:rPr>
        <w:t>
      2) 2 класса – в первом полугодии: академический концерт (2-3 разнохарактерные пьесы, в том числе 1-2 пьесы с автоаккомпанементом); во втором полугодии: академический концерт (2 разнохарактерные пьесы, в том числе 1-2 пьесы с автоаккомпанементом);</w:t>
      </w:r>
    </w:p>
    <w:bookmarkEnd w:id="36263"/>
    <w:bookmarkStart w:name="z36776" w:id="36264"/>
    <w:p>
      <w:pPr>
        <w:spacing w:after="0"/>
        <w:ind w:left="0"/>
        <w:jc w:val="both"/>
      </w:pPr>
      <w:r>
        <w:rPr>
          <w:rFonts w:ascii="Times New Roman"/>
          <w:b w:val="false"/>
          <w:i w:val="false"/>
          <w:color w:val="000000"/>
          <w:sz w:val="28"/>
        </w:rPr>
        <w:t>
       3) 3 класса – в первом полугодии: технический зачет (этюд, диезные мажорные и минорные гаммы до трех знаков, аккорды, арпеджио, хроматическая гамма от разных звуков); во втором полугодии: технический зачет (этюд, бемольные гаммы до трех знаков, аккорды, арпеджио, хроматическая гамма);</w:t>
      </w:r>
    </w:p>
    <w:bookmarkEnd w:id="36264"/>
    <w:bookmarkStart w:name="z36777" w:id="36265"/>
    <w:p>
      <w:pPr>
        <w:spacing w:after="0"/>
        <w:ind w:left="0"/>
        <w:jc w:val="both"/>
      </w:pPr>
      <w:r>
        <w:rPr>
          <w:rFonts w:ascii="Times New Roman"/>
          <w:b w:val="false"/>
          <w:i w:val="false"/>
          <w:color w:val="000000"/>
          <w:sz w:val="28"/>
        </w:rPr>
        <w:t>
      4) 4 класса – в первом полугодии: технический зачет (этюд, диезные мажорные и минорные гаммы до четырех-пяти знаков, аккорды, арпеджио, хроматическая гамма); во втором полугодии: технический зачет (этюд, бемольные мажорные и минорные гаммы до четырех-пяти знаков, аккорды, арпеджио, хроматическая гамма); академический концерт (2-3 разнохарактерные пьесы, в том числе 1-2 пьесы с автоаккомпанементом);</w:t>
      </w:r>
    </w:p>
    <w:bookmarkEnd w:id="36265"/>
    <w:bookmarkStart w:name="z36778" w:id="36266"/>
    <w:p>
      <w:pPr>
        <w:spacing w:after="0"/>
        <w:ind w:left="0"/>
        <w:jc w:val="both"/>
      </w:pPr>
      <w:r>
        <w:rPr>
          <w:rFonts w:ascii="Times New Roman"/>
          <w:b w:val="false"/>
          <w:i w:val="false"/>
          <w:color w:val="000000"/>
          <w:sz w:val="28"/>
        </w:rPr>
        <w:t>
      5) 5 класса – в первом и втором полугодии: прослушивание программы (4 произведения, в том числе 2 произведения без автоаккомпанемента, 2 произведения с автоаккомпанементом: полифония; 1 вариация с автоаккомпанементом или без автоаккомпанемента или сонатина; пьеса с автоаккомпанементом или без автоаккомпанемента, пьеса композитора Казахстана с автоаккомпанементом или без автоаккомпанемента);</w:t>
      </w:r>
    </w:p>
    <w:bookmarkEnd w:id="36266"/>
    <w:bookmarkStart w:name="z36779" w:id="36267"/>
    <w:p>
      <w:pPr>
        <w:spacing w:after="0"/>
        <w:ind w:left="0"/>
        <w:jc w:val="both"/>
      </w:pPr>
      <w:r>
        <w:rPr>
          <w:rFonts w:ascii="Times New Roman"/>
          <w:b w:val="false"/>
          <w:i w:val="false"/>
          <w:color w:val="000000"/>
          <w:sz w:val="28"/>
        </w:rPr>
        <w:t xml:space="preserve">
      665. При оценке работы обучающегося педагог учитывает следующие параметры: </w:t>
      </w:r>
    </w:p>
    <w:bookmarkEnd w:id="36267"/>
    <w:bookmarkStart w:name="z36780" w:id="36268"/>
    <w:p>
      <w:pPr>
        <w:spacing w:after="0"/>
        <w:ind w:left="0"/>
        <w:jc w:val="both"/>
      </w:pPr>
      <w:r>
        <w:rPr>
          <w:rFonts w:ascii="Times New Roman"/>
          <w:b w:val="false"/>
          <w:i w:val="false"/>
          <w:color w:val="000000"/>
          <w:sz w:val="28"/>
        </w:rPr>
        <w:t>
      1) уровень сложности музыкального произведения;</w:t>
      </w:r>
    </w:p>
    <w:bookmarkEnd w:id="36268"/>
    <w:bookmarkStart w:name="z36781" w:id="36269"/>
    <w:p>
      <w:pPr>
        <w:spacing w:after="0"/>
        <w:ind w:left="0"/>
        <w:jc w:val="both"/>
      </w:pPr>
      <w:r>
        <w:rPr>
          <w:rFonts w:ascii="Times New Roman"/>
          <w:b w:val="false"/>
          <w:i w:val="false"/>
          <w:color w:val="000000"/>
          <w:sz w:val="28"/>
        </w:rPr>
        <w:t>
      2) соответствие исполнительского мастерства уровню подготовки, способностям и возможностям обучающегося;</w:t>
      </w:r>
    </w:p>
    <w:bookmarkEnd w:id="36269"/>
    <w:bookmarkStart w:name="z36782" w:id="36270"/>
    <w:p>
      <w:pPr>
        <w:spacing w:after="0"/>
        <w:ind w:left="0"/>
        <w:jc w:val="both"/>
      </w:pPr>
      <w:r>
        <w:rPr>
          <w:rFonts w:ascii="Times New Roman"/>
          <w:b w:val="false"/>
          <w:i w:val="false"/>
          <w:color w:val="000000"/>
          <w:sz w:val="28"/>
        </w:rPr>
        <w:t>
      3) эмоциональность и образность исполнения, яркое проявление художественного образа;</w:t>
      </w:r>
    </w:p>
    <w:bookmarkEnd w:id="36270"/>
    <w:bookmarkStart w:name="z36783" w:id="36271"/>
    <w:p>
      <w:pPr>
        <w:spacing w:after="0"/>
        <w:ind w:left="0"/>
        <w:jc w:val="both"/>
      </w:pPr>
      <w:r>
        <w:rPr>
          <w:rFonts w:ascii="Times New Roman"/>
          <w:b w:val="false"/>
          <w:i w:val="false"/>
          <w:color w:val="000000"/>
          <w:sz w:val="28"/>
        </w:rPr>
        <w:t>
      4) оригинальность и креативность интерпретации музыкального произведения;</w:t>
      </w:r>
    </w:p>
    <w:bookmarkEnd w:id="36271"/>
    <w:bookmarkStart w:name="z36784" w:id="36272"/>
    <w:p>
      <w:pPr>
        <w:spacing w:after="0"/>
        <w:ind w:left="0"/>
        <w:jc w:val="both"/>
      </w:pPr>
      <w:r>
        <w:rPr>
          <w:rFonts w:ascii="Times New Roman"/>
          <w:b w:val="false"/>
          <w:i w:val="false"/>
          <w:color w:val="000000"/>
          <w:sz w:val="28"/>
        </w:rPr>
        <w:t>
      5) качество исполнения произведений (точность воспроизведения текста, фразировка, метроритм, интонирование);</w:t>
      </w:r>
    </w:p>
    <w:bookmarkEnd w:id="36272"/>
    <w:bookmarkStart w:name="z36785" w:id="36273"/>
    <w:p>
      <w:pPr>
        <w:spacing w:after="0"/>
        <w:ind w:left="0"/>
        <w:jc w:val="both"/>
      </w:pPr>
      <w:r>
        <w:rPr>
          <w:rFonts w:ascii="Times New Roman"/>
          <w:b w:val="false"/>
          <w:i w:val="false"/>
          <w:color w:val="000000"/>
          <w:sz w:val="28"/>
        </w:rPr>
        <w:t>
      6) исполнительские данные (психофизиологические возможности, музыкальные способности, эстрадно-исполнительские качества);</w:t>
      </w:r>
    </w:p>
    <w:bookmarkEnd w:id="36273"/>
    <w:bookmarkStart w:name="z36786" w:id="36274"/>
    <w:p>
      <w:pPr>
        <w:spacing w:after="0"/>
        <w:ind w:left="0"/>
        <w:jc w:val="both"/>
      </w:pPr>
      <w:r>
        <w:rPr>
          <w:rFonts w:ascii="Times New Roman"/>
          <w:b w:val="false"/>
          <w:i w:val="false"/>
          <w:color w:val="000000"/>
          <w:sz w:val="28"/>
        </w:rPr>
        <w:t>
      7) синхронность звучания всех партий;</w:t>
      </w:r>
    </w:p>
    <w:bookmarkEnd w:id="36274"/>
    <w:bookmarkStart w:name="z36787" w:id="36275"/>
    <w:p>
      <w:pPr>
        <w:spacing w:after="0"/>
        <w:ind w:left="0"/>
        <w:jc w:val="both"/>
      </w:pPr>
      <w:r>
        <w:rPr>
          <w:rFonts w:ascii="Times New Roman"/>
          <w:b w:val="false"/>
          <w:i w:val="false"/>
          <w:color w:val="000000"/>
          <w:sz w:val="28"/>
        </w:rPr>
        <w:t>
      8) постановка музыкально-исполнительского аппарата в соответствии с современными профессиональными требованиями;</w:t>
      </w:r>
    </w:p>
    <w:bookmarkEnd w:id="36275"/>
    <w:bookmarkStart w:name="z36788" w:id="36276"/>
    <w:p>
      <w:pPr>
        <w:spacing w:after="0"/>
        <w:ind w:left="0"/>
        <w:jc w:val="both"/>
      </w:pPr>
      <w:r>
        <w:rPr>
          <w:rFonts w:ascii="Times New Roman"/>
          <w:b w:val="false"/>
          <w:i w:val="false"/>
          <w:color w:val="000000"/>
          <w:sz w:val="28"/>
        </w:rPr>
        <w:t>
      9) культура исполнения и поведения во время выступления (внешний вид, собранность, посадка, отношение к слушателям).</w:t>
      </w:r>
    </w:p>
    <w:bookmarkEnd w:id="36276"/>
    <w:bookmarkStart w:name="z36789" w:id="36277"/>
    <w:p>
      <w:pPr>
        <w:spacing w:after="0"/>
        <w:ind w:left="0"/>
        <w:jc w:val="both"/>
      </w:pPr>
      <w:r>
        <w:rPr>
          <w:rFonts w:ascii="Times New Roman"/>
          <w:b w:val="false"/>
          <w:i w:val="false"/>
          <w:color w:val="000000"/>
          <w:sz w:val="28"/>
        </w:rPr>
        <w:t>
      666. Критерии оценки:</w:t>
      </w:r>
    </w:p>
    <w:bookmarkEnd w:id="36277"/>
    <w:bookmarkStart w:name="z36790" w:id="36278"/>
    <w:p>
      <w:pPr>
        <w:spacing w:after="0"/>
        <w:ind w:left="0"/>
        <w:jc w:val="both"/>
      </w:pPr>
      <w:r>
        <w:rPr>
          <w:rFonts w:ascii="Times New Roman"/>
          <w:b w:val="false"/>
          <w:i w:val="false"/>
          <w:color w:val="000000"/>
          <w:sz w:val="28"/>
        </w:rPr>
        <w:t>
      1) оценка "5" "отлично" – грамотное и технически безупречное исполнение программы, художественное содержание произведений раскрыто в полной мере, отличается оригинальностью и новизной; исполнение программы наизусть – эмоциональное, выразительное, креативное, доступное для восприятия, осмысленное и стилистически грамотное, убедительное и лаконичное по форме; демонстрируется проявление индивидуального отношения к исполняемым произведениям; максимальное использование функциональных возможностей инструмента в достижении наиболее яркого воплощения замысла музыкального произведения; применение художественно обоснованных технических приемов, свобода и пластичность игрового аппарата; владение различными приемами звукоизвлечения, способами артикуляции в соотношении с тем или иным тембром клавишного синтезатора; свободное владение характерными приемами игры и панелью управления синтезатором;</w:t>
      </w:r>
    </w:p>
    <w:bookmarkEnd w:id="36278"/>
    <w:bookmarkStart w:name="z36791" w:id="36279"/>
    <w:p>
      <w:pPr>
        <w:spacing w:after="0"/>
        <w:ind w:left="0"/>
        <w:jc w:val="both"/>
      </w:pPr>
      <w:r>
        <w:rPr>
          <w:rFonts w:ascii="Times New Roman"/>
          <w:b w:val="false"/>
          <w:i w:val="false"/>
          <w:color w:val="000000"/>
          <w:sz w:val="28"/>
        </w:rPr>
        <w:t>
      2) оценка "4" "хорошо" – осмысленное, технически свободное и выразительное исполнение, при котором демонстрируется достаточное осознание образа и характера произведения, его содержания и структуры; программа исполняется наизусть, проявляется личностное отношение к исполняемым произведениям, допускаются небольшие технические и стилистические неточности, наблюдается некоторая зажатость игрового аппарата; возможны мелкие неточности во владении различными приемами звукоизвлечения и способами артикуляции, особенными для звучания тех или иных тембров клавишного синтезатора; при владении характерными приемами игры и панелью управления синтезатором, возможны небольшие погрешности, которые не нарушают целостной структуры аранжировки;</w:t>
      </w:r>
    </w:p>
    <w:bookmarkEnd w:id="36279"/>
    <w:bookmarkStart w:name="z36792" w:id="36280"/>
    <w:p>
      <w:pPr>
        <w:spacing w:after="0"/>
        <w:ind w:left="0"/>
        <w:jc w:val="both"/>
      </w:pPr>
      <w:r>
        <w:rPr>
          <w:rFonts w:ascii="Times New Roman"/>
          <w:b w:val="false"/>
          <w:i w:val="false"/>
          <w:color w:val="000000"/>
          <w:sz w:val="28"/>
        </w:rPr>
        <w:t>
      3) оценка "3" "удовлетворительно" – исполнение не раскрывает в полной мере возможности и способности обучающегося; демонстрируемое произведение отличается несовершенным исполнением; при игре наизусть много неточностей и ошибок; не проявляется осмысленное и личностное отношение к исполняемым произведениям, технические навыки и приемы развиты слабо, игровой аппарат зажат; много недочетов при звукоизвлечении и способов артикуляции, характерных для звучания тех или иных тембров синтезатора; недостаточное владение основными приемами игры и панелью управления клавишным синтезатором;</w:t>
      </w:r>
    </w:p>
    <w:bookmarkEnd w:id="36280"/>
    <w:bookmarkStart w:name="z36793" w:id="36281"/>
    <w:p>
      <w:pPr>
        <w:spacing w:after="0"/>
        <w:ind w:left="0"/>
        <w:jc w:val="both"/>
      </w:pPr>
      <w:r>
        <w:rPr>
          <w:rFonts w:ascii="Times New Roman"/>
          <w:b w:val="false"/>
          <w:i w:val="false"/>
          <w:color w:val="000000"/>
          <w:sz w:val="28"/>
        </w:rPr>
        <w:t>
      4) оценка "2" "неудовлетворительно" – в исполняемой программе отсутствует смысловая нагрузка, слабое знание произведений наизусть, грубые технические ошибки и плохое владение инструментом;</w:t>
      </w:r>
    </w:p>
    <w:bookmarkEnd w:id="36281"/>
    <w:bookmarkStart w:name="z36794" w:id="36282"/>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6282"/>
    <w:bookmarkStart w:name="z36795" w:id="36283"/>
    <w:p>
      <w:pPr>
        <w:spacing w:after="0"/>
        <w:ind w:left="0"/>
        <w:jc w:val="both"/>
      </w:pPr>
      <w:r>
        <w:rPr>
          <w:rFonts w:ascii="Times New Roman"/>
          <w:b w:val="false"/>
          <w:i w:val="false"/>
          <w:color w:val="000000"/>
          <w:sz w:val="28"/>
        </w:rPr>
        <w:t xml:space="preserve">
      667. Контроль освоения Программы обучающимся по предмету "Аккомпанемент" осуществляется в форме технического зачета. </w:t>
      </w:r>
    </w:p>
    <w:bookmarkEnd w:id="36283"/>
    <w:bookmarkStart w:name="z36796" w:id="36284"/>
    <w:p>
      <w:pPr>
        <w:spacing w:after="0"/>
        <w:ind w:left="0"/>
        <w:jc w:val="both"/>
      </w:pPr>
      <w:r>
        <w:rPr>
          <w:rFonts w:ascii="Times New Roman"/>
          <w:b w:val="false"/>
          <w:i w:val="false"/>
          <w:color w:val="000000"/>
          <w:sz w:val="28"/>
        </w:rPr>
        <w:t>
      668. Форма аттестации и контрольно-программные требования к выступлениям обучающихся:</w:t>
      </w:r>
    </w:p>
    <w:bookmarkEnd w:id="36284"/>
    <w:bookmarkStart w:name="z36797" w:id="36285"/>
    <w:p>
      <w:pPr>
        <w:spacing w:after="0"/>
        <w:ind w:left="0"/>
        <w:jc w:val="both"/>
      </w:pPr>
      <w:r>
        <w:rPr>
          <w:rFonts w:ascii="Times New Roman"/>
          <w:b w:val="false"/>
          <w:i w:val="false"/>
          <w:color w:val="000000"/>
          <w:sz w:val="28"/>
        </w:rPr>
        <w:t>
      1) 1 класса – в первом полугодии: академический концерт (2 разнохарактерных произведения различных жанров), во втором полугодии: технический зачет (2 произведения, различных по стилю, характеру, темпу и фактуре);</w:t>
      </w:r>
    </w:p>
    <w:bookmarkEnd w:id="36285"/>
    <w:bookmarkStart w:name="z36798" w:id="36286"/>
    <w:p>
      <w:pPr>
        <w:spacing w:after="0"/>
        <w:ind w:left="0"/>
        <w:jc w:val="both"/>
      </w:pPr>
      <w:r>
        <w:rPr>
          <w:rFonts w:ascii="Times New Roman"/>
          <w:b w:val="false"/>
          <w:i w:val="false"/>
          <w:color w:val="000000"/>
          <w:sz w:val="28"/>
        </w:rPr>
        <w:t>
      2) 2 класса – в первом полугодии: академический концерт (2 разнохарактерных произведения различных жанров), во втором полугодии: технический зачет (2 произведения, различных по стилю, характеру, темпу и фактуре).</w:t>
      </w:r>
    </w:p>
    <w:bookmarkEnd w:id="36286"/>
    <w:bookmarkStart w:name="z36799" w:id="36287"/>
    <w:p>
      <w:pPr>
        <w:spacing w:after="0"/>
        <w:ind w:left="0"/>
        <w:jc w:val="both"/>
      </w:pPr>
      <w:r>
        <w:rPr>
          <w:rFonts w:ascii="Times New Roman"/>
          <w:b w:val="false"/>
          <w:i w:val="false"/>
          <w:color w:val="000000"/>
          <w:sz w:val="28"/>
        </w:rPr>
        <w:t xml:space="preserve">
      669. При оценке работы обучающегося педагог учитывает следующие параметры: </w:t>
      </w:r>
    </w:p>
    <w:bookmarkEnd w:id="36287"/>
    <w:bookmarkStart w:name="z36800" w:id="36288"/>
    <w:p>
      <w:pPr>
        <w:spacing w:after="0"/>
        <w:ind w:left="0"/>
        <w:jc w:val="both"/>
      </w:pPr>
      <w:r>
        <w:rPr>
          <w:rFonts w:ascii="Times New Roman"/>
          <w:b w:val="false"/>
          <w:i w:val="false"/>
          <w:color w:val="000000"/>
          <w:sz w:val="28"/>
        </w:rPr>
        <w:t>
      1) демонстрация обучающимся должного уровня владения инструментом;</w:t>
      </w:r>
    </w:p>
    <w:bookmarkEnd w:id="36288"/>
    <w:bookmarkStart w:name="z36801" w:id="36289"/>
    <w:p>
      <w:pPr>
        <w:spacing w:after="0"/>
        <w:ind w:left="0"/>
        <w:jc w:val="both"/>
      </w:pPr>
      <w:r>
        <w:rPr>
          <w:rFonts w:ascii="Times New Roman"/>
          <w:b w:val="false"/>
          <w:i w:val="false"/>
          <w:color w:val="000000"/>
          <w:sz w:val="28"/>
        </w:rPr>
        <w:t>
      2) уровень техники, владения звуком, выразительность исполнения, раскрытие и показ музыкального образа;</w:t>
      </w:r>
    </w:p>
    <w:bookmarkEnd w:id="36289"/>
    <w:bookmarkStart w:name="z36802" w:id="36290"/>
    <w:p>
      <w:pPr>
        <w:spacing w:after="0"/>
        <w:ind w:left="0"/>
        <w:jc w:val="both"/>
      </w:pPr>
      <w:r>
        <w:rPr>
          <w:rFonts w:ascii="Times New Roman"/>
          <w:b w:val="false"/>
          <w:i w:val="false"/>
          <w:color w:val="000000"/>
          <w:sz w:val="28"/>
        </w:rPr>
        <w:t>
      3) качество исполненного произведения в ансамбле;</w:t>
      </w:r>
    </w:p>
    <w:bookmarkEnd w:id="36290"/>
    <w:bookmarkStart w:name="z36803" w:id="36291"/>
    <w:p>
      <w:pPr>
        <w:spacing w:after="0"/>
        <w:ind w:left="0"/>
        <w:jc w:val="both"/>
      </w:pPr>
      <w:r>
        <w:rPr>
          <w:rFonts w:ascii="Times New Roman"/>
          <w:b w:val="false"/>
          <w:i w:val="false"/>
          <w:color w:val="000000"/>
          <w:sz w:val="28"/>
        </w:rPr>
        <w:t>
      4) исполнительские данные (психофизиологические возможности, музыкальные способности, эстрадно-исполнительские качества);</w:t>
      </w:r>
    </w:p>
    <w:bookmarkEnd w:id="36291"/>
    <w:bookmarkStart w:name="z36804" w:id="36292"/>
    <w:p>
      <w:pPr>
        <w:spacing w:after="0"/>
        <w:ind w:left="0"/>
        <w:jc w:val="both"/>
      </w:pPr>
      <w:r>
        <w:rPr>
          <w:rFonts w:ascii="Times New Roman"/>
          <w:b w:val="false"/>
          <w:i w:val="false"/>
          <w:color w:val="000000"/>
          <w:sz w:val="28"/>
        </w:rPr>
        <w:t>
      5) синхронность звучания партий ансамбля;</w:t>
      </w:r>
    </w:p>
    <w:bookmarkEnd w:id="36292"/>
    <w:bookmarkStart w:name="z36805" w:id="36293"/>
    <w:p>
      <w:pPr>
        <w:spacing w:after="0"/>
        <w:ind w:left="0"/>
        <w:jc w:val="both"/>
      </w:pPr>
      <w:r>
        <w:rPr>
          <w:rFonts w:ascii="Times New Roman"/>
          <w:b w:val="false"/>
          <w:i w:val="false"/>
          <w:color w:val="000000"/>
          <w:sz w:val="28"/>
        </w:rPr>
        <w:t>
      6) единство трактовки художественного образа музыкального произведения.</w:t>
      </w:r>
    </w:p>
    <w:bookmarkEnd w:id="36293"/>
    <w:bookmarkStart w:name="z36806" w:id="36294"/>
    <w:p>
      <w:pPr>
        <w:spacing w:after="0"/>
        <w:ind w:left="0"/>
        <w:jc w:val="both"/>
      </w:pPr>
      <w:r>
        <w:rPr>
          <w:rFonts w:ascii="Times New Roman"/>
          <w:b w:val="false"/>
          <w:i w:val="false"/>
          <w:color w:val="000000"/>
          <w:sz w:val="28"/>
        </w:rPr>
        <w:t>
      670. Критерии оценки:</w:t>
      </w:r>
    </w:p>
    <w:bookmarkEnd w:id="36294"/>
    <w:bookmarkStart w:name="z36807" w:id="36295"/>
    <w:p>
      <w:pPr>
        <w:spacing w:after="0"/>
        <w:ind w:left="0"/>
        <w:jc w:val="both"/>
      </w:pPr>
      <w:r>
        <w:rPr>
          <w:rFonts w:ascii="Times New Roman"/>
          <w:b w:val="false"/>
          <w:i w:val="false"/>
          <w:color w:val="000000"/>
          <w:sz w:val="28"/>
        </w:rPr>
        <w:t>
      1) оценка "5" "отлично" – исполнение выразительное, присутствует чувство стиля и формы, хороший баланс между партиями, качественное звуковедение, звукоизвлечение, свободное владение инструментом, свобода исполнительского аппарата, присутствует полный слуховой контроль в каждой партии, решены тембровые, регистровые задачи, грамотное исполнение нотного материала, исполнение произведения в заданном темпе, соответствие исполняемой программы требованиям по классу;</w:t>
      </w:r>
    </w:p>
    <w:bookmarkEnd w:id="36295"/>
    <w:bookmarkStart w:name="z36808" w:id="36296"/>
    <w:p>
      <w:pPr>
        <w:spacing w:after="0"/>
        <w:ind w:left="0"/>
        <w:jc w:val="both"/>
      </w:pPr>
      <w:r>
        <w:rPr>
          <w:rFonts w:ascii="Times New Roman"/>
          <w:b w:val="false"/>
          <w:i w:val="false"/>
          <w:color w:val="000000"/>
          <w:sz w:val="28"/>
        </w:rPr>
        <w:t>
      2) оценка "4" "хорошо" – исполнение осознанное, присутствует чувство стиля и формы, допускаются интонационные неточности, неточное исполнение нотного материала, хорошее звукоизвлечение, звуковедение, хороший баланс между партиями, свободное владение инструментом, свобода исполнительского аппарата, соответствие исполняемой программы требованиям по классу;</w:t>
      </w:r>
    </w:p>
    <w:bookmarkEnd w:id="36296"/>
    <w:bookmarkStart w:name="z36809" w:id="36297"/>
    <w:p>
      <w:pPr>
        <w:spacing w:after="0"/>
        <w:ind w:left="0"/>
        <w:jc w:val="both"/>
      </w:pPr>
      <w:r>
        <w:rPr>
          <w:rFonts w:ascii="Times New Roman"/>
          <w:b w:val="false"/>
          <w:i w:val="false"/>
          <w:color w:val="000000"/>
          <w:sz w:val="28"/>
        </w:rPr>
        <w:t>
      3) оценка "3" "удовлетворительно" – исполнение формальное, невыразительное, отсутствует чувство стиля и формы, программа выучена удовлетворительно, плохой звуковой баланс между партиями, отсутствие синхронности в исполнении, наличие технических погрешностей, обучающийся слабо владеет инструментом, аппарат зажат, темп не соответствует заданному автором, погрешности в педализации;</w:t>
      </w:r>
    </w:p>
    <w:bookmarkEnd w:id="36297"/>
    <w:bookmarkStart w:name="z36810" w:id="36298"/>
    <w:p>
      <w:pPr>
        <w:spacing w:after="0"/>
        <w:ind w:left="0"/>
        <w:jc w:val="both"/>
      </w:pPr>
      <w:r>
        <w:rPr>
          <w:rFonts w:ascii="Times New Roman"/>
          <w:b w:val="false"/>
          <w:i w:val="false"/>
          <w:color w:val="000000"/>
          <w:sz w:val="28"/>
        </w:rPr>
        <w:t>
      4) оценка "2" "неудовлетворительно" – программа не подготовлена, исполнение с остановками, сбивчивое;</w:t>
      </w:r>
    </w:p>
    <w:bookmarkEnd w:id="36298"/>
    <w:bookmarkStart w:name="z36811" w:id="3629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6299"/>
    <w:bookmarkStart w:name="z36812" w:id="36300"/>
    <w:p>
      <w:pPr>
        <w:spacing w:after="0"/>
        <w:ind w:left="0"/>
        <w:jc w:val="both"/>
      </w:pPr>
      <w:r>
        <w:rPr>
          <w:rFonts w:ascii="Times New Roman"/>
          <w:b w:val="false"/>
          <w:i w:val="false"/>
          <w:color w:val="000000"/>
          <w:sz w:val="28"/>
        </w:rPr>
        <w:t xml:space="preserve">
      671. Контроль освоения Программы обучающимся по предмету "Вокал" осуществляется в форме технического зачета. </w:t>
      </w:r>
    </w:p>
    <w:bookmarkEnd w:id="36300"/>
    <w:bookmarkStart w:name="z36813" w:id="36301"/>
    <w:p>
      <w:pPr>
        <w:spacing w:after="0"/>
        <w:ind w:left="0"/>
        <w:jc w:val="both"/>
      </w:pPr>
      <w:r>
        <w:rPr>
          <w:rFonts w:ascii="Times New Roman"/>
          <w:b w:val="false"/>
          <w:i w:val="false"/>
          <w:color w:val="000000"/>
          <w:sz w:val="28"/>
        </w:rPr>
        <w:t>
      672. Форма аттестации и контрольно-программные требования к выступлениям обучающихся:</w:t>
      </w:r>
    </w:p>
    <w:bookmarkEnd w:id="36301"/>
    <w:bookmarkStart w:name="z36814" w:id="36302"/>
    <w:p>
      <w:pPr>
        <w:spacing w:after="0"/>
        <w:ind w:left="0"/>
        <w:jc w:val="both"/>
      </w:pPr>
      <w:r>
        <w:rPr>
          <w:rFonts w:ascii="Times New Roman"/>
          <w:b w:val="false"/>
          <w:i w:val="false"/>
          <w:color w:val="000000"/>
          <w:sz w:val="28"/>
        </w:rPr>
        <w:t>
      1) 1 класса – в первом и втором полугодиях: технический зачет (1 вокализ, 2 вокальных произведения на казахском и русском языках);</w:t>
      </w:r>
    </w:p>
    <w:bookmarkEnd w:id="36302"/>
    <w:bookmarkStart w:name="z36815" w:id="36303"/>
    <w:p>
      <w:pPr>
        <w:spacing w:after="0"/>
        <w:ind w:left="0"/>
        <w:jc w:val="both"/>
      </w:pPr>
      <w:r>
        <w:rPr>
          <w:rFonts w:ascii="Times New Roman"/>
          <w:b w:val="false"/>
          <w:i w:val="false"/>
          <w:color w:val="000000"/>
          <w:sz w:val="28"/>
        </w:rPr>
        <w:t xml:space="preserve">
      2) 2 класса – в первом и втором полугодиях: технический зачет (1 вокализ, 2 вокальных произведения на казахском и русском языках); </w:t>
      </w:r>
    </w:p>
    <w:bookmarkEnd w:id="36303"/>
    <w:bookmarkStart w:name="z36816" w:id="36304"/>
    <w:p>
      <w:pPr>
        <w:spacing w:after="0"/>
        <w:ind w:left="0"/>
        <w:jc w:val="both"/>
      </w:pPr>
      <w:r>
        <w:rPr>
          <w:rFonts w:ascii="Times New Roman"/>
          <w:b w:val="false"/>
          <w:i w:val="false"/>
          <w:color w:val="000000"/>
          <w:sz w:val="28"/>
        </w:rPr>
        <w:t xml:space="preserve">
      3) 3 класса – в первом и втором полугодиях: технический зачет (1 вокализ, 3 вокальных произведения на казахском, русском и английском языках); </w:t>
      </w:r>
    </w:p>
    <w:bookmarkEnd w:id="36304"/>
    <w:bookmarkStart w:name="z36817" w:id="36305"/>
    <w:p>
      <w:pPr>
        <w:spacing w:after="0"/>
        <w:ind w:left="0"/>
        <w:jc w:val="both"/>
      </w:pPr>
      <w:r>
        <w:rPr>
          <w:rFonts w:ascii="Times New Roman"/>
          <w:b w:val="false"/>
          <w:i w:val="false"/>
          <w:color w:val="000000"/>
          <w:sz w:val="28"/>
        </w:rPr>
        <w:t>
      4) 4 класса – в первом и втором полугодиях: технический зачет (3 вокальных произведения на казахском, русском и английском языках).</w:t>
      </w:r>
    </w:p>
    <w:bookmarkEnd w:id="36305"/>
    <w:bookmarkStart w:name="z36818" w:id="36306"/>
    <w:p>
      <w:pPr>
        <w:spacing w:after="0"/>
        <w:ind w:left="0"/>
        <w:jc w:val="both"/>
      </w:pPr>
      <w:r>
        <w:rPr>
          <w:rFonts w:ascii="Times New Roman"/>
          <w:b w:val="false"/>
          <w:i w:val="false"/>
          <w:color w:val="000000"/>
          <w:sz w:val="28"/>
        </w:rPr>
        <w:t xml:space="preserve">
      673. При оценке работы обучающегося педагог учитывает следующие параметры: </w:t>
      </w:r>
    </w:p>
    <w:bookmarkEnd w:id="36306"/>
    <w:bookmarkStart w:name="z36819" w:id="36307"/>
    <w:p>
      <w:pPr>
        <w:spacing w:after="0"/>
        <w:ind w:left="0"/>
        <w:jc w:val="both"/>
      </w:pPr>
      <w:r>
        <w:rPr>
          <w:rFonts w:ascii="Times New Roman"/>
          <w:b w:val="false"/>
          <w:i w:val="false"/>
          <w:color w:val="000000"/>
          <w:sz w:val="28"/>
        </w:rPr>
        <w:t>
      1) вокально-техническое и исполнительское мастерство (качество интонации, четкость дикции, осмысленность произношения текста, ритмичность, широта певческого диапазона, выразительность фразировки, динамические оттенки, яркость тембра, чувство стиля, манера исполнения, владение микрофоном);</w:t>
      </w:r>
    </w:p>
    <w:bookmarkEnd w:id="36307"/>
    <w:bookmarkStart w:name="z36820" w:id="36308"/>
    <w:p>
      <w:pPr>
        <w:spacing w:after="0"/>
        <w:ind w:left="0"/>
        <w:jc w:val="both"/>
      </w:pPr>
      <w:r>
        <w:rPr>
          <w:rFonts w:ascii="Times New Roman"/>
          <w:b w:val="false"/>
          <w:i w:val="false"/>
          <w:color w:val="000000"/>
          <w:sz w:val="28"/>
        </w:rPr>
        <w:t>
      2) художественное воплощение произведений (артистизм, пластика, сценическая подача, оригинальность решения художественного образа произведения, исполнительская свобода).</w:t>
      </w:r>
    </w:p>
    <w:bookmarkEnd w:id="36308"/>
    <w:bookmarkStart w:name="z36821" w:id="36309"/>
    <w:p>
      <w:pPr>
        <w:spacing w:after="0"/>
        <w:ind w:left="0"/>
        <w:jc w:val="both"/>
      </w:pPr>
      <w:r>
        <w:rPr>
          <w:rFonts w:ascii="Times New Roman"/>
          <w:b w:val="false"/>
          <w:i w:val="false"/>
          <w:color w:val="000000"/>
          <w:sz w:val="28"/>
        </w:rPr>
        <w:t>
      674. Критерии оценки:</w:t>
      </w:r>
    </w:p>
    <w:bookmarkEnd w:id="36309"/>
    <w:bookmarkStart w:name="z36822" w:id="36310"/>
    <w:p>
      <w:pPr>
        <w:spacing w:after="0"/>
        <w:ind w:left="0"/>
        <w:jc w:val="both"/>
      </w:pPr>
      <w:r>
        <w:rPr>
          <w:rFonts w:ascii="Times New Roman"/>
          <w:b w:val="false"/>
          <w:i w:val="false"/>
          <w:color w:val="000000"/>
          <w:sz w:val="28"/>
        </w:rPr>
        <w:t>
      1) оценка "5" "отлично" – свободное владение вокальным аппаратом, правильная певческая установка, чистота интонирования, владение основными приемами звуковедения, нюансами, слуховой самоконтроль, точное прочтение и знание нотного текста, раскрытие художественного образа произведения, выразительное, артистичное исполнение, гибкое соединение средств музыкальной выразительности с поэтическим и музыкальным содержанием, самостоятельная интерпретация исполняемого произведения, высокий уровень культуры исполнения;</w:t>
      </w:r>
    </w:p>
    <w:bookmarkEnd w:id="36310"/>
    <w:bookmarkStart w:name="z36823" w:id="36311"/>
    <w:p>
      <w:pPr>
        <w:spacing w:after="0"/>
        <w:ind w:left="0"/>
        <w:jc w:val="both"/>
      </w:pPr>
      <w:r>
        <w:rPr>
          <w:rFonts w:ascii="Times New Roman"/>
          <w:b w:val="false"/>
          <w:i w:val="false"/>
          <w:color w:val="000000"/>
          <w:sz w:val="28"/>
        </w:rPr>
        <w:t>
      2) оценка "4" "хорошо" – свободное владение вокальным аппаратом, правильная певческая установка, владение основными приемами звуковедения, нюансами, знание нотного текста, недостаточный слуховой контроль, технические погрешности в трудных местах произведения (интонационные неточности), недостаточно осмысленное с точки зрения музыкального замысла исполнение произведения нестабильность психологического поведения на сцене;</w:t>
      </w:r>
    </w:p>
    <w:bookmarkEnd w:id="36311"/>
    <w:bookmarkStart w:name="z36824" w:id="36312"/>
    <w:p>
      <w:pPr>
        <w:spacing w:after="0"/>
        <w:ind w:left="0"/>
        <w:jc w:val="both"/>
      </w:pPr>
      <w:r>
        <w:rPr>
          <w:rFonts w:ascii="Times New Roman"/>
          <w:b w:val="false"/>
          <w:i w:val="false"/>
          <w:color w:val="000000"/>
          <w:sz w:val="28"/>
        </w:rPr>
        <w:t>
      3) оценка "3" "удовлетворительно" – недостаточное владение вокальным аппаратом, приемами звукоизвлечения, темпоритмическая неорганизованность, динамическое однообразие и монотонность звучания, формальное прочтение авторского нотного текста без образного осмысления музыки, слабый слуховой контроль исполнения, наличие в исполнении стилистических и интонационных ошибок, средний уровень культуры исполнения, неустойчивое психологическое состояние на сцене;</w:t>
      </w:r>
    </w:p>
    <w:bookmarkEnd w:id="36312"/>
    <w:bookmarkStart w:name="z36825" w:id="36313"/>
    <w:p>
      <w:pPr>
        <w:spacing w:after="0"/>
        <w:ind w:left="0"/>
        <w:jc w:val="both"/>
      </w:pPr>
      <w:r>
        <w:rPr>
          <w:rFonts w:ascii="Times New Roman"/>
          <w:b w:val="false"/>
          <w:i w:val="false"/>
          <w:color w:val="000000"/>
          <w:sz w:val="28"/>
        </w:rPr>
        <w:t>
      4) оценка "2" "неудовлетворительно" – недостаточное владение вокальным аппаратом, приемами звукоизвлечения, отсутствие слухового контроля, невыразительное интонирование, метроритмическая неустойчивость, ошибки, плохое знание нотного текста, низкий уровень культуры исполнения, неустойчивое психологическое состояние на сцене;</w:t>
      </w:r>
    </w:p>
    <w:bookmarkEnd w:id="36313"/>
    <w:bookmarkStart w:name="z36826" w:id="36314"/>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6314"/>
    <w:bookmarkStart w:name="z36827" w:id="36315"/>
    <w:p>
      <w:pPr>
        <w:spacing w:after="0"/>
        <w:ind w:left="0"/>
        <w:jc w:val="both"/>
      </w:pPr>
      <w:r>
        <w:rPr>
          <w:rFonts w:ascii="Times New Roman"/>
          <w:b w:val="false"/>
          <w:i w:val="false"/>
          <w:color w:val="000000"/>
          <w:sz w:val="28"/>
        </w:rPr>
        <w:t xml:space="preserve">
      675. Контроль освоения Программы обучающимся по предмету "Чтение нот с листа" осуществляется в форме технического зачета. </w:t>
      </w:r>
    </w:p>
    <w:bookmarkEnd w:id="36315"/>
    <w:bookmarkStart w:name="z36828" w:id="36316"/>
    <w:p>
      <w:pPr>
        <w:spacing w:after="0"/>
        <w:ind w:left="0"/>
        <w:jc w:val="both"/>
      </w:pPr>
      <w:r>
        <w:rPr>
          <w:rFonts w:ascii="Times New Roman"/>
          <w:b w:val="false"/>
          <w:i w:val="false"/>
          <w:color w:val="000000"/>
          <w:sz w:val="28"/>
        </w:rPr>
        <w:t>
      676. Форма аттестации и контрольно-программные требования к выступлениям обучающихся:</w:t>
      </w:r>
    </w:p>
    <w:bookmarkEnd w:id="36316"/>
    <w:bookmarkStart w:name="z36829" w:id="36317"/>
    <w:p>
      <w:pPr>
        <w:spacing w:after="0"/>
        <w:ind w:left="0"/>
        <w:jc w:val="both"/>
      </w:pPr>
      <w:r>
        <w:rPr>
          <w:rFonts w:ascii="Times New Roman"/>
          <w:b w:val="false"/>
          <w:i w:val="false"/>
          <w:color w:val="000000"/>
          <w:sz w:val="28"/>
        </w:rPr>
        <w:t>
      1) 1 класса – в первом и втором полугодиях: технический зачет (2 разнохарактерные этюды, пьесы);</w:t>
      </w:r>
    </w:p>
    <w:bookmarkEnd w:id="36317"/>
    <w:bookmarkStart w:name="z36830" w:id="36318"/>
    <w:p>
      <w:pPr>
        <w:spacing w:after="0"/>
        <w:ind w:left="0"/>
        <w:jc w:val="both"/>
      </w:pPr>
      <w:r>
        <w:rPr>
          <w:rFonts w:ascii="Times New Roman"/>
          <w:b w:val="false"/>
          <w:i w:val="false"/>
          <w:color w:val="000000"/>
          <w:sz w:val="28"/>
        </w:rPr>
        <w:t>
      2) 2 класса – в первом и втором полугодиях: технический зачет (3 разнохарактерные этюды, пьесы, ансамбли);</w:t>
      </w:r>
    </w:p>
    <w:bookmarkEnd w:id="36318"/>
    <w:bookmarkStart w:name="z36831" w:id="36319"/>
    <w:p>
      <w:pPr>
        <w:spacing w:after="0"/>
        <w:ind w:left="0"/>
        <w:jc w:val="both"/>
      </w:pPr>
      <w:r>
        <w:rPr>
          <w:rFonts w:ascii="Times New Roman"/>
          <w:b w:val="false"/>
          <w:i w:val="false"/>
          <w:color w:val="000000"/>
          <w:sz w:val="28"/>
        </w:rPr>
        <w:t>
      3) 3 класса – в первом и втором полугодиях: технический зачет (3 разнохарактерные этюды, пьесы, ансамбли, полифонические произведения);</w:t>
      </w:r>
    </w:p>
    <w:bookmarkEnd w:id="36319"/>
    <w:bookmarkStart w:name="z36832" w:id="36320"/>
    <w:p>
      <w:pPr>
        <w:spacing w:after="0"/>
        <w:ind w:left="0"/>
        <w:jc w:val="both"/>
      </w:pPr>
      <w:r>
        <w:rPr>
          <w:rFonts w:ascii="Times New Roman"/>
          <w:b w:val="false"/>
          <w:i w:val="false"/>
          <w:color w:val="000000"/>
          <w:sz w:val="28"/>
        </w:rPr>
        <w:t>
      4) 4 класса – в первом и втором полугодиях: технический зачет (3 разнохарактерные пьесы, ансамбли, полифонические произведения);</w:t>
      </w:r>
    </w:p>
    <w:bookmarkEnd w:id="36320"/>
    <w:bookmarkStart w:name="z36833" w:id="36321"/>
    <w:p>
      <w:pPr>
        <w:spacing w:after="0"/>
        <w:ind w:left="0"/>
        <w:jc w:val="both"/>
      </w:pPr>
      <w:r>
        <w:rPr>
          <w:rFonts w:ascii="Times New Roman"/>
          <w:b w:val="false"/>
          <w:i w:val="false"/>
          <w:color w:val="000000"/>
          <w:sz w:val="28"/>
        </w:rPr>
        <w:t>
      5) 5 класса – в первом и втором полугодиях: технический зачет (3 разнохарактерные пьесы, ансамбли, произведение крупной формы).</w:t>
      </w:r>
    </w:p>
    <w:bookmarkEnd w:id="36321"/>
    <w:bookmarkStart w:name="z36834" w:id="36322"/>
    <w:p>
      <w:pPr>
        <w:spacing w:after="0"/>
        <w:ind w:left="0"/>
        <w:jc w:val="both"/>
      </w:pPr>
      <w:r>
        <w:rPr>
          <w:rFonts w:ascii="Times New Roman"/>
          <w:b w:val="false"/>
          <w:i w:val="false"/>
          <w:color w:val="000000"/>
          <w:sz w:val="28"/>
        </w:rPr>
        <w:t xml:space="preserve">
      677. При оценке работы обучающегося педагог учитывает следующие параметры: </w:t>
      </w:r>
    </w:p>
    <w:bookmarkEnd w:id="36322"/>
    <w:bookmarkStart w:name="z36835" w:id="36323"/>
    <w:p>
      <w:pPr>
        <w:spacing w:after="0"/>
        <w:ind w:left="0"/>
        <w:jc w:val="both"/>
      </w:pPr>
      <w:r>
        <w:rPr>
          <w:rFonts w:ascii="Times New Roman"/>
          <w:b w:val="false"/>
          <w:i w:val="false"/>
          <w:color w:val="000000"/>
          <w:sz w:val="28"/>
        </w:rPr>
        <w:t>
      1) достаточный технический уровень владения инструментом;</w:t>
      </w:r>
    </w:p>
    <w:bookmarkEnd w:id="36323"/>
    <w:bookmarkStart w:name="z36836" w:id="36324"/>
    <w:p>
      <w:pPr>
        <w:spacing w:after="0"/>
        <w:ind w:left="0"/>
        <w:jc w:val="both"/>
      </w:pPr>
      <w:r>
        <w:rPr>
          <w:rFonts w:ascii="Times New Roman"/>
          <w:b w:val="false"/>
          <w:i w:val="false"/>
          <w:color w:val="000000"/>
          <w:sz w:val="28"/>
        </w:rPr>
        <w:t>
      2) убедительно раскрытый художественный образ музыкального произведения;</w:t>
      </w:r>
    </w:p>
    <w:bookmarkEnd w:id="36324"/>
    <w:bookmarkStart w:name="z36837" w:id="36325"/>
    <w:p>
      <w:pPr>
        <w:spacing w:after="0"/>
        <w:ind w:left="0"/>
        <w:jc w:val="both"/>
      </w:pPr>
      <w:r>
        <w:rPr>
          <w:rFonts w:ascii="Times New Roman"/>
          <w:b w:val="false"/>
          <w:i w:val="false"/>
          <w:color w:val="000000"/>
          <w:sz w:val="28"/>
        </w:rPr>
        <w:t>
      3) понимание стиля исполняемого произведения.</w:t>
      </w:r>
    </w:p>
    <w:bookmarkEnd w:id="36325"/>
    <w:bookmarkStart w:name="z36838" w:id="36326"/>
    <w:p>
      <w:pPr>
        <w:spacing w:after="0"/>
        <w:ind w:left="0"/>
        <w:jc w:val="both"/>
      </w:pPr>
      <w:r>
        <w:rPr>
          <w:rFonts w:ascii="Times New Roman"/>
          <w:b w:val="false"/>
          <w:i w:val="false"/>
          <w:color w:val="000000"/>
          <w:sz w:val="28"/>
        </w:rPr>
        <w:t>
      678. Критерии оценки:</w:t>
      </w:r>
    </w:p>
    <w:bookmarkEnd w:id="36326"/>
    <w:bookmarkStart w:name="z36839" w:id="36327"/>
    <w:p>
      <w:pPr>
        <w:spacing w:after="0"/>
        <w:ind w:left="0"/>
        <w:jc w:val="both"/>
      </w:pPr>
      <w:r>
        <w:rPr>
          <w:rFonts w:ascii="Times New Roman"/>
          <w:b w:val="false"/>
          <w:i w:val="false"/>
          <w:color w:val="000000"/>
          <w:sz w:val="28"/>
        </w:rPr>
        <w:t>
      1) оценка "5" "отлично" – исполнение музыкальных произведений без ошибок с учетом всех пожеланий и рекомендаций педагога; ритмичное исполнение; осмысленное, и эмоциональное исполнение с уверенным использованием разнообразных исполнительских средств (динамических, артикуляционных, штриховых) и технических возможностей инструмента, соответствующих характеру, содержанию и стилю произведения, темповых обозначений.</w:t>
      </w:r>
    </w:p>
    <w:bookmarkEnd w:id="36327"/>
    <w:bookmarkStart w:name="z36840" w:id="36328"/>
    <w:p>
      <w:pPr>
        <w:spacing w:after="0"/>
        <w:ind w:left="0"/>
        <w:jc w:val="both"/>
      </w:pPr>
      <w:r>
        <w:rPr>
          <w:rFonts w:ascii="Times New Roman"/>
          <w:b w:val="false"/>
          <w:i w:val="false"/>
          <w:color w:val="000000"/>
          <w:sz w:val="28"/>
        </w:rPr>
        <w:t>
      2) оценка "4" "хорошо" – недостаточно свободное звукоизвлечение, некоторые неточности в исполнении отдельных ритмических фигур; воспроизведение музыкального материала с небольшими текстовыми погрешностями; эмоциональное исполнение произведения, не совсем точное и уверенное использование различных исполнительских выразительных приемов и технических возможностей инструмента;</w:t>
      </w:r>
    </w:p>
    <w:bookmarkEnd w:id="36328"/>
    <w:bookmarkStart w:name="z36841" w:id="36329"/>
    <w:p>
      <w:pPr>
        <w:spacing w:after="0"/>
        <w:ind w:left="0"/>
        <w:jc w:val="both"/>
      </w:pPr>
      <w:r>
        <w:rPr>
          <w:rFonts w:ascii="Times New Roman"/>
          <w:b w:val="false"/>
          <w:i w:val="false"/>
          <w:color w:val="000000"/>
          <w:sz w:val="28"/>
        </w:rPr>
        <w:t>
      3) оценка "3" "удовлетворительно" – формальное прочтение нотного текста без образного осмысления музыки; слабый слуховой контроль собственного исполнения; ограниченное понимание динамических, аппликатурных, технологических задач; темпо-ритмическая неорганизованность; однообразие и монотонность звучания;</w:t>
      </w:r>
    </w:p>
    <w:bookmarkEnd w:id="36329"/>
    <w:bookmarkStart w:name="z36842" w:id="36330"/>
    <w:p>
      <w:pPr>
        <w:spacing w:after="0"/>
        <w:ind w:left="0"/>
        <w:jc w:val="both"/>
      </w:pPr>
      <w:r>
        <w:rPr>
          <w:rFonts w:ascii="Times New Roman"/>
          <w:b w:val="false"/>
          <w:i w:val="false"/>
          <w:color w:val="000000"/>
          <w:sz w:val="28"/>
        </w:rPr>
        <w:t>
      4) оценка "2" "неудовлетворительно" – ошибки в воспроизведении нотного текста; отсутствие слухового контроля собственного исполнения; низкое качество звукоизвлечения, метро-ритмическая неустойчивость; частые остановки при исполнении.</w:t>
      </w:r>
    </w:p>
    <w:bookmarkEnd w:id="36330"/>
    <w:bookmarkStart w:name="z36843" w:id="36331"/>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6331"/>
    <w:bookmarkStart w:name="z36844" w:id="36332"/>
    <w:p>
      <w:pPr>
        <w:spacing w:after="0"/>
        <w:ind w:left="0"/>
        <w:jc w:val="both"/>
      </w:pPr>
      <w:r>
        <w:rPr>
          <w:rFonts w:ascii="Times New Roman"/>
          <w:b w:val="false"/>
          <w:i w:val="false"/>
          <w:color w:val="000000"/>
          <w:sz w:val="28"/>
        </w:rPr>
        <w:t xml:space="preserve">
      679. Контроль освоения Программы обучающимся по предмету "Импровизация" осуществляется в форме технического зачета. </w:t>
      </w:r>
    </w:p>
    <w:bookmarkEnd w:id="36332"/>
    <w:bookmarkStart w:name="z36845" w:id="36333"/>
    <w:p>
      <w:pPr>
        <w:spacing w:after="0"/>
        <w:ind w:left="0"/>
        <w:jc w:val="both"/>
      </w:pPr>
      <w:r>
        <w:rPr>
          <w:rFonts w:ascii="Times New Roman"/>
          <w:b w:val="false"/>
          <w:i w:val="false"/>
          <w:color w:val="000000"/>
          <w:sz w:val="28"/>
        </w:rPr>
        <w:t>
      680. Форма аттестации и контрольно-программные требования к выступлениям обучающихся:</w:t>
      </w:r>
    </w:p>
    <w:bookmarkEnd w:id="36333"/>
    <w:bookmarkStart w:name="z36846" w:id="36334"/>
    <w:p>
      <w:pPr>
        <w:spacing w:after="0"/>
        <w:ind w:left="0"/>
        <w:jc w:val="both"/>
      </w:pPr>
      <w:r>
        <w:rPr>
          <w:rFonts w:ascii="Times New Roman"/>
          <w:b w:val="false"/>
          <w:i w:val="false"/>
          <w:color w:val="000000"/>
          <w:sz w:val="28"/>
        </w:rPr>
        <w:t>
      1) 7 класса – в первом и втором полугодиях: технический зачет (сочинение, импровизация на заданную тему в жанрах – полька, вальс, марш);</w:t>
      </w:r>
    </w:p>
    <w:bookmarkEnd w:id="36334"/>
    <w:bookmarkStart w:name="z36847" w:id="36335"/>
    <w:p>
      <w:pPr>
        <w:spacing w:after="0"/>
        <w:ind w:left="0"/>
        <w:jc w:val="both"/>
      </w:pPr>
      <w:r>
        <w:rPr>
          <w:rFonts w:ascii="Times New Roman"/>
          <w:b w:val="false"/>
          <w:i w:val="false"/>
          <w:color w:val="000000"/>
          <w:sz w:val="28"/>
        </w:rPr>
        <w:t>
      2) 8 класса – в первом и втором полугодиях: технический зачет (сочинение народных песен для двухголосия, трехголосия, четырехголосия в сопровождении, также а капелла);</w:t>
      </w:r>
    </w:p>
    <w:bookmarkEnd w:id="36335"/>
    <w:bookmarkStart w:name="z36848" w:id="36336"/>
    <w:p>
      <w:pPr>
        <w:spacing w:after="0"/>
        <w:ind w:left="0"/>
        <w:jc w:val="both"/>
      </w:pPr>
      <w:r>
        <w:rPr>
          <w:rFonts w:ascii="Times New Roman"/>
          <w:b w:val="false"/>
          <w:i w:val="false"/>
          <w:color w:val="000000"/>
          <w:sz w:val="28"/>
        </w:rPr>
        <w:t>
      3) 9 класса – в первом и втором полугодиях: технический зачет (сочинение, импровизация на заданную тему в жанрах песен и романсов);</w:t>
      </w:r>
    </w:p>
    <w:bookmarkEnd w:id="36336"/>
    <w:bookmarkStart w:name="z36849" w:id="36337"/>
    <w:p>
      <w:pPr>
        <w:spacing w:after="0"/>
        <w:ind w:left="0"/>
        <w:jc w:val="both"/>
      </w:pPr>
      <w:r>
        <w:rPr>
          <w:rFonts w:ascii="Times New Roman"/>
          <w:b w:val="false"/>
          <w:i w:val="false"/>
          <w:color w:val="000000"/>
          <w:sz w:val="28"/>
        </w:rPr>
        <w:t xml:space="preserve">
      681. При оценке работы обучающегося педагог учитывает следующие параметры: </w:t>
      </w:r>
    </w:p>
    <w:bookmarkEnd w:id="36337"/>
    <w:bookmarkStart w:name="z36850" w:id="36338"/>
    <w:p>
      <w:pPr>
        <w:spacing w:after="0"/>
        <w:ind w:left="0"/>
        <w:jc w:val="both"/>
      </w:pPr>
      <w:r>
        <w:rPr>
          <w:rFonts w:ascii="Times New Roman"/>
          <w:b w:val="false"/>
          <w:i w:val="false"/>
          <w:color w:val="000000"/>
          <w:sz w:val="28"/>
        </w:rPr>
        <w:t>
      1) знание основ композиции, формообразующих элементов, общих принципов развития исходного материала (мотива и его развития), фразировки;</w:t>
      </w:r>
    </w:p>
    <w:bookmarkEnd w:id="36338"/>
    <w:bookmarkStart w:name="z36851" w:id="36339"/>
    <w:p>
      <w:pPr>
        <w:spacing w:after="0"/>
        <w:ind w:left="0"/>
        <w:jc w:val="both"/>
      </w:pPr>
      <w:r>
        <w:rPr>
          <w:rFonts w:ascii="Times New Roman"/>
          <w:b w:val="false"/>
          <w:i w:val="false"/>
          <w:color w:val="000000"/>
          <w:sz w:val="28"/>
        </w:rPr>
        <w:t>
      2) знание особенностей разностилевой артикуляции, акцентирования;</w:t>
      </w:r>
    </w:p>
    <w:bookmarkEnd w:id="36339"/>
    <w:bookmarkStart w:name="z36852" w:id="36340"/>
    <w:p>
      <w:pPr>
        <w:spacing w:after="0"/>
        <w:ind w:left="0"/>
        <w:jc w:val="both"/>
      </w:pPr>
      <w:r>
        <w:rPr>
          <w:rFonts w:ascii="Times New Roman"/>
          <w:b w:val="false"/>
          <w:i w:val="false"/>
          <w:color w:val="000000"/>
          <w:sz w:val="28"/>
        </w:rPr>
        <w:t>
      3) освоение импровизационных технологий и принципов их организации;</w:t>
      </w:r>
    </w:p>
    <w:bookmarkEnd w:id="36340"/>
    <w:bookmarkStart w:name="z36853" w:id="36341"/>
    <w:p>
      <w:pPr>
        <w:spacing w:after="0"/>
        <w:ind w:left="0"/>
        <w:jc w:val="both"/>
      </w:pPr>
      <w:r>
        <w:rPr>
          <w:rFonts w:ascii="Times New Roman"/>
          <w:b w:val="false"/>
          <w:i w:val="false"/>
          <w:color w:val="000000"/>
          <w:sz w:val="28"/>
        </w:rPr>
        <w:t>
      4) освоение различных ритмических, гармонических, мелодических моделей;</w:t>
      </w:r>
    </w:p>
    <w:bookmarkEnd w:id="36341"/>
    <w:bookmarkStart w:name="z36854" w:id="36342"/>
    <w:p>
      <w:pPr>
        <w:spacing w:after="0"/>
        <w:ind w:left="0"/>
        <w:jc w:val="both"/>
      </w:pPr>
      <w:r>
        <w:rPr>
          <w:rFonts w:ascii="Times New Roman"/>
          <w:b w:val="false"/>
          <w:i w:val="false"/>
          <w:color w:val="000000"/>
          <w:sz w:val="28"/>
        </w:rPr>
        <w:t>
      5) навыки транспонирования (секвенцирование);</w:t>
      </w:r>
    </w:p>
    <w:bookmarkEnd w:id="36342"/>
    <w:bookmarkStart w:name="z36855" w:id="36343"/>
    <w:p>
      <w:pPr>
        <w:spacing w:after="0"/>
        <w:ind w:left="0"/>
        <w:jc w:val="both"/>
      </w:pPr>
      <w:r>
        <w:rPr>
          <w:rFonts w:ascii="Times New Roman"/>
          <w:b w:val="false"/>
          <w:i w:val="false"/>
          <w:color w:val="000000"/>
          <w:sz w:val="28"/>
        </w:rPr>
        <w:t>
      6) навыки чтения с листа гармонических схем, записанных буквенными или цифровыми символами;</w:t>
      </w:r>
    </w:p>
    <w:bookmarkEnd w:id="36343"/>
    <w:bookmarkStart w:name="z36856" w:id="36344"/>
    <w:p>
      <w:pPr>
        <w:spacing w:after="0"/>
        <w:ind w:left="0"/>
        <w:jc w:val="both"/>
      </w:pPr>
      <w:r>
        <w:rPr>
          <w:rFonts w:ascii="Times New Roman"/>
          <w:b w:val="false"/>
          <w:i w:val="false"/>
          <w:color w:val="000000"/>
          <w:sz w:val="28"/>
        </w:rPr>
        <w:t>
      7) навыки игры по слуху.</w:t>
      </w:r>
    </w:p>
    <w:bookmarkEnd w:id="36344"/>
    <w:bookmarkStart w:name="z36857" w:id="36345"/>
    <w:p>
      <w:pPr>
        <w:spacing w:after="0"/>
        <w:ind w:left="0"/>
        <w:jc w:val="both"/>
      </w:pPr>
      <w:r>
        <w:rPr>
          <w:rFonts w:ascii="Times New Roman"/>
          <w:b w:val="false"/>
          <w:i w:val="false"/>
          <w:color w:val="000000"/>
          <w:sz w:val="28"/>
        </w:rPr>
        <w:t>
      682. Критерии оценки:</w:t>
      </w:r>
    </w:p>
    <w:bookmarkEnd w:id="36345"/>
    <w:bookmarkStart w:name="z36858" w:id="36346"/>
    <w:p>
      <w:pPr>
        <w:spacing w:after="0"/>
        <w:ind w:left="0"/>
        <w:jc w:val="both"/>
      </w:pPr>
      <w:r>
        <w:rPr>
          <w:rFonts w:ascii="Times New Roman"/>
          <w:b w:val="false"/>
          <w:i w:val="false"/>
          <w:color w:val="000000"/>
          <w:sz w:val="28"/>
        </w:rPr>
        <w:t>
      1) оценка "5" "отлично" – грамотное использование в импровизации всех изученных приемов "украшения" мелодии, технически качественное и художественно осмысленное исполнение, отвечающее всем требованиям на данном этапе обучения;</w:t>
      </w:r>
    </w:p>
    <w:bookmarkEnd w:id="36346"/>
    <w:bookmarkStart w:name="z36859" w:id="36347"/>
    <w:p>
      <w:pPr>
        <w:spacing w:after="0"/>
        <w:ind w:left="0"/>
        <w:jc w:val="both"/>
      </w:pPr>
      <w:r>
        <w:rPr>
          <w:rFonts w:ascii="Times New Roman"/>
          <w:b w:val="false"/>
          <w:i w:val="false"/>
          <w:color w:val="000000"/>
          <w:sz w:val="28"/>
        </w:rPr>
        <w:t>
      2) оценка "4" "хорошо" – небольшие недочеты в конструкции импровизации, исполнение с небольшими недочетами как в техническом, так и в художественном плане);</w:t>
      </w:r>
    </w:p>
    <w:bookmarkEnd w:id="36347"/>
    <w:bookmarkStart w:name="z36860" w:id="36348"/>
    <w:p>
      <w:pPr>
        <w:spacing w:after="0"/>
        <w:ind w:left="0"/>
        <w:jc w:val="both"/>
      </w:pPr>
      <w:r>
        <w:rPr>
          <w:rFonts w:ascii="Times New Roman"/>
          <w:b w:val="false"/>
          <w:i w:val="false"/>
          <w:color w:val="000000"/>
          <w:sz w:val="28"/>
        </w:rPr>
        <w:t>
      3) оценка "3" "удовлетворительно" – небольшие недочеты в конструкции импровизации, исполнение с большим количеством недочетов, малохудожественная игра, отсутствие свободы игрового аппарата, временная остановка при исполнении;</w:t>
      </w:r>
    </w:p>
    <w:bookmarkEnd w:id="36348"/>
    <w:bookmarkStart w:name="z36861" w:id="36349"/>
    <w:p>
      <w:pPr>
        <w:spacing w:after="0"/>
        <w:ind w:left="0"/>
        <w:jc w:val="both"/>
      </w:pPr>
      <w:r>
        <w:rPr>
          <w:rFonts w:ascii="Times New Roman"/>
          <w:b w:val="false"/>
          <w:i w:val="false"/>
          <w:color w:val="000000"/>
          <w:sz w:val="28"/>
        </w:rPr>
        <w:t>
      4) оценка "2" "неудовлетворительно" – множество недочетов в конструкции импровизации, невыполнение программных требований;</w:t>
      </w:r>
    </w:p>
    <w:bookmarkEnd w:id="36349"/>
    <w:bookmarkStart w:name="z36862" w:id="36350"/>
    <w:p>
      <w:pPr>
        <w:spacing w:after="0"/>
        <w:ind w:left="0"/>
        <w:jc w:val="both"/>
      </w:pPr>
      <w:r>
        <w:rPr>
          <w:rFonts w:ascii="Times New Roman"/>
          <w:b w:val="false"/>
          <w:i w:val="false"/>
          <w:color w:val="000000"/>
          <w:sz w:val="28"/>
        </w:rPr>
        <w:t>
      5) "Зачет" – отражение достаточного уровня подготовки и исполнения на данном этапе обучения.</w:t>
      </w:r>
    </w:p>
    <w:bookmarkEnd w:id="36350"/>
    <w:bookmarkStart w:name="z36863" w:id="36351"/>
    <w:p>
      <w:pPr>
        <w:spacing w:after="0"/>
        <w:ind w:left="0"/>
        <w:jc w:val="both"/>
      </w:pPr>
      <w:r>
        <w:rPr>
          <w:rFonts w:ascii="Times New Roman"/>
          <w:b w:val="false"/>
          <w:i w:val="false"/>
          <w:color w:val="000000"/>
          <w:sz w:val="28"/>
        </w:rPr>
        <w:t xml:space="preserve">
      683. Контроль освоения Программы обучающимся по предмету "Композиция" осуществляется в форме зачета. </w:t>
      </w:r>
    </w:p>
    <w:bookmarkEnd w:id="36351"/>
    <w:bookmarkStart w:name="z36864" w:id="36352"/>
    <w:p>
      <w:pPr>
        <w:spacing w:after="0"/>
        <w:ind w:left="0"/>
        <w:jc w:val="both"/>
      </w:pPr>
      <w:r>
        <w:rPr>
          <w:rFonts w:ascii="Times New Roman"/>
          <w:b w:val="false"/>
          <w:i w:val="false"/>
          <w:color w:val="000000"/>
          <w:sz w:val="28"/>
        </w:rPr>
        <w:t>
      684. Форма аттестации и контрольно-программные требования к выступлениям обучающихся:</w:t>
      </w:r>
    </w:p>
    <w:bookmarkEnd w:id="36352"/>
    <w:bookmarkStart w:name="z36865" w:id="36353"/>
    <w:p>
      <w:pPr>
        <w:spacing w:after="0"/>
        <w:ind w:left="0"/>
        <w:jc w:val="both"/>
      </w:pPr>
      <w:r>
        <w:rPr>
          <w:rFonts w:ascii="Times New Roman"/>
          <w:b w:val="false"/>
          <w:i w:val="false"/>
          <w:color w:val="000000"/>
          <w:sz w:val="28"/>
        </w:rPr>
        <w:t>
      1) 1 класса – во втором полугодии: зачет (образные пьесы, содержащих два образа в простой трехчастной форме);</w:t>
      </w:r>
    </w:p>
    <w:bookmarkEnd w:id="36353"/>
    <w:bookmarkStart w:name="z36866" w:id="36354"/>
    <w:p>
      <w:pPr>
        <w:spacing w:after="0"/>
        <w:ind w:left="0"/>
        <w:jc w:val="both"/>
      </w:pPr>
      <w:r>
        <w:rPr>
          <w:rFonts w:ascii="Times New Roman"/>
          <w:b w:val="false"/>
          <w:i w:val="false"/>
          <w:color w:val="000000"/>
          <w:sz w:val="28"/>
        </w:rPr>
        <w:t>
      2) 2 класса – во втором полугодии: зачет (вариации);</w:t>
      </w:r>
    </w:p>
    <w:bookmarkEnd w:id="36354"/>
    <w:bookmarkStart w:name="z36867" w:id="36355"/>
    <w:p>
      <w:pPr>
        <w:spacing w:after="0"/>
        <w:ind w:left="0"/>
        <w:jc w:val="both"/>
      </w:pPr>
      <w:r>
        <w:rPr>
          <w:rFonts w:ascii="Times New Roman"/>
          <w:b w:val="false"/>
          <w:i w:val="false"/>
          <w:color w:val="000000"/>
          <w:sz w:val="28"/>
        </w:rPr>
        <w:t>
      3) 3 класса – во втором полугодии: зачет (сонатина);</w:t>
      </w:r>
    </w:p>
    <w:bookmarkEnd w:id="36355"/>
    <w:bookmarkStart w:name="z36868" w:id="36356"/>
    <w:p>
      <w:pPr>
        <w:spacing w:after="0"/>
        <w:ind w:left="0"/>
        <w:jc w:val="both"/>
      </w:pPr>
      <w:r>
        <w:rPr>
          <w:rFonts w:ascii="Times New Roman"/>
          <w:b w:val="false"/>
          <w:i w:val="false"/>
          <w:color w:val="000000"/>
          <w:sz w:val="28"/>
        </w:rPr>
        <w:t>
      4) 4 класса – во втором полугодии: зачет (хоры на три голоса a capella);</w:t>
      </w:r>
    </w:p>
    <w:bookmarkEnd w:id="36356"/>
    <w:bookmarkStart w:name="z36869" w:id="36357"/>
    <w:p>
      <w:pPr>
        <w:spacing w:after="0"/>
        <w:ind w:left="0"/>
        <w:jc w:val="both"/>
      </w:pPr>
      <w:r>
        <w:rPr>
          <w:rFonts w:ascii="Times New Roman"/>
          <w:b w:val="false"/>
          <w:i w:val="false"/>
          <w:color w:val="000000"/>
          <w:sz w:val="28"/>
        </w:rPr>
        <w:t>
      5) 5 класса – во втором полугодии: зачет (пьесы для духового инструмента с фортепиано или двух деревянных духовых инструментов);</w:t>
      </w:r>
    </w:p>
    <w:bookmarkEnd w:id="36357"/>
    <w:bookmarkStart w:name="z36870" w:id="36358"/>
    <w:p>
      <w:pPr>
        <w:spacing w:after="0"/>
        <w:ind w:left="0"/>
        <w:jc w:val="both"/>
      </w:pPr>
      <w:r>
        <w:rPr>
          <w:rFonts w:ascii="Times New Roman"/>
          <w:b w:val="false"/>
          <w:i w:val="false"/>
          <w:color w:val="000000"/>
          <w:sz w:val="28"/>
        </w:rPr>
        <w:t>
      6) 6 класса – во втором полугодии: зачет (фуга или фугато);</w:t>
      </w:r>
    </w:p>
    <w:bookmarkEnd w:id="36358"/>
    <w:bookmarkStart w:name="z36871" w:id="36359"/>
    <w:p>
      <w:pPr>
        <w:spacing w:after="0"/>
        <w:ind w:left="0"/>
        <w:jc w:val="both"/>
      </w:pPr>
      <w:r>
        <w:rPr>
          <w:rFonts w:ascii="Times New Roman"/>
          <w:b w:val="false"/>
          <w:i w:val="false"/>
          <w:color w:val="000000"/>
          <w:sz w:val="28"/>
        </w:rPr>
        <w:t xml:space="preserve">
      7) 7 класса – во втором полугодии: зачет (4 произведения разнохарактерных и различных жанров, в том числе 2 произведения для сольного инструмента (любой инструмент по выбору обучающегося), 1 камерное произведения и 1 песню или романс). </w:t>
      </w:r>
    </w:p>
    <w:bookmarkEnd w:id="36359"/>
    <w:bookmarkStart w:name="z36872" w:id="36360"/>
    <w:p>
      <w:pPr>
        <w:spacing w:after="0"/>
        <w:ind w:left="0"/>
        <w:jc w:val="both"/>
      </w:pPr>
      <w:r>
        <w:rPr>
          <w:rFonts w:ascii="Times New Roman"/>
          <w:b w:val="false"/>
          <w:i w:val="false"/>
          <w:color w:val="000000"/>
          <w:sz w:val="28"/>
        </w:rPr>
        <w:t xml:space="preserve">
      685. При оценке работы обучающегося педагог учитывает следующие параметры: </w:t>
      </w:r>
    </w:p>
    <w:bookmarkEnd w:id="36360"/>
    <w:bookmarkStart w:name="z36873" w:id="36361"/>
    <w:p>
      <w:pPr>
        <w:spacing w:after="0"/>
        <w:ind w:left="0"/>
        <w:jc w:val="both"/>
      </w:pPr>
      <w:r>
        <w:rPr>
          <w:rFonts w:ascii="Times New Roman"/>
          <w:b w:val="false"/>
          <w:i w:val="false"/>
          <w:color w:val="000000"/>
          <w:sz w:val="28"/>
        </w:rPr>
        <w:t>
      1) инструментовка;</w:t>
      </w:r>
    </w:p>
    <w:bookmarkEnd w:id="36361"/>
    <w:bookmarkStart w:name="z36874" w:id="36362"/>
    <w:p>
      <w:pPr>
        <w:spacing w:after="0"/>
        <w:ind w:left="0"/>
        <w:jc w:val="both"/>
      </w:pPr>
      <w:r>
        <w:rPr>
          <w:rFonts w:ascii="Times New Roman"/>
          <w:b w:val="false"/>
          <w:i w:val="false"/>
          <w:color w:val="000000"/>
          <w:sz w:val="28"/>
        </w:rPr>
        <w:t>
      2) музыкальное развитие темы;</w:t>
      </w:r>
    </w:p>
    <w:bookmarkEnd w:id="36362"/>
    <w:bookmarkStart w:name="z36875" w:id="36363"/>
    <w:p>
      <w:pPr>
        <w:spacing w:after="0"/>
        <w:ind w:left="0"/>
        <w:jc w:val="both"/>
      </w:pPr>
      <w:r>
        <w:rPr>
          <w:rFonts w:ascii="Times New Roman"/>
          <w:b w:val="false"/>
          <w:i w:val="false"/>
          <w:color w:val="000000"/>
          <w:sz w:val="28"/>
        </w:rPr>
        <w:t>
      3) воплощение основной мысли произведения;</w:t>
      </w:r>
    </w:p>
    <w:bookmarkEnd w:id="36363"/>
    <w:bookmarkStart w:name="z36876" w:id="36364"/>
    <w:p>
      <w:pPr>
        <w:spacing w:after="0"/>
        <w:ind w:left="0"/>
        <w:jc w:val="both"/>
      </w:pPr>
      <w:r>
        <w:rPr>
          <w:rFonts w:ascii="Times New Roman"/>
          <w:b w:val="false"/>
          <w:i w:val="false"/>
          <w:color w:val="000000"/>
          <w:sz w:val="28"/>
        </w:rPr>
        <w:t>
      4) выполнение правил композиции;</w:t>
      </w:r>
    </w:p>
    <w:bookmarkEnd w:id="36364"/>
    <w:bookmarkStart w:name="z36877" w:id="36365"/>
    <w:p>
      <w:pPr>
        <w:spacing w:after="0"/>
        <w:ind w:left="0"/>
        <w:jc w:val="both"/>
      </w:pPr>
      <w:r>
        <w:rPr>
          <w:rFonts w:ascii="Times New Roman"/>
          <w:b w:val="false"/>
          <w:i w:val="false"/>
          <w:color w:val="000000"/>
          <w:sz w:val="28"/>
        </w:rPr>
        <w:t>
      5) чистота интонирования.</w:t>
      </w:r>
    </w:p>
    <w:bookmarkEnd w:id="36365"/>
    <w:bookmarkStart w:name="z36878" w:id="36366"/>
    <w:p>
      <w:pPr>
        <w:spacing w:after="0"/>
        <w:ind w:left="0"/>
        <w:jc w:val="both"/>
      </w:pPr>
      <w:r>
        <w:rPr>
          <w:rFonts w:ascii="Times New Roman"/>
          <w:b w:val="false"/>
          <w:i w:val="false"/>
          <w:color w:val="000000"/>
          <w:sz w:val="28"/>
        </w:rPr>
        <w:t>
      686. Критерии оценки:</w:t>
      </w:r>
    </w:p>
    <w:bookmarkEnd w:id="36366"/>
    <w:bookmarkStart w:name="z36879" w:id="36367"/>
    <w:p>
      <w:pPr>
        <w:spacing w:after="0"/>
        <w:ind w:left="0"/>
        <w:jc w:val="both"/>
      </w:pPr>
      <w:r>
        <w:rPr>
          <w:rFonts w:ascii="Times New Roman"/>
          <w:b w:val="false"/>
          <w:i w:val="false"/>
          <w:color w:val="000000"/>
          <w:sz w:val="28"/>
        </w:rPr>
        <w:t>
      1) оценка "5" "отлично" – отличное знание основ музыкальной грамоты, теории музыки, гармонии (элементарные виды аккомпанемента), музыкальной формы, технически качественное и художественно осмысленное исполнение на инструменте, правильное, грамотное оформление нотного текста собственных произведений и блестящее их исполнение на сцене;</w:t>
      </w:r>
    </w:p>
    <w:bookmarkEnd w:id="36367"/>
    <w:bookmarkStart w:name="z36880" w:id="36368"/>
    <w:p>
      <w:pPr>
        <w:spacing w:after="0"/>
        <w:ind w:left="0"/>
        <w:jc w:val="both"/>
      </w:pPr>
      <w:r>
        <w:rPr>
          <w:rFonts w:ascii="Times New Roman"/>
          <w:b w:val="false"/>
          <w:i w:val="false"/>
          <w:color w:val="000000"/>
          <w:sz w:val="28"/>
        </w:rPr>
        <w:t>
      2) оценка "4" "хорошо" – небольшие недочеты в конструкции импровизации, исполнение с небольшими недочетами как в техническом, так и в художественном плане).</w:t>
      </w:r>
    </w:p>
    <w:bookmarkEnd w:id="36368"/>
    <w:bookmarkStart w:name="z36881" w:id="36369"/>
    <w:p>
      <w:pPr>
        <w:spacing w:after="0"/>
        <w:ind w:left="0"/>
        <w:jc w:val="both"/>
      </w:pPr>
      <w:r>
        <w:rPr>
          <w:rFonts w:ascii="Times New Roman"/>
          <w:b w:val="false"/>
          <w:i w:val="false"/>
          <w:color w:val="000000"/>
          <w:sz w:val="28"/>
        </w:rPr>
        <w:t xml:space="preserve">
      687. Контроль освоения Программы обучающимся по предмету "Дирижирование" осуществляется в форме технического зачета. </w:t>
      </w:r>
    </w:p>
    <w:bookmarkEnd w:id="36369"/>
    <w:bookmarkStart w:name="z36882" w:id="36370"/>
    <w:p>
      <w:pPr>
        <w:spacing w:after="0"/>
        <w:ind w:left="0"/>
        <w:jc w:val="both"/>
      </w:pPr>
      <w:r>
        <w:rPr>
          <w:rFonts w:ascii="Times New Roman"/>
          <w:b w:val="false"/>
          <w:i w:val="false"/>
          <w:color w:val="000000"/>
          <w:sz w:val="28"/>
        </w:rPr>
        <w:t>
      688. Форма аттестации и контрольно-программные требования к выступлениям обучающихся:</w:t>
      </w:r>
    </w:p>
    <w:bookmarkEnd w:id="36370"/>
    <w:bookmarkStart w:name="z36883" w:id="36371"/>
    <w:p>
      <w:pPr>
        <w:spacing w:after="0"/>
        <w:ind w:left="0"/>
        <w:jc w:val="both"/>
      </w:pPr>
      <w:r>
        <w:rPr>
          <w:rFonts w:ascii="Times New Roman"/>
          <w:b w:val="false"/>
          <w:i w:val="false"/>
          <w:color w:val="000000"/>
          <w:sz w:val="28"/>
        </w:rPr>
        <w:t>
      1) 7 класса – в первом и втором полугодиях: технический зачет (вокально-хоровой анализ произведений);</w:t>
      </w:r>
    </w:p>
    <w:bookmarkEnd w:id="36371"/>
    <w:bookmarkStart w:name="z36884" w:id="36372"/>
    <w:p>
      <w:pPr>
        <w:spacing w:after="0"/>
        <w:ind w:left="0"/>
        <w:jc w:val="both"/>
      </w:pPr>
      <w:r>
        <w:rPr>
          <w:rFonts w:ascii="Times New Roman"/>
          <w:b w:val="false"/>
          <w:i w:val="false"/>
          <w:color w:val="000000"/>
          <w:sz w:val="28"/>
        </w:rPr>
        <w:t>
      2) 8 класса – в первом полугодии: технический зачет (дирижирование одним произведением (одно и двухголосная а’caрpella [а капелла]); исполнение наизусть хоровой партитуры и пение голосов (по горизонтали); во втором полугодии: технический зачет (дирижирование двумя произведениями (двухголосие); исполнение партитуры произведения а’caрpella [а капелла] и пение голосов на память);</w:t>
      </w:r>
    </w:p>
    <w:bookmarkEnd w:id="36372"/>
    <w:bookmarkStart w:name="z36885" w:id="36373"/>
    <w:p>
      <w:pPr>
        <w:spacing w:after="0"/>
        <w:ind w:left="0"/>
        <w:jc w:val="both"/>
      </w:pPr>
      <w:r>
        <w:rPr>
          <w:rFonts w:ascii="Times New Roman"/>
          <w:b w:val="false"/>
          <w:i w:val="false"/>
          <w:color w:val="000000"/>
          <w:sz w:val="28"/>
        </w:rPr>
        <w:t xml:space="preserve">
      3) 9 класса – в первом и втором полугодиях: технический зачет (дирижирование а’caрpella [а капелла]; дирижирование хором с сопровождением). </w:t>
      </w:r>
    </w:p>
    <w:bookmarkEnd w:id="36373"/>
    <w:bookmarkStart w:name="z36886" w:id="36374"/>
    <w:p>
      <w:pPr>
        <w:spacing w:after="0"/>
        <w:ind w:left="0"/>
        <w:jc w:val="both"/>
      </w:pPr>
      <w:r>
        <w:rPr>
          <w:rFonts w:ascii="Times New Roman"/>
          <w:b w:val="false"/>
          <w:i w:val="false"/>
          <w:color w:val="000000"/>
          <w:sz w:val="28"/>
        </w:rPr>
        <w:t xml:space="preserve">
      689. При оценке работы обучающегося педагог учитывает следующие параметры: </w:t>
      </w:r>
    </w:p>
    <w:bookmarkEnd w:id="36374"/>
    <w:bookmarkStart w:name="z36887" w:id="36375"/>
    <w:p>
      <w:pPr>
        <w:spacing w:after="0"/>
        <w:ind w:left="0"/>
        <w:jc w:val="both"/>
      </w:pPr>
      <w:r>
        <w:rPr>
          <w:rFonts w:ascii="Times New Roman"/>
          <w:b w:val="false"/>
          <w:i w:val="false"/>
          <w:color w:val="000000"/>
          <w:sz w:val="28"/>
        </w:rPr>
        <w:t>
      1) постановка дирижерского аппарата: положение корпуса (грудь, плечи), головы (лицо, глаза), рук, ног;</w:t>
      </w:r>
    </w:p>
    <w:bookmarkEnd w:id="36375"/>
    <w:bookmarkStart w:name="z36888" w:id="36376"/>
    <w:p>
      <w:pPr>
        <w:spacing w:after="0"/>
        <w:ind w:left="0"/>
        <w:jc w:val="both"/>
      </w:pPr>
      <w:r>
        <w:rPr>
          <w:rFonts w:ascii="Times New Roman"/>
          <w:b w:val="false"/>
          <w:i w:val="false"/>
          <w:color w:val="000000"/>
          <w:sz w:val="28"/>
        </w:rPr>
        <w:t>
      2) овладение практическими приемами дирижирования в соответствии с содержанием, характером и средствами музыкальной выразительности хорового произведения;</w:t>
      </w:r>
    </w:p>
    <w:bookmarkEnd w:id="36376"/>
    <w:bookmarkStart w:name="z36889" w:id="36377"/>
    <w:p>
      <w:pPr>
        <w:spacing w:after="0"/>
        <w:ind w:left="0"/>
        <w:jc w:val="both"/>
      </w:pPr>
      <w:r>
        <w:rPr>
          <w:rFonts w:ascii="Times New Roman"/>
          <w:b w:val="false"/>
          <w:i w:val="false"/>
          <w:color w:val="000000"/>
          <w:sz w:val="28"/>
        </w:rPr>
        <w:t>
      3) требования к дирижерскому жесту (яркость и выразительность, сдержанность и лаконичность; четкость и конкретность; наличие волевого и эмоционального начал; свобода и естественность; звуковое наполнение).</w:t>
      </w:r>
    </w:p>
    <w:bookmarkEnd w:id="36377"/>
    <w:bookmarkStart w:name="z36890" w:id="36378"/>
    <w:p>
      <w:pPr>
        <w:spacing w:after="0"/>
        <w:ind w:left="0"/>
        <w:jc w:val="both"/>
      </w:pPr>
      <w:r>
        <w:rPr>
          <w:rFonts w:ascii="Times New Roman"/>
          <w:b w:val="false"/>
          <w:i w:val="false"/>
          <w:color w:val="000000"/>
          <w:sz w:val="28"/>
        </w:rPr>
        <w:t>
      690. Критерии оценки:</w:t>
      </w:r>
    </w:p>
    <w:bookmarkEnd w:id="36378"/>
    <w:bookmarkStart w:name="z36891" w:id="36379"/>
    <w:p>
      <w:pPr>
        <w:spacing w:after="0"/>
        <w:ind w:left="0"/>
        <w:jc w:val="both"/>
      </w:pPr>
      <w:r>
        <w:rPr>
          <w:rFonts w:ascii="Times New Roman"/>
          <w:b w:val="false"/>
          <w:i w:val="false"/>
          <w:color w:val="000000"/>
          <w:sz w:val="28"/>
        </w:rPr>
        <w:t>
      1) оценка "5" "отлично" – выразительное и техничное дирижирование, отличное знание голосов наизусть в представленных партитурах, чистое интонирование хоровых партий, артистичное поведение на сцене;</w:t>
      </w:r>
    </w:p>
    <w:bookmarkEnd w:id="36379"/>
    <w:bookmarkStart w:name="z36892" w:id="36380"/>
    <w:p>
      <w:pPr>
        <w:spacing w:after="0"/>
        <w:ind w:left="0"/>
        <w:jc w:val="both"/>
      </w:pPr>
      <w:r>
        <w:rPr>
          <w:rFonts w:ascii="Times New Roman"/>
          <w:b w:val="false"/>
          <w:i w:val="false"/>
          <w:color w:val="000000"/>
          <w:sz w:val="28"/>
        </w:rPr>
        <w:t>
      2) оценка "4" "хорошо" – выразительное и техничное дирижирование, знание голосов наизусть, но не всегда точное интонирование, исполнение менее четырех музыкальных примеров, артистичное поведение на сцене;</w:t>
      </w:r>
    </w:p>
    <w:bookmarkEnd w:id="36380"/>
    <w:bookmarkStart w:name="z36893" w:id="36381"/>
    <w:p>
      <w:pPr>
        <w:spacing w:after="0"/>
        <w:ind w:left="0"/>
        <w:jc w:val="both"/>
      </w:pPr>
      <w:r>
        <w:rPr>
          <w:rFonts w:ascii="Times New Roman"/>
          <w:b w:val="false"/>
          <w:i w:val="false"/>
          <w:color w:val="000000"/>
          <w:sz w:val="28"/>
        </w:rPr>
        <w:t>
      3) оценка "3" "удовлетворительно" – дирижирование произведений с техническими неточностями, ошибками, маловыразительное донесение художественного образа, небрежное исполнение голосов, незнание некоторых партий, исполнение менее четырех музыкальных примеров;</w:t>
      </w:r>
    </w:p>
    <w:bookmarkEnd w:id="36381"/>
    <w:bookmarkStart w:name="z36894" w:id="36382"/>
    <w:p>
      <w:pPr>
        <w:spacing w:after="0"/>
        <w:ind w:left="0"/>
        <w:jc w:val="both"/>
      </w:pPr>
      <w:r>
        <w:rPr>
          <w:rFonts w:ascii="Times New Roman"/>
          <w:b w:val="false"/>
          <w:i w:val="false"/>
          <w:color w:val="000000"/>
          <w:sz w:val="28"/>
        </w:rPr>
        <w:t>
      4) оценка "2" "неудовлетворительно" – безынициативное дирижирование, множество технических замечаний, невыполнение программных требований;</w:t>
      </w:r>
    </w:p>
    <w:bookmarkEnd w:id="36382"/>
    <w:bookmarkStart w:name="z36895" w:id="36383"/>
    <w:p>
      <w:pPr>
        <w:spacing w:after="0"/>
        <w:ind w:left="0"/>
        <w:jc w:val="both"/>
      </w:pPr>
      <w:r>
        <w:rPr>
          <w:rFonts w:ascii="Times New Roman"/>
          <w:b w:val="false"/>
          <w:i w:val="false"/>
          <w:color w:val="000000"/>
          <w:sz w:val="28"/>
        </w:rPr>
        <w:t>
      5) "Зачет" – отражение достаточного уровня подготовки и исполнения на данном этапе обучения.</w:t>
      </w:r>
    </w:p>
    <w:bookmarkEnd w:id="36383"/>
    <w:bookmarkStart w:name="z36896" w:id="36384"/>
    <w:p>
      <w:pPr>
        <w:spacing w:after="0"/>
        <w:ind w:left="0"/>
        <w:jc w:val="both"/>
      </w:pPr>
      <w:r>
        <w:rPr>
          <w:rFonts w:ascii="Times New Roman"/>
          <w:b w:val="false"/>
          <w:i w:val="false"/>
          <w:color w:val="000000"/>
          <w:sz w:val="28"/>
        </w:rPr>
        <w:t xml:space="preserve">
      691. Контроль освоения Программы обучающимся по предмету "Ритмика" осуществляется в форме технического зачета. </w:t>
      </w:r>
    </w:p>
    <w:bookmarkEnd w:id="36384"/>
    <w:bookmarkStart w:name="z36897" w:id="36385"/>
    <w:p>
      <w:pPr>
        <w:spacing w:after="0"/>
        <w:ind w:left="0"/>
        <w:jc w:val="both"/>
      </w:pPr>
      <w:r>
        <w:rPr>
          <w:rFonts w:ascii="Times New Roman"/>
          <w:b w:val="false"/>
          <w:i w:val="false"/>
          <w:color w:val="000000"/>
          <w:sz w:val="28"/>
        </w:rPr>
        <w:t>
      692. Форма аттестации и контрольно-программные требования к выступлениям обучающихся:</w:t>
      </w:r>
    </w:p>
    <w:bookmarkEnd w:id="36385"/>
    <w:bookmarkStart w:name="z36898" w:id="36386"/>
    <w:p>
      <w:pPr>
        <w:spacing w:after="0"/>
        <w:ind w:left="0"/>
        <w:jc w:val="both"/>
      </w:pPr>
      <w:r>
        <w:rPr>
          <w:rFonts w:ascii="Times New Roman"/>
          <w:b w:val="false"/>
          <w:i w:val="false"/>
          <w:color w:val="000000"/>
          <w:sz w:val="28"/>
        </w:rPr>
        <w:t>
      1) 1 класса – в первом и втором полугодиях: технический зачет (комплекс общеразвивающих упражнений, упражнения для выполнения музыкально-теоретических заданий);</w:t>
      </w:r>
    </w:p>
    <w:bookmarkEnd w:id="36386"/>
    <w:bookmarkStart w:name="z36899" w:id="36387"/>
    <w:p>
      <w:pPr>
        <w:spacing w:after="0"/>
        <w:ind w:left="0"/>
        <w:jc w:val="both"/>
      </w:pPr>
      <w:r>
        <w:rPr>
          <w:rFonts w:ascii="Times New Roman"/>
          <w:b w:val="false"/>
          <w:i w:val="false"/>
          <w:color w:val="000000"/>
          <w:sz w:val="28"/>
        </w:rPr>
        <w:t xml:space="preserve">
      2) 2 класса – в первом и втором полугодиях: технический зачет (комплекс общеразвивающих упражнений, упражнения для выполнения музыкально-теоретических заданий, ритмические упражнения на двухчастную форму); </w:t>
      </w:r>
    </w:p>
    <w:bookmarkEnd w:id="36387"/>
    <w:bookmarkStart w:name="z36900" w:id="36388"/>
    <w:p>
      <w:pPr>
        <w:spacing w:after="0"/>
        <w:ind w:left="0"/>
        <w:jc w:val="both"/>
      </w:pPr>
      <w:r>
        <w:rPr>
          <w:rFonts w:ascii="Times New Roman"/>
          <w:b w:val="false"/>
          <w:i w:val="false"/>
          <w:color w:val="000000"/>
          <w:sz w:val="28"/>
        </w:rPr>
        <w:t xml:space="preserve">
      3) 3 класса – в первом и втором полугодиях: технический зачет (ритмические игровые упражнения под музыку, ритмические рисунки хлопками, шагами или условными движениями руки, ритмические этюды). </w:t>
      </w:r>
    </w:p>
    <w:bookmarkEnd w:id="36388"/>
    <w:bookmarkStart w:name="z36901" w:id="36389"/>
    <w:p>
      <w:pPr>
        <w:spacing w:after="0"/>
        <w:ind w:left="0"/>
        <w:jc w:val="both"/>
      </w:pPr>
      <w:r>
        <w:rPr>
          <w:rFonts w:ascii="Times New Roman"/>
          <w:b w:val="false"/>
          <w:i w:val="false"/>
          <w:color w:val="000000"/>
          <w:sz w:val="28"/>
        </w:rPr>
        <w:t xml:space="preserve">
      693. При оценке работы обучающегося педагог учитывает следующие параметры: </w:t>
      </w:r>
    </w:p>
    <w:bookmarkEnd w:id="36389"/>
    <w:bookmarkStart w:name="z36902" w:id="36390"/>
    <w:p>
      <w:pPr>
        <w:spacing w:after="0"/>
        <w:ind w:left="0"/>
        <w:jc w:val="both"/>
      </w:pPr>
      <w:r>
        <w:rPr>
          <w:rFonts w:ascii="Times New Roman"/>
          <w:b w:val="false"/>
          <w:i w:val="false"/>
          <w:color w:val="000000"/>
          <w:sz w:val="28"/>
        </w:rPr>
        <w:t>
      1) знание основных понятий, связанных с метром и ритмом, темпом и динамикой в музыке;</w:t>
      </w:r>
    </w:p>
    <w:bookmarkEnd w:id="36390"/>
    <w:bookmarkStart w:name="z36903" w:id="36391"/>
    <w:p>
      <w:pPr>
        <w:spacing w:after="0"/>
        <w:ind w:left="0"/>
        <w:jc w:val="both"/>
      </w:pPr>
      <w:r>
        <w:rPr>
          <w:rFonts w:ascii="Times New Roman"/>
          <w:b w:val="false"/>
          <w:i w:val="false"/>
          <w:color w:val="000000"/>
          <w:sz w:val="28"/>
        </w:rPr>
        <w:t>
      2) знание понятия лада в музыке и умение отражать ладовую окраску в танцевальных движениях;</w:t>
      </w:r>
    </w:p>
    <w:bookmarkEnd w:id="36391"/>
    <w:bookmarkStart w:name="z36904" w:id="36392"/>
    <w:p>
      <w:pPr>
        <w:spacing w:after="0"/>
        <w:ind w:left="0"/>
        <w:jc w:val="both"/>
      </w:pPr>
      <w:r>
        <w:rPr>
          <w:rFonts w:ascii="Times New Roman"/>
          <w:b w:val="false"/>
          <w:i w:val="false"/>
          <w:color w:val="000000"/>
          <w:sz w:val="28"/>
        </w:rPr>
        <w:t>
      3) первичные знания о музыкальном синтаксисе;</w:t>
      </w:r>
    </w:p>
    <w:bookmarkEnd w:id="36392"/>
    <w:bookmarkStart w:name="z36905" w:id="36393"/>
    <w:p>
      <w:pPr>
        <w:spacing w:after="0"/>
        <w:ind w:left="0"/>
        <w:jc w:val="both"/>
      </w:pPr>
      <w:r>
        <w:rPr>
          <w:rFonts w:ascii="Times New Roman"/>
          <w:b w:val="false"/>
          <w:i w:val="false"/>
          <w:color w:val="000000"/>
          <w:sz w:val="28"/>
        </w:rPr>
        <w:t>
      4) представление о длительностях нот в соотношении с танцевальными шагами;</w:t>
      </w:r>
    </w:p>
    <w:bookmarkEnd w:id="36393"/>
    <w:bookmarkStart w:name="z36906" w:id="36394"/>
    <w:p>
      <w:pPr>
        <w:spacing w:after="0"/>
        <w:ind w:left="0"/>
        <w:jc w:val="both"/>
      </w:pPr>
      <w:r>
        <w:rPr>
          <w:rFonts w:ascii="Times New Roman"/>
          <w:b w:val="false"/>
          <w:i w:val="false"/>
          <w:color w:val="000000"/>
          <w:sz w:val="28"/>
        </w:rPr>
        <w:t>
      5) умение согласовывать движения со строением музыкального произведения;</w:t>
      </w:r>
    </w:p>
    <w:bookmarkEnd w:id="36394"/>
    <w:bookmarkStart w:name="z36907" w:id="36395"/>
    <w:p>
      <w:pPr>
        <w:spacing w:after="0"/>
        <w:ind w:left="0"/>
        <w:jc w:val="both"/>
      </w:pPr>
      <w:r>
        <w:rPr>
          <w:rFonts w:ascii="Times New Roman"/>
          <w:b w:val="false"/>
          <w:i w:val="false"/>
          <w:color w:val="000000"/>
          <w:sz w:val="28"/>
        </w:rPr>
        <w:t>
      6) умение анализировать музыкальное произведение на слух, используя полученные теоретические знания;</w:t>
      </w:r>
    </w:p>
    <w:bookmarkEnd w:id="36395"/>
    <w:bookmarkStart w:name="z36908" w:id="36396"/>
    <w:p>
      <w:pPr>
        <w:spacing w:after="0"/>
        <w:ind w:left="0"/>
        <w:jc w:val="both"/>
      </w:pPr>
      <w:r>
        <w:rPr>
          <w:rFonts w:ascii="Times New Roman"/>
          <w:b w:val="false"/>
          <w:i w:val="false"/>
          <w:color w:val="000000"/>
          <w:sz w:val="28"/>
        </w:rPr>
        <w:t>
      7) навыки двигательного воспроизведения ритмических рисунков;</w:t>
      </w:r>
    </w:p>
    <w:bookmarkEnd w:id="36396"/>
    <w:bookmarkStart w:name="z36909" w:id="36397"/>
    <w:p>
      <w:pPr>
        <w:spacing w:after="0"/>
        <w:ind w:left="0"/>
        <w:jc w:val="both"/>
      </w:pPr>
      <w:r>
        <w:rPr>
          <w:rFonts w:ascii="Times New Roman"/>
          <w:b w:val="false"/>
          <w:i w:val="false"/>
          <w:color w:val="000000"/>
          <w:sz w:val="28"/>
        </w:rPr>
        <w:t xml:space="preserve">
      8) навыки сочетания музыкально-ритмических упражнений с танцевальными движениями. </w:t>
      </w:r>
    </w:p>
    <w:bookmarkEnd w:id="36397"/>
    <w:bookmarkStart w:name="z36910" w:id="36398"/>
    <w:p>
      <w:pPr>
        <w:spacing w:after="0"/>
        <w:ind w:left="0"/>
        <w:jc w:val="both"/>
      </w:pPr>
      <w:r>
        <w:rPr>
          <w:rFonts w:ascii="Times New Roman"/>
          <w:b w:val="false"/>
          <w:i w:val="false"/>
          <w:color w:val="000000"/>
          <w:sz w:val="28"/>
        </w:rPr>
        <w:t>
      694. Критерии оценки:</w:t>
      </w:r>
    </w:p>
    <w:bookmarkEnd w:id="36398"/>
    <w:bookmarkStart w:name="z36911" w:id="36399"/>
    <w:p>
      <w:pPr>
        <w:spacing w:after="0"/>
        <w:ind w:left="0"/>
        <w:jc w:val="both"/>
      </w:pPr>
      <w:r>
        <w:rPr>
          <w:rFonts w:ascii="Times New Roman"/>
          <w:b w:val="false"/>
          <w:i w:val="false"/>
          <w:color w:val="000000"/>
          <w:sz w:val="28"/>
        </w:rPr>
        <w:t xml:space="preserve">
      1) оценка "5" "отлично" – уверенное, свободное, грамотное и правильное исполнение заданий, демонстрация отличного качества теоретических знаний и практических навыков; </w:t>
      </w:r>
    </w:p>
    <w:bookmarkEnd w:id="36399"/>
    <w:bookmarkStart w:name="z36912" w:id="36400"/>
    <w:p>
      <w:pPr>
        <w:spacing w:after="0"/>
        <w:ind w:left="0"/>
        <w:jc w:val="both"/>
      </w:pPr>
      <w:r>
        <w:rPr>
          <w:rFonts w:ascii="Times New Roman"/>
          <w:b w:val="false"/>
          <w:i w:val="false"/>
          <w:color w:val="000000"/>
          <w:sz w:val="28"/>
        </w:rPr>
        <w:t>
      2) оценка "4" "хорошо" – недочеты в отдельных видах работы: небольшие погрешности, нарушения в темпе выполнения практических заданий, незначительные ошибки в теоретических знаниях;</w:t>
      </w:r>
    </w:p>
    <w:bookmarkEnd w:id="36400"/>
    <w:bookmarkStart w:name="z36913" w:id="36401"/>
    <w:p>
      <w:pPr>
        <w:spacing w:after="0"/>
        <w:ind w:left="0"/>
        <w:jc w:val="both"/>
      </w:pPr>
      <w:r>
        <w:rPr>
          <w:rFonts w:ascii="Times New Roman"/>
          <w:b w:val="false"/>
          <w:i w:val="false"/>
          <w:color w:val="000000"/>
          <w:sz w:val="28"/>
        </w:rPr>
        <w:t>
      3) оценка "3" "удовлетворительно" – неграмотное и невыразительное выполнение танцевальных движений, слабая техническая подготовка, отсутствие свободы исполнения;</w:t>
      </w:r>
    </w:p>
    <w:bookmarkEnd w:id="36401"/>
    <w:bookmarkStart w:name="z36914" w:id="36402"/>
    <w:p>
      <w:pPr>
        <w:spacing w:after="0"/>
        <w:ind w:left="0"/>
        <w:jc w:val="both"/>
      </w:pPr>
      <w:r>
        <w:rPr>
          <w:rFonts w:ascii="Times New Roman"/>
          <w:b w:val="false"/>
          <w:i w:val="false"/>
          <w:color w:val="000000"/>
          <w:sz w:val="28"/>
        </w:rPr>
        <w:t>
      4) оценка "2" "неудовлетворительно" – грубые ошибки, демонстрация незнания теоретического материала, отсутствие практических навыков, невыполнение программных требований;</w:t>
      </w:r>
    </w:p>
    <w:bookmarkEnd w:id="36402"/>
    <w:bookmarkStart w:name="z36915" w:id="36403"/>
    <w:p>
      <w:pPr>
        <w:spacing w:after="0"/>
        <w:ind w:left="0"/>
        <w:jc w:val="both"/>
      </w:pPr>
      <w:r>
        <w:rPr>
          <w:rFonts w:ascii="Times New Roman"/>
          <w:b w:val="false"/>
          <w:i w:val="false"/>
          <w:color w:val="000000"/>
          <w:sz w:val="28"/>
        </w:rPr>
        <w:t>
      5) "Зачет" (без оценки) – ответ соответствует необходимому уровню на данном этапе обучения.</w:t>
      </w:r>
    </w:p>
    <w:bookmarkEnd w:id="36403"/>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Приложение 85</w:t>
            </w:r>
            <w:r>
              <w:br/>
            </w:r>
            <w:r>
              <w:rPr>
                <w:rFonts w:ascii="Times New Roman"/>
                <w:b w:val="false"/>
                <w:i w:val="false"/>
                <w:color w:val="000000"/>
                <w:sz w:val="20"/>
              </w:rPr>
              <w:t>к приказу Министра</w:t>
            </w:r>
            <w:r>
              <w:br/>
            </w:r>
            <w:r>
              <w:rPr>
                <w:rFonts w:ascii="Times New Roman"/>
                <w:b w:val="false"/>
                <w:i w:val="false"/>
                <w:color w:val="000000"/>
                <w:sz w:val="20"/>
              </w:rPr>
              <w:t>образования и науки</w:t>
            </w:r>
            <w:r>
              <w:br/>
            </w:r>
            <w:r>
              <w:rPr>
                <w:rFonts w:ascii="Times New Roman"/>
                <w:b w:val="false"/>
                <w:i w:val="false"/>
                <w:color w:val="000000"/>
                <w:sz w:val="20"/>
              </w:rPr>
              <w:t>Республики Казахстан</w:t>
            </w:r>
            <w:r>
              <w:br/>
            </w:r>
            <w:r>
              <w:rPr>
                <w:rFonts w:ascii="Times New Roman"/>
                <w:b w:val="false"/>
                <w:i w:val="false"/>
                <w:color w:val="000000"/>
                <w:sz w:val="20"/>
              </w:rPr>
              <w:t>от 4 февраля 2019 года № 56</w:t>
            </w:r>
          </w:p>
        </w:tc>
      </w:tr>
    </w:tbl>
    <w:bookmarkStart w:name="z36917" w:id="36404"/>
    <w:p>
      <w:pPr>
        <w:spacing w:after="0"/>
        <w:ind w:left="0"/>
        <w:jc w:val="left"/>
      </w:pPr>
      <w:r>
        <w:rPr>
          <w:rFonts w:ascii="Times New Roman"/>
          <w:b/>
          <w:i w:val="false"/>
          <w:color w:val="000000"/>
        </w:rPr>
        <w:t xml:space="preserve"> Образовательная программа "Предмет по выбору: "Звукозапись и видеосъемка", "Сценарное мастерство", "Операторское мастерство", "Основы актерского мастерства" и другие" детских школ искусств</w:t>
      </w:r>
    </w:p>
    <w:bookmarkEnd w:id="36404"/>
    <w:bookmarkStart w:name="z36918" w:id="36405"/>
    <w:p>
      <w:pPr>
        <w:spacing w:after="0"/>
        <w:ind w:left="0"/>
        <w:jc w:val="left"/>
      </w:pPr>
      <w:r>
        <w:rPr>
          <w:rFonts w:ascii="Times New Roman"/>
          <w:b/>
          <w:i w:val="false"/>
          <w:color w:val="000000"/>
        </w:rPr>
        <w:t xml:space="preserve"> Глава 1. Общие положения</w:t>
      </w:r>
    </w:p>
    <w:bookmarkEnd w:id="36405"/>
    <w:bookmarkStart w:name="z36919" w:id="36406"/>
    <w:p>
      <w:pPr>
        <w:spacing w:after="0"/>
        <w:ind w:left="0"/>
        <w:jc w:val="both"/>
      </w:pPr>
      <w:r>
        <w:rPr>
          <w:rFonts w:ascii="Times New Roman"/>
          <w:b w:val="false"/>
          <w:i w:val="false"/>
          <w:color w:val="000000"/>
          <w:sz w:val="28"/>
        </w:rPr>
        <w:t>
      1. Образовательная программа "Предмет по выбору: "Звукозапись и видеосъемка", "Сценарное мастерство", "Операторское мастерство", "Основы актерского мастерства" и другие) детских школ искусств (далее – Программа) определяет основные характеристики образования, включающие цель, задачи, программные требования, ожидаемые результаты и содержание обучения, организацию образовательного процесса, способы и методы их реализации, критерии оценивания знаний обучающихся предметам по выбору.</w:t>
      </w:r>
    </w:p>
    <w:bookmarkEnd w:id="36406"/>
    <w:bookmarkStart w:name="z36920" w:id="36407"/>
    <w:p>
      <w:pPr>
        <w:spacing w:after="0"/>
        <w:ind w:left="0"/>
        <w:jc w:val="both"/>
      </w:pPr>
      <w:r>
        <w:rPr>
          <w:rFonts w:ascii="Times New Roman"/>
          <w:b w:val="false"/>
          <w:i w:val="false"/>
          <w:color w:val="000000"/>
          <w:sz w:val="28"/>
        </w:rPr>
        <w:t>
      2. Цель Программы: создание условий для приобретения обучающимися теоретических и практических знаний, умений и навыков по выбранным предметам, эстетического и художественного познания мира средствами киноискусства.</w:t>
      </w:r>
    </w:p>
    <w:bookmarkEnd w:id="36407"/>
    <w:bookmarkStart w:name="z36921" w:id="36408"/>
    <w:p>
      <w:pPr>
        <w:spacing w:after="0"/>
        <w:ind w:left="0"/>
        <w:jc w:val="both"/>
      </w:pPr>
      <w:r>
        <w:rPr>
          <w:rFonts w:ascii="Times New Roman"/>
          <w:b w:val="false"/>
          <w:i w:val="false"/>
          <w:color w:val="000000"/>
          <w:sz w:val="28"/>
        </w:rPr>
        <w:t>
      3. Задачи Программы.</w:t>
      </w:r>
    </w:p>
    <w:bookmarkEnd w:id="36408"/>
    <w:bookmarkStart w:name="z36922" w:id="36409"/>
    <w:p>
      <w:pPr>
        <w:spacing w:after="0"/>
        <w:ind w:left="0"/>
        <w:jc w:val="both"/>
      </w:pPr>
      <w:r>
        <w:rPr>
          <w:rFonts w:ascii="Times New Roman"/>
          <w:b w:val="false"/>
          <w:i w:val="false"/>
          <w:color w:val="000000"/>
          <w:sz w:val="28"/>
        </w:rPr>
        <w:t>
      Обучающие:</w:t>
      </w:r>
    </w:p>
    <w:bookmarkEnd w:id="36409"/>
    <w:bookmarkStart w:name="z36923" w:id="36410"/>
    <w:p>
      <w:pPr>
        <w:spacing w:after="0"/>
        <w:ind w:left="0"/>
        <w:jc w:val="both"/>
      </w:pPr>
      <w:r>
        <w:rPr>
          <w:rFonts w:ascii="Times New Roman"/>
          <w:b w:val="false"/>
          <w:i w:val="false"/>
          <w:color w:val="000000"/>
          <w:sz w:val="28"/>
        </w:rPr>
        <w:t>
      1) формирование знаний, умений и навыков для развития творческого потенциала обучающегося в процессе обучения предметам: звукозапись и видеосъемка, сценарное мастерство, операторское мастерство;</w:t>
      </w:r>
    </w:p>
    <w:bookmarkEnd w:id="36410"/>
    <w:bookmarkStart w:name="z36924" w:id="36411"/>
    <w:p>
      <w:pPr>
        <w:spacing w:after="0"/>
        <w:ind w:left="0"/>
        <w:jc w:val="both"/>
      </w:pPr>
      <w:r>
        <w:rPr>
          <w:rFonts w:ascii="Times New Roman"/>
          <w:b w:val="false"/>
          <w:i w:val="false"/>
          <w:color w:val="000000"/>
          <w:sz w:val="28"/>
        </w:rPr>
        <w:t>
      2) формирование интереса к киноискусству, раскрывая его многообразие и красоту;</w:t>
      </w:r>
    </w:p>
    <w:bookmarkEnd w:id="36411"/>
    <w:bookmarkStart w:name="z36925" w:id="36412"/>
    <w:p>
      <w:pPr>
        <w:spacing w:after="0"/>
        <w:ind w:left="0"/>
        <w:jc w:val="both"/>
      </w:pPr>
      <w:r>
        <w:rPr>
          <w:rFonts w:ascii="Times New Roman"/>
          <w:b w:val="false"/>
          <w:i w:val="false"/>
          <w:color w:val="000000"/>
          <w:sz w:val="28"/>
        </w:rPr>
        <w:t>
      3) формирование личностного эстетического отношения к явлениям окружающей действительности;</w:t>
      </w:r>
    </w:p>
    <w:bookmarkEnd w:id="36412"/>
    <w:bookmarkStart w:name="z36926" w:id="36413"/>
    <w:p>
      <w:pPr>
        <w:spacing w:after="0"/>
        <w:ind w:left="0"/>
        <w:jc w:val="both"/>
      </w:pPr>
      <w:r>
        <w:rPr>
          <w:rFonts w:ascii="Times New Roman"/>
          <w:b w:val="false"/>
          <w:i w:val="false"/>
          <w:color w:val="000000"/>
          <w:sz w:val="28"/>
        </w:rPr>
        <w:t>
      4) расширение кругозора и накопление знаний, исполнительских умений и навыков.</w:t>
      </w:r>
    </w:p>
    <w:bookmarkEnd w:id="36413"/>
    <w:bookmarkStart w:name="z36927" w:id="36414"/>
    <w:p>
      <w:pPr>
        <w:spacing w:after="0"/>
        <w:ind w:left="0"/>
        <w:jc w:val="both"/>
      </w:pPr>
      <w:r>
        <w:rPr>
          <w:rFonts w:ascii="Times New Roman"/>
          <w:b w:val="false"/>
          <w:i w:val="false"/>
          <w:color w:val="000000"/>
          <w:sz w:val="28"/>
        </w:rPr>
        <w:t>
      Развивающие:</w:t>
      </w:r>
    </w:p>
    <w:bookmarkEnd w:id="36414"/>
    <w:bookmarkStart w:name="z36928" w:id="36415"/>
    <w:p>
      <w:pPr>
        <w:spacing w:after="0"/>
        <w:ind w:left="0"/>
        <w:jc w:val="both"/>
      </w:pPr>
      <w:r>
        <w:rPr>
          <w:rFonts w:ascii="Times New Roman"/>
          <w:b w:val="false"/>
          <w:i w:val="false"/>
          <w:color w:val="000000"/>
          <w:sz w:val="28"/>
        </w:rPr>
        <w:t>
      1) художественно-эстетическое развитие личности ребенка на основе приобретенных им в процессе освоения программы знаний, умений и навыков;</w:t>
      </w:r>
    </w:p>
    <w:bookmarkEnd w:id="36415"/>
    <w:bookmarkStart w:name="z36929" w:id="36416"/>
    <w:p>
      <w:pPr>
        <w:spacing w:after="0"/>
        <w:ind w:left="0"/>
        <w:jc w:val="both"/>
      </w:pPr>
      <w:r>
        <w:rPr>
          <w:rFonts w:ascii="Times New Roman"/>
          <w:b w:val="false"/>
          <w:i w:val="false"/>
          <w:color w:val="000000"/>
          <w:sz w:val="28"/>
        </w:rPr>
        <w:t>
      2) развитие внимания, памяти, воображения, речи, эмоционально-волевой сферы, интеллектуальных и творческих способностей;</w:t>
      </w:r>
    </w:p>
    <w:bookmarkEnd w:id="36416"/>
    <w:bookmarkStart w:name="z36930" w:id="36417"/>
    <w:p>
      <w:pPr>
        <w:spacing w:after="0"/>
        <w:ind w:left="0"/>
        <w:jc w:val="both"/>
      </w:pPr>
      <w:r>
        <w:rPr>
          <w:rFonts w:ascii="Times New Roman"/>
          <w:b w:val="false"/>
          <w:i w:val="false"/>
          <w:color w:val="000000"/>
          <w:sz w:val="28"/>
        </w:rPr>
        <w:t xml:space="preserve">
      3) развитие творческих способностей средствами киноискусства; </w:t>
      </w:r>
    </w:p>
    <w:bookmarkEnd w:id="36417"/>
    <w:bookmarkStart w:name="z36931" w:id="36418"/>
    <w:p>
      <w:pPr>
        <w:spacing w:after="0"/>
        <w:ind w:left="0"/>
        <w:jc w:val="both"/>
      </w:pPr>
      <w:r>
        <w:rPr>
          <w:rFonts w:ascii="Times New Roman"/>
          <w:b w:val="false"/>
          <w:i w:val="false"/>
          <w:color w:val="000000"/>
          <w:sz w:val="28"/>
        </w:rPr>
        <w:t>
      4) развитие творческого воображения, художественного мышления, эстетического чувства и понимания прекрасного;</w:t>
      </w:r>
    </w:p>
    <w:bookmarkEnd w:id="36418"/>
    <w:bookmarkStart w:name="z36932" w:id="36419"/>
    <w:p>
      <w:pPr>
        <w:spacing w:after="0"/>
        <w:ind w:left="0"/>
        <w:jc w:val="both"/>
      </w:pPr>
      <w:r>
        <w:rPr>
          <w:rFonts w:ascii="Times New Roman"/>
          <w:b w:val="false"/>
          <w:i w:val="false"/>
          <w:color w:val="000000"/>
          <w:sz w:val="28"/>
        </w:rPr>
        <w:t>
      5) формирование художественного вкуса и оценочных критериев в контексте духовно-нравственных и эстетических идеалов;</w:t>
      </w:r>
    </w:p>
    <w:bookmarkEnd w:id="36419"/>
    <w:bookmarkStart w:name="z36933" w:id="36420"/>
    <w:p>
      <w:pPr>
        <w:spacing w:after="0"/>
        <w:ind w:left="0"/>
        <w:jc w:val="both"/>
      </w:pPr>
      <w:r>
        <w:rPr>
          <w:rFonts w:ascii="Times New Roman"/>
          <w:b w:val="false"/>
          <w:i w:val="false"/>
          <w:color w:val="000000"/>
          <w:sz w:val="28"/>
        </w:rPr>
        <w:t>
      6) стимулирование познавательной деятельности обучающегося;</w:t>
      </w:r>
    </w:p>
    <w:bookmarkEnd w:id="36420"/>
    <w:bookmarkStart w:name="z36934" w:id="36421"/>
    <w:p>
      <w:pPr>
        <w:spacing w:after="0"/>
        <w:ind w:left="0"/>
        <w:jc w:val="both"/>
      </w:pPr>
      <w:r>
        <w:rPr>
          <w:rFonts w:ascii="Times New Roman"/>
          <w:b w:val="false"/>
          <w:i w:val="false"/>
          <w:color w:val="000000"/>
          <w:sz w:val="28"/>
        </w:rPr>
        <w:t>
      7) создание условий для профессионального самоопределения обучающегося.</w:t>
      </w:r>
    </w:p>
    <w:bookmarkEnd w:id="36421"/>
    <w:bookmarkStart w:name="z36935" w:id="36422"/>
    <w:p>
      <w:pPr>
        <w:spacing w:after="0"/>
        <w:ind w:left="0"/>
        <w:jc w:val="both"/>
      </w:pPr>
      <w:r>
        <w:rPr>
          <w:rFonts w:ascii="Times New Roman"/>
          <w:b w:val="false"/>
          <w:i w:val="false"/>
          <w:color w:val="000000"/>
          <w:sz w:val="28"/>
        </w:rPr>
        <w:t>
      Воспитательные:</w:t>
      </w:r>
    </w:p>
    <w:bookmarkEnd w:id="36422"/>
    <w:bookmarkStart w:name="z36936" w:id="36423"/>
    <w:p>
      <w:pPr>
        <w:spacing w:after="0"/>
        <w:ind w:left="0"/>
        <w:jc w:val="both"/>
      </w:pPr>
      <w:r>
        <w:rPr>
          <w:rFonts w:ascii="Times New Roman"/>
          <w:b w:val="false"/>
          <w:i w:val="false"/>
          <w:color w:val="000000"/>
          <w:sz w:val="28"/>
        </w:rPr>
        <w:t>
      1) приобщение к художественной культуре, искусству;</w:t>
      </w:r>
    </w:p>
    <w:bookmarkEnd w:id="36423"/>
    <w:bookmarkStart w:name="z36937" w:id="36424"/>
    <w:p>
      <w:pPr>
        <w:spacing w:after="0"/>
        <w:ind w:left="0"/>
        <w:jc w:val="both"/>
      </w:pPr>
      <w:r>
        <w:rPr>
          <w:rFonts w:ascii="Times New Roman"/>
          <w:b w:val="false"/>
          <w:i w:val="false"/>
          <w:color w:val="000000"/>
          <w:sz w:val="28"/>
        </w:rPr>
        <w:t>
      2) воспитание художественного вкуса, эстетического чувства и понимания прекрасного;</w:t>
      </w:r>
    </w:p>
    <w:bookmarkEnd w:id="36424"/>
    <w:bookmarkStart w:name="z36938" w:id="36425"/>
    <w:p>
      <w:pPr>
        <w:spacing w:after="0"/>
        <w:ind w:left="0"/>
        <w:jc w:val="both"/>
      </w:pPr>
      <w:r>
        <w:rPr>
          <w:rFonts w:ascii="Times New Roman"/>
          <w:b w:val="false"/>
          <w:i w:val="false"/>
          <w:color w:val="000000"/>
          <w:sz w:val="28"/>
        </w:rPr>
        <w:t>
      3) создание социокультурной среды общения;</w:t>
      </w:r>
    </w:p>
    <w:bookmarkEnd w:id="36425"/>
    <w:bookmarkStart w:name="z36939" w:id="36426"/>
    <w:p>
      <w:pPr>
        <w:spacing w:after="0"/>
        <w:ind w:left="0"/>
        <w:jc w:val="both"/>
      </w:pPr>
      <w:r>
        <w:rPr>
          <w:rFonts w:ascii="Times New Roman"/>
          <w:b w:val="false"/>
          <w:i w:val="false"/>
          <w:color w:val="000000"/>
          <w:sz w:val="28"/>
        </w:rPr>
        <w:t>
      4) приобщение к ценностям отечественной культуры, лучшим образцам народного творчества, классического и современного киноискусства;</w:t>
      </w:r>
    </w:p>
    <w:bookmarkEnd w:id="36426"/>
    <w:bookmarkStart w:name="z36940" w:id="36427"/>
    <w:p>
      <w:pPr>
        <w:spacing w:after="0"/>
        <w:ind w:left="0"/>
        <w:jc w:val="both"/>
      </w:pPr>
      <w:r>
        <w:rPr>
          <w:rFonts w:ascii="Times New Roman"/>
          <w:b w:val="false"/>
          <w:i w:val="false"/>
          <w:color w:val="000000"/>
          <w:sz w:val="28"/>
        </w:rPr>
        <w:t>
      5) воспитание творчески ориентированной личности, способной применять в жизни полученные знания и навыки.</w:t>
      </w:r>
    </w:p>
    <w:bookmarkEnd w:id="36427"/>
    <w:bookmarkStart w:name="z36941" w:id="36428"/>
    <w:p>
      <w:pPr>
        <w:spacing w:after="0"/>
        <w:ind w:left="0"/>
        <w:jc w:val="both"/>
      </w:pPr>
      <w:r>
        <w:rPr>
          <w:rFonts w:ascii="Times New Roman"/>
          <w:b w:val="false"/>
          <w:i w:val="false"/>
          <w:color w:val="000000"/>
          <w:sz w:val="28"/>
        </w:rPr>
        <w:t>
      4. Освоение Программы заканчивается итоговой аттестацией. Количество часов и продолжительность урока в неделю определяются типовым учебным планом.</w:t>
      </w:r>
    </w:p>
    <w:bookmarkEnd w:id="36428"/>
    <w:bookmarkStart w:name="z36942" w:id="36429"/>
    <w:p>
      <w:pPr>
        <w:spacing w:after="0"/>
        <w:ind w:left="0"/>
        <w:jc w:val="both"/>
      </w:pPr>
      <w:r>
        <w:rPr>
          <w:rFonts w:ascii="Times New Roman"/>
          <w:b w:val="false"/>
          <w:i w:val="false"/>
          <w:color w:val="000000"/>
          <w:sz w:val="28"/>
        </w:rPr>
        <w:t>
      5. Основной формой учебно-воспитательной работы в классе является урок, проводимый как групповое занятие педагога с обучающимися.</w:t>
      </w:r>
    </w:p>
    <w:bookmarkEnd w:id="36429"/>
    <w:bookmarkStart w:name="z36943" w:id="36430"/>
    <w:p>
      <w:pPr>
        <w:spacing w:after="0"/>
        <w:ind w:left="0"/>
        <w:jc w:val="both"/>
      </w:pPr>
      <w:r>
        <w:rPr>
          <w:rFonts w:ascii="Times New Roman"/>
          <w:b w:val="false"/>
          <w:i w:val="false"/>
          <w:color w:val="000000"/>
          <w:sz w:val="28"/>
        </w:rPr>
        <w:t>
      6. Программа предназначена для обучения детей, желающих освоить предметы по выбору на отделении киноискусства.</w:t>
      </w:r>
    </w:p>
    <w:bookmarkEnd w:id="36430"/>
    <w:bookmarkStart w:name="z36944" w:id="36431"/>
    <w:p>
      <w:pPr>
        <w:spacing w:after="0"/>
        <w:ind w:left="0"/>
        <w:jc w:val="left"/>
      </w:pPr>
      <w:r>
        <w:rPr>
          <w:rFonts w:ascii="Times New Roman"/>
          <w:b/>
          <w:i w:val="false"/>
          <w:color w:val="000000"/>
        </w:rPr>
        <w:t xml:space="preserve"> Глава 2. Организация образовательного процесса, способы и методы обучения</w:t>
      </w:r>
    </w:p>
    <w:bookmarkEnd w:id="36431"/>
    <w:bookmarkStart w:name="z36945" w:id="36432"/>
    <w:p>
      <w:pPr>
        <w:spacing w:after="0"/>
        <w:ind w:left="0"/>
        <w:jc w:val="both"/>
      </w:pPr>
      <w:r>
        <w:rPr>
          <w:rFonts w:ascii="Times New Roman"/>
          <w:b w:val="false"/>
          <w:i w:val="false"/>
          <w:color w:val="000000"/>
          <w:sz w:val="28"/>
        </w:rPr>
        <w:t>
      7. Программа реализуется через систему ключевых задач личностного, познавательного, коммуникативного и социального развития. Содержание обучения реализуется во взаимосвязи со способами действий, формами общения с творчеством киноискусства, которые формируются в учебном процессе.</w:t>
      </w:r>
    </w:p>
    <w:bookmarkEnd w:id="36432"/>
    <w:bookmarkStart w:name="z36946" w:id="36433"/>
    <w:p>
      <w:pPr>
        <w:spacing w:after="0"/>
        <w:ind w:left="0"/>
        <w:jc w:val="both"/>
      </w:pPr>
      <w:r>
        <w:rPr>
          <w:rFonts w:ascii="Times New Roman"/>
          <w:b w:val="false"/>
          <w:i w:val="false"/>
          <w:color w:val="000000"/>
          <w:sz w:val="28"/>
        </w:rPr>
        <w:t>
      8. Педагог создает условия для реализации индивидуального подхода к каждому обучающемуся за счет гибкости в постановке учебных задач, возможности формирования стратегии обучения каждого ребенка.</w:t>
      </w:r>
    </w:p>
    <w:bookmarkEnd w:id="36433"/>
    <w:bookmarkStart w:name="z36947" w:id="36434"/>
    <w:p>
      <w:pPr>
        <w:spacing w:after="0"/>
        <w:ind w:left="0"/>
        <w:jc w:val="both"/>
      </w:pPr>
      <w:r>
        <w:rPr>
          <w:rFonts w:ascii="Times New Roman"/>
          <w:b w:val="false"/>
          <w:i w:val="false"/>
          <w:color w:val="000000"/>
          <w:sz w:val="28"/>
        </w:rPr>
        <w:t xml:space="preserve">
      9. Основные принципы достижения цели Программы: </w:t>
      </w:r>
    </w:p>
    <w:bookmarkEnd w:id="36434"/>
    <w:bookmarkStart w:name="z36948" w:id="36435"/>
    <w:p>
      <w:pPr>
        <w:spacing w:after="0"/>
        <w:ind w:left="0"/>
        <w:jc w:val="both"/>
      </w:pPr>
      <w:r>
        <w:rPr>
          <w:rFonts w:ascii="Times New Roman"/>
          <w:b w:val="false"/>
          <w:i w:val="false"/>
          <w:color w:val="000000"/>
          <w:sz w:val="28"/>
        </w:rPr>
        <w:t>
      1) постепенность в освоении знаний, умений и навыков в области киноискусства;</w:t>
      </w:r>
    </w:p>
    <w:bookmarkEnd w:id="36435"/>
    <w:bookmarkStart w:name="z36949" w:id="36436"/>
    <w:p>
      <w:pPr>
        <w:spacing w:after="0"/>
        <w:ind w:left="0"/>
        <w:jc w:val="both"/>
      </w:pPr>
      <w:r>
        <w:rPr>
          <w:rFonts w:ascii="Times New Roman"/>
          <w:b w:val="false"/>
          <w:i w:val="false"/>
          <w:color w:val="000000"/>
          <w:sz w:val="28"/>
        </w:rPr>
        <w:t>
      2) доступность и последовательность в постижении основ профессий в кинематографии;</w:t>
      </w:r>
    </w:p>
    <w:bookmarkEnd w:id="36436"/>
    <w:bookmarkStart w:name="z36950" w:id="36437"/>
    <w:p>
      <w:pPr>
        <w:spacing w:after="0"/>
        <w:ind w:left="0"/>
        <w:jc w:val="both"/>
      </w:pPr>
      <w:r>
        <w:rPr>
          <w:rFonts w:ascii="Times New Roman"/>
          <w:b w:val="false"/>
          <w:i w:val="false"/>
          <w:color w:val="000000"/>
          <w:sz w:val="28"/>
        </w:rPr>
        <w:t>
      3) сознательность и активность – сознательное отношение к занятиям, воспитание у обучающегося заинтересованности в овладении изучаемого материала и осмысленном его исполнении;</w:t>
      </w:r>
    </w:p>
    <w:bookmarkEnd w:id="36437"/>
    <w:bookmarkStart w:name="z36951" w:id="36438"/>
    <w:p>
      <w:pPr>
        <w:spacing w:after="0"/>
        <w:ind w:left="0"/>
        <w:jc w:val="both"/>
      </w:pPr>
      <w:r>
        <w:rPr>
          <w:rFonts w:ascii="Times New Roman"/>
          <w:b w:val="false"/>
          <w:i w:val="false"/>
          <w:color w:val="000000"/>
          <w:sz w:val="28"/>
        </w:rPr>
        <w:t>
      4) систематичность и регулярность занятий указывает на то, что процесс формирования знаний, умений и навыков должен быть непрерывным;</w:t>
      </w:r>
    </w:p>
    <w:bookmarkEnd w:id="36438"/>
    <w:bookmarkStart w:name="z36952" w:id="36439"/>
    <w:p>
      <w:pPr>
        <w:spacing w:after="0"/>
        <w:ind w:left="0"/>
        <w:jc w:val="both"/>
      </w:pPr>
      <w:r>
        <w:rPr>
          <w:rFonts w:ascii="Times New Roman"/>
          <w:b w:val="false"/>
          <w:i w:val="false"/>
          <w:color w:val="000000"/>
          <w:sz w:val="28"/>
        </w:rPr>
        <w:t>
      5) целенаправленность учебного процесса;</w:t>
      </w:r>
    </w:p>
    <w:bookmarkEnd w:id="36439"/>
    <w:bookmarkStart w:name="z36953" w:id="36440"/>
    <w:p>
      <w:pPr>
        <w:spacing w:after="0"/>
        <w:ind w:left="0"/>
        <w:jc w:val="both"/>
      </w:pPr>
      <w:r>
        <w:rPr>
          <w:rFonts w:ascii="Times New Roman"/>
          <w:b w:val="false"/>
          <w:i w:val="false"/>
          <w:color w:val="000000"/>
          <w:sz w:val="28"/>
        </w:rPr>
        <w:t>
      6) принцип от знаний к творчеству позволяет обучающимся при определенном уровне знаний создавать свой творческий почерк в различных областях киноискусства.</w:t>
      </w:r>
    </w:p>
    <w:bookmarkEnd w:id="36440"/>
    <w:bookmarkStart w:name="z36954" w:id="36441"/>
    <w:p>
      <w:pPr>
        <w:spacing w:after="0"/>
        <w:ind w:left="0"/>
        <w:jc w:val="both"/>
      </w:pPr>
      <w:r>
        <w:rPr>
          <w:rFonts w:ascii="Times New Roman"/>
          <w:b w:val="false"/>
          <w:i w:val="false"/>
          <w:color w:val="000000"/>
          <w:sz w:val="28"/>
        </w:rPr>
        <w:t xml:space="preserve">
      10. Программа рассчитана на детей различной степени одаренности, подготовки и общего развития. </w:t>
      </w:r>
    </w:p>
    <w:bookmarkEnd w:id="36441"/>
    <w:bookmarkStart w:name="z36955" w:id="36442"/>
    <w:p>
      <w:pPr>
        <w:spacing w:after="0"/>
        <w:ind w:left="0"/>
        <w:jc w:val="both"/>
      </w:pPr>
      <w:r>
        <w:rPr>
          <w:rFonts w:ascii="Times New Roman"/>
          <w:b w:val="false"/>
          <w:i w:val="false"/>
          <w:color w:val="000000"/>
          <w:sz w:val="28"/>
        </w:rPr>
        <w:t>
      11. Программа ориентирована на выработку у обучающегося личностных качеств, способствующих:</w:t>
      </w:r>
    </w:p>
    <w:bookmarkEnd w:id="36442"/>
    <w:bookmarkStart w:name="z36956" w:id="36443"/>
    <w:p>
      <w:pPr>
        <w:spacing w:after="0"/>
        <w:ind w:left="0"/>
        <w:jc w:val="both"/>
      </w:pPr>
      <w:r>
        <w:rPr>
          <w:rFonts w:ascii="Times New Roman"/>
          <w:b w:val="false"/>
          <w:i w:val="false"/>
          <w:color w:val="000000"/>
          <w:sz w:val="28"/>
        </w:rPr>
        <w:t>
      1) приобретению опыта творческой деятельности;</w:t>
      </w:r>
    </w:p>
    <w:bookmarkEnd w:id="36443"/>
    <w:bookmarkStart w:name="z36957" w:id="36444"/>
    <w:p>
      <w:pPr>
        <w:spacing w:after="0"/>
        <w:ind w:left="0"/>
        <w:jc w:val="both"/>
      </w:pPr>
      <w:r>
        <w:rPr>
          <w:rFonts w:ascii="Times New Roman"/>
          <w:b w:val="false"/>
          <w:i w:val="false"/>
          <w:color w:val="000000"/>
          <w:sz w:val="28"/>
        </w:rPr>
        <w:t>
      2) овладению духовными и культурными ценностями народов мира;</w:t>
      </w:r>
    </w:p>
    <w:bookmarkEnd w:id="36444"/>
    <w:bookmarkStart w:name="z36958" w:id="36445"/>
    <w:p>
      <w:pPr>
        <w:spacing w:after="0"/>
        <w:ind w:left="0"/>
        <w:jc w:val="both"/>
      </w:pPr>
      <w:r>
        <w:rPr>
          <w:rFonts w:ascii="Times New Roman"/>
          <w:b w:val="false"/>
          <w:i w:val="false"/>
          <w:color w:val="000000"/>
          <w:sz w:val="28"/>
        </w:rPr>
        <w:t>
      3) получению образования в области кинематографии;</w:t>
      </w:r>
    </w:p>
    <w:bookmarkEnd w:id="36445"/>
    <w:bookmarkStart w:name="z36959" w:id="36446"/>
    <w:p>
      <w:pPr>
        <w:spacing w:after="0"/>
        <w:ind w:left="0"/>
        <w:jc w:val="both"/>
      </w:pPr>
      <w:r>
        <w:rPr>
          <w:rFonts w:ascii="Times New Roman"/>
          <w:b w:val="false"/>
          <w:i w:val="false"/>
          <w:color w:val="000000"/>
          <w:sz w:val="28"/>
        </w:rPr>
        <w:t>
      4) формированию комплекса знаний, умений и навыков, позволяющих в дальнейшем осваивать профессиональные образовательные программы в области киноискусства.</w:t>
      </w:r>
    </w:p>
    <w:bookmarkEnd w:id="36446"/>
    <w:bookmarkStart w:name="z36960" w:id="36447"/>
    <w:p>
      <w:pPr>
        <w:spacing w:after="0"/>
        <w:ind w:left="0"/>
        <w:jc w:val="both"/>
      </w:pPr>
      <w:r>
        <w:rPr>
          <w:rFonts w:ascii="Times New Roman"/>
          <w:b w:val="false"/>
          <w:i w:val="false"/>
          <w:color w:val="000000"/>
          <w:sz w:val="28"/>
        </w:rPr>
        <w:t>
      12. Психолого-педагогическое сопровождение направлено на следующее:</w:t>
      </w:r>
    </w:p>
    <w:bookmarkEnd w:id="36447"/>
    <w:bookmarkStart w:name="z36961" w:id="36448"/>
    <w:p>
      <w:pPr>
        <w:spacing w:after="0"/>
        <w:ind w:left="0"/>
        <w:jc w:val="both"/>
      </w:pPr>
      <w:r>
        <w:rPr>
          <w:rFonts w:ascii="Times New Roman"/>
          <w:b w:val="false"/>
          <w:i w:val="false"/>
          <w:color w:val="000000"/>
          <w:sz w:val="28"/>
        </w:rPr>
        <w:t>
      1) создание условий для личностного, интеллектуального и социального развития, профессионального самоопределения обучающегося, соответствующих его индивидуальности, развитию творческих способностей, с учетом интеллектуально-личностных возможностей;</w:t>
      </w:r>
    </w:p>
    <w:bookmarkEnd w:id="36448"/>
    <w:bookmarkStart w:name="z36962" w:id="36449"/>
    <w:p>
      <w:pPr>
        <w:spacing w:after="0"/>
        <w:ind w:left="0"/>
        <w:jc w:val="both"/>
      </w:pPr>
      <w:r>
        <w:rPr>
          <w:rFonts w:ascii="Times New Roman"/>
          <w:b w:val="false"/>
          <w:i w:val="false"/>
          <w:color w:val="000000"/>
          <w:sz w:val="28"/>
        </w:rPr>
        <w:t>
      2) создание позитивной мотивации обучающегося к обучению;</w:t>
      </w:r>
    </w:p>
    <w:bookmarkEnd w:id="36449"/>
    <w:bookmarkStart w:name="z36963" w:id="36450"/>
    <w:p>
      <w:pPr>
        <w:spacing w:after="0"/>
        <w:ind w:left="0"/>
        <w:jc w:val="both"/>
      </w:pPr>
      <w:r>
        <w:rPr>
          <w:rFonts w:ascii="Times New Roman"/>
          <w:b w:val="false"/>
          <w:i w:val="false"/>
          <w:color w:val="000000"/>
          <w:sz w:val="28"/>
        </w:rPr>
        <w:t>
      3) оказание помощи личности в ее самопознании, формировании адекватной самооценки и адаптации в реальных жизненных условиях, преодолении кризисных ситуаций и достижении эмоциональной устойчивости, личностного роста и саморазвития обучающегося;</w:t>
      </w:r>
    </w:p>
    <w:bookmarkEnd w:id="36450"/>
    <w:bookmarkStart w:name="z36964" w:id="36451"/>
    <w:p>
      <w:pPr>
        <w:spacing w:after="0"/>
        <w:ind w:left="0"/>
        <w:jc w:val="both"/>
      </w:pPr>
      <w:r>
        <w:rPr>
          <w:rFonts w:ascii="Times New Roman"/>
          <w:b w:val="false"/>
          <w:i w:val="false"/>
          <w:color w:val="000000"/>
          <w:sz w:val="28"/>
        </w:rPr>
        <w:t>
      4) оказание психологической помощи и поддержки обучающегося в соответствии с целями и задачами Программы.</w:t>
      </w:r>
    </w:p>
    <w:bookmarkEnd w:id="36451"/>
    <w:bookmarkStart w:name="z36965" w:id="36452"/>
    <w:p>
      <w:pPr>
        <w:spacing w:after="0"/>
        <w:ind w:left="0"/>
        <w:jc w:val="both"/>
      </w:pPr>
      <w:r>
        <w:rPr>
          <w:rFonts w:ascii="Times New Roman"/>
          <w:b w:val="false"/>
          <w:i w:val="false"/>
          <w:color w:val="000000"/>
          <w:sz w:val="28"/>
        </w:rPr>
        <w:t>
      13. Привитие обучающимся необходимых умений и навыков происходит в процессе работы над различными по содержанию, характеру и стилю произведениями киноискусства.</w:t>
      </w:r>
    </w:p>
    <w:bookmarkEnd w:id="36452"/>
    <w:bookmarkStart w:name="z36966" w:id="36453"/>
    <w:p>
      <w:pPr>
        <w:spacing w:after="0"/>
        <w:ind w:left="0"/>
        <w:jc w:val="both"/>
      </w:pPr>
      <w:r>
        <w:rPr>
          <w:rFonts w:ascii="Times New Roman"/>
          <w:b w:val="false"/>
          <w:i w:val="false"/>
          <w:color w:val="000000"/>
          <w:sz w:val="28"/>
        </w:rPr>
        <w:t>
      14. Программа учитывает возрастные и индивидуальные особенности обучающегося, ориентирована на развитие его функциональной грамотности и достижение ключевых компетенций, освоенных специфических знаний, умений и навыков в рамках учебного предмета.</w:t>
      </w:r>
    </w:p>
    <w:bookmarkEnd w:id="36453"/>
    <w:bookmarkStart w:name="z36967" w:id="36454"/>
    <w:p>
      <w:pPr>
        <w:spacing w:after="0"/>
        <w:ind w:left="0"/>
        <w:jc w:val="both"/>
      </w:pPr>
      <w:r>
        <w:rPr>
          <w:rFonts w:ascii="Times New Roman"/>
          <w:b w:val="false"/>
          <w:i w:val="false"/>
          <w:color w:val="000000"/>
          <w:sz w:val="28"/>
        </w:rPr>
        <w:t>
      15. Методологическая основа Программы:</w:t>
      </w:r>
    </w:p>
    <w:bookmarkEnd w:id="36454"/>
    <w:bookmarkStart w:name="z36968" w:id="36455"/>
    <w:p>
      <w:pPr>
        <w:spacing w:after="0"/>
        <w:ind w:left="0"/>
        <w:jc w:val="both"/>
      </w:pPr>
      <w:r>
        <w:rPr>
          <w:rFonts w:ascii="Times New Roman"/>
          <w:b w:val="false"/>
          <w:i w:val="false"/>
          <w:color w:val="000000"/>
          <w:sz w:val="28"/>
        </w:rPr>
        <w:t>
      1) концепция целостного подхода к формированию личности;</w:t>
      </w:r>
    </w:p>
    <w:bookmarkEnd w:id="36455"/>
    <w:bookmarkStart w:name="z36969" w:id="36456"/>
    <w:p>
      <w:pPr>
        <w:spacing w:after="0"/>
        <w:ind w:left="0"/>
        <w:jc w:val="both"/>
      </w:pPr>
      <w:r>
        <w:rPr>
          <w:rFonts w:ascii="Times New Roman"/>
          <w:b w:val="false"/>
          <w:i w:val="false"/>
          <w:color w:val="000000"/>
          <w:sz w:val="28"/>
        </w:rPr>
        <w:t>
      2) теория возрастного, личностно-деятельностного, индивидуально-дифференцированного и проблемно-исследовательского подходов в обучении;</w:t>
      </w:r>
    </w:p>
    <w:bookmarkEnd w:id="36456"/>
    <w:bookmarkStart w:name="z36970" w:id="36457"/>
    <w:p>
      <w:pPr>
        <w:spacing w:after="0"/>
        <w:ind w:left="0"/>
        <w:jc w:val="both"/>
      </w:pPr>
      <w:r>
        <w:rPr>
          <w:rFonts w:ascii="Times New Roman"/>
          <w:b w:val="false"/>
          <w:i w:val="false"/>
          <w:color w:val="000000"/>
          <w:sz w:val="28"/>
        </w:rPr>
        <w:t>
      3) общедидактические постулаты современной педагогики, детерминированные ими подходы к содержанию, формам и методам образовательного процесса;</w:t>
      </w:r>
    </w:p>
    <w:bookmarkEnd w:id="36457"/>
    <w:bookmarkStart w:name="z36971" w:id="36458"/>
    <w:p>
      <w:pPr>
        <w:spacing w:after="0"/>
        <w:ind w:left="0"/>
        <w:jc w:val="both"/>
      </w:pPr>
      <w:r>
        <w:rPr>
          <w:rFonts w:ascii="Times New Roman"/>
          <w:b w:val="false"/>
          <w:i w:val="false"/>
          <w:color w:val="000000"/>
          <w:sz w:val="28"/>
        </w:rPr>
        <w:t>
      4) развитие творческих и исполнительских способностей обучающегося в контексте развивающего обучения;</w:t>
      </w:r>
    </w:p>
    <w:bookmarkEnd w:id="36458"/>
    <w:bookmarkStart w:name="z36972" w:id="36459"/>
    <w:p>
      <w:pPr>
        <w:spacing w:after="0"/>
        <w:ind w:left="0"/>
        <w:jc w:val="both"/>
      </w:pPr>
      <w:r>
        <w:rPr>
          <w:rFonts w:ascii="Times New Roman"/>
          <w:b w:val="false"/>
          <w:i w:val="false"/>
          <w:color w:val="000000"/>
          <w:sz w:val="28"/>
        </w:rPr>
        <w:t>
      5) теоретические и методические установки видных педагогов и специалистов в области кинематографии.</w:t>
      </w:r>
    </w:p>
    <w:bookmarkEnd w:id="36459"/>
    <w:bookmarkStart w:name="z36973" w:id="36460"/>
    <w:p>
      <w:pPr>
        <w:spacing w:after="0"/>
        <w:ind w:left="0"/>
        <w:jc w:val="both"/>
      </w:pPr>
      <w:r>
        <w:rPr>
          <w:rFonts w:ascii="Times New Roman"/>
          <w:b w:val="false"/>
          <w:i w:val="false"/>
          <w:color w:val="000000"/>
          <w:sz w:val="28"/>
        </w:rPr>
        <w:t>
      16. Педагогические принципы отбора содержания учебного материала:</w:t>
      </w:r>
    </w:p>
    <w:bookmarkEnd w:id="36460"/>
    <w:bookmarkStart w:name="z36974" w:id="36461"/>
    <w:p>
      <w:pPr>
        <w:spacing w:after="0"/>
        <w:ind w:left="0"/>
        <w:jc w:val="both"/>
      </w:pPr>
      <w:r>
        <w:rPr>
          <w:rFonts w:ascii="Times New Roman"/>
          <w:b w:val="false"/>
          <w:i w:val="false"/>
          <w:color w:val="000000"/>
          <w:sz w:val="28"/>
        </w:rPr>
        <w:t>
      1) принцип природосообразности и доступности учитывает возрастные особенности обучающегося, позволяя отобрать доступный для изучения, исполнения учебный материал, который будет способствовать его духовно-нравственному развитию;</w:t>
      </w:r>
    </w:p>
    <w:bookmarkEnd w:id="36461"/>
    <w:bookmarkStart w:name="z36975" w:id="36462"/>
    <w:p>
      <w:pPr>
        <w:spacing w:after="0"/>
        <w:ind w:left="0"/>
        <w:jc w:val="both"/>
      </w:pPr>
      <w:r>
        <w:rPr>
          <w:rFonts w:ascii="Times New Roman"/>
          <w:b w:val="false"/>
          <w:i w:val="false"/>
          <w:color w:val="000000"/>
          <w:sz w:val="28"/>
        </w:rPr>
        <w:t>
      2) принцип преемственности означает связь между всеми классами обучения на уровне содержания и практической деятельности обучающихся;</w:t>
      </w:r>
    </w:p>
    <w:bookmarkEnd w:id="36462"/>
    <w:bookmarkStart w:name="z36976" w:id="36463"/>
    <w:p>
      <w:pPr>
        <w:spacing w:after="0"/>
        <w:ind w:left="0"/>
        <w:jc w:val="both"/>
      </w:pPr>
      <w:r>
        <w:rPr>
          <w:rFonts w:ascii="Times New Roman"/>
          <w:b w:val="false"/>
          <w:i w:val="false"/>
          <w:color w:val="000000"/>
          <w:sz w:val="28"/>
        </w:rPr>
        <w:t>
      3) принцип индивидуализации обучения является главным способом практического освоения искусства кино;</w:t>
      </w:r>
    </w:p>
    <w:bookmarkEnd w:id="36463"/>
    <w:bookmarkStart w:name="z36977" w:id="36464"/>
    <w:p>
      <w:pPr>
        <w:spacing w:after="0"/>
        <w:ind w:left="0"/>
        <w:jc w:val="both"/>
      </w:pPr>
      <w:r>
        <w:rPr>
          <w:rFonts w:ascii="Times New Roman"/>
          <w:b w:val="false"/>
          <w:i w:val="false"/>
          <w:color w:val="000000"/>
          <w:sz w:val="28"/>
        </w:rPr>
        <w:t>
      4) принцип творчества предполагает раскрытие способностей и склонностей обучающихся, способствует созданию ситуации успеха, радости общения с искусством.</w:t>
      </w:r>
    </w:p>
    <w:bookmarkEnd w:id="36464"/>
    <w:bookmarkStart w:name="z36978" w:id="36465"/>
    <w:p>
      <w:pPr>
        <w:spacing w:after="0"/>
        <w:ind w:left="0"/>
        <w:jc w:val="both"/>
      </w:pPr>
      <w:r>
        <w:rPr>
          <w:rFonts w:ascii="Times New Roman"/>
          <w:b w:val="false"/>
          <w:i w:val="false"/>
          <w:color w:val="000000"/>
          <w:sz w:val="28"/>
        </w:rPr>
        <w:t>
      17. Для достижения поставленных задач используются следующие методы обучения:</w:t>
      </w:r>
    </w:p>
    <w:bookmarkEnd w:id="36465"/>
    <w:bookmarkStart w:name="z36979" w:id="36466"/>
    <w:p>
      <w:pPr>
        <w:spacing w:after="0"/>
        <w:ind w:left="0"/>
        <w:jc w:val="both"/>
      </w:pPr>
      <w:r>
        <w:rPr>
          <w:rFonts w:ascii="Times New Roman"/>
          <w:b w:val="false"/>
          <w:i w:val="false"/>
          <w:color w:val="000000"/>
          <w:sz w:val="28"/>
        </w:rPr>
        <w:t>
      1) словесный – беседа, рассказ, объяснение, дискуссия;</w:t>
      </w:r>
    </w:p>
    <w:bookmarkEnd w:id="36466"/>
    <w:bookmarkStart w:name="z36980" w:id="36467"/>
    <w:p>
      <w:pPr>
        <w:spacing w:after="0"/>
        <w:ind w:left="0"/>
        <w:jc w:val="both"/>
      </w:pPr>
      <w:r>
        <w:rPr>
          <w:rFonts w:ascii="Times New Roman"/>
          <w:b w:val="false"/>
          <w:i w:val="false"/>
          <w:color w:val="000000"/>
          <w:sz w:val="28"/>
        </w:rPr>
        <w:t>
      2) наглядно-демонстрационный – наблюдение, показ интерактивных и мультимедийных презентаций;</w:t>
      </w:r>
    </w:p>
    <w:bookmarkEnd w:id="36467"/>
    <w:bookmarkStart w:name="z36981" w:id="36468"/>
    <w:p>
      <w:pPr>
        <w:spacing w:after="0"/>
        <w:ind w:left="0"/>
        <w:jc w:val="both"/>
      </w:pPr>
      <w:r>
        <w:rPr>
          <w:rFonts w:ascii="Times New Roman"/>
          <w:b w:val="false"/>
          <w:i w:val="false"/>
          <w:color w:val="000000"/>
          <w:sz w:val="28"/>
        </w:rPr>
        <w:t>
      3) практический – показ, разъяснение, самостоятельное выполнение задания обучающимся;</w:t>
      </w:r>
    </w:p>
    <w:bookmarkEnd w:id="36468"/>
    <w:bookmarkStart w:name="z36982" w:id="36469"/>
    <w:p>
      <w:pPr>
        <w:spacing w:after="0"/>
        <w:ind w:left="0"/>
        <w:jc w:val="both"/>
      </w:pPr>
      <w:r>
        <w:rPr>
          <w:rFonts w:ascii="Times New Roman"/>
          <w:b w:val="false"/>
          <w:i w:val="false"/>
          <w:color w:val="000000"/>
          <w:sz w:val="28"/>
        </w:rPr>
        <w:t>
      4) аналитический – сравнения и обобщения, развитие логического мышления;</w:t>
      </w:r>
    </w:p>
    <w:bookmarkEnd w:id="36469"/>
    <w:bookmarkStart w:name="z36983" w:id="36470"/>
    <w:p>
      <w:pPr>
        <w:spacing w:after="0"/>
        <w:ind w:left="0"/>
        <w:jc w:val="both"/>
      </w:pPr>
      <w:r>
        <w:rPr>
          <w:rFonts w:ascii="Times New Roman"/>
          <w:b w:val="false"/>
          <w:i w:val="false"/>
          <w:color w:val="000000"/>
          <w:sz w:val="28"/>
        </w:rPr>
        <w:t>
      5) эмоциональный – подбор ассоциаций, образов, художественного впечатления, развитие образного мышления.</w:t>
      </w:r>
    </w:p>
    <w:bookmarkEnd w:id="36470"/>
    <w:bookmarkStart w:name="z36984" w:id="36471"/>
    <w:p>
      <w:pPr>
        <w:spacing w:after="0"/>
        <w:ind w:left="0"/>
        <w:jc w:val="both"/>
      </w:pPr>
      <w:r>
        <w:rPr>
          <w:rFonts w:ascii="Times New Roman"/>
          <w:b w:val="false"/>
          <w:i w:val="false"/>
          <w:color w:val="000000"/>
          <w:sz w:val="28"/>
        </w:rPr>
        <w:t xml:space="preserve">
      18. Выбор методов зависит от возраста и индивидуальных особенностей обучающегося, физических данных, уровня развития творческих способностей. </w:t>
      </w:r>
    </w:p>
    <w:bookmarkEnd w:id="36471"/>
    <w:bookmarkStart w:name="z36985" w:id="36472"/>
    <w:p>
      <w:pPr>
        <w:spacing w:after="0"/>
        <w:ind w:left="0"/>
        <w:jc w:val="both"/>
      </w:pPr>
      <w:r>
        <w:rPr>
          <w:rFonts w:ascii="Times New Roman"/>
          <w:b w:val="false"/>
          <w:i w:val="false"/>
          <w:color w:val="000000"/>
          <w:sz w:val="28"/>
        </w:rPr>
        <w:t>
      19. Формы занятий:</w:t>
      </w:r>
    </w:p>
    <w:bookmarkEnd w:id="36472"/>
    <w:bookmarkStart w:name="z36986" w:id="36473"/>
    <w:p>
      <w:pPr>
        <w:spacing w:after="0"/>
        <w:ind w:left="0"/>
        <w:jc w:val="both"/>
      </w:pPr>
      <w:r>
        <w:rPr>
          <w:rFonts w:ascii="Times New Roman"/>
          <w:b w:val="false"/>
          <w:i w:val="false"/>
          <w:color w:val="000000"/>
          <w:sz w:val="28"/>
        </w:rPr>
        <w:t>
      1) теоретические;</w:t>
      </w:r>
    </w:p>
    <w:bookmarkEnd w:id="36473"/>
    <w:bookmarkStart w:name="z36987" w:id="36474"/>
    <w:p>
      <w:pPr>
        <w:spacing w:after="0"/>
        <w:ind w:left="0"/>
        <w:jc w:val="both"/>
      </w:pPr>
      <w:r>
        <w:rPr>
          <w:rFonts w:ascii="Times New Roman"/>
          <w:b w:val="false"/>
          <w:i w:val="false"/>
          <w:color w:val="000000"/>
          <w:sz w:val="28"/>
        </w:rPr>
        <w:t>
      2) практические.</w:t>
      </w:r>
    </w:p>
    <w:bookmarkEnd w:id="36474"/>
    <w:bookmarkStart w:name="z36988" w:id="36475"/>
    <w:p>
      <w:pPr>
        <w:spacing w:after="0"/>
        <w:ind w:left="0"/>
        <w:jc w:val="both"/>
      </w:pPr>
      <w:r>
        <w:rPr>
          <w:rFonts w:ascii="Times New Roman"/>
          <w:b w:val="false"/>
          <w:i w:val="false"/>
          <w:color w:val="000000"/>
          <w:sz w:val="28"/>
        </w:rPr>
        <w:t>
      20. На основе настоящей Программы педагог разрабатывает рабочую учебную программу, которая определяет оптимальные и наиболее эффективные для данного класса содержание, формы, методы и приемы организации образовательного процесса.</w:t>
      </w:r>
    </w:p>
    <w:bookmarkEnd w:id="36475"/>
    <w:bookmarkStart w:name="z36989" w:id="36476"/>
    <w:p>
      <w:pPr>
        <w:spacing w:after="0"/>
        <w:ind w:left="0"/>
        <w:jc w:val="both"/>
      </w:pPr>
      <w:r>
        <w:rPr>
          <w:rFonts w:ascii="Times New Roman"/>
          <w:b w:val="false"/>
          <w:i w:val="false"/>
          <w:color w:val="000000"/>
          <w:sz w:val="28"/>
        </w:rPr>
        <w:t>
      21. Структурные элементы рабочей учебной программы:</w:t>
      </w:r>
    </w:p>
    <w:bookmarkEnd w:id="36476"/>
    <w:bookmarkStart w:name="z36990" w:id="36477"/>
    <w:p>
      <w:pPr>
        <w:spacing w:after="0"/>
        <w:ind w:left="0"/>
        <w:jc w:val="both"/>
      </w:pPr>
      <w:r>
        <w:rPr>
          <w:rFonts w:ascii="Times New Roman"/>
          <w:b w:val="false"/>
          <w:i w:val="false"/>
          <w:color w:val="000000"/>
          <w:sz w:val="28"/>
        </w:rPr>
        <w:t>
      1) титульный лист;</w:t>
      </w:r>
    </w:p>
    <w:bookmarkEnd w:id="36477"/>
    <w:bookmarkStart w:name="z36991" w:id="36478"/>
    <w:p>
      <w:pPr>
        <w:spacing w:after="0"/>
        <w:ind w:left="0"/>
        <w:jc w:val="both"/>
      </w:pPr>
      <w:r>
        <w:rPr>
          <w:rFonts w:ascii="Times New Roman"/>
          <w:b w:val="false"/>
          <w:i w:val="false"/>
          <w:color w:val="000000"/>
          <w:sz w:val="28"/>
        </w:rPr>
        <w:t>
      2) пояснительная записка;</w:t>
      </w:r>
    </w:p>
    <w:bookmarkEnd w:id="36478"/>
    <w:bookmarkStart w:name="z36992" w:id="36479"/>
    <w:p>
      <w:pPr>
        <w:spacing w:after="0"/>
        <w:ind w:left="0"/>
        <w:jc w:val="both"/>
      </w:pPr>
      <w:r>
        <w:rPr>
          <w:rFonts w:ascii="Times New Roman"/>
          <w:b w:val="false"/>
          <w:i w:val="false"/>
          <w:color w:val="000000"/>
          <w:sz w:val="28"/>
        </w:rPr>
        <w:t>
      3) планирование учебной деятельности;</w:t>
      </w:r>
    </w:p>
    <w:bookmarkEnd w:id="36479"/>
    <w:bookmarkStart w:name="z36993" w:id="36480"/>
    <w:p>
      <w:pPr>
        <w:spacing w:after="0"/>
        <w:ind w:left="0"/>
        <w:jc w:val="both"/>
      </w:pPr>
      <w:r>
        <w:rPr>
          <w:rFonts w:ascii="Times New Roman"/>
          <w:b w:val="false"/>
          <w:i w:val="false"/>
          <w:color w:val="000000"/>
          <w:sz w:val="28"/>
        </w:rPr>
        <w:t>
      4) учебно-методическое обеспечение учебного процесса.</w:t>
      </w:r>
    </w:p>
    <w:bookmarkEnd w:id="36480"/>
    <w:bookmarkStart w:name="z36994" w:id="36481"/>
    <w:p>
      <w:pPr>
        <w:spacing w:after="0"/>
        <w:ind w:left="0"/>
        <w:jc w:val="both"/>
      </w:pPr>
      <w:r>
        <w:rPr>
          <w:rFonts w:ascii="Times New Roman"/>
          <w:b w:val="false"/>
          <w:i w:val="false"/>
          <w:color w:val="000000"/>
          <w:sz w:val="28"/>
        </w:rPr>
        <w:t>
      22. На титульном листе размещаются основные сведения:</w:t>
      </w:r>
    </w:p>
    <w:bookmarkEnd w:id="36481"/>
    <w:bookmarkStart w:name="z36995" w:id="36482"/>
    <w:p>
      <w:pPr>
        <w:spacing w:after="0"/>
        <w:ind w:left="0"/>
        <w:jc w:val="both"/>
      </w:pPr>
      <w:r>
        <w:rPr>
          <w:rFonts w:ascii="Times New Roman"/>
          <w:b w:val="false"/>
          <w:i w:val="false"/>
          <w:color w:val="000000"/>
          <w:sz w:val="28"/>
        </w:rPr>
        <w:t>
      1) название организации образования;</w:t>
      </w:r>
    </w:p>
    <w:bookmarkEnd w:id="36482"/>
    <w:bookmarkStart w:name="z36996" w:id="36483"/>
    <w:p>
      <w:pPr>
        <w:spacing w:after="0"/>
        <w:ind w:left="0"/>
        <w:jc w:val="both"/>
      </w:pPr>
      <w:r>
        <w:rPr>
          <w:rFonts w:ascii="Times New Roman"/>
          <w:b w:val="false"/>
          <w:i w:val="false"/>
          <w:color w:val="000000"/>
          <w:sz w:val="28"/>
        </w:rPr>
        <w:t>
      2) название учебного предмета;</w:t>
      </w:r>
    </w:p>
    <w:bookmarkEnd w:id="36483"/>
    <w:bookmarkStart w:name="z36997" w:id="36484"/>
    <w:p>
      <w:pPr>
        <w:spacing w:after="0"/>
        <w:ind w:left="0"/>
        <w:jc w:val="both"/>
      </w:pPr>
      <w:r>
        <w:rPr>
          <w:rFonts w:ascii="Times New Roman"/>
          <w:b w:val="false"/>
          <w:i w:val="false"/>
          <w:color w:val="000000"/>
          <w:sz w:val="28"/>
        </w:rPr>
        <w:t>
      3) обозначение класса, для которого разработана рабочая учебная программа;</w:t>
      </w:r>
    </w:p>
    <w:bookmarkEnd w:id="36484"/>
    <w:bookmarkStart w:name="z36998" w:id="36485"/>
    <w:p>
      <w:pPr>
        <w:spacing w:after="0"/>
        <w:ind w:left="0"/>
        <w:jc w:val="both"/>
      </w:pPr>
      <w:r>
        <w:rPr>
          <w:rFonts w:ascii="Times New Roman"/>
          <w:b w:val="false"/>
          <w:i w:val="false"/>
          <w:color w:val="000000"/>
          <w:sz w:val="28"/>
        </w:rPr>
        <w:t>
      4) сроки действия рабочей учебной программы (учебный год);</w:t>
      </w:r>
    </w:p>
    <w:bookmarkEnd w:id="36485"/>
    <w:bookmarkStart w:name="z36999" w:id="36486"/>
    <w:p>
      <w:pPr>
        <w:spacing w:after="0"/>
        <w:ind w:left="0"/>
        <w:jc w:val="both"/>
      </w:pPr>
      <w:r>
        <w:rPr>
          <w:rFonts w:ascii="Times New Roman"/>
          <w:b w:val="false"/>
          <w:i w:val="false"/>
          <w:color w:val="000000"/>
          <w:sz w:val="28"/>
        </w:rPr>
        <w:t>
      5) краткая информация о педагоге;</w:t>
      </w:r>
    </w:p>
    <w:bookmarkEnd w:id="36486"/>
    <w:bookmarkStart w:name="z37000" w:id="36487"/>
    <w:p>
      <w:pPr>
        <w:spacing w:after="0"/>
        <w:ind w:left="0"/>
        <w:jc w:val="both"/>
      </w:pPr>
      <w:r>
        <w:rPr>
          <w:rFonts w:ascii="Times New Roman"/>
          <w:b w:val="false"/>
          <w:i w:val="false"/>
          <w:color w:val="000000"/>
          <w:sz w:val="28"/>
        </w:rPr>
        <w:t>
      6) место для отметки об утверждении рабочей учебной программы руководителем организации образования.</w:t>
      </w:r>
    </w:p>
    <w:bookmarkEnd w:id="36487"/>
    <w:bookmarkStart w:name="z37001" w:id="36488"/>
    <w:p>
      <w:pPr>
        <w:spacing w:after="0"/>
        <w:ind w:left="0"/>
        <w:jc w:val="both"/>
      </w:pPr>
      <w:r>
        <w:rPr>
          <w:rFonts w:ascii="Times New Roman"/>
          <w:b w:val="false"/>
          <w:i w:val="false"/>
          <w:color w:val="000000"/>
          <w:sz w:val="28"/>
        </w:rPr>
        <w:t xml:space="preserve">
      23. Содержание пояснительной записки: </w:t>
      </w:r>
    </w:p>
    <w:bookmarkEnd w:id="36488"/>
    <w:bookmarkStart w:name="z37002" w:id="36489"/>
    <w:p>
      <w:pPr>
        <w:spacing w:after="0"/>
        <w:ind w:left="0"/>
        <w:jc w:val="both"/>
      </w:pPr>
      <w:r>
        <w:rPr>
          <w:rFonts w:ascii="Times New Roman"/>
          <w:b w:val="false"/>
          <w:i w:val="false"/>
          <w:color w:val="000000"/>
          <w:sz w:val="28"/>
        </w:rPr>
        <w:t>
      1) настоящая Программа как основание;</w:t>
      </w:r>
    </w:p>
    <w:bookmarkEnd w:id="36489"/>
    <w:bookmarkStart w:name="z37003" w:id="36490"/>
    <w:p>
      <w:pPr>
        <w:spacing w:after="0"/>
        <w:ind w:left="0"/>
        <w:jc w:val="both"/>
      </w:pPr>
      <w:r>
        <w:rPr>
          <w:rFonts w:ascii="Times New Roman"/>
          <w:b w:val="false"/>
          <w:i w:val="false"/>
          <w:color w:val="000000"/>
          <w:sz w:val="28"/>
        </w:rPr>
        <w:t>
      2) педагогическая цель и задачи, актуальные при обучении предмету в данном классе;</w:t>
      </w:r>
    </w:p>
    <w:bookmarkEnd w:id="36490"/>
    <w:bookmarkStart w:name="z37004" w:id="36491"/>
    <w:p>
      <w:pPr>
        <w:spacing w:after="0"/>
        <w:ind w:left="0"/>
        <w:jc w:val="both"/>
      </w:pPr>
      <w:r>
        <w:rPr>
          <w:rFonts w:ascii="Times New Roman"/>
          <w:b w:val="false"/>
          <w:i w:val="false"/>
          <w:color w:val="000000"/>
          <w:sz w:val="28"/>
        </w:rPr>
        <w:t>
      3) особенности обучения в данном классе (развивающие, коррекционно-развивающие, работа с одаренными детьми);</w:t>
      </w:r>
    </w:p>
    <w:bookmarkEnd w:id="36491"/>
    <w:bookmarkStart w:name="z37005" w:id="36492"/>
    <w:p>
      <w:pPr>
        <w:spacing w:after="0"/>
        <w:ind w:left="0"/>
        <w:jc w:val="both"/>
      </w:pPr>
      <w:r>
        <w:rPr>
          <w:rFonts w:ascii="Times New Roman"/>
          <w:b w:val="false"/>
          <w:i w:val="false"/>
          <w:color w:val="000000"/>
          <w:sz w:val="28"/>
        </w:rPr>
        <w:t>
      4) особенности и проблемы, существующие в организации работы в данном классе;</w:t>
      </w:r>
    </w:p>
    <w:bookmarkEnd w:id="36492"/>
    <w:bookmarkStart w:name="z37006" w:id="36493"/>
    <w:p>
      <w:pPr>
        <w:spacing w:after="0"/>
        <w:ind w:left="0"/>
        <w:jc w:val="both"/>
      </w:pPr>
      <w:r>
        <w:rPr>
          <w:rFonts w:ascii="Times New Roman"/>
          <w:b w:val="false"/>
          <w:i w:val="false"/>
          <w:color w:val="000000"/>
          <w:sz w:val="28"/>
        </w:rPr>
        <w:t>
      5) информация об изменении сроков и (или) времени изучения отдельных тематических блоков (разделов) с указанием причин и целесообразности изменений.</w:t>
      </w:r>
    </w:p>
    <w:bookmarkEnd w:id="36493"/>
    <w:bookmarkStart w:name="z37007" w:id="36494"/>
    <w:p>
      <w:pPr>
        <w:spacing w:after="0"/>
        <w:ind w:left="0"/>
        <w:jc w:val="both"/>
      </w:pPr>
      <w:r>
        <w:rPr>
          <w:rFonts w:ascii="Times New Roman"/>
          <w:b w:val="false"/>
          <w:i w:val="false"/>
          <w:color w:val="000000"/>
          <w:sz w:val="28"/>
        </w:rPr>
        <w:t>
      24. Раздел "Планирование учебной деятельности" содержит календарно-тематическое планирование с выделением характеристик деятельности обучающихся.</w:t>
      </w:r>
    </w:p>
    <w:bookmarkEnd w:id="36494"/>
    <w:bookmarkStart w:name="z37008" w:id="36495"/>
    <w:p>
      <w:pPr>
        <w:spacing w:after="0"/>
        <w:ind w:left="0"/>
        <w:jc w:val="both"/>
      </w:pPr>
      <w:r>
        <w:rPr>
          <w:rFonts w:ascii="Times New Roman"/>
          <w:b w:val="false"/>
          <w:i w:val="false"/>
          <w:color w:val="000000"/>
          <w:sz w:val="28"/>
        </w:rPr>
        <w:t>
      25. Содержание раздела "Учебно-методическое обеспечение учебного процесса":</w:t>
      </w:r>
    </w:p>
    <w:bookmarkEnd w:id="36495"/>
    <w:bookmarkStart w:name="z37009" w:id="36496"/>
    <w:p>
      <w:pPr>
        <w:spacing w:after="0"/>
        <w:ind w:left="0"/>
        <w:jc w:val="both"/>
      </w:pPr>
      <w:r>
        <w:rPr>
          <w:rFonts w:ascii="Times New Roman"/>
          <w:b w:val="false"/>
          <w:i w:val="false"/>
          <w:color w:val="000000"/>
          <w:sz w:val="28"/>
        </w:rPr>
        <w:t>
      1) перечень познавательной литературы для обучающегося;</w:t>
      </w:r>
    </w:p>
    <w:bookmarkEnd w:id="36496"/>
    <w:bookmarkStart w:name="z37010" w:id="36497"/>
    <w:p>
      <w:pPr>
        <w:spacing w:after="0"/>
        <w:ind w:left="0"/>
        <w:jc w:val="both"/>
      </w:pPr>
      <w:r>
        <w:rPr>
          <w:rFonts w:ascii="Times New Roman"/>
          <w:b w:val="false"/>
          <w:i w:val="false"/>
          <w:color w:val="000000"/>
          <w:sz w:val="28"/>
        </w:rPr>
        <w:t>
      2) перечень методической литературы для педагога;</w:t>
      </w:r>
    </w:p>
    <w:bookmarkEnd w:id="36497"/>
    <w:bookmarkStart w:name="z37011" w:id="36498"/>
    <w:p>
      <w:pPr>
        <w:spacing w:after="0"/>
        <w:ind w:left="0"/>
        <w:jc w:val="both"/>
      </w:pPr>
      <w:r>
        <w:rPr>
          <w:rFonts w:ascii="Times New Roman"/>
          <w:b w:val="false"/>
          <w:i w:val="false"/>
          <w:color w:val="000000"/>
          <w:sz w:val="28"/>
        </w:rPr>
        <w:t>
      3) перечень учебно-наглядных пособий.</w:t>
      </w:r>
    </w:p>
    <w:bookmarkEnd w:id="36498"/>
    <w:bookmarkStart w:name="z37012" w:id="36499"/>
    <w:p>
      <w:pPr>
        <w:spacing w:after="0"/>
        <w:ind w:left="0"/>
        <w:jc w:val="both"/>
      </w:pPr>
      <w:r>
        <w:rPr>
          <w:rFonts w:ascii="Times New Roman"/>
          <w:b w:val="false"/>
          <w:i w:val="false"/>
          <w:color w:val="000000"/>
          <w:sz w:val="28"/>
        </w:rPr>
        <w:t>
      26. Рабочая учебная программа рассматривается на заседании методического совета и утверждается руководителем организации образования до начала учебного года.</w:t>
      </w:r>
    </w:p>
    <w:bookmarkEnd w:id="36499"/>
    <w:bookmarkStart w:name="z37013" w:id="36500"/>
    <w:p>
      <w:pPr>
        <w:spacing w:after="0"/>
        <w:ind w:left="0"/>
        <w:jc w:val="both"/>
      </w:pPr>
      <w:r>
        <w:rPr>
          <w:rFonts w:ascii="Times New Roman"/>
          <w:b w:val="false"/>
          <w:i w:val="false"/>
          <w:color w:val="000000"/>
          <w:sz w:val="28"/>
        </w:rPr>
        <w:t>
      27. Теоретические и практические занятия проводятся одновременно.</w:t>
      </w:r>
    </w:p>
    <w:bookmarkEnd w:id="36500"/>
    <w:bookmarkStart w:name="z37014" w:id="36501"/>
    <w:p>
      <w:pPr>
        <w:spacing w:after="0"/>
        <w:ind w:left="0"/>
        <w:jc w:val="both"/>
      </w:pPr>
      <w:r>
        <w:rPr>
          <w:rFonts w:ascii="Times New Roman"/>
          <w:b w:val="false"/>
          <w:i w:val="false"/>
          <w:color w:val="000000"/>
          <w:sz w:val="28"/>
        </w:rPr>
        <w:t>
      28. Виды внеурочных форм работы:</w:t>
      </w:r>
    </w:p>
    <w:bookmarkEnd w:id="36501"/>
    <w:bookmarkStart w:name="z37015" w:id="36502"/>
    <w:p>
      <w:pPr>
        <w:spacing w:after="0"/>
        <w:ind w:left="0"/>
        <w:jc w:val="both"/>
      </w:pPr>
      <w:r>
        <w:rPr>
          <w:rFonts w:ascii="Times New Roman"/>
          <w:b w:val="false"/>
          <w:i w:val="false"/>
          <w:color w:val="000000"/>
          <w:sz w:val="28"/>
        </w:rPr>
        <w:t>
      1) самостоятельные занятия;</w:t>
      </w:r>
    </w:p>
    <w:bookmarkEnd w:id="36502"/>
    <w:bookmarkStart w:name="z37016" w:id="36503"/>
    <w:p>
      <w:pPr>
        <w:spacing w:after="0"/>
        <w:ind w:left="0"/>
        <w:jc w:val="both"/>
      </w:pPr>
      <w:r>
        <w:rPr>
          <w:rFonts w:ascii="Times New Roman"/>
          <w:b w:val="false"/>
          <w:i w:val="false"/>
          <w:color w:val="000000"/>
          <w:sz w:val="28"/>
        </w:rPr>
        <w:t xml:space="preserve">
      2) участие обучающихся в семинарах и мастер-классах; </w:t>
      </w:r>
    </w:p>
    <w:bookmarkEnd w:id="36503"/>
    <w:bookmarkStart w:name="z37017" w:id="36504"/>
    <w:p>
      <w:pPr>
        <w:spacing w:after="0"/>
        <w:ind w:left="0"/>
        <w:jc w:val="both"/>
      </w:pPr>
      <w:r>
        <w:rPr>
          <w:rFonts w:ascii="Times New Roman"/>
          <w:b w:val="false"/>
          <w:i w:val="false"/>
          <w:color w:val="000000"/>
          <w:sz w:val="28"/>
        </w:rPr>
        <w:t>
      3) подготовка к контрольным урокам и зачетам;</w:t>
      </w:r>
    </w:p>
    <w:bookmarkEnd w:id="36504"/>
    <w:bookmarkStart w:name="z37018" w:id="36505"/>
    <w:p>
      <w:pPr>
        <w:spacing w:after="0"/>
        <w:ind w:left="0"/>
        <w:jc w:val="both"/>
      </w:pPr>
      <w:r>
        <w:rPr>
          <w:rFonts w:ascii="Times New Roman"/>
          <w:b w:val="false"/>
          <w:i w:val="false"/>
          <w:color w:val="000000"/>
          <w:sz w:val="28"/>
        </w:rPr>
        <w:t>
      4) подготовка к творческим отчетам, конкурсным выступлениям;</w:t>
      </w:r>
    </w:p>
    <w:bookmarkEnd w:id="36505"/>
    <w:bookmarkStart w:name="z37019" w:id="36506"/>
    <w:p>
      <w:pPr>
        <w:spacing w:after="0"/>
        <w:ind w:left="0"/>
        <w:jc w:val="both"/>
      </w:pPr>
      <w:r>
        <w:rPr>
          <w:rFonts w:ascii="Times New Roman"/>
          <w:b w:val="false"/>
          <w:i w:val="false"/>
          <w:color w:val="000000"/>
          <w:sz w:val="28"/>
        </w:rPr>
        <w:t>
      5) посещение киностудий, кинотеатров;</w:t>
      </w:r>
    </w:p>
    <w:bookmarkEnd w:id="36506"/>
    <w:bookmarkStart w:name="z37020" w:id="36507"/>
    <w:p>
      <w:pPr>
        <w:spacing w:after="0"/>
        <w:ind w:left="0"/>
        <w:jc w:val="both"/>
      </w:pPr>
      <w:r>
        <w:rPr>
          <w:rFonts w:ascii="Times New Roman"/>
          <w:b w:val="false"/>
          <w:i w:val="false"/>
          <w:color w:val="000000"/>
          <w:sz w:val="28"/>
        </w:rPr>
        <w:t>
      6) участие в творческих и культурно-просветительских мероприятиях.</w:t>
      </w:r>
    </w:p>
    <w:bookmarkEnd w:id="36507"/>
    <w:bookmarkStart w:name="z37021" w:id="36508"/>
    <w:p>
      <w:pPr>
        <w:spacing w:after="0"/>
        <w:ind w:left="0"/>
        <w:jc w:val="left"/>
      </w:pPr>
      <w:r>
        <w:rPr>
          <w:rFonts w:ascii="Times New Roman"/>
          <w:b/>
          <w:i w:val="false"/>
          <w:color w:val="000000"/>
        </w:rPr>
        <w:t xml:space="preserve"> Глава 3. Содержание обучения и ожидаемые результаты освоения Программы</w:t>
      </w:r>
    </w:p>
    <w:bookmarkEnd w:id="36508"/>
    <w:bookmarkStart w:name="z37022" w:id="36509"/>
    <w:p>
      <w:pPr>
        <w:spacing w:after="0"/>
        <w:ind w:left="0"/>
        <w:jc w:val="both"/>
      </w:pPr>
      <w:r>
        <w:rPr>
          <w:rFonts w:ascii="Times New Roman"/>
          <w:b w:val="false"/>
          <w:i w:val="false"/>
          <w:color w:val="000000"/>
          <w:sz w:val="28"/>
        </w:rPr>
        <w:t>
      29. В настоящей Программе по предмету "Звукозапись и видеосъемка" используются следующие понятия:</w:t>
      </w:r>
    </w:p>
    <w:bookmarkEnd w:id="36509"/>
    <w:bookmarkStart w:name="z37023" w:id="36510"/>
    <w:p>
      <w:pPr>
        <w:spacing w:after="0"/>
        <w:ind w:left="0"/>
        <w:jc w:val="both"/>
      </w:pPr>
      <w:r>
        <w:rPr>
          <w:rFonts w:ascii="Times New Roman"/>
          <w:b w:val="false"/>
          <w:i w:val="false"/>
          <w:color w:val="000000"/>
          <w:sz w:val="28"/>
        </w:rPr>
        <w:t>
      1) первичная звукозапись – звукозапись, осуществляемая в процессе съемки;</w:t>
      </w:r>
    </w:p>
    <w:bookmarkEnd w:id="36510"/>
    <w:bookmarkStart w:name="z37024" w:id="36511"/>
    <w:p>
      <w:pPr>
        <w:spacing w:after="0"/>
        <w:ind w:left="0"/>
        <w:jc w:val="both"/>
      </w:pPr>
      <w:r>
        <w:rPr>
          <w:rFonts w:ascii="Times New Roman"/>
          <w:b w:val="false"/>
          <w:i w:val="false"/>
          <w:color w:val="000000"/>
          <w:sz w:val="28"/>
        </w:rPr>
        <w:t>
      2) видеосигнал – основная составляющая телевизионного сигнала, сложный широкополосный электрический сигнал, содержащий закодированную информацию о телевизионном или факсимильном изображении. Видеосигнал используется в радиолокации. Понятие видеосигнала применимо к аналоговому, цифровому телевидению, системам отображения информации компьютеров, основанных на электронно-лучевых трубках;</w:t>
      </w:r>
    </w:p>
    <w:bookmarkEnd w:id="36511"/>
    <w:bookmarkStart w:name="z37025" w:id="36512"/>
    <w:p>
      <w:pPr>
        <w:spacing w:after="0"/>
        <w:ind w:left="0"/>
        <w:jc w:val="both"/>
      </w:pPr>
      <w:r>
        <w:rPr>
          <w:rFonts w:ascii="Times New Roman"/>
          <w:b w:val="false"/>
          <w:i w:val="false"/>
          <w:color w:val="000000"/>
          <w:sz w:val="28"/>
        </w:rPr>
        <w:t>
      3) видеостудия – помещение, оборудованное световой и звуковой аппаратурой для проведения кино и видеосъемок;</w:t>
      </w:r>
    </w:p>
    <w:bookmarkEnd w:id="36512"/>
    <w:bookmarkStart w:name="z37026" w:id="36513"/>
    <w:p>
      <w:pPr>
        <w:spacing w:after="0"/>
        <w:ind w:left="0"/>
        <w:jc w:val="both"/>
      </w:pPr>
      <w:r>
        <w:rPr>
          <w:rFonts w:ascii="Times New Roman"/>
          <w:b w:val="false"/>
          <w:i w:val="false"/>
          <w:color w:val="000000"/>
          <w:sz w:val="28"/>
        </w:rPr>
        <w:t>
      4) видеосюжет – короткая видеозапись документального сюжета.</w:t>
      </w:r>
    </w:p>
    <w:bookmarkEnd w:id="36513"/>
    <w:bookmarkStart w:name="z37027" w:id="36514"/>
    <w:p>
      <w:pPr>
        <w:spacing w:after="0"/>
        <w:ind w:left="0"/>
        <w:jc w:val="both"/>
      </w:pPr>
      <w:r>
        <w:rPr>
          <w:rFonts w:ascii="Times New Roman"/>
          <w:b w:val="false"/>
          <w:i w:val="false"/>
          <w:color w:val="000000"/>
          <w:sz w:val="28"/>
        </w:rPr>
        <w:t>
      5) звук – физическое явление, представляющее собой распространение в виде упругих волн механических колебаний в твердой, жидкой или газообразной среде;</w:t>
      </w:r>
    </w:p>
    <w:bookmarkEnd w:id="36514"/>
    <w:bookmarkStart w:name="z37028" w:id="36515"/>
    <w:p>
      <w:pPr>
        <w:spacing w:after="0"/>
        <w:ind w:left="0"/>
        <w:jc w:val="both"/>
      </w:pPr>
      <w:r>
        <w:rPr>
          <w:rFonts w:ascii="Times New Roman"/>
          <w:b w:val="false"/>
          <w:i w:val="false"/>
          <w:color w:val="000000"/>
          <w:sz w:val="28"/>
        </w:rPr>
        <w:t>
      6) вторичная звукозапись – озвучание, проводимое в монтажно-тонировочный период;</w:t>
      </w:r>
    </w:p>
    <w:bookmarkEnd w:id="36515"/>
    <w:bookmarkStart w:name="z37029" w:id="36516"/>
    <w:p>
      <w:pPr>
        <w:spacing w:after="0"/>
        <w:ind w:left="0"/>
        <w:jc w:val="both"/>
      </w:pPr>
      <w:r>
        <w:rPr>
          <w:rFonts w:ascii="Times New Roman"/>
          <w:b w:val="false"/>
          <w:i w:val="false"/>
          <w:color w:val="000000"/>
          <w:sz w:val="28"/>
        </w:rPr>
        <w:t>
      7) прибор с зарядовой связью (ПЗС-матрица) или charge-coupled device [чардж коуплед девайс] (CCD-ма́трица) – специализированная аналоговая интегральная микросхема, состоящая из светочувствительных фотодиодов, выполненная на основе кремния, использующая технологию ПЗС – приборов с зарядовой связью.</w:t>
      </w:r>
    </w:p>
    <w:bookmarkEnd w:id="36516"/>
    <w:bookmarkStart w:name="z37030" w:id="36517"/>
    <w:p>
      <w:pPr>
        <w:spacing w:after="0"/>
        <w:ind w:left="0"/>
        <w:jc w:val="both"/>
      </w:pPr>
      <w:r>
        <w:rPr>
          <w:rFonts w:ascii="Times New Roman"/>
          <w:b w:val="false"/>
          <w:i w:val="false"/>
          <w:color w:val="000000"/>
          <w:sz w:val="28"/>
        </w:rPr>
        <w:t>
      8) тонировка – звукозапись актерских реплик, которые не были качественно записаны по тем или иным причинам в процессе съемок;</w:t>
      </w:r>
    </w:p>
    <w:bookmarkEnd w:id="36517"/>
    <w:bookmarkStart w:name="z37031" w:id="36518"/>
    <w:p>
      <w:pPr>
        <w:spacing w:after="0"/>
        <w:ind w:left="0"/>
        <w:jc w:val="both"/>
      </w:pPr>
      <w:r>
        <w:rPr>
          <w:rFonts w:ascii="Times New Roman"/>
          <w:b w:val="false"/>
          <w:i w:val="false"/>
          <w:color w:val="000000"/>
          <w:sz w:val="28"/>
        </w:rPr>
        <w:t>
      9) магнитная фонограмма – фонограмма на магнитной ленте;</w:t>
      </w:r>
    </w:p>
    <w:bookmarkEnd w:id="36518"/>
    <w:bookmarkStart w:name="z37032" w:id="36519"/>
    <w:p>
      <w:pPr>
        <w:spacing w:after="0"/>
        <w:ind w:left="0"/>
        <w:jc w:val="both"/>
      </w:pPr>
      <w:r>
        <w:rPr>
          <w:rFonts w:ascii="Times New Roman"/>
          <w:b w:val="false"/>
          <w:i w:val="false"/>
          <w:color w:val="000000"/>
          <w:sz w:val="28"/>
        </w:rPr>
        <w:t>
      10) микрофон – электроакустический прибор, преобразующий акустические колебания в электрический сигнал;</w:t>
      </w:r>
    </w:p>
    <w:bookmarkEnd w:id="36519"/>
    <w:bookmarkStart w:name="z37033" w:id="36520"/>
    <w:p>
      <w:pPr>
        <w:spacing w:after="0"/>
        <w:ind w:left="0"/>
        <w:jc w:val="both"/>
      </w:pPr>
      <w:r>
        <w:rPr>
          <w:rFonts w:ascii="Times New Roman"/>
          <w:b w:val="false"/>
          <w:i w:val="false"/>
          <w:color w:val="000000"/>
          <w:sz w:val="28"/>
        </w:rPr>
        <w:t>
      11) микшерный пульт – электронное устройство для сведения звуковых сигналов: суммирования нескольких источников в один или более выходов. При помощи микшерного пульта осуществляется маршрутизация сигналов. Микшерный пульт используется при звукозаписи, сведении и концертном звукоусилении.</w:t>
      </w:r>
    </w:p>
    <w:bookmarkEnd w:id="36520"/>
    <w:bookmarkStart w:name="z37034" w:id="36521"/>
    <w:p>
      <w:pPr>
        <w:spacing w:after="0"/>
        <w:ind w:left="0"/>
        <w:jc w:val="both"/>
      </w:pPr>
      <w:r>
        <w:rPr>
          <w:rFonts w:ascii="Times New Roman"/>
          <w:b w:val="false"/>
          <w:i w:val="false"/>
          <w:color w:val="000000"/>
          <w:sz w:val="28"/>
        </w:rPr>
        <w:t>
      12) монофоническая фонограмма – один канал записи, информация о пространственном размещении источников звука отсутствует;</w:t>
      </w:r>
    </w:p>
    <w:bookmarkEnd w:id="36521"/>
    <w:bookmarkStart w:name="z37035" w:id="36522"/>
    <w:p>
      <w:pPr>
        <w:spacing w:after="0"/>
        <w:ind w:left="0"/>
        <w:jc w:val="both"/>
      </w:pPr>
      <w:r>
        <w:rPr>
          <w:rFonts w:ascii="Times New Roman"/>
          <w:b w:val="false"/>
          <w:i w:val="false"/>
          <w:color w:val="000000"/>
          <w:sz w:val="28"/>
        </w:rPr>
        <w:t>
      13) оптическая фонограмма – фонограмма на кинопленке;</w:t>
      </w:r>
    </w:p>
    <w:bookmarkEnd w:id="36522"/>
    <w:bookmarkStart w:name="z37036" w:id="36523"/>
    <w:p>
      <w:pPr>
        <w:spacing w:after="0"/>
        <w:ind w:left="0"/>
        <w:jc w:val="both"/>
      </w:pPr>
      <w:r>
        <w:rPr>
          <w:rFonts w:ascii="Times New Roman"/>
          <w:b w:val="false"/>
          <w:i w:val="false"/>
          <w:color w:val="000000"/>
          <w:sz w:val="28"/>
        </w:rPr>
        <w:t>
      14) цифровая камера – устройство для фотосъемки, в котором изображение регистрируется на систему прибора с зарядовой связью (ПЗС-матрица) и сохраняется в цифровом виде. Цифровая камера фиксирует и преобразует изображение в цифровую форму, записывает звук, параметры съемки;</w:t>
      </w:r>
    </w:p>
    <w:bookmarkEnd w:id="36523"/>
    <w:bookmarkStart w:name="z37037" w:id="36524"/>
    <w:p>
      <w:pPr>
        <w:spacing w:after="0"/>
        <w:ind w:left="0"/>
        <w:jc w:val="both"/>
      </w:pPr>
      <w:r>
        <w:rPr>
          <w:rFonts w:ascii="Times New Roman"/>
          <w:b w:val="false"/>
          <w:i w:val="false"/>
          <w:color w:val="000000"/>
          <w:sz w:val="28"/>
        </w:rPr>
        <w:t xml:space="preserve">
      15) синхронная звукозапись – запись одновременно со съемкой изображения; </w:t>
      </w:r>
    </w:p>
    <w:bookmarkEnd w:id="36524"/>
    <w:bookmarkStart w:name="z37038" w:id="36525"/>
    <w:p>
      <w:pPr>
        <w:spacing w:after="0"/>
        <w:ind w:left="0"/>
        <w:jc w:val="both"/>
      </w:pPr>
      <w:r>
        <w:rPr>
          <w:rFonts w:ascii="Times New Roman"/>
          <w:b w:val="false"/>
          <w:i w:val="false"/>
          <w:color w:val="000000"/>
          <w:sz w:val="28"/>
        </w:rPr>
        <w:t>
      16) несинхронная звукозапись – запись без съемки изображения;</w:t>
      </w:r>
    </w:p>
    <w:bookmarkEnd w:id="36525"/>
    <w:bookmarkStart w:name="z37039" w:id="36526"/>
    <w:p>
      <w:pPr>
        <w:spacing w:after="0"/>
        <w:ind w:left="0"/>
        <w:jc w:val="both"/>
      </w:pPr>
      <w:r>
        <w:rPr>
          <w:rFonts w:ascii="Times New Roman"/>
          <w:b w:val="false"/>
          <w:i w:val="false"/>
          <w:color w:val="000000"/>
          <w:sz w:val="28"/>
        </w:rPr>
        <w:t>
      17) синхронные шумы – звуки, источник которых виден на экране и которые должны точно совпадать с экранным изображением;</w:t>
      </w:r>
    </w:p>
    <w:bookmarkEnd w:id="36526"/>
    <w:bookmarkStart w:name="z37040" w:id="36527"/>
    <w:p>
      <w:pPr>
        <w:spacing w:after="0"/>
        <w:ind w:left="0"/>
        <w:jc w:val="both"/>
      </w:pPr>
      <w:r>
        <w:rPr>
          <w:rFonts w:ascii="Times New Roman"/>
          <w:b w:val="false"/>
          <w:i w:val="false"/>
          <w:color w:val="000000"/>
          <w:sz w:val="28"/>
        </w:rPr>
        <w:t xml:space="preserve">
      18) стереофоническая фонограмма – два канала записи с содержанием информации о пространственном размещении источников звука: </w:t>
      </w:r>
    </w:p>
    <w:bookmarkEnd w:id="36527"/>
    <w:bookmarkStart w:name="z37041" w:id="36528"/>
    <w:p>
      <w:pPr>
        <w:spacing w:after="0"/>
        <w:ind w:left="0"/>
        <w:jc w:val="both"/>
      </w:pPr>
      <w:r>
        <w:rPr>
          <w:rFonts w:ascii="Times New Roman"/>
          <w:b w:val="false"/>
          <w:i w:val="false"/>
          <w:color w:val="000000"/>
          <w:sz w:val="28"/>
        </w:rPr>
        <w:t>
      19) фонограмма – звуковые сигналы, полученные в результате звукозаписи и содержащиеся на аналоговом или цифровом носителе, или закодированные в определенном файле;</w:t>
      </w:r>
    </w:p>
    <w:bookmarkEnd w:id="36528"/>
    <w:bookmarkStart w:name="z37042" w:id="36529"/>
    <w:p>
      <w:pPr>
        <w:spacing w:after="0"/>
        <w:ind w:left="0"/>
        <w:jc w:val="both"/>
      </w:pPr>
      <w:r>
        <w:rPr>
          <w:rFonts w:ascii="Times New Roman"/>
          <w:b w:val="false"/>
          <w:i w:val="false"/>
          <w:color w:val="000000"/>
          <w:sz w:val="28"/>
        </w:rPr>
        <w:t>
      20) хлопушка – устройство, состоящее из двух деревянных или пластмассовых дощечек – широкой и узкой, соединенных шарниром. На широкой дощечке пишут название фильма, номер кадра и дубля, узкой дощечкой после включения магнитофона и камеры хлопают по дощечке широкой;</w:t>
      </w:r>
    </w:p>
    <w:bookmarkEnd w:id="36529"/>
    <w:bookmarkStart w:name="z37043" w:id="36530"/>
    <w:p>
      <w:pPr>
        <w:spacing w:after="0"/>
        <w:ind w:left="0"/>
        <w:jc w:val="both"/>
      </w:pPr>
      <w:r>
        <w:rPr>
          <w:rFonts w:ascii="Times New Roman"/>
          <w:b w:val="false"/>
          <w:i w:val="false"/>
          <w:color w:val="000000"/>
          <w:sz w:val="28"/>
        </w:rPr>
        <w:t>
      21) шумотека – специальное собрание различных шумов на носителе.</w:t>
      </w:r>
    </w:p>
    <w:bookmarkEnd w:id="36530"/>
    <w:bookmarkStart w:name="z37044" w:id="36531"/>
    <w:p>
      <w:pPr>
        <w:spacing w:after="0"/>
        <w:ind w:left="0"/>
        <w:jc w:val="both"/>
      </w:pPr>
      <w:r>
        <w:rPr>
          <w:rFonts w:ascii="Times New Roman"/>
          <w:b w:val="false"/>
          <w:i w:val="false"/>
          <w:color w:val="000000"/>
          <w:sz w:val="28"/>
        </w:rPr>
        <w:t>
      30. Цель Программы: создание условий для творческого самосовершенствования обучающегося, профильной ориентации к выбору будущей профессии через полученные знания, умения и навыки по звукозаписи и видеосъемке.</w:t>
      </w:r>
    </w:p>
    <w:bookmarkEnd w:id="36531"/>
    <w:bookmarkStart w:name="z37045" w:id="36532"/>
    <w:p>
      <w:pPr>
        <w:spacing w:after="0"/>
        <w:ind w:left="0"/>
        <w:jc w:val="both"/>
      </w:pPr>
      <w:r>
        <w:rPr>
          <w:rFonts w:ascii="Times New Roman"/>
          <w:b w:val="false"/>
          <w:i w:val="false"/>
          <w:color w:val="000000"/>
          <w:sz w:val="28"/>
        </w:rPr>
        <w:t>
      31. Задачи Программы.</w:t>
      </w:r>
    </w:p>
    <w:bookmarkEnd w:id="36532"/>
    <w:bookmarkStart w:name="z37046" w:id="36533"/>
    <w:p>
      <w:pPr>
        <w:spacing w:after="0"/>
        <w:ind w:left="0"/>
        <w:jc w:val="both"/>
      </w:pPr>
      <w:r>
        <w:rPr>
          <w:rFonts w:ascii="Times New Roman"/>
          <w:b w:val="false"/>
          <w:i w:val="false"/>
          <w:color w:val="000000"/>
          <w:sz w:val="28"/>
        </w:rPr>
        <w:t>
      Обучающие:</w:t>
      </w:r>
    </w:p>
    <w:bookmarkEnd w:id="36533"/>
    <w:bookmarkStart w:name="z37047" w:id="36534"/>
    <w:p>
      <w:pPr>
        <w:spacing w:after="0"/>
        <w:ind w:left="0"/>
        <w:jc w:val="both"/>
      </w:pPr>
      <w:r>
        <w:rPr>
          <w:rFonts w:ascii="Times New Roman"/>
          <w:b w:val="false"/>
          <w:i w:val="false"/>
          <w:color w:val="000000"/>
          <w:sz w:val="28"/>
        </w:rPr>
        <w:t>
      1) обучение основам в овладении профессиональным кино и видео аппаратурой;</w:t>
      </w:r>
    </w:p>
    <w:bookmarkEnd w:id="36534"/>
    <w:bookmarkStart w:name="z37048" w:id="36535"/>
    <w:p>
      <w:pPr>
        <w:spacing w:after="0"/>
        <w:ind w:left="0"/>
        <w:jc w:val="both"/>
      </w:pPr>
      <w:r>
        <w:rPr>
          <w:rFonts w:ascii="Times New Roman"/>
          <w:b w:val="false"/>
          <w:i w:val="false"/>
          <w:color w:val="000000"/>
          <w:sz w:val="28"/>
        </w:rPr>
        <w:t>
      2) обучение технике звукозаписи и видеосъемки;</w:t>
      </w:r>
    </w:p>
    <w:bookmarkEnd w:id="36535"/>
    <w:bookmarkStart w:name="z37049" w:id="36536"/>
    <w:p>
      <w:pPr>
        <w:spacing w:after="0"/>
        <w:ind w:left="0"/>
        <w:jc w:val="both"/>
      </w:pPr>
      <w:r>
        <w:rPr>
          <w:rFonts w:ascii="Times New Roman"/>
          <w:b w:val="false"/>
          <w:i w:val="false"/>
          <w:color w:val="000000"/>
          <w:sz w:val="28"/>
        </w:rPr>
        <w:t>
      3) освоение понятий и терминологии;</w:t>
      </w:r>
    </w:p>
    <w:bookmarkEnd w:id="36536"/>
    <w:bookmarkStart w:name="z37050" w:id="36537"/>
    <w:p>
      <w:pPr>
        <w:spacing w:after="0"/>
        <w:ind w:left="0"/>
        <w:jc w:val="both"/>
      </w:pPr>
      <w:r>
        <w:rPr>
          <w:rFonts w:ascii="Times New Roman"/>
          <w:b w:val="false"/>
          <w:i w:val="false"/>
          <w:color w:val="000000"/>
          <w:sz w:val="28"/>
        </w:rPr>
        <w:t>
      4) знакомство с историей развития записывающей звук и видео аппаратуры;</w:t>
      </w:r>
    </w:p>
    <w:bookmarkEnd w:id="36537"/>
    <w:bookmarkStart w:name="z37051" w:id="36538"/>
    <w:p>
      <w:pPr>
        <w:spacing w:after="0"/>
        <w:ind w:left="0"/>
        <w:jc w:val="both"/>
      </w:pPr>
      <w:r>
        <w:rPr>
          <w:rFonts w:ascii="Times New Roman"/>
          <w:b w:val="false"/>
          <w:i w:val="false"/>
          <w:color w:val="000000"/>
          <w:sz w:val="28"/>
        </w:rPr>
        <w:t>
      5) изучение новых приемов работы с техникой;</w:t>
      </w:r>
    </w:p>
    <w:bookmarkEnd w:id="36538"/>
    <w:bookmarkStart w:name="z37052" w:id="36539"/>
    <w:p>
      <w:pPr>
        <w:spacing w:after="0"/>
        <w:ind w:left="0"/>
        <w:jc w:val="both"/>
      </w:pPr>
      <w:r>
        <w:rPr>
          <w:rFonts w:ascii="Times New Roman"/>
          <w:b w:val="false"/>
          <w:i w:val="false"/>
          <w:color w:val="000000"/>
          <w:sz w:val="28"/>
        </w:rPr>
        <w:t>
      6) систематизация знаний обучающегося для подготовки к профессиональному образованию в области звукозаписи и видеосъемок.</w:t>
      </w:r>
    </w:p>
    <w:bookmarkEnd w:id="36539"/>
    <w:bookmarkStart w:name="z37053" w:id="36540"/>
    <w:p>
      <w:pPr>
        <w:spacing w:after="0"/>
        <w:ind w:left="0"/>
        <w:jc w:val="both"/>
      </w:pPr>
      <w:r>
        <w:rPr>
          <w:rFonts w:ascii="Times New Roman"/>
          <w:b w:val="false"/>
          <w:i w:val="false"/>
          <w:color w:val="000000"/>
          <w:sz w:val="28"/>
        </w:rPr>
        <w:t>
      Развивающие:</w:t>
      </w:r>
    </w:p>
    <w:bookmarkEnd w:id="36540"/>
    <w:bookmarkStart w:name="z37054" w:id="36541"/>
    <w:p>
      <w:pPr>
        <w:spacing w:after="0"/>
        <w:ind w:left="0"/>
        <w:jc w:val="both"/>
      </w:pPr>
      <w:r>
        <w:rPr>
          <w:rFonts w:ascii="Times New Roman"/>
          <w:b w:val="false"/>
          <w:i w:val="false"/>
          <w:color w:val="000000"/>
          <w:sz w:val="28"/>
        </w:rPr>
        <w:t>
      1) развитие сообразительности, находчивости, памяти;</w:t>
      </w:r>
    </w:p>
    <w:bookmarkEnd w:id="36541"/>
    <w:bookmarkStart w:name="z37055" w:id="36542"/>
    <w:p>
      <w:pPr>
        <w:spacing w:after="0"/>
        <w:ind w:left="0"/>
        <w:jc w:val="both"/>
      </w:pPr>
      <w:r>
        <w:rPr>
          <w:rFonts w:ascii="Times New Roman"/>
          <w:b w:val="false"/>
          <w:i w:val="false"/>
          <w:color w:val="000000"/>
          <w:sz w:val="28"/>
        </w:rPr>
        <w:t>
      2) развитие образного мышления, художественного вкуса, понимания прекрасного;</w:t>
      </w:r>
    </w:p>
    <w:bookmarkEnd w:id="36542"/>
    <w:bookmarkStart w:name="z37056" w:id="36543"/>
    <w:p>
      <w:pPr>
        <w:spacing w:after="0"/>
        <w:ind w:left="0"/>
        <w:jc w:val="both"/>
      </w:pPr>
      <w:r>
        <w:rPr>
          <w:rFonts w:ascii="Times New Roman"/>
          <w:b w:val="false"/>
          <w:i w:val="false"/>
          <w:color w:val="000000"/>
          <w:sz w:val="28"/>
        </w:rPr>
        <w:t>
      3) развитие и реализация творческой фантазии;</w:t>
      </w:r>
    </w:p>
    <w:bookmarkEnd w:id="36543"/>
    <w:bookmarkStart w:name="z37057" w:id="36544"/>
    <w:p>
      <w:pPr>
        <w:spacing w:after="0"/>
        <w:ind w:left="0"/>
        <w:jc w:val="both"/>
      </w:pPr>
      <w:r>
        <w:rPr>
          <w:rFonts w:ascii="Times New Roman"/>
          <w:b w:val="false"/>
          <w:i w:val="false"/>
          <w:color w:val="000000"/>
          <w:sz w:val="28"/>
        </w:rPr>
        <w:t>
      4) развитие познавательных и профессиональных интересов;</w:t>
      </w:r>
    </w:p>
    <w:bookmarkEnd w:id="36544"/>
    <w:bookmarkStart w:name="z37058" w:id="36545"/>
    <w:p>
      <w:pPr>
        <w:spacing w:after="0"/>
        <w:ind w:left="0"/>
        <w:jc w:val="both"/>
      </w:pPr>
      <w:r>
        <w:rPr>
          <w:rFonts w:ascii="Times New Roman"/>
          <w:b w:val="false"/>
          <w:i w:val="false"/>
          <w:color w:val="000000"/>
          <w:sz w:val="28"/>
        </w:rPr>
        <w:t>
      5) овладение методами и приемами самостоятельной работы.</w:t>
      </w:r>
    </w:p>
    <w:bookmarkEnd w:id="36545"/>
    <w:bookmarkStart w:name="z37059" w:id="36546"/>
    <w:p>
      <w:pPr>
        <w:spacing w:after="0"/>
        <w:ind w:left="0"/>
        <w:jc w:val="both"/>
      </w:pPr>
      <w:r>
        <w:rPr>
          <w:rFonts w:ascii="Times New Roman"/>
          <w:b w:val="false"/>
          <w:i w:val="false"/>
          <w:color w:val="000000"/>
          <w:sz w:val="28"/>
        </w:rPr>
        <w:t>
      Воспитательные:</w:t>
      </w:r>
    </w:p>
    <w:bookmarkEnd w:id="36546"/>
    <w:bookmarkStart w:name="z37060" w:id="36547"/>
    <w:p>
      <w:pPr>
        <w:spacing w:after="0"/>
        <w:ind w:left="0"/>
        <w:jc w:val="both"/>
      </w:pPr>
      <w:r>
        <w:rPr>
          <w:rFonts w:ascii="Times New Roman"/>
          <w:b w:val="false"/>
          <w:i w:val="false"/>
          <w:color w:val="000000"/>
          <w:sz w:val="28"/>
        </w:rPr>
        <w:t>
      1) расширение кругозора, любознательности и формирование потребности в образовании и интеллектуальном развитии;</w:t>
      </w:r>
    </w:p>
    <w:bookmarkEnd w:id="36547"/>
    <w:bookmarkStart w:name="z37061" w:id="36548"/>
    <w:p>
      <w:pPr>
        <w:spacing w:after="0"/>
        <w:ind w:left="0"/>
        <w:jc w:val="both"/>
      </w:pPr>
      <w:r>
        <w:rPr>
          <w:rFonts w:ascii="Times New Roman"/>
          <w:b w:val="false"/>
          <w:i w:val="false"/>
          <w:color w:val="000000"/>
          <w:sz w:val="28"/>
        </w:rPr>
        <w:t>
      2) воспитание высокого художественного вкуса средствами массовой информации;</w:t>
      </w:r>
    </w:p>
    <w:bookmarkEnd w:id="36548"/>
    <w:bookmarkStart w:name="z37062" w:id="36549"/>
    <w:p>
      <w:pPr>
        <w:spacing w:after="0"/>
        <w:ind w:left="0"/>
        <w:jc w:val="both"/>
      </w:pPr>
      <w:r>
        <w:rPr>
          <w:rFonts w:ascii="Times New Roman"/>
          <w:b w:val="false"/>
          <w:i w:val="false"/>
          <w:color w:val="000000"/>
          <w:sz w:val="28"/>
        </w:rPr>
        <w:t>
      3) всестороннее развитие человека, охватывающее интеллектуальный, культурный, эстетический, рост личности;</w:t>
      </w:r>
    </w:p>
    <w:bookmarkEnd w:id="36549"/>
    <w:bookmarkStart w:name="z37063" w:id="36550"/>
    <w:p>
      <w:pPr>
        <w:spacing w:after="0"/>
        <w:ind w:left="0"/>
        <w:jc w:val="both"/>
      </w:pPr>
      <w:r>
        <w:rPr>
          <w:rFonts w:ascii="Times New Roman"/>
          <w:b w:val="false"/>
          <w:i w:val="false"/>
          <w:color w:val="000000"/>
          <w:sz w:val="28"/>
        </w:rPr>
        <w:t>
      4) воспитание потребности в саморегуляции, самостоятельности и ответственности в выполнении сложных и ответственных задач;</w:t>
      </w:r>
    </w:p>
    <w:bookmarkEnd w:id="36550"/>
    <w:bookmarkStart w:name="z37064" w:id="36551"/>
    <w:p>
      <w:pPr>
        <w:spacing w:after="0"/>
        <w:ind w:left="0"/>
        <w:jc w:val="both"/>
      </w:pPr>
      <w:r>
        <w:rPr>
          <w:rFonts w:ascii="Times New Roman"/>
          <w:b w:val="false"/>
          <w:i w:val="false"/>
          <w:color w:val="000000"/>
          <w:sz w:val="28"/>
        </w:rPr>
        <w:t>
      5) выбор своего направления в мире кино, формирование умения соотносить свои индивидуальные способности с требованиями конкретной профессии.</w:t>
      </w:r>
    </w:p>
    <w:bookmarkEnd w:id="36551"/>
    <w:bookmarkStart w:name="z37065" w:id="36552"/>
    <w:p>
      <w:pPr>
        <w:spacing w:after="0"/>
        <w:ind w:left="0"/>
        <w:jc w:val="both"/>
      </w:pPr>
      <w:r>
        <w:rPr>
          <w:rFonts w:ascii="Times New Roman"/>
          <w:b w:val="false"/>
          <w:i w:val="false"/>
          <w:color w:val="000000"/>
          <w:sz w:val="28"/>
        </w:rPr>
        <w:t>
      32. Срок освоения Программы – три года. Количество часов в неделю и продолжительность урока определяется типовым учебным планом.</w:t>
      </w:r>
    </w:p>
    <w:bookmarkEnd w:id="36552"/>
    <w:bookmarkStart w:name="z37066" w:id="36553"/>
    <w:p>
      <w:pPr>
        <w:spacing w:after="0"/>
        <w:ind w:left="0"/>
        <w:jc w:val="both"/>
      </w:pPr>
      <w:r>
        <w:rPr>
          <w:rFonts w:ascii="Times New Roman"/>
          <w:b w:val="false"/>
          <w:i w:val="false"/>
          <w:color w:val="000000"/>
          <w:sz w:val="28"/>
        </w:rPr>
        <w:t>
       33. В первый год обучающиеся знакомятся с теорией видеосъемки, требованием к производству видеосъемок и видеооборудованием.</w:t>
      </w:r>
    </w:p>
    <w:bookmarkEnd w:id="36553"/>
    <w:bookmarkStart w:name="z37067" w:id="36554"/>
    <w:p>
      <w:pPr>
        <w:spacing w:after="0"/>
        <w:ind w:left="0"/>
        <w:jc w:val="both"/>
      </w:pPr>
      <w:r>
        <w:rPr>
          <w:rFonts w:ascii="Times New Roman"/>
          <w:b w:val="false"/>
          <w:i w:val="false"/>
          <w:color w:val="000000"/>
          <w:sz w:val="28"/>
        </w:rPr>
        <w:t>
      Во втором году обучения изучаются вопросы теории и практики звукозаписи. Тематическое содержание Программы направлено на приобретение общих умений и способов практической деятельности. Закрепляются знания в процессе выполнения творческих проектов.</w:t>
      </w:r>
    </w:p>
    <w:bookmarkEnd w:id="36554"/>
    <w:bookmarkStart w:name="z37068" w:id="36555"/>
    <w:p>
      <w:pPr>
        <w:spacing w:after="0"/>
        <w:ind w:left="0"/>
        <w:jc w:val="both"/>
      </w:pPr>
      <w:r>
        <w:rPr>
          <w:rFonts w:ascii="Times New Roman"/>
          <w:b w:val="false"/>
          <w:i w:val="false"/>
          <w:color w:val="000000"/>
          <w:sz w:val="28"/>
        </w:rPr>
        <w:t>
      34. Программа предназначена для обучения детей, желающих освоить основы звукозаписи и видеосъемки.</w:t>
      </w:r>
    </w:p>
    <w:bookmarkEnd w:id="36555"/>
    <w:bookmarkStart w:name="z37069" w:id="36556"/>
    <w:p>
      <w:pPr>
        <w:spacing w:after="0"/>
        <w:ind w:left="0"/>
        <w:jc w:val="both"/>
      </w:pPr>
      <w:r>
        <w:rPr>
          <w:rFonts w:ascii="Times New Roman"/>
          <w:b w:val="false"/>
          <w:i w:val="false"/>
          <w:color w:val="000000"/>
          <w:sz w:val="28"/>
        </w:rPr>
        <w:t xml:space="preserve">
      35. Программа направлена на практическое овладение обучающимся основ телекино, технологией производства фильма, историей кино и телевидения. </w:t>
      </w:r>
    </w:p>
    <w:bookmarkEnd w:id="36556"/>
    <w:bookmarkStart w:name="z37070" w:id="36557"/>
    <w:p>
      <w:pPr>
        <w:spacing w:after="0"/>
        <w:ind w:left="0"/>
        <w:jc w:val="both"/>
      </w:pPr>
      <w:r>
        <w:rPr>
          <w:rFonts w:ascii="Times New Roman"/>
          <w:b w:val="false"/>
          <w:i w:val="false"/>
          <w:color w:val="000000"/>
          <w:sz w:val="28"/>
        </w:rPr>
        <w:t>
      36. Программа обучает экранному творчеству с включением каждого обучающегося в проектную деятельность по созданию авторских творческих работ, освоение учебно-исследовательской, поисково-конструкторской, творческой деятельности.</w:t>
      </w:r>
    </w:p>
    <w:bookmarkEnd w:id="36557"/>
    <w:bookmarkStart w:name="z37071" w:id="36558"/>
    <w:p>
      <w:pPr>
        <w:spacing w:after="0"/>
        <w:ind w:left="0"/>
        <w:jc w:val="both"/>
      </w:pPr>
      <w:r>
        <w:rPr>
          <w:rFonts w:ascii="Times New Roman"/>
          <w:b w:val="false"/>
          <w:i w:val="false"/>
          <w:color w:val="000000"/>
          <w:sz w:val="28"/>
        </w:rPr>
        <w:t>
      37. Педагог создает условия обучающимся для приобщения к мировым, национальным духовным и культурным ценностям через творчество в области киноискусства, способствует свободному и осознанному вхождению в мир технического прогресса в ходе проектной деятельности по созданию видеоработ разных жанров.</w:t>
      </w:r>
    </w:p>
    <w:bookmarkEnd w:id="36558"/>
    <w:bookmarkStart w:name="z37072" w:id="36559"/>
    <w:p>
      <w:pPr>
        <w:spacing w:after="0"/>
        <w:ind w:left="0"/>
        <w:jc w:val="both"/>
      </w:pPr>
      <w:r>
        <w:rPr>
          <w:rFonts w:ascii="Times New Roman"/>
          <w:b w:val="false"/>
          <w:i w:val="false"/>
          <w:color w:val="000000"/>
          <w:sz w:val="28"/>
        </w:rPr>
        <w:t>
      38. Отличительные особенности Программы:</w:t>
      </w:r>
    </w:p>
    <w:bookmarkEnd w:id="36559"/>
    <w:bookmarkStart w:name="z37073" w:id="36560"/>
    <w:p>
      <w:pPr>
        <w:spacing w:after="0"/>
        <w:ind w:left="0"/>
        <w:jc w:val="both"/>
      </w:pPr>
      <w:r>
        <w:rPr>
          <w:rFonts w:ascii="Times New Roman"/>
          <w:b w:val="false"/>
          <w:i w:val="false"/>
          <w:color w:val="000000"/>
          <w:sz w:val="28"/>
        </w:rPr>
        <w:t>
      1) разностороннее применение информационно-коммуникативных технологий в процессе обучения, использование современных цифровых технологий, развитие визуальных способностей обучающегося через основы экранных технологий;</w:t>
      </w:r>
    </w:p>
    <w:bookmarkEnd w:id="36560"/>
    <w:bookmarkStart w:name="z37074" w:id="36561"/>
    <w:p>
      <w:pPr>
        <w:spacing w:after="0"/>
        <w:ind w:left="0"/>
        <w:jc w:val="both"/>
      </w:pPr>
      <w:r>
        <w:rPr>
          <w:rFonts w:ascii="Times New Roman"/>
          <w:b w:val="false"/>
          <w:i w:val="false"/>
          <w:color w:val="000000"/>
          <w:sz w:val="28"/>
        </w:rPr>
        <w:t>
      2) получение информации, перенос информации на цифровые носители, обработка цифровых носителей на персональном компьютере, практическое использование информации;</w:t>
      </w:r>
    </w:p>
    <w:bookmarkEnd w:id="36561"/>
    <w:bookmarkStart w:name="z37075" w:id="36562"/>
    <w:p>
      <w:pPr>
        <w:spacing w:after="0"/>
        <w:ind w:left="0"/>
        <w:jc w:val="both"/>
      </w:pPr>
      <w:r>
        <w:rPr>
          <w:rFonts w:ascii="Times New Roman"/>
          <w:b w:val="false"/>
          <w:i w:val="false"/>
          <w:color w:val="000000"/>
          <w:sz w:val="28"/>
        </w:rPr>
        <w:t>
      3) использование форм обучения, включающих обучающегося в творческое проектирование и изобретательство, самостоятельное действие и созидание;</w:t>
      </w:r>
    </w:p>
    <w:bookmarkEnd w:id="36562"/>
    <w:bookmarkStart w:name="z37076" w:id="36563"/>
    <w:p>
      <w:pPr>
        <w:spacing w:after="0"/>
        <w:ind w:left="0"/>
        <w:jc w:val="both"/>
      </w:pPr>
      <w:r>
        <w:rPr>
          <w:rFonts w:ascii="Times New Roman"/>
          <w:b w:val="false"/>
          <w:i w:val="false"/>
          <w:color w:val="000000"/>
          <w:sz w:val="28"/>
        </w:rPr>
        <w:t>
      4) организация игровых и деловых ситуаций, в которых обучающийся приобретает опыт взаимодействия, учится принимать решения, брать на себя ответственность.</w:t>
      </w:r>
    </w:p>
    <w:bookmarkEnd w:id="36563"/>
    <w:bookmarkStart w:name="z37077" w:id="36564"/>
    <w:p>
      <w:pPr>
        <w:spacing w:after="0"/>
        <w:ind w:left="0"/>
        <w:jc w:val="both"/>
      </w:pPr>
      <w:r>
        <w:rPr>
          <w:rFonts w:ascii="Times New Roman"/>
          <w:b w:val="false"/>
          <w:i w:val="false"/>
          <w:color w:val="000000"/>
          <w:sz w:val="28"/>
        </w:rPr>
        <w:t>
      39.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овладение детьми духовными и культурными ценностями, выявление одаренных детей в области теле- и киноиндустрии.</w:t>
      </w:r>
    </w:p>
    <w:bookmarkEnd w:id="36564"/>
    <w:bookmarkStart w:name="z37078" w:id="36565"/>
    <w:p>
      <w:pPr>
        <w:spacing w:after="0"/>
        <w:ind w:left="0"/>
        <w:jc w:val="both"/>
      </w:pPr>
      <w:r>
        <w:rPr>
          <w:rFonts w:ascii="Times New Roman"/>
          <w:b w:val="false"/>
          <w:i w:val="false"/>
          <w:color w:val="000000"/>
          <w:sz w:val="28"/>
        </w:rPr>
        <w:t xml:space="preserve">
      40. Практические занятия начинаются с правил техники безопасности при работе с различнымм инструментами, электричеством и разборе допущенных ошибок во время занятий. </w:t>
      </w:r>
    </w:p>
    <w:bookmarkEnd w:id="36565"/>
    <w:bookmarkStart w:name="z37079" w:id="36566"/>
    <w:p>
      <w:pPr>
        <w:spacing w:after="0"/>
        <w:ind w:left="0"/>
        <w:jc w:val="both"/>
      </w:pPr>
      <w:r>
        <w:rPr>
          <w:rFonts w:ascii="Times New Roman"/>
          <w:b w:val="false"/>
          <w:i w:val="false"/>
          <w:color w:val="000000"/>
          <w:sz w:val="28"/>
        </w:rPr>
        <w:t>
      41. В процессе занятий большое внимание уделяется системному анализу технических средств и процессов. Такой подход позволяет сознательное и творческое усвоение учебного материала. В ходе обучения даются навыки работы с различными орудиями труда, бытовой и профессиональной техникой.</w:t>
      </w:r>
    </w:p>
    <w:bookmarkEnd w:id="36566"/>
    <w:bookmarkStart w:name="z37080" w:id="36567"/>
    <w:p>
      <w:pPr>
        <w:spacing w:after="0"/>
        <w:ind w:left="0"/>
        <w:jc w:val="both"/>
      </w:pPr>
      <w:r>
        <w:rPr>
          <w:rFonts w:ascii="Times New Roman"/>
          <w:b w:val="false"/>
          <w:i w:val="false"/>
          <w:color w:val="000000"/>
          <w:sz w:val="28"/>
        </w:rPr>
        <w:t>
      Содержание программы, организация учебного процесса на основе деятельностного подхода к обучению на начальном этапе способствуют первичному самоопределению обучающихся, которое в дальнейшем определит будущую профессию.</w:t>
      </w:r>
    </w:p>
    <w:bookmarkEnd w:id="36567"/>
    <w:bookmarkStart w:name="z37081" w:id="36568"/>
    <w:p>
      <w:pPr>
        <w:spacing w:after="0"/>
        <w:ind w:left="0"/>
        <w:jc w:val="both"/>
      </w:pPr>
      <w:r>
        <w:rPr>
          <w:rFonts w:ascii="Times New Roman"/>
          <w:b w:val="false"/>
          <w:i w:val="false"/>
          <w:color w:val="000000"/>
          <w:sz w:val="28"/>
        </w:rPr>
        <w:t>
      42. Деятельный подход в обучении является смыслообразующим всего процесса обучения.</w:t>
      </w:r>
    </w:p>
    <w:bookmarkEnd w:id="36568"/>
    <w:bookmarkStart w:name="z37082" w:id="36569"/>
    <w:p>
      <w:pPr>
        <w:spacing w:after="0"/>
        <w:ind w:left="0"/>
        <w:jc w:val="both"/>
      </w:pPr>
      <w:r>
        <w:rPr>
          <w:rFonts w:ascii="Times New Roman"/>
          <w:b w:val="false"/>
          <w:i w:val="false"/>
          <w:color w:val="000000"/>
          <w:sz w:val="28"/>
        </w:rPr>
        <w:t>
      43. Теоретические занятия сопровождаются демонстрацией методического материала (презентационный материал, фотографии, дидактический материал, литература, журналы, слайды, видеоматериалы, мультфильмы).</w:t>
      </w:r>
    </w:p>
    <w:bookmarkEnd w:id="36569"/>
    <w:bookmarkStart w:name="z37083" w:id="36570"/>
    <w:p>
      <w:pPr>
        <w:spacing w:after="0"/>
        <w:ind w:left="0"/>
        <w:jc w:val="both"/>
      </w:pPr>
      <w:r>
        <w:rPr>
          <w:rFonts w:ascii="Times New Roman"/>
          <w:b w:val="false"/>
          <w:i w:val="false"/>
          <w:color w:val="000000"/>
          <w:sz w:val="28"/>
        </w:rPr>
        <w:t>
      44. Практические занятия включают в себя работу с оборудованием студии (фото, видеокамеры, компьютер), создание игровых и документальных фильмов, мультипликационных фильмов (по литературным произведениям, по собственному сценарию).</w:t>
      </w:r>
    </w:p>
    <w:bookmarkEnd w:id="36570"/>
    <w:bookmarkStart w:name="z37084" w:id="36571"/>
    <w:p>
      <w:pPr>
        <w:spacing w:after="0"/>
        <w:ind w:left="0"/>
        <w:jc w:val="both"/>
      </w:pPr>
      <w:r>
        <w:rPr>
          <w:rFonts w:ascii="Times New Roman"/>
          <w:b w:val="false"/>
          <w:i w:val="false"/>
          <w:color w:val="000000"/>
          <w:sz w:val="28"/>
        </w:rPr>
        <w:t>
      45. Положительный результат обучения обеспечивается применением различных форм, методов и приемов, которые тесно связаны между собой и дополняют друг друга.</w:t>
      </w:r>
    </w:p>
    <w:bookmarkEnd w:id="36571"/>
    <w:bookmarkStart w:name="z37085" w:id="36572"/>
    <w:p>
      <w:pPr>
        <w:spacing w:after="0"/>
        <w:ind w:left="0"/>
        <w:jc w:val="both"/>
      </w:pPr>
      <w:r>
        <w:rPr>
          <w:rFonts w:ascii="Times New Roman"/>
          <w:b w:val="false"/>
          <w:i w:val="false"/>
          <w:color w:val="000000"/>
          <w:sz w:val="28"/>
        </w:rPr>
        <w:t>
      46. Базовой образовательной технологией на уроках является метод проектов, который позволяет педагогу решать задачи по формированию и развитию различных умений и компетенций.</w:t>
      </w:r>
    </w:p>
    <w:bookmarkEnd w:id="36572"/>
    <w:bookmarkStart w:name="z37086" w:id="36573"/>
    <w:p>
      <w:pPr>
        <w:spacing w:after="0"/>
        <w:ind w:left="0"/>
        <w:jc w:val="both"/>
      </w:pPr>
      <w:r>
        <w:rPr>
          <w:rFonts w:ascii="Times New Roman"/>
          <w:b w:val="false"/>
          <w:i w:val="false"/>
          <w:color w:val="000000"/>
          <w:sz w:val="28"/>
        </w:rPr>
        <w:t>
      47. Проектный метод обучения позволяет в полной мере использовать образовательно-воспитательные возможности кино, способствует приобретению опыта самостоятельной творческой деятельности по созданию киноработ.</w:t>
      </w:r>
    </w:p>
    <w:bookmarkEnd w:id="36573"/>
    <w:bookmarkStart w:name="z37087" w:id="36574"/>
    <w:p>
      <w:pPr>
        <w:spacing w:after="0"/>
        <w:ind w:left="0"/>
        <w:jc w:val="both"/>
      </w:pPr>
      <w:r>
        <w:rPr>
          <w:rFonts w:ascii="Times New Roman"/>
          <w:b w:val="false"/>
          <w:i w:val="false"/>
          <w:color w:val="000000"/>
          <w:sz w:val="28"/>
        </w:rPr>
        <w:t>
      48. В создании качественного видео разных жанров: видеоклипов, фильмов-минуток, мультфильмов, игрового и документального кино, обучающиеся используют полученные знания и творческий опыт.</w:t>
      </w:r>
    </w:p>
    <w:bookmarkEnd w:id="36574"/>
    <w:bookmarkStart w:name="z37088" w:id="36575"/>
    <w:p>
      <w:pPr>
        <w:spacing w:after="0"/>
        <w:ind w:left="0"/>
        <w:jc w:val="both"/>
      </w:pPr>
      <w:r>
        <w:rPr>
          <w:rFonts w:ascii="Times New Roman"/>
          <w:b w:val="false"/>
          <w:i w:val="false"/>
          <w:color w:val="000000"/>
          <w:sz w:val="28"/>
        </w:rPr>
        <w:t>
      49. Работа над проектом включает:</w:t>
      </w:r>
    </w:p>
    <w:bookmarkEnd w:id="36575"/>
    <w:bookmarkStart w:name="z37089" w:id="36576"/>
    <w:p>
      <w:pPr>
        <w:spacing w:after="0"/>
        <w:ind w:left="0"/>
        <w:jc w:val="both"/>
      </w:pPr>
      <w:r>
        <w:rPr>
          <w:rFonts w:ascii="Times New Roman"/>
          <w:b w:val="false"/>
          <w:i w:val="false"/>
          <w:color w:val="000000"/>
          <w:sz w:val="28"/>
        </w:rPr>
        <w:t>
      1) составление сценария;</w:t>
      </w:r>
    </w:p>
    <w:bookmarkEnd w:id="36576"/>
    <w:bookmarkStart w:name="z37090" w:id="36577"/>
    <w:p>
      <w:pPr>
        <w:spacing w:after="0"/>
        <w:ind w:left="0"/>
        <w:jc w:val="both"/>
      </w:pPr>
      <w:r>
        <w:rPr>
          <w:rFonts w:ascii="Times New Roman"/>
          <w:b w:val="false"/>
          <w:i w:val="false"/>
          <w:color w:val="000000"/>
          <w:sz w:val="28"/>
        </w:rPr>
        <w:t>
      2) распределение ролей и кинопробы;</w:t>
      </w:r>
    </w:p>
    <w:bookmarkEnd w:id="36577"/>
    <w:bookmarkStart w:name="z37091" w:id="36578"/>
    <w:p>
      <w:pPr>
        <w:spacing w:after="0"/>
        <w:ind w:left="0"/>
        <w:jc w:val="both"/>
      </w:pPr>
      <w:r>
        <w:rPr>
          <w:rFonts w:ascii="Times New Roman"/>
          <w:b w:val="false"/>
          <w:i w:val="false"/>
          <w:color w:val="000000"/>
          <w:sz w:val="28"/>
        </w:rPr>
        <w:t>
      3) видеосъемка и фотографирование;</w:t>
      </w:r>
    </w:p>
    <w:bookmarkEnd w:id="36578"/>
    <w:bookmarkStart w:name="z37092" w:id="36579"/>
    <w:p>
      <w:pPr>
        <w:spacing w:after="0"/>
        <w:ind w:left="0"/>
        <w:jc w:val="both"/>
      </w:pPr>
      <w:r>
        <w:rPr>
          <w:rFonts w:ascii="Times New Roman"/>
          <w:b w:val="false"/>
          <w:i w:val="false"/>
          <w:color w:val="000000"/>
          <w:sz w:val="28"/>
        </w:rPr>
        <w:t>
      4) обработка собранного материала при помощи компьютерной программы для монтажа;</w:t>
      </w:r>
    </w:p>
    <w:bookmarkEnd w:id="36579"/>
    <w:bookmarkStart w:name="z37093" w:id="36580"/>
    <w:p>
      <w:pPr>
        <w:spacing w:after="0"/>
        <w:ind w:left="0"/>
        <w:jc w:val="both"/>
      </w:pPr>
      <w:r>
        <w:rPr>
          <w:rFonts w:ascii="Times New Roman"/>
          <w:b w:val="false"/>
          <w:i w:val="false"/>
          <w:color w:val="000000"/>
          <w:sz w:val="28"/>
        </w:rPr>
        <w:t>
      5) демонстрация (презентация проектов на открытых занятиях, защита проектов на творческих отчетах, конкурсах детского и юношеского киновидеотворчества.</w:t>
      </w:r>
    </w:p>
    <w:bookmarkEnd w:id="36580"/>
    <w:bookmarkStart w:name="z37094" w:id="36581"/>
    <w:p>
      <w:pPr>
        <w:spacing w:after="0"/>
        <w:ind w:left="0"/>
        <w:jc w:val="both"/>
      </w:pPr>
      <w:r>
        <w:rPr>
          <w:rFonts w:ascii="Times New Roman"/>
          <w:b w:val="false"/>
          <w:i w:val="false"/>
          <w:color w:val="000000"/>
          <w:sz w:val="28"/>
        </w:rPr>
        <w:t xml:space="preserve">
      50. Обучающийся реализует авторские видеопроекты, которые требуют знания основ драматургии, режиссуры и операторского дела. </w:t>
      </w:r>
    </w:p>
    <w:bookmarkEnd w:id="36581"/>
    <w:bookmarkStart w:name="z37095" w:id="36582"/>
    <w:p>
      <w:pPr>
        <w:spacing w:after="0"/>
        <w:ind w:left="0"/>
        <w:jc w:val="both"/>
      </w:pPr>
      <w:r>
        <w:rPr>
          <w:rFonts w:ascii="Times New Roman"/>
          <w:b w:val="false"/>
          <w:i w:val="false"/>
          <w:color w:val="000000"/>
          <w:sz w:val="28"/>
        </w:rPr>
        <w:t xml:space="preserve">
      51. Авторская видеосъемка предполагает создание законченного видеопроекта. Проектная деятельность требует от педагога создания условий для самообразования обучающихся в процессе практического применения знаний. </w:t>
      </w:r>
    </w:p>
    <w:bookmarkEnd w:id="36582"/>
    <w:bookmarkStart w:name="z37096" w:id="36583"/>
    <w:p>
      <w:pPr>
        <w:spacing w:after="0"/>
        <w:ind w:left="0"/>
        <w:jc w:val="both"/>
      </w:pPr>
      <w:r>
        <w:rPr>
          <w:rFonts w:ascii="Times New Roman"/>
          <w:b w:val="false"/>
          <w:i w:val="false"/>
          <w:color w:val="000000"/>
          <w:sz w:val="28"/>
        </w:rPr>
        <w:t>
      52. Степень самостоятельности обучающихся определяется в зависимости от возрастных и индивидуальных особенностей детей, их предыдущего опыта проектной деятельности, сложности темы проекта, характера отношений в классе.</w:t>
      </w:r>
    </w:p>
    <w:bookmarkEnd w:id="36583"/>
    <w:bookmarkStart w:name="z37097" w:id="36584"/>
    <w:p>
      <w:pPr>
        <w:spacing w:after="0"/>
        <w:ind w:left="0"/>
        <w:jc w:val="both"/>
      </w:pPr>
      <w:r>
        <w:rPr>
          <w:rFonts w:ascii="Times New Roman"/>
          <w:b w:val="false"/>
          <w:i w:val="false"/>
          <w:color w:val="000000"/>
          <w:sz w:val="28"/>
        </w:rPr>
        <w:t xml:space="preserve">
      53. Педагог на уроке учитывает индивидуальные особенности каждого ребенка, в зависимости от усвоения изученного материала обучающиеся находятся на разных уровнях реализации программы. </w:t>
      </w:r>
    </w:p>
    <w:bookmarkEnd w:id="36584"/>
    <w:bookmarkStart w:name="z37098" w:id="36585"/>
    <w:p>
      <w:pPr>
        <w:spacing w:after="0"/>
        <w:ind w:left="0"/>
        <w:jc w:val="both"/>
      </w:pPr>
      <w:r>
        <w:rPr>
          <w:rFonts w:ascii="Times New Roman"/>
          <w:b w:val="false"/>
          <w:i w:val="false"/>
          <w:color w:val="000000"/>
          <w:sz w:val="28"/>
        </w:rPr>
        <w:t xml:space="preserve">
      54. С психологических позиций процесс обучения педагогом оценивается в связи с динамикой новообразований от: </w:t>
      </w:r>
    </w:p>
    <w:bookmarkEnd w:id="36585"/>
    <w:bookmarkStart w:name="z37099" w:id="36586"/>
    <w:p>
      <w:pPr>
        <w:spacing w:after="0"/>
        <w:ind w:left="0"/>
        <w:jc w:val="both"/>
      </w:pPr>
      <w:r>
        <w:rPr>
          <w:rFonts w:ascii="Times New Roman"/>
          <w:b w:val="false"/>
          <w:i w:val="false"/>
          <w:color w:val="000000"/>
          <w:sz w:val="28"/>
        </w:rPr>
        <w:t>
      1) непосредственных реакций на занимательность – к познавательным интересам;</w:t>
      </w:r>
    </w:p>
    <w:bookmarkEnd w:id="36586"/>
    <w:bookmarkStart w:name="z37100" w:id="36587"/>
    <w:p>
      <w:pPr>
        <w:spacing w:after="0"/>
        <w:ind w:left="0"/>
        <w:jc w:val="both"/>
      </w:pPr>
      <w:r>
        <w:rPr>
          <w:rFonts w:ascii="Times New Roman"/>
          <w:b w:val="false"/>
          <w:i w:val="false"/>
          <w:color w:val="000000"/>
          <w:sz w:val="28"/>
        </w:rPr>
        <w:t>
      2) наглядно действенных форм мышления – к мышлению в понятиях;</w:t>
      </w:r>
    </w:p>
    <w:bookmarkEnd w:id="36587"/>
    <w:bookmarkStart w:name="z37101" w:id="36588"/>
    <w:p>
      <w:pPr>
        <w:spacing w:after="0"/>
        <w:ind w:left="0"/>
        <w:jc w:val="both"/>
      </w:pPr>
      <w:r>
        <w:rPr>
          <w:rFonts w:ascii="Times New Roman"/>
          <w:b w:val="false"/>
          <w:i w:val="false"/>
          <w:color w:val="000000"/>
          <w:sz w:val="28"/>
        </w:rPr>
        <w:t>
      3) информированности обучающегося в определенной дисциплине – к системному знанию.</w:t>
      </w:r>
    </w:p>
    <w:bookmarkEnd w:id="36588"/>
    <w:bookmarkStart w:name="z37102" w:id="36589"/>
    <w:p>
      <w:pPr>
        <w:spacing w:after="0"/>
        <w:ind w:left="0"/>
        <w:jc w:val="both"/>
      </w:pPr>
      <w:r>
        <w:rPr>
          <w:rFonts w:ascii="Times New Roman"/>
          <w:b w:val="false"/>
          <w:i w:val="false"/>
          <w:color w:val="000000"/>
          <w:sz w:val="28"/>
        </w:rPr>
        <w:t>
      55. В процессе обучения педагог осуществляет виды контроля:</w:t>
      </w:r>
    </w:p>
    <w:bookmarkEnd w:id="36589"/>
    <w:bookmarkStart w:name="z37103" w:id="36590"/>
    <w:p>
      <w:pPr>
        <w:spacing w:after="0"/>
        <w:ind w:left="0"/>
        <w:jc w:val="both"/>
      </w:pPr>
      <w:r>
        <w:rPr>
          <w:rFonts w:ascii="Times New Roman"/>
          <w:b w:val="false"/>
          <w:i w:val="false"/>
          <w:color w:val="000000"/>
          <w:sz w:val="28"/>
        </w:rPr>
        <w:t>
      1) текущий контроль – уровень практического владения различной техникой для видеосъемки, озвучивания и монтажа;</w:t>
      </w:r>
    </w:p>
    <w:bookmarkEnd w:id="36590"/>
    <w:bookmarkStart w:name="z37104" w:id="36591"/>
    <w:p>
      <w:pPr>
        <w:spacing w:after="0"/>
        <w:ind w:left="0"/>
        <w:jc w:val="both"/>
      </w:pPr>
      <w:r>
        <w:rPr>
          <w:rFonts w:ascii="Times New Roman"/>
          <w:b w:val="false"/>
          <w:i w:val="false"/>
          <w:color w:val="000000"/>
          <w:sz w:val="28"/>
        </w:rPr>
        <w:t>
      2) промежуточный контроль - умение оформить авторский замысел в виде плана съемки;</w:t>
      </w:r>
    </w:p>
    <w:bookmarkEnd w:id="36591"/>
    <w:bookmarkStart w:name="z37105" w:id="36592"/>
    <w:p>
      <w:pPr>
        <w:spacing w:after="0"/>
        <w:ind w:left="0"/>
        <w:jc w:val="both"/>
      </w:pPr>
      <w:r>
        <w:rPr>
          <w:rFonts w:ascii="Times New Roman"/>
          <w:b w:val="false"/>
          <w:i w:val="false"/>
          <w:color w:val="000000"/>
          <w:sz w:val="28"/>
        </w:rPr>
        <w:t>
      3) итоговый контроль – умение составить монтажный план и осуществить по нему монтаж отснятого изображения со звуком, умение анализировать и оценивать просмотренный видеоматериал с точки зрения его идейно-художественных возможностей.</w:t>
      </w:r>
    </w:p>
    <w:bookmarkEnd w:id="36592"/>
    <w:bookmarkStart w:name="z37106" w:id="36593"/>
    <w:p>
      <w:pPr>
        <w:spacing w:after="0"/>
        <w:ind w:left="0"/>
        <w:jc w:val="both"/>
      </w:pPr>
      <w:r>
        <w:rPr>
          <w:rFonts w:ascii="Times New Roman"/>
          <w:b w:val="false"/>
          <w:i w:val="false"/>
          <w:color w:val="000000"/>
          <w:sz w:val="28"/>
        </w:rPr>
        <w:t>
      56. Межпредметные связи предмета "Звукозапись и видеосъемка" с предметами "Сценарное мастерство", "Операторское мастерство" побуждают обучающегося к целостному познанию искусства кино.</w:t>
      </w:r>
    </w:p>
    <w:bookmarkEnd w:id="36593"/>
    <w:bookmarkStart w:name="z37107" w:id="36594"/>
    <w:p>
      <w:pPr>
        <w:spacing w:after="0"/>
        <w:ind w:left="0"/>
        <w:jc w:val="both"/>
      </w:pPr>
      <w:r>
        <w:rPr>
          <w:rFonts w:ascii="Times New Roman"/>
          <w:b w:val="false"/>
          <w:i w:val="false"/>
          <w:color w:val="000000"/>
          <w:sz w:val="28"/>
        </w:rPr>
        <w:t>
      57. Программные требования во втором классе:</w:t>
      </w:r>
    </w:p>
    <w:bookmarkEnd w:id="36594"/>
    <w:bookmarkStart w:name="z37108" w:id="36595"/>
    <w:p>
      <w:pPr>
        <w:spacing w:after="0"/>
        <w:ind w:left="0"/>
        <w:jc w:val="both"/>
      </w:pPr>
      <w:r>
        <w:rPr>
          <w:rFonts w:ascii="Times New Roman"/>
          <w:b w:val="false"/>
          <w:i w:val="false"/>
          <w:color w:val="000000"/>
          <w:sz w:val="28"/>
        </w:rPr>
        <w:t>
      1) знакомство с теорией записи изображения;</w:t>
      </w:r>
    </w:p>
    <w:bookmarkEnd w:id="36595"/>
    <w:bookmarkStart w:name="z37109" w:id="36596"/>
    <w:p>
      <w:pPr>
        <w:spacing w:after="0"/>
        <w:ind w:left="0"/>
        <w:jc w:val="both"/>
      </w:pPr>
      <w:r>
        <w:rPr>
          <w:rFonts w:ascii="Times New Roman"/>
          <w:b w:val="false"/>
          <w:i w:val="false"/>
          <w:color w:val="000000"/>
          <w:sz w:val="28"/>
        </w:rPr>
        <w:t>
      2) знакомство с требованиями к производству кино, техническими приемами и видеооборудованием, световым и звуковым оборудованием;</w:t>
      </w:r>
    </w:p>
    <w:bookmarkEnd w:id="36596"/>
    <w:bookmarkStart w:name="z37110" w:id="36597"/>
    <w:p>
      <w:pPr>
        <w:spacing w:after="0"/>
        <w:ind w:left="0"/>
        <w:jc w:val="both"/>
      </w:pPr>
      <w:r>
        <w:rPr>
          <w:rFonts w:ascii="Times New Roman"/>
          <w:b w:val="false"/>
          <w:i w:val="false"/>
          <w:color w:val="000000"/>
          <w:sz w:val="28"/>
        </w:rPr>
        <w:t>
      3) знание основ видеомонтажа.</w:t>
      </w:r>
    </w:p>
    <w:bookmarkEnd w:id="36597"/>
    <w:bookmarkStart w:name="z37111" w:id="36598"/>
    <w:p>
      <w:pPr>
        <w:spacing w:after="0"/>
        <w:ind w:left="0"/>
        <w:jc w:val="both"/>
      </w:pPr>
      <w:r>
        <w:rPr>
          <w:rFonts w:ascii="Times New Roman"/>
          <w:b w:val="false"/>
          <w:i w:val="false"/>
          <w:color w:val="000000"/>
          <w:sz w:val="28"/>
        </w:rPr>
        <w:t>
      58. Содержание учебного предмета во втором классе.</w:t>
      </w:r>
    </w:p>
    <w:bookmarkEnd w:id="36598"/>
    <w:bookmarkStart w:name="z37112" w:id="36599"/>
    <w:p>
      <w:pPr>
        <w:spacing w:after="0"/>
        <w:ind w:left="0"/>
        <w:jc w:val="both"/>
      </w:pPr>
      <w:r>
        <w:rPr>
          <w:rFonts w:ascii="Times New Roman"/>
          <w:b w:val="false"/>
          <w:i w:val="false"/>
          <w:color w:val="000000"/>
          <w:sz w:val="28"/>
        </w:rPr>
        <w:t>
      Тематическое планирование.</w:t>
      </w:r>
    </w:p>
    <w:bookmarkEnd w:id="36599"/>
    <w:bookmarkStart w:name="z37113" w:id="36600"/>
    <w:p>
      <w:pPr>
        <w:spacing w:after="0"/>
        <w:ind w:left="0"/>
        <w:jc w:val="both"/>
      </w:pPr>
      <w:r>
        <w:rPr>
          <w:rFonts w:ascii="Times New Roman"/>
          <w:b w:val="false"/>
          <w:i w:val="false"/>
          <w:color w:val="000000"/>
          <w:sz w:val="28"/>
        </w:rPr>
        <w:t>
      Тема 1. Анкетирование. Кругозор, интересы и увлечения обучающихся, знание (незнание) специфики экранного творчества, наличие опыта фото и видеосъемки.</w:t>
      </w:r>
    </w:p>
    <w:bookmarkEnd w:id="36600"/>
    <w:bookmarkStart w:name="z37114" w:id="36601"/>
    <w:p>
      <w:pPr>
        <w:spacing w:after="0"/>
        <w:ind w:left="0"/>
        <w:jc w:val="both"/>
      </w:pPr>
      <w:r>
        <w:rPr>
          <w:rFonts w:ascii="Times New Roman"/>
          <w:b w:val="false"/>
          <w:i w:val="false"/>
          <w:color w:val="000000"/>
          <w:sz w:val="28"/>
        </w:rPr>
        <w:t xml:space="preserve">
      Тема 2. Инструктаж по технике безопасности и охране труда во время проведения занятий при обращении с видеотехникой и другим оборудованием. </w:t>
      </w:r>
    </w:p>
    <w:bookmarkEnd w:id="36601"/>
    <w:bookmarkStart w:name="z37115" w:id="36602"/>
    <w:p>
      <w:pPr>
        <w:spacing w:after="0"/>
        <w:ind w:left="0"/>
        <w:jc w:val="both"/>
      </w:pPr>
      <w:r>
        <w:rPr>
          <w:rFonts w:ascii="Times New Roman"/>
          <w:b w:val="false"/>
          <w:i w:val="false"/>
          <w:color w:val="000000"/>
          <w:sz w:val="28"/>
        </w:rPr>
        <w:t>
      Тема 3. Общее представление о работе телевидеостудий, средств массовой информации, профильных объединений, связанных с визуальным творчеством. Экскурсии в городские телевидеостудии.</w:t>
      </w:r>
    </w:p>
    <w:bookmarkEnd w:id="36602"/>
    <w:bookmarkStart w:name="z37116" w:id="36603"/>
    <w:p>
      <w:pPr>
        <w:spacing w:after="0"/>
        <w:ind w:left="0"/>
        <w:jc w:val="both"/>
      </w:pPr>
      <w:r>
        <w:rPr>
          <w:rFonts w:ascii="Times New Roman"/>
          <w:b w:val="false"/>
          <w:i w:val="false"/>
          <w:color w:val="000000"/>
          <w:sz w:val="28"/>
        </w:rPr>
        <w:t>
      Тема 4. Технические средства, выбор и применение аппаратуры. Общая характеристика бытовой фотоаппаратуры. Широкий диапазон технических и функциональных возможностей. Комплексный характер ее эксплуатации. Основные технические параметры, соответствие класса. Особенности выбора аппаратуры: бытовая, профессиональная, цифровая, по формату.</w:t>
      </w:r>
    </w:p>
    <w:bookmarkEnd w:id="36603"/>
    <w:bookmarkStart w:name="z37117" w:id="36604"/>
    <w:p>
      <w:pPr>
        <w:spacing w:after="0"/>
        <w:ind w:left="0"/>
        <w:jc w:val="both"/>
      </w:pPr>
      <w:r>
        <w:rPr>
          <w:rFonts w:ascii="Times New Roman"/>
          <w:b w:val="false"/>
          <w:i w:val="false"/>
          <w:color w:val="000000"/>
          <w:sz w:val="28"/>
        </w:rPr>
        <w:t>
      Тема 5. Правила обращения с аппаратурой, уход, хранение и техника безопасности.</w:t>
      </w:r>
    </w:p>
    <w:bookmarkEnd w:id="36604"/>
    <w:bookmarkStart w:name="z37118" w:id="36605"/>
    <w:p>
      <w:pPr>
        <w:spacing w:after="0"/>
        <w:ind w:left="0"/>
        <w:jc w:val="both"/>
      </w:pPr>
      <w:r>
        <w:rPr>
          <w:rFonts w:ascii="Times New Roman"/>
          <w:b w:val="false"/>
          <w:i w:val="false"/>
          <w:color w:val="000000"/>
          <w:sz w:val="28"/>
        </w:rPr>
        <w:t>
      Тема 6. Изобретение, развитие и совершенствование записи изображения. Предпосылки. Изобретение фотографии. Открытие способа записи визуальной информации. Краткая история. Применение в науке, технике и общественной жизни. Фото – вид художественного творчества, показатель общей культуры современного человека.</w:t>
      </w:r>
    </w:p>
    <w:bookmarkEnd w:id="36605"/>
    <w:bookmarkStart w:name="z37119" w:id="36606"/>
    <w:p>
      <w:pPr>
        <w:spacing w:after="0"/>
        <w:ind w:left="0"/>
        <w:jc w:val="both"/>
      </w:pPr>
      <w:r>
        <w:rPr>
          <w:rFonts w:ascii="Times New Roman"/>
          <w:b w:val="false"/>
          <w:i w:val="false"/>
          <w:color w:val="000000"/>
          <w:sz w:val="28"/>
        </w:rPr>
        <w:t>
      Тема 7. Основные понятия записи изображения (урок-беседа с использованием фрагментов компьютерной программы). Принцип передачи изображения. Передача цветной картинки. Формат изображения.</w:t>
      </w:r>
    </w:p>
    <w:bookmarkEnd w:id="36606"/>
    <w:bookmarkStart w:name="z37120" w:id="36607"/>
    <w:p>
      <w:pPr>
        <w:spacing w:after="0"/>
        <w:ind w:left="0"/>
        <w:jc w:val="both"/>
      </w:pPr>
      <w:r>
        <w:rPr>
          <w:rFonts w:ascii="Times New Roman"/>
          <w:b w:val="false"/>
          <w:i w:val="false"/>
          <w:color w:val="000000"/>
          <w:sz w:val="28"/>
        </w:rPr>
        <w:t>
      Тема 8. Программа "Adobe Photoshop" [адоб фотошоп] и работа в ней. Элементарные файловые операции в программе Photoshop [фотошоп]: запуск программы, открытие и закрытие файлов, сохранение отредактированного изображения. Простейшие действия в среде Photoshop [фотошоп]: выделение областей, сложение и вычитание выделенных фрагментов, их трансформация, перемещение и дублирование, обрезка изображений. Запуск программы. Интерфейс пользователя. Стандартные элементы. Палитры.</w:t>
      </w:r>
    </w:p>
    <w:bookmarkEnd w:id="36607"/>
    <w:bookmarkStart w:name="z37121" w:id="36608"/>
    <w:p>
      <w:pPr>
        <w:spacing w:after="0"/>
        <w:ind w:left="0"/>
        <w:jc w:val="both"/>
      </w:pPr>
      <w:r>
        <w:rPr>
          <w:rFonts w:ascii="Times New Roman"/>
          <w:b w:val="false"/>
          <w:i w:val="false"/>
          <w:color w:val="000000"/>
          <w:sz w:val="28"/>
        </w:rPr>
        <w:t>
      Тема 9. Создание монтажа Photoshop [фотошоп]. Приемы создания более сложного монтажа. Арсенал средств, предоставляемых Photoshop [фотошоп].</w:t>
      </w:r>
    </w:p>
    <w:bookmarkEnd w:id="36608"/>
    <w:bookmarkStart w:name="z37122" w:id="36609"/>
    <w:p>
      <w:pPr>
        <w:spacing w:after="0"/>
        <w:ind w:left="0"/>
        <w:jc w:val="both"/>
      </w:pPr>
      <w:r>
        <w:rPr>
          <w:rFonts w:ascii="Times New Roman"/>
          <w:b w:val="false"/>
          <w:i w:val="false"/>
          <w:color w:val="000000"/>
          <w:sz w:val="28"/>
        </w:rPr>
        <w:t>
      Тема 10. Самостоятельная работа "Монтаж своего изображения на компьютере и сохранение его в файле".</w:t>
      </w:r>
    </w:p>
    <w:bookmarkEnd w:id="36609"/>
    <w:bookmarkStart w:name="z37123" w:id="36610"/>
    <w:p>
      <w:pPr>
        <w:spacing w:after="0"/>
        <w:ind w:left="0"/>
        <w:jc w:val="both"/>
      </w:pPr>
      <w:r>
        <w:rPr>
          <w:rFonts w:ascii="Times New Roman"/>
          <w:b w:val="false"/>
          <w:i w:val="false"/>
          <w:color w:val="000000"/>
          <w:sz w:val="28"/>
        </w:rPr>
        <w:t>
      Тема 11. Практическая работа "Редактирование изображения. Фотодизайн".</w:t>
      </w:r>
    </w:p>
    <w:bookmarkEnd w:id="36610"/>
    <w:bookmarkStart w:name="z37124" w:id="36611"/>
    <w:p>
      <w:pPr>
        <w:spacing w:after="0"/>
        <w:ind w:left="0"/>
        <w:jc w:val="both"/>
      </w:pPr>
      <w:r>
        <w:rPr>
          <w:rFonts w:ascii="Times New Roman"/>
          <w:b w:val="false"/>
          <w:i w:val="false"/>
          <w:color w:val="000000"/>
          <w:sz w:val="28"/>
        </w:rPr>
        <w:t>
      Тема 12. Видео – вид художественного творчества, показатель общей культуры современного человека.</w:t>
      </w:r>
    </w:p>
    <w:bookmarkEnd w:id="36611"/>
    <w:bookmarkStart w:name="z37125" w:id="36612"/>
    <w:p>
      <w:pPr>
        <w:spacing w:after="0"/>
        <w:ind w:left="0"/>
        <w:jc w:val="both"/>
      </w:pPr>
      <w:r>
        <w:rPr>
          <w:rFonts w:ascii="Times New Roman"/>
          <w:b w:val="false"/>
          <w:i w:val="false"/>
          <w:color w:val="000000"/>
          <w:sz w:val="28"/>
        </w:rPr>
        <w:t>
      Тема 13. Технические средства видеозаписи. Общие сведения. Назначение, классификация, характеристики. Видеопроигрыватель. Видеокамера. Камкордер (самera + recorder) [камера + рекордер] – видеокамера, объединенная с видеопроигрывателем. Формат DV, DVD, AVI, MPEG. Видеокассета. Видеодиск.</w:t>
      </w:r>
    </w:p>
    <w:bookmarkEnd w:id="36612"/>
    <w:bookmarkStart w:name="z37126" w:id="36613"/>
    <w:p>
      <w:pPr>
        <w:spacing w:after="0"/>
        <w:ind w:left="0"/>
        <w:jc w:val="both"/>
      </w:pPr>
      <w:r>
        <w:rPr>
          <w:rFonts w:ascii="Times New Roman"/>
          <w:b w:val="false"/>
          <w:i w:val="false"/>
          <w:color w:val="000000"/>
          <w:sz w:val="28"/>
        </w:rPr>
        <w:t>
      Тема 14. Видеоаппаратура – современный инструмент исследования и познания окружающей нас действительности и средство массовой пропаганды.</w:t>
      </w:r>
    </w:p>
    <w:bookmarkEnd w:id="36613"/>
    <w:bookmarkStart w:name="z37127" w:id="36614"/>
    <w:p>
      <w:pPr>
        <w:spacing w:after="0"/>
        <w:ind w:left="0"/>
        <w:jc w:val="both"/>
      </w:pPr>
      <w:r>
        <w:rPr>
          <w:rFonts w:ascii="Times New Roman"/>
          <w:b w:val="false"/>
          <w:i w:val="false"/>
          <w:color w:val="000000"/>
          <w:sz w:val="28"/>
        </w:rPr>
        <w:t xml:space="preserve">
      Тема 15. Принадлежности к видеоаппаратуре, применяемые при подготовке к съемке и во время съемки (оптические, механические, экспонометрические и осветительные приборы, адаптеры). </w:t>
      </w:r>
    </w:p>
    <w:bookmarkEnd w:id="36614"/>
    <w:bookmarkStart w:name="z37128" w:id="36615"/>
    <w:p>
      <w:pPr>
        <w:spacing w:after="0"/>
        <w:ind w:left="0"/>
        <w:jc w:val="both"/>
      </w:pPr>
      <w:r>
        <w:rPr>
          <w:rFonts w:ascii="Times New Roman"/>
          <w:b w:val="false"/>
          <w:i w:val="false"/>
          <w:color w:val="000000"/>
          <w:sz w:val="28"/>
        </w:rPr>
        <w:t xml:space="preserve">
      Тема 16. Основные понятия записи изображения. Реализация давней мечты человека о передаче информации на большие расстояния без проводов. </w:t>
      </w:r>
    </w:p>
    <w:bookmarkEnd w:id="36615"/>
    <w:bookmarkStart w:name="z37129" w:id="36616"/>
    <w:p>
      <w:pPr>
        <w:spacing w:after="0"/>
        <w:ind w:left="0"/>
        <w:jc w:val="both"/>
      </w:pPr>
      <w:r>
        <w:rPr>
          <w:rFonts w:ascii="Times New Roman"/>
          <w:b w:val="false"/>
          <w:i w:val="false"/>
          <w:color w:val="000000"/>
          <w:sz w:val="28"/>
        </w:rPr>
        <w:t>
      Тема 17. Принцип последовательной передачи изображения. Передающая и принимающая телевизионные "трубки". Луч (видеосигнал). Передача цветной картинки.</w:t>
      </w:r>
    </w:p>
    <w:bookmarkEnd w:id="36616"/>
    <w:bookmarkStart w:name="z37130" w:id="36617"/>
    <w:p>
      <w:pPr>
        <w:spacing w:after="0"/>
        <w:ind w:left="0"/>
        <w:jc w:val="both"/>
      </w:pPr>
      <w:r>
        <w:rPr>
          <w:rFonts w:ascii="Times New Roman"/>
          <w:b w:val="false"/>
          <w:i w:val="false"/>
          <w:color w:val="000000"/>
          <w:sz w:val="28"/>
        </w:rPr>
        <w:t>
      Тема 18. Телевизионные стандарты: Pal [пал, Secam [сикэйм].</w:t>
      </w:r>
    </w:p>
    <w:bookmarkEnd w:id="36617"/>
    <w:bookmarkStart w:name="z37131" w:id="36618"/>
    <w:p>
      <w:pPr>
        <w:spacing w:after="0"/>
        <w:ind w:left="0"/>
        <w:jc w:val="both"/>
      </w:pPr>
      <w:r>
        <w:rPr>
          <w:rFonts w:ascii="Times New Roman"/>
          <w:b w:val="false"/>
          <w:i w:val="false"/>
          <w:color w:val="000000"/>
          <w:sz w:val="28"/>
        </w:rPr>
        <w:t>
      Тема 19. Программа "Pinnacle Studio" [пинакл студио] и работа в ней.</w:t>
      </w:r>
    </w:p>
    <w:bookmarkEnd w:id="36618"/>
    <w:bookmarkStart w:name="z37132" w:id="36619"/>
    <w:p>
      <w:pPr>
        <w:spacing w:after="0"/>
        <w:ind w:left="0"/>
        <w:jc w:val="both"/>
      </w:pPr>
      <w:r>
        <w:rPr>
          <w:rFonts w:ascii="Times New Roman"/>
          <w:b w:val="false"/>
          <w:i w:val="false"/>
          <w:color w:val="000000"/>
          <w:sz w:val="28"/>
        </w:rPr>
        <w:t>
      Тема 20. Форма экранного произведения, как способ реализации авторского замысла.</w:t>
      </w:r>
    </w:p>
    <w:bookmarkEnd w:id="36619"/>
    <w:bookmarkStart w:name="z37133" w:id="36620"/>
    <w:p>
      <w:pPr>
        <w:spacing w:after="0"/>
        <w:ind w:left="0"/>
        <w:jc w:val="both"/>
      </w:pPr>
      <w:r>
        <w:rPr>
          <w:rFonts w:ascii="Times New Roman"/>
          <w:b w:val="false"/>
          <w:i w:val="false"/>
          <w:color w:val="000000"/>
          <w:sz w:val="28"/>
        </w:rPr>
        <w:t>
      Тема 21. Своеобразие стиля автора, воплощенное в способах видеосъемки.</w:t>
      </w:r>
    </w:p>
    <w:bookmarkEnd w:id="36620"/>
    <w:bookmarkStart w:name="z37134" w:id="36621"/>
    <w:p>
      <w:pPr>
        <w:spacing w:after="0"/>
        <w:ind w:left="0"/>
        <w:jc w:val="both"/>
      </w:pPr>
      <w:r>
        <w:rPr>
          <w:rFonts w:ascii="Times New Roman"/>
          <w:b w:val="false"/>
          <w:i w:val="false"/>
          <w:color w:val="000000"/>
          <w:sz w:val="28"/>
        </w:rPr>
        <w:t>
      Тема 22. Авторское начало и своеобразие монтажного построения.</w:t>
      </w:r>
    </w:p>
    <w:bookmarkEnd w:id="36621"/>
    <w:bookmarkStart w:name="z37135" w:id="36622"/>
    <w:p>
      <w:pPr>
        <w:spacing w:after="0"/>
        <w:ind w:left="0"/>
        <w:jc w:val="both"/>
      </w:pPr>
      <w:r>
        <w:rPr>
          <w:rFonts w:ascii="Times New Roman"/>
          <w:b w:val="false"/>
          <w:i w:val="false"/>
          <w:color w:val="000000"/>
          <w:sz w:val="28"/>
        </w:rPr>
        <w:t>
      Тема 23. Жанры авторских видеопроектов.</w:t>
      </w:r>
    </w:p>
    <w:bookmarkEnd w:id="36622"/>
    <w:bookmarkStart w:name="z37136" w:id="36623"/>
    <w:p>
      <w:pPr>
        <w:spacing w:after="0"/>
        <w:ind w:left="0"/>
        <w:jc w:val="both"/>
      </w:pPr>
      <w:r>
        <w:rPr>
          <w:rFonts w:ascii="Times New Roman"/>
          <w:b w:val="false"/>
          <w:i w:val="false"/>
          <w:color w:val="000000"/>
          <w:sz w:val="28"/>
        </w:rPr>
        <w:t>
      Тема 24. Авторская концепция документального видеопроекта. Создание образа реальности. Использование различных операторских приемов.</w:t>
      </w:r>
    </w:p>
    <w:bookmarkEnd w:id="36623"/>
    <w:bookmarkStart w:name="z37137" w:id="36624"/>
    <w:p>
      <w:pPr>
        <w:spacing w:after="0"/>
        <w:ind w:left="0"/>
        <w:jc w:val="both"/>
      </w:pPr>
      <w:r>
        <w:rPr>
          <w:rFonts w:ascii="Times New Roman"/>
          <w:b w:val="false"/>
          <w:i w:val="false"/>
          <w:color w:val="000000"/>
          <w:sz w:val="28"/>
        </w:rPr>
        <w:t xml:space="preserve">
      Тема 25. Авторская концепция игрового (художественного) видеопректа. </w:t>
      </w:r>
    </w:p>
    <w:bookmarkEnd w:id="36624"/>
    <w:bookmarkStart w:name="z37138" w:id="36625"/>
    <w:p>
      <w:pPr>
        <w:spacing w:after="0"/>
        <w:ind w:left="0"/>
        <w:jc w:val="both"/>
      </w:pPr>
      <w:r>
        <w:rPr>
          <w:rFonts w:ascii="Times New Roman"/>
          <w:b w:val="false"/>
          <w:i w:val="false"/>
          <w:color w:val="000000"/>
          <w:sz w:val="28"/>
        </w:rPr>
        <w:t>
      Тема 26. Знакомство с устройством видеокамеры. Уход за видеокамерой. Правила видеосъемки. История создания цифровой и видеокамеры.</w:t>
      </w:r>
    </w:p>
    <w:bookmarkEnd w:id="36625"/>
    <w:bookmarkStart w:name="z37139" w:id="36626"/>
    <w:p>
      <w:pPr>
        <w:spacing w:after="0"/>
        <w:ind w:left="0"/>
        <w:jc w:val="both"/>
      </w:pPr>
      <w:r>
        <w:rPr>
          <w:rFonts w:ascii="Times New Roman"/>
          <w:b w:val="false"/>
          <w:i w:val="false"/>
          <w:color w:val="000000"/>
          <w:sz w:val="28"/>
        </w:rPr>
        <w:t xml:space="preserve">
      Тема 27. Съемка видеоматериала, начинающаяся с приблизительного сценария или плана съемки. Захват видеоизображения. Введение исходного видеоматериала на жесткий диск. </w:t>
      </w:r>
    </w:p>
    <w:bookmarkEnd w:id="36626"/>
    <w:bookmarkStart w:name="z37140" w:id="36627"/>
    <w:p>
      <w:pPr>
        <w:spacing w:after="0"/>
        <w:ind w:left="0"/>
        <w:jc w:val="both"/>
      </w:pPr>
      <w:r>
        <w:rPr>
          <w:rFonts w:ascii="Times New Roman"/>
          <w:b w:val="false"/>
          <w:i w:val="false"/>
          <w:color w:val="000000"/>
          <w:sz w:val="28"/>
        </w:rPr>
        <w:t>
      Тема 28. Выразительность экранного языка. Создание смысла в видеоряде. Разбор фрагментов телепроизведений с точки зрения принципов создания выразительности и смысловой законченности экранного произведения.</w:t>
      </w:r>
    </w:p>
    <w:bookmarkEnd w:id="36627"/>
    <w:bookmarkStart w:name="z37141" w:id="36628"/>
    <w:p>
      <w:pPr>
        <w:spacing w:after="0"/>
        <w:ind w:left="0"/>
        <w:jc w:val="both"/>
      </w:pPr>
      <w:r>
        <w:rPr>
          <w:rFonts w:ascii="Times New Roman"/>
          <w:b w:val="false"/>
          <w:i w:val="false"/>
          <w:color w:val="000000"/>
          <w:sz w:val="28"/>
        </w:rPr>
        <w:t>
      Тема 29. Редактирование. Размещение видеоматериала в желаемой последовательности. Переупорядочение эпизодов и удаление лишнего. Добавление визуальных эффектов – переходов, титров и графики.</w:t>
      </w:r>
    </w:p>
    <w:bookmarkEnd w:id="36628"/>
    <w:bookmarkStart w:name="z37142" w:id="36629"/>
    <w:p>
      <w:pPr>
        <w:spacing w:after="0"/>
        <w:ind w:left="0"/>
        <w:jc w:val="both"/>
      </w:pPr>
      <w:r>
        <w:rPr>
          <w:rFonts w:ascii="Times New Roman"/>
          <w:b w:val="false"/>
          <w:i w:val="false"/>
          <w:color w:val="000000"/>
          <w:sz w:val="28"/>
        </w:rPr>
        <w:t>
      Тема 30. Создание интерактивного меню, позволяющее зрителям настраивать параметры просмотра при записи DVD-дисков и VCD-дисков.</w:t>
      </w:r>
    </w:p>
    <w:bookmarkEnd w:id="36629"/>
    <w:bookmarkStart w:name="z37143" w:id="36630"/>
    <w:p>
      <w:pPr>
        <w:spacing w:after="0"/>
        <w:ind w:left="0"/>
        <w:jc w:val="both"/>
      </w:pPr>
      <w:r>
        <w:rPr>
          <w:rFonts w:ascii="Times New Roman"/>
          <w:b w:val="false"/>
          <w:i w:val="false"/>
          <w:color w:val="000000"/>
          <w:sz w:val="28"/>
        </w:rPr>
        <w:t>
      Тема 31. Вывод фильма. Выведение окончательной записи фильма в подходящем формате на выбранный носитель: видеокассету, VCD-диск, S-VCD-диск, DVD-диск, в файл AVI, MPEG, RealVideo [реалвидео] или Windows Media [Виндовс медиа].</w:t>
      </w:r>
    </w:p>
    <w:bookmarkEnd w:id="36630"/>
    <w:bookmarkStart w:name="z37144" w:id="36631"/>
    <w:p>
      <w:pPr>
        <w:spacing w:after="0"/>
        <w:ind w:left="0"/>
        <w:jc w:val="both"/>
      </w:pPr>
      <w:r>
        <w:rPr>
          <w:rFonts w:ascii="Times New Roman"/>
          <w:b w:val="false"/>
          <w:i w:val="false"/>
          <w:color w:val="000000"/>
          <w:sz w:val="28"/>
        </w:rPr>
        <w:t xml:space="preserve">
      Тема 32. Монтаж видеофильма в программе Pinnacle Studio [пинакл студио]. Самостоятельная работа "Монтаж своего сюжета на компьютере и сохранение его в файле". Отработка навыков монтажа видеосюжетов с использованием компьютера. </w:t>
      </w:r>
    </w:p>
    <w:bookmarkEnd w:id="36631"/>
    <w:bookmarkStart w:name="z37145" w:id="36632"/>
    <w:p>
      <w:pPr>
        <w:spacing w:after="0"/>
        <w:ind w:left="0"/>
        <w:jc w:val="both"/>
      </w:pPr>
      <w:r>
        <w:rPr>
          <w:rFonts w:ascii="Times New Roman"/>
          <w:b w:val="false"/>
          <w:i w:val="false"/>
          <w:color w:val="000000"/>
          <w:sz w:val="28"/>
        </w:rPr>
        <w:t>
      Тема 33. Защита индивидуального проекта.</w:t>
      </w:r>
    </w:p>
    <w:bookmarkEnd w:id="36632"/>
    <w:bookmarkStart w:name="z37146" w:id="36633"/>
    <w:p>
      <w:pPr>
        <w:spacing w:after="0"/>
        <w:ind w:left="0"/>
        <w:jc w:val="both"/>
      </w:pPr>
      <w:r>
        <w:rPr>
          <w:rFonts w:ascii="Times New Roman"/>
          <w:b w:val="false"/>
          <w:i w:val="false"/>
          <w:color w:val="000000"/>
          <w:sz w:val="28"/>
        </w:rPr>
        <w:t>
      59. Ожидаемые результаты освоения Программы 2 класса.</w:t>
      </w:r>
    </w:p>
    <w:bookmarkEnd w:id="36633"/>
    <w:bookmarkStart w:name="z37147" w:id="36634"/>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6634"/>
    <w:bookmarkStart w:name="z37148" w:id="36635"/>
    <w:p>
      <w:pPr>
        <w:spacing w:after="0"/>
        <w:ind w:left="0"/>
        <w:jc w:val="both"/>
      </w:pPr>
      <w:r>
        <w:rPr>
          <w:rFonts w:ascii="Times New Roman"/>
          <w:b w:val="false"/>
          <w:i w:val="false"/>
          <w:color w:val="000000"/>
          <w:sz w:val="28"/>
        </w:rPr>
        <w:t>
      1) умеет самостоятельно определять приоритеты, анализировать их;</w:t>
      </w:r>
    </w:p>
    <w:bookmarkEnd w:id="36635"/>
    <w:bookmarkStart w:name="z37149" w:id="36636"/>
    <w:p>
      <w:pPr>
        <w:spacing w:after="0"/>
        <w:ind w:left="0"/>
        <w:jc w:val="both"/>
      </w:pPr>
      <w:r>
        <w:rPr>
          <w:rFonts w:ascii="Times New Roman"/>
          <w:b w:val="false"/>
          <w:i w:val="false"/>
          <w:color w:val="000000"/>
          <w:sz w:val="28"/>
        </w:rPr>
        <w:t>
      2) умеет самостоятельно пользоваться любительской фотоаппаратурой и видеотехникой;</w:t>
      </w:r>
    </w:p>
    <w:bookmarkEnd w:id="36636"/>
    <w:bookmarkStart w:name="z37150" w:id="36637"/>
    <w:p>
      <w:pPr>
        <w:spacing w:after="0"/>
        <w:ind w:left="0"/>
        <w:jc w:val="both"/>
      </w:pPr>
      <w:r>
        <w:rPr>
          <w:rFonts w:ascii="Times New Roman"/>
          <w:b w:val="false"/>
          <w:i w:val="false"/>
          <w:color w:val="000000"/>
          <w:sz w:val="28"/>
        </w:rPr>
        <w:t>
      3) владеет основами компьютерного монтажа видеофильма и фотодизайна;</w:t>
      </w:r>
    </w:p>
    <w:bookmarkEnd w:id="36637"/>
    <w:bookmarkStart w:name="z37151" w:id="36638"/>
    <w:p>
      <w:pPr>
        <w:spacing w:after="0"/>
        <w:ind w:left="0"/>
        <w:jc w:val="both"/>
      </w:pPr>
      <w:r>
        <w:rPr>
          <w:rFonts w:ascii="Times New Roman"/>
          <w:b w:val="false"/>
          <w:i w:val="false"/>
          <w:color w:val="000000"/>
          <w:sz w:val="28"/>
        </w:rPr>
        <w:t>
      4) владеет на любительском уровне навыками редактирования цифрового фото в программе "Adobe Photoshop" [Адоб фотошоп], цифрового видео в программе "Pinnacle Studio" [пинакл студио].</w:t>
      </w:r>
    </w:p>
    <w:bookmarkEnd w:id="36638"/>
    <w:bookmarkStart w:name="z37152" w:id="36639"/>
    <w:p>
      <w:pPr>
        <w:spacing w:after="0"/>
        <w:ind w:left="0"/>
        <w:jc w:val="both"/>
      </w:pPr>
      <w:r>
        <w:rPr>
          <w:rFonts w:ascii="Times New Roman"/>
          <w:b w:val="false"/>
          <w:i w:val="false"/>
          <w:color w:val="000000"/>
          <w:sz w:val="28"/>
        </w:rPr>
        <w:t>
      5) имеет представление о профессиях "видеооператор, оператор видеомонтажа, фотодизайнер".</w:t>
      </w:r>
    </w:p>
    <w:bookmarkEnd w:id="36639"/>
    <w:bookmarkStart w:name="z37153" w:id="36640"/>
    <w:p>
      <w:pPr>
        <w:spacing w:after="0"/>
        <w:ind w:left="0"/>
        <w:jc w:val="both"/>
      </w:pPr>
      <w:r>
        <w:rPr>
          <w:rFonts w:ascii="Times New Roman"/>
          <w:b w:val="false"/>
          <w:i w:val="false"/>
          <w:color w:val="000000"/>
          <w:sz w:val="28"/>
        </w:rPr>
        <w:t>
      60. Программные требования в 3 классе:</w:t>
      </w:r>
    </w:p>
    <w:bookmarkEnd w:id="36640"/>
    <w:bookmarkStart w:name="z37154" w:id="36641"/>
    <w:p>
      <w:pPr>
        <w:spacing w:after="0"/>
        <w:ind w:left="0"/>
        <w:jc w:val="both"/>
      </w:pPr>
      <w:r>
        <w:rPr>
          <w:rFonts w:ascii="Times New Roman"/>
          <w:b w:val="false"/>
          <w:i w:val="false"/>
          <w:color w:val="000000"/>
          <w:sz w:val="28"/>
        </w:rPr>
        <w:t>
      1) знакомство с теорией звукозаписи;</w:t>
      </w:r>
    </w:p>
    <w:bookmarkEnd w:id="36641"/>
    <w:bookmarkStart w:name="z37155" w:id="36642"/>
    <w:p>
      <w:pPr>
        <w:spacing w:after="0"/>
        <w:ind w:left="0"/>
        <w:jc w:val="both"/>
      </w:pPr>
      <w:r>
        <w:rPr>
          <w:rFonts w:ascii="Times New Roman"/>
          <w:b w:val="false"/>
          <w:i w:val="false"/>
          <w:color w:val="000000"/>
          <w:sz w:val="28"/>
        </w:rPr>
        <w:t>
      2) знакомство с работой и принципом устройства звукозаписывающей аппаратуры;</w:t>
      </w:r>
    </w:p>
    <w:bookmarkEnd w:id="36642"/>
    <w:bookmarkStart w:name="z37156" w:id="36643"/>
    <w:p>
      <w:pPr>
        <w:spacing w:after="0"/>
        <w:ind w:left="0"/>
        <w:jc w:val="both"/>
      </w:pPr>
      <w:r>
        <w:rPr>
          <w:rFonts w:ascii="Times New Roman"/>
          <w:b w:val="false"/>
          <w:i w:val="false"/>
          <w:color w:val="000000"/>
          <w:sz w:val="28"/>
        </w:rPr>
        <w:t>
      3) знание компьютерных программ звукозаписи.</w:t>
      </w:r>
    </w:p>
    <w:bookmarkEnd w:id="36643"/>
    <w:bookmarkStart w:name="z37157" w:id="36644"/>
    <w:p>
      <w:pPr>
        <w:spacing w:after="0"/>
        <w:ind w:left="0"/>
        <w:jc w:val="both"/>
      </w:pPr>
      <w:r>
        <w:rPr>
          <w:rFonts w:ascii="Times New Roman"/>
          <w:b w:val="false"/>
          <w:i w:val="false"/>
          <w:color w:val="000000"/>
          <w:sz w:val="28"/>
        </w:rPr>
        <w:t xml:space="preserve">
      61. Содержание учебного предмета в 3 классе. </w:t>
      </w:r>
    </w:p>
    <w:bookmarkEnd w:id="36644"/>
    <w:bookmarkStart w:name="z37158" w:id="36645"/>
    <w:p>
      <w:pPr>
        <w:spacing w:after="0"/>
        <w:ind w:left="0"/>
        <w:jc w:val="both"/>
      </w:pPr>
      <w:r>
        <w:rPr>
          <w:rFonts w:ascii="Times New Roman"/>
          <w:b w:val="false"/>
          <w:i w:val="false"/>
          <w:color w:val="000000"/>
          <w:sz w:val="28"/>
        </w:rPr>
        <w:t>
      Раздел 2. Звукозапись.</w:t>
      </w:r>
    </w:p>
    <w:bookmarkEnd w:id="36645"/>
    <w:bookmarkStart w:name="z37159" w:id="36646"/>
    <w:p>
      <w:pPr>
        <w:spacing w:after="0"/>
        <w:ind w:left="0"/>
        <w:jc w:val="both"/>
      </w:pPr>
      <w:r>
        <w:rPr>
          <w:rFonts w:ascii="Times New Roman"/>
          <w:b w:val="false"/>
          <w:i w:val="false"/>
          <w:color w:val="000000"/>
          <w:sz w:val="28"/>
        </w:rPr>
        <w:t xml:space="preserve">
      Тема 1. Природа звука. </w:t>
      </w:r>
    </w:p>
    <w:bookmarkEnd w:id="36646"/>
    <w:bookmarkStart w:name="z37160" w:id="36647"/>
    <w:p>
      <w:pPr>
        <w:spacing w:after="0"/>
        <w:ind w:left="0"/>
        <w:jc w:val="both"/>
      </w:pPr>
      <w:r>
        <w:rPr>
          <w:rFonts w:ascii="Times New Roman"/>
          <w:b w:val="false"/>
          <w:i w:val="false"/>
          <w:color w:val="000000"/>
          <w:sz w:val="28"/>
        </w:rPr>
        <w:t>
      Тема 2. Изобретение и развитие звукозаписи. Аппарат звукозаписи Эдисона. Изобретение граммофона Берлинером.</w:t>
      </w:r>
    </w:p>
    <w:bookmarkEnd w:id="36647"/>
    <w:bookmarkStart w:name="z37161" w:id="36648"/>
    <w:p>
      <w:pPr>
        <w:spacing w:after="0"/>
        <w:ind w:left="0"/>
        <w:jc w:val="both"/>
      </w:pPr>
      <w:r>
        <w:rPr>
          <w:rFonts w:ascii="Times New Roman"/>
          <w:b w:val="false"/>
          <w:i w:val="false"/>
          <w:color w:val="000000"/>
          <w:sz w:val="28"/>
        </w:rPr>
        <w:t xml:space="preserve">
      Тема 3. Проблема синхронности изображения и звука в кинематографе. Система оптической записи звука на кинопленку. </w:t>
      </w:r>
    </w:p>
    <w:bookmarkEnd w:id="36648"/>
    <w:bookmarkStart w:name="z37162" w:id="36649"/>
    <w:p>
      <w:pPr>
        <w:spacing w:after="0"/>
        <w:ind w:left="0"/>
        <w:jc w:val="both"/>
      </w:pPr>
      <w:r>
        <w:rPr>
          <w:rFonts w:ascii="Times New Roman"/>
          <w:b w:val="false"/>
          <w:i w:val="false"/>
          <w:color w:val="000000"/>
          <w:sz w:val="28"/>
        </w:rPr>
        <w:t>
      Тема 4. Звук, как один из важнейших выразительных, художественных и информационных средств киноискусства.</w:t>
      </w:r>
    </w:p>
    <w:bookmarkEnd w:id="36649"/>
    <w:bookmarkStart w:name="z37163" w:id="36650"/>
    <w:p>
      <w:pPr>
        <w:spacing w:after="0"/>
        <w:ind w:left="0"/>
        <w:jc w:val="both"/>
      </w:pPr>
      <w:r>
        <w:rPr>
          <w:rFonts w:ascii="Times New Roman"/>
          <w:b w:val="false"/>
          <w:i w:val="false"/>
          <w:color w:val="000000"/>
          <w:sz w:val="28"/>
        </w:rPr>
        <w:t>
      Тема 5. Технология звукозаписи на магнитную пленку. Аналоговая и цифровая стереофоническая звукозапись.</w:t>
      </w:r>
    </w:p>
    <w:bookmarkEnd w:id="36650"/>
    <w:bookmarkStart w:name="z37164" w:id="36651"/>
    <w:p>
      <w:pPr>
        <w:spacing w:after="0"/>
        <w:ind w:left="0"/>
        <w:jc w:val="both"/>
      </w:pPr>
      <w:r>
        <w:rPr>
          <w:rFonts w:ascii="Times New Roman"/>
          <w:b w:val="false"/>
          <w:i w:val="false"/>
          <w:color w:val="000000"/>
          <w:sz w:val="28"/>
        </w:rPr>
        <w:t>
      Тема 6. Технологические этапы записи звука. Первичная звукозапись и озвучение. Монтажно-тонировочный период. Необходимость раздельной (несинхронной) звукозаписи при кино и видеосъемке.</w:t>
      </w:r>
    </w:p>
    <w:bookmarkEnd w:id="36651"/>
    <w:bookmarkStart w:name="z37165" w:id="36652"/>
    <w:p>
      <w:pPr>
        <w:spacing w:after="0"/>
        <w:ind w:left="0"/>
        <w:jc w:val="both"/>
      </w:pPr>
      <w:r>
        <w:rPr>
          <w:rFonts w:ascii="Times New Roman"/>
          <w:b w:val="false"/>
          <w:i w:val="false"/>
          <w:color w:val="000000"/>
          <w:sz w:val="28"/>
        </w:rPr>
        <w:t>
      Тема 7. Основные требования к звуку в кинематографе. Технология первичной звукозаписи в кинематографе. Синхронные шумы. Несинхронные шумы. Шумотека. Акустические павильоны – тон-студии.</w:t>
      </w:r>
    </w:p>
    <w:bookmarkEnd w:id="36652"/>
    <w:bookmarkStart w:name="z37166" w:id="36653"/>
    <w:p>
      <w:pPr>
        <w:spacing w:after="0"/>
        <w:ind w:left="0"/>
        <w:jc w:val="both"/>
      </w:pPr>
      <w:r>
        <w:rPr>
          <w:rFonts w:ascii="Times New Roman"/>
          <w:b w:val="false"/>
          <w:i w:val="false"/>
          <w:color w:val="000000"/>
          <w:sz w:val="28"/>
        </w:rPr>
        <w:t>
      Тема 8. Перезапись – сведение всех фонограмм на один магнитный носитель.</w:t>
      </w:r>
    </w:p>
    <w:bookmarkEnd w:id="36653"/>
    <w:bookmarkStart w:name="z37167" w:id="36654"/>
    <w:p>
      <w:pPr>
        <w:spacing w:after="0"/>
        <w:ind w:left="0"/>
        <w:jc w:val="both"/>
      </w:pPr>
      <w:r>
        <w:rPr>
          <w:rFonts w:ascii="Times New Roman"/>
          <w:b w:val="false"/>
          <w:i w:val="false"/>
          <w:color w:val="000000"/>
          <w:sz w:val="28"/>
        </w:rPr>
        <w:t>
      Тема 9. Звук при видеосъемке.</w:t>
      </w:r>
    </w:p>
    <w:bookmarkEnd w:id="36654"/>
    <w:bookmarkStart w:name="z37168" w:id="36655"/>
    <w:p>
      <w:pPr>
        <w:spacing w:after="0"/>
        <w:ind w:left="0"/>
        <w:jc w:val="both"/>
      </w:pPr>
      <w:r>
        <w:rPr>
          <w:rFonts w:ascii="Times New Roman"/>
          <w:b w:val="false"/>
          <w:i w:val="false"/>
          <w:color w:val="000000"/>
          <w:sz w:val="28"/>
        </w:rPr>
        <w:t>
      Тема 10. Звукозаписывающая и звукоусилительная аппаратура.</w:t>
      </w:r>
    </w:p>
    <w:bookmarkEnd w:id="36655"/>
    <w:bookmarkStart w:name="z37169" w:id="36656"/>
    <w:p>
      <w:pPr>
        <w:spacing w:after="0"/>
        <w:ind w:left="0"/>
        <w:jc w:val="both"/>
      </w:pPr>
      <w:r>
        <w:rPr>
          <w:rFonts w:ascii="Times New Roman"/>
          <w:b w:val="false"/>
          <w:i w:val="false"/>
          <w:color w:val="000000"/>
          <w:sz w:val="28"/>
        </w:rPr>
        <w:t>
      Тема 11. Техника безопасности при работе с звукозаписывающей и звукоусилительной аппаратурой.</w:t>
      </w:r>
    </w:p>
    <w:bookmarkEnd w:id="36656"/>
    <w:bookmarkStart w:name="z37170" w:id="36657"/>
    <w:p>
      <w:pPr>
        <w:spacing w:after="0"/>
        <w:ind w:left="0"/>
        <w:jc w:val="both"/>
      </w:pPr>
      <w:r>
        <w:rPr>
          <w:rFonts w:ascii="Times New Roman"/>
          <w:b w:val="false"/>
          <w:i w:val="false"/>
          <w:color w:val="000000"/>
          <w:sz w:val="28"/>
        </w:rPr>
        <w:t>
      Тема 12. Виды микрофонов. Правила работы с микрофонами и наушниками.</w:t>
      </w:r>
    </w:p>
    <w:bookmarkEnd w:id="36657"/>
    <w:bookmarkStart w:name="z37171" w:id="36658"/>
    <w:p>
      <w:pPr>
        <w:spacing w:after="0"/>
        <w:ind w:left="0"/>
        <w:jc w:val="both"/>
      </w:pPr>
      <w:r>
        <w:rPr>
          <w:rFonts w:ascii="Times New Roman"/>
          <w:b w:val="false"/>
          <w:i w:val="false"/>
          <w:color w:val="000000"/>
          <w:sz w:val="28"/>
        </w:rPr>
        <w:t>
      Тема 13. Микшерный пульт. Аналоговые и цифровые микшерные пульты. Фейдеры. Эквалайзеры.</w:t>
      </w:r>
    </w:p>
    <w:bookmarkEnd w:id="36658"/>
    <w:bookmarkStart w:name="z37172" w:id="36659"/>
    <w:p>
      <w:pPr>
        <w:spacing w:after="0"/>
        <w:ind w:left="0"/>
        <w:jc w:val="both"/>
      </w:pPr>
      <w:r>
        <w:rPr>
          <w:rFonts w:ascii="Times New Roman"/>
          <w:b w:val="false"/>
          <w:i w:val="false"/>
          <w:color w:val="000000"/>
          <w:sz w:val="28"/>
        </w:rPr>
        <w:t>
      Тема 14. Усилитель звуковой частоты. Акустические системы.</w:t>
      </w:r>
    </w:p>
    <w:bookmarkEnd w:id="36659"/>
    <w:bookmarkStart w:name="z37173" w:id="36660"/>
    <w:p>
      <w:pPr>
        <w:spacing w:after="0"/>
        <w:ind w:left="0"/>
        <w:jc w:val="both"/>
      </w:pPr>
      <w:r>
        <w:rPr>
          <w:rFonts w:ascii="Times New Roman"/>
          <w:b w:val="false"/>
          <w:i w:val="false"/>
          <w:color w:val="000000"/>
          <w:sz w:val="28"/>
        </w:rPr>
        <w:t>
      Тема 15. Программы звукозаписи. Audacity [аудасити]. Jet Audio [жет аудио].</w:t>
      </w:r>
    </w:p>
    <w:bookmarkEnd w:id="36660"/>
    <w:bookmarkStart w:name="z37174" w:id="36661"/>
    <w:p>
      <w:pPr>
        <w:spacing w:after="0"/>
        <w:ind w:left="0"/>
        <w:jc w:val="both"/>
      </w:pPr>
      <w:r>
        <w:rPr>
          <w:rFonts w:ascii="Times New Roman"/>
          <w:b w:val="false"/>
          <w:i w:val="false"/>
          <w:color w:val="000000"/>
          <w:sz w:val="28"/>
        </w:rPr>
        <w:t xml:space="preserve">
      Тема 16. Аудиоредактор. Nero Wave Editor [неро вейв едитор]. </w:t>
      </w:r>
    </w:p>
    <w:bookmarkEnd w:id="36661"/>
    <w:bookmarkStart w:name="z37175" w:id="36662"/>
    <w:p>
      <w:pPr>
        <w:spacing w:after="0"/>
        <w:ind w:left="0"/>
        <w:jc w:val="both"/>
      </w:pPr>
      <w:r>
        <w:rPr>
          <w:rFonts w:ascii="Times New Roman"/>
          <w:b w:val="false"/>
          <w:i w:val="false"/>
          <w:color w:val="000000"/>
          <w:sz w:val="28"/>
        </w:rPr>
        <w:t>
      Тема 17. Аудиоредактор Mp3 Direct Cut [дайрект кат].</w:t>
      </w:r>
    </w:p>
    <w:bookmarkEnd w:id="36662"/>
    <w:bookmarkStart w:name="z37176" w:id="36663"/>
    <w:p>
      <w:pPr>
        <w:spacing w:after="0"/>
        <w:ind w:left="0"/>
        <w:jc w:val="both"/>
      </w:pPr>
      <w:r>
        <w:rPr>
          <w:rFonts w:ascii="Times New Roman"/>
          <w:b w:val="false"/>
          <w:i w:val="false"/>
          <w:color w:val="000000"/>
          <w:sz w:val="28"/>
        </w:rPr>
        <w:t>
      Тема 18. Использование интершумов и музыкальных фрагментов для озвучания.</w:t>
      </w:r>
    </w:p>
    <w:bookmarkEnd w:id="36663"/>
    <w:bookmarkStart w:name="z37177" w:id="36664"/>
    <w:p>
      <w:pPr>
        <w:spacing w:after="0"/>
        <w:ind w:left="0"/>
        <w:jc w:val="both"/>
      </w:pPr>
      <w:r>
        <w:rPr>
          <w:rFonts w:ascii="Times New Roman"/>
          <w:b w:val="false"/>
          <w:i w:val="false"/>
          <w:color w:val="000000"/>
          <w:sz w:val="28"/>
        </w:rPr>
        <w:t>
      Тема 19. Съемка музыкального клипа, как жанровой формы авторской видеосъемки.</w:t>
      </w:r>
    </w:p>
    <w:bookmarkEnd w:id="36664"/>
    <w:bookmarkStart w:name="z37178" w:id="36665"/>
    <w:p>
      <w:pPr>
        <w:spacing w:after="0"/>
        <w:ind w:left="0"/>
        <w:jc w:val="both"/>
      </w:pPr>
      <w:r>
        <w:rPr>
          <w:rFonts w:ascii="Times New Roman"/>
          <w:b w:val="false"/>
          <w:i w:val="false"/>
          <w:color w:val="000000"/>
          <w:sz w:val="28"/>
        </w:rPr>
        <w:t>
      Тема 20. Выбор музыкального произведения для клипа и создание аудиовизуального образа.</w:t>
      </w:r>
    </w:p>
    <w:bookmarkEnd w:id="36665"/>
    <w:bookmarkStart w:name="z37179" w:id="36666"/>
    <w:p>
      <w:pPr>
        <w:spacing w:after="0"/>
        <w:ind w:left="0"/>
        <w:jc w:val="both"/>
      </w:pPr>
      <w:r>
        <w:rPr>
          <w:rFonts w:ascii="Times New Roman"/>
          <w:b w:val="false"/>
          <w:i w:val="false"/>
          <w:color w:val="000000"/>
          <w:sz w:val="28"/>
        </w:rPr>
        <w:t>
      Тема 21. Формирование зрительного ряда музыкального клипа и его световое и цветовое решение.</w:t>
      </w:r>
    </w:p>
    <w:bookmarkEnd w:id="36666"/>
    <w:bookmarkStart w:name="z37180" w:id="36667"/>
    <w:p>
      <w:pPr>
        <w:spacing w:after="0"/>
        <w:ind w:left="0"/>
        <w:jc w:val="both"/>
      </w:pPr>
      <w:r>
        <w:rPr>
          <w:rFonts w:ascii="Times New Roman"/>
          <w:b w:val="false"/>
          <w:i w:val="false"/>
          <w:color w:val="000000"/>
          <w:sz w:val="28"/>
        </w:rPr>
        <w:t xml:space="preserve">
      Тема 22. Монтаж музыкального клипа. Вставка синхронных фрагментов и использование различных визуальных спецэффектов. </w:t>
      </w:r>
    </w:p>
    <w:bookmarkEnd w:id="36667"/>
    <w:bookmarkStart w:name="z37181" w:id="36668"/>
    <w:p>
      <w:pPr>
        <w:spacing w:after="0"/>
        <w:ind w:left="0"/>
        <w:jc w:val="both"/>
      </w:pPr>
      <w:r>
        <w:rPr>
          <w:rFonts w:ascii="Times New Roman"/>
          <w:b w:val="false"/>
          <w:i w:val="false"/>
          <w:color w:val="000000"/>
          <w:sz w:val="28"/>
        </w:rPr>
        <w:t>
      Тема 23. Создание индивидуального проекта. Съемка и монтаж игрового, документального видеосюжета или музыкального клипа. Шумовое и музыкальное озвучание.</w:t>
      </w:r>
    </w:p>
    <w:bookmarkEnd w:id="36668"/>
    <w:bookmarkStart w:name="z37182" w:id="36669"/>
    <w:p>
      <w:pPr>
        <w:spacing w:after="0"/>
        <w:ind w:left="0"/>
        <w:jc w:val="both"/>
      </w:pPr>
      <w:r>
        <w:rPr>
          <w:rFonts w:ascii="Times New Roman"/>
          <w:b w:val="false"/>
          <w:i w:val="false"/>
          <w:color w:val="000000"/>
          <w:sz w:val="28"/>
        </w:rPr>
        <w:t>
      Тема 24. Подведение итогов. Защита проектной работы.</w:t>
      </w:r>
    </w:p>
    <w:bookmarkEnd w:id="36669"/>
    <w:bookmarkStart w:name="z37183" w:id="36670"/>
    <w:p>
      <w:pPr>
        <w:spacing w:after="0"/>
        <w:ind w:left="0"/>
        <w:jc w:val="both"/>
      </w:pPr>
      <w:r>
        <w:rPr>
          <w:rFonts w:ascii="Times New Roman"/>
          <w:b w:val="false"/>
          <w:i w:val="false"/>
          <w:color w:val="000000"/>
          <w:sz w:val="28"/>
        </w:rPr>
        <w:t xml:space="preserve">
      62. Ожидаемые результаты освоения Программы 3 класса. </w:t>
      </w:r>
    </w:p>
    <w:bookmarkEnd w:id="36670"/>
    <w:bookmarkStart w:name="z37184" w:id="36671"/>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6671"/>
    <w:bookmarkStart w:name="z37185" w:id="36672"/>
    <w:p>
      <w:pPr>
        <w:spacing w:after="0"/>
        <w:ind w:left="0"/>
        <w:jc w:val="both"/>
      </w:pPr>
      <w:r>
        <w:rPr>
          <w:rFonts w:ascii="Times New Roman"/>
          <w:b w:val="false"/>
          <w:i w:val="false"/>
          <w:color w:val="000000"/>
          <w:sz w:val="28"/>
        </w:rPr>
        <w:t>
      1) знает основы звукозаписи;</w:t>
      </w:r>
    </w:p>
    <w:bookmarkEnd w:id="36672"/>
    <w:bookmarkStart w:name="z37186" w:id="36673"/>
    <w:p>
      <w:pPr>
        <w:spacing w:after="0"/>
        <w:ind w:left="0"/>
        <w:jc w:val="both"/>
      </w:pPr>
      <w:r>
        <w:rPr>
          <w:rFonts w:ascii="Times New Roman"/>
          <w:b w:val="false"/>
          <w:i w:val="false"/>
          <w:color w:val="000000"/>
          <w:sz w:val="28"/>
        </w:rPr>
        <w:t>
      2) знает устройство и принцип работы звукозаписывающей и звуковоспроизводящей аппаратуры;</w:t>
      </w:r>
    </w:p>
    <w:bookmarkEnd w:id="36673"/>
    <w:bookmarkStart w:name="z37187" w:id="36674"/>
    <w:p>
      <w:pPr>
        <w:spacing w:after="0"/>
        <w:ind w:left="0"/>
        <w:jc w:val="both"/>
      </w:pPr>
      <w:r>
        <w:rPr>
          <w:rFonts w:ascii="Times New Roman"/>
          <w:b w:val="false"/>
          <w:i w:val="false"/>
          <w:color w:val="000000"/>
          <w:sz w:val="28"/>
        </w:rPr>
        <w:t>
      3) имеет навыки работы с микрофоном, звукозаписывающей и звукоусилительной аппаратурой и радиоустройствами;</w:t>
      </w:r>
    </w:p>
    <w:bookmarkEnd w:id="36674"/>
    <w:bookmarkStart w:name="z37188" w:id="36675"/>
    <w:p>
      <w:pPr>
        <w:spacing w:after="0"/>
        <w:ind w:left="0"/>
        <w:jc w:val="both"/>
      </w:pPr>
      <w:r>
        <w:rPr>
          <w:rFonts w:ascii="Times New Roman"/>
          <w:b w:val="false"/>
          <w:i w:val="false"/>
          <w:color w:val="000000"/>
          <w:sz w:val="28"/>
        </w:rPr>
        <w:t>
      4) имеет навыки работы с Программами звукозаписи;</w:t>
      </w:r>
    </w:p>
    <w:bookmarkEnd w:id="36675"/>
    <w:bookmarkStart w:name="z37189" w:id="36676"/>
    <w:p>
      <w:pPr>
        <w:spacing w:after="0"/>
        <w:ind w:left="0"/>
        <w:jc w:val="both"/>
      </w:pPr>
      <w:r>
        <w:rPr>
          <w:rFonts w:ascii="Times New Roman"/>
          <w:b w:val="false"/>
          <w:i w:val="false"/>
          <w:color w:val="000000"/>
          <w:sz w:val="28"/>
        </w:rPr>
        <w:t>
      5) знает основы сведения (микширования) и редактирования фонограмм;</w:t>
      </w:r>
    </w:p>
    <w:bookmarkEnd w:id="36676"/>
    <w:bookmarkStart w:name="z37190" w:id="36677"/>
    <w:p>
      <w:pPr>
        <w:spacing w:after="0"/>
        <w:ind w:left="0"/>
        <w:jc w:val="both"/>
      </w:pPr>
      <w:r>
        <w:rPr>
          <w:rFonts w:ascii="Times New Roman"/>
          <w:b w:val="false"/>
          <w:i w:val="false"/>
          <w:color w:val="000000"/>
          <w:sz w:val="28"/>
        </w:rPr>
        <w:t>
      6) умеет монтировать звуковую дорожку видеофильма.</w:t>
      </w:r>
    </w:p>
    <w:bookmarkEnd w:id="36677"/>
    <w:bookmarkStart w:name="z37191" w:id="36678"/>
    <w:p>
      <w:pPr>
        <w:spacing w:after="0"/>
        <w:ind w:left="0"/>
        <w:jc w:val="both"/>
      </w:pPr>
      <w:r>
        <w:rPr>
          <w:rFonts w:ascii="Times New Roman"/>
          <w:b w:val="false"/>
          <w:i w:val="false"/>
          <w:color w:val="000000"/>
          <w:sz w:val="28"/>
        </w:rPr>
        <w:t>
      63. Ожидаемые результаты освоения Программы:</w:t>
      </w:r>
    </w:p>
    <w:bookmarkEnd w:id="36678"/>
    <w:bookmarkStart w:name="z37192" w:id="36679"/>
    <w:p>
      <w:pPr>
        <w:spacing w:after="0"/>
        <w:ind w:left="0"/>
        <w:jc w:val="both"/>
      </w:pPr>
      <w:r>
        <w:rPr>
          <w:rFonts w:ascii="Times New Roman"/>
          <w:b w:val="false"/>
          <w:i w:val="false"/>
          <w:color w:val="000000"/>
          <w:sz w:val="28"/>
        </w:rPr>
        <w:t>
      1) умеет самостоятельно определять приоритеты, анализировать их;</w:t>
      </w:r>
    </w:p>
    <w:bookmarkEnd w:id="36679"/>
    <w:bookmarkStart w:name="z37193" w:id="36680"/>
    <w:p>
      <w:pPr>
        <w:spacing w:after="0"/>
        <w:ind w:left="0"/>
        <w:jc w:val="both"/>
      </w:pPr>
      <w:r>
        <w:rPr>
          <w:rFonts w:ascii="Times New Roman"/>
          <w:b w:val="false"/>
          <w:i w:val="false"/>
          <w:color w:val="000000"/>
          <w:sz w:val="28"/>
        </w:rPr>
        <w:t>
      2) умеет самостоятельно пользоваться любительской и профессиональной видеотехникой;</w:t>
      </w:r>
    </w:p>
    <w:bookmarkEnd w:id="36680"/>
    <w:bookmarkStart w:name="z37194" w:id="36681"/>
    <w:p>
      <w:pPr>
        <w:spacing w:after="0"/>
        <w:ind w:left="0"/>
        <w:jc w:val="both"/>
      </w:pPr>
      <w:r>
        <w:rPr>
          <w:rFonts w:ascii="Times New Roman"/>
          <w:b w:val="false"/>
          <w:i w:val="false"/>
          <w:color w:val="000000"/>
          <w:sz w:val="28"/>
        </w:rPr>
        <w:t>
      3) владеет основами компьютерного монтажа видеофильма;</w:t>
      </w:r>
    </w:p>
    <w:bookmarkEnd w:id="36681"/>
    <w:bookmarkStart w:name="z37195" w:id="36682"/>
    <w:p>
      <w:pPr>
        <w:spacing w:after="0"/>
        <w:ind w:left="0"/>
        <w:jc w:val="both"/>
      </w:pPr>
      <w:r>
        <w:rPr>
          <w:rFonts w:ascii="Times New Roman"/>
          <w:b w:val="false"/>
          <w:i w:val="false"/>
          <w:color w:val="000000"/>
          <w:sz w:val="28"/>
        </w:rPr>
        <w:t>
      4) владеет специальными медиатехнологиями;</w:t>
      </w:r>
    </w:p>
    <w:bookmarkEnd w:id="36682"/>
    <w:bookmarkStart w:name="z37196" w:id="36683"/>
    <w:p>
      <w:pPr>
        <w:spacing w:after="0"/>
        <w:ind w:left="0"/>
        <w:jc w:val="both"/>
      </w:pPr>
      <w:r>
        <w:rPr>
          <w:rFonts w:ascii="Times New Roman"/>
          <w:b w:val="false"/>
          <w:i w:val="false"/>
          <w:color w:val="000000"/>
          <w:sz w:val="28"/>
        </w:rPr>
        <w:t>
      5) получает представление о профессиях видеооператор, оператор видеомонтажа, оператор звукозаписи.</w:t>
      </w:r>
    </w:p>
    <w:bookmarkEnd w:id="36683"/>
    <w:bookmarkStart w:name="z37197" w:id="36684"/>
    <w:p>
      <w:pPr>
        <w:spacing w:after="0"/>
        <w:ind w:left="0"/>
        <w:jc w:val="both"/>
      </w:pPr>
      <w:r>
        <w:rPr>
          <w:rFonts w:ascii="Times New Roman"/>
          <w:b w:val="false"/>
          <w:i w:val="false"/>
          <w:color w:val="000000"/>
          <w:sz w:val="28"/>
        </w:rPr>
        <w:t>
      64. В настоящей Программе по предмету "Сценарное мастерство" используются следующие понятия:</w:t>
      </w:r>
    </w:p>
    <w:bookmarkEnd w:id="36684"/>
    <w:bookmarkStart w:name="z37198" w:id="36685"/>
    <w:p>
      <w:pPr>
        <w:spacing w:after="0"/>
        <w:ind w:left="0"/>
        <w:jc w:val="both"/>
      </w:pPr>
      <w:r>
        <w:rPr>
          <w:rFonts w:ascii="Times New Roman"/>
          <w:b w:val="false"/>
          <w:i w:val="false"/>
          <w:color w:val="000000"/>
          <w:sz w:val="28"/>
        </w:rPr>
        <w:t>
      1) сверхзадача – идейно-творческая цель создания пьесы, спектакля, актерского образа;</w:t>
      </w:r>
    </w:p>
    <w:bookmarkEnd w:id="36685"/>
    <w:bookmarkStart w:name="z37199" w:id="36686"/>
    <w:p>
      <w:pPr>
        <w:spacing w:after="0"/>
        <w:ind w:left="0"/>
        <w:jc w:val="both"/>
      </w:pPr>
      <w:r>
        <w:rPr>
          <w:rFonts w:ascii="Times New Roman"/>
          <w:b w:val="false"/>
          <w:i w:val="false"/>
          <w:color w:val="000000"/>
          <w:sz w:val="28"/>
        </w:rPr>
        <w:t>
      2) образ – художественный образ – всеобщая категория художественного творчества, форма истолкования и освоения мира с позиции определенного эстетического идеала путем создания эстетически воздействующих объектов. Также любое явление, творчески воссозданное в художественном произведении;</w:t>
      </w:r>
    </w:p>
    <w:bookmarkEnd w:id="36686"/>
    <w:bookmarkStart w:name="z37200" w:id="36687"/>
    <w:p>
      <w:pPr>
        <w:spacing w:after="0"/>
        <w:ind w:left="0"/>
        <w:jc w:val="both"/>
      </w:pPr>
      <w:r>
        <w:rPr>
          <w:rFonts w:ascii="Times New Roman"/>
          <w:b w:val="false"/>
          <w:i w:val="false"/>
          <w:color w:val="000000"/>
          <w:sz w:val="28"/>
        </w:rPr>
        <w:t>
      3) драматургический ход – единый образный прием, на который нанизываются все эпизоды сценария, помогает целенаправленно развивать сюжетную линию;</w:t>
      </w:r>
    </w:p>
    <w:bookmarkEnd w:id="36687"/>
    <w:bookmarkStart w:name="z37201" w:id="36688"/>
    <w:p>
      <w:pPr>
        <w:spacing w:after="0"/>
        <w:ind w:left="0"/>
        <w:jc w:val="both"/>
      </w:pPr>
      <w:r>
        <w:rPr>
          <w:rFonts w:ascii="Times New Roman"/>
          <w:b w:val="false"/>
          <w:i w:val="false"/>
          <w:color w:val="000000"/>
          <w:sz w:val="28"/>
        </w:rPr>
        <w:t>
      4) конфликт – столкновение или борьба, враждебное отношение, противоречие. В литературоведении столкновение противоположных взглядов действующих лиц в эпосе, драме, произведениях лиро-эпического жанра, лирике, если в ней присутствует сюжет.</w:t>
      </w:r>
    </w:p>
    <w:bookmarkEnd w:id="36688"/>
    <w:bookmarkStart w:name="z37202" w:id="36689"/>
    <w:p>
      <w:pPr>
        <w:spacing w:after="0"/>
        <w:ind w:left="0"/>
        <w:jc w:val="both"/>
      </w:pPr>
      <w:r>
        <w:rPr>
          <w:rFonts w:ascii="Times New Roman"/>
          <w:b w:val="false"/>
          <w:i w:val="false"/>
          <w:color w:val="000000"/>
          <w:sz w:val="28"/>
        </w:rPr>
        <w:t xml:space="preserve">
      5) завязка – событие, которое является началом действия, обнаруживает уже имевшиеся противоречия или сама создает ("завязывает") конфликты; </w:t>
      </w:r>
    </w:p>
    <w:bookmarkEnd w:id="36689"/>
    <w:bookmarkStart w:name="z37203" w:id="36690"/>
    <w:p>
      <w:pPr>
        <w:spacing w:after="0"/>
        <w:ind w:left="0"/>
        <w:jc w:val="both"/>
      </w:pPr>
      <w:r>
        <w:rPr>
          <w:rFonts w:ascii="Times New Roman"/>
          <w:b w:val="false"/>
          <w:i w:val="false"/>
          <w:color w:val="000000"/>
          <w:sz w:val="28"/>
        </w:rPr>
        <w:t xml:space="preserve">
      6) каммершпиле – камерная драма, разновидность драмы, сложившаяся в немецком театре и кино в начале двадцатых годов девятнадцатого века; </w:t>
      </w:r>
    </w:p>
    <w:bookmarkEnd w:id="36690"/>
    <w:bookmarkStart w:name="z37204" w:id="36691"/>
    <w:p>
      <w:pPr>
        <w:spacing w:after="0"/>
        <w:ind w:left="0"/>
        <w:jc w:val="both"/>
      </w:pPr>
      <w:r>
        <w:rPr>
          <w:rFonts w:ascii="Times New Roman"/>
          <w:b w:val="false"/>
          <w:i w:val="false"/>
          <w:color w:val="000000"/>
          <w:sz w:val="28"/>
        </w:rPr>
        <w:t>
      7) пеплум – жанр исторического кино, для которого характерны следующие признаки: несмотря на историчность сюжета, в фильмах присутствуют значительные расхождения с историей в угоду зрелищности; не всегда ставится задача достоверного воссоздания исторических событий.</w:t>
      </w:r>
    </w:p>
    <w:bookmarkEnd w:id="36691"/>
    <w:bookmarkStart w:name="z37205" w:id="36692"/>
    <w:p>
      <w:pPr>
        <w:spacing w:after="0"/>
        <w:ind w:left="0"/>
        <w:jc w:val="both"/>
      </w:pPr>
      <w:r>
        <w:rPr>
          <w:rFonts w:ascii="Times New Roman"/>
          <w:b w:val="false"/>
          <w:i w:val="false"/>
          <w:color w:val="000000"/>
          <w:sz w:val="28"/>
        </w:rPr>
        <w:t>
      8) питчинг – презентация кинопроекта или сценария с целью нахождения инвесторов, готовых финансировать данный проект;</w:t>
      </w:r>
    </w:p>
    <w:bookmarkEnd w:id="36692"/>
    <w:bookmarkStart w:name="z37206" w:id="36693"/>
    <w:p>
      <w:pPr>
        <w:spacing w:after="0"/>
        <w:ind w:left="0"/>
        <w:jc w:val="both"/>
      </w:pPr>
      <w:r>
        <w:rPr>
          <w:rFonts w:ascii="Times New Roman"/>
          <w:b w:val="false"/>
          <w:i w:val="false"/>
          <w:color w:val="000000"/>
          <w:sz w:val="28"/>
        </w:rPr>
        <w:t xml:space="preserve">
      9) продюссер – специалист, создающий условия для создания кинофильма (телесериала, телепередачи) и реализует его от начала до конечного результата; </w:t>
      </w:r>
    </w:p>
    <w:bookmarkEnd w:id="36693"/>
    <w:bookmarkStart w:name="z37207" w:id="36694"/>
    <w:p>
      <w:pPr>
        <w:spacing w:after="0"/>
        <w:ind w:left="0"/>
        <w:jc w:val="both"/>
      </w:pPr>
      <w:r>
        <w:rPr>
          <w:rFonts w:ascii="Times New Roman"/>
          <w:b w:val="false"/>
          <w:i w:val="false"/>
          <w:color w:val="000000"/>
          <w:sz w:val="28"/>
        </w:rPr>
        <w:t xml:space="preserve">
      10) ремарка – словесное воплощение непрерывного действия сценария, театральная ремарка – описательная часть в пьесе; сценарная ремарка описывает где, когда и как происходит действие; </w:t>
      </w:r>
    </w:p>
    <w:bookmarkEnd w:id="36694"/>
    <w:bookmarkStart w:name="z37208" w:id="36695"/>
    <w:p>
      <w:pPr>
        <w:spacing w:after="0"/>
        <w:ind w:left="0"/>
        <w:jc w:val="both"/>
      </w:pPr>
      <w:r>
        <w:rPr>
          <w:rFonts w:ascii="Times New Roman"/>
          <w:b w:val="false"/>
          <w:i w:val="false"/>
          <w:color w:val="000000"/>
          <w:sz w:val="28"/>
        </w:rPr>
        <w:t>
      11) ремарка – образная характеристика свершающегося в настоящий момент действия, характеристика персонажей, событий, романтических ситуаций и обстановки. Сценарная ремарка не просто называет действие, а дает его образно-кинематографическое, литературное прочтение, оставаясь точной и зримой. В системе внешних действий ремарка выявляет содержание сценария и внутреннее движение драматической ситуации;</w:t>
      </w:r>
    </w:p>
    <w:bookmarkEnd w:id="36695"/>
    <w:bookmarkStart w:name="z37209" w:id="36696"/>
    <w:p>
      <w:pPr>
        <w:spacing w:after="0"/>
        <w:ind w:left="0"/>
        <w:jc w:val="both"/>
      </w:pPr>
      <w:r>
        <w:rPr>
          <w:rFonts w:ascii="Times New Roman"/>
          <w:b w:val="false"/>
          <w:i w:val="false"/>
          <w:color w:val="000000"/>
          <w:sz w:val="28"/>
        </w:rPr>
        <w:t>
      12) режиссер – главное лицо, которое отвечает за все происходящее на съемочной площадке или на сцене, руководит действиями актеров, операторов, звукорежиссеров, сценаристов, декораторов и несет ответственность за конечный результат;</w:t>
      </w:r>
    </w:p>
    <w:bookmarkEnd w:id="36696"/>
    <w:bookmarkStart w:name="z37210" w:id="36697"/>
    <w:p>
      <w:pPr>
        <w:spacing w:after="0"/>
        <w:ind w:left="0"/>
        <w:jc w:val="both"/>
      </w:pPr>
      <w:r>
        <w:rPr>
          <w:rFonts w:ascii="Times New Roman"/>
          <w:b w:val="false"/>
          <w:i w:val="false"/>
          <w:color w:val="000000"/>
          <w:sz w:val="28"/>
        </w:rPr>
        <w:t>
      13) режиссерская экспликация – разработка замысла будущего спектакля. Экспликация пишется в произвольной форме и носит личностный характер;</w:t>
      </w:r>
    </w:p>
    <w:bookmarkEnd w:id="36697"/>
    <w:bookmarkStart w:name="z37211" w:id="36698"/>
    <w:p>
      <w:pPr>
        <w:spacing w:after="0"/>
        <w:ind w:left="0"/>
        <w:jc w:val="both"/>
      </w:pPr>
      <w:r>
        <w:rPr>
          <w:rFonts w:ascii="Times New Roman"/>
          <w:b w:val="false"/>
          <w:i w:val="false"/>
          <w:color w:val="000000"/>
          <w:sz w:val="28"/>
        </w:rPr>
        <w:t xml:space="preserve">
      14) сеттинг – среда, в которой происходит действие художественного произведения, место, время и условия действия; </w:t>
      </w:r>
    </w:p>
    <w:bookmarkEnd w:id="36698"/>
    <w:bookmarkStart w:name="z37212" w:id="36699"/>
    <w:p>
      <w:pPr>
        <w:spacing w:after="0"/>
        <w:ind w:left="0"/>
        <w:jc w:val="both"/>
      </w:pPr>
      <w:r>
        <w:rPr>
          <w:rFonts w:ascii="Times New Roman"/>
          <w:b w:val="false"/>
          <w:i w:val="false"/>
          <w:color w:val="000000"/>
          <w:sz w:val="28"/>
        </w:rPr>
        <w:t>
      15) синопсис – краткое изложение сценария;</w:t>
      </w:r>
    </w:p>
    <w:bookmarkEnd w:id="36699"/>
    <w:bookmarkStart w:name="z37213" w:id="36700"/>
    <w:p>
      <w:pPr>
        <w:spacing w:after="0"/>
        <w:ind w:left="0"/>
        <w:jc w:val="both"/>
      </w:pPr>
      <w:r>
        <w:rPr>
          <w:rFonts w:ascii="Times New Roman"/>
          <w:b w:val="false"/>
          <w:i w:val="false"/>
          <w:color w:val="000000"/>
          <w:sz w:val="28"/>
        </w:rPr>
        <w:t>
      16) сценарий – литературная основа любого фильма или передачи, самостоятельное драматургическое произведение;</w:t>
      </w:r>
    </w:p>
    <w:bookmarkEnd w:id="36700"/>
    <w:bookmarkStart w:name="z37214" w:id="36701"/>
    <w:p>
      <w:pPr>
        <w:spacing w:after="0"/>
        <w:ind w:left="0"/>
        <w:jc w:val="both"/>
      </w:pPr>
      <w:r>
        <w:rPr>
          <w:rFonts w:ascii="Times New Roman"/>
          <w:b w:val="false"/>
          <w:i w:val="false"/>
          <w:color w:val="000000"/>
          <w:sz w:val="28"/>
        </w:rPr>
        <w:t>
      17) сценарист – человек, который пишет сценарий к фильму;</w:t>
      </w:r>
    </w:p>
    <w:bookmarkEnd w:id="36701"/>
    <w:bookmarkStart w:name="z37215" w:id="36702"/>
    <w:p>
      <w:pPr>
        <w:spacing w:after="0"/>
        <w:ind w:left="0"/>
        <w:jc w:val="both"/>
      </w:pPr>
      <w:r>
        <w:rPr>
          <w:rFonts w:ascii="Times New Roman"/>
          <w:b w:val="false"/>
          <w:i w:val="false"/>
          <w:color w:val="000000"/>
          <w:sz w:val="28"/>
        </w:rPr>
        <w:t>
      18) сюжет – ряд событий, последовательность сцен, актов в литературе, драматургии, театре, кино, комиксах и играх, происходящих в художественном произведении, на сцене театра, кино, выстроенных для читателя, зрителя, игрока по определенным правилам демонстрации;</w:t>
      </w:r>
    </w:p>
    <w:bookmarkEnd w:id="36702"/>
    <w:bookmarkStart w:name="z37216" w:id="36703"/>
    <w:p>
      <w:pPr>
        <w:spacing w:after="0"/>
        <w:ind w:left="0"/>
        <w:jc w:val="both"/>
      </w:pPr>
      <w:r>
        <w:rPr>
          <w:rFonts w:ascii="Times New Roman"/>
          <w:b w:val="false"/>
          <w:i w:val="false"/>
          <w:color w:val="000000"/>
          <w:sz w:val="28"/>
        </w:rPr>
        <w:t>
      19) тема – предмет исследования, изображения, повествования;</w:t>
      </w:r>
    </w:p>
    <w:bookmarkEnd w:id="36703"/>
    <w:bookmarkStart w:name="z37217" w:id="36704"/>
    <w:p>
      <w:pPr>
        <w:spacing w:after="0"/>
        <w:ind w:left="0"/>
        <w:jc w:val="both"/>
      </w:pPr>
      <w:r>
        <w:rPr>
          <w:rFonts w:ascii="Times New Roman"/>
          <w:b w:val="false"/>
          <w:i w:val="false"/>
          <w:color w:val="000000"/>
          <w:sz w:val="28"/>
        </w:rPr>
        <w:t>
      20) тритмент – вольное изложение сценария на нескольких страницах;</w:t>
      </w:r>
    </w:p>
    <w:bookmarkEnd w:id="36704"/>
    <w:bookmarkStart w:name="z37218" w:id="36705"/>
    <w:p>
      <w:pPr>
        <w:spacing w:after="0"/>
        <w:ind w:left="0"/>
        <w:jc w:val="both"/>
      </w:pPr>
      <w:r>
        <w:rPr>
          <w:rFonts w:ascii="Times New Roman"/>
          <w:b w:val="false"/>
          <w:i w:val="false"/>
          <w:color w:val="000000"/>
          <w:sz w:val="28"/>
        </w:rPr>
        <w:t xml:space="preserve">
      21) развязка – окончание действия или завершение конфликта между персонажами в эпическом или драматическом произведении. </w:t>
      </w:r>
    </w:p>
    <w:bookmarkEnd w:id="36705"/>
    <w:bookmarkStart w:name="z37219" w:id="36706"/>
    <w:p>
      <w:pPr>
        <w:spacing w:after="0"/>
        <w:ind w:left="0"/>
        <w:jc w:val="both"/>
      </w:pPr>
      <w:r>
        <w:rPr>
          <w:rFonts w:ascii="Times New Roman"/>
          <w:b w:val="false"/>
          <w:i w:val="false"/>
          <w:color w:val="000000"/>
          <w:sz w:val="28"/>
        </w:rPr>
        <w:t>
      22) фабула – фактическая сторона повествования, события, случаи, действия, состояния в их причинно-следственной, хронологической последовательности, которые компонуются и оформляются автором в сюжете на основе закономерностей, усматриваемых автором в развитии изображаемых явлений;</w:t>
      </w:r>
    </w:p>
    <w:bookmarkEnd w:id="36706"/>
    <w:bookmarkStart w:name="z37220" w:id="36707"/>
    <w:p>
      <w:pPr>
        <w:spacing w:after="0"/>
        <w:ind w:left="0"/>
        <w:jc w:val="both"/>
      </w:pPr>
      <w:r>
        <w:rPr>
          <w:rFonts w:ascii="Times New Roman"/>
          <w:b w:val="false"/>
          <w:i w:val="false"/>
          <w:color w:val="000000"/>
          <w:sz w:val="28"/>
        </w:rPr>
        <w:t>
      23) кульминация – вершина, момент наивысшего напряжения в развитии действия словесно-художественного произведения, когда происходит перелом, решающее столкновение изображенных характеров и обстоятельств, после которого сюжет произведения движется к завершению;</w:t>
      </w:r>
    </w:p>
    <w:bookmarkEnd w:id="36707"/>
    <w:bookmarkStart w:name="z37221" w:id="36708"/>
    <w:p>
      <w:pPr>
        <w:spacing w:after="0"/>
        <w:ind w:left="0"/>
        <w:jc w:val="both"/>
      </w:pPr>
      <w:r>
        <w:rPr>
          <w:rFonts w:ascii="Times New Roman"/>
          <w:b w:val="false"/>
          <w:i w:val="false"/>
          <w:color w:val="000000"/>
          <w:sz w:val="28"/>
        </w:rPr>
        <w:t>
      24) экспозиция – часть сценария, где зритель знакомится с главным героем или героями.</w:t>
      </w:r>
    </w:p>
    <w:bookmarkEnd w:id="36708"/>
    <w:bookmarkStart w:name="z37222" w:id="36709"/>
    <w:p>
      <w:pPr>
        <w:spacing w:after="0"/>
        <w:ind w:left="0"/>
        <w:jc w:val="both"/>
      </w:pPr>
      <w:r>
        <w:rPr>
          <w:rFonts w:ascii="Times New Roman"/>
          <w:b w:val="false"/>
          <w:i w:val="false"/>
          <w:color w:val="000000"/>
          <w:sz w:val="28"/>
        </w:rPr>
        <w:t>
      65. Цель Программы: развитие творческих способностей обучающегося через практическое овладение навыками работы сценариста.</w:t>
      </w:r>
    </w:p>
    <w:bookmarkEnd w:id="36709"/>
    <w:bookmarkStart w:name="z37223" w:id="36710"/>
    <w:p>
      <w:pPr>
        <w:spacing w:after="0"/>
        <w:ind w:left="0"/>
        <w:jc w:val="both"/>
      </w:pPr>
      <w:r>
        <w:rPr>
          <w:rFonts w:ascii="Times New Roman"/>
          <w:b w:val="false"/>
          <w:i w:val="false"/>
          <w:color w:val="000000"/>
          <w:sz w:val="28"/>
        </w:rPr>
        <w:t>
      66. Задачи Программы.</w:t>
      </w:r>
    </w:p>
    <w:bookmarkEnd w:id="36710"/>
    <w:bookmarkStart w:name="z37224" w:id="36711"/>
    <w:p>
      <w:pPr>
        <w:spacing w:after="0"/>
        <w:ind w:left="0"/>
        <w:jc w:val="both"/>
      </w:pPr>
      <w:r>
        <w:rPr>
          <w:rFonts w:ascii="Times New Roman"/>
          <w:b w:val="false"/>
          <w:i w:val="false"/>
          <w:color w:val="000000"/>
          <w:sz w:val="28"/>
        </w:rPr>
        <w:t>
      Обучающие:</w:t>
      </w:r>
    </w:p>
    <w:bookmarkEnd w:id="36711"/>
    <w:bookmarkStart w:name="z37225" w:id="36712"/>
    <w:p>
      <w:pPr>
        <w:spacing w:after="0"/>
        <w:ind w:left="0"/>
        <w:jc w:val="both"/>
      </w:pPr>
      <w:r>
        <w:rPr>
          <w:rFonts w:ascii="Times New Roman"/>
          <w:b w:val="false"/>
          <w:i w:val="false"/>
          <w:color w:val="000000"/>
          <w:sz w:val="28"/>
        </w:rPr>
        <w:t>
      1) овладение основами работы сценариста с целью использования в процессе создания сценария киноновеллы;</w:t>
      </w:r>
    </w:p>
    <w:bookmarkEnd w:id="36712"/>
    <w:bookmarkStart w:name="z37226" w:id="36713"/>
    <w:p>
      <w:pPr>
        <w:spacing w:after="0"/>
        <w:ind w:left="0"/>
        <w:jc w:val="both"/>
      </w:pPr>
      <w:r>
        <w:rPr>
          <w:rFonts w:ascii="Times New Roman"/>
          <w:b w:val="false"/>
          <w:i w:val="false"/>
          <w:color w:val="000000"/>
          <w:sz w:val="28"/>
        </w:rPr>
        <w:t>
      2) освоение основных особенностей деятельности сценариста, ее взаимосвязи с киноискусством;</w:t>
      </w:r>
    </w:p>
    <w:bookmarkEnd w:id="36713"/>
    <w:bookmarkStart w:name="z37227" w:id="36714"/>
    <w:p>
      <w:pPr>
        <w:spacing w:after="0"/>
        <w:ind w:left="0"/>
        <w:jc w:val="both"/>
      </w:pPr>
      <w:r>
        <w:rPr>
          <w:rFonts w:ascii="Times New Roman"/>
          <w:b w:val="false"/>
          <w:i w:val="false"/>
          <w:color w:val="000000"/>
          <w:sz w:val="28"/>
        </w:rPr>
        <w:t>
      3) овладение элементами драматургии, спецификой ее применения в киноискусстве.</w:t>
      </w:r>
    </w:p>
    <w:bookmarkEnd w:id="36714"/>
    <w:bookmarkStart w:name="z37228" w:id="36715"/>
    <w:p>
      <w:pPr>
        <w:spacing w:after="0"/>
        <w:ind w:left="0"/>
        <w:jc w:val="both"/>
      </w:pPr>
      <w:r>
        <w:rPr>
          <w:rFonts w:ascii="Times New Roman"/>
          <w:b w:val="false"/>
          <w:i w:val="false"/>
          <w:color w:val="000000"/>
          <w:sz w:val="28"/>
        </w:rPr>
        <w:t>
      Развивающие:</w:t>
      </w:r>
    </w:p>
    <w:bookmarkEnd w:id="36715"/>
    <w:bookmarkStart w:name="z37229" w:id="36716"/>
    <w:p>
      <w:pPr>
        <w:spacing w:after="0"/>
        <w:ind w:left="0"/>
        <w:jc w:val="both"/>
      </w:pPr>
      <w:r>
        <w:rPr>
          <w:rFonts w:ascii="Times New Roman"/>
          <w:b w:val="false"/>
          <w:i w:val="false"/>
          <w:color w:val="000000"/>
          <w:sz w:val="28"/>
        </w:rPr>
        <w:t>
      1) развитие творческих способностей обучающегося через обучение сценарному мастерству, основам драматургии;</w:t>
      </w:r>
    </w:p>
    <w:bookmarkEnd w:id="36716"/>
    <w:bookmarkStart w:name="z37230" w:id="36717"/>
    <w:p>
      <w:pPr>
        <w:spacing w:after="0"/>
        <w:ind w:left="0"/>
        <w:jc w:val="both"/>
      </w:pPr>
      <w:r>
        <w:rPr>
          <w:rFonts w:ascii="Times New Roman"/>
          <w:b w:val="false"/>
          <w:i w:val="false"/>
          <w:color w:val="000000"/>
          <w:sz w:val="28"/>
        </w:rPr>
        <w:t>
      2) развитие наблюдательности, памяти, внимания, фантазии, воображения, находчивости через обучение навыкам работы сценариста;</w:t>
      </w:r>
    </w:p>
    <w:bookmarkEnd w:id="36717"/>
    <w:bookmarkStart w:name="z37231" w:id="36718"/>
    <w:p>
      <w:pPr>
        <w:spacing w:after="0"/>
        <w:ind w:left="0"/>
        <w:jc w:val="both"/>
      </w:pPr>
      <w:r>
        <w:rPr>
          <w:rFonts w:ascii="Times New Roman"/>
          <w:b w:val="false"/>
          <w:i w:val="false"/>
          <w:color w:val="000000"/>
          <w:sz w:val="28"/>
        </w:rPr>
        <w:t>
      3) художественно-эстетическое развитие личности ребенка на основе приобретенных им в процессе освоения Программы знаний, умений и навыков.</w:t>
      </w:r>
    </w:p>
    <w:bookmarkEnd w:id="36718"/>
    <w:bookmarkStart w:name="z37232" w:id="36719"/>
    <w:p>
      <w:pPr>
        <w:spacing w:after="0"/>
        <w:ind w:left="0"/>
        <w:jc w:val="both"/>
      </w:pPr>
      <w:r>
        <w:rPr>
          <w:rFonts w:ascii="Times New Roman"/>
          <w:b w:val="false"/>
          <w:i w:val="false"/>
          <w:color w:val="000000"/>
          <w:sz w:val="28"/>
        </w:rPr>
        <w:t>
      Воспитательные:</w:t>
      </w:r>
    </w:p>
    <w:bookmarkEnd w:id="36719"/>
    <w:bookmarkStart w:name="z37233" w:id="36720"/>
    <w:p>
      <w:pPr>
        <w:spacing w:after="0"/>
        <w:ind w:left="0"/>
        <w:jc w:val="both"/>
      </w:pPr>
      <w:r>
        <w:rPr>
          <w:rFonts w:ascii="Times New Roman"/>
          <w:b w:val="false"/>
          <w:i w:val="false"/>
          <w:color w:val="000000"/>
          <w:sz w:val="28"/>
        </w:rPr>
        <w:t>
      1) формирование художественного и эстетического вкуса средствами драматургической деятельности;</w:t>
      </w:r>
    </w:p>
    <w:bookmarkEnd w:id="36720"/>
    <w:bookmarkStart w:name="z37234" w:id="36721"/>
    <w:p>
      <w:pPr>
        <w:spacing w:after="0"/>
        <w:ind w:left="0"/>
        <w:jc w:val="both"/>
      </w:pPr>
      <w:r>
        <w:rPr>
          <w:rFonts w:ascii="Times New Roman"/>
          <w:b w:val="false"/>
          <w:i w:val="false"/>
          <w:color w:val="000000"/>
          <w:sz w:val="28"/>
        </w:rPr>
        <w:t>
      2) формирование интереса к киноискусству;</w:t>
      </w:r>
    </w:p>
    <w:bookmarkEnd w:id="36721"/>
    <w:bookmarkStart w:name="z37235" w:id="36722"/>
    <w:p>
      <w:pPr>
        <w:spacing w:after="0"/>
        <w:ind w:left="0"/>
        <w:jc w:val="both"/>
      </w:pPr>
      <w:r>
        <w:rPr>
          <w:rFonts w:ascii="Times New Roman"/>
          <w:b w:val="false"/>
          <w:i w:val="false"/>
          <w:color w:val="000000"/>
          <w:sz w:val="28"/>
        </w:rPr>
        <w:t>
      3) формирование культуры делового общения между сценаристом и режиссером, сценаристом и продюсером в практическом аспекте творческого сотрудничества.</w:t>
      </w:r>
    </w:p>
    <w:bookmarkEnd w:id="36722"/>
    <w:bookmarkStart w:name="z37236" w:id="36723"/>
    <w:p>
      <w:pPr>
        <w:spacing w:after="0"/>
        <w:ind w:left="0"/>
        <w:jc w:val="both"/>
      </w:pPr>
      <w:r>
        <w:rPr>
          <w:rFonts w:ascii="Times New Roman"/>
          <w:b w:val="false"/>
          <w:i w:val="false"/>
          <w:color w:val="000000"/>
          <w:sz w:val="28"/>
        </w:rPr>
        <w:t>
      67. Срок освоения Программы – два года, обучение предмету с 3 класса. Количество часов и продолжительность урока в неделю определяется типовым учебным планом.</w:t>
      </w:r>
    </w:p>
    <w:bookmarkEnd w:id="36723"/>
    <w:bookmarkStart w:name="z37237" w:id="36724"/>
    <w:p>
      <w:pPr>
        <w:spacing w:after="0"/>
        <w:ind w:left="0"/>
        <w:jc w:val="both"/>
      </w:pPr>
      <w:r>
        <w:rPr>
          <w:rFonts w:ascii="Times New Roman"/>
          <w:b w:val="false"/>
          <w:i w:val="false"/>
          <w:color w:val="000000"/>
          <w:sz w:val="28"/>
        </w:rPr>
        <w:t>
      68. Программа предназначена для обучения детей, желающих освоить сценарное мастерство для удовлетворения культурных потребностей в области киноискусства.</w:t>
      </w:r>
    </w:p>
    <w:bookmarkEnd w:id="36724"/>
    <w:bookmarkStart w:name="z37238" w:id="36725"/>
    <w:p>
      <w:pPr>
        <w:spacing w:after="0"/>
        <w:ind w:left="0"/>
        <w:jc w:val="both"/>
      </w:pPr>
      <w:r>
        <w:rPr>
          <w:rFonts w:ascii="Times New Roman"/>
          <w:b w:val="false"/>
          <w:i w:val="false"/>
          <w:color w:val="000000"/>
          <w:sz w:val="28"/>
        </w:rPr>
        <w:t>
      69. Программа направлена на практическое освоение обучающимся сценарного мастерства в киноискусстве, творческое, эстетическое, духовно-нравственное развитие обучающегося, приобретение опыта создания сценария, навыков самостоятельной работы по реализации художественного замысла в сценарии.</w:t>
      </w:r>
    </w:p>
    <w:bookmarkEnd w:id="36725"/>
    <w:bookmarkStart w:name="z37239" w:id="36726"/>
    <w:p>
      <w:pPr>
        <w:spacing w:after="0"/>
        <w:ind w:left="0"/>
        <w:jc w:val="both"/>
      </w:pPr>
      <w:r>
        <w:rPr>
          <w:rFonts w:ascii="Times New Roman"/>
          <w:b w:val="false"/>
          <w:i w:val="false"/>
          <w:color w:val="000000"/>
          <w:sz w:val="28"/>
        </w:rPr>
        <w:t>
      70. Первоначальный этап обучения детей направлен на познание теории сценарного мастерства, аналитический разбор сценариев классических и современных кинокартин, введение в историю и теорию кино, изучение принципов драматургии и законов различных жанров, включая и анимационные фильмы.</w:t>
      </w:r>
    </w:p>
    <w:bookmarkEnd w:id="36726"/>
    <w:bookmarkStart w:name="z37240" w:id="36727"/>
    <w:p>
      <w:pPr>
        <w:spacing w:after="0"/>
        <w:ind w:left="0"/>
        <w:jc w:val="both"/>
      </w:pPr>
      <w:r>
        <w:rPr>
          <w:rFonts w:ascii="Times New Roman"/>
          <w:b w:val="false"/>
          <w:i w:val="false"/>
          <w:color w:val="000000"/>
          <w:sz w:val="28"/>
        </w:rPr>
        <w:t xml:space="preserve">
      71. Теория закрепляется системными практическими занятиями по написанию, разбору и аналитике сценариев, этюдов и короткометражных фильмов. Первоначальный этап завершается презентацией сценария киноновеллы. </w:t>
      </w:r>
    </w:p>
    <w:bookmarkEnd w:id="36727"/>
    <w:bookmarkStart w:name="z37241" w:id="36728"/>
    <w:p>
      <w:pPr>
        <w:spacing w:after="0"/>
        <w:ind w:left="0"/>
        <w:jc w:val="both"/>
      </w:pPr>
      <w:r>
        <w:rPr>
          <w:rFonts w:ascii="Times New Roman"/>
          <w:b w:val="false"/>
          <w:i w:val="false"/>
          <w:color w:val="000000"/>
          <w:sz w:val="28"/>
        </w:rPr>
        <w:t>
      72. Особое место в обучении занимает история развития сценария от "сценариусов на манжетах", где кратко описывалась фабула будущего фильма, до особого литературного жанра – кинодраматургии.</w:t>
      </w:r>
    </w:p>
    <w:bookmarkEnd w:id="36728"/>
    <w:bookmarkStart w:name="z37242" w:id="36729"/>
    <w:p>
      <w:pPr>
        <w:spacing w:after="0"/>
        <w:ind w:left="0"/>
        <w:jc w:val="both"/>
      </w:pPr>
      <w:r>
        <w:rPr>
          <w:rFonts w:ascii="Times New Roman"/>
          <w:b w:val="false"/>
          <w:i w:val="false"/>
          <w:color w:val="000000"/>
          <w:sz w:val="28"/>
        </w:rPr>
        <w:t xml:space="preserve">
      73. Педагог уделяет внимание развитию природных задатков будущего сценариста – мастерство и талант рассказчика, писателя. </w:t>
      </w:r>
    </w:p>
    <w:bookmarkEnd w:id="36729"/>
    <w:bookmarkStart w:name="z37243" w:id="36730"/>
    <w:p>
      <w:pPr>
        <w:spacing w:after="0"/>
        <w:ind w:left="0"/>
        <w:jc w:val="both"/>
      </w:pPr>
      <w:r>
        <w:rPr>
          <w:rFonts w:ascii="Times New Roman"/>
          <w:b w:val="false"/>
          <w:i w:val="false"/>
          <w:color w:val="000000"/>
          <w:sz w:val="28"/>
        </w:rPr>
        <w:t>
      74. Важное место в обучении сценарному мастерству занимает проблема выбора темы для сценария. Тема – не просто предмет исследования и повествования, предмет находится на пересечении личного интереса сценариста, автора и общественного интереса.</w:t>
      </w:r>
    </w:p>
    <w:bookmarkEnd w:id="36730"/>
    <w:bookmarkStart w:name="z37244" w:id="36731"/>
    <w:p>
      <w:pPr>
        <w:spacing w:after="0"/>
        <w:ind w:left="0"/>
        <w:jc w:val="both"/>
      </w:pPr>
      <w:r>
        <w:rPr>
          <w:rFonts w:ascii="Times New Roman"/>
          <w:b w:val="false"/>
          <w:i w:val="false"/>
          <w:color w:val="000000"/>
          <w:sz w:val="28"/>
        </w:rPr>
        <w:t>
      75. Педагог уделяет особое внимание основным аспектам детали сценария – деталь, создающая перипетию – предмет находится в центре внимания всего фильма, является поводом к действию; деталь – предмет находится в активном взаимодействии с актером, помогает ему выстраивать характер персонажа; деталь – часть, по которой зритель догадывается о том, что происходит в целом; деталь-персонаж – предмет одушевляется и на него переносятся человеческие функции; деталь, создающая настроение.</w:t>
      </w:r>
    </w:p>
    <w:bookmarkEnd w:id="36731"/>
    <w:bookmarkStart w:name="z37245" w:id="36732"/>
    <w:p>
      <w:pPr>
        <w:spacing w:after="0"/>
        <w:ind w:left="0"/>
        <w:jc w:val="both"/>
      </w:pPr>
      <w:r>
        <w:rPr>
          <w:rFonts w:ascii="Times New Roman"/>
          <w:b w:val="false"/>
          <w:i w:val="false"/>
          <w:color w:val="000000"/>
          <w:sz w:val="28"/>
        </w:rPr>
        <w:t xml:space="preserve">
      76. Педагог обучает глубинному изучению структурных моделей через погружение в жанры, написанию сцены, сбору сценария из сцен. </w:t>
      </w:r>
    </w:p>
    <w:bookmarkEnd w:id="36732"/>
    <w:bookmarkStart w:name="z37246" w:id="36733"/>
    <w:p>
      <w:pPr>
        <w:spacing w:after="0"/>
        <w:ind w:left="0"/>
        <w:jc w:val="both"/>
      </w:pPr>
      <w:r>
        <w:rPr>
          <w:rFonts w:ascii="Times New Roman"/>
          <w:b w:val="false"/>
          <w:i w:val="false"/>
          <w:color w:val="000000"/>
          <w:sz w:val="28"/>
        </w:rPr>
        <w:t>
      77. Программа включает занятия по психологии для сценаристов - важный инструментарий для создания психологически достоверных образов персонажей, их поступков и взаимоотношений. В данном разделе педагог в своей деятельности осуществляет межпредметную связь с предметом "Практическая психология".</w:t>
      </w:r>
    </w:p>
    <w:bookmarkEnd w:id="36733"/>
    <w:bookmarkStart w:name="z37247" w:id="36734"/>
    <w:p>
      <w:pPr>
        <w:spacing w:after="0"/>
        <w:ind w:left="0"/>
        <w:jc w:val="both"/>
      </w:pPr>
      <w:r>
        <w:rPr>
          <w:rFonts w:ascii="Times New Roman"/>
          <w:b w:val="false"/>
          <w:i w:val="false"/>
          <w:color w:val="000000"/>
          <w:sz w:val="28"/>
        </w:rPr>
        <w:t>
      78. Важным моментом в обучении сценарному мастерству является умение написания синопсиса – краткое изложение истории на двух-пяти страницах. В синопсисе дается описание главного героя или героев, их целей, препятствий и способов преодоления препятствий. На стадии синопсиса понятно, какими будут поворотные события сценария и где будут границы актов.</w:t>
      </w:r>
    </w:p>
    <w:bookmarkEnd w:id="36734"/>
    <w:bookmarkStart w:name="z37248" w:id="36735"/>
    <w:p>
      <w:pPr>
        <w:spacing w:after="0"/>
        <w:ind w:left="0"/>
        <w:jc w:val="both"/>
      </w:pPr>
      <w:r>
        <w:rPr>
          <w:rFonts w:ascii="Times New Roman"/>
          <w:b w:val="false"/>
          <w:i w:val="false"/>
          <w:color w:val="000000"/>
          <w:sz w:val="28"/>
        </w:rPr>
        <w:t>
      79. Педагог уделяет особое внимание умению обучающегося составлять поэпизодный план или тритмент – изложение сценария, разбитое по сценам, объемом 20-30 страниц.</w:t>
      </w:r>
    </w:p>
    <w:bookmarkEnd w:id="36735"/>
    <w:bookmarkStart w:name="z37249" w:id="36736"/>
    <w:p>
      <w:pPr>
        <w:spacing w:after="0"/>
        <w:ind w:left="0"/>
        <w:jc w:val="both"/>
      </w:pPr>
      <w:r>
        <w:rPr>
          <w:rFonts w:ascii="Times New Roman"/>
          <w:b w:val="false"/>
          <w:i w:val="false"/>
          <w:color w:val="000000"/>
          <w:sz w:val="28"/>
        </w:rPr>
        <w:t>
      80. Сцена поэпизодного плана начинается с описания места и времени действия. Описание места и времени позволяет не запутаться при работе с сюжетными линиями.</w:t>
      </w:r>
    </w:p>
    <w:bookmarkEnd w:id="36736"/>
    <w:bookmarkStart w:name="z37250" w:id="36737"/>
    <w:p>
      <w:pPr>
        <w:spacing w:after="0"/>
        <w:ind w:left="0"/>
        <w:jc w:val="both"/>
      </w:pPr>
      <w:r>
        <w:rPr>
          <w:rFonts w:ascii="Times New Roman"/>
          <w:b w:val="false"/>
          <w:i w:val="false"/>
          <w:color w:val="000000"/>
          <w:sz w:val="28"/>
        </w:rPr>
        <w:t xml:space="preserve">
      81. Отдельное занятие педагог посвящает описанию действия в сценарии – ремарки. В отличие от театральной ремарки, которая очень краткая и оставляет максимум действия для режиссера или актеров, кино-ремарка занимает существенный объем сценария. </w:t>
      </w:r>
    </w:p>
    <w:bookmarkEnd w:id="36737"/>
    <w:bookmarkStart w:name="z37251" w:id="36738"/>
    <w:p>
      <w:pPr>
        <w:spacing w:after="0"/>
        <w:ind w:left="0"/>
        <w:jc w:val="both"/>
      </w:pPr>
      <w:r>
        <w:rPr>
          <w:rFonts w:ascii="Times New Roman"/>
          <w:b w:val="false"/>
          <w:i w:val="false"/>
          <w:color w:val="000000"/>
          <w:sz w:val="28"/>
        </w:rPr>
        <w:t>
      82. Важным в творчестве сценариста является умение писать диалоги персонажей. Каждая реплика героя – действие, которое приближает его к цели. Диалог становится интересным тогда, когда у его участников есть цель и между ними есть конфликт.</w:t>
      </w:r>
    </w:p>
    <w:bookmarkEnd w:id="36738"/>
    <w:bookmarkStart w:name="z37252" w:id="36739"/>
    <w:p>
      <w:pPr>
        <w:spacing w:after="0"/>
        <w:ind w:left="0"/>
        <w:jc w:val="both"/>
      </w:pPr>
      <w:r>
        <w:rPr>
          <w:rFonts w:ascii="Times New Roman"/>
          <w:b w:val="false"/>
          <w:i w:val="false"/>
          <w:color w:val="000000"/>
          <w:sz w:val="28"/>
        </w:rPr>
        <w:t>
      83. Практический блок направлен на отработку навыков по адаптации проектов. Обучающиеся работают над сценарием (экранизацией) короткометражной и полнометражной картины, проходя все этапы работы от питчинга идеи до обсуждения и редактирования сценария.</w:t>
      </w:r>
    </w:p>
    <w:bookmarkEnd w:id="36739"/>
    <w:bookmarkStart w:name="z37253" w:id="36740"/>
    <w:p>
      <w:pPr>
        <w:spacing w:after="0"/>
        <w:ind w:left="0"/>
        <w:jc w:val="both"/>
      </w:pPr>
      <w:r>
        <w:rPr>
          <w:rFonts w:ascii="Times New Roman"/>
          <w:b w:val="false"/>
          <w:i w:val="false"/>
          <w:color w:val="000000"/>
          <w:sz w:val="28"/>
        </w:rPr>
        <w:t>
      84. Создание нравственного, дружелюбного климата и радостной, творческой атмосферы, получение детьми удовольствия от занятий являются основными задачами для педагога.</w:t>
      </w:r>
    </w:p>
    <w:bookmarkEnd w:id="36740"/>
    <w:bookmarkStart w:name="z37254" w:id="36741"/>
    <w:p>
      <w:pPr>
        <w:spacing w:after="0"/>
        <w:ind w:left="0"/>
        <w:jc w:val="both"/>
      </w:pPr>
      <w:r>
        <w:rPr>
          <w:rFonts w:ascii="Times New Roman"/>
          <w:b w:val="false"/>
          <w:i w:val="false"/>
          <w:color w:val="000000"/>
          <w:sz w:val="28"/>
        </w:rPr>
        <w:t>
      85. Педагог использует метод исследовательской деятельности для обеспечения творческой атмосферы в коллективе обучающихся, создания возможности поиска различных способов выполнения поставленных задач, новых художественных средств художественного замысла в драматургии. Педагог предлагает такие задания, которые включают детей в самостоятельный творческий, исследовательский поиск для развития креативного мышления.</w:t>
      </w:r>
    </w:p>
    <w:bookmarkEnd w:id="36741"/>
    <w:bookmarkStart w:name="z37255" w:id="36742"/>
    <w:p>
      <w:pPr>
        <w:spacing w:after="0"/>
        <w:ind w:left="0"/>
        <w:jc w:val="both"/>
      </w:pPr>
      <w:r>
        <w:rPr>
          <w:rFonts w:ascii="Times New Roman"/>
          <w:b w:val="false"/>
          <w:i w:val="false"/>
          <w:color w:val="000000"/>
          <w:sz w:val="28"/>
        </w:rPr>
        <w:t>
      86. Межпредметные связи предмета "Сценарное мастерство" с предметами "Звукозапись и видеосъемка", "Операторское мастерство", "Основы актерского мастерства" побуждают обучающегося к целостному познанию различных художественных явлений.</w:t>
      </w:r>
    </w:p>
    <w:bookmarkEnd w:id="36742"/>
    <w:bookmarkStart w:name="z37256" w:id="36743"/>
    <w:p>
      <w:pPr>
        <w:spacing w:after="0"/>
        <w:ind w:left="0"/>
        <w:jc w:val="both"/>
      </w:pPr>
      <w:r>
        <w:rPr>
          <w:rFonts w:ascii="Times New Roman"/>
          <w:b w:val="false"/>
          <w:i w:val="false"/>
          <w:color w:val="000000"/>
          <w:sz w:val="28"/>
        </w:rPr>
        <w:t>
      87. Программные требования в 3 классе:</w:t>
      </w:r>
    </w:p>
    <w:bookmarkEnd w:id="36743"/>
    <w:bookmarkStart w:name="z37257" w:id="36744"/>
    <w:p>
      <w:pPr>
        <w:spacing w:after="0"/>
        <w:ind w:left="0"/>
        <w:jc w:val="both"/>
      </w:pPr>
      <w:r>
        <w:rPr>
          <w:rFonts w:ascii="Times New Roman"/>
          <w:b w:val="false"/>
          <w:i w:val="false"/>
          <w:color w:val="000000"/>
          <w:sz w:val="28"/>
        </w:rPr>
        <w:t>
      1) развитие литературных данных обучающегося в письменном и разговорном жанрах;</w:t>
      </w:r>
    </w:p>
    <w:bookmarkEnd w:id="36744"/>
    <w:bookmarkStart w:name="z37258" w:id="36745"/>
    <w:p>
      <w:pPr>
        <w:spacing w:after="0"/>
        <w:ind w:left="0"/>
        <w:jc w:val="both"/>
      </w:pPr>
      <w:r>
        <w:rPr>
          <w:rFonts w:ascii="Times New Roman"/>
          <w:b w:val="false"/>
          <w:i w:val="false"/>
          <w:color w:val="000000"/>
          <w:sz w:val="28"/>
        </w:rPr>
        <w:t>
      2) знание теории и истории кино;</w:t>
      </w:r>
    </w:p>
    <w:bookmarkEnd w:id="36745"/>
    <w:bookmarkStart w:name="z37259" w:id="36746"/>
    <w:p>
      <w:pPr>
        <w:spacing w:after="0"/>
        <w:ind w:left="0"/>
        <w:jc w:val="both"/>
      </w:pPr>
      <w:r>
        <w:rPr>
          <w:rFonts w:ascii="Times New Roman"/>
          <w:b w:val="false"/>
          <w:i w:val="false"/>
          <w:color w:val="000000"/>
          <w:sz w:val="28"/>
        </w:rPr>
        <w:t>
      3) знание теории сценарного мастерства, структуры сценария;</w:t>
      </w:r>
    </w:p>
    <w:bookmarkEnd w:id="36746"/>
    <w:bookmarkStart w:name="z37260" w:id="36747"/>
    <w:p>
      <w:pPr>
        <w:spacing w:after="0"/>
        <w:ind w:left="0"/>
        <w:jc w:val="both"/>
      </w:pPr>
      <w:r>
        <w:rPr>
          <w:rFonts w:ascii="Times New Roman"/>
          <w:b w:val="false"/>
          <w:i w:val="false"/>
          <w:color w:val="000000"/>
          <w:sz w:val="28"/>
        </w:rPr>
        <w:t>
      4) знание структуры драматургических произведений;</w:t>
      </w:r>
    </w:p>
    <w:bookmarkEnd w:id="36747"/>
    <w:bookmarkStart w:name="z37261" w:id="36748"/>
    <w:p>
      <w:pPr>
        <w:spacing w:after="0"/>
        <w:ind w:left="0"/>
        <w:jc w:val="both"/>
      </w:pPr>
      <w:r>
        <w:rPr>
          <w:rFonts w:ascii="Times New Roman"/>
          <w:b w:val="false"/>
          <w:i w:val="false"/>
          <w:color w:val="000000"/>
          <w:sz w:val="28"/>
        </w:rPr>
        <w:t>
      5) знание принципиальных различий сценария от других видов литературного творчества;</w:t>
      </w:r>
    </w:p>
    <w:bookmarkEnd w:id="36748"/>
    <w:bookmarkStart w:name="z37262" w:id="36749"/>
    <w:p>
      <w:pPr>
        <w:spacing w:after="0"/>
        <w:ind w:left="0"/>
        <w:jc w:val="both"/>
      </w:pPr>
      <w:r>
        <w:rPr>
          <w:rFonts w:ascii="Times New Roman"/>
          <w:b w:val="false"/>
          <w:i w:val="false"/>
          <w:color w:val="000000"/>
          <w:sz w:val="28"/>
        </w:rPr>
        <w:t>
      6) умение выстраивать связи между конфликтом, темой сценарного хода и событийным рядом;</w:t>
      </w:r>
    </w:p>
    <w:bookmarkEnd w:id="36749"/>
    <w:bookmarkStart w:name="z37263" w:id="36750"/>
    <w:p>
      <w:pPr>
        <w:spacing w:after="0"/>
        <w:ind w:left="0"/>
        <w:jc w:val="both"/>
      </w:pPr>
      <w:r>
        <w:rPr>
          <w:rFonts w:ascii="Times New Roman"/>
          <w:b w:val="false"/>
          <w:i w:val="false"/>
          <w:color w:val="000000"/>
          <w:sz w:val="28"/>
        </w:rPr>
        <w:t>
      7) умение анализировать композиции произведений.</w:t>
      </w:r>
    </w:p>
    <w:bookmarkEnd w:id="36750"/>
    <w:bookmarkStart w:name="z37264" w:id="36751"/>
    <w:p>
      <w:pPr>
        <w:spacing w:after="0"/>
        <w:ind w:left="0"/>
        <w:jc w:val="both"/>
      </w:pPr>
      <w:r>
        <w:rPr>
          <w:rFonts w:ascii="Times New Roman"/>
          <w:b w:val="false"/>
          <w:i w:val="false"/>
          <w:color w:val="000000"/>
          <w:sz w:val="28"/>
        </w:rPr>
        <w:t>
      88. Содержание учебного предмета 3 класса.</w:t>
      </w:r>
    </w:p>
    <w:bookmarkEnd w:id="36751"/>
    <w:bookmarkStart w:name="z37265" w:id="36752"/>
    <w:p>
      <w:pPr>
        <w:spacing w:after="0"/>
        <w:ind w:left="0"/>
        <w:jc w:val="both"/>
      </w:pPr>
      <w:r>
        <w:rPr>
          <w:rFonts w:ascii="Times New Roman"/>
          <w:b w:val="false"/>
          <w:i w:val="false"/>
          <w:color w:val="000000"/>
          <w:sz w:val="28"/>
        </w:rPr>
        <w:t>
      Тематическое планирование.</w:t>
      </w:r>
    </w:p>
    <w:bookmarkEnd w:id="36752"/>
    <w:bookmarkStart w:name="z37266" w:id="36753"/>
    <w:p>
      <w:pPr>
        <w:spacing w:after="0"/>
        <w:ind w:left="0"/>
        <w:jc w:val="both"/>
      </w:pPr>
      <w:r>
        <w:rPr>
          <w:rFonts w:ascii="Times New Roman"/>
          <w:b w:val="false"/>
          <w:i w:val="false"/>
          <w:color w:val="000000"/>
          <w:sz w:val="28"/>
        </w:rPr>
        <w:t xml:space="preserve">
      Тема 1. Введение в историю и теорию кино. Братья Люмьер. Одно из первых направлений в киноискусстве. Происхождение названия "кинематография". Жорж Мельес – зачинатель второго направления в киноискусстве – игровое кино. Классики советской кинорежиссуры. </w:t>
      </w:r>
    </w:p>
    <w:bookmarkEnd w:id="36753"/>
    <w:bookmarkStart w:name="z37267" w:id="36754"/>
    <w:p>
      <w:pPr>
        <w:spacing w:after="0"/>
        <w:ind w:left="0"/>
        <w:jc w:val="both"/>
      </w:pPr>
      <w:r>
        <w:rPr>
          <w:rFonts w:ascii="Times New Roman"/>
          <w:b w:val="false"/>
          <w:i w:val="false"/>
          <w:color w:val="000000"/>
          <w:sz w:val="28"/>
        </w:rPr>
        <w:t>
      Тема 2. Искусство рассказывать истории, мастерство и талант рассказчика – природные задатки будущего сценариста.</w:t>
      </w:r>
    </w:p>
    <w:bookmarkEnd w:id="36754"/>
    <w:bookmarkStart w:name="z37268" w:id="36755"/>
    <w:p>
      <w:pPr>
        <w:spacing w:after="0"/>
        <w:ind w:left="0"/>
        <w:jc w:val="both"/>
      </w:pPr>
      <w:r>
        <w:rPr>
          <w:rFonts w:ascii="Times New Roman"/>
          <w:b w:val="false"/>
          <w:i w:val="false"/>
          <w:color w:val="000000"/>
          <w:sz w:val="28"/>
        </w:rPr>
        <w:t xml:space="preserve">
      Тема 3. Выбор темы для сценария. </w:t>
      </w:r>
    </w:p>
    <w:bookmarkEnd w:id="36755"/>
    <w:bookmarkStart w:name="z37269" w:id="36756"/>
    <w:p>
      <w:pPr>
        <w:spacing w:after="0"/>
        <w:ind w:left="0"/>
        <w:jc w:val="both"/>
      </w:pPr>
      <w:r>
        <w:rPr>
          <w:rFonts w:ascii="Times New Roman"/>
          <w:b w:val="false"/>
          <w:i w:val="false"/>
          <w:color w:val="000000"/>
          <w:sz w:val="28"/>
        </w:rPr>
        <w:t>
      Тема 4. Локализация глобальной темы. Замысел – первое приближение к сюжету и основной идее произведения.</w:t>
      </w:r>
    </w:p>
    <w:bookmarkEnd w:id="36756"/>
    <w:bookmarkStart w:name="z37270" w:id="36757"/>
    <w:p>
      <w:pPr>
        <w:spacing w:after="0"/>
        <w:ind w:left="0"/>
        <w:jc w:val="both"/>
      </w:pPr>
      <w:r>
        <w:rPr>
          <w:rFonts w:ascii="Times New Roman"/>
          <w:b w:val="false"/>
          <w:i w:val="false"/>
          <w:color w:val="000000"/>
          <w:sz w:val="28"/>
        </w:rPr>
        <w:t>
      Тема 5. Изучение проблемы и сбор материала – важный этап в создании сценария. Знакомство с будущими героями сценария, их жизнью – сегодняшней и вчерашней, близкими людьми героев, друзьями и недругами. Изучение жилища предполагаемых героев.</w:t>
      </w:r>
    </w:p>
    <w:bookmarkEnd w:id="36757"/>
    <w:bookmarkStart w:name="z37271" w:id="36758"/>
    <w:p>
      <w:pPr>
        <w:spacing w:after="0"/>
        <w:ind w:left="0"/>
        <w:jc w:val="both"/>
      </w:pPr>
      <w:r>
        <w:rPr>
          <w:rFonts w:ascii="Times New Roman"/>
          <w:b w:val="false"/>
          <w:i w:val="false"/>
          <w:color w:val="000000"/>
          <w:sz w:val="28"/>
        </w:rPr>
        <w:t>
      Тема 6. Идея, сверхзадача сценария. Сценарий – литературное произведение.</w:t>
      </w:r>
    </w:p>
    <w:bookmarkEnd w:id="36758"/>
    <w:bookmarkStart w:name="z37272" w:id="36759"/>
    <w:p>
      <w:pPr>
        <w:spacing w:after="0"/>
        <w:ind w:left="0"/>
        <w:jc w:val="both"/>
      </w:pPr>
      <w:r>
        <w:rPr>
          <w:rFonts w:ascii="Times New Roman"/>
          <w:b w:val="false"/>
          <w:i w:val="false"/>
          <w:color w:val="000000"/>
          <w:sz w:val="28"/>
        </w:rPr>
        <w:t>
      Тема 7. Виды сценария в кино: киносценарий, режиссерский сценарий, экспликация (как снимать), режиссерская экспликация.</w:t>
      </w:r>
    </w:p>
    <w:bookmarkEnd w:id="36759"/>
    <w:bookmarkStart w:name="z37273" w:id="36760"/>
    <w:p>
      <w:pPr>
        <w:spacing w:after="0"/>
        <w:ind w:left="0"/>
        <w:jc w:val="both"/>
      </w:pPr>
      <w:r>
        <w:rPr>
          <w:rFonts w:ascii="Times New Roman"/>
          <w:b w:val="false"/>
          <w:i w:val="false"/>
          <w:color w:val="000000"/>
          <w:sz w:val="28"/>
        </w:rPr>
        <w:t>
      Тема 8. Элементы сценария – описательная часть (ремарка или сценарная проза), диалог, закадровый голос, титры.</w:t>
      </w:r>
    </w:p>
    <w:bookmarkEnd w:id="36760"/>
    <w:bookmarkStart w:name="z37274" w:id="36761"/>
    <w:p>
      <w:pPr>
        <w:spacing w:after="0"/>
        <w:ind w:left="0"/>
        <w:jc w:val="both"/>
      </w:pPr>
      <w:r>
        <w:rPr>
          <w:rFonts w:ascii="Times New Roman"/>
          <w:b w:val="false"/>
          <w:i w:val="false"/>
          <w:color w:val="000000"/>
          <w:sz w:val="28"/>
        </w:rPr>
        <w:t>
      Тема 9. Жанры сценария. Трагедия (трагикомедия), драма (психологическая драма, каммершпиле), приключенческий фильм, детектив, триллер, фильм-катастрофа, исторический фильм (биографический фильм, фильм плаща и шпаги, пеплум, историческая драма), музыкальный сценарий (мюзикл, фильм-ревю, рок-опера), кинокомедия.</w:t>
      </w:r>
    </w:p>
    <w:bookmarkEnd w:id="36761"/>
    <w:bookmarkStart w:name="z37275" w:id="36762"/>
    <w:p>
      <w:pPr>
        <w:spacing w:after="0"/>
        <w:ind w:left="0"/>
        <w:jc w:val="both"/>
      </w:pPr>
      <w:r>
        <w:rPr>
          <w:rFonts w:ascii="Times New Roman"/>
          <w:b w:val="false"/>
          <w:i w:val="false"/>
          <w:color w:val="000000"/>
          <w:sz w:val="28"/>
        </w:rPr>
        <w:t>
      Тема 10. Структура сценария. Сюжет и фабула.</w:t>
      </w:r>
    </w:p>
    <w:bookmarkEnd w:id="36762"/>
    <w:bookmarkStart w:name="z37276" w:id="36763"/>
    <w:p>
      <w:pPr>
        <w:spacing w:after="0"/>
        <w:ind w:left="0"/>
        <w:jc w:val="both"/>
      </w:pPr>
      <w:r>
        <w:rPr>
          <w:rFonts w:ascii="Times New Roman"/>
          <w:b w:val="false"/>
          <w:i w:val="false"/>
          <w:color w:val="000000"/>
          <w:sz w:val="28"/>
        </w:rPr>
        <w:t>
      Тема 11. Конфликт как основная движущая сила истории. Конфликт в сценарии.</w:t>
      </w:r>
    </w:p>
    <w:bookmarkEnd w:id="36763"/>
    <w:bookmarkStart w:name="z37277" w:id="36764"/>
    <w:p>
      <w:pPr>
        <w:spacing w:after="0"/>
        <w:ind w:left="0"/>
        <w:jc w:val="both"/>
      </w:pPr>
      <w:r>
        <w:rPr>
          <w:rFonts w:ascii="Times New Roman"/>
          <w:b w:val="false"/>
          <w:i w:val="false"/>
          <w:color w:val="000000"/>
          <w:sz w:val="28"/>
        </w:rPr>
        <w:t>
      Тема 12. Внешний конфликт – между героями.</w:t>
      </w:r>
    </w:p>
    <w:bookmarkEnd w:id="36764"/>
    <w:bookmarkStart w:name="z37278" w:id="36765"/>
    <w:p>
      <w:pPr>
        <w:spacing w:after="0"/>
        <w:ind w:left="0"/>
        <w:jc w:val="both"/>
      </w:pPr>
      <w:r>
        <w:rPr>
          <w:rFonts w:ascii="Times New Roman"/>
          <w:b w:val="false"/>
          <w:i w:val="false"/>
          <w:color w:val="000000"/>
          <w:sz w:val="28"/>
        </w:rPr>
        <w:t>
      Тема 13. Внутренний конфликт – конфликт внутри героя. Отличие драмы от мелодрамы – наличие внутреннего конфликта.</w:t>
      </w:r>
    </w:p>
    <w:bookmarkEnd w:id="36765"/>
    <w:bookmarkStart w:name="z37279" w:id="36766"/>
    <w:p>
      <w:pPr>
        <w:spacing w:after="0"/>
        <w:ind w:left="0"/>
        <w:jc w:val="both"/>
      </w:pPr>
      <w:r>
        <w:rPr>
          <w:rFonts w:ascii="Times New Roman"/>
          <w:b w:val="false"/>
          <w:i w:val="false"/>
          <w:color w:val="000000"/>
          <w:sz w:val="28"/>
        </w:rPr>
        <w:t>
      Тема 14. Драматургический ход.</w:t>
      </w:r>
    </w:p>
    <w:bookmarkEnd w:id="36766"/>
    <w:bookmarkStart w:name="z37280" w:id="36767"/>
    <w:p>
      <w:pPr>
        <w:spacing w:after="0"/>
        <w:ind w:left="0"/>
        <w:jc w:val="both"/>
      </w:pPr>
      <w:r>
        <w:rPr>
          <w:rFonts w:ascii="Times New Roman"/>
          <w:b w:val="false"/>
          <w:i w:val="false"/>
          <w:color w:val="000000"/>
          <w:sz w:val="28"/>
        </w:rPr>
        <w:t>
      Тема 15. Сеттинг и его влияние на структуру сценария. Время и место действия в литературном, драматическом или кинематографическом произведении.</w:t>
      </w:r>
    </w:p>
    <w:bookmarkEnd w:id="36767"/>
    <w:bookmarkStart w:name="z37281" w:id="36768"/>
    <w:p>
      <w:pPr>
        <w:spacing w:after="0"/>
        <w:ind w:left="0"/>
        <w:jc w:val="both"/>
      </w:pPr>
      <w:r>
        <w:rPr>
          <w:rFonts w:ascii="Times New Roman"/>
          <w:b w:val="false"/>
          <w:i w:val="false"/>
          <w:color w:val="000000"/>
          <w:sz w:val="28"/>
        </w:rPr>
        <w:t>
      Тема 16. Понятие "кадр", как мельчайший элемент сценария. Структура кадра.</w:t>
      </w:r>
    </w:p>
    <w:bookmarkEnd w:id="36768"/>
    <w:bookmarkStart w:name="z37282" w:id="36769"/>
    <w:p>
      <w:pPr>
        <w:spacing w:after="0"/>
        <w:ind w:left="0"/>
        <w:jc w:val="both"/>
      </w:pPr>
      <w:r>
        <w:rPr>
          <w:rFonts w:ascii="Times New Roman"/>
          <w:b w:val="false"/>
          <w:i w:val="false"/>
          <w:color w:val="000000"/>
          <w:sz w:val="28"/>
        </w:rPr>
        <w:t>
      Тема 17. Понятие "сцена", как следующий, более крупный элемент сценария, характеризующийся единством времени, места и действия. Структура сцены.</w:t>
      </w:r>
    </w:p>
    <w:bookmarkEnd w:id="36769"/>
    <w:bookmarkStart w:name="z37283" w:id="36770"/>
    <w:p>
      <w:pPr>
        <w:spacing w:after="0"/>
        <w:ind w:left="0"/>
        <w:jc w:val="both"/>
      </w:pPr>
      <w:r>
        <w:rPr>
          <w:rFonts w:ascii="Times New Roman"/>
          <w:b w:val="false"/>
          <w:i w:val="false"/>
          <w:color w:val="000000"/>
          <w:sz w:val="28"/>
        </w:rPr>
        <w:t>
      Тема 18. Анализ сцены.</w:t>
      </w:r>
    </w:p>
    <w:bookmarkEnd w:id="36770"/>
    <w:bookmarkStart w:name="z37284" w:id="36771"/>
    <w:p>
      <w:pPr>
        <w:spacing w:after="0"/>
        <w:ind w:left="0"/>
        <w:jc w:val="both"/>
      </w:pPr>
      <w:r>
        <w:rPr>
          <w:rFonts w:ascii="Times New Roman"/>
          <w:b w:val="false"/>
          <w:i w:val="false"/>
          <w:color w:val="000000"/>
          <w:sz w:val="28"/>
        </w:rPr>
        <w:t>
      Тема 19. Понятие "эпизод". Структура эпизода. Адаптация литературного сценария к условиям кино, его трансформация в киносценарий.</w:t>
      </w:r>
    </w:p>
    <w:bookmarkEnd w:id="36771"/>
    <w:bookmarkStart w:name="z37285" w:id="36772"/>
    <w:p>
      <w:pPr>
        <w:spacing w:after="0"/>
        <w:ind w:left="0"/>
        <w:jc w:val="both"/>
      </w:pPr>
      <w:r>
        <w:rPr>
          <w:rFonts w:ascii="Times New Roman"/>
          <w:b w:val="false"/>
          <w:i w:val="false"/>
          <w:color w:val="000000"/>
          <w:sz w:val="28"/>
        </w:rPr>
        <w:t xml:space="preserve">
      Тема 20. Понятие "акт", как совокупность нескольких эпизодов, объединенных единым действием главного героя и ограниченных сильным сюжетным поворотом. </w:t>
      </w:r>
    </w:p>
    <w:bookmarkEnd w:id="36772"/>
    <w:bookmarkStart w:name="z37286" w:id="36773"/>
    <w:p>
      <w:pPr>
        <w:spacing w:after="0"/>
        <w:ind w:left="0"/>
        <w:jc w:val="both"/>
      </w:pPr>
      <w:r>
        <w:rPr>
          <w:rFonts w:ascii="Times New Roman"/>
          <w:b w:val="false"/>
          <w:i w:val="false"/>
          <w:color w:val="000000"/>
          <w:sz w:val="28"/>
        </w:rPr>
        <w:t>
      Тема 21. Завязка, развитие, кризис, кульминация, развязка в сценарии.</w:t>
      </w:r>
    </w:p>
    <w:bookmarkEnd w:id="36773"/>
    <w:bookmarkStart w:name="z37287" w:id="36774"/>
    <w:p>
      <w:pPr>
        <w:spacing w:after="0"/>
        <w:ind w:left="0"/>
        <w:jc w:val="both"/>
      </w:pPr>
      <w:r>
        <w:rPr>
          <w:rFonts w:ascii="Times New Roman"/>
          <w:b w:val="false"/>
          <w:i w:val="false"/>
          <w:color w:val="000000"/>
          <w:sz w:val="28"/>
        </w:rPr>
        <w:t>
      Тема 22. Современные проблемы драматургии и пути их решения.</w:t>
      </w:r>
    </w:p>
    <w:bookmarkEnd w:id="36774"/>
    <w:bookmarkStart w:name="z37288" w:id="36775"/>
    <w:p>
      <w:pPr>
        <w:spacing w:after="0"/>
        <w:ind w:left="0"/>
        <w:jc w:val="both"/>
      </w:pPr>
      <w:r>
        <w:rPr>
          <w:rFonts w:ascii="Times New Roman"/>
          <w:b w:val="false"/>
          <w:i w:val="false"/>
          <w:color w:val="000000"/>
          <w:sz w:val="28"/>
        </w:rPr>
        <w:t>
      Тема 23. Событийный ряд, экспозиция, ее значение.</w:t>
      </w:r>
    </w:p>
    <w:bookmarkEnd w:id="36775"/>
    <w:bookmarkStart w:name="z37289" w:id="36776"/>
    <w:p>
      <w:pPr>
        <w:spacing w:after="0"/>
        <w:ind w:left="0"/>
        <w:jc w:val="both"/>
      </w:pPr>
      <w:r>
        <w:rPr>
          <w:rFonts w:ascii="Times New Roman"/>
          <w:b w:val="false"/>
          <w:i w:val="false"/>
          <w:color w:val="000000"/>
          <w:sz w:val="28"/>
        </w:rPr>
        <w:t xml:space="preserve">
      89. Ожидаемые результаты освоения Программы 3 класса: </w:t>
      </w:r>
    </w:p>
    <w:bookmarkEnd w:id="36776"/>
    <w:bookmarkStart w:name="z37290" w:id="36777"/>
    <w:p>
      <w:pPr>
        <w:spacing w:after="0"/>
        <w:ind w:left="0"/>
        <w:jc w:val="both"/>
      </w:pPr>
      <w:r>
        <w:rPr>
          <w:rFonts w:ascii="Times New Roman"/>
          <w:b w:val="false"/>
          <w:i w:val="false"/>
          <w:color w:val="000000"/>
          <w:sz w:val="28"/>
        </w:rPr>
        <w:t>
      К концу обучения в 3 классе обучающийся имеет следующие знания, умения и навыки:</w:t>
      </w:r>
    </w:p>
    <w:bookmarkEnd w:id="36777"/>
    <w:bookmarkStart w:name="z37291" w:id="36778"/>
    <w:p>
      <w:pPr>
        <w:spacing w:after="0"/>
        <w:ind w:left="0"/>
        <w:jc w:val="both"/>
      </w:pPr>
      <w:r>
        <w:rPr>
          <w:rFonts w:ascii="Times New Roman"/>
          <w:b w:val="false"/>
          <w:i w:val="false"/>
          <w:color w:val="000000"/>
          <w:sz w:val="28"/>
        </w:rPr>
        <w:t>
      1) знает историю и теорию кино;</w:t>
      </w:r>
    </w:p>
    <w:bookmarkEnd w:id="36778"/>
    <w:bookmarkStart w:name="z37292" w:id="36779"/>
    <w:p>
      <w:pPr>
        <w:spacing w:after="0"/>
        <w:ind w:left="0"/>
        <w:jc w:val="both"/>
      </w:pPr>
      <w:r>
        <w:rPr>
          <w:rFonts w:ascii="Times New Roman"/>
          <w:b w:val="false"/>
          <w:i w:val="false"/>
          <w:color w:val="000000"/>
          <w:sz w:val="28"/>
        </w:rPr>
        <w:t>
      2) обладает развитым литературным письмом;</w:t>
      </w:r>
    </w:p>
    <w:bookmarkEnd w:id="36779"/>
    <w:bookmarkStart w:name="z37293" w:id="36780"/>
    <w:p>
      <w:pPr>
        <w:spacing w:after="0"/>
        <w:ind w:left="0"/>
        <w:jc w:val="both"/>
      </w:pPr>
      <w:r>
        <w:rPr>
          <w:rFonts w:ascii="Times New Roman"/>
          <w:b w:val="false"/>
          <w:i w:val="false"/>
          <w:color w:val="000000"/>
          <w:sz w:val="28"/>
        </w:rPr>
        <w:t>
      3) обладает навыками сбора материала для написания сценария;</w:t>
      </w:r>
    </w:p>
    <w:bookmarkEnd w:id="36780"/>
    <w:bookmarkStart w:name="z37294" w:id="36781"/>
    <w:p>
      <w:pPr>
        <w:spacing w:after="0"/>
        <w:ind w:left="0"/>
        <w:jc w:val="both"/>
      </w:pPr>
      <w:r>
        <w:rPr>
          <w:rFonts w:ascii="Times New Roman"/>
          <w:b w:val="false"/>
          <w:i w:val="false"/>
          <w:color w:val="000000"/>
          <w:sz w:val="28"/>
        </w:rPr>
        <w:t>
      4) знает виды и жанры сценария;</w:t>
      </w:r>
    </w:p>
    <w:bookmarkEnd w:id="36781"/>
    <w:bookmarkStart w:name="z37295" w:id="36782"/>
    <w:p>
      <w:pPr>
        <w:spacing w:after="0"/>
        <w:ind w:left="0"/>
        <w:jc w:val="both"/>
      </w:pPr>
      <w:r>
        <w:rPr>
          <w:rFonts w:ascii="Times New Roman"/>
          <w:b w:val="false"/>
          <w:i w:val="false"/>
          <w:color w:val="000000"/>
          <w:sz w:val="28"/>
        </w:rPr>
        <w:t>
      5) знает структуру сценария;</w:t>
      </w:r>
    </w:p>
    <w:bookmarkEnd w:id="36782"/>
    <w:bookmarkStart w:name="z37296" w:id="36783"/>
    <w:p>
      <w:pPr>
        <w:spacing w:after="0"/>
        <w:ind w:left="0"/>
        <w:jc w:val="both"/>
      </w:pPr>
      <w:r>
        <w:rPr>
          <w:rFonts w:ascii="Times New Roman"/>
          <w:b w:val="false"/>
          <w:i w:val="false"/>
          <w:color w:val="000000"/>
          <w:sz w:val="28"/>
        </w:rPr>
        <w:t>
      6) знает роль конфликта в сценарии.</w:t>
      </w:r>
    </w:p>
    <w:bookmarkEnd w:id="36783"/>
    <w:bookmarkStart w:name="z37297" w:id="36784"/>
    <w:p>
      <w:pPr>
        <w:spacing w:after="0"/>
        <w:ind w:left="0"/>
        <w:jc w:val="both"/>
      </w:pPr>
      <w:r>
        <w:rPr>
          <w:rFonts w:ascii="Times New Roman"/>
          <w:b w:val="false"/>
          <w:i w:val="false"/>
          <w:color w:val="000000"/>
          <w:sz w:val="28"/>
        </w:rPr>
        <w:t>
      90. Программные требования в 4 классе:</w:t>
      </w:r>
    </w:p>
    <w:bookmarkEnd w:id="36784"/>
    <w:bookmarkStart w:name="z37298" w:id="36785"/>
    <w:p>
      <w:pPr>
        <w:spacing w:after="0"/>
        <w:ind w:left="0"/>
        <w:jc w:val="both"/>
      </w:pPr>
      <w:r>
        <w:rPr>
          <w:rFonts w:ascii="Times New Roman"/>
          <w:b w:val="false"/>
          <w:i w:val="false"/>
          <w:color w:val="000000"/>
          <w:sz w:val="28"/>
        </w:rPr>
        <w:t>
      1) знакомство со спецификой работы сценариста;</w:t>
      </w:r>
    </w:p>
    <w:bookmarkEnd w:id="36785"/>
    <w:bookmarkStart w:name="z37299" w:id="36786"/>
    <w:p>
      <w:pPr>
        <w:spacing w:after="0"/>
        <w:ind w:left="0"/>
        <w:jc w:val="both"/>
      </w:pPr>
      <w:r>
        <w:rPr>
          <w:rFonts w:ascii="Times New Roman"/>
          <w:b w:val="false"/>
          <w:i w:val="false"/>
          <w:color w:val="000000"/>
          <w:sz w:val="28"/>
        </w:rPr>
        <w:t>
      2) знание основ психологии зрителя – конечного потребителя продукции сценариста;</w:t>
      </w:r>
    </w:p>
    <w:bookmarkEnd w:id="36786"/>
    <w:bookmarkStart w:name="z37300" w:id="36787"/>
    <w:p>
      <w:pPr>
        <w:spacing w:after="0"/>
        <w:ind w:left="0"/>
        <w:jc w:val="both"/>
      </w:pPr>
      <w:r>
        <w:rPr>
          <w:rFonts w:ascii="Times New Roman"/>
          <w:b w:val="false"/>
          <w:i w:val="false"/>
          <w:color w:val="000000"/>
          <w:sz w:val="28"/>
        </w:rPr>
        <w:t>
      3) овладение навыками представления своего проекта на профессиональных питчингах.</w:t>
      </w:r>
    </w:p>
    <w:bookmarkEnd w:id="36787"/>
    <w:bookmarkStart w:name="z37301" w:id="36788"/>
    <w:p>
      <w:pPr>
        <w:spacing w:after="0"/>
        <w:ind w:left="0"/>
        <w:jc w:val="both"/>
      </w:pPr>
      <w:r>
        <w:rPr>
          <w:rFonts w:ascii="Times New Roman"/>
          <w:b w:val="false"/>
          <w:i w:val="false"/>
          <w:color w:val="000000"/>
          <w:sz w:val="28"/>
        </w:rPr>
        <w:t xml:space="preserve">
      91. Содержание учебного предмета в 4 классе. </w:t>
      </w:r>
    </w:p>
    <w:bookmarkEnd w:id="36788"/>
    <w:bookmarkStart w:name="z37302" w:id="36789"/>
    <w:p>
      <w:pPr>
        <w:spacing w:after="0"/>
        <w:ind w:left="0"/>
        <w:jc w:val="both"/>
      </w:pPr>
      <w:r>
        <w:rPr>
          <w:rFonts w:ascii="Times New Roman"/>
          <w:b w:val="false"/>
          <w:i w:val="false"/>
          <w:color w:val="000000"/>
          <w:sz w:val="28"/>
        </w:rPr>
        <w:t>
      Тематическое планирование.</w:t>
      </w:r>
    </w:p>
    <w:bookmarkEnd w:id="36789"/>
    <w:bookmarkStart w:name="z37303" w:id="36790"/>
    <w:p>
      <w:pPr>
        <w:spacing w:after="0"/>
        <w:ind w:left="0"/>
        <w:jc w:val="both"/>
      </w:pPr>
      <w:r>
        <w:rPr>
          <w:rFonts w:ascii="Times New Roman"/>
          <w:b w:val="false"/>
          <w:i w:val="false"/>
          <w:color w:val="000000"/>
          <w:sz w:val="28"/>
        </w:rPr>
        <w:t>
      Тема 1. Методы работы сценариста. Ориентирование сценариста на вкусы и потребности зрителя.</w:t>
      </w:r>
    </w:p>
    <w:bookmarkEnd w:id="36790"/>
    <w:bookmarkStart w:name="z37304" w:id="36791"/>
    <w:p>
      <w:pPr>
        <w:spacing w:after="0"/>
        <w:ind w:left="0"/>
        <w:jc w:val="both"/>
      </w:pPr>
      <w:r>
        <w:rPr>
          <w:rFonts w:ascii="Times New Roman"/>
          <w:b w:val="false"/>
          <w:i w:val="false"/>
          <w:color w:val="000000"/>
          <w:sz w:val="28"/>
        </w:rPr>
        <w:t>
      Тема 2. Анализ сценария.</w:t>
      </w:r>
    </w:p>
    <w:bookmarkEnd w:id="36791"/>
    <w:bookmarkStart w:name="z37305" w:id="36792"/>
    <w:p>
      <w:pPr>
        <w:spacing w:after="0"/>
        <w:ind w:left="0"/>
        <w:jc w:val="both"/>
      </w:pPr>
      <w:r>
        <w:rPr>
          <w:rFonts w:ascii="Times New Roman"/>
          <w:b w:val="false"/>
          <w:i w:val="false"/>
          <w:color w:val="000000"/>
          <w:sz w:val="28"/>
        </w:rPr>
        <w:t xml:space="preserve">
      Тема 3. Психология восприятия, управление вниманием и эмоциями зрителя в сценарном мастерстве. Выразительные средства, создаваемые на уровне сценария. </w:t>
      </w:r>
    </w:p>
    <w:bookmarkEnd w:id="36792"/>
    <w:bookmarkStart w:name="z37306" w:id="36793"/>
    <w:p>
      <w:pPr>
        <w:spacing w:after="0"/>
        <w:ind w:left="0"/>
        <w:jc w:val="both"/>
      </w:pPr>
      <w:r>
        <w:rPr>
          <w:rFonts w:ascii="Times New Roman"/>
          <w:b w:val="false"/>
          <w:i w:val="false"/>
          <w:color w:val="000000"/>
          <w:sz w:val="28"/>
        </w:rPr>
        <w:t xml:space="preserve">
      Тема 4. Деталь в сценарии как выразительное средство. </w:t>
      </w:r>
    </w:p>
    <w:bookmarkEnd w:id="36793"/>
    <w:bookmarkStart w:name="z37307" w:id="36794"/>
    <w:p>
      <w:pPr>
        <w:spacing w:after="0"/>
        <w:ind w:left="0"/>
        <w:jc w:val="both"/>
      </w:pPr>
      <w:r>
        <w:rPr>
          <w:rFonts w:ascii="Times New Roman"/>
          <w:b w:val="false"/>
          <w:i w:val="false"/>
          <w:color w:val="000000"/>
          <w:sz w:val="28"/>
        </w:rPr>
        <w:t>
      Тема 5. Производственное редактирование сценария – определение длины фильма, количества объектов съемки, павильонных декораций, количества актеров.</w:t>
      </w:r>
    </w:p>
    <w:bookmarkEnd w:id="36794"/>
    <w:bookmarkStart w:name="z37308" w:id="36795"/>
    <w:p>
      <w:pPr>
        <w:spacing w:after="0"/>
        <w:ind w:left="0"/>
        <w:jc w:val="both"/>
      </w:pPr>
      <w:r>
        <w:rPr>
          <w:rFonts w:ascii="Times New Roman"/>
          <w:b w:val="false"/>
          <w:i w:val="false"/>
          <w:color w:val="000000"/>
          <w:sz w:val="28"/>
        </w:rPr>
        <w:t>
      Тема 6. Заявка, тритмент, сценарий, синопсис в сценарном мастерстве. Понятие о заявке. Тритмент как реклама сценария. Синопсис (краткое изложение сценария).</w:t>
      </w:r>
    </w:p>
    <w:bookmarkEnd w:id="36795"/>
    <w:bookmarkStart w:name="z37309" w:id="36796"/>
    <w:p>
      <w:pPr>
        <w:spacing w:after="0"/>
        <w:ind w:left="0"/>
        <w:jc w:val="both"/>
      </w:pPr>
      <w:r>
        <w:rPr>
          <w:rFonts w:ascii="Times New Roman"/>
          <w:b w:val="false"/>
          <w:i w:val="false"/>
          <w:color w:val="000000"/>
          <w:sz w:val="28"/>
        </w:rPr>
        <w:t>
      Тема 7. Экранизации, сериалы, основные требования телеформата.</w:t>
      </w:r>
    </w:p>
    <w:bookmarkEnd w:id="36796"/>
    <w:bookmarkStart w:name="z37310" w:id="36797"/>
    <w:p>
      <w:pPr>
        <w:spacing w:after="0"/>
        <w:ind w:left="0"/>
        <w:jc w:val="both"/>
      </w:pPr>
      <w:r>
        <w:rPr>
          <w:rFonts w:ascii="Times New Roman"/>
          <w:b w:val="false"/>
          <w:i w:val="false"/>
          <w:color w:val="000000"/>
          <w:sz w:val="28"/>
        </w:rPr>
        <w:t>
      Тема 8. Сценарий телепрограммы.</w:t>
      </w:r>
    </w:p>
    <w:bookmarkEnd w:id="36797"/>
    <w:bookmarkStart w:name="z37311" w:id="36798"/>
    <w:p>
      <w:pPr>
        <w:spacing w:after="0"/>
        <w:ind w:left="0"/>
        <w:jc w:val="both"/>
      </w:pPr>
      <w:r>
        <w:rPr>
          <w:rFonts w:ascii="Times New Roman"/>
          <w:b w:val="false"/>
          <w:i w:val="false"/>
          <w:color w:val="000000"/>
          <w:sz w:val="28"/>
        </w:rPr>
        <w:t>
      Тема 9. Просмотр, разбор и анализ известных фильмов и тематических программ.</w:t>
      </w:r>
    </w:p>
    <w:bookmarkEnd w:id="36798"/>
    <w:bookmarkStart w:name="z37312" w:id="36799"/>
    <w:p>
      <w:pPr>
        <w:spacing w:after="0"/>
        <w:ind w:left="0"/>
        <w:jc w:val="both"/>
      </w:pPr>
      <w:r>
        <w:rPr>
          <w:rFonts w:ascii="Times New Roman"/>
          <w:b w:val="false"/>
          <w:i w:val="false"/>
          <w:color w:val="000000"/>
          <w:sz w:val="28"/>
        </w:rPr>
        <w:t>
      Тема 10. Разбор известных сценариев и их сопоставление со снятыми по ним фильмами.</w:t>
      </w:r>
    </w:p>
    <w:bookmarkEnd w:id="36799"/>
    <w:bookmarkStart w:name="z37313" w:id="36800"/>
    <w:p>
      <w:pPr>
        <w:spacing w:after="0"/>
        <w:ind w:left="0"/>
        <w:jc w:val="both"/>
      </w:pPr>
      <w:r>
        <w:rPr>
          <w:rFonts w:ascii="Times New Roman"/>
          <w:b w:val="false"/>
          <w:i w:val="false"/>
          <w:color w:val="000000"/>
          <w:sz w:val="28"/>
        </w:rPr>
        <w:t>
      Тема 11. Анализ ошибок сценаристов и режиссеров.</w:t>
      </w:r>
    </w:p>
    <w:bookmarkEnd w:id="36800"/>
    <w:bookmarkStart w:name="z37314" w:id="36801"/>
    <w:p>
      <w:pPr>
        <w:spacing w:after="0"/>
        <w:ind w:left="0"/>
        <w:jc w:val="both"/>
      </w:pPr>
      <w:r>
        <w:rPr>
          <w:rFonts w:ascii="Times New Roman"/>
          <w:b w:val="false"/>
          <w:i w:val="false"/>
          <w:color w:val="000000"/>
          <w:sz w:val="28"/>
        </w:rPr>
        <w:t>
      Тема 12. Практическая работа – подготовка к защите собственного проекта: выбор темы и работа над замыслом собственного сценария, обучаемого.</w:t>
      </w:r>
    </w:p>
    <w:bookmarkEnd w:id="36801"/>
    <w:bookmarkStart w:name="z37315" w:id="36802"/>
    <w:p>
      <w:pPr>
        <w:spacing w:after="0"/>
        <w:ind w:left="0"/>
        <w:jc w:val="both"/>
      </w:pPr>
      <w:r>
        <w:rPr>
          <w:rFonts w:ascii="Times New Roman"/>
          <w:b w:val="false"/>
          <w:i w:val="false"/>
          <w:color w:val="000000"/>
          <w:sz w:val="28"/>
        </w:rPr>
        <w:t xml:space="preserve">
      Тема 13. Практическая работа – подготовка к защите собственного проекта: изучение проблемы и сбор материала для сценария. Изучение документов, фотографий, архивных материалов по теме сценария. </w:t>
      </w:r>
    </w:p>
    <w:bookmarkEnd w:id="36802"/>
    <w:bookmarkStart w:name="z37316" w:id="36803"/>
    <w:p>
      <w:pPr>
        <w:spacing w:after="0"/>
        <w:ind w:left="0"/>
        <w:jc w:val="both"/>
      </w:pPr>
      <w:r>
        <w:rPr>
          <w:rFonts w:ascii="Times New Roman"/>
          <w:b w:val="false"/>
          <w:i w:val="false"/>
          <w:color w:val="000000"/>
          <w:sz w:val="28"/>
        </w:rPr>
        <w:t>
      Тема 14. Правила оформления сценария.</w:t>
      </w:r>
    </w:p>
    <w:bookmarkEnd w:id="36803"/>
    <w:bookmarkStart w:name="z37317" w:id="36804"/>
    <w:p>
      <w:pPr>
        <w:spacing w:after="0"/>
        <w:ind w:left="0"/>
        <w:jc w:val="both"/>
      </w:pPr>
      <w:r>
        <w:rPr>
          <w:rFonts w:ascii="Times New Roman"/>
          <w:b w:val="false"/>
          <w:i w:val="false"/>
          <w:color w:val="000000"/>
          <w:sz w:val="28"/>
        </w:rPr>
        <w:t>
      Тема 15. Практическая работа. Представление своего сценария на питчинге.</w:t>
      </w:r>
    </w:p>
    <w:bookmarkEnd w:id="36804"/>
    <w:bookmarkStart w:name="z37318" w:id="36805"/>
    <w:p>
      <w:pPr>
        <w:spacing w:after="0"/>
        <w:ind w:left="0"/>
        <w:jc w:val="both"/>
      </w:pPr>
      <w:r>
        <w:rPr>
          <w:rFonts w:ascii="Times New Roman"/>
          <w:b w:val="false"/>
          <w:i w:val="false"/>
          <w:color w:val="000000"/>
          <w:sz w:val="28"/>
        </w:rPr>
        <w:t xml:space="preserve">
      92. Ожидаемые результаты освоения Программы 4 класса. </w:t>
      </w:r>
    </w:p>
    <w:bookmarkEnd w:id="36805"/>
    <w:bookmarkStart w:name="z37319" w:id="36806"/>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6806"/>
    <w:bookmarkStart w:name="z37320" w:id="36807"/>
    <w:p>
      <w:pPr>
        <w:spacing w:after="0"/>
        <w:ind w:left="0"/>
        <w:jc w:val="both"/>
      </w:pPr>
      <w:r>
        <w:rPr>
          <w:rFonts w:ascii="Times New Roman"/>
          <w:b w:val="false"/>
          <w:i w:val="false"/>
          <w:color w:val="000000"/>
          <w:sz w:val="28"/>
        </w:rPr>
        <w:t>
      1) знает методы работы сценариста;</w:t>
      </w:r>
    </w:p>
    <w:bookmarkEnd w:id="36807"/>
    <w:bookmarkStart w:name="z37321" w:id="36808"/>
    <w:p>
      <w:pPr>
        <w:spacing w:after="0"/>
        <w:ind w:left="0"/>
        <w:jc w:val="both"/>
      </w:pPr>
      <w:r>
        <w:rPr>
          <w:rFonts w:ascii="Times New Roman"/>
          <w:b w:val="false"/>
          <w:i w:val="false"/>
          <w:color w:val="000000"/>
          <w:sz w:val="28"/>
        </w:rPr>
        <w:t>
      2) обладает навыками анализа сценария;</w:t>
      </w:r>
    </w:p>
    <w:bookmarkEnd w:id="36808"/>
    <w:bookmarkStart w:name="z37322" w:id="36809"/>
    <w:p>
      <w:pPr>
        <w:spacing w:after="0"/>
        <w:ind w:left="0"/>
        <w:jc w:val="both"/>
      </w:pPr>
      <w:r>
        <w:rPr>
          <w:rFonts w:ascii="Times New Roman"/>
          <w:b w:val="false"/>
          <w:i w:val="false"/>
          <w:color w:val="000000"/>
          <w:sz w:val="28"/>
        </w:rPr>
        <w:t>
      3) знает основы практической психологии;</w:t>
      </w:r>
    </w:p>
    <w:bookmarkEnd w:id="36809"/>
    <w:bookmarkStart w:name="z37323" w:id="36810"/>
    <w:p>
      <w:pPr>
        <w:spacing w:after="0"/>
        <w:ind w:left="0"/>
        <w:jc w:val="both"/>
      </w:pPr>
      <w:r>
        <w:rPr>
          <w:rFonts w:ascii="Times New Roman"/>
          <w:b w:val="false"/>
          <w:i w:val="false"/>
          <w:color w:val="000000"/>
          <w:sz w:val="28"/>
        </w:rPr>
        <w:t>
      4) обладает навыками создания тритмента и синопсиса сценария.</w:t>
      </w:r>
    </w:p>
    <w:bookmarkEnd w:id="36810"/>
    <w:bookmarkStart w:name="z37324" w:id="36811"/>
    <w:p>
      <w:pPr>
        <w:spacing w:after="0"/>
        <w:ind w:left="0"/>
        <w:jc w:val="both"/>
      </w:pPr>
      <w:r>
        <w:rPr>
          <w:rFonts w:ascii="Times New Roman"/>
          <w:b w:val="false"/>
          <w:i w:val="false"/>
          <w:color w:val="000000"/>
          <w:sz w:val="28"/>
        </w:rPr>
        <w:t>
      93. В настоящей Программе по предмету "Операторское мастерство" используются следующие понятия:</w:t>
      </w:r>
    </w:p>
    <w:bookmarkEnd w:id="36811"/>
    <w:bookmarkStart w:name="z37325" w:id="36812"/>
    <w:p>
      <w:pPr>
        <w:spacing w:after="0"/>
        <w:ind w:left="0"/>
        <w:jc w:val="both"/>
      </w:pPr>
      <w:r>
        <w:rPr>
          <w:rFonts w:ascii="Times New Roman"/>
          <w:b w:val="false"/>
          <w:i w:val="false"/>
          <w:color w:val="000000"/>
          <w:sz w:val="28"/>
        </w:rPr>
        <w:t>
      1) разбел – прибавление к одному и тому же насыщенному цвету все увеличивающейся порции белого для получения ряда разбеленных тонов одного цвета;</w:t>
      </w:r>
    </w:p>
    <w:bookmarkEnd w:id="36812"/>
    <w:bookmarkStart w:name="z37326" w:id="36813"/>
    <w:p>
      <w:pPr>
        <w:spacing w:after="0"/>
        <w:ind w:left="0"/>
        <w:jc w:val="both"/>
      </w:pPr>
      <w:r>
        <w:rPr>
          <w:rFonts w:ascii="Times New Roman"/>
          <w:b w:val="false"/>
          <w:i w:val="false"/>
          <w:color w:val="000000"/>
          <w:sz w:val="28"/>
        </w:rPr>
        <w:t xml:space="preserve">
      2) акцент – выделение момента действия в монтаже, например, актерского крупного плана; </w:t>
      </w:r>
    </w:p>
    <w:bookmarkEnd w:id="36813"/>
    <w:bookmarkStart w:name="z37327" w:id="36814"/>
    <w:p>
      <w:pPr>
        <w:spacing w:after="0"/>
        <w:ind w:left="0"/>
        <w:jc w:val="both"/>
      </w:pPr>
      <w:r>
        <w:rPr>
          <w:rFonts w:ascii="Times New Roman"/>
          <w:b w:val="false"/>
          <w:i w:val="false"/>
          <w:color w:val="000000"/>
          <w:sz w:val="28"/>
        </w:rPr>
        <w:t>
      3) наезды – камера движется вдоль оптической оси по направлению к объекту, наблюдается постепенное укрупнение главного объекта и выход за рамку кадра элементов окружения;</w:t>
      </w:r>
    </w:p>
    <w:bookmarkEnd w:id="36814"/>
    <w:bookmarkStart w:name="z37328" w:id="36815"/>
    <w:p>
      <w:pPr>
        <w:spacing w:after="0"/>
        <w:ind w:left="0"/>
        <w:jc w:val="both"/>
      </w:pPr>
      <w:r>
        <w:rPr>
          <w:rFonts w:ascii="Times New Roman"/>
          <w:b w:val="false"/>
          <w:i w:val="false"/>
          <w:color w:val="000000"/>
          <w:sz w:val="28"/>
        </w:rPr>
        <w:t>
      4) отъезды – камера движется вдоль оптической оси, удаляясь от объекта, масштаб изображения главного объекта уменьшается, в кадр постепенно входят новые детали;</w:t>
      </w:r>
    </w:p>
    <w:bookmarkEnd w:id="36815"/>
    <w:bookmarkStart w:name="z37329" w:id="36816"/>
    <w:p>
      <w:pPr>
        <w:spacing w:after="0"/>
        <w:ind w:left="0"/>
        <w:jc w:val="both"/>
      </w:pPr>
      <w:r>
        <w:rPr>
          <w:rFonts w:ascii="Times New Roman"/>
          <w:b w:val="false"/>
          <w:i w:val="false"/>
          <w:color w:val="000000"/>
          <w:sz w:val="28"/>
        </w:rPr>
        <w:t xml:space="preserve">
      5) открытая композиция – линии расходятся от сюжетно-композиционного центра, отражая связи объектов, стремящихся выйти за пределы кадра; </w:t>
      </w:r>
    </w:p>
    <w:bookmarkEnd w:id="36816"/>
    <w:bookmarkStart w:name="z37330" w:id="36817"/>
    <w:p>
      <w:pPr>
        <w:spacing w:after="0"/>
        <w:ind w:left="0"/>
        <w:jc w:val="both"/>
      </w:pPr>
      <w:r>
        <w:rPr>
          <w:rFonts w:ascii="Times New Roman"/>
          <w:b w:val="false"/>
          <w:i w:val="false"/>
          <w:color w:val="000000"/>
          <w:sz w:val="28"/>
        </w:rPr>
        <w:t>
      6) закрытая композиция – линия взаимодействия изображаемых объектов направляется к сюжетно-композиционному центру;</w:t>
      </w:r>
    </w:p>
    <w:bookmarkEnd w:id="36817"/>
    <w:bookmarkStart w:name="z37331" w:id="36818"/>
    <w:p>
      <w:pPr>
        <w:spacing w:after="0"/>
        <w:ind w:left="0"/>
        <w:jc w:val="both"/>
      </w:pPr>
      <w:r>
        <w:rPr>
          <w:rFonts w:ascii="Times New Roman"/>
          <w:b w:val="false"/>
          <w:i w:val="false"/>
          <w:color w:val="000000"/>
          <w:sz w:val="28"/>
        </w:rPr>
        <w:t>
      7) общий план – съемка человека на камеру во весь рост;</w:t>
      </w:r>
    </w:p>
    <w:bookmarkEnd w:id="36818"/>
    <w:bookmarkStart w:name="z37332" w:id="36819"/>
    <w:p>
      <w:pPr>
        <w:spacing w:after="0"/>
        <w:ind w:left="0"/>
        <w:jc w:val="both"/>
      </w:pPr>
      <w:r>
        <w:rPr>
          <w:rFonts w:ascii="Times New Roman"/>
          <w:b w:val="false"/>
          <w:i w:val="false"/>
          <w:color w:val="000000"/>
          <w:sz w:val="28"/>
        </w:rPr>
        <w:t>
      8) свет – в физической оптике электромагнитное излучение, воспринимаемое человеческим глазом;</w:t>
      </w:r>
    </w:p>
    <w:bookmarkEnd w:id="36819"/>
    <w:bookmarkStart w:name="z37333" w:id="36820"/>
    <w:p>
      <w:pPr>
        <w:spacing w:after="0"/>
        <w:ind w:left="0"/>
        <w:jc w:val="both"/>
      </w:pPr>
      <w:r>
        <w:rPr>
          <w:rFonts w:ascii="Times New Roman"/>
          <w:b w:val="false"/>
          <w:i w:val="false"/>
          <w:color w:val="000000"/>
          <w:sz w:val="28"/>
        </w:rPr>
        <w:t>
      9) экспонометрический контроль освещения – измерение светотехнических характеристик освещенного объекта фотографирования;</w:t>
      </w:r>
    </w:p>
    <w:bookmarkEnd w:id="36820"/>
    <w:bookmarkStart w:name="z37334" w:id="36821"/>
    <w:p>
      <w:pPr>
        <w:spacing w:after="0"/>
        <w:ind w:left="0"/>
        <w:jc w:val="both"/>
      </w:pPr>
      <w:r>
        <w:rPr>
          <w:rFonts w:ascii="Times New Roman"/>
          <w:b w:val="false"/>
          <w:i w:val="false"/>
          <w:color w:val="000000"/>
          <w:sz w:val="28"/>
        </w:rPr>
        <w:t>
      10) светотональный акцент – средство организации внимания зрителя и выделения существенного в кадре;</w:t>
      </w:r>
    </w:p>
    <w:bookmarkEnd w:id="36821"/>
    <w:bookmarkStart w:name="z37335" w:id="36822"/>
    <w:p>
      <w:pPr>
        <w:spacing w:after="0"/>
        <w:ind w:left="0"/>
        <w:jc w:val="both"/>
      </w:pPr>
      <w:r>
        <w:rPr>
          <w:rFonts w:ascii="Times New Roman"/>
          <w:b w:val="false"/>
          <w:i w:val="false"/>
          <w:color w:val="000000"/>
          <w:sz w:val="28"/>
        </w:rPr>
        <w:t>
      11) высокий ключ – объект съемки хорошо освещен мягким светом, преобладают светлые, нежные тона и нет густых теней;</w:t>
      </w:r>
    </w:p>
    <w:bookmarkEnd w:id="36822"/>
    <w:bookmarkStart w:name="z37336" w:id="36823"/>
    <w:p>
      <w:pPr>
        <w:spacing w:after="0"/>
        <w:ind w:left="0"/>
        <w:jc w:val="both"/>
      </w:pPr>
      <w:r>
        <w:rPr>
          <w:rFonts w:ascii="Times New Roman"/>
          <w:b w:val="false"/>
          <w:i w:val="false"/>
          <w:color w:val="000000"/>
          <w:sz w:val="28"/>
        </w:rPr>
        <w:t>
      12) кадр – основной элемент фильма, очерка, сюжета, его постановочная, съемочная и монтажная единица. Это буква, слово в монтажной фразе. Каждый кадр представляет собой единое целое, и его содержание заключено в нем полностью. Изображение части пространства, заключенное в рамку экрана называется кадром, с его пространственным качеством;</w:t>
      </w:r>
    </w:p>
    <w:bookmarkEnd w:id="36823"/>
    <w:bookmarkStart w:name="z37337" w:id="36824"/>
    <w:p>
      <w:pPr>
        <w:spacing w:after="0"/>
        <w:ind w:left="0"/>
        <w:jc w:val="both"/>
      </w:pPr>
      <w:r>
        <w:rPr>
          <w:rFonts w:ascii="Times New Roman"/>
          <w:b w:val="false"/>
          <w:i w:val="false"/>
          <w:color w:val="000000"/>
          <w:sz w:val="28"/>
        </w:rPr>
        <w:t xml:space="preserve">
      13) внутрикадровый монтаж – композиционное построение внутри одного монтажного кадра, объединяющее происходящие в нем действия в единый мизанкадр; </w:t>
      </w:r>
    </w:p>
    <w:bookmarkEnd w:id="36824"/>
    <w:bookmarkStart w:name="z37338" w:id="36825"/>
    <w:p>
      <w:pPr>
        <w:spacing w:after="0"/>
        <w:ind w:left="0"/>
        <w:jc w:val="both"/>
      </w:pPr>
      <w:r>
        <w:rPr>
          <w:rFonts w:ascii="Times New Roman"/>
          <w:b w:val="false"/>
          <w:i w:val="false"/>
          <w:color w:val="000000"/>
          <w:sz w:val="28"/>
        </w:rPr>
        <w:t>
      14) композиция кинокадра – расположение объектов в кадре называется композицией, правила композиции одинаковы в изобразительном искусстве, фотографии, видео;</w:t>
      </w:r>
    </w:p>
    <w:bookmarkEnd w:id="36825"/>
    <w:bookmarkStart w:name="z37339" w:id="36826"/>
    <w:p>
      <w:pPr>
        <w:spacing w:after="0"/>
        <w:ind w:left="0"/>
        <w:jc w:val="both"/>
      </w:pPr>
      <w:r>
        <w:rPr>
          <w:rFonts w:ascii="Times New Roman"/>
          <w:b w:val="false"/>
          <w:i w:val="false"/>
          <w:color w:val="000000"/>
          <w:sz w:val="28"/>
        </w:rPr>
        <w:t xml:space="preserve">
      15) формат кинокадра – понятие в фотографии, кинематографе и телевидении, описывающее формат изображения, один из основных параметров всех кинематографических систем и телевизионных стандартов; </w:t>
      </w:r>
    </w:p>
    <w:bookmarkEnd w:id="36826"/>
    <w:bookmarkStart w:name="z37340" w:id="36827"/>
    <w:p>
      <w:pPr>
        <w:spacing w:after="0"/>
        <w:ind w:left="0"/>
        <w:jc w:val="both"/>
      </w:pPr>
      <w:r>
        <w:rPr>
          <w:rFonts w:ascii="Times New Roman"/>
          <w:b w:val="false"/>
          <w:i w:val="false"/>
          <w:color w:val="000000"/>
          <w:sz w:val="28"/>
        </w:rPr>
        <w:t>
      16) контраст – противоположность в оптике, отношение разности яркостей объекта и фона к их сумме или такое же отношение для освещенностей изображения. Зрительный контраст характеризует особенность зрительного восприятия, в силу которой оценка яркости наблюдаемого объекта меняется в зависимости от окружающего фона либо от предыдущих зрительных впечатлений;</w:t>
      </w:r>
    </w:p>
    <w:bookmarkEnd w:id="36827"/>
    <w:bookmarkStart w:name="z37341" w:id="36828"/>
    <w:p>
      <w:pPr>
        <w:spacing w:after="0"/>
        <w:ind w:left="0"/>
        <w:jc w:val="both"/>
      </w:pPr>
      <w:r>
        <w:rPr>
          <w:rFonts w:ascii="Times New Roman"/>
          <w:b w:val="false"/>
          <w:i w:val="false"/>
          <w:color w:val="000000"/>
          <w:sz w:val="28"/>
        </w:rPr>
        <w:t>
      17) затемнение – прибавление к одному и тому же насыщенному цвету все увеличивающейся порции черного для получения ряда затемненных тонов одного цвета;</w:t>
      </w:r>
    </w:p>
    <w:bookmarkEnd w:id="36828"/>
    <w:bookmarkStart w:name="z37342" w:id="36829"/>
    <w:p>
      <w:pPr>
        <w:spacing w:after="0"/>
        <w:ind w:left="0"/>
        <w:jc w:val="both"/>
      </w:pPr>
      <w:r>
        <w:rPr>
          <w:rFonts w:ascii="Times New Roman"/>
          <w:b w:val="false"/>
          <w:i w:val="false"/>
          <w:color w:val="000000"/>
          <w:sz w:val="28"/>
        </w:rPr>
        <w:t xml:space="preserve">
      18) съемка с движения (динамическое панорамирование) – съемка камерой, движущейся в пространстве, съемки с движущегося поезда, парохода, самолета, автомобиля, съемка со специальных операторских тележек, кранов; </w:t>
      </w:r>
    </w:p>
    <w:bookmarkEnd w:id="36829"/>
    <w:bookmarkStart w:name="z37343" w:id="36830"/>
    <w:p>
      <w:pPr>
        <w:spacing w:after="0"/>
        <w:ind w:left="0"/>
        <w:jc w:val="both"/>
      </w:pPr>
      <w:r>
        <w:rPr>
          <w:rFonts w:ascii="Times New Roman"/>
          <w:b w:val="false"/>
          <w:i w:val="false"/>
          <w:color w:val="000000"/>
          <w:sz w:val="28"/>
        </w:rPr>
        <w:t>
      19) оптические свойства материалов – свойства, характеризующие поглощение, пропускание и отражение электромагнитных волн оптического диапазона;</w:t>
      </w:r>
    </w:p>
    <w:bookmarkEnd w:id="36830"/>
    <w:bookmarkStart w:name="z37344" w:id="36831"/>
    <w:p>
      <w:pPr>
        <w:spacing w:after="0"/>
        <w:ind w:left="0"/>
        <w:jc w:val="both"/>
      </w:pPr>
      <w:r>
        <w:rPr>
          <w:rFonts w:ascii="Times New Roman"/>
          <w:b w:val="false"/>
          <w:i w:val="false"/>
          <w:color w:val="000000"/>
          <w:sz w:val="28"/>
        </w:rPr>
        <w:t>
      20) мизанкадр – движение во времени, пространстве игровой площадки или относительно друг друга персонажей, декораций или съемочной камеры; образное решение действия актеров в кадре с учетом всех выразительных средств экранного искусства (мизансцена, ракурс и точка съемки, крупность плана, пластика, статика, динамика);</w:t>
      </w:r>
    </w:p>
    <w:bookmarkEnd w:id="36831"/>
    <w:bookmarkStart w:name="z37345" w:id="36832"/>
    <w:p>
      <w:pPr>
        <w:spacing w:after="0"/>
        <w:ind w:left="0"/>
        <w:jc w:val="both"/>
      </w:pPr>
      <w:r>
        <w:rPr>
          <w:rFonts w:ascii="Times New Roman"/>
          <w:b w:val="false"/>
          <w:i w:val="false"/>
          <w:color w:val="000000"/>
          <w:sz w:val="28"/>
        </w:rPr>
        <w:t>
      21) монтаж – творческий и технический процесс в кинематографе, на телевидении или звукозаписывающих студиях, позволяющий в результате соединения отдельных фрагментов исходных записей получить единое, композиционно целое произведение;</w:t>
      </w:r>
    </w:p>
    <w:bookmarkEnd w:id="36832"/>
    <w:bookmarkStart w:name="z37346" w:id="36833"/>
    <w:p>
      <w:pPr>
        <w:spacing w:after="0"/>
        <w:ind w:left="0"/>
        <w:jc w:val="both"/>
      </w:pPr>
      <w:r>
        <w:rPr>
          <w:rFonts w:ascii="Times New Roman"/>
          <w:b w:val="false"/>
          <w:i w:val="false"/>
          <w:color w:val="000000"/>
          <w:sz w:val="28"/>
        </w:rPr>
        <w:t>
      22) объективная камера – прием монтажа фильма, взгляд на действие происходит со стороны;</w:t>
      </w:r>
    </w:p>
    <w:bookmarkEnd w:id="36833"/>
    <w:bookmarkStart w:name="z37347" w:id="36834"/>
    <w:p>
      <w:pPr>
        <w:spacing w:after="0"/>
        <w:ind w:left="0"/>
        <w:jc w:val="both"/>
      </w:pPr>
      <w:r>
        <w:rPr>
          <w:rFonts w:ascii="Times New Roman"/>
          <w:b w:val="false"/>
          <w:i w:val="false"/>
          <w:color w:val="000000"/>
          <w:sz w:val="28"/>
        </w:rPr>
        <w:t>
      23) оператор – группа профессий по управлению работой оборудования (установок) различного вида и назначения, в частности, по проведению и обеспечению фото, кино и видеосъемки; кинооператор – профессия в кинематографе; человек, снимающий фильм на кинокамеру;</w:t>
      </w:r>
    </w:p>
    <w:bookmarkEnd w:id="36834"/>
    <w:bookmarkStart w:name="z37348" w:id="36835"/>
    <w:p>
      <w:pPr>
        <w:spacing w:after="0"/>
        <w:ind w:left="0"/>
        <w:jc w:val="both"/>
      </w:pPr>
      <w:r>
        <w:rPr>
          <w:rFonts w:ascii="Times New Roman"/>
          <w:b w:val="false"/>
          <w:i w:val="false"/>
          <w:color w:val="000000"/>
          <w:sz w:val="28"/>
        </w:rPr>
        <w:t>
      24) операторская экспликация – фиксация творческого замысла операторского решения будущего фильма на экране, принятого на основе режиссерской художественной трактовки сценария. Операторская экспликация – специальная дополнительная разработка режиссерского сценария в его съемочной части;</w:t>
      </w:r>
    </w:p>
    <w:bookmarkEnd w:id="36835"/>
    <w:bookmarkStart w:name="z37349" w:id="36836"/>
    <w:p>
      <w:pPr>
        <w:spacing w:after="0"/>
        <w:ind w:left="0"/>
        <w:jc w:val="both"/>
      </w:pPr>
      <w:r>
        <w:rPr>
          <w:rFonts w:ascii="Times New Roman"/>
          <w:b w:val="false"/>
          <w:i w:val="false"/>
          <w:color w:val="000000"/>
          <w:sz w:val="28"/>
        </w:rPr>
        <w:t xml:space="preserve">
      25) оптическая перспектива – резкий объект, размытый фон и наоборот; </w:t>
      </w:r>
    </w:p>
    <w:bookmarkEnd w:id="36836"/>
    <w:bookmarkStart w:name="z37350" w:id="36837"/>
    <w:p>
      <w:pPr>
        <w:spacing w:after="0"/>
        <w:ind w:left="0"/>
        <w:jc w:val="both"/>
      </w:pPr>
      <w:r>
        <w:rPr>
          <w:rFonts w:ascii="Times New Roman"/>
          <w:b w:val="false"/>
          <w:i w:val="false"/>
          <w:color w:val="000000"/>
          <w:sz w:val="28"/>
        </w:rPr>
        <w:t>
      26) средний план – съемка человека на камеру до колен;</w:t>
      </w:r>
    </w:p>
    <w:bookmarkEnd w:id="36837"/>
    <w:bookmarkStart w:name="z37351" w:id="36838"/>
    <w:p>
      <w:pPr>
        <w:spacing w:after="0"/>
        <w:ind w:left="0"/>
        <w:jc w:val="both"/>
      </w:pPr>
      <w:r>
        <w:rPr>
          <w:rFonts w:ascii="Times New Roman"/>
          <w:b w:val="false"/>
          <w:i w:val="false"/>
          <w:color w:val="000000"/>
          <w:sz w:val="28"/>
        </w:rPr>
        <w:t xml:space="preserve">
      27) панорама – кино или видеосъемка большого пространства или перемещающихся объектов с одновременным плавным разворотом камеры вокруг вертикальной или горизонтальной оси; </w:t>
      </w:r>
    </w:p>
    <w:bookmarkEnd w:id="36838"/>
    <w:bookmarkStart w:name="z37352" w:id="36839"/>
    <w:p>
      <w:pPr>
        <w:spacing w:after="0"/>
        <w:ind w:left="0"/>
        <w:jc w:val="both"/>
      </w:pPr>
      <w:r>
        <w:rPr>
          <w:rFonts w:ascii="Times New Roman"/>
          <w:b w:val="false"/>
          <w:i w:val="false"/>
          <w:color w:val="000000"/>
          <w:sz w:val="28"/>
        </w:rPr>
        <w:t>
      28) ракурс – объект, точка зрения на него в пространстве, получаемая проекция (изображение) объекта в данной точке. Проекция может фиксироваться на носитель: бумагу, холст, фотопленку, кинопленку, цифровую матрицу;</w:t>
      </w:r>
    </w:p>
    <w:bookmarkEnd w:id="36839"/>
    <w:bookmarkStart w:name="z37353" w:id="36840"/>
    <w:p>
      <w:pPr>
        <w:spacing w:after="0"/>
        <w:ind w:left="0"/>
        <w:jc w:val="both"/>
      </w:pPr>
      <w:r>
        <w:rPr>
          <w:rFonts w:ascii="Times New Roman"/>
          <w:b w:val="false"/>
          <w:i w:val="false"/>
          <w:color w:val="000000"/>
          <w:sz w:val="28"/>
        </w:rPr>
        <w:t>
      29) субъективная камера – прием монтажа фильма, в этом случае взгляд на действие происходит глазами персонажа;</w:t>
      </w:r>
    </w:p>
    <w:bookmarkEnd w:id="36840"/>
    <w:bookmarkStart w:name="z37354" w:id="36841"/>
    <w:p>
      <w:pPr>
        <w:spacing w:after="0"/>
        <w:ind w:left="0"/>
        <w:jc w:val="both"/>
      </w:pPr>
      <w:r>
        <w:rPr>
          <w:rFonts w:ascii="Times New Roman"/>
          <w:b w:val="false"/>
          <w:i w:val="false"/>
          <w:color w:val="000000"/>
          <w:sz w:val="28"/>
        </w:rPr>
        <w:t xml:space="preserve">
      30) линейная перспектива – перспективные сокращения объектов, их уменьшение по мере удаления, строится по прямым линиям, которые соответствуют ходу световых лучей; </w:t>
      </w:r>
    </w:p>
    <w:bookmarkEnd w:id="36841"/>
    <w:bookmarkStart w:name="z37355" w:id="36842"/>
    <w:p>
      <w:pPr>
        <w:spacing w:after="0"/>
        <w:ind w:left="0"/>
        <w:jc w:val="both"/>
      </w:pPr>
      <w:r>
        <w:rPr>
          <w:rFonts w:ascii="Times New Roman"/>
          <w:b w:val="false"/>
          <w:i w:val="false"/>
          <w:color w:val="000000"/>
          <w:sz w:val="28"/>
        </w:rPr>
        <w:t>
      31) сюжетно-композиционный центр – центр, содержащий главный или важный сюжетный элемент в кино, картине, скульптуре, архитектуре, декоративном искусстве, включающий сюжетную завязку, основное действие и главных действующих лиц;</w:t>
      </w:r>
    </w:p>
    <w:bookmarkEnd w:id="36842"/>
    <w:bookmarkStart w:name="z37356" w:id="36843"/>
    <w:p>
      <w:pPr>
        <w:spacing w:after="0"/>
        <w:ind w:left="0"/>
        <w:jc w:val="both"/>
      </w:pPr>
      <w:r>
        <w:rPr>
          <w:rFonts w:ascii="Times New Roman"/>
          <w:b w:val="false"/>
          <w:i w:val="false"/>
          <w:color w:val="000000"/>
          <w:sz w:val="28"/>
        </w:rPr>
        <w:t>
      32) тональная или воздушная перспектива – эффект угасания тональной насыщенности объектов по мере их удаления от наблюдателя;</w:t>
      </w:r>
    </w:p>
    <w:bookmarkEnd w:id="36843"/>
    <w:bookmarkStart w:name="z37357" w:id="36844"/>
    <w:p>
      <w:pPr>
        <w:spacing w:after="0"/>
        <w:ind w:left="0"/>
        <w:jc w:val="both"/>
      </w:pPr>
      <w:r>
        <w:rPr>
          <w:rFonts w:ascii="Times New Roman"/>
          <w:b w:val="false"/>
          <w:i w:val="false"/>
          <w:color w:val="000000"/>
          <w:sz w:val="28"/>
        </w:rPr>
        <w:t xml:space="preserve">
      33) низкий световой ключ – художественный прием в кинематографии: минимальное освещение, темные тона, выделение некоторых объектов съемки, используется в портретной и предметной съемке; </w:t>
      </w:r>
    </w:p>
    <w:bookmarkEnd w:id="36844"/>
    <w:bookmarkStart w:name="z37358" w:id="36845"/>
    <w:p>
      <w:pPr>
        <w:spacing w:after="0"/>
        <w:ind w:left="0"/>
        <w:jc w:val="both"/>
      </w:pPr>
      <w:r>
        <w:rPr>
          <w:rFonts w:ascii="Times New Roman"/>
          <w:b w:val="false"/>
          <w:i w:val="false"/>
          <w:color w:val="000000"/>
          <w:sz w:val="28"/>
        </w:rPr>
        <w:t xml:space="preserve">
      34) трансфокация – в кино, фотографии изменение фокусного расстояния объектива для масштабирования удаленного объекта съемки; </w:t>
      </w:r>
    </w:p>
    <w:bookmarkEnd w:id="36845"/>
    <w:bookmarkStart w:name="z37359" w:id="36846"/>
    <w:p>
      <w:pPr>
        <w:spacing w:after="0"/>
        <w:ind w:left="0"/>
        <w:jc w:val="both"/>
      </w:pPr>
      <w:r>
        <w:rPr>
          <w:rFonts w:ascii="Times New Roman"/>
          <w:b w:val="false"/>
          <w:i w:val="false"/>
          <w:color w:val="000000"/>
          <w:sz w:val="28"/>
        </w:rPr>
        <w:t>
      35) устойчивая композиция – это такая композиция, у которой основные композиционные линии пересекаются под прямыми углами в центре плоскости кадра;</w:t>
      </w:r>
    </w:p>
    <w:bookmarkEnd w:id="36846"/>
    <w:bookmarkStart w:name="z37360" w:id="36847"/>
    <w:p>
      <w:pPr>
        <w:spacing w:after="0"/>
        <w:ind w:left="0"/>
        <w:jc w:val="both"/>
      </w:pPr>
      <w:r>
        <w:rPr>
          <w:rFonts w:ascii="Times New Roman"/>
          <w:b w:val="false"/>
          <w:i w:val="false"/>
          <w:color w:val="000000"/>
          <w:sz w:val="28"/>
        </w:rPr>
        <w:t>
      36) неустойчивая композиция – линии взаимодействия объектов пересекаются под острыми углами, создавая ощущение динамики и беспокойства;</w:t>
      </w:r>
    </w:p>
    <w:bookmarkEnd w:id="36847"/>
    <w:bookmarkStart w:name="z37361" w:id="36848"/>
    <w:p>
      <w:pPr>
        <w:spacing w:after="0"/>
        <w:ind w:left="0"/>
        <w:jc w:val="both"/>
      </w:pPr>
      <w:r>
        <w:rPr>
          <w:rFonts w:ascii="Times New Roman"/>
          <w:b w:val="false"/>
          <w:i w:val="false"/>
          <w:color w:val="000000"/>
          <w:sz w:val="28"/>
        </w:rPr>
        <w:t xml:space="preserve">
      37) сложные ракурсы съемки – изображение объекта с различных точек зрения неподвижной или движущейся кинокамерой, возможность всесторонне показывать действие, событие, явление, мимику, жесты и движения человека, монтажные метафоры; </w:t>
      </w:r>
    </w:p>
    <w:bookmarkEnd w:id="36848"/>
    <w:bookmarkStart w:name="z37362" w:id="36849"/>
    <w:p>
      <w:pPr>
        <w:spacing w:after="0"/>
        <w:ind w:left="0"/>
        <w:jc w:val="both"/>
      </w:pPr>
      <w:r>
        <w:rPr>
          <w:rFonts w:ascii="Times New Roman"/>
          <w:b w:val="false"/>
          <w:i w:val="false"/>
          <w:color w:val="000000"/>
          <w:sz w:val="28"/>
        </w:rPr>
        <w:t>
      38) точка съемки – место установки фотоаппарата, кинокамеры или видеокамеры во время съемки;</w:t>
      </w:r>
    </w:p>
    <w:bookmarkEnd w:id="36849"/>
    <w:bookmarkStart w:name="z37363" w:id="36850"/>
    <w:p>
      <w:pPr>
        <w:spacing w:after="0"/>
        <w:ind w:left="0"/>
        <w:jc w:val="both"/>
      </w:pPr>
      <w:r>
        <w:rPr>
          <w:rFonts w:ascii="Times New Roman"/>
          <w:b w:val="false"/>
          <w:i w:val="false"/>
          <w:color w:val="000000"/>
          <w:sz w:val="28"/>
        </w:rPr>
        <w:t>
      39) постановочный проект фильма – подробная режиссерская раскадровка сценария;</w:t>
      </w:r>
    </w:p>
    <w:bookmarkEnd w:id="36850"/>
    <w:bookmarkStart w:name="z37364" w:id="36851"/>
    <w:p>
      <w:pPr>
        <w:spacing w:after="0"/>
        <w:ind w:left="0"/>
        <w:jc w:val="both"/>
      </w:pPr>
      <w:r>
        <w:rPr>
          <w:rFonts w:ascii="Times New Roman"/>
          <w:b w:val="false"/>
          <w:i w:val="false"/>
          <w:color w:val="000000"/>
          <w:sz w:val="28"/>
        </w:rPr>
        <w:t xml:space="preserve">
      40) крупный план – изображение головы человека; </w:t>
      </w:r>
    </w:p>
    <w:bookmarkEnd w:id="36851"/>
    <w:bookmarkStart w:name="z37365" w:id="36852"/>
    <w:p>
      <w:pPr>
        <w:spacing w:after="0"/>
        <w:ind w:left="0"/>
        <w:jc w:val="both"/>
      </w:pPr>
      <w:r>
        <w:rPr>
          <w:rFonts w:ascii="Times New Roman"/>
          <w:b w:val="false"/>
          <w:i w:val="false"/>
          <w:color w:val="000000"/>
          <w:sz w:val="28"/>
        </w:rPr>
        <w:t>
      41) экспонометрия – раздел фотографии, в котором определяют условия экспонирования фотографических материалов при фото и киносъемках.</w:t>
      </w:r>
    </w:p>
    <w:bookmarkEnd w:id="36852"/>
    <w:bookmarkStart w:name="z37366" w:id="36853"/>
    <w:p>
      <w:pPr>
        <w:spacing w:after="0"/>
        <w:ind w:left="0"/>
        <w:jc w:val="both"/>
      </w:pPr>
      <w:r>
        <w:rPr>
          <w:rFonts w:ascii="Times New Roman"/>
          <w:b w:val="false"/>
          <w:i w:val="false"/>
          <w:color w:val="000000"/>
          <w:sz w:val="28"/>
        </w:rPr>
        <w:t>
      94. Цель Программы: создание условий для освоения обучающимся современных тенденций операторской профессии через изучение теории и практики операторского мастерства и видеосъемки.</w:t>
      </w:r>
    </w:p>
    <w:bookmarkEnd w:id="36853"/>
    <w:bookmarkStart w:name="z37367" w:id="36854"/>
    <w:p>
      <w:pPr>
        <w:spacing w:after="0"/>
        <w:ind w:left="0"/>
        <w:jc w:val="both"/>
      </w:pPr>
      <w:r>
        <w:rPr>
          <w:rFonts w:ascii="Times New Roman"/>
          <w:b w:val="false"/>
          <w:i w:val="false"/>
          <w:color w:val="000000"/>
          <w:sz w:val="28"/>
        </w:rPr>
        <w:t>
      95. Задачи Программы.</w:t>
      </w:r>
    </w:p>
    <w:bookmarkEnd w:id="36854"/>
    <w:bookmarkStart w:name="z37368" w:id="36855"/>
    <w:p>
      <w:pPr>
        <w:spacing w:after="0"/>
        <w:ind w:left="0"/>
        <w:jc w:val="both"/>
      </w:pPr>
      <w:r>
        <w:rPr>
          <w:rFonts w:ascii="Times New Roman"/>
          <w:b w:val="false"/>
          <w:i w:val="false"/>
          <w:color w:val="000000"/>
          <w:sz w:val="28"/>
        </w:rPr>
        <w:t>
      Обучающие:</w:t>
      </w:r>
    </w:p>
    <w:bookmarkEnd w:id="36855"/>
    <w:bookmarkStart w:name="z37369" w:id="36856"/>
    <w:p>
      <w:pPr>
        <w:spacing w:after="0"/>
        <w:ind w:left="0"/>
        <w:jc w:val="both"/>
      </w:pPr>
      <w:r>
        <w:rPr>
          <w:rFonts w:ascii="Times New Roman"/>
          <w:b w:val="false"/>
          <w:i w:val="false"/>
          <w:color w:val="000000"/>
          <w:sz w:val="28"/>
        </w:rPr>
        <w:t>
      1) знакомство с основными понятиями операторского мастерства;</w:t>
      </w:r>
    </w:p>
    <w:bookmarkEnd w:id="36856"/>
    <w:bookmarkStart w:name="z37370" w:id="36857"/>
    <w:p>
      <w:pPr>
        <w:spacing w:after="0"/>
        <w:ind w:left="0"/>
        <w:jc w:val="both"/>
      </w:pPr>
      <w:r>
        <w:rPr>
          <w:rFonts w:ascii="Times New Roman"/>
          <w:b w:val="false"/>
          <w:i w:val="false"/>
          <w:color w:val="000000"/>
          <w:sz w:val="28"/>
        </w:rPr>
        <w:t>
      2) формирование знаний о технических средствах современного кино;</w:t>
      </w:r>
    </w:p>
    <w:bookmarkEnd w:id="36857"/>
    <w:bookmarkStart w:name="z37371" w:id="36858"/>
    <w:p>
      <w:pPr>
        <w:spacing w:after="0"/>
        <w:ind w:left="0"/>
        <w:jc w:val="both"/>
      </w:pPr>
      <w:r>
        <w:rPr>
          <w:rFonts w:ascii="Times New Roman"/>
          <w:b w:val="false"/>
          <w:i w:val="false"/>
          <w:color w:val="000000"/>
          <w:sz w:val="28"/>
        </w:rPr>
        <w:t>
      3) изучение основ операторского мастерства, профессиональных особенностей работы оператора;</w:t>
      </w:r>
    </w:p>
    <w:bookmarkEnd w:id="36858"/>
    <w:bookmarkStart w:name="z37372" w:id="36859"/>
    <w:p>
      <w:pPr>
        <w:spacing w:after="0"/>
        <w:ind w:left="0"/>
        <w:jc w:val="both"/>
      </w:pPr>
      <w:r>
        <w:rPr>
          <w:rFonts w:ascii="Times New Roman"/>
          <w:b w:val="false"/>
          <w:i w:val="false"/>
          <w:color w:val="000000"/>
          <w:sz w:val="28"/>
        </w:rPr>
        <w:t xml:space="preserve">
      4) овладение практическими навыками работы с видеокамерой, современным видео оборудованием, компьютерными программами для обработки фильма; </w:t>
      </w:r>
    </w:p>
    <w:bookmarkEnd w:id="36859"/>
    <w:bookmarkStart w:name="z37373" w:id="36860"/>
    <w:p>
      <w:pPr>
        <w:spacing w:after="0"/>
        <w:ind w:left="0"/>
        <w:jc w:val="both"/>
      </w:pPr>
      <w:r>
        <w:rPr>
          <w:rFonts w:ascii="Times New Roman"/>
          <w:b w:val="false"/>
          <w:i w:val="false"/>
          <w:color w:val="000000"/>
          <w:sz w:val="28"/>
        </w:rPr>
        <w:t>
      5) овладение грамотой операторского мастерства, освоение и изучение основ и средств видеомонтажа.</w:t>
      </w:r>
    </w:p>
    <w:bookmarkEnd w:id="36860"/>
    <w:bookmarkStart w:name="z37374" w:id="36861"/>
    <w:p>
      <w:pPr>
        <w:spacing w:after="0"/>
        <w:ind w:left="0"/>
        <w:jc w:val="both"/>
      </w:pPr>
      <w:r>
        <w:rPr>
          <w:rFonts w:ascii="Times New Roman"/>
          <w:b w:val="false"/>
          <w:i w:val="false"/>
          <w:color w:val="000000"/>
          <w:sz w:val="28"/>
        </w:rPr>
        <w:t>
      Развивающие:</w:t>
      </w:r>
    </w:p>
    <w:bookmarkEnd w:id="36861"/>
    <w:bookmarkStart w:name="z37375" w:id="36862"/>
    <w:p>
      <w:pPr>
        <w:spacing w:after="0"/>
        <w:ind w:left="0"/>
        <w:jc w:val="both"/>
      </w:pPr>
      <w:r>
        <w:rPr>
          <w:rFonts w:ascii="Times New Roman"/>
          <w:b w:val="false"/>
          <w:i w:val="false"/>
          <w:color w:val="000000"/>
          <w:sz w:val="28"/>
        </w:rPr>
        <w:t xml:space="preserve">
      1) приобщение обучающихся к духовно-нравственным ценностям; </w:t>
      </w:r>
    </w:p>
    <w:bookmarkEnd w:id="36862"/>
    <w:bookmarkStart w:name="z37376" w:id="36863"/>
    <w:p>
      <w:pPr>
        <w:spacing w:after="0"/>
        <w:ind w:left="0"/>
        <w:jc w:val="both"/>
      </w:pPr>
      <w:r>
        <w:rPr>
          <w:rFonts w:ascii="Times New Roman"/>
          <w:b w:val="false"/>
          <w:i w:val="false"/>
          <w:color w:val="000000"/>
          <w:sz w:val="28"/>
        </w:rPr>
        <w:t>
      2) развитие внимания и наблюдательности через восприятие и анализ операторских съемок;</w:t>
      </w:r>
    </w:p>
    <w:bookmarkEnd w:id="36863"/>
    <w:bookmarkStart w:name="z37377" w:id="36864"/>
    <w:p>
      <w:pPr>
        <w:spacing w:after="0"/>
        <w:ind w:left="0"/>
        <w:jc w:val="both"/>
      </w:pPr>
      <w:r>
        <w:rPr>
          <w:rFonts w:ascii="Times New Roman"/>
          <w:b w:val="false"/>
          <w:i w:val="false"/>
          <w:color w:val="000000"/>
          <w:sz w:val="28"/>
        </w:rPr>
        <w:t>
      3) развитие творческого воображения, фантазии, композиционного мышления, художественного вкуса;</w:t>
      </w:r>
    </w:p>
    <w:bookmarkEnd w:id="36864"/>
    <w:bookmarkStart w:name="z37378" w:id="36865"/>
    <w:p>
      <w:pPr>
        <w:spacing w:after="0"/>
        <w:ind w:left="0"/>
        <w:jc w:val="both"/>
      </w:pPr>
      <w:r>
        <w:rPr>
          <w:rFonts w:ascii="Times New Roman"/>
          <w:b w:val="false"/>
          <w:i w:val="false"/>
          <w:color w:val="000000"/>
          <w:sz w:val="28"/>
        </w:rPr>
        <w:t>
      4) развитие артистических качества у обучающихся средствами киноискусства;</w:t>
      </w:r>
    </w:p>
    <w:bookmarkEnd w:id="36865"/>
    <w:bookmarkStart w:name="z37379" w:id="36866"/>
    <w:p>
      <w:pPr>
        <w:spacing w:after="0"/>
        <w:ind w:left="0"/>
        <w:jc w:val="both"/>
      </w:pPr>
      <w:r>
        <w:rPr>
          <w:rFonts w:ascii="Times New Roman"/>
          <w:b w:val="false"/>
          <w:i w:val="false"/>
          <w:color w:val="000000"/>
          <w:sz w:val="28"/>
        </w:rPr>
        <w:t>
      5) развитие умения выражать свои мысли, коммуникабельность.</w:t>
      </w:r>
    </w:p>
    <w:bookmarkEnd w:id="36866"/>
    <w:bookmarkStart w:name="z37380" w:id="36867"/>
    <w:p>
      <w:pPr>
        <w:spacing w:after="0"/>
        <w:ind w:left="0"/>
        <w:jc w:val="both"/>
      </w:pPr>
      <w:r>
        <w:rPr>
          <w:rFonts w:ascii="Times New Roman"/>
          <w:b w:val="false"/>
          <w:i w:val="false"/>
          <w:color w:val="000000"/>
          <w:sz w:val="28"/>
        </w:rPr>
        <w:t>
      Воспитательные:</w:t>
      </w:r>
    </w:p>
    <w:bookmarkEnd w:id="36867"/>
    <w:bookmarkStart w:name="z37381" w:id="36868"/>
    <w:p>
      <w:pPr>
        <w:spacing w:after="0"/>
        <w:ind w:left="0"/>
        <w:jc w:val="both"/>
      </w:pPr>
      <w:r>
        <w:rPr>
          <w:rFonts w:ascii="Times New Roman"/>
          <w:b w:val="false"/>
          <w:i w:val="false"/>
          <w:color w:val="000000"/>
          <w:sz w:val="28"/>
        </w:rPr>
        <w:t>
      1) создание у обучающихся положительного настроя на занятия;</w:t>
      </w:r>
    </w:p>
    <w:bookmarkEnd w:id="36868"/>
    <w:bookmarkStart w:name="z37382" w:id="36869"/>
    <w:p>
      <w:pPr>
        <w:spacing w:after="0"/>
        <w:ind w:left="0"/>
        <w:jc w:val="both"/>
      </w:pPr>
      <w:r>
        <w:rPr>
          <w:rFonts w:ascii="Times New Roman"/>
          <w:b w:val="false"/>
          <w:i w:val="false"/>
          <w:color w:val="000000"/>
          <w:sz w:val="28"/>
        </w:rPr>
        <w:t>
      2) воспитание и развитие художественно-эстетического вкуса и уважение к основным видам кинематографа;</w:t>
      </w:r>
    </w:p>
    <w:bookmarkEnd w:id="36869"/>
    <w:bookmarkStart w:name="z37383" w:id="36870"/>
    <w:p>
      <w:pPr>
        <w:spacing w:after="0"/>
        <w:ind w:left="0"/>
        <w:jc w:val="both"/>
      </w:pPr>
      <w:r>
        <w:rPr>
          <w:rFonts w:ascii="Times New Roman"/>
          <w:b w:val="false"/>
          <w:i w:val="false"/>
          <w:color w:val="000000"/>
          <w:sz w:val="28"/>
        </w:rPr>
        <w:t xml:space="preserve">
      3) воспитание умственных и волевых качеств; </w:t>
      </w:r>
    </w:p>
    <w:bookmarkEnd w:id="36870"/>
    <w:bookmarkStart w:name="z37384" w:id="36871"/>
    <w:p>
      <w:pPr>
        <w:spacing w:after="0"/>
        <w:ind w:left="0"/>
        <w:jc w:val="both"/>
      </w:pPr>
      <w:r>
        <w:rPr>
          <w:rFonts w:ascii="Times New Roman"/>
          <w:b w:val="false"/>
          <w:i w:val="false"/>
          <w:color w:val="000000"/>
          <w:sz w:val="28"/>
        </w:rPr>
        <w:t>
      4) воспитание чувства личной ответственности;</w:t>
      </w:r>
    </w:p>
    <w:bookmarkEnd w:id="36871"/>
    <w:bookmarkStart w:name="z37385" w:id="36872"/>
    <w:p>
      <w:pPr>
        <w:spacing w:after="0"/>
        <w:ind w:left="0"/>
        <w:jc w:val="both"/>
      </w:pPr>
      <w:r>
        <w:rPr>
          <w:rFonts w:ascii="Times New Roman"/>
          <w:b w:val="false"/>
          <w:i w:val="false"/>
          <w:color w:val="000000"/>
          <w:sz w:val="28"/>
        </w:rPr>
        <w:t xml:space="preserve">
      5) профессиональная ориентация. </w:t>
      </w:r>
    </w:p>
    <w:bookmarkEnd w:id="36872"/>
    <w:bookmarkStart w:name="z37386" w:id="36873"/>
    <w:p>
      <w:pPr>
        <w:spacing w:after="0"/>
        <w:ind w:left="0"/>
        <w:jc w:val="both"/>
      </w:pPr>
      <w:r>
        <w:rPr>
          <w:rFonts w:ascii="Times New Roman"/>
          <w:b w:val="false"/>
          <w:i w:val="false"/>
          <w:color w:val="000000"/>
          <w:sz w:val="28"/>
        </w:rPr>
        <w:t>
      96. Срок освоения Программы – два года. Количество часов и продолжительность урока в неделю определяется типовым учебным планом.</w:t>
      </w:r>
    </w:p>
    <w:bookmarkEnd w:id="36873"/>
    <w:bookmarkStart w:name="z37387" w:id="36874"/>
    <w:p>
      <w:pPr>
        <w:spacing w:after="0"/>
        <w:ind w:left="0"/>
        <w:jc w:val="both"/>
      </w:pPr>
      <w:r>
        <w:rPr>
          <w:rFonts w:ascii="Times New Roman"/>
          <w:b w:val="false"/>
          <w:i w:val="false"/>
          <w:color w:val="000000"/>
          <w:sz w:val="28"/>
        </w:rPr>
        <w:t>
      97. Программа предназначена для обучения детей, желающих освоить основы операторского мастерства.</w:t>
      </w:r>
    </w:p>
    <w:bookmarkEnd w:id="36874"/>
    <w:bookmarkStart w:name="z37388" w:id="36875"/>
    <w:p>
      <w:pPr>
        <w:spacing w:after="0"/>
        <w:ind w:left="0"/>
        <w:jc w:val="both"/>
      </w:pPr>
      <w:r>
        <w:rPr>
          <w:rFonts w:ascii="Times New Roman"/>
          <w:b w:val="false"/>
          <w:i w:val="false"/>
          <w:color w:val="000000"/>
          <w:sz w:val="28"/>
        </w:rPr>
        <w:t>
      98. Программа направлена на практическое овладение обучающимся основными навыками операторского мастерства.</w:t>
      </w:r>
    </w:p>
    <w:bookmarkEnd w:id="36875"/>
    <w:bookmarkStart w:name="z37389" w:id="36876"/>
    <w:p>
      <w:pPr>
        <w:spacing w:after="0"/>
        <w:ind w:left="0"/>
        <w:jc w:val="both"/>
      </w:pPr>
      <w:r>
        <w:rPr>
          <w:rFonts w:ascii="Times New Roman"/>
          <w:b w:val="false"/>
          <w:i w:val="false"/>
          <w:color w:val="000000"/>
          <w:sz w:val="28"/>
        </w:rPr>
        <w:t>
      99. Самостоятельные занятия проводятся регулярно и систематически. Объем работы определяется с учетом минимальных затрат на подготовку домашнего задания, параллельного освоения детьми программы общего среднего образования.</w:t>
      </w:r>
    </w:p>
    <w:bookmarkEnd w:id="36876"/>
    <w:bookmarkStart w:name="z37390" w:id="36877"/>
    <w:p>
      <w:pPr>
        <w:spacing w:after="0"/>
        <w:ind w:left="0"/>
        <w:jc w:val="both"/>
      </w:pPr>
      <w:r>
        <w:rPr>
          <w:rFonts w:ascii="Times New Roman"/>
          <w:b w:val="false"/>
          <w:i w:val="false"/>
          <w:color w:val="000000"/>
          <w:sz w:val="28"/>
        </w:rPr>
        <w:t>
      100. Формы работы, используемые для активизации самостоятельных занятий обучающегося:</w:t>
      </w:r>
    </w:p>
    <w:bookmarkEnd w:id="36877"/>
    <w:bookmarkStart w:name="z37391" w:id="36878"/>
    <w:p>
      <w:pPr>
        <w:spacing w:after="0"/>
        <w:ind w:left="0"/>
        <w:jc w:val="both"/>
      </w:pPr>
      <w:r>
        <w:rPr>
          <w:rFonts w:ascii="Times New Roman"/>
          <w:b w:val="false"/>
          <w:i w:val="false"/>
          <w:color w:val="000000"/>
          <w:sz w:val="28"/>
        </w:rPr>
        <w:t>
      1) анализ выполнения учебного задания (обучающийся оценивает, отмечает допущенные ошибки);</w:t>
      </w:r>
    </w:p>
    <w:bookmarkEnd w:id="36878"/>
    <w:bookmarkStart w:name="z37392" w:id="36879"/>
    <w:p>
      <w:pPr>
        <w:spacing w:after="0"/>
        <w:ind w:left="0"/>
        <w:jc w:val="both"/>
      </w:pPr>
      <w:r>
        <w:rPr>
          <w:rFonts w:ascii="Times New Roman"/>
          <w:b w:val="false"/>
          <w:i w:val="false"/>
          <w:color w:val="000000"/>
          <w:sz w:val="28"/>
        </w:rPr>
        <w:t>
      2) запись в дневник важнейших рекомендаций педагога относительно работы над упражнениями, произведениями;</w:t>
      </w:r>
    </w:p>
    <w:bookmarkEnd w:id="36879"/>
    <w:bookmarkStart w:name="z37393" w:id="36880"/>
    <w:p>
      <w:pPr>
        <w:spacing w:after="0"/>
        <w:ind w:left="0"/>
        <w:jc w:val="both"/>
      </w:pPr>
      <w:r>
        <w:rPr>
          <w:rFonts w:ascii="Times New Roman"/>
          <w:b w:val="false"/>
          <w:i w:val="false"/>
          <w:color w:val="000000"/>
          <w:sz w:val="28"/>
        </w:rPr>
        <w:t xml:space="preserve">
      3) устный отчет о подготовке домашних заданий (обучающийся рассказывает о трудностях и устранении трудностей). </w:t>
      </w:r>
    </w:p>
    <w:bookmarkEnd w:id="36880"/>
    <w:bookmarkStart w:name="z37394" w:id="36881"/>
    <w:p>
      <w:pPr>
        <w:spacing w:after="0"/>
        <w:ind w:left="0"/>
        <w:jc w:val="both"/>
      </w:pPr>
      <w:r>
        <w:rPr>
          <w:rFonts w:ascii="Times New Roman"/>
          <w:b w:val="false"/>
          <w:i w:val="false"/>
          <w:color w:val="000000"/>
          <w:sz w:val="28"/>
        </w:rPr>
        <w:t xml:space="preserve">
      101. Задачи, поставленные этой программой, решаются в течение всего курса обучения при помощи специальных методик и механизмов обучения. Усложнение материала вводится постепенно от одной ступени обучения к другой. </w:t>
      </w:r>
    </w:p>
    <w:bookmarkEnd w:id="36881"/>
    <w:bookmarkStart w:name="z37395" w:id="36882"/>
    <w:p>
      <w:pPr>
        <w:spacing w:after="0"/>
        <w:ind w:left="0"/>
        <w:jc w:val="both"/>
      </w:pPr>
      <w:r>
        <w:rPr>
          <w:rFonts w:ascii="Times New Roman"/>
          <w:b w:val="false"/>
          <w:i w:val="false"/>
          <w:color w:val="000000"/>
          <w:sz w:val="28"/>
        </w:rPr>
        <w:t>
      102. Параллельно с теоретическим курсом проходят просмотры примеров операторского мастерства – шедевров мировой классики кинематографа. Обязательны учебные экскурсии на телевизионные и киносъемки в целях ознакомления с работой оператора.</w:t>
      </w:r>
    </w:p>
    <w:bookmarkEnd w:id="36882"/>
    <w:bookmarkStart w:name="z37396" w:id="36883"/>
    <w:p>
      <w:pPr>
        <w:spacing w:after="0"/>
        <w:ind w:left="0"/>
        <w:jc w:val="both"/>
      </w:pPr>
      <w:r>
        <w:rPr>
          <w:rFonts w:ascii="Times New Roman"/>
          <w:b w:val="false"/>
          <w:i w:val="false"/>
          <w:color w:val="000000"/>
          <w:sz w:val="28"/>
        </w:rPr>
        <w:t>
      103. В ходе обучения обучающиеся получают по возрастанию сложности литературные отрывки для съемок на их основе этюды с использованием основных операторских приемов.</w:t>
      </w:r>
    </w:p>
    <w:bookmarkEnd w:id="36883"/>
    <w:bookmarkStart w:name="z37397" w:id="36884"/>
    <w:p>
      <w:pPr>
        <w:spacing w:after="0"/>
        <w:ind w:left="0"/>
        <w:jc w:val="both"/>
      </w:pPr>
      <w:r>
        <w:rPr>
          <w:rFonts w:ascii="Times New Roman"/>
          <w:b w:val="false"/>
          <w:i w:val="false"/>
          <w:color w:val="000000"/>
          <w:sz w:val="28"/>
        </w:rPr>
        <w:t>
      104. В процессе ознакомления обучающегося с историей кинематографа и примерами операторского мастерства педагог предлагает наряду с произведениями мировой классики произведения киноискусства отечественного кинематографа.</w:t>
      </w:r>
    </w:p>
    <w:bookmarkEnd w:id="36884"/>
    <w:bookmarkStart w:name="z37398" w:id="36885"/>
    <w:p>
      <w:pPr>
        <w:spacing w:after="0"/>
        <w:ind w:left="0"/>
        <w:jc w:val="both"/>
      </w:pPr>
      <w:r>
        <w:rPr>
          <w:rFonts w:ascii="Times New Roman"/>
          <w:b w:val="false"/>
          <w:i w:val="false"/>
          <w:color w:val="000000"/>
          <w:sz w:val="28"/>
        </w:rPr>
        <w:t>
      105. При объяснении тем "Устройство кинокамеры" и "Устройство кинопроектора" особое внимание педагог уделяет соблюдению обучающимся техники безопасности при использовании съемочной аппаратуры.</w:t>
      </w:r>
    </w:p>
    <w:bookmarkEnd w:id="36885"/>
    <w:bookmarkStart w:name="z37399" w:id="36886"/>
    <w:p>
      <w:pPr>
        <w:spacing w:after="0"/>
        <w:ind w:left="0"/>
        <w:jc w:val="both"/>
      </w:pPr>
      <w:r>
        <w:rPr>
          <w:rFonts w:ascii="Times New Roman"/>
          <w:b w:val="false"/>
          <w:i w:val="false"/>
          <w:color w:val="000000"/>
          <w:sz w:val="28"/>
        </w:rPr>
        <w:t>
      106. При объяснении темы "Изобразительно-монтажная композиция фильма и эпизода" педагог обращает внимание обучающегося на кинематографическое произведение, требующее изобразительно-монтажной композиции сцен и эпизодов, организации снимаемого материала на картинной плоскости кадра. В игровом фильме работа над композицией кадров эпизода осуществляется в тесной связи с изобразительно-монтажным решением этого эпизода на основе его драматургической композиции в сценарии.</w:t>
      </w:r>
    </w:p>
    <w:bookmarkEnd w:id="36886"/>
    <w:bookmarkStart w:name="z37400" w:id="36887"/>
    <w:p>
      <w:pPr>
        <w:spacing w:after="0"/>
        <w:ind w:left="0"/>
        <w:jc w:val="both"/>
      </w:pPr>
      <w:r>
        <w:rPr>
          <w:rFonts w:ascii="Times New Roman"/>
          <w:b w:val="false"/>
          <w:i w:val="false"/>
          <w:color w:val="000000"/>
          <w:sz w:val="28"/>
        </w:rPr>
        <w:t>
      107. Композиция кадра формируется на всех этапах создания фильма –при разработке режиссерского (постановочного) сценария, определении изобразительно-монтажного решения эпизодов фильма; при выборе кадра на съемочной площадке, построении мизансцены, решении освещения, выполнении операции съемки, в процессе монтажа фильма из снятого материала, когда уточняются и окончательно оформляются образы фильма, его изобразительная стилистика.</w:t>
      </w:r>
    </w:p>
    <w:bookmarkEnd w:id="36887"/>
    <w:bookmarkStart w:name="z37401" w:id="36888"/>
    <w:p>
      <w:pPr>
        <w:spacing w:after="0"/>
        <w:ind w:left="0"/>
        <w:jc w:val="both"/>
      </w:pPr>
      <w:r>
        <w:rPr>
          <w:rFonts w:ascii="Times New Roman"/>
          <w:b w:val="false"/>
          <w:i w:val="false"/>
          <w:color w:val="000000"/>
          <w:sz w:val="28"/>
        </w:rPr>
        <w:t>
      108. В Программе предусмотрено изучение раскадровки как важного инструмента организации труда кинооператора. Каждая картинка – это отдельный кадр (промежуток записи с момента нажатия на "Запись" до нажатия на "Стоп").</w:t>
      </w:r>
    </w:p>
    <w:bookmarkEnd w:id="36888"/>
    <w:bookmarkStart w:name="z37402" w:id="36889"/>
    <w:p>
      <w:pPr>
        <w:spacing w:after="0"/>
        <w:ind w:left="0"/>
        <w:jc w:val="both"/>
      </w:pPr>
      <w:r>
        <w:rPr>
          <w:rFonts w:ascii="Times New Roman"/>
          <w:b w:val="false"/>
          <w:i w:val="false"/>
          <w:color w:val="000000"/>
          <w:sz w:val="28"/>
        </w:rPr>
        <w:t>
      109. Раскадровка – отдельные кадры, которым соответствует определенное действие по сценарию. Режиссер и оператор смотрят в раскадровку, оператор ставит камеру на нужное место и снимает.</w:t>
      </w:r>
    </w:p>
    <w:bookmarkEnd w:id="36889"/>
    <w:bookmarkStart w:name="z37403" w:id="36890"/>
    <w:p>
      <w:pPr>
        <w:spacing w:after="0"/>
        <w:ind w:left="0"/>
        <w:jc w:val="both"/>
      </w:pPr>
      <w:r>
        <w:rPr>
          <w:rFonts w:ascii="Times New Roman"/>
          <w:b w:val="false"/>
          <w:i w:val="false"/>
          <w:color w:val="000000"/>
          <w:sz w:val="28"/>
        </w:rPr>
        <w:t>
      110. После создания последовательного списка кадров, обучающийся переходит непосредственно к прорисовке примерных композиций кадров, что позволяет глубже взглянуть на детали: тональность, способы выделения главного объекта, монтажа, место расположения героя в кадре.</w:t>
      </w:r>
    </w:p>
    <w:bookmarkEnd w:id="36890"/>
    <w:bookmarkStart w:name="z37404" w:id="36891"/>
    <w:p>
      <w:pPr>
        <w:spacing w:after="0"/>
        <w:ind w:left="0"/>
        <w:jc w:val="both"/>
      </w:pPr>
      <w:r>
        <w:rPr>
          <w:rFonts w:ascii="Times New Roman"/>
          <w:b w:val="false"/>
          <w:i w:val="false"/>
          <w:color w:val="000000"/>
          <w:sz w:val="28"/>
        </w:rPr>
        <w:t>
      111. В процессе обучения педагог развивает монтажное мышление обучающегося (заранее представлять, каким образом будут смонтированы соседние кадры). Обучающийся учится создавать единую стилистику сцены (эпизода, фильма); правильно воспринимать пространство действия, выделять главное в кадре, учитывать эмоциональные эффекты (приемы, движения, ритм, столкновение).</w:t>
      </w:r>
    </w:p>
    <w:bookmarkEnd w:id="36891"/>
    <w:bookmarkStart w:name="z37405" w:id="36892"/>
    <w:p>
      <w:pPr>
        <w:spacing w:after="0"/>
        <w:ind w:left="0"/>
        <w:jc w:val="both"/>
      </w:pPr>
      <w:r>
        <w:rPr>
          <w:rFonts w:ascii="Times New Roman"/>
          <w:b w:val="false"/>
          <w:i w:val="false"/>
          <w:color w:val="000000"/>
          <w:sz w:val="28"/>
        </w:rPr>
        <w:t>
      112. Обучающийся под руководством педагога осваивает навыки съемок на камеру объекта в разных планах – крупном, среднем и общем.</w:t>
      </w:r>
    </w:p>
    <w:bookmarkEnd w:id="36892"/>
    <w:bookmarkStart w:name="z37406" w:id="36893"/>
    <w:p>
      <w:pPr>
        <w:spacing w:after="0"/>
        <w:ind w:left="0"/>
        <w:jc w:val="both"/>
      </w:pPr>
      <w:r>
        <w:rPr>
          <w:rFonts w:ascii="Times New Roman"/>
          <w:b w:val="false"/>
          <w:i w:val="false"/>
          <w:color w:val="000000"/>
          <w:sz w:val="28"/>
        </w:rPr>
        <w:t>
      113. Межпредметные связи предмета "Операторское мастерство" с предметами "Звукозапись и видеосъемка", "Сценарное мастерство" и "Основы актерского мастерства" побуждают обучающегося к целостному познанию искусства кино.</w:t>
      </w:r>
    </w:p>
    <w:bookmarkEnd w:id="36893"/>
    <w:bookmarkStart w:name="z37407" w:id="36894"/>
    <w:p>
      <w:pPr>
        <w:spacing w:after="0"/>
        <w:ind w:left="0"/>
        <w:jc w:val="both"/>
      </w:pPr>
      <w:r>
        <w:rPr>
          <w:rFonts w:ascii="Times New Roman"/>
          <w:b w:val="false"/>
          <w:i w:val="false"/>
          <w:color w:val="000000"/>
          <w:sz w:val="28"/>
        </w:rPr>
        <w:t>
      114. Программные требования в 4 классе:</w:t>
      </w:r>
    </w:p>
    <w:bookmarkEnd w:id="36894"/>
    <w:bookmarkStart w:name="z37408" w:id="36895"/>
    <w:p>
      <w:pPr>
        <w:spacing w:after="0"/>
        <w:ind w:left="0"/>
        <w:jc w:val="both"/>
      </w:pPr>
      <w:r>
        <w:rPr>
          <w:rFonts w:ascii="Times New Roman"/>
          <w:b w:val="false"/>
          <w:i w:val="false"/>
          <w:color w:val="000000"/>
          <w:sz w:val="28"/>
        </w:rPr>
        <w:t>
      1) знание истории развития кинематографа;</w:t>
      </w:r>
    </w:p>
    <w:bookmarkEnd w:id="36895"/>
    <w:bookmarkStart w:name="z37409" w:id="36896"/>
    <w:p>
      <w:pPr>
        <w:spacing w:after="0"/>
        <w:ind w:left="0"/>
        <w:jc w:val="both"/>
      </w:pPr>
      <w:r>
        <w:rPr>
          <w:rFonts w:ascii="Times New Roman"/>
          <w:b w:val="false"/>
          <w:i w:val="false"/>
          <w:color w:val="000000"/>
          <w:sz w:val="28"/>
        </w:rPr>
        <w:t>
      2) знакомство с примерами операторского мастерства по шедеврам мировой классики кинематографа;</w:t>
      </w:r>
    </w:p>
    <w:bookmarkEnd w:id="36896"/>
    <w:bookmarkStart w:name="z37410" w:id="36897"/>
    <w:p>
      <w:pPr>
        <w:spacing w:after="0"/>
        <w:ind w:left="0"/>
        <w:jc w:val="both"/>
      </w:pPr>
      <w:r>
        <w:rPr>
          <w:rFonts w:ascii="Times New Roman"/>
          <w:b w:val="false"/>
          <w:i w:val="false"/>
          <w:color w:val="000000"/>
          <w:sz w:val="28"/>
        </w:rPr>
        <w:t>
      3) освоение устройства камеры, правил съемки, овладение практическими навыками работы с видеокамерой;</w:t>
      </w:r>
    </w:p>
    <w:bookmarkEnd w:id="36897"/>
    <w:bookmarkStart w:name="z37411" w:id="36898"/>
    <w:p>
      <w:pPr>
        <w:spacing w:after="0"/>
        <w:ind w:left="0"/>
        <w:jc w:val="both"/>
      </w:pPr>
      <w:r>
        <w:rPr>
          <w:rFonts w:ascii="Times New Roman"/>
          <w:b w:val="false"/>
          <w:i w:val="false"/>
          <w:color w:val="000000"/>
          <w:sz w:val="28"/>
        </w:rPr>
        <w:t>
      4) знакомство с операторскими приемами: "статичный кадр", "статическое" и "динамическое панорамирование", "наезд-отъезд", "замедленная съемка", "ускоренная съемка";</w:t>
      </w:r>
    </w:p>
    <w:bookmarkEnd w:id="36898"/>
    <w:bookmarkStart w:name="z37412" w:id="36899"/>
    <w:p>
      <w:pPr>
        <w:spacing w:after="0"/>
        <w:ind w:left="0"/>
        <w:jc w:val="both"/>
      </w:pPr>
      <w:r>
        <w:rPr>
          <w:rFonts w:ascii="Times New Roman"/>
          <w:b w:val="false"/>
          <w:i w:val="false"/>
          <w:color w:val="000000"/>
          <w:sz w:val="28"/>
        </w:rPr>
        <w:t>
      5) освоение навыков выбора точек съемки, соответствующих поставленной режиссерской задаче;</w:t>
      </w:r>
    </w:p>
    <w:bookmarkEnd w:id="36899"/>
    <w:bookmarkStart w:name="z37413" w:id="36900"/>
    <w:p>
      <w:pPr>
        <w:spacing w:after="0"/>
        <w:ind w:left="0"/>
        <w:jc w:val="both"/>
      </w:pPr>
      <w:r>
        <w:rPr>
          <w:rFonts w:ascii="Times New Roman"/>
          <w:b w:val="false"/>
          <w:i w:val="false"/>
          <w:color w:val="000000"/>
          <w:sz w:val="28"/>
        </w:rPr>
        <w:t>
      6) освоение различных ракурсов съемки, делающих отснятый материал наиболее интересным, неординарным;</w:t>
      </w:r>
    </w:p>
    <w:bookmarkEnd w:id="36900"/>
    <w:bookmarkStart w:name="z37414" w:id="36901"/>
    <w:p>
      <w:pPr>
        <w:spacing w:after="0"/>
        <w:ind w:left="0"/>
        <w:jc w:val="both"/>
      </w:pPr>
      <w:r>
        <w:rPr>
          <w:rFonts w:ascii="Times New Roman"/>
          <w:b w:val="false"/>
          <w:i w:val="false"/>
          <w:color w:val="000000"/>
          <w:sz w:val="28"/>
        </w:rPr>
        <w:t>
      7) овладение навыками раскадровки литературного произведения;</w:t>
      </w:r>
    </w:p>
    <w:bookmarkEnd w:id="36901"/>
    <w:bookmarkStart w:name="z37415" w:id="36902"/>
    <w:p>
      <w:pPr>
        <w:spacing w:after="0"/>
        <w:ind w:left="0"/>
        <w:jc w:val="both"/>
      </w:pPr>
      <w:r>
        <w:rPr>
          <w:rFonts w:ascii="Times New Roman"/>
          <w:b w:val="false"/>
          <w:i w:val="false"/>
          <w:color w:val="000000"/>
          <w:sz w:val="28"/>
        </w:rPr>
        <w:t>
      8) выработка практических навыков применения операторских приемов.</w:t>
      </w:r>
    </w:p>
    <w:bookmarkEnd w:id="36902"/>
    <w:bookmarkStart w:name="z37416" w:id="36903"/>
    <w:p>
      <w:pPr>
        <w:spacing w:after="0"/>
        <w:ind w:left="0"/>
        <w:jc w:val="both"/>
      </w:pPr>
      <w:r>
        <w:rPr>
          <w:rFonts w:ascii="Times New Roman"/>
          <w:b w:val="false"/>
          <w:i w:val="false"/>
          <w:color w:val="000000"/>
          <w:sz w:val="28"/>
        </w:rPr>
        <w:t>
      115. Содержание учебного предмета в 4 классе.</w:t>
      </w:r>
    </w:p>
    <w:bookmarkEnd w:id="36903"/>
    <w:bookmarkStart w:name="z37417" w:id="36904"/>
    <w:p>
      <w:pPr>
        <w:spacing w:after="0"/>
        <w:ind w:left="0"/>
        <w:jc w:val="both"/>
      </w:pPr>
      <w:r>
        <w:rPr>
          <w:rFonts w:ascii="Times New Roman"/>
          <w:b w:val="false"/>
          <w:i w:val="false"/>
          <w:color w:val="000000"/>
          <w:sz w:val="28"/>
        </w:rPr>
        <w:t>
      Тематическое планирование.</w:t>
      </w:r>
    </w:p>
    <w:bookmarkEnd w:id="36904"/>
    <w:bookmarkStart w:name="z37418" w:id="36905"/>
    <w:p>
      <w:pPr>
        <w:spacing w:after="0"/>
        <w:ind w:left="0"/>
        <w:jc w:val="both"/>
      </w:pPr>
      <w:r>
        <w:rPr>
          <w:rFonts w:ascii="Times New Roman"/>
          <w:b w:val="false"/>
          <w:i w:val="false"/>
          <w:color w:val="000000"/>
          <w:sz w:val="28"/>
        </w:rPr>
        <w:t>
      Тема 1. Изобретение кинематографа. Внедрение кинематографа в жизнь. Вид съемочного оборудования прошлого. Прогресс развития техники в двадцатом веке, появление новых стандартов и форматов телевидения. Роль телевидения в жизни современного общества.</w:t>
      </w:r>
    </w:p>
    <w:bookmarkEnd w:id="36905"/>
    <w:bookmarkStart w:name="z37419" w:id="36906"/>
    <w:p>
      <w:pPr>
        <w:spacing w:after="0"/>
        <w:ind w:left="0"/>
        <w:jc w:val="both"/>
      </w:pPr>
      <w:r>
        <w:rPr>
          <w:rFonts w:ascii="Times New Roman"/>
          <w:b w:val="false"/>
          <w:i w:val="false"/>
          <w:color w:val="000000"/>
          <w:sz w:val="28"/>
        </w:rPr>
        <w:t>
      Тема 2. Устройство кинокамеры. Оптика кинокамеры.</w:t>
      </w:r>
    </w:p>
    <w:bookmarkEnd w:id="36906"/>
    <w:bookmarkStart w:name="z37420" w:id="36907"/>
    <w:p>
      <w:pPr>
        <w:spacing w:after="0"/>
        <w:ind w:left="0"/>
        <w:jc w:val="both"/>
      </w:pPr>
      <w:r>
        <w:rPr>
          <w:rFonts w:ascii="Times New Roman"/>
          <w:b w:val="false"/>
          <w:i w:val="false"/>
          <w:color w:val="000000"/>
          <w:sz w:val="28"/>
        </w:rPr>
        <w:t>
      Тема 3. Устройство кинопроектора.</w:t>
      </w:r>
    </w:p>
    <w:bookmarkEnd w:id="36907"/>
    <w:bookmarkStart w:name="z37421" w:id="36908"/>
    <w:p>
      <w:pPr>
        <w:spacing w:after="0"/>
        <w:ind w:left="0"/>
        <w:jc w:val="both"/>
      </w:pPr>
      <w:r>
        <w:rPr>
          <w:rFonts w:ascii="Times New Roman"/>
          <w:b w:val="false"/>
          <w:i w:val="false"/>
          <w:color w:val="000000"/>
          <w:sz w:val="28"/>
        </w:rPr>
        <w:t>
      Тема 4. Устройство и комплектация видеокамеры.</w:t>
      </w:r>
    </w:p>
    <w:bookmarkEnd w:id="36908"/>
    <w:bookmarkStart w:name="z37422" w:id="36909"/>
    <w:p>
      <w:pPr>
        <w:spacing w:after="0"/>
        <w:ind w:left="0"/>
        <w:jc w:val="both"/>
      </w:pPr>
      <w:r>
        <w:rPr>
          <w:rFonts w:ascii="Times New Roman"/>
          <w:b w:val="false"/>
          <w:i w:val="false"/>
          <w:color w:val="000000"/>
          <w:sz w:val="28"/>
        </w:rPr>
        <w:t>
      Тема 5. Изобразительно-монтажная композиция фильма и эпизода.</w:t>
      </w:r>
    </w:p>
    <w:bookmarkEnd w:id="36909"/>
    <w:bookmarkStart w:name="z37423" w:id="36910"/>
    <w:p>
      <w:pPr>
        <w:spacing w:after="0"/>
        <w:ind w:left="0"/>
        <w:jc w:val="both"/>
      </w:pPr>
      <w:r>
        <w:rPr>
          <w:rFonts w:ascii="Times New Roman"/>
          <w:b w:val="false"/>
          <w:i w:val="false"/>
          <w:color w:val="000000"/>
          <w:sz w:val="28"/>
        </w:rPr>
        <w:t>
      Тема 6. Кинокадр как картина. Формат кинокадра. Пространственные и временные качества кадра.</w:t>
      </w:r>
    </w:p>
    <w:bookmarkEnd w:id="36910"/>
    <w:bookmarkStart w:name="z37424" w:id="36911"/>
    <w:p>
      <w:pPr>
        <w:spacing w:after="0"/>
        <w:ind w:left="0"/>
        <w:jc w:val="both"/>
      </w:pPr>
      <w:r>
        <w:rPr>
          <w:rFonts w:ascii="Times New Roman"/>
          <w:b w:val="false"/>
          <w:i w:val="false"/>
          <w:color w:val="000000"/>
          <w:sz w:val="28"/>
        </w:rPr>
        <w:t>
      Тема 7. Использование крупности кадра. Симметрия и асимметрия. Экспрессивность кадра.</w:t>
      </w:r>
    </w:p>
    <w:bookmarkEnd w:id="36911"/>
    <w:bookmarkStart w:name="z37425" w:id="36912"/>
    <w:p>
      <w:pPr>
        <w:spacing w:after="0"/>
        <w:ind w:left="0"/>
        <w:jc w:val="both"/>
      </w:pPr>
      <w:r>
        <w:rPr>
          <w:rFonts w:ascii="Times New Roman"/>
          <w:b w:val="false"/>
          <w:i w:val="false"/>
          <w:color w:val="000000"/>
          <w:sz w:val="28"/>
        </w:rPr>
        <w:t xml:space="preserve">
      Тема 8. Использование планов съемки. Крупный план – наиболее сильное средство передачи душевного состояния человека. </w:t>
      </w:r>
    </w:p>
    <w:bookmarkEnd w:id="36912"/>
    <w:bookmarkStart w:name="z37426" w:id="36913"/>
    <w:p>
      <w:pPr>
        <w:spacing w:after="0"/>
        <w:ind w:left="0"/>
        <w:jc w:val="both"/>
      </w:pPr>
      <w:r>
        <w:rPr>
          <w:rFonts w:ascii="Times New Roman"/>
          <w:b w:val="false"/>
          <w:i w:val="false"/>
          <w:color w:val="000000"/>
          <w:sz w:val="28"/>
        </w:rPr>
        <w:t>
      План – система условного деления кинематографического пространства (пространства, представленного на экране). Крупный план.</w:t>
      </w:r>
    </w:p>
    <w:bookmarkEnd w:id="36913"/>
    <w:bookmarkStart w:name="z37427" w:id="36914"/>
    <w:p>
      <w:pPr>
        <w:spacing w:after="0"/>
        <w:ind w:left="0"/>
        <w:jc w:val="both"/>
      </w:pPr>
      <w:r>
        <w:rPr>
          <w:rFonts w:ascii="Times New Roman"/>
          <w:b w:val="false"/>
          <w:i w:val="false"/>
          <w:color w:val="000000"/>
          <w:sz w:val="28"/>
        </w:rPr>
        <w:t>
      Крупный план для выделения объекта из фона, привлечения к нему внимания (голова, портретная съемка).</w:t>
      </w:r>
    </w:p>
    <w:bookmarkEnd w:id="36914"/>
    <w:bookmarkStart w:name="z37428" w:id="36915"/>
    <w:p>
      <w:pPr>
        <w:spacing w:after="0"/>
        <w:ind w:left="0"/>
        <w:jc w:val="both"/>
      </w:pPr>
      <w:r>
        <w:rPr>
          <w:rFonts w:ascii="Times New Roman"/>
          <w:b w:val="false"/>
          <w:i w:val="false"/>
          <w:color w:val="000000"/>
          <w:sz w:val="28"/>
        </w:rPr>
        <w:t>
      Средний план (для показа взаимодействия двух и более объектов).</w:t>
      </w:r>
    </w:p>
    <w:bookmarkEnd w:id="36915"/>
    <w:bookmarkStart w:name="z37429" w:id="36916"/>
    <w:p>
      <w:pPr>
        <w:spacing w:after="0"/>
        <w:ind w:left="0"/>
        <w:jc w:val="both"/>
      </w:pPr>
      <w:r>
        <w:rPr>
          <w:rFonts w:ascii="Times New Roman"/>
          <w:b w:val="false"/>
          <w:i w:val="false"/>
          <w:color w:val="000000"/>
          <w:sz w:val="28"/>
        </w:rPr>
        <w:t>
      Общий план (для показа места действия).</w:t>
      </w:r>
    </w:p>
    <w:bookmarkEnd w:id="36916"/>
    <w:bookmarkStart w:name="z37430" w:id="36917"/>
    <w:p>
      <w:pPr>
        <w:spacing w:after="0"/>
        <w:ind w:left="0"/>
        <w:jc w:val="both"/>
      </w:pPr>
      <w:r>
        <w:rPr>
          <w:rFonts w:ascii="Times New Roman"/>
          <w:b w:val="false"/>
          <w:i w:val="false"/>
          <w:color w:val="000000"/>
          <w:sz w:val="28"/>
        </w:rPr>
        <w:t xml:space="preserve">
      Дальний план (для показа места действия). Адресный план – разновидность общего плана, предназначенная для обозначения места и времени действия. </w:t>
      </w:r>
    </w:p>
    <w:bookmarkEnd w:id="36917"/>
    <w:bookmarkStart w:name="z37431" w:id="36918"/>
    <w:p>
      <w:pPr>
        <w:spacing w:after="0"/>
        <w:ind w:left="0"/>
        <w:jc w:val="both"/>
      </w:pPr>
      <w:r>
        <w:rPr>
          <w:rFonts w:ascii="Times New Roman"/>
          <w:b w:val="false"/>
          <w:i w:val="false"/>
          <w:color w:val="000000"/>
          <w:sz w:val="28"/>
        </w:rPr>
        <w:t>
      Тема 9. Ракурс съемки. Острая ракурсная съемка. Ракурс – взгляд съемщика на происходящее событие.</w:t>
      </w:r>
    </w:p>
    <w:bookmarkEnd w:id="36918"/>
    <w:bookmarkStart w:name="z37432" w:id="36919"/>
    <w:p>
      <w:pPr>
        <w:spacing w:after="0"/>
        <w:ind w:left="0"/>
        <w:jc w:val="both"/>
      </w:pPr>
      <w:r>
        <w:rPr>
          <w:rFonts w:ascii="Times New Roman"/>
          <w:b w:val="false"/>
          <w:i w:val="false"/>
          <w:color w:val="000000"/>
          <w:sz w:val="28"/>
        </w:rPr>
        <w:t>
      Тема 10. Точки съемки. Ощущения, передаваемые кадром, снятым с верхней точки. Ощущения, передаваемые кадром, снятым с нижней точки.</w:t>
      </w:r>
    </w:p>
    <w:bookmarkEnd w:id="36919"/>
    <w:bookmarkStart w:name="z37433" w:id="36920"/>
    <w:p>
      <w:pPr>
        <w:spacing w:after="0"/>
        <w:ind w:left="0"/>
        <w:jc w:val="both"/>
      </w:pPr>
      <w:r>
        <w:rPr>
          <w:rFonts w:ascii="Times New Roman"/>
          <w:b w:val="false"/>
          <w:i w:val="false"/>
          <w:color w:val="000000"/>
          <w:sz w:val="28"/>
        </w:rPr>
        <w:t>
      Тема 11. Горизонтальная панорама.</w:t>
      </w:r>
    </w:p>
    <w:bookmarkEnd w:id="36920"/>
    <w:bookmarkStart w:name="z37434" w:id="36921"/>
    <w:p>
      <w:pPr>
        <w:spacing w:after="0"/>
        <w:ind w:left="0"/>
        <w:jc w:val="both"/>
      </w:pPr>
      <w:r>
        <w:rPr>
          <w:rFonts w:ascii="Times New Roman"/>
          <w:b w:val="false"/>
          <w:i w:val="false"/>
          <w:color w:val="000000"/>
          <w:sz w:val="28"/>
        </w:rPr>
        <w:t>
      Тема 12. Вертикальная панорама.</w:t>
      </w:r>
    </w:p>
    <w:bookmarkEnd w:id="36921"/>
    <w:bookmarkStart w:name="z37435" w:id="36922"/>
    <w:p>
      <w:pPr>
        <w:spacing w:after="0"/>
        <w:ind w:left="0"/>
        <w:jc w:val="both"/>
      </w:pPr>
      <w:r>
        <w:rPr>
          <w:rFonts w:ascii="Times New Roman"/>
          <w:b w:val="false"/>
          <w:i w:val="false"/>
          <w:color w:val="000000"/>
          <w:sz w:val="28"/>
        </w:rPr>
        <w:t>
      Тема 13. Следящая панорама.</w:t>
      </w:r>
    </w:p>
    <w:bookmarkEnd w:id="36922"/>
    <w:bookmarkStart w:name="z37436" w:id="36923"/>
    <w:p>
      <w:pPr>
        <w:spacing w:after="0"/>
        <w:ind w:left="0"/>
        <w:jc w:val="both"/>
      </w:pPr>
      <w:r>
        <w:rPr>
          <w:rFonts w:ascii="Times New Roman"/>
          <w:b w:val="false"/>
          <w:i w:val="false"/>
          <w:color w:val="000000"/>
          <w:sz w:val="28"/>
        </w:rPr>
        <w:t>
      Тема 14. Динамичная панорама.</w:t>
      </w:r>
    </w:p>
    <w:bookmarkEnd w:id="36923"/>
    <w:bookmarkStart w:name="z37437" w:id="36924"/>
    <w:p>
      <w:pPr>
        <w:spacing w:after="0"/>
        <w:ind w:left="0"/>
        <w:jc w:val="both"/>
      </w:pPr>
      <w:r>
        <w:rPr>
          <w:rFonts w:ascii="Times New Roman"/>
          <w:b w:val="false"/>
          <w:i w:val="false"/>
          <w:color w:val="000000"/>
          <w:sz w:val="28"/>
        </w:rPr>
        <w:t>
      Тема 15. Сложная панорама.</w:t>
      </w:r>
    </w:p>
    <w:bookmarkEnd w:id="36924"/>
    <w:bookmarkStart w:name="z37438" w:id="36925"/>
    <w:p>
      <w:pPr>
        <w:spacing w:after="0"/>
        <w:ind w:left="0"/>
        <w:jc w:val="both"/>
      </w:pPr>
      <w:r>
        <w:rPr>
          <w:rFonts w:ascii="Times New Roman"/>
          <w:b w:val="false"/>
          <w:i w:val="false"/>
          <w:color w:val="000000"/>
          <w:sz w:val="28"/>
        </w:rPr>
        <w:t>
      Тема 16. Субъективная камера.</w:t>
      </w:r>
    </w:p>
    <w:bookmarkEnd w:id="36925"/>
    <w:bookmarkStart w:name="z37439" w:id="36926"/>
    <w:p>
      <w:pPr>
        <w:spacing w:after="0"/>
        <w:ind w:left="0"/>
        <w:jc w:val="both"/>
      </w:pPr>
      <w:r>
        <w:rPr>
          <w:rFonts w:ascii="Times New Roman"/>
          <w:b w:val="false"/>
          <w:i w:val="false"/>
          <w:color w:val="000000"/>
          <w:sz w:val="28"/>
        </w:rPr>
        <w:t>
      Тема 17. Монтаж – способ экранного мышления. История развития монтажа. Последовательный монтаж. Параллельный монтаж. Ассоциативный монтаж. Эффект Кулешова. Три типа монтажа С. Эйзенштейна. Три стадии монтажа.</w:t>
      </w:r>
    </w:p>
    <w:bookmarkEnd w:id="36926"/>
    <w:bookmarkStart w:name="z37440" w:id="36927"/>
    <w:p>
      <w:pPr>
        <w:spacing w:after="0"/>
        <w:ind w:left="0"/>
        <w:jc w:val="both"/>
      </w:pPr>
      <w:r>
        <w:rPr>
          <w:rFonts w:ascii="Times New Roman"/>
          <w:b w:val="false"/>
          <w:i w:val="false"/>
          <w:color w:val="000000"/>
          <w:sz w:val="28"/>
        </w:rPr>
        <w:t>
      Тема 18. Монтажность и немонтажность съемочного материала. Монтажные переходы. Физиологические законы восприятия зрительной и звуковой информации. Требования к культуре монтажа. Монтаж по крупности. Монтаж по ориентации в пространстве. Монтаж по направлению движения. Монтаж по фазе движения. Монтаж по центру композиции. Монтаж по свету (тональности). Монтаж по цвету (колориту). Перебивка.</w:t>
      </w:r>
    </w:p>
    <w:bookmarkEnd w:id="36927"/>
    <w:bookmarkStart w:name="z37441" w:id="36928"/>
    <w:p>
      <w:pPr>
        <w:spacing w:after="0"/>
        <w:ind w:left="0"/>
        <w:jc w:val="both"/>
      </w:pPr>
      <w:r>
        <w:rPr>
          <w:rFonts w:ascii="Times New Roman"/>
          <w:b w:val="false"/>
          <w:i w:val="false"/>
          <w:color w:val="000000"/>
          <w:sz w:val="28"/>
        </w:rPr>
        <w:t>
      Тема 19. Использование наездов и отъездов.</w:t>
      </w:r>
    </w:p>
    <w:bookmarkEnd w:id="36928"/>
    <w:bookmarkStart w:name="z37442" w:id="36929"/>
    <w:p>
      <w:pPr>
        <w:spacing w:after="0"/>
        <w:ind w:left="0"/>
        <w:jc w:val="both"/>
      </w:pPr>
      <w:r>
        <w:rPr>
          <w:rFonts w:ascii="Times New Roman"/>
          <w:b w:val="false"/>
          <w:i w:val="false"/>
          <w:color w:val="000000"/>
          <w:sz w:val="28"/>
        </w:rPr>
        <w:t>
      Тема 20. Внутрикадровый монтаж. Фильм оператора С. Урусевского "Летят журавли" как яркий пример внутрикадрового монтажа. Средства осуществления внутрикадрового монтажа. Связь внутрикадрового монтажа с авторской мыслью.</w:t>
      </w:r>
    </w:p>
    <w:bookmarkEnd w:id="36929"/>
    <w:bookmarkStart w:name="z37443" w:id="36930"/>
    <w:p>
      <w:pPr>
        <w:spacing w:after="0"/>
        <w:ind w:left="0"/>
        <w:jc w:val="both"/>
      </w:pPr>
      <w:r>
        <w:rPr>
          <w:rFonts w:ascii="Times New Roman"/>
          <w:b w:val="false"/>
          <w:i w:val="false"/>
          <w:color w:val="000000"/>
          <w:sz w:val="28"/>
        </w:rPr>
        <w:t>
      Тема 21. Раскадровка литературного произведения.</w:t>
      </w:r>
    </w:p>
    <w:bookmarkEnd w:id="36930"/>
    <w:bookmarkStart w:name="z37444" w:id="36931"/>
    <w:p>
      <w:pPr>
        <w:spacing w:after="0"/>
        <w:ind w:left="0"/>
        <w:jc w:val="both"/>
      </w:pPr>
      <w:r>
        <w:rPr>
          <w:rFonts w:ascii="Times New Roman"/>
          <w:b w:val="false"/>
          <w:i w:val="false"/>
          <w:color w:val="000000"/>
          <w:sz w:val="28"/>
        </w:rPr>
        <w:t>
      Тема 22. Съемка этюда на основе отрывка из литературного произведения.</w:t>
      </w:r>
    </w:p>
    <w:bookmarkEnd w:id="36931"/>
    <w:bookmarkStart w:name="z37445" w:id="36932"/>
    <w:p>
      <w:pPr>
        <w:spacing w:after="0"/>
        <w:ind w:left="0"/>
        <w:jc w:val="both"/>
      </w:pPr>
      <w:r>
        <w:rPr>
          <w:rFonts w:ascii="Times New Roman"/>
          <w:b w:val="false"/>
          <w:i w:val="false"/>
          <w:color w:val="000000"/>
          <w:sz w:val="28"/>
        </w:rPr>
        <w:t>
      Тема 23. Учебная экскурсия на телевизионные и киносъемки в целях ознакомления с работой оператора.</w:t>
      </w:r>
    </w:p>
    <w:bookmarkEnd w:id="36932"/>
    <w:bookmarkStart w:name="z37446" w:id="36933"/>
    <w:p>
      <w:pPr>
        <w:spacing w:after="0"/>
        <w:ind w:left="0"/>
        <w:jc w:val="both"/>
      </w:pPr>
      <w:r>
        <w:rPr>
          <w:rFonts w:ascii="Times New Roman"/>
          <w:b w:val="false"/>
          <w:i w:val="false"/>
          <w:color w:val="000000"/>
          <w:sz w:val="28"/>
        </w:rPr>
        <w:t>
      Тема 24. Просмотр примеров операторского мастерства по шедеврам мировой классики кинематографа.</w:t>
      </w:r>
    </w:p>
    <w:bookmarkEnd w:id="36933"/>
    <w:bookmarkStart w:name="z37447" w:id="36934"/>
    <w:p>
      <w:pPr>
        <w:spacing w:after="0"/>
        <w:ind w:left="0"/>
        <w:jc w:val="both"/>
      </w:pPr>
      <w:r>
        <w:rPr>
          <w:rFonts w:ascii="Times New Roman"/>
          <w:b w:val="false"/>
          <w:i w:val="false"/>
          <w:color w:val="000000"/>
          <w:sz w:val="28"/>
        </w:rPr>
        <w:t>
      Тема 25. Итоговый урок.</w:t>
      </w:r>
    </w:p>
    <w:bookmarkEnd w:id="36934"/>
    <w:bookmarkStart w:name="z37448" w:id="36935"/>
    <w:p>
      <w:pPr>
        <w:spacing w:after="0"/>
        <w:ind w:left="0"/>
        <w:jc w:val="both"/>
      </w:pPr>
      <w:r>
        <w:rPr>
          <w:rFonts w:ascii="Times New Roman"/>
          <w:b w:val="false"/>
          <w:i w:val="false"/>
          <w:color w:val="000000"/>
          <w:sz w:val="28"/>
        </w:rPr>
        <w:t>
      116. Ожидаемые результаты освоения Программы в 4 классе.</w:t>
      </w:r>
    </w:p>
    <w:bookmarkEnd w:id="36935"/>
    <w:bookmarkStart w:name="z37449" w:id="36936"/>
    <w:p>
      <w:pPr>
        <w:spacing w:after="0"/>
        <w:ind w:left="0"/>
        <w:jc w:val="both"/>
      </w:pPr>
      <w:r>
        <w:rPr>
          <w:rFonts w:ascii="Times New Roman"/>
          <w:b w:val="false"/>
          <w:i w:val="false"/>
          <w:color w:val="000000"/>
          <w:sz w:val="28"/>
        </w:rPr>
        <w:t>
      К концу обучения в 4 классе обучающийся имеет следующие знания, умения и навыки:</w:t>
      </w:r>
    </w:p>
    <w:bookmarkEnd w:id="36936"/>
    <w:bookmarkStart w:name="z37450" w:id="36937"/>
    <w:p>
      <w:pPr>
        <w:spacing w:after="0"/>
        <w:ind w:left="0"/>
        <w:jc w:val="both"/>
      </w:pPr>
      <w:r>
        <w:rPr>
          <w:rFonts w:ascii="Times New Roman"/>
          <w:b w:val="false"/>
          <w:i w:val="false"/>
          <w:color w:val="000000"/>
          <w:sz w:val="28"/>
        </w:rPr>
        <w:t>
      1) знает историю развития кинематографа и съемочного оборудования;</w:t>
      </w:r>
    </w:p>
    <w:bookmarkEnd w:id="36937"/>
    <w:bookmarkStart w:name="z37451" w:id="36938"/>
    <w:p>
      <w:pPr>
        <w:spacing w:after="0"/>
        <w:ind w:left="0"/>
        <w:jc w:val="both"/>
      </w:pPr>
      <w:r>
        <w:rPr>
          <w:rFonts w:ascii="Times New Roman"/>
          <w:b w:val="false"/>
          <w:i w:val="false"/>
          <w:color w:val="000000"/>
          <w:sz w:val="28"/>
        </w:rPr>
        <w:t>
      2) имеет представление о профессиях кинооператор, видеооператор, оператор видеомонтажа;</w:t>
      </w:r>
    </w:p>
    <w:bookmarkEnd w:id="36938"/>
    <w:bookmarkStart w:name="z37452" w:id="36939"/>
    <w:p>
      <w:pPr>
        <w:spacing w:after="0"/>
        <w:ind w:left="0"/>
        <w:jc w:val="both"/>
      </w:pPr>
      <w:r>
        <w:rPr>
          <w:rFonts w:ascii="Times New Roman"/>
          <w:b w:val="false"/>
          <w:i w:val="false"/>
          <w:color w:val="000000"/>
          <w:sz w:val="28"/>
        </w:rPr>
        <w:t>
      3) знает примеры операторского мастерства по шедеврам мировой классики кинематографа;</w:t>
      </w:r>
    </w:p>
    <w:bookmarkEnd w:id="36939"/>
    <w:bookmarkStart w:name="z37453" w:id="36940"/>
    <w:p>
      <w:pPr>
        <w:spacing w:after="0"/>
        <w:ind w:left="0"/>
        <w:jc w:val="both"/>
      </w:pPr>
      <w:r>
        <w:rPr>
          <w:rFonts w:ascii="Times New Roman"/>
          <w:b w:val="false"/>
          <w:i w:val="false"/>
          <w:color w:val="000000"/>
          <w:sz w:val="28"/>
        </w:rPr>
        <w:t>
      3) знает устройство кино-, видеокамеры и владеет навыками работы со съемочной аппаратурой;</w:t>
      </w:r>
    </w:p>
    <w:bookmarkEnd w:id="36940"/>
    <w:bookmarkStart w:name="z37454" w:id="36941"/>
    <w:p>
      <w:pPr>
        <w:spacing w:after="0"/>
        <w:ind w:left="0"/>
        <w:jc w:val="both"/>
      </w:pPr>
      <w:r>
        <w:rPr>
          <w:rFonts w:ascii="Times New Roman"/>
          <w:b w:val="false"/>
          <w:i w:val="false"/>
          <w:color w:val="000000"/>
          <w:sz w:val="28"/>
        </w:rPr>
        <w:t>
      4) умеет выбирать точки съемки, соответствующие поставленной режиссерской задаче;</w:t>
      </w:r>
    </w:p>
    <w:bookmarkEnd w:id="36941"/>
    <w:bookmarkStart w:name="z37455" w:id="36942"/>
    <w:p>
      <w:pPr>
        <w:spacing w:after="0"/>
        <w:ind w:left="0"/>
        <w:jc w:val="both"/>
      </w:pPr>
      <w:r>
        <w:rPr>
          <w:rFonts w:ascii="Times New Roman"/>
          <w:b w:val="false"/>
          <w:i w:val="false"/>
          <w:color w:val="000000"/>
          <w:sz w:val="28"/>
        </w:rPr>
        <w:t>
      5) владеет различными ракурсами съемки, делающими отснятый материал наиболее интересным, неординарным;</w:t>
      </w:r>
    </w:p>
    <w:bookmarkEnd w:id="36942"/>
    <w:bookmarkStart w:name="z37456" w:id="36943"/>
    <w:p>
      <w:pPr>
        <w:spacing w:after="0"/>
        <w:ind w:left="0"/>
        <w:jc w:val="both"/>
      </w:pPr>
      <w:r>
        <w:rPr>
          <w:rFonts w:ascii="Times New Roman"/>
          <w:b w:val="false"/>
          <w:i w:val="false"/>
          <w:color w:val="000000"/>
          <w:sz w:val="28"/>
        </w:rPr>
        <w:t>
      6) владеет приемами киноосвещения, умеет применять световые эффекты.</w:t>
      </w:r>
    </w:p>
    <w:bookmarkEnd w:id="36943"/>
    <w:bookmarkStart w:name="z37457" w:id="36944"/>
    <w:p>
      <w:pPr>
        <w:spacing w:after="0"/>
        <w:ind w:left="0"/>
        <w:jc w:val="both"/>
      </w:pPr>
      <w:r>
        <w:rPr>
          <w:rFonts w:ascii="Times New Roman"/>
          <w:b w:val="false"/>
          <w:i w:val="false"/>
          <w:color w:val="000000"/>
          <w:sz w:val="28"/>
        </w:rPr>
        <w:t>
      117. Программные требования в профориентационном классе:</w:t>
      </w:r>
    </w:p>
    <w:bookmarkEnd w:id="36944"/>
    <w:bookmarkStart w:name="z37458" w:id="36945"/>
    <w:p>
      <w:pPr>
        <w:spacing w:after="0"/>
        <w:ind w:left="0"/>
        <w:jc w:val="both"/>
      </w:pPr>
      <w:r>
        <w:rPr>
          <w:rFonts w:ascii="Times New Roman"/>
          <w:b w:val="false"/>
          <w:i w:val="false"/>
          <w:color w:val="000000"/>
          <w:sz w:val="28"/>
        </w:rPr>
        <w:t>
      1) владение навыками съемок этюдов на основе литературных отрывков;</w:t>
      </w:r>
    </w:p>
    <w:bookmarkEnd w:id="36945"/>
    <w:bookmarkStart w:name="z37459" w:id="36946"/>
    <w:p>
      <w:pPr>
        <w:spacing w:after="0"/>
        <w:ind w:left="0"/>
        <w:jc w:val="both"/>
      </w:pPr>
      <w:r>
        <w:rPr>
          <w:rFonts w:ascii="Times New Roman"/>
          <w:b w:val="false"/>
          <w:i w:val="false"/>
          <w:color w:val="000000"/>
          <w:sz w:val="28"/>
        </w:rPr>
        <w:t>
      2) формирование знаний о технике работы над кинопортретом;</w:t>
      </w:r>
    </w:p>
    <w:bookmarkEnd w:id="36946"/>
    <w:bookmarkStart w:name="z37460" w:id="36947"/>
    <w:p>
      <w:pPr>
        <w:spacing w:after="0"/>
        <w:ind w:left="0"/>
        <w:jc w:val="both"/>
      </w:pPr>
      <w:r>
        <w:rPr>
          <w:rFonts w:ascii="Times New Roman"/>
          <w:b w:val="false"/>
          <w:i w:val="false"/>
          <w:color w:val="000000"/>
          <w:sz w:val="28"/>
        </w:rPr>
        <w:t>
      3) обладание достаточно глубоким объемом знаний, достаточным для поступления в кинематографические высшие учебные заведения страны по профессиям, касающимся съемочной техники и съемочного процесса.</w:t>
      </w:r>
    </w:p>
    <w:bookmarkEnd w:id="36947"/>
    <w:bookmarkStart w:name="z37461" w:id="36948"/>
    <w:p>
      <w:pPr>
        <w:spacing w:after="0"/>
        <w:ind w:left="0"/>
        <w:jc w:val="both"/>
      </w:pPr>
      <w:r>
        <w:rPr>
          <w:rFonts w:ascii="Times New Roman"/>
          <w:b w:val="false"/>
          <w:i w:val="false"/>
          <w:color w:val="000000"/>
          <w:sz w:val="28"/>
        </w:rPr>
        <w:t>
      118. Содержание учебного предмета в профориентационном классе.</w:t>
      </w:r>
    </w:p>
    <w:bookmarkEnd w:id="36948"/>
    <w:bookmarkStart w:name="z37462" w:id="36949"/>
    <w:p>
      <w:pPr>
        <w:spacing w:after="0"/>
        <w:ind w:left="0"/>
        <w:jc w:val="both"/>
      </w:pPr>
      <w:r>
        <w:rPr>
          <w:rFonts w:ascii="Times New Roman"/>
          <w:b w:val="false"/>
          <w:i w:val="false"/>
          <w:color w:val="000000"/>
          <w:sz w:val="28"/>
        </w:rPr>
        <w:t>
      Тематическое планирование.</w:t>
      </w:r>
    </w:p>
    <w:bookmarkEnd w:id="36949"/>
    <w:bookmarkStart w:name="z37463" w:id="36950"/>
    <w:p>
      <w:pPr>
        <w:spacing w:after="0"/>
        <w:ind w:left="0"/>
        <w:jc w:val="both"/>
      </w:pPr>
      <w:r>
        <w:rPr>
          <w:rFonts w:ascii="Times New Roman"/>
          <w:b w:val="false"/>
          <w:i w:val="false"/>
          <w:color w:val="000000"/>
          <w:sz w:val="28"/>
        </w:rPr>
        <w:t>
      Тема 1. Работа над актерским эпизодом.</w:t>
      </w:r>
    </w:p>
    <w:bookmarkEnd w:id="36950"/>
    <w:bookmarkStart w:name="z37464" w:id="36951"/>
    <w:p>
      <w:pPr>
        <w:spacing w:after="0"/>
        <w:ind w:left="0"/>
        <w:jc w:val="both"/>
      </w:pPr>
      <w:r>
        <w:rPr>
          <w:rFonts w:ascii="Times New Roman"/>
          <w:b w:val="false"/>
          <w:i w:val="false"/>
          <w:color w:val="000000"/>
          <w:sz w:val="28"/>
        </w:rPr>
        <w:t>
      Тема 2. Экранный образ.</w:t>
      </w:r>
    </w:p>
    <w:bookmarkEnd w:id="36951"/>
    <w:bookmarkStart w:name="z37465" w:id="36952"/>
    <w:p>
      <w:pPr>
        <w:spacing w:after="0"/>
        <w:ind w:left="0"/>
        <w:jc w:val="both"/>
      </w:pPr>
      <w:r>
        <w:rPr>
          <w:rFonts w:ascii="Times New Roman"/>
          <w:b w:val="false"/>
          <w:i w:val="false"/>
          <w:color w:val="000000"/>
          <w:sz w:val="28"/>
        </w:rPr>
        <w:t>
      Тема 3. Композиция кадра и мизансцена. Элементы, активно воздействующие на зрителя. Светлое пятно на темном фоне. Неподвижное изображение при общей динамике. Четкий предмет на нерезком фоне. Цветонасыщенный объект на бесцветном фоне. Границы кадра. Сюжетно-композиционный центр. Пропорциональность. Равновесие.</w:t>
      </w:r>
    </w:p>
    <w:bookmarkEnd w:id="36952"/>
    <w:bookmarkStart w:name="z37466" w:id="36953"/>
    <w:p>
      <w:pPr>
        <w:spacing w:after="0"/>
        <w:ind w:left="0"/>
        <w:jc w:val="both"/>
      </w:pPr>
      <w:r>
        <w:rPr>
          <w:rFonts w:ascii="Times New Roman"/>
          <w:b w:val="false"/>
          <w:i w:val="false"/>
          <w:color w:val="000000"/>
          <w:sz w:val="28"/>
        </w:rPr>
        <w:t xml:space="preserve">
      Тема 4. Кинопортрет. Изображение человека в живописи и фотографии. Портретная фотография. Портрет – характеристика человека, выраженная художественными средствами. Духовная характеристика персонажа. Роль оператора в создании кинопортрета. </w:t>
      </w:r>
    </w:p>
    <w:bookmarkEnd w:id="36953"/>
    <w:bookmarkStart w:name="z37467" w:id="36954"/>
    <w:p>
      <w:pPr>
        <w:spacing w:after="0"/>
        <w:ind w:left="0"/>
        <w:jc w:val="both"/>
      </w:pPr>
      <w:r>
        <w:rPr>
          <w:rFonts w:ascii="Times New Roman"/>
          <w:b w:val="false"/>
          <w:i w:val="false"/>
          <w:color w:val="000000"/>
          <w:sz w:val="28"/>
        </w:rPr>
        <w:t>
      Тема 5. Техника работы над кинопортретом. Свет. Создание выразительного освещения. Важнейшая задача освещения лица персонажа – выявление работы мимических мышц. Световая коррекция лица. Метод бестеневого освещения.</w:t>
      </w:r>
    </w:p>
    <w:bookmarkEnd w:id="36954"/>
    <w:bookmarkStart w:name="z37468" w:id="36955"/>
    <w:p>
      <w:pPr>
        <w:spacing w:after="0"/>
        <w:ind w:left="0"/>
        <w:jc w:val="both"/>
      </w:pPr>
      <w:r>
        <w:rPr>
          <w:rFonts w:ascii="Times New Roman"/>
          <w:b w:val="false"/>
          <w:i w:val="false"/>
          <w:color w:val="000000"/>
          <w:sz w:val="28"/>
        </w:rPr>
        <w:t>
      Тема 6. Оптика в технике работы над кинопортретом. Характер оптического рисунка изображения. Резкое изображение. Смягченное изображение. Изменения, связанные с внутрикадровым движением объектов (глубина резко изображаемого пространства применяемого объектива).</w:t>
      </w:r>
    </w:p>
    <w:bookmarkEnd w:id="36955"/>
    <w:bookmarkStart w:name="z37469" w:id="36956"/>
    <w:p>
      <w:pPr>
        <w:spacing w:after="0"/>
        <w:ind w:left="0"/>
        <w:jc w:val="both"/>
      </w:pPr>
      <w:r>
        <w:rPr>
          <w:rFonts w:ascii="Times New Roman"/>
          <w:b w:val="false"/>
          <w:i w:val="false"/>
          <w:color w:val="000000"/>
          <w:sz w:val="28"/>
        </w:rPr>
        <w:t>
      Тема 7. Грим. Технические приемы в гриме. Гримировальные краски. Грим. Основная палитра цветов. Линейный грим. Цвет и цветотень.</w:t>
      </w:r>
    </w:p>
    <w:bookmarkEnd w:id="36956"/>
    <w:bookmarkStart w:name="z37470" w:id="36957"/>
    <w:p>
      <w:pPr>
        <w:spacing w:after="0"/>
        <w:ind w:left="0"/>
        <w:jc w:val="both"/>
      </w:pPr>
      <w:r>
        <w:rPr>
          <w:rFonts w:ascii="Times New Roman"/>
          <w:b w:val="false"/>
          <w:i w:val="false"/>
          <w:color w:val="000000"/>
          <w:sz w:val="28"/>
        </w:rPr>
        <w:t>
      Тема 8. Практическое занятие. Гримирование лица. Наложение вазелина, подготовка лица к наложению общего тона. Подбор красок, смешение их. Распределение красок на лице при помощи губки, указательного пальца руки. Соблюдение правила распределения красок от центра (лица) к овалу. Общий тон овала лица. Наложение румян. Подведение форм бровей, глаз, губ. Изменение формы – уменьшение, расширение, сужение.</w:t>
      </w:r>
    </w:p>
    <w:bookmarkEnd w:id="36957"/>
    <w:bookmarkStart w:name="z37471" w:id="36958"/>
    <w:p>
      <w:pPr>
        <w:spacing w:after="0"/>
        <w:ind w:left="0"/>
        <w:jc w:val="both"/>
      </w:pPr>
      <w:r>
        <w:rPr>
          <w:rFonts w:ascii="Times New Roman"/>
          <w:b w:val="false"/>
          <w:i w:val="false"/>
          <w:color w:val="000000"/>
          <w:sz w:val="28"/>
        </w:rPr>
        <w:t>
      Тема 9. Значение грима в искусстве создания сценического образа. Грим как выразительное средство, раскрывающее основные черты характера, образа. Жанр, стиль оформления и костюмов как важные факторы в создании грима.</w:t>
      </w:r>
    </w:p>
    <w:bookmarkEnd w:id="36958"/>
    <w:bookmarkStart w:name="z37472" w:id="36959"/>
    <w:p>
      <w:pPr>
        <w:spacing w:after="0"/>
        <w:ind w:left="0"/>
        <w:jc w:val="both"/>
      </w:pPr>
      <w:r>
        <w:rPr>
          <w:rFonts w:ascii="Times New Roman"/>
          <w:b w:val="false"/>
          <w:i w:val="false"/>
          <w:color w:val="000000"/>
          <w:sz w:val="28"/>
        </w:rPr>
        <w:t>
      Тема 10. Съемка кинопроб. Различия в бытовой и экранной красоте.</w:t>
      </w:r>
    </w:p>
    <w:bookmarkEnd w:id="36959"/>
    <w:bookmarkStart w:name="z37473" w:id="36960"/>
    <w:p>
      <w:pPr>
        <w:spacing w:after="0"/>
        <w:ind w:left="0"/>
        <w:jc w:val="both"/>
      </w:pPr>
      <w:r>
        <w:rPr>
          <w:rFonts w:ascii="Times New Roman"/>
          <w:b w:val="false"/>
          <w:i w:val="false"/>
          <w:color w:val="000000"/>
          <w:sz w:val="28"/>
        </w:rPr>
        <w:t>
      Тема 11. Примеры работы над экранным образом на примерах мировой классики кинематографа.</w:t>
      </w:r>
    </w:p>
    <w:bookmarkEnd w:id="36960"/>
    <w:bookmarkStart w:name="z37474" w:id="36961"/>
    <w:p>
      <w:pPr>
        <w:spacing w:after="0"/>
        <w:ind w:left="0"/>
        <w:jc w:val="both"/>
      </w:pPr>
      <w:r>
        <w:rPr>
          <w:rFonts w:ascii="Times New Roman"/>
          <w:b w:val="false"/>
          <w:i w:val="false"/>
          <w:color w:val="000000"/>
          <w:sz w:val="28"/>
        </w:rPr>
        <w:t>
      Тема 12. Что такое свет? Искусство киноосвещения. Светотональное решение кадра.</w:t>
      </w:r>
    </w:p>
    <w:bookmarkEnd w:id="36961"/>
    <w:bookmarkStart w:name="z37475" w:id="36962"/>
    <w:p>
      <w:pPr>
        <w:spacing w:after="0"/>
        <w:ind w:left="0"/>
        <w:jc w:val="both"/>
      </w:pPr>
      <w:r>
        <w:rPr>
          <w:rFonts w:ascii="Times New Roman"/>
          <w:b w:val="false"/>
          <w:i w:val="false"/>
          <w:color w:val="000000"/>
          <w:sz w:val="28"/>
        </w:rPr>
        <w:t>
      Тема 13. Работа со светом в павильоне.</w:t>
      </w:r>
    </w:p>
    <w:bookmarkEnd w:id="36962"/>
    <w:bookmarkStart w:name="z37476" w:id="36963"/>
    <w:p>
      <w:pPr>
        <w:spacing w:after="0"/>
        <w:ind w:left="0"/>
        <w:jc w:val="both"/>
      </w:pPr>
      <w:r>
        <w:rPr>
          <w:rFonts w:ascii="Times New Roman"/>
          <w:b w:val="false"/>
          <w:i w:val="false"/>
          <w:color w:val="000000"/>
          <w:sz w:val="28"/>
        </w:rPr>
        <w:t>
      Тема 14. Цветная съемка.</w:t>
      </w:r>
    </w:p>
    <w:bookmarkEnd w:id="36963"/>
    <w:bookmarkStart w:name="z37477" w:id="36964"/>
    <w:p>
      <w:pPr>
        <w:spacing w:after="0"/>
        <w:ind w:left="0"/>
        <w:jc w:val="both"/>
      </w:pPr>
      <w:r>
        <w:rPr>
          <w:rFonts w:ascii="Times New Roman"/>
          <w:b w:val="false"/>
          <w:i w:val="false"/>
          <w:color w:val="000000"/>
          <w:sz w:val="28"/>
        </w:rPr>
        <w:t>
      Тема 15. Зрительная культура оператора.</w:t>
      </w:r>
    </w:p>
    <w:bookmarkEnd w:id="36964"/>
    <w:bookmarkStart w:name="z37478" w:id="36965"/>
    <w:p>
      <w:pPr>
        <w:spacing w:after="0"/>
        <w:ind w:left="0"/>
        <w:jc w:val="both"/>
      </w:pPr>
      <w:r>
        <w:rPr>
          <w:rFonts w:ascii="Times New Roman"/>
          <w:b w:val="false"/>
          <w:i w:val="false"/>
          <w:color w:val="000000"/>
          <w:sz w:val="28"/>
        </w:rPr>
        <w:t>
      Тема 16. Экспонометрический контроль.</w:t>
      </w:r>
    </w:p>
    <w:bookmarkEnd w:id="36965"/>
    <w:bookmarkStart w:name="z37479" w:id="36966"/>
    <w:p>
      <w:pPr>
        <w:spacing w:after="0"/>
        <w:ind w:left="0"/>
        <w:jc w:val="both"/>
      </w:pPr>
      <w:r>
        <w:rPr>
          <w:rFonts w:ascii="Times New Roman"/>
          <w:b w:val="false"/>
          <w:i w:val="false"/>
          <w:color w:val="000000"/>
          <w:sz w:val="28"/>
        </w:rPr>
        <w:t>
      Тема 17. Работа со светом на натуре. Источники света. Погода и климат. Дымка. Спектральный состав освещения.</w:t>
      </w:r>
    </w:p>
    <w:bookmarkEnd w:id="36966"/>
    <w:bookmarkStart w:name="z37480" w:id="36967"/>
    <w:p>
      <w:pPr>
        <w:spacing w:after="0"/>
        <w:ind w:left="0"/>
        <w:jc w:val="both"/>
      </w:pPr>
      <w:r>
        <w:rPr>
          <w:rFonts w:ascii="Times New Roman"/>
          <w:b w:val="false"/>
          <w:i w:val="false"/>
          <w:color w:val="000000"/>
          <w:sz w:val="28"/>
        </w:rPr>
        <w:t>
      Тема 18. Съемка в пасмурную погоду.</w:t>
      </w:r>
    </w:p>
    <w:bookmarkEnd w:id="36967"/>
    <w:bookmarkStart w:name="z37481" w:id="36968"/>
    <w:p>
      <w:pPr>
        <w:spacing w:after="0"/>
        <w:ind w:left="0"/>
        <w:jc w:val="both"/>
      </w:pPr>
      <w:r>
        <w:rPr>
          <w:rFonts w:ascii="Times New Roman"/>
          <w:b w:val="false"/>
          <w:i w:val="false"/>
          <w:color w:val="000000"/>
          <w:sz w:val="28"/>
        </w:rPr>
        <w:t>
      Тема 19. Съемка на снежной натуре.</w:t>
      </w:r>
    </w:p>
    <w:bookmarkEnd w:id="36968"/>
    <w:bookmarkStart w:name="z37482" w:id="36969"/>
    <w:p>
      <w:pPr>
        <w:spacing w:after="0"/>
        <w:ind w:left="0"/>
        <w:jc w:val="both"/>
      </w:pPr>
      <w:r>
        <w:rPr>
          <w:rFonts w:ascii="Times New Roman"/>
          <w:b w:val="false"/>
          <w:i w:val="false"/>
          <w:color w:val="000000"/>
          <w:sz w:val="28"/>
        </w:rPr>
        <w:t>
      Тема 20. Съемка на водной натуре.</w:t>
      </w:r>
    </w:p>
    <w:bookmarkEnd w:id="36969"/>
    <w:bookmarkStart w:name="z37483" w:id="36970"/>
    <w:p>
      <w:pPr>
        <w:spacing w:after="0"/>
        <w:ind w:left="0"/>
        <w:jc w:val="both"/>
      </w:pPr>
      <w:r>
        <w:rPr>
          <w:rFonts w:ascii="Times New Roman"/>
          <w:b w:val="false"/>
          <w:i w:val="false"/>
          <w:color w:val="000000"/>
          <w:sz w:val="28"/>
        </w:rPr>
        <w:t>
      Тема 21. Режимная съемка.</w:t>
      </w:r>
    </w:p>
    <w:bookmarkEnd w:id="36970"/>
    <w:bookmarkStart w:name="z37484" w:id="36971"/>
    <w:p>
      <w:pPr>
        <w:spacing w:after="0"/>
        <w:ind w:left="0"/>
        <w:jc w:val="both"/>
      </w:pPr>
      <w:r>
        <w:rPr>
          <w:rFonts w:ascii="Times New Roman"/>
          <w:b w:val="false"/>
          <w:i w:val="false"/>
          <w:color w:val="000000"/>
          <w:sz w:val="28"/>
        </w:rPr>
        <w:t>
      Тема 22. Съемка "днем под ночь".</w:t>
      </w:r>
    </w:p>
    <w:bookmarkEnd w:id="36971"/>
    <w:bookmarkStart w:name="z37485" w:id="36972"/>
    <w:p>
      <w:pPr>
        <w:spacing w:after="0"/>
        <w:ind w:left="0"/>
        <w:jc w:val="both"/>
      </w:pPr>
      <w:r>
        <w:rPr>
          <w:rFonts w:ascii="Times New Roman"/>
          <w:b w:val="false"/>
          <w:i w:val="false"/>
          <w:color w:val="000000"/>
          <w:sz w:val="28"/>
        </w:rPr>
        <w:t>
      Тема 23. Досъемка натурных кадров в павильоне. Виды света. Световой ключ. Световой баланс.</w:t>
      </w:r>
    </w:p>
    <w:bookmarkEnd w:id="36972"/>
    <w:bookmarkStart w:name="z37486" w:id="36973"/>
    <w:p>
      <w:pPr>
        <w:spacing w:after="0"/>
        <w:ind w:left="0"/>
        <w:jc w:val="both"/>
      </w:pPr>
      <w:r>
        <w:rPr>
          <w:rFonts w:ascii="Times New Roman"/>
          <w:b w:val="false"/>
          <w:i w:val="false"/>
          <w:color w:val="000000"/>
          <w:sz w:val="28"/>
        </w:rPr>
        <w:t>
      Тема 24. Световые эффекты. Эффект солнечного света в комнате. Эффект лунного света. Эффект настольной лампы с абажуром. Эффект горящей свечи.</w:t>
      </w:r>
    </w:p>
    <w:bookmarkEnd w:id="36973"/>
    <w:bookmarkStart w:name="z37487" w:id="36974"/>
    <w:p>
      <w:pPr>
        <w:spacing w:after="0"/>
        <w:ind w:left="0"/>
        <w:jc w:val="both"/>
      </w:pPr>
      <w:r>
        <w:rPr>
          <w:rFonts w:ascii="Times New Roman"/>
          <w:b w:val="false"/>
          <w:i w:val="false"/>
          <w:color w:val="000000"/>
          <w:sz w:val="28"/>
        </w:rPr>
        <w:t>
      Тема 25. Специальные эффекты: дождь, снег, лицо – небо – зелень.</w:t>
      </w:r>
    </w:p>
    <w:bookmarkEnd w:id="36974"/>
    <w:bookmarkStart w:name="z37488" w:id="36975"/>
    <w:p>
      <w:pPr>
        <w:spacing w:after="0"/>
        <w:ind w:left="0"/>
        <w:jc w:val="both"/>
      </w:pPr>
      <w:r>
        <w:rPr>
          <w:rFonts w:ascii="Times New Roman"/>
          <w:b w:val="false"/>
          <w:i w:val="false"/>
          <w:color w:val="000000"/>
          <w:sz w:val="28"/>
        </w:rPr>
        <w:t>
      Тема 26. Натурная экспонометрия.</w:t>
      </w:r>
    </w:p>
    <w:bookmarkEnd w:id="36975"/>
    <w:bookmarkStart w:name="z37489" w:id="36976"/>
    <w:p>
      <w:pPr>
        <w:spacing w:after="0"/>
        <w:ind w:left="0"/>
        <w:jc w:val="both"/>
      </w:pPr>
      <w:r>
        <w:rPr>
          <w:rFonts w:ascii="Times New Roman"/>
          <w:b w:val="false"/>
          <w:i w:val="false"/>
          <w:color w:val="000000"/>
          <w:sz w:val="28"/>
        </w:rPr>
        <w:t>
      Тема 27. Просмотр примеров операторского мастерства по шедеврам мировой классики кинематографа.</w:t>
      </w:r>
    </w:p>
    <w:bookmarkEnd w:id="36976"/>
    <w:bookmarkStart w:name="z37490" w:id="36977"/>
    <w:p>
      <w:pPr>
        <w:spacing w:after="0"/>
        <w:ind w:left="0"/>
        <w:jc w:val="both"/>
      </w:pPr>
      <w:r>
        <w:rPr>
          <w:rFonts w:ascii="Times New Roman"/>
          <w:b w:val="false"/>
          <w:i w:val="false"/>
          <w:color w:val="000000"/>
          <w:sz w:val="28"/>
        </w:rPr>
        <w:t>
      Тема 28. Съемка этюда на основе отрывка из литературного произведения.</w:t>
      </w:r>
    </w:p>
    <w:bookmarkEnd w:id="36977"/>
    <w:bookmarkStart w:name="z37491" w:id="36978"/>
    <w:p>
      <w:pPr>
        <w:spacing w:after="0"/>
        <w:ind w:left="0"/>
        <w:jc w:val="both"/>
      </w:pPr>
      <w:r>
        <w:rPr>
          <w:rFonts w:ascii="Times New Roman"/>
          <w:b w:val="false"/>
          <w:i w:val="false"/>
          <w:color w:val="000000"/>
          <w:sz w:val="28"/>
        </w:rPr>
        <w:t>
      Тема 29. Итоговый урок.</w:t>
      </w:r>
    </w:p>
    <w:bookmarkEnd w:id="36978"/>
    <w:bookmarkStart w:name="z37492" w:id="36979"/>
    <w:p>
      <w:pPr>
        <w:spacing w:after="0"/>
        <w:ind w:left="0"/>
        <w:jc w:val="both"/>
      </w:pPr>
      <w:r>
        <w:rPr>
          <w:rFonts w:ascii="Times New Roman"/>
          <w:b w:val="false"/>
          <w:i w:val="false"/>
          <w:color w:val="000000"/>
          <w:sz w:val="28"/>
        </w:rPr>
        <w:t>
      119. Ожидаемые результаты освоения Программы профориентационного класса.</w:t>
      </w:r>
    </w:p>
    <w:bookmarkEnd w:id="36979"/>
    <w:bookmarkStart w:name="z37493" w:id="36980"/>
    <w:p>
      <w:pPr>
        <w:spacing w:after="0"/>
        <w:ind w:left="0"/>
        <w:jc w:val="both"/>
      </w:pPr>
      <w:r>
        <w:rPr>
          <w:rFonts w:ascii="Times New Roman"/>
          <w:b w:val="false"/>
          <w:i w:val="false"/>
          <w:color w:val="000000"/>
          <w:sz w:val="28"/>
        </w:rPr>
        <w:t>
      К концу обучения в профориентационном классе обучающийся имеет следующие знания, умения и навыки:</w:t>
      </w:r>
    </w:p>
    <w:bookmarkEnd w:id="36980"/>
    <w:bookmarkStart w:name="z37494" w:id="36981"/>
    <w:p>
      <w:pPr>
        <w:spacing w:after="0"/>
        <w:ind w:left="0"/>
        <w:jc w:val="both"/>
      </w:pPr>
      <w:r>
        <w:rPr>
          <w:rFonts w:ascii="Times New Roman"/>
          <w:b w:val="false"/>
          <w:i w:val="false"/>
          <w:color w:val="000000"/>
          <w:sz w:val="28"/>
        </w:rPr>
        <w:t>
      1) имеет навыки работы над кинопортретом;</w:t>
      </w:r>
    </w:p>
    <w:bookmarkEnd w:id="36981"/>
    <w:bookmarkStart w:name="z37495" w:id="36982"/>
    <w:p>
      <w:pPr>
        <w:spacing w:after="0"/>
        <w:ind w:left="0"/>
        <w:jc w:val="both"/>
      </w:pPr>
      <w:r>
        <w:rPr>
          <w:rFonts w:ascii="Times New Roman"/>
          <w:b w:val="false"/>
          <w:i w:val="false"/>
          <w:color w:val="000000"/>
          <w:sz w:val="28"/>
        </w:rPr>
        <w:t>
      2) владеет первоначальными навыками съемок этюдов на основе литературных отрывков;</w:t>
      </w:r>
    </w:p>
    <w:bookmarkEnd w:id="36982"/>
    <w:bookmarkStart w:name="z37496" w:id="36983"/>
    <w:p>
      <w:pPr>
        <w:spacing w:after="0"/>
        <w:ind w:left="0"/>
        <w:jc w:val="both"/>
      </w:pPr>
      <w:r>
        <w:rPr>
          <w:rFonts w:ascii="Times New Roman"/>
          <w:b w:val="false"/>
          <w:i w:val="false"/>
          <w:color w:val="000000"/>
          <w:sz w:val="28"/>
        </w:rPr>
        <w:t>
      3) имеет представление о теории света;</w:t>
      </w:r>
    </w:p>
    <w:bookmarkEnd w:id="36983"/>
    <w:bookmarkStart w:name="z37497" w:id="36984"/>
    <w:p>
      <w:pPr>
        <w:spacing w:after="0"/>
        <w:ind w:left="0"/>
        <w:jc w:val="both"/>
      </w:pPr>
      <w:r>
        <w:rPr>
          <w:rFonts w:ascii="Times New Roman"/>
          <w:b w:val="false"/>
          <w:i w:val="false"/>
          <w:color w:val="000000"/>
          <w:sz w:val="28"/>
        </w:rPr>
        <w:t>
      4) владеет навыками работы со светом в павильоне и на натуре;</w:t>
      </w:r>
    </w:p>
    <w:bookmarkEnd w:id="36984"/>
    <w:bookmarkStart w:name="z37498" w:id="36985"/>
    <w:p>
      <w:pPr>
        <w:spacing w:after="0"/>
        <w:ind w:left="0"/>
        <w:jc w:val="both"/>
      </w:pPr>
      <w:r>
        <w:rPr>
          <w:rFonts w:ascii="Times New Roman"/>
          <w:b w:val="false"/>
          <w:i w:val="false"/>
          <w:color w:val="000000"/>
          <w:sz w:val="28"/>
        </w:rPr>
        <w:t>
      5) имеет представление о слагаемых операторского ремесла и мастерства;</w:t>
      </w:r>
    </w:p>
    <w:bookmarkEnd w:id="36985"/>
    <w:bookmarkStart w:name="z37499" w:id="36986"/>
    <w:p>
      <w:pPr>
        <w:spacing w:after="0"/>
        <w:ind w:left="0"/>
        <w:jc w:val="both"/>
      </w:pPr>
      <w:r>
        <w:rPr>
          <w:rFonts w:ascii="Times New Roman"/>
          <w:b w:val="false"/>
          <w:i w:val="false"/>
          <w:color w:val="000000"/>
          <w:sz w:val="28"/>
        </w:rPr>
        <w:t>
      6) знает примеры отечественного и зарубежного операторского мастерства;</w:t>
      </w:r>
    </w:p>
    <w:bookmarkEnd w:id="36986"/>
    <w:bookmarkStart w:name="z37500" w:id="36987"/>
    <w:p>
      <w:pPr>
        <w:spacing w:after="0"/>
        <w:ind w:left="0"/>
        <w:jc w:val="both"/>
      </w:pPr>
      <w:r>
        <w:rPr>
          <w:rFonts w:ascii="Times New Roman"/>
          <w:b w:val="false"/>
          <w:i w:val="false"/>
          <w:color w:val="000000"/>
          <w:sz w:val="28"/>
        </w:rPr>
        <w:t>
      7) имеет представления о съемках в пасмурную погоду, на снежной натуре, на водной натуре, режимной съемке, съемке "днем под ночь";</w:t>
      </w:r>
    </w:p>
    <w:bookmarkEnd w:id="36987"/>
    <w:bookmarkStart w:name="z37501" w:id="36988"/>
    <w:p>
      <w:pPr>
        <w:spacing w:after="0"/>
        <w:ind w:left="0"/>
        <w:jc w:val="both"/>
      </w:pPr>
      <w:r>
        <w:rPr>
          <w:rFonts w:ascii="Times New Roman"/>
          <w:b w:val="false"/>
          <w:i w:val="false"/>
          <w:color w:val="000000"/>
          <w:sz w:val="28"/>
        </w:rPr>
        <w:t>
      8) имеет навыки досъемки натурных кадров в павильоне;</w:t>
      </w:r>
    </w:p>
    <w:bookmarkEnd w:id="36988"/>
    <w:bookmarkStart w:name="z37502" w:id="36989"/>
    <w:p>
      <w:pPr>
        <w:spacing w:after="0"/>
        <w:ind w:left="0"/>
        <w:jc w:val="both"/>
      </w:pPr>
      <w:r>
        <w:rPr>
          <w:rFonts w:ascii="Times New Roman"/>
          <w:b w:val="false"/>
          <w:i w:val="false"/>
          <w:color w:val="000000"/>
          <w:sz w:val="28"/>
        </w:rPr>
        <w:t>
      9) имеет понятие о видах света, световом ключе, световом балансе;</w:t>
      </w:r>
    </w:p>
    <w:bookmarkEnd w:id="36989"/>
    <w:bookmarkStart w:name="z37503" w:id="36990"/>
    <w:p>
      <w:pPr>
        <w:spacing w:after="0"/>
        <w:ind w:left="0"/>
        <w:jc w:val="both"/>
      </w:pPr>
      <w:r>
        <w:rPr>
          <w:rFonts w:ascii="Times New Roman"/>
          <w:b w:val="false"/>
          <w:i w:val="false"/>
          <w:color w:val="000000"/>
          <w:sz w:val="28"/>
        </w:rPr>
        <w:t>
      10) знает, что операторы для получения всевозможных световых эффектов от свечи, настольной лампы, костра, солнца, луны используют принцип раздельного освещения актера (действующего лица), декорации (интерьера) и фона.</w:t>
      </w:r>
    </w:p>
    <w:bookmarkEnd w:id="36990"/>
    <w:bookmarkStart w:name="z37504" w:id="36991"/>
    <w:p>
      <w:pPr>
        <w:spacing w:after="0"/>
        <w:ind w:left="0"/>
        <w:jc w:val="both"/>
      </w:pPr>
      <w:r>
        <w:rPr>
          <w:rFonts w:ascii="Times New Roman"/>
          <w:b w:val="false"/>
          <w:i w:val="false"/>
          <w:color w:val="000000"/>
          <w:sz w:val="28"/>
        </w:rPr>
        <w:t xml:space="preserve">
      120. В настоящей Программе по предмету "Основы актерского мастерства" используются следующие понятия: </w:t>
      </w:r>
    </w:p>
    <w:bookmarkEnd w:id="36991"/>
    <w:bookmarkStart w:name="z37505" w:id="36992"/>
    <w:p>
      <w:pPr>
        <w:spacing w:after="0"/>
        <w:ind w:left="0"/>
        <w:jc w:val="both"/>
      </w:pPr>
      <w:r>
        <w:rPr>
          <w:rFonts w:ascii="Times New Roman"/>
          <w:b w:val="false"/>
          <w:i w:val="false"/>
          <w:color w:val="000000"/>
          <w:sz w:val="28"/>
        </w:rPr>
        <w:t>
      1) актер – живая связь между текстом автора, сценическими указаниями режиссера и восприятием зрителя;</w:t>
      </w:r>
    </w:p>
    <w:bookmarkEnd w:id="36992"/>
    <w:bookmarkStart w:name="z37506" w:id="36993"/>
    <w:p>
      <w:pPr>
        <w:spacing w:after="0"/>
        <w:ind w:left="0"/>
        <w:jc w:val="both"/>
      </w:pPr>
      <w:r>
        <w:rPr>
          <w:rFonts w:ascii="Times New Roman"/>
          <w:b w:val="false"/>
          <w:i w:val="false"/>
          <w:color w:val="000000"/>
          <w:sz w:val="28"/>
        </w:rPr>
        <w:t>
      2) актерское искусство – профессиональная творческая деятельность в области исполнительских искусств, состоящая в создании сценических образов (ролей), вид исполнительского творчества;</w:t>
      </w:r>
    </w:p>
    <w:bookmarkEnd w:id="36993"/>
    <w:bookmarkStart w:name="z37507" w:id="36994"/>
    <w:p>
      <w:pPr>
        <w:spacing w:after="0"/>
        <w:ind w:left="0"/>
        <w:jc w:val="both"/>
      </w:pPr>
      <w:r>
        <w:rPr>
          <w:rFonts w:ascii="Times New Roman"/>
          <w:b w:val="false"/>
          <w:i w:val="false"/>
          <w:color w:val="000000"/>
          <w:sz w:val="28"/>
        </w:rPr>
        <w:t>
      3) актерский тренинг – непрерывная смена игр и упражнений, главная задача которых развивать у обучающихся внимание, наблюдательность, воображение, творческую фантазию, логическое мышление, органичность и непосредственность исполнения заданий;</w:t>
      </w:r>
    </w:p>
    <w:bookmarkEnd w:id="36994"/>
    <w:bookmarkStart w:name="z37508" w:id="36995"/>
    <w:p>
      <w:pPr>
        <w:spacing w:after="0"/>
        <w:ind w:left="0"/>
        <w:jc w:val="both"/>
      </w:pPr>
      <w:r>
        <w:rPr>
          <w:rFonts w:ascii="Times New Roman"/>
          <w:b w:val="false"/>
          <w:i w:val="false"/>
          <w:color w:val="000000"/>
          <w:sz w:val="28"/>
        </w:rPr>
        <w:t>
      4) актерское мастерство – путь к самосовершенствованию, раскрытию личностного потенциала, эмоциональности и обаянию личности;</w:t>
      </w:r>
    </w:p>
    <w:bookmarkEnd w:id="36995"/>
    <w:bookmarkStart w:name="z37509" w:id="36996"/>
    <w:p>
      <w:pPr>
        <w:spacing w:after="0"/>
        <w:ind w:left="0"/>
        <w:jc w:val="both"/>
      </w:pPr>
      <w:r>
        <w:rPr>
          <w:rFonts w:ascii="Times New Roman"/>
          <w:b w:val="false"/>
          <w:i w:val="false"/>
          <w:color w:val="000000"/>
          <w:sz w:val="28"/>
        </w:rPr>
        <w:t>
      5) артистическая техника – техника, направленная на развитие совершенствования психической и физической природы артиста;</w:t>
      </w:r>
    </w:p>
    <w:bookmarkEnd w:id="36996"/>
    <w:bookmarkStart w:name="z37510" w:id="36997"/>
    <w:p>
      <w:pPr>
        <w:spacing w:after="0"/>
        <w:ind w:left="0"/>
        <w:jc w:val="both"/>
      </w:pPr>
      <w:r>
        <w:rPr>
          <w:rFonts w:ascii="Times New Roman"/>
          <w:b w:val="false"/>
          <w:i w:val="false"/>
          <w:color w:val="000000"/>
          <w:sz w:val="28"/>
        </w:rPr>
        <w:t xml:space="preserve">
      6) оценка – отношение к образу, возникшее на сцене; первый момент всякого осознаваемого субъектом действия, когда цель действия только возникает в сознании; </w:t>
      </w:r>
    </w:p>
    <w:bookmarkEnd w:id="36997"/>
    <w:bookmarkStart w:name="z37511" w:id="36998"/>
    <w:p>
      <w:pPr>
        <w:spacing w:after="0"/>
        <w:ind w:left="0"/>
        <w:jc w:val="both"/>
      </w:pPr>
      <w:r>
        <w:rPr>
          <w:rFonts w:ascii="Times New Roman"/>
          <w:b w:val="false"/>
          <w:i w:val="false"/>
          <w:color w:val="000000"/>
          <w:sz w:val="28"/>
        </w:rPr>
        <w:t>
      7) образ – обобщенное представление действительности в чувственно-конкретной форме;</w:t>
      </w:r>
    </w:p>
    <w:bookmarkEnd w:id="36998"/>
    <w:bookmarkStart w:name="z37512" w:id="36999"/>
    <w:p>
      <w:pPr>
        <w:spacing w:after="0"/>
        <w:ind w:left="0"/>
        <w:jc w:val="both"/>
      </w:pPr>
      <w:r>
        <w:rPr>
          <w:rFonts w:ascii="Times New Roman"/>
          <w:b w:val="false"/>
          <w:i w:val="false"/>
          <w:color w:val="000000"/>
          <w:sz w:val="28"/>
        </w:rPr>
        <w:t xml:space="preserve">
      8) прилагаемые обстоятельства – обстоятельства, которые создает сам актер для оправдания намеченных действий; </w:t>
      </w:r>
    </w:p>
    <w:bookmarkEnd w:id="36999"/>
    <w:bookmarkStart w:name="z37513" w:id="37000"/>
    <w:p>
      <w:pPr>
        <w:spacing w:after="0"/>
        <w:ind w:left="0"/>
        <w:jc w:val="both"/>
      </w:pPr>
      <w:r>
        <w:rPr>
          <w:rFonts w:ascii="Times New Roman"/>
          <w:b w:val="false"/>
          <w:i w:val="false"/>
          <w:color w:val="000000"/>
          <w:sz w:val="28"/>
        </w:rPr>
        <w:t>
      9) мускульная свобода – целесообразное распределение и расходование мышечной энергии;</w:t>
      </w:r>
    </w:p>
    <w:bookmarkEnd w:id="37000"/>
    <w:bookmarkStart w:name="z37514" w:id="37001"/>
    <w:p>
      <w:pPr>
        <w:spacing w:after="0"/>
        <w:ind w:left="0"/>
        <w:jc w:val="both"/>
      </w:pPr>
      <w:r>
        <w:rPr>
          <w:rFonts w:ascii="Times New Roman"/>
          <w:b w:val="false"/>
          <w:i w:val="false"/>
          <w:color w:val="000000"/>
          <w:sz w:val="28"/>
        </w:rPr>
        <w:t>
      10) грим – искусство придания актеру внешности, необходимой для роли;</w:t>
      </w:r>
    </w:p>
    <w:bookmarkEnd w:id="37001"/>
    <w:bookmarkStart w:name="z37515" w:id="37002"/>
    <w:p>
      <w:pPr>
        <w:spacing w:after="0"/>
        <w:ind w:left="0"/>
        <w:jc w:val="both"/>
      </w:pPr>
      <w:r>
        <w:rPr>
          <w:rFonts w:ascii="Times New Roman"/>
          <w:b w:val="false"/>
          <w:i w:val="false"/>
          <w:color w:val="000000"/>
          <w:sz w:val="28"/>
        </w:rPr>
        <w:t>
      11) диалог – форма сценического действия, представляющая собой разговор между двумя актерами, обмен репликами;</w:t>
      </w:r>
    </w:p>
    <w:bookmarkEnd w:id="37002"/>
    <w:bookmarkStart w:name="z37516" w:id="37003"/>
    <w:p>
      <w:pPr>
        <w:spacing w:after="0"/>
        <w:ind w:left="0"/>
        <w:jc w:val="both"/>
      </w:pPr>
      <w:r>
        <w:rPr>
          <w:rFonts w:ascii="Times New Roman"/>
          <w:b w:val="false"/>
          <w:i w:val="false"/>
          <w:color w:val="000000"/>
          <w:sz w:val="28"/>
        </w:rPr>
        <w:t>
      12) дикция – ясность и отчетливость в произношении слов и слогов;</w:t>
      </w:r>
    </w:p>
    <w:bookmarkEnd w:id="37003"/>
    <w:bookmarkStart w:name="z37517" w:id="37004"/>
    <w:p>
      <w:pPr>
        <w:spacing w:after="0"/>
        <w:ind w:left="0"/>
        <w:jc w:val="both"/>
      </w:pPr>
      <w:r>
        <w:rPr>
          <w:rFonts w:ascii="Times New Roman"/>
          <w:b w:val="false"/>
          <w:i w:val="false"/>
          <w:color w:val="000000"/>
          <w:sz w:val="28"/>
        </w:rPr>
        <w:t>
      13) конфликт – столкновение противоборствующих сторон при осуществлении взаимоисключающих целей;</w:t>
      </w:r>
    </w:p>
    <w:bookmarkEnd w:id="37004"/>
    <w:bookmarkStart w:name="z37518" w:id="37005"/>
    <w:p>
      <w:pPr>
        <w:spacing w:after="0"/>
        <w:ind w:left="0"/>
        <w:jc w:val="both"/>
      </w:pPr>
      <w:r>
        <w:rPr>
          <w:rFonts w:ascii="Times New Roman"/>
          <w:b w:val="false"/>
          <w:i w:val="false"/>
          <w:color w:val="000000"/>
          <w:sz w:val="28"/>
        </w:rPr>
        <w:t>
      14) жанр – совокупность эмоциональных отношений художника к объекту изображения;</w:t>
      </w:r>
    </w:p>
    <w:bookmarkEnd w:id="37005"/>
    <w:bookmarkStart w:name="z37519" w:id="37006"/>
    <w:p>
      <w:pPr>
        <w:spacing w:after="0"/>
        <w:ind w:left="0"/>
        <w:jc w:val="both"/>
      </w:pPr>
      <w:r>
        <w:rPr>
          <w:rFonts w:ascii="Times New Roman"/>
          <w:b w:val="false"/>
          <w:i w:val="false"/>
          <w:color w:val="000000"/>
          <w:sz w:val="28"/>
        </w:rPr>
        <w:t>
      15) пристройка – преодоление физических преград, препятствий на пути субъекта к его цели, пока его внимание поглощено не ими, а целью последующего действия;</w:t>
      </w:r>
    </w:p>
    <w:bookmarkEnd w:id="37006"/>
    <w:bookmarkStart w:name="z37520" w:id="37007"/>
    <w:p>
      <w:pPr>
        <w:spacing w:after="0"/>
        <w:ind w:left="0"/>
        <w:jc w:val="both"/>
      </w:pPr>
      <w:r>
        <w:rPr>
          <w:rFonts w:ascii="Times New Roman"/>
          <w:b w:val="false"/>
          <w:i w:val="false"/>
          <w:color w:val="000000"/>
          <w:sz w:val="28"/>
        </w:rPr>
        <w:t>
      16) внимание – избирательная направленность восприятия на объект, изменение внимания выражается в изменении переживания степени ясности и отчетливости содержания, являющегося предметом деятельности человека;</w:t>
      </w:r>
    </w:p>
    <w:bookmarkEnd w:id="37007"/>
    <w:bookmarkStart w:name="z37521" w:id="37008"/>
    <w:p>
      <w:pPr>
        <w:spacing w:after="0"/>
        <w:ind w:left="0"/>
        <w:jc w:val="both"/>
      </w:pPr>
      <w:r>
        <w:rPr>
          <w:rFonts w:ascii="Times New Roman"/>
          <w:b w:val="false"/>
          <w:i w:val="false"/>
          <w:color w:val="000000"/>
          <w:sz w:val="28"/>
        </w:rPr>
        <w:t>
      17) объект внимания – объект, имеющий в данный момент для человека устойчивую или ситуативную значимость, которая определяется соответствием свойств объекта актуальным потребностям человека, положением данного объекта в структуре деятельности человека;</w:t>
      </w:r>
    </w:p>
    <w:bookmarkEnd w:id="37008"/>
    <w:bookmarkStart w:name="z37522" w:id="37009"/>
    <w:p>
      <w:pPr>
        <w:spacing w:after="0"/>
        <w:ind w:left="0"/>
        <w:jc w:val="both"/>
      </w:pPr>
      <w:r>
        <w:rPr>
          <w:rFonts w:ascii="Times New Roman"/>
          <w:b w:val="false"/>
          <w:i w:val="false"/>
          <w:color w:val="000000"/>
          <w:sz w:val="28"/>
        </w:rPr>
        <w:t>
      18) идея – основная, главная мысль; замысел, определяющий содержание произведения;</w:t>
      </w:r>
    </w:p>
    <w:bookmarkEnd w:id="37009"/>
    <w:bookmarkStart w:name="z37523" w:id="37010"/>
    <w:p>
      <w:pPr>
        <w:spacing w:after="0"/>
        <w:ind w:left="0"/>
        <w:jc w:val="both"/>
      </w:pPr>
      <w:r>
        <w:rPr>
          <w:rFonts w:ascii="Times New Roman"/>
          <w:b w:val="false"/>
          <w:i w:val="false"/>
          <w:color w:val="000000"/>
          <w:sz w:val="28"/>
        </w:rPr>
        <w:t>
      19) импровизация – произведение искусства, которое создается во время процесса исполнения, либо собственно процесс его создания;</w:t>
      </w:r>
    </w:p>
    <w:bookmarkEnd w:id="37010"/>
    <w:bookmarkStart w:name="z37524" w:id="37011"/>
    <w:p>
      <w:pPr>
        <w:spacing w:after="0"/>
        <w:ind w:left="0"/>
        <w:jc w:val="both"/>
      </w:pPr>
      <w:r>
        <w:rPr>
          <w:rFonts w:ascii="Times New Roman"/>
          <w:b w:val="false"/>
          <w:i w:val="false"/>
          <w:color w:val="000000"/>
          <w:sz w:val="28"/>
        </w:rPr>
        <w:t>
      20) классика – общепризнанное, образцовое произведение искусства и культуры;</w:t>
      </w:r>
    </w:p>
    <w:bookmarkEnd w:id="37011"/>
    <w:bookmarkStart w:name="z37525" w:id="37012"/>
    <w:p>
      <w:pPr>
        <w:spacing w:after="0"/>
        <w:ind w:left="0"/>
        <w:jc w:val="both"/>
      </w:pPr>
      <w:r>
        <w:rPr>
          <w:rFonts w:ascii="Times New Roman"/>
          <w:b w:val="false"/>
          <w:i w:val="false"/>
          <w:color w:val="000000"/>
          <w:sz w:val="28"/>
        </w:rPr>
        <w:t>
      21) мимика – искусство изображать мысли и чувства путем жестов, поз и различных выражений лица;</w:t>
      </w:r>
    </w:p>
    <w:bookmarkEnd w:id="37012"/>
    <w:bookmarkStart w:name="z37526" w:id="37013"/>
    <w:p>
      <w:pPr>
        <w:spacing w:after="0"/>
        <w:ind w:left="0"/>
        <w:jc w:val="both"/>
      </w:pPr>
      <w:r>
        <w:rPr>
          <w:rFonts w:ascii="Times New Roman"/>
          <w:b w:val="false"/>
          <w:i w:val="false"/>
          <w:color w:val="000000"/>
          <w:sz w:val="28"/>
        </w:rPr>
        <w:t>
      22) задача – цель, которую персонаж пытается осуществить за конкретный промежуток времени;</w:t>
      </w:r>
    </w:p>
    <w:bookmarkEnd w:id="37013"/>
    <w:bookmarkStart w:name="z37527" w:id="37014"/>
    <w:p>
      <w:pPr>
        <w:spacing w:after="0"/>
        <w:ind w:left="0"/>
        <w:jc w:val="both"/>
      </w:pPr>
      <w:r>
        <w:rPr>
          <w:rFonts w:ascii="Times New Roman"/>
          <w:b w:val="false"/>
          <w:i w:val="false"/>
          <w:color w:val="000000"/>
          <w:sz w:val="28"/>
        </w:rPr>
        <w:t>
      23) игра – главный элемент актерского мастерства; состояние актера в предлагаемых обстоятельствах спектакля, представления, кинофильма;</w:t>
      </w:r>
    </w:p>
    <w:bookmarkEnd w:id="37014"/>
    <w:bookmarkStart w:name="z37528" w:id="37015"/>
    <w:p>
      <w:pPr>
        <w:spacing w:after="0"/>
        <w:ind w:left="0"/>
        <w:jc w:val="both"/>
      </w:pPr>
      <w:r>
        <w:rPr>
          <w:rFonts w:ascii="Times New Roman"/>
          <w:b w:val="false"/>
          <w:i w:val="false"/>
          <w:color w:val="000000"/>
          <w:sz w:val="28"/>
        </w:rPr>
        <w:t>
      24) искусство – специфический род духовно-практического освоения мира, единство созидания, познания, оценка человеческого общения, высокая степень умения, мастерство в любой сфере деятельности;</w:t>
      </w:r>
    </w:p>
    <w:bookmarkEnd w:id="37015"/>
    <w:bookmarkStart w:name="z37529" w:id="37016"/>
    <w:p>
      <w:pPr>
        <w:spacing w:after="0"/>
        <w:ind w:left="0"/>
        <w:jc w:val="both"/>
      </w:pPr>
      <w:r>
        <w:rPr>
          <w:rFonts w:ascii="Times New Roman"/>
          <w:b w:val="false"/>
          <w:i w:val="false"/>
          <w:color w:val="000000"/>
          <w:sz w:val="28"/>
        </w:rPr>
        <w:t xml:space="preserve">
      25) релаксация – снижение тонуса скелетной мускулатуры. Релаксация достигается в результате применения специальных психофизиологических техник, физиотерапии и лекарственных препаратов; </w:t>
      </w:r>
    </w:p>
    <w:bookmarkEnd w:id="37016"/>
    <w:bookmarkStart w:name="z37530" w:id="37017"/>
    <w:p>
      <w:pPr>
        <w:spacing w:after="0"/>
        <w:ind w:left="0"/>
        <w:jc w:val="both"/>
      </w:pPr>
      <w:r>
        <w:rPr>
          <w:rFonts w:ascii="Times New Roman"/>
          <w:b w:val="false"/>
          <w:i w:val="false"/>
          <w:color w:val="000000"/>
          <w:sz w:val="28"/>
        </w:rPr>
        <w:t xml:space="preserve">
      26) ритм – соотношение силы энергии и скорости; </w:t>
      </w:r>
    </w:p>
    <w:bookmarkEnd w:id="37017"/>
    <w:bookmarkStart w:name="z37531" w:id="37018"/>
    <w:p>
      <w:pPr>
        <w:spacing w:after="0"/>
        <w:ind w:left="0"/>
        <w:jc w:val="both"/>
      </w:pPr>
      <w:r>
        <w:rPr>
          <w:rFonts w:ascii="Times New Roman"/>
          <w:b w:val="false"/>
          <w:i w:val="false"/>
          <w:color w:val="000000"/>
          <w:sz w:val="28"/>
        </w:rPr>
        <w:t xml:space="preserve">
      27) партитура роли – закрепление логики и последовательности событий, развитие сценического конфликта; </w:t>
      </w:r>
    </w:p>
    <w:bookmarkEnd w:id="37018"/>
    <w:bookmarkStart w:name="z37532" w:id="37019"/>
    <w:p>
      <w:pPr>
        <w:spacing w:after="0"/>
        <w:ind w:left="0"/>
        <w:jc w:val="both"/>
      </w:pPr>
      <w:r>
        <w:rPr>
          <w:rFonts w:ascii="Times New Roman"/>
          <w:b w:val="false"/>
          <w:i w:val="false"/>
          <w:color w:val="000000"/>
          <w:sz w:val="28"/>
        </w:rPr>
        <w:t xml:space="preserve">
      28) вес – в актерском мастерстве – относительная величина в отношении веса тела к силам человека. Увлеченность делом, перспективы успеха, надежды уменьшают относительный вес тела человека. </w:t>
      </w:r>
    </w:p>
    <w:bookmarkEnd w:id="37019"/>
    <w:bookmarkStart w:name="z37533" w:id="37020"/>
    <w:p>
      <w:pPr>
        <w:spacing w:after="0"/>
        <w:ind w:left="0"/>
        <w:jc w:val="both"/>
      </w:pPr>
      <w:r>
        <w:rPr>
          <w:rFonts w:ascii="Times New Roman"/>
          <w:b w:val="false"/>
          <w:i w:val="false"/>
          <w:color w:val="000000"/>
          <w:sz w:val="28"/>
        </w:rPr>
        <w:t xml:space="preserve">
      29) сценическая задача – ряд действий образа, направленных к одной определенной цели; </w:t>
      </w:r>
    </w:p>
    <w:bookmarkEnd w:id="37020"/>
    <w:bookmarkStart w:name="z37534" w:id="37021"/>
    <w:p>
      <w:pPr>
        <w:spacing w:after="0"/>
        <w:ind w:left="0"/>
        <w:jc w:val="both"/>
      </w:pPr>
      <w:r>
        <w:rPr>
          <w:rFonts w:ascii="Times New Roman"/>
          <w:b w:val="false"/>
          <w:i w:val="false"/>
          <w:color w:val="000000"/>
          <w:sz w:val="28"/>
        </w:rPr>
        <w:t>
      30) сценическое оправдание – мотивировка сценического поведения актера.</w:t>
      </w:r>
    </w:p>
    <w:bookmarkEnd w:id="37021"/>
    <w:bookmarkStart w:name="z37535" w:id="37022"/>
    <w:p>
      <w:pPr>
        <w:spacing w:after="0"/>
        <w:ind w:left="0"/>
        <w:jc w:val="both"/>
      </w:pPr>
      <w:r>
        <w:rPr>
          <w:rFonts w:ascii="Times New Roman"/>
          <w:b w:val="false"/>
          <w:i w:val="false"/>
          <w:color w:val="000000"/>
          <w:sz w:val="28"/>
        </w:rPr>
        <w:t>
      121. Цель Программы: художественно-эстетическое развитие на основе приобретенных обучающимся актерско-исполнительских знаний, умений и навыков.</w:t>
      </w:r>
    </w:p>
    <w:bookmarkEnd w:id="37022"/>
    <w:bookmarkStart w:name="z37536" w:id="37023"/>
    <w:p>
      <w:pPr>
        <w:spacing w:after="0"/>
        <w:ind w:left="0"/>
        <w:jc w:val="both"/>
      </w:pPr>
      <w:r>
        <w:rPr>
          <w:rFonts w:ascii="Times New Roman"/>
          <w:b w:val="false"/>
          <w:i w:val="false"/>
          <w:color w:val="000000"/>
          <w:sz w:val="28"/>
        </w:rPr>
        <w:t>
      122. Задачи Программы.</w:t>
      </w:r>
    </w:p>
    <w:bookmarkEnd w:id="37023"/>
    <w:bookmarkStart w:name="z37537" w:id="37024"/>
    <w:p>
      <w:pPr>
        <w:spacing w:after="0"/>
        <w:ind w:left="0"/>
        <w:jc w:val="both"/>
      </w:pPr>
      <w:r>
        <w:rPr>
          <w:rFonts w:ascii="Times New Roman"/>
          <w:b w:val="false"/>
          <w:i w:val="false"/>
          <w:color w:val="000000"/>
          <w:sz w:val="28"/>
        </w:rPr>
        <w:t>
      Обучающие:</w:t>
      </w:r>
    </w:p>
    <w:bookmarkEnd w:id="37024"/>
    <w:bookmarkStart w:name="z37538" w:id="37025"/>
    <w:p>
      <w:pPr>
        <w:spacing w:after="0"/>
        <w:ind w:left="0"/>
        <w:jc w:val="both"/>
      </w:pPr>
      <w:r>
        <w:rPr>
          <w:rFonts w:ascii="Times New Roman"/>
          <w:b w:val="false"/>
          <w:i w:val="false"/>
          <w:color w:val="000000"/>
          <w:sz w:val="28"/>
        </w:rPr>
        <w:t>
      1) изучение основ сценического поведения, актерского тренинга;</w:t>
      </w:r>
    </w:p>
    <w:bookmarkEnd w:id="37025"/>
    <w:bookmarkStart w:name="z37539" w:id="37026"/>
    <w:p>
      <w:pPr>
        <w:spacing w:after="0"/>
        <w:ind w:left="0"/>
        <w:jc w:val="both"/>
      </w:pPr>
      <w:r>
        <w:rPr>
          <w:rFonts w:ascii="Times New Roman"/>
          <w:b w:val="false"/>
          <w:i w:val="false"/>
          <w:color w:val="000000"/>
          <w:sz w:val="28"/>
        </w:rPr>
        <w:t>
      2) знакомство с профессиональным языком, понятиями и категориями;</w:t>
      </w:r>
    </w:p>
    <w:bookmarkEnd w:id="37026"/>
    <w:bookmarkStart w:name="z37540" w:id="37027"/>
    <w:p>
      <w:pPr>
        <w:spacing w:after="0"/>
        <w:ind w:left="0"/>
        <w:jc w:val="both"/>
      </w:pPr>
      <w:r>
        <w:rPr>
          <w:rFonts w:ascii="Times New Roman"/>
          <w:b w:val="false"/>
          <w:i w:val="false"/>
          <w:color w:val="000000"/>
          <w:sz w:val="28"/>
        </w:rPr>
        <w:t>
      3) знакомство с законами выстраивания простейшего сценического действия;</w:t>
      </w:r>
    </w:p>
    <w:bookmarkEnd w:id="37027"/>
    <w:bookmarkStart w:name="z37541" w:id="37028"/>
    <w:p>
      <w:pPr>
        <w:spacing w:after="0"/>
        <w:ind w:left="0"/>
        <w:jc w:val="both"/>
      </w:pPr>
      <w:r>
        <w:rPr>
          <w:rFonts w:ascii="Times New Roman"/>
          <w:b w:val="false"/>
          <w:i w:val="false"/>
          <w:color w:val="000000"/>
          <w:sz w:val="28"/>
        </w:rPr>
        <w:t>
      4) знакомство с выразительными средствами сценического действия.</w:t>
      </w:r>
    </w:p>
    <w:bookmarkEnd w:id="37028"/>
    <w:bookmarkStart w:name="z37542" w:id="37029"/>
    <w:p>
      <w:pPr>
        <w:spacing w:after="0"/>
        <w:ind w:left="0"/>
        <w:jc w:val="both"/>
      </w:pPr>
      <w:r>
        <w:rPr>
          <w:rFonts w:ascii="Times New Roman"/>
          <w:b w:val="false"/>
          <w:i w:val="false"/>
          <w:color w:val="000000"/>
          <w:sz w:val="28"/>
        </w:rPr>
        <w:t>
      Развивающие:</w:t>
      </w:r>
    </w:p>
    <w:bookmarkEnd w:id="37029"/>
    <w:bookmarkStart w:name="z37543" w:id="37030"/>
    <w:p>
      <w:pPr>
        <w:spacing w:after="0"/>
        <w:ind w:left="0"/>
        <w:jc w:val="both"/>
      </w:pPr>
      <w:r>
        <w:rPr>
          <w:rFonts w:ascii="Times New Roman"/>
          <w:b w:val="false"/>
          <w:i w:val="false"/>
          <w:color w:val="000000"/>
          <w:sz w:val="28"/>
        </w:rPr>
        <w:t>
      1) развитие личностных и творческих способностей обучающегося;</w:t>
      </w:r>
    </w:p>
    <w:bookmarkEnd w:id="37030"/>
    <w:bookmarkStart w:name="z37544" w:id="37031"/>
    <w:p>
      <w:pPr>
        <w:spacing w:after="0"/>
        <w:ind w:left="0"/>
        <w:jc w:val="both"/>
      </w:pPr>
      <w:r>
        <w:rPr>
          <w:rFonts w:ascii="Times New Roman"/>
          <w:b w:val="false"/>
          <w:i w:val="false"/>
          <w:color w:val="000000"/>
          <w:sz w:val="28"/>
        </w:rPr>
        <w:t>
      2) снятие внутренних зажимов;</w:t>
      </w:r>
    </w:p>
    <w:bookmarkEnd w:id="37031"/>
    <w:bookmarkStart w:name="z37545" w:id="37032"/>
    <w:p>
      <w:pPr>
        <w:spacing w:after="0"/>
        <w:ind w:left="0"/>
        <w:jc w:val="both"/>
      </w:pPr>
      <w:r>
        <w:rPr>
          <w:rFonts w:ascii="Times New Roman"/>
          <w:b w:val="false"/>
          <w:i w:val="false"/>
          <w:color w:val="000000"/>
          <w:sz w:val="28"/>
        </w:rPr>
        <w:t>
      3) развитие продуктивной индивидуальной творческой деятельности;</w:t>
      </w:r>
    </w:p>
    <w:bookmarkEnd w:id="37032"/>
    <w:bookmarkStart w:name="z37546" w:id="37033"/>
    <w:p>
      <w:pPr>
        <w:spacing w:after="0"/>
        <w:ind w:left="0"/>
        <w:jc w:val="both"/>
      </w:pPr>
      <w:r>
        <w:rPr>
          <w:rFonts w:ascii="Times New Roman"/>
          <w:b w:val="false"/>
          <w:i w:val="false"/>
          <w:color w:val="000000"/>
          <w:sz w:val="28"/>
        </w:rPr>
        <w:t>
      4) развитие способности к перевоплощению через создание этюдов;</w:t>
      </w:r>
    </w:p>
    <w:bookmarkEnd w:id="37033"/>
    <w:bookmarkStart w:name="z37547" w:id="37034"/>
    <w:p>
      <w:pPr>
        <w:spacing w:after="0"/>
        <w:ind w:left="0"/>
        <w:jc w:val="both"/>
      </w:pPr>
      <w:r>
        <w:rPr>
          <w:rFonts w:ascii="Times New Roman"/>
          <w:b w:val="false"/>
          <w:i w:val="false"/>
          <w:color w:val="000000"/>
          <w:sz w:val="28"/>
        </w:rPr>
        <w:t>
      5) развитие навыка абстрагирования от окружающей действительности при выполнении сценического действия через психофизический тренинг;</w:t>
      </w:r>
    </w:p>
    <w:bookmarkEnd w:id="37034"/>
    <w:bookmarkStart w:name="z37548" w:id="37035"/>
    <w:p>
      <w:pPr>
        <w:spacing w:after="0"/>
        <w:ind w:left="0"/>
        <w:jc w:val="both"/>
      </w:pPr>
      <w:r>
        <w:rPr>
          <w:rFonts w:ascii="Times New Roman"/>
          <w:b w:val="false"/>
          <w:i w:val="false"/>
          <w:color w:val="000000"/>
          <w:sz w:val="28"/>
        </w:rPr>
        <w:t>
      6) развитие наблюдательности, памяти, внимания, фантазии, воображения, находчивости, быстроты реакции, игровых и импровизационных способностей через актерские упражнения.</w:t>
      </w:r>
    </w:p>
    <w:bookmarkEnd w:id="37035"/>
    <w:bookmarkStart w:name="z37549" w:id="37036"/>
    <w:p>
      <w:pPr>
        <w:spacing w:after="0"/>
        <w:ind w:left="0"/>
        <w:jc w:val="both"/>
      </w:pPr>
      <w:r>
        <w:rPr>
          <w:rFonts w:ascii="Times New Roman"/>
          <w:b w:val="false"/>
          <w:i w:val="false"/>
          <w:color w:val="000000"/>
          <w:sz w:val="28"/>
        </w:rPr>
        <w:t>
      Воспитательные:</w:t>
      </w:r>
    </w:p>
    <w:bookmarkEnd w:id="37036"/>
    <w:bookmarkStart w:name="z37550" w:id="37037"/>
    <w:p>
      <w:pPr>
        <w:spacing w:after="0"/>
        <w:ind w:left="0"/>
        <w:jc w:val="both"/>
      </w:pPr>
      <w:r>
        <w:rPr>
          <w:rFonts w:ascii="Times New Roman"/>
          <w:b w:val="false"/>
          <w:i w:val="false"/>
          <w:color w:val="000000"/>
          <w:sz w:val="28"/>
        </w:rPr>
        <w:t>
      1) помощь в овладении навыками межличностного общения и сотрудничества;</w:t>
      </w:r>
    </w:p>
    <w:bookmarkEnd w:id="37037"/>
    <w:bookmarkStart w:name="z37551" w:id="37038"/>
    <w:p>
      <w:pPr>
        <w:spacing w:after="0"/>
        <w:ind w:left="0"/>
        <w:jc w:val="both"/>
      </w:pPr>
      <w:r>
        <w:rPr>
          <w:rFonts w:ascii="Times New Roman"/>
          <w:b w:val="false"/>
          <w:i w:val="false"/>
          <w:color w:val="000000"/>
          <w:sz w:val="28"/>
        </w:rPr>
        <w:t>
      2) мотивация познавательного интереса, расширение горизонтов познания;</w:t>
      </w:r>
    </w:p>
    <w:bookmarkEnd w:id="37038"/>
    <w:bookmarkStart w:name="z37552" w:id="37039"/>
    <w:p>
      <w:pPr>
        <w:spacing w:after="0"/>
        <w:ind w:left="0"/>
        <w:jc w:val="both"/>
      </w:pPr>
      <w:r>
        <w:rPr>
          <w:rFonts w:ascii="Times New Roman"/>
          <w:b w:val="false"/>
          <w:i w:val="false"/>
          <w:color w:val="000000"/>
          <w:sz w:val="28"/>
        </w:rPr>
        <w:t>
      3) воспитание культуры общения в коллективе, внимательного и ответственного отношения к работе;</w:t>
      </w:r>
    </w:p>
    <w:bookmarkEnd w:id="37039"/>
    <w:bookmarkStart w:name="z37553" w:id="37040"/>
    <w:p>
      <w:pPr>
        <w:spacing w:after="0"/>
        <w:ind w:left="0"/>
        <w:jc w:val="both"/>
      </w:pPr>
      <w:r>
        <w:rPr>
          <w:rFonts w:ascii="Times New Roman"/>
          <w:b w:val="false"/>
          <w:i w:val="false"/>
          <w:color w:val="000000"/>
          <w:sz w:val="28"/>
        </w:rPr>
        <w:t>
      4) воспитание зрительской культуры;</w:t>
      </w:r>
    </w:p>
    <w:bookmarkEnd w:id="37040"/>
    <w:bookmarkStart w:name="z37554" w:id="37041"/>
    <w:p>
      <w:pPr>
        <w:spacing w:after="0"/>
        <w:ind w:left="0"/>
        <w:jc w:val="both"/>
      </w:pPr>
      <w:r>
        <w:rPr>
          <w:rFonts w:ascii="Times New Roman"/>
          <w:b w:val="false"/>
          <w:i w:val="false"/>
          <w:color w:val="000000"/>
          <w:sz w:val="28"/>
        </w:rPr>
        <w:t>
      5) воспитание художественного вкуса, эстетической культуры, творческой инициативы, психофизической выносливости и работоспособности.</w:t>
      </w:r>
    </w:p>
    <w:bookmarkEnd w:id="37041"/>
    <w:bookmarkStart w:name="z37555" w:id="37042"/>
    <w:p>
      <w:pPr>
        <w:spacing w:after="0"/>
        <w:ind w:left="0"/>
        <w:jc w:val="both"/>
      </w:pPr>
      <w:r>
        <w:rPr>
          <w:rFonts w:ascii="Times New Roman"/>
          <w:b w:val="false"/>
          <w:i w:val="false"/>
          <w:color w:val="000000"/>
          <w:sz w:val="28"/>
        </w:rPr>
        <w:t>
      123. Срок освоения Программы – три года. Количество часов и продолжительность уроков в неделю определяется типовым учебным планом.</w:t>
      </w:r>
    </w:p>
    <w:bookmarkEnd w:id="37042"/>
    <w:bookmarkStart w:name="z37556" w:id="37043"/>
    <w:p>
      <w:pPr>
        <w:spacing w:after="0"/>
        <w:ind w:left="0"/>
        <w:jc w:val="both"/>
      </w:pPr>
      <w:r>
        <w:rPr>
          <w:rFonts w:ascii="Times New Roman"/>
          <w:b w:val="false"/>
          <w:i w:val="false"/>
          <w:color w:val="000000"/>
          <w:sz w:val="28"/>
        </w:rPr>
        <w:t>
      124. Программа предназначена для обучения детей, желающих освоить основы актерского мастерства.</w:t>
      </w:r>
    </w:p>
    <w:bookmarkEnd w:id="37043"/>
    <w:bookmarkStart w:name="z37557" w:id="37044"/>
    <w:p>
      <w:pPr>
        <w:spacing w:after="0"/>
        <w:ind w:left="0"/>
        <w:jc w:val="both"/>
      </w:pPr>
      <w:r>
        <w:rPr>
          <w:rFonts w:ascii="Times New Roman"/>
          <w:b w:val="false"/>
          <w:i w:val="false"/>
          <w:color w:val="000000"/>
          <w:sz w:val="28"/>
        </w:rPr>
        <w:t>
      125. Особенностью Программы является ее общеразвивающая направленность на практическое овладение обучающимся основными навыками актерского мастерства, базирующимися на знании природы актера (психологии, биотехники, речи, психофизики).</w:t>
      </w:r>
    </w:p>
    <w:bookmarkEnd w:id="37044"/>
    <w:bookmarkStart w:name="z37558" w:id="37045"/>
    <w:p>
      <w:pPr>
        <w:spacing w:after="0"/>
        <w:ind w:left="0"/>
        <w:jc w:val="both"/>
      </w:pPr>
      <w:r>
        <w:rPr>
          <w:rFonts w:ascii="Times New Roman"/>
          <w:b w:val="false"/>
          <w:i w:val="false"/>
          <w:color w:val="000000"/>
          <w:sz w:val="28"/>
        </w:rPr>
        <w:t>
      126. Предмет ориентирован на традиционное обучение, индивидуально-дифференцированный подход к каждому обучающемуся, развитие художественно-образного мышления, формирование исполнительской техники и актерского мастерства.</w:t>
      </w:r>
    </w:p>
    <w:bookmarkEnd w:id="37045"/>
    <w:bookmarkStart w:name="z37559" w:id="37046"/>
    <w:p>
      <w:pPr>
        <w:spacing w:after="0"/>
        <w:ind w:left="0"/>
        <w:jc w:val="both"/>
      </w:pPr>
      <w:r>
        <w:rPr>
          <w:rFonts w:ascii="Times New Roman"/>
          <w:b w:val="false"/>
          <w:i w:val="false"/>
          <w:color w:val="000000"/>
          <w:sz w:val="28"/>
        </w:rPr>
        <w:t>
      127. Программа направлена на творческое, эстетическое, духовно-нравственное развитие обучающегося и создает условия для приобретения опыта создания сценического образа, навыков самостоятельной работы по реализации актерских задач в кино.</w:t>
      </w:r>
    </w:p>
    <w:bookmarkEnd w:id="37046"/>
    <w:bookmarkStart w:name="z37560" w:id="37047"/>
    <w:p>
      <w:pPr>
        <w:spacing w:after="0"/>
        <w:ind w:left="0"/>
        <w:jc w:val="both"/>
      </w:pPr>
      <w:r>
        <w:rPr>
          <w:rFonts w:ascii="Times New Roman"/>
          <w:b w:val="false"/>
          <w:i w:val="false"/>
          <w:color w:val="000000"/>
          <w:sz w:val="28"/>
        </w:rPr>
        <w:t xml:space="preserve">
      128. Программа создает условия обучающемуся для овладения умением исполнять роли в различных жанрах кино, на практике, сопоставляя, сравнивая и осмысленно выполняя актерские задачи, получить запас знаний, умений, которые помогут в дальнейшем самостоятельно создавать кинопортрет. </w:t>
      </w:r>
    </w:p>
    <w:bookmarkEnd w:id="37047"/>
    <w:bookmarkStart w:name="z37561" w:id="37048"/>
    <w:p>
      <w:pPr>
        <w:spacing w:after="0"/>
        <w:ind w:left="0"/>
        <w:jc w:val="both"/>
      </w:pPr>
      <w:r>
        <w:rPr>
          <w:rFonts w:ascii="Times New Roman"/>
          <w:b w:val="false"/>
          <w:i w:val="false"/>
          <w:color w:val="000000"/>
          <w:sz w:val="28"/>
        </w:rPr>
        <w:t>
      129. Программа ориентирована на развитие личностных качеств обучающегося, способствующих:</w:t>
      </w:r>
    </w:p>
    <w:bookmarkEnd w:id="37048"/>
    <w:bookmarkStart w:name="z37562" w:id="37049"/>
    <w:p>
      <w:pPr>
        <w:spacing w:after="0"/>
        <w:ind w:left="0"/>
        <w:jc w:val="both"/>
      </w:pPr>
      <w:r>
        <w:rPr>
          <w:rFonts w:ascii="Times New Roman"/>
          <w:b w:val="false"/>
          <w:i w:val="false"/>
          <w:color w:val="000000"/>
          <w:sz w:val="28"/>
        </w:rPr>
        <w:t>
      1) освоению необходимых актерских навыков и способности согласовывать технику актерской игры с психологией проживания;</w:t>
      </w:r>
    </w:p>
    <w:bookmarkEnd w:id="37049"/>
    <w:bookmarkStart w:name="z37563" w:id="37050"/>
    <w:p>
      <w:pPr>
        <w:spacing w:after="0"/>
        <w:ind w:left="0"/>
        <w:jc w:val="both"/>
      </w:pPr>
      <w:r>
        <w:rPr>
          <w:rFonts w:ascii="Times New Roman"/>
          <w:b w:val="false"/>
          <w:i w:val="false"/>
          <w:color w:val="000000"/>
          <w:sz w:val="28"/>
        </w:rPr>
        <w:t>
      2) формированию пластической выразительности и навыков импровизации;</w:t>
      </w:r>
    </w:p>
    <w:bookmarkEnd w:id="37050"/>
    <w:bookmarkStart w:name="z37564" w:id="37051"/>
    <w:p>
      <w:pPr>
        <w:spacing w:after="0"/>
        <w:ind w:left="0"/>
        <w:jc w:val="both"/>
      </w:pPr>
      <w:r>
        <w:rPr>
          <w:rFonts w:ascii="Times New Roman"/>
          <w:b w:val="false"/>
          <w:i w:val="false"/>
          <w:color w:val="000000"/>
          <w:sz w:val="28"/>
        </w:rPr>
        <w:t>
      3) овладению навыками мимики, пантомимы, языка жестов;</w:t>
      </w:r>
    </w:p>
    <w:bookmarkEnd w:id="37051"/>
    <w:bookmarkStart w:name="z37565" w:id="37052"/>
    <w:p>
      <w:pPr>
        <w:spacing w:after="0"/>
        <w:ind w:left="0"/>
        <w:jc w:val="both"/>
      </w:pPr>
      <w:r>
        <w:rPr>
          <w:rFonts w:ascii="Times New Roman"/>
          <w:b w:val="false"/>
          <w:i w:val="false"/>
          <w:color w:val="000000"/>
          <w:sz w:val="28"/>
        </w:rPr>
        <w:t>
      4) развитию умения фантазировать, сочинять, воплощать пластически художественный образ;</w:t>
      </w:r>
    </w:p>
    <w:bookmarkEnd w:id="37052"/>
    <w:bookmarkStart w:name="z37566" w:id="37053"/>
    <w:p>
      <w:pPr>
        <w:spacing w:after="0"/>
        <w:ind w:left="0"/>
        <w:jc w:val="both"/>
      </w:pPr>
      <w:r>
        <w:rPr>
          <w:rFonts w:ascii="Times New Roman"/>
          <w:b w:val="false"/>
          <w:i w:val="false"/>
          <w:color w:val="000000"/>
          <w:sz w:val="28"/>
        </w:rPr>
        <w:t>
      5) приобретению обучающимся опыта творческой деятельности.</w:t>
      </w:r>
    </w:p>
    <w:bookmarkEnd w:id="37053"/>
    <w:bookmarkStart w:name="z37567" w:id="37054"/>
    <w:p>
      <w:pPr>
        <w:spacing w:after="0"/>
        <w:ind w:left="0"/>
        <w:jc w:val="both"/>
      </w:pPr>
      <w:r>
        <w:rPr>
          <w:rFonts w:ascii="Times New Roman"/>
          <w:b w:val="false"/>
          <w:i w:val="false"/>
          <w:color w:val="000000"/>
          <w:sz w:val="28"/>
        </w:rPr>
        <w:t>
      130. Выбор методов зависит от возраста и индивидуальных особенностей обучающегося таких, как физические данные, уровень развития актерских задатков. Весь процесс обучения строится от простого к сложному.</w:t>
      </w:r>
    </w:p>
    <w:bookmarkEnd w:id="37054"/>
    <w:bookmarkStart w:name="z37568" w:id="37055"/>
    <w:p>
      <w:pPr>
        <w:spacing w:after="0"/>
        <w:ind w:left="0"/>
        <w:jc w:val="both"/>
      </w:pPr>
      <w:r>
        <w:rPr>
          <w:rFonts w:ascii="Times New Roman"/>
          <w:b w:val="false"/>
          <w:i w:val="false"/>
          <w:color w:val="000000"/>
          <w:sz w:val="28"/>
        </w:rPr>
        <w:t>
      131. При реализации Программы педагог использует интерактивные образовательные технологии, классические и нетрадиционные типологии уроков в современной школе искусств.</w:t>
      </w:r>
    </w:p>
    <w:bookmarkEnd w:id="37055"/>
    <w:bookmarkStart w:name="z37569" w:id="37056"/>
    <w:p>
      <w:pPr>
        <w:spacing w:after="0"/>
        <w:ind w:left="0"/>
        <w:jc w:val="both"/>
      </w:pPr>
      <w:r>
        <w:rPr>
          <w:rFonts w:ascii="Times New Roman"/>
          <w:b w:val="false"/>
          <w:i w:val="false"/>
          <w:color w:val="000000"/>
          <w:sz w:val="28"/>
        </w:rPr>
        <w:t xml:space="preserve">
      132. Формы работы для активизации самостоятельных занятий обучающегося: </w:t>
      </w:r>
    </w:p>
    <w:bookmarkEnd w:id="37056"/>
    <w:bookmarkStart w:name="z37570" w:id="37057"/>
    <w:p>
      <w:pPr>
        <w:spacing w:after="0"/>
        <w:ind w:left="0"/>
        <w:jc w:val="both"/>
      </w:pPr>
      <w:r>
        <w:rPr>
          <w:rFonts w:ascii="Times New Roman"/>
          <w:b w:val="false"/>
          <w:i w:val="false"/>
          <w:color w:val="000000"/>
          <w:sz w:val="28"/>
        </w:rPr>
        <w:t>
      1) сочинение этюдов;</w:t>
      </w:r>
    </w:p>
    <w:bookmarkEnd w:id="37057"/>
    <w:bookmarkStart w:name="z37571" w:id="37058"/>
    <w:p>
      <w:pPr>
        <w:spacing w:after="0"/>
        <w:ind w:left="0"/>
        <w:jc w:val="both"/>
      </w:pPr>
      <w:r>
        <w:rPr>
          <w:rFonts w:ascii="Times New Roman"/>
          <w:b w:val="false"/>
          <w:i w:val="false"/>
          <w:color w:val="000000"/>
          <w:sz w:val="28"/>
        </w:rPr>
        <w:t>
      2) работа над заданиями;</w:t>
      </w:r>
    </w:p>
    <w:bookmarkEnd w:id="37058"/>
    <w:bookmarkStart w:name="z37572" w:id="37059"/>
    <w:p>
      <w:pPr>
        <w:spacing w:after="0"/>
        <w:ind w:left="0"/>
        <w:jc w:val="both"/>
      </w:pPr>
      <w:r>
        <w:rPr>
          <w:rFonts w:ascii="Times New Roman"/>
          <w:b w:val="false"/>
          <w:i w:val="false"/>
          <w:color w:val="000000"/>
          <w:sz w:val="28"/>
        </w:rPr>
        <w:t>
      3) самостоятельная работа над ролью;</w:t>
      </w:r>
    </w:p>
    <w:bookmarkEnd w:id="37059"/>
    <w:bookmarkStart w:name="z37573" w:id="37060"/>
    <w:p>
      <w:pPr>
        <w:spacing w:after="0"/>
        <w:ind w:left="0"/>
        <w:jc w:val="both"/>
      </w:pPr>
      <w:r>
        <w:rPr>
          <w:rFonts w:ascii="Times New Roman"/>
          <w:b w:val="false"/>
          <w:i w:val="false"/>
          <w:color w:val="000000"/>
          <w:sz w:val="28"/>
        </w:rPr>
        <w:t>
      3) запись в дневник важнейших рекомендаций педагога относительно работы над этюдом, ролью;</w:t>
      </w:r>
    </w:p>
    <w:bookmarkEnd w:id="37060"/>
    <w:bookmarkStart w:name="z37574" w:id="37061"/>
    <w:p>
      <w:pPr>
        <w:spacing w:after="0"/>
        <w:ind w:left="0"/>
        <w:jc w:val="both"/>
      </w:pPr>
      <w:r>
        <w:rPr>
          <w:rFonts w:ascii="Times New Roman"/>
          <w:b w:val="false"/>
          <w:i w:val="false"/>
          <w:color w:val="000000"/>
          <w:sz w:val="28"/>
        </w:rPr>
        <w:t>
      4) устный отчет о подготовке домашних заданий.</w:t>
      </w:r>
    </w:p>
    <w:bookmarkEnd w:id="37061"/>
    <w:bookmarkStart w:name="z37575" w:id="37062"/>
    <w:p>
      <w:pPr>
        <w:spacing w:after="0"/>
        <w:ind w:left="0"/>
        <w:jc w:val="both"/>
      </w:pPr>
      <w:r>
        <w:rPr>
          <w:rFonts w:ascii="Times New Roman"/>
          <w:b w:val="false"/>
          <w:i w:val="false"/>
          <w:color w:val="000000"/>
          <w:sz w:val="28"/>
        </w:rPr>
        <w:t>
      133. Каждый урок начинается с дыхательной гимнастики. Обучающийся выполняет упражнения ритмически точно, педагог следит за глубиной дыхания, свободой основных групп мышц.</w:t>
      </w:r>
    </w:p>
    <w:bookmarkEnd w:id="37062"/>
    <w:bookmarkStart w:name="z37576" w:id="37063"/>
    <w:p>
      <w:pPr>
        <w:spacing w:after="0"/>
        <w:ind w:left="0"/>
        <w:jc w:val="both"/>
      </w:pPr>
      <w:r>
        <w:rPr>
          <w:rFonts w:ascii="Times New Roman"/>
          <w:b w:val="false"/>
          <w:i w:val="false"/>
          <w:color w:val="000000"/>
          <w:sz w:val="28"/>
        </w:rPr>
        <w:t xml:space="preserve">
      134. Основной принцип тренировки дыхания – постепенность. На начальном этапе обучающийся произносит на выдохе отдельные звуки в игровой форме, затем слоги. </w:t>
      </w:r>
    </w:p>
    <w:bookmarkEnd w:id="37063"/>
    <w:bookmarkStart w:name="z37577" w:id="37064"/>
    <w:p>
      <w:pPr>
        <w:spacing w:after="0"/>
        <w:ind w:left="0"/>
        <w:jc w:val="both"/>
      </w:pPr>
      <w:r>
        <w:rPr>
          <w:rFonts w:ascii="Times New Roman"/>
          <w:b w:val="false"/>
          <w:i w:val="false"/>
          <w:color w:val="000000"/>
          <w:sz w:val="28"/>
        </w:rPr>
        <w:t xml:space="preserve">
      135. На последующих этапах обучающийся переходит к произношению на выдохе небольших фраз, постепенно усложняя задания. Задача педагога научить обучающегося произносить звуки, плавно выдыхая воздух. </w:t>
      </w:r>
    </w:p>
    <w:bookmarkEnd w:id="37064"/>
    <w:bookmarkStart w:name="z37578" w:id="37065"/>
    <w:p>
      <w:pPr>
        <w:spacing w:after="0"/>
        <w:ind w:left="0"/>
        <w:jc w:val="both"/>
      </w:pPr>
      <w:r>
        <w:rPr>
          <w:rFonts w:ascii="Times New Roman"/>
          <w:b w:val="false"/>
          <w:i w:val="false"/>
          <w:color w:val="000000"/>
          <w:sz w:val="28"/>
        </w:rPr>
        <w:t xml:space="preserve">
      136. Игры для развития речевого дыхания периодически меняются на подвижные. Обучающийся, заканчивая любые игры, под руководством педагога выполняет упражнения на восстановление дыхания. </w:t>
      </w:r>
    </w:p>
    <w:bookmarkEnd w:id="37065"/>
    <w:bookmarkStart w:name="z37579" w:id="37066"/>
    <w:p>
      <w:pPr>
        <w:spacing w:after="0"/>
        <w:ind w:left="0"/>
        <w:jc w:val="both"/>
      </w:pPr>
      <w:r>
        <w:rPr>
          <w:rFonts w:ascii="Times New Roman"/>
          <w:b w:val="false"/>
          <w:i w:val="false"/>
          <w:color w:val="000000"/>
          <w:sz w:val="28"/>
        </w:rPr>
        <w:t>
      137. Артикуляционная гимнастика является основой формирования речевых звуков. Она включает в себя упражнения для тренировки подвижности органов артикуляционного аппарата, отработки определенных положений губ, языка, мягкого неба, необходимых для правильного произнесения звуков.</w:t>
      </w:r>
    </w:p>
    <w:bookmarkEnd w:id="37066"/>
    <w:bookmarkStart w:name="z37580" w:id="37067"/>
    <w:p>
      <w:pPr>
        <w:spacing w:after="0"/>
        <w:ind w:left="0"/>
        <w:jc w:val="both"/>
      </w:pPr>
      <w:r>
        <w:rPr>
          <w:rFonts w:ascii="Times New Roman"/>
          <w:b w:val="false"/>
          <w:i w:val="false"/>
          <w:color w:val="000000"/>
          <w:sz w:val="28"/>
        </w:rPr>
        <w:t>
      138. Задачи артикуляционной гимнастики:</w:t>
      </w:r>
    </w:p>
    <w:bookmarkEnd w:id="37067"/>
    <w:bookmarkStart w:name="z37581" w:id="37068"/>
    <w:p>
      <w:pPr>
        <w:spacing w:after="0"/>
        <w:ind w:left="0"/>
        <w:jc w:val="both"/>
      </w:pPr>
      <w:r>
        <w:rPr>
          <w:rFonts w:ascii="Times New Roman"/>
          <w:b w:val="false"/>
          <w:i w:val="false"/>
          <w:color w:val="000000"/>
          <w:sz w:val="28"/>
        </w:rPr>
        <w:t>
      1) тренировка подвижности органов артикуляционного аппарата (губы, язык, мягкое небо, челюсть), отработка определенных их движений;</w:t>
      </w:r>
    </w:p>
    <w:bookmarkEnd w:id="37068"/>
    <w:bookmarkStart w:name="z37582" w:id="37069"/>
    <w:p>
      <w:pPr>
        <w:spacing w:after="0"/>
        <w:ind w:left="0"/>
        <w:jc w:val="both"/>
      </w:pPr>
      <w:r>
        <w:rPr>
          <w:rFonts w:ascii="Times New Roman"/>
          <w:b w:val="false"/>
          <w:i w:val="false"/>
          <w:color w:val="000000"/>
          <w:sz w:val="28"/>
        </w:rPr>
        <w:t>
      2) выработка точности движений речевых органов;</w:t>
      </w:r>
    </w:p>
    <w:bookmarkEnd w:id="37069"/>
    <w:bookmarkStart w:name="z37583" w:id="37070"/>
    <w:p>
      <w:pPr>
        <w:spacing w:after="0"/>
        <w:ind w:left="0"/>
        <w:jc w:val="both"/>
      </w:pPr>
      <w:r>
        <w:rPr>
          <w:rFonts w:ascii="Times New Roman"/>
          <w:b w:val="false"/>
          <w:i w:val="false"/>
          <w:color w:val="000000"/>
          <w:sz w:val="28"/>
        </w:rPr>
        <w:t>
      3) выработка умения выполнять движения с определенной силой и в определенном темпе;</w:t>
      </w:r>
    </w:p>
    <w:bookmarkEnd w:id="37070"/>
    <w:bookmarkStart w:name="z37584" w:id="37071"/>
    <w:p>
      <w:pPr>
        <w:spacing w:after="0"/>
        <w:ind w:left="0"/>
        <w:jc w:val="both"/>
      </w:pPr>
      <w:r>
        <w:rPr>
          <w:rFonts w:ascii="Times New Roman"/>
          <w:b w:val="false"/>
          <w:i w:val="false"/>
          <w:color w:val="000000"/>
          <w:sz w:val="28"/>
        </w:rPr>
        <w:t>
      4) выработка переключения от одного движения к другому;</w:t>
      </w:r>
    </w:p>
    <w:bookmarkEnd w:id="37071"/>
    <w:bookmarkStart w:name="z37585" w:id="37072"/>
    <w:p>
      <w:pPr>
        <w:spacing w:after="0"/>
        <w:ind w:left="0"/>
        <w:jc w:val="both"/>
      </w:pPr>
      <w:r>
        <w:rPr>
          <w:rFonts w:ascii="Times New Roman"/>
          <w:b w:val="false"/>
          <w:i w:val="false"/>
          <w:color w:val="000000"/>
          <w:sz w:val="28"/>
        </w:rPr>
        <w:t>
      5) выработка длительности удержания речевых органов в заданном положении;</w:t>
      </w:r>
    </w:p>
    <w:bookmarkEnd w:id="37072"/>
    <w:bookmarkStart w:name="z37586" w:id="37073"/>
    <w:p>
      <w:pPr>
        <w:spacing w:after="0"/>
        <w:ind w:left="0"/>
        <w:jc w:val="both"/>
      </w:pPr>
      <w:r>
        <w:rPr>
          <w:rFonts w:ascii="Times New Roman"/>
          <w:b w:val="false"/>
          <w:i w:val="false"/>
          <w:color w:val="000000"/>
          <w:sz w:val="28"/>
        </w:rPr>
        <w:t>
      6) выработка и совершенствование способностей переключения от одного движения к другому;</w:t>
      </w:r>
    </w:p>
    <w:bookmarkEnd w:id="37073"/>
    <w:bookmarkStart w:name="z37587" w:id="37074"/>
    <w:p>
      <w:pPr>
        <w:spacing w:after="0"/>
        <w:ind w:left="0"/>
        <w:jc w:val="both"/>
      </w:pPr>
      <w:r>
        <w:rPr>
          <w:rFonts w:ascii="Times New Roman"/>
          <w:b w:val="false"/>
          <w:i w:val="false"/>
          <w:color w:val="000000"/>
          <w:sz w:val="28"/>
        </w:rPr>
        <w:t>
      6) развитие способности выполнять движения в полном объеме;</w:t>
      </w:r>
    </w:p>
    <w:bookmarkEnd w:id="37074"/>
    <w:bookmarkStart w:name="z37588" w:id="37075"/>
    <w:p>
      <w:pPr>
        <w:spacing w:after="0"/>
        <w:ind w:left="0"/>
        <w:jc w:val="both"/>
      </w:pPr>
      <w:r>
        <w:rPr>
          <w:rFonts w:ascii="Times New Roman"/>
          <w:b w:val="false"/>
          <w:i w:val="false"/>
          <w:color w:val="000000"/>
          <w:sz w:val="28"/>
        </w:rPr>
        <w:t>
      7) развитие точности и быстроты движения в заданном темпе;</w:t>
      </w:r>
    </w:p>
    <w:bookmarkEnd w:id="37075"/>
    <w:bookmarkStart w:name="z37589" w:id="37076"/>
    <w:p>
      <w:pPr>
        <w:spacing w:after="0"/>
        <w:ind w:left="0"/>
        <w:jc w:val="both"/>
      </w:pPr>
      <w:r>
        <w:rPr>
          <w:rFonts w:ascii="Times New Roman"/>
          <w:b w:val="false"/>
          <w:i w:val="false"/>
          <w:color w:val="000000"/>
          <w:sz w:val="28"/>
        </w:rPr>
        <w:t>
      8) развитие кинестетических ощущений;</w:t>
      </w:r>
    </w:p>
    <w:bookmarkEnd w:id="37076"/>
    <w:bookmarkStart w:name="z37590" w:id="37077"/>
    <w:p>
      <w:pPr>
        <w:spacing w:after="0"/>
        <w:ind w:left="0"/>
        <w:jc w:val="both"/>
      </w:pPr>
      <w:r>
        <w:rPr>
          <w:rFonts w:ascii="Times New Roman"/>
          <w:b w:val="false"/>
          <w:i w:val="false"/>
          <w:color w:val="000000"/>
          <w:sz w:val="28"/>
        </w:rPr>
        <w:t>
      9) развитие слухового восприятия, внимания и памяти;</w:t>
      </w:r>
    </w:p>
    <w:bookmarkEnd w:id="37077"/>
    <w:bookmarkStart w:name="z37591" w:id="37078"/>
    <w:p>
      <w:pPr>
        <w:spacing w:after="0"/>
        <w:ind w:left="0"/>
        <w:jc w:val="both"/>
      </w:pPr>
      <w:r>
        <w:rPr>
          <w:rFonts w:ascii="Times New Roman"/>
          <w:b w:val="false"/>
          <w:i w:val="false"/>
          <w:color w:val="000000"/>
          <w:sz w:val="28"/>
        </w:rPr>
        <w:t>
      10) развитие зрительного восприятия, внимания и памяти;</w:t>
      </w:r>
    </w:p>
    <w:bookmarkEnd w:id="37078"/>
    <w:bookmarkStart w:name="z37592" w:id="37079"/>
    <w:p>
      <w:pPr>
        <w:spacing w:after="0"/>
        <w:ind w:left="0"/>
        <w:jc w:val="both"/>
      </w:pPr>
      <w:r>
        <w:rPr>
          <w:rFonts w:ascii="Times New Roman"/>
          <w:b w:val="false"/>
          <w:i w:val="false"/>
          <w:color w:val="000000"/>
          <w:sz w:val="28"/>
        </w:rPr>
        <w:t>
      11) развитие самоконтроля.</w:t>
      </w:r>
    </w:p>
    <w:bookmarkEnd w:id="37079"/>
    <w:bookmarkStart w:name="z37593" w:id="37080"/>
    <w:p>
      <w:pPr>
        <w:spacing w:after="0"/>
        <w:ind w:left="0"/>
        <w:jc w:val="both"/>
      </w:pPr>
      <w:r>
        <w:rPr>
          <w:rFonts w:ascii="Times New Roman"/>
          <w:b w:val="false"/>
          <w:i w:val="false"/>
          <w:color w:val="000000"/>
          <w:sz w:val="28"/>
        </w:rPr>
        <w:t>
      139. Чтобы правильно подобрать упражнения для артикуляционной гимнастики, педагог знает, какие движения свойственны различным органам артикуляционного аппарата.</w:t>
      </w:r>
    </w:p>
    <w:bookmarkEnd w:id="37080"/>
    <w:bookmarkStart w:name="z37594" w:id="37081"/>
    <w:p>
      <w:pPr>
        <w:spacing w:after="0"/>
        <w:ind w:left="0"/>
        <w:jc w:val="both"/>
      </w:pPr>
      <w:r>
        <w:rPr>
          <w:rFonts w:ascii="Times New Roman"/>
          <w:b w:val="false"/>
          <w:i w:val="false"/>
          <w:color w:val="000000"/>
          <w:sz w:val="28"/>
        </w:rPr>
        <w:t>
      140. Организация проведения артикуляционной гимнастики;</w:t>
      </w:r>
    </w:p>
    <w:bookmarkEnd w:id="37081"/>
    <w:bookmarkStart w:name="z37595" w:id="37082"/>
    <w:p>
      <w:pPr>
        <w:spacing w:after="0"/>
        <w:ind w:left="0"/>
        <w:jc w:val="both"/>
      </w:pPr>
      <w:r>
        <w:rPr>
          <w:rFonts w:ascii="Times New Roman"/>
          <w:b w:val="false"/>
          <w:i w:val="false"/>
          <w:color w:val="000000"/>
          <w:sz w:val="28"/>
        </w:rPr>
        <w:t>
      1) педагог рассказывает о предстоящем упражнении, используя игровые приемы;</w:t>
      </w:r>
    </w:p>
    <w:bookmarkEnd w:id="37082"/>
    <w:bookmarkStart w:name="z37596" w:id="37083"/>
    <w:p>
      <w:pPr>
        <w:spacing w:after="0"/>
        <w:ind w:left="0"/>
        <w:jc w:val="both"/>
      </w:pPr>
      <w:r>
        <w:rPr>
          <w:rFonts w:ascii="Times New Roman"/>
          <w:b w:val="false"/>
          <w:i w:val="false"/>
          <w:color w:val="000000"/>
          <w:sz w:val="28"/>
        </w:rPr>
        <w:t>
      2) педагог показывает выполнение упражнения;</w:t>
      </w:r>
    </w:p>
    <w:bookmarkEnd w:id="37083"/>
    <w:bookmarkStart w:name="z37597" w:id="37084"/>
    <w:p>
      <w:pPr>
        <w:spacing w:after="0"/>
        <w:ind w:left="0"/>
        <w:jc w:val="both"/>
      </w:pPr>
      <w:r>
        <w:rPr>
          <w:rFonts w:ascii="Times New Roman"/>
          <w:b w:val="false"/>
          <w:i w:val="false"/>
          <w:color w:val="000000"/>
          <w:sz w:val="28"/>
        </w:rPr>
        <w:t>
      3) упражнения выполняют обучающиеся, педагог контролирует выполнение.</w:t>
      </w:r>
    </w:p>
    <w:bookmarkEnd w:id="37084"/>
    <w:bookmarkStart w:name="z37598" w:id="37085"/>
    <w:p>
      <w:pPr>
        <w:spacing w:after="0"/>
        <w:ind w:left="0"/>
        <w:jc w:val="both"/>
      </w:pPr>
      <w:r>
        <w:rPr>
          <w:rFonts w:ascii="Times New Roman"/>
          <w:b w:val="false"/>
          <w:i w:val="false"/>
          <w:color w:val="000000"/>
          <w:sz w:val="28"/>
        </w:rPr>
        <w:t xml:space="preserve">
      141. Педагог следит за качеством выполняемой обучающимся артикуляционной гимнастики: точность движения, плавность, темп выполнения, устойчивость, переход от одного движения к другому. </w:t>
      </w:r>
    </w:p>
    <w:bookmarkEnd w:id="37085"/>
    <w:bookmarkStart w:name="z37599" w:id="37086"/>
    <w:p>
      <w:pPr>
        <w:spacing w:after="0"/>
        <w:ind w:left="0"/>
        <w:jc w:val="both"/>
      </w:pPr>
      <w:r>
        <w:rPr>
          <w:rFonts w:ascii="Times New Roman"/>
          <w:b w:val="false"/>
          <w:i w:val="false"/>
          <w:color w:val="000000"/>
          <w:sz w:val="28"/>
        </w:rPr>
        <w:t>
      142. Движения каждого органа артикуляции выполняются симметрично по отношению к правой и левой стороне лица, в противном случае артикуляционная гимнастика не достигает своей цели.</w:t>
      </w:r>
    </w:p>
    <w:bookmarkEnd w:id="37086"/>
    <w:bookmarkStart w:name="z37600" w:id="37087"/>
    <w:p>
      <w:pPr>
        <w:spacing w:after="0"/>
        <w:ind w:left="0"/>
        <w:jc w:val="both"/>
      </w:pPr>
      <w:r>
        <w:rPr>
          <w:rFonts w:ascii="Times New Roman"/>
          <w:b w:val="false"/>
          <w:i w:val="false"/>
          <w:color w:val="000000"/>
          <w:sz w:val="28"/>
        </w:rPr>
        <w:t>
      143. Система упражнений по развитию артикуляционной моторики включает как статические упражнения и упражнения, направленные на развитие динамической координации речевых движений.</w:t>
      </w:r>
    </w:p>
    <w:bookmarkEnd w:id="37087"/>
    <w:bookmarkStart w:name="z37601" w:id="37088"/>
    <w:p>
      <w:pPr>
        <w:spacing w:after="0"/>
        <w:ind w:left="0"/>
        <w:jc w:val="both"/>
      </w:pPr>
      <w:r>
        <w:rPr>
          <w:rFonts w:ascii="Times New Roman"/>
          <w:b w:val="false"/>
          <w:i w:val="false"/>
          <w:color w:val="000000"/>
          <w:sz w:val="28"/>
        </w:rPr>
        <w:t>
      144. Ожидаемые результаты артикуляционной гимнастики:</w:t>
      </w:r>
    </w:p>
    <w:bookmarkEnd w:id="37088"/>
    <w:bookmarkStart w:name="z37602" w:id="37089"/>
    <w:p>
      <w:pPr>
        <w:spacing w:after="0"/>
        <w:ind w:left="0"/>
        <w:jc w:val="both"/>
      </w:pPr>
      <w:r>
        <w:rPr>
          <w:rFonts w:ascii="Times New Roman"/>
          <w:b w:val="false"/>
          <w:i w:val="false"/>
          <w:color w:val="000000"/>
          <w:sz w:val="28"/>
        </w:rPr>
        <w:t>
      1) подвижность органов артикуляторного аппарата (губы, язык, мягкое небо, челюсть), отработка определенных движений;</w:t>
      </w:r>
    </w:p>
    <w:bookmarkEnd w:id="37089"/>
    <w:bookmarkStart w:name="z37603" w:id="37090"/>
    <w:p>
      <w:pPr>
        <w:spacing w:after="0"/>
        <w:ind w:left="0"/>
        <w:jc w:val="both"/>
      </w:pPr>
      <w:r>
        <w:rPr>
          <w:rFonts w:ascii="Times New Roman"/>
          <w:b w:val="false"/>
          <w:i w:val="false"/>
          <w:color w:val="000000"/>
          <w:sz w:val="28"/>
        </w:rPr>
        <w:t>
      2) выполнение необходимых движений в полном объеме в заданном темпе;</w:t>
      </w:r>
    </w:p>
    <w:bookmarkEnd w:id="37090"/>
    <w:bookmarkStart w:name="z37604" w:id="37091"/>
    <w:p>
      <w:pPr>
        <w:spacing w:after="0"/>
        <w:ind w:left="0"/>
        <w:jc w:val="both"/>
      </w:pPr>
      <w:r>
        <w:rPr>
          <w:rFonts w:ascii="Times New Roman"/>
          <w:b w:val="false"/>
          <w:i w:val="false"/>
          <w:color w:val="000000"/>
          <w:sz w:val="28"/>
        </w:rPr>
        <w:t>
      3) умение переключения от одного движения к другому;</w:t>
      </w:r>
    </w:p>
    <w:bookmarkEnd w:id="37091"/>
    <w:bookmarkStart w:name="z37605" w:id="37092"/>
    <w:p>
      <w:pPr>
        <w:spacing w:after="0"/>
        <w:ind w:left="0"/>
        <w:jc w:val="both"/>
      </w:pPr>
      <w:r>
        <w:rPr>
          <w:rFonts w:ascii="Times New Roman"/>
          <w:b w:val="false"/>
          <w:i w:val="false"/>
          <w:color w:val="000000"/>
          <w:sz w:val="28"/>
        </w:rPr>
        <w:t>
      4) умение удерживать речевые органы в заданном положении.</w:t>
      </w:r>
    </w:p>
    <w:bookmarkEnd w:id="37092"/>
    <w:bookmarkStart w:name="z37606" w:id="37093"/>
    <w:p>
      <w:pPr>
        <w:spacing w:after="0"/>
        <w:ind w:left="0"/>
        <w:jc w:val="both"/>
      </w:pPr>
      <w:r>
        <w:rPr>
          <w:rFonts w:ascii="Times New Roman"/>
          <w:b w:val="false"/>
          <w:i w:val="false"/>
          <w:color w:val="000000"/>
          <w:sz w:val="28"/>
        </w:rPr>
        <w:t>
      145. Упражнения логопедической гимнастики:</w:t>
      </w:r>
    </w:p>
    <w:bookmarkEnd w:id="37093"/>
    <w:bookmarkStart w:name="z37607" w:id="37094"/>
    <w:p>
      <w:pPr>
        <w:spacing w:after="0"/>
        <w:ind w:left="0"/>
        <w:jc w:val="both"/>
      </w:pPr>
      <w:r>
        <w:rPr>
          <w:rFonts w:ascii="Times New Roman"/>
          <w:b w:val="false"/>
          <w:i w:val="false"/>
          <w:color w:val="000000"/>
          <w:sz w:val="28"/>
        </w:rPr>
        <w:t>
      1) упражнения для губ;</w:t>
      </w:r>
    </w:p>
    <w:bookmarkEnd w:id="37094"/>
    <w:bookmarkStart w:name="z37608" w:id="37095"/>
    <w:p>
      <w:pPr>
        <w:spacing w:after="0"/>
        <w:ind w:left="0"/>
        <w:jc w:val="both"/>
      </w:pPr>
      <w:r>
        <w:rPr>
          <w:rFonts w:ascii="Times New Roman"/>
          <w:b w:val="false"/>
          <w:i w:val="false"/>
          <w:color w:val="000000"/>
          <w:sz w:val="28"/>
        </w:rPr>
        <w:t>
      2) упражнения для развития подвижности губ;</w:t>
      </w:r>
    </w:p>
    <w:bookmarkEnd w:id="37095"/>
    <w:bookmarkStart w:name="z37609" w:id="37096"/>
    <w:p>
      <w:pPr>
        <w:spacing w:after="0"/>
        <w:ind w:left="0"/>
        <w:jc w:val="both"/>
      </w:pPr>
      <w:r>
        <w:rPr>
          <w:rFonts w:ascii="Times New Roman"/>
          <w:b w:val="false"/>
          <w:i w:val="false"/>
          <w:color w:val="000000"/>
          <w:sz w:val="28"/>
        </w:rPr>
        <w:t>
      3) динамические упражнения для языка;</w:t>
      </w:r>
    </w:p>
    <w:bookmarkEnd w:id="37096"/>
    <w:bookmarkStart w:name="z37610" w:id="37097"/>
    <w:p>
      <w:pPr>
        <w:spacing w:after="0"/>
        <w:ind w:left="0"/>
        <w:jc w:val="both"/>
      </w:pPr>
      <w:r>
        <w:rPr>
          <w:rFonts w:ascii="Times New Roman"/>
          <w:b w:val="false"/>
          <w:i w:val="false"/>
          <w:color w:val="000000"/>
          <w:sz w:val="28"/>
        </w:rPr>
        <w:t>
      4) упражнения для развития подвижности нижней челюсти;</w:t>
      </w:r>
    </w:p>
    <w:bookmarkEnd w:id="37097"/>
    <w:bookmarkStart w:name="z37611" w:id="37098"/>
    <w:p>
      <w:pPr>
        <w:spacing w:after="0"/>
        <w:ind w:left="0"/>
        <w:jc w:val="both"/>
      </w:pPr>
      <w:r>
        <w:rPr>
          <w:rFonts w:ascii="Times New Roman"/>
          <w:b w:val="false"/>
          <w:i w:val="false"/>
          <w:color w:val="000000"/>
          <w:sz w:val="28"/>
        </w:rPr>
        <w:t>
      5) тренировка мышц глотки и мягкого неба.</w:t>
      </w:r>
    </w:p>
    <w:bookmarkEnd w:id="37098"/>
    <w:bookmarkStart w:name="z37612" w:id="37099"/>
    <w:p>
      <w:pPr>
        <w:spacing w:after="0"/>
        <w:ind w:left="0"/>
        <w:jc w:val="both"/>
      </w:pPr>
      <w:r>
        <w:rPr>
          <w:rFonts w:ascii="Times New Roman"/>
          <w:b w:val="false"/>
          <w:i w:val="false"/>
          <w:color w:val="000000"/>
          <w:sz w:val="28"/>
        </w:rPr>
        <w:t>
      146. Принципы и специальные методические приемы, применяемые на занятиях по основам актерского мастерства:</w:t>
      </w:r>
    </w:p>
    <w:bookmarkEnd w:id="37099"/>
    <w:bookmarkStart w:name="z37613" w:id="37100"/>
    <w:p>
      <w:pPr>
        <w:spacing w:after="0"/>
        <w:ind w:left="0"/>
        <w:jc w:val="both"/>
      </w:pPr>
      <w:r>
        <w:rPr>
          <w:rFonts w:ascii="Times New Roman"/>
          <w:b w:val="false"/>
          <w:i w:val="false"/>
          <w:color w:val="000000"/>
          <w:sz w:val="28"/>
        </w:rPr>
        <w:t>
      1) выполнение упражнений и этюдов по словесному заданию педагога. Показ воздействует на первую сигнальную систему (на зрительный анализатор). Профессиональные навыки формируются в процессе осмысления задания посредством слова, которое является раздражителем нескольких анализаторов.</w:t>
      </w:r>
    </w:p>
    <w:bookmarkEnd w:id="37100"/>
    <w:bookmarkStart w:name="z37614" w:id="37101"/>
    <w:p>
      <w:pPr>
        <w:spacing w:after="0"/>
        <w:ind w:left="0"/>
        <w:jc w:val="both"/>
      </w:pPr>
      <w:r>
        <w:rPr>
          <w:rFonts w:ascii="Times New Roman"/>
          <w:b w:val="false"/>
          <w:i w:val="false"/>
          <w:color w:val="000000"/>
          <w:sz w:val="28"/>
        </w:rPr>
        <w:t>
      2) Во второй сигнальной системе при словесном раздражении образуются нужные условные связи. На основе условных связей формируются необходимые навыки. Педагог помнит, что опасность педагогического показа (даже образцового) лишает индивидуальности, сковывает инициативу, закрепощает логическое мышление и творческое воображение;</w:t>
      </w:r>
    </w:p>
    <w:bookmarkEnd w:id="37101"/>
    <w:bookmarkStart w:name="z37615" w:id="37102"/>
    <w:p>
      <w:pPr>
        <w:spacing w:after="0"/>
        <w:ind w:left="0"/>
        <w:jc w:val="both"/>
      </w:pPr>
      <w:r>
        <w:rPr>
          <w:rFonts w:ascii="Times New Roman"/>
          <w:b w:val="false"/>
          <w:i w:val="false"/>
          <w:color w:val="000000"/>
          <w:sz w:val="28"/>
        </w:rPr>
        <w:t>
      3) принцип контрастности в подборе и выполнении упражнений развивает эмоциональность и способность быстро менять темпоритм поведения. Чередование во время урока упражнений, различно воздействующих на организм, позволяет педагогу вести занятия интересно и разнообразно;</w:t>
      </w:r>
    </w:p>
    <w:bookmarkEnd w:id="37102"/>
    <w:bookmarkStart w:name="z37616" w:id="37103"/>
    <w:p>
      <w:pPr>
        <w:spacing w:after="0"/>
        <w:ind w:left="0"/>
        <w:jc w:val="both"/>
      </w:pPr>
      <w:r>
        <w:rPr>
          <w:rFonts w:ascii="Times New Roman"/>
          <w:b w:val="false"/>
          <w:i w:val="false"/>
          <w:color w:val="000000"/>
          <w:sz w:val="28"/>
        </w:rPr>
        <w:t>
      4) принцип усложнения заданий: от простого к сложному обязателен при обучении. Упражнения имеют смысл до тех пор, пока они невыполнимы, пока в них остается "запас сложности". Повторяя упражнение, вводятся заметные изменения, свежесть, сиюминутность реакций и подлинность действий участников тренинга обеспечиваются легко.</w:t>
      </w:r>
    </w:p>
    <w:bookmarkEnd w:id="37103"/>
    <w:bookmarkStart w:name="z37617" w:id="37104"/>
    <w:p>
      <w:pPr>
        <w:spacing w:after="0"/>
        <w:ind w:left="0"/>
        <w:jc w:val="both"/>
      </w:pPr>
      <w:r>
        <w:rPr>
          <w:rFonts w:ascii="Times New Roman"/>
          <w:b w:val="false"/>
          <w:i w:val="false"/>
          <w:color w:val="000000"/>
          <w:sz w:val="28"/>
        </w:rPr>
        <w:t>
      Активным средством усложнения задания в процессе отработки навыков являются вопросы-усложнения, вопросы-уточнения, что позволяет непрерывно держать обучающегося в постоянном творческом напряжении;</w:t>
      </w:r>
    </w:p>
    <w:bookmarkEnd w:id="37104"/>
    <w:bookmarkStart w:name="z37618" w:id="37105"/>
    <w:p>
      <w:pPr>
        <w:spacing w:after="0"/>
        <w:ind w:left="0"/>
        <w:jc w:val="both"/>
      </w:pPr>
      <w:r>
        <w:rPr>
          <w:rFonts w:ascii="Times New Roman"/>
          <w:b w:val="false"/>
          <w:i w:val="false"/>
          <w:color w:val="000000"/>
          <w:sz w:val="28"/>
        </w:rPr>
        <w:t>
      5) комплексность задач урока и каждого упражнения. Комплексные упражнения решают педагогические задачи одновременно или последовательно: упражнения, оказывая воздействие на психофизический аппарат обучающегося, будущего актера, приносят максимальную пользу;</w:t>
      </w:r>
    </w:p>
    <w:bookmarkEnd w:id="37105"/>
    <w:bookmarkStart w:name="z37619" w:id="37106"/>
    <w:p>
      <w:pPr>
        <w:spacing w:after="0"/>
        <w:ind w:left="0"/>
        <w:jc w:val="both"/>
      </w:pPr>
      <w:r>
        <w:rPr>
          <w:rFonts w:ascii="Times New Roman"/>
          <w:b w:val="false"/>
          <w:i w:val="false"/>
          <w:color w:val="000000"/>
          <w:sz w:val="28"/>
        </w:rPr>
        <w:t>
      6) подлинность и непрерывность педагогических действий. В ходе занятия по мастерству актера педагог сам живет подлинно: смотрит и видит; слушает и слышит; по-настоящему сосредоточивает внимание; увлекательно и лаконично ставит задачи; вовремя реагирует на верные и продуктивные действия своих воспитанников; по-настоящему отыскивает недостатки в выполнении упражнений; заряжает эмоционально аудиторию.</w:t>
      </w:r>
    </w:p>
    <w:bookmarkEnd w:id="37106"/>
    <w:bookmarkStart w:name="z37620" w:id="37107"/>
    <w:p>
      <w:pPr>
        <w:spacing w:after="0"/>
        <w:ind w:left="0"/>
        <w:jc w:val="both"/>
      </w:pPr>
      <w:r>
        <w:rPr>
          <w:rFonts w:ascii="Times New Roman"/>
          <w:b w:val="false"/>
          <w:i w:val="false"/>
          <w:color w:val="000000"/>
          <w:sz w:val="28"/>
        </w:rPr>
        <w:t>
      147. В комплекс актерского тренинга входят специальные упражнения:</w:t>
      </w:r>
    </w:p>
    <w:bookmarkEnd w:id="37107"/>
    <w:bookmarkStart w:name="z37621" w:id="37108"/>
    <w:p>
      <w:pPr>
        <w:spacing w:after="0"/>
        <w:ind w:left="0"/>
        <w:jc w:val="both"/>
      </w:pPr>
      <w:r>
        <w:rPr>
          <w:rFonts w:ascii="Times New Roman"/>
          <w:b w:val="false"/>
          <w:i w:val="false"/>
          <w:color w:val="000000"/>
          <w:sz w:val="28"/>
        </w:rPr>
        <w:t>
      1) для формирования навыков координированной работы мышц, участвующих во вдохе и выдохе, для выработки их силы и подвижности;</w:t>
      </w:r>
    </w:p>
    <w:bookmarkEnd w:id="37108"/>
    <w:bookmarkStart w:name="z37622" w:id="37109"/>
    <w:p>
      <w:pPr>
        <w:spacing w:after="0"/>
        <w:ind w:left="0"/>
        <w:jc w:val="both"/>
      </w:pPr>
      <w:r>
        <w:rPr>
          <w:rFonts w:ascii="Times New Roman"/>
          <w:b w:val="false"/>
          <w:i w:val="false"/>
          <w:color w:val="000000"/>
          <w:sz w:val="28"/>
        </w:rPr>
        <w:t xml:space="preserve">
      2) упражнения для формирования навыков носового дыхания; </w:t>
      </w:r>
    </w:p>
    <w:bookmarkEnd w:id="37109"/>
    <w:bookmarkStart w:name="z37623" w:id="37110"/>
    <w:p>
      <w:pPr>
        <w:spacing w:after="0"/>
        <w:ind w:left="0"/>
        <w:jc w:val="both"/>
      </w:pPr>
      <w:r>
        <w:rPr>
          <w:rFonts w:ascii="Times New Roman"/>
          <w:b w:val="false"/>
          <w:i w:val="false"/>
          <w:color w:val="000000"/>
          <w:sz w:val="28"/>
        </w:rPr>
        <w:t>
      3) упражнения для выработки координации в работе мышц органов внешней и внутренней артикуляции (нижней челюсти, губ, языка и гортани);</w:t>
      </w:r>
    </w:p>
    <w:bookmarkEnd w:id="37110"/>
    <w:bookmarkStart w:name="z37624" w:id="37111"/>
    <w:p>
      <w:pPr>
        <w:spacing w:after="0"/>
        <w:ind w:left="0"/>
        <w:jc w:val="both"/>
      </w:pPr>
      <w:r>
        <w:rPr>
          <w:rFonts w:ascii="Times New Roman"/>
          <w:b w:val="false"/>
          <w:i w:val="false"/>
          <w:color w:val="000000"/>
          <w:sz w:val="28"/>
        </w:rPr>
        <w:t>
      4) упражнения для развития правильного свободного голосового звучания и работы над текстом роли.</w:t>
      </w:r>
    </w:p>
    <w:bookmarkEnd w:id="37111"/>
    <w:bookmarkStart w:name="z37625" w:id="37112"/>
    <w:p>
      <w:pPr>
        <w:spacing w:after="0"/>
        <w:ind w:left="0"/>
        <w:jc w:val="both"/>
      </w:pPr>
      <w:r>
        <w:rPr>
          <w:rFonts w:ascii="Times New Roman"/>
          <w:b w:val="false"/>
          <w:i w:val="false"/>
          <w:color w:val="000000"/>
          <w:sz w:val="28"/>
        </w:rPr>
        <w:t xml:space="preserve">
      148. Элементы актерской техники вводятся постепенно, большинство упражнений имеет комплексный характер, что позволяет совмещать работу по закреплению полученных навыков с освоением нового материала. </w:t>
      </w:r>
    </w:p>
    <w:bookmarkEnd w:id="37112"/>
    <w:bookmarkStart w:name="z37626" w:id="37113"/>
    <w:p>
      <w:pPr>
        <w:spacing w:after="0"/>
        <w:ind w:left="0"/>
        <w:jc w:val="both"/>
      </w:pPr>
      <w:r>
        <w:rPr>
          <w:rFonts w:ascii="Times New Roman"/>
          <w:b w:val="false"/>
          <w:i w:val="false"/>
          <w:color w:val="000000"/>
          <w:sz w:val="28"/>
        </w:rPr>
        <w:t>
      149. В ходе занятий определяются элементы актерского тренинга, которые осваиваются легче, вызывают трудности. Исходя из этого, учитывая задачи предстоящего занятия, подбираются те или иные упражнения и игры.</w:t>
      </w:r>
    </w:p>
    <w:bookmarkEnd w:id="37113"/>
    <w:bookmarkStart w:name="z37627" w:id="37114"/>
    <w:p>
      <w:pPr>
        <w:spacing w:after="0"/>
        <w:ind w:left="0"/>
        <w:jc w:val="both"/>
      </w:pPr>
      <w:r>
        <w:rPr>
          <w:rFonts w:ascii="Times New Roman"/>
          <w:b w:val="false"/>
          <w:i w:val="false"/>
          <w:color w:val="000000"/>
          <w:sz w:val="28"/>
        </w:rPr>
        <w:t>
      Набор игр и упражнений, применяемых в тренинге, постоянно меняется, обновляется, рождаются новые формы, необходимые для последовательного развития личности ребенка.</w:t>
      </w:r>
    </w:p>
    <w:bookmarkEnd w:id="37114"/>
    <w:bookmarkStart w:name="z37628" w:id="37115"/>
    <w:p>
      <w:pPr>
        <w:spacing w:after="0"/>
        <w:ind w:left="0"/>
        <w:jc w:val="both"/>
      </w:pPr>
      <w:r>
        <w:rPr>
          <w:rFonts w:ascii="Times New Roman"/>
          <w:b w:val="false"/>
          <w:i w:val="false"/>
          <w:color w:val="000000"/>
          <w:sz w:val="28"/>
        </w:rPr>
        <w:t>
      150. В актерских тренингах педагог наряду с упражнениями широко применяет этюды. Этюд является связующим звеном между артистической техникой и сценическим методом. Этюд закрепляет первоначальные навыки работы актера над собой.</w:t>
      </w:r>
    </w:p>
    <w:bookmarkEnd w:id="37115"/>
    <w:bookmarkStart w:name="z37629" w:id="37116"/>
    <w:p>
      <w:pPr>
        <w:spacing w:after="0"/>
        <w:ind w:left="0"/>
        <w:jc w:val="both"/>
      </w:pPr>
      <w:r>
        <w:rPr>
          <w:rFonts w:ascii="Times New Roman"/>
          <w:b w:val="false"/>
          <w:i w:val="false"/>
          <w:color w:val="000000"/>
          <w:sz w:val="28"/>
        </w:rPr>
        <w:t>
      151. Этюды позволяют развить у обучающихся внимание, фантазию, память, логику действий, ассоциативное мышление, культуру поведения на сцене. Педагог выбирает разнообразные по темам этюды, которые охватывают различные жизненные ситуации и проявления человеческих чувств и эмоций.</w:t>
      </w:r>
    </w:p>
    <w:bookmarkEnd w:id="37116"/>
    <w:bookmarkStart w:name="z37630" w:id="37117"/>
    <w:p>
      <w:pPr>
        <w:spacing w:after="0"/>
        <w:ind w:left="0"/>
        <w:jc w:val="both"/>
      </w:pPr>
      <w:r>
        <w:rPr>
          <w:rFonts w:ascii="Times New Roman"/>
          <w:b w:val="false"/>
          <w:i w:val="false"/>
          <w:color w:val="000000"/>
          <w:sz w:val="28"/>
        </w:rPr>
        <w:t>
      152. Направлений в этюдной работе:</w:t>
      </w:r>
    </w:p>
    <w:bookmarkEnd w:id="37117"/>
    <w:bookmarkStart w:name="z37631" w:id="37118"/>
    <w:p>
      <w:pPr>
        <w:spacing w:after="0"/>
        <w:ind w:left="0"/>
        <w:jc w:val="both"/>
      </w:pPr>
      <w:r>
        <w:rPr>
          <w:rFonts w:ascii="Times New Roman"/>
          <w:b w:val="false"/>
          <w:i w:val="false"/>
          <w:color w:val="000000"/>
          <w:sz w:val="28"/>
        </w:rPr>
        <w:t>
      1) этюды на проявление человеческих эмоций;</w:t>
      </w:r>
    </w:p>
    <w:bookmarkEnd w:id="37118"/>
    <w:bookmarkStart w:name="z37632" w:id="37119"/>
    <w:p>
      <w:pPr>
        <w:spacing w:after="0"/>
        <w:ind w:left="0"/>
        <w:jc w:val="both"/>
      </w:pPr>
      <w:r>
        <w:rPr>
          <w:rFonts w:ascii="Times New Roman"/>
          <w:b w:val="false"/>
          <w:i w:val="false"/>
          <w:color w:val="000000"/>
          <w:sz w:val="28"/>
        </w:rPr>
        <w:t>
      2) этюды на выразительность жеста;</w:t>
      </w:r>
    </w:p>
    <w:bookmarkEnd w:id="37119"/>
    <w:bookmarkStart w:name="z37633" w:id="37120"/>
    <w:p>
      <w:pPr>
        <w:spacing w:after="0"/>
        <w:ind w:left="0"/>
        <w:jc w:val="both"/>
      </w:pPr>
      <w:r>
        <w:rPr>
          <w:rFonts w:ascii="Times New Roman"/>
          <w:b w:val="false"/>
          <w:i w:val="false"/>
          <w:color w:val="000000"/>
          <w:sz w:val="28"/>
        </w:rPr>
        <w:t>
      3) этюды на органическое молчание;</w:t>
      </w:r>
    </w:p>
    <w:bookmarkEnd w:id="37120"/>
    <w:bookmarkStart w:name="z37634" w:id="37121"/>
    <w:p>
      <w:pPr>
        <w:spacing w:after="0"/>
        <w:ind w:left="0"/>
        <w:jc w:val="both"/>
      </w:pPr>
      <w:r>
        <w:rPr>
          <w:rFonts w:ascii="Times New Roman"/>
          <w:b w:val="false"/>
          <w:i w:val="false"/>
          <w:color w:val="000000"/>
          <w:sz w:val="28"/>
        </w:rPr>
        <w:t>
      4) пластические этюды;</w:t>
      </w:r>
    </w:p>
    <w:bookmarkEnd w:id="37121"/>
    <w:bookmarkStart w:name="z37635" w:id="37122"/>
    <w:p>
      <w:pPr>
        <w:spacing w:after="0"/>
        <w:ind w:left="0"/>
        <w:jc w:val="both"/>
      </w:pPr>
      <w:r>
        <w:rPr>
          <w:rFonts w:ascii="Times New Roman"/>
          <w:b w:val="false"/>
          <w:i w:val="false"/>
          <w:color w:val="000000"/>
          <w:sz w:val="28"/>
        </w:rPr>
        <w:t>
      5) этюды по нескольким заданным словам или предметам;</w:t>
      </w:r>
    </w:p>
    <w:bookmarkEnd w:id="37122"/>
    <w:bookmarkStart w:name="z37636" w:id="37123"/>
    <w:p>
      <w:pPr>
        <w:spacing w:after="0"/>
        <w:ind w:left="0"/>
        <w:jc w:val="both"/>
      </w:pPr>
      <w:r>
        <w:rPr>
          <w:rFonts w:ascii="Times New Roman"/>
          <w:b w:val="false"/>
          <w:i w:val="false"/>
          <w:color w:val="000000"/>
          <w:sz w:val="28"/>
        </w:rPr>
        <w:t>
      6) этюды, основанные на стоп-кадрах;</w:t>
      </w:r>
    </w:p>
    <w:bookmarkEnd w:id="37123"/>
    <w:bookmarkStart w:name="z37637" w:id="37124"/>
    <w:p>
      <w:pPr>
        <w:spacing w:after="0"/>
        <w:ind w:left="0"/>
        <w:jc w:val="both"/>
      </w:pPr>
      <w:r>
        <w:rPr>
          <w:rFonts w:ascii="Times New Roman"/>
          <w:b w:val="false"/>
          <w:i w:val="false"/>
          <w:color w:val="000000"/>
          <w:sz w:val="28"/>
        </w:rPr>
        <w:t>
      7) этюды на основе произведений живописи или литературы, пословиц, поговорок и фразеологизмов;</w:t>
      </w:r>
    </w:p>
    <w:bookmarkEnd w:id="37124"/>
    <w:bookmarkStart w:name="z37638" w:id="37125"/>
    <w:p>
      <w:pPr>
        <w:spacing w:after="0"/>
        <w:ind w:left="0"/>
        <w:jc w:val="both"/>
      </w:pPr>
      <w:r>
        <w:rPr>
          <w:rFonts w:ascii="Times New Roman"/>
          <w:b w:val="false"/>
          <w:i w:val="false"/>
          <w:color w:val="000000"/>
          <w:sz w:val="28"/>
        </w:rPr>
        <w:t>
      8) этюды с воображаемыми предметами (партнерами);</w:t>
      </w:r>
    </w:p>
    <w:bookmarkEnd w:id="37125"/>
    <w:bookmarkStart w:name="z37639" w:id="37126"/>
    <w:p>
      <w:pPr>
        <w:spacing w:after="0"/>
        <w:ind w:left="0"/>
        <w:jc w:val="both"/>
      </w:pPr>
      <w:r>
        <w:rPr>
          <w:rFonts w:ascii="Times New Roman"/>
          <w:b w:val="false"/>
          <w:i w:val="false"/>
          <w:color w:val="000000"/>
          <w:sz w:val="28"/>
        </w:rPr>
        <w:t>
      9) этюды на память физических действий;</w:t>
      </w:r>
    </w:p>
    <w:bookmarkEnd w:id="37126"/>
    <w:bookmarkStart w:name="z37640" w:id="37127"/>
    <w:p>
      <w:pPr>
        <w:spacing w:after="0"/>
        <w:ind w:left="0"/>
        <w:jc w:val="both"/>
      </w:pPr>
      <w:r>
        <w:rPr>
          <w:rFonts w:ascii="Times New Roman"/>
          <w:b w:val="false"/>
          <w:i w:val="false"/>
          <w:color w:val="000000"/>
          <w:sz w:val="28"/>
        </w:rPr>
        <w:t>
      9) импровизационные блиц-этюды.</w:t>
      </w:r>
    </w:p>
    <w:bookmarkEnd w:id="37127"/>
    <w:bookmarkStart w:name="z37641" w:id="37128"/>
    <w:p>
      <w:pPr>
        <w:spacing w:after="0"/>
        <w:ind w:left="0"/>
        <w:jc w:val="both"/>
      </w:pPr>
      <w:r>
        <w:rPr>
          <w:rFonts w:ascii="Times New Roman"/>
          <w:b w:val="false"/>
          <w:i w:val="false"/>
          <w:color w:val="000000"/>
          <w:sz w:val="28"/>
        </w:rPr>
        <w:t xml:space="preserve">
      153. Несмотря на то, что импровизационные блиц-этюды являются сложной сферой импровизации для начинающих юных актеров, педагог на уроках использует этот вид работы, так как воспитание импровизационного самочувствия является неотъемлемым условием развития актерского дарования воспитанников. </w:t>
      </w:r>
    </w:p>
    <w:bookmarkEnd w:id="37128"/>
    <w:bookmarkStart w:name="z37642" w:id="37129"/>
    <w:p>
      <w:pPr>
        <w:spacing w:after="0"/>
        <w:ind w:left="0"/>
        <w:jc w:val="both"/>
      </w:pPr>
      <w:r>
        <w:rPr>
          <w:rFonts w:ascii="Times New Roman"/>
          <w:b w:val="false"/>
          <w:i w:val="false"/>
          <w:color w:val="000000"/>
          <w:sz w:val="28"/>
        </w:rPr>
        <w:t>
      154. Независимо от этапа работы над спектаклем, три составляющие занятия остаются неизменными:</w:t>
      </w:r>
    </w:p>
    <w:bookmarkEnd w:id="37129"/>
    <w:bookmarkStart w:name="z37643" w:id="37130"/>
    <w:p>
      <w:pPr>
        <w:spacing w:after="0"/>
        <w:ind w:left="0"/>
        <w:jc w:val="both"/>
      </w:pPr>
      <w:r>
        <w:rPr>
          <w:rFonts w:ascii="Times New Roman"/>
          <w:b w:val="false"/>
          <w:i w:val="false"/>
          <w:color w:val="000000"/>
          <w:sz w:val="28"/>
        </w:rPr>
        <w:t>
      1) разминка;</w:t>
      </w:r>
    </w:p>
    <w:bookmarkEnd w:id="37130"/>
    <w:bookmarkStart w:name="z37644" w:id="37131"/>
    <w:p>
      <w:pPr>
        <w:spacing w:after="0"/>
        <w:ind w:left="0"/>
        <w:jc w:val="both"/>
      </w:pPr>
      <w:r>
        <w:rPr>
          <w:rFonts w:ascii="Times New Roman"/>
          <w:b w:val="false"/>
          <w:i w:val="false"/>
          <w:color w:val="000000"/>
          <w:sz w:val="28"/>
        </w:rPr>
        <w:t>
      2) речевой тренинг;</w:t>
      </w:r>
    </w:p>
    <w:bookmarkEnd w:id="37131"/>
    <w:bookmarkStart w:name="z37645" w:id="37132"/>
    <w:p>
      <w:pPr>
        <w:spacing w:after="0"/>
        <w:ind w:left="0"/>
        <w:jc w:val="both"/>
      </w:pPr>
      <w:r>
        <w:rPr>
          <w:rFonts w:ascii="Times New Roman"/>
          <w:b w:val="false"/>
          <w:i w:val="false"/>
          <w:color w:val="000000"/>
          <w:sz w:val="28"/>
        </w:rPr>
        <w:t>
      3) психофизический тренинг.</w:t>
      </w:r>
    </w:p>
    <w:bookmarkEnd w:id="37132"/>
    <w:bookmarkStart w:name="z37646" w:id="37133"/>
    <w:p>
      <w:pPr>
        <w:spacing w:after="0"/>
        <w:ind w:left="0"/>
        <w:jc w:val="both"/>
      </w:pPr>
      <w:r>
        <w:rPr>
          <w:rFonts w:ascii="Times New Roman"/>
          <w:b w:val="false"/>
          <w:i w:val="false"/>
          <w:color w:val="000000"/>
          <w:sz w:val="28"/>
        </w:rPr>
        <w:t xml:space="preserve">
      Это является необходимым условием готовности воспитанников к включению в творческий процесс перевоплощения. </w:t>
      </w:r>
    </w:p>
    <w:bookmarkEnd w:id="37133"/>
    <w:bookmarkStart w:name="z37647" w:id="37134"/>
    <w:p>
      <w:pPr>
        <w:spacing w:after="0"/>
        <w:ind w:left="0"/>
        <w:jc w:val="both"/>
      </w:pPr>
      <w:r>
        <w:rPr>
          <w:rFonts w:ascii="Times New Roman"/>
          <w:b w:val="false"/>
          <w:i w:val="false"/>
          <w:color w:val="000000"/>
          <w:sz w:val="28"/>
        </w:rPr>
        <w:t>
      155. Программа данного курса позволяет воспитывать юного актера в "естественной среде", на сцене, репетициях, в процессе работы над ролью. Эффективность обучения и развития ребенка достигается благодаря интеграции теории и практики. Такой подход снабжает обучающегося необходимым опытом и техническими навыками для дальнейшего самосовершенствования.</w:t>
      </w:r>
    </w:p>
    <w:bookmarkEnd w:id="37134"/>
    <w:bookmarkStart w:name="z37648" w:id="37135"/>
    <w:p>
      <w:pPr>
        <w:spacing w:after="0"/>
        <w:ind w:left="0"/>
        <w:jc w:val="both"/>
      </w:pPr>
      <w:r>
        <w:rPr>
          <w:rFonts w:ascii="Times New Roman"/>
          <w:b w:val="false"/>
          <w:i w:val="false"/>
          <w:color w:val="000000"/>
          <w:sz w:val="28"/>
        </w:rPr>
        <w:t xml:space="preserve">
      156. Метод "исключения" помогает обнаружить и устранить внутренние препятствия и зажимы на пути к созданию и воплощению образа. </w:t>
      </w:r>
    </w:p>
    <w:bookmarkEnd w:id="37135"/>
    <w:bookmarkStart w:name="z37649" w:id="37136"/>
    <w:p>
      <w:pPr>
        <w:spacing w:after="0"/>
        <w:ind w:left="0"/>
        <w:jc w:val="both"/>
      </w:pPr>
      <w:r>
        <w:rPr>
          <w:rFonts w:ascii="Times New Roman"/>
          <w:b w:val="false"/>
          <w:i w:val="false"/>
          <w:color w:val="000000"/>
          <w:sz w:val="28"/>
        </w:rPr>
        <w:t>
      157. Метод "тотального выражения" включает целостный психофизический аппарат обучающегося.</w:t>
      </w:r>
    </w:p>
    <w:bookmarkEnd w:id="37136"/>
    <w:bookmarkStart w:name="z37650" w:id="37137"/>
    <w:p>
      <w:pPr>
        <w:spacing w:after="0"/>
        <w:ind w:left="0"/>
        <w:jc w:val="both"/>
      </w:pPr>
      <w:r>
        <w:rPr>
          <w:rFonts w:ascii="Times New Roman"/>
          <w:b w:val="false"/>
          <w:i w:val="false"/>
          <w:color w:val="000000"/>
          <w:sz w:val="28"/>
        </w:rPr>
        <w:t xml:space="preserve">
      158. Деятельность педагога основывается на методе "физических действий", который заключается в выстраивании партитуры роли на основе простых физических действий, направленных на достижение психологического результата. </w:t>
      </w:r>
    </w:p>
    <w:bookmarkEnd w:id="37137"/>
    <w:bookmarkStart w:name="z37651" w:id="37138"/>
    <w:p>
      <w:pPr>
        <w:spacing w:after="0"/>
        <w:ind w:left="0"/>
        <w:jc w:val="both"/>
      </w:pPr>
      <w:r>
        <w:rPr>
          <w:rFonts w:ascii="Times New Roman"/>
          <w:b w:val="false"/>
          <w:i w:val="false"/>
          <w:color w:val="000000"/>
          <w:sz w:val="28"/>
        </w:rPr>
        <w:t>
      159. Метод "психологического жеста" направлен на поиск внешней характерности. Все методы адаптированы для обучения актерскому мастерству.</w:t>
      </w:r>
    </w:p>
    <w:bookmarkEnd w:id="37138"/>
    <w:bookmarkStart w:name="z37652" w:id="37139"/>
    <w:p>
      <w:pPr>
        <w:spacing w:after="0"/>
        <w:ind w:left="0"/>
        <w:jc w:val="both"/>
      </w:pPr>
      <w:r>
        <w:rPr>
          <w:rFonts w:ascii="Times New Roman"/>
          <w:b w:val="false"/>
          <w:i w:val="false"/>
          <w:color w:val="000000"/>
          <w:sz w:val="28"/>
        </w:rPr>
        <w:t xml:space="preserve">
      160. Рефлексия результатов индивидуальной деятельности помогает педагогу интенсифицировать не только образовательный процесс, но и психический, успешно развивая в ребенке творческое воображение, активное внимание, память, ритм, логику, сценическое самочувствие. </w:t>
      </w:r>
    </w:p>
    <w:bookmarkEnd w:id="37139"/>
    <w:bookmarkStart w:name="z37653" w:id="37140"/>
    <w:p>
      <w:pPr>
        <w:spacing w:after="0"/>
        <w:ind w:left="0"/>
        <w:jc w:val="both"/>
      </w:pPr>
      <w:r>
        <w:rPr>
          <w:rFonts w:ascii="Times New Roman"/>
          <w:b w:val="false"/>
          <w:i w:val="false"/>
          <w:color w:val="000000"/>
          <w:sz w:val="28"/>
        </w:rPr>
        <w:t>
      161. Межпредметные связи предмета "Основы актерского мастерства" с предметами "Звукозапись и видеосъемка", "Сценарное мастерство", "Операторское мастерство" побуждают обучающихся к целостному познанию различных художественных явлений.</w:t>
      </w:r>
    </w:p>
    <w:bookmarkEnd w:id="37140"/>
    <w:bookmarkStart w:name="z37654" w:id="37141"/>
    <w:p>
      <w:pPr>
        <w:spacing w:after="0"/>
        <w:ind w:left="0"/>
        <w:jc w:val="both"/>
      </w:pPr>
      <w:r>
        <w:rPr>
          <w:rFonts w:ascii="Times New Roman"/>
          <w:b w:val="false"/>
          <w:i w:val="false"/>
          <w:color w:val="000000"/>
          <w:sz w:val="28"/>
        </w:rPr>
        <w:t>
      162. Программные требования в подготовительном классе:</w:t>
      </w:r>
    </w:p>
    <w:bookmarkEnd w:id="37141"/>
    <w:bookmarkStart w:name="z37655" w:id="37142"/>
    <w:p>
      <w:pPr>
        <w:spacing w:after="0"/>
        <w:ind w:left="0"/>
        <w:jc w:val="both"/>
      </w:pPr>
      <w:r>
        <w:rPr>
          <w:rFonts w:ascii="Times New Roman"/>
          <w:b w:val="false"/>
          <w:i w:val="false"/>
          <w:color w:val="000000"/>
          <w:sz w:val="28"/>
        </w:rPr>
        <w:t>
      1) знание теоретических основ актерского мастерства, терминологии;</w:t>
      </w:r>
    </w:p>
    <w:bookmarkEnd w:id="37142"/>
    <w:bookmarkStart w:name="z37656" w:id="37143"/>
    <w:p>
      <w:pPr>
        <w:spacing w:after="0"/>
        <w:ind w:left="0"/>
        <w:jc w:val="both"/>
      </w:pPr>
      <w:r>
        <w:rPr>
          <w:rFonts w:ascii="Times New Roman"/>
          <w:b w:val="false"/>
          <w:i w:val="false"/>
          <w:color w:val="000000"/>
          <w:sz w:val="28"/>
        </w:rPr>
        <w:t>
      2) знание этапов работы актера над ролью;</w:t>
      </w:r>
    </w:p>
    <w:bookmarkEnd w:id="37143"/>
    <w:bookmarkStart w:name="z37657" w:id="37144"/>
    <w:p>
      <w:pPr>
        <w:spacing w:after="0"/>
        <w:ind w:left="0"/>
        <w:jc w:val="both"/>
      </w:pPr>
      <w:r>
        <w:rPr>
          <w:rFonts w:ascii="Times New Roman"/>
          <w:b w:val="false"/>
          <w:i w:val="false"/>
          <w:color w:val="000000"/>
          <w:sz w:val="28"/>
        </w:rPr>
        <w:t>
      3) владение элементами внутренней техники актера;</w:t>
      </w:r>
    </w:p>
    <w:bookmarkEnd w:id="37144"/>
    <w:bookmarkStart w:name="z37658" w:id="37145"/>
    <w:p>
      <w:pPr>
        <w:spacing w:after="0"/>
        <w:ind w:left="0"/>
        <w:jc w:val="both"/>
      </w:pPr>
      <w:r>
        <w:rPr>
          <w:rFonts w:ascii="Times New Roman"/>
          <w:b w:val="false"/>
          <w:i w:val="false"/>
          <w:color w:val="000000"/>
          <w:sz w:val="28"/>
        </w:rPr>
        <w:t>
      4) умение правильно выполнять упражнения актерского тренинга;</w:t>
      </w:r>
    </w:p>
    <w:bookmarkEnd w:id="37145"/>
    <w:bookmarkStart w:name="z37659" w:id="37146"/>
    <w:p>
      <w:pPr>
        <w:spacing w:after="0"/>
        <w:ind w:left="0"/>
        <w:jc w:val="both"/>
      </w:pPr>
      <w:r>
        <w:rPr>
          <w:rFonts w:ascii="Times New Roman"/>
          <w:b w:val="false"/>
          <w:i w:val="false"/>
          <w:color w:val="000000"/>
          <w:sz w:val="28"/>
        </w:rPr>
        <w:t>
      5) умение самостоятельно сочинять и ставить актерские этюды;</w:t>
      </w:r>
    </w:p>
    <w:bookmarkEnd w:id="37146"/>
    <w:bookmarkStart w:name="z37660" w:id="37147"/>
    <w:p>
      <w:pPr>
        <w:spacing w:after="0"/>
        <w:ind w:left="0"/>
        <w:jc w:val="both"/>
      </w:pPr>
      <w:r>
        <w:rPr>
          <w:rFonts w:ascii="Times New Roman"/>
          <w:b w:val="false"/>
          <w:i w:val="false"/>
          <w:color w:val="000000"/>
          <w:sz w:val="28"/>
        </w:rPr>
        <w:t>
      6) развитие природной одаренности обучающегося, наблюдательности и памяти через актерские упражнения, способности к перевоплощению через пластические импровизации с использованием музыки, навыков абстрагирования от окружающей действительности при выполнении сценического действия через психофизический тренинг.</w:t>
      </w:r>
    </w:p>
    <w:bookmarkEnd w:id="37147"/>
    <w:bookmarkStart w:name="z37661" w:id="37148"/>
    <w:p>
      <w:pPr>
        <w:spacing w:after="0"/>
        <w:ind w:left="0"/>
        <w:jc w:val="both"/>
      </w:pPr>
      <w:r>
        <w:rPr>
          <w:rFonts w:ascii="Times New Roman"/>
          <w:b w:val="false"/>
          <w:i w:val="false"/>
          <w:color w:val="000000"/>
          <w:sz w:val="28"/>
        </w:rPr>
        <w:t>
      163. Содержание учебного предмета в подготовительном классе.</w:t>
      </w:r>
    </w:p>
    <w:bookmarkEnd w:id="37148"/>
    <w:bookmarkStart w:name="z37662" w:id="37149"/>
    <w:p>
      <w:pPr>
        <w:spacing w:after="0"/>
        <w:ind w:left="0"/>
        <w:jc w:val="both"/>
      </w:pPr>
      <w:r>
        <w:rPr>
          <w:rFonts w:ascii="Times New Roman"/>
          <w:b w:val="false"/>
          <w:i w:val="false"/>
          <w:color w:val="000000"/>
          <w:sz w:val="28"/>
        </w:rPr>
        <w:t>
      Тематическое планирование.</w:t>
      </w:r>
    </w:p>
    <w:bookmarkEnd w:id="37149"/>
    <w:bookmarkStart w:name="z37663" w:id="37150"/>
    <w:p>
      <w:pPr>
        <w:spacing w:after="0"/>
        <w:ind w:left="0"/>
        <w:jc w:val="both"/>
      </w:pPr>
      <w:r>
        <w:rPr>
          <w:rFonts w:ascii="Times New Roman"/>
          <w:b w:val="false"/>
          <w:i w:val="false"/>
          <w:color w:val="000000"/>
          <w:sz w:val="28"/>
        </w:rPr>
        <w:t>
      Тема 1. Вводное занятие. Анкетирование. Инструктаж по технике безопасности труда и противопожарной безопасности.</w:t>
      </w:r>
    </w:p>
    <w:bookmarkEnd w:id="37150"/>
    <w:bookmarkStart w:name="z37664" w:id="37151"/>
    <w:p>
      <w:pPr>
        <w:spacing w:after="0"/>
        <w:ind w:left="0"/>
        <w:jc w:val="both"/>
      </w:pPr>
      <w:r>
        <w:rPr>
          <w:rFonts w:ascii="Times New Roman"/>
          <w:b w:val="false"/>
          <w:i w:val="false"/>
          <w:color w:val="000000"/>
          <w:sz w:val="28"/>
        </w:rPr>
        <w:t>
      Тема 2. Введение в актерское мастерство. Возникновение и значение театра. Актер. Его роль в кино. Природа актерского искусства. Основной закон актерского искусства (триединство: актер – материал, актер – инструмент и актер – творец своего образа).</w:t>
      </w:r>
    </w:p>
    <w:bookmarkEnd w:id="37151"/>
    <w:bookmarkStart w:name="z37665" w:id="37152"/>
    <w:p>
      <w:pPr>
        <w:spacing w:after="0"/>
        <w:ind w:left="0"/>
        <w:jc w:val="both"/>
      </w:pPr>
      <w:r>
        <w:rPr>
          <w:rFonts w:ascii="Times New Roman"/>
          <w:b w:val="false"/>
          <w:i w:val="false"/>
          <w:color w:val="000000"/>
          <w:sz w:val="28"/>
        </w:rPr>
        <w:t>
      Тема 3. Работа актера над собой. Тренинг. Приемы релаксации, концентрации внимания, дыхания. Особенности сценического внимания. Значение дыхания в актерской работе.</w:t>
      </w:r>
    </w:p>
    <w:bookmarkEnd w:id="37152"/>
    <w:bookmarkStart w:name="z37666" w:id="37153"/>
    <w:p>
      <w:pPr>
        <w:spacing w:after="0"/>
        <w:ind w:left="0"/>
        <w:jc w:val="both"/>
      </w:pPr>
      <w:r>
        <w:rPr>
          <w:rFonts w:ascii="Times New Roman"/>
          <w:b w:val="false"/>
          <w:i w:val="false"/>
          <w:color w:val="000000"/>
          <w:sz w:val="28"/>
        </w:rPr>
        <w:t>
      Упражнения: "Сосулька", "Снежинки", "Холодно-жарко", "Тряпичная кукла – солдат", "Шалтай-болтай", "Штанга".</w:t>
      </w:r>
    </w:p>
    <w:bookmarkEnd w:id="37153"/>
    <w:bookmarkStart w:name="z37667" w:id="37154"/>
    <w:p>
      <w:pPr>
        <w:spacing w:after="0"/>
        <w:ind w:left="0"/>
        <w:jc w:val="both"/>
      </w:pPr>
      <w:r>
        <w:rPr>
          <w:rFonts w:ascii="Times New Roman"/>
          <w:b w:val="false"/>
          <w:i w:val="false"/>
          <w:color w:val="000000"/>
          <w:sz w:val="28"/>
        </w:rPr>
        <w:t>
      Тема 4. Основные элементы творческой психотехники актера (сценическое внимание, мускульная свобода, воображение, общение). Снятие мышечных зажимов. Понятие о мускульной свободе.</w:t>
      </w:r>
    </w:p>
    <w:bookmarkEnd w:id="37154"/>
    <w:bookmarkStart w:name="z37668" w:id="37155"/>
    <w:p>
      <w:pPr>
        <w:spacing w:after="0"/>
        <w:ind w:left="0"/>
        <w:jc w:val="both"/>
      </w:pPr>
      <w:r>
        <w:rPr>
          <w:rFonts w:ascii="Times New Roman"/>
          <w:b w:val="false"/>
          <w:i w:val="false"/>
          <w:color w:val="000000"/>
          <w:sz w:val="28"/>
        </w:rPr>
        <w:t>
      Упражнения: "Сон – пробуждение", "Расслабление по счету до десяти", "Расслабление и зажим", "Расслабление тела, кроме одной части тела".</w:t>
      </w:r>
    </w:p>
    <w:bookmarkEnd w:id="37155"/>
    <w:bookmarkStart w:name="z37669" w:id="37156"/>
    <w:p>
      <w:pPr>
        <w:spacing w:after="0"/>
        <w:ind w:left="0"/>
        <w:jc w:val="both"/>
      </w:pPr>
      <w:r>
        <w:rPr>
          <w:rFonts w:ascii="Times New Roman"/>
          <w:b w:val="false"/>
          <w:i w:val="false"/>
          <w:color w:val="000000"/>
          <w:sz w:val="28"/>
        </w:rPr>
        <w:t>
      Тема 5. Творческое оправдание и фантазия. Понятие о предлагаемых обстоятельствах. Обострение предлагаемых обстоятельств – путь к творчеству. Путь к оправданию через творческую фантазию актера. Значение фантазии в работе актера. "Если бы" – основа творческого процесса. Наблюдательность, изучение жизни – главный источник творческой фантазии.</w:t>
      </w:r>
    </w:p>
    <w:bookmarkEnd w:id="37156"/>
    <w:bookmarkStart w:name="z37670" w:id="37157"/>
    <w:p>
      <w:pPr>
        <w:spacing w:after="0"/>
        <w:ind w:left="0"/>
        <w:jc w:val="both"/>
      </w:pPr>
      <w:r>
        <w:rPr>
          <w:rFonts w:ascii="Times New Roman"/>
          <w:b w:val="false"/>
          <w:i w:val="false"/>
          <w:color w:val="000000"/>
          <w:sz w:val="28"/>
        </w:rPr>
        <w:t>
      Упражнения: "Рассказ по фотографии", "Путешествие", "Сочинить сказку", "Фантастическое существо".</w:t>
      </w:r>
    </w:p>
    <w:bookmarkEnd w:id="37157"/>
    <w:bookmarkStart w:name="z37671" w:id="37158"/>
    <w:p>
      <w:pPr>
        <w:spacing w:after="0"/>
        <w:ind w:left="0"/>
        <w:jc w:val="both"/>
      </w:pPr>
      <w:r>
        <w:rPr>
          <w:rFonts w:ascii="Times New Roman"/>
          <w:b w:val="false"/>
          <w:i w:val="false"/>
          <w:color w:val="000000"/>
          <w:sz w:val="28"/>
        </w:rPr>
        <w:t>
      Тема 6. Сценическое отношение и оценка факта. Сценическое отношение – путь к образу. Отношение – основа действия. Зарождение сценического действия. Чувство правды и веры. Сценическая вера, как серьезное отношение к сценической неправде, заданной ролью. "Внутренний монолог" актера и его значение. Внутренний жест. Кинолента видений. Правильное сценическое самочувствие актера – результат конечного и целенаправленного сценического действия.</w:t>
      </w:r>
    </w:p>
    <w:bookmarkEnd w:id="37158"/>
    <w:bookmarkStart w:name="z37672" w:id="37159"/>
    <w:p>
      <w:pPr>
        <w:spacing w:after="0"/>
        <w:ind w:left="0"/>
        <w:jc w:val="both"/>
      </w:pPr>
      <w:r>
        <w:rPr>
          <w:rFonts w:ascii="Times New Roman"/>
          <w:b w:val="false"/>
          <w:i w:val="false"/>
          <w:color w:val="000000"/>
          <w:sz w:val="28"/>
        </w:rPr>
        <w:t>
       Упражнения "Не растеряйся", "Предмет – животное", "Мячи и слова", "Семафор".</w:t>
      </w:r>
    </w:p>
    <w:bookmarkEnd w:id="37159"/>
    <w:bookmarkStart w:name="z37673" w:id="37160"/>
    <w:p>
      <w:pPr>
        <w:spacing w:after="0"/>
        <w:ind w:left="0"/>
        <w:jc w:val="both"/>
      </w:pPr>
      <w:r>
        <w:rPr>
          <w:rFonts w:ascii="Times New Roman"/>
          <w:b w:val="false"/>
          <w:i w:val="false"/>
          <w:color w:val="000000"/>
          <w:sz w:val="28"/>
        </w:rPr>
        <w:t>
      Тема 7. Внимание формальное и творческое. Внимание в жизни и на сцене. Произвольное и непроизвольное, внешнее и внутреннее внимание. Непрерывная линия внимания. Творческое внимание и фантазия.</w:t>
      </w:r>
    </w:p>
    <w:bookmarkEnd w:id="37160"/>
    <w:bookmarkStart w:name="z37674" w:id="37161"/>
    <w:p>
      <w:pPr>
        <w:spacing w:after="0"/>
        <w:ind w:left="0"/>
        <w:jc w:val="both"/>
      </w:pPr>
      <w:r>
        <w:rPr>
          <w:rFonts w:ascii="Times New Roman"/>
          <w:b w:val="false"/>
          <w:i w:val="false"/>
          <w:color w:val="000000"/>
          <w:sz w:val="28"/>
        </w:rPr>
        <w:t>
      Тема 8. Восприятие и наблюдательность. Способность актера видеть, слышать, ощущать и наблюдать окружающее. Умение хранить в своей памяти воспринятые ощущения и произведенные наблюдения.</w:t>
      </w:r>
    </w:p>
    <w:bookmarkEnd w:id="37161"/>
    <w:bookmarkStart w:name="z37675" w:id="37162"/>
    <w:p>
      <w:pPr>
        <w:spacing w:after="0"/>
        <w:ind w:left="0"/>
        <w:jc w:val="both"/>
      </w:pPr>
      <w:r>
        <w:rPr>
          <w:rFonts w:ascii="Times New Roman"/>
          <w:b w:val="false"/>
          <w:i w:val="false"/>
          <w:color w:val="000000"/>
          <w:sz w:val="28"/>
        </w:rPr>
        <w:t>
      Упражнения на тренировку зрительного и слухового восприятия, развитие осязания, памяти на ощущения и на внутреннее оправдание.</w:t>
      </w:r>
    </w:p>
    <w:bookmarkEnd w:id="37162"/>
    <w:bookmarkStart w:name="z37676" w:id="37163"/>
    <w:p>
      <w:pPr>
        <w:spacing w:after="0"/>
        <w:ind w:left="0"/>
        <w:jc w:val="both"/>
      </w:pPr>
      <w:r>
        <w:rPr>
          <w:rFonts w:ascii="Times New Roman"/>
          <w:b w:val="false"/>
          <w:i w:val="false"/>
          <w:color w:val="000000"/>
          <w:sz w:val="28"/>
        </w:rPr>
        <w:t>
      Тема 9. Сценическое общение. Основные элементы сценического общения: восприятие, оценка, воздействие. Оценка и ритм. Оценка как отношение к образу, возникшее на сцене. Понятие о ритме как о соотношении силы энергии и скорости.</w:t>
      </w:r>
    </w:p>
    <w:bookmarkEnd w:id="37163"/>
    <w:bookmarkStart w:name="z37677" w:id="37164"/>
    <w:p>
      <w:pPr>
        <w:spacing w:after="0"/>
        <w:ind w:left="0"/>
        <w:jc w:val="both"/>
      </w:pPr>
      <w:r>
        <w:rPr>
          <w:rFonts w:ascii="Times New Roman"/>
          <w:b w:val="false"/>
          <w:i w:val="false"/>
          <w:color w:val="000000"/>
          <w:sz w:val="28"/>
        </w:rPr>
        <w:t xml:space="preserve">
       Упражнения: "Коробочка скоростей", "Мостик", "Ритмичные движения по хлопкам", "Находка", "Сидит, читает, а кто-то мешает". </w:t>
      </w:r>
    </w:p>
    <w:bookmarkEnd w:id="37164"/>
    <w:bookmarkStart w:name="z37678" w:id="37165"/>
    <w:p>
      <w:pPr>
        <w:spacing w:after="0"/>
        <w:ind w:left="0"/>
        <w:jc w:val="both"/>
      </w:pPr>
      <w:r>
        <w:rPr>
          <w:rFonts w:ascii="Times New Roman"/>
          <w:b w:val="false"/>
          <w:i w:val="false"/>
          <w:color w:val="000000"/>
          <w:sz w:val="28"/>
        </w:rPr>
        <w:t>
      Тема 10. Чувство правды и контроль. Чувство правды, как способность актера сравнивать сценическое поведение с жизненной правдой.</w:t>
      </w:r>
    </w:p>
    <w:bookmarkEnd w:id="37165"/>
    <w:bookmarkStart w:name="z37679" w:id="37166"/>
    <w:p>
      <w:pPr>
        <w:spacing w:after="0"/>
        <w:ind w:left="0"/>
        <w:jc w:val="both"/>
      </w:pPr>
      <w:r>
        <w:rPr>
          <w:rFonts w:ascii="Times New Roman"/>
          <w:b w:val="false"/>
          <w:i w:val="false"/>
          <w:color w:val="000000"/>
          <w:sz w:val="28"/>
        </w:rPr>
        <w:t>
       Упражнения: "Ждать", "Распилить бревно", "Пианист", "Парикмахер", "Войти в дверь", "Художник", "Зеркало".</w:t>
      </w:r>
    </w:p>
    <w:bookmarkEnd w:id="37166"/>
    <w:bookmarkStart w:name="z37680" w:id="37167"/>
    <w:p>
      <w:pPr>
        <w:spacing w:after="0"/>
        <w:ind w:left="0"/>
        <w:jc w:val="both"/>
      </w:pPr>
      <w:r>
        <w:rPr>
          <w:rFonts w:ascii="Times New Roman"/>
          <w:b w:val="false"/>
          <w:i w:val="false"/>
          <w:color w:val="000000"/>
          <w:sz w:val="28"/>
        </w:rPr>
        <w:t xml:space="preserve">
      Тема 11. Сценическая задача и чувство. Сценическое действие. Три элемента сценической задачи. Чувства и формы их выражения, возникающие в результате столкновения задачи и противодействия. </w:t>
      </w:r>
    </w:p>
    <w:bookmarkEnd w:id="37167"/>
    <w:bookmarkStart w:name="z37681" w:id="37168"/>
    <w:p>
      <w:pPr>
        <w:spacing w:after="0"/>
        <w:ind w:left="0"/>
        <w:jc w:val="both"/>
      </w:pPr>
      <w:r>
        <w:rPr>
          <w:rFonts w:ascii="Times New Roman"/>
          <w:b w:val="false"/>
          <w:i w:val="false"/>
          <w:color w:val="000000"/>
          <w:sz w:val="28"/>
        </w:rPr>
        <w:t>
      Упражнения с разными задачами: "Пишу письмо", "Отдыхаю", "Наблюдаю", "Конвейер", "Дорога", "Это не книга".</w:t>
      </w:r>
    </w:p>
    <w:bookmarkEnd w:id="37168"/>
    <w:bookmarkStart w:name="z37682" w:id="37169"/>
    <w:p>
      <w:pPr>
        <w:spacing w:after="0"/>
        <w:ind w:left="0"/>
        <w:jc w:val="both"/>
      </w:pPr>
      <w:r>
        <w:rPr>
          <w:rFonts w:ascii="Times New Roman"/>
          <w:b w:val="false"/>
          <w:i w:val="false"/>
          <w:color w:val="000000"/>
          <w:sz w:val="28"/>
        </w:rPr>
        <w:t xml:space="preserve">
      Тема 12. Мысль и подтекст. Понятие о подтексте (смысл, который хочет вложить в ту или иную фразу актер). </w:t>
      </w:r>
    </w:p>
    <w:bookmarkEnd w:id="37169"/>
    <w:bookmarkStart w:name="z37683" w:id="37170"/>
    <w:p>
      <w:pPr>
        <w:spacing w:after="0"/>
        <w:ind w:left="0"/>
        <w:jc w:val="both"/>
      </w:pPr>
      <w:r>
        <w:rPr>
          <w:rFonts w:ascii="Times New Roman"/>
          <w:b w:val="false"/>
          <w:i w:val="false"/>
          <w:color w:val="000000"/>
          <w:sz w:val="28"/>
        </w:rPr>
        <w:t>
      Упражнения "Слова и фразы – в разных интонациях", "Чтение стихотворения" грустно, радостно, удивленно, обиженно, торжественно.</w:t>
      </w:r>
    </w:p>
    <w:bookmarkEnd w:id="37170"/>
    <w:bookmarkStart w:name="z37684" w:id="37171"/>
    <w:p>
      <w:pPr>
        <w:spacing w:after="0"/>
        <w:ind w:left="0"/>
        <w:jc w:val="both"/>
      </w:pPr>
      <w:r>
        <w:rPr>
          <w:rFonts w:ascii="Times New Roman"/>
          <w:b w:val="false"/>
          <w:i w:val="false"/>
          <w:color w:val="000000"/>
          <w:sz w:val="28"/>
        </w:rPr>
        <w:t xml:space="preserve">
      Тема 13. Сценический образ, как "комплекс отношений". Три момента общения: оценка намерения и действия партнера, пристройка к партнеру, самовоздействие на партнера в желаемом направлении. </w:t>
      </w:r>
    </w:p>
    <w:bookmarkEnd w:id="37171"/>
    <w:bookmarkStart w:name="z37685" w:id="37172"/>
    <w:p>
      <w:pPr>
        <w:spacing w:after="0"/>
        <w:ind w:left="0"/>
        <w:jc w:val="both"/>
      </w:pPr>
      <w:r>
        <w:rPr>
          <w:rFonts w:ascii="Times New Roman"/>
          <w:b w:val="false"/>
          <w:i w:val="false"/>
          <w:color w:val="000000"/>
          <w:sz w:val="28"/>
        </w:rPr>
        <w:t>
      Упражнения "Подарок", "Дирижирование чувством", "Качели", "Тень", "Сиамские близнецы", "Оправдание позы", "Догадайся", "Пристройка".</w:t>
      </w:r>
    </w:p>
    <w:bookmarkEnd w:id="37172"/>
    <w:bookmarkStart w:name="z37686" w:id="37173"/>
    <w:p>
      <w:pPr>
        <w:spacing w:after="0"/>
        <w:ind w:left="0"/>
        <w:jc w:val="both"/>
      </w:pPr>
      <w:r>
        <w:rPr>
          <w:rFonts w:ascii="Times New Roman"/>
          <w:b w:val="false"/>
          <w:i w:val="false"/>
          <w:color w:val="000000"/>
          <w:sz w:val="28"/>
        </w:rPr>
        <w:t>
      Тема 14. История и виды грима. Специфика искусства грима в кино. Гримерные материалы. Постижерные изделия.</w:t>
      </w:r>
    </w:p>
    <w:bookmarkEnd w:id="37173"/>
    <w:bookmarkStart w:name="z37687" w:id="37174"/>
    <w:p>
      <w:pPr>
        <w:spacing w:after="0"/>
        <w:ind w:left="0"/>
        <w:jc w:val="both"/>
      </w:pPr>
      <w:r>
        <w:rPr>
          <w:rFonts w:ascii="Times New Roman"/>
          <w:b w:val="false"/>
          <w:i w:val="false"/>
          <w:color w:val="000000"/>
          <w:sz w:val="28"/>
        </w:rPr>
        <w:t>
      Тема 15. Скульптурно-объемные приемы гримирования.</w:t>
      </w:r>
    </w:p>
    <w:bookmarkEnd w:id="37174"/>
    <w:bookmarkStart w:name="z37688" w:id="37175"/>
    <w:p>
      <w:pPr>
        <w:spacing w:after="0"/>
        <w:ind w:left="0"/>
        <w:jc w:val="both"/>
      </w:pPr>
      <w:r>
        <w:rPr>
          <w:rFonts w:ascii="Times New Roman"/>
          <w:b w:val="false"/>
          <w:i w:val="false"/>
          <w:color w:val="000000"/>
          <w:sz w:val="28"/>
        </w:rPr>
        <w:t>
      Раздел 2. Работа актера над образом. Логика действия.</w:t>
      </w:r>
    </w:p>
    <w:bookmarkEnd w:id="37175"/>
    <w:bookmarkStart w:name="z37689" w:id="37176"/>
    <w:p>
      <w:pPr>
        <w:spacing w:after="0"/>
        <w:ind w:left="0"/>
        <w:jc w:val="both"/>
      </w:pPr>
      <w:r>
        <w:rPr>
          <w:rFonts w:ascii="Times New Roman"/>
          <w:b w:val="false"/>
          <w:i w:val="false"/>
          <w:color w:val="000000"/>
          <w:sz w:val="28"/>
        </w:rPr>
        <w:t>
      Тема 1. Я – предмет. Понятие сценический образ. Создание сценического образа. Творческое перевоплощение актера. Принципы перевоплощения. Средства актерской выразительности и способы перевоплощения в образ.</w:t>
      </w:r>
    </w:p>
    <w:bookmarkEnd w:id="37176"/>
    <w:bookmarkStart w:name="z37690" w:id="37177"/>
    <w:p>
      <w:pPr>
        <w:spacing w:after="0"/>
        <w:ind w:left="0"/>
        <w:jc w:val="both"/>
      </w:pPr>
      <w:r>
        <w:rPr>
          <w:rFonts w:ascii="Times New Roman"/>
          <w:b w:val="false"/>
          <w:i w:val="false"/>
          <w:color w:val="000000"/>
          <w:sz w:val="28"/>
        </w:rPr>
        <w:t xml:space="preserve">
       Овладение логикой действий как путь к перевоплощению. Сверхзадача роли, сквозное действие персонажа. Действенная партитура роли. </w:t>
      </w:r>
    </w:p>
    <w:bookmarkEnd w:id="37177"/>
    <w:bookmarkStart w:name="z37691" w:id="37178"/>
    <w:p>
      <w:pPr>
        <w:spacing w:after="0"/>
        <w:ind w:left="0"/>
        <w:jc w:val="both"/>
      </w:pPr>
      <w:r>
        <w:rPr>
          <w:rFonts w:ascii="Times New Roman"/>
          <w:b w:val="false"/>
          <w:i w:val="false"/>
          <w:color w:val="000000"/>
          <w:sz w:val="28"/>
        </w:rPr>
        <w:t>
      Понятие "психотехника переживания". Психотехника переживания, позволяющая освоить разнообразные формы воплощения сценического образа.</w:t>
      </w:r>
    </w:p>
    <w:bookmarkEnd w:id="37178"/>
    <w:bookmarkStart w:name="z37692" w:id="37179"/>
    <w:p>
      <w:pPr>
        <w:spacing w:after="0"/>
        <w:ind w:left="0"/>
        <w:jc w:val="both"/>
      </w:pPr>
      <w:r>
        <w:rPr>
          <w:rFonts w:ascii="Times New Roman"/>
          <w:b w:val="false"/>
          <w:i w:val="false"/>
          <w:color w:val="000000"/>
          <w:sz w:val="28"/>
        </w:rPr>
        <w:t>
      Этюды на тему: "Я – предмет" (изобразить торшер, холодильник, пылесос, чайник, стиральную машину).</w:t>
      </w:r>
    </w:p>
    <w:bookmarkEnd w:id="37179"/>
    <w:bookmarkStart w:name="z37693" w:id="37180"/>
    <w:p>
      <w:pPr>
        <w:spacing w:after="0"/>
        <w:ind w:left="0"/>
        <w:jc w:val="both"/>
      </w:pPr>
      <w:r>
        <w:rPr>
          <w:rFonts w:ascii="Times New Roman"/>
          <w:b w:val="false"/>
          <w:i w:val="false"/>
          <w:color w:val="000000"/>
          <w:sz w:val="28"/>
        </w:rPr>
        <w:t>
      Тема 2. Я – стихия. Упражнения: "Земля, воздух, вода". Этюды на тему "Я – стихия" (изобразить море, ветер, огонь, вулкан).</w:t>
      </w:r>
    </w:p>
    <w:bookmarkEnd w:id="37180"/>
    <w:bookmarkStart w:name="z37694" w:id="37181"/>
    <w:p>
      <w:pPr>
        <w:spacing w:after="0"/>
        <w:ind w:left="0"/>
        <w:jc w:val="both"/>
      </w:pPr>
      <w:r>
        <w:rPr>
          <w:rFonts w:ascii="Times New Roman"/>
          <w:b w:val="false"/>
          <w:i w:val="false"/>
          <w:color w:val="000000"/>
          <w:sz w:val="28"/>
        </w:rPr>
        <w:t>
      Тема 3. Я – животное. Этюды на тему "Я – животное" (изобразить любое животное на выбор).</w:t>
      </w:r>
    </w:p>
    <w:bookmarkEnd w:id="37181"/>
    <w:bookmarkStart w:name="z37695" w:id="37182"/>
    <w:p>
      <w:pPr>
        <w:spacing w:after="0"/>
        <w:ind w:left="0"/>
        <w:jc w:val="both"/>
      </w:pPr>
      <w:r>
        <w:rPr>
          <w:rFonts w:ascii="Times New Roman"/>
          <w:b w:val="false"/>
          <w:i w:val="false"/>
          <w:color w:val="000000"/>
          <w:sz w:val="28"/>
        </w:rPr>
        <w:t>
      Тема 4. Я – фантастическое животное. Этюды на тему "Я – фантастическое животное" (изобразить не существующее животное.).</w:t>
      </w:r>
    </w:p>
    <w:bookmarkEnd w:id="37182"/>
    <w:bookmarkStart w:name="z37696" w:id="37183"/>
    <w:p>
      <w:pPr>
        <w:spacing w:after="0"/>
        <w:ind w:left="0"/>
        <w:jc w:val="both"/>
      </w:pPr>
      <w:r>
        <w:rPr>
          <w:rFonts w:ascii="Times New Roman"/>
          <w:b w:val="false"/>
          <w:i w:val="false"/>
          <w:color w:val="000000"/>
          <w:sz w:val="28"/>
        </w:rPr>
        <w:t>
      Тема 5. Понятие этюд. Виды этюдов. Этюды на память физических действий (убираю комнату, ловлю рыбу, стираю). Этюды на внимание. Этюды на фантазию. Этюды на отношение предметов (обыгрывание предметов). Этюды на движение. Этюды на публичное одиночество. Парные этюды.</w:t>
      </w:r>
    </w:p>
    <w:bookmarkEnd w:id="37183"/>
    <w:bookmarkStart w:name="z37697" w:id="37184"/>
    <w:p>
      <w:pPr>
        <w:spacing w:after="0"/>
        <w:ind w:left="0"/>
        <w:jc w:val="both"/>
      </w:pPr>
      <w:r>
        <w:rPr>
          <w:rFonts w:ascii="Times New Roman"/>
          <w:b w:val="false"/>
          <w:i w:val="false"/>
          <w:color w:val="000000"/>
          <w:sz w:val="28"/>
        </w:rPr>
        <w:t>
      Раздел 3. Репетиционно-постановочная работа.</w:t>
      </w:r>
    </w:p>
    <w:bookmarkEnd w:id="37184"/>
    <w:bookmarkStart w:name="z37698" w:id="37185"/>
    <w:p>
      <w:pPr>
        <w:spacing w:after="0"/>
        <w:ind w:left="0"/>
        <w:jc w:val="both"/>
      </w:pPr>
      <w:r>
        <w:rPr>
          <w:rFonts w:ascii="Times New Roman"/>
          <w:b w:val="false"/>
          <w:i w:val="false"/>
          <w:color w:val="000000"/>
          <w:sz w:val="28"/>
        </w:rPr>
        <w:t xml:space="preserve">
      Тема 1. Читка сценария. Распределение ролей. </w:t>
      </w:r>
    </w:p>
    <w:bookmarkEnd w:id="37185"/>
    <w:bookmarkStart w:name="z37699" w:id="37186"/>
    <w:p>
      <w:pPr>
        <w:spacing w:after="0"/>
        <w:ind w:left="0"/>
        <w:jc w:val="both"/>
      </w:pPr>
      <w:r>
        <w:rPr>
          <w:rFonts w:ascii="Times New Roman"/>
          <w:b w:val="false"/>
          <w:i w:val="false"/>
          <w:color w:val="000000"/>
          <w:sz w:val="28"/>
        </w:rPr>
        <w:t>
      Тема 2. Репетиции отчетно-показательной программы (показательное занятие, игровая программа, инсценировка стихотворений, этюдов).</w:t>
      </w:r>
    </w:p>
    <w:bookmarkEnd w:id="37186"/>
    <w:bookmarkStart w:name="z37700" w:id="37187"/>
    <w:p>
      <w:pPr>
        <w:spacing w:after="0"/>
        <w:ind w:left="0"/>
        <w:jc w:val="both"/>
      </w:pPr>
      <w:r>
        <w:rPr>
          <w:rFonts w:ascii="Times New Roman"/>
          <w:b w:val="false"/>
          <w:i w:val="false"/>
          <w:color w:val="000000"/>
          <w:sz w:val="28"/>
        </w:rPr>
        <w:t>
      Раздел 3. Работа актера над образом. Логика действия.</w:t>
      </w:r>
    </w:p>
    <w:bookmarkEnd w:id="37187"/>
    <w:bookmarkStart w:name="z37701" w:id="37188"/>
    <w:p>
      <w:pPr>
        <w:spacing w:after="0"/>
        <w:ind w:left="0"/>
        <w:jc w:val="both"/>
      </w:pPr>
      <w:r>
        <w:rPr>
          <w:rFonts w:ascii="Times New Roman"/>
          <w:b w:val="false"/>
          <w:i w:val="false"/>
          <w:color w:val="000000"/>
          <w:sz w:val="28"/>
        </w:rPr>
        <w:t>
      Тема 1. Басни. Инсценировка басен. Понятие "басня". Изучение материала (жанра, идеи, стили). События и событийный ряд в басне. Поиск выразительных средств. Баснописцы: И. Крылов, С. Михалков.</w:t>
      </w:r>
    </w:p>
    <w:bookmarkEnd w:id="37188"/>
    <w:bookmarkStart w:name="z37702" w:id="37189"/>
    <w:p>
      <w:pPr>
        <w:spacing w:after="0"/>
        <w:ind w:left="0"/>
        <w:jc w:val="both"/>
      </w:pPr>
      <w:r>
        <w:rPr>
          <w:rFonts w:ascii="Times New Roman"/>
          <w:b w:val="false"/>
          <w:i w:val="false"/>
          <w:color w:val="000000"/>
          <w:sz w:val="28"/>
        </w:rPr>
        <w:t xml:space="preserve">
      Тема 2. Компоновка, репетиция и показ басен. </w:t>
      </w:r>
    </w:p>
    <w:bookmarkEnd w:id="37189"/>
    <w:bookmarkStart w:name="z37703" w:id="37190"/>
    <w:p>
      <w:pPr>
        <w:spacing w:after="0"/>
        <w:ind w:left="0"/>
        <w:jc w:val="both"/>
      </w:pPr>
      <w:r>
        <w:rPr>
          <w:rFonts w:ascii="Times New Roman"/>
          <w:b w:val="false"/>
          <w:i w:val="false"/>
          <w:color w:val="000000"/>
          <w:sz w:val="28"/>
        </w:rPr>
        <w:t>
      Тема 3. Работа над образом по методу физических действий. Этапы процесса оценки: собирание признаков, момент установки нового отношения, проявление характера персонажа. Этюдные импровизации (я в лесу, на острове, под водой, в незнакомом городе, в пустыне).</w:t>
      </w:r>
    </w:p>
    <w:bookmarkEnd w:id="37190"/>
    <w:bookmarkStart w:name="z37704" w:id="37191"/>
    <w:p>
      <w:pPr>
        <w:spacing w:after="0"/>
        <w:ind w:left="0"/>
        <w:jc w:val="both"/>
      </w:pPr>
      <w:r>
        <w:rPr>
          <w:rFonts w:ascii="Times New Roman"/>
          <w:b w:val="false"/>
          <w:i w:val="false"/>
          <w:color w:val="000000"/>
          <w:sz w:val="28"/>
        </w:rPr>
        <w:t>
      Тема 4. Компоновка, репетиции и съемка в киноновелле по прозаическим отрывкам. Понятие "художественная проза". Выбор прозаического произведения для инсценировки. Читка прозаических произведений. Репетиции, компоновка и съемка в киноновелле по прозаическим отрывкам.</w:t>
      </w:r>
    </w:p>
    <w:bookmarkEnd w:id="37191"/>
    <w:bookmarkStart w:name="z37705" w:id="37192"/>
    <w:p>
      <w:pPr>
        <w:spacing w:after="0"/>
        <w:ind w:left="0"/>
        <w:jc w:val="both"/>
      </w:pPr>
      <w:r>
        <w:rPr>
          <w:rFonts w:ascii="Times New Roman"/>
          <w:b w:val="false"/>
          <w:i w:val="false"/>
          <w:color w:val="000000"/>
          <w:sz w:val="28"/>
        </w:rPr>
        <w:t xml:space="preserve">
      Тема 5. Изучение жизни. Накопление запасов творческой пищи для последующей работы актерской фантазии. Наблюдение жизни, обобщение своих наблюдений. Изучение жизни персонажа. Ознакомление с эпохой, в которой жил персонаж. </w:t>
      </w:r>
    </w:p>
    <w:bookmarkEnd w:id="37192"/>
    <w:bookmarkStart w:name="z37706" w:id="37193"/>
    <w:p>
      <w:pPr>
        <w:spacing w:after="0"/>
        <w:ind w:left="0"/>
        <w:jc w:val="both"/>
      </w:pPr>
      <w:r>
        <w:rPr>
          <w:rFonts w:ascii="Times New Roman"/>
          <w:b w:val="false"/>
          <w:i w:val="false"/>
          <w:color w:val="000000"/>
          <w:sz w:val="28"/>
        </w:rPr>
        <w:t>
      Тема 6. Фантазирование о роли. Актер сочиняет жизненные обстоятельства, не предусмотренные фабулой пьесы, мысленно ставит в эти обстоятельства себя в качестве данного персонажа и старается найти убедительный ответ на вопросы. Фантазирование о прошлом героя.</w:t>
      </w:r>
    </w:p>
    <w:bookmarkEnd w:id="37193"/>
    <w:bookmarkStart w:name="z37707" w:id="37194"/>
    <w:p>
      <w:pPr>
        <w:spacing w:after="0"/>
        <w:ind w:left="0"/>
        <w:jc w:val="both"/>
      </w:pPr>
      <w:r>
        <w:rPr>
          <w:rFonts w:ascii="Times New Roman"/>
          <w:b w:val="false"/>
          <w:i w:val="false"/>
          <w:color w:val="000000"/>
          <w:sz w:val="28"/>
        </w:rPr>
        <w:t>
      Тема 7. Вскрытие подтекста. Анализ текста с целью вскрытия глубинного смысла его подтекста.</w:t>
      </w:r>
    </w:p>
    <w:bookmarkEnd w:id="37194"/>
    <w:bookmarkStart w:name="z37708" w:id="37195"/>
    <w:p>
      <w:pPr>
        <w:spacing w:after="0"/>
        <w:ind w:left="0"/>
        <w:jc w:val="both"/>
      </w:pPr>
      <w:r>
        <w:rPr>
          <w:rFonts w:ascii="Times New Roman"/>
          <w:b w:val="false"/>
          <w:i w:val="false"/>
          <w:color w:val="000000"/>
          <w:sz w:val="28"/>
        </w:rPr>
        <w:t>
      Тема 8. Объяснение понятия "внешняя характерность". Подбор костюма персонажа. Внешний вид. Отработка повадок, профессиональных привычек предлагаемого персонажа. Разработка элементов высшей характеристики.</w:t>
      </w:r>
    </w:p>
    <w:bookmarkEnd w:id="37195"/>
    <w:bookmarkStart w:name="z37709" w:id="37196"/>
    <w:p>
      <w:pPr>
        <w:spacing w:after="0"/>
        <w:ind w:left="0"/>
        <w:jc w:val="both"/>
      </w:pPr>
      <w:r>
        <w:rPr>
          <w:rFonts w:ascii="Times New Roman"/>
          <w:b w:val="false"/>
          <w:i w:val="false"/>
          <w:color w:val="000000"/>
          <w:sz w:val="28"/>
        </w:rPr>
        <w:t>
      Тема 9. Домашние "этюды на образ". Поиск убедительного варианта сценического образа для духовного и физического перевоплощения.</w:t>
      </w:r>
    </w:p>
    <w:bookmarkEnd w:id="37196"/>
    <w:bookmarkStart w:name="z37710" w:id="37197"/>
    <w:p>
      <w:pPr>
        <w:spacing w:after="0"/>
        <w:ind w:left="0"/>
        <w:jc w:val="both"/>
      </w:pPr>
      <w:r>
        <w:rPr>
          <w:rFonts w:ascii="Times New Roman"/>
          <w:b w:val="false"/>
          <w:i w:val="false"/>
          <w:color w:val="000000"/>
          <w:sz w:val="28"/>
        </w:rPr>
        <w:t>
      Тема 10. Участие в производстве фильма как актер.</w:t>
      </w:r>
    </w:p>
    <w:bookmarkEnd w:id="37197"/>
    <w:bookmarkStart w:name="z37711" w:id="37198"/>
    <w:p>
      <w:pPr>
        <w:spacing w:after="0"/>
        <w:ind w:left="0"/>
        <w:jc w:val="both"/>
      </w:pPr>
      <w:r>
        <w:rPr>
          <w:rFonts w:ascii="Times New Roman"/>
          <w:b w:val="false"/>
          <w:i w:val="false"/>
          <w:color w:val="000000"/>
          <w:sz w:val="28"/>
        </w:rPr>
        <w:t>
      164. Ожидаемые результаты освоения Программы подготовительного класса.</w:t>
      </w:r>
    </w:p>
    <w:bookmarkEnd w:id="37198"/>
    <w:bookmarkStart w:name="z37712" w:id="37199"/>
    <w:p>
      <w:pPr>
        <w:spacing w:after="0"/>
        <w:ind w:left="0"/>
        <w:jc w:val="both"/>
      </w:pPr>
      <w:r>
        <w:rPr>
          <w:rFonts w:ascii="Times New Roman"/>
          <w:b w:val="false"/>
          <w:i w:val="false"/>
          <w:color w:val="000000"/>
          <w:sz w:val="28"/>
        </w:rPr>
        <w:t>
      1) знает терминологию;</w:t>
      </w:r>
    </w:p>
    <w:bookmarkEnd w:id="37199"/>
    <w:bookmarkStart w:name="z37713" w:id="37200"/>
    <w:p>
      <w:pPr>
        <w:spacing w:after="0"/>
        <w:ind w:left="0"/>
        <w:jc w:val="both"/>
      </w:pPr>
      <w:r>
        <w:rPr>
          <w:rFonts w:ascii="Times New Roman"/>
          <w:b w:val="false"/>
          <w:i w:val="false"/>
          <w:color w:val="000000"/>
          <w:sz w:val="28"/>
        </w:rPr>
        <w:t>
      2) знает приемы освобождения мышц;</w:t>
      </w:r>
    </w:p>
    <w:bookmarkEnd w:id="37200"/>
    <w:bookmarkStart w:name="z37714" w:id="37201"/>
    <w:p>
      <w:pPr>
        <w:spacing w:after="0"/>
        <w:ind w:left="0"/>
        <w:jc w:val="both"/>
      </w:pPr>
      <w:r>
        <w:rPr>
          <w:rFonts w:ascii="Times New Roman"/>
          <w:b w:val="false"/>
          <w:i w:val="false"/>
          <w:color w:val="000000"/>
          <w:sz w:val="28"/>
        </w:rPr>
        <w:t>
      3) знает комплекс упражнений пластического тренинга;</w:t>
      </w:r>
    </w:p>
    <w:bookmarkEnd w:id="37201"/>
    <w:bookmarkStart w:name="z37715" w:id="37202"/>
    <w:p>
      <w:pPr>
        <w:spacing w:after="0"/>
        <w:ind w:left="0"/>
        <w:jc w:val="both"/>
      </w:pPr>
      <w:r>
        <w:rPr>
          <w:rFonts w:ascii="Times New Roman"/>
          <w:b w:val="false"/>
          <w:i w:val="false"/>
          <w:color w:val="000000"/>
          <w:sz w:val="28"/>
        </w:rPr>
        <w:t>
      4) умеет воплощать свой замысел при работе над этюдами;</w:t>
      </w:r>
    </w:p>
    <w:bookmarkEnd w:id="37202"/>
    <w:bookmarkStart w:name="z37716" w:id="37203"/>
    <w:p>
      <w:pPr>
        <w:spacing w:after="0"/>
        <w:ind w:left="0"/>
        <w:jc w:val="both"/>
      </w:pPr>
      <w:r>
        <w:rPr>
          <w:rFonts w:ascii="Times New Roman"/>
          <w:b w:val="false"/>
          <w:i w:val="false"/>
          <w:color w:val="000000"/>
          <w:sz w:val="28"/>
        </w:rPr>
        <w:t>
      5) умеет сочинять и воплощать пластический образ в этюде;</w:t>
      </w:r>
    </w:p>
    <w:bookmarkEnd w:id="37203"/>
    <w:bookmarkStart w:name="z37717" w:id="37204"/>
    <w:p>
      <w:pPr>
        <w:spacing w:after="0"/>
        <w:ind w:left="0"/>
        <w:jc w:val="both"/>
      </w:pPr>
      <w:r>
        <w:rPr>
          <w:rFonts w:ascii="Times New Roman"/>
          <w:b w:val="false"/>
          <w:i w:val="false"/>
          <w:color w:val="000000"/>
          <w:sz w:val="28"/>
        </w:rPr>
        <w:t xml:space="preserve">
      6) умеет делать самостоятельно разминку; </w:t>
      </w:r>
    </w:p>
    <w:bookmarkEnd w:id="37204"/>
    <w:bookmarkStart w:name="z37718" w:id="37205"/>
    <w:p>
      <w:pPr>
        <w:spacing w:after="0"/>
        <w:ind w:left="0"/>
        <w:jc w:val="both"/>
      </w:pPr>
      <w:r>
        <w:rPr>
          <w:rFonts w:ascii="Times New Roman"/>
          <w:b w:val="false"/>
          <w:i w:val="false"/>
          <w:color w:val="000000"/>
          <w:sz w:val="28"/>
        </w:rPr>
        <w:t>
      7) развивает актерское внимание, воображение и фантазию;</w:t>
      </w:r>
    </w:p>
    <w:bookmarkEnd w:id="37205"/>
    <w:bookmarkStart w:name="z37719" w:id="37206"/>
    <w:p>
      <w:pPr>
        <w:spacing w:after="0"/>
        <w:ind w:left="0"/>
        <w:jc w:val="both"/>
      </w:pPr>
      <w:r>
        <w:rPr>
          <w:rFonts w:ascii="Times New Roman"/>
          <w:b w:val="false"/>
          <w:i w:val="false"/>
          <w:color w:val="000000"/>
          <w:sz w:val="28"/>
        </w:rPr>
        <w:t>
      8) осваивает культуру сценического поведения на сцене и за кулисами.</w:t>
      </w:r>
    </w:p>
    <w:bookmarkEnd w:id="37206"/>
    <w:bookmarkStart w:name="z37720" w:id="37207"/>
    <w:p>
      <w:pPr>
        <w:spacing w:after="0"/>
        <w:ind w:left="0"/>
        <w:jc w:val="both"/>
      </w:pPr>
      <w:r>
        <w:rPr>
          <w:rFonts w:ascii="Times New Roman"/>
          <w:b w:val="false"/>
          <w:i w:val="false"/>
          <w:color w:val="000000"/>
          <w:sz w:val="28"/>
        </w:rPr>
        <w:t>
      165. Программные требования в 1 классе:</w:t>
      </w:r>
    </w:p>
    <w:bookmarkEnd w:id="37207"/>
    <w:bookmarkStart w:name="z37721" w:id="37208"/>
    <w:p>
      <w:pPr>
        <w:spacing w:after="0"/>
        <w:ind w:left="0"/>
        <w:jc w:val="both"/>
      </w:pPr>
      <w:r>
        <w:rPr>
          <w:rFonts w:ascii="Times New Roman"/>
          <w:b w:val="false"/>
          <w:i w:val="false"/>
          <w:color w:val="000000"/>
          <w:sz w:val="28"/>
        </w:rPr>
        <w:t>
      1) продолжается дальнейшее освоение терминологии, знакомство с видами и жанрами кино, техникой перевоплощения в процессе работы обучающегося над ролями различных жанров;</w:t>
      </w:r>
    </w:p>
    <w:bookmarkEnd w:id="37208"/>
    <w:bookmarkStart w:name="z37722" w:id="37209"/>
    <w:p>
      <w:pPr>
        <w:spacing w:after="0"/>
        <w:ind w:left="0"/>
        <w:jc w:val="both"/>
      </w:pPr>
      <w:r>
        <w:rPr>
          <w:rFonts w:ascii="Times New Roman"/>
          <w:b w:val="false"/>
          <w:i w:val="false"/>
          <w:color w:val="000000"/>
          <w:sz w:val="28"/>
        </w:rPr>
        <w:t>
      2) продолжается развитие воображения, фантазии через процесс перевоплощения, осваиваются упражнения на развитие сценического внимания, контактные, сюжетно-ролевые игры, упражнения на развитие слухового, зрительного внимания;</w:t>
      </w:r>
    </w:p>
    <w:bookmarkEnd w:id="37209"/>
    <w:bookmarkStart w:name="z37723" w:id="37210"/>
    <w:p>
      <w:pPr>
        <w:spacing w:after="0"/>
        <w:ind w:left="0"/>
        <w:jc w:val="both"/>
      </w:pPr>
      <w:r>
        <w:rPr>
          <w:rFonts w:ascii="Times New Roman"/>
          <w:b w:val="false"/>
          <w:i w:val="false"/>
          <w:color w:val="000000"/>
          <w:sz w:val="28"/>
        </w:rPr>
        <w:t xml:space="preserve">
      3) осваиваются навыки работы над постановкой учебного фильма. </w:t>
      </w:r>
    </w:p>
    <w:bookmarkEnd w:id="37210"/>
    <w:bookmarkStart w:name="z37724" w:id="37211"/>
    <w:p>
      <w:pPr>
        <w:spacing w:after="0"/>
        <w:ind w:left="0"/>
        <w:jc w:val="both"/>
      </w:pPr>
      <w:r>
        <w:rPr>
          <w:rFonts w:ascii="Times New Roman"/>
          <w:b w:val="false"/>
          <w:i w:val="false"/>
          <w:color w:val="000000"/>
          <w:sz w:val="28"/>
        </w:rPr>
        <w:t>
      166. Содержание учебного предмета в 1 классе:</w:t>
      </w:r>
    </w:p>
    <w:bookmarkEnd w:id="37211"/>
    <w:bookmarkStart w:name="z37725" w:id="37212"/>
    <w:p>
      <w:pPr>
        <w:spacing w:after="0"/>
        <w:ind w:left="0"/>
        <w:jc w:val="both"/>
      </w:pPr>
      <w:r>
        <w:rPr>
          <w:rFonts w:ascii="Times New Roman"/>
          <w:b w:val="false"/>
          <w:i w:val="false"/>
          <w:color w:val="000000"/>
          <w:sz w:val="28"/>
        </w:rPr>
        <w:t>
      Тема 1. Особенности кинематографического искусства. Отход кинематографа от принципа отражения, "фотографизма" изображения к принципу моделирования действительности, путем экспериментирования с искусственной реальностью.</w:t>
      </w:r>
    </w:p>
    <w:bookmarkEnd w:id="37212"/>
    <w:bookmarkStart w:name="z37726" w:id="37213"/>
    <w:p>
      <w:pPr>
        <w:spacing w:after="0"/>
        <w:ind w:left="0"/>
        <w:jc w:val="both"/>
      </w:pPr>
      <w:r>
        <w:rPr>
          <w:rFonts w:ascii="Times New Roman"/>
          <w:b w:val="false"/>
          <w:i w:val="false"/>
          <w:color w:val="000000"/>
          <w:sz w:val="28"/>
        </w:rPr>
        <w:t>
      Тема 2. Понятие "жанр кино". Виды и жанры кино.</w:t>
      </w:r>
    </w:p>
    <w:bookmarkEnd w:id="37213"/>
    <w:bookmarkStart w:name="z37727" w:id="37214"/>
    <w:p>
      <w:pPr>
        <w:spacing w:after="0"/>
        <w:ind w:left="0"/>
        <w:jc w:val="both"/>
      </w:pPr>
      <w:r>
        <w:rPr>
          <w:rFonts w:ascii="Times New Roman"/>
          <w:b w:val="false"/>
          <w:i w:val="false"/>
          <w:color w:val="000000"/>
          <w:sz w:val="28"/>
        </w:rPr>
        <w:t>
      Тема 3. Понятие "киноэтюд". Одиночные киноэтюды. Парные киноэтюды. Этюд "Встреча". Этюд "Знакомство". Этюд "Ссора". Этюд "Радость". Этюд "Удивление".</w:t>
      </w:r>
    </w:p>
    <w:bookmarkEnd w:id="37214"/>
    <w:bookmarkStart w:name="z37728" w:id="37215"/>
    <w:p>
      <w:pPr>
        <w:spacing w:after="0"/>
        <w:ind w:left="0"/>
        <w:jc w:val="both"/>
      </w:pPr>
      <w:r>
        <w:rPr>
          <w:rFonts w:ascii="Times New Roman"/>
          <w:b w:val="false"/>
          <w:i w:val="false"/>
          <w:color w:val="000000"/>
          <w:sz w:val="28"/>
        </w:rPr>
        <w:t>
      Тема 4. Элементы органического действия. Повторение, закрепление и совершенствование знаний и навыков – актерский тренаж. Упражнения на овладение процессом органического действия, его элементов: настройка к действию, навыки раскрепощения, согласованность действий, коллективной творческой деятельности. Упражнения на развитие творческого внимания и фантазии, навыков активной сосредоточенности, переключения внимания, владения внешним и внутренним вниманием.</w:t>
      </w:r>
    </w:p>
    <w:bookmarkEnd w:id="37215"/>
    <w:bookmarkStart w:name="z37729" w:id="37216"/>
    <w:p>
      <w:pPr>
        <w:spacing w:after="0"/>
        <w:ind w:left="0"/>
        <w:jc w:val="both"/>
      </w:pPr>
      <w:r>
        <w:rPr>
          <w:rFonts w:ascii="Times New Roman"/>
          <w:b w:val="false"/>
          <w:i w:val="false"/>
          <w:color w:val="000000"/>
          <w:sz w:val="28"/>
        </w:rPr>
        <w:t>
      Тема 5. Бессловесные действия. Оценка, пристройка, вес, мобилизация – составляющие действия. Упражнения на бессловесные действия. Импровизационные этюды на бессловесные действия.</w:t>
      </w:r>
    </w:p>
    <w:bookmarkEnd w:id="37216"/>
    <w:bookmarkStart w:name="z37730" w:id="37217"/>
    <w:p>
      <w:pPr>
        <w:spacing w:after="0"/>
        <w:ind w:left="0"/>
        <w:jc w:val="both"/>
      </w:pPr>
      <w:r>
        <w:rPr>
          <w:rFonts w:ascii="Times New Roman"/>
          <w:b w:val="false"/>
          <w:i w:val="false"/>
          <w:color w:val="000000"/>
          <w:sz w:val="28"/>
        </w:rPr>
        <w:t>
      Тема 6. Словесное взаимодействие. Развитие умения слушать и слышать партнера, не только воспринимать звуки, но и проникать в смысл произносимых партнером слов. Диалог, как основная форма сценической речи. Физическое действие как основа словесного действия.</w:t>
      </w:r>
    </w:p>
    <w:bookmarkEnd w:id="37217"/>
    <w:bookmarkStart w:name="z37731" w:id="37218"/>
    <w:p>
      <w:pPr>
        <w:spacing w:after="0"/>
        <w:ind w:left="0"/>
        <w:jc w:val="both"/>
      </w:pPr>
      <w:r>
        <w:rPr>
          <w:rFonts w:ascii="Times New Roman"/>
          <w:b w:val="false"/>
          <w:i w:val="false"/>
          <w:color w:val="000000"/>
          <w:sz w:val="28"/>
        </w:rPr>
        <w:t>
      Упражнения, развивающие навыки и умение слушать и слышать партнера.</w:t>
      </w:r>
    </w:p>
    <w:bookmarkEnd w:id="37218"/>
    <w:bookmarkStart w:name="z37732" w:id="37219"/>
    <w:p>
      <w:pPr>
        <w:spacing w:after="0"/>
        <w:ind w:left="0"/>
        <w:jc w:val="both"/>
      </w:pPr>
      <w:r>
        <w:rPr>
          <w:rFonts w:ascii="Times New Roman"/>
          <w:b w:val="false"/>
          <w:i w:val="false"/>
          <w:color w:val="000000"/>
          <w:sz w:val="28"/>
        </w:rPr>
        <w:t>
      Тема 7. Беспредметные действия. Упражнения на беспредметные действия. Упражнения для развития самостоятельного фантазирования, развитие внимания и памяти.</w:t>
      </w:r>
    </w:p>
    <w:bookmarkEnd w:id="37219"/>
    <w:bookmarkStart w:name="z37733" w:id="37220"/>
    <w:p>
      <w:pPr>
        <w:spacing w:after="0"/>
        <w:ind w:left="0"/>
        <w:jc w:val="both"/>
      </w:pPr>
      <w:r>
        <w:rPr>
          <w:rFonts w:ascii="Times New Roman"/>
          <w:b w:val="false"/>
          <w:i w:val="false"/>
          <w:color w:val="000000"/>
          <w:sz w:val="28"/>
        </w:rPr>
        <w:t>
      Тема 8. Понятие "Конфликт". Конфликт – двигатель действия. Действие и противодействие.</w:t>
      </w:r>
    </w:p>
    <w:bookmarkEnd w:id="37220"/>
    <w:bookmarkStart w:name="z37734" w:id="37221"/>
    <w:p>
      <w:pPr>
        <w:spacing w:after="0"/>
        <w:ind w:left="0"/>
        <w:jc w:val="both"/>
      </w:pPr>
      <w:r>
        <w:rPr>
          <w:rFonts w:ascii="Times New Roman"/>
          <w:b w:val="false"/>
          <w:i w:val="false"/>
          <w:color w:val="000000"/>
          <w:sz w:val="28"/>
        </w:rPr>
        <w:t>
      Тема 9. Творческие игры-этюды. Игровой тренинг. Экспромт в актерском мастерстве.</w:t>
      </w:r>
    </w:p>
    <w:bookmarkEnd w:id="37221"/>
    <w:bookmarkStart w:name="z37735" w:id="37222"/>
    <w:p>
      <w:pPr>
        <w:spacing w:after="0"/>
        <w:ind w:left="0"/>
        <w:jc w:val="both"/>
      </w:pPr>
      <w:r>
        <w:rPr>
          <w:rFonts w:ascii="Times New Roman"/>
          <w:b w:val="false"/>
          <w:i w:val="false"/>
          <w:color w:val="000000"/>
          <w:sz w:val="28"/>
        </w:rPr>
        <w:t>
      Тема 10. Ролевой тренинг. Импровизации на тему знакомых сказок, рассказов, историй собственного сочинения индивидуально и коллективно с использованием игры – драматизации.</w:t>
      </w:r>
    </w:p>
    <w:bookmarkEnd w:id="37222"/>
    <w:bookmarkStart w:name="z37736" w:id="37223"/>
    <w:p>
      <w:pPr>
        <w:spacing w:after="0"/>
        <w:ind w:left="0"/>
        <w:jc w:val="both"/>
      </w:pPr>
      <w:r>
        <w:rPr>
          <w:rFonts w:ascii="Times New Roman"/>
          <w:b w:val="false"/>
          <w:i w:val="false"/>
          <w:color w:val="000000"/>
          <w:sz w:val="28"/>
        </w:rPr>
        <w:t>
      Тема 11. Упражнение на согласованность действий на сцене, развитие внимания, фантазии и импровизационности.</w:t>
      </w:r>
    </w:p>
    <w:bookmarkEnd w:id="37223"/>
    <w:bookmarkStart w:name="z37737" w:id="37224"/>
    <w:p>
      <w:pPr>
        <w:spacing w:after="0"/>
        <w:ind w:left="0"/>
        <w:jc w:val="both"/>
      </w:pPr>
      <w:r>
        <w:rPr>
          <w:rFonts w:ascii="Times New Roman"/>
          <w:b w:val="false"/>
          <w:i w:val="false"/>
          <w:color w:val="000000"/>
          <w:sz w:val="28"/>
        </w:rPr>
        <w:t>
      Тема 12. Упражнения и импровизации на основе детских произведений с использованием музыки для развития памяти. Разучивание и исполнение ролей.</w:t>
      </w:r>
    </w:p>
    <w:bookmarkEnd w:id="37224"/>
    <w:bookmarkStart w:name="z37738" w:id="37225"/>
    <w:p>
      <w:pPr>
        <w:spacing w:after="0"/>
        <w:ind w:left="0"/>
        <w:jc w:val="both"/>
      </w:pPr>
      <w:r>
        <w:rPr>
          <w:rFonts w:ascii="Times New Roman"/>
          <w:b w:val="false"/>
          <w:i w:val="false"/>
          <w:color w:val="000000"/>
          <w:sz w:val="28"/>
        </w:rPr>
        <w:t>
      Тема 13. Актерский тренинг. Организация внимания, создание творческой атмосферы. Упражнения для тренировки произвольного, слухового и зрительного внимания. Темпоритм физического действия. Упражнения с хронометром, действия под музыку с различной ритмической окраской.</w:t>
      </w:r>
    </w:p>
    <w:bookmarkEnd w:id="37225"/>
    <w:bookmarkStart w:name="z37739" w:id="37226"/>
    <w:p>
      <w:pPr>
        <w:spacing w:after="0"/>
        <w:ind w:left="0"/>
        <w:jc w:val="both"/>
      </w:pPr>
      <w:r>
        <w:rPr>
          <w:rFonts w:ascii="Times New Roman"/>
          <w:b w:val="false"/>
          <w:i w:val="false"/>
          <w:color w:val="000000"/>
          <w:sz w:val="28"/>
        </w:rPr>
        <w:t>
      Тема 14. Темпо-ритм действия. Темп как скорость исполняемого действия. Ритм поведения. Взаимосвязь темпа и ритма, их зависимость от предлагаемых обстоятельств.</w:t>
      </w:r>
    </w:p>
    <w:bookmarkEnd w:id="37226"/>
    <w:bookmarkStart w:name="z37740" w:id="37227"/>
    <w:p>
      <w:pPr>
        <w:spacing w:after="0"/>
        <w:ind w:left="0"/>
        <w:jc w:val="both"/>
      </w:pPr>
      <w:r>
        <w:rPr>
          <w:rFonts w:ascii="Times New Roman"/>
          <w:b w:val="false"/>
          <w:i w:val="false"/>
          <w:color w:val="000000"/>
          <w:sz w:val="28"/>
        </w:rPr>
        <w:t>
      Тема 15. Упражнения на освобождение мышц, эмоциональную подвижность, смену внутренних темпо-ритмов. Комплекс упражнений для организации памяти, воли, внимания, развитие психофизических качеств обучающегося.</w:t>
      </w:r>
    </w:p>
    <w:bookmarkEnd w:id="37227"/>
    <w:bookmarkStart w:name="z37741" w:id="37228"/>
    <w:p>
      <w:pPr>
        <w:spacing w:after="0"/>
        <w:ind w:left="0"/>
        <w:jc w:val="both"/>
      </w:pPr>
      <w:r>
        <w:rPr>
          <w:rFonts w:ascii="Times New Roman"/>
          <w:b w:val="false"/>
          <w:i w:val="false"/>
          <w:color w:val="000000"/>
          <w:sz w:val="28"/>
        </w:rPr>
        <w:t>
      Тема 16. Упражнения на развитие сценического внимания. Контактные, сюжетно-ролевые игры. Упражнения на развитие слухового, зрительного внимания.</w:t>
      </w:r>
    </w:p>
    <w:bookmarkEnd w:id="37228"/>
    <w:bookmarkStart w:name="z37742" w:id="37229"/>
    <w:p>
      <w:pPr>
        <w:spacing w:after="0"/>
        <w:ind w:left="0"/>
        <w:jc w:val="both"/>
      </w:pPr>
      <w:r>
        <w:rPr>
          <w:rFonts w:ascii="Times New Roman"/>
          <w:b w:val="false"/>
          <w:i w:val="false"/>
          <w:color w:val="000000"/>
          <w:sz w:val="28"/>
        </w:rPr>
        <w:t>
      Тема 17. Актерский тренинг и упражнения. Снятие физических и эмоциональных зажимов. Тренинг психотехники. Упражнения на импровизацию и четкость действия. Чувство правды в исполнении этюдов и произведений. Музыкально-ритмическое воспитание актера.</w:t>
      </w:r>
    </w:p>
    <w:bookmarkEnd w:id="37229"/>
    <w:bookmarkStart w:name="z37743" w:id="37230"/>
    <w:p>
      <w:pPr>
        <w:spacing w:after="0"/>
        <w:ind w:left="0"/>
        <w:jc w:val="both"/>
      </w:pPr>
      <w:r>
        <w:rPr>
          <w:rFonts w:ascii="Times New Roman"/>
          <w:b w:val="false"/>
          <w:i w:val="false"/>
          <w:color w:val="000000"/>
          <w:sz w:val="28"/>
        </w:rPr>
        <w:t>
      Тема 18. Работа над сценическим образом. Актерское мастерство. Выразительные средства актера. Голос, пластика, жест, мимика. Видимая и слышимая стороны актерского исполнения. Эмоциональная подвижность. Характерность и разнообразие игры. Выразительность речевых и пластических средств. Создание биографии роли. Эмоциональная подвижность, развитие эмоциональной памяти.</w:t>
      </w:r>
    </w:p>
    <w:bookmarkEnd w:id="37230"/>
    <w:bookmarkStart w:name="z37744" w:id="37231"/>
    <w:p>
      <w:pPr>
        <w:spacing w:after="0"/>
        <w:ind w:left="0"/>
        <w:jc w:val="both"/>
      </w:pPr>
      <w:r>
        <w:rPr>
          <w:rFonts w:ascii="Times New Roman"/>
          <w:b w:val="false"/>
          <w:i w:val="false"/>
          <w:color w:val="000000"/>
          <w:sz w:val="28"/>
        </w:rPr>
        <w:t>
      Тема 19. Работа над постановкой учебного фильма. Подготовка к съемкам по литературному отрывку. Применение и развитие на практике психофизических возможностей с использованием пластики в работе над учебной постановкой.</w:t>
      </w:r>
    </w:p>
    <w:bookmarkEnd w:id="37231"/>
    <w:bookmarkStart w:name="z37745" w:id="37232"/>
    <w:p>
      <w:pPr>
        <w:spacing w:after="0"/>
        <w:ind w:left="0"/>
        <w:jc w:val="both"/>
      </w:pPr>
      <w:r>
        <w:rPr>
          <w:rFonts w:ascii="Times New Roman"/>
          <w:b w:val="false"/>
          <w:i w:val="false"/>
          <w:color w:val="000000"/>
          <w:sz w:val="28"/>
        </w:rPr>
        <w:t>
      Тема 20. Работа над кинопортретом. Участие в производстве фильма как актер.</w:t>
      </w:r>
    </w:p>
    <w:bookmarkEnd w:id="37232"/>
    <w:bookmarkStart w:name="z37746" w:id="37233"/>
    <w:p>
      <w:pPr>
        <w:spacing w:after="0"/>
        <w:ind w:left="0"/>
        <w:jc w:val="both"/>
      </w:pPr>
      <w:r>
        <w:rPr>
          <w:rFonts w:ascii="Times New Roman"/>
          <w:b w:val="false"/>
          <w:i w:val="false"/>
          <w:color w:val="000000"/>
          <w:sz w:val="28"/>
        </w:rPr>
        <w:t xml:space="preserve">
      167. Ожидаемые результаты освоения Программы 1 класса. </w:t>
      </w:r>
    </w:p>
    <w:bookmarkEnd w:id="37233"/>
    <w:bookmarkStart w:name="z37747" w:id="37234"/>
    <w:p>
      <w:pPr>
        <w:spacing w:after="0"/>
        <w:ind w:left="0"/>
        <w:jc w:val="both"/>
      </w:pPr>
      <w:r>
        <w:rPr>
          <w:rFonts w:ascii="Times New Roman"/>
          <w:b w:val="false"/>
          <w:i w:val="false"/>
          <w:color w:val="000000"/>
          <w:sz w:val="28"/>
        </w:rPr>
        <w:t>
      К концу обучения в 1 классе обучающийся имеет следующие знания, умения и навыки:</w:t>
      </w:r>
    </w:p>
    <w:bookmarkEnd w:id="37234"/>
    <w:bookmarkStart w:name="z37748" w:id="37235"/>
    <w:p>
      <w:pPr>
        <w:spacing w:after="0"/>
        <w:ind w:left="0"/>
        <w:jc w:val="both"/>
      </w:pPr>
      <w:r>
        <w:rPr>
          <w:rFonts w:ascii="Times New Roman"/>
          <w:b w:val="false"/>
          <w:i w:val="false"/>
          <w:color w:val="000000"/>
          <w:sz w:val="28"/>
        </w:rPr>
        <w:t>
      1) знает понятия "жанр кино", "конфликт";</w:t>
      </w:r>
    </w:p>
    <w:bookmarkEnd w:id="37235"/>
    <w:bookmarkStart w:name="z37749" w:id="37236"/>
    <w:p>
      <w:pPr>
        <w:spacing w:after="0"/>
        <w:ind w:left="0"/>
        <w:jc w:val="both"/>
      </w:pPr>
      <w:r>
        <w:rPr>
          <w:rFonts w:ascii="Times New Roman"/>
          <w:b w:val="false"/>
          <w:i w:val="false"/>
          <w:color w:val="000000"/>
          <w:sz w:val="28"/>
        </w:rPr>
        <w:t>
      2) знает виды и жанры кино;</w:t>
      </w:r>
    </w:p>
    <w:bookmarkEnd w:id="37236"/>
    <w:bookmarkStart w:name="z37750" w:id="37237"/>
    <w:p>
      <w:pPr>
        <w:spacing w:after="0"/>
        <w:ind w:left="0"/>
        <w:jc w:val="both"/>
      </w:pPr>
      <w:r>
        <w:rPr>
          <w:rFonts w:ascii="Times New Roman"/>
          <w:b w:val="false"/>
          <w:i w:val="false"/>
          <w:color w:val="000000"/>
          <w:sz w:val="28"/>
        </w:rPr>
        <w:t>
      3) владеет навыками самопроизвольной концентрации и расслабления;</w:t>
      </w:r>
    </w:p>
    <w:bookmarkEnd w:id="37237"/>
    <w:bookmarkStart w:name="z37751" w:id="37238"/>
    <w:p>
      <w:pPr>
        <w:spacing w:after="0"/>
        <w:ind w:left="0"/>
        <w:jc w:val="both"/>
      </w:pPr>
      <w:r>
        <w:rPr>
          <w:rFonts w:ascii="Times New Roman"/>
          <w:b w:val="false"/>
          <w:i w:val="false"/>
          <w:color w:val="000000"/>
          <w:sz w:val="28"/>
        </w:rPr>
        <w:t>
      4) умеет самостоятельно работать над ролью;</w:t>
      </w:r>
    </w:p>
    <w:bookmarkEnd w:id="37238"/>
    <w:bookmarkStart w:name="z37752" w:id="37239"/>
    <w:p>
      <w:pPr>
        <w:spacing w:after="0"/>
        <w:ind w:left="0"/>
        <w:jc w:val="both"/>
      </w:pPr>
      <w:r>
        <w:rPr>
          <w:rFonts w:ascii="Times New Roman"/>
          <w:b w:val="false"/>
          <w:i w:val="false"/>
          <w:color w:val="000000"/>
          <w:sz w:val="28"/>
        </w:rPr>
        <w:t>
      5) умеет находить способы воплощения актерского образа;</w:t>
      </w:r>
    </w:p>
    <w:bookmarkEnd w:id="37239"/>
    <w:bookmarkStart w:name="z37753" w:id="37240"/>
    <w:p>
      <w:pPr>
        <w:spacing w:after="0"/>
        <w:ind w:left="0"/>
        <w:jc w:val="both"/>
      </w:pPr>
      <w:r>
        <w:rPr>
          <w:rFonts w:ascii="Times New Roman"/>
          <w:b w:val="false"/>
          <w:i w:val="false"/>
          <w:color w:val="000000"/>
          <w:sz w:val="28"/>
        </w:rPr>
        <w:t>
      6) умеет проводить актерский тренинг;</w:t>
      </w:r>
    </w:p>
    <w:bookmarkEnd w:id="37240"/>
    <w:bookmarkStart w:name="z37754" w:id="37241"/>
    <w:p>
      <w:pPr>
        <w:spacing w:after="0"/>
        <w:ind w:left="0"/>
        <w:jc w:val="both"/>
      </w:pPr>
      <w:r>
        <w:rPr>
          <w:rFonts w:ascii="Times New Roman"/>
          <w:b w:val="false"/>
          <w:i w:val="false"/>
          <w:color w:val="000000"/>
          <w:sz w:val="28"/>
        </w:rPr>
        <w:t>
      7) владеет первоначальными навыками актерского мастерства;</w:t>
      </w:r>
    </w:p>
    <w:bookmarkEnd w:id="37241"/>
    <w:bookmarkStart w:name="z37755" w:id="37242"/>
    <w:p>
      <w:pPr>
        <w:spacing w:after="0"/>
        <w:ind w:left="0"/>
        <w:jc w:val="both"/>
      </w:pPr>
      <w:r>
        <w:rPr>
          <w:rFonts w:ascii="Times New Roman"/>
          <w:b w:val="false"/>
          <w:i w:val="false"/>
          <w:color w:val="000000"/>
          <w:sz w:val="28"/>
        </w:rPr>
        <w:t>
      8) умеет работать над ролью в кино.</w:t>
      </w:r>
    </w:p>
    <w:bookmarkEnd w:id="37242"/>
    <w:bookmarkStart w:name="z37756" w:id="37243"/>
    <w:p>
      <w:pPr>
        <w:spacing w:after="0"/>
        <w:ind w:left="0"/>
        <w:jc w:val="both"/>
      </w:pPr>
      <w:r>
        <w:rPr>
          <w:rFonts w:ascii="Times New Roman"/>
          <w:b w:val="false"/>
          <w:i w:val="false"/>
          <w:color w:val="000000"/>
          <w:sz w:val="28"/>
        </w:rPr>
        <w:t>
      168. Программные требования во 2 классе:</w:t>
      </w:r>
    </w:p>
    <w:bookmarkEnd w:id="37243"/>
    <w:bookmarkStart w:name="z37757" w:id="37244"/>
    <w:p>
      <w:pPr>
        <w:spacing w:after="0"/>
        <w:ind w:left="0"/>
        <w:jc w:val="both"/>
      </w:pPr>
      <w:r>
        <w:rPr>
          <w:rFonts w:ascii="Times New Roman"/>
          <w:b w:val="false"/>
          <w:i w:val="false"/>
          <w:color w:val="000000"/>
          <w:sz w:val="28"/>
        </w:rPr>
        <w:t>
      1) продолжается дальнейшее освоение терминологии, знакомство с видами киноискусства, кинематографическими профессиями;</w:t>
      </w:r>
    </w:p>
    <w:bookmarkEnd w:id="37244"/>
    <w:bookmarkStart w:name="z37758" w:id="37245"/>
    <w:p>
      <w:pPr>
        <w:spacing w:after="0"/>
        <w:ind w:left="0"/>
        <w:jc w:val="both"/>
      </w:pPr>
      <w:r>
        <w:rPr>
          <w:rFonts w:ascii="Times New Roman"/>
          <w:b w:val="false"/>
          <w:i w:val="false"/>
          <w:color w:val="000000"/>
          <w:sz w:val="28"/>
        </w:rPr>
        <w:t>
      2) осваиваются упражнения, актерские тренинги, воспитывается чувство ответственности обучающегося за свою творческую работу;</w:t>
      </w:r>
    </w:p>
    <w:bookmarkEnd w:id="37245"/>
    <w:bookmarkStart w:name="z37759" w:id="37246"/>
    <w:p>
      <w:pPr>
        <w:spacing w:after="0"/>
        <w:ind w:left="0"/>
        <w:jc w:val="both"/>
      </w:pPr>
      <w:r>
        <w:rPr>
          <w:rFonts w:ascii="Times New Roman"/>
          <w:b w:val="false"/>
          <w:i w:val="false"/>
          <w:color w:val="000000"/>
          <w:sz w:val="28"/>
        </w:rPr>
        <w:t>
      3) продолжается освоение необходимых актерских навыков, формирование пластической выразительности, навыков импровизации, развивается фантазия, умение сочинять, воплощать пластический художественный образ.</w:t>
      </w:r>
    </w:p>
    <w:bookmarkEnd w:id="37246"/>
    <w:bookmarkStart w:name="z37760" w:id="37247"/>
    <w:p>
      <w:pPr>
        <w:spacing w:after="0"/>
        <w:ind w:left="0"/>
        <w:jc w:val="both"/>
      </w:pPr>
      <w:r>
        <w:rPr>
          <w:rFonts w:ascii="Times New Roman"/>
          <w:b w:val="false"/>
          <w:i w:val="false"/>
          <w:color w:val="000000"/>
          <w:sz w:val="28"/>
        </w:rPr>
        <w:t>
      169. Содержание учебного предмета во 2 классе.</w:t>
      </w:r>
    </w:p>
    <w:bookmarkEnd w:id="37247"/>
    <w:bookmarkStart w:name="z37761" w:id="37248"/>
    <w:p>
      <w:pPr>
        <w:spacing w:after="0"/>
        <w:ind w:left="0"/>
        <w:jc w:val="both"/>
      </w:pPr>
      <w:r>
        <w:rPr>
          <w:rFonts w:ascii="Times New Roman"/>
          <w:b w:val="false"/>
          <w:i w:val="false"/>
          <w:color w:val="000000"/>
          <w:sz w:val="28"/>
        </w:rPr>
        <w:t>
      Тематическое планирование.</w:t>
      </w:r>
    </w:p>
    <w:bookmarkEnd w:id="37248"/>
    <w:bookmarkStart w:name="z37762" w:id="37249"/>
    <w:p>
      <w:pPr>
        <w:spacing w:after="0"/>
        <w:ind w:left="0"/>
        <w:jc w:val="both"/>
      </w:pPr>
      <w:r>
        <w:rPr>
          <w:rFonts w:ascii="Times New Roman"/>
          <w:b w:val="false"/>
          <w:i w:val="false"/>
          <w:color w:val="000000"/>
          <w:sz w:val="28"/>
        </w:rPr>
        <w:t>
      Тема 1. Основы "школы переживания" в актерском мастерстве. Рождение кинофильма. Кинематографические профессии. Съемочная площадка.</w:t>
      </w:r>
    </w:p>
    <w:bookmarkEnd w:id="37249"/>
    <w:bookmarkStart w:name="z37763" w:id="37250"/>
    <w:p>
      <w:pPr>
        <w:spacing w:after="0"/>
        <w:ind w:left="0"/>
        <w:jc w:val="both"/>
      </w:pPr>
      <w:r>
        <w:rPr>
          <w:rFonts w:ascii="Times New Roman"/>
          <w:b w:val="false"/>
          <w:i w:val="false"/>
          <w:color w:val="000000"/>
          <w:sz w:val="28"/>
        </w:rPr>
        <w:t>
      Тема 2. Сценическое внимание. Виды сценического внимания. Упражнения на концентрацию сценического внимания. Тренинг многоплоскостного внимания и импровизация. Упражнения на развитие слухового и зрительного внимания.</w:t>
      </w:r>
    </w:p>
    <w:bookmarkEnd w:id="37250"/>
    <w:bookmarkStart w:name="z37764" w:id="37251"/>
    <w:p>
      <w:pPr>
        <w:spacing w:after="0"/>
        <w:ind w:left="0"/>
        <w:jc w:val="both"/>
      </w:pPr>
      <w:r>
        <w:rPr>
          <w:rFonts w:ascii="Times New Roman"/>
          <w:b w:val="false"/>
          <w:i w:val="false"/>
          <w:color w:val="000000"/>
          <w:sz w:val="28"/>
        </w:rPr>
        <w:t>
      Тема 3. Музыкально-пластические импровизации. Упражнения и задания на развитие внимания к партнеру и групповым действиям с использованием музыки.</w:t>
      </w:r>
    </w:p>
    <w:bookmarkEnd w:id="37251"/>
    <w:bookmarkStart w:name="z37765" w:id="37252"/>
    <w:p>
      <w:pPr>
        <w:spacing w:after="0"/>
        <w:ind w:left="0"/>
        <w:jc w:val="both"/>
      </w:pPr>
      <w:r>
        <w:rPr>
          <w:rFonts w:ascii="Times New Roman"/>
          <w:b w:val="false"/>
          <w:i w:val="false"/>
          <w:color w:val="000000"/>
          <w:sz w:val="28"/>
        </w:rPr>
        <w:t>
      Тема 4. Упражнения на импровизационность действий. Упражнения под музыку на развитие образной памяти и эмоциональной памяти.</w:t>
      </w:r>
    </w:p>
    <w:bookmarkEnd w:id="37252"/>
    <w:bookmarkStart w:name="z37766" w:id="37253"/>
    <w:p>
      <w:pPr>
        <w:spacing w:after="0"/>
        <w:ind w:left="0"/>
        <w:jc w:val="both"/>
      </w:pPr>
      <w:r>
        <w:rPr>
          <w:rFonts w:ascii="Times New Roman"/>
          <w:b w:val="false"/>
          <w:i w:val="false"/>
          <w:color w:val="000000"/>
          <w:sz w:val="28"/>
        </w:rPr>
        <w:t>
      Тема 5. Предлагаемые обстоятельства. Понятие о предлагаемых обстоятельствах. "Я" и предлагаемые обстоятельства. "Я" в предлагаемых обстоятельствах" и цель действий.</w:t>
      </w:r>
    </w:p>
    <w:bookmarkEnd w:id="37253"/>
    <w:bookmarkStart w:name="z37767" w:id="37254"/>
    <w:p>
      <w:pPr>
        <w:spacing w:after="0"/>
        <w:ind w:left="0"/>
        <w:jc w:val="both"/>
      </w:pPr>
      <w:r>
        <w:rPr>
          <w:rFonts w:ascii="Times New Roman"/>
          <w:b w:val="false"/>
          <w:i w:val="false"/>
          <w:color w:val="000000"/>
          <w:sz w:val="28"/>
        </w:rPr>
        <w:t>
      Тема 6. Разные характеры и поступки в одних и тех же предлагаемых обстоятельствах. Упражнения-этюды с заданными обстоятельствами на эмоции и вежливое поведение.</w:t>
      </w:r>
    </w:p>
    <w:bookmarkEnd w:id="37254"/>
    <w:bookmarkStart w:name="z37768" w:id="37255"/>
    <w:p>
      <w:pPr>
        <w:spacing w:after="0"/>
        <w:ind w:left="0"/>
        <w:jc w:val="both"/>
      </w:pPr>
      <w:r>
        <w:rPr>
          <w:rFonts w:ascii="Times New Roman"/>
          <w:b w:val="false"/>
          <w:i w:val="false"/>
          <w:color w:val="000000"/>
          <w:sz w:val="28"/>
        </w:rPr>
        <w:t>
      Тема 7. Тренинг психотехники. Тренинг психотехники актера. Тренировка устойчивости внимания. Упражнения на концентрацию внимания. Тренинг многоплоскостного внимания (переключение внимания). Внимание к партнеру и групповым действиям. Упражнения на организованность действий. Тренировка зрительной памяти.</w:t>
      </w:r>
    </w:p>
    <w:bookmarkEnd w:id="37255"/>
    <w:bookmarkStart w:name="z37769" w:id="37256"/>
    <w:p>
      <w:pPr>
        <w:spacing w:after="0"/>
        <w:ind w:left="0"/>
        <w:jc w:val="both"/>
      </w:pPr>
      <w:r>
        <w:rPr>
          <w:rFonts w:ascii="Times New Roman"/>
          <w:b w:val="false"/>
          <w:i w:val="false"/>
          <w:color w:val="000000"/>
          <w:sz w:val="28"/>
        </w:rPr>
        <w:t>
      Тема 8. Развитие образной памяти и эмоциональной памяти. Совершенствование навыков запоминания текстовой информации. Упражнения, направленные на тренировку органов чувств.</w:t>
      </w:r>
    </w:p>
    <w:bookmarkEnd w:id="37256"/>
    <w:bookmarkStart w:name="z37770" w:id="37257"/>
    <w:p>
      <w:pPr>
        <w:spacing w:after="0"/>
        <w:ind w:left="0"/>
        <w:jc w:val="both"/>
      </w:pPr>
      <w:r>
        <w:rPr>
          <w:rFonts w:ascii="Times New Roman"/>
          <w:b w:val="false"/>
          <w:i w:val="false"/>
          <w:color w:val="000000"/>
          <w:sz w:val="28"/>
        </w:rPr>
        <w:t>
      Тема 9. Акустический слух, слуховое внимание и слуховые ощущения. Тактильная память и ощущения. Память физических действий и ощущений. Упражнения на развитие памяти физического самочувствия и настроения. Упражнения на развитие образного и ассоциативного мышления.</w:t>
      </w:r>
    </w:p>
    <w:bookmarkEnd w:id="37257"/>
    <w:bookmarkStart w:name="z37771" w:id="37258"/>
    <w:p>
      <w:pPr>
        <w:spacing w:after="0"/>
        <w:ind w:left="0"/>
        <w:jc w:val="both"/>
      </w:pPr>
      <w:r>
        <w:rPr>
          <w:rFonts w:ascii="Times New Roman"/>
          <w:b w:val="false"/>
          <w:i w:val="false"/>
          <w:color w:val="000000"/>
          <w:sz w:val="28"/>
        </w:rPr>
        <w:t>
      Тема 10. Актерский тренинг. Упражнения со словесными и психофизическими действиями. Тренировка зрительной памяти. Комплекс упражнений для снятия физических зажимов, развитие координации под музыку.</w:t>
      </w:r>
    </w:p>
    <w:bookmarkEnd w:id="37258"/>
    <w:bookmarkStart w:name="z37772" w:id="37259"/>
    <w:p>
      <w:pPr>
        <w:spacing w:after="0"/>
        <w:ind w:left="0"/>
        <w:jc w:val="both"/>
      </w:pPr>
      <w:r>
        <w:rPr>
          <w:rFonts w:ascii="Times New Roman"/>
          <w:b w:val="false"/>
          <w:i w:val="false"/>
          <w:color w:val="000000"/>
          <w:sz w:val="28"/>
        </w:rPr>
        <w:t>
      Тема 11. Пластические импровизации. Упражнения на беспредметные действия. Комплекс упражнений для развития физической пластичности, развитие ритмичности с использованием музыки. Бессловесные действия. Упражнения на развитие пантомимических навыков.</w:t>
      </w:r>
    </w:p>
    <w:bookmarkEnd w:id="37259"/>
    <w:bookmarkStart w:name="z37773" w:id="37260"/>
    <w:p>
      <w:pPr>
        <w:spacing w:after="0"/>
        <w:ind w:left="0"/>
        <w:jc w:val="both"/>
      </w:pPr>
      <w:r>
        <w:rPr>
          <w:rFonts w:ascii="Times New Roman"/>
          <w:b w:val="false"/>
          <w:i w:val="false"/>
          <w:color w:val="000000"/>
          <w:sz w:val="28"/>
        </w:rPr>
        <w:t>
      Тема 12. Ролевой тренинг. Работа над ролью. Жест, мимика, движение. Речь и психофизическое воздействие. Сценическое внимание, событие и реакция. Словесное действие и его логическое значение. Работа над ролью.</w:t>
      </w:r>
    </w:p>
    <w:bookmarkEnd w:id="37260"/>
    <w:bookmarkStart w:name="z37774" w:id="37261"/>
    <w:p>
      <w:pPr>
        <w:spacing w:after="0"/>
        <w:ind w:left="0"/>
        <w:jc w:val="both"/>
      </w:pPr>
      <w:r>
        <w:rPr>
          <w:rFonts w:ascii="Times New Roman"/>
          <w:b w:val="false"/>
          <w:i w:val="false"/>
          <w:color w:val="000000"/>
          <w:sz w:val="28"/>
        </w:rPr>
        <w:t>
      Тема 13. Актерский тренинг и упражнения. Снятие физических и эмоциональных зажимов. Тренинг психотехники. Упражнения на импровизацию и четкость действия. Чувство правды в исполнении этюдов и произведений.</w:t>
      </w:r>
    </w:p>
    <w:bookmarkEnd w:id="37261"/>
    <w:bookmarkStart w:name="z37775" w:id="37262"/>
    <w:p>
      <w:pPr>
        <w:spacing w:after="0"/>
        <w:ind w:left="0"/>
        <w:jc w:val="both"/>
      </w:pPr>
      <w:r>
        <w:rPr>
          <w:rFonts w:ascii="Times New Roman"/>
          <w:b w:val="false"/>
          <w:i w:val="false"/>
          <w:color w:val="000000"/>
          <w:sz w:val="28"/>
        </w:rPr>
        <w:t>
      Тема 14. Музыкально-ритмическое воспитание актера. Работа над сценическим образом. Актерское мастерство. Движения. Эмоции. Практическая реализация приобретенных умений и навыков в публичном выступлении.</w:t>
      </w:r>
    </w:p>
    <w:bookmarkEnd w:id="37262"/>
    <w:bookmarkStart w:name="z37776" w:id="37263"/>
    <w:p>
      <w:pPr>
        <w:spacing w:after="0"/>
        <w:ind w:left="0"/>
        <w:jc w:val="both"/>
      </w:pPr>
      <w:r>
        <w:rPr>
          <w:rFonts w:ascii="Times New Roman"/>
          <w:b w:val="false"/>
          <w:i w:val="false"/>
          <w:color w:val="000000"/>
          <w:sz w:val="28"/>
        </w:rPr>
        <w:t>
      Тема 15. Группировки и мизансцены. Создание группировок и мизансцен, как важнейший элемент актерского мастерства. Мизансцена как результат совместного творчества актера и режиссера. Выразительные возможности мизансцен. Приемы построения мизансцен.</w:t>
      </w:r>
    </w:p>
    <w:bookmarkEnd w:id="37263"/>
    <w:bookmarkStart w:name="z37777" w:id="37264"/>
    <w:p>
      <w:pPr>
        <w:spacing w:after="0"/>
        <w:ind w:left="0"/>
        <w:jc w:val="both"/>
      </w:pPr>
      <w:r>
        <w:rPr>
          <w:rFonts w:ascii="Times New Roman"/>
          <w:b w:val="false"/>
          <w:i w:val="false"/>
          <w:color w:val="000000"/>
          <w:sz w:val="28"/>
        </w:rPr>
        <w:t xml:space="preserve">
      170. Ожидаемые результаты освоения Программы 2 класса. </w:t>
      </w:r>
    </w:p>
    <w:bookmarkEnd w:id="37264"/>
    <w:bookmarkStart w:name="z37778" w:id="37265"/>
    <w:p>
      <w:pPr>
        <w:spacing w:after="0"/>
        <w:ind w:left="0"/>
        <w:jc w:val="both"/>
      </w:pPr>
      <w:r>
        <w:rPr>
          <w:rFonts w:ascii="Times New Roman"/>
          <w:b w:val="false"/>
          <w:i w:val="false"/>
          <w:color w:val="000000"/>
          <w:sz w:val="28"/>
        </w:rPr>
        <w:t>
      К концу обучения во 2 классе обучающийся имеет следующие знания, умения и навыки:</w:t>
      </w:r>
    </w:p>
    <w:bookmarkEnd w:id="37265"/>
    <w:bookmarkStart w:name="z37779" w:id="37266"/>
    <w:p>
      <w:pPr>
        <w:spacing w:after="0"/>
        <w:ind w:left="0"/>
        <w:jc w:val="both"/>
      </w:pPr>
      <w:r>
        <w:rPr>
          <w:rFonts w:ascii="Times New Roman"/>
          <w:b w:val="false"/>
          <w:i w:val="false"/>
          <w:color w:val="000000"/>
          <w:sz w:val="28"/>
        </w:rPr>
        <w:t>
      1) знает виды сценического внимания;</w:t>
      </w:r>
    </w:p>
    <w:bookmarkEnd w:id="37266"/>
    <w:bookmarkStart w:name="z37780" w:id="37267"/>
    <w:p>
      <w:pPr>
        <w:spacing w:after="0"/>
        <w:ind w:left="0"/>
        <w:jc w:val="both"/>
      </w:pPr>
      <w:r>
        <w:rPr>
          <w:rFonts w:ascii="Times New Roman"/>
          <w:b w:val="false"/>
          <w:i w:val="false"/>
          <w:color w:val="000000"/>
          <w:sz w:val="28"/>
        </w:rPr>
        <w:t>
      2) знает терминологию;</w:t>
      </w:r>
    </w:p>
    <w:bookmarkEnd w:id="37267"/>
    <w:bookmarkStart w:name="z37781" w:id="37268"/>
    <w:p>
      <w:pPr>
        <w:spacing w:after="0"/>
        <w:ind w:left="0"/>
        <w:jc w:val="both"/>
      </w:pPr>
      <w:r>
        <w:rPr>
          <w:rFonts w:ascii="Times New Roman"/>
          <w:b w:val="false"/>
          <w:i w:val="false"/>
          <w:color w:val="000000"/>
          <w:sz w:val="28"/>
        </w:rPr>
        <w:t>
      3) владеет навыками импровизации;</w:t>
      </w:r>
    </w:p>
    <w:bookmarkEnd w:id="37268"/>
    <w:bookmarkStart w:name="z37782" w:id="37269"/>
    <w:p>
      <w:pPr>
        <w:spacing w:after="0"/>
        <w:ind w:left="0"/>
        <w:jc w:val="both"/>
      </w:pPr>
      <w:r>
        <w:rPr>
          <w:rFonts w:ascii="Times New Roman"/>
          <w:b w:val="false"/>
          <w:i w:val="false"/>
          <w:color w:val="000000"/>
          <w:sz w:val="28"/>
        </w:rPr>
        <w:t>
      4) владеет актерскими навыками в пределах Программы;</w:t>
      </w:r>
    </w:p>
    <w:bookmarkEnd w:id="37269"/>
    <w:bookmarkStart w:name="z37783" w:id="37270"/>
    <w:p>
      <w:pPr>
        <w:spacing w:after="0"/>
        <w:ind w:left="0"/>
        <w:jc w:val="both"/>
      </w:pPr>
      <w:r>
        <w:rPr>
          <w:rFonts w:ascii="Times New Roman"/>
          <w:b w:val="false"/>
          <w:i w:val="false"/>
          <w:color w:val="000000"/>
          <w:sz w:val="28"/>
        </w:rPr>
        <w:t>
      5) работает над пластической выразительностью;</w:t>
      </w:r>
    </w:p>
    <w:bookmarkEnd w:id="37270"/>
    <w:bookmarkStart w:name="z37784" w:id="37271"/>
    <w:p>
      <w:pPr>
        <w:spacing w:after="0"/>
        <w:ind w:left="0"/>
        <w:jc w:val="both"/>
      </w:pPr>
      <w:r>
        <w:rPr>
          <w:rFonts w:ascii="Times New Roman"/>
          <w:b w:val="false"/>
          <w:i w:val="false"/>
          <w:color w:val="000000"/>
          <w:sz w:val="28"/>
        </w:rPr>
        <w:t>
      6) владеет своим телом для воплощения пластического образа;</w:t>
      </w:r>
    </w:p>
    <w:bookmarkEnd w:id="37271"/>
    <w:bookmarkStart w:name="z37785" w:id="37272"/>
    <w:p>
      <w:pPr>
        <w:spacing w:after="0"/>
        <w:ind w:left="0"/>
        <w:jc w:val="both"/>
      </w:pPr>
      <w:r>
        <w:rPr>
          <w:rFonts w:ascii="Times New Roman"/>
          <w:b w:val="false"/>
          <w:i w:val="false"/>
          <w:color w:val="000000"/>
          <w:sz w:val="28"/>
        </w:rPr>
        <w:t>
      7) умеет преодолевать мышечные и психологические зажимы при съемках;</w:t>
      </w:r>
    </w:p>
    <w:bookmarkEnd w:id="37272"/>
    <w:bookmarkStart w:name="z37786" w:id="37273"/>
    <w:p>
      <w:pPr>
        <w:spacing w:after="0"/>
        <w:ind w:left="0"/>
        <w:jc w:val="both"/>
      </w:pPr>
      <w:r>
        <w:rPr>
          <w:rFonts w:ascii="Times New Roman"/>
          <w:b w:val="false"/>
          <w:i w:val="false"/>
          <w:color w:val="000000"/>
          <w:sz w:val="28"/>
        </w:rPr>
        <w:t>
      8) обладает навыком творческой работы, как самостоятельно, так и в коллективе;</w:t>
      </w:r>
    </w:p>
    <w:bookmarkEnd w:id="37273"/>
    <w:bookmarkStart w:name="z37787" w:id="37274"/>
    <w:p>
      <w:pPr>
        <w:spacing w:after="0"/>
        <w:ind w:left="0"/>
        <w:jc w:val="both"/>
      </w:pPr>
      <w:r>
        <w:rPr>
          <w:rFonts w:ascii="Times New Roman"/>
          <w:b w:val="false"/>
          <w:i w:val="false"/>
          <w:color w:val="000000"/>
          <w:sz w:val="28"/>
        </w:rPr>
        <w:t>
      9) имеет опыт киносъемок.</w:t>
      </w:r>
    </w:p>
    <w:bookmarkEnd w:id="37274"/>
    <w:bookmarkStart w:name="z37788" w:id="37275"/>
    <w:p>
      <w:pPr>
        <w:spacing w:after="0"/>
        <w:ind w:left="0"/>
        <w:jc w:val="both"/>
      </w:pPr>
      <w:r>
        <w:rPr>
          <w:rFonts w:ascii="Times New Roman"/>
          <w:b w:val="false"/>
          <w:i w:val="false"/>
          <w:color w:val="000000"/>
          <w:sz w:val="28"/>
        </w:rPr>
        <w:t>
      171. Ожидаемые результаты освоения Программы.</w:t>
      </w:r>
    </w:p>
    <w:bookmarkEnd w:id="37275"/>
    <w:bookmarkStart w:name="z37789" w:id="37276"/>
    <w:p>
      <w:pPr>
        <w:spacing w:after="0"/>
        <w:ind w:left="0"/>
        <w:jc w:val="both"/>
      </w:pPr>
      <w:r>
        <w:rPr>
          <w:rFonts w:ascii="Times New Roman"/>
          <w:b w:val="false"/>
          <w:i w:val="false"/>
          <w:color w:val="000000"/>
          <w:sz w:val="28"/>
        </w:rPr>
        <w:t>
      Обучающийся знает:</w:t>
      </w:r>
    </w:p>
    <w:bookmarkEnd w:id="37276"/>
    <w:bookmarkStart w:name="z37790" w:id="37277"/>
    <w:p>
      <w:pPr>
        <w:spacing w:after="0"/>
        <w:ind w:left="0"/>
        <w:jc w:val="both"/>
      </w:pPr>
      <w:r>
        <w:rPr>
          <w:rFonts w:ascii="Times New Roman"/>
          <w:b w:val="false"/>
          <w:i w:val="false"/>
          <w:color w:val="000000"/>
          <w:sz w:val="28"/>
        </w:rPr>
        <w:t>
      1) теоретические основы актерского мастерства;</w:t>
      </w:r>
    </w:p>
    <w:bookmarkEnd w:id="37277"/>
    <w:bookmarkStart w:name="z37791" w:id="37278"/>
    <w:p>
      <w:pPr>
        <w:spacing w:after="0"/>
        <w:ind w:left="0"/>
        <w:jc w:val="both"/>
      </w:pPr>
      <w:r>
        <w:rPr>
          <w:rFonts w:ascii="Times New Roman"/>
          <w:b w:val="false"/>
          <w:i w:val="false"/>
          <w:color w:val="000000"/>
          <w:sz w:val="28"/>
        </w:rPr>
        <w:t>
      2) этапы работы актера над ролью;</w:t>
      </w:r>
    </w:p>
    <w:bookmarkEnd w:id="37278"/>
    <w:bookmarkStart w:name="z37792" w:id="37279"/>
    <w:p>
      <w:pPr>
        <w:spacing w:after="0"/>
        <w:ind w:left="0"/>
        <w:jc w:val="both"/>
      </w:pPr>
      <w:r>
        <w:rPr>
          <w:rFonts w:ascii="Times New Roman"/>
          <w:b w:val="false"/>
          <w:i w:val="false"/>
          <w:color w:val="000000"/>
          <w:sz w:val="28"/>
        </w:rPr>
        <w:t>
      3) законы сценического действия;</w:t>
      </w:r>
    </w:p>
    <w:bookmarkEnd w:id="37279"/>
    <w:bookmarkStart w:name="z37793" w:id="37280"/>
    <w:p>
      <w:pPr>
        <w:spacing w:after="0"/>
        <w:ind w:left="0"/>
        <w:jc w:val="both"/>
      </w:pPr>
      <w:r>
        <w:rPr>
          <w:rFonts w:ascii="Times New Roman"/>
          <w:b w:val="false"/>
          <w:i w:val="false"/>
          <w:color w:val="000000"/>
          <w:sz w:val="28"/>
        </w:rPr>
        <w:t>
      4) несколько разных техник нанесения и видов грима разнохарактерных персонажей;</w:t>
      </w:r>
    </w:p>
    <w:bookmarkEnd w:id="37280"/>
    <w:bookmarkStart w:name="z37794" w:id="37281"/>
    <w:p>
      <w:pPr>
        <w:spacing w:after="0"/>
        <w:ind w:left="0"/>
        <w:jc w:val="both"/>
      </w:pPr>
      <w:r>
        <w:rPr>
          <w:rFonts w:ascii="Times New Roman"/>
          <w:b w:val="false"/>
          <w:i w:val="false"/>
          <w:color w:val="000000"/>
          <w:sz w:val="28"/>
        </w:rPr>
        <w:t>
      5) теоретические основы сценической речи;</w:t>
      </w:r>
    </w:p>
    <w:bookmarkEnd w:id="37281"/>
    <w:bookmarkStart w:name="z37795" w:id="37282"/>
    <w:p>
      <w:pPr>
        <w:spacing w:after="0"/>
        <w:ind w:left="0"/>
        <w:jc w:val="both"/>
      </w:pPr>
      <w:r>
        <w:rPr>
          <w:rFonts w:ascii="Times New Roman"/>
          <w:b w:val="false"/>
          <w:i w:val="false"/>
          <w:color w:val="000000"/>
          <w:sz w:val="28"/>
        </w:rPr>
        <w:t>
      6) этикет и манеры поведения в разные эпохи;</w:t>
      </w:r>
    </w:p>
    <w:bookmarkEnd w:id="37282"/>
    <w:bookmarkStart w:name="z37796" w:id="37283"/>
    <w:p>
      <w:pPr>
        <w:spacing w:after="0"/>
        <w:ind w:left="0"/>
        <w:jc w:val="both"/>
      </w:pPr>
      <w:r>
        <w:rPr>
          <w:rFonts w:ascii="Times New Roman"/>
          <w:b w:val="false"/>
          <w:i w:val="false"/>
          <w:color w:val="000000"/>
          <w:sz w:val="28"/>
        </w:rPr>
        <w:t>
      7) приемы сценического боя;</w:t>
      </w:r>
    </w:p>
    <w:bookmarkEnd w:id="37283"/>
    <w:bookmarkStart w:name="z37797" w:id="37284"/>
    <w:p>
      <w:pPr>
        <w:spacing w:after="0"/>
        <w:ind w:left="0"/>
        <w:jc w:val="both"/>
      </w:pPr>
      <w:r>
        <w:rPr>
          <w:rFonts w:ascii="Times New Roman"/>
          <w:b w:val="false"/>
          <w:i w:val="false"/>
          <w:color w:val="000000"/>
          <w:sz w:val="28"/>
        </w:rPr>
        <w:t>
      8) этапы режиссерской разработки сценического произведения (этюда, отрывка);</w:t>
      </w:r>
    </w:p>
    <w:bookmarkEnd w:id="37284"/>
    <w:bookmarkStart w:name="z37798" w:id="37285"/>
    <w:p>
      <w:pPr>
        <w:spacing w:after="0"/>
        <w:ind w:left="0"/>
        <w:jc w:val="both"/>
      </w:pPr>
      <w:r>
        <w:rPr>
          <w:rFonts w:ascii="Times New Roman"/>
          <w:b w:val="false"/>
          <w:i w:val="false"/>
          <w:color w:val="000000"/>
          <w:sz w:val="28"/>
        </w:rPr>
        <w:t>
      9) этапы написания сценарной разработки;</w:t>
      </w:r>
    </w:p>
    <w:bookmarkEnd w:id="37285"/>
    <w:bookmarkStart w:name="z37799" w:id="37286"/>
    <w:p>
      <w:pPr>
        <w:spacing w:after="0"/>
        <w:ind w:left="0"/>
        <w:jc w:val="both"/>
      </w:pPr>
      <w:r>
        <w:rPr>
          <w:rFonts w:ascii="Times New Roman"/>
          <w:b w:val="false"/>
          <w:i w:val="false"/>
          <w:color w:val="000000"/>
          <w:sz w:val="28"/>
        </w:rPr>
        <w:t>
      10) элементарные законы режиссуры;</w:t>
      </w:r>
    </w:p>
    <w:bookmarkEnd w:id="37286"/>
    <w:bookmarkStart w:name="z37800" w:id="37287"/>
    <w:p>
      <w:pPr>
        <w:spacing w:after="0"/>
        <w:ind w:left="0"/>
        <w:jc w:val="both"/>
      </w:pPr>
      <w:r>
        <w:rPr>
          <w:rFonts w:ascii="Times New Roman"/>
          <w:b w:val="false"/>
          <w:i w:val="false"/>
          <w:color w:val="000000"/>
          <w:sz w:val="28"/>
        </w:rPr>
        <w:t>
      11) технику безопасности при выполнении акробатических элементов.</w:t>
      </w:r>
    </w:p>
    <w:bookmarkEnd w:id="37287"/>
    <w:bookmarkStart w:name="z37801" w:id="37288"/>
    <w:p>
      <w:pPr>
        <w:spacing w:after="0"/>
        <w:ind w:left="0"/>
        <w:jc w:val="both"/>
      </w:pPr>
      <w:r>
        <w:rPr>
          <w:rFonts w:ascii="Times New Roman"/>
          <w:b w:val="false"/>
          <w:i w:val="false"/>
          <w:color w:val="000000"/>
          <w:sz w:val="28"/>
        </w:rPr>
        <w:t>
      Умеет:</w:t>
      </w:r>
    </w:p>
    <w:bookmarkEnd w:id="37288"/>
    <w:bookmarkStart w:name="z37802" w:id="37289"/>
    <w:p>
      <w:pPr>
        <w:spacing w:after="0"/>
        <w:ind w:left="0"/>
        <w:jc w:val="both"/>
      </w:pPr>
      <w:r>
        <w:rPr>
          <w:rFonts w:ascii="Times New Roman"/>
          <w:b w:val="false"/>
          <w:i w:val="false"/>
          <w:color w:val="000000"/>
          <w:sz w:val="28"/>
        </w:rPr>
        <w:t>
      1) правильно выполнять упражнения актерского тренинга;</w:t>
      </w:r>
    </w:p>
    <w:bookmarkEnd w:id="37289"/>
    <w:bookmarkStart w:name="z37803" w:id="37290"/>
    <w:p>
      <w:pPr>
        <w:spacing w:after="0"/>
        <w:ind w:left="0"/>
        <w:jc w:val="both"/>
      </w:pPr>
      <w:r>
        <w:rPr>
          <w:rFonts w:ascii="Times New Roman"/>
          <w:b w:val="false"/>
          <w:i w:val="false"/>
          <w:color w:val="000000"/>
          <w:sz w:val="28"/>
        </w:rPr>
        <w:t>
      2) самостоятельно сочинять и ставить актерские этюды;</w:t>
      </w:r>
    </w:p>
    <w:bookmarkEnd w:id="37290"/>
    <w:bookmarkStart w:name="z37804" w:id="37291"/>
    <w:p>
      <w:pPr>
        <w:spacing w:after="0"/>
        <w:ind w:left="0"/>
        <w:jc w:val="both"/>
      </w:pPr>
      <w:r>
        <w:rPr>
          <w:rFonts w:ascii="Times New Roman"/>
          <w:b w:val="false"/>
          <w:i w:val="false"/>
          <w:color w:val="000000"/>
          <w:sz w:val="28"/>
        </w:rPr>
        <w:t>
      3) воспроизводить свои действия в заданной ситуации;</w:t>
      </w:r>
    </w:p>
    <w:bookmarkEnd w:id="37291"/>
    <w:bookmarkStart w:name="z37805" w:id="37292"/>
    <w:p>
      <w:pPr>
        <w:spacing w:after="0"/>
        <w:ind w:left="0"/>
        <w:jc w:val="both"/>
      </w:pPr>
      <w:r>
        <w:rPr>
          <w:rFonts w:ascii="Times New Roman"/>
          <w:b w:val="false"/>
          <w:i w:val="false"/>
          <w:color w:val="000000"/>
          <w:sz w:val="28"/>
        </w:rPr>
        <w:t>
      4) представлять движения в воображении и мыслить образами;</w:t>
      </w:r>
    </w:p>
    <w:bookmarkEnd w:id="37292"/>
    <w:bookmarkStart w:name="z37806" w:id="37293"/>
    <w:p>
      <w:pPr>
        <w:spacing w:after="0"/>
        <w:ind w:left="0"/>
        <w:jc w:val="both"/>
      </w:pPr>
      <w:r>
        <w:rPr>
          <w:rFonts w:ascii="Times New Roman"/>
          <w:b w:val="false"/>
          <w:i w:val="false"/>
          <w:color w:val="000000"/>
          <w:sz w:val="28"/>
        </w:rPr>
        <w:t>
      5) находить верное органическое поведение в предлагаемых обстоятельствах;</w:t>
      </w:r>
    </w:p>
    <w:bookmarkEnd w:id="37293"/>
    <w:bookmarkStart w:name="z37807" w:id="37294"/>
    <w:p>
      <w:pPr>
        <w:spacing w:after="0"/>
        <w:ind w:left="0"/>
        <w:jc w:val="both"/>
      </w:pPr>
      <w:r>
        <w:rPr>
          <w:rFonts w:ascii="Times New Roman"/>
          <w:b w:val="false"/>
          <w:i w:val="false"/>
          <w:color w:val="000000"/>
          <w:sz w:val="28"/>
        </w:rPr>
        <w:t>
      6) самостоятельно работать над сценическим образом и ролью;</w:t>
      </w:r>
    </w:p>
    <w:bookmarkEnd w:id="37294"/>
    <w:bookmarkStart w:name="z37808" w:id="37295"/>
    <w:p>
      <w:pPr>
        <w:spacing w:after="0"/>
        <w:ind w:left="0"/>
        <w:jc w:val="both"/>
      </w:pPr>
      <w:r>
        <w:rPr>
          <w:rFonts w:ascii="Times New Roman"/>
          <w:b w:val="false"/>
          <w:i w:val="false"/>
          <w:color w:val="000000"/>
          <w:sz w:val="28"/>
        </w:rPr>
        <w:t>
      7) самостоятельно анализировать постановочный план;</w:t>
      </w:r>
    </w:p>
    <w:bookmarkEnd w:id="37295"/>
    <w:bookmarkStart w:name="z37809" w:id="37296"/>
    <w:p>
      <w:pPr>
        <w:spacing w:after="0"/>
        <w:ind w:left="0"/>
        <w:jc w:val="both"/>
      </w:pPr>
      <w:r>
        <w:rPr>
          <w:rFonts w:ascii="Times New Roman"/>
          <w:b w:val="false"/>
          <w:i w:val="false"/>
          <w:color w:val="000000"/>
          <w:sz w:val="28"/>
        </w:rPr>
        <w:t>
      8) создавать точные и убедительные образы;</w:t>
      </w:r>
    </w:p>
    <w:bookmarkEnd w:id="37296"/>
    <w:bookmarkStart w:name="z37810" w:id="37297"/>
    <w:p>
      <w:pPr>
        <w:spacing w:after="0"/>
        <w:ind w:left="0"/>
        <w:jc w:val="both"/>
      </w:pPr>
      <w:r>
        <w:rPr>
          <w:rFonts w:ascii="Times New Roman"/>
          <w:b w:val="false"/>
          <w:i w:val="false"/>
          <w:color w:val="000000"/>
          <w:sz w:val="28"/>
        </w:rPr>
        <w:t>
      9) самостоятельно накладывать грим согласно образу;</w:t>
      </w:r>
    </w:p>
    <w:bookmarkEnd w:id="37297"/>
    <w:bookmarkStart w:name="z37811" w:id="37298"/>
    <w:p>
      <w:pPr>
        <w:spacing w:after="0"/>
        <w:ind w:left="0"/>
        <w:jc w:val="both"/>
      </w:pPr>
      <w:r>
        <w:rPr>
          <w:rFonts w:ascii="Times New Roman"/>
          <w:b w:val="false"/>
          <w:i w:val="false"/>
          <w:color w:val="000000"/>
          <w:sz w:val="28"/>
        </w:rPr>
        <w:t>
      10) выполняет упражнения артикуляционной и дыхательной гимнастики;</w:t>
      </w:r>
    </w:p>
    <w:bookmarkEnd w:id="37298"/>
    <w:bookmarkStart w:name="z37812" w:id="37299"/>
    <w:p>
      <w:pPr>
        <w:spacing w:after="0"/>
        <w:ind w:left="0"/>
        <w:jc w:val="both"/>
      </w:pPr>
      <w:r>
        <w:rPr>
          <w:rFonts w:ascii="Times New Roman"/>
          <w:b w:val="false"/>
          <w:i w:val="false"/>
          <w:color w:val="000000"/>
          <w:sz w:val="28"/>
        </w:rPr>
        <w:t>
      11) умеет осуществлять сценические падения;</w:t>
      </w:r>
    </w:p>
    <w:bookmarkEnd w:id="37299"/>
    <w:bookmarkStart w:name="z37813" w:id="37300"/>
    <w:p>
      <w:pPr>
        <w:spacing w:after="0"/>
        <w:ind w:left="0"/>
        <w:jc w:val="both"/>
      </w:pPr>
      <w:r>
        <w:rPr>
          <w:rFonts w:ascii="Times New Roman"/>
          <w:b w:val="false"/>
          <w:i w:val="false"/>
          <w:color w:val="000000"/>
          <w:sz w:val="28"/>
        </w:rPr>
        <w:t>
      12) воплотить на сценической площадке самостоятельно разработанный режиссерский замысел этюда, отрывка;</w:t>
      </w:r>
    </w:p>
    <w:bookmarkEnd w:id="37300"/>
    <w:bookmarkStart w:name="z37814" w:id="37301"/>
    <w:p>
      <w:pPr>
        <w:spacing w:after="0"/>
        <w:ind w:left="0"/>
        <w:jc w:val="both"/>
      </w:pPr>
      <w:r>
        <w:rPr>
          <w:rFonts w:ascii="Times New Roman"/>
          <w:b w:val="false"/>
          <w:i w:val="false"/>
          <w:color w:val="000000"/>
          <w:sz w:val="28"/>
        </w:rPr>
        <w:t>
      13) применять в работе над сценическим произведением (этюдом, отрывком) приемы аллегоричности и метафоричности;</w:t>
      </w:r>
    </w:p>
    <w:bookmarkEnd w:id="37301"/>
    <w:bookmarkStart w:name="z37815" w:id="37302"/>
    <w:p>
      <w:pPr>
        <w:spacing w:after="0"/>
        <w:ind w:left="0"/>
        <w:jc w:val="both"/>
      </w:pPr>
      <w:r>
        <w:rPr>
          <w:rFonts w:ascii="Times New Roman"/>
          <w:b w:val="false"/>
          <w:i w:val="false"/>
          <w:color w:val="000000"/>
          <w:sz w:val="28"/>
        </w:rPr>
        <w:t>
      14) наносить разнохарактерный грим в разных техниках;</w:t>
      </w:r>
    </w:p>
    <w:bookmarkEnd w:id="37302"/>
    <w:bookmarkStart w:name="z37816" w:id="37303"/>
    <w:p>
      <w:pPr>
        <w:spacing w:after="0"/>
        <w:ind w:left="0"/>
        <w:jc w:val="both"/>
      </w:pPr>
      <w:r>
        <w:rPr>
          <w:rFonts w:ascii="Times New Roman"/>
          <w:b w:val="false"/>
          <w:i w:val="false"/>
          <w:color w:val="000000"/>
          <w:sz w:val="28"/>
        </w:rPr>
        <w:t>
      15) применять все полученные навыки и умения в области пластической культуры тела, сценической речи и актерского мастерства в работе над ролью;</w:t>
      </w:r>
    </w:p>
    <w:bookmarkEnd w:id="37303"/>
    <w:bookmarkStart w:name="z37817" w:id="37304"/>
    <w:p>
      <w:pPr>
        <w:spacing w:after="0"/>
        <w:ind w:left="0"/>
        <w:jc w:val="both"/>
      </w:pPr>
      <w:r>
        <w:rPr>
          <w:rFonts w:ascii="Times New Roman"/>
          <w:b w:val="false"/>
          <w:i w:val="false"/>
          <w:color w:val="000000"/>
          <w:sz w:val="28"/>
        </w:rPr>
        <w:t>
      16) выполнять акробатические элементы в связке.</w:t>
      </w:r>
    </w:p>
    <w:bookmarkEnd w:id="37304"/>
    <w:bookmarkStart w:name="z37818" w:id="37305"/>
    <w:p>
      <w:pPr>
        <w:spacing w:after="0"/>
        <w:ind w:left="0"/>
        <w:jc w:val="both"/>
      </w:pPr>
      <w:r>
        <w:rPr>
          <w:rFonts w:ascii="Times New Roman"/>
          <w:b w:val="false"/>
          <w:i w:val="false"/>
          <w:color w:val="000000"/>
          <w:sz w:val="28"/>
        </w:rPr>
        <w:t>
      Владеет:</w:t>
      </w:r>
    </w:p>
    <w:bookmarkEnd w:id="37305"/>
    <w:bookmarkStart w:name="z37819" w:id="37306"/>
    <w:p>
      <w:pPr>
        <w:spacing w:after="0"/>
        <w:ind w:left="0"/>
        <w:jc w:val="both"/>
      </w:pPr>
      <w:r>
        <w:rPr>
          <w:rFonts w:ascii="Times New Roman"/>
          <w:b w:val="false"/>
          <w:i w:val="false"/>
          <w:color w:val="000000"/>
          <w:sz w:val="28"/>
        </w:rPr>
        <w:t>
      1) элементами внутренней и внешней техники актера;</w:t>
      </w:r>
    </w:p>
    <w:bookmarkEnd w:id="37306"/>
    <w:bookmarkStart w:name="z37820" w:id="37307"/>
    <w:p>
      <w:pPr>
        <w:spacing w:after="0"/>
        <w:ind w:left="0"/>
        <w:jc w:val="both"/>
      </w:pPr>
      <w:r>
        <w:rPr>
          <w:rFonts w:ascii="Times New Roman"/>
          <w:b w:val="false"/>
          <w:i w:val="false"/>
          <w:color w:val="000000"/>
          <w:sz w:val="28"/>
        </w:rPr>
        <w:t>
      2) приемами аутотренинга и релаксации;</w:t>
      </w:r>
    </w:p>
    <w:bookmarkEnd w:id="37307"/>
    <w:bookmarkStart w:name="z37821" w:id="37308"/>
    <w:p>
      <w:pPr>
        <w:spacing w:after="0"/>
        <w:ind w:left="0"/>
        <w:jc w:val="both"/>
      </w:pPr>
      <w:r>
        <w:rPr>
          <w:rFonts w:ascii="Times New Roman"/>
          <w:b w:val="false"/>
          <w:i w:val="false"/>
          <w:color w:val="000000"/>
          <w:sz w:val="28"/>
        </w:rPr>
        <w:t>
      3) словесным действием в роли;</w:t>
      </w:r>
    </w:p>
    <w:bookmarkEnd w:id="37308"/>
    <w:bookmarkStart w:name="z37822" w:id="37309"/>
    <w:p>
      <w:pPr>
        <w:spacing w:after="0"/>
        <w:ind w:left="0"/>
        <w:jc w:val="both"/>
      </w:pPr>
      <w:r>
        <w:rPr>
          <w:rFonts w:ascii="Times New Roman"/>
          <w:b w:val="false"/>
          <w:i w:val="false"/>
          <w:color w:val="000000"/>
          <w:sz w:val="28"/>
        </w:rPr>
        <w:t>
      4) трюковой техникой;</w:t>
      </w:r>
    </w:p>
    <w:bookmarkEnd w:id="37309"/>
    <w:bookmarkStart w:name="z37823" w:id="37310"/>
    <w:p>
      <w:pPr>
        <w:spacing w:after="0"/>
        <w:ind w:left="0"/>
        <w:jc w:val="both"/>
      </w:pPr>
      <w:r>
        <w:rPr>
          <w:rFonts w:ascii="Times New Roman"/>
          <w:b w:val="false"/>
          <w:i w:val="false"/>
          <w:color w:val="000000"/>
          <w:sz w:val="28"/>
        </w:rPr>
        <w:t>
      5) сценической пластикой;</w:t>
      </w:r>
    </w:p>
    <w:bookmarkEnd w:id="37310"/>
    <w:bookmarkStart w:name="z37824" w:id="37311"/>
    <w:p>
      <w:pPr>
        <w:spacing w:after="0"/>
        <w:ind w:left="0"/>
        <w:jc w:val="both"/>
      </w:pPr>
      <w:r>
        <w:rPr>
          <w:rFonts w:ascii="Times New Roman"/>
          <w:b w:val="false"/>
          <w:i w:val="false"/>
          <w:color w:val="000000"/>
          <w:sz w:val="28"/>
        </w:rPr>
        <w:t>
      6) речевым общением;</w:t>
      </w:r>
    </w:p>
    <w:bookmarkEnd w:id="37311"/>
    <w:bookmarkStart w:name="z37825" w:id="37312"/>
    <w:p>
      <w:pPr>
        <w:spacing w:after="0"/>
        <w:ind w:left="0"/>
        <w:jc w:val="both"/>
      </w:pPr>
      <w:r>
        <w:rPr>
          <w:rFonts w:ascii="Times New Roman"/>
          <w:b w:val="false"/>
          <w:i w:val="false"/>
          <w:color w:val="000000"/>
          <w:sz w:val="28"/>
        </w:rPr>
        <w:t>
      7) скульптурно-объемными приемами гримирования;</w:t>
      </w:r>
    </w:p>
    <w:bookmarkEnd w:id="37312"/>
    <w:bookmarkStart w:name="z37826" w:id="37313"/>
    <w:p>
      <w:pPr>
        <w:spacing w:after="0"/>
        <w:ind w:left="0"/>
        <w:jc w:val="both"/>
      </w:pPr>
      <w:r>
        <w:rPr>
          <w:rFonts w:ascii="Times New Roman"/>
          <w:b w:val="false"/>
          <w:i w:val="false"/>
          <w:color w:val="000000"/>
          <w:sz w:val="28"/>
        </w:rPr>
        <w:t>
      8) творческие элементы:</w:t>
      </w:r>
    </w:p>
    <w:bookmarkEnd w:id="37313"/>
    <w:bookmarkStart w:name="z37827" w:id="37314"/>
    <w:p>
      <w:pPr>
        <w:spacing w:after="0"/>
        <w:ind w:left="0"/>
        <w:jc w:val="both"/>
      </w:pPr>
      <w:r>
        <w:rPr>
          <w:rFonts w:ascii="Times New Roman"/>
          <w:b w:val="false"/>
          <w:i w:val="false"/>
          <w:color w:val="000000"/>
          <w:sz w:val="28"/>
        </w:rPr>
        <w:t>
      а) внимание к объекту;</w:t>
      </w:r>
    </w:p>
    <w:bookmarkEnd w:id="37314"/>
    <w:bookmarkStart w:name="z37828" w:id="37315"/>
    <w:p>
      <w:pPr>
        <w:spacing w:after="0"/>
        <w:ind w:left="0"/>
        <w:jc w:val="both"/>
      </w:pPr>
      <w:r>
        <w:rPr>
          <w:rFonts w:ascii="Times New Roman"/>
          <w:b w:val="false"/>
          <w:i w:val="false"/>
          <w:color w:val="000000"/>
          <w:sz w:val="28"/>
        </w:rPr>
        <w:t>
      б) органы восприятия: зрение, слух;</w:t>
      </w:r>
    </w:p>
    <w:bookmarkEnd w:id="37315"/>
    <w:bookmarkStart w:name="z37829" w:id="37316"/>
    <w:p>
      <w:pPr>
        <w:spacing w:after="0"/>
        <w:ind w:left="0"/>
        <w:jc w:val="both"/>
      </w:pPr>
      <w:r>
        <w:rPr>
          <w:rFonts w:ascii="Times New Roman"/>
          <w:b w:val="false"/>
          <w:i w:val="false"/>
          <w:color w:val="000000"/>
          <w:sz w:val="28"/>
        </w:rPr>
        <w:t>
      в) память на ощущения и создание на ее основе образных видений;</w:t>
      </w:r>
    </w:p>
    <w:bookmarkEnd w:id="37316"/>
    <w:bookmarkStart w:name="z37830" w:id="37317"/>
    <w:p>
      <w:pPr>
        <w:spacing w:after="0"/>
        <w:ind w:left="0"/>
        <w:jc w:val="both"/>
      </w:pPr>
      <w:r>
        <w:rPr>
          <w:rFonts w:ascii="Times New Roman"/>
          <w:b w:val="false"/>
          <w:i w:val="false"/>
          <w:color w:val="000000"/>
          <w:sz w:val="28"/>
        </w:rPr>
        <w:t>
      г) воображение;</w:t>
      </w:r>
    </w:p>
    <w:bookmarkEnd w:id="37317"/>
    <w:bookmarkStart w:name="z37831" w:id="37318"/>
    <w:p>
      <w:pPr>
        <w:spacing w:after="0"/>
        <w:ind w:left="0"/>
        <w:jc w:val="both"/>
      </w:pPr>
      <w:r>
        <w:rPr>
          <w:rFonts w:ascii="Times New Roman"/>
          <w:b w:val="false"/>
          <w:i w:val="false"/>
          <w:color w:val="000000"/>
          <w:sz w:val="28"/>
        </w:rPr>
        <w:t>
      д) способность к взаимодействию;</w:t>
      </w:r>
    </w:p>
    <w:bookmarkEnd w:id="37318"/>
    <w:bookmarkStart w:name="z37832" w:id="37319"/>
    <w:p>
      <w:pPr>
        <w:spacing w:after="0"/>
        <w:ind w:left="0"/>
        <w:jc w:val="both"/>
      </w:pPr>
      <w:r>
        <w:rPr>
          <w:rFonts w:ascii="Times New Roman"/>
          <w:b w:val="false"/>
          <w:i w:val="false"/>
          <w:color w:val="000000"/>
          <w:sz w:val="28"/>
        </w:rPr>
        <w:t>
      е) логичность и последовательность действий и чувств;</w:t>
      </w:r>
    </w:p>
    <w:bookmarkEnd w:id="37319"/>
    <w:bookmarkStart w:name="z37833" w:id="37320"/>
    <w:p>
      <w:pPr>
        <w:spacing w:after="0"/>
        <w:ind w:left="0"/>
        <w:jc w:val="both"/>
      </w:pPr>
      <w:r>
        <w:rPr>
          <w:rFonts w:ascii="Times New Roman"/>
          <w:b w:val="false"/>
          <w:i w:val="false"/>
          <w:color w:val="000000"/>
          <w:sz w:val="28"/>
        </w:rPr>
        <w:t>
      ж) чувство правды;</w:t>
      </w:r>
    </w:p>
    <w:bookmarkEnd w:id="37320"/>
    <w:bookmarkStart w:name="z37834" w:id="37321"/>
    <w:p>
      <w:pPr>
        <w:spacing w:after="0"/>
        <w:ind w:left="0"/>
        <w:jc w:val="both"/>
      </w:pPr>
      <w:r>
        <w:rPr>
          <w:rFonts w:ascii="Times New Roman"/>
          <w:b w:val="false"/>
          <w:i w:val="false"/>
          <w:color w:val="000000"/>
          <w:sz w:val="28"/>
        </w:rPr>
        <w:t>
      з) вера и наивность;</w:t>
      </w:r>
    </w:p>
    <w:bookmarkEnd w:id="37321"/>
    <w:bookmarkStart w:name="z37835" w:id="37322"/>
    <w:p>
      <w:pPr>
        <w:spacing w:after="0"/>
        <w:ind w:left="0"/>
        <w:jc w:val="both"/>
      </w:pPr>
      <w:r>
        <w:rPr>
          <w:rFonts w:ascii="Times New Roman"/>
          <w:b w:val="false"/>
          <w:i w:val="false"/>
          <w:color w:val="000000"/>
          <w:sz w:val="28"/>
        </w:rPr>
        <w:t>
      и) ощущение перспективы действия и мысли;</w:t>
      </w:r>
    </w:p>
    <w:bookmarkEnd w:id="37322"/>
    <w:bookmarkStart w:name="z37836" w:id="37323"/>
    <w:p>
      <w:pPr>
        <w:spacing w:after="0"/>
        <w:ind w:left="0"/>
        <w:jc w:val="both"/>
      </w:pPr>
      <w:r>
        <w:rPr>
          <w:rFonts w:ascii="Times New Roman"/>
          <w:b w:val="false"/>
          <w:i w:val="false"/>
          <w:color w:val="000000"/>
          <w:sz w:val="28"/>
        </w:rPr>
        <w:t>
      к) чувство ритма;</w:t>
      </w:r>
    </w:p>
    <w:bookmarkEnd w:id="37323"/>
    <w:bookmarkStart w:name="z37837" w:id="37324"/>
    <w:p>
      <w:pPr>
        <w:spacing w:after="0"/>
        <w:ind w:left="0"/>
        <w:jc w:val="both"/>
      </w:pPr>
      <w:r>
        <w:rPr>
          <w:rFonts w:ascii="Times New Roman"/>
          <w:b w:val="false"/>
          <w:i w:val="false"/>
          <w:color w:val="000000"/>
          <w:sz w:val="28"/>
        </w:rPr>
        <w:t>
      л) обаяние, выдержка;</w:t>
      </w:r>
    </w:p>
    <w:bookmarkEnd w:id="37324"/>
    <w:bookmarkStart w:name="z37838" w:id="37325"/>
    <w:p>
      <w:pPr>
        <w:spacing w:after="0"/>
        <w:ind w:left="0"/>
        <w:jc w:val="both"/>
      </w:pPr>
      <w:r>
        <w:rPr>
          <w:rFonts w:ascii="Times New Roman"/>
          <w:b w:val="false"/>
          <w:i w:val="false"/>
          <w:color w:val="000000"/>
          <w:sz w:val="28"/>
        </w:rPr>
        <w:t>
      и) мышечная свобода и пластичность;</w:t>
      </w:r>
    </w:p>
    <w:bookmarkEnd w:id="37325"/>
    <w:bookmarkStart w:name="z37839" w:id="37326"/>
    <w:p>
      <w:pPr>
        <w:spacing w:after="0"/>
        <w:ind w:left="0"/>
        <w:jc w:val="both"/>
      </w:pPr>
      <w:r>
        <w:rPr>
          <w:rFonts w:ascii="Times New Roman"/>
          <w:b w:val="false"/>
          <w:i w:val="false"/>
          <w:color w:val="000000"/>
          <w:sz w:val="28"/>
        </w:rPr>
        <w:t>
      к) владение голосом, произношение;</w:t>
      </w:r>
    </w:p>
    <w:bookmarkEnd w:id="37326"/>
    <w:bookmarkStart w:name="z37840" w:id="37327"/>
    <w:p>
      <w:pPr>
        <w:spacing w:after="0"/>
        <w:ind w:left="0"/>
        <w:jc w:val="both"/>
      </w:pPr>
      <w:r>
        <w:rPr>
          <w:rFonts w:ascii="Times New Roman"/>
          <w:b w:val="false"/>
          <w:i w:val="false"/>
          <w:color w:val="000000"/>
          <w:sz w:val="28"/>
        </w:rPr>
        <w:t>
      л) чувство фразы;</w:t>
      </w:r>
    </w:p>
    <w:bookmarkEnd w:id="37327"/>
    <w:bookmarkStart w:name="z37841" w:id="37328"/>
    <w:p>
      <w:pPr>
        <w:spacing w:after="0"/>
        <w:ind w:left="0"/>
        <w:jc w:val="both"/>
      </w:pPr>
      <w:r>
        <w:rPr>
          <w:rFonts w:ascii="Times New Roman"/>
          <w:b w:val="false"/>
          <w:i w:val="false"/>
          <w:color w:val="000000"/>
          <w:sz w:val="28"/>
        </w:rPr>
        <w:t>
      м) умение действовать словом.</w:t>
      </w:r>
    </w:p>
    <w:bookmarkEnd w:id="37328"/>
    <w:bookmarkStart w:name="z37842" w:id="37329"/>
    <w:p>
      <w:pPr>
        <w:spacing w:after="0"/>
        <w:ind w:left="0"/>
        <w:jc w:val="left"/>
      </w:pPr>
      <w:r>
        <w:rPr>
          <w:rFonts w:ascii="Times New Roman"/>
          <w:b/>
          <w:i w:val="false"/>
          <w:color w:val="000000"/>
        </w:rPr>
        <w:t xml:space="preserve"> Глава 4. Критерии оценки результатов обучения</w:t>
      </w:r>
    </w:p>
    <w:bookmarkEnd w:id="37329"/>
    <w:bookmarkStart w:name="z37843" w:id="37330"/>
    <w:p>
      <w:pPr>
        <w:spacing w:after="0"/>
        <w:ind w:left="0"/>
        <w:jc w:val="both"/>
      </w:pPr>
      <w:r>
        <w:rPr>
          <w:rFonts w:ascii="Times New Roman"/>
          <w:b w:val="false"/>
          <w:i w:val="false"/>
          <w:color w:val="000000"/>
          <w:sz w:val="28"/>
        </w:rPr>
        <w:t>
      172. Контроль освоения обучающимся Программы по предмету "Звукозапись и видеосъемка" осуществляется в форме зачета.</w:t>
      </w:r>
    </w:p>
    <w:bookmarkEnd w:id="37330"/>
    <w:bookmarkStart w:name="z37844" w:id="37331"/>
    <w:p>
      <w:pPr>
        <w:spacing w:after="0"/>
        <w:ind w:left="0"/>
        <w:jc w:val="both"/>
      </w:pPr>
      <w:r>
        <w:rPr>
          <w:rFonts w:ascii="Times New Roman"/>
          <w:b w:val="false"/>
          <w:i w:val="false"/>
          <w:color w:val="000000"/>
          <w:sz w:val="28"/>
        </w:rPr>
        <w:t>
      173. Форма аттестации и контрольно-программные требования к знаниям и работам обучающихся:</w:t>
      </w:r>
    </w:p>
    <w:bookmarkEnd w:id="37331"/>
    <w:bookmarkStart w:name="z37845" w:id="37332"/>
    <w:p>
      <w:pPr>
        <w:spacing w:after="0"/>
        <w:ind w:left="0"/>
        <w:jc w:val="both"/>
      </w:pPr>
      <w:r>
        <w:rPr>
          <w:rFonts w:ascii="Times New Roman"/>
          <w:b w:val="false"/>
          <w:i w:val="false"/>
          <w:color w:val="000000"/>
          <w:sz w:val="28"/>
        </w:rPr>
        <w:t>
      1) второго класса – в первом полугодии: зачет (знание теории записи изображения), во втором полугодии: зачет (знание основ видеомонтажа);</w:t>
      </w:r>
    </w:p>
    <w:bookmarkEnd w:id="37332"/>
    <w:bookmarkStart w:name="z37846" w:id="37333"/>
    <w:p>
      <w:pPr>
        <w:spacing w:after="0"/>
        <w:ind w:left="0"/>
        <w:jc w:val="both"/>
      </w:pPr>
      <w:r>
        <w:rPr>
          <w:rFonts w:ascii="Times New Roman"/>
          <w:b w:val="false"/>
          <w:i w:val="false"/>
          <w:color w:val="000000"/>
          <w:sz w:val="28"/>
        </w:rPr>
        <w:t xml:space="preserve">
      2) третьего класса – в первом полугодии: зачет (знание теории звукозаписи), во втором полугодии: зачет (знание компьютерных программ звукозаписи). </w:t>
      </w:r>
    </w:p>
    <w:bookmarkEnd w:id="37333"/>
    <w:bookmarkStart w:name="z37847" w:id="37334"/>
    <w:p>
      <w:pPr>
        <w:spacing w:after="0"/>
        <w:ind w:left="0"/>
        <w:jc w:val="both"/>
      </w:pPr>
      <w:r>
        <w:rPr>
          <w:rFonts w:ascii="Times New Roman"/>
          <w:b w:val="false"/>
          <w:i w:val="false"/>
          <w:color w:val="000000"/>
          <w:sz w:val="28"/>
        </w:rPr>
        <w:t>
      174. Критерии оценивания результатов обучения в киноискусстве складываются из результатов текущей успеваемости по предмету и оценок, полученных на зачетах.</w:t>
      </w:r>
    </w:p>
    <w:bookmarkEnd w:id="37334"/>
    <w:bookmarkStart w:name="z37848" w:id="37335"/>
    <w:p>
      <w:pPr>
        <w:spacing w:after="0"/>
        <w:ind w:left="0"/>
        <w:jc w:val="both"/>
      </w:pPr>
      <w:r>
        <w:rPr>
          <w:rFonts w:ascii="Times New Roman"/>
          <w:b w:val="false"/>
          <w:i w:val="false"/>
          <w:color w:val="000000"/>
          <w:sz w:val="28"/>
        </w:rPr>
        <w:t>
       При оценке работы обучающегося педагог учитывает следующие параметры:</w:t>
      </w:r>
    </w:p>
    <w:bookmarkEnd w:id="37335"/>
    <w:bookmarkStart w:name="z37849" w:id="37336"/>
    <w:p>
      <w:pPr>
        <w:spacing w:after="0"/>
        <w:ind w:left="0"/>
        <w:jc w:val="both"/>
      </w:pPr>
      <w:r>
        <w:rPr>
          <w:rFonts w:ascii="Times New Roman"/>
          <w:b w:val="false"/>
          <w:i w:val="false"/>
          <w:color w:val="000000"/>
          <w:sz w:val="28"/>
        </w:rPr>
        <w:t>
      1) демонстрация должного уровня владения теорией звукозаписи и видеомонтажа;</w:t>
      </w:r>
    </w:p>
    <w:bookmarkEnd w:id="37336"/>
    <w:bookmarkStart w:name="z37850" w:id="37337"/>
    <w:p>
      <w:pPr>
        <w:spacing w:after="0"/>
        <w:ind w:left="0"/>
        <w:jc w:val="both"/>
      </w:pPr>
      <w:r>
        <w:rPr>
          <w:rFonts w:ascii="Times New Roman"/>
          <w:b w:val="false"/>
          <w:i w:val="false"/>
          <w:color w:val="000000"/>
          <w:sz w:val="28"/>
        </w:rPr>
        <w:t>
      2) овладение навыками работы с видео и звукозаписывающей аппаратурой.</w:t>
      </w:r>
    </w:p>
    <w:bookmarkEnd w:id="37337"/>
    <w:bookmarkStart w:name="z37851" w:id="37338"/>
    <w:p>
      <w:pPr>
        <w:spacing w:after="0"/>
        <w:ind w:left="0"/>
        <w:jc w:val="both"/>
      </w:pPr>
      <w:r>
        <w:rPr>
          <w:rFonts w:ascii="Times New Roman"/>
          <w:b w:val="false"/>
          <w:i w:val="false"/>
          <w:color w:val="000000"/>
          <w:sz w:val="28"/>
        </w:rPr>
        <w:t>
      175. Критерии оценки:</w:t>
      </w:r>
    </w:p>
    <w:bookmarkEnd w:id="37338"/>
    <w:bookmarkStart w:name="z37852" w:id="37339"/>
    <w:p>
      <w:pPr>
        <w:spacing w:after="0"/>
        <w:ind w:left="0"/>
        <w:jc w:val="both"/>
      </w:pPr>
      <w:r>
        <w:rPr>
          <w:rFonts w:ascii="Times New Roman"/>
          <w:b w:val="false"/>
          <w:i w:val="false"/>
          <w:color w:val="000000"/>
          <w:sz w:val="28"/>
        </w:rPr>
        <w:t>
      1) оценка "5" "отлично" – демонстрация знаний по предмету, полный ответ на заданный вопрос, наличие всех работ, при соответствии их всем критериям задания;</w:t>
      </w:r>
    </w:p>
    <w:bookmarkEnd w:id="37339"/>
    <w:bookmarkStart w:name="z37853" w:id="37340"/>
    <w:p>
      <w:pPr>
        <w:spacing w:after="0"/>
        <w:ind w:left="0"/>
        <w:jc w:val="both"/>
      </w:pPr>
      <w:r>
        <w:rPr>
          <w:rFonts w:ascii="Times New Roman"/>
          <w:b w:val="false"/>
          <w:i w:val="false"/>
          <w:color w:val="000000"/>
          <w:sz w:val="28"/>
        </w:rPr>
        <w:t xml:space="preserve">
      2) оценка "4" "хорошо" – наличие всех работ с некоторыми недочетами и ответ с незначительной неточностью; </w:t>
      </w:r>
    </w:p>
    <w:bookmarkEnd w:id="37340"/>
    <w:bookmarkStart w:name="z37854" w:id="37341"/>
    <w:p>
      <w:pPr>
        <w:spacing w:after="0"/>
        <w:ind w:left="0"/>
        <w:jc w:val="both"/>
      </w:pPr>
      <w:r>
        <w:rPr>
          <w:rFonts w:ascii="Times New Roman"/>
          <w:b w:val="false"/>
          <w:i w:val="false"/>
          <w:color w:val="000000"/>
          <w:sz w:val="28"/>
        </w:rPr>
        <w:t>
      3) оценка "3" "удовлетворительно" – наличие всех работ и либо неполный ответ, либо ответ с одной грубой ошибкой, но предлагается доделать или переделать работу в соответствии с требованиями;</w:t>
      </w:r>
    </w:p>
    <w:bookmarkEnd w:id="37341"/>
    <w:bookmarkStart w:name="z37855" w:id="37342"/>
    <w:p>
      <w:pPr>
        <w:spacing w:after="0"/>
        <w:ind w:left="0"/>
        <w:jc w:val="both"/>
      </w:pPr>
      <w:r>
        <w:rPr>
          <w:rFonts w:ascii="Times New Roman"/>
          <w:b w:val="false"/>
          <w:i w:val="false"/>
          <w:color w:val="000000"/>
          <w:sz w:val="28"/>
        </w:rPr>
        <w:t>
      4) оценка "2" "неудовлетворительно" – отсутствие хотя бы одной работы, или несоответствие работы требованиям задания, ученику выставляется "неуд" и предлагается пересдать зачет;</w:t>
      </w:r>
    </w:p>
    <w:bookmarkEnd w:id="37342"/>
    <w:bookmarkStart w:name="z37856" w:id="37343"/>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7343"/>
    <w:bookmarkStart w:name="z37857" w:id="37344"/>
    <w:p>
      <w:pPr>
        <w:spacing w:after="0"/>
        <w:ind w:left="0"/>
        <w:jc w:val="both"/>
      </w:pPr>
      <w:r>
        <w:rPr>
          <w:rFonts w:ascii="Times New Roman"/>
          <w:b w:val="false"/>
          <w:i w:val="false"/>
          <w:color w:val="000000"/>
          <w:sz w:val="28"/>
        </w:rPr>
        <w:t xml:space="preserve">
      176. Контроль освоения обучающимся Программы по предмету "Сценарное мастерство" осуществляется в форме зачета. </w:t>
      </w:r>
    </w:p>
    <w:bookmarkEnd w:id="37344"/>
    <w:bookmarkStart w:name="z37858" w:id="37345"/>
    <w:p>
      <w:pPr>
        <w:spacing w:after="0"/>
        <w:ind w:left="0"/>
        <w:jc w:val="both"/>
      </w:pPr>
      <w:r>
        <w:rPr>
          <w:rFonts w:ascii="Times New Roman"/>
          <w:b w:val="false"/>
          <w:i w:val="false"/>
          <w:color w:val="000000"/>
          <w:sz w:val="28"/>
        </w:rPr>
        <w:t>
      177. Форма аттестации и контрольно-программные требования к знаниям и работам обучающихся:</w:t>
      </w:r>
    </w:p>
    <w:bookmarkEnd w:id="37345"/>
    <w:bookmarkStart w:name="z37859" w:id="37346"/>
    <w:p>
      <w:pPr>
        <w:spacing w:after="0"/>
        <w:ind w:left="0"/>
        <w:jc w:val="both"/>
      </w:pPr>
      <w:r>
        <w:rPr>
          <w:rFonts w:ascii="Times New Roman"/>
          <w:b w:val="false"/>
          <w:i w:val="false"/>
          <w:color w:val="000000"/>
          <w:sz w:val="28"/>
        </w:rPr>
        <w:t>
      1) третьего класса – во втором полугодии: зачет (знание теории сценарного мастерства);</w:t>
      </w:r>
    </w:p>
    <w:bookmarkEnd w:id="37346"/>
    <w:bookmarkStart w:name="z37860" w:id="37347"/>
    <w:p>
      <w:pPr>
        <w:spacing w:after="0"/>
        <w:ind w:left="0"/>
        <w:jc w:val="both"/>
      </w:pPr>
      <w:r>
        <w:rPr>
          <w:rFonts w:ascii="Times New Roman"/>
          <w:b w:val="false"/>
          <w:i w:val="false"/>
          <w:color w:val="000000"/>
          <w:sz w:val="28"/>
        </w:rPr>
        <w:t>
      2) четвертого класса – во втором полугодии: зачет (представление проекта своего сценария).</w:t>
      </w:r>
    </w:p>
    <w:bookmarkEnd w:id="37347"/>
    <w:bookmarkStart w:name="z37861" w:id="37348"/>
    <w:p>
      <w:pPr>
        <w:spacing w:after="0"/>
        <w:ind w:left="0"/>
        <w:jc w:val="both"/>
      </w:pPr>
      <w:r>
        <w:rPr>
          <w:rFonts w:ascii="Times New Roman"/>
          <w:b w:val="false"/>
          <w:i w:val="false"/>
          <w:color w:val="000000"/>
          <w:sz w:val="28"/>
        </w:rPr>
        <w:t>
      178. При оценке работы обучающегося педагог учитывает следующие параметры:</w:t>
      </w:r>
    </w:p>
    <w:bookmarkEnd w:id="37348"/>
    <w:bookmarkStart w:name="z37862" w:id="37349"/>
    <w:p>
      <w:pPr>
        <w:spacing w:after="0"/>
        <w:ind w:left="0"/>
        <w:jc w:val="both"/>
      </w:pPr>
      <w:r>
        <w:rPr>
          <w:rFonts w:ascii="Times New Roman"/>
          <w:b w:val="false"/>
          <w:i w:val="false"/>
          <w:color w:val="000000"/>
          <w:sz w:val="28"/>
        </w:rPr>
        <w:t>
      1) развитие литературных данных обучающегося в письменном и разговорном жанрах;</w:t>
      </w:r>
    </w:p>
    <w:bookmarkEnd w:id="37349"/>
    <w:bookmarkStart w:name="z37863" w:id="37350"/>
    <w:p>
      <w:pPr>
        <w:spacing w:after="0"/>
        <w:ind w:left="0"/>
        <w:jc w:val="both"/>
      </w:pPr>
      <w:r>
        <w:rPr>
          <w:rFonts w:ascii="Times New Roman"/>
          <w:b w:val="false"/>
          <w:i w:val="false"/>
          <w:color w:val="000000"/>
          <w:sz w:val="28"/>
        </w:rPr>
        <w:t>
      2) знание теории и истории кино;</w:t>
      </w:r>
    </w:p>
    <w:bookmarkEnd w:id="37350"/>
    <w:bookmarkStart w:name="z37864" w:id="37351"/>
    <w:p>
      <w:pPr>
        <w:spacing w:after="0"/>
        <w:ind w:left="0"/>
        <w:jc w:val="both"/>
      </w:pPr>
      <w:r>
        <w:rPr>
          <w:rFonts w:ascii="Times New Roman"/>
          <w:b w:val="false"/>
          <w:i w:val="false"/>
          <w:color w:val="000000"/>
          <w:sz w:val="28"/>
        </w:rPr>
        <w:t>
      3) знание теории сценарного мастерства, структуры сценария;</w:t>
      </w:r>
    </w:p>
    <w:bookmarkEnd w:id="37351"/>
    <w:bookmarkStart w:name="z37865" w:id="37352"/>
    <w:p>
      <w:pPr>
        <w:spacing w:after="0"/>
        <w:ind w:left="0"/>
        <w:jc w:val="both"/>
      </w:pPr>
      <w:r>
        <w:rPr>
          <w:rFonts w:ascii="Times New Roman"/>
          <w:b w:val="false"/>
          <w:i w:val="false"/>
          <w:color w:val="000000"/>
          <w:sz w:val="28"/>
        </w:rPr>
        <w:t>
      4) знание специфики работы сценариста;</w:t>
      </w:r>
    </w:p>
    <w:bookmarkEnd w:id="37352"/>
    <w:bookmarkStart w:name="z37866" w:id="37353"/>
    <w:p>
      <w:pPr>
        <w:spacing w:after="0"/>
        <w:ind w:left="0"/>
        <w:jc w:val="both"/>
      </w:pPr>
      <w:r>
        <w:rPr>
          <w:rFonts w:ascii="Times New Roman"/>
          <w:b w:val="false"/>
          <w:i w:val="false"/>
          <w:color w:val="000000"/>
          <w:sz w:val="28"/>
        </w:rPr>
        <w:t>
      5) знание основ психологии зрителя – конечного потребителя продукции сценариста;</w:t>
      </w:r>
    </w:p>
    <w:bookmarkEnd w:id="37353"/>
    <w:bookmarkStart w:name="z37867" w:id="37354"/>
    <w:p>
      <w:pPr>
        <w:spacing w:after="0"/>
        <w:ind w:left="0"/>
        <w:jc w:val="both"/>
      </w:pPr>
      <w:r>
        <w:rPr>
          <w:rFonts w:ascii="Times New Roman"/>
          <w:b w:val="false"/>
          <w:i w:val="false"/>
          <w:color w:val="000000"/>
          <w:sz w:val="28"/>
        </w:rPr>
        <w:t>
      6) владение навыками представления проекта своего сценария на профессиональных питчингах.</w:t>
      </w:r>
    </w:p>
    <w:bookmarkEnd w:id="37354"/>
    <w:bookmarkStart w:name="z37868" w:id="37355"/>
    <w:p>
      <w:pPr>
        <w:spacing w:after="0"/>
        <w:ind w:left="0"/>
        <w:jc w:val="both"/>
      </w:pPr>
      <w:r>
        <w:rPr>
          <w:rFonts w:ascii="Times New Roman"/>
          <w:b w:val="false"/>
          <w:i w:val="false"/>
          <w:color w:val="000000"/>
          <w:sz w:val="28"/>
        </w:rPr>
        <w:t>
      179. Критерии оценки:</w:t>
      </w:r>
    </w:p>
    <w:bookmarkEnd w:id="37355"/>
    <w:bookmarkStart w:name="z37869" w:id="37356"/>
    <w:p>
      <w:pPr>
        <w:spacing w:after="0"/>
        <w:ind w:left="0"/>
        <w:jc w:val="both"/>
      </w:pPr>
      <w:r>
        <w:rPr>
          <w:rFonts w:ascii="Times New Roman"/>
          <w:b w:val="false"/>
          <w:i w:val="false"/>
          <w:color w:val="000000"/>
          <w:sz w:val="28"/>
        </w:rPr>
        <w:t>
      1) оценка "5" "отлично" – демонстрация знаний о теории сценарного мастерства, полный ответ на заданный вопрос, наличие всех работ, при соответствии их всем критериям задания;</w:t>
      </w:r>
    </w:p>
    <w:bookmarkEnd w:id="37356"/>
    <w:bookmarkStart w:name="z37870" w:id="37357"/>
    <w:p>
      <w:pPr>
        <w:spacing w:after="0"/>
        <w:ind w:left="0"/>
        <w:jc w:val="both"/>
      </w:pPr>
      <w:r>
        <w:rPr>
          <w:rFonts w:ascii="Times New Roman"/>
          <w:b w:val="false"/>
          <w:i w:val="false"/>
          <w:color w:val="000000"/>
          <w:sz w:val="28"/>
        </w:rPr>
        <w:t>
      2) оценка "4" "хорошо" – знание учебного материала с незначительными ошибками в его изложении, подтверждение ответа конкретными примерами;</w:t>
      </w:r>
    </w:p>
    <w:bookmarkEnd w:id="37357"/>
    <w:bookmarkStart w:name="z37871" w:id="37358"/>
    <w:p>
      <w:pPr>
        <w:spacing w:after="0"/>
        <w:ind w:left="0"/>
        <w:jc w:val="both"/>
      </w:pPr>
      <w:r>
        <w:rPr>
          <w:rFonts w:ascii="Times New Roman"/>
          <w:b w:val="false"/>
          <w:i w:val="false"/>
          <w:color w:val="000000"/>
          <w:sz w:val="28"/>
        </w:rPr>
        <w:t>
      3) оценка "3" "удовлетворительно" – наличие значительных ошибок в изложении учебного материала своими словами, отсутствие в ответе конкретных примеров;</w:t>
      </w:r>
    </w:p>
    <w:bookmarkEnd w:id="37358"/>
    <w:bookmarkStart w:name="z37872" w:id="37359"/>
    <w:p>
      <w:pPr>
        <w:spacing w:after="0"/>
        <w:ind w:left="0"/>
        <w:jc w:val="both"/>
      </w:pPr>
      <w:r>
        <w:rPr>
          <w:rFonts w:ascii="Times New Roman"/>
          <w:b w:val="false"/>
          <w:i w:val="false"/>
          <w:color w:val="000000"/>
          <w:sz w:val="28"/>
        </w:rPr>
        <w:t>
      4) оценка "2" "неудовлетворительно" – систематическое невыполнение заданий, неусвоение учебного материала;</w:t>
      </w:r>
    </w:p>
    <w:bookmarkEnd w:id="37359"/>
    <w:bookmarkStart w:name="z37873" w:id="37360"/>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7360"/>
    <w:bookmarkStart w:name="z37874" w:id="37361"/>
    <w:p>
      <w:pPr>
        <w:spacing w:after="0"/>
        <w:ind w:left="0"/>
        <w:jc w:val="both"/>
      </w:pPr>
      <w:r>
        <w:rPr>
          <w:rFonts w:ascii="Times New Roman"/>
          <w:b w:val="false"/>
          <w:i w:val="false"/>
          <w:color w:val="000000"/>
          <w:sz w:val="28"/>
        </w:rPr>
        <w:t>
      180. Контроль освоения обучающимся Программы по предмету "Операторское мастерство" осуществляется в форме зачета.</w:t>
      </w:r>
    </w:p>
    <w:bookmarkEnd w:id="37361"/>
    <w:bookmarkStart w:name="z37875" w:id="37362"/>
    <w:p>
      <w:pPr>
        <w:spacing w:after="0"/>
        <w:ind w:left="0"/>
        <w:jc w:val="both"/>
      </w:pPr>
      <w:r>
        <w:rPr>
          <w:rFonts w:ascii="Times New Roman"/>
          <w:b w:val="false"/>
          <w:i w:val="false"/>
          <w:color w:val="000000"/>
          <w:sz w:val="28"/>
        </w:rPr>
        <w:t>
      181. Форма аттестации и контрольно-программные требования к знаниям и работам обучающихся:</w:t>
      </w:r>
    </w:p>
    <w:bookmarkEnd w:id="37362"/>
    <w:bookmarkStart w:name="z37876" w:id="37363"/>
    <w:p>
      <w:pPr>
        <w:spacing w:after="0"/>
        <w:ind w:left="0"/>
        <w:jc w:val="both"/>
      </w:pPr>
      <w:r>
        <w:rPr>
          <w:rFonts w:ascii="Times New Roman"/>
          <w:b w:val="false"/>
          <w:i w:val="false"/>
          <w:color w:val="000000"/>
          <w:sz w:val="28"/>
        </w:rPr>
        <w:t>
      1) четвертого класса – в первом полугодии: зачет (знание теории операторского мастерства и съемочного оборудования, во втором полугодии: зачет (знание теории операторского мастерства и съемочного оборудования);</w:t>
      </w:r>
    </w:p>
    <w:bookmarkEnd w:id="37363"/>
    <w:bookmarkStart w:name="z37877" w:id="37364"/>
    <w:p>
      <w:pPr>
        <w:spacing w:after="0"/>
        <w:ind w:left="0"/>
        <w:jc w:val="both"/>
      </w:pPr>
      <w:r>
        <w:rPr>
          <w:rFonts w:ascii="Times New Roman"/>
          <w:b w:val="false"/>
          <w:i w:val="false"/>
          <w:color w:val="000000"/>
          <w:sz w:val="28"/>
        </w:rPr>
        <w:t>
      2) профориентационный класс – в первом полугодии: зачет (владение теорией операторского мастерства, раскадровка литературного отрывка), во втором полугодии: зачет (съемка этюда на основе отрывка из литературного произведения).</w:t>
      </w:r>
    </w:p>
    <w:bookmarkEnd w:id="37364"/>
    <w:bookmarkStart w:name="z37878" w:id="37365"/>
    <w:p>
      <w:pPr>
        <w:spacing w:after="0"/>
        <w:ind w:left="0"/>
        <w:jc w:val="both"/>
      </w:pPr>
      <w:r>
        <w:rPr>
          <w:rFonts w:ascii="Times New Roman"/>
          <w:b w:val="false"/>
          <w:i w:val="false"/>
          <w:color w:val="000000"/>
          <w:sz w:val="28"/>
        </w:rPr>
        <w:t>
      182. При оценке работы обучающегося педагог учитывает следующие параметры:</w:t>
      </w:r>
    </w:p>
    <w:bookmarkEnd w:id="37365"/>
    <w:bookmarkStart w:name="z37879" w:id="37366"/>
    <w:p>
      <w:pPr>
        <w:spacing w:after="0"/>
        <w:ind w:left="0"/>
        <w:jc w:val="both"/>
      </w:pPr>
      <w:r>
        <w:rPr>
          <w:rFonts w:ascii="Times New Roman"/>
          <w:b w:val="false"/>
          <w:i w:val="false"/>
          <w:color w:val="000000"/>
          <w:sz w:val="28"/>
        </w:rPr>
        <w:t>
      1) знание примеров операторского мастерства по шедеврам мировой классики кинематографа;</w:t>
      </w:r>
    </w:p>
    <w:bookmarkEnd w:id="37366"/>
    <w:bookmarkStart w:name="z37880" w:id="37367"/>
    <w:p>
      <w:pPr>
        <w:spacing w:after="0"/>
        <w:ind w:left="0"/>
        <w:jc w:val="both"/>
      </w:pPr>
      <w:r>
        <w:rPr>
          <w:rFonts w:ascii="Times New Roman"/>
          <w:b w:val="false"/>
          <w:i w:val="false"/>
          <w:color w:val="000000"/>
          <w:sz w:val="28"/>
        </w:rPr>
        <w:t>
      2) знание теории операторского мастерства;</w:t>
      </w:r>
    </w:p>
    <w:bookmarkEnd w:id="37367"/>
    <w:bookmarkStart w:name="z37881" w:id="37368"/>
    <w:p>
      <w:pPr>
        <w:spacing w:after="0"/>
        <w:ind w:left="0"/>
        <w:jc w:val="both"/>
      </w:pPr>
      <w:r>
        <w:rPr>
          <w:rFonts w:ascii="Times New Roman"/>
          <w:b w:val="false"/>
          <w:i w:val="false"/>
          <w:color w:val="000000"/>
          <w:sz w:val="28"/>
        </w:rPr>
        <w:t>
      3) владение съемочным оборудованием.</w:t>
      </w:r>
    </w:p>
    <w:bookmarkEnd w:id="37368"/>
    <w:bookmarkStart w:name="z37882" w:id="37369"/>
    <w:p>
      <w:pPr>
        <w:spacing w:after="0"/>
        <w:ind w:left="0"/>
        <w:jc w:val="both"/>
      </w:pPr>
      <w:r>
        <w:rPr>
          <w:rFonts w:ascii="Times New Roman"/>
          <w:b w:val="false"/>
          <w:i w:val="false"/>
          <w:color w:val="000000"/>
          <w:sz w:val="28"/>
        </w:rPr>
        <w:t>
      183. Критерии оценки:</w:t>
      </w:r>
    </w:p>
    <w:bookmarkEnd w:id="37369"/>
    <w:bookmarkStart w:name="z37883" w:id="37370"/>
    <w:p>
      <w:pPr>
        <w:spacing w:after="0"/>
        <w:ind w:left="0"/>
        <w:jc w:val="both"/>
      </w:pPr>
      <w:r>
        <w:rPr>
          <w:rFonts w:ascii="Times New Roman"/>
          <w:b w:val="false"/>
          <w:i w:val="false"/>
          <w:color w:val="000000"/>
          <w:sz w:val="28"/>
        </w:rPr>
        <w:t>
      1) оценка "5" "отлично" – демонстрация знаний по теории операторского мастерства, полный ответ на заданный вопрос, наличие всех работ, при соответствии их всем критериям задания;</w:t>
      </w:r>
    </w:p>
    <w:bookmarkEnd w:id="37370"/>
    <w:bookmarkStart w:name="z37884" w:id="37371"/>
    <w:p>
      <w:pPr>
        <w:spacing w:after="0"/>
        <w:ind w:left="0"/>
        <w:jc w:val="both"/>
      </w:pPr>
      <w:r>
        <w:rPr>
          <w:rFonts w:ascii="Times New Roman"/>
          <w:b w:val="false"/>
          <w:i w:val="false"/>
          <w:color w:val="000000"/>
          <w:sz w:val="28"/>
        </w:rPr>
        <w:t>
      2) оценка "4" "хорошо" – знание учебного материала с некоторыми недочетами;</w:t>
      </w:r>
    </w:p>
    <w:bookmarkEnd w:id="37371"/>
    <w:bookmarkStart w:name="z37885" w:id="37372"/>
    <w:p>
      <w:pPr>
        <w:spacing w:after="0"/>
        <w:ind w:left="0"/>
        <w:jc w:val="both"/>
      </w:pPr>
      <w:r>
        <w:rPr>
          <w:rFonts w:ascii="Times New Roman"/>
          <w:b w:val="false"/>
          <w:i w:val="false"/>
          <w:color w:val="000000"/>
          <w:sz w:val="28"/>
        </w:rPr>
        <w:t>
      3) оценка "3" "удовлетворительно" – наличие значительных ошибок в изложении учебного материала;</w:t>
      </w:r>
    </w:p>
    <w:bookmarkEnd w:id="37372"/>
    <w:bookmarkStart w:name="z37886" w:id="37373"/>
    <w:p>
      <w:pPr>
        <w:spacing w:after="0"/>
        <w:ind w:left="0"/>
        <w:jc w:val="both"/>
      </w:pPr>
      <w:r>
        <w:rPr>
          <w:rFonts w:ascii="Times New Roman"/>
          <w:b w:val="false"/>
          <w:i w:val="false"/>
          <w:color w:val="000000"/>
          <w:sz w:val="28"/>
        </w:rPr>
        <w:t>
      4) оценка "2" "неудовлетворительно" – отсутствие хотя бы одной работы или несоответствие работы требованиям задания;</w:t>
      </w:r>
    </w:p>
    <w:bookmarkEnd w:id="37373"/>
    <w:bookmarkStart w:name="z37887" w:id="37374"/>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7374"/>
    <w:bookmarkStart w:name="z37888" w:id="37375"/>
    <w:p>
      <w:pPr>
        <w:spacing w:after="0"/>
        <w:ind w:left="0"/>
        <w:jc w:val="both"/>
      </w:pPr>
      <w:r>
        <w:rPr>
          <w:rFonts w:ascii="Times New Roman"/>
          <w:b w:val="false"/>
          <w:i w:val="false"/>
          <w:color w:val="000000"/>
          <w:sz w:val="28"/>
        </w:rPr>
        <w:t>
      184. Контроль освоения обучающимся Программы по предмету "Основы актерского мастерства" осуществляется в форме зачета.</w:t>
      </w:r>
    </w:p>
    <w:bookmarkEnd w:id="37375"/>
    <w:bookmarkStart w:name="z37889" w:id="37376"/>
    <w:p>
      <w:pPr>
        <w:spacing w:after="0"/>
        <w:ind w:left="0"/>
        <w:jc w:val="both"/>
      </w:pPr>
      <w:r>
        <w:rPr>
          <w:rFonts w:ascii="Times New Roman"/>
          <w:b w:val="false"/>
          <w:i w:val="false"/>
          <w:color w:val="000000"/>
          <w:sz w:val="28"/>
        </w:rPr>
        <w:t xml:space="preserve">
      185. Форма аттестации и контрольно-программные требования к знаниям и работам обучающихся: </w:t>
      </w:r>
    </w:p>
    <w:bookmarkEnd w:id="37376"/>
    <w:bookmarkStart w:name="z37890" w:id="37377"/>
    <w:p>
      <w:pPr>
        <w:spacing w:after="0"/>
        <w:ind w:left="0"/>
        <w:jc w:val="both"/>
      </w:pPr>
      <w:r>
        <w:rPr>
          <w:rFonts w:ascii="Times New Roman"/>
          <w:b w:val="false"/>
          <w:i w:val="false"/>
          <w:color w:val="000000"/>
          <w:sz w:val="28"/>
        </w:rPr>
        <w:t>
      1) в подготовительном классе: зачет (владение теорией актерского мастерства);</w:t>
      </w:r>
    </w:p>
    <w:bookmarkEnd w:id="37377"/>
    <w:bookmarkStart w:name="z37891" w:id="37378"/>
    <w:p>
      <w:pPr>
        <w:spacing w:after="0"/>
        <w:ind w:left="0"/>
        <w:jc w:val="both"/>
      </w:pPr>
      <w:r>
        <w:rPr>
          <w:rFonts w:ascii="Times New Roman"/>
          <w:b w:val="false"/>
          <w:i w:val="false"/>
          <w:color w:val="000000"/>
          <w:sz w:val="28"/>
        </w:rPr>
        <w:t>
      2) в первом классе – зачет (создание кинопортрета в проектном фильме);</w:t>
      </w:r>
    </w:p>
    <w:bookmarkEnd w:id="37378"/>
    <w:bookmarkStart w:name="z37892" w:id="37379"/>
    <w:p>
      <w:pPr>
        <w:spacing w:after="0"/>
        <w:ind w:left="0"/>
        <w:jc w:val="both"/>
      </w:pPr>
      <w:r>
        <w:rPr>
          <w:rFonts w:ascii="Times New Roman"/>
          <w:b w:val="false"/>
          <w:i w:val="false"/>
          <w:color w:val="000000"/>
          <w:sz w:val="28"/>
        </w:rPr>
        <w:t>
      3) во втором классе – зачет (участие в проектном фильме как актер).</w:t>
      </w:r>
    </w:p>
    <w:bookmarkEnd w:id="37379"/>
    <w:bookmarkStart w:name="z37893" w:id="37380"/>
    <w:p>
      <w:pPr>
        <w:spacing w:after="0"/>
        <w:ind w:left="0"/>
        <w:jc w:val="both"/>
      </w:pPr>
      <w:r>
        <w:rPr>
          <w:rFonts w:ascii="Times New Roman"/>
          <w:b w:val="false"/>
          <w:i w:val="false"/>
          <w:color w:val="000000"/>
          <w:sz w:val="28"/>
        </w:rPr>
        <w:t>
      186. При оценке работы обучающегося педагог учитывает следующие параметры:</w:t>
      </w:r>
    </w:p>
    <w:bookmarkEnd w:id="37380"/>
    <w:bookmarkStart w:name="z37894" w:id="37381"/>
    <w:p>
      <w:pPr>
        <w:spacing w:after="0"/>
        <w:ind w:left="0"/>
        <w:jc w:val="both"/>
      </w:pPr>
      <w:r>
        <w:rPr>
          <w:rFonts w:ascii="Times New Roman"/>
          <w:b w:val="false"/>
          <w:i w:val="false"/>
          <w:color w:val="000000"/>
          <w:sz w:val="28"/>
        </w:rPr>
        <w:t>
      1) знание общих основ теории актерского мастерства;</w:t>
      </w:r>
    </w:p>
    <w:bookmarkEnd w:id="37381"/>
    <w:bookmarkStart w:name="z37895" w:id="37382"/>
    <w:p>
      <w:pPr>
        <w:spacing w:after="0"/>
        <w:ind w:left="0"/>
        <w:jc w:val="both"/>
      </w:pPr>
      <w:r>
        <w:rPr>
          <w:rFonts w:ascii="Times New Roman"/>
          <w:b w:val="false"/>
          <w:i w:val="false"/>
          <w:color w:val="000000"/>
          <w:sz w:val="28"/>
        </w:rPr>
        <w:t>
      2) знание специфики и разновидности киножанров;</w:t>
      </w:r>
    </w:p>
    <w:bookmarkEnd w:id="37382"/>
    <w:bookmarkStart w:name="z37896" w:id="37383"/>
    <w:p>
      <w:pPr>
        <w:spacing w:after="0"/>
        <w:ind w:left="0"/>
        <w:jc w:val="both"/>
      </w:pPr>
      <w:r>
        <w:rPr>
          <w:rFonts w:ascii="Times New Roman"/>
          <w:b w:val="false"/>
          <w:i w:val="false"/>
          <w:color w:val="000000"/>
          <w:sz w:val="28"/>
        </w:rPr>
        <w:t>
      3) владение приемами актерской выразительности и способами перевоплощения в образ.</w:t>
      </w:r>
    </w:p>
    <w:bookmarkEnd w:id="37383"/>
    <w:bookmarkStart w:name="z37897" w:id="37384"/>
    <w:p>
      <w:pPr>
        <w:spacing w:after="0"/>
        <w:ind w:left="0"/>
        <w:jc w:val="both"/>
      </w:pPr>
      <w:r>
        <w:rPr>
          <w:rFonts w:ascii="Times New Roman"/>
          <w:b w:val="false"/>
          <w:i w:val="false"/>
          <w:color w:val="000000"/>
          <w:sz w:val="28"/>
        </w:rPr>
        <w:t xml:space="preserve">
      187. Критерии оценки: </w:t>
      </w:r>
    </w:p>
    <w:bookmarkEnd w:id="37384"/>
    <w:bookmarkStart w:name="z37898" w:id="37385"/>
    <w:p>
      <w:pPr>
        <w:spacing w:after="0"/>
        <w:ind w:left="0"/>
        <w:jc w:val="both"/>
      </w:pPr>
      <w:r>
        <w:rPr>
          <w:rFonts w:ascii="Times New Roman"/>
          <w:b w:val="false"/>
          <w:i w:val="false"/>
          <w:color w:val="000000"/>
          <w:sz w:val="28"/>
        </w:rPr>
        <w:t>
      1) оценка "5" "отлично" – всестороннее, систематическое и глубокое знание учебно-программного материала, умение свободно выполнять задания, предусмотренные программой, проявление творческих способностей в использовании учебно-программного материала;</w:t>
      </w:r>
    </w:p>
    <w:bookmarkEnd w:id="37385"/>
    <w:bookmarkStart w:name="z37899" w:id="37386"/>
    <w:p>
      <w:pPr>
        <w:spacing w:after="0"/>
        <w:ind w:left="0"/>
        <w:jc w:val="both"/>
      </w:pPr>
      <w:r>
        <w:rPr>
          <w:rFonts w:ascii="Times New Roman"/>
          <w:b w:val="false"/>
          <w:i w:val="false"/>
          <w:color w:val="000000"/>
          <w:sz w:val="28"/>
        </w:rPr>
        <w:t>
      2) оценка "4" "хорошо" – полное знание учебно-программного материала, успешное выполнение предусмотренных в программе заданий, способность к самостоятельному пополнению и обновлению знаний в ходе дальнейшей учебной деятельности;</w:t>
      </w:r>
    </w:p>
    <w:bookmarkEnd w:id="37386"/>
    <w:bookmarkStart w:name="z37900" w:id="37387"/>
    <w:p>
      <w:pPr>
        <w:spacing w:after="0"/>
        <w:ind w:left="0"/>
        <w:jc w:val="both"/>
      </w:pPr>
      <w:r>
        <w:rPr>
          <w:rFonts w:ascii="Times New Roman"/>
          <w:b w:val="false"/>
          <w:i w:val="false"/>
          <w:color w:val="000000"/>
          <w:sz w:val="28"/>
        </w:rPr>
        <w:t xml:space="preserve">
      3) оценка "3" "удовлетворительно" – знание учебно-программного материала в объеме, необходимом для дальнейшей учебы и предстоящей деятельности по изучаемому предмету, выполнение заданий, предусмотренных программой. Как правило, оценка "удовлетворительно" выставляется обучающимся, допустившим погрешность в ответе, но обладающим необходимыми знаниями для их устранения под руководством педагога; </w:t>
      </w:r>
    </w:p>
    <w:bookmarkEnd w:id="37387"/>
    <w:bookmarkStart w:name="z37901" w:id="37388"/>
    <w:p>
      <w:pPr>
        <w:spacing w:after="0"/>
        <w:ind w:left="0"/>
        <w:jc w:val="both"/>
      </w:pPr>
      <w:r>
        <w:rPr>
          <w:rFonts w:ascii="Times New Roman"/>
          <w:b w:val="false"/>
          <w:i w:val="false"/>
          <w:color w:val="000000"/>
          <w:sz w:val="28"/>
        </w:rPr>
        <w:t>
      4) оценка "2" "неудовлетворительно" – обучающемуся, обнаружившему пробелы в знаниях основного учебно-программного материала, допустившему принципиальные ошибки в выполнении предусмотренных программой заданий. Как правило, оценка "неудовлетворительно" ставится обучающемуся, который не может продолжить обучение или осуществлять деятельность по изучаемому предмету без дополнительных занятий;</w:t>
      </w:r>
    </w:p>
    <w:bookmarkEnd w:id="37388"/>
    <w:bookmarkStart w:name="z37902" w:id="37389"/>
    <w:p>
      <w:pPr>
        <w:spacing w:after="0"/>
        <w:ind w:left="0"/>
        <w:jc w:val="both"/>
      </w:pPr>
      <w:r>
        <w:rPr>
          <w:rFonts w:ascii="Times New Roman"/>
          <w:b w:val="false"/>
          <w:i w:val="false"/>
          <w:color w:val="000000"/>
          <w:sz w:val="28"/>
        </w:rPr>
        <w:t>
      5) "Зачет" (без оценки) – исполнение соответствует необходимому уровню на данном этапе обучения.</w:t>
      </w:r>
    </w:p>
    <w:bookmarkEnd w:id="3738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РГП на ПХВ «Институт законодательства и правовой информации Республики Казахстан» Министерства юстиции Республики Казахстан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